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FB7" w:rsidRDefault="00BD7FB7" w:rsidP="00875676"/>
    <w:p w:rsidR="00BD7FB7" w:rsidRDefault="00BD7FB7" w:rsidP="00162FA5">
      <w:pPr>
        <w:rPr>
          <w:rtl/>
        </w:rPr>
      </w:pPr>
      <w:r>
        <w:rPr>
          <w:rFonts w:hint="cs"/>
          <w:rtl/>
        </w:rPr>
        <w:t>דברי הכנסת</w:t>
      </w:r>
    </w:p>
    <w:p w:rsidR="00BD7FB7" w:rsidRDefault="00BD7FB7" w:rsidP="00162FA5">
      <w:pPr>
        <w:rPr>
          <w:rtl/>
        </w:rPr>
      </w:pPr>
      <w:r>
        <w:rPr>
          <w:rFonts w:hint="cs"/>
          <w:rtl/>
        </w:rPr>
        <w:t>חוברת ט"ו</w:t>
      </w:r>
    </w:p>
    <w:p w:rsidR="00BD7FB7" w:rsidRDefault="00BD7FB7" w:rsidP="00162FA5">
      <w:pPr>
        <w:rPr>
          <w:rtl/>
        </w:rPr>
      </w:pPr>
      <w:r>
        <w:rPr>
          <w:rFonts w:hint="cs"/>
          <w:rtl/>
        </w:rPr>
        <w:t>ישיבה מ"ג</w:t>
      </w:r>
    </w:p>
    <w:p w:rsidR="00BD7FB7" w:rsidRDefault="00BD7FB7" w:rsidP="00162FA5">
      <w:pPr>
        <w:rPr>
          <w:rtl/>
        </w:rPr>
      </w:pPr>
    </w:p>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 w:rsidR="00BD7FB7" w:rsidRDefault="00BD7FB7" w:rsidP="009C7056">
      <w:pPr>
        <w:pStyle w:val="ae"/>
        <w:rPr>
          <w:rtl/>
        </w:rPr>
      </w:pPr>
      <w:bookmarkStart w:id="0" w:name="_Toc77612898"/>
      <w:bookmarkStart w:id="1" w:name="_Toc77618938"/>
      <w:r>
        <w:rPr>
          <w:rtl/>
        </w:rPr>
        <w:t>הישיבה ה</w:t>
      </w:r>
      <w:r>
        <w:rPr>
          <w:rFonts w:hint="cs"/>
          <w:rtl/>
        </w:rPr>
        <w:t>ארבעים-ושלוש</w:t>
      </w:r>
      <w:r>
        <w:rPr>
          <w:rtl/>
        </w:rPr>
        <w:t xml:space="preserve"> של הכנסת העשרים-וארבע</w:t>
      </w:r>
      <w:bookmarkEnd w:id="0"/>
      <w:bookmarkEnd w:id="1"/>
    </w:p>
    <w:p w:rsidR="00BD7FB7" w:rsidRDefault="00BD7FB7" w:rsidP="009C7056">
      <w:pPr>
        <w:pStyle w:val="af"/>
        <w:rPr>
          <w:rtl/>
        </w:rPr>
      </w:pPr>
      <w:bookmarkStart w:id="2" w:name="_Toc77612899"/>
      <w:bookmarkStart w:id="3" w:name="_Toc77618939"/>
      <w:r>
        <w:rPr>
          <w:rtl/>
        </w:rPr>
        <w:t>יום רביעי, ה' באב התשפ"א (14 ביולי 2021)</w:t>
      </w:r>
      <w:bookmarkEnd w:id="2"/>
      <w:bookmarkEnd w:id="3"/>
    </w:p>
    <w:p w:rsidR="00BD7FB7" w:rsidRDefault="00BD7FB7" w:rsidP="009C7056">
      <w:pPr>
        <w:pStyle w:val="af0"/>
        <w:rPr>
          <w:rtl/>
        </w:rPr>
      </w:pPr>
      <w:r>
        <w:rPr>
          <w:rtl/>
        </w:rPr>
        <w:t>ירושלים, הכנסת, שעה 11:00</w:t>
      </w:r>
    </w:p>
    <w:p w:rsidR="00FD5C09" w:rsidRDefault="00FD5C09">
      <w:pPr>
        <w:bidi w:val="0"/>
        <w:spacing w:line="240" w:lineRule="auto"/>
        <w:ind w:firstLine="0"/>
        <w:jc w:val="left"/>
      </w:pPr>
      <w:r>
        <w:br w:type="page"/>
      </w:r>
    </w:p>
    <w:p w:rsidR="00FD5C09" w:rsidRDefault="00FD5C09" w:rsidP="00FD5C09">
      <w:pPr>
        <w:pStyle w:val="aff1"/>
        <w:rPr>
          <w:rFonts w:asciiTheme="minorHAnsi" w:eastAsiaTheme="minorEastAsia" w:hAnsiTheme="minorHAnsi" w:cstheme="minorBidi"/>
          <w:noProof/>
        </w:rPr>
      </w:pPr>
      <w:r>
        <w:rPr>
          <w:rtl/>
        </w:rPr>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hyperlink w:anchor="_Toc77618938" w:history="1"/>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40" w:history="1">
        <w:r w:rsidR="00FD5C09" w:rsidRPr="00EC0DD8">
          <w:rPr>
            <w:rStyle w:val="Hyperlink"/>
            <w:noProof/>
            <w:rtl/>
          </w:rPr>
          <w:t>שאילתות דחופות</w:t>
        </w:r>
        <w:r w:rsidR="00FD5C09">
          <w:rPr>
            <w:noProof/>
            <w:webHidden/>
          </w:rPr>
          <w:tab/>
        </w:r>
        <w:r w:rsidR="00FD5C09">
          <w:rPr>
            <w:rStyle w:val="Hyperlink"/>
            <w:noProof/>
            <w:rtl/>
          </w:rPr>
          <w:fldChar w:fldCharType="begin"/>
        </w:r>
        <w:r w:rsidR="00FD5C09">
          <w:rPr>
            <w:noProof/>
            <w:webHidden/>
          </w:rPr>
          <w:instrText xml:space="preserve"> PAGEREF _Toc77618940 \h </w:instrText>
        </w:r>
        <w:r w:rsidR="00FD5C09">
          <w:rPr>
            <w:rStyle w:val="Hyperlink"/>
            <w:noProof/>
            <w:rtl/>
          </w:rPr>
        </w:r>
        <w:r w:rsidR="00FD5C09">
          <w:rPr>
            <w:rStyle w:val="Hyperlink"/>
            <w:noProof/>
            <w:rtl/>
          </w:rPr>
          <w:fldChar w:fldCharType="separate"/>
        </w:r>
        <w:r w:rsidR="00FD5C09">
          <w:rPr>
            <w:noProof/>
            <w:webHidden/>
          </w:rPr>
          <w:t>9</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41" w:history="1">
        <w:r w:rsidR="00FD5C09" w:rsidRPr="00EC0DD8">
          <w:rPr>
            <w:rStyle w:val="Hyperlink"/>
            <w:noProof/>
            <w:rtl/>
          </w:rPr>
          <w:t>39. נשים בהיריון שאינן זכאיות לדמי אבטלה</w:t>
        </w:r>
        <w:r w:rsidR="00FD5C09">
          <w:rPr>
            <w:noProof/>
            <w:webHidden/>
          </w:rPr>
          <w:tab/>
        </w:r>
        <w:r w:rsidR="00FD5C09">
          <w:rPr>
            <w:rStyle w:val="Hyperlink"/>
            <w:noProof/>
            <w:rtl/>
          </w:rPr>
          <w:fldChar w:fldCharType="begin"/>
        </w:r>
        <w:r w:rsidR="00FD5C09">
          <w:rPr>
            <w:noProof/>
            <w:webHidden/>
          </w:rPr>
          <w:instrText xml:space="preserve"> PAGEREF _Toc77618941 \h </w:instrText>
        </w:r>
        <w:r w:rsidR="00FD5C09">
          <w:rPr>
            <w:rStyle w:val="Hyperlink"/>
            <w:noProof/>
            <w:rtl/>
          </w:rPr>
        </w:r>
        <w:r w:rsidR="00FD5C09">
          <w:rPr>
            <w:rStyle w:val="Hyperlink"/>
            <w:noProof/>
            <w:rtl/>
          </w:rPr>
          <w:fldChar w:fldCharType="separate"/>
        </w:r>
        <w:r w:rsidR="00FD5C09">
          <w:rPr>
            <w:noProof/>
            <w:webHidden/>
          </w:rPr>
          <w:t>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42" w:history="1">
        <w:r w:rsidR="00FD5C09" w:rsidRPr="00EC0DD8">
          <w:rPr>
            <w:rStyle w:val="Hyperlink"/>
            <w:noProof/>
            <w:rtl/>
          </w:rPr>
          <w:t>מיכאל מרדכי ביטון (כחול לבן):</w:t>
        </w:r>
        <w:r w:rsidR="00FD5C09">
          <w:rPr>
            <w:noProof/>
            <w:webHidden/>
          </w:rPr>
          <w:tab/>
        </w:r>
        <w:r w:rsidR="00FD5C09">
          <w:rPr>
            <w:rStyle w:val="Hyperlink"/>
            <w:noProof/>
            <w:rtl/>
          </w:rPr>
          <w:fldChar w:fldCharType="begin"/>
        </w:r>
        <w:r w:rsidR="00FD5C09">
          <w:rPr>
            <w:noProof/>
            <w:webHidden/>
          </w:rPr>
          <w:instrText xml:space="preserve"> PAGEREF _Toc77618942 \h </w:instrText>
        </w:r>
        <w:r w:rsidR="00FD5C09">
          <w:rPr>
            <w:rStyle w:val="Hyperlink"/>
            <w:noProof/>
            <w:rtl/>
          </w:rPr>
        </w:r>
        <w:r w:rsidR="00FD5C09">
          <w:rPr>
            <w:rStyle w:val="Hyperlink"/>
            <w:noProof/>
            <w:rtl/>
          </w:rPr>
          <w:fldChar w:fldCharType="separate"/>
        </w:r>
        <w:r w:rsidR="00FD5C09">
          <w:rPr>
            <w:noProof/>
            <w:webHidden/>
          </w:rPr>
          <w:t>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43" w:history="1">
        <w:r w:rsidR="00FD5C09" w:rsidRPr="00EC0DD8">
          <w:rPr>
            <w:rStyle w:val="Hyperlink"/>
            <w:noProof/>
            <w:rtl/>
          </w:rPr>
          <w:t>השר במשרד האוצר חמד עמאר:</w:t>
        </w:r>
        <w:r w:rsidR="00FD5C09">
          <w:rPr>
            <w:noProof/>
            <w:webHidden/>
          </w:rPr>
          <w:tab/>
        </w:r>
        <w:r w:rsidR="00FD5C09">
          <w:rPr>
            <w:rStyle w:val="Hyperlink"/>
            <w:noProof/>
            <w:rtl/>
          </w:rPr>
          <w:fldChar w:fldCharType="begin"/>
        </w:r>
        <w:r w:rsidR="00FD5C09">
          <w:rPr>
            <w:noProof/>
            <w:webHidden/>
          </w:rPr>
          <w:instrText xml:space="preserve"> PAGEREF _Toc77618943 \h </w:instrText>
        </w:r>
        <w:r w:rsidR="00FD5C09">
          <w:rPr>
            <w:rStyle w:val="Hyperlink"/>
            <w:noProof/>
            <w:rtl/>
          </w:rPr>
        </w:r>
        <w:r w:rsidR="00FD5C09">
          <w:rPr>
            <w:rStyle w:val="Hyperlink"/>
            <w:noProof/>
            <w:rtl/>
          </w:rPr>
          <w:fldChar w:fldCharType="separate"/>
        </w:r>
        <w:r w:rsidR="00FD5C09">
          <w:rPr>
            <w:noProof/>
            <w:webHidden/>
          </w:rPr>
          <w:t>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44" w:history="1">
        <w:r w:rsidR="00FD5C09" w:rsidRPr="00EC0DD8">
          <w:rPr>
            <w:rStyle w:val="Hyperlink"/>
            <w:noProof/>
            <w:rtl/>
          </w:rPr>
          <w:t>ינון אזולאי (ש"ס):</w:t>
        </w:r>
        <w:r w:rsidR="00FD5C09">
          <w:rPr>
            <w:noProof/>
            <w:webHidden/>
          </w:rPr>
          <w:tab/>
        </w:r>
        <w:r w:rsidR="00FD5C09">
          <w:rPr>
            <w:rStyle w:val="Hyperlink"/>
            <w:noProof/>
            <w:rtl/>
          </w:rPr>
          <w:fldChar w:fldCharType="begin"/>
        </w:r>
        <w:r w:rsidR="00FD5C09">
          <w:rPr>
            <w:noProof/>
            <w:webHidden/>
          </w:rPr>
          <w:instrText xml:space="preserve"> PAGEREF _Toc77618944 \h </w:instrText>
        </w:r>
        <w:r w:rsidR="00FD5C09">
          <w:rPr>
            <w:rStyle w:val="Hyperlink"/>
            <w:noProof/>
            <w:rtl/>
          </w:rPr>
        </w:r>
        <w:r w:rsidR="00FD5C09">
          <w:rPr>
            <w:rStyle w:val="Hyperlink"/>
            <w:noProof/>
            <w:rtl/>
          </w:rPr>
          <w:fldChar w:fldCharType="separate"/>
        </w:r>
        <w:r w:rsidR="00FD5C09">
          <w:rPr>
            <w:noProof/>
            <w:webHidden/>
          </w:rPr>
          <w:t>11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45" w:history="1">
        <w:r w:rsidR="00FD5C09" w:rsidRPr="00EC0DD8">
          <w:rPr>
            <w:rStyle w:val="Hyperlink"/>
            <w:noProof/>
            <w:rtl/>
          </w:rPr>
          <w:t>אורי מקלב (יהדות התורה):</w:t>
        </w:r>
        <w:r w:rsidR="00FD5C09">
          <w:rPr>
            <w:noProof/>
            <w:webHidden/>
          </w:rPr>
          <w:tab/>
        </w:r>
        <w:r w:rsidR="00FD5C09">
          <w:rPr>
            <w:rStyle w:val="Hyperlink"/>
            <w:noProof/>
            <w:rtl/>
          </w:rPr>
          <w:fldChar w:fldCharType="begin"/>
        </w:r>
        <w:r w:rsidR="00FD5C09">
          <w:rPr>
            <w:noProof/>
            <w:webHidden/>
          </w:rPr>
          <w:instrText xml:space="preserve"> PAGEREF _Toc77618945 \h </w:instrText>
        </w:r>
        <w:r w:rsidR="00FD5C09">
          <w:rPr>
            <w:rStyle w:val="Hyperlink"/>
            <w:noProof/>
            <w:rtl/>
          </w:rPr>
        </w:r>
        <w:r w:rsidR="00FD5C09">
          <w:rPr>
            <w:rStyle w:val="Hyperlink"/>
            <w:noProof/>
            <w:rtl/>
          </w:rPr>
          <w:fldChar w:fldCharType="separate"/>
        </w:r>
        <w:r w:rsidR="00FD5C09">
          <w:rPr>
            <w:noProof/>
            <w:webHidden/>
          </w:rPr>
          <w:t>13</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46" w:history="1">
        <w:r w:rsidR="00FD5C09" w:rsidRPr="00EC0DD8">
          <w:rPr>
            <w:rStyle w:val="Hyperlink"/>
            <w:noProof/>
            <w:rtl/>
            <w:lang w:eastAsia="he-IL"/>
          </w:rPr>
          <w:t>37. מניעת טיסות מעל הכפר טובא-זנגריה</w:t>
        </w:r>
        <w:r w:rsidR="00FD5C09">
          <w:rPr>
            <w:noProof/>
            <w:webHidden/>
          </w:rPr>
          <w:tab/>
        </w:r>
        <w:r w:rsidR="00FD5C09">
          <w:rPr>
            <w:rStyle w:val="Hyperlink"/>
            <w:noProof/>
            <w:rtl/>
          </w:rPr>
          <w:fldChar w:fldCharType="begin"/>
        </w:r>
        <w:r w:rsidR="00FD5C09">
          <w:rPr>
            <w:noProof/>
            <w:webHidden/>
          </w:rPr>
          <w:instrText xml:space="preserve"> PAGEREF _Toc77618946 \h </w:instrText>
        </w:r>
        <w:r w:rsidR="00FD5C09">
          <w:rPr>
            <w:rStyle w:val="Hyperlink"/>
            <w:noProof/>
            <w:rtl/>
          </w:rPr>
        </w:r>
        <w:r w:rsidR="00FD5C09">
          <w:rPr>
            <w:rStyle w:val="Hyperlink"/>
            <w:noProof/>
            <w:rtl/>
          </w:rPr>
          <w:fldChar w:fldCharType="separate"/>
        </w:r>
        <w:r w:rsidR="00FD5C09">
          <w:rPr>
            <w:noProof/>
            <w:webHidden/>
          </w:rPr>
          <w:t>16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47" w:history="1">
        <w:r w:rsidR="00FD5C09" w:rsidRPr="00EC0DD8">
          <w:rPr>
            <w:rStyle w:val="Hyperlink"/>
            <w:noProof/>
            <w:rtl/>
          </w:rPr>
          <w:t>מאזן גנאים (רע"מ – רשימת האיחוד הערבי):</w:t>
        </w:r>
        <w:r w:rsidR="00FD5C09">
          <w:rPr>
            <w:noProof/>
            <w:webHidden/>
          </w:rPr>
          <w:tab/>
        </w:r>
        <w:r w:rsidR="00FD5C09">
          <w:rPr>
            <w:rStyle w:val="Hyperlink"/>
            <w:noProof/>
            <w:rtl/>
          </w:rPr>
          <w:fldChar w:fldCharType="begin"/>
        </w:r>
        <w:r w:rsidR="00FD5C09">
          <w:rPr>
            <w:noProof/>
            <w:webHidden/>
          </w:rPr>
          <w:instrText xml:space="preserve"> PAGEREF _Toc77618947 \h </w:instrText>
        </w:r>
        <w:r w:rsidR="00FD5C09">
          <w:rPr>
            <w:rStyle w:val="Hyperlink"/>
            <w:noProof/>
            <w:rtl/>
          </w:rPr>
        </w:r>
        <w:r w:rsidR="00FD5C09">
          <w:rPr>
            <w:rStyle w:val="Hyperlink"/>
            <w:noProof/>
            <w:rtl/>
          </w:rPr>
          <w:fldChar w:fldCharType="separate"/>
        </w:r>
        <w:r w:rsidR="00FD5C09">
          <w:rPr>
            <w:noProof/>
            <w:webHidden/>
          </w:rPr>
          <w:t>16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48" w:history="1">
        <w:r w:rsidR="00FD5C09" w:rsidRPr="00EC0DD8">
          <w:rPr>
            <w:rStyle w:val="Hyperlink"/>
            <w:noProof/>
            <w:rtl/>
          </w:rPr>
          <w:t>שרת התחבורה והבטיחות בדרכים מרב מיכאלי:</w:t>
        </w:r>
        <w:r w:rsidR="00FD5C09">
          <w:rPr>
            <w:noProof/>
            <w:webHidden/>
          </w:rPr>
          <w:tab/>
        </w:r>
        <w:r w:rsidR="00FD5C09">
          <w:rPr>
            <w:rStyle w:val="Hyperlink"/>
            <w:noProof/>
            <w:rtl/>
          </w:rPr>
          <w:fldChar w:fldCharType="begin"/>
        </w:r>
        <w:r w:rsidR="00FD5C09">
          <w:rPr>
            <w:noProof/>
            <w:webHidden/>
          </w:rPr>
          <w:instrText xml:space="preserve"> PAGEREF _Toc77618948 \h </w:instrText>
        </w:r>
        <w:r w:rsidR="00FD5C09">
          <w:rPr>
            <w:rStyle w:val="Hyperlink"/>
            <w:noProof/>
            <w:rtl/>
          </w:rPr>
        </w:r>
        <w:r w:rsidR="00FD5C09">
          <w:rPr>
            <w:rStyle w:val="Hyperlink"/>
            <w:noProof/>
            <w:rtl/>
          </w:rPr>
          <w:fldChar w:fldCharType="separate"/>
        </w:r>
        <w:r w:rsidR="00FD5C09">
          <w:rPr>
            <w:noProof/>
            <w:webHidden/>
          </w:rPr>
          <w:t>16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49" w:history="1">
        <w:r w:rsidR="00FD5C09" w:rsidRPr="00EC0DD8">
          <w:rPr>
            <w:rStyle w:val="Hyperlink"/>
            <w:noProof/>
            <w:rtl/>
          </w:rPr>
          <w:t>משה אבוטבול (ש"ס):</w:t>
        </w:r>
        <w:r w:rsidR="00FD5C09">
          <w:rPr>
            <w:noProof/>
            <w:webHidden/>
          </w:rPr>
          <w:tab/>
        </w:r>
        <w:r w:rsidR="00FD5C09">
          <w:rPr>
            <w:rStyle w:val="Hyperlink"/>
            <w:noProof/>
            <w:rtl/>
          </w:rPr>
          <w:fldChar w:fldCharType="begin"/>
        </w:r>
        <w:r w:rsidR="00FD5C09">
          <w:rPr>
            <w:noProof/>
            <w:webHidden/>
          </w:rPr>
          <w:instrText xml:space="preserve"> PAGEREF _Toc77618949 \h </w:instrText>
        </w:r>
        <w:r w:rsidR="00FD5C09">
          <w:rPr>
            <w:rStyle w:val="Hyperlink"/>
            <w:noProof/>
            <w:rtl/>
          </w:rPr>
        </w:r>
        <w:r w:rsidR="00FD5C09">
          <w:rPr>
            <w:rStyle w:val="Hyperlink"/>
            <w:noProof/>
            <w:rtl/>
          </w:rPr>
          <w:fldChar w:fldCharType="separate"/>
        </w:r>
        <w:r w:rsidR="00FD5C09">
          <w:rPr>
            <w:noProof/>
            <w:webHidden/>
          </w:rPr>
          <w:t>18</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50" w:history="1">
        <w:r w:rsidR="00FD5C09" w:rsidRPr="00EC0DD8">
          <w:rPr>
            <w:rStyle w:val="Hyperlink"/>
            <w:noProof/>
            <w:rtl/>
            <w:lang w:eastAsia="he-IL"/>
          </w:rPr>
          <w:t>40. ניקוי כל האזורים הממוקשים באופן שלא יהיו מסוכנים למטיילים</w:t>
        </w:r>
        <w:r w:rsidR="00FD5C09">
          <w:rPr>
            <w:noProof/>
            <w:webHidden/>
          </w:rPr>
          <w:tab/>
        </w:r>
        <w:r w:rsidR="00FD5C09">
          <w:rPr>
            <w:rStyle w:val="Hyperlink"/>
            <w:noProof/>
            <w:rtl/>
          </w:rPr>
          <w:fldChar w:fldCharType="begin"/>
        </w:r>
        <w:r w:rsidR="00FD5C09">
          <w:rPr>
            <w:noProof/>
            <w:webHidden/>
          </w:rPr>
          <w:instrText xml:space="preserve"> PAGEREF _Toc77618950 \h </w:instrText>
        </w:r>
        <w:r w:rsidR="00FD5C09">
          <w:rPr>
            <w:rStyle w:val="Hyperlink"/>
            <w:noProof/>
            <w:rtl/>
          </w:rPr>
        </w:r>
        <w:r w:rsidR="00FD5C09">
          <w:rPr>
            <w:rStyle w:val="Hyperlink"/>
            <w:noProof/>
            <w:rtl/>
          </w:rPr>
          <w:fldChar w:fldCharType="separate"/>
        </w:r>
        <w:r w:rsidR="00FD5C09">
          <w:rPr>
            <w:noProof/>
            <w:webHidden/>
          </w:rPr>
          <w:t>19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51" w:history="1">
        <w:r w:rsidR="00FD5C09" w:rsidRPr="00EC0DD8">
          <w:rPr>
            <w:rStyle w:val="Hyperlink"/>
            <w:noProof/>
            <w:rtl/>
          </w:rPr>
          <w:t>מיכאל מלכיאלי (ש"ס):</w:t>
        </w:r>
        <w:r w:rsidR="00FD5C09">
          <w:rPr>
            <w:noProof/>
            <w:webHidden/>
          </w:rPr>
          <w:tab/>
        </w:r>
        <w:r w:rsidR="00FD5C09">
          <w:rPr>
            <w:rStyle w:val="Hyperlink"/>
            <w:noProof/>
            <w:rtl/>
          </w:rPr>
          <w:fldChar w:fldCharType="begin"/>
        </w:r>
        <w:r w:rsidR="00FD5C09">
          <w:rPr>
            <w:noProof/>
            <w:webHidden/>
          </w:rPr>
          <w:instrText xml:space="preserve"> PAGEREF _Toc77618951 \h </w:instrText>
        </w:r>
        <w:r w:rsidR="00FD5C09">
          <w:rPr>
            <w:rStyle w:val="Hyperlink"/>
            <w:noProof/>
            <w:rtl/>
          </w:rPr>
        </w:r>
        <w:r w:rsidR="00FD5C09">
          <w:rPr>
            <w:rStyle w:val="Hyperlink"/>
            <w:noProof/>
            <w:rtl/>
          </w:rPr>
          <w:fldChar w:fldCharType="separate"/>
        </w:r>
        <w:r w:rsidR="00FD5C09">
          <w:rPr>
            <w:noProof/>
            <w:webHidden/>
          </w:rPr>
          <w:t>19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52" w:history="1">
        <w:r w:rsidR="00FD5C09" w:rsidRPr="00EC0DD8">
          <w:rPr>
            <w:rStyle w:val="Hyperlink"/>
            <w:noProof/>
            <w:rtl/>
          </w:rPr>
          <w:t>סגן שר הביטחון אלון שוסטר:</w:t>
        </w:r>
        <w:r w:rsidR="00FD5C09">
          <w:rPr>
            <w:noProof/>
            <w:webHidden/>
          </w:rPr>
          <w:tab/>
        </w:r>
        <w:r w:rsidR="00FD5C09">
          <w:rPr>
            <w:rStyle w:val="Hyperlink"/>
            <w:noProof/>
            <w:rtl/>
          </w:rPr>
          <w:fldChar w:fldCharType="begin"/>
        </w:r>
        <w:r w:rsidR="00FD5C09">
          <w:rPr>
            <w:noProof/>
            <w:webHidden/>
          </w:rPr>
          <w:instrText xml:space="preserve"> PAGEREF _Toc77618952 \h </w:instrText>
        </w:r>
        <w:r w:rsidR="00FD5C09">
          <w:rPr>
            <w:rStyle w:val="Hyperlink"/>
            <w:noProof/>
            <w:rtl/>
          </w:rPr>
        </w:r>
        <w:r w:rsidR="00FD5C09">
          <w:rPr>
            <w:rStyle w:val="Hyperlink"/>
            <w:noProof/>
            <w:rtl/>
          </w:rPr>
          <w:fldChar w:fldCharType="separate"/>
        </w:r>
        <w:r w:rsidR="00FD5C09">
          <w:rPr>
            <w:noProof/>
            <w:webHidden/>
          </w:rPr>
          <w:t>20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53" w:history="1">
        <w:r w:rsidR="00FD5C09" w:rsidRPr="00EC0DD8">
          <w:rPr>
            <w:rStyle w:val="Hyperlink"/>
            <w:noProof/>
            <w:rtl/>
          </w:rPr>
          <w:t>אורית מלכה סטרוק (הציונות הדתית):</w:t>
        </w:r>
        <w:r w:rsidR="00FD5C09">
          <w:rPr>
            <w:noProof/>
            <w:webHidden/>
          </w:rPr>
          <w:tab/>
        </w:r>
        <w:r w:rsidR="00FD5C09">
          <w:rPr>
            <w:rStyle w:val="Hyperlink"/>
            <w:noProof/>
            <w:rtl/>
          </w:rPr>
          <w:fldChar w:fldCharType="begin"/>
        </w:r>
        <w:r w:rsidR="00FD5C09">
          <w:rPr>
            <w:noProof/>
            <w:webHidden/>
          </w:rPr>
          <w:instrText xml:space="preserve"> PAGEREF _Toc77618953 \h </w:instrText>
        </w:r>
        <w:r w:rsidR="00FD5C09">
          <w:rPr>
            <w:rStyle w:val="Hyperlink"/>
            <w:noProof/>
            <w:rtl/>
          </w:rPr>
        </w:r>
        <w:r w:rsidR="00FD5C09">
          <w:rPr>
            <w:rStyle w:val="Hyperlink"/>
            <w:noProof/>
            <w:rtl/>
          </w:rPr>
          <w:fldChar w:fldCharType="separate"/>
        </w:r>
        <w:r w:rsidR="00FD5C09">
          <w:rPr>
            <w:noProof/>
            <w:webHidden/>
          </w:rPr>
          <w:t>23</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54" w:history="1">
        <w:r w:rsidR="00FD5C09" w:rsidRPr="00EC0DD8">
          <w:rPr>
            <w:rStyle w:val="Hyperlink"/>
            <w:noProof/>
            <w:rtl/>
          </w:rPr>
          <w:t>38. מערך הכבאות לא ערוך לשרפות הענק המתחוללות</w:t>
        </w:r>
        <w:r w:rsidR="00FD5C09">
          <w:rPr>
            <w:noProof/>
            <w:webHidden/>
          </w:rPr>
          <w:tab/>
        </w:r>
        <w:r w:rsidR="00FD5C09">
          <w:rPr>
            <w:rStyle w:val="Hyperlink"/>
            <w:noProof/>
            <w:rtl/>
          </w:rPr>
          <w:fldChar w:fldCharType="begin"/>
        </w:r>
        <w:r w:rsidR="00FD5C09">
          <w:rPr>
            <w:noProof/>
            <w:webHidden/>
          </w:rPr>
          <w:instrText xml:space="preserve"> PAGEREF _Toc77618954 \h </w:instrText>
        </w:r>
        <w:r w:rsidR="00FD5C09">
          <w:rPr>
            <w:rStyle w:val="Hyperlink"/>
            <w:noProof/>
            <w:rtl/>
          </w:rPr>
        </w:r>
        <w:r w:rsidR="00FD5C09">
          <w:rPr>
            <w:rStyle w:val="Hyperlink"/>
            <w:noProof/>
            <w:rtl/>
          </w:rPr>
          <w:fldChar w:fldCharType="separate"/>
        </w:r>
        <w:r w:rsidR="00FD5C09">
          <w:rPr>
            <w:noProof/>
            <w:webHidden/>
          </w:rPr>
          <w:t>25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55" w:history="1">
        <w:r w:rsidR="00FD5C09" w:rsidRPr="00EC0DD8">
          <w:rPr>
            <w:rStyle w:val="Hyperlink"/>
            <w:noProof/>
            <w:rtl/>
          </w:rPr>
          <w:t>דוד אמסלם (הליכוד):</w:t>
        </w:r>
        <w:r w:rsidR="00FD5C09">
          <w:rPr>
            <w:noProof/>
            <w:webHidden/>
          </w:rPr>
          <w:tab/>
        </w:r>
        <w:r w:rsidR="00FD5C09">
          <w:rPr>
            <w:rStyle w:val="Hyperlink"/>
            <w:noProof/>
            <w:rtl/>
          </w:rPr>
          <w:fldChar w:fldCharType="begin"/>
        </w:r>
        <w:r w:rsidR="00FD5C09">
          <w:rPr>
            <w:noProof/>
            <w:webHidden/>
          </w:rPr>
          <w:instrText xml:space="preserve"> PAGEREF _Toc77618955 \h </w:instrText>
        </w:r>
        <w:r w:rsidR="00FD5C09">
          <w:rPr>
            <w:rStyle w:val="Hyperlink"/>
            <w:noProof/>
            <w:rtl/>
          </w:rPr>
        </w:r>
        <w:r w:rsidR="00FD5C09">
          <w:rPr>
            <w:rStyle w:val="Hyperlink"/>
            <w:noProof/>
            <w:rtl/>
          </w:rPr>
          <w:fldChar w:fldCharType="separate"/>
        </w:r>
        <w:r w:rsidR="00FD5C09">
          <w:rPr>
            <w:noProof/>
            <w:webHidden/>
          </w:rPr>
          <w:t>25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56" w:history="1">
        <w:r w:rsidR="00FD5C09" w:rsidRPr="00EC0DD8">
          <w:rPr>
            <w:rStyle w:val="Hyperlink"/>
            <w:noProof/>
            <w:rtl/>
          </w:rPr>
          <w:t>סגן השר לביטחון הפנים יואב סגלוביץ':</w:t>
        </w:r>
        <w:r w:rsidR="00FD5C09">
          <w:rPr>
            <w:noProof/>
            <w:webHidden/>
          </w:rPr>
          <w:tab/>
        </w:r>
        <w:r w:rsidR="00FD5C09">
          <w:rPr>
            <w:rStyle w:val="Hyperlink"/>
            <w:noProof/>
            <w:rtl/>
          </w:rPr>
          <w:fldChar w:fldCharType="begin"/>
        </w:r>
        <w:r w:rsidR="00FD5C09">
          <w:rPr>
            <w:noProof/>
            <w:webHidden/>
          </w:rPr>
          <w:instrText xml:space="preserve"> PAGEREF _Toc77618956 \h </w:instrText>
        </w:r>
        <w:r w:rsidR="00FD5C09">
          <w:rPr>
            <w:rStyle w:val="Hyperlink"/>
            <w:noProof/>
            <w:rtl/>
          </w:rPr>
        </w:r>
        <w:r w:rsidR="00FD5C09">
          <w:rPr>
            <w:rStyle w:val="Hyperlink"/>
            <w:noProof/>
            <w:rtl/>
          </w:rPr>
          <w:fldChar w:fldCharType="separate"/>
        </w:r>
        <w:r w:rsidR="00FD5C09">
          <w:rPr>
            <w:noProof/>
            <w:webHidden/>
          </w:rPr>
          <w:t>27</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57" w:history="1">
        <w:r w:rsidR="00FD5C09" w:rsidRPr="00EC0DD8">
          <w:rPr>
            <w:rStyle w:val="Hyperlink"/>
            <w:noProof/>
            <w:rtl/>
          </w:rPr>
          <w:t>אוסאמה סעדי (הרשימה המשותפת):</w:t>
        </w:r>
        <w:r w:rsidR="00FD5C09">
          <w:rPr>
            <w:noProof/>
            <w:webHidden/>
          </w:rPr>
          <w:tab/>
        </w:r>
        <w:r w:rsidR="00FD5C09">
          <w:rPr>
            <w:rStyle w:val="Hyperlink"/>
            <w:noProof/>
            <w:rtl/>
          </w:rPr>
          <w:fldChar w:fldCharType="begin"/>
        </w:r>
        <w:r w:rsidR="00FD5C09">
          <w:rPr>
            <w:noProof/>
            <w:webHidden/>
          </w:rPr>
          <w:instrText xml:space="preserve"> PAGEREF _Toc77618957 \h </w:instrText>
        </w:r>
        <w:r w:rsidR="00FD5C09">
          <w:rPr>
            <w:rStyle w:val="Hyperlink"/>
            <w:noProof/>
            <w:rtl/>
          </w:rPr>
        </w:r>
        <w:r w:rsidR="00FD5C09">
          <w:rPr>
            <w:rStyle w:val="Hyperlink"/>
            <w:noProof/>
            <w:rtl/>
          </w:rPr>
          <w:fldChar w:fldCharType="separate"/>
        </w:r>
        <w:r w:rsidR="00FD5C09">
          <w:rPr>
            <w:noProof/>
            <w:webHidden/>
          </w:rPr>
          <w:t>30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58" w:history="1">
        <w:r w:rsidR="00FD5C09" w:rsidRPr="00EC0DD8">
          <w:rPr>
            <w:rStyle w:val="Hyperlink"/>
            <w:noProof/>
            <w:rtl/>
          </w:rPr>
          <w:t>ינון אזולאי (ש"ס):</w:t>
        </w:r>
        <w:r w:rsidR="00FD5C09">
          <w:rPr>
            <w:noProof/>
            <w:webHidden/>
          </w:rPr>
          <w:tab/>
        </w:r>
        <w:r w:rsidR="00FD5C09">
          <w:rPr>
            <w:rStyle w:val="Hyperlink"/>
            <w:noProof/>
            <w:rtl/>
          </w:rPr>
          <w:fldChar w:fldCharType="begin"/>
        </w:r>
        <w:r w:rsidR="00FD5C09">
          <w:rPr>
            <w:noProof/>
            <w:webHidden/>
          </w:rPr>
          <w:instrText xml:space="preserve"> PAGEREF _Toc77618958 \h </w:instrText>
        </w:r>
        <w:r w:rsidR="00FD5C09">
          <w:rPr>
            <w:rStyle w:val="Hyperlink"/>
            <w:noProof/>
            <w:rtl/>
          </w:rPr>
        </w:r>
        <w:r w:rsidR="00FD5C09">
          <w:rPr>
            <w:rStyle w:val="Hyperlink"/>
            <w:noProof/>
            <w:rtl/>
          </w:rPr>
          <w:fldChar w:fldCharType="separate"/>
        </w:r>
        <w:r w:rsidR="00FD5C09">
          <w:rPr>
            <w:noProof/>
            <w:webHidden/>
          </w:rPr>
          <w:t>31</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59" w:history="1">
        <w:r w:rsidR="00FD5C09" w:rsidRPr="00EC0DD8">
          <w:rPr>
            <w:rStyle w:val="Hyperlink"/>
            <w:noProof/>
            <w:rtl/>
          </w:rPr>
          <w:t>נאום בכורה של חבר הכנסת מאיר יצחק הלוי</w:t>
        </w:r>
        <w:r w:rsidR="00FD5C09">
          <w:rPr>
            <w:noProof/>
            <w:webHidden/>
          </w:rPr>
          <w:tab/>
        </w:r>
        <w:r w:rsidR="00FD5C09">
          <w:rPr>
            <w:rStyle w:val="Hyperlink"/>
            <w:noProof/>
            <w:rtl/>
          </w:rPr>
          <w:fldChar w:fldCharType="begin"/>
        </w:r>
        <w:r w:rsidR="00FD5C09">
          <w:rPr>
            <w:noProof/>
            <w:webHidden/>
          </w:rPr>
          <w:instrText xml:space="preserve"> PAGEREF _Toc77618959 \h </w:instrText>
        </w:r>
        <w:r w:rsidR="00FD5C09">
          <w:rPr>
            <w:rStyle w:val="Hyperlink"/>
            <w:noProof/>
            <w:rtl/>
          </w:rPr>
        </w:r>
        <w:r w:rsidR="00FD5C09">
          <w:rPr>
            <w:rStyle w:val="Hyperlink"/>
            <w:noProof/>
            <w:rtl/>
          </w:rPr>
          <w:fldChar w:fldCharType="separate"/>
        </w:r>
        <w:r w:rsidR="00FD5C09">
          <w:rPr>
            <w:noProof/>
            <w:webHidden/>
          </w:rPr>
          <w:t>35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60" w:history="1">
        <w:r w:rsidR="00FD5C09" w:rsidRPr="00EC0DD8">
          <w:rPr>
            <w:rStyle w:val="Hyperlink"/>
            <w:noProof/>
            <w:rtl/>
          </w:rPr>
          <w:t>מאיר יצחק הלוי (תקווה חדשה):</w:t>
        </w:r>
        <w:r w:rsidR="00FD5C09">
          <w:rPr>
            <w:noProof/>
            <w:webHidden/>
          </w:rPr>
          <w:tab/>
        </w:r>
        <w:r w:rsidR="00FD5C09">
          <w:rPr>
            <w:rStyle w:val="Hyperlink"/>
            <w:noProof/>
            <w:rtl/>
          </w:rPr>
          <w:fldChar w:fldCharType="begin"/>
        </w:r>
        <w:r w:rsidR="00FD5C09">
          <w:rPr>
            <w:noProof/>
            <w:webHidden/>
          </w:rPr>
          <w:instrText xml:space="preserve"> PAGEREF _Toc77618960 \h </w:instrText>
        </w:r>
        <w:r w:rsidR="00FD5C09">
          <w:rPr>
            <w:rStyle w:val="Hyperlink"/>
            <w:noProof/>
            <w:rtl/>
          </w:rPr>
        </w:r>
        <w:r w:rsidR="00FD5C09">
          <w:rPr>
            <w:rStyle w:val="Hyperlink"/>
            <w:noProof/>
            <w:rtl/>
          </w:rPr>
          <w:fldChar w:fldCharType="separate"/>
        </w:r>
        <w:r w:rsidR="00FD5C09">
          <w:rPr>
            <w:noProof/>
            <w:webHidden/>
          </w:rPr>
          <w:t>35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61" w:history="1">
        <w:r w:rsidR="00FD5C09" w:rsidRPr="00EC0DD8">
          <w:rPr>
            <w:rStyle w:val="Hyperlink"/>
            <w:noProof/>
            <w:rtl/>
          </w:rPr>
          <w:t>שר המשפטים גדעון סער:</w:t>
        </w:r>
        <w:r w:rsidR="00FD5C09">
          <w:rPr>
            <w:noProof/>
            <w:webHidden/>
          </w:rPr>
          <w:tab/>
        </w:r>
        <w:r w:rsidR="00FD5C09">
          <w:rPr>
            <w:rStyle w:val="Hyperlink"/>
            <w:noProof/>
            <w:rtl/>
          </w:rPr>
          <w:fldChar w:fldCharType="begin"/>
        </w:r>
        <w:r w:rsidR="00FD5C09">
          <w:rPr>
            <w:noProof/>
            <w:webHidden/>
          </w:rPr>
          <w:instrText xml:space="preserve"> PAGEREF _Toc77618961 \h </w:instrText>
        </w:r>
        <w:r w:rsidR="00FD5C09">
          <w:rPr>
            <w:rStyle w:val="Hyperlink"/>
            <w:noProof/>
            <w:rtl/>
          </w:rPr>
        </w:r>
        <w:r w:rsidR="00FD5C09">
          <w:rPr>
            <w:rStyle w:val="Hyperlink"/>
            <w:noProof/>
            <w:rtl/>
          </w:rPr>
          <w:fldChar w:fldCharType="separate"/>
        </w:r>
        <w:r w:rsidR="00FD5C09">
          <w:rPr>
            <w:noProof/>
            <w:webHidden/>
          </w:rPr>
          <w:t>39</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62" w:history="1">
        <w:r w:rsidR="00FD5C09" w:rsidRPr="00EC0DD8">
          <w:rPr>
            <w:rStyle w:val="Hyperlink"/>
            <w:noProof/>
            <w:rtl/>
            <w:lang w:eastAsia="he-IL"/>
          </w:rPr>
          <w:t>הודעת יושב-ראש ועדת הכנסת</w:t>
        </w:r>
        <w:r w:rsidR="00FD5C09">
          <w:rPr>
            <w:noProof/>
            <w:webHidden/>
          </w:rPr>
          <w:tab/>
        </w:r>
        <w:r w:rsidR="00FD5C09">
          <w:rPr>
            <w:rStyle w:val="Hyperlink"/>
            <w:noProof/>
            <w:rtl/>
          </w:rPr>
          <w:fldChar w:fldCharType="begin"/>
        </w:r>
        <w:r w:rsidR="00FD5C09">
          <w:rPr>
            <w:noProof/>
            <w:webHidden/>
          </w:rPr>
          <w:instrText xml:space="preserve"> PAGEREF _Toc77618962 \h </w:instrText>
        </w:r>
        <w:r w:rsidR="00FD5C09">
          <w:rPr>
            <w:rStyle w:val="Hyperlink"/>
            <w:noProof/>
            <w:rtl/>
          </w:rPr>
        </w:r>
        <w:r w:rsidR="00FD5C09">
          <w:rPr>
            <w:rStyle w:val="Hyperlink"/>
            <w:noProof/>
            <w:rtl/>
          </w:rPr>
          <w:fldChar w:fldCharType="separate"/>
        </w:r>
        <w:r w:rsidR="00FD5C09">
          <w:rPr>
            <w:noProof/>
            <w:webHidden/>
          </w:rPr>
          <w:t>42</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63" w:history="1">
        <w:r w:rsidR="00FD5C09" w:rsidRPr="00EC0DD8">
          <w:rPr>
            <w:rStyle w:val="Hyperlink"/>
            <w:noProof/>
            <w:rtl/>
          </w:rPr>
          <w:t>ניר אורבך (יו"ר ועדת הכנסת):</w:t>
        </w:r>
        <w:r w:rsidR="00FD5C09">
          <w:rPr>
            <w:noProof/>
            <w:webHidden/>
          </w:rPr>
          <w:tab/>
        </w:r>
        <w:r w:rsidR="00FD5C09">
          <w:rPr>
            <w:rStyle w:val="Hyperlink"/>
            <w:noProof/>
            <w:rtl/>
          </w:rPr>
          <w:fldChar w:fldCharType="begin"/>
        </w:r>
        <w:r w:rsidR="00FD5C09">
          <w:rPr>
            <w:noProof/>
            <w:webHidden/>
          </w:rPr>
          <w:instrText xml:space="preserve"> PAGEREF _Toc77618963 \h </w:instrText>
        </w:r>
        <w:r w:rsidR="00FD5C09">
          <w:rPr>
            <w:rStyle w:val="Hyperlink"/>
            <w:noProof/>
            <w:rtl/>
          </w:rPr>
        </w:r>
        <w:r w:rsidR="00FD5C09">
          <w:rPr>
            <w:rStyle w:val="Hyperlink"/>
            <w:noProof/>
            <w:rtl/>
          </w:rPr>
          <w:fldChar w:fldCharType="separate"/>
        </w:r>
        <w:r w:rsidR="00FD5C09">
          <w:rPr>
            <w:noProof/>
            <w:webHidden/>
          </w:rPr>
          <w:t>42</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64" w:history="1">
        <w:r w:rsidR="00FD5C09" w:rsidRPr="00EC0DD8">
          <w:rPr>
            <w:rStyle w:val="Hyperlink"/>
            <w:noProof/>
            <w:rtl/>
            <w:lang w:eastAsia="he-IL"/>
          </w:rPr>
          <w:t>מסמכים שהונחו על שולחן הכנסת</w:t>
        </w:r>
        <w:r w:rsidR="00FD5C09">
          <w:rPr>
            <w:noProof/>
            <w:webHidden/>
          </w:rPr>
          <w:tab/>
        </w:r>
        <w:r w:rsidR="00FD5C09">
          <w:rPr>
            <w:rStyle w:val="Hyperlink"/>
            <w:noProof/>
            <w:rtl/>
          </w:rPr>
          <w:fldChar w:fldCharType="begin"/>
        </w:r>
        <w:r w:rsidR="00FD5C09">
          <w:rPr>
            <w:noProof/>
            <w:webHidden/>
          </w:rPr>
          <w:instrText xml:space="preserve"> PAGEREF _Toc77618964 \h </w:instrText>
        </w:r>
        <w:r w:rsidR="00FD5C09">
          <w:rPr>
            <w:rStyle w:val="Hyperlink"/>
            <w:noProof/>
            <w:rtl/>
          </w:rPr>
        </w:r>
        <w:r w:rsidR="00FD5C09">
          <w:rPr>
            <w:rStyle w:val="Hyperlink"/>
            <w:noProof/>
            <w:rtl/>
          </w:rPr>
          <w:fldChar w:fldCharType="separate"/>
        </w:r>
        <w:r w:rsidR="00FD5C09">
          <w:rPr>
            <w:noProof/>
            <w:webHidden/>
          </w:rPr>
          <w:t>43</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65" w:history="1">
        <w:r w:rsidR="00FD5C09" w:rsidRPr="00EC0DD8">
          <w:rPr>
            <w:rStyle w:val="Hyperlink"/>
            <w:noProof/>
            <w:rtl/>
          </w:rPr>
          <w:t>מזכירת הכנסת ירדנה מלר-הורוביץ:</w:t>
        </w:r>
        <w:r w:rsidR="00FD5C09">
          <w:rPr>
            <w:noProof/>
            <w:webHidden/>
          </w:rPr>
          <w:tab/>
        </w:r>
        <w:r w:rsidR="00FD5C09">
          <w:rPr>
            <w:rStyle w:val="Hyperlink"/>
            <w:noProof/>
            <w:rtl/>
          </w:rPr>
          <w:fldChar w:fldCharType="begin"/>
        </w:r>
        <w:r w:rsidR="00FD5C09">
          <w:rPr>
            <w:noProof/>
            <w:webHidden/>
          </w:rPr>
          <w:instrText xml:space="preserve"> PAGEREF _Toc77618965 \h </w:instrText>
        </w:r>
        <w:r w:rsidR="00FD5C09">
          <w:rPr>
            <w:rStyle w:val="Hyperlink"/>
            <w:noProof/>
            <w:rtl/>
          </w:rPr>
        </w:r>
        <w:r w:rsidR="00FD5C09">
          <w:rPr>
            <w:rStyle w:val="Hyperlink"/>
            <w:noProof/>
            <w:rtl/>
          </w:rPr>
          <w:fldChar w:fldCharType="separate"/>
        </w:r>
        <w:r w:rsidR="00FD5C09">
          <w:rPr>
            <w:noProof/>
            <w:webHidden/>
          </w:rPr>
          <w:t>43</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66" w:history="1">
        <w:r w:rsidR="00FD5C09" w:rsidRPr="00EC0DD8">
          <w:rPr>
            <w:rStyle w:val="Hyperlink"/>
            <w:noProof/>
            <w:rtl/>
            <w:lang w:eastAsia="he-IL"/>
          </w:rPr>
          <w:t>הצעת חוק זכויות נפגעי עבירה (תיקון – שמירת דגימה פורנזית של נפגעי עבירת מין לצורך הפקת דנ"א ללא הגבלת זמן), התשפ"א–2021</w:t>
        </w:r>
        <w:r w:rsidR="00FD5C09">
          <w:rPr>
            <w:noProof/>
            <w:webHidden/>
          </w:rPr>
          <w:tab/>
        </w:r>
        <w:r w:rsidR="00FD5C09">
          <w:rPr>
            <w:rStyle w:val="Hyperlink"/>
            <w:noProof/>
            <w:rtl/>
          </w:rPr>
          <w:fldChar w:fldCharType="begin"/>
        </w:r>
        <w:r w:rsidR="00FD5C09">
          <w:rPr>
            <w:noProof/>
            <w:webHidden/>
          </w:rPr>
          <w:instrText xml:space="preserve"> PAGEREF _Toc77618966 \h </w:instrText>
        </w:r>
        <w:r w:rsidR="00FD5C09">
          <w:rPr>
            <w:rStyle w:val="Hyperlink"/>
            <w:noProof/>
            <w:rtl/>
          </w:rPr>
        </w:r>
        <w:r w:rsidR="00FD5C09">
          <w:rPr>
            <w:rStyle w:val="Hyperlink"/>
            <w:noProof/>
            <w:rtl/>
          </w:rPr>
          <w:fldChar w:fldCharType="separate"/>
        </w:r>
        <w:r w:rsidR="00FD5C09">
          <w:rPr>
            <w:noProof/>
            <w:webHidden/>
          </w:rPr>
          <w:t>43</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67" w:history="1">
        <w:r w:rsidR="00FD5C09" w:rsidRPr="00EC0DD8">
          <w:rPr>
            <w:rStyle w:val="Hyperlink"/>
            <w:noProof/>
            <w:rtl/>
          </w:rPr>
          <w:t>מירב בן ארי (יש עתיד):</w:t>
        </w:r>
        <w:r w:rsidR="00FD5C09">
          <w:rPr>
            <w:noProof/>
            <w:webHidden/>
          </w:rPr>
          <w:tab/>
        </w:r>
        <w:r w:rsidR="00FD5C09">
          <w:rPr>
            <w:rStyle w:val="Hyperlink"/>
            <w:noProof/>
            <w:rtl/>
          </w:rPr>
          <w:fldChar w:fldCharType="begin"/>
        </w:r>
        <w:r w:rsidR="00FD5C09">
          <w:rPr>
            <w:noProof/>
            <w:webHidden/>
          </w:rPr>
          <w:instrText xml:space="preserve"> PAGEREF _Toc77618967 \h </w:instrText>
        </w:r>
        <w:r w:rsidR="00FD5C09">
          <w:rPr>
            <w:rStyle w:val="Hyperlink"/>
            <w:noProof/>
            <w:rtl/>
          </w:rPr>
        </w:r>
        <w:r w:rsidR="00FD5C09">
          <w:rPr>
            <w:rStyle w:val="Hyperlink"/>
            <w:noProof/>
            <w:rtl/>
          </w:rPr>
          <w:fldChar w:fldCharType="separate"/>
        </w:r>
        <w:r w:rsidR="00FD5C09">
          <w:rPr>
            <w:noProof/>
            <w:webHidden/>
          </w:rPr>
          <w:t>43</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68" w:history="1">
        <w:r w:rsidR="00FD5C09" w:rsidRPr="00EC0DD8">
          <w:rPr>
            <w:rStyle w:val="Hyperlink"/>
            <w:noProof/>
            <w:rtl/>
          </w:rPr>
          <w:t>שר המשפטים גדעון סער:</w:t>
        </w:r>
        <w:r w:rsidR="00FD5C09">
          <w:rPr>
            <w:noProof/>
            <w:webHidden/>
          </w:rPr>
          <w:tab/>
        </w:r>
        <w:r w:rsidR="00FD5C09">
          <w:rPr>
            <w:rStyle w:val="Hyperlink"/>
            <w:noProof/>
            <w:rtl/>
          </w:rPr>
          <w:fldChar w:fldCharType="begin"/>
        </w:r>
        <w:r w:rsidR="00FD5C09">
          <w:rPr>
            <w:noProof/>
            <w:webHidden/>
          </w:rPr>
          <w:instrText xml:space="preserve"> PAGEREF _Toc77618968 \h </w:instrText>
        </w:r>
        <w:r w:rsidR="00FD5C09">
          <w:rPr>
            <w:rStyle w:val="Hyperlink"/>
            <w:noProof/>
            <w:rtl/>
          </w:rPr>
        </w:r>
        <w:r w:rsidR="00FD5C09">
          <w:rPr>
            <w:rStyle w:val="Hyperlink"/>
            <w:noProof/>
            <w:rtl/>
          </w:rPr>
          <w:fldChar w:fldCharType="separate"/>
        </w:r>
        <w:r w:rsidR="00FD5C09">
          <w:rPr>
            <w:noProof/>
            <w:webHidden/>
          </w:rPr>
          <w:t>55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69" w:history="1">
        <w:r w:rsidR="00FD5C09" w:rsidRPr="00EC0DD8">
          <w:rPr>
            <w:rStyle w:val="Hyperlink"/>
            <w:noProof/>
            <w:rtl/>
          </w:rPr>
          <w:t>דוד אמסלם (הליכוד):</w:t>
        </w:r>
        <w:r w:rsidR="00FD5C09">
          <w:rPr>
            <w:noProof/>
            <w:webHidden/>
          </w:rPr>
          <w:tab/>
        </w:r>
        <w:r w:rsidR="00FD5C09">
          <w:rPr>
            <w:rStyle w:val="Hyperlink"/>
            <w:noProof/>
            <w:rtl/>
          </w:rPr>
          <w:fldChar w:fldCharType="begin"/>
        </w:r>
        <w:r w:rsidR="00FD5C09">
          <w:rPr>
            <w:noProof/>
            <w:webHidden/>
          </w:rPr>
          <w:instrText xml:space="preserve"> PAGEREF _Toc77618969 \h </w:instrText>
        </w:r>
        <w:r w:rsidR="00FD5C09">
          <w:rPr>
            <w:rStyle w:val="Hyperlink"/>
            <w:noProof/>
            <w:rtl/>
          </w:rPr>
        </w:r>
        <w:r w:rsidR="00FD5C09">
          <w:rPr>
            <w:rStyle w:val="Hyperlink"/>
            <w:noProof/>
            <w:rtl/>
          </w:rPr>
          <w:fldChar w:fldCharType="separate"/>
        </w:r>
        <w:r w:rsidR="00FD5C09">
          <w:rPr>
            <w:noProof/>
            <w:webHidden/>
          </w:rPr>
          <w:t>67</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70" w:history="1">
        <w:r w:rsidR="00FD5C09" w:rsidRPr="00EC0DD8">
          <w:rPr>
            <w:rStyle w:val="Hyperlink"/>
            <w:noProof/>
            <w:rtl/>
            <w:lang w:eastAsia="he-IL"/>
          </w:rPr>
          <w:t>הצעת חוק-יסוד: הממשלה (תיקון – הטלת התפקיד להרכיב ממשלה)</w:t>
        </w:r>
        <w:r w:rsidR="00FD5C09">
          <w:rPr>
            <w:noProof/>
            <w:webHidden/>
          </w:rPr>
          <w:tab/>
        </w:r>
        <w:r w:rsidR="00FD5C09">
          <w:rPr>
            <w:rStyle w:val="Hyperlink"/>
            <w:noProof/>
            <w:rtl/>
          </w:rPr>
          <w:fldChar w:fldCharType="begin"/>
        </w:r>
        <w:r w:rsidR="00FD5C09">
          <w:rPr>
            <w:noProof/>
            <w:webHidden/>
          </w:rPr>
          <w:instrText xml:space="preserve"> PAGEREF _Toc77618970 \h </w:instrText>
        </w:r>
        <w:r w:rsidR="00FD5C09">
          <w:rPr>
            <w:rStyle w:val="Hyperlink"/>
            <w:noProof/>
            <w:rtl/>
          </w:rPr>
        </w:r>
        <w:r w:rsidR="00FD5C09">
          <w:rPr>
            <w:rStyle w:val="Hyperlink"/>
            <w:noProof/>
            <w:rtl/>
          </w:rPr>
          <w:fldChar w:fldCharType="separate"/>
        </w:r>
        <w:r w:rsidR="00FD5C09">
          <w:rPr>
            <w:noProof/>
            <w:webHidden/>
          </w:rPr>
          <w:t>68</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71" w:history="1">
        <w:r w:rsidR="00FD5C09" w:rsidRPr="00EC0DD8">
          <w:rPr>
            <w:rStyle w:val="Hyperlink"/>
            <w:noProof/>
            <w:rtl/>
          </w:rPr>
          <w:t>קרן ברק (הליכוד):</w:t>
        </w:r>
        <w:r w:rsidR="00FD5C09">
          <w:rPr>
            <w:noProof/>
            <w:webHidden/>
          </w:rPr>
          <w:tab/>
        </w:r>
        <w:r w:rsidR="00FD5C09">
          <w:rPr>
            <w:rStyle w:val="Hyperlink"/>
            <w:noProof/>
            <w:rtl/>
          </w:rPr>
          <w:fldChar w:fldCharType="begin"/>
        </w:r>
        <w:r w:rsidR="00FD5C09">
          <w:rPr>
            <w:noProof/>
            <w:webHidden/>
          </w:rPr>
          <w:instrText xml:space="preserve"> PAGEREF _Toc77618971 \h </w:instrText>
        </w:r>
        <w:r w:rsidR="00FD5C09">
          <w:rPr>
            <w:rStyle w:val="Hyperlink"/>
            <w:noProof/>
            <w:rtl/>
          </w:rPr>
        </w:r>
        <w:r w:rsidR="00FD5C09">
          <w:rPr>
            <w:rStyle w:val="Hyperlink"/>
            <w:noProof/>
            <w:rtl/>
          </w:rPr>
          <w:fldChar w:fldCharType="separate"/>
        </w:r>
        <w:r w:rsidR="00FD5C09">
          <w:rPr>
            <w:noProof/>
            <w:webHidden/>
          </w:rPr>
          <w:t>68</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72" w:history="1">
        <w:r w:rsidR="00FD5C09" w:rsidRPr="00EC0DD8">
          <w:rPr>
            <w:rStyle w:val="Hyperlink"/>
            <w:noProof/>
            <w:rtl/>
          </w:rPr>
          <w:t>שר המשפטים גדעון סער:</w:t>
        </w:r>
        <w:r w:rsidR="00FD5C09">
          <w:rPr>
            <w:noProof/>
            <w:webHidden/>
          </w:rPr>
          <w:tab/>
        </w:r>
        <w:r w:rsidR="00FD5C09">
          <w:rPr>
            <w:rStyle w:val="Hyperlink"/>
            <w:noProof/>
            <w:rtl/>
          </w:rPr>
          <w:fldChar w:fldCharType="begin"/>
        </w:r>
        <w:r w:rsidR="00FD5C09">
          <w:rPr>
            <w:noProof/>
            <w:webHidden/>
          </w:rPr>
          <w:instrText xml:space="preserve"> PAGEREF _Toc77618972 \h </w:instrText>
        </w:r>
        <w:r w:rsidR="00FD5C09">
          <w:rPr>
            <w:rStyle w:val="Hyperlink"/>
            <w:noProof/>
            <w:rtl/>
          </w:rPr>
        </w:r>
        <w:r w:rsidR="00FD5C09">
          <w:rPr>
            <w:rStyle w:val="Hyperlink"/>
            <w:noProof/>
            <w:rtl/>
          </w:rPr>
          <w:fldChar w:fldCharType="separate"/>
        </w:r>
        <w:r w:rsidR="00FD5C09">
          <w:rPr>
            <w:noProof/>
            <w:webHidden/>
          </w:rPr>
          <w:t>71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73" w:history="1">
        <w:r w:rsidR="00FD5C09" w:rsidRPr="00EC0DD8">
          <w:rPr>
            <w:rStyle w:val="Hyperlink"/>
            <w:noProof/>
            <w:rtl/>
          </w:rPr>
          <w:t>קרן ברק (הליכוד):</w:t>
        </w:r>
        <w:r w:rsidR="00FD5C09">
          <w:rPr>
            <w:noProof/>
            <w:webHidden/>
          </w:rPr>
          <w:tab/>
        </w:r>
        <w:r w:rsidR="00FD5C09">
          <w:rPr>
            <w:rStyle w:val="Hyperlink"/>
            <w:noProof/>
            <w:rtl/>
          </w:rPr>
          <w:fldChar w:fldCharType="begin"/>
        </w:r>
        <w:r w:rsidR="00FD5C09">
          <w:rPr>
            <w:noProof/>
            <w:webHidden/>
          </w:rPr>
          <w:instrText xml:space="preserve"> PAGEREF _Toc77618973 \h </w:instrText>
        </w:r>
        <w:r w:rsidR="00FD5C09">
          <w:rPr>
            <w:rStyle w:val="Hyperlink"/>
            <w:noProof/>
            <w:rtl/>
          </w:rPr>
        </w:r>
        <w:r w:rsidR="00FD5C09">
          <w:rPr>
            <w:rStyle w:val="Hyperlink"/>
            <w:noProof/>
            <w:rtl/>
          </w:rPr>
          <w:fldChar w:fldCharType="separate"/>
        </w:r>
        <w:r w:rsidR="00FD5C09">
          <w:rPr>
            <w:noProof/>
            <w:webHidden/>
          </w:rPr>
          <w:t>77</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74" w:history="1">
        <w:r w:rsidR="00FD5C09" w:rsidRPr="00EC0DD8">
          <w:rPr>
            <w:rStyle w:val="Hyperlink"/>
            <w:noProof/>
            <w:rtl/>
            <w:lang w:eastAsia="he-IL"/>
          </w:rPr>
          <w:t>הצעת חוק-יסוד: כבוד האדם וחירותו (תיקון – תוקפו של חוק חורג)</w:t>
        </w:r>
        <w:r w:rsidR="00FD5C09">
          <w:rPr>
            <w:noProof/>
            <w:webHidden/>
          </w:rPr>
          <w:tab/>
        </w:r>
        <w:r w:rsidR="00FD5C09">
          <w:rPr>
            <w:rStyle w:val="Hyperlink"/>
            <w:noProof/>
            <w:rtl/>
          </w:rPr>
          <w:fldChar w:fldCharType="begin"/>
        </w:r>
        <w:r w:rsidR="00FD5C09">
          <w:rPr>
            <w:noProof/>
            <w:webHidden/>
          </w:rPr>
          <w:instrText xml:space="preserve"> PAGEREF _Toc77618974 \h </w:instrText>
        </w:r>
        <w:r w:rsidR="00FD5C09">
          <w:rPr>
            <w:rStyle w:val="Hyperlink"/>
            <w:noProof/>
            <w:rtl/>
          </w:rPr>
        </w:r>
        <w:r w:rsidR="00FD5C09">
          <w:rPr>
            <w:rStyle w:val="Hyperlink"/>
            <w:noProof/>
            <w:rtl/>
          </w:rPr>
          <w:fldChar w:fldCharType="separate"/>
        </w:r>
        <w:r w:rsidR="00FD5C09">
          <w:rPr>
            <w:noProof/>
            <w:webHidden/>
          </w:rPr>
          <w:t>82</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75" w:history="1">
        <w:r w:rsidR="00FD5C09" w:rsidRPr="00EC0DD8">
          <w:rPr>
            <w:rStyle w:val="Hyperlink"/>
            <w:noProof/>
            <w:rtl/>
          </w:rPr>
          <w:t>משה גפני (יהדות התורה):</w:t>
        </w:r>
        <w:r w:rsidR="00FD5C09">
          <w:rPr>
            <w:noProof/>
            <w:webHidden/>
          </w:rPr>
          <w:tab/>
        </w:r>
        <w:r w:rsidR="00FD5C09">
          <w:rPr>
            <w:rStyle w:val="Hyperlink"/>
            <w:noProof/>
            <w:rtl/>
          </w:rPr>
          <w:fldChar w:fldCharType="begin"/>
        </w:r>
        <w:r w:rsidR="00FD5C09">
          <w:rPr>
            <w:noProof/>
            <w:webHidden/>
          </w:rPr>
          <w:instrText xml:space="preserve"> PAGEREF _Toc77618975 \h </w:instrText>
        </w:r>
        <w:r w:rsidR="00FD5C09">
          <w:rPr>
            <w:rStyle w:val="Hyperlink"/>
            <w:noProof/>
            <w:rtl/>
          </w:rPr>
        </w:r>
        <w:r w:rsidR="00FD5C09">
          <w:rPr>
            <w:rStyle w:val="Hyperlink"/>
            <w:noProof/>
            <w:rtl/>
          </w:rPr>
          <w:fldChar w:fldCharType="separate"/>
        </w:r>
        <w:r w:rsidR="00FD5C09">
          <w:rPr>
            <w:noProof/>
            <w:webHidden/>
          </w:rPr>
          <w:t>83</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76" w:history="1">
        <w:r w:rsidR="00FD5C09" w:rsidRPr="00EC0DD8">
          <w:rPr>
            <w:rStyle w:val="Hyperlink"/>
            <w:noProof/>
            <w:rtl/>
          </w:rPr>
          <w:t>הצעת חוק-יסוד: כבוד האדם וחירותו (תיקון – תוקפו של חוק חורג)</w:t>
        </w:r>
        <w:r w:rsidR="00FD5C09">
          <w:rPr>
            <w:noProof/>
            <w:webHidden/>
          </w:rPr>
          <w:tab/>
        </w:r>
        <w:r w:rsidR="00FD5C09">
          <w:rPr>
            <w:rStyle w:val="Hyperlink"/>
            <w:noProof/>
            <w:rtl/>
          </w:rPr>
          <w:fldChar w:fldCharType="begin"/>
        </w:r>
        <w:r w:rsidR="00FD5C09">
          <w:rPr>
            <w:noProof/>
            <w:webHidden/>
          </w:rPr>
          <w:instrText xml:space="preserve"> PAGEREF _Toc77618976 \h </w:instrText>
        </w:r>
        <w:r w:rsidR="00FD5C09">
          <w:rPr>
            <w:rStyle w:val="Hyperlink"/>
            <w:noProof/>
            <w:rtl/>
          </w:rPr>
        </w:r>
        <w:r w:rsidR="00FD5C09">
          <w:rPr>
            <w:rStyle w:val="Hyperlink"/>
            <w:noProof/>
            <w:rtl/>
          </w:rPr>
          <w:fldChar w:fldCharType="separate"/>
        </w:r>
        <w:r w:rsidR="00FD5C09">
          <w:rPr>
            <w:noProof/>
            <w:webHidden/>
          </w:rPr>
          <w:t>87</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77" w:history="1">
        <w:r w:rsidR="00FD5C09" w:rsidRPr="00EC0DD8">
          <w:rPr>
            <w:rStyle w:val="Hyperlink"/>
            <w:noProof/>
            <w:rtl/>
          </w:rPr>
          <w:t>ישראל אייכלר (יהדות התורה):</w:t>
        </w:r>
        <w:r w:rsidR="00FD5C09">
          <w:rPr>
            <w:noProof/>
            <w:webHidden/>
          </w:rPr>
          <w:tab/>
        </w:r>
        <w:r w:rsidR="00FD5C09">
          <w:rPr>
            <w:rStyle w:val="Hyperlink"/>
            <w:noProof/>
            <w:rtl/>
          </w:rPr>
          <w:fldChar w:fldCharType="begin"/>
        </w:r>
        <w:r w:rsidR="00FD5C09">
          <w:rPr>
            <w:noProof/>
            <w:webHidden/>
          </w:rPr>
          <w:instrText xml:space="preserve"> PAGEREF _Toc77618977 \h </w:instrText>
        </w:r>
        <w:r w:rsidR="00FD5C09">
          <w:rPr>
            <w:rStyle w:val="Hyperlink"/>
            <w:noProof/>
            <w:rtl/>
          </w:rPr>
        </w:r>
        <w:r w:rsidR="00FD5C09">
          <w:rPr>
            <w:rStyle w:val="Hyperlink"/>
            <w:noProof/>
            <w:rtl/>
          </w:rPr>
          <w:fldChar w:fldCharType="separate"/>
        </w:r>
        <w:r w:rsidR="00FD5C09">
          <w:rPr>
            <w:noProof/>
            <w:webHidden/>
          </w:rPr>
          <w:t>88</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78" w:history="1">
        <w:r w:rsidR="00FD5C09" w:rsidRPr="00EC0DD8">
          <w:rPr>
            <w:rStyle w:val="Hyperlink"/>
            <w:noProof/>
            <w:rtl/>
          </w:rPr>
          <w:t>שר המשפטים גדעון סער:</w:t>
        </w:r>
        <w:r w:rsidR="00FD5C09">
          <w:rPr>
            <w:noProof/>
            <w:webHidden/>
          </w:rPr>
          <w:tab/>
        </w:r>
        <w:r w:rsidR="00FD5C09">
          <w:rPr>
            <w:rStyle w:val="Hyperlink"/>
            <w:noProof/>
            <w:rtl/>
          </w:rPr>
          <w:fldChar w:fldCharType="begin"/>
        </w:r>
        <w:r w:rsidR="00FD5C09">
          <w:rPr>
            <w:noProof/>
            <w:webHidden/>
          </w:rPr>
          <w:instrText xml:space="preserve"> PAGEREF _Toc77618978 \h </w:instrText>
        </w:r>
        <w:r w:rsidR="00FD5C09">
          <w:rPr>
            <w:rStyle w:val="Hyperlink"/>
            <w:noProof/>
            <w:rtl/>
          </w:rPr>
        </w:r>
        <w:r w:rsidR="00FD5C09">
          <w:rPr>
            <w:rStyle w:val="Hyperlink"/>
            <w:noProof/>
            <w:rtl/>
          </w:rPr>
          <w:fldChar w:fldCharType="separate"/>
        </w:r>
        <w:r w:rsidR="00FD5C09">
          <w:rPr>
            <w:noProof/>
            <w:webHidden/>
          </w:rPr>
          <w:t>90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79" w:history="1">
        <w:r w:rsidR="00FD5C09" w:rsidRPr="00EC0DD8">
          <w:rPr>
            <w:rStyle w:val="Hyperlink"/>
            <w:noProof/>
            <w:rtl/>
          </w:rPr>
          <w:t>משה גפני (יהדות התורה):</w:t>
        </w:r>
        <w:r w:rsidR="00FD5C09">
          <w:rPr>
            <w:noProof/>
            <w:webHidden/>
          </w:rPr>
          <w:tab/>
        </w:r>
        <w:r w:rsidR="00FD5C09">
          <w:rPr>
            <w:rStyle w:val="Hyperlink"/>
            <w:noProof/>
            <w:rtl/>
          </w:rPr>
          <w:fldChar w:fldCharType="begin"/>
        </w:r>
        <w:r w:rsidR="00FD5C09">
          <w:rPr>
            <w:noProof/>
            <w:webHidden/>
          </w:rPr>
          <w:instrText xml:space="preserve"> PAGEREF _Toc77618979 \h </w:instrText>
        </w:r>
        <w:r w:rsidR="00FD5C09">
          <w:rPr>
            <w:rStyle w:val="Hyperlink"/>
            <w:noProof/>
            <w:rtl/>
          </w:rPr>
        </w:r>
        <w:r w:rsidR="00FD5C09">
          <w:rPr>
            <w:rStyle w:val="Hyperlink"/>
            <w:noProof/>
            <w:rtl/>
          </w:rPr>
          <w:fldChar w:fldCharType="separate"/>
        </w:r>
        <w:r w:rsidR="00FD5C09">
          <w:rPr>
            <w:noProof/>
            <w:webHidden/>
          </w:rPr>
          <w:t>93</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80" w:history="1">
        <w:r w:rsidR="00FD5C09" w:rsidRPr="00EC0DD8">
          <w:rPr>
            <w:rStyle w:val="Hyperlink"/>
            <w:noProof/>
            <w:rtl/>
          </w:rPr>
          <w:t>ישראל אייכלר (יהדות התורה):</w:t>
        </w:r>
        <w:r w:rsidR="00FD5C09">
          <w:rPr>
            <w:noProof/>
            <w:webHidden/>
          </w:rPr>
          <w:tab/>
        </w:r>
        <w:r w:rsidR="00FD5C09">
          <w:rPr>
            <w:rStyle w:val="Hyperlink"/>
            <w:noProof/>
            <w:rtl/>
          </w:rPr>
          <w:fldChar w:fldCharType="begin"/>
        </w:r>
        <w:r w:rsidR="00FD5C09">
          <w:rPr>
            <w:noProof/>
            <w:webHidden/>
          </w:rPr>
          <w:instrText xml:space="preserve"> PAGEREF _Toc77618980 \h </w:instrText>
        </w:r>
        <w:r w:rsidR="00FD5C09">
          <w:rPr>
            <w:rStyle w:val="Hyperlink"/>
            <w:noProof/>
            <w:rtl/>
          </w:rPr>
        </w:r>
        <w:r w:rsidR="00FD5C09">
          <w:rPr>
            <w:rStyle w:val="Hyperlink"/>
            <w:noProof/>
            <w:rtl/>
          </w:rPr>
          <w:fldChar w:fldCharType="separate"/>
        </w:r>
        <w:r w:rsidR="00FD5C09">
          <w:rPr>
            <w:noProof/>
            <w:webHidden/>
          </w:rPr>
          <w:t>95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81" w:history="1">
        <w:r w:rsidR="00FD5C09" w:rsidRPr="00EC0DD8">
          <w:rPr>
            <w:rStyle w:val="Hyperlink"/>
            <w:noProof/>
            <w:rtl/>
          </w:rPr>
          <w:t>שר המשפטים גדעון סער:</w:t>
        </w:r>
        <w:r w:rsidR="00FD5C09">
          <w:rPr>
            <w:noProof/>
            <w:webHidden/>
          </w:rPr>
          <w:tab/>
        </w:r>
        <w:r w:rsidR="00FD5C09">
          <w:rPr>
            <w:rStyle w:val="Hyperlink"/>
            <w:noProof/>
            <w:rtl/>
          </w:rPr>
          <w:fldChar w:fldCharType="begin"/>
        </w:r>
        <w:r w:rsidR="00FD5C09">
          <w:rPr>
            <w:noProof/>
            <w:webHidden/>
          </w:rPr>
          <w:instrText xml:space="preserve"> PAGEREF _Toc77618981 \h </w:instrText>
        </w:r>
        <w:r w:rsidR="00FD5C09">
          <w:rPr>
            <w:rStyle w:val="Hyperlink"/>
            <w:noProof/>
            <w:rtl/>
          </w:rPr>
        </w:r>
        <w:r w:rsidR="00FD5C09">
          <w:rPr>
            <w:rStyle w:val="Hyperlink"/>
            <w:noProof/>
            <w:rtl/>
          </w:rPr>
          <w:fldChar w:fldCharType="separate"/>
        </w:r>
        <w:r w:rsidR="00FD5C09">
          <w:rPr>
            <w:noProof/>
            <w:webHidden/>
          </w:rPr>
          <w:t>96</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82" w:history="1">
        <w:r w:rsidR="00FD5C09" w:rsidRPr="00EC0DD8">
          <w:rPr>
            <w:rStyle w:val="Hyperlink"/>
            <w:noProof/>
            <w:rtl/>
            <w:lang w:eastAsia="he-IL"/>
          </w:rPr>
          <w:t>הצעת חוק לתיקון פקודת הבנקאות (הגבלת עמלת פירעון מוקדם של הלוואה לדיור), התשפ"א–2021</w:t>
        </w:r>
        <w:r w:rsidR="00FD5C09">
          <w:rPr>
            <w:noProof/>
            <w:webHidden/>
          </w:rPr>
          <w:tab/>
        </w:r>
        <w:r w:rsidR="00FD5C09">
          <w:rPr>
            <w:rStyle w:val="Hyperlink"/>
            <w:noProof/>
            <w:rtl/>
          </w:rPr>
          <w:fldChar w:fldCharType="begin"/>
        </w:r>
        <w:r w:rsidR="00FD5C09">
          <w:rPr>
            <w:noProof/>
            <w:webHidden/>
          </w:rPr>
          <w:instrText xml:space="preserve"> PAGEREF _Toc77618982 \h </w:instrText>
        </w:r>
        <w:r w:rsidR="00FD5C09">
          <w:rPr>
            <w:rStyle w:val="Hyperlink"/>
            <w:noProof/>
            <w:rtl/>
          </w:rPr>
        </w:r>
        <w:r w:rsidR="00FD5C09">
          <w:rPr>
            <w:rStyle w:val="Hyperlink"/>
            <w:noProof/>
            <w:rtl/>
          </w:rPr>
          <w:fldChar w:fldCharType="separate"/>
        </w:r>
        <w:r w:rsidR="00FD5C09">
          <w:rPr>
            <w:noProof/>
            <w:webHidden/>
          </w:rPr>
          <w:t>106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83" w:history="1">
        <w:r w:rsidR="00FD5C09" w:rsidRPr="00EC0DD8">
          <w:rPr>
            <w:rStyle w:val="Hyperlink"/>
            <w:noProof/>
            <w:rtl/>
          </w:rPr>
          <w:t>שלמה קרעי (הליכוד):</w:t>
        </w:r>
        <w:r w:rsidR="00FD5C09">
          <w:rPr>
            <w:noProof/>
            <w:webHidden/>
          </w:rPr>
          <w:tab/>
        </w:r>
        <w:r w:rsidR="00FD5C09">
          <w:rPr>
            <w:rStyle w:val="Hyperlink"/>
            <w:noProof/>
            <w:rtl/>
          </w:rPr>
          <w:fldChar w:fldCharType="begin"/>
        </w:r>
        <w:r w:rsidR="00FD5C09">
          <w:rPr>
            <w:noProof/>
            <w:webHidden/>
          </w:rPr>
          <w:instrText xml:space="preserve"> PAGEREF _Toc77618983 \h </w:instrText>
        </w:r>
        <w:r w:rsidR="00FD5C09">
          <w:rPr>
            <w:rStyle w:val="Hyperlink"/>
            <w:noProof/>
            <w:rtl/>
          </w:rPr>
        </w:r>
        <w:r w:rsidR="00FD5C09">
          <w:rPr>
            <w:rStyle w:val="Hyperlink"/>
            <w:noProof/>
            <w:rtl/>
          </w:rPr>
          <w:fldChar w:fldCharType="separate"/>
        </w:r>
        <w:r w:rsidR="00FD5C09">
          <w:rPr>
            <w:noProof/>
            <w:webHidden/>
          </w:rPr>
          <w:t>106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84" w:history="1">
        <w:r w:rsidR="00FD5C09" w:rsidRPr="00EC0DD8">
          <w:rPr>
            <w:rStyle w:val="Hyperlink"/>
            <w:noProof/>
            <w:rtl/>
          </w:rPr>
          <w:t>השר במשרד האוצר חמד עמאר:</w:t>
        </w:r>
        <w:r w:rsidR="00FD5C09">
          <w:rPr>
            <w:noProof/>
            <w:webHidden/>
          </w:rPr>
          <w:tab/>
        </w:r>
        <w:r w:rsidR="00FD5C09">
          <w:rPr>
            <w:rStyle w:val="Hyperlink"/>
            <w:noProof/>
            <w:rtl/>
          </w:rPr>
          <w:fldChar w:fldCharType="begin"/>
        </w:r>
        <w:r w:rsidR="00FD5C09">
          <w:rPr>
            <w:noProof/>
            <w:webHidden/>
          </w:rPr>
          <w:instrText xml:space="preserve"> PAGEREF _Toc77618984 \h </w:instrText>
        </w:r>
        <w:r w:rsidR="00FD5C09">
          <w:rPr>
            <w:rStyle w:val="Hyperlink"/>
            <w:noProof/>
            <w:rtl/>
          </w:rPr>
        </w:r>
        <w:r w:rsidR="00FD5C09">
          <w:rPr>
            <w:rStyle w:val="Hyperlink"/>
            <w:noProof/>
            <w:rtl/>
          </w:rPr>
          <w:fldChar w:fldCharType="separate"/>
        </w:r>
        <w:r w:rsidR="00FD5C09">
          <w:rPr>
            <w:noProof/>
            <w:webHidden/>
          </w:rPr>
          <w:t>110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85" w:history="1">
        <w:r w:rsidR="00FD5C09" w:rsidRPr="00EC0DD8">
          <w:rPr>
            <w:rStyle w:val="Hyperlink"/>
            <w:noProof/>
            <w:rtl/>
          </w:rPr>
          <w:t>שלמה קרעי (הליכוד):</w:t>
        </w:r>
        <w:r w:rsidR="00FD5C09">
          <w:rPr>
            <w:noProof/>
            <w:webHidden/>
          </w:rPr>
          <w:tab/>
        </w:r>
        <w:r w:rsidR="00FD5C09">
          <w:rPr>
            <w:rStyle w:val="Hyperlink"/>
            <w:noProof/>
            <w:rtl/>
          </w:rPr>
          <w:fldChar w:fldCharType="begin"/>
        </w:r>
        <w:r w:rsidR="00FD5C09">
          <w:rPr>
            <w:noProof/>
            <w:webHidden/>
          </w:rPr>
          <w:instrText xml:space="preserve"> PAGEREF _Toc77618985 \h </w:instrText>
        </w:r>
        <w:r w:rsidR="00FD5C09">
          <w:rPr>
            <w:rStyle w:val="Hyperlink"/>
            <w:noProof/>
            <w:rtl/>
          </w:rPr>
        </w:r>
        <w:r w:rsidR="00FD5C09">
          <w:rPr>
            <w:rStyle w:val="Hyperlink"/>
            <w:noProof/>
            <w:rtl/>
          </w:rPr>
          <w:fldChar w:fldCharType="separate"/>
        </w:r>
        <w:r w:rsidR="00FD5C09">
          <w:rPr>
            <w:noProof/>
            <w:webHidden/>
          </w:rPr>
          <w:t>118</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86" w:history="1">
        <w:r w:rsidR="00FD5C09" w:rsidRPr="00EC0DD8">
          <w:rPr>
            <w:rStyle w:val="Hyperlink"/>
            <w:noProof/>
            <w:rtl/>
          </w:rPr>
          <w:t>הצעת חוק סיוע לנפגעי האסון הלאומי בהר מירון, התשפ"א–2021</w:t>
        </w:r>
        <w:r w:rsidR="00FD5C09">
          <w:rPr>
            <w:noProof/>
            <w:webHidden/>
          </w:rPr>
          <w:tab/>
        </w:r>
        <w:r w:rsidR="00FD5C09">
          <w:rPr>
            <w:rStyle w:val="Hyperlink"/>
            <w:noProof/>
            <w:rtl/>
          </w:rPr>
          <w:fldChar w:fldCharType="begin"/>
        </w:r>
        <w:r w:rsidR="00FD5C09">
          <w:rPr>
            <w:noProof/>
            <w:webHidden/>
          </w:rPr>
          <w:instrText xml:space="preserve"> PAGEREF _Toc77618986 \h </w:instrText>
        </w:r>
        <w:r w:rsidR="00FD5C09">
          <w:rPr>
            <w:rStyle w:val="Hyperlink"/>
            <w:noProof/>
            <w:rtl/>
          </w:rPr>
        </w:r>
        <w:r w:rsidR="00FD5C09">
          <w:rPr>
            <w:rStyle w:val="Hyperlink"/>
            <w:noProof/>
            <w:rtl/>
          </w:rPr>
          <w:fldChar w:fldCharType="separate"/>
        </w:r>
        <w:r w:rsidR="00FD5C09">
          <w:rPr>
            <w:noProof/>
            <w:webHidden/>
          </w:rPr>
          <w:t>126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87" w:history="1">
        <w:r w:rsidR="00FD5C09" w:rsidRPr="00EC0DD8">
          <w:rPr>
            <w:rStyle w:val="Hyperlink"/>
            <w:noProof/>
            <w:rtl/>
          </w:rPr>
          <w:t>יעקב אשר (יהדות התורה):</w:t>
        </w:r>
        <w:r w:rsidR="00FD5C09">
          <w:rPr>
            <w:noProof/>
            <w:webHidden/>
          </w:rPr>
          <w:tab/>
        </w:r>
        <w:r w:rsidR="00FD5C09">
          <w:rPr>
            <w:rStyle w:val="Hyperlink"/>
            <w:noProof/>
            <w:rtl/>
          </w:rPr>
          <w:fldChar w:fldCharType="begin"/>
        </w:r>
        <w:r w:rsidR="00FD5C09">
          <w:rPr>
            <w:noProof/>
            <w:webHidden/>
          </w:rPr>
          <w:instrText xml:space="preserve"> PAGEREF _Toc77618987 \h </w:instrText>
        </w:r>
        <w:r w:rsidR="00FD5C09">
          <w:rPr>
            <w:rStyle w:val="Hyperlink"/>
            <w:noProof/>
            <w:rtl/>
          </w:rPr>
        </w:r>
        <w:r w:rsidR="00FD5C09">
          <w:rPr>
            <w:rStyle w:val="Hyperlink"/>
            <w:noProof/>
            <w:rtl/>
          </w:rPr>
          <w:fldChar w:fldCharType="separate"/>
        </w:r>
        <w:r w:rsidR="00FD5C09">
          <w:rPr>
            <w:noProof/>
            <w:webHidden/>
          </w:rPr>
          <w:t>127</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88" w:history="1">
        <w:r w:rsidR="00FD5C09" w:rsidRPr="00EC0DD8">
          <w:rPr>
            <w:rStyle w:val="Hyperlink"/>
            <w:noProof/>
            <w:rtl/>
          </w:rPr>
          <w:t>השר במשרד האוצר חמד עמאר:</w:t>
        </w:r>
        <w:r w:rsidR="00FD5C09">
          <w:rPr>
            <w:noProof/>
            <w:webHidden/>
          </w:rPr>
          <w:tab/>
        </w:r>
        <w:r w:rsidR="00FD5C09">
          <w:rPr>
            <w:rStyle w:val="Hyperlink"/>
            <w:noProof/>
            <w:rtl/>
          </w:rPr>
          <w:fldChar w:fldCharType="begin"/>
        </w:r>
        <w:r w:rsidR="00FD5C09">
          <w:rPr>
            <w:noProof/>
            <w:webHidden/>
          </w:rPr>
          <w:instrText xml:space="preserve"> PAGEREF _Toc77618988 \h </w:instrText>
        </w:r>
        <w:r w:rsidR="00FD5C09">
          <w:rPr>
            <w:rStyle w:val="Hyperlink"/>
            <w:noProof/>
            <w:rtl/>
          </w:rPr>
        </w:r>
        <w:r w:rsidR="00FD5C09">
          <w:rPr>
            <w:rStyle w:val="Hyperlink"/>
            <w:noProof/>
            <w:rtl/>
          </w:rPr>
          <w:fldChar w:fldCharType="separate"/>
        </w:r>
        <w:r w:rsidR="00FD5C09">
          <w:rPr>
            <w:noProof/>
            <w:webHidden/>
          </w:rPr>
          <w:t>130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89" w:history="1">
        <w:r w:rsidR="00FD5C09" w:rsidRPr="00EC0DD8">
          <w:rPr>
            <w:rStyle w:val="Hyperlink"/>
            <w:noProof/>
            <w:rtl/>
          </w:rPr>
          <w:t>יעקב אשר (יהדות התורה):</w:t>
        </w:r>
        <w:r w:rsidR="00FD5C09">
          <w:rPr>
            <w:noProof/>
            <w:webHidden/>
          </w:rPr>
          <w:tab/>
        </w:r>
        <w:r w:rsidR="00FD5C09">
          <w:rPr>
            <w:rStyle w:val="Hyperlink"/>
            <w:noProof/>
            <w:rtl/>
          </w:rPr>
          <w:fldChar w:fldCharType="begin"/>
        </w:r>
        <w:r w:rsidR="00FD5C09">
          <w:rPr>
            <w:noProof/>
            <w:webHidden/>
          </w:rPr>
          <w:instrText xml:space="preserve"> PAGEREF _Toc77618989 \h </w:instrText>
        </w:r>
        <w:r w:rsidR="00FD5C09">
          <w:rPr>
            <w:rStyle w:val="Hyperlink"/>
            <w:noProof/>
            <w:rtl/>
          </w:rPr>
        </w:r>
        <w:r w:rsidR="00FD5C09">
          <w:rPr>
            <w:rStyle w:val="Hyperlink"/>
            <w:noProof/>
            <w:rtl/>
          </w:rPr>
          <w:fldChar w:fldCharType="separate"/>
        </w:r>
        <w:r w:rsidR="00FD5C09">
          <w:rPr>
            <w:noProof/>
            <w:webHidden/>
          </w:rPr>
          <w:t>140</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90" w:history="1">
        <w:r w:rsidR="00FD5C09" w:rsidRPr="00EC0DD8">
          <w:rPr>
            <w:rStyle w:val="Hyperlink"/>
            <w:noProof/>
            <w:rtl/>
            <w:lang w:eastAsia="he-IL"/>
          </w:rPr>
          <w:t>הצעת חוק התובע הכללי, התשפ"א–2021</w:t>
        </w:r>
        <w:r w:rsidR="00FD5C09">
          <w:rPr>
            <w:noProof/>
            <w:webHidden/>
          </w:rPr>
          <w:tab/>
        </w:r>
        <w:r w:rsidR="00FD5C09">
          <w:rPr>
            <w:rStyle w:val="Hyperlink"/>
            <w:noProof/>
            <w:rtl/>
          </w:rPr>
          <w:fldChar w:fldCharType="begin"/>
        </w:r>
        <w:r w:rsidR="00FD5C09">
          <w:rPr>
            <w:noProof/>
            <w:webHidden/>
          </w:rPr>
          <w:instrText xml:space="preserve"> PAGEREF _Toc77618990 \h </w:instrText>
        </w:r>
        <w:r w:rsidR="00FD5C09">
          <w:rPr>
            <w:rStyle w:val="Hyperlink"/>
            <w:noProof/>
            <w:rtl/>
          </w:rPr>
        </w:r>
        <w:r w:rsidR="00FD5C09">
          <w:rPr>
            <w:rStyle w:val="Hyperlink"/>
            <w:noProof/>
            <w:rtl/>
          </w:rPr>
          <w:fldChar w:fldCharType="separate"/>
        </w:r>
        <w:r w:rsidR="00FD5C09">
          <w:rPr>
            <w:noProof/>
            <w:webHidden/>
          </w:rPr>
          <w:t>151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91" w:history="1">
        <w:r w:rsidR="00FD5C09" w:rsidRPr="00EC0DD8">
          <w:rPr>
            <w:rStyle w:val="Hyperlink"/>
            <w:noProof/>
            <w:rtl/>
          </w:rPr>
          <w:t>שמחה רוטמן (הציונות הדתית):</w:t>
        </w:r>
        <w:r w:rsidR="00FD5C09">
          <w:rPr>
            <w:noProof/>
            <w:webHidden/>
          </w:rPr>
          <w:tab/>
        </w:r>
        <w:r w:rsidR="00FD5C09">
          <w:rPr>
            <w:rStyle w:val="Hyperlink"/>
            <w:noProof/>
            <w:rtl/>
          </w:rPr>
          <w:fldChar w:fldCharType="begin"/>
        </w:r>
        <w:r w:rsidR="00FD5C09">
          <w:rPr>
            <w:noProof/>
            <w:webHidden/>
          </w:rPr>
          <w:instrText xml:space="preserve"> PAGEREF _Toc77618991 \h </w:instrText>
        </w:r>
        <w:r w:rsidR="00FD5C09">
          <w:rPr>
            <w:rStyle w:val="Hyperlink"/>
            <w:noProof/>
            <w:rtl/>
          </w:rPr>
        </w:r>
        <w:r w:rsidR="00FD5C09">
          <w:rPr>
            <w:rStyle w:val="Hyperlink"/>
            <w:noProof/>
            <w:rtl/>
          </w:rPr>
          <w:fldChar w:fldCharType="separate"/>
        </w:r>
        <w:r w:rsidR="00FD5C09">
          <w:rPr>
            <w:noProof/>
            <w:webHidden/>
          </w:rPr>
          <w:t>151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92" w:history="1">
        <w:r w:rsidR="00FD5C09" w:rsidRPr="00EC0DD8">
          <w:rPr>
            <w:rStyle w:val="Hyperlink"/>
            <w:noProof/>
            <w:rtl/>
          </w:rPr>
          <w:t>שר המשפטים גדעון סער:</w:t>
        </w:r>
        <w:r w:rsidR="00FD5C09">
          <w:rPr>
            <w:noProof/>
            <w:webHidden/>
          </w:rPr>
          <w:tab/>
        </w:r>
        <w:r w:rsidR="00FD5C09">
          <w:rPr>
            <w:rStyle w:val="Hyperlink"/>
            <w:noProof/>
            <w:rtl/>
          </w:rPr>
          <w:fldChar w:fldCharType="begin"/>
        </w:r>
        <w:r w:rsidR="00FD5C09">
          <w:rPr>
            <w:noProof/>
            <w:webHidden/>
          </w:rPr>
          <w:instrText xml:space="preserve"> PAGEREF _Toc77618992 \h </w:instrText>
        </w:r>
        <w:r w:rsidR="00FD5C09">
          <w:rPr>
            <w:rStyle w:val="Hyperlink"/>
            <w:noProof/>
            <w:rtl/>
          </w:rPr>
        </w:r>
        <w:r w:rsidR="00FD5C09">
          <w:rPr>
            <w:rStyle w:val="Hyperlink"/>
            <w:noProof/>
            <w:rtl/>
          </w:rPr>
          <w:fldChar w:fldCharType="separate"/>
        </w:r>
        <w:r w:rsidR="00FD5C09">
          <w:rPr>
            <w:noProof/>
            <w:webHidden/>
          </w:rPr>
          <w:t>156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93" w:history="1">
        <w:r w:rsidR="00FD5C09" w:rsidRPr="00EC0DD8">
          <w:rPr>
            <w:rStyle w:val="Hyperlink"/>
            <w:noProof/>
            <w:rtl/>
          </w:rPr>
          <w:t>שמחה רוטמן (הציונות הדתית):</w:t>
        </w:r>
        <w:r w:rsidR="00FD5C09">
          <w:rPr>
            <w:noProof/>
            <w:webHidden/>
          </w:rPr>
          <w:tab/>
        </w:r>
        <w:r w:rsidR="00FD5C09">
          <w:rPr>
            <w:rStyle w:val="Hyperlink"/>
            <w:noProof/>
            <w:rtl/>
          </w:rPr>
          <w:fldChar w:fldCharType="begin"/>
        </w:r>
        <w:r w:rsidR="00FD5C09">
          <w:rPr>
            <w:noProof/>
            <w:webHidden/>
          </w:rPr>
          <w:instrText xml:space="preserve"> PAGEREF _Toc77618993 \h </w:instrText>
        </w:r>
        <w:r w:rsidR="00FD5C09">
          <w:rPr>
            <w:rStyle w:val="Hyperlink"/>
            <w:noProof/>
            <w:rtl/>
          </w:rPr>
        </w:r>
        <w:r w:rsidR="00FD5C09">
          <w:rPr>
            <w:rStyle w:val="Hyperlink"/>
            <w:noProof/>
            <w:rtl/>
          </w:rPr>
          <w:fldChar w:fldCharType="separate"/>
        </w:r>
        <w:r w:rsidR="00FD5C09">
          <w:rPr>
            <w:noProof/>
            <w:webHidden/>
          </w:rPr>
          <w:t>159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94" w:history="1">
        <w:r w:rsidR="00FD5C09" w:rsidRPr="00EC0DD8">
          <w:rPr>
            <w:rStyle w:val="Hyperlink"/>
            <w:noProof/>
            <w:rtl/>
          </w:rPr>
          <w:t>שר המשפטים גדעון סער:</w:t>
        </w:r>
        <w:r w:rsidR="00FD5C09">
          <w:rPr>
            <w:noProof/>
            <w:webHidden/>
          </w:rPr>
          <w:tab/>
        </w:r>
        <w:r w:rsidR="00FD5C09">
          <w:rPr>
            <w:rStyle w:val="Hyperlink"/>
            <w:noProof/>
            <w:rtl/>
          </w:rPr>
          <w:fldChar w:fldCharType="begin"/>
        </w:r>
        <w:r w:rsidR="00FD5C09">
          <w:rPr>
            <w:noProof/>
            <w:webHidden/>
          </w:rPr>
          <w:instrText xml:space="preserve"> PAGEREF _Toc77618994 \h </w:instrText>
        </w:r>
        <w:r w:rsidR="00FD5C09">
          <w:rPr>
            <w:rStyle w:val="Hyperlink"/>
            <w:noProof/>
            <w:rtl/>
          </w:rPr>
        </w:r>
        <w:r w:rsidR="00FD5C09">
          <w:rPr>
            <w:rStyle w:val="Hyperlink"/>
            <w:noProof/>
            <w:rtl/>
          </w:rPr>
          <w:fldChar w:fldCharType="separate"/>
        </w:r>
        <w:r w:rsidR="00FD5C09">
          <w:rPr>
            <w:noProof/>
            <w:webHidden/>
          </w:rPr>
          <w:t>160</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95" w:history="1">
        <w:r w:rsidR="00FD5C09" w:rsidRPr="00EC0DD8">
          <w:rPr>
            <w:rStyle w:val="Hyperlink"/>
            <w:noProof/>
            <w:rtl/>
            <w:lang w:eastAsia="he-IL"/>
          </w:rPr>
          <w:t>הצעת חוק זכויות החולה (תיקון – קביעת הוראות לעניין הכנסת חפצים ודברי מאכל למוסד רפואי), התשפ"א–2021</w:t>
        </w:r>
        <w:r w:rsidR="00FD5C09">
          <w:rPr>
            <w:noProof/>
            <w:webHidden/>
          </w:rPr>
          <w:tab/>
        </w:r>
        <w:r w:rsidR="00FD5C09">
          <w:rPr>
            <w:rStyle w:val="Hyperlink"/>
            <w:noProof/>
            <w:rtl/>
          </w:rPr>
          <w:fldChar w:fldCharType="begin"/>
        </w:r>
        <w:r w:rsidR="00FD5C09">
          <w:rPr>
            <w:noProof/>
            <w:webHidden/>
          </w:rPr>
          <w:instrText xml:space="preserve"> PAGEREF _Toc77618995 \h </w:instrText>
        </w:r>
        <w:r w:rsidR="00FD5C09">
          <w:rPr>
            <w:rStyle w:val="Hyperlink"/>
            <w:noProof/>
            <w:rtl/>
          </w:rPr>
        </w:r>
        <w:r w:rsidR="00FD5C09">
          <w:rPr>
            <w:rStyle w:val="Hyperlink"/>
            <w:noProof/>
            <w:rtl/>
          </w:rPr>
          <w:fldChar w:fldCharType="separate"/>
        </w:r>
        <w:r w:rsidR="00FD5C09">
          <w:rPr>
            <w:noProof/>
            <w:webHidden/>
          </w:rPr>
          <w:t>167</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96" w:history="1">
        <w:r w:rsidR="00FD5C09" w:rsidRPr="00EC0DD8">
          <w:rPr>
            <w:rStyle w:val="Hyperlink"/>
            <w:noProof/>
            <w:rtl/>
          </w:rPr>
          <w:t>משה ארבל (ש"ס):</w:t>
        </w:r>
        <w:r w:rsidR="00FD5C09">
          <w:rPr>
            <w:noProof/>
            <w:webHidden/>
          </w:rPr>
          <w:tab/>
        </w:r>
        <w:r w:rsidR="00FD5C09">
          <w:rPr>
            <w:rStyle w:val="Hyperlink"/>
            <w:noProof/>
            <w:rtl/>
          </w:rPr>
          <w:fldChar w:fldCharType="begin"/>
        </w:r>
        <w:r w:rsidR="00FD5C09">
          <w:rPr>
            <w:noProof/>
            <w:webHidden/>
          </w:rPr>
          <w:instrText xml:space="preserve"> PAGEREF _Toc77618996 \h </w:instrText>
        </w:r>
        <w:r w:rsidR="00FD5C09">
          <w:rPr>
            <w:rStyle w:val="Hyperlink"/>
            <w:noProof/>
            <w:rtl/>
          </w:rPr>
        </w:r>
        <w:r w:rsidR="00FD5C09">
          <w:rPr>
            <w:rStyle w:val="Hyperlink"/>
            <w:noProof/>
            <w:rtl/>
          </w:rPr>
          <w:fldChar w:fldCharType="separate"/>
        </w:r>
        <w:r w:rsidR="00FD5C09">
          <w:rPr>
            <w:noProof/>
            <w:webHidden/>
          </w:rPr>
          <w:t>167</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8997" w:history="1">
        <w:r w:rsidR="00FD5C09" w:rsidRPr="00EC0DD8">
          <w:rPr>
            <w:rStyle w:val="Hyperlink"/>
            <w:noProof/>
            <w:rtl/>
            <w:lang w:eastAsia="he-IL"/>
          </w:rPr>
          <w:t>הצעת חוק זכויות החולה (תיקון – הכנסת מזון למוסדות רפואיים בחג הפסח), התשפ"א–2021</w:t>
        </w:r>
        <w:r w:rsidR="00FD5C09">
          <w:rPr>
            <w:noProof/>
            <w:webHidden/>
          </w:rPr>
          <w:tab/>
        </w:r>
        <w:r w:rsidR="00FD5C09">
          <w:rPr>
            <w:rStyle w:val="Hyperlink"/>
            <w:noProof/>
            <w:rtl/>
          </w:rPr>
          <w:fldChar w:fldCharType="begin"/>
        </w:r>
        <w:r w:rsidR="00FD5C09">
          <w:rPr>
            <w:noProof/>
            <w:webHidden/>
          </w:rPr>
          <w:instrText xml:space="preserve"> PAGEREF _Toc77618997 \h </w:instrText>
        </w:r>
        <w:r w:rsidR="00FD5C09">
          <w:rPr>
            <w:rStyle w:val="Hyperlink"/>
            <w:noProof/>
            <w:rtl/>
          </w:rPr>
        </w:r>
        <w:r w:rsidR="00FD5C09">
          <w:rPr>
            <w:rStyle w:val="Hyperlink"/>
            <w:noProof/>
            <w:rtl/>
          </w:rPr>
          <w:fldChar w:fldCharType="separate"/>
        </w:r>
        <w:r w:rsidR="00FD5C09">
          <w:rPr>
            <w:noProof/>
            <w:webHidden/>
          </w:rPr>
          <w:t>172</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98" w:history="1">
        <w:r w:rsidR="00FD5C09" w:rsidRPr="00EC0DD8">
          <w:rPr>
            <w:rStyle w:val="Hyperlink"/>
            <w:noProof/>
            <w:rtl/>
          </w:rPr>
          <w:t>משה גפני (יהדות התורה):</w:t>
        </w:r>
        <w:r w:rsidR="00FD5C09">
          <w:rPr>
            <w:noProof/>
            <w:webHidden/>
          </w:rPr>
          <w:tab/>
        </w:r>
        <w:r w:rsidR="00FD5C09">
          <w:rPr>
            <w:rStyle w:val="Hyperlink"/>
            <w:noProof/>
            <w:rtl/>
          </w:rPr>
          <w:fldChar w:fldCharType="begin"/>
        </w:r>
        <w:r w:rsidR="00FD5C09">
          <w:rPr>
            <w:noProof/>
            <w:webHidden/>
          </w:rPr>
          <w:instrText xml:space="preserve"> PAGEREF _Toc77618998 \h </w:instrText>
        </w:r>
        <w:r w:rsidR="00FD5C09">
          <w:rPr>
            <w:rStyle w:val="Hyperlink"/>
            <w:noProof/>
            <w:rtl/>
          </w:rPr>
        </w:r>
        <w:r w:rsidR="00FD5C09">
          <w:rPr>
            <w:rStyle w:val="Hyperlink"/>
            <w:noProof/>
            <w:rtl/>
          </w:rPr>
          <w:fldChar w:fldCharType="separate"/>
        </w:r>
        <w:r w:rsidR="00FD5C09">
          <w:rPr>
            <w:noProof/>
            <w:webHidden/>
          </w:rPr>
          <w:t>173</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8999" w:history="1">
        <w:r w:rsidR="00FD5C09" w:rsidRPr="00EC0DD8">
          <w:rPr>
            <w:rStyle w:val="Hyperlink"/>
            <w:noProof/>
            <w:rtl/>
          </w:rPr>
          <w:t>השר לשיתוף פעולה אזורי עיסאווי פריג':</w:t>
        </w:r>
        <w:r w:rsidR="00FD5C09">
          <w:rPr>
            <w:noProof/>
            <w:webHidden/>
          </w:rPr>
          <w:tab/>
        </w:r>
        <w:r w:rsidR="00FD5C09">
          <w:rPr>
            <w:rStyle w:val="Hyperlink"/>
            <w:noProof/>
            <w:rtl/>
          </w:rPr>
          <w:fldChar w:fldCharType="begin"/>
        </w:r>
        <w:r w:rsidR="00FD5C09">
          <w:rPr>
            <w:noProof/>
            <w:webHidden/>
          </w:rPr>
          <w:instrText xml:space="preserve"> PAGEREF _Toc77618999 \h </w:instrText>
        </w:r>
        <w:r w:rsidR="00FD5C09">
          <w:rPr>
            <w:rStyle w:val="Hyperlink"/>
            <w:noProof/>
            <w:rtl/>
          </w:rPr>
        </w:r>
        <w:r w:rsidR="00FD5C09">
          <w:rPr>
            <w:rStyle w:val="Hyperlink"/>
            <w:noProof/>
            <w:rtl/>
          </w:rPr>
          <w:fldChar w:fldCharType="separate"/>
        </w:r>
        <w:r w:rsidR="00FD5C09">
          <w:rPr>
            <w:noProof/>
            <w:webHidden/>
          </w:rPr>
          <w:t>177</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00" w:history="1">
        <w:r w:rsidR="00FD5C09" w:rsidRPr="00EC0DD8">
          <w:rPr>
            <w:rStyle w:val="Hyperlink"/>
            <w:noProof/>
            <w:rtl/>
          </w:rPr>
          <w:t>ינון אזולאי (ש"ס):</w:t>
        </w:r>
        <w:r w:rsidR="00FD5C09">
          <w:rPr>
            <w:noProof/>
            <w:webHidden/>
          </w:rPr>
          <w:tab/>
        </w:r>
        <w:r w:rsidR="00FD5C09">
          <w:rPr>
            <w:rStyle w:val="Hyperlink"/>
            <w:noProof/>
            <w:rtl/>
          </w:rPr>
          <w:fldChar w:fldCharType="begin"/>
        </w:r>
        <w:r w:rsidR="00FD5C09">
          <w:rPr>
            <w:noProof/>
            <w:webHidden/>
          </w:rPr>
          <w:instrText xml:space="preserve"> PAGEREF _Toc77619000 \h </w:instrText>
        </w:r>
        <w:r w:rsidR="00FD5C09">
          <w:rPr>
            <w:rStyle w:val="Hyperlink"/>
            <w:noProof/>
            <w:rtl/>
          </w:rPr>
        </w:r>
        <w:r w:rsidR="00FD5C09">
          <w:rPr>
            <w:rStyle w:val="Hyperlink"/>
            <w:noProof/>
            <w:rtl/>
          </w:rPr>
          <w:fldChar w:fldCharType="separate"/>
        </w:r>
        <w:r w:rsidR="00FD5C09">
          <w:rPr>
            <w:noProof/>
            <w:webHidden/>
          </w:rPr>
          <w:t>198</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01" w:history="1">
        <w:r w:rsidR="00FD5C09" w:rsidRPr="00EC0DD8">
          <w:rPr>
            <w:rStyle w:val="Hyperlink"/>
            <w:noProof/>
            <w:rtl/>
          </w:rPr>
          <w:t>משה גפני (יהדות התורה):</w:t>
        </w:r>
        <w:r w:rsidR="00FD5C09">
          <w:rPr>
            <w:noProof/>
            <w:webHidden/>
          </w:rPr>
          <w:tab/>
        </w:r>
        <w:r w:rsidR="00FD5C09">
          <w:rPr>
            <w:rStyle w:val="Hyperlink"/>
            <w:noProof/>
            <w:rtl/>
          </w:rPr>
          <w:fldChar w:fldCharType="begin"/>
        </w:r>
        <w:r w:rsidR="00FD5C09">
          <w:rPr>
            <w:noProof/>
            <w:webHidden/>
          </w:rPr>
          <w:instrText xml:space="preserve"> PAGEREF _Toc77619001 \h </w:instrText>
        </w:r>
        <w:r w:rsidR="00FD5C09">
          <w:rPr>
            <w:rStyle w:val="Hyperlink"/>
            <w:noProof/>
            <w:rtl/>
          </w:rPr>
        </w:r>
        <w:r w:rsidR="00FD5C09">
          <w:rPr>
            <w:rStyle w:val="Hyperlink"/>
            <w:noProof/>
            <w:rtl/>
          </w:rPr>
          <w:fldChar w:fldCharType="separate"/>
        </w:r>
        <w:r w:rsidR="00FD5C09">
          <w:rPr>
            <w:noProof/>
            <w:webHidden/>
          </w:rPr>
          <w:t>200</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02" w:history="1">
        <w:r w:rsidR="00FD5C09" w:rsidRPr="00EC0DD8">
          <w:rPr>
            <w:rStyle w:val="Hyperlink"/>
            <w:noProof/>
            <w:rtl/>
          </w:rPr>
          <w:t>הצעת חוק לביטול אזרחותו או תושבותו של פעיל טרור שמקבל תגמול עבור ביצוע מעשה הטרור (תיקוני חקיקה), התשפ"א–2021</w:t>
        </w:r>
        <w:r w:rsidR="00FD5C09">
          <w:rPr>
            <w:noProof/>
            <w:webHidden/>
          </w:rPr>
          <w:tab/>
        </w:r>
        <w:r w:rsidR="00FD5C09">
          <w:rPr>
            <w:rStyle w:val="Hyperlink"/>
            <w:noProof/>
            <w:rtl/>
          </w:rPr>
          <w:fldChar w:fldCharType="begin"/>
        </w:r>
        <w:r w:rsidR="00FD5C09">
          <w:rPr>
            <w:noProof/>
            <w:webHidden/>
          </w:rPr>
          <w:instrText xml:space="preserve"> PAGEREF _Toc77619002 \h </w:instrText>
        </w:r>
        <w:r w:rsidR="00FD5C09">
          <w:rPr>
            <w:rStyle w:val="Hyperlink"/>
            <w:noProof/>
            <w:rtl/>
          </w:rPr>
        </w:r>
        <w:r w:rsidR="00FD5C09">
          <w:rPr>
            <w:rStyle w:val="Hyperlink"/>
            <w:noProof/>
            <w:rtl/>
          </w:rPr>
          <w:fldChar w:fldCharType="separate"/>
        </w:r>
        <w:r w:rsidR="00FD5C09">
          <w:rPr>
            <w:noProof/>
            <w:webHidden/>
          </w:rPr>
          <w:t>208</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03" w:history="1">
        <w:r w:rsidR="00FD5C09" w:rsidRPr="00EC0DD8">
          <w:rPr>
            <w:rStyle w:val="Hyperlink"/>
            <w:noProof/>
            <w:rtl/>
          </w:rPr>
          <w:t>אבי דיכטר (הליכוד):</w:t>
        </w:r>
        <w:r w:rsidR="00FD5C09">
          <w:rPr>
            <w:noProof/>
            <w:webHidden/>
          </w:rPr>
          <w:tab/>
        </w:r>
        <w:r w:rsidR="00FD5C09">
          <w:rPr>
            <w:rStyle w:val="Hyperlink"/>
            <w:noProof/>
            <w:rtl/>
          </w:rPr>
          <w:fldChar w:fldCharType="begin"/>
        </w:r>
        <w:r w:rsidR="00FD5C09">
          <w:rPr>
            <w:noProof/>
            <w:webHidden/>
          </w:rPr>
          <w:instrText xml:space="preserve"> PAGEREF _Toc77619003 \h </w:instrText>
        </w:r>
        <w:r w:rsidR="00FD5C09">
          <w:rPr>
            <w:rStyle w:val="Hyperlink"/>
            <w:noProof/>
            <w:rtl/>
          </w:rPr>
        </w:r>
        <w:r w:rsidR="00FD5C09">
          <w:rPr>
            <w:rStyle w:val="Hyperlink"/>
            <w:noProof/>
            <w:rtl/>
          </w:rPr>
          <w:fldChar w:fldCharType="separate"/>
        </w:r>
        <w:r w:rsidR="00FD5C09">
          <w:rPr>
            <w:noProof/>
            <w:webHidden/>
          </w:rPr>
          <w:t>209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04" w:history="1">
        <w:r w:rsidR="00FD5C09" w:rsidRPr="00EC0DD8">
          <w:rPr>
            <w:rStyle w:val="Hyperlink"/>
            <w:noProof/>
            <w:rtl/>
          </w:rPr>
          <w:t>אורית מלכה סטרוק (הציונות הדתית):</w:t>
        </w:r>
        <w:r w:rsidR="00FD5C09">
          <w:rPr>
            <w:noProof/>
            <w:webHidden/>
          </w:rPr>
          <w:tab/>
        </w:r>
        <w:r w:rsidR="00FD5C09">
          <w:rPr>
            <w:rStyle w:val="Hyperlink"/>
            <w:noProof/>
            <w:rtl/>
          </w:rPr>
          <w:fldChar w:fldCharType="begin"/>
        </w:r>
        <w:r w:rsidR="00FD5C09">
          <w:rPr>
            <w:noProof/>
            <w:webHidden/>
          </w:rPr>
          <w:instrText xml:space="preserve"> PAGEREF _Toc77619004 \h </w:instrText>
        </w:r>
        <w:r w:rsidR="00FD5C09">
          <w:rPr>
            <w:rStyle w:val="Hyperlink"/>
            <w:noProof/>
            <w:rtl/>
          </w:rPr>
        </w:r>
        <w:r w:rsidR="00FD5C09">
          <w:rPr>
            <w:rStyle w:val="Hyperlink"/>
            <w:noProof/>
            <w:rtl/>
          </w:rPr>
          <w:fldChar w:fldCharType="separate"/>
        </w:r>
        <w:r w:rsidR="00FD5C09">
          <w:rPr>
            <w:noProof/>
            <w:webHidden/>
          </w:rPr>
          <w:t>214</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05" w:history="1">
        <w:r w:rsidR="00FD5C09" w:rsidRPr="00EC0DD8">
          <w:rPr>
            <w:rStyle w:val="Hyperlink"/>
            <w:noProof/>
            <w:rtl/>
          </w:rPr>
          <w:t>שרת הפנים אילת שקד:</w:t>
        </w:r>
        <w:r w:rsidR="00FD5C09">
          <w:rPr>
            <w:noProof/>
            <w:webHidden/>
          </w:rPr>
          <w:tab/>
        </w:r>
        <w:r w:rsidR="00FD5C09">
          <w:rPr>
            <w:rStyle w:val="Hyperlink"/>
            <w:noProof/>
            <w:rtl/>
          </w:rPr>
          <w:fldChar w:fldCharType="begin"/>
        </w:r>
        <w:r w:rsidR="00FD5C09">
          <w:rPr>
            <w:noProof/>
            <w:webHidden/>
          </w:rPr>
          <w:instrText xml:space="preserve"> PAGEREF _Toc77619005 \h </w:instrText>
        </w:r>
        <w:r w:rsidR="00FD5C09">
          <w:rPr>
            <w:rStyle w:val="Hyperlink"/>
            <w:noProof/>
            <w:rtl/>
          </w:rPr>
        </w:r>
        <w:r w:rsidR="00FD5C09">
          <w:rPr>
            <w:rStyle w:val="Hyperlink"/>
            <w:noProof/>
            <w:rtl/>
          </w:rPr>
          <w:fldChar w:fldCharType="separate"/>
        </w:r>
        <w:r w:rsidR="00FD5C09">
          <w:rPr>
            <w:noProof/>
            <w:webHidden/>
          </w:rPr>
          <w:t>216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06" w:history="1">
        <w:r w:rsidR="00FD5C09" w:rsidRPr="00EC0DD8">
          <w:rPr>
            <w:rStyle w:val="Hyperlink"/>
            <w:noProof/>
            <w:rtl/>
          </w:rPr>
          <w:t>אבי דיכטר (הליכוד):</w:t>
        </w:r>
        <w:r w:rsidR="00FD5C09">
          <w:rPr>
            <w:noProof/>
            <w:webHidden/>
          </w:rPr>
          <w:tab/>
        </w:r>
        <w:r w:rsidR="00FD5C09">
          <w:rPr>
            <w:rStyle w:val="Hyperlink"/>
            <w:noProof/>
            <w:rtl/>
          </w:rPr>
          <w:fldChar w:fldCharType="begin"/>
        </w:r>
        <w:r w:rsidR="00FD5C09">
          <w:rPr>
            <w:noProof/>
            <w:webHidden/>
          </w:rPr>
          <w:instrText xml:space="preserve"> PAGEREF _Toc77619006 \h </w:instrText>
        </w:r>
        <w:r w:rsidR="00FD5C09">
          <w:rPr>
            <w:rStyle w:val="Hyperlink"/>
            <w:noProof/>
            <w:rtl/>
          </w:rPr>
        </w:r>
        <w:r w:rsidR="00FD5C09">
          <w:rPr>
            <w:rStyle w:val="Hyperlink"/>
            <w:noProof/>
            <w:rtl/>
          </w:rPr>
          <w:fldChar w:fldCharType="separate"/>
        </w:r>
        <w:r w:rsidR="00FD5C09">
          <w:rPr>
            <w:noProof/>
            <w:webHidden/>
          </w:rPr>
          <w:t>218</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07" w:history="1">
        <w:r w:rsidR="00FD5C09" w:rsidRPr="00EC0DD8">
          <w:rPr>
            <w:rStyle w:val="Hyperlink"/>
            <w:noProof/>
            <w:rtl/>
            <w:lang w:eastAsia="he-IL"/>
          </w:rPr>
          <w:t>הצעת חוק לביטול אזרחותו או תושבותו של פעיל טרור שמקבל תגמול עבור ביצוע מעשה הטרור (תיקוני חקיקה), התשפ"א–2021</w:t>
        </w:r>
        <w:r w:rsidR="00FD5C09">
          <w:rPr>
            <w:noProof/>
            <w:webHidden/>
          </w:rPr>
          <w:tab/>
        </w:r>
        <w:r w:rsidR="00FD5C09">
          <w:rPr>
            <w:rStyle w:val="Hyperlink"/>
            <w:noProof/>
            <w:rtl/>
          </w:rPr>
          <w:fldChar w:fldCharType="begin"/>
        </w:r>
        <w:r w:rsidR="00FD5C09">
          <w:rPr>
            <w:noProof/>
            <w:webHidden/>
          </w:rPr>
          <w:instrText xml:space="preserve"> PAGEREF _Toc77619007 \h </w:instrText>
        </w:r>
        <w:r w:rsidR="00FD5C09">
          <w:rPr>
            <w:rStyle w:val="Hyperlink"/>
            <w:noProof/>
            <w:rtl/>
          </w:rPr>
        </w:r>
        <w:r w:rsidR="00FD5C09">
          <w:rPr>
            <w:rStyle w:val="Hyperlink"/>
            <w:noProof/>
            <w:rtl/>
          </w:rPr>
          <w:fldChar w:fldCharType="separate"/>
        </w:r>
        <w:r w:rsidR="00FD5C09">
          <w:rPr>
            <w:noProof/>
            <w:webHidden/>
          </w:rPr>
          <w:t>220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08" w:history="1">
        <w:r w:rsidR="00FD5C09" w:rsidRPr="00EC0DD8">
          <w:rPr>
            <w:rStyle w:val="Hyperlink"/>
            <w:noProof/>
            <w:rtl/>
          </w:rPr>
          <w:t>אורית מלכה סטרוק (הציונות הדתית):</w:t>
        </w:r>
        <w:r w:rsidR="00FD5C09">
          <w:rPr>
            <w:noProof/>
            <w:webHidden/>
          </w:rPr>
          <w:tab/>
        </w:r>
        <w:r w:rsidR="00FD5C09">
          <w:rPr>
            <w:rStyle w:val="Hyperlink"/>
            <w:noProof/>
            <w:rtl/>
          </w:rPr>
          <w:fldChar w:fldCharType="begin"/>
        </w:r>
        <w:r w:rsidR="00FD5C09">
          <w:rPr>
            <w:noProof/>
            <w:webHidden/>
          </w:rPr>
          <w:instrText xml:space="preserve"> PAGEREF _Toc77619008 \h </w:instrText>
        </w:r>
        <w:r w:rsidR="00FD5C09">
          <w:rPr>
            <w:rStyle w:val="Hyperlink"/>
            <w:noProof/>
            <w:rtl/>
          </w:rPr>
        </w:r>
        <w:r w:rsidR="00FD5C09">
          <w:rPr>
            <w:rStyle w:val="Hyperlink"/>
            <w:noProof/>
            <w:rtl/>
          </w:rPr>
          <w:fldChar w:fldCharType="separate"/>
        </w:r>
        <w:r w:rsidR="00FD5C09">
          <w:rPr>
            <w:noProof/>
            <w:webHidden/>
          </w:rPr>
          <w:t>220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09" w:history="1">
        <w:r w:rsidR="00FD5C09" w:rsidRPr="00EC0DD8">
          <w:rPr>
            <w:rStyle w:val="Hyperlink"/>
            <w:noProof/>
            <w:rtl/>
          </w:rPr>
          <w:t>שרת הפנים אילת שקד:</w:t>
        </w:r>
        <w:r w:rsidR="00FD5C09">
          <w:rPr>
            <w:noProof/>
            <w:webHidden/>
          </w:rPr>
          <w:tab/>
        </w:r>
        <w:r w:rsidR="00FD5C09">
          <w:rPr>
            <w:rStyle w:val="Hyperlink"/>
            <w:noProof/>
            <w:rtl/>
          </w:rPr>
          <w:fldChar w:fldCharType="begin"/>
        </w:r>
        <w:r w:rsidR="00FD5C09">
          <w:rPr>
            <w:noProof/>
            <w:webHidden/>
          </w:rPr>
          <w:instrText xml:space="preserve"> PAGEREF _Toc77619009 \h </w:instrText>
        </w:r>
        <w:r w:rsidR="00FD5C09">
          <w:rPr>
            <w:rStyle w:val="Hyperlink"/>
            <w:noProof/>
            <w:rtl/>
          </w:rPr>
        </w:r>
        <w:r w:rsidR="00FD5C09">
          <w:rPr>
            <w:rStyle w:val="Hyperlink"/>
            <w:noProof/>
            <w:rtl/>
          </w:rPr>
          <w:fldChar w:fldCharType="separate"/>
        </w:r>
        <w:r w:rsidR="00FD5C09">
          <w:rPr>
            <w:noProof/>
            <w:webHidden/>
          </w:rPr>
          <w:t>221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10" w:history="1">
        <w:r w:rsidR="00FD5C09" w:rsidRPr="00EC0DD8">
          <w:rPr>
            <w:rStyle w:val="Hyperlink"/>
            <w:noProof/>
            <w:rtl/>
          </w:rPr>
          <w:t>אבי דיכטר (הליכוד):</w:t>
        </w:r>
        <w:r w:rsidR="00FD5C09">
          <w:rPr>
            <w:noProof/>
            <w:webHidden/>
          </w:rPr>
          <w:tab/>
        </w:r>
        <w:r w:rsidR="00FD5C09">
          <w:rPr>
            <w:rStyle w:val="Hyperlink"/>
            <w:noProof/>
            <w:rtl/>
          </w:rPr>
          <w:fldChar w:fldCharType="begin"/>
        </w:r>
        <w:r w:rsidR="00FD5C09">
          <w:rPr>
            <w:noProof/>
            <w:webHidden/>
          </w:rPr>
          <w:instrText xml:space="preserve"> PAGEREF _Toc77619010 \h </w:instrText>
        </w:r>
        <w:r w:rsidR="00FD5C09">
          <w:rPr>
            <w:rStyle w:val="Hyperlink"/>
            <w:noProof/>
            <w:rtl/>
          </w:rPr>
        </w:r>
        <w:r w:rsidR="00FD5C09">
          <w:rPr>
            <w:rStyle w:val="Hyperlink"/>
            <w:noProof/>
            <w:rtl/>
          </w:rPr>
          <w:fldChar w:fldCharType="separate"/>
        </w:r>
        <w:r w:rsidR="00FD5C09">
          <w:rPr>
            <w:noProof/>
            <w:webHidden/>
          </w:rPr>
          <w:t>222</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11" w:history="1">
        <w:r w:rsidR="00FD5C09" w:rsidRPr="00EC0DD8">
          <w:rPr>
            <w:rStyle w:val="Hyperlink"/>
            <w:noProof/>
            <w:rtl/>
          </w:rPr>
          <w:t>שרת הפנים אילת שקד:</w:t>
        </w:r>
        <w:r w:rsidR="00FD5C09">
          <w:rPr>
            <w:noProof/>
            <w:webHidden/>
          </w:rPr>
          <w:tab/>
        </w:r>
        <w:r w:rsidR="00FD5C09">
          <w:rPr>
            <w:rStyle w:val="Hyperlink"/>
            <w:noProof/>
            <w:rtl/>
          </w:rPr>
          <w:fldChar w:fldCharType="begin"/>
        </w:r>
        <w:r w:rsidR="00FD5C09">
          <w:rPr>
            <w:noProof/>
            <w:webHidden/>
          </w:rPr>
          <w:instrText xml:space="preserve"> PAGEREF _Toc77619011 \h </w:instrText>
        </w:r>
        <w:r w:rsidR="00FD5C09">
          <w:rPr>
            <w:rStyle w:val="Hyperlink"/>
            <w:noProof/>
            <w:rtl/>
          </w:rPr>
        </w:r>
        <w:r w:rsidR="00FD5C09">
          <w:rPr>
            <w:rStyle w:val="Hyperlink"/>
            <w:noProof/>
            <w:rtl/>
          </w:rPr>
          <w:fldChar w:fldCharType="separate"/>
        </w:r>
        <w:r w:rsidR="00FD5C09">
          <w:rPr>
            <w:noProof/>
            <w:webHidden/>
          </w:rPr>
          <w:t>222</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12" w:history="1">
        <w:r w:rsidR="00FD5C09" w:rsidRPr="00EC0DD8">
          <w:rPr>
            <w:rStyle w:val="Hyperlink"/>
            <w:noProof/>
            <w:rtl/>
            <w:lang w:eastAsia="he-IL"/>
          </w:rPr>
          <w:t>הצעת חוק פקודת הסמים המסוכנים (תיקון  – הגדרת צמח הקנבוס, מדרוג עבירות ועונשים בסם קנבוס), התשפ"א–2021</w:t>
        </w:r>
        <w:r w:rsidR="00FD5C09">
          <w:rPr>
            <w:noProof/>
            <w:webHidden/>
          </w:rPr>
          <w:tab/>
        </w:r>
        <w:r w:rsidR="00FD5C09">
          <w:rPr>
            <w:rStyle w:val="Hyperlink"/>
            <w:noProof/>
            <w:rtl/>
          </w:rPr>
          <w:fldChar w:fldCharType="begin"/>
        </w:r>
        <w:r w:rsidR="00FD5C09">
          <w:rPr>
            <w:noProof/>
            <w:webHidden/>
          </w:rPr>
          <w:instrText xml:space="preserve"> PAGEREF _Toc77619012 \h </w:instrText>
        </w:r>
        <w:r w:rsidR="00FD5C09">
          <w:rPr>
            <w:rStyle w:val="Hyperlink"/>
            <w:noProof/>
            <w:rtl/>
          </w:rPr>
        </w:r>
        <w:r w:rsidR="00FD5C09">
          <w:rPr>
            <w:rStyle w:val="Hyperlink"/>
            <w:noProof/>
            <w:rtl/>
          </w:rPr>
          <w:fldChar w:fldCharType="separate"/>
        </w:r>
        <w:r w:rsidR="00FD5C09">
          <w:rPr>
            <w:noProof/>
            <w:webHidden/>
          </w:rPr>
          <w:t>234</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13" w:history="1">
        <w:r w:rsidR="00FD5C09" w:rsidRPr="00EC0DD8">
          <w:rPr>
            <w:rStyle w:val="Hyperlink"/>
            <w:noProof/>
            <w:rtl/>
          </w:rPr>
          <w:t>שרן מרים השכל (תקווה חדשה):</w:t>
        </w:r>
        <w:r w:rsidR="00FD5C09">
          <w:rPr>
            <w:noProof/>
            <w:webHidden/>
          </w:rPr>
          <w:tab/>
        </w:r>
        <w:r w:rsidR="00FD5C09">
          <w:rPr>
            <w:rStyle w:val="Hyperlink"/>
            <w:noProof/>
            <w:rtl/>
          </w:rPr>
          <w:fldChar w:fldCharType="begin"/>
        </w:r>
        <w:r w:rsidR="00FD5C09">
          <w:rPr>
            <w:noProof/>
            <w:webHidden/>
          </w:rPr>
          <w:instrText xml:space="preserve"> PAGEREF _Toc77619013 \h </w:instrText>
        </w:r>
        <w:r w:rsidR="00FD5C09">
          <w:rPr>
            <w:rStyle w:val="Hyperlink"/>
            <w:noProof/>
            <w:rtl/>
          </w:rPr>
        </w:r>
        <w:r w:rsidR="00FD5C09">
          <w:rPr>
            <w:rStyle w:val="Hyperlink"/>
            <w:noProof/>
            <w:rtl/>
          </w:rPr>
          <w:fldChar w:fldCharType="separate"/>
        </w:r>
        <w:r w:rsidR="00FD5C09">
          <w:rPr>
            <w:noProof/>
            <w:webHidden/>
          </w:rPr>
          <w:t>234</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14" w:history="1">
        <w:r w:rsidR="00FD5C09" w:rsidRPr="00EC0DD8">
          <w:rPr>
            <w:rStyle w:val="Hyperlink"/>
            <w:noProof/>
            <w:rtl/>
          </w:rPr>
          <w:t>הצעת חוק לתיקון פקודת הסמים המסוכנים (הגדרת צמח הקנבוס, מדרוג עבירות ועונשים בסם קנבוס), התשפ"א–2021</w:t>
        </w:r>
        <w:r w:rsidR="00FD5C09">
          <w:rPr>
            <w:noProof/>
            <w:webHidden/>
          </w:rPr>
          <w:tab/>
        </w:r>
        <w:r w:rsidR="00FD5C09">
          <w:rPr>
            <w:rStyle w:val="Hyperlink"/>
            <w:noProof/>
            <w:rtl/>
          </w:rPr>
          <w:fldChar w:fldCharType="begin"/>
        </w:r>
        <w:r w:rsidR="00FD5C09">
          <w:rPr>
            <w:noProof/>
            <w:webHidden/>
          </w:rPr>
          <w:instrText xml:space="preserve"> PAGEREF _Toc77619014 \h </w:instrText>
        </w:r>
        <w:r w:rsidR="00FD5C09">
          <w:rPr>
            <w:rStyle w:val="Hyperlink"/>
            <w:noProof/>
            <w:rtl/>
          </w:rPr>
        </w:r>
        <w:r w:rsidR="00FD5C09">
          <w:rPr>
            <w:rStyle w:val="Hyperlink"/>
            <w:noProof/>
            <w:rtl/>
          </w:rPr>
          <w:fldChar w:fldCharType="separate"/>
        </w:r>
        <w:r w:rsidR="00FD5C09">
          <w:rPr>
            <w:noProof/>
            <w:webHidden/>
          </w:rPr>
          <w:t>241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15" w:history="1">
        <w:r w:rsidR="00FD5C09" w:rsidRPr="00EC0DD8">
          <w:rPr>
            <w:rStyle w:val="Hyperlink"/>
            <w:noProof/>
            <w:rtl/>
          </w:rPr>
          <w:t>גבי לסקי (מרצ):</w:t>
        </w:r>
        <w:r w:rsidR="00FD5C09">
          <w:rPr>
            <w:noProof/>
            <w:webHidden/>
          </w:rPr>
          <w:tab/>
        </w:r>
        <w:r w:rsidR="00FD5C09">
          <w:rPr>
            <w:rStyle w:val="Hyperlink"/>
            <w:noProof/>
            <w:rtl/>
          </w:rPr>
          <w:fldChar w:fldCharType="begin"/>
        </w:r>
        <w:r w:rsidR="00FD5C09">
          <w:rPr>
            <w:noProof/>
            <w:webHidden/>
          </w:rPr>
          <w:instrText xml:space="preserve"> PAGEREF _Toc77619015 \h </w:instrText>
        </w:r>
        <w:r w:rsidR="00FD5C09">
          <w:rPr>
            <w:rStyle w:val="Hyperlink"/>
            <w:noProof/>
            <w:rtl/>
          </w:rPr>
        </w:r>
        <w:r w:rsidR="00FD5C09">
          <w:rPr>
            <w:rStyle w:val="Hyperlink"/>
            <w:noProof/>
            <w:rtl/>
          </w:rPr>
          <w:fldChar w:fldCharType="separate"/>
        </w:r>
        <w:r w:rsidR="00FD5C09">
          <w:rPr>
            <w:noProof/>
            <w:webHidden/>
          </w:rPr>
          <w:t>241</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16" w:history="1">
        <w:r w:rsidR="00FD5C09" w:rsidRPr="00EC0DD8">
          <w:rPr>
            <w:rStyle w:val="Hyperlink"/>
            <w:noProof/>
            <w:rtl/>
            <w:lang w:eastAsia="he-IL"/>
          </w:rPr>
          <w:t>הצעת חוק לתיקון פקודת הסמים המסוכנים (הגדרת צמח הקנבוס, מדרוג עבירות ועונשים בסם קנבוס), התשפ"א–2021</w:t>
        </w:r>
        <w:r w:rsidR="00FD5C09">
          <w:rPr>
            <w:noProof/>
            <w:webHidden/>
          </w:rPr>
          <w:tab/>
        </w:r>
        <w:r w:rsidR="00FD5C09">
          <w:rPr>
            <w:rStyle w:val="Hyperlink"/>
            <w:noProof/>
            <w:rtl/>
          </w:rPr>
          <w:fldChar w:fldCharType="begin"/>
        </w:r>
        <w:r w:rsidR="00FD5C09">
          <w:rPr>
            <w:noProof/>
            <w:webHidden/>
          </w:rPr>
          <w:instrText xml:space="preserve"> PAGEREF _Toc77619016 \h </w:instrText>
        </w:r>
        <w:r w:rsidR="00FD5C09">
          <w:rPr>
            <w:rStyle w:val="Hyperlink"/>
            <w:noProof/>
            <w:rtl/>
          </w:rPr>
        </w:r>
        <w:r w:rsidR="00FD5C09">
          <w:rPr>
            <w:rStyle w:val="Hyperlink"/>
            <w:noProof/>
            <w:rtl/>
          </w:rPr>
          <w:fldChar w:fldCharType="separate"/>
        </w:r>
        <w:r w:rsidR="00FD5C09">
          <w:rPr>
            <w:noProof/>
            <w:webHidden/>
          </w:rPr>
          <w:t>242</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17" w:history="1">
        <w:r w:rsidR="00FD5C09" w:rsidRPr="00EC0DD8">
          <w:rPr>
            <w:rStyle w:val="Hyperlink"/>
            <w:noProof/>
            <w:rtl/>
          </w:rPr>
          <w:t>בועז טופורובסקי (יש עתיד):</w:t>
        </w:r>
        <w:r w:rsidR="00FD5C09">
          <w:rPr>
            <w:noProof/>
            <w:webHidden/>
          </w:rPr>
          <w:tab/>
        </w:r>
        <w:r w:rsidR="00FD5C09">
          <w:rPr>
            <w:rStyle w:val="Hyperlink"/>
            <w:noProof/>
            <w:rtl/>
          </w:rPr>
          <w:fldChar w:fldCharType="begin"/>
        </w:r>
        <w:r w:rsidR="00FD5C09">
          <w:rPr>
            <w:noProof/>
            <w:webHidden/>
          </w:rPr>
          <w:instrText xml:space="preserve"> PAGEREF _Toc77619017 \h </w:instrText>
        </w:r>
        <w:r w:rsidR="00FD5C09">
          <w:rPr>
            <w:rStyle w:val="Hyperlink"/>
            <w:noProof/>
            <w:rtl/>
          </w:rPr>
        </w:r>
        <w:r w:rsidR="00FD5C09">
          <w:rPr>
            <w:rStyle w:val="Hyperlink"/>
            <w:noProof/>
            <w:rtl/>
          </w:rPr>
          <w:fldChar w:fldCharType="separate"/>
        </w:r>
        <w:r w:rsidR="00FD5C09">
          <w:rPr>
            <w:noProof/>
            <w:webHidden/>
          </w:rPr>
          <w:t>242</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18" w:history="1">
        <w:r w:rsidR="00FD5C09" w:rsidRPr="00EC0DD8">
          <w:rPr>
            <w:rStyle w:val="Hyperlink"/>
            <w:noProof/>
            <w:rtl/>
          </w:rPr>
          <w:t>שר הבינוי והשיכון זאב אלקין:</w:t>
        </w:r>
        <w:r w:rsidR="00FD5C09">
          <w:rPr>
            <w:noProof/>
            <w:webHidden/>
          </w:rPr>
          <w:tab/>
        </w:r>
        <w:r w:rsidR="00FD5C09">
          <w:rPr>
            <w:rStyle w:val="Hyperlink"/>
            <w:noProof/>
            <w:rtl/>
          </w:rPr>
          <w:fldChar w:fldCharType="begin"/>
        </w:r>
        <w:r w:rsidR="00FD5C09">
          <w:rPr>
            <w:noProof/>
            <w:webHidden/>
          </w:rPr>
          <w:instrText xml:space="preserve"> PAGEREF _Toc77619018 \h </w:instrText>
        </w:r>
        <w:r w:rsidR="00FD5C09">
          <w:rPr>
            <w:rStyle w:val="Hyperlink"/>
            <w:noProof/>
            <w:rtl/>
          </w:rPr>
        </w:r>
        <w:r w:rsidR="00FD5C09">
          <w:rPr>
            <w:rStyle w:val="Hyperlink"/>
            <w:noProof/>
            <w:rtl/>
          </w:rPr>
          <w:fldChar w:fldCharType="separate"/>
        </w:r>
        <w:r w:rsidR="00FD5C09">
          <w:rPr>
            <w:noProof/>
            <w:webHidden/>
          </w:rPr>
          <w:t>246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19" w:history="1">
        <w:r w:rsidR="00FD5C09" w:rsidRPr="00EC0DD8">
          <w:rPr>
            <w:rStyle w:val="Hyperlink"/>
            <w:noProof/>
            <w:rtl/>
          </w:rPr>
          <w:t>מיכל וולדיגר (הציונות הדתית):</w:t>
        </w:r>
        <w:r w:rsidR="00FD5C09">
          <w:rPr>
            <w:noProof/>
            <w:webHidden/>
          </w:rPr>
          <w:tab/>
        </w:r>
        <w:r w:rsidR="00FD5C09">
          <w:rPr>
            <w:rStyle w:val="Hyperlink"/>
            <w:noProof/>
            <w:rtl/>
          </w:rPr>
          <w:fldChar w:fldCharType="begin"/>
        </w:r>
        <w:r w:rsidR="00FD5C09">
          <w:rPr>
            <w:noProof/>
            <w:webHidden/>
          </w:rPr>
          <w:instrText xml:space="preserve"> PAGEREF _Toc77619019 \h </w:instrText>
        </w:r>
        <w:r w:rsidR="00FD5C09">
          <w:rPr>
            <w:rStyle w:val="Hyperlink"/>
            <w:noProof/>
            <w:rtl/>
          </w:rPr>
        </w:r>
        <w:r w:rsidR="00FD5C09">
          <w:rPr>
            <w:rStyle w:val="Hyperlink"/>
            <w:noProof/>
            <w:rtl/>
          </w:rPr>
          <w:fldChar w:fldCharType="separate"/>
        </w:r>
        <w:r w:rsidR="00FD5C09">
          <w:rPr>
            <w:noProof/>
            <w:webHidden/>
          </w:rPr>
          <w:t>247</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20" w:history="1">
        <w:r w:rsidR="00FD5C09" w:rsidRPr="00EC0DD8">
          <w:rPr>
            <w:rStyle w:val="Hyperlink"/>
            <w:noProof/>
            <w:rtl/>
          </w:rPr>
          <w:t>יואב קיש (הליכוד):</w:t>
        </w:r>
        <w:r w:rsidR="00FD5C09">
          <w:rPr>
            <w:noProof/>
            <w:webHidden/>
          </w:rPr>
          <w:tab/>
        </w:r>
        <w:r w:rsidR="00FD5C09">
          <w:rPr>
            <w:rStyle w:val="Hyperlink"/>
            <w:noProof/>
            <w:rtl/>
          </w:rPr>
          <w:fldChar w:fldCharType="begin"/>
        </w:r>
        <w:r w:rsidR="00FD5C09">
          <w:rPr>
            <w:noProof/>
            <w:webHidden/>
          </w:rPr>
          <w:instrText xml:space="preserve"> PAGEREF _Toc77619020 \h </w:instrText>
        </w:r>
        <w:r w:rsidR="00FD5C09">
          <w:rPr>
            <w:rStyle w:val="Hyperlink"/>
            <w:noProof/>
            <w:rtl/>
          </w:rPr>
        </w:r>
        <w:r w:rsidR="00FD5C09">
          <w:rPr>
            <w:rStyle w:val="Hyperlink"/>
            <w:noProof/>
            <w:rtl/>
          </w:rPr>
          <w:fldChar w:fldCharType="separate"/>
        </w:r>
        <w:r w:rsidR="00FD5C09">
          <w:rPr>
            <w:noProof/>
            <w:webHidden/>
          </w:rPr>
          <w:t>250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21" w:history="1">
        <w:r w:rsidR="00FD5C09" w:rsidRPr="00EC0DD8">
          <w:rPr>
            <w:rStyle w:val="Hyperlink"/>
            <w:noProof/>
            <w:rtl/>
          </w:rPr>
          <w:t>מנסור עבאס (רע"מ – רשימת האיחוד הערבי):</w:t>
        </w:r>
        <w:r w:rsidR="00FD5C09">
          <w:rPr>
            <w:noProof/>
            <w:webHidden/>
          </w:rPr>
          <w:tab/>
        </w:r>
        <w:r w:rsidR="00FD5C09">
          <w:rPr>
            <w:rStyle w:val="Hyperlink"/>
            <w:noProof/>
            <w:rtl/>
          </w:rPr>
          <w:fldChar w:fldCharType="begin"/>
        </w:r>
        <w:r w:rsidR="00FD5C09">
          <w:rPr>
            <w:noProof/>
            <w:webHidden/>
          </w:rPr>
          <w:instrText xml:space="preserve"> PAGEREF _Toc77619021 \h </w:instrText>
        </w:r>
        <w:r w:rsidR="00FD5C09">
          <w:rPr>
            <w:rStyle w:val="Hyperlink"/>
            <w:noProof/>
            <w:rtl/>
          </w:rPr>
        </w:r>
        <w:r w:rsidR="00FD5C09">
          <w:rPr>
            <w:rStyle w:val="Hyperlink"/>
            <w:noProof/>
            <w:rtl/>
          </w:rPr>
          <w:fldChar w:fldCharType="separate"/>
        </w:r>
        <w:r w:rsidR="00FD5C09">
          <w:rPr>
            <w:noProof/>
            <w:webHidden/>
          </w:rPr>
          <w:t>252</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22" w:history="1">
        <w:r w:rsidR="00FD5C09" w:rsidRPr="00EC0DD8">
          <w:rPr>
            <w:rStyle w:val="Hyperlink"/>
            <w:noProof/>
            <w:rtl/>
          </w:rPr>
          <w:t>שרן מרים השכל (תקווה חדשה):</w:t>
        </w:r>
        <w:r w:rsidR="00FD5C09">
          <w:rPr>
            <w:noProof/>
            <w:webHidden/>
          </w:rPr>
          <w:tab/>
        </w:r>
        <w:r w:rsidR="00FD5C09">
          <w:rPr>
            <w:rStyle w:val="Hyperlink"/>
            <w:noProof/>
            <w:rtl/>
          </w:rPr>
          <w:fldChar w:fldCharType="begin"/>
        </w:r>
        <w:r w:rsidR="00FD5C09">
          <w:rPr>
            <w:noProof/>
            <w:webHidden/>
          </w:rPr>
          <w:instrText xml:space="preserve"> PAGEREF _Toc77619022 \h </w:instrText>
        </w:r>
        <w:r w:rsidR="00FD5C09">
          <w:rPr>
            <w:rStyle w:val="Hyperlink"/>
            <w:noProof/>
            <w:rtl/>
          </w:rPr>
        </w:r>
        <w:r w:rsidR="00FD5C09">
          <w:rPr>
            <w:rStyle w:val="Hyperlink"/>
            <w:noProof/>
            <w:rtl/>
          </w:rPr>
          <w:fldChar w:fldCharType="separate"/>
        </w:r>
        <w:r w:rsidR="00FD5C09">
          <w:rPr>
            <w:noProof/>
            <w:webHidden/>
          </w:rPr>
          <w:t>259</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23" w:history="1">
        <w:r w:rsidR="00FD5C09" w:rsidRPr="00EC0DD8">
          <w:rPr>
            <w:rStyle w:val="Hyperlink"/>
            <w:noProof/>
            <w:rtl/>
            <w:lang w:eastAsia="he-IL"/>
          </w:rPr>
          <w:t>הצעת חוק לתיקון פקודת העיריות (צדק חלוקתי בכל הרשויות המתוקצבות במדינת ישראל), התשפ"א–2021</w:t>
        </w:r>
        <w:r w:rsidR="00FD5C09">
          <w:rPr>
            <w:noProof/>
            <w:webHidden/>
          </w:rPr>
          <w:tab/>
        </w:r>
        <w:r w:rsidR="00FD5C09">
          <w:rPr>
            <w:rStyle w:val="Hyperlink"/>
            <w:noProof/>
            <w:rtl/>
          </w:rPr>
          <w:fldChar w:fldCharType="begin"/>
        </w:r>
        <w:r w:rsidR="00FD5C09">
          <w:rPr>
            <w:noProof/>
            <w:webHidden/>
          </w:rPr>
          <w:instrText xml:space="preserve"> PAGEREF _Toc77619023 \h </w:instrText>
        </w:r>
        <w:r w:rsidR="00FD5C09">
          <w:rPr>
            <w:rStyle w:val="Hyperlink"/>
            <w:noProof/>
            <w:rtl/>
          </w:rPr>
        </w:r>
        <w:r w:rsidR="00FD5C09">
          <w:rPr>
            <w:rStyle w:val="Hyperlink"/>
            <w:noProof/>
            <w:rtl/>
          </w:rPr>
          <w:fldChar w:fldCharType="separate"/>
        </w:r>
        <w:r w:rsidR="00FD5C09">
          <w:rPr>
            <w:noProof/>
            <w:webHidden/>
          </w:rPr>
          <w:t>259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24" w:history="1">
        <w:r w:rsidR="00FD5C09" w:rsidRPr="00EC0DD8">
          <w:rPr>
            <w:rStyle w:val="Hyperlink"/>
            <w:noProof/>
            <w:rtl/>
          </w:rPr>
          <w:t>מיכאל מלכיאלי (ש"ס):</w:t>
        </w:r>
        <w:r w:rsidR="00FD5C09">
          <w:rPr>
            <w:noProof/>
            <w:webHidden/>
          </w:rPr>
          <w:tab/>
        </w:r>
        <w:r w:rsidR="00FD5C09">
          <w:rPr>
            <w:rStyle w:val="Hyperlink"/>
            <w:noProof/>
            <w:rtl/>
          </w:rPr>
          <w:fldChar w:fldCharType="begin"/>
        </w:r>
        <w:r w:rsidR="00FD5C09">
          <w:rPr>
            <w:noProof/>
            <w:webHidden/>
          </w:rPr>
          <w:instrText xml:space="preserve"> PAGEREF _Toc77619024 \h </w:instrText>
        </w:r>
        <w:r w:rsidR="00FD5C09">
          <w:rPr>
            <w:rStyle w:val="Hyperlink"/>
            <w:noProof/>
            <w:rtl/>
          </w:rPr>
        </w:r>
        <w:r w:rsidR="00FD5C09">
          <w:rPr>
            <w:rStyle w:val="Hyperlink"/>
            <w:noProof/>
            <w:rtl/>
          </w:rPr>
          <w:fldChar w:fldCharType="separate"/>
        </w:r>
        <w:r w:rsidR="00FD5C09">
          <w:rPr>
            <w:noProof/>
            <w:webHidden/>
          </w:rPr>
          <w:t>260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25" w:history="1">
        <w:r w:rsidR="00FD5C09" w:rsidRPr="00EC0DD8">
          <w:rPr>
            <w:rStyle w:val="Hyperlink"/>
            <w:noProof/>
            <w:rtl/>
          </w:rPr>
          <w:t>שר התקשורת יועז הנדל:</w:t>
        </w:r>
        <w:r w:rsidR="00FD5C09">
          <w:rPr>
            <w:noProof/>
            <w:webHidden/>
          </w:rPr>
          <w:tab/>
        </w:r>
        <w:r w:rsidR="00FD5C09">
          <w:rPr>
            <w:rStyle w:val="Hyperlink"/>
            <w:noProof/>
            <w:rtl/>
          </w:rPr>
          <w:fldChar w:fldCharType="begin"/>
        </w:r>
        <w:r w:rsidR="00FD5C09">
          <w:rPr>
            <w:noProof/>
            <w:webHidden/>
          </w:rPr>
          <w:instrText xml:space="preserve"> PAGEREF _Toc77619025 \h </w:instrText>
        </w:r>
        <w:r w:rsidR="00FD5C09">
          <w:rPr>
            <w:rStyle w:val="Hyperlink"/>
            <w:noProof/>
            <w:rtl/>
          </w:rPr>
        </w:r>
        <w:r w:rsidR="00FD5C09">
          <w:rPr>
            <w:rStyle w:val="Hyperlink"/>
            <w:noProof/>
            <w:rtl/>
          </w:rPr>
          <w:fldChar w:fldCharType="separate"/>
        </w:r>
        <w:r w:rsidR="00FD5C09">
          <w:rPr>
            <w:noProof/>
            <w:webHidden/>
          </w:rPr>
          <w:t>265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26" w:history="1">
        <w:r w:rsidR="00FD5C09" w:rsidRPr="00EC0DD8">
          <w:rPr>
            <w:rStyle w:val="Hyperlink"/>
            <w:noProof/>
            <w:rtl/>
          </w:rPr>
          <w:t>אריה מכלוף דרעי (ש"ס):</w:t>
        </w:r>
        <w:r w:rsidR="00FD5C09">
          <w:rPr>
            <w:noProof/>
            <w:webHidden/>
          </w:rPr>
          <w:tab/>
        </w:r>
        <w:r w:rsidR="00FD5C09">
          <w:rPr>
            <w:rStyle w:val="Hyperlink"/>
            <w:noProof/>
            <w:rtl/>
          </w:rPr>
          <w:fldChar w:fldCharType="begin"/>
        </w:r>
        <w:r w:rsidR="00FD5C09">
          <w:rPr>
            <w:noProof/>
            <w:webHidden/>
          </w:rPr>
          <w:instrText xml:space="preserve"> PAGEREF _Toc77619026 \h </w:instrText>
        </w:r>
        <w:r w:rsidR="00FD5C09">
          <w:rPr>
            <w:rStyle w:val="Hyperlink"/>
            <w:noProof/>
            <w:rtl/>
          </w:rPr>
        </w:r>
        <w:r w:rsidR="00FD5C09">
          <w:rPr>
            <w:rStyle w:val="Hyperlink"/>
            <w:noProof/>
            <w:rtl/>
          </w:rPr>
          <w:fldChar w:fldCharType="separate"/>
        </w:r>
        <w:r w:rsidR="00FD5C09">
          <w:rPr>
            <w:noProof/>
            <w:webHidden/>
          </w:rPr>
          <w:t>289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27" w:history="1">
        <w:r w:rsidR="00FD5C09" w:rsidRPr="00EC0DD8">
          <w:rPr>
            <w:rStyle w:val="Hyperlink"/>
            <w:noProof/>
            <w:rtl/>
          </w:rPr>
          <w:t>מיכאל מלכיאלי (ש"ס):</w:t>
        </w:r>
        <w:r w:rsidR="00FD5C09">
          <w:rPr>
            <w:noProof/>
            <w:webHidden/>
          </w:rPr>
          <w:tab/>
        </w:r>
        <w:r w:rsidR="00FD5C09">
          <w:rPr>
            <w:rStyle w:val="Hyperlink"/>
            <w:noProof/>
            <w:rtl/>
          </w:rPr>
          <w:fldChar w:fldCharType="begin"/>
        </w:r>
        <w:r w:rsidR="00FD5C09">
          <w:rPr>
            <w:noProof/>
            <w:webHidden/>
          </w:rPr>
          <w:instrText xml:space="preserve"> PAGEREF _Toc77619027 \h </w:instrText>
        </w:r>
        <w:r w:rsidR="00FD5C09">
          <w:rPr>
            <w:rStyle w:val="Hyperlink"/>
            <w:noProof/>
            <w:rtl/>
          </w:rPr>
        </w:r>
        <w:r w:rsidR="00FD5C09">
          <w:rPr>
            <w:rStyle w:val="Hyperlink"/>
            <w:noProof/>
            <w:rtl/>
          </w:rPr>
          <w:fldChar w:fldCharType="separate"/>
        </w:r>
        <w:r w:rsidR="00FD5C09">
          <w:rPr>
            <w:noProof/>
            <w:webHidden/>
          </w:rPr>
          <w:t>293</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28" w:history="1">
        <w:r w:rsidR="00FD5C09" w:rsidRPr="00EC0DD8">
          <w:rPr>
            <w:rStyle w:val="Hyperlink"/>
            <w:noProof/>
            <w:rtl/>
            <w:lang w:eastAsia="he-IL"/>
          </w:rPr>
          <w:t>הודעה אישית של חברת הכנסת אורלי לוי אבקסיס</w:t>
        </w:r>
        <w:r w:rsidR="00FD5C09">
          <w:rPr>
            <w:noProof/>
            <w:webHidden/>
          </w:rPr>
          <w:tab/>
        </w:r>
        <w:r w:rsidR="00FD5C09">
          <w:rPr>
            <w:rStyle w:val="Hyperlink"/>
            <w:noProof/>
            <w:rtl/>
          </w:rPr>
          <w:fldChar w:fldCharType="begin"/>
        </w:r>
        <w:r w:rsidR="00FD5C09">
          <w:rPr>
            <w:noProof/>
            <w:webHidden/>
          </w:rPr>
          <w:instrText xml:space="preserve"> PAGEREF _Toc77619028 \h </w:instrText>
        </w:r>
        <w:r w:rsidR="00FD5C09">
          <w:rPr>
            <w:rStyle w:val="Hyperlink"/>
            <w:noProof/>
            <w:rtl/>
          </w:rPr>
        </w:r>
        <w:r w:rsidR="00FD5C09">
          <w:rPr>
            <w:rStyle w:val="Hyperlink"/>
            <w:noProof/>
            <w:rtl/>
          </w:rPr>
          <w:fldChar w:fldCharType="separate"/>
        </w:r>
        <w:r w:rsidR="00FD5C09">
          <w:rPr>
            <w:noProof/>
            <w:webHidden/>
          </w:rPr>
          <w:t>297</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29" w:history="1">
        <w:r w:rsidR="00FD5C09" w:rsidRPr="00EC0DD8">
          <w:rPr>
            <w:rStyle w:val="Hyperlink"/>
            <w:noProof/>
            <w:rtl/>
          </w:rPr>
          <w:t>אורלי לוי אבקסיס (הליכוד):</w:t>
        </w:r>
        <w:r w:rsidR="00FD5C09">
          <w:rPr>
            <w:noProof/>
            <w:webHidden/>
          </w:rPr>
          <w:tab/>
        </w:r>
        <w:r w:rsidR="00FD5C09">
          <w:rPr>
            <w:rStyle w:val="Hyperlink"/>
            <w:noProof/>
            <w:rtl/>
          </w:rPr>
          <w:fldChar w:fldCharType="begin"/>
        </w:r>
        <w:r w:rsidR="00FD5C09">
          <w:rPr>
            <w:noProof/>
            <w:webHidden/>
          </w:rPr>
          <w:instrText xml:space="preserve"> PAGEREF _Toc77619029 \h </w:instrText>
        </w:r>
        <w:r w:rsidR="00FD5C09">
          <w:rPr>
            <w:rStyle w:val="Hyperlink"/>
            <w:noProof/>
            <w:rtl/>
          </w:rPr>
        </w:r>
        <w:r w:rsidR="00FD5C09">
          <w:rPr>
            <w:rStyle w:val="Hyperlink"/>
            <w:noProof/>
            <w:rtl/>
          </w:rPr>
          <w:fldChar w:fldCharType="separate"/>
        </w:r>
        <w:r w:rsidR="00FD5C09">
          <w:rPr>
            <w:noProof/>
            <w:webHidden/>
          </w:rPr>
          <w:t>298</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30" w:history="1">
        <w:r w:rsidR="00FD5C09" w:rsidRPr="00EC0DD8">
          <w:rPr>
            <w:rStyle w:val="Hyperlink"/>
            <w:noProof/>
            <w:rtl/>
            <w:lang w:eastAsia="he-IL"/>
          </w:rPr>
          <w:t>הצעת חוק-יסוד: ההגירה לישראל</w:t>
        </w:r>
        <w:r w:rsidR="00FD5C09">
          <w:rPr>
            <w:noProof/>
            <w:webHidden/>
          </w:rPr>
          <w:tab/>
        </w:r>
        <w:r w:rsidR="00FD5C09">
          <w:rPr>
            <w:rStyle w:val="Hyperlink"/>
            <w:noProof/>
            <w:rtl/>
          </w:rPr>
          <w:fldChar w:fldCharType="begin"/>
        </w:r>
        <w:r w:rsidR="00FD5C09">
          <w:rPr>
            <w:noProof/>
            <w:webHidden/>
          </w:rPr>
          <w:instrText xml:space="preserve"> PAGEREF _Toc77619030 \h </w:instrText>
        </w:r>
        <w:r w:rsidR="00FD5C09">
          <w:rPr>
            <w:rStyle w:val="Hyperlink"/>
            <w:noProof/>
            <w:rtl/>
          </w:rPr>
        </w:r>
        <w:r w:rsidR="00FD5C09">
          <w:rPr>
            <w:rStyle w:val="Hyperlink"/>
            <w:noProof/>
            <w:rtl/>
          </w:rPr>
          <w:fldChar w:fldCharType="separate"/>
        </w:r>
        <w:r w:rsidR="00FD5C09">
          <w:rPr>
            <w:noProof/>
            <w:webHidden/>
          </w:rPr>
          <w:t>300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31" w:history="1">
        <w:r w:rsidR="00FD5C09" w:rsidRPr="00EC0DD8">
          <w:rPr>
            <w:rStyle w:val="Hyperlink"/>
            <w:noProof/>
            <w:rtl/>
          </w:rPr>
          <w:t>מאי גולן (הליכוד):</w:t>
        </w:r>
        <w:r w:rsidR="00FD5C09">
          <w:rPr>
            <w:noProof/>
            <w:webHidden/>
          </w:rPr>
          <w:tab/>
        </w:r>
        <w:r w:rsidR="00FD5C09">
          <w:rPr>
            <w:rStyle w:val="Hyperlink"/>
            <w:noProof/>
            <w:rtl/>
          </w:rPr>
          <w:fldChar w:fldCharType="begin"/>
        </w:r>
        <w:r w:rsidR="00FD5C09">
          <w:rPr>
            <w:noProof/>
            <w:webHidden/>
          </w:rPr>
          <w:instrText xml:space="preserve"> PAGEREF _Toc77619031 \h </w:instrText>
        </w:r>
        <w:r w:rsidR="00FD5C09">
          <w:rPr>
            <w:rStyle w:val="Hyperlink"/>
            <w:noProof/>
            <w:rtl/>
          </w:rPr>
        </w:r>
        <w:r w:rsidR="00FD5C09">
          <w:rPr>
            <w:rStyle w:val="Hyperlink"/>
            <w:noProof/>
            <w:rtl/>
          </w:rPr>
          <w:fldChar w:fldCharType="separate"/>
        </w:r>
        <w:r w:rsidR="00FD5C09">
          <w:rPr>
            <w:noProof/>
            <w:webHidden/>
          </w:rPr>
          <w:t>301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32" w:history="1">
        <w:r w:rsidR="00FD5C09" w:rsidRPr="00EC0DD8">
          <w:rPr>
            <w:rStyle w:val="Hyperlink"/>
            <w:noProof/>
            <w:rtl/>
          </w:rPr>
          <w:t>שר התקשורת יועז הנדל:</w:t>
        </w:r>
        <w:r w:rsidR="00FD5C09">
          <w:rPr>
            <w:noProof/>
            <w:webHidden/>
          </w:rPr>
          <w:tab/>
        </w:r>
        <w:r w:rsidR="00FD5C09">
          <w:rPr>
            <w:rStyle w:val="Hyperlink"/>
            <w:noProof/>
            <w:rtl/>
          </w:rPr>
          <w:fldChar w:fldCharType="begin"/>
        </w:r>
        <w:r w:rsidR="00FD5C09">
          <w:rPr>
            <w:noProof/>
            <w:webHidden/>
          </w:rPr>
          <w:instrText xml:space="preserve"> PAGEREF _Toc77619032 \h </w:instrText>
        </w:r>
        <w:r w:rsidR="00FD5C09">
          <w:rPr>
            <w:rStyle w:val="Hyperlink"/>
            <w:noProof/>
            <w:rtl/>
          </w:rPr>
        </w:r>
        <w:r w:rsidR="00FD5C09">
          <w:rPr>
            <w:rStyle w:val="Hyperlink"/>
            <w:noProof/>
            <w:rtl/>
          </w:rPr>
          <w:fldChar w:fldCharType="separate"/>
        </w:r>
        <w:r w:rsidR="00FD5C09">
          <w:rPr>
            <w:noProof/>
            <w:webHidden/>
          </w:rPr>
          <w:t>309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33" w:history="1">
        <w:r w:rsidR="00FD5C09" w:rsidRPr="00EC0DD8">
          <w:rPr>
            <w:rStyle w:val="Hyperlink"/>
            <w:noProof/>
            <w:rtl/>
          </w:rPr>
          <w:t>מאי גולן (הליכוד):</w:t>
        </w:r>
        <w:r w:rsidR="00FD5C09">
          <w:rPr>
            <w:noProof/>
            <w:webHidden/>
          </w:rPr>
          <w:tab/>
        </w:r>
        <w:r w:rsidR="00FD5C09">
          <w:rPr>
            <w:rStyle w:val="Hyperlink"/>
            <w:noProof/>
            <w:rtl/>
          </w:rPr>
          <w:fldChar w:fldCharType="begin"/>
        </w:r>
        <w:r w:rsidR="00FD5C09">
          <w:rPr>
            <w:noProof/>
            <w:webHidden/>
          </w:rPr>
          <w:instrText xml:space="preserve"> PAGEREF _Toc77619033 \h </w:instrText>
        </w:r>
        <w:r w:rsidR="00FD5C09">
          <w:rPr>
            <w:rStyle w:val="Hyperlink"/>
            <w:noProof/>
            <w:rtl/>
          </w:rPr>
        </w:r>
        <w:r w:rsidR="00FD5C09">
          <w:rPr>
            <w:rStyle w:val="Hyperlink"/>
            <w:noProof/>
            <w:rtl/>
          </w:rPr>
          <w:fldChar w:fldCharType="separate"/>
        </w:r>
        <w:r w:rsidR="00FD5C09">
          <w:rPr>
            <w:noProof/>
            <w:webHidden/>
          </w:rPr>
          <w:t>321</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34" w:history="1">
        <w:r w:rsidR="00FD5C09" w:rsidRPr="00EC0DD8">
          <w:rPr>
            <w:rStyle w:val="Hyperlink"/>
            <w:noProof/>
            <w:rtl/>
            <w:lang w:eastAsia="he-IL"/>
          </w:rPr>
          <w:t>הצעת חוק הדגל, הסמל והמנון המדינה (תיקון – פגיעה בכבוד דגל המדינה או סמלה), התשפ"א–2021</w:t>
        </w:r>
        <w:r w:rsidR="00FD5C09">
          <w:rPr>
            <w:noProof/>
            <w:webHidden/>
          </w:rPr>
          <w:tab/>
        </w:r>
        <w:r w:rsidR="00FD5C09">
          <w:rPr>
            <w:rStyle w:val="Hyperlink"/>
            <w:noProof/>
            <w:rtl/>
          </w:rPr>
          <w:fldChar w:fldCharType="begin"/>
        </w:r>
        <w:r w:rsidR="00FD5C09">
          <w:rPr>
            <w:noProof/>
            <w:webHidden/>
          </w:rPr>
          <w:instrText xml:space="preserve"> PAGEREF _Toc77619034 \h </w:instrText>
        </w:r>
        <w:r w:rsidR="00FD5C09">
          <w:rPr>
            <w:rStyle w:val="Hyperlink"/>
            <w:noProof/>
            <w:rtl/>
          </w:rPr>
        </w:r>
        <w:r w:rsidR="00FD5C09">
          <w:rPr>
            <w:rStyle w:val="Hyperlink"/>
            <w:noProof/>
            <w:rtl/>
          </w:rPr>
          <w:fldChar w:fldCharType="separate"/>
        </w:r>
        <w:r w:rsidR="00FD5C09">
          <w:rPr>
            <w:noProof/>
            <w:webHidden/>
          </w:rPr>
          <w:t>329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35" w:history="1">
        <w:r w:rsidR="00FD5C09" w:rsidRPr="00EC0DD8">
          <w:rPr>
            <w:rStyle w:val="Hyperlink"/>
            <w:noProof/>
            <w:rtl/>
          </w:rPr>
          <w:t>אופיר כץ (הליכוד):</w:t>
        </w:r>
        <w:r w:rsidR="00FD5C09">
          <w:rPr>
            <w:noProof/>
            <w:webHidden/>
          </w:rPr>
          <w:tab/>
        </w:r>
        <w:r w:rsidR="00FD5C09">
          <w:rPr>
            <w:rStyle w:val="Hyperlink"/>
            <w:noProof/>
            <w:rtl/>
          </w:rPr>
          <w:fldChar w:fldCharType="begin"/>
        </w:r>
        <w:r w:rsidR="00FD5C09">
          <w:rPr>
            <w:noProof/>
            <w:webHidden/>
          </w:rPr>
          <w:instrText xml:space="preserve"> PAGEREF _Toc77619035 \h </w:instrText>
        </w:r>
        <w:r w:rsidR="00FD5C09">
          <w:rPr>
            <w:rStyle w:val="Hyperlink"/>
            <w:noProof/>
            <w:rtl/>
          </w:rPr>
        </w:r>
        <w:r w:rsidR="00FD5C09">
          <w:rPr>
            <w:rStyle w:val="Hyperlink"/>
            <w:noProof/>
            <w:rtl/>
          </w:rPr>
          <w:fldChar w:fldCharType="separate"/>
        </w:r>
        <w:r w:rsidR="00FD5C09">
          <w:rPr>
            <w:noProof/>
            <w:webHidden/>
          </w:rPr>
          <w:t>329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36" w:history="1">
        <w:r w:rsidR="00FD5C09" w:rsidRPr="00EC0DD8">
          <w:rPr>
            <w:rStyle w:val="Hyperlink"/>
            <w:noProof/>
            <w:rtl/>
          </w:rPr>
          <w:t>שר המודיעין אלעזר שטרן:</w:t>
        </w:r>
        <w:r w:rsidR="00FD5C09">
          <w:rPr>
            <w:noProof/>
            <w:webHidden/>
          </w:rPr>
          <w:tab/>
        </w:r>
        <w:r w:rsidR="00FD5C09">
          <w:rPr>
            <w:rStyle w:val="Hyperlink"/>
            <w:noProof/>
            <w:rtl/>
          </w:rPr>
          <w:fldChar w:fldCharType="begin"/>
        </w:r>
        <w:r w:rsidR="00FD5C09">
          <w:rPr>
            <w:noProof/>
            <w:webHidden/>
          </w:rPr>
          <w:instrText xml:space="preserve"> PAGEREF _Toc77619036 \h </w:instrText>
        </w:r>
        <w:r w:rsidR="00FD5C09">
          <w:rPr>
            <w:rStyle w:val="Hyperlink"/>
            <w:noProof/>
            <w:rtl/>
          </w:rPr>
        </w:r>
        <w:r w:rsidR="00FD5C09">
          <w:rPr>
            <w:rStyle w:val="Hyperlink"/>
            <w:noProof/>
            <w:rtl/>
          </w:rPr>
          <w:fldChar w:fldCharType="separate"/>
        </w:r>
        <w:r w:rsidR="00FD5C09">
          <w:rPr>
            <w:noProof/>
            <w:webHidden/>
          </w:rPr>
          <w:t>342</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37" w:history="1">
        <w:r w:rsidR="00FD5C09" w:rsidRPr="00EC0DD8">
          <w:rPr>
            <w:rStyle w:val="Hyperlink"/>
            <w:noProof/>
            <w:rtl/>
          </w:rPr>
          <w:t>דסטה גדי יברקן (הליכוד):</w:t>
        </w:r>
        <w:r w:rsidR="00FD5C09">
          <w:rPr>
            <w:noProof/>
            <w:webHidden/>
          </w:rPr>
          <w:tab/>
        </w:r>
        <w:r w:rsidR="00FD5C09">
          <w:rPr>
            <w:rStyle w:val="Hyperlink"/>
            <w:noProof/>
            <w:rtl/>
          </w:rPr>
          <w:fldChar w:fldCharType="begin"/>
        </w:r>
        <w:r w:rsidR="00FD5C09">
          <w:rPr>
            <w:noProof/>
            <w:webHidden/>
          </w:rPr>
          <w:instrText xml:space="preserve"> PAGEREF _Toc77619037 \h </w:instrText>
        </w:r>
        <w:r w:rsidR="00FD5C09">
          <w:rPr>
            <w:rStyle w:val="Hyperlink"/>
            <w:noProof/>
            <w:rtl/>
          </w:rPr>
        </w:r>
        <w:r w:rsidR="00FD5C09">
          <w:rPr>
            <w:rStyle w:val="Hyperlink"/>
            <w:noProof/>
            <w:rtl/>
          </w:rPr>
          <w:fldChar w:fldCharType="separate"/>
        </w:r>
        <w:r w:rsidR="00FD5C09">
          <w:rPr>
            <w:noProof/>
            <w:webHidden/>
          </w:rPr>
          <w:t>352</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38" w:history="1">
        <w:r w:rsidR="00FD5C09" w:rsidRPr="00EC0DD8">
          <w:rPr>
            <w:rStyle w:val="Hyperlink"/>
            <w:noProof/>
            <w:rtl/>
            <w:lang w:eastAsia="he-IL"/>
          </w:rPr>
          <w:t>הצעת חוק להקפאת קצבאות שמשולמות לפעיל טרור ומשפחתו מקופת המדינה, התשפ"א–2021</w:t>
        </w:r>
        <w:r w:rsidR="00FD5C09">
          <w:rPr>
            <w:noProof/>
            <w:webHidden/>
          </w:rPr>
          <w:tab/>
        </w:r>
        <w:r w:rsidR="00FD5C09">
          <w:rPr>
            <w:rStyle w:val="Hyperlink"/>
            <w:noProof/>
            <w:rtl/>
          </w:rPr>
          <w:fldChar w:fldCharType="begin"/>
        </w:r>
        <w:r w:rsidR="00FD5C09">
          <w:rPr>
            <w:noProof/>
            <w:webHidden/>
          </w:rPr>
          <w:instrText xml:space="preserve"> PAGEREF _Toc77619038 \h </w:instrText>
        </w:r>
        <w:r w:rsidR="00FD5C09">
          <w:rPr>
            <w:rStyle w:val="Hyperlink"/>
            <w:noProof/>
            <w:rtl/>
          </w:rPr>
        </w:r>
        <w:r w:rsidR="00FD5C09">
          <w:rPr>
            <w:rStyle w:val="Hyperlink"/>
            <w:noProof/>
            <w:rtl/>
          </w:rPr>
          <w:fldChar w:fldCharType="separate"/>
        </w:r>
        <w:r w:rsidR="00FD5C09">
          <w:rPr>
            <w:noProof/>
            <w:webHidden/>
          </w:rPr>
          <w:t>357</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39" w:history="1">
        <w:r w:rsidR="00FD5C09" w:rsidRPr="00EC0DD8">
          <w:rPr>
            <w:rStyle w:val="Hyperlink"/>
            <w:noProof/>
            <w:rtl/>
          </w:rPr>
          <w:t>מכלוף מיקי זוהר (הליכוד):</w:t>
        </w:r>
        <w:r w:rsidR="00FD5C09">
          <w:rPr>
            <w:noProof/>
            <w:webHidden/>
          </w:rPr>
          <w:tab/>
        </w:r>
        <w:r w:rsidR="00FD5C09">
          <w:rPr>
            <w:rStyle w:val="Hyperlink"/>
            <w:noProof/>
            <w:rtl/>
          </w:rPr>
          <w:fldChar w:fldCharType="begin"/>
        </w:r>
        <w:r w:rsidR="00FD5C09">
          <w:rPr>
            <w:noProof/>
            <w:webHidden/>
          </w:rPr>
          <w:instrText xml:space="preserve"> PAGEREF _Toc77619039 \h </w:instrText>
        </w:r>
        <w:r w:rsidR="00FD5C09">
          <w:rPr>
            <w:rStyle w:val="Hyperlink"/>
            <w:noProof/>
            <w:rtl/>
          </w:rPr>
        </w:r>
        <w:r w:rsidR="00FD5C09">
          <w:rPr>
            <w:rStyle w:val="Hyperlink"/>
            <w:noProof/>
            <w:rtl/>
          </w:rPr>
          <w:fldChar w:fldCharType="separate"/>
        </w:r>
        <w:r w:rsidR="00FD5C09">
          <w:rPr>
            <w:noProof/>
            <w:webHidden/>
          </w:rPr>
          <w:t>357</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40" w:history="1">
        <w:r w:rsidR="00FD5C09" w:rsidRPr="00EC0DD8">
          <w:rPr>
            <w:rStyle w:val="Hyperlink"/>
            <w:noProof/>
            <w:rtl/>
          </w:rPr>
          <w:t>שר העבודה, הרווחה והשירותים החברתיים מאיר כהן:</w:t>
        </w:r>
        <w:r w:rsidR="00FD5C09">
          <w:rPr>
            <w:noProof/>
            <w:webHidden/>
          </w:rPr>
          <w:tab/>
        </w:r>
        <w:r w:rsidR="00FD5C09">
          <w:rPr>
            <w:rStyle w:val="Hyperlink"/>
            <w:noProof/>
            <w:rtl/>
          </w:rPr>
          <w:fldChar w:fldCharType="begin"/>
        </w:r>
        <w:r w:rsidR="00FD5C09">
          <w:rPr>
            <w:noProof/>
            <w:webHidden/>
          </w:rPr>
          <w:instrText xml:space="preserve"> PAGEREF _Toc77619040 \h </w:instrText>
        </w:r>
        <w:r w:rsidR="00FD5C09">
          <w:rPr>
            <w:rStyle w:val="Hyperlink"/>
            <w:noProof/>
            <w:rtl/>
          </w:rPr>
        </w:r>
        <w:r w:rsidR="00FD5C09">
          <w:rPr>
            <w:rStyle w:val="Hyperlink"/>
            <w:noProof/>
            <w:rtl/>
          </w:rPr>
          <w:fldChar w:fldCharType="separate"/>
        </w:r>
        <w:r w:rsidR="00FD5C09">
          <w:rPr>
            <w:noProof/>
            <w:webHidden/>
          </w:rPr>
          <w:t>363</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41" w:history="1">
        <w:r w:rsidR="00FD5C09" w:rsidRPr="00EC0DD8">
          <w:rPr>
            <w:rStyle w:val="Hyperlink"/>
            <w:noProof/>
            <w:rtl/>
          </w:rPr>
          <w:t>מכלוף מיקי זוהר (הליכוד):</w:t>
        </w:r>
        <w:r w:rsidR="00FD5C09">
          <w:rPr>
            <w:noProof/>
            <w:webHidden/>
          </w:rPr>
          <w:tab/>
        </w:r>
        <w:r w:rsidR="00FD5C09">
          <w:rPr>
            <w:rStyle w:val="Hyperlink"/>
            <w:noProof/>
            <w:rtl/>
          </w:rPr>
          <w:fldChar w:fldCharType="begin"/>
        </w:r>
        <w:r w:rsidR="00FD5C09">
          <w:rPr>
            <w:noProof/>
            <w:webHidden/>
          </w:rPr>
          <w:instrText xml:space="preserve"> PAGEREF _Toc77619041 \h </w:instrText>
        </w:r>
        <w:r w:rsidR="00FD5C09">
          <w:rPr>
            <w:rStyle w:val="Hyperlink"/>
            <w:noProof/>
            <w:rtl/>
          </w:rPr>
        </w:r>
        <w:r w:rsidR="00FD5C09">
          <w:rPr>
            <w:rStyle w:val="Hyperlink"/>
            <w:noProof/>
            <w:rtl/>
          </w:rPr>
          <w:fldChar w:fldCharType="separate"/>
        </w:r>
        <w:r w:rsidR="00FD5C09">
          <w:rPr>
            <w:noProof/>
            <w:webHidden/>
          </w:rPr>
          <w:t>365</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42" w:history="1">
        <w:r w:rsidR="00FD5C09" w:rsidRPr="00EC0DD8">
          <w:rPr>
            <w:rStyle w:val="Hyperlink"/>
            <w:noProof/>
            <w:rtl/>
            <w:lang w:eastAsia="he-IL"/>
          </w:rPr>
          <w:t>הצעות לסדר-היום</w:t>
        </w:r>
        <w:r w:rsidR="00FD5C09">
          <w:rPr>
            <w:noProof/>
            <w:webHidden/>
          </w:rPr>
          <w:tab/>
        </w:r>
        <w:r w:rsidR="00FD5C09">
          <w:rPr>
            <w:rStyle w:val="Hyperlink"/>
            <w:noProof/>
            <w:rtl/>
          </w:rPr>
          <w:fldChar w:fldCharType="begin"/>
        </w:r>
        <w:r w:rsidR="00FD5C09">
          <w:rPr>
            <w:noProof/>
            <w:webHidden/>
          </w:rPr>
          <w:instrText xml:space="preserve"> PAGEREF _Toc77619042 \h </w:instrText>
        </w:r>
        <w:r w:rsidR="00FD5C09">
          <w:rPr>
            <w:rStyle w:val="Hyperlink"/>
            <w:noProof/>
            <w:rtl/>
          </w:rPr>
        </w:r>
        <w:r w:rsidR="00FD5C09">
          <w:rPr>
            <w:rStyle w:val="Hyperlink"/>
            <w:noProof/>
            <w:rtl/>
          </w:rPr>
          <w:fldChar w:fldCharType="separate"/>
        </w:r>
        <w:r w:rsidR="00FD5C09">
          <w:rPr>
            <w:noProof/>
            <w:webHidden/>
          </w:rPr>
          <w:t>368</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43" w:history="1">
        <w:r w:rsidR="00FD5C09" w:rsidRPr="00EC0DD8">
          <w:rPr>
            <w:rStyle w:val="Hyperlink"/>
            <w:noProof/>
            <w:rtl/>
            <w:lang w:eastAsia="he-IL"/>
          </w:rPr>
          <w:t>הצורך בהקמת ועדת חקירה פרלמנטרית בנושא המחלקה לחקירות שוטרים בפרקליטות המדינה</w:t>
        </w:r>
        <w:r w:rsidR="00FD5C09">
          <w:rPr>
            <w:noProof/>
            <w:webHidden/>
          </w:rPr>
          <w:tab/>
        </w:r>
        <w:r w:rsidR="00FD5C09">
          <w:rPr>
            <w:rStyle w:val="Hyperlink"/>
            <w:noProof/>
            <w:rtl/>
          </w:rPr>
          <w:fldChar w:fldCharType="begin"/>
        </w:r>
        <w:r w:rsidR="00FD5C09">
          <w:rPr>
            <w:noProof/>
            <w:webHidden/>
          </w:rPr>
          <w:instrText xml:space="preserve"> PAGEREF _Toc77619043 \h </w:instrText>
        </w:r>
        <w:r w:rsidR="00FD5C09">
          <w:rPr>
            <w:rStyle w:val="Hyperlink"/>
            <w:noProof/>
            <w:rtl/>
          </w:rPr>
        </w:r>
        <w:r w:rsidR="00FD5C09">
          <w:rPr>
            <w:rStyle w:val="Hyperlink"/>
            <w:noProof/>
            <w:rtl/>
          </w:rPr>
          <w:fldChar w:fldCharType="separate"/>
        </w:r>
        <w:r w:rsidR="00FD5C09">
          <w:rPr>
            <w:noProof/>
            <w:webHidden/>
          </w:rPr>
          <w:t>368</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44" w:history="1">
        <w:r w:rsidR="00FD5C09" w:rsidRPr="00EC0DD8">
          <w:rPr>
            <w:rStyle w:val="Hyperlink"/>
            <w:noProof/>
            <w:rtl/>
          </w:rPr>
          <w:t>אמיר אוחנה (הליכוד):</w:t>
        </w:r>
        <w:r w:rsidR="00FD5C09">
          <w:rPr>
            <w:noProof/>
            <w:webHidden/>
          </w:rPr>
          <w:tab/>
        </w:r>
        <w:r w:rsidR="00FD5C09">
          <w:rPr>
            <w:rStyle w:val="Hyperlink"/>
            <w:noProof/>
            <w:rtl/>
          </w:rPr>
          <w:fldChar w:fldCharType="begin"/>
        </w:r>
        <w:r w:rsidR="00FD5C09">
          <w:rPr>
            <w:noProof/>
            <w:webHidden/>
          </w:rPr>
          <w:instrText xml:space="preserve"> PAGEREF _Toc77619044 \h </w:instrText>
        </w:r>
        <w:r w:rsidR="00FD5C09">
          <w:rPr>
            <w:rStyle w:val="Hyperlink"/>
            <w:noProof/>
            <w:rtl/>
          </w:rPr>
        </w:r>
        <w:r w:rsidR="00FD5C09">
          <w:rPr>
            <w:rStyle w:val="Hyperlink"/>
            <w:noProof/>
            <w:rtl/>
          </w:rPr>
          <w:fldChar w:fldCharType="separate"/>
        </w:r>
        <w:r w:rsidR="00FD5C09">
          <w:rPr>
            <w:noProof/>
            <w:webHidden/>
          </w:rPr>
          <w:t>369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45" w:history="1">
        <w:r w:rsidR="00FD5C09" w:rsidRPr="00EC0DD8">
          <w:rPr>
            <w:rStyle w:val="Hyperlink"/>
            <w:noProof/>
            <w:rtl/>
          </w:rPr>
          <w:t>שר המודיעין אלעזר שטרן:</w:t>
        </w:r>
        <w:r w:rsidR="00FD5C09">
          <w:rPr>
            <w:noProof/>
            <w:webHidden/>
          </w:rPr>
          <w:tab/>
        </w:r>
        <w:r w:rsidR="00FD5C09">
          <w:rPr>
            <w:rStyle w:val="Hyperlink"/>
            <w:noProof/>
            <w:rtl/>
          </w:rPr>
          <w:fldChar w:fldCharType="begin"/>
        </w:r>
        <w:r w:rsidR="00FD5C09">
          <w:rPr>
            <w:noProof/>
            <w:webHidden/>
          </w:rPr>
          <w:instrText xml:space="preserve"> PAGEREF _Toc77619045 \h </w:instrText>
        </w:r>
        <w:r w:rsidR="00FD5C09">
          <w:rPr>
            <w:rStyle w:val="Hyperlink"/>
            <w:noProof/>
            <w:rtl/>
          </w:rPr>
        </w:r>
        <w:r w:rsidR="00FD5C09">
          <w:rPr>
            <w:rStyle w:val="Hyperlink"/>
            <w:noProof/>
            <w:rtl/>
          </w:rPr>
          <w:fldChar w:fldCharType="separate"/>
        </w:r>
        <w:r w:rsidR="00FD5C09">
          <w:rPr>
            <w:noProof/>
            <w:webHidden/>
          </w:rPr>
          <w:t>371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46" w:history="1">
        <w:r w:rsidR="00FD5C09" w:rsidRPr="00EC0DD8">
          <w:rPr>
            <w:rStyle w:val="Hyperlink"/>
            <w:noProof/>
            <w:rtl/>
          </w:rPr>
          <w:t>אמיר אוחנה (הליכוד):</w:t>
        </w:r>
        <w:r w:rsidR="00FD5C09">
          <w:rPr>
            <w:noProof/>
            <w:webHidden/>
          </w:rPr>
          <w:tab/>
        </w:r>
        <w:r w:rsidR="00FD5C09">
          <w:rPr>
            <w:rStyle w:val="Hyperlink"/>
            <w:noProof/>
            <w:rtl/>
          </w:rPr>
          <w:fldChar w:fldCharType="begin"/>
        </w:r>
        <w:r w:rsidR="00FD5C09">
          <w:rPr>
            <w:noProof/>
            <w:webHidden/>
          </w:rPr>
          <w:instrText xml:space="preserve"> PAGEREF _Toc77619046 \h </w:instrText>
        </w:r>
        <w:r w:rsidR="00FD5C09">
          <w:rPr>
            <w:rStyle w:val="Hyperlink"/>
            <w:noProof/>
            <w:rtl/>
          </w:rPr>
        </w:r>
        <w:r w:rsidR="00FD5C09">
          <w:rPr>
            <w:rStyle w:val="Hyperlink"/>
            <w:noProof/>
            <w:rtl/>
          </w:rPr>
          <w:fldChar w:fldCharType="separate"/>
        </w:r>
        <w:r w:rsidR="00FD5C09">
          <w:rPr>
            <w:noProof/>
            <w:webHidden/>
          </w:rPr>
          <w:t>382</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47" w:history="1">
        <w:r w:rsidR="00FD5C09" w:rsidRPr="00EC0DD8">
          <w:rPr>
            <w:rStyle w:val="Hyperlink"/>
            <w:noProof/>
            <w:rtl/>
            <w:lang w:eastAsia="he-IL"/>
          </w:rPr>
          <w:t>הצעה לסדר-היום</w:t>
        </w:r>
        <w:r w:rsidR="00FD5C09">
          <w:rPr>
            <w:noProof/>
            <w:webHidden/>
          </w:rPr>
          <w:tab/>
        </w:r>
        <w:r w:rsidR="00FD5C09">
          <w:rPr>
            <w:rStyle w:val="Hyperlink"/>
            <w:noProof/>
            <w:rtl/>
          </w:rPr>
          <w:fldChar w:fldCharType="begin"/>
        </w:r>
        <w:r w:rsidR="00FD5C09">
          <w:rPr>
            <w:noProof/>
            <w:webHidden/>
          </w:rPr>
          <w:instrText xml:space="preserve"> PAGEREF _Toc77619047 \h </w:instrText>
        </w:r>
        <w:r w:rsidR="00FD5C09">
          <w:rPr>
            <w:rStyle w:val="Hyperlink"/>
            <w:noProof/>
            <w:rtl/>
          </w:rPr>
        </w:r>
        <w:r w:rsidR="00FD5C09">
          <w:rPr>
            <w:rStyle w:val="Hyperlink"/>
            <w:noProof/>
            <w:rtl/>
          </w:rPr>
          <w:fldChar w:fldCharType="separate"/>
        </w:r>
        <w:r w:rsidR="00FD5C09">
          <w:rPr>
            <w:noProof/>
            <w:webHidden/>
          </w:rPr>
          <w:t>388</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48" w:history="1">
        <w:r w:rsidR="00FD5C09" w:rsidRPr="00EC0DD8">
          <w:rPr>
            <w:rStyle w:val="Hyperlink"/>
            <w:noProof/>
            <w:rtl/>
            <w:lang w:eastAsia="he-IL"/>
          </w:rPr>
          <w:t>הצורך בהקמת ועדת חקירה פרלמנטרית בדבר מחדל המשטרה מול ארגוני פשיעה בחברה הערבית והטענה כי ראשי הפושעים הם סייעני שב"כ</w:t>
        </w:r>
        <w:r w:rsidR="00FD5C09">
          <w:rPr>
            <w:noProof/>
            <w:webHidden/>
          </w:rPr>
          <w:tab/>
        </w:r>
        <w:r w:rsidR="00FD5C09">
          <w:rPr>
            <w:rStyle w:val="Hyperlink"/>
            <w:noProof/>
            <w:rtl/>
          </w:rPr>
          <w:fldChar w:fldCharType="begin"/>
        </w:r>
        <w:r w:rsidR="00FD5C09">
          <w:rPr>
            <w:noProof/>
            <w:webHidden/>
          </w:rPr>
          <w:instrText xml:space="preserve"> PAGEREF _Toc77619048 \h </w:instrText>
        </w:r>
        <w:r w:rsidR="00FD5C09">
          <w:rPr>
            <w:rStyle w:val="Hyperlink"/>
            <w:noProof/>
            <w:rtl/>
          </w:rPr>
        </w:r>
        <w:r w:rsidR="00FD5C09">
          <w:rPr>
            <w:rStyle w:val="Hyperlink"/>
            <w:noProof/>
            <w:rtl/>
          </w:rPr>
          <w:fldChar w:fldCharType="separate"/>
        </w:r>
        <w:r w:rsidR="00FD5C09">
          <w:rPr>
            <w:noProof/>
            <w:webHidden/>
          </w:rPr>
          <w:t>388</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49" w:history="1">
        <w:r w:rsidR="00FD5C09" w:rsidRPr="00EC0DD8">
          <w:rPr>
            <w:rStyle w:val="Hyperlink"/>
            <w:noProof/>
            <w:rtl/>
          </w:rPr>
          <w:t>איימן עודה (הרשימה המשותפת):</w:t>
        </w:r>
        <w:r w:rsidR="00FD5C09">
          <w:rPr>
            <w:noProof/>
            <w:webHidden/>
          </w:rPr>
          <w:tab/>
        </w:r>
        <w:r w:rsidR="00FD5C09">
          <w:rPr>
            <w:rStyle w:val="Hyperlink"/>
            <w:noProof/>
            <w:rtl/>
          </w:rPr>
          <w:fldChar w:fldCharType="begin"/>
        </w:r>
        <w:r w:rsidR="00FD5C09">
          <w:rPr>
            <w:noProof/>
            <w:webHidden/>
          </w:rPr>
          <w:instrText xml:space="preserve"> PAGEREF _Toc77619049 \h </w:instrText>
        </w:r>
        <w:r w:rsidR="00FD5C09">
          <w:rPr>
            <w:rStyle w:val="Hyperlink"/>
            <w:noProof/>
            <w:rtl/>
          </w:rPr>
        </w:r>
        <w:r w:rsidR="00FD5C09">
          <w:rPr>
            <w:rStyle w:val="Hyperlink"/>
            <w:noProof/>
            <w:rtl/>
          </w:rPr>
          <w:fldChar w:fldCharType="separate"/>
        </w:r>
        <w:r w:rsidR="00FD5C09">
          <w:rPr>
            <w:noProof/>
            <w:webHidden/>
          </w:rPr>
          <w:t>388</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50" w:history="1">
        <w:r w:rsidR="00FD5C09" w:rsidRPr="00EC0DD8">
          <w:rPr>
            <w:rStyle w:val="Hyperlink"/>
            <w:noProof/>
            <w:rtl/>
          </w:rPr>
          <w:t>סגן השר לביטחון הפנים יואב סגלוביץ':</w:t>
        </w:r>
        <w:r w:rsidR="00FD5C09">
          <w:rPr>
            <w:noProof/>
            <w:webHidden/>
          </w:rPr>
          <w:tab/>
        </w:r>
        <w:r w:rsidR="00FD5C09">
          <w:rPr>
            <w:rStyle w:val="Hyperlink"/>
            <w:noProof/>
            <w:rtl/>
          </w:rPr>
          <w:fldChar w:fldCharType="begin"/>
        </w:r>
        <w:r w:rsidR="00FD5C09">
          <w:rPr>
            <w:noProof/>
            <w:webHidden/>
          </w:rPr>
          <w:instrText xml:space="preserve"> PAGEREF _Toc77619050 \h </w:instrText>
        </w:r>
        <w:r w:rsidR="00FD5C09">
          <w:rPr>
            <w:rStyle w:val="Hyperlink"/>
            <w:noProof/>
            <w:rtl/>
          </w:rPr>
        </w:r>
        <w:r w:rsidR="00FD5C09">
          <w:rPr>
            <w:rStyle w:val="Hyperlink"/>
            <w:noProof/>
            <w:rtl/>
          </w:rPr>
          <w:fldChar w:fldCharType="separate"/>
        </w:r>
        <w:r w:rsidR="00FD5C09">
          <w:rPr>
            <w:noProof/>
            <w:webHidden/>
          </w:rPr>
          <w:t>390</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51" w:history="1">
        <w:r w:rsidR="00FD5C09" w:rsidRPr="00EC0DD8">
          <w:rPr>
            <w:rStyle w:val="Hyperlink"/>
            <w:noProof/>
            <w:rtl/>
            <w:lang w:eastAsia="he-IL"/>
          </w:rPr>
          <w:t>הצעות לסדר-היום</w:t>
        </w:r>
        <w:r w:rsidR="00FD5C09">
          <w:rPr>
            <w:noProof/>
            <w:webHidden/>
          </w:rPr>
          <w:tab/>
        </w:r>
        <w:r w:rsidR="00FD5C09">
          <w:rPr>
            <w:rStyle w:val="Hyperlink"/>
            <w:noProof/>
            <w:rtl/>
          </w:rPr>
          <w:fldChar w:fldCharType="begin"/>
        </w:r>
        <w:r w:rsidR="00FD5C09">
          <w:rPr>
            <w:noProof/>
            <w:webHidden/>
          </w:rPr>
          <w:instrText xml:space="preserve"> PAGEREF _Toc77619051 \h </w:instrText>
        </w:r>
        <w:r w:rsidR="00FD5C09">
          <w:rPr>
            <w:rStyle w:val="Hyperlink"/>
            <w:noProof/>
            <w:rtl/>
          </w:rPr>
        </w:r>
        <w:r w:rsidR="00FD5C09">
          <w:rPr>
            <w:rStyle w:val="Hyperlink"/>
            <w:noProof/>
            <w:rtl/>
          </w:rPr>
          <w:fldChar w:fldCharType="separate"/>
        </w:r>
        <w:r w:rsidR="00FD5C09">
          <w:rPr>
            <w:noProof/>
            <w:webHidden/>
          </w:rPr>
          <w:t>405</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52" w:history="1">
        <w:r w:rsidR="00FD5C09" w:rsidRPr="00EC0DD8">
          <w:rPr>
            <w:rStyle w:val="Hyperlink"/>
            <w:noProof/>
            <w:rtl/>
            <w:lang w:eastAsia="he-IL"/>
          </w:rPr>
          <w:t>התגברות תופעת הפרוטקשן בגליל ובנגב</w:t>
        </w:r>
        <w:r w:rsidR="00FD5C09">
          <w:rPr>
            <w:noProof/>
            <w:webHidden/>
          </w:rPr>
          <w:tab/>
        </w:r>
        <w:r w:rsidR="00FD5C09">
          <w:rPr>
            <w:rStyle w:val="Hyperlink"/>
            <w:noProof/>
            <w:rtl/>
          </w:rPr>
          <w:fldChar w:fldCharType="begin"/>
        </w:r>
        <w:r w:rsidR="00FD5C09">
          <w:rPr>
            <w:noProof/>
            <w:webHidden/>
          </w:rPr>
          <w:instrText xml:space="preserve"> PAGEREF _Toc77619052 \h </w:instrText>
        </w:r>
        <w:r w:rsidR="00FD5C09">
          <w:rPr>
            <w:rStyle w:val="Hyperlink"/>
            <w:noProof/>
            <w:rtl/>
          </w:rPr>
        </w:r>
        <w:r w:rsidR="00FD5C09">
          <w:rPr>
            <w:rStyle w:val="Hyperlink"/>
            <w:noProof/>
            <w:rtl/>
          </w:rPr>
          <w:fldChar w:fldCharType="separate"/>
        </w:r>
        <w:r w:rsidR="00FD5C09">
          <w:rPr>
            <w:noProof/>
            <w:webHidden/>
          </w:rPr>
          <w:t>405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53" w:history="1">
        <w:r w:rsidR="00FD5C09" w:rsidRPr="00EC0DD8">
          <w:rPr>
            <w:rStyle w:val="Hyperlink"/>
            <w:noProof/>
            <w:rtl/>
          </w:rPr>
          <w:t>אופיר סופר (הציונות הדתית):</w:t>
        </w:r>
        <w:r w:rsidR="00FD5C09">
          <w:rPr>
            <w:noProof/>
            <w:webHidden/>
          </w:rPr>
          <w:tab/>
        </w:r>
        <w:r w:rsidR="00FD5C09">
          <w:rPr>
            <w:rStyle w:val="Hyperlink"/>
            <w:noProof/>
            <w:rtl/>
          </w:rPr>
          <w:fldChar w:fldCharType="begin"/>
        </w:r>
        <w:r w:rsidR="00FD5C09">
          <w:rPr>
            <w:noProof/>
            <w:webHidden/>
          </w:rPr>
          <w:instrText xml:space="preserve"> PAGEREF _Toc77619053 \h </w:instrText>
        </w:r>
        <w:r w:rsidR="00FD5C09">
          <w:rPr>
            <w:rStyle w:val="Hyperlink"/>
            <w:noProof/>
            <w:rtl/>
          </w:rPr>
        </w:r>
        <w:r w:rsidR="00FD5C09">
          <w:rPr>
            <w:rStyle w:val="Hyperlink"/>
            <w:noProof/>
            <w:rtl/>
          </w:rPr>
          <w:fldChar w:fldCharType="separate"/>
        </w:r>
        <w:r w:rsidR="00FD5C09">
          <w:rPr>
            <w:noProof/>
            <w:webHidden/>
          </w:rPr>
          <w:t>408</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54" w:history="1">
        <w:r w:rsidR="00FD5C09" w:rsidRPr="00EC0DD8">
          <w:rPr>
            <w:rStyle w:val="Hyperlink"/>
            <w:noProof/>
            <w:rtl/>
          </w:rPr>
          <w:t>יעל רון בן משה (כחול לבן):</w:t>
        </w:r>
        <w:r w:rsidR="00FD5C09">
          <w:rPr>
            <w:noProof/>
            <w:webHidden/>
          </w:rPr>
          <w:tab/>
        </w:r>
        <w:r w:rsidR="00FD5C09">
          <w:rPr>
            <w:rStyle w:val="Hyperlink"/>
            <w:noProof/>
            <w:rtl/>
          </w:rPr>
          <w:fldChar w:fldCharType="begin"/>
        </w:r>
        <w:r w:rsidR="00FD5C09">
          <w:rPr>
            <w:noProof/>
            <w:webHidden/>
          </w:rPr>
          <w:instrText xml:space="preserve"> PAGEREF _Toc77619054 \h </w:instrText>
        </w:r>
        <w:r w:rsidR="00FD5C09">
          <w:rPr>
            <w:rStyle w:val="Hyperlink"/>
            <w:noProof/>
            <w:rtl/>
          </w:rPr>
        </w:r>
        <w:r w:rsidR="00FD5C09">
          <w:rPr>
            <w:rStyle w:val="Hyperlink"/>
            <w:noProof/>
            <w:rtl/>
          </w:rPr>
          <w:fldChar w:fldCharType="separate"/>
        </w:r>
        <w:r w:rsidR="00FD5C09">
          <w:rPr>
            <w:noProof/>
            <w:webHidden/>
          </w:rPr>
          <w:t>410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55" w:history="1">
        <w:r w:rsidR="00FD5C09" w:rsidRPr="00EC0DD8">
          <w:rPr>
            <w:rStyle w:val="Hyperlink"/>
            <w:noProof/>
            <w:rtl/>
          </w:rPr>
          <w:t>סגן השר לביטחון הפנים יואב סגלוביץ':</w:t>
        </w:r>
        <w:r w:rsidR="00FD5C09">
          <w:rPr>
            <w:noProof/>
            <w:webHidden/>
          </w:rPr>
          <w:tab/>
        </w:r>
        <w:r w:rsidR="00FD5C09">
          <w:rPr>
            <w:rStyle w:val="Hyperlink"/>
            <w:noProof/>
            <w:rtl/>
          </w:rPr>
          <w:fldChar w:fldCharType="begin"/>
        </w:r>
        <w:r w:rsidR="00FD5C09">
          <w:rPr>
            <w:noProof/>
            <w:webHidden/>
          </w:rPr>
          <w:instrText xml:space="preserve"> PAGEREF _Toc77619055 \h </w:instrText>
        </w:r>
        <w:r w:rsidR="00FD5C09">
          <w:rPr>
            <w:rStyle w:val="Hyperlink"/>
            <w:noProof/>
            <w:rtl/>
          </w:rPr>
        </w:r>
        <w:r w:rsidR="00FD5C09">
          <w:rPr>
            <w:rStyle w:val="Hyperlink"/>
            <w:noProof/>
            <w:rtl/>
          </w:rPr>
          <w:fldChar w:fldCharType="separate"/>
        </w:r>
        <w:r w:rsidR="00FD5C09">
          <w:rPr>
            <w:noProof/>
            <w:webHidden/>
          </w:rPr>
          <w:t>411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56" w:history="1">
        <w:r w:rsidR="00FD5C09" w:rsidRPr="00EC0DD8">
          <w:rPr>
            <w:rStyle w:val="Hyperlink"/>
            <w:noProof/>
            <w:rtl/>
          </w:rPr>
          <w:t>יעל רון בן משה (כחול לבן):</w:t>
        </w:r>
        <w:r w:rsidR="00FD5C09">
          <w:rPr>
            <w:noProof/>
            <w:webHidden/>
          </w:rPr>
          <w:tab/>
        </w:r>
        <w:r w:rsidR="00FD5C09">
          <w:rPr>
            <w:rStyle w:val="Hyperlink"/>
            <w:noProof/>
            <w:rtl/>
          </w:rPr>
          <w:fldChar w:fldCharType="begin"/>
        </w:r>
        <w:r w:rsidR="00FD5C09">
          <w:rPr>
            <w:noProof/>
            <w:webHidden/>
          </w:rPr>
          <w:instrText xml:space="preserve"> PAGEREF _Toc77619056 \h </w:instrText>
        </w:r>
        <w:r w:rsidR="00FD5C09">
          <w:rPr>
            <w:rStyle w:val="Hyperlink"/>
            <w:noProof/>
            <w:rtl/>
          </w:rPr>
        </w:r>
        <w:r w:rsidR="00FD5C09">
          <w:rPr>
            <w:rStyle w:val="Hyperlink"/>
            <w:noProof/>
            <w:rtl/>
          </w:rPr>
          <w:fldChar w:fldCharType="separate"/>
        </w:r>
        <w:r w:rsidR="00FD5C09">
          <w:rPr>
            <w:noProof/>
            <w:webHidden/>
          </w:rPr>
          <w:t>427</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57" w:history="1">
        <w:r w:rsidR="00FD5C09" w:rsidRPr="00EC0DD8">
          <w:rPr>
            <w:rStyle w:val="Hyperlink"/>
            <w:noProof/>
            <w:rtl/>
          </w:rPr>
          <w:t>יעקב מרגי (ש"ס):</w:t>
        </w:r>
        <w:r w:rsidR="00FD5C09">
          <w:rPr>
            <w:noProof/>
            <w:webHidden/>
          </w:rPr>
          <w:tab/>
        </w:r>
        <w:r w:rsidR="00FD5C09">
          <w:rPr>
            <w:rStyle w:val="Hyperlink"/>
            <w:noProof/>
            <w:rtl/>
          </w:rPr>
          <w:fldChar w:fldCharType="begin"/>
        </w:r>
        <w:r w:rsidR="00FD5C09">
          <w:rPr>
            <w:noProof/>
            <w:webHidden/>
          </w:rPr>
          <w:instrText xml:space="preserve"> PAGEREF _Toc77619057 \h </w:instrText>
        </w:r>
        <w:r w:rsidR="00FD5C09">
          <w:rPr>
            <w:rStyle w:val="Hyperlink"/>
            <w:noProof/>
            <w:rtl/>
          </w:rPr>
        </w:r>
        <w:r w:rsidR="00FD5C09">
          <w:rPr>
            <w:rStyle w:val="Hyperlink"/>
            <w:noProof/>
            <w:rtl/>
          </w:rPr>
          <w:fldChar w:fldCharType="separate"/>
        </w:r>
        <w:r w:rsidR="00FD5C09">
          <w:rPr>
            <w:noProof/>
            <w:webHidden/>
          </w:rPr>
          <w:t>429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58" w:history="1">
        <w:r w:rsidR="00FD5C09" w:rsidRPr="00EC0DD8">
          <w:rPr>
            <w:rStyle w:val="Hyperlink"/>
            <w:noProof/>
            <w:rtl/>
          </w:rPr>
          <w:t>רות וסרמן לנדה (כחול לבן):</w:t>
        </w:r>
        <w:r w:rsidR="00FD5C09">
          <w:rPr>
            <w:noProof/>
            <w:webHidden/>
          </w:rPr>
          <w:tab/>
        </w:r>
        <w:r w:rsidR="00FD5C09">
          <w:rPr>
            <w:rStyle w:val="Hyperlink"/>
            <w:noProof/>
            <w:rtl/>
          </w:rPr>
          <w:fldChar w:fldCharType="begin"/>
        </w:r>
        <w:r w:rsidR="00FD5C09">
          <w:rPr>
            <w:noProof/>
            <w:webHidden/>
          </w:rPr>
          <w:instrText xml:space="preserve"> PAGEREF _Toc77619058 \h </w:instrText>
        </w:r>
        <w:r w:rsidR="00FD5C09">
          <w:rPr>
            <w:rStyle w:val="Hyperlink"/>
            <w:noProof/>
            <w:rtl/>
          </w:rPr>
        </w:r>
        <w:r w:rsidR="00FD5C09">
          <w:rPr>
            <w:rStyle w:val="Hyperlink"/>
            <w:noProof/>
            <w:rtl/>
          </w:rPr>
          <w:fldChar w:fldCharType="separate"/>
        </w:r>
        <w:r w:rsidR="00FD5C09">
          <w:rPr>
            <w:noProof/>
            <w:webHidden/>
          </w:rPr>
          <w:t>432</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59" w:history="1">
        <w:r w:rsidR="00FD5C09" w:rsidRPr="00EC0DD8">
          <w:rPr>
            <w:rStyle w:val="Hyperlink"/>
            <w:noProof/>
            <w:rtl/>
            <w:lang w:eastAsia="he-IL"/>
          </w:rPr>
          <w:t>הצעות לסדר-היום</w:t>
        </w:r>
        <w:r w:rsidR="00FD5C09">
          <w:rPr>
            <w:noProof/>
            <w:webHidden/>
          </w:rPr>
          <w:tab/>
        </w:r>
        <w:r w:rsidR="00FD5C09">
          <w:rPr>
            <w:rStyle w:val="Hyperlink"/>
            <w:noProof/>
            <w:rtl/>
          </w:rPr>
          <w:fldChar w:fldCharType="begin"/>
        </w:r>
        <w:r w:rsidR="00FD5C09">
          <w:rPr>
            <w:noProof/>
            <w:webHidden/>
          </w:rPr>
          <w:instrText xml:space="preserve"> PAGEREF _Toc77619059 \h </w:instrText>
        </w:r>
        <w:r w:rsidR="00FD5C09">
          <w:rPr>
            <w:rStyle w:val="Hyperlink"/>
            <w:noProof/>
            <w:rtl/>
          </w:rPr>
        </w:r>
        <w:r w:rsidR="00FD5C09">
          <w:rPr>
            <w:rStyle w:val="Hyperlink"/>
            <w:noProof/>
            <w:rtl/>
          </w:rPr>
          <w:fldChar w:fldCharType="separate"/>
        </w:r>
        <w:r w:rsidR="00FD5C09">
          <w:rPr>
            <w:noProof/>
            <w:webHidden/>
          </w:rPr>
          <w:t>439</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60" w:history="1">
        <w:r w:rsidR="00FD5C09" w:rsidRPr="00EC0DD8">
          <w:rPr>
            <w:rStyle w:val="Hyperlink"/>
            <w:noProof/>
            <w:rtl/>
            <w:lang w:eastAsia="he-IL"/>
          </w:rPr>
          <w:t>התנהלות המשטרה בתיקי פגיעה בפעוטות</w:t>
        </w:r>
        <w:r w:rsidR="00FD5C09">
          <w:rPr>
            <w:noProof/>
            <w:webHidden/>
          </w:rPr>
          <w:tab/>
        </w:r>
        <w:r w:rsidR="00FD5C09">
          <w:rPr>
            <w:rStyle w:val="Hyperlink"/>
            <w:noProof/>
            <w:rtl/>
          </w:rPr>
          <w:fldChar w:fldCharType="begin"/>
        </w:r>
        <w:r w:rsidR="00FD5C09">
          <w:rPr>
            <w:noProof/>
            <w:webHidden/>
          </w:rPr>
          <w:instrText xml:space="preserve"> PAGEREF _Toc77619060 \h </w:instrText>
        </w:r>
        <w:r w:rsidR="00FD5C09">
          <w:rPr>
            <w:rStyle w:val="Hyperlink"/>
            <w:noProof/>
            <w:rtl/>
          </w:rPr>
        </w:r>
        <w:r w:rsidR="00FD5C09">
          <w:rPr>
            <w:rStyle w:val="Hyperlink"/>
            <w:noProof/>
            <w:rtl/>
          </w:rPr>
          <w:fldChar w:fldCharType="separate"/>
        </w:r>
        <w:r w:rsidR="00FD5C09">
          <w:rPr>
            <w:noProof/>
            <w:webHidden/>
          </w:rPr>
          <w:t>439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61" w:history="1">
        <w:r w:rsidR="00FD5C09" w:rsidRPr="00EC0DD8">
          <w:rPr>
            <w:rStyle w:val="Hyperlink"/>
            <w:noProof/>
            <w:rtl/>
          </w:rPr>
          <w:t>אופיר כץ (הליכוד):</w:t>
        </w:r>
        <w:r w:rsidR="00FD5C09">
          <w:rPr>
            <w:noProof/>
            <w:webHidden/>
          </w:rPr>
          <w:tab/>
        </w:r>
        <w:r w:rsidR="00FD5C09">
          <w:rPr>
            <w:rStyle w:val="Hyperlink"/>
            <w:noProof/>
            <w:rtl/>
          </w:rPr>
          <w:fldChar w:fldCharType="begin"/>
        </w:r>
        <w:r w:rsidR="00FD5C09">
          <w:rPr>
            <w:noProof/>
            <w:webHidden/>
          </w:rPr>
          <w:instrText xml:space="preserve"> PAGEREF _Toc77619061 \h </w:instrText>
        </w:r>
        <w:r w:rsidR="00FD5C09">
          <w:rPr>
            <w:rStyle w:val="Hyperlink"/>
            <w:noProof/>
            <w:rtl/>
          </w:rPr>
        </w:r>
        <w:r w:rsidR="00FD5C09">
          <w:rPr>
            <w:rStyle w:val="Hyperlink"/>
            <w:noProof/>
            <w:rtl/>
          </w:rPr>
          <w:fldChar w:fldCharType="separate"/>
        </w:r>
        <w:r w:rsidR="00FD5C09">
          <w:rPr>
            <w:noProof/>
            <w:webHidden/>
          </w:rPr>
          <w:t>439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62" w:history="1">
        <w:r w:rsidR="00FD5C09" w:rsidRPr="00EC0DD8">
          <w:rPr>
            <w:rStyle w:val="Hyperlink"/>
            <w:noProof/>
            <w:rtl/>
          </w:rPr>
          <w:t>סגן השר לביטחון הפנים יואב סגלוביץ':</w:t>
        </w:r>
        <w:r w:rsidR="00FD5C09">
          <w:rPr>
            <w:noProof/>
            <w:webHidden/>
          </w:rPr>
          <w:tab/>
        </w:r>
        <w:r w:rsidR="00FD5C09">
          <w:rPr>
            <w:rStyle w:val="Hyperlink"/>
            <w:noProof/>
            <w:rtl/>
          </w:rPr>
          <w:fldChar w:fldCharType="begin"/>
        </w:r>
        <w:r w:rsidR="00FD5C09">
          <w:rPr>
            <w:noProof/>
            <w:webHidden/>
          </w:rPr>
          <w:instrText xml:space="preserve"> PAGEREF _Toc77619062 \h </w:instrText>
        </w:r>
        <w:r w:rsidR="00FD5C09">
          <w:rPr>
            <w:rStyle w:val="Hyperlink"/>
            <w:noProof/>
            <w:rtl/>
          </w:rPr>
        </w:r>
        <w:r w:rsidR="00FD5C09">
          <w:rPr>
            <w:rStyle w:val="Hyperlink"/>
            <w:noProof/>
            <w:rtl/>
          </w:rPr>
          <w:fldChar w:fldCharType="separate"/>
        </w:r>
        <w:r w:rsidR="00FD5C09">
          <w:rPr>
            <w:noProof/>
            <w:webHidden/>
          </w:rPr>
          <w:t>442</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63" w:history="1">
        <w:r w:rsidR="00FD5C09" w:rsidRPr="00EC0DD8">
          <w:rPr>
            <w:rStyle w:val="Hyperlink"/>
            <w:noProof/>
            <w:rtl/>
          </w:rPr>
          <w:t>אורלי לוי אבקסיס (הליכוד):</w:t>
        </w:r>
        <w:r w:rsidR="00FD5C09">
          <w:rPr>
            <w:noProof/>
            <w:webHidden/>
          </w:rPr>
          <w:tab/>
        </w:r>
        <w:r w:rsidR="00FD5C09">
          <w:rPr>
            <w:rStyle w:val="Hyperlink"/>
            <w:noProof/>
            <w:rtl/>
          </w:rPr>
          <w:fldChar w:fldCharType="begin"/>
        </w:r>
        <w:r w:rsidR="00FD5C09">
          <w:rPr>
            <w:noProof/>
            <w:webHidden/>
          </w:rPr>
          <w:instrText xml:space="preserve"> PAGEREF _Toc77619063 \h </w:instrText>
        </w:r>
        <w:r w:rsidR="00FD5C09">
          <w:rPr>
            <w:rStyle w:val="Hyperlink"/>
            <w:noProof/>
            <w:rtl/>
          </w:rPr>
        </w:r>
        <w:r w:rsidR="00FD5C09">
          <w:rPr>
            <w:rStyle w:val="Hyperlink"/>
            <w:noProof/>
            <w:rtl/>
          </w:rPr>
          <w:fldChar w:fldCharType="separate"/>
        </w:r>
        <w:r w:rsidR="00FD5C09">
          <w:rPr>
            <w:noProof/>
            <w:webHidden/>
          </w:rPr>
          <w:t>450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64" w:history="1">
        <w:r w:rsidR="00FD5C09" w:rsidRPr="00EC0DD8">
          <w:rPr>
            <w:rStyle w:val="Hyperlink"/>
            <w:noProof/>
            <w:rtl/>
          </w:rPr>
          <w:t>אופיר כץ (הליכוד):</w:t>
        </w:r>
        <w:r w:rsidR="00FD5C09">
          <w:rPr>
            <w:noProof/>
            <w:webHidden/>
          </w:rPr>
          <w:tab/>
        </w:r>
        <w:r w:rsidR="00FD5C09">
          <w:rPr>
            <w:rStyle w:val="Hyperlink"/>
            <w:noProof/>
            <w:rtl/>
          </w:rPr>
          <w:fldChar w:fldCharType="begin"/>
        </w:r>
        <w:r w:rsidR="00FD5C09">
          <w:rPr>
            <w:noProof/>
            <w:webHidden/>
          </w:rPr>
          <w:instrText xml:space="preserve"> PAGEREF _Toc77619064 \h </w:instrText>
        </w:r>
        <w:r w:rsidR="00FD5C09">
          <w:rPr>
            <w:rStyle w:val="Hyperlink"/>
            <w:noProof/>
            <w:rtl/>
          </w:rPr>
        </w:r>
        <w:r w:rsidR="00FD5C09">
          <w:rPr>
            <w:rStyle w:val="Hyperlink"/>
            <w:noProof/>
            <w:rtl/>
          </w:rPr>
          <w:fldChar w:fldCharType="separate"/>
        </w:r>
        <w:r w:rsidR="00FD5C09">
          <w:rPr>
            <w:noProof/>
            <w:webHidden/>
          </w:rPr>
          <w:t>451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65" w:history="1">
        <w:r w:rsidR="00FD5C09" w:rsidRPr="00EC0DD8">
          <w:rPr>
            <w:rStyle w:val="Hyperlink"/>
            <w:noProof/>
            <w:rtl/>
          </w:rPr>
          <w:t>סגן השר לביטחון הפנים יואב סגלוביץ':</w:t>
        </w:r>
        <w:r w:rsidR="00FD5C09">
          <w:rPr>
            <w:noProof/>
            <w:webHidden/>
          </w:rPr>
          <w:tab/>
        </w:r>
        <w:r w:rsidR="00FD5C09">
          <w:rPr>
            <w:rStyle w:val="Hyperlink"/>
            <w:noProof/>
            <w:rtl/>
          </w:rPr>
          <w:fldChar w:fldCharType="begin"/>
        </w:r>
        <w:r w:rsidR="00FD5C09">
          <w:rPr>
            <w:noProof/>
            <w:webHidden/>
          </w:rPr>
          <w:instrText xml:space="preserve"> PAGEREF _Toc77619065 \h </w:instrText>
        </w:r>
        <w:r w:rsidR="00FD5C09">
          <w:rPr>
            <w:rStyle w:val="Hyperlink"/>
            <w:noProof/>
            <w:rtl/>
          </w:rPr>
        </w:r>
        <w:r w:rsidR="00FD5C09">
          <w:rPr>
            <w:rStyle w:val="Hyperlink"/>
            <w:noProof/>
            <w:rtl/>
          </w:rPr>
          <w:fldChar w:fldCharType="separate"/>
        </w:r>
        <w:r w:rsidR="00FD5C09">
          <w:rPr>
            <w:noProof/>
            <w:webHidden/>
          </w:rPr>
          <w:t>452</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66" w:history="1">
        <w:r w:rsidR="00FD5C09" w:rsidRPr="00EC0DD8">
          <w:rPr>
            <w:rStyle w:val="Hyperlink"/>
            <w:noProof/>
            <w:rtl/>
            <w:lang w:eastAsia="he-IL"/>
          </w:rPr>
          <w:t>הצעות לסדר-היום</w:t>
        </w:r>
        <w:r w:rsidR="00FD5C09">
          <w:rPr>
            <w:noProof/>
            <w:webHidden/>
          </w:rPr>
          <w:tab/>
        </w:r>
        <w:r w:rsidR="00FD5C09">
          <w:rPr>
            <w:rStyle w:val="Hyperlink"/>
            <w:noProof/>
            <w:rtl/>
          </w:rPr>
          <w:fldChar w:fldCharType="begin"/>
        </w:r>
        <w:r w:rsidR="00FD5C09">
          <w:rPr>
            <w:noProof/>
            <w:webHidden/>
          </w:rPr>
          <w:instrText xml:space="preserve"> PAGEREF _Toc77619066 \h </w:instrText>
        </w:r>
        <w:r w:rsidR="00FD5C09">
          <w:rPr>
            <w:rStyle w:val="Hyperlink"/>
            <w:noProof/>
            <w:rtl/>
          </w:rPr>
        </w:r>
        <w:r w:rsidR="00FD5C09">
          <w:rPr>
            <w:rStyle w:val="Hyperlink"/>
            <w:noProof/>
            <w:rtl/>
          </w:rPr>
          <w:fldChar w:fldCharType="separate"/>
        </w:r>
        <w:r w:rsidR="00FD5C09">
          <w:rPr>
            <w:noProof/>
            <w:webHidden/>
          </w:rPr>
          <w:t>454</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67" w:history="1">
        <w:r w:rsidR="00FD5C09" w:rsidRPr="00EC0DD8">
          <w:rPr>
            <w:rStyle w:val="Hyperlink"/>
            <w:noProof/>
            <w:rtl/>
            <w:lang w:eastAsia="he-IL"/>
          </w:rPr>
          <w:t>החלטת שר האוצר להעניק לימודים חינם במעונות יום כאשר שני ההורים עובדים במשרה מלאה</w:t>
        </w:r>
        <w:r w:rsidR="00FD5C09">
          <w:rPr>
            <w:noProof/>
            <w:webHidden/>
          </w:rPr>
          <w:tab/>
        </w:r>
        <w:r w:rsidR="00FD5C09">
          <w:rPr>
            <w:rStyle w:val="Hyperlink"/>
            <w:noProof/>
            <w:rtl/>
          </w:rPr>
          <w:fldChar w:fldCharType="begin"/>
        </w:r>
        <w:r w:rsidR="00FD5C09">
          <w:rPr>
            <w:noProof/>
            <w:webHidden/>
          </w:rPr>
          <w:instrText xml:space="preserve"> PAGEREF _Toc77619067 \h </w:instrText>
        </w:r>
        <w:r w:rsidR="00FD5C09">
          <w:rPr>
            <w:rStyle w:val="Hyperlink"/>
            <w:noProof/>
            <w:rtl/>
          </w:rPr>
        </w:r>
        <w:r w:rsidR="00FD5C09">
          <w:rPr>
            <w:rStyle w:val="Hyperlink"/>
            <w:noProof/>
            <w:rtl/>
          </w:rPr>
          <w:fldChar w:fldCharType="separate"/>
        </w:r>
        <w:r w:rsidR="00FD5C09">
          <w:rPr>
            <w:noProof/>
            <w:webHidden/>
          </w:rPr>
          <w:t>454</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68" w:history="1">
        <w:r w:rsidR="00FD5C09" w:rsidRPr="00EC0DD8">
          <w:rPr>
            <w:rStyle w:val="Hyperlink"/>
            <w:noProof/>
            <w:rtl/>
          </w:rPr>
          <w:t>יעקב מרגי (ש"ס):</w:t>
        </w:r>
        <w:r w:rsidR="00FD5C09">
          <w:rPr>
            <w:noProof/>
            <w:webHidden/>
          </w:rPr>
          <w:tab/>
        </w:r>
        <w:r w:rsidR="00FD5C09">
          <w:rPr>
            <w:rStyle w:val="Hyperlink"/>
            <w:noProof/>
            <w:rtl/>
          </w:rPr>
          <w:fldChar w:fldCharType="begin"/>
        </w:r>
        <w:r w:rsidR="00FD5C09">
          <w:rPr>
            <w:noProof/>
            <w:webHidden/>
          </w:rPr>
          <w:instrText xml:space="preserve"> PAGEREF _Toc77619068 \h </w:instrText>
        </w:r>
        <w:r w:rsidR="00FD5C09">
          <w:rPr>
            <w:rStyle w:val="Hyperlink"/>
            <w:noProof/>
            <w:rtl/>
          </w:rPr>
        </w:r>
        <w:r w:rsidR="00FD5C09">
          <w:rPr>
            <w:rStyle w:val="Hyperlink"/>
            <w:noProof/>
            <w:rtl/>
          </w:rPr>
          <w:fldChar w:fldCharType="separate"/>
        </w:r>
        <w:r w:rsidR="00FD5C09">
          <w:rPr>
            <w:noProof/>
            <w:webHidden/>
          </w:rPr>
          <w:t>454</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69" w:history="1">
        <w:r w:rsidR="00FD5C09" w:rsidRPr="00EC0DD8">
          <w:rPr>
            <w:rStyle w:val="Hyperlink"/>
            <w:noProof/>
            <w:rtl/>
          </w:rPr>
          <w:t>משה גפני (יהדות התורה):</w:t>
        </w:r>
        <w:r w:rsidR="00FD5C09">
          <w:rPr>
            <w:noProof/>
            <w:webHidden/>
          </w:rPr>
          <w:tab/>
        </w:r>
        <w:r w:rsidR="00FD5C09">
          <w:rPr>
            <w:rStyle w:val="Hyperlink"/>
            <w:noProof/>
            <w:rtl/>
          </w:rPr>
          <w:fldChar w:fldCharType="begin"/>
        </w:r>
        <w:r w:rsidR="00FD5C09">
          <w:rPr>
            <w:noProof/>
            <w:webHidden/>
          </w:rPr>
          <w:instrText xml:space="preserve"> PAGEREF _Toc77619069 \h </w:instrText>
        </w:r>
        <w:r w:rsidR="00FD5C09">
          <w:rPr>
            <w:rStyle w:val="Hyperlink"/>
            <w:noProof/>
            <w:rtl/>
          </w:rPr>
        </w:r>
        <w:r w:rsidR="00FD5C09">
          <w:rPr>
            <w:rStyle w:val="Hyperlink"/>
            <w:noProof/>
            <w:rtl/>
          </w:rPr>
          <w:fldChar w:fldCharType="separate"/>
        </w:r>
        <w:r w:rsidR="00FD5C09">
          <w:rPr>
            <w:noProof/>
            <w:webHidden/>
          </w:rPr>
          <w:t>456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70" w:history="1">
        <w:r w:rsidR="00FD5C09" w:rsidRPr="00EC0DD8">
          <w:rPr>
            <w:rStyle w:val="Hyperlink"/>
            <w:noProof/>
            <w:rtl/>
          </w:rPr>
          <w:t>אורלי לוי אבקסיס (הליכוד):</w:t>
        </w:r>
        <w:r w:rsidR="00FD5C09">
          <w:rPr>
            <w:noProof/>
            <w:webHidden/>
          </w:rPr>
          <w:tab/>
        </w:r>
        <w:r w:rsidR="00FD5C09">
          <w:rPr>
            <w:rStyle w:val="Hyperlink"/>
            <w:noProof/>
            <w:rtl/>
          </w:rPr>
          <w:fldChar w:fldCharType="begin"/>
        </w:r>
        <w:r w:rsidR="00FD5C09">
          <w:rPr>
            <w:noProof/>
            <w:webHidden/>
          </w:rPr>
          <w:instrText xml:space="preserve"> PAGEREF _Toc77619070 \h </w:instrText>
        </w:r>
        <w:r w:rsidR="00FD5C09">
          <w:rPr>
            <w:rStyle w:val="Hyperlink"/>
            <w:noProof/>
            <w:rtl/>
          </w:rPr>
        </w:r>
        <w:r w:rsidR="00FD5C09">
          <w:rPr>
            <w:rStyle w:val="Hyperlink"/>
            <w:noProof/>
            <w:rtl/>
          </w:rPr>
          <w:fldChar w:fldCharType="separate"/>
        </w:r>
        <w:r w:rsidR="00FD5C09">
          <w:rPr>
            <w:noProof/>
            <w:webHidden/>
          </w:rPr>
          <w:t>461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71" w:history="1">
        <w:r w:rsidR="00FD5C09" w:rsidRPr="00EC0DD8">
          <w:rPr>
            <w:rStyle w:val="Hyperlink"/>
            <w:noProof/>
            <w:rtl/>
          </w:rPr>
          <w:t>מוסי רז (מרצ):</w:t>
        </w:r>
        <w:r w:rsidR="00FD5C09">
          <w:rPr>
            <w:noProof/>
            <w:webHidden/>
          </w:rPr>
          <w:tab/>
        </w:r>
        <w:r w:rsidR="00FD5C09">
          <w:rPr>
            <w:rStyle w:val="Hyperlink"/>
            <w:noProof/>
            <w:rtl/>
          </w:rPr>
          <w:fldChar w:fldCharType="begin"/>
        </w:r>
        <w:r w:rsidR="00FD5C09">
          <w:rPr>
            <w:noProof/>
            <w:webHidden/>
          </w:rPr>
          <w:instrText xml:space="preserve"> PAGEREF _Toc77619071 \h </w:instrText>
        </w:r>
        <w:r w:rsidR="00FD5C09">
          <w:rPr>
            <w:rStyle w:val="Hyperlink"/>
            <w:noProof/>
            <w:rtl/>
          </w:rPr>
        </w:r>
        <w:r w:rsidR="00FD5C09">
          <w:rPr>
            <w:rStyle w:val="Hyperlink"/>
            <w:noProof/>
            <w:rtl/>
          </w:rPr>
          <w:fldChar w:fldCharType="separate"/>
        </w:r>
        <w:r w:rsidR="00FD5C09">
          <w:rPr>
            <w:noProof/>
            <w:webHidden/>
          </w:rPr>
          <w:t>465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72" w:history="1">
        <w:r w:rsidR="00FD5C09" w:rsidRPr="00EC0DD8">
          <w:rPr>
            <w:rStyle w:val="Hyperlink"/>
            <w:noProof/>
            <w:rtl/>
          </w:rPr>
          <w:t>בצלאל סמוטריץ' (הציונות הדתית):</w:t>
        </w:r>
        <w:r w:rsidR="00FD5C09">
          <w:rPr>
            <w:noProof/>
            <w:webHidden/>
          </w:rPr>
          <w:tab/>
        </w:r>
        <w:r w:rsidR="00FD5C09">
          <w:rPr>
            <w:rStyle w:val="Hyperlink"/>
            <w:noProof/>
            <w:rtl/>
          </w:rPr>
          <w:fldChar w:fldCharType="begin"/>
        </w:r>
        <w:r w:rsidR="00FD5C09">
          <w:rPr>
            <w:noProof/>
            <w:webHidden/>
          </w:rPr>
          <w:instrText xml:space="preserve"> PAGEREF _Toc77619072 \h </w:instrText>
        </w:r>
        <w:r w:rsidR="00FD5C09">
          <w:rPr>
            <w:rStyle w:val="Hyperlink"/>
            <w:noProof/>
            <w:rtl/>
          </w:rPr>
        </w:r>
        <w:r w:rsidR="00FD5C09">
          <w:rPr>
            <w:rStyle w:val="Hyperlink"/>
            <w:noProof/>
            <w:rtl/>
          </w:rPr>
          <w:fldChar w:fldCharType="separate"/>
        </w:r>
        <w:r w:rsidR="00FD5C09">
          <w:rPr>
            <w:noProof/>
            <w:webHidden/>
          </w:rPr>
          <w:t>466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73" w:history="1">
        <w:r w:rsidR="00FD5C09" w:rsidRPr="00EC0DD8">
          <w:rPr>
            <w:rStyle w:val="Hyperlink"/>
            <w:noProof/>
            <w:rtl/>
          </w:rPr>
          <w:t>השר לשיתוף פעולה אזורי עיסאווי פריג':</w:t>
        </w:r>
        <w:r w:rsidR="00FD5C09">
          <w:rPr>
            <w:noProof/>
            <w:webHidden/>
          </w:rPr>
          <w:tab/>
        </w:r>
        <w:r w:rsidR="00FD5C09">
          <w:rPr>
            <w:rStyle w:val="Hyperlink"/>
            <w:noProof/>
            <w:rtl/>
          </w:rPr>
          <w:fldChar w:fldCharType="begin"/>
        </w:r>
        <w:r w:rsidR="00FD5C09">
          <w:rPr>
            <w:noProof/>
            <w:webHidden/>
          </w:rPr>
          <w:instrText xml:space="preserve"> PAGEREF _Toc77619073 \h </w:instrText>
        </w:r>
        <w:r w:rsidR="00FD5C09">
          <w:rPr>
            <w:rStyle w:val="Hyperlink"/>
            <w:noProof/>
            <w:rtl/>
          </w:rPr>
        </w:r>
        <w:r w:rsidR="00FD5C09">
          <w:rPr>
            <w:rStyle w:val="Hyperlink"/>
            <w:noProof/>
            <w:rtl/>
          </w:rPr>
          <w:fldChar w:fldCharType="separate"/>
        </w:r>
        <w:r w:rsidR="00FD5C09">
          <w:rPr>
            <w:noProof/>
            <w:webHidden/>
          </w:rPr>
          <w:t>473</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74" w:history="1">
        <w:r w:rsidR="00FD5C09" w:rsidRPr="00EC0DD8">
          <w:rPr>
            <w:rStyle w:val="Hyperlink"/>
            <w:noProof/>
            <w:rtl/>
          </w:rPr>
          <w:t>אורית מלכה סטרוק (הציונות הדתית):</w:t>
        </w:r>
        <w:r w:rsidR="00FD5C09">
          <w:rPr>
            <w:noProof/>
            <w:webHidden/>
          </w:rPr>
          <w:tab/>
        </w:r>
        <w:r w:rsidR="00FD5C09">
          <w:rPr>
            <w:rStyle w:val="Hyperlink"/>
            <w:noProof/>
            <w:rtl/>
          </w:rPr>
          <w:fldChar w:fldCharType="begin"/>
        </w:r>
        <w:r w:rsidR="00FD5C09">
          <w:rPr>
            <w:noProof/>
            <w:webHidden/>
          </w:rPr>
          <w:instrText xml:space="preserve"> PAGEREF _Toc77619074 \h </w:instrText>
        </w:r>
        <w:r w:rsidR="00FD5C09">
          <w:rPr>
            <w:rStyle w:val="Hyperlink"/>
            <w:noProof/>
            <w:rtl/>
          </w:rPr>
        </w:r>
        <w:r w:rsidR="00FD5C09">
          <w:rPr>
            <w:rStyle w:val="Hyperlink"/>
            <w:noProof/>
            <w:rtl/>
          </w:rPr>
          <w:fldChar w:fldCharType="separate"/>
        </w:r>
        <w:r w:rsidR="00FD5C09">
          <w:rPr>
            <w:noProof/>
            <w:webHidden/>
          </w:rPr>
          <w:t>521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75" w:history="1">
        <w:r w:rsidR="00FD5C09" w:rsidRPr="00EC0DD8">
          <w:rPr>
            <w:rStyle w:val="Hyperlink"/>
            <w:noProof/>
            <w:rtl/>
          </w:rPr>
          <w:t>יעקב אשר (יהדות התורה):</w:t>
        </w:r>
        <w:r w:rsidR="00FD5C09">
          <w:rPr>
            <w:noProof/>
            <w:webHidden/>
          </w:rPr>
          <w:tab/>
        </w:r>
        <w:r w:rsidR="00FD5C09">
          <w:rPr>
            <w:rStyle w:val="Hyperlink"/>
            <w:noProof/>
            <w:rtl/>
          </w:rPr>
          <w:fldChar w:fldCharType="begin"/>
        </w:r>
        <w:r w:rsidR="00FD5C09">
          <w:rPr>
            <w:noProof/>
            <w:webHidden/>
          </w:rPr>
          <w:instrText xml:space="preserve"> PAGEREF _Toc77619075 \h </w:instrText>
        </w:r>
        <w:r w:rsidR="00FD5C09">
          <w:rPr>
            <w:rStyle w:val="Hyperlink"/>
            <w:noProof/>
            <w:rtl/>
          </w:rPr>
        </w:r>
        <w:r w:rsidR="00FD5C09">
          <w:rPr>
            <w:rStyle w:val="Hyperlink"/>
            <w:noProof/>
            <w:rtl/>
          </w:rPr>
          <w:fldChar w:fldCharType="separate"/>
        </w:r>
        <w:r w:rsidR="00FD5C09">
          <w:rPr>
            <w:noProof/>
            <w:webHidden/>
          </w:rPr>
          <w:t>523</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76" w:history="1">
        <w:r w:rsidR="00FD5C09" w:rsidRPr="00EC0DD8">
          <w:rPr>
            <w:rStyle w:val="Hyperlink"/>
            <w:noProof/>
            <w:rtl/>
          </w:rPr>
          <w:t>ישראל אייכלר (יהדות התורה):</w:t>
        </w:r>
        <w:r w:rsidR="00FD5C09">
          <w:rPr>
            <w:noProof/>
            <w:webHidden/>
          </w:rPr>
          <w:tab/>
        </w:r>
        <w:r w:rsidR="00FD5C09">
          <w:rPr>
            <w:rStyle w:val="Hyperlink"/>
            <w:noProof/>
            <w:rtl/>
          </w:rPr>
          <w:fldChar w:fldCharType="begin"/>
        </w:r>
        <w:r w:rsidR="00FD5C09">
          <w:rPr>
            <w:noProof/>
            <w:webHidden/>
          </w:rPr>
          <w:instrText xml:space="preserve"> PAGEREF _Toc77619076 \h </w:instrText>
        </w:r>
        <w:r w:rsidR="00FD5C09">
          <w:rPr>
            <w:rStyle w:val="Hyperlink"/>
            <w:noProof/>
            <w:rtl/>
          </w:rPr>
        </w:r>
        <w:r w:rsidR="00FD5C09">
          <w:rPr>
            <w:rStyle w:val="Hyperlink"/>
            <w:noProof/>
            <w:rtl/>
          </w:rPr>
          <w:fldChar w:fldCharType="separate"/>
        </w:r>
        <w:r w:rsidR="00FD5C09">
          <w:rPr>
            <w:noProof/>
            <w:webHidden/>
          </w:rPr>
          <w:t>525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77" w:history="1">
        <w:r w:rsidR="00FD5C09" w:rsidRPr="00EC0DD8">
          <w:rPr>
            <w:rStyle w:val="Hyperlink"/>
            <w:noProof/>
            <w:rtl/>
          </w:rPr>
          <w:t>דוד אמסלם (הליכוד):</w:t>
        </w:r>
        <w:r w:rsidR="00FD5C09">
          <w:rPr>
            <w:noProof/>
            <w:webHidden/>
          </w:rPr>
          <w:tab/>
        </w:r>
        <w:r w:rsidR="00FD5C09">
          <w:rPr>
            <w:rStyle w:val="Hyperlink"/>
            <w:noProof/>
            <w:rtl/>
          </w:rPr>
          <w:fldChar w:fldCharType="begin"/>
        </w:r>
        <w:r w:rsidR="00FD5C09">
          <w:rPr>
            <w:noProof/>
            <w:webHidden/>
          </w:rPr>
          <w:instrText xml:space="preserve"> PAGEREF _Toc77619077 \h </w:instrText>
        </w:r>
        <w:r w:rsidR="00FD5C09">
          <w:rPr>
            <w:rStyle w:val="Hyperlink"/>
            <w:noProof/>
            <w:rtl/>
          </w:rPr>
        </w:r>
        <w:r w:rsidR="00FD5C09">
          <w:rPr>
            <w:rStyle w:val="Hyperlink"/>
            <w:noProof/>
            <w:rtl/>
          </w:rPr>
          <w:fldChar w:fldCharType="separate"/>
        </w:r>
        <w:r w:rsidR="00FD5C09">
          <w:rPr>
            <w:noProof/>
            <w:webHidden/>
          </w:rPr>
          <w:t>526</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78" w:history="1">
        <w:r w:rsidR="00FD5C09" w:rsidRPr="00EC0DD8">
          <w:rPr>
            <w:rStyle w:val="Hyperlink"/>
            <w:noProof/>
            <w:rtl/>
            <w:lang w:eastAsia="he-IL"/>
          </w:rPr>
          <w:t>הצעות לסדר-היום</w:t>
        </w:r>
        <w:r w:rsidR="00FD5C09">
          <w:rPr>
            <w:noProof/>
            <w:webHidden/>
          </w:rPr>
          <w:tab/>
        </w:r>
        <w:r w:rsidR="00FD5C09">
          <w:rPr>
            <w:rStyle w:val="Hyperlink"/>
            <w:noProof/>
            <w:rtl/>
          </w:rPr>
          <w:fldChar w:fldCharType="begin"/>
        </w:r>
        <w:r w:rsidR="00FD5C09">
          <w:rPr>
            <w:noProof/>
            <w:webHidden/>
          </w:rPr>
          <w:instrText xml:space="preserve"> PAGEREF _Toc77619078 \h </w:instrText>
        </w:r>
        <w:r w:rsidR="00FD5C09">
          <w:rPr>
            <w:rStyle w:val="Hyperlink"/>
            <w:noProof/>
            <w:rtl/>
          </w:rPr>
        </w:r>
        <w:r w:rsidR="00FD5C09">
          <w:rPr>
            <w:rStyle w:val="Hyperlink"/>
            <w:noProof/>
            <w:rtl/>
          </w:rPr>
          <w:fldChar w:fldCharType="separate"/>
        </w:r>
        <w:r w:rsidR="00FD5C09">
          <w:rPr>
            <w:noProof/>
            <w:webHidden/>
          </w:rPr>
          <w:t>529</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79" w:history="1">
        <w:r w:rsidR="00FD5C09" w:rsidRPr="00EC0DD8">
          <w:rPr>
            <w:rStyle w:val="Hyperlink"/>
            <w:noProof/>
            <w:rtl/>
            <w:lang w:eastAsia="he-IL"/>
          </w:rPr>
          <w:t>דוח מבקר המדינה מתריע על הכשלים בטיפול ובהתמודדות עם תופעת האלימות בין בני זוג</w:t>
        </w:r>
        <w:r w:rsidR="00FD5C09">
          <w:rPr>
            <w:noProof/>
            <w:webHidden/>
          </w:rPr>
          <w:tab/>
        </w:r>
        <w:r w:rsidR="00FD5C09">
          <w:rPr>
            <w:rStyle w:val="Hyperlink"/>
            <w:noProof/>
            <w:rtl/>
          </w:rPr>
          <w:fldChar w:fldCharType="begin"/>
        </w:r>
        <w:r w:rsidR="00FD5C09">
          <w:rPr>
            <w:noProof/>
            <w:webHidden/>
          </w:rPr>
          <w:instrText xml:space="preserve"> PAGEREF _Toc77619079 \h </w:instrText>
        </w:r>
        <w:r w:rsidR="00FD5C09">
          <w:rPr>
            <w:rStyle w:val="Hyperlink"/>
            <w:noProof/>
            <w:rtl/>
          </w:rPr>
        </w:r>
        <w:r w:rsidR="00FD5C09">
          <w:rPr>
            <w:rStyle w:val="Hyperlink"/>
            <w:noProof/>
            <w:rtl/>
          </w:rPr>
          <w:fldChar w:fldCharType="separate"/>
        </w:r>
        <w:r w:rsidR="00FD5C09">
          <w:rPr>
            <w:noProof/>
            <w:webHidden/>
          </w:rPr>
          <w:t>529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80" w:history="1">
        <w:r w:rsidR="00FD5C09" w:rsidRPr="00EC0DD8">
          <w:rPr>
            <w:rStyle w:val="Hyperlink"/>
            <w:noProof/>
            <w:rtl/>
          </w:rPr>
          <w:t>רות וסרמן לנדה (כחול לבן):</w:t>
        </w:r>
        <w:r w:rsidR="00FD5C09">
          <w:rPr>
            <w:noProof/>
            <w:webHidden/>
          </w:rPr>
          <w:tab/>
        </w:r>
        <w:r w:rsidR="00FD5C09">
          <w:rPr>
            <w:rStyle w:val="Hyperlink"/>
            <w:noProof/>
            <w:rtl/>
          </w:rPr>
          <w:fldChar w:fldCharType="begin"/>
        </w:r>
        <w:r w:rsidR="00FD5C09">
          <w:rPr>
            <w:noProof/>
            <w:webHidden/>
          </w:rPr>
          <w:instrText xml:space="preserve"> PAGEREF _Toc77619080 \h </w:instrText>
        </w:r>
        <w:r w:rsidR="00FD5C09">
          <w:rPr>
            <w:rStyle w:val="Hyperlink"/>
            <w:noProof/>
            <w:rtl/>
          </w:rPr>
        </w:r>
        <w:r w:rsidR="00FD5C09">
          <w:rPr>
            <w:rStyle w:val="Hyperlink"/>
            <w:noProof/>
            <w:rtl/>
          </w:rPr>
          <w:fldChar w:fldCharType="separate"/>
        </w:r>
        <w:r w:rsidR="00FD5C09">
          <w:rPr>
            <w:noProof/>
            <w:webHidden/>
          </w:rPr>
          <w:t>529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81" w:history="1">
        <w:r w:rsidR="00FD5C09" w:rsidRPr="00EC0DD8">
          <w:rPr>
            <w:rStyle w:val="Hyperlink"/>
            <w:noProof/>
            <w:rtl/>
          </w:rPr>
          <w:t>שר העבודה, הרווחה והשירותים החברתיים מאיר כהן:</w:t>
        </w:r>
        <w:r w:rsidR="00FD5C09">
          <w:rPr>
            <w:noProof/>
            <w:webHidden/>
          </w:rPr>
          <w:tab/>
        </w:r>
        <w:r w:rsidR="00FD5C09">
          <w:rPr>
            <w:rStyle w:val="Hyperlink"/>
            <w:noProof/>
            <w:rtl/>
          </w:rPr>
          <w:fldChar w:fldCharType="begin"/>
        </w:r>
        <w:r w:rsidR="00FD5C09">
          <w:rPr>
            <w:noProof/>
            <w:webHidden/>
          </w:rPr>
          <w:instrText xml:space="preserve"> PAGEREF _Toc77619081 \h </w:instrText>
        </w:r>
        <w:r w:rsidR="00FD5C09">
          <w:rPr>
            <w:rStyle w:val="Hyperlink"/>
            <w:noProof/>
            <w:rtl/>
          </w:rPr>
        </w:r>
        <w:r w:rsidR="00FD5C09">
          <w:rPr>
            <w:rStyle w:val="Hyperlink"/>
            <w:noProof/>
            <w:rtl/>
          </w:rPr>
          <w:fldChar w:fldCharType="separate"/>
        </w:r>
        <w:r w:rsidR="00FD5C09">
          <w:rPr>
            <w:noProof/>
            <w:webHidden/>
          </w:rPr>
          <w:t>530</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82" w:history="1">
        <w:r w:rsidR="00FD5C09" w:rsidRPr="00EC0DD8">
          <w:rPr>
            <w:rStyle w:val="Hyperlink"/>
            <w:noProof/>
            <w:rtl/>
          </w:rPr>
          <w:t>הצעות לסדר-היום</w:t>
        </w:r>
        <w:r w:rsidR="00FD5C09">
          <w:rPr>
            <w:noProof/>
            <w:webHidden/>
          </w:rPr>
          <w:tab/>
        </w:r>
        <w:r w:rsidR="00FD5C09">
          <w:rPr>
            <w:rStyle w:val="Hyperlink"/>
            <w:noProof/>
            <w:rtl/>
          </w:rPr>
          <w:fldChar w:fldCharType="begin"/>
        </w:r>
        <w:r w:rsidR="00FD5C09">
          <w:rPr>
            <w:noProof/>
            <w:webHidden/>
          </w:rPr>
          <w:instrText xml:space="preserve"> PAGEREF _Toc77619082 \h </w:instrText>
        </w:r>
        <w:r w:rsidR="00FD5C09">
          <w:rPr>
            <w:rStyle w:val="Hyperlink"/>
            <w:noProof/>
            <w:rtl/>
          </w:rPr>
        </w:r>
        <w:r w:rsidR="00FD5C09">
          <w:rPr>
            <w:rStyle w:val="Hyperlink"/>
            <w:noProof/>
            <w:rtl/>
          </w:rPr>
          <w:fldChar w:fldCharType="separate"/>
        </w:r>
        <w:r w:rsidR="00FD5C09">
          <w:rPr>
            <w:noProof/>
            <w:webHidden/>
          </w:rPr>
          <w:t>533</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83" w:history="1">
        <w:r w:rsidR="00FD5C09" w:rsidRPr="00EC0DD8">
          <w:rPr>
            <w:rStyle w:val="Hyperlink"/>
            <w:noProof/>
            <w:rtl/>
          </w:rPr>
          <w:t xml:space="preserve">תשעה באב </w:t>
        </w:r>
        <w:r w:rsidR="00FD5C09" w:rsidRPr="00EC0DD8">
          <w:rPr>
            <w:rStyle w:val="Hyperlink"/>
            <w:noProof/>
          </w:rPr>
          <w:t>–</w:t>
        </w:r>
        <w:r w:rsidR="00FD5C09" w:rsidRPr="00EC0DD8">
          <w:rPr>
            <w:rStyle w:val="Hyperlink"/>
            <w:noProof/>
            <w:rtl/>
          </w:rPr>
          <w:t xml:space="preserve"> קשר בל ינתק של עם ישראל לירושלים ולבית המקדש</w:t>
        </w:r>
        <w:r w:rsidR="00FD5C09">
          <w:rPr>
            <w:noProof/>
            <w:webHidden/>
          </w:rPr>
          <w:tab/>
        </w:r>
        <w:r w:rsidR="00FD5C09">
          <w:rPr>
            <w:rStyle w:val="Hyperlink"/>
            <w:noProof/>
            <w:rtl/>
          </w:rPr>
          <w:fldChar w:fldCharType="begin"/>
        </w:r>
        <w:r w:rsidR="00FD5C09">
          <w:rPr>
            <w:noProof/>
            <w:webHidden/>
          </w:rPr>
          <w:instrText xml:space="preserve"> PAGEREF _Toc77619083 \h </w:instrText>
        </w:r>
        <w:r w:rsidR="00FD5C09">
          <w:rPr>
            <w:rStyle w:val="Hyperlink"/>
            <w:noProof/>
            <w:rtl/>
          </w:rPr>
        </w:r>
        <w:r w:rsidR="00FD5C09">
          <w:rPr>
            <w:rStyle w:val="Hyperlink"/>
            <w:noProof/>
            <w:rtl/>
          </w:rPr>
          <w:fldChar w:fldCharType="separate"/>
        </w:r>
        <w:r w:rsidR="00FD5C09">
          <w:rPr>
            <w:noProof/>
            <w:webHidden/>
          </w:rPr>
          <w:t>533</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84" w:history="1">
        <w:r w:rsidR="00FD5C09" w:rsidRPr="00EC0DD8">
          <w:rPr>
            <w:rStyle w:val="Hyperlink"/>
            <w:noProof/>
            <w:rtl/>
          </w:rPr>
          <w:t>אורית מלכה סטרוק (הציונות הדתית):</w:t>
        </w:r>
        <w:r w:rsidR="00FD5C09">
          <w:rPr>
            <w:noProof/>
            <w:webHidden/>
          </w:rPr>
          <w:tab/>
        </w:r>
        <w:r w:rsidR="00FD5C09">
          <w:rPr>
            <w:rStyle w:val="Hyperlink"/>
            <w:noProof/>
            <w:rtl/>
          </w:rPr>
          <w:fldChar w:fldCharType="begin"/>
        </w:r>
        <w:r w:rsidR="00FD5C09">
          <w:rPr>
            <w:noProof/>
            <w:webHidden/>
          </w:rPr>
          <w:instrText xml:space="preserve"> PAGEREF _Toc77619084 \h </w:instrText>
        </w:r>
        <w:r w:rsidR="00FD5C09">
          <w:rPr>
            <w:rStyle w:val="Hyperlink"/>
            <w:noProof/>
            <w:rtl/>
          </w:rPr>
        </w:r>
        <w:r w:rsidR="00FD5C09">
          <w:rPr>
            <w:rStyle w:val="Hyperlink"/>
            <w:noProof/>
            <w:rtl/>
          </w:rPr>
          <w:fldChar w:fldCharType="separate"/>
        </w:r>
        <w:r w:rsidR="00FD5C09">
          <w:rPr>
            <w:noProof/>
            <w:webHidden/>
          </w:rPr>
          <w:t>535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85" w:history="1">
        <w:r w:rsidR="00FD5C09" w:rsidRPr="00EC0DD8">
          <w:rPr>
            <w:rStyle w:val="Hyperlink"/>
            <w:noProof/>
            <w:rtl/>
          </w:rPr>
          <w:t>מאיר פרוש (יהדות התורה):</w:t>
        </w:r>
        <w:r w:rsidR="00FD5C09">
          <w:rPr>
            <w:noProof/>
            <w:webHidden/>
          </w:rPr>
          <w:tab/>
        </w:r>
        <w:r w:rsidR="00FD5C09">
          <w:rPr>
            <w:rStyle w:val="Hyperlink"/>
            <w:noProof/>
            <w:rtl/>
          </w:rPr>
          <w:fldChar w:fldCharType="begin"/>
        </w:r>
        <w:r w:rsidR="00FD5C09">
          <w:rPr>
            <w:noProof/>
            <w:webHidden/>
          </w:rPr>
          <w:instrText xml:space="preserve"> PAGEREF _Toc77619085 \h </w:instrText>
        </w:r>
        <w:r w:rsidR="00FD5C09">
          <w:rPr>
            <w:rStyle w:val="Hyperlink"/>
            <w:noProof/>
            <w:rtl/>
          </w:rPr>
        </w:r>
        <w:r w:rsidR="00FD5C09">
          <w:rPr>
            <w:rStyle w:val="Hyperlink"/>
            <w:noProof/>
            <w:rtl/>
          </w:rPr>
          <w:fldChar w:fldCharType="separate"/>
        </w:r>
        <w:r w:rsidR="00FD5C09">
          <w:rPr>
            <w:noProof/>
            <w:webHidden/>
          </w:rPr>
          <w:t>536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86" w:history="1">
        <w:r w:rsidR="00FD5C09" w:rsidRPr="00EC0DD8">
          <w:rPr>
            <w:rStyle w:val="Hyperlink"/>
            <w:noProof/>
            <w:rtl/>
          </w:rPr>
          <w:t>השר לשיתוף פעולה אזורי עיסאווי פריג':</w:t>
        </w:r>
        <w:r w:rsidR="00FD5C09">
          <w:rPr>
            <w:noProof/>
            <w:webHidden/>
          </w:rPr>
          <w:tab/>
        </w:r>
        <w:r w:rsidR="00FD5C09">
          <w:rPr>
            <w:rStyle w:val="Hyperlink"/>
            <w:noProof/>
            <w:rtl/>
          </w:rPr>
          <w:fldChar w:fldCharType="begin"/>
        </w:r>
        <w:r w:rsidR="00FD5C09">
          <w:rPr>
            <w:noProof/>
            <w:webHidden/>
          </w:rPr>
          <w:instrText xml:space="preserve"> PAGEREF _Toc77619086 \h </w:instrText>
        </w:r>
        <w:r w:rsidR="00FD5C09">
          <w:rPr>
            <w:rStyle w:val="Hyperlink"/>
            <w:noProof/>
            <w:rtl/>
          </w:rPr>
        </w:r>
        <w:r w:rsidR="00FD5C09">
          <w:rPr>
            <w:rStyle w:val="Hyperlink"/>
            <w:noProof/>
            <w:rtl/>
          </w:rPr>
          <w:fldChar w:fldCharType="separate"/>
        </w:r>
        <w:r w:rsidR="00FD5C09">
          <w:rPr>
            <w:noProof/>
            <w:webHidden/>
          </w:rPr>
          <w:t>540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87" w:history="1">
        <w:r w:rsidR="00FD5C09" w:rsidRPr="00EC0DD8">
          <w:rPr>
            <w:rStyle w:val="Hyperlink"/>
            <w:noProof/>
            <w:rtl/>
          </w:rPr>
          <w:t>גלעד קריב (העבודה):</w:t>
        </w:r>
        <w:r w:rsidR="00FD5C09">
          <w:rPr>
            <w:noProof/>
            <w:webHidden/>
          </w:rPr>
          <w:tab/>
        </w:r>
        <w:r w:rsidR="00FD5C09">
          <w:rPr>
            <w:rStyle w:val="Hyperlink"/>
            <w:noProof/>
            <w:rtl/>
          </w:rPr>
          <w:fldChar w:fldCharType="begin"/>
        </w:r>
        <w:r w:rsidR="00FD5C09">
          <w:rPr>
            <w:noProof/>
            <w:webHidden/>
          </w:rPr>
          <w:instrText xml:space="preserve"> PAGEREF _Toc77619087 \h </w:instrText>
        </w:r>
        <w:r w:rsidR="00FD5C09">
          <w:rPr>
            <w:rStyle w:val="Hyperlink"/>
            <w:noProof/>
            <w:rtl/>
          </w:rPr>
        </w:r>
        <w:r w:rsidR="00FD5C09">
          <w:rPr>
            <w:rStyle w:val="Hyperlink"/>
            <w:noProof/>
            <w:rtl/>
          </w:rPr>
          <w:fldChar w:fldCharType="separate"/>
        </w:r>
        <w:r w:rsidR="00FD5C09">
          <w:rPr>
            <w:noProof/>
            <w:webHidden/>
          </w:rPr>
          <w:t>541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88" w:history="1">
        <w:r w:rsidR="00FD5C09" w:rsidRPr="00EC0DD8">
          <w:rPr>
            <w:rStyle w:val="Hyperlink"/>
            <w:noProof/>
            <w:rtl/>
          </w:rPr>
          <w:t>השר לשיתוף פעולה אזורי עיסאווי פריג':</w:t>
        </w:r>
        <w:r w:rsidR="00FD5C09">
          <w:rPr>
            <w:noProof/>
            <w:webHidden/>
          </w:rPr>
          <w:tab/>
        </w:r>
        <w:r w:rsidR="00FD5C09">
          <w:rPr>
            <w:rStyle w:val="Hyperlink"/>
            <w:noProof/>
            <w:rtl/>
          </w:rPr>
          <w:fldChar w:fldCharType="begin"/>
        </w:r>
        <w:r w:rsidR="00FD5C09">
          <w:rPr>
            <w:noProof/>
            <w:webHidden/>
          </w:rPr>
          <w:instrText xml:space="preserve"> PAGEREF _Toc77619088 \h </w:instrText>
        </w:r>
        <w:r w:rsidR="00FD5C09">
          <w:rPr>
            <w:rStyle w:val="Hyperlink"/>
            <w:noProof/>
            <w:rtl/>
          </w:rPr>
        </w:r>
        <w:r w:rsidR="00FD5C09">
          <w:rPr>
            <w:rStyle w:val="Hyperlink"/>
            <w:noProof/>
            <w:rtl/>
          </w:rPr>
          <w:fldChar w:fldCharType="separate"/>
        </w:r>
        <w:r w:rsidR="00FD5C09">
          <w:rPr>
            <w:noProof/>
            <w:webHidden/>
          </w:rPr>
          <w:t>550</w:t>
        </w:r>
        <w:r w:rsidR="00FD5C09">
          <w:rPr>
            <w:rStyle w:val="Hyperlink"/>
            <w:noProof/>
            <w:rtl/>
          </w:rPr>
          <w:fldChar w:fldCharType="end"/>
        </w:r>
      </w:hyperlink>
    </w:p>
    <w:p w:rsidR="00FD5C09" w:rsidRDefault="00CA159C" w:rsidP="00FD5C09">
      <w:pPr>
        <w:pStyle w:val="TOC1"/>
        <w:tabs>
          <w:tab w:val="right" w:leader="dot" w:pos="8296"/>
        </w:tabs>
        <w:ind w:firstLine="0"/>
        <w:rPr>
          <w:rFonts w:asciiTheme="minorHAnsi" w:eastAsiaTheme="minorEastAsia" w:hAnsiTheme="minorHAnsi" w:cstheme="minorBidi"/>
          <w:noProof/>
        </w:rPr>
      </w:pPr>
      <w:hyperlink w:anchor="_Toc77619089" w:history="1">
        <w:r w:rsidR="00FD5C09" w:rsidRPr="00EC0DD8">
          <w:rPr>
            <w:rStyle w:val="Hyperlink"/>
            <w:noProof/>
            <w:rtl/>
          </w:rPr>
          <w:t>הצעת חוק הדיינים (תיקון מס' 29), התשפ"א–2021</w:t>
        </w:r>
        <w:r w:rsidR="00FD5C09">
          <w:rPr>
            <w:noProof/>
            <w:webHidden/>
          </w:rPr>
          <w:tab/>
        </w:r>
        <w:r w:rsidR="00FD5C09">
          <w:rPr>
            <w:rStyle w:val="Hyperlink"/>
            <w:noProof/>
            <w:rtl/>
          </w:rPr>
          <w:fldChar w:fldCharType="begin"/>
        </w:r>
        <w:r w:rsidR="00FD5C09">
          <w:rPr>
            <w:noProof/>
            <w:webHidden/>
          </w:rPr>
          <w:instrText xml:space="preserve"> PAGEREF _Toc77619089 \h </w:instrText>
        </w:r>
        <w:r w:rsidR="00FD5C09">
          <w:rPr>
            <w:rStyle w:val="Hyperlink"/>
            <w:noProof/>
            <w:rtl/>
          </w:rPr>
        </w:r>
        <w:r w:rsidR="00FD5C09">
          <w:rPr>
            <w:rStyle w:val="Hyperlink"/>
            <w:noProof/>
            <w:rtl/>
          </w:rPr>
          <w:fldChar w:fldCharType="separate"/>
        </w:r>
        <w:r w:rsidR="00FD5C09">
          <w:rPr>
            <w:noProof/>
            <w:webHidden/>
          </w:rPr>
          <w:t>587</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90" w:history="1">
        <w:r w:rsidR="00FD5C09" w:rsidRPr="00EC0DD8">
          <w:rPr>
            <w:rStyle w:val="Hyperlink"/>
            <w:noProof/>
            <w:rtl/>
          </w:rPr>
          <w:t>גלעד קריב (יו"ר ועדת החוקה, חוק ומשפט):</w:t>
        </w:r>
        <w:r w:rsidR="00FD5C09">
          <w:rPr>
            <w:noProof/>
            <w:webHidden/>
          </w:rPr>
          <w:tab/>
        </w:r>
        <w:r w:rsidR="00FD5C09">
          <w:rPr>
            <w:rStyle w:val="Hyperlink"/>
            <w:noProof/>
            <w:rtl/>
          </w:rPr>
          <w:fldChar w:fldCharType="begin"/>
        </w:r>
        <w:r w:rsidR="00FD5C09">
          <w:rPr>
            <w:noProof/>
            <w:webHidden/>
          </w:rPr>
          <w:instrText xml:space="preserve"> PAGEREF _Toc77619090 \h </w:instrText>
        </w:r>
        <w:r w:rsidR="00FD5C09">
          <w:rPr>
            <w:rStyle w:val="Hyperlink"/>
            <w:noProof/>
            <w:rtl/>
          </w:rPr>
        </w:r>
        <w:r w:rsidR="00FD5C09">
          <w:rPr>
            <w:rStyle w:val="Hyperlink"/>
            <w:noProof/>
            <w:rtl/>
          </w:rPr>
          <w:fldChar w:fldCharType="separate"/>
        </w:r>
        <w:r w:rsidR="00FD5C09">
          <w:rPr>
            <w:noProof/>
            <w:webHidden/>
          </w:rPr>
          <w:t>589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91" w:history="1">
        <w:r w:rsidR="00FD5C09" w:rsidRPr="00EC0DD8">
          <w:rPr>
            <w:rStyle w:val="Hyperlink"/>
            <w:noProof/>
            <w:rtl/>
          </w:rPr>
          <w:t>יעקב אשר (יהדות התורה):</w:t>
        </w:r>
        <w:r w:rsidR="00FD5C09">
          <w:rPr>
            <w:noProof/>
            <w:webHidden/>
          </w:rPr>
          <w:tab/>
        </w:r>
        <w:r w:rsidR="00FD5C09">
          <w:rPr>
            <w:rStyle w:val="Hyperlink"/>
            <w:noProof/>
            <w:rtl/>
          </w:rPr>
          <w:fldChar w:fldCharType="begin"/>
        </w:r>
        <w:r w:rsidR="00FD5C09">
          <w:rPr>
            <w:noProof/>
            <w:webHidden/>
          </w:rPr>
          <w:instrText xml:space="preserve"> PAGEREF _Toc77619091 \h </w:instrText>
        </w:r>
        <w:r w:rsidR="00FD5C09">
          <w:rPr>
            <w:rStyle w:val="Hyperlink"/>
            <w:noProof/>
            <w:rtl/>
          </w:rPr>
        </w:r>
        <w:r w:rsidR="00FD5C09">
          <w:rPr>
            <w:rStyle w:val="Hyperlink"/>
            <w:noProof/>
            <w:rtl/>
          </w:rPr>
          <w:fldChar w:fldCharType="separate"/>
        </w:r>
        <w:r w:rsidR="00FD5C09">
          <w:rPr>
            <w:noProof/>
            <w:webHidden/>
          </w:rPr>
          <w:t>614</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92" w:history="1">
        <w:r w:rsidR="00FD5C09" w:rsidRPr="00EC0DD8">
          <w:rPr>
            <w:rStyle w:val="Hyperlink"/>
            <w:noProof/>
            <w:rtl/>
          </w:rPr>
          <w:t>ישראל אייכלר (יהדות התורה):</w:t>
        </w:r>
        <w:r w:rsidR="00FD5C09">
          <w:rPr>
            <w:noProof/>
            <w:webHidden/>
          </w:rPr>
          <w:tab/>
        </w:r>
        <w:r w:rsidR="00FD5C09">
          <w:rPr>
            <w:rStyle w:val="Hyperlink"/>
            <w:noProof/>
            <w:rtl/>
          </w:rPr>
          <w:fldChar w:fldCharType="begin"/>
        </w:r>
        <w:r w:rsidR="00FD5C09">
          <w:rPr>
            <w:noProof/>
            <w:webHidden/>
          </w:rPr>
          <w:instrText xml:space="preserve"> PAGEREF _Toc77619092 \h </w:instrText>
        </w:r>
        <w:r w:rsidR="00FD5C09">
          <w:rPr>
            <w:rStyle w:val="Hyperlink"/>
            <w:noProof/>
            <w:rtl/>
          </w:rPr>
        </w:r>
        <w:r w:rsidR="00FD5C09">
          <w:rPr>
            <w:rStyle w:val="Hyperlink"/>
            <w:noProof/>
            <w:rtl/>
          </w:rPr>
          <w:fldChar w:fldCharType="separate"/>
        </w:r>
        <w:r w:rsidR="00FD5C09">
          <w:rPr>
            <w:noProof/>
            <w:webHidden/>
          </w:rPr>
          <w:t>619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93" w:history="1">
        <w:r w:rsidR="00FD5C09" w:rsidRPr="00EC0DD8">
          <w:rPr>
            <w:rStyle w:val="Hyperlink"/>
            <w:noProof/>
            <w:rtl/>
          </w:rPr>
          <w:t>יצחק פינדרוס (יהדות התורה):</w:t>
        </w:r>
        <w:r w:rsidR="00FD5C09">
          <w:rPr>
            <w:noProof/>
            <w:webHidden/>
          </w:rPr>
          <w:tab/>
        </w:r>
        <w:r w:rsidR="00FD5C09">
          <w:rPr>
            <w:rStyle w:val="Hyperlink"/>
            <w:noProof/>
            <w:rtl/>
          </w:rPr>
          <w:fldChar w:fldCharType="begin"/>
        </w:r>
        <w:r w:rsidR="00FD5C09">
          <w:rPr>
            <w:noProof/>
            <w:webHidden/>
          </w:rPr>
          <w:instrText xml:space="preserve"> PAGEREF _Toc77619093 \h </w:instrText>
        </w:r>
        <w:r w:rsidR="00FD5C09">
          <w:rPr>
            <w:rStyle w:val="Hyperlink"/>
            <w:noProof/>
            <w:rtl/>
          </w:rPr>
        </w:r>
        <w:r w:rsidR="00FD5C09">
          <w:rPr>
            <w:rStyle w:val="Hyperlink"/>
            <w:noProof/>
            <w:rtl/>
          </w:rPr>
          <w:fldChar w:fldCharType="separate"/>
        </w:r>
        <w:r w:rsidR="00FD5C09">
          <w:rPr>
            <w:noProof/>
            <w:webHidden/>
          </w:rPr>
          <w:t>623</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94" w:history="1">
        <w:r w:rsidR="00FD5C09" w:rsidRPr="00EC0DD8">
          <w:rPr>
            <w:rStyle w:val="Hyperlink"/>
            <w:noProof/>
            <w:rtl/>
          </w:rPr>
          <w:t>יעקב מרגי (ש"ס):</w:t>
        </w:r>
        <w:r w:rsidR="00FD5C09">
          <w:rPr>
            <w:noProof/>
            <w:webHidden/>
          </w:rPr>
          <w:tab/>
        </w:r>
        <w:r w:rsidR="00FD5C09">
          <w:rPr>
            <w:rStyle w:val="Hyperlink"/>
            <w:noProof/>
            <w:rtl/>
          </w:rPr>
          <w:fldChar w:fldCharType="begin"/>
        </w:r>
        <w:r w:rsidR="00FD5C09">
          <w:rPr>
            <w:noProof/>
            <w:webHidden/>
          </w:rPr>
          <w:instrText xml:space="preserve"> PAGEREF _Toc77619094 \h </w:instrText>
        </w:r>
        <w:r w:rsidR="00FD5C09">
          <w:rPr>
            <w:rStyle w:val="Hyperlink"/>
            <w:noProof/>
            <w:rtl/>
          </w:rPr>
        </w:r>
        <w:r w:rsidR="00FD5C09">
          <w:rPr>
            <w:rStyle w:val="Hyperlink"/>
            <w:noProof/>
            <w:rtl/>
          </w:rPr>
          <w:fldChar w:fldCharType="separate"/>
        </w:r>
        <w:r w:rsidR="00FD5C09">
          <w:rPr>
            <w:noProof/>
            <w:webHidden/>
          </w:rPr>
          <w:t>632</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95" w:history="1">
        <w:r w:rsidR="00FD5C09" w:rsidRPr="00EC0DD8">
          <w:rPr>
            <w:rStyle w:val="Hyperlink"/>
            <w:noProof/>
            <w:rtl/>
          </w:rPr>
          <w:t>יואב בן צור (ש"ס):</w:t>
        </w:r>
        <w:r w:rsidR="00FD5C09">
          <w:rPr>
            <w:noProof/>
            <w:webHidden/>
          </w:rPr>
          <w:tab/>
        </w:r>
        <w:r w:rsidR="00FD5C09">
          <w:rPr>
            <w:rStyle w:val="Hyperlink"/>
            <w:noProof/>
            <w:rtl/>
          </w:rPr>
          <w:fldChar w:fldCharType="begin"/>
        </w:r>
        <w:r w:rsidR="00FD5C09">
          <w:rPr>
            <w:noProof/>
            <w:webHidden/>
          </w:rPr>
          <w:instrText xml:space="preserve"> PAGEREF _Toc77619095 \h </w:instrText>
        </w:r>
        <w:r w:rsidR="00FD5C09">
          <w:rPr>
            <w:rStyle w:val="Hyperlink"/>
            <w:noProof/>
            <w:rtl/>
          </w:rPr>
        </w:r>
        <w:r w:rsidR="00FD5C09">
          <w:rPr>
            <w:rStyle w:val="Hyperlink"/>
            <w:noProof/>
            <w:rtl/>
          </w:rPr>
          <w:fldChar w:fldCharType="separate"/>
        </w:r>
        <w:r w:rsidR="00FD5C09">
          <w:rPr>
            <w:noProof/>
            <w:webHidden/>
          </w:rPr>
          <w:t>640</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96" w:history="1">
        <w:r w:rsidR="00FD5C09" w:rsidRPr="00EC0DD8">
          <w:rPr>
            <w:rStyle w:val="Hyperlink"/>
            <w:noProof/>
            <w:rtl/>
          </w:rPr>
          <w:t>מיכאל מלכיאלי (ש"ס):</w:t>
        </w:r>
        <w:r w:rsidR="00FD5C09">
          <w:rPr>
            <w:noProof/>
            <w:webHidden/>
          </w:rPr>
          <w:tab/>
        </w:r>
        <w:r w:rsidR="00FD5C09">
          <w:rPr>
            <w:rStyle w:val="Hyperlink"/>
            <w:noProof/>
            <w:rtl/>
          </w:rPr>
          <w:fldChar w:fldCharType="begin"/>
        </w:r>
        <w:r w:rsidR="00FD5C09">
          <w:rPr>
            <w:noProof/>
            <w:webHidden/>
          </w:rPr>
          <w:instrText xml:space="preserve"> PAGEREF _Toc77619096 \h </w:instrText>
        </w:r>
        <w:r w:rsidR="00FD5C09">
          <w:rPr>
            <w:rStyle w:val="Hyperlink"/>
            <w:noProof/>
            <w:rtl/>
          </w:rPr>
        </w:r>
        <w:r w:rsidR="00FD5C09">
          <w:rPr>
            <w:rStyle w:val="Hyperlink"/>
            <w:noProof/>
            <w:rtl/>
          </w:rPr>
          <w:fldChar w:fldCharType="separate"/>
        </w:r>
        <w:r w:rsidR="00FD5C09">
          <w:rPr>
            <w:noProof/>
            <w:webHidden/>
          </w:rPr>
          <w:t>645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97" w:history="1">
        <w:r w:rsidR="00FD5C09" w:rsidRPr="00EC0DD8">
          <w:rPr>
            <w:rStyle w:val="Hyperlink"/>
            <w:noProof/>
            <w:rtl/>
          </w:rPr>
          <w:t>ינון אזולאי (ש"ס):</w:t>
        </w:r>
        <w:r w:rsidR="00FD5C09">
          <w:rPr>
            <w:noProof/>
            <w:webHidden/>
          </w:rPr>
          <w:tab/>
        </w:r>
        <w:r w:rsidR="00FD5C09">
          <w:rPr>
            <w:rStyle w:val="Hyperlink"/>
            <w:noProof/>
            <w:rtl/>
          </w:rPr>
          <w:fldChar w:fldCharType="begin"/>
        </w:r>
        <w:r w:rsidR="00FD5C09">
          <w:rPr>
            <w:noProof/>
            <w:webHidden/>
          </w:rPr>
          <w:instrText xml:space="preserve"> PAGEREF _Toc77619097 \h </w:instrText>
        </w:r>
        <w:r w:rsidR="00FD5C09">
          <w:rPr>
            <w:rStyle w:val="Hyperlink"/>
            <w:noProof/>
            <w:rtl/>
          </w:rPr>
        </w:r>
        <w:r w:rsidR="00FD5C09">
          <w:rPr>
            <w:rStyle w:val="Hyperlink"/>
            <w:noProof/>
            <w:rtl/>
          </w:rPr>
          <w:fldChar w:fldCharType="separate"/>
        </w:r>
        <w:r w:rsidR="00FD5C09">
          <w:rPr>
            <w:noProof/>
            <w:webHidden/>
          </w:rPr>
          <w:t>655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98" w:history="1">
        <w:r w:rsidR="00FD5C09" w:rsidRPr="00EC0DD8">
          <w:rPr>
            <w:rStyle w:val="Hyperlink"/>
            <w:noProof/>
            <w:rtl/>
          </w:rPr>
          <w:t>משה אבוטבול (ש"ס):</w:t>
        </w:r>
        <w:r w:rsidR="00FD5C09">
          <w:rPr>
            <w:noProof/>
            <w:webHidden/>
          </w:rPr>
          <w:tab/>
        </w:r>
        <w:r w:rsidR="00FD5C09">
          <w:rPr>
            <w:rStyle w:val="Hyperlink"/>
            <w:noProof/>
            <w:rtl/>
          </w:rPr>
          <w:fldChar w:fldCharType="begin"/>
        </w:r>
        <w:r w:rsidR="00FD5C09">
          <w:rPr>
            <w:noProof/>
            <w:webHidden/>
          </w:rPr>
          <w:instrText xml:space="preserve"> PAGEREF _Toc77619098 \h </w:instrText>
        </w:r>
        <w:r w:rsidR="00FD5C09">
          <w:rPr>
            <w:rStyle w:val="Hyperlink"/>
            <w:noProof/>
            <w:rtl/>
          </w:rPr>
        </w:r>
        <w:r w:rsidR="00FD5C09">
          <w:rPr>
            <w:rStyle w:val="Hyperlink"/>
            <w:noProof/>
            <w:rtl/>
          </w:rPr>
          <w:fldChar w:fldCharType="separate"/>
        </w:r>
        <w:r w:rsidR="00FD5C09">
          <w:rPr>
            <w:noProof/>
            <w:webHidden/>
          </w:rPr>
          <w:t>676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099" w:history="1">
        <w:r w:rsidR="00FD5C09" w:rsidRPr="00EC0DD8">
          <w:rPr>
            <w:rStyle w:val="Hyperlink"/>
            <w:noProof/>
            <w:rtl/>
          </w:rPr>
          <w:t>איתמר בן גביר (הציונות הדתית):</w:t>
        </w:r>
        <w:r w:rsidR="00FD5C09">
          <w:rPr>
            <w:noProof/>
            <w:webHidden/>
          </w:rPr>
          <w:tab/>
        </w:r>
        <w:r w:rsidR="00FD5C09">
          <w:rPr>
            <w:rStyle w:val="Hyperlink"/>
            <w:noProof/>
            <w:rtl/>
          </w:rPr>
          <w:fldChar w:fldCharType="begin"/>
        </w:r>
        <w:r w:rsidR="00FD5C09">
          <w:rPr>
            <w:noProof/>
            <w:webHidden/>
          </w:rPr>
          <w:instrText xml:space="preserve"> PAGEREF _Toc77619099 \h </w:instrText>
        </w:r>
        <w:r w:rsidR="00FD5C09">
          <w:rPr>
            <w:rStyle w:val="Hyperlink"/>
            <w:noProof/>
            <w:rtl/>
          </w:rPr>
        </w:r>
        <w:r w:rsidR="00FD5C09">
          <w:rPr>
            <w:rStyle w:val="Hyperlink"/>
            <w:noProof/>
            <w:rtl/>
          </w:rPr>
          <w:fldChar w:fldCharType="separate"/>
        </w:r>
        <w:r w:rsidR="00FD5C09">
          <w:rPr>
            <w:noProof/>
            <w:webHidden/>
          </w:rPr>
          <w:t>691</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100" w:history="1">
        <w:r w:rsidR="00FD5C09" w:rsidRPr="00EC0DD8">
          <w:rPr>
            <w:rStyle w:val="Hyperlink"/>
            <w:noProof/>
            <w:rtl/>
          </w:rPr>
          <w:t>שמחה רוטמן (הציונות הדתית):</w:t>
        </w:r>
        <w:r w:rsidR="00FD5C09">
          <w:rPr>
            <w:noProof/>
            <w:webHidden/>
          </w:rPr>
          <w:tab/>
        </w:r>
        <w:r w:rsidR="00FD5C09">
          <w:rPr>
            <w:rStyle w:val="Hyperlink"/>
            <w:noProof/>
            <w:rtl/>
          </w:rPr>
          <w:fldChar w:fldCharType="begin"/>
        </w:r>
        <w:r w:rsidR="00FD5C09">
          <w:rPr>
            <w:noProof/>
            <w:webHidden/>
          </w:rPr>
          <w:instrText xml:space="preserve"> PAGEREF _Toc77619100 \h </w:instrText>
        </w:r>
        <w:r w:rsidR="00FD5C09">
          <w:rPr>
            <w:rStyle w:val="Hyperlink"/>
            <w:noProof/>
            <w:rtl/>
          </w:rPr>
        </w:r>
        <w:r w:rsidR="00FD5C09">
          <w:rPr>
            <w:rStyle w:val="Hyperlink"/>
            <w:noProof/>
            <w:rtl/>
          </w:rPr>
          <w:fldChar w:fldCharType="separate"/>
        </w:r>
        <w:r w:rsidR="00FD5C09">
          <w:rPr>
            <w:noProof/>
            <w:webHidden/>
          </w:rPr>
          <w:t>698</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101" w:history="1">
        <w:r w:rsidR="00FD5C09" w:rsidRPr="00EC0DD8">
          <w:rPr>
            <w:rStyle w:val="Hyperlink"/>
            <w:noProof/>
            <w:rtl/>
          </w:rPr>
          <w:t>אורית מלכה סטרוק (הציונות הדתית):</w:t>
        </w:r>
        <w:r w:rsidR="00FD5C09">
          <w:rPr>
            <w:noProof/>
            <w:webHidden/>
          </w:rPr>
          <w:tab/>
        </w:r>
        <w:r w:rsidR="00FD5C09">
          <w:rPr>
            <w:rStyle w:val="Hyperlink"/>
            <w:noProof/>
            <w:rtl/>
          </w:rPr>
          <w:fldChar w:fldCharType="begin"/>
        </w:r>
        <w:r w:rsidR="00FD5C09">
          <w:rPr>
            <w:noProof/>
            <w:webHidden/>
          </w:rPr>
          <w:instrText xml:space="preserve"> PAGEREF _Toc77619101 \h </w:instrText>
        </w:r>
        <w:r w:rsidR="00FD5C09">
          <w:rPr>
            <w:rStyle w:val="Hyperlink"/>
            <w:noProof/>
            <w:rtl/>
          </w:rPr>
        </w:r>
        <w:r w:rsidR="00FD5C09">
          <w:rPr>
            <w:rStyle w:val="Hyperlink"/>
            <w:noProof/>
            <w:rtl/>
          </w:rPr>
          <w:fldChar w:fldCharType="separate"/>
        </w:r>
        <w:r w:rsidR="00FD5C09">
          <w:rPr>
            <w:noProof/>
            <w:webHidden/>
          </w:rPr>
          <w:t>706</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102" w:history="1">
        <w:r w:rsidR="00FD5C09" w:rsidRPr="00EC0DD8">
          <w:rPr>
            <w:rStyle w:val="Hyperlink"/>
            <w:noProof/>
            <w:rtl/>
          </w:rPr>
          <w:t>יואב קיש (הליכוד):</w:t>
        </w:r>
        <w:r w:rsidR="00FD5C09">
          <w:rPr>
            <w:noProof/>
            <w:webHidden/>
          </w:rPr>
          <w:tab/>
        </w:r>
        <w:r w:rsidR="00FD5C09">
          <w:rPr>
            <w:rStyle w:val="Hyperlink"/>
            <w:noProof/>
            <w:rtl/>
          </w:rPr>
          <w:fldChar w:fldCharType="begin"/>
        </w:r>
        <w:r w:rsidR="00FD5C09">
          <w:rPr>
            <w:noProof/>
            <w:webHidden/>
          </w:rPr>
          <w:instrText xml:space="preserve"> PAGEREF _Toc77619102 \h </w:instrText>
        </w:r>
        <w:r w:rsidR="00FD5C09">
          <w:rPr>
            <w:rStyle w:val="Hyperlink"/>
            <w:noProof/>
            <w:rtl/>
          </w:rPr>
        </w:r>
        <w:r w:rsidR="00FD5C09">
          <w:rPr>
            <w:rStyle w:val="Hyperlink"/>
            <w:noProof/>
            <w:rtl/>
          </w:rPr>
          <w:fldChar w:fldCharType="separate"/>
        </w:r>
        <w:r w:rsidR="00FD5C09">
          <w:rPr>
            <w:noProof/>
            <w:webHidden/>
          </w:rPr>
          <w:t>717</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103" w:history="1">
        <w:r w:rsidR="00FD5C09" w:rsidRPr="00EC0DD8">
          <w:rPr>
            <w:rStyle w:val="Hyperlink"/>
            <w:noProof/>
            <w:rtl/>
          </w:rPr>
          <w:t>דוד אמסלם (הליכוד):</w:t>
        </w:r>
        <w:r w:rsidR="00FD5C09">
          <w:rPr>
            <w:noProof/>
            <w:webHidden/>
          </w:rPr>
          <w:tab/>
        </w:r>
        <w:r w:rsidR="00FD5C09">
          <w:rPr>
            <w:rStyle w:val="Hyperlink"/>
            <w:noProof/>
            <w:rtl/>
          </w:rPr>
          <w:fldChar w:fldCharType="begin"/>
        </w:r>
        <w:r w:rsidR="00FD5C09">
          <w:rPr>
            <w:noProof/>
            <w:webHidden/>
          </w:rPr>
          <w:instrText xml:space="preserve"> PAGEREF _Toc77619103 \h </w:instrText>
        </w:r>
        <w:r w:rsidR="00FD5C09">
          <w:rPr>
            <w:rStyle w:val="Hyperlink"/>
            <w:noProof/>
            <w:rtl/>
          </w:rPr>
        </w:r>
        <w:r w:rsidR="00FD5C09">
          <w:rPr>
            <w:rStyle w:val="Hyperlink"/>
            <w:noProof/>
            <w:rtl/>
          </w:rPr>
          <w:fldChar w:fldCharType="separate"/>
        </w:r>
        <w:r w:rsidR="00FD5C09">
          <w:rPr>
            <w:noProof/>
            <w:webHidden/>
          </w:rPr>
          <w:t>753</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104" w:history="1">
        <w:r w:rsidR="00FD5C09" w:rsidRPr="00EC0DD8">
          <w:rPr>
            <w:rStyle w:val="Hyperlink"/>
            <w:noProof/>
            <w:rtl/>
          </w:rPr>
          <w:t>מאיר פרוש (יהדות התורה):</w:t>
        </w:r>
        <w:r w:rsidR="00FD5C09">
          <w:rPr>
            <w:noProof/>
            <w:webHidden/>
          </w:rPr>
          <w:tab/>
        </w:r>
        <w:r w:rsidR="00FD5C09">
          <w:rPr>
            <w:rStyle w:val="Hyperlink"/>
            <w:noProof/>
            <w:rtl/>
          </w:rPr>
          <w:fldChar w:fldCharType="begin"/>
        </w:r>
        <w:r w:rsidR="00FD5C09">
          <w:rPr>
            <w:noProof/>
            <w:webHidden/>
          </w:rPr>
          <w:instrText xml:space="preserve"> PAGEREF _Toc77619104 \h </w:instrText>
        </w:r>
        <w:r w:rsidR="00FD5C09">
          <w:rPr>
            <w:rStyle w:val="Hyperlink"/>
            <w:noProof/>
            <w:rtl/>
          </w:rPr>
        </w:r>
        <w:r w:rsidR="00FD5C09">
          <w:rPr>
            <w:rStyle w:val="Hyperlink"/>
            <w:noProof/>
            <w:rtl/>
          </w:rPr>
          <w:fldChar w:fldCharType="separate"/>
        </w:r>
        <w:r w:rsidR="00FD5C09">
          <w:rPr>
            <w:noProof/>
            <w:webHidden/>
          </w:rPr>
          <w:t>768</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105" w:history="1">
        <w:r w:rsidR="00FD5C09" w:rsidRPr="00EC0DD8">
          <w:rPr>
            <w:rStyle w:val="Hyperlink"/>
            <w:noProof/>
            <w:rtl/>
          </w:rPr>
          <w:t>שלמה קרעי (הליכוד):</w:t>
        </w:r>
        <w:r w:rsidR="00FD5C09">
          <w:rPr>
            <w:noProof/>
            <w:webHidden/>
          </w:rPr>
          <w:tab/>
        </w:r>
        <w:r w:rsidR="00FD5C09">
          <w:rPr>
            <w:rStyle w:val="Hyperlink"/>
            <w:noProof/>
            <w:rtl/>
          </w:rPr>
          <w:fldChar w:fldCharType="begin"/>
        </w:r>
        <w:r w:rsidR="00FD5C09">
          <w:rPr>
            <w:noProof/>
            <w:webHidden/>
          </w:rPr>
          <w:instrText xml:space="preserve"> PAGEREF _Toc77619105 \h </w:instrText>
        </w:r>
        <w:r w:rsidR="00FD5C09">
          <w:rPr>
            <w:rStyle w:val="Hyperlink"/>
            <w:noProof/>
            <w:rtl/>
          </w:rPr>
        </w:r>
        <w:r w:rsidR="00FD5C09">
          <w:rPr>
            <w:rStyle w:val="Hyperlink"/>
            <w:noProof/>
            <w:rtl/>
          </w:rPr>
          <w:fldChar w:fldCharType="separate"/>
        </w:r>
        <w:r w:rsidR="00FD5C09">
          <w:rPr>
            <w:noProof/>
            <w:webHidden/>
          </w:rPr>
          <w:t>779</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106" w:history="1">
        <w:r w:rsidR="00FD5C09" w:rsidRPr="00EC0DD8">
          <w:rPr>
            <w:rStyle w:val="Hyperlink"/>
            <w:noProof/>
            <w:rtl/>
          </w:rPr>
          <w:t>השר לשיתוף פעולה אזורי עיסאווי פריג':</w:t>
        </w:r>
        <w:r w:rsidR="00FD5C09">
          <w:rPr>
            <w:noProof/>
            <w:webHidden/>
          </w:rPr>
          <w:tab/>
        </w:r>
        <w:r w:rsidR="00FD5C09">
          <w:rPr>
            <w:rStyle w:val="Hyperlink"/>
            <w:noProof/>
            <w:rtl/>
          </w:rPr>
          <w:fldChar w:fldCharType="begin"/>
        </w:r>
        <w:r w:rsidR="00FD5C09">
          <w:rPr>
            <w:noProof/>
            <w:webHidden/>
          </w:rPr>
          <w:instrText xml:space="preserve"> PAGEREF _Toc77619106 \h </w:instrText>
        </w:r>
        <w:r w:rsidR="00FD5C09">
          <w:rPr>
            <w:rStyle w:val="Hyperlink"/>
            <w:noProof/>
            <w:rtl/>
          </w:rPr>
        </w:r>
        <w:r w:rsidR="00FD5C09">
          <w:rPr>
            <w:rStyle w:val="Hyperlink"/>
            <w:noProof/>
            <w:rtl/>
          </w:rPr>
          <w:fldChar w:fldCharType="separate"/>
        </w:r>
        <w:r w:rsidR="00FD5C09">
          <w:rPr>
            <w:noProof/>
            <w:webHidden/>
          </w:rPr>
          <w:t>795</w:t>
        </w:r>
        <w:r w:rsidR="00FD5C09">
          <w:rPr>
            <w:rStyle w:val="Hyperlink"/>
            <w:noProof/>
            <w:rtl/>
          </w:rPr>
          <w:fldChar w:fldCharType="end"/>
        </w:r>
      </w:hyperlink>
    </w:p>
    <w:p w:rsidR="00FD5C09" w:rsidRDefault="00CA159C" w:rsidP="00FD5C09">
      <w:pPr>
        <w:pStyle w:val="TOC2"/>
        <w:tabs>
          <w:tab w:val="right" w:leader="dot" w:pos="8296"/>
        </w:tabs>
        <w:ind w:firstLine="0"/>
        <w:rPr>
          <w:rFonts w:asciiTheme="minorHAnsi" w:eastAsiaTheme="minorEastAsia" w:hAnsiTheme="minorHAnsi" w:cstheme="minorBidi"/>
          <w:noProof/>
        </w:rPr>
      </w:pPr>
      <w:hyperlink w:anchor="_Toc77619107" w:history="1">
        <w:r w:rsidR="00FD5C09" w:rsidRPr="00EC0DD8">
          <w:rPr>
            <w:rStyle w:val="Hyperlink"/>
            <w:noProof/>
            <w:rtl/>
          </w:rPr>
          <w:t>גלעד קריב (יו"ר ועדת החוקה, חוק ומשפט):</w:t>
        </w:r>
        <w:r w:rsidR="00FD5C09">
          <w:rPr>
            <w:noProof/>
            <w:webHidden/>
          </w:rPr>
          <w:tab/>
        </w:r>
        <w:r w:rsidR="00FD5C09">
          <w:rPr>
            <w:rStyle w:val="Hyperlink"/>
            <w:noProof/>
            <w:rtl/>
          </w:rPr>
          <w:fldChar w:fldCharType="begin"/>
        </w:r>
        <w:r w:rsidR="00FD5C09">
          <w:rPr>
            <w:noProof/>
            <w:webHidden/>
          </w:rPr>
          <w:instrText xml:space="preserve"> PAGEREF _Toc77619107 \h </w:instrText>
        </w:r>
        <w:r w:rsidR="00FD5C09">
          <w:rPr>
            <w:rStyle w:val="Hyperlink"/>
            <w:noProof/>
            <w:rtl/>
          </w:rPr>
        </w:r>
        <w:r w:rsidR="00FD5C09">
          <w:rPr>
            <w:rStyle w:val="Hyperlink"/>
            <w:noProof/>
            <w:rtl/>
          </w:rPr>
          <w:fldChar w:fldCharType="separate"/>
        </w:r>
        <w:r w:rsidR="00FD5C09">
          <w:rPr>
            <w:noProof/>
            <w:webHidden/>
          </w:rPr>
          <w:t>818</w:t>
        </w:r>
        <w:r w:rsidR="00FD5C09">
          <w:rPr>
            <w:rStyle w:val="Hyperlink"/>
            <w:noProof/>
            <w:rtl/>
          </w:rPr>
          <w:fldChar w:fldCharType="end"/>
        </w:r>
      </w:hyperlink>
    </w:p>
    <w:p w:rsidR="00FD5C09" w:rsidRDefault="00FD5C09" w:rsidP="00FD5C09">
      <w:pPr>
        <w:spacing w:line="240" w:lineRule="auto"/>
        <w:ind w:firstLine="0"/>
        <w:jc w:val="left"/>
        <w:rPr>
          <w:rtl/>
        </w:rPr>
      </w:pPr>
      <w:r>
        <w:fldChar w:fldCharType="end"/>
      </w:r>
    </w:p>
    <w:p w:rsidR="00FE191E" w:rsidRDefault="00B62CED" w:rsidP="00FD5C09">
      <w:pPr>
        <w:spacing w:line="240" w:lineRule="auto"/>
        <w:ind w:firstLine="0"/>
        <w:jc w:val="left"/>
      </w:pPr>
      <w:r>
        <w:rPr>
          <w:rtl/>
        </w:rPr>
        <w:br w:type="page"/>
      </w:r>
    </w:p>
    <w:p w:rsidR="00BD7FB7" w:rsidRDefault="00BD7FB7" w:rsidP="001D26E9">
      <w:pPr>
        <w:pStyle w:val="a8"/>
        <w:rPr>
          <w:rtl/>
        </w:rPr>
      </w:pPr>
      <w:bookmarkStart w:id="4" w:name="ET_subject_624079_1"/>
      <w:r w:rsidRPr="001D26E9">
        <w:rPr>
          <w:rStyle w:val="TagStyle"/>
          <w:rtl/>
        </w:rPr>
        <w:t xml:space="preserve"> &lt;&lt; נושא &gt;&gt; </w:t>
      </w:r>
      <w:bookmarkStart w:id="5" w:name="_Toc77612900"/>
      <w:bookmarkStart w:id="6" w:name="_Toc77618940"/>
      <w:r>
        <w:rPr>
          <w:rtl/>
        </w:rPr>
        <w:t>שאילתות דחופות</w:t>
      </w:r>
      <w:bookmarkEnd w:id="5"/>
      <w:bookmarkEnd w:id="6"/>
      <w:r w:rsidRPr="001D26E9">
        <w:rPr>
          <w:rStyle w:val="TagStyle"/>
          <w:rtl/>
        </w:rPr>
        <w:t xml:space="preserve"> &lt;&lt; נושא &gt;&gt;</w:t>
      </w:r>
      <w:r>
        <w:rPr>
          <w:rtl/>
        </w:rPr>
        <w:t xml:space="preserve">   </w:t>
      </w:r>
      <w:bookmarkEnd w:id="4"/>
    </w:p>
    <w:p w:rsidR="00BD7FB7" w:rsidRDefault="00BD7FB7" w:rsidP="001D26E9">
      <w:pPr>
        <w:rPr>
          <w:rtl/>
        </w:rPr>
      </w:pPr>
    </w:p>
    <w:p w:rsidR="00BD7FB7" w:rsidRDefault="00BD7FB7" w:rsidP="00EF7971">
      <w:pPr>
        <w:pStyle w:val="af9"/>
        <w:keepNext/>
        <w:rPr>
          <w:rtl/>
        </w:rPr>
      </w:pPr>
      <w:bookmarkStart w:id="7" w:name="ET_yor_6204_4"/>
      <w:r w:rsidRPr="00EF7971">
        <w:rPr>
          <w:rStyle w:val="TagStyle"/>
          <w:rtl/>
        </w:rPr>
        <w:t xml:space="preserve"> &lt;&lt; יור &gt;&gt; </w:t>
      </w:r>
      <w:r>
        <w:rPr>
          <w:rtl/>
        </w:rPr>
        <w:t>היו"ר מיקי לוי:</w:t>
      </w:r>
      <w:r w:rsidRPr="00EF7971">
        <w:rPr>
          <w:rStyle w:val="TagStyle"/>
          <w:rtl/>
        </w:rPr>
        <w:t xml:space="preserve"> &lt;&lt; יור &gt;&gt;</w:t>
      </w:r>
      <w:r>
        <w:rPr>
          <w:rtl/>
        </w:rPr>
        <w:t xml:space="preserve">   </w:t>
      </w:r>
      <w:bookmarkEnd w:id="7"/>
    </w:p>
    <w:p w:rsidR="00BD7FB7" w:rsidRDefault="00BD7FB7" w:rsidP="00FE191E">
      <w:pPr>
        <w:rPr>
          <w:rtl/>
          <w:lang w:eastAsia="he-IL"/>
        </w:rPr>
      </w:pPr>
    </w:p>
    <w:p w:rsidR="00BD7FB7" w:rsidRDefault="00BD7FB7" w:rsidP="00CC6F6F">
      <w:pPr>
        <w:rPr>
          <w:rtl/>
        </w:rPr>
      </w:pPr>
      <w:r>
        <w:rPr>
          <w:rFonts w:hint="cs"/>
          <w:rtl/>
          <w:lang w:eastAsia="he-IL"/>
        </w:rPr>
        <w:t xml:space="preserve">היום יום רביעי, ה' באב התשפ"א, 14 ביולי 2021. </w:t>
      </w:r>
      <w:r>
        <w:rPr>
          <w:rFonts w:hint="cs"/>
          <w:rtl/>
        </w:rPr>
        <w:t xml:space="preserve">אני מתכבד לפתוח את ישיבת מליאת הכנסת. </w:t>
      </w:r>
    </w:p>
    <w:p w:rsidR="00BD7FB7" w:rsidRDefault="00BD7FB7" w:rsidP="00DA3432">
      <w:pPr>
        <w:rPr>
          <w:rtl/>
        </w:rPr>
      </w:pPr>
    </w:p>
    <w:p w:rsidR="00BD7FB7" w:rsidRDefault="00BD7FB7" w:rsidP="00CC6F6F">
      <w:pPr>
        <w:rPr>
          <w:rtl/>
        </w:rPr>
      </w:pPr>
      <w:bookmarkStart w:id="8" w:name="_ETM_Q1_26402"/>
      <w:bookmarkEnd w:id="8"/>
      <w:r>
        <w:rPr>
          <w:rFonts w:hint="cs"/>
          <w:rtl/>
        </w:rPr>
        <w:t xml:space="preserve">אני מניח ששרת התחבורה עדיין לא הגיעה, אז אם אפשר, בבקשה </w:t>
      </w:r>
      <w:r>
        <w:rPr>
          <w:rFonts w:hint="eastAsia"/>
          <w:rtl/>
        </w:rPr>
        <w:t>–</w:t>
      </w:r>
      <w:r>
        <w:rPr>
          <w:rFonts w:hint="cs"/>
          <w:rtl/>
        </w:rPr>
        <w:t xml:space="preserve"> השאילתה השנייה, </w:t>
      </w:r>
      <w:bookmarkStart w:id="9" w:name="_ETM_Q1_42000"/>
      <w:bookmarkEnd w:id="9"/>
      <w:r>
        <w:rPr>
          <w:rFonts w:hint="cs"/>
          <w:rtl/>
        </w:rPr>
        <w:t xml:space="preserve">שאילתה דחופה מס' 39, של חבר הכנסת מיכאל ביטון, בנושא: נשים בהיריון שאינן זכאיות לדמי </w:t>
      </w:r>
      <w:bookmarkStart w:id="10" w:name="_ETM_Q1_52000"/>
      <w:bookmarkEnd w:id="10"/>
      <w:r>
        <w:rPr>
          <w:rFonts w:hint="cs"/>
          <w:rtl/>
        </w:rPr>
        <w:t xml:space="preserve">אבטלה. על השאילתה יענה השר במשרד האוצר חמד עמאר. </w:t>
      </w:r>
    </w:p>
    <w:p w:rsidR="00BD7FB7" w:rsidRDefault="00BD7FB7" w:rsidP="00DD3FB4">
      <w:pPr>
        <w:rPr>
          <w:rtl/>
        </w:rPr>
      </w:pPr>
    </w:p>
    <w:p w:rsidR="00BD7FB7" w:rsidRDefault="00BD7FB7" w:rsidP="00514759">
      <w:pPr>
        <w:pStyle w:val="ac"/>
        <w:rPr>
          <w:rtl/>
        </w:rPr>
      </w:pPr>
      <w:bookmarkStart w:id="11" w:name="ET_query_624134_18"/>
      <w:r w:rsidRPr="00514759">
        <w:rPr>
          <w:rStyle w:val="TagStyle"/>
          <w:rtl/>
        </w:rPr>
        <w:t xml:space="preserve"> &lt;&lt; שאילתה &gt;&gt; </w:t>
      </w:r>
      <w:bookmarkStart w:id="12" w:name="_Toc77612901"/>
      <w:bookmarkStart w:id="13" w:name="_Toc77618941"/>
      <w:r>
        <w:rPr>
          <w:rtl/>
        </w:rPr>
        <w:t>39. נשים בה</w:t>
      </w:r>
      <w:r>
        <w:rPr>
          <w:rFonts w:hint="cs"/>
          <w:rtl/>
        </w:rPr>
        <w:t>י</w:t>
      </w:r>
      <w:r>
        <w:rPr>
          <w:rtl/>
        </w:rPr>
        <w:t>ריון שאינן זכאיות לדמי אבטלה</w:t>
      </w:r>
      <w:bookmarkEnd w:id="12"/>
      <w:bookmarkEnd w:id="13"/>
      <w:r w:rsidRPr="00514759">
        <w:rPr>
          <w:rStyle w:val="TagStyle"/>
          <w:rtl/>
        </w:rPr>
        <w:t xml:space="preserve"> &lt;&lt; שאילתה &gt;&gt;</w:t>
      </w:r>
      <w:r>
        <w:rPr>
          <w:rtl/>
        </w:rPr>
        <w:t xml:space="preserve">   </w:t>
      </w:r>
      <w:bookmarkEnd w:id="11"/>
    </w:p>
    <w:p w:rsidR="00BD7FB7" w:rsidRDefault="00BD7FB7" w:rsidP="001D26E9">
      <w:pPr>
        <w:rPr>
          <w:rtl/>
        </w:rPr>
      </w:pPr>
    </w:p>
    <w:p w:rsidR="00BD7FB7" w:rsidRDefault="00BD7FB7" w:rsidP="00EF7971">
      <w:pPr>
        <w:pStyle w:val="a5"/>
        <w:keepNext/>
        <w:rPr>
          <w:rtl/>
        </w:rPr>
      </w:pPr>
      <w:bookmarkStart w:id="14" w:name="ET_speaker_5765_6"/>
      <w:r w:rsidRPr="00EF7971">
        <w:rPr>
          <w:rStyle w:val="TagStyle"/>
          <w:rtl/>
        </w:rPr>
        <w:t xml:space="preserve"> &lt;&lt; דובר &gt;&gt; </w:t>
      </w:r>
      <w:bookmarkStart w:id="15" w:name="_Toc77612902"/>
      <w:bookmarkStart w:id="16" w:name="_Toc77618942"/>
      <w:r>
        <w:rPr>
          <w:rtl/>
        </w:rPr>
        <w:t>מיכאל מרדכי ביטון (כחול לבן):</w:t>
      </w:r>
      <w:bookmarkEnd w:id="15"/>
      <w:bookmarkEnd w:id="16"/>
      <w:r w:rsidRPr="00EF7971">
        <w:rPr>
          <w:rStyle w:val="TagStyle"/>
          <w:rtl/>
        </w:rPr>
        <w:t xml:space="preserve"> &lt;&lt; דובר &gt;&gt;</w:t>
      </w:r>
      <w:r>
        <w:rPr>
          <w:rtl/>
        </w:rPr>
        <w:t xml:space="preserve">   </w:t>
      </w:r>
      <w:bookmarkEnd w:id="14"/>
    </w:p>
    <w:p w:rsidR="00BD7FB7" w:rsidRDefault="00BD7FB7" w:rsidP="00EF7971">
      <w:pPr>
        <w:pStyle w:val="ac"/>
        <w:rPr>
          <w:rtl/>
        </w:rPr>
      </w:pPr>
    </w:p>
    <w:p w:rsidR="00BD7FB7" w:rsidRDefault="00BD7FB7" w:rsidP="00DA3432">
      <w:pPr>
        <w:rPr>
          <w:rtl/>
        </w:rPr>
      </w:pPr>
      <w:bookmarkStart w:id="17" w:name="QUR_Description"/>
      <w:r>
        <w:rPr>
          <w:rFonts w:hint="cs"/>
          <w:rtl/>
        </w:rPr>
        <w:t xml:space="preserve">כבוד היושב-ראש, כבוד השר חמד עמאר, מברוכ על </w:t>
      </w:r>
      <w:bookmarkStart w:id="18" w:name="_ETM_Q1_80000"/>
      <w:bookmarkEnd w:id="18"/>
      <w:r>
        <w:rPr>
          <w:rFonts w:hint="cs"/>
          <w:rtl/>
        </w:rPr>
        <w:t xml:space="preserve">התפקיד באוצר. </w:t>
      </w:r>
    </w:p>
    <w:p w:rsidR="00BD7FB7" w:rsidRDefault="00BD7FB7" w:rsidP="00EF7971">
      <w:pPr>
        <w:rPr>
          <w:rtl/>
        </w:rPr>
      </w:pPr>
    </w:p>
    <w:p w:rsidR="00BD7FB7" w:rsidRDefault="00BD7FB7" w:rsidP="00514759">
      <w:pPr>
        <w:pStyle w:val="af8"/>
        <w:keepNext/>
        <w:rPr>
          <w:rtl/>
        </w:rPr>
      </w:pPr>
      <w:bookmarkStart w:id="19" w:name="ET_interruption_6210_19"/>
      <w:r w:rsidRPr="00514759">
        <w:rPr>
          <w:rStyle w:val="TagStyle"/>
          <w:rtl/>
        </w:rPr>
        <w:t xml:space="preserve"> &lt;&lt; קריאה &gt;&gt; </w:t>
      </w:r>
      <w:r>
        <w:rPr>
          <w:rtl/>
        </w:rPr>
        <w:t>השר במשרד האוצר חמד עמאר:</w:t>
      </w:r>
      <w:r w:rsidRPr="00514759">
        <w:rPr>
          <w:rStyle w:val="TagStyle"/>
          <w:rtl/>
        </w:rPr>
        <w:t xml:space="preserve"> &lt;&lt; קריאה &gt;&gt;</w:t>
      </w:r>
      <w:r>
        <w:rPr>
          <w:rtl/>
        </w:rPr>
        <w:t xml:space="preserve">   </w:t>
      </w:r>
      <w:bookmarkEnd w:id="19"/>
    </w:p>
    <w:p w:rsidR="00BD7FB7" w:rsidRDefault="00BD7FB7" w:rsidP="00FE191E">
      <w:pPr>
        <w:rPr>
          <w:rtl/>
          <w:lang w:eastAsia="he-IL"/>
        </w:rPr>
      </w:pPr>
    </w:p>
    <w:p w:rsidR="00BD7FB7" w:rsidRDefault="00BD7FB7" w:rsidP="00DD3FB4">
      <w:pPr>
        <w:rPr>
          <w:rtl/>
          <w:lang w:eastAsia="he-IL"/>
        </w:rPr>
      </w:pPr>
      <w:r>
        <w:rPr>
          <w:rFonts w:hint="cs"/>
          <w:rtl/>
          <w:lang w:eastAsia="he-IL"/>
        </w:rPr>
        <w:t xml:space="preserve">תודה רבה. וגם על התפקיד שלך </w:t>
      </w:r>
      <w:bookmarkStart w:id="20" w:name="_ETM_Q1_86000"/>
      <w:bookmarkEnd w:id="20"/>
      <w:r>
        <w:rPr>
          <w:rFonts w:hint="cs"/>
          <w:rtl/>
          <w:lang w:eastAsia="he-IL"/>
        </w:rPr>
        <w:t xml:space="preserve">כיושב-ראש ועדת הכלכלה. </w:t>
      </w:r>
    </w:p>
    <w:p w:rsidR="00BD7FB7" w:rsidRDefault="00BD7FB7" w:rsidP="00DD3FB4">
      <w:pPr>
        <w:rPr>
          <w:rtl/>
          <w:lang w:eastAsia="he-IL"/>
        </w:rPr>
      </w:pPr>
    </w:p>
    <w:p w:rsidR="00BD7FB7" w:rsidRDefault="00BD7FB7" w:rsidP="00514759">
      <w:pPr>
        <w:pStyle w:val="-"/>
        <w:keepNext/>
        <w:rPr>
          <w:rtl/>
        </w:rPr>
      </w:pPr>
      <w:bookmarkStart w:id="21" w:name="_ETM_Q1_91000"/>
      <w:bookmarkStart w:id="22" w:name="ET_speakercontinue_5765_21"/>
      <w:bookmarkEnd w:id="21"/>
      <w:r w:rsidRPr="00514759">
        <w:rPr>
          <w:rStyle w:val="TagStyle"/>
          <w:rtl/>
        </w:rPr>
        <w:t xml:space="preserve"> &lt;&lt; דובר_המשך &gt;&gt; </w:t>
      </w:r>
      <w:r>
        <w:rPr>
          <w:rtl/>
        </w:rPr>
        <w:t>מיכאל מרדכי ביטון (כחול לבן):</w:t>
      </w:r>
      <w:r w:rsidRPr="00514759">
        <w:rPr>
          <w:rStyle w:val="TagStyle"/>
          <w:rtl/>
        </w:rPr>
        <w:t xml:space="preserve"> &lt;&lt; דובר_המשך &gt;&gt;</w:t>
      </w:r>
      <w:r>
        <w:rPr>
          <w:rtl/>
        </w:rPr>
        <w:t xml:space="preserve">   </w:t>
      </w:r>
      <w:bookmarkEnd w:id="22"/>
    </w:p>
    <w:p w:rsidR="00BD7FB7" w:rsidRDefault="00BD7FB7" w:rsidP="00FE191E">
      <w:pPr>
        <w:rPr>
          <w:rtl/>
          <w:lang w:eastAsia="he-IL"/>
        </w:rPr>
      </w:pPr>
    </w:p>
    <w:p w:rsidR="00BD7FB7" w:rsidRDefault="00BD7FB7" w:rsidP="00DD3FB4">
      <w:pPr>
        <w:rPr>
          <w:rtl/>
          <w:lang w:eastAsia="he-IL"/>
        </w:rPr>
      </w:pPr>
      <w:r>
        <w:rPr>
          <w:rFonts w:hint="cs"/>
          <w:rtl/>
          <w:lang w:eastAsia="he-IL"/>
        </w:rPr>
        <w:t>אמן, שנביא את הפתרון של השאילתה הזאת באחת הוועדות</w:t>
      </w:r>
      <w:bookmarkStart w:id="23" w:name="_ETM_Q1_93000"/>
      <w:bookmarkEnd w:id="23"/>
      <w:r>
        <w:rPr>
          <w:rFonts w:hint="cs"/>
          <w:rtl/>
          <w:lang w:eastAsia="he-IL"/>
        </w:rPr>
        <w:t xml:space="preserve">. </w:t>
      </w:r>
    </w:p>
    <w:p w:rsidR="00BD7FB7" w:rsidRPr="00DD3FB4" w:rsidRDefault="00BD7FB7" w:rsidP="00DD3FB4">
      <w:pPr>
        <w:rPr>
          <w:rtl/>
          <w:lang w:eastAsia="he-IL"/>
        </w:rPr>
      </w:pPr>
    </w:p>
    <w:p w:rsidR="00BD7FB7" w:rsidRDefault="00BD7FB7" w:rsidP="006F01C7">
      <w:pPr>
        <w:rPr>
          <w:rtl/>
        </w:rPr>
      </w:pPr>
      <w:bookmarkStart w:id="24" w:name="_ETM_Q1_89000"/>
      <w:bookmarkEnd w:id="24"/>
      <w:r w:rsidRPr="00B86782">
        <w:rPr>
          <w:rtl/>
        </w:rPr>
        <w:t>במתווה החל"ת החדש</w:t>
      </w:r>
      <w:r>
        <w:rPr>
          <w:rFonts w:hint="cs"/>
          <w:rtl/>
        </w:rPr>
        <w:t xml:space="preserve"> אישה בהיריון מתחת לגיל 45 לא </w:t>
      </w:r>
      <w:bookmarkStart w:id="25" w:name="_ETM_Q1_97000"/>
      <w:bookmarkEnd w:id="25"/>
      <w:r>
        <w:rPr>
          <w:rFonts w:hint="cs"/>
          <w:rtl/>
        </w:rPr>
        <w:t xml:space="preserve">תקבל דמי אבטלה. בנוסף, לנשים אלה </w:t>
      </w:r>
      <w:bookmarkStart w:id="26" w:name="_ETM_Q1_102000"/>
      <w:bookmarkEnd w:id="26"/>
      <w:r>
        <w:rPr>
          <w:rFonts w:hint="cs"/>
          <w:rtl/>
        </w:rPr>
        <w:t>סיכוי נמוך למצוא עבודה. משכך, נשים אלו נותרות ע</w:t>
      </w:r>
      <w:bookmarkStart w:id="27" w:name="_ETM_Q1_106000"/>
      <w:bookmarkEnd w:id="27"/>
      <w:r>
        <w:rPr>
          <w:rFonts w:hint="cs"/>
          <w:rtl/>
        </w:rPr>
        <w:t xml:space="preserve">ד הלידה ללא פרנסה וללא ביטחון כלכלי. </w:t>
      </w:r>
    </w:p>
    <w:p w:rsidR="00BD7FB7" w:rsidRDefault="00BD7FB7" w:rsidP="00DD3FB4">
      <w:pPr>
        <w:rPr>
          <w:rtl/>
        </w:rPr>
      </w:pPr>
      <w:bookmarkStart w:id="28" w:name="_ETM_Q1_116000"/>
      <w:bookmarkEnd w:id="28"/>
    </w:p>
    <w:p w:rsidR="00BD7FB7" w:rsidRDefault="00BD7FB7" w:rsidP="00EF7971">
      <w:pPr>
        <w:rPr>
          <w:rtl/>
        </w:rPr>
      </w:pPr>
      <w:bookmarkStart w:id="29" w:name="_ETM_Q1_117000"/>
      <w:bookmarkEnd w:id="29"/>
      <w:r w:rsidRPr="00B86782">
        <w:rPr>
          <w:rtl/>
        </w:rPr>
        <w:t>ברצוני לשאול:</w:t>
      </w:r>
    </w:p>
    <w:p w:rsidR="00BD7FB7" w:rsidRPr="00B86782" w:rsidRDefault="00BD7FB7" w:rsidP="00EF7971">
      <w:pPr>
        <w:rPr>
          <w:rtl/>
        </w:rPr>
      </w:pPr>
    </w:p>
    <w:p w:rsidR="00BD7FB7" w:rsidRDefault="00BD7FB7" w:rsidP="00514759">
      <w:pPr>
        <w:rPr>
          <w:rtl/>
        </w:rPr>
      </w:pPr>
      <w:r>
        <w:rPr>
          <w:rtl/>
        </w:rPr>
        <w:t xml:space="preserve">כיצד </w:t>
      </w:r>
      <w:r>
        <w:rPr>
          <w:rFonts w:hint="cs"/>
          <w:rtl/>
        </w:rPr>
        <w:t xml:space="preserve">יתקן משרדך </w:t>
      </w:r>
      <w:bookmarkStart w:id="30" w:name="_ETM_Q1_118000"/>
      <w:bookmarkEnd w:id="30"/>
      <w:r>
        <w:rPr>
          <w:rFonts w:hint="cs"/>
          <w:rtl/>
        </w:rPr>
        <w:t>עוול זה ויסייע ל</w:t>
      </w:r>
      <w:r w:rsidRPr="00B86782">
        <w:rPr>
          <w:rtl/>
        </w:rPr>
        <w:t>אותן נשים בה</w:t>
      </w:r>
      <w:r>
        <w:rPr>
          <w:rFonts w:hint="cs"/>
          <w:rtl/>
        </w:rPr>
        <w:t>י</w:t>
      </w:r>
      <w:r w:rsidRPr="00B86782">
        <w:rPr>
          <w:rtl/>
        </w:rPr>
        <w:t>ריון שהוצאו לחל"ת וקיבלו דמי אבטלה?</w:t>
      </w:r>
      <w:bookmarkEnd w:id="17"/>
    </w:p>
    <w:p w:rsidR="00BD7FB7" w:rsidRDefault="00BD7FB7" w:rsidP="00EF7971">
      <w:pPr>
        <w:rPr>
          <w:rtl/>
        </w:rPr>
      </w:pPr>
    </w:p>
    <w:p w:rsidR="00BD7FB7" w:rsidRDefault="00BD7FB7" w:rsidP="00EF7971">
      <w:pPr>
        <w:pStyle w:val="a5"/>
        <w:keepNext/>
        <w:rPr>
          <w:rStyle w:val="aff2"/>
          <w:b/>
          <w:bCs/>
          <w:rtl/>
        </w:rPr>
      </w:pPr>
      <w:bookmarkStart w:id="31" w:name="ET_speaker_6210_7"/>
      <w:r w:rsidRPr="00EF7971">
        <w:rPr>
          <w:rStyle w:val="TagStyle"/>
          <w:rtl/>
        </w:rPr>
        <w:t xml:space="preserve"> &lt;&lt; דובר &gt;&gt; </w:t>
      </w:r>
      <w:bookmarkStart w:id="32" w:name="_Toc77612903"/>
      <w:bookmarkStart w:id="33" w:name="_Toc77618943"/>
      <w:r w:rsidRPr="00EF7971">
        <w:rPr>
          <w:rStyle w:val="aff2"/>
          <w:rFonts w:ascii="Arial" w:hAnsi="Arial" w:cs="Arial"/>
          <w:b/>
          <w:bCs/>
          <w:rtl/>
        </w:rPr>
        <w:t>השר במשרד האוצר חמד עמאר:</w:t>
      </w:r>
      <w:bookmarkEnd w:id="32"/>
      <w:bookmarkEnd w:id="33"/>
      <w:r w:rsidRPr="00EF7971">
        <w:rPr>
          <w:rStyle w:val="TagStyle"/>
          <w:rtl/>
        </w:rPr>
        <w:t xml:space="preserve"> &lt;&lt; דובר &gt;&gt;</w:t>
      </w:r>
      <w:r>
        <w:rPr>
          <w:rStyle w:val="aff2"/>
          <w:b/>
          <w:bCs/>
          <w:rtl/>
        </w:rPr>
        <w:t xml:space="preserve">   </w:t>
      </w:r>
      <w:bookmarkEnd w:id="31"/>
    </w:p>
    <w:p w:rsidR="00BD7FB7" w:rsidRDefault="00BD7FB7" w:rsidP="00FE191E">
      <w:pPr>
        <w:rPr>
          <w:rtl/>
          <w:lang w:eastAsia="he-IL"/>
        </w:rPr>
      </w:pPr>
    </w:p>
    <w:p w:rsidR="00BD7FB7" w:rsidRDefault="00BD7FB7" w:rsidP="00DB79C0">
      <w:pPr>
        <w:rPr>
          <w:rtl/>
          <w:lang w:eastAsia="he-IL"/>
        </w:rPr>
      </w:pPr>
      <w:r>
        <w:rPr>
          <w:rFonts w:hint="cs"/>
          <w:rtl/>
          <w:lang w:eastAsia="he-IL"/>
        </w:rPr>
        <w:t xml:space="preserve">אדוני היושב-ראש, חבר הכנסת מיכאל ביטון, </w:t>
      </w:r>
      <w:bookmarkStart w:id="34" w:name="_ETM_Q1_134000"/>
      <w:bookmarkEnd w:id="34"/>
      <w:r>
        <w:rPr>
          <w:rFonts w:hint="cs"/>
          <w:rtl/>
          <w:lang w:eastAsia="he-IL"/>
        </w:rPr>
        <w:t xml:space="preserve">חבריי חברי הכנסת, </w:t>
      </w:r>
      <w:r>
        <w:rPr>
          <w:rtl/>
          <w:lang w:eastAsia="he-IL"/>
        </w:rPr>
        <w:t>ל</w:t>
      </w:r>
      <w:r w:rsidR="00DB79C0">
        <w:rPr>
          <w:rFonts w:hint="cs"/>
          <w:rtl/>
          <w:lang w:eastAsia="he-IL"/>
        </w:rPr>
        <w:t>נוכח</w:t>
      </w:r>
      <w:r>
        <w:rPr>
          <w:rtl/>
          <w:lang w:eastAsia="he-IL"/>
        </w:rPr>
        <w:t xml:space="preserve"> משבר הקורונה דמי האבטלה הוארכו בצורה רוחבית</w:t>
      </w:r>
      <w:r>
        <w:rPr>
          <w:rFonts w:hint="cs"/>
          <w:rtl/>
          <w:lang w:eastAsia="he-IL"/>
        </w:rPr>
        <w:t xml:space="preserve"> לכל </w:t>
      </w:r>
      <w:r>
        <w:rPr>
          <w:rtl/>
          <w:lang w:eastAsia="he-IL"/>
        </w:rPr>
        <w:t>האוכלוסייה עד לחודש יוני 2021</w:t>
      </w:r>
      <w:r>
        <w:rPr>
          <w:rFonts w:hint="cs"/>
          <w:rtl/>
          <w:lang w:eastAsia="he-IL"/>
        </w:rPr>
        <w:t>,</w:t>
      </w:r>
      <w:r>
        <w:rPr>
          <w:rtl/>
          <w:lang w:eastAsia="he-IL"/>
        </w:rPr>
        <w:t xml:space="preserve"> למרות שכבר מחודש מרץ 2021 המשק נפתח כמעט לגמרי והביקוש לעובדים גדל משמעותית</w:t>
      </w:r>
      <w:r>
        <w:rPr>
          <w:rFonts w:hint="cs"/>
          <w:rtl/>
          <w:lang w:eastAsia="he-IL"/>
        </w:rPr>
        <w:t>,</w:t>
      </w:r>
      <w:r>
        <w:rPr>
          <w:rtl/>
          <w:lang w:eastAsia="he-IL"/>
        </w:rPr>
        <w:t xml:space="preserve"> כפי שניתן לראות ב</w:t>
      </w:r>
      <w:r w:rsidR="00DB79C0">
        <w:rPr>
          <w:rFonts w:hint="cs"/>
          <w:rtl/>
          <w:lang w:eastAsia="he-IL"/>
        </w:rPr>
        <w:t>מספר</w:t>
      </w:r>
      <w:r>
        <w:rPr>
          <w:rtl/>
          <w:lang w:eastAsia="he-IL"/>
        </w:rPr>
        <w:t xml:space="preserve"> המשרות הפנויות במשק</w:t>
      </w:r>
      <w:r>
        <w:rPr>
          <w:rFonts w:hint="cs"/>
          <w:rtl/>
          <w:lang w:eastAsia="he-IL"/>
        </w:rPr>
        <w:t>,</w:t>
      </w:r>
      <w:r>
        <w:rPr>
          <w:rtl/>
          <w:lang w:eastAsia="he-IL"/>
        </w:rPr>
        <w:t xml:space="preserve"> שגבוה בכ</w:t>
      </w:r>
      <w:r w:rsidR="00DB79C0">
        <w:rPr>
          <w:rFonts w:hint="cs"/>
          <w:rtl/>
          <w:lang w:eastAsia="he-IL"/>
        </w:rPr>
        <w:t>-</w:t>
      </w:r>
      <w:r>
        <w:rPr>
          <w:rtl/>
          <w:lang w:eastAsia="he-IL"/>
        </w:rPr>
        <w:t>50% ממספר</w:t>
      </w:r>
      <w:r>
        <w:rPr>
          <w:rFonts w:hint="cs"/>
          <w:rtl/>
          <w:lang w:eastAsia="he-IL"/>
        </w:rPr>
        <w:t xml:space="preserve"> </w:t>
      </w:r>
      <w:r>
        <w:rPr>
          <w:rtl/>
          <w:lang w:eastAsia="he-IL"/>
        </w:rPr>
        <w:t>המשרות הפנויות לפני המשבר.</w:t>
      </w:r>
    </w:p>
    <w:p w:rsidR="00BD7FB7" w:rsidRDefault="00BD7FB7" w:rsidP="00DA3432">
      <w:pPr>
        <w:rPr>
          <w:rtl/>
          <w:lang w:eastAsia="he-IL"/>
        </w:rPr>
      </w:pPr>
      <w:bookmarkStart w:id="35" w:name="_ETM_Q1_165000"/>
      <w:bookmarkEnd w:id="35"/>
    </w:p>
    <w:p w:rsidR="00DB79C0" w:rsidRDefault="00BD7FB7" w:rsidP="006F01C7">
      <w:pPr>
        <w:rPr>
          <w:rtl/>
          <w:lang w:eastAsia="he-IL"/>
        </w:rPr>
      </w:pPr>
      <w:r>
        <w:rPr>
          <w:rtl/>
          <w:lang w:eastAsia="he-IL"/>
        </w:rPr>
        <w:t>למרות שכיום המשק פתוח כמעט לגמרי</w:t>
      </w:r>
      <w:r>
        <w:rPr>
          <w:rFonts w:hint="cs"/>
          <w:rtl/>
          <w:lang w:eastAsia="he-IL"/>
        </w:rPr>
        <w:t xml:space="preserve"> כבר</w:t>
      </w:r>
      <w:r>
        <w:rPr>
          <w:rtl/>
          <w:lang w:eastAsia="he-IL"/>
        </w:rPr>
        <w:t xml:space="preserve"> </w:t>
      </w:r>
      <w:r>
        <w:rPr>
          <w:rFonts w:hint="cs"/>
          <w:rtl/>
          <w:lang w:eastAsia="he-IL"/>
        </w:rPr>
        <w:t>כמה</w:t>
      </w:r>
      <w:r>
        <w:rPr>
          <w:rtl/>
          <w:lang w:eastAsia="he-IL"/>
        </w:rPr>
        <w:t xml:space="preserve"> חודשים הוחלט להמשיך חלק מההטבות שניתנו בזמן הקורונה גם בהמשך שנת 2021, ובתוך זה הוארכה הזכאות לדמי אבטלה לבני 45 ומעלה. מענה זה </w:t>
      </w:r>
      <w:r>
        <w:rPr>
          <w:rFonts w:hint="cs"/>
          <w:rtl/>
          <w:lang w:eastAsia="he-IL"/>
        </w:rPr>
        <w:t>ה</w:t>
      </w:r>
      <w:r>
        <w:rPr>
          <w:rtl/>
          <w:lang w:eastAsia="he-IL"/>
        </w:rPr>
        <w:t>ינו מענה רוחבי</w:t>
      </w:r>
      <w:r>
        <w:rPr>
          <w:rFonts w:hint="cs"/>
          <w:rtl/>
          <w:lang w:eastAsia="he-IL"/>
        </w:rPr>
        <w:t xml:space="preserve"> </w:t>
      </w:r>
      <w:r>
        <w:rPr>
          <w:rtl/>
          <w:lang w:eastAsia="he-IL"/>
        </w:rPr>
        <w:t>ומבוסס על המנגנון המקורי של דמי האבטלה</w:t>
      </w:r>
      <w:r>
        <w:rPr>
          <w:rFonts w:hint="cs"/>
          <w:rtl/>
          <w:lang w:eastAsia="he-IL"/>
        </w:rPr>
        <w:t>,</w:t>
      </w:r>
      <w:r>
        <w:rPr>
          <w:rtl/>
          <w:lang w:eastAsia="he-IL"/>
        </w:rPr>
        <w:t xml:space="preserve"> </w:t>
      </w:r>
      <w:r>
        <w:rPr>
          <w:rFonts w:hint="cs"/>
          <w:rtl/>
          <w:lang w:eastAsia="he-IL"/>
        </w:rPr>
        <w:t>ש</w:t>
      </w:r>
      <w:r>
        <w:rPr>
          <w:rtl/>
          <w:lang w:eastAsia="he-IL"/>
        </w:rPr>
        <w:t>בו יש שוני במשך האבטלה לפי גיל המובטל, ומבוגרים זכאים למשך האבטלה המרבי עקב זמן החזרה הארוך יותר שלהם לשוק העבודה.</w:t>
      </w:r>
      <w:r>
        <w:rPr>
          <w:rFonts w:hint="cs"/>
          <w:rtl/>
          <w:lang w:eastAsia="he-IL"/>
        </w:rPr>
        <w:t xml:space="preserve"> </w:t>
      </w:r>
      <w:bookmarkStart w:id="36" w:name="_ETM_Q1_205000"/>
      <w:bookmarkEnd w:id="36"/>
      <w:r>
        <w:rPr>
          <w:rtl/>
          <w:lang w:eastAsia="he-IL"/>
        </w:rPr>
        <w:t>חשוב לציין כי דמי האבטלה אינם המענה לכלל בעיות התעסוקה הקיימות במשק</w:t>
      </w:r>
      <w:r>
        <w:rPr>
          <w:rFonts w:hint="cs"/>
          <w:rtl/>
          <w:lang w:eastAsia="he-IL"/>
        </w:rPr>
        <w:t>,</w:t>
      </w:r>
      <w:r>
        <w:rPr>
          <w:rtl/>
          <w:lang w:eastAsia="he-IL"/>
        </w:rPr>
        <w:t xml:space="preserve"> ולכן אין בחוק התייחסות לקבוצות שונות, וישנם מענים נוספים לקבוצות שונות בידי משרדי הממשלה</w:t>
      </w:r>
      <w:r w:rsidR="00DB79C0">
        <w:rPr>
          <w:rFonts w:hint="cs"/>
          <w:rtl/>
          <w:lang w:eastAsia="he-IL"/>
        </w:rPr>
        <w:t>,</w:t>
      </w:r>
      <w:r>
        <w:rPr>
          <w:rtl/>
          <w:lang w:eastAsia="he-IL"/>
        </w:rPr>
        <w:t xml:space="preserve"> כגון פעילות ממוקדת לתעסוקת אוכלוסיות בזרוע העבודה</w:t>
      </w:r>
      <w:r>
        <w:rPr>
          <w:rFonts w:hint="cs"/>
          <w:rtl/>
          <w:lang w:eastAsia="he-IL"/>
        </w:rPr>
        <w:t xml:space="preserve"> באותם משרדים. </w:t>
      </w:r>
    </w:p>
    <w:p w:rsidR="00DB79C0" w:rsidRDefault="00DB79C0" w:rsidP="006F01C7">
      <w:pPr>
        <w:rPr>
          <w:rtl/>
          <w:lang w:eastAsia="he-IL"/>
        </w:rPr>
      </w:pPr>
    </w:p>
    <w:p w:rsidR="00BD7FB7" w:rsidRDefault="00BD7FB7" w:rsidP="00DB79C0">
      <w:pPr>
        <w:rPr>
          <w:rtl/>
          <w:lang w:eastAsia="he-IL"/>
        </w:rPr>
      </w:pPr>
      <w:r>
        <w:rPr>
          <w:rtl/>
          <w:lang w:eastAsia="he-IL"/>
        </w:rPr>
        <w:t>למרות זאת</w:t>
      </w:r>
      <w:r w:rsidR="00DB79C0">
        <w:rPr>
          <w:rFonts w:hint="cs"/>
          <w:rtl/>
          <w:lang w:eastAsia="he-IL"/>
        </w:rPr>
        <w:t>,</w:t>
      </w:r>
      <w:r>
        <w:rPr>
          <w:rtl/>
          <w:lang w:eastAsia="he-IL"/>
        </w:rPr>
        <w:t xml:space="preserve"> עבור נשים בהיריון ניתן מענה בדמות הזכאות לדמי לידה עבור 15 שבועות מיום הלידה אף שהא</w:t>
      </w:r>
      <w:r>
        <w:rPr>
          <w:rFonts w:hint="cs"/>
          <w:rtl/>
          <w:lang w:eastAsia="he-IL"/>
        </w:rPr>
        <w:t>י</w:t>
      </w:r>
      <w:r>
        <w:rPr>
          <w:rtl/>
          <w:lang w:eastAsia="he-IL"/>
        </w:rPr>
        <w:t>שה אינה עומדת בתנאים הקבועים לזכאות למענק זה. יתרה מ</w:t>
      </w:r>
      <w:r w:rsidR="00DB79C0">
        <w:rPr>
          <w:rFonts w:hint="cs"/>
          <w:rtl/>
          <w:lang w:eastAsia="he-IL"/>
        </w:rPr>
        <w:t>זו,</w:t>
      </w:r>
      <w:r>
        <w:rPr>
          <w:rtl/>
          <w:lang w:eastAsia="he-IL"/>
        </w:rPr>
        <w:t xml:space="preserve"> במהלך הדיונים בו</w:t>
      </w:r>
      <w:r>
        <w:rPr>
          <w:rFonts w:hint="cs"/>
          <w:rtl/>
          <w:lang w:eastAsia="he-IL"/>
        </w:rPr>
        <w:t>ו</w:t>
      </w:r>
      <w:r>
        <w:rPr>
          <w:rtl/>
          <w:lang w:eastAsia="he-IL"/>
        </w:rPr>
        <w:t>עדה המענה הורחב וגובה דמי הלידה נקבע לא לפי גובה דמי האבטלה של הא</w:t>
      </w:r>
      <w:r>
        <w:rPr>
          <w:rFonts w:hint="cs"/>
          <w:rtl/>
          <w:lang w:eastAsia="he-IL"/>
        </w:rPr>
        <w:t>י</w:t>
      </w:r>
      <w:r>
        <w:rPr>
          <w:rtl/>
          <w:lang w:eastAsia="he-IL"/>
        </w:rPr>
        <w:t>שה אלא לפי גובה השכר שהיה לא</w:t>
      </w:r>
      <w:r>
        <w:rPr>
          <w:rFonts w:hint="cs"/>
          <w:rtl/>
          <w:lang w:eastAsia="he-IL"/>
        </w:rPr>
        <w:t>י</w:t>
      </w:r>
      <w:r>
        <w:rPr>
          <w:rtl/>
          <w:lang w:eastAsia="he-IL"/>
        </w:rPr>
        <w:t>שה טרם האבטלה, כלומר תוספת של כ</w:t>
      </w:r>
      <w:r w:rsidR="00DB79C0">
        <w:rPr>
          <w:rFonts w:hint="cs"/>
          <w:rtl/>
          <w:lang w:eastAsia="he-IL"/>
        </w:rPr>
        <w:t>-</w:t>
      </w:r>
      <w:r>
        <w:rPr>
          <w:rtl/>
          <w:lang w:eastAsia="he-IL"/>
        </w:rPr>
        <w:t>30% לדמי הלידה. המשמעות של זה היא שא</w:t>
      </w:r>
      <w:r>
        <w:rPr>
          <w:rFonts w:hint="cs"/>
          <w:rtl/>
          <w:lang w:eastAsia="he-IL"/>
        </w:rPr>
        <w:t>י</w:t>
      </w:r>
      <w:r>
        <w:rPr>
          <w:rtl/>
          <w:lang w:eastAsia="he-IL"/>
        </w:rPr>
        <w:t>שה בה</w:t>
      </w:r>
      <w:r>
        <w:rPr>
          <w:rFonts w:hint="cs"/>
          <w:rtl/>
          <w:lang w:eastAsia="he-IL"/>
        </w:rPr>
        <w:t>י</w:t>
      </w:r>
      <w:r>
        <w:rPr>
          <w:rtl/>
          <w:lang w:eastAsia="he-IL"/>
        </w:rPr>
        <w:t>ריון תהיה זכאית לאחר הלידה לקבל מענק בגובה של כ</w:t>
      </w:r>
      <w:r w:rsidR="00DB79C0">
        <w:rPr>
          <w:rFonts w:hint="cs"/>
          <w:rtl/>
          <w:lang w:eastAsia="he-IL"/>
        </w:rPr>
        <w:t>-</w:t>
      </w:r>
      <w:r>
        <w:rPr>
          <w:rtl/>
          <w:lang w:eastAsia="he-IL"/>
        </w:rPr>
        <w:t>20 שבועות אבטלה, כלומר הטבה הגדולה יותר ממשך הזכאות של בני 45</w:t>
      </w:r>
      <w:r>
        <w:rPr>
          <w:rFonts w:hint="cs"/>
          <w:rtl/>
          <w:lang w:eastAsia="he-IL"/>
        </w:rPr>
        <w:t>, אשר</w:t>
      </w:r>
      <w:r>
        <w:rPr>
          <w:rtl/>
          <w:lang w:eastAsia="he-IL"/>
        </w:rPr>
        <w:t xml:space="preserve"> להם הוארכה הזכאות לדמי אבטלה</w:t>
      </w:r>
      <w:r>
        <w:rPr>
          <w:rFonts w:hint="cs"/>
          <w:rtl/>
          <w:lang w:eastAsia="he-IL"/>
        </w:rPr>
        <w:t xml:space="preserve"> – </w:t>
      </w:r>
      <w:r>
        <w:rPr>
          <w:rtl/>
          <w:lang w:eastAsia="he-IL"/>
        </w:rPr>
        <w:t>כ</w:t>
      </w:r>
      <w:r w:rsidR="00DB79C0">
        <w:rPr>
          <w:rFonts w:hint="cs"/>
          <w:rtl/>
          <w:lang w:eastAsia="he-IL"/>
        </w:rPr>
        <w:t>-</w:t>
      </w:r>
      <w:r>
        <w:rPr>
          <w:rtl/>
          <w:lang w:eastAsia="he-IL"/>
        </w:rPr>
        <w:t>14 שבועו</w:t>
      </w:r>
      <w:r>
        <w:rPr>
          <w:rFonts w:hint="cs"/>
          <w:rtl/>
          <w:lang w:eastAsia="he-IL"/>
        </w:rPr>
        <w:t xml:space="preserve">ת. </w:t>
      </w:r>
      <w:bookmarkStart w:id="37" w:name="_ETM_Q1_274000"/>
      <w:bookmarkEnd w:id="37"/>
      <w:r>
        <w:rPr>
          <w:rtl/>
          <w:lang w:eastAsia="he-IL"/>
        </w:rPr>
        <w:t>מענה זה הוסכם ואושר בכנסת, א</w:t>
      </w:r>
      <w:r>
        <w:rPr>
          <w:rFonts w:hint="cs"/>
          <w:rtl/>
          <w:lang w:eastAsia="he-IL"/>
        </w:rPr>
        <w:t>ך</w:t>
      </w:r>
      <w:r>
        <w:rPr>
          <w:rtl/>
          <w:lang w:eastAsia="he-IL"/>
        </w:rPr>
        <w:t xml:space="preserve"> יחד עם זאת אנו בוחנים כעת מענים נוספים לעניין.</w:t>
      </w:r>
    </w:p>
    <w:p w:rsidR="00BD7FB7" w:rsidRDefault="00BD7FB7" w:rsidP="00EF7971">
      <w:pPr>
        <w:rPr>
          <w:rtl/>
          <w:lang w:eastAsia="he-IL"/>
        </w:rPr>
      </w:pPr>
    </w:p>
    <w:p w:rsidR="00BD7FB7" w:rsidRDefault="00BD7FB7" w:rsidP="00DB79C0">
      <w:pPr>
        <w:rPr>
          <w:rtl/>
          <w:lang w:eastAsia="he-IL"/>
        </w:rPr>
      </w:pPr>
      <w:r>
        <w:rPr>
          <w:rFonts w:hint="cs"/>
          <w:rtl/>
          <w:lang w:eastAsia="he-IL"/>
        </w:rPr>
        <w:t xml:space="preserve">מה שקרה גם בוועדה </w:t>
      </w:r>
      <w:r>
        <w:rPr>
          <w:rtl/>
          <w:lang w:eastAsia="he-IL"/>
        </w:rPr>
        <w:t>–</w:t>
      </w:r>
      <w:r>
        <w:rPr>
          <w:rFonts w:hint="cs"/>
          <w:rtl/>
          <w:lang w:eastAsia="he-IL"/>
        </w:rPr>
        <w:t xml:space="preserve"> ואני הייתי נוכח בוועדת הכספים בכל הדיון </w:t>
      </w:r>
      <w:r>
        <w:rPr>
          <w:rFonts w:hint="eastAsia"/>
          <w:rtl/>
          <w:lang w:eastAsia="he-IL"/>
        </w:rPr>
        <w:t xml:space="preserve">– </w:t>
      </w:r>
      <w:r>
        <w:rPr>
          <w:rFonts w:hint="cs"/>
          <w:rtl/>
          <w:lang w:eastAsia="he-IL"/>
        </w:rPr>
        <w:t xml:space="preserve">הוא שדמי </w:t>
      </w:r>
      <w:bookmarkStart w:id="38" w:name="_ETM_Q1_290000"/>
      <w:bookmarkEnd w:id="38"/>
      <w:r>
        <w:rPr>
          <w:rFonts w:hint="cs"/>
          <w:rtl/>
          <w:lang w:eastAsia="he-IL"/>
        </w:rPr>
        <w:t xml:space="preserve">זכאות לאישה בהיריון ויולדת </w:t>
      </w:r>
      <w:r w:rsidR="00DB79C0">
        <w:rPr>
          <w:rFonts w:hint="eastAsia"/>
          <w:rtl/>
          <w:lang w:eastAsia="he-IL"/>
        </w:rPr>
        <w:t xml:space="preserve">– </w:t>
      </w:r>
      <w:r>
        <w:rPr>
          <w:rFonts w:hint="cs"/>
          <w:rtl/>
          <w:lang w:eastAsia="he-IL"/>
        </w:rPr>
        <w:t>לפי החוק לא מגיע</w:t>
      </w:r>
      <w:r w:rsidR="00DB79C0">
        <w:rPr>
          <w:rFonts w:hint="cs"/>
          <w:rtl/>
          <w:lang w:eastAsia="he-IL"/>
        </w:rPr>
        <w:t>ים</w:t>
      </w:r>
      <w:r>
        <w:rPr>
          <w:rFonts w:hint="cs"/>
          <w:rtl/>
          <w:lang w:eastAsia="he-IL"/>
        </w:rPr>
        <w:t xml:space="preserve"> לה דמי לידה, כי היא הייתה באבטלה. אנחנו לא הלכנו לכיוון של </w:t>
      </w:r>
      <w:bookmarkStart w:id="39" w:name="_ETM_Q1_302000"/>
      <w:bookmarkEnd w:id="39"/>
      <w:r>
        <w:rPr>
          <w:rFonts w:hint="cs"/>
          <w:rtl/>
          <w:lang w:eastAsia="he-IL"/>
        </w:rPr>
        <w:t>לתת לה לפי דמי האבטלה אחרי הלידה</w:t>
      </w:r>
      <w:r w:rsidR="00DB79C0">
        <w:rPr>
          <w:rFonts w:hint="cs"/>
          <w:rtl/>
          <w:lang w:eastAsia="he-IL"/>
        </w:rPr>
        <w:t>,</w:t>
      </w:r>
      <w:r>
        <w:rPr>
          <w:rFonts w:hint="cs"/>
          <w:rtl/>
          <w:lang w:eastAsia="he-IL"/>
        </w:rPr>
        <w:t xml:space="preserve"> הלכנו בכיוון של לתת לה לפי המשכורת שהייתה. </w:t>
      </w:r>
      <w:bookmarkStart w:id="40" w:name="_ETM_Q1_305000"/>
      <w:bookmarkEnd w:id="40"/>
      <w:r>
        <w:rPr>
          <w:rFonts w:hint="cs"/>
          <w:rtl/>
          <w:lang w:eastAsia="he-IL"/>
        </w:rPr>
        <w:t xml:space="preserve">זו תוספת של 30%, שזה אומר כמעט חמישה חודשים, אפילו יותר, שהיא תקבל דמי לידה בגובה של דמי </w:t>
      </w:r>
      <w:bookmarkStart w:id="41" w:name="_ETM_Q1_316000"/>
      <w:bookmarkEnd w:id="41"/>
      <w:r>
        <w:rPr>
          <w:rFonts w:hint="cs"/>
          <w:rtl/>
          <w:lang w:eastAsia="he-IL"/>
        </w:rPr>
        <w:t xml:space="preserve">האבטלה, וזו זכות גדולה. עם כל זה אנחנו עוד בוחנים דברים נוספים בשביל לתת </w:t>
      </w:r>
      <w:bookmarkStart w:id="42" w:name="_ETM_Q1_326000"/>
      <w:bookmarkEnd w:id="42"/>
      <w:r>
        <w:rPr>
          <w:rFonts w:hint="cs"/>
          <w:rtl/>
          <w:lang w:eastAsia="he-IL"/>
        </w:rPr>
        <w:t xml:space="preserve">מענה אפילו עוד יותר טוב. </w:t>
      </w:r>
    </w:p>
    <w:p w:rsidR="00BD7FB7" w:rsidRDefault="00BD7FB7" w:rsidP="00EF7971">
      <w:pPr>
        <w:rPr>
          <w:rtl/>
          <w:lang w:eastAsia="he-IL"/>
        </w:rPr>
      </w:pPr>
    </w:p>
    <w:p w:rsidR="00BD7FB7" w:rsidRDefault="00BD7FB7" w:rsidP="00EF7971">
      <w:pPr>
        <w:pStyle w:val="af9"/>
        <w:keepNext/>
        <w:rPr>
          <w:rtl/>
        </w:rPr>
      </w:pPr>
      <w:bookmarkStart w:id="43" w:name="ET_yor_6204_9"/>
      <w:r w:rsidRPr="00EF7971">
        <w:rPr>
          <w:rStyle w:val="TagStyle"/>
          <w:rtl/>
        </w:rPr>
        <w:t xml:space="preserve"> &lt;&lt; יור &gt;&gt; </w:t>
      </w:r>
      <w:r>
        <w:rPr>
          <w:rtl/>
        </w:rPr>
        <w:t>היו"ר מיקי לוי:</w:t>
      </w:r>
      <w:r w:rsidRPr="00EF7971">
        <w:rPr>
          <w:rStyle w:val="TagStyle"/>
          <w:rtl/>
        </w:rPr>
        <w:t xml:space="preserve"> &lt;&lt; יור &gt;&gt;</w:t>
      </w:r>
      <w:r>
        <w:rPr>
          <w:rtl/>
        </w:rPr>
        <w:t xml:space="preserve">   </w:t>
      </w:r>
      <w:bookmarkEnd w:id="43"/>
    </w:p>
    <w:p w:rsidR="00BD7FB7" w:rsidRDefault="00BD7FB7" w:rsidP="00FE191E">
      <w:pPr>
        <w:rPr>
          <w:rtl/>
          <w:lang w:eastAsia="he-IL"/>
        </w:rPr>
      </w:pPr>
    </w:p>
    <w:p w:rsidR="00BD7FB7" w:rsidRDefault="00BD7FB7" w:rsidP="00EF7971">
      <w:pPr>
        <w:rPr>
          <w:rtl/>
          <w:lang w:eastAsia="he-IL"/>
        </w:rPr>
      </w:pPr>
      <w:r>
        <w:rPr>
          <w:rFonts w:hint="cs"/>
          <w:rtl/>
          <w:lang w:eastAsia="he-IL"/>
        </w:rPr>
        <w:t xml:space="preserve">תודה רבה. שאלת המשך, חבר הכנסת ביטון. </w:t>
      </w:r>
    </w:p>
    <w:p w:rsidR="00BD7FB7" w:rsidRDefault="00BD7FB7" w:rsidP="00EF7971">
      <w:pPr>
        <w:rPr>
          <w:rtl/>
          <w:lang w:eastAsia="he-IL"/>
        </w:rPr>
      </w:pPr>
    </w:p>
    <w:p w:rsidR="00BD7FB7" w:rsidRDefault="00BD7FB7" w:rsidP="00514759">
      <w:pPr>
        <w:pStyle w:val="-"/>
        <w:keepNext/>
        <w:rPr>
          <w:rtl/>
        </w:rPr>
      </w:pPr>
      <w:bookmarkStart w:id="44" w:name="ET_speakercontinue_5765_22"/>
      <w:r w:rsidRPr="00514759">
        <w:rPr>
          <w:rStyle w:val="TagStyle"/>
          <w:rtl/>
        </w:rPr>
        <w:t xml:space="preserve"> &lt;&lt; דובר_המשך &gt;&gt; </w:t>
      </w:r>
      <w:r>
        <w:rPr>
          <w:rtl/>
        </w:rPr>
        <w:t>מיכאל מרדכי ביטון (כחול לבן):</w:t>
      </w:r>
      <w:r w:rsidRPr="00514759">
        <w:rPr>
          <w:rStyle w:val="TagStyle"/>
          <w:rtl/>
        </w:rPr>
        <w:t xml:space="preserve"> &lt;&lt; דובר_המשך &gt;&gt;</w:t>
      </w:r>
      <w:r>
        <w:rPr>
          <w:rtl/>
        </w:rPr>
        <w:t xml:space="preserve">   </w:t>
      </w:r>
      <w:bookmarkEnd w:id="44"/>
    </w:p>
    <w:p w:rsidR="00BD7FB7" w:rsidRDefault="00BD7FB7" w:rsidP="00FE191E">
      <w:pPr>
        <w:rPr>
          <w:rtl/>
          <w:lang w:eastAsia="he-IL"/>
        </w:rPr>
      </w:pPr>
    </w:p>
    <w:p w:rsidR="00BD7FB7" w:rsidRDefault="00BD7FB7" w:rsidP="00DB79C0">
      <w:pPr>
        <w:rPr>
          <w:rtl/>
          <w:lang w:eastAsia="he-IL"/>
        </w:rPr>
      </w:pPr>
      <w:r>
        <w:rPr>
          <w:rFonts w:hint="cs"/>
          <w:rtl/>
          <w:lang w:eastAsia="he-IL"/>
        </w:rPr>
        <w:t xml:space="preserve">כבוד השר, תודה על </w:t>
      </w:r>
      <w:bookmarkStart w:id="45" w:name="_ETM_Q1_329000"/>
      <w:bookmarkEnd w:id="45"/>
      <w:r>
        <w:rPr>
          <w:rFonts w:hint="cs"/>
          <w:rtl/>
          <w:lang w:eastAsia="he-IL"/>
        </w:rPr>
        <w:t xml:space="preserve">תשובתך. ובאמת, הממשלה הקודמת, שאוהבים להשמיץ, נתנה גם מענקים מעל </w:t>
      </w:r>
      <w:bookmarkStart w:id="46" w:name="_ETM_Q1_345000"/>
      <w:bookmarkEnd w:id="46"/>
      <w:r>
        <w:rPr>
          <w:rFonts w:hint="cs"/>
          <w:rtl/>
          <w:lang w:eastAsia="he-IL"/>
        </w:rPr>
        <w:t xml:space="preserve">שנה לשכירים, וגם היו </w:t>
      </w:r>
      <w:bookmarkStart w:id="47" w:name="_ETM_Q1_348000"/>
      <w:bookmarkEnd w:id="47"/>
      <w:r>
        <w:rPr>
          <w:rFonts w:hint="cs"/>
          <w:rtl/>
          <w:lang w:eastAsia="he-IL"/>
        </w:rPr>
        <w:t>מי שיצאו לחל"ת, וכמובן לעסקים</w:t>
      </w:r>
      <w:r w:rsidR="00DB79C0">
        <w:rPr>
          <w:rFonts w:hint="cs"/>
          <w:rtl/>
          <w:lang w:eastAsia="he-IL"/>
        </w:rPr>
        <w:t>,</w:t>
      </w:r>
      <w:r>
        <w:rPr>
          <w:rFonts w:hint="cs"/>
          <w:rtl/>
          <w:lang w:eastAsia="he-IL"/>
        </w:rPr>
        <w:t xml:space="preserve"> ויצרנו איזה יציבות כלכלית. אבל החוכמה ביציאה ממשבר קורונה ויציאה לצמיחה או החזרת אנשים למעגל העבודה, זה לא לפגוע באוכלוסיות המוחלשות ביותר. אנחנו יודעים שמראש, במעגל התעסוקה נשים נפגעות</w:t>
      </w:r>
      <w:bookmarkStart w:id="48" w:name="_ETM_Q1_363000"/>
      <w:bookmarkEnd w:id="48"/>
      <w:r>
        <w:rPr>
          <w:rFonts w:hint="cs"/>
          <w:rtl/>
          <w:lang w:eastAsia="he-IL"/>
        </w:rPr>
        <w:t xml:space="preserve"> ומשתתפות פחות מגברים. פה מדובר בנשים חרוצות שעבדו, לפני הקורונה הן עבדו, והקדוש ברוך הוא בירך אותן ויש להן ילד בדרך.</w:t>
      </w:r>
      <w:bookmarkStart w:id="49" w:name="_ETM_Q1_382000"/>
      <w:bookmarkEnd w:id="49"/>
      <w:r>
        <w:rPr>
          <w:rFonts w:hint="cs"/>
          <w:rtl/>
          <w:lang w:eastAsia="he-IL"/>
        </w:rPr>
        <w:t xml:space="preserve"> עכשיו, קח את הדוגמה הבאה: אישה מתחת לגיל 45 </w:t>
      </w:r>
      <w:bookmarkStart w:id="50" w:name="_ETM_Q1_383000"/>
      <w:bookmarkEnd w:id="50"/>
      <w:r w:rsidR="00DB79C0">
        <w:rPr>
          <w:rFonts w:hint="cs"/>
          <w:rtl/>
          <w:lang w:eastAsia="he-IL"/>
        </w:rPr>
        <w:t>ש</w:t>
      </w:r>
      <w:r>
        <w:rPr>
          <w:rFonts w:hint="cs"/>
          <w:rtl/>
          <w:lang w:eastAsia="he-IL"/>
        </w:rPr>
        <w:t>עתידה ללדת נניח באזור אוקטובר או נובמבר. מיולי, שבו הפסקתם את דמי האבטלה לאנשים שהם צעירים מ-45</w:t>
      </w:r>
      <w:bookmarkStart w:id="51" w:name="_ETM_Q1_396000"/>
      <w:bookmarkEnd w:id="51"/>
      <w:r>
        <w:rPr>
          <w:rFonts w:hint="cs"/>
          <w:rtl/>
          <w:lang w:eastAsia="he-IL"/>
        </w:rPr>
        <w:t>, היא לא תהיה עם פרנסה</w:t>
      </w:r>
      <w:r w:rsidR="00DB79C0">
        <w:rPr>
          <w:rFonts w:hint="cs"/>
          <w:rtl/>
          <w:lang w:eastAsia="he-IL"/>
        </w:rPr>
        <w:t>;</w:t>
      </w:r>
      <w:r>
        <w:rPr>
          <w:rFonts w:hint="cs"/>
          <w:rtl/>
          <w:lang w:eastAsia="he-IL"/>
        </w:rPr>
        <w:t xml:space="preserve"> ארבעה חודשים ללא הכנסה בבית. ואז היא תלד בנובמבר, אז היא </w:t>
      </w:r>
      <w:bookmarkStart w:id="52" w:name="_ETM_Q1_400000"/>
      <w:bookmarkEnd w:id="52"/>
      <w:r>
        <w:rPr>
          <w:rFonts w:hint="cs"/>
          <w:rtl/>
          <w:lang w:eastAsia="he-IL"/>
        </w:rPr>
        <w:t>תקבל דמי לידה, אבל מה עם ארבע</w:t>
      </w:r>
      <w:r w:rsidR="00DB79C0">
        <w:rPr>
          <w:rFonts w:hint="cs"/>
          <w:rtl/>
          <w:lang w:eastAsia="he-IL"/>
        </w:rPr>
        <w:t>ת</w:t>
      </w:r>
      <w:r>
        <w:rPr>
          <w:rFonts w:hint="cs"/>
          <w:rtl/>
          <w:lang w:eastAsia="he-IL"/>
        </w:rPr>
        <w:t xml:space="preserve"> החודשים שהיא צריכה לשרוד עכשיו? מאיפה היא תביא 20</w:t>
      </w:r>
      <w:r w:rsidR="00DB79C0">
        <w:rPr>
          <w:rFonts w:hint="cs"/>
          <w:rtl/>
          <w:lang w:eastAsia="he-IL"/>
        </w:rPr>
        <w:t>,000</w:t>
      </w:r>
      <w:r>
        <w:rPr>
          <w:rFonts w:hint="cs"/>
          <w:rtl/>
          <w:lang w:eastAsia="he-IL"/>
        </w:rPr>
        <w:t>, 30</w:t>
      </w:r>
      <w:r w:rsidR="00DB79C0">
        <w:rPr>
          <w:rFonts w:hint="cs"/>
          <w:rtl/>
          <w:lang w:eastAsia="he-IL"/>
        </w:rPr>
        <w:t>,000</w:t>
      </w:r>
      <w:r>
        <w:rPr>
          <w:rFonts w:hint="cs"/>
          <w:rtl/>
          <w:lang w:eastAsia="he-IL"/>
        </w:rPr>
        <w:t xml:space="preserve"> או 40</w:t>
      </w:r>
      <w:r w:rsidR="00DB79C0">
        <w:rPr>
          <w:rFonts w:hint="cs"/>
          <w:rtl/>
          <w:lang w:eastAsia="he-IL"/>
        </w:rPr>
        <w:t>,000</w:t>
      </w:r>
      <w:r>
        <w:rPr>
          <w:rFonts w:hint="cs"/>
          <w:rtl/>
          <w:lang w:eastAsia="he-IL"/>
        </w:rPr>
        <w:t xml:space="preserve"> </w:t>
      </w:r>
      <w:bookmarkStart w:id="53" w:name="_ETM_Q1_407000"/>
      <w:bookmarkEnd w:id="53"/>
      <w:r>
        <w:rPr>
          <w:rFonts w:hint="cs"/>
          <w:rtl/>
          <w:lang w:eastAsia="he-IL"/>
        </w:rPr>
        <w:t xml:space="preserve">שקל שנעלמים לה מההכנסה המשפחתית? </w:t>
      </w:r>
    </w:p>
    <w:p w:rsidR="00BD7FB7" w:rsidRDefault="00BD7FB7" w:rsidP="00212B8A">
      <w:pPr>
        <w:rPr>
          <w:rtl/>
          <w:lang w:eastAsia="he-IL"/>
        </w:rPr>
      </w:pPr>
    </w:p>
    <w:p w:rsidR="00BD7FB7" w:rsidRDefault="00BD7FB7" w:rsidP="00DB79C0">
      <w:pPr>
        <w:rPr>
          <w:rtl/>
          <w:lang w:eastAsia="he-IL"/>
        </w:rPr>
      </w:pPr>
      <w:bookmarkStart w:id="54" w:name="_ETM_Q1_412000"/>
      <w:bookmarkEnd w:id="54"/>
      <w:r>
        <w:rPr>
          <w:rFonts w:hint="cs"/>
          <w:rtl/>
          <w:lang w:eastAsia="he-IL"/>
        </w:rPr>
        <w:t xml:space="preserve">ואני חושב שהדבר </w:t>
      </w:r>
      <w:bookmarkStart w:id="55" w:name="_ETM_Q1_415000"/>
      <w:bookmarkEnd w:id="55"/>
      <w:r>
        <w:rPr>
          <w:rFonts w:hint="cs"/>
          <w:rtl/>
          <w:lang w:eastAsia="he-IL"/>
        </w:rPr>
        <w:t xml:space="preserve">הזה הוא בלתי מתקבל על הדעת, הוא לא הוגן, הוא עוול יסודי כלפי נשים עובדות, חרוצות, שנפגעות בקורונה </w:t>
      </w:r>
      <w:r>
        <w:rPr>
          <w:rFonts w:hint="eastAsia"/>
          <w:rtl/>
          <w:lang w:eastAsia="he-IL"/>
        </w:rPr>
        <w:t>–</w:t>
      </w:r>
      <w:r>
        <w:rPr>
          <w:rFonts w:hint="cs"/>
          <w:rtl/>
          <w:lang w:eastAsia="he-IL"/>
        </w:rPr>
        <w:t xml:space="preserve"> על מה? על זה שהן בהיריון במדינת ישראל. אז אני מבקש שהאוצר בהובלתך יביא פתרון מיידי, לא </w:t>
      </w:r>
      <w:bookmarkStart w:id="56" w:name="_ETM_Q1_430000"/>
      <w:bookmarkEnd w:id="56"/>
      <w:r>
        <w:rPr>
          <w:rFonts w:hint="cs"/>
          <w:rtl/>
          <w:lang w:eastAsia="he-IL"/>
        </w:rPr>
        <w:t xml:space="preserve">ידבר לא על התקציב הבא ולא על חוק ההסדרים. אוכלוסייה שנפגעת בקורונה </w:t>
      </w:r>
      <w:r>
        <w:rPr>
          <w:rtl/>
          <w:lang w:eastAsia="he-IL"/>
        </w:rPr>
        <w:t>–</w:t>
      </w:r>
      <w:r>
        <w:rPr>
          <w:rFonts w:hint="cs"/>
          <w:rtl/>
          <w:lang w:eastAsia="he-IL"/>
        </w:rPr>
        <w:t xml:space="preserve"> המבחן של הממשלה זה </w:t>
      </w:r>
      <w:bookmarkStart w:id="57" w:name="_ETM_Q1_438000"/>
      <w:bookmarkEnd w:id="57"/>
      <w:r>
        <w:rPr>
          <w:rFonts w:hint="cs"/>
          <w:rtl/>
          <w:lang w:eastAsia="he-IL"/>
        </w:rPr>
        <w:t>פעולה מ</w:t>
      </w:r>
      <w:r w:rsidR="00DB79C0">
        <w:rPr>
          <w:rFonts w:hint="cs"/>
          <w:rtl/>
          <w:lang w:eastAsia="he-IL"/>
        </w:rPr>
        <w:t>י</w:t>
      </w:r>
      <w:r>
        <w:rPr>
          <w:rFonts w:hint="cs"/>
          <w:rtl/>
          <w:lang w:eastAsia="he-IL"/>
        </w:rPr>
        <w:t xml:space="preserve">ידית. ידענו </w:t>
      </w:r>
      <w:r>
        <w:rPr>
          <w:rFonts w:hint="eastAsia"/>
          <w:rtl/>
          <w:lang w:eastAsia="he-IL"/>
        </w:rPr>
        <w:t>–</w:t>
      </w:r>
      <w:r>
        <w:rPr>
          <w:rFonts w:hint="cs"/>
          <w:rtl/>
          <w:lang w:eastAsia="he-IL"/>
        </w:rPr>
        <w:t xml:space="preserve"> ואגב, אני התייעצתי עם הביטוח הלאומי ועם </w:t>
      </w:r>
      <w:bookmarkStart w:id="58" w:name="_ETM_Q1_441000"/>
      <w:bookmarkEnd w:id="58"/>
      <w:r>
        <w:rPr>
          <w:rFonts w:hint="cs"/>
          <w:rtl/>
          <w:lang w:eastAsia="he-IL"/>
        </w:rPr>
        <w:t xml:space="preserve">אנשי הביטוח הלאומי, והם אומרים לי: מיכאל, זה עוול נורא, כי אם אישה עובדת היא שילמה </w:t>
      </w:r>
      <w:bookmarkStart w:id="59" w:name="_ETM_Q1_452000"/>
      <w:bookmarkEnd w:id="59"/>
      <w:r>
        <w:rPr>
          <w:rFonts w:hint="cs"/>
          <w:rtl/>
          <w:lang w:eastAsia="he-IL"/>
        </w:rPr>
        <w:t xml:space="preserve">עשרות שנים ביטוח לאומי, ופתאום היא צריכה להישאר בלי משכורת, </w:t>
      </w:r>
      <w:bookmarkStart w:id="60" w:name="_ETM_Q1_456000"/>
      <w:bookmarkEnd w:id="60"/>
      <w:r>
        <w:rPr>
          <w:rFonts w:hint="cs"/>
          <w:rtl/>
          <w:lang w:eastAsia="he-IL"/>
        </w:rPr>
        <w:t>כי מישהו החליט שהיא בה</w:t>
      </w:r>
      <w:r w:rsidR="00DB79C0">
        <w:rPr>
          <w:rFonts w:hint="cs"/>
          <w:rtl/>
          <w:lang w:eastAsia="he-IL"/>
        </w:rPr>
        <w:t>י</w:t>
      </w:r>
      <w:r>
        <w:rPr>
          <w:rFonts w:hint="cs"/>
          <w:rtl/>
          <w:lang w:eastAsia="he-IL"/>
        </w:rPr>
        <w:t>ריון והיא לא תקבל עכשיו כסף</w:t>
      </w:r>
      <w:r w:rsidR="00DB79C0">
        <w:rPr>
          <w:rFonts w:hint="cs"/>
          <w:rtl/>
          <w:lang w:eastAsia="he-IL"/>
        </w:rPr>
        <w:t>.</w:t>
      </w:r>
      <w:r>
        <w:rPr>
          <w:rFonts w:hint="cs"/>
          <w:rtl/>
          <w:lang w:eastAsia="he-IL"/>
        </w:rPr>
        <w:t xml:space="preserve"> </w:t>
      </w:r>
      <w:bookmarkStart w:id="61" w:name="_ETM_Q1_458000"/>
      <w:bookmarkEnd w:id="61"/>
      <w:r>
        <w:rPr>
          <w:rFonts w:hint="cs"/>
          <w:rtl/>
          <w:lang w:eastAsia="he-IL"/>
        </w:rPr>
        <w:t xml:space="preserve">אני מבקש שהדבר הזה יתוקן, ואנחנו מקימים כבר </w:t>
      </w:r>
      <w:bookmarkStart w:id="62" w:name="_ETM_Q1_459000"/>
      <w:bookmarkEnd w:id="62"/>
      <w:r>
        <w:rPr>
          <w:rFonts w:hint="cs"/>
          <w:rtl/>
          <w:lang w:eastAsia="he-IL"/>
        </w:rPr>
        <w:t>את ועדת הכלכלה וועדת הכספים. לא מעניין אותי באיזו ועדה</w:t>
      </w:r>
      <w:bookmarkStart w:id="63" w:name="_ETM_Q1_466000"/>
      <w:bookmarkEnd w:id="63"/>
      <w:r>
        <w:rPr>
          <w:rFonts w:hint="cs"/>
          <w:rtl/>
          <w:lang w:eastAsia="he-IL"/>
        </w:rPr>
        <w:t xml:space="preserve"> זה יידון</w:t>
      </w:r>
      <w:r w:rsidR="00DB79C0">
        <w:rPr>
          <w:rFonts w:hint="cs"/>
          <w:rtl/>
          <w:lang w:eastAsia="he-IL"/>
        </w:rPr>
        <w:t>,</w:t>
      </w:r>
      <w:r>
        <w:rPr>
          <w:rFonts w:hint="cs"/>
          <w:rtl/>
          <w:lang w:eastAsia="he-IL"/>
        </w:rPr>
        <w:t xml:space="preserve"> אבל בוא נביא פתרון תוך שבוע-שבועיים לנשים בהיריון בתקופת הקורונה. </w:t>
      </w:r>
    </w:p>
    <w:p w:rsidR="00BD7FB7" w:rsidRDefault="00BD7FB7" w:rsidP="00EF7971">
      <w:pPr>
        <w:rPr>
          <w:rtl/>
          <w:lang w:eastAsia="he-IL"/>
        </w:rPr>
      </w:pPr>
    </w:p>
    <w:p w:rsidR="00BD7FB7" w:rsidRDefault="00BD7FB7" w:rsidP="00212B8A">
      <w:pPr>
        <w:pStyle w:val="af8"/>
        <w:keepNext/>
        <w:rPr>
          <w:rtl/>
        </w:rPr>
      </w:pPr>
      <w:bookmarkStart w:id="64" w:name="_ETM_Q1_489000"/>
      <w:bookmarkStart w:id="65" w:name="ET_interruption_6158_12"/>
      <w:bookmarkEnd w:id="64"/>
      <w:r w:rsidRPr="00212B8A">
        <w:rPr>
          <w:rStyle w:val="TagStyle"/>
          <w:rtl/>
        </w:rPr>
        <w:t xml:space="preserve"> &lt;&lt; קריאה &gt;&gt; </w:t>
      </w:r>
      <w:r>
        <w:rPr>
          <w:rtl/>
        </w:rPr>
        <w:t>אפרת רייטן מרום (העבודה):</w:t>
      </w:r>
      <w:r w:rsidRPr="00212B8A">
        <w:rPr>
          <w:rStyle w:val="TagStyle"/>
          <w:rtl/>
        </w:rPr>
        <w:t xml:space="preserve"> &lt;&lt; קריאה &gt;&gt;</w:t>
      </w:r>
      <w:r>
        <w:rPr>
          <w:rtl/>
        </w:rPr>
        <w:t xml:space="preserve">   </w:t>
      </w:r>
      <w:bookmarkEnd w:id="65"/>
    </w:p>
    <w:p w:rsidR="00BD7FB7" w:rsidRDefault="00BD7FB7" w:rsidP="00FE191E">
      <w:pPr>
        <w:rPr>
          <w:rtl/>
          <w:lang w:eastAsia="he-IL"/>
        </w:rPr>
      </w:pPr>
    </w:p>
    <w:p w:rsidR="00BD7FB7" w:rsidRDefault="00BD7FB7" w:rsidP="00212B8A">
      <w:pPr>
        <w:rPr>
          <w:rtl/>
          <w:lang w:eastAsia="he-IL"/>
        </w:rPr>
      </w:pPr>
      <w:bookmarkStart w:id="66" w:name="_ETM_Q1_487000"/>
      <w:bookmarkEnd w:id="66"/>
      <w:r>
        <w:rPr>
          <w:rFonts w:hint="cs"/>
          <w:rtl/>
          <w:lang w:eastAsia="he-IL"/>
        </w:rPr>
        <w:t xml:space="preserve">מדובר </w:t>
      </w:r>
      <w:bookmarkStart w:id="67" w:name="_ETM_Q1_488000"/>
      <w:bookmarkEnd w:id="67"/>
      <w:r>
        <w:rPr>
          <w:rFonts w:hint="cs"/>
          <w:rtl/>
          <w:lang w:eastAsia="he-IL"/>
        </w:rPr>
        <w:t xml:space="preserve">בקבוצה מצומצמת, מובחנת </w:t>
      </w:r>
      <w:bookmarkStart w:id="68" w:name="_ETM_Q1_490000"/>
      <w:bookmarkEnd w:id="68"/>
      <w:r w:rsidR="00F70AA4">
        <w:rPr>
          <w:rFonts w:hint="cs"/>
          <w:rtl/>
          <w:lang w:eastAsia="he-IL"/>
        </w:rPr>
        <w:t>– – –</w:t>
      </w:r>
    </w:p>
    <w:p w:rsidR="00BD7FB7" w:rsidRDefault="00BD7FB7" w:rsidP="00212B8A">
      <w:pPr>
        <w:rPr>
          <w:rtl/>
          <w:lang w:eastAsia="he-IL"/>
        </w:rPr>
      </w:pPr>
    </w:p>
    <w:p w:rsidR="00BD7FB7" w:rsidRDefault="00BD7FB7" w:rsidP="00212B8A">
      <w:pPr>
        <w:pStyle w:val="af8"/>
        <w:keepNext/>
        <w:rPr>
          <w:rtl/>
        </w:rPr>
      </w:pPr>
      <w:bookmarkStart w:id="69" w:name="_ETM_Q1_491000"/>
      <w:bookmarkStart w:id="70" w:name="ET_interruption_5726_13"/>
      <w:bookmarkEnd w:id="69"/>
      <w:r w:rsidRPr="00212B8A">
        <w:rPr>
          <w:rStyle w:val="TagStyle"/>
          <w:rtl/>
        </w:rPr>
        <w:t xml:space="preserve"> &lt;&lt; קריאה &gt;&gt; </w:t>
      </w:r>
      <w:r>
        <w:rPr>
          <w:rtl/>
        </w:rPr>
        <w:t>ינון אזולאי (ש"ס):</w:t>
      </w:r>
      <w:r w:rsidRPr="00212B8A">
        <w:rPr>
          <w:rStyle w:val="TagStyle"/>
          <w:rtl/>
        </w:rPr>
        <w:t xml:space="preserve"> &lt;&lt; קריאה &gt;&gt;</w:t>
      </w:r>
      <w:r>
        <w:rPr>
          <w:rtl/>
        </w:rPr>
        <w:t xml:space="preserve">   </w:t>
      </w:r>
      <w:bookmarkEnd w:id="70"/>
    </w:p>
    <w:p w:rsidR="00BD7FB7" w:rsidRDefault="00BD7FB7" w:rsidP="00FE191E">
      <w:pPr>
        <w:rPr>
          <w:rtl/>
          <w:lang w:eastAsia="he-IL"/>
        </w:rPr>
      </w:pPr>
    </w:p>
    <w:p w:rsidR="00BD7FB7" w:rsidRDefault="00BD7FB7" w:rsidP="00EF7971">
      <w:pPr>
        <w:rPr>
          <w:rtl/>
          <w:lang w:eastAsia="he-IL"/>
        </w:rPr>
      </w:pPr>
      <w:bookmarkStart w:id="71" w:name="_ETM_Q1_494000"/>
      <w:bookmarkEnd w:id="71"/>
      <w:r>
        <w:rPr>
          <w:rFonts w:hint="cs"/>
          <w:rtl/>
          <w:lang w:eastAsia="he-IL"/>
        </w:rPr>
        <w:t xml:space="preserve">זו האג'נדה </w:t>
      </w:r>
      <w:r w:rsidR="00F70AA4">
        <w:rPr>
          <w:rFonts w:hint="cs"/>
          <w:rtl/>
          <w:lang w:eastAsia="he-IL"/>
        </w:rPr>
        <w:t>– – –</w:t>
      </w:r>
    </w:p>
    <w:p w:rsidR="00BD7FB7" w:rsidRDefault="00BD7FB7" w:rsidP="00EF7971">
      <w:pPr>
        <w:rPr>
          <w:rtl/>
          <w:lang w:eastAsia="he-IL"/>
        </w:rPr>
      </w:pPr>
    </w:p>
    <w:p w:rsidR="00BD7FB7" w:rsidRDefault="00BD7FB7" w:rsidP="00EF7971">
      <w:pPr>
        <w:pStyle w:val="af9"/>
        <w:keepNext/>
        <w:rPr>
          <w:rtl/>
        </w:rPr>
      </w:pPr>
      <w:bookmarkStart w:id="72" w:name="ET_yor_6204_11"/>
      <w:r w:rsidRPr="00EF7971">
        <w:rPr>
          <w:rStyle w:val="TagStyle"/>
          <w:rtl/>
        </w:rPr>
        <w:t xml:space="preserve"> &lt;&lt; יור &gt;&gt; </w:t>
      </w:r>
      <w:r>
        <w:rPr>
          <w:rtl/>
        </w:rPr>
        <w:t>היו"ר מיקי לוי:</w:t>
      </w:r>
      <w:r w:rsidRPr="00EF7971">
        <w:rPr>
          <w:rStyle w:val="TagStyle"/>
          <w:rtl/>
        </w:rPr>
        <w:t xml:space="preserve"> &lt;&lt; יור &gt;&gt;</w:t>
      </w:r>
      <w:r>
        <w:rPr>
          <w:rtl/>
        </w:rPr>
        <w:t xml:space="preserve">   </w:t>
      </w:r>
      <w:bookmarkEnd w:id="72"/>
    </w:p>
    <w:p w:rsidR="00BD7FB7" w:rsidRDefault="00BD7FB7" w:rsidP="00FE191E">
      <w:pPr>
        <w:rPr>
          <w:rtl/>
          <w:lang w:eastAsia="he-IL"/>
        </w:rPr>
      </w:pPr>
    </w:p>
    <w:p w:rsidR="00BD7FB7" w:rsidRDefault="00BD7FB7" w:rsidP="00212B8A">
      <w:pPr>
        <w:rPr>
          <w:rtl/>
          <w:lang w:eastAsia="he-IL"/>
        </w:rPr>
      </w:pPr>
      <w:r>
        <w:rPr>
          <w:rFonts w:hint="cs"/>
          <w:rtl/>
          <w:lang w:eastAsia="he-IL"/>
        </w:rPr>
        <w:t xml:space="preserve">יש שאלה נוספת </w:t>
      </w:r>
      <w:bookmarkStart w:id="73" w:name="_ETM_Q1_483000"/>
      <w:bookmarkEnd w:id="73"/>
      <w:r>
        <w:rPr>
          <w:rFonts w:hint="cs"/>
          <w:rtl/>
          <w:lang w:eastAsia="he-IL"/>
        </w:rPr>
        <w:t xml:space="preserve">למי מחברי הכנסת? בבקשה, חבר הכנסת אזולאי. </w:t>
      </w:r>
    </w:p>
    <w:p w:rsidR="00BD7FB7" w:rsidRDefault="00BD7FB7" w:rsidP="00EF7971">
      <w:pPr>
        <w:rPr>
          <w:rtl/>
          <w:lang w:eastAsia="he-IL"/>
        </w:rPr>
      </w:pPr>
    </w:p>
    <w:p w:rsidR="00BD7FB7" w:rsidRDefault="00BD7FB7" w:rsidP="00EF7971">
      <w:pPr>
        <w:pStyle w:val="a5"/>
        <w:keepNext/>
        <w:rPr>
          <w:rtl/>
        </w:rPr>
      </w:pPr>
      <w:bookmarkStart w:id="74" w:name="ET_speaker_5726_12"/>
      <w:r w:rsidRPr="00EF7971">
        <w:rPr>
          <w:rStyle w:val="TagStyle"/>
          <w:rtl/>
        </w:rPr>
        <w:t xml:space="preserve"> &lt;&lt; דובר &gt;&gt; </w:t>
      </w:r>
      <w:bookmarkStart w:id="75" w:name="_Toc77612904"/>
      <w:bookmarkStart w:id="76" w:name="_Toc77618944"/>
      <w:r>
        <w:rPr>
          <w:rtl/>
        </w:rPr>
        <w:t>ינון אזולאי (ש"ס):</w:t>
      </w:r>
      <w:bookmarkEnd w:id="75"/>
      <w:bookmarkEnd w:id="76"/>
      <w:r w:rsidRPr="00EF7971">
        <w:rPr>
          <w:rStyle w:val="TagStyle"/>
          <w:rtl/>
        </w:rPr>
        <w:t xml:space="preserve"> &lt;&lt; דובר &gt;&gt;</w:t>
      </w:r>
      <w:r>
        <w:rPr>
          <w:rtl/>
        </w:rPr>
        <w:t xml:space="preserve">   </w:t>
      </w:r>
      <w:bookmarkEnd w:id="74"/>
    </w:p>
    <w:p w:rsidR="00BD7FB7" w:rsidRDefault="00BD7FB7" w:rsidP="00FE191E">
      <w:pPr>
        <w:rPr>
          <w:rtl/>
          <w:lang w:eastAsia="he-IL"/>
        </w:rPr>
      </w:pPr>
    </w:p>
    <w:p w:rsidR="00BD7FB7" w:rsidRDefault="00BD7FB7" w:rsidP="00032F31">
      <w:pPr>
        <w:rPr>
          <w:rtl/>
          <w:lang w:eastAsia="he-IL"/>
        </w:rPr>
      </w:pPr>
      <w:r>
        <w:rPr>
          <w:rFonts w:hint="cs"/>
          <w:rtl/>
          <w:lang w:eastAsia="he-IL"/>
        </w:rPr>
        <w:t xml:space="preserve">תודה רבה, אדוני היושב-ראש. כבוד השר – </w:t>
      </w:r>
      <w:bookmarkStart w:id="77" w:name="_ETM_Q1_493000"/>
      <w:bookmarkEnd w:id="77"/>
      <w:r>
        <w:rPr>
          <w:rFonts w:hint="cs"/>
          <w:rtl/>
          <w:lang w:eastAsia="he-IL"/>
        </w:rPr>
        <w:t xml:space="preserve">קודם כול, מיכאל ביטון, חבר הכנסת ביטון, אני </w:t>
      </w:r>
      <w:bookmarkStart w:id="78" w:name="_ETM_Q1_495000"/>
      <w:bookmarkEnd w:id="78"/>
      <w:r>
        <w:rPr>
          <w:rFonts w:hint="cs"/>
          <w:rtl/>
          <w:lang w:eastAsia="he-IL"/>
        </w:rPr>
        <w:t xml:space="preserve">מצטרף לכל דבר שלך, והתשובה היא פשוטה: כל דבר </w:t>
      </w:r>
      <w:bookmarkStart w:id="79" w:name="_ETM_Q1_502000"/>
      <w:bookmarkEnd w:id="79"/>
      <w:r>
        <w:rPr>
          <w:rFonts w:hint="cs"/>
          <w:rtl/>
          <w:lang w:eastAsia="he-IL"/>
        </w:rPr>
        <w:t xml:space="preserve">שהוא לעודד ילודה, משפחות ברוכות ילדים </w:t>
      </w:r>
      <w:r>
        <w:rPr>
          <w:rtl/>
          <w:lang w:eastAsia="he-IL"/>
        </w:rPr>
        <w:t>–</w:t>
      </w:r>
      <w:r>
        <w:rPr>
          <w:rFonts w:hint="cs"/>
          <w:rtl/>
          <w:lang w:eastAsia="he-IL"/>
        </w:rPr>
        <w:t xml:space="preserve"> זו לא האג'נדה </w:t>
      </w:r>
      <w:bookmarkStart w:id="80" w:name="_ETM_Q1_505000"/>
      <w:bookmarkEnd w:id="80"/>
      <w:r>
        <w:rPr>
          <w:rFonts w:hint="cs"/>
          <w:rtl/>
          <w:lang w:eastAsia="he-IL"/>
        </w:rPr>
        <w:t xml:space="preserve">שלהם, זו לא האג'נדה של שר האוצר. אבל לשאלתי </w:t>
      </w:r>
      <w:r w:rsidR="00F70AA4">
        <w:rPr>
          <w:rFonts w:hint="cs"/>
          <w:rtl/>
          <w:lang w:eastAsia="he-IL"/>
        </w:rPr>
        <w:t>– – –</w:t>
      </w:r>
    </w:p>
    <w:p w:rsidR="00BD7FB7" w:rsidRDefault="00BD7FB7" w:rsidP="00FE191E">
      <w:pPr>
        <w:rPr>
          <w:rtl/>
          <w:lang w:eastAsia="he-IL"/>
        </w:rPr>
      </w:pPr>
    </w:p>
    <w:p w:rsidR="00BD7FB7" w:rsidRDefault="00BD7FB7" w:rsidP="00514759">
      <w:pPr>
        <w:pStyle w:val="-"/>
        <w:keepNext/>
        <w:rPr>
          <w:rtl/>
        </w:rPr>
      </w:pPr>
      <w:bookmarkStart w:id="81" w:name="ET_speakercontinue_6210_24"/>
      <w:r w:rsidRPr="00514759">
        <w:rPr>
          <w:rStyle w:val="TagStyle"/>
          <w:rtl/>
        </w:rPr>
        <w:t xml:space="preserve"> &lt;&lt; דובר_המשך &gt;&gt; </w:t>
      </w:r>
      <w:r>
        <w:rPr>
          <w:rtl/>
        </w:rPr>
        <w:t>השר במשרד האוצר חמד עמאר:</w:t>
      </w:r>
      <w:r w:rsidRPr="00514759">
        <w:rPr>
          <w:rStyle w:val="TagStyle"/>
          <w:rtl/>
        </w:rPr>
        <w:t xml:space="preserve"> &lt;&lt; דובר_המשך &gt;&gt;</w:t>
      </w:r>
      <w:r>
        <w:rPr>
          <w:rtl/>
        </w:rPr>
        <w:t xml:space="preserve">   </w:t>
      </w:r>
      <w:bookmarkEnd w:id="81"/>
    </w:p>
    <w:p w:rsidR="00BD7FB7" w:rsidRDefault="00BD7FB7" w:rsidP="00FE191E">
      <w:pPr>
        <w:rPr>
          <w:rtl/>
          <w:lang w:eastAsia="he-IL"/>
        </w:rPr>
      </w:pPr>
    </w:p>
    <w:p w:rsidR="00BD7FB7" w:rsidRDefault="00BD7FB7" w:rsidP="005C77BD">
      <w:pPr>
        <w:rPr>
          <w:rtl/>
          <w:lang w:eastAsia="he-IL"/>
        </w:rPr>
      </w:pPr>
      <w:bookmarkStart w:id="82" w:name="_ETM_Q1_508000"/>
      <w:bookmarkEnd w:id="82"/>
      <w:r>
        <w:rPr>
          <w:rFonts w:hint="cs"/>
          <w:rtl/>
          <w:lang w:eastAsia="he-IL"/>
        </w:rPr>
        <w:t>אני עומד מולך וא</w:t>
      </w:r>
      <w:r w:rsidR="00DB79C0">
        <w:rPr>
          <w:rFonts w:hint="cs"/>
          <w:rtl/>
          <w:lang w:eastAsia="he-IL"/>
        </w:rPr>
        <w:t>תה מכיר את האג'נדה שלי ואת האני-</w:t>
      </w:r>
      <w:r>
        <w:rPr>
          <w:rFonts w:hint="cs"/>
          <w:rtl/>
          <w:lang w:eastAsia="he-IL"/>
        </w:rPr>
        <w:t xml:space="preserve">מאמין שלי. </w:t>
      </w:r>
    </w:p>
    <w:p w:rsidR="00BD7FB7" w:rsidRDefault="00BD7FB7" w:rsidP="005C77BD">
      <w:pPr>
        <w:rPr>
          <w:rtl/>
          <w:lang w:eastAsia="he-IL"/>
        </w:rPr>
      </w:pPr>
      <w:bookmarkStart w:id="83" w:name="_ETM_Q1_510648"/>
      <w:bookmarkStart w:id="84" w:name="_ETM_Q1_510863"/>
      <w:bookmarkEnd w:id="83"/>
      <w:bookmarkEnd w:id="84"/>
    </w:p>
    <w:p w:rsidR="00BD7FB7" w:rsidRDefault="00BD7FB7" w:rsidP="00514759">
      <w:pPr>
        <w:pStyle w:val="-"/>
        <w:keepNext/>
        <w:rPr>
          <w:rtl/>
        </w:rPr>
      </w:pPr>
      <w:bookmarkStart w:id="85" w:name="_ETM_Q1_507000"/>
      <w:bookmarkStart w:id="86" w:name="ET_speakercontinue_5726_26"/>
      <w:bookmarkEnd w:id="85"/>
      <w:r w:rsidRPr="00514759">
        <w:rPr>
          <w:rStyle w:val="TagStyle"/>
          <w:rtl/>
        </w:rPr>
        <w:t xml:space="preserve"> &lt;&lt; דובר_המשך &gt;&gt; </w:t>
      </w:r>
      <w:r>
        <w:rPr>
          <w:rtl/>
        </w:rPr>
        <w:t>ינון אזולאי (ש"ס):</w:t>
      </w:r>
      <w:r w:rsidRPr="00514759">
        <w:rPr>
          <w:rStyle w:val="TagStyle"/>
          <w:rtl/>
        </w:rPr>
        <w:t xml:space="preserve"> &lt;&lt; דובר_המשך &gt;&gt;</w:t>
      </w:r>
      <w:r>
        <w:rPr>
          <w:rtl/>
        </w:rPr>
        <w:t xml:space="preserve">   </w:t>
      </w:r>
      <w:bookmarkEnd w:id="86"/>
    </w:p>
    <w:p w:rsidR="00BD7FB7" w:rsidRDefault="00BD7FB7" w:rsidP="00FE191E">
      <w:pPr>
        <w:rPr>
          <w:rtl/>
          <w:lang w:eastAsia="he-IL"/>
        </w:rPr>
      </w:pPr>
    </w:p>
    <w:p w:rsidR="00BD7FB7" w:rsidRDefault="00BD7FB7" w:rsidP="00D12B27">
      <w:pPr>
        <w:rPr>
          <w:rtl/>
          <w:lang w:eastAsia="he-IL"/>
        </w:rPr>
      </w:pPr>
      <w:r>
        <w:rPr>
          <w:rFonts w:hint="cs"/>
          <w:rtl/>
          <w:lang w:eastAsia="he-IL"/>
        </w:rPr>
        <w:t xml:space="preserve">לא שלך. אמרתי של שר האוצר, לא של השר במשרד האוצר. </w:t>
      </w:r>
    </w:p>
    <w:p w:rsidR="00BD7FB7" w:rsidRDefault="00BD7FB7" w:rsidP="00D12B27">
      <w:pPr>
        <w:rPr>
          <w:rtl/>
          <w:lang w:eastAsia="he-IL"/>
        </w:rPr>
      </w:pPr>
    </w:p>
    <w:p w:rsidR="00BD7FB7" w:rsidRDefault="00BD7FB7" w:rsidP="00514759">
      <w:pPr>
        <w:pStyle w:val="-"/>
        <w:keepNext/>
        <w:rPr>
          <w:rtl/>
        </w:rPr>
      </w:pPr>
      <w:bookmarkStart w:id="87" w:name="ET_speakercontinue_6210_28"/>
      <w:r w:rsidRPr="00514759">
        <w:rPr>
          <w:rStyle w:val="TagStyle"/>
          <w:rtl/>
        </w:rPr>
        <w:t xml:space="preserve"> &lt;&lt; דובר_המשך &gt;&gt; </w:t>
      </w:r>
      <w:r>
        <w:rPr>
          <w:rtl/>
        </w:rPr>
        <w:t>השר במשרד האוצר חמד עמאר:</w:t>
      </w:r>
      <w:r w:rsidRPr="00514759">
        <w:rPr>
          <w:rStyle w:val="TagStyle"/>
          <w:rtl/>
        </w:rPr>
        <w:t xml:space="preserve"> &lt;&lt; דובר_המשך &gt;&gt;</w:t>
      </w:r>
      <w:r>
        <w:rPr>
          <w:rtl/>
        </w:rPr>
        <w:t xml:space="preserve">   </w:t>
      </w:r>
      <w:bookmarkEnd w:id="87"/>
    </w:p>
    <w:p w:rsidR="00BD7FB7" w:rsidRDefault="00BD7FB7" w:rsidP="00FE191E">
      <w:pPr>
        <w:rPr>
          <w:rtl/>
          <w:lang w:eastAsia="he-IL"/>
        </w:rPr>
      </w:pPr>
    </w:p>
    <w:p w:rsidR="00BD7FB7" w:rsidRDefault="00BD7FB7" w:rsidP="00D12B27">
      <w:pPr>
        <w:rPr>
          <w:rtl/>
          <w:lang w:eastAsia="he-IL"/>
        </w:rPr>
      </w:pPr>
      <w:r>
        <w:rPr>
          <w:rFonts w:hint="cs"/>
          <w:rtl/>
          <w:lang w:eastAsia="he-IL"/>
        </w:rPr>
        <w:t xml:space="preserve">אני </w:t>
      </w:r>
      <w:bookmarkStart w:id="88" w:name="_ETM_Q1_510000"/>
      <w:bookmarkEnd w:id="88"/>
      <w:r>
        <w:rPr>
          <w:rFonts w:hint="cs"/>
          <w:rtl/>
          <w:lang w:eastAsia="he-IL"/>
        </w:rPr>
        <w:t xml:space="preserve">עונה לך עכשיו. </w:t>
      </w:r>
    </w:p>
    <w:p w:rsidR="00BD7FB7" w:rsidRDefault="00BD7FB7" w:rsidP="00D12B27">
      <w:pPr>
        <w:rPr>
          <w:rtl/>
          <w:lang w:eastAsia="he-IL"/>
        </w:rPr>
      </w:pPr>
    </w:p>
    <w:p w:rsidR="00BD7FB7" w:rsidRDefault="00BD7FB7" w:rsidP="00514759">
      <w:pPr>
        <w:pStyle w:val="-"/>
        <w:keepNext/>
        <w:rPr>
          <w:rtl/>
        </w:rPr>
      </w:pPr>
      <w:bookmarkStart w:id="89" w:name="_ETM_Q1_513000"/>
      <w:bookmarkStart w:id="90" w:name="ET_speakercontinue_5726_30"/>
      <w:bookmarkEnd w:id="89"/>
      <w:r w:rsidRPr="00514759">
        <w:rPr>
          <w:rStyle w:val="TagStyle"/>
          <w:rtl/>
        </w:rPr>
        <w:t xml:space="preserve"> &lt;&lt; דובר_המשך &gt;&gt; </w:t>
      </w:r>
      <w:r>
        <w:rPr>
          <w:rtl/>
        </w:rPr>
        <w:t>ינון אזולאי (ש"ס):</w:t>
      </w:r>
      <w:r w:rsidRPr="00514759">
        <w:rPr>
          <w:rStyle w:val="TagStyle"/>
          <w:rtl/>
        </w:rPr>
        <w:t xml:space="preserve"> &lt;&lt; דובר_המשך &gt;&gt;</w:t>
      </w:r>
      <w:r>
        <w:rPr>
          <w:rtl/>
        </w:rPr>
        <w:t xml:space="preserve">   </w:t>
      </w:r>
      <w:bookmarkEnd w:id="90"/>
    </w:p>
    <w:p w:rsidR="00BD7FB7" w:rsidRDefault="00BD7FB7" w:rsidP="00FE191E">
      <w:pPr>
        <w:rPr>
          <w:rtl/>
          <w:lang w:eastAsia="he-IL"/>
        </w:rPr>
      </w:pPr>
    </w:p>
    <w:p w:rsidR="00BD7FB7" w:rsidRDefault="00BD7FB7" w:rsidP="00DB79C0">
      <w:pPr>
        <w:rPr>
          <w:rtl/>
        </w:rPr>
      </w:pPr>
      <w:bookmarkStart w:id="91" w:name="_ETM_Q1_514000"/>
      <w:bookmarkEnd w:id="91"/>
      <w:r>
        <w:rPr>
          <w:rFonts w:hint="cs"/>
          <w:rtl/>
          <w:lang w:eastAsia="he-IL"/>
        </w:rPr>
        <w:t xml:space="preserve">בסדר. אז אני שואל, בגלל שאתה נציג </w:t>
      </w:r>
      <w:bookmarkStart w:id="92" w:name="_ETM_Q1_515000"/>
      <w:bookmarkEnd w:id="92"/>
      <w:r>
        <w:rPr>
          <w:rFonts w:hint="cs"/>
          <w:rtl/>
          <w:lang w:eastAsia="he-IL"/>
        </w:rPr>
        <w:t xml:space="preserve">של שר האוצר, אני מבקש לשאול שאלה: בשבוע שעבר פרסם השר ליברמן שמעונות היום לילדים </w:t>
      </w:r>
      <w:bookmarkStart w:id="93" w:name="_ETM_Q1_524000"/>
      <w:bookmarkEnd w:id="93"/>
      <w:r>
        <w:rPr>
          <w:rFonts w:hint="cs"/>
          <w:rtl/>
          <w:lang w:eastAsia="he-IL"/>
        </w:rPr>
        <w:t xml:space="preserve">חרדים </w:t>
      </w:r>
      <w:r>
        <w:rPr>
          <w:rFonts w:hint="cs"/>
          <w:rtl/>
        </w:rPr>
        <w:t xml:space="preserve">לא יוכלו לזכות בסבסוד. הוא פרסם את זה יום לפני ההחלטה על גזר הדין של פאינה קירשנבאום בפרשת ישראל ביתנו בשביל לקחת את הכותרות, וכך קרה. </w:t>
      </w:r>
      <w:bookmarkStart w:id="94" w:name="_ETM_Q1_538000"/>
      <w:bookmarkEnd w:id="94"/>
      <w:r>
        <w:rPr>
          <w:rFonts w:hint="cs"/>
          <w:rtl/>
        </w:rPr>
        <w:t>לצערי, אתמול בלילה פרסם מיכאל שמש את החלטתו שי</w:t>
      </w:r>
      <w:r w:rsidR="00DB79C0">
        <w:rPr>
          <w:rFonts w:hint="cs"/>
          <w:rtl/>
        </w:rPr>
        <w:t>י</w:t>
      </w:r>
      <w:r>
        <w:rPr>
          <w:rFonts w:hint="cs"/>
          <w:rtl/>
        </w:rPr>
        <w:t xml:space="preserve">תנו את </w:t>
      </w:r>
      <w:bookmarkStart w:id="95" w:name="_ETM_Q1_541000"/>
      <w:bookmarkEnd w:id="95"/>
      <w:r>
        <w:rPr>
          <w:rFonts w:hint="cs"/>
          <w:rtl/>
        </w:rPr>
        <w:t>זה רק לחלק מלומדי התורה. שר האוצר יודע לעשות איזה הבדל בין לומדי התורה עם כיפה סרוגה ללומדי התורה ב</w:t>
      </w:r>
      <w:bookmarkStart w:id="96" w:name="_ETM_Q1_552000"/>
      <w:bookmarkEnd w:id="96"/>
      <w:r>
        <w:rPr>
          <w:rFonts w:hint="cs"/>
          <w:rtl/>
        </w:rPr>
        <w:t xml:space="preserve">ציבור החרדי. הבוקר התבשרנו על גזר הדין בפרשת ישראל ביתנו בראשותו של שר האוצר, ראש המאפיה אביגדור ליברמן </w:t>
      </w:r>
      <w:r w:rsidR="00DB79C0">
        <w:rPr>
          <w:rFonts w:hint="eastAsia"/>
          <w:rtl/>
        </w:rPr>
        <w:t>–</w:t>
      </w:r>
      <w:r>
        <w:rPr>
          <w:rFonts w:hint="cs"/>
          <w:rtl/>
        </w:rPr>
        <w:t xml:space="preserve"> </w:t>
      </w:r>
      <w:bookmarkStart w:id="97" w:name="_ETM_Q1_556000"/>
      <w:bookmarkEnd w:id="97"/>
      <w:r>
        <w:rPr>
          <w:rFonts w:hint="cs"/>
          <w:rtl/>
        </w:rPr>
        <w:t xml:space="preserve">היא קיבלה עשר שנות מאסר כשהיא בעצם הייתה הסגנית שלו, </w:t>
      </w:r>
      <w:bookmarkStart w:id="98" w:name="_ETM_Q1_559000"/>
      <w:bookmarkEnd w:id="98"/>
      <w:r>
        <w:rPr>
          <w:rFonts w:hint="cs"/>
          <w:rtl/>
        </w:rPr>
        <w:t xml:space="preserve">היא הייתה יד ימינו. </w:t>
      </w:r>
    </w:p>
    <w:p w:rsidR="00BD7FB7" w:rsidRDefault="00BD7FB7" w:rsidP="005C77BD">
      <w:pPr>
        <w:rPr>
          <w:rtl/>
        </w:rPr>
      </w:pPr>
      <w:bookmarkStart w:id="99" w:name="_ETM_Q1_563000"/>
      <w:bookmarkEnd w:id="99"/>
    </w:p>
    <w:p w:rsidR="00BD7FB7" w:rsidRDefault="00BD7FB7" w:rsidP="00DB79C0">
      <w:pPr>
        <w:rPr>
          <w:rtl/>
        </w:rPr>
      </w:pPr>
      <w:bookmarkStart w:id="100" w:name="TOR_Q2"/>
      <w:bookmarkEnd w:id="100"/>
      <w:r>
        <w:rPr>
          <w:rFonts w:hint="cs"/>
          <w:rtl/>
        </w:rPr>
        <w:t>אז השאלה שלי</w:t>
      </w:r>
      <w:r w:rsidR="00DB79C0">
        <w:rPr>
          <w:rFonts w:hint="cs"/>
          <w:rtl/>
        </w:rPr>
        <w:t xml:space="preserve"> היא,</w:t>
      </w:r>
      <w:r>
        <w:rPr>
          <w:rFonts w:hint="cs"/>
          <w:rtl/>
        </w:rPr>
        <w:t xml:space="preserve"> האם כל מה שהוא עושה, וגם אתמול, זה לא להסיח את דעת הציבור מפרשת ישראל ביתנו</w:t>
      </w:r>
      <w:r w:rsidR="00DB79C0">
        <w:rPr>
          <w:rFonts w:hint="cs"/>
          <w:rtl/>
        </w:rPr>
        <w:t>,</w:t>
      </w:r>
      <w:r>
        <w:rPr>
          <w:rFonts w:hint="cs"/>
          <w:rtl/>
        </w:rPr>
        <w:t xml:space="preserve"> או שבאמת </w:t>
      </w:r>
      <w:bookmarkStart w:id="101" w:name="_ETM_Q2_149969"/>
      <w:bookmarkEnd w:id="101"/>
      <w:r>
        <w:rPr>
          <w:rFonts w:hint="cs"/>
          <w:rtl/>
        </w:rPr>
        <w:t xml:space="preserve">הוא מתכוון לעשות זאת ולהפריד בין לומדי התורה </w:t>
      </w:r>
      <w:r w:rsidR="00DB79C0">
        <w:rPr>
          <w:rFonts w:hint="eastAsia"/>
          <w:rtl/>
        </w:rPr>
        <w:t>–</w:t>
      </w:r>
      <w:r>
        <w:rPr>
          <w:rFonts w:hint="cs"/>
          <w:rtl/>
        </w:rPr>
        <w:t xml:space="preserve"> </w:t>
      </w:r>
      <w:bookmarkStart w:id="102" w:name="_ETM_Q2_155895"/>
      <w:bookmarkEnd w:id="102"/>
      <w:r>
        <w:rPr>
          <w:rFonts w:hint="cs"/>
          <w:rtl/>
        </w:rPr>
        <w:t xml:space="preserve">ואני לא יודע עד כמה הוא מבין </w:t>
      </w:r>
      <w:bookmarkStart w:id="103" w:name="_ETM_Q2_152442"/>
      <w:bookmarkEnd w:id="103"/>
      <w:r>
        <w:rPr>
          <w:rFonts w:hint="cs"/>
          <w:rtl/>
        </w:rPr>
        <w:t xml:space="preserve">בלימודי התורה </w:t>
      </w:r>
      <w:r w:rsidR="00DB79C0">
        <w:rPr>
          <w:rFonts w:hint="eastAsia"/>
          <w:rtl/>
        </w:rPr>
        <w:t>–</w:t>
      </w:r>
      <w:r>
        <w:rPr>
          <w:rFonts w:hint="cs"/>
          <w:rtl/>
        </w:rPr>
        <w:t xml:space="preserve"> הוא רוצה להפריד בין לומד תורה עם כיפה </w:t>
      </w:r>
      <w:bookmarkStart w:id="104" w:name="_ETM_Q2_156047"/>
      <w:bookmarkEnd w:id="104"/>
      <w:r>
        <w:rPr>
          <w:rFonts w:hint="cs"/>
          <w:rtl/>
        </w:rPr>
        <w:t>סרוגה ללומד כיפה עם כיפה שחורה</w:t>
      </w:r>
      <w:r w:rsidR="00DB79C0">
        <w:rPr>
          <w:rFonts w:hint="cs"/>
          <w:rtl/>
        </w:rPr>
        <w:t>?</w:t>
      </w:r>
      <w:r>
        <w:rPr>
          <w:rFonts w:hint="cs"/>
          <w:rtl/>
        </w:rPr>
        <w:t xml:space="preserve"> לכך אסור לתת את </w:t>
      </w:r>
      <w:bookmarkStart w:id="105" w:name="_ETM_Q2_164001"/>
      <w:bookmarkEnd w:id="105"/>
      <w:r>
        <w:rPr>
          <w:rFonts w:hint="cs"/>
          <w:rtl/>
        </w:rPr>
        <w:t>היד.</w:t>
      </w:r>
      <w:bookmarkStart w:id="106" w:name="_ETM_Q2_165633"/>
      <w:bookmarkStart w:id="107" w:name="_ETM_Q2_165819"/>
      <w:bookmarkEnd w:id="106"/>
      <w:bookmarkEnd w:id="107"/>
      <w:r w:rsidR="00DB79C0">
        <w:rPr>
          <w:rFonts w:hint="cs"/>
          <w:rtl/>
        </w:rPr>
        <w:t xml:space="preserve"> </w:t>
      </w:r>
      <w:r>
        <w:rPr>
          <w:rFonts w:hint="cs"/>
          <w:rtl/>
        </w:rPr>
        <w:t>א</w:t>
      </w:r>
      <w:bookmarkStart w:id="108" w:name="_ETM_Q2_165893"/>
      <w:bookmarkStart w:id="109" w:name="_ETM_Q2_165948"/>
      <w:bookmarkEnd w:id="108"/>
      <w:bookmarkEnd w:id="109"/>
      <w:r>
        <w:rPr>
          <w:rFonts w:hint="cs"/>
          <w:rtl/>
        </w:rPr>
        <w:t>בקש את תשובתך. תודה.</w:t>
      </w:r>
    </w:p>
    <w:p w:rsidR="00BD7FB7" w:rsidRDefault="00BD7FB7" w:rsidP="009C7056">
      <w:pPr>
        <w:rPr>
          <w:rtl/>
        </w:rPr>
      </w:pPr>
      <w:bookmarkStart w:id="110" w:name="_ETM_Q2_169944"/>
      <w:bookmarkStart w:id="111" w:name="_ETM_Q2_170027"/>
      <w:bookmarkEnd w:id="110"/>
      <w:bookmarkEnd w:id="111"/>
    </w:p>
    <w:p w:rsidR="00BD7FB7" w:rsidRDefault="00BD7FB7" w:rsidP="009C7056">
      <w:pPr>
        <w:pStyle w:val="af8"/>
        <w:keepNext/>
        <w:rPr>
          <w:rtl/>
        </w:rPr>
      </w:pPr>
      <w:bookmarkStart w:id="112" w:name="ET_interruption_6210_40"/>
      <w:r w:rsidRPr="005E4430">
        <w:rPr>
          <w:rStyle w:val="TagStyle"/>
          <w:rtl/>
        </w:rPr>
        <w:t xml:space="preserve"> &lt;&lt; קריאה &gt;&gt; </w:t>
      </w:r>
      <w:r>
        <w:rPr>
          <w:rtl/>
        </w:rPr>
        <w:t>השר במשרד האוצר חמד עמאר:</w:t>
      </w:r>
      <w:r w:rsidRPr="005E4430">
        <w:rPr>
          <w:rStyle w:val="TagStyle"/>
          <w:rtl/>
        </w:rPr>
        <w:t xml:space="preserve"> &lt;&lt; קריאה &gt;&gt;</w:t>
      </w:r>
      <w:r>
        <w:rPr>
          <w:rtl/>
        </w:rPr>
        <w:t xml:space="preserve">   </w:t>
      </w:r>
      <w:bookmarkEnd w:id="112"/>
    </w:p>
    <w:p w:rsidR="00BD7FB7" w:rsidRDefault="00BD7FB7" w:rsidP="00FE191E">
      <w:pPr>
        <w:rPr>
          <w:rtl/>
          <w:lang w:eastAsia="he-IL"/>
        </w:rPr>
      </w:pPr>
    </w:p>
    <w:p w:rsidR="00BD7FB7" w:rsidRPr="00A46388" w:rsidRDefault="00BD7FB7" w:rsidP="009C7056">
      <w:pPr>
        <w:rPr>
          <w:rtl/>
          <w:lang w:eastAsia="he-IL"/>
        </w:rPr>
      </w:pPr>
      <w:r>
        <w:rPr>
          <w:rFonts w:hint="cs"/>
          <w:rtl/>
          <w:lang w:eastAsia="he-IL"/>
        </w:rPr>
        <w:t>תודה רבה.</w:t>
      </w:r>
    </w:p>
    <w:p w:rsidR="00BD7FB7" w:rsidRDefault="00BD7FB7" w:rsidP="009C7056">
      <w:pPr>
        <w:rPr>
          <w:rtl/>
        </w:rPr>
      </w:pPr>
    </w:p>
    <w:p w:rsidR="00BD7FB7" w:rsidRDefault="00BD7FB7" w:rsidP="009C7056">
      <w:pPr>
        <w:pStyle w:val="af9"/>
        <w:keepNext/>
        <w:rPr>
          <w:rtl/>
        </w:rPr>
      </w:pPr>
      <w:bookmarkStart w:id="113" w:name="ET_yor_6204_2"/>
      <w:r w:rsidRPr="009C13EE">
        <w:rPr>
          <w:rStyle w:val="TagStyle"/>
          <w:rtl/>
        </w:rPr>
        <w:t xml:space="preserve"> &lt;&lt; יור &gt;&gt; </w:t>
      </w:r>
      <w:r>
        <w:rPr>
          <w:rtl/>
        </w:rPr>
        <w:t>היו"ר מיקי לוי:</w:t>
      </w:r>
      <w:r w:rsidRPr="009C13EE">
        <w:rPr>
          <w:rStyle w:val="TagStyle"/>
          <w:rtl/>
        </w:rPr>
        <w:t xml:space="preserve"> &lt;&lt; יור &gt;&gt;</w:t>
      </w:r>
      <w:r>
        <w:rPr>
          <w:rtl/>
        </w:rPr>
        <w:t xml:space="preserve">   </w:t>
      </w:r>
      <w:bookmarkEnd w:id="113"/>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רק שנייה, אולי ניתן לשניים </w:t>
      </w:r>
      <w:bookmarkStart w:id="114" w:name="_ETM_Q2_169506"/>
      <w:bookmarkEnd w:id="114"/>
      <w:r>
        <w:rPr>
          <w:rFonts w:hint="cs"/>
          <w:rtl/>
          <w:lang w:eastAsia="he-IL"/>
        </w:rPr>
        <w:t xml:space="preserve">ברצף. בבקשה, חבר הכנסת מקלב. </w:t>
      </w:r>
    </w:p>
    <w:p w:rsidR="00BD7FB7" w:rsidRPr="009C7056" w:rsidRDefault="00BD7FB7" w:rsidP="009C7056">
      <w:pPr>
        <w:rPr>
          <w:rtl/>
        </w:rPr>
      </w:pPr>
      <w:bookmarkStart w:id="115" w:name="ET_speaker_6166_3"/>
    </w:p>
    <w:p w:rsidR="00BD7FB7" w:rsidRDefault="00BD7FB7" w:rsidP="009C7056">
      <w:pPr>
        <w:pStyle w:val="a5"/>
        <w:keepNext/>
        <w:rPr>
          <w:rtl/>
        </w:rPr>
      </w:pPr>
      <w:bookmarkStart w:id="116" w:name="_ETM_Q2_177481"/>
      <w:bookmarkStart w:id="117" w:name="_ETM_Q2_177569"/>
      <w:bookmarkEnd w:id="116"/>
      <w:bookmarkEnd w:id="117"/>
      <w:r w:rsidRPr="009C13EE">
        <w:rPr>
          <w:rStyle w:val="TagStyle"/>
          <w:rtl/>
        </w:rPr>
        <w:t xml:space="preserve"> &lt;&lt; דובר &gt;&gt; </w:t>
      </w:r>
      <w:bookmarkStart w:id="118" w:name="_Toc77612905"/>
      <w:bookmarkStart w:id="119" w:name="_Toc77618945"/>
      <w:r>
        <w:rPr>
          <w:rtl/>
        </w:rPr>
        <w:t>אורי מקלב (יהדות התורה):</w:t>
      </w:r>
      <w:bookmarkEnd w:id="118"/>
      <w:bookmarkEnd w:id="119"/>
      <w:r w:rsidRPr="009C13EE">
        <w:rPr>
          <w:rStyle w:val="TagStyle"/>
          <w:rtl/>
        </w:rPr>
        <w:t xml:space="preserve"> &lt;&lt; דובר &gt;&gt;</w:t>
      </w:r>
      <w:r>
        <w:rPr>
          <w:rtl/>
        </w:rPr>
        <w:t xml:space="preserve">   </w:t>
      </w:r>
      <w:bookmarkEnd w:id="115"/>
    </w:p>
    <w:p w:rsidR="00BD7FB7" w:rsidRDefault="00BD7FB7" w:rsidP="00FE191E">
      <w:pPr>
        <w:rPr>
          <w:rtl/>
          <w:lang w:eastAsia="he-IL"/>
        </w:rPr>
      </w:pPr>
    </w:p>
    <w:p w:rsidR="00BD7FB7" w:rsidRDefault="00BD7FB7" w:rsidP="009C7056">
      <w:pPr>
        <w:rPr>
          <w:rtl/>
          <w:lang w:eastAsia="he-IL"/>
        </w:rPr>
      </w:pPr>
      <w:r>
        <w:rPr>
          <w:rFonts w:hint="cs"/>
          <w:rtl/>
          <w:lang w:eastAsia="he-IL"/>
        </w:rPr>
        <w:t>תודה רבה, אדוני היושב-ראש</w:t>
      </w:r>
      <w:bookmarkStart w:id="120" w:name="_ETM_Q2_184720"/>
      <w:bookmarkEnd w:id="120"/>
      <w:r>
        <w:rPr>
          <w:rFonts w:hint="cs"/>
          <w:rtl/>
          <w:lang w:eastAsia="he-IL"/>
        </w:rPr>
        <w:t xml:space="preserve">. מכובדי השר במשרד האוצר, כפי שידוע לך גם כן, </w:t>
      </w:r>
      <w:bookmarkStart w:id="121" w:name="_ETM_Q2_188515"/>
      <w:bookmarkEnd w:id="121"/>
      <w:r>
        <w:rPr>
          <w:rFonts w:hint="cs"/>
          <w:rtl/>
          <w:lang w:eastAsia="he-IL"/>
        </w:rPr>
        <w:t xml:space="preserve">מעונות היום נוצרו בשביל דבר אחד: בשביל לתת פתרון לאימהות </w:t>
      </w:r>
      <w:bookmarkStart w:id="122" w:name="_ETM_Q2_191412"/>
      <w:bookmarkEnd w:id="122"/>
      <w:r>
        <w:rPr>
          <w:rFonts w:hint="cs"/>
          <w:rtl/>
          <w:lang w:eastAsia="he-IL"/>
        </w:rPr>
        <w:t xml:space="preserve">לילדים מגיל אפס עד שלוש כדי שהן תוכלנה לצאת לעבודה. רק לכך </w:t>
      </w:r>
      <w:bookmarkStart w:id="123" w:name="_ETM_Q2_201620"/>
      <w:bookmarkEnd w:id="123"/>
      <w:r>
        <w:rPr>
          <w:rFonts w:hint="cs"/>
          <w:rtl/>
          <w:lang w:eastAsia="he-IL"/>
        </w:rPr>
        <w:t xml:space="preserve">נקבעו וקבעו, </w:t>
      </w:r>
      <w:bookmarkStart w:id="124" w:name="_ETM_Q2_202688"/>
      <w:bookmarkStart w:id="125" w:name="_ETM_Q2_202819"/>
      <w:bookmarkEnd w:id="124"/>
      <w:bookmarkEnd w:id="125"/>
      <w:r>
        <w:rPr>
          <w:rFonts w:hint="cs"/>
          <w:rtl/>
          <w:lang w:eastAsia="he-IL"/>
        </w:rPr>
        <w:t xml:space="preserve">ולא סתם שמו אותם במשרד העבודה ולא במשרד </w:t>
      </w:r>
      <w:bookmarkStart w:id="126" w:name="_ETM_Q2_202242"/>
      <w:bookmarkEnd w:id="126"/>
      <w:r>
        <w:rPr>
          <w:rFonts w:hint="cs"/>
          <w:rtl/>
          <w:lang w:eastAsia="he-IL"/>
        </w:rPr>
        <w:t>החינוך, אלא כדי לאפשר עבודה לנשים.</w:t>
      </w:r>
    </w:p>
    <w:p w:rsidR="00BD7FB7" w:rsidRDefault="00BD7FB7" w:rsidP="009C7056">
      <w:pPr>
        <w:rPr>
          <w:rtl/>
          <w:lang w:eastAsia="he-IL"/>
        </w:rPr>
      </w:pPr>
      <w:bookmarkStart w:id="127" w:name="_ETM_Q2_209439"/>
      <w:bookmarkStart w:id="128" w:name="_ETM_Q2_209539"/>
      <w:bookmarkEnd w:id="127"/>
      <w:bookmarkEnd w:id="128"/>
    </w:p>
    <w:p w:rsidR="00BD7FB7" w:rsidRDefault="00BD7FB7" w:rsidP="00417B01">
      <w:pPr>
        <w:rPr>
          <w:rtl/>
          <w:lang w:eastAsia="he-IL"/>
        </w:rPr>
      </w:pPr>
      <w:bookmarkStart w:id="129" w:name="_ETM_Q2_209575"/>
      <w:bookmarkStart w:id="130" w:name="_ETM_Q2_209678"/>
      <w:bookmarkEnd w:id="129"/>
      <w:bookmarkEnd w:id="130"/>
      <w:r>
        <w:rPr>
          <w:rFonts w:hint="cs"/>
          <w:rtl/>
          <w:lang w:eastAsia="he-IL"/>
        </w:rPr>
        <w:t xml:space="preserve">המצב היום, שאנחנו תולים </w:t>
      </w:r>
      <w:bookmarkStart w:id="131" w:name="_ETM_Q2_212199"/>
      <w:bookmarkEnd w:id="131"/>
      <w:r>
        <w:rPr>
          <w:rFonts w:hint="cs"/>
          <w:rtl/>
          <w:lang w:eastAsia="he-IL"/>
        </w:rPr>
        <w:t xml:space="preserve">את הסבסוד במעונות יום בעבודת הבעל או לא </w:t>
      </w:r>
      <w:r>
        <w:rPr>
          <w:rtl/>
          <w:lang w:eastAsia="he-IL"/>
        </w:rPr>
        <w:t>–</w:t>
      </w:r>
      <w:r>
        <w:rPr>
          <w:rFonts w:hint="cs"/>
          <w:rtl/>
          <w:lang w:eastAsia="he-IL"/>
        </w:rPr>
        <w:t xml:space="preserve"> </w:t>
      </w:r>
      <w:bookmarkStart w:id="132" w:name="_ETM_Q2_215197"/>
      <w:bookmarkEnd w:id="132"/>
      <w:r>
        <w:rPr>
          <w:rFonts w:hint="cs"/>
          <w:rtl/>
          <w:lang w:eastAsia="he-IL"/>
        </w:rPr>
        <w:t xml:space="preserve">אנחנו חוטאים למטרה של המעונות. אנחנו נגרום לכך וגורמים לכך </w:t>
      </w:r>
      <w:bookmarkStart w:id="133" w:name="_ETM_Q2_216011"/>
      <w:bookmarkEnd w:id="133"/>
      <w:r>
        <w:rPr>
          <w:rFonts w:hint="cs"/>
          <w:rtl/>
          <w:lang w:eastAsia="he-IL"/>
        </w:rPr>
        <w:t xml:space="preserve">שנשים לא תוכלנה לצאת לעבודה. אין ספק, יש הלימה </w:t>
      </w:r>
      <w:bookmarkStart w:id="134" w:name="_ETM_Q2_223682"/>
      <w:bookmarkEnd w:id="134"/>
      <w:r>
        <w:rPr>
          <w:rFonts w:hint="cs"/>
          <w:rtl/>
          <w:lang w:eastAsia="he-IL"/>
        </w:rPr>
        <w:t>בין פתרון למעונות לבין עבודת הנשים. יותר מזה</w:t>
      </w:r>
      <w:r w:rsidR="00417B01">
        <w:rPr>
          <w:rFonts w:hint="cs"/>
          <w:rtl/>
          <w:lang w:eastAsia="he-IL"/>
        </w:rPr>
        <w:t>,</w:t>
      </w:r>
      <w:r>
        <w:rPr>
          <w:rFonts w:hint="cs"/>
          <w:rtl/>
          <w:lang w:eastAsia="he-IL"/>
        </w:rPr>
        <w:t xml:space="preserve"> נשים </w:t>
      </w:r>
      <w:bookmarkStart w:id="135" w:name="_ETM_Q2_228326"/>
      <w:bookmarkEnd w:id="135"/>
      <w:r>
        <w:rPr>
          <w:rFonts w:hint="cs"/>
          <w:rtl/>
          <w:lang w:eastAsia="he-IL"/>
        </w:rPr>
        <w:t>אלה שמפרנסות גורמות לכך שהמשפח</w:t>
      </w:r>
      <w:r w:rsidR="00417B01">
        <w:rPr>
          <w:rFonts w:hint="cs"/>
          <w:rtl/>
          <w:lang w:eastAsia="he-IL"/>
        </w:rPr>
        <w:t>ות</w:t>
      </w:r>
      <w:r>
        <w:rPr>
          <w:rFonts w:hint="cs"/>
          <w:rtl/>
          <w:lang w:eastAsia="he-IL"/>
        </w:rPr>
        <w:t>, בין שה</w:t>
      </w:r>
      <w:r w:rsidR="00417B01">
        <w:rPr>
          <w:rFonts w:hint="cs"/>
          <w:rtl/>
          <w:lang w:eastAsia="he-IL"/>
        </w:rPr>
        <w:t>ן</w:t>
      </w:r>
      <w:r>
        <w:rPr>
          <w:rFonts w:hint="cs"/>
          <w:rtl/>
          <w:lang w:eastAsia="he-IL"/>
        </w:rPr>
        <w:t xml:space="preserve"> </w:t>
      </w:r>
      <w:r w:rsidR="00417B01">
        <w:rPr>
          <w:rFonts w:hint="cs"/>
          <w:rtl/>
          <w:lang w:eastAsia="he-IL"/>
        </w:rPr>
        <w:t xml:space="preserve">בנות </w:t>
      </w:r>
      <w:r>
        <w:rPr>
          <w:rFonts w:hint="cs"/>
          <w:rtl/>
          <w:lang w:eastAsia="he-IL"/>
        </w:rPr>
        <w:t xml:space="preserve">חמש </w:t>
      </w:r>
      <w:bookmarkStart w:id="136" w:name="_ETM_Q2_233126"/>
      <w:bookmarkEnd w:id="136"/>
      <w:r>
        <w:rPr>
          <w:rFonts w:hint="cs"/>
          <w:rtl/>
          <w:lang w:eastAsia="he-IL"/>
        </w:rPr>
        <w:t xml:space="preserve">נפשות, תשע או עשר נפשות, לא נמצאות בקו </w:t>
      </w:r>
      <w:bookmarkStart w:id="137" w:name="_ETM_Q2_236824"/>
      <w:bookmarkEnd w:id="137"/>
      <w:r>
        <w:rPr>
          <w:rFonts w:hint="cs"/>
          <w:rtl/>
          <w:lang w:eastAsia="he-IL"/>
        </w:rPr>
        <w:t xml:space="preserve">העוני גם אם הבעל לא </w:t>
      </w:r>
      <w:bookmarkStart w:id="138" w:name="_ETM_Q2_236977"/>
      <w:bookmarkEnd w:id="138"/>
      <w:r>
        <w:rPr>
          <w:rFonts w:hint="cs"/>
          <w:rtl/>
          <w:lang w:eastAsia="he-IL"/>
        </w:rPr>
        <w:t>עובד. הן מתפרנסות והן חיות בצמצום</w:t>
      </w:r>
      <w:r w:rsidR="00417B01">
        <w:rPr>
          <w:rFonts w:hint="cs"/>
          <w:rtl/>
          <w:lang w:eastAsia="he-IL"/>
        </w:rPr>
        <w:t>,</w:t>
      </w:r>
      <w:r>
        <w:rPr>
          <w:rFonts w:hint="cs"/>
          <w:rtl/>
          <w:lang w:eastAsia="he-IL"/>
        </w:rPr>
        <w:t xml:space="preserve"> הן חיות ברמת חיים </w:t>
      </w:r>
      <w:bookmarkStart w:id="139" w:name="_ETM_Q2_243505"/>
      <w:bookmarkEnd w:id="139"/>
      <w:r>
        <w:rPr>
          <w:rFonts w:hint="cs"/>
          <w:rtl/>
          <w:lang w:eastAsia="he-IL"/>
        </w:rPr>
        <w:t xml:space="preserve">יותר נמוכה. הן לא נמצאות בקו העוני והן לא מבקשות </w:t>
      </w:r>
      <w:bookmarkStart w:id="140" w:name="_ETM_Q2_244086"/>
      <w:bookmarkEnd w:id="140"/>
      <w:r>
        <w:rPr>
          <w:rFonts w:hint="cs"/>
          <w:rtl/>
          <w:lang w:eastAsia="he-IL"/>
        </w:rPr>
        <w:t>שום דבר מהמדינה. אז מדוע אתם מתנכלים ואתם גורמים בכוח</w:t>
      </w:r>
      <w:bookmarkStart w:id="141" w:name="_ETM_Q2_247453"/>
      <w:bookmarkEnd w:id="141"/>
      <w:r>
        <w:rPr>
          <w:rFonts w:hint="cs"/>
          <w:rtl/>
          <w:lang w:eastAsia="he-IL"/>
        </w:rPr>
        <w:t xml:space="preserve"> </w:t>
      </w:r>
      <w:r>
        <w:rPr>
          <w:rtl/>
          <w:lang w:eastAsia="he-IL"/>
        </w:rPr>
        <w:t>–</w:t>
      </w:r>
      <w:r>
        <w:rPr>
          <w:rFonts w:hint="cs"/>
          <w:rtl/>
          <w:lang w:eastAsia="he-IL"/>
        </w:rPr>
        <w:t xml:space="preserve"> אין תפיסה, לא פיסקלית ולא כלכלית, בהתניה הזאת </w:t>
      </w:r>
      <w:r w:rsidR="00F70AA4">
        <w:rPr>
          <w:rFonts w:hint="cs"/>
          <w:rtl/>
          <w:lang w:eastAsia="he-IL"/>
        </w:rPr>
        <w:t>– –</w:t>
      </w:r>
      <w:r>
        <w:rPr>
          <w:rFonts w:hint="cs"/>
          <w:rtl/>
          <w:lang w:eastAsia="he-IL"/>
        </w:rPr>
        <w:t xml:space="preserve"> </w:t>
      </w:r>
    </w:p>
    <w:p w:rsidR="00BD7FB7" w:rsidRDefault="00BD7FB7" w:rsidP="009C7056">
      <w:pPr>
        <w:pStyle w:val="af9"/>
        <w:keepNext/>
        <w:rPr>
          <w:rStyle w:val="TagStyle"/>
          <w:rtl/>
        </w:rPr>
      </w:pPr>
      <w:bookmarkStart w:id="142" w:name="ET_yor_6204_3"/>
    </w:p>
    <w:p w:rsidR="00BD7FB7" w:rsidRDefault="00BD7FB7" w:rsidP="009C7056">
      <w:pPr>
        <w:pStyle w:val="af9"/>
        <w:keepNext/>
        <w:rPr>
          <w:rtl/>
        </w:rPr>
      </w:pPr>
      <w:r w:rsidRPr="008B70BE">
        <w:rPr>
          <w:rStyle w:val="TagStyle"/>
          <w:rtl/>
        </w:rPr>
        <w:t xml:space="preserve"> &lt;&lt; יור &gt;&gt; </w:t>
      </w:r>
      <w:r>
        <w:rPr>
          <w:rtl/>
        </w:rPr>
        <w:t>היו"ר מיקי לוי:</w:t>
      </w:r>
      <w:r w:rsidRPr="008B70BE">
        <w:rPr>
          <w:rStyle w:val="TagStyle"/>
          <w:rtl/>
        </w:rPr>
        <w:t xml:space="preserve"> &lt;&lt; יור &gt;&gt;</w:t>
      </w:r>
      <w:r>
        <w:rPr>
          <w:rtl/>
        </w:rPr>
        <w:t xml:space="preserve">   </w:t>
      </w:r>
      <w:bookmarkEnd w:id="142"/>
    </w:p>
    <w:p w:rsidR="00BD7FB7" w:rsidRDefault="00BD7FB7" w:rsidP="00FE191E">
      <w:pPr>
        <w:rPr>
          <w:rtl/>
          <w:lang w:eastAsia="he-IL"/>
        </w:rPr>
      </w:pPr>
    </w:p>
    <w:p w:rsidR="00BD7FB7" w:rsidRDefault="00BD7FB7" w:rsidP="009C7056">
      <w:pPr>
        <w:rPr>
          <w:rtl/>
          <w:lang w:eastAsia="he-IL"/>
        </w:rPr>
      </w:pPr>
      <w:r>
        <w:rPr>
          <w:rFonts w:hint="cs"/>
          <w:rtl/>
          <w:lang w:eastAsia="he-IL"/>
        </w:rPr>
        <w:t>תודה.</w:t>
      </w:r>
    </w:p>
    <w:p w:rsidR="00BD7FB7" w:rsidRDefault="00BD7FB7" w:rsidP="009C7056">
      <w:pPr>
        <w:rPr>
          <w:rtl/>
          <w:lang w:eastAsia="he-IL"/>
        </w:rPr>
      </w:pPr>
    </w:p>
    <w:p w:rsidR="00BD7FB7" w:rsidRDefault="00BD7FB7" w:rsidP="009C7056">
      <w:pPr>
        <w:pStyle w:val="-"/>
        <w:keepNext/>
        <w:rPr>
          <w:rtl/>
        </w:rPr>
      </w:pPr>
      <w:bookmarkStart w:id="143" w:name="ET_speakercontinue_6166_4"/>
      <w:r w:rsidRPr="008B70BE">
        <w:rPr>
          <w:rStyle w:val="TagStyle"/>
          <w:rtl/>
        </w:rPr>
        <w:t xml:space="preserve"> &lt;&lt; דובר_המשך &gt;&gt; </w:t>
      </w:r>
      <w:r>
        <w:rPr>
          <w:rtl/>
        </w:rPr>
        <w:t>אורי מקלב (יהדות התורה):</w:t>
      </w:r>
      <w:r w:rsidRPr="008B70BE">
        <w:rPr>
          <w:rStyle w:val="TagStyle"/>
          <w:rtl/>
        </w:rPr>
        <w:t xml:space="preserve"> &lt;&lt; דובר_המשך &gt;&gt;</w:t>
      </w:r>
      <w:r>
        <w:rPr>
          <w:rtl/>
        </w:rPr>
        <w:t xml:space="preserve">   </w:t>
      </w:r>
      <w:bookmarkEnd w:id="143"/>
    </w:p>
    <w:p w:rsidR="00BD7FB7" w:rsidRDefault="00BD7FB7" w:rsidP="00FE191E">
      <w:pPr>
        <w:rPr>
          <w:rtl/>
          <w:lang w:eastAsia="he-IL"/>
        </w:rPr>
      </w:pPr>
    </w:p>
    <w:p w:rsidR="00BD7FB7" w:rsidRDefault="00F70AA4" w:rsidP="00417B01">
      <w:pPr>
        <w:rPr>
          <w:rtl/>
          <w:lang w:eastAsia="he-IL"/>
        </w:rPr>
      </w:pPr>
      <w:r>
        <w:rPr>
          <w:rFonts w:hint="cs"/>
          <w:rtl/>
          <w:lang w:eastAsia="he-IL"/>
        </w:rPr>
        <w:t>– –</w:t>
      </w:r>
      <w:r w:rsidR="00BD7FB7">
        <w:rPr>
          <w:rFonts w:hint="cs"/>
          <w:rtl/>
          <w:lang w:eastAsia="he-IL"/>
        </w:rPr>
        <w:t xml:space="preserve"> בהתניה הזאת של עבודת הבעל בעבודת נשים. מעבר לכך, על ערך </w:t>
      </w:r>
      <w:bookmarkStart w:id="144" w:name="_ETM_Q2_259272"/>
      <w:bookmarkEnd w:id="144"/>
      <w:r w:rsidR="00BD7FB7">
        <w:rPr>
          <w:rFonts w:hint="cs"/>
          <w:rtl/>
          <w:lang w:eastAsia="he-IL"/>
        </w:rPr>
        <w:t xml:space="preserve">הלימוד, על כך שהם עושים את מה שהם מצופים </w:t>
      </w:r>
      <w:r w:rsidR="00BD7FB7">
        <w:rPr>
          <w:rFonts w:hint="eastAsia"/>
          <w:rtl/>
          <w:lang w:eastAsia="he-IL"/>
        </w:rPr>
        <w:t>–</w:t>
      </w:r>
      <w:r w:rsidR="00BD7FB7">
        <w:rPr>
          <w:rFonts w:hint="cs"/>
          <w:rtl/>
          <w:lang w:eastAsia="he-IL"/>
        </w:rPr>
        <w:t xml:space="preserve"> ובזה </w:t>
      </w:r>
      <w:bookmarkStart w:id="145" w:name="_ETM_Q2_257078"/>
      <w:bookmarkEnd w:id="145"/>
      <w:r w:rsidR="00BD7FB7">
        <w:rPr>
          <w:rFonts w:hint="cs"/>
          <w:rtl/>
          <w:lang w:eastAsia="he-IL"/>
        </w:rPr>
        <w:t xml:space="preserve">אני אסיים: המדינה עצמה לא מאפשרת לו, לבעל, לשמור </w:t>
      </w:r>
      <w:bookmarkStart w:id="146" w:name="_ETM_Q2_264870"/>
      <w:bookmarkEnd w:id="146"/>
      <w:r w:rsidR="00BD7FB7">
        <w:rPr>
          <w:rFonts w:hint="cs"/>
          <w:rtl/>
          <w:lang w:eastAsia="he-IL"/>
        </w:rPr>
        <w:t>על הילד. המדינה עצמה בודקת אותו, מפקחת עליו</w:t>
      </w:r>
      <w:r w:rsidR="00417B01">
        <w:rPr>
          <w:rFonts w:hint="cs"/>
          <w:rtl/>
          <w:lang w:eastAsia="he-IL"/>
        </w:rPr>
        <w:t>,</w:t>
      </w:r>
      <w:r w:rsidR="00BD7FB7">
        <w:rPr>
          <w:rFonts w:hint="cs"/>
          <w:rtl/>
          <w:lang w:eastAsia="he-IL"/>
        </w:rPr>
        <w:t xml:space="preserve"> אם הוא </w:t>
      </w:r>
      <w:bookmarkStart w:id="147" w:name="_ETM_Q2_263045"/>
      <w:bookmarkEnd w:id="147"/>
      <w:r w:rsidR="00BD7FB7">
        <w:rPr>
          <w:rFonts w:hint="cs"/>
          <w:rtl/>
          <w:lang w:eastAsia="he-IL"/>
        </w:rPr>
        <w:t>נמצ</w:t>
      </w:r>
      <w:r w:rsidR="00417B01">
        <w:rPr>
          <w:rFonts w:hint="cs"/>
          <w:rtl/>
          <w:lang w:eastAsia="he-IL"/>
        </w:rPr>
        <w:t>א</w:t>
      </w:r>
      <w:r w:rsidR="00BD7FB7">
        <w:rPr>
          <w:rFonts w:hint="cs"/>
          <w:rtl/>
          <w:lang w:eastAsia="he-IL"/>
        </w:rPr>
        <w:t xml:space="preserve"> בשמונה שעות לימוד. אתם, משרד האוצר, בודקים, אז איך </w:t>
      </w:r>
      <w:bookmarkStart w:id="148" w:name="_ETM_Q2_271314"/>
      <w:bookmarkEnd w:id="148"/>
      <w:r w:rsidR="00BD7FB7">
        <w:rPr>
          <w:rFonts w:hint="cs"/>
          <w:rtl/>
          <w:lang w:eastAsia="he-IL"/>
        </w:rPr>
        <w:t>אתה רוצה שהוא גם ישמור על הילד בבית?</w:t>
      </w:r>
    </w:p>
    <w:p w:rsidR="00BD7FB7" w:rsidRDefault="00BD7FB7" w:rsidP="009C7056">
      <w:pPr>
        <w:rPr>
          <w:rtl/>
          <w:lang w:eastAsia="he-IL"/>
        </w:rPr>
      </w:pPr>
    </w:p>
    <w:p w:rsidR="00BD7FB7" w:rsidRDefault="00BD7FB7" w:rsidP="009C7056">
      <w:pPr>
        <w:pStyle w:val="af9"/>
        <w:keepNext/>
        <w:rPr>
          <w:rtl/>
        </w:rPr>
      </w:pPr>
      <w:bookmarkStart w:id="149" w:name="ET_yor_6204_5"/>
      <w:r w:rsidRPr="00944670">
        <w:rPr>
          <w:rStyle w:val="TagStyle"/>
          <w:rtl/>
        </w:rPr>
        <w:t xml:space="preserve"> &lt;&lt; יור &gt;&gt; </w:t>
      </w:r>
      <w:r>
        <w:rPr>
          <w:rtl/>
        </w:rPr>
        <w:t>היו"ר מיקי לוי:</w:t>
      </w:r>
      <w:r w:rsidRPr="00944670">
        <w:rPr>
          <w:rStyle w:val="TagStyle"/>
          <w:rtl/>
        </w:rPr>
        <w:t xml:space="preserve"> &lt;&lt; יור &gt;&gt;</w:t>
      </w:r>
      <w:r>
        <w:rPr>
          <w:rtl/>
        </w:rPr>
        <w:t xml:space="preserve">   </w:t>
      </w:r>
      <w:bookmarkEnd w:id="149"/>
    </w:p>
    <w:p w:rsidR="00BD7FB7" w:rsidRDefault="00BD7FB7" w:rsidP="00FE191E">
      <w:pPr>
        <w:rPr>
          <w:rtl/>
          <w:lang w:eastAsia="he-IL"/>
        </w:rPr>
      </w:pPr>
    </w:p>
    <w:p w:rsidR="00BD7FB7" w:rsidRDefault="00BD7FB7" w:rsidP="009C7056">
      <w:pPr>
        <w:rPr>
          <w:rtl/>
          <w:lang w:eastAsia="he-IL"/>
        </w:rPr>
      </w:pPr>
      <w:r>
        <w:rPr>
          <w:rFonts w:hint="cs"/>
          <w:rtl/>
          <w:lang w:eastAsia="he-IL"/>
        </w:rPr>
        <w:t>תודה. בבקשה.</w:t>
      </w:r>
    </w:p>
    <w:p w:rsidR="00BD7FB7" w:rsidRDefault="00BD7FB7" w:rsidP="009C7056">
      <w:pPr>
        <w:rPr>
          <w:rtl/>
          <w:lang w:eastAsia="he-IL"/>
        </w:rPr>
      </w:pPr>
    </w:p>
    <w:p w:rsidR="00BD7FB7" w:rsidRDefault="00BD7FB7" w:rsidP="009C7056">
      <w:pPr>
        <w:pStyle w:val="-"/>
        <w:rPr>
          <w:rtl/>
        </w:rPr>
      </w:pPr>
      <w:bookmarkStart w:id="150" w:name="ET_speakercontinue_6210_41"/>
      <w:r w:rsidRPr="00886BBF">
        <w:rPr>
          <w:rStyle w:val="TagStyle"/>
          <w:rtl/>
        </w:rPr>
        <w:t xml:space="preserve"> &lt;&lt; דובר_המשך &gt;&gt;</w:t>
      </w:r>
      <w:r w:rsidRPr="00A46388">
        <w:rPr>
          <w:rStyle w:val="TagStyle"/>
          <w:rtl/>
        </w:rPr>
        <w:t xml:space="preserve"> </w:t>
      </w:r>
      <w:r>
        <w:rPr>
          <w:rtl/>
        </w:rPr>
        <w:t>השר במשרד האוצר חמד עמאר:</w:t>
      </w:r>
      <w:r w:rsidRPr="00A46388">
        <w:rPr>
          <w:rStyle w:val="TagStyle"/>
          <w:rtl/>
        </w:rPr>
        <w:t xml:space="preserve"> </w:t>
      </w:r>
      <w:r w:rsidRPr="00886BBF">
        <w:rPr>
          <w:rStyle w:val="TagStyle"/>
          <w:rtl/>
        </w:rPr>
        <w:t>&lt;&lt; דובר_המשך &gt;&gt;</w:t>
      </w:r>
      <w:bookmarkEnd w:id="150"/>
      <w:r w:rsidRPr="00886BBF">
        <w:rPr>
          <w:rStyle w:val="TagStyle"/>
          <w:rtl/>
        </w:rPr>
        <w:t xml:space="preserve"> </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חבר הכנסת מיכאל ביטון, שאלה </w:t>
      </w:r>
      <w:bookmarkStart w:id="151" w:name="_ETM_Q2_277356"/>
      <w:bookmarkEnd w:id="151"/>
      <w:r>
        <w:rPr>
          <w:rFonts w:hint="cs"/>
          <w:rtl/>
          <w:lang w:eastAsia="he-IL"/>
        </w:rPr>
        <w:t xml:space="preserve">מאוד טובה. אנחנו נגענו בזה בוועדת הכספים ואמרתי לך קודם </w:t>
      </w:r>
      <w:bookmarkStart w:id="152" w:name="_ETM_Q2_285036"/>
      <w:bookmarkEnd w:id="152"/>
      <w:r>
        <w:rPr>
          <w:rFonts w:hint="cs"/>
          <w:rtl/>
          <w:lang w:eastAsia="he-IL"/>
        </w:rPr>
        <w:t>שאני הייתי נוכח. חבר הכנסת ינון, אם אני לא טועה, גם אתה היית נוכח בדיונים.</w:t>
      </w:r>
    </w:p>
    <w:p w:rsidR="00BD7FB7" w:rsidRDefault="00BD7FB7" w:rsidP="009C7056">
      <w:pPr>
        <w:rPr>
          <w:rtl/>
          <w:lang w:eastAsia="he-IL"/>
        </w:rPr>
      </w:pPr>
    </w:p>
    <w:p w:rsidR="00BD7FB7" w:rsidRDefault="00BD7FB7" w:rsidP="009C7056">
      <w:pPr>
        <w:pStyle w:val="af8"/>
        <w:keepNext/>
        <w:rPr>
          <w:rtl/>
        </w:rPr>
      </w:pPr>
      <w:bookmarkStart w:id="153" w:name="ET_interruption_5726_7"/>
      <w:r w:rsidRPr="00944670">
        <w:rPr>
          <w:rStyle w:val="TagStyle"/>
          <w:rtl/>
        </w:rPr>
        <w:t xml:space="preserve"> &lt;&lt; קריאה &gt;&gt; </w:t>
      </w:r>
      <w:r>
        <w:rPr>
          <w:rtl/>
        </w:rPr>
        <w:t>ינון אזולאי (ש"ס):</w:t>
      </w:r>
      <w:r w:rsidRPr="00944670">
        <w:rPr>
          <w:rStyle w:val="TagStyle"/>
          <w:rtl/>
        </w:rPr>
        <w:t xml:space="preserve"> &lt;&lt; קריאה &gt;&gt;</w:t>
      </w:r>
      <w:r>
        <w:rPr>
          <w:rtl/>
        </w:rPr>
        <w:t xml:space="preserve">   </w:t>
      </w:r>
      <w:bookmarkEnd w:id="153"/>
    </w:p>
    <w:p w:rsidR="00BD7FB7" w:rsidRDefault="00BD7FB7" w:rsidP="00FE191E">
      <w:pPr>
        <w:rPr>
          <w:rtl/>
          <w:lang w:eastAsia="he-IL"/>
        </w:rPr>
      </w:pPr>
    </w:p>
    <w:p w:rsidR="00BD7FB7" w:rsidRDefault="00BD7FB7" w:rsidP="009C7056">
      <w:pPr>
        <w:rPr>
          <w:rtl/>
          <w:lang w:eastAsia="he-IL"/>
        </w:rPr>
      </w:pPr>
      <w:r>
        <w:rPr>
          <w:rFonts w:hint="cs"/>
          <w:rtl/>
          <w:lang w:eastAsia="he-IL"/>
        </w:rPr>
        <w:t>לא היה פתרון. לנושא הזה לא היה פתרון.</w:t>
      </w:r>
    </w:p>
    <w:p w:rsidR="00BD7FB7" w:rsidRDefault="00BD7FB7" w:rsidP="009C7056">
      <w:pPr>
        <w:rPr>
          <w:rtl/>
          <w:lang w:eastAsia="he-IL"/>
        </w:rPr>
      </w:pPr>
    </w:p>
    <w:p w:rsidR="00BD7FB7" w:rsidRDefault="00BD7FB7" w:rsidP="009C7056">
      <w:pPr>
        <w:pStyle w:val="-"/>
        <w:keepNext/>
        <w:rPr>
          <w:rtl/>
        </w:rPr>
      </w:pPr>
      <w:bookmarkStart w:id="154" w:name="ET_speakercontinue_6210_8"/>
      <w:r w:rsidRPr="00944670">
        <w:rPr>
          <w:rStyle w:val="TagStyle"/>
          <w:rtl/>
        </w:rPr>
        <w:t xml:space="preserve"> &lt;&lt; דובר_המשך &gt;&gt; </w:t>
      </w:r>
      <w:r>
        <w:rPr>
          <w:rtl/>
        </w:rPr>
        <w:t>השר במשרד האוצר חמד עמאר:</w:t>
      </w:r>
      <w:r w:rsidRPr="00944670">
        <w:rPr>
          <w:rStyle w:val="TagStyle"/>
          <w:rtl/>
        </w:rPr>
        <w:t xml:space="preserve"> &lt;&lt; דובר_המשך &gt;&gt;</w:t>
      </w:r>
      <w:r>
        <w:rPr>
          <w:rtl/>
        </w:rPr>
        <w:t xml:space="preserve">   </w:t>
      </w:r>
      <w:bookmarkEnd w:id="154"/>
    </w:p>
    <w:p w:rsidR="00BD7FB7" w:rsidRDefault="00BD7FB7" w:rsidP="00FE191E">
      <w:pPr>
        <w:rPr>
          <w:rtl/>
          <w:lang w:eastAsia="he-IL"/>
        </w:rPr>
      </w:pPr>
    </w:p>
    <w:p w:rsidR="00BD7FB7" w:rsidRDefault="00BD7FB7" w:rsidP="00417B01">
      <w:pPr>
        <w:rPr>
          <w:rtl/>
          <w:lang w:eastAsia="he-IL"/>
        </w:rPr>
      </w:pPr>
      <w:r>
        <w:rPr>
          <w:rFonts w:hint="cs"/>
          <w:rtl/>
          <w:lang w:eastAsia="he-IL"/>
        </w:rPr>
        <w:t xml:space="preserve">לא, דיברנו על זה והבדלנו בין </w:t>
      </w:r>
      <w:bookmarkStart w:id="155" w:name="_ETM_Q2_298866"/>
      <w:bookmarkEnd w:id="155"/>
      <w:r>
        <w:rPr>
          <w:rFonts w:hint="cs"/>
          <w:rtl/>
          <w:lang w:eastAsia="he-IL"/>
        </w:rPr>
        <w:t xml:space="preserve">שתקבל דמי אבטלה, ולפי גובה דמי האבטלה – את דמי הלידה לפי השכר שהיה לה. התברר שזו </w:t>
      </w:r>
      <w:bookmarkStart w:id="156" w:name="_ETM_Q2_306182"/>
      <w:bookmarkEnd w:id="156"/>
      <w:r>
        <w:rPr>
          <w:rFonts w:hint="cs"/>
          <w:rtl/>
          <w:lang w:eastAsia="he-IL"/>
        </w:rPr>
        <w:t>עלייה של 30%, ונותנת לה פור של חודשיים בדבר.</w:t>
      </w:r>
    </w:p>
    <w:p w:rsidR="00BD7FB7" w:rsidRDefault="00BD7FB7" w:rsidP="009C7056">
      <w:pPr>
        <w:rPr>
          <w:rtl/>
          <w:lang w:eastAsia="he-IL"/>
        </w:rPr>
      </w:pPr>
      <w:bookmarkStart w:id="157" w:name="_ETM_Q2_313497"/>
      <w:bookmarkStart w:id="158" w:name="_ETM_Q2_313588"/>
      <w:bookmarkEnd w:id="157"/>
      <w:bookmarkEnd w:id="158"/>
    </w:p>
    <w:p w:rsidR="00BD7FB7" w:rsidRDefault="00BD7FB7" w:rsidP="009C7056">
      <w:pPr>
        <w:pStyle w:val="af8"/>
        <w:keepNext/>
        <w:rPr>
          <w:rtl/>
        </w:rPr>
      </w:pPr>
      <w:bookmarkStart w:id="159" w:name="ET_interruption_5765_27"/>
      <w:bookmarkStart w:id="160" w:name="ET_interruption_קריאה_26"/>
      <w:r w:rsidRPr="00465EE8">
        <w:rPr>
          <w:rStyle w:val="TagStyle"/>
          <w:rtl/>
        </w:rPr>
        <w:t xml:space="preserve"> &lt;&lt; קריאה &gt;&gt; </w:t>
      </w:r>
      <w:r>
        <w:rPr>
          <w:rtl/>
        </w:rPr>
        <w:t>מיכאל מרדכי ביטון (כחול לבן):</w:t>
      </w:r>
      <w:r w:rsidRPr="00465EE8">
        <w:rPr>
          <w:rStyle w:val="TagStyle"/>
          <w:rtl/>
        </w:rPr>
        <w:t xml:space="preserve"> &lt;&lt; קריאה &gt;&gt;</w:t>
      </w:r>
      <w:r>
        <w:rPr>
          <w:rtl/>
        </w:rPr>
        <w:t xml:space="preserve">   </w:t>
      </w:r>
      <w:bookmarkEnd w:id="159"/>
    </w:p>
    <w:p w:rsidR="00BD7FB7" w:rsidRDefault="00BD7FB7" w:rsidP="00FE191E">
      <w:pPr>
        <w:rPr>
          <w:rtl/>
        </w:rPr>
      </w:pPr>
    </w:p>
    <w:bookmarkEnd w:id="160"/>
    <w:p w:rsidR="00BD7FB7" w:rsidRPr="00465EE8" w:rsidRDefault="00F70AA4" w:rsidP="009C7056">
      <w:pPr>
        <w:rPr>
          <w:rtl/>
          <w:lang w:eastAsia="he-IL"/>
        </w:rPr>
      </w:pPr>
      <w:r>
        <w:rPr>
          <w:rFonts w:hint="cs"/>
          <w:rtl/>
          <w:lang w:eastAsia="he-IL"/>
        </w:rPr>
        <w:t>– – –</w:t>
      </w:r>
    </w:p>
    <w:p w:rsidR="00BD7FB7" w:rsidRPr="009C7056" w:rsidRDefault="00BD7FB7" w:rsidP="009C7056">
      <w:pPr>
        <w:keepNext/>
        <w:rPr>
          <w:rtl/>
        </w:rPr>
      </w:pPr>
      <w:bookmarkStart w:id="161" w:name="_ETM_Q2_313657"/>
      <w:bookmarkStart w:id="162" w:name="_ETM_Q2_313753"/>
      <w:bookmarkStart w:id="163" w:name="_ETM_Q2_314424"/>
      <w:bookmarkStart w:id="164" w:name="_ETM_Q2_308797"/>
      <w:bookmarkStart w:id="165" w:name="_ETM_Q2_308858"/>
      <w:bookmarkStart w:id="166" w:name="ET_speakercontinue_6210_9"/>
      <w:bookmarkEnd w:id="161"/>
      <w:bookmarkEnd w:id="162"/>
      <w:bookmarkEnd w:id="163"/>
      <w:bookmarkEnd w:id="164"/>
      <w:bookmarkEnd w:id="165"/>
    </w:p>
    <w:p w:rsidR="00BD7FB7" w:rsidRDefault="00BD7FB7" w:rsidP="009C7056">
      <w:pPr>
        <w:pStyle w:val="-"/>
        <w:keepNext/>
        <w:rPr>
          <w:rtl/>
        </w:rPr>
      </w:pPr>
      <w:r w:rsidRPr="00944670">
        <w:rPr>
          <w:rStyle w:val="TagStyle"/>
          <w:rtl/>
        </w:rPr>
        <w:t xml:space="preserve"> &lt;&lt; דובר_המשך &gt;&gt; </w:t>
      </w:r>
      <w:r>
        <w:rPr>
          <w:rtl/>
        </w:rPr>
        <w:t>השר במשרד האוצר חמד עמאר:</w:t>
      </w:r>
      <w:r w:rsidRPr="00944670">
        <w:rPr>
          <w:rStyle w:val="TagStyle"/>
          <w:rtl/>
        </w:rPr>
        <w:t xml:space="preserve"> &lt;&lt; דובר_המשך &gt;&gt;</w:t>
      </w:r>
      <w:r>
        <w:rPr>
          <w:rtl/>
        </w:rPr>
        <w:t xml:space="preserve">   </w:t>
      </w:r>
      <w:bookmarkEnd w:id="166"/>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אנחנו, כמו שאמרתי לך </w:t>
      </w:r>
      <w:r w:rsidR="00F70AA4">
        <w:rPr>
          <w:rFonts w:hint="cs"/>
          <w:rtl/>
          <w:lang w:eastAsia="he-IL"/>
        </w:rPr>
        <w:t>– – –</w:t>
      </w:r>
    </w:p>
    <w:p w:rsidR="00BD7FB7" w:rsidRDefault="00BD7FB7" w:rsidP="009C7056">
      <w:pPr>
        <w:rPr>
          <w:rtl/>
          <w:lang w:eastAsia="he-IL"/>
        </w:rPr>
      </w:pPr>
      <w:bookmarkStart w:id="167" w:name="_ETM_Q2_318377"/>
      <w:bookmarkStart w:id="168" w:name="_ETM_Q2_318482"/>
      <w:bookmarkEnd w:id="167"/>
      <w:bookmarkEnd w:id="168"/>
    </w:p>
    <w:p w:rsidR="00BD7FB7" w:rsidRDefault="00BD7FB7" w:rsidP="009C7056">
      <w:pPr>
        <w:pStyle w:val="af8"/>
        <w:keepNext/>
        <w:rPr>
          <w:rtl/>
        </w:rPr>
      </w:pPr>
      <w:bookmarkStart w:id="169" w:name="ET_interruption_5765_28"/>
      <w:r w:rsidRPr="00C1056A">
        <w:rPr>
          <w:rStyle w:val="TagStyle"/>
          <w:rtl/>
        </w:rPr>
        <w:t xml:space="preserve"> &lt;&lt; קריאה &gt;&gt; </w:t>
      </w:r>
      <w:r>
        <w:rPr>
          <w:rtl/>
        </w:rPr>
        <w:t>מיכאל מרדכי ביטון (כחול לבן):</w:t>
      </w:r>
      <w:r w:rsidRPr="00C1056A">
        <w:rPr>
          <w:rStyle w:val="TagStyle"/>
          <w:rtl/>
        </w:rPr>
        <w:t xml:space="preserve"> &lt;&lt; קריאה &gt;&gt;</w:t>
      </w:r>
      <w:r>
        <w:rPr>
          <w:rtl/>
        </w:rPr>
        <w:t xml:space="preserve">   </w:t>
      </w:r>
      <w:bookmarkEnd w:id="169"/>
    </w:p>
    <w:p w:rsidR="00BD7FB7" w:rsidRDefault="00BD7FB7" w:rsidP="00FE191E">
      <w:pPr>
        <w:rPr>
          <w:rtl/>
          <w:lang w:eastAsia="he-IL"/>
        </w:rPr>
      </w:pPr>
    </w:p>
    <w:p w:rsidR="00BD7FB7" w:rsidRDefault="00BD7FB7" w:rsidP="009C7056">
      <w:pPr>
        <w:rPr>
          <w:rtl/>
          <w:lang w:eastAsia="he-IL"/>
        </w:rPr>
      </w:pPr>
      <w:bookmarkStart w:id="170" w:name="_ETM_Q2_315662"/>
      <w:bookmarkEnd w:id="170"/>
      <w:r>
        <w:rPr>
          <w:rFonts w:hint="cs"/>
          <w:rtl/>
          <w:lang w:eastAsia="he-IL"/>
        </w:rPr>
        <w:t xml:space="preserve">כבוד השר, שאלה </w:t>
      </w:r>
      <w:r w:rsidR="00F70AA4">
        <w:rPr>
          <w:rFonts w:hint="cs"/>
          <w:rtl/>
          <w:lang w:eastAsia="he-IL"/>
        </w:rPr>
        <w:t>– – –</w:t>
      </w:r>
    </w:p>
    <w:p w:rsidR="00BD7FB7" w:rsidRDefault="00BD7FB7" w:rsidP="009C7056">
      <w:pPr>
        <w:rPr>
          <w:rtl/>
          <w:lang w:eastAsia="he-IL"/>
        </w:rPr>
      </w:pPr>
    </w:p>
    <w:p w:rsidR="00BD7FB7" w:rsidRDefault="00BD7FB7" w:rsidP="009C7056">
      <w:pPr>
        <w:pStyle w:val="-"/>
        <w:keepNext/>
        <w:rPr>
          <w:rtl/>
        </w:rPr>
      </w:pPr>
      <w:bookmarkStart w:id="171" w:name="ET_speakercontinue_6210_10"/>
      <w:r w:rsidRPr="00944670">
        <w:rPr>
          <w:rStyle w:val="TagStyle"/>
          <w:rtl/>
        </w:rPr>
        <w:t xml:space="preserve"> &lt;&lt; דובר_המשך &gt;&gt; </w:t>
      </w:r>
      <w:r>
        <w:rPr>
          <w:rtl/>
        </w:rPr>
        <w:t>השר במשרד האוצר חמד עמאר:</w:t>
      </w:r>
      <w:r w:rsidRPr="00944670">
        <w:rPr>
          <w:rStyle w:val="TagStyle"/>
          <w:rtl/>
        </w:rPr>
        <w:t xml:space="preserve"> &lt;&lt; דובר_המשך &gt;&gt;</w:t>
      </w:r>
      <w:r>
        <w:rPr>
          <w:rtl/>
        </w:rPr>
        <w:t xml:space="preserve">   </w:t>
      </w:r>
      <w:bookmarkEnd w:id="171"/>
    </w:p>
    <w:p w:rsidR="00BD7FB7" w:rsidRDefault="00BD7FB7" w:rsidP="00FE191E">
      <w:pPr>
        <w:rPr>
          <w:rtl/>
          <w:lang w:eastAsia="he-IL"/>
        </w:rPr>
      </w:pPr>
    </w:p>
    <w:p w:rsidR="00BD7FB7" w:rsidRDefault="00BD7FB7" w:rsidP="00417B01">
      <w:pPr>
        <w:rPr>
          <w:rtl/>
          <w:lang w:eastAsia="he-IL"/>
        </w:rPr>
      </w:pPr>
      <w:r>
        <w:rPr>
          <w:rFonts w:hint="cs"/>
          <w:rtl/>
          <w:lang w:eastAsia="he-IL"/>
        </w:rPr>
        <w:t xml:space="preserve">אני גם מבין, גם שר האוצר מבין את הנושא. אנחנו ניסינו לעשות את הכול על מנת לתת פתרון לנושא הזה. </w:t>
      </w:r>
      <w:bookmarkStart w:id="172" w:name="_ETM_Q2_331617"/>
      <w:bookmarkEnd w:id="172"/>
      <w:r>
        <w:rPr>
          <w:rFonts w:hint="cs"/>
          <w:rtl/>
          <w:lang w:eastAsia="he-IL"/>
        </w:rPr>
        <w:t xml:space="preserve">אנחנו קודם כול נתנו את הפתרון הראשון, שנותן לה דמי לידה של חמישה </w:t>
      </w:r>
      <w:bookmarkStart w:id="173" w:name="_ETM_Q2_332873"/>
      <w:bookmarkEnd w:id="173"/>
      <w:r>
        <w:rPr>
          <w:rFonts w:hint="cs"/>
          <w:rtl/>
          <w:lang w:eastAsia="he-IL"/>
        </w:rPr>
        <w:t xml:space="preserve">חודשים במקום שלושה חודשים, לפי האבטלה שלה. זה </w:t>
      </w:r>
      <w:r w:rsidR="00417B01">
        <w:rPr>
          <w:rFonts w:hint="eastAsia"/>
          <w:rtl/>
          <w:lang w:eastAsia="he-IL"/>
        </w:rPr>
        <w:t xml:space="preserve">– </w:t>
      </w:r>
      <w:r w:rsidR="00417B01">
        <w:rPr>
          <w:rFonts w:hint="cs"/>
          <w:rtl/>
          <w:lang w:eastAsia="he-IL"/>
        </w:rPr>
        <w:t>1</w:t>
      </w:r>
      <w:r>
        <w:rPr>
          <w:rFonts w:hint="cs"/>
          <w:rtl/>
          <w:lang w:eastAsia="he-IL"/>
        </w:rPr>
        <w:t>.</w:t>
      </w:r>
      <w:bookmarkStart w:id="174" w:name="_ETM_Q2_344282"/>
      <w:bookmarkEnd w:id="174"/>
    </w:p>
    <w:p w:rsidR="00BD7FB7" w:rsidRDefault="00BD7FB7" w:rsidP="009C7056">
      <w:pPr>
        <w:rPr>
          <w:rtl/>
          <w:lang w:eastAsia="he-IL"/>
        </w:rPr>
      </w:pPr>
      <w:bookmarkStart w:id="175" w:name="_ETM_Q2_344368"/>
      <w:bookmarkStart w:id="176" w:name="_ETM_Q2_341796"/>
      <w:bookmarkStart w:id="177" w:name="_ETM_Q2_341864"/>
      <w:bookmarkEnd w:id="175"/>
      <w:bookmarkEnd w:id="176"/>
      <w:bookmarkEnd w:id="177"/>
    </w:p>
    <w:p w:rsidR="00BD7FB7" w:rsidRDefault="00BD7FB7" w:rsidP="009C7056">
      <w:pPr>
        <w:pStyle w:val="af8"/>
        <w:keepNext/>
        <w:rPr>
          <w:rtl/>
        </w:rPr>
      </w:pPr>
      <w:bookmarkStart w:id="178" w:name="ET_interruption_קריאות_29"/>
      <w:r w:rsidRPr="00C1056A">
        <w:rPr>
          <w:rStyle w:val="TagStyle"/>
          <w:rtl/>
        </w:rPr>
        <w:t xml:space="preserve"> &lt;&lt; קריאה &gt;&gt; </w:t>
      </w:r>
      <w:r>
        <w:rPr>
          <w:rtl/>
        </w:rPr>
        <w:t>קריאות:</w:t>
      </w:r>
      <w:r w:rsidRPr="00C1056A">
        <w:rPr>
          <w:rStyle w:val="TagStyle"/>
          <w:rtl/>
        </w:rPr>
        <w:t xml:space="preserve"> &lt;&lt; קריאה &gt;&gt;</w:t>
      </w:r>
      <w:r>
        <w:rPr>
          <w:rtl/>
        </w:rPr>
        <w:t xml:space="preserve">   </w:t>
      </w:r>
      <w:bookmarkEnd w:id="178"/>
    </w:p>
    <w:p w:rsidR="00BD7FB7" w:rsidRDefault="00BD7FB7" w:rsidP="00FE191E">
      <w:pPr>
        <w:rPr>
          <w:rtl/>
          <w:lang w:eastAsia="he-IL"/>
        </w:rPr>
      </w:pPr>
    </w:p>
    <w:p w:rsidR="00BD7FB7" w:rsidRDefault="00F70AA4" w:rsidP="009C7056">
      <w:pPr>
        <w:rPr>
          <w:rtl/>
          <w:lang w:eastAsia="he-IL"/>
        </w:rPr>
      </w:pPr>
      <w:bookmarkStart w:id="179" w:name="_ETM_Q2_342757"/>
      <w:bookmarkStart w:id="180" w:name="_ETM_Q2_343041"/>
      <w:bookmarkStart w:id="181" w:name="_ETM_Q2_343112"/>
      <w:bookmarkEnd w:id="179"/>
      <w:bookmarkEnd w:id="180"/>
      <w:bookmarkEnd w:id="181"/>
      <w:r>
        <w:rPr>
          <w:rFonts w:hint="cs"/>
          <w:rtl/>
          <w:lang w:eastAsia="he-IL"/>
        </w:rPr>
        <w:t>– – –</w:t>
      </w:r>
      <w:r w:rsidR="00BD7FB7">
        <w:rPr>
          <w:rFonts w:hint="cs"/>
          <w:rtl/>
          <w:lang w:eastAsia="he-IL"/>
        </w:rPr>
        <w:t xml:space="preserve"> </w:t>
      </w:r>
      <w:bookmarkStart w:id="182" w:name="_ETM_Q2_343949"/>
      <w:bookmarkEnd w:id="182"/>
    </w:p>
    <w:p w:rsidR="00BD7FB7" w:rsidRDefault="00BD7FB7" w:rsidP="009C7056">
      <w:pPr>
        <w:rPr>
          <w:rtl/>
          <w:lang w:eastAsia="he-IL"/>
        </w:rPr>
      </w:pPr>
      <w:bookmarkStart w:id="183" w:name="_ETM_Q2_344287"/>
      <w:bookmarkStart w:id="184" w:name="_ETM_Q2_344382"/>
      <w:bookmarkEnd w:id="183"/>
      <w:bookmarkEnd w:id="184"/>
    </w:p>
    <w:p w:rsidR="00BD7FB7" w:rsidRDefault="00BD7FB7" w:rsidP="009C7056">
      <w:pPr>
        <w:pStyle w:val="-"/>
        <w:keepNext/>
        <w:rPr>
          <w:rtl/>
        </w:rPr>
      </w:pPr>
      <w:bookmarkStart w:id="185" w:name="ET_speakercontinue_6210_30"/>
      <w:r w:rsidRPr="00C1056A">
        <w:rPr>
          <w:rStyle w:val="TagStyle"/>
          <w:rtl/>
        </w:rPr>
        <w:t xml:space="preserve"> &lt;&lt; דובר_המשך &gt;&gt; </w:t>
      </w:r>
      <w:r>
        <w:rPr>
          <w:rtl/>
        </w:rPr>
        <w:t>השר במשרד האוצר חמד עמאר:</w:t>
      </w:r>
      <w:r w:rsidRPr="00C1056A">
        <w:rPr>
          <w:rStyle w:val="TagStyle"/>
          <w:rtl/>
        </w:rPr>
        <w:t xml:space="preserve"> &lt;&lt; דובר_המשך &gt;&gt;</w:t>
      </w:r>
      <w:r>
        <w:rPr>
          <w:rtl/>
        </w:rPr>
        <w:t xml:space="preserve">   </w:t>
      </w:r>
      <w:bookmarkEnd w:id="185"/>
    </w:p>
    <w:p w:rsidR="00BD7FB7" w:rsidRDefault="00BD7FB7" w:rsidP="00FE191E">
      <w:pPr>
        <w:rPr>
          <w:rtl/>
          <w:lang w:eastAsia="he-IL"/>
        </w:rPr>
      </w:pPr>
    </w:p>
    <w:p w:rsidR="00BD7FB7" w:rsidRDefault="00BD7FB7" w:rsidP="009C7056">
      <w:pPr>
        <w:rPr>
          <w:rtl/>
          <w:lang w:eastAsia="he-IL"/>
        </w:rPr>
      </w:pPr>
      <w:bookmarkStart w:id="186" w:name="_ETM_Q2_345591"/>
      <w:bookmarkEnd w:id="186"/>
      <w:r>
        <w:rPr>
          <w:rFonts w:hint="cs"/>
          <w:rtl/>
          <w:lang w:eastAsia="he-IL"/>
        </w:rPr>
        <w:t>2. אנחנו בוחנים דרכים אחרות איך אנחנו יכולים להגיע למצב שנוכל לפתור את הבעיה הספציפית הזאת.</w:t>
      </w:r>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בקשר למעונות יום </w:t>
      </w:r>
      <w:r>
        <w:rPr>
          <w:rtl/>
          <w:lang w:eastAsia="he-IL"/>
        </w:rPr>
        <w:t>–</w:t>
      </w:r>
      <w:r>
        <w:rPr>
          <w:rFonts w:hint="cs"/>
          <w:rtl/>
          <w:lang w:eastAsia="he-IL"/>
        </w:rPr>
        <w:t xml:space="preserve"> היום יש דיון בכנסת בקשר למעונות יום, ושם אני אענה על ההצעה הדחופה לסדר</w:t>
      </w:r>
      <w:r w:rsidR="00417B01">
        <w:rPr>
          <w:rFonts w:hint="cs"/>
          <w:rtl/>
          <w:lang w:eastAsia="he-IL"/>
        </w:rPr>
        <w:t>-היום</w:t>
      </w:r>
      <w:r>
        <w:rPr>
          <w:rFonts w:hint="cs"/>
          <w:rtl/>
          <w:lang w:eastAsia="he-IL"/>
        </w:rPr>
        <w:t xml:space="preserve">. אבל המטרה שלנו </w:t>
      </w:r>
      <w:bookmarkStart w:id="187" w:name="_ETM_Q2_366718"/>
      <w:bookmarkEnd w:id="187"/>
      <w:r>
        <w:rPr>
          <w:rFonts w:hint="cs"/>
          <w:rtl/>
          <w:lang w:eastAsia="he-IL"/>
        </w:rPr>
        <w:t xml:space="preserve">היא לא לפגוע באנשים, ואף פעם המטרה שלנו </w:t>
      </w:r>
      <w:bookmarkStart w:id="188" w:name="_ETM_Q2_370253"/>
      <w:bookmarkEnd w:id="188"/>
      <w:r>
        <w:rPr>
          <w:rFonts w:hint="cs"/>
          <w:rtl/>
          <w:lang w:eastAsia="he-IL"/>
        </w:rPr>
        <w:t xml:space="preserve">לא הייתה לפגוע. המטרה שלנו היא לעודד אנשים לצאת לעבוד, ואני חושב </w:t>
      </w:r>
      <w:bookmarkStart w:id="189" w:name="_ETM_Q2_378636"/>
      <w:bookmarkEnd w:id="189"/>
      <w:r w:rsidR="00F70AA4">
        <w:rPr>
          <w:rFonts w:hint="cs"/>
          <w:rtl/>
          <w:lang w:eastAsia="he-IL"/>
        </w:rPr>
        <w:t>– – –</w:t>
      </w:r>
    </w:p>
    <w:p w:rsidR="00BD7FB7" w:rsidRDefault="00BD7FB7" w:rsidP="009C7056">
      <w:pPr>
        <w:rPr>
          <w:rtl/>
          <w:lang w:eastAsia="he-IL"/>
        </w:rPr>
      </w:pPr>
    </w:p>
    <w:p w:rsidR="00BD7FB7" w:rsidRDefault="00BD7FB7" w:rsidP="009C7056">
      <w:pPr>
        <w:pStyle w:val="af8"/>
        <w:keepNext/>
        <w:rPr>
          <w:rtl/>
        </w:rPr>
      </w:pPr>
      <w:bookmarkStart w:id="190" w:name="ET_interruption_5851_31"/>
      <w:r w:rsidRPr="000D72C0">
        <w:rPr>
          <w:rStyle w:val="TagStyle"/>
          <w:rtl/>
        </w:rPr>
        <w:t xml:space="preserve"> &lt;&lt; קריאה &gt;&gt; </w:t>
      </w:r>
      <w:r>
        <w:rPr>
          <w:rtl/>
        </w:rPr>
        <w:t>משה אבוטבול (ש"ס):</w:t>
      </w:r>
      <w:r w:rsidRPr="000D72C0">
        <w:rPr>
          <w:rStyle w:val="TagStyle"/>
          <w:rtl/>
        </w:rPr>
        <w:t xml:space="preserve"> &lt;&lt; קריאה &gt;&gt;</w:t>
      </w:r>
      <w:r>
        <w:rPr>
          <w:rtl/>
        </w:rPr>
        <w:t xml:space="preserve">   </w:t>
      </w:r>
      <w:bookmarkEnd w:id="190"/>
    </w:p>
    <w:p w:rsidR="00BD7FB7" w:rsidRDefault="00BD7FB7" w:rsidP="00FE191E">
      <w:pPr>
        <w:rPr>
          <w:rtl/>
          <w:lang w:eastAsia="he-IL"/>
        </w:rPr>
      </w:pPr>
    </w:p>
    <w:p w:rsidR="00BD7FB7" w:rsidRDefault="00F70AA4" w:rsidP="009C7056">
      <w:pPr>
        <w:rPr>
          <w:rtl/>
          <w:lang w:eastAsia="he-IL"/>
        </w:rPr>
      </w:pPr>
      <w:r>
        <w:rPr>
          <w:rFonts w:hint="cs"/>
          <w:rtl/>
          <w:lang w:eastAsia="he-IL"/>
        </w:rPr>
        <w:t>– – –</w:t>
      </w:r>
      <w:r w:rsidR="00BD7FB7">
        <w:rPr>
          <w:rFonts w:hint="cs"/>
          <w:rtl/>
          <w:lang w:eastAsia="he-IL"/>
        </w:rPr>
        <w:t xml:space="preserve"> </w:t>
      </w:r>
    </w:p>
    <w:p w:rsidR="00BD7FB7" w:rsidRDefault="00BD7FB7" w:rsidP="009C7056">
      <w:pPr>
        <w:rPr>
          <w:rtl/>
          <w:lang w:eastAsia="he-IL"/>
        </w:rPr>
      </w:pPr>
    </w:p>
    <w:p w:rsidR="00BD7FB7" w:rsidRDefault="00BD7FB7" w:rsidP="009C7056">
      <w:pPr>
        <w:pStyle w:val="-"/>
        <w:keepNext/>
        <w:rPr>
          <w:rtl/>
        </w:rPr>
      </w:pPr>
      <w:bookmarkStart w:id="191" w:name="ET_speakercontinue_6210_11"/>
      <w:r w:rsidRPr="00944670">
        <w:rPr>
          <w:rStyle w:val="TagStyle"/>
          <w:rtl/>
        </w:rPr>
        <w:t xml:space="preserve"> &lt;&lt; דובר_המשך &gt;&gt; </w:t>
      </w:r>
      <w:r>
        <w:rPr>
          <w:rtl/>
        </w:rPr>
        <w:t>השר במשרד האוצר חמד עמאר:</w:t>
      </w:r>
      <w:r w:rsidRPr="00944670">
        <w:rPr>
          <w:rStyle w:val="TagStyle"/>
          <w:rtl/>
        </w:rPr>
        <w:t xml:space="preserve"> &lt;&lt; דובר_המשך &gt;&gt;</w:t>
      </w:r>
      <w:r>
        <w:rPr>
          <w:rtl/>
        </w:rPr>
        <w:t xml:space="preserve">   </w:t>
      </w:r>
      <w:bookmarkEnd w:id="191"/>
    </w:p>
    <w:p w:rsidR="00BD7FB7" w:rsidRDefault="00BD7FB7" w:rsidP="00FE191E">
      <w:pPr>
        <w:rPr>
          <w:rtl/>
          <w:lang w:eastAsia="he-IL"/>
        </w:rPr>
      </w:pPr>
    </w:p>
    <w:p w:rsidR="00BD7FB7" w:rsidRDefault="00BD7FB7" w:rsidP="009C7056">
      <w:pPr>
        <w:rPr>
          <w:rtl/>
          <w:lang w:eastAsia="he-IL"/>
        </w:rPr>
      </w:pPr>
      <w:r>
        <w:rPr>
          <w:rFonts w:hint="cs"/>
          <w:rtl/>
          <w:lang w:eastAsia="he-IL"/>
        </w:rPr>
        <w:t>אנחנו לא רוצים לפגוע בילדים, לא רוצים לפגוע באף סקטור</w:t>
      </w:r>
      <w:bookmarkStart w:id="192" w:name="_ETM_Q2_383665"/>
      <w:bookmarkEnd w:id="192"/>
      <w:r>
        <w:rPr>
          <w:rFonts w:hint="cs"/>
          <w:rtl/>
          <w:lang w:eastAsia="he-IL"/>
        </w:rPr>
        <w:t>.</w:t>
      </w:r>
    </w:p>
    <w:p w:rsidR="00BD7FB7" w:rsidRDefault="00BD7FB7" w:rsidP="009C7056">
      <w:pPr>
        <w:rPr>
          <w:rtl/>
          <w:lang w:eastAsia="he-IL"/>
        </w:rPr>
      </w:pPr>
    </w:p>
    <w:p w:rsidR="00BD7FB7" w:rsidRDefault="00BD7FB7" w:rsidP="009C7056">
      <w:pPr>
        <w:pStyle w:val="af8"/>
        <w:keepNext/>
        <w:rPr>
          <w:rtl/>
        </w:rPr>
      </w:pPr>
      <w:bookmarkStart w:id="193" w:name="ET_interruption_5628_32"/>
      <w:r w:rsidRPr="000D72C0">
        <w:rPr>
          <w:rStyle w:val="TagStyle"/>
          <w:rtl/>
        </w:rPr>
        <w:t xml:space="preserve"> &lt;&lt; קריאה &gt;&gt; </w:t>
      </w:r>
      <w:r>
        <w:rPr>
          <w:rtl/>
        </w:rPr>
        <w:t>מיכאל מלכיאלי (ש"ס):</w:t>
      </w:r>
      <w:r w:rsidRPr="000D72C0">
        <w:rPr>
          <w:rStyle w:val="TagStyle"/>
          <w:rtl/>
        </w:rPr>
        <w:t xml:space="preserve"> &lt;&lt; קריאה &gt;&gt;</w:t>
      </w:r>
      <w:r>
        <w:rPr>
          <w:rtl/>
        </w:rPr>
        <w:t xml:space="preserve">   </w:t>
      </w:r>
      <w:bookmarkEnd w:id="193"/>
    </w:p>
    <w:p w:rsidR="00BD7FB7" w:rsidRDefault="00BD7FB7" w:rsidP="00FE191E">
      <w:pPr>
        <w:rPr>
          <w:rtl/>
          <w:lang w:eastAsia="he-IL"/>
        </w:rPr>
      </w:pPr>
    </w:p>
    <w:p w:rsidR="00BD7FB7" w:rsidRDefault="00F70AA4" w:rsidP="009C7056">
      <w:pPr>
        <w:rPr>
          <w:rtl/>
          <w:lang w:eastAsia="he-IL"/>
        </w:rPr>
      </w:pPr>
      <w:bookmarkStart w:id="194" w:name="_ETM_Q2_387587"/>
      <w:bookmarkEnd w:id="194"/>
      <w:r>
        <w:rPr>
          <w:rFonts w:hint="cs"/>
          <w:rtl/>
          <w:lang w:eastAsia="he-IL"/>
        </w:rPr>
        <w:t>– – –</w:t>
      </w:r>
      <w:r w:rsidR="00BD7FB7">
        <w:rPr>
          <w:rFonts w:hint="cs"/>
          <w:rtl/>
          <w:lang w:eastAsia="he-IL"/>
        </w:rPr>
        <w:t xml:space="preserve"> </w:t>
      </w:r>
      <w:bookmarkStart w:id="195" w:name="_ETM_Q2_383114"/>
      <w:bookmarkEnd w:id="195"/>
    </w:p>
    <w:p w:rsidR="00BD7FB7" w:rsidRDefault="00BD7FB7" w:rsidP="009C7056">
      <w:pPr>
        <w:rPr>
          <w:rtl/>
          <w:lang w:eastAsia="he-IL"/>
        </w:rPr>
      </w:pPr>
      <w:bookmarkStart w:id="196" w:name="_ETM_Q2_383167"/>
      <w:bookmarkEnd w:id="196"/>
    </w:p>
    <w:p w:rsidR="00BD7FB7" w:rsidRDefault="00BD7FB7" w:rsidP="009C7056">
      <w:pPr>
        <w:pStyle w:val="-"/>
        <w:keepNext/>
        <w:rPr>
          <w:rtl/>
        </w:rPr>
      </w:pPr>
      <w:bookmarkStart w:id="197" w:name="ET_speakercontinue_6210_33"/>
      <w:r w:rsidRPr="000D72C0">
        <w:rPr>
          <w:rStyle w:val="TagStyle"/>
          <w:rtl/>
        </w:rPr>
        <w:t xml:space="preserve"> &lt;&lt; דובר_המשך &gt;&gt; </w:t>
      </w:r>
      <w:r>
        <w:rPr>
          <w:rtl/>
        </w:rPr>
        <w:t>השר במשרד האוצר חמד עמאר:</w:t>
      </w:r>
      <w:r w:rsidRPr="000D72C0">
        <w:rPr>
          <w:rStyle w:val="TagStyle"/>
          <w:rtl/>
        </w:rPr>
        <w:t xml:space="preserve"> &lt;&lt; דובר_המשך &gt;&gt;</w:t>
      </w:r>
      <w:r>
        <w:rPr>
          <w:rtl/>
        </w:rPr>
        <w:t xml:space="preserve">   </w:t>
      </w:r>
      <w:bookmarkEnd w:id="197"/>
    </w:p>
    <w:p w:rsidR="00BD7FB7" w:rsidRDefault="00BD7FB7" w:rsidP="00FE191E">
      <w:pPr>
        <w:rPr>
          <w:rtl/>
          <w:lang w:eastAsia="he-IL"/>
        </w:rPr>
      </w:pPr>
    </w:p>
    <w:p w:rsidR="00BD7FB7" w:rsidRPr="000D72C0" w:rsidRDefault="00BD7FB7" w:rsidP="009C7056">
      <w:pPr>
        <w:rPr>
          <w:rtl/>
          <w:lang w:eastAsia="he-IL"/>
        </w:rPr>
      </w:pPr>
      <w:bookmarkStart w:id="198" w:name="_ETM_Q2_383769"/>
      <w:bookmarkEnd w:id="198"/>
      <w:r>
        <w:rPr>
          <w:rFonts w:hint="cs"/>
          <w:rtl/>
          <w:lang w:eastAsia="he-IL"/>
        </w:rPr>
        <w:t xml:space="preserve">המטרה שלנו היא אחת: לעודד אנשים </w:t>
      </w:r>
      <w:bookmarkStart w:id="199" w:name="_ETM_Q2_389360"/>
      <w:bookmarkEnd w:id="199"/>
      <w:r>
        <w:rPr>
          <w:rFonts w:hint="cs"/>
          <w:rtl/>
          <w:lang w:eastAsia="he-IL"/>
        </w:rPr>
        <w:t>לצאת לעבוד. תודה רבה.</w:t>
      </w:r>
    </w:p>
    <w:p w:rsidR="00BD7FB7" w:rsidRDefault="00BD7FB7" w:rsidP="009C7056">
      <w:pPr>
        <w:rPr>
          <w:rtl/>
          <w:lang w:eastAsia="he-IL"/>
        </w:rPr>
      </w:pPr>
    </w:p>
    <w:p w:rsidR="00BD7FB7" w:rsidRDefault="00BD7FB7" w:rsidP="009C7056">
      <w:pPr>
        <w:pStyle w:val="af8"/>
        <w:keepNext/>
        <w:rPr>
          <w:rtl/>
        </w:rPr>
      </w:pPr>
      <w:bookmarkStart w:id="200" w:name="ET_interruption_5628_34"/>
      <w:r w:rsidRPr="000D72C0">
        <w:rPr>
          <w:rStyle w:val="TagStyle"/>
          <w:rtl/>
        </w:rPr>
        <w:t xml:space="preserve"> &lt;&lt; קריאה &gt;&gt; </w:t>
      </w:r>
      <w:r>
        <w:rPr>
          <w:rtl/>
        </w:rPr>
        <w:t>מיכאל מלכיאלי (ש"ס):</w:t>
      </w:r>
      <w:r w:rsidRPr="000D72C0">
        <w:rPr>
          <w:rStyle w:val="TagStyle"/>
          <w:rtl/>
        </w:rPr>
        <w:t xml:space="preserve"> &lt;&lt; קריאה &gt;&gt;</w:t>
      </w:r>
      <w:r>
        <w:rPr>
          <w:rtl/>
        </w:rPr>
        <w:t xml:space="preserve">   </w:t>
      </w:r>
      <w:bookmarkEnd w:id="200"/>
    </w:p>
    <w:p w:rsidR="00BD7FB7" w:rsidRDefault="00BD7FB7" w:rsidP="00FE191E">
      <w:pPr>
        <w:rPr>
          <w:rtl/>
          <w:lang w:eastAsia="he-IL"/>
        </w:rPr>
      </w:pPr>
    </w:p>
    <w:p w:rsidR="00BD7FB7" w:rsidRDefault="00F70AA4" w:rsidP="009C7056">
      <w:pPr>
        <w:rPr>
          <w:rtl/>
          <w:lang w:eastAsia="he-IL"/>
        </w:rPr>
      </w:pPr>
      <w:r>
        <w:rPr>
          <w:rFonts w:hint="cs"/>
          <w:rtl/>
          <w:lang w:eastAsia="he-IL"/>
        </w:rPr>
        <w:t>– – –</w:t>
      </w:r>
    </w:p>
    <w:p w:rsidR="00BD7FB7" w:rsidRDefault="00BD7FB7" w:rsidP="009C7056">
      <w:pPr>
        <w:rPr>
          <w:rtl/>
          <w:lang w:eastAsia="he-IL"/>
        </w:rPr>
      </w:pPr>
    </w:p>
    <w:p w:rsidR="00BD7FB7" w:rsidRDefault="00BD7FB7" w:rsidP="009C7056">
      <w:pPr>
        <w:pStyle w:val="-"/>
        <w:keepNext/>
        <w:rPr>
          <w:rtl/>
        </w:rPr>
      </w:pPr>
      <w:bookmarkStart w:id="201" w:name="ET_speakercontinue_6210_13"/>
      <w:r w:rsidRPr="00944670">
        <w:rPr>
          <w:rStyle w:val="TagStyle"/>
          <w:rtl/>
        </w:rPr>
        <w:t xml:space="preserve"> &lt;&lt; דובר_המשך &gt;&gt; </w:t>
      </w:r>
      <w:r>
        <w:rPr>
          <w:rtl/>
        </w:rPr>
        <w:t>השר במשרד האוצר חמד עמאר:</w:t>
      </w:r>
      <w:r w:rsidRPr="00944670">
        <w:rPr>
          <w:rStyle w:val="TagStyle"/>
          <w:rtl/>
        </w:rPr>
        <w:t xml:space="preserve"> &lt;&lt; דובר_המשך &gt;&gt;</w:t>
      </w:r>
      <w:r>
        <w:rPr>
          <w:rtl/>
        </w:rPr>
        <w:t xml:space="preserve">   </w:t>
      </w:r>
      <w:bookmarkEnd w:id="201"/>
    </w:p>
    <w:p w:rsidR="00BD7FB7" w:rsidRDefault="00BD7FB7" w:rsidP="00FE191E">
      <w:pPr>
        <w:rPr>
          <w:rtl/>
          <w:lang w:eastAsia="he-IL"/>
        </w:rPr>
      </w:pPr>
    </w:p>
    <w:p w:rsidR="00BD7FB7" w:rsidRDefault="00BD7FB7" w:rsidP="00ED23AE">
      <w:pPr>
        <w:rPr>
          <w:rtl/>
          <w:lang w:eastAsia="he-IL"/>
        </w:rPr>
      </w:pPr>
      <w:r>
        <w:rPr>
          <w:rFonts w:hint="cs"/>
          <w:rtl/>
          <w:lang w:eastAsia="he-IL"/>
        </w:rPr>
        <w:t xml:space="preserve">מי שיהיה היום </w:t>
      </w:r>
      <w:r>
        <w:rPr>
          <w:rtl/>
          <w:lang w:eastAsia="he-IL"/>
        </w:rPr>
        <w:t>–</w:t>
      </w:r>
      <w:r w:rsidR="00ED23AE">
        <w:rPr>
          <w:rFonts w:hint="cs"/>
          <w:rtl/>
          <w:lang w:eastAsia="he-IL"/>
        </w:rPr>
        <w:t xml:space="preserve"> </w:t>
      </w:r>
      <w:bookmarkStart w:id="202" w:name="_ETM_Q2_397106"/>
      <w:bookmarkStart w:id="203" w:name="_ETM_Q2_396473"/>
      <w:bookmarkStart w:id="204" w:name="_ETM_Q2_396574"/>
      <w:bookmarkEnd w:id="202"/>
      <w:bookmarkEnd w:id="203"/>
      <w:bookmarkEnd w:id="204"/>
      <w:r>
        <w:rPr>
          <w:rFonts w:hint="cs"/>
          <w:rtl/>
          <w:lang w:eastAsia="he-IL"/>
        </w:rPr>
        <w:t>אני אתן תשובה מפורטת על הנושא. תודה רבה.</w:t>
      </w:r>
    </w:p>
    <w:p w:rsidR="00BD7FB7" w:rsidRDefault="00BD7FB7" w:rsidP="009C7056">
      <w:pPr>
        <w:rPr>
          <w:rtl/>
          <w:lang w:eastAsia="he-IL"/>
        </w:rPr>
      </w:pPr>
    </w:p>
    <w:p w:rsidR="00BD7FB7" w:rsidRDefault="00BD7FB7" w:rsidP="009C7056">
      <w:pPr>
        <w:pStyle w:val="af8"/>
        <w:keepNext/>
        <w:rPr>
          <w:rtl/>
        </w:rPr>
      </w:pPr>
      <w:bookmarkStart w:id="205" w:name="ET_interruption_5851_35"/>
      <w:r w:rsidRPr="000D72C0">
        <w:rPr>
          <w:rStyle w:val="TagStyle"/>
          <w:rtl/>
        </w:rPr>
        <w:t xml:space="preserve"> &lt;&lt; קריאה &gt;&gt; </w:t>
      </w:r>
      <w:r>
        <w:rPr>
          <w:rtl/>
        </w:rPr>
        <w:t>משה אבוטבול (ש"ס):</w:t>
      </w:r>
      <w:r w:rsidRPr="000D72C0">
        <w:rPr>
          <w:rStyle w:val="TagStyle"/>
          <w:rtl/>
        </w:rPr>
        <w:t xml:space="preserve"> &lt;&lt; קריאה &gt;&gt;</w:t>
      </w:r>
      <w:r>
        <w:rPr>
          <w:rtl/>
        </w:rPr>
        <w:t xml:space="preserve">   </w:t>
      </w:r>
      <w:bookmarkEnd w:id="205"/>
    </w:p>
    <w:p w:rsidR="00BD7FB7" w:rsidRDefault="00BD7FB7" w:rsidP="00FE191E">
      <w:pPr>
        <w:rPr>
          <w:rtl/>
          <w:lang w:eastAsia="he-IL"/>
        </w:rPr>
      </w:pPr>
    </w:p>
    <w:p w:rsidR="00BD7FB7" w:rsidRPr="000D72C0" w:rsidRDefault="00F70AA4" w:rsidP="009C7056">
      <w:pPr>
        <w:rPr>
          <w:rtl/>
          <w:lang w:eastAsia="he-IL"/>
        </w:rPr>
      </w:pPr>
      <w:bookmarkStart w:id="206" w:name="_ETM_Q2_398245"/>
      <w:bookmarkEnd w:id="206"/>
      <w:r>
        <w:rPr>
          <w:rFonts w:hint="cs"/>
          <w:rtl/>
          <w:lang w:eastAsia="he-IL"/>
        </w:rPr>
        <w:t>– – –</w:t>
      </w:r>
    </w:p>
    <w:p w:rsidR="00BD7FB7" w:rsidRPr="009C7056" w:rsidRDefault="00BD7FB7" w:rsidP="009C7056">
      <w:pPr>
        <w:rPr>
          <w:rtl/>
        </w:rPr>
      </w:pPr>
      <w:bookmarkStart w:id="207" w:name="_ETM_Q2_401155"/>
      <w:bookmarkStart w:id="208" w:name="ET_yor_6204_14"/>
      <w:bookmarkEnd w:id="207"/>
    </w:p>
    <w:p w:rsidR="00BD7FB7" w:rsidRDefault="00BD7FB7" w:rsidP="009C7056">
      <w:pPr>
        <w:pStyle w:val="af9"/>
        <w:keepNext/>
        <w:rPr>
          <w:rtl/>
        </w:rPr>
      </w:pPr>
      <w:bookmarkStart w:id="209" w:name="_ETM_Q2_401258"/>
      <w:bookmarkEnd w:id="209"/>
      <w:r w:rsidRPr="00944670">
        <w:rPr>
          <w:rStyle w:val="TagStyle"/>
          <w:rtl/>
        </w:rPr>
        <w:t xml:space="preserve"> &lt;&lt; יור &gt;&gt; </w:t>
      </w:r>
      <w:r>
        <w:rPr>
          <w:rtl/>
        </w:rPr>
        <w:t>היו"ר מיקי לוי:</w:t>
      </w:r>
      <w:r w:rsidRPr="00944670">
        <w:rPr>
          <w:rStyle w:val="TagStyle"/>
          <w:rtl/>
        </w:rPr>
        <w:t xml:space="preserve"> &lt;&lt; יור &gt;&gt;</w:t>
      </w:r>
      <w:r>
        <w:rPr>
          <w:rtl/>
        </w:rPr>
        <w:t xml:space="preserve">   </w:t>
      </w:r>
      <w:bookmarkEnd w:id="208"/>
    </w:p>
    <w:p w:rsidR="00BD7FB7" w:rsidRDefault="00BD7FB7" w:rsidP="00FE191E">
      <w:pPr>
        <w:rPr>
          <w:rtl/>
          <w:lang w:eastAsia="he-IL"/>
        </w:rPr>
      </w:pPr>
    </w:p>
    <w:p w:rsidR="00BD7FB7" w:rsidRDefault="00BD7FB7" w:rsidP="009C7056">
      <w:pPr>
        <w:rPr>
          <w:rtl/>
          <w:lang w:eastAsia="he-IL"/>
        </w:rPr>
      </w:pPr>
      <w:r>
        <w:rPr>
          <w:rFonts w:hint="cs"/>
          <w:rtl/>
          <w:lang w:eastAsia="he-IL"/>
        </w:rPr>
        <w:t>תודה רבה. חבר הכנסת א</w:t>
      </w:r>
      <w:bookmarkStart w:id="210" w:name="_ETM_Q2_403439"/>
      <w:bookmarkEnd w:id="210"/>
      <w:r>
        <w:rPr>
          <w:rFonts w:hint="cs"/>
          <w:rtl/>
          <w:lang w:eastAsia="he-IL"/>
        </w:rPr>
        <w:t>בוטבול.</w:t>
      </w:r>
    </w:p>
    <w:p w:rsidR="00BD7FB7" w:rsidRDefault="00BD7FB7" w:rsidP="009C7056">
      <w:pPr>
        <w:rPr>
          <w:rtl/>
          <w:lang w:eastAsia="he-IL"/>
        </w:rPr>
      </w:pPr>
      <w:bookmarkStart w:id="211" w:name="_ETM_Q2_406815"/>
      <w:bookmarkStart w:id="212" w:name="_ETM_Q2_406933"/>
      <w:bookmarkEnd w:id="211"/>
      <w:bookmarkEnd w:id="212"/>
    </w:p>
    <w:p w:rsidR="00BD7FB7" w:rsidRDefault="00BD7FB7" w:rsidP="009C7056">
      <w:pPr>
        <w:pStyle w:val="af8"/>
        <w:keepNext/>
        <w:rPr>
          <w:rtl/>
        </w:rPr>
      </w:pPr>
      <w:bookmarkStart w:id="213" w:name="ET_interruption_5851_36"/>
      <w:r w:rsidRPr="000D72C0">
        <w:rPr>
          <w:rStyle w:val="TagStyle"/>
          <w:rtl/>
        </w:rPr>
        <w:t xml:space="preserve"> &lt;&lt; קריאה &gt;&gt; </w:t>
      </w:r>
      <w:r>
        <w:rPr>
          <w:rtl/>
        </w:rPr>
        <w:t>משה אבוטבול (ש"ס):</w:t>
      </w:r>
      <w:r w:rsidRPr="000D72C0">
        <w:rPr>
          <w:rStyle w:val="TagStyle"/>
          <w:rtl/>
        </w:rPr>
        <w:t xml:space="preserve"> &lt;&lt; קריאה &gt;&gt;</w:t>
      </w:r>
      <w:r>
        <w:rPr>
          <w:rtl/>
        </w:rPr>
        <w:t xml:space="preserve">   </w:t>
      </w:r>
      <w:bookmarkEnd w:id="213"/>
    </w:p>
    <w:p w:rsidR="00BD7FB7" w:rsidRDefault="00BD7FB7" w:rsidP="00FE191E">
      <w:pPr>
        <w:rPr>
          <w:rtl/>
          <w:lang w:eastAsia="he-IL"/>
        </w:rPr>
      </w:pPr>
    </w:p>
    <w:p w:rsidR="00BD7FB7" w:rsidRDefault="00BD7FB7" w:rsidP="00417B01">
      <w:pPr>
        <w:rPr>
          <w:rtl/>
          <w:lang w:eastAsia="he-IL"/>
        </w:rPr>
      </w:pPr>
      <w:bookmarkStart w:id="214" w:name="_ETM_Q2_406547"/>
      <w:bookmarkEnd w:id="214"/>
      <w:r>
        <w:rPr>
          <w:rFonts w:hint="cs"/>
          <w:rtl/>
          <w:lang w:eastAsia="he-IL"/>
        </w:rPr>
        <w:t xml:space="preserve">זו לא תשובה. אחד רוצה לנסוע לטבריה </w:t>
      </w:r>
      <w:r w:rsidR="00417B01">
        <w:rPr>
          <w:rFonts w:hint="eastAsia"/>
          <w:rtl/>
          <w:lang w:eastAsia="he-IL"/>
        </w:rPr>
        <w:t xml:space="preserve">– </w:t>
      </w:r>
      <w:r>
        <w:rPr>
          <w:rFonts w:hint="cs"/>
          <w:rtl/>
          <w:lang w:eastAsia="he-IL"/>
        </w:rPr>
        <w:t xml:space="preserve">נוסע לבאר שבע. מה </w:t>
      </w:r>
      <w:bookmarkStart w:id="215" w:name="_ETM_Q2_409958"/>
      <w:bookmarkEnd w:id="215"/>
      <w:r>
        <w:rPr>
          <w:rFonts w:hint="cs"/>
          <w:rtl/>
          <w:lang w:eastAsia="he-IL"/>
        </w:rPr>
        <w:t>הקשר בין הדברים?</w:t>
      </w:r>
      <w:bookmarkStart w:id="216" w:name="_ETM_Q2_411927"/>
      <w:bookmarkEnd w:id="216"/>
    </w:p>
    <w:p w:rsidR="00BD7FB7" w:rsidRDefault="00BD7FB7" w:rsidP="009C7056">
      <w:pPr>
        <w:rPr>
          <w:rtl/>
          <w:lang w:eastAsia="he-IL"/>
        </w:rPr>
      </w:pPr>
      <w:bookmarkStart w:id="217" w:name="_ETM_Q2_412048"/>
      <w:bookmarkEnd w:id="217"/>
    </w:p>
    <w:p w:rsidR="00BD7FB7" w:rsidRDefault="00BD7FB7" w:rsidP="009C7056">
      <w:pPr>
        <w:pStyle w:val="af9"/>
        <w:keepNext/>
        <w:rPr>
          <w:rtl/>
        </w:rPr>
      </w:pPr>
      <w:bookmarkStart w:id="218" w:name="ET_yor_6204_37"/>
      <w:r w:rsidRPr="000D72C0">
        <w:rPr>
          <w:rStyle w:val="TagStyle"/>
          <w:rtl/>
        </w:rPr>
        <w:t xml:space="preserve"> &lt;&lt; יור &gt;&gt; </w:t>
      </w:r>
      <w:r>
        <w:rPr>
          <w:rtl/>
        </w:rPr>
        <w:t>היו"ר מיקי לוי:</w:t>
      </w:r>
      <w:r w:rsidRPr="000D72C0">
        <w:rPr>
          <w:rStyle w:val="TagStyle"/>
          <w:rtl/>
        </w:rPr>
        <w:t xml:space="preserve"> &lt;&lt; יור &gt;&gt;</w:t>
      </w:r>
      <w:r>
        <w:rPr>
          <w:rtl/>
        </w:rPr>
        <w:t xml:space="preserve">   </w:t>
      </w:r>
      <w:bookmarkEnd w:id="218"/>
    </w:p>
    <w:p w:rsidR="00BD7FB7" w:rsidRDefault="00BD7FB7" w:rsidP="00FE191E">
      <w:pPr>
        <w:rPr>
          <w:rtl/>
          <w:lang w:eastAsia="he-IL"/>
        </w:rPr>
      </w:pPr>
    </w:p>
    <w:p w:rsidR="00BD7FB7" w:rsidRDefault="00BD7FB7" w:rsidP="009C7056">
      <w:pPr>
        <w:rPr>
          <w:rtl/>
          <w:lang w:eastAsia="he-IL"/>
        </w:rPr>
      </w:pPr>
      <w:bookmarkStart w:id="219" w:name="_ETM_Q2_412813"/>
      <w:bookmarkStart w:id="220" w:name="_ETM_Q2_402064"/>
      <w:bookmarkStart w:id="221" w:name="_ETM_Q2_402070"/>
      <w:bookmarkEnd w:id="219"/>
      <w:bookmarkEnd w:id="220"/>
      <w:bookmarkEnd w:id="221"/>
      <w:r>
        <w:rPr>
          <w:rFonts w:hint="cs"/>
          <w:rtl/>
          <w:lang w:eastAsia="he-IL"/>
        </w:rPr>
        <w:t xml:space="preserve">שרת התחבורה, בבקשה. </w:t>
      </w:r>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חבר הכנסת גנאים, בבקשה, שאילתה דחופה מס' </w:t>
      </w:r>
      <w:bookmarkStart w:id="222" w:name="_ETM_Q2_428105"/>
      <w:bookmarkEnd w:id="222"/>
      <w:r>
        <w:rPr>
          <w:rFonts w:hint="cs"/>
          <w:rtl/>
          <w:lang w:eastAsia="he-IL"/>
        </w:rPr>
        <w:t>37: מניעת טיסות מעל הכפר טובא-זנגרייה. בבקשה.</w:t>
      </w:r>
    </w:p>
    <w:p w:rsidR="00BD7FB7" w:rsidRDefault="00BD7FB7" w:rsidP="009C7056">
      <w:pPr>
        <w:rPr>
          <w:rtl/>
          <w:lang w:eastAsia="he-IL"/>
        </w:rPr>
      </w:pPr>
    </w:p>
    <w:p w:rsidR="00BD7FB7" w:rsidRDefault="00BD7FB7" w:rsidP="009C7056">
      <w:pPr>
        <w:pStyle w:val="ac"/>
        <w:rPr>
          <w:rtl/>
          <w:lang w:eastAsia="he-IL"/>
        </w:rPr>
      </w:pPr>
      <w:bookmarkStart w:id="223" w:name="ET_query_624132_16"/>
      <w:r w:rsidRPr="00944670">
        <w:rPr>
          <w:rStyle w:val="TagStyle"/>
          <w:rtl/>
        </w:rPr>
        <w:t xml:space="preserve"> &lt;&lt; שאילתה &gt;&gt; </w:t>
      </w:r>
      <w:bookmarkStart w:id="224" w:name="_Toc77612906"/>
      <w:bookmarkStart w:id="225" w:name="_Toc77618946"/>
      <w:r>
        <w:rPr>
          <w:rtl/>
          <w:lang w:eastAsia="he-IL"/>
        </w:rPr>
        <w:t>37. מניעת טיסות מעל הכפר טובא</w:t>
      </w:r>
      <w:r>
        <w:rPr>
          <w:rFonts w:hint="cs"/>
          <w:rtl/>
          <w:lang w:eastAsia="he-IL"/>
        </w:rPr>
        <w:t>-</w:t>
      </w:r>
      <w:r>
        <w:rPr>
          <w:rtl/>
          <w:lang w:eastAsia="he-IL"/>
        </w:rPr>
        <w:t>זנגרי</w:t>
      </w:r>
      <w:r w:rsidR="00417B01">
        <w:rPr>
          <w:rFonts w:hint="cs"/>
          <w:rtl/>
          <w:lang w:eastAsia="he-IL"/>
        </w:rPr>
        <w:t>י</w:t>
      </w:r>
      <w:r>
        <w:rPr>
          <w:rtl/>
          <w:lang w:eastAsia="he-IL"/>
        </w:rPr>
        <w:t>ה</w:t>
      </w:r>
      <w:bookmarkEnd w:id="224"/>
      <w:bookmarkEnd w:id="225"/>
      <w:r w:rsidRPr="00944670">
        <w:rPr>
          <w:rStyle w:val="TagStyle"/>
          <w:rtl/>
        </w:rPr>
        <w:t xml:space="preserve"> &lt;&lt; שאילתה &gt;&gt;</w:t>
      </w:r>
      <w:r>
        <w:rPr>
          <w:rtl/>
          <w:lang w:eastAsia="he-IL"/>
        </w:rPr>
        <w:t xml:space="preserve">   </w:t>
      </w:r>
      <w:bookmarkEnd w:id="223"/>
    </w:p>
    <w:p w:rsidR="00BD7FB7" w:rsidRDefault="00BD7FB7" w:rsidP="009C7056">
      <w:pPr>
        <w:rPr>
          <w:rtl/>
          <w:lang w:eastAsia="he-IL"/>
        </w:rPr>
      </w:pPr>
    </w:p>
    <w:p w:rsidR="00BD7FB7" w:rsidRDefault="00BD7FB7" w:rsidP="009C7056">
      <w:pPr>
        <w:pStyle w:val="a5"/>
        <w:keepNext/>
        <w:rPr>
          <w:rtl/>
        </w:rPr>
      </w:pPr>
      <w:bookmarkStart w:id="226" w:name="ET_speaker_6148_18"/>
      <w:r w:rsidRPr="004E5392">
        <w:rPr>
          <w:rStyle w:val="TagStyle"/>
          <w:rtl/>
        </w:rPr>
        <w:t xml:space="preserve"> &lt;&lt; דובר &gt;&gt; </w:t>
      </w:r>
      <w:bookmarkStart w:id="227" w:name="_Toc77612907"/>
      <w:bookmarkStart w:id="228" w:name="_Toc77618947"/>
      <w:r>
        <w:rPr>
          <w:rtl/>
        </w:rPr>
        <w:t>מאזן גנאים (רע"מ – רשימת האיחוד הערבי):</w:t>
      </w:r>
      <w:bookmarkEnd w:id="227"/>
      <w:bookmarkEnd w:id="228"/>
      <w:r w:rsidRPr="004E5392">
        <w:rPr>
          <w:rStyle w:val="TagStyle"/>
          <w:rtl/>
        </w:rPr>
        <w:t xml:space="preserve"> &lt;&lt; דובר &gt;&gt;</w:t>
      </w:r>
      <w:r>
        <w:rPr>
          <w:rtl/>
        </w:rPr>
        <w:t xml:space="preserve">   </w:t>
      </w:r>
      <w:bookmarkEnd w:id="226"/>
    </w:p>
    <w:p w:rsidR="00BD7FB7" w:rsidRDefault="00BD7FB7" w:rsidP="00FE191E">
      <w:pPr>
        <w:rPr>
          <w:rtl/>
          <w:lang w:eastAsia="he-IL"/>
        </w:rPr>
      </w:pPr>
    </w:p>
    <w:p w:rsidR="00BD7FB7" w:rsidRDefault="00BD7FB7" w:rsidP="00417B01">
      <w:pPr>
        <w:rPr>
          <w:rtl/>
        </w:rPr>
      </w:pPr>
      <w:r>
        <w:rPr>
          <w:rFonts w:hint="cs"/>
          <w:rtl/>
        </w:rPr>
        <w:t xml:space="preserve">אדוני היושב-ראש, כנסת נכבדה, גברתי השרה, בימים האחרונים </w:t>
      </w:r>
      <w:bookmarkStart w:id="229" w:name="_ETM_Q2_441917"/>
      <w:bookmarkEnd w:id="229"/>
      <w:r>
        <w:rPr>
          <w:rFonts w:hint="cs"/>
          <w:rtl/>
        </w:rPr>
        <w:t xml:space="preserve">קיבלתי הרבה תלונות בקשר למטרד האמיתי של שדה התעופה בראש </w:t>
      </w:r>
      <w:bookmarkStart w:id="230" w:name="_ETM_Q2_446800"/>
      <w:bookmarkEnd w:id="230"/>
      <w:r>
        <w:rPr>
          <w:rFonts w:hint="cs"/>
          <w:rtl/>
        </w:rPr>
        <w:t xml:space="preserve">פינה מאנשי טובא-זנגרייה, קיבוץ מחניים וכפר הנשיא, כי המטרד </w:t>
      </w:r>
      <w:bookmarkStart w:id="231" w:name="_ETM_Q2_454835"/>
      <w:bookmarkEnd w:id="231"/>
      <w:r>
        <w:rPr>
          <w:rFonts w:hint="cs"/>
          <w:rtl/>
        </w:rPr>
        <w:t xml:space="preserve">הזה, חוץ מהרעשים, מהווה סכנה רצינית. </w:t>
      </w:r>
      <w:bookmarkStart w:id="232" w:name="_ETM_Q2_460108"/>
      <w:bookmarkStart w:id="233" w:name="_ETM_Q2_460199"/>
      <w:bookmarkStart w:id="234" w:name="_ETM_Q2_460244"/>
      <w:bookmarkStart w:id="235" w:name="_ETM_Q2_460321"/>
      <w:bookmarkEnd w:id="232"/>
      <w:bookmarkEnd w:id="233"/>
      <w:bookmarkEnd w:id="234"/>
      <w:bookmarkEnd w:id="235"/>
      <w:r>
        <w:rPr>
          <w:rFonts w:hint="cs"/>
          <w:rtl/>
        </w:rPr>
        <w:t xml:space="preserve">רק ב-14 במרץ האחרון הייתה תאונה </w:t>
      </w:r>
      <w:bookmarkStart w:id="236" w:name="_ETM_Q2_462435"/>
      <w:bookmarkEnd w:id="236"/>
      <w:r>
        <w:rPr>
          <w:rFonts w:hint="cs"/>
          <w:rtl/>
        </w:rPr>
        <w:t xml:space="preserve">שהסתיימה בארבעה פצועים. תתארי לעצמך חלילה אם המטוס הזה היה </w:t>
      </w:r>
      <w:bookmarkStart w:id="237" w:name="_ETM_Q2_467383"/>
      <w:bookmarkEnd w:id="237"/>
      <w:r>
        <w:rPr>
          <w:rFonts w:hint="cs"/>
          <w:rtl/>
        </w:rPr>
        <w:t xml:space="preserve">מתרסק מעל כפר הנשיא או טובא-זנגרייה או </w:t>
      </w:r>
      <w:bookmarkStart w:id="238" w:name="_ETM_Q2_471296"/>
      <w:bookmarkEnd w:id="238"/>
      <w:r>
        <w:rPr>
          <w:rFonts w:hint="cs"/>
          <w:rtl/>
        </w:rPr>
        <w:t xml:space="preserve">קיבוץ מחניים </w:t>
      </w:r>
      <w:r>
        <w:rPr>
          <w:rFonts w:hint="eastAsia"/>
          <w:rtl/>
        </w:rPr>
        <w:t>–</w:t>
      </w:r>
      <w:r>
        <w:rPr>
          <w:rFonts w:hint="cs"/>
          <w:rtl/>
        </w:rPr>
        <w:t xml:space="preserve"> חוץ מהרעשים</w:t>
      </w:r>
      <w:r w:rsidR="00417B01">
        <w:rPr>
          <w:rFonts w:hint="cs"/>
          <w:rtl/>
        </w:rPr>
        <w:t>,</w:t>
      </w:r>
      <w:r>
        <w:rPr>
          <w:rFonts w:hint="cs"/>
          <w:rtl/>
        </w:rPr>
        <w:t xml:space="preserve"> כי התושבים סובלים מרעשים אדירים, כי </w:t>
      </w:r>
      <w:bookmarkStart w:id="239" w:name="_ETM_Q2_482023"/>
      <w:bookmarkEnd w:id="239"/>
      <w:r>
        <w:rPr>
          <w:rFonts w:hint="cs"/>
          <w:rtl/>
        </w:rPr>
        <w:t>הפכו את שדה התעופה הזאת לאקדמיה לטייסים חדשים.</w:t>
      </w:r>
    </w:p>
    <w:p w:rsidR="00BD7FB7" w:rsidRDefault="00BD7FB7" w:rsidP="009C7056">
      <w:pPr>
        <w:rPr>
          <w:rtl/>
        </w:rPr>
      </w:pPr>
      <w:bookmarkStart w:id="240" w:name="_ETM_Q2_482532"/>
      <w:bookmarkStart w:id="241" w:name="_ETM_Q2_482597"/>
      <w:bookmarkEnd w:id="240"/>
      <w:bookmarkEnd w:id="241"/>
    </w:p>
    <w:p w:rsidR="00BD7FB7" w:rsidRDefault="00BD7FB7" w:rsidP="009C7056">
      <w:pPr>
        <w:rPr>
          <w:rtl/>
        </w:rPr>
      </w:pPr>
      <w:bookmarkStart w:id="242" w:name="_ETM_Q2_487656"/>
      <w:bookmarkStart w:id="243" w:name="_ETM_Q2_487745"/>
      <w:bookmarkEnd w:id="242"/>
      <w:bookmarkEnd w:id="243"/>
      <w:r>
        <w:rPr>
          <w:rFonts w:hint="cs"/>
          <w:rtl/>
        </w:rPr>
        <w:t xml:space="preserve"> ולכן, שאלתי </w:t>
      </w:r>
      <w:bookmarkStart w:id="244" w:name="_ETM_Q2_488105"/>
      <w:bookmarkEnd w:id="244"/>
      <w:r>
        <w:rPr>
          <w:rFonts w:hint="cs"/>
          <w:rtl/>
        </w:rPr>
        <w:t xml:space="preserve">לכבוד השרה: </w:t>
      </w:r>
    </w:p>
    <w:p w:rsidR="00BD7FB7" w:rsidRDefault="00BD7FB7" w:rsidP="009C7056">
      <w:pPr>
        <w:rPr>
          <w:rtl/>
        </w:rPr>
      </w:pPr>
      <w:bookmarkStart w:id="245" w:name="_ETM_Q2_482692"/>
      <w:bookmarkStart w:id="246" w:name="_ETM_Q2_482780"/>
      <w:bookmarkStart w:id="247" w:name="LST__QURQuestions__question"/>
      <w:bookmarkEnd w:id="245"/>
      <w:bookmarkEnd w:id="246"/>
    </w:p>
    <w:p w:rsidR="00BD7FB7" w:rsidRDefault="00BD7FB7" w:rsidP="009C7056">
      <w:pPr>
        <w:rPr>
          <w:rtl/>
          <w:lang w:eastAsia="he-IL"/>
        </w:rPr>
      </w:pPr>
      <w:r>
        <w:rPr>
          <w:rFonts w:hint="cs"/>
          <w:rtl/>
        </w:rPr>
        <w:t xml:space="preserve">איך המשרד </w:t>
      </w:r>
      <w:bookmarkEnd w:id="247"/>
      <w:r>
        <w:rPr>
          <w:rFonts w:hint="cs"/>
          <w:rtl/>
          <w:lang w:eastAsia="he-IL"/>
        </w:rPr>
        <w:t>מטפל בסוגיה הזאת?</w:t>
      </w:r>
    </w:p>
    <w:p w:rsidR="00BD7FB7" w:rsidRDefault="00BD7FB7" w:rsidP="009C7056">
      <w:pPr>
        <w:keepNext/>
        <w:rPr>
          <w:rtl/>
        </w:rPr>
      </w:pPr>
      <w:bookmarkStart w:id="248" w:name="ET_speaker_6207_17"/>
    </w:p>
    <w:p w:rsidR="00BD7FB7" w:rsidRDefault="00BD7FB7" w:rsidP="009C7056">
      <w:pPr>
        <w:pStyle w:val="a5"/>
        <w:keepNext/>
        <w:rPr>
          <w:rtl/>
        </w:rPr>
      </w:pPr>
      <w:bookmarkStart w:id="249" w:name="_ETM_Q2_488963"/>
      <w:bookmarkStart w:id="250" w:name="_ETM_Q2_489051"/>
      <w:bookmarkEnd w:id="249"/>
      <w:bookmarkEnd w:id="250"/>
      <w:r w:rsidRPr="00944670">
        <w:rPr>
          <w:rStyle w:val="TagStyle"/>
          <w:rtl/>
        </w:rPr>
        <w:t xml:space="preserve"> &lt;&lt; דובר &gt;&gt; </w:t>
      </w:r>
      <w:bookmarkStart w:id="251" w:name="_Toc77612908"/>
      <w:bookmarkStart w:id="252" w:name="_Toc77618948"/>
      <w:r>
        <w:rPr>
          <w:rtl/>
        </w:rPr>
        <w:t>שרת התחבורה והבטיחות בדרכים מרב מיכאלי:</w:t>
      </w:r>
      <w:bookmarkEnd w:id="251"/>
      <w:bookmarkEnd w:id="252"/>
      <w:r w:rsidRPr="00944670">
        <w:rPr>
          <w:rStyle w:val="TagStyle"/>
          <w:rtl/>
        </w:rPr>
        <w:t xml:space="preserve"> &lt;&lt; דובר &gt;&gt;</w:t>
      </w:r>
      <w:r>
        <w:rPr>
          <w:rtl/>
        </w:rPr>
        <w:t xml:space="preserve">   </w:t>
      </w:r>
      <w:bookmarkEnd w:id="248"/>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תודה רבה, חבר הכנסת גנאים. אכן, אני רוצה לאשר את הדברים, ובאמת בשדה התעופה ראש </w:t>
      </w:r>
      <w:bookmarkStart w:id="253" w:name="_ETM_Q2_505767"/>
      <w:bookmarkEnd w:id="253"/>
      <w:r>
        <w:rPr>
          <w:rFonts w:hint="cs"/>
          <w:rtl/>
          <w:lang w:eastAsia="he-IL"/>
        </w:rPr>
        <w:t xml:space="preserve">פינה יש התגברות של פעילות בדיוק בגלל בית הספר לטיסה </w:t>
      </w:r>
      <w:bookmarkStart w:id="254" w:name="_ETM_Q2_510952"/>
      <w:bookmarkEnd w:id="254"/>
      <w:r>
        <w:rPr>
          <w:rtl/>
          <w:lang w:eastAsia="he-IL"/>
        </w:rPr>
        <w:t>–</w:t>
      </w:r>
      <w:r>
        <w:rPr>
          <w:rFonts w:hint="cs"/>
          <w:rtl/>
          <w:lang w:eastAsia="he-IL"/>
        </w:rPr>
        <w:t xml:space="preserve"> האקדמיה לטיס </w:t>
      </w:r>
      <w:r>
        <w:rPr>
          <w:rtl/>
          <w:lang w:eastAsia="he-IL"/>
        </w:rPr>
        <w:t>–</w:t>
      </w:r>
      <w:r>
        <w:rPr>
          <w:rFonts w:hint="cs"/>
          <w:rtl/>
          <w:lang w:eastAsia="he-IL"/>
        </w:rPr>
        <w:t xml:space="preserve"> שעבר מאילת לראש פינה. אבל </w:t>
      </w:r>
      <w:bookmarkStart w:id="255" w:name="_ETM_Q2_517711"/>
      <w:bookmarkEnd w:id="255"/>
      <w:r>
        <w:rPr>
          <w:rFonts w:hint="cs"/>
          <w:rtl/>
          <w:lang w:eastAsia="he-IL"/>
        </w:rPr>
        <w:t xml:space="preserve">אני רוצה להגיד שהפעילות הזאת, יש לה חשיבות </w:t>
      </w:r>
      <w:bookmarkStart w:id="256" w:name="_ETM_Q2_517687"/>
      <w:bookmarkEnd w:id="256"/>
      <w:r>
        <w:rPr>
          <w:rFonts w:hint="cs"/>
          <w:rtl/>
          <w:lang w:eastAsia="he-IL"/>
        </w:rPr>
        <w:t>אדירה גם ברמה הלאומית</w:t>
      </w:r>
      <w:r w:rsidR="00417B01">
        <w:rPr>
          <w:rFonts w:hint="cs"/>
          <w:rtl/>
          <w:lang w:eastAsia="he-IL"/>
        </w:rPr>
        <w:t>,</w:t>
      </w:r>
      <w:r>
        <w:rPr>
          <w:rFonts w:hint="cs"/>
          <w:rtl/>
          <w:lang w:eastAsia="he-IL"/>
        </w:rPr>
        <w:t xml:space="preserve"> משום שהיא נותנת מענה לביקוש </w:t>
      </w:r>
      <w:bookmarkStart w:id="257" w:name="_ETM_Q2_521298"/>
      <w:bookmarkEnd w:id="257"/>
      <w:r>
        <w:rPr>
          <w:rFonts w:hint="cs"/>
          <w:rtl/>
          <w:lang w:eastAsia="he-IL"/>
        </w:rPr>
        <w:t xml:space="preserve">הולך וגדל להכשרת טייסות וטייסים בתעופה האזרחית, דבר שמדינת </w:t>
      </w:r>
      <w:bookmarkStart w:id="258" w:name="_ETM_Q2_526480"/>
      <w:bookmarkEnd w:id="258"/>
      <w:r>
        <w:rPr>
          <w:rFonts w:hint="cs"/>
          <w:rtl/>
          <w:lang w:eastAsia="he-IL"/>
        </w:rPr>
        <w:t xml:space="preserve">ישראל מאוד מאוד זקוקה לו, כי לשמחתנו מעמדנו מבחינת היכולות שלנו </w:t>
      </w:r>
      <w:bookmarkStart w:id="259" w:name="_ETM_Q2_536288"/>
      <w:bookmarkEnd w:id="259"/>
      <w:r>
        <w:rPr>
          <w:rFonts w:hint="cs"/>
          <w:rtl/>
          <w:lang w:eastAsia="he-IL"/>
        </w:rPr>
        <w:t>בתעופה הולך וגדל בעולם.</w:t>
      </w:r>
    </w:p>
    <w:p w:rsidR="00BD7FB7" w:rsidRDefault="00BD7FB7" w:rsidP="009C7056">
      <w:pPr>
        <w:rPr>
          <w:rtl/>
          <w:lang w:eastAsia="he-IL"/>
        </w:rPr>
      </w:pPr>
      <w:bookmarkStart w:id="260" w:name="_ETM_Q2_539439"/>
      <w:bookmarkStart w:id="261" w:name="_ETM_Q2_539523"/>
      <w:bookmarkEnd w:id="260"/>
      <w:bookmarkEnd w:id="261"/>
    </w:p>
    <w:p w:rsidR="00BD7FB7" w:rsidRDefault="00BD7FB7" w:rsidP="00417B01">
      <w:pPr>
        <w:rPr>
          <w:rtl/>
          <w:lang w:eastAsia="he-IL"/>
        </w:rPr>
      </w:pPr>
      <w:bookmarkStart w:id="262" w:name="_ETM_Q2_539624"/>
      <w:bookmarkStart w:id="263" w:name="_ETM_Q2_539697"/>
      <w:bookmarkEnd w:id="262"/>
      <w:bookmarkEnd w:id="263"/>
      <w:r>
        <w:rPr>
          <w:rFonts w:hint="cs"/>
          <w:rtl/>
          <w:lang w:eastAsia="he-IL"/>
        </w:rPr>
        <w:t xml:space="preserve">לסיפור הזה יש גם השלכות מאוד מאוד חיוביות – </w:t>
      </w:r>
      <w:bookmarkStart w:id="264" w:name="_ETM_Q2_546171"/>
      <w:bookmarkEnd w:id="264"/>
      <w:r>
        <w:rPr>
          <w:rFonts w:hint="cs"/>
          <w:rtl/>
          <w:lang w:eastAsia="he-IL"/>
        </w:rPr>
        <w:t xml:space="preserve">לכך שהוא עבר לאזור הזה. יש פעילות במעגלים כלכליים </w:t>
      </w:r>
      <w:bookmarkStart w:id="265" w:name="_ETM_Q2_552338"/>
      <w:bookmarkEnd w:id="265"/>
      <w:r>
        <w:rPr>
          <w:rFonts w:hint="cs"/>
          <w:rtl/>
          <w:lang w:eastAsia="he-IL"/>
        </w:rPr>
        <w:t>נוספים מעבר לעיסוק הישיר בתעופה, שהוא עצמו מאוד חיובי, ואכן</w:t>
      </w:r>
      <w:r w:rsidR="00417B01">
        <w:rPr>
          <w:rFonts w:hint="cs"/>
          <w:rtl/>
          <w:lang w:eastAsia="he-IL"/>
        </w:rPr>
        <w:t>,</w:t>
      </w:r>
      <w:r>
        <w:rPr>
          <w:rFonts w:hint="cs"/>
          <w:rtl/>
          <w:lang w:eastAsia="he-IL"/>
        </w:rPr>
        <w:t xml:space="preserve"> </w:t>
      </w:r>
      <w:bookmarkStart w:id="266" w:name="_ETM_Q2_557770"/>
      <w:bookmarkEnd w:id="266"/>
      <w:r>
        <w:rPr>
          <w:rFonts w:hint="cs"/>
          <w:rtl/>
          <w:lang w:eastAsia="he-IL"/>
        </w:rPr>
        <w:t xml:space="preserve">הוא זוכה לתמיכה של המועצה האזורית. בסופו של דבר זה </w:t>
      </w:r>
      <w:bookmarkStart w:id="267" w:name="_ETM_Q2_560403"/>
      <w:bookmarkEnd w:id="267"/>
      <w:r>
        <w:rPr>
          <w:rFonts w:hint="cs"/>
          <w:rtl/>
          <w:lang w:eastAsia="he-IL"/>
        </w:rPr>
        <w:t>שדה תעופה קטן, הוא פועל בשעות מוגבלות, לגמרי מתוך התחשבות באוכלוסייה הסובבת, בוודאי לפי החוק</w:t>
      </w:r>
      <w:r w:rsidR="00417B01">
        <w:rPr>
          <w:rFonts w:hint="cs"/>
          <w:rtl/>
          <w:lang w:eastAsia="he-IL"/>
        </w:rPr>
        <w:t>,</w:t>
      </w:r>
      <w:r>
        <w:rPr>
          <w:rFonts w:hint="cs"/>
          <w:rtl/>
          <w:lang w:eastAsia="he-IL"/>
        </w:rPr>
        <w:t xml:space="preserve"> ובלי לפגוע בבטיחות הטיסה. </w:t>
      </w:r>
      <w:bookmarkStart w:id="268" w:name="_ETM_Q2_574789"/>
      <w:bookmarkStart w:id="269" w:name="_ETM_Q2_574856"/>
      <w:bookmarkStart w:id="270" w:name="_ETM_Q2_574933"/>
      <w:bookmarkStart w:id="271" w:name="_ETM_Q2_574977"/>
      <w:bookmarkEnd w:id="268"/>
      <w:bookmarkEnd w:id="269"/>
      <w:bookmarkEnd w:id="270"/>
      <w:bookmarkEnd w:id="271"/>
      <w:r>
        <w:rPr>
          <w:rFonts w:hint="cs"/>
          <w:rtl/>
          <w:lang w:eastAsia="he-IL"/>
        </w:rPr>
        <w:t>לצערי הרב, תקלות תמיד יכולות לקרות</w:t>
      </w:r>
      <w:r w:rsidR="00417B01">
        <w:rPr>
          <w:rFonts w:hint="cs"/>
          <w:rtl/>
          <w:lang w:eastAsia="he-IL"/>
        </w:rPr>
        <w:t>,</w:t>
      </w:r>
      <w:r>
        <w:rPr>
          <w:rFonts w:hint="cs"/>
          <w:rtl/>
          <w:lang w:eastAsia="he-IL"/>
        </w:rPr>
        <w:t xml:space="preserve"> אבל בגדול, יש הקפדה על בטיחות </w:t>
      </w:r>
      <w:bookmarkStart w:id="272" w:name="_ETM_Q2_581709"/>
      <w:bookmarkEnd w:id="272"/>
      <w:r>
        <w:rPr>
          <w:rFonts w:hint="cs"/>
          <w:rtl/>
          <w:lang w:eastAsia="he-IL"/>
        </w:rPr>
        <w:t>הטיסה.</w:t>
      </w:r>
    </w:p>
    <w:p w:rsidR="00BD7FB7" w:rsidRDefault="00BD7FB7" w:rsidP="009C7056">
      <w:pPr>
        <w:rPr>
          <w:rtl/>
          <w:lang w:eastAsia="he-IL"/>
        </w:rPr>
      </w:pPr>
    </w:p>
    <w:p w:rsidR="00BD7FB7" w:rsidRDefault="00BD7FB7" w:rsidP="00417B01">
      <w:pPr>
        <w:rPr>
          <w:rtl/>
          <w:lang w:eastAsia="he-IL"/>
        </w:rPr>
      </w:pPr>
      <w:r>
        <w:rPr>
          <w:rFonts w:hint="cs"/>
          <w:rtl/>
          <w:lang w:eastAsia="he-IL"/>
        </w:rPr>
        <w:t xml:space="preserve">פניות של היישובים זוכות </w:t>
      </w:r>
      <w:r>
        <w:rPr>
          <w:rtl/>
          <w:lang w:eastAsia="he-IL"/>
        </w:rPr>
        <w:t>–</w:t>
      </w:r>
      <w:r>
        <w:rPr>
          <w:rFonts w:hint="cs"/>
          <w:rtl/>
          <w:lang w:eastAsia="he-IL"/>
        </w:rPr>
        <w:t xml:space="preserve"> ואני בדקתי במשרד </w:t>
      </w:r>
      <w:r>
        <w:rPr>
          <w:rtl/>
          <w:lang w:eastAsia="he-IL"/>
        </w:rPr>
        <w:t>–</w:t>
      </w:r>
      <w:r>
        <w:rPr>
          <w:rFonts w:hint="cs"/>
          <w:rtl/>
          <w:lang w:eastAsia="he-IL"/>
        </w:rPr>
        <w:t xml:space="preserve"> </w:t>
      </w:r>
      <w:bookmarkStart w:id="273" w:name="_ETM_Q2_585952"/>
      <w:bookmarkStart w:id="274" w:name="_ETM_Q2_586063"/>
      <w:bookmarkEnd w:id="273"/>
      <w:bookmarkEnd w:id="274"/>
      <w:r>
        <w:rPr>
          <w:rFonts w:hint="cs"/>
          <w:rtl/>
          <w:lang w:eastAsia="he-IL"/>
        </w:rPr>
        <w:t xml:space="preserve">נענו בכתב פניות שהגיעו, בתיאום עם רשות שדות התעופה, </w:t>
      </w:r>
      <w:bookmarkStart w:id="275" w:name="_ETM_Q2_593534"/>
      <w:bookmarkEnd w:id="275"/>
      <w:r>
        <w:rPr>
          <w:rFonts w:hint="cs"/>
          <w:rtl/>
          <w:lang w:eastAsia="he-IL"/>
        </w:rPr>
        <w:t xml:space="preserve">שהיא שמנהלת את התעופה האווירית בשדה ובתיאום עם מדריכי </w:t>
      </w:r>
      <w:bookmarkStart w:id="276" w:name="_ETM_Q2_597634"/>
      <w:bookmarkEnd w:id="276"/>
      <w:r>
        <w:rPr>
          <w:rFonts w:hint="cs"/>
          <w:rtl/>
          <w:lang w:eastAsia="he-IL"/>
        </w:rPr>
        <w:t xml:space="preserve">הטיס באקדמיה. לראיה, באמת לאחרונה שונה תוואי ההקפה כדי לצמצם </w:t>
      </w:r>
      <w:bookmarkStart w:id="277" w:name="_ETM_Q2_605213"/>
      <w:bookmarkEnd w:id="277"/>
      <w:r>
        <w:rPr>
          <w:rFonts w:hint="cs"/>
          <w:rtl/>
          <w:lang w:eastAsia="he-IL"/>
        </w:rPr>
        <w:t>את הרעש ביישובים הסמוכים.</w:t>
      </w:r>
    </w:p>
    <w:p w:rsidR="00BD7FB7" w:rsidRDefault="00BD7FB7" w:rsidP="009C7056">
      <w:pPr>
        <w:rPr>
          <w:rtl/>
          <w:lang w:eastAsia="he-IL"/>
        </w:rPr>
      </w:pPr>
    </w:p>
    <w:p w:rsidR="00BD7FB7" w:rsidRDefault="00BD7FB7" w:rsidP="00417B01">
      <w:pPr>
        <w:rPr>
          <w:rtl/>
          <w:lang w:eastAsia="he-IL"/>
        </w:rPr>
      </w:pPr>
      <w:r>
        <w:rPr>
          <w:rFonts w:hint="cs"/>
          <w:rtl/>
          <w:lang w:eastAsia="he-IL"/>
        </w:rPr>
        <w:t xml:space="preserve">רשות שדות התעופה האזרחית מפקחת וכל פעם עושה בדיקות </w:t>
      </w:r>
      <w:r w:rsidR="00417B01">
        <w:rPr>
          <w:rFonts w:hint="cs"/>
          <w:rtl/>
          <w:lang w:eastAsia="he-IL"/>
        </w:rPr>
        <w:t>ש</w:t>
      </w:r>
      <w:r>
        <w:rPr>
          <w:rFonts w:hint="cs"/>
          <w:rtl/>
          <w:lang w:eastAsia="he-IL"/>
        </w:rPr>
        <w:t xml:space="preserve">ל יישום ההנחיות והוראות התעבורה האווירית כפי שהן מפורסמות בפרסום שקוראים לו </w:t>
      </w:r>
      <w:r w:rsidR="00417B01">
        <w:rPr>
          <w:rFonts w:hint="cs"/>
          <w:rtl/>
          <w:lang w:eastAsia="he-IL"/>
        </w:rPr>
        <w:t>"</w:t>
      </w:r>
      <w:r>
        <w:rPr>
          <w:rFonts w:hint="cs"/>
          <w:rtl/>
          <w:lang w:eastAsia="he-IL"/>
        </w:rPr>
        <w:t>פרסום מידע תעופתי</w:t>
      </w:r>
      <w:r w:rsidR="00417B01">
        <w:rPr>
          <w:rFonts w:hint="cs"/>
          <w:rtl/>
          <w:lang w:eastAsia="he-IL"/>
        </w:rPr>
        <w:t>"</w:t>
      </w:r>
      <w:r>
        <w:rPr>
          <w:rFonts w:hint="cs"/>
          <w:rtl/>
          <w:lang w:eastAsia="he-IL"/>
        </w:rPr>
        <w:t xml:space="preserve">. בכל מקרה, בהמשך לשאלתך, הרשות תחזור ותוודא עם הנהלת בתי הספר לטיס והמשתמשות </w:t>
      </w:r>
      <w:bookmarkStart w:id="278" w:name="_ETM_Q2_631805"/>
      <w:bookmarkEnd w:id="278"/>
      <w:r>
        <w:rPr>
          <w:rFonts w:hint="cs"/>
          <w:rtl/>
          <w:lang w:eastAsia="he-IL"/>
        </w:rPr>
        <w:t>והמשתמשים השונים הקפדה מאוד משמעותית על ההנחיות, כדי לצמצם כמה שאפשר את המטרד של הרעש</w:t>
      </w:r>
      <w:r w:rsidR="00417B01">
        <w:rPr>
          <w:rFonts w:hint="cs"/>
          <w:rtl/>
          <w:lang w:eastAsia="he-IL"/>
        </w:rPr>
        <w:t>.</w:t>
      </w:r>
      <w:r>
        <w:rPr>
          <w:rFonts w:hint="cs"/>
          <w:rtl/>
          <w:lang w:eastAsia="he-IL"/>
        </w:rPr>
        <w:t xml:space="preserve"> בעקבות הפנייה שלך ביקשתי מגורמי המקצוע לחזור ולבחון את העניין. אתה מוזמן תמיד להפנות אליי בעיות ספציפיות כדי שנראה אם </w:t>
      </w:r>
      <w:bookmarkStart w:id="279" w:name="_ETM_Q2_651497"/>
      <w:bookmarkEnd w:id="279"/>
      <w:r>
        <w:rPr>
          <w:rFonts w:hint="cs"/>
          <w:rtl/>
          <w:lang w:eastAsia="he-IL"/>
        </w:rPr>
        <w:t xml:space="preserve">אפשר לתפור באמת פתרונות מידתיים קונקרטיים לכל דבר ועניין שיעלה </w:t>
      </w:r>
      <w:bookmarkStart w:id="280" w:name="_ETM_Q2_657173"/>
      <w:bookmarkEnd w:id="280"/>
      <w:r>
        <w:rPr>
          <w:rFonts w:hint="cs"/>
          <w:rtl/>
          <w:lang w:eastAsia="he-IL"/>
        </w:rPr>
        <w:t>על הפרק. אנחנו פתוחות ופתוחים לזה לחלוטין.</w:t>
      </w:r>
    </w:p>
    <w:p w:rsidR="00BD7FB7" w:rsidRDefault="00BD7FB7" w:rsidP="009C7056">
      <w:pPr>
        <w:rPr>
          <w:rtl/>
          <w:lang w:eastAsia="he-IL"/>
        </w:rPr>
      </w:pPr>
    </w:p>
    <w:p w:rsidR="00BD7FB7" w:rsidRDefault="00BD7FB7" w:rsidP="009C7056">
      <w:pPr>
        <w:pStyle w:val="af8"/>
        <w:keepNext/>
        <w:rPr>
          <w:rtl/>
        </w:rPr>
      </w:pPr>
      <w:bookmarkStart w:id="281" w:name="ET_interruption_6148_38"/>
      <w:r w:rsidRPr="00B563DB">
        <w:rPr>
          <w:rStyle w:val="TagStyle"/>
          <w:rtl/>
        </w:rPr>
        <w:t xml:space="preserve"> &lt;&lt; קריאה &gt;&gt; </w:t>
      </w:r>
      <w:r>
        <w:rPr>
          <w:rtl/>
        </w:rPr>
        <w:t>מאזן גנאים (רע"מ – רשימת האיחוד הערבי):</w:t>
      </w:r>
      <w:r w:rsidRPr="00B563DB">
        <w:rPr>
          <w:rStyle w:val="TagStyle"/>
          <w:rtl/>
        </w:rPr>
        <w:t xml:space="preserve"> &lt;&lt; קריאה &gt;&gt;</w:t>
      </w:r>
      <w:r>
        <w:rPr>
          <w:rtl/>
        </w:rPr>
        <w:t xml:space="preserve">   </w:t>
      </w:r>
      <w:bookmarkEnd w:id="281"/>
    </w:p>
    <w:p w:rsidR="00BD7FB7" w:rsidRDefault="00BD7FB7" w:rsidP="00FE191E">
      <w:pPr>
        <w:rPr>
          <w:rtl/>
          <w:lang w:eastAsia="he-IL"/>
        </w:rPr>
      </w:pPr>
    </w:p>
    <w:p w:rsidR="00BD7FB7" w:rsidRPr="00B563DB" w:rsidRDefault="00F70AA4" w:rsidP="009C7056">
      <w:pPr>
        <w:rPr>
          <w:rtl/>
          <w:lang w:eastAsia="he-IL"/>
        </w:rPr>
      </w:pPr>
      <w:bookmarkStart w:id="282" w:name="_ETM_Q2_664052"/>
      <w:bookmarkEnd w:id="282"/>
      <w:r>
        <w:rPr>
          <w:rFonts w:hint="cs"/>
          <w:rtl/>
          <w:lang w:eastAsia="he-IL"/>
        </w:rPr>
        <w:t>– – –</w:t>
      </w:r>
    </w:p>
    <w:p w:rsidR="00BD7FB7" w:rsidRDefault="00BD7FB7" w:rsidP="009C7056">
      <w:pPr>
        <w:keepNext/>
        <w:rPr>
          <w:rtl/>
        </w:rPr>
      </w:pPr>
      <w:bookmarkStart w:id="283" w:name="ET_yor_6204_19"/>
    </w:p>
    <w:p w:rsidR="00BD7FB7" w:rsidRDefault="00BD7FB7" w:rsidP="009C7056">
      <w:pPr>
        <w:pStyle w:val="af9"/>
        <w:keepNext/>
        <w:rPr>
          <w:rtl/>
        </w:rPr>
      </w:pPr>
      <w:bookmarkStart w:id="284" w:name="_ETM_Q2_665934"/>
      <w:bookmarkStart w:id="285" w:name="_ETM_Q2_666056"/>
      <w:bookmarkEnd w:id="284"/>
      <w:bookmarkEnd w:id="285"/>
      <w:r w:rsidRPr="00992CF2">
        <w:rPr>
          <w:rStyle w:val="TagStyle"/>
          <w:rtl/>
        </w:rPr>
        <w:t xml:space="preserve"> &lt;&lt; יור &gt;&gt; </w:t>
      </w:r>
      <w:r>
        <w:rPr>
          <w:rtl/>
        </w:rPr>
        <w:t>היו"ר מיקי לוי:</w:t>
      </w:r>
      <w:r w:rsidRPr="00992CF2">
        <w:rPr>
          <w:rStyle w:val="TagStyle"/>
          <w:rtl/>
        </w:rPr>
        <w:t xml:space="preserve"> &lt;&lt; יור &gt;&gt;</w:t>
      </w:r>
      <w:r>
        <w:rPr>
          <w:rtl/>
        </w:rPr>
        <w:t xml:space="preserve">   </w:t>
      </w:r>
      <w:bookmarkEnd w:id="283"/>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לשאלת המשך </w:t>
      </w:r>
      <w:r>
        <w:rPr>
          <w:rtl/>
          <w:lang w:eastAsia="he-IL"/>
        </w:rPr>
        <w:t>–</w:t>
      </w:r>
      <w:r>
        <w:rPr>
          <w:rFonts w:hint="cs"/>
          <w:rtl/>
          <w:lang w:eastAsia="he-IL"/>
        </w:rPr>
        <w:t xml:space="preserve"> תיגש למיקרופון, בבקשה.</w:t>
      </w:r>
    </w:p>
    <w:p w:rsidR="00BD7FB7" w:rsidRDefault="00BD7FB7" w:rsidP="009C7056">
      <w:pPr>
        <w:rPr>
          <w:rtl/>
          <w:lang w:eastAsia="he-IL"/>
        </w:rPr>
      </w:pPr>
    </w:p>
    <w:p w:rsidR="00BD7FB7" w:rsidRDefault="00BD7FB7" w:rsidP="009C7056">
      <w:pPr>
        <w:pStyle w:val="-"/>
        <w:keepNext/>
        <w:rPr>
          <w:rtl/>
        </w:rPr>
      </w:pPr>
      <w:bookmarkStart w:id="286" w:name="ET_speakercontinue_6148_42"/>
      <w:r w:rsidRPr="005E4430">
        <w:rPr>
          <w:rStyle w:val="TagStyle"/>
          <w:rtl/>
        </w:rPr>
        <w:t xml:space="preserve"> &lt;&lt; דובר_המשך &gt;&gt; </w:t>
      </w:r>
      <w:r>
        <w:rPr>
          <w:rtl/>
        </w:rPr>
        <w:t>מאזן גנאים (רע"מ – רשימת האיחוד הערבי):</w:t>
      </w:r>
      <w:r w:rsidRPr="005E4430">
        <w:rPr>
          <w:rStyle w:val="TagStyle"/>
          <w:rtl/>
        </w:rPr>
        <w:t xml:space="preserve"> &lt;&lt; דובר_המשך &gt;&gt;</w:t>
      </w:r>
      <w:r>
        <w:rPr>
          <w:rtl/>
        </w:rPr>
        <w:t xml:space="preserve">   </w:t>
      </w:r>
      <w:bookmarkEnd w:id="286"/>
    </w:p>
    <w:p w:rsidR="00BD7FB7" w:rsidRDefault="00BD7FB7" w:rsidP="00FE191E">
      <w:pPr>
        <w:rPr>
          <w:rtl/>
          <w:lang w:eastAsia="he-IL"/>
        </w:rPr>
      </w:pPr>
    </w:p>
    <w:p w:rsidR="00BD7FB7" w:rsidRPr="00B563DB" w:rsidRDefault="00BD7FB7" w:rsidP="009C7056">
      <w:pPr>
        <w:rPr>
          <w:rtl/>
          <w:lang w:eastAsia="he-IL"/>
        </w:rPr>
      </w:pPr>
      <w:bookmarkStart w:id="287" w:name="_ETM_Q2_671862"/>
      <w:bookmarkEnd w:id="287"/>
      <w:r>
        <w:rPr>
          <w:rFonts w:hint="cs"/>
          <w:rtl/>
          <w:lang w:eastAsia="he-IL"/>
        </w:rPr>
        <w:t>א</w:t>
      </w:r>
      <w:bookmarkStart w:id="288" w:name="_ETM_Q2_671989"/>
      <w:bookmarkEnd w:id="288"/>
      <w:r>
        <w:rPr>
          <w:rFonts w:hint="cs"/>
          <w:rtl/>
          <w:lang w:eastAsia="he-IL"/>
        </w:rPr>
        <w:t>ז רק</w:t>
      </w:r>
      <w:bookmarkStart w:id="289" w:name="_ETM_Q2_672606"/>
      <w:bookmarkEnd w:id="289"/>
      <w:r>
        <w:rPr>
          <w:rFonts w:hint="cs"/>
          <w:rtl/>
          <w:lang w:eastAsia="he-IL"/>
        </w:rPr>
        <w:t xml:space="preserve"> ברשותך, כבוד השרה, עם איזו בשורה אני חוזר לאנשי הסביבה </w:t>
      </w:r>
      <w:bookmarkStart w:id="290" w:name="_ETM_Q2_677957"/>
      <w:bookmarkEnd w:id="290"/>
      <w:r>
        <w:rPr>
          <w:rFonts w:hint="cs"/>
          <w:rtl/>
          <w:lang w:eastAsia="he-IL"/>
        </w:rPr>
        <w:t>שם?</w:t>
      </w:r>
    </w:p>
    <w:p w:rsidR="00BD7FB7" w:rsidRDefault="00BD7FB7" w:rsidP="009C7056">
      <w:pPr>
        <w:rPr>
          <w:rtl/>
          <w:lang w:eastAsia="he-IL"/>
        </w:rPr>
      </w:pPr>
    </w:p>
    <w:p w:rsidR="00BD7FB7" w:rsidRDefault="00BD7FB7" w:rsidP="009C7056">
      <w:pPr>
        <w:pStyle w:val="-"/>
        <w:keepNext/>
        <w:rPr>
          <w:rtl/>
        </w:rPr>
      </w:pPr>
      <w:bookmarkStart w:id="291" w:name="ET_speakercontinue_6207_44"/>
      <w:r w:rsidRPr="005E4430">
        <w:rPr>
          <w:rStyle w:val="TagStyle"/>
          <w:rtl/>
        </w:rPr>
        <w:t xml:space="preserve"> &lt;&lt; דובר_המשך &gt;&gt; </w:t>
      </w:r>
      <w:r>
        <w:rPr>
          <w:rtl/>
        </w:rPr>
        <w:t>שרת התחבורה והבטיחות בדרכים מרב מיכאלי:</w:t>
      </w:r>
      <w:r w:rsidRPr="005E4430">
        <w:rPr>
          <w:rStyle w:val="TagStyle"/>
          <w:rtl/>
        </w:rPr>
        <w:t xml:space="preserve"> &lt;&lt; דובר_המשך &gt;&gt;</w:t>
      </w:r>
      <w:r>
        <w:rPr>
          <w:rtl/>
        </w:rPr>
        <w:t xml:space="preserve">   </w:t>
      </w:r>
      <w:bookmarkEnd w:id="291"/>
    </w:p>
    <w:p w:rsidR="00BD7FB7" w:rsidRDefault="00BD7FB7" w:rsidP="00FE191E">
      <w:pPr>
        <w:rPr>
          <w:rtl/>
          <w:lang w:eastAsia="he-IL"/>
        </w:rPr>
      </w:pPr>
    </w:p>
    <w:p w:rsidR="00BD7FB7" w:rsidRDefault="00BD7FB7" w:rsidP="00417B01">
      <w:pPr>
        <w:rPr>
          <w:rtl/>
          <w:lang w:eastAsia="he-IL"/>
        </w:rPr>
      </w:pPr>
      <w:r>
        <w:rPr>
          <w:rFonts w:hint="cs"/>
          <w:rtl/>
          <w:lang w:eastAsia="he-IL"/>
        </w:rPr>
        <w:t>כמו שאמרתי, האנשים בסביבה, לא כולם מתנגדים. יש הרבה מאוד תמיכה</w:t>
      </w:r>
      <w:r w:rsidR="00417B01">
        <w:rPr>
          <w:rFonts w:hint="cs"/>
          <w:rtl/>
          <w:lang w:eastAsia="he-IL"/>
        </w:rPr>
        <w:t xml:space="preserve"> בדבר הזה</w:t>
      </w:r>
      <w:r>
        <w:rPr>
          <w:rFonts w:hint="cs"/>
          <w:rtl/>
          <w:lang w:eastAsia="he-IL"/>
        </w:rPr>
        <w:t xml:space="preserve">, ובוודאי תמיכה של </w:t>
      </w:r>
      <w:bookmarkStart w:id="292" w:name="_ETM_Q2_679705"/>
      <w:bookmarkEnd w:id="292"/>
      <w:r>
        <w:rPr>
          <w:rFonts w:hint="cs"/>
          <w:rtl/>
          <w:lang w:eastAsia="he-IL"/>
        </w:rPr>
        <w:t xml:space="preserve">המועצה. אתה חוזר עם האמירה שקודם כול, לדבר הזה יש הרבה יתרונות, ושכל מפגע או כל בעיה שאתם רואים </w:t>
      </w:r>
      <w:r>
        <w:rPr>
          <w:rtl/>
          <w:lang w:eastAsia="he-IL"/>
        </w:rPr>
        <w:t>–</w:t>
      </w:r>
      <w:r>
        <w:rPr>
          <w:rFonts w:hint="cs"/>
          <w:rtl/>
          <w:lang w:eastAsia="he-IL"/>
        </w:rPr>
        <w:t xml:space="preserve"> העבירו אלינו</w:t>
      </w:r>
      <w:r w:rsidR="00417B01">
        <w:rPr>
          <w:rFonts w:hint="cs"/>
          <w:rtl/>
          <w:lang w:eastAsia="he-IL"/>
        </w:rPr>
        <w:t>,</w:t>
      </w:r>
      <w:r>
        <w:rPr>
          <w:rFonts w:hint="cs"/>
          <w:rtl/>
          <w:lang w:eastAsia="he-IL"/>
        </w:rPr>
        <w:t xml:space="preserve"> ונעשה כמיטב יכולתנו לפתור את זה. תודה רבה.</w:t>
      </w:r>
    </w:p>
    <w:p w:rsidR="00BD7FB7" w:rsidRDefault="00BD7FB7" w:rsidP="009C7056">
      <w:pPr>
        <w:rPr>
          <w:rtl/>
          <w:lang w:eastAsia="he-IL"/>
        </w:rPr>
      </w:pPr>
    </w:p>
    <w:p w:rsidR="00BD7FB7" w:rsidRDefault="00BD7FB7" w:rsidP="009C7056">
      <w:pPr>
        <w:pStyle w:val="af9"/>
        <w:keepNext/>
        <w:rPr>
          <w:rtl/>
        </w:rPr>
      </w:pPr>
      <w:bookmarkStart w:id="293" w:name="ET_yor_6204_22"/>
      <w:r w:rsidRPr="00992CF2">
        <w:rPr>
          <w:rStyle w:val="TagStyle"/>
          <w:rtl/>
        </w:rPr>
        <w:t xml:space="preserve"> &lt;&lt; יור &gt;&gt; </w:t>
      </w:r>
      <w:r>
        <w:rPr>
          <w:rtl/>
        </w:rPr>
        <w:t>היו"ר מיקי לוי:</w:t>
      </w:r>
      <w:r w:rsidRPr="00992CF2">
        <w:rPr>
          <w:rStyle w:val="TagStyle"/>
          <w:rtl/>
        </w:rPr>
        <w:t xml:space="preserve"> &lt;&lt; יור &gt;&gt;</w:t>
      </w:r>
      <w:r>
        <w:rPr>
          <w:rtl/>
        </w:rPr>
        <w:t xml:space="preserve">   </w:t>
      </w:r>
      <w:bookmarkEnd w:id="293"/>
    </w:p>
    <w:p w:rsidR="00BD7FB7" w:rsidRDefault="00BD7FB7" w:rsidP="00FE191E">
      <w:pPr>
        <w:rPr>
          <w:rtl/>
          <w:lang w:eastAsia="he-IL"/>
        </w:rPr>
      </w:pPr>
    </w:p>
    <w:p w:rsidR="00BD7FB7" w:rsidRDefault="00BD7FB7" w:rsidP="009C7056">
      <w:pPr>
        <w:rPr>
          <w:rtl/>
          <w:lang w:eastAsia="he-IL"/>
        </w:rPr>
      </w:pPr>
      <w:r>
        <w:rPr>
          <w:rFonts w:hint="cs"/>
          <w:rtl/>
          <w:lang w:eastAsia="he-IL"/>
        </w:rPr>
        <w:t>חבר הכנסת אבוטבול, בבקשה.</w:t>
      </w:r>
    </w:p>
    <w:p w:rsidR="00BD7FB7" w:rsidRDefault="00BD7FB7" w:rsidP="009C7056">
      <w:pPr>
        <w:rPr>
          <w:rtl/>
          <w:lang w:eastAsia="he-IL"/>
        </w:rPr>
      </w:pPr>
    </w:p>
    <w:p w:rsidR="00BD7FB7" w:rsidRDefault="00BD7FB7" w:rsidP="009C7056">
      <w:pPr>
        <w:pStyle w:val="a5"/>
        <w:keepNext/>
        <w:rPr>
          <w:rtl/>
        </w:rPr>
      </w:pPr>
      <w:bookmarkStart w:id="294" w:name="ET_speaker_5851_23"/>
      <w:r w:rsidRPr="00992CF2">
        <w:rPr>
          <w:rStyle w:val="TagStyle"/>
          <w:rtl/>
        </w:rPr>
        <w:t xml:space="preserve"> &lt;&lt; דובר &gt;&gt; </w:t>
      </w:r>
      <w:bookmarkStart w:id="295" w:name="_Toc77612909"/>
      <w:bookmarkStart w:id="296" w:name="_Toc77618949"/>
      <w:r>
        <w:rPr>
          <w:rtl/>
        </w:rPr>
        <w:t>משה אבוטבול (ש"ס):</w:t>
      </w:r>
      <w:bookmarkEnd w:id="295"/>
      <w:bookmarkEnd w:id="296"/>
      <w:r w:rsidRPr="00992CF2">
        <w:rPr>
          <w:rStyle w:val="TagStyle"/>
          <w:rtl/>
        </w:rPr>
        <w:t xml:space="preserve"> &lt;&lt; דובר &gt;&gt;</w:t>
      </w:r>
      <w:r>
        <w:rPr>
          <w:rtl/>
        </w:rPr>
        <w:t xml:space="preserve">   </w:t>
      </w:r>
      <w:bookmarkEnd w:id="294"/>
    </w:p>
    <w:p w:rsidR="00BD7FB7" w:rsidRDefault="00BD7FB7" w:rsidP="00FE191E">
      <w:pPr>
        <w:rPr>
          <w:rtl/>
          <w:lang w:eastAsia="he-IL"/>
        </w:rPr>
      </w:pPr>
    </w:p>
    <w:p w:rsidR="00BD7FB7" w:rsidRDefault="00BD7FB7" w:rsidP="00A63E58">
      <w:pPr>
        <w:rPr>
          <w:rtl/>
          <w:lang w:eastAsia="he-IL"/>
        </w:rPr>
      </w:pPr>
      <w:r>
        <w:rPr>
          <w:rFonts w:hint="cs"/>
          <w:rtl/>
          <w:lang w:eastAsia="he-IL"/>
        </w:rPr>
        <w:t xml:space="preserve">גברתי השרה, לפני שלושה שבועות עמד כאן חברי היקר חבר הכנסת ינון אזולאי ושאל את </w:t>
      </w:r>
      <w:bookmarkStart w:id="297" w:name="_ETM_Q2_718367"/>
      <w:bookmarkEnd w:id="297"/>
      <w:r>
        <w:rPr>
          <w:rFonts w:hint="cs"/>
          <w:rtl/>
          <w:lang w:eastAsia="he-IL"/>
        </w:rPr>
        <w:t xml:space="preserve">גברתי מה ייעשה לאכיפת החוק כנגד הקווים בשבת שמפעילות האגודות השיתופיות </w:t>
      </w:r>
      <w:bookmarkStart w:id="298" w:name="_ETM_Q2_725246"/>
      <w:bookmarkEnd w:id="298"/>
      <w:r>
        <w:rPr>
          <w:rFonts w:hint="cs"/>
          <w:rtl/>
          <w:lang w:eastAsia="he-IL"/>
        </w:rPr>
        <w:t xml:space="preserve">שבוס ונוע תנוע, שהייעוץ המשפטי של משרד התחבורה קבע בחוות </w:t>
      </w:r>
      <w:bookmarkStart w:id="299" w:name="_ETM_Q2_730673"/>
      <w:bookmarkEnd w:id="299"/>
      <w:r>
        <w:rPr>
          <w:rFonts w:hint="cs"/>
          <w:rtl/>
          <w:lang w:eastAsia="he-IL"/>
        </w:rPr>
        <w:t xml:space="preserve">דעת מנומקת שהם פועלים בניגוד לחוק. </w:t>
      </w:r>
      <w:bookmarkStart w:id="300" w:name="_ETM_Q2_734839"/>
      <w:bookmarkStart w:id="301" w:name="_ETM_Q2_734946"/>
      <w:bookmarkStart w:id="302" w:name="_ETM_Q2_735012"/>
      <w:bookmarkStart w:id="303" w:name="_ETM_Q2_735068"/>
      <w:bookmarkEnd w:id="300"/>
      <w:bookmarkEnd w:id="301"/>
      <w:bookmarkEnd w:id="302"/>
      <w:bookmarkEnd w:id="303"/>
      <w:r>
        <w:rPr>
          <w:rFonts w:hint="cs"/>
          <w:rtl/>
          <w:lang w:eastAsia="he-IL"/>
        </w:rPr>
        <w:t xml:space="preserve">השבת כי חוות הדעת אינה </w:t>
      </w:r>
      <w:bookmarkStart w:id="304" w:name="_ETM_Q2_732576"/>
      <w:bookmarkEnd w:id="304"/>
      <w:r>
        <w:rPr>
          <w:rFonts w:hint="cs"/>
          <w:rtl/>
          <w:lang w:eastAsia="he-IL"/>
        </w:rPr>
        <w:t xml:space="preserve">מוכרת לך </w:t>
      </w:r>
      <w:r w:rsidR="00F70AA4">
        <w:rPr>
          <w:rFonts w:hint="cs"/>
          <w:rtl/>
          <w:lang w:eastAsia="he-IL"/>
        </w:rPr>
        <w:t>– –</w:t>
      </w:r>
    </w:p>
    <w:p w:rsidR="00BD7FB7" w:rsidRDefault="00BD7FB7" w:rsidP="009C7056">
      <w:pPr>
        <w:rPr>
          <w:rtl/>
          <w:lang w:eastAsia="he-IL"/>
        </w:rPr>
      </w:pPr>
      <w:bookmarkStart w:id="305" w:name="_ETM_Q2_734270"/>
      <w:bookmarkStart w:id="306" w:name="_ETM_Q2_734366"/>
      <w:bookmarkEnd w:id="305"/>
      <w:bookmarkEnd w:id="306"/>
    </w:p>
    <w:p w:rsidR="00BD7FB7" w:rsidRDefault="00BD7FB7" w:rsidP="009C7056">
      <w:pPr>
        <w:pStyle w:val="-"/>
        <w:keepNext/>
        <w:rPr>
          <w:rtl/>
        </w:rPr>
      </w:pPr>
      <w:bookmarkStart w:id="307" w:name="ET_speakercontinue_6207_41"/>
      <w:bookmarkStart w:id="308" w:name="ET_speaker_6207_40"/>
      <w:r w:rsidRPr="00CD78E8">
        <w:rPr>
          <w:rStyle w:val="TagStyle"/>
          <w:rtl/>
        </w:rPr>
        <w:t xml:space="preserve"> &lt;&lt; דובר_המשך &gt;&gt; </w:t>
      </w:r>
      <w:r>
        <w:rPr>
          <w:rtl/>
        </w:rPr>
        <w:t>שרת התחבורה והבטיחות בדרכים מרב מיכאלי:</w:t>
      </w:r>
      <w:r w:rsidRPr="00CD78E8">
        <w:rPr>
          <w:rStyle w:val="TagStyle"/>
          <w:rtl/>
        </w:rPr>
        <w:t xml:space="preserve"> &lt;&lt; דובר_המשך &gt;&gt;</w:t>
      </w:r>
      <w:r>
        <w:rPr>
          <w:rtl/>
        </w:rPr>
        <w:t xml:space="preserve">   </w:t>
      </w:r>
      <w:bookmarkEnd w:id="307"/>
    </w:p>
    <w:p w:rsidR="00BD7FB7" w:rsidRDefault="00BD7FB7" w:rsidP="00FE191E">
      <w:pPr>
        <w:rPr>
          <w:rtl/>
        </w:rPr>
      </w:pPr>
    </w:p>
    <w:p w:rsidR="00BD7FB7" w:rsidRDefault="00BD7FB7" w:rsidP="009C7056">
      <w:pPr>
        <w:rPr>
          <w:rtl/>
        </w:rPr>
      </w:pPr>
      <w:r>
        <w:rPr>
          <w:rFonts w:hint="cs"/>
          <w:rtl/>
        </w:rPr>
        <w:t>נכון.</w:t>
      </w:r>
      <w:bookmarkStart w:id="309" w:name="_ETM_Q2_731214"/>
      <w:bookmarkEnd w:id="309"/>
    </w:p>
    <w:p w:rsidR="00BD7FB7" w:rsidRDefault="00BD7FB7" w:rsidP="009C7056">
      <w:pPr>
        <w:rPr>
          <w:rtl/>
        </w:rPr>
      </w:pPr>
      <w:bookmarkStart w:id="310" w:name="_ETM_Q2_731292"/>
      <w:bookmarkEnd w:id="310"/>
    </w:p>
    <w:p w:rsidR="00BD7FB7" w:rsidRDefault="00BD7FB7" w:rsidP="009C7056">
      <w:pPr>
        <w:pStyle w:val="-"/>
        <w:keepNext/>
        <w:rPr>
          <w:rtl/>
        </w:rPr>
      </w:pPr>
      <w:bookmarkStart w:id="311" w:name="ET_speakercontinue_5851_43"/>
      <w:bookmarkStart w:id="312" w:name="ET_speaker_5851_42"/>
      <w:r w:rsidRPr="00CD78E8">
        <w:rPr>
          <w:rStyle w:val="TagStyle"/>
          <w:rtl/>
        </w:rPr>
        <w:t xml:space="preserve"> &lt;&lt; דובר_המשך &gt;&gt; </w:t>
      </w:r>
      <w:r>
        <w:rPr>
          <w:rtl/>
        </w:rPr>
        <w:t>משה אבוטבול (ש"ס):</w:t>
      </w:r>
      <w:r w:rsidRPr="00CD78E8">
        <w:rPr>
          <w:rStyle w:val="TagStyle"/>
          <w:rtl/>
        </w:rPr>
        <w:t xml:space="preserve"> &lt;&lt; דובר_המשך &gt;&gt;</w:t>
      </w:r>
      <w:r>
        <w:rPr>
          <w:rtl/>
        </w:rPr>
        <w:t xml:space="preserve">   </w:t>
      </w:r>
      <w:bookmarkEnd w:id="311"/>
    </w:p>
    <w:p w:rsidR="00BD7FB7" w:rsidRDefault="00BD7FB7" w:rsidP="00FE191E">
      <w:pPr>
        <w:rPr>
          <w:rtl/>
        </w:rPr>
      </w:pPr>
    </w:p>
    <w:p w:rsidR="00BD7FB7" w:rsidRDefault="00F70AA4" w:rsidP="009C7056">
      <w:pPr>
        <w:rPr>
          <w:rtl/>
        </w:rPr>
      </w:pPr>
      <w:bookmarkStart w:id="313" w:name="_ETM_Q2_728615"/>
      <w:bookmarkEnd w:id="313"/>
      <w:r>
        <w:rPr>
          <w:rFonts w:hint="cs"/>
          <w:rtl/>
        </w:rPr>
        <w:t>– –</w:t>
      </w:r>
      <w:r w:rsidR="00BD7FB7">
        <w:rPr>
          <w:rFonts w:hint="cs"/>
          <w:rtl/>
        </w:rPr>
        <w:t xml:space="preserve"> והבנתי, </w:t>
      </w:r>
      <w:bookmarkStart w:id="314" w:name="_ETM_Q2_732047"/>
      <w:bookmarkStart w:id="315" w:name="_ETM_Q2_735546"/>
      <w:bookmarkStart w:id="316" w:name="_ETM_Q2_735663"/>
      <w:bookmarkEnd w:id="314"/>
      <w:bookmarkEnd w:id="315"/>
      <w:bookmarkEnd w:id="316"/>
      <w:r w:rsidR="00BD7FB7">
        <w:rPr>
          <w:rFonts w:hint="cs"/>
          <w:rtl/>
        </w:rPr>
        <w:t>כי היית חדשה בתפקיד</w:t>
      </w:r>
      <w:bookmarkEnd w:id="312"/>
      <w:r w:rsidR="00BD7FB7">
        <w:rPr>
          <w:rFonts w:hint="cs"/>
          <w:rtl/>
        </w:rPr>
        <w:t xml:space="preserve"> </w:t>
      </w:r>
      <w:r w:rsidR="00BD7FB7">
        <w:rPr>
          <w:rFonts w:hint="eastAsia"/>
          <w:rtl/>
        </w:rPr>
        <w:t>–</w:t>
      </w:r>
      <w:r w:rsidR="00BD7FB7">
        <w:rPr>
          <w:rFonts w:hint="cs"/>
          <w:rtl/>
        </w:rPr>
        <w:t xml:space="preserve"> ושתבדקי את העניין.</w:t>
      </w:r>
      <w:bookmarkStart w:id="317" w:name="_ETM_Q2_734510"/>
      <w:bookmarkStart w:id="318" w:name="TOR_Q3"/>
      <w:bookmarkEnd w:id="308"/>
      <w:bookmarkEnd w:id="317"/>
      <w:bookmarkEnd w:id="318"/>
      <w:r w:rsidR="00BD7FB7">
        <w:rPr>
          <w:rFonts w:hint="cs"/>
          <w:rtl/>
        </w:rPr>
        <w:t xml:space="preserve"> למיטב ידיעתי, טרם החלה האכיפה נגד הקווים הפירטיים הללו. אנחנו נשמח לקבל עדכון. תודה. </w:t>
      </w:r>
    </w:p>
    <w:p w:rsidR="00BD7FB7" w:rsidRDefault="00BD7FB7" w:rsidP="009635F5">
      <w:pPr>
        <w:rPr>
          <w:rtl/>
        </w:rPr>
      </w:pPr>
    </w:p>
    <w:p w:rsidR="00BD7FB7" w:rsidRDefault="00BD7FB7" w:rsidP="009C7056">
      <w:pPr>
        <w:pStyle w:val="-"/>
        <w:keepNext/>
        <w:rPr>
          <w:rtl/>
        </w:rPr>
      </w:pPr>
      <w:bookmarkStart w:id="319" w:name="ET_speakercontinue_6207_3"/>
      <w:r w:rsidRPr="00C64D4E">
        <w:rPr>
          <w:rStyle w:val="TagStyle"/>
          <w:rtl/>
        </w:rPr>
        <w:t xml:space="preserve"> &lt;&lt; דובר_המשך &gt;&gt; </w:t>
      </w:r>
      <w:r>
        <w:rPr>
          <w:rtl/>
        </w:rPr>
        <w:t>שרת התחבורה והבטיחות בדרכים מרב מיכאלי:</w:t>
      </w:r>
      <w:r w:rsidRPr="00C64D4E">
        <w:rPr>
          <w:rStyle w:val="TagStyle"/>
          <w:rtl/>
        </w:rPr>
        <w:t xml:space="preserve"> &lt;&lt; דובר_המשך &gt;&gt;</w:t>
      </w:r>
      <w:r>
        <w:rPr>
          <w:rtl/>
        </w:rPr>
        <w:t xml:space="preserve">   </w:t>
      </w:r>
      <w:bookmarkEnd w:id="319"/>
    </w:p>
    <w:p w:rsidR="00BD7FB7" w:rsidRDefault="00BD7FB7" w:rsidP="00FE191E">
      <w:pPr>
        <w:rPr>
          <w:rtl/>
          <w:lang w:eastAsia="he-IL"/>
        </w:rPr>
      </w:pPr>
    </w:p>
    <w:p w:rsidR="00BD7FB7" w:rsidRDefault="00BD7FB7" w:rsidP="00A63E58">
      <w:pPr>
        <w:rPr>
          <w:rtl/>
          <w:lang w:eastAsia="he-IL"/>
        </w:rPr>
      </w:pPr>
      <w:r>
        <w:rPr>
          <w:rFonts w:hint="cs"/>
          <w:rtl/>
          <w:lang w:eastAsia="he-IL"/>
        </w:rPr>
        <w:t xml:space="preserve">תודה לאדוני. אני חייבת להגיד שאני עדיין חדשה במשרד. אכן, </w:t>
      </w:r>
      <w:bookmarkStart w:id="320" w:name="_ETM_Q3_155028"/>
      <w:bookmarkEnd w:id="320"/>
      <w:r>
        <w:rPr>
          <w:rFonts w:hint="cs"/>
          <w:rtl/>
          <w:lang w:eastAsia="he-IL"/>
        </w:rPr>
        <w:t xml:space="preserve">אני לומדת את שלל הנושאים והתחומים הרבים שמשרד התחבורה, לשמחתי, ממונה עליהם ועושה בהם עבודה מרשימה על ידי עובדות ועובדים סופר-מקצועיים וסופר-רציניים. גם הדבר הזה, אני מניחה שיגיע לשולחני. </w:t>
      </w:r>
      <w:bookmarkStart w:id="321" w:name="_ETM_Q3_173367"/>
      <w:bookmarkEnd w:id="321"/>
      <w:r>
        <w:rPr>
          <w:rFonts w:hint="cs"/>
          <w:rtl/>
          <w:lang w:eastAsia="he-IL"/>
        </w:rPr>
        <w:t xml:space="preserve">הכול זה למידה, תוך כדי הכנה של תקציב וחוק הסדרים, אז אני מודה שבאמת אתה צודק, לסוגיה הזאת עדיין לא הגעתי. אני מבטיחה </w:t>
      </w:r>
      <w:bookmarkStart w:id="322" w:name="_ETM_Q3_183853"/>
      <w:bookmarkEnd w:id="322"/>
      <w:r>
        <w:rPr>
          <w:rFonts w:hint="cs"/>
          <w:rtl/>
          <w:lang w:eastAsia="he-IL"/>
        </w:rPr>
        <w:t xml:space="preserve">לעדכן אתכם כשאגיע אליה. </w:t>
      </w:r>
    </w:p>
    <w:p w:rsidR="00BD7FB7" w:rsidRDefault="00BD7FB7" w:rsidP="009C7056">
      <w:pPr>
        <w:rPr>
          <w:rtl/>
          <w:lang w:eastAsia="he-IL"/>
        </w:rPr>
      </w:pPr>
    </w:p>
    <w:p w:rsidR="00BD7FB7" w:rsidRDefault="00BD7FB7" w:rsidP="009C7056">
      <w:pPr>
        <w:pStyle w:val="-"/>
        <w:keepNext/>
        <w:rPr>
          <w:rtl/>
        </w:rPr>
      </w:pPr>
      <w:bookmarkStart w:id="323" w:name="ET_speakercontinue_5851_5"/>
      <w:r w:rsidRPr="00C64D4E">
        <w:rPr>
          <w:rStyle w:val="TagStyle"/>
          <w:rtl/>
        </w:rPr>
        <w:t xml:space="preserve"> &lt;&lt; דובר_המשך &gt;&gt; </w:t>
      </w:r>
      <w:r>
        <w:rPr>
          <w:rtl/>
        </w:rPr>
        <w:t>משה אבוטבול (ש"ס):</w:t>
      </w:r>
      <w:r w:rsidRPr="00C64D4E">
        <w:rPr>
          <w:rStyle w:val="TagStyle"/>
          <w:rtl/>
        </w:rPr>
        <w:t xml:space="preserve"> &lt;&lt; דובר_המשך &gt;&gt;</w:t>
      </w:r>
      <w:r>
        <w:rPr>
          <w:rtl/>
        </w:rPr>
        <w:t xml:space="preserve">   </w:t>
      </w:r>
      <w:bookmarkEnd w:id="323"/>
    </w:p>
    <w:p w:rsidR="00BD7FB7" w:rsidRPr="00B62CED" w:rsidRDefault="00BD7FB7" w:rsidP="00B62CED">
      <w:pPr>
        <w:rPr>
          <w:rtl/>
        </w:rPr>
      </w:pPr>
    </w:p>
    <w:p w:rsidR="00BD7FB7" w:rsidRPr="00B62CED" w:rsidRDefault="00BD7FB7" w:rsidP="00B62CED">
      <w:pPr>
        <w:rPr>
          <w:rtl/>
        </w:rPr>
      </w:pPr>
      <w:bookmarkStart w:id="324" w:name="_Toc77612910"/>
      <w:r w:rsidRPr="00B62CED">
        <w:rPr>
          <w:rFonts w:hint="cs"/>
          <w:rtl/>
        </w:rPr>
        <w:t xml:space="preserve">אומרים שאת כישרונית </w:t>
      </w:r>
      <w:r w:rsidR="00F70AA4">
        <w:rPr>
          <w:rFonts w:hint="cs"/>
          <w:rtl/>
        </w:rPr>
        <w:t>– – –</w:t>
      </w:r>
      <w:bookmarkEnd w:id="324"/>
      <w:r w:rsidRPr="00B62CED">
        <w:rPr>
          <w:rFonts w:hint="cs"/>
          <w:rtl/>
        </w:rPr>
        <w:t xml:space="preserve"> </w:t>
      </w:r>
      <w:bookmarkStart w:id="325" w:name="_ETM_Q3_186337"/>
      <w:bookmarkEnd w:id="325"/>
    </w:p>
    <w:p w:rsidR="00BD7FB7" w:rsidRPr="00B62CED" w:rsidRDefault="00BD7FB7" w:rsidP="00B62CED">
      <w:pPr>
        <w:rPr>
          <w:rtl/>
        </w:rPr>
      </w:pPr>
      <w:bookmarkStart w:id="326" w:name="_ETM_Q3_186445"/>
      <w:bookmarkStart w:id="327" w:name="_ETM_Q3_186813"/>
      <w:bookmarkEnd w:id="326"/>
      <w:bookmarkEnd w:id="327"/>
    </w:p>
    <w:p w:rsidR="00BD7FB7" w:rsidRDefault="00BD7FB7" w:rsidP="009C7056">
      <w:pPr>
        <w:pStyle w:val="-"/>
        <w:keepNext/>
        <w:rPr>
          <w:rtl/>
        </w:rPr>
      </w:pPr>
      <w:bookmarkStart w:id="328" w:name="_ETM_Q3_186910"/>
      <w:bookmarkEnd w:id="328"/>
      <w:r w:rsidRPr="00C64D4E">
        <w:rPr>
          <w:rStyle w:val="TagStyle"/>
          <w:rtl/>
        </w:rPr>
        <w:t xml:space="preserve">&lt;&lt; דובר_המשך &gt;&gt; </w:t>
      </w:r>
      <w:r>
        <w:rPr>
          <w:rtl/>
        </w:rPr>
        <w:t>שרת התחבורה והבטיחות בדרכים מרב מיכאלי:</w:t>
      </w:r>
      <w:r w:rsidRPr="00C64D4E">
        <w:rPr>
          <w:rStyle w:val="TagStyle"/>
          <w:rtl/>
        </w:rPr>
        <w:t xml:space="preserve"> &lt;&lt; דובר_המשך &gt;&gt;</w:t>
      </w:r>
      <w:r>
        <w:rPr>
          <w:rtl/>
        </w:rPr>
        <w:t xml:space="preserve">   </w:t>
      </w:r>
    </w:p>
    <w:p w:rsidR="00BD7FB7" w:rsidRDefault="00BD7FB7" w:rsidP="009C7056">
      <w:pPr>
        <w:rPr>
          <w:rtl/>
          <w:lang w:eastAsia="he-IL"/>
        </w:rPr>
      </w:pPr>
    </w:p>
    <w:p w:rsidR="00BD7FB7" w:rsidRDefault="00BD7FB7" w:rsidP="00B62CED">
      <w:pPr>
        <w:rPr>
          <w:rtl/>
          <w:lang w:eastAsia="he-IL"/>
        </w:rPr>
      </w:pPr>
      <w:r>
        <w:rPr>
          <w:rFonts w:hint="cs"/>
          <w:rtl/>
          <w:lang w:eastAsia="he-IL"/>
        </w:rPr>
        <w:t>ברוך השם</w:t>
      </w:r>
      <w:r w:rsidR="00B62CED">
        <w:rPr>
          <w:rFonts w:hint="cs"/>
          <w:rtl/>
          <w:lang w:eastAsia="he-IL"/>
        </w:rPr>
        <w:t>.</w:t>
      </w:r>
      <w:r>
        <w:rPr>
          <w:rFonts w:hint="cs"/>
          <w:rtl/>
          <w:lang w:eastAsia="he-IL"/>
        </w:rPr>
        <w:t xml:space="preserve"> </w:t>
      </w:r>
      <w:bookmarkStart w:id="329" w:name="_ETM_Q3_185570"/>
      <w:bookmarkEnd w:id="329"/>
      <w:r>
        <w:rPr>
          <w:rFonts w:hint="cs"/>
          <w:rtl/>
          <w:lang w:eastAsia="he-IL"/>
        </w:rPr>
        <w:t xml:space="preserve">אני מודה על המחמאה. </w:t>
      </w:r>
    </w:p>
    <w:p w:rsidR="00BD7FB7" w:rsidRDefault="00BD7FB7" w:rsidP="009C7056">
      <w:pPr>
        <w:rPr>
          <w:rtl/>
          <w:lang w:eastAsia="he-IL"/>
        </w:rPr>
      </w:pPr>
      <w:bookmarkStart w:id="330" w:name="_ETM_Q3_188396"/>
      <w:bookmarkStart w:id="331" w:name="_ETM_Q3_188497"/>
      <w:bookmarkEnd w:id="330"/>
      <w:bookmarkEnd w:id="331"/>
    </w:p>
    <w:p w:rsidR="00BD7FB7" w:rsidRDefault="00BD7FB7" w:rsidP="009C7056">
      <w:pPr>
        <w:pStyle w:val="af8"/>
        <w:keepNext/>
        <w:rPr>
          <w:rtl/>
        </w:rPr>
      </w:pPr>
      <w:bookmarkStart w:id="332" w:name="_ETM_Q3_189218"/>
      <w:bookmarkStart w:id="333" w:name="_ETM_Q3_189307"/>
      <w:bookmarkStart w:id="334" w:name="ET_interruption_5628_25"/>
      <w:bookmarkEnd w:id="332"/>
      <w:bookmarkEnd w:id="333"/>
      <w:r w:rsidRPr="00400C8B">
        <w:rPr>
          <w:rStyle w:val="TagStyle"/>
          <w:rtl/>
        </w:rPr>
        <w:t xml:space="preserve"> &lt;&lt; קריאה &gt;&gt; </w:t>
      </w:r>
      <w:r>
        <w:rPr>
          <w:rtl/>
        </w:rPr>
        <w:t>מיכאל מלכיאלי (ש"ס):</w:t>
      </w:r>
      <w:r w:rsidRPr="00400C8B">
        <w:rPr>
          <w:rStyle w:val="TagStyle"/>
          <w:rtl/>
        </w:rPr>
        <w:t xml:space="preserve"> &lt;&lt; קריאה &gt;&gt;</w:t>
      </w:r>
      <w:r>
        <w:rPr>
          <w:rtl/>
        </w:rPr>
        <w:t xml:space="preserve">   </w:t>
      </w:r>
      <w:bookmarkEnd w:id="334"/>
    </w:p>
    <w:p w:rsidR="00BD7FB7" w:rsidRDefault="00BD7FB7" w:rsidP="00FE191E">
      <w:pPr>
        <w:rPr>
          <w:rtl/>
          <w:lang w:eastAsia="he-IL"/>
        </w:rPr>
      </w:pPr>
    </w:p>
    <w:p w:rsidR="00BD7FB7" w:rsidRDefault="00BD7FB7" w:rsidP="009C7056">
      <w:pPr>
        <w:rPr>
          <w:rtl/>
          <w:lang w:eastAsia="he-IL"/>
        </w:rPr>
      </w:pPr>
      <w:bookmarkStart w:id="335" w:name="_ETM_Q3_187563"/>
      <w:bookmarkStart w:id="336" w:name="_ETM_Q3_187856"/>
      <w:bookmarkStart w:id="337" w:name="_ETM_Q3_187915"/>
      <w:bookmarkEnd w:id="335"/>
      <w:bookmarkEnd w:id="336"/>
      <w:bookmarkEnd w:id="337"/>
      <w:r>
        <w:rPr>
          <w:rFonts w:hint="cs"/>
          <w:rtl/>
          <w:lang w:eastAsia="he-IL"/>
        </w:rPr>
        <w:t xml:space="preserve">היא לא עובדת בשבת, זה פחות </w:t>
      </w:r>
      <w:bookmarkStart w:id="338" w:name="_ETM_Q3_187823"/>
      <w:bookmarkEnd w:id="338"/>
      <w:r>
        <w:rPr>
          <w:rFonts w:hint="cs"/>
          <w:rtl/>
          <w:lang w:eastAsia="he-IL"/>
        </w:rPr>
        <w:t xml:space="preserve">זמן. </w:t>
      </w:r>
    </w:p>
    <w:p w:rsidR="00BD7FB7" w:rsidRDefault="00BD7FB7" w:rsidP="009C7056">
      <w:pPr>
        <w:rPr>
          <w:rtl/>
          <w:lang w:eastAsia="he-IL"/>
        </w:rPr>
      </w:pPr>
      <w:bookmarkStart w:id="339" w:name="_ETM_Q3_188719"/>
      <w:bookmarkStart w:id="340" w:name="_ETM_Q3_188836"/>
      <w:bookmarkStart w:id="341" w:name="_ETM_Q3_186609"/>
      <w:bookmarkStart w:id="342" w:name="_ETM_Q3_186712"/>
      <w:bookmarkStart w:id="343" w:name="_ETM_Q3_184707"/>
      <w:bookmarkEnd w:id="339"/>
      <w:bookmarkEnd w:id="340"/>
      <w:bookmarkEnd w:id="341"/>
      <w:bookmarkEnd w:id="342"/>
      <w:bookmarkEnd w:id="343"/>
    </w:p>
    <w:p w:rsidR="00BD7FB7" w:rsidRDefault="00BD7FB7" w:rsidP="009C7056">
      <w:pPr>
        <w:pStyle w:val="af9"/>
        <w:keepNext/>
        <w:rPr>
          <w:rtl/>
        </w:rPr>
      </w:pPr>
      <w:bookmarkStart w:id="344" w:name="ET_yor_6204_6"/>
      <w:r w:rsidRPr="00C64D4E">
        <w:rPr>
          <w:rStyle w:val="TagStyle"/>
          <w:rtl/>
        </w:rPr>
        <w:t xml:space="preserve"> &lt;&lt; יור &gt;&gt; </w:t>
      </w:r>
      <w:r>
        <w:rPr>
          <w:rtl/>
        </w:rPr>
        <w:t>היו"ר מיקי לוי:</w:t>
      </w:r>
      <w:r w:rsidRPr="00C64D4E">
        <w:rPr>
          <w:rStyle w:val="TagStyle"/>
          <w:rtl/>
        </w:rPr>
        <w:t xml:space="preserve"> &lt;&lt; יור &gt;&gt;</w:t>
      </w:r>
      <w:r>
        <w:rPr>
          <w:rtl/>
        </w:rPr>
        <w:t xml:space="preserve">   </w:t>
      </w:r>
      <w:bookmarkEnd w:id="344"/>
    </w:p>
    <w:p w:rsidR="00BD7FB7" w:rsidRDefault="00BD7FB7" w:rsidP="00FE191E">
      <w:pPr>
        <w:rPr>
          <w:rtl/>
          <w:lang w:eastAsia="he-IL"/>
        </w:rPr>
      </w:pPr>
      <w:bookmarkStart w:id="345" w:name="_ETM_Q3_193710"/>
      <w:bookmarkEnd w:id="345"/>
    </w:p>
    <w:p w:rsidR="00BD7FB7" w:rsidRDefault="00BD7FB7" w:rsidP="009C7056">
      <w:pPr>
        <w:rPr>
          <w:rtl/>
          <w:lang w:eastAsia="he-IL"/>
        </w:rPr>
      </w:pPr>
      <w:bookmarkStart w:id="346" w:name="_ETM_Q3_193820"/>
      <w:bookmarkEnd w:id="346"/>
      <w:r>
        <w:rPr>
          <w:rFonts w:hint="cs"/>
          <w:rtl/>
          <w:lang w:eastAsia="he-IL"/>
        </w:rPr>
        <w:t xml:space="preserve">תודה רבה. אני מודה לך. </w:t>
      </w:r>
    </w:p>
    <w:p w:rsidR="00BD7FB7" w:rsidRDefault="00BD7FB7" w:rsidP="009C7056">
      <w:pPr>
        <w:rPr>
          <w:rtl/>
          <w:lang w:eastAsia="he-IL"/>
        </w:rPr>
      </w:pPr>
      <w:bookmarkStart w:id="347" w:name="_ETM_Q3_194370"/>
      <w:bookmarkEnd w:id="347"/>
    </w:p>
    <w:p w:rsidR="00BD7FB7" w:rsidRDefault="00BD7FB7" w:rsidP="009C7056">
      <w:pPr>
        <w:pStyle w:val="-"/>
        <w:keepNext/>
        <w:rPr>
          <w:rtl/>
        </w:rPr>
      </w:pPr>
      <w:bookmarkStart w:id="348" w:name="_ETM_Q3_194383"/>
      <w:bookmarkEnd w:id="348"/>
      <w:r w:rsidRPr="00C64D4E">
        <w:rPr>
          <w:rStyle w:val="TagStyle"/>
          <w:rtl/>
        </w:rPr>
        <w:t xml:space="preserve">&lt;&lt; דובר_המשך &gt;&gt; </w:t>
      </w:r>
      <w:r>
        <w:rPr>
          <w:rtl/>
        </w:rPr>
        <w:t>שרת התחבורה והבטיחות בדרכים מרב מיכאלי:</w:t>
      </w:r>
      <w:r w:rsidRPr="00C64D4E">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אני מודה לך, </w:t>
      </w:r>
      <w:bookmarkStart w:id="349" w:name="_ETM_Q3_197199"/>
      <w:bookmarkEnd w:id="349"/>
      <w:r>
        <w:rPr>
          <w:rFonts w:hint="cs"/>
          <w:rtl/>
          <w:lang w:eastAsia="he-IL"/>
        </w:rPr>
        <w:t xml:space="preserve">אדוני. יום נהדר. </w:t>
      </w:r>
      <w:bookmarkStart w:id="350" w:name="_ETM_Q3_195938"/>
      <w:bookmarkEnd w:id="350"/>
    </w:p>
    <w:p w:rsidR="00BD7FB7" w:rsidRDefault="00BD7FB7" w:rsidP="009C7056">
      <w:pPr>
        <w:rPr>
          <w:rtl/>
          <w:lang w:eastAsia="he-IL"/>
        </w:rPr>
      </w:pPr>
      <w:bookmarkStart w:id="351" w:name="_ETM_Q3_196029"/>
      <w:bookmarkEnd w:id="351"/>
    </w:p>
    <w:p w:rsidR="00BD7FB7" w:rsidRDefault="00BD7FB7" w:rsidP="009C7056">
      <w:pPr>
        <w:pStyle w:val="af9"/>
        <w:keepNext/>
        <w:rPr>
          <w:rtl/>
        </w:rPr>
      </w:pPr>
      <w:bookmarkStart w:id="352" w:name="_ETM_Q3_196090"/>
      <w:bookmarkStart w:id="353" w:name="_ETM_Q3_196167"/>
      <w:bookmarkStart w:id="354" w:name="ET_yor_6204_26"/>
      <w:bookmarkEnd w:id="352"/>
      <w:bookmarkEnd w:id="353"/>
      <w:r w:rsidRPr="00400C8B">
        <w:rPr>
          <w:rStyle w:val="TagStyle"/>
          <w:rtl/>
        </w:rPr>
        <w:t xml:space="preserve"> &lt;&lt; יור &gt;&gt; </w:t>
      </w:r>
      <w:r>
        <w:rPr>
          <w:rtl/>
        </w:rPr>
        <w:t>היו"ר מיקי לוי:</w:t>
      </w:r>
      <w:r w:rsidRPr="00400C8B">
        <w:rPr>
          <w:rStyle w:val="TagStyle"/>
          <w:rtl/>
        </w:rPr>
        <w:t xml:space="preserve"> &lt;&lt; יור &gt;&gt;</w:t>
      </w:r>
      <w:r>
        <w:rPr>
          <w:rtl/>
        </w:rPr>
        <w:t xml:space="preserve">   </w:t>
      </w:r>
      <w:bookmarkEnd w:id="354"/>
    </w:p>
    <w:p w:rsidR="00BD7FB7" w:rsidRDefault="00BD7FB7" w:rsidP="00FE191E">
      <w:pPr>
        <w:rPr>
          <w:rtl/>
          <w:lang w:eastAsia="he-IL"/>
        </w:rPr>
      </w:pPr>
    </w:p>
    <w:p w:rsidR="00BD7FB7" w:rsidRDefault="00BD7FB7" w:rsidP="009C7056">
      <w:pPr>
        <w:rPr>
          <w:rtl/>
          <w:lang w:eastAsia="he-IL"/>
        </w:rPr>
      </w:pPr>
      <w:bookmarkStart w:id="355" w:name="_ETM_Q3_197320"/>
      <w:bookmarkEnd w:id="355"/>
      <w:r>
        <w:rPr>
          <w:rFonts w:hint="cs"/>
          <w:rtl/>
          <w:lang w:eastAsia="he-IL"/>
        </w:rPr>
        <w:t xml:space="preserve">תודה לך. </w:t>
      </w:r>
      <w:bookmarkStart w:id="356" w:name="_ETM_Q3_199546"/>
      <w:bookmarkStart w:id="357" w:name="_ETM_Q3_199631"/>
      <w:bookmarkStart w:id="358" w:name="_ETM_Q3_202050"/>
      <w:bookmarkStart w:id="359" w:name="_ETM_Q3_202123"/>
      <w:bookmarkEnd w:id="356"/>
      <w:bookmarkEnd w:id="357"/>
      <w:bookmarkEnd w:id="358"/>
      <w:bookmarkEnd w:id="359"/>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סגן שר הביטחון אלון </w:t>
      </w:r>
      <w:bookmarkStart w:id="360" w:name="_ETM_Q3_202618"/>
      <w:bookmarkEnd w:id="360"/>
      <w:r>
        <w:rPr>
          <w:rFonts w:hint="cs"/>
          <w:rtl/>
          <w:lang w:eastAsia="he-IL"/>
        </w:rPr>
        <w:t>שוסטר ישיב על שאילתה דחופה 40, מאת חבר הכנסת</w:t>
      </w:r>
      <w:bookmarkStart w:id="361" w:name="_ETM_Q3_206122"/>
      <w:bookmarkEnd w:id="361"/>
      <w:r>
        <w:rPr>
          <w:rFonts w:hint="cs"/>
          <w:rtl/>
          <w:lang w:eastAsia="he-IL"/>
        </w:rPr>
        <w:t xml:space="preserve"> מלכיאלי: ניקוי כל האזורים הממוקשים באופן שלא יהיו מסוכנים </w:t>
      </w:r>
      <w:bookmarkStart w:id="362" w:name="_ETM_Q3_210651"/>
      <w:bookmarkEnd w:id="362"/>
      <w:r>
        <w:rPr>
          <w:rFonts w:hint="cs"/>
          <w:rtl/>
          <w:lang w:eastAsia="he-IL"/>
        </w:rPr>
        <w:t xml:space="preserve">למטיילים. בבקשה, חבר הכנסת מלכיאלי. </w:t>
      </w:r>
    </w:p>
    <w:p w:rsidR="00BD7FB7" w:rsidRDefault="00BD7FB7" w:rsidP="009C7056">
      <w:pPr>
        <w:rPr>
          <w:rtl/>
          <w:lang w:eastAsia="he-IL"/>
        </w:rPr>
      </w:pPr>
    </w:p>
    <w:p w:rsidR="00BD7FB7" w:rsidRDefault="00BD7FB7" w:rsidP="009C7056">
      <w:pPr>
        <w:pStyle w:val="ac"/>
        <w:rPr>
          <w:rtl/>
          <w:lang w:eastAsia="he-IL"/>
        </w:rPr>
      </w:pPr>
      <w:bookmarkStart w:id="363" w:name="ET_query_624135_7"/>
      <w:r w:rsidRPr="00C64D4E">
        <w:rPr>
          <w:rStyle w:val="TagStyle"/>
          <w:rtl/>
        </w:rPr>
        <w:t xml:space="preserve">&lt;&lt; שאילתה &gt;&gt; </w:t>
      </w:r>
      <w:bookmarkStart w:id="364" w:name="_Toc77612911"/>
      <w:bookmarkStart w:id="365" w:name="_Toc77618950"/>
      <w:r>
        <w:rPr>
          <w:rtl/>
          <w:lang w:eastAsia="he-IL"/>
        </w:rPr>
        <w:t>40. ניקוי כל האזורים הממוקשים באופן שלא יהיו מסוכנים למטיילים</w:t>
      </w:r>
      <w:bookmarkEnd w:id="364"/>
      <w:bookmarkEnd w:id="365"/>
      <w:r w:rsidRPr="00C64D4E">
        <w:rPr>
          <w:rStyle w:val="TagStyle"/>
          <w:rtl/>
        </w:rPr>
        <w:t xml:space="preserve"> &lt;&lt; שאילתה &gt;&gt;</w:t>
      </w:r>
      <w:r>
        <w:rPr>
          <w:rtl/>
          <w:lang w:eastAsia="he-IL"/>
        </w:rPr>
        <w:t xml:space="preserve">   </w:t>
      </w:r>
      <w:bookmarkEnd w:id="363"/>
    </w:p>
    <w:p w:rsidR="00BD7FB7" w:rsidRDefault="00BD7FB7" w:rsidP="009C7056">
      <w:pPr>
        <w:rPr>
          <w:rtl/>
          <w:lang w:eastAsia="he-IL"/>
        </w:rPr>
      </w:pPr>
    </w:p>
    <w:p w:rsidR="00BD7FB7" w:rsidRDefault="00BD7FB7" w:rsidP="009C7056">
      <w:pPr>
        <w:pStyle w:val="a5"/>
        <w:keepNext/>
        <w:rPr>
          <w:rtl/>
        </w:rPr>
      </w:pPr>
      <w:bookmarkStart w:id="366" w:name="ET_speaker_5628_10"/>
      <w:r w:rsidRPr="00C64D4E">
        <w:rPr>
          <w:rStyle w:val="TagStyle"/>
          <w:rtl/>
        </w:rPr>
        <w:t xml:space="preserve"> &lt;&lt; דובר &gt;&gt; </w:t>
      </w:r>
      <w:bookmarkStart w:id="367" w:name="_Toc77612912"/>
      <w:bookmarkStart w:id="368" w:name="_Toc77618951"/>
      <w:r>
        <w:rPr>
          <w:rtl/>
        </w:rPr>
        <w:t>מיכאל מלכיאלי (ש"ס):</w:t>
      </w:r>
      <w:bookmarkEnd w:id="367"/>
      <w:bookmarkEnd w:id="368"/>
      <w:r w:rsidRPr="00C64D4E">
        <w:rPr>
          <w:rStyle w:val="TagStyle"/>
          <w:rtl/>
        </w:rPr>
        <w:t xml:space="preserve"> &lt;&lt; דובר &gt;&gt;</w:t>
      </w:r>
      <w:r>
        <w:rPr>
          <w:rtl/>
        </w:rPr>
        <w:t xml:space="preserve">   </w:t>
      </w:r>
      <w:bookmarkEnd w:id="366"/>
    </w:p>
    <w:p w:rsidR="00BD7FB7" w:rsidRDefault="00BD7FB7" w:rsidP="00FE191E">
      <w:pPr>
        <w:rPr>
          <w:rtl/>
          <w:lang w:eastAsia="he-IL"/>
        </w:rPr>
      </w:pPr>
    </w:p>
    <w:p w:rsidR="00BD7FB7" w:rsidRDefault="00BD7FB7" w:rsidP="009C7056">
      <w:pPr>
        <w:rPr>
          <w:rtl/>
        </w:rPr>
      </w:pPr>
      <w:r>
        <w:rPr>
          <w:rFonts w:hint="cs"/>
          <w:rtl/>
        </w:rPr>
        <w:t xml:space="preserve">תודה, אדוני </w:t>
      </w:r>
      <w:bookmarkStart w:id="369" w:name="_ETM_Q3_252808"/>
      <w:bookmarkEnd w:id="369"/>
      <w:r>
        <w:rPr>
          <w:rFonts w:hint="cs"/>
          <w:rtl/>
        </w:rPr>
        <w:t>היושב-ראש</w:t>
      </w:r>
      <w:r w:rsidR="00A63E58">
        <w:rPr>
          <w:rFonts w:hint="cs"/>
          <w:rtl/>
        </w:rPr>
        <w:t>.</w:t>
      </w:r>
      <w:r>
        <w:rPr>
          <w:rFonts w:hint="cs"/>
          <w:rtl/>
        </w:rPr>
        <w:t xml:space="preserve"> אדוני השר, לפני כ-11 שנה נפצע הילד דניאל יובל ממוקש ברמת הגולן. לפני כמה שנים הוא הגיע לכנסת</w:t>
      </w:r>
      <w:r w:rsidR="00A63E58">
        <w:rPr>
          <w:rFonts w:hint="cs"/>
          <w:rtl/>
        </w:rPr>
        <w:t>,</w:t>
      </w:r>
      <w:r>
        <w:rPr>
          <w:rFonts w:hint="cs"/>
          <w:rtl/>
        </w:rPr>
        <w:t xml:space="preserve"> וכל הסיעות הבטיחו לו ולאביו שיפעלו מול משרד הביטחון לניקוי כל שדות המוקשים הצה"ליים.</w:t>
      </w:r>
    </w:p>
    <w:p w:rsidR="00BD7FB7" w:rsidRDefault="00BD7FB7" w:rsidP="009C7056">
      <w:pPr>
        <w:rPr>
          <w:rtl/>
        </w:rPr>
      </w:pPr>
    </w:p>
    <w:p w:rsidR="00BD7FB7" w:rsidRPr="00472AB3" w:rsidRDefault="00BD7FB7" w:rsidP="009C7056">
      <w:pPr>
        <w:rPr>
          <w:rtl/>
        </w:rPr>
      </w:pPr>
      <w:r w:rsidRPr="00472AB3">
        <w:rPr>
          <w:rFonts w:hint="cs"/>
          <w:rtl/>
        </w:rPr>
        <w:t>רצוני לשאול:</w:t>
      </w:r>
    </w:p>
    <w:p w:rsidR="00BD7FB7" w:rsidRDefault="00BD7FB7" w:rsidP="009C7056">
      <w:pPr>
        <w:rPr>
          <w:rtl/>
        </w:rPr>
      </w:pPr>
    </w:p>
    <w:p w:rsidR="00BD7FB7" w:rsidRDefault="00BD7FB7" w:rsidP="009C7056">
      <w:pPr>
        <w:rPr>
          <w:rtl/>
        </w:rPr>
      </w:pPr>
      <w:r>
        <w:rPr>
          <w:rFonts w:hint="cs"/>
          <w:rtl/>
        </w:rPr>
        <w:t>1. האם אכן צה"ל פעל לניקוי האזורים הממוקשים?</w:t>
      </w:r>
    </w:p>
    <w:p w:rsidR="00BD7FB7" w:rsidRPr="009F1FFC" w:rsidRDefault="00BD7FB7" w:rsidP="009C7056">
      <w:pPr>
        <w:rPr>
          <w:rtl/>
        </w:rPr>
      </w:pPr>
    </w:p>
    <w:p w:rsidR="00BD7FB7" w:rsidRDefault="00BD7FB7" w:rsidP="00A63E58">
      <w:pPr>
        <w:rPr>
          <w:rtl/>
        </w:rPr>
      </w:pPr>
      <w:r>
        <w:rPr>
          <w:rFonts w:hint="cs"/>
          <w:rtl/>
        </w:rPr>
        <w:t xml:space="preserve">2. האם </w:t>
      </w:r>
      <w:r w:rsidR="00A63E58">
        <w:rPr>
          <w:rFonts w:hint="cs"/>
          <w:rtl/>
        </w:rPr>
        <w:t xml:space="preserve">כיום </w:t>
      </w:r>
      <w:r>
        <w:rPr>
          <w:rFonts w:hint="cs"/>
          <w:rtl/>
        </w:rPr>
        <w:t xml:space="preserve">עדיין </w:t>
      </w:r>
      <w:r w:rsidR="00A63E58">
        <w:rPr>
          <w:rFonts w:hint="cs"/>
          <w:rtl/>
        </w:rPr>
        <w:t xml:space="preserve">יש </w:t>
      </w:r>
      <w:r>
        <w:rPr>
          <w:rFonts w:hint="cs"/>
          <w:rtl/>
        </w:rPr>
        <w:t>אזורי סכנה?</w:t>
      </w:r>
    </w:p>
    <w:p w:rsidR="00BD7FB7" w:rsidRPr="00472AB3" w:rsidRDefault="00BD7FB7" w:rsidP="009C7056">
      <w:pPr>
        <w:rPr>
          <w:rtl/>
        </w:rPr>
      </w:pPr>
      <w:bookmarkStart w:id="370" w:name="QUR_Reply_Date"/>
      <w:r>
        <w:rPr>
          <w:rStyle w:val="aff2"/>
          <w:rFonts w:hint="cs"/>
          <w:rtl/>
        </w:rPr>
        <w:t xml:space="preserve"> </w:t>
      </w:r>
      <w:bookmarkEnd w:id="370"/>
    </w:p>
    <w:p w:rsidR="00BD7FB7" w:rsidRDefault="00BD7FB7" w:rsidP="009C7056">
      <w:pPr>
        <w:pStyle w:val="a5"/>
        <w:keepNext/>
        <w:rPr>
          <w:rtl/>
        </w:rPr>
      </w:pPr>
      <w:bookmarkStart w:id="371" w:name="ET_speaker_6243_31"/>
      <w:r w:rsidRPr="00EF7CDD">
        <w:rPr>
          <w:rStyle w:val="TagStyle"/>
          <w:rtl/>
        </w:rPr>
        <w:t xml:space="preserve"> &lt;&lt; דובר &gt;&gt; </w:t>
      </w:r>
      <w:bookmarkStart w:id="372" w:name="_Toc77612913"/>
      <w:bookmarkStart w:id="373" w:name="_Toc77618952"/>
      <w:r>
        <w:rPr>
          <w:rtl/>
        </w:rPr>
        <w:t>סגן שר הביטחון אלון שוסטר:</w:t>
      </w:r>
      <w:bookmarkEnd w:id="372"/>
      <w:bookmarkEnd w:id="373"/>
      <w:r w:rsidRPr="00EF7CDD">
        <w:rPr>
          <w:rStyle w:val="TagStyle"/>
          <w:rtl/>
        </w:rPr>
        <w:t xml:space="preserve"> &lt;&lt; דובר &gt;&gt;</w:t>
      </w:r>
      <w:r>
        <w:rPr>
          <w:rtl/>
        </w:rPr>
        <w:t xml:space="preserve">   </w:t>
      </w:r>
      <w:bookmarkEnd w:id="371"/>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תודה רבה, חבר הכנסת </w:t>
      </w:r>
      <w:bookmarkStart w:id="374" w:name="_ETM_Q3_281144"/>
      <w:bookmarkEnd w:id="374"/>
      <w:r>
        <w:rPr>
          <w:rFonts w:hint="cs"/>
          <w:rtl/>
          <w:lang w:eastAsia="he-IL"/>
        </w:rPr>
        <w:t xml:space="preserve">מלכיאלי. כבוד היושב-ראש, חבריי, צריך לדעת שבמדינת ישראל פזורים מאות </w:t>
      </w:r>
      <w:bookmarkStart w:id="375" w:name="_ETM_Q3_287044"/>
      <w:bookmarkEnd w:id="375"/>
      <w:r>
        <w:rPr>
          <w:rFonts w:hint="cs"/>
          <w:rtl/>
          <w:lang w:eastAsia="he-IL"/>
        </w:rPr>
        <w:t xml:space="preserve">אלפי מוקשים בשטח, בשטחים שגודלם למעלה מ-200,000 דונם. </w:t>
      </w:r>
      <w:bookmarkStart w:id="376" w:name="_ETM_Q3_294287"/>
      <w:bookmarkEnd w:id="376"/>
      <w:r>
        <w:rPr>
          <w:rFonts w:hint="cs"/>
          <w:rtl/>
          <w:lang w:eastAsia="he-IL"/>
        </w:rPr>
        <w:t xml:space="preserve">זו המציאות, בעיקר ברמת הגולן, בערבה ולאורך הגבולות. המוקשים הללו הונחו במהלך השנים הן על ידי צה"ל והן על ידי צבאות זרים, לצרכים מבצעיים, אך ברבות השנים חלק מהם, לא כולם, הפכו בלתי חיוניים לביטחון המדינה. חלק מהם צה"ל שומר לעצמו והם לא יפונו. </w:t>
      </w:r>
    </w:p>
    <w:p w:rsidR="00BD7FB7" w:rsidRDefault="00BD7FB7" w:rsidP="009C7056">
      <w:pPr>
        <w:rPr>
          <w:rtl/>
          <w:lang w:eastAsia="he-IL"/>
        </w:rPr>
      </w:pPr>
    </w:p>
    <w:p w:rsidR="00BD7FB7" w:rsidRDefault="00BD7FB7" w:rsidP="00A63E58">
      <w:pPr>
        <w:rPr>
          <w:rtl/>
          <w:lang w:eastAsia="he-IL"/>
        </w:rPr>
      </w:pPr>
      <w:r>
        <w:rPr>
          <w:rFonts w:hint="cs"/>
          <w:rtl/>
          <w:lang w:eastAsia="he-IL"/>
        </w:rPr>
        <w:t xml:space="preserve">בשנת 2011 נחקק </w:t>
      </w:r>
      <w:bookmarkStart w:id="377" w:name="_ETM_Q3_323494"/>
      <w:bookmarkEnd w:id="377"/>
      <w:r>
        <w:rPr>
          <w:rFonts w:hint="cs"/>
          <w:rtl/>
          <w:lang w:eastAsia="he-IL"/>
        </w:rPr>
        <w:t xml:space="preserve">חוק לפינוי שדות מוקשים ושטחי נפלים, </w:t>
      </w:r>
      <w:r w:rsidR="00A63E58">
        <w:rPr>
          <w:rFonts w:hint="cs"/>
          <w:rtl/>
          <w:lang w:eastAsia="he-IL"/>
        </w:rPr>
        <w:t>ו</w:t>
      </w:r>
      <w:r>
        <w:rPr>
          <w:rFonts w:hint="cs"/>
          <w:rtl/>
          <w:lang w:eastAsia="he-IL"/>
        </w:rPr>
        <w:t xml:space="preserve">במסגרתו הוקמה הרלפ"ם – ראשי </w:t>
      </w:r>
      <w:bookmarkStart w:id="378" w:name="_ETM_Q3_329478"/>
      <w:bookmarkEnd w:id="378"/>
      <w:r>
        <w:rPr>
          <w:rFonts w:hint="cs"/>
          <w:rtl/>
          <w:lang w:eastAsia="he-IL"/>
        </w:rPr>
        <w:t xml:space="preserve">תיבות של הרשות לפינוי מוקשים ונפלים </w:t>
      </w:r>
      <w:r>
        <w:rPr>
          <w:rFonts w:hint="eastAsia"/>
          <w:rtl/>
          <w:lang w:eastAsia="he-IL"/>
        </w:rPr>
        <w:t xml:space="preserve">– </w:t>
      </w:r>
      <w:r>
        <w:rPr>
          <w:rFonts w:hint="cs"/>
          <w:rtl/>
          <w:lang w:eastAsia="he-IL"/>
        </w:rPr>
        <w:t xml:space="preserve">כיחידה במשרד הביטחון. הקמת הרשות נועדה לאפשר את פינוי המוקשים על מנת להימנע מהסיכון שבהם לחיי אדם, </w:t>
      </w:r>
      <w:bookmarkStart w:id="379" w:name="_ETM_Q3_341367"/>
      <w:bookmarkEnd w:id="379"/>
      <w:r>
        <w:rPr>
          <w:rFonts w:hint="cs"/>
          <w:rtl/>
          <w:lang w:eastAsia="he-IL"/>
        </w:rPr>
        <w:t xml:space="preserve">ויש לומר גם לחיות, בעלי חיים, ובמטרה לאפשר בשטחים האלה פיתוח תיירותי או חקלאי, הקמת תשתיות, הרחבת יישובים </w:t>
      </w:r>
      <w:bookmarkStart w:id="380" w:name="_ETM_Q3_349445"/>
      <w:bookmarkEnd w:id="380"/>
      <w:r>
        <w:rPr>
          <w:rFonts w:hint="cs"/>
          <w:rtl/>
          <w:lang w:eastAsia="he-IL"/>
        </w:rPr>
        <w:t xml:space="preserve">והגנה על הסביבה. עד כה העביר צה"ל לרלפ"ם </w:t>
      </w:r>
      <w:r>
        <w:rPr>
          <w:rtl/>
          <w:lang w:eastAsia="he-IL"/>
        </w:rPr>
        <w:t>–</w:t>
      </w:r>
      <w:r>
        <w:rPr>
          <w:rFonts w:hint="cs"/>
          <w:rtl/>
          <w:lang w:eastAsia="he-IL"/>
        </w:rPr>
        <w:t xml:space="preserve"> צה"ל הוא שממפה ומעביר את הנתונים הטכניים – נתונים על כ-105,000 דונם. כמחצית מהשטחים הללו הם שטחים שבהם יש מוקשים</w:t>
      </w:r>
      <w:r w:rsidR="00A63E58">
        <w:rPr>
          <w:rFonts w:hint="cs"/>
          <w:rtl/>
          <w:lang w:eastAsia="he-IL"/>
        </w:rPr>
        <w:t>.</w:t>
      </w:r>
      <w:r>
        <w:rPr>
          <w:rFonts w:hint="cs"/>
          <w:rtl/>
          <w:lang w:eastAsia="he-IL"/>
        </w:rPr>
        <w:t xml:space="preserve"> אלה שטחים צבאיים סגורים, מגודרים, שבהם קיים </w:t>
      </w:r>
      <w:bookmarkStart w:id="381" w:name="_ETM_Q3_377627"/>
      <w:bookmarkEnd w:id="381"/>
      <w:r>
        <w:rPr>
          <w:rFonts w:hint="cs"/>
          <w:rtl/>
          <w:lang w:eastAsia="he-IL"/>
        </w:rPr>
        <w:t xml:space="preserve">חשש שטמונים מוקשים שדורשים פינוי. שאר השטח, כאמור, לא יפונה. </w:t>
      </w:r>
    </w:p>
    <w:p w:rsidR="00BD7FB7" w:rsidRDefault="00BD7FB7" w:rsidP="009C7056">
      <w:pPr>
        <w:rPr>
          <w:rtl/>
          <w:lang w:eastAsia="he-IL"/>
        </w:rPr>
      </w:pPr>
    </w:p>
    <w:p w:rsidR="00BD7FB7" w:rsidRDefault="00BD7FB7" w:rsidP="00A63E58">
      <w:pPr>
        <w:rPr>
          <w:rtl/>
          <w:lang w:eastAsia="he-IL"/>
        </w:rPr>
      </w:pPr>
      <w:r>
        <w:rPr>
          <w:rFonts w:hint="cs"/>
          <w:rtl/>
          <w:lang w:eastAsia="he-IL"/>
        </w:rPr>
        <w:t xml:space="preserve">מאז הקמת הרשות ועד היום שחררה הרשות כ-13,000 דונם </w:t>
      </w:r>
      <w:r>
        <w:rPr>
          <w:rtl/>
          <w:lang w:eastAsia="he-IL"/>
        </w:rPr>
        <w:t>–</w:t>
      </w:r>
      <w:r>
        <w:rPr>
          <w:rFonts w:hint="cs"/>
          <w:rtl/>
          <w:lang w:eastAsia="he-IL"/>
        </w:rPr>
        <w:t xml:space="preserve"> צריך לומר: בלבד </w:t>
      </w:r>
      <w:r>
        <w:rPr>
          <w:rFonts w:hint="eastAsia"/>
          <w:rtl/>
          <w:lang w:eastAsia="he-IL"/>
        </w:rPr>
        <w:t xml:space="preserve">– </w:t>
      </w:r>
      <w:r>
        <w:rPr>
          <w:rFonts w:hint="cs"/>
          <w:rtl/>
          <w:lang w:eastAsia="he-IL"/>
        </w:rPr>
        <w:t xml:space="preserve">של שדות מוקשים ושטחים חשודים במיקוש ברחבי הארץ. עד שיפונו כל שדות המוקשים שאינם </w:t>
      </w:r>
      <w:bookmarkStart w:id="382" w:name="_ETM_Q3_396767"/>
      <w:bookmarkEnd w:id="382"/>
      <w:r>
        <w:rPr>
          <w:rFonts w:hint="cs"/>
          <w:rtl/>
          <w:lang w:eastAsia="he-IL"/>
        </w:rPr>
        <w:t xml:space="preserve">חיוניים לביטחון המדינה, צה"ל והרלפ"ם עוסקים בפעילות מניעה והסברה שנועדה להקטין את הסיכון לציבור ולהגביר את המודעות שבסכנה סמוך לשדות המוקשים. פעילות ההסברה </w:t>
      </w:r>
      <w:bookmarkStart w:id="383" w:name="_ETM_Q3_410320"/>
      <w:bookmarkEnd w:id="383"/>
      <w:r>
        <w:rPr>
          <w:rFonts w:hint="cs"/>
          <w:rtl/>
          <w:lang w:eastAsia="he-IL"/>
        </w:rPr>
        <w:t xml:space="preserve">כוללת הסברה לתושבים שגרים באזורים הסמוכים לשדות המוקשים, </w:t>
      </w:r>
      <w:bookmarkStart w:id="384" w:name="_ETM_Q3_412827"/>
      <w:bookmarkEnd w:id="384"/>
      <w:r>
        <w:rPr>
          <w:rFonts w:hint="cs"/>
          <w:rtl/>
          <w:lang w:eastAsia="he-IL"/>
        </w:rPr>
        <w:t>הסברה בתקשורת הארצית, המתבצעת כל הזמן, בדגש על חופשות</w:t>
      </w:r>
      <w:r w:rsidR="00A63E58">
        <w:rPr>
          <w:rFonts w:hint="cs"/>
          <w:rtl/>
          <w:lang w:eastAsia="he-IL"/>
        </w:rPr>
        <w:t xml:space="preserve"> ו</w:t>
      </w:r>
      <w:r>
        <w:rPr>
          <w:rFonts w:hint="cs"/>
          <w:rtl/>
          <w:lang w:eastAsia="he-IL"/>
        </w:rPr>
        <w:t xml:space="preserve">חגים והסברה במוסדות חינוך שונים. </w:t>
      </w:r>
    </w:p>
    <w:p w:rsidR="00BD7FB7" w:rsidRDefault="00BD7FB7" w:rsidP="009C7056">
      <w:pPr>
        <w:rPr>
          <w:rtl/>
          <w:lang w:eastAsia="he-IL"/>
        </w:rPr>
      </w:pPr>
      <w:bookmarkStart w:id="385" w:name="_ETM_Q3_422846"/>
      <w:bookmarkStart w:id="386" w:name="_ETM_Q3_422915"/>
      <w:bookmarkEnd w:id="385"/>
      <w:bookmarkEnd w:id="386"/>
    </w:p>
    <w:p w:rsidR="00BD7FB7" w:rsidRDefault="00BD7FB7" w:rsidP="009C7056">
      <w:pPr>
        <w:rPr>
          <w:rtl/>
          <w:lang w:eastAsia="he-IL"/>
        </w:rPr>
      </w:pPr>
      <w:bookmarkStart w:id="387" w:name="_ETM_Q3_422965"/>
      <w:bookmarkStart w:id="388" w:name="_ETM_Q3_423049"/>
      <w:bookmarkEnd w:id="387"/>
      <w:bookmarkEnd w:id="388"/>
      <w:r>
        <w:rPr>
          <w:rFonts w:hint="cs"/>
          <w:rtl/>
          <w:lang w:eastAsia="he-IL"/>
        </w:rPr>
        <w:t xml:space="preserve">בנוסף, צה"ל מבצע פעילות מניעה, כגון החזקת גדרות של שדות המוקשים </w:t>
      </w:r>
      <w:bookmarkStart w:id="389" w:name="_ETM_Q3_424567"/>
      <w:bookmarkEnd w:id="389"/>
      <w:r>
        <w:rPr>
          <w:rFonts w:hint="cs"/>
          <w:rtl/>
          <w:lang w:eastAsia="he-IL"/>
        </w:rPr>
        <w:t xml:space="preserve">ושילוטם, ביצוע ביקורות בשדות המוקשים וסיורים יזומים סמוך לאתרי טיולים – סיורים כדי לזהות פרצות באבטחה. הרשות צה"ל ימשיכו לפעול במלאכת הפינוי והמניעה לטובת הקטנת הסיכון לאוכלוסייה תמימה </w:t>
      </w:r>
      <w:bookmarkStart w:id="390" w:name="_ETM_Q3_443317"/>
      <w:bookmarkEnd w:id="390"/>
      <w:r>
        <w:rPr>
          <w:rFonts w:hint="cs"/>
          <w:rtl/>
          <w:lang w:eastAsia="he-IL"/>
        </w:rPr>
        <w:t xml:space="preserve">ולהשבת השטחים הסגורים לשימוש הציבורי. </w:t>
      </w:r>
    </w:p>
    <w:p w:rsidR="00BD7FB7" w:rsidRDefault="00BD7FB7" w:rsidP="009C7056">
      <w:pPr>
        <w:rPr>
          <w:rtl/>
          <w:lang w:eastAsia="he-IL"/>
        </w:rPr>
      </w:pPr>
    </w:p>
    <w:p w:rsidR="00BD7FB7" w:rsidRDefault="00BD7FB7" w:rsidP="009C7056">
      <w:pPr>
        <w:pStyle w:val="af9"/>
        <w:keepNext/>
        <w:rPr>
          <w:rtl/>
        </w:rPr>
      </w:pPr>
      <w:bookmarkStart w:id="391" w:name="ET_yor_6204_12"/>
      <w:r w:rsidRPr="00AB08E8">
        <w:rPr>
          <w:rStyle w:val="TagStyle"/>
          <w:rtl/>
        </w:rPr>
        <w:t xml:space="preserve"> &lt;&lt; יור &gt;&gt; </w:t>
      </w:r>
      <w:r>
        <w:rPr>
          <w:rtl/>
        </w:rPr>
        <w:t>היו"ר מיקי לוי:</w:t>
      </w:r>
      <w:r w:rsidRPr="00AB08E8">
        <w:rPr>
          <w:rStyle w:val="TagStyle"/>
          <w:rtl/>
        </w:rPr>
        <w:t xml:space="preserve"> &lt;&lt; יור &gt;&gt;</w:t>
      </w:r>
      <w:r>
        <w:rPr>
          <w:rtl/>
        </w:rPr>
        <w:t xml:space="preserve">   </w:t>
      </w:r>
      <w:bookmarkEnd w:id="391"/>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שאלת המשך, בבקשה. </w:t>
      </w:r>
    </w:p>
    <w:p w:rsidR="00BD7FB7" w:rsidRDefault="00BD7FB7" w:rsidP="009C7056">
      <w:pPr>
        <w:rPr>
          <w:rtl/>
          <w:lang w:eastAsia="he-IL"/>
        </w:rPr>
      </w:pPr>
    </w:p>
    <w:p w:rsidR="00BD7FB7" w:rsidRDefault="00BD7FB7" w:rsidP="009C7056">
      <w:pPr>
        <w:pStyle w:val="-"/>
        <w:keepNext/>
        <w:rPr>
          <w:rtl/>
        </w:rPr>
      </w:pPr>
      <w:bookmarkStart w:id="392" w:name="ET_speakercontinue_5628_14"/>
      <w:r w:rsidRPr="00AB08E8">
        <w:rPr>
          <w:rStyle w:val="TagStyle"/>
          <w:rtl/>
        </w:rPr>
        <w:t xml:space="preserve"> &lt;&lt; דובר_המשך &gt;&gt; </w:t>
      </w:r>
      <w:r>
        <w:rPr>
          <w:rtl/>
        </w:rPr>
        <w:t>מיכאל מלכיאלי (ש"ס):</w:t>
      </w:r>
      <w:r w:rsidRPr="00AB08E8">
        <w:rPr>
          <w:rStyle w:val="TagStyle"/>
          <w:rtl/>
        </w:rPr>
        <w:t xml:space="preserve"> &lt;&lt; דובר_המשך &gt;&gt;</w:t>
      </w:r>
      <w:r>
        <w:rPr>
          <w:rtl/>
        </w:rPr>
        <w:t xml:space="preserve">   </w:t>
      </w:r>
      <w:bookmarkEnd w:id="392"/>
    </w:p>
    <w:p w:rsidR="00BD7FB7" w:rsidRDefault="00BD7FB7" w:rsidP="00FE191E">
      <w:pPr>
        <w:rPr>
          <w:rtl/>
          <w:lang w:eastAsia="he-IL"/>
        </w:rPr>
      </w:pPr>
    </w:p>
    <w:p w:rsidR="00BD7FB7" w:rsidRDefault="00BD7FB7" w:rsidP="00A63E58">
      <w:pPr>
        <w:rPr>
          <w:rtl/>
          <w:lang w:eastAsia="he-IL"/>
        </w:rPr>
      </w:pPr>
      <w:r>
        <w:rPr>
          <w:rFonts w:hint="cs"/>
          <w:rtl/>
          <w:lang w:eastAsia="he-IL"/>
        </w:rPr>
        <w:t xml:space="preserve">אדוני היושב-ראש, אדוני השר, תודה על תשובתך. שוחחתי אמש </w:t>
      </w:r>
      <w:bookmarkStart w:id="393" w:name="_ETM_Q3_459719"/>
      <w:bookmarkEnd w:id="393"/>
      <w:r>
        <w:rPr>
          <w:rFonts w:hint="cs"/>
          <w:rtl/>
          <w:lang w:eastAsia="he-IL"/>
        </w:rPr>
        <w:t xml:space="preserve">עם דניאל יובל. הוא כבר לא ילד. 11 שנים חלפו </w:t>
      </w:r>
      <w:bookmarkStart w:id="394" w:name="_ETM_Q3_462029"/>
      <w:bookmarkEnd w:id="394"/>
      <w:r>
        <w:rPr>
          <w:rFonts w:hint="cs"/>
          <w:rtl/>
          <w:lang w:eastAsia="he-IL"/>
        </w:rPr>
        <w:t xml:space="preserve">מאז הפציעה שלו כשטייל בצפון. היום הוא סטודנט, ומתאמץ </w:t>
      </w:r>
      <w:bookmarkStart w:id="395" w:name="_ETM_Q3_465520"/>
      <w:bookmarkEnd w:id="395"/>
      <w:r>
        <w:rPr>
          <w:rFonts w:hint="cs"/>
          <w:rtl/>
          <w:lang w:eastAsia="he-IL"/>
        </w:rPr>
        <w:t xml:space="preserve">לחיות חיים בריאים ככל שאפשר. איך אמר לי דניאל? אני לא נותן לזה לעצור </w:t>
      </w:r>
      <w:bookmarkStart w:id="396" w:name="_ETM_Q3_471780"/>
      <w:bookmarkEnd w:id="396"/>
      <w:r>
        <w:rPr>
          <w:rFonts w:hint="cs"/>
          <w:rtl/>
          <w:lang w:eastAsia="he-IL"/>
        </w:rPr>
        <w:t>אותי. הוא אכן מעורר השראה ומהווה דוגמה</w:t>
      </w:r>
      <w:r w:rsidR="00A63E58">
        <w:rPr>
          <w:rFonts w:hint="cs"/>
          <w:rtl/>
          <w:lang w:eastAsia="he-IL"/>
        </w:rPr>
        <w:t>.</w:t>
      </w:r>
      <w:r>
        <w:rPr>
          <w:rFonts w:hint="cs"/>
          <w:rtl/>
          <w:lang w:eastAsia="he-IL"/>
        </w:rPr>
        <w:t xml:space="preserve"> שהקדוש ברוך הוא </w:t>
      </w:r>
      <w:bookmarkStart w:id="397" w:name="_ETM_Q3_474891"/>
      <w:bookmarkEnd w:id="397"/>
      <w:r>
        <w:rPr>
          <w:rFonts w:hint="cs"/>
          <w:rtl/>
          <w:lang w:eastAsia="he-IL"/>
        </w:rPr>
        <w:t xml:space="preserve">ימשיך לעזור לו. אבל אם הוא היה כאן, הוא היה מבקש לשאול אותך בדיוק לגבי מה </w:t>
      </w:r>
      <w:bookmarkStart w:id="398" w:name="_ETM_Q3_480053"/>
      <w:bookmarkEnd w:id="398"/>
      <w:r>
        <w:rPr>
          <w:rFonts w:hint="cs"/>
          <w:rtl/>
          <w:lang w:eastAsia="he-IL"/>
        </w:rPr>
        <w:t>שענית, ואני מצטט:</w:t>
      </w:r>
    </w:p>
    <w:p w:rsidR="00BD7FB7" w:rsidRDefault="00BD7FB7" w:rsidP="009C7056">
      <w:pPr>
        <w:rPr>
          <w:rtl/>
          <w:lang w:eastAsia="he-IL"/>
        </w:rPr>
      </w:pPr>
    </w:p>
    <w:p w:rsidR="00BD7FB7" w:rsidRDefault="00BD7FB7" w:rsidP="00A63E58">
      <w:pPr>
        <w:rPr>
          <w:rtl/>
          <w:lang w:eastAsia="he-IL"/>
        </w:rPr>
      </w:pPr>
      <w:r>
        <w:rPr>
          <w:rFonts w:hint="cs"/>
          <w:rtl/>
          <w:lang w:eastAsia="he-IL"/>
        </w:rPr>
        <w:t xml:space="preserve">1. בעקבות פציעתי ממוקש ברמת הגולן, הועבר חוק לפינוי מוקשים והוקמה </w:t>
      </w:r>
      <w:bookmarkStart w:id="399" w:name="_ETM_Q3_486703"/>
      <w:bookmarkEnd w:id="399"/>
      <w:r>
        <w:rPr>
          <w:rFonts w:hint="cs"/>
          <w:rtl/>
          <w:lang w:eastAsia="he-IL"/>
        </w:rPr>
        <w:t>רשות לפינוי מוקשים. האם הצבא והרשות לפינוי מוקשים יכולים ל</w:t>
      </w:r>
      <w:r w:rsidR="00A63E58">
        <w:rPr>
          <w:rFonts w:hint="cs"/>
          <w:rtl/>
          <w:lang w:eastAsia="he-IL"/>
        </w:rPr>
        <w:t>קבוע</w:t>
      </w:r>
      <w:r>
        <w:rPr>
          <w:rFonts w:hint="cs"/>
          <w:rtl/>
          <w:lang w:eastAsia="he-IL"/>
        </w:rPr>
        <w:t xml:space="preserve"> בביטחון כי כל </w:t>
      </w:r>
      <w:bookmarkStart w:id="400" w:name="_ETM_Q3_490369"/>
      <w:bookmarkEnd w:id="400"/>
      <w:r>
        <w:rPr>
          <w:rFonts w:hint="cs"/>
          <w:rtl/>
          <w:lang w:eastAsia="he-IL"/>
        </w:rPr>
        <w:t xml:space="preserve">שדות המוקשים במדינת ישראל מגודרים, מסומנים ומאובטחים כראוי? </w:t>
      </w:r>
      <w:bookmarkStart w:id="401" w:name="_ETM_Q3_496002"/>
      <w:bookmarkEnd w:id="401"/>
    </w:p>
    <w:p w:rsidR="00BD7FB7" w:rsidRDefault="00BD7FB7" w:rsidP="009C7056">
      <w:pPr>
        <w:rPr>
          <w:rtl/>
          <w:lang w:eastAsia="he-IL"/>
        </w:rPr>
      </w:pPr>
      <w:bookmarkStart w:id="402" w:name="_ETM_Q3_496109"/>
      <w:bookmarkEnd w:id="402"/>
    </w:p>
    <w:p w:rsidR="00BD7FB7" w:rsidRDefault="00BD7FB7" w:rsidP="009C7056">
      <w:pPr>
        <w:rPr>
          <w:rtl/>
          <w:lang w:eastAsia="he-IL"/>
        </w:rPr>
      </w:pPr>
      <w:bookmarkStart w:id="403" w:name="_ETM_Q3_496137"/>
      <w:bookmarkStart w:id="404" w:name="_ETM_Q3_496231"/>
      <w:bookmarkEnd w:id="403"/>
      <w:bookmarkEnd w:id="404"/>
      <w:r>
        <w:rPr>
          <w:rFonts w:hint="cs"/>
          <w:rtl/>
          <w:lang w:eastAsia="he-IL"/>
        </w:rPr>
        <w:t xml:space="preserve">2. האם נקבעו לוחות זמנים ברורים לפינוי </w:t>
      </w:r>
      <w:bookmarkStart w:id="405" w:name="_ETM_Q3_499189"/>
      <w:bookmarkEnd w:id="405"/>
      <w:r>
        <w:rPr>
          <w:rFonts w:hint="cs"/>
          <w:rtl/>
          <w:lang w:eastAsia="he-IL"/>
        </w:rPr>
        <w:t>שדות מוקשים ספציפיים ברמת הגולן?</w:t>
      </w:r>
      <w:bookmarkStart w:id="406" w:name="_ETM_Q3_500347"/>
      <w:bookmarkStart w:id="407" w:name="_ETM_Q3_500442"/>
      <w:bookmarkEnd w:id="406"/>
      <w:bookmarkEnd w:id="407"/>
      <w:r>
        <w:rPr>
          <w:rFonts w:hint="cs"/>
          <w:rtl/>
          <w:lang w:eastAsia="he-IL"/>
        </w:rPr>
        <w:t xml:space="preserve"> </w:t>
      </w:r>
      <w:bookmarkStart w:id="408" w:name="_ETM_Q3_500491"/>
      <w:bookmarkStart w:id="409" w:name="_ETM_Q3_500622"/>
      <w:bookmarkEnd w:id="408"/>
      <w:bookmarkEnd w:id="409"/>
      <w:r>
        <w:rPr>
          <w:rFonts w:hint="cs"/>
          <w:rtl/>
          <w:lang w:eastAsia="he-IL"/>
        </w:rPr>
        <w:t xml:space="preserve">ואם יורשה לי לשאול, אם יש חוק </w:t>
      </w:r>
      <w:r>
        <w:rPr>
          <w:rFonts w:hint="eastAsia"/>
          <w:rtl/>
          <w:lang w:eastAsia="he-IL"/>
        </w:rPr>
        <w:t>–</w:t>
      </w:r>
      <w:r>
        <w:rPr>
          <w:rFonts w:hint="cs"/>
          <w:rtl/>
        </w:rPr>
        <w:t xml:space="preserve"> </w:t>
      </w:r>
      <w:r>
        <w:rPr>
          <w:rFonts w:hint="cs"/>
          <w:rtl/>
          <w:lang w:eastAsia="he-IL"/>
        </w:rPr>
        <w:t>האם הוא מיושם ככתבו וכלשונו?</w:t>
      </w:r>
    </w:p>
    <w:p w:rsidR="00BD7FB7" w:rsidRDefault="00BD7FB7" w:rsidP="009C7056">
      <w:pPr>
        <w:rPr>
          <w:rtl/>
          <w:lang w:eastAsia="he-IL"/>
        </w:rPr>
      </w:pPr>
    </w:p>
    <w:p w:rsidR="00BD7FB7" w:rsidRDefault="00BD7FB7" w:rsidP="00A63E58">
      <w:pPr>
        <w:rPr>
          <w:rtl/>
          <w:lang w:eastAsia="he-IL"/>
        </w:rPr>
      </w:pPr>
      <w:r>
        <w:rPr>
          <w:rFonts w:hint="cs"/>
          <w:rtl/>
          <w:lang w:eastAsia="he-IL"/>
        </w:rPr>
        <w:t xml:space="preserve">3. שאלה אחרונה, אדוני היושב-ראש: האם אתה יכול </w:t>
      </w:r>
      <w:bookmarkStart w:id="410" w:name="_ETM_Q3_506768"/>
      <w:bookmarkEnd w:id="410"/>
      <w:r>
        <w:rPr>
          <w:rFonts w:hint="cs"/>
          <w:rtl/>
          <w:lang w:eastAsia="he-IL"/>
        </w:rPr>
        <w:t>לומר לנו כאן במליאה שאזרחי ישראל היום מוגנים היום מפני שדות מוקשים ואין כל סכנה למי שמטייל בצפון או בכל מקום אחר בארץ?</w:t>
      </w:r>
    </w:p>
    <w:p w:rsidR="00BD7FB7" w:rsidRDefault="00BD7FB7" w:rsidP="009C7056">
      <w:pPr>
        <w:rPr>
          <w:rtl/>
          <w:lang w:eastAsia="he-IL"/>
        </w:rPr>
      </w:pPr>
    </w:p>
    <w:p w:rsidR="00A63E58" w:rsidRDefault="00A63E58" w:rsidP="00A63E58">
      <w:pPr>
        <w:pStyle w:val="-"/>
        <w:keepNext/>
        <w:rPr>
          <w:rtl/>
        </w:rPr>
      </w:pPr>
      <w:r w:rsidRPr="00AB08E8">
        <w:rPr>
          <w:rStyle w:val="TagStyle"/>
          <w:rtl/>
        </w:rPr>
        <w:t xml:space="preserve">&lt;&lt; דובר_המשך &gt;&gt; </w:t>
      </w:r>
      <w:r>
        <w:rPr>
          <w:rtl/>
        </w:rPr>
        <w:t>סגן שר הביטחון אלון שוסטר:</w:t>
      </w:r>
      <w:r w:rsidRPr="00AB08E8">
        <w:rPr>
          <w:rStyle w:val="TagStyle"/>
          <w:rtl/>
        </w:rPr>
        <w:t xml:space="preserve"> &lt;&lt; דובר_המשך &gt;&gt;</w:t>
      </w:r>
      <w:r>
        <w:rPr>
          <w:rtl/>
        </w:rPr>
        <w:t xml:space="preserve">   </w:t>
      </w:r>
    </w:p>
    <w:p w:rsidR="00BD7FB7" w:rsidRDefault="00BD7FB7" w:rsidP="00A63E58">
      <w:pPr>
        <w:rPr>
          <w:rtl/>
          <w:lang w:eastAsia="he-IL"/>
        </w:rPr>
      </w:pPr>
    </w:p>
    <w:p w:rsidR="00BD7FB7" w:rsidRDefault="00BD7FB7" w:rsidP="0061609F">
      <w:pPr>
        <w:rPr>
          <w:rtl/>
          <w:lang w:eastAsia="he-IL"/>
        </w:rPr>
      </w:pPr>
      <w:r>
        <w:rPr>
          <w:rFonts w:hint="cs"/>
          <w:rtl/>
          <w:lang w:eastAsia="he-IL"/>
        </w:rPr>
        <w:t>אוקי</w:t>
      </w:r>
      <w:r w:rsidR="00A63E58">
        <w:rPr>
          <w:rFonts w:hint="cs"/>
          <w:rtl/>
          <w:lang w:eastAsia="he-IL"/>
        </w:rPr>
        <w:t>י</w:t>
      </w:r>
      <w:r>
        <w:rPr>
          <w:rFonts w:hint="cs"/>
          <w:rtl/>
          <w:lang w:eastAsia="he-IL"/>
        </w:rPr>
        <w:t xml:space="preserve">, השאלות </w:t>
      </w:r>
      <w:bookmarkStart w:id="411" w:name="_ETM_Q3_518971"/>
      <w:bookmarkEnd w:id="411"/>
      <w:r>
        <w:rPr>
          <w:rFonts w:hint="cs"/>
          <w:rtl/>
          <w:lang w:eastAsia="he-IL"/>
        </w:rPr>
        <w:t xml:space="preserve">הן חשובות. הרשות הוקמה הן כדי לפנות את המוקשים </w:t>
      </w:r>
      <w:bookmarkStart w:id="412" w:name="_ETM_Q3_521585"/>
      <w:bookmarkEnd w:id="412"/>
      <w:r>
        <w:rPr>
          <w:rFonts w:hint="cs"/>
          <w:rtl/>
          <w:lang w:eastAsia="he-IL"/>
        </w:rPr>
        <w:t>והן כדי לעסוק יחד עם צה"ל,</w:t>
      </w:r>
      <w:r>
        <w:rPr>
          <w:rFonts w:hint="eastAsia"/>
          <w:rtl/>
          <w:lang w:eastAsia="he-IL"/>
        </w:rPr>
        <w:t xml:space="preserve"> </w:t>
      </w:r>
      <w:bookmarkStart w:id="413" w:name="_ETM_Q3_527717"/>
      <w:bookmarkEnd w:id="413"/>
      <w:r>
        <w:rPr>
          <w:rFonts w:hint="cs"/>
          <w:rtl/>
          <w:lang w:eastAsia="he-IL"/>
        </w:rPr>
        <w:t xml:space="preserve">על פי האיתורים של </w:t>
      </w:r>
      <w:bookmarkStart w:id="414" w:name="_ETM_Q3_526569"/>
      <w:bookmarkEnd w:id="414"/>
      <w:r>
        <w:rPr>
          <w:rFonts w:hint="cs"/>
          <w:rtl/>
          <w:lang w:eastAsia="he-IL"/>
        </w:rPr>
        <w:t>צה"ל, בסימונים, בגידור, באבטחת הנושא. אני לא יכול</w:t>
      </w:r>
      <w:r w:rsidR="00A63E58">
        <w:rPr>
          <w:rFonts w:hint="cs"/>
          <w:rtl/>
          <w:lang w:eastAsia="he-IL"/>
        </w:rPr>
        <w:t>,</w:t>
      </w:r>
      <w:r>
        <w:rPr>
          <w:rFonts w:hint="cs"/>
          <w:rtl/>
          <w:lang w:eastAsia="he-IL"/>
        </w:rPr>
        <w:t xml:space="preserve"> מעל לבמה המכובדת הזאת</w:t>
      </w:r>
      <w:r w:rsidR="00A63E58">
        <w:rPr>
          <w:rFonts w:hint="cs"/>
          <w:rtl/>
          <w:lang w:eastAsia="he-IL"/>
        </w:rPr>
        <w:t>,</w:t>
      </w:r>
      <w:r>
        <w:rPr>
          <w:rFonts w:hint="cs"/>
          <w:rtl/>
          <w:lang w:eastAsia="he-IL"/>
        </w:rPr>
        <w:t xml:space="preserve"> לומר שיש אפס סיכון, אבל יש מאה אחוז כוונה ועיסוק אינטנסיבי בגידור – </w:t>
      </w:r>
      <w:bookmarkStart w:id="415" w:name="_ETM_Q3_541375"/>
      <w:bookmarkEnd w:id="415"/>
      <w:r>
        <w:rPr>
          <w:rFonts w:hint="cs"/>
          <w:rtl/>
          <w:lang w:eastAsia="he-IL"/>
        </w:rPr>
        <w:t xml:space="preserve">הגדרת נכון – ובשילוט. </w:t>
      </w:r>
    </w:p>
    <w:p w:rsidR="00BD7FB7" w:rsidRDefault="00BD7FB7" w:rsidP="009C7056">
      <w:pPr>
        <w:rPr>
          <w:rtl/>
          <w:lang w:eastAsia="he-IL"/>
        </w:rPr>
      </w:pPr>
      <w:bookmarkStart w:id="416" w:name="_ETM_Q3_540283"/>
      <w:bookmarkStart w:id="417" w:name="_ETM_Q3_540384"/>
      <w:bookmarkEnd w:id="416"/>
      <w:bookmarkEnd w:id="417"/>
    </w:p>
    <w:p w:rsidR="00BD7FB7" w:rsidRDefault="00BD7FB7" w:rsidP="009C7056">
      <w:pPr>
        <w:pStyle w:val="af8"/>
        <w:keepNext/>
        <w:rPr>
          <w:rtl/>
        </w:rPr>
      </w:pPr>
      <w:bookmarkStart w:id="418" w:name="ET_interruption_5628_17"/>
      <w:r w:rsidRPr="00AB08E8">
        <w:rPr>
          <w:rStyle w:val="TagStyle"/>
          <w:rtl/>
        </w:rPr>
        <w:t xml:space="preserve"> &lt;&lt; קריאה &gt;&gt; </w:t>
      </w:r>
      <w:r>
        <w:rPr>
          <w:rtl/>
        </w:rPr>
        <w:t>מיכאל מלכיאלי (ש"ס):</w:t>
      </w:r>
      <w:r w:rsidRPr="00AB08E8">
        <w:rPr>
          <w:rStyle w:val="TagStyle"/>
          <w:rtl/>
        </w:rPr>
        <w:t xml:space="preserve"> &lt;&lt; קריאה &gt;&gt;</w:t>
      </w:r>
      <w:r>
        <w:rPr>
          <w:rtl/>
        </w:rPr>
        <w:t xml:space="preserve">   </w:t>
      </w:r>
      <w:bookmarkEnd w:id="418"/>
    </w:p>
    <w:p w:rsidR="00BD7FB7" w:rsidRDefault="00BD7FB7" w:rsidP="00FE191E">
      <w:pPr>
        <w:rPr>
          <w:rtl/>
          <w:lang w:eastAsia="he-IL"/>
        </w:rPr>
      </w:pPr>
    </w:p>
    <w:p w:rsidR="00BD7FB7" w:rsidRDefault="00F70AA4" w:rsidP="009C7056">
      <w:pPr>
        <w:rPr>
          <w:rtl/>
          <w:lang w:eastAsia="he-IL"/>
        </w:rPr>
      </w:pPr>
      <w:r>
        <w:rPr>
          <w:rFonts w:hint="cs"/>
          <w:rtl/>
          <w:lang w:eastAsia="he-IL"/>
        </w:rPr>
        <w:t>– – –</w:t>
      </w:r>
      <w:r w:rsidR="00BD7FB7">
        <w:rPr>
          <w:rFonts w:hint="cs"/>
          <w:rtl/>
          <w:lang w:eastAsia="he-IL"/>
        </w:rPr>
        <w:t xml:space="preserve"> סכנה להסתובב ברמת הגולן?</w:t>
      </w:r>
    </w:p>
    <w:p w:rsidR="00BD7FB7" w:rsidRDefault="00BD7FB7" w:rsidP="009C7056">
      <w:pPr>
        <w:rPr>
          <w:rtl/>
          <w:lang w:eastAsia="he-IL"/>
        </w:rPr>
      </w:pPr>
    </w:p>
    <w:p w:rsidR="00BD7FB7" w:rsidRDefault="00BD7FB7" w:rsidP="009C7056">
      <w:pPr>
        <w:pStyle w:val="-"/>
        <w:keepNext/>
        <w:rPr>
          <w:rtl/>
        </w:rPr>
      </w:pPr>
      <w:bookmarkStart w:id="419" w:name="ET_speakercontinue_6243_18"/>
      <w:r w:rsidRPr="00AB08E8">
        <w:rPr>
          <w:rStyle w:val="TagStyle"/>
          <w:rtl/>
        </w:rPr>
        <w:t xml:space="preserve"> &lt;&lt; דובר_המשך &gt;&gt; </w:t>
      </w:r>
      <w:r>
        <w:rPr>
          <w:rtl/>
        </w:rPr>
        <w:t>סגן שר הביטחון אלון שוסטר:</w:t>
      </w:r>
      <w:r w:rsidRPr="00AB08E8">
        <w:rPr>
          <w:rStyle w:val="TagStyle"/>
          <w:rtl/>
        </w:rPr>
        <w:t xml:space="preserve"> &lt;&lt; דובר_המשך &gt;&gt;</w:t>
      </w:r>
      <w:r>
        <w:rPr>
          <w:rtl/>
        </w:rPr>
        <w:t xml:space="preserve">   </w:t>
      </w:r>
      <w:bookmarkEnd w:id="419"/>
    </w:p>
    <w:p w:rsidR="00BD7FB7" w:rsidRDefault="00BD7FB7" w:rsidP="00FE191E">
      <w:pPr>
        <w:rPr>
          <w:rtl/>
          <w:lang w:eastAsia="he-IL"/>
        </w:rPr>
      </w:pPr>
    </w:p>
    <w:p w:rsidR="00BD7FB7" w:rsidRDefault="00BD7FB7" w:rsidP="00A63E58">
      <w:pPr>
        <w:rPr>
          <w:rtl/>
          <w:lang w:eastAsia="he-IL"/>
        </w:rPr>
      </w:pPr>
      <w:r>
        <w:rPr>
          <w:rFonts w:hint="cs"/>
          <w:rtl/>
          <w:lang w:eastAsia="he-IL"/>
        </w:rPr>
        <w:t xml:space="preserve">בכל מקום, </w:t>
      </w:r>
      <w:bookmarkStart w:id="420" w:name="_ETM_Q3_544686"/>
      <w:bookmarkEnd w:id="420"/>
      <w:r>
        <w:rPr>
          <w:rFonts w:hint="cs"/>
          <w:rtl/>
          <w:lang w:eastAsia="he-IL"/>
        </w:rPr>
        <w:t xml:space="preserve">גם כשאתה עולה על מטוס וכשאתה נוסע ברכבת </w:t>
      </w:r>
      <w:bookmarkStart w:id="421" w:name="_ETM_Q3_549566"/>
      <w:bookmarkEnd w:id="421"/>
      <w:r>
        <w:rPr>
          <w:rFonts w:hint="cs"/>
          <w:rtl/>
          <w:lang w:eastAsia="he-IL"/>
        </w:rPr>
        <w:t xml:space="preserve">וכשאתה מהלך בדרך, בכל רגע יכול מקרר ליפול עליך, אתה </w:t>
      </w:r>
      <w:bookmarkStart w:id="422" w:name="_ETM_Q3_553505"/>
      <w:bookmarkEnd w:id="422"/>
      <w:r>
        <w:rPr>
          <w:rFonts w:hint="cs"/>
          <w:rtl/>
          <w:lang w:eastAsia="he-IL"/>
        </w:rPr>
        <w:t xml:space="preserve">יודע, מהקומה הרביעית. אני אומר: הבשורה הטובה היא שאנחנו עסוקים באופן אינטנסיבי בשילוט, בגידור ובהתראה. איפה אני חושב שיש אפשרות לעשות? זה </w:t>
      </w:r>
      <w:bookmarkStart w:id="423" w:name="_ETM_Q3_568837"/>
      <w:bookmarkEnd w:id="423"/>
      <w:r>
        <w:rPr>
          <w:rFonts w:hint="cs"/>
          <w:rtl/>
          <w:lang w:eastAsia="he-IL"/>
        </w:rPr>
        <w:t xml:space="preserve">בצד התקציבי. התקציב שמוקצה לכך </w:t>
      </w:r>
      <w:r w:rsidR="00A63E58">
        <w:rPr>
          <w:rFonts w:hint="eastAsia"/>
          <w:rtl/>
          <w:lang w:eastAsia="he-IL"/>
        </w:rPr>
        <w:t xml:space="preserve">– </w:t>
      </w:r>
      <w:r>
        <w:rPr>
          <w:rFonts w:hint="cs"/>
          <w:rtl/>
          <w:lang w:eastAsia="he-IL"/>
        </w:rPr>
        <w:t>ישירות, לא מתקציב הביטחון</w:t>
      </w:r>
      <w:r w:rsidR="00A63E58">
        <w:rPr>
          <w:rFonts w:hint="cs"/>
          <w:rtl/>
          <w:lang w:eastAsia="he-IL"/>
        </w:rPr>
        <w:t>,</w:t>
      </w:r>
      <w:r>
        <w:rPr>
          <w:rFonts w:hint="cs"/>
          <w:rtl/>
          <w:lang w:eastAsia="he-IL"/>
        </w:rPr>
        <w:t xml:space="preserve"> הוא ישירות מהאוצר – הוא כ-27 מיליון שקלים. </w:t>
      </w:r>
    </w:p>
    <w:p w:rsidR="00BD7FB7" w:rsidRDefault="00BD7FB7" w:rsidP="009C7056">
      <w:pPr>
        <w:rPr>
          <w:rtl/>
          <w:lang w:eastAsia="he-IL"/>
        </w:rPr>
      </w:pPr>
    </w:p>
    <w:p w:rsidR="00BD7FB7" w:rsidRDefault="00BD7FB7" w:rsidP="009C7056">
      <w:pPr>
        <w:pStyle w:val="af8"/>
        <w:keepNext/>
        <w:rPr>
          <w:rtl/>
        </w:rPr>
      </w:pPr>
      <w:bookmarkStart w:id="424" w:name="ET_interruption_5628_19"/>
      <w:r w:rsidRPr="00F04599">
        <w:rPr>
          <w:rStyle w:val="TagStyle"/>
          <w:rtl/>
        </w:rPr>
        <w:t xml:space="preserve"> &lt;&lt; קריאה &gt;&gt; </w:t>
      </w:r>
      <w:r>
        <w:rPr>
          <w:rtl/>
        </w:rPr>
        <w:t>מיכאל מלכיאלי (ש"ס):</w:t>
      </w:r>
      <w:r w:rsidRPr="00F04599">
        <w:rPr>
          <w:rStyle w:val="TagStyle"/>
          <w:rtl/>
        </w:rPr>
        <w:t xml:space="preserve"> &lt;&lt; קריאה &gt;&gt;</w:t>
      </w:r>
      <w:r>
        <w:rPr>
          <w:rtl/>
        </w:rPr>
        <w:t xml:space="preserve">   </w:t>
      </w:r>
      <w:bookmarkEnd w:id="424"/>
    </w:p>
    <w:p w:rsidR="00BD7FB7" w:rsidRDefault="00BD7FB7" w:rsidP="00FE191E">
      <w:pPr>
        <w:rPr>
          <w:rtl/>
          <w:lang w:eastAsia="he-IL"/>
        </w:rPr>
      </w:pPr>
    </w:p>
    <w:p w:rsidR="00BD7FB7" w:rsidRDefault="00BD7FB7" w:rsidP="009C7056">
      <w:pPr>
        <w:rPr>
          <w:rtl/>
          <w:lang w:eastAsia="he-IL"/>
        </w:rPr>
      </w:pPr>
      <w:r>
        <w:rPr>
          <w:rFonts w:hint="cs"/>
          <w:rtl/>
          <w:lang w:eastAsia="he-IL"/>
        </w:rPr>
        <w:t>זה לא מספיק.</w:t>
      </w:r>
    </w:p>
    <w:p w:rsidR="00BD7FB7" w:rsidRDefault="00BD7FB7" w:rsidP="009C7056">
      <w:pPr>
        <w:rPr>
          <w:rtl/>
          <w:lang w:eastAsia="he-IL"/>
        </w:rPr>
      </w:pPr>
      <w:bookmarkStart w:id="425" w:name="_ETM_Q3_575423"/>
      <w:bookmarkStart w:id="426" w:name="_ETM_Q3_575508"/>
      <w:bookmarkEnd w:id="425"/>
      <w:bookmarkEnd w:id="426"/>
    </w:p>
    <w:p w:rsidR="00BD7FB7" w:rsidRDefault="00BD7FB7" w:rsidP="009C7056">
      <w:pPr>
        <w:pStyle w:val="-"/>
        <w:keepNext/>
        <w:rPr>
          <w:rtl/>
        </w:rPr>
      </w:pPr>
      <w:bookmarkStart w:id="427" w:name="_ETM_Q3_576127"/>
      <w:bookmarkStart w:id="428" w:name="_ETM_Q3_576213"/>
      <w:bookmarkEnd w:id="427"/>
      <w:bookmarkEnd w:id="428"/>
      <w:r w:rsidRPr="00AB08E8">
        <w:rPr>
          <w:rStyle w:val="TagStyle"/>
          <w:rtl/>
        </w:rPr>
        <w:t xml:space="preserve">&lt;&lt; דובר_המשך &gt;&gt; </w:t>
      </w:r>
      <w:r>
        <w:rPr>
          <w:rtl/>
        </w:rPr>
        <w:t>סגן שר הביטחון אלון שוסטר:</w:t>
      </w:r>
      <w:r w:rsidRPr="00AB08E8">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bookmarkStart w:id="429" w:name="_ETM_Q3_575551"/>
      <w:bookmarkStart w:id="430" w:name="_ETM_Q3_575643"/>
      <w:bookmarkEnd w:id="429"/>
      <w:bookmarkEnd w:id="430"/>
      <w:r>
        <w:rPr>
          <w:rFonts w:hint="cs"/>
          <w:rtl/>
          <w:lang w:eastAsia="he-IL"/>
        </w:rPr>
        <w:t xml:space="preserve">בוודאי </w:t>
      </w:r>
      <w:bookmarkStart w:id="431" w:name="_ETM_Q3_576560"/>
      <w:bookmarkEnd w:id="431"/>
      <w:r>
        <w:rPr>
          <w:rFonts w:hint="cs"/>
          <w:rtl/>
          <w:lang w:eastAsia="he-IL"/>
        </w:rPr>
        <w:t xml:space="preserve">שזה לא מספיק. </w:t>
      </w:r>
    </w:p>
    <w:p w:rsidR="00BD7FB7" w:rsidRDefault="00BD7FB7" w:rsidP="009C7056">
      <w:pPr>
        <w:rPr>
          <w:rtl/>
          <w:lang w:eastAsia="he-IL"/>
        </w:rPr>
      </w:pPr>
      <w:bookmarkStart w:id="432" w:name="_ETM_Q3_576844"/>
      <w:bookmarkStart w:id="433" w:name="_ETM_Q3_576917"/>
      <w:bookmarkEnd w:id="432"/>
      <w:bookmarkEnd w:id="433"/>
    </w:p>
    <w:p w:rsidR="00BD7FB7" w:rsidRDefault="00BD7FB7" w:rsidP="009C7056">
      <w:pPr>
        <w:pStyle w:val="af8"/>
        <w:keepNext/>
        <w:rPr>
          <w:rtl/>
        </w:rPr>
      </w:pPr>
      <w:bookmarkStart w:id="434" w:name="_ETM_Q3_577660"/>
      <w:bookmarkStart w:id="435" w:name="_ETM_Q3_577734"/>
      <w:bookmarkStart w:id="436" w:name="ET_interruption_5628_27"/>
      <w:bookmarkEnd w:id="434"/>
      <w:bookmarkEnd w:id="435"/>
      <w:r w:rsidRPr="003B1F03">
        <w:rPr>
          <w:rStyle w:val="TagStyle"/>
          <w:rtl/>
        </w:rPr>
        <w:t xml:space="preserve"> &lt;&lt; קריאה &gt;&gt; </w:t>
      </w:r>
      <w:r>
        <w:rPr>
          <w:rtl/>
        </w:rPr>
        <w:t>מיכאל מלכיאלי (ש"ס):</w:t>
      </w:r>
      <w:r w:rsidRPr="003B1F03">
        <w:rPr>
          <w:rStyle w:val="TagStyle"/>
          <w:rtl/>
        </w:rPr>
        <w:t xml:space="preserve"> &lt;&lt; קריאה &gt;&gt;</w:t>
      </w:r>
      <w:r>
        <w:rPr>
          <w:rtl/>
        </w:rPr>
        <w:t xml:space="preserve">   </w:t>
      </w:r>
      <w:bookmarkEnd w:id="436"/>
    </w:p>
    <w:p w:rsidR="00BD7FB7" w:rsidRDefault="00BD7FB7" w:rsidP="00FE191E">
      <w:pPr>
        <w:rPr>
          <w:rtl/>
          <w:lang w:eastAsia="he-IL"/>
        </w:rPr>
      </w:pPr>
    </w:p>
    <w:p w:rsidR="00BD7FB7" w:rsidRDefault="00F70AA4" w:rsidP="009C7056">
      <w:pPr>
        <w:rPr>
          <w:rtl/>
          <w:lang w:eastAsia="he-IL"/>
        </w:rPr>
      </w:pPr>
      <w:bookmarkStart w:id="437" w:name="_ETM_Q3_577645"/>
      <w:bookmarkStart w:id="438" w:name="_ETM_Q3_577972"/>
      <w:bookmarkStart w:id="439" w:name="_ETM_Q3_578033"/>
      <w:bookmarkStart w:id="440" w:name="_ETM_Q3_576980"/>
      <w:bookmarkStart w:id="441" w:name="_ETM_Q3_577067"/>
      <w:bookmarkEnd w:id="437"/>
      <w:bookmarkEnd w:id="438"/>
      <w:bookmarkEnd w:id="439"/>
      <w:bookmarkEnd w:id="440"/>
      <w:bookmarkEnd w:id="441"/>
      <w:r>
        <w:rPr>
          <w:rFonts w:hint="cs"/>
          <w:rtl/>
          <w:lang w:eastAsia="he-IL"/>
        </w:rPr>
        <w:t>– – –</w:t>
      </w:r>
      <w:r w:rsidR="00BD7FB7">
        <w:rPr>
          <w:rFonts w:hint="cs"/>
          <w:rtl/>
          <w:lang w:eastAsia="he-IL"/>
        </w:rPr>
        <w:t xml:space="preserve"> מסכן פעם נוספת את ביטחונם של אזרחי ישראל. </w:t>
      </w:r>
    </w:p>
    <w:p w:rsidR="00BD7FB7" w:rsidRDefault="00BD7FB7" w:rsidP="009C7056">
      <w:pPr>
        <w:rPr>
          <w:rtl/>
          <w:lang w:eastAsia="he-IL"/>
        </w:rPr>
      </w:pPr>
      <w:bookmarkStart w:id="442" w:name="_ETM_Q3_583458"/>
      <w:bookmarkStart w:id="443" w:name="_ETM_Q3_583532"/>
      <w:bookmarkEnd w:id="442"/>
      <w:bookmarkEnd w:id="443"/>
    </w:p>
    <w:p w:rsidR="00BD7FB7" w:rsidRDefault="00BD7FB7" w:rsidP="009C7056">
      <w:pPr>
        <w:pStyle w:val="-"/>
        <w:keepNext/>
        <w:rPr>
          <w:rtl/>
        </w:rPr>
      </w:pPr>
      <w:bookmarkStart w:id="444" w:name="_ETM_Q3_580813"/>
      <w:bookmarkStart w:id="445" w:name="_ETM_Q3_580919"/>
      <w:bookmarkEnd w:id="444"/>
      <w:bookmarkEnd w:id="445"/>
      <w:r w:rsidRPr="00AB08E8">
        <w:rPr>
          <w:rStyle w:val="TagStyle"/>
          <w:rtl/>
        </w:rPr>
        <w:t xml:space="preserve">&lt;&lt; דובר_המשך &gt;&gt; </w:t>
      </w:r>
      <w:r>
        <w:rPr>
          <w:rtl/>
        </w:rPr>
        <w:t>סגן שר הביטחון אלון שוסטר:</w:t>
      </w:r>
      <w:r w:rsidRPr="00AB08E8">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לא </w:t>
      </w:r>
      <w:bookmarkStart w:id="446" w:name="_ETM_Q3_582002"/>
      <w:bookmarkEnd w:id="446"/>
      <w:r>
        <w:rPr>
          <w:rFonts w:hint="cs"/>
          <w:rtl/>
          <w:lang w:eastAsia="he-IL"/>
        </w:rPr>
        <w:t xml:space="preserve">לא, בוודאי שלא. </w:t>
      </w:r>
    </w:p>
    <w:p w:rsidR="00BD7FB7" w:rsidRDefault="00BD7FB7" w:rsidP="009C7056">
      <w:pPr>
        <w:rPr>
          <w:rtl/>
          <w:lang w:eastAsia="he-IL"/>
        </w:rPr>
      </w:pPr>
      <w:bookmarkStart w:id="447" w:name="_ETM_Q3_584803"/>
      <w:bookmarkStart w:id="448" w:name="_ETM_Q3_584913"/>
      <w:bookmarkEnd w:id="447"/>
      <w:bookmarkEnd w:id="448"/>
    </w:p>
    <w:p w:rsidR="00BD7FB7" w:rsidRDefault="00BD7FB7" w:rsidP="009C7056">
      <w:pPr>
        <w:pStyle w:val="af8"/>
        <w:keepNext/>
        <w:rPr>
          <w:rtl/>
        </w:rPr>
      </w:pPr>
      <w:bookmarkStart w:id="449" w:name="_ETM_Q3_584971"/>
      <w:bookmarkStart w:id="450" w:name="_ETM_Q3_585059"/>
      <w:bookmarkStart w:id="451" w:name="ET_interruption_5628_28"/>
      <w:bookmarkEnd w:id="449"/>
      <w:bookmarkEnd w:id="450"/>
      <w:r w:rsidRPr="003B1F03">
        <w:rPr>
          <w:rStyle w:val="TagStyle"/>
          <w:rtl/>
        </w:rPr>
        <w:t xml:space="preserve"> &lt;&lt; קריאה &gt;&gt; </w:t>
      </w:r>
      <w:r>
        <w:rPr>
          <w:rtl/>
        </w:rPr>
        <w:t>מיכאל מלכיאלי (ש"ס):</w:t>
      </w:r>
      <w:r w:rsidRPr="003B1F03">
        <w:rPr>
          <w:rStyle w:val="TagStyle"/>
          <w:rtl/>
        </w:rPr>
        <w:t xml:space="preserve"> &lt;&lt; קריאה &gt;&gt;</w:t>
      </w:r>
      <w:r>
        <w:rPr>
          <w:rtl/>
        </w:rPr>
        <w:t xml:space="preserve">   </w:t>
      </w:r>
      <w:bookmarkEnd w:id="451"/>
    </w:p>
    <w:p w:rsidR="00BD7FB7" w:rsidRDefault="00BD7FB7" w:rsidP="00FE191E">
      <w:pPr>
        <w:rPr>
          <w:rtl/>
          <w:lang w:eastAsia="he-IL"/>
        </w:rPr>
      </w:pPr>
    </w:p>
    <w:p w:rsidR="00BD7FB7" w:rsidRDefault="00BD7FB7" w:rsidP="009C7056">
      <w:pPr>
        <w:rPr>
          <w:rtl/>
          <w:lang w:eastAsia="he-IL"/>
        </w:rPr>
      </w:pPr>
      <w:bookmarkStart w:id="452" w:name="_ETM_Q3_581774"/>
      <w:bookmarkStart w:id="453" w:name="_ETM_Q3_582076"/>
      <w:bookmarkStart w:id="454" w:name="_ETM_Q3_582130"/>
      <w:bookmarkStart w:id="455" w:name="_ETM_Q3_583593"/>
      <w:bookmarkStart w:id="456" w:name="_ETM_Q3_583695"/>
      <w:bookmarkEnd w:id="452"/>
      <w:bookmarkEnd w:id="453"/>
      <w:bookmarkEnd w:id="454"/>
      <w:bookmarkEnd w:id="455"/>
      <w:bookmarkEnd w:id="456"/>
      <w:r>
        <w:rPr>
          <w:rFonts w:hint="cs"/>
          <w:rtl/>
          <w:lang w:eastAsia="he-IL"/>
        </w:rPr>
        <w:t xml:space="preserve">אם שר האוצר הולך לתקצב </w:t>
      </w:r>
      <w:r w:rsidR="00F70AA4">
        <w:rPr>
          <w:rFonts w:hint="cs"/>
          <w:rtl/>
          <w:lang w:eastAsia="he-IL"/>
        </w:rPr>
        <w:t>– – –</w:t>
      </w:r>
      <w:r>
        <w:rPr>
          <w:rFonts w:hint="cs"/>
          <w:rtl/>
          <w:lang w:eastAsia="he-IL"/>
        </w:rPr>
        <w:t xml:space="preserve"> אז אולי </w:t>
      </w:r>
      <w:r w:rsidR="00F70AA4">
        <w:rPr>
          <w:rFonts w:hint="cs"/>
          <w:rtl/>
          <w:lang w:eastAsia="he-IL"/>
        </w:rPr>
        <w:t>– – –</w:t>
      </w:r>
      <w:bookmarkStart w:id="457" w:name="_ETM_Q3_583871"/>
      <w:bookmarkEnd w:id="457"/>
    </w:p>
    <w:p w:rsidR="00BD7FB7" w:rsidRDefault="00BD7FB7" w:rsidP="009C7056">
      <w:pPr>
        <w:rPr>
          <w:rtl/>
          <w:lang w:eastAsia="he-IL"/>
        </w:rPr>
      </w:pPr>
      <w:bookmarkStart w:id="458" w:name="_ETM_Q3_583976"/>
      <w:bookmarkEnd w:id="458"/>
    </w:p>
    <w:p w:rsidR="00BD7FB7" w:rsidRDefault="00BD7FB7" w:rsidP="009C7056">
      <w:pPr>
        <w:pStyle w:val="-"/>
        <w:keepNext/>
        <w:rPr>
          <w:rtl/>
        </w:rPr>
      </w:pPr>
      <w:bookmarkStart w:id="459" w:name="_ETM_Q3_584095"/>
      <w:bookmarkStart w:id="460" w:name="_ETM_Q3_584193"/>
      <w:bookmarkStart w:id="461" w:name="ET_speakercontinue_6243_20"/>
      <w:bookmarkEnd w:id="459"/>
      <w:bookmarkEnd w:id="460"/>
      <w:r w:rsidRPr="00F04599">
        <w:rPr>
          <w:rStyle w:val="TagStyle"/>
          <w:rtl/>
        </w:rPr>
        <w:t xml:space="preserve"> &lt;&lt; דובר_המשך &gt;&gt; </w:t>
      </w:r>
      <w:r>
        <w:rPr>
          <w:rtl/>
        </w:rPr>
        <w:t>סגן שר הביטחון אלון שוסטר:</w:t>
      </w:r>
      <w:r w:rsidRPr="00F04599">
        <w:rPr>
          <w:rStyle w:val="TagStyle"/>
          <w:rtl/>
        </w:rPr>
        <w:t xml:space="preserve"> &lt;&lt; דובר_המשך &gt;&gt;</w:t>
      </w:r>
      <w:r>
        <w:rPr>
          <w:rtl/>
        </w:rPr>
        <w:t xml:space="preserve">   </w:t>
      </w:r>
      <w:bookmarkEnd w:id="461"/>
    </w:p>
    <w:p w:rsidR="00BD7FB7" w:rsidRDefault="00BD7FB7" w:rsidP="00FE191E">
      <w:pPr>
        <w:rPr>
          <w:rtl/>
          <w:lang w:eastAsia="he-IL"/>
        </w:rPr>
      </w:pPr>
    </w:p>
    <w:p w:rsidR="00BD7FB7" w:rsidRDefault="00BD7FB7" w:rsidP="009C7056">
      <w:pPr>
        <w:rPr>
          <w:rtl/>
          <w:lang w:eastAsia="he-IL"/>
        </w:rPr>
      </w:pPr>
      <w:r>
        <w:rPr>
          <w:rFonts w:hint="cs"/>
          <w:rtl/>
          <w:lang w:eastAsia="he-IL"/>
        </w:rPr>
        <w:t>בוודאי</w:t>
      </w:r>
      <w:bookmarkStart w:id="462" w:name="_ETM_Q3_585736"/>
      <w:bookmarkEnd w:id="462"/>
      <w:r>
        <w:rPr>
          <w:rFonts w:hint="cs"/>
          <w:rtl/>
          <w:lang w:eastAsia="he-IL"/>
        </w:rPr>
        <w:t xml:space="preserve"> שלא. המוקש אינו מתאבד. </w:t>
      </w:r>
    </w:p>
    <w:p w:rsidR="00BD7FB7" w:rsidRDefault="00BD7FB7" w:rsidP="009C7056">
      <w:pPr>
        <w:rPr>
          <w:rtl/>
          <w:lang w:eastAsia="he-IL"/>
        </w:rPr>
      </w:pPr>
      <w:bookmarkStart w:id="463" w:name="_ETM_Q3_590364"/>
      <w:bookmarkStart w:id="464" w:name="_ETM_Q3_590467"/>
      <w:bookmarkEnd w:id="463"/>
      <w:bookmarkEnd w:id="464"/>
    </w:p>
    <w:p w:rsidR="00BD7FB7" w:rsidRDefault="00BD7FB7" w:rsidP="009C7056">
      <w:pPr>
        <w:pStyle w:val="af9"/>
        <w:keepNext/>
        <w:rPr>
          <w:rtl/>
        </w:rPr>
      </w:pPr>
      <w:bookmarkStart w:id="465" w:name="_ETM_Q3_587513"/>
      <w:bookmarkStart w:id="466" w:name="_ETM_Q3_587534"/>
      <w:bookmarkStart w:id="467" w:name="ET_yor_6204_29"/>
      <w:bookmarkEnd w:id="465"/>
      <w:bookmarkEnd w:id="466"/>
      <w:r w:rsidRPr="003B1F03">
        <w:rPr>
          <w:rStyle w:val="TagStyle"/>
          <w:rtl/>
        </w:rPr>
        <w:t xml:space="preserve"> &lt;&lt; יור &gt;&gt; </w:t>
      </w:r>
      <w:r>
        <w:rPr>
          <w:rtl/>
        </w:rPr>
        <w:t>היו"ר מיקי לוי:</w:t>
      </w:r>
      <w:r w:rsidRPr="003B1F03">
        <w:rPr>
          <w:rStyle w:val="TagStyle"/>
          <w:rtl/>
        </w:rPr>
        <w:t xml:space="preserve"> &lt;&lt; יור &gt;&gt;</w:t>
      </w:r>
      <w:r>
        <w:rPr>
          <w:rtl/>
        </w:rPr>
        <w:t xml:space="preserve">   </w:t>
      </w:r>
      <w:bookmarkEnd w:id="467"/>
    </w:p>
    <w:p w:rsidR="00BD7FB7" w:rsidRDefault="00BD7FB7" w:rsidP="00FE191E">
      <w:pPr>
        <w:rPr>
          <w:rtl/>
          <w:lang w:eastAsia="he-IL"/>
        </w:rPr>
      </w:pPr>
    </w:p>
    <w:p w:rsidR="00BD7FB7" w:rsidRDefault="00BD7FB7" w:rsidP="009C7056">
      <w:pPr>
        <w:rPr>
          <w:rtl/>
          <w:lang w:eastAsia="he-IL"/>
        </w:rPr>
      </w:pPr>
      <w:bookmarkStart w:id="468" w:name="_ETM_Q3_588440"/>
      <w:bookmarkEnd w:id="468"/>
      <w:r>
        <w:rPr>
          <w:rFonts w:hint="cs"/>
          <w:rtl/>
          <w:lang w:eastAsia="he-IL"/>
        </w:rPr>
        <w:t xml:space="preserve">תנו לסגן </w:t>
      </w:r>
      <w:bookmarkStart w:id="469" w:name="_ETM_Q3_586511"/>
      <w:bookmarkEnd w:id="469"/>
      <w:r>
        <w:rPr>
          <w:rFonts w:hint="cs"/>
          <w:rtl/>
          <w:lang w:eastAsia="he-IL"/>
        </w:rPr>
        <w:t xml:space="preserve">השר להשיב. </w:t>
      </w:r>
    </w:p>
    <w:p w:rsidR="00BD7FB7" w:rsidRDefault="00BD7FB7" w:rsidP="009C7056">
      <w:pPr>
        <w:rPr>
          <w:rtl/>
          <w:lang w:eastAsia="he-IL"/>
        </w:rPr>
      </w:pPr>
      <w:bookmarkStart w:id="470" w:name="_ETM_Q3_587960"/>
      <w:bookmarkStart w:id="471" w:name="_ETM_Q3_588051"/>
      <w:bookmarkEnd w:id="470"/>
      <w:bookmarkEnd w:id="471"/>
    </w:p>
    <w:p w:rsidR="00BD7FB7" w:rsidRDefault="00BD7FB7" w:rsidP="009C7056">
      <w:pPr>
        <w:pStyle w:val="-"/>
        <w:keepNext/>
        <w:rPr>
          <w:rtl/>
        </w:rPr>
      </w:pPr>
      <w:bookmarkStart w:id="472" w:name="_ETM_Q3_588112"/>
      <w:bookmarkStart w:id="473" w:name="_ETM_Q3_588209"/>
      <w:bookmarkEnd w:id="472"/>
      <w:bookmarkEnd w:id="473"/>
      <w:r w:rsidRPr="00AB08E8">
        <w:rPr>
          <w:rStyle w:val="TagStyle"/>
          <w:rtl/>
        </w:rPr>
        <w:t xml:space="preserve">&lt;&lt; דובר_המשך &gt;&gt; </w:t>
      </w:r>
      <w:r>
        <w:rPr>
          <w:rtl/>
        </w:rPr>
        <w:t>סגן שר הביטחון אלון שוסטר:</w:t>
      </w:r>
      <w:r w:rsidRPr="00AB08E8">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A63E58">
      <w:pPr>
        <w:rPr>
          <w:rtl/>
          <w:lang w:eastAsia="he-IL"/>
        </w:rPr>
      </w:pPr>
      <w:r>
        <w:rPr>
          <w:rFonts w:hint="cs"/>
          <w:rtl/>
          <w:lang w:eastAsia="he-IL"/>
        </w:rPr>
        <w:t xml:space="preserve">המוקש מטבע ברייתו ובריאתו הוא לא משאית </w:t>
      </w:r>
      <w:bookmarkStart w:id="474" w:name="_ETM_Q3_595220"/>
      <w:bookmarkEnd w:id="474"/>
      <w:r>
        <w:rPr>
          <w:rFonts w:hint="cs"/>
          <w:rtl/>
          <w:lang w:eastAsia="he-IL"/>
        </w:rPr>
        <w:t xml:space="preserve">חומר נפץ שנוסעת לכיוון אזרחים תמימים. זה אזור מגודר, כמו אזור אחסנה של </w:t>
      </w:r>
      <w:bookmarkStart w:id="475" w:name="_ETM_Q3_606613"/>
      <w:bookmarkEnd w:id="475"/>
      <w:r>
        <w:rPr>
          <w:rFonts w:hint="cs"/>
          <w:rtl/>
          <w:lang w:eastAsia="he-IL"/>
        </w:rPr>
        <w:t>תחמושת, כמו אזור נסיעה של רכבת, שצריך לאבטח אותו כדי שאזרחים תמימים לא ייכנסו. את זה אנחנו עושים</w:t>
      </w:r>
      <w:r w:rsidR="00A63E58">
        <w:rPr>
          <w:rFonts w:hint="cs"/>
          <w:rtl/>
          <w:lang w:eastAsia="he-IL"/>
        </w:rPr>
        <w:t>,</w:t>
      </w:r>
      <w:r>
        <w:rPr>
          <w:rFonts w:hint="cs"/>
          <w:rtl/>
          <w:lang w:eastAsia="he-IL"/>
        </w:rPr>
        <w:t xml:space="preserve"> אבל החשבון המאריך יותר או המרחיב הוא שדרושים לנו כ-6.5 מיליארד שקל כדי </w:t>
      </w:r>
      <w:bookmarkStart w:id="476" w:name="_ETM_Q3_621961"/>
      <w:bookmarkEnd w:id="476"/>
      <w:r>
        <w:rPr>
          <w:rFonts w:hint="cs"/>
          <w:rtl/>
          <w:lang w:eastAsia="he-IL"/>
        </w:rPr>
        <w:t xml:space="preserve">לפנות את כל שדות המוקשים. אפשר לצמצם את זה על ידי סגרים, שמאפשרים לנו, כמו בשנה האחרונה, בשנים האחרונות – כמה מאות דונמים גם בערבה </w:t>
      </w:r>
      <w:bookmarkStart w:id="477" w:name="_ETM_Q3_632519"/>
      <w:bookmarkEnd w:id="477"/>
      <w:r>
        <w:rPr>
          <w:rFonts w:hint="cs"/>
          <w:rtl/>
          <w:lang w:eastAsia="he-IL"/>
        </w:rPr>
        <w:t xml:space="preserve">וגם במקומות אחרים פונו. </w:t>
      </w:r>
    </w:p>
    <w:p w:rsidR="00BD7FB7" w:rsidRDefault="00BD7FB7" w:rsidP="009C7056">
      <w:pPr>
        <w:rPr>
          <w:rtl/>
          <w:lang w:eastAsia="he-IL"/>
        </w:rPr>
      </w:pPr>
      <w:bookmarkStart w:id="478" w:name="_ETM_Q3_633495"/>
      <w:bookmarkEnd w:id="478"/>
    </w:p>
    <w:p w:rsidR="00BD7FB7" w:rsidRDefault="00BD7FB7" w:rsidP="0061609F">
      <w:pPr>
        <w:rPr>
          <w:rtl/>
          <w:lang w:eastAsia="he-IL"/>
        </w:rPr>
      </w:pPr>
      <w:bookmarkStart w:id="479" w:name="_ETM_Q3_633591"/>
      <w:bookmarkEnd w:id="479"/>
      <w:r>
        <w:rPr>
          <w:rFonts w:hint="cs"/>
          <w:rtl/>
          <w:lang w:eastAsia="he-IL"/>
        </w:rPr>
        <w:t xml:space="preserve">אנחנו עסוקים כעת במניעה. המניעה שקרובה </w:t>
      </w:r>
      <w:bookmarkStart w:id="480" w:name="_ETM_Q3_640448"/>
      <w:bookmarkEnd w:id="480"/>
      <w:r>
        <w:rPr>
          <w:rFonts w:hint="cs"/>
          <w:rtl/>
          <w:lang w:eastAsia="he-IL"/>
        </w:rPr>
        <w:t xml:space="preserve">ל-100% היא באמצעות גידור, שילוט והסברה. אני מקווה שלא ייקח </w:t>
      </w:r>
      <w:bookmarkStart w:id="481" w:name="_ETM_Q3_646882"/>
      <w:bookmarkEnd w:id="481"/>
      <w:r>
        <w:rPr>
          <w:rFonts w:hint="cs"/>
          <w:rtl/>
          <w:lang w:eastAsia="he-IL"/>
        </w:rPr>
        <w:t xml:space="preserve">עשרות שנים רבות, בקצב הזה, עד שנצליח לפנות את כל שדות </w:t>
      </w:r>
      <w:bookmarkStart w:id="482" w:name="_ETM_Q3_650223"/>
      <w:bookmarkEnd w:id="482"/>
      <w:r>
        <w:rPr>
          <w:rFonts w:hint="cs"/>
          <w:rtl/>
          <w:lang w:eastAsia="he-IL"/>
        </w:rPr>
        <w:t xml:space="preserve">המוקשים, ובעיקר </w:t>
      </w:r>
      <w:r>
        <w:rPr>
          <w:rFonts w:hint="eastAsia"/>
          <w:rtl/>
          <w:lang w:eastAsia="he-IL"/>
        </w:rPr>
        <w:t xml:space="preserve">– </w:t>
      </w:r>
      <w:r>
        <w:rPr>
          <w:rFonts w:hint="cs"/>
          <w:rtl/>
          <w:lang w:eastAsia="he-IL"/>
        </w:rPr>
        <w:t xml:space="preserve">שנכתת את חרבותינו לאיתים. </w:t>
      </w:r>
    </w:p>
    <w:p w:rsidR="00BD7FB7" w:rsidRDefault="00BD7FB7" w:rsidP="009C7056">
      <w:pPr>
        <w:rPr>
          <w:rtl/>
          <w:lang w:eastAsia="he-IL"/>
        </w:rPr>
      </w:pPr>
    </w:p>
    <w:p w:rsidR="00BD7FB7" w:rsidRDefault="00BD7FB7" w:rsidP="009C7056">
      <w:pPr>
        <w:pStyle w:val="af9"/>
        <w:keepNext/>
        <w:rPr>
          <w:rtl/>
        </w:rPr>
      </w:pPr>
      <w:bookmarkStart w:id="483" w:name="ET_yor_6204_23"/>
      <w:r w:rsidRPr="00F04599">
        <w:rPr>
          <w:rStyle w:val="TagStyle"/>
          <w:rtl/>
        </w:rPr>
        <w:t xml:space="preserve"> &lt;&lt; יור &gt;&gt; </w:t>
      </w:r>
      <w:r>
        <w:rPr>
          <w:rtl/>
        </w:rPr>
        <w:t>היו"ר מיקי לוי:</w:t>
      </w:r>
      <w:r w:rsidRPr="00F04599">
        <w:rPr>
          <w:rStyle w:val="TagStyle"/>
          <w:rtl/>
        </w:rPr>
        <w:t xml:space="preserve"> &lt;&lt; יור &gt;&gt;</w:t>
      </w:r>
      <w:r>
        <w:rPr>
          <w:rtl/>
        </w:rPr>
        <w:t xml:space="preserve">   </w:t>
      </w:r>
      <w:bookmarkEnd w:id="483"/>
    </w:p>
    <w:p w:rsidR="00BD7FB7" w:rsidRDefault="00BD7FB7" w:rsidP="00FE191E">
      <w:pPr>
        <w:rPr>
          <w:rtl/>
          <w:lang w:eastAsia="he-IL"/>
        </w:rPr>
      </w:pPr>
    </w:p>
    <w:p w:rsidR="00BD7FB7" w:rsidRDefault="00BD7FB7" w:rsidP="0061609F">
      <w:pPr>
        <w:rPr>
          <w:rtl/>
          <w:lang w:eastAsia="he-IL"/>
        </w:rPr>
      </w:pPr>
      <w:r>
        <w:rPr>
          <w:rFonts w:hint="cs"/>
          <w:rtl/>
          <w:lang w:eastAsia="he-IL"/>
        </w:rPr>
        <w:t xml:space="preserve">תודה רבה. </w:t>
      </w:r>
      <w:bookmarkStart w:id="484" w:name="_ETM_Q3_656399"/>
      <w:bookmarkStart w:id="485" w:name="_ETM_Q3_656514"/>
      <w:bookmarkStart w:id="486" w:name="_ETM_Q3_656544"/>
      <w:bookmarkStart w:id="487" w:name="_ETM_Q3_656639"/>
      <w:bookmarkEnd w:id="484"/>
      <w:bookmarkEnd w:id="485"/>
      <w:bookmarkEnd w:id="486"/>
      <w:bookmarkEnd w:id="487"/>
      <w:r>
        <w:rPr>
          <w:rFonts w:hint="cs"/>
          <w:rtl/>
          <w:lang w:eastAsia="he-IL"/>
        </w:rPr>
        <w:t xml:space="preserve">חברת הכנסת סטרוק </w:t>
      </w:r>
      <w:r>
        <w:rPr>
          <w:rFonts w:hint="eastAsia"/>
          <w:rtl/>
          <w:lang w:eastAsia="he-IL"/>
        </w:rPr>
        <w:t xml:space="preserve">– </w:t>
      </w:r>
      <w:r>
        <w:rPr>
          <w:rFonts w:hint="cs"/>
          <w:rtl/>
          <w:lang w:eastAsia="he-IL"/>
        </w:rPr>
        <w:t xml:space="preserve">שאלה </w:t>
      </w:r>
      <w:bookmarkStart w:id="488" w:name="_ETM_Q3_659808"/>
      <w:bookmarkEnd w:id="488"/>
      <w:r>
        <w:rPr>
          <w:rFonts w:hint="cs"/>
          <w:rtl/>
          <w:lang w:eastAsia="he-IL"/>
        </w:rPr>
        <w:t xml:space="preserve">נוספת, בבקשה. </w:t>
      </w:r>
    </w:p>
    <w:p w:rsidR="00BD7FB7" w:rsidRDefault="00BD7FB7" w:rsidP="009C7056">
      <w:pPr>
        <w:rPr>
          <w:rtl/>
          <w:lang w:eastAsia="he-IL"/>
        </w:rPr>
      </w:pPr>
    </w:p>
    <w:p w:rsidR="00BD7FB7" w:rsidRDefault="00BD7FB7" w:rsidP="009C7056">
      <w:pPr>
        <w:pStyle w:val="a5"/>
        <w:keepNext/>
        <w:rPr>
          <w:rtl/>
        </w:rPr>
      </w:pPr>
      <w:bookmarkStart w:id="489" w:name="ET_speaker_5093_24"/>
      <w:r w:rsidRPr="00F04599">
        <w:rPr>
          <w:rStyle w:val="TagStyle"/>
          <w:rtl/>
        </w:rPr>
        <w:t xml:space="preserve"> &lt;&lt; דובר &gt;&gt; </w:t>
      </w:r>
      <w:bookmarkStart w:id="490" w:name="_Toc77612914"/>
      <w:bookmarkStart w:id="491" w:name="_Toc77618953"/>
      <w:r>
        <w:rPr>
          <w:rtl/>
        </w:rPr>
        <w:t>אורית מלכה סטרוק (הציונות הדתית):</w:t>
      </w:r>
      <w:bookmarkEnd w:id="490"/>
      <w:bookmarkEnd w:id="491"/>
      <w:r w:rsidRPr="00F04599">
        <w:rPr>
          <w:rStyle w:val="TagStyle"/>
          <w:rtl/>
        </w:rPr>
        <w:t xml:space="preserve"> &lt;&lt; דובר &gt;&gt;</w:t>
      </w:r>
      <w:r>
        <w:rPr>
          <w:rtl/>
        </w:rPr>
        <w:t xml:space="preserve">   </w:t>
      </w:r>
      <w:bookmarkEnd w:id="489"/>
    </w:p>
    <w:p w:rsidR="00BD7FB7" w:rsidRDefault="00BD7FB7" w:rsidP="00FE191E">
      <w:pPr>
        <w:rPr>
          <w:rtl/>
          <w:lang w:eastAsia="he-IL"/>
        </w:rPr>
      </w:pPr>
    </w:p>
    <w:p w:rsidR="00BD7FB7" w:rsidRDefault="00BD7FB7" w:rsidP="0061609F">
      <w:pPr>
        <w:rPr>
          <w:rtl/>
          <w:lang w:eastAsia="he-IL"/>
        </w:rPr>
      </w:pPr>
      <w:r>
        <w:rPr>
          <w:rFonts w:hint="cs"/>
          <w:rtl/>
          <w:lang w:eastAsia="he-IL"/>
        </w:rPr>
        <w:t xml:space="preserve">תודה רבה, אדוני סגן השר. זאת הפעם הראשונה שאני שואלת אותך משהו במליאה, אז אני רוצה קודם </w:t>
      </w:r>
      <w:bookmarkStart w:id="492" w:name="_ETM_Q3_670094"/>
      <w:bookmarkEnd w:id="492"/>
      <w:r>
        <w:rPr>
          <w:rFonts w:hint="cs"/>
          <w:rtl/>
          <w:lang w:eastAsia="he-IL"/>
        </w:rPr>
        <w:t xml:space="preserve">כול לברך אותך. אני מאחלת לך הצלחה בתפקידך המאוד-מאוד חשוב, שאני מקווה שהוא יהיה מאוד קצר, </w:t>
      </w:r>
      <w:bookmarkStart w:id="493" w:name="_ETM_Q3_676366"/>
      <w:bookmarkEnd w:id="493"/>
      <w:r>
        <w:rPr>
          <w:rFonts w:hint="cs"/>
          <w:rtl/>
          <w:lang w:eastAsia="he-IL"/>
        </w:rPr>
        <w:t xml:space="preserve">אבל בינתיים, עד שבעזרת השם הממשלה הרעה הזאת תתפרק, אני מאחלת לך הרבה הצלחה. </w:t>
      </w:r>
    </w:p>
    <w:p w:rsidR="00BD7FB7" w:rsidRDefault="00BD7FB7" w:rsidP="009C7056">
      <w:pPr>
        <w:rPr>
          <w:rtl/>
          <w:lang w:eastAsia="he-IL"/>
        </w:rPr>
      </w:pPr>
    </w:p>
    <w:p w:rsidR="00BD7FB7" w:rsidRDefault="00BD7FB7" w:rsidP="009C7056">
      <w:pPr>
        <w:pStyle w:val="-"/>
        <w:keepNext/>
        <w:rPr>
          <w:rtl/>
        </w:rPr>
      </w:pPr>
      <w:bookmarkStart w:id="494" w:name="_ETM_Q3_679603"/>
      <w:bookmarkEnd w:id="494"/>
      <w:r w:rsidRPr="00AB08E8">
        <w:rPr>
          <w:rStyle w:val="TagStyle"/>
          <w:rtl/>
        </w:rPr>
        <w:t xml:space="preserve">&lt;&lt; דובר_המשך &gt;&gt; </w:t>
      </w:r>
      <w:r>
        <w:rPr>
          <w:rtl/>
        </w:rPr>
        <w:t>סגן שר הביטחון אלון שוסטר:</w:t>
      </w:r>
      <w:r w:rsidRPr="00AB08E8">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FE191E">
      <w:pPr>
        <w:rPr>
          <w:rtl/>
          <w:lang w:eastAsia="he-IL"/>
        </w:rPr>
      </w:pPr>
      <w:r>
        <w:rPr>
          <w:rFonts w:hint="cs"/>
          <w:rtl/>
          <w:lang w:eastAsia="he-IL"/>
        </w:rPr>
        <w:t xml:space="preserve">תודה. </w:t>
      </w:r>
    </w:p>
    <w:p w:rsidR="00BD7FB7" w:rsidRDefault="00BD7FB7" w:rsidP="009C7056">
      <w:pPr>
        <w:rPr>
          <w:rtl/>
          <w:lang w:eastAsia="he-IL"/>
        </w:rPr>
      </w:pPr>
      <w:bookmarkStart w:id="495" w:name="_ETM_Q3_682265"/>
      <w:bookmarkStart w:id="496" w:name="_ETM_Q3_682375"/>
      <w:bookmarkEnd w:id="495"/>
      <w:bookmarkEnd w:id="496"/>
    </w:p>
    <w:p w:rsidR="00BD7FB7" w:rsidRDefault="00BD7FB7" w:rsidP="009C7056">
      <w:pPr>
        <w:pStyle w:val="-"/>
        <w:keepNext/>
        <w:rPr>
          <w:rtl/>
        </w:rPr>
      </w:pPr>
      <w:bookmarkStart w:id="497" w:name="_ETM_Q3_682705"/>
      <w:bookmarkStart w:id="498" w:name="_ETM_Q3_682789"/>
      <w:bookmarkStart w:id="499" w:name="ET_speakercontinue_5093_32"/>
      <w:bookmarkEnd w:id="497"/>
      <w:bookmarkEnd w:id="498"/>
      <w:r w:rsidRPr="00461172">
        <w:rPr>
          <w:rStyle w:val="TagStyle"/>
          <w:rtl/>
        </w:rPr>
        <w:t xml:space="preserve"> &lt;&lt; דובר_המשך &gt;&gt; </w:t>
      </w:r>
      <w:r>
        <w:rPr>
          <w:rtl/>
        </w:rPr>
        <w:t>אורית מלכה סטרוק (הציונות הדתית):</w:t>
      </w:r>
      <w:r w:rsidRPr="00461172">
        <w:rPr>
          <w:rStyle w:val="TagStyle"/>
          <w:rtl/>
        </w:rPr>
        <w:t xml:space="preserve"> &lt;&lt; דובר_המשך &gt;&gt;</w:t>
      </w:r>
      <w:r>
        <w:rPr>
          <w:rtl/>
        </w:rPr>
        <w:t xml:space="preserve">   </w:t>
      </w:r>
      <w:bookmarkEnd w:id="499"/>
    </w:p>
    <w:p w:rsidR="00BD7FB7" w:rsidRDefault="00BD7FB7" w:rsidP="00FE191E">
      <w:pPr>
        <w:rPr>
          <w:rtl/>
          <w:lang w:eastAsia="he-IL"/>
        </w:rPr>
      </w:pPr>
    </w:p>
    <w:p w:rsidR="00BD7FB7" w:rsidRDefault="00BD7FB7" w:rsidP="0061609F">
      <w:pPr>
        <w:rPr>
          <w:rtl/>
          <w:lang w:eastAsia="he-IL"/>
        </w:rPr>
      </w:pPr>
      <w:bookmarkStart w:id="500" w:name="_ETM_Q3_683622"/>
      <w:bookmarkStart w:id="501" w:name="_ETM_Q3_681688"/>
      <w:bookmarkStart w:id="502" w:name="_ETM_Q3_681991"/>
      <w:bookmarkStart w:id="503" w:name="_ETM_Q3_682050"/>
      <w:bookmarkStart w:id="504" w:name="_ETM_Q3_682066"/>
      <w:bookmarkStart w:id="505" w:name="_ETM_Q3_682118"/>
      <w:bookmarkStart w:id="506" w:name="_ETM_Q3_681039"/>
      <w:bookmarkEnd w:id="500"/>
      <w:bookmarkEnd w:id="501"/>
      <w:bookmarkEnd w:id="502"/>
      <w:bookmarkEnd w:id="503"/>
      <w:bookmarkEnd w:id="504"/>
      <w:bookmarkEnd w:id="505"/>
      <w:bookmarkEnd w:id="506"/>
      <w:r>
        <w:rPr>
          <w:rFonts w:hint="cs"/>
          <w:rtl/>
          <w:lang w:eastAsia="he-IL"/>
        </w:rPr>
        <w:t xml:space="preserve">עכשיו </w:t>
      </w:r>
      <w:bookmarkStart w:id="507" w:name="_ETM_Q3_683331"/>
      <w:bookmarkEnd w:id="507"/>
      <w:r>
        <w:rPr>
          <w:rFonts w:hint="cs"/>
          <w:rtl/>
          <w:lang w:eastAsia="he-IL"/>
        </w:rPr>
        <w:t xml:space="preserve">אני רוצה לשאול אותך ככה: בסעיף 33 </w:t>
      </w:r>
      <w:bookmarkStart w:id="508" w:name="_ETM_Q3_688541"/>
      <w:bookmarkEnd w:id="508"/>
      <w:r>
        <w:rPr>
          <w:rFonts w:hint="cs"/>
          <w:rtl/>
          <w:lang w:eastAsia="he-IL"/>
        </w:rPr>
        <w:t xml:space="preserve">של ההסכם הקואליציוני שמפלגתך חתומה עליו כתוב כך: הצדדים מסכימים כי יש להבטיח את האינטרס הלאומי </w:t>
      </w:r>
      <w:bookmarkStart w:id="509" w:name="_ETM_Q3_700926"/>
      <w:bookmarkEnd w:id="509"/>
      <w:r>
        <w:rPr>
          <w:rFonts w:hint="cs"/>
          <w:rtl/>
          <w:lang w:eastAsia="he-IL"/>
        </w:rPr>
        <w:t xml:space="preserve">בשטחי </w:t>
      </w:r>
      <w:r>
        <w:rPr>
          <w:rFonts w:hint="cs"/>
          <w:lang w:eastAsia="he-IL"/>
        </w:rPr>
        <w:t>C</w:t>
      </w:r>
      <w:r>
        <w:rPr>
          <w:rFonts w:hint="cs"/>
          <w:rtl/>
          <w:lang w:eastAsia="he-IL"/>
        </w:rPr>
        <w:t xml:space="preserve">. לשם כך </w:t>
      </w:r>
      <w:r w:rsidR="00F70AA4">
        <w:rPr>
          <w:rFonts w:hint="cs"/>
          <w:rtl/>
          <w:lang w:eastAsia="he-IL"/>
        </w:rPr>
        <w:t>– – –</w:t>
      </w:r>
    </w:p>
    <w:p w:rsidR="00BD7FB7" w:rsidRDefault="00BD7FB7" w:rsidP="009C7056">
      <w:pPr>
        <w:rPr>
          <w:rtl/>
          <w:lang w:eastAsia="he-IL"/>
        </w:rPr>
      </w:pPr>
      <w:bookmarkStart w:id="510" w:name="_ETM_Q3_702233"/>
      <w:bookmarkStart w:id="511" w:name="_ETM_Q3_702338"/>
      <w:bookmarkEnd w:id="510"/>
      <w:bookmarkEnd w:id="511"/>
    </w:p>
    <w:p w:rsidR="00BD7FB7" w:rsidRDefault="00BD7FB7" w:rsidP="009C7056">
      <w:pPr>
        <w:pStyle w:val="-"/>
        <w:keepNext/>
        <w:rPr>
          <w:rtl/>
        </w:rPr>
      </w:pPr>
      <w:bookmarkStart w:id="512" w:name="_ETM_Q3_702906"/>
      <w:bookmarkStart w:id="513" w:name="_ETM_Q3_702994"/>
      <w:bookmarkEnd w:id="512"/>
      <w:bookmarkEnd w:id="513"/>
      <w:r w:rsidRPr="00AB08E8">
        <w:rPr>
          <w:rStyle w:val="TagStyle"/>
          <w:rtl/>
        </w:rPr>
        <w:t xml:space="preserve">&lt;&lt; דובר_המשך &gt;&gt; </w:t>
      </w:r>
      <w:r>
        <w:rPr>
          <w:rtl/>
        </w:rPr>
        <w:t>סגן שר הביטחון אלון שוסטר:</w:t>
      </w:r>
      <w:r w:rsidRPr="00AB08E8">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אדוני היושב-ראש, שאלה לא רלוונטית לנושא </w:t>
      </w:r>
      <w:r w:rsidR="00F70AA4">
        <w:rPr>
          <w:rFonts w:hint="cs"/>
          <w:rtl/>
          <w:lang w:eastAsia="he-IL"/>
        </w:rPr>
        <w:t>– – –</w:t>
      </w:r>
    </w:p>
    <w:p w:rsidR="00BD7FB7" w:rsidRDefault="00BD7FB7" w:rsidP="009C7056">
      <w:pPr>
        <w:rPr>
          <w:rtl/>
          <w:lang w:eastAsia="he-IL"/>
        </w:rPr>
      </w:pPr>
    </w:p>
    <w:p w:rsidR="00BD7FB7" w:rsidRDefault="00BD7FB7" w:rsidP="009C7056">
      <w:pPr>
        <w:pStyle w:val="af9"/>
        <w:keepNext/>
        <w:rPr>
          <w:rtl/>
        </w:rPr>
      </w:pPr>
      <w:bookmarkStart w:id="514" w:name="ET_yor_6204_25"/>
      <w:r w:rsidRPr="001570F1">
        <w:rPr>
          <w:rStyle w:val="TagStyle"/>
          <w:rtl/>
        </w:rPr>
        <w:t xml:space="preserve"> &lt;&lt; יור &gt;&gt; </w:t>
      </w:r>
      <w:r>
        <w:rPr>
          <w:rtl/>
        </w:rPr>
        <w:t>היו"ר מיקי לוי:</w:t>
      </w:r>
      <w:r w:rsidRPr="001570F1">
        <w:rPr>
          <w:rStyle w:val="TagStyle"/>
          <w:rtl/>
        </w:rPr>
        <w:t xml:space="preserve"> &lt;&lt; יור &gt;&gt;</w:t>
      </w:r>
      <w:r>
        <w:rPr>
          <w:rtl/>
        </w:rPr>
        <w:t xml:space="preserve">   </w:t>
      </w:r>
      <w:bookmarkEnd w:id="514"/>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אתה רשאי </w:t>
      </w:r>
      <w:bookmarkStart w:id="515" w:name="_ETM_Q3_709147"/>
      <w:bookmarkEnd w:id="515"/>
      <w:r>
        <w:rPr>
          <w:rFonts w:hint="cs"/>
          <w:rtl/>
          <w:lang w:eastAsia="he-IL"/>
        </w:rPr>
        <w:t xml:space="preserve">להגיד שאתה לא יודע לענות עליה. </w:t>
      </w:r>
    </w:p>
    <w:p w:rsidR="00BD7FB7" w:rsidRDefault="00BD7FB7" w:rsidP="009C7056">
      <w:pPr>
        <w:rPr>
          <w:rtl/>
          <w:lang w:eastAsia="he-IL"/>
        </w:rPr>
      </w:pPr>
      <w:bookmarkStart w:id="516" w:name="_ETM_Q3_710375"/>
      <w:bookmarkStart w:id="517" w:name="_ETM_Q3_710439"/>
      <w:bookmarkEnd w:id="516"/>
      <w:bookmarkEnd w:id="517"/>
    </w:p>
    <w:p w:rsidR="00BD7FB7" w:rsidRDefault="00BD7FB7" w:rsidP="009C7056">
      <w:pPr>
        <w:pStyle w:val="-"/>
        <w:keepNext/>
        <w:rPr>
          <w:rtl/>
        </w:rPr>
      </w:pPr>
      <w:bookmarkStart w:id="518" w:name="_ETM_Q3_707655"/>
      <w:bookmarkStart w:id="519" w:name="_ETM_Q3_707739"/>
      <w:bookmarkStart w:id="520" w:name="ET_speakercontinue_5093_33"/>
      <w:bookmarkEnd w:id="518"/>
      <w:bookmarkEnd w:id="519"/>
      <w:r w:rsidRPr="00461172">
        <w:rPr>
          <w:rStyle w:val="TagStyle"/>
          <w:rtl/>
        </w:rPr>
        <w:t xml:space="preserve"> &lt;&lt; דובר_המשך &gt;&gt; </w:t>
      </w:r>
      <w:r>
        <w:rPr>
          <w:rtl/>
        </w:rPr>
        <w:t>אורית מלכה סטרוק (הציונות הדתית):</w:t>
      </w:r>
      <w:r w:rsidRPr="00461172">
        <w:rPr>
          <w:rStyle w:val="TagStyle"/>
          <w:rtl/>
        </w:rPr>
        <w:t xml:space="preserve"> &lt;&lt; דובר_המשך &gt;&gt;</w:t>
      </w:r>
      <w:r>
        <w:rPr>
          <w:rtl/>
        </w:rPr>
        <w:t xml:space="preserve">   </w:t>
      </w:r>
      <w:bookmarkEnd w:id="520"/>
    </w:p>
    <w:p w:rsidR="00BD7FB7" w:rsidRDefault="00BD7FB7" w:rsidP="00FE191E">
      <w:pPr>
        <w:rPr>
          <w:rtl/>
          <w:lang w:eastAsia="he-IL"/>
        </w:rPr>
      </w:pPr>
    </w:p>
    <w:p w:rsidR="00BD7FB7" w:rsidRDefault="00BD7FB7" w:rsidP="0061609F">
      <w:pPr>
        <w:rPr>
          <w:rtl/>
          <w:lang w:eastAsia="he-IL"/>
        </w:rPr>
      </w:pPr>
      <w:bookmarkStart w:id="521" w:name="_ETM_Q3_709948"/>
      <w:bookmarkEnd w:id="521"/>
      <w:r>
        <w:rPr>
          <w:rFonts w:hint="cs"/>
          <w:rtl/>
          <w:lang w:eastAsia="he-IL"/>
        </w:rPr>
        <w:t xml:space="preserve">לא, לא, אם לא </w:t>
      </w:r>
      <w:bookmarkStart w:id="522" w:name="_ETM_Q3_710195"/>
      <w:bookmarkEnd w:id="522"/>
      <w:r>
        <w:rPr>
          <w:rFonts w:hint="cs"/>
          <w:rtl/>
          <w:lang w:eastAsia="he-IL"/>
        </w:rPr>
        <w:t xml:space="preserve">תדע </w:t>
      </w:r>
      <w:r>
        <w:rPr>
          <w:rFonts w:hint="eastAsia"/>
          <w:rtl/>
          <w:lang w:eastAsia="he-IL"/>
        </w:rPr>
        <w:t xml:space="preserve">– </w:t>
      </w:r>
      <w:r>
        <w:rPr>
          <w:rFonts w:hint="cs"/>
          <w:rtl/>
          <w:lang w:eastAsia="he-IL"/>
        </w:rPr>
        <w:t xml:space="preserve">לא תדע. אני אשאל. </w:t>
      </w:r>
    </w:p>
    <w:p w:rsidR="00BD7FB7" w:rsidRDefault="00BD7FB7" w:rsidP="009C7056">
      <w:pPr>
        <w:rPr>
          <w:rtl/>
          <w:lang w:eastAsia="he-IL"/>
        </w:rPr>
      </w:pPr>
      <w:bookmarkStart w:id="523" w:name="_ETM_Q3_712243"/>
      <w:bookmarkStart w:id="524" w:name="_ETM_Q3_712323"/>
      <w:bookmarkEnd w:id="523"/>
      <w:bookmarkEnd w:id="524"/>
    </w:p>
    <w:p w:rsidR="00BD7FB7" w:rsidRDefault="00BD7FB7" w:rsidP="009C7056">
      <w:pPr>
        <w:pStyle w:val="af9"/>
        <w:keepNext/>
        <w:rPr>
          <w:rtl/>
        </w:rPr>
      </w:pPr>
      <w:bookmarkStart w:id="525" w:name="_ETM_Q3_712387"/>
      <w:bookmarkStart w:id="526" w:name="_ETM_Q3_712505"/>
      <w:bookmarkStart w:id="527" w:name="ET_yor_6204_34"/>
      <w:bookmarkEnd w:id="525"/>
      <w:bookmarkEnd w:id="526"/>
      <w:r w:rsidRPr="00461172">
        <w:rPr>
          <w:rStyle w:val="TagStyle"/>
          <w:rtl/>
        </w:rPr>
        <w:t xml:space="preserve"> &lt;&lt; יור &gt;&gt; </w:t>
      </w:r>
      <w:r>
        <w:rPr>
          <w:rtl/>
        </w:rPr>
        <w:t>היו"ר מיקי לוי:</w:t>
      </w:r>
      <w:r w:rsidRPr="00461172">
        <w:rPr>
          <w:rStyle w:val="TagStyle"/>
          <w:rtl/>
        </w:rPr>
        <w:t xml:space="preserve"> &lt;&lt; יור &gt;&gt;</w:t>
      </w:r>
      <w:r>
        <w:rPr>
          <w:rtl/>
        </w:rPr>
        <w:t xml:space="preserve">   </w:t>
      </w:r>
      <w:bookmarkEnd w:id="527"/>
    </w:p>
    <w:p w:rsidR="00BD7FB7" w:rsidRDefault="00BD7FB7" w:rsidP="00FE191E">
      <w:pPr>
        <w:rPr>
          <w:rtl/>
          <w:lang w:eastAsia="he-IL"/>
        </w:rPr>
      </w:pPr>
    </w:p>
    <w:p w:rsidR="00BD7FB7" w:rsidRDefault="00BD7FB7" w:rsidP="009C7056">
      <w:pPr>
        <w:rPr>
          <w:rtl/>
          <w:lang w:eastAsia="he-IL"/>
        </w:rPr>
      </w:pPr>
      <w:bookmarkStart w:id="528" w:name="_ETM_Q3_713344"/>
      <w:bookmarkEnd w:id="528"/>
      <w:r>
        <w:rPr>
          <w:rFonts w:hint="cs"/>
          <w:rtl/>
          <w:lang w:eastAsia="he-IL"/>
        </w:rPr>
        <w:t xml:space="preserve">לא, הוא שאל אותי, חברת הכנסת סטרוק, מכיוון שזאת שאלה נוספת, ולכאורה הוא לא יכול היה </w:t>
      </w:r>
      <w:bookmarkStart w:id="529" w:name="_ETM_Q3_719595"/>
      <w:bookmarkEnd w:id="529"/>
      <w:r>
        <w:rPr>
          <w:rFonts w:hint="cs"/>
          <w:rtl/>
          <w:lang w:eastAsia="he-IL"/>
        </w:rPr>
        <w:t xml:space="preserve">להתכונן אליה, סגן השר יכול להגיד: אני אבדוק, אני אשיב לך. סתם </w:t>
      </w:r>
      <w:bookmarkStart w:id="530" w:name="_ETM_Q3_724219"/>
      <w:bookmarkEnd w:id="530"/>
      <w:r>
        <w:rPr>
          <w:rFonts w:hint="cs"/>
          <w:rtl/>
          <w:lang w:eastAsia="he-IL"/>
        </w:rPr>
        <w:t>לבוא ולהגיד: אני אשיב לך, כשאין על זה בסיס?</w:t>
      </w:r>
    </w:p>
    <w:p w:rsidR="00BD7FB7" w:rsidRDefault="00BD7FB7" w:rsidP="009C7056">
      <w:pPr>
        <w:rPr>
          <w:rtl/>
          <w:lang w:eastAsia="he-IL"/>
        </w:rPr>
      </w:pPr>
    </w:p>
    <w:p w:rsidR="00BD7FB7" w:rsidRDefault="00BD7FB7" w:rsidP="009C7056">
      <w:pPr>
        <w:pStyle w:val="-"/>
        <w:keepNext/>
        <w:rPr>
          <w:rtl/>
        </w:rPr>
      </w:pPr>
      <w:bookmarkStart w:id="531" w:name="ET_speakercontinue_5093_27"/>
      <w:r w:rsidRPr="001570F1">
        <w:rPr>
          <w:rStyle w:val="TagStyle"/>
          <w:rtl/>
        </w:rPr>
        <w:t xml:space="preserve"> &lt;&lt; דובר_המשך &gt;&gt; </w:t>
      </w:r>
      <w:r>
        <w:rPr>
          <w:rtl/>
        </w:rPr>
        <w:t>אורית מלכה סטרוק (הציונות הדתית):</w:t>
      </w:r>
      <w:r w:rsidRPr="001570F1">
        <w:rPr>
          <w:rStyle w:val="TagStyle"/>
          <w:rtl/>
        </w:rPr>
        <w:t xml:space="preserve"> &lt;&lt; דובר_המשך &gt;&gt;</w:t>
      </w:r>
      <w:r>
        <w:rPr>
          <w:rtl/>
        </w:rPr>
        <w:t xml:space="preserve">   </w:t>
      </w:r>
      <w:bookmarkEnd w:id="531"/>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אדוני היושב-ראש, ידוע </w:t>
      </w:r>
      <w:bookmarkStart w:id="532" w:name="_ETM_Q3_726107"/>
      <w:bookmarkEnd w:id="532"/>
      <w:r>
        <w:rPr>
          <w:rFonts w:hint="cs"/>
          <w:rtl/>
          <w:lang w:eastAsia="he-IL"/>
        </w:rPr>
        <w:t xml:space="preserve">ששאלות מהסוג הזה, אם השר או סגן השר לא </w:t>
      </w:r>
      <w:bookmarkStart w:id="533" w:name="_ETM_Q3_730208"/>
      <w:bookmarkEnd w:id="533"/>
      <w:r>
        <w:rPr>
          <w:rFonts w:hint="cs"/>
          <w:rtl/>
          <w:lang w:eastAsia="he-IL"/>
        </w:rPr>
        <w:t xml:space="preserve">יודעים לענות, הוא משיב בהמשך, אבל ייתכן שהוא כן </w:t>
      </w:r>
      <w:bookmarkStart w:id="534" w:name="_ETM_Q3_732838"/>
      <w:bookmarkEnd w:id="534"/>
      <w:r>
        <w:rPr>
          <w:rFonts w:hint="cs"/>
          <w:rtl/>
          <w:lang w:eastAsia="he-IL"/>
        </w:rPr>
        <w:t xml:space="preserve">ידע, כי כמו שאני מכירה </w:t>
      </w:r>
      <w:r w:rsidR="00F70AA4">
        <w:rPr>
          <w:rFonts w:hint="cs"/>
          <w:rtl/>
          <w:lang w:eastAsia="he-IL"/>
        </w:rPr>
        <w:t>– – –</w:t>
      </w:r>
    </w:p>
    <w:p w:rsidR="00BD7FB7" w:rsidRDefault="00BD7FB7" w:rsidP="009C7056">
      <w:pPr>
        <w:rPr>
          <w:rtl/>
          <w:lang w:eastAsia="he-IL"/>
        </w:rPr>
      </w:pPr>
      <w:bookmarkStart w:id="535" w:name="_ETM_Q3_733979"/>
      <w:bookmarkStart w:id="536" w:name="_ETM_Q3_734076"/>
      <w:bookmarkEnd w:id="535"/>
      <w:bookmarkEnd w:id="536"/>
    </w:p>
    <w:p w:rsidR="00BD7FB7" w:rsidRDefault="00BD7FB7" w:rsidP="009C7056">
      <w:pPr>
        <w:pStyle w:val="af9"/>
        <w:keepNext/>
        <w:rPr>
          <w:rtl/>
        </w:rPr>
      </w:pPr>
      <w:bookmarkStart w:id="537" w:name="ET_yor_6204_28"/>
      <w:r w:rsidRPr="001570F1">
        <w:rPr>
          <w:rStyle w:val="TagStyle"/>
          <w:rtl/>
        </w:rPr>
        <w:t xml:space="preserve"> &lt;&lt; יור &gt;&gt; </w:t>
      </w:r>
      <w:r>
        <w:rPr>
          <w:rtl/>
        </w:rPr>
        <w:t>היו"ר מיקי לוי:</w:t>
      </w:r>
      <w:r w:rsidRPr="001570F1">
        <w:rPr>
          <w:rStyle w:val="TagStyle"/>
          <w:rtl/>
        </w:rPr>
        <w:t xml:space="preserve"> &lt;&lt; יור &gt;&gt;</w:t>
      </w:r>
      <w:r>
        <w:rPr>
          <w:rtl/>
        </w:rPr>
        <w:t xml:space="preserve">   </w:t>
      </w:r>
      <w:bookmarkEnd w:id="537"/>
    </w:p>
    <w:p w:rsidR="00BD7FB7" w:rsidRDefault="00BD7FB7" w:rsidP="00FE191E">
      <w:pPr>
        <w:rPr>
          <w:rtl/>
          <w:lang w:eastAsia="he-IL"/>
        </w:rPr>
      </w:pPr>
    </w:p>
    <w:p w:rsidR="00BD7FB7" w:rsidRDefault="00BD7FB7" w:rsidP="0061609F">
      <w:pPr>
        <w:rPr>
          <w:rtl/>
          <w:lang w:eastAsia="he-IL"/>
        </w:rPr>
      </w:pPr>
      <w:r>
        <w:rPr>
          <w:rFonts w:hint="cs"/>
          <w:rtl/>
          <w:lang w:eastAsia="he-IL"/>
        </w:rPr>
        <w:t xml:space="preserve">אבל הוא שאל </w:t>
      </w:r>
      <w:bookmarkStart w:id="538" w:name="_ETM_Q3_733646"/>
      <w:bookmarkEnd w:id="538"/>
      <w:r>
        <w:rPr>
          <w:rFonts w:hint="cs"/>
          <w:rtl/>
          <w:lang w:eastAsia="he-IL"/>
        </w:rPr>
        <w:t xml:space="preserve">אותי. לא. </w:t>
      </w:r>
    </w:p>
    <w:p w:rsidR="00BD7FB7" w:rsidRDefault="00BD7FB7" w:rsidP="009C7056">
      <w:pPr>
        <w:rPr>
          <w:rtl/>
          <w:lang w:eastAsia="he-IL"/>
        </w:rPr>
      </w:pPr>
      <w:bookmarkStart w:id="539" w:name="_ETM_Q3_735062"/>
      <w:bookmarkStart w:id="540" w:name="_ETM_Q3_735124"/>
      <w:bookmarkEnd w:id="539"/>
      <w:bookmarkEnd w:id="540"/>
    </w:p>
    <w:p w:rsidR="00BD7FB7" w:rsidRDefault="00BD7FB7" w:rsidP="009C7056">
      <w:pPr>
        <w:pStyle w:val="-"/>
        <w:keepNext/>
        <w:rPr>
          <w:rtl/>
        </w:rPr>
      </w:pPr>
      <w:bookmarkStart w:id="541" w:name="_ETM_Q3_732846"/>
      <w:bookmarkStart w:id="542" w:name="ET_speakercontinue_5093_35"/>
      <w:bookmarkEnd w:id="541"/>
      <w:r w:rsidRPr="00461172">
        <w:rPr>
          <w:rStyle w:val="TagStyle"/>
          <w:rtl/>
        </w:rPr>
        <w:t xml:space="preserve"> &lt;&lt; דובר_המשך &gt;&gt; </w:t>
      </w:r>
      <w:r>
        <w:rPr>
          <w:rtl/>
        </w:rPr>
        <w:t>אורית מלכה סטרוק (הציונות הדתית):</w:t>
      </w:r>
      <w:r w:rsidRPr="00461172">
        <w:rPr>
          <w:rStyle w:val="TagStyle"/>
          <w:rtl/>
        </w:rPr>
        <w:t xml:space="preserve"> &lt;&lt; דובר_המשך &gt;&gt;</w:t>
      </w:r>
      <w:r>
        <w:rPr>
          <w:rtl/>
        </w:rPr>
        <w:t xml:space="preserve">   </w:t>
      </w:r>
      <w:bookmarkEnd w:id="542"/>
    </w:p>
    <w:p w:rsidR="00BD7FB7" w:rsidRDefault="00BD7FB7" w:rsidP="00FE191E">
      <w:pPr>
        <w:rPr>
          <w:rtl/>
          <w:lang w:eastAsia="he-IL"/>
        </w:rPr>
      </w:pPr>
    </w:p>
    <w:p w:rsidR="00BD7FB7" w:rsidRDefault="00BD7FB7" w:rsidP="009C7056">
      <w:pPr>
        <w:rPr>
          <w:rtl/>
          <w:lang w:eastAsia="he-IL"/>
        </w:rPr>
      </w:pPr>
      <w:bookmarkStart w:id="543" w:name="_ETM_Q3_734209"/>
      <w:bookmarkEnd w:id="543"/>
      <w:r>
        <w:rPr>
          <w:rFonts w:hint="cs"/>
          <w:rtl/>
          <w:lang w:eastAsia="he-IL"/>
        </w:rPr>
        <w:t xml:space="preserve">אז בוא נבדוק, בוא נראה. </w:t>
      </w:r>
    </w:p>
    <w:p w:rsidR="00BD7FB7" w:rsidRDefault="00BD7FB7" w:rsidP="009C7056">
      <w:pPr>
        <w:rPr>
          <w:rtl/>
          <w:lang w:eastAsia="he-IL"/>
        </w:rPr>
      </w:pPr>
      <w:bookmarkStart w:id="544" w:name="_ETM_Q3_735791"/>
      <w:bookmarkStart w:id="545" w:name="_ETM_Q3_735901"/>
      <w:bookmarkEnd w:id="544"/>
      <w:bookmarkEnd w:id="545"/>
    </w:p>
    <w:p w:rsidR="00BD7FB7" w:rsidRDefault="00BD7FB7" w:rsidP="009C7056">
      <w:pPr>
        <w:pStyle w:val="af9"/>
        <w:keepNext/>
        <w:rPr>
          <w:rtl/>
        </w:rPr>
      </w:pPr>
      <w:bookmarkStart w:id="546" w:name="_ETM_Q3_735949"/>
      <w:bookmarkStart w:id="547" w:name="_ETM_Q3_736029"/>
      <w:bookmarkStart w:id="548" w:name="ET_yor_6204_36"/>
      <w:bookmarkEnd w:id="546"/>
      <w:bookmarkEnd w:id="547"/>
      <w:r w:rsidRPr="00461172">
        <w:rPr>
          <w:rStyle w:val="TagStyle"/>
          <w:rtl/>
        </w:rPr>
        <w:t xml:space="preserve"> &lt;&lt; יור &gt;&gt; </w:t>
      </w:r>
      <w:r>
        <w:rPr>
          <w:rtl/>
        </w:rPr>
        <w:t>היו"ר מיקי לוי:</w:t>
      </w:r>
      <w:r w:rsidRPr="00461172">
        <w:rPr>
          <w:rStyle w:val="TagStyle"/>
          <w:rtl/>
        </w:rPr>
        <w:t xml:space="preserve"> &lt;&lt; יור &gt;&gt;</w:t>
      </w:r>
      <w:r>
        <w:rPr>
          <w:rtl/>
        </w:rPr>
        <w:t xml:space="preserve">   </w:t>
      </w:r>
      <w:bookmarkEnd w:id="548"/>
    </w:p>
    <w:p w:rsidR="00BD7FB7" w:rsidRDefault="00BD7FB7" w:rsidP="00FE191E">
      <w:pPr>
        <w:rPr>
          <w:rtl/>
          <w:lang w:eastAsia="he-IL"/>
        </w:rPr>
      </w:pPr>
    </w:p>
    <w:p w:rsidR="00BD7FB7" w:rsidRDefault="00BD7FB7" w:rsidP="009C7056">
      <w:pPr>
        <w:rPr>
          <w:rtl/>
          <w:lang w:eastAsia="he-IL"/>
        </w:rPr>
      </w:pPr>
      <w:bookmarkStart w:id="549" w:name="_ETM_Q3_736827"/>
      <w:bookmarkEnd w:id="549"/>
      <w:r>
        <w:rPr>
          <w:rFonts w:hint="cs"/>
          <w:rtl/>
          <w:lang w:eastAsia="he-IL"/>
        </w:rPr>
        <w:t xml:space="preserve">בבקשה. חברת הכנסת </w:t>
      </w:r>
      <w:bookmarkStart w:id="550" w:name="_ETM_Q3_735471"/>
      <w:bookmarkStart w:id="551" w:name="_ETM_Q3_735197"/>
      <w:bookmarkStart w:id="552" w:name="_ETM_Q3_735278"/>
      <w:bookmarkEnd w:id="550"/>
      <w:bookmarkEnd w:id="551"/>
      <w:bookmarkEnd w:id="552"/>
      <w:r>
        <w:rPr>
          <w:rFonts w:hint="cs"/>
          <w:rtl/>
          <w:lang w:eastAsia="he-IL"/>
        </w:rPr>
        <w:t xml:space="preserve">סטרוק, לא אמרתי את זה סתם, הוא שאל אותי. בבקשה, סגן השר. </w:t>
      </w:r>
    </w:p>
    <w:p w:rsidR="00BD7FB7" w:rsidRDefault="00BD7FB7" w:rsidP="009C7056">
      <w:pPr>
        <w:rPr>
          <w:rtl/>
          <w:lang w:eastAsia="he-IL"/>
        </w:rPr>
      </w:pPr>
    </w:p>
    <w:p w:rsidR="00BD7FB7" w:rsidRDefault="00BD7FB7" w:rsidP="009C7056">
      <w:pPr>
        <w:pStyle w:val="-"/>
        <w:keepNext/>
        <w:rPr>
          <w:rtl/>
        </w:rPr>
      </w:pPr>
      <w:bookmarkStart w:id="553" w:name="ET_speakercontinue_5093_29"/>
      <w:r w:rsidRPr="001570F1">
        <w:rPr>
          <w:rStyle w:val="TagStyle"/>
          <w:rtl/>
        </w:rPr>
        <w:t xml:space="preserve"> &lt;&lt; דובר_המשך &gt;&gt; </w:t>
      </w:r>
      <w:r>
        <w:rPr>
          <w:rtl/>
        </w:rPr>
        <w:t>אורית מלכה סטרוק (הציונות הדתית):</w:t>
      </w:r>
      <w:r w:rsidRPr="001570F1">
        <w:rPr>
          <w:rStyle w:val="TagStyle"/>
          <w:rtl/>
        </w:rPr>
        <w:t xml:space="preserve"> &lt;&lt; דובר_המשך &gt;&gt;</w:t>
      </w:r>
      <w:r>
        <w:rPr>
          <w:rtl/>
        </w:rPr>
        <w:t xml:space="preserve">   </w:t>
      </w:r>
      <w:bookmarkEnd w:id="553"/>
    </w:p>
    <w:p w:rsidR="00BD7FB7" w:rsidRDefault="00BD7FB7" w:rsidP="00FE191E">
      <w:pPr>
        <w:rPr>
          <w:rtl/>
          <w:lang w:eastAsia="he-IL"/>
        </w:rPr>
      </w:pPr>
    </w:p>
    <w:p w:rsidR="00BD7FB7" w:rsidRDefault="00BD7FB7" w:rsidP="0061609F">
      <w:pPr>
        <w:rPr>
          <w:rtl/>
          <w:lang w:eastAsia="he-IL"/>
        </w:rPr>
      </w:pPr>
      <w:r>
        <w:rPr>
          <w:rFonts w:hint="cs"/>
          <w:rtl/>
          <w:lang w:eastAsia="he-IL"/>
        </w:rPr>
        <w:t xml:space="preserve">בסדר גמור, אז אני אומרת כך, </w:t>
      </w:r>
      <w:bookmarkStart w:id="554" w:name="_ETM_Q3_743873"/>
      <w:bookmarkEnd w:id="554"/>
      <w:r>
        <w:rPr>
          <w:rFonts w:hint="cs"/>
          <w:rtl/>
          <w:lang w:eastAsia="he-IL"/>
        </w:rPr>
        <w:t xml:space="preserve">אני שואלת את השאלה דווקא בהכירי אותך קצת, ואני יודעת </w:t>
      </w:r>
      <w:bookmarkStart w:id="555" w:name="_ETM_Q3_749566"/>
      <w:bookmarkEnd w:id="555"/>
      <w:r>
        <w:rPr>
          <w:rFonts w:hint="cs"/>
          <w:rtl/>
          <w:lang w:eastAsia="he-IL"/>
        </w:rPr>
        <w:t xml:space="preserve">שאתה בן אדם שנכנס לעומקם של דברים. </w:t>
      </w:r>
      <w:bookmarkStart w:id="556" w:name="TOR_Q4"/>
      <w:bookmarkEnd w:id="556"/>
      <w:r>
        <w:rPr>
          <w:rFonts w:hint="cs"/>
          <w:rtl/>
          <w:lang w:eastAsia="he-IL"/>
        </w:rPr>
        <w:t xml:space="preserve">אז הסעיף הזה בהסכם הקואליציוני אומר שיש להבטיח את </w:t>
      </w:r>
      <w:bookmarkStart w:id="557" w:name="_ETM_Q4_151000"/>
      <w:bookmarkEnd w:id="557"/>
      <w:r>
        <w:rPr>
          <w:rFonts w:hint="cs"/>
          <w:rtl/>
          <w:lang w:eastAsia="he-IL"/>
        </w:rPr>
        <w:t xml:space="preserve">האינטרס הלאומי בשטחי </w:t>
      </w:r>
      <w:r>
        <w:rPr>
          <w:rFonts w:hint="cs"/>
          <w:lang w:eastAsia="he-IL"/>
        </w:rPr>
        <w:t>C</w:t>
      </w:r>
      <w:r>
        <w:rPr>
          <w:rFonts w:hint="cs"/>
          <w:rtl/>
          <w:lang w:eastAsia="he-IL"/>
        </w:rPr>
        <w:t xml:space="preserve">, ולשם כך יוקצו למינהל </w:t>
      </w:r>
      <w:bookmarkStart w:id="558" w:name="_ETM_Q4_159000"/>
      <w:bookmarkEnd w:id="558"/>
      <w:r>
        <w:rPr>
          <w:rFonts w:hint="cs"/>
          <w:rtl/>
          <w:lang w:eastAsia="he-IL"/>
        </w:rPr>
        <w:t xml:space="preserve">האזרחי במשרד הביטחון תקנים ומשאבים ייעודיים לאכיפת הפרות הבנייה </w:t>
      </w:r>
      <w:bookmarkStart w:id="559" w:name="_ETM_Q4_163000"/>
      <w:bookmarkEnd w:id="559"/>
      <w:r>
        <w:rPr>
          <w:rFonts w:hint="cs"/>
          <w:rtl/>
          <w:lang w:eastAsia="he-IL"/>
        </w:rPr>
        <w:t xml:space="preserve">וההשתלטות הבלתי-חוקית על קרקעות בשטחי </w:t>
      </w:r>
      <w:r>
        <w:rPr>
          <w:rFonts w:hint="cs"/>
          <w:lang w:eastAsia="he-IL"/>
        </w:rPr>
        <w:t>C</w:t>
      </w:r>
      <w:r>
        <w:rPr>
          <w:rFonts w:hint="cs"/>
          <w:rtl/>
          <w:lang w:eastAsia="he-IL"/>
        </w:rPr>
        <w:t xml:space="preserve">. </w:t>
      </w:r>
    </w:p>
    <w:p w:rsidR="00BD7FB7" w:rsidRDefault="00BD7FB7" w:rsidP="009C7056">
      <w:pPr>
        <w:rPr>
          <w:rtl/>
          <w:lang w:eastAsia="he-IL"/>
        </w:rPr>
      </w:pPr>
    </w:p>
    <w:p w:rsidR="00BD7FB7" w:rsidRDefault="00BD7FB7" w:rsidP="0061609F">
      <w:pPr>
        <w:rPr>
          <w:rtl/>
          <w:lang w:eastAsia="he-IL"/>
        </w:rPr>
      </w:pPr>
      <w:r>
        <w:rPr>
          <w:rFonts w:hint="cs"/>
          <w:rtl/>
          <w:lang w:eastAsia="he-IL"/>
        </w:rPr>
        <w:t xml:space="preserve">מה שאני מבקשת לשאול אותך: מה אתה יודע על ההיערכות של </w:t>
      </w:r>
      <w:bookmarkStart w:id="560" w:name="_ETM_Q4_171000"/>
      <w:bookmarkEnd w:id="560"/>
      <w:r>
        <w:rPr>
          <w:rFonts w:hint="cs"/>
          <w:rtl/>
          <w:lang w:eastAsia="he-IL"/>
        </w:rPr>
        <w:t xml:space="preserve">משרד הביטחון? כי עבר חודש. היום אנחנו בה' </w:t>
      </w:r>
      <w:bookmarkStart w:id="561" w:name="_ETM_Q4_176000"/>
      <w:bookmarkEnd w:id="561"/>
      <w:r>
        <w:rPr>
          <w:rFonts w:hint="cs"/>
          <w:rtl/>
          <w:lang w:eastAsia="he-IL"/>
        </w:rPr>
        <w:t>באב; בד' בתמוז אתם הושבעתם כממשלה. עבר חודש. מן הסתם</w:t>
      </w:r>
      <w:bookmarkStart w:id="562" w:name="_ETM_Q4_181000"/>
      <w:bookmarkEnd w:id="562"/>
      <w:r>
        <w:rPr>
          <w:rFonts w:hint="cs"/>
          <w:rtl/>
          <w:lang w:eastAsia="he-IL"/>
        </w:rPr>
        <w:t xml:space="preserve"> התחלתם להיערך לנושא החשוב הזה, שהוא אינטרס </w:t>
      </w:r>
      <w:bookmarkStart w:id="563" w:name="_ETM_Q4_186000"/>
      <w:bookmarkEnd w:id="563"/>
      <w:r>
        <w:rPr>
          <w:rFonts w:hint="cs"/>
          <w:rtl/>
          <w:lang w:eastAsia="he-IL"/>
        </w:rPr>
        <w:t xml:space="preserve">לאומי, כפי שההסכם הקואליציוני מגדיר אותו </w:t>
      </w:r>
      <w:r>
        <w:rPr>
          <w:rtl/>
          <w:lang w:eastAsia="he-IL"/>
        </w:rPr>
        <w:t>–</w:t>
      </w:r>
      <w:r>
        <w:rPr>
          <w:rFonts w:hint="cs"/>
          <w:rtl/>
          <w:lang w:eastAsia="he-IL"/>
        </w:rPr>
        <w:t xml:space="preserve"> </w:t>
      </w:r>
      <w:bookmarkStart w:id="564" w:name="_ETM_Q4_189000"/>
      <w:bookmarkEnd w:id="564"/>
      <w:r>
        <w:rPr>
          <w:rFonts w:hint="cs"/>
          <w:rtl/>
          <w:lang w:eastAsia="he-IL"/>
        </w:rPr>
        <w:t>אינטרס לאומי, לשמור על השטח הזה. איך התחלתם להיערך</w:t>
      </w:r>
      <w:bookmarkStart w:id="565" w:name="_ETM_Q4_194000"/>
      <w:bookmarkEnd w:id="565"/>
      <w:r>
        <w:rPr>
          <w:rFonts w:hint="cs"/>
          <w:rtl/>
          <w:lang w:eastAsia="he-IL"/>
        </w:rPr>
        <w:t xml:space="preserve">? מה התוכניות? אם אתה לא יודע לענות לי עכשיו, </w:t>
      </w:r>
      <w:bookmarkStart w:id="566" w:name="_ETM_Q4_198000"/>
      <w:bookmarkEnd w:id="566"/>
      <w:r>
        <w:rPr>
          <w:rFonts w:hint="cs"/>
          <w:rtl/>
          <w:lang w:eastAsia="he-IL"/>
        </w:rPr>
        <w:t>אני אשמח לקבל תשובה בהמשך. תודה רבה.</w:t>
      </w:r>
    </w:p>
    <w:p w:rsidR="00BD7FB7" w:rsidRDefault="00BD7FB7" w:rsidP="009C7056">
      <w:pPr>
        <w:rPr>
          <w:rtl/>
          <w:lang w:eastAsia="he-IL"/>
        </w:rPr>
      </w:pPr>
      <w:bookmarkStart w:id="567" w:name="_ETM_Q4_201000"/>
      <w:bookmarkEnd w:id="567"/>
    </w:p>
    <w:p w:rsidR="00BD7FB7" w:rsidRDefault="00BD7FB7" w:rsidP="009C7056">
      <w:pPr>
        <w:pStyle w:val="-"/>
        <w:keepNext/>
        <w:rPr>
          <w:rtl/>
        </w:rPr>
      </w:pPr>
      <w:bookmarkStart w:id="568" w:name="ET_speakercontinue_6243_4"/>
      <w:r w:rsidRPr="00FE40D1">
        <w:rPr>
          <w:rStyle w:val="TagStyle"/>
          <w:rtl/>
        </w:rPr>
        <w:t xml:space="preserve"> &lt;&lt; דובר_המשך &gt;&gt; </w:t>
      </w:r>
      <w:r>
        <w:rPr>
          <w:rtl/>
        </w:rPr>
        <w:t>סגן שר הביטחון אלון שוסטר:</w:t>
      </w:r>
      <w:r w:rsidRPr="00FE40D1">
        <w:rPr>
          <w:rStyle w:val="TagStyle"/>
          <w:rtl/>
        </w:rPr>
        <w:t xml:space="preserve"> &lt;&lt; דובר_המשך &gt;&gt;</w:t>
      </w:r>
      <w:r>
        <w:rPr>
          <w:rtl/>
        </w:rPr>
        <w:t xml:space="preserve"> </w:t>
      </w:r>
      <w:bookmarkEnd w:id="568"/>
    </w:p>
    <w:p w:rsidR="00BD7FB7" w:rsidRDefault="00BD7FB7" w:rsidP="00FE191E">
      <w:pPr>
        <w:rPr>
          <w:rtl/>
          <w:lang w:eastAsia="he-IL"/>
        </w:rPr>
      </w:pPr>
    </w:p>
    <w:p w:rsidR="00BD7FB7" w:rsidRDefault="00BD7FB7" w:rsidP="00A63E58">
      <w:pPr>
        <w:rPr>
          <w:rtl/>
        </w:rPr>
      </w:pPr>
      <w:r>
        <w:rPr>
          <w:rFonts w:hint="cs"/>
          <w:rtl/>
          <w:lang w:eastAsia="he-IL"/>
        </w:rPr>
        <w:t xml:space="preserve">כן. </w:t>
      </w:r>
      <w:r>
        <w:rPr>
          <w:rFonts w:hint="cs"/>
          <w:rtl/>
        </w:rPr>
        <w:t>א</w:t>
      </w:r>
      <w:r>
        <w:rPr>
          <w:rtl/>
        </w:rPr>
        <w:t xml:space="preserve">ז </w:t>
      </w:r>
      <w:bookmarkStart w:id="569" w:name="_ETM_Q4_201439"/>
      <w:bookmarkEnd w:id="569"/>
      <w:r>
        <w:rPr>
          <w:rtl/>
        </w:rPr>
        <w:t xml:space="preserve">התשובה </w:t>
      </w:r>
      <w:bookmarkStart w:id="570" w:name="_ETM_Q4_201710"/>
      <w:bookmarkEnd w:id="570"/>
      <w:r>
        <w:rPr>
          <w:rtl/>
        </w:rPr>
        <w:t xml:space="preserve">שלי </w:t>
      </w:r>
      <w:bookmarkStart w:id="571" w:name="_ETM_Q4_201920"/>
      <w:bookmarkEnd w:id="571"/>
      <w:r>
        <w:rPr>
          <w:rtl/>
        </w:rPr>
        <w:t xml:space="preserve">היא </w:t>
      </w:r>
      <w:bookmarkStart w:id="572" w:name="_ETM_Q4_201949"/>
      <w:bookmarkEnd w:id="572"/>
      <w:r>
        <w:rPr>
          <w:rtl/>
        </w:rPr>
        <w:t>כזאת</w:t>
      </w:r>
      <w:r>
        <w:rPr>
          <w:rFonts w:hint="cs"/>
          <w:rtl/>
        </w:rPr>
        <w:t xml:space="preserve">: אין </w:t>
      </w:r>
      <w:bookmarkStart w:id="573" w:name="_ETM_Q4_200000"/>
      <w:bookmarkStart w:id="574" w:name="_ETM_Q4_202189"/>
      <w:bookmarkStart w:id="575" w:name="_ETM_Q4_202640"/>
      <w:bookmarkStart w:id="576" w:name="_ETM_Q4_202789"/>
      <w:bookmarkEnd w:id="573"/>
      <w:bookmarkEnd w:id="574"/>
      <w:bookmarkEnd w:id="575"/>
      <w:bookmarkEnd w:id="576"/>
      <w:r>
        <w:rPr>
          <w:rFonts w:hint="cs"/>
          <w:rtl/>
        </w:rPr>
        <w:t>ל</w:t>
      </w:r>
      <w:r>
        <w:rPr>
          <w:rtl/>
        </w:rPr>
        <w:t xml:space="preserve">זה </w:t>
      </w:r>
      <w:bookmarkStart w:id="577" w:name="_ETM_Q4_202970"/>
      <w:bookmarkEnd w:id="577"/>
      <w:r>
        <w:rPr>
          <w:rtl/>
        </w:rPr>
        <w:t>קשר</w:t>
      </w:r>
      <w:r>
        <w:rPr>
          <w:rFonts w:hint="cs"/>
          <w:rtl/>
        </w:rPr>
        <w:t>,</w:t>
      </w:r>
      <w:r>
        <w:rPr>
          <w:rtl/>
        </w:rPr>
        <w:t xml:space="preserve"> </w:t>
      </w:r>
      <w:bookmarkStart w:id="578" w:name="_ETM_Q4_203960"/>
      <w:bookmarkEnd w:id="578"/>
      <w:r>
        <w:rPr>
          <w:rtl/>
        </w:rPr>
        <w:t>כמובן</w:t>
      </w:r>
      <w:r>
        <w:rPr>
          <w:rFonts w:hint="cs"/>
          <w:rtl/>
        </w:rPr>
        <w:t>,</w:t>
      </w:r>
      <w:r>
        <w:rPr>
          <w:rtl/>
        </w:rPr>
        <w:t xml:space="preserve"> </w:t>
      </w:r>
      <w:bookmarkStart w:id="579" w:name="_ETM_Q4_204380"/>
      <w:bookmarkEnd w:id="579"/>
      <w:r>
        <w:rPr>
          <w:rtl/>
        </w:rPr>
        <w:t xml:space="preserve">לשאילתה </w:t>
      </w:r>
      <w:bookmarkStart w:id="580" w:name="_ETM_Q4_205489"/>
      <w:bookmarkEnd w:id="580"/>
      <w:r>
        <w:rPr>
          <w:rtl/>
        </w:rPr>
        <w:t>שנשאלתי</w:t>
      </w:r>
      <w:r>
        <w:rPr>
          <w:rFonts w:hint="cs"/>
          <w:rtl/>
        </w:rPr>
        <w:t>.</w:t>
      </w:r>
      <w:r>
        <w:rPr>
          <w:rtl/>
        </w:rPr>
        <w:t xml:space="preserve"> </w:t>
      </w:r>
      <w:bookmarkStart w:id="581" w:name="_ETM_Q4_206599"/>
      <w:bookmarkEnd w:id="581"/>
      <w:r>
        <w:rPr>
          <w:rtl/>
        </w:rPr>
        <w:t xml:space="preserve">לגופו </w:t>
      </w:r>
      <w:bookmarkStart w:id="582" w:name="_ETM_Q4_207320"/>
      <w:bookmarkEnd w:id="582"/>
      <w:r>
        <w:rPr>
          <w:rtl/>
        </w:rPr>
        <w:t xml:space="preserve">של </w:t>
      </w:r>
      <w:bookmarkStart w:id="583" w:name="_ETM_Q4_207529"/>
      <w:bookmarkEnd w:id="583"/>
      <w:r>
        <w:rPr>
          <w:rtl/>
        </w:rPr>
        <w:t>עניין</w:t>
      </w:r>
      <w:r>
        <w:rPr>
          <w:rFonts w:hint="cs"/>
          <w:rtl/>
        </w:rPr>
        <w:t>,</w:t>
      </w:r>
      <w:r>
        <w:rPr>
          <w:rtl/>
        </w:rPr>
        <w:t xml:space="preserve"> </w:t>
      </w:r>
      <w:bookmarkStart w:id="584" w:name="_ETM_Q4_208759"/>
      <w:bookmarkEnd w:id="584"/>
      <w:r>
        <w:rPr>
          <w:rtl/>
        </w:rPr>
        <w:t>להבנתי</w:t>
      </w:r>
      <w:r>
        <w:rPr>
          <w:rFonts w:hint="cs"/>
          <w:rtl/>
        </w:rPr>
        <w:t>,</w:t>
      </w:r>
      <w:r>
        <w:rPr>
          <w:rtl/>
        </w:rPr>
        <w:t xml:space="preserve"> </w:t>
      </w:r>
      <w:bookmarkStart w:id="585" w:name="_ETM_Q4_210259"/>
      <w:bookmarkEnd w:id="585"/>
      <w:r>
        <w:rPr>
          <w:rtl/>
        </w:rPr>
        <w:t xml:space="preserve">המשרד </w:t>
      </w:r>
      <w:bookmarkStart w:id="586" w:name="_ETM_Q4_211220"/>
      <w:bookmarkEnd w:id="586"/>
      <w:r>
        <w:rPr>
          <w:rtl/>
        </w:rPr>
        <w:t xml:space="preserve">לא </w:t>
      </w:r>
      <w:bookmarkStart w:id="587" w:name="_ETM_Q4_211490"/>
      <w:bookmarkEnd w:id="587"/>
      <w:r>
        <w:rPr>
          <w:rtl/>
        </w:rPr>
        <w:t xml:space="preserve">צריך </w:t>
      </w:r>
      <w:bookmarkStart w:id="588" w:name="_ETM_Q4_211699"/>
      <w:bookmarkEnd w:id="588"/>
      <w:r>
        <w:rPr>
          <w:rtl/>
        </w:rPr>
        <w:t>להיערך</w:t>
      </w:r>
      <w:r w:rsidR="00A63E58">
        <w:rPr>
          <w:rFonts w:hint="cs"/>
          <w:rtl/>
        </w:rPr>
        <w:t>,</w:t>
      </w:r>
      <w:r>
        <w:rPr>
          <w:rtl/>
        </w:rPr>
        <w:t xml:space="preserve"> </w:t>
      </w:r>
      <w:bookmarkStart w:id="589" w:name="_ETM_Q4_212059"/>
      <w:bookmarkEnd w:id="589"/>
      <w:r>
        <w:rPr>
          <w:rtl/>
        </w:rPr>
        <w:t xml:space="preserve">הוא </w:t>
      </w:r>
      <w:bookmarkStart w:id="590" w:name="_ETM_Q4_212120"/>
      <w:bookmarkEnd w:id="590"/>
      <w:r>
        <w:rPr>
          <w:rtl/>
        </w:rPr>
        <w:t xml:space="preserve">צריך </w:t>
      </w:r>
      <w:bookmarkStart w:id="591" w:name="_ETM_Q4_212269"/>
      <w:bookmarkEnd w:id="591"/>
      <w:r>
        <w:rPr>
          <w:rtl/>
        </w:rPr>
        <w:t xml:space="preserve">לקבל </w:t>
      </w:r>
      <w:bookmarkStart w:id="592" w:name="_ETM_Q4_212570"/>
      <w:bookmarkEnd w:id="592"/>
      <w:r>
        <w:rPr>
          <w:rtl/>
        </w:rPr>
        <w:t xml:space="preserve">תקציב </w:t>
      </w:r>
      <w:bookmarkStart w:id="593" w:name="_ETM_Q4_213320"/>
      <w:bookmarkEnd w:id="593"/>
      <w:r>
        <w:rPr>
          <w:rtl/>
        </w:rPr>
        <w:t xml:space="preserve">ייעודי </w:t>
      </w:r>
      <w:bookmarkStart w:id="594" w:name="_ETM_Q4_213769"/>
      <w:bookmarkEnd w:id="594"/>
      <w:r>
        <w:rPr>
          <w:rtl/>
        </w:rPr>
        <w:t xml:space="preserve">לאותם </w:t>
      </w:r>
      <w:bookmarkStart w:id="595" w:name="_ETM_Q4_214190"/>
      <w:bookmarkEnd w:id="595"/>
      <w:r>
        <w:rPr>
          <w:rtl/>
        </w:rPr>
        <w:t xml:space="preserve">פקחים </w:t>
      </w:r>
      <w:bookmarkStart w:id="596" w:name="_ETM_Q4_215059"/>
      <w:bookmarkEnd w:id="596"/>
      <w:r>
        <w:rPr>
          <w:rtl/>
        </w:rPr>
        <w:t xml:space="preserve">שמשימתם </w:t>
      </w:r>
      <w:bookmarkStart w:id="597" w:name="_ETM_Q4_216530"/>
      <w:bookmarkEnd w:id="597"/>
      <w:r>
        <w:rPr>
          <w:rtl/>
        </w:rPr>
        <w:t>–</w:t>
      </w:r>
      <w:r>
        <w:rPr>
          <w:rFonts w:hint="cs"/>
          <w:rtl/>
        </w:rPr>
        <w:t xml:space="preserve"> </w:t>
      </w:r>
      <w:r>
        <w:rPr>
          <w:rtl/>
        </w:rPr>
        <w:t xml:space="preserve">לא </w:t>
      </w:r>
      <w:bookmarkStart w:id="598" w:name="_ETM_Q4_216739"/>
      <w:bookmarkEnd w:id="598"/>
      <w:r>
        <w:rPr>
          <w:rtl/>
        </w:rPr>
        <w:t xml:space="preserve">פחות </w:t>
      </w:r>
      <w:bookmarkStart w:id="599" w:name="_ETM_Q4_217039"/>
      <w:bookmarkEnd w:id="599"/>
      <w:r>
        <w:rPr>
          <w:rtl/>
        </w:rPr>
        <w:t xml:space="preserve">חשוב </w:t>
      </w:r>
      <w:bookmarkStart w:id="600" w:name="_ETM_Q4_217430"/>
      <w:bookmarkEnd w:id="600"/>
      <w:r>
        <w:rPr>
          <w:rtl/>
        </w:rPr>
        <w:t>–</w:t>
      </w:r>
      <w:r>
        <w:rPr>
          <w:rFonts w:hint="cs"/>
          <w:rtl/>
        </w:rPr>
        <w:t xml:space="preserve"> </w:t>
      </w:r>
      <w:r>
        <w:rPr>
          <w:rtl/>
        </w:rPr>
        <w:t xml:space="preserve">היא </w:t>
      </w:r>
      <w:bookmarkStart w:id="601" w:name="_ETM_Q4_217519"/>
      <w:bookmarkEnd w:id="601"/>
      <w:r>
        <w:rPr>
          <w:rtl/>
        </w:rPr>
        <w:t xml:space="preserve">להבטיח </w:t>
      </w:r>
      <w:bookmarkStart w:id="602" w:name="_ETM_Q4_218720"/>
      <w:bookmarkEnd w:id="602"/>
      <w:r>
        <w:rPr>
          <w:rtl/>
        </w:rPr>
        <w:t xml:space="preserve">שפעולות </w:t>
      </w:r>
      <w:bookmarkStart w:id="603" w:name="_ETM_Q4_220280"/>
      <w:bookmarkEnd w:id="603"/>
      <w:r>
        <w:rPr>
          <w:rtl/>
        </w:rPr>
        <w:t xml:space="preserve">בנייה </w:t>
      </w:r>
      <w:bookmarkStart w:id="604" w:name="_ETM_Q4_220760"/>
      <w:bookmarkEnd w:id="604"/>
      <w:r>
        <w:rPr>
          <w:rtl/>
        </w:rPr>
        <w:t xml:space="preserve">בלתי </w:t>
      </w:r>
      <w:bookmarkStart w:id="605" w:name="_ETM_Q4_221030"/>
      <w:bookmarkEnd w:id="605"/>
      <w:r>
        <w:rPr>
          <w:rtl/>
        </w:rPr>
        <w:t xml:space="preserve">חוקיות </w:t>
      </w:r>
      <w:bookmarkStart w:id="606" w:name="_ETM_Q4_221479"/>
      <w:bookmarkEnd w:id="606"/>
      <w:r>
        <w:rPr>
          <w:rtl/>
        </w:rPr>
        <w:t>ע</w:t>
      </w:r>
      <w:r>
        <w:rPr>
          <w:rFonts w:hint="cs"/>
          <w:rtl/>
        </w:rPr>
        <w:t>ל ידי</w:t>
      </w:r>
      <w:r>
        <w:rPr>
          <w:rtl/>
        </w:rPr>
        <w:t xml:space="preserve"> </w:t>
      </w:r>
      <w:bookmarkStart w:id="607" w:name="_ETM_Q4_222170"/>
      <w:bookmarkEnd w:id="607"/>
      <w:r>
        <w:rPr>
          <w:rtl/>
        </w:rPr>
        <w:t xml:space="preserve">מאמינים </w:t>
      </w:r>
      <w:bookmarkStart w:id="608" w:name="_ETM_Q4_223309"/>
      <w:bookmarkEnd w:id="608"/>
      <w:r>
        <w:rPr>
          <w:rtl/>
        </w:rPr>
        <w:t>כאל</w:t>
      </w:r>
      <w:r>
        <w:rPr>
          <w:rFonts w:hint="cs"/>
          <w:rtl/>
        </w:rPr>
        <w:t>ה</w:t>
      </w:r>
      <w:r>
        <w:rPr>
          <w:rtl/>
        </w:rPr>
        <w:t xml:space="preserve"> </w:t>
      </w:r>
      <w:bookmarkStart w:id="609" w:name="_ETM_Q4_224180"/>
      <w:bookmarkEnd w:id="609"/>
      <w:r>
        <w:rPr>
          <w:rtl/>
        </w:rPr>
        <w:t xml:space="preserve">או </w:t>
      </w:r>
      <w:bookmarkStart w:id="610" w:name="_ETM_Q4_224390"/>
      <w:bookmarkEnd w:id="610"/>
      <w:r>
        <w:rPr>
          <w:rtl/>
        </w:rPr>
        <w:t xml:space="preserve">אזרחים </w:t>
      </w:r>
      <w:bookmarkStart w:id="611" w:name="_ETM_Q4_224870"/>
      <w:bookmarkEnd w:id="611"/>
      <w:r>
        <w:rPr>
          <w:rtl/>
        </w:rPr>
        <w:t>כאל</w:t>
      </w:r>
      <w:r>
        <w:rPr>
          <w:rFonts w:hint="cs"/>
          <w:rtl/>
        </w:rPr>
        <w:t>ה</w:t>
      </w:r>
      <w:r>
        <w:rPr>
          <w:rtl/>
        </w:rPr>
        <w:t xml:space="preserve"> </w:t>
      </w:r>
      <w:bookmarkStart w:id="612" w:name="_ETM_Q4_225290"/>
      <w:bookmarkEnd w:id="612"/>
      <w:r>
        <w:rPr>
          <w:rtl/>
        </w:rPr>
        <w:t xml:space="preserve">ותושבים </w:t>
      </w:r>
      <w:bookmarkStart w:id="613" w:name="_ETM_Q4_225920"/>
      <w:bookmarkEnd w:id="613"/>
      <w:r>
        <w:rPr>
          <w:rtl/>
        </w:rPr>
        <w:t xml:space="preserve">אחרים </w:t>
      </w:r>
      <w:bookmarkStart w:id="614" w:name="_ETM_Q4_226729"/>
      <w:bookmarkEnd w:id="614"/>
      <w:r>
        <w:rPr>
          <w:rtl/>
        </w:rPr>
        <w:t>מבצעים</w:t>
      </w:r>
      <w:r w:rsidR="00A63E58">
        <w:rPr>
          <w:rFonts w:hint="cs"/>
          <w:rtl/>
        </w:rPr>
        <w:t xml:space="preserve"> </w:t>
      </w:r>
      <w:r w:rsidR="00F70AA4">
        <w:rPr>
          <w:rFonts w:hint="cs"/>
          <w:rtl/>
        </w:rPr>
        <w:t>– – –</w:t>
      </w:r>
    </w:p>
    <w:p w:rsidR="00BD7FB7" w:rsidRDefault="00BD7FB7" w:rsidP="009C7056">
      <w:pPr>
        <w:rPr>
          <w:rtl/>
        </w:rPr>
      </w:pPr>
      <w:bookmarkStart w:id="615" w:name="_ETM_Q4_223000"/>
      <w:bookmarkEnd w:id="615"/>
    </w:p>
    <w:p w:rsidR="00BD7FB7" w:rsidRDefault="00BD7FB7" w:rsidP="009C7056">
      <w:pPr>
        <w:pStyle w:val="af8"/>
        <w:keepNext/>
        <w:rPr>
          <w:rtl/>
        </w:rPr>
      </w:pPr>
      <w:bookmarkStart w:id="616" w:name="ET_interruption_5093_5"/>
      <w:r w:rsidRPr="00FE40D1">
        <w:rPr>
          <w:rStyle w:val="TagStyle"/>
          <w:rtl/>
        </w:rPr>
        <w:t xml:space="preserve"> &lt;&lt; קריאה &gt;&gt; </w:t>
      </w:r>
      <w:r>
        <w:rPr>
          <w:rtl/>
        </w:rPr>
        <w:t>אורית מלכה סטרוק (הציונות הדתית):</w:t>
      </w:r>
      <w:r w:rsidRPr="00FE40D1">
        <w:rPr>
          <w:rStyle w:val="TagStyle"/>
          <w:rtl/>
        </w:rPr>
        <w:t xml:space="preserve"> &lt;&lt; קריאה &gt;&gt;</w:t>
      </w:r>
      <w:r>
        <w:rPr>
          <w:rtl/>
        </w:rPr>
        <w:t xml:space="preserve"> </w:t>
      </w:r>
      <w:bookmarkEnd w:id="616"/>
    </w:p>
    <w:p w:rsidR="00BD7FB7" w:rsidRDefault="00BD7FB7" w:rsidP="00FE191E">
      <w:pPr>
        <w:rPr>
          <w:rtl/>
        </w:rPr>
      </w:pPr>
    </w:p>
    <w:p w:rsidR="00BD7FB7" w:rsidRDefault="00BD7FB7" w:rsidP="009C7056">
      <w:pPr>
        <w:rPr>
          <w:rtl/>
        </w:rPr>
      </w:pPr>
      <w:bookmarkStart w:id="617" w:name="_ETM_Q4_227479"/>
      <w:bookmarkEnd w:id="617"/>
      <w:r>
        <w:rPr>
          <w:rtl/>
        </w:rPr>
        <w:t xml:space="preserve">כאן </w:t>
      </w:r>
      <w:bookmarkStart w:id="618" w:name="_ETM_Q4_227750"/>
      <w:bookmarkEnd w:id="618"/>
      <w:r>
        <w:rPr>
          <w:rtl/>
        </w:rPr>
        <w:t>כתוב</w:t>
      </w:r>
      <w:r>
        <w:rPr>
          <w:rFonts w:hint="cs"/>
          <w:rtl/>
        </w:rPr>
        <w:t>: תקנים ומשאבים. אז אתה בעצם אומר שזה טרם הוקצה</w:t>
      </w:r>
      <w:bookmarkStart w:id="619" w:name="_ETM_Q4_227000"/>
      <w:bookmarkEnd w:id="619"/>
      <w:r>
        <w:rPr>
          <w:rFonts w:hint="cs"/>
          <w:rtl/>
        </w:rPr>
        <w:t>?</w:t>
      </w:r>
    </w:p>
    <w:p w:rsidR="00BD7FB7" w:rsidRDefault="00BD7FB7" w:rsidP="009C7056">
      <w:pPr>
        <w:rPr>
          <w:rtl/>
        </w:rPr>
      </w:pPr>
    </w:p>
    <w:p w:rsidR="00BD7FB7" w:rsidRDefault="00BD7FB7" w:rsidP="009C7056">
      <w:pPr>
        <w:pStyle w:val="af9"/>
        <w:keepNext/>
        <w:rPr>
          <w:rtl/>
        </w:rPr>
      </w:pPr>
      <w:bookmarkStart w:id="620" w:name="ET_yor_6204_7"/>
      <w:r w:rsidRPr="00FE40D1">
        <w:rPr>
          <w:rStyle w:val="TagStyle"/>
          <w:rtl/>
        </w:rPr>
        <w:t xml:space="preserve"> &lt;&lt; יור &gt;&gt; </w:t>
      </w:r>
      <w:r>
        <w:rPr>
          <w:rtl/>
        </w:rPr>
        <w:t>היו"ר מיקי לוי:</w:t>
      </w:r>
      <w:r w:rsidRPr="00FE40D1">
        <w:rPr>
          <w:rStyle w:val="TagStyle"/>
          <w:rtl/>
        </w:rPr>
        <w:t xml:space="preserve"> &lt;&lt; יור &gt;&gt;</w:t>
      </w:r>
      <w:r>
        <w:rPr>
          <w:rtl/>
        </w:rPr>
        <w:t xml:space="preserve"> </w:t>
      </w:r>
      <w:bookmarkEnd w:id="620"/>
    </w:p>
    <w:p w:rsidR="00BD7FB7" w:rsidRDefault="00BD7FB7" w:rsidP="00FE191E">
      <w:pPr>
        <w:rPr>
          <w:rtl/>
          <w:lang w:eastAsia="he-IL"/>
        </w:rPr>
      </w:pPr>
    </w:p>
    <w:p w:rsidR="00BD7FB7" w:rsidRPr="00FE40D1" w:rsidRDefault="00BD7FB7" w:rsidP="009C7056">
      <w:pPr>
        <w:rPr>
          <w:rtl/>
          <w:lang w:eastAsia="he-IL"/>
        </w:rPr>
      </w:pPr>
      <w:r>
        <w:rPr>
          <w:rFonts w:hint="cs"/>
          <w:rtl/>
          <w:lang w:eastAsia="he-IL"/>
        </w:rPr>
        <w:t>תודה.</w:t>
      </w:r>
    </w:p>
    <w:p w:rsidR="00BD7FB7" w:rsidRDefault="00BD7FB7" w:rsidP="009C7056">
      <w:pPr>
        <w:rPr>
          <w:rtl/>
        </w:rPr>
      </w:pPr>
    </w:p>
    <w:p w:rsidR="00BD7FB7" w:rsidRDefault="00BD7FB7" w:rsidP="009C7056">
      <w:pPr>
        <w:pStyle w:val="-"/>
        <w:keepNext/>
        <w:rPr>
          <w:rtl/>
        </w:rPr>
      </w:pPr>
      <w:bookmarkStart w:id="621" w:name="ET_speakercontinue_6243_6"/>
      <w:r w:rsidRPr="00FE40D1">
        <w:rPr>
          <w:rStyle w:val="TagStyle"/>
          <w:rtl/>
        </w:rPr>
        <w:t xml:space="preserve"> &lt;&lt; דובר_המשך &gt;&gt; </w:t>
      </w:r>
      <w:r>
        <w:rPr>
          <w:rtl/>
        </w:rPr>
        <w:t>סגן שר הביטחון אלון שוסטר:</w:t>
      </w:r>
      <w:r w:rsidRPr="00FE40D1">
        <w:rPr>
          <w:rStyle w:val="TagStyle"/>
          <w:rtl/>
        </w:rPr>
        <w:t xml:space="preserve"> &lt;&lt; דובר_המשך &gt;&gt;</w:t>
      </w:r>
      <w:r>
        <w:rPr>
          <w:rtl/>
        </w:rPr>
        <w:t xml:space="preserve"> </w:t>
      </w:r>
      <w:bookmarkEnd w:id="621"/>
    </w:p>
    <w:p w:rsidR="00BD7FB7" w:rsidRDefault="00BD7FB7" w:rsidP="00FE191E">
      <w:pPr>
        <w:rPr>
          <w:rtl/>
        </w:rPr>
      </w:pPr>
    </w:p>
    <w:p w:rsidR="00BD7FB7" w:rsidRDefault="00BD7FB7" w:rsidP="009C7056">
      <w:pPr>
        <w:rPr>
          <w:rtl/>
        </w:rPr>
      </w:pPr>
      <w:bookmarkStart w:id="622" w:name="_ETM_Q4_226000"/>
      <w:bookmarkEnd w:id="622"/>
      <w:r>
        <w:rPr>
          <w:rFonts w:hint="cs"/>
          <w:rtl/>
        </w:rPr>
        <w:t>תודה.</w:t>
      </w:r>
    </w:p>
    <w:p w:rsidR="00BD7FB7" w:rsidRDefault="00BD7FB7" w:rsidP="009C7056">
      <w:pPr>
        <w:rPr>
          <w:rtl/>
        </w:rPr>
      </w:pPr>
      <w:bookmarkStart w:id="623" w:name="_ETM_Q4_228000"/>
      <w:bookmarkEnd w:id="623"/>
    </w:p>
    <w:p w:rsidR="00BD7FB7" w:rsidRDefault="00BD7FB7" w:rsidP="009C7056">
      <w:pPr>
        <w:pStyle w:val="af9"/>
        <w:keepNext/>
        <w:rPr>
          <w:rtl/>
        </w:rPr>
      </w:pPr>
      <w:bookmarkStart w:id="624" w:name="ET_yor_6204_8"/>
      <w:r w:rsidRPr="00FE40D1">
        <w:rPr>
          <w:rStyle w:val="TagStyle"/>
          <w:rtl/>
        </w:rPr>
        <w:t xml:space="preserve"> &lt;&lt; יור &gt;&gt; </w:t>
      </w:r>
      <w:r>
        <w:rPr>
          <w:rtl/>
        </w:rPr>
        <w:t>היו"ר מיקי לוי:</w:t>
      </w:r>
      <w:r w:rsidRPr="00FE40D1">
        <w:rPr>
          <w:rStyle w:val="TagStyle"/>
          <w:rtl/>
        </w:rPr>
        <w:t xml:space="preserve"> &lt;&lt; יור &gt;&gt;</w:t>
      </w:r>
      <w:r>
        <w:rPr>
          <w:rtl/>
        </w:rPr>
        <w:t xml:space="preserve"> </w:t>
      </w:r>
      <w:bookmarkEnd w:id="624"/>
    </w:p>
    <w:p w:rsidR="00BD7FB7" w:rsidRDefault="00BD7FB7" w:rsidP="00FE191E">
      <w:pPr>
        <w:rPr>
          <w:rtl/>
          <w:lang w:eastAsia="he-IL"/>
        </w:rPr>
      </w:pPr>
    </w:p>
    <w:p w:rsidR="00BD7FB7" w:rsidRDefault="00BD7FB7" w:rsidP="009C7056">
      <w:pPr>
        <w:rPr>
          <w:rtl/>
          <w:lang w:eastAsia="he-IL"/>
        </w:rPr>
      </w:pPr>
      <w:bookmarkStart w:id="625" w:name="_ETM_Q4_229000"/>
      <w:bookmarkEnd w:id="625"/>
      <w:r>
        <w:rPr>
          <w:rFonts w:hint="cs"/>
          <w:rtl/>
          <w:lang w:eastAsia="he-IL"/>
        </w:rPr>
        <w:t xml:space="preserve">תודה רבה. </w:t>
      </w:r>
      <w:bookmarkStart w:id="626" w:name="_ETM_Q4_225000"/>
      <w:bookmarkStart w:id="627" w:name="_ETM_Q4_228140"/>
      <w:bookmarkStart w:id="628" w:name="_ETM_Q4_232820"/>
      <w:bookmarkEnd w:id="626"/>
      <w:bookmarkEnd w:id="627"/>
      <w:bookmarkEnd w:id="628"/>
    </w:p>
    <w:p w:rsidR="00BD7FB7" w:rsidRDefault="00BD7FB7" w:rsidP="009C7056">
      <w:pPr>
        <w:rPr>
          <w:rtl/>
          <w:lang w:eastAsia="he-IL"/>
        </w:rPr>
      </w:pPr>
    </w:p>
    <w:p w:rsidR="00BD7FB7" w:rsidRDefault="00BD7FB7" w:rsidP="009C7056">
      <w:pPr>
        <w:rPr>
          <w:rtl/>
        </w:rPr>
      </w:pPr>
      <w:r>
        <w:rPr>
          <w:rtl/>
        </w:rPr>
        <w:t xml:space="preserve">השר </w:t>
      </w:r>
      <w:bookmarkStart w:id="629" w:name="_ETM_Q4_233239"/>
      <w:bookmarkEnd w:id="629"/>
      <w:r>
        <w:rPr>
          <w:rtl/>
        </w:rPr>
        <w:t>לב</w:t>
      </w:r>
      <w:r>
        <w:rPr>
          <w:rFonts w:hint="cs"/>
          <w:rtl/>
        </w:rPr>
        <w:t>י</w:t>
      </w:r>
      <w:r>
        <w:rPr>
          <w:rtl/>
        </w:rPr>
        <w:t xml:space="preserve">טחון </w:t>
      </w:r>
      <w:bookmarkStart w:id="630" w:name="_ETM_Q4_234020"/>
      <w:bookmarkEnd w:id="630"/>
      <w:r>
        <w:rPr>
          <w:rFonts w:hint="cs"/>
          <w:rtl/>
        </w:rPr>
        <w:t xml:space="preserve">או </w:t>
      </w:r>
      <w:r>
        <w:rPr>
          <w:rtl/>
        </w:rPr>
        <w:t xml:space="preserve">סגן </w:t>
      </w:r>
      <w:bookmarkStart w:id="631" w:name="_ETM_Q4_234470"/>
      <w:bookmarkEnd w:id="631"/>
      <w:r>
        <w:rPr>
          <w:rtl/>
        </w:rPr>
        <w:t xml:space="preserve">השר </w:t>
      </w:r>
      <w:bookmarkStart w:id="632" w:name="_ETM_Q4_234710"/>
      <w:bookmarkEnd w:id="632"/>
      <w:r>
        <w:rPr>
          <w:rtl/>
        </w:rPr>
        <w:t xml:space="preserve">לביטחון </w:t>
      </w:r>
      <w:bookmarkStart w:id="633" w:name="_ETM_Q4_235250"/>
      <w:bookmarkEnd w:id="633"/>
      <w:r>
        <w:rPr>
          <w:rFonts w:hint="cs"/>
          <w:rtl/>
        </w:rPr>
        <w:t>ה</w:t>
      </w:r>
      <w:r>
        <w:rPr>
          <w:rtl/>
        </w:rPr>
        <w:t xml:space="preserve">פנים </w:t>
      </w:r>
      <w:bookmarkStart w:id="634" w:name="_ETM_Q4_235580"/>
      <w:bookmarkEnd w:id="634"/>
      <w:r>
        <w:rPr>
          <w:rtl/>
        </w:rPr>
        <w:t xml:space="preserve">ישיב </w:t>
      </w:r>
      <w:bookmarkStart w:id="635" w:name="_ETM_Q4_235970"/>
      <w:bookmarkEnd w:id="635"/>
      <w:r>
        <w:rPr>
          <w:rtl/>
        </w:rPr>
        <w:t xml:space="preserve">על </w:t>
      </w:r>
      <w:bookmarkStart w:id="636" w:name="_ETM_Q4_236059"/>
      <w:bookmarkEnd w:id="636"/>
      <w:r>
        <w:rPr>
          <w:rtl/>
        </w:rPr>
        <w:t xml:space="preserve">שאילתה </w:t>
      </w:r>
      <w:bookmarkStart w:id="637" w:name="_ETM_Q4_236420"/>
      <w:bookmarkEnd w:id="637"/>
      <w:r>
        <w:rPr>
          <w:rtl/>
        </w:rPr>
        <w:t>מס</w:t>
      </w:r>
      <w:r>
        <w:rPr>
          <w:rFonts w:hint="cs"/>
          <w:rtl/>
        </w:rPr>
        <w:t>'</w:t>
      </w:r>
      <w:r>
        <w:rPr>
          <w:rtl/>
        </w:rPr>
        <w:t xml:space="preserve"> </w:t>
      </w:r>
      <w:bookmarkStart w:id="638" w:name="_ETM_Q4_236780"/>
      <w:bookmarkEnd w:id="638"/>
      <w:r>
        <w:rPr>
          <w:rtl/>
        </w:rPr>
        <w:t>38</w:t>
      </w:r>
      <w:bookmarkStart w:id="639" w:name="_ETM_Q4_238040"/>
      <w:bookmarkEnd w:id="639"/>
      <w:r w:rsidR="00A63E58">
        <w:rPr>
          <w:rFonts w:hint="cs"/>
          <w:rtl/>
        </w:rPr>
        <w:t>,</w:t>
      </w:r>
      <w:r>
        <w:rPr>
          <w:rFonts w:hint="cs"/>
          <w:rtl/>
        </w:rPr>
        <w:t xml:space="preserve"> </w:t>
      </w:r>
      <w:bookmarkStart w:id="640" w:name="_ETM_Q4_233000"/>
      <w:bookmarkEnd w:id="640"/>
      <w:r>
        <w:rPr>
          <w:rFonts w:hint="cs"/>
          <w:rtl/>
        </w:rPr>
        <w:t xml:space="preserve">של </w:t>
      </w:r>
      <w:r>
        <w:rPr>
          <w:rtl/>
        </w:rPr>
        <w:t xml:space="preserve">חבר </w:t>
      </w:r>
      <w:bookmarkStart w:id="641" w:name="_ETM_Q4_238400"/>
      <w:bookmarkEnd w:id="641"/>
      <w:r>
        <w:rPr>
          <w:rtl/>
        </w:rPr>
        <w:t xml:space="preserve">הכנסת </w:t>
      </w:r>
      <w:bookmarkStart w:id="642" w:name="_ETM_Q4_238790"/>
      <w:bookmarkEnd w:id="642"/>
      <w:r>
        <w:rPr>
          <w:rtl/>
        </w:rPr>
        <w:t xml:space="preserve">דוד </w:t>
      </w:r>
      <w:bookmarkStart w:id="643" w:name="_ETM_Q4_239089"/>
      <w:bookmarkEnd w:id="643"/>
      <w:r>
        <w:rPr>
          <w:rtl/>
        </w:rPr>
        <w:t>אמסלם</w:t>
      </w:r>
      <w:bookmarkStart w:id="644" w:name="_ETM_Q4_240079"/>
      <w:bookmarkEnd w:id="644"/>
      <w:r>
        <w:rPr>
          <w:rFonts w:hint="cs"/>
          <w:rtl/>
        </w:rPr>
        <w:t xml:space="preserve">: </w:t>
      </w:r>
      <w:r>
        <w:rPr>
          <w:rtl/>
        </w:rPr>
        <w:t>מ</w:t>
      </w:r>
      <w:r>
        <w:rPr>
          <w:rFonts w:hint="cs"/>
          <w:rtl/>
        </w:rPr>
        <w:t>ערך</w:t>
      </w:r>
      <w:r>
        <w:rPr>
          <w:rtl/>
        </w:rPr>
        <w:t xml:space="preserve"> </w:t>
      </w:r>
      <w:bookmarkStart w:id="645" w:name="_ETM_Q4_240559"/>
      <w:bookmarkEnd w:id="645"/>
      <w:r>
        <w:rPr>
          <w:rFonts w:hint="cs"/>
          <w:rtl/>
        </w:rPr>
        <w:t>ה</w:t>
      </w:r>
      <w:r>
        <w:rPr>
          <w:rtl/>
        </w:rPr>
        <w:t xml:space="preserve">כבאות </w:t>
      </w:r>
      <w:bookmarkStart w:id="646" w:name="_ETM_Q4_241070"/>
      <w:bookmarkEnd w:id="646"/>
      <w:r>
        <w:rPr>
          <w:rtl/>
        </w:rPr>
        <w:t xml:space="preserve">לא </w:t>
      </w:r>
      <w:bookmarkStart w:id="647" w:name="_ETM_Q4_241220"/>
      <w:bookmarkEnd w:id="647"/>
      <w:r>
        <w:rPr>
          <w:rFonts w:hint="cs"/>
          <w:rtl/>
        </w:rPr>
        <w:t>ע</w:t>
      </w:r>
      <w:r>
        <w:rPr>
          <w:rtl/>
        </w:rPr>
        <w:t xml:space="preserve">רוך </w:t>
      </w:r>
      <w:bookmarkStart w:id="648" w:name="_ETM_Q4_241519"/>
      <w:bookmarkEnd w:id="648"/>
      <w:r>
        <w:rPr>
          <w:rtl/>
        </w:rPr>
        <w:t xml:space="preserve">לשרפות </w:t>
      </w:r>
      <w:bookmarkStart w:id="649" w:name="_ETM_Q4_242150"/>
      <w:bookmarkEnd w:id="649"/>
      <w:r>
        <w:rPr>
          <w:rtl/>
        </w:rPr>
        <w:t xml:space="preserve">הענק </w:t>
      </w:r>
      <w:bookmarkStart w:id="650" w:name="_ETM_Q4_242510"/>
      <w:bookmarkEnd w:id="650"/>
      <w:r>
        <w:rPr>
          <w:rtl/>
        </w:rPr>
        <w:t>המתחוללות</w:t>
      </w:r>
      <w:r>
        <w:rPr>
          <w:rFonts w:hint="cs"/>
          <w:rtl/>
        </w:rPr>
        <w:t>.</w:t>
      </w:r>
      <w:r>
        <w:rPr>
          <w:rtl/>
        </w:rPr>
        <w:t xml:space="preserve"> </w:t>
      </w:r>
      <w:bookmarkStart w:id="651" w:name="_ETM_Q4_243980"/>
      <w:bookmarkEnd w:id="651"/>
      <w:r>
        <w:rPr>
          <w:rtl/>
        </w:rPr>
        <w:t>בבקשה</w:t>
      </w:r>
      <w:r>
        <w:rPr>
          <w:rFonts w:hint="cs"/>
          <w:rtl/>
        </w:rPr>
        <w:t>.</w:t>
      </w:r>
    </w:p>
    <w:p w:rsidR="00BD7FB7" w:rsidRDefault="00BD7FB7" w:rsidP="009C7056">
      <w:pPr>
        <w:rPr>
          <w:rtl/>
        </w:rPr>
      </w:pPr>
    </w:p>
    <w:p w:rsidR="00BD7FB7" w:rsidRDefault="00BD7FB7" w:rsidP="00B62CED">
      <w:pPr>
        <w:pStyle w:val="ac"/>
        <w:rPr>
          <w:rtl/>
        </w:rPr>
      </w:pPr>
      <w:bookmarkStart w:id="652" w:name="ET_query_624133_6"/>
      <w:r w:rsidRPr="00FF09ED">
        <w:rPr>
          <w:rStyle w:val="TagStyle"/>
          <w:rtl/>
        </w:rPr>
        <w:t xml:space="preserve"> &lt;&lt; שאילתה &gt;&gt; </w:t>
      </w:r>
      <w:bookmarkStart w:id="653" w:name="_Toc77612915"/>
      <w:bookmarkStart w:id="654" w:name="_Toc77618954"/>
      <w:r>
        <w:rPr>
          <w:rtl/>
        </w:rPr>
        <w:t>38. מערך הכבאות לא ערוך לשרפות הענק המתחוללות</w:t>
      </w:r>
      <w:bookmarkEnd w:id="653"/>
      <w:bookmarkEnd w:id="654"/>
      <w:r w:rsidRPr="00FF09ED">
        <w:rPr>
          <w:rStyle w:val="TagStyle"/>
          <w:rtl/>
        </w:rPr>
        <w:t xml:space="preserve"> &lt;&lt; שאילתה &gt;&gt;</w:t>
      </w:r>
      <w:r>
        <w:rPr>
          <w:rtl/>
        </w:rPr>
        <w:t xml:space="preserve"> </w:t>
      </w:r>
      <w:bookmarkEnd w:id="652"/>
    </w:p>
    <w:p w:rsidR="00BD7FB7" w:rsidRDefault="00BD7FB7" w:rsidP="009C7056">
      <w:pPr>
        <w:rPr>
          <w:rtl/>
        </w:rPr>
      </w:pPr>
    </w:p>
    <w:p w:rsidR="00BD7FB7" w:rsidRDefault="00BD7FB7" w:rsidP="009C7056">
      <w:pPr>
        <w:pStyle w:val="a5"/>
        <w:keepNext/>
      </w:pPr>
      <w:bookmarkStart w:id="655" w:name="ET_speaker_5156_10"/>
      <w:r w:rsidRPr="00A70801">
        <w:rPr>
          <w:rStyle w:val="TagStyle"/>
          <w:rtl/>
        </w:rPr>
        <w:t xml:space="preserve"> &lt;&lt; דובר &gt;&gt; </w:t>
      </w:r>
      <w:bookmarkStart w:id="656" w:name="_Toc77612916"/>
      <w:bookmarkStart w:id="657" w:name="_Toc77618955"/>
      <w:r>
        <w:rPr>
          <w:rtl/>
        </w:rPr>
        <w:t>דוד אמסלם (הליכוד):</w:t>
      </w:r>
      <w:bookmarkEnd w:id="656"/>
      <w:bookmarkEnd w:id="657"/>
      <w:r w:rsidRPr="00A70801">
        <w:rPr>
          <w:rStyle w:val="TagStyle"/>
          <w:rtl/>
        </w:rPr>
        <w:t xml:space="preserve"> &lt;&lt; דובר &gt;&gt;</w:t>
      </w:r>
      <w:r>
        <w:rPr>
          <w:rtl/>
        </w:rPr>
        <w:t xml:space="preserve"> </w:t>
      </w:r>
      <w:bookmarkEnd w:id="655"/>
    </w:p>
    <w:p w:rsidR="00BD7FB7" w:rsidRDefault="00BD7FB7" w:rsidP="00FE191E">
      <w:pPr>
        <w:rPr>
          <w:rtl/>
          <w:lang w:eastAsia="he-IL"/>
        </w:rPr>
      </w:pPr>
    </w:p>
    <w:p w:rsidR="00BD7FB7" w:rsidRDefault="00BD7FB7" w:rsidP="00A63E58">
      <w:pPr>
        <w:rPr>
          <w:rtl/>
        </w:rPr>
      </w:pPr>
      <w:r>
        <w:rPr>
          <w:rtl/>
        </w:rPr>
        <w:t xml:space="preserve">אדוני </w:t>
      </w:r>
      <w:bookmarkStart w:id="658" w:name="_ETM_Q4_258990"/>
      <w:bookmarkEnd w:id="658"/>
      <w:r>
        <w:rPr>
          <w:rtl/>
        </w:rPr>
        <w:t>היושב-ראש</w:t>
      </w:r>
      <w:r>
        <w:rPr>
          <w:rFonts w:hint="cs"/>
          <w:rtl/>
        </w:rPr>
        <w:t>,</w:t>
      </w:r>
      <w:r>
        <w:rPr>
          <w:rtl/>
        </w:rPr>
        <w:t xml:space="preserve"> </w:t>
      </w:r>
      <w:bookmarkStart w:id="659" w:name="_ETM_Q4_259649"/>
      <w:bookmarkEnd w:id="659"/>
      <w:r>
        <w:rPr>
          <w:rtl/>
        </w:rPr>
        <w:t xml:space="preserve">אדוני </w:t>
      </w:r>
      <w:bookmarkStart w:id="660" w:name="_ETM_Q4_259950"/>
      <w:bookmarkEnd w:id="660"/>
      <w:r>
        <w:rPr>
          <w:rtl/>
        </w:rPr>
        <w:t xml:space="preserve">סגן </w:t>
      </w:r>
      <w:bookmarkStart w:id="661" w:name="_ETM_Q4_260250"/>
      <w:bookmarkEnd w:id="661"/>
      <w:r>
        <w:rPr>
          <w:rtl/>
        </w:rPr>
        <w:t>השר</w:t>
      </w:r>
      <w:bookmarkStart w:id="662" w:name="_ETM_Q4_261090"/>
      <w:bookmarkEnd w:id="662"/>
      <w:r>
        <w:rPr>
          <w:rFonts w:hint="cs"/>
          <w:rtl/>
        </w:rPr>
        <w:t xml:space="preserve">, </w:t>
      </w:r>
      <w:r>
        <w:rPr>
          <w:rtl/>
        </w:rPr>
        <w:t xml:space="preserve">בוקר </w:t>
      </w:r>
      <w:bookmarkStart w:id="663" w:name="_ETM_Q4_261450"/>
      <w:bookmarkEnd w:id="663"/>
      <w:r>
        <w:rPr>
          <w:rtl/>
        </w:rPr>
        <w:t>טוב</w:t>
      </w:r>
      <w:r>
        <w:rPr>
          <w:rFonts w:hint="cs"/>
          <w:rtl/>
        </w:rPr>
        <w:t>.</w:t>
      </w:r>
      <w:r>
        <w:rPr>
          <w:rtl/>
        </w:rPr>
        <w:t xml:space="preserve"> </w:t>
      </w:r>
      <w:bookmarkStart w:id="664" w:name="_ETM_Q4_264049"/>
      <w:bookmarkEnd w:id="664"/>
      <w:r>
        <w:rPr>
          <w:rtl/>
        </w:rPr>
        <w:t>ב</w:t>
      </w:r>
      <w:r>
        <w:rPr>
          <w:rFonts w:hint="cs"/>
          <w:rtl/>
        </w:rPr>
        <w:t>-1 ביולי</w:t>
      </w:r>
      <w:bookmarkStart w:id="665" w:name="_ETM_Q4_264619"/>
      <w:bookmarkEnd w:id="665"/>
      <w:r>
        <w:rPr>
          <w:rtl/>
        </w:rPr>
        <w:t xml:space="preserve"> </w:t>
      </w:r>
      <w:bookmarkStart w:id="666" w:name="_ETM_Q4_264950"/>
      <w:bookmarkEnd w:id="666"/>
      <w:r>
        <w:rPr>
          <w:rtl/>
        </w:rPr>
        <w:t xml:space="preserve">פורסמה </w:t>
      </w:r>
      <w:bookmarkStart w:id="667" w:name="_ETM_Q4_265819"/>
      <w:bookmarkEnd w:id="667"/>
      <w:r>
        <w:rPr>
          <w:rtl/>
        </w:rPr>
        <w:t xml:space="preserve">כתבה </w:t>
      </w:r>
      <w:bookmarkStart w:id="668" w:name="_ETM_Q4_266569"/>
      <w:bookmarkEnd w:id="668"/>
      <w:r>
        <w:rPr>
          <w:rtl/>
        </w:rPr>
        <w:t xml:space="preserve">בישראל </w:t>
      </w:r>
      <w:bookmarkStart w:id="669" w:name="_ETM_Q4_267200"/>
      <w:bookmarkEnd w:id="669"/>
      <w:r>
        <w:rPr>
          <w:rtl/>
        </w:rPr>
        <w:t>היום</w:t>
      </w:r>
      <w:bookmarkStart w:id="670" w:name="_ETM_Q4_268850"/>
      <w:bookmarkEnd w:id="670"/>
      <w:r>
        <w:rPr>
          <w:rFonts w:hint="cs"/>
          <w:rtl/>
        </w:rPr>
        <w:t xml:space="preserve"> </w:t>
      </w:r>
      <w:r>
        <w:rPr>
          <w:rtl/>
        </w:rPr>
        <w:t>–</w:t>
      </w:r>
      <w:bookmarkStart w:id="671" w:name="_ETM_Q4_264000"/>
      <w:bookmarkEnd w:id="671"/>
      <w:r>
        <w:rPr>
          <w:rFonts w:hint="cs"/>
          <w:rtl/>
        </w:rPr>
        <w:t xml:space="preserve"> </w:t>
      </w:r>
      <w:r>
        <w:rPr>
          <w:rtl/>
        </w:rPr>
        <w:t xml:space="preserve">תחקירים </w:t>
      </w:r>
      <w:bookmarkStart w:id="672" w:name="_ETM_Q4_269510"/>
      <w:bookmarkEnd w:id="672"/>
      <w:r>
        <w:rPr>
          <w:rFonts w:hint="cs"/>
          <w:rtl/>
        </w:rPr>
        <w:t xml:space="preserve">– </w:t>
      </w:r>
      <w:r>
        <w:rPr>
          <w:rtl/>
        </w:rPr>
        <w:t xml:space="preserve">לגבי </w:t>
      </w:r>
      <w:bookmarkStart w:id="673" w:name="_ETM_Q4_269930"/>
      <w:bookmarkEnd w:id="673"/>
      <w:r>
        <w:rPr>
          <w:rtl/>
        </w:rPr>
        <w:t xml:space="preserve">הכשלים </w:t>
      </w:r>
      <w:bookmarkStart w:id="674" w:name="_ETM_Q4_270680"/>
      <w:bookmarkEnd w:id="674"/>
      <w:r>
        <w:rPr>
          <w:rtl/>
        </w:rPr>
        <w:t>במ</w:t>
      </w:r>
      <w:r>
        <w:rPr>
          <w:rFonts w:hint="cs"/>
          <w:rtl/>
        </w:rPr>
        <w:t>ער</w:t>
      </w:r>
      <w:r>
        <w:rPr>
          <w:rtl/>
        </w:rPr>
        <w:t xml:space="preserve">ך </w:t>
      </w:r>
      <w:bookmarkStart w:id="675" w:name="_ETM_Q4_271190"/>
      <w:bookmarkEnd w:id="675"/>
      <w:r>
        <w:rPr>
          <w:rtl/>
        </w:rPr>
        <w:t xml:space="preserve">הכיבוי </w:t>
      </w:r>
      <w:bookmarkStart w:id="676" w:name="_ETM_Q4_271819"/>
      <w:bookmarkEnd w:id="676"/>
      <w:r>
        <w:rPr>
          <w:rtl/>
        </w:rPr>
        <w:t xml:space="preserve">במדינת </w:t>
      </w:r>
      <w:bookmarkStart w:id="677" w:name="_ETM_Q4_272390"/>
      <w:bookmarkEnd w:id="677"/>
      <w:r>
        <w:rPr>
          <w:rtl/>
        </w:rPr>
        <w:t>ישראל</w:t>
      </w:r>
      <w:r>
        <w:rPr>
          <w:rFonts w:hint="cs"/>
          <w:rtl/>
        </w:rPr>
        <w:t>.</w:t>
      </w:r>
      <w:r>
        <w:rPr>
          <w:rtl/>
        </w:rPr>
        <w:t xml:space="preserve"> </w:t>
      </w:r>
      <w:bookmarkStart w:id="678" w:name="_ETM_Q4_274149"/>
      <w:bookmarkEnd w:id="678"/>
      <w:r>
        <w:rPr>
          <w:rtl/>
        </w:rPr>
        <w:t xml:space="preserve">הם </w:t>
      </w:r>
      <w:bookmarkStart w:id="679" w:name="_ETM_Q4_274299"/>
      <w:bookmarkEnd w:id="679"/>
      <w:r>
        <w:rPr>
          <w:rFonts w:hint="cs"/>
          <w:rtl/>
        </w:rPr>
        <w:t>ה</w:t>
      </w:r>
      <w:r>
        <w:rPr>
          <w:rtl/>
        </w:rPr>
        <w:t xml:space="preserve">תייחסו </w:t>
      </w:r>
      <w:bookmarkStart w:id="680" w:name="_ETM_Q4_274869"/>
      <w:bookmarkEnd w:id="680"/>
      <w:r>
        <w:rPr>
          <w:rtl/>
        </w:rPr>
        <w:t>שם</w:t>
      </w:r>
      <w:r>
        <w:rPr>
          <w:rFonts w:hint="cs"/>
          <w:rtl/>
        </w:rPr>
        <w:t>,</w:t>
      </w:r>
      <w:r>
        <w:rPr>
          <w:rtl/>
        </w:rPr>
        <w:t xml:space="preserve"> </w:t>
      </w:r>
      <w:bookmarkStart w:id="681" w:name="_ETM_Q4_275409"/>
      <w:bookmarkEnd w:id="681"/>
      <w:r>
        <w:rPr>
          <w:rtl/>
        </w:rPr>
        <w:t xml:space="preserve">בין </w:t>
      </w:r>
      <w:bookmarkStart w:id="682" w:name="_ETM_Q4_275679"/>
      <w:bookmarkEnd w:id="682"/>
      <w:r>
        <w:rPr>
          <w:rtl/>
        </w:rPr>
        <w:t>היתר</w:t>
      </w:r>
      <w:r>
        <w:rPr>
          <w:rFonts w:hint="cs"/>
          <w:rtl/>
        </w:rPr>
        <w:t>,</w:t>
      </w:r>
      <w:r>
        <w:rPr>
          <w:rtl/>
        </w:rPr>
        <w:t xml:space="preserve"> </w:t>
      </w:r>
      <w:bookmarkStart w:id="683" w:name="_ETM_Q4_276819"/>
      <w:bookmarkStart w:id="684" w:name="_ETM_Q4_277030"/>
      <w:bookmarkEnd w:id="683"/>
      <w:bookmarkEnd w:id="684"/>
      <w:r>
        <w:rPr>
          <w:rFonts w:hint="cs"/>
          <w:rtl/>
        </w:rPr>
        <w:t>ל</w:t>
      </w:r>
      <w:r>
        <w:rPr>
          <w:rtl/>
        </w:rPr>
        <w:t xml:space="preserve">טעויות </w:t>
      </w:r>
      <w:bookmarkStart w:id="685" w:name="_ETM_Q4_277450"/>
      <w:bookmarkEnd w:id="685"/>
      <w:r>
        <w:rPr>
          <w:rtl/>
        </w:rPr>
        <w:t xml:space="preserve">בהבנת </w:t>
      </w:r>
      <w:bookmarkStart w:id="686" w:name="_ETM_Q4_277959"/>
      <w:bookmarkEnd w:id="686"/>
      <w:r>
        <w:rPr>
          <w:rtl/>
        </w:rPr>
        <w:t>השטח</w:t>
      </w:r>
      <w:bookmarkStart w:id="687" w:name="_ETM_Q4_278709"/>
      <w:bookmarkEnd w:id="687"/>
      <w:r>
        <w:rPr>
          <w:rFonts w:hint="cs"/>
          <w:rtl/>
        </w:rPr>
        <w:t>,</w:t>
      </w:r>
      <w:r>
        <w:rPr>
          <w:rtl/>
        </w:rPr>
        <w:t xml:space="preserve"> </w:t>
      </w:r>
      <w:bookmarkStart w:id="688" w:name="_ETM_Q4_279100"/>
      <w:bookmarkEnd w:id="688"/>
      <w:r>
        <w:rPr>
          <w:rFonts w:hint="cs"/>
          <w:rtl/>
        </w:rPr>
        <w:t>ל</w:t>
      </w:r>
      <w:r>
        <w:rPr>
          <w:rtl/>
        </w:rPr>
        <w:t>ה</w:t>
      </w:r>
      <w:r>
        <w:rPr>
          <w:rFonts w:hint="cs"/>
          <w:rtl/>
        </w:rPr>
        <w:t>י</w:t>
      </w:r>
      <w:r>
        <w:rPr>
          <w:rtl/>
        </w:rPr>
        <w:t xml:space="preserve">עדר </w:t>
      </w:r>
      <w:bookmarkStart w:id="689" w:name="_ETM_Q4_279670"/>
      <w:bookmarkEnd w:id="689"/>
      <w:r>
        <w:rPr>
          <w:rtl/>
        </w:rPr>
        <w:t xml:space="preserve">תוכניות </w:t>
      </w:r>
      <w:bookmarkStart w:id="690" w:name="_ETM_Q4_280149"/>
      <w:bookmarkEnd w:id="690"/>
      <w:r>
        <w:rPr>
          <w:rtl/>
        </w:rPr>
        <w:t>פעולה</w:t>
      </w:r>
      <w:r>
        <w:rPr>
          <w:rFonts w:hint="cs"/>
          <w:rtl/>
        </w:rPr>
        <w:t>,</w:t>
      </w:r>
      <w:r>
        <w:rPr>
          <w:rtl/>
        </w:rPr>
        <w:t xml:space="preserve"> </w:t>
      </w:r>
      <w:bookmarkStart w:id="691" w:name="_ETM_Q4_281260"/>
      <w:bookmarkEnd w:id="691"/>
      <w:r>
        <w:rPr>
          <w:rFonts w:hint="cs"/>
          <w:rtl/>
        </w:rPr>
        <w:t>ל</w:t>
      </w:r>
      <w:r>
        <w:rPr>
          <w:rtl/>
        </w:rPr>
        <w:t xml:space="preserve">שרפות </w:t>
      </w:r>
      <w:bookmarkStart w:id="692" w:name="_ETM_Q4_282069"/>
      <w:bookmarkEnd w:id="692"/>
      <w:r>
        <w:rPr>
          <w:rtl/>
        </w:rPr>
        <w:t xml:space="preserve">ענק </w:t>
      </w:r>
      <w:bookmarkStart w:id="693" w:name="_ETM_Q4_282430"/>
      <w:bookmarkStart w:id="694" w:name="_ETM_Q4_283090"/>
      <w:bookmarkEnd w:id="693"/>
      <w:bookmarkEnd w:id="694"/>
      <w:r>
        <w:rPr>
          <w:rtl/>
        </w:rPr>
        <w:t>ש</w:t>
      </w:r>
      <w:r>
        <w:rPr>
          <w:rFonts w:hint="cs"/>
          <w:rtl/>
        </w:rPr>
        <w:t>נ</w:t>
      </w:r>
      <w:r>
        <w:rPr>
          <w:rtl/>
        </w:rPr>
        <w:t xml:space="preserve">גרמו </w:t>
      </w:r>
      <w:bookmarkStart w:id="695" w:name="_ETM_Q4_283750"/>
      <w:bookmarkEnd w:id="695"/>
      <w:r>
        <w:rPr>
          <w:rtl/>
        </w:rPr>
        <w:t xml:space="preserve">ופגעו </w:t>
      </w:r>
      <w:bookmarkStart w:id="696" w:name="_ETM_Q4_284500"/>
      <w:bookmarkEnd w:id="696"/>
      <w:r>
        <w:rPr>
          <w:rtl/>
        </w:rPr>
        <w:t xml:space="preserve">בנפש </w:t>
      </w:r>
      <w:bookmarkStart w:id="697" w:name="_ETM_Q4_285910"/>
      <w:bookmarkEnd w:id="697"/>
      <w:r>
        <w:rPr>
          <w:rtl/>
        </w:rPr>
        <w:t>ו</w:t>
      </w:r>
      <w:bookmarkStart w:id="698" w:name="_ETM_Q4_287590"/>
      <w:bookmarkStart w:id="699" w:name="_ETM_Q4_287800"/>
      <w:bookmarkStart w:id="700" w:name="_ETM_Q4_289120"/>
      <w:bookmarkEnd w:id="698"/>
      <w:bookmarkEnd w:id="699"/>
      <w:bookmarkEnd w:id="700"/>
      <w:r>
        <w:rPr>
          <w:rFonts w:hint="cs"/>
          <w:rtl/>
        </w:rPr>
        <w:t>ב</w:t>
      </w:r>
      <w:r>
        <w:rPr>
          <w:rtl/>
        </w:rPr>
        <w:t xml:space="preserve">אלפי </w:t>
      </w:r>
      <w:bookmarkStart w:id="701" w:name="_ETM_Q4_289480"/>
      <w:bookmarkEnd w:id="701"/>
      <w:r>
        <w:rPr>
          <w:rtl/>
        </w:rPr>
        <w:t xml:space="preserve">דונמים </w:t>
      </w:r>
      <w:bookmarkStart w:id="702" w:name="_ETM_Q4_289930"/>
      <w:bookmarkEnd w:id="702"/>
      <w:r>
        <w:rPr>
          <w:rtl/>
        </w:rPr>
        <w:t>שנשרפו</w:t>
      </w:r>
      <w:r>
        <w:rPr>
          <w:rFonts w:hint="cs"/>
          <w:rtl/>
        </w:rPr>
        <w:t xml:space="preserve">. בכירים </w:t>
      </w:r>
      <w:bookmarkStart w:id="703" w:name="_ETM_Q4_291600"/>
      <w:bookmarkStart w:id="704" w:name="_ETM_Q4_291870"/>
      <w:bookmarkEnd w:id="703"/>
      <w:bookmarkEnd w:id="704"/>
      <w:r>
        <w:rPr>
          <w:rtl/>
        </w:rPr>
        <w:t xml:space="preserve">לשעבר </w:t>
      </w:r>
      <w:bookmarkStart w:id="705" w:name="_ETM_Q4_292380"/>
      <w:bookmarkEnd w:id="705"/>
      <w:r>
        <w:rPr>
          <w:rtl/>
        </w:rPr>
        <w:t>ש</w:t>
      </w:r>
      <w:r>
        <w:rPr>
          <w:rFonts w:hint="cs"/>
          <w:rtl/>
        </w:rPr>
        <w:t xml:space="preserve">ל </w:t>
      </w:r>
      <w:r>
        <w:rPr>
          <w:rtl/>
        </w:rPr>
        <w:t>מער</w:t>
      </w:r>
      <w:r>
        <w:rPr>
          <w:rFonts w:hint="cs"/>
          <w:rtl/>
        </w:rPr>
        <w:t>ך</w:t>
      </w:r>
      <w:r>
        <w:rPr>
          <w:rtl/>
        </w:rPr>
        <w:t xml:space="preserve"> </w:t>
      </w:r>
      <w:bookmarkStart w:id="706" w:name="_ETM_Q4_292799"/>
      <w:bookmarkEnd w:id="706"/>
      <w:r>
        <w:rPr>
          <w:rtl/>
        </w:rPr>
        <w:t xml:space="preserve">הכבאות </w:t>
      </w:r>
      <w:bookmarkStart w:id="707" w:name="_ETM_Q4_293250"/>
      <w:bookmarkEnd w:id="707"/>
      <w:r>
        <w:rPr>
          <w:rtl/>
        </w:rPr>
        <w:t xml:space="preserve">וראשי </w:t>
      </w:r>
      <w:bookmarkStart w:id="708" w:name="_ETM_Q4_295170"/>
      <w:bookmarkEnd w:id="708"/>
      <w:r>
        <w:rPr>
          <w:rtl/>
        </w:rPr>
        <w:t xml:space="preserve">רשויות </w:t>
      </w:r>
      <w:bookmarkStart w:id="709" w:name="_ETM_Q4_295650"/>
      <w:bookmarkEnd w:id="709"/>
      <w:r>
        <w:rPr>
          <w:rtl/>
        </w:rPr>
        <w:t xml:space="preserve">ותושבים </w:t>
      </w:r>
      <w:bookmarkStart w:id="710" w:name="_ETM_Q4_296159"/>
      <w:bookmarkEnd w:id="710"/>
      <w:r>
        <w:rPr>
          <w:rtl/>
        </w:rPr>
        <w:t>אומרים</w:t>
      </w:r>
      <w:r>
        <w:rPr>
          <w:rFonts w:hint="cs"/>
          <w:rtl/>
        </w:rPr>
        <w:t>:</w:t>
      </w:r>
      <w:r>
        <w:rPr>
          <w:rtl/>
        </w:rPr>
        <w:t xml:space="preserve"> </w:t>
      </w:r>
      <w:bookmarkStart w:id="711" w:name="_ETM_Q4_296490"/>
      <w:bookmarkEnd w:id="711"/>
      <w:r>
        <w:rPr>
          <w:rtl/>
        </w:rPr>
        <w:t xml:space="preserve">אנחנו </w:t>
      </w:r>
      <w:bookmarkStart w:id="712" w:name="_ETM_Q4_296909"/>
      <w:bookmarkEnd w:id="712"/>
      <w:r>
        <w:rPr>
          <w:rtl/>
        </w:rPr>
        <w:t xml:space="preserve">חיים </w:t>
      </w:r>
      <w:bookmarkStart w:id="713" w:name="_ETM_Q4_297210"/>
      <w:bookmarkEnd w:id="713"/>
      <w:r>
        <w:rPr>
          <w:rtl/>
        </w:rPr>
        <w:t>בנס</w:t>
      </w:r>
      <w:r>
        <w:rPr>
          <w:rFonts w:hint="cs"/>
          <w:rtl/>
        </w:rPr>
        <w:t>.</w:t>
      </w:r>
      <w:r>
        <w:rPr>
          <w:rtl/>
        </w:rPr>
        <w:t xml:space="preserve"> </w:t>
      </w:r>
      <w:bookmarkStart w:id="714" w:name="_ETM_Q4_298579"/>
      <w:bookmarkEnd w:id="714"/>
      <w:r>
        <w:rPr>
          <w:rtl/>
        </w:rPr>
        <w:t xml:space="preserve">עשרות </w:t>
      </w:r>
      <w:bookmarkStart w:id="715" w:name="_ETM_Q4_299840"/>
      <w:bookmarkEnd w:id="715"/>
      <w:r>
        <w:rPr>
          <w:rtl/>
        </w:rPr>
        <w:t xml:space="preserve">לוחמי </w:t>
      </w:r>
      <w:bookmarkStart w:id="716" w:name="_ETM_Q4_300319"/>
      <w:bookmarkEnd w:id="716"/>
      <w:r>
        <w:rPr>
          <w:rtl/>
        </w:rPr>
        <w:t xml:space="preserve">אש </w:t>
      </w:r>
      <w:bookmarkStart w:id="717" w:name="_ETM_Q4_300499"/>
      <w:bookmarkEnd w:id="717"/>
      <w:r>
        <w:rPr>
          <w:rtl/>
        </w:rPr>
        <w:t xml:space="preserve">בעבר </w:t>
      </w:r>
      <w:bookmarkStart w:id="718" w:name="_ETM_Q4_300950"/>
      <w:bookmarkEnd w:id="718"/>
      <w:r>
        <w:rPr>
          <w:rtl/>
        </w:rPr>
        <w:t>ובהווה</w:t>
      </w:r>
      <w:r>
        <w:rPr>
          <w:rFonts w:hint="cs"/>
          <w:rtl/>
        </w:rPr>
        <w:t>,</w:t>
      </w:r>
      <w:r>
        <w:rPr>
          <w:rtl/>
        </w:rPr>
        <w:t xml:space="preserve"> </w:t>
      </w:r>
      <w:bookmarkStart w:id="719" w:name="_ETM_Q4_301429"/>
      <w:bookmarkEnd w:id="719"/>
      <w:r>
        <w:rPr>
          <w:rtl/>
        </w:rPr>
        <w:t>מומח</w:t>
      </w:r>
      <w:bookmarkStart w:id="720" w:name="_ETM_Q4_302299"/>
      <w:bookmarkEnd w:id="720"/>
      <w:r>
        <w:rPr>
          <w:rFonts w:hint="cs"/>
          <w:rtl/>
        </w:rPr>
        <w:t>י</w:t>
      </w:r>
      <w:r>
        <w:rPr>
          <w:rtl/>
        </w:rPr>
        <w:t xml:space="preserve"> </w:t>
      </w:r>
      <w:bookmarkStart w:id="721" w:name="_ETM_Q4_302719"/>
      <w:bookmarkEnd w:id="721"/>
      <w:r>
        <w:rPr>
          <w:rtl/>
        </w:rPr>
        <w:t xml:space="preserve">בטיחות </w:t>
      </w:r>
      <w:bookmarkStart w:id="722" w:name="_ETM_Q4_303200"/>
      <w:bookmarkEnd w:id="722"/>
      <w:r>
        <w:rPr>
          <w:rtl/>
        </w:rPr>
        <w:t xml:space="preserve">ואנשי </w:t>
      </w:r>
      <w:bookmarkStart w:id="723" w:name="_ETM_Q4_303679"/>
      <w:bookmarkEnd w:id="723"/>
      <w:r>
        <w:rPr>
          <w:rtl/>
        </w:rPr>
        <w:t>שטח</w:t>
      </w:r>
      <w:r>
        <w:rPr>
          <w:rFonts w:hint="cs"/>
          <w:rtl/>
        </w:rPr>
        <w:t>,</w:t>
      </w:r>
      <w:r>
        <w:rPr>
          <w:rtl/>
        </w:rPr>
        <w:t xml:space="preserve"> </w:t>
      </w:r>
      <w:bookmarkStart w:id="724" w:name="_ETM_Q4_304009"/>
      <w:bookmarkEnd w:id="724"/>
      <w:r>
        <w:rPr>
          <w:rtl/>
        </w:rPr>
        <w:t>מזהירים</w:t>
      </w:r>
      <w:bookmarkStart w:id="725" w:name="_ETM_Q4_304489"/>
      <w:bookmarkEnd w:id="725"/>
      <w:r>
        <w:rPr>
          <w:rFonts w:hint="cs"/>
          <w:rtl/>
        </w:rPr>
        <w:t xml:space="preserve">: </w:t>
      </w:r>
      <w:r>
        <w:rPr>
          <w:rtl/>
        </w:rPr>
        <w:t xml:space="preserve">השאלה </w:t>
      </w:r>
      <w:bookmarkStart w:id="726" w:name="_ETM_Q4_305060"/>
      <w:bookmarkEnd w:id="726"/>
      <w:r>
        <w:rPr>
          <w:rFonts w:hint="cs"/>
          <w:rtl/>
        </w:rPr>
        <w:t xml:space="preserve">היא </w:t>
      </w:r>
      <w:r>
        <w:rPr>
          <w:rtl/>
        </w:rPr>
        <w:t xml:space="preserve">לא </w:t>
      </w:r>
      <w:bookmarkStart w:id="727" w:name="_ETM_Q4_305329"/>
      <w:bookmarkEnd w:id="727"/>
      <w:r>
        <w:rPr>
          <w:rtl/>
        </w:rPr>
        <w:t xml:space="preserve">אם </w:t>
      </w:r>
      <w:bookmarkStart w:id="728" w:name="_ETM_Q4_305569"/>
      <w:bookmarkEnd w:id="728"/>
      <w:r>
        <w:rPr>
          <w:rtl/>
        </w:rPr>
        <w:t xml:space="preserve">יהיה </w:t>
      </w:r>
      <w:bookmarkStart w:id="729" w:name="_ETM_Q4_305869"/>
      <w:bookmarkEnd w:id="729"/>
      <w:r>
        <w:rPr>
          <w:rtl/>
        </w:rPr>
        <w:t xml:space="preserve">אסון </w:t>
      </w:r>
      <w:bookmarkStart w:id="730" w:name="_ETM_Q4_306200"/>
      <w:bookmarkEnd w:id="730"/>
      <w:r>
        <w:rPr>
          <w:rtl/>
        </w:rPr>
        <w:t xml:space="preserve">אלא </w:t>
      </w:r>
      <w:bookmarkStart w:id="731" w:name="_ETM_Q4_306409"/>
      <w:bookmarkEnd w:id="731"/>
      <w:r>
        <w:rPr>
          <w:rtl/>
        </w:rPr>
        <w:t>מתי</w:t>
      </w:r>
      <w:r>
        <w:rPr>
          <w:rFonts w:hint="cs"/>
          <w:rtl/>
        </w:rPr>
        <w:t>.</w:t>
      </w:r>
    </w:p>
    <w:p w:rsidR="00BD7FB7" w:rsidRPr="00A70801" w:rsidRDefault="00BD7FB7" w:rsidP="009C7056">
      <w:pPr>
        <w:rPr>
          <w:lang w:eastAsia="he-IL"/>
        </w:rPr>
      </w:pPr>
    </w:p>
    <w:p w:rsidR="00BD7FB7" w:rsidRDefault="00BD7FB7" w:rsidP="00A63E58">
      <w:pPr>
        <w:rPr>
          <w:rtl/>
        </w:rPr>
      </w:pPr>
      <w:bookmarkStart w:id="732" w:name="_ETM_Q4_250000"/>
      <w:bookmarkStart w:id="733" w:name="_ETM_Q4_309000"/>
      <w:bookmarkStart w:id="734" w:name="_ETM_Q4_307970"/>
      <w:bookmarkEnd w:id="732"/>
      <w:bookmarkEnd w:id="733"/>
      <w:bookmarkEnd w:id="734"/>
      <w:r>
        <w:rPr>
          <w:rtl/>
        </w:rPr>
        <w:t xml:space="preserve">אני </w:t>
      </w:r>
      <w:bookmarkStart w:id="735" w:name="_ETM_Q4_308180"/>
      <w:bookmarkEnd w:id="735"/>
      <w:r>
        <w:rPr>
          <w:rtl/>
        </w:rPr>
        <w:t xml:space="preserve">רוצה </w:t>
      </w:r>
      <w:bookmarkStart w:id="736" w:name="_ETM_Q4_308540"/>
      <w:bookmarkEnd w:id="736"/>
      <w:r>
        <w:rPr>
          <w:rtl/>
        </w:rPr>
        <w:t xml:space="preserve">בעצם </w:t>
      </w:r>
      <w:bookmarkStart w:id="737" w:name="_ETM_Q4_309350"/>
      <w:bookmarkEnd w:id="737"/>
      <w:r>
        <w:rPr>
          <w:rtl/>
        </w:rPr>
        <w:t xml:space="preserve">לשאול </w:t>
      </w:r>
      <w:bookmarkStart w:id="738" w:name="_ETM_Q4_309830"/>
      <w:bookmarkEnd w:id="738"/>
      <w:r>
        <w:rPr>
          <w:rtl/>
        </w:rPr>
        <w:t xml:space="preserve">אותך </w:t>
      </w:r>
      <w:bookmarkStart w:id="739" w:name="_ETM_Q4_310310"/>
      <w:bookmarkEnd w:id="739"/>
      <w:r>
        <w:rPr>
          <w:rtl/>
        </w:rPr>
        <w:t>–</w:t>
      </w:r>
      <w:r>
        <w:rPr>
          <w:rFonts w:hint="cs"/>
          <w:rtl/>
        </w:rPr>
        <w:t xml:space="preserve"> </w:t>
      </w:r>
      <w:r>
        <w:rPr>
          <w:rtl/>
        </w:rPr>
        <w:t xml:space="preserve">זה </w:t>
      </w:r>
      <w:bookmarkStart w:id="740" w:name="_ETM_Q4_310550"/>
      <w:bookmarkEnd w:id="740"/>
      <w:r>
        <w:rPr>
          <w:rtl/>
        </w:rPr>
        <w:t xml:space="preserve">הרקע </w:t>
      </w:r>
      <w:bookmarkStart w:id="741" w:name="_ETM_Q4_310940"/>
      <w:bookmarkEnd w:id="741"/>
      <w:r>
        <w:rPr>
          <w:rtl/>
        </w:rPr>
        <w:t>בכבאות</w:t>
      </w:r>
      <w:r>
        <w:rPr>
          <w:rFonts w:hint="cs"/>
          <w:rtl/>
        </w:rPr>
        <w:t>.</w:t>
      </w:r>
      <w:r>
        <w:rPr>
          <w:rtl/>
        </w:rPr>
        <w:t xml:space="preserve"> </w:t>
      </w:r>
      <w:bookmarkStart w:id="742" w:name="_ETM_Q4_311540"/>
      <w:bookmarkEnd w:id="742"/>
      <w:r>
        <w:rPr>
          <w:rtl/>
        </w:rPr>
        <w:t xml:space="preserve">אני </w:t>
      </w:r>
      <w:bookmarkStart w:id="743" w:name="_ETM_Q4_311690"/>
      <w:bookmarkEnd w:id="743"/>
      <w:r>
        <w:rPr>
          <w:rtl/>
        </w:rPr>
        <w:t xml:space="preserve">רוצה </w:t>
      </w:r>
      <w:bookmarkStart w:id="744" w:name="_ETM_Q4_312020"/>
      <w:bookmarkEnd w:id="744"/>
      <w:r>
        <w:rPr>
          <w:rtl/>
        </w:rPr>
        <w:t>לומר</w:t>
      </w:r>
      <w:r>
        <w:rPr>
          <w:rFonts w:hint="cs"/>
          <w:rtl/>
        </w:rPr>
        <w:t>,</w:t>
      </w:r>
      <w:r>
        <w:rPr>
          <w:rtl/>
        </w:rPr>
        <w:t xml:space="preserve"> </w:t>
      </w:r>
      <w:bookmarkStart w:id="745" w:name="_ETM_Q4_312889"/>
      <w:bookmarkEnd w:id="745"/>
      <w:r>
        <w:rPr>
          <w:rtl/>
        </w:rPr>
        <w:t xml:space="preserve">למען </w:t>
      </w:r>
      <w:bookmarkStart w:id="746" w:name="_ETM_Q4_313700"/>
      <w:bookmarkEnd w:id="746"/>
      <w:r>
        <w:rPr>
          <w:rtl/>
        </w:rPr>
        <w:t xml:space="preserve">הגילוי </w:t>
      </w:r>
      <w:bookmarkStart w:id="747" w:name="_ETM_Q4_314209"/>
      <w:bookmarkEnd w:id="747"/>
      <w:r>
        <w:rPr>
          <w:rtl/>
        </w:rPr>
        <w:t>הנאות</w:t>
      </w:r>
      <w:r>
        <w:rPr>
          <w:rFonts w:hint="cs"/>
          <w:rtl/>
        </w:rPr>
        <w:t>,</w:t>
      </w:r>
      <w:r>
        <w:rPr>
          <w:rtl/>
        </w:rPr>
        <w:t xml:space="preserve"> </w:t>
      </w:r>
      <w:bookmarkStart w:id="748" w:name="_ETM_Q4_314750"/>
      <w:bookmarkEnd w:id="748"/>
      <w:r>
        <w:rPr>
          <w:rFonts w:hint="cs"/>
          <w:rtl/>
        </w:rPr>
        <w:t>ש</w:t>
      </w:r>
      <w:r>
        <w:rPr>
          <w:rtl/>
        </w:rPr>
        <w:t xml:space="preserve">אני </w:t>
      </w:r>
      <w:bookmarkStart w:id="749" w:name="_ETM_Q4_314930"/>
      <w:bookmarkEnd w:id="749"/>
      <w:r>
        <w:rPr>
          <w:rtl/>
        </w:rPr>
        <w:t xml:space="preserve">עבדתי </w:t>
      </w:r>
      <w:bookmarkStart w:id="750" w:name="_ETM_Q4_315290"/>
      <w:bookmarkEnd w:id="750"/>
      <w:r>
        <w:rPr>
          <w:rtl/>
        </w:rPr>
        <w:t xml:space="preserve">בעיריית </w:t>
      </w:r>
      <w:bookmarkStart w:id="751" w:name="_ETM_Q4_315590"/>
      <w:bookmarkEnd w:id="751"/>
      <w:r>
        <w:rPr>
          <w:rtl/>
        </w:rPr>
        <w:t xml:space="preserve">ירושלים </w:t>
      </w:r>
      <w:bookmarkStart w:id="752" w:name="_ETM_Q4_316190"/>
      <w:bookmarkEnd w:id="752"/>
      <w:r>
        <w:rPr>
          <w:rtl/>
        </w:rPr>
        <w:t xml:space="preserve">כ-30 </w:t>
      </w:r>
      <w:bookmarkStart w:id="753" w:name="_ETM_Q4_316760"/>
      <w:bookmarkEnd w:id="753"/>
      <w:r>
        <w:rPr>
          <w:rtl/>
        </w:rPr>
        <w:t>שנה</w:t>
      </w:r>
      <w:r>
        <w:rPr>
          <w:rFonts w:hint="cs"/>
          <w:rtl/>
        </w:rPr>
        <w:t>.</w:t>
      </w:r>
      <w:r>
        <w:rPr>
          <w:rtl/>
        </w:rPr>
        <w:t xml:space="preserve"> </w:t>
      </w:r>
      <w:bookmarkStart w:id="754" w:name="_ETM_Q4_317489"/>
      <w:bookmarkEnd w:id="754"/>
      <w:r>
        <w:rPr>
          <w:rtl/>
        </w:rPr>
        <w:t xml:space="preserve">מערך </w:t>
      </w:r>
      <w:bookmarkStart w:id="755" w:name="_ETM_Q4_317939"/>
      <w:bookmarkEnd w:id="755"/>
      <w:r>
        <w:rPr>
          <w:rtl/>
        </w:rPr>
        <w:t xml:space="preserve">הכיבוי </w:t>
      </w:r>
      <w:bookmarkStart w:id="756" w:name="_ETM_Q4_318480"/>
      <w:bookmarkEnd w:id="756"/>
      <w:r>
        <w:rPr>
          <w:rtl/>
        </w:rPr>
        <w:t xml:space="preserve">באותה </w:t>
      </w:r>
      <w:bookmarkStart w:id="757" w:name="_ETM_Q4_318810"/>
      <w:bookmarkEnd w:id="757"/>
      <w:r>
        <w:rPr>
          <w:rtl/>
        </w:rPr>
        <w:t xml:space="preserve">תקופה </w:t>
      </w:r>
      <w:bookmarkStart w:id="758" w:name="_ETM_Q4_319620"/>
      <w:bookmarkEnd w:id="758"/>
      <w:r>
        <w:rPr>
          <w:rtl/>
        </w:rPr>
        <w:t xml:space="preserve">היה </w:t>
      </w:r>
      <w:bookmarkStart w:id="759" w:name="_ETM_Q4_319889"/>
      <w:bookmarkEnd w:id="759"/>
      <w:r>
        <w:rPr>
          <w:rtl/>
        </w:rPr>
        <w:t xml:space="preserve">שייך </w:t>
      </w:r>
      <w:bookmarkStart w:id="760" w:name="_ETM_Q4_320400"/>
      <w:bookmarkEnd w:id="760"/>
      <w:r>
        <w:rPr>
          <w:rtl/>
        </w:rPr>
        <w:t>לרשויות</w:t>
      </w:r>
      <w:r>
        <w:rPr>
          <w:rFonts w:hint="cs"/>
          <w:rtl/>
        </w:rPr>
        <w:t>,</w:t>
      </w:r>
      <w:r>
        <w:rPr>
          <w:rtl/>
        </w:rPr>
        <w:t xml:space="preserve"> </w:t>
      </w:r>
      <w:bookmarkStart w:id="761" w:name="_ETM_Q4_321540"/>
      <w:bookmarkEnd w:id="761"/>
      <w:r>
        <w:rPr>
          <w:rtl/>
        </w:rPr>
        <w:t xml:space="preserve">ולכן </w:t>
      </w:r>
      <w:bookmarkStart w:id="762" w:name="_ETM_Q4_322319"/>
      <w:bookmarkEnd w:id="762"/>
      <w:r>
        <w:rPr>
          <w:rtl/>
        </w:rPr>
        <w:t xml:space="preserve">אני </w:t>
      </w:r>
      <w:bookmarkStart w:id="763" w:name="_ETM_Q4_322499"/>
      <w:bookmarkEnd w:id="763"/>
      <w:r>
        <w:rPr>
          <w:rtl/>
        </w:rPr>
        <w:t xml:space="preserve">מכיר </w:t>
      </w:r>
      <w:bookmarkStart w:id="764" w:name="_ETM_Q4_323310"/>
      <w:bookmarkEnd w:id="764"/>
      <w:r>
        <w:rPr>
          <w:rtl/>
        </w:rPr>
        <w:t xml:space="preserve">את </w:t>
      </w:r>
      <w:bookmarkStart w:id="765" w:name="_ETM_Q4_323519"/>
      <w:bookmarkEnd w:id="765"/>
      <w:r>
        <w:rPr>
          <w:rtl/>
        </w:rPr>
        <w:t>מער</w:t>
      </w:r>
      <w:r>
        <w:rPr>
          <w:rFonts w:hint="cs"/>
          <w:rtl/>
        </w:rPr>
        <w:t xml:space="preserve">ך </w:t>
      </w:r>
      <w:bookmarkStart w:id="766" w:name="_ETM_Q4_324150"/>
      <w:bookmarkEnd w:id="766"/>
      <w:r>
        <w:rPr>
          <w:rFonts w:hint="cs"/>
          <w:rtl/>
        </w:rPr>
        <w:t>הכי</w:t>
      </w:r>
      <w:r>
        <w:rPr>
          <w:rtl/>
        </w:rPr>
        <w:t>בוי</w:t>
      </w:r>
      <w:bookmarkStart w:id="767" w:name="_ETM_Q4_324510"/>
      <w:bookmarkEnd w:id="767"/>
      <w:r>
        <w:rPr>
          <w:rFonts w:hint="cs"/>
          <w:rtl/>
        </w:rPr>
        <w:t>, וב</w:t>
      </w:r>
      <w:r>
        <w:rPr>
          <w:rtl/>
        </w:rPr>
        <w:t xml:space="preserve">חלקו </w:t>
      </w:r>
      <w:bookmarkStart w:id="768" w:name="_ETM_Q4_325019"/>
      <w:bookmarkEnd w:id="768"/>
      <w:r>
        <w:rPr>
          <w:rtl/>
        </w:rPr>
        <w:t xml:space="preserve">באופן </w:t>
      </w:r>
      <w:bookmarkStart w:id="769" w:name="_ETM_Q4_325499"/>
      <w:bookmarkEnd w:id="769"/>
      <w:r>
        <w:rPr>
          <w:rtl/>
        </w:rPr>
        <w:t xml:space="preserve">אישי </w:t>
      </w:r>
      <w:bookmarkStart w:id="770" w:name="_ETM_Q4_325799"/>
      <w:bookmarkEnd w:id="770"/>
      <w:r>
        <w:rPr>
          <w:rtl/>
        </w:rPr>
        <w:t xml:space="preserve">את </w:t>
      </w:r>
      <w:bookmarkStart w:id="771" w:name="_ETM_Q4_325889"/>
      <w:bookmarkEnd w:id="771"/>
      <w:r>
        <w:rPr>
          <w:rtl/>
        </w:rPr>
        <w:t xml:space="preserve">האנשים </w:t>
      </w:r>
      <w:bookmarkStart w:id="772" w:name="_ETM_Q4_326639"/>
      <w:bookmarkEnd w:id="772"/>
      <w:r>
        <w:rPr>
          <w:rtl/>
        </w:rPr>
        <w:t>שנ</w:t>
      </w:r>
      <w:r>
        <w:rPr>
          <w:rFonts w:hint="cs"/>
          <w:rtl/>
        </w:rPr>
        <w:t>י</w:t>
      </w:r>
      <w:r>
        <w:rPr>
          <w:rtl/>
        </w:rPr>
        <w:t>ה</w:t>
      </w:r>
      <w:bookmarkStart w:id="773" w:name="_ETM_Q4_327060"/>
      <w:bookmarkEnd w:id="773"/>
      <w:r>
        <w:rPr>
          <w:rtl/>
        </w:rPr>
        <w:t xml:space="preserve">לו </w:t>
      </w:r>
      <w:bookmarkStart w:id="774" w:name="_ETM_Q4_327209"/>
      <w:bookmarkEnd w:id="774"/>
      <w:r>
        <w:rPr>
          <w:rtl/>
        </w:rPr>
        <w:t xml:space="preserve">בירושלים </w:t>
      </w:r>
      <w:bookmarkStart w:id="775" w:name="_ETM_Q4_328639"/>
      <w:bookmarkEnd w:id="775"/>
      <w:r>
        <w:rPr>
          <w:rtl/>
        </w:rPr>
        <w:t xml:space="preserve">את </w:t>
      </w:r>
      <w:bookmarkStart w:id="776" w:name="_ETM_Q4_328819"/>
      <w:bookmarkEnd w:id="776"/>
      <w:r>
        <w:rPr>
          <w:rtl/>
        </w:rPr>
        <w:t xml:space="preserve">כל </w:t>
      </w:r>
      <w:bookmarkStart w:id="777" w:name="_ETM_Q4_329060"/>
      <w:bookmarkEnd w:id="777"/>
      <w:r>
        <w:rPr>
          <w:rtl/>
        </w:rPr>
        <w:t xml:space="preserve">המערך </w:t>
      </w:r>
      <w:bookmarkStart w:id="778" w:name="_ETM_Q4_329629"/>
      <w:bookmarkEnd w:id="778"/>
      <w:r>
        <w:rPr>
          <w:rFonts w:hint="cs"/>
          <w:rtl/>
        </w:rPr>
        <w:t>אז</w:t>
      </w:r>
      <w:r w:rsidR="00A63E58">
        <w:rPr>
          <w:rFonts w:hint="cs"/>
          <w:rtl/>
        </w:rPr>
        <w:t>,</w:t>
      </w:r>
      <w:r>
        <w:rPr>
          <w:rFonts w:hint="cs"/>
          <w:rtl/>
        </w:rPr>
        <w:t xml:space="preserve"> </w:t>
      </w:r>
      <w:bookmarkStart w:id="779" w:name="_ETM_Q4_329989"/>
      <w:bookmarkEnd w:id="779"/>
      <w:r>
        <w:rPr>
          <w:rtl/>
        </w:rPr>
        <w:t>ולכן</w:t>
      </w:r>
      <w:bookmarkStart w:id="780" w:name="_ETM_Q4_330440"/>
      <w:bookmarkStart w:id="781" w:name="_ETM_Q4_330769"/>
      <w:bookmarkEnd w:id="780"/>
      <w:bookmarkEnd w:id="781"/>
      <w:r>
        <w:rPr>
          <w:rFonts w:hint="cs"/>
          <w:rtl/>
        </w:rPr>
        <w:t xml:space="preserve"> </w:t>
      </w:r>
      <w:r>
        <w:rPr>
          <w:rtl/>
        </w:rPr>
        <w:t xml:space="preserve">הוא </w:t>
      </w:r>
      <w:bookmarkStart w:id="782" w:name="_ETM_Q4_330889"/>
      <w:bookmarkEnd w:id="782"/>
      <w:r>
        <w:rPr>
          <w:rtl/>
        </w:rPr>
        <w:t xml:space="preserve">קרוב </w:t>
      </w:r>
      <w:bookmarkStart w:id="783" w:name="_ETM_Q4_331250"/>
      <w:bookmarkEnd w:id="783"/>
      <w:r>
        <w:rPr>
          <w:rtl/>
        </w:rPr>
        <w:t>לל</w:t>
      </w:r>
      <w:r>
        <w:rPr>
          <w:rFonts w:hint="cs"/>
          <w:rtl/>
        </w:rPr>
        <w:t>י</w:t>
      </w:r>
      <w:r>
        <w:rPr>
          <w:rtl/>
        </w:rPr>
        <w:t>בי</w:t>
      </w:r>
      <w:r>
        <w:rPr>
          <w:rFonts w:hint="cs"/>
          <w:rtl/>
        </w:rPr>
        <w:t>,</w:t>
      </w:r>
      <w:r>
        <w:rPr>
          <w:rtl/>
        </w:rPr>
        <w:t xml:space="preserve"> </w:t>
      </w:r>
      <w:bookmarkStart w:id="784" w:name="_ETM_Q4_331669"/>
      <w:bookmarkEnd w:id="784"/>
      <w:r>
        <w:rPr>
          <w:rtl/>
        </w:rPr>
        <w:t xml:space="preserve">ואני </w:t>
      </w:r>
      <w:bookmarkStart w:id="785" w:name="_ETM_Q4_331940"/>
      <w:bookmarkEnd w:id="785"/>
      <w:r>
        <w:rPr>
          <w:rtl/>
        </w:rPr>
        <w:t xml:space="preserve">מכיר </w:t>
      </w:r>
      <w:bookmarkStart w:id="786" w:name="_ETM_Q4_332269"/>
      <w:bookmarkEnd w:id="786"/>
      <w:r>
        <w:rPr>
          <w:rtl/>
        </w:rPr>
        <w:t xml:space="preserve">את </w:t>
      </w:r>
      <w:bookmarkStart w:id="787" w:name="_ETM_Q4_332360"/>
      <w:bookmarkEnd w:id="787"/>
      <w:r>
        <w:rPr>
          <w:rtl/>
        </w:rPr>
        <w:t xml:space="preserve">עבודתו </w:t>
      </w:r>
      <w:bookmarkStart w:id="788" w:name="_ETM_Q4_332780"/>
      <w:bookmarkEnd w:id="788"/>
      <w:r>
        <w:rPr>
          <w:rtl/>
        </w:rPr>
        <w:t xml:space="preserve">באופן </w:t>
      </w:r>
      <w:bookmarkStart w:id="789" w:name="_ETM_Q4_333169"/>
      <w:bookmarkEnd w:id="789"/>
      <w:r>
        <w:rPr>
          <w:rtl/>
        </w:rPr>
        <w:t>אישי</w:t>
      </w:r>
      <w:bookmarkStart w:id="790" w:name="_ETM_Q4_334120"/>
      <w:bookmarkEnd w:id="790"/>
      <w:r>
        <w:rPr>
          <w:rFonts w:hint="cs"/>
          <w:rtl/>
        </w:rPr>
        <w:t xml:space="preserve">, </w:t>
      </w:r>
      <w:r>
        <w:rPr>
          <w:rtl/>
        </w:rPr>
        <w:t xml:space="preserve">גם </w:t>
      </w:r>
      <w:bookmarkStart w:id="791" w:name="_ETM_Q4_334329"/>
      <w:bookmarkEnd w:id="791"/>
      <w:r>
        <w:rPr>
          <w:rtl/>
        </w:rPr>
        <w:t>כשותף</w:t>
      </w:r>
      <w:r>
        <w:rPr>
          <w:rFonts w:hint="cs"/>
          <w:rtl/>
        </w:rPr>
        <w:t>.</w:t>
      </w:r>
      <w:r>
        <w:rPr>
          <w:rtl/>
        </w:rPr>
        <w:t xml:space="preserve"> </w:t>
      </w:r>
      <w:bookmarkStart w:id="792" w:name="_ETM_Q4_335019"/>
      <w:bookmarkEnd w:id="792"/>
      <w:r>
        <w:rPr>
          <w:rtl/>
        </w:rPr>
        <w:t xml:space="preserve">הרבה </w:t>
      </w:r>
      <w:bookmarkStart w:id="793" w:name="_ETM_Q4_335260"/>
      <w:bookmarkEnd w:id="793"/>
      <w:r>
        <w:rPr>
          <w:rtl/>
        </w:rPr>
        <w:t>פע</w:t>
      </w:r>
      <w:r>
        <w:rPr>
          <w:rFonts w:hint="cs"/>
          <w:rtl/>
        </w:rPr>
        <w:t xml:space="preserve">מים </w:t>
      </w:r>
      <w:bookmarkStart w:id="794" w:name="_ETM_Q4_335000"/>
      <w:bookmarkEnd w:id="794"/>
      <w:r>
        <w:rPr>
          <w:rFonts w:hint="cs"/>
          <w:rtl/>
        </w:rPr>
        <w:t>היה</w:t>
      </w:r>
      <w:r>
        <w:rPr>
          <w:rtl/>
        </w:rPr>
        <w:t xml:space="preserve"> </w:t>
      </w:r>
      <w:bookmarkStart w:id="795" w:name="_ETM_Q4_335499"/>
      <w:bookmarkEnd w:id="795"/>
      <w:r>
        <w:t>joint venture</w:t>
      </w:r>
      <w:r>
        <w:rPr>
          <w:rFonts w:hint="cs"/>
          <w:rtl/>
        </w:rPr>
        <w:t xml:space="preserve"> </w:t>
      </w:r>
      <w:bookmarkStart w:id="796" w:name="_ETM_Q4_336310"/>
      <w:bookmarkEnd w:id="796"/>
      <w:r>
        <w:rPr>
          <w:rFonts w:hint="cs"/>
          <w:rtl/>
        </w:rPr>
        <w:t>בי</w:t>
      </w:r>
      <w:r>
        <w:rPr>
          <w:rtl/>
        </w:rPr>
        <w:t xml:space="preserve">ני </w:t>
      </w:r>
      <w:bookmarkStart w:id="797" w:name="_ETM_Q4_337210"/>
      <w:bookmarkEnd w:id="797"/>
      <w:r>
        <w:rPr>
          <w:rtl/>
        </w:rPr>
        <w:t xml:space="preserve">לבין </w:t>
      </w:r>
      <w:bookmarkStart w:id="798" w:name="_ETM_Q4_337540"/>
      <w:bookmarkEnd w:id="798"/>
      <w:r>
        <w:rPr>
          <w:rtl/>
        </w:rPr>
        <w:t xml:space="preserve">הכיבוי </w:t>
      </w:r>
      <w:bookmarkStart w:id="799" w:name="_ETM_Q4_337960"/>
      <w:bookmarkEnd w:id="799"/>
      <w:r>
        <w:rPr>
          <w:rFonts w:hint="cs"/>
          <w:rtl/>
        </w:rPr>
        <w:t>ב</w:t>
      </w:r>
      <w:r>
        <w:rPr>
          <w:rtl/>
        </w:rPr>
        <w:t xml:space="preserve">כל </w:t>
      </w:r>
      <w:bookmarkStart w:id="800" w:name="_ETM_Q4_338230"/>
      <w:bookmarkEnd w:id="800"/>
      <w:r>
        <w:rPr>
          <w:rtl/>
        </w:rPr>
        <w:t xml:space="preserve">מיני </w:t>
      </w:r>
      <w:bookmarkStart w:id="801" w:name="_ETM_Q4_338950"/>
      <w:bookmarkEnd w:id="801"/>
      <w:r>
        <w:rPr>
          <w:rtl/>
        </w:rPr>
        <w:t>דברים</w:t>
      </w:r>
      <w:r>
        <w:rPr>
          <w:rFonts w:hint="cs"/>
          <w:rtl/>
        </w:rPr>
        <w:t>.</w:t>
      </w:r>
    </w:p>
    <w:p w:rsidR="00BD7FB7" w:rsidRDefault="00BD7FB7" w:rsidP="009C7056">
      <w:pPr>
        <w:rPr>
          <w:rtl/>
        </w:rPr>
      </w:pPr>
    </w:p>
    <w:p w:rsidR="00BD7FB7" w:rsidRDefault="00BD7FB7" w:rsidP="009C7056">
      <w:pPr>
        <w:rPr>
          <w:rtl/>
        </w:rPr>
      </w:pPr>
      <w:bookmarkStart w:id="802" w:name="_ETM_Q4_340010"/>
      <w:bookmarkEnd w:id="802"/>
      <w:r>
        <w:rPr>
          <w:rtl/>
        </w:rPr>
        <w:t xml:space="preserve">אז </w:t>
      </w:r>
      <w:bookmarkStart w:id="803" w:name="_ETM_Q4_340159"/>
      <w:bookmarkEnd w:id="803"/>
      <w:r>
        <w:rPr>
          <w:rFonts w:hint="cs"/>
          <w:rtl/>
        </w:rPr>
        <w:t>רצוני</w:t>
      </w:r>
      <w:r>
        <w:rPr>
          <w:rtl/>
        </w:rPr>
        <w:t xml:space="preserve"> </w:t>
      </w:r>
      <w:bookmarkStart w:id="804" w:name="_ETM_Q4_340579"/>
      <w:bookmarkEnd w:id="804"/>
      <w:r>
        <w:rPr>
          <w:rtl/>
        </w:rPr>
        <w:t>לשאול</w:t>
      </w:r>
      <w:bookmarkStart w:id="805" w:name="_ETM_Q4_341629"/>
      <w:bookmarkEnd w:id="805"/>
      <w:r>
        <w:rPr>
          <w:rFonts w:hint="cs"/>
          <w:rtl/>
        </w:rPr>
        <w:t xml:space="preserve">, </w:t>
      </w:r>
      <w:r>
        <w:rPr>
          <w:rtl/>
        </w:rPr>
        <w:t>ברשותך</w:t>
      </w:r>
      <w:r>
        <w:rPr>
          <w:rFonts w:hint="cs"/>
          <w:rtl/>
        </w:rPr>
        <w:t>:</w:t>
      </w:r>
    </w:p>
    <w:p w:rsidR="00BD7FB7" w:rsidRDefault="00BD7FB7" w:rsidP="009C7056">
      <w:pPr>
        <w:rPr>
          <w:rtl/>
        </w:rPr>
      </w:pPr>
    </w:p>
    <w:p w:rsidR="00BD7FB7" w:rsidRPr="0061609F" w:rsidRDefault="00BD7FB7" w:rsidP="0061609F">
      <w:pPr>
        <w:rPr>
          <w:rtl/>
        </w:rPr>
      </w:pPr>
      <w:bookmarkStart w:id="806" w:name="_ETM_Q4_340000"/>
      <w:bookmarkStart w:id="807" w:name="_ETM_Q4_342680"/>
      <w:bookmarkEnd w:id="806"/>
      <w:bookmarkEnd w:id="807"/>
      <w:r>
        <w:rPr>
          <w:rFonts w:hint="cs"/>
          <w:rtl/>
        </w:rPr>
        <w:t xml:space="preserve">1. </w:t>
      </w:r>
      <w:r w:rsidRPr="0061609F">
        <w:rPr>
          <w:rtl/>
        </w:rPr>
        <w:t xml:space="preserve">כמה </w:t>
      </w:r>
      <w:bookmarkStart w:id="808" w:name="_ETM_Q4_343130"/>
      <w:bookmarkEnd w:id="808"/>
      <w:r w:rsidRPr="0061609F">
        <w:rPr>
          <w:rtl/>
        </w:rPr>
        <w:t xml:space="preserve">אנשים </w:t>
      </w:r>
      <w:bookmarkStart w:id="809" w:name="_ETM_Q4_343580"/>
      <w:bookmarkEnd w:id="809"/>
      <w:r w:rsidRPr="0061609F">
        <w:rPr>
          <w:rtl/>
        </w:rPr>
        <w:t xml:space="preserve">גויסו </w:t>
      </w:r>
      <w:bookmarkStart w:id="810" w:name="_ETM_Q4_344030"/>
      <w:bookmarkEnd w:id="810"/>
      <w:r w:rsidRPr="0061609F">
        <w:rPr>
          <w:rtl/>
        </w:rPr>
        <w:t xml:space="preserve">מתוך </w:t>
      </w:r>
      <w:bookmarkStart w:id="811" w:name="_ETM_Q4_344330"/>
      <w:bookmarkEnd w:id="811"/>
      <w:r w:rsidRPr="0061609F">
        <w:rPr>
          <w:rtl/>
        </w:rPr>
        <w:t xml:space="preserve">פיקוד </w:t>
      </w:r>
      <w:bookmarkStart w:id="812" w:name="_ETM_Q4_344810"/>
      <w:bookmarkEnd w:id="812"/>
      <w:r w:rsidRPr="0061609F">
        <w:rPr>
          <w:rtl/>
        </w:rPr>
        <w:t xml:space="preserve">העורף </w:t>
      </w:r>
      <w:bookmarkStart w:id="813" w:name="_ETM_Q4_346080"/>
      <w:bookmarkStart w:id="814" w:name="_ETM_Q4_346410"/>
      <w:bookmarkEnd w:id="813"/>
      <w:bookmarkEnd w:id="814"/>
      <w:r>
        <w:rPr>
          <w:rFonts w:hint="cs"/>
          <w:rtl/>
        </w:rPr>
        <w:t xml:space="preserve">מאז </w:t>
      </w:r>
      <w:r w:rsidRPr="0061609F">
        <w:rPr>
          <w:rtl/>
        </w:rPr>
        <w:t xml:space="preserve">2017 </w:t>
      </w:r>
      <w:bookmarkStart w:id="815" w:name="_ETM_Q4_347730"/>
      <w:bookmarkEnd w:id="815"/>
      <w:r w:rsidRPr="0061609F">
        <w:rPr>
          <w:rtl/>
        </w:rPr>
        <w:t xml:space="preserve">למערך </w:t>
      </w:r>
      <w:bookmarkStart w:id="816" w:name="_ETM_Q4_348360"/>
      <w:bookmarkEnd w:id="816"/>
      <w:r w:rsidRPr="0061609F">
        <w:rPr>
          <w:rtl/>
        </w:rPr>
        <w:t xml:space="preserve">הבכיר </w:t>
      </w:r>
      <w:bookmarkStart w:id="817" w:name="_ETM_Q4_348750"/>
      <w:bookmarkEnd w:id="817"/>
      <w:r w:rsidRPr="0061609F">
        <w:rPr>
          <w:rtl/>
        </w:rPr>
        <w:t xml:space="preserve">של </w:t>
      </w:r>
      <w:bookmarkStart w:id="818" w:name="_ETM_Q4_349319"/>
      <w:bookmarkEnd w:id="818"/>
      <w:r w:rsidRPr="0061609F">
        <w:rPr>
          <w:rFonts w:hint="cs"/>
          <w:rtl/>
        </w:rPr>
        <w:t>ה</w:t>
      </w:r>
      <w:r w:rsidRPr="0061609F">
        <w:rPr>
          <w:rtl/>
        </w:rPr>
        <w:t>כבאות</w:t>
      </w:r>
      <w:r w:rsidRPr="0061609F">
        <w:rPr>
          <w:rFonts w:hint="cs"/>
          <w:rtl/>
        </w:rPr>
        <w:t>?</w:t>
      </w:r>
      <w:r w:rsidRPr="0061609F">
        <w:rPr>
          <w:rtl/>
        </w:rPr>
        <w:t xml:space="preserve"> </w:t>
      </w:r>
      <w:bookmarkStart w:id="819" w:name="_ETM_Q4_349999"/>
      <w:bookmarkStart w:id="820" w:name="_ETM_Q4_367000"/>
      <w:bookmarkEnd w:id="819"/>
      <w:bookmarkEnd w:id="820"/>
      <w:r w:rsidRPr="0061609F">
        <w:rPr>
          <w:rtl/>
        </w:rPr>
        <w:t xml:space="preserve">מדוע </w:t>
      </w:r>
      <w:bookmarkStart w:id="821" w:name="_ETM_Q4_350510"/>
      <w:bookmarkEnd w:id="821"/>
      <w:r w:rsidRPr="0061609F">
        <w:rPr>
          <w:rtl/>
        </w:rPr>
        <w:t xml:space="preserve">אני </w:t>
      </w:r>
      <w:bookmarkStart w:id="822" w:name="_ETM_Q4_350689"/>
      <w:bookmarkEnd w:id="822"/>
      <w:r w:rsidRPr="0061609F">
        <w:rPr>
          <w:rtl/>
        </w:rPr>
        <w:t xml:space="preserve">מדגיש </w:t>
      </w:r>
      <w:bookmarkStart w:id="823" w:name="_ETM_Q4_351230"/>
      <w:bookmarkEnd w:id="823"/>
      <w:r w:rsidRPr="0061609F">
        <w:rPr>
          <w:rtl/>
        </w:rPr>
        <w:t xml:space="preserve">את </w:t>
      </w:r>
      <w:bookmarkStart w:id="824" w:name="_ETM_Q4_351379"/>
      <w:bookmarkStart w:id="825" w:name="_ETM_Q4_351739"/>
      <w:bookmarkEnd w:id="824"/>
      <w:bookmarkEnd w:id="825"/>
      <w:r w:rsidRPr="0061609F">
        <w:rPr>
          <w:rFonts w:hint="cs"/>
          <w:rtl/>
        </w:rPr>
        <w:t xml:space="preserve">פיקוד </w:t>
      </w:r>
      <w:r w:rsidRPr="0061609F">
        <w:rPr>
          <w:rtl/>
        </w:rPr>
        <w:t>העורף</w:t>
      </w:r>
      <w:r w:rsidRPr="0061609F">
        <w:rPr>
          <w:rFonts w:hint="cs"/>
          <w:rtl/>
        </w:rPr>
        <w:t>?</w:t>
      </w:r>
      <w:r w:rsidRPr="0061609F">
        <w:rPr>
          <w:rtl/>
        </w:rPr>
        <w:t xml:space="preserve"> </w:t>
      </w:r>
      <w:bookmarkStart w:id="826" w:name="_ETM_Q4_352489"/>
      <w:bookmarkEnd w:id="826"/>
      <w:r w:rsidRPr="0061609F">
        <w:rPr>
          <w:rtl/>
        </w:rPr>
        <w:t xml:space="preserve">בגלל </w:t>
      </w:r>
      <w:bookmarkStart w:id="827" w:name="_ETM_Q4_352879"/>
      <w:bookmarkEnd w:id="827"/>
      <w:r w:rsidRPr="0061609F">
        <w:rPr>
          <w:rtl/>
        </w:rPr>
        <w:t xml:space="preserve">שמי </w:t>
      </w:r>
      <w:bookmarkStart w:id="828" w:name="_ETM_Q4_353840"/>
      <w:bookmarkEnd w:id="828"/>
      <w:r w:rsidRPr="0061609F">
        <w:rPr>
          <w:rtl/>
        </w:rPr>
        <w:t xml:space="preserve">שבעצם </w:t>
      </w:r>
      <w:bookmarkStart w:id="829" w:name="_ETM_Q4_354469"/>
      <w:bookmarkEnd w:id="829"/>
      <w:r w:rsidRPr="0061609F">
        <w:rPr>
          <w:rtl/>
        </w:rPr>
        <w:t xml:space="preserve">הפך </w:t>
      </w:r>
      <w:bookmarkStart w:id="830" w:name="_ETM_Q4_354769"/>
      <w:bookmarkEnd w:id="830"/>
      <w:r w:rsidRPr="0061609F">
        <w:rPr>
          <w:rtl/>
        </w:rPr>
        <w:t xml:space="preserve">להיות </w:t>
      </w:r>
      <w:bookmarkStart w:id="831" w:name="_ETM_Q4_354980"/>
      <w:bookmarkEnd w:id="831"/>
      <w:r w:rsidRPr="0061609F">
        <w:rPr>
          <w:rtl/>
        </w:rPr>
        <w:t xml:space="preserve">מפקד </w:t>
      </w:r>
      <w:bookmarkStart w:id="832" w:name="_ETM_Q4_355370"/>
      <w:bookmarkEnd w:id="832"/>
      <w:r w:rsidRPr="0061609F">
        <w:rPr>
          <w:rtl/>
        </w:rPr>
        <w:t xml:space="preserve">הכיבוי </w:t>
      </w:r>
      <w:bookmarkStart w:id="833" w:name="_ETM_Q4_355849"/>
      <w:bookmarkEnd w:id="833"/>
      <w:r w:rsidRPr="0061609F">
        <w:rPr>
          <w:rFonts w:hint="cs"/>
          <w:rtl/>
        </w:rPr>
        <w:t xml:space="preserve">הוא </w:t>
      </w:r>
      <w:r w:rsidRPr="0061609F">
        <w:rPr>
          <w:rtl/>
        </w:rPr>
        <w:t xml:space="preserve">מר </w:t>
      </w:r>
      <w:bookmarkStart w:id="834" w:name="_ETM_Q4_356269"/>
      <w:bookmarkEnd w:id="834"/>
      <w:r w:rsidRPr="0061609F">
        <w:rPr>
          <w:rtl/>
        </w:rPr>
        <w:t>דדי</w:t>
      </w:r>
      <w:bookmarkStart w:id="835" w:name="_ETM_Q4_356959"/>
      <w:bookmarkEnd w:id="835"/>
      <w:r w:rsidRPr="0061609F">
        <w:rPr>
          <w:rtl/>
        </w:rPr>
        <w:t xml:space="preserve"> </w:t>
      </w:r>
      <w:bookmarkStart w:id="836" w:name="_ETM_Q4_357769"/>
      <w:bookmarkEnd w:id="836"/>
      <w:r w:rsidRPr="0061609F">
        <w:rPr>
          <w:rtl/>
        </w:rPr>
        <w:t>–</w:t>
      </w:r>
      <w:r w:rsidRPr="0061609F">
        <w:rPr>
          <w:rFonts w:hint="cs"/>
          <w:rtl/>
        </w:rPr>
        <w:t xml:space="preserve"> </w:t>
      </w:r>
      <w:r w:rsidRPr="0061609F">
        <w:rPr>
          <w:rtl/>
        </w:rPr>
        <w:t xml:space="preserve">אני </w:t>
      </w:r>
      <w:bookmarkStart w:id="837" w:name="_ETM_Q4_357919"/>
      <w:bookmarkEnd w:id="837"/>
      <w:r w:rsidRPr="0061609F">
        <w:rPr>
          <w:rtl/>
        </w:rPr>
        <w:t xml:space="preserve">חושב </w:t>
      </w:r>
      <w:bookmarkStart w:id="838" w:name="_ETM_Q4_358069"/>
      <w:bookmarkEnd w:id="838"/>
      <w:r w:rsidRPr="0061609F">
        <w:rPr>
          <w:rtl/>
        </w:rPr>
        <w:t xml:space="preserve">שקוראים </w:t>
      </w:r>
      <w:bookmarkStart w:id="839" w:name="_ETM_Q4_358370"/>
      <w:bookmarkEnd w:id="839"/>
      <w:r w:rsidRPr="0061609F">
        <w:rPr>
          <w:rtl/>
        </w:rPr>
        <w:t xml:space="preserve">לו </w:t>
      </w:r>
      <w:bookmarkStart w:id="840" w:name="_ETM_Q4_358459"/>
      <w:bookmarkEnd w:id="840"/>
      <w:r w:rsidRPr="0061609F">
        <w:rPr>
          <w:rtl/>
        </w:rPr>
        <w:t xml:space="preserve">דוד </w:t>
      </w:r>
      <w:bookmarkStart w:id="841" w:name="_ETM_Q4_358790"/>
      <w:bookmarkEnd w:id="841"/>
      <w:r w:rsidRPr="0061609F">
        <w:rPr>
          <w:rFonts w:hint="cs"/>
          <w:rtl/>
        </w:rPr>
        <w:t xml:space="preserve">– </w:t>
      </w:r>
      <w:r w:rsidRPr="0061609F">
        <w:rPr>
          <w:rtl/>
        </w:rPr>
        <w:t>שמחי</w:t>
      </w:r>
      <w:r w:rsidRPr="0061609F">
        <w:rPr>
          <w:rFonts w:hint="cs"/>
          <w:rtl/>
        </w:rPr>
        <w:t>,</w:t>
      </w:r>
      <w:r w:rsidRPr="0061609F">
        <w:rPr>
          <w:rtl/>
        </w:rPr>
        <w:t xml:space="preserve"> </w:t>
      </w:r>
      <w:bookmarkStart w:id="842" w:name="_ETM_Q4_359820"/>
      <w:bookmarkEnd w:id="842"/>
      <w:r w:rsidRPr="0061609F">
        <w:rPr>
          <w:rtl/>
        </w:rPr>
        <w:t xml:space="preserve">שהוא </w:t>
      </w:r>
      <w:bookmarkStart w:id="843" w:name="_ETM_Q4_360150"/>
      <w:bookmarkEnd w:id="843"/>
      <w:r w:rsidRPr="0061609F">
        <w:rPr>
          <w:rtl/>
        </w:rPr>
        <w:t xml:space="preserve">בעצם </w:t>
      </w:r>
      <w:bookmarkStart w:id="844" w:name="_ETM_Q4_360510"/>
      <w:bookmarkEnd w:id="844"/>
      <w:r w:rsidRPr="0061609F">
        <w:rPr>
          <w:rtl/>
        </w:rPr>
        <w:t xml:space="preserve">בא </w:t>
      </w:r>
      <w:bookmarkStart w:id="845" w:name="_ETM_Q4_361080"/>
      <w:bookmarkEnd w:id="845"/>
      <w:r w:rsidRPr="0061609F">
        <w:rPr>
          <w:rtl/>
        </w:rPr>
        <w:t xml:space="preserve">ממערך </w:t>
      </w:r>
      <w:bookmarkStart w:id="846" w:name="_ETM_Q4_362250"/>
      <w:bookmarkEnd w:id="846"/>
      <w:r w:rsidRPr="0061609F">
        <w:rPr>
          <w:rtl/>
        </w:rPr>
        <w:t>–</w:t>
      </w:r>
      <w:r w:rsidRPr="0061609F">
        <w:rPr>
          <w:rFonts w:hint="cs"/>
          <w:rtl/>
        </w:rPr>
        <w:t xml:space="preserve"> </w:t>
      </w:r>
      <w:r w:rsidRPr="0061609F">
        <w:rPr>
          <w:rtl/>
        </w:rPr>
        <w:t xml:space="preserve">הוא </w:t>
      </w:r>
      <w:bookmarkStart w:id="847" w:name="_ETM_Q4_362430"/>
      <w:bookmarkEnd w:id="847"/>
      <w:r w:rsidRPr="0061609F">
        <w:rPr>
          <w:rtl/>
        </w:rPr>
        <w:t xml:space="preserve">היה </w:t>
      </w:r>
      <w:bookmarkStart w:id="848" w:name="_ETM_Q4_362669"/>
      <w:bookmarkEnd w:id="848"/>
      <w:r w:rsidRPr="0061609F">
        <w:rPr>
          <w:rtl/>
        </w:rPr>
        <w:t>רמ</w:t>
      </w:r>
      <w:r w:rsidRPr="0061609F">
        <w:rPr>
          <w:rFonts w:hint="cs"/>
          <w:rtl/>
        </w:rPr>
        <w:t>"ט</w:t>
      </w:r>
      <w:r w:rsidRPr="0061609F">
        <w:rPr>
          <w:rtl/>
        </w:rPr>
        <w:t xml:space="preserve"> </w:t>
      </w:r>
      <w:bookmarkStart w:id="849" w:name="_ETM_Q4_363000"/>
      <w:bookmarkEnd w:id="849"/>
      <w:r w:rsidRPr="0061609F">
        <w:rPr>
          <w:rtl/>
        </w:rPr>
        <w:t xml:space="preserve">פיקוד </w:t>
      </w:r>
      <w:bookmarkStart w:id="850" w:name="_ETM_Q4_363660"/>
      <w:bookmarkEnd w:id="850"/>
      <w:r w:rsidRPr="0061609F">
        <w:rPr>
          <w:rtl/>
        </w:rPr>
        <w:t xml:space="preserve">העורף </w:t>
      </w:r>
      <w:bookmarkStart w:id="851" w:name="_ETM_Q4_364530"/>
      <w:bookmarkEnd w:id="851"/>
      <w:r w:rsidRPr="0061609F">
        <w:rPr>
          <w:rtl/>
        </w:rPr>
        <w:t xml:space="preserve">בעברו </w:t>
      </w:r>
      <w:bookmarkStart w:id="852" w:name="_ETM_Q4_365070"/>
      <w:bookmarkEnd w:id="852"/>
      <w:r w:rsidRPr="0061609F">
        <w:rPr>
          <w:rtl/>
        </w:rPr>
        <w:t>הצבאי</w:t>
      </w:r>
      <w:bookmarkStart w:id="853" w:name="_ETM_Q4_365700"/>
      <w:bookmarkEnd w:id="853"/>
      <w:r w:rsidRPr="0061609F">
        <w:rPr>
          <w:rFonts w:hint="cs"/>
          <w:rtl/>
        </w:rPr>
        <w:t xml:space="preserve">. </w:t>
      </w:r>
      <w:r w:rsidRPr="0061609F">
        <w:rPr>
          <w:rtl/>
        </w:rPr>
        <w:t xml:space="preserve">הוא </w:t>
      </w:r>
      <w:bookmarkStart w:id="854" w:name="_ETM_Q4_365820"/>
      <w:bookmarkEnd w:id="854"/>
      <w:r w:rsidRPr="0061609F">
        <w:rPr>
          <w:rtl/>
        </w:rPr>
        <w:t xml:space="preserve">פרש </w:t>
      </w:r>
      <w:bookmarkStart w:id="855" w:name="_ETM_Q4_366180"/>
      <w:bookmarkEnd w:id="855"/>
      <w:r w:rsidRPr="0061609F">
        <w:rPr>
          <w:rtl/>
        </w:rPr>
        <w:t xml:space="preserve">מצה"ל </w:t>
      </w:r>
      <w:bookmarkStart w:id="856" w:name="_ETM_Q4_367319"/>
      <w:bookmarkEnd w:id="856"/>
      <w:r w:rsidRPr="0061609F">
        <w:rPr>
          <w:rtl/>
        </w:rPr>
        <w:t xml:space="preserve">ובא </w:t>
      </w:r>
      <w:bookmarkStart w:id="857" w:name="_ETM_Q4_367799"/>
      <w:bookmarkEnd w:id="857"/>
      <w:r w:rsidRPr="0061609F">
        <w:rPr>
          <w:rtl/>
        </w:rPr>
        <w:t>לכיבוי</w:t>
      </w:r>
      <w:r w:rsidRPr="0061609F">
        <w:rPr>
          <w:rFonts w:hint="cs"/>
          <w:rtl/>
        </w:rPr>
        <w:t>.</w:t>
      </w:r>
      <w:r w:rsidRPr="0061609F">
        <w:rPr>
          <w:rtl/>
        </w:rPr>
        <w:t xml:space="preserve"> </w:t>
      </w:r>
      <w:bookmarkStart w:id="858" w:name="_ETM_Q4_369120"/>
      <w:bookmarkEnd w:id="858"/>
    </w:p>
    <w:p w:rsidR="00BD7FB7" w:rsidRPr="0061609F" w:rsidRDefault="00BD7FB7" w:rsidP="0061609F">
      <w:pPr>
        <w:rPr>
          <w:rtl/>
        </w:rPr>
      </w:pPr>
    </w:p>
    <w:p w:rsidR="00BD7FB7" w:rsidRPr="0061609F" w:rsidRDefault="00BD7FB7" w:rsidP="00A63E58">
      <w:pPr>
        <w:rPr>
          <w:rtl/>
        </w:rPr>
      </w:pPr>
      <w:bookmarkStart w:id="859" w:name="_ETM_Q4_364000"/>
      <w:bookmarkEnd w:id="859"/>
      <w:r>
        <w:rPr>
          <w:rFonts w:hint="cs"/>
          <w:rtl/>
        </w:rPr>
        <w:t xml:space="preserve">2. </w:t>
      </w:r>
      <w:r w:rsidRPr="0061609F">
        <w:rPr>
          <w:rtl/>
        </w:rPr>
        <w:t xml:space="preserve">כמה </w:t>
      </w:r>
      <w:bookmarkStart w:id="860" w:name="_ETM_Q4_369659"/>
      <w:bookmarkEnd w:id="860"/>
      <w:r w:rsidRPr="0061609F">
        <w:rPr>
          <w:rtl/>
        </w:rPr>
        <w:t xml:space="preserve">בתים </w:t>
      </w:r>
      <w:bookmarkStart w:id="861" w:name="_ETM_Q4_370019"/>
      <w:bookmarkEnd w:id="861"/>
      <w:r w:rsidRPr="0061609F">
        <w:rPr>
          <w:rtl/>
        </w:rPr>
        <w:t xml:space="preserve">נשרפו </w:t>
      </w:r>
      <w:bookmarkStart w:id="862" w:name="_ETM_Q4_370560"/>
      <w:bookmarkEnd w:id="862"/>
      <w:r w:rsidRPr="0061609F">
        <w:rPr>
          <w:rtl/>
        </w:rPr>
        <w:t>בשנ</w:t>
      </w:r>
      <w:bookmarkStart w:id="863" w:name="_ETM_Q4_371159"/>
      <w:bookmarkStart w:id="864" w:name="_ETM_Q4_368000"/>
      <w:bookmarkEnd w:id="863"/>
      <w:bookmarkEnd w:id="864"/>
      <w:r w:rsidRPr="0061609F">
        <w:rPr>
          <w:rFonts w:hint="cs"/>
          <w:rtl/>
        </w:rPr>
        <w:t>ים 2012</w:t>
      </w:r>
      <w:r w:rsidRPr="0061609F">
        <w:rPr>
          <w:rFonts w:hint="eastAsia"/>
          <w:rtl/>
        </w:rPr>
        <w:t>–</w:t>
      </w:r>
      <w:r w:rsidRPr="0061609F">
        <w:rPr>
          <w:rFonts w:hint="cs"/>
          <w:rtl/>
        </w:rPr>
        <w:t xml:space="preserve">2016 עד </w:t>
      </w:r>
      <w:bookmarkStart w:id="865" w:name="_ETM_Q4_373060"/>
      <w:bookmarkStart w:id="866" w:name="_ETM_Q4_373810"/>
      <w:bookmarkStart w:id="867" w:name="_ETM_Q4_374230"/>
      <w:bookmarkEnd w:id="865"/>
      <w:bookmarkEnd w:id="866"/>
      <w:bookmarkEnd w:id="867"/>
      <w:r w:rsidRPr="0061609F">
        <w:rPr>
          <w:rtl/>
        </w:rPr>
        <w:t xml:space="preserve">התקופה </w:t>
      </w:r>
      <w:bookmarkStart w:id="868" w:name="_ETM_Q4_374620"/>
      <w:bookmarkEnd w:id="868"/>
      <w:r w:rsidRPr="0061609F">
        <w:rPr>
          <w:rtl/>
        </w:rPr>
        <w:t xml:space="preserve">שהוא </w:t>
      </w:r>
      <w:bookmarkStart w:id="869" w:name="_ETM_Q4_374950"/>
      <w:bookmarkEnd w:id="869"/>
      <w:r w:rsidRPr="0061609F">
        <w:rPr>
          <w:rtl/>
        </w:rPr>
        <w:t xml:space="preserve">בא </w:t>
      </w:r>
      <w:bookmarkStart w:id="870" w:name="_ETM_Q4_375190"/>
      <w:bookmarkEnd w:id="870"/>
      <w:r w:rsidRPr="0061609F">
        <w:rPr>
          <w:rtl/>
        </w:rPr>
        <w:t xml:space="preserve">לעומת </w:t>
      </w:r>
      <w:bookmarkStart w:id="871" w:name="_ETM_Q4_376060"/>
      <w:bookmarkEnd w:id="871"/>
      <w:r w:rsidRPr="0061609F">
        <w:rPr>
          <w:rtl/>
        </w:rPr>
        <w:t xml:space="preserve">2016 </w:t>
      </w:r>
      <w:bookmarkStart w:id="872" w:name="_ETM_Q4_377350"/>
      <w:bookmarkEnd w:id="872"/>
      <w:r w:rsidRPr="0061609F">
        <w:rPr>
          <w:rtl/>
        </w:rPr>
        <w:t xml:space="preserve">עד </w:t>
      </w:r>
      <w:bookmarkStart w:id="873" w:name="_ETM_Q4_377709"/>
      <w:bookmarkEnd w:id="873"/>
      <w:r w:rsidRPr="0061609F">
        <w:rPr>
          <w:rtl/>
        </w:rPr>
        <w:t>היום</w:t>
      </w:r>
      <w:r w:rsidRPr="0061609F">
        <w:rPr>
          <w:rFonts w:hint="cs"/>
          <w:rtl/>
        </w:rPr>
        <w:t>?</w:t>
      </w:r>
      <w:r w:rsidRPr="0061609F">
        <w:rPr>
          <w:rtl/>
        </w:rPr>
        <w:t xml:space="preserve"> </w:t>
      </w:r>
      <w:bookmarkStart w:id="874" w:name="_ETM_Q4_379499"/>
      <w:bookmarkEnd w:id="874"/>
      <w:r w:rsidRPr="0061609F">
        <w:rPr>
          <w:rtl/>
        </w:rPr>
        <w:t xml:space="preserve">תודה </w:t>
      </w:r>
      <w:bookmarkStart w:id="875" w:name="_ETM_Q4_379799"/>
      <w:bookmarkEnd w:id="875"/>
      <w:r w:rsidRPr="0061609F">
        <w:rPr>
          <w:rtl/>
        </w:rPr>
        <w:t>רבה</w:t>
      </w:r>
      <w:r w:rsidRPr="0061609F">
        <w:rPr>
          <w:rFonts w:hint="cs"/>
          <w:rtl/>
        </w:rPr>
        <w:t>.</w:t>
      </w:r>
    </w:p>
    <w:p w:rsidR="00BD7FB7" w:rsidRPr="0061609F" w:rsidRDefault="00BD7FB7" w:rsidP="0061609F">
      <w:pPr>
        <w:rPr>
          <w:rtl/>
        </w:rPr>
      </w:pPr>
      <w:bookmarkStart w:id="876" w:name="_ETM_Q4_376000"/>
      <w:bookmarkEnd w:id="876"/>
    </w:p>
    <w:p w:rsidR="00BD7FB7" w:rsidRDefault="00BD7FB7" w:rsidP="00A63E58">
      <w:pPr>
        <w:rPr>
          <w:rtl/>
        </w:rPr>
      </w:pPr>
      <w:bookmarkStart w:id="877" w:name="_ETM_Q4_377000"/>
      <w:bookmarkStart w:id="878" w:name="_ETM_Q4_380159"/>
      <w:bookmarkStart w:id="879" w:name="_ETM_Q4_381120"/>
      <w:bookmarkEnd w:id="877"/>
      <w:bookmarkEnd w:id="878"/>
      <w:bookmarkEnd w:id="879"/>
      <w:r>
        <w:rPr>
          <w:rFonts w:hint="cs"/>
          <w:rtl/>
        </w:rPr>
        <w:t xml:space="preserve">תודה רבה. </w:t>
      </w:r>
      <w:bookmarkStart w:id="880" w:name="_ETM_Q4_381299"/>
      <w:bookmarkEnd w:id="880"/>
      <w:r>
        <w:rPr>
          <w:rtl/>
        </w:rPr>
        <w:t xml:space="preserve">אתן </w:t>
      </w:r>
      <w:bookmarkStart w:id="881" w:name="_ETM_Q4_381540"/>
      <w:bookmarkEnd w:id="881"/>
      <w:r>
        <w:rPr>
          <w:rtl/>
        </w:rPr>
        <w:t xml:space="preserve">רק </w:t>
      </w:r>
      <w:bookmarkStart w:id="882" w:name="_ETM_Q4_381719"/>
      <w:bookmarkEnd w:id="882"/>
      <w:r>
        <w:rPr>
          <w:rtl/>
        </w:rPr>
        <w:t xml:space="preserve">את </w:t>
      </w:r>
      <w:bookmarkStart w:id="883" w:name="_ETM_Q4_381810"/>
      <w:bookmarkEnd w:id="883"/>
      <w:r>
        <w:rPr>
          <w:rtl/>
        </w:rPr>
        <w:t>הרקע</w:t>
      </w:r>
      <w:r>
        <w:rPr>
          <w:rFonts w:hint="cs"/>
          <w:rtl/>
        </w:rPr>
        <w:t>.</w:t>
      </w:r>
      <w:r>
        <w:rPr>
          <w:rtl/>
        </w:rPr>
        <w:t xml:space="preserve"> </w:t>
      </w:r>
      <w:bookmarkStart w:id="884" w:name="_ETM_Q4_382290"/>
      <w:bookmarkEnd w:id="884"/>
      <w:r>
        <w:rPr>
          <w:rtl/>
        </w:rPr>
        <w:t xml:space="preserve">בגדול </w:t>
      </w:r>
      <w:bookmarkStart w:id="885" w:name="_ETM_Q4_383520"/>
      <w:bookmarkEnd w:id="885"/>
      <w:r>
        <w:rPr>
          <w:rtl/>
        </w:rPr>
        <w:t xml:space="preserve">ישנה </w:t>
      </w:r>
      <w:bookmarkStart w:id="886" w:name="_ETM_Q4_383910"/>
      <w:bookmarkEnd w:id="886"/>
      <w:r>
        <w:rPr>
          <w:rtl/>
        </w:rPr>
        <w:t xml:space="preserve">תחושה </w:t>
      </w:r>
      <w:bookmarkStart w:id="887" w:name="_ETM_Q4_384419"/>
      <w:bookmarkEnd w:id="887"/>
      <w:r>
        <w:rPr>
          <w:rtl/>
        </w:rPr>
        <w:t>–</w:t>
      </w:r>
      <w:r>
        <w:rPr>
          <w:rFonts w:hint="cs"/>
          <w:rtl/>
        </w:rPr>
        <w:t xml:space="preserve"> </w:t>
      </w:r>
      <w:r>
        <w:rPr>
          <w:rtl/>
        </w:rPr>
        <w:t>וז</w:t>
      </w:r>
      <w:r>
        <w:rPr>
          <w:rFonts w:hint="cs"/>
          <w:rtl/>
        </w:rPr>
        <w:t>ו</w:t>
      </w:r>
      <w:r>
        <w:rPr>
          <w:rtl/>
        </w:rPr>
        <w:t xml:space="preserve"> </w:t>
      </w:r>
      <w:bookmarkStart w:id="888" w:name="_ETM_Q4_384690"/>
      <w:bookmarkEnd w:id="888"/>
      <w:r>
        <w:rPr>
          <w:rtl/>
        </w:rPr>
        <w:t xml:space="preserve">לא </w:t>
      </w:r>
      <w:bookmarkStart w:id="889" w:name="_ETM_Q4_384810"/>
      <w:bookmarkEnd w:id="889"/>
      <w:r>
        <w:rPr>
          <w:rtl/>
        </w:rPr>
        <w:t xml:space="preserve">רק </w:t>
      </w:r>
      <w:bookmarkStart w:id="890" w:name="_ETM_Q4_384960"/>
      <w:bookmarkEnd w:id="890"/>
      <w:r>
        <w:rPr>
          <w:rtl/>
        </w:rPr>
        <w:t>תחושה</w:t>
      </w:r>
      <w:r>
        <w:rPr>
          <w:rFonts w:hint="cs"/>
          <w:rtl/>
        </w:rPr>
        <w:t xml:space="preserve">, זה </w:t>
      </w:r>
      <w:r>
        <w:rPr>
          <w:rtl/>
        </w:rPr>
        <w:t xml:space="preserve">ברמת </w:t>
      </w:r>
      <w:bookmarkStart w:id="891" w:name="_ETM_Q4_385800"/>
      <w:bookmarkEnd w:id="891"/>
      <w:r>
        <w:rPr>
          <w:rtl/>
        </w:rPr>
        <w:t xml:space="preserve">העובדות </w:t>
      </w:r>
      <w:bookmarkStart w:id="892" w:name="_ETM_Q4_386340"/>
      <w:bookmarkEnd w:id="892"/>
      <w:r>
        <w:rPr>
          <w:rFonts w:hint="cs"/>
          <w:rtl/>
        </w:rPr>
        <w:t xml:space="preserve">– </w:t>
      </w:r>
      <w:r>
        <w:rPr>
          <w:rtl/>
        </w:rPr>
        <w:t xml:space="preserve">שהוא </w:t>
      </w:r>
      <w:bookmarkStart w:id="893" w:name="_ETM_Q4_386550"/>
      <w:bookmarkEnd w:id="893"/>
      <w:r>
        <w:rPr>
          <w:rtl/>
        </w:rPr>
        <w:t xml:space="preserve">יותר </w:t>
      </w:r>
      <w:bookmarkStart w:id="894" w:name="_ETM_Q4_386819"/>
      <w:bookmarkEnd w:id="894"/>
      <w:r>
        <w:rPr>
          <w:rtl/>
        </w:rPr>
        <w:t xml:space="preserve">בא </w:t>
      </w:r>
      <w:bookmarkStart w:id="895" w:name="_ETM_Q4_387000"/>
      <w:bookmarkEnd w:id="895"/>
      <w:r>
        <w:rPr>
          <w:rtl/>
        </w:rPr>
        <w:t xml:space="preserve">לחנך </w:t>
      </w:r>
      <w:bookmarkStart w:id="896" w:name="_ETM_Q4_387569"/>
      <w:bookmarkEnd w:id="896"/>
      <w:r>
        <w:rPr>
          <w:rtl/>
        </w:rPr>
        <w:t xml:space="preserve">את </w:t>
      </w:r>
      <w:bookmarkStart w:id="897" w:name="_ETM_Q4_387720"/>
      <w:bookmarkEnd w:id="897"/>
      <w:r>
        <w:rPr>
          <w:rtl/>
        </w:rPr>
        <w:t xml:space="preserve">ועד </w:t>
      </w:r>
      <w:bookmarkStart w:id="898" w:name="_ETM_Q4_388230"/>
      <w:bookmarkEnd w:id="898"/>
      <w:r>
        <w:rPr>
          <w:rFonts w:hint="cs"/>
          <w:rtl/>
        </w:rPr>
        <w:t xml:space="preserve">הכבאים </w:t>
      </w:r>
      <w:bookmarkStart w:id="899" w:name="_ETM_Q4_384000"/>
      <w:bookmarkStart w:id="900" w:name="_ETM_Q4_388620"/>
      <w:bookmarkEnd w:id="899"/>
      <w:bookmarkEnd w:id="900"/>
      <w:r>
        <w:rPr>
          <w:rtl/>
        </w:rPr>
        <w:t xml:space="preserve">מאשר </w:t>
      </w:r>
      <w:bookmarkStart w:id="901" w:name="_ETM_Q4_388950"/>
      <w:bookmarkEnd w:id="901"/>
      <w:r>
        <w:rPr>
          <w:rtl/>
        </w:rPr>
        <w:t xml:space="preserve">לעסוק </w:t>
      </w:r>
      <w:bookmarkStart w:id="902" w:name="_ETM_Q4_389310"/>
      <w:bookmarkEnd w:id="902"/>
      <w:r>
        <w:rPr>
          <w:rtl/>
        </w:rPr>
        <w:t>בכיבוי</w:t>
      </w:r>
      <w:r w:rsidR="00A63E58">
        <w:rPr>
          <w:rFonts w:hint="cs"/>
          <w:rtl/>
        </w:rPr>
        <w:t>,</w:t>
      </w:r>
      <w:r>
        <w:rPr>
          <w:rtl/>
        </w:rPr>
        <w:t xml:space="preserve"> </w:t>
      </w:r>
      <w:bookmarkStart w:id="903" w:name="_ETM_Q4_390739"/>
      <w:bookmarkEnd w:id="903"/>
      <w:r>
        <w:rPr>
          <w:rtl/>
        </w:rPr>
        <w:t xml:space="preserve">לכן </w:t>
      </w:r>
      <w:bookmarkStart w:id="904" w:name="_ETM_Q4_391309"/>
      <w:bookmarkEnd w:id="904"/>
      <w:r>
        <w:rPr>
          <w:rtl/>
        </w:rPr>
        <w:t xml:space="preserve">יש </w:t>
      </w:r>
      <w:bookmarkStart w:id="905" w:name="_ETM_Q4_391489"/>
      <w:bookmarkEnd w:id="905"/>
      <w:r>
        <w:rPr>
          <w:rtl/>
        </w:rPr>
        <w:t>ש</w:t>
      </w:r>
      <w:r>
        <w:rPr>
          <w:rFonts w:hint="cs"/>
          <w:rtl/>
        </w:rPr>
        <w:t>ם</w:t>
      </w:r>
      <w:r>
        <w:rPr>
          <w:rtl/>
        </w:rPr>
        <w:t xml:space="preserve"> </w:t>
      </w:r>
      <w:bookmarkStart w:id="906" w:name="_ETM_Q4_392989"/>
      <w:bookmarkStart w:id="907" w:name="_ETM_Q4_393290"/>
      <w:bookmarkEnd w:id="906"/>
      <w:bookmarkEnd w:id="907"/>
      <w:r>
        <w:rPr>
          <w:rtl/>
        </w:rPr>
        <w:t xml:space="preserve">מלחמה </w:t>
      </w:r>
      <w:bookmarkStart w:id="908" w:name="_ETM_Q4_393799"/>
      <w:bookmarkEnd w:id="908"/>
      <w:r>
        <w:rPr>
          <w:rtl/>
        </w:rPr>
        <w:t xml:space="preserve">כבר </w:t>
      </w:r>
      <w:bookmarkStart w:id="909" w:name="_ETM_Q4_394010"/>
      <w:bookmarkEnd w:id="909"/>
      <w:r>
        <w:rPr>
          <w:rtl/>
        </w:rPr>
        <w:t xml:space="preserve">הרבה </w:t>
      </w:r>
      <w:bookmarkStart w:id="910" w:name="_ETM_Q4_394310"/>
      <w:bookmarkEnd w:id="910"/>
      <w:r>
        <w:rPr>
          <w:rtl/>
        </w:rPr>
        <w:t xml:space="preserve">מאוד </w:t>
      </w:r>
      <w:bookmarkStart w:id="911" w:name="_ETM_Q4_394549"/>
      <w:bookmarkEnd w:id="911"/>
      <w:r>
        <w:rPr>
          <w:rtl/>
        </w:rPr>
        <w:t>שנים</w:t>
      </w:r>
      <w:bookmarkStart w:id="912" w:name="_ETM_Q4_394879"/>
      <w:bookmarkEnd w:id="912"/>
      <w:r>
        <w:rPr>
          <w:rFonts w:hint="cs"/>
          <w:rtl/>
        </w:rPr>
        <w:t xml:space="preserve">. </w:t>
      </w:r>
      <w:r>
        <w:rPr>
          <w:rtl/>
        </w:rPr>
        <w:t xml:space="preserve">אני </w:t>
      </w:r>
      <w:bookmarkStart w:id="913" w:name="_ETM_Q4_395030"/>
      <w:bookmarkEnd w:id="913"/>
      <w:r>
        <w:rPr>
          <w:rtl/>
        </w:rPr>
        <w:t>כבר</w:t>
      </w:r>
      <w:bookmarkStart w:id="914" w:name="_ETM_Q4_395360"/>
      <w:bookmarkEnd w:id="914"/>
      <w:r>
        <w:rPr>
          <w:rtl/>
        </w:rPr>
        <w:t xml:space="preserve"> </w:t>
      </w:r>
      <w:bookmarkStart w:id="915" w:name="_ETM_Q4_395720"/>
      <w:bookmarkEnd w:id="915"/>
      <w:r>
        <w:rPr>
          <w:rtl/>
        </w:rPr>
        <w:t xml:space="preserve">הערתי </w:t>
      </w:r>
      <w:bookmarkStart w:id="916" w:name="_ETM_Q4_396290"/>
      <w:bookmarkEnd w:id="916"/>
      <w:r>
        <w:rPr>
          <w:rtl/>
        </w:rPr>
        <w:t xml:space="preserve">את </w:t>
      </w:r>
      <w:bookmarkStart w:id="917" w:name="_ETM_Q4_396440"/>
      <w:bookmarkEnd w:id="917"/>
      <w:r>
        <w:rPr>
          <w:rtl/>
        </w:rPr>
        <w:t xml:space="preserve">תשומת </w:t>
      </w:r>
      <w:bookmarkStart w:id="918" w:name="_ETM_Q4_396799"/>
      <w:bookmarkEnd w:id="918"/>
      <w:r>
        <w:rPr>
          <w:rtl/>
        </w:rPr>
        <w:t xml:space="preserve">לב </w:t>
      </w:r>
      <w:bookmarkStart w:id="919" w:name="_ETM_Q4_397069"/>
      <w:bookmarkEnd w:id="919"/>
      <w:r>
        <w:rPr>
          <w:rtl/>
        </w:rPr>
        <w:t xml:space="preserve">השרים </w:t>
      </w:r>
      <w:bookmarkStart w:id="920" w:name="_ETM_Q4_397730"/>
      <w:bookmarkEnd w:id="920"/>
      <w:r>
        <w:rPr>
          <w:rtl/>
        </w:rPr>
        <w:t>לשעבר</w:t>
      </w:r>
      <w:bookmarkStart w:id="921" w:name="_ETM_Q4_398959"/>
      <w:bookmarkEnd w:id="921"/>
      <w:r w:rsidR="00A63E58">
        <w:rPr>
          <w:rFonts w:hint="cs"/>
          <w:rtl/>
        </w:rPr>
        <w:t>:</w:t>
      </w:r>
      <w:r>
        <w:rPr>
          <w:rFonts w:hint="cs"/>
          <w:rtl/>
        </w:rPr>
        <w:t xml:space="preserve"> </w:t>
      </w:r>
      <w:r>
        <w:rPr>
          <w:rtl/>
        </w:rPr>
        <w:t>חבר'ה</w:t>
      </w:r>
      <w:r>
        <w:rPr>
          <w:rFonts w:hint="cs"/>
          <w:rtl/>
        </w:rPr>
        <w:t>,</w:t>
      </w:r>
      <w:r>
        <w:rPr>
          <w:rtl/>
        </w:rPr>
        <w:t xml:space="preserve"> </w:t>
      </w:r>
      <w:bookmarkStart w:id="922" w:name="_ETM_Q4_399769"/>
      <w:bookmarkStart w:id="923" w:name="_ETM_Q4_400010"/>
      <w:bookmarkStart w:id="924" w:name="_ETM_Q4_400250"/>
      <w:bookmarkEnd w:id="922"/>
      <w:bookmarkEnd w:id="923"/>
      <w:bookmarkEnd w:id="924"/>
      <w:r>
        <w:rPr>
          <w:rtl/>
        </w:rPr>
        <w:t xml:space="preserve">משהו </w:t>
      </w:r>
      <w:bookmarkStart w:id="925" w:name="_ETM_Q4_400690"/>
      <w:bookmarkEnd w:id="925"/>
      <w:r>
        <w:rPr>
          <w:rtl/>
        </w:rPr>
        <w:t xml:space="preserve">לא </w:t>
      </w:r>
      <w:bookmarkStart w:id="926" w:name="_ETM_Q4_401020"/>
      <w:bookmarkEnd w:id="926"/>
      <w:r>
        <w:rPr>
          <w:rtl/>
        </w:rPr>
        <w:t xml:space="preserve">טוב </w:t>
      </w:r>
      <w:bookmarkStart w:id="927" w:name="_ETM_Q4_401320"/>
      <w:bookmarkEnd w:id="927"/>
      <w:r>
        <w:rPr>
          <w:rtl/>
        </w:rPr>
        <w:t>קורה</w:t>
      </w:r>
      <w:r>
        <w:rPr>
          <w:rFonts w:hint="cs"/>
          <w:rtl/>
        </w:rPr>
        <w:t xml:space="preserve"> שם.</w:t>
      </w:r>
      <w:r>
        <w:rPr>
          <w:rtl/>
        </w:rPr>
        <w:t xml:space="preserve"> </w:t>
      </w:r>
      <w:bookmarkStart w:id="928" w:name="_ETM_Q4_402160"/>
      <w:bookmarkEnd w:id="928"/>
      <w:r>
        <w:rPr>
          <w:rtl/>
        </w:rPr>
        <w:t xml:space="preserve">בסוף </w:t>
      </w:r>
      <w:bookmarkStart w:id="929" w:name="_ETM_Q4_402640"/>
      <w:bookmarkEnd w:id="929"/>
      <w:r>
        <w:rPr>
          <w:rtl/>
        </w:rPr>
        <w:t xml:space="preserve">אתה </w:t>
      </w:r>
      <w:bookmarkStart w:id="930" w:name="_ETM_Q4_402850"/>
      <w:bookmarkEnd w:id="930"/>
      <w:r>
        <w:rPr>
          <w:rtl/>
        </w:rPr>
        <w:t xml:space="preserve">לא </w:t>
      </w:r>
      <w:bookmarkStart w:id="931" w:name="_ETM_Q4_402970"/>
      <w:bookmarkEnd w:id="931"/>
      <w:r>
        <w:rPr>
          <w:rtl/>
        </w:rPr>
        <w:t xml:space="preserve">מחליף </w:t>
      </w:r>
      <w:bookmarkStart w:id="932" w:name="_ETM_Q4_403450"/>
      <w:bookmarkEnd w:id="932"/>
      <w:r>
        <w:rPr>
          <w:rtl/>
        </w:rPr>
        <w:t xml:space="preserve">את </w:t>
      </w:r>
      <w:bookmarkStart w:id="933" w:name="_ETM_Q4_403630"/>
      <w:bookmarkEnd w:id="933"/>
      <w:r>
        <w:rPr>
          <w:rtl/>
        </w:rPr>
        <w:t xml:space="preserve">כל </w:t>
      </w:r>
      <w:bookmarkStart w:id="934" w:name="_ETM_Q4_403900"/>
      <w:bookmarkEnd w:id="934"/>
      <w:r>
        <w:rPr>
          <w:rtl/>
        </w:rPr>
        <w:t xml:space="preserve">החיילים </w:t>
      </w:r>
      <w:bookmarkStart w:id="935" w:name="_ETM_Q4_404710"/>
      <w:bookmarkEnd w:id="935"/>
      <w:r>
        <w:rPr>
          <w:rtl/>
        </w:rPr>
        <w:t>בצבא</w:t>
      </w:r>
      <w:r>
        <w:rPr>
          <w:rFonts w:hint="cs"/>
          <w:rtl/>
        </w:rPr>
        <w:t>.</w:t>
      </w:r>
      <w:r>
        <w:rPr>
          <w:rtl/>
        </w:rPr>
        <w:t xml:space="preserve"> </w:t>
      </w:r>
      <w:bookmarkStart w:id="936" w:name="_ETM_Q4_405700"/>
      <w:bookmarkEnd w:id="936"/>
      <w:r>
        <w:rPr>
          <w:rtl/>
        </w:rPr>
        <w:t xml:space="preserve">אתה </w:t>
      </w:r>
      <w:bookmarkStart w:id="937" w:name="_ETM_Q4_405880"/>
      <w:bookmarkEnd w:id="937"/>
      <w:r>
        <w:rPr>
          <w:rtl/>
        </w:rPr>
        <w:t xml:space="preserve">מבין </w:t>
      </w:r>
      <w:bookmarkStart w:id="938" w:name="_ETM_Q4_406180"/>
      <w:bookmarkEnd w:id="938"/>
      <w:r>
        <w:rPr>
          <w:rtl/>
        </w:rPr>
        <w:t xml:space="preserve">שאם </w:t>
      </w:r>
      <w:bookmarkStart w:id="939" w:name="_ETM_Q4_406390"/>
      <w:bookmarkEnd w:id="939"/>
      <w:r>
        <w:rPr>
          <w:rtl/>
        </w:rPr>
        <w:t xml:space="preserve">יש </w:t>
      </w:r>
      <w:bookmarkStart w:id="940" w:name="_ETM_Q4_406570"/>
      <w:bookmarkEnd w:id="940"/>
      <w:r>
        <w:rPr>
          <w:rtl/>
        </w:rPr>
        <w:t xml:space="preserve">בעיה </w:t>
      </w:r>
      <w:bookmarkStart w:id="941" w:name="_ETM_Q4_406930"/>
      <w:bookmarkEnd w:id="941"/>
      <w:r>
        <w:rPr>
          <w:rtl/>
        </w:rPr>
        <w:t xml:space="preserve">בין </w:t>
      </w:r>
      <w:bookmarkStart w:id="942" w:name="_ETM_Q4_407110"/>
      <w:bookmarkEnd w:id="942"/>
      <w:r>
        <w:rPr>
          <w:rtl/>
        </w:rPr>
        <w:t xml:space="preserve">הרמטכ"ל </w:t>
      </w:r>
      <w:bookmarkStart w:id="943" w:name="_ETM_Q4_407650"/>
      <w:bookmarkEnd w:id="943"/>
      <w:r>
        <w:rPr>
          <w:rtl/>
        </w:rPr>
        <w:t xml:space="preserve">לבין </w:t>
      </w:r>
      <w:bookmarkStart w:id="944" w:name="_ETM_Q4_407860"/>
      <w:bookmarkEnd w:id="944"/>
      <w:r>
        <w:rPr>
          <w:rtl/>
        </w:rPr>
        <w:t>החיילים</w:t>
      </w:r>
      <w:r>
        <w:rPr>
          <w:rFonts w:hint="cs"/>
          <w:rtl/>
        </w:rPr>
        <w:t>,</w:t>
      </w:r>
      <w:r>
        <w:rPr>
          <w:rtl/>
        </w:rPr>
        <w:t xml:space="preserve"> </w:t>
      </w:r>
      <w:bookmarkStart w:id="945" w:name="_ETM_Q4_408820"/>
      <w:bookmarkEnd w:id="945"/>
      <w:r>
        <w:rPr>
          <w:rtl/>
        </w:rPr>
        <w:t xml:space="preserve">גם </w:t>
      </w:r>
      <w:bookmarkStart w:id="946" w:name="_ETM_Q4_409060"/>
      <w:bookmarkEnd w:id="946"/>
      <w:r>
        <w:rPr>
          <w:rtl/>
        </w:rPr>
        <w:t xml:space="preserve">אם </w:t>
      </w:r>
      <w:bookmarkStart w:id="947" w:name="_ETM_Q4_409180"/>
      <w:bookmarkEnd w:id="947"/>
      <w:r>
        <w:rPr>
          <w:rtl/>
        </w:rPr>
        <w:t xml:space="preserve">הוא </w:t>
      </w:r>
      <w:bookmarkStart w:id="948" w:name="_ETM_Q4_409270"/>
      <w:bookmarkEnd w:id="948"/>
      <w:r>
        <w:rPr>
          <w:rtl/>
        </w:rPr>
        <w:t>צודק</w:t>
      </w:r>
      <w:r>
        <w:rPr>
          <w:rFonts w:hint="cs"/>
          <w:rtl/>
        </w:rPr>
        <w:t>,</w:t>
      </w:r>
      <w:r>
        <w:rPr>
          <w:rtl/>
        </w:rPr>
        <w:t xml:space="preserve"> </w:t>
      </w:r>
      <w:bookmarkStart w:id="949" w:name="_ETM_Q4_409630"/>
      <w:bookmarkEnd w:id="949"/>
      <w:r>
        <w:rPr>
          <w:rtl/>
        </w:rPr>
        <w:t>הב</w:t>
      </w:r>
      <w:bookmarkStart w:id="950" w:name="_ETM_Q4_410080"/>
      <w:bookmarkEnd w:id="950"/>
      <w:r>
        <w:rPr>
          <w:rFonts w:hint="cs"/>
          <w:rtl/>
        </w:rPr>
        <w:t xml:space="preserve">עיה היא </w:t>
      </w:r>
      <w:r>
        <w:rPr>
          <w:rtl/>
        </w:rPr>
        <w:t>שלו</w:t>
      </w:r>
      <w:bookmarkStart w:id="951" w:name="_ETM_Q4_410350"/>
      <w:bookmarkEnd w:id="951"/>
      <w:r>
        <w:rPr>
          <w:rFonts w:hint="cs"/>
          <w:rtl/>
        </w:rPr>
        <w:t xml:space="preserve">, </w:t>
      </w:r>
      <w:r>
        <w:rPr>
          <w:rtl/>
        </w:rPr>
        <w:t xml:space="preserve">לא </w:t>
      </w:r>
      <w:bookmarkStart w:id="952" w:name="_ETM_Q4_410470"/>
      <w:bookmarkEnd w:id="952"/>
      <w:r>
        <w:rPr>
          <w:rtl/>
        </w:rPr>
        <w:t>של</w:t>
      </w:r>
      <w:bookmarkStart w:id="953" w:name="_ETM_Q4_410800"/>
      <w:bookmarkEnd w:id="953"/>
      <w:r>
        <w:rPr>
          <w:rFonts w:hint="cs"/>
          <w:rtl/>
        </w:rPr>
        <w:t xml:space="preserve"> החיילים.</w:t>
      </w:r>
    </w:p>
    <w:p w:rsidR="00BD7FB7" w:rsidRDefault="00BD7FB7" w:rsidP="009C7056">
      <w:pPr>
        <w:rPr>
          <w:rtl/>
        </w:rPr>
      </w:pPr>
    </w:p>
    <w:p w:rsidR="00BD7FB7" w:rsidRDefault="00BD7FB7" w:rsidP="00A63E58">
      <w:pPr>
        <w:rPr>
          <w:rtl/>
        </w:rPr>
      </w:pPr>
      <w:bookmarkStart w:id="954" w:name="_ETM_Q4_412000"/>
      <w:bookmarkStart w:id="955" w:name="_ETM_Q4_411760"/>
      <w:bookmarkEnd w:id="954"/>
      <w:bookmarkEnd w:id="955"/>
      <w:r>
        <w:rPr>
          <w:rtl/>
        </w:rPr>
        <w:t xml:space="preserve">אז </w:t>
      </w:r>
      <w:bookmarkStart w:id="956" w:name="_ETM_Q4_411969"/>
      <w:bookmarkEnd w:id="956"/>
      <w:r>
        <w:rPr>
          <w:rtl/>
        </w:rPr>
        <w:t xml:space="preserve">לכן </w:t>
      </w:r>
      <w:bookmarkStart w:id="957" w:name="_ETM_Q4_412780"/>
      <w:bookmarkEnd w:id="957"/>
      <w:r>
        <w:rPr>
          <w:rtl/>
        </w:rPr>
        <w:t xml:space="preserve">אני </w:t>
      </w:r>
      <w:bookmarkStart w:id="958" w:name="_ETM_Q4_413709"/>
      <w:bookmarkEnd w:id="958"/>
      <w:r>
        <w:rPr>
          <w:rtl/>
        </w:rPr>
        <w:t xml:space="preserve">מבקש </w:t>
      </w:r>
      <w:bookmarkStart w:id="959" w:name="_ETM_Q4_414219"/>
      <w:bookmarkEnd w:id="959"/>
      <w:r>
        <w:rPr>
          <w:rtl/>
        </w:rPr>
        <w:t xml:space="preserve">קודם </w:t>
      </w:r>
      <w:bookmarkStart w:id="960" w:name="_ETM_Q4_414489"/>
      <w:bookmarkEnd w:id="960"/>
      <w:r>
        <w:rPr>
          <w:rtl/>
        </w:rPr>
        <w:t>כ</w:t>
      </w:r>
      <w:r>
        <w:rPr>
          <w:rFonts w:hint="cs"/>
          <w:rtl/>
        </w:rPr>
        <w:t>ו</w:t>
      </w:r>
      <w:r>
        <w:rPr>
          <w:rtl/>
        </w:rPr>
        <w:t xml:space="preserve">ל </w:t>
      </w:r>
      <w:bookmarkStart w:id="961" w:name="_ETM_Q4_414999"/>
      <w:bookmarkEnd w:id="961"/>
      <w:r>
        <w:rPr>
          <w:rtl/>
        </w:rPr>
        <w:t>ש</w:t>
      </w:r>
      <w:bookmarkStart w:id="962" w:name="_ETM_Q4_415569"/>
      <w:bookmarkEnd w:id="962"/>
      <w:r>
        <w:rPr>
          <w:rtl/>
        </w:rPr>
        <w:t xml:space="preserve">תבררו </w:t>
      </w:r>
      <w:bookmarkStart w:id="963" w:name="_ETM_Q4_416109"/>
      <w:bookmarkEnd w:id="963"/>
      <w:r>
        <w:rPr>
          <w:rtl/>
        </w:rPr>
        <w:t xml:space="preserve">את </w:t>
      </w:r>
      <w:bookmarkStart w:id="964" w:name="_ETM_Q4_416170"/>
      <w:bookmarkEnd w:id="964"/>
      <w:r>
        <w:rPr>
          <w:rtl/>
        </w:rPr>
        <w:t>התשובות</w:t>
      </w:r>
      <w:r>
        <w:rPr>
          <w:rFonts w:hint="cs"/>
          <w:rtl/>
        </w:rPr>
        <w:t>.</w:t>
      </w:r>
      <w:r>
        <w:rPr>
          <w:rtl/>
        </w:rPr>
        <w:t xml:space="preserve"> </w:t>
      </w:r>
      <w:bookmarkStart w:id="965" w:name="_ETM_Q4_417340"/>
      <w:bookmarkEnd w:id="965"/>
      <w:r>
        <w:rPr>
          <w:rtl/>
        </w:rPr>
        <w:t xml:space="preserve">יש </w:t>
      </w:r>
      <w:bookmarkStart w:id="966" w:name="_ETM_Q4_417819"/>
      <w:bookmarkEnd w:id="966"/>
      <w:r>
        <w:rPr>
          <w:rtl/>
        </w:rPr>
        <w:t>ש</w:t>
      </w:r>
      <w:r>
        <w:rPr>
          <w:rFonts w:hint="cs"/>
          <w:rtl/>
        </w:rPr>
        <w:t>ם</w:t>
      </w:r>
      <w:r>
        <w:rPr>
          <w:rtl/>
        </w:rPr>
        <w:t xml:space="preserve"> </w:t>
      </w:r>
      <w:bookmarkStart w:id="967" w:name="_ETM_Q4_418120"/>
      <w:bookmarkEnd w:id="967"/>
      <w:r>
        <w:rPr>
          <w:rtl/>
        </w:rPr>
        <w:t xml:space="preserve">בעיה </w:t>
      </w:r>
      <w:bookmarkStart w:id="968" w:name="_ETM_Q4_418569"/>
      <w:bookmarkEnd w:id="968"/>
      <w:r>
        <w:rPr>
          <w:rtl/>
        </w:rPr>
        <w:t xml:space="preserve">מאוד </w:t>
      </w:r>
      <w:bookmarkStart w:id="969" w:name="_ETM_Q4_418959"/>
      <w:bookmarkEnd w:id="969"/>
      <w:r>
        <w:rPr>
          <w:rtl/>
        </w:rPr>
        <w:t xml:space="preserve">מאוד </w:t>
      </w:r>
      <w:bookmarkStart w:id="970" w:name="_ETM_Q4_419200"/>
      <w:bookmarkEnd w:id="970"/>
      <w:r>
        <w:rPr>
          <w:rtl/>
        </w:rPr>
        <w:t xml:space="preserve">משמעותית </w:t>
      </w:r>
      <w:bookmarkStart w:id="971" w:name="_ETM_Q4_419769"/>
      <w:bookmarkEnd w:id="971"/>
      <w:r>
        <w:rPr>
          <w:rtl/>
        </w:rPr>
        <w:t xml:space="preserve">כבר </w:t>
      </w:r>
      <w:bookmarkStart w:id="972" w:name="_ETM_Q4_420010"/>
      <w:bookmarkEnd w:id="972"/>
      <w:r>
        <w:rPr>
          <w:rtl/>
        </w:rPr>
        <w:t xml:space="preserve">הרבה </w:t>
      </w:r>
      <w:bookmarkStart w:id="973" w:name="_ETM_Q4_420280"/>
      <w:bookmarkEnd w:id="973"/>
      <w:r>
        <w:rPr>
          <w:rtl/>
        </w:rPr>
        <w:t xml:space="preserve">מאוד </w:t>
      </w:r>
      <w:bookmarkStart w:id="974" w:name="_ETM_Q4_420579"/>
      <w:bookmarkEnd w:id="974"/>
      <w:r>
        <w:rPr>
          <w:rtl/>
        </w:rPr>
        <w:t>שנים</w:t>
      </w:r>
      <w:r>
        <w:rPr>
          <w:rFonts w:hint="cs"/>
          <w:rtl/>
        </w:rPr>
        <w:t xml:space="preserve">. תזכור </w:t>
      </w:r>
      <w:bookmarkStart w:id="975" w:name="_ETM_Q4_416000"/>
      <w:bookmarkStart w:id="976" w:name="_ETM_Q4_421430"/>
      <w:bookmarkStart w:id="977" w:name="_ETM_Q4_422030"/>
      <w:bookmarkEnd w:id="975"/>
      <w:bookmarkEnd w:id="976"/>
      <w:bookmarkEnd w:id="977"/>
      <w:r>
        <w:rPr>
          <w:rtl/>
        </w:rPr>
        <w:t xml:space="preserve">שהיום </w:t>
      </w:r>
      <w:bookmarkStart w:id="978" w:name="_ETM_Q4_422450"/>
      <w:bookmarkEnd w:id="978"/>
      <w:r>
        <w:rPr>
          <w:rtl/>
        </w:rPr>
        <w:t xml:space="preserve">הכיבוי </w:t>
      </w:r>
      <w:bookmarkStart w:id="979" w:name="_ETM_Q4_422840"/>
      <w:bookmarkEnd w:id="979"/>
      <w:r>
        <w:rPr>
          <w:rtl/>
        </w:rPr>
        <w:t xml:space="preserve">יושב </w:t>
      </w:r>
      <w:bookmarkStart w:id="980" w:name="_ETM_Q4_423170"/>
      <w:bookmarkEnd w:id="980"/>
      <w:r>
        <w:rPr>
          <w:rtl/>
        </w:rPr>
        <w:t>במשטרה</w:t>
      </w:r>
      <w:r>
        <w:rPr>
          <w:rFonts w:hint="cs"/>
          <w:rtl/>
        </w:rPr>
        <w:t>,</w:t>
      </w:r>
      <w:r>
        <w:rPr>
          <w:rtl/>
        </w:rPr>
        <w:t xml:space="preserve"> </w:t>
      </w:r>
      <w:bookmarkStart w:id="981" w:name="_ETM_Q4_423890"/>
      <w:bookmarkEnd w:id="981"/>
      <w:r>
        <w:rPr>
          <w:rtl/>
        </w:rPr>
        <w:t>ולמשטרה</w:t>
      </w:r>
      <w:r>
        <w:rPr>
          <w:rFonts w:hint="cs"/>
          <w:rtl/>
        </w:rPr>
        <w:t>,</w:t>
      </w:r>
      <w:r>
        <w:rPr>
          <w:rtl/>
        </w:rPr>
        <w:t xml:space="preserve"> </w:t>
      </w:r>
      <w:bookmarkStart w:id="982" w:name="_ETM_Q4_424550"/>
      <w:bookmarkEnd w:id="982"/>
      <w:r>
        <w:rPr>
          <w:rtl/>
        </w:rPr>
        <w:t xml:space="preserve">לשר </w:t>
      </w:r>
      <w:bookmarkStart w:id="983" w:name="_ETM_Q4_424909"/>
      <w:bookmarkEnd w:id="983"/>
      <w:r>
        <w:rPr>
          <w:rFonts w:hint="cs"/>
          <w:rtl/>
        </w:rPr>
        <w:t>הבט"פ</w:t>
      </w:r>
      <w:bookmarkStart w:id="984" w:name="_ETM_Q4_426319"/>
      <w:bookmarkEnd w:id="984"/>
      <w:r>
        <w:rPr>
          <w:rFonts w:hint="cs"/>
          <w:rtl/>
        </w:rPr>
        <w:t xml:space="preserve">, </w:t>
      </w:r>
      <w:r>
        <w:rPr>
          <w:rtl/>
        </w:rPr>
        <w:t xml:space="preserve">מטבע </w:t>
      </w:r>
      <w:bookmarkStart w:id="985" w:name="_ETM_Q4_426830"/>
      <w:bookmarkEnd w:id="985"/>
      <w:r>
        <w:rPr>
          <w:rtl/>
        </w:rPr>
        <w:t>הדברים</w:t>
      </w:r>
      <w:r>
        <w:rPr>
          <w:rFonts w:hint="cs"/>
          <w:rtl/>
        </w:rPr>
        <w:t>,</w:t>
      </w:r>
      <w:r>
        <w:rPr>
          <w:rtl/>
        </w:rPr>
        <w:t xml:space="preserve"> </w:t>
      </w:r>
      <w:bookmarkStart w:id="986" w:name="_ETM_Q4_427099"/>
      <w:bookmarkEnd w:id="986"/>
      <w:r>
        <w:rPr>
          <w:rtl/>
        </w:rPr>
        <w:t xml:space="preserve">ולמנכ"ל </w:t>
      </w:r>
      <w:bookmarkStart w:id="987" w:name="_ETM_Q4_428000"/>
      <w:bookmarkEnd w:id="987"/>
      <w:r>
        <w:rPr>
          <w:rtl/>
        </w:rPr>
        <w:t>יש</w:t>
      </w:r>
      <w:bookmarkStart w:id="988" w:name="_ETM_Q4_428269"/>
      <w:bookmarkStart w:id="989" w:name="_ETM_Q4_428450"/>
      <w:bookmarkEnd w:id="988"/>
      <w:bookmarkEnd w:id="989"/>
      <w:r>
        <w:rPr>
          <w:rFonts w:hint="cs"/>
          <w:rtl/>
        </w:rPr>
        <w:t xml:space="preserve"> </w:t>
      </w:r>
      <w:r>
        <w:rPr>
          <w:rtl/>
        </w:rPr>
        <w:t xml:space="preserve">העדפות </w:t>
      </w:r>
      <w:bookmarkStart w:id="990" w:name="_ETM_Q4_429049"/>
      <w:bookmarkEnd w:id="990"/>
      <w:r>
        <w:rPr>
          <w:rtl/>
        </w:rPr>
        <w:t xml:space="preserve">גם </w:t>
      </w:r>
      <w:bookmarkStart w:id="991" w:name="_ETM_Q4_429230"/>
      <w:bookmarkEnd w:id="991"/>
      <w:r>
        <w:rPr>
          <w:rtl/>
        </w:rPr>
        <w:t xml:space="preserve">מבחינת </w:t>
      </w:r>
      <w:bookmarkStart w:id="992" w:name="_ETM_Q4_429560"/>
      <w:bookmarkEnd w:id="992"/>
      <w:r>
        <w:rPr>
          <w:rtl/>
        </w:rPr>
        <w:t>החשיבות</w:t>
      </w:r>
      <w:r>
        <w:rPr>
          <w:rFonts w:hint="cs"/>
          <w:rtl/>
        </w:rPr>
        <w:t>.</w:t>
      </w:r>
      <w:r>
        <w:rPr>
          <w:rtl/>
        </w:rPr>
        <w:t xml:space="preserve"> </w:t>
      </w:r>
      <w:bookmarkStart w:id="993" w:name="_ETM_Q4_430220"/>
      <w:bookmarkEnd w:id="993"/>
      <w:r>
        <w:rPr>
          <w:rtl/>
        </w:rPr>
        <w:t xml:space="preserve">יש </w:t>
      </w:r>
      <w:bookmarkStart w:id="994" w:name="_ETM_Q4_430400"/>
      <w:bookmarkEnd w:id="994"/>
      <w:r>
        <w:rPr>
          <w:rFonts w:hint="cs"/>
          <w:rtl/>
        </w:rPr>
        <w:t>את ה</w:t>
      </w:r>
      <w:r>
        <w:rPr>
          <w:rtl/>
        </w:rPr>
        <w:t>משטרה</w:t>
      </w:r>
      <w:r>
        <w:rPr>
          <w:rFonts w:hint="cs"/>
          <w:rtl/>
        </w:rPr>
        <w:t>,</w:t>
      </w:r>
      <w:r>
        <w:rPr>
          <w:rtl/>
        </w:rPr>
        <w:t xml:space="preserve"> </w:t>
      </w:r>
      <w:bookmarkStart w:id="995" w:name="_ETM_Q4_431510"/>
      <w:bookmarkEnd w:id="995"/>
      <w:r>
        <w:rPr>
          <w:rtl/>
        </w:rPr>
        <w:t xml:space="preserve">יש </w:t>
      </w:r>
      <w:bookmarkStart w:id="996" w:name="_ETM_Q4_431840"/>
      <w:bookmarkEnd w:id="996"/>
      <w:r>
        <w:rPr>
          <w:rtl/>
        </w:rPr>
        <w:t xml:space="preserve">את </w:t>
      </w:r>
      <w:bookmarkStart w:id="997" w:name="_ETM_Q4_432019"/>
      <w:bookmarkEnd w:id="997"/>
      <w:r>
        <w:rPr>
          <w:rtl/>
        </w:rPr>
        <w:t xml:space="preserve">בתי </w:t>
      </w:r>
      <w:bookmarkStart w:id="998" w:name="_ETM_Q4_432349"/>
      <w:bookmarkEnd w:id="998"/>
      <w:r>
        <w:rPr>
          <w:rtl/>
        </w:rPr>
        <w:t>הסוהר</w:t>
      </w:r>
      <w:r w:rsidR="00A63E58">
        <w:rPr>
          <w:rFonts w:hint="cs"/>
          <w:rtl/>
        </w:rPr>
        <w:t>,</w:t>
      </w:r>
      <w:r>
        <w:rPr>
          <w:rtl/>
        </w:rPr>
        <w:t xml:space="preserve"> </w:t>
      </w:r>
      <w:bookmarkStart w:id="999" w:name="_ETM_Q4_433250"/>
      <w:bookmarkEnd w:id="999"/>
      <w:r>
        <w:rPr>
          <w:rtl/>
        </w:rPr>
        <w:t>ומ</w:t>
      </w:r>
      <w:r>
        <w:rPr>
          <w:rFonts w:hint="cs"/>
          <w:rtl/>
        </w:rPr>
        <w:t>ערך</w:t>
      </w:r>
      <w:r>
        <w:rPr>
          <w:rtl/>
        </w:rPr>
        <w:t xml:space="preserve"> </w:t>
      </w:r>
      <w:bookmarkStart w:id="1000" w:name="_ETM_Q4_433670"/>
      <w:bookmarkEnd w:id="1000"/>
      <w:r>
        <w:rPr>
          <w:rtl/>
        </w:rPr>
        <w:t xml:space="preserve">הכיבוי </w:t>
      </w:r>
      <w:bookmarkStart w:id="1001" w:name="_ETM_Q4_434030"/>
      <w:bookmarkEnd w:id="1001"/>
      <w:r>
        <w:rPr>
          <w:rtl/>
        </w:rPr>
        <w:t xml:space="preserve">מקבל </w:t>
      </w:r>
      <w:bookmarkStart w:id="1002" w:name="_ETM_Q4_434299"/>
      <w:bookmarkEnd w:id="1002"/>
      <w:r>
        <w:rPr>
          <w:rtl/>
        </w:rPr>
        <w:t xml:space="preserve">פחות </w:t>
      </w:r>
      <w:bookmarkStart w:id="1003" w:name="_ETM_Q4_434599"/>
      <w:bookmarkEnd w:id="1003"/>
      <w:r>
        <w:rPr>
          <w:rtl/>
        </w:rPr>
        <w:t xml:space="preserve">תשומת </w:t>
      </w:r>
      <w:bookmarkStart w:id="1004" w:name="_ETM_Q4_434900"/>
      <w:bookmarkEnd w:id="1004"/>
      <w:r>
        <w:rPr>
          <w:rtl/>
        </w:rPr>
        <w:t>לב</w:t>
      </w:r>
      <w:r>
        <w:rPr>
          <w:rFonts w:hint="cs"/>
          <w:rtl/>
        </w:rPr>
        <w:t>,</w:t>
      </w:r>
      <w:r>
        <w:rPr>
          <w:rtl/>
        </w:rPr>
        <w:t xml:space="preserve"> </w:t>
      </w:r>
      <w:bookmarkStart w:id="1005" w:name="_ETM_Q4_435080"/>
      <w:bookmarkEnd w:id="1005"/>
      <w:r>
        <w:rPr>
          <w:rtl/>
        </w:rPr>
        <w:t xml:space="preserve">ניהולית </w:t>
      </w:r>
      <w:bookmarkStart w:id="1006" w:name="_ETM_Q4_435440"/>
      <w:bookmarkEnd w:id="1006"/>
      <w:r>
        <w:rPr>
          <w:rtl/>
        </w:rPr>
        <w:t>אפילו</w:t>
      </w:r>
      <w:r>
        <w:rPr>
          <w:rFonts w:hint="cs"/>
          <w:rtl/>
        </w:rPr>
        <w:t>,</w:t>
      </w:r>
      <w:r>
        <w:rPr>
          <w:rtl/>
        </w:rPr>
        <w:t xml:space="preserve"> </w:t>
      </w:r>
      <w:bookmarkStart w:id="1007" w:name="_ETM_Q4_435709"/>
      <w:bookmarkEnd w:id="1007"/>
      <w:r>
        <w:rPr>
          <w:rtl/>
        </w:rPr>
        <w:t xml:space="preserve">מבחינת </w:t>
      </w:r>
      <w:bookmarkStart w:id="1008" w:name="_ETM_Q4_436070"/>
      <w:bookmarkEnd w:id="1008"/>
      <w:r>
        <w:rPr>
          <w:rFonts w:hint="cs"/>
          <w:rtl/>
        </w:rPr>
        <w:t>השר.</w:t>
      </w:r>
      <w:r>
        <w:rPr>
          <w:rtl/>
        </w:rPr>
        <w:t xml:space="preserve"> </w:t>
      </w:r>
      <w:bookmarkStart w:id="1009" w:name="_ETM_Q4_436460"/>
      <w:bookmarkEnd w:id="1009"/>
      <w:r>
        <w:rPr>
          <w:rtl/>
        </w:rPr>
        <w:t xml:space="preserve">באופן </w:t>
      </w:r>
      <w:bookmarkStart w:id="1010" w:name="_ETM_Q4_436790"/>
      <w:bookmarkEnd w:id="1010"/>
      <w:r>
        <w:rPr>
          <w:rtl/>
        </w:rPr>
        <w:t>טבעי</w:t>
      </w:r>
      <w:r>
        <w:rPr>
          <w:rFonts w:hint="cs"/>
          <w:rtl/>
        </w:rPr>
        <w:t>,</w:t>
      </w:r>
      <w:r>
        <w:rPr>
          <w:rtl/>
        </w:rPr>
        <w:t xml:space="preserve"> </w:t>
      </w:r>
      <w:bookmarkStart w:id="1011" w:name="_ETM_Q4_437120"/>
      <w:bookmarkEnd w:id="1011"/>
      <w:r>
        <w:rPr>
          <w:rtl/>
        </w:rPr>
        <w:t xml:space="preserve">זה </w:t>
      </w:r>
      <w:bookmarkStart w:id="1012" w:name="_ETM_Q4_437300"/>
      <w:bookmarkEnd w:id="1012"/>
      <w:r>
        <w:rPr>
          <w:rtl/>
        </w:rPr>
        <w:t>בסדר</w:t>
      </w:r>
      <w:r>
        <w:rPr>
          <w:rFonts w:hint="cs"/>
          <w:rtl/>
        </w:rPr>
        <w:t>,</w:t>
      </w:r>
      <w:r>
        <w:rPr>
          <w:rtl/>
        </w:rPr>
        <w:t xml:space="preserve"> </w:t>
      </w:r>
      <w:bookmarkStart w:id="1013" w:name="_ETM_Q4_437720"/>
      <w:bookmarkEnd w:id="1013"/>
      <w:r>
        <w:rPr>
          <w:rtl/>
        </w:rPr>
        <w:t xml:space="preserve">זה </w:t>
      </w:r>
      <w:bookmarkStart w:id="1014" w:name="_ETM_Q4_437810"/>
      <w:bookmarkEnd w:id="1014"/>
      <w:r>
        <w:rPr>
          <w:rtl/>
        </w:rPr>
        <w:t xml:space="preserve">מתיישב </w:t>
      </w:r>
      <w:bookmarkStart w:id="1015" w:name="_ETM_Q4_438320"/>
      <w:bookmarkEnd w:id="1015"/>
      <w:r>
        <w:rPr>
          <w:rtl/>
        </w:rPr>
        <w:t>לי</w:t>
      </w:r>
      <w:r>
        <w:rPr>
          <w:rFonts w:hint="cs"/>
          <w:rtl/>
        </w:rPr>
        <w:t>.</w:t>
      </w:r>
      <w:r>
        <w:rPr>
          <w:rtl/>
        </w:rPr>
        <w:t xml:space="preserve"> </w:t>
      </w:r>
      <w:bookmarkStart w:id="1016" w:name="_ETM_Q4_438800"/>
      <w:bookmarkEnd w:id="1016"/>
      <w:r>
        <w:rPr>
          <w:rtl/>
        </w:rPr>
        <w:t xml:space="preserve">אבל </w:t>
      </w:r>
      <w:bookmarkStart w:id="1017" w:name="_ETM_Q4_439220"/>
      <w:bookmarkEnd w:id="1017"/>
      <w:r>
        <w:rPr>
          <w:rtl/>
        </w:rPr>
        <w:t>כ</w:t>
      </w:r>
      <w:r>
        <w:rPr>
          <w:rFonts w:hint="cs"/>
          <w:rtl/>
        </w:rPr>
        <w:t>א</w:t>
      </w:r>
      <w:r>
        <w:rPr>
          <w:rtl/>
        </w:rPr>
        <w:t xml:space="preserve">ן </w:t>
      </w:r>
      <w:bookmarkStart w:id="1018" w:name="_ETM_Q4_439669"/>
      <w:bookmarkEnd w:id="1018"/>
      <w:r>
        <w:rPr>
          <w:rtl/>
        </w:rPr>
        <w:t xml:space="preserve">קורה </w:t>
      </w:r>
      <w:bookmarkStart w:id="1019" w:name="_ETM_Q4_440060"/>
      <w:bookmarkEnd w:id="1019"/>
      <w:r>
        <w:rPr>
          <w:rtl/>
        </w:rPr>
        <w:t>משהו</w:t>
      </w:r>
      <w:r>
        <w:rPr>
          <w:rFonts w:hint="cs"/>
          <w:rtl/>
        </w:rPr>
        <w:t xml:space="preserve"> </w:t>
      </w:r>
      <w:r>
        <w:rPr>
          <w:rtl/>
        </w:rPr>
        <w:t>–</w:t>
      </w:r>
      <w:r>
        <w:rPr>
          <w:rFonts w:hint="cs"/>
          <w:rtl/>
        </w:rPr>
        <w:t xml:space="preserve"> כשל</w:t>
      </w:r>
      <w:bookmarkStart w:id="1020" w:name="_ETM_Q4_440449"/>
      <w:bookmarkStart w:id="1021" w:name="_ETM_Q4_441050"/>
      <w:bookmarkEnd w:id="1020"/>
      <w:bookmarkEnd w:id="1021"/>
      <w:r>
        <w:rPr>
          <w:rFonts w:hint="cs"/>
          <w:rtl/>
        </w:rPr>
        <w:t xml:space="preserve"> </w:t>
      </w:r>
      <w:r>
        <w:rPr>
          <w:rtl/>
        </w:rPr>
        <w:t>–</w:t>
      </w:r>
      <w:r>
        <w:rPr>
          <w:rFonts w:hint="cs"/>
          <w:rtl/>
        </w:rPr>
        <w:t xml:space="preserve"> </w:t>
      </w:r>
      <w:r>
        <w:rPr>
          <w:rtl/>
        </w:rPr>
        <w:t xml:space="preserve">די </w:t>
      </w:r>
      <w:bookmarkStart w:id="1022" w:name="_ETM_Q4_441320"/>
      <w:bookmarkEnd w:id="1022"/>
      <w:r>
        <w:rPr>
          <w:rtl/>
        </w:rPr>
        <w:t xml:space="preserve">הרבה </w:t>
      </w:r>
      <w:bookmarkStart w:id="1023" w:name="_ETM_Q4_441650"/>
      <w:bookmarkEnd w:id="1023"/>
      <w:r>
        <w:rPr>
          <w:rtl/>
        </w:rPr>
        <w:t>שנים</w:t>
      </w:r>
      <w:r>
        <w:rPr>
          <w:rFonts w:hint="cs"/>
          <w:rtl/>
        </w:rPr>
        <w:t>.</w:t>
      </w:r>
      <w:r>
        <w:rPr>
          <w:rtl/>
        </w:rPr>
        <w:t xml:space="preserve"> </w:t>
      </w:r>
      <w:bookmarkStart w:id="1024" w:name="_ETM_Q4_443020"/>
      <w:bookmarkStart w:id="1025" w:name="_ETM_Q4_451000"/>
      <w:bookmarkStart w:id="1026" w:name="_ETM_Q4_452000"/>
      <w:bookmarkEnd w:id="1024"/>
      <w:bookmarkEnd w:id="1025"/>
      <w:bookmarkEnd w:id="1026"/>
      <w:r>
        <w:rPr>
          <w:rtl/>
        </w:rPr>
        <w:t xml:space="preserve">יש </w:t>
      </w:r>
      <w:bookmarkStart w:id="1027" w:name="_ETM_Q4_443260"/>
      <w:bookmarkEnd w:id="1027"/>
      <w:r>
        <w:rPr>
          <w:rtl/>
        </w:rPr>
        <w:t>ש</w:t>
      </w:r>
      <w:r>
        <w:rPr>
          <w:rFonts w:hint="cs"/>
          <w:rtl/>
        </w:rPr>
        <w:t>ם</w:t>
      </w:r>
      <w:r>
        <w:rPr>
          <w:rtl/>
        </w:rPr>
        <w:t xml:space="preserve"> </w:t>
      </w:r>
      <w:bookmarkStart w:id="1028" w:name="_ETM_Q4_443500"/>
      <w:bookmarkEnd w:id="1028"/>
      <w:r>
        <w:rPr>
          <w:rtl/>
        </w:rPr>
        <w:t xml:space="preserve">אנשים </w:t>
      </w:r>
      <w:bookmarkStart w:id="1029" w:name="_ETM_Q4_443890"/>
      <w:bookmarkEnd w:id="1029"/>
      <w:r>
        <w:rPr>
          <w:rtl/>
        </w:rPr>
        <w:t xml:space="preserve">בכירים </w:t>
      </w:r>
      <w:bookmarkStart w:id="1030" w:name="_ETM_Q4_444279"/>
      <w:bookmarkEnd w:id="1030"/>
      <w:r>
        <w:rPr>
          <w:rtl/>
        </w:rPr>
        <w:t xml:space="preserve">מאוד </w:t>
      </w:r>
      <w:bookmarkStart w:id="1031" w:name="_ETM_Q4_444550"/>
      <w:bookmarkEnd w:id="1031"/>
      <w:r>
        <w:rPr>
          <w:rtl/>
        </w:rPr>
        <w:t xml:space="preserve">שמפטרים </w:t>
      </w:r>
      <w:bookmarkStart w:id="1032" w:name="_ETM_Q4_445150"/>
      <w:bookmarkEnd w:id="1032"/>
      <w:r>
        <w:rPr>
          <w:rtl/>
        </w:rPr>
        <w:t xml:space="preserve">אותם </w:t>
      </w:r>
      <w:bookmarkStart w:id="1033" w:name="_ETM_Q4_445390"/>
      <w:bookmarkEnd w:id="1033"/>
      <w:r>
        <w:rPr>
          <w:rtl/>
        </w:rPr>
        <w:t>אחרי</w:t>
      </w:r>
      <w:r>
        <w:rPr>
          <w:rFonts w:hint="cs"/>
          <w:rtl/>
        </w:rPr>
        <w:t xml:space="preserve"> </w:t>
      </w:r>
      <w:bookmarkStart w:id="1034" w:name="_ETM_Q4_443000"/>
      <w:bookmarkEnd w:id="1034"/>
      <w:r>
        <w:rPr>
          <w:rFonts w:hint="cs"/>
          <w:rtl/>
        </w:rPr>
        <w:t xml:space="preserve">20, 30 </w:t>
      </w:r>
      <w:bookmarkStart w:id="1035" w:name="_ETM_Q4_445600"/>
      <w:bookmarkStart w:id="1036" w:name="_ETM_Q4_445960"/>
      <w:bookmarkStart w:id="1037" w:name="_ETM_Q4_446380"/>
      <w:bookmarkEnd w:id="1035"/>
      <w:bookmarkEnd w:id="1036"/>
      <w:bookmarkEnd w:id="1037"/>
      <w:r>
        <w:rPr>
          <w:rtl/>
        </w:rPr>
        <w:t>שנה</w:t>
      </w:r>
      <w:bookmarkStart w:id="1038" w:name="_ETM_Q4_447279"/>
      <w:bookmarkEnd w:id="1038"/>
      <w:r>
        <w:rPr>
          <w:rFonts w:hint="cs"/>
          <w:rtl/>
        </w:rPr>
        <w:t xml:space="preserve">. </w:t>
      </w:r>
      <w:r>
        <w:rPr>
          <w:rtl/>
        </w:rPr>
        <w:t xml:space="preserve">מביאים </w:t>
      </w:r>
      <w:bookmarkStart w:id="1039" w:name="_ETM_Q4_447730"/>
      <w:bookmarkEnd w:id="1039"/>
      <w:r>
        <w:rPr>
          <w:rtl/>
        </w:rPr>
        <w:t xml:space="preserve">אנשים </w:t>
      </w:r>
      <w:bookmarkStart w:id="1040" w:name="_ETM_Q4_448089"/>
      <w:bookmarkEnd w:id="1040"/>
      <w:r>
        <w:rPr>
          <w:rtl/>
        </w:rPr>
        <w:t>מבחוץ</w:t>
      </w:r>
      <w:r>
        <w:rPr>
          <w:rFonts w:hint="cs"/>
          <w:rtl/>
        </w:rPr>
        <w:t>,</w:t>
      </w:r>
      <w:r>
        <w:rPr>
          <w:rtl/>
        </w:rPr>
        <w:t xml:space="preserve"> </w:t>
      </w:r>
      <w:bookmarkStart w:id="1041" w:name="_ETM_Q4_448600"/>
      <w:bookmarkEnd w:id="1041"/>
      <w:r>
        <w:rPr>
          <w:rtl/>
        </w:rPr>
        <w:t>חדשים</w:t>
      </w:r>
      <w:r>
        <w:rPr>
          <w:rFonts w:hint="cs"/>
          <w:rtl/>
        </w:rPr>
        <w:t>,</w:t>
      </w:r>
      <w:r>
        <w:rPr>
          <w:rtl/>
        </w:rPr>
        <w:t xml:space="preserve"> </w:t>
      </w:r>
      <w:bookmarkStart w:id="1042" w:name="_ETM_Q4_449080"/>
      <w:bookmarkEnd w:id="1042"/>
      <w:r>
        <w:rPr>
          <w:rtl/>
        </w:rPr>
        <w:t xml:space="preserve">שלא </w:t>
      </w:r>
      <w:bookmarkStart w:id="1043" w:name="_ETM_Q4_449320"/>
      <w:bookmarkEnd w:id="1043"/>
      <w:r>
        <w:rPr>
          <w:rtl/>
        </w:rPr>
        <w:t>מבינים</w:t>
      </w:r>
      <w:r w:rsidR="00A63E58">
        <w:rPr>
          <w:rFonts w:hint="cs"/>
          <w:rtl/>
        </w:rPr>
        <w:t>,</w:t>
      </w:r>
      <w:r>
        <w:rPr>
          <w:rFonts w:hint="cs"/>
          <w:rtl/>
        </w:rPr>
        <w:t xml:space="preserve"> </w:t>
      </w:r>
      <w:r>
        <w:rPr>
          <w:rtl/>
        </w:rPr>
        <w:t xml:space="preserve">ולא </w:t>
      </w:r>
      <w:bookmarkStart w:id="1044" w:name="_ETM_Q4_450580"/>
      <w:bookmarkEnd w:id="1044"/>
      <w:r>
        <w:rPr>
          <w:rtl/>
        </w:rPr>
        <w:t xml:space="preserve">מבינים </w:t>
      </w:r>
      <w:bookmarkStart w:id="1045" w:name="_ETM_Q4_451150"/>
      <w:bookmarkEnd w:id="1045"/>
      <w:r>
        <w:rPr>
          <w:rtl/>
        </w:rPr>
        <w:t xml:space="preserve">שלהיות כבאי </w:t>
      </w:r>
      <w:bookmarkStart w:id="1046" w:name="_ETM_Q4_452480"/>
      <w:bookmarkEnd w:id="1046"/>
      <w:r>
        <w:rPr>
          <w:rtl/>
        </w:rPr>
        <w:t xml:space="preserve">זה </w:t>
      </w:r>
      <w:bookmarkStart w:id="1047" w:name="_ETM_Q4_452600"/>
      <w:bookmarkEnd w:id="1047"/>
      <w:r>
        <w:rPr>
          <w:rtl/>
        </w:rPr>
        <w:t xml:space="preserve">כמו </w:t>
      </w:r>
      <w:bookmarkStart w:id="1048" w:name="_ETM_Q4_452779"/>
      <w:bookmarkEnd w:id="1048"/>
      <w:r>
        <w:rPr>
          <w:rtl/>
        </w:rPr>
        <w:t xml:space="preserve">להיות </w:t>
      </w:r>
      <w:bookmarkStart w:id="1049" w:name="_ETM_Q4_452990"/>
      <w:bookmarkEnd w:id="1049"/>
      <w:r>
        <w:rPr>
          <w:rtl/>
        </w:rPr>
        <w:t xml:space="preserve">שוטר </w:t>
      </w:r>
      <w:bookmarkStart w:id="1050" w:name="_ETM_Q4_453440"/>
      <w:bookmarkEnd w:id="1050"/>
      <w:r w:rsidR="00A63E58">
        <w:rPr>
          <w:rFonts w:hint="cs"/>
          <w:rtl/>
        </w:rPr>
        <w:t xml:space="preserve">– </w:t>
      </w:r>
      <w:r>
        <w:rPr>
          <w:rtl/>
        </w:rPr>
        <w:t xml:space="preserve">זה </w:t>
      </w:r>
      <w:bookmarkStart w:id="1051" w:name="_ETM_Q4_453560"/>
      <w:bookmarkEnd w:id="1051"/>
      <w:r>
        <w:rPr>
          <w:rtl/>
        </w:rPr>
        <w:t>מקצוע</w:t>
      </w:r>
      <w:r w:rsidR="00A63E58">
        <w:rPr>
          <w:rFonts w:hint="cs"/>
          <w:rtl/>
        </w:rPr>
        <w:t>,</w:t>
      </w:r>
      <w:r>
        <w:rPr>
          <w:rtl/>
        </w:rPr>
        <w:t xml:space="preserve"> </w:t>
      </w:r>
      <w:bookmarkStart w:id="1052" w:name="_ETM_Q4_454680"/>
      <w:bookmarkEnd w:id="1052"/>
      <w:r>
        <w:rPr>
          <w:rtl/>
        </w:rPr>
        <w:t xml:space="preserve">זה </w:t>
      </w:r>
      <w:bookmarkStart w:id="1053" w:name="_ETM_Q4_454950"/>
      <w:bookmarkEnd w:id="1053"/>
      <w:r>
        <w:rPr>
          <w:rtl/>
        </w:rPr>
        <w:t xml:space="preserve">לא </w:t>
      </w:r>
      <w:bookmarkStart w:id="1054" w:name="_ETM_Q4_455700"/>
      <w:bookmarkEnd w:id="1054"/>
      <w:r>
        <w:rPr>
          <w:rtl/>
        </w:rPr>
        <w:t xml:space="preserve">משהו </w:t>
      </w:r>
      <w:bookmarkStart w:id="1055" w:name="_ETM_Q4_456839"/>
      <w:bookmarkEnd w:id="1055"/>
      <w:r>
        <w:rPr>
          <w:rtl/>
        </w:rPr>
        <w:t xml:space="preserve">שהוא </w:t>
      </w:r>
      <w:bookmarkStart w:id="1056" w:name="_ETM_Q4_457470"/>
      <w:bookmarkEnd w:id="1056"/>
      <w:r>
        <w:rPr>
          <w:rtl/>
        </w:rPr>
        <w:t xml:space="preserve">רק </w:t>
      </w:r>
      <w:bookmarkStart w:id="1057" w:name="_ETM_Q4_457710"/>
      <w:bookmarkEnd w:id="1057"/>
      <w:r>
        <w:rPr>
          <w:rtl/>
        </w:rPr>
        <w:t>ניהולי</w:t>
      </w:r>
      <w:r>
        <w:rPr>
          <w:rFonts w:hint="cs"/>
          <w:rtl/>
        </w:rPr>
        <w:t>.</w:t>
      </w:r>
      <w:r>
        <w:rPr>
          <w:rtl/>
        </w:rPr>
        <w:t xml:space="preserve"> </w:t>
      </w:r>
      <w:bookmarkStart w:id="1058" w:name="_ETM_Q4_458250"/>
      <w:bookmarkEnd w:id="1058"/>
      <w:r>
        <w:rPr>
          <w:rtl/>
        </w:rPr>
        <w:t xml:space="preserve">זה </w:t>
      </w:r>
      <w:bookmarkStart w:id="1059" w:name="_ETM_Q4_458460"/>
      <w:bookmarkEnd w:id="1059"/>
      <w:r>
        <w:rPr>
          <w:rtl/>
        </w:rPr>
        <w:t>מקצוע</w:t>
      </w:r>
      <w:r>
        <w:rPr>
          <w:rFonts w:hint="cs"/>
          <w:rtl/>
        </w:rPr>
        <w:t>.</w:t>
      </w:r>
      <w:r>
        <w:rPr>
          <w:rtl/>
        </w:rPr>
        <w:t xml:space="preserve"> </w:t>
      </w:r>
      <w:bookmarkStart w:id="1060" w:name="_ETM_Q4_459570"/>
      <w:bookmarkEnd w:id="1060"/>
      <w:r>
        <w:rPr>
          <w:rtl/>
        </w:rPr>
        <w:t>פשוט</w:t>
      </w:r>
      <w:r w:rsidR="00A63E58">
        <w:rPr>
          <w:rFonts w:hint="cs"/>
          <w:rtl/>
        </w:rPr>
        <w:t>,</w:t>
      </w:r>
      <w:r>
        <w:rPr>
          <w:rtl/>
        </w:rPr>
        <w:t xml:space="preserve"> </w:t>
      </w:r>
      <w:bookmarkStart w:id="1061" w:name="_ETM_Q4_460500"/>
      <w:bookmarkEnd w:id="1061"/>
      <w:r>
        <w:rPr>
          <w:rFonts w:hint="cs"/>
          <w:rtl/>
        </w:rPr>
        <w:t>כ</w:t>
      </w:r>
      <w:r>
        <w:rPr>
          <w:rtl/>
        </w:rPr>
        <w:t xml:space="preserve">שאתה </w:t>
      </w:r>
      <w:bookmarkStart w:id="1062" w:name="_ETM_Q4_461100"/>
      <w:bookmarkEnd w:id="1062"/>
      <w:r>
        <w:rPr>
          <w:rtl/>
        </w:rPr>
        <w:t xml:space="preserve">מוריד </w:t>
      </w:r>
      <w:bookmarkStart w:id="1063" w:name="_ETM_Q4_461520"/>
      <w:bookmarkEnd w:id="1063"/>
      <w:r>
        <w:rPr>
          <w:rtl/>
        </w:rPr>
        <w:t xml:space="preserve">את </w:t>
      </w:r>
      <w:bookmarkStart w:id="1064" w:name="_ETM_Q4_461670"/>
      <w:bookmarkEnd w:id="1064"/>
      <w:r>
        <w:rPr>
          <w:rtl/>
        </w:rPr>
        <w:t xml:space="preserve">כל </w:t>
      </w:r>
      <w:bookmarkStart w:id="1065" w:name="_ETM_Q4_461850"/>
      <w:bookmarkEnd w:id="1065"/>
      <w:r>
        <w:rPr>
          <w:rtl/>
        </w:rPr>
        <w:t xml:space="preserve">השכבה </w:t>
      </w:r>
      <w:bookmarkStart w:id="1066" w:name="_ETM_Q4_462420"/>
      <w:bookmarkEnd w:id="1066"/>
      <w:r>
        <w:rPr>
          <w:rtl/>
        </w:rPr>
        <w:t xml:space="preserve">הבכירה </w:t>
      </w:r>
      <w:bookmarkStart w:id="1067" w:name="_ETM_Q4_463490"/>
      <w:bookmarkEnd w:id="1067"/>
      <w:r>
        <w:rPr>
          <w:rtl/>
        </w:rPr>
        <w:t>ו</w:t>
      </w:r>
      <w:bookmarkStart w:id="1068" w:name="_ETM_Q4_463789"/>
      <w:bookmarkEnd w:id="1068"/>
      <w:r>
        <w:rPr>
          <w:rtl/>
        </w:rPr>
        <w:t xml:space="preserve">מוציא </w:t>
      </w:r>
      <w:bookmarkStart w:id="1069" w:name="_ETM_Q4_464270"/>
      <w:bookmarkEnd w:id="1069"/>
      <w:r>
        <w:rPr>
          <w:rtl/>
        </w:rPr>
        <w:t xml:space="preserve">אותם </w:t>
      </w:r>
      <w:bookmarkStart w:id="1070" w:name="_ETM_Q4_464539"/>
      <w:bookmarkEnd w:id="1070"/>
      <w:r>
        <w:rPr>
          <w:rtl/>
        </w:rPr>
        <w:t xml:space="preserve">הביתה </w:t>
      </w:r>
      <w:bookmarkStart w:id="1071" w:name="_ETM_Q4_465080"/>
      <w:bookmarkEnd w:id="1071"/>
      <w:r w:rsidR="00A63E58">
        <w:rPr>
          <w:rFonts w:hint="cs"/>
          <w:rtl/>
        </w:rPr>
        <w:t xml:space="preserve">– </w:t>
      </w:r>
      <w:r>
        <w:rPr>
          <w:rtl/>
        </w:rPr>
        <w:t xml:space="preserve">בגלל </w:t>
      </w:r>
      <w:bookmarkStart w:id="1072" w:name="_ETM_Q4_465800"/>
      <w:bookmarkEnd w:id="1072"/>
      <w:r>
        <w:rPr>
          <w:rtl/>
        </w:rPr>
        <w:t xml:space="preserve">גחמות </w:t>
      </w:r>
      <w:bookmarkStart w:id="1073" w:name="_ETM_Q4_466339"/>
      <w:bookmarkEnd w:id="1073"/>
      <w:r>
        <w:rPr>
          <w:rtl/>
        </w:rPr>
        <w:t xml:space="preserve">אישיות </w:t>
      </w:r>
      <w:bookmarkStart w:id="1074" w:name="_ETM_Q4_466759"/>
      <w:bookmarkEnd w:id="1074"/>
      <w:r>
        <w:rPr>
          <w:rtl/>
        </w:rPr>
        <w:t>שלך</w:t>
      </w:r>
      <w:bookmarkStart w:id="1075" w:name="_ETM_Q4_467569"/>
      <w:bookmarkEnd w:id="1075"/>
      <w:r w:rsidR="00A63E58">
        <w:rPr>
          <w:rFonts w:hint="cs"/>
          <w:rtl/>
        </w:rPr>
        <w:t>,</w:t>
      </w:r>
      <w:r>
        <w:rPr>
          <w:rFonts w:hint="cs"/>
          <w:rtl/>
        </w:rPr>
        <w:t xml:space="preserve"> </w:t>
      </w:r>
      <w:r>
        <w:rPr>
          <w:rtl/>
        </w:rPr>
        <w:t xml:space="preserve">לא </w:t>
      </w:r>
      <w:bookmarkStart w:id="1076" w:name="_ETM_Q4_467719"/>
      <w:bookmarkEnd w:id="1076"/>
      <w:r>
        <w:rPr>
          <w:rtl/>
        </w:rPr>
        <w:t xml:space="preserve">חשוב </w:t>
      </w:r>
      <w:bookmarkStart w:id="1077" w:name="_ETM_Q4_468110"/>
      <w:bookmarkEnd w:id="1077"/>
      <w:r>
        <w:rPr>
          <w:rtl/>
        </w:rPr>
        <w:t xml:space="preserve">למה </w:t>
      </w:r>
      <w:bookmarkStart w:id="1078" w:name="_ETM_Q4_468560"/>
      <w:bookmarkEnd w:id="1078"/>
      <w:r>
        <w:rPr>
          <w:rtl/>
        </w:rPr>
        <w:t>–</w:t>
      </w:r>
      <w:r>
        <w:rPr>
          <w:rFonts w:hint="cs"/>
          <w:rtl/>
        </w:rPr>
        <w:t xml:space="preserve"> </w:t>
      </w:r>
      <w:bookmarkStart w:id="1079" w:name="_ETM_Q4_468000"/>
      <w:bookmarkEnd w:id="1079"/>
      <w:r>
        <w:rPr>
          <w:rtl/>
        </w:rPr>
        <w:t xml:space="preserve">אתה </w:t>
      </w:r>
      <w:bookmarkStart w:id="1080" w:name="_ETM_Q4_468949"/>
      <w:bookmarkEnd w:id="1080"/>
      <w:r>
        <w:rPr>
          <w:rtl/>
        </w:rPr>
        <w:t xml:space="preserve">בעצם </w:t>
      </w:r>
      <w:bookmarkStart w:id="1081" w:name="_ETM_Q4_470120"/>
      <w:bookmarkEnd w:id="1081"/>
      <w:r>
        <w:rPr>
          <w:rtl/>
        </w:rPr>
        <w:t>גו</w:t>
      </w:r>
      <w:bookmarkStart w:id="1082" w:name="_ETM_Q4_470480"/>
      <w:bookmarkEnd w:id="1082"/>
      <w:r>
        <w:rPr>
          <w:rtl/>
        </w:rPr>
        <w:t xml:space="preserve">דע </w:t>
      </w:r>
      <w:bookmarkStart w:id="1083" w:name="_ETM_Q4_470870"/>
      <w:bookmarkEnd w:id="1083"/>
      <w:r>
        <w:rPr>
          <w:rtl/>
        </w:rPr>
        <w:t xml:space="preserve">את </w:t>
      </w:r>
      <w:bookmarkStart w:id="1084" w:name="_ETM_Q4_471050"/>
      <w:bookmarkEnd w:id="1084"/>
      <w:r>
        <w:rPr>
          <w:rtl/>
        </w:rPr>
        <w:t xml:space="preserve">כל </w:t>
      </w:r>
      <w:bookmarkStart w:id="1085" w:name="_ETM_Q4_471290"/>
      <w:bookmarkEnd w:id="1085"/>
      <w:r>
        <w:rPr>
          <w:rtl/>
        </w:rPr>
        <w:t xml:space="preserve">הנושא </w:t>
      </w:r>
      <w:bookmarkStart w:id="1086" w:name="_ETM_Q4_471710"/>
      <w:bookmarkEnd w:id="1086"/>
      <w:r>
        <w:rPr>
          <w:rtl/>
        </w:rPr>
        <w:t>המקצועי</w:t>
      </w:r>
      <w:bookmarkStart w:id="1087" w:name="_ETM_Q4_472550"/>
      <w:bookmarkEnd w:id="1087"/>
      <w:r>
        <w:rPr>
          <w:rFonts w:hint="cs"/>
          <w:rtl/>
        </w:rPr>
        <w:t xml:space="preserve">, </w:t>
      </w:r>
      <w:bookmarkStart w:id="1088" w:name="_ETM_Q4_472940"/>
      <w:bookmarkEnd w:id="1088"/>
      <w:r>
        <w:rPr>
          <w:rFonts w:hint="cs"/>
          <w:rtl/>
        </w:rPr>
        <w:t>ו</w:t>
      </w:r>
      <w:r>
        <w:rPr>
          <w:rtl/>
        </w:rPr>
        <w:t xml:space="preserve">אתה </w:t>
      </w:r>
      <w:bookmarkStart w:id="1089" w:name="_ETM_Q4_473120"/>
      <w:bookmarkEnd w:id="1089"/>
      <w:r>
        <w:rPr>
          <w:rFonts w:hint="cs"/>
          <w:rtl/>
        </w:rPr>
        <w:t>גם גודע</w:t>
      </w:r>
      <w:bookmarkStart w:id="1090" w:name="_ETM_Q4_473600"/>
      <w:bookmarkEnd w:id="1090"/>
      <w:r>
        <w:rPr>
          <w:rFonts w:hint="cs"/>
          <w:rtl/>
        </w:rPr>
        <w:t xml:space="preserve"> </w:t>
      </w:r>
      <w:r>
        <w:rPr>
          <w:rtl/>
        </w:rPr>
        <w:t xml:space="preserve">את </w:t>
      </w:r>
      <w:bookmarkStart w:id="1091" w:name="_ETM_Q4_473720"/>
      <w:bookmarkEnd w:id="1091"/>
      <w:r>
        <w:rPr>
          <w:rtl/>
        </w:rPr>
        <w:t xml:space="preserve">כל </w:t>
      </w:r>
      <w:bookmarkStart w:id="1092" w:name="_ETM_Q4_473900"/>
      <w:bookmarkEnd w:id="1092"/>
      <w:r>
        <w:rPr>
          <w:rtl/>
        </w:rPr>
        <w:t xml:space="preserve">התרבות </w:t>
      </w:r>
      <w:bookmarkStart w:id="1093" w:name="_ETM_Q4_474410"/>
      <w:bookmarkEnd w:id="1093"/>
      <w:r>
        <w:rPr>
          <w:rtl/>
        </w:rPr>
        <w:t>הארגונית</w:t>
      </w:r>
      <w:bookmarkStart w:id="1094" w:name="_ETM_Q4_474950"/>
      <w:bookmarkEnd w:id="1094"/>
      <w:r>
        <w:rPr>
          <w:rtl/>
        </w:rPr>
        <w:t xml:space="preserve"> </w:t>
      </w:r>
      <w:bookmarkStart w:id="1095" w:name="_ETM_Q4_476240"/>
      <w:bookmarkEnd w:id="1095"/>
      <w:r>
        <w:rPr>
          <w:rFonts w:hint="cs"/>
          <w:rtl/>
        </w:rPr>
        <w:t>ש</w:t>
      </w:r>
      <w:r>
        <w:rPr>
          <w:rtl/>
        </w:rPr>
        <w:t xml:space="preserve">מעבירים </w:t>
      </w:r>
      <w:bookmarkStart w:id="1096" w:name="_ETM_Q4_476690"/>
      <w:bookmarkStart w:id="1097" w:name="_ETM_Q4_476779"/>
      <w:bookmarkStart w:id="1098" w:name="_ETM_Q4_476930"/>
      <w:bookmarkEnd w:id="1096"/>
      <w:bookmarkEnd w:id="1097"/>
      <w:bookmarkEnd w:id="1098"/>
      <w:r>
        <w:rPr>
          <w:rFonts w:hint="cs"/>
          <w:rtl/>
        </w:rPr>
        <w:t>מאחד ל</w:t>
      </w:r>
      <w:bookmarkStart w:id="1099" w:name="_ETM_Q4_477320"/>
      <w:bookmarkEnd w:id="1099"/>
      <w:r>
        <w:rPr>
          <w:rtl/>
        </w:rPr>
        <w:t>שני</w:t>
      </w:r>
      <w:r>
        <w:rPr>
          <w:rFonts w:hint="cs"/>
          <w:rtl/>
        </w:rPr>
        <w:t>.</w:t>
      </w:r>
      <w:r>
        <w:rPr>
          <w:rtl/>
        </w:rPr>
        <w:t xml:space="preserve"> </w:t>
      </w:r>
      <w:bookmarkStart w:id="1100" w:name="_ETM_Q4_478250"/>
      <w:bookmarkStart w:id="1101" w:name="_ETM_Q4_475000"/>
      <w:bookmarkEnd w:id="1100"/>
      <w:bookmarkEnd w:id="1101"/>
      <w:r>
        <w:rPr>
          <w:rtl/>
        </w:rPr>
        <w:t xml:space="preserve">למה </w:t>
      </w:r>
      <w:bookmarkStart w:id="1102" w:name="_ETM_Q4_478610"/>
      <w:bookmarkEnd w:id="1102"/>
      <w:r>
        <w:rPr>
          <w:rtl/>
        </w:rPr>
        <w:t xml:space="preserve">הדבר </w:t>
      </w:r>
      <w:bookmarkStart w:id="1103" w:name="_ETM_Q4_479000"/>
      <w:bookmarkEnd w:id="1103"/>
      <w:r>
        <w:rPr>
          <w:rtl/>
        </w:rPr>
        <w:t>דומה</w:t>
      </w:r>
      <w:r>
        <w:rPr>
          <w:rFonts w:hint="cs"/>
          <w:rtl/>
        </w:rPr>
        <w:t>?</w:t>
      </w:r>
      <w:bookmarkStart w:id="1104" w:name="_ETM_Q4_479300"/>
      <w:bookmarkEnd w:id="1104"/>
      <w:r>
        <w:rPr>
          <w:rtl/>
        </w:rPr>
        <w:t xml:space="preserve"> </w:t>
      </w:r>
      <w:bookmarkStart w:id="1105" w:name="_ETM_Q4_479509"/>
      <w:bookmarkEnd w:id="1105"/>
      <w:r>
        <w:rPr>
          <w:rtl/>
        </w:rPr>
        <w:t xml:space="preserve">שכפי </w:t>
      </w:r>
      <w:bookmarkStart w:id="1106" w:name="_ETM_Q4_479930"/>
      <w:bookmarkEnd w:id="1106"/>
      <w:r>
        <w:rPr>
          <w:rtl/>
        </w:rPr>
        <w:t>שאמרתי</w:t>
      </w:r>
      <w:r>
        <w:rPr>
          <w:rFonts w:hint="cs"/>
          <w:rtl/>
        </w:rPr>
        <w:t>, אם</w:t>
      </w:r>
      <w:r>
        <w:rPr>
          <w:rtl/>
        </w:rPr>
        <w:t xml:space="preserve"> </w:t>
      </w:r>
      <w:bookmarkStart w:id="1107" w:name="_ETM_Q4_480650"/>
      <w:bookmarkEnd w:id="1107"/>
      <w:r>
        <w:rPr>
          <w:rtl/>
        </w:rPr>
        <w:t xml:space="preserve">מחר </w:t>
      </w:r>
      <w:bookmarkStart w:id="1108" w:name="_ETM_Q4_481009"/>
      <w:bookmarkEnd w:id="1108"/>
      <w:r>
        <w:rPr>
          <w:rtl/>
        </w:rPr>
        <w:t xml:space="preserve">אתה </w:t>
      </w:r>
      <w:bookmarkStart w:id="1109" w:name="_ETM_Q4_481220"/>
      <w:bookmarkEnd w:id="1109"/>
      <w:r>
        <w:rPr>
          <w:rtl/>
        </w:rPr>
        <w:t xml:space="preserve">בא </w:t>
      </w:r>
      <w:bookmarkStart w:id="1110" w:name="_ETM_Q4_480000"/>
      <w:bookmarkEnd w:id="1110"/>
      <w:r>
        <w:rPr>
          <w:rtl/>
        </w:rPr>
        <w:t>ו</w:t>
      </w:r>
      <w:bookmarkStart w:id="1111" w:name="_ETM_Q4_480390"/>
      <w:bookmarkStart w:id="1112" w:name="_ETM_Q4_480839"/>
      <w:bookmarkStart w:id="1113" w:name="_ETM_Q4_481920"/>
      <w:bookmarkEnd w:id="1111"/>
      <w:bookmarkEnd w:id="1112"/>
      <w:bookmarkEnd w:id="1113"/>
      <w:r>
        <w:rPr>
          <w:rtl/>
        </w:rPr>
        <w:t xml:space="preserve">מוריד </w:t>
      </w:r>
      <w:bookmarkStart w:id="1114" w:name="_ETM_Q4_482399"/>
      <w:bookmarkEnd w:id="1114"/>
      <w:r>
        <w:rPr>
          <w:rtl/>
        </w:rPr>
        <w:t xml:space="preserve">את </w:t>
      </w:r>
      <w:bookmarkStart w:id="1115" w:name="_ETM_Q4_482520"/>
      <w:bookmarkEnd w:id="1115"/>
      <w:r>
        <w:rPr>
          <w:rtl/>
        </w:rPr>
        <w:t xml:space="preserve">כל </w:t>
      </w:r>
      <w:bookmarkStart w:id="1116" w:name="_ETM_Q4_482699"/>
      <w:bookmarkEnd w:id="1116"/>
      <w:r>
        <w:rPr>
          <w:rtl/>
        </w:rPr>
        <w:t xml:space="preserve">צמרת </w:t>
      </w:r>
      <w:bookmarkStart w:id="1117" w:name="_ETM_Q4_483179"/>
      <w:bookmarkEnd w:id="1117"/>
      <w:r>
        <w:rPr>
          <w:rtl/>
        </w:rPr>
        <w:t xml:space="preserve">המשטרה </w:t>
      </w:r>
      <w:bookmarkStart w:id="1118" w:name="_ETM_Q4_483720"/>
      <w:bookmarkEnd w:id="1118"/>
      <w:r>
        <w:rPr>
          <w:rtl/>
        </w:rPr>
        <w:t xml:space="preserve">בגלל </w:t>
      </w:r>
      <w:bookmarkStart w:id="1119" w:name="_ETM_Q4_483990"/>
      <w:bookmarkEnd w:id="1119"/>
      <w:r>
        <w:rPr>
          <w:rtl/>
        </w:rPr>
        <w:t xml:space="preserve">שבא </w:t>
      </w:r>
      <w:bookmarkStart w:id="1120" w:name="_ETM_Q4_484290"/>
      <w:bookmarkEnd w:id="1120"/>
      <w:r>
        <w:rPr>
          <w:rtl/>
        </w:rPr>
        <w:t>מפכ"ל</w:t>
      </w:r>
      <w:r>
        <w:rPr>
          <w:rFonts w:hint="cs"/>
          <w:rtl/>
        </w:rPr>
        <w:t>,</w:t>
      </w:r>
      <w:r>
        <w:rPr>
          <w:rtl/>
        </w:rPr>
        <w:t xml:space="preserve"> </w:t>
      </w:r>
      <w:bookmarkStart w:id="1121" w:name="_ETM_Q4_484800"/>
      <w:bookmarkEnd w:id="1121"/>
      <w:r>
        <w:rPr>
          <w:rtl/>
        </w:rPr>
        <w:t>נניח</w:t>
      </w:r>
      <w:r>
        <w:rPr>
          <w:rFonts w:hint="cs"/>
          <w:rtl/>
        </w:rPr>
        <w:t>,</w:t>
      </w:r>
      <w:r>
        <w:rPr>
          <w:rtl/>
        </w:rPr>
        <w:t xml:space="preserve"> </w:t>
      </w:r>
      <w:bookmarkStart w:id="1122" w:name="_ETM_Q4_485740"/>
      <w:bookmarkEnd w:id="1122"/>
      <w:r>
        <w:rPr>
          <w:rtl/>
        </w:rPr>
        <w:t>מ</w:t>
      </w:r>
      <w:bookmarkStart w:id="1123" w:name="_ETM_Q4_486910"/>
      <w:bookmarkEnd w:id="1123"/>
      <w:r>
        <w:rPr>
          <w:rtl/>
        </w:rPr>
        <w:t xml:space="preserve">עיריית </w:t>
      </w:r>
      <w:bookmarkStart w:id="1124" w:name="_ETM_Q4_487299"/>
      <w:bookmarkEnd w:id="1124"/>
      <w:r>
        <w:rPr>
          <w:rtl/>
        </w:rPr>
        <w:t>ירושלים</w:t>
      </w:r>
      <w:bookmarkStart w:id="1125" w:name="_ETM_Q4_488320"/>
      <w:bookmarkEnd w:id="1125"/>
      <w:r>
        <w:rPr>
          <w:rFonts w:hint="cs"/>
          <w:rtl/>
        </w:rPr>
        <w:t xml:space="preserve"> </w:t>
      </w:r>
      <w:r w:rsidR="00A63E58">
        <w:rPr>
          <w:rFonts w:hint="eastAsia"/>
          <w:rtl/>
        </w:rPr>
        <w:t>–</w:t>
      </w:r>
      <w:r>
        <w:rPr>
          <w:rFonts w:hint="cs"/>
          <w:rtl/>
        </w:rPr>
        <w:t xml:space="preserve"> </w:t>
      </w:r>
      <w:r>
        <w:rPr>
          <w:rtl/>
        </w:rPr>
        <w:t xml:space="preserve">בחוק </w:t>
      </w:r>
      <w:bookmarkStart w:id="1126" w:name="_ETM_Q4_488830"/>
      <w:bookmarkEnd w:id="1126"/>
      <w:r>
        <w:rPr>
          <w:rtl/>
        </w:rPr>
        <w:t xml:space="preserve">המפכ"ל </w:t>
      </w:r>
      <w:bookmarkStart w:id="1127" w:name="_ETM_Q4_489369"/>
      <w:bookmarkEnd w:id="1127"/>
      <w:r>
        <w:rPr>
          <w:rtl/>
        </w:rPr>
        <w:t xml:space="preserve">לא </w:t>
      </w:r>
      <w:bookmarkStart w:id="1128" w:name="_ETM_Q4_489459"/>
      <w:bookmarkEnd w:id="1128"/>
      <w:r>
        <w:rPr>
          <w:rtl/>
        </w:rPr>
        <w:t xml:space="preserve">מוגדר </w:t>
      </w:r>
      <w:bookmarkStart w:id="1129" w:name="_ETM_Q4_489969"/>
      <w:bookmarkEnd w:id="1129"/>
      <w:r>
        <w:rPr>
          <w:rtl/>
        </w:rPr>
        <w:t>כבן</w:t>
      </w:r>
      <w:r>
        <w:rPr>
          <w:rFonts w:hint="cs"/>
          <w:rtl/>
        </w:rPr>
        <w:t xml:space="preserve"> </w:t>
      </w:r>
      <w:r>
        <w:rPr>
          <w:rtl/>
        </w:rPr>
        <w:t xml:space="preserve">אדם </w:t>
      </w:r>
      <w:bookmarkStart w:id="1130" w:name="_ETM_Q4_490510"/>
      <w:bookmarkEnd w:id="1130"/>
      <w:r>
        <w:rPr>
          <w:rtl/>
        </w:rPr>
        <w:t xml:space="preserve">שצריך </w:t>
      </w:r>
      <w:bookmarkStart w:id="1131" w:name="_ETM_Q4_490839"/>
      <w:bookmarkEnd w:id="1131"/>
      <w:r>
        <w:rPr>
          <w:rtl/>
        </w:rPr>
        <w:t xml:space="preserve">לבוא </w:t>
      </w:r>
      <w:bookmarkStart w:id="1132" w:name="_ETM_Q4_491049"/>
      <w:bookmarkEnd w:id="1132"/>
      <w:r>
        <w:rPr>
          <w:rtl/>
        </w:rPr>
        <w:t>מהמשטרה</w:t>
      </w:r>
      <w:r>
        <w:rPr>
          <w:rFonts w:hint="cs"/>
          <w:rtl/>
        </w:rPr>
        <w:t xml:space="preserve"> </w:t>
      </w:r>
      <w:r>
        <w:rPr>
          <w:rtl/>
        </w:rPr>
        <w:t>–</w:t>
      </w:r>
      <w:bookmarkStart w:id="1133" w:name="_ETM_Q4_485000"/>
      <w:bookmarkEnd w:id="1133"/>
      <w:r>
        <w:rPr>
          <w:rtl/>
        </w:rPr>
        <w:t xml:space="preserve"> </w:t>
      </w:r>
      <w:bookmarkStart w:id="1134" w:name="_ETM_Q4_492009"/>
      <w:bookmarkEnd w:id="1134"/>
      <w:r>
        <w:rPr>
          <w:rtl/>
        </w:rPr>
        <w:t xml:space="preserve">והוא </w:t>
      </w:r>
      <w:bookmarkStart w:id="1135" w:name="_ETM_Q4_492219"/>
      <w:bookmarkEnd w:id="1135"/>
      <w:r>
        <w:rPr>
          <w:rtl/>
        </w:rPr>
        <w:t xml:space="preserve">מחליט </w:t>
      </w:r>
      <w:bookmarkStart w:id="1136" w:name="_ETM_Q4_493040"/>
      <w:bookmarkEnd w:id="1136"/>
      <w:r>
        <w:rPr>
          <w:rtl/>
        </w:rPr>
        <w:t>ל</w:t>
      </w:r>
      <w:r>
        <w:rPr>
          <w:rFonts w:hint="cs"/>
          <w:rtl/>
        </w:rPr>
        <w:t xml:space="preserve">הוריד </w:t>
      </w:r>
      <w:bookmarkStart w:id="1137" w:name="_ETM_Q4_493250"/>
      <w:bookmarkStart w:id="1138" w:name="_ETM_Q4_493519"/>
      <w:bookmarkEnd w:id="1137"/>
      <w:bookmarkEnd w:id="1138"/>
      <w:r>
        <w:rPr>
          <w:rtl/>
        </w:rPr>
        <w:t xml:space="preserve">את </w:t>
      </w:r>
      <w:bookmarkStart w:id="1139" w:name="_ETM_Q4_493639"/>
      <w:bookmarkEnd w:id="1139"/>
      <w:r>
        <w:rPr>
          <w:rtl/>
        </w:rPr>
        <w:t xml:space="preserve">כל </w:t>
      </w:r>
      <w:bookmarkStart w:id="1140" w:name="_ETM_Q4_493849"/>
      <w:bookmarkEnd w:id="1140"/>
      <w:r>
        <w:rPr>
          <w:rtl/>
        </w:rPr>
        <w:t xml:space="preserve">הניצבים </w:t>
      </w:r>
      <w:bookmarkStart w:id="1141" w:name="_ETM_Q4_494779"/>
      <w:bookmarkEnd w:id="1141"/>
      <w:r w:rsidR="00A63E58">
        <w:rPr>
          <w:rFonts w:hint="cs"/>
          <w:rtl/>
        </w:rPr>
        <w:t xml:space="preserve">– </w:t>
      </w:r>
      <w:r>
        <w:rPr>
          <w:rtl/>
        </w:rPr>
        <w:t>למה</w:t>
      </w:r>
      <w:r>
        <w:rPr>
          <w:rFonts w:hint="cs"/>
          <w:rtl/>
        </w:rPr>
        <w:t>?</w:t>
      </w:r>
      <w:r>
        <w:rPr>
          <w:rtl/>
        </w:rPr>
        <w:t xml:space="preserve"> </w:t>
      </w:r>
      <w:bookmarkStart w:id="1142" w:name="_ETM_Q4_495770"/>
      <w:bookmarkEnd w:id="1142"/>
      <w:r>
        <w:rPr>
          <w:rtl/>
        </w:rPr>
        <w:t xml:space="preserve">יש </w:t>
      </w:r>
      <w:bookmarkStart w:id="1143" w:name="_ETM_Q4_495920"/>
      <w:bookmarkEnd w:id="1143"/>
      <w:r>
        <w:rPr>
          <w:rtl/>
        </w:rPr>
        <w:t xml:space="preserve">להם </w:t>
      </w:r>
      <w:bookmarkStart w:id="1144" w:name="_ETM_Q4_496670"/>
      <w:bookmarkEnd w:id="1144"/>
      <w:r>
        <w:rPr>
          <w:rFonts w:hint="cs"/>
          <w:rtl/>
        </w:rPr>
        <w:t xml:space="preserve">ותק, </w:t>
      </w:r>
      <w:bookmarkStart w:id="1145" w:name="_ETM_Q4_497029"/>
      <w:bookmarkEnd w:id="1145"/>
      <w:r>
        <w:rPr>
          <w:rFonts w:hint="cs"/>
          <w:rtl/>
        </w:rPr>
        <w:t xml:space="preserve">כנראה יש </w:t>
      </w:r>
      <w:r>
        <w:rPr>
          <w:rtl/>
        </w:rPr>
        <w:t xml:space="preserve">להם </w:t>
      </w:r>
      <w:bookmarkStart w:id="1146" w:name="_ETM_Q4_497270"/>
      <w:bookmarkEnd w:id="1146"/>
      <w:r>
        <w:t>standing</w:t>
      </w:r>
      <w:r>
        <w:rPr>
          <w:rFonts w:hint="cs"/>
          <w:rtl/>
        </w:rPr>
        <w:t xml:space="preserve">, </w:t>
      </w:r>
      <w:bookmarkStart w:id="1147" w:name="_ETM_Q4_497810"/>
      <w:bookmarkEnd w:id="1147"/>
      <w:r>
        <w:rPr>
          <w:rtl/>
        </w:rPr>
        <w:t xml:space="preserve">יש </w:t>
      </w:r>
      <w:bookmarkStart w:id="1148" w:name="_ETM_Q4_497900"/>
      <w:bookmarkEnd w:id="1148"/>
      <w:r>
        <w:rPr>
          <w:rtl/>
        </w:rPr>
        <w:t xml:space="preserve">להם </w:t>
      </w:r>
      <w:bookmarkStart w:id="1149" w:name="_ETM_Q4_498080"/>
      <w:bookmarkEnd w:id="1149"/>
      <w:r>
        <w:rPr>
          <w:rtl/>
        </w:rPr>
        <w:t>מעמד</w:t>
      </w:r>
      <w:bookmarkStart w:id="1150" w:name="_ETM_Q4_499130"/>
      <w:bookmarkEnd w:id="1150"/>
      <w:r>
        <w:rPr>
          <w:rFonts w:hint="cs"/>
          <w:rtl/>
        </w:rPr>
        <w:t xml:space="preserve"> </w:t>
      </w:r>
      <w:r>
        <w:rPr>
          <w:rtl/>
        </w:rPr>
        <w:t>–</w:t>
      </w:r>
      <w:r>
        <w:rPr>
          <w:rFonts w:hint="cs"/>
          <w:rtl/>
        </w:rPr>
        <w:t xml:space="preserve"> </w:t>
      </w:r>
      <w:r>
        <w:rPr>
          <w:rtl/>
        </w:rPr>
        <w:t xml:space="preserve">ומביא </w:t>
      </w:r>
      <w:bookmarkStart w:id="1151" w:name="_ETM_Q4_499669"/>
      <w:bookmarkEnd w:id="1151"/>
      <w:r>
        <w:rPr>
          <w:rtl/>
        </w:rPr>
        <w:t xml:space="preserve">אנשים </w:t>
      </w:r>
      <w:bookmarkStart w:id="1152" w:name="_ETM_Q4_499999"/>
      <w:bookmarkEnd w:id="1152"/>
      <w:r>
        <w:rPr>
          <w:rtl/>
        </w:rPr>
        <w:t>מהעירייה</w:t>
      </w:r>
      <w:r>
        <w:rPr>
          <w:rFonts w:hint="cs"/>
          <w:rtl/>
        </w:rPr>
        <w:t>.</w:t>
      </w:r>
      <w:r>
        <w:rPr>
          <w:rtl/>
        </w:rPr>
        <w:t xml:space="preserve"> </w:t>
      </w:r>
      <w:bookmarkStart w:id="1153" w:name="_ETM_Q4_501070"/>
      <w:bookmarkEnd w:id="1153"/>
    </w:p>
    <w:p w:rsidR="00BD7FB7" w:rsidRDefault="00BD7FB7" w:rsidP="009C7056">
      <w:pPr>
        <w:rPr>
          <w:rtl/>
        </w:rPr>
      </w:pPr>
    </w:p>
    <w:p w:rsidR="00BD7FB7" w:rsidRDefault="00BD7FB7" w:rsidP="00A63E58">
      <w:pPr>
        <w:rPr>
          <w:rtl/>
        </w:rPr>
      </w:pPr>
      <w:bookmarkStart w:id="1154" w:name="_ETM_Q4_499000"/>
      <w:bookmarkEnd w:id="1154"/>
      <w:r>
        <w:rPr>
          <w:rtl/>
        </w:rPr>
        <w:t>לכן</w:t>
      </w:r>
      <w:r>
        <w:rPr>
          <w:rFonts w:hint="cs"/>
          <w:rtl/>
        </w:rPr>
        <w:t>,</w:t>
      </w:r>
      <w:r>
        <w:rPr>
          <w:rtl/>
        </w:rPr>
        <w:t xml:space="preserve"> </w:t>
      </w:r>
      <w:bookmarkStart w:id="1155" w:name="_ETM_Q4_501520"/>
      <w:bookmarkEnd w:id="1155"/>
      <w:r>
        <w:rPr>
          <w:rtl/>
        </w:rPr>
        <w:t xml:space="preserve">אני </w:t>
      </w:r>
      <w:bookmarkStart w:id="1156" w:name="_ETM_Q4_501700"/>
      <w:bookmarkEnd w:id="1156"/>
      <w:r>
        <w:rPr>
          <w:rtl/>
        </w:rPr>
        <w:t xml:space="preserve">מייחס </w:t>
      </w:r>
      <w:bookmarkStart w:id="1157" w:name="_ETM_Q4_502060"/>
      <w:bookmarkEnd w:id="1157"/>
      <w:r>
        <w:rPr>
          <w:rtl/>
        </w:rPr>
        <w:t xml:space="preserve">לזה </w:t>
      </w:r>
      <w:bookmarkStart w:id="1158" w:name="_ETM_Q4_502270"/>
      <w:bookmarkEnd w:id="1158"/>
      <w:r>
        <w:rPr>
          <w:rtl/>
        </w:rPr>
        <w:t xml:space="preserve">חשיבות </w:t>
      </w:r>
      <w:bookmarkStart w:id="1159" w:name="_ETM_Q4_502750"/>
      <w:bookmarkEnd w:id="1159"/>
      <w:r>
        <w:rPr>
          <w:rtl/>
        </w:rPr>
        <w:t>עצומה</w:t>
      </w:r>
      <w:r>
        <w:rPr>
          <w:rFonts w:hint="cs"/>
          <w:rtl/>
        </w:rPr>
        <w:t>.</w:t>
      </w:r>
      <w:r>
        <w:rPr>
          <w:rtl/>
        </w:rPr>
        <w:t xml:space="preserve"> </w:t>
      </w:r>
      <w:bookmarkStart w:id="1160" w:name="_ETM_Q4_503560"/>
      <w:bookmarkEnd w:id="1160"/>
      <w:r>
        <w:rPr>
          <w:rtl/>
        </w:rPr>
        <w:t xml:space="preserve">אני </w:t>
      </w:r>
      <w:bookmarkStart w:id="1161" w:name="_ETM_Q4_503740"/>
      <w:bookmarkEnd w:id="1161"/>
      <w:r>
        <w:rPr>
          <w:rtl/>
        </w:rPr>
        <w:t xml:space="preserve">חושב </w:t>
      </w:r>
      <w:bookmarkStart w:id="1162" w:name="_ETM_Q4_503890"/>
      <w:bookmarkEnd w:id="1162"/>
      <w:r>
        <w:rPr>
          <w:rFonts w:hint="cs"/>
          <w:rtl/>
        </w:rPr>
        <w:t>ש</w:t>
      </w:r>
      <w:r>
        <w:rPr>
          <w:rtl/>
        </w:rPr>
        <w:t>ארגון</w:t>
      </w:r>
      <w:bookmarkStart w:id="1163" w:name="_ETM_Q4_504250"/>
      <w:bookmarkStart w:id="1164" w:name="_ETM_Q4_504910"/>
      <w:bookmarkStart w:id="1165" w:name="_ETM_Q4_505119"/>
      <w:bookmarkEnd w:id="1163"/>
      <w:bookmarkEnd w:id="1164"/>
      <w:bookmarkEnd w:id="1165"/>
      <w:r>
        <w:rPr>
          <w:rtl/>
        </w:rPr>
        <w:t xml:space="preserve"> </w:t>
      </w:r>
      <w:bookmarkStart w:id="1166" w:name="_ETM_Q4_505490"/>
      <w:bookmarkEnd w:id="1166"/>
      <w:r>
        <w:rPr>
          <w:rtl/>
        </w:rPr>
        <w:t xml:space="preserve">כיבוי </w:t>
      </w:r>
      <w:bookmarkStart w:id="1167" w:name="_ETM_Q4_505820"/>
      <w:bookmarkEnd w:id="1167"/>
      <w:r>
        <w:rPr>
          <w:rtl/>
        </w:rPr>
        <w:t xml:space="preserve">והצלה </w:t>
      </w:r>
      <w:bookmarkStart w:id="1168" w:name="_ETM_Q4_506210"/>
      <w:bookmarkEnd w:id="1168"/>
      <w:r>
        <w:rPr>
          <w:rFonts w:hint="cs"/>
          <w:rtl/>
        </w:rPr>
        <w:t>הוא</w:t>
      </w:r>
      <w:r>
        <w:rPr>
          <w:rtl/>
        </w:rPr>
        <w:t xml:space="preserve"> </w:t>
      </w:r>
      <w:bookmarkStart w:id="1169" w:name="_ETM_Q4_506360"/>
      <w:bookmarkEnd w:id="1169"/>
      <w:r>
        <w:rPr>
          <w:rtl/>
        </w:rPr>
        <w:t xml:space="preserve">ארגון </w:t>
      </w:r>
      <w:bookmarkStart w:id="1170" w:name="_ETM_Q4_506630"/>
      <w:bookmarkEnd w:id="1170"/>
      <w:r>
        <w:rPr>
          <w:rtl/>
        </w:rPr>
        <w:t xml:space="preserve">חשוב </w:t>
      </w:r>
      <w:bookmarkStart w:id="1171" w:name="_ETM_Q4_507080"/>
      <w:bookmarkEnd w:id="1171"/>
      <w:r>
        <w:rPr>
          <w:rtl/>
        </w:rPr>
        <w:t xml:space="preserve">מאוד </w:t>
      </w:r>
      <w:bookmarkStart w:id="1172" w:name="_ETM_Q4_508099"/>
      <w:bookmarkEnd w:id="1172"/>
      <w:r>
        <w:rPr>
          <w:rtl/>
        </w:rPr>
        <w:t xml:space="preserve">למדינת </w:t>
      </w:r>
      <w:bookmarkStart w:id="1173" w:name="_ETM_Q4_508550"/>
      <w:bookmarkEnd w:id="1173"/>
      <w:r>
        <w:rPr>
          <w:rtl/>
        </w:rPr>
        <w:t>ישראל</w:t>
      </w:r>
      <w:r>
        <w:rPr>
          <w:rFonts w:hint="cs"/>
          <w:rtl/>
        </w:rPr>
        <w:t>. הוא</w:t>
      </w:r>
      <w:r>
        <w:rPr>
          <w:rtl/>
        </w:rPr>
        <w:t xml:space="preserve"> </w:t>
      </w:r>
      <w:bookmarkStart w:id="1174" w:name="_ETM_Q4_508909"/>
      <w:bookmarkEnd w:id="1174"/>
      <w:r>
        <w:rPr>
          <w:rtl/>
        </w:rPr>
        <w:t xml:space="preserve">עוסק </w:t>
      </w:r>
      <w:bookmarkStart w:id="1175" w:name="_ETM_Q4_509179"/>
      <w:bookmarkEnd w:id="1175"/>
      <w:r>
        <w:rPr>
          <w:rtl/>
        </w:rPr>
        <w:t xml:space="preserve">בחיי </w:t>
      </w:r>
      <w:bookmarkStart w:id="1176" w:name="_ETM_Q4_509599"/>
      <w:bookmarkEnd w:id="1176"/>
      <w:r>
        <w:rPr>
          <w:rtl/>
        </w:rPr>
        <w:t>אדם</w:t>
      </w:r>
      <w:r>
        <w:rPr>
          <w:rFonts w:hint="cs"/>
          <w:rtl/>
        </w:rPr>
        <w:t>.</w:t>
      </w:r>
      <w:r>
        <w:rPr>
          <w:rtl/>
        </w:rPr>
        <w:t xml:space="preserve"> </w:t>
      </w:r>
      <w:bookmarkStart w:id="1177" w:name="_ETM_Q4_510259"/>
      <w:bookmarkEnd w:id="1177"/>
      <w:r>
        <w:rPr>
          <w:rtl/>
        </w:rPr>
        <w:t xml:space="preserve">אני </w:t>
      </w:r>
      <w:bookmarkStart w:id="1178" w:name="_ETM_Q4_510649"/>
      <w:bookmarkEnd w:id="1178"/>
      <w:r>
        <w:rPr>
          <w:rtl/>
        </w:rPr>
        <w:t xml:space="preserve">מבקש </w:t>
      </w:r>
      <w:bookmarkStart w:id="1179" w:name="_ETM_Q4_511159"/>
      <w:bookmarkEnd w:id="1179"/>
      <w:r>
        <w:rPr>
          <w:rtl/>
        </w:rPr>
        <w:t xml:space="preserve">שבאמת </w:t>
      </w:r>
      <w:bookmarkStart w:id="1180" w:name="_ETM_Q4_511550"/>
      <w:bookmarkEnd w:id="1180"/>
      <w:r>
        <w:rPr>
          <w:rtl/>
        </w:rPr>
        <w:t xml:space="preserve">תיכנסו </w:t>
      </w:r>
      <w:bookmarkStart w:id="1181" w:name="_ETM_Q4_512059"/>
      <w:bookmarkEnd w:id="1181"/>
      <w:r>
        <w:rPr>
          <w:rtl/>
        </w:rPr>
        <w:t xml:space="preserve">לעומק </w:t>
      </w:r>
      <w:bookmarkStart w:id="1182" w:name="_ETM_Q4_512629"/>
      <w:bookmarkEnd w:id="1182"/>
      <w:r>
        <w:rPr>
          <w:rtl/>
        </w:rPr>
        <w:t xml:space="preserve">ותבדקו </w:t>
      </w:r>
      <w:bookmarkStart w:id="1183" w:name="_ETM_Q4_513289"/>
      <w:bookmarkEnd w:id="1183"/>
      <w:r>
        <w:rPr>
          <w:rtl/>
        </w:rPr>
        <w:t>ש</w:t>
      </w:r>
      <w:r>
        <w:rPr>
          <w:rFonts w:hint="cs"/>
          <w:rtl/>
        </w:rPr>
        <w:t>ם</w:t>
      </w:r>
      <w:r>
        <w:rPr>
          <w:rtl/>
        </w:rPr>
        <w:t xml:space="preserve"> </w:t>
      </w:r>
      <w:bookmarkStart w:id="1184" w:name="_ETM_Q4_513620"/>
      <w:bookmarkEnd w:id="1184"/>
      <w:r>
        <w:rPr>
          <w:rtl/>
        </w:rPr>
        <w:t xml:space="preserve">את </w:t>
      </w:r>
      <w:bookmarkStart w:id="1185" w:name="_ETM_Q4_513739"/>
      <w:bookmarkEnd w:id="1185"/>
      <w:r>
        <w:rPr>
          <w:rtl/>
        </w:rPr>
        <w:t>הסיבות</w:t>
      </w:r>
      <w:r w:rsidR="00A63E58">
        <w:rPr>
          <w:rFonts w:hint="cs"/>
          <w:rtl/>
        </w:rPr>
        <w:t>,</w:t>
      </w:r>
      <w:r>
        <w:rPr>
          <w:rtl/>
        </w:rPr>
        <w:t xml:space="preserve"> </w:t>
      </w:r>
      <w:bookmarkStart w:id="1186" w:name="_ETM_Q4_514219"/>
      <w:bookmarkEnd w:id="1186"/>
      <w:r>
        <w:rPr>
          <w:rtl/>
        </w:rPr>
        <w:t xml:space="preserve">מדוע </w:t>
      </w:r>
      <w:bookmarkStart w:id="1187" w:name="_ETM_Q4_514640"/>
      <w:bookmarkEnd w:id="1187"/>
      <w:r>
        <w:rPr>
          <w:rtl/>
        </w:rPr>
        <w:t>ולמה</w:t>
      </w:r>
      <w:r>
        <w:rPr>
          <w:rFonts w:hint="cs"/>
          <w:rtl/>
        </w:rPr>
        <w:t>.</w:t>
      </w:r>
      <w:bookmarkStart w:id="1188" w:name="_ETM_Q4_515580"/>
      <w:bookmarkEnd w:id="1188"/>
      <w:r>
        <w:rPr>
          <w:rFonts w:hint="cs"/>
          <w:rtl/>
        </w:rPr>
        <w:t xml:space="preserve"> כ</w:t>
      </w:r>
      <w:r>
        <w:rPr>
          <w:rtl/>
        </w:rPr>
        <w:t xml:space="preserve">שמפקד </w:t>
      </w:r>
      <w:bookmarkStart w:id="1189" w:name="_ETM_Q4_516089"/>
      <w:bookmarkEnd w:id="1189"/>
      <w:r>
        <w:rPr>
          <w:rtl/>
        </w:rPr>
        <w:t xml:space="preserve">הכיבוי </w:t>
      </w:r>
      <w:bookmarkStart w:id="1190" w:name="_ETM_Q4_516540"/>
      <w:bookmarkEnd w:id="1190"/>
      <w:r>
        <w:rPr>
          <w:rtl/>
        </w:rPr>
        <w:t>בא</w:t>
      </w:r>
      <w:r>
        <w:rPr>
          <w:rFonts w:hint="cs"/>
          <w:rtl/>
        </w:rPr>
        <w:t>,</w:t>
      </w:r>
      <w:r>
        <w:rPr>
          <w:rtl/>
        </w:rPr>
        <w:t xml:space="preserve"> </w:t>
      </w:r>
      <w:bookmarkStart w:id="1191" w:name="_ETM_Q4_516779"/>
      <w:bookmarkEnd w:id="1191"/>
      <w:r>
        <w:rPr>
          <w:rtl/>
        </w:rPr>
        <w:t xml:space="preserve">הוא </w:t>
      </w:r>
      <w:bookmarkStart w:id="1192" w:name="_ETM_Q4_516900"/>
      <w:bookmarkEnd w:id="1192"/>
      <w:r>
        <w:rPr>
          <w:rtl/>
        </w:rPr>
        <w:t xml:space="preserve">לא </w:t>
      </w:r>
      <w:bookmarkStart w:id="1193" w:name="_ETM_Q4_517020"/>
      <w:bookmarkEnd w:id="1193"/>
      <w:r>
        <w:rPr>
          <w:rtl/>
        </w:rPr>
        <w:t xml:space="preserve">בא </w:t>
      </w:r>
      <w:bookmarkStart w:id="1194" w:name="_ETM_Q4_517200"/>
      <w:bookmarkEnd w:id="1194"/>
      <w:r>
        <w:rPr>
          <w:rtl/>
        </w:rPr>
        <w:t xml:space="preserve">לריב </w:t>
      </w:r>
      <w:bookmarkStart w:id="1195" w:name="_ETM_Q4_517470"/>
      <w:bookmarkEnd w:id="1195"/>
      <w:r>
        <w:rPr>
          <w:rtl/>
        </w:rPr>
        <w:t xml:space="preserve">עם </w:t>
      </w:r>
      <w:bookmarkStart w:id="1196" w:name="_ETM_Q4_517589"/>
      <w:bookmarkEnd w:id="1196"/>
      <w:r>
        <w:rPr>
          <w:rtl/>
        </w:rPr>
        <w:t>הכבאים</w:t>
      </w:r>
      <w:r>
        <w:rPr>
          <w:rFonts w:hint="cs"/>
          <w:rtl/>
        </w:rPr>
        <w:t>,</w:t>
      </w:r>
      <w:r>
        <w:rPr>
          <w:rtl/>
        </w:rPr>
        <w:t xml:space="preserve"> </w:t>
      </w:r>
      <w:bookmarkStart w:id="1197" w:name="_ETM_Q4_518730"/>
      <w:bookmarkEnd w:id="1197"/>
      <w:r>
        <w:rPr>
          <w:rtl/>
        </w:rPr>
        <w:t xml:space="preserve">הוא </w:t>
      </w:r>
      <w:bookmarkStart w:id="1198" w:name="_ETM_Q4_518879"/>
      <w:bookmarkEnd w:id="1198"/>
      <w:r>
        <w:rPr>
          <w:rtl/>
        </w:rPr>
        <w:t xml:space="preserve">בא </w:t>
      </w:r>
      <w:bookmarkStart w:id="1199" w:name="_ETM_Q4_519029"/>
      <w:bookmarkEnd w:id="1199"/>
      <w:r>
        <w:rPr>
          <w:rtl/>
        </w:rPr>
        <w:t xml:space="preserve">לנהל </w:t>
      </w:r>
      <w:bookmarkStart w:id="1200" w:name="_ETM_Q4_519359"/>
      <w:bookmarkEnd w:id="1200"/>
      <w:r>
        <w:rPr>
          <w:rtl/>
        </w:rPr>
        <w:t xml:space="preserve">את </w:t>
      </w:r>
      <w:bookmarkStart w:id="1201" w:name="_ETM_Q4_519420"/>
      <w:bookmarkEnd w:id="1201"/>
      <w:r>
        <w:rPr>
          <w:rtl/>
        </w:rPr>
        <w:t>הכיבוי</w:t>
      </w:r>
      <w:r>
        <w:rPr>
          <w:rFonts w:hint="cs"/>
          <w:rtl/>
        </w:rPr>
        <w:t>.</w:t>
      </w:r>
      <w:r>
        <w:rPr>
          <w:rtl/>
        </w:rPr>
        <w:t xml:space="preserve"> </w:t>
      </w:r>
      <w:bookmarkStart w:id="1202" w:name="_ETM_Q4_520079"/>
      <w:bookmarkEnd w:id="1202"/>
      <w:r>
        <w:rPr>
          <w:rtl/>
        </w:rPr>
        <w:t xml:space="preserve">תודה </w:t>
      </w:r>
      <w:bookmarkStart w:id="1203" w:name="_ETM_Q4_520320"/>
      <w:bookmarkEnd w:id="1203"/>
      <w:r>
        <w:rPr>
          <w:rtl/>
        </w:rPr>
        <w:t>רבה</w:t>
      </w:r>
      <w:r>
        <w:rPr>
          <w:rFonts w:hint="cs"/>
          <w:rtl/>
        </w:rPr>
        <w:t>.</w:t>
      </w:r>
    </w:p>
    <w:p w:rsidR="00BD7FB7" w:rsidRDefault="00BD7FB7" w:rsidP="009C7056">
      <w:pPr>
        <w:rPr>
          <w:rtl/>
        </w:rPr>
      </w:pPr>
      <w:bookmarkStart w:id="1204" w:name="_ETM_Q4_518000"/>
      <w:bookmarkEnd w:id="1204"/>
    </w:p>
    <w:p w:rsidR="00BD7FB7" w:rsidRDefault="00BD7FB7" w:rsidP="009C7056">
      <w:pPr>
        <w:pStyle w:val="af9"/>
        <w:keepNext/>
        <w:rPr>
          <w:rtl/>
        </w:rPr>
      </w:pPr>
      <w:r w:rsidRPr="00561BA9">
        <w:rPr>
          <w:rStyle w:val="TagStyle"/>
          <w:rtl/>
        </w:rPr>
        <w:t xml:space="preserve"> &lt;&lt; יור &gt;&gt; </w:t>
      </w:r>
      <w:r>
        <w:rPr>
          <w:rtl/>
        </w:rPr>
        <w:t>היו"ר מיקי לוי:</w:t>
      </w:r>
      <w:r w:rsidRPr="00561BA9">
        <w:rPr>
          <w:rStyle w:val="TagStyle"/>
          <w:rtl/>
        </w:rPr>
        <w:t xml:space="preserve"> &lt;&lt; יור &gt;&gt;</w:t>
      </w:r>
      <w:r>
        <w:rPr>
          <w:rtl/>
        </w:rPr>
        <w:t xml:space="preserve"> </w:t>
      </w:r>
    </w:p>
    <w:p w:rsidR="00BD7FB7" w:rsidRDefault="00BD7FB7" w:rsidP="00FE191E">
      <w:pPr>
        <w:rPr>
          <w:rtl/>
          <w:lang w:eastAsia="he-IL"/>
        </w:rPr>
      </w:pPr>
    </w:p>
    <w:p w:rsidR="00BD7FB7" w:rsidRPr="00561BA9" w:rsidRDefault="00BD7FB7" w:rsidP="009C7056">
      <w:pPr>
        <w:rPr>
          <w:rtl/>
          <w:lang w:eastAsia="he-IL"/>
        </w:rPr>
      </w:pPr>
      <w:r>
        <w:rPr>
          <w:rFonts w:hint="cs"/>
          <w:rtl/>
          <w:lang w:eastAsia="he-IL"/>
        </w:rPr>
        <w:t>בבקשה.</w:t>
      </w:r>
    </w:p>
    <w:p w:rsidR="00BD7FB7" w:rsidRDefault="00BD7FB7" w:rsidP="009C7056">
      <w:pPr>
        <w:rPr>
          <w:rtl/>
        </w:rPr>
      </w:pPr>
      <w:bookmarkStart w:id="1205" w:name="_ETM_Q4_519000"/>
      <w:bookmarkEnd w:id="1205"/>
    </w:p>
    <w:p w:rsidR="00BD7FB7" w:rsidRDefault="00BD7FB7" w:rsidP="009C7056">
      <w:pPr>
        <w:pStyle w:val="a5"/>
        <w:keepNext/>
        <w:rPr>
          <w:rtl/>
        </w:rPr>
      </w:pPr>
      <w:bookmarkStart w:id="1206" w:name="ET_speaker_5938_11"/>
      <w:r w:rsidRPr="00561BA9">
        <w:rPr>
          <w:rStyle w:val="TagStyle"/>
          <w:rtl/>
        </w:rPr>
        <w:t xml:space="preserve"> &lt;&lt; דובר &gt;&gt; </w:t>
      </w:r>
      <w:bookmarkStart w:id="1207" w:name="_Toc77612917"/>
      <w:bookmarkStart w:id="1208" w:name="_Toc77618956"/>
      <w:r>
        <w:rPr>
          <w:rtl/>
        </w:rPr>
        <w:t>סגן השר לביטחון הפנים יואב סגלוביץ':</w:t>
      </w:r>
      <w:bookmarkEnd w:id="1207"/>
      <w:bookmarkEnd w:id="1208"/>
      <w:r w:rsidRPr="00561BA9">
        <w:rPr>
          <w:rStyle w:val="TagStyle"/>
          <w:rtl/>
        </w:rPr>
        <w:t xml:space="preserve"> &lt;&lt; דובר &gt;&gt;</w:t>
      </w:r>
      <w:r>
        <w:rPr>
          <w:rtl/>
        </w:rPr>
        <w:t xml:space="preserve"> </w:t>
      </w:r>
      <w:bookmarkEnd w:id="1206"/>
    </w:p>
    <w:p w:rsidR="00BD7FB7" w:rsidRDefault="00BD7FB7" w:rsidP="00FE191E">
      <w:pPr>
        <w:rPr>
          <w:rtl/>
        </w:rPr>
      </w:pPr>
    </w:p>
    <w:p w:rsidR="00BD7FB7" w:rsidRDefault="00BD7FB7" w:rsidP="00A63E58">
      <w:pPr>
        <w:rPr>
          <w:rtl/>
        </w:rPr>
      </w:pPr>
      <w:bookmarkStart w:id="1209" w:name="_ETM_Q4_523000"/>
      <w:bookmarkStart w:id="1210" w:name="_ETM_Q4_522320"/>
      <w:bookmarkStart w:id="1211" w:name="_ETM_Q4_523370"/>
      <w:bookmarkStart w:id="1212" w:name="_ETM_Q4_520000"/>
      <w:bookmarkEnd w:id="1209"/>
      <w:bookmarkEnd w:id="1210"/>
      <w:bookmarkEnd w:id="1211"/>
      <w:bookmarkEnd w:id="1212"/>
      <w:r>
        <w:rPr>
          <w:rtl/>
        </w:rPr>
        <w:t xml:space="preserve">קודם </w:t>
      </w:r>
      <w:bookmarkStart w:id="1213" w:name="_ETM_Q4_523610"/>
      <w:bookmarkEnd w:id="1213"/>
      <w:r>
        <w:rPr>
          <w:rtl/>
        </w:rPr>
        <w:t>כ</w:t>
      </w:r>
      <w:r>
        <w:rPr>
          <w:rFonts w:hint="cs"/>
          <w:rtl/>
        </w:rPr>
        <w:t>ו</w:t>
      </w:r>
      <w:r>
        <w:rPr>
          <w:rtl/>
        </w:rPr>
        <w:t>ל</w:t>
      </w:r>
      <w:r>
        <w:rPr>
          <w:rFonts w:hint="cs"/>
          <w:rtl/>
        </w:rPr>
        <w:t>,</w:t>
      </w:r>
      <w:r>
        <w:rPr>
          <w:rtl/>
        </w:rPr>
        <w:t xml:space="preserve"> </w:t>
      </w:r>
      <w:bookmarkStart w:id="1214" w:name="_ETM_Q4_525190"/>
      <w:bookmarkEnd w:id="1214"/>
      <w:r>
        <w:rPr>
          <w:rtl/>
        </w:rPr>
        <w:t>ל</w:t>
      </w:r>
      <w:r>
        <w:rPr>
          <w:rFonts w:hint="cs"/>
          <w:rtl/>
        </w:rPr>
        <w:t>ך ולי,</w:t>
      </w:r>
      <w:bookmarkStart w:id="1215" w:name="_ETM_Q4_526059"/>
      <w:bookmarkEnd w:id="1215"/>
      <w:r>
        <w:rPr>
          <w:rFonts w:hint="cs"/>
          <w:rtl/>
        </w:rPr>
        <w:t xml:space="preserve"> </w:t>
      </w:r>
      <w:r>
        <w:rPr>
          <w:rtl/>
        </w:rPr>
        <w:t xml:space="preserve">חבר </w:t>
      </w:r>
      <w:bookmarkStart w:id="1216" w:name="_ETM_Q4_526270"/>
      <w:bookmarkEnd w:id="1216"/>
      <w:r>
        <w:rPr>
          <w:rtl/>
        </w:rPr>
        <w:t xml:space="preserve">הכנסת </w:t>
      </w:r>
      <w:bookmarkStart w:id="1217" w:name="_ETM_Q4_526510"/>
      <w:bookmarkEnd w:id="1217"/>
      <w:r>
        <w:rPr>
          <w:rtl/>
        </w:rPr>
        <w:t>אמסלם</w:t>
      </w:r>
      <w:r>
        <w:rPr>
          <w:rFonts w:hint="cs"/>
          <w:rtl/>
        </w:rPr>
        <w:t>,</w:t>
      </w:r>
      <w:r>
        <w:rPr>
          <w:rtl/>
        </w:rPr>
        <w:t xml:space="preserve"> </w:t>
      </w:r>
      <w:bookmarkStart w:id="1218" w:name="_ETM_Q4_526899"/>
      <w:bookmarkEnd w:id="1218"/>
      <w:r>
        <w:rPr>
          <w:rtl/>
        </w:rPr>
        <w:t xml:space="preserve">יש </w:t>
      </w:r>
      <w:bookmarkStart w:id="1219" w:name="_ETM_Q4_527020"/>
      <w:bookmarkEnd w:id="1219"/>
      <w:r>
        <w:rPr>
          <w:rtl/>
        </w:rPr>
        <w:t>משותף</w:t>
      </w:r>
      <w:r w:rsidR="00A63E58">
        <w:rPr>
          <w:rFonts w:hint="cs"/>
          <w:rtl/>
        </w:rPr>
        <w:t>:</w:t>
      </w:r>
      <w:r>
        <w:rPr>
          <w:rtl/>
        </w:rPr>
        <w:t xml:space="preserve"> </w:t>
      </w:r>
      <w:bookmarkStart w:id="1220" w:name="_ETM_Q4_527559"/>
      <w:bookmarkEnd w:id="1220"/>
      <w:r>
        <w:rPr>
          <w:rtl/>
        </w:rPr>
        <w:t xml:space="preserve">כל </w:t>
      </w:r>
      <w:bookmarkStart w:id="1221" w:name="_ETM_Q4_527710"/>
      <w:bookmarkStart w:id="1222" w:name="_ETM_Q4_527950"/>
      <w:bookmarkEnd w:id="1221"/>
      <w:bookmarkEnd w:id="1222"/>
      <w:r>
        <w:rPr>
          <w:rFonts w:hint="cs"/>
          <w:rtl/>
        </w:rPr>
        <w:t xml:space="preserve">אחד, </w:t>
      </w:r>
      <w:r>
        <w:rPr>
          <w:rtl/>
        </w:rPr>
        <w:t xml:space="preserve">בזוויות </w:t>
      </w:r>
      <w:bookmarkStart w:id="1223" w:name="_ETM_Q4_528489"/>
      <w:bookmarkEnd w:id="1223"/>
      <w:r>
        <w:rPr>
          <w:rtl/>
        </w:rPr>
        <w:t xml:space="preserve">שהוא </w:t>
      </w:r>
      <w:bookmarkStart w:id="1224" w:name="_ETM_Q4_528640"/>
      <w:bookmarkEnd w:id="1224"/>
      <w:r>
        <w:rPr>
          <w:rtl/>
        </w:rPr>
        <w:t>היה</w:t>
      </w:r>
      <w:bookmarkStart w:id="1225" w:name="_ETM_Q4_528910"/>
      <w:bookmarkEnd w:id="1225"/>
      <w:r>
        <w:rPr>
          <w:rFonts w:hint="cs"/>
          <w:rtl/>
        </w:rPr>
        <w:t>,</w:t>
      </w:r>
      <w:r>
        <w:rPr>
          <w:rtl/>
        </w:rPr>
        <w:t xml:space="preserve"> </w:t>
      </w:r>
      <w:bookmarkStart w:id="1226" w:name="_ETM_Q4_528970"/>
      <w:bookmarkEnd w:id="1226"/>
      <w:r>
        <w:rPr>
          <w:rtl/>
        </w:rPr>
        <w:t xml:space="preserve">הכיר </w:t>
      </w:r>
      <w:bookmarkStart w:id="1227" w:name="_ETM_Q4_529210"/>
      <w:bookmarkEnd w:id="1227"/>
      <w:r>
        <w:rPr>
          <w:rtl/>
        </w:rPr>
        <w:t xml:space="preserve">את </w:t>
      </w:r>
      <w:bookmarkStart w:id="1228" w:name="_ETM_Q4_529270"/>
      <w:bookmarkEnd w:id="1228"/>
      <w:r>
        <w:rPr>
          <w:rtl/>
        </w:rPr>
        <w:t>הכיבוי</w:t>
      </w:r>
      <w:bookmarkStart w:id="1229" w:name="_ETM_Q4_531050"/>
      <w:bookmarkEnd w:id="1229"/>
      <w:r>
        <w:rPr>
          <w:rFonts w:hint="cs"/>
          <w:rtl/>
        </w:rPr>
        <w:t xml:space="preserve">. </w:t>
      </w:r>
      <w:r>
        <w:rPr>
          <w:rtl/>
        </w:rPr>
        <w:t xml:space="preserve">בכל </w:t>
      </w:r>
      <w:bookmarkStart w:id="1230" w:name="_ETM_Q4_531529"/>
      <w:bookmarkEnd w:id="1230"/>
      <w:r>
        <w:rPr>
          <w:rtl/>
        </w:rPr>
        <w:t xml:space="preserve">המקומות </w:t>
      </w:r>
      <w:bookmarkStart w:id="1231" w:name="_ETM_Q4_532039"/>
      <w:bookmarkEnd w:id="1231"/>
      <w:r>
        <w:rPr>
          <w:rtl/>
        </w:rPr>
        <w:t>ש</w:t>
      </w:r>
      <w:r>
        <w:rPr>
          <w:rFonts w:hint="cs"/>
          <w:rtl/>
        </w:rPr>
        <w:t xml:space="preserve">בהם </w:t>
      </w:r>
      <w:r>
        <w:rPr>
          <w:rtl/>
        </w:rPr>
        <w:t xml:space="preserve">אני </w:t>
      </w:r>
      <w:bookmarkStart w:id="1232" w:name="_ETM_Q4_533359"/>
      <w:bookmarkEnd w:id="1232"/>
      <w:r>
        <w:rPr>
          <w:rtl/>
        </w:rPr>
        <w:t xml:space="preserve">שירתי </w:t>
      </w:r>
      <w:bookmarkStart w:id="1233" w:name="_ETM_Q4_533779"/>
      <w:bookmarkEnd w:id="1233"/>
      <w:r>
        <w:rPr>
          <w:rtl/>
        </w:rPr>
        <w:t xml:space="preserve">תמיד </w:t>
      </w:r>
      <w:bookmarkStart w:id="1234" w:name="_ETM_Q4_534050"/>
      <w:bookmarkEnd w:id="1234"/>
      <w:r>
        <w:rPr>
          <w:rtl/>
        </w:rPr>
        <w:t xml:space="preserve">היה </w:t>
      </w:r>
      <w:bookmarkStart w:id="1235" w:name="_ETM_Q4_534170"/>
      <w:bookmarkEnd w:id="1235"/>
      <w:r>
        <w:rPr>
          <w:rtl/>
        </w:rPr>
        <w:t xml:space="preserve">שיתוף </w:t>
      </w:r>
      <w:bookmarkStart w:id="1236" w:name="_ETM_Q4_534499"/>
      <w:bookmarkEnd w:id="1236"/>
      <w:r>
        <w:rPr>
          <w:rtl/>
        </w:rPr>
        <w:t xml:space="preserve">פעולה </w:t>
      </w:r>
      <w:bookmarkStart w:id="1237" w:name="_ETM_Q4_534769"/>
      <w:bookmarkStart w:id="1238" w:name="_ETM_Q4_535010"/>
      <w:bookmarkEnd w:id="1237"/>
      <w:bookmarkEnd w:id="1238"/>
      <w:r>
        <w:rPr>
          <w:rtl/>
        </w:rPr>
        <w:t xml:space="preserve">עם </w:t>
      </w:r>
      <w:bookmarkStart w:id="1239" w:name="_ETM_Q4_535129"/>
      <w:bookmarkEnd w:id="1239"/>
      <w:r>
        <w:rPr>
          <w:rtl/>
        </w:rPr>
        <w:t>הכיבוי</w:t>
      </w:r>
      <w:r w:rsidR="00A63E58">
        <w:rPr>
          <w:rFonts w:hint="cs"/>
          <w:rtl/>
        </w:rPr>
        <w:t>,</w:t>
      </w:r>
      <w:r>
        <w:rPr>
          <w:rtl/>
        </w:rPr>
        <w:t xml:space="preserve"> </w:t>
      </w:r>
      <w:bookmarkStart w:id="1240" w:name="_ETM_Q4_536570"/>
      <w:bookmarkEnd w:id="1240"/>
      <w:r>
        <w:rPr>
          <w:rtl/>
        </w:rPr>
        <w:t xml:space="preserve">אז </w:t>
      </w:r>
      <w:bookmarkStart w:id="1241" w:name="_ETM_Q4_536779"/>
      <w:bookmarkEnd w:id="1241"/>
      <w:r>
        <w:rPr>
          <w:rtl/>
        </w:rPr>
        <w:t xml:space="preserve">כך </w:t>
      </w:r>
      <w:bookmarkStart w:id="1242" w:name="_ETM_Q4_536930"/>
      <w:bookmarkStart w:id="1243" w:name="_ETM_Q4_537200"/>
      <w:bookmarkEnd w:id="1242"/>
      <w:bookmarkEnd w:id="1243"/>
      <w:r>
        <w:rPr>
          <w:rFonts w:hint="cs"/>
          <w:rtl/>
        </w:rPr>
        <w:t xml:space="preserve">שגם אני מכיר </w:t>
      </w:r>
      <w:bookmarkStart w:id="1244" w:name="_ETM_Q4_537440"/>
      <w:bookmarkEnd w:id="1244"/>
      <w:r>
        <w:rPr>
          <w:rFonts w:hint="cs"/>
          <w:rtl/>
        </w:rPr>
        <w:t xml:space="preserve">את </w:t>
      </w:r>
      <w:r>
        <w:rPr>
          <w:rtl/>
        </w:rPr>
        <w:t xml:space="preserve">מערך </w:t>
      </w:r>
      <w:bookmarkStart w:id="1245" w:name="_ETM_Q4_537680"/>
      <w:bookmarkEnd w:id="1245"/>
      <w:r>
        <w:rPr>
          <w:rtl/>
        </w:rPr>
        <w:t>הכיבוי</w:t>
      </w:r>
      <w:r>
        <w:rPr>
          <w:rFonts w:hint="cs"/>
          <w:rtl/>
        </w:rPr>
        <w:t>.</w:t>
      </w:r>
      <w:r>
        <w:rPr>
          <w:rtl/>
        </w:rPr>
        <w:t xml:space="preserve"> </w:t>
      </w:r>
      <w:bookmarkStart w:id="1246" w:name="_ETM_Q4_538160"/>
      <w:bookmarkEnd w:id="1246"/>
    </w:p>
    <w:p w:rsidR="00BD7FB7" w:rsidRDefault="00BD7FB7" w:rsidP="009C7056">
      <w:pPr>
        <w:rPr>
          <w:rtl/>
        </w:rPr>
      </w:pPr>
      <w:bookmarkStart w:id="1247" w:name="_ETM_Q4_543000"/>
      <w:bookmarkEnd w:id="1247"/>
    </w:p>
    <w:p w:rsidR="00BD7FB7" w:rsidRDefault="00BD7FB7" w:rsidP="00A63E58">
      <w:pPr>
        <w:rPr>
          <w:rtl/>
        </w:rPr>
      </w:pPr>
      <w:r>
        <w:rPr>
          <w:rtl/>
        </w:rPr>
        <w:t xml:space="preserve">ופה </w:t>
      </w:r>
      <w:bookmarkStart w:id="1248" w:name="_ETM_Q4_539089"/>
      <w:bookmarkEnd w:id="1248"/>
      <w:r>
        <w:rPr>
          <w:rtl/>
        </w:rPr>
        <w:t xml:space="preserve">אני </w:t>
      </w:r>
      <w:bookmarkStart w:id="1249" w:name="_ETM_Q4_539660"/>
      <w:bookmarkEnd w:id="1249"/>
      <w:r>
        <w:rPr>
          <w:rtl/>
        </w:rPr>
        <w:t xml:space="preserve">אענה </w:t>
      </w:r>
      <w:bookmarkStart w:id="1250" w:name="_ETM_Q4_539900"/>
      <w:bookmarkEnd w:id="1250"/>
      <w:r>
        <w:rPr>
          <w:rtl/>
        </w:rPr>
        <w:t xml:space="preserve">לך </w:t>
      </w:r>
      <w:bookmarkStart w:id="1251" w:name="_ETM_Q4_540050"/>
      <w:bookmarkEnd w:id="1251"/>
      <w:r>
        <w:rPr>
          <w:rtl/>
        </w:rPr>
        <w:t xml:space="preserve">תשובה </w:t>
      </w:r>
      <w:bookmarkStart w:id="1252" w:name="_ETM_Q4_540410"/>
      <w:bookmarkEnd w:id="1252"/>
      <w:r>
        <w:rPr>
          <w:rFonts w:hint="cs"/>
          <w:rtl/>
        </w:rPr>
        <w:t>כללית</w:t>
      </w:r>
      <w:r w:rsidR="00A63E58">
        <w:rPr>
          <w:rFonts w:hint="cs"/>
          <w:rtl/>
        </w:rPr>
        <w:t>,</w:t>
      </w:r>
      <w:r>
        <w:rPr>
          <w:rFonts w:hint="cs"/>
          <w:rtl/>
        </w:rPr>
        <w:t xml:space="preserve"> </w:t>
      </w:r>
      <w:bookmarkStart w:id="1253" w:name="_ETM_Q4_537000"/>
      <w:bookmarkEnd w:id="1253"/>
      <w:r>
        <w:rPr>
          <w:rFonts w:hint="cs"/>
          <w:rtl/>
        </w:rPr>
        <w:t xml:space="preserve">ותכף אני </w:t>
      </w:r>
      <w:bookmarkStart w:id="1254" w:name="_ETM_Q4_540789"/>
      <w:bookmarkStart w:id="1255" w:name="_ETM_Q4_540999"/>
      <w:bookmarkEnd w:id="1254"/>
      <w:bookmarkEnd w:id="1255"/>
      <w:r>
        <w:rPr>
          <w:rtl/>
        </w:rPr>
        <w:t xml:space="preserve">אתן </w:t>
      </w:r>
      <w:bookmarkStart w:id="1256" w:name="_ETM_Q4_541149"/>
      <w:bookmarkEnd w:id="1256"/>
      <w:r>
        <w:rPr>
          <w:rFonts w:hint="cs"/>
          <w:rtl/>
        </w:rPr>
        <w:t>את ה</w:t>
      </w:r>
      <w:r>
        <w:rPr>
          <w:rtl/>
        </w:rPr>
        <w:t xml:space="preserve">תשובה </w:t>
      </w:r>
      <w:bookmarkStart w:id="1257" w:name="_ETM_Q4_541510"/>
      <w:bookmarkEnd w:id="1257"/>
      <w:r>
        <w:rPr>
          <w:rFonts w:hint="cs"/>
          <w:rtl/>
        </w:rPr>
        <w:t>ה</w:t>
      </w:r>
      <w:r>
        <w:rPr>
          <w:rtl/>
        </w:rPr>
        <w:t>פרטני</w:t>
      </w:r>
      <w:r>
        <w:rPr>
          <w:rFonts w:hint="cs"/>
          <w:rtl/>
        </w:rPr>
        <w:t>ת</w:t>
      </w:r>
      <w:r w:rsidR="00A63E58">
        <w:rPr>
          <w:rFonts w:hint="cs"/>
          <w:rtl/>
        </w:rPr>
        <w:t>.</w:t>
      </w:r>
      <w:r>
        <w:rPr>
          <w:rtl/>
        </w:rPr>
        <w:t xml:space="preserve"> </w:t>
      </w:r>
      <w:bookmarkStart w:id="1258" w:name="_ETM_Q4_543350"/>
      <w:bookmarkStart w:id="1259" w:name="_ETM_Q4_543560"/>
      <w:bookmarkEnd w:id="1258"/>
      <w:bookmarkEnd w:id="1259"/>
      <w:r>
        <w:rPr>
          <w:rtl/>
        </w:rPr>
        <w:t xml:space="preserve">תרשה </w:t>
      </w:r>
      <w:bookmarkStart w:id="1260" w:name="_ETM_Q4_543830"/>
      <w:bookmarkEnd w:id="1260"/>
      <w:r>
        <w:rPr>
          <w:rtl/>
        </w:rPr>
        <w:t xml:space="preserve">לי </w:t>
      </w:r>
      <w:bookmarkStart w:id="1261" w:name="_ETM_Q4_543890"/>
      <w:bookmarkEnd w:id="1261"/>
      <w:r>
        <w:rPr>
          <w:rtl/>
        </w:rPr>
        <w:t xml:space="preserve">לא </w:t>
      </w:r>
      <w:bookmarkStart w:id="1262" w:name="_ETM_Q4_544010"/>
      <w:bookmarkEnd w:id="1262"/>
      <w:r>
        <w:rPr>
          <w:rtl/>
        </w:rPr>
        <w:t xml:space="preserve">להסכים </w:t>
      </w:r>
      <w:bookmarkStart w:id="1263" w:name="_ETM_Q4_544430"/>
      <w:bookmarkEnd w:id="1263"/>
      <w:r>
        <w:rPr>
          <w:rtl/>
        </w:rPr>
        <w:t xml:space="preserve">איתך </w:t>
      </w:r>
      <w:bookmarkStart w:id="1264" w:name="_ETM_Q4_544640"/>
      <w:bookmarkEnd w:id="1264"/>
      <w:r>
        <w:rPr>
          <w:rtl/>
        </w:rPr>
        <w:t xml:space="preserve">לגבי </w:t>
      </w:r>
      <w:bookmarkStart w:id="1265" w:name="_ETM_Q4_545240"/>
      <w:bookmarkEnd w:id="1265"/>
      <w:r>
        <w:rPr>
          <w:rtl/>
        </w:rPr>
        <w:t xml:space="preserve">איכות </w:t>
      </w:r>
      <w:bookmarkStart w:id="1266" w:name="_ETM_Q4_545570"/>
      <w:bookmarkEnd w:id="1266"/>
      <w:r>
        <w:rPr>
          <w:rtl/>
        </w:rPr>
        <w:t xml:space="preserve">הפעולות </w:t>
      </w:r>
      <w:bookmarkStart w:id="1267" w:name="_ETM_Q4_545930"/>
      <w:bookmarkEnd w:id="1267"/>
      <w:r>
        <w:rPr>
          <w:rtl/>
        </w:rPr>
        <w:t xml:space="preserve">של </w:t>
      </w:r>
      <w:bookmarkStart w:id="1268" w:name="_ETM_Q4_546080"/>
      <w:bookmarkEnd w:id="1268"/>
      <w:r>
        <w:rPr>
          <w:rtl/>
        </w:rPr>
        <w:t xml:space="preserve">הכיבוי </w:t>
      </w:r>
      <w:bookmarkStart w:id="1269" w:name="_ETM_Q4_546470"/>
      <w:bookmarkEnd w:id="1269"/>
      <w:r>
        <w:rPr>
          <w:rtl/>
        </w:rPr>
        <w:t xml:space="preserve">ברמה </w:t>
      </w:r>
      <w:bookmarkStart w:id="1270" w:name="_ETM_Q4_546800"/>
      <w:bookmarkEnd w:id="1270"/>
      <w:r>
        <w:rPr>
          <w:rtl/>
        </w:rPr>
        <w:t>הכללית</w:t>
      </w:r>
      <w:r>
        <w:rPr>
          <w:rFonts w:hint="cs"/>
          <w:rtl/>
        </w:rPr>
        <w:t>.</w:t>
      </w:r>
      <w:r>
        <w:rPr>
          <w:rtl/>
        </w:rPr>
        <w:t xml:space="preserve"> </w:t>
      </w:r>
      <w:bookmarkStart w:id="1271" w:name="_ETM_Q4_547430"/>
      <w:bookmarkEnd w:id="1271"/>
      <w:r>
        <w:rPr>
          <w:rtl/>
        </w:rPr>
        <w:t>הו</w:t>
      </w:r>
      <w:r>
        <w:rPr>
          <w:rFonts w:hint="cs"/>
          <w:rtl/>
        </w:rPr>
        <w:t xml:space="preserve">א </w:t>
      </w:r>
      <w:r>
        <w:rPr>
          <w:rtl/>
        </w:rPr>
        <w:t xml:space="preserve">עבר </w:t>
      </w:r>
      <w:bookmarkStart w:id="1272" w:name="_ETM_Q4_547820"/>
      <w:bookmarkEnd w:id="1272"/>
      <w:r>
        <w:rPr>
          <w:rtl/>
        </w:rPr>
        <w:t xml:space="preserve">קפיצת </w:t>
      </w:r>
      <w:bookmarkStart w:id="1273" w:name="_ETM_Q4_548270"/>
      <w:bookmarkEnd w:id="1273"/>
      <w:r>
        <w:rPr>
          <w:rtl/>
        </w:rPr>
        <w:t xml:space="preserve">מדרגה </w:t>
      </w:r>
      <w:bookmarkStart w:id="1274" w:name="_ETM_Q4_548660"/>
      <w:bookmarkEnd w:id="1274"/>
      <w:r>
        <w:rPr>
          <w:rtl/>
        </w:rPr>
        <w:t>ענקי</w:t>
      </w:r>
      <w:r>
        <w:rPr>
          <w:rFonts w:hint="cs"/>
          <w:rtl/>
        </w:rPr>
        <w:t>ת.</w:t>
      </w:r>
      <w:r>
        <w:rPr>
          <w:rtl/>
        </w:rPr>
        <w:t xml:space="preserve"> </w:t>
      </w:r>
      <w:bookmarkStart w:id="1275" w:name="_ETM_Q4_549020"/>
      <w:bookmarkEnd w:id="1275"/>
      <w:r>
        <w:rPr>
          <w:rtl/>
        </w:rPr>
        <w:t xml:space="preserve">צריך </w:t>
      </w:r>
      <w:bookmarkStart w:id="1276" w:name="_ETM_Q4_549200"/>
      <w:bookmarkEnd w:id="1276"/>
      <w:r>
        <w:rPr>
          <w:rtl/>
        </w:rPr>
        <w:t xml:space="preserve">לזכור </w:t>
      </w:r>
      <w:bookmarkStart w:id="1277" w:name="_ETM_Q4_549650"/>
      <w:bookmarkEnd w:id="1277"/>
      <w:r>
        <w:rPr>
          <w:rtl/>
        </w:rPr>
        <w:t xml:space="preserve">איך </w:t>
      </w:r>
      <w:bookmarkStart w:id="1278" w:name="_ETM_Q4_549770"/>
      <w:bookmarkEnd w:id="1278"/>
      <w:r>
        <w:rPr>
          <w:rtl/>
        </w:rPr>
        <w:t xml:space="preserve">זה </w:t>
      </w:r>
      <w:bookmarkStart w:id="1279" w:name="_ETM_Q4_549920"/>
      <w:bookmarkEnd w:id="1279"/>
      <w:r>
        <w:rPr>
          <w:rtl/>
        </w:rPr>
        <w:t>התחיל</w:t>
      </w:r>
      <w:bookmarkStart w:id="1280" w:name="_ETM_Q4_551000"/>
      <w:bookmarkEnd w:id="1280"/>
      <w:r>
        <w:rPr>
          <w:rFonts w:hint="cs"/>
          <w:rtl/>
        </w:rPr>
        <w:t xml:space="preserve">. </w:t>
      </w:r>
      <w:r>
        <w:rPr>
          <w:rtl/>
        </w:rPr>
        <w:t xml:space="preserve">כל </w:t>
      </w:r>
      <w:bookmarkStart w:id="1281" w:name="_ETM_Q4_551330"/>
      <w:bookmarkEnd w:id="1281"/>
      <w:r>
        <w:rPr>
          <w:rtl/>
        </w:rPr>
        <w:t xml:space="preserve">המעבר </w:t>
      </w:r>
      <w:bookmarkStart w:id="1282" w:name="_ETM_Q4_551840"/>
      <w:bookmarkEnd w:id="1282"/>
      <w:r>
        <w:rPr>
          <w:rtl/>
        </w:rPr>
        <w:t xml:space="preserve">שלו </w:t>
      </w:r>
      <w:bookmarkStart w:id="1283" w:name="_ETM_Q4_552200"/>
      <w:bookmarkEnd w:id="1283"/>
      <w:r>
        <w:rPr>
          <w:rtl/>
        </w:rPr>
        <w:t xml:space="preserve">למשרד </w:t>
      </w:r>
      <w:bookmarkStart w:id="1284" w:name="_ETM_Q4_553659"/>
      <w:bookmarkEnd w:id="1284"/>
      <w:r>
        <w:rPr>
          <w:rtl/>
        </w:rPr>
        <w:t xml:space="preserve">לביטחון </w:t>
      </w:r>
      <w:bookmarkStart w:id="1285" w:name="_ETM_Q4_553990"/>
      <w:bookmarkEnd w:id="1285"/>
      <w:r>
        <w:rPr>
          <w:rFonts w:hint="cs"/>
          <w:rtl/>
        </w:rPr>
        <w:t>ה</w:t>
      </w:r>
      <w:r>
        <w:rPr>
          <w:rtl/>
        </w:rPr>
        <w:t xml:space="preserve">פנים </w:t>
      </w:r>
      <w:bookmarkStart w:id="1286" w:name="_ETM_Q4_554289"/>
      <w:bookmarkEnd w:id="1286"/>
      <w:r>
        <w:rPr>
          <w:rtl/>
        </w:rPr>
        <w:t xml:space="preserve">היה </w:t>
      </w:r>
      <w:bookmarkStart w:id="1287" w:name="_ETM_Q4_554649"/>
      <w:bookmarkEnd w:id="1287"/>
      <w:r>
        <w:rPr>
          <w:rtl/>
        </w:rPr>
        <w:t xml:space="preserve">כחלק </w:t>
      </w:r>
      <w:bookmarkStart w:id="1288" w:name="_ETM_Q4_555130"/>
      <w:bookmarkEnd w:id="1288"/>
      <w:r>
        <w:rPr>
          <w:rtl/>
        </w:rPr>
        <w:t xml:space="preserve">מהלקחים </w:t>
      </w:r>
      <w:bookmarkStart w:id="1289" w:name="_ETM_Q4_556820"/>
      <w:bookmarkEnd w:id="1289"/>
      <w:r>
        <w:rPr>
          <w:rtl/>
        </w:rPr>
        <w:t xml:space="preserve">אחרי </w:t>
      </w:r>
      <w:bookmarkStart w:id="1290" w:name="_ETM_Q4_557089"/>
      <w:bookmarkEnd w:id="1290"/>
      <w:r>
        <w:rPr>
          <w:rtl/>
        </w:rPr>
        <w:t xml:space="preserve">אסון </w:t>
      </w:r>
      <w:bookmarkStart w:id="1291" w:name="_ETM_Q4_557360"/>
      <w:bookmarkEnd w:id="1291"/>
      <w:r>
        <w:rPr>
          <w:rtl/>
        </w:rPr>
        <w:t xml:space="preserve">הכרמל </w:t>
      </w:r>
      <w:bookmarkStart w:id="1292" w:name="_ETM_Q4_557750"/>
      <w:bookmarkEnd w:id="1292"/>
      <w:r>
        <w:rPr>
          <w:rtl/>
        </w:rPr>
        <w:t>הנורא</w:t>
      </w:r>
      <w:r w:rsidR="00A63E58">
        <w:rPr>
          <w:rFonts w:hint="cs"/>
          <w:rtl/>
        </w:rPr>
        <w:t>,</w:t>
      </w:r>
      <w:r>
        <w:rPr>
          <w:rtl/>
        </w:rPr>
        <w:t xml:space="preserve"> </w:t>
      </w:r>
      <w:bookmarkStart w:id="1293" w:name="_ETM_Q4_558080"/>
      <w:bookmarkEnd w:id="1293"/>
      <w:r>
        <w:rPr>
          <w:rtl/>
        </w:rPr>
        <w:t xml:space="preserve">שפגע </w:t>
      </w:r>
      <w:bookmarkStart w:id="1294" w:name="_ETM_Q4_558470"/>
      <w:bookmarkEnd w:id="1294"/>
      <w:r>
        <w:rPr>
          <w:rtl/>
        </w:rPr>
        <w:t>בכולנו</w:t>
      </w:r>
      <w:r>
        <w:rPr>
          <w:rFonts w:hint="cs"/>
          <w:rtl/>
        </w:rPr>
        <w:t>.</w:t>
      </w:r>
      <w:r>
        <w:rPr>
          <w:rtl/>
        </w:rPr>
        <w:t xml:space="preserve"> </w:t>
      </w:r>
      <w:bookmarkStart w:id="1295" w:name="_ETM_Q4_560040"/>
      <w:bookmarkEnd w:id="1295"/>
      <w:r>
        <w:rPr>
          <w:rtl/>
        </w:rPr>
        <w:t xml:space="preserve">היה </w:t>
      </w:r>
      <w:bookmarkStart w:id="1296" w:name="_ETM_Q4_560430"/>
      <w:bookmarkEnd w:id="1296"/>
      <w:r>
        <w:rPr>
          <w:rtl/>
        </w:rPr>
        <w:t xml:space="preserve">שם </w:t>
      </w:r>
      <w:bookmarkStart w:id="1297" w:name="_ETM_Q4_560610"/>
      <w:bookmarkEnd w:id="1297"/>
      <w:r>
        <w:rPr>
          <w:rtl/>
        </w:rPr>
        <w:t xml:space="preserve">שינוי </w:t>
      </w:r>
      <w:bookmarkStart w:id="1298" w:name="_ETM_Q4_560909"/>
      <w:bookmarkEnd w:id="1298"/>
      <w:r>
        <w:rPr>
          <w:rtl/>
        </w:rPr>
        <w:t xml:space="preserve">מאוד </w:t>
      </w:r>
      <w:bookmarkStart w:id="1299" w:name="_ETM_Q4_561180"/>
      <w:bookmarkEnd w:id="1299"/>
      <w:r>
        <w:rPr>
          <w:rtl/>
        </w:rPr>
        <w:t xml:space="preserve">מאוד </w:t>
      </w:r>
      <w:bookmarkStart w:id="1300" w:name="_ETM_Q4_561420"/>
      <w:bookmarkEnd w:id="1300"/>
      <w:r>
        <w:rPr>
          <w:rtl/>
        </w:rPr>
        <w:t>גדול</w:t>
      </w:r>
      <w:r>
        <w:rPr>
          <w:rFonts w:hint="cs"/>
          <w:rtl/>
        </w:rPr>
        <w:t>.</w:t>
      </w:r>
      <w:r>
        <w:rPr>
          <w:rtl/>
        </w:rPr>
        <w:t xml:space="preserve"> </w:t>
      </w:r>
      <w:bookmarkStart w:id="1301" w:name="_ETM_Q4_562710"/>
      <w:bookmarkEnd w:id="1301"/>
      <w:r>
        <w:rPr>
          <w:rtl/>
        </w:rPr>
        <w:t>מה</w:t>
      </w:r>
      <w:bookmarkStart w:id="1302" w:name="_ETM_Q4_563070"/>
      <w:bookmarkEnd w:id="1302"/>
      <w:r>
        <w:rPr>
          <w:rtl/>
        </w:rPr>
        <w:t xml:space="preserve">התרשמות </w:t>
      </w:r>
      <w:bookmarkStart w:id="1303" w:name="_ETM_Q4_563520"/>
      <w:bookmarkEnd w:id="1303"/>
      <w:r>
        <w:rPr>
          <w:rtl/>
        </w:rPr>
        <w:t xml:space="preserve">שלי </w:t>
      </w:r>
      <w:bookmarkStart w:id="1304" w:name="_ETM_Q4_563789"/>
      <w:bookmarkEnd w:id="1304"/>
      <w:r>
        <w:rPr>
          <w:rtl/>
        </w:rPr>
        <w:t>–</w:t>
      </w:r>
      <w:r>
        <w:rPr>
          <w:rFonts w:hint="cs"/>
          <w:rtl/>
        </w:rPr>
        <w:t xml:space="preserve"> </w:t>
      </w:r>
      <w:r>
        <w:rPr>
          <w:rtl/>
        </w:rPr>
        <w:t xml:space="preserve">הייתי </w:t>
      </w:r>
      <w:bookmarkStart w:id="1305" w:name="_ETM_Q4_563999"/>
      <w:bookmarkEnd w:id="1305"/>
      <w:r>
        <w:rPr>
          <w:rtl/>
        </w:rPr>
        <w:t xml:space="preserve">כמה </w:t>
      </w:r>
      <w:bookmarkStart w:id="1306" w:name="_ETM_Q4_564359"/>
      <w:bookmarkEnd w:id="1306"/>
      <w:r>
        <w:rPr>
          <w:rtl/>
        </w:rPr>
        <w:t xml:space="preserve">שנים </w:t>
      </w:r>
      <w:bookmarkStart w:id="1307" w:name="_ETM_Q4_564659"/>
      <w:bookmarkEnd w:id="1307"/>
      <w:r>
        <w:rPr>
          <w:rtl/>
        </w:rPr>
        <w:t xml:space="preserve">טובות </w:t>
      </w:r>
      <w:bookmarkStart w:id="1308" w:name="_ETM_Q4_564960"/>
      <w:bookmarkEnd w:id="1308"/>
      <w:r>
        <w:rPr>
          <w:rtl/>
        </w:rPr>
        <w:t xml:space="preserve">מחוץ </w:t>
      </w:r>
      <w:bookmarkStart w:id="1309" w:name="_ETM_Q4_565289"/>
      <w:bookmarkEnd w:id="1309"/>
      <w:r>
        <w:rPr>
          <w:rtl/>
        </w:rPr>
        <w:t xml:space="preserve">למערכת </w:t>
      </w:r>
      <w:bookmarkStart w:id="1310" w:name="_ETM_Q4_566380"/>
      <w:bookmarkEnd w:id="1310"/>
      <w:r>
        <w:rPr>
          <w:rtl/>
        </w:rPr>
        <w:t>–</w:t>
      </w:r>
      <w:r>
        <w:rPr>
          <w:rFonts w:hint="cs"/>
          <w:rtl/>
        </w:rPr>
        <w:t xml:space="preserve"> </w:t>
      </w:r>
      <w:r>
        <w:rPr>
          <w:rtl/>
        </w:rPr>
        <w:t>ו</w:t>
      </w:r>
      <w:r>
        <w:rPr>
          <w:rFonts w:hint="cs"/>
          <w:rtl/>
        </w:rPr>
        <w:t>מה</w:t>
      </w:r>
      <w:r>
        <w:rPr>
          <w:rtl/>
        </w:rPr>
        <w:t>ביקורים</w:t>
      </w:r>
      <w:r>
        <w:rPr>
          <w:rFonts w:hint="cs"/>
          <w:rtl/>
        </w:rPr>
        <w:t>,</w:t>
      </w:r>
      <w:r>
        <w:rPr>
          <w:rtl/>
        </w:rPr>
        <w:t xml:space="preserve"> </w:t>
      </w:r>
      <w:bookmarkStart w:id="1311" w:name="_ETM_Q4_567219"/>
      <w:bookmarkEnd w:id="1311"/>
      <w:r>
        <w:rPr>
          <w:rtl/>
        </w:rPr>
        <w:t xml:space="preserve">המעטים </w:t>
      </w:r>
      <w:bookmarkStart w:id="1312" w:name="_ETM_Q4_567759"/>
      <w:bookmarkEnd w:id="1312"/>
      <w:r w:rsidR="00A63E58">
        <w:rPr>
          <w:rFonts w:hint="cs"/>
          <w:rtl/>
        </w:rPr>
        <w:t xml:space="preserve">בינתיים, </w:t>
      </w:r>
      <w:r>
        <w:rPr>
          <w:rtl/>
        </w:rPr>
        <w:t>א</w:t>
      </w:r>
      <w:r>
        <w:rPr>
          <w:rFonts w:hint="cs"/>
          <w:rtl/>
        </w:rPr>
        <w:t>ו</w:t>
      </w:r>
      <w:r>
        <w:rPr>
          <w:rtl/>
        </w:rPr>
        <w:t>מנם</w:t>
      </w:r>
      <w:r w:rsidR="00A63E58">
        <w:rPr>
          <w:rFonts w:hint="cs"/>
          <w:rtl/>
        </w:rPr>
        <w:t>,</w:t>
      </w:r>
      <w:r>
        <w:rPr>
          <w:rtl/>
        </w:rPr>
        <w:t xml:space="preserve"> </w:t>
      </w:r>
      <w:bookmarkStart w:id="1313" w:name="_ETM_Q4_568270"/>
      <w:bookmarkStart w:id="1314" w:name="_ETM_Q4_568960"/>
      <w:bookmarkEnd w:id="1313"/>
      <w:bookmarkEnd w:id="1314"/>
      <w:r>
        <w:rPr>
          <w:rtl/>
        </w:rPr>
        <w:t>ש</w:t>
      </w:r>
      <w:r>
        <w:rPr>
          <w:rFonts w:hint="cs"/>
          <w:rtl/>
        </w:rPr>
        <w:t xml:space="preserve">בהם </w:t>
      </w:r>
      <w:bookmarkStart w:id="1315" w:name="_ETM_Q4_579764"/>
      <w:bookmarkStart w:id="1316" w:name="_ETM_Q4_569319"/>
      <w:bookmarkEnd w:id="1315"/>
      <w:bookmarkEnd w:id="1316"/>
      <w:r>
        <w:rPr>
          <w:rtl/>
        </w:rPr>
        <w:t xml:space="preserve">הייתי </w:t>
      </w:r>
      <w:bookmarkStart w:id="1317" w:name="_ETM_Q4_569529"/>
      <w:bookmarkEnd w:id="1317"/>
      <w:r>
        <w:rPr>
          <w:rtl/>
        </w:rPr>
        <w:t>שם</w:t>
      </w:r>
      <w:r>
        <w:rPr>
          <w:rFonts w:hint="cs"/>
          <w:rtl/>
        </w:rPr>
        <w:t>,</w:t>
      </w:r>
      <w:r>
        <w:rPr>
          <w:rtl/>
        </w:rPr>
        <w:t xml:space="preserve"> </w:t>
      </w:r>
      <w:bookmarkStart w:id="1318" w:name="_ETM_Q4_570500"/>
      <w:bookmarkEnd w:id="1318"/>
      <w:r>
        <w:rPr>
          <w:rtl/>
        </w:rPr>
        <w:t xml:space="preserve">ראיתי </w:t>
      </w:r>
      <w:bookmarkStart w:id="1319" w:name="_ETM_Q4_570890"/>
      <w:bookmarkEnd w:id="1319"/>
      <w:r>
        <w:rPr>
          <w:rtl/>
        </w:rPr>
        <w:t xml:space="preserve">קפיצת </w:t>
      </w:r>
      <w:bookmarkStart w:id="1320" w:name="_ETM_Q4_571310"/>
      <w:bookmarkEnd w:id="1320"/>
      <w:r>
        <w:rPr>
          <w:rtl/>
        </w:rPr>
        <w:t xml:space="preserve">מדרגה </w:t>
      </w:r>
      <w:bookmarkStart w:id="1321" w:name="_ETM_Q4_572300"/>
      <w:bookmarkEnd w:id="1321"/>
      <w:r>
        <w:rPr>
          <w:rtl/>
        </w:rPr>
        <w:t xml:space="preserve">בלתי </w:t>
      </w:r>
      <w:bookmarkStart w:id="1322" w:name="_ETM_Q4_572690"/>
      <w:bookmarkEnd w:id="1322"/>
      <w:r>
        <w:rPr>
          <w:rtl/>
        </w:rPr>
        <w:t xml:space="preserve">רגילה </w:t>
      </w:r>
      <w:bookmarkStart w:id="1323" w:name="_ETM_Q4_573810"/>
      <w:bookmarkEnd w:id="1323"/>
      <w:r>
        <w:rPr>
          <w:rtl/>
        </w:rPr>
        <w:t>באמצעי</w:t>
      </w:r>
      <w:r>
        <w:rPr>
          <w:rFonts w:hint="cs"/>
          <w:rtl/>
        </w:rPr>
        <w:t>ם,</w:t>
      </w:r>
      <w:r>
        <w:rPr>
          <w:rtl/>
        </w:rPr>
        <w:t xml:space="preserve"> </w:t>
      </w:r>
      <w:bookmarkStart w:id="1324" w:name="_ETM_Q4_574740"/>
      <w:bookmarkEnd w:id="1324"/>
      <w:r>
        <w:rPr>
          <w:rtl/>
        </w:rPr>
        <w:t xml:space="preserve">בשיטות </w:t>
      </w:r>
      <w:bookmarkStart w:id="1325" w:name="_ETM_Q4_575279"/>
      <w:bookmarkEnd w:id="1325"/>
      <w:r>
        <w:rPr>
          <w:rtl/>
        </w:rPr>
        <w:t>עבודה</w:t>
      </w:r>
      <w:r>
        <w:rPr>
          <w:rFonts w:hint="cs"/>
          <w:rtl/>
        </w:rPr>
        <w:t>,</w:t>
      </w:r>
      <w:r>
        <w:rPr>
          <w:rtl/>
        </w:rPr>
        <w:t xml:space="preserve"> </w:t>
      </w:r>
      <w:bookmarkStart w:id="1326" w:name="_ETM_Q4_575990"/>
      <w:bookmarkEnd w:id="1326"/>
      <w:r>
        <w:rPr>
          <w:rtl/>
        </w:rPr>
        <w:t>בשליטה</w:t>
      </w:r>
      <w:r>
        <w:rPr>
          <w:rFonts w:hint="cs"/>
          <w:rtl/>
        </w:rPr>
        <w:t>,</w:t>
      </w:r>
      <w:r>
        <w:rPr>
          <w:rtl/>
        </w:rPr>
        <w:t xml:space="preserve"> </w:t>
      </w:r>
      <w:bookmarkStart w:id="1327" w:name="_ETM_Q4_576799"/>
      <w:bookmarkEnd w:id="1327"/>
      <w:r>
        <w:rPr>
          <w:rFonts w:hint="cs"/>
          <w:rtl/>
        </w:rPr>
        <w:t>ב</w:t>
      </w:r>
      <w:r>
        <w:rPr>
          <w:rtl/>
        </w:rPr>
        <w:t xml:space="preserve">פיקוח </w:t>
      </w:r>
      <w:bookmarkStart w:id="1328" w:name="_ETM_Q4_577279"/>
      <w:bookmarkEnd w:id="1328"/>
      <w:r>
        <w:rPr>
          <w:rtl/>
        </w:rPr>
        <w:t>ו</w:t>
      </w:r>
      <w:r>
        <w:rPr>
          <w:rFonts w:hint="cs"/>
          <w:rtl/>
        </w:rPr>
        <w:t>ב</w:t>
      </w:r>
      <w:r>
        <w:rPr>
          <w:rtl/>
        </w:rPr>
        <w:t>בקרה</w:t>
      </w:r>
      <w:r>
        <w:rPr>
          <w:rFonts w:hint="cs"/>
          <w:rtl/>
        </w:rPr>
        <w:t>,</w:t>
      </w:r>
      <w:r>
        <w:rPr>
          <w:rtl/>
        </w:rPr>
        <w:t xml:space="preserve"> </w:t>
      </w:r>
      <w:bookmarkStart w:id="1329" w:name="_ETM_Q4_578390"/>
      <w:bookmarkEnd w:id="1329"/>
      <w:r>
        <w:rPr>
          <w:rtl/>
        </w:rPr>
        <w:t xml:space="preserve">וגם </w:t>
      </w:r>
      <w:bookmarkStart w:id="1330" w:name="_ETM_Q4_578810"/>
      <w:bookmarkEnd w:id="1330"/>
      <w:r>
        <w:rPr>
          <w:rtl/>
        </w:rPr>
        <w:t xml:space="preserve">בכוח </w:t>
      </w:r>
      <w:bookmarkStart w:id="1331" w:name="_ETM_Q4_579619"/>
      <w:bookmarkEnd w:id="1331"/>
      <w:r>
        <w:rPr>
          <w:rtl/>
        </w:rPr>
        <w:t xml:space="preserve">אדם </w:t>
      </w:r>
      <w:bookmarkStart w:id="1332" w:name="_ETM_Q4_580339"/>
      <w:bookmarkEnd w:id="1332"/>
      <w:r>
        <w:rPr>
          <w:rtl/>
        </w:rPr>
        <w:t>צעיר</w:t>
      </w:r>
      <w:r>
        <w:rPr>
          <w:rFonts w:hint="cs"/>
          <w:rtl/>
        </w:rPr>
        <w:t>,</w:t>
      </w:r>
      <w:r>
        <w:rPr>
          <w:rtl/>
        </w:rPr>
        <w:t xml:space="preserve"> </w:t>
      </w:r>
      <w:bookmarkStart w:id="1333" w:name="_ETM_Q4_581380"/>
      <w:bookmarkEnd w:id="1333"/>
      <w:r>
        <w:rPr>
          <w:rtl/>
        </w:rPr>
        <w:t xml:space="preserve">איכותי </w:t>
      </w:r>
      <w:bookmarkStart w:id="1334" w:name="_ETM_Q4_582160"/>
      <w:bookmarkEnd w:id="1334"/>
      <w:r>
        <w:rPr>
          <w:rtl/>
        </w:rPr>
        <w:t>ומתגייס</w:t>
      </w:r>
      <w:bookmarkStart w:id="1335" w:name="_ETM_Q4_582730"/>
      <w:bookmarkStart w:id="1336" w:name="_ETM_Q4_581000"/>
      <w:bookmarkEnd w:id="1335"/>
      <w:bookmarkEnd w:id="1336"/>
      <w:r w:rsidR="00A63E58">
        <w:rPr>
          <w:rFonts w:hint="cs"/>
          <w:rtl/>
        </w:rPr>
        <w:t>,</w:t>
      </w:r>
      <w:r>
        <w:rPr>
          <w:rFonts w:hint="cs"/>
          <w:rtl/>
        </w:rPr>
        <w:t xml:space="preserve"> וזה </w:t>
      </w:r>
      <w:r>
        <w:rPr>
          <w:rtl/>
        </w:rPr>
        <w:t xml:space="preserve">בלי </w:t>
      </w:r>
      <w:bookmarkStart w:id="1337" w:name="_ETM_Q4_582880"/>
      <w:bookmarkEnd w:id="1337"/>
      <w:r>
        <w:rPr>
          <w:rtl/>
        </w:rPr>
        <w:t xml:space="preserve">שאני </w:t>
      </w:r>
      <w:bookmarkStart w:id="1338" w:name="_ETM_Q4_583060"/>
      <w:bookmarkEnd w:id="1338"/>
      <w:r>
        <w:rPr>
          <w:rtl/>
        </w:rPr>
        <w:t xml:space="preserve">אומר </w:t>
      </w:r>
      <w:bookmarkStart w:id="1339" w:name="_ETM_Q4_583180"/>
      <w:bookmarkEnd w:id="1339"/>
      <w:r>
        <w:rPr>
          <w:rtl/>
        </w:rPr>
        <w:t xml:space="preserve">מילה </w:t>
      </w:r>
      <w:bookmarkStart w:id="1340" w:name="_ETM_Q4_583420"/>
      <w:bookmarkStart w:id="1341" w:name="_ETM_Q4_583690"/>
      <w:bookmarkEnd w:id="1340"/>
      <w:bookmarkEnd w:id="1341"/>
      <w:r>
        <w:rPr>
          <w:rFonts w:hint="cs"/>
          <w:rtl/>
        </w:rPr>
        <w:t xml:space="preserve">אחת רעה </w:t>
      </w:r>
      <w:r>
        <w:rPr>
          <w:rtl/>
        </w:rPr>
        <w:t xml:space="preserve">על </w:t>
      </w:r>
      <w:bookmarkStart w:id="1342" w:name="_ETM_Q4_584140"/>
      <w:bookmarkEnd w:id="1342"/>
      <w:r>
        <w:rPr>
          <w:rtl/>
        </w:rPr>
        <w:t xml:space="preserve">מי </w:t>
      </w:r>
      <w:bookmarkStart w:id="1343" w:name="_ETM_Q4_584350"/>
      <w:bookmarkEnd w:id="1343"/>
      <w:r>
        <w:rPr>
          <w:rtl/>
        </w:rPr>
        <w:t>ששירת</w:t>
      </w:r>
      <w:r w:rsidR="00A63E58">
        <w:rPr>
          <w:rFonts w:hint="cs"/>
          <w:rtl/>
        </w:rPr>
        <w:t>;</w:t>
      </w:r>
      <w:r>
        <w:rPr>
          <w:rtl/>
        </w:rPr>
        <w:t xml:space="preserve"> </w:t>
      </w:r>
      <w:bookmarkStart w:id="1344" w:name="_ETM_Q4_584800"/>
      <w:bookmarkEnd w:id="1344"/>
      <w:r>
        <w:rPr>
          <w:rtl/>
        </w:rPr>
        <w:t xml:space="preserve">אין </w:t>
      </w:r>
      <w:bookmarkStart w:id="1345" w:name="_ETM_Q4_584980"/>
      <w:bookmarkEnd w:id="1345"/>
      <w:r>
        <w:rPr>
          <w:rtl/>
        </w:rPr>
        <w:t xml:space="preserve">לי </w:t>
      </w:r>
      <w:bookmarkStart w:id="1346" w:name="_ETM_Q4_585310"/>
      <w:bookmarkEnd w:id="1346"/>
      <w:r>
        <w:rPr>
          <w:rtl/>
        </w:rPr>
        <w:t xml:space="preserve">שום </w:t>
      </w:r>
      <w:bookmarkStart w:id="1347" w:name="_ETM_Q4_585700"/>
      <w:bookmarkEnd w:id="1347"/>
      <w:r>
        <w:rPr>
          <w:rtl/>
        </w:rPr>
        <w:t xml:space="preserve">כוונה </w:t>
      </w:r>
      <w:bookmarkStart w:id="1348" w:name="_ETM_Q4_586060"/>
      <w:bookmarkEnd w:id="1348"/>
      <w:r>
        <w:rPr>
          <w:rtl/>
        </w:rPr>
        <w:t xml:space="preserve">לעשות </w:t>
      </w:r>
      <w:bookmarkStart w:id="1349" w:name="_ETM_Q4_586360"/>
      <w:bookmarkEnd w:id="1349"/>
      <w:r>
        <w:rPr>
          <w:rtl/>
        </w:rPr>
        <w:t xml:space="preserve">את </w:t>
      </w:r>
      <w:bookmarkStart w:id="1350" w:name="_ETM_Q4_586450"/>
      <w:bookmarkEnd w:id="1350"/>
      <w:r>
        <w:rPr>
          <w:rtl/>
        </w:rPr>
        <w:t>זה</w:t>
      </w:r>
      <w:r>
        <w:rPr>
          <w:rFonts w:hint="cs"/>
          <w:rtl/>
        </w:rPr>
        <w:t>,</w:t>
      </w:r>
      <w:r>
        <w:rPr>
          <w:rtl/>
        </w:rPr>
        <w:t xml:space="preserve"> </w:t>
      </w:r>
      <w:bookmarkStart w:id="1351" w:name="_ETM_Q4_586600"/>
      <w:bookmarkEnd w:id="1351"/>
      <w:r>
        <w:rPr>
          <w:rtl/>
        </w:rPr>
        <w:t xml:space="preserve">ודאי </w:t>
      </w:r>
      <w:bookmarkStart w:id="1352" w:name="_ETM_Q4_586870"/>
      <w:bookmarkEnd w:id="1352"/>
      <w:r>
        <w:rPr>
          <w:rtl/>
        </w:rPr>
        <w:t xml:space="preserve">לא </w:t>
      </w:r>
      <w:bookmarkStart w:id="1353" w:name="_ETM_Q4_586990"/>
      <w:bookmarkEnd w:id="1353"/>
      <w:r>
        <w:rPr>
          <w:rtl/>
        </w:rPr>
        <w:t>כ</w:t>
      </w:r>
      <w:r>
        <w:rPr>
          <w:rFonts w:hint="cs"/>
          <w:rtl/>
        </w:rPr>
        <w:t>אן.</w:t>
      </w:r>
      <w:r>
        <w:rPr>
          <w:rtl/>
        </w:rPr>
        <w:t xml:space="preserve"> </w:t>
      </w:r>
      <w:bookmarkStart w:id="1354" w:name="_ETM_Q4_588259"/>
      <w:bookmarkEnd w:id="1354"/>
    </w:p>
    <w:p w:rsidR="00BD7FB7" w:rsidRDefault="00BD7FB7" w:rsidP="009C7056">
      <w:pPr>
        <w:rPr>
          <w:rtl/>
        </w:rPr>
      </w:pPr>
      <w:bookmarkStart w:id="1355" w:name="_ETM_Q4_587000"/>
      <w:bookmarkEnd w:id="1355"/>
    </w:p>
    <w:p w:rsidR="00BD7FB7" w:rsidRDefault="00BD7FB7" w:rsidP="00A63E58">
      <w:pPr>
        <w:rPr>
          <w:rtl/>
        </w:rPr>
      </w:pPr>
      <w:bookmarkStart w:id="1356" w:name="_ETM_Q4_588000"/>
      <w:bookmarkStart w:id="1357" w:name="_ETM_Q4_589279"/>
      <w:bookmarkEnd w:id="1356"/>
      <w:bookmarkEnd w:id="1357"/>
      <w:r>
        <w:rPr>
          <w:rtl/>
        </w:rPr>
        <w:t xml:space="preserve">לגבי </w:t>
      </w:r>
      <w:bookmarkStart w:id="1358" w:name="_ETM_Q4_589610"/>
      <w:bookmarkEnd w:id="1358"/>
      <w:r>
        <w:rPr>
          <w:rFonts w:hint="cs"/>
          <w:rtl/>
        </w:rPr>
        <w:t>השאלות</w:t>
      </w:r>
      <w:bookmarkStart w:id="1359" w:name="_ETM_Q4_589969"/>
      <w:bookmarkEnd w:id="1359"/>
      <w:r>
        <w:rPr>
          <w:rFonts w:hint="cs"/>
          <w:rtl/>
        </w:rPr>
        <w:t xml:space="preserve"> הנקודתיות </w:t>
      </w:r>
      <w:bookmarkStart w:id="1360" w:name="_ETM_Q4_590570"/>
      <w:bookmarkEnd w:id="1360"/>
      <w:r>
        <w:rPr>
          <w:rtl/>
        </w:rPr>
        <w:t>ששאלת</w:t>
      </w:r>
      <w:r>
        <w:rPr>
          <w:rFonts w:hint="cs"/>
          <w:rtl/>
        </w:rPr>
        <w:t>,</w:t>
      </w:r>
      <w:r>
        <w:rPr>
          <w:rtl/>
        </w:rPr>
        <w:t xml:space="preserve"> </w:t>
      </w:r>
      <w:bookmarkStart w:id="1361" w:name="_ETM_Q4_592900"/>
      <w:bookmarkEnd w:id="1361"/>
      <w:r>
        <w:rPr>
          <w:rtl/>
        </w:rPr>
        <w:t xml:space="preserve">אז </w:t>
      </w:r>
      <w:bookmarkStart w:id="1362" w:name="_ETM_Q4_593050"/>
      <w:bookmarkEnd w:id="1362"/>
      <w:r>
        <w:rPr>
          <w:rtl/>
        </w:rPr>
        <w:t>כך</w:t>
      </w:r>
      <w:bookmarkStart w:id="1363" w:name="_ETM_Q4_593409"/>
      <w:bookmarkStart w:id="1364" w:name="_ETM_Q4_591000"/>
      <w:bookmarkEnd w:id="1363"/>
      <w:bookmarkEnd w:id="1364"/>
      <w:r>
        <w:rPr>
          <w:rFonts w:hint="cs"/>
          <w:rtl/>
        </w:rPr>
        <w:t xml:space="preserve">: </w:t>
      </w:r>
      <w:r>
        <w:rPr>
          <w:rtl/>
        </w:rPr>
        <w:t xml:space="preserve">לגבי </w:t>
      </w:r>
      <w:bookmarkStart w:id="1365" w:name="_ETM_Q4_594070"/>
      <w:bookmarkEnd w:id="1365"/>
      <w:r>
        <w:rPr>
          <w:rtl/>
        </w:rPr>
        <w:t xml:space="preserve">המערך </w:t>
      </w:r>
      <w:bookmarkStart w:id="1366" w:name="_ETM_Q4_594490"/>
      <w:bookmarkEnd w:id="1366"/>
      <w:r>
        <w:rPr>
          <w:rtl/>
        </w:rPr>
        <w:t xml:space="preserve">הבכיר </w:t>
      </w:r>
      <w:bookmarkStart w:id="1367" w:name="_ETM_Q4_594940"/>
      <w:bookmarkEnd w:id="1367"/>
      <w:r>
        <w:rPr>
          <w:rtl/>
        </w:rPr>
        <w:t xml:space="preserve">בכבאות </w:t>
      </w:r>
      <w:bookmarkStart w:id="1368" w:name="_ETM_Q4_595570"/>
      <w:bookmarkEnd w:id="1368"/>
      <w:r>
        <w:rPr>
          <w:rtl/>
        </w:rPr>
        <w:t>שנשאלתי</w:t>
      </w:r>
      <w:r>
        <w:rPr>
          <w:rFonts w:hint="cs"/>
          <w:rtl/>
        </w:rPr>
        <w:t xml:space="preserve"> </w:t>
      </w:r>
      <w:r>
        <w:rPr>
          <w:rtl/>
        </w:rPr>
        <w:t xml:space="preserve">– </w:t>
      </w:r>
      <w:bookmarkStart w:id="1369" w:name="_ETM_Q4_596930"/>
      <w:bookmarkEnd w:id="1369"/>
      <w:r>
        <w:rPr>
          <w:rtl/>
        </w:rPr>
        <w:t xml:space="preserve">החל </w:t>
      </w:r>
      <w:bookmarkStart w:id="1370" w:name="_ETM_Q4_597260"/>
      <w:bookmarkEnd w:id="1370"/>
      <w:r>
        <w:rPr>
          <w:rtl/>
        </w:rPr>
        <w:t xml:space="preserve">משנת </w:t>
      </w:r>
      <w:bookmarkStart w:id="1371" w:name="_ETM_Q4_597620"/>
      <w:bookmarkEnd w:id="1371"/>
      <w:r>
        <w:rPr>
          <w:rtl/>
        </w:rPr>
        <w:t xml:space="preserve">2017 </w:t>
      </w:r>
      <w:bookmarkStart w:id="1372" w:name="_ETM_Q4_598520"/>
      <w:bookmarkEnd w:id="1372"/>
      <w:r>
        <w:rPr>
          <w:rtl/>
        </w:rPr>
        <w:t xml:space="preserve">ועד </w:t>
      </w:r>
      <w:bookmarkStart w:id="1373" w:name="_ETM_Q4_598760"/>
      <w:bookmarkEnd w:id="1373"/>
      <w:r>
        <w:rPr>
          <w:rtl/>
        </w:rPr>
        <w:t xml:space="preserve">היום </w:t>
      </w:r>
      <w:bookmarkStart w:id="1374" w:name="_ETM_Q4_599520"/>
      <w:bookmarkEnd w:id="1374"/>
      <w:r>
        <w:rPr>
          <w:rtl/>
        </w:rPr>
        <w:t>מונ</w:t>
      </w:r>
      <w:r>
        <w:rPr>
          <w:rFonts w:hint="cs"/>
          <w:rtl/>
        </w:rPr>
        <w:t>ו</w:t>
      </w:r>
      <w:r>
        <w:rPr>
          <w:rtl/>
        </w:rPr>
        <w:t xml:space="preserve"> </w:t>
      </w:r>
      <w:bookmarkStart w:id="1375" w:name="_ETM_Q4_600029"/>
      <w:bookmarkEnd w:id="1375"/>
      <w:r>
        <w:rPr>
          <w:rtl/>
        </w:rPr>
        <w:t xml:space="preserve">54 </w:t>
      </w:r>
      <w:bookmarkStart w:id="1376" w:name="_ETM_Q4_601110"/>
      <w:bookmarkEnd w:id="1376"/>
      <w:r>
        <w:rPr>
          <w:rtl/>
        </w:rPr>
        <w:t xml:space="preserve">קצינים </w:t>
      </w:r>
      <w:bookmarkStart w:id="1377" w:name="_ETM_Q4_601500"/>
      <w:bookmarkEnd w:id="1377"/>
      <w:r>
        <w:rPr>
          <w:rtl/>
        </w:rPr>
        <w:t xml:space="preserve">בכירים </w:t>
      </w:r>
      <w:bookmarkStart w:id="1378" w:name="_ETM_Q4_602460"/>
      <w:bookmarkEnd w:id="1378"/>
      <w:r>
        <w:rPr>
          <w:rtl/>
        </w:rPr>
        <w:t>במערך</w:t>
      </w:r>
      <w:r>
        <w:rPr>
          <w:rFonts w:hint="cs"/>
          <w:rtl/>
        </w:rPr>
        <w:t>,</w:t>
      </w:r>
      <w:r>
        <w:rPr>
          <w:rtl/>
        </w:rPr>
        <w:t xml:space="preserve"> </w:t>
      </w:r>
      <w:bookmarkStart w:id="1379" w:name="_ETM_Q4_603060"/>
      <w:bookmarkEnd w:id="1379"/>
      <w:r>
        <w:rPr>
          <w:rtl/>
        </w:rPr>
        <w:t xml:space="preserve">מדרגת </w:t>
      </w:r>
      <w:bookmarkStart w:id="1380" w:name="_ETM_Q4_603510"/>
      <w:bookmarkEnd w:id="1380"/>
      <w:r>
        <w:rPr>
          <w:rtl/>
        </w:rPr>
        <w:t>טפסר</w:t>
      </w:r>
      <w:bookmarkStart w:id="1381" w:name="_ETM_Q4_603839"/>
      <w:bookmarkEnd w:id="1381"/>
      <w:r>
        <w:rPr>
          <w:rFonts w:hint="cs"/>
          <w:rtl/>
        </w:rPr>
        <w:t>-</w:t>
      </w:r>
      <w:r>
        <w:rPr>
          <w:rtl/>
        </w:rPr>
        <w:t xml:space="preserve">משנה </w:t>
      </w:r>
      <w:bookmarkStart w:id="1382" w:name="_ETM_Q4_604140"/>
      <w:bookmarkEnd w:id="1382"/>
      <w:r>
        <w:rPr>
          <w:rtl/>
        </w:rPr>
        <w:t>ומעלה</w:t>
      </w:r>
      <w:r>
        <w:rPr>
          <w:rFonts w:hint="cs"/>
          <w:rtl/>
        </w:rPr>
        <w:t>.</w:t>
      </w:r>
      <w:r>
        <w:rPr>
          <w:rtl/>
        </w:rPr>
        <w:t xml:space="preserve"> </w:t>
      </w:r>
      <w:bookmarkStart w:id="1383" w:name="_ETM_Q4_605270"/>
      <w:bookmarkEnd w:id="1383"/>
      <w:r>
        <w:rPr>
          <w:rtl/>
        </w:rPr>
        <w:t xml:space="preserve">אני </w:t>
      </w:r>
      <w:bookmarkStart w:id="1384" w:name="_ETM_Q4_605479"/>
      <w:bookmarkEnd w:id="1384"/>
      <w:r>
        <w:rPr>
          <w:rtl/>
        </w:rPr>
        <w:t xml:space="preserve">אתן </w:t>
      </w:r>
      <w:bookmarkStart w:id="1385" w:name="_ETM_Q4_605630"/>
      <w:bookmarkEnd w:id="1385"/>
      <w:r>
        <w:rPr>
          <w:rtl/>
        </w:rPr>
        <w:t xml:space="preserve">גם </w:t>
      </w:r>
      <w:bookmarkStart w:id="1386" w:name="_ETM_Q4_605779"/>
      <w:bookmarkEnd w:id="1386"/>
      <w:r>
        <w:rPr>
          <w:rtl/>
        </w:rPr>
        <w:t xml:space="preserve">את </w:t>
      </w:r>
      <w:bookmarkStart w:id="1387" w:name="_ETM_Q4_605869"/>
      <w:bookmarkEnd w:id="1387"/>
      <w:r>
        <w:rPr>
          <w:rtl/>
        </w:rPr>
        <w:t>הפירוט</w:t>
      </w:r>
      <w:r>
        <w:rPr>
          <w:rFonts w:hint="cs"/>
          <w:rtl/>
        </w:rPr>
        <w:t>:</w:t>
      </w:r>
      <w:r>
        <w:rPr>
          <w:rtl/>
        </w:rPr>
        <w:t xml:space="preserve"> </w:t>
      </w:r>
      <w:bookmarkStart w:id="1388" w:name="_ETM_Q4_607110"/>
      <w:bookmarkEnd w:id="1388"/>
      <w:r>
        <w:rPr>
          <w:rtl/>
        </w:rPr>
        <w:t xml:space="preserve">11 </w:t>
      </w:r>
      <w:bookmarkStart w:id="1389" w:name="_ETM_Q4_607650"/>
      <w:bookmarkEnd w:id="1389"/>
      <w:r>
        <w:rPr>
          <w:rtl/>
        </w:rPr>
        <w:t xml:space="preserve">קצינים </w:t>
      </w:r>
      <w:bookmarkStart w:id="1390" w:name="_ETM_Q4_607969"/>
      <w:bookmarkEnd w:id="1390"/>
      <w:r>
        <w:rPr>
          <w:rtl/>
        </w:rPr>
        <w:t>בד</w:t>
      </w:r>
      <w:r>
        <w:rPr>
          <w:rFonts w:hint="cs"/>
          <w:rtl/>
        </w:rPr>
        <w:t>רג</w:t>
      </w:r>
      <w:r>
        <w:rPr>
          <w:rtl/>
        </w:rPr>
        <w:t xml:space="preserve">ות </w:t>
      </w:r>
      <w:bookmarkStart w:id="1391" w:name="_ETM_Q4_608450"/>
      <w:bookmarkEnd w:id="1391"/>
      <w:r>
        <w:rPr>
          <w:rtl/>
        </w:rPr>
        <w:t>טפסר</w:t>
      </w:r>
      <w:r>
        <w:rPr>
          <w:rFonts w:hint="cs"/>
          <w:rtl/>
        </w:rPr>
        <w:t>,</w:t>
      </w:r>
      <w:r>
        <w:rPr>
          <w:rtl/>
        </w:rPr>
        <w:t xml:space="preserve"> </w:t>
      </w:r>
      <w:bookmarkStart w:id="1392" w:name="_ETM_Q4_609450"/>
      <w:bookmarkEnd w:id="1392"/>
      <w:r w:rsidR="00A63E58">
        <w:rPr>
          <w:rFonts w:hint="cs"/>
          <w:rtl/>
        </w:rPr>
        <w:t>ו</w:t>
      </w:r>
      <w:r>
        <w:rPr>
          <w:rFonts w:hint="cs"/>
          <w:rtl/>
        </w:rPr>
        <w:t>מהם</w:t>
      </w:r>
      <w:r>
        <w:rPr>
          <w:rtl/>
        </w:rPr>
        <w:t xml:space="preserve"> </w:t>
      </w:r>
      <w:bookmarkStart w:id="1393" w:name="_ETM_Q4_609989"/>
      <w:bookmarkStart w:id="1394" w:name="_ETM_Q4_610680"/>
      <w:bookmarkEnd w:id="1393"/>
      <w:bookmarkEnd w:id="1394"/>
      <w:r>
        <w:rPr>
          <w:rFonts w:hint="cs"/>
          <w:rtl/>
        </w:rPr>
        <w:t xml:space="preserve">תשעה </w:t>
      </w:r>
      <w:r>
        <w:rPr>
          <w:rtl/>
        </w:rPr>
        <w:t xml:space="preserve">מתוך </w:t>
      </w:r>
      <w:bookmarkStart w:id="1395" w:name="_ETM_Q4_611040"/>
      <w:bookmarkEnd w:id="1395"/>
      <w:r>
        <w:rPr>
          <w:rtl/>
        </w:rPr>
        <w:t xml:space="preserve">מערך </w:t>
      </w:r>
      <w:bookmarkStart w:id="1396" w:name="_ETM_Q4_611370"/>
      <w:bookmarkEnd w:id="1396"/>
      <w:r>
        <w:rPr>
          <w:rtl/>
        </w:rPr>
        <w:t xml:space="preserve">הכיבוי </w:t>
      </w:r>
      <w:bookmarkStart w:id="1397" w:name="_ETM_Q4_611790"/>
      <w:bookmarkEnd w:id="1397"/>
      <w:r>
        <w:rPr>
          <w:rtl/>
        </w:rPr>
        <w:t>עצמו</w:t>
      </w:r>
      <w:r>
        <w:rPr>
          <w:rFonts w:hint="cs"/>
          <w:rtl/>
        </w:rPr>
        <w:t>;</w:t>
      </w:r>
      <w:r>
        <w:rPr>
          <w:rtl/>
        </w:rPr>
        <w:t xml:space="preserve"> </w:t>
      </w:r>
      <w:bookmarkStart w:id="1398" w:name="_ETM_Q4_612750"/>
      <w:bookmarkEnd w:id="1398"/>
      <w:r>
        <w:rPr>
          <w:rtl/>
        </w:rPr>
        <w:t xml:space="preserve">מחוץ </w:t>
      </w:r>
      <w:bookmarkStart w:id="1399" w:name="_ETM_Q4_613140"/>
      <w:bookmarkEnd w:id="1399"/>
      <w:r>
        <w:rPr>
          <w:rtl/>
        </w:rPr>
        <w:t>למער</w:t>
      </w:r>
      <w:r>
        <w:rPr>
          <w:rFonts w:hint="cs"/>
          <w:rtl/>
        </w:rPr>
        <w:t>ך</w:t>
      </w:r>
      <w:r>
        <w:rPr>
          <w:rtl/>
        </w:rPr>
        <w:t xml:space="preserve"> </w:t>
      </w:r>
      <w:bookmarkStart w:id="1400" w:name="_ETM_Q4_615010"/>
      <w:bookmarkEnd w:id="1400"/>
      <w:r>
        <w:rPr>
          <w:rtl/>
        </w:rPr>
        <w:t>ק</w:t>
      </w:r>
      <w:r>
        <w:rPr>
          <w:rFonts w:hint="cs"/>
          <w:rtl/>
        </w:rPr>
        <w:t>ו</w:t>
      </w:r>
      <w:r>
        <w:rPr>
          <w:rtl/>
        </w:rPr>
        <w:t xml:space="preserve">דמו </w:t>
      </w:r>
      <w:bookmarkStart w:id="1401" w:name="_ETM_Q4_615340"/>
      <w:bookmarkStart w:id="1402" w:name="_ETM_Q4_616210"/>
      <w:bookmarkEnd w:id="1401"/>
      <w:bookmarkEnd w:id="1402"/>
      <w:r>
        <w:rPr>
          <w:rFonts w:hint="cs"/>
          <w:rtl/>
        </w:rPr>
        <w:t xml:space="preserve">שניים, </w:t>
      </w:r>
      <w:r w:rsidR="00A63E58">
        <w:rPr>
          <w:rFonts w:hint="cs"/>
          <w:rtl/>
        </w:rPr>
        <w:t>ו</w:t>
      </w:r>
      <w:r>
        <w:rPr>
          <w:rtl/>
        </w:rPr>
        <w:t xml:space="preserve">אחד </w:t>
      </w:r>
      <w:bookmarkStart w:id="1403" w:name="_ETM_Q4_616600"/>
      <w:bookmarkEnd w:id="1403"/>
      <w:r>
        <w:rPr>
          <w:rtl/>
        </w:rPr>
        <w:t xml:space="preserve">מהם </w:t>
      </w:r>
      <w:bookmarkStart w:id="1404" w:name="_ETM_Q4_616810"/>
      <w:bookmarkEnd w:id="1404"/>
      <w:r>
        <w:rPr>
          <w:rFonts w:hint="cs"/>
          <w:rtl/>
        </w:rPr>
        <w:t xml:space="preserve">הוא </w:t>
      </w:r>
      <w:r>
        <w:rPr>
          <w:rtl/>
        </w:rPr>
        <w:t xml:space="preserve">מפקד </w:t>
      </w:r>
      <w:bookmarkStart w:id="1405" w:name="_ETM_Q4_617170"/>
      <w:bookmarkEnd w:id="1405"/>
      <w:r>
        <w:rPr>
          <w:rtl/>
        </w:rPr>
        <w:t>המכללה</w:t>
      </w:r>
      <w:r>
        <w:rPr>
          <w:rFonts w:hint="cs"/>
          <w:rtl/>
        </w:rPr>
        <w:t>;</w:t>
      </w:r>
      <w:r>
        <w:rPr>
          <w:rtl/>
        </w:rPr>
        <w:t xml:space="preserve"> </w:t>
      </w:r>
      <w:bookmarkStart w:id="1406" w:name="_ETM_Q4_618469"/>
      <w:bookmarkStart w:id="1407" w:name="_ETM_Q4_618799"/>
      <w:bookmarkEnd w:id="1406"/>
      <w:bookmarkEnd w:id="1407"/>
      <w:r>
        <w:rPr>
          <w:rFonts w:hint="cs"/>
          <w:rtl/>
        </w:rPr>
        <w:t xml:space="preserve">תשעה </w:t>
      </w:r>
      <w:r>
        <w:rPr>
          <w:rtl/>
        </w:rPr>
        <w:t xml:space="preserve">קצינים </w:t>
      </w:r>
      <w:bookmarkStart w:id="1408" w:name="_ETM_Q4_619820"/>
      <w:bookmarkEnd w:id="1408"/>
      <w:r>
        <w:rPr>
          <w:rtl/>
        </w:rPr>
        <w:t>בד</w:t>
      </w:r>
      <w:r>
        <w:rPr>
          <w:rFonts w:hint="cs"/>
          <w:rtl/>
        </w:rPr>
        <w:t>רגת</w:t>
      </w:r>
      <w:r>
        <w:rPr>
          <w:rtl/>
        </w:rPr>
        <w:t xml:space="preserve"> </w:t>
      </w:r>
      <w:bookmarkStart w:id="1409" w:name="_ETM_Q4_620180"/>
      <w:bookmarkEnd w:id="1409"/>
      <w:r>
        <w:rPr>
          <w:rtl/>
        </w:rPr>
        <w:t>תת</w:t>
      </w:r>
      <w:bookmarkStart w:id="1410" w:name="_ETM_Q4_620569"/>
      <w:bookmarkEnd w:id="1410"/>
      <w:r>
        <w:rPr>
          <w:rFonts w:hint="cs"/>
          <w:rtl/>
        </w:rPr>
        <w:t xml:space="preserve">-טפסר, </w:t>
      </w:r>
      <w:r w:rsidR="00A63E58">
        <w:rPr>
          <w:rFonts w:hint="cs"/>
          <w:rtl/>
        </w:rPr>
        <w:t>ו</w:t>
      </w:r>
      <w:r>
        <w:rPr>
          <w:rFonts w:hint="cs"/>
          <w:rtl/>
        </w:rPr>
        <w:t xml:space="preserve">מהם </w:t>
      </w:r>
      <w:bookmarkStart w:id="1411" w:name="_ETM_Q4_620719"/>
      <w:bookmarkStart w:id="1412" w:name="_ETM_Q4_621499"/>
      <w:bookmarkStart w:id="1413" w:name="_ETM_Q4_622069"/>
      <w:bookmarkEnd w:id="1411"/>
      <w:bookmarkEnd w:id="1412"/>
      <w:bookmarkEnd w:id="1413"/>
      <w:r>
        <w:rPr>
          <w:rFonts w:hint="cs"/>
          <w:rtl/>
        </w:rPr>
        <w:t>שבעה</w:t>
      </w:r>
      <w:r>
        <w:rPr>
          <w:rtl/>
        </w:rPr>
        <w:t xml:space="preserve"> </w:t>
      </w:r>
      <w:bookmarkStart w:id="1414" w:name="_ETM_Q4_622400"/>
      <w:bookmarkEnd w:id="1414"/>
      <w:r>
        <w:rPr>
          <w:rtl/>
        </w:rPr>
        <w:t xml:space="preserve">מתוך </w:t>
      </w:r>
      <w:bookmarkStart w:id="1415" w:name="_ETM_Q4_622670"/>
      <w:bookmarkEnd w:id="1415"/>
      <w:r>
        <w:rPr>
          <w:rtl/>
        </w:rPr>
        <w:t xml:space="preserve">המערך </w:t>
      </w:r>
      <w:bookmarkStart w:id="1416" w:name="_ETM_Q4_623689"/>
      <w:bookmarkEnd w:id="1416"/>
      <w:r>
        <w:rPr>
          <w:rtl/>
        </w:rPr>
        <w:t>ו</w:t>
      </w:r>
      <w:bookmarkStart w:id="1417" w:name="_ETM_Q4_624139"/>
      <w:bookmarkEnd w:id="1417"/>
      <w:r>
        <w:rPr>
          <w:rFonts w:hint="cs"/>
          <w:rtl/>
        </w:rPr>
        <w:t xml:space="preserve">שניים </w:t>
      </w:r>
      <w:bookmarkStart w:id="1418" w:name="_ETM_Q4_621000"/>
      <w:bookmarkEnd w:id="1418"/>
      <w:r>
        <w:rPr>
          <w:rtl/>
        </w:rPr>
        <w:t xml:space="preserve">מחוץ </w:t>
      </w:r>
      <w:bookmarkStart w:id="1419" w:name="_ETM_Q4_624439"/>
      <w:bookmarkEnd w:id="1419"/>
      <w:r>
        <w:rPr>
          <w:rtl/>
        </w:rPr>
        <w:t xml:space="preserve">למערך </w:t>
      </w:r>
      <w:bookmarkStart w:id="1420" w:name="_ETM_Q4_625159"/>
      <w:bookmarkEnd w:id="1420"/>
      <w:r>
        <w:rPr>
          <w:rtl/>
        </w:rPr>
        <w:t>–</w:t>
      </w:r>
      <w:r>
        <w:rPr>
          <w:rFonts w:hint="cs"/>
          <w:rtl/>
        </w:rPr>
        <w:t xml:space="preserve"> </w:t>
      </w:r>
      <w:r>
        <w:rPr>
          <w:rtl/>
        </w:rPr>
        <w:t xml:space="preserve">סגן </w:t>
      </w:r>
      <w:bookmarkStart w:id="1421" w:name="_ETM_Q4_625489"/>
      <w:bookmarkEnd w:id="1421"/>
      <w:r>
        <w:rPr>
          <w:rtl/>
        </w:rPr>
        <w:t xml:space="preserve">מפקד </w:t>
      </w:r>
      <w:bookmarkStart w:id="1422" w:name="_ETM_Q4_625849"/>
      <w:bookmarkEnd w:id="1422"/>
      <w:r>
        <w:rPr>
          <w:rtl/>
        </w:rPr>
        <w:t xml:space="preserve">מחוז </w:t>
      </w:r>
      <w:bookmarkStart w:id="1423" w:name="_ETM_Q4_626389"/>
      <w:bookmarkEnd w:id="1423"/>
      <w:r>
        <w:rPr>
          <w:rFonts w:hint="cs"/>
          <w:rtl/>
        </w:rPr>
        <w:t>ו</w:t>
      </w:r>
      <w:r>
        <w:rPr>
          <w:rtl/>
        </w:rPr>
        <w:t xml:space="preserve">קצין </w:t>
      </w:r>
      <w:bookmarkStart w:id="1424" w:name="_ETM_Q4_626629"/>
      <w:bookmarkEnd w:id="1424"/>
      <w:r>
        <w:rPr>
          <w:rtl/>
        </w:rPr>
        <w:t xml:space="preserve">רפואה </w:t>
      </w:r>
      <w:bookmarkStart w:id="1425" w:name="_ETM_Q4_626959"/>
      <w:bookmarkEnd w:id="1425"/>
      <w:r>
        <w:rPr>
          <w:rtl/>
        </w:rPr>
        <w:t>ראשי</w:t>
      </w:r>
      <w:r>
        <w:rPr>
          <w:rFonts w:hint="cs"/>
          <w:rtl/>
        </w:rPr>
        <w:t>;</w:t>
      </w:r>
      <w:r>
        <w:rPr>
          <w:rtl/>
        </w:rPr>
        <w:t xml:space="preserve"> </w:t>
      </w:r>
      <w:bookmarkStart w:id="1426" w:name="_ETM_Q4_628180"/>
      <w:bookmarkEnd w:id="1426"/>
      <w:r>
        <w:rPr>
          <w:rtl/>
        </w:rPr>
        <w:t xml:space="preserve">34 </w:t>
      </w:r>
      <w:bookmarkStart w:id="1427" w:name="_ETM_Q4_628989"/>
      <w:bookmarkEnd w:id="1427"/>
      <w:r>
        <w:rPr>
          <w:rtl/>
        </w:rPr>
        <w:t xml:space="preserve">קצינים </w:t>
      </w:r>
      <w:bookmarkStart w:id="1428" w:name="_ETM_Q4_629410"/>
      <w:bookmarkEnd w:id="1428"/>
      <w:r>
        <w:rPr>
          <w:rtl/>
        </w:rPr>
        <w:t xml:space="preserve">בדרגת </w:t>
      </w:r>
      <w:bookmarkStart w:id="1429" w:name="_ETM_Q4_629739"/>
      <w:bookmarkEnd w:id="1429"/>
      <w:r>
        <w:rPr>
          <w:rtl/>
        </w:rPr>
        <w:t>טפסר</w:t>
      </w:r>
      <w:bookmarkStart w:id="1430" w:name="_ETM_Q4_630129"/>
      <w:bookmarkEnd w:id="1430"/>
      <w:r>
        <w:rPr>
          <w:rFonts w:hint="cs"/>
          <w:rtl/>
        </w:rPr>
        <w:t>-</w:t>
      </w:r>
      <w:r>
        <w:rPr>
          <w:rtl/>
        </w:rPr>
        <w:t>משנה</w:t>
      </w:r>
      <w:r>
        <w:rPr>
          <w:rFonts w:hint="cs"/>
          <w:rtl/>
        </w:rPr>
        <w:t>,</w:t>
      </w:r>
      <w:r>
        <w:rPr>
          <w:rtl/>
        </w:rPr>
        <w:t xml:space="preserve"> </w:t>
      </w:r>
      <w:bookmarkStart w:id="1431" w:name="_ETM_Q4_631099"/>
      <w:bookmarkEnd w:id="1431"/>
      <w:r w:rsidR="00A63E58">
        <w:rPr>
          <w:rFonts w:hint="cs"/>
          <w:rtl/>
        </w:rPr>
        <w:t>ו</w:t>
      </w:r>
      <w:r>
        <w:rPr>
          <w:rFonts w:hint="cs"/>
          <w:rtl/>
        </w:rPr>
        <w:t>מהם</w:t>
      </w:r>
      <w:r>
        <w:rPr>
          <w:rtl/>
        </w:rPr>
        <w:t xml:space="preserve"> </w:t>
      </w:r>
      <w:bookmarkStart w:id="1432" w:name="_ETM_Q4_631700"/>
      <w:bookmarkEnd w:id="1432"/>
      <w:r>
        <w:rPr>
          <w:rtl/>
        </w:rPr>
        <w:t xml:space="preserve">30 </w:t>
      </w:r>
      <w:bookmarkStart w:id="1433" w:name="_ETM_Q4_632420"/>
      <w:bookmarkEnd w:id="1433"/>
      <w:r>
        <w:rPr>
          <w:rtl/>
        </w:rPr>
        <w:t xml:space="preserve">מתוך </w:t>
      </w:r>
      <w:bookmarkStart w:id="1434" w:name="_ETM_Q4_632810"/>
      <w:bookmarkEnd w:id="1434"/>
      <w:r>
        <w:rPr>
          <w:rtl/>
        </w:rPr>
        <w:t>המערך</w:t>
      </w:r>
      <w:r w:rsidR="00A63E58">
        <w:rPr>
          <w:rFonts w:hint="cs"/>
          <w:rtl/>
        </w:rPr>
        <w:t xml:space="preserve"> ו</w:t>
      </w:r>
      <w:bookmarkStart w:id="1435" w:name="_ETM_Q4_633400"/>
      <w:bookmarkEnd w:id="1435"/>
      <w:r>
        <w:rPr>
          <w:rFonts w:hint="cs"/>
          <w:rtl/>
        </w:rPr>
        <w:t>ארבעה</w:t>
      </w:r>
      <w:r>
        <w:rPr>
          <w:rtl/>
        </w:rPr>
        <w:t xml:space="preserve"> </w:t>
      </w:r>
      <w:bookmarkStart w:id="1436" w:name="_ETM_Q4_633879"/>
      <w:bookmarkEnd w:id="1436"/>
      <w:r>
        <w:rPr>
          <w:rtl/>
        </w:rPr>
        <w:t xml:space="preserve">מחוץ </w:t>
      </w:r>
      <w:bookmarkStart w:id="1437" w:name="_ETM_Q4_634209"/>
      <w:bookmarkEnd w:id="1437"/>
      <w:r>
        <w:rPr>
          <w:rtl/>
        </w:rPr>
        <w:t>למערך</w:t>
      </w:r>
      <w:r>
        <w:rPr>
          <w:rFonts w:hint="cs"/>
          <w:rtl/>
        </w:rPr>
        <w:t>.</w:t>
      </w:r>
      <w:r>
        <w:rPr>
          <w:rtl/>
        </w:rPr>
        <w:t xml:space="preserve"> </w:t>
      </w:r>
      <w:bookmarkStart w:id="1438" w:name="_ETM_Q4_635470"/>
      <w:bookmarkEnd w:id="1438"/>
    </w:p>
    <w:p w:rsidR="00BD7FB7" w:rsidRDefault="00BD7FB7" w:rsidP="009C7056">
      <w:pPr>
        <w:rPr>
          <w:rtl/>
        </w:rPr>
      </w:pPr>
    </w:p>
    <w:p w:rsidR="00BD7FB7" w:rsidRDefault="00BD7FB7" w:rsidP="00A63E58">
      <w:pPr>
        <w:rPr>
          <w:rtl/>
        </w:rPr>
      </w:pPr>
      <w:bookmarkStart w:id="1439" w:name="_ETM_Q4_635000"/>
      <w:bookmarkEnd w:id="1439"/>
      <w:r>
        <w:rPr>
          <w:rtl/>
        </w:rPr>
        <w:t xml:space="preserve">לגבי </w:t>
      </w:r>
      <w:bookmarkStart w:id="1440" w:name="_ETM_Q4_635980"/>
      <w:bookmarkEnd w:id="1440"/>
      <w:r>
        <w:rPr>
          <w:rtl/>
        </w:rPr>
        <w:t xml:space="preserve">אנשים </w:t>
      </w:r>
      <w:bookmarkStart w:id="1441" w:name="_ETM_Q4_636310"/>
      <w:bookmarkEnd w:id="1441"/>
      <w:r>
        <w:rPr>
          <w:rtl/>
        </w:rPr>
        <w:t xml:space="preserve">שנקלטו </w:t>
      </w:r>
      <w:bookmarkStart w:id="1442" w:name="_ETM_Q4_636970"/>
      <w:bookmarkEnd w:id="1442"/>
      <w:r>
        <w:rPr>
          <w:rtl/>
        </w:rPr>
        <w:t>מ</w:t>
      </w:r>
      <w:bookmarkStart w:id="1443" w:name="_ETM_Q4_637240"/>
      <w:bookmarkEnd w:id="1443"/>
      <w:r>
        <w:rPr>
          <w:rtl/>
        </w:rPr>
        <w:t xml:space="preserve">פיקוד </w:t>
      </w:r>
      <w:bookmarkStart w:id="1444" w:name="_ETM_Q4_637600"/>
      <w:bookmarkEnd w:id="1444"/>
      <w:r>
        <w:rPr>
          <w:rtl/>
        </w:rPr>
        <w:t>העורף</w:t>
      </w:r>
      <w:r>
        <w:rPr>
          <w:rFonts w:hint="cs"/>
          <w:rtl/>
        </w:rPr>
        <w:t>,</w:t>
      </w:r>
      <w:r>
        <w:rPr>
          <w:rtl/>
        </w:rPr>
        <w:t xml:space="preserve"> </w:t>
      </w:r>
      <w:bookmarkStart w:id="1445" w:name="_ETM_Q4_638290"/>
      <w:bookmarkStart w:id="1446" w:name="_ETM_Q4_638740"/>
      <w:bookmarkStart w:id="1447" w:name="_ETM_Q4_638980"/>
      <w:bookmarkStart w:id="1448" w:name="_ETM_Q4_639340"/>
      <w:bookmarkEnd w:id="1445"/>
      <w:bookmarkEnd w:id="1446"/>
      <w:bookmarkEnd w:id="1447"/>
      <w:bookmarkEnd w:id="1448"/>
      <w:r>
        <w:rPr>
          <w:rFonts w:hint="cs"/>
          <w:rtl/>
        </w:rPr>
        <w:t>מ</w:t>
      </w:r>
      <w:r>
        <w:rPr>
          <w:rtl/>
        </w:rPr>
        <w:t xml:space="preserve">כל </w:t>
      </w:r>
      <w:bookmarkStart w:id="1449" w:name="_ETM_Q4_639580"/>
      <w:bookmarkEnd w:id="1449"/>
      <w:r>
        <w:rPr>
          <w:rtl/>
        </w:rPr>
        <w:t xml:space="preserve">אותם </w:t>
      </w:r>
      <w:bookmarkStart w:id="1450" w:name="_ETM_Q4_639910"/>
      <w:bookmarkEnd w:id="1450"/>
      <w:r>
        <w:rPr>
          <w:rtl/>
        </w:rPr>
        <w:t xml:space="preserve">54 </w:t>
      </w:r>
      <w:bookmarkStart w:id="1451" w:name="_ETM_Q4_641500"/>
      <w:bookmarkEnd w:id="1451"/>
      <w:r>
        <w:rPr>
          <w:rtl/>
        </w:rPr>
        <w:t>נקלטו</w:t>
      </w:r>
      <w:r>
        <w:rPr>
          <w:rFonts w:hint="cs"/>
          <w:rtl/>
        </w:rPr>
        <w:t xml:space="preserve"> שניים: אחד </w:t>
      </w:r>
      <w:bookmarkStart w:id="1452" w:name="_ETM_Q4_640000"/>
      <w:bookmarkEnd w:id="1452"/>
      <w:r>
        <w:rPr>
          <w:rFonts w:hint="cs"/>
          <w:rtl/>
        </w:rPr>
        <w:t xml:space="preserve">הוא </w:t>
      </w:r>
      <w:bookmarkStart w:id="1453" w:name="_ETM_Q4_642280"/>
      <w:bookmarkStart w:id="1454" w:name="_ETM_Q4_644320"/>
      <w:bookmarkEnd w:id="1453"/>
      <w:bookmarkEnd w:id="1454"/>
      <w:r>
        <w:rPr>
          <w:rtl/>
        </w:rPr>
        <w:t xml:space="preserve">מפקד </w:t>
      </w:r>
      <w:bookmarkStart w:id="1455" w:name="_ETM_Q4_644860"/>
      <w:bookmarkEnd w:id="1455"/>
      <w:r>
        <w:rPr>
          <w:rFonts w:hint="cs"/>
          <w:rtl/>
        </w:rPr>
        <w:t>המ</w:t>
      </w:r>
      <w:r>
        <w:rPr>
          <w:rtl/>
        </w:rPr>
        <w:t>כלל</w:t>
      </w:r>
      <w:r>
        <w:rPr>
          <w:rFonts w:hint="cs"/>
          <w:rtl/>
        </w:rPr>
        <w:t>ה</w:t>
      </w:r>
      <w:r>
        <w:rPr>
          <w:rtl/>
        </w:rPr>
        <w:t xml:space="preserve"> </w:t>
      </w:r>
      <w:bookmarkStart w:id="1456" w:name="_ETM_Q4_645190"/>
      <w:bookmarkEnd w:id="1456"/>
      <w:r>
        <w:rPr>
          <w:rtl/>
        </w:rPr>
        <w:t xml:space="preserve">שהזכרתי </w:t>
      </w:r>
      <w:bookmarkStart w:id="1457" w:name="_ETM_Q4_645640"/>
      <w:bookmarkEnd w:id="1457"/>
      <w:r>
        <w:rPr>
          <w:rtl/>
        </w:rPr>
        <w:t xml:space="preserve">קודם </w:t>
      </w:r>
      <w:bookmarkStart w:id="1458" w:name="_ETM_Q4_646390"/>
      <w:bookmarkEnd w:id="1458"/>
      <w:r>
        <w:rPr>
          <w:rtl/>
        </w:rPr>
        <w:t xml:space="preserve">והשני </w:t>
      </w:r>
      <w:bookmarkStart w:id="1459" w:name="_ETM_Q4_646990"/>
      <w:bookmarkEnd w:id="1459"/>
      <w:r>
        <w:rPr>
          <w:rtl/>
        </w:rPr>
        <w:t xml:space="preserve">הוא </w:t>
      </w:r>
      <w:bookmarkStart w:id="1460" w:name="_ETM_Q4_647080"/>
      <w:bookmarkEnd w:id="1460"/>
      <w:r>
        <w:rPr>
          <w:rtl/>
        </w:rPr>
        <w:t xml:space="preserve">מנהל </w:t>
      </w:r>
      <w:bookmarkStart w:id="1461" w:name="_ETM_Q4_647320"/>
      <w:bookmarkEnd w:id="1461"/>
      <w:r>
        <w:rPr>
          <w:rtl/>
        </w:rPr>
        <w:t xml:space="preserve">מחלקת </w:t>
      </w:r>
      <w:bookmarkStart w:id="1462" w:name="_ETM_Q4_647770"/>
      <w:bookmarkEnd w:id="1462"/>
      <w:r>
        <w:rPr>
          <w:rtl/>
        </w:rPr>
        <w:t xml:space="preserve">מחקר </w:t>
      </w:r>
      <w:bookmarkStart w:id="1463" w:name="_ETM_Q4_648130"/>
      <w:bookmarkEnd w:id="1463"/>
      <w:r>
        <w:rPr>
          <w:rtl/>
        </w:rPr>
        <w:t>ופיתוח</w:t>
      </w:r>
      <w:r>
        <w:rPr>
          <w:rFonts w:hint="cs"/>
          <w:rtl/>
        </w:rPr>
        <w:t>.</w:t>
      </w:r>
      <w:r>
        <w:rPr>
          <w:rtl/>
        </w:rPr>
        <w:t xml:space="preserve"> </w:t>
      </w:r>
      <w:bookmarkStart w:id="1464" w:name="_ETM_Q4_649370"/>
      <w:bookmarkEnd w:id="1464"/>
      <w:r>
        <w:rPr>
          <w:rtl/>
        </w:rPr>
        <w:t xml:space="preserve">שני </w:t>
      </w:r>
      <w:bookmarkStart w:id="1465" w:name="_ETM_Q4_649730"/>
      <w:bookmarkEnd w:id="1465"/>
      <w:r>
        <w:rPr>
          <w:rtl/>
        </w:rPr>
        <w:t xml:space="preserve">אנשים </w:t>
      </w:r>
      <w:bookmarkStart w:id="1466" w:name="_ETM_Q4_650570"/>
      <w:bookmarkEnd w:id="1466"/>
      <w:r>
        <w:rPr>
          <w:rtl/>
        </w:rPr>
        <w:t xml:space="preserve">מפיקוד </w:t>
      </w:r>
      <w:bookmarkStart w:id="1467" w:name="_ETM_Q4_651080"/>
      <w:bookmarkEnd w:id="1467"/>
      <w:r>
        <w:rPr>
          <w:rtl/>
        </w:rPr>
        <w:t>העורף</w:t>
      </w:r>
      <w:r>
        <w:rPr>
          <w:rFonts w:hint="cs"/>
          <w:rtl/>
        </w:rPr>
        <w:t>.</w:t>
      </w:r>
      <w:bookmarkStart w:id="1468" w:name="_ETM_Q4_652819"/>
      <w:bookmarkStart w:id="1469" w:name="_ETM_Q4_652790"/>
      <w:bookmarkEnd w:id="1468"/>
      <w:bookmarkEnd w:id="1469"/>
      <w:r>
        <w:rPr>
          <w:rFonts w:hint="cs"/>
          <w:rtl/>
        </w:rPr>
        <w:t xml:space="preserve"> </w:t>
      </w:r>
      <w:r>
        <w:rPr>
          <w:rtl/>
        </w:rPr>
        <w:t xml:space="preserve">אני </w:t>
      </w:r>
      <w:bookmarkStart w:id="1470" w:name="_ETM_Q4_653120"/>
      <w:bookmarkEnd w:id="1470"/>
      <w:r>
        <w:rPr>
          <w:rtl/>
        </w:rPr>
        <w:t>אומר</w:t>
      </w:r>
      <w:bookmarkStart w:id="1471" w:name="_ETM_Q4_653480"/>
      <w:bookmarkEnd w:id="1471"/>
      <w:r>
        <w:rPr>
          <w:rFonts w:hint="cs"/>
          <w:rtl/>
        </w:rPr>
        <w:t xml:space="preserve"> את </w:t>
      </w:r>
      <w:r>
        <w:rPr>
          <w:rtl/>
        </w:rPr>
        <w:t xml:space="preserve">העניין </w:t>
      </w:r>
      <w:bookmarkStart w:id="1472" w:name="_ETM_Q4_654500"/>
      <w:bookmarkEnd w:id="1472"/>
      <w:r>
        <w:rPr>
          <w:rtl/>
        </w:rPr>
        <w:t>–</w:t>
      </w:r>
      <w:r>
        <w:rPr>
          <w:rFonts w:hint="cs"/>
          <w:rtl/>
        </w:rPr>
        <w:t xml:space="preserve"> </w:t>
      </w:r>
      <w:r>
        <w:rPr>
          <w:rtl/>
        </w:rPr>
        <w:t xml:space="preserve">פה </w:t>
      </w:r>
      <w:bookmarkStart w:id="1473" w:name="_ETM_Q4_654650"/>
      <w:bookmarkStart w:id="1474" w:name="_ETM_Q4_654739"/>
      <w:bookmarkEnd w:id="1473"/>
      <w:bookmarkEnd w:id="1474"/>
      <w:r>
        <w:rPr>
          <w:rtl/>
        </w:rPr>
        <w:t>אוסיף</w:t>
      </w:r>
      <w:bookmarkStart w:id="1475" w:name="_ETM_Q4_654950"/>
      <w:bookmarkStart w:id="1476" w:name="_ETM_Q4_655069"/>
      <w:bookmarkStart w:id="1477" w:name="_ETM_Q4_655790"/>
      <w:bookmarkEnd w:id="1475"/>
      <w:bookmarkEnd w:id="1476"/>
      <w:bookmarkEnd w:id="1477"/>
      <w:r>
        <w:rPr>
          <w:rFonts w:hint="cs"/>
          <w:rtl/>
        </w:rPr>
        <w:t xml:space="preserve"> </w:t>
      </w:r>
      <w:r>
        <w:rPr>
          <w:rtl/>
        </w:rPr>
        <w:t xml:space="preserve">עוד </w:t>
      </w:r>
      <w:bookmarkStart w:id="1478" w:name="_ETM_Q4_655969"/>
      <w:bookmarkEnd w:id="1478"/>
      <w:r>
        <w:rPr>
          <w:rtl/>
        </w:rPr>
        <w:t xml:space="preserve">שתי </w:t>
      </w:r>
      <w:bookmarkStart w:id="1479" w:name="_ETM_Q4_656269"/>
      <w:bookmarkEnd w:id="1479"/>
      <w:r>
        <w:rPr>
          <w:rtl/>
        </w:rPr>
        <w:t>מילים</w:t>
      </w:r>
      <w:bookmarkStart w:id="1480" w:name="_ETM_Q4_656569"/>
      <w:bookmarkEnd w:id="1480"/>
      <w:r>
        <w:rPr>
          <w:rFonts w:hint="cs"/>
          <w:rtl/>
        </w:rPr>
        <w:t xml:space="preserve">, </w:t>
      </w:r>
      <w:r>
        <w:rPr>
          <w:rtl/>
        </w:rPr>
        <w:t>ברשותך</w:t>
      </w:r>
      <w:r>
        <w:rPr>
          <w:rFonts w:hint="cs"/>
          <w:rtl/>
        </w:rPr>
        <w:t>:</w:t>
      </w:r>
      <w:r>
        <w:rPr>
          <w:rtl/>
        </w:rPr>
        <w:t xml:space="preserve"> </w:t>
      </w:r>
      <w:bookmarkStart w:id="1481" w:name="_ETM_Q4_659290"/>
      <w:bookmarkEnd w:id="1481"/>
      <w:r>
        <w:rPr>
          <w:rtl/>
        </w:rPr>
        <w:t xml:space="preserve">אני </w:t>
      </w:r>
      <w:bookmarkStart w:id="1482" w:name="_ETM_Q4_659470"/>
      <w:bookmarkStart w:id="1483" w:name="_ETM_Q4_659620"/>
      <w:bookmarkEnd w:id="1482"/>
      <w:bookmarkEnd w:id="1483"/>
      <w:r>
        <w:rPr>
          <w:rFonts w:hint="cs"/>
          <w:rtl/>
        </w:rPr>
        <w:t>חושב ש</w:t>
      </w:r>
      <w:r>
        <w:rPr>
          <w:rtl/>
        </w:rPr>
        <w:t xml:space="preserve">זה </w:t>
      </w:r>
      <w:bookmarkStart w:id="1484" w:name="_ETM_Q4_659739"/>
      <w:bookmarkEnd w:id="1484"/>
      <w:r>
        <w:rPr>
          <w:rtl/>
        </w:rPr>
        <w:t xml:space="preserve">טוב </w:t>
      </w:r>
      <w:bookmarkStart w:id="1485" w:name="_ETM_Q4_659980"/>
      <w:bookmarkEnd w:id="1485"/>
      <w:r>
        <w:rPr>
          <w:rtl/>
        </w:rPr>
        <w:t>לע</w:t>
      </w:r>
      <w:r>
        <w:rPr>
          <w:rFonts w:hint="cs"/>
          <w:rtl/>
        </w:rPr>
        <w:t>י</w:t>
      </w:r>
      <w:r>
        <w:rPr>
          <w:rtl/>
        </w:rPr>
        <w:t xml:space="preserve">תים </w:t>
      </w:r>
      <w:bookmarkStart w:id="1486" w:name="_ETM_Q4_660370"/>
      <w:bookmarkEnd w:id="1486"/>
      <w:r>
        <w:rPr>
          <w:rtl/>
        </w:rPr>
        <w:t xml:space="preserve">לקלוט </w:t>
      </w:r>
      <w:bookmarkStart w:id="1487" w:name="_ETM_Q4_660819"/>
      <w:bookmarkEnd w:id="1487"/>
      <w:r>
        <w:rPr>
          <w:rFonts w:hint="cs"/>
          <w:rtl/>
        </w:rPr>
        <w:t>ל</w:t>
      </w:r>
      <w:r>
        <w:rPr>
          <w:rtl/>
        </w:rPr>
        <w:t xml:space="preserve">ארגונים </w:t>
      </w:r>
      <w:bookmarkStart w:id="1488" w:name="_ETM_Q4_661360"/>
      <w:bookmarkEnd w:id="1488"/>
      <w:r>
        <w:rPr>
          <w:rtl/>
        </w:rPr>
        <w:t xml:space="preserve">גם </w:t>
      </w:r>
      <w:bookmarkStart w:id="1489" w:name="_ETM_Q4_661510"/>
      <w:bookmarkEnd w:id="1489"/>
      <w:r>
        <w:rPr>
          <w:rtl/>
        </w:rPr>
        <w:t xml:space="preserve">אנשים </w:t>
      </w:r>
      <w:bookmarkStart w:id="1490" w:name="_ETM_Q4_661840"/>
      <w:bookmarkEnd w:id="1490"/>
      <w:r>
        <w:rPr>
          <w:rFonts w:hint="cs"/>
          <w:rtl/>
        </w:rPr>
        <w:t>מ</w:t>
      </w:r>
      <w:r>
        <w:rPr>
          <w:rtl/>
        </w:rPr>
        <w:t xml:space="preserve">ארגונים </w:t>
      </w:r>
      <w:bookmarkStart w:id="1491" w:name="_ETM_Q4_662260"/>
      <w:bookmarkEnd w:id="1491"/>
      <w:r>
        <w:rPr>
          <w:rFonts w:hint="cs"/>
          <w:rtl/>
        </w:rPr>
        <w:t>ע</w:t>
      </w:r>
      <w:r>
        <w:rPr>
          <w:rtl/>
        </w:rPr>
        <w:t>מיתים</w:t>
      </w:r>
      <w:r>
        <w:rPr>
          <w:rFonts w:hint="cs"/>
          <w:rtl/>
        </w:rPr>
        <w:t>.</w:t>
      </w:r>
      <w:r>
        <w:rPr>
          <w:rtl/>
        </w:rPr>
        <w:t xml:space="preserve"> </w:t>
      </w:r>
      <w:bookmarkStart w:id="1492" w:name="_ETM_Q4_662769"/>
      <w:bookmarkEnd w:id="1492"/>
      <w:r>
        <w:rPr>
          <w:rtl/>
        </w:rPr>
        <w:t xml:space="preserve">רואים </w:t>
      </w:r>
      <w:bookmarkStart w:id="1493" w:name="_ETM_Q4_662980"/>
      <w:bookmarkStart w:id="1494" w:name="_ETM_Q4_663190"/>
      <w:bookmarkEnd w:id="1493"/>
      <w:bookmarkEnd w:id="1494"/>
      <w:r>
        <w:rPr>
          <w:rFonts w:hint="cs"/>
          <w:rtl/>
        </w:rPr>
        <w:t xml:space="preserve">את </w:t>
      </w:r>
      <w:bookmarkStart w:id="1495" w:name="_ETM_Q4_660000"/>
      <w:bookmarkEnd w:id="1495"/>
      <w:r>
        <w:rPr>
          <w:rFonts w:hint="cs"/>
          <w:rtl/>
        </w:rPr>
        <w:t>זה ב</w:t>
      </w:r>
      <w:r>
        <w:rPr>
          <w:rtl/>
        </w:rPr>
        <w:t xml:space="preserve">פרספקטיבה </w:t>
      </w:r>
      <w:bookmarkStart w:id="1496" w:name="_ETM_Q4_663819"/>
      <w:bookmarkEnd w:id="1496"/>
      <w:r>
        <w:rPr>
          <w:rtl/>
        </w:rPr>
        <w:t>אחרת</w:t>
      </w:r>
      <w:r>
        <w:rPr>
          <w:rFonts w:hint="cs"/>
          <w:rtl/>
        </w:rPr>
        <w:t>.</w:t>
      </w:r>
      <w:r>
        <w:rPr>
          <w:rtl/>
        </w:rPr>
        <w:t xml:space="preserve"> </w:t>
      </w:r>
      <w:bookmarkStart w:id="1497" w:name="_ETM_Q4_664120"/>
      <w:bookmarkEnd w:id="1497"/>
      <w:r>
        <w:rPr>
          <w:rtl/>
        </w:rPr>
        <w:t xml:space="preserve">בכל </w:t>
      </w:r>
      <w:bookmarkStart w:id="1498" w:name="_ETM_Q4_664360"/>
      <w:bookmarkEnd w:id="1498"/>
      <w:r>
        <w:rPr>
          <w:rtl/>
        </w:rPr>
        <w:t>מקרה</w:t>
      </w:r>
      <w:r>
        <w:rPr>
          <w:rFonts w:hint="cs"/>
          <w:rtl/>
        </w:rPr>
        <w:t>,</w:t>
      </w:r>
      <w:r>
        <w:rPr>
          <w:rtl/>
        </w:rPr>
        <w:t xml:space="preserve"> </w:t>
      </w:r>
      <w:bookmarkStart w:id="1499" w:name="_ETM_Q4_664540"/>
      <w:bookmarkEnd w:id="1499"/>
      <w:r>
        <w:rPr>
          <w:rtl/>
        </w:rPr>
        <w:t xml:space="preserve">הנתון </w:t>
      </w:r>
      <w:bookmarkStart w:id="1500" w:name="_ETM_Q4_664870"/>
      <w:bookmarkEnd w:id="1500"/>
      <w:r>
        <w:rPr>
          <w:rFonts w:hint="cs"/>
          <w:rtl/>
        </w:rPr>
        <w:t xml:space="preserve">הוא שניים. זה </w:t>
      </w:r>
      <w:bookmarkStart w:id="1501" w:name="_ETM_Q4_665770"/>
      <w:bookmarkEnd w:id="1501"/>
      <w:r>
        <w:rPr>
          <w:rtl/>
        </w:rPr>
        <w:t>הנתון</w:t>
      </w:r>
      <w:r>
        <w:rPr>
          <w:rFonts w:hint="cs"/>
          <w:rtl/>
        </w:rPr>
        <w:t>.</w:t>
      </w:r>
    </w:p>
    <w:p w:rsidR="00BD7FB7" w:rsidRDefault="00BD7FB7" w:rsidP="009C7056">
      <w:pPr>
        <w:rPr>
          <w:rtl/>
        </w:rPr>
      </w:pPr>
    </w:p>
    <w:p w:rsidR="00BD7FB7" w:rsidRDefault="00BD7FB7" w:rsidP="00A63E58">
      <w:pPr>
        <w:rPr>
          <w:rtl/>
        </w:rPr>
      </w:pPr>
      <w:bookmarkStart w:id="1502" w:name="_ETM_Q4_667000"/>
      <w:bookmarkStart w:id="1503" w:name="_ETM_Q4_666809"/>
      <w:bookmarkEnd w:id="1502"/>
      <w:bookmarkEnd w:id="1503"/>
      <w:r>
        <w:rPr>
          <w:rtl/>
        </w:rPr>
        <w:t xml:space="preserve">לגבי </w:t>
      </w:r>
      <w:bookmarkStart w:id="1504" w:name="_ETM_Q4_668249"/>
      <w:bookmarkEnd w:id="1504"/>
      <w:r>
        <w:rPr>
          <w:rtl/>
        </w:rPr>
        <w:t xml:space="preserve">נתוני </w:t>
      </w:r>
      <w:bookmarkStart w:id="1505" w:name="_ETM_Q4_668639"/>
      <w:bookmarkEnd w:id="1505"/>
      <w:r>
        <w:rPr>
          <w:rFonts w:hint="cs"/>
          <w:rtl/>
        </w:rPr>
        <w:t>השרפות</w:t>
      </w:r>
      <w:bookmarkStart w:id="1506" w:name="_ETM_Q4_668760"/>
      <w:bookmarkEnd w:id="1506"/>
      <w:r>
        <w:rPr>
          <w:rtl/>
        </w:rPr>
        <w:t xml:space="preserve"> </w:t>
      </w:r>
      <w:bookmarkStart w:id="1507" w:name="_ETM_Q4_669150"/>
      <w:bookmarkEnd w:id="1507"/>
      <w:r>
        <w:rPr>
          <w:rtl/>
        </w:rPr>
        <w:t>שביקשת</w:t>
      </w:r>
      <w:r>
        <w:rPr>
          <w:rFonts w:hint="cs"/>
          <w:rtl/>
        </w:rPr>
        <w:t>,</w:t>
      </w:r>
      <w:r>
        <w:rPr>
          <w:rtl/>
        </w:rPr>
        <w:t xml:space="preserve"> </w:t>
      </w:r>
      <w:bookmarkStart w:id="1508" w:name="_ETM_Q4_670080"/>
      <w:bookmarkEnd w:id="1508"/>
      <w:r>
        <w:rPr>
          <w:rtl/>
        </w:rPr>
        <w:t xml:space="preserve">חבר </w:t>
      </w:r>
      <w:bookmarkStart w:id="1509" w:name="_ETM_Q4_670349"/>
      <w:bookmarkEnd w:id="1509"/>
      <w:r>
        <w:rPr>
          <w:rtl/>
        </w:rPr>
        <w:t xml:space="preserve">הכנסת </w:t>
      </w:r>
      <w:bookmarkStart w:id="1510" w:name="_ETM_Q4_670620"/>
      <w:bookmarkEnd w:id="1510"/>
      <w:r>
        <w:rPr>
          <w:rtl/>
        </w:rPr>
        <w:t>אמסלם</w:t>
      </w:r>
      <w:bookmarkStart w:id="1511" w:name="_ETM_Q4_671469"/>
      <w:bookmarkStart w:id="1512" w:name="_ETM_Q4_671000"/>
      <w:bookmarkEnd w:id="1511"/>
      <w:bookmarkEnd w:id="1512"/>
      <w:r>
        <w:rPr>
          <w:rFonts w:hint="cs"/>
          <w:rtl/>
        </w:rPr>
        <w:t xml:space="preserve">, </w:t>
      </w:r>
      <w:r>
        <w:rPr>
          <w:rtl/>
        </w:rPr>
        <w:t xml:space="preserve">לפי </w:t>
      </w:r>
      <w:bookmarkStart w:id="1513" w:name="_ETM_Q4_671859"/>
      <w:bookmarkEnd w:id="1513"/>
      <w:r>
        <w:rPr>
          <w:rtl/>
        </w:rPr>
        <w:t xml:space="preserve">נתוני </w:t>
      </w:r>
      <w:bookmarkStart w:id="1514" w:name="_ETM_Q4_672159"/>
      <w:bookmarkEnd w:id="1514"/>
      <w:r>
        <w:rPr>
          <w:rtl/>
        </w:rPr>
        <w:t xml:space="preserve">מערך </w:t>
      </w:r>
      <w:bookmarkStart w:id="1515" w:name="_ETM_Q4_672400"/>
      <w:bookmarkEnd w:id="1515"/>
      <w:r>
        <w:rPr>
          <w:rtl/>
        </w:rPr>
        <w:t>הכבאות</w:t>
      </w:r>
      <w:r w:rsidR="00A63E58">
        <w:rPr>
          <w:rFonts w:hint="cs"/>
          <w:rtl/>
        </w:rPr>
        <w:t>,</w:t>
      </w:r>
      <w:r>
        <w:rPr>
          <w:rtl/>
        </w:rPr>
        <w:t xml:space="preserve"> </w:t>
      </w:r>
      <w:bookmarkStart w:id="1516" w:name="_ETM_Q4_672909"/>
      <w:bookmarkEnd w:id="1516"/>
      <w:r>
        <w:rPr>
          <w:rtl/>
        </w:rPr>
        <w:t xml:space="preserve">בין </w:t>
      </w:r>
      <w:bookmarkStart w:id="1517" w:name="_ETM_Q4_673510"/>
      <w:bookmarkEnd w:id="1517"/>
      <w:r>
        <w:rPr>
          <w:rtl/>
        </w:rPr>
        <w:t xml:space="preserve">2012 </w:t>
      </w:r>
      <w:bookmarkStart w:id="1518" w:name="_ETM_Q4_674620"/>
      <w:bookmarkEnd w:id="1518"/>
      <w:r>
        <w:rPr>
          <w:rtl/>
        </w:rPr>
        <w:t xml:space="preserve">ל-2016 </w:t>
      </w:r>
      <w:bookmarkStart w:id="1519" w:name="_ETM_Q4_676360"/>
      <w:bookmarkEnd w:id="1519"/>
      <w:r>
        <w:rPr>
          <w:rtl/>
        </w:rPr>
        <w:t xml:space="preserve">נשרפו </w:t>
      </w:r>
      <w:bookmarkStart w:id="1520" w:name="_ETM_Q4_676930"/>
      <w:bookmarkEnd w:id="1520"/>
      <w:r>
        <w:rPr>
          <w:rtl/>
        </w:rPr>
        <w:t xml:space="preserve">למעלה </w:t>
      </w:r>
      <w:bookmarkStart w:id="1521" w:name="_ETM_Q4_677410"/>
      <w:bookmarkEnd w:id="1521"/>
      <w:r>
        <w:rPr>
          <w:rtl/>
        </w:rPr>
        <w:t xml:space="preserve">950 </w:t>
      </w:r>
      <w:bookmarkStart w:id="1522" w:name="_ETM_Q4_678130"/>
      <w:bookmarkEnd w:id="1522"/>
      <w:r>
        <w:rPr>
          <w:rtl/>
        </w:rPr>
        <w:t>בתים</w:t>
      </w:r>
      <w:r>
        <w:rPr>
          <w:rFonts w:hint="cs"/>
          <w:rtl/>
        </w:rPr>
        <w:t>.</w:t>
      </w:r>
      <w:r>
        <w:rPr>
          <w:rtl/>
        </w:rPr>
        <w:t xml:space="preserve"> </w:t>
      </w:r>
      <w:bookmarkStart w:id="1523" w:name="_ETM_Q4_679020"/>
      <w:bookmarkEnd w:id="1523"/>
      <w:r>
        <w:rPr>
          <w:rtl/>
        </w:rPr>
        <w:t xml:space="preserve">מי </w:t>
      </w:r>
      <w:bookmarkStart w:id="1524" w:name="_ETM_Q4_680250"/>
      <w:bookmarkEnd w:id="1524"/>
      <w:r>
        <w:rPr>
          <w:rtl/>
        </w:rPr>
        <w:t xml:space="preserve">שזוכר </w:t>
      </w:r>
      <w:bookmarkStart w:id="1525" w:name="_ETM_Q4_680700"/>
      <w:bookmarkEnd w:id="1525"/>
      <w:r>
        <w:rPr>
          <w:rFonts w:hint="cs"/>
          <w:rtl/>
        </w:rPr>
        <w:t>את</w:t>
      </w:r>
      <w:r>
        <w:rPr>
          <w:rtl/>
        </w:rPr>
        <w:t xml:space="preserve"> </w:t>
      </w:r>
      <w:bookmarkStart w:id="1526" w:name="_ETM_Q4_681540"/>
      <w:bookmarkEnd w:id="1526"/>
      <w:r>
        <w:rPr>
          <w:rtl/>
        </w:rPr>
        <w:t xml:space="preserve">האסון </w:t>
      </w:r>
      <w:bookmarkStart w:id="1527" w:name="_ETM_Q4_681780"/>
      <w:bookmarkEnd w:id="1527"/>
      <w:r>
        <w:rPr>
          <w:rtl/>
        </w:rPr>
        <w:t xml:space="preserve">הכבד </w:t>
      </w:r>
      <w:bookmarkStart w:id="1528" w:name="_ETM_Q4_682290"/>
      <w:bookmarkEnd w:id="1528"/>
      <w:r>
        <w:rPr>
          <w:rtl/>
        </w:rPr>
        <w:t xml:space="preserve">שהיה </w:t>
      </w:r>
      <w:bookmarkStart w:id="1529" w:name="_ETM_Q4_682560"/>
      <w:bookmarkEnd w:id="1529"/>
      <w:r>
        <w:rPr>
          <w:rtl/>
        </w:rPr>
        <w:t>בחיפה</w:t>
      </w:r>
      <w:bookmarkStart w:id="1530" w:name="_ETM_Q4_684359"/>
      <w:bookmarkStart w:id="1531" w:name="_ETM_Q4_683000"/>
      <w:bookmarkEnd w:id="1530"/>
      <w:bookmarkEnd w:id="1531"/>
      <w:r w:rsidR="00A63E58">
        <w:rPr>
          <w:rFonts w:hint="cs"/>
          <w:rtl/>
        </w:rPr>
        <w:t xml:space="preserve"> בזמנו, במבצע </w:t>
      </w:r>
      <w:r>
        <w:rPr>
          <w:rFonts w:hint="cs"/>
          <w:rtl/>
        </w:rPr>
        <w:t>ש</w:t>
      </w:r>
      <w:r>
        <w:rPr>
          <w:rtl/>
        </w:rPr>
        <w:t>נקרא</w:t>
      </w:r>
      <w:r>
        <w:rPr>
          <w:rFonts w:hint="cs"/>
          <w:rtl/>
        </w:rPr>
        <w:t xml:space="preserve"> אז</w:t>
      </w:r>
      <w:r>
        <w:rPr>
          <w:rtl/>
        </w:rPr>
        <w:t xml:space="preserve"> </w:t>
      </w:r>
      <w:bookmarkStart w:id="1532" w:name="_ETM_Q4_684629"/>
      <w:bookmarkStart w:id="1533" w:name="_ETM_Q4_684749"/>
      <w:bookmarkEnd w:id="1532"/>
      <w:bookmarkEnd w:id="1533"/>
      <w:r>
        <w:rPr>
          <w:rFonts w:hint="cs"/>
          <w:rtl/>
        </w:rPr>
        <w:t>"</w:t>
      </w:r>
      <w:r>
        <w:rPr>
          <w:rtl/>
        </w:rPr>
        <w:t xml:space="preserve">אש </w:t>
      </w:r>
      <w:bookmarkStart w:id="1534" w:name="_ETM_Q4_684870"/>
      <w:bookmarkEnd w:id="1534"/>
      <w:r>
        <w:rPr>
          <w:rFonts w:hint="cs"/>
          <w:rtl/>
        </w:rPr>
        <w:t>ו</w:t>
      </w:r>
      <w:r>
        <w:rPr>
          <w:rtl/>
        </w:rPr>
        <w:t>מים</w:t>
      </w:r>
      <w:r>
        <w:rPr>
          <w:rFonts w:hint="cs"/>
          <w:rtl/>
        </w:rPr>
        <w:t>"</w:t>
      </w:r>
      <w:bookmarkStart w:id="1535" w:name="_ETM_Q4_685769"/>
      <w:bookmarkEnd w:id="1535"/>
      <w:r>
        <w:rPr>
          <w:rFonts w:hint="eastAsia"/>
          <w:rtl/>
        </w:rPr>
        <w:t xml:space="preserve"> </w:t>
      </w:r>
      <w:r>
        <w:rPr>
          <w:rtl/>
        </w:rPr>
        <w:t xml:space="preserve">לבדו </w:t>
      </w:r>
      <w:bookmarkStart w:id="1536" w:name="_ETM_Q4_686249"/>
      <w:bookmarkEnd w:id="1536"/>
      <w:r>
        <w:rPr>
          <w:rtl/>
        </w:rPr>
        <w:t xml:space="preserve">בשנת </w:t>
      </w:r>
      <w:bookmarkStart w:id="1537" w:name="_ETM_Q4_686549"/>
      <w:bookmarkEnd w:id="1537"/>
      <w:r>
        <w:rPr>
          <w:rtl/>
        </w:rPr>
        <w:t xml:space="preserve">2016 </w:t>
      </w:r>
      <w:bookmarkStart w:id="1538" w:name="_ETM_Q4_687180"/>
      <w:bookmarkEnd w:id="1538"/>
      <w:r>
        <w:rPr>
          <w:rtl/>
        </w:rPr>
        <w:t xml:space="preserve">נשרפו </w:t>
      </w:r>
      <w:bookmarkStart w:id="1539" w:name="_ETM_Q4_687599"/>
      <w:bookmarkEnd w:id="1539"/>
      <w:r>
        <w:rPr>
          <w:rtl/>
        </w:rPr>
        <w:t>מאו</w:t>
      </w:r>
      <w:r>
        <w:rPr>
          <w:rFonts w:hint="cs"/>
          <w:rtl/>
        </w:rPr>
        <w:t>ת בתים</w:t>
      </w:r>
      <w:bookmarkStart w:id="1540" w:name="_ETM_Q4_687970"/>
      <w:bookmarkEnd w:id="1540"/>
      <w:r>
        <w:rPr>
          <w:rtl/>
        </w:rPr>
        <w:t xml:space="preserve"> </w:t>
      </w:r>
      <w:bookmarkStart w:id="1541" w:name="_ETM_Q4_688210"/>
      <w:bookmarkEnd w:id="1541"/>
      <w:r>
        <w:rPr>
          <w:rtl/>
        </w:rPr>
        <w:t xml:space="preserve">בעיר </w:t>
      </w:r>
      <w:bookmarkStart w:id="1542" w:name="_ETM_Q4_688420"/>
      <w:bookmarkEnd w:id="1542"/>
      <w:r>
        <w:rPr>
          <w:rtl/>
        </w:rPr>
        <w:t>חיפה</w:t>
      </w:r>
      <w:r>
        <w:rPr>
          <w:rFonts w:hint="cs"/>
          <w:rtl/>
        </w:rPr>
        <w:t xml:space="preserve">. </w:t>
      </w:r>
      <w:bookmarkStart w:id="1543" w:name="_ETM_Q4_689819"/>
      <w:bookmarkEnd w:id="1543"/>
      <w:r>
        <w:rPr>
          <w:rtl/>
        </w:rPr>
        <w:t xml:space="preserve">משנת </w:t>
      </w:r>
      <w:bookmarkStart w:id="1544" w:name="_ETM_Q4_690420"/>
      <w:bookmarkEnd w:id="1544"/>
      <w:r>
        <w:rPr>
          <w:rtl/>
        </w:rPr>
        <w:t xml:space="preserve">2017 </w:t>
      </w:r>
      <w:bookmarkStart w:id="1545" w:name="_ETM_Q4_691260"/>
      <w:bookmarkEnd w:id="1545"/>
      <w:r>
        <w:rPr>
          <w:rtl/>
        </w:rPr>
        <w:t xml:space="preserve">ועד </w:t>
      </w:r>
      <w:bookmarkStart w:id="1546" w:name="_ETM_Q4_691470"/>
      <w:bookmarkEnd w:id="1546"/>
      <w:r>
        <w:rPr>
          <w:rtl/>
        </w:rPr>
        <w:t xml:space="preserve">היום </w:t>
      </w:r>
      <w:bookmarkStart w:id="1547" w:name="_ETM_Q4_692440"/>
      <w:bookmarkEnd w:id="1547"/>
      <w:r>
        <w:rPr>
          <w:rtl/>
        </w:rPr>
        <w:t xml:space="preserve">נשרפו </w:t>
      </w:r>
      <w:bookmarkStart w:id="1548" w:name="_ETM_Q4_692950"/>
      <w:bookmarkEnd w:id="1548"/>
      <w:r>
        <w:rPr>
          <w:rtl/>
        </w:rPr>
        <w:t xml:space="preserve">87 </w:t>
      </w:r>
      <w:bookmarkStart w:id="1549" w:name="_ETM_Q4_693670"/>
      <w:bookmarkEnd w:id="1549"/>
      <w:r>
        <w:rPr>
          <w:rtl/>
        </w:rPr>
        <w:t xml:space="preserve">בתים </w:t>
      </w:r>
      <w:bookmarkStart w:id="1550" w:name="_ETM_Q4_694030"/>
      <w:bookmarkEnd w:id="1550"/>
      <w:r>
        <w:rPr>
          <w:rtl/>
        </w:rPr>
        <w:t>ב</w:t>
      </w:r>
      <w:r>
        <w:rPr>
          <w:rFonts w:hint="cs"/>
          <w:rtl/>
        </w:rPr>
        <w:t>שרפות יער</w:t>
      </w:r>
      <w:bookmarkStart w:id="1551" w:name="_ETM_Q4_694540"/>
      <w:bookmarkEnd w:id="1551"/>
      <w:r>
        <w:rPr>
          <w:rFonts w:hint="cs"/>
          <w:rtl/>
        </w:rPr>
        <w:t xml:space="preserve"> וחורש,</w:t>
      </w:r>
      <w:bookmarkStart w:id="1552" w:name="_ETM_Q4_695280"/>
      <w:bookmarkStart w:id="1553" w:name="_ETM_Q4_695790"/>
      <w:bookmarkEnd w:id="1552"/>
      <w:bookmarkEnd w:id="1553"/>
      <w:r>
        <w:rPr>
          <w:rFonts w:hint="cs"/>
          <w:rtl/>
        </w:rPr>
        <w:t xml:space="preserve"> </w:t>
      </w:r>
      <w:r>
        <w:rPr>
          <w:rtl/>
        </w:rPr>
        <w:t xml:space="preserve">כולל </w:t>
      </w:r>
      <w:bookmarkStart w:id="1554" w:name="_ETM_Q4_696059"/>
      <w:bookmarkEnd w:id="1554"/>
      <w:r>
        <w:rPr>
          <w:rtl/>
        </w:rPr>
        <w:t>ב</w:t>
      </w:r>
      <w:r>
        <w:rPr>
          <w:rFonts w:hint="cs"/>
          <w:rtl/>
        </w:rPr>
        <w:t xml:space="preserve">שרפות היישוב </w:t>
      </w:r>
      <w:bookmarkStart w:id="1555" w:name="_ETM_Q4_696510"/>
      <w:bookmarkStart w:id="1556" w:name="_ETM_Q4_697080"/>
      <w:bookmarkEnd w:id="1555"/>
      <w:bookmarkEnd w:id="1556"/>
      <w:r>
        <w:rPr>
          <w:rFonts w:hint="cs"/>
          <w:rtl/>
        </w:rPr>
        <w:t xml:space="preserve">מבוא </w:t>
      </w:r>
      <w:bookmarkStart w:id="1557" w:name="_ETM_Q4_691000"/>
      <w:bookmarkEnd w:id="1557"/>
      <w:r>
        <w:rPr>
          <w:rFonts w:hint="cs"/>
          <w:rtl/>
        </w:rPr>
        <w:t xml:space="preserve">מודיעים </w:t>
      </w:r>
      <w:bookmarkStart w:id="1558" w:name="_ETM_Q4_697470"/>
      <w:bookmarkEnd w:id="1558"/>
      <w:r>
        <w:rPr>
          <w:rFonts w:hint="cs"/>
          <w:rtl/>
        </w:rPr>
        <w:t>ב</w:t>
      </w:r>
      <w:r>
        <w:rPr>
          <w:rtl/>
        </w:rPr>
        <w:t>-2019</w:t>
      </w:r>
      <w:bookmarkStart w:id="1559" w:name="_ETM_Q4_698790"/>
      <w:bookmarkEnd w:id="1559"/>
      <w:r>
        <w:rPr>
          <w:rFonts w:hint="cs"/>
          <w:rtl/>
        </w:rPr>
        <w:t>, ש</w:t>
      </w:r>
      <w:r>
        <w:rPr>
          <w:rtl/>
        </w:rPr>
        <w:t xml:space="preserve">בה נשרפו </w:t>
      </w:r>
      <w:bookmarkStart w:id="1560" w:name="_ETM_Q4_699480"/>
      <w:bookmarkEnd w:id="1560"/>
      <w:r>
        <w:rPr>
          <w:rtl/>
        </w:rPr>
        <w:t>בש</w:t>
      </w:r>
      <w:r>
        <w:rPr>
          <w:rFonts w:hint="cs"/>
          <w:rtl/>
        </w:rPr>
        <w:t>ר</w:t>
      </w:r>
      <w:r>
        <w:rPr>
          <w:rtl/>
        </w:rPr>
        <w:t xml:space="preserve">פה </w:t>
      </w:r>
      <w:bookmarkStart w:id="1561" w:name="_ETM_Q4_699900"/>
      <w:bookmarkStart w:id="1562" w:name="_ETM_Q4_700140"/>
      <w:bookmarkEnd w:id="1561"/>
      <w:bookmarkEnd w:id="1562"/>
      <w:r>
        <w:rPr>
          <w:rFonts w:hint="cs"/>
          <w:rtl/>
        </w:rPr>
        <w:t xml:space="preserve">אחת </w:t>
      </w:r>
      <w:r>
        <w:rPr>
          <w:rtl/>
        </w:rPr>
        <w:t xml:space="preserve">קשה </w:t>
      </w:r>
      <w:bookmarkStart w:id="1563" w:name="_ETM_Q4_700950"/>
      <w:bookmarkEnd w:id="1563"/>
      <w:r w:rsidR="00A63E58">
        <w:rPr>
          <w:rFonts w:hint="cs"/>
          <w:rtl/>
        </w:rPr>
        <w:t xml:space="preserve">40 בתים, </w:t>
      </w:r>
      <w:r>
        <w:rPr>
          <w:rFonts w:hint="cs"/>
          <w:rtl/>
        </w:rPr>
        <w:t>איבדו את בתיהם.</w:t>
      </w:r>
      <w:r>
        <w:rPr>
          <w:rtl/>
        </w:rPr>
        <w:t xml:space="preserve"> </w:t>
      </w:r>
      <w:bookmarkStart w:id="1564" w:name="_ETM_Q4_703090"/>
      <w:bookmarkEnd w:id="1564"/>
      <w:r>
        <w:rPr>
          <w:rtl/>
        </w:rPr>
        <w:t xml:space="preserve">אלה </w:t>
      </w:r>
      <w:bookmarkStart w:id="1565" w:name="_ETM_Q4_703390"/>
      <w:bookmarkEnd w:id="1565"/>
      <w:r>
        <w:rPr>
          <w:rtl/>
        </w:rPr>
        <w:t xml:space="preserve">הנתונים </w:t>
      </w:r>
      <w:bookmarkStart w:id="1566" w:name="_ETM_Q4_703959"/>
      <w:bookmarkEnd w:id="1566"/>
      <w:r>
        <w:rPr>
          <w:rtl/>
        </w:rPr>
        <w:t xml:space="preserve">במענה </w:t>
      </w:r>
      <w:bookmarkStart w:id="1567" w:name="_ETM_Q4_704590"/>
      <w:bookmarkEnd w:id="1567"/>
      <w:r w:rsidR="00A63E58">
        <w:rPr>
          <w:rFonts w:hint="cs"/>
          <w:rtl/>
        </w:rPr>
        <w:t>ע</w:t>
      </w:r>
      <w:r>
        <w:rPr>
          <w:rtl/>
        </w:rPr>
        <w:t>ל</w:t>
      </w:r>
      <w:r w:rsidR="00A63E58">
        <w:rPr>
          <w:rFonts w:hint="cs"/>
          <w:rtl/>
        </w:rPr>
        <w:t xml:space="preserve"> ה</w:t>
      </w:r>
      <w:r>
        <w:rPr>
          <w:rtl/>
        </w:rPr>
        <w:t>שאילתה</w:t>
      </w:r>
      <w:r>
        <w:rPr>
          <w:rFonts w:hint="cs"/>
          <w:rtl/>
        </w:rPr>
        <w:t>.</w:t>
      </w:r>
    </w:p>
    <w:p w:rsidR="00BD7FB7" w:rsidRDefault="00BD7FB7" w:rsidP="009C7056">
      <w:pPr>
        <w:rPr>
          <w:rtl/>
        </w:rPr>
      </w:pPr>
    </w:p>
    <w:p w:rsidR="00BD7FB7" w:rsidRDefault="00BD7FB7" w:rsidP="00090FD7">
      <w:pPr>
        <w:rPr>
          <w:rtl/>
        </w:rPr>
      </w:pPr>
      <w:bookmarkStart w:id="1568" w:name="_ETM_Q4_703000"/>
      <w:bookmarkStart w:id="1569" w:name="_ETM_Q4_705730"/>
      <w:bookmarkStart w:id="1570" w:name="_ETM_Q4_705970"/>
      <w:bookmarkEnd w:id="1568"/>
      <w:bookmarkEnd w:id="1569"/>
      <w:bookmarkEnd w:id="1570"/>
      <w:r>
        <w:rPr>
          <w:rFonts w:hint="cs"/>
          <w:rtl/>
        </w:rPr>
        <w:t xml:space="preserve">אבל אני </w:t>
      </w:r>
      <w:bookmarkStart w:id="1571" w:name="_ETM_Q4_707180"/>
      <w:bookmarkEnd w:id="1571"/>
      <w:r>
        <w:rPr>
          <w:rtl/>
        </w:rPr>
        <w:t xml:space="preserve">רוצה </w:t>
      </w:r>
      <w:bookmarkStart w:id="1572" w:name="_ETM_Q4_708020"/>
      <w:bookmarkStart w:id="1573" w:name="_ETM_Q4_708260"/>
      <w:bookmarkEnd w:id="1572"/>
      <w:bookmarkEnd w:id="1573"/>
      <w:r>
        <w:rPr>
          <w:rtl/>
        </w:rPr>
        <w:t xml:space="preserve">לומר </w:t>
      </w:r>
      <w:bookmarkStart w:id="1574" w:name="_ETM_Q4_709190"/>
      <w:bookmarkEnd w:id="1574"/>
      <w:r>
        <w:rPr>
          <w:rFonts w:hint="cs"/>
          <w:rtl/>
        </w:rPr>
        <w:t>איזושהי</w:t>
      </w:r>
      <w:r>
        <w:rPr>
          <w:rtl/>
        </w:rPr>
        <w:t xml:space="preserve"> </w:t>
      </w:r>
      <w:bookmarkStart w:id="1575" w:name="_ETM_Q4_709400"/>
      <w:bookmarkEnd w:id="1575"/>
      <w:r>
        <w:rPr>
          <w:rtl/>
        </w:rPr>
        <w:t xml:space="preserve">אמירה </w:t>
      </w:r>
      <w:bookmarkStart w:id="1576" w:name="_ETM_Q4_709700"/>
      <w:bookmarkEnd w:id="1576"/>
      <w:r>
        <w:rPr>
          <w:rtl/>
        </w:rPr>
        <w:t>כללית</w:t>
      </w:r>
      <w:r>
        <w:rPr>
          <w:rFonts w:hint="cs"/>
          <w:rtl/>
        </w:rPr>
        <w:t>. תראו,</w:t>
      </w:r>
      <w:bookmarkStart w:id="1577" w:name="_ETM_Q4_710120"/>
      <w:bookmarkStart w:id="1578" w:name="_ETM_Q4_710980"/>
      <w:bookmarkEnd w:id="1577"/>
      <w:bookmarkEnd w:id="1578"/>
      <w:r>
        <w:rPr>
          <w:rFonts w:hint="cs"/>
          <w:rtl/>
        </w:rPr>
        <w:t xml:space="preserve"> ה</w:t>
      </w:r>
      <w:r>
        <w:rPr>
          <w:rtl/>
        </w:rPr>
        <w:t xml:space="preserve">דוגמה </w:t>
      </w:r>
      <w:bookmarkStart w:id="1579" w:name="_ETM_Q4_711429"/>
      <w:bookmarkEnd w:id="1579"/>
      <w:r>
        <w:rPr>
          <w:rtl/>
        </w:rPr>
        <w:t xml:space="preserve">שאדוני </w:t>
      </w:r>
      <w:bookmarkStart w:id="1580" w:name="_ETM_Q4_712659"/>
      <w:bookmarkEnd w:id="1580"/>
      <w:r>
        <w:rPr>
          <w:rtl/>
        </w:rPr>
        <w:t xml:space="preserve">נתן </w:t>
      </w:r>
      <w:bookmarkStart w:id="1581" w:name="_ETM_Q4_712989"/>
      <w:bookmarkEnd w:id="1581"/>
      <w:r>
        <w:rPr>
          <w:rtl/>
        </w:rPr>
        <w:t xml:space="preserve">לגבי </w:t>
      </w:r>
      <w:bookmarkStart w:id="1582" w:name="_ETM_Q4_714650"/>
      <w:bookmarkEnd w:id="1582"/>
      <w:r>
        <w:rPr>
          <w:rtl/>
        </w:rPr>
        <w:t>הרמטכ"ל</w:t>
      </w:r>
      <w:r w:rsidR="00090FD7">
        <w:rPr>
          <w:rFonts w:hint="cs"/>
          <w:rtl/>
        </w:rPr>
        <w:t>,</w:t>
      </w:r>
      <w:r>
        <w:rPr>
          <w:rtl/>
        </w:rPr>
        <w:t xml:space="preserve"> </w:t>
      </w:r>
      <w:bookmarkStart w:id="1583" w:name="_ETM_Q4_715309"/>
      <w:bookmarkEnd w:id="1583"/>
      <w:r w:rsidR="00090FD7">
        <w:rPr>
          <w:rFonts w:hint="cs"/>
          <w:rtl/>
        </w:rPr>
        <w:t xml:space="preserve">שהוא </w:t>
      </w:r>
      <w:r>
        <w:rPr>
          <w:rtl/>
        </w:rPr>
        <w:t xml:space="preserve">לא </w:t>
      </w:r>
      <w:bookmarkStart w:id="1584" w:name="_ETM_Q4_715370"/>
      <w:bookmarkEnd w:id="1584"/>
      <w:r>
        <w:rPr>
          <w:rtl/>
        </w:rPr>
        <w:t xml:space="preserve">יחליף </w:t>
      </w:r>
      <w:bookmarkStart w:id="1585" w:name="_ETM_Q4_715730"/>
      <w:bookmarkEnd w:id="1585"/>
      <w:r>
        <w:rPr>
          <w:rtl/>
        </w:rPr>
        <w:t xml:space="preserve">את </w:t>
      </w:r>
      <w:bookmarkStart w:id="1586" w:name="_ETM_Q4_715819"/>
      <w:bookmarkEnd w:id="1586"/>
      <w:r>
        <w:rPr>
          <w:rtl/>
        </w:rPr>
        <w:t xml:space="preserve">כל </w:t>
      </w:r>
      <w:bookmarkStart w:id="1587" w:name="_ETM_Q4_716000"/>
      <w:bookmarkEnd w:id="1587"/>
      <w:r>
        <w:rPr>
          <w:rtl/>
        </w:rPr>
        <w:t xml:space="preserve">האנשים </w:t>
      </w:r>
      <w:bookmarkStart w:id="1588" w:name="_ETM_Q4_716790"/>
      <w:bookmarkEnd w:id="1588"/>
      <w:r>
        <w:rPr>
          <w:rtl/>
        </w:rPr>
        <w:t>–</w:t>
      </w:r>
      <w:r>
        <w:rPr>
          <w:rFonts w:hint="cs"/>
          <w:rtl/>
        </w:rPr>
        <w:t xml:space="preserve"> </w:t>
      </w:r>
      <w:r>
        <w:rPr>
          <w:rtl/>
        </w:rPr>
        <w:t xml:space="preserve">זה </w:t>
      </w:r>
      <w:bookmarkStart w:id="1589" w:name="_ETM_Q4_716939"/>
      <w:bookmarkEnd w:id="1589"/>
      <w:r>
        <w:rPr>
          <w:rtl/>
        </w:rPr>
        <w:t xml:space="preserve">אולי </w:t>
      </w:r>
      <w:bookmarkStart w:id="1590" w:name="_ETM_Q4_717150"/>
      <w:bookmarkEnd w:id="1590"/>
      <w:r>
        <w:rPr>
          <w:rtl/>
        </w:rPr>
        <w:t xml:space="preserve">נכון </w:t>
      </w:r>
      <w:bookmarkStart w:id="1591" w:name="_ETM_Q4_717870"/>
      <w:bookmarkEnd w:id="1591"/>
      <w:r>
        <w:rPr>
          <w:rtl/>
        </w:rPr>
        <w:t>בצבא</w:t>
      </w:r>
      <w:r w:rsidR="00090FD7">
        <w:rPr>
          <w:rFonts w:hint="cs"/>
          <w:rtl/>
        </w:rPr>
        <w:t>,</w:t>
      </w:r>
      <w:r>
        <w:rPr>
          <w:rtl/>
        </w:rPr>
        <w:t xml:space="preserve"> </w:t>
      </w:r>
      <w:bookmarkStart w:id="1592" w:name="_ETM_Q4_719579"/>
      <w:bookmarkEnd w:id="1592"/>
      <w:r>
        <w:rPr>
          <w:rtl/>
        </w:rPr>
        <w:t xml:space="preserve">אנחנו </w:t>
      </w:r>
      <w:bookmarkStart w:id="1593" w:name="_ETM_Q4_719790"/>
      <w:bookmarkEnd w:id="1593"/>
      <w:r>
        <w:rPr>
          <w:rtl/>
        </w:rPr>
        <w:t xml:space="preserve">לא </w:t>
      </w:r>
      <w:bookmarkStart w:id="1594" w:name="_ETM_Q4_719849"/>
      <w:bookmarkEnd w:id="1594"/>
      <w:r>
        <w:rPr>
          <w:rtl/>
        </w:rPr>
        <w:t xml:space="preserve">נמצאים </w:t>
      </w:r>
      <w:bookmarkStart w:id="1595" w:name="_ETM_Q4_720150"/>
      <w:bookmarkEnd w:id="1595"/>
      <w:r>
        <w:rPr>
          <w:rtl/>
        </w:rPr>
        <w:t xml:space="preserve">באותו </w:t>
      </w:r>
      <w:bookmarkStart w:id="1596" w:name="_ETM_Q4_720390"/>
      <w:bookmarkEnd w:id="1596"/>
      <w:r>
        <w:rPr>
          <w:rtl/>
        </w:rPr>
        <w:t>דבר</w:t>
      </w:r>
      <w:r>
        <w:rPr>
          <w:rFonts w:hint="cs"/>
          <w:rtl/>
        </w:rPr>
        <w:t>.</w:t>
      </w:r>
      <w:r>
        <w:rPr>
          <w:rtl/>
        </w:rPr>
        <w:t xml:space="preserve"> </w:t>
      </w:r>
      <w:bookmarkStart w:id="1597" w:name="_ETM_Q4_721809"/>
      <w:bookmarkEnd w:id="1597"/>
      <w:r>
        <w:rPr>
          <w:rtl/>
        </w:rPr>
        <w:t xml:space="preserve">יש </w:t>
      </w:r>
      <w:bookmarkStart w:id="1598" w:name="_ETM_Q4_722349"/>
      <w:bookmarkEnd w:id="1598"/>
      <w:r>
        <w:rPr>
          <w:rtl/>
        </w:rPr>
        <w:t>עדיין</w:t>
      </w:r>
      <w:r w:rsidR="00090FD7">
        <w:rPr>
          <w:rFonts w:hint="cs"/>
          <w:rtl/>
        </w:rPr>
        <w:t xml:space="preserve"> כל מיני מחלוקות בהקשר</w:t>
      </w:r>
      <w:r>
        <w:rPr>
          <w:rFonts w:hint="cs"/>
          <w:rtl/>
        </w:rPr>
        <w:t xml:space="preserve"> </w:t>
      </w:r>
      <w:r>
        <w:rPr>
          <w:rFonts w:hint="eastAsia"/>
        </w:rPr>
        <w:t>–</w:t>
      </w:r>
      <w:r>
        <w:rPr>
          <w:rFonts w:hint="cs"/>
          <w:rtl/>
        </w:rPr>
        <w:t xml:space="preserve"> זה</w:t>
      </w:r>
      <w:r>
        <w:rPr>
          <w:rtl/>
        </w:rPr>
        <w:t xml:space="preserve"> </w:t>
      </w:r>
      <w:bookmarkStart w:id="1599" w:name="_ETM_Q4_722800"/>
      <w:bookmarkEnd w:id="1599"/>
      <w:r>
        <w:rPr>
          <w:rtl/>
        </w:rPr>
        <w:t xml:space="preserve">קיים </w:t>
      </w:r>
      <w:bookmarkStart w:id="1600" w:name="_ETM_Q4_723309"/>
      <w:bookmarkEnd w:id="1600"/>
      <w:r>
        <w:rPr>
          <w:rtl/>
        </w:rPr>
        <w:t>ואי</w:t>
      </w:r>
      <w:r>
        <w:rPr>
          <w:rFonts w:hint="cs"/>
          <w:rtl/>
        </w:rPr>
        <w:t>-</w:t>
      </w:r>
      <w:r w:rsidRPr="00441ED5">
        <w:rPr>
          <w:rFonts w:hint="cs"/>
          <w:rtl/>
        </w:rPr>
        <w:t xml:space="preserve">אפשר </w:t>
      </w:r>
      <w:bookmarkStart w:id="1601" w:name="_ETM_Q4_723000"/>
      <w:bookmarkEnd w:id="1601"/>
      <w:r w:rsidRPr="00441ED5">
        <w:rPr>
          <w:rFonts w:hint="cs"/>
          <w:rtl/>
        </w:rPr>
        <w:t>להחלי</w:t>
      </w:r>
      <w:bookmarkStart w:id="1602" w:name="_ETM_Q4_723610"/>
      <w:bookmarkStart w:id="1603" w:name="_ETM_Q4_723880"/>
      <w:bookmarkStart w:id="1604" w:name="_ETM_Q4_724519"/>
      <w:bookmarkEnd w:id="1602"/>
      <w:bookmarkEnd w:id="1603"/>
      <w:bookmarkEnd w:id="1604"/>
      <w:r w:rsidRPr="00441ED5">
        <w:rPr>
          <w:rFonts w:hint="cs"/>
          <w:rtl/>
        </w:rPr>
        <w:t>ק</w:t>
      </w:r>
      <w:r>
        <w:rPr>
          <w:rFonts w:hint="cs"/>
          <w:rtl/>
        </w:rPr>
        <w:t>.</w:t>
      </w:r>
      <w:r>
        <w:rPr>
          <w:rtl/>
        </w:rPr>
        <w:t xml:space="preserve"> </w:t>
      </w:r>
      <w:bookmarkStart w:id="1605" w:name="_ETM_Q4_727010"/>
      <w:bookmarkEnd w:id="1605"/>
      <w:r>
        <w:rPr>
          <w:rtl/>
        </w:rPr>
        <w:t xml:space="preserve">אבל </w:t>
      </w:r>
      <w:bookmarkStart w:id="1606" w:name="_ETM_Q4_727220"/>
      <w:bookmarkEnd w:id="1606"/>
      <w:r>
        <w:rPr>
          <w:rtl/>
        </w:rPr>
        <w:t xml:space="preserve">אם </w:t>
      </w:r>
      <w:bookmarkStart w:id="1607" w:name="_ETM_Q4_727309"/>
      <w:bookmarkEnd w:id="1607"/>
      <w:r>
        <w:rPr>
          <w:rtl/>
        </w:rPr>
        <w:t xml:space="preserve">אני </w:t>
      </w:r>
      <w:bookmarkStart w:id="1608" w:name="_ETM_Q4_727459"/>
      <w:bookmarkEnd w:id="1608"/>
      <w:r>
        <w:rPr>
          <w:rtl/>
        </w:rPr>
        <w:t xml:space="preserve">שופט </w:t>
      </w:r>
      <w:bookmarkStart w:id="1609" w:name="_ETM_Q4_728059"/>
      <w:bookmarkEnd w:id="1609"/>
      <w:r>
        <w:rPr>
          <w:rtl/>
        </w:rPr>
        <w:t xml:space="preserve">בשיפוט </w:t>
      </w:r>
      <w:bookmarkStart w:id="1610" w:name="_ETM_Q4_729409"/>
      <w:bookmarkEnd w:id="1610"/>
      <w:r>
        <w:rPr>
          <w:rtl/>
        </w:rPr>
        <w:t xml:space="preserve">שאני </w:t>
      </w:r>
      <w:bookmarkStart w:id="1611" w:name="_ETM_Q4_729650"/>
      <w:bookmarkEnd w:id="1611"/>
      <w:r>
        <w:rPr>
          <w:rtl/>
        </w:rPr>
        <w:t xml:space="preserve">מסוגל </w:t>
      </w:r>
      <w:bookmarkStart w:id="1612" w:name="_ETM_Q4_729980"/>
      <w:bookmarkEnd w:id="1612"/>
      <w:r>
        <w:rPr>
          <w:rtl/>
        </w:rPr>
        <w:t xml:space="preserve">לשפוט </w:t>
      </w:r>
      <w:bookmarkStart w:id="1613" w:name="_ETM_Q4_730309"/>
      <w:bookmarkEnd w:id="1613"/>
      <w:r>
        <w:rPr>
          <w:rtl/>
        </w:rPr>
        <w:t>אותו</w:t>
      </w:r>
      <w:r>
        <w:rPr>
          <w:rFonts w:hint="cs"/>
          <w:rtl/>
        </w:rPr>
        <w:t>,</w:t>
      </w:r>
      <w:r>
        <w:rPr>
          <w:rtl/>
        </w:rPr>
        <w:t xml:space="preserve"> </w:t>
      </w:r>
      <w:bookmarkStart w:id="1614" w:name="_ETM_Q4_731380"/>
      <w:bookmarkEnd w:id="1614"/>
      <w:r>
        <w:rPr>
          <w:rtl/>
        </w:rPr>
        <w:t xml:space="preserve">אני </w:t>
      </w:r>
      <w:bookmarkStart w:id="1615" w:name="_ETM_Q4_731559"/>
      <w:bookmarkEnd w:id="1615"/>
      <w:r>
        <w:rPr>
          <w:rtl/>
        </w:rPr>
        <w:t xml:space="preserve">חושב </w:t>
      </w:r>
      <w:bookmarkStart w:id="1616" w:name="_ETM_Q4_731920"/>
      <w:bookmarkEnd w:id="1616"/>
      <w:r>
        <w:rPr>
          <w:rtl/>
        </w:rPr>
        <w:t xml:space="preserve">שהיום </w:t>
      </w:r>
      <w:bookmarkStart w:id="1617" w:name="_ETM_Q4_732370"/>
      <w:bookmarkEnd w:id="1617"/>
      <w:r>
        <w:rPr>
          <w:rtl/>
        </w:rPr>
        <w:t xml:space="preserve">אנחנו </w:t>
      </w:r>
      <w:bookmarkStart w:id="1618" w:name="_ETM_Q4_732550"/>
      <w:bookmarkEnd w:id="1618"/>
      <w:r>
        <w:rPr>
          <w:rtl/>
        </w:rPr>
        <w:t xml:space="preserve">מוצאים </w:t>
      </w:r>
      <w:bookmarkStart w:id="1619" w:name="_ETM_Q4_732910"/>
      <w:bookmarkEnd w:id="1619"/>
      <w:r>
        <w:rPr>
          <w:rFonts w:hint="cs"/>
          <w:rtl/>
        </w:rPr>
        <w:t xml:space="preserve">את </w:t>
      </w:r>
      <w:r>
        <w:rPr>
          <w:rtl/>
        </w:rPr>
        <w:t xml:space="preserve">מערך </w:t>
      </w:r>
      <w:bookmarkStart w:id="1620" w:name="_ETM_Q4_733210"/>
      <w:bookmarkEnd w:id="1620"/>
      <w:r>
        <w:rPr>
          <w:rtl/>
        </w:rPr>
        <w:t xml:space="preserve">הכיבוי </w:t>
      </w:r>
      <w:bookmarkStart w:id="1621" w:name="_ETM_Q4_734260"/>
      <w:bookmarkEnd w:id="1621"/>
      <w:r>
        <w:rPr>
          <w:rtl/>
        </w:rPr>
        <w:t>ו</w:t>
      </w:r>
      <w:r>
        <w:rPr>
          <w:rFonts w:hint="cs"/>
          <w:rtl/>
        </w:rPr>
        <w:t xml:space="preserve">את </w:t>
      </w:r>
      <w:r>
        <w:rPr>
          <w:rtl/>
        </w:rPr>
        <w:t xml:space="preserve">לוחמי </w:t>
      </w:r>
      <w:bookmarkStart w:id="1622" w:name="_ETM_Q4_734830"/>
      <w:bookmarkEnd w:id="1622"/>
      <w:r>
        <w:rPr>
          <w:rtl/>
        </w:rPr>
        <w:t xml:space="preserve">האש </w:t>
      </w:r>
      <w:bookmarkStart w:id="1623" w:name="_ETM_Q4_735340"/>
      <w:bookmarkEnd w:id="1623"/>
      <w:r>
        <w:rPr>
          <w:rtl/>
        </w:rPr>
        <w:t>ב</w:t>
      </w:r>
      <w:r>
        <w:rPr>
          <w:rFonts w:hint="cs"/>
          <w:rtl/>
        </w:rPr>
        <w:t>כמה רמות</w:t>
      </w:r>
      <w:bookmarkStart w:id="1624" w:name="_ETM_Q4_735989"/>
      <w:bookmarkEnd w:id="1624"/>
      <w:r>
        <w:rPr>
          <w:rtl/>
        </w:rPr>
        <w:t xml:space="preserve"> </w:t>
      </w:r>
      <w:bookmarkStart w:id="1625" w:name="_ETM_Q4_736410"/>
      <w:bookmarkEnd w:id="1625"/>
      <w:r>
        <w:rPr>
          <w:rFonts w:hint="cs"/>
          <w:rtl/>
        </w:rPr>
        <w:t>יותר מ</w:t>
      </w:r>
      <w:r>
        <w:rPr>
          <w:rtl/>
        </w:rPr>
        <w:t xml:space="preserve">מה </w:t>
      </w:r>
      <w:bookmarkStart w:id="1626" w:name="_ETM_Q4_736559"/>
      <w:bookmarkEnd w:id="1626"/>
      <w:r>
        <w:rPr>
          <w:rtl/>
        </w:rPr>
        <w:t xml:space="preserve">שהיינו </w:t>
      </w:r>
      <w:bookmarkStart w:id="1627" w:name="_ETM_Q4_736919"/>
      <w:bookmarkEnd w:id="1627"/>
      <w:r>
        <w:rPr>
          <w:rtl/>
        </w:rPr>
        <w:t xml:space="preserve">קודם </w:t>
      </w:r>
      <w:bookmarkStart w:id="1628" w:name="_ETM_Q4_737280"/>
      <w:bookmarkEnd w:id="1628"/>
      <w:r>
        <w:rPr>
          <w:rtl/>
        </w:rPr>
        <w:t xml:space="preserve">לאיחוד </w:t>
      </w:r>
      <w:bookmarkStart w:id="1629" w:name="_ETM_Q4_737940"/>
      <w:bookmarkEnd w:id="1629"/>
      <w:r>
        <w:rPr>
          <w:rFonts w:hint="cs"/>
          <w:rtl/>
        </w:rPr>
        <w:t>ו</w:t>
      </w:r>
      <w:r>
        <w:rPr>
          <w:rtl/>
        </w:rPr>
        <w:t xml:space="preserve">קודם </w:t>
      </w:r>
      <w:bookmarkStart w:id="1630" w:name="_ETM_Q4_738360"/>
      <w:bookmarkEnd w:id="1630"/>
      <w:r>
        <w:rPr>
          <w:rtl/>
        </w:rPr>
        <w:t>לשינוי</w:t>
      </w:r>
      <w:r>
        <w:rPr>
          <w:rFonts w:hint="cs"/>
          <w:rtl/>
        </w:rPr>
        <w:t>.</w:t>
      </w:r>
      <w:r>
        <w:rPr>
          <w:rtl/>
        </w:rPr>
        <w:t xml:space="preserve"> </w:t>
      </w:r>
      <w:bookmarkStart w:id="1631" w:name="_ETM_Q4_739349"/>
      <w:bookmarkEnd w:id="1631"/>
      <w:r>
        <w:rPr>
          <w:rtl/>
        </w:rPr>
        <w:t xml:space="preserve">אני </w:t>
      </w:r>
      <w:bookmarkStart w:id="1632" w:name="_ETM_Q4_739650"/>
      <w:bookmarkEnd w:id="1632"/>
      <w:r>
        <w:rPr>
          <w:rtl/>
        </w:rPr>
        <w:t xml:space="preserve">יכול </w:t>
      </w:r>
      <w:bookmarkStart w:id="1633" w:name="_ETM_Q4_739830"/>
      <w:bookmarkEnd w:id="1633"/>
      <w:r>
        <w:rPr>
          <w:rtl/>
        </w:rPr>
        <w:t>להבטיח</w:t>
      </w:r>
      <w:r w:rsidR="00090FD7">
        <w:rPr>
          <w:rFonts w:hint="cs"/>
          <w:rtl/>
        </w:rPr>
        <w:t>, גם</w:t>
      </w:r>
      <w:r>
        <w:rPr>
          <w:rtl/>
        </w:rPr>
        <w:t xml:space="preserve"> </w:t>
      </w:r>
      <w:bookmarkStart w:id="1634" w:name="_ETM_Q4_740699"/>
      <w:bookmarkEnd w:id="1634"/>
      <w:r>
        <w:rPr>
          <w:rtl/>
        </w:rPr>
        <w:t xml:space="preserve">באופן </w:t>
      </w:r>
      <w:bookmarkStart w:id="1635" w:name="_ETM_Q4_741029"/>
      <w:bookmarkEnd w:id="1635"/>
      <w:r>
        <w:rPr>
          <w:rtl/>
        </w:rPr>
        <w:t>אישי</w:t>
      </w:r>
      <w:bookmarkStart w:id="1636" w:name="_ETM_Q4_741629"/>
      <w:bookmarkEnd w:id="1636"/>
      <w:r w:rsidR="00090FD7">
        <w:rPr>
          <w:rFonts w:hint="cs"/>
          <w:rtl/>
        </w:rPr>
        <w:t xml:space="preserve"> </w:t>
      </w:r>
      <w:r>
        <w:rPr>
          <w:rtl/>
        </w:rPr>
        <w:t>–</w:t>
      </w:r>
      <w:r>
        <w:rPr>
          <w:rFonts w:hint="cs"/>
          <w:rtl/>
        </w:rPr>
        <w:t xml:space="preserve"> מאחר שאתה שא</w:t>
      </w:r>
      <w:bookmarkStart w:id="1637" w:name="_ETM_Q4_741990"/>
      <w:bookmarkEnd w:id="1637"/>
      <w:r>
        <w:rPr>
          <w:rtl/>
        </w:rPr>
        <w:t xml:space="preserve">לת </w:t>
      </w:r>
      <w:bookmarkStart w:id="1638" w:name="_ETM_Q4_742229"/>
      <w:bookmarkEnd w:id="1638"/>
      <w:r>
        <w:rPr>
          <w:rtl/>
        </w:rPr>
        <w:t xml:space="preserve">את </w:t>
      </w:r>
      <w:bookmarkStart w:id="1639" w:name="_ETM_Q4_742349"/>
      <w:bookmarkEnd w:id="1639"/>
      <w:r>
        <w:rPr>
          <w:rtl/>
        </w:rPr>
        <w:t xml:space="preserve">השאילתה </w:t>
      </w:r>
      <w:bookmarkStart w:id="1640" w:name="_ETM_Q4_743409"/>
      <w:bookmarkEnd w:id="1640"/>
      <w:r>
        <w:rPr>
          <w:rtl/>
        </w:rPr>
        <w:t>–</w:t>
      </w:r>
      <w:r>
        <w:rPr>
          <w:rFonts w:hint="cs"/>
          <w:rtl/>
        </w:rPr>
        <w:t xml:space="preserve"> </w:t>
      </w:r>
      <w:bookmarkStart w:id="1641" w:name="_ETM_Q4_743000"/>
      <w:bookmarkEnd w:id="1641"/>
      <w:r>
        <w:rPr>
          <w:rtl/>
        </w:rPr>
        <w:t xml:space="preserve">שאני </w:t>
      </w:r>
      <w:bookmarkStart w:id="1642" w:name="_ETM_Q4_744490"/>
      <w:bookmarkEnd w:id="1642"/>
      <w:r>
        <w:rPr>
          <w:rtl/>
        </w:rPr>
        <w:t xml:space="preserve">אשים </w:t>
      </w:r>
      <w:bookmarkStart w:id="1643" w:name="_ETM_Q4_744789"/>
      <w:bookmarkEnd w:id="1643"/>
      <w:r>
        <w:rPr>
          <w:rtl/>
        </w:rPr>
        <w:t>זום</w:t>
      </w:r>
      <w:bookmarkStart w:id="1644" w:name="_ETM_Q4_745089"/>
      <w:bookmarkEnd w:id="1644"/>
      <w:r>
        <w:rPr>
          <w:rFonts w:hint="cs"/>
          <w:rtl/>
        </w:rPr>
        <w:t>-</w:t>
      </w:r>
      <w:r>
        <w:rPr>
          <w:rtl/>
        </w:rPr>
        <w:t xml:space="preserve">אין </w:t>
      </w:r>
      <w:bookmarkStart w:id="1645" w:name="_ETM_Q4_745270"/>
      <w:bookmarkEnd w:id="1645"/>
      <w:r>
        <w:rPr>
          <w:rtl/>
        </w:rPr>
        <w:t xml:space="preserve">על </w:t>
      </w:r>
      <w:bookmarkStart w:id="1646" w:name="_ETM_Q4_745360"/>
      <w:bookmarkEnd w:id="1646"/>
      <w:r>
        <w:rPr>
          <w:rtl/>
        </w:rPr>
        <w:t xml:space="preserve">כל </w:t>
      </w:r>
      <w:bookmarkStart w:id="1647" w:name="_ETM_Q4_745539"/>
      <w:bookmarkEnd w:id="1647"/>
      <w:r>
        <w:rPr>
          <w:rtl/>
        </w:rPr>
        <w:t xml:space="preserve">הדברים </w:t>
      </w:r>
      <w:bookmarkStart w:id="1648" w:name="_ETM_Q4_745839"/>
      <w:bookmarkEnd w:id="1648"/>
      <w:r>
        <w:rPr>
          <w:rtl/>
        </w:rPr>
        <w:t>כולם</w:t>
      </w:r>
      <w:r>
        <w:rPr>
          <w:rFonts w:hint="cs"/>
          <w:rtl/>
        </w:rPr>
        <w:t>.</w:t>
      </w:r>
      <w:r>
        <w:rPr>
          <w:rtl/>
        </w:rPr>
        <w:t xml:space="preserve"> </w:t>
      </w:r>
      <w:bookmarkStart w:id="1649" w:name="_ETM_Q4_746289"/>
      <w:bookmarkEnd w:id="1649"/>
      <w:r>
        <w:rPr>
          <w:rtl/>
        </w:rPr>
        <w:t xml:space="preserve">לי </w:t>
      </w:r>
      <w:bookmarkStart w:id="1650" w:name="_ETM_Q4_746469"/>
      <w:bookmarkEnd w:id="1650"/>
      <w:r>
        <w:rPr>
          <w:rtl/>
        </w:rPr>
        <w:t xml:space="preserve">ברור </w:t>
      </w:r>
      <w:bookmarkStart w:id="1651" w:name="_ETM_Q4_746770"/>
      <w:bookmarkEnd w:id="1651"/>
      <w:r>
        <w:rPr>
          <w:rtl/>
        </w:rPr>
        <w:t xml:space="preserve">לגמרי </w:t>
      </w:r>
      <w:bookmarkStart w:id="1652" w:name="_ETM_Q4_747219"/>
      <w:bookmarkEnd w:id="1652"/>
      <w:r>
        <w:rPr>
          <w:rtl/>
        </w:rPr>
        <w:t xml:space="preserve">שנכון </w:t>
      </w:r>
      <w:bookmarkStart w:id="1653" w:name="_ETM_Q4_747669"/>
      <w:bookmarkEnd w:id="1653"/>
      <w:r>
        <w:rPr>
          <w:rtl/>
        </w:rPr>
        <w:t xml:space="preserve">שהמשטרה </w:t>
      </w:r>
      <w:bookmarkStart w:id="1654" w:name="_ETM_Q4_748210"/>
      <w:bookmarkEnd w:id="1654"/>
      <w:r>
        <w:rPr>
          <w:rtl/>
        </w:rPr>
        <w:t xml:space="preserve">לוקחת </w:t>
      </w:r>
      <w:bookmarkStart w:id="1655" w:name="_ETM_Q4_748689"/>
      <w:bookmarkEnd w:id="1655"/>
      <w:r>
        <w:rPr>
          <w:rtl/>
        </w:rPr>
        <w:t xml:space="preserve">באמת </w:t>
      </w:r>
      <w:bookmarkStart w:id="1656" w:name="_ETM_Q4_748990"/>
      <w:bookmarkEnd w:id="1656"/>
      <w:r>
        <w:rPr>
          <w:rtl/>
        </w:rPr>
        <w:t xml:space="preserve">את </w:t>
      </w:r>
      <w:bookmarkStart w:id="1657" w:name="_ETM_Q4_749080"/>
      <w:bookmarkEnd w:id="1657"/>
      <w:r>
        <w:rPr>
          <w:rtl/>
        </w:rPr>
        <w:t xml:space="preserve">מרב </w:t>
      </w:r>
      <w:bookmarkStart w:id="1658" w:name="_ETM_Q4_749439"/>
      <w:bookmarkEnd w:id="1658"/>
      <w:r>
        <w:rPr>
          <w:rtl/>
        </w:rPr>
        <w:t>הקשב</w:t>
      </w:r>
      <w:r w:rsidR="00090FD7">
        <w:rPr>
          <w:rFonts w:hint="cs"/>
          <w:rtl/>
        </w:rPr>
        <w:t>,</w:t>
      </w:r>
      <w:r>
        <w:rPr>
          <w:rtl/>
        </w:rPr>
        <w:t xml:space="preserve"> </w:t>
      </w:r>
      <w:bookmarkStart w:id="1659" w:name="_ETM_Q4_750700"/>
      <w:bookmarkEnd w:id="1659"/>
      <w:r>
        <w:rPr>
          <w:rtl/>
        </w:rPr>
        <w:t xml:space="preserve">אבל </w:t>
      </w:r>
      <w:bookmarkStart w:id="1660" w:name="_ETM_Q4_750940"/>
      <w:bookmarkEnd w:id="1660"/>
      <w:r>
        <w:rPr>
          <w:rtl/>
        </w:rPr>
        <w:t xml:space="preserve">אני </w:t>
      </w:r>
      <w:bookmarkStart w:id="1661" w:name="_ETM_Q4_751090"/>
      <w:bookmarkEnd w:id="1661"/>
      <w:r>
        <w:rPr>
          <w:rtl/>
        </w:rPr>
        <w:t xml:space="preserve">יכול </w:t>
      </w:r>
      <w:bookmarkStart w:id="1662" w:name="_ETM_Q4_751330"/>
      <w:bookmarkEnd w:id="1662"/>
      <w:r>
        <w:rPr>
          <w:rtl/>
        </w:rPr>
        <w:t xml:space="preserve">להגיד </w:t>
      </w:r>
      <w:bookmarkStart w:id="1663" w:name="_ETM_Q4_751510"/>
      <w:bookmarkEnd w:id="1663"/>
      <w:r>
        <w:rPr>
          <w:rtl/>
        </w:rPr>
        <w:t>לך</w:t>
      </w:r>
      <w:r w:rsidR="00090FD7">
        <w:rPr>
          <w:rFonts w:hint="cs"/>
          <w:rtl/>
        </w:rPr>
        <w:t>,</w:t>
      </w:r>
      <w:r>
        <w:rPr>
          <w:rFonts w:hint="cs"/>
          <w:rtl/>
        </w:rPr>
        <w:t xml:space="preserve"> </w:t>
      </w:r>
      <w:r>
        <w:rPr>
          <w:rtl/>
        </w:rPr>
        <w:t xml:space="preserve">דווקא </w:t>
      </w:r>
      <w:bookmarkStart w:id="1664" w:name="_ETM_Q4_751929"/>
      <w:bookmarkEnd w:id="1664"/>
      <w:r>
        <w:rPr>
          <w:rtl/>
        </w:rPr>
        <w:t xml:space="preserve">בגלל </w:t>
      </w:r>
      <w:bookmarkStart w:id="1665" w:name="_ETM_Q4_752139"/>
      <w:bookmarkEnd w:id="1665"/>
      <w:r>
        <w:rPr>
          <w:rtl/>
        </w:rPr>
        <w:t xml:space="preserve">שאני </w:t>
      </w:r>
      <w:bookmarkStart w:id="1666" w:name="_ETM_Q4_752410"/>
      <w:bookmarkEnd w:id="1666"/>
      <w:r>
        <w:rPr>
          <w:rtl/>
        </w:rPr>
        <w:t xml:space="preserve">הייתי </w:t>
      </w:r>
      <w:bookmarkStart w:id="1667" w:name="_ETM_Q4_752590"/>
      <w:bookmarkEnd w:id="1667"/>
      <w:r>
        <w:rPr>
          <w:rtl/>
        </w:rPr>
        <w:t xml:space="preserve">במשטרה </w:t>
      </w:r>
      <w:bookmarkStart w:id="1668" w:name="_ETM_Q4_754110"/>
      <w:bookmarkEnd w:id="1668"/>
      <w:r>
        <w:rPr>
          <w:rtl/>
        </w:rPr>
        <w:t>–</w:t>
      </w:r>
      <w:r>
        <w:rPr>
          <w:rFonts w:hint="cs"/>
          <w:rtl/>
        </w:rPr>
        <w:t xml:space="preserve"> </w:t>
      </w:r>
      <w:r>
        <w:rPr>
          <w:rtl/>
        </w:rPr>
        <w:t xml:space="preserve">דווקא </w:t>
      </w:r>
      <w:bookmarkStart w:id="1669" w:name="_ETM_Q4_754349"/>
      <w:bookmarkEnd w:id="1669"/>
      <w:r>
        <w:rPr>
          <w:rtl/>
        </w:rPr>
        <w:t xml:space="preserve">בשל </w:t>
      </w:r>
      <w:bookmarkStart w:id="1670" w:name="_ETM_Q4_754529"/>
      <w:bookmarkEnd w:id="1670"/>
      <w:r>
        <w:rPr>
          <w:rtl/>
        </w:rPr>
        <w:t xml:space="preserve">העובדה </w:t>
      </w:r>
      <w:bookmarkStart w:id="1671" w:name="_ETM_Q4_754800"/>
      <w:bookmarkEnd w:id="1671"/>
      <w:r>
        <w:rPr>
          <w:rtl/>
        </w:rPr>
        <w:t>הזאת</w:t>
      </w:r>
      <w:r>
        <w:rPr>
          <w:rFonts w:hint="cs"/>
          <w:rtl/>
        </w:rPr>
        <w:t>,</w:t>
      </w:r>
      <w:r>
        <w:rPr>
          <w:rtl/>
        </w:rPr>
        <w:t xml:space="preserve"> </w:t>
      </w:r>
      <w:bookmarkStart w:id="1672" w:name="_ETM_Q4_754979"/>
      <w:bookmarkStart w:id="1673" w:name="_ETM_Q4_755189"/>
      <w:bookmarkEnd w:id="1672"/>
      <w:bookmarkEnd w:id="1673"/>
      <w:r>
        <w:rPr>
          <w:rtl/>
        </w:rPr>
        <w:t xml:space="preserve">מערך </w:t>
      </w:r>
      <w:bookmarkStart w:id="1674" w:name="_ETM_Q4_755580"/>
      <w:bookmarkEnd w:id="1674"/>
      <w:r>
        <w:rPr>
          <w:rtl/>
        </w:rPr>
        <w:t xml:space="preserve">הכיבוי </w:t>
      </w:r>
      <w:bookmarkStart w:id="1675" w:name="_ETM_Q4_756720"/>
      <w:bookmarkEnd w:id="1675"/>
      <w:r>
        <w:rPr>
          <w:rFonts w:hint="cs"/>
          <w:rtl/>
        </w:rPr>
        <w:t>יזכה</w:t>
      </w:r>
      <w:r>
        <w:rPr>
          <w:rtl/>
        </w:rPr>
        <w:t xml:space="preserve"> </w:t>
      </w:r>
      <w:bookmarkStart w:id="1676" w:name="_ETM_Q4_757229"/>
      <w:bookmarkEnd w:id="1676"/>
      <w:r>
        <w:rPr>
          <w:rtl/>
        </w:rPr>
        <w:t xml:space="preserve">גם </w:t>
      </w:r>
      <w:bookmarkStart w:id="1677" w:name="_ETM_Q4_757470"/>
      <w:bookmarkEnd w:id="1677"/>
      <w:r>
        <w:rPr>
          <w:rtl/>
        </w:rPr>
        <w:t>לקש</w:t>
      </w:r>
      <w:r>
        <w:rPr>
          <w:rFonts w:hint="cs"/>
          <w:rtl/>
        </w:rPr>
        <w:t>ב</w:t>
      </w:r>
      <w:r>
        <w:rPr>
          <w:rtl/>
        </w:rPr>
        <w:t xml:space="preserve"> </w:t>
      </w:r>
      <w:bookmarkStart w:id="1678" w:name="_ETM_Q4_757889"/>
      <w:bookmarkEnd w:id="1678"/>
      <w:r>
        <w:rPr>
          <w:rtl/>
        </w:rPr>
        <w:t xml:space="preserve">וגם </w:t>
      </w:r>
      <w:bookmarkStart w:id="1679" w:name="_ETM_Q4_758190"/>
      <w:bookmarkEnd w:id="1679"/>
      <w:r>
        <w:rPr>
          <w:rtl/>
        </w:rPr>
        <w:t xml:space="preserve">לתשומת </w:t>
      </w:r>
      <w:bookmarkStart w:id="1680" w:name="_ETM_Q4_758639"/>
      <w:bookmarkEnd w:id="1680"/>
      <w:r>
        <w:rPr>
          <w:rtl/>
        </w:rPr>
        <w:t xml:space="preserve">לב </w:t>
      </w:r>
      <w:bookmarkStart w:id="1681" w:name="_ETM_Q4_758820"/>
      <w:bookmarkEnd w:id="1681"/>
      <w:r>
        <w:rPr>
          <w:rtl/>
        </w:rPr>
        <w:t xml:space="preserve">וגם </w:t>
      </w:r>
      <w:bookmarkStart w:id="1682" w:name="_ETM_Q4_759059"/>
      <w:bookmarkEnd w:id="1682"/>
      <w:r>
        <w:rPr>
          <w:rtl/>
        </w:rPr>
        <w:t>להעצמה</w:t>
      </w:r>
      <w:r>
        <w:rPr>
          <w:rFonts w:hint="cs"/>
          <w:rtl/>
        </w:rPr>
        <w:t>,</w:t>
      </w:r>
      <w:r>
        <w:rPr>
          <w:rtl/>
        </w:rPr>
        <w:t xml:space="preserve"> </w:t>
      </w:r>
      <w:bookmarkStart w:id="1683" w:name="_ETM_Q4_759750"/>
      <w:bookmarkEnd w:id="1683"/>
      <w:r>
        <w:rPr>
          <w:rtl/>
        </w:rPr>
        <w:t>ובוודאי</w:t>
      </w:r>
      <w:bookmarkStart w:id="1684" w:name="_ETM_Q4_760830"/>
      <w:bookmarkEnd w:id="1684"/>
      <w:r>
        <w:rPr>
          <w:rFonts w:hint="cs"/>
          <w:rtl/>
        </w:rPr>
        <w:t xml:space="preserve"> </w:t>
      </w:r>
      <w:r w:rsidR="00090FD7">
        <w:rPr>
          <w:rFonts w:hint="eastAsia"/>
          <w:rtl/>
        </w:rPr>
        <w:t>–</w:t>
      </w:r>
      <w:r>
        <w:rPr>
          <w:rFonts w:hint="cs"/>
          <w:rtl/>
        </w:rPr>
        <w:t xml:space="preserve"> </w:t>
      </w:r>
      <w:r>
        <w:rPr>
          <w:rtl/>
        </w:rPr>
        <w:t xml:space="preserve">לא </w:t>
      </w:r>
      <w:bookmarkStart w:id="1685" w:name="_ETM_Q4_760979"/>
      <w:bookmarkEnd w:id="1685"/>
      <w:r>
        <w:rPr>
          <w:rtl/>
        </w:rPr>
        <w:t xml:space="preserve">נגענו </w:t>
      </w:r>
      <w:bookmarkStart w:id="1686" w:name="_ETM_Q4_761280"/>
      <w:bookmarkEnd w:id="1686"/>
      <w:r>
        <w:rPr>
          <w:rtl/>
        </w:rPr>
        <w:t xml:space="preserve">בזה </w:t>
      </w:r>
      <w:bookmarkStart w:id="1687" w:name="_ETM_Q4_761520"/>
      <w:bookmarkEnd w:id="1687"/>
      <w:r>
        <w:rPr>
          <w:rtl/>
        </w:rPr>
        <w:t xml:space="preserve">היום </w:t>
      </w:r>
      <w:bookmarkStart w:id="1688" w:name="_ETM_Q4_762580"/>
      <w:bookmarkEnd w:id="1688"/>
      <w:r>
        <w:rPr>
          <w:rtl/>
        </w:rPr>
        <w:t>–</w:t>
      </w:r>
      <w:r>
        <w:rPr>
          <w:rFonts w:hint="cs"/>
          <w:rtl/>
        </w:rPr>
        <w:t xml:space="preserve"> </w:t>
      </w:r>
      <w:r>
        <w:rPr>
          <w:rtl/>
        </w:rPr>
        <w:t xml:space="preserve">שירות </w:t>
      </w:r>
      <w:bookmarkStart w:id="1689" w:name="_ETM_Q4_762910"/>
      <w:bookmarkEnd w:id="1689"/>
      <w:r>
        <w:rPr>
          <w:rtl/>
        </w:rPr>
        <w:t xml:space="preserve">בתי </w:t>
      </w:r>
      <w:bookmarkStart w:id="1690" w:name="_ETM_Q4_763179"/>
      <w:bookmarkEnd w:id="1690"/>
      <w:r>
        <w:rPr>
          <w:rtl/>
        </w:rPr>
        <w:t>הסוהר</w:t>
      </w:r>
      <w:r>
        <w:rPr>
          <w:rFonts w:hint="cs"/>
          <w:rtl/>
        </w:rPr>
        <w:t xml:space="preserve">, </w:t>
      </w:r>
      <w:bookmarkStart w:id="1691" w:name="_ETM_Q4_763000"/>
      <w:bookmarkEnd w:id="1691"/>
      <w:r>
        <w:rPr>
          <w:rFonts w:hint="cs"/>
          <w:rtl/>
        </w:rPr>
        <w:t>שיצטרך לקב</w:t>
      </w:r>
      <w:bookmarkStart w:id="1692" w:name="_ETM_Q4_764290"/>
      <w:bookmarkStart w:id="1693" w:name="_ETM_Q4_764820"/>
      <w:bookmarkStart w:id="1694" w:name="_ETM_Q4_765059"/>
      <w:bookmarkEnd w:id="1692"/>
      <w:bookmarkEnd w:id="1693"/>
      <w:bookmarkEnd w:id="1694"/>
      <w:r>
        <w:rPr>
          <w:rtl/>
        </w:rPr>
        <w:t xml:space="preserve">ל </w:t>
      </w:r>
      <w:bookmarkStart w:id="1695" w:name="_ETM_Q4_766300"/>
      <w:bookmarkEnd w:id="1695"/>
      <w:r>
        <w:rPr>
          <w:rtl/>
        </w:rPr>
        <w:t xml:space="preserve">מענה </w:t>
      </w:r>
      <w:bookmarkStart w:id="1696" w:name="_ETM_Q4_766840"/>
      <w:bookmarkEnd w:id="1696"/>
      <w:r>
        <w:rPr>
          <w:rtl/>
        </w:rPr>
        <w:t xml:space="preserve">רחב </w:t>
      </w:r>
      <w:bookmarkStart w:id="1697" w:name="_ETM_Q4_767500"/>
      <w:bookmarkEnd w:id="1697"/>
      <w:r>
        <w:rPr>
          <w:rtl/>
        </w:rPr>
        <w:t xml:space="preserve">ועמוק </w:t>
      </w:r>
      <w:bookmarkStart w:id="1698" w:name="_ETM_Q4_768280"/>
      <w:bookmarkEnd w:id="1698"/>
      <w:r>
        <w:rPr>
          <w:rtl/>
        </w:rPr>
        <w:t xml:space="preserve">לכל </w:t>
      </w:r>
      <w:bookmarkStart w:id="1699" w:name="_ETM_Q4_768610"/>
      <w:bookmarkEnd w:id="1699"/>
      <w:r>
        <w:rPr>
          <w:rtl/>
        </w:rPr>
        <w:t xml:space="preserve">מה </w:t>
      </w:r>
      <w:bookmarkStart w:id="1700" w:name="_ETM_Q4_768700"/>
      <w:bookmarkEnd w:id="1700"/>
      <w:r>
        <w:rPr>
          <w:rtl/>
        </w:rPr>
        <w:t xml:space="preserve">שקורה שם </w:t>
      </w:r>
      <w:bookmarkStart w:id="1701" w:name="_ETM_Q4_769150"/>
      <w:bookmarkEnd w:id="1701"/>
      <w:r>
        <w:rPr>
          <w:rFonts w:hint="cs"/>
          <w:rtl/>
        </w:rPr>
        <w:t>ב</w:t>
      </w:r>
      <w:r>
        <w:rPr>
          <w:rtl/>
        </w:rPr>
        <w:t xml:space="preserve">הרבה </w:t>
      </w:r>
      <w:bookmarkStart w:id="1702" w:name="_ETM_Q4_769420"/>
      <w:bookmarkEnd w:id="1702"/>
      <w:r>
        <w:rPr>
          <w:rtl/>
        </w:rPr>
        <w:t xml:space="preserve">מאוד </w:t>
      </w:r>
      <w:bookmarkStart w:id="1703" w:name="_ETM_Q4_769600"/>
      <w:bookmarkEnd w:id="1703"/>
      <w:r>
        <w:rPr>
          <w:rtl/>
        </w:rPr>
        <w:t xml:space="preserve">דברים </w:t>
      </w:r>
      <w:bookmarkStart w:id="1704" w:name="_ETM_Q4_769900"/>
      <w:bookmarkEnd w:id="1704"/>
      <w:r>
        <w:rPr>
          <w:rtl/>
        </w:rPr>
        <w:t>שא</w:t>
      </w:r>
      <w:r>
        <w:rPr>
          <w:rFonts w:hint="cs"/>
          <w:rtl/>
        </w:rPr>
        <w:t xml:space="preserve">ני </w:t>
      </w:r>
      <w:bookmarkStart w:id="1705" w:name="_ETM_Q4_770170"/>
      <w:bookmarkStart w:id="1706" w:name="_ETM_Q4_770559"/>
      <w:bookmarkEnd w:id="1705"/>
      <w:bookmarkEnd w:id="1706"/>
      <w:r>
        <w:rPr>
          <w:rFonts w:hint="cs"/>
          <w:rtl/>
        </w:rPr>
        <w:t xml:space="preserve">חושב שאני </w:t>
      </w:r>
      <w:bookmarkStart w:id="1707" w:name="_ETM_Q4_769000"/>
      <w:bookmarkEnd w:id="1707"/>
      <w:r>
        <w:rPr>
          <w:rtl/>
        </w:rPr>
        <w:t xml:space="preserve">ואתה </w:t>
      </w:r>
      <w:bookmarkStart w:id="1708" w:name="_ETM_Q4_770830"/>
      <w:bookmarkEnd w:id="1708"/>
      <w:r>
        <w:rPr>
          <w:rFonts w:hint="cs"/>
          <w:rtl/>
        </w:rPr>
        <w:t>נ</w:t>
      </w:r>
      <w:r>
        <w:rPr>
          <w:rtl/>
        </w:rPr>
        <w:t xml:space="preserve">סכים </w:t>
      </w:r>
      <w:bookmarkStart w:id="1709" w:name="_ETM_Q4_771190"/>
      <w:bookmarkEnd w:id="1709"/>
      <w:r>
        <w:rPr>
          <w:rtl/>
        </w:rPr>
        <w:t>עליהם</w:t>
      </w:r>
      <w:r>
        <w:rPr>
          <w:rFonts w:hint="cs"/>
          <w:rtl/>
        </w:rPr>
        <w:t>.</w:t>
      </w:r>
    </w:p>
    <w:p w:rsidR="00BD7FB7" w:rsidRDefault="00BD7FB7" w:rsidP="009C7056">
      <w:pPr>
        <w:rPr>
          <w:rtl/>
        </w:rPr>
      </w:pPr>
      <w:bookmarkStart w:id="1710" w:name="_ETM_Q4_768000"/>
      <w:bookmarkStart w:id="1711" w:name="TOR_Q5"/>
      <w:bookmarkStart w:id="1712" w:name="_ETM_Q5_185200"/>
      <w:bookmarkStart w:id="1713" w:name="_ETM_Q5_174515"/>
      <w:bookmarkStart w:id="1714" w:name="_ETM_Q5_174552"/>
      <w:bookmarkEnd w:id="1710"/>
      <w:bookmarkEnd w:id="1711"/>
      <w:bookmarkEnd w:id="1712"/>
      <w:bookmarkEnd w:id="1713"/>
      <w:bookmarkEnd w:id="1714"/>
    </w:p>
    <w:p w:rsidR="00BD7FB7" w:rsidRDefault="00BD7FB7" w:rsidP="009C7056">
      <w:pPr>
        <w:pStyle w:val="af9"/>
        <w:keepNext/>
        <w:rPr>
          <w:rtl/>
        </w:rPr>
      </w:pPr>
      <w:r w:rsidRPr="00B7461C">
        <w:rPr>
          <w:rStyle w:val="TagStyle"/>
          <w:rtl/>
        </w:rPr>
        <w:t xml:space="preserve"> &lt;&lt; יור &gt;&gt; </w:t>
      </w:r>
      <w:r>
        <w:rPr>
          <w:rtl/>
        </w:rPr>
        <w:t>היו"ר מיקי לוי:</w:t>
      </w:r>
      <w:r w:rsidRPr="00B7461C">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bookmarkStart w:id="1715" w:name="_ETM_Q5_178059"/>
      <w:bookmarkEnd w:id="1715"/>
      <w:r>
        <w:rPr>
          <w:rFonts w:hint="cs"/>
          <w:rtl/>
          <w:lang w:eastAsia="he-IL"/>
        </w:rPr>
        <w:t>שאלת המשך, בבקשה. שאלה נוספת.</w:t>
      </w:r>
    </w:p>
    <w:p w:rsidR="00BD7FB7" w:rsidRDefault="00BD7FB7" w:rsidP="00FE191E">
      <w:pPr>
        <w:rPr>
          <w:rtl/>
          <w:lang w:eastAsia="he-IL"/>
        </w:rPr>
      </w:pPr>
      <w:bookmarkStart w:id="1716" w:name="_ETM_Q5_182152"/>
      <w:bookmarkStart w:id="1717" w:name="_ETM_Q5_182232"/>
      <w:bookmarkEnd w:id="1716"/>
      <w:bookmarkEnd w:id="1717"/>
    </w:p>
    <w:p w:rsidR="00BD7FB7" w:rsidRDefault="00B62CED" w:rsidP="00B62CED">
      <w:pPr>
        <w:pStyle w:val="-"/>
        <w:rPr>
          <w:rtl/>
        </w:rPr>
      </w:pPr>
      <w:bookmarkStart w:id="1718" w:name="ET_speakercontinue_5156_3146"/>
      <w:r w:rsidRPr="00B62CED">
        <w:rPr>
          <w:rStyle w:val="TagStyle"/>
          <w:rtl/>
        </w:rPr>
        <w:t xml:space="preserve"> &lt;&lt; דובר_המשך &gt;&gt;</w:t>
      </w:r>
      <w:r w:rsidR="00BD7FB7" w:rsidRPr="00B7461C">
        <w:rPr>
          <w:rStyle w:val="TagStyle"/>
          <w:rtl/>
        </w:rPr>
        <w:t xml:space="preserve"> </w:t>
      </w:r>
      <w:bookmarkStart w:id="1719" w:name="_Toc77612918"/>
      <w:r w:rsidR="00BD7FB7">
        <w:rPr>
          <w:rtl/>
        </w:rPr>
        <w:t>דוד אמסלם (הליכוד):</w:t>
      </w:r>
      <w:bookmarkEnd w:id="1719"/>
      <w:r w:rsidR="00BD7FB7" w:rsidRPr="00B7461C">
        <w:rPr>
          <w:rStyle w:val="TagStyle"/>
          <w:rtl/>
        </w:rPr>
        <w:t xml:space="preserve"> </w:t>
      </w:r>
      <w:r w:rsidRPr="00B62CED">
        <w:rPr>
          <w:rStyle w:val="TagStyle"/>
          <w:rtl/>
        </w:rPr>
        <w:t>&lt;&lt; דובר_המשך &gt;&gt;</w:t>
      </w:r>
      <w:bookmarkEnd w:id="1718"/>
      <w:r w:rsidRPr="00B62CED">
        <w:rPr>
          <w:rStyle w:val="TagStyle"/>
          <w:rtl/>
        </w:rPr>
        <w:t xml:space="preserve"> </w:t>
      </w:r>
      <w:r w:rsidR="00BD7FB7">
        <w:rPr>
          <w:rtl/>
        </w:rPr>
        <w:t xml:space="preserve">   </w:t>
      </w:r>
    </w:p>
    <w:p w:rsidR="00BD7FB7" w:rsidRDefault="00BD7FB7" w:rsidP="009C7056">
      <w:pPr>
        <w:rPr>
          <w:rtl/>
          <w:lang w:eastAsia="he-IL"/>
        </w:rPr>
      </w:pPr>
    </w:p>
    <w:p w:rsidR="00BD7FB7" w:rsidRDefault="00BD7FB7" w:rsidP="00090FD7">
      <w:pPr>
        <w:rPr>
          <w:rtl/>
        </w:rPr>
      </w:pPr>
      <w:bookmarkStart w:id="1720" w:name="_ETM_Q5_188676"/>
      <w:bookmarkStart w:id="1721" w:name="_ETM_Q5_188726"/>
      <w:bookmarkStart w:id="1722" w:name="_ETM_Q5_178708"/>
      <w:bookmarkStart w:id="1723" w:name="_ETM_Q5_172526"/>
      <w:bookmarkStart w:id="1724" w:name="_ETM_Q5_172606"/>
      <w:bookmarkStart w:id="1725" w:name="_ETM_Q5_172702"/>
      <w:bookmarkStart w:id="1726" w:name="_ETM_Q5_172763"/>
      <w:bookmarkStart w:id="1727" w:name="_ETM_Q5_188130"/>
      <w:bookmarkEnd w:id="1720"/>
      <w:bookmarkEnd w:id="1721"/>
      <w:bookmarkEnd w:id="1722"/>
      <w:bookmarkEnd w:id="1723"/>
      <w:bookmarkEnd w:id="1724"/>
      <w:bookmarkEnd w:id="1725"/>
      <w:bookmarkEnd w:id="1726"/>
      <w:bookmarkEnd w:id="1727"/>
      <w:r>
        <w:rPr>
          <w:rtl/>
        </w:rPr>
        <w:t xml:space="preserve">אדוני </w:t>
      </w:r>
      <w:bookmarkStart w:id="1728" w:name="_ETM_Q5_188400"/>
      <w:bookmarkEnd w:id="1728"/>
      <w:r>
        <w:rPr>
          <w:rtl/>
        </w:rPr>
        <w:t xml:space="preserve">סגן </w:t>
      </w:r>
      <w:bookmarkStart w:id="1729" w:name="_ETM_Q5_188730"/>
      <w:bookmarkEnd w:id="1729"/>
      <w:r>
        <w:rPr>
          <w:rtl/>
        </w:rPr>
        <w:t>השר</w:t>
      </w:r>
      <w:r>
        <w:rPr>
          <w:rFonts w:hint="cs"/>
          <w:rtl/>
        </w:rPr>
        <w:t>,</w:t>
      </w:r>
      <w:r>
        <w:rPr>
          <w:rtl/>
        </w:rPr>
        <w:t xml:space="preserve"> </w:t>
      </w:r>
      <w:bookmarkStart w:id="1730" w:name="_ETM_Q5_191259"/>
      <w:bookmarkStart w:id="1731" w:name="_ETM_Q5_193249"/>
      <w:bookmarkEnd w:id="1730"/>
      <w:bookmarkEnd w:id="1731"/>
      <w:r>
        <w:rPr>
          <w:rtl/>
        </w:rPr>
        <w:t xml:space="preserve">זה </w:t>
      </w:r>
      <w:bookmarkStart w:id="1732" w:name="_ETM_Q5_193580"/>
      <w:bookmarkEnd w:id="1732"/>
      <w:r>
        <w:rPr>
          <w:rtl/>
        </w:rPr>
        <w:t xml:space="preserve">נכון </w:t>
      </w:r>
      <w:bookmarkStart w:id="1733" w:name="_ETM_Q5_193910"/>
      <w:bookmarkEnd w:id="1733"/>
      <w:r>
        <w:rPr>
          <w:rtl/>
        </w:rPr>
        <w:t xml:space="preserve">שבעקבות </w:t>
      </w:r>
      <w:bookmarkStart w:id="1734" w:name="_ETM_Q5_194509"/>
      <w:bookmarkEnd w:id="1734"/>
      <w:r>
        <w:rPr>
          <w:rtl/>
        </w:rPr>
        <w:t xml:space="preserve">אסון </w:t>
      </w:r>
      <w:bookmarkStart w:id="1735" w:name="_ETM_Q5_194779"/>
      <w:bookmarkEnd w:id="1735"/>
      <w:r>
        <w:rPr>
          <w:rtl/>
        </w:rPr>
        <w:t xml:space="preserve">הכרמל </w:t>
      </w:r>
      <w:bookmarkStart w:id="1736" w:name="_ETM_Q5_195469"/>
      <w:bookmarkEnd w:id="1736"/>
      <w:r>
        <w:rPr>
          <w:rtl/>
        </w:rPr>
        <w:t xml:space="preserve">מדינת </w:t>
      </w:r>
      <w:bookmarkStart w:id="1737" w:name="_ETM_Q5_195919"/>
      <w:bookmarkEnd w:id="1737"/>
      <w:r>
        <w:rPr>
          <w:rtl/>
        </w:rPr>
        <w:t xml:space="preserve">ישראל </w:t>
      </w:r>
      <w:bookmarkStart w:id="1738" w:name="_ETM_Q5_196279"/>
      <w:bookmarkEnd w:id="1738"/>
      <w:r>
        <w:rPr>
          <w:rtl/>
        </w:rPr>
        <w:t xml:space="preserve">כמדינה </w:t>
      </w:r>
      <w:bookmarkStart w:id="1739" w:name="_ETM_Q5_198160"/>
      <w:bookmarkEnd w:id="1739"/>
      <w:r>
        <w:rPr>
          <w:rtl/>
        </w:rPr>
        <w:t xml:space="preserve">קיבלה </w:t>
      </w:r>
      <w:bookmarkStart w:id="1740" w:name="_ETM_Q5_198489"/>
      <w:bookmarkEnd w:id="1740"/>
      <w:r>
        <w:rPr>
          <w:rtl/>
        </w:rPr>
        <w:t>החלטה</w:t>
      </w:r>
      <w:r>
        <w:rPr>
          <w:rFonts w:hint="cs"/>
          <w:rtl/>
        </w:rPr>
        <w:t>,</w:t>
      </w:r>
      <w:r>
        <w:rPr>
          <w:rtl/>
        </w:rPr>
        <w:t xml:space="preserve"> </w:t>
      </w:r>
      <w:bookmarkStart w:id="1741" w:name="_ETM_Q5_199579"/>
      <w:bookmarkEnd w:id="1741"/>
      <w:r>
        <w:rPr>
          <w:rtl/>
        </w:rPr>
        <w:t xml:space="preserve">מה </w:t>
      </w:r>
      <w:bookmarkStart w:id="1742" w:name="_ETM_Q5_199730"/>
      <w:bookmarkEnd w:id="1742"/>
      <w:r>
        <w:rPr>
          <w:rtl/>
        </w:rPr>
        <w:t>שנקרא</w:t>
      </w:r>
      <w:r>
        <w:rPr>
          <w:rFonts w:hint="cs"/>
          <w:rtl/>
        </w:rPr>
        <w:t>,</w:t>
      </w:r>
      <w:r>
        <w:rPr>
          <w:rtl/>
        </w:rPr>
        <w:t xml:space="preserve"> </w:t>
      </w:r>
      <w:bookmarkStart w:id="1743" w:name="_ETM_Q5_200239"/>
      <w:bookmarkEnd w:id="1743"/>
      <w:r>
        <w:rPr>
          <w:rFonts w:hint="cs"/>
          <w:rtl/>
        </w:rPr>
        <w:t>"</w:t>
      </w:r>
      <w:r>
        <w:rPr>
          <w:rtl/>
        </w:rPr>
        <w:t xml:space="preserve">להלאים </w:t>
      </w:r>
      <w:bookmarkStart w:id="1744" w:name="_ETM_Q5_200869"/>
      <w:bookmarkEnd w:id="1744"/>
      <w:r>
        <w:rPr>
          <w:rtl/>
        </w:rPr>
        <w:t xml:space="preserve">את </w:t>
      </w:r>
      <w:bookmarkStart w:id="1745" w:name="_ETM_Q5_201019"/>
      <w:bookmarkEnd w:id="1745"/>
      <w:r>
        <w:rPr>
          <w:rtl/>
        </w:rPr>
        <w:t>הכיבוי</w:t>
      </w:r>
      <w:r>
        <w:rPr>
          <w:rFonts w:hint="cs"/>
          <w:rtl/>
        </w:rPr>
        <w:t>"</w:t>
      </w:r>
      <w:r w:rsidR="00090FD7">
        <w:rPr>
          <w:rFonts w:hint="cs"/>
          <w:rtl/>
        </w:rPr>
        <w:t>,</w:t>
      </w:r>
      <w:r>
        <w:rPr>
          <w:rtl/>
        </w:rPr>
        <w:t xml:space="preserve"> </w:t>
      </w:r>
      <w:bookmarkStart w:id="1746" w:name="_ETM_Q5_201470"/>
      <w:bookmarkStart w:id="1747" w:name="_ETM_Q5_201890"/>
      <w:bookmarkStart w:id="1748" w:name="_ETM_Q5_202949"/>
      <w:bookmarkEnd w:id="1746"/>
      <w:bookmarkEnd w:id="1747"/>
      <w:bookmarkEnd w:id="1748"/>
      <w:r>
        <w:rPr>
          <w:rtl/>
        </w:rPr>
        <w:t xml:space="preserve">ודרך </w:t>
      </w:r>
      <w:bookmarkStart w:id="1749" w:name="_ETM_Q5_203340"/>
      <w:bookmarkEnd w:id="1749"/>
      <w:r>
        <w:rPr>
          <w:rtl/>
        </w:rPr>
        <w:t>אגב</w:t>
      </w:r>
      <w:r>
        <w:rPr>
          <w:rFonts w:hint="cs"/>
          <w:rtl/>
        </w:rPr>
        <w:t>,</w:t>
      </w:r>
      <w:r>
        <w:rPr>
          <w:rtl/>
        </w:rPr>
        <w:t xml:space="preserve"> </w:t>
      </w:r>
      <w:bookmarkStart w:id="1750" w:name="_ETM_Q5_203579"/>
      <w:bookmarkEnd w:id="1750"/>
      <w:r>
        <w:rPr>
          <w:rtl/>
        </w:rPr>
        <w:t xml:space="preserve">שפכה </w:t>
      </w:r>
      <w:bookmarkStart w:id="1751" w:name="_ETM_Q5_204060"/>
      <w:bookmarkEnd w:id="1751"/>
      <w:r>
        <w:rPr>
          <w:rtl/>
        </w:rPr>
        <w:t xml:space="preserve">שם </w:t>
      </w:r>
      <w:bookmarkStart w:id="1752" w:name="_ETM_Q5_204300"/>
      <w:bookmarkEnd w:id="1752"/>
      <w:r>
        <w:rPr>
          <w:rtl/>
        </w:rPr>
        <w:t xml:space="preserve">הרבה </w:t>
      </w:r>
      <w:bookmarkStart w:id="1753" w:name="_ETM_Q5_204600"/>
      <w:bookmarkEnd w:id="1753"/>
      <w:r>
        <w:rPr>
          <w:rtl/>
        </w:rPr>
        <w:t>אמצעים</w:t>
      </w:r>
      <w:r>
        <w:rPr>
          <w:rFonts w:hint="cs"/>
          <w:rtl/>
        </w:rPr>
        <w:t>,</w:t>
      </w:r>
      <w:r>
        <w:rPr>
          <w:rtl/>
        </w:rPr>
        <w:t xml:space="preserve"> </w:t>
      </w:r>
      <w:bookmarkStart w:id="1754" w:name="_ETM_Q5_205999"/>
      <w:bookmarkEnd w:id="1754"/>
      <w:r>
        <w:rPr>
          <w:rFonts w:hint="cs"/>
          <w:rtl/>
        </w:rPr>
        <w:t>וזה עוד</w:t>
      </w:r>
      <w:r>
        <w:rPr>
          <w:rtl/>
        </w:rPr>
        <w:t xml:space="preserve"> </w:t>
      </w:r>
      <w:bookmarkStart w:id="1755" w:name="_ETM_Q5_206449"/>
      <w:bookmarkEnd w:id="1755"/>
      <w:r>
        <w:rPr>
          <w:rtl/>
        </w:rPr>
        <w:t xml:space="preserve">בטרם </w:t>
      </w:r>
      <w:bookmarkStart w:id="1756" w:name="_ETM_Q5_206960"/>
      <w:bookmarkEnd w:id="1756"/>
      <w:r>
        <w:rPr>
          <w:rtl/>
        </w:rPr>
        <w:t>בוא</w:t>
      </w:r>
      <w:r>
        <w:rPr>
          <w:rFonts w:hint="cs"/>
          <w:rtl/>
        </w:rPr>
        <w:t>ו</w:t>
      </w:r>
      <w:r>
        <w:rPr>
          <w:rtl/>
        </w:rPr>
        <w:t xml:space="preserve"> </w:t>
      </w:r>
      <w:bookmarkStart w:id="1757" w:name="_ETM_Q5_207880"/>
      <w:bookmarkEnd w:id="1757"/>
      <w:r>
        <w:rPr>
          <w:rtl/>
        </w:rPr>
        <w:t xml:space="preserve">של </w:t>
      </w:r>
      <w:bookmarkStart w:id="1758" w:name="_ETM_Q5_208210"/>
      <w:bookmarkEnd w:id="1758"/>
      <w:r>
        <w:rPr>
          <w:rFonts w:hint="cs"/>
          <w:rtl/>
        </w:rPr>
        <w:t>ה</w:t>
      </w:r>
      <w:r>
        <w:rPr>
          <w:rtl/>
        </w:rPr>
        <w:t xml:space="preserve">נציב </w:t>
      </w:r>
      <w:bookmarkStart w:id="1759" w:name="_ETM_Q5_208630"/>
      <w:bookmarkEnd w:id="1759"/>
      <w:r>
        <w:rPr>
          <w:rtl/>
        </w:rPr>
        <w:t>הנוכח</w:t>
      </w:r>
      <w:bookmarkStart w:id="1760" w:name="_ETM_Q5_209140"/>
      <w:bookmarkEnd w:id="1760"/>
      <w:r>
        <w:rPr>
          <w:rFonts w:hint="cs"/>
          <w:rtl/>
        </w:rPr>
        <w:t xml:space="preserve">י. </w:t>
      </w:r>
      <w:bookmarkStart w:id="1761" w:name="_ETM_Q5_211804"/>
      <w:bookmarkStart w:id="1762" w:name="_ETM_Q5_211901"/>
      <w:bookmarkStart w:id="1763" w:name="_ETM_Q5_211980"/>
      <w:bookmarkStart w:id="1764" w:name="_ETM_Q5_212041"/>
      <w:bookmarkEnd w:id="1761"/>
      <w:bookmarkEnd w:id="1762"/>
      <w:bookmarkEnd w:id="1763"/>
      <w:bookmarkEnd w:id="1764"/>
      <w:r>
        <w:rPr>
          <w:rtl/>
        </w:rPr>
        <w:t xml:space="preserve">אני </w:t>
      </w:r>
      <w:bookmarkStart w:id="1765" w:name="_ETM_Q5_209410"/>
      <w:bookmarkEnd w:id="1765"/>
      <w:r>
        <w:rPr>
          <w:rtl/>
        </w:rPr>
        <w:t xml:space="preserve">רואה </w:t>
      </w:r>
      <w:bookmarkStart w:id="1766" w:name="_ETM_Q5_209890"/>
      <w:bookmarkEnd w:id="1766"/>
      <w:r>
        <w:rPr>
          <w:rtl/>
        </w:rPr>
        <w:t xml:space="preserve">את </w:t>
      </w:r>
      <w:bookmarkStart w:id="1767" w:name="_ETM_Q5_210039"/>
      <w:bookmarkEnd w:id="1767"/>
      <w:r>
        <w:rPr>
          <w:rtl/>
        </w:rPr>
        <w:t xml:space="preserve">הבעיה </w:t>
      </w:r>
      <w:bookmarkStart w:id="1768" w:name="_ETM_Q5_210789"/>
      <w:bookmarkEnd w:id="1768"/>
      <w:r>
        <w:rPr>
          <w:rtl/>
        </w:rPr>
        <w:t xml:space="preserve">בהתנהלות </w:t>
      </w:r>
      <w:bookmarkStart w:id="1769" w:name="_ETM_Q5_213440"/>
      <w:bookmarkEnd w:id="1769"/>
      <w:r>
        <w:rPr>
          <w:rtl/>
        </w:rPr>
        <w:t>הבין</w:t>
      </w:r>
      <w:r>
        <w:rPr>
          <w:rFonts w:hint="cs"/>
          <w:rtl/>
        </w:rPr>
        <w:t>-</w:t>
      </w:r>
      <w:bookmarkStart w:id="1770" w:name="_ETM_Q5_213800"/>
      <w:bookmarkEnd w:id="1770"/>
      <w:r>
        <w:rPr>
          <w:rtl/>
        </w:rPr>
        <w:t xml:space="preserve">אישית </w:t>
      </w:r>
      <w:bookmarkStart w:id="1771" w:name="_ETM_Q5_214490"/>
      <w:bookmarkEnd w:id="1771"/>
      <w:r>
        <w:rPr>
          <w:rtl/>
        </w:rPr>
        <w:t xml:space="preserve">של </w:t>
      </w:r>
      <w:bookmarkStart w:id="1772" w:name="_ETM_Q5_214820"/>
      <w:bookmarkEnd w:id="1772"/>
      <w:r>
        <w:rPr>
          <w:rFonts w:hint="cs"/>
          <w:rtl/>
        </w:rPr>
        <w:t>הנציב.</w:t>
      </w:r>
      <w:r>
        <w:rPr>
          <w:rtl/>
        </w:rPr>
        <w:t xml:space="preserve"> </w:t>
      </w:r>
      <w:bookmarkStart w:id="1773" w:name="_ETM_Q5_216210"/>
      <w:bookmarkStart w:id="1774" w:name="_ETM_Q5_216390"/>
      <w:bookmarkEnd w:id="1773"/>
      <w:bookmarkEnd w:id="1774"/>
      <w:r>
        <w:rPr>
          <w:rtl/>
        </w:rPr>
        <w:t xml:space="preserve">כפי </w:t>
      </w:r>
      <w:bookmarkStart w:id="1775" w:name="_ETM_Q5_216600"/>
      <w:bookmarkEnd w:id="1775"/>
      <w:r>
        <w:rPr>
          <w:rtl/>
        </w:rPr>
        <w:t>שאמרתי</w:t>
      </w:r>
      <w:r>
        <w:rPr>
          <w:rFonts w:hint="cs"/>
          <w:rtl/>
        </w:rPr>
        <w:t>, להיות</w:t>
      </w:r>
      <w:r>
        <w:rPr>
          <w:rtl/>
        </w:rPr>
        <w:t xml:space="preserve"> </w:t>
      </w:r>
      <w:bookmarkStart w:id="1776" w:name="_ETM_Q5_218090"/>
      <w:bookmarkStart w:id="1777" w:name="_ETM_Q5_219239"/>
      <w:bookmarkEnd w:id="1776"/>
      <w:bookmarkEnd w:id="1777"/>
      <w:r>
        <w:rPr>
          <w:rtl/>
        </w:rPr>
        <w:t xml:space="preserve">כבאי </w:t>
      </w:r>
      <w:bookmarkStart w:id="1778" w:name="_ETM_Q5_219749"/>
      <w:bookmarkEnd w:id="1778"/>
      <w:r>
        <w:rPr>
          <w:rtl/>
        </w:rPr>
        <w:t xml:space="preserve">זה </w:t>
      </w:r>
      <w:bookmarkStart w:id="1779" w:name="_ETM_Q5_219989"/>
      <w:bookmarkEnd w:id="1779"/>
      <w:r>
        <w:rPr>
          <w:rtl/>
        </w:rPr>
        <w:t>מקצוע</w:t>
      </w:r>
      <w:r>
        <w:rPr>
          <w:rFonts w:hint="cs"/>
          <w:rtl/>
        </w:rPr>
        <w:t>.</w:t>
      </w:r>
      <w:r>
        <w:rPr>
          <w:rtl/>
        </w:rPr>
        <w:t xml:space="preserve"> </w:t>
      </w:r>
      <w:bookmarkStart w:id="1780" w:name="_ETM_Q5_221579"/>
      <w:bookmarkEnd w:id="1780"/>
      <w:r>
        <w:rPr>
          <w:rtl/>
        </w:rPr>
        <w:t xml:space="preserve">אתה </w:t>
      </w:r>
      <w:bookmarkStart w:id="1781" w:name="_ETM_Q5_221700"/>
      <w:bookmarkEnd w:id="1781"/>
      <w:r>
        <w:rPr>
          <w:rtl/>
        </w:rPr>
        <w:t xml:space="preserve">יכול </w:t>
      </w:r>
      <w:bookmarkStart w:id="1782" w:name="_ETM_Q5_222000"/>
      <w:bookmarkEnd w:id="1782"/>
      <w:r>
        <w:rPr>
          <w:rtl/>
        </w:rPr>
        <w:t xml:space="preserve">לבוא </w:t>
      </w:r>
      <w:bookmarkStart w:id="1783" w:name="_ETM_Q5_222900"/>
      <w:bookmarkEnd w:id="1783"/>
      <w:r>
        <w:rPr>
          <w:rtl/>
        </w:rPr>
        <w:t xml:space="preserve">ולהחליט </w:t>
      </w:r>
      <w:bookmarkStart w:id="1784" w:name="_ETM_Q5_223350"/>
      <w:bookmarkEnd w:id="1784"/>
      <w:r>
        <w:rPr>
          <w:rtl/>
        </w:rPr>
        <w:t xml:space="preserve">שאתה </w:t>
      </w:r>
      <w:bookmarkStart w:id="1785" w:name="_ETM_Q5_223620"/>
      <w:bookmarkEnd w:id="1785"/>
      <w:r>
        <w:rPr>
          <w:rtl/>
        </w:rPr>
        <w:t>מבי</w:t>
      </w:r>
      <w:r>
        <w:rPr>
          <w:rFonts w:hint="cs"/>
          <w:rtl/>
        </w:rPr>
        <w:t xml:space="preserve">א </w:t>
      </w:r>
      <w:r w:rsidR="00090FD7">
        <w:rPr>
          <w:rFonts w:hint="eastAsia"/>
          <w:rtl/>
        </w:rPr>
        <w:t>–</w:t>
      </w:r>
      <w:r>
        <w:rPr>
          <w:rFonts w:hint="cs"/>
          <w:rtl/>
        </w:rPr>
        <w:t xml:space="preserve"> אין, אף אחד </w:t>
      </w:r>
      <w:bookmarkStart w:id="1786" w:name="_ETM_Q5_225376"/>
      <w:bookmarkStart w:id="1787" w:name="_ETM_Q5_224460"/>
      <w:bookmarkStart w:id="1788" w:name="_ETM_Q5_224670"/>
      <w:bookmarkStart w:id="1789" w:name="_ETM_Q5_224850"/>
      <w:bookmarkStart w:id="1790" w:name="_ETM_Q5_225120"/>
      <w:bookmarkStart w:id="1791" w:name="_ETM_Q5_225180"/>
      <w:bookmarkEnd w:id="1786"/>
      <w:bookmarkEnd w:id="1787"/>
      <w:bookmarkEnd w:id="1788"/>
      <w:bookmarkEnd w:id="1789"/>
      <w:bookmarkEnd w:id="1790"/>
      <w:bookmarkEnd w:id="1791"/>
      <w:r>
        <w:rPr>
          <w:rFonts w:hint="cs"/>
          <w:rtl/>
        </w:rPr>
        <w:t xml:space="preserve">לא </w:t>
      </w:r>
      <w:r>
        <w:rPr>
          <w:rtl/>
        </w:rPr>
        <w:t xml:space="preserve">מבין </w:t>
      </w:r>
      <w:bookmarkStart w:id="1792" w:name="_ETM_Q5_225510"/>
      <w:bookmarkEnd w:id="1792"/>
      <w:r>
        <w:rPr>
          <w:rtl/>
        </w:rPr>
        <w:t>כלום</w:t>
      </w:r>
      <w:r>
        <w:rPr>
          <w:rFonts w:hint="cs"/>
          <w:rtl/>
        </w:rPr>
        <w:t>,</w:t>
      </w:r>
      <w:r>
        <w:rPr>
          <w:rtl/>
        </w:rPr>
        <w:t xml:space="preserve"> </w:t>
      </w:r>
      <w:bookmarkStart w:id="1793" w:name="_ETM_Q5_225780"/>
      <w:bookmarkEnd w:id="1793"/>
      <w:r>
        <w:rPr>
          <w:rtl/>
        </w:rPr>
        <w:t xml:space="preserve">רק </w:t>
      </w:r>
      <w:bookmarkStart w:id="1794" w:name="_ETM_Q5_225990"/>
      <w:bookmarkEnd w:id="1794"/>
      <w:r>
        <w:rPr>
          <w:rFonts w:hint="cs"/>
          <w:rtl/>
        </w:rPr>
        <w:t>אתה</w:t>
      </w:r>
      <w:r w:rsidR="00090FD7">
        <w:rPr>
          <w:rFonts w:hint="cs"/>
          <w:rtl/>
        </w:rPr>
        <w:t>,</w:t>
      </w:r>
      <w:r>
        <w:rPr>
          <w:rFonts w:hint="cs"/>
          <w:rtl/>
        </w:rPr>
        <w:t xml:space="preserve"> ואתה </w:t>
      </w:r>
      <w:bookmarkStart w:id="1795" w:name="_ETM_Q5_227550"/>
      <w:bookmarkStart w:id="1796" w:name="_ETM_Q5_227880"/>
      <w:bookmarkEnd w:id="1795"/>
      <w:bookmarkEnd w:id="1796"/>
      <w:r>
        <w:rPr>
          <w:rtl/>
        </w:rPr>
        <w:t xml:space="preserve">מביא </w:t>
      </w:r>
      <w:bookmarkStart w:id="1797" w:name="_ETM_Q5_228120"/>
      <w:bookmarkEnd w:id="1797"/>
      <w:r>
        <w:rPr>
          <w:rtl/>
        </w:rPr>
        <w:t xml:space="preserve">אנשים </w:t>
      </w:r>
      <w:bookmarkStart w:id="1798" w:name="_ETM_Q5_228479"/>
      <w:bookmarkEnd w:id="1798"/>
      <w:r>
        <w:rPr>
          <w:rtl/>
        </w:rPr>
        <w:t>מבחוץ</w:t>
      </w:r>
      <w:r>
        <w:rPr>
          <w:rFonts w:hint="cs"/>
          <w:rtl/>
        </w:rPr>
        <w:t>.</w:t>
      </w:r>
    </w:p>
    <w:p w:rsidR="00BD7FB7" w:rsidRDefault="00BD7FB7" w:rsidP="009C7056">
      <w:pPr>
        <w:rPr>
          <w:rtl/>
        </w:rPr>
      </w:pPr>
      <w:bookmarkStart w:id="1799" w:name="_ETM_Q5_231314"/>
      <w:bookmarkStart w:id="1800" w:name="_ETM_Q5_231400"/>
      <w:bookmarkEnd w:id="1799"/>
      <w:bookmarkEnd w:id="1800"/>
    </w:p>
    <w:p w:rsidR="00BD7FB7" w:rsidRDefault="00BD7FB7" w:rsidP="00090FD7">
      <w:pPr>
        <w:rPr>
          <w:rtl/>
        </w:rPr>
      </w:pPr>
      <w:bookmarkStart w:id="1801" w:name="_ETM_Q5_231514"/>
      <w:bookmarkStart w:id="1802" w:name="_ETM_Q5_231600"/>
      <w:bookmarkStart w:id="1803" w:name="_ETM_Q5_228870"/>
      <w:bookmarkEnd w:id="1801"/>
      <w:bookmarkEnd w:id="1802"/>
      <w:bookmarkEnd w:id="1803"/>
      <w:r>
        <w:rPr>
          <w:rtl/>
        </w:rPr>
        <w:t xml:space="preserve">אני </w:t>
      </w:r>
      <w:bookmarkStart w:id="1804" w:name="_ETM_Q5_229050"/>
      <w:bookmarkEnd w:id="1804"/>
      <w:r>
        <w:rPr>
          <w:rtl/>
        </w:rPr>
        <w:t xml:space="preserve">מאמין </w:t>
      </w:r>
      <w:bookmarkStart w:id="1805" w:name="_ETM_Q5_229680"/>
      <w:bookmarkEnd w:id="1805"/>
      <w:r>
        <w:rPr>
          <w:rtl/>
        </w:rPr>
        <w:t xml:space="preserve">במערכות </w:t>
      </w:r>
      <w:bookmarkStart w:id="1806" w:name="_ETM_Q5_230310"/>
      <w:bookmarkEnd w:id="1806"/>
      <w:r>
        <w:rPr>
          <w:rtl/>
        </w:rPr>
        <w:t xml:space="preserve">מהסוג </w:t>
      </w:r>
      <w:bookmarkStart w:id="1807" w:name="_ETM_Q5_230640"/>
      <w:bookmarkEnd w:id="1807"/>
      <w:r>
        <w:rPr>
          <w:rtl/>
        </w:rPr>
        <w:t>הזה</w:t>
      </w:r>
      <w:r w:rsidR="00090FD7">
        <w:rPr>
          <w:rFonts w:hint="cs"/>
          <w:rtl/>
        </w:rPr>
        <w:t>,</w:t>
      </w:r>
      <w:r>
        <w:rPr>
          <w:rtl/>
        </w:rPr>
        <w:t xml:space="preserve"> </w:t>
      </w:r>
      <w:bookmarkStart w:id="1808" w:name="_ETM_Q5_230820"/>
      <w:bookmarkEnd w:id="1808"/>
      <w:r>
        <w:rPr>
          <w:rtl/>
        </w:rPr>
        <w:t xml:space="preserve">כמו </w:t>
      </w:r>
      <w:bookmarkStart w:id="1809" w:name="_ETM_Q5_231000"/>
      <w:bookmarkEnd w:id="1809"/>
      <w:r>
        <w:rPr>
          <w:rtl/>
        </w:rPr>
        <w:t xml:space="preserve">שבמשטרה </w:t>
      </w:r>
      <w:bookmarkStart w:id="1810" w:name="_ETM_Q5_232320"/>
      <w:bookmarkEnd w:id="1810"/>
      <w:r>
        <w:rPr>
          <w:rtl/>
        </w:rPr>
        <w:t xml:space="preserve">אני </w:t>
      </w:r>
      <w:bookmarkStart w:id="1811" w:name="_ETM_Q5_232649"/>
      <w:bookmarkEnd w:id="1811"/>
      <w:r>
        <w:rPr>
          <w:rtl/>
        </w:rPr>
        <w:t xml:space="preserve">לא </w:t>
      </w:r>
      <w:bookmarkStart w:id="1812" w:name="_ETM_Q5_232770"/>
      <w:bookmarkEnd w:id="1812"/>
      <w:r>
        <w:rPr>
          <w:rtl/>
        </w:rPr>
        <w:t xml:space="preserve">מכיר </w:t>
      </w:r>
      <w:bookmarkStart w:id="1813" w:name="_ETM_Q5_233100"/>
      <w:bookmarkEnd w:id="1813"/>
      <w:r>
        <w:rPr>
          <w:rtl/>
        </w:rPr>
        <w:t xml:space="preserve">ניצבים </w:t>
      </w:r>
      <w:bookmarkStart w:id="1814" w:name="_ETM_Q5_233610"/>
      <w:bookmarkEnd w:id="1814"/>
      <w:r>
        <w:rPr>
          <w:rtl/>
        </w:rPr>
        <w:t>מבחוץ</w:t>
      </w:r>
      <w:r>
        <w:rPr>
          <w:rFonts w:hint="cs"/>
          <w:rtl/>
        </w:rPr>
        <w:t>,</w:t>
      </w:r>
      <w:r>
        <w:rPr>
          <w:rtl/>
        </w:rPr>
        <w:t xml:space="preserve"> </w:t>
      </w:r>
      <w:bookmarkStart w:id="1815" w:name="_ETM_Q5_234390"/>
      <w:bookmarkEnd w:id="1815"/>
      <w:r>
        <w:rPr>
          <w:rtl/>
        </w:rPr>
        <w:t xml:space="preserve">בוודאי </w:t>
      </w:r>
      <w:bookmarkStart w:id="1816" w:name="_ETM_Q5_234870"/>
      <w:bookmarkEnd w:id="1816"/>
      <w:r>
        <w:rPr>
          <w:rtl/>
        </w:rPr>
        <w:t xml:space="preserve">לא </w:t>
      </w:r>
      <w:bookmarkStart w:id="1817" w:name="_ETM_Q5_234960"/>
      <w:bookmarkEnd w:id="1817"/>
      <w:r>
        <w:rPr>
          <w:rtl/>
        </w:rPr>
        <w:t>בסיטונות</w:t>
      </w:r>
      <w:r w:rsidR="00090FD7">
        <w:rPr>
          <w:rFonts w:hint="cs"/>
          <w:rtl/>
        </w:rPr>
        <w:t>;</w:t>
      </w:r>
      <w:r>
        <w:rPr>
          <w:rtl/>
        </w:rPr>
        <w:t xml:space="preserve"> </w:t>
      </w:r>
      <w:bookmarkStart w:id="1818" w:name="_ETM_Q5_236940"/>
      <w:bookmarkEnd w:id="1818"/>
      <w:r>
        <w:rPr>
          <w:rtl/>
        </w:rPr>
        <w:t xml:space="preserve">אתה </w:t>
      </w:r>
      <w:bookmarkStart w:id="1819" w:name="_ETM_Q5_237269"/>
      <w:bookmarkEnd w:id="1819"/>
      <w:r>
        <w:rPr>
          <w:rtl/>
        </w:rPr>
        <w:t>מבי</w:t>
      </w:r>
      <w:r>
        <w:rPr>
          <w:rFonts w:hint="cs"/>
          <w:rtl/>
        </w:rPr>
        <w:t>א</w:t>
      </w:r>
      <w:r>
        <w:rPr>
          <w:rtl/>
        </w:rPr>
        <w:t xml:space="preserve"> </w:t>
      </w:r>
      <w:bookmarkStart w:id="1820" w:name="_ETM_Q5_237570"/>
      <w:bookmarkEnd w:id="1820"/>
      <w:r>
        <w:rPr>
          <w:rtl/>
        </w:rPr>
        <w:t>במשורה</w:t>
      </w:r>
      <w:r>
        <w:rPr>
          <w:rFonts w:hint="cs"/>
          <w:rtl/>
        </w:rPr>
        <w:t>.</w:t>
      </w:r>
      <w:r>
        <w:rPr>
          <w:rtl/>
        </w:rPr>
        <w:t xml:space="preserve"> </w:t>
      </w:r>
      <w:bookmarkStart w:id="1821" w:name="_ETM_Q5_239190"/>
      <w:bookmarkEnd w:id="1821"/>
      <w:r>
        <w:rPr>
          <w:rtl/>
        </w:rPr>
        <w:t xml:space="preserve">ויש </w:t>
      </w:r>
      <w:bookmarkStart w:id="1822" w:name="_ETM_Q5_239610"/>
      <w:bookmarkEnd w:id="1822"/>
      <w:r>
        <w:rPr>
          <w:rtl/>
        </w:rPr>
        <w:t xml:space="preserve">שם </w:t>
      </w:r>
      <w:bookmarkStart w:id="1823" w:name="_ETM_Q5_239790"/>
      <w:bookmarkEnd w:id="1823"/>
      <w:r>
        <w:rPr>
          <w:rtl/>
        </w:rPr>
        <w:t xml:space="preserve">בעיה </w:t>
      </w:r>
      <w:bookmarkStart w:id="1824" w:name="_ETM_Q5_240360"/>
      <w:bookmarkEnd w:id="1824"/>
      <w:r>
        <w:rPr>
          <w:rtl/>
        </w:rPr>
        <w:t xml:space="preserve">בין </w:t>
      </w:r>
      <w:bookmarkStart w:id="1825" w:name="_ETM_Q5_240660"/>
      <w:bookmarkEnd w:id="1825"/>
      <w:r>
        <w:rPr>
          <w:rtl/>
        </w:rPr>
        <w:t xml:space="preserve">ועד </w:t>
      </w:r>
      <w:bookmarkStart w:id="1826" w:name="_ETM_Q5_241079"/>
      <w:bookmarkEnd w:id="1826"/>
      <w:r>
        <w:rPr>
          <w:rtl/>
        </w:rPr>
        <w:t>העובדים</w:t>
      </w:r>
      <w:r>
        <w:rPr>
          <w:rFonts w:hint="cs"/>
          <w:rtl/>
        </w:rPr>
        <w:t>,</w:t>
      </w:r>
      <w:r>
        <w:rPr>
          <w:rtl/>
        </w:rPr>
        <w:t xml:space="preserve"> </w:t>
      </w:r>
      <w:bookmarkStart w:id="1827" w:name="_ETM_Q5_241710"/>
      <w:bookmarkEnd w:id="1827"/>
      <w:r>
        <w:rPr>
          <w:rtl/>
        </w:rPr>
        <w:t xml:space="preserve">הכבאים </w:t>
      </w:r>
      <w:bookmarkStart w:id="1828" w:name="_ETM_Q5_242340"/>
      <w:bookmarkEnd w:id="1828"/>
      <w:r>
        <w:rPr>
          <w:rtl/>
        </w:rPr>
        <w:t>עצמם</w:t>
      </w:r>
      <w:r>
        <w:rPr>
          <w:rFonts w:hint="cs"/>
          <w:rtl/>
        </w:rPr>
        <w:t>,</w:t>
      </w:r>
      <w:r>
        <w:rPr>
          <w:rtl/>
        </w:rPr>
        <w:t xml:space="preserve"> </w:t>
      </w:r>
      <w:bookmarkStart w:id="1829" w:name="_ETM_Q5_243360"/>
      <w:bookmarkEnd w:id="1829"/>
      <w:r>
        <w:rPr>
          <w:rtl/>
        </w:rPr>
        <w:t xml:space="preserve">לבין </w:t>
      </w:r>
      <w:bookmarkStart w:id="1830" w:name="_ETM_Q5_243930"/>
      <w:bookmarkEnd w:id="1830"/>
      <w:r>
        <w:rPr>
          <w:rtl/>
        </w:rPr>
        <w:t xml:space="preserve">המפקד </w:t>
      </w:r>
      <w:bookmarkStart w:id="1831" w:name="_ETM_Q5_244470"/>
      <w:bookmarkEnd w:id="1831"/>
      <w:r>
        <w:rPr>
          <w:rtl/>
        </w:rPr>
        <w:t>שלהם</w:t>
      </w:r>
      <w:r>
        <w:rPr>
          <w:rFonts w:hint="cs"/>
          <w:rtl/>
        </w:rPr>
        <w:t>,</w:t>
      </w:r>
      <w:r>
        <w:rPr>
          <w:rtl/>
        </w:rPr>
        <w:t xml:space="preserve"> </w:t>
      </w:r>
      <w:bookmarkStart w:id="1832" w:name="_ETM_Q5_244740"/>
      <w:bookmarkEnd w:id="1832"/>
      <w:r>
        <w:rPr>
          <w:rtl/>
        </w:rPr>
        <w:t xml:space="preserve">שהוא </w:t>
      </w:r>
      <w:bookmarkStart w:id="1833" w:name="_ETM_Q5_245340"/>
      <w:bookmarkEnd w:id="1833"/>
      <w:r>
        <w:rPr>
          <w:rtl/>
        </w:rPr>
        <w:t xml:space="preserve">לדעתי </w:t>
      </w:r>
      <w:bookmarkStart w:id="1834" w:name="_ETM_Q5_245819"/>
      <w:bookmarkEnd w:id="1834"/>
      <w:r>
        <w:rPr>
          <w:rtl/>
        </w:rPr>
        <w:t xml:space="preserve">רואה </w:t>
      </w:r>
      <w:bookmarkStart w:id="1835" w:name="_ETM_Q5_245970"/>
      <w:bookmarkEnd w:id="1835"/>
      <w:r>
        <w:rPr>
          <w:rtl/>
        </w:rPr>
        <w:t>אות</w:t>
      </w:r>
      <w:r>
        <w:rPr>
          <w:rFonts w:hint="cs"/>
          <w:rtl/>
        </w:rPr>
        <w:t>ם</w:t>
      </w:r>
      <w:r>
        <w:rPr>
          <w:rtl/>
        </w:rPr>
        <w:t xml:space="preserve"> </w:t>
      </w:r>
      <w:bookmarkStart w:id="1836" w:name="_ETM_Q5_246150"/>
      <w:bookmarkEnd w:id="1836"/>
      <w:r>
        <w:rPr>
          <w:rtl/>
        </w:rPr>
        <w:t xml:space="preserve">כמעט </w:t>
      </w:r>
      <w:bookmarkStart w:id="1837" w:name="_ETM_Q5_246420"/>
      <w:bookmarkEnd w:id="1837"/>
      <w:r>
        <w:rPr>
          <w:rtl/>
        </w:rPr>
        <w:t>כאויבים</w:t>
      </w:r>
      <w:r>
        <w:rPr>
          <w:rFonts w:hint="cs"/>
          <w:rtl/>
        </w:rPr>
        <w:t>.</w:t>
      </w:r>
      <w:r>
        <w:rPr>
          <w:rtl/>
        </w:rPr>
        <w:t xml:space="preserve"> </w:t>
      </w:r>
      <w:bookmarkStart w:id="1838" w:name="_ETM_Q5_247289"/>
      <w:bookmarkEnd w:id="1838"/>
      <w:r>
        <w:rPr>
          <w:rtl/>
        </w:rPr>
        <w:t xml:space="preserve">בזה </w:t>
      </w:r>
      <w:bookmarkStart w:id="1839" w:name="_ETM_Q5_247829"/>
      <w:bookmarkEnd w:id="1839"/>
      <w:r>
        <w:rPr>
          <w:rtl/>
        </w:rPr>
        <w:t xml:space="preserve">הוא </w:t>
      </w:r>
      <w:bookmarkStart w:id="1840" w:name="_ETM_Q5_247920"/>
      <w:bookmarkEnd w:id="1840"/>
      <w:r>
        <w:rPr>
          <w:rtl/>
        </w:rPr>
        <w:t xml:space="preserve">עסוק </w:t>
      </w:r>
      <w:bookmarkStart w:id="1841" w:name="_ETM_Q5_248219"/>
      <w:bookmarkEnd w:id="1841"/>
      <w:r>
        <w:rPr>
          <w:rtl/>
        </w:rPr>
        <w:t xml:space="preserve">מבוקר </w:t>
      </w:r>
      <w:bookmarkStart w:id="1842" w:name="_ETM_Q5_248609"/>
      <w:bookmarkEnd w:id="1842"/>
      <w:r>
        <w:rPr>
          <w:rtl/>
        </w:rPr>
        <w:t xml:space="preserve">עד </w:t>
      </w:r>
      <w:bookmarkStart w:id="1843" w:name="_ETM_Q5_248759"/>
      <w:bookmarkEnd w:id="1843"/>
      <w:r>
        <w:rPr>
          <w:rFonts w:hint="cs"/>
          <w:rtl/>
        </w:rPr>
        <w:t>לילה.</w:t>
      </w:r>
      <w:r>
        <w:rPr>
          <w:rtl/>
        </w:rPr>
        <w:t xml:space="preserve"> </w:t>
      </w:r>
      <w:bookmarkStart w:id="1844" w:name="_ETM_Q5_248969"/>
      <w:bookmarkEnd w:id="1844"/>
      <w:r>
        <w:rPr>
          <w:rtl/>
        </w:rPr>
        <w:t xml:space="preserve">תראה </w:t>
      </w:r>
      <w:bookmarkStart w:id="1845" w:name="_ETM_Q5_249209"/>
      <w:bookmarkEnd w:id="1845"/>
      <w:r>
        <w:rPr>
          <w:rtl/>
        </w:rPr>
        <w:t xml:space="preserve">כמה </w:t>
      </w:r>
      <w:bookmarkStart w:id="1846" w:name="_ETM_Q5_249509"/>
      <w:bookmarkEnd w:id="1846"/>
      <w:r>
        <w:rPr>
          <w:rtl/>
        </w:rPr>
        <w:t xml:space="preserve">הפגנות </w:t>
      </w:r>
      <w:bookmarkStart w:id="1847" w:name="_ETM_Q5_249929"/>
      <w:bookmarkEnd w:id="1847"/>
      <w:r>
        <w:rPr>
          <w:rtl/>
        </w:rPr>
        <w:t xml:space="preserve">הם </w:t>
      </w:r>
      <w:bookmarkStart w:id="1848" w:name="_ETM_Q5_250020"/>
      <w:bookmarkEnd w:id="1848"/>
      <w:r>
        <w:rPr>
          <w:rtl/>
        </w:rPr>
        <w:t xml:space="preserve">עשו </w:t>
      </w:r>
      <w:bookmarkStart w:id="1849" w:name="_ETM_Q5_250229"/>
      <w:bookmarkEnd w:id="1849"/>
      <w:r>
        <w:rPr>
          <w:rtl/>
        </w:rPr>
        <w:t>נגדו</w:t>
      </w:r>
      <w:r>
        <w:rPr>
          <w:rFonts w:hint="cs"/>
          <w:rtl/>
        </w:rPr>
        <w:t xml:space="preserve">, תראה כמה </w:t>
      </w:r>
      <w:bookmarkStart w:id="1850" w:name="_ETM_Q5_252473"/>
      <w:bookmarkEnd w:id="1850"/>
      <w:r>
        <w:rPr>
          <w:rFonts w:hint="cs"/>
          <w:rtl/>
        </w:rPr>
        <w:t xml:space="preserve">משאבים. </w:t>
      </w:r>
      <w:bookmarkStart w:id="1851" w:name="_ETM_Q5_251079"/>
      <w:bookmarkStart w:id="1852" w:name="_ETM_Q5_251409"/>
      <w:bookmarkStart w:id="1853" w:name="_ETM_Q5_251860"/>
      <w:bookmarkStart w:id="1854" w:name="_ETM_Q5_255652"/>
      <w:bookmarkStart w:id="1855" w:name="_ETM_Q5_255722"/>
      <w:bookmarkStart w:id="1856" w:name="_ETM_Q5_255836"/>
      <w:bookmarkStart w:id="1857" w:name="_ETM_Q5_255902"/>
      <w:bookmarkEnd w:id="1851"/>
      <w:bookmarkEnd w:id="1852"/>
      <w:bookmarkEnd w:id="1853"/>
      <w:bookmarkEnd w:id="1854"/>
      <w:bookmarkEnd w:id="1855"/>
      <w:bookmarkEnd w:id="1856"/>
      <w:bookmarkEnd w:id="1857"/>
      <w:r>
        <w:rPr>
          <w:rFonts w:hint="cs"/>
          <w:rtl/>
        </w:rPr>
        <w:t>ז</w:t>
      </w:r>
      <w:r>
        <w:rPr>
          <w:rtl/>
        </w:rPr>
        <w:t xml:space="preserve">ה </w:t>
      </w:r>
      <w:bookmarkStart w:id="1858" w:name="_ETM_Q5_252009"/>
      <w:bookmarkEnd w:id="1858"/>
      <w:r>
        <w:rPr>
          <w:rtl/>
        </w:rPr>
        <w:t xml:space="preserve">לא </w:t>
      </w:r>
      <w:bookmarkStart w:id="1859" w:name="_ETM_Q5_252159"/>
      <w:bookmarkEnd w:id="1859"/>
      <w:r>
        <w:rPr>
          <w:rtl/>
        </w:rPr>
        <w:t>הגיוני</w:t>
      </w:r>
      <w:r>
        <w:rPr>
          <w:rFonts w:hint="cs"/>
          <w:rtl/>
        </w:rPr>
        <w:t xml:space="preserve">. אם </w:t>
      </w:r>
      <w:bookmarkStart w:id="1860" w:name="_ETM_Q5_253090"/>
      <w:bookmarkStart w:id="1861" w:name="_ETM_Q5_253420"/>
      <w:bookmarkEnd w:id="1860"/>
      <w:bookmarkEnd w:id="1861"/>
      <w:r>
        <w:rPr>
          <w:rFonts w:hint="cs"/>
          <w:rtl/>
        </w:rPr>
        <w:t>ה</w:t>
      </w:r>
      <w:r>
        <w:rPr>
          <w:rtl/>
        </w:rPr>
        <w:t xml:space="preserve">שוטרים </w:t>
      </w:r>
      <w:bookmarkStart w:id="1862" w:name="_ETM_Q5_254020"/>
      <w:bookmarkEnd w:id="1862"/>
      <w:r>
        <w:rPr>
          <w:rtl/>
        </w:rPr>
        <w:t>בשטח</w:t>
      </w:r>
      <w:r>
        <w:rPr>
          <w:rFonts w:hint="cs"/>
          <w:rtl/>
        </w:rPr>
        <w:t>,</w:t>
      </w:r>
      <w:r>
        <w:rPr>
          <w:rtl/>
        </w:rPr>
        <w:t xml:space="preserve"> </w:t>
      </w:r>
      <w:bookmarkStart w:id="1863" w:name="_ETM_Q5_255180"/>
      <w:bookmarkEnd w:id="1863"/>
      <w:r>
        <w:rPr>
          <w:rtl/>
        </w:rPr>
        <w:t xml:space="preserve">יש </w:t>
      </w:r>
      <w:bookmarkStart w:id="1864" w:name="_ETM_Q5_255420"/>
      <w:bookmarkEnd w:id="1864"/>
      <w:r>
        <w:rPr>
          <w:rtl/>
        </w:rPr>
        <w:t xml:space="preserve">להם </w:t>
      </w:r>
      <w:bookmarkStart w:id="1865" w:name="_ETM_Q5_255690"/>
      <w:bookmarkEnd w:id="1865"/>
      <w:r>
        <w:rPr>
          <w:rFonts w:hint="cs"/>
          <w:rtl/>
        </w:rPr>
        <w:t>תסיסה</w:t>
      </w:r>
      <w:r>
        <w:rPr>
          <w:rtl/>
        </w:rPr>
        <w:t xml:space="preserve"> </w:t>
      </w:r>
      <w:bookmarkStart w:id="1866" w:name="_ETM_Q5_256230"/>
      <w:bookmarkEnd w:id="1866"/>
      <w:r>
        <w:rPr>
          <w:rtl/>
        </w:rPr>
        <w:t xml:space="preserve">נגד </w:t>
      </w:r>
      <w:bookmarkStart w:id="1867" w:name="_ETM_Q5_256560"/>
      <w:bookmarkEnd w:id="1867"/>
      <w:r>
        <w:rPr>
          <w:rtl/>
        </w:rPr>
        <w:t>המפכ"ל</w:t>
      </w:r>
      <w:r>
        <w:rPr>
          <w:rFonts w:hint="cs"/>
          <w:rtl/>
        </w:rPr>
        <w:t>,</w:t>
      </w:r>
      <w:r>
        <w:rPr>
          <w:rtl/>
        </w:rPr>
        <w:t xml:space="preserve"> </w:t>
      </w:r>
      <w:bookmarkStart w:id="1868" w:name="_ETM_Q5_257130"/>
      <w:bookmarkEnd w:id="1868"/>
      <w:r>
        <w:rPr>
          <w:rtl/>
        </w:rPr>
        <w:t xml:space="preserve">קורה </w:t>
      </w:r>
      <w:bookmarkStart w:id="1869" w:name="_ETM_Q5_257430"/>
      <w:bookmarkEnd w:id="1869"/>
      <w:r>
        <w:rPr>
          <w:rtl/>
        </w:rPr>
        <w:t xml:space="preserve">פה </w:t>
      </w:r>
      <w:bookmarkStart w:id="1870" w:name="_ETM_Q5_257580"/>
      <w:bookmarkEnd w:id="1870"/>
      <w:r>
        <w:rPr>
          <w:rtl/>
        </w:rPr>
        <w:t>משהו</w:t>
      </w:r>
      <w:r>
        <w:rPr>
          <w:rFonts w:hint="cs"/>
          <w:rtl/>
        </w:rPr>
        <w:t>.</w:t>
      </w:r>
      <w:r>
        <w:rPr>
          <w:rtl/>
        </w:rPr>
        <w:t xml:space="preserve"> </w:t>
      </w:r>
      <w:bookmarkStart w:id="1871" w:name="_ETM_Q5_258920"/>
      <w:bookmarkEnd w:id="1871"/>
    </w:p>
    <w:p w:rsidR="00BD7FB7" w:rsidRDefault="00BD7FB7" w:rsidP="009C7056">
      <w:pPr>
        <w:rPr>
          <w:rtl/>
        </w:rPr>
      </w:pPr>
      <w:bookmarkStart w:id="1872" w:name="_ETM_Q5_261250"/>
      <w:bookmarkStart w:id="1873" w:name="_ETM_Q5_261302"/>
      <w:bookmarkEnd w:id="1872"/>
      <w:bookmarkEnd w:id="1873"/>
    </w:p>
    <w:p w:rsidR="00BD7FB7" w:rsidRDefault="00BD7FB7" w:rsidP="0070082D">
      <w:pPr>
        <w:rPr>
          <w:rtl/>
        </w:rPr>
      </w:pPr>
      <w:bookmarkStart w:id="1874" w:name="_ETM_Q5_261442"/>
      <w:bookmarkStart w:id="1875" w:name="_ETM_Q5_261512"/>
      <w:bookmarkEnd w:id="1874"/>
      <w:bookmarkEnd w:id="1875"/>
      <w:r>
        <w:rPr>
          <w:rtl/>
        </w:rPr>
        <w:t xml:space="preserve">הוא </w:t>
      </w:r>
      <w:bookmarkStart w:id="1876" w:name="_ETM_Q5_259069"/>
      <w:bookmarkEnd w:id="1876"/>
      <w:r>
        <w:rPr>
          <w:rtl/>
        </w:rPr>
        <w:t>יספר</w:t>
      </w:r>
      <w:r>
        <w:rPr>
          <w:rFonts w:hint="cs"/>
          <w:rtl/>
        </w:rPr>
        <w:t>:</w:t>
      </w:r>
      <w:r>
        <w:rPr>
          <w:rtl/>
        </w:rPr>
        <w:t xml:space="preserve"> </w:t>
      </w:r>
      <w:bookmarkStart w:id="1877" w:name="_ETM_Q5_260069"/>
      <w:bookmarkEnd w:id="1877"/>
      <w:r>
        <w:rPr>
          <w:rtl/>
        </w:rPr>
        <w:t xml:space="preserve">יש </w:t>
      </w:r>
      <w:bookmarkStart w:id="1878" w:name="_ETM_Q5_260340"/>
      <w:bookmarkEnd w:id="1878"/>
      <w:r>
        <w:rPr>
          <w:rtl/>
        </w:rPr>
        <w:t>יותר</w:t>
      </w:r>
      <w:r>
        <w:rPr>
          <w:rFonts w:hint="cs"/>
          <w:rtl/>
        </w:rPr>
        <w:t>,</w:t>
      </w:r>
      <w:r>
        <w:rPr>
          <w:rtl/>
        </w:rPr>
        <w:t xml:space="preserve"> </w:t>
      </w:r>
      <w:bookmarkStart w:id="1879" w:name="_ETM_Q5_261300"/>
      <w:bookmarkEnd w:id="1879"/>
      <w:r>
        <w:rPr>
          <w:rFonts w:hint="cs"/>
          <w:rtl/>
        </w:rPr>
        <w:t>ש</w:t>
      </w:r>
      <w:r>
        <w:rPr>
          <w:rtl/>
        </w:rPr>
        <w:t>יפרנו</w:t>
      </w:r>
      <w:r>
        <w:rPr>
          <w:rFonts w:hint="cs"/>
          <w:rtl/>
        </w:rPr>
        <w:t>,</w:t>
      </w:r>
      <w:r>
        <w:rPr>
          <w:rtl/>
        </w:rPr>
        <w:t xml:space="preserve"> </w:t>
      </w:r>
      <w:bookmarkStart w:id="1880" w:name="_ETM_Q5_262380"/>
      <w:bookmarkEnd w:id="1880"/>
      <w:r>
        <w:rPr>
          <w:rtl/>
        </w:rPr>
        <w:t>עשינו</w:t>
      </w:r>
      <w:r>
        <w:rPr>
          <w:rFonts w:hint="cs"/>
          <w:rtl/>
        </w:rPr>
        <w:t>.</w:t>
      </w:r>
      <w:r>
        <w:rPr>
          <w:rtl/>
        </w:rPr>
        <w:t xml:space="preserve"> </w:t>
      </w:r>
      <w:bookmarkStart w:id="1881" w:name="_ETM_Q5_262830"/>
      <w:bookmarkStart w:id="1882" w:name="_ETM_Q5_263987"/>
      <w:bookmarkStart w:id="1883" w:name="_ETM_Q5_264063"/>
      <w:bookmarkStart w:id="1884" w:name="_ETM_Q5_264167"/>
      <w:bookmarkStart w:id="1885" w:name="_ETM_Q5_264214"/>
      <w:bookmarkEnd w:id="1881"/>
      <w:bookmarkEnd w:id="1882"/>
      <w:bookmarkEnd w:id="1883"/>
      <w:bookmarkEnd w:id="1884"/>
      <w:bookmarkEnd w:id="1885"/>
      <w:r>
        <w:rPr>
          <w:rtl/>
        </w:rPr>
        <w:t xml:space="preserve">דרך </w:t>
      </w:r>
      <w:bookmarkStart w:id="1886" w:name="_ETM_Q5_263069"/>
      <w:bookmarkEnd w:id="1886"/>
      <w:r>
        <w:rPr>
          <w:rtl/>
        </w:rPr>
        <w:t>אגב</w:t>
      </w:r>
      <w:r>
        <w:rPr>
          <w:rFonts w:hint="cs"/>
          <w:rtl/>
        </w:rPr>
        <w:t>,</w:t>
      </w:r>
      <w:r>
        <w:rPr>
          <w:rtl/>
        </w:rPr>
        <w:t xml:space="preserve"> </w:t>
      </w:r>
      <w:bookmarkStart w:id="1887" w:name="_ETM_Q5_263310"/>
      <w:bookmarkEnd w:id="1887"/>
      <w:r>
        <w:rPr>
          <w:rtl/>
        </w:rPr>
        <w:t xml:space="preserve">בלי </w:t>
      </w:r>
      <w:bookmarkStart w:id="1888" w:name="_ETM_Q5_263520"/>
      <w:bookmarkEnd w:id="1888"/>
      <w:r>
        <w:rPr>
          <w:rtl/>
        </w:rPr>
        <w:t xml:space="preserve">קשר </w:t>
      </w:r>
      <w:bookmarkStart w:id="1889" w:name="_ETM_Q5_263940"/>
      <w:bookmarkEnd w:id="1889"/>
      <w:r>
        <w:rPr>
          <w:rtl/>
        </w:rPr>
        <w:t>אליו</w:t>
      </w:r>
      <w:r>
        <w:rPr>
          <w:rFonts w:hint="cs"/>
          <w:rtl/>
        </w:rPr>
        <w:t>,</w:t>
      </w:r>
      <w:r>
        <w:rPr>
          <w:rtl/>
        </w:rPr>
        <w:t xml:space="preserve"> </w:t>
      </w:r>
      <w:bookmarkStart w:id="1890" w:name="_ETM_Q5_264480"/>
      <w:bookmarkEnd w:id="1890"/>
      <w:r>
        <w:rPr>
          <w:rtl/>
        </w:rPr>
        <w:t xml:space="preserve">יש </w:t>
      </w:r>
      <w:bookmarkStart w:id="1891" w:name="_ETM_Q5_264720"/>
      <w:bookmarkEnd w:id="1891"/>
      <w:r>
        <w:rPr>
          <w:rtl/>
        </w:rPr>
        <w:t xml:space="preserve">שם </w:t>
      </w:r>
      <w:bookmarkStart w:id="1892" w:name="_ETM_Q5_264870"/>
      <w:bookmarkEnd w:id="1892"/>
      <w:r>
        <w:rPr>
          <w:rtl/>
        </w:rPr>
        <w:t xml:space="preserve">הרבה </w:t>
      </w:r>
      <w:bookmarkStart w:id="1893" w:name="_ETM_Q5_265170"/>
      <w:bookmarkEnd w:id="1893"/>
      <w:r>
        <w:rPr>
          <w:rtl/>
        </w:rPr>
        <w:t xml:space="preserve">יותר </w:t>
      </w:r>
      <w:bookmarkStart w:id="1894" w:name="_ETM_Q5_265440"/>
      <w:bookmarkEnd w:id="1894"/>
      <w:r>
        <w:rPr>
          <w:rtl/>
        </w:rPr>
        <w:t>אמצעים</w:t>
      </w:r>
      <w:r>
        <w:rPr>
          <w:rFonts w:hint="cs"/>
          <w:rtl/>
        </w:rPr>
        <w:t>,</w:t>
      </w:r>
      <w:r>
        <w:rPr>
          <w:rtl/>
        </w:rPr>
        <w:t xml:space="preserve"> </w:t>
      </w:r>
      <w:bookmarkStart w:id="1895" w:name="_ETM_Q5_265860"/>
      <w:bookmarkEnd w:id="1895"/>
      <w:r>
        <w:rPr>
          <w:rtl/>
        </w:rPr>
        <w:t xml:space="preserve">שיטת </w:t>
      </w:r>
      <w:bookmarkStart w:id="1896" w:name="_ETM_Q5_266340"/>
      <w:bookmarkEnd w:id="1896"/>
      <w:r>
        <w:rPr>
          <w:rtl/>
        </w:rPr>
        <w:t xml:space="preserve">העבודה </w:t>
      </w:r>
      <w:bookmarkStart w:id="1897" w:name="_ETM_Q5_266730"/>
      <w:bookmarkEnd w:id="1897"/>
      <w:r>
        <w:rPr>
          <w:rtl/>
        </w:rPr>
        <w:t>השתנתה</w:t>
      </w:r>
      <w:r>
        <w:rPr>
          <w:rFonts w:hint="cs"/>
          <w:rtl/>
        </w:rPr>
        <w:t>,</w:t>
      </w:r>
      <w:r>
        <w:rPr>
          <w:rtl/>
        </w:rPr>
        <w:t xml:space="preserve"> </w:t>
      </w:r>
      <w:bookmarkStart w:id="1898" w:name="_ETM_Q5_267300"/>
      <w:bookmarkEnd w:id="1898"/>
      <w:r>
        <w:rPr>
          <w:rtl/>
        </w:rPr>
        <w:t xml:space="preserve">אבל </w:t>
      </w:r>
      <w:bookmarkStart w:id="1899" w:name="_ETM_Q5_267450"/>
      <w:bookmarkStart w:id="1900" w:name="_ETM_Q5_268080"/>
      <w:bookmarkEnd w:id="1899"/>
      <w:bookmarkEnd w:id="1900"/>
      <w:r>
        <w:rPr>
          <w:rtl/>
        </w:rPr>
        <w:t xml:space="preserve">זה </w:t>
      </w:r>
      <w:bookmarkStart w:id="1901" w:name="_ETM_Q5_268290"/>
      <w:bookmarkEnd w:id="1901"/>
      <w:r>
        <w:rPr>
          <w:rtl/>
        </w:rPr>
        <w:t xml:space="preserve">לא </w:t>
      </w:r>
      <w:bookmarkStart w:id="1902" w:name="_ETM_Q5_268410"/>
      <w:bookmarkEnd w:id="1902"/>
      <w:r>
        <w:rPr>
          <w:rtl/>
        </w:rPr>
        <w:t>האנשים</w:t>
      </w:r>
      <w:r>
        <w:rPr>
          <w:rFonts w:hint="cs"/>
          <w:rtl/>
        </w:rPr>
        <w:t>.</w:t>
      </w:r>
      <w:r>
        <w:rPr>
          <w:rtl/>
        </w:rPr>
        <w:t xml:space="preserve"> </w:t>
      </w:r>
      <w:bookmarkStart w:id="1903" w:name="_ETM_Q5_269430"/>
      <w:bookmarkEnd w:id="1903"/>
      <w:r>
        <w:rPr>
          <w:rtl/>
        </w:rPr>
        <w:t xml:space="preserve">האנשים </w:t>
      </w:r>
      <w:bookmarkStart w:id="1904" w:name="_ETM_Q5_269940"/>
      <w:bookmarkEnd w:id="1904"/>
      <w:r>
        <w:rPr>
          <w:rtl/>
        </w:rPr>
        <w:t xml:space="preserve">זה </w:t>
      </w:r>
      <w:bookmarkStart w:id="1905" w:name="_ETM_Q5_270090"/>
      <w:bookmarkEnd w:id="1905"/>
      <w:r>
        <w:rPr>
          <w:rtl/>
        </w:rPr>
        <w:t xml:space="preserve">אנשי </w:t>
      </w:r>
      <w:bookmarkStart w:id="1906" w:name="_ETM_Q5_270330"/>
      <w:bookmarkEnd w:id="1906"/>
      <w:r>
        <w:rPr>
          <w:rtl/>
        </w:rPr>
        <w:t xml:space="preserve">מקצוע </w:t>
      </w:r>
      <w:bookmarkStart w:id="1907" w:name="_ETM_Q5_270750"/>
      <w:bookmarkEnd w:id="1907"/>
      <w:r>
        <w:rPr>
          <w:rtl/>
        </w:rPr>
        <w:t xml:space="preserve">שמביאים </w:t>
      </w:r>
      <w:bookmarkStart w:id="1908" w:name="_ETM_Q5_271260"/>
      <w:bookmarkEnd w:id="1908"/>
      <w:r>
        <w:rPr>
          <w:rtl/>
        </w:rPr>
        <w:t xml:space="preserve">את </w:t>
      </w:r>
      <w:bookmarkStart w:id="1909" w:name="_ETM_Q5_271350"/>
      <w:bookmarkEnd w:id="1909"/>
      <w:r>
        <w:rPr>
          <w:rtl/>
        </w:rPr>
        <w:t>עצמם</w:t>
      </w:r>
      <w:r>
        <w:rPr>
          <w:rFonts w:hint="cs"/>
          <w:rtl/>
        </w:rPr>
        <w:t>,</w:t>
      </w:r>
      <w:r>
        <w:rPr>
          <w:rtl/>
        </w:rPr>
        <w:t xml:space="preserve"> </w:t>
      </w:r>
      <w:bookmarkStart w:id="1910" w:name="_ETM_Q5_272040"/>
      <w:bookmarkEnd w:id="1910"/>
      <w:r>
        <w:rPr>
          <w:rtl/>
        </w:rPr>
        <w:t xml:space="preserve">את </w:t>
      </w:r>
      <w:bookmarkStart w:id="1911" w:name="_ETM_Q5_272220"/>
      <w:bookmarkEnd w:id="1911"/>
      <w:r>
        <w:rPr>
          <w:rtl/>
        </w:rPr>
        <w:t xml:space="preserve">הניסיון </w:t>
      </w:r>
      <w:bookmarkStart w:id="1912" w:name="_ETM_Q5_272670"/>
      <w:bookmarkEnd w:id="1912"/>
      <w:r>
        <w:rPr>
          <w:rtl/>
        </w:rPr>
        <w:t>שלהם</w:t>
      </w:r>
      <w:r w:rsidR="0070082D">
        <w:rPr>
          <w:rFonts w:hint="cs"/>
          <w:rtl/>
        </w:rPr>
        <w:t>,</w:t>
      </w:r>
      <w:r>
        <w:rPr>
          <w:rtl/>
        </w:rPr>
        <w:t xml:space="preserve"> </w:t>
      </w:r>
      <w:bookmarkStart w:id="1913" w:name="_ETM_Q5_273540"/>
      <w:bookmarkEnd w:id="1913"/>
      <w:r>
        <w:rPr>
          <w:rtl/>
        </w:rPr>
        <w:t>לכן</w:t>
      </w:r>
      <w:r>
        <w:rPr>
          <w:rFonts w:hint="cs"/>
          <w:rtl/>
        </w:rPr>
        <w:t>,</w:t>
      </w:r>
      <w:r>
        <w:rPr>
          <w:rtl/>
        </w:rPr>
        <w:t xml:space="preserve"> </w:t>
      </w:r>
      <w:bookmarkStart w:id="1914" w:name="_ETM_Q5_274170"/>
      <w:bookmarkEnd w:id="1914"/>
      <w:r>
        <w:rPr>
          <w:rtl/>
        </w:rPr>
        <w:t xml:space="preserve">זאת </w:t>
      </w:r>
      <w:bookmarkStart w:id="1915" w:name="_ETM_Q5_274560"/>
      <w:bookmarkEnd w:id="1915"/>
      <w:r>
        <w:rPr>
          <w:rtl/>
        </w:rPr>
        <w:t xml:space="preserve">לא </w:t>
      </w:r>
      <w:bookmarkStart w:id="1916" w:name="_ETM_Q5_274709"/>
      <w:bookmarkEnd w:id="1916"/>
      <w:r>
        <w:rPr>
          <w:rtl/>
        </w:rPr>
        <w:t>השאלה</w:t>
      </w:r>
      <w:r>
        <w:rPr>
          <w:rFonts w:hint="cs"/>
          <w:rtl/>
        </w:rPr>
        <w:t>.</w:t>
      </w:r>
      <w:r>
        <w:rPr>
          <w:rtl/>
        </w:rPr>
        <w:t xml:space="preserve"> </w:t>
      </w:r>
      <w:bookmarkStart w:id="1917" w:name="_ETM_Q5_275730"/>
      <w:bookmarkEnd w:id="1917"/>
      <w:r>
        <w:rPr>
          <w:rtl/>
        </w:rPr>
        <w:t xml:space="preserve">אני </w:t>
      </w:r>
      <w:bookmarkStart w:id="1918" w:name="_ETM_Q5_275970"/>
      <w:bookmarkEnd w:id="1918"/>
      <w:r>
        <w:rPr>
          <w:rtl/>
        </w:rPr>
        <w:t xml:space="preserve">אומר </w:t>
      </w:r>
      <w:bookmarkStart w:id="1919" w:name="_ETM_Q5_276240"/>
      <w:bookmarkEnd w:id="1919"/>
      <w:r>
        <w:rPr>
          <w:rtl/>
        </w:rPr>
        <w:t>בגדול</w:t>
      </w:r>
      <w:r>
        <w:rPr>
          <w:rFonts w:hint="cs"/>
          <w:rtl/>
        </w:rPr>
        <w:t>:</w:t>
      </w:r>
      <w:r>
        <w:rPr>
          <w:rtl/>
        </w:rPr>
        <w:t xml:space="preserve"> </w:t>
      </w:r>
      <w:bookmarkStart w:id="1920" w:name="_ETM_Q5_276780"/>
      <w:bookmarkEnd w:id="1920"/>
      <w:r>
        <w:rPr>
          <w:rtl/>
        </w:rPr>
        <w:t xml:space="preserve">יש </w:t>
      </w:r>
      <w:bookmarkStart w:id="1921" w:name="_ETM_Q5_276959"/>
      <w:bookmarkEnd w:id="1921"/>
      <w:r>
        <w:rPr>
          <w:rtl/>
        </w:rPr>
        <w:t>ש</w:t>
      </w:r>
      <w:r>
        <w:rPr>
          <w:rFonts w:hint="cs"/>
          <w:rtl/>
        </w:rPr>
        <w:t>ם</w:t>
      </w:r>
      <w:r>
        <w:rPr>
          <w:rtl/>
        </w:rPr>
        <w:t xml:space="preserve"> </w:t>
      </w:r>
      <w:bookmarkStart w:id="1922" w:name="_ETM_Q5_277229"/>
      <w:bookmarkEnd w:id="1922"/>
      <w:r>
        <w:rPr>
          <w:rtl/>
        </w:rPr>
        <w:t xml:space="preserve">בעיה </w:t>
      </w:r>
      <w:bookmarkStart w:id="1923" w:name="_ETM_Q5_277590"/>
      <w:bookmarkEnd w:id="1923"/>
      <w:r>
        <w:rPr>
          <w:rtl/>
        </w:rPr>
        <w:t>בין</w:t>
      </w:r>
      <w:r>
        <w:rPr>
          <w:rFonts w:hint="cs"/>
          <w:rtl/>
        </w:rPr>
        <w:t>-</w:t>
      </w:r>
      <w:bookmarkStart w:id="1924" w:name="_ETM_Q5_277800"/>
      <w:bookmarkEnd w:id="1924"/>
      <w:r>
        <w:rPr>
          <w:rtl/>
        </w:rPr>
        <w:t xml:space="preserve">אישית </w:t>
      </w:r>
      <w:bookmarkStart w:id="1925" w:name="_ETM_Q5_278340"/>
      <w:bookmarkEnd w:id="1925"/>
      <w:r>
        <w:rPr>
          <w:rtl/>
        </w:rPr>
        <w:t>חזקה</w:t>
      </w:r>
      <w:r>
        <w:rPr>
          <w:rFonts w:hint="cs"/>
          <w:rtl/>
        </w:rPr>
        <w:t>,</w:t>
      </w:r>
      <w:r>
        <w:rPr>
          <w:rtl/>
        </w:rPr>
        <w:t xml:space="preserve"> </w:t>
      </w:r>
      <w:bookmarkStart w:id="1926" w:name="_ETM_Q5_279060"/>
      <w:bookmarkEnd w:id="1926"/>
      <w:r>
        <w:rPr>
          <w:rtl/>
        </w:rPr>
        <w:t>עצומה</w:t>
      </w:r>
      <w:r>
        <w:rPr>
          <w:rFonts w:hint="cs"/>
          <w:rtl/>
        </w:rPr>
        <w:t>,</w:t>
      </w:r>
      <w:r>
        <w:rPr>
          <w:rtl/>
        </w:rPr>
        <w:t xml:space="preserve"> </w:t>
      </w:r>
      <w:bookmarkStart w:id="1927" w:name="_ETM_Q5_280020"/>
      <w:bookmarkEnd w:id="1927"/>
      <w:r>
        <w:rPr>
          <w:rtl/>
        </w:rPr>
        <w:t xml:space="preserve">בינו </w:t>
      </w:r>
      <w:bookmarkStart w:id="1928" w:name="_ETM_Q5_280860"/>
      <w:bookmarkEnd w:id="1928"/>
      <w:r>
        <w:rPr>
          <w:rtl/>
        </w:rPr>
        <w:t>לבי</w:t>
      </w:r>
      <w:r>
        <w:rPr>
          <w:rFonts w:hint="cs"/>
          <w:rtl/>
        </w:rPr>
        <w:t>ן</w:t>
      </w:r>
      <w:bookmarkStart w:id="1929" w:name="_ETM_Q5_281979"/>
      <w:bookmarkStart w:id="1930" w:name="_ETM_Q5_282340"/>
      <w:bookmarkEnd w:id="1929"/>
      <w:bookmarkEnd w:id="1930"/>
      <w:r>
        <w:rPr>
          <w:rtl/>
        </w:rPr>
        <w:t xml:space="preserve"> </w:t>
      </w:r>
      <w:bookmarkStart w:id="1931" w:name="_ETM_Q5_282759"/>
      <w:bookmarkEnd w:id="1931"/>
      <w:r>
        <w:rPr>
          <w:rtl/>
        </w:rPr>
        <w:t>הכיבוי</w:t>
      </w:r>
      <w:r w:rsidR="0070082D">
        <w:rPr>
          <w:rFonts w:hint="cs"/>
          <w:rtl/>
        </w:rPr>
        <w:t>,</w:t>
      </w:r>
      <w:r>
        <w:rPr>
          <w:rtl/>
        </w:rPr>
        <w:t xml:space="preserve"> </w:t>
      </w:r>
      <w:bookmarkStart w:id="1932" w:name="_ETM_Q5_284909"/>
      <w:bookmarkEnd w:id="1932"/>
      <w:r>
        <w:rPr>
          <w:rtl/>
        </w:rPr>
        <w:t xml:space="preserve">לכן </w:t>
      </w:r>
      <w:bookmarkStart w:id="1933" w:name="_ETM_Q5_285630"/>
      <w:bookmarkEnd w:id="1933"/>
      <w:r>
        <w:rPr>
          <w:rtl/>
        </w:rPr>
        <w:t xml:space="preserve">הייתי </w:t>
      </w:r>
      <w:bookmarkStart w:id="1934" w:name="_ETM_Q5_285840"/>
      <w:bookmarkEnd w:id="1934"/>
      <w:r>
        <w:rPr>
          <w:rtl/>
        </w:rPr>
        <w:t xml:space="preserve">מבקש </w:t>
      </w:r>
      <w:bookmarkStart w:id="1935" w:name="_ETM_Q5_286200"/>
      <w:bookmarkEnd w:id="1935"/>
      <w:r>
        <w:rPr>
          <w:rtl/>
        </w:rPr>
        <w:t xml:space="preserve">שאתה </w:t>
      </w:r>
      <w:bookmarkStart w:id="1936" w:name="_ETM_Q5_286409"/>
      <w:bookmarkEnd w:id="1936"/>
      <w:r>
        <w:rPr>
          <w:rtl/>
        </w:rPr>
        <w:t xml:space="preserve">תבדוק </w:t>
      </w:r>
      <w:bookmarkStart w:id="1937" w:name="_ETM_Q5_286890"/>
      <w:bookmarkEnd w:id="1937"/>
      <w:r>
        <w:rPr>
          <w:rtl/>
        </w:rPr>
        <w:t xml:space="preserve">את </w:t>
      </w:r>
      <w:bookmarkStart w:id="1938" w:name="_ETM_Q5_287009"/>
      <w:bookmarkEnd w:id="1938"/>
      <w:r>
        <w:rPr>
          <w:rtl/>
        </w:rPr>
        <w:t xml:space="preserve">זה </w:t>
      </w:r>
      <w:bookmarkStart w:id="1939" w:name="_ETM_Q5_287159"/>
      <w:bookmarkEnd w:id="1939"/>
      <w:r>
        <w:rPr>
          <w:rtl/>
        </w:rPr>
        <w:t xml:space="preserve">גם </w:t>
      </w:r>
      <w:bookmarkStart w:id="1940" w:name="_ETM_Q5_287430"/>
      <w:bookmarkEnd w:id="1940"/>
      <w:r>
        <w:rPr>
          <w:rtl/>
        </w:rPr>
        <w:t xml:space="preserve">מול </w:t>
      </w:r>
      <w:bookmarkStart w:id="1941" w:name="_ETM_Q5_287579"/>
      <w:bookmarkEnd w:id="1941"/>
      <w:r>
        <w:rPr>
          <w:rtl/>
        </w:rPr>
        <w:t xml:space="preserve">הכבאות </w:t>
      </w:r>
      <w:bookmarkStart w:id="1942" w:name="_ETM_Q5_288180"/>
      <w:bookmarkEnd w:id="1942"/>
      <w:r>
        <w:rPr>
          <w:rtl/>
        </w:rPr>
        <w:t>עצמ</w:t>
      </w:r>
      <w:r>
        <w:rPr>
          <w:rFonts w:hint="cs"/>
          <w:rtl/>
        </w:rPr>
        <w:t xml:space="preserve">ה </w:t>
      </w:r>
      <w:r w:rsidR="00090FD7">
        <w:rPr>
          <w:rFonts w:hint="eastAsia"/>
          <w:rtl/>
        </w:rPr>
        <w:t>–</w:t>
      </w:r>
      <w:r>
        <w:rPr>
          <w:rFonts w:hint="cs"/>
          <w:rtl/>
        </w:rPr>
        <w:t xml:space="preserve"> הכבאים </w:t>
      </w:r>
      <w:bookmarkStart w:id="1943" w:name="_ETM_Q5_288720"/>
      <w:bookmarkStart w:id="1944" w:name="_ETM_Q5_289259"/>
      <w:bookmarkEnd w:id="1943"/>
      <w:bookmarkEnd w:id="1944"/>
      <w:r>
        <w:rPr>
          <w:rtl/>
        </w:rPr>
        <w:t>הפשוטים</w:t>
      </w:r>
      <w:r>
        <w:rPr>
          <w:rFonts w:hint="cs"/>
          <w:rtl/>
        </w:rPr>
        <w:t xml:space="preserve">, הרגילים. תראה שיש שם </w:t>
      </w:r>
      <w:bookmarkStart w:id="1945" w:name="_ETM_Q5_293131"/>
      <w:bookmarkEnd w:id="1945"/>
      <w:r>
        <w:rPr>
          <w:rFonts w:hint="cs"/>
          <w:rtl/>
        </w:rPr>
        <w:t xml:space="preserve">בעיה בוערת. </w:t>
      </w:r>
      <w:bookmarkStart w:id="1946" w:name="_ETM_Q5_289770"/>
      <w:bookmarkStart w:id="1947" w:name="_ETM_Q5_290460"/>
      <w:bookmarkStart w:id="1948" w:name="_ETM_Q5_290820"/>
      <w:bookmarkStart w:id="1949" w:name="_ETM_Q5_291090"/>
      <w:bookmarkStart w:id="1950" w:name="_ETM_Q5_291329"/>
      <w:bookmarkStart w:id="1951" w:name="_ETM_Q5_291540"/>
      <w:bookmarkStart w:id="1952" w:name="_ETM_Q5_291899"/>
      <w:bookmarkStart w:id="1953" w:name="_ETM_Q5_292960"/>
      <w:bookmarkStart w:id="1954" w:name="_ETM_Q5_293170"/>
      <w:bookmarkEnd w:id="1946"/>
      <w:bookmarkEnd w:id="1947"/>
      <w:bookmarkEnd w:id="1948"/>
      <w:bookmarkEnd w:id="1949"/>
      <w:bookmarkEnd w:id="1950"/>
      <w:bookmarkEnd w:id="1951"/>
      <w:bookmarkEnd w:id="1952"/>
      <w:bookmarkEnd w:id="1953"/>
      <w:bookmarkEnd w:id="1954"/>
      <w:r>
        <w:rPr>
          <w:rFonts w:hint="cs"/>
          <w:rtl/>
        </w:rPr>
        <w:t>כבר שלוש שנים וחצי ש</w:t>
      </w:r>
      <w:bookmarkStart w:id="1955" w:name="_ETM_Q5_293980"/>
      <w:bookmarkStart w:id="1956" w:name="_ETM_Q5_294310"/>
      <w:bookmarkEnd w:id="1955"/>
      <w:bookmarkEnd w:id="1956"/>
      <w:r>
        <w:rPr>
          <w:rtl/>
        </w:rPr>
        <w:t xml:space="preserve">במקום </w:t>
      </w:r>
      <w:bookmarkStart w:id="1957" w:name="_ETM_Q5_294970"/>
      <w:bookmarkEnd w:id="1957"/>
      <w:r>
        <w:rPr>
          <w:rtl/>
        </w:rPr>
        <w:t xml:space="preserve">לשים </w:t>
      </w:r>
      <w:bookmarkStart w:id="1958" w:name="_ETM_Q5_295330"/>
      <w:bookmarkEnd w:id="1958"/>
      <w:r>
        <w:rPr>
          <w:rtl/>
        </w:rPr>
        <w:t xml:space="preserve">את </w:t>
      </w:r>
      <w:bookmarkStart w:id="1959" w:name="_ETM_Q5_295450"/>
      <w:bookmarkEnd w:id="1959"/>
      <w:r>
        <w:rPr>
          <w:rtl/>
        </w:rPr>
        <w:t xml:space="preserve">כל </w:t>
      </w:r>
      <w:bookmarkStart w:id="1960" w:name="_ETM_Q5_295660"/>
      <w:bookmarkEnd w:id="1960"/>
      <w:r>
        <w:rPr>
          <w:rtl/>
        </w:rPr>
        <w:t xml:space="preserve">המשאבים </w:t>
      </w:r>
      <w:bookmarkStart w:id="1961" w:name="_ETM_Q5_296630"/>
      <w:bookmarkEnd w:id="1961"/>
      <w:r>
        <w:rPr>
          <w:rtl/>
        </w:rPr>
        <w:t xml:space="preserve">על </w:t>
      </w:r>
      <w:bookmarkStart w:id="1962" w:name="_ETM_Q5_296840"/>
      <w:bookmarkEnd w:id="1962"/>
      <w:r>
        <w:rPr>
          <w:rtl/>
        </w:rPr>
        <w:t xml:space="preserve">טיפול </w:t>
      </w:r>
      <w:bookmarkStart w:id="1963" w:name="_ETM_Q5_297200"/>
      <w:bookmarkEnd w:id="1963"/>
      <w:r>
        <w:rPr>
          <w:rtl/>
        </w:rPr>
        <w:t xml:space="preserve">בכיבוי </w:t>
      </w:r>
      <w:bookmarkStart w:id="1964" w:name="_ETM_Q5_297800"/>
      <w:bookmarkStart w:id="1965" w:name="_ETM_Q5_298220"/>
      <w:bookmarkStart w:id="1966" w:name="_ETM_Q5_299210"/>
      <w:bookmarkStart w:id="1967" w:name="_ETM_Q5_299390"/>
      <w:bookmarkEnd w:id="1964"/>
      <w:bookmarkEnd w:id="1965"/>
      <w:bookmarkEnd w:id="1966"/>
      <w:bookmarkEnd w:id="1967"/>
      <w:r w:rsidR="00090FD7">
        <w:rPr>
          <w:rFonts w:hint="cs"/>
          <w:rtl/>
        </w:rPr>
        <w:t xml:space="preserve">– </w:t>
      </w:r>
      <w:r>
        <w:rPr>
          <w:rtl/>
        </w:rPr>
        <w:t xml:space="preserve">תראה </w:t>
      </w:r>
      <w:bookmarkStart w:id="1968" w:name="_ETM_Q5_299750"/>
      <w:bookmarkEnd w:id="1968"/>
      <w:r>
        <w:rPr>
          <w:rtl/>
        </w:rPr>
        <w:t xml:space="preserve">מה </w:t>
      </w:r>
      <w:bookmarkStart w:id="1969" w:name="_ETM_Q5_299930"/>
      <w:bookmarkEnd w:id="1969"/>
      <w:r>
        <w:rPr>
          <w:rtl/>
        </w:rPr>
        <w:t xml:space="preserve">קורה </w:t>
      </w:r>
      <w:bookmarkStart w:id="1970" w:name="_ETM_Q5_300260"/>
      <w:bookmarkEnd w:id="1970"/>
      <w:r>
        <w:rPr>
          <w:rtl/>
        </w:rPr>
        <w:t>ש</w:t>
      </w:r>
      <w:r>
        <w:rPr>
          <w:rFonts w:hint="cs"/>
          <w:rtl/>
        </w:rPr>
        <w:t xml:space="preserve">ם </w:t>
      </w:r>
      <w:bookmarkStart w:id="1971" w:name="_ETM_Q5_300470"/>
      <w:bookmarkEnd w:id="1971"/>
      <w:r w:rsidR="0070082D">
        <w:rPr>
          <w:rFonts w:hint="eastAsia"/>
          <w:rtl/>
        </w:rPr>
        <w:t xml:space="preserve">– </w:t>
      </w:r>
      <w:r>
        <w:rPr>
          <w:rtl/>
        </w:rPr>
        <w:t xml:space="preserve">הם </w:t>
      </w:r>
      <w:bookmarkStart w:id="1972" w:name="_ETM_Q5_300560"/>
      <w:bookmarkEnd w:id="1972"/>
      <w:r>
        <w:rPr>
          <w:rtl/>
        </w:rPr>
        <w:t xml:space="preserve">רבים </w:t>
      </w:r>
      <w:bookmarkStart w:id="1973" w:name="_ETM_Q5_300950"/>
      <w:bookmarkEnd w:id="1973"/>
      <w:r>
        <w:rPr>
          <w:rtl/>
        </w:rPr>
        <w:t xml:space="preserve">כל </w:t>
      </w:r>
      <w:bookmarkStart w:id="1974" w:name="_ETM_Q5_301220"/>
      <w:bookmarkEnd w:id="1974"/>
      <w:r>
        <w:rPr>
          <w:rFonts w:hint="cs"/>
          <w:rtl/>
        </w:rPr>
        <w:t>ה</w:t>
      </w:r>
      <w:r>
        <w:rPr>
          <w:rtl/>
        </w:rPr>
        <w:t>יום</w:t>
      </w:r>
      <w:r>
        <w:rPr>
          <w:rFonts w:hint="cs"/>
          <w:rtl/>
        </w:rPr>
        <w:t>,</w:t>
      </w:r>
      <w:r>
        <w:rPr>
          <w:rtl/>
        </w:rPr>
        <w:t xml:space="preserve"> </w:t>
      </w:r>
      <w:bookmarkStart w:id="1975" w:name="_ETM_Q5_301460"/>
      <w:bookmarkEnd w:id="1975"/>
      <w:r>
        <w:rPr>
          <w:rtl/>
        </w:rPr>
        <w:t xml:space="preserve">מבוקר </w:t>
      </w:r>
      <w:bookmarkStart w:id="1976" w:name="_ETM_Q5_301880"/>
      <w:bookmarkEnd w:id="1976"/>
      <w:r>
        <w:rPr>
          <w:rtl/>
        </w:rPr>
        <w:t xml:space="preserve">עד </w:t>
      </w:r>
      <w:bookmarkStart w:id="1977" w:name="_ETM_Q5_302030"/>
      <w:bookmarkEnd w:id="1977"/>
      <w:r>
        <w:rPr>
          <w:rtl/>
        </w:rPr>
        <w:t>לילה</w:t>
      </w:r>
      <w:r>
        <w:rPr>
          <w:rFonts w:hint="cs"/>
          <w:rtl/>
        </w:rPr>
        <w:t>.</w:t>
      </w:r>
      <w:r>
        <w:rPr>
          <w:rtl/>
        </w:rPr>
        <w:t xml:space="preserve"> </w:t>
      </w:r>
      <w:bookmarkStart w:id="1978" w:name="_ETM_Q5_302750"/>
      <w:bookmarkEnd w:id="1978"/>
    </w:p>
    <w:p w:rsidR="00BD7FB7" w:rsidRDefault="00BD7FB7" w:rsidP="009C7056">
      <w:pPr>
        <w:rPr>
          <w:rtl/>
        </w:rPr>
      </w:pPr>
      <w:bookmarkStart w:id="1979" w:name="_ETM_Q5_304761"/>
      <w:bookmarkStart w:id="1980" w:name="_ETM_Q5_304828"/>
      <w:bookmarkEnd w:id="1979"/>
      <w:bookmarkEnd w:id="1980"/>
    </w:p>
    <w:p w:rsidR="00BD7FB7" w:rsidRDefault="00BD7FB7" w:rsidP="00090FD7">
      <w:pPr>
        <w:rPr>
          <w:rtl/>
        </w:rPr>
      </w:pPr>
      <w:bookmarkStart w:id="1981" w:name="_ETM_Q5_304937"/>
      <w:bookmarkStart w:id="1982" w:name="_ETM_Q5_304985"/>
      <w:bookmarkEnd w:id="1981"/>
      <w:bookmarkEnd w:id="1982"/>
      <w:r>
        <w:rPr>
          <w:rtl/>
        </w:rPr>
        <w:t xml:space="preserve">וכפי </w:t>
      </w:r>
      <w:bookmarkStart w:id="1983" w:name="_ETM_Q5_303020"/>
      <w:bookmarkEnd w:id="1983"/>
      <w:r>
        <w:rPr>
          <w:rtl/>
        </w:rPr>
        <w:t>שאמרתי</w:t>
      </w:r>
      <w:r>
        <w:rPr>
          <w:rFonts w:hint="cs"/>
          <w:rtl/>
        </w:rPr>
        <w:t>,</w:t>
      </w:r>
      <w:r>
        <w:rPr>
          <w:rtl/>
        </w:rPr>
        <w:t xml:space="preserve"> </w:t>
      </w:r>
      <w:bookmarkStart w:id="1984" w:name="_ETM_Q5_303620"/>
      <w:bookmarkEnd w:id="1984"/>
      <w:r>
        <w:rPr>
          <w:rtl/>
        </w:rPr>
        <w:t>בסוף</w:t>
      </w:r>
      <w:r>
        <w:rPr>
          <w:rFonts w:hint="cs"/>
          <w:rtl/>
        </w:rPr>
        <w:t>,</w:t>
      </w:r>
      <w:r>
        <w:rPr>
          <w:rtl/>
        </w:rPr>
        <w:t xml:space="preserve"> </w:t>
      </w:r>
      <w:bookmarkStart w:id="1985" w:name="_ETM_Q5_305390"/>
      <w:bookmarkEnd w:id="1985"/>
      <w:r>
        <w:rPr>
          <w:rFonts w:hint="cs"/>
          <w:rtl/>
        </w:rPr>
        <w:t>א</w:t>
      </w:r>
      <w:r>
        <w:rPr>
          <w:rtl/>
        </w:rPr>
        <w:t xml:space="preserve">ם </w:t>
      </w:r>
      <w:bookmarkStart w:id="1986" w:name="_ETM_Q5_305600"/>
      <w:bookmarkEnd w:id="1986"/>
      <w:r>
        <w:rPr>
          <w:rtl/>
        </w:rPr>
        <w:t xml:space="preserve">הקבוצה </w:t>
      </w:r>
      <w:bookmarkStart w:id="1987" w:name="_ETM_Q5_305990"/>
      <w:bookmarkEnd w:id="1987"/>
      <w:r>
        <w:rPr>
          <w:rtl/>
        </w:rPr>
        <w:t xml:space="preserve">לא </w:t>
      </w:r>
      <w:bookmarkStart w:id="1988" w:name="_ETM_Q5_306109"/>
      <w:bookmarkEnd w:id="1988"/>
      <w:r>
        <w:rPr>
          <w:rtl/>
        </w:rPr>
        <w:t xml:space="preserve">משחקת </w:t>
      </w:r>
      <w:bookmarkStart w:id="1989" w:name="_ETM_Q5_306679"/>
      <w:bookmarkEnd w:id="1989"/>
      <w:r>
        <w:rPr>
          <w:rtl/>
        </w:rPr>
        <w:t>טוב</w:t>
      </w:r>
      <w:r>
        <w:rPr>
          <w:rFonts w:hint="cs"/>
          <w:rtl/>
        </w:rPr>
        <w:t>,</w:t>
      </w:r>
      <w:r>
        <w:rPr>
          <w:rtl/>
        </w:rPr>
        <w:t xml:space="preserve"> </w:t>
      </w:r>
      <w:bookmarkStart w:id="1990" w:name="_ETM_Q5_306859"/>
      <w:bookmarkEnd w:id="1990"/>
      <w:r>
        <w:rPr>
          <w:rtl/>
        </w:rPr>
        <w:t xml:space="preserve">זו </w:t>
      </w:r>
      <w:bookmarkStart w:id="1991" w:name="_ETM_Q5_307009"/>
      <w:bookmarkEnd w:id="1991"/>
      <w:r>
        <w:rPr>
          <w:rtl/>
        </w:rPr>
        <w:t xml:space="preserve">שאלה </w:t>
      </w:r>
      <w:bookmarkStart w:id="1992" w:name="_ETM_Q5_307280"/>
      <w:bookmarkEnd w:id="1992"/>
      <w:r>
        <w:rPr>
          <w:rtl/>
        </w:rPr>
        <w:t xml:space="preserve">של </w:t>
      </w:r>
      <w:bookmarkStart w:id="1993" w:name="_ETM_Q5_307490"/>
      <w:bookmarkEnd w:id="1993"/>
      <w:r>
        <w:rPr>
          <w:rtl/>
        </w:rPr>
        <w:t>המאמן</w:t>
      </w:r>
      <w:r>
        <w:rPr>
          <w:rFonts w:hint="cs"/>
          <w:rtl/>
        </w:rPr>
        <w:t>.</w:t>
      </w:r>
      <w:r>
        <w:rPr>
          <w:rtl/>
        </w:rPr>
        <w:t xml:space="preserve"> </w:t>
      </w:r>
      <w:bookmarkStart w:id="1994" w:name="_ETM_Q5_308750"/>
      <w:bookmarkEnd w:id="1994"/>
      <w:r>
        <w:rPr>
          <w:rtl/>
        </w:rPr>
        <w:t xml:space="preserve">בסוף </w:t>
      </w:r>
      <w:bookmarkStart w:id="1995" w:name="_ETM_Q5_309139"/>
      <w:bookmarkEnd w:id="1995"/>
      <w:r>
        <w:rPr>
          <w:rtl/>
        </w:rPr>
        <w:t xml:space="preserve">אתה </w:t>
      </w:r>
      <w:bookmarkStart w:id="1996" w:name="_ETM_Q5_309350"/>
      <w:bookmarkEnd w:id="1996"/>
      <w:r>
        <w:rPr>
          <w:rtl/>
        </w:rPr>
        <w:t xml:space="preserve">לא </w:t>
      </w:r>
      <w:bookmarkStart w:id="1997" w:name="_ETM_Q5_309440"/>
      <w:bookmarkEnd w:id="1997"/>
      <w:r>
        <w:rPr>
          <w:rtl/>
        </w:rPr>
        <w:t xml:space="preserve">מחליף </w:t>
      </w:r>
      <w:bookmarkStart w:id="1998" w:name="_ETM_Q5_309770"/>
      <w:bookmarkEnd w:id="1998"/>
      <w:r>
        <w:rPr>
          <w:rtl/>
        </w:rPr>
        <w:t xml:space="preserve">את </w:t>
      </w:r>
      <w:bookmarkStart w:id="1999" w:name="_ETM_Q5_309889"/>
      <w:bookmarkEnd w:id="1999"/>
      <w:r>
        <w:rPr>
          <w:rtl/>
        </w:rPr>
        <w:t xml:space="preserve">כל </w:t>
      </w:r>
      <w:bookmarkStart w:id="2000" w:name="_ETM_Q5_310100"/>
      <w:bookmarkEnd w:id="2000"/>
      <w:r>
        <w:rPr>
          <w:rtl/>
        </w:rPr>
        <w:t>החיילים</w:t>
      </w:r>
      <w:r w:rsidR="00090FD7">
        <w:rPr>
          <w:rFonts w:hint="cs"/>
          <w:rtl/>
        </w:rPr>
        <w:t>;</w:t>
      </w:r>
      <w:r>
        <w:rPr>
          <w:rtl/>
        </w:rPr>
        <w:t xml:space="preserve"> </w:t>
      </w:r>
      <w:bookmarkStart w:id="2001" w:name="_ETM_Q5_310580"/>
      <w:bookmarkEnd w:id="2001"/>
      <w:r>
        <w:rPr>
          <w:rtl/>
        </w:rPr>
        <w:t xml:space="preserve">אתה </w:t>
      </w:r>
      <w:bookmarkStart w:id="2002" w:name="_ETM_Q5_310730"/>
      <w:bookmarkEnd w:id="2002"/>
      <w:r>
        <w:rPr>
          <w:rtl/>
        </w:rPr>
        <w:t xml:space="preserve">מבין </w:t>
      </w:r>
      <w:bookmarkStart w:id="2003" w:name="_ETM_Q5_310910"/>
      <w:bookmarkEnd w:id="2003"/>
      <w:r>
        <w:rPr>
          <w:rtl/>
        </w:rPr>
        <w:t>ש</w:t>
      </w:r>
      <w:r>
        <w:rPr>
          <w:rFonts w:hint="cs"/>
          <w:rtl/>
        </w:rPr>
        <w:t xml:space="preserve">המאמן הוא </w:t>
      </w:r>
      <w:bookmarkStart w:id="2004" w:name="_ETM_Q5_312077"/>
      <w:bookmarkEnd w:id="2004"/>
      <w:r>
        <w:rPr>
          <w:rFonts w:hint="cs"/>
          <w:rtl/>
        </w:rPr>
        <w:t xml:space="preserve">הבעיה, </w:t>
      </w:r>
      <w:bookmarkStart w:id="2005" w:name="_ETM_Q5_311480"/>
      <w:bookmarkStart w:id="2006" w:name="_ETM_Q5_311990"/>
      <w:bookmarkEnd w:id="2005"/>
      <w:bookmarkEnd w:id="2006"/>
      <w:r>
        <w:rPr>
          <w:rtl/>
        </w:rPr>
        <w:t xml:space="preserve">אתה </w:t>
      </w:r>
      <w:bookmarkStart w:id="2007" w:name="_ETM_Q5_312169"/>
      <w:bookmarkEnd w:id="2007"/>
      <w:r>
        <w:rPr>
          <w:rtl/>
        </w:rPr>
        <w:t xml:space="preserve">מבין </w:t>
      </w:r>
      <w:bookmarkStart w:id="2008" w:name="_ETM_Q5_312380"/>
      <w:bookmarkEnd w:id="2008"/>
      <w:r>
        <w:rPr>
          <w:rtl/>
        </w:rPr>
        <w:t xml:space="preserve">שהרמטכ"ל </w:t>
      </w:r>
      <w:bookmarkStart w:id="2009" w:name="_ETM_Q5_312950"/>
      <w:bookmarkEnd w:id="2009"/>
      <w:r>
        <w:rPr>
          <w:rtl/>
        </w:rPr>
        <w:t xml:space="preserve">הוא </w:t>
      </w:r>
      <w:bookmarkStart w:id="2010" w:name="_ETM_Q5_313010"/>
      <w:bookmarkEnd w:id="2010"/>
      <w:r>
        <w:rPr>
          <w:rtl/>
        </w:rPr>
        <w:t>הבעיה</w:t>
      </w:r>
      <w:r>
        <w:rPr>
          <w:rFonts w:hint="cs"/>
          <w:rtl/>
        </w:rPr>
        <w:t>,</w:t>
      </w:r>
      <w:r>
        <w:rPr>
          <w:rtl/>
        </w:rPr>
        <w:t xml:space="preserve"> </w:t>
      </w:r>
      <w:bookmarkStart w:id="2011" w:name="_ETM_Q5_313310"/>
      <w:bookmarkEnd w:id="2011"/>
      <w:r>
        <w:rPr>
          <w:rtl/>
        </w:rPr>
        <w:t xml:space="preserve">אתה </w:t>
      </w:r>
      <w:bookmarkStart w:id="2012" w:name="_ETM_Q5_313430"/>
      <w:bookmarkEnd w:id="2012"/>
      <w:r>
        <w:rPr>
          <w:rtl/>
        </w:rPr>
        <w:t xml:space="preserve">מבין </w:t>
      </w:r>
      <w:bookmarkStart w:id="2013" w:name="_ETM_Q5_314030"/>
      <w:bookmarkEnd w:id="2013"/>
      <w:r>
        <w:rPr>
          <w:rtl/>
        </w:rPr>
        <w:t xml:space="preserve">שהמפכ"ל </w:t>
      </w:r>
      <w:bookmarkStart w:id="2014" w:name="_ETM_Q5_314630"/>
      <w:bookmarkEnd w:id="2014"/>
      <w:r>
        <w:rPr>
          <w:rFonts w:hint="cs"/>
          <w:rtl/>
        </w:rPr>
        <w:t>הוא</w:t>
      </w:r>
      <w:r>
        <w:rPr>
          <w:rtl/>
        </w:rPr>
        <w:t xml:space="preserve"> </w:t>
      </w:r>
      <w:bookmarkStart w:id="2015" w:name="_ETM_Q5_314750"/>
      <w:bookmarkEnd w:id="2015"/>
      <w:r>
        <w:rPr>
          <w:rtl/>
        </w:rPr>
        <w:t>הבעיה</w:t>
      </w:r>
      <w:r>
        <w:rPr>
          <w:rFonts w:hint="cs"/>
          <w:rtl/>
        </w:rPr>
        <w:t xml:space="preserve">. </w:t>
      </w:r>
      <w:bookmarkStart w:id="2016" w:name="_ETM_Q5_315870"/>
      <w:bookmarkStart w:id="2017" w:name="_ETM_Q5_316019"/>
      <w:bookmarkEnd w:id="2016"/>
      <w:bookmarkEnd w:id="2017"/>
      <w:r>
        <w:rPr>
          <w:rtl/>
        </w:rPr>
        <w:t>כפי</w:t>
      </w:r>
      <w:r>
        <w:rPr>
          <w:rFonts w:hint="cs"/>
          <w:rtl/>
        </w:rPr>
        <w:t xml:space="preserve"> שאם מחר יביאו, כמו שאמרתי, מפכ"ל חדש למשטרה מבחוץ ופתאום יסתבר שכמעט כל ה</w:t>
      </w:r>
      <w:bookmarkStart w:id="2018" w:name="_ETM_Q5_316200"/>
      <w:bookmarkStart w:id="2019" w:name="_ETM_Q5_316409"/>
      <w:bookmarkStart w:id="2020" w:name="_ETM_Q5_316799"/>
      <w:bookmarkStart w:id="2021" w:name="_ETM_Q5_317189"/>
      <w:bookmarkStart w:id="2022" w:name="_ETM_Q5_317430"/>
      <w:bookmarkStart w:id="2023" w:name="_ETM_Q5_317939"/>
      <w:bookmarkStart w:id="2024" w:name="_ETM_Q5_318180"/>
      <w:bookmarkStart w:id="2025" w:name="_ETM_Q5_318540"/>
      <w:bookmarkStart w:id="2026" w:name="_ETM_Q5_318810"/>
      <w:bookmarkStart w:id="2027" w:name="_ETM_Q5_319290"/>
      <w:bookmarkStart w:id="2028" w:name="_ETM_Q5_320069"/>
      <w:bookmarkStart w:id="2029" w:name="_ETM_Q5_320430"/>
      <w:bookmarkStart w:id="2030" w:name="_ETM_Q5_320849"/>
      <w:bookmarkStart w:id="2031" w:name="_ETM_Q5_321569"/>
      <w:bookmarkStart w:id="2032" w:name="_ETM_Q5_322109"/>
      <w:bookmarkStart w:id="2033" w:name="_ETM_Q5_322499"/>
      <w:bookmarkStart w:id="2034" w:name="_ETM_Q5_322709"/>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r>
        <w:rPr>
          <w:rtl/>
        </w:rPr>
        <w:t xml:space="preserve">משטרה </w:t>
      </w:r>
      <w:bookmarkStart w:id="2035" w:name="_ETM_Q5_323430"/>
      <w:bookmarkEnd w:id="2035"/>
      <w:r>
        <w:rPr>
          <w:rtl/>
        </w:rPr>
        <w:t>בת</w:t>
      </w:r>
      <w:r>
        <w:rPr>
          <w:rFonts w:hint="cs"/>
          <w:rtl/>
        </w:rPr>
        <w:t>ס</w:t>
      </w:r>
      <w:r>
        <w:rPr>
          <w:rtl/>
        </w:rPr>
        <w:t xml:space="preserve">יסה </w:t>
      </w:r>
      <w:bookmarkStart w:id="2036" w:name="_ETM_Q5_324030"/>
      <w:bookmarkEnd w:id="2036"/>
      <w:r>
        <w:rPr>
          <w:rtl/>
        </w:rPr>
        <w:t xml:space="preserve">עצומה </w:t>
      </w:r>
      <w:bookmarkStart w:id="2037" w:name="_ETM_Q5_324389"/>
      <w:bookmarkEnd w:id="2037"/>
      <w:r>
        <w:rPr>
          <w:rtl/>
        </w:rPr>
        <w:t>מולו</w:t>
      </w:r>
      <w:r>
        <w:rPr>
          <w:rFonts w:hint="cs"/>
          <w:rtl/>
        </w:rPr>
        <w:t>,</w:t>
      </w:r>
      <w:r>
        <w:rPr>
          <w:rtl/>
        </w:rPr>
        <w:t xml:space="preserve"> </w:t>
      </w:r>
      <w:bookmarkStart w:id="2038" w:name="_ETM_Q5_324780"/>
      <w:bookmarkEnd w:id="2038"/>
      <w:r>
        <w:rPr>
          <w:rtl/>
        </w:rPr>
        <w:t xml:space="preserve">אז </w:t>
      </w:r>
      <w:bookmarkStart w:id="2039" w:name="_ETM_Q5_324930"/>
      <w:bookmarkEnd w:id="2039"/>
      <w:r>
        <w:rPr>
          <w:rtl/>
        </w:rPr>
        <w:t xml:space="preserve">ברור </w:t>
      </w:r>
      <w:bookmarkStart w:id="2040" w:name="_ETM_Q5_325290"/>
      <w:bookmarkEnd w:id="2040"/>
      <w:r>
        <w:rPr>
          <w:rtl/>
        </w:rPr>
        <w:t xml:space="preserve">שיש </w:t>
      </w:r>
      <w:bookmarkStart w:id="2041" w:name="_ETM_Q5_325530"/>
      <w:bookmarkEnd w:id="2041"/>
      <w:r>
        <w:rPr>
          <w:rtl/>
        </w:rPr>
        <w:t xml:space="preserve">פה </w:t>
      </w:r>
      <w:bookmarkStart w:id="2042" w:name="_ETM_Q5_325709"/>
      <w:bookmarkEnd w:id="2042"/>
      <w:r>
        <w:rPr>
          <w:rtl/>
        </w:rPr>
        <w:t xml:space="preserve">משהו </w:t>
      </w:r>
      <w:bookmarkStart w:id="2043" w:name="_ETM_Q5_325889"/>
      <w:bookmarkEnd w:id="2043"/>
      <w:r>
        <w:rPr>
          <w:rtl/>
        </w:rPr>
        <w:t xml:space="preserve">שצריך </w:t>
      </w:r>
      <w:bookmarkStart w:id="2044" w:name="_ETM_Q5_326129"/>
      <w:bookmarkEnd w:id="2044"/>
      <w:r>
        <w:rPr>
          <w:rtl/>
        </w:rPr>
        <w:t>לבדוק</w:t>
      </w:r>
      <w:r w:rsidR="00090FD7">
        <w:rPr>
          <w:rFonts w:hint="cs"/>
          <w:rtl/>
        </w:rPr>
        <w:t>,</w:t>
      </w:r>
      <w:r>
        <w:rPr>
          <w:rFonts w:hint="cs"/>
          <w:rtl/>
        </w:rPr>
        <w:t xml:space="preserve"> </w:t>
      </w:r>
      <w:bookmarkStart w:id="2045" w:name="_ETM_Q5_326687"/>
      <w:bookmarkStart w:id="2046" w:name="_ETM_Q5_326430"/>
      <w:bookmarkStart w:id="2047" w:name="_ETM_Q5_326939"/>
      <w:bookmarkEnd w:id="2045"/>
      <w:bookmarkEnd w:id="2046"/>
      <w:bookmarkEnd w:id="2047"/>
      <w:r>
        <w:rPr>
          <w:rtl/>
        </w:rPr>
        <w:t xml:space="preserve">ולא </w:t>
      </w:r>
      <w:bookmarkStart w:id="2048" w:name="_ETM_Q5_327180"/>
      <w:bookmarkEnd w:id="2048"/>
      <w:r>
        <w:rPr>
          <w:rtl/>
        </w:rPr>
        <w:t>להגיד</w:t>
      </w:r>
      <w:r>
        <w:rPr>
          <w:rFonts w:hint="cs"/>
          <w:rtl/>
        </w:rPr>
        <w:t>:</w:t>
      </w:r>
      <w:r>
        <w:rPr>
          <w:rtl/>
        </w:rPr>
        <w:t xml:space="preserve"> </w:t>
      </w:r>
      <w:bookmarkStart w:id="2049" w:name="_ETM_Q5_327510"/>
      <w:bookmarkEnd w:id="2049"/>
      <w:r>
        <w:rPr>
          <w:rtl/>
        </w:rPr>
        <w:t>עזבו</w:t>
      </w:r>
      <w:r w:rsidR="00090FD7">
        <w:rPr>
          <w:rFonts w:hint="cs"/>
          <w:rtl/>
        </w:rPr>
        <w:t>,</w:t>
      </w:r>
      <w:r>
        <w:rPr>
          <w:rtl/>
        </w:rPr>
        <w:t xml:space="preserve"> </w:t>
      </w:r>
      <w:bookmarkStart w:id="2050" w:name="_ETM_Q5_327810"/>
      <w:bookmarkEnd w:id="2050"/>
      <w:r>
        <w:rPr>
          <w:rtl/>
        </w:rPr>
        <w:t>חבר'ה</w:t>
      </w:r>
      <w:r>
        <w:rPr>
          <w:rFonts w:hint="cs"/>
          <w:rtl/>
        </w:rPr>
        <w:t>,</w:t>
      </w:r>
      <w:r>
        <w:rPr>
          <w:rtl/>
        </w:rPr>
        <w:t xml:space="preserve"> </w:t>
      </w:r>
      <w:bookmarkStart w:id="2051" w:name="_ETM_Q5_328780"/>
      <w:bookmarkEnd w:id="2051"/>
      <w:r>
        <w:rPr>
          <w:rtl/>
        </w:rPr>
        <w:t xml:space="preserve">זה </w:t>
      </w:r>
      <w:bookmarkStart w:id="2052" w:name="_ETM_Q5_329049"/>
      <w:bookmarkEnd w:id="2052"/>
      <w:r>
        <w:rPr>
          <w:rtl/>
        </w:rPr>
        <w:t xml:space="preserve">ככה </w:t>
      </w:r>
      <w:bookmarkStart w:id="2053" w:name="_ETM_Q5_329680"/>
      <w:bookmarkEnd w:id="2053"/>
      <w:r>
        <w:rPr>
          <w:rtl/>
        </w:rPr>
        <w:t xml:space="preserve">ואנחנו </w:t>
      </w:r>
      <w:bookmarkStart w:id="2054" w:name="_ETM_Q5_330040"/>
      <w:bookmarkEnd w:id="2054"/>
      <w:r>
        <w:rPr>
          <w:rtl/>
        </w:rPr>
        <w:t>ממשיכים</w:t>
      </w:r>
      <w:r>
        <w:rPr>
          <w:rFonts w:hint="cs"/>
          <w:rtl/>
        </w:rPr>
        <w:t>. תודה.</w:t>
      </w:r>
    </w:p>
    <w:p w:rsidR="00BD7FB7" w:rsidRDefault="00BD7FB7" w:rsidP="009C7056">
      <w:pPr>
        <w:rPr>
          <w:rtl/>
          <w:lang w:eastAsia="he-IL"/>
        </w:rPr>
      </w:pPr>
      <w:bookmarkStart w:id="2055" w:name="_ETM_Q5_332296"/>
      <w:bookmarkStart w:id="2056" w:name="_ETM_Q5_332397"/>
      <w:bookmarkStart w:id="2057" w:name="_ETM_Q5_332488"/>
      <w:bookmarkStart w:id="2058" w:name="ET_speakercontinue_5938_16"/>
      <w:bookmarkEnd w:id="2055"/>
      <w:bookmarkEnd w:id="2056"/>
      <w:bookmarkEnd w:id="2057"/>
    </w:p>
    <w:p w:rsidR="00BD7FB7" w:rsidRDefault="00BD7FB7" w:rsidP="009C7056">
      <w:pPr>
        <w:pStyle w:val="-"/>
        <w:keepNext/>
        <w:rPr>
          <w:rtl/>
        </w:rPr>
      </w:pPr>
      <w:r w:rsidRPr="00317C52">
        <w:rPr>
          <w:rStyle w:val="TagStyle"/>
          <w:rtl/>
        </w:rPr>
        <w:t xml:space="preserve"> &lt;&lt; דובר_המשך &gt;&gt; </w:t>
      </w:r>
      <w:r>
        <w:rPr>
          <w:rtl/>
        </w:rPr>
        <w:t>סגן השר לביטחון הפנים יואב סגלוביץ':</w:t>
      </w:r>
      <w:r w:rsidRPr="00317C52">
        <w:rPr>
          <w:rStyle w:val="TagStyle"/>
          <w:rtl/>
        </w:rPr>
        <w:t xml:space="preserve"> &lt;&lt; דובר_המשך &gt;&gt;</w:t>
      </w:r>
      <w:r>
        <w:rPr>
          <w:rtl/>
        </w:rPr>
        <w:t xml:space="preserve">   </w:t>
      </w:r>
      <w:bookmarkEnd w:id="2058"/>
    </w:p>
    <w:p w:rsidR="00BD7FB7" w:rsidRPr="00317C52" w:rsidRDefault="00BD7FB7" w:rsidP="009C7056">
      <w:pPr>
        <w:rPr>
          <w:rtl/>
          <w:lang w:eastAsia="he-IL"/>
        </w:rPr>
      </w:pPr>
    </w:p>
    <w:p w:rsidR="00BD7FB7" w:rsidRDefault="00BD7FB7" w:rsidP="0061609F">
      <w:pPr>
        <w:rPr>
          <w:rtl/>
        </w:rPr>
      </w:pPr>
      <w:bookmarkStart w:id="2059" w:name="_ETM_Q5_331783"/>
      <w:bookmarkStart w:id="2060" w:name="_ETM_Q5_332565"/>
      <w:bookmarkStart w:id="2061" w:name="_ETM_Q5_332519"/>
      <w:bookmarkEnd w:id="2059"/>
      <w:bookmarkEnd w:id="2060"/>
      <w:bookmarkEnd w:id="2061"/>
      <w:r>
        <w:rPr>
          <w:rtl/>
        </w:rPr>
        <w:t xml:space="preserve">מאחר </w:t>
      </w:r>
      <w:bookmarkStart w:id="2062" w:name="_ETM_Q5_332970"/>
      <w:bookmarkEnd w:id="2062"/>
      <w:r>
        <w:rPr>
          <w:rFonts w:hint="cs"/>
          <w:rtl/>
        </w:rPr>
        <w:t>ש</w:t>
      </w:r>
      <w:r>
        <w:rPr>
          <w:rtl/>
        </w:rPr>
        <w:t xml:space="preserve">נציב </w:t>
      </w:r>
      <w:bookmarkStart w:id="2063" w:name="_ETM_Q5_333780"/>
      <w:bookmarkEnd w:id="2063"/>
      <w:r>
        <w:rPr>
          <w:rtl/>
        </w:rPr>
        <w:t xml:space="preserve">כבאות </w:t>
      </w:r>
      <w:bookmarkStart w:id="2064" w:name="_ETM_Q5_334139"/>
      <w:bookmarkEnd w:id="2064"/>
      <w:r>
        <w:rPr>
          <w:rtl/>
        </w:rPr>
        <w:t xml:space="preserve">והצלה </w:t>
      </w:r>
      <w:bookmarkStart w:id="2065" w:name="_ETM_Q5_334530"/>
      <w:bookmarkEnd w:id="2065"/>
      <w:r>
        <w:rPr>
          <w:rtl/>
        </w:rPr>
        <w:t xml:space="preserve">לא </w:t>
      </w:r>
      <w:bookmarkStart w:id="2066" w:name="_ETM_Q5_334650"/>
      <w:bookmarkEnd w:id="2066"/>
      <w:r>
        <w:rPr>
          <w:rtl/>
        </w:rPr>
        <w:t xml:space="preserve">נמצא </w:t>
      </w:r>
      <w:bookmarkStart w:id="2067" w:name="_ETM_Q5_335010"/>
      <w:bookmarkEnd w:id="2067"/>
      <w:r>
        <w:rPr>
          <w:rtl/>
        </w:rPr>
        <w:t>כאן</w:t>
      </w:r>
      <w:r>
        <w:rPr>
          <w:rFonts w:hint="cs"/>
          <w:rtl/>
        </w:rPr>
        <w:t>,</w:t>
      </w:r>
      <w:r>
        <w:rPr>
          <w:rtl/>
        </w:rPr>
        <w:t xml:space="preserve"> </w:t>
      </w:r>
      <w:bookmarkStart w:id="2068" w:name="_ETM_Q5_336410"/>
      <w:bookmarkEnd w:id="2068"/>
      <w:r>
        <w:rPr>
          <w:rtl/>
        </w:rPr>
        <w:t xml:space="preserve">אני </w:t>
      </w:r>
      <w:bookmarkStart w:id="2069" w:name="_ETM_Q5_336650"/>
      <w:bookmarkEnd w:id="2069"/>
      <w:r>
        <w:rPr>
          <w:rtl/>
        </w:rPr>
        <w:t xml:space="preserve">מוצא </w:t>
      </w:r>
      <w:bookmarkStart w:id="2070" w:name="_ETM_Q5_337160"/>
      <w:bookmarkEnd w:id="2070"/>
      <w:r>
        <w:rPr>
          <w:rtl/>
        </w:rPr>
        <w:t xml:space="preserve">חובה </w:t>
      </w:r>
      <w:bookmarkStart w:id="2071" w:name="_ETM_Q5_338700"/>
      <w:bookmarkEnd w:id="2071"/>
      <w:r>
        <w:rPr>
          <w:rtl/>
        </w:rPr>
        <w:t xml:space="preserve">לומר </w:t>
      </w:r>
      <w:bookmarkStart w:id="2072" w:name="_ETM_Q5_340160"/>
      <w:bookmarkEnd w:id="2072"/>
      <w:r>
        <w:rPr>
          <w:rtl/>
        </w:rPr>
        <w:t xml:space="preserve">שיש </w:t>
      </w:r>
      <w:bookmarkStart w:id="2073" w:name="_ETM_Q5_340610"/>
      <w:bookmarkEnd w:id="2073"/>
      <w:r>
        <w:rPr>
          <w:rtl/>
        </w:rPr>
        <w:t xml:space="preserve">לו </w:t>
      </w:r>
      <w:bookmarkStart w:id="2074" w:name="_ETM_Q5_340910"/>
      <w:bookmarkEnd w:id="2074"/>
      <w:r>
        <w:rPr>
          <w:rtl/>
        </w:rPr>
        <w:t xml:space="preserve">חלק </w:t>
      </w:r>
      <w:bookmarkStart w:id="2075" w:name="_ETM_Q5_341330"/>
      <w:bookmarkEnd w:id="2075"/>
      <w:r>
        <w:rPr>
          <w:rtl/>
        </w:rPr>
        <w:t xml:space="preserve">גדול </w:t>
      </w:r>
      <w:bookmarkStart w:id="2076" w:name="_ETM_Q5_341720"/>
      <w:bookmarkEnd w:id="2076"/>
      <w:r>
        <w:rPr>
          <w:rtl/>
        </w:rPr>
        <w:t xml:space="preserve">ומשמעותי </w:t>
      </w:r>
      <w:bookmarkStart w:id="2077" w:name="_ETM_Q5_343300"/>
      <w:bookmarkEnd w:id="2077"/>
      <w:r>
        <w:rPr>
          <w:rtl/>
        </w:rPr>
        <w:t xml:space="preserve">בפיתוח </w:t>
      </w:r>
      <w:bookmarkStart w:id="2078" w:name="_ETM_Q5_343900"/>
      <w:bookmarkEnd w:id="2078"/>
      <w:r>
        <w:rPr>
          <w:rtl/>
        </w:rPr>
        <w:t>ובקידום</w:t>
      </w:r>
      <w:r>
        <w:rPr>
          <w:rFonts w:hint="cs"/>
          <w:rtl/>
        </w:rPr>
        <w:t>.</w:t>
      </w:r>
      <w:r>
        <w:rPr>
          <w:rtl/>
        </w:rPr>
        <w:t xml:space="preserve"> </w:t>
      </w:r>
      <w:bookmarkStart w:id="2079" w:name="_ETM_Q5_345340"/>
      <w:bookmarkEnd w:id="2079"/>
      <w:r>
        <w:rPr>
          <w:rtl/>
        </w:rPr>
        <w:t xml:space="preserve">יש </w:t>
      </w:r>
      <w:bookmarkStart w:id="2080" w:name="_ETM_Q5_345609"/>
      <w:bookmarkEnd w:id="2080"/>
      <w:r>
        <w:rPr>
          <w:rtl/>
        </w:rPr>
        <w:t>ל</w:t>
      </w:r>
      <w:r>
        <w:rPr>
          <w:rFonts w:hint="cs"/>
          <w:rtl/>
        </w:rPr>
        <w:t>א מעט</w:t>
      </w:r>
      <w:r>
        <w:rPr>
          <w:rtl/>
        </w:rPr>
        <w:t xml:space="preserve"> </w:t>
      </w:r>
      <w:bookmarkStart w:id="2081" w:name="_ETM_Q5_345760"/>
      <w:bookmarkEnd w:id="2081"/>
      <w:r>
        <w:rPr>
          <w:rtl/>
        </w:rPr>
        <w:t xml:space="preserve">בעיות </w:t>
      </w:r>
      <w:bookmarkStart w:id="2082" w:name="_ETM_Q5_346299"/>
      <w:bookmarkEnd w:id="2082"/>
      <w:r>
        <w:rPr>
          <w:rtl/>
        </w:rPr>
        <w:t xml:space="preserve">שהיו </w:t>
      </w:r>
      <w:bookmarkStart w:id="2083" w:name="_ETM_Q5_346510"/>
      <w:bookmarkEnd w:id="2083"/>
      <w:r>
        <w:rPr>
          <w:rtl/>
        </w:rPr>
        <w:t>בדרך</w:t>
      </w:r>
      <w:r>
        <w:rPr>
          <w:rFonts w:hint="cs"/>
          <w:rtl/>
        </w:rPr>
        <w:t xml:space="preserve"> –</w:t>
      </w:r>
      <w:r>
        <w:rPr>
          <w:rtl/>
        </w:rPr>
        <w:t xml:space="preserve"> </w:t>
      </w:r>
      <w:bookmarkStart w:id="2084" w:name="_ETM_Q5_347290"/>
      <w:bookmarkEnd w:id="2084"/>
      <w:r>
        <w:rPr>
          <w:rtl/>
        </w:rPr>
        <w:t xml:space="preserve">אני </w:t>
      </w:r>
      <w:bookmarkStart w:id="2085" w:name="_ETM_Q5_347530"/>
      <w:bookmarkEnd w:id="2085"/>
      <w:r>
        <w:rPr>
          <w:rtl/>
        </w:rPr>
        <w:t xml:space="preserve">אומר </w:t>
      </w:r>
      <w:bookmarkStart w:id="2086" w:name="_ETM_Q5_347680"/>
      <w:bookmarkEnd w:id="2086"/>
      <w:r>
        <w:rPr>
          <w:rtl/>
        </w:rPr>
        <w:t xml:space="preserve">את </w:t>
      </w:r>
      <w:bookmarkStart w:id="2087" w:name="_ETM_Q5_347769"/>
      <w:bookmarkEnd w:id="2087"/>
      <w:r>
        <w:rPr>
          <w:rtl/>
        </w:rPr>
        <w:t xml:space="preserve">זה </w:t>
      </w:r>
      <w:bookmarkStart w:id="2088" w:name="_ETM_Q5_347859"/>
      <w:bookmarkEnd w:id="2088"/>
      <w:r>
        <w:rPr>
          <w:rtl/>
        </w:rPr>
        <w:t xml:space="preserve">לא </w:t>
      </w:r>
      <w:bookmarkStart w:id="2089" w:name="_ETM_Q5_347980"/>
      <w:bookmarkEnd w:id="2089"/>
      <w:r>
        <w:rPr>
          <w:rtl/>
        </w:rPr>
        <w:t xml:space="preserve">כמי </w:t>
      </w:r>
      <w:bookmarkStart w:id="2090" w:name="_ETM_Q5_348249"/>
      <w:bookmarkEnd w:id="2090"/>
      <w:r>
        <w:rPr>
          <w:rtl/>
        </w:rPr>
        <w:t xml:space="preserve">שהיה </w:t>
      </w:r>
      <w:bookmarkStart w:id="2091" w:name="_ETM_Q5_348459"/>
      <w:bookmarkEnd w:id="2091"/>
      <w:r>
        <w:rPr>
          <w:rtl/>
        </w:rPr>
        <w:t xml:space="preserve">בעל </w:t>
      </w:r>
      <w:bookmarkStart w:id="2092" w:name="_ETM_Q5_348639"/>
      <w:bookmarkEnd w:id="2092"/>
      <w:r>
        <w:rPr>
          <w:rtl/>
        </w:rPr>
        <w:t xml:space="preserve">תפקיד </w:t>
      </w:r>
      <w:bookmarkStart w:id="2093" w:name="_ETM_Q5_349030"/>
      <w:bookmarkEnd w:id="2093"/>
      <w:r>
        <w:rPr>
          <w:rtl/>
        </w:rPr>
        <w:t>אז</w:t>
      </w:r>
      <w:r>
        <w:rPr>
          <w:rFonts w:hint="cs"/>
          <w:rtl/>
        </w:rPr>
        <w:t xml:space="preserve"> –</w:t>
      </w:r>
      <w:r>
        <w:rPr>
          <w:rtl/>
        </w:rPr>
        <w:t xml:space="preserve"> </w:t>
      </w:r>
      <w:bookmarkStart w:id="2094" w:name="_ETM_Q5_350269"/>
      <w:bookmarkEnd w:id="2094"/>
      <w:r>
        <w:rPr>
          <w:rtl/>
        </w:rPr>
        <w:t xml:space="preserve">וכן </w:t>
      </w:r>
      <w:bookmarkStart w:id="2095" w:name="_ETM_Q5_350719"/>
      <w:bookmarkEnd w:id="2095"/>
      <w:r>
        <w:rPr>
          <w:rtl/>
        </w:rPr>
        <w:t xml:space="preserve">יצטרכו </w:t>
      </w:r>
      <w:bookmarkStart w:id="2096" w:name="_ETM_Q5_351139"/>
      <w:bookmarkEnd w:id="2096"/>
      <w:r>
        <w:rPr>
          <w:rtl/>
        </w:rPr>
        <w:t>להגי</w:t>
      </w:r>
      <w:r>
        <w:rPr>
          <w:rFonts w:hint="cs"/>
          <w:rtl/>
        </w:rPr>
        <w:t xml:space="preserve">ע לאיזה סידור. </w:t>
      </w:r>
      <w:bookmarkStart w:id="2097" w:name="_ETM_Q5_351499"/>
      <w:bookmarkStart w:id="2098" w:name="_ETM_Q5_351680"/>
      <w:bookmarkStart w:id="2099" w:name="_ETM_Q5_352430"/>
      <w:bookmarkStart w:id="2100" w:name="_ETM_Q5_352879"/>
      <w:bookmarkEnd w:id="2097"/>
      <w:bookmarkEnd w:id="2098"/>
      <w:bookmarkEnd w:id="2099"/>
      <w:bookmarkEnd w:id="2100"/>
    </w:p>
    <w:p w:rsidR="00BD7FB7" w:rsidRDefault="00BD7FB7" w:rsidP="009C7056">
      <w:pPr>
        <w:rPr>
          <w:rtl/>
        </w:rPr>
      </w:pPr>
      <w:bookmarkStart w:id="2101" w:name="_ETM_Q5_356260"/>
      <w:bookmarkStart w:id="2102" w:name="_ETM_Q5_356326"/>
      <w:bookmarkEnd w:id="2101"/>
      <w:bookmarkEnd w:id="2102"/>
    </w:p>
    <w:p w:rsidR="00BD7FB7" w:rsidRDefault="00BD7FB7" w:rsidP="0061609F">
      <w:pPr>
        <w:rPr>
          <w:rtl/>
        </w:rPr>
      </w:pPr>
      <w:bookmarkStart w:id="2103" w:name="_ETM_Q5_356450"/>
      <w:bookmarkStart w:id="2104" w:name="_ETM_Q5_356513"/>
      <w:bookmarkEnd w:id="2103"/>
      <w:bookmarkEnd w:id="2104"/>
      <w:r>
        <w:rPr>
          <w:rFonts w:hint="cs"/>
          <w:rtl/>
        </w:rPr>
        <w:t>הדוגמה שא</w:t>
      </w:r>
      <w:r>
        <w:rPr>
          <w:rtl/>
        </w:rPr>
        <w:t xml:space="preserve">תה </w:t>
      </w:r>
      <w:bookmarkStart w:id="2105" w:name="_ETM_Q5_353150"/>
      <w:bookmarkEnd w:id="2105"/>
      <w:r>
        <w:rPr>
          <w:rtl/>
        </w:rPr>
        <w:t>נתת</w:t>
      </w:r>
      <w:r>
        <w:rPr>
          <w:rFonts w:hint="cs"/>
          <w:rtl/>
        </w:rPr>
        <w:t>,</w:t>
      </w:r>
      <w:r>
        <w:rPr>
          <w:rtl/>
        </w:rPr>
        <w:t xml:space="preserve"> </w:t>
      </w:r>
      <w:bookmarkStart w:id="2106" w:name="_ETM_Q5_354200"/>
      <w:bookmarkEnd w:id="2106"/>
      <w:r>
        <w:rPr>
          <w:rtl/>
        </w:rPr>
        <w:t xml:space="preserve">חבר </w:t>
      </w:r>
      <w:bookmarkStart w:id="2107" w:name="_ETM_Q5_354469"/>
      <w:bookmarkEnd w:id="2107"/>
      <w:r>
        <w:rPr>
          <w:rtl/>
        </w:rPr>
        <w:t xml:space="preserve">הכנסת </w:t>
      </w:r>
      <w:bookmarkStart w:id="2108" w:name="_ETM_Q5_354769"/>
      <w:bookmarkEnd w:id="2108"/>
      <w:r>
        <w:rPr>
          <w:rtl/>
        </w:rPr>
        <w:t>אמסלם</w:t>
      </w:r>
      <w:r>
        <w:rPr>
          <w:rFonts w:hint="cs"/>
          <w:rtl/>
        </w:rPr>
        <w:t>,</w:t>
      </w:r>
      <w:r>
        <w:rPr>
          <w:rtl/>
        </w:rPr>
        <w:t xml:space="preserve"> </w:t>
      </w:r>
      <w:bookmarkStart w:id="2109" w:name="_ETM_Q5_355279"/>
      <w:bookmarkEnd w:id="2109"/>
      <w:r>
        <w:rPr>
          <w:rtl/>
        </w:rPr>
        <w:t xml:space="preserve">כמו </w:t>
      </w:r>
      <w:bookmarkStart w:id="2110" w:name="_ETM_Q5_355549"/>
      <w:bookmarkEnd w:id="2110"/>
      <w:r>
        <w:rPr>
          <w:rtl/>
        </w:rPr>
        <w:t xml:space="preserve">הרמטכ"ל </w:t>
      </w:r>
      <w:bookmarkStart w:id="2111" w:name="_ETM_Q5_355989"/>
      <w:bookmarkEnd w:id="2111"/>
      <w:r>
        <w:rPr>
          <w:rFonts w:hint="cs"/>
          <w:rtl/>
        </w:rPr>
        <w:t xml:space="preserve">או כמו </w:t>
      </w:r>
      <w:bookmarkStart w:id="2112" w:name="_ETM_Q5_356139"/>
      <w:bookmarkStart w:id="2113" w:name="_ETM_Q5_356319"/>
      <w:bookmarkEnd w:id="2112"/>
      <w:bookmarkEnd w:id="2113"/>
      <w:r>
        <w:rPr>
          <w:rtl/>
        </w:rPr>
        <w:t>המפכ"ל</w:t>
      </w:r>
      <w:r>
        <w:rPr>
          <w:rFonts w:hint="cs"/>
          <w:rtl/>
        </w:rPr>
        <w:t>,</w:t>
      </w:r>
      <w:r>
        <w:rPr>
          <w:rtl/>
        </w:rPr>
        <w:t xml:space="preserve"> </w:t>
      </w:r>
      <w:bookmarkStart w:id="2114" w:name="_ETM_Q5_357500"/>
      <w:bookmarkEnd w:id="2114"/>
      <w:r>
        <w:rPr>
          <w:rtl/>
        </w:rPr>
        <w:t xml:space="preserve">אני </w:t>
      </w:r>
      <w:bookmarkStart w:id="2115" w:name="_ETM_Q5_357709"/>
      <w:bookmarkEnd w:id="2115"/>
      <w:r>
        <w:rPr>
          <w:rtl/>
        </w:rPr>
        <w:t xml:space="preserve">מאוד </w:t>
      </w:r>
      <w:bookmarkStart w:id="2116" w:name="_ETM_Q5_358010"/>
      <w:bookmarkEnd w:id="2116"/>
      <w:r>
        <w:rPr>
          <w:rtl/>
        </w:rPr>
        <w:t xml:space="preserve">אשמח </w:t>
      </w:r>
      <w:bookmarkStart w:id="2117" w:name="_ETM_Q5_358370"/>
      <w:bookmarkEnd w:id="2117"/>
      <w:r>
        <w:rPr>
          <w:rtl/>
        </w:rPr>
        <w:t xml:space="preserve">בעתיד </w:t>
      </w:r>
      <w:bookmarkStart w:id="2118" w:name="_ETM_Q5_358849"/>
      <w:bookmarkEnd w:id="2118"/>
      <w:r>
        <w:rPr>
          <w:rtl/>
        </w:rPr>
        <w:t xml:space="preserve">אם </w:t>
      </w:r>
      <w:bookmarkStart w:id="2119" w:name="_ETM_Q5_358970"/>
      <w:bookmarkEnd w:id="2119"/>
      <w:r>
        <w:rPr>
          <w:rtl/>
        </w:rPr>
        <w:t xml:space="preserve">תירתם </w:t>
      </w:r>
      <w:bookmarkStart w:id="2120" w:name="_ETM_Q5_359389"/>
      <w:bookmarkEnd w:id="2120"/>
      <w:r>
        <w:rPr>
          <w:rtl/>
        </w:rPr>
        <w:t xml:space="preserve">יחד </w:t>
      </w:r>
      <w:bookmarkStart w:id="2121" w:name="_ETM_Q5_359690"/>
      <w:bookmarkEnd w:id="2121"/>
      <w:r>
        <w:rPr>
          <w:rtl/>
        </w:rPr>
        <w:t xml:space="preserve">איתי </w:t>
      </w:r>
      <w:bookmarkStart w:id="2122" w:name="_ETM_Q5_360529"/>
      <w:bookmarkEnd w:id="2122"/>
      <w:r>
        <w:rPr>
          <w:rtl/>
        </w:rPr>
        <w:t xml:space="preserve">להפסיק </w:t>
      </w:r>
      <w:bookmarkStart w:id="2123" w:name="_ETM_Q5_361040"/>
      <w:bookmarkEnd w:id="2123"/>
      <w:r>
        <w:rPr>
          <w:rtl/>
        </w:rPr>
        <w:t xml:space="preserve">את </w:t>
      </w:r>
      <w:bookmarkStart w:id="2124" w:name="_ETM_Q5_361129"/>
      <w:bookmarkEnd w:id="2124"/>
      <w:r>
        <w:rPr>
          <w:rtl/>
        </w:rPr>
        <w:t xml:space="preserve">הטירוף </w:t>
      </w:r>
      <w:bookmarkStart w:id="2125" w:name="_ETM_Q5_361549"/>
      <w:bookmarkEnd w:id="2125"/>
      <w:r>
        <w:rPr>
          <w:rtl/>
        </w:rPr>
        <w:t xml:space="preserve">הזה </w:t>
      </w:r>
      <w:bookmarkStart w:id="2126" w:name="_ETM_Q5_361760"/>
      <w:bookmarkEnd w:id="2126"/>
      <w:r>
        <w:rPr>
          <w:rFonts w:hint="cs"/>
          <w:rtl/>
        </w:rPr>
        <w:t>של</w:t>
      </w:r>
      <w:r>
        <w:rPr>
          <w:rtl/>
        </w:rPr>
        <w:t xml:space="preserve"> </w:t>
      </w:r>
      <w:bookmarkStart w:id="2127" w:name="_ETM_Q5_361939"/>
      <w:bookmarkEnd w:id="2127"/>
      <w:r>
        <w:rPr>
          <w:rtl/>
        </w:rPr>
        <w:t xml:space="preserve">מערכת </w:t>
      </w:r>
      <w:bookmarkStart w:id="2128" w:name="_ETM_Q5_362510"/>
      <w:bookmarkEnd w:id="2128"/>
      <w:r>
        <w:rPr>
          <w:rtl/>
        </w:rPr>
        <w:t xml:space="preserve">שלמה </w:t>
      </w:r>
      <w:bookmarkStart w:id="2129" w:name="_ETM_Q5_363079"/>
      <w:bookmarkEnd w:id="2129"/>
      <w:r>
        <w:rPr>
          <w:rtl/>
        </w:rPr>
        <w:t xml:space="preserve">שצריכה </w:t>
      </w:r>
      <w:bookmarkStart w:id="2130" w:name="_ETM_Q5_363529"/>
      <w:bookmarkEnd w:id="2130"/>
      <w:r>
        <w:rPr>
          <w:rtl/>
        </w:rPr>
        <w:t xml:space="preserve">לבצע </w:t>
      </w:r>
      <w:bookmarkStart w:id="2131" w:name="_ETM_Q5_363980"/>
      <w:bookmarkEnd w:id="2131"/>
      <w:r>
        <w:rPr>
          <w:rtl/>
        </w:rPr>
        <w:t>פקודות</w:t>
      </w:r>
      <w:r>
        <w:rPr>
          <w:rFonts w:hint="cs"/>
          <w:rtl/>
        </w:rPr>
        <w:t>,</w:t>
      </w:r>
      <w:r>
        <w:rPr>
          <w:rtl/>
        </w:rPr>
        <w:t xml:space="preserve"> </w:t>
      </w:r>
      <w:bookmarkStart w:id="2132" w:name="_ETM_Q5_364609"/>
      <w:bookmarkEnd w:id="2132"/>
      <w:r>
        <w:rPr>
          <w:rtl/>
        </w:rPr>
        <w:t xml:space="preserve">לבצע </w:t>
      </w:r>
      <w:bookmarkStart w:id="2133" w:name="_ETM_Q5_364969"/>
      <w:bookmarkEnd w:id="2133"/>
      <w:r>
        <w:rPr>
          <w:rtl/>
        </w:rPr>
        <w:t xml:space="preserve">משימות </w:t>
      </w:r>
      <w:bookmarkStart w:id="2134" w:name="_ETM_Q5_365449"/>
      <w:bookmarkEnd w:id="2134"/>
      <w:r>
        <w:rPr>
          <w:rtl/>
        </w:rPr>
        <w:t xml:space="preserve">ולצאת </w:t>
      </w:r>
      <w:bookmarkStart w:id="2135" w:name="_ETM_Q5_365840"/>
      <w:bookmarkEnd w:id="2135"/>
      <w:r>
        <w:rPr>
          <w:rtl/>
        </w:rPr>
        <w:t>לאירועים</w:t>
      </w:r>
      <w:r>
        <w:rPr>
          <w:rFonts w:hint="cs"/>
          <w:rtl/>
        </w:rPr>
        <w:t>,</w:t>
      </w:r>
      <w:r>
        <w:rPr>
          <w:rtl/>
        </w:rPr>
        <w:t xml:space="preserve"> </w:t>
      </w:r>
      <w:bookmarkStart w:id="2136" w:name="_ETM_Q5_366769"/>
      <w:bookmarkEnd w:id="2136"/>
      <w:r>
        <w:rPr>
          <w:rFonts w:hint="cs"/>
          <w:rtl/>
        </w:rPr>
        <w:t>ו</w:t>
      </w:r>
      <w:r>
        <w:rPr>
          <w:rtl/>
        </w:rPr>
        <w:t xml:space="preserve">מושבתת </w:t>
      </w:r>
      <w:bookmarkStart w:id="2137" w:name="_ETM_Q5_367459"/>
      <w:bookmarkEnd w:id="2137"/>
      <w:r>
        <w:rPr>
          <w:rtl/>
        </w:rPr>
        <w:t>כ</w:t>
      </w:r>
      <w:r>
        <w:rPr>
          <w:rFonts w:hint="cs"/>
          <w:rtl/>
        </w:rPr>
        <w:t xml:space="preserve">י הוועד </w:t>
      </w:r>
      <w:bookmarkStart w:id="2138" w:name="_ETM_Q5_367819"/>
      <w:bookmarkEnd w:id="2138"/>
      <w:r>
        <w:rPr>
          <w:rtl/>
        </w:rPr>
        <w:t xml:space="preserve">החליט </w:t>
      </w:r>
      <w:bookmarkStart w:id="2139" w:name="_ETM_Q5_368029"/>
      <w:bookmarkEnd w:id="2139"/>
      <w:r>
        <w:rPr>
          <w:rtl/>
        </w:rPr>
        <w:t xml:space="preserve">שלא </w:t>
      </w:r>
      <w:bookmarkStart w:id="2140" w:name="_ETM_Q5_368209"/>
      <w:bookmarkEnd w:id="2140"/>
      <w:r>
        <w:rPr>
          <w:rtl/>
        </w:rPr>
        <w:t xml:space="preserve">מתאים </w:t>
      </w:r>
      <w:bookmarkStart w:id="2141" w:name="_ETM_Q5_368540"/>
      <w:bookmarkEnd w:id="2141"/>
      <w:r>
        <w:rPr>
          <w:rtl/>
        </w:rPr>
        <w:t xml:space="preserve">לו </w:t>
      </w:r>
      <w:bookmarkStart w:id="2142" w:name="_ETM_Q5_368659"/>
      <w:bookmarkEnd w:id="2142"/>
      <w:r>
        <w:rPr>
          <w:rFonts w:hint="cs"/>
          <w:rtl/>
        </w:rPr>
        <w:t xml:space="preserve">להתאמן, לדוגמה. </w:t>
      </w:r>
      <w:bookmarkStart w:id="2143" w:name="_ETM_Q5_378878"/>
      <w:bookmarkStart w:id="2144" w:name="_ETM_Q5_378940"/>
      <w:bookmarkStart w:id="2145" w:name="_ETM_Q5_379054"/>
      <w:bookmarkStart w:id="2146" w:name="_ETM_Q5_379098"/>
      <w:bookmarkEnd w:id="2143"/>
      <w:bookmarkEnd w:id="2144"/>
      <w:bookmarkEnd w:id="2145"/>
      <w:bookmarkEnd w:id="2146"/>
      <w:r>
        <w:rPr>
          <w:rFonts w:hint="cs"/>
          <w:rtl/>
        </w:rPr>
        <w:t>מ</w:t>
      </w:r>
      <w:bookmarkStart w:id="2147" w:name="_ETM_Q5_368930"/>
      <w:bookmarkStart w:id="2148" w:name="_ETM_Q5_369019"/>
      <w:bookmarkStart w:id="2149" w:name="_ETM_Q5_369709"/>
      <w:bookmarkStart w:id="2150" w:name="_ETM_Q5_370609"/>
      <w:bookmarkStart w:id="2151" w:name="_ETM_Q5_370760"/>
      <w:bookmarkEnd w:id="2147"/>
      <w:bookmarkEnd w:id="2148"/>
      <w:bookmarkEnd w:id="2149"/>
      <w:bookmarkEnd w:id="2150"/>
      <w:bookmarkEnd w:id="2151"/>
      <w:r>
        <w:rPr>
          <w:rtl/>
        </w:rPr>
        <w:t xml:space="preserve">אחר </w:t>
      </w:r>
      <w:bookmarkStart w:id="2152" w:name="_ETM_Q5_371029"/>
      <w:bookmarkEnd w:id="2152"/>
      <w:r>
        <w:rPr>
          <w:rFonts w:hint="cs"/>
          <w:rtl/>
        </w:rPr>
        <w:t>ש</w:t>
      </w:r>
      <w:r>
        <w:rPr>
          <w:rtl/>
        </w:rPr>
        <w:t xml:space="preserve">אני </w:t>
      </w:r>
      <w:bookmarkStart w:id="2153" w:name="_ETM_Q5_371209"/>
      <w:bookmarkEnd w:id="2153"/>
      <w:r>
        <w:rPr>
          <w:rtl/>
        </w:rPr>
        <w:t xml:space="preserve">לא </w:t>
      </w:r>
      <w:bookmarkStart w:id="2154" w:name="_ETM_Q5_371269"/>
      <w:bookmarkEnd w:id="2154"/>
      <w:r>
        <w:rPr>
          <w:rtl/>
        </w:rPr>
        <w:t xml:space="preserve">נמצא </w:t>
      </w:r>
      <w:bookmarkStart w:id="2155" w:name="_ETM_Q5_371510"/>
      <w:bookmarkEnd w:id="2155"/>
      <w:r>
        <w:rPr>
          <w:rtl/>
        </w:rPr>
        <w:t xml:space="preserve">בעולם </w:t>
      </w:r>
      <w:bookmarkStart w:id="2156" w:name="_ETM_Q5_371870"/>
      <w:bookmarkEnd w:id="2156"/>
      <w:r>
        <w:rPr>
          <w:rtl/>
        </w:rPr>
        <w:t>הזה</w:t>
      </w:r>
      <w:r>
        <w:rPr>
          <w:rFonts w:hint="cs"/>
          <w:rtl/>
        </w:rPr>
        <w:t>, אני</w:t>
      </w:r>
      <w:r>
        <w:rPr>
          <w:rtl/>
        </w:rPr>
        <w:t xml:space="preserve"> </w:t>
      </w:r>
      <w:bookmarkStart w:id="2157" w:name="_ETM_Q5_371989"/>
      <w:bookmarkEnd w:id="2157"/>
      <w:r>
        <w:rPr>
          <w:rtl/>
        </w:rPr>
        <w:t xml:space="preserve">גם </w:t>
      </w:r>
      <w:bookmarkStart w:id="2158" w:name="_ETM_Q5_372139"/>
      <w:bookmarkEnd w:id="2158"/>
      <w:r>
        <w:rPr>
          <w:rtl/>
        </w:rPr>
        <w:t xml:space="preserve">אני </w:t>
      </w:r>
      <w:bookmarkStart w:id="2159" w:name="_ETM_Q5_372260"/>
      <w:bookmarkEnd w:id="2159"/>
      <w:r>
        <w:rPr>
          <w:rtl/>
        </w:rPr>
        <w:t xml:space="preserve">לא </w:t>
      </w:r>
      <w:bookmarkStart w:id="2160" w:name="_ETM_Q5_372409"/>
      <w:bookmarkEnd w:id="2160"/>
      <w:r>
        <w:rPr>
          <w:rtl/>
        </w:rPr>
        <w:t xml:space="preserve">רוצה </w:t>
      </w:r>
      <w:bookmarkStart w:id="2161" w:name="_ETM_Q5_372709"/>
      <w:bookmarkEnd w:id="2161"/>
      <w:r>
        <w:rPr>
          <w:rtl/>
        </w:rPr>
        <w:t xml:space="preserve">להיכנס </w:t>
      </w:r>
      <w:bookmarkStart w:id="2162" w:name="_ETM_Q5_373129"/>
      <w:bookmarkEnd w:id="2162"/>
      <w:r>
        <w:rPr>
          <w:rtl/>
        </w:rPr>
        <w:t xml:space="preserve">לעולם </w:t>
      </w:r>
      <w:bookmarkStart w:id="2163" w:name="_ETM_Q5_373489"/>
      <w:bookmarkEnd w:id="2163"/>
      <w:r>
        <w:rPr>
          <w:rtl/>
        </w:rPr>
        <w:t>הזה</w:t>
      </w:r>
      <w:r>
        <w:rPr>
          <w:rFonts w:hint="cs"/>
          <w:rtl/>
        </w:rPr>
        <w:t>.</w:t>
      </w:r>
      <w:r>
        <w:rPr>
          <w:rtl/>
        </w:rPr>
        <w:t xml:space="preserve"> </w:t>
      </w:r>
      <w:bookmarkStart w:id="2164" w:name="_ETM_Q5_374230"/>
      <w:bookmarkEnd w:id="2164"/>
      <w:r>
        <w:rPr>
          <w:rtl/>
        </w:rPr>
        <w:t xml:space="preserve">יש </w:t>
      </w:r>
      <w:bookmarkStart w:id="2165" w:name="_ETM_Q5_374439"/>
      <w:bookmarkEnd w:id="2165"/>
      <w:r>
        <w:rPr>
          <w:rtl/>
        </w:rPr>
        <w:t xml:space="preserve">לי </w:t>
      </w:r>
      <w:bookmarkStart w:id="2166" w:name="_ETM_Q5_374529"/>
      <w:bookmarkEnd w:id="2166"/>
      <w:r>
        <w:rPr>
          <w:rtl/>
        </w:rPr>
        <w:t>תפקיד</w:t>
      </w:r>
      <w:r>
        <w:rPr>
          <w:rFonts w:hint="cs"/>
          <w:rtl/>
        </w:rPr>
        <w:t>,</w:t>
      </w:r>
      <w:r>
        <w:rPr>
          <w:rtl/>
        </w:rPr>
        <w:t xml:space="preserve"> </w:t>
      </w:r>
      <w:bookmarkStart w:id="2167" w:name="_ETM_Q5_375159"/>
      <w:bookmarkEnd w:id="2167"/>
      <w:r>
        <w:rPr>
          <w:rFonts w:hint="cs"/>
          <w:rtl/>
        </w:rPr>
        <w:t>וה</w:t>
      </w:r>
      <w:r>
        <w:rPr>
          <w:rtl/>
        </w:rPr>
        <w:t xml:space="preserve">תפקיד </w:t>
      </w:r>
      <w:bookmarkStart w:id="2168" w:name="_ETM_Q5_375489"/>
      <w:bookmarkEnd w:id="2168"/>
      <w:r>
        <w:rPr>
          <w:rtl/>
        </w:rPr>
        <w:t xml:space="preserve">שלי </w:t>
      </w:r>
      <w:bookmarkStart w:id="2169" w:name="_ETM_Q5_375760"/>
      <w:bookmarkEnd w:id="2169"/>
      <w:r>
        <w:rPr>
          <w:rFonts w:hint="cs"/>
          <w:rtl/>
        </w:rPr>
        <w:t xml:space="preserve">הוא </w:t>
      </w:r>
      <w:r>
        <w:rPr>
          <w:rtl/>
        </w:rPr>
        <w:t xml:space="preserve">לראות </w:t>
      </w:r>
      <w:bookmarkStart w:id="2170" w:name="_ETM_Q5_377430"/>
      <w:bookmarkEnd w:id="2170"/>
      <w:r>
        <w:rPr>
          <w:rtl/>
        </w:rPr>
        <w:t xml:space="preserve">שכל </w:t>
      </w:r>
      <w:bookmarkStart w:id="2171" w:name="_ETM_Q5_378450"/>
      <w:bookmarkEnd w:id="2171"/>
      <w:r>
        <w:rPr>
          <w:rtl/>
        </w:rPr>
        <w:t xml:space="preserve">המערכות </w:t>
      </w:r>
      <w:bookmarkStart w:id="2172" w:name="_ETM_Q5_379049"/>
      <w:bookmarkEnd w:id="2172"/>
      <w:r>
        <w:rPr>
          <w:rtl/>
        </w:rPr>
        <w:t xml:space="preserve">שכפופות </w:t>
      </w:r>
      <w:bookmarkStart w:id="2173" w:name="_ETM_Q5_379560"/>
      <w:bookmarkEnd w:id="2173"/>
      <w:r>
        <w:rPr>
          <w:rtl/>
        </w:rPr>
        <w:t xml:space="preserve">למשרד </w:t>
      </w:r>
      <w:bookmarkStart w:id="2174" w:name="_ETM_Q5_379950"/>
      <w:bookmarkEnd w:id="2174"/>
      <w:r>
        <w:rPr>
          <w:rtl/>
        </w:rPr>
        <w:t xml:space="preserve">לביטחון </w:t>
      </w:r>
      <w:bookmarkStart w:id="2175" w:name="_ETM_Q5_380280"/>
      <w:bookmarkEnd w:id="2175"/>
      <w:r>
        <w:rPr>
          <w:rtl/>
        </w:rPr>
        <w:t xml:space="preserve">פנים </w:t>
      </w:r>
      <w:bookmarkStart w:id="2176" w:name="_ETM_Q5_380400"/>
      <w:bookmarkEnd w:id="2176"/>
      <w:r>
        <w:rPr>
          <w:rtl/>
        </w:rPr>
        <w:t xml:space="preserve">מתפקדות </w:t>
      </w:r>
      <w:bookmarkStart w:id="2177" w:name="_ETM_Q5_380939"/>
      <w:bookmarkEnd w:id="2177"/>
      <w:r>
        <w:rPr>
          <w:rtl/>
        </w:rPr>
        <w:t>היטב</w:t>
      </w:r>
      <w:r>
        <w:rPr>
          <w:rFonts w:hint="cs"/>
          <w:rtl/>
        </w:rPr>
        <w:t>.</w:t>
      </w:r>
      <w:r>
        <w:rPr>
          <w:rtl/>
        </w:rPr>
        <w:t xml:space="preserve"> </w:t>
      </w:r>
      <w:bookmarkStart w:id="2178" w:name="_ETM_Q5_381299"/>
      <w:bookmarkEnd w:id="2178"/>
    </w:p>
    <w:p w:rsidR="00BD7FB7" w:rsidRDefault="00BD7FB7" w:rsidP="009C7056">
      <w:pPr>
        <w:rPr>
          <w:rtl/>
        </w:rPr>
      </w:pPr>
      <w:bookmarkStart w:id="2179" w:name="_ETM_Q5_381650"/>
      <w:bookmarkStart w:id="2180" w:name="_ETM_Q5_381700"/>
      <w:bookmarkEnd w:id="2179"/>
      <w:bookmarkEnd w:id="2180"/>
    </w:p>
    <w:p w:rsidR="00BD7FB7" w:rsidRDefault="00BD7FB7" w:rsidP="0070082D">
      <w:pPr>
        <w:rPr>
          <w:rtl/>
        </w:rPr>
      </w:pPr>
      <w:bookmarkStart w:id="2181" w:name="_ETM_Q5_381852"/>
      <w:bookmarkStart w:id="2182" w:name="_ETM_Q5_381896"/>
      <w:bookmarkEnd w:id="2181"/>
      <w:bookmarkEnd w:id="2182"/>
      <w:r>
        <w:rPr>
          <w:rtl/>
        </w:rPr>
        <w:t xml:space="preserve">נציב </w:t>
      </w:r>
      <w:bookmarkStart w:id="2183" w:name="_ETM_Q5_381599"/>
      <w:bookmarkEnd w:id="2183"/>
      <w:r>
        <w:rPr>
          <w:rtl/>
        </w:rPr>
        <w:t xml:space="preserve">כבאות </w:t>
      </w:r>
      <w:bookmarkStart w:id="2184" w:name="_ETM_Q5_381989"/>
      <w:bookmarkEnd w:id="2184"/>
      <w:r>
        <w:rPr>
          <w:rtl/>
        </w:rPr>
        <w:t xml:space="preserve">והצלה </w:t>
      </w:r>
      <w:bookmarkStart w:id="2185" w:name="_ETM_Q5_382980"/>
      <w:bookmarkEnd w:id="2185"/>
      <w:r>
        <w:rPr>
          <w:rtl/>
        </w:rPr>
        <w:t xml:space="preserve">עושה </w:t>
      </w:r>
      <w:bookmarkStart w:id="2186" w:name="_ETM_Q5_383549"/>
      <w:bookmarkEnd w:id="2186"/>
      <w:r>
        <w:rPr>
          <w:rtl/>
        </w:rPr>
        <w:t xml:space="preserve">עבודה </w:t>
      </w:r>
      <w:bookmarkStart w:id="2187" w:name="_ETM_Q5_384120"/>
      <w:bookmarkEnd w:id="2187"/>
      <w:r>
        <w:rPr>
          <w:rtl/>
        </w:rPr>
        <w:t xml:space="preserve">גדולה </w:t>
      </w:r>
      <w:bookmarkStart w:id="2188" w:name="_ETM_Q5_384790"/>
      <w:bookmarkEnd w:id="2188"/>
      <w:r>
        <w:rPr>
          <w:rtl/>
        </w:rPr>
        <w:t>ו</w:t>
      </w:r>
      <w:r>
        <w:rPr>
          <w:rFonts w:hint="cs"/>
          <w:rtl/>
        </w:rPr>
        <w:t>א</w:t>
      </w:r>
      <w:r>
        <w:rPr>
          <w:rtl/>
        </w:rPr>
        <w:t>דירה</w:t>
      </w:r>
      <w:r>
        <w:rPr>
          <w:rFonts w:hint="cs"/>
          <w:rtl/>
        </w:rPr>
        <w:t>,</w:t>
      </w:r>
      <w:r>
        <w:rPr>
          <w:rtl/>
        </w:rPr>
        <w:t xml:space="preserve"> </w:t>
      </w:r>
      <w:bookmarkStart w:id="2189" w:name="_ETM_Q5_385830"/>
      <w:bookmarkEnd w:id="2189"/>
      <w:r>
        <w:rPr>
          <w:rtl/>
        </w:rPr>
        <w:t xml:space="preserve">ואני </w:t>
      </w:r>
      <w:bookmarkStart w:id="2190" w:name="_ETM_Q5_386190"/>
      <w:bookmarkEnd w:id="2190"/>
      <w:r>
        <w:rPr>
          <w:rtl/>
        </w:rPr>
        <w:t xml:space="preserve">לא </w:t>
      </w:r>
      <w:bookmarkStart w:id="2191" w:name="_ETM_Q5_386280"/>
      <w:bookmarkEnd w:id="2191"/>
      <w:r>
        <w:rPr>
          <w:rtl/>
        </w:rPr>
        <w:t xml:space="preserve">נכנס </w:t>
      </w:r>
      <w:bookmarkStart w:id="2192" w:name="_ETM_Q5_386639"/>
      <w:bookmarkEnd w:id="2192"/>
      <w:r>
        <w:rPr>
          <w:rtl/>
        </w:rPr>
        <w:t xml:space="preserve">כרגע </w:t>
      </w:r>
      <w:bookmarkStart w:id="2193" w:name="_ETM_Q5_387000"/>
      <w:bookmarkEnd w:id="2193"/>
      <w:r>
        <w:rPr>
          <w:rtl/>
        </w:rPr>
        <w:t xml:space="preserve">לשאלות </w:t>
      </w:r>
      <w:bookmarkStart w:id="2194" w:name="_ETM_Q5_387540"/>
      <w:bookmarkEnd w:id="2194"/>
      <w:r>
        <w:rPr>
          <w:rtl/>
        </w:rPr>
        <w:t xml:space="preserve">של </w:t>
      </w:r>
      <w:bookmarkStart w:id="2195" w:name="_ETM_Q5_388020"/>
      <w:bookmarkEnd w:id="2195"/>
      <w:r>
        <w:rPr>
          <w:rtl/>
        </w:rPr>
        <w:t xml:space="preserve">מערכת </w:t>
      </w:r>
      <w:bookmarkStart w:id="2196" w:name="_ETM_Q5_388440"/>
      <w:bookmarkEnd w:id="2196"/>
      <w:r>
        <w:rPr>
          <w:rtl/>
        </w:rPr>
        <w:t xml:space="preserve">היחסים </w:t>
      </w:r>
      <w:bookmarkStart w:id="2197" w:name="_ETM_Q5_388950"/>
      <w:bookmarkEnd w:id="2197"/>
      <w:r>
        <w:rPr>
          <w:rtl/>
        </w:rPr>
        <w:t>ב</w:t>
      </w:r>
      <w:bookmarkStart w:id="2198" w:name="_ETM_Q5_389430"/>
      <w:bookmarkEnd w:id="2198"/>
      <w:r>
        <w:rPr>
          <w:rFonts w:hint="cs"/>
          <w:rtl/>
        </w:rPr>
        <w:t>ין ועד</w:t>
      </w:r>
      <w:r>
        <w:rPr>
          <w:rtl/>
        </w:rPr>
        <w:t xml:space="preserve"> </w:t>
      </w:r>
      <w:bookmarkStart w:id="2199" w:name="_ETM_Q5_390910"/>
      <w:bookmarkEnd w:id="2199"/>
      <w:r>
        <w:rPr>
          <w:rtl/>
        </w:rPr>
        <w:t xml:space="preserve">לבין </w:t>
      </w:r>
      <w:bookmarkStart w:id="2200" w:name="_ETM_Q5_391180"/>
      <w:bookmarkEnd w:id="2200"/>
      <w:r>
        <w:rPr>
          <w:rtl/>
        </w:rPr>
        <w:t>מפקד</w:t>
      </w:r>
      <w:r>
        <w:rPr>
          <w:rFonts w:hint="cs"/>
          <w:rtl/>
        </w:rPr>
        <w:t>.</w:t>
      </w:r>
      <w:r>
        <w:rPr>
          <w:rtl/>
        </w:rPr>
        <w:t xml:space="preserve"> </w:t>
      </w:r>
      <w:bookmarkStart w:id="2201" w:name="_ETM_Q5_391630"/>
      <w:bookmarkStart w:id="2202" w:name="_ETM_Q5_391352"/>
      <w:bookmarkStart w:id="2203" w:name="_ETM_Q5_391457"/>
      <w:bookmarkStart w:id="2204" w:name="_ETM_Q5_391559"/>
      <w:bookmarkStart w:id="2205" w:name="_ETM_Q5_391622"/>
      <w:bookmarkStart w:id="2206" w:name="_ETM_Q5_391750"/>
      <w:bookmarkEnd w:id="2201"/>
      <w:bookmarkEnd w:id="2202"/>
      <w:bookmarkEnd w:id="2203"/>
      <w:bookmarkEnd w:id="2204"/>
      <w:bookmarkEnd w:id="2205"/>
      <w:bookmarkEnd w:id="2206"/>
      <w:r>
        <w:rPr>
          <w:rtl/>
        </w:rPr>
        <w:t xml:space="preserve">רק </w:t>
      </w:r>
      <w:bookmarkStart w:id="2207" w:name="_ETM_Q5_391900"/>
      <w:bookmarkEnd w:id="2207"/>
      <w:r>
        <w:rPr>
          <w:rFonts w:hint="cs"/>
          <w:rtl/>
        </w:rPr>
        <w:t xml:space="preserve">עוד דבר אחד: </w:t>
      </w:r>
      <w:bookmarkStart w:id="2208" w:name="_ETM_Q5_392139"/>
      <w:bookmarkStart w:id="2209" w:name="_ETM_Q5_392440"/>
      <w:bookmarkStart w:id="2210" w:name="_ETM_Q5_392740"/>
      <w:bookmarkEnd w:id="2208"/>
      <w:bookmarkEnd w:id="2209"/>
      <w:bookmarkEnd w:id="2210"/>
      <w:r>
        <w:rPr>
          <w:rtl/>
        </w:rPr>
        <w:t>מפקד</w:t>
      </w:r>
      <w:r>
        <w:rPr>
          <w:rFonts w:hint="cs"/>
          <w:rtl/>
        </w:rPr>
        <w:t xml:space="preserve"> </w:t>
      </w:r>
      <w:bookmarkStart w:id="2211" w:name="_ETM_Q5_394150"/>
      <w:bookmarkEnd w:id="2211"/>
      <w:r w:rsidR="0070082D">
        <w:rPr>
          <w:rFonts w:hint="cs"/>
          <w:rtl/>
        </w:rPr>
        <w:t xml:space="preserve">– </w:t>
      </w:r>
      <w:r>
        <w:rPr>
          <w:rtl/>
        </w:rPr>
        <w:t xml:space="preserve">לא </w:t>
      </w:r>
      <w:bookmarkStart w:id="2212" w:name="_ETM_Q5_394210"/>
      <w:bookmarkEnd w:id="2212"/>
      <w:r>
        <w:rPr>
          <w:rtl/>
        </w:rPr>
        <w:t xml:space="preserve">משנה </w:t>
      </w:r>
      <w:bookmarkStart w:id="2213" w:name="_ETM_Q5_394510"/>
      <w:bookmarkEnd w:id="2213"/>
      <w:r>
        <w:rPr>
          <w:rtl/>
        </w:rPr>
        <w:t xml:space="preserve">כרגע </w:t>
      </w:r>
      <w:bookmarkStart w:id="2214" w:name="_ETM_Q5_394780"/>
      <w:bookmarkEnd w:id="2214"/>
      <w:r>
        <w:rPr>
          <w:rtl/>
        </w:rPr>
        <w:t xml:space="preserve">ועד </w:t>
      </w:r>
      <w:bookmarkStart w:id="2215" w:name="_ETM_Q5_395020"/>
      <w:bookmarkEnd w:id="2215"/>
      <w:r>
        <w:rPr>
          <w:rFonts w:hint="cs"/>
          <w:rtl/>
        </w:rPr>
        <w:t xml:space="preserve">או לא </w:t>
      </w:r>
      <w:bookmarkStart w:id="2216" w:name="_ETM_Q5_395786"/>
      <w:bookmarkEnd w:id="2216"/>
      <w:r>
        <w:rPr>
          <w:rtl/>
        </w:rPr>
        <w:t>ועד</w:t>
      </w:r>
      <w:r>
        <w:rPr>
          <w:rFonts w:hint="cs"/>
          <w:rtl/>
        </w:rPr>
        <w:t xml:space="preserve"> </w:t>
      </w:r>
      <w:r>
        <w:rPr>
          <w:rFonts w:hint="eastAsia"/>
        </w:rPr>
        <w:t>–</w:t>
      </w:r>
      <w:r>
        <w:rPr>
          <w:rtl/>
        </w:rPr>
        <w:t xml:space="preserve"> </w:t>
      </w:r>
      <w:bookmarkStart w:id="2217" w:name="_ETM_Q5_395500"/>
      <w:bookmarkEnd w:id="2217"/>
      <w:r>
        <w:rPr>
          <w:rtl/>
        </w:rPr>
        <w:t xml:space="preserve">לא </w:t>
      </w:r>
      <w:bookmarkStart w:id="2218" w:name="_ETM_Q5_395590"/>
      <w:bookmarkEnd w:id="2218"/>
      <w:r>
        <w:rPr>
          <w:rFonts w:hint="cs"/>
          <w:rtl/>
        </w:rPr>
        <w:t>י</w:t>
      </w:r>
      <w:r>
        <w:rPr>
          <w:rtl/>
        </w:rPr>
        <w:t xml:space="preserve">שבית </w:t>
      </w:r>
      <w:bookmarkStart w:id="2219" w:name="_ETM_Q5_395980"/>
      <w:bookmarkEnd w:id="2219"/>
      <w:r>
        <w:rPr>
          <w:rtl/>
        </w:rPr>
        <w:t>אימונים</w:t>
      </w:r>
      <w:r>
        <w:rPr>
          <w:rFonts w:hint="cs"/>
          <w:rtl/>
        </w:rPr>
        <w:t>,</w:t>
      </w:r>
      <w:r>
        <w:rPr>
          <w:rtl/>
        </w:rPr>
        <w:t xml:space="preserve"> </w:t>
      </w:r>
      <w:bookmarkStart w:id="2220" w:name="_ETM_Q5_396700"/>
      <w:bookmarkEnd w:id="2220"/>
      <w:r>
        <w:rPr>
          <w:rtl/>
        </w:rPr>
        <w:t xml:space="preserve">או </w:t>
      </w:r>
      <w:bookmarkStart w:id="2221" w:name="_ETM_Q5_396820"/>
      <w:bookmarkEnd w:id="2221"/>
      <w:r>
        <w:rPr>
          <w:rtl/>
        </w:rPr>
        <w:t xml:space="preserve">לא </w:t>
      </w:r>
      <w:bookmarkStart w:id="2222" w:name="_ETM_Q5_396940"/>
      <w:bookmarkEnd w:id="2222"/>
      <w:r>
        <w:rPr>
          <w:rtl/>
        </w:rPr>
        <w:t>נכון</w:t>
      </w:r>
      <w:r w:rsidR="0070082D">
        <w:rPr>
          <w:rFonts w:hint="cs"/>
          <w:rtl/>
        </w:rPr>
        <w:t>,</w:t>
      </w:r>
      <w:r>
        <w:rPr>
          <w:rtl/>
        </w:rPr>
        <w:t xml:space="preserve"> </w:t>
      </w:r>
      <w:bookmarkStart w:id="2223" w:name="_ETM_Q5_397210"/>
      <w:bookmarkEnd w:id="2223"/>
      <w:r>
        <w:rPr>
          <w:rtl/>
        </w:rPr>
        <w:t>לדעתי</w:t>
      </w:r>
      <w:r>
        <w:rPr>
          <w:rFonts w:hint="cs"/>
          <w:rtl/>
        </w:rPr>
        <w:t xml:space="preserve">. </w:t>
      </w:r>
      <w:bookmarkStart w:id="2224" w:name="_ETM_Q5_397690"/>
      <w:bookmarkEnd w:id="2224"/>
      <w:r>
        <w:rPr>
          <w:rtl/>
        </w:rPr>
        <w:t xml:space="preserve">עוד </w:t>
      </w:r>
      <w:bookmarkStart w:id="2225" w:name="_ETM_Q5_397780"/>
      <w:bookmarkEnd w:id="2225"/>
      <w:r>
        <w:rPr>
          <w:rtl/>
        </w:rPr>
        <w:t>פעם</w:t>
      </w:r>
      <w:r>
        <w:rPr>
          <w:rFonts w:hint="cs"/>
          <w:rtl/>
        </w:rPr>
        <w:t>,</w:t>
      </w:r>
      <w:r>
        <w:rPr>
          <w:rtl/>
        </w:rPr>
        <w:t xml:space="preserve"> </w:t>
      </w:r>
      <w:bookmarkStart w:id="2226" w:name="_ETM_Q5_397960"/>
      <w:bookmarkEnd w:id="2226"/>
      <w:r>
        <w:rPr>
          <w:rtl/>
        </w:rPr>
        <w:t xml:space="preserve">הוא </w:t>
      </w:r>
      <w:bookmarkStart w:id="2227" w:name="_ETM_Q5_398050"/>
      <w:bookmarkEnd w:id="2227"/>
      <w:r>
        <w:rPr>
          <w:rtl/>
        </w:rPr>
        <w:t xml:space="preserve">יכול </w:t>
      </w:r>
      <w:bookmarkStart w:id="2228" w:name="_ETM_Q5_398200"/>
      <w:bookmarkEnd w:id="2228"/>
      <w:r>
        <w:rPr>
          <w:rtl/>
        </w:rPr>
        <w:t>לעשות</w:t>
      </w:r>
      <w:r w:rsidR="0070082D">
        <w:rPr>
          <w:rFonts w:hint="cs"/>
          <w:rtl/>
        </w:rPr>
        <w:t>,</w:t>
      </w:r>
      <w:r>
        <w:rPr>
          <w:rtl/>
        </w:rPr>
        <w:t xml:space="preserve"> </w:t>
      </w:r>
      <w:bookmarkStart w:id="2229" w:name="_ETM_Q5_398440"/>
      <w:bookmarkEnd w:id="2229"/>
      <w:r>
        <w:rPr>
          <w:rtl/>
        </w:rPr>
        <w:t xml:space="preserve">כי </w:t>
      </w:r>
      <w:bookmarkStart w:id="2230" w:name="_ETM_Q5_398860"/>
      <w:bookmarkStart w:id="2231" w:name="_ETM_Q5_398980"/>
      <w:bookmarkEnd w:id="2230"/>
      <w:bookmarkEnd w:id="2231"/>
      <w:r>
        <w:rPr>
          <w:rtl/>
        </w:rPr>
        <w:t xml:space="preserve">זה </w:t>
      </w:r>
      <w:bookmarkStart w:id="2232" w:name="_ETM_Q5_399070"/>
      <w:bookmarkEnd w:id="2232"/>
      <w:r>
        <w:rPr>
          <w:rtl/>
        </w:rPr>
        <w:t>אפשרי</w:t>
      </w:r>
      <w:r>
        <w:rPr>
          <w:rFonts w:hint="cs"/>
          <w:rtl/>
        </w:rPr>
        <w:t xml:space="preserve">. </w:t>
      </w:r>
      <w:bookmarkStart w:id="2233" w:name="_ETM_Q5_399820"/>
      <w:bookmarkEnd w:id="2233"/>
      <w:r>
        <w:rPr>
          <w:rtl/>
        </w:rPr>
        <w:t xml:space="preserve">לטעמי </w:t>
      </w:r>
      <w:bookmarkStart w:id="2234" w:name="_ETM_Q5_401150"/>
      <w:bookmarkEnd w:id="2234"/>
      <w:r>
        <w:rPr>
          <w:rtl/>
        </w:rPr>
        <w:t xml:space="preserve">לא </w:t>
      </w:r>
      <w:bookmarkStart w:id="2235" w:name="_ETM_Q5_401359"/>
      <w:bookmarkEnd w:id="2235"/>
      <w:r>
        <w:rPr>
          <w:rtl/>
        </w:rPr>
        <w:t>יכול</w:t>
      </w:r>
      <w:r>
        <w:rPr>
          <w:rFonts w:hint="cs"/>
          <w:rtl/>
        </w:rPr>
        <w:t>ים</w:t>
      </w:r>
      <w:r>
        <w:rPr>
          <w:rtl/>
        </w:rPr>
        <w:t xml:space="preserve"> </w:t>
      </w:r>
      <w:bookmarkStart w:id="2236" w:name="_ETM_Q5_401689"/>
      <w:bookmarkEnd w:id="2236"/>
      <w:r>
        <w:rPr>
          <w:rtl/>
        </w:rPr>
        <w:t xml:space="preserve">להגיע </w:t>
      </w:r>
      <w:bookmarkStart w:id="2237" w:name="_ETM_Q5_402049"/>
      <w:bookmarkEnd w:id="2237"/>
      <w:r>
        <w:rPr>
          <w:rFonts w:hint="cs"/>
          <w:rtl/>
        </w:rPr>
        <w:t>ל</w:t>
      </w:r>
      <w:r>
        <w:rPr>
          <w:rtl/>
        </w:rPr>
        <w:t xml:space="preserve">מצב </w:t>
      </w:r>
      <w:bookmarkStart w:id="2238" w:name="_ETM_Q5_402379"/>
      <w:bookmarkEnd w:id="2238"/>
      <w:r>
        <w:rPr>
          <w:rtl/>
        </w:rPr>
        <w:t>ש</w:t>
      </w:r>
      <w:bookmarkStart w:id="2239" w:name="_ETM_Q5_402620"/>
      <w:bookmarkEnd w:id="2239"/>
      <w:r>
        <w:rPr>
          <w:rtl/>
        </w:rPr>
        <w:t xml:space="preserve">מפסיקים </w:t>
      </w:r>
      <w:bookmarkStart w:id="2240" w:name="_ETM_Q5_402980"/>
      <w:bookmarkStart w:id="2241" w:name="_ETM_Q5_403099"/>
      <w:bookmarkEnd w:id="2240"/>
      <w:bookmarkEnd w:id="2241"/>
      <w:r>
        <w:rPr>
          <w:rtl/>
        </w:rPr>
        <w:t>א</w:t>
      </w:r>
      <w:r>
        <w:rPr>
          <w:rFonts w:hint="cs"/>
          <w:rtl/>
        </w:rPr>
        <w:t>י</w:t>
      </w:r>
      <w:r>
        <w:rPr>
          <w:rtl/>
        </w:rPr>
        <w:t xml:space="preserve">מונים </w:t>
      </w:r>
      <w:bookmarkStart w:id="2242" w:name="_ETM_Q5_403459"/>
      <w:bookmarkEnd w:id="2242"/>
      <w:r>
        <w:rPr>
          <w:rFonts w:hint="cs"/>
          <w:rtl/>
        </w:rPr>
        <w:t xml:space="preserve">או </w:t>
      </w:r>
      <w:r>
        <w:rPr>
          <w:rtl/>
        </w:rPr>
        <w:t xml:space="preserve">מסרבים </w:t>
      </w:r>
      <w:bookmarkStart w:id="2243" w:name="_ETM_Q5_404150"/>
      <w:bookmarkEnd w:id="2243"/>
      <w:r w:rsidR="0070082D">
        <w:rPr>
          <w:rFonts w:hint="cs"/>
          <w:rtl/>
        </w:rPr>
        <w:t>ל</w:t>
      </w:r>
      <w:r>
        <w:rPr>
          <w:rtl/>
        </w:rPr>
        <w:t xml:space="preserve">פקודה </w:t>
      </w:r>
      <w:bookmarkStart w:id="2244" w:name="_ETM_Q5_404870"/>
      <w:bookmarkEnd w:id="2244"/>
      <w:r>
        <w:rPr>
          <w:rtl/>
        </w:rPr>
        <w:t xml:space="preserve">לצאת </w:t>
      </w:r>
      <w:bookmarkStart w:id="2245" w:name="_ETM_Q5_405290"/>
      <w:bookmarkEnd w:id="2245"/>
      <w:r>
        <w:rPr>
          <w:rtl/>
        </w:rPr>
        <w:t xml:space="preserve">לביצוע </w:t>
      </w:r>
      <w:bookmarkStart w:id="2246" w:name="_ETM_Q5_406099"/>
      <w:bookmarkEnd w:id="2246"/>
      <w:r>
        <w:rPr>
          <w:rtl/>
        </w:rPr>
        <w:t xml:space="preserve">פעילות </w:t>
      </w:r>
      <w:bookmarkStart w:id="2247" w:name="_ETM_Q5_406519"/>
      <w:bookmarkEnd w:id="2247"/>
      <w:r>
        <w:rPr>
          <w:rtl/>
        </w:rPr>
        <w:t xml:space="preserve">חיונית </w:t>
      </w:r>
      <w:bookmarkStart w:id="2248" w:name="_ETM_Q5_407090"/>
      <w:bookmarkEnd w:id="2248"/>
      <w:r>
        <w:rPr>
          <w:rtl/>
        </w:rPr>
        <w:t xml:space="preserve">בגלל </w:t>
      </w:r>
      <w:bookmarkStart w:id="2249" w:name="_ETM_Q5_407480"/>
      <w:bookmarkEnd w:id="2249"/>
      <w:r>
        <w:rPr>
          <w:rtl/>
        </w:rPr>
        <w:t>ש</w:t>
      </w:r>
      <w:r>
        <w:rPr>
          <w:rFonts w:hint="cs"/>
          <w:rtl/>
        </w:rPr>
        <w:t>הוועד</w:t>
      </w:r>
      <w:r>
        <w:rPr>
          <w:rtl/>
        </w:rPr>
        <w:t xml:space="preserve"> </w:t>
      </w:r>
      <w:bookmarkStart w:id="2250" w:name="_ETM_Q5_407930"/>
      <w:bookmarkEnd w:id="2250"/>
      <w:r>
        <w:rPr>
          <w:rtl/>
        </w:rPr>
        <w:t>החליט</w:t>
      </w:r>
      <w:r>
        <w:rPr>
          <w:rFonts w:hint="cs"/>
          <w:rtl/>
        </w:rPr>
        <w:t>.</w:t>
      </w:r>
      <w:r>
        <w:rPr>
          <w:rtl/>
        </w:rPr>
        <w:t xml:space="preserve"> </w:t>
      </w:r>
      <w:bookmarkStart w:id="2251" w:name="_ETM_Q5_408260"/>
      <w:bookmarkEnd w:id="2251"/>
      <w:r>
        <w:rPr>
          <w:rtl/>
        </w:rPr>
        <w:t xml:space="preserve">גם </w:t>
      </w:r>
      <w:bookmarkStart w:id="2252" w:name="_ETM_Q5_408560"/>
      <w:bookmarkEnd w:id="2252"/>
      <w:r>
        <w:rPr>
          <w:rtl/>
        </w:rPr>
        <w:t xml:space="preserve">את </w:t>
      </w:r>
      <w:bookmarkStart w:id="2253" w:name="_ETM_Q5_408620"/>
      <w:bookmarkEnd w:id="2253"/>
      <w:r>
        <w:rPr>
          <w:rtl/>
        </w:rPr>
        <w:t xml:space="preserve">זה </w:t>
      </w:r>
      <w:bookmarkStart w:id="2254" w:name="_ETM_Q5_408709"/>
      <w:bookmarkEnd w:id="2254"/>
      <w:r>
        <w:rPr>
          <w:rtl/>
        </w:rPr>
        <w:t xml:space="preserve">צריך </w:t>
      </w:r>
      <w:bookmarkStart w:id="2255" w:name="_ETM_Q5_408920"/>
      <w:bookmarkEnd w:id="2255"/>
      <w:r>
        <w:rPr>
          <w:rtl/>
        </w:rPr>
        <w:t>לראות</w:t>
      </w:r>
      <w:r>
        <w:rPr>
          <w:rFonts w:hint="cs"/>
          <w:rtl/>
        </w:rPr>
        <w:t>.</w:t>
      </w:r>
      <w:r>
        <w:rPr>
          <w:rtl/>
        </w:rPr>
        <w:t xml:space="preserve"> </w:t>
      </w:r>
      <w:bookmarkStart w:id="2256" w:name="_ETM_Q5_409610"/>
      <w:bookmarkEnd w:id="2256"/>
    </w:p>
    <w:p w:rsidR="00BD7FB7" w:rsidRDefault="00BD7FB7" w:rsidP="009C7056">
      <w:pPr>
        <w:rPr>
          <w:rtl/>
        </w:rPr>
      </w:pPr>
      <w:bookmarkStart w:id="2257" w:name="_ETM_Q5_413770"/>
      <w:bookmarkStart w:id="2258" w:name="_ETM_Q5_413857"/>
      <w:bookmarkStart w:id="2259" w:name="_ETM_Q5_413933"/>
      <w:bookmarkEnd w:id="2257"/>
      <w:bookmarkEnd w:id="2258"/>
      <w:bookmarkEnd w:id="2259"/>
    </w:p>
    <w:p w:rsidR="00BD7FB7" w:rsidRDefault="00BD7FB7" w:rsidP="0070082D">
      <w:pPr>
        <w:rPr>
          <w:rtl/>
        </w:rPr>
      </w:pPr>
      <w:bookmarkStart w:id="2260" w:name="_ETM_Q5_414016"/>
      <w:bookmarkEnd w:id="2260"/>
      <w:r>
        <w:rPr>
          <w:rtl/>
        </w:rPr>
        <w:t xml:space="preserve">הייתי </w:t>
      </w:r>
      <w:bookmarkStart w:id="2261" w:name="_ETM_Q5_409910"/>
      <w:bookmarkEnd w:id="2261"/>
      <w:r>
        <w:rPr>
          <w:rtl/>
        </w:rPr>
        <w:t xml:space="preserve">שמח </w:t>
      </w:r>
      <w:bookmarkStart w:id="2262" w:name="_ETM_Q5_410300"/>
      <w:bookmarkEnd w:id="2262"/>
      <w:r>
        <w:rPr>
          <w:rtl/>
        </w:rPr>
        <w:t xml:space="preserve">אם </w:t>
      </w:r>
      <w:bookmarkStart w:id="2263" w:name="_ETM_Q5_410390"/>
      <w:bookmarkEnd w:id="2263"/>
      <w:r>
        <w:rPr>
          <w:rtl/>
        </w:rPr>
        <w:t xml:space="preserve">כל </w:t>
      </w:r>
      <w:bookmarkStart w:id="2264" w:name="_ETM_Q5_410569"/>
      <w:bookmarkEnd w:id="2264"/>
      <w:r>
        <w:rPr>
          <w:rtl/>
        </w:rPr>
        <w:t xml:space="preserve">ארגוני </w:t>
      </w:r>
      <w:bookmarkStart w:id="2265" w:name="_ETM_Q5_410959"/>
      <w:bookmarkEnd w:id="2265"/>
      <w:r>
        <w:rPr>
          <w:rtl/>
        </w:rPr>
        <w:t xml:space="preserve">החירום </w:t>
      </w:r>
      <w:bookmarkStart w:id="2266" w:name="_ETM_Q5_411440"/>
      <w:bookmarkEnd w:id="2266"/>
      <w:r>
        <w:rPr>
          <w:rtl/>
        </w:rPr>
        <w:t xml:space="preserve">כולם </w:t>
      </w:r>
      <w:bookmarkStart w:id="2267" w:name="_ETM_Q5_412520"/>
      <w:bookmarkEnd w:id="2267"/>
      <w:r>
        <w:rPr>
          <w:rtl/>
        </w:rPr>
        <w:t xml:space="preserve">היו </w:t>
      </w:r>
      <w:bookmarkStart w:id="2268" w:name="_ETM_Q5_412790"/>
      <w:bookmarkEnd w:id="2268"/>
      <w:r>
        <w:rPr>
          <w:rtl/>
        </w:rPr>
        <w:t xml:space="preserve">תחת </w:t>
      </w:r>
      <w:bookmarkStart w:id="2269" w:name="_ETM_Q5_414930"/>
      <w:bookmarkEnd w:id="2269"/>
      <w:r>
        <w:rPr>
          <w:rtl/>
        </w:rPr>
        <w:t>פיקוד</w:t>
      </w:r>
      <w:r>
        <w:rPr>
          <w:rFonts w:hint="cs"/>
          <w:rtl/>
        </w:rPr>
        <w:t>,</w:t>
      </w:r>
      <w:r>
        <w:rPr>
          <w:rtl/>
        </w:rPr>
        <w:t xml:space="preserve"> </w:t>
      </w:r>
      <w:bookmarkStart w:id="2270" w:name="_ETM_Q5_415650"/>
      <w:bookmarkEnd w:id="2270"/>
      <w:r>
        <w:rPr>
          <w:rtl/>
        </w:rPr>
        <w:t xml:space="preserve">ואם </w:t>
      </w:r>
      <w:bookmarkStart w:id="2271" w:name="_ETM_Q5_415830"/>
      <w:bookmarkEnd w:id="2271"/>
      <w:r>
        <w:rPr>
          <w:rtl/>
        </w:rPr>
        <w:t xml:space="preserve">צריך </w:t>
      </w:r>
      <w:bookmarkStart w:id="2272" w:name="_ETM_Q5_415980"/>
      <w:bookmarkEnd w:id="2272"/>
      <w:r>
        <w:rPr>
          <w:rtl/>
        </w:rPr>
        <w:t xml:space="preserve">לסדר </w:t>
      </w:r>
      <w:bookmarkStart w:id="2273" w:name="_ETM_Q5_416280"/>
      <w:bookmarkEnd w:id="2273"/>
      <w:r>
        <w:rPr>
          <w:rtl/>
        </w:rPr>
        <w:t xml:space="preserve">את </w:t>
      </w:r>
      <w:bookmarkStart w:id="2274" w:name="_ETM_Q5_416370"/>
      <w:bookmarkEnd w:id="2274"/>
      <w:r>
        <w:rPr>
          <w:rtl/>
        </w:rPr>
        <w:t>זה</w:t>
      </w:r>
      <w:r>
        <w:rPr>
          <w:rFonts w:hint="cs"/>
          <w:rtl/>
        </w:rPr>
        <w:t>,</w:t>
      </w:r>
      <w:r>
        <w:rPr>
          <w:rtl/>
        </w:rPr>
        <w:t xml:space="preserve"> </w:t>
      </w:r>
      <w:bookmarkStart w:id="2275" w:name="_ETM_Q5_416459"/>
      <w:bookmarkStart w:id="2276" w:name="_ETM_Q5_416790"/>
      <w:bookmarkEnd w:id="2275"/>
      <w:bookmarkEnd w:id="2276"/>
      <w:r>
        <w:rPr>
          <w:rFonts w:hint="cs"/>
          <w:rtl/>
        </w:rPr>
        <w:t>אז זה</w:t>
      </w:r>
      <w:r>
        <w:rPr>
          <w:rtl/>
        </w:rPr>
        <w:t xml:space="preserve"> </w:t>
      </w:r>
      <w:bookmarkStart w:id="2277" w:name="_ETM_Q5_417030"/>
      <w:bookmarkEnd w:id="2277"/>
      <w:r>
        <w:rPr>
          <w:rtl/>
        </w:rPr>
        <w:t xml:space="preserve">יהיה </w:t>
      </w:r>
      <w:bookmarkStart w:id="2278" w:name="_ETM_Q5_417120"/>
      <w:bookmarkEnd w:id="2278"/>
      <w:r>
        <w:rPr>
          <w:rFonts w:hint="cs"/>
          <w:rtl/>
        </w:rPr>
        <w:t>ב</w:t>
      </w:r>
      <w:r>
        <w:rPr>
          <w:rtl/>
        </w:rPr>
        <w:t>משא</w:t>
      </w:r>
      <w:r w:rsidR="0070082D">
        <w:rPr>
          <w:rFonts w:hint="cs"/>
          <w:rtl/>
        </w:rPr>
        <w:t xml:space="preserve"> </w:t>
      </w:r>
      <w:r>
        <w:rPr>
          <w:rtl/>
        </w:rPr>
        <w:t>ומתן</w:t>
      </w:r>
      <w:r w:rsidR="0070082D">
        <w:rPr>
          <w:rFonts w:hint="cs"/>
          <w:rtl/>
        </w:rPr>
        <w:t>,</w:t>
      </w:r>
      <w:r>
        <w:rPr>
          <w:rtl/>
        </w:rPr>
        <w:t xml:space="preserve"> </w:t>
      </w:r>
      <w:bookmarkStart w:id="2279" w:name="_ETM_Q5_417659"/>
      <w:bookmarkEnd w:id="2279"/>
      <w:r>
        <w:rPr>
          <w:rtl/>
        </w:rPr>
        <w:t xml:space="preserve">לא </w:t>
      </w:r>
      <w:bookmarkStart w:id="2280" w:name="_ETM_Q5_417780"/>
      <w:bookmarkEnd w:id="2280"/>
      <w:r>
        <w:rPr>
          <w:rtl/>
        </w:rPr>
        <w:t>פה</w:t>
      </w:r>
      <w:r>
        <w:rPr>
          <w:rFonts w:hint="cs"/>
          <w:rtl/>
        </w:rPr>
        <w:t>,</w:t>
      </w:r>
      <w:r>
        <w:rPr>
          <w:rtl/>
        </w:rPr>
        <w:t xml:space="preserve"> </w:t>
      </w:r>
      <w:bookmarkStart w:id="2281" w:name="_ETM_Q5_418049"/>
      <w:bookmarkEnd w:id="2281"/>
      <w:r>
        <w:rPr>
          <w:rtl/>
        </w:rPr>
        <w:t xml:space="preserve">כי </w:t>
      </w:r>
      <w:bookmarkStart w:id="2282" w:name="_ETM_Q5_418469"/>
      <w:bookmarkEnd w:id="2282"/>
      <w:r>
        <w:rPr>
          <w:rtl/>
        </w:rPr>
        <w:t xml:space="preserve">בכל </w:t>
      </w:r>
      <w:bookmarkStart w:id="2283" w:name="_ETM_Q5_418680"/>
      <w:bookmarkEnd w:id="2283"/>
      <w:r>
        <w:rPr>
          <w:rtl/>
        </w:rPr>
        <w:t xml:space="preserve">זאת </w:t>
      </w:r>
      <w:bookmarkStart w:id="2284" w:name="_ETM_Q5_418860"/>
      <w:bookmarkEnd w:id="2284"/>
      <w:r>
        <w:rPr>
          <w:rtl/>
        </w:rPr>
        <w:t xml:space="preserve">יש </w:t>
      </w:r>
      <w:bookmarkStart w:id="2285" w:name="_ETM_Q5_419459"/>
      <w:bookmarkEnd w:id="2285"/>
      <w:r>
        <w:rPr>
          <w:rtl/>
        </w:rPr>
        <w:t xml:space="preserve">עבודה </w:t>
      </w:r>
      <w:bookmarkStart w:id="2286" w:name="_ETM_Q5_419790"/>
      <w:bookmarkEnd w:id="2286"/>
      <w:r>
        <w:rPr>
          <w:rtl/>
        </w:rPr>
        <w:t>מאורגנת</w:t>
      </w:r>
      <w:r>
        <w:rPr>
          <w:rFonts w:hint="cs"/>
          <w:rtl/>
        </w:rPr>
        <w:t>,</w:t>
      </w:r>
      <w:r>
        <w:rPr>
          <w:rtl/>
        </w:rPr>
        <w:t xml:space="preserve"> </w:t>
      </w:r>
      <w:bookmarkStart w:id="2287" w:name="_ETM_Q5_420689"/>
      <w:bookmarkEnd w:id="2287"/>
      <w:r>
        <w:rPr>
          <w:rtl/>
        </w:rPr>
        <w:t xml:space="preserve">אבל </w:t>
      </w:r>
      <w:bookmarkStart w:id="2288" w:name="_ETM_Q5_420930"/>
      <w:bookmarkEnd w:id="2288"/>
      <w:r>
        <w:rPr>
          <w:rFonts w:hint="cs"/>
          <w:rtl/>
        </w:rPr>
        <w:t>ה</w:t>
      </w:r>
      <w:r>
        <w:rPr>
          <w:rtl/>
        </w:rPr>
        <w:t xml:space="preserve">מצב </w:t>
      </w:r>
      <w:bookmarkStart w:id="2289" w:name="_ETM_Q5_421230"/>
      <w:bookmarkEnd w:id="2289"/>
      <w:r>
        <w:rPr>
          <w:rFonts w:hint="cs"/>
          <w:rtl/>
        </w:rPr>
        <w:t>ה</w:t>
      </w:r>
      <w:r>
        <w:rPr>
          <w:rtl/>
        </w:rPr>
        <w:t>עתידי</w:t>
      </w:r>
      <w:r w:rsidR="0070082D">
        <w:rPr>
          <w:rFonts w:hint="cs"/>
          <w:rtl/>
        </w:rPr>
        <w:t>,</w:t>
      </w:r>
      <w:r>
        <w:rPr>
          <w:rtl/>
        </w:rPr>
        <w:t xml:space="preserve"> </w:t>
      </w:r>
      <w:bookmarkStart w:id="2290" w:name="_ETM_Q5_421650"/>
      <w:bookmarkEnd w:id="2290"/>
      <w:r>
        <w:rPr>
          <w:rtl/>
        </w:rPr>
        <w:t xml:space="preserve">לדעתי </w:t>
      </w:r>
      <w:bookmarkStart w:id="2291" w:name="_ETM_Q5_422690"/>
      <w:bookmarkEnd w:id="2291"/>
      <w:r w:rsidR="0070082D">
        <w:rPr>
          <w:rFonts w:hint="cs"/>
          <w:rtl/>
        </w:rPr>
        <w:t xml:space="preserve">– </w:t>
      </w:r>
      <w:r>
        <w:rPr>
          <w:rtl/>
        </w:rPr>
        <w:t xml:space="preserve">שכל </w:t>
      </w:r>
      <w:bookmarkStart w:id="2292" w:name="_ETM_Q5_423140"/>
      <w:bookmarkEnd w:id="2292"/>
      <w:r>
        <w:rPr>
          <w:rtl/>
        </w:rPr>
        <w:t xml:space="preserve">מערכות </w:t>
      </w:r>
      <w:bookmarkStart w:id="2293" w:name="_ETM_Q5_423530"/>
      <w:bookmarkEnd w:id="2293"/>
      <w:r>
        <w:rPr>
          <w:rtl/>
        </w:rPr>
        <w:t xml:space="preserve">החירום </w:t>
      </w:r>
      <w:bookmarkStart w:id="2294" w:name="_ETM_Q5_423800"/>
      <w:bookmarkEnd w:id="2294"/>
      <w:r>
        <w:rPr>
          <w:rFonts w:hint="cs"/>
          <w:rtl/>
        </w:rPr>
        <w:t>ב</w:t>
      </w:r>
      <w:r>
        <w:rPr>
          <w:rtl/>
        </w:rPr>
        <w:t xml:space="preserve">מדינת </w:t>
      </w:r>
      <w:bookmarkStart w:id="2295" w:name="_ETM_Q5_424100"/>
      <w:bookmarkEnd w:id="2295"/>
      <w:r>
        <w:rPr>
          <w:rtl/>
        </w:rPr>
        <w:t>ישראל</w:t>
      </w:r>
      <w:r>
        <w:rPr>
          <w:rFonts w:hint="cs"/>
          <w:rtl/>
        </w:rPr>
        <w:t>,</w:t>
      </w:r>
      <w:r>
        <w:rPr>
          <w:rtl/>
        </w:rPr>
        <w:t xml:space="preserve"> </w:t>
      </w:r>
      <w:bookmarkStart w:id="2296" w:name="_ETM_Q5_424970"/>
      <w:bookmarkEnd w:id="2296"/>
      <w:r>
        <w:rPr>
          <w:rtl/>
        </w:rPr>
        <w:t xml:space="preserve">יש </w:t>
      </w:r>
      <w:bookmarkStart w:id="2297" w:name="_ETM_Q5_425150"/>
      <w:bookmarkEnd w:id="2297"/>
      <w:r>
        <w:rPr>
          <w:rtl/>
        </w:rPr>
        <w:t>לה</w:t>
      </w:r>
      <w:r>
        <w:rPr>
          <w:rFonts w:hint="cs"/>
          <w:rtl/>
        </w:rPr>
        <w:t>ן</w:t>
      </w:r>
      <w:r>
        <w:rPr>
          <w:rtl/>
        </w:rPr>
        <w:t xml:space="preserve"> </w:t>
      </w:r>
      <w:bookmarkStart w:id="2298" w:name="_ETM_Q5_425300"/>
      <w:bookmarkEnd w:id="2298"/>
      <w:r>
        <w:rPr>
          <w:rtl/>
        </w:rPr>
        <w:t xml:space="preserve">מפקד </w:t>
      </w:r>
      <w:bookmarkStart w:id="2299" w:name="_ETM_Q5_425690"/>
      <w:bookmarkEnd w:id="2299"/>
      <w:r>
        <w:rPr>
          <w:rtl/>
        </w:rPr>
        <w:t>ל</w:t>
      </w:r>
      <w:bookmarkStart w:id="2300" w:name="_ETM_Q5_425810"/>
      <w:bookmarkEnd w:id="2300"/>
      <w:r>
        <w:rPr>
          <w:rtl/>
        </w:rPr>
        <w:t xml:space="preserve">כל </w:t>
      </w:r>
      <w:bookmarkStart w:id="2301" w:name="_ETM_Q5_426140"/>
      <w:bookmarkEnd w:id="2301"/>
      <w:r>
        <w:rPr>
          <w:rtl/>
        </w:rPr>
        <w:t xml:space="preserve">דבר </w:t>
      </w:r>
      <w:bookmarkStart w:id="2302" w:name="_ETM_Q5_426470"/>
      <w:bookmarkEnd w:id="2302"/>
      <w:r>
        <w:rPr>
          <w:rtl/>
        </w:rPr>
        <w:t>ועניין</w:t>
      </w:r>
      <w:r>
        <w:rPr>
          <w:rFonts w:hint="cs"/>
          <w:rtl/>
        </w:rPr>
        <w:t>,</w:t>
      </w:r>
      <w:r>
        <w:rPr>
          <w:rtl/>
        </w:rPr>
        <w:t xml:space="preserve"> </w:t>
      </w:r>
      <w:bookmarkStart w:id="2303" w:name="_ETM_Q5_426740"/>
      <w:bookmarkEnd w:id="2303"/>
      <w:r>
        <w:rPr>
          <w:rFonts w:hint="cs"/>
          <w:rtl/>
        </w:rPr>
        <w:t xml:space="preserve">עם </w:t>
      </w:r>
      <w:r>
        <w:rPr>
          <w:rtl/>
        </w:rPr>
        <w:t xml:space="preserve">כל </w:t>
      </w:r>
      <w:bookmarkStart w:id="2304" w:name="_ETM_Q5_426890"/>
      <w:bookmarkEnd w:id="2304"/>
      <w:r>
        <w:rPr>
          <w:rtl/>
        </w:rPr>
        <w:t xml:space="preserve">המשמעויות </w:t>
      </w:r>
      <w:bookmarkStart w:id="2305" w:name="_ETM_Q5_427340"/>
      <w:bookmarkEnd w:id="2305"/>
      <w:r w:rsidR="0070082D">
        <w:rPr>
          <w:rFonts w:hint="cs"/>
          <w:rtl/>
        </w:rPr>
        <w:t>ש</w:t>
      </w:r>
      <w:r>
        <w:rPr>
          <w:rtl/>
        </w:rPr>
        <w:t>ל</w:t>
      </w:r>
      <w:r w:rsidR="0070082D">
        <w:rPr>
          <w:rFonts w:hint="cs"/>
          <w:rtl/>
        </w:rPr>
        <w:t xml:space="preserve"> זה</w:t>
      </w:r>
      <w:r>
        <w:rPr>
          <w:rFonts w:hint="cs"/>
          <w:rtl/>
        </w:rPr>
        <w:t>.</w:t>
      </w:r>
      <w:r>
        <w:rPr>
          <w:rtl/>
        </w:rPr>
        <w:t xml:space="preserve"> </w:t>
      </w:r>
      <w:bookmarkStart w:id="2306" w:name="_ETM_Q5_428040"/>
      <w:bookmarkEnd w:id="2306"/>
    </w:p>
    <w:p w:rsidR="00BD7FB7" w:rsidRDefault="00BD7FB7" w:rsidP="00FE191E">
      <w:pPr>
        <w:rPr>
          <w:rtl/>
        </w:rPr>
      </w:pPr>
      <w:bookmarkStart w:id="2307" w:name="_ETM_Q5_431087"/>
      <w:bookmarkStart w:id="2308" w:name="_ETM_Q5_431171"/>
      <w:bookmarkEnd w:id="2307"/>
      <w:bookmarkEnd w:id="2308"/>
    </w:p>
    <w:p w:rsidR="00BD7FB7" w:rsidRDefault="00BD7FB7" w:rsidP="0070082D">
      <w:pPr>
        <w:rPr>
          <w:rtl/>
        </w:rPr>
      </w:pPr>
      <w:bookmarkStart w:id="2309" w:name="_ETM_Q5_431287"/>
      <w:bookmarkStart w:id="2310" w:name="_ETM_Q5_431353"/>
      <w:bookmarkEnd w:id="2309"/>
      <w:bookmarkEnd w:id="2310"/>
      <w:r>
        <w:rPr>
          <w:rtl/>
        </w:rPr>
        <w:t xml:space="preserve">בלי </w:t>
      </w:r>
      <w:bookmarkStart w:id="2311" w:name="_ETM_Q5_428249"/>
      <w:bookmarkEnd w:id="2311"/>
      <w:r>
        <w:rPr>
          <w:rtl/>
        </w:rPr>
        <w:t xml:space="preserve">כל </w:t>
      </w:r>
      <w:bookmarkStart w:id="2312" w:name="_ETM_Q5_428370"/>
      <w:bookmarkEnd w:id="2312"/>
      <w:r>
        <w:rPr>
          <w:rtl/>
        </w:rPr>
        <w:t>קשר</w:t>
      </w:r>
      <w:r w:rsidR="0070082D">
        <w:rPr>
          <w:rFonts w:hint="cs"/>
          <w:rtl/>
        </w:rPr>
        <w:t>,</w:t>
      </w:r>
      <w:r>
        <w:rPr>
          <w:rtl/>
        </w:rPr>
        <w:t xml:space="preserve"> </w:t>
      </w:r>
      <w:bookmarkStart w:id="2313" w:name="_ETM_Q5_428760"/>
      <w:bookmarkEnd w:id="2313"/>
      <w:r>
        <w:rPr>
          <w:rtl/>
        </w:rPr>
        <w:t xml:space="preserve">כל </w:t>
      </w:r>
      <w:bookmarkStart w:id="2314" w:name="_ETM_Q5_428969"/>
      <w:bookmarkEnd w:id="2314"/>
      <w:r>
        <w:rPr>
          <w:rtl/>
        </w:rPr>
        <w:t xml:space="preserve">מה </w:t>
      </w:r>
      <w:bookmarkStart w:id="2315" w:name="_ETM_Q5_429059"/>
      <w:bookmarkEnd w:id="2315"/>
      <w:r>
        <w:rPr>
          <w:rtl/>
        </w:rPr>
        <w:t xml:space="preserve">שאמרת </w:t>
      </w:r>
      <w:bookmarkStart w:id="2316" w:name="_ETM_Q5_430599"/>
      <w:bookmarkEnd w:id="2316"/>
      <w:r>
        <w:rPr>
          <w:rtl/>
        </w:rPr>
        <w:t>נקלט</w:t>
      </w:r>
      <w:r>
        <w:rPr>
          <w:rFonts w:hint="cs"/>
          <w:rtl/>
        </w:rPr>
        <w:t>,</w:t>
      </w:r>
      <w:r>
        <w:rPr>
          <w:rtl/>
        </w:rPr>
        <w:t xml:space="preserve"> </w:t>
      </w:r>
      <w:bookmarkStart w:id="2317" w:name="_ETM_Q5_431290"/>
      <w:bookmarkEnd w:id="2317"/>
      <w:r>
        <w:rPr>
          <w:rtl/>
        </w:rPr>
        <w:t xml:space="preserve">גם </w:t>
      </w:r>
      <w:bookmarkStart w:id="2318" w:name="_ETM_Q5_431560"/>
      <w:bookmarkEnd w:id="2318"/>
      <w:r>
        <w:rPr>
          <w:rtl/>
        </w:rPr>
        <w:t>בראש</w:t>
      </w:r>
      <w:r w:rsidR="0070082D">
        <w:rPr>
          <w:rFonts w:hint="cs"/>
          <w:rtl/>
        </w:rPr>
        <w:t>.</w:t>
      </w:r>
      <w:r>
        <w:rPr>
          <w:rtl/>
        </w:rPr>
        <w:t xml:space="preserve"> </w:t>
      </w:r>
      <w:bookmarkStart w:id="2319" w:name="_ETM_Q5_432340"/>
      <w:bookmarkEnd w:id="2319"/>
      <w:r>
        <w:rPr>
          <w:rtl/>
        </w:rPr>
        <w:t xml:space="preserve">יש </w:t>
      </w:r>
      <w:bookmarkStart w:id="2320" w:name="_ETM_Q5_432519"/>
      <w:bookmarkEnd w:id="2320"/>
      <w:r>
        <w:rPr>
          <w:rtl/>
        </w:rPr>
        <w:t xml:space="preserve">לי </w:t>
      </w:r>
      <w:bookmarkStart w:id="2321" w:name="_ETM_Q5_432639"/>
      <w:bookmarkEnd w:id="2321"/>
      <w:r>
        <w:rPr>
          <w:rtl/>
        </w:rPr>
        <w:t xml:space="preserve">אחריות </w:t>
      </w:r>
      <w:bookmarkStart w:id="2322" w:name="_ETM_Q5_433029"/>
      <w:bookmarkEnd w:id="2322"/>
      <w:r>
        <w:rPr>
          <w:rtl/>
        </w:rPr>
        <w:t xml:space="preserve">גם </w:t>
      </w:r>
      <w:bookmarkStart w:id="2323" w:name="_ETM_Q5_433239"/>
      <w:bookmarkEnd w:id="2323"/>
      <w:r>
        <w:rPr>
          <w:rtl/>
        </w:rPr>
        <w:t>ל</w:t>
      </w:r>
      <w:bookmarkStart w:id="2324" w:name="_ETM_Q5_433329"/>
      <w:bookmarkEnd w:id="2324"/>
      <w:r>
        <w:rPr>
          <w:rtl/>
        </w:rPr>
        <w:t xml:space="preserve">דברים </w:t>
      </w:r>
      <w:bookmarkStart w:id="2325" w:name="_ETM_Q5_433599"/>
      <w:bookmarkEnd w:id="2325"/>
      <w:r>
        <w:rPr>
          <w:rtl/>
        </w:rPr>
        <w:t>שאמרת</w:t>
      </w:r>
      <w:r>
        <w:rPr>
          <w:rFonts w:hint="cs"/>
          <w:rtl/>
        </w:rPr>
        <w:t>,</w:t>
      </w:r>
      <w:r>
        <w:rPr>
          <w:rtl/>
        </w:rPr>
        <w:t xml:space="preserve"> </w:t>
      </w:r>
      <w:bookmarkStart w:id="2326" w:name="_ETM_Q5_434109"/>
      <w:bookmarkEnd w:id="2326"/>
      <w:r>
        <w:rPr>
          <w:rtl/>
        </w:rPr>
        <w:t xml:space="preserve">אבל </w:t>
      </w:r>
      <w:bookmarkStart w:id="2327" w:name="_ETM_Q5_434230"/>
      <w:bookmarkEnd w:id="2327"/>
      <w:r>
        <w:rPr>
          <w:rtl/>
        </w:rPr>
        <w:t xml:space="preserve">חשוב </w:t>
      </w:r>
      <w:bookmarkStart w:id="2328" w:name="_ETM_Q5_434499"/>
      <w:bookmarkEnd w:id="2328"/>
      <w:r>
        <w:rPr>
          <w:rtl/>
        </w:rPr>
        <w:t xml:space="preserve">לי </w:t>
      </w:r>
      <w:bookmarkStart w:id="2329" w:name="_ETM_Q5_434590"/>
      <w:bookmarkEnd w:id="2329"/>
      <w:r>
        <w:rPr>
          <w:rtl/>
        </w:rPr>
        <w:t xml:space="preserve">לומר </w:t>
      </w:r>
      <w:bookmarkStart w:id="2330" w:name="_ETM_Q5_434829"/>
      <w:bookmarkEnd w:id="2330"/>
      <w:r>
        <w:rPr>
          <w:rtl/>
        </w:rPr>
        <w:t xml:space="preserve">את </w:t>
      </w:r>
      <w:bookmarkStart w:id="2331" w:name="_ETM_Q5_434889"/>
      <w:bookmarkEnd w:id="2331"/>
      <w:r>
        <w:rPr>
          <w:rtl/>
        </w:rPr>
        <w:t xml:space="preserve">הדברים </w:t>
      </w:r>
      <w:bookmarkStart w:id="2332" w:name="_ETM_Q5_435609"/>
      <w:bookmarkEnd w:id="2332"/>
      <w:r w:rsidR="0070082D">
        <w:rPr>
          <w:rFonts w:hint="cs"/>
          <w:rtl/>
        </w:rPr>
        <w:t xml:space="preserve">– </w:t>
      </w:r>
      <w:r>
        <w:rPr>
          <w:rtl/>
        </w:rPr>
        <w:t xml:space="preserve">שאני </w:t>
      </w:r>
      <w:bookmarkStart w:id="2333" w:name="_ETM_Q5_435849"/>
      <w:bookmarkEnd w:id="2333"/>
      <w:r>
        <w:rPr>
          <w:rtl/>
        </w:rPr>
        <w:t>מ</w:t>
      </w:r>
      <w:r>
        <w:rPr>
          <w:rFonts w:hint="cs"/>
          <w:rtl/>
        </w:rPr>
        <w:t>גבה</w:t>
      </w:r>
      <w:r>
        <w:rPr>
          <w:rtl/>
        </w:rPr>
        <w:t xml:space="preserve"> </w:t>
      </w:r>
      <w:bookmarkStart w:id="2334" w:name="_ETM_Q5_436210"/>
      <w:bookmarkEnd w:id="2334"/>
      <w:r>
        <w:rPr>
          <w:rtl/>
        </w:rPr>
        <w:t xml:space="preserve">לחלוטין </w:t>
      </w:r>
      <w:bookmarkStart w:id="2335" w:name="_ETM_Q5_436720"/>
      <w:bookmarkEnd w:id="2335"/>
      <w:r>
        <w:rPr>
          <w:rFonts w:hint="cs"/>
          <w:rtl/>
        </w:rPr>
        <w:t xml:space="preserve">את נציב </w:t>
      </w:r>
      <w:bookmarkStart w:id="2336" w:name="_ETM_Q5_437020"/>
      <w:bookmarkEnd w:id="2336"/>
      <w:r>
        <w:rPr>
          <w:rtl/>
        </w:rPr>
        <w:t xml:space="preserve">כבאות </w:t>
      </w:r>
      <w:bookmarkStart w:id="2337" w:name="_ETM_Q5_437380"/>
      <w:bookmarkEnd w:id="2337"/>
      <w:r>
        <w:rPr>
          <w:rtl/>
        </w:rPr>
        <w:t xml:space="preserve">והצלה </w:t>
      </w:r>
      <w:bookmarkStart w:id="2338" w:name="_ETM_Q5_438190"/>
      <w:bookmarkEnd w:id="2338"/>
      <w:r>
        <w:rPr>
          <w:rtl/>
        </w:rPr>
        <w:t xml:space="preserve">אל </w:t>
      </w:r>
      <w:bookmarkStart w:id="2339" w:name="_ETM_Q5_438339"/>
      <w:bookmarkEnd w:id="2339"/>
      <w:r>
        <w:rPr>
          <w:rtl/>
        </w:rPr>
        <w:t xml:space="preserve">מול </w:t>
      </w:r>
      <w:bookmarkStart w:id="2340" w:name="_ETM_Q5_438550"/>
      <w:bookmarkEnd w:id="2340"/>
      <w:r>
        <w:rPr>
          <w:rtl/>
        </w:rPr>
        <w:t xml:space="preserve">הדברים </w:t>
      </w:r>
      <w:bookmarkStart w:id="2341" w:name="_ETM_Q5_438880"/>
      <w:bookmarkEnd w:id="2341"/>
      <w:r>
        <w:rPr>
          <w:rtl/>
        </w:rPr>
        <w:t xml:space="preserve">שהוא </w:t>
      </w:r>
      <w:bookmarkStart w:id="2342" w:name="_ETM_Q5_439029"/>
      <w:bookmarkEnd w:id="2342"/>
      <w:r>
        <w:rPr>
          <w:rtl/>
        </w:rPr>
        <w:t xml:space="preserve">נמצא </w:t>
      </w:r>
      <w:bookmarkStart w:id="2343" w:name="_ETM_Q5_439389"/>
      <w:bookmarkEnd w:id="2343"/>
      <w:r>
        <w:rPr>
          <w:rtl/>
        </w:rPr>
        <w:t>בהם</w:t>
      </w:r>
      <w:r>
        <w:rPr>
          <w:rFonts w:hint="cs"/>
          <w:rtl/>
        </w:rPr>
        <w:t>,</w:t>
      </w:r>
      <w:r>
        <w:rPr>
          <w:rtl/>
        </w:rPr>
        <w:t xml:space="preserve"> </w:t>
      </w:r>
      <w:bookmarkStart w:id="2344" w:name="_ETM_Q5_439839"/>
      <w:bookmarkEnd w:id="2344"/>
      <w:r>
        <w:rPr>
          <w:rtl/>
        </w:rPr>
        <w:t xml:space="preserve">ובלי </w:t>
      </w:r>
      <w:bookmarkStart w:id="2345" w:name="_ETM_Q5_440110"/>
      <w:bookmarkEnd w:id="2345"/>
      <w:r>
        <w:rPr>
          <w:rtl/>
        </w:rPr>
        <w:t xml:space="preserve">כל </w:t>
      </w:r>
      <w:bookmarkStart w:id="2346" w:name="_ETM_Q5_440229"/>
      <w:bookmarkEnd w:id="2346"/>
      <w:r>
        <w:rPr>
          <w:rtl/>
        </w:rPr>
        <w:t xml:space="preserve">קשר </w:t>
      </w:r>
      <w:bookmarkStart w:id="2347" w:name="_ETM_Q5_440589"/>
      <w:bookmarkEnd w:id="2347"/>
      <w:r>
        <w:rPr>
          <w:rtl/>
        </w:rPr>
        <w:t xml:space="preserve">לכל </w:t>
      </w:r>
      <w:bookmarkStart w:id="2348" w:name="_ETM_Q5_440830"/>
      <w:bookmarkEnd w:id="2348"/>
      <w:r>
        <w:rPr>
          <w:rtl/>
        </w:rPr>
        <w:t xml:space="preserve">מה </w:t>
      </w:r>
      <w:bookmarkStart w:id="2349" w:name="_ETM_Q5_440919"/>
      <w:bookmarkEnd w:id="2349"/>
      <w:r>
        <w:rPr>
          <w:rtl/>
        </w:rPr>
        <w:t>שאמרת</w:t>
      </w:r>
      <w:r>
        <w:rPr>
          <w:rFonts w:hint="cs"/>
          <w:rtl/>
        </w:rPr>
        <w:t>,</w:t>
      </w:r>
      <w:r>
        <w:rPr>
          <w:rtl/>
        </w:rPr>
        <w:t xml:space="preserve"> </w:t>
      </w:r>
      <w:bookmarkStart w:id="2350" w:name="_ETM_Q5_441729"/>
      <w:bookmarkEnd w:id="2350"/>
      <w:r>
        <w:rPr>
          <w:rtl/>
        </w:rPr>
        <w:t xml:space="preserve">אני </w:t>
      </w:r>
      <w:bookmarkStart w:id="2351" w:name="_ETM_Q5_442569"/>
      <w:bookmarkEnd w:id="2351"/>
      <w:r>
        <w:rPr>
          <w:rtl/>
        </w:rPr>
        <w:t xml:space="preserve">גם </w:t>
      </w:r>
      <w:bookmarkStart w:id="2352" w:name="_ETM_Q5_442810"/>
      <w:bookmarkEnd w:id="2352"/>
      <w:r>
        <w:rPr>
          <w:rtl/>
        </w:rPr>
        <w:t xml:space="preserve">הקשבתי </w:t>
      </w:r>
      <w:bookmarkStart w:id="2353" w:name="_ETM_Q5_443259"/>
      <w:bookmarkEnd w:id="2353"/>
      <w:r>
        <w:rPr>
          <w:rtl/>
        </w:rPr>
        <w:t xml:space="preserve">וגם </w:t>
      </w:r>
      <w:bookmarkStart w:id="2354" w:name="_ETM_Q5_443529"/>
      <w:bookmarkEnd w:id="2354"/>
      <w:r>
        <w:rPr>
          <w:rFonts w:hint="cs"/>
          <w:rtl/>
        </w:rPr>
        <w:t>א</w:t>
      </w:r>
      <w:r>
        <w:rPr>
          <w:rtl/>
        </w:rPr>
        <w:t xml:space="preserve">היה </w:t>
      </w:r>
      <w:bookmarkStart w:id="2355" w:name="_ETM_Q5_443680"/>
      <w:bookmarkEnd w:id="2355"/>
      <w:r>
        <w:rPr>
          <w:rtl/>
        </w:rPr>
        <w:t>קשוב</w:t>
      </w:r>
      <w:r>
        <w:rPr>
          <w:rFonts w:hint="cs"/>
          <w:rtl/>
        </w:rPr>
        <w:t>.</w:t>
      </w:r>
      <w:r>
        <w:rPr>
          <w:rtl/>
        </w:rPr>
        <w:t xml:space="preserve"> </w:t>
      </w:r>
      <w:bookmarkStart w:id="2356" w:name="_ETM_Q5_451750"/>
      <w:bookmarkStart w:id="2357" w:name="_ETM_Q5_450205"/>
      <w:bookmarkEnd w:id="2356"/>
      <w:bookmarkEnd w:id="2357"/>
    </w:p>
    <w:p w:rsidR="00BD7FB7" w:rsidRDefault="00BD7FB7" w:rsidP="00FE191E">
      <w:pPr>
        <w:rPr>
          <w:rtl/>
        </w:rPr>
      </w:pPr>
      <w:bookmarkStart w:id="2358" w:name="_ETM_Q5_450269"/>
      <w:bookmarkStart w:id="2359" w:name="_ETM_Q5_450397"/>
      <w:bookmarkEnd w:id="2358"/>
      <w:bookmarkEnd w:id="2359"/>
    </w:p>
    <w:p w:rsidR="00BD7FB7" w:rsidRDefault="00BD7FB7" w:rsidP="009C7056">
      <w:pPr>
        <w:pStyle w:val="af9"/>
        <w:keepNext/>
        <w:rPr>
          <w:rtl/>
        </w:rPr>
      </w:pPr>
      <w:r w:rsidRPr="00806A0A">
        <w:rPr>
          <w:rStyle w:val="TagStyle"/>
          <w:rtl/>
        </w:rPr>
        <w:t xml:space="preserve"> &lt;&lt; יור &gt;&gt; </w:t>
      </w:r>
      <w:r>
        <w:rPr>
          <w:rtl/>
        </w:rPr>
        <w:t>היו"ר מיקי לוי:</w:t>
      </w:r>
      <w:r w:rsidRPr="00806A0A">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bookmarkStart w:id="2360" w:name="_ETM_Q5_452000"/>
      <w:bookmarkEnd w:id="2360"/>
      <w:r>
        <w:rPr>
          <w:rFonts w:hint="cs"/>
          <w:rtl/>
          <w:lang w:eastAsia="he-IL"/>
        </w:rPr>
        <w:t xml:space="preserve">חבר הכנסת אוסאמה. </w:t>
      </w:r>
      <w:bookmarkStart w:id="2361" w:name="_ETM_Q5_454519"/>
      <w:bookmarkEnd w:id="2361"/>
      <w:r>
        <w:rPr>
          <w:rFonts w:hint="cs"/>
          <w:rtl/>
          <w:lang w:eastAsia="he-IL"/>
        </w:rPr>
        <w:t xml:space="preserve">אחר כך </w:t>
      </w:r>
      <w:r>
        <w:rPr>
          <w:rFonts w:hint="eastAsia"/>
          <w:rtl/>
          <w:lang w:eastAsia="he-IL"/>
        </w:rPr>
        <w:t xml:space="preserve">– </w:t>
      </w:r>
      <w:r>
        <w:rPr>
          <w:rFonts w:hint="cs"/>
          <w:rtl/>
          <w:lang w:eastAsia="he-IL"/>
        </w:rPr>
        <w:t>חבר הכנסת אזולאי, עד שיספיק להגיע למושבו. תודה.</w:t>
      </w:r>
    </w:p>
    <w:p w:rsidR="00BD7FB7" w:rsidRDefault="00BD7FB7" w:rsidP="009C7056">
      <w:pPr>
        <w:rPr>
          <w:rtl/>
          <w:lang w:eastAsia="he-IL"/>
        </w:rPr>
      </w:pPr>
      <w:bookmarkStart w:id="2362" w:name="_ETM_Q5_460971"/>
      <w:bookmarkStart w:id="2363" w:name="_ETM_Q5_461045"/>
      <w:bookmarkStart w:id="2364" w:name="_ETM_Q5_462619"/>
      <w:bookmarkEnd w:id="2362"/>
      <w:bookmarkEnd w:id="2363"/>
      <w:bookmarkEnd w:id="2364"/>
    </w:p>
    <w:p w:rsidR="00BD7FB7" w:rsidRDefault="00BD7FB7" w:rsidP="009C7056">
      <w:pPr>
        <w:pStyle w:val="a5"/>
        <w:keepNext/>
        <w:rPr>
          <w:rtl/>
        </w:rPr>
      </w:pPr>
      <w:bookmarkStart w:id="2365" w:name="ET_speaker_5292_13"/>
      <w:r w:rsidRPr="00806A0A">
        <w:rPr>
          <w:rStyle w:val="TagStyle"/>
          <w:rtl/>
        </w:rPr>
        <w:t xml:space="preserve"> &lt;&lt; דובר &gt;&gt; </w:t>
      </w:r>
      <w:bookmarkStart w:id="2366" w:name="_Toc77612919"/>
      <w:bookmarkStart w:id="2367" w:name="_Toc77618957"/>
      <w:r>
        <w:rPr>
          <w:rtl/>
        </w:rPr>
        <w:t>אוסאמה סעדי (הרשימה המשותפת):</w:t>
      </w:r>
      <w:bookmarkEnd w:id="2366"/>
      <w:bookmarkEnd w:id="2367"/>
      <w:r w:rsidRPr="00806A0A">
        <w:rPr>
          <w:rStyle w:val="TagStyle"/>
          <w:rtl/>
        </w:rPr>
        <w:t xml:space="preserve"> &lt;&lt; דובר &gt;&gt;</w:t>
      </w:r>
      <w:r>
        <w:rPr>
          <w:rtl/>
        </w:rPr>
        <w:t xml:space="preserve">   </w:t>
      </w:r>
      <w:bookmarkEnd w:id="2365"/>
    </w:p>
    <w:p w:rsidR="00BD7FB7" w:rsidRDefault="00BD7FB7" w:rsidP="00FE191E">
      <w:pPr>
        <w:rPr>
          <w:rtl/>
          <w:lang w:eastAsia="he-IL"/>
        </w:rPr>
      </w:pPr>
    </w:p>
    <w:p w:rsidR="00BD7FB7" w:rsidRDefault="00BD7FB7" w:rsidP="0061609F">
      <w:pPr>
        <w:rPr>
          <w:rtl/>
        </w:rPr>
      </w:pPr>
      <w:bookmarkStart w:id="2368" w:name="_ETM_Q5_463188"/>
      <w:bookmarkStart w:id="2369" w:name="_ETM_Q5_463234"/>
      <w:bookmarkEnd w:id="2368"/>
      <w:bookmarkEnd w:id="2369"/>
      <w:r>
        <w:rPr>
          <w:rFonts w:hint="cs"/>
          <w:rtl/>
          <w:lang w:eastAsia="he-IL"/>
        </w:rPr>
        <w:t xml:space="preserve">כבוד </w:t>
      </w:r>
      <w:bookmarkStart w:id="2370" w:name="_ETM_Q5_464324"/>
      <w:bookmarkEnd w:id="2370"/>
      <w:r>
        <w:rPr>
          <w:rFonts w:hint="cs"/>
          <w:rtl/>
          <w:lang w:eastAsia="he-IL"/>
        </w:rPr>
        <w:t xml:space="preserve">היושב-ראש, כבוד סגן השר, </w:t>
      </w:r>
      <w:bookmarkStart w:id="2371" w:name="_ETM_Q5_450468"/>
      <w:bookmarkStart w:id="2372" w:name="_ETM_Q5_452200"/>
      <w:bookmarkStart w:id="2373" w:name="_ETM_Q5_452589"/>
      <w:bookmarkStart w:id="2374" w:name="_ETM_Q5_453130"/>
      <w:bookmarkStart w:id="2375" w:name="_ETM_Q5_453520"/>
      <w:bookmarkStart w:id="2376" w:name="_ETM_Q5_453970"/>
      <w:bookmarkStart w:id="2377" w:name="_ETM_Q5_454390"/>
      <w:bookmarkStart w:id="2378" w:name="_ETM_Q5_454750"/>
      <w:bookmarkStart w:id="2379" w:name="_ETM_Q5_454930"/>
      <w:bookmarkStart w:id="2380" w:name="_ETM_Q5_455170"/>
      <w:bookmarkStart w:id="2381" w:name="_ETM_Q5_455589"/>
      <w:bookmarkStart w:id="2382" w:name="_ETM_Q5_456070"/>
      <w:bookmarkStart w:id="2383" w:name="_ETM_Q5_456160"/>
      <w:bookmarkStart w:id="2384" w:name="_ETM_Q5_456610"/>
      <w:bookmarkStart w:id="2385" w:name="_ETM_Q5_457510"/>
      <w:bookmarkStart w:id="2386" w:name="_ETM_Q5_458230"/>
      <w:bookmarkStart w:id="2387" w:name="_ETM_Q5_461460"/>
      <w:bookmarkStart w:id="2388" w:name="_ETM_Q5_461729"/>
      <w:bookmarkStart w:id="2389" w:name="_ETM_Q5_462839"/>
      <w:bookmarkStart w:id="2390" w:name="_ETM_Q5_463050"/>
      <w:bookmarkStart w:id="2391" w:name="_ETM_Q5_463289"/>
      <w:bookmarkStart w:id="2392" w:name="_ETM_Q5_464740"/>
      <w:bookmarkStart w:id="2393" w:name="_ETM_Q5_465339"/>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r>
        <w:rPr>
          <w:rtl/>
        </w:rPr>
        <w:t xml:space="preserve">נושא </w:t>
      </w:r>
      <w:bookmarkStart w:id="2394" w:name="_ETM_Q5_465789"/>
      <w:bookmarkEnd w:id="2394"/>
      <w:r>
        <w:rPr>
          <w:rtl/>
        </w:rPr>
        <w:t xml:space="preserve">הכבאות </w:t>
      </w:r>
      <w:bookmarkStart w:id="2395" w:name="_ETM_Q5_467979"/>
      <w:bookmarkEnd w:id="2395"/>
      <w:r>
        <w:rPr>
          <w:rtl/>
        </w:rPr>
        <w:t>וההצלה</w:t>
      </w:r>
      <w:r>
        <w:rPr>
          <w:rFonts w:hint="cs"/>
          <w:rtl/>
        </w:rPr>
        <w:t>,</w:t>
      </w:r>
      <w:r>
        <w:rPr>
          <w:rtl/>
        </w:rPr>
        <w:t xml:space="preserve"> </w:t>
      </w:r>
      <w:bookmarkStart w:id="2396" w:name="_ETM_Q5_468729"/>
      <w:bookmarkEnd w:id="2396"/>
      <w:r>
        <w:rPr>
          <w:rtl/>
        </w:rPr>
        <w:t xml:space="preserve">מדובר </w:t>
      </w:r>
      <w:bookmarkStart w:id="2397" w:name="_ETM_Q5_469150"/>
      <w:bookmarkEnd w:id="2397"/>
      <w:r>
        <w:rPr>
          <w:rtl/>
        </w:rPr>
        <w:t xml:space="preserve">באמת </w:t>
      </w:r>
      <w:bookmarkStart w:id="2398" w:name="_ETM_Q5_469509"/>
      <w:bookmarkEnd w:id="2398"/>
      <w:r>
        <w:rPr>
          <w:rtl/>
        </w:rPr>
        <w:t xml:space="preserve">בהצלת </w:t>
      </w:r>
      <w:bookmarkStart w:id="2399" w:name="_ETM_Q5_470650"/>
      <w:bookmarkEnd w:id="2399"/>
      <w:r>
        <w:rPr>
          <w:rtl/>
        </w:rPr>
        <w:t xml:space="preserve">חיי </w:t>
      </w:r>
      <w:bookmarkStart w:id="2400" w:name="_ETM_Q5_471009"/>
      <w:bookmarkEnd w:id="2400"/>
      <w:r>
        <w:rPr>
          <w:rtl/>
        </w:rPr>
        <w:t>אדם</w:t>
      </w:r>
      <w:r>
        <w:rPr>
          <w:rFonts w:hint="cs"/>
          <w:rtl/>
        </w:rPr>
        <w:t>.</w:t>
      </w:r>
      <w:r>
        <w:rPr>
          <w:rtl/>
        </w:rPr>
        <w:t xml:space="preserve"> </w:t>
      </w:r>
      <w:bookmarkStart w:id="2401" w:name="_ETM_Q5_472440"/>
      <w:bookmarkEnd w:id="2401"/>
      <w:r>
        <w:rPr>
          <w:rtl/>
        </w:rPr>
        <w:t xml:space="preserve">אני </w:t>
      </w:r>
      <w:bookmarkStart w:id="2402" w:name="_ETM_Q5_472740"/>
      <w:bookmarkEnd w:id="2402"/>
      <w:r>
        <w:rPr>
          <w:rtl/>
        </w:rPr>
        <w:t xml:space="preserve">אישית </w:t>
      </w:r>
      <w:bookmarkStart w:id="2403" w:name="_ETM_Q5_474570"/>
      <w:bookmarkEnd w:id="2403"/>
      <w:r>
        <w:rPr>
          <w:rtl/>
        </w:rPr>
        <w:t xml:space="preserve">עוקב </w:t>
      </w:r>
      <w:bookmarkStart w:id="2404" w:name="_ETM_Q5_475920"/>
      <w:bookmarkEnd w:id="2404"/>
      <w:r>
        <w:rPr>
          <w:rFonts w:hint="cs"/>
          <w:rtl/>
        </w:rPr>
        <w:t>ו</w:t>
      </w:r>
      <w:r>
        <w:rPr>
          <w:rtl/>
        </w:rPr>
        <w:t xml:space="preserve">נפגש </w:t>
      </w:r>
      <w:bookmarkStart w:id="2405" w:name="_ETM_Q5_477669"/>
      <w:bookmarkEnd w:id="2405"/>
      <w:r>
        <w:rPr>
          <w:rFonts w:hint="cs"/>
          <w:rtl/>
        </w:rPr>
        <w:t>ע</w:t>
      </w:r>
      <w:r>
        <w:rPr>
          <w:rtl/>
        </w:rPr>
        <w:t xml:space="preserve">ם </w:t>
      </w:r>
      <w:bookmarkStart w:id="2406" w:name="_ETM_Q5_479020"/>
      <w:bookmarkEnd w:id="2406"/>
      <w:r>
        <w:rPr>
          <w:rtl/>
        </w:rPr>
        <w:t xml:space="preserve">מערך </w:t>
      </w:r>
      <w:bookmarkStart w:id="2407" w:name="_ETM_Q5_479380"/>
      <w:bookmarkEnd w:id="2407"/>
      <w:r>
        <w:rPr>
          <w:rtl/>
        </w:rPr>
        <w:t xml:space="preserve">הכבאות </w:t>
      </w:r>
      <w:bookmarkStart w:id="2408" w:name="_ETM_Q5_479949"/>
      <w:bookmarkEnd w:id="2408"/>
      <w:r>
        <w:rPr>
          <w:rtl/>
        </w:rPr>
        <w:t>ו</w:t>
      </w:r>
      <w:r>
        <w:rPr>
          <w:rFonts w:hint="cs"/>
          <w:rtl/>
        </w:rPr>
        <w:t>ע</w:t>
      </w:r>
      <w:r>
        <w:rPr>
          <w:rtl/>
        </w:rPr>
        <w:t xml:space="preserve">ם </w:t>
      </w:r>
      <w:bookmarkStart w:id="2409" w:name="_ETM_Q5_480160"/>
      <w:bookmarkEnd w:id="2409"/>
      <w:r>
        <w:rPr>
          <w:rtl/>
        </w:rPr>
        <w:t xml:space="preserve">נציב </w:t>
      </w:r>
      <w:bookmarkStart w:id="2410" w:name="_ETM_Q5_480580"/>
      <w:bookmarkEnd w:id="2410"/>
      <w:r>
        <w:rPr>
          <w:rtl/>
        </w:rPr>
        <w:t>הכבאות</w:t>
      </w:r>
      <w:r>
        <w:rPr>
          <w:rFonts w:hint="cs"/>
          <w:rtl/>
        </w:rPr>
        <w:t>. איך נקראת הדרגה שלו?</w:t>
      </w:r>
    </w:p>
    <w:p w:rsidR="00BD7FB7" w:rsidRDefault="00BD7FB7" w:rsidP="009C7056">
      <w:pPr>
        <w:rPr>
          <w:rtl/>
        </w:rPr>
      </w:pPr>
      <w:bookmarkStart w:id="2411" w:name="_ETM_Q5_484721"/>
      <w:bookmarkStart w:id="2412" w:name="_ETM_Q5_484803"/>
      <w:bookmarkEnd w:id="2411"/>
      <w:bookmarkEnd w:id="2412"/>
    </w:p>
    <w:p w:rsidR="00BD7FB7" w:rsidRDefault="00B62CED" w:rsidP="00B62CED">
      <w:pPr>
        <w:pStyle w:val="-"/>
        <w:rPr>
          <w:rtl/>
        </w:rPr>
      </w:pPr>
      <w:bookmarkStart w:id="2413" w:name="ET_speakercontinue_5938_14"/>
      <w:r w:rsidRPr="00B62CED">
        <w:rPr>
          <w:rStyle w:val="TagStyle"/>
          <w:rtl/>
        </w:rPr>
        <w:t xml:space="preserve"> &lt;&lt; דובר_המשך &gt;&gt;</w:t>
      </w:r>
      <w:r w:rsidR="00BD7FB7" w:rsidRPr="00806A0A">
        <w:rPr>
          <w:rStyle w:val="TagStyle"/>
          <w:rtl/>
        </w:rPr>
        <w:t xml:space="preserve"> </w:t>
      </w:r>
      <w:bookmarkStart w:id="2414" w:name="_Toc77612920"/>
      <w:r w:rsidR="00BD7FB7">
        <w:rPr>
          <w:rtl/>
        </w:rPr>
        <w:t>סגן השר לביטחון הפנים יואב סגלוביץ':</w:t>
      </w:r>
      <w:bookmarkEnd w:id="2414"/>
      <w:r w:rsidR="00BD7FB7" w:rsidRPr="00806A0A">
        <w:rPr>
          <w:rStyle w:val="TagStyle"/>
          <w:rtl/>
        </w:rPr>
        <w:t xml:space="preserve"> </w:t>
      </w:r>
      <w:r w:rsidRPr="00B62CED">
        <w:rPr>
          <w:rStyle w:val="TagStyle"/>
          <w:rtl/>
        </w:rPr>
        <w:t xml:space="preserve">&lt;&lt; דובר_המשך &gt;&gt; </w:t>
      </w:r>
      <w:r w:rsidR="00BD7FB7">
        <w:rPr>
          <w:rtl/>
        </w:rPr>
        <w:t xml:space="preserve">   </w:t>
      </w:r>
      <w:bookmarkEnd w:id="2413"/>
    </w:p>
    <w:p w:rsidR="00BD7FB7" w:rsidRDefault="00BD7FB7" w:rsidP="00FE191E">
      <w:pPr>
        <w:rPr>
          <w:rtl/>
          <w:lang w:eastAsia="he-IL"/>
        </w:rPr>
      </w:pPr>
    </w:p>
    <w:p w:rsidR="00BD7FB7" w:rsidRDefault="00BD7FB7" w:rsidP="00406918">
      <w:pPr>
        <w:rPr>
          <w:rtl/>
          <w:lang w:eastAsia="he-IL"/>
        </w:rPr>
      </w:pPr>
      <w:bookmarkStart w:id="2415" w:name="_ETM_Q5_484206"/>
      <w:bookmarkEnd w:id="2415"/>
      <w:r>
        <w:rPr>
          <w:rFonts w:hint="cs"/>
          <w:rtl/>
          <w:lang w:eastAsia="he-IL"/>
        </w:rPr>
        <w:t>רב</w:t>
      </w:r>
      <w:bookmarkStart w:id="2416" w:name="_ETM_Q5_485396"/>
      <w:bookmarkEnd w:id="2416"/>
      <w:r>
        <w:rPr>
          <w:rFonts w:hint="cs"/>
          <w:rtl/>
          <w:lang w:eastAsia="he-IL"/>
        </w:rPr>
        <w:t>-טפסר.</w:t>
      </w:r>
    </w:p>
    <w:p w:rsidR="00BD7FB7" w:rsidRDefault="00BD7FB7" w:rsidP="009C7056">
      <w:pPr>
        <w:rPr>
          <w:rtl/>
          <w:lang w:eastAsia="he-IL"/>
        </w:rPr>
      </w:pPr>
      <w:bookmarkStart w:id="2417" w:name="_ETM_Q5_487629"/>
      <w:bookmarkStart w:id="2418" w:name="_ETM_Q5_487710"/>
      <w:bookmarkStart w:id="2419" w:name="_ETM_Q5_485525"/>
      <w:bookmarkEnd w:id="2417"/>
      <w:bookmarkEnd w:id="2418"/>
      <w:bookmarkEnd w:id="2419"/>
    </w:p>
    <w:p w:rsidR="00BD7FB7" w:rsidRDefault="00BD7FB7" w:rsidP="009C7056">
      <w:pPr>
        <w:pStyle w:val="-"/>
        <w:keepNext/>
        <w:rPr>
          <w:rtl/>
        </w:rPr>
      </w:pPr>
      <w:bookmarkStart w:id="2420" w:name="ET_speakercontinue_5292_16"/>
      <w:r w:rsidRPr="00806A0A">
        <w:rPr>
          <w:rStyle w:val="TagStyle"/>
          <w:rtl/>
        </w:rPr>
        <w:t xml:space="preserve"> &lt;&lt; דובר_המשך &gt;&gt; </w:t>
      </w:r>
      <w:r>
        <w:rPr>
          <w:rtl/>
        </w:rPr>
        <w:t>אוסאמה סעדי (הרשימה המשותפת):</w:t>
      </w:r>
      <w:r w:rsidRPr="00806A0A">
        <w:rPr>
          <w:rStyle w:val="TagStyle"/>
          <w:rtl/>
        </w:rPr>
        <w:t xml:space="preserve"> &lt;&lt; דובר_המשך &gt;&gt;</w:t>
      </w:r>
      <w:r>
        <w:rPr>
          <w:rtl/>
        </w:rPr>
        <w:t xml:space="preserve">   </w:t>
      </w:r>
      <w:bookmarkEnd w:id="2420"/>
    </w:p>
    <w:p w:rsidR="00BD7FB7" w:rsidRDefault="00BD7FB7" w:rsidP="00FE191E">
      <w:pPr>
        <w:rPr>
          <w:rtl/>
          <w:lang w:eastAsia="he-IL"/>
        </w:rPr>
      </w:pPr>
      <w:bookmarkStart w:id="2421" w:name="_ETM_Q5_488434"/>
      <w:bookmarkEnd w:id="2421"/>
    </w:p>
    <w:p w:rsidR="00BD7FB7" w:rsidRDefault="00BD7FB7" w:rsidP="00B62CED">
      <w:pPr>
        <w:rPr>
          <w:rtl/>
        </w:rPr>
      </w:pPr>
      <w:bookmarkStart w:id="2422" w:name="_ETM_Q5_488507"/>
      <w:bookmarkEnd w:id="2422"/>
      <w:r>
        <w:rPr>
          <w:rFonts w:hint="cs"/>
          <w:rtl/>
          <w:lang w:eastAsia="he-IL"/>
        </w:rPr>
        <w:t xml:space="preserve">רב-טפסר דדי שמחי. </w:t>
      </w:r>
      <w:bookmarkStart w:id="2423" w:name="_ETM_Q5_488152"/>
      <w:bookmarkStart w:id="2424" w:name="_ETM_Q5_486009"/>
      <w:bookmarkStart w:id="2425" w:name="_ETM_Q5_486057"/>
      <w:bookmarkStart w:id="2426" w:name="_ETM_Q5_484920"/>
      <w:bookmarkStart w:id="2427" w:name="_ETM_Q5_485001"/>
      <w:bookmarkStart w:id="2428" w:name="_ETM_Q5_480000"/>
      <w:bookmarkStart w:id="2429" w:name="_ETM_Q5_480659"/>
      <w:bookmarkStart w:id="2430" w:name="_ETM_Q5_480870"/>
      <w:bookmarkStart w:id="2431" w:name="_ETM_Q5_481290"/>
      <w:bookmarkStart w:id="2432" w:name="_ETM_Q5_483799"/>
      <w:bookmarkStart w:id="2433" w:name="_ETM_Q5_483949"/>
      <w:bookmarkStart w:id="2434" w:name="_ETM_Q5_484069"/>
      <w:bookmarkStart w:id="2435" w:name="_ETM_Q5_484879"/>
      <w:bookmarkStart w:id="2436" w:name="_ETM_Q5_485210"/>
      <w:bookmarkStart w:id="2437" w:name="_ETM_Q5_486540"/>
      <w:bookmarkStart w:id="2438" w:name="_ETM_Q5_486930"/>
      <w:bookmarkStart w:id="2439" w:name="_ETM_Q5_487889"/>
      <w:bookmarkStart w:id="2440" w:name="_ETM_Q5_488219"/>
      <w:bookmarkStart w:id="2441" w:name="_ETM_Q5_488309"/>
      <w:bookmarkStart w:id="2442" w:name="_ETM_Q5_489469"/>
      <w:bookmarkStart w:id="2443" w:name="_ETM_Q5_489740"/>
      <w:bookmarkStart w:id="2444" w:name="_ETM_Q5_490699"/>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r>
        <w:rPr>
          <w:rtl/>
        </w:rPr>
        <w:t xml:space="preserve">אני </w:t>
      </w:r>
      <w:bookmarkStart w:id="2445" w:name="_ETM_Q5_490969"/>
      <w:bookmarkEnd w:id="2445"/>
      <w:r>
        <w:rPr>
          <w:rtl/>
        </w:rPr>
        <w:t xml:space="preserve">יכול </w:t>
      </w:r>
      <w:bookmarkStart w:id="2446" w:name="_ETM_Q5_491179"/>
      <w:bookmarkEnd w:id="2446"/>
      <w:r>
        <w:rPr>
          <w:rtl/>
        </w:rPr>
        <w:t xml:space="preserve">להגיד </w:t>
      </w:r>
      <w:bookmarkStart w:id="2447" w:name="_ETM_Q5_491449"/>
      <w:bookmarkEnd w:id="2447"/>
      <w:r>
        <w:rPr>
          <w:rtl/>
        </w:rPr>
        <w:t>לך</w:t>
      </w:r>
      <w:r>
        <w:rPr>
          <w:rFonts w:hint="cs"/>
          <w:rtl/>
        </w:rPr>
        <w:t>,</w:t>
      </w:r>
      <w:r>
        <w:rPr>
          <w:rtl/>
        </w:rPr>
        <w:t xml:space="preserve"> </w:t>
      </w:r>
      <w:bookmarkStart w:id="2448" w:name="_ETM_Q5_492019"/>
      <w:bookmarkEnd w:id="2448"/>
      <w:r>
        <w:rPr>
          <w:rtl/>
        </w:rPr>
        <w:t xml:space="preserve">חבר </w:t>
      </w:r>
      <w:bookmarkStart w:id="2449" w:name="_ETM_Q5_492289"/>
      <w:bookmarkEnd w:id="2449"/>
      <w:r>
        <w:rPr>
          <w:rtl/>
        </w:rPr>
        <w:t xml:space="preserve">הכנסת </w:t>
      </w:r>
      <w:bookmarkStart w:id="2450" w:name="_ETM_Q5_492559"/>
      <w:bookmarkEnd w:id="2450"/>
      <w:r>
        <w:rPr>
          <w:rtl/>
        </w:rPr>
        <w:t>אמסלם</w:t>
      </w:r>
      <w:r>
        <w:rPr>
          <w:rFonts w:hint="cs"/>
          <w:rtl/>
        </w:rPr>
        <w:t>,</w:t>
      </w:r>
      <w:r>
        <w:rPr>
          <w:rtl/>
        </w:rPr>
        <w:t xml:space="preserve"> </w:t>
      </w:r>
      <w:bookmarkStart w:id="2451" w:name="_ETM_Q5_493679"/>
      <w:bookmarkEnd w:id="2451"/>
      <w:r>
        <w:rPr>
          <w:rtl/>
        </w:rPr>
        <w:t>ש</w:t>
      </w:r>
      <w:bookmarkStart w:id="2452" w:name="_ETM_Q5_494730"/>
      <w:bookmarkEnd w:id="2452"/>
      <w:r>
        <w:rPr>
          <w:rtl/>
        </w:rPr>
        <w:t xml:space="preserve">אצלנו </w:t>
      </w:r>
      <w:bookmarkStart w:id="2453" w:name="_ETM_Q5_495240"/>
      <w:bookmarkEnd w:id="2453"/>
      <w:r>
        <w:rPr>
          <w:rtl/>
        </w:rPr>
        <w:t xml:space="preserve">באמת </w:t>
      </w:r>
      <w:bookmarkStart w:id="2454" w:name="_ETM_Q5_495690"/>
      <w:bookmarkEnd w:id="2454"/>
      <w:r>
        <w:rPr>
          <w:rtl/>
        </w:rPr>
        <w:t xml:space="preserve">יש </w:t>
      </w:r>
      <w:bookmarkStart w:id="2455" w:name="_ETM_Q5_496000"/>
      <w:bookmarkEnd w:id="2455"/>
      <w:r>
        <w:rPr>
          <w:rtl/>
        </w:rPr>
        <w:t xml:space="preserve">התקדמות </w:t>
      </w:r>
      <w:bookmarkStart w:id="2456" w:name="_ETM_Q5_498480"/>
      <w:bookmarkEnd w:id="2456"/>
      <w:r>
        <w:rPr>
          <w:rtl/>
        </w:rPr>
        <w:t xml:space="preserve">בכיוון </w:t>
      </w:r>
      <w:bookmarkStart w:id="2457" w:name="_ETM_Q5_498960"/>
      <w:bookmarkEnd w:id="2457"/>
      <w:r>
        <w:rPr>
          <w:rtl/>
        </w:rPr>
        <w:t>החיובי</w:t>
      </w:r>
      <w:r>
        <w:rPr>
          <w:rFonts w:hint="cs"/>
          <w:rtl/>
        </w:rPr>
        <w:t>,</w:t>
      </w:r>
      <w:r>
        <w:rPr>
          <w:rtl/>
        </w:rPr>
        <w:t xml:space="preserve"> </w:t>
      </w:r>
      <w:bookmarkStart w:id="2458" w:name="_ETM_Q5_500010"/>
      <w:bookmarkEnd w:id="2458"/>
      <w:r>
        <w:rPr>
          <w:rtl/>
        </w:rPr>
        <w:t>א</w:t>
      </w:r>
      <w:r w:rsidR="0070082D">
        <w:rPr>
          <w:rFonts w:hint="cs"/>
          <w:rtl/>
        </w:rPr>
        <w:t>ו</w:t>
      </w:r>
      <w:r>
        <w:rPr>
          <w:rtl/>
        </w:rPr>
        <w:t xml:space="preserve">מנם </w:t>
      </w:r>
      <w:bookmarkStart w:id="2459" w:name="_ETM_Q5_500369"/>
      <w:bookmarkEnd w:id="2459"/>
      <w:r>
        <w:rPr>
          <w:rtl/>
        </w:rPr>
        <w:t xml:space="preserve">לא </w:t>
      </w:r>
      <w:bookmarkStart w:id="2460" w:name="_ETM_Q5_500610"/>
      <w:bookmarkEnd w:id="2460"/>
      <w:r>
        <w:rPr>
          <w:rtl/>
        </w:rPr>
        <w:t>מספיקה</w:t>
      </w:r>
      <w:r>
        <w:rPr>
          <w:rFonts w:hint="cs"/>
          <w:rtl/>
        </w:rPr>
        <w:t>,</w:t>
      </w:r>
      <w:r>
        <w:rPr>
          <w:rtl/>
        </w:rPr>
        <w:t xml:space="preserve"> </w:t>
      </w:r>
      <w:bookmarkStart w:id="2461" w:name="_ETM_Q5_501210"/>
      <w:bookmarkEnd w:id="2461"/>
      <w:r>
        <w:rPr>
          <w:rtl/>
        </w:rPr>
        <w:t xml:space="preserve">כי </w:t>
      </w:r>
      <w:bookmarkStart w:id="2462" w:name="_ETM_Q5_501390"/>
      <w:bookmarkEnd w:id="2462"/>
      <w:r>
        <w:rPr>
          <w:rtl/>
        </w:rPr>
        <w:t xml:space="preserve">עדיין </w:t>
      </w:r>
      <w:bookmarkStart w:id="2463" w:name="_ETM_Q5_501750"/>
      <w:bookmarkEnd w:id="2463"/>
      <w:r>
        <w:rPr>
          <w:rtl/>
        </w:rPr>
        <w:t xml:space="preserve">בהרבה </w:t>
      </w:r>
      <w:bookmarkStart w:id="2464" w:name="_ETM_Q5_502110"/>
      <w:bookmarkEnd w:id="2464"/>
      <w:r>
        <w:rPr>
          <w:rFonts w:hint="cs"/>
          <w:rtl/>
        </w:rPr>
        <w:t>י</w:t>
      </w:r>
      <w:r>
        <w:rPr>
          <w:rtl/>
        </w:rPr>
        <w:t xml:space="preserve">ישובים </w:t>
      </w:r>
      <w:bookmarkStart w:id="2465" w:name="_ETM_Q5_502500"/>
      <w:bookmarkEnd w:id="2465"/>
      <w:r>
        <w:rPr>
          <w:rtl/>
        </w:rPr>
        <w:t xml:space="preserve">אין </w:t>
      </w:r>
      <w:bookmarkStart w:id="2466" w:name="_ETM_Q5_502650"/>
      <w:bookmarkEnd w:id="2466"/>
      <w:r>
        <w:rPr>
          <w:rtl/>
        </w:rPr>
        <w:t xml:space="preserve">לנו </w:t>
      </w:r>
      <w:bookmarkStart w:id="2467" w:name="_ETM_Q5_502890"/>
      <w:bookmarkEnd w:id="2467"/>
      <w:r>
        <w:rPr>
          <w:rtl/>
        </w:rPr>
        <w:t xml:space="preserve">נקודות </w:t>
      </w:r>
      <w:bookmarkStart w:id="2468" w:name="_ETM_Q5_503550"/>
      <w:bookmarkEnd w:id="2468"/>
      <w:r>
        <w:rPr>
          <w:rtl/>
        </w:rPr>
        <w:t>כבאות</w:t>
      </w:r>
      <w:r>
        <w:rPr>
          <w:rFonts w:hint="cs"/>
          <w:rtl/>
        </w:rPr>
        <w:t>,</w:t>
      </w:r>
      <w:r>
        <w:rPr>
          <w:rtl/>
        </w:rPr>
        <w:t xml:space="preserve"> </w:t>
      </w:r>
      <w:bookmarkStart w:id="2469" w:name="_ETM_Q5_504029"/>
      <w:bookmarkEnd w:id="2469"/>
      <w:r>
        <w:rPr>
          <w:rtl/>
        </w:rPr>
        <w:t xml:space="preserve">ואפילו </w:t>
      </w:r>
      <w:bookmarkStart w:id="2470" w:name="_ETM_Q5_504420"/>
      <w:bookmarkEnd w:id="2470"/>
      <w:r>
        <w:rPr>
          <w:rtl/>
        </w:rPr>
        <w:t>כבאית</w:t>
      </w:r>
      <w:r>
        <w:rPr>
          <w:rFonts w:hint="cs"/>
          <w:rtl/>
        </w:rPr>
        <w:t xml:space="preserve"> אחת </w:t>
      </w:r>
      <w:bookmarkStart w:id="2471" w:name="_ETM_Q5_505260"/>
      <w:bookmarkStart w:id="2472" w:name="_ETM_Q5_505589"/>
      <w:bookmarkEnd w:id="2471"/>
      <w:bookmarkEnd w:id="2472"/>
      <w:r>
        <w:rPr>
          <w:rFonts w:hint="cs"/>
          <w:rtl/>
        </w:rPr>
        <w:t>א</w:t>
      </w:r>
      <w:r>
        <w:rPr>
          <w:rtl/>
        </w:rPr>
        <w:t>ין</w:t>
      </w:r>
      <w:r>
        <w:rPr>
          <w:rFonts w:hint="cs"/>
          <w:rtl/>
        </w:rPr>
        <w:t>,</w:t>
      </w:r>
      <w:r>
        <w:rPr>
          <w:rtl/>
        </w:rPr>
        <w:t xml:space="preserve"> </w:t>
      </w:r>
      <w:bookmarkStart w:id="2473" w:name="_ETM_Q5_506480"/>
      <w:bookmarkEnd w:id="2473"/>
      <w:r>
        <w:rPr>
          <w:rtl/>
        </w:rPr>
        <w:t xml:space="preserve">וכשיש </w:t>
      </w:r>
      <w:bookmarkStart w:id="2474" w:name="_ETM_Q5_507380"/>
      <w:bookmarkEnd w:id="2474"/>
      <w:r>
        <w:rPr>
          <w:rtl/>
        </w:rPr>
        <w:t>שרפות</w:t>
      </w:r>
      <w:r>
        <w:rPr>
          <w:rFonts w:hint="cs"/>
          <w:rtl/>
        </w:rPr>
        <w:t>,</w:t>
      </w:r>
      <w:r>
        <w:rPr>
          <w:rtl/>
        </w:rPr>
        <w:t xml:space="preserve"> </w:t>
      </w:r>
      <w:bookmarkStart w:id="2475" w:name="_ETM_Q5_507859"/>
      <w:bookmarkEnd w:id="2475"/>
      <w:r>
        <w:rPr>
          <w:rtl/>
        </w:rPr>
        <w:t xml:space="preserve">אדוני </w:t>
      </w:r>
      <w:bookmarkStart w:id="2476" w:name="_ETM_Q5_508220"/>
      <w:bookmarkEnd w:id="2476"/>
      <w:r>
        <w:rPr>
          <w:rtl/>
        </w:rPr>
        <w:t xml:space="preserve">סגן </w:t>
      </w:r>
      <w:bookmarkStart w:id="2477" w:name="_ETM_Q5_508520"/>
      <w:bookmarkEnd w:id="2477"/>
      <w:r>
        <w:rPr>
          <w:rtl/>
        </w:rPr>
        <w:t>השר</w:t>
      </w:r>
      <w:r>
        <w:rPr>
          <w:rFonts w:hint="cs"/>
          <w:rtl/>
        </w:rPr>
        <w:t>,</w:t>
      </w:r>
      <w:r>
        <w:rPr>
          <w:rtl/>
        </w:rPr>
        <w:t xml:space="preserve"> </w:t>
      </w:r>
      <w:bookmarkStart w:id="2478" w:name="_ETM_Q5_509569"/>
      <w:bookmarkStart w:id="2479" w:name="_ETM_Q5_510050"/>
      <w:bookmarkEnd w:id="2478"/>
      <w:bookmarkEnd w:id="2479"/>
      <w:r>
        <w:rPr>
          <w:rtl/>
        </w:rPr>
        <w:t xml:space="preserve">אנשים </w:t>
      </w:r>
      <w:bookmarkStart w:id="2480" w:name="_ETM_Q5_510499"/>
      <w:bookmarkEnd w:id="2480"/>
      <w:r>
        <w:rPr>
          <w:rtl/>
        </w:rPr>
        <w:t xml:space="preserve">באמת </w:t>
      </w:r>
      <w:bookmarkStart w:id="2481" w:name="_ETM_Q5_510859"/>
      <w:bookmarkStart w:id="2482" w:name="_ETM_Q5_510979"/>
      <w:bookmarkEnd w:id="2481"/>
      <w:bookmarkEnd w:id="2482"/>
      <w:r>
        <w:rPr>
          <w:rtl/>
        </w:rPr>
        <w:t xml:space="preserve">נפטרים </w:t>
      </w:r>
      <w:bookmarkStart w:id="2483" w:name="_ETM_Q5_511460"/>
      <w:bookmarkEnd w:id="2483"/>
      <w:r>
        <w:rPr>
          <w:rtl/>
        </w:rPr>
        <w:t xml:space="preserve">בטרם </w:t>
      </w:r>
      <w:bookmarkStart w:id="2484" w:name="_ETM_Q5_512390"/>
      <w:bookmarkEnd w:id="2484"/>
      <w:r>
        <w:rPr>
          <w:rtl/>
        </w:rPr>
        <w:t>ש</w:t>
      </w:r>
      <w:bookmarkStart w:id="2485" w:name="_ETM_Q5_514679"/>
      <w:bookmarkEnd w:id="2485"/>
      <w:r>
        <w:rPr>
          <w:rtl/>
        </w:rPr>
        <w:t xml:space="preserve">ירותי </w:t>
      </w:r>
      <w:bookmarkStart w:id="2486" w:name="_ETM_Q5_515219"/>
      <w:bookmarkEnd w:id="2486"/>
      <w:r>
        <w:rPr>
          <w:rtl/>
        </w:rPr>
        <w:t xml:space="preserve">הכבאות </w:t>
      </w:r>
      <w:bookmarkStart w:id="2487" w:name="_ETM_Q5_515670"/>
      <w:bookmarkEnd w:id="2487"/>
      <w:r>
        <w:rPr>
          <w:rtl/>
        </w:rPr>
        <w:t xml:space="preserve">וההצלה </w:t>
      </w:r>
      <w:bookmarkStart w:id="2488" w:name="_ETM_Q5_516089"/>
      <w:bookmarkEnd w:id="2488"/>
      <w:r>
        <w:rPr>
          <w:rtl/>
        </w:rPr>
        <w:t xml:space="preserve">יגיעו </w:t>
      </w:r>
      <w:bookmarkStart w:id="2489" w:name="_ETM_Q5_516449"/>
      <w:bookmarkEnd w:id="2489"/>
      <w:r>
        <w:rPr>
          <w:rtl/>
        </w:rPr>
        <w:t>למקום</w:t>
      </w:r>
      <w:r>
        <w:rPr>
          <w:rFonts w:hint="cs"/>
          <w:rtl/>
        </w:rPr>
        <w:t>.</w:t>
      </w:r>
      <w:r>
        <w:rPr>
          <w:rtl/>
        </w:rPr>
        <w:t xml:space="preserve"> </w:t>
      </w:r>
      <w:bookmarkStart w:id="2490" w:name="_ETM_Q5_517450"/>
      <w:bookmarkEnd w:id="2490"/>
    </w:p>
    <w:p w:rsidR="00BD7FB7" w:rsidRDefault="00BD7FB7" w:rsidP="009C7056">
      <w:pPr>
        <w:rPr>
          <w:rtl/>
        </w:rPr>
      </w:pPr>
      <w:bookmarkStart w:id="2491" w:name="_ETM_Q5_518953"/>
      <w:bookmarkStart w:id="2492" w:name="_ETM_Q5_519004"/>
      <w:bookmarkEnd w:id="2491"/>
      <w:bookmarkEnd w:id="2492"/>
    </w:p>
    <w:p w:rsidR="00BD7FB7" w:rsidRDefault="00BD7FB7" w:rsidP="0070082D">
      <w:pPr>
        <w:rPr>
          <w:rtl/>
        </w:rPr>
      </w:pPr>
      <w:bookmarkStart w:id="2493" w:name="_ETM_Q5_519137"/>
      <w:bookmarkStart w:id="2494" w:name="_ETM_Q5_519201"/>
      <w:bookmarkEnd w:id="2493"/>
      <w:bookmarkEnd w:id="2494"/>
      <w:r>
        <w:rPr>
          <w:rtl/>
        </w:rPr>
        <w:t xml:space="preserve">אני </w:t>
      </w:r>
      <w:bookmarkStart w:id="2495" w:name="_ETM_Q5_517630"/>
      <w:bookmarkEnd w:id="2495"/>
      <w:r>
        <w:rPr>
          <w:rtl/>
        </w:rPr>
        <w:t xml:space="preserve">יכול </w:t>
      </w:r>
      <w:bookmarkStart w:id="2496" w:name="_ETM_Q5_517779"/>
      <w:bookmarkEnd w:id="2496"/>
      <w:r>
        <w:rPr>
          <w:rtl/>
        </w:rPr>
        <w:t xml:space="preserve">להגיד </w:t>
      </w:r>
      <w:bookmarkStart w:id="2497" w:name="_ETM_Q5_518050"/>
      <w:bookmarkEnd w:id="2497"/>
      <w:r>
        <w:rPr>
          <w:rtl/>
        </w:rPr>
        <w:t xml:space="preserve">לך </w:t>
      </w:r>
      <w:bookmarkStart w:id="2498" w:name="_ETM_Q5_518260"/>
      <w:bookmarkEnd w:id="2498"/>
      <w:r>
        <w:rPr>
          <w:rtl/>
        </w:rPr>
        <w:t xml:space="preserve">שלפני </w:t>
      </w:r>
      <w:bookmarkStart w:id="2499" w:name="_ETM_Q5_518829"/>
      <w:bookmarkEnd w:id="2499"/>
      <w:r>
        <w:rPr>
          <w:rtl/>
        </w:rPr>
        <w:t xml:space="preserve">שבועיים </w:t>
      </w:r>
      <w:bookmarkStart w:id="2500" w:name="_ETM_Q5_519700"/>
      <w:bookmarkEnd w:id="2500"/>
      <w:r>
        <w:rPr>
          <w:rtl/>
        </w:rPr>
        <w:t xml:space="preserve">הייתה </w:t>
      </w:r>
      <w:bookmarkStart w:id="2501" w:name="_ETM_Q5_520000"/>
      <w:bookmarkEnd w:id="2501"/>
      <w:r>
        <w:rPr>
          <w:rtl/>
        </w:rPr>
        <w:t xml:space="preserve">שרפה </w:t>
      </w:r>
      <w:bookmarkStart w:id="2502" w:name="_ETM_Q5_520450"/>
      <w:bookmarkEnd w:id="2502"/>
      <w:r>
        <w:rPr>
          <w:rtl/>
        </w:rPr>
        <w:t xml:space="preserve">בבית </w:t>
      </w:r>
      <w:bookmarkStart w:id="2503" w:name="_ETM_Q5_520870"/>
      <w:bookmarkEnd w:id="2503"/>
      <w:r>
        <w:rPr>
          <w:rtl/>
        </w:rPr>
        <w:t>צפאפא</w:t>
      </w:r>
      <w:r>
        <w:rPr>
          <w:rFonts w:hint="cs"/>
          <w:rtl/>
        </w:rPr>
        <w:t>,</w:t>
      </w:r>
      <w:r>
        <w:rPr>
          <w:rtl/>
        </w:rPr>
        <w:t xml:space="preserve"> </w:t>
      </w:r>
      <w:bookmarkStart w:id="2504" w:name="_ETM_Q5_521379"/>
      <w:bookmarkEnd w:id="2504"/>
      <w:r>
        <w:rPr>
          <w:rtl/>
        </w:rPr>
        <w:t xml:space="preserve">ומשפחת </w:t>
      </w:r>
      <w:bookmarkStart w:id="2505" w:name="_ETM_Q5_522040"/>
      <w:bookmarkEnd w:id="2505"/>
      <w:r>
        <w:rPr>
          <w:rFonts w:hint="cs"/>
          <w:rtl/>
        </w:rPr>
        <w:t xml:space="preserve">עליאן </w:t>
      </w:r>
      <w:bookmarkStart w:id="2506" w:name="_ETM_Q5_522190"/>
      <w:bookmarkStart w:id="2507" w:name="_ETM_Q5_523540"/>
      <w:bookmarkEnd w:id="2506"/>
      <w:bookmarkEnd w:id="2507"/>
      <w:r>
        <w:rPr>
          <w:rFonts w:hint="cs"/>
          <w:rtl/>
        </w:rPr>
        <w:t>מ</w:t>
      </w:r>
      <w:r>
        <w:rPr>
          <w:rtl/>
        </w:rPr>
        <w:t xml:space="preserve">צאו </w:t>
      </w:r>
      <w:bookmarkStart w:id="2508" w:name="_ETM_Q5_523989"/>
      <w:bookmarkEnd w:id="2508"/>
      <w:r>
        <w:rPr>
          <w:rtl/>
        </w:rPr>
        <w:t xml:space="preserve">את </w:t>
      </w:r>
      <w:bookmarkStart w:id="2509" w:name="_ETM_Q5_524350"/>
      <w:bookmarkEnd w:id="2509"/>
      <w:r>
        <w:rPr>
          <w:rtl/>
        </w:rPr>
        <w:t>מותם</w:t>
      </w:r>
      <w:r>
        <w:rPr>
          <w:rFonts w:hint="cs"/>
          <w:rtl/>
        </w:rPr>
        <w:t>.</w:t>
      </w:r>
      <w:r>
        <w:rPr>
          <w:rtl/>
        </w:rPr>
        <w:t xml:space="preserve"> </w:t>
      </w:r>
      <w:bookmarkStart w:id="2510" w:name="_ETM_Q5_524949"/>
      <w:bookmarkEnd w:id="2510"/>
      <w:r w:rsidR="0070082D">
        <w:rPr>
          <w:rFonts w:hint="cs"/>
          <w:rtl/>
        </w:rPr>
        <w:t>מ</w:t>
      </w:r>
      <w:r>
        <w:rPr>
          <w:rtl/>
        </w:rPr>
        <w:t xml:space="preserve">הכבאות </w:t>
      </w:r>
      <w:bookmarkStart w:id="2511" w:name="_ETM_Q5_525489"/>
      <w:bookmarkEnd w:id="2511"/>
      <w:r>
        <w:rPr>
          <w:rtl/>
        </w:rPr>
        <w:t>הגיעו</w:t>
      </w:r>
      <w:r>
        <w:rPr>
          <w:rFonts w:hint="cs"/>
          <w:rtl/>
        </w:rPr>
        <w:t>.</w:t>
      </w:r>
      <w:r>
        <w:rPr>
          <w:rtl/>
        </w:rPr>
        <w:t xml:space="preserve"> </w:t>
      </w:r>
      <w:bookmarkStart w:id="2512" w:name="_ETM_Q5_526540"/>
      <w:bookmarkEnd w:id="2512"/>
      <w:r>
        <w:rPr>
          <w:rFonts w:hint="cs"/>
          <w:rtl/>
        </w:rPr>
        <w:t xml:space="preserve">אם </w:t>
      </w:r>
      <w:r>
        <w:rPr>
          <w:rtl/>
        </w:rPr>
        <w:t xml:space="preserve">הם </w:t>
      </w:r>
      <w:bookmarkStart w:id="2513" w:name="_ETM_Q5_526720"/>
      <w:bookmarkEnd w:id="2513"/>
      <w:r>
        <w:rPr>
          <w:rtl/>
        </w:rPr>
        <w:t xml:space="preserve">היו </w:t>
      </w:r>
      <w:bookmarkStart w:id="2514" w:name="_ETM_Q5_526960"/>
      <w:bookmarkEnd w:id="2514"/>
      <w:r>
        <w:rPr>
          <w:rtl/>
        </w:rPr>
        <w:t xml:space="preserve">מגיעים </w:t>
      </w:r>
      <w:bookmarkStart w:id="2515" w:name="_ETM_Q5_528070"/>
      <w:bookmarkEnd w:id="2515"/>
      <w:r>
        <w:rPr>
          <w:rtl/>
        </w:rPr>
        <w:t>קודם</w:t>
      </w:r>
      <w:r>
        <w:rPr>
          <w:rFonts w:hint="cs"/>
          <w:rtl/>
        </w:rPr>
        <w:t>,</w:t>
      </w:r>
      <w:r>
        <w:rPr>
          <w:rtl/>
        </w:rPr>
        <w:t xml:space="preserve"> </w:t>
      </w:r>
      <w:bookmarkStart w:id="2516" w:name="_ETM_Q5_528430"/>
      <w:bookmarkEnd w:id="2516"/>
      <w:r>
        <w:rPr>
          <w:rtl/>
        </w:rPr>
        <w:t xml:space="preserve">אולי </w:t>
      </w:r>
      <w:bookmarkStart w:id="2517" w:name="_ETM_Q5_529120"/>
      <w:bookmarkEnd w:id="2517"/>
      <w:r>
        <w:rPr>
          <w:rtl/>
        </w:rPr>
        <w:t xml:space="preserve">היה </w:t>
      </w:r>
      <w:bookmarkStart w:id="2518" w:name="_ETM_Q5_529539"/>
      <w:bookmarkEnd w:id="2518"/>
      <w:r>
        <w:rPr>
          <w:rtl/>
        </w:rPr>
        <w:t xml:space="preserve">אפשר </w:t>
      </w:r>
      <w:bookmarkStart w:id="2519" w:name="_ETM_Q5_529989"/>
      <w:bookmarkEnd w:id="2519"/>
      <w:r>
        <w:rPr>
          <w:rtl/>
        </w:rPr>
        <w:t>להצי</w:t>
      </w:r>
      <w:r>
        <w:rPr>
          <w:rFonts w:hint="cs"/>
          <w:rtl/>
        </w:rPr>
        <w:t>ל.</w:t>
      </w:r>
      <w:r>
        <w:rPr>
          <w:rtl/>
        </w:rPr>
        <w:t xml:space="preserve"> </w:t>
      </w:r>
      <w:bookmarkStart w:id="2520" w:name="_ETM_Q5_530440"/>
      <w:bookmarkStart w:id="2521" w:name="_ETM_Q5_531506"/>
      <w:bookmarkStart w:id="2522" w:name="_ETM_Q5_531581"/>
      <w:bookmarkStart w:id="2523" w:name="_ETM_Q5_531690"/>
      <w:bookmarkStart w:id="2524" w:name="_ETM_Q5_531774"/>
      <w:bookmarkEnd w:id="2520"/>
      <w:bookmarkEnd w:id="2521"/>
      <w:bookmarkEnd w:id="2522"/>
      <w:bookmarkEnd w:id="2523"/>
      <w:bookmarkEnd w:id="2524"/>
      <w:r>
        <w:rPr>
          <w:rtl/>
        </w:rPr>
        <w:t xml:space="preserve">שמענו </w:t>
      </w:r>
      <w:bookmarkStart w:id="2525" w:name="_ETM_Q5_530859"/>
      <w:bookmarkEnd w:id="2525"/>
      <w:r>
        <w:rPr>
          <w:rtl/>
        </w:rPr>
        <w:t xml:space="preserve">אני </w:t>
      </w:r>
      <w:bookmarkStart w:id="2526" w:name="_ETM_Q5_531039"/>
      <w:bookmarkEnd w:id="2526"/>
      <w:r>
        <w:rPr>
          <w:rtl/>
        </w:rPr>
        <w:t>וחברי</w:t>
      </w:r>
      <w:r>
        <w:rPr>
          <w:rFonts w:hint="cs"/>
          <w:rtl/>
        </w:rPr>
        <w:t xml:space="preserve"> חבר </w:t>
      </w:r>
      <w:bookmarkStart w:id="2527" w:name="_ETM_Q5_534466"/>
      <w:bookmarkEnd w:id="2527"/>
      <w:r>
        <w:rPr>
          <w:rFonts w:hint="cs"/>
          <w:rtl/>
        </w:rPr>
        <w:t>הכנסת אחמד טיבי,</w:t>
      </w:r>
      <w:r>
        <w:rPr>
          <w:rtl/>
        </w:rPr>
        <w:t xml:space="preserve"> </w:t>
      </w:r>
      <w:bookmarkStart w:id="2528" w:name="_ETM_Q5_532370"/>
      <w:bookmarkEnd w:id="2528"/>
      <w:r w:rsidR="0070082D">
        <w:rPr>
          <w:rFonts w:hint="cs"/>
          <w:rtl/>
        </w:rPr>
        <w:t>כ</w:t>
      </w:r>
      <w:r>
        <w:rPr>
          <w:rtl/>
        </w:rPr>
        <w:t xml:space="preserve">שהלכנו </w:t>
      </w:r>
      <w:bookmarkStart w:id="2529" w:name="_ETM_Q5_533390"/>
      <w:bookmarkStart w:id="2530" w:name="_ETM_Q5_533690"/>
      <w:bookmarkStart w:id="2531" w:name="_ETM_Q5_533960"/>
      <w:bookmarkStart w:id="2532" w:name="_ETM_Q5_534170"/>
      <w:bookmarkStart w:id="2533" w:name="_ETM_Q5_534409"/>
      <w:bookmarkStart w:id="2534" w:name="_ETM_Q5_534679"/>
      <w:bookmarkStart w:id="2535" w:name="_ETM_Q5_535010"/>
      <w:bookmarkStart w:id="2536" w:name="_ETM_Q5_536809"/>
      <w:bookmarkEnd w:id="2529"/>
      <w:bookmarkEnd w:id="2530"/>
      <w:bookmarkEnd w:id="2531"/>
      <w:bookmarkEnd w:id="2532"/>
      <w:bookmarkEnd w:id="2533"/>
      <w:bookmarkEnd w:id="2534"/>
      <w:bookmarkEnd w:id="2535"/>
      <w:bookmarkEnd w:id="2536"/>
      <w:r>
        <w:rPr>
          <w:rtl/>
        </w:rPr>
        <w:t xml:space="preserve">לנחם </w:t>
      </w:r>
      <w:bookmarkStart w:id="2537" w:name="_ETM_Q5_537319"/>
      <w:bookmarkEnd w:id="2537"/>
      <w:r>
        <w:rPr>
          <w:rtl/>
        </w:rPr>
        <w:t>אותם</w:t>
      </w:r>
      <w:r>
        <w:rPr>
          <w:rFonts w:hint="cs"/>
          <w:rtl/>
        </w:rPr>
        <w:t>,</w:t>
      </w:r>
      <w:r>
        <w:rPr>
          <w:rtl/>
        </w:rPr>
        <w:t xml:space="preserve"> </w:t>
      </w:r>
      <w:bookmarkStart w:id="2538" w:name="_ETM_Q5_538000"/>
      <w:bookmarkEnd w:id="2538"/>
      <w:r>
        <w:rPr>
          <w:rtl/>
        </w:rPr>
        <w:t xml:space="preserve">שיש </w:t>
      </w:r>
      <w:bookmarkStart w:id="2539" w:name="_ETM_Q5_538359"/>
      <w:bookmarkEnd w:id="2539"/>
      <w:r>
        <w:rPr>
          <w:rtl/>
        </w:rPr>
        <w:t xml:space="preserve">להם </w:t>
      </w:r>
      <w:bookmarkStart w:id="2540" w:name="_ETM_Q5_538539"/>
      <w:bookmarkEnd w:id="2540"/>
      <w:r>
        <w:rPr>
          <w:rtl/>
        </w:rPr>
        <w:t xml:space="preserve">תלונות </w:t>
      </w:r>
      <w:bookmarkStart w:id="2541" w:name="_ETM_Q5_538960"/>
      <w:bookmarkEnd w:id="2541"/>
      <w:r>
        <w:rPr>
          <w:rtl/>
        </w:rPr>
        <w:t xml:space="preserve">על </w:t>
      </w:r>
      <w:bookmarkStart w:id="2542" w:name="_ETM_Q5_539140"/>
      <w:bookmarkEnd w:id="2542"/>
      <w:r>
        <w:rPr>
          <w:rtl/>
        </w:rPr>
        <w:t>זה</w:t>
      </w:r>
      <w:r>
        <w:rPr>
          <w:rFonts w:hint="cs"/>
          <w:rtl/>
        </w:rPr>
        <w:t xml:space="preserve">. </w:t>
      </w:r>
      <w:bookmarkStart w:id="2543" w:name="_ETM_Q5_539769"/>
      <w:bookmarkEnd w:id="2543"/>
      <w:r>
        <w:rPr>
          <w:rtl/>
        </w:rPr>
        <w:t xml:space="preserve">אבל </w:t>
      </w:r>
      <w:bookmarkStart w:id="2544" w:name="_ETM_Q5_540039"/>
      <w:bookmarkEnd w:id="2544"/>
      <w:r>
        <w:rPr>
          <w:rtl/>
        </w:rPr>
        <w:t xml:space="preserve">אני </w:t>
      </w:r>
      <w:bookmarkStart w:id="2545" w:name="_ETM_Q5_540219"/>
      <w:bookmarkEnd w:id="2545"/>
      <w:r>
        <w:rPr>
          <w:rtl/>
        </w:rPr>
        <w:t xml:space="preserve">הייתי </w:t>
      </w:r>
      <w:bookmarkStart w:id="2546" w:name="_ETM_Q5_540579"/>
      <w:bookmarkEnd w:id="2546"/>
      <w:r>
        <w:rPr>
          <w:rtl/>
        </w:rPr>
        <w:t>ב</w:t>
      </w:r>
      <w:bookmarkStart w:id="2547" w:name="_ETM_Q5_541180"/>
      <w:bookmarkEnd w:id="2547"/>
      <w:r>
        <w:rPr>
          <w:rtl/>
        </w:rPr>
        <w:t xml:space="preserve">משרדים </w:t>
      </w:r>
      <w:bookmarkStart w:id="2548" w:name="_ETM_Q5_541779"/>
      <w:bookmarkEnd w:id="2548"/>
      <w:r>
        <w:rPr>
          <w:rtl/>
        </w:rPr>
        <w:t xml:space="preserve">של </w:t>
      </w:r>
      <w:bookmarkStart w:id="2549" w:name="_ETM_Q5_543539"/>
      <w:bookmarkEnd w:id="2549"/>
      <w:r>
        <w:rPr>
          <w:rtl/>
        </w:rPr>
        <w:t xml:space="preserve">שירותי </w:t>
      </w:r>
      <w:bookmarkStart w:id="2550" w:name="_ETM_Q5_544049"/>
      <w:bookmarkEnd w:id="2550"/>
      <w:r>
        <w:rPr>
          <w:rtl/>
        </w:rPr>
        <w:t xml:space="preserve">הכבאות </w:t>
      </w:r>
      <w:bookmarkStart w:id="2551" w:name="_ETM_Q5_544470"/>
      <w:bookmarkEnd w:id="2551"/>
      <w:r>
        <w:rPr>
          <w:rtl/>
        </w:rPr>
        <w:t xml:space="preserve">וההצלה </w:t>
      </w:r>
      <w:bookmarkStart w:id="2552" w:name="_ETM_Q5_544920"/>
      <w:bookmarkEnd w:id="2552"/>
      <w:r>
        <w:rPr>
          <w:rtl/>
        </w:rPr>
        <w:t xml:space="preserve">בראשון </w:t>
      </w:r>
      <w:bookmarkStart w:id="2553" w:name="_ETM_Q5_546119"/>
      <w:bookmarkEnd w:id="2553"/>
      <w:r w:rsidR="0070082D">
        <w:rPr>
          <w:rFonts w:hint="cs"/>
          <w:rtl/>
        </w:rPr>
        <w:t>–</w:t>
      </w:r>
      <w:r>
        <w:rPr>
          <w:rtl/>
        </w:rPr>
        <w:t xml:space="preserve">יש </w:t>
      </w:r>
      <w:bookmarkStart w:id="2554" w:name="_ETM_Q5_546570"/>
      <w:bookmarkEnd w:id="2554"/>
      <w:r>
        <w:rPr>
          <w:rtl/>
        </w:rPr>
        <w:t xml:space="preserve">עכשיו </w:t>
      </w:r>
      <w:bookmarkStart w:id="2555" w:name="_ETM_Q5_547470"/>
      <w:bookmarkStart w:id="2556" w:name="_ETM_Q5_547649"/>
      <w:bookmarkEnd w:id="2555"/>
      <w:bookmarkEnd w:id="2556"/>
      <w:r>
        <w:rPr>
          <w:rtl/>
        </w:rPr>
        <w:t xml:space="preserve">מתנדבים </w:t>
      </w:r>
      <w:bookmarkStart w:id="2557" w:name="_ETM_Q5_548310"/>
      <w:bookmarkEnd w:id="2557"/>
      <w:r>
        <w:rPr>
          <w:rtl/>
        </w:rPr>
        <w:t>ערבים</w:t>
      </w:r>
      <w:r>
        <w:rPr>
          <w:rFonts w:hint="cs"/>
          <w:rtl/>
        </w:rPr>
        <w:t>,</w:t>
      </w:r>
      <w:r>
        <w:rPr>
          <w:rtl/>
        </w:rPr>
        <w:t xml:space="preserve"> </w:t>
      </w:r>
      <w:bookmarkStart w:id="2558" w:name="_ETM_Q5_549360"/>
      <w:bookmarkEnd w:id="2558"/>
      <w:r>
        <w:rPr>
          <w:rtl/>
        </w:rPr>
        <w:t xml:space="preserve">יש </w:t>
      </w:r>
      <w:bookmarkStart w:id="2559" w:name="_ETM_Q5_550529"/>
      <w:bookmarkEnd w:id="2559"/>
      <w:r>
        <w:rPr>
          <w:rtl/>
        </w:rPr>
        <w:t>הדרכות</w:t>
      </w:r>
      <w:r>
        <w:rPr>
          <w:rFonts w:hint="cs"/>
          <w:rtl/>
        </w:rPr>
        <w:t>.</w:t>
      </w:r>
      <w:r>
        <w:rPr>
          <w:rtl/>
        </w:rPr>
        <w:t xml:space="preserve"> </w:t>
      </w:r>
      <w:bookmarkStart w:id="2560" w:name="_ETM_Q5_551700"/>
      <w:bookmarkEnd w:id="2560"/>
      <w:r>
        <w:rPr>
          <w:rtl/>
        </w:rPr>
        <w:t xml:space="preserve">אני </w:t>
      </w:r>
      <w:bookmarkStart w:id="2561" w:name="_ETM_Q5_551909"/>
      <w:bookmarkEnd w:id="2561"/>
      <w:r>
        <w:rPr>
          <w:rtl/>
        </w:rPr>
        <w:t xml:space="preserve">יכול </w:t>
      </w:r>
      <w:bookmarkStart w:id="2562" w:name="_ETM_Q5_552180"/>
      <w:bookmarkEnd w:id="2562"/>
      <w:r>
        <w:rPr>
          <w:rtl/>
        </w:rPr>
        <w:t xml:space="preserve">לציין </w:t>
      </w:r>
      <w:bookmarkStart w:id="2563" w:name="_ETM_Q5_552510"/>
      <w:bookmarkEnd w:id="2563"/>
      <w:r>
        <w:rPr>
          <w:rtl/>
        </w:rPr>
        <w:t xml:space="preserve">לחיוב </w:t>
      </w:r>
      <w:bookmarkStart w:id="2564" w:name="_ETM_Q5_553020"/>
      <w:bookmarkEnd w:id="2564"/>
      <w:r>
        <w:rPr>
          <w:rtl/>
        </w:rPr>
        <w:t xml:space="preserve">את </w:t>
      </w:r>
      <w:bookmarkStart w:id="2565" w:name="_ETM_Q5_554010"/>
      <w:bookmarkEnd w:id="2565"/>
      <w:r>
        <w:rPr>
          <w:rtl/>
        </w:rPr>
        <w:t xml:space="preserve">הדובר </w:t>
      </w:r>
      <w:bookmarkStart w:id="2566" w:name="_ETM_Q5_554550"/>
      <w:bookmarkEnd w:id="2566"/>
      <w:r w:rsidRPr="004D0ADD">
        <w:rPr>
          <w:rtl/>
        </w:rPr>
        <w:t>קאיד דאהר</w:t>
      </w:r>
      <w:r>
        <w:rPr>
          <w:rFonts w:hint="cs"/>
          <w:rtl/>
        </w:rPr>
        <w:t xml:space="preserve">, </w:t>
      </w:r>
      <w:bookmarkStart w:id="2567" w:name="_ETM_Q5_555810"/>
      <w:bookmarkEnd w:id="2567"/>
      <w:r>
        <w:rPr>
          <w:rtl/>
        </w:rPr>
        <w:t xml:space="preserve">שבאמת </w:t>
      </w:r>
      <w:bookmarkStart w:id="2568" w:name="_ETM_Q5_556229"/>
      <w:bookmarkEnd w:id="2568"/>
      <w:r>
        <w:rPr>
          <w:rtl/>
        </w:rPr>
        <w:t xml:space="preserve">עושה </w:t>
      </w:r>
      <w:bookmarkStart w:id="2569" w:name="_ETM_Q5_556500"/>
      <w:bookmarkEnd w:id="2569"/>
      <w:r>
        <w:rPr>
          <w:rtl/>
        </w:rPr>
        <w:t>עבודה</w:t>
      </w:r>
      <w:r>
        <w:rPr>
          <w:rFonts w:hint="cs"/>
          <w:rtl/>
        </w:rPr>
        <w:t>,</w:t>
      </w:r>
      <w:r>
        <w:rPr>
          <w:rtl/>
        </w:rPr>
        <w:t xml:space="preserve"> </w:t>
      </w:r>
      <w:bookmarkStart w:id="2570" w:name="_ETM_Q5_556860"/>
      <w:bookmarkEnd w:id="2570"/>
      <w:r>
        <w:rPr>
          <w:rtl/>
        </w:rPr>
        <w:t xml:space="preserve">ואנחנו </w:t>
      </w:r>
      <w:bookmarkStart w:id="2571" w:name="_ETM_Q5_558089"/>
      <w:bookmarkEnd w:id="2571"/>
      <w:r>
        <w:rPr>
          <w:rtl/>
        </w:rPr>
        <w:t xml:space="preserve">מסתובבים </w:t>
      </w:r>
      <w:bookmarkStart w:id="2572" w:name="_ETM_Q5_558810"/>
      <w:bookmarkEnd w:id="2572"/>
      <w:r>
        <w:rPr>
          <w:rtl/>
        </w:rPr>
        <w:t xml:space="preserve">ומבקרים </w:t>
      </w:r>
      <w:bookmarkStart w:id="2573" w:name="_ETM_Q5_559380"/>
      <w:bookmarkEnd w:id="2573"/>
      <w:r>
        <w:rPr>
          <w:rtl/>
        </w:rPr>
        <w:t xml:space="preserve">בהרבה </w:t>
      </w:r>
      <w:bookmarkStart w:id="2574" w:name="_ETM_Q5_559740"/>
      <w:bookmarkEnd w:id="2574"/>
      <w:r>
        <w:rPr>
          <w:rtl/>
        </w:rPr>
        <w:t>י</w:t>
      </w:r>
      <w:r>
        <w:rPr>
          <w:rFonts w:hint="cs"/>
          <w:rtl/>
        </w:rPr>
        <w:t>י</w:t>
      </w:r>
      <w:r>
        <w:rPr>
          <w:rtl/>
        </w:rPr>
        <w:t>שובים</w:t>
      </w:r>
      <w:r>
        <w:rPr>
          <w:rFonts w:hint="cs"/>
          <w:rtl/>
        </w:rPr>
        <w:t xml:space="preserve">. </w:t>
      </w:r>
      <w:bookmarkStart w:id="2575" w:name="_ETM_Q5_560279"/>
      <w:bookmarkEnd w:id="2575"/>
    </w:p>
    <w:p w:rsidR="00BD7FB7" w:rsidRDefault="00BD7FB7" w:rsidP="009C7056">
      <w:pPr>
        <w:rPr>
          <w:rtl/>
        </w:rPr>
      </w:pPr>
    </w:p>
    <w:p w:rsidR="00BD7FB7" w:rsidRDefault="00BD7FB7" w:rsidP="0070082D">
      <w:pPr>
        <w:rPr>
          <w:rtl/>
        </w:rPr>
      </w:pPr>
      <w:r>
        <w:rPr>
          <w:rtl/>
        </w:rPr>
        <w:t xml:space="preserve">אבל </w:t>
      </w:r>
      <w:bookmarkStart w:id="2576" w:name="_ETM_Q5_560490"/>
      <w:bookmarkEnd w:id="2576"/>
      <w:r>
        <w:rPr>
          <w:rtl/>
        </w:rPr>
        <w:t xml:space="preserve">מה </w:t>
      </w:r>
      <w:bookmarkStart w:id="2577" w:name="_ETM_Q5_560579"/>
      <w:bookmarkEnd w:id="2577"/>
      <w:r>
        <w:rPr>
          <w:rtl/>
        </w:rPr>
        <w:t xml:space="preserve">שאני </w:t>
      </w:r>
      <w:bookmarkStart w:id="2578" w:name="_ETM_Q5_560789"/>
      <w:bookmarkEnd w:id="2578"/>
      <w:r>
        <w:rPr>
          <w:rtl/>
        </w:rPr>
        <w:t xml:space="preserve">מבקש </w:t>
      </w:r>
      <w:bookmarkStart w:id="2579" w:name="_ETM_Q5_561149"/>
      <w:bookmarkEnd w:id="2579"/>
      <w:r>
        <w:rPr>
          <w:rtl/>
        </w:rPr>
        <w:t>ממך</w:t>
      </w:r>
      <w:r>
        <w:rPr>
          <w:rFonts w:hint="cs"/>
          <w:rtl/>
        </w:rPr>
        <w:t>,</w:t>
      </w:r>
      <w:r>
        <w:rPr>
          <w:rtl/>
        </w:rPr>
        <w:t xml:space="preserve"> </w:t>
      </w:r>
      <w:bookmarkStart w:id="2580" w:name="_ETM_Q5_561810"/>
      <w:bookmarkEnd w:id="2580"/>
      <w:r>
        <w:rPr>
          <w:rtl/>
        </w:rPr>
        <w:t xml:space="preserve">אדוני </w:t>
      </w:r>
      <w:bookmarkStart w:id="2581" w:name="_ETM_Q5_562049"/>
      <w:bookmarkEnd w:id="2581"/>
      <w:r>
        <w:rPr>
          <w:rtl/>
        </w:rPr>
        <w:t xml:space="preserve">סגן </w:t>
      </w:r>
      <w:bookmarkStart w:id="2582" w:name="_ETM_Q5_562259"/>
      <w:bookmarkEnd w:id="2582"/>
      <w:r>
        <w:rPr>
          <w:rtl/>
        </w:rPr>
        <w:t>השר</w:t>
      </w:r>
      <w:r>
        <w:rPr>
          <w:rFonts w:hint="cs"/>
          <w:rtl/>
        </w:rPr>
        <w:t>,</w:t>
      </w:r>
      <w:r>
        <w:rPr>
          <w:rtl/>
        </w:rPr>
        <w:t xml:space="preserve"> </w:t>
      </w:r>
      <w:bookmarkStart w:id="2583" w:name="_ETM_Q5_562529"/>
      <w:bookmarkEnd w:id="2583"/>
      <w:r w:rsidR="0070082D">
        <w:rPr>
          <w:rFonts w:hint="cs"/>
          <w:rtl/>
        </w:rPr>
        <w:t>ש</w:t>
      </w:r>
      <w:r>
        <w:rPr>
          <w:rtl/>
        </w:rPr>
        <w:t>עכשיו</w:t>
      </w:r>
      <w:r w:rsidR="0070082D">
        <w:rPr>
          <w:rFonts w:hint="cs"/>
          <w:rtl/>
        </w:rPr>
        <w:t>,</w:t>
      </w:r>
      <w:r>
        <w:rPr>
          <w:rtl/>
        </w:rPr>
        <w:t xml:space="preserve"> </w:t>
      </w:r>
      <w:bookmarkStart w:id="2584" w:name="_ETM_Q5_563439"/>
      <w:bookmarkEnd w:id="2584"/>
      <w:r>
        <w:rPr>
          <w:rFonts w:hint="cs"/>
          <w:rtl/>
        </w:rPr>
        <w:t>כש</w:t>
      </w:r>
      <w:r>
        <w:rPr>
          <w:rtl/>
        </w:rPr>
        <w:t xml:space="preserve">מדברים </w:t>
      </w:r>
      <w:bookmarkStart w:id="2585" w:name="_ETM_Q5_563829"/>
      <w:bookmarkEnd w:id="2585"/>
      <w:r>
        <w:rPr>
          <w:rtl/>
        </w:rPr>
        <w:t xml:space="preserve">על </w:t>
      </w:r>
      <w:bookmarkStart w:id="2586" w:name="_ETM_Q5_563950"/>
      <w:bookmarkEnd w:id="2586"/>
      <w:r>
        <w:rPr>
          <w:rtl/>
        </w:rPr>
        <w:t>תקציב</w:t>
      </w:r>
      <w:r>
        <w:rPr>
          <w:rFonts w:hint="cs"/>
          <w:rtl/>
        </w:rPr>
        <w:t>,</w:t>
      </w:r>
      <w:r>
        <w:rPr>
          <w:rtl/>
        </w:rPr>
        <w:t xml:space="preserve"> </w:t>
      </w:r>
      <w:bookmarkStart w:id="2587" w:name="_ETM_Q5_564820"/>
      <w:bookmarkEnd w:id="2587"/>
      <w:r>
        <w:rPr>
          <w:rtl/>
        </w:rPr>
        <w:t xml:space="preserve">צריך </w:t>
      </w:r>
      <w:bookmarkStart w:id="2588" w:name="_ETM_Q5_565149"/>
      <w:bookmarkEnd w:id="2588"/>
      <w:r>
        <w:rPr>
          <w:rtl/>
        </w:rPr>
        <w:t xml:space="preserve">לתת </w:t>
      </w:r>
      <w:bookmarkStart w:id="2589" w:name="_ETM_Q5_565450"/>
      <w:bookmarkEnd w:id="2589"/>
      <w:r>
        <w:rPr>
          <w:rtl/>
        </w:rPr>
        <w:t>תקציבים</w:t>
      </w:r>
      <w:r>
        <w:rPr>
          <w:rFonts w:hint="cs"/>
          <w:rtl/>
        </w:rPr>
        <w:t>,</w:t>
      </w:r>
      <w:r>
        <w:rPr>
          <w:rtl/>
        </w:rPr>
        <w:t xml:space="preserve"> </w:t>
      </w:r>
      <w:bookmarkStart w:id="2590" w:name="_ETM_Q5_566600"/>
      <w:bookmarkEnd w:id="2590"/>
      <w:r>
        <w:rPr>
          <w:rtl/>
        </w:rPr>
        <w:t xml:space="preserve">צריך </w:t>
      </w:r>
      <w:bookmarkStart w:id="2591" w:name="_ETM_Q5_566870"/>
      <w:bookmarkEnd w:id="2591"/>
      <w:r>
        <w:rPr>
          <w:rtl/>
        </w:rPr>
        <w:t xml:space="preserve">לתת </w:t>
      </w:r>
      <w:bookmarkStart w:id="2592" w:name="_ETM_Q5_567140"/>
      <w:bookmarkEnd w:id="2592"/>
      <w:r>
        <w:rPr>
          <w:rtl/>
        </w:rPr>
        <w:t xml:space="preserve">תקציב </w:t>
      </w:r>
      <w:bookmarkStart w:id="2593" w:name="_ETM_Q5_568040"/>
      <w:bookmarkEnd w:id="2593"/>
      <w:r>
        <w:rPr>
          <w:rtl/>
        </w:rPr>
        <w:t xml:space="preserve">ולהוסיף </w:t>
      </w:r>
      <w:bookmarkStart w:id="2594" w:name="_ETM_Q5_568520"/>
      <w:bookmarkEnd w:id="2594"/>
      <w:r>
        <w:rPr>
          <w:rtl/>
        </w:rPr>
        <w:t xml:space="preserve">תקציב </w:t>
      </w:r>
      <w:bookmarkStart w:id="2595" w:name="_ETM_Q5_569000"/>
      <w:bookmarkEnd w:id="2595"/>
      <w:r>
        <w:rPr>
          <w:rFonts w:hint="cs"/>
          <w:rtl/>
        </w:rPr>
        <w:t xml:space="preserve">על מנת שיהיו שירותי </w:t>
      </w:r>
      <w:bookmarkStart w:id="2596" w:name="_ETM_Q5_572575"/>
      <w:bookmarkEnd w:id="2596"/>
      <w:r>
        <w:rPr>
          <w:rFonts w:hint="cs"/>
          <w:rtl/>
        </w:rPr>
        <w:t>כבאות, ולפחות כבאית אחת בכל יישוב ערבי. תודה.</w:t>
      </w:r>
    </w:p>
    <w:p w:rsidR="00BD7FB7" w:rsidRDefault="00BD7FB7" w:rsidP="009C7056">
      <w:pPr>
        <w:rPr>
          <w:rtl/>
        </w:rPr>
      </w:pPr>
      <w:bookmarkStart w:id="2597" w:name="_ETM_Q5_574219"/>
      <w:bookmarkStart w:id="2598" w:name="_ETM_Q5_574326"/>
      <w:bookmarkEnd w:id="2597"/>
      <w:bookmarkEnd w:id="2598"/>
    </w:p>
    <w:p w:rsidR="00BD7FB7" w:rsidRDefault="00BD7FB7" w:rsidP="009C7056">
      <w:pPr>
        <w:pStyle w:val="-"/>
        <w:keepNext/>
        <w:rPr>
          <w:rtl/>
        </w:rPr>
      </w:pPr>
      <w:bookmarkStart w:id="2599" w:name="ET_speakercontinue_5938_17"/>
      <w:r w:rsidRPr="00317C52">
        <w:rPr>
          <w:rStyle w:val="TagStyle"/>
          <w:rtl/>
        </w:rPr>
        <w:t xml:space="preserve"> &lt;&lt; דובר_המשך &gt;&gt; </w:t>
      </w:r>
      <w:r>
        <w:rPr>
          <w:rtl/>
        </w:rPr>
        <w:t>סגן השר לביטחון הפנים יואב סגלוביץ':</w:t>
      </w:r>
      <w:r w:rsidRPr="00317C52">
        <w:rPr>
          <w:rStyle w:val="TagStyle"/>
          <w:rtl/>
        </w:rPr>
        <w:t xml:space="preserve"> &lt;&lt; דובר_המשך &gt;&gt;</w:t>
      </w:r>
      <w:r>
        <w:rPr>
          <w:rtl/>
        </w:rPr>
        <w:t xml:space="preserve">   </w:t>
      </w:r>
      <w:bookmarkEnd w:id="2599"/>
    </w:p>
    <w:p w:rsidR="00BD7FB7" w:rsidRDefault="00BD7FB7" w:rsidP="00FE191E">
      <w:pPr>
        <w:rPr>
          <w:rtl/>
          <w:lang w:eastAsia="he-IL"/>
        </w:rPr>
      </w:pPr>
    </w:p>
    <w:p w:rsidR="00BD7FB7" w:rsidRDefault="00BD7FB7" w:rsidP="009C7056">
      <w:pPr>
        <w:rPr>
          <w:rtl/>
          <w:lang w:eastAsia="he-IL"/>
        </w:rPr>
      </w:pPr>
      <w:bookmarkStart w:id="2600" w:name="_ETM_Q5_574423"/>
      <w:bookmarkEnd w:id="2600"/>
      <w:r>
        <w:rPr>
          <w:rFonts w:hint="cs"/>
          <w:rtl/>
          <w:lang w:eastAsia="he-IL"/>
        </w:rPr>
        <w:t xml:space="preserve">אני אגיד משפט </w:t>
      </w:r>
      <w:bookmarkStart w:id="2601" w:name="_ETM_Q5_577337"/>
      <w:bookmarkEnd w:id="2601"/>
      <w:r>
        <w:rPr>
          <w:rFonts w:hint="cs"/>
          <w:rtl/>
          <w:lang w:eastAsia="he-IL"/>
        </w:rPr>
        <w:t xml:space="preserve">אחד: זה חלק מהתוכנית. אם העלית את הנושא הזה, גויסו </w:t>
      </w:r>
      <w:bookmarkStart w:id="2602" w:name="_ETM_Q5_580342"/>
      <w:bookmarkEnd w:id="2602"/>
      <w:r>
        <w:rPr>
          <w:rFonts w:hint="cs"/>
          <w:rtl/>
          <w:lang w:eastAsia="he-IL"/>
        </w:rPr>
        <w:t>ב-2017 גם 80 לוחמי אש מהחברה הערבית, ויש גם שירות</w:t>
      </w:r>
      <w:bookmarkStart w:id="2603" w:name="_ETM_Q5_587589"/>
      <w:bookmarkEnd w:id="2603"/>
      <w:r>
        <w:rPr>
          <w:rFonts w:hint="cs"/>
          <w:rtl/>
          <w:lang w:eastAsia="he-IL"/>
        </w:rPr>
        <w:t xml:space="preserve"> אזרחי שהולך ומתפתח. זה אחד מהיעדים של המשרד, ואנחנו נפעל </w:t>
      </w:r>
      <w:bookmarkStart w:id="2604" w:name="_ETM_Q5_590965"/>
      <w:bookmarkEnd w:id="2604"/>
      <w:r>
        <w:rPr>
          <w:rFonts w:hint="cs"/>
          <w:rtl/>
          <w:lang w:eastAsia="he-IL"/>
        </w:rPr>
        <w:t>גם בתחום הזה.</w:t>
      </w:r>
    </w:p>
    <w:p w:rsidR="00BD7FB7" w:rsidRDefault="00BD7FB7" w:rsidP="009C7056">
      <w:pPr>
        <w:rPr>
          <w:rtl/>
          <w:lang w:eastAsia="he-IL"/>
        </w:rPr>
      </w:pPr>
      <w:bookmarkStart w:id="2605" w:name="_ETM_Q5_590946"/>
      <w:bookmarkStart w:id="2606" w:name="_ETM_Q5_591020"/>
      <w:bookmarkEnd w:id="2605"/>
      <w:bookmarkEnd w:id="2606"/>
    </w:p>
    <w:p w:rsidR="00BD7FB7" w:rsidRDefault="00BD7FB7" w:rsidP="009C7056">
      <w:pPr>
        <w:pStyle w:val="af9"/>
        <w:keepNext/>
        <w:rPr>
          <w:rtl/>
        </w:rPr>
      </w:pPr>
      <w:bookmarkStart w:id="2607" w:name="ET_yor_6204_18"/>
      <w:r w:rsidRPr="004D0ADD">
        <w:rPr>
          <w:rStyle w:val="TagStyle"/>
          <w:rtl/>
        </w:rPr>
        <w:t xml:space="preserve"> &lt;&lt; יור &gt;&gt; </w:t>
      </w:r>
      <w:r>
        <w:rPr>
          <w:rtl/>
        </w:rPr>
        <w:t>היו"ר מיקי לוי:</w:t>
      </w:r>
      <w:r w:rsidRPr="004D0ADD">
        <w:rPr>
          <w:rStyle w:val="TagStyle"/>
          <w:rtl/>
        </w:rPr>
        <w:t xml:space="preserve"> &lt;&lt; יור &gt;&gt;</w:t>
      </w:r>
      <w:r>
        <w:rPr>
          <w:rtl/>
        </w:rPr>
        <w:t xml:space="preserve">   </w:t>
      </w:r>
      <w:bookmarkEnd w:id="2607"/>
    </w:p>
    <w:p w:rsidR="00BD7FB7" w:rsidRDefault="00BD7FB7" w:rsidP="00FE191E">
      <w:pPr>
        <w:rPr>
          <w:rtl/>
          <w:lang w:eastAsia="he-IL"/>
        </w:rPr>
      </w:pPr>
    </w:p>
    <w:p w:rsidR="00BD7FB7" w:rsidRDefault="00BD7FB7" w:rsidP="009C7056">
      <w:pPr>
        <w:rPr>
          <w:rtl/>
          <w:lang w:eastAsia="he-IL"/>
        </w:rPr>
      </w:pPr>
      <w:bookmarkStart w:id="2608" w:name="_ETM_Q5_590294"/>
      <w:bookmarkEnd w:id="2608"/>
      <w:r>
        <w:rPr>
          <w:rFonts w:hint="cs"/>
          <w:rtl/>
          <w:lang w:eastAsia="he-IL"/>
        </w:rPr>
        <w:t>תודה רבה. חבר הכנסת אזולאי, בבקשה.</w:t>
      </w:r>
    </w:p>
    <w:p w:rsidR="00BD7FB7" w:rsidRDefault="00BD7FB7" w:rsidP="009C7056">
      <w:pPr>
        <w:rPr>
          <w:rtl/>
          <w:lang w:eastAsia="he-IL"/>
        </w:rPr>
      </w:pPr>
      <w:bookmarkStart w:id="2609" w:name="_ETM_Q5_596987"/>
      <w:bookmarkStart w:id="2610" w:name="_ETM_Q5_597048"/>
      <w:bookmarkEnd w:id="2609"/>
      <w:bookmarkEnd w:id="2610"/>
    </w:p>
    <w:p w:rsidR="00BD7FB7" w:rsidRDefault="00BD7FB7" w:rsidP="009C7056">
      <w:pPr>
        <w:pStyle w:val="a5"/>
        <w:keepNext/>
        <w:rPr>
          <w:rtl/>
        </w:rPr>
      </w:pPr>
      <w:bookmarkStart w:id="2611" w:name="ET_speaker_5726_19"/>
      <w:r w:rsidRPr="004D0ADD">
        <w:rPr>
          <w:rStyle w:val="TagStyle"/>
          <w:rtl/>
        </w:rPr>
        <w:t xml:space="preserve"> &lt;&lt; דובר &gt;&gt; </w:t>
      </w:r>
      <w:bookmarkStart w:id="2612" w:name="_Toc77612921"/>
      <w:bookmarkStart w:id="2613" w:name="_Toc77618958"/>
      <w:r>
        <w:rPr>
          <w:rtl/>
        </w:rPr>
        <w:t>ינון אזולאי (ש"ס):</w:t>
      </w:r>
      <w:bookmarkEnd w:id="2612"/>
      <w:bookmarkEnd w:id="2613"/>
      <w:r w:rsidRPr="004D0ADD">
        <w:rPr>
          <w:rStyle w:val="TagStyle"/>
          <w:rtl/>
        </w:rPr>
        <w:t xml:space="preserve"> &lt;&lt; דובר &gt;&gt;</w:t>
      </w:r>
      <w:r>
        <w:rPr>
          <w:rtl/>
        </w:rPr>
        <w:t xml:space="preserve">   </w:t>
      </w:r>
      <w:bookmarkEnd w:id="2611"/>
    </w:p>
    <w:p w:rsidR="00BD7FB7" w:rsidRDefault="00BD7FB7" w:rsidP="00FE191E">
      <w:pPr>
        <w:rPr>
          <w:rtl/>
          <w:lang w:eastAsia="he-IL"/>
        </w:rPr>
      </w:pPr>
    </w:p>
    <w:p w:rsidR="00BD7FB7" w:rsidRDefault="00BD7FB7" w:rsidP="0070082D">
      <w:pPr>
        <w:rPr>
          <w:rtl/>
        </w:rPr>
      </w:pPr>
      <w:bookmarkStart w:id="2614" w:name="_ETM_Q5_598193"/>
      <w:bookmarkEnd w:id="2614"/>
      <w:r>
        <w:rPr>
          <w:rFonts w:hint="cs"/>
          <w:rtl/>
          <w:lang w:eastAsia="he-IL"/>
        </w:rPr>
        <w:t xml:space="preserve">תודה רבה לך, </w:t>
      </w:r>
      <w:bookmarkStart w:id="2615" w:name="_ETM_Q5_598366"/>
      <w:bookmarkStart w:id="2616" w:name="_ETM_Q5_574411"/>
      <w:bookmarkStart w:id="2617" w:name="_ETM_Q5_574490"/>
      <w:bookmarkStart w:id="2618" w:name="_ETM_Q5_569330"/>
      <w:bookmarkStart w:id="2619" w:name="_ETM_Q5_569720"/>
      <w:bookmarkStart w:id="2620" w:name="_ETM_Q5_570409"/>
      <w:bookmarkStart w:id="2621" w:name="_ETM_Q5_570830"/>
      <w:bookmarkStart w:id="2622" w:name="_ETM_Q5_571520"/>
      <w:bookmarkStart w:id="2623" w:name="_ETM_Q5_571729"/>
      <w:bookmarkStart w:id="2624" w:name="_ETM_Q5_572089"/>
      <w:bookmarkStart w:id="2625" w:name="_ETM_Q5_572540"/>
      <w:bookmarkStart w:id="2626" w:name="_ETM_Q5_573080"/>
      <w:bookmarkStart w:id="2627" w:name="_ETM_Q5_573619"/>
      <w:bookmarkStart w:id="2628" w:name="_ETM_Q5_573920"/>
      <w:bookmarkStart w:id="2629" w:name="_ETM_Q5_574190"/>
      <w:bookmarkStart w:id="2630" w:name="_ETM_Q5_574700"/>
      <w:bookmarkStart w:id="2631" w:name="_ETM_Q5_575060"/>
      <w:bookmarkStart w:id="2632" w:name="_ETM_Q5_575710"/>
      <w:bookmarkStart w:id="2633" w:name="_ETM_Q5_575890"/>
      <w:bookmarkStart w:id="2634" w:name="_ETM_Q5_576039"/>
      <w:bookmarkStart w:id="2635" w:name="_ETM_Q5_576430"/>
      <w:bookmarkStart w:id="2636" w:name="_ETM_Q5_576609"/>
      <w:bookmarkStart w:id="2637" w:name="_ETM_Q5_576729"/>
      <w:bookmarkStart w:id="2638" w:name="_ETM_Q5_577000"/>
      <w:bookmarkStart w:id="2639" w:name="_ETM_Q5_577899"/>
      <w:bookmarkStart w:id="2640" w:name="_ETM_Q5_578020"/>
      <w:bookmarkStart w:id="2641" w:name="_ETM_Q5_578229"/>
      <w:bookmarkStart w:id="2642" w:name="_ETM_Q5_578380"/>
      <w:bookmarkStart w:id="2643" w:name="_ETM_Q5_578740"/>
      <w:bookmarkStart w:id="2644" w:name="_ETM_Q5_579839"/>
      <w:bookmarkStart w:id="2645" w:name="_ETM_Q5_580529"/>
      <w:bookmarkStart w:id="2646" w:name="_ETM_Q5_580770"/>
      <w:bookmarkStart w:id="2647" w:name="_ETM_Q5_581700"/>
      <w:bookmarkStart w:id="2648" w:name="_ETM_Q5_581909"/>
      <w:bookmarkStart w:id="2649" w:name="_ETM_Q5_582799"/>
      <w:bookmarkStart w:id="2650" w:name="_ETM_Q5_583489"/>
      <w:bookmarkStart w:id="2651" w:name="_ETM_Q5_584029"/>
      <w:bookmarkStart w:id="2652" w:name="_ETM_Q5_584509"/>
      <w:bookmarkStart w:id="2653" w:name="_ETM_Q5_584869"/>
      <w:bookmarkStart w:id="2654" w:name="_ETM_Q5_585229"/>
      <w:bookmarkStart w:id="2655" w:name="_ETM_Q5_585529"/>
      <w:bookmarkStart w:id="2656" w:name="_ETM_Q5_585979"/>
      <w:bookmarkStart w:id="2657" w:name="_ETM_Q5_586210"/>
      <w:bookmarkStart w:id="2658" w:name="_ETM_Q5_587549"/>
      <w:bookmarkStart w:id="2659" w:name="_ETM_Q5_587759"/>
      <w:bookmarkStart w:id="2660" w:name="_ETM_Q5_588029"/>
      <w:bookmarkStart w:id="2661" w:name="_ETM_Q5_588419"/>
      <w:bookmarkStart w:id="2662" w:name="_ETM_Q5_588569"/>
      <w:bookmarkStart w:id="2663" w:name="_ETM_Q5_589139"/>
      <w:bookmarkStart w:id="2664" w:name="_ETM_Q5_589319"/>
      <w:bookmarkStart w:id="2665" w:name="_ETM_Q5_589649"/>
      <w:bookmarkStart w:id="2666" w:name="_ETM_Q5_589829"/>
      <w:bookmarkStart w:id="2667" w:name="_ETM_Q5_590130"/>
      <w:bookmarkStart w:id="2668" w:name="_ETM_Q5_590939"/>
      <w:bookmarkStart w:id="2669" w:name="_ETM_Q5_591329"/>
      <w:bookmarkStart w:id="2670" w:name="_ETM_Q5_591630"/>
      <w:bookmarkStart w:id="2671" w:name="_ETM_Q5_591899"/>
      <w:bookmarkStart w:id="2672" w:name="_ETM_Q5_592289"/>
      <w:bookmarkStart w:id="2673" w:name="_ETM_Q5_592679"/>
      <w:bookmarkStart w:id="2674" w:name="_ETM_Q5_599040"/>
      <w:bookmarkStart w:id="2675" w:name="_ETM_Q5_599250"/>
      <w:bookmarkStart w:id="2676" w:name="_ETM_Q5_599460"/>
      <w:bookmarkStart w:id="2677" w:name="_ETM_Q5_600120"/>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r>
        <w:rPr>
          <w:rtl/>
        </w:rPr>
        <w:t xml:space="preserve">אדוני </w:t>
      </w:r>
      <w:bookmarkStart w:id="2678" w:name="_ETM_Q5_600450"/>
      <w:bookmarkEnd w:id="2678"/>
      <w:r>
        <w:rPr>
          <w:rtl/>
        </w:rPr>
        <w:t>השר</w:t>
      </w:r>
      <w:r>
        <w:rPr>
          <w:rFonts w:hint="cs"/>
          <w:rtl/>
        </w:rPr>
        <w:t>,</w:t>
      </w:r>
      <w:r>
        <w:rPr>
          <w:rtl/>
        </w:rPr>
        <w:t xml:space="preserve"> </w:t>
      </w:r>
      <w:bookmarkStart w:id="2679" w:name="_ETM_Q5_601200"/>
      <w:bookmarkEnd w:id="2679"/>
      <w:r>
        <w:rPr>
          <w:rtl/>
        </w:rPr>
        <w:t xml:space="preserve">כבוד </w:t>
      </w:r>
      <w:bookmarkStart w:id="2680" w:name="_ETM_Q5_601380"/>
      <w:bookmarkEnd w:id="2680"/>
      <w:r>
        <w:rPr>
          <w:rtl/>
        </w:rPr>
        <w:t>היושב-ראש</w:t>
      </w:r>
      <w:r>
        <w:rPr>
          <w:rFonts w:hint="cs"/>
          <w:rtl/>
        </w:rPr>
        <w:t xml:space="preserve">, אחת לחמש </w:t>
      </w:r>
      <w:bookmarkStart w:id="2681" w:name="_ETM_Q5_604149"/>
      <w:bookmarkStart w:id="2682" w:name="_ETM_Q5_604420"/>
      <w:bookmarkStart w:id="2683" w:name="_ETM_Q5_604719"/>
      <w:bookmarkEnd w:id="2681"/>
      <w:bookmarkEnd w:id="2682"/>
      <w:bookmarkEnd w:id="2683"/>
      <w:r>
        <w:rPr>
          <w:rtl/>
        </w:rPr>
        <w:t xml:space="preserve">שנים </w:t>
      </w:r>
      <w:bookmarkStart w:id="2684" w:name="_ETM_Q5_604960"/>
      <w:bookmarkEnd w:id="2684"/>
      <w:r>
        <w:rPr>
          <w:rtl/>
        </w:rPr>
        <w:t xml:space="preserve">עושים </w:t>
      </w:r>
      <w:bookmarkStart w:id="2685" w:name="_ETM_Q5_605259"/>
      <w:bookmarkEnd w:id="2685"/>
      <w:r>
        <w:rPr>
          <w:rFonts w:hint="cs"/>
          <w:rtl/>
        </w:rPr>
        <w:t>תרחיש ייחוס בכבאות</w:t>
      </w:r>
      <w:r w:rsidR="0070082D">
        <w:rPr>
          <w:rFonts w:hint="cs"/>
          <w:rtl/>
        </w:rPr>
        <w:t xml:space="preserve"> ל</w:t>
      </w:r>
      <w:r>
        <w:rPr>
          <w:rFonts w:hint="cs"/>
          <w:rtl/>
        </w:rPr>
        <w:t>הפקת לקחים. בפעם האחרונה</w:t>
      </w:r>
      <w:bookmarkStart w:id="2686" w:name="_ETM_Q5_607433"/>
      <w:bookmarkEnd w:id="2686"/>
      <w:r>
        <w:rPr>
          <w:rFonts w:hint="cs"/>
          <w:rtl/>
        </w:rPr>
        <w:t xml:space="preserve"> שזה היה, זה היה ב-2018. דוח מבקר המדינה מביא ב-2018 שעל פי התרחיש היה צריך להיות </w:t>
      </w:r>
      <w:r>
        <w:rPr>
          <w:rFonts w:hint="eastAsia"/>
          <w:rtl/>
        </w:rPr>
        <w:t>–</w:t>
      </w:r>
      <w:r>
        <w:rPr>
          <w:rFonts w:hint="cs"/>
          <w:rtl/>
        </w:rPr>
        <w:t xml:space="preserve"> הרשות נדרשת </w:t>
      </w:r>
      <w:bookmarkStart w:id="2687" w:name="_ETM_Q5_618982"/>
      <w:bookmarkEnd w:id="2687"/>
      <w:r>
        <w:rPr>
          <w:rFonts w:hint="cs"/>
          <w:rtl/>
        </w:rPr>
        <w:t xml:space="preserve">ל-4,399 לוחמי אש בעת חירום ו-3,336 לוחמים בעת שגרה. בנוסף, </w:t>
      </w:r>
      <w:bookmarkStart w:id="2688" w:name="_ETM_Q5_625258"/>
      <w:bookmarkEnd w:id="2688"/>
      <w:r>
        <w:rPr>
          <w:rFonts w:hint="cs"/>
          <w:rtl/>
        </w:rPr>
        <w:t xml:space="preserve">היא זקוקה </w:t>
      </w:r>
      <w:bookmarkStart w:id="2689" w:name="_ETM_Q5_626410"/>
      <w:bookmarkEnd w:id="2689"/>
      <w:r>
        <w:rPr>
          <w:rtl/>
        </w:rPr>
        <w:t xml:space="preserve">ל-194 </w:t>
      </w:r>
      <w:bookmarkStart w:id="2690" w:name="_ETM_Q5_627610"/>
      <w:bookmarkEnd w:id="2690"/>
      <w:r>
        <w:rPr>
          <w:rtl/>
        </w:rPr>
        <w:t xml:space="preserve">תחנות </w:t>
      </w:r>
      <w:bookmarkStart w:id="2691" w:name="_ETM_Q5_628090"/>
      <w:bookmarkEnd w:id="2691"/>
      <w:r>
        <w:rPr>
          <w:rFonts w:hint="cs"/>
          <w:rtl/>
        </w:rPr>
        <w:t>ו</w:t>
      </w:r>
      <w:r w:rsidR="0070082D">
        <w:rPr>
          <w:rFonts w:hint="cs"/>
          <w:rtl/>
        </w:rPr>
        <w:t>ל</w:t>
      </w:r>
      <w:r>
        <w:rPr>
          <w:rtl/>
        </w:rPr>
        <w:t xml:space="preserve">-734 </w:t>
      </w:r>
      <w:bookmarkStart w:id="2692" w:name="_ETM_Q5_629050"/>
      <w:bookmarkEnd w:id="2692"/>
      <w:r>
        <w:rPr>
          <w:rtl/>
        </w:rPr>
        <w:t xml:space="preserve">כלי </w:t>
      </w:r>
      <w:bookmarkStart w:id="2693" w:name="_ETM_Q5_629230"/>
      <w:bookmarkEnd w:id="2693"/>
      <w:r>
        <w:rPr>
          <w:rtl/>
        </w:rPr>
        <w:t xml:space="preserve">רכב </w:t>
      </w:r>
      <w:bookmarkStart w:id="2694" w:name="_ETM_Q5_629470"/>
      <w:bookmarkEnd w:id="2694"/>
      <w:r>
        <w:rPr>
          <w:rtl/>
        </w:rPr>
        <w:t>מבצעי</w:t>
      </w:r>
      <w:r>
        <w:rPr>
          <w:rFonts w:hint="cs"/>
          <w:rtl/>
        </w:rPr>
        <w:t>י</w:t>
      </w:r>
      <w:r>
        <w:rPr>
          <w:rtl/>
        </w:rPr>
        <w:t>ם</w:t>
      </w:r>
      <w:r>
        <w:rPr>
          <w:rFonts w:hint="cs"/>
          <w:rtl/>
        </w:rPr>
        <w:t>.</w:t>
      </w:r>
      <w:r>
        <w:rPr>
          <w:rtl/>
        </w:rPr>
        <w:t xml:space="preserve"> </w:t>
      </w:r>
      <w:bookmarkStart w:id="2695" w:name="_ETM_Q5_630739"/>
      <w:bookmarkStart w:id="2696" w:name="_ETM_Q5_632671"/>
      <w:bookmarkStart w:id="2697" w:name="_ETM_Q5_632743"/>
      <w:bookmarkStart w:id="2698" w:name="_ETM_Q5_632847"/>
      <w:bookmarkStart w:id="2699" w:name="_ETM_Q5_632911"/>
      <w:bookmarkEnd w:id="2695"/>
      <w:bookmarkEnd w:id="2696"/>
      <w:bookmarkEnd w:id="2697"/>
      <w:bookmarkEnd w:id="2698"/>
      <w:bookmarkEnd w:id="2699"/>
      <w:r>
        <w:rPr>
          <w:rtl/>
        </w:rPr>
        <w:t>לצערנו</w:t>
      </w:r>
      <w:r w:rsidR="0070082D">
        <w:rPr>
          <w:rFonts w:hint="cs"/>
          <w:rtl/>
        </w:rPr>
        <w:t>,</w:t>
      </w:r>
      <w:r>
        <w:rPr>
          <w:rtl/>
        </w:rPr>
        <w:t xml:space="preserve"> </w:t>
      </w:r>
      <w:bookmarkStart w:id="2700" w:name="_ETM_Q5_631279"/>
      <w:bookmarkEnd w:id="2700"/>
      <w:r>
        <w:rPr>
          <w:rtl/>
        </w:rPr>
        <w:t xml:space="preserve">המצב </w:t>
      </w:r>
      <w:bookmarkStart w:id="2701" w:name="_ETM_Q5_631669"/>
      <w:bookmarkEnd w:id="2701"/>
      <w:r>
        <w:rPr>
          <w:rtl/>
        </w:rPr>
        <w:t xml:space="preserve">בשטח </w:t>
      </w:r>
      <w:bookmarkStart w:id="2702" w:name="_ETM_Q5_632150"/>
      <w:bookmarkEnd w:id="2702"/>
      <w:r>
        <w:rPr>
          <w:rFonts w:hint="cs"/>
          <w:rtl/>
        </w:rPr>
        <w:t>רע. אנחנו רואים מדוח מבקר המדינה שבסוף</w:t>
      </w:r>
      <w:bookmarkStart w:id="2703" w:name="_ETM_Q5_636047"/>
      <w:bookmarkEnd w:id="2703"/>
      <w:r>
        <w:rPr>
          <w:rFonts w:hint="cs"/>
          <w:rtl/>
        </w:rPr>
        <w:t xml:space="preserve"> שנת 2020 היו לרשות 126 תחנות כיבוי, 2,289 משרות </w:t>
      </w:r>
      <w:bookmarkStart w:id="2704" w:name="_ETM_Q5_640426"/>
      <w:bookmarkEnd w:id="2704"/>
      <w:r>
        <w:rPr>
          <w:rFonts w:hint="cs"/>
          <w:rtl/>
        </w:rPr>
        <w:t>לוחמי אש ו-559 כלי רכב מבצעיים.</w:t>
      </w:r>
    </w:p>
    <w:p w:rsidR="00BD7FB7" w:rsidRDefault="00BD7FB7" w:rsidP="009C7056">
      <w:pPr>
        <w:rPr>
          <w:rtl/>
        </w:rPr>
      </w:pPr>
      <w:bookmarkStart w:id="2705" w:name="_ETM_Q5_646284"/>
      <w:bookmarkStart w:id="2706" w:name="_ETM_Q5_646352"/>
      <w:bookmarkEnd w:id="2705"/>
      <w:bookmarkEnd w:id="2706"/>
    </w:p>
    <w:p w:rsidR="00BD7FB7" w:rsidRDefault="00BD7FB7" w:rsidP="0070082D">
      <w:pPr>
        <w:rPr>
          <w:rtl/>
        </w:rPr>
      </w:pPr>
      <w:bookmarkStart w:id="2707" w:name="_ETM_Q5_646468"/>
      <w:bookmarkStart w:id="2708" w:name="_ETM_Q5_646520"/>
      <w:bookmarkStart w:id="2709" w:name="_ETM_Q5_632779"/>
      <w:bookmarkEnd w:id="2707"/>
      <w:bookmarkEnd w:id="2708"/>
      <w:bookmarkEnd w:id="2709"/>
      <w:r>
        <w:rPr>
          <w:rFonts w:hint="cs"/>
          <w:rtl/>
        </w:rPr>
        <w:t>מה ש</w:t>
      </w:r>
      <w:r>
        <w:rPr>
          <w:rtl/>
        </w:rPr>
        <w:t xml:space="preserve">אנחנו </w:t>
      </w:r>
      <w:bookmarkStart w:id="2710" w:name="_ETM_Q5_633079"/>
      <w:bookmarkEnd w:id="2710"/>
      <w:r>
        <w:rPr>
          <w:rFonts w:hint="cs"/>
          <w:rtl/>
        </w:rPr>
        <w:t>רואים</w:t>
      </w:r>
      <w:r w:rsidR="0070082D">
        <w:rPr>
          <w:rFonts w:hint="cs"/>
          <w:rtl/>
        </w:rPr>
        <w:t>,</w:t>
      </w:r>
      <w:r>
        <w:rPr>
          <w:rFonts w:hint="cs"/>
          <w:rtl/>
        </w:rPr>
        <w:t xml:space="preserve"> שיש פה פער רציני, </w:t>
      </w:r>
      <w:bookmarkStart w:id="2711" w:name="_ETM_Q5_648400"/>
      <w:bookmarkEnd w:id="2711"/>
      <w:r>
        <w:rPr>
          <w:rFonts w:hint="cs"/>
          <w:rtl/>
        </w:rPr>
        <w:t xml:space="preserve">פער שעולה בחיי אדם. האם אתם באמת מתכננים </w:t>
      </w:r>
      <w:bookmarkStart w:id="2712" w:name="_ETM_Q5_652452"/>
      <w:bookmarkEnd w:id="2712"/>
      <w:r>
        <w:rPr>
          <w:rFonts w:hint="cs"/>
          <w:rtl/>
        </w:rPr>
        <w:t xml:space="preserve">בתקציב הקרוב להגיע לפחות ליעד הזה? אני מאמין שעברו </w:t>
      </w:r>
      <w:r w:rsidR="0070082D">
        <w:rPr>
          <w:rFonts w:hint="cs"/>
          <w:rtl/>
        </w:rPr>
        <w:t xml:space="preserve">כמעט </w:t>
      </w:r>
      <w:r>
        <w:rPr>
          <w:rFonts w:hint="cs"/>
          <w:rtl/>
        </w:rPr>
        <w:t xml:space="preserve">חמש </w:t>
      </w:r>
      <w:bookmarkStart w:id="2713" w:name="_ETM_Q5_657276"/>
      <w:bookmarkEnd w:id="2713"/>
      <w:r>
        <w:rPr>
          <w:rFonts w:hint="cs"/>
          <w:rtl/>
        </w:rPr>
        <w:t xml:space="preserve">שנים, והיעד הבא כבר קרוב. ודבר נוסף, כהפקת </w:t>
      </w:r>
      <w:bookmarkStart w:id="2714" w:name="_ETM_Q5_660339"/>
      <w:bookmarkEnd w:id="2714"/>
      <w:r>
        <w:rPr>
          <w:rFonts w:hint="cs"/>
          <w:rtl/>
        </w:rPr>
        <w:t xml:space="preserve">לקחים, יש תקנות שפורסמו </w:t>
      </w:r>
      <w:r w:rsidR="0070082D">
        <w:rPr>
          <w:rFonts w:hint="cs"/>
          <w:rtl/>
        </w:rPr>
        <w:t xml:space="preserve">ב-2015 </w:t>
      </w:r>
      <w:r>
        <w:rPr>
          <w:rFonts w:hint="cs"/>
          <w:rtl/>
        </w:rPr>
        <w:t xml:space="preserve">על קווי חיץ, הפקת לקחים </w:t>
      </w:r>
      <w:bookmarkStart w:id="2715" w:name="_ETM_Q5_665835"/>
      <w:bookmarkEnd w:id="2715"/>
      <w:r>
        <w:rPr>
          <w:rFonts w:hint="cs"/>
          <w:rtl/>
        </w:rPr>
        <w:t xml:space="preserve">ממה שהיה באסון הכרמל. הכבאות פרסמה את התקנות האלה, ולצערנו, </w:t>
      </w:r>
      <w:bookmarkStart w:id="2716" w:name="_ETM_Q5_674250"/>
      <w:bookmarkEnd w:id="2716"/>
      <w:r>
        <w:rPr>
          <w:rFonts w:hint="cs"/>
          <w:rtl/>
        </w:rPr>
        <w:t xml:space="preserve">נכון לבדיקה שלי, עד עכשיו התקנות עדיין לא יושמו, אלא </w:t>
      </w:r>
      <w:bookmarkStart w:id="2717" w:name="_ETM_Q5_676463"/>
      <w:bookmarkEnd w:id="2717"/>
      <w:r>
        <w:rPr>
          <w:rFonts w:hint="cs"/>
          <w:rtl/>
        </w:rPr>
        <w:t xml:space="preserve">אם כן תגיד לי שהן כן </w:t>
      </w:r>
      <w:r w:rsidR="0070082D">
        <w:rPr>
          <w:rFonts w:hint="cs"/>
          <w:rtl/>
        </w:rPr>
        <w:t>יושמו</w:t>
      </w:r>
      <w:r>
        <w:rPr>
          <w:rFonts w:hint="cs"/>
          <w:rtl/>
        </w:rPr>
        <w:t xml:space="preserve">. האם זה בגלל </w:t>
      </w:r>
      <w:bookmarkStart w:id="2718" w:name="_ETM_Q5_681412"/>
      <w:bookmarkEnd w:id="2718"/>
      <w:r>
        <w:rPr>
          <w:rFonts w:hint="cs"/>
          <w:rtl/>
        </w:rPr>
        <w:t xml:space="preserve">מחלוקת כספית? יש מחלוקת בין קק"ל ולא קק"ל? יש </w:t>
      </w:r>
      <w:bookmarkStart w:id="2719" w:name="_ETM_Q5_684934"/>
      <w:bookmarkEnd w:id="2719"/>
      <w:r>
        <w:rPr>
          <w:rFonts w:hint="cs"/>
          <w:rtl/>
        </w:rPr>
        <w:t>מקומות שעשו את זה</w:t>
      </w:r>
      <w:r w:rsidR="0070082D">
        <w:rPr>
          <w:rFonts w:hint="cs"/>
          <w:rtl/>
        </w:rPr>
        <w:t>,</w:t>
      </w:r>
      <w:r w:rsidR="0070082D">
        <w:rPr>
          <w:rFonts w:hint="eastAsia"/>
          <w:rtl/>
        </w:rPr>
        <w:t xml:space="preserve"> </w:t>
      </w:r>
      <w:r>
        <w:rPr>
          <w:rFonts w:hint="cs"/>
          <w:rtl/>
        </w:rPr>
        <w:t xml:space="preserve">ביישובים מסוימים הם עושים את זה </w:t>
      </w:r>
      <w:bookmarkStart w:id="2720" w:name="_ETM_Q5_688247"/>
      <w:bookmarkEnd w:id="2720"/>
      <w:r>
        <w:rPr>
          <w:rFonts w:hint="cs"/>
          <w:rtl/>
        </w:rPr>
        <w:t xml:space="preserve">מכספם. האם אתם מתכננים לפרסם גם את זה בקרוב ולהתחיל </w:t>
      </w:r>
      <w:bookmarkStart w:id="2721" w:name="_ETM_Q5_691703"/>
      <w:bookmarkEnd w:id="2721"/>
      <w:r>
        <w:rPr>
          <w:rFonts w:hint="cs"/>
          <w:rtl/>
        </w:rPr>
        <w:t xml:space="preserve">לעבוד כמו שצריך? בנושא הזה כל פעם זה הצלת חיי </w:t>
      </w:r>
      <w:bookmarkStart w:id="2722" w:name="_ETM_Q5_694487"/>
      <w:bookmarkEnd w:id="2722"/>
      <w:r>
        <w:rPr>
          <w:rFonts w:hint="cs"/>
          <w:rtl/>
        </w:rPr>
        <w:t>אדם</w:t>
      </w:r>
      <w:r w:rsidR="0070082D">
        <w:rPr>
          <w:rFonts w:hint="cs"/>
          <w:rtl/>
        </w:rPr>
        <w:t>.</w:t>
      </w:r>
      <w:r>
        <w:rPr>
          <w:rFonts w:hint="cs"/>
          <w:rtl/>
        </w:rPr>
        <w:t xml:space="preserve"> וחשוב מכול </w:t>
      </w:r>
      <w:r w:rsidR="0070082D">
        <w:rPr>
          <w:rFonts w:hint="eastAsia"/>
          <w:rtl/>
        </w:rPr>
        <w:t>–</w:t>
      </w:r>
      <w:r w:rsidR="0070082D">
        <w:rPr>
          <w:rFonts w:hint="cs"/>
          <w:rtl/>
        </w:rPr>
        <w:t xml:space="preserve"> </w:t>
      </w:r>
      <w:r>
        <w:rPr>
          <w:rFonts w:hint="cs"/>
          <w:rtl/>
        </w:rPr>
        <w:t xml:space="preserve">לחזק את לוחמי האש, שעושים עבודת קודש </w:t>
      </w:r>
      <w:bookmarkStart w:id="2723" w:name="_ETM_Q5_698403"/>
      <w:bookmarkEnd w:id="2723"/>
      <w:r>
        <w:rPr>
          <w:rFonts w:hint="cs"/>
          <w:rtl/>
        </w:rPr>
        <w:t>בימים האלה, כשכולם בחופשה, בפגרה</w:t>
      </w:r>
      <w:r w:rsidR="0070082D">
        <w:rPr>
          <w:rFonts w:hint="cs"/>
          <w:rtl/>
        </w:rPr>
        <w:t>.</w:t>
      </w:r>
      <w:r>
        <w:rPr>
          <w:rFonts w:hint="cs"/>
          <w:rtl/>
        </w:rPr>
        <w:t xml:space="preserve"> הם נלחמים בשבילנו, למעננו, אז </w:t>
      </w:r>
      <w:bookmarkStart w:id="2724" w:name="_ETM_Q5_702932"/>
      <w:bookmarkEnd w:id="2724"/>
      <w:r>
        <w:rPr>
          <w:rFonts w:hint="cs"/>
          <w:rtl/>
        </w:rPr>
        <w:t>צריך לחזק אותם בכל הכוח ולתת להם את כל הגיבוי</w:t>
      </w:r>
      <w:r w:rsidR="0070082D">
        <w:rPr>
          <w:rFonts w:hint="cs"/>
          <w:rtl/>
        </w:rPr>
        <w:t>, גיבוי</w:t>
      </w:r>
      <w:r>
        <w:rPr>
          <w:rFonts w:hint="cs"/>
          <w:rtl/>
        </w:rPr>
        <w:t xml:space="preserve"> </w:t>
      </w:r>
      <w:bookmarkStart w:id="2725" w:name="_ETM_Q5_705666"/>
      <w:bookmarkEnd w:id="2725"/>
      <w:r>
        <w:rPr>
          <w:rFonts w:hint="cs"/>
          <w:rtl/>
        </w:rPr>
        <w:t>מלא.</w:t>
      </w:r>
    </w:p>
    <w:p w:rsidR="00BD7FB7" w:rsidRDefault="00BD7FB7" w:rsidP="009C7056">
      <w:pPr>
        <w:rPr>
          <w:rtl/>
        </w:rPr>
      </w:pPr>
      <w:bookmarkStart w:id="2726" w:name="_ETM_Q5_705231"/>
      <w:bookmarkStart w:id="2727" w:name="_ETM_Q5_705327"/>
      <w:bookmarkEnd w:id="2726"/>
      <w:bookmarkEnd w:id="2727"/>
    </w:p>
    <w:p w:rsidR="00BD7FB7" w:rsidRDefault="00B62CED" w:rsidP="00B62CED">
      <w:pPr>
        <w:pStyle w:val="-"/>
        <w:rPr>
          <w:rtl/>
        </w:rPr>
      </w:pPr>
      <w:bookmarkStart w:id="2728" w:name="ET_speakercontinue_5938_20"/>
      <w:r w:rsidRPr="00B62CED">
        <w:rPr>
          <w:rStyle w:val="TagStyle"/>
          <w:rtl/>
        </w:rPr>
        <w:t xml:space="preserve"> &lt;&lt; דובר_המשך &gt;&gt;</w:t>
      </w:r>
      <w:r w:rsidR="00BD7FB7" w:rsidRPr="004D0ADD">
        <w:rPr>
          <w:rStyle w:val="TagStyle"/>
          <w:rtl/>
        </w:rPr>
        <w:t xml:space="preserve"> </w:t>
      </w:r>
      <w:bookmarkStart w:id="2729" w:name="_Toc77612922"/>
      <w:r w:rsidR="00BD7FB7">
        <w:rPr>
          <w:rtl/>
        </w:rPr>
        <w:t>סגן השר לביטחון הפנים יואב סגלוביץ':</w:t>
      </w:r>
      <w:bookmarkEnd w:id="2729"/>
      <w:r w:rsidR="00BD7FB7" w:rsidRPr="004D0ADD">
        <w:rPr>
          <w:rStyle w:val="TagStyle"/>
          <w:rtl/>
        </w:rPr>
        <w:t xml:space="preserve"> </w:t>
      </w:r>
      <w:r w:rsidRPr="00B62CED">
        <w:rPr>
          <w:rStyle w:val="TagStyle"/>
          <w:rtl/>
        </w:rPr>
        <w:t xml:space="preserve">&lt;&lt; דובר_המשך &gt;&gt; </w:t>
      </w:r>
      <w:r w:rsidR="00BD7FB7">
        <w:rPr>
          <w:rtl/>
        </w:rPr>
        <w:t xml:space="preserve">   </w:t>
      </w:r>
      <w:bookmarkEnd w:id="2728"/>
    </w:p>
    <w:p w:rsidR="00BD7FB7" w:rsidRDefault="00BD7FB7" w:rsidP="00FE191E">
      <w:pPr>
        <w:rPr>
          <w:rtl/>
          <w:lang w:eastAsia="he-IL"/>
        </w:rPr>
      </w:pPr>
    </w:p>
    <w:p w:rsidR="00BD7FB7" w:rsidRDefault="00BD7FB7" w:rsidP="00BB1D69">
      <w:pPr>
        <w:rPr>
          <w:rtl/>
        </w:rPr>
      </w:pPr>
      <w:bookmarkStart w:id="2730" w:name="_ETM_Q5_707041"/>
      <w:bookmarkEnd w:id="2730"/>
      <w:r>
        <w:rPr>
          <w:rFonts w:hint="cs"/>
          <w:rtl/>
          <w:lang w:eastAsia="he-IL"/>
        </w:rPr>
        <w:t xml:space="preserve">קודם כול, חבר הכנסת אזולאי, </w:t>
      </w:r>
      <w:bookmarkStart w:id="2731" w:name="_ETM_Q5_705406"/>
      <w:bookmarkStart w:id="2732" w:name="_ETM_Q5_705507"/>
      <w:bookmarkStart w:id="2733" w:name="_ETM_Q5_707429"/>
      <w:bookmarkStart w:id="2734" w:name="_ETM_Q5_707909"/>
      <w:bookmarkStart w:id="2735" w:name="_ETM_Q5_708120"/>
      <w:bookmarkStart w:id="2736" w:name="_ETM_Q5_708359"/>
      <w:bookmarkStart w:id="2737" w:name="_ETM_Q5_708540"/>
      <w:bookmarkEnd w:id="2731"/>
      <w:bookmarkEnd w:id="2732"/>
      <w:bookmarkEnd w:id="2733"/>
      <w:bookmarkEnd w:id="2734"/>
      <w:bookmarkEnd w:id="2735"/>
      <w:bookmarkEnd w:id="2736"/>
      <w:bookmarkEnd w:id="2737"/>
      <w:r>
        <w:rPr>
          <w:rtl/>
        </w:rPr>
        <w:t xml:space="preserve">לגבי </w:t>
      </w:r>
      <w:bookmarkStart w:id="2738" w:name="_ETM_Q5_708989"/>
      <w:bookmarkEnd w:id="2738"/>
      <w:r>
        <w:rPr>
          <w:rtl/>
        </w:rPr>
        <w:t xml:space="preserve">קווי </w:t>
      </w:r>
      <w:bookmarkStart w:id="2739" w:name="_ETM_Q5_709230"/>
      <w:bookmarkEnd w:id="2739"/>
      <w:r>
        <w:rPr>
          <w:rtl/>
        </w:rPr>
        <w:t xml:space="preserve">חיץ </w:t>
      </w:r>
      <w:bookmarkStart w:id="2740" w:name="_ETM_Q5_709529"/>
      <w:bookmarkEnd w:id="2740"/>
      <w:r>
        <w:rPr>
          <w:rFonts w:hint="cs"/>
          <w:rtl/>
        </w:rPr>
        <w:t xml:space="preserve">אני לא יודע לתת לך </w:t>
      </w:r>
      <w:bookmarkStart w:id="2741" w:name="_ETM_Q5_710209"/>
      <w:bookmarkEnd w:id="2741"/>
      <w:r>
        <w:rPr>
          <w:rFonts w:hint="cs"/>
          <w:rtl/>
        </w:rPr>
        <w:t>תשובה עכשיו, אני אבדוק את זה. לגבי היעדים ו</w:t>
      </w:r>
      <w:bookmarkStart w:id="2742" w:name="_ETM_Q5_709769"/>
      <w:bookmarkStart w:id="2743" w:name="_ETM_Q5_709980"/>
      <w:bookmarkStart w:id="2744" w:name="_ETM_Q5_710099"/>
      <w:bookmarkStart w:id="2745" w:name="_ETM_Q5_710429"/>
      <w:bookmarkStart w:id="2746" w:name="_ETM_Q5_710699"/>
      <w:bookmarkStart w:id="2747" w:name="_ETM_Q5_710819"/>
      <w:bookmarkStart w:id="2748" w:name="_ETM_Q5_711089"/>
      <w:bookmarkStart w:id="2749" w:name="_ETM_Q5_711179"/>
      <w:bookmarkStart w:id="2750" w:name="_ETM_Q5_711980"/>
      <w:bookmarkStart w:id="2751" w:name="_ETM_Q5_712519"/>
      <w:bookmarkStart w:id="2752" w:name="_ETM_Q5_713299"/>
      <w:bookmarkEnd w:id="2742"/>
      <w:bookmarkEnd w:id="2743"/>
      <w:bookmarkEnd w:id="2744"/>
      <w:bookmarkEnd w:id="2745"/>
      <w:bookmarkEnd w:id="2746"/>
      <w:bookmarkEnd w:id="2747"/>
      <w:bookmarkEnd w:id="2748"/>
      <w:bookmarkEnd w:id="2749"/>
      <w:bookmarkEnd w:id="2750"/>
      <w:bookmarkEnd w:id="2751"/>
      <w:bookmarkEnd w:id="2752"/>
      <w:r>
        <w:rPr>
          <w:rtl/>
        </w:rPr>
        <w:t xml:space="preserve">דוח </w:t>
      </w:r>
      <w:bookmarkStart w:id="2753" w:name="_ETM_Q5_713569"/>
      <w:bookmarkEnd w:id="2753"/>
      <w:r>
        <w:rPr>
          <w:rtl/>
        </w:rPr>
        <w:t>המבקר</w:t>
      </w:r>
      <w:r>
        <w:rPr>
          <w:rFonts w:hint="cs"/>
          <w:rtl/>
        </w:rPr>
        <w:t>,</w:t>
      </w:r>
      <w:r>
        <w:rPr>
          <w:rtl/>
        </w:rPr>
        <w:t xml:space="preserve"> </w:t>
      </w:r>
      <w:bookmarkStart w:id="2754" w:name="_ETM_Q5_713929"/>
      <w:bookmarkEnd w:id="2754"/>
      <w:r>
        <w:rPr>
          <w:rtl/>
        </w:rPr>
        <w:t xml:space="preserve">הוא </w:t>
      </w:r>
      <w:bookmarkStart w:id="2755" w:name="_ETM_Q5_714019"/>
      <w:bookmarkEnd w:id="2755"/>
      <w:r>
        <w:rPr>
          <w:rtl/>
        </w:rPr>
        <w:t xml:space="preserve">נמצא </w:t>
      </w:r>
      <w:bookmarkStart w:id="2756" w:name="_ETM_Q5_714379"/>
      <w:bookmarkEnd w:id="2756"/>
      <w:r>
        <w:rPr>
          <w:rtl/>
        </w:rPr>
        <w:t xml:space="preserve">על </w:t>
      </w:r>
      <w:bookmarkStart w:id="2757" w:name="_ETM_Q5_714769"/>
      <w:bookmarkEnd w:id="2757"/>
      <w:r>
        <w:rPr>
          <w:rtl/>
        </w:rPr>
        <w:t>סדר</w:t>
      </w:r>
      <w:r>
        <w:rPr>
          <w:rFonts w:hint="cs"/>
          <w:rtl/>
        </w:rPr>
        <w:t>-</w:t>
      </w:r>
      <w:bookmarkStart w:id="2758" w:name="_ETM_Q5_715069"/>
      <w:bookmarkEnd w:id="2758"/>
      <w:r>
        <w:rPr>
          <w:rtl/>
        </w:rPr>
        <w:t xml:space="preserve">היום </w:t>
      </w:r>
      <w:bookmarkStart w:id="2759" w:name="_ETM_Q5_715189"/>
      <w:bookmarkEnd w:id="2759"/>
      <w:r>
        <w:rPr>
          <w:rtl/>
        </w:rPr>
        <w:t>במשרדי</w:t>
      </w:r>
      <w:r>
        <w:rPr>
          <w:rFonts w:hint="cs"/>
          <w:rtl/>
        </w:rPr>
        <w:t>.</w:t>
      </w:r>
      <w:r>
        <w:rPr>
          <w:rtl/>
        </w:rPr>
        <w:t xml:space="preserve"> </w:t>
      </w:r>
      <w:bookmarkStart w:id="2760" w:name="_ETM_Q5_715939"/>
      <w:bookmarkEnd w:id="2760"/>
      <w:r>
        <w:rPr>
          <w:rtl/>
        </w:rPr>
        <w:t xml:space="preserve">אני </w:t>
      </w:r>
      <w:bookmarkStart w:id="2761" w:name="_ETM_Q5_716120"/>
      <w:bookmarkEnd w:id="2761"/>
      <w:r>
        <w:rPr>
          <w:rtl/>
        </w:rPr>
        <w:t xml:space="preserve">מקווה </w:t>
      </w:r>
      <w:bookmarkStart w:id="2762" w:name="_ETM_Q5_716419"/>
      <w:bookmarkEnd w:id="2762"/>
      <w:r>
        <w:rPr>
          <w:rtl/>
        </w:rPr>
        <w:t>מאוד</w:t>
      </w:r>
      <w:r>
        <w:rPr>
          <w:rFonts w:hint="cs"/>
          <w:rtl/>
        </w:rPr>
        <w:t xml:space="preserve"> </w:t>
      </w:r>
      <w:bookmarkStart w:id="2763" w:name="_ETM_Q5_718222"/>
      <w:bookmarkEnd w:id="2763"/>
      <w:r>
        <w:rPr>
          <w:rFonts w:hint="eastAsia"/>
          <w:rtl/>
        </w:rPr>
        <w:t>–</w:t>
      </w:r>
      <w:r>
        <w:rPr>
          <w:rtl/>
        </w:rPr>
        <w:t xml:space="preserve"> </w:t>
      </w:r>
      <w:bookmarkStart w:id="2764" w:name="_ETM_Q5_716719"/>
      <w:bookmarkEnd w:id="2764"/>
      <w:r>
        <w:rPr>
          <w:rtl/>
        </w:rPr>
        <w:t xml:space="preserve">אני </w:t>
      </w:r>
      <w:bookmarkStart w:id="2765" w:name="_ETM_Q5_716900"/>
      <w:bookmarkEnd w:id="2765"/>
      <w:r>
        <w:rPr>
          <w:rtl/>
        </w:rPr>
        <w:t xml:space="preserve">לא </w:t>
      </w:r>
      <w:bookmarkStart w:id="2766" w:name="_ETM_Q5_717019"/>
      <w:bookmarkEnd w:id="2766"/>
      <w:r>
        <w:rPr>
          <w:rtl/>
        </w:rPr>
        <w:t xml:space="preserve">מניח </w:t>
      </w:r>
      <w:bookmarkStart w:id="2767" w:name="_ETM_Q5_717919"/>
      <w:bookmarkEnd w:id="2767"/>
      <w:r>
        <w:rPr>
          <w:rFonts w:hint="cs"/>
          <w:rtl/>
        </w:rPr>
        <w:t xml:space="preserve">– </w:t>
      </w:r>
      <w:r>
        <w:rPr>
          <w:rtl/>
        </w:rPr>
        <w:t xml:space="preserve">שבתקציב </w:t>
      </w:r>
      <w:bookmarkStart w:id="2768" w:name="_ETM_Q5_718489"/>
      <w:bookmarkEnd w:id="2768"/>
      <w:r>
        <w:rPr>
          <w:rtl/>
        </w:rPr>
        <w:t xml:space="preserve">הנוכחי </w:t>
      </w:r>
      <w:bookmarkStart w:id="2769" w:name="_ETM_Q5_718790"/>
      <w:bookmarkEnd w:id="2769"/>
      <w:r>
        <w:rPr>
          <w:rtl/>
        </w:rPr>
        <w:t xml:space="preserve">נוכל </w:t>
      </w:r>
      <w:bookmarkStart w:id="2770" w:name="_ETM_Q5_719059"/>
      <w:bookmarkEnd w:id="2770"/>
      <w:r>
        <w:rPr>
          <w:rtl/>
        </w:rPr>
        <w:t xml:space="preserve">להגיע </w:t>
      </w:r>
      <w:bookmarkStart w:id="2771" w:name="_ETM_Q5_719419"/>
      <w:bookmarkEnd w:id="2771"/>
      <w:r>
        <w:rPr>
          <w:rtl/>
        </w:rPr>
        <w:t>ל</w:t>
      </w:r>
      <w:bookmarkStart w:id="2772" w:name="_ETM_Q5_719989"/>
      <w:bookmarkEnd w:id="2772"/>
      <w:r>
        <w:rPr>
          <w:rtl/>
        </w:rPr>
        <w:t xml:space="preserve">אותו </w:t>
      </w:r>
      <w:bookmarkStart w:id="2773" w:name="_ETM_Q5_720290"/>
      <w:bookmarkEnd w:id="2773"/>
      <w:r>
        <w:rPr>
          <w:rtl/>
        </w:rPr>
        <w:t>אופטימום</w:t>
      </w:r>
      <w:r>
        <w:rPr>
          <w:rFonts w:hint="cs"/>
          <w:rtl/>
        </w:rPr>
        <w:t>.</w:t>
      </w:r>
      <w:r>
        <w:rPr>
          <w:rtl/>
        </w:rPr>
        <w:t xml:space="preserve"> </w:t>
      </w:r>
      <w:bookmarkStart w:id="2774" w:name="_ETM_Q5_721120"/>
      <w:bookmarkEnd w:id="2774"/>
      <w:r>
        <w:rPr>
          <w:rtl/>
        </w:rPr>
        <w:t xml:space="preserve">אני </w:t>
      </w:r>
      <w:bookmarkStart w:id="2775" w:name="_ETM_Q5_721390"/>
      <w:bookmarkEnd w:id="2775"/>
      <w:r>
        <w:rPr>
          <w:rtl/>
        </w:rPr>
        <w:t xml:space="preserve">יכול </w:t>
      </w:r>
      <w:bookmarkStart w:id="2776" w:name="_ETM_Q5_721540"/>
      <w:bookmarkEnd w:id="2776"/>
      <w:r>
        <w:rPr>
          <w:rtl/>
        </w:rPr>
        <w:t xml:space="preserve">להגיד </w:t>
      </w:r>
      <w:bookmarkStart w:id="2777" w:name="_ETM_Q5_721750"/>
      <w:bookmarkEnd w:id="2777"/>
      <w:r>
        <w:rPr>
          <w:rtl/>
        </w:rPr>
        <w:t xml:space="preserve">בשולי </w:t>
      </w:r>
      <w:bookmarkStart w:id="2778" w:name="_ETM_Q5_722110"/>
      <w:bookmarkEnd w:id="2778"/>
      <w:r>
        <w:rPr>
          <w:rtl/>
        </w:rPr>
        <w:t xml:space="preserve">הדברים </w:t>
      </w:r>
      <w:bookmarkStart w:id="2779" w:name="_ETM_Q5_723110"/>
      <w:bookmarkEnd w:id="2779"/>
      <w:r>
        <w:rPr>
          <w:rtl/>
        </w:rPr>
        <w:t xml:space="preserve">שגם </w:t>
      </w:r>
      <w:bookmarkStart w:id="2780" w:name="_ETM_Q5_723769"/>
      <w:bookmarkEnd w:id="2780"/>
      <w:r>
        <w:rPr>
          <w:rtl/>
        </w:rPr>
        <w:t xml:space="preserve">חלק </w:t>
      </w:r>
      <w:bookmarkStart w:id="2781" w:name="_ETM_Q5_724069"/>
      <w:bookmarkEnd w:id="2781"/>
      <w:r>
        <w:rPr>
          <w:rtl/>
        </w:rPr>
        <w:t xml:space="preserve">מהמערכות </w:t>
      </w:r>
      <w:bookmarkStart w:id="2782" w:name="_ETM_Q5_724670"/>
      <w:bookmarkEnd w:id="2782"/>
      <w:r>
        <w:rPr>
          <w:rtl/>
        </w:rPr>
        <w:t>משתנות</w:t>
      </w:r>
      <w:r w:rsidR="0070082D">
        <w:rPr>
          <w:rFonts w:hint="cs"/>
          <w:rtl/>
        </w:rPr>
        <w:t>.</w:t>
      </w:r>
      <w:r>
        <w:rPr>
          <w:rtl/>
        </w:rPr>
        <w:t xml:space="preserve"> </w:t>
      </w:r>
      <w:bookmarkStart w:id="2783" w:name="_ETM_Q5_725299"/>
      <w:bookmarkEnd w:id="2783"/>
      <w:r>
        <w:rPr>
          <w:rtl/>
        </w:rPr>
        <w:t>היום</w:t>
      </w:r>
      <w:r w:rsidR="0070082D">
        <w:rPr>
          <w:rFonts w:hint="cs"/>
          <w:rtl/>
        </w:rPr>
        <w:t>,</w:t>
      </w:r>
      <w:r>
        <w:rPr>
          <w:rtl/>
        </w:rPr>
        <w:t xml:space="preserve"> </w:t>
      </w:r>
      <w:bookmarkStart w:id="2784" w:name="_ETM_Q5_725659"/>
      <w:bookmarkEnd w:id="2784"/>
      <w:r>
        <w:rPr>
          <w:rtl/>
        </w:rPr>
        <w:t xml:space="preserve">גם </w:t>
      </w:r>
      <w:bookmarkStart w:id="2785" w:name="_ETM_Q5_725929"/>
      <w:bookmarkEnd w:id="2785"/>
      <w:r>
        <w:rPr>
          <w:rtl/>
        </w:rPr>
        <w:t xml:space="preserve">בהקשר </w:t>
      </w:r>
      <w:bookmarkStart w:id="2786" w:name="_ETM_Q5_726409"/>
      <w:bookmarkEnd w:id="2786"/>
      <w:r>
        <w:rPr>
          <w:rtl/>
        </w:rPr>
        <w:t xml:space="preserve">של </w:t>
      </w:r>
      <w:bookmarkStart w:id="2787" w:name="_ETM_Q5_727760"/>
      <w:bookmarkEnd w:id="2787"/>
      <w:r>
        <w:rPr>
          <w:rtl/>
        </w:rPr>
        <w:t xml:space="preserve">לוחמי </w:t>
      </w:r>
      <w:bookmarkStart w:id="2788" w:name="_ETM_Q5_728120"/>
      <w:bookmarkEnd w:id="2788"/>
      <w:r>
        <w:rPr>
          <w:rtl/>
        </w:rPr>
        <w:t>אש</w:t>
      </w:r>
      <w:r w:rsidR="0070082D">
        <w:rPr>
          <w:rFonts w:hint="cs"/>
          <w:rtl/>
        </w:rPr>
        <w:t>,</w:t>
      </w:r>
      <w:r>
        <w:rPr>
          <w:rtl/>
        </w:rPr>
        <w:t xml:space="preserve"> </w:t>
      </w:r>
      <w:bookmarkStart w:id="2789" w:name="_ETM_Q5_728209"/>
      <w:bookmarkEnd w:id="2789"/>
      <w:r>
        <w:rPr>
          <w:rtl/>
        </w:rPr>
        <w:t xml:space="preserve">עוברים </w:t>
      </w:r>
      <w:bookmarkStart w:id="2790" w:name="_ETM_Q5_728480"/>
      <w:bookmarkEnd w:id="2790"/>
      <w:r>
        <w:rPr>
          <w:rtl/>
        </w:rPr>
        <w:t>ל</w:t>
      </w:r>
      <w:r>
        <w:rPr>
          <w:rFonts w:hint="cs"/>
          <w:rtl/>
        </w:rPr>
        <w:t>כבא</w:t>
      </w:r>
      <w:r>
        <w:rPr>
          <w:rtl/>
        </w:rPr>
        <w:t xml:space="preserve">יות </w:t>
      </w:r>
      <w:bookmarkStart w:id="2791" w:name="_ETM_Q5_728929"/>
      <w:bookmarkEnd w:id="2791"/>
      <w:r>
        <w:rPr>
          <w:rtl/>
        </w:rPr>
        <w:t xml:space="preserve">יותר </w:t>
      </w:r>
      <w:bookmarkStart w:id="2792" w:name="_ETM_Q5_729170"/>
      <w:bookmarkEnd w:id="2792"/>
      <w:r>
        <w:rPr>
          <w:rtl/>
        </w:rPr>
        <w:t xml:space="preserve">קטנות </w:t>
      </w:r>
      <w:bookmarkStart w:id="2793" w:name="_ETM_Q5_729559"/>
      <w:bookmarkEnd w:id="2793"/>
      <w:r>
        <w:rPr>
          <w:rFonts w:hint="cs"/>
          <w:rtl/>
        </w:rPr>
        <w:t>ב</w:t>
      </w:r>
      <w:r>
        <w:rPr>
          <w:rtl/>
        </w:rPr>
        <w:t xml:space="preserve">שטחים </w:t>
      </w:r>
      <w:bookmarkStart w:id="2794" w:name="_ETM_Q5_729920"/>
      <w:bookmarkEnd w:id="2794"/>
      <w:r>
        <w:rPr>
          <w:rtl/>
        </w:rPr>
        <w:t>עירוניים</w:t>
      </w:r>
      <w:r>
        <w:rPr>
          <w:rFonts w:hint="cs"/>
          <w:rtl/>
        </w:rPr>
        <w:t>,</w:t>
      </w:r>
      <w:r>
        <w:rPr>
          <w:rtl/>
        </w:rPr>
        <w:t xml:space="preserve"> </w:t>
      </w:r>
      <w:bookmarkStart w:id="2795" w:name="_ETM_Q5_730790"/>
      <w:bookmarkEnd w:id="2795"/>
      <w:r>
        <w:rPr>
          <w:rtl/>
        </w:rPr>
        <w:t xml:space="preserve">עוברים </w:t>
      </w:r>
      <w:bookmarkStart w:id="2796" w:name="_ETM_Q5_731090"/>
      <w:bookmarkEnd w:id="2796"/>
      <w:r>
        <w:rPr>
          <w:rFonts w:hint="cs"/>
          <w:rtl/>
        </w:rPr>
        <w:t xml:space="preserve">בחלק מהמקומות </w:t>
      </w:r>
      <w:bookmarkStart w:id="2797" w:name="_ETM_Q5_731294"/>
      <w:bookmarkEnd w:id="2797"/>
      <w:r>
        <w:rPr>
          <w:rFonts w:hint="cs"/>
          <w:rtl/>
        </w:rPr>
        <w:t xml:space="preserve">גם </w:t>
      </w:r>
      <w:bookmarkStart w:id="2798" w:name="_ETM_Q5_731269"/>
      <w:bookmarkStart w:id="2799" w:name="_ETM_Q5_731569"/>
      <w:bookmarkStart w:id="2800" w:name="_ETM_Q5_731929"/>
      <w:bookmarkEnd w:id="2798"/>
      <w:bookmarkEnd w:id="2799"/>
      <w:bookmarkEnd w:id="2800"/>
      <w:r>
        <w:rPr>
          <w:rtl/>
        </w:rPr>
        <w:t>לאופנועים</w:t>
      </w:r>
      <w:r w:rsidR="0070082D">
        <w:rPr>
          <w:rFonts w:hint="cs"/>
          <w:rtl/>
        </w:rPr>
        <w:t>,</w:t>
      </w:r>
      <w:r>
        <w:rPr>
          <w:rtl/>
        </w:rPr>
        <w:t xml:space="preserve"> </w:t>
      </w:r>
      <w:bookmarkStart w:id="2801" w:name="_ETM_Q5_732559"/>
      <w:bookmarkEnd w:id="2801"/>
      <w:r>
        <w:rPr>
          <w:rtl/>
        </w:rPr>
        <w:t xml:space="preserve">ורואים </w:t>
      </w:r>
      <w:bookmarkStart w:id="2802" w:name="_ETM_Q5_732859"/>
      <w:bookmarkEnd w:id="2802"/>
      <w:r>
        <w:rPr>
          <w:rtl/>
        </w:rPr>
        <w:t xml:space="preserve">שאפשר </w:t>
      </w:r>
      <w:bookmarkStart w:id="2803" w:name="_ETM_Q5_733219"/>
      <w:bookmarkEnd w:id="2803"/>
      <w:r>
        <w:rPr>
          <w:rtl/>
        </w:rPr>
        <w:t xml:space="preserve">לחסל </w:t>
      </w:r>
      <w:bookmarkStart w:id="2804" w:name="_ETM_Q5_733609"/>
      <w:bookmarkEnd w:id="2804"/>
      <w:r>
        <w:rPr>
          <w:rtl/>
        </w:rPr>
        <w:t xml:space="preserve">חלק </w:t>
      </w:r>
      <w:bookmarkStart w:id="2805" w:name="_ETM_Q5_733849"/>
      <w:bookmarkEnd w:id="2805"/>
      <w:r>
        <w:rPr>
          <w:rtl/>
        </w:rPr>
        <w:t>מה</w:t>
      </w:r>
      <w:r w:rsidR="0070082D">
        <w:rPr>
          <w:rFonts w:hint="cs"/>
          <w:rtl/>
        </w:rPr>
        <w:t>ן</w:t>
      </w:r>
      <w:r>
        <w:rPr>
          <w:rtl/>
        </w:rPr>
        <w:t xml:space="preserve"> </w:t>
      </w:r>
      <w:bookmarkStart w:id="2806" w:name="_ETM_Q5_734000"/>
      <w:bookmarkEnd w:id="2806"/>
      <w:r>
        <w:rPr>
          <w:rtl/>
        </w:rPr>
        <w:t>קודם</w:t>
      </w:r>
      <w:r>
        <w:rPr>
          <w:rFonts w:hint="cs"/>
          <w:rtl/>
        </w:rPr>
        <w:t>,</w:t>
      </w:r>
      <w:r>
        <w:rPr>
          <w:rtl/>
        </w:rPr>
        <w:t xml:space="preserve"> </w:t>
      </w:r>
      <w:bookmarkStart w:id="2807" w:name="_ETM_Q5_734780"/>
      <w:bookmarkEnd w:id="2807"/>
      <w:r>
        <w:rPr>
          <w:rtl/>
        </w:rPr>
        <w:t xml:space="preserve">אבל </w:t>
      </w:r>
      <w:bookmarkStart w:id="2808" w:name="_ETM_Q5_734989"/>
      <w:bookmarkEnd w:id="2808"/>
      <w:r>
        <w:rPr>
          <w:rtl/>
        </w:rPr>
        <w:t xml:space="preserve">אם </w:t>
      </w:r>
      <w:bookmarkStart w:id="2809" w:name="_ETM_Q5_735049"/>
      <w:bookmarkEnd w:id="2809"/>
      <w:r>
        <w:rPr>
          <w:rtl/>
        </w:rPr>
        <w:t xml:space="preserve">אתה </w:t>
      </w:r>
      <w:bookmarkStart w:id="2810" w:name="_ETM_Q5_735140"/>
      <w:bookmarkEnd w:id="2810"/>
      <w:r>
        <w:rPr>
          <w:rtl/>
        </w:rPr>
        <w:t xml:space="preserve">שואל </w:t>
      </w:r>
      <w:bookmarkStart w:id="2811" w:name="_ETM_Q5_735319"/>
      <w:bookmarkEnd w:id="2811"/>
      <w:r>
        <w:rPr>
          <w:rtl/>
        </w:rPr>
        <w:t xml:space="preserve">אותי </w:t>
      </w:r>
      <w:bookmarkStart w:id="2812" w:name="_ETM_Q5_735590"/>
      <w:bookmarkStart w:id="2813" w:name="_ETM_Q5_736550"/>
      <w:bookmarkEnd w:id="2812"/>
      <w:bookmarkEnd w:id="2813"/>
      <w:r>
        <w:rPr>
          <w:rFonts w:hint="cs"/>
          <w:rtl/>
        </w:rPr>
        <w:t xml:space="preserve">אם אני מסוגל להגיד לך </w:t>
      </w:r>
      <w:r w:rsidR="00BB1D69">
        <w:rPr>
          <w:rtl/>
        </w:rPr>
        <w:t>ביושר</w:t>
      </w:r>
      <w:r w:rsidR="00BB1D69">
        <w:rPr>
          <w:rFonts w:hint="cs"/>
          <w:rtl/>
        </w:rPr>
        <w:t>,</w:t>
      </w:r>
      <w:r w:rsidR="00BB1D69">
        <w:rPr>
          <w:rtl/>
        </w:rPr>
        <w:t xml:space="preserve"> </w:t>
      </w:r>
      <w:bookmarkStart w:id="2814" w:name="_ETM_Q5_736039"/>
      <w:bookmarkEnd w:id="2814"/>
      <w:r w:rsidR="00BB1D69">
        <w:rPr>
          <w:rtl/>
        </w:rPr>
        <w:t>בהגינות</w:t>
      </w:r>
      <w:r w:rsidR="00BB1D69">
        <w:rPr>
          <w:rFonts w:hint="cs"/>
          <w:rtl/>
        </w:rPr>
        <w:t>,</w:t>
      </w:r>
      <w:r w:rsidR="00BB1D69">
        <w:rPr>
          <w:rtl/>
        </w:rPr>
        <w:t xml:space="preserve"> </w:t>
      </w:r>
      <w:r>
        <w:rPr>
          <w:rFonts w:hint="cs"/>
          <w:rtl/>
        </w:rPr>
        <w:t xml:space="preserve">שנגיע ליעד </w:t>
      </w:r>
      <w:bookmarkStart w:id="2815" w:name="_ETM_Q5_736729"/>
      <w:bookmarkStart w:id="2816" w:name="_ETM_Q5_737120"/>
      <w:bookmarkStart w:id="2817" w:name="_ETM_Q5_737270"/>
      <w:bookmarkStart w:id="2818" w:name="_ETM_Q5_737660"/>
      <w:bookmarkStart w:id="2819" w:name="_ETM_Q5_738199"/>
      <w:bookmarkEnd w:id="2815"/>
      <w:bookmarkEnd w:id="2816"/>
      <w:bookmarkEnd w:id="2817"/>
      <w:bookmarkEnd w:id="2818"/>
      <w:bookmarkEnd w:id="2819"/>
      <w:r>
        <w:rPr>
          <w:rtl/>
        </w:rPr>
        <w:t xml:space="preserve">הזה </w:t>
      </w:r>
      <w:bookmarkStart w:id="2820" w:name="_ETM_Q5_738780"/>
      <w:bookmarkEnd w:id="2820"/>
      <w:r>
        <w:rPr>
          <w:rtl/>
        </w:rPr>
        <w:t xml:space="preserve">בתקציב </w:t>
      </w:r>
      <w:bookmarkStart w:id="2821" w:name="_ETM_Q5_739230"/>
      <w:bookmarkEnd w:id="2821"/>
      <w:r>
        <w:rPr>
          <w:rtl/>
        </w:rPr>
        <w:t>הנוכחי</w:t>
      </w:r>
      <w:r>
        <w:rPr>
          <w:rFonts w:hint="cs"/>
          <w:rtl/>
        </w:rPr>
        <w:t>,</w:t>
      </w:r>
      <w:r>
        <w:rPr>
          <w:rtl/>
        </w:rPr>
        <w:t xml:space="preserve"> </w:t>
      </w:r>
      <w:bookmarkStart w:id="2822" w:name="_ETM_Q5_740210"/>
      <w:bookmarkEnd w:id="2822"/>
      <w:r>
        <w:rPr>
          <w:rtl/>
        </w:rPr>
        <w:t xml:space="preserve">קשה </w:t>
      </w:r>
      <w:bookmarkStart w:id="2823" w:name="_ETM_Q5_740690"/>
      <w:bookmarkEnd w:id="2823"/>
      <w:r>
        <w:rPr>
          <w:rFonts w:hint="cs"/>
          <w:rtl/>
        </w:rPr>
        <w:t xml:space="preserve">לי </w:t>
      </w:r>
      <w:bookmarkStart w:id="2824" w:name="_ETM_Q5_742517"/>
      <w:bookmarkEnd w:id="2824"/>
      <w:r>
        <w:rPr>
          <w:rFonts w:hint="cs"/>
          <w:rtl/>
        </w:rPr>
        <w:t xml:space="preserve">להניח. אנחנו שואפים </w:t>
      </w:r>
      <w:r w:rsidR="00F70AA4">
        <w:rPr>
          <w:rFonts w:hint="cs"/>
          <w:rtl/>
        </w:rPr>
        <w:t>– – –</w:t>
      </w:r>
    </w:p>
    <w:p w:rsidR="00BD7FB7" w:rsidRDefault="00BD7FB7" w:rsidP="009C7056">
      <w:pPr>
        <w:rPr>
          <w:rtl/>
        </w:rPr>
      </w:pPr>
      <w:bookmarkStart w:id="2825" w:name="_ETM_Q5_738806"/>
      <w:bookmarkStart w:id="2826" w:name="_ETM_Q5_738897"/>
      <w:bookmarkEnd w:id="2825"/>
      <w:bookmarkEnd w:id="2826"/>
    </w:p>
    <w:p w:rsidR="00BD7FB7" w:rsidRDefault="00BD7FB7" w:rsidP="009C7056">
      <w:pPr>
        <w:pStyle w:val="af8"/>
        <w:keepNext/>
        <w:rPr>
          <w:rtl/>
        </w:rPr>
      </w:pPr>
      <w:bookmarkStart w:id="2827" w:name="ET_interruption_5726_21"/>
      <w:r w:rsidRPr="004D0ADD">
        <w:rPr>
          <w:rStyle w:val="TagStyle"/>
          <w:rtl/>
        </w:rPr>
        <w:t xml:space="preserve"> &lt;&lt; קריאה &gt;&gt; </w:t>
      </w:r>
      <w:r>
        <w:rPr>
          <w:rtl/>
        </w:rPr>
        <w:t>ינון אזולאי (ש"ס):</w:t>
      </w:r>
      <w:r w:rsidRPr="004D0ADD">
        <w:rPr>
          <w:rStyle w:val="TagStyle"/>
          <w:rtl/>
        </w:rPr>
        <w:t xml:space="preserve"> &lt;&lt; קריאה &gt;&gt;</w:t>
      </w:r>
      <w:r>
        <w:rPr>
          <w:rtl/>
        </w:rPr>
        <w:t xml:space="preserve">   </w:t>
      </w:r>
      <w:bookmarkEnd w:id="2827"/>
    </w:p>
    <w:p w:rsidR="00BD7FB7" w:rsidRDefault="00BD7FB7" w:rsidP="00FE191E">
      <w:pPr>
        <w:rPr>
          <w:rtl/>
          <w:lang w:eastAsia="he-IL"/>
        </w:rPr>
      </w:pPr>
    </w:p>
    <w:p w:rsidR="00BD7FB7" w:rsidRDefault="00F70AA4" w:rsidP="009C7056">
      <w:pPr>
        <w:rPr>
          <w:rtl/>
          <w:lang w:eastAsia="he-IL"/>
        </w:rPr>
      </w:pPr>
      <w:bookmarkStart w:id="2828" w:name="_ETM_Q5_739940"/>
      <w:bookmarkEnd w:id="2828"/>
      <w:r>
        <w:rPr>
          <w:rFonts w:hint="cs"/>
          <w:rtl/>
          <w:lang w:eastAsia="he-IL"/>
        </w:rPr>
        <w:t>– – –</w:t>
      </w:r>
      <w:r w:rsidR="00BD7FB7">
        <w:rPr>
          <w:rFonts w:hint="cs"/>
          <w:rtl/>
          <w:lang w:eastAsia="he-IL"/>
        </w:rPr>
        <w:t xml:space="preserve"> של 2018, לא של 2022.</w:t>
      </w:r>
    </w:p>
    <w:p w:rsidR="00BD7FB7" w:rsidRDefault="00BD7FB7" w:rsidP="009C7056">
      <w:pPr>
        <w:rPr>
          <w:rtl/>
          <w:lang w:eastAsia="he-IL"/>
        </w:rPr>
      </w:pPr>
      <w:bookmarkStart w:id="2829" w:name="_ETM_Q5_744242"/>
      <w:bookmarkStart w:id="2830" w:name="_ETM_Q5_744328"/>
      <w:bookmarkEnd w:id="2829"/>
      <w:bookmarkEnd w:id="2830"/>
    </w:p>
    <w:p w:rsidR="00BD7FB7" w:rsidRDefault="00BD7FB7" w:rsidP="009C7056">
      <w:pPr>
        <w:pStyle w:val="-"/>
        <w:keepNext/>
        <w:rPr>
          <w:rtl/>
        </w:rPr>
      </w:pPr>
      <w:bookmarkStart w:id="2831" w:name="ET_speakercontinue_5938_22"/>
      <w:r w:rsidRPr="00572420">
        <w:rPr>
          <w:rStyle w:val="TagStyle"/>
          <w:rtl/>
        </w:rPr>
        <w:t xml:space="preserve"> &lt;&lt; דובר_המשך &gt;&gt; </w:t>
      </w:r>
      <w:r>
        <w:rPr>
          <w:rtl/>
        </w:rPr>
        <w:t>סגן השר לביטחון הפנים יואב סגלוביץ':</w:t>
      </w:r>
      <w:r w:rsidRPr="00572420">
        <w:rPr>
          <w:rStyle w:val="TagStyle"/>
          <w:rtl/>
        </w:rPr>
        <w:t xml:space="preserve"> &lt;&lt; דובר_המשך &gt;&gt;</w:t>
      </w:r>
      <w:r>
        <w:rPr>
          <w:rtl/>
        </w:rPr>
        <w:t xml:space="preserve">   </w:t>
      </w:r>
      <w:bookmarkEnd w:id="2831"/>
    </w:p>
    <w:p w:rsidR="00BD7FB7" w:rsidRDefault="00BD7FB7" w:rsidP="00FE191E">
      <w:pPr>
        <w:rPr>
          <w:rtl/>
          <w:lang w:eastAsia="he-IL"/>
        </w:rPr>
      </w:pPr>
    </w:p>
    <w:p w:rsidR="00BD7FB7" w:rsidRDefault="00BD7FB7" w:rsidP="00BB1D69">
      <w:pPr>
        <w:rPr>
          <w:rtl/>
        </w:rPr>
      </w:pPr>
      <w:bookmarkStart w:id="2832" w:name="_ETM_Q5_743655"/>
      <w:bookmarkEnd w:id="2832"/>
      <w:r>
        <w:rPr>
          <w:rFonts w:hint="cs"/>
          <w:rtl/>
          <w:lang w:eastAsia="he-IL"/>
        </w:rPr>
        <w:t xml:space="preserve">לא. </w:t>
      </w:r>
      <w:bookmarkStart w:id="2833" w:name="_ETM_Q5_745354"/>
      <w:bookmarkEnd w:id="2833"/>
      <w:r>
        <w:rPr>
          <w:rFonts w:hint="cs"/>
          <w:rtl/>
          <w:lang w:eastAsia="he-IL"/>
        </w:rPr>
        <w:t xml:space="preserve">הייתה התקדמות בין 2018 להיום, אבל אני חושב – עוד פעם, </w:t>
      </w:r>
      <w:bookmarkStart w:id="2834" w:name="_ETM_Q5_748138"/>
      <w:bookmarkEnd w:id="2834"/>
      <w:r>
        <w:rPr>
          <w:rFonts w:hint="cs"/>
          <w:rtl/>
          <w:lang w:eastAsia="he-IL"/>
        </w:rPr>
        <w:t xml:space="preserve">אני אומר בזהירות, אני לא נותן לך תשובה מוחלטת, </w:t>
      </w:r>
      <w:bookmarkStart w:id="2835" w:name="_ETM_Q5_748673"/>
      <w:bookmarkEnd w:id="2835"/>
      <w:r>
        <w:rPr>
          <w:rFonts w:hint="cs"/>
          <w:rtl/>
          <w:lang w:eastAsia="he-IL"/>
        </w:rPr>
        <w:t xml:space="preserve">אני אבדוק ואני אתן לך תשובה מדויקת. </w:t>
      </w:r>
      <w:bookmarkStart w:id="2836" w:name="TOR_Q6"/>
      <w:bookmarkEnd w:id="2836"/>
      <w:r>
        <w:rPr>
          <w:rtl/>
        </w:rPr>
        <w:t>אני לא מניח שבתקציב הנוכחי נוכל להגיע לאותו אופטימום. אני יכול ל</w:t>
      </w:r>
      <w:r>
        <w:rPr>
          <w:rFonts w:hint="cs"/>
          <w:rtl/>
        </w:rPr>
        <w:t>הגיד,</w:t>
      </w:r>
      <w:r>
        <w:rPr>
          <w:rtl/>
        </w:rPr>
        <w:t xml:space="preserve"> בשולי הדברים, שחלק מהמערכות </w:t>
      </w:r>
      <w:r>
        <w:rPr>
          <w:rFonts w:hint="cs"/>
          <w:rtl/>
        </w:rPr>
        <w:t xml:space="preserve">גם </w:t>
      </w:r>
      <w:r>
        <w:rPr>
          <w:rtl/>
        </w:rPr>
        <w:t>משתנות. היום</w:t>
      </w:r>
      <w:r w:rsidR="00BB1D69">
        <w:rPr>
          <w:rFonts w:hint="cs"/>
          <w:rtl/>
        </w:rPr>
        <w:t>,</w:t>
      </w:r>
      <w:r>
        <w:rPr>
          <w:rtl/>
        </w:rPr>
        <w:t xml:space="preserve"> גם בהקשר של לוחמי אש, עוברים ל</w:t>
      </w:r>
      <w:bookmarkStart w:id="2837" w:name="_ETM_Q6_130256"/>
      <w:bookmarkStart w:id="2838" w:name="_ETM_Q6_130428"/>
      <w:r>
        <w:rPr>
          <w:rtl/>
        </w:rPr>
        <w:t>כבאיות</w:t>
      </w:r>
      <w:bookmarkEnd w:id="2837"/>
      <w:bookmarkEnd w:id="2838"/>
      <w:r>
        <w:rPr>
          <w:rtl/>
        </w:rPr>
        <w:t xml:space="preserve"> יותר קטנות לשטחים עירוניים</w:t>
      </w:r>
      <w:r w:rsidR="00BB1D69">
        <w:rPr>
          <w:rFonts w:hint="cs"/>
          <w:rtl/>
        </w:rPr>
        <w:t>,</w:t>
      </w:r>
      <w:r>
        <w:rPr>
          <w:rtl/>
        </w:rPr>
        <w:t xml:space="preserve"> עוברים בחלק מהמקומות לאופנועים ורואים שחלק מה</w:t>
      </w:r>
      <w:r w:rsidR="00BB1D69">
        <w:rPr>
          <w:rFonts w:hint="cs"/>
          <w:rtl/>
        </w:rPr>
        <w:t>ן</w:t>
      </w:r>
      <w:r>
        <w:rPr>
          <w:rtl/>
        </w:rPr>
        <w:t xml:space="preserve"> אפשר לחסל קודם. אבל אם אתה שואל אותי אם אני מסוגל להגיד לך </w:t>
      </w:r>
      <w:r w:rsidR="00BB1D69">
        <w:rPr>
          <w:rtl/>
        </w:rPr>
        <w:t xml:space="preserve">ביושר ובהגינות </w:t>
      </w:r>
      <w:r>
        <w:rPr>
          <w:rtl/>
        </w:rPr>
        <w:t xml:space="preserve">שנגיע ליעד הזה בתקציב הנוכחי </w:t>
      </w:r>
      <w:r>
        <w:rPr>
          <w:rFonts w:hint="eastAsia"/>
          <w:rtl/>
        </w:rPr>
        <w:t>–</w:t>
      </w:r>
      <w:r>
        <w:rPr>
          <w:rFonts w:hint="cs"/>
          <w:rtl/>
        </w:rPr>
        <w:t xml:space="preserve"> </w:t>
      </w:r>
      <w:r>
        <w:rPr>
          <w:rtl/>
        </w:rPr>
        <w:t xml:space="preserve">קשה לי להניח. </w:t>
      </w:r>
      <w:r>
        <w:rPr>
          <w:rFonts w:hint="cs"/>
          <w:rtl/>
        </w:rPr>
        <w:t xml:space="preserve">אנחנו שואפים </w:t>
      </w:r>
      <w:r w:rsidR="00F70AA4">
        <w:rPr>
          <w:rFonts w:hint="cs"/>
          <w:rtl/>
        </w:rPr>
        <w:t>– – –</w:t>
      </w:r>
      <w:r>
        <w:rPr>
          <w:rFonts w:hint="cs"/>
          <w:rtl/>
        </w:rPr>
        <w:t xml:space="preserve"> </w:t>
      </w:r>
    </w:p>
    <w:p w:rsidR="00BD7FB7" w:rsidRDefault="00BD7FB7" w:rsidP="009C7056">
      <w:pPr>
        <w:rPr>
          <w:rtl/>
        </w:rPr>
      </w:pPr>
    </w:p>
    <w:p w:rsidR="00BD7FB7" w:rsidRDefault="00BD7FB7" w:rsidP="009C7056">
      <w:pPr>
        <w:pStyle w:val="af8"/>
        <w:keepNext/>
        <w:rPr>
          <w:rtl/>
        </w:rPr>
      </w:pPr>
      <w:bookmarkStart w:id="2839" w:name="ET_interruption_5726_3"/>
      <w:r w:rsidRPr="003862DC">
        <w:rPr>
          <w:rStyle w:val="TagStyle"/>
          <w:rtl/>
        </w:rPr>
        <w:t xml:space="preserve"> &lt;&lt; קריאה &gt;&gt; </w:t>
      </w:r>
      <w:r>
        <w:rPr>
          <w:rtl/>
        </w:rPr>
        <w:t>ינון אזולאי (ש"ס):</w:t>
      </w:r>
      <w:r w:rsidRPr="003862DC">
        <w:rPr>
          <w:rStyle w:val="TagStyle"/>
          <w:rtl/>
        </w:rPr>
        <w:t xml:space="preserve"> &lt;&lt; קריאה &gt;&gt;</w:t>
      </w:r>
      <w:r>
        <w:rPr>
          <w:rtl/>
        </w:rPr>
        <w:t xml:space="preserve">   </w:t>
      </w:r>
      <w:bookmarkEnd w:id="2839"/>
    </w:p>
    <w:p w:rsidR="00BD7FB7" w:rsidRDefault="00BD7FB7" w:rsidP="00FE191E">
      <w:pPr>
        <w:rPr>
          <w:rtl/>
          <w:lang w:eastAsia="he-IL"/>
        </w:rPr>
      </w:pPr>
    </w:p>
    <w:p w:rsidR="00BD7FB7" w:rsidRDefault="00F70AA4" w:rsidP="009C7056">
      <w:pPr>
        <w:rPr>
          <w:rtl/>
        </w:rPr>
      </w:pPr>
      <w:r>
        <w:rPr>
          <w:rtl/>
        </w:rPr>
        <w:t>– – –</w:t>
      </w:r>
      <w:r w:rsidR="00BD7FB7">
        <w:rPr>
          <w:rtl/>
        </w:rPr>
        <w:t xml:space="preserve"> </w:t>
      </w:r>
    </w:p>
    <w:p w:rsidR="00BD7FB7" w:rsidRDefault="00BD7FB7" w:rsidP="009C7056">
      <w:pPr>
        <w:rPr>
          <w:rtl/>
        </w:rPr>
      </w:pPr>
    </w:p>
    <w:p w:rsidR="00BD7FB7" w:rsidRDefault="00BD7FB7" w:rsidP="009C7056">
      <w:pPr>
        <w:pStyle w:val="-"/>
        <w:keepNext/>
        <w:rPr>
          <w:rtl/>
        </w:rPr>
      </w:pPr>
      <w:bookmarkStart w:id="2840" w:name="ET_speakercontinue_5938_4"/>
      <w:r w:rsidRPr="003862DC">
        <w:rPr>
          <w:rStyle w:val="TagStyle"/>
          <w:rtl/>
        </w:rPr>
        <w:t xml:space="preserve"> &lt;&lt; דובר_המשך &gt;&gt; </w:t>
      </w:r>
      <w:r>
        <w:rPr>
          <w:rtl/>
        </w:rPr>
        <w:t>סגן השר לביטחון הפנים יואב סגלוביץ':</w:t>
      </w:r>
      <w:r w:rsidRPr="003862DC">
        <w:rPr>
          <w:rStyle w:val="TagStyle"/>
          <w:rtl/>
        </w:rPr>
        <w:t xml:space="preserve"> &lt;&lt; דובר_המשך &gt;&gt;</w:t>
      </w:r>
      <w:r>
        <w:rPr>
          <w:rtl/>
        </w:rPr>
        <w:t xml:space="preserve">   </w:t>
      </w:r>
      <w:bookmarkEnd w:id="2840"/>
    </w:p>
    <w:p w:rsidR="00BD7FB7" w:rsidRDefault="00BD7FB7" w:rsidP="00FE191E">
      <w:pPr>
        <w:rPr>
          <w:rtl/>
          <w:lang w:eastAsia="he-IL"/>
        </w:rPr>
      </w:pPr>
    </w:p>
    <w:p w:rsidR="00BD7FB7" w:rsidRDefault="00BD7FB7" w:rsidP="00406918">
      <w:pPr>
        <w:rPr>
          <w:rtl/>
        </w:rPr>
      </w:pPr>
      <w:r>
        <w:rPr>
          <w:rtl/>
        </w:rPr>
        <w:t>לא, לא. ה</w:t>
      </w:r>
      <w:r>
        <w:rPr>
          <w:rFonts w:hint="cs"/>
          <w:rtl/>
        </w:rPr>
        <w:t>י</w:t>
      </w:r>
      <w:r>
        <w:rPr>
          <w:rtl/>
        </w:rPr>
        <w:t>יתה התקדמות בין 2018 להיום</w:t>
      </w:r>
      <w:r>
        <w:rPr>
          <w:rFonts w:hint="cs"/>
          <w:rtl/>
        </w:rPr>
        <w:t>,</w:t>
      </w:r>
      <w:r>
        <w:rPr>
          <w:rtl/>
        </w:rPr>
        <w:t xml:space="preserve"> אבל </w:t>
      </w:r>
      <w:r>
        <w:rPr>
          <w:rFonts w:hint="cs"/>
          <w:rtl/>
        </w:rPr>
        <w:t>– ו</w:t>
      </w:r>
      <w:r>
        <w:rPr>
          <w:rtl/>
        </w:rPr>
        <w:t>עוד פעם, אני אומר בזהירות, אני לא נותן לך תשובה מוחלטת</w:t>
      </w:r>
      <w:r>
        <w:rPr>
          <w:rFonts w:hint="cs"/>
          <w:rtl/>
        </w:rPr>
        <w:t xml:space="preserve">; </w:t>
      </w:r>
      <w:bookmarkStart w:id="2841" w:name="_ETM_Q6_151303"/>
      <w:bookmarkEnd w:id="2841"/>
      <w:r>
        <w:rPr>
          <w:rtl/>
        </w:rPr>
        <w:t>אני אבדוק ואתן לך תשובה מדויקת</w:t>
      </w:r>
      <w:r>
        <w:rPr>
          <w:rFonts w:hint="cs"/>
          <w:rtl/>
        </w:rPr>
        <w:t>:</w:t>
      </w:r>
      <w:r>
        <w:rPr>
          <w:rtl/>
        </w:rPr>
        <w:t xml:space="preserve"> אני לא חושב שבתקציב הנוכחי שעכשיו מתגבש נגיע לאותו אופטימום שאנחנו רוצים להגיע אליו. </w:t>
      </w:r>
      <w:bookmarkStart w:id="2842" w:name="_ETM_Q6_166675"/>
      <w:bookmarkStart w:id="2843" w:name="_ETM_Q6_166907"/>
      <w:r>
        <w:rPr>
          <w:rtl/>
        </w:rPr>
        <w:t>אני כן</w:t>
      </w:r>
      <w:bookmarkEnd w:id="2842"/>
      <w:bookmarkEnd w:id="2843"/>
      <w:r>
        <w:rPr>
          <w:rtl/>
        </w:rPr>
        <w:t xml:space="preserve"> חושב שבתהליך הכנת התקציב והכנת הת</w:t>
      </w:r>
      <w:r>
        <w:rPr>
          <w:rFonts w:hint="cs"/>
          <w:rtl/>
        </w:rPr>
        <w:t>ו</w:t>
      </w:r>
      <w:r>
        <w:rPr>
          <w:rtl/>
        </w:rPr>
        <w:t>כניות של המשרד, מערך כיבוי האש זוכה לעדיפות משמעותית וגבוהה</w:t>
      </w:r>
      <w:r>
        <w:rPr>
          <w:rFonts w:hint="cs"/>
          <w:rtl/>
        </w:rPr>
        <w:t>,</w:t>
      </w:r>
      <w:r>
        <w:rPr>
          <w:rtl/>
        </w:rPr>
        <w:t xml:space="preserve"> מתוך החשיבות הגדולה. אין לו </w:t>
      </w:r>
      <w:r>
        <w:rPr>
          <w:rFonts w:hint="cs"/>
          <w:rtl/>
        </w:rPr>
        <w:t>ת</w:t>
      </w:r>
      <w:r>
        <w:rPr>
          <w:rtl/>
        </w:rPr>
        <w:t>חליף</w:t>
      </w:r>
      <w:r>
        <w:rPr>
          <w:rFonts w:hint="cs"/>
          <w:rtl/>
        </w:rPr>
        <w:t>.</w:t>
      </w:r>
      <w:r>
        <w:rPr>
          <w:rtl/>
        </w:rPr>
        <w:t xml:space="preserve"> זה הגוף היחיד </w:t>
      </w:r>
      <w:r>
        <w:rPr>
          <w:rFonts w:hint="cs"/>
          <w:rtl/>
        </w:rPr>
        <w:t xml:space="preserve">– </w:t>
      </w:r>
      <w:r>
        <w:rPr>
          <w:rtl/>
        </w:rPr>
        <w:t>אי-אפשר לקרוא לאף אחד שיעשה משהו במקומו, רק הוא נמצא בעת ח</w:t>
      </w:r>
      <w:r>
        <w:rPr>
          <w:rFonts w:hint="cs"/>
          <w:rtl/>
        </w:rPr>
        <w:t>י</w:t>
      </w:r>
      <w:r>
        <w:rPr>
          <w:rtl/>
        </w:rPr>
        <w:t xml:space="preserve">רום. תודה. </w:t>
      </w:r>
    </w:p>
    <w:p w:rsidR="00BD7FB7" w:rsidRDefault="00BD7FB7" w:rsidP="009C7056">
      <w:pPr>
        <w:rPr>
          <w:rtl/>
        </w:rPr>
      </w:pPr>
    </w:p>
    <w:p w:rsidR="00BD7FB7" w:rsidRDefault="00BD7FB7" w:rsidP="009C7056">
      <w:pPr>
        <w:pStyle w:val="af8"/>
        <w:keepNext/>
        <w:rPr>
          <w:rtl/>
        </w:rPr>
      </w:pPr>
      <w:bookmarkStart w:id="2844" w:name="ET_interruption_5726_5"/>
      <w:r w:rsidRPr="003862DC">
        <w:rPr>
          <w:rStyle w:val="TagStyle"/>
          <w:rtl/>
        </w:rPr>
        <w:t xml:space="preserve"> &lt;&lt; קריאה &gt;&gt; </w:t>
      </w:r>
      <w:r>
        <w:rPr>
          <w:rtl/>
        </w:rPr>
        <w:t>ינון אזולאי (ש"ס):</w:t>
      </w:r>
      <w:r w:rsidRPr="003862DC">
        <w:rPr>
          <w:rStyle w:val="TagStyle"/>
          <w:rtl/>
        </w:rPr>
        <w:t xml:space="preserve"> &lt;&lt; קריאה &gt;&gt;</w:t>
      </w:r>
      <w:r>
        <w:rPr>
          <w:rtl/>
        </w:rPr>
        <w:t xml:space="preserve">   </w:t>
      </w:r>
      <w:bookmarkEnd w:id="2844"/>
    </w:p>
    <w:p w:rsidR="00BD7FB7" w:rsidRDefault="00BD7FB7" w:rsidP="00FE191E">
      <w:pPr>
        <w:rPr>
          <w:rtl/>
          <w:lang w:eastAsia="he-IL"/>
        </w:rPr>
      </w:pPr>
    </w:p>
    <w:p w:rsidR="00BD7FB7" w:rsidRDefault="00BD7FB7" w:rsidP="009C7056">
      <w:pPr>
        <w:rPr>
          <w:rtl/>
        </w:rPr>
      </w:pPr>
      <w:r>
        <w:rPr>
          <w:rFonts w:hint="cs"/>
          <w:rtl/>
        </w:rPr>
        <w:t>ר</w:t>
      </w:r>
      <w:r>
        <w:rPr>
          <w:rtl/>
        </w:rPr>
        <w:t xml:space="preserve">ק תחזק את ידם. </w:t>
      </w:r>
    </w:p>
    <w:p w:rsidR="00BD7FB7" w:rsidRDefault="00BD7FB7" w:rsidP="009C7056">
      <w:pPr>
        <w:rPr>
          <w:rtl/>
        </w:rPr>
      </w:pPr>
    </w:p>
    <w:p w:rsidR="00BD7FB7" w:rsidRDefault="00BD7FB7" w:rsidP="009C7056">
      <w:pPr>
        <w:pStyle w:val="-"/>
        <w:keepNext/>
        <w:rPr>
          <w:rtl/>
        </w:rPr>
      </w:pPr>
      <w:bookmarkStart w:id="2845" w:name="ET_speakercontinue_5938_6"/>
      <w:r w:rsidRPr="003862DC">
        <w:rPr>
          <w:rStyle w:val="TagStyle"/>
          <w:rtl/>
        </w:rPr>
        <w:t xml:space="preserve"> &lt;&lt; דובר_המשך &gt;&gt; </w:t>
      </w:r>
      <w:r>
        <w:rPr>
          <w:rtl/>
        </w:rPr>
        <w:t>סגן השר לביטחון הפנים יואב סגלוביץ':</w:t>
      </w:r>
      <w:r w:rsidRPr="003862DC">
        <w:rPr>
          <w:rStyle w:val="TagStyle"/>
          <w:rtl/>
        </w:rPr>
        <w:t xml:space="preserve"> &lt;&lt; דובר_המשך &gt;&gt;</w:t>
      </w:r>
      <w:r>
        <w:rPr>
          <w:rtl/>
        </w:rPr>
        <w:t xml:space="preserve">   </w:t>
      </w:r>
      <w:bookmarkEnd w:id="2845"/>
    </w:p>
    <w:p w:rsidR="00BD7FB7" w:rsidRDefault="00BD7FB7" w:rsidP="00FE191E">
      <w:pPr>
        <w:rPr>
          <w:rtl/>
          <w:lang w:eastAsia="he-IL"/>
        </w:rPr>
      </w:pPr>
    </w:p>
    <w:p w:rsidR="00BD7FB7" w:rsidRDefault="00BD7FB7" w:rsidP="00406918">
      <w:pPr>
        <w:rPr>
          <w:rtl/>
        </w:rPr>
      </w:pPr>
      <w:r>
        <w:rPr>
          <w:rtl/>
        </w:rPr>
        <w:t xml:space="preserve">אם </w:t>
      </w:r>
      <w:r>
        <w:rPr>
          <w:rFonts w:hint="cs"/>
          <w:rtl/>
        </w:rPr>
        <w:t>ה</w:t>
      </w:r>
      <w:r>
        <w:rPr>
          <w:rtl/>
        </w:rPr>
        <w:t>תפרש שלא חיזקתי את מערך הכבאות פה, אני אומר מראש שהתפקיד שלי</w:t>
      </w:r>
      <w:r>
        <w:rPr>
          <w:rFonts w:hint="cs"/>
          <w:rtl/>
        </w:rPr>
        <w:t>,</w:t>
      </w:r>
      <w:r>
        <w:rPr>
          <w:rtl/>
        </w:rPr>
        <w:t xml:space="preserve"> כחלק מעוד תפקידים</w:t>
      </w:r>
      <w:r>
        <w:rPr>
          <w:rFonts w:hint="cs"/>
          <w:rtl/>
        </w:rPr>
        <w:t>,</w:t>
      </w:r>
      <w:r>
        <w:rPr>
          <w:rtl/>
        </w:rPr>
        <w:t xml:space="preserve"> הוא לחזק את כל המערכים האלה </w:t>
      </w:r>
      <w:r>
        <w:rPr>
          <w:rFonts w:hint="cs"/>
          <w:rtl/>
        </w:rPr>
        <w:t xml:space="preserve">– </w:t>
      </w:r>
      <w:r>
        <w:rPr>
          <w:rtl/>
        </w:rPr>
        <w:t>את מערך הכיבוי, את שירות בתי הסוהר ו</w:t>
      </w:r>
      <w:r w:rsidR="00BB1D69">
        <w:rPr>
          <w:rFonts w:hint="cs"/>
          <w:rtl/>
        </w:rPr>
        <w:t xml:space="preserve">את </w:t>
      </w:r>
      <w:r>
        <w:rPr>
          <w:rtl/>
        </w:rPr>
        <w:t xml:space="preserve">משטרת ישראל. </w:t>
      </w:r>
      <w:r>
        <w:rPr>
          <w:rFonts w:hint="cs"/>
          <w:rtl/>
        </w:rPr>
        <w:t xml:space="preserve">כדי </w:t>
      </w:r>
      <w:r>
        <w:rPr>
          <w:rtl/>
        </w:rPr>
        <w:t xml:space="preserve">לחזק אותם כמו שצריך נצטרך להיעזר גם בכם.    </w:t>
      </w:r>
    </w:p>
    <w:p w:rsidR="00BD7FB7" w:rsidRDefault="00BD7FB7" w:rsidP="009C7056">
      <w:pPr>
        <w:rPr>
          <w:rtl/>
        </w:rPr>
      </w:pPr>
    </w:p>
    <w:p w:rsidR="00BD7FB7" w:rsidRDefault="00BD7FB7" w:rsidP="009C7056">
      <w:pPr>
        <w:pStyle w:val="af8"/>
        <w:keepNext/>
        <w:rPr>
          <w:rtl/>
        </w:rPr>
      </w:pPr>
      <w:bookmarkStart w:id="2846" w:name="ET_interruption_5156_7"/>
      <w:r w:rsidRPr="003862DC">
        <w:rPr>
          <w:rStyle w:val="TagStyle"/>
          <w:rtl/>
        </w:rPr>
        <w:t xml:space="preserve"> &lt;&lt; קריאה &gt;&gt; </w:t>
      </w:r>
      <w:r>
        <w:rPr>
          <w:rtl/>
        </w:rPr>
        <w:t>דוד אמסלם (הליכוד):</w:t>
      </w:r>
      <w:r w:rsidRPr="003862DC">
        <w:rPr>
          <w:rStyle w:val="TagStyle"/>
          <w:rtl/>
        </w:rPr>
        <w:t xml:space="preserve"> &lt;&lt; קריאה &gt;&gt;</w:t>
      </w:r>
      <w:r>
        <w:rPr>
          <w:rtl/>
        </w:rPr>
        <w:t xml:space="preserve">   </w:t>
      </w:r>
      <w:bookmarkEnd w:id="2846"/>
    </w:p>
    <w:p w:rsidR="00BD7FB7" w:rsidRDefault="00BD7FB7" w:rsidP="00FE191E">
      <w:pPr>
        <w:rPr>
          <w:rtl/>
          <w:lang w:eastAsia="he-IL"/>
        </w:rPr>
      </w:pPr>
    </w:p>
    <w:p w:rsidR="00BD7FB7" w:rsidRDefault="00BD7FB7" w:rsidP="00BB1D69">
      <w:pPr>
        <w:rPr>
          <w:rtl/>
        </w:rPr>
      </w:pPr>
      <w:r>
        <w:rPr>
          <w:rtl/>
        </w:rPr>
        <w:t>אפשר שאלה? כפי שאתה אומר</w:t>
      </w:r>
      <w:r w:rsidR="00BB1D69">
        <w:rPr>
          <w:rFonts w:hint="cs"/>
          <w:rtl/>
        </w:rPr>
        <w:t>,</w:t>
      </w:r>
      <w:r>
        <w:rPr>
          <w:rtl/>
        </w:rPr>
        <w:t xml:space="preserve"> במערכת יש שוטרים, יש משמעת, אין ועד, הנשים זה הוועד </w:t>
      </w:r>
      <w:r>
        <w:rPr>
          <w:rFonts w:hint="cs"/>
          <w:rtl/>
        </w:rPr>
        <w:t xml:space="preserve">– </w:t>
      </w:r>
      <w:r>
        <w:rPr>
          <w:rtl/>
        </w:rPr>
        <w:t>באו אלי</w:t>
      </w:r>
      <w:r>
        <w:rPr>
          <w:rFonts w:hint="cs"/>
          <w:rtl/>
        </w:rPr>
        <w:t>י</w:t>
      </w:r>
      <w:r>
        <w:rPr>
          <w:rtl/>
        </w:rPr>
        <w:t xml:space="preserve"> בנושא של החמגשיות, מה שנקרא. זה ארגון אחר. דרך אגב, הוא גם מקבל משכורות אחרות, תנאים אחרים</w:t>
      </w:r>
      <w:r>
        <w:rPr>
          <w:rFonts w:hint="cs"/>
          <w:rtl/>
        </w:rPr>
        <w:t>,</w:t>
      </w:r>
      <w:r>
        <w:rPr>
          <w:rtl/>
        </w:rPr>
        <w:t xml:space="preserve"> יש </w:t>
      </w:r>
      <w:r>
        <w:rPr>
          <w:rFonts w:hint="cs"/>
          <w:rtl/>
        </w:rPr>
        <w:t xml:space="preserve">לו </w:t>
      </w:r>
      <w:r>
        <w:rPr>
          <w:rtl/>
        </w:rPr>
        <w:t>סידורי עבודה אחרים</w:t>
      </w:r>
      <w:r w:rsidR="00BB1D69">
        <w:rPr>
          <w:rFonts w:hint="cs"/>
          <w:rtl/>
        </w:rPr>
        <w:t>;</w:t>
      </w:r>
      <w:r>
        <w:rPr>
          <w:rtl/>
        </w:rPr>
        <w:t xml:space="preserve"> את זה שים בצד</w:t>
      </w:r>
      <w:r>
        <w:rPr>
          <w:rFonts w:hint="cs"/>
          <w:rtl/>
        </w:rPr>
        <w:t xml:space="preserve"> </w:t>
      </w:r>
      <w:r>
        <w:rPr>
          <w:rFonts w:hint="eastAsia"/>
          <w:rtl/>
        </w:rPr>
        <w:t>–</w:t>
      </w:r>
      <w:r>
        <w:rPr>
          <w:rFonts w:hint="cs"/>
          <w:rtl/>
        </w:rPr>
        <w:t xml:space="preserve"> זה צה"ל </w:t>
      </w:r>
      <w:bookmarkStart w:id="2847" w:name="_ETM_Q6_220466"/>
      <w:bookmarkEnd w:id="2847"/>
      <w:r>
        <w:rPr>
          <w:rFonts w:hint="cs"/>
          <w:rtl/>
        </w:rPr>
        <w:t>והמשטרה</w:t>
      </w:r>
      <w:r>
        <w:rPr>
          <w:rtl/>
        </w:rPr>
        <w:t>. כאן מדובר בארגון שלכאורה יש לו משמעת</w:t>
      </w:r>
      <w:r>
        <w:rPr>
          <w:rFonts w:hint="cs"/>
          <w:rtl/>
        </w:rPr>
        <w:t>,</w:t>
      </w:r>
      <w:r>
        <w:rPr>
          <w:rtl/>
        </w:rPr>
        <w:t xml:space="preserve"> בגלל שהוא גוף ח</w:t>
      </w:r>
      <w:r>
        <w:rPr>
          <w:rFonts w:hint="cs"/>
          <w:rtl/>
        </w:rPr>
        <w:t>י</w:t>
      </w:r>
      <w:r>
        <w:rPr>
          <w:rtl/>
        </w:rPr>
        <w:t>רום, אבל מצד שני, גם כשהם עברו להסכם, ומוכרים</w:t>
      </w:r>
      <w:r>
        <w:rPr>
          <w:rFonts w:hint="cs"/>
          <w:rtl/>
        </w:rPr>
        <w:t>,</w:t>
      </w:r>
      <w:r>
        <w:rPr>
          <w:rtl/>
        </w:rPr>
        <w:t xml:space="preserve"> כמו כל עובד במדינה </w:t>
      </w:r>
      <w:r>
        <w:rPr>
          <w:rFonts w:hint="cs"/>
          <w:rtl/>
        </w:rPr>
        <w:t xml:space="preserve">– </w:t>
      </w:r>
      <w:r>
        <w:rPr>
          <w:rtl/>
        </w:rPr>
        <w:t>כשיש במדינה ויכוחים אז יש את ההסתדרות</w:t>
      </w:r>
      <w:r w:rsidR="00BB1D69">
        <w:rPr>
          <w:rFonts w:hint="cs"/>
          <w:rtl/>
        </w:rPr>
        <w:t>,</w:t>
      </w:r>
      <w:r>
        <w:rPr>
          <w:rtl/>
        </w:rPr>
        <w:t xml:space="preserve"> והיא בוררת את העניין. פה אני אומר לך באופן חד</w:t>
      </w:r>
      <w:r>
        <w:rPr>
          <w:rFonts w:hint="cs"/>
          <w:rtl/>
        </w:rPr>
        <w:t>-</w:t>
      </w:r>
      <w:r>
        <w:rPr>
          <w:rtl/>
        </w:rPr>
        <w:t>משמעי</w:t>
      </w:r>
      <w:r>
        <w:rPr>
          <w:rFonts w:hint="cs"/>
          <w:rtl/>
        </w:rPr>
        <w:t xml:space="preserve"> </w:t>
      </w:r>
      <w:r w:rsidR="00BB1D69">
        <w:rPr>
          <w:rFonts w:hint="eastAsia"/>
          <w:rtl/>
        </w:rPr>
        <w:t xml:space="preserve">– </w:t>
      </w:r>
      <w:r>
        <w:rPr>
          <w:rFonts w:hint="cs"/>
          <w:rtl/>
        </w:rPr>
        <w:t>ו</w:t>
      </w:r>
      <w:r>
        <w:rPr>
          <w:rtl/>
        </w:rPr>
        <w:t xml:space="preserve">אתה יכול להגן עליו, הכול בסדר </w:t>
      </w:r>
      <w:r w:rsidR="00BB1D69">
        <w:rPr>
          <w:rFonts w:hint="cs"/>
          <w:rtl/>
        </w:rPr>
        <w:t xml:space="preserve">– </w:t>
      </w:r>
      <w:r>
        <w:rPr>
          <w:rtl/>
        </w:rPr>
        <w:t>אני מזהה בעיה פרסונלית. אני מזהה אותה כבר הרבה שנים</w:t>
      </w:r>
      <w:r>
        <w:rPr>
          <w:rFonts w:hint="cs"/>
          <w:rtl/>
        </w:rPr>
        <w:t>,</w:t>
      </w:r>
      <w:r>
        <w:rPr>
          <w:rtl/>
        </w:rPr>
        <w:t xml:space="preserve"> מ</w:t>
      </w:r>
      <w:r>
        <w:rPr>
          <w:rFonts w:hint="cs"/>
          <w:rtl/>
        </w:rPr>
        <w:t>ה</w:t>
      </w:r>
      <w:r>
        <w:rPr>
          <w:rtl/>
        </w:rPr>
        <w:t>רגע שהוא הגיע</w:t>
      </w:r>
      <w:r>
        <w:rPr>
          <w:rFonts w:hint="cs"/>
          <w:rtl/>
        </w:rPr>
        <w:t>,</w:t>
      </w:r>
      <w:r>
        <w:rPr>
          <w:rtl/>
        </w:rPr>
        <w:t xml:space="preserve"> בגלל שזה לא הגיוני בכלל. בדרך כלל</w:t>
      </w:r>
      <w:r>
        <w:rPr>
          <w:rFonts w:hint="cs"/>
          <w:rtl/>
        </w:rPr>
        <w:t>,</w:t>
      </w:r>
      <w:r>
        <w:rPr>
          <w:rtl/>
        </w:rPr>
        <w:t xml:space="preserve"> כשאתה רב עם כל כך הרבה אנשים וכל כך הרבה משאבים נפשיים הולכים לכיוון המריבות, משהו בעייתי. כפי שאמרתי, </w:t>
      </w:r>
      <w:r>
        <w:rPr>
          <w:rFonts w:hint="cs"/>
          <w:rtl/>
        </w:rPr>
        <w:t xml:space="preserve">אם </w:t>
      </w:r>
      <w:r>
        <w:rPr>
          <w:rtl/>
        </w:rPr>
        <w:t>מחר מגיע מפכ"ל משטרה מבחוץ ומעיף את כל הניצבים</w:t>
      </w:r>
      <w:r>
        <w:rPr>
          <w:rFonts w:hint="cs"/>
          <w:rtl/>
        </w:rPr>
        <w:t>,</w:t>
      </w:r>
      <w:r>
        <w:rPr>
          <w:rtl/>
        </w:rPr>
        <w:t xml:space="preserve"> אז אתה מבין שמשהו לא בסדר.</w:t>
      </w:r>
      <w:r>
        <w:rPr>
          <w:rFonts w:hint="cs"/>
          <w:rtl/>
        </w:rPr>
        <w:t xml:space="preserve"> זה לא איזה מישהו אחד,</w:t>
      </w:r>
      <w:r>
        <w:rPr>
          <w:rtl/>
        </w:rPr>
        <w:t xml:space="preserve"> יש כאן תהליך שקורה</w:t>
      </w:r>
      <w:r w:rsidR="00BB1D69">
        <w:rPr>
          <w:rFonts w:hint="cs"/>
          <w:rtl/>
        </w:rPr>
        <w:t>,</w:t>
      </w:r>
      <w:r>
        <w:rPr>
          <w:rtl/>
        </w:rPr>
        <w:t xml:space="preserve"> יש תהליך של קבוצות. אני המפכ</w:t>
      </w:r>
      <w:r>
        <w:rPr>
          <w:rFonts w:hint="cs"/>
          <w:rtl/>
        </w:rPr>
        <w:t>"</w:t>
      </w:r>
      <w:r>
        <w:rPr>
          <w:rtl/>
        </w:rPr>
        <w:t>ל של כולם</w:t>
      </w:r>
      <w:r>
        <w:rPr>
          <w:rFonts w:hint="cs"/>
          <w:rtl/>
        </w:rPr>
        <w:t>,</w:t>
      </w:r>
      <w:r>
        <w:rPr>
          <w:rtl/>
        </w:rPr>
        <w:t xml:space="preserve"> </w:t>
      </w:r>
      <w:r>
        <w:rPr>
          <w:rFonts w:hint="cs"/>
          <w:rtl/>
        </w:rPr>
        <w:t xml:space="preserve">זה לא אלה איתי ואלה נגדי. </w:t>
      </w:r>
      <w:r>
        <w:rPr>
          <w:rtl/>
        </w:rPr>
        <w:t xml:space="preserve">ועד העובדים זה לא אויב, הוא אמור לייצג את העובדים. אם </w:t>
      </w:r>
      <w:r>
        <w:rPr>
          <w:rFonts w:hint="cs"/>
          <w:rtl/>
        </w:rPr>
        <w:t xml:space="preserve">אתה </w:t>
      </w:r>
      <w:r>
        <w:rPr>
          <w:rtl/>
        </w:rPr>
        <w:t>הבאת אותו למצב שהוא משבית לך את המת</w:t>
      </w:r>
      <w:r>
        <w:rPr>
          <w:rFonts w:hint="cs"/>
          <w:rtl/>
        </w:rPr>
        <w:t>ג,</w:t>
      </w:r>
      <w:r>
        <w:rPr>
          <w:rtl/>
        </w:rPr>
        <w:t xml:space="preserve"> כנראה שהגיעו מים עד נפש. </w:t>
      </w:r>
    </w:p>
    <w:p w:rsidR="00BD7FB7" w:rsidRDefault="00BD7FB7" w:rsidP="009C7056">
      <w:pPr>
        <w:rPr>
          <w:rtl/>
        </w:rPr>
      </w:pPr>
    </w:p>
    <w:p w:rsidR="00BD7FB7" w:rsidRDefault="00BD7FB7" w:rsidP="00BB1D69">
      <w:pPr>
        <w:rPr>
          <w:rtl/>
        </w:rPr>
      </w:pPr>
      <w:bookmarkStart w:id="2848" w:name="_ETM_Q6_281000"/>
      <w:bookmarkEnd w:id="2848"/>
      <w:r>
        <w:rPr>
          <w:rFonts w:hint="cs"/>
          <w:rtl/>
        </w:rPr>
        <w:t xml:space="preserve">לכן, מה אני מציע? אני מציע שתיכנס </w:t>
      </w:r>
      <w:bookmarkStart w:id="2849" w:name="_ETM_Q6_288000"/>
      <w:bookmarkEnd w:id="2849"/>
      <w:r>
        <w:rPr>
          <w:rFonts w:hint="cs"/>
          <w:rtl/>
        </w:rPr>
        <w:t>לסוגיה ה</w:t>
      </w:r>
      <w:r w:rsidR="00BB1D69">
        <w:rPr>
          <w:rFonts w:hint="cs"/>
          <w:rtl/>
        </w:rPr>
        <w:t>זאת</w:t>
      </w:r>
      <w:r>
        <w:rPr>
          <w:rFonts w:hint="cs"/>
          <w:rtl/>
        </w:rPr>
        <w:t xml:space="preserve"> ותזהה את זה שם, כי כולם מפסידים. א</w:t>
      </w:r>
      <w:r>
        <w:rPr>
          <w:rtl/>
        </w:rPr>
        <w:t>ת הכבאים בסוף</w:t>
      </w:r>
      <w:r>
        <w:rPr>
          <w:rFonts w:hint="cs"/>
          <w:rtl/>
        </w:rPr>
        <w:t xml:space="preserve"> אי-</w:t>
      </w:r>
      <w:r>
        <w:rPr>
          <w:rtl/>
        </w:rPr>
        <w:t>אפשר להחליף. הוא יגמור את התפקיד עוד חצי שנה</w:t>
      </w:r>
      <w:r>
        <w:rPr>
          <w:rFonts w:hint="cs"/>
          <w:rtl/>
        </w:rPr>
        <w:t xml:space="preserve"> או שנה</w:t>
      </w:r>
      <w:r>
        <w:rPr>
          <w:rtl/>
        </w:rPr>
        <w:t xml:space="preserve">. לכן אני אומר, </w:t>
      </w:r>
      <w:r>
        <w:rPr>
          <w:rFonts w:hint="cs"/>
          <w:rtl/>
        </w:rPr>
        <w:t xml:space="preserve">אם אתה רוצה באמת להועיל, </w:t>
      </w:r>
      <w:r>
        <w:rPr>
          <w:rtl/>
        </w:rPr>
        <w:t>תיכנס לסיפור האישי שם ות</w:t>
      </w:r>
      <w:r>
        <w:rPr>
          <w:rFonts w:hint="cs"/>
          <w:rtl/>
        </w:rPr>
        <w:t>נ</w:t>
      </w:r>
      <w:r>
        <w:rPr>
          <w:rtl/>
        </w:rPr>
        <w:t xml:space="preserve">סה לגשר </w:t>
      </w:r>
      <w:r>
        <w:rPr>
          <w:rFonts w:hint="cs"/>
          <w:rtl/>
        </w:rPr>
        <w:t>בו</w:t>
      </w:r>
      <w:r w:rsidR="00BB1D69">
        <w:rPr>
          <w:rFonts w:hint="cs"/>
          <w:rtl/>
        </w:rPr>
        <w:t>,</w:t>
      </w:r>
      <w:r>
        <w:rPr>
          <w:rFonts w:hint="cs"/>
          <w:rtl/>
        </w:rPr>
        <w:t xml:space="preserve"> תנסה לבדוק, להיות מין </w:t>
      </w:r>
      <w:r>
        <w:rPr>
          <w:rtl/>
        </w:rPr>
        <w:t>סוג של בורר</w:t>
      </w:r>
      <w:r w:rsidR="00BB1D69">
        <w:rPr>
          <w:rFonts w:hint="cs"/>
          <w:rtl/>
        </w:rPr>
        <w:t>,</w:t>
      </w:r>
      <w:r>
        <w:rPr>
          <w:rtl/>
        </w:rPr>
        <w:t xml:space="preserve"> כדי להבי</w:t>
      </w:r>
      <w:r>
        <w:rPr>
          <w:rFonts w:hint="cs"/>
          <w:rtl/>
        </w:rPr>
        <w:t>א את זה</w:t>
      </w:r>
      <w:r>
        <w:rPr>
          <w:rtl/>
        </w:rPr>
        <w:t xml:space="preserve"> ל</w:t>
      </w:r>
      <w:r>
        <w:rPr>
          <w:rFonts w:hint="cs"/>
          <w:rtl/>
        </w:rPr>
        <w:t>מקום</w:t>
      </w:r>
      <w:r>
        <w:rPr>
          <w:rtl/>
        </w:rPr>
        <w:t xml:space="preserve"> טוב. לדעתי תהיה לך תרומה אדירה</w:t>
      </w:r>
      <w:r>
        <w:rPr>
          <w:rFonts w:hint="cs"/>
          <w:rtl/>
        </w:rPr>
        <w:t xml:space="preserve"> בעניין הזה. </w:t>
      </w:r>
      <w:r>
        <w:rPr>
          <w:rtl/>
        </w:rPr>
        <w:t xml:space="preserve">גם אם </w:t>
      </w:r>
      <w:r>
        <w:rPr>
          <w:rFonts w:hint="cs"/>
          <w:rtl/>
        </w:rPr>
        <w:t>זוג קצת</w:t>
      </w:r>
      <w:r>
        <w:rPr>
          <w:rtl/>
        </w:rPr>
        <w:t xml:space="preserve"> לא מסתדר</w:t>
      </w:r>
      <w:r>
        <w:rPr>
          <w:rFonts w:hint="cs"/>
          <w:rtl/>
        </w:rPr>
        <w:t xml:space="preserve"> </w:t>
      </w:r>
      <w:bookmarkStart w:id="2850" w:name="_ETM_Q6_311000"/>
      <w:bookmarkEnd w:id="2850"/>
      <w:r w:rsidR="00BB1D69">
        <w:rPr>
          <w:rFonts w:hint="eastAsia"/>
          <w:rtl/>
        </w:rPr>
        <w:t xml:space="preserve">– </w:t>
      </w:r>
      <w:r>
        <w:rPr>
          <w:rFonts w:hint="cs"/>
          <w:rtl/>
        </w:rPr>
        <w:t>בא מגשר לפחות</w:t>
      </w:r>
      <w:r>
        <w:rPr>
          <w:rtl/>
        </w:rPr>
        <w:t xml:space="preserve"> להנמיך</w:t>
      </w:r>
      <w:r>
        <w:rPr>
          <w:rFonts w:hint="cs"/>
          <w:rtl/>
        </w:rPr>
        <w:t xml:space="preserve"> את הלהבות ולהמשיך לעבוד בצורה נורמלית</w:t>
      </w:r>
      <w:r>
        <w:rPr>
          <w:rtl/>
        </w:rPr>
        <w:t xml:space="preserve">. </w:t>
      </w:r>
    </w:p>
    <w:p w:rsidR="00BD7FB7" w:rsidRDefault="00BD7FB7" w:rsidP="009C7056">
      <w:pPr>
        <w:rPr>
          <w:rtl/>
        </w:rPr>
      </w:pPr>
    </w:p>
    <w:p w:rsidR="00BD7FB7" w:rsidRDefault="00BD7FB7" w:rsidP="00BB1D69">
      <w:pPr>
        <w:rPr>
          <w:rtl/>
        </w:rPr>
      </w:pPr>
      <w:r>
        <w:rPr>
          <w:rtl/>
        </w:rPr>
        <w:t>לגבי מה שאתה אומר, זה שאלה</w:t>
      </w:r>
      <w:r>
        <w:rPr>
          <w:rFonts w:hint="cs"/>
          <w:rtl/>
        </w:rPr>
        <w:t xml:space="preserve"> </w:t>
      </w:r>
      <w:bookmarkStart w:id="2851" w:name="_ETM_Q6_318000"/>
      <w:bookmarkEnd w:id="2851"/>
      <w:r>
        <w:rPr>
          <w:rFonts w:hint="cs"/>
          <w:rtl/>
        </w:rPr>
        <w:t xml:space="preserve">אחרת </w:t>
      </w:r>
      <w:r w:rsidR="00BB1D69">
        <w:rPr>
          <w:rFonts w:hint="eastAsia"/>
          <w:rtl/>
        </w:rPr>
        <w:t xml:space="preserve">– </w:t>
      </w:r>
      <w:r>
        <w:rPr>
          <w:rFonts w:hint="cs"/>
          <w:rtl/>
        </w:rPr>
        <w:t xml:space="preserve">זאת שאלה של מדיניות שלא קשורה לניצב כזה </w:t>
      </w:r>
      <w:bookmarkStart w:id="2852" w:name="_ETM_Q6_324000"/>
      <w:bookmarkEnd w:id="2852"/>
      <w:r>
        <w:rPr>
          <w:rFonts w:hint="cs"/>
          <w:rtl/>
        </w:rPr>
        <w:t>או אחר. האם גוף הכיבוי צריך להיות כמו צה"ל</w:t>
      </w:r>
      <w:r w:rsidR="00BB1D69">
        <w:rPr>
          <w:rFonts w:hint="cs"/>
          <w:rtl/>
        </w:rPr>
        <w:t>?</w:t>
      </w:r>
      <w:r>
        <w:rPr>
          <w:rFonts w:hint="cs"/>
          <w:rtl/>
        </w:rPr>
        <w:t xml:space="preserve"> משטרה? אני מסכים איתך בעניין הזה</w:t>
      </w:r>
      <w:r w:rsidR="00BB1D69">
        <w:rPr>
          <w:rFonts w:hint="cs"/>
          <w:rtl/>
        </w:rPr>
        <w:t>,</w:t>
      </w:r>
      <w:r>
        <w:rPr>
          <w:rFonts w:hint="cs"/>
          <w:rtl/>
        </w:rPr>
        <w:t xml:space="preserve"> אבל על זה מדברים, דרך אגב</w:t>
      </w:r>
      <w:r w:rsidR="00BB1D69">
        <w:rPr>
          <w:rFonts w:hint="cs"/>
          <w:rtl/>
        </w:rPr>
        <w:t>,</w:t>
      </w:r>
      <w:r>
        <w:rPr>
          <w:rFonts w:hint="cs"/>
          <w:rtl/>
        </w:rPr>
        <w:t xml:space="preserve"> מדברים </w:t>
      </w:r>
      <w:bookmarkStart w:id="2853" w:name="_ETM_Q6_334000"/>
      <w:bookmarkEnd w:id="2853"/>
      <w:r>
        <w:rPr>
          <w:rFonts w:hint="cs"/>
          <w:rtl/>
        </w:rPr>
        <w:t>ומגיעים עם הוועד לסיכום</w:t>
      </w:r>
      <w:r w:rsidR="00BB1D69">
        <w:rPr>
          <w:rFonts w:hint="cs"/>
          <w:rtl/>
        </w:rPr>
        <w:t>,</w:t>
      </w:r>
      <w:r>
        <w:rPr>
          <w:rFonts w:hint="cs"/>
          <w:rtl/>
        </w:rPr>
        <w:t xml:space="preserve"> בסדר?</w:t>
      </w:r>
    </w:p>
    <w:p w:rsidR="00BD7FB7" w:rsidRDefault="00BD7FB7" w:rsidP="009C7056">
      <w:pPr>
        <w:rPr>
          <w:rtl/>
        </w:rPr>
      </w:pPr>
    </w:p>
    <w:p w:rsidR="00BD7FB7" w:rsidRDefault="00BD7FB7" w:rsidP="00BB1D69">
      <w:pPr>
        <w:rPr>
          <w:rtl/>
        </w:rPr>
      </w:pPr>
      <w:bookmarkStart w:id="2854" w:name="_ETM_Q6_332000"/>
      <w:bookmarkEnd w:id="2854"/>
      <w:r>
        <w:rPr>
          <w:rFonts w:hint="cs"/>
          <w:rtl/>
        </w:rPr>
        <w:t xml:space="preserve">זאת לדעתי התרומה הכי </w:t>
      </w:r>
      <w:r>
        <w:rPr>
          <w:rFonts w:hint="eastAsia"/>
          <w:rtl/>
        </w:rPr>
        <w:t>–</w:t>
      </w:r>
      <w:r>
        <w:rPr>
          <w:rFonts w:hint="cs"/>
          <w:rtl/>
        </w:rPr>
        <w:t xml:space="preserve"> איתו או בלעדיו, שפכו שם כסף</w:t>
      </w:r>
      <w:r w:rsidR="00BB1D69">
        <w:rPr>
          <w:rFonts w:hint="cs"/>
          <w:rtl/>
        </w:rPr>
        <w:t>,</w:t>
      </w:r>
      <w:r>
        <w:rPr>
          <w:rFonts w:hint="cs"/>
          <w:rtl/>
        </w:rPr>
        <w:t xml:space="preserve"> בגלל מערך הכיבוי</w:t>
      </w:r>
      <w:r w:rsidR="00BB1D69">
        <w:rPr>
          <w:rFonts w:hint="cs"/>
          <w:rtl/>
        </w:rPr>
        <w:t>.</w:t>
      </w:r>
      <w:r>
        <w:rPr>
          <w:rFonts w:hint="cs"/>
          <w:rtl/>
        </w:rPr>
        <w:t xml:space="preserve"> זאת לא שאלה. אם הוא עשה קורס כזה או אחר זאת </w:t>
      </w:r>
      <w:bookmarkStart w:id="2855" w:name="_ETM_Q6_348000"/>
      <w:bookmarkEnd w:id="2855"/>
      <w:r>
        <w:rPr>
          <w:rFonts w:hint="cs"/>
          <w:rtl/>
        </w:rPr>
        <w:t xml:space="preserve">שאלה אישית, זה לא משנה. זה לא הסיכום. אני לא </w:t>
      </w:r>
      <w:bookmarkStart w:id="2856" w:name="_ETM_Q6_347000"/>
      <w:bookmarkEnd w:id="2856"/>
      <w:r>
        <w:rPr>
          <w:rFonts w:hint="cs"/>
          <w:rtl/>
        </w:rPr>
        <w:t xml:space="preserve">בא כרגע </w:t>
      </w:r>
      <w:r>
        <w:rPr>
          <w:rFonts w:hint="eastAsia"/>
          <w:rtl/>
        </w:rPr>
        <w:t>–</w:t>
      </w:r>
      <w:r>
        <w:rPr>
          <w:rFonts w:hint="cs"/>
          <w:rtl/>
        </w:rPr>
        <w:t xml:space="preserve"> אני בא לנושא האישי, ליחסים הבין-אישיים ש</w:t>
      </w:r>
      <w:bookmarkStart w:id="2857" w:name="_ETM_Q6_355000"/>
      <w:bookmarkEnd w:id="2857"/>
      <w:r>
        <w:rPr>
          <w:rFonts w:hint="cs"/>
          <w:rtl/>
        </w:rPr>
        <w:t xml:space="preserve">מפריעים למערכת הזאת לתפקד. הם מייצרים לה יחסי ציבור לא </w:t>
      </w:r>
      <w:bookmarkStart w:id="2858" w:name="_ETM_Q6_360000"/>
      <w:bookmarkEnd w:id="2858"/>
      <w:r>
        <w:rPr>
          <w:rFonts w:hint="cs"/>
          <w:rtl/>
        </w:rPr>
        <w:t>טובים בחוץ. הוא תמיד אומר</w:t>
      </w:r>
      <w:r w:rsidR="00BB1D69">
        <w:rPr>
          <w:rFonts w:hint="cs"/>
          <w:rtl/>
        </w:rPr>
        <w:t>:</w:t>
      </w:r>
      <w:r>
        <w:rPr>
          <w:rFonts w:hint="cs"/>
          <w:rtl/>
        </w:rPr>
        <w:t xml:space="preserve"> השתפרתי, אבל תראו את הכבאים.</w:t>
      </w:r>
      <w:bookmarkStart w:id="2859" w:name="_ETM_Q6_364000"/>
      <w:bookmarkEnd w:id="2859"/>
      <w:r>
        <w:rPr>
          <w:rFonts w:hint="cs"/>
          <w:rtl/>
        </w:rPr>
        <w:t xml:space="preserve"> הרי מה הכבאי יכול לעשות?</w:t>
      </w:r>
    </w:p>
    <w:p w:rsidR="00BD7FB7" w:rsidRDefault="00BD7FB7" w:rsidP="009C7056">
      <w:pPr>
        <w:rPr>
          <w:rtl/>
        </w:rPr>
      </w:pPr>
    </w:p>
    <w:p w:rsidR="00BD7FB7" w:rsidRDefault="00BD7FB7" w:rsidP="009C7056">
      <w:pPr>
        <w:pStyle w:val="-"/>
        <w:keepNext/>
        <w:rPr>
          <w:rtl/>
        </w:rPr>
      </w:pPr>
      <w:bookmarkStart w:id="2860" w:name="ET_speakercontinue_5938_8"/>
      <w:r w:rsidRPr="00A96B40">
        <w:rPr>
          <w:rStyle w:val="TagStyle"/>
          <w:rtl/>
        </w:rPr>
        <w:t xml:space="preserve"> &lt;&lt; דובר_המשך &gt;&gt; </w:t>
      </w:r>
      <w:r>
        <w:rPr>
          <w:rtl/>
        </w:rPr>
        <w:t>סגן השר לביטחון הפנים יואב סגלוביץ':</w:t>
      </w:r>
      <w:r w:rsidRPr="00A96B40">
        <w:rPr>
          <w:rStyle w:val="TagStyle"/>
          <w:rtl/>
        </w:rPr>
        <w:t xml:space="preserve"> &lt;&lt; דובר_המשך &gt;&gt;</w:t>
      </w:r>
      <w:r>
        <w:rPr>
          <w:rtl/>
        </w:rPr>
        <w:t xml:space="preserve">   </w:t>
      </w:r>
      <w:bookmarkEnd w:id="2860"/>
    </w:p>
    <w:p w:rsidR="00BD7FB7" w:rsidRDefault="00BD7FB7" w:rsidP="00FE191E">
      <w:pPr>
        <w:rPr>
          <w:rtl/>
          <w:lang w:eastAsia="he-IL"/>
        </w:rPr>
      </w:pPr>
    </w:p>
    <w:p w:rsidR="00BD7FB7" w:rsidRDefault="00BD7FB7" w:rsidP="00BB1D69">
      <w:pPr>
        <w:rPr>
          <w:rtl/>
          <w:lang w:eastAsia="he-IL"/>
        </w:rPr>
      </w:pPr>
      <w:r>
        <w:rPr>
          <w:rFonts w:hint="cs"/>
          <w:rtl/>
          <w:lang w:eastAsia="he-IL"/>
        </w:rPr>
        <w:t xml:space="preserve">אני לא מתווכח, אני רק אומר </w:t>
      </w:r>
      <w:bookmarkStart w:id="2861" w:name="_ETM_Q6_372677"/>
      <w:bookmarkEnd w:id="2861"/>
      <w:r>
        <w:rPr>
          <w:rFonts w:hint="cs"/>
          <w:rtl/>
          <w:lang w:eastAsia="he-IL"/>
        </w:rPr>
        <w:t xml:space="preserve">שבסוף המבחן העליון מבחינתי הוא </w:t>
      </w:r>
      <w:bookmarkStart w:id="2862" w:name="_ETM_Q6_366000"/>
      <w:bookmarkEnd w:id="2862"/>
      <w:r>
        <w:rPr>
          <w:rFonts w:hint="cs"/>
          <w:rtl/>
          <w:lang w:eastAsia="he-IL"/>
        </w:rPr>
        <w:t>אם השירות שאנחנו מסוגלים לתת לאזרחים הוא טוב יותר</w:t>
      </w:r>
      <w:r w:rsidR="00BB1D69">
        <w:rPr>
          <w:rFonts w:hint="cs"/>
          <w:rtl/>
          <w:lang w:eastAsia="he-IL"/>
        </w:rPr>
        <w:t>.</w:t>
      </w:r>
      <w:r>
        <w:rPr>
          <w:rFonts w:hint="cs"/>
          <w:rtl/>
          <w:lang w:eastAsia="he-IL"/>
        </w:rPr>
        <w:t xml:space="preserve"> לטעמי </w:t>
      </w:r>
      <w:bookmarkStart w:id="2863" w:name="_ETM_Q6_370000"/>
      <w:bookmarkEnd w:id="2863"/>
      <w:r>
        <w:rPr>
          <w:rFonts w:hint="cs"/>
          <w:rtl/>
          <w:lang w:eastAsia="he-IL"/>
        </w:rPr>
        <w:t xml:space="preserve">הוא טוב יותר ועבר מהפכה. אני עדיין לא מייתר את </w:t>
      </w:r>
      <w:bookmarkStart w:id="2864" w:name="_ETM_Q6_379000"/>
      <w:bookmarkEnd w:id="2864"/>
      <w:r>
        <w:rPr>
          <w:rFonts w:hint="cs"/>
          <w:rtl/>
          <w:lang w:eastAsia="he-IL"/>
        </w:rPr>
        <w:t xml:space="preserve">מה שאמרת, והייתי קשוב לכל מילה. </w:t>
      </w:r>
    </w:p>
    <w:p w:rsidR="00BD7FB7" w:rsidRDefault="00BD7FB7" w:rsidP="009C7056">
      <w:pPr>
        <w:rPr>
          <w:rtl/>
          <w:lang w:eastAsia="he-IL"/>
        </w:rPr>
      </w:pPr>
    </w:p>
    <w:p w:rsidR="00BD7FB7" w:rsidRDefault="00BD7FB7" w:rsidP="009C7056">
      <w:pPr>
        <w:pStyle w:val="af9"/>
        <w:keepNext/>
        <w:rPr>
          <w:rtl/>
        </w:rPr>
      </w:pPr>
      <w:r w:rsidRPr="005F27D3">
        <w:rPr>
          <w:rStyle w:val="TagStyle"/>
          <w:rtl/>
        </w:rPr>
        <w:t xml:space="preserve"> &lt;&lt; יור &gt;&gt; </w:t>
      </w:r>
      <w:r>
        <w:rPr>
          <w:rtl/>
        </w:rPr>
        <w:t>היו"ר מיקי לוי:</w:t>
      </w:r>
      <w:r w:rsidRPr="005F27D3">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bookmarkStart w:id="2865" w:name="_ETM_Q6_378000"/>
      <w:bookmarkEnd w:id="2865"/>
      <w:r>
        <w:rPr>
          <w:rFonts w:hint="cs"/>
          <w:rtl/>
          <w:lang w:eastAsia="he-IL"/>
        </w:rPr>
        <w:t xml:space="preserve">אני מציע </w:t>
      </w:r>
      <w:r w:rsidR="00F70AA4">
        <w:rPr>
          <w:rFonts w:hint="cs"/>
          <w:rtl/>
          <w:lang w:eastAsia="he-IL"/>
        </w:rPr>
        <w:t>– – –</w:t>
      </w:r>
      <w:r>
        <w:rPr>
          <w:rFonts w:hint="cs"/>
          <w:rtl/>
          <w:lang w:eastAsia="he-IL"/>
        </w:rPr>
        <w:t xml:space="preserve"> </w:t>
      </w:r>
    </w:p>
    <w:p w:rsidR="00BD7FB7" w:rsidRDefault="00BD7FB7" w:rsidP="009C7056">
      <w:pPr>
        <w:rPr>
          <w:rtl/>
          <w:lang w:eastAsia="he-IL"/>
        </w:rPr>
      </w:pPr>
    </w:p>
    <w:p w:rsidR="00BD7FB7" w:rsidRDefault="00BD7FB7" w:rsidP="009C7056">
      <w:pPr>
        <w:pStyle w:val="af8"/>
        <w:keepNext/>
        <w:rPr>
          <w:rtl/>
        </w:rPr>
      </w:pPr>
      <w:bookmarkStart w:id="2866" w:name="ET_interruption_5156_10"/>
      <w:r w:rsidRPr="005F27D3">
        <w:rPr>
          <w:rStyle w:val="TagStyle"/>
          <w:rtl/>
        </w:rPr>
        <w:t xml:space="preserve"> &lt;&lt; קריאה &gt;&gt; </w:t>
      </w:r>
      <w:r>
        <w:rPr>
          <w:rtl/>
        </w:rPr>
        <w:t>דוד אמסלם (הליכוד):</w:t>
      </w:r>
      <w:r w:rsidRPr="005F27D3">
        <w:rPr>
          <w:rStyle w:val="TagStyle"/>
          <w:rtl/>
        </w:rPr>
        <w:t xml:space="preserve"> &lt;&lt; קריאה &gt;&gt;</w:t>
      </w:r>
      <w:r>
        <w:rPr>
          <w:rtl/>
        </w:rPr>
        <w:t xml:space="preserve">   </w:t>
      </w:r>
      <w:bookmarkEnd w:id="2866"/>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יש מרמור למטה. כבאי שהוא ממורמר, אז מטבע הדברים </w:t>
      </w:r>
      <w:bookmarkStart w:id="2867" w:name="_ETM_Q6_386000"/>
      <w:bookmarkEnd w:id="2867"/>
      <w:r>
        <w:rPr>
          <w:rtl/>
          <w:lang w:eastAsia="he-IL"/>
        </w:rPr>
        <w:t>–</w:t>
      </w:r>
      <w:r>
        <w:rPr>
          <w:rFonts w:hint="cs"/>
          <w:rtl/>
          <w:lang w:eastAsia="he-IL"/>
        </w:rPr>
        <w:t xml:space="preserve"> תראה, זאת מערכת שלמה. כבאי ממורמר, מטבע הדברים הוא </w:t>
      </w:r>
      <w:bookmarkStart w:id="2868" w:name="_ETM_Q6_390000"/>
      <w:bookmarkEnd w:id="2868"/>
      <w:r>
        <w:rPr>
          <w:rFonts w:hint="cs"/>
          <w:rtl/>
          <w:lang w:eastAsia="he-IL"/>
        </w:rPr>
        <w:t xml:space="preserve">עובד פחות טוב. </w:t>
      </w:r>
    </w:p>
    <w:p w:rsidR="00BD7FB7" w:rsidRDefault="00BD7FB7" w:rsidP="009C7056">
      <w:pPr>
        <w:rPr>
          <w:rtl/>
          <w:lang w:eastAsia="he-IL"/>
        </w:rPr>
      </w:pPr>
    </w:p>
    <w:p w:rsidR="00BD7FB7" w:rsidRDefault="00BD7FB7" w:rsidP="009C7056">
      <w:pPr>
        <w:pStyle w:val="-"/>
        <w:keepNext/>
        <w:rPr>
          <w:rtl/>
        </w:rPr>
      </w:pPr>
      <w:bookmarkStart w:id="2869" w:name="ET_speakercontinue_5938_11"/>
      <w:r w:rsidRPr="005F27D3">
        <w:rPr>
          <w:rStyle w:val="TagStyle"/>
          <w:rtl/>
        </w:rPr>
        <w:t xml:space="preserve"> &lt;&lt; דובר_המשך &gt;&gt; </w:t>
      </w:r>
      <w:r>
        <w:rPr>
          <w:rtl/>
        </w:rPr>
        <w:t>סגן השר לביטחון הפנים יואב סגלוביץ':</w:t>
      </w:r>
      <w:r w:rsidRPr="005F27D3">
        <w:rPr>
          <w:rStyle w:val="TagStyle"/>
          <w:rtl/>
        </w:rPr>
        <w:t xml:space="preserve"> &lt;&lt; דובר_המשך &gt;&gt;</w:t>
      </w:r>
      <w:r>
        <w:rPr>
          <w:rtl/>
        </w:rPr>
        <w:t xml:space="preserve">   </w:t>
      </w:r>
      <w:bookmarkEnd w:id="2869"/>
    </w:p>
    <w:p w:rsidR="00BD7FB7" w:rsidRDefault="00BD7FB7" w:rsidP="00FE191E">
      <w:pPr>
        <w:rPr>
          <w:rtl/>
          <w:lang w:eastAsia="he-IL"/>
        </w:rPr>
      </w:pPr>
    </w:p>
    <w:p w:rsidR="00BD7FB7" w:rsidRDefault="00BD7FB7" w:rsidP="00BB1D69">
      <w:pPr>
        <w:rPr>
          <w:rtl/>
          <w:lang w:eastAsia="he-IL"/>
        </w:rPr>
      </w:pPr>
      <w:bookmarkStart w:id="2870" w:name="_ETM_Q6_393000"/>
      <w:bookmarkEnd w:id="2870"/>
      <w:r>
        <w:rPr>
          <w:rFonts w:hint="cs"/>
          <w:rtl/>
          <w:lang w:eastAsia="he-IL"/>
        </w:rPr>
        <w:t xml:space="preserve">חבר הכנסת אמסלם, בוא נסכם את זה </w:t>
      </w:r>
      <w:bookmarkStart w:id="2871" w:name="_ETM_Q6_392000"/>
      <w:bookmarkEnd w:id="2871"/>
      <w:r>
        <w:rPr>
          <w:rFonts w:hint="cs"/>
          <w:rtl/>
          <w:lang w:eastAsia="he-IL"/>
        </w:rPr>
        <w:t xml:space="preserve">שלא משנה מי הוא, כשקוראים לו לצאת לאירוע, הוא קודם כול יצא ולא יתקשר לוועד. על זה אפשר להסכים. </w:t>
      </w:r>
    </w:p>
    <w:p w:rsidR="00BD7FB7" w:rsidRDefault="00BD7FB7" w:rsidP="009C7056">
      <w:pPr>
        <w:rPr>
          <w:rtl/>
          <w:lang w:eastAsia="he-IL"/>
        </w:rPr>
      </w:pPr>
    </w:p>
    <w:p w:rsidR="00BD7FB7" w:rsidRDefault="00BD7FB7" w:rsidP="009C7056">
      <w:pPr>
        <w:pStyle w:val="af8"/>
        <w:keepNext/>
        <w:rPr>
          <w:rtl/>
        </w:rPr>
      </w:pPr>
      <w:r w:rsidRPr="005F27D3">
        <w:rPr>
          <w:rStyle w:val="TagStyle"/>
          <w:rtl/>
        </w:rPr>
        <w:t xml:space="preserve">&lt;&lt; קריאה &gt;&gt; </w:t>
      </w:r>
      <w:r>
        <w:rPr>
          <w:rtl/>
        </w:rPr>
        <w:t>דוד אמסלם (הליכוד):</w:t>
      </w:r>
      <w:r w:rsidRPr="005F27D3">
        <w:rPr>
          <w:rStyle w:val="TagStyle"/>
          <w:rtl/>
        </w:rPr>
        <w:t xml:space="preserve"> &lt;&lt; קריאה &gt;&gt;</w:t>
      </w:r>
      <w:r>
        <w:rPr>
          <w:rtl/>
        </w:rPr>
        <w:t xml:space="preserve">   </w:t>
      </w:r>
    </w:p>
    <w:p w:rsidR="00BD7FB7" w:rsidRDefault="00BD7FB7" w:rsidP="009C7056">
      <w:pPr>
        <w:rPr>
          <w:rtl/>
          <w:lang w:eastAsia="he-IL"/>
        </w:rPr>
      </w:pPr>
    </w:p>
    <w:p w:rsidR="00BD7FB7" w:rsidRDefault="00BD7FB7" w:rsidP="009C7056">
      <w:pPr>
        <w:rPr>
          <w:rtl/>
          <w:lang w:eastAsia="he-IL"/>
        </w:rPr>
      </w:pPr>
      <w:bookmarkStart w:id="2872" w:name="_ETM_Q6_404519"/>
      <w:bookmarkStart w:id="2873" w:name="_ETM_Q6_404612"/>
      <w:bookmarkEnd w:id="2872"/>
      <w:bookmarkEnd w:id="2873"/>
      <w:r>
        <w:rPr>
          <w:rFonts w:hint="cs"/>
          <w:rtl/>
          <w:lang w:eastAsia="he-IL"/>
        </w:rPr>
        <w:t xml:space="preserve">מסכים </w:t>
      </w:r>
      <w:r w:rsidR="00F70AA4">
        <w:rPr>
          <w:rFonts w:hint="cs"/>
          <w:rtl/>
          <w:lang w:eastAsia="he-IL"/>
        </w:rPr>
        <w:t>– – –</w:t>
      </w:r>
      <w:r>
        <w:rPr>
          <w:rFonts w:hint="cs"/>
          <w:rtl/>
          <w:lang w:eastAsia="he-IL"/>
        </w:rPr>
        <w:t xml:space="preserve"> </w:t>
      </w:r>
    </w:p>
    <w:p w:rsidR="00BD7FB7" w:rsidRDefault="00BD7FB7" w:rsidP="009C7056">
      <w:pPr>
        <w:rPr>
          <w:rtl/>
          <w:lang w:eastAsia="he-IL"/>
        </w:rPr>
      </w:pPr>
      <w:bookmarkStart w:id="2874" w:name="_ETM_Q6_406518"/>
      <w:bookmarkStart w:id="2875" w:name="_ETM_Q6_406616"/>
      <w:bookmarkEnd w:id="2874"/>
      <w:bookmarkEnd w:id="2875"/>
    </w:p>
    <w:p w:rsidR="00BD7FB7" w:rsidRDefault="00BD7FB7" w:rsidP="009C7056">
      <w:pPr>
        <w:pStyle w:val="af9"/>
        <w:keepNext/>
        <w:rPr>
          <w:rtl/>
        </w:rPr>
      </w:pPr>
      <w:r w:rsidRPr="005F27D3">
        <w:rPr>
          <w:rStyle w:val="TagStyle"/>
          <w:rtl/>
        </w:rPr>
        <w:t xml:space="preserve"> &lt;&lt; יור &gt;&gt; </w:t>
      </w:r>
      <w:r>
        <w:rPr>
          <w:rtl/>
        </w:rPr>
        <w:t>היו"ר מיקי לוי:</w:t>
      </w:r>
      <w:r w:rsidRPr="005F27D3">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rPr>
      </w:pPr>
      <w:bookmarkStart w:id="2876" w:name="_ETM_Q6_374000"/>
      <w:bookmarkEnd w:id="2876"/>
      <w:r>
        <w:rPr>
          <w:rFonts w:hint="cs"/>
          <w:rtl/>
        </w:rPr>
        <w:t xml:space="preserve">תודה </w:t>
      </w:r>
      <w:bookmarkStart w:id="2877" w:name="_ETM_Q6_399000"/>
      <w:bookmarkEnd w:id="2877"/>
      <w:r>
        <w:rPr>
          <w:rFonts w:hint="cs"/>
          <w:rtl/>
        </w:rPr>
        <w:t>רבה. ו</w:t>
      </w:r>
      <w:r>
        <w:rPr>
          <w:rtl/>
        </w:rPr>
        <w:t>בכל זאת, הייתי מציע לכם לשתות קפה יחד</w:t>
      </w:r>
      <w:r>
        <w:rPr>
          <w:rFonts w:hint="cs"/>
          <w:rtl/>
        </w:rPr>
        <w:t xml:space="preserve"> כדי ללבן את זה</w:t>
      </w:r>
      <w:r>
        <w:rPr>
          <w:rtl/>
        </w:rPr>
        <w:t xml:space="preserve">. </w:t>
      </w:r>
      <w:r>
        <w:rPr>
          <w:rFonts w:hint="cs"/>
          <w:rtl/>
        </w:rPr>
        <w:t xml:space="preserve">תודה רבה. </w:t>
      </w:r>
      <w:bookmarkStart w:id="2878" w:name="_ETM_Q6_415565"/>
      <w:bookmarkStart w:id="2879" w:name="_ETM_Q6_415628"/>
      <w:bookmarkStart w:id="2880" w:name="_ETM_Q6_416232"/>
      <w:bookmarkStart w:id="2881" w:name="_ETM_Q6_416289"/>
      <w:bookmarkStart w:id="2882" w:name="_ETM_Q6_416457"/>
      <w:bookmarkStart w:id="2883" w:name="_ETM_Q6_416507"/>
      <w:bookmarkStart w:id="2884" w:name="_ETM_Q6_416760"/>
      <w:bookmarkStart w:id="2885" w:name="_ETM_Q6_416821"/>
      <w:bookmarkStart w:id="2886" w:name="_ETM_Q6_417656"/>
      <w:bookmarkStart w:id="2887" w:name="_ETM_Q6_417708"/>
      <w:bookmarkStart w:id="2888" w:name="_ETM_Q6_417896"/>
      <w:bookmarkStart w:id="2889" w:name="_ETM_Q6_417974"/>
      <w:bookmarkStart w:id="2890" w:name="_ETM_Q6_418104"/>
      <w:bookmarkStart w:id="2891" w:name="_ETM_Q6_418165"/>
      <w:bookmarkStart w:id="2892" w:name="_ETM_Q6_418360"/>
      <w:bookmarkStart w:id="2893" w:name="_ETM_Q6_418410"/>
      <w:bookmarkStart w:id="2894" w:name="_ETM_Q6_418600"/>
      <w:bookmarkStart w:id="2895" w:name="_ETM_Q6_418652"/>
      <w:bookmarkStart w:id="2896" w:name="_ETM_Q6_418840"/>
      <w:bookmarkStart w:id="2897" w:name="_ETM_Q6_418892"/>
      <w:bookmarkStart w:id="2898" w:name="_ETM_Q6_414000"/>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r>
        <w:rPr>
          <w:rFonts w:hint="cs"/>
          <w:rtl/>
        </w:rPr>
        <w:t xml:space="preserve">חבר הכנסת אזולאי </w:t>
      </w:r>
      <w:r>
        <w:rPr>
          <w:rFonts w:hint="eastAsia"/>
        </w:rPr>
        <w:t>–</w:t>
      </w:r>
      <w:r>
        <w:rPr>
          <w:rFonts w:hint="cs"/>
          <w:rtl/>
        </w:rPr>
        <w:t xml:space="preserve"> עבר. אוקיי.</w:t>
      </w:r>
    </w:p>
    <w:p w:rsidR="00BD7FB7" w:rsidRDefault="00BD7FB7" w:rsidP="009C7056">
      <w:pPr>
        <w:rPr>
          <w:rtl/>
        </w:rPr>
      </w:pPr>
    </w:p>
    <w:p w:rsidR="00BD7FB7" w:rsidRDefault="00BD7FB7" w:rsidP="009C7056">
      <w:pPr>
        <w:rPr>
          <w:rtl/>
        </w:rPr>
      </w:pPr>
    </w:p>
    <w:p w:rsidR="00BD7FB7" w:rsidRDefault="00BD7FB7" w:rsidP="009C7056">
      <w:pPr>
        <w:pStyle w:val="a8"/>
        <w:rPr>
          <w:rtl/>
        </w:rPr>
      </w:pPr>
      <w:bookmarkStart w:id="2899" w:name="ET_subject_624153_13"/>
      <w:r w:rsidRPr="003D4990">
        <w:rPr>
          <w:rStyle w:val="TagStyle"/>
          <w:rtl/>
        </w:rPr>
        <w:t xml:space="preserve"> &lt;&lt; נושא &gt;&gt; </w:t>
      </w:r>
      <w:bookmarkStart w:id="2900" w:name="_Toc77612923"/>
      <w:bookmarkStart w:id="2901" w:name="_Toc77618959"/>
      <w:r>
        <w:rPr>
          <w:rtl/>
        </w:rPr>
        <w:t>נאום בכורה של חבר הכנסת מאיר יצחק הלוי</w:t>
      </w:r>
      <w:bookmarkEnd w:id="2900"/>
      <w:bookmarkEnd w:id="2901"/>
      <w:r w:rsidRPr="003D4990">
        <w:rPr>
          <w:rStyle w:val="TagStyle"/>
          <w:rtl/>
        </w:rPr>
        <w:t xml:space="preserve"> &lt;&lt; נושא &gt;&gt;</w:t>
      </w:r>
      <w:r>
        <w:rPr>
          <w:rtl/>
        </w:rPr>
        <w:t xml:space="preserve">   </w:t>
      </w:r>
      <w:bookmarkEnd w:id="2899"/>
    </w:p>
    <w:p w:rsidR="00BD7FB7" w:rsidRDefault="00BD7FB7" w:rsidP="00FE191E">
      <w:pPr>
        <w:rPr>
          <w:rtl/>
        </w:rPr>
      </w:pPr>
    </w:p>
    <w:p w:rsidR="00BD7FB7" w:rsidRDefault="00BD7FB7" w:rsidP="009C7056">
      <w:pPr>
        <w:pStyle w:val="af9"/>
        <w:keepNext/>
        <w:rPr>
          <w:rtl/>
        </w:rPr>
      </w:pPr>
      <w:r w:rsidRPr="003D4990">
        <w:rPr>
          <w:rStyle w:val="TagStyle"/>
          <w:rtl/>
        </w:rPr>
        <w:t xml:space="preserve"> &lt;&lt; יור &gt;&gt; </w:t>
      </w:r>
      <w:r>
        <w:rPr>
          <w:rtl/>
        </w:rPr>
        <w:t>היו"ר מיקי לוי:</w:t>
      </w:r>
      <w:r w:rsidRPr="003D4990">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rPr>
      </w:pPr>
      <w:r>
        <w:rPr>
          <w:rFonts w:hint="cs"/>
          <w:rtl/>
        </w:rPr>
        <w:t xml:space="preserve">נאום </w:t>
      </w:r>
      <w:bookmarkStart w:id="2902" w:name="_ETM_Q6_419000"/>
      <w:bookmarkEnd w:id="2902"/>
      <w:r>
        <w:rPr>
          <w:rFonts w:hint="cs"/>
          <w:rtl/>
        </w:rPr>
        <w:t xml:space="preserve">בכורה של חבר הכנסת מאיר יצחק הלוי. למשפחתו, ברוכים הבאים </w:t>
      </w:r>
      <w:bookmarkStart w:id="2903" w:name="_ETM_Q6_420000"/>
      <w:bookmarkEnd w:id="2903"/>
      <w:r>
        <w:rPr>
          <w:rFonts w:hint="cs"/>
          <w:rtl/>
        </w:rPr>
        <w:t>מאילת הרחוקה לירושלים. עשינו את כל המהלכים האלה כדי שת</w:t>
      </w:r>
      <w:bookmarkStart w:id="2904" w:name="_ETM_Q6_432000"/>
      <w:bookmarkEnd w:id="2904"/>
      <w:r>
        <w:rPr>
          <w:rFonts w:hint="cs"/>
          <w:rtl/>
        </w:rPr>
        <w:t xml:space="preserve">ספיקו להגיע. ברוכים הבאים. </w:t>
      </w:r>
    </w:p>
    <w:p w:rsidR="00BD7FB7" w:rsidRDefault="00BD7FB7" w:rsidP="009C7056">
      <w:pPr>
        <w:rPr>
          <w:rtl/>
        </w:rPr>
      </w:pPr>
      <w:bookmarkStart w:id="2905" w:name="_ETM_Q6_428000"/>
      <w:bookmarkEnd w:id="2905"/>
    </w:p>
    <w:p w:rsidR="00BD7FB7" w:rsidRDefault="00BD7FB7" w:rsidP="009C7056">
      <w:pPr>
        <w:pStyle w:val="a5"/>
        <w:keepNext/>
        <w:rPr>
          <w:rtl/>
        </w:rPr>
      </w:pPr>
      <w:bookmarkStart w:id="2906" w:name="ET_speaker_6226_14"/>
      <w:r w:rsidRPr="005F27D3">
        <w:rPr>
          <w:rStyle w:val="TagStyle"/>
          <w:rtl/>
        </w:rPr>
        <w:t xml:space="preserve"> &lt;&lt; דובר &gt;&gt; </w:t>
      </w:r>
      <w:bookmarkStart w:id="2907" w:name="_Toc77612924"/>
      <w:bookmarkStart w:id="2908" w:name="_Toc77618960"/>
      <w:r>
        <w:rPr>
          <w:rtl/>
        </w:rPr>
        <w:t>מאיר יצחק הלוי (תקווה חדשה):</w:t>
      </w:r>
      <w:bookmarkEnd w:id="2907"/>
      <w:bookmarkEnd w:id="2908"/>
      <w:r w:rsidRPr="005F27D3">
        <w:rPr>
          <w:rStyle w:val="TagStyle"/>
          <w:rtl/>
        </w:rPr>
        <w:t xml:space="preserve"> &lt;&lt; דובר &gt;&gt;</w:t>
      </w:r>
      <w:r>
        <w:rPr>
          <w:rtl/>
        </w:rPr>
        <w:t xml:space="preserve">   </w:t>
      </w:r>
      <w:bookmarkEnd w:id="2906"/>
    </w:p>
    <w:p w:rsidR="00BD7FB7" w:rsidRDefault="00BD7FB7" w:rsidP="00FE191E">
      <w:pPr>
        <w:rPr>
          <w:rtl/>
          <w:lang w:eastAsia="he-IL"/>
        </w:rPr>
      </w:pPr>
    </w:p>
    <w:p w:rsidR="00BD7FB7" w:rsidRDefault="00BD7FB7" w:rsidP="00BB1D69">
      <w:pPr>
        <w:rPr>
          <w:rtl/>
        </w:rPr>
      </w:pPr>
      <w:bookmarkStart w:id="2909" w:name="_ETM_Q6_438000"/>
      <w:bookmarkEnd w:id="2909"/>
      <w:r>
        <w:rPr>
          <w:rtl/>
        </w:rPr>
        <w:t xml:space="preserve">אדוני </w:t>
      </w:r>
      <w:r>
        <w:rPr>
          <w:rFonts w:hint="cs"/>
          <w:rtl/>
        </w:rPr>
        <w:t>היושב-ראש,</w:t>
      </w:r>
      <w:r>
        <w:rPr>
          <w:rtl/>
        </w:rPr>
        <w:t xml:space="preserve"> כנסת נכבדה, משפחתי היקרה</w:t>
      </w:r>
      <w:r>
        <w:rPr>
          <w:rFonts w:hint="cs"/>
          <w:rtl/>
        </w:rPr>
        <w:t xml:space="preserve">, שלא כמתוכנן, אני </w:t>
      </w:r>
      <w:bookmarkStart w:id="2910" w:name="_ETM_Q6_469000"/>
      <w:bookmarkEnd w:id="2910"/>
      <w:r>
        <w:rPr>
          <w:rtl/>
        </w:rPr>
        <w:t>בוחר להקדיש את נאום הבכורה לאחותי הגדולה יהודית</w:t>
      </w:r>
      <w:r>
        <w:rPr>
          <w:rFonts w:hint="cs"/>
          <w:rtl/>
        </w:rPr>
        <w:t>,</w:t>
      </w:r>
      <w:r>
        <w:rPr>
          <w:rtl/>
        </w:rPr>
        <w:t xml:space="preserve"> שנפטרה בשבוע שעבר.</w:t>
      </w:r>
      <w:r>
        <w:rPr>
          <w:rFonts w:hint="cs"/>
          <w:rtl/>
        </w:rPr>
        <w:t xml:space="preserve"> </w:t>
      </w:r>
      <w:r>
        <w:rPr>
          <w:rtl/>
        </w:rPr>
        <w:t>אחותי יהודית הייתה מחנכת, רבנית וצדקת גדולה</w:t>
      </w:r>
      <w:r>
        <w:rPr>
          <w:rFonts w:hint="cs"/>
          <w:rtl/>
        </w:rPr>
        <w:t>,</w:t>
      </w:r>
      <w:r w:rsidR="00BB1D69">
        <w:rPr>
          <w:rtl/>
        </w:rPr>
        <w:t xml:space="preserve"> </w:t>
      </w:r>
      <w:r w:rsidR="00BB1D69">
        <w:rPr>
          <w:rFonts w:hint="cs"/>
          <w:rtl/>
        </w:rPr>
        <w:t>ו</w:t>
      </w:r>
      <w:r>
        <w:rPr>
          <w:rtl/>
        </w:rPr>
        <w:t>באישיותה היה שילוב מדהים של חוכמה, צניעות וענווה.</w:t>
      </w:r>
      <w:r>
        <w:rPr>
          <w:rFonts w:hint="cs"/>
          <w:rtl/>
        </w:rPr>
        <w:t xml:space="preserve"> </w:t>
      </w:r>
      <w:r>
        <w:rPr>
          <w:rtl/>
        </w:rPr>
        <w:t>יהודית ובעלה</w:t>
      </w:r>
      <w:r>
        <w:rPr>
          <w:rFonts w:hint="cs"/>
          <w:rtl/>
        </w:rPr>
        <w:t>,</w:t>
      </w:r>
      <w:r>
        <w:rPr>
          <w:rtl/>
        </w:rPr>
        <w:t xml:space="preserve"> פרופ</w:t>
      </w:r>
      <w:r>
        <w:rPr>
          <w:rFonts w:hint="cs"/>
          <w:rtl/>
        </w:rPr>
        <w:t>'</w:t>
      </w:r>
      <w:r>
        <w:rPr>
          <w:rtl/>
        </w:rPr>
        <w:t xml:space="preserve"> רביי משה ציון כהן</w:t>
      </w:r>
      <w:r>
        <w:rPr>
          <w:rFonts w:hint="cs"/>
          <w:rtl/>
        </w:rPr>
        <w:t>,</w:t>
      </w:r>
      <w:r>
        <w:rPr>
          <w:rtl/>
        </w:rPr>
        <w:t xml:space="preserve"> </w:t>
      </w:r>
      <w:r>
        <w:rPr>
          <w:rFonts w:hint="cs"/>
          <w:rtl/>
        </w:rPr>
        <w:t>זכרם לברכה</w:t>
      </w:r>
      <w:r>
        <w:rPr>
          <w:rtl/>
        </w:rPr>
        <w:t xml:space="preserve"> </w:t>
      </w:r>
      <w:r>
        <w:rPr>
          <w:rFonts w:hint="cs"/>
          <w:rtl/>
        </w:rPr>
        <w:t xml:space="preserve">– </w:t>
      </w:r>
      <w:bookmarkStart w:id="2911" w:name="_ETM_Q6_500485"/>
      <w:bookmarkEnd w:id="2911"/>
      <w:r>
        <w:rPr>
          <w:rFonts w:hint="cs"/>
          <w:rtl/>
        </w:rPr>
        <w:t xml:space="preserve">הוא </w:t>
      </w:r>
      <w:r>
        <w:rPr>
          <w:rtl/>
        </w:rPr>
        <w:t>נפטר לפני כ</w:t>
      </w:r>
      <w:r>
        <w:rPr>
          <w:rFonts w:hint="cs"/>
          <w:rtl/>
        </w:rPr>
        <w:t>חמישה</w:t>
      </w:r>
      <w:r>
        <w:rPr>
          <w:rtl/>
        </w:rPr>
        <w:t xml:space="preserve"> חודשים </w:t>
      </w:r>
      <w:r>
        <w:rPr>
          <w:rFonts w:hint="cs"/>
          <w:rtl/>
        </w:rPr>
        <w:t xml:space="preserve">– </w:t>
      </w:r>
      <w:r>
        <w:rPr>
          <w:rtl/>
        </w:rPr>
        <w:t>שירתו את מדינת ישראל בשליחות רבנית קהילתית בחו</w:t>
      </w:r>
      <w:r>
        <w:rPr>
          <w:rFonts w:hint="cs"/>
          <w:rtl/>
        </w:rPr>
        <w:t>"</w:t>
      </w:r>
      <w:r>
        <w:rPr>
          <w:rtl/>
        </w:rPr>
        <w:t>ל ובמשך כ</w:t>
      </w:r>
      <w:r>
        <w:rPr>
          <w:rFonts w:hint="cs"/>
          <w:rtl/>
        </w:rPr>
        <w:t>-</w:t>
      </w:r>
      <w:r>
        <w:rPr>
          <w:rtl/>
        </w:rPr>
        <w:t>30 שנה שירתו ברודזיה</w:t>
      </w:r>
      <w:r>
        <w:rPr>
          <w:rFonts w:hint="cs"/>
          <w:rtl/>
        </w:rPr>
        <w:t>-זימבבואה,</w:t>
      </w:r>
      <w:r>
        <w:rPr>
          <w:rtl/>
        </w:rPr>
        <w:t xml:space="preserve"> דרום אפריקה ובעיקר באוסטרליה.</w:t>
      </w:r>
      <w:r w:rsidR="00BB1D69">
        <w:rPr>
          <w:rFonts w:hint="cs"/>
          <w:rtl/>
        </w:rPr>
        <w:t xml:space="preserve"> </w:t>
      </w:r>
      <w:r>
        <w:rPr>
          <w:rtl/>
        </w:rPr>
        <w:t>אני מניח שאם אחותי היקרה יהודית</w:t>
      </w:r>
      <w:r>
        <w:rPr>
          <w:rFonts w:hint="cs"/>
          <w:rtl/>
        </w:rPr>
        <w:t>, זכרה לברכה,</w:t>
      </w:r>
      <w:r>
        <w:rPr>
          <w:rtl/>
        </w:rPr>
        <w:t xml:space="preserve"> ברוחב ליב</w:t>
      </w:r>
      <w:r>
        <w:rPr>
          <w:rFonts w:hint="cs"/>
          <w:rtl/>
        </w:rPr>
        <w:t>ה</w:t>
      </w:r>
      <w:r>
        <w:rPr>
          <w:rtl/>
        </w:rPr>
        <w:t xml:space="preserve"> וצניעותה, ה</w:t>
      </w:r>
      <w:r>
        <w:rPr>
          <w:rFonts w:hint="cs"/>
          <w:rtl/>
        </w:rPr>
        <w:t>י</w:t>
      </w:r>
      <w:r>
        <w:rPr>
          <w:rtl/>
        </w:rPr>
        <w:t xml:space="preserve">יתה יודעת שלכתה יחשוף את חוסר </w:t>
      </w:r>
      <w:r>
        <w:rPr>
          <w:rFonts w:hint="cs"/>
          <w:rtl/>
        </w:rPr>
        <w:t>ה</w:t>
      </w:r>
      <w:r>
        <w:rPr>
          <w:rtl/>
        </w:rPr>
        <w:t xml:space="preserve">ערבות </w:t>
      </w:r>
      <w:r>
        <w:rPr>
          <w:rFonts w:hint="cs"/>
          <w:rtl/>
        </w:rPr>
        <w:t>הה</w:t>
      </w:r>
      <w:r>
        <w:rPr>
          <w:rtl/>
        </w:rPr>
        <w:t xml:space="preserve">דדית והסולידריות </w:t>
      </w:r>
      <w:r>
        <w:rPr>
          <w:rFonts w:hint="cs"/>
          <w:rtl/>
        </w:rPr>
        <w:t>ה</w:t>
      </w:r>
      <w:r>
        <w:rPr>
          <w:rtl/>
        </w:rPr>
        <w:t xml:space="preserve">בסיסית כפי שבאו לידי ביטוי בבית </w:t>
      </w:r>
      <w:r>
        <w:rPr>
          <w:rFonts w:hint="cs"/>
          <w:rtl/>
        </w:rPr>
        <w:t>ה</w:t>
      </w:r>
      <w:r>
        <w:rPr>
          <w:rtl/>
        </w:rPr>
        <w:t>מחוקקים שלנו</w:t>
      </w:r>
      <w:r>
        <w:rPr>
          <w:rFonts w:hint="cs"/>
          <w:rtl/>
        </w:rPr>
        <w:t>,</w:t>
      </w:r>
      <w:r>
        <w:rPr>
          <w:rtl/>
        </w:rPr>
        <w:t xml:space="preserve"> היא לבטח הייתה מתייסרת מאוד.</w:t>
      </w:r>
      <w:r>
        <w:rPr>
          <w:rFonts w:hint="cs"/>
          <w:rtl/>
        </w:rPr>
        <w:t xml:space="preserve"> </w:t>
      </w:r>
      <w:r>
        <w:rPr>
          <w:rtl/>
        </w:rPr>
        <w:t>ראוי שלא כך יהיו פני הדברים.</w:t>
      </w:r>
      <w:r>
        <w:rPr>
          <w:rFonts w:hint="cs"/>
          <w:rtl/>
        </w:rPr>
        <w:t xml:space="preserve"> </w:t>
      </w:r>
      <w:r>
        <w:rPr>
          <w:rtl/>
        </w:rPr>
        <w:t>ז</w:t>
      </w:r>
      <w:r>
        <w:rPr>
          <w:rFonts w:hint="cs"/>
          <w:rtl/>
        </w:rPr>
        <w:t>כ</w:t>
      </w:r>
      <w:r>
        <w:rPr>
          <w:rtl/>
        </w:rPr>
        <w:t>רה יהיה נצור בליבי לעד</w:t>
      </w:r>
      <w:r>
        <w:rPr>
          <w:rFonts w:hint="cs"/>
          <w:rtl/>
        </w:rPr>
        <w:t>.</w:t>
      </w:r>
    </w:p>
    <w:p w:rsidR="00BD7FB7" w:rsidRDefault="00BD7FB7" w:rsidP="009C7056">
      <w:pPr>
        <w:rPr>
          <w:rtl/>
        </w:rPr>
      </w:pPr>
    </w:p>
    <w:p w:rsidR="00BD7FB7" w:rsidRDefault="00BD7FB7" w:rsidP="00735CE5">
      <w:pPr>
        <w:rPr>
          <w:rtl/>
        </w:rPr>
      </w:pPr>
      <w:r>
        <w:rPr>
          <w:rtl/>
        </w:rPr>
        <w:t>אדוני היו</w:t>
      </w:r>
      <w:r>
        <w:rPr>
          <w:rFonts w:hint="cs"/>
          <w:rtl/>
        </w:rPr>
        <w:t>שב-ראש</w:t>
      </w:r>
      <w:r>
        <w:rPr>
          <w:rtl/>
        </w:rPr>
        <w:t>, חברות וחברי כנסת ישראל, יו</w:t>
      </w:r>
      <w:r>
        <w:rPr>
          <w:rFonts w:hint="cs"/>
          <w:rtl/>
        </w:rPr>
        <w:t>שב-ראש</w:t>
      </w:r>
      <w:r>
        <w:rPr>
          <w:rtl/>
        </w:rPr>
        <w:t xml:space="preserve"> מפלגת תקווה חדשה גדעון סער, משפחתי היקרה</w:t>
      </w:r>
      <w:r>
        <w:rPr>
          <w:rFonts w:hint="cs"/>
          <w:rtl/>
        </w:rPr>
        <w:t>, שנמצאת כאן</w:t>
      </w:r>
      <w:r>
        <w:rPr>
          <w:rtl/>
        </w:rPr>
        <w:t xml:space="preserve">, </w:t>
      </w:r>
      <w:r>
        <w:rPr>
          <w:rFonts w:hint="cs"/>
          <w:rtl/>
        </w:rPr>
        <w:t xml:space="preserve">חבריי, </w:t>
      </w:r>
      <w:r>
        <w:rPr>
          <w:rtl/>
        </w:rPr>
        <w:t>תושבי העיר אילת, חבריי כולם</w:t>
      </w:r>
      <w:r>
        <w:rPr>
          <w:rFonts w:hint="cs"/>
          <w:rtl/>
        </w:rPr>
        <w:t xml:space="preserve">, </w:t>
      </w:r>
      <w:r>
        <w:rPr>
          <w:rtl/>
        </w:rPr>
        <w:t>ה</w:t>
      </w:r>
      <w:r>
        <w:rPr>
          <w:rFonts w:hint="cs"/>
          <w:rtl/>
        </w:rPr>
        <w:t>י</w:t>
      </w:r>
      <w:r>
        <w:rPr>
          <w:rtl/>
        </w:rPr>
        <w:t>נני עומד כאן מעל במת הכנסת נרגש ונפעם מגודל המעמד.</w:t>
      </w:r>
      <w:r>
        <w:rPr>
          <w:rFonts w:hint="cs"/>
          <w:rtl/>
        </w:rPr>
        <w:t xml:space="preserve"> </w:t>
      </w:r>
      <w:r>
        <w:rPr>
          <w:rtl/>
        </w:rPr>
        <w:t>ב</w:t>
      </w:r>
      <w:r>
        <w:rPr>
          <w:rFonts w:hint="cs"/>
          <w:rtl/>
        </w:rPr>
        <w:t>-</w:t>
      </w:r>
      <w:r>
        <w:rPr>
          <w:rtl/>
        </w:rPr>
        <w:t>28 השנים האחרונות עסקתי בפעילות ציבורית מוניציפלית</w:t>
      </w:r>
      <w:r>
        <w:rPr>
          <w:rFonts w:hint="cs"/>
          <w:rtl/>
        </w:rPr>
        <w:t xml:space="preserve">, ומתוכן </w:t>
      </w:r>
      <w:r>
        <w:rPr>
          <w:rtl/>
        </w:rPr>
        <w:t xml:space="preserve">כיהנתי 18 שנים כראש עיריית אילת, כשנתיים </w:t>
      </w:r>
      <w:r>
        <w:rPr>
          <w:rFonts w:hint="cs"/>
          <w:rtl/>
        </w:rPr>
        <w:t xml:space="preserve">– </w:t>
      </w:r>
      <w:r>
        <w:rPr>
          <w:rtl/>
        </w:rPr>
        <w:t>כסגן ראש העירייה וכ</w:t>
      </w:r>
      <w:r>
        <w:rPr>
          <w:rFonts w:hint="cs"/>
          <w:rtl/>
        </w:rPr>
        <w:t>שמונה</w:t>
      </w:r>
      <w:r>
        <w:rPr>
          <w:rtl/>
        </w:rPr>
        <w:t xml:space="preserve"> שנים </w:t>
      </w:r>
      <w:r>
        <w:rPr>
          <w:rFonts w:hint="cs"/>
          <w:rtl/>
        </w:rPr>
        <w:t xml:space="preserve">– </w:t>
      </w:r>
      <w:r>
        <w:rPr>
          <w:rtl/>
        </w:rPr>
        <w:t>כחבר מועצת העיר ו</w:t>
      </w:r>
      <w:r>
        <w:rPr>
          <w:rFonts w:hint="cs"/>
          <w:rtl/>
        </w:rPr>
        <w:t>ראש</w:t>
      </w:r>
      <w:r>
        <w:rPr>
          <w:rtl/>
        </w:rPr>
        <w:t xml:space="preserve"> האופוזיציה.</w:t>
      </w:r>
      <w:r>
        <w:rPr>
          <w:rFonts w:hint="cs"/>
          <w:rtl/>
        </w:rPr>
        <w:t xml:space="preserve"> </w:t>
      </w:r>
      <w:r>
        <w:rPr>
          <w:rtl/>
        </w:rPr>
        <w:t>אני מגיע לכנסת ישראל לשרת את הציבור הרחב כשעל גבי מטען מלא בעשייה ציבורית מוכחת</w:t>
      </w:r>
      <w:r w:rsidR="00A80675">
        <w:rPr>
          <w:rFonts w:hint="cs"/>
          <w:rtl/>
        </w:rPr>
        <w:t>,</w:t>
      </w:r>
      <w:r>
        <w:rPr>
          <w:rtl/>
        </w:rPr>
        <w:t xml:space="preserve"> ובעיקר </w:t>
      </w:r>
      <w:r w:rsidR="00A80675">
        <w:rPr>
          <w:rFonts w:hint="cs"/>
          <w:rtl/>
        </w:rPr>
        <w:t xml:space="preserve">– </w:t>
      </w:r>
      <w:r>
        <w:rPr>
          <w:rtl/>
        </w:rPr>
        <w:t>מרגשת.</w:t>
      </w:r>
      <w:r>
        <w:rPr>
          <w:rFonts w:hint="cs"/>
          <w:rtl/>
        </w:rPr>
        <w:t xml:space="preserve"> </w:t>
      </w:r>
      <w:r>
        <w:rPr>
          <w:rtl/>
        </w:rPr>
        <w:t>במהלך השנים זכיתי לבקר ולהילחם במשכן חשוב זה פעמים רבות</w:t>
      </w:r>
      <w:r>
        <w:rPr>
          <w:rFonts w:hint="cs"/>
          <w:rtl/>
        </w:rPr>
        <w:t>.</w:t>
      </w:r>
      <w:r>
        <w:rPr>
          <w:rtl/>
        </w:rPr>
        <w:t xml:space="preserve"> זכיתי לארח באילת עשרות שרי ממשלה ומאות חברי כנסת מכל סיעות הבית</w:t>
      </w:r>
      <w:r>
        <w:rPr>
          <w:rFonts w:hint="cs"/>
          <w:rtl/>
        </w:rPr>
        <w:t>.</w:t>
      </w:r>
      <w:r>
        <w:rPr>
          <w:rtl/>
        </w:rPr>
        <w:t xml:space="preserve"> מהמפגשים הללו נוצרו חברויות רבות</w:t>
      </w:r>
      <w:r>
        <w:rPr>
          <w:rFonts w:hint="cs"/>
          <w:rtl/>
        </w:rPr>
        <w:t>,</w:t>
      </w:r>
      <w:r>
        <w:rPr>
          <w:rtl/>
        </w:rPr>
        <w:t xml:space="preserve"> </w:t>
      </w:r>
      <w:r w:rsidR="00A80675">
        <w:rPr>
          <w:rFonts w:hint="cs"/>
          <w:rtl/>
        </w:rPr>
        <w:t>ו</w:t>
      </w:r>
      <w:r>
        <w:rPr>
          <w:rtl/>
        </w:rPr>
        <w:t>יש בכוונתי להמשיך ולש</w:t>
      </w:r>
      <w:r>
        <w:rPr>
          <w:rFonts w:hint="cs"/>
          <w:rtl/>
        </w:rPr>
        <w:t>ו</w:t>
      </w:r>
      <w:r>
        <w:rPr>
          <w:rtl/>
        </w:rPr>
        <w:t>מר</w:t>
      </w:r>
      <w:r>
        <w:rPr>
          <w:rFonts w:hint="cs"/>
          <w:rtl/>
        </w:rPr>
        <w:t>ן</w:t>
      </w:r>
      <w:r>
        <w:rPr>
          <w:rtl/>
        </w:rPr>
        <w:t xml:space="preserve"> ואף להשביח</w:t>
      </w:r>
      <w:r>
        <w:rPr>
          <w:rFonts w:hint="cs"/>
          <w:rtl/>
        </w:rPr>
        <w:t>ן</w:t>
      </w:r>
      <w:r>
        <w:rPr>
          <w:rtl/>
        </w:rPr>
        <w:t>.</w:t>
      </w:r>
    </w:p>
    <w:p w:rsidR="00BD7FB7" w:rsidRDefault="00BD7FB7" w:rsidP="009C7056">
      <w:pPr>
        <w:rPr>
          <w:rtl/>
        </w:rPr>
      </w:pPr>
    </w:p>
    <w:p w:rsidR="00BD7FB7" w:rsidRDefault="00BD7FB7" w:rsidP="00A80675">
      <w:pPr>
        <w:rPr>
          <w:rtl/>
        </w:rPr>
      </w:pPr>
      <w:bookmarkStart w:id="2912" w:name="_ETM_Q6_596000"/>
      <w:bookmarkEnd w:id="2912"/>
      <w:r>
        <w:rPr>
          <w:rtl/>
        </w:rPr>
        <w:t>כבר בפתח דבריי אספר אנקדוטה קטנה ומלמדת.</w:t>
      </w:r>
      <w:r>
        <w:rPr>
          <w:rFonts w:hint="cs"/>
          <w:rtl/>
        </w:rPr>
        <w:t xml:space="preserve"> </w:t>
      </w:r>
      <w:r>
        <w:rPr>
          <w:rtl/>
        </w:rPr>
        <w:t>בדקתי ומצאתי שב</w:t>
      </w:r>
      <w:r>
        <w:rPr>
          <w:rFonts w:hint="cs"/>
          <w:rtl/>
        </w:rPr>
        <w:t>-</w:t>
      </w:r>
      <w:r>
        <w:rPr>
          <w:rtl/>
        </w:rPr>
        <w:t>18 שנות כהונתי כראש העירייה</w:t>
      </w:r>
      <w:r>
        <w:rPr>
          <w:rFonts w:hint="cs"/>
          <w:rtl/>
        </w:rPr>
        <w:t>,</w:t>
      </w:r>
      <w:r>
        <w:rPr>
          <w:rtl/>
        </w:rPr>
        <w:t xml:space="preserve"> </w:t>
      </w:r>
      <w:r>
        <w:rPr>
          <w:rFonts w:hint="cs"/>
          <w:rtl/>
        </w:rPr>
        <w:t>ש</w:t>
      </w:r>
      <w:r>
        <w:rPr>
          <w:rtl/>
        </w:rPr>
        <w:t xml:space="preserve">בהן עבדתי מול כל שרי הממשלה </w:t>
      </w:r>
      <w:r>
        <w:rPr>
          <w:rFonts w:hint="cs"/>
          <w:rtl/>
        </w:rPr>
        <w:t xml:space="preserve">– </w:t>
      </w:r>
      <w:r>
        <w:rPr>
          <w:rtl/>
        </w:rPr>
        <w:t>בתקופה האמורה כיהנו בממוצע בכל משרד 1</w:t>
      </w:r>
      <w:r w:rsidR="00A80675">
        <w:rPr>
          <w:rFonts w:hint="cs"/>
          <w:rtl/>
        </w:rPr>
        <w:t xml:space="preserve">1, 12 </w:t>
      </w:r>
      <w:r>
        <w:rPr>
          <w:rtl/>
        </w:rPr>
        <w:t xml:space="preserve">שרים. אני נזכר באמירה שנאמרה </w:t>
      </w:r>
      <w:r>
        <w:rPr>
          <w:rFonts w:hint="cs"/>
          <w:rtl/>
        </w:rPr>
        <w:t xml:space="preserve">לי על </w:t>
      </w:r>
      <w:bookmarkStart w:id="2913" w:name="_ETM_Q6_632069"/>
      <w:bookmarkEnd w:id="2913"/>
      <w:r>
        <w:rPr>
          <w:rFonts w:hint="cs"/>
          <w:rtl/>
        </w:rPr>
        <w:t>ידי</w:t>
      </w:r>
      <w:r>
        <w:rPr>
          <w:rtl/>
        </w:rPr>
        <w:t xml:space="preserve"> שר בכיר מאוד, שכדאי שת</w:t>
      </w:r>
      <w:r>
        <w:rPr>
          <w:rFonts w:hint="cs"/>
          <w:rtl/>
        </w:rPr>
        <w:t>י</w:t>
      </w:r>
      <w:r>
        <w:rPr>
          <w:rtl/>
        </w:rPr>
        <w:t>שמע ותופנם היטב בבית הזה.</w:t>
      </w:r>
      <w:r>
        <w:rPr>
          <w:rFonts w:hint="cs"/>
          <w:rtl/>
        </w:rPr>
        <w:t xml:space="preserve"> </w:t>
      </w:r>
      <w:r>
        <w:rPr>
          <w:rtl/>
        </w:rPr>
        <w:t>כ</w:t>
      </w:r>
      <w:r>
        <w:rPr>
          <w:rFonts w:hint="cs"/>
          <w:rtl/>
        </w:rPr>
        <w:t>ך</w:t>
      </w:r>
      <w:r>
        <w:rPr>
          <w:rtl/>
        </w:rPr>
        <w:t xml:space="preserve"> אמר </w:t>
      </w:r>
      <w:r>
        <w:rPr>
          <w:rFonts w:hint="cs"/>
          <w:rtl/>
        </w:rPr>
        <w:t>ה</w:t>
      </w:r>
      <w:r>
        <w:rPr>
          <w:rtl/>
        </w:rPr>
        <w:t xml:space="preserve">שר: אדוני ראש </w:t>
      </w:r>
      <w:r>
        <w:rPr>
          <w:rFonts w:hint="cs"/>
          <w:rtl/>
        </w:rPr>
        <w:t>העירייה</w:t>
      </w:r>
      <w:r>
        <w:rPr>
          <w:rtl/>
        </w:rPr>
        <w:t xml:space="preserve">, תקוותי </w:t>
      </w:r>
      <w:r>
        <w:rPr>
          <w:rFonts w:hint="cs"/>
          <w:rtl/>
        </w:rPr>
        <w:t xml:space="preserve">היא </w:t>
      </w:r>
      <w:r>
        <w:rPr>
          <w:rtl/>
        </w:rPr>
        <w:t>שמספר חודשיי כשר בממשלת ישראל י</w:t>
      </w:r>
      <w:r>
        <w:rPr>
          <w:rFonts w:hint="cs"/>
          <w:rtl/>
        </w:rPr>
        <w:t>היה</w:t>
      </w:r>
      <w:r>
        <w:rPr>
          <w:rtl/>
        </w:rPr>
        <w:t xml:space="preserve"> כמספר שנותיך </w:t>
      </w:r>
      <w:r w:rsidR="00A80675">
        <w:rPr>
          <w:rFonts w:hint="cs"/>
          <w:rtl/>
        </w:rPr>
        <w:t>ב</w:t>
      </w:r>
      <w:r>
        <w:rPr>
          <w:rtl/>
        </w:rPr>
        <w:t>ראש עיריית אילת.</w:t>
      </w:r>
      <w:r>
        <w:rPr>
          <w:rFonts w:hint="cs"/>
          <w:rtl/>
        </w:rPr>
        <w:t xml:space="preserve"> </w:t>
      </w:r>
      <w:bookmarkStart w:id="2914" w:name="_ETM_Q6_637000"/>
      <w:bookmarkEnd w:id="2914"/>
      <w:r>
        <w:rPr>
          <w:rFonts w:hint="cs"/>
          <w:rtl/>
        </w:rPr>
        <w:t>נ</w:t>
      </w:r>
      <w:r>
        <w:rPr>
          <w:rtl/>
        </w:rPr>
        <w:t>דמה לי שאין צורך ל</w:t>
      </w:r>
      <w:r>
        <w:rPr>
          <w:rFonts w:hint="cs"/>
          <w:rtl/>
        </w:rPr>
        <w:t>ה</w:t>
      </w:r>
      <w:r>
        <w:rPr>
          <w:rtl/>
        </w:rPr>
        <w:t>כביר מילים</w:t>
      </w:r>
      <w:r>
        <w:rPr>
          <w:rFonts w:hint="cs"/>
          <w:rtl/>
        </w:rPr>
        <w:t xml:space="preserve"> על ה</w:t>
      </w:r>
      <w:r>
        <w:rPr>
          <w:rtl/>
        </w:rPr>
        <w:t>פרשנות ו</w:t>
      </w:r>
      <w:r>
        <w:rPr>
          <w:rFonts w:hint="cs"/>
          <w:rtl/>
        </w:rPr>
        <w:t>ה</w:t>
      </w:r>
      <w:r>
        <w:rPr>
          <w:rtl/>
        </w:rPr>
        <w:t>משמעויות הנגזרות מאמירת עצובה זו</w:t>
      </w:r>
      <w:r>
        <w:rPr>
          <w:rFonts w:hint="cs"/>
          <w:rtl/>
        </w:rPr>
        <w:t>,</w:t>
      </w:r>
      <w:r>
        <w:rPr>
          <w:rtl/>
        </w:rPr>
        <w:t xml:space="preserve"> המתעצמת</w:t>
      </w:r>
      <w:r>
        <w:rPr>
          <w:rFonts w:hint="cs"/>
          <w:rtl/>
        </w:rPr>
        <w:t>,</w:t>
      </w:r>
      <w:r>
        <w:rPr>
          <w:rtl/>
        </w:rPr>
        <w:t xml:space="preserve"> לצערי</w:t>
      </w:r>
      <w:r>
        <w:rPr>
          <w:rFonts w:hint="cs"/>
          <w:rtl/>
        </w:rPr>
        <w:t>,</w:t>
      </w:r>
      <w:r>
        <w:rPr>
          <w:rtl/>
        </w:rPr>
        <w:t xml:space="preserve"> דווקא בעת הזו</w:t>
      </w:r>
      <w:r w:rsidR="00A80675">
        <w:rPr>
          <w:rFonts w:hint="cs"/>
          <w:rtl/>
        </w:rPr>
        <w:t>,</w:t>
      </w:r>
      <w:r>
        <w:rPr>
          <w:rFonts w:hint="cs"/>
          <w:rtl/>
        </w:rPr>
        <w:t xml:space="preserve"> </w:t>
      </w:r>
      <w:r>
        <w:rPr>
          <w:rtl/>
        </w:rPr>
        <w:t xml:space="preserve">עת </w:t>
      </w:r>
      <w:r>
        <w:rPr>
          <w:rFonts w:hint="cs"/>
          <w:rtl/>
        </w:rPr>
        <w:t>ש</w:t>
      </w:r>
      <w:r>
        <w:rPr>
          <w:rtl/>
        </w:rPr>
        <w:t>בה נושא המשילות טעון שיפור וחייב להיות מטופל ועל סדר</w:t>
      </w:r>
      <w:r>
        <w:rPr>
          <w:rFonts w:hint="cs"/>
          <w:rtl/>
        </w:rPr>
        <w:t>-</w:t>
      </w:r>
      <w:r>
        <w:rPr>
          <w:rtl/>
        </w:rPr>
        <w:t>יומה של כנסת ישראל.</w:t>
      </w:r>
    </w:p>
    <w:p w:rsidR="00BD7FB7" w:rsidRDefault="00BD7FB7" w:rsidP="009C7056">
      <w:pPr>
        <w:rPr>
          <w:rtl/>
        </w:rPr>
      </w:pPr>
    </w:p>
    <w:p w:rsidR="00BD7FB7" w:rsidRDefault="00BD7FB7" w:rsidP="00A80675">
      <w:pPr>
        <w:rPr>
          <w:rtl/>
        </w:rPr>
      </w:pPr>
      <w:r>
        <w:rPr>
          <w:rtl/>
        </w:rPr>
        <w:t xml:space="preserve">אדוני </w:t>
      </w:r>
      <w:r>
        <w:rPr>
          <w:rFonts w:hint="cs"/>
          <w:rtl/>
        </w:rPr>
        <w:t>היושב-ראש,</w:t>
      </w:r>
      <w:r>
        <w:rPr>
          <w:rtl/>
        </w:rPr>
        <w:t xml:space="preserve"> כנסת נכבדה,</w:t>
      </w:r>
      <w:r>
        <w:rPr>
          <w:rFonts w:hint="cs"/>
          <w:rtl/>
        </w:rPr>
        <w:t xml:space="preserve"> </w:t>
      </w:r>
      <w:r>
        <w:rPr>
          <w:rtl/>
        </w:rPr>
        <w:t>נאמר שהאדם אינו אלא תבנית נוף מולדת</w:t>
      </w:r>
      <w:r>
        <w:rPr>
          <w:rFonts w:hint="cs"/>
          <w:rtl/>
        </w:rPr>
        <w:t xml:space="preserve">ו. את זה אמר שאול טשרניחובסקי. </w:t>
      </w:r>
      <w:r>
        <w:rPr>
          <w:rtl/>
        </w:rPr>
        <w:t>ברשותכם, ברצוני לחשוף בפניכם את תבנית נוף מולדתי וילדותי</w:t>
      </w:r>
      <w:r>
        <w:rPr>
          <w:rFonts w:hint="cs"/>
          <w:rtl/>
        </w:rPr>
        <w:t>,</w:t>
      </w:r>
      <w:r>
        <w:rPr>
          <w:rtl/>
        </w:rPr>
        <w:t xml:space="preserve"> </w:t>
      </w:r>
      <w:r>
        <w:rPr>
          <w:rFonts w:hint="cs"/>
          <w:rtl/>
        </w:rPr>
        <w:t>ש</w:t>
      </w:r>
      <w:r>
        <w:rPr>
          <w:rtl/>
        </w:rPr>
        <w:t>ממנה ניתן להבין כיצד עוצבה אישיותי ומהיכן עוצבו ערכיי</w:t>
      </w:r>
      <w:r>
        <w:rPr>
          <w:rFonts w:hint="cs"/>
          <w:rtl/>
        </w:rPr>
        <w:t>,</w:t>
      </w:r>
      <w:r>
        <w:rPr>
          <w:rtl/>
        </w:rPr>
        <w:t xml:space="preserve"> אשר על פיהם יש בכוונתי ל</w:t>
      </w:r>
      <w:r>
        <w:rPr>
          <w:rFonts w:hint="cs"/>
          <w:rtl/>
        </w:rPr>
        <w:t>פעול</w:t>
      </w:r>
      <w:r>
        <w:rPr>
          <w:rtl/>
        </w:rPr>
        <w:t xml:space="preserve"> גם ב</w:t>
      </w:r>
      <w:r>
        <w:rPr>
          <w:rFonts w:hint="cs"/>
          <w:rtl/>
        </w:rPr>
        <w:t xml:space="preserve">כנסת זאת. </w:t>
      </w:r>
      <w:bookmarkStart w:id="2915" w:name="_ETM_Q6_677000"/>
      <w:bookmarkEnd w:id="2915"/>
      <w:r>
        <w:rPr>
          <w:rtl/>
        </w:rPr>
        <w:t>נולדתי כאן</w:t>
      </w:r>
      <w:r>
        <w:rPr>
          <w:rFonts w:hint="cs"/>
          <w:rtl/>
        </w:rPr>
        <w:t>,</w:t>
      </w:r>
      <w:r>
        <w:rPr>
          <w:rtl/>
        </w:rPr>
        <w:t xml:space="preserve"> בירושלים</w:t>
      </w:r>
      <w:r>
        <w:rPr>
          <w:rFonts w:hint="cs"/>
          <w:rtl/>
        </w:rPr>
        <w:t>,</w:t>
      </w:r>
      <w:r>
        <w:rPr>
          <w:rtl/>
        </w:rPr>
        <w:t xml:space="preserve"> לפני מעל לשישה עשורים, בבית חרדי </w:t>
      </w:r>
      <w:r>
        <w:rPr>
          <w:rFonts w:hint="cs"/>
          <w:rtl/>
        </w:rPr>
        <w:t xml:space="preserve">– </w:t>
      </w:r>
      <w:r>
        <w:rPr>
          <w:rtl/>
        </w:rPr>
        <w:t>הילד החמישי מבין שמונה אחים</w:t>
      </w:r>
      <w:r>
        <w:rPr>
          <w:rFonts w:hint="cs"/>
          <w:rtl/>
        </w:rPr>
        <w:t>,</w:t>
      </w:r>
      <w:r>
        <w:rPr>
          <w:rtl/>
        </w:rPr>
        <w:t xml:space="preserve"> שכולם ישנו שנים רבות בחדר אחד.</w:t>
      </w:r>
      <w:r>
        <w:rPr>
          <w:rFonts w:hint="cs"/>
          <w:rtl/>
        </w:rPr>
        <w:t xml:space="preserve"> </w:t>
      </w:r>
      <w:r>
        <w:rPr>
          <w:rtl/>
        </w:rPr>
        <w:t>במטבח ישנ</w:t>
      </w:r>
      <w:r>
        <w:rPr>
          <w:rFonts w:hint="cs"/>
          <w:rtl/>
        </w:rPr>
        <w:t>ו</w:t>
      </w:r>
      <w:r>
        <w:rPr>
          <w:rtl/>
        </w:rPr>
        <w:t xml:space="preserve"> א</w:t>
      </w:r>
      <w:r>
        <w:rPr>
          <w:rFonts w:hint="cs"/>
          <w:rtl/>
        </w:rPr>
        <w:t>י</w:t>
      </w:r>
      <w:r>
        <w:rPr>
          <w:rtl/>
        </w:rPr>
        <w:t>מא שושנה ואבא שלמה</w:t>
      </w:r>
      <w:r>
        <w:rPr>
          <w:rFonts w:hint="cs"/>
          <w:rtl/>
        </w:rPr>
        <w:t>,</w:t>
      </w:r>
      <w:r>
        <w:rPr>
          <w:rtl/>
        </w:rPr>
        <w:t xml:space="preserve"> זכרם לברכה.</w:t>
      </w:r>
      <w:r>
        <w:rPr>
          <w:rFonts w:hint="cs"/>
          <w:rtl/>
        </w:rPr>
        <w:t xml:space="preserve"> </w:t>
      </w:r>
      <w:r>
        <w:rPr>
          <w:rtl/>
        </w:rPr>
        <w:t>ביתנו היה דל באמצעים א</w:t>
      </w:r>
      <w:r>
        <w:rPr>
          <w:rFonts w:hint="cs"/>
          <w:rtl/>
        </w:rPr>
        <w:t>ך</w:t>
      </w:r>
      <w:r>
        <w:rPr>
          <w:rtl/>
        </w:rPr>
        <w:t xml:space="preserve"> מלא באהבה</w:t>
      </w:r>
      <w:r>
        <w:rPr>
          <w:rFonts w:hint="cs"/>
          <w:rtl/>
        </w:rPr>
        <w:t>,</w:t>
      </w:r>
      <w:r>
        <w:rPr>
          <w:rtl/>
        </w:rPr>
        <w:t xml:space="preserve"> שמחה, חיוך</w:t>
      </w:r>
      <w:r>
        <w:rPr>
          <w:rFonts w:hint="cs"/>
          <w:rtl/>
        </w:rPr>
        <w:t>,</w:t>
      </w:r>
      <w:r>
        <w:rPr>
          <w:rtl/>
        </w:rPr>
        <w:t xml:space="preserve"> שירה ונתינה אין</w:t>
      </w:r>
      <w:r>
        <w:rPr>
          <w:rFonts w:hint="cs"/>
          <w:rtl/>
        </w:rPr>
        <w:t>-</w:t>
      </w:r>
      <w:r>
        <w:rPr>
          <w:rtl/>
        </w:rPr>
        <w:t>סופית.</w:t>
      </w:r>
    </w:p>
    <w:p w:rsidR="00BD7FB7" w:rsidRDefault="00BD7FB7" w:rsidP="009C7056">
      <w:pPr>
        <w:rPr>
          <w:rtl/>
        </w:rPr>
      </w:pPr>
    </w:p>
    <w:p w:rsidR="00BD7FB7" w:rsidRDefault="00BD7FB7" w:rsidP="00A80675">
      <w:pPr>
        <w:rPr>
          <w:rtl/>
        </w:rPr>
      </w:pPr>
      <w:r>
        <w:rPr>
          <w:rtl/>
        </w:rPr>
        <w:t>א</w:t>
      </w:r>
      <w:r>
        <w:rPr>
          <w:rFonts w:hint="cs"/>
          <w:rtl/>
        </w:rPr>
        <w:t>י</w:t>
      </w:r>
      <w:r>
        <w:rPr>
          <w:rtl/>
        </w:rPr>
        <w:t>מא שושנה, אישה קטנת קומה א</w:t>
      </w:r>
      <w:r>
        <w:rPr>
          <w:rFonts w:hint="cs"/>
          <w:rtl/>
        </w:rPr>
        <w:t>ך</w:t>
      </w:r>
      <w:r>
        <w:rPr>
          <w:rtl/>
        </w:rPr>
        <w:t xml:space="preserve"> גדולה מהחיים, הייתה אישה פתוחה, חכמה, צנועה ובעלת כישורי נתינה פנומנליים</w:t>
      </w:r>
      <w:r>
        <w:rPr>
          <w:rFonts w:hint="cs"/>
          <w:rtl/>
        </w:rPr>
        <w:t>,</w:t>
      </w:r>
      <w:r>
        <w:rPr>
          <w:rtl/>
        </w:rPr>
        <w:t xml:space="preserve"> </w:t>
      </w:r>
      <w:r w:rsidR="00A80675">
        <w:rPr>
          <w:rFonts w:hint="cs"/>
          <w:rtl/>
        </w:rPr>
        <w:t>ו</w:t>
      </w:r>
      <w:r>
        <w:rPr>
          <w:rtl/>
        </w:rPr>
        <w:t>ידעה תמיד לשמוח גם באושרם של אחרים.</w:t>
      </w:r>
      <w:r>
        <w:rPr>
          <w:rFonts w:hint="cs"/>
          <w:rtl/>
        </w:rPr>
        <w:t xml:space="preserve"> </w:t>
      </w:r>
      <w:r>
        <w:rPr>
          <w:rtl/>
        </w:rPr>
        <w:t>אני זוכר את א</w:t>
      </w:r>
      <w:r>
        <w:rPr>
          <w:rFonts w:hint="cs"/>
          <w:rtl/>
        </w:rPr>
        <w:t>י</w:t>
      </w:r>
      <w:r>
        <w:rPr>
          <w:rtl/>
        </w:rPr>
        <w:t>מא שושנה</w:t>
      </w:r>
      <w:r>
        <w:rPr>
          <w:rFonts w:hint="cs"/>
          <w:rtl/>
        </w:rPr>
        <w:t>,</w:t>
      </w:r>
      <w:r>
        <w:rPr>
          <w:rtl/>
        </w:rPr>
        <w:t xml:space="preserve"> האישה החרדית, מארחת בחצר ביתנו כמעט מדי יום את חברותיה הערביות מהכפר הסמוך בית צפ</w:t>
      </w:r>
      <w:r>
        <w:rPr>
          <w:rFonts w:hint="cs"/>
          <w:rtl/>
        </w:rPr>
        <w:t>א</w:t>
      </w:r>
      <w:r>
        <w:rPr>
          <w:rtl/>
        </w:rPr>
        <w:t>פ</w:t>
      </w:r>
      <w:r>
        <w:rPr>
          <w:rFonts w:hint="cs"/>
          <w:rtl/>
        </w:rPr>
        <w:t xml:space="preserve">א, שהיה ממש </w:t>
      </w:r>
      <w:r w:rsidR="00A80675">
        <w:rPr>
          <w:rFonts w:hint="cs"/>
          <w:rtl/>
        </w:rPr>
        <w:t>ב</w:t>
      </w:r>
      <w:r>
        <w:rPr>
          <w:rFonts w:hint="cs"/>
          <w:rtl/>
        </w:rPr>
        <w:t xml:space="preserve">מרחק של חצי </w:t>
      </w:r>
      <w:bookmarkStart w:id="2916" w:name="_ETM_Q6_738000"/>
      <w:bookmarkEnd w:id="2916"/>
      <w:r>
        <w:rPr>
          <w:rFonts w:hint="cs"/>
          <w:rtl/>
        </w:rPr>
        <w:t xml:space="preserve">קילומטר מהבית של אימא, </w:t>
      </w:r>
      <w:r>
        <w:rPr>
          <w:rtl/>
        </w:rPr>
        <w:t xml:space="preserve">כשהן היו בדרכן למכור את מרכולתן </w:t>
      </w:r>
      <w:r>
        <w:rPr>
          <w:rFonts w:hint="cs"/>
          <w:rtl/>
        </w:rPr>
        <w:t xml:space="preserve">– </w:t>
      </w:r>
      <w:r>
        <w:rPr>
          <w:rtl/>
        </w:rPr>
        <w:t>ענבים, תאנים</w:t>
      </w:r>
      <w:r>
        <w:rPr>
          <w:rFonts w:hint="cs"/>
          <w:rtl/>
        </w:rPr>
        <w:t xml:space="preserve"> </w:t>
      </w:r>
      <w:r>
        <w:rPr>
          <w:rFonts w:hint="eastAsia"/>
          <w:rtl/>
        </w:rPr>
        <w:t>–</w:t>
      </w:r>
      <w:r>
        <w:rPr>
          <w:rFonts w:hint="cs"/>
          <w:rtl/>
        </w:rPr>
        <w:t xml:space="preserve"> והיו יוצאות למושבה הגרמנית, למושבה </w:t>
      </w:r>
      <w:bookmarkStart w:id="2917" w:name="_ETM_Q6_744000"/>
      <w:bookmarkEnd w:id="2917"/>
      <w:r w:rsidR="00A80675">
        <w:rPr>
          <w:rFonts w:hint="cs"/>
          <w:rtl/>
        </w:rPr>
        <w:t>ה</w:t>
      </w:r>
      <w:r>
        <w:rPr>
          <w:rFonts w:hint="cs"/>
          <w:rtl/>
        </w:rPr>
        <w:t xml:space="preserve">יוונית. </w:t>
      </w:r>
      <w:bookmarkStart w:id="2918" w:name="TOR_Q7"/>
      <w:bookmarkEnd w:id="2918"/>
      <w:r>
        <w:rPr>
          <w:rtl/>
        </w:rPr>
        <w:t>חצר ביתנו הי</w:t>
      </w:r>
      <w:r>
        <w:rPr>
          <w:rFonts w:hint="cs"/>
          <w:rtl/>
        </w:rPr>
        <w:t>ית</w:t>
      </w:r>
      <w:r>
        <w:rPr>
          <w:rtl/>
        </w:rPr>
        <w:t>ה תחנת מעבר למנוחה עבור חברותיה הערביות של א</w:t>
      </w:r>
      <w:r>
        <w:rPr>
          <w:rFonts w:hint="cs"/>
          <w:rtl/>
        </w:rPr>
        <w:t>י</w:t>
      </w:r>
      <w:r>
        <w:rPr>
          <w:rtl/>
        </w:rPr>
        <w:t xml:space="preserve">מא, </w:t>
      </w:r>
      <w:r>
        <w:rPr>
          <w:rFonts w:hint="cs"/>
          <w:rtl/>
        </w:rPr>
        <w:t>ו</w:t>
      </w:r>
      <w:r>
        <w:rPr>
          <w:rtl/>
        </w:rPr>
        <w:t xml:space="preserve">שם הן נהגו להניח את ארגזי מרכולתן </w:t>
      </w:r>
      <w:r w:rsidR="00A80675">
        <w:rPr>
          <w:rFonts w:hint="cs"/>
          <w:rtl/>
        </w:rPr>
        <w:t>ו</w:t>
      </w:r>
      <w:r>
        <w:rPr>
          <w:rtl/>
        </w:rPr>
        <w:t>לשתות תה עם א</w:t>
      </w:r>
      <w:r>
        <w:rPr>
          <w:rFonts w:hint="cs"/>
          <w:rtl/>
        </w:rPr>
        <w:t>י</w:t>
      </w:r>
      <w:r>
        <w:rPr>
          <w:rtl/>
        </w:rPr>
        <w:t>מא</w:t>
      </w:r>
      <w:r w:rsidR="00A80675">
        <w:rPr>
          <w:rFonts w:hint="cs"/>
          <w:rtl/>
        </w:rPr>
        <w:t>, ו</w:t>
      </w:r>
      <w:r>
        <w:rPr>
          <w:rtl/>
        </w:rPr>
        <w:t xml:space="preserve">להמשיך </w:t>
      </w:r>
      <w:r>
        <w:rPr>
          <w:rFonts w:hint="cs"/>
          <w:rtl/>
        </w:rPr>
        <w:t>ב</w:t>
      </w:r>
      <w:r>
        <w:rPr>
          <w:rtl/>
        </w:rPr>
        <w:t>דרכן.</w:t>
      </w:r>
      <w:r>
        <w:rPr>
          <w:rFonts w:hint="cs"/>
          <w:rtl/>
        </w:rPr>
        <w:t xml:space="preserve"> </w:t>
      </w:r>
      <w:r>
        <w:rPr>
          <w:rtl/>
        </w:rPr>
        <w:t>ביתה של א</w:t>
      </w:r>
      <w:r>
        <w:rPr>
          <w:rFonts w:hint="cs"/>
          <w:rtl/>
        </w:rPr>
        <w:t>י</w:t>
      </w:r>
      <w:r>
        <w:rPr>
          <w:rtl/>
        </w:rPr>
        <w:t>מא היה פתוח לכל שכן ולכל עובר אורח ובעצם לכל דכפין.</w:t>
      </w:r>
      <w:r>
        <w:rPr>
          <w:rFonts w:hint="cs"/>
          <w:rtl/>
        </w:rPr>
        <w:t xml:space="preserve"> </w:t>
      </w:r>
      <w:r>
        <w:rPr>
          <w:rtl/>
        </w:rPr>
        <w:t>כששאלתי אות</w:t>
      </w:r>
      <w:r w:rsidR="00A80675">
        <w:rPr>
          <w:rFonts w:hint="cs"/>
          <w:rtl/>
        </w:rPr>
        <w:t>ה</w:t>
      </w:r>
      <w:r>
        <w:rPr>
          <w:rtl/>
        </w:rPr>
        <w:t xml:space="preserve"> בסקרנות של </w:t>
      </w:r>
      <w:r>
        <w:rPr>
          <w:rFonts w:hint="cs"/>
          <w:rtl/>
        </w:rPr>
        <w:t>נ</w:t>
      </w:r>
      <w:r>
        <w:rPr>
          <w:rtl/>
        </w:rPr>
        <w:t>ער</w:t>
      </w:r>
      <w:r>
        <w:rPr>
          <w:rFonts w:hint="cs"/>
          <w:rtl/>
        </w:rPr>
        <w:t>:</w:t>
      </w:r>
      <w:r>
        <w:rPr>
          <w:rtl/>
        </w:rPr>
        <w:t xml:space="preserve"> א</w:t>
      </w:r>
      <w:r>
        <w:rPr>
          <w:rFonts w:hint="cs"/>
          <w:rtl/>
        </w:rPr>
        <w:t>י</w:t>
      </w:r>
      <w:r>
        <w:rPr>
          <w:rtl/>
        </w:rPr>
        <w:t xml:space="preserve">מא, מהיכן יש לך הכסף לארח כל כך </w:t>
      </w:r>
      <w:r>
        <w:rPr>
          <w:rFonts w:hint="cs"/>
          <w:rtl/>
        </w:rPr>
        <w:t>הרבה אנשים? היא השיבה לי ב</w:t>
      </w:r>
      <w:r>
        <w:rPr>
          <w:rtl/>
        </w:rPr>
        <w:t>שפה התימנית</w:t>
      </w:r>
      <w:r>
        <w:rPr>
          <w:rFonts w:hint="cs"/>
          <w:rtl/>
        </w:rPr>
        <w:t xml:space="preserve"> </w:t>
      </w:r>
      <w:r w:rsidR="00A80675">
        <w:rPr>
          <w:rFonts w:hint="eastAsia"/>
          <w:rtl/>
        </w:rPr>
        <w:t xml:space="preserve">– </w:t>
      </w:r>
      <w:r>
        <w:rPr>
          <w:rFonts w:hint="cs"/>
          <w:rtl/>
        </w:rPr>
        <w:t xml:space="preserve">היא דיברה עברית רהוטה, אבל השיבה בשפה התימנית </w:t>
      </w:r>
      <w:r>
        <w:rPr>
          <w:rFonts w:hint="eastAsia"/>
          <w:rtl/>
        </w:rPr>
        <w:t>–</w:t>
      </w:r>
      <w:r>
        <w:rPr>
          <w:rFonts w:hint="cs"/>
          <w:rtl/>
        </w:rPr>
        <w:t xml:space="preserve"> תקשיב, אלי: </w:t>
      </w:r>
      <w:bookmarkStart w:id="2919" w:name="_ETM_Q7_175000"/>
      <w:bookmarkEnd w:id="2919"/>
      <w:r>
        <w:rPr>
          <w:rtl/>
        </w:rPr>
        <w:t>י</w:t>
      </w:r>
      <w:r>
        <w:rPr>
          <w:rFonts w:hint="cs"/>
          <w:rtl/>
        </w:rPr>
        <w:t>א</w:t>
      </w:r>
      <w:r>
        <w:rPr>
          <w:rtl/>
        </w:rPr>
        <w:t xml:space="preserve"> אבני</w:t>
      </w:r>
      <w:r>
        <w:rPr>
          <w:rFonts w:hint="cs"/>
          <w:rtl/>
        </w:rPr>
        <w:t>, די, אללה ידילכ</w:t>
      </w:r>
      <w:r w:rsidR="00A80675">
        <w:rPr>
          <w:rFonts w:hint="cs"/>
          <w:rtl/>
        </w:rPr>
        <w:t>;</w:t>
      </w:r>
      <w:r>
        <w:rPr>
          <w:rFonts w:hint="cs"/>
          <w:rtl/>
        </w:rPr>
        <w:t xml:space="preserve"> בן שלי, תן, ואלוקים תמיד ייתן לך. </w:t>
      </w:r>
      <w:bookmarkStart w:id="2920" w:name="_ETM_Q7_187000"/>
      <w:bookmarkEnd w:id="2920"/>
      <w:r>
        <w:rPr>
          <w:rtl/>
        </w:rPr>
        <w:t>א</w:t>
      </w:r>
      <w:r>
        <w:rPr>
          <w:rFonts w:hint="cs"/>
          <w:rtl/>
        </w:rPr>
        <w:t>י</w:t>
      </w:r>
      <w:r>
        <w:rPr>
          <w:rtl/>
        </w:rPr>
        <w:t>מא שושנה</w:t>
      </w:r>
      <w:r>
        <w:rPr>
          <w:rFonts w:hint="cs"/>
          <w:rtl/>
        </w:rPr>
        <w:t>,</w:t>
      </w:r>
      <w:r>
        <w:rPr>
          <w:rtl/>
        </w:rPr>
        <w:t xml:space="preserve"> שהלכה לעולמה לפני כשלוש שנים</w:t>
      </w:r>
      <w:r>
        <w:rPr>
          <w:rFonts w:hint="cs"/>
          <w:rtl/>
        </w:rPr>
        <w:t>,</w:t>
      </w:r>
      <w:r>
        <w:rPr>
          <w:rtl/>
        </w:rPr>
        <w:t xml:space="preserve"> הי</w:t>
      </w:r>
      <w:r w:rsidR="00A80675">
        <w:rPr>
          <w:rFonts w:hint="cs"/>
          <w:rtl/>
        </w:rPr>
        <w:t>י</w:t>
      </w:r>
      <w:r>
        <w:rPr>
          <w:rtl/>
        </w:rPr>
        <w:t>תה עבורי מג</w:t>
      </w:r>
      <w:r>
        <w:rPr>
          <w:rFonts w:hint="cs"/>
          <w:rtl/>
        </w:rPr>
        <w:t>ד</w:t>
      </w:r>
      <w:r>
        <w:rPr>
          <w:rtl/>
        </w:rPr>
        <w:t>לור בוהק מלא בערכים של אהבה ונתינה שלאורו צע</w:t>
      </w:r>
      <w:r>
        <w:rPr>
          <w:rFonts w:hint="cs"/>
          <w:rtl/>
        </w:rPr>
        <w:t>ד</w:t>
      </w:r>
      <w:r>
        <w:rPr>
          <w:rtl/>
        </w:rPr>
        <w:t>תי ואמשיך לצעו</w:t>
      </w:r>
      <w:r>
        <w:rPr>
          <w:rFonts w:hint="cs"/>
          <w:rtl/>
        </w:rPr>
        <w:t>ד</w:t>
      </w:r>
      <w:r>
        <w:rPr>
          <w:rtl/>
        </w:rPr>
        <w:t xml:space="preserve"> בגאווה ג</w:t>
      </w:r>
      <w:r>
        <w:rPr>
          <w:rFonts w:hint="cs"/>
          <w:rtl/>
        </w:rPr>
        <w:t>ד</w:t>
      </w:r>
      <w:r>
        <w:rPr>
          <w:rtl/>
        </w:rPr>
        <w:t>ולה ובגעגוע ענק.</w:t>
      </w:r>
      <w:r>
        <w:rPr>
          <w:rFonts w:hint="cs"/>
          <w:rtl/>
        </w:rPr>
        <w:t xml:space="preserve"> </w:t>
      </w:r>
    </w:p>
    <w:p w:rsidR="00BD7FB7" w:rsidRDefault="00BD7FB7" w:rsidP="009C7056">
      <w:pPr>
        <w:rPr>
          <w:rtl/>
        </w:rPr>
      </w:pPr>
      <w:bookmarkStart w:id="2921" w:name="_ETM_Q7_223839"/>
      <w:bookmarkStart w:id="2922" w:name="_ETM_Q7_223906"/>
      <w:bookmarkStart w:id="2923" w:name="_ETM_Q7_223995"/>
      <w:bookmarkEnd w:id="2921"/>
      <w:bookmarkEnd w:id="2922"/>
      <w:bookmarkEnd w:id="2923"/>
    </w:p>
    <w:p w:rsidR="00BD7FB7" w:rsidRDefault="00BD7FB7" w:rsidP="009C7056">
      <w:pPr>
        <w:rPr>
          <w:rtl/>
        </w:rPr>
      </w:pPr>
      <w:bookmarkStart w:id="2924" w:name="_ETM_Q7_224073"/>
      <w:bookmarkEnd w:id="2924"/>
      <w:r>
        <w:rPr>
          <w:rtl/>
        </w:rPr>
        <w:t>ביל</w:t>
      </w:r>
      <w:r>
        <w:rPr>
          <w:rFonts w:hint="cs"/>
          <w:rtl/>
        </w:rPr>
        <w:t>ד</w:t>
      </w:r>
      <w:r>
        <w:rPr>
          <w:rtl/>
        </w:rPr>
        <w:t>ותי הצעירה</w:t>
      </w:r>
      <w:r>
        <w:rPr>
          <w:rFonts w:hint="cs"/>
          <w:rtl/>
        </w:rPr>
        <w:t>,</w:t>
      </w:r>
      <w:r>
        <w:rPr>
          <w:rtl/>
        </w:rPr>
        <w:t xml:space="preserve"> הוריי ה</w:t>
      </w:r>
      <w:r>
        <w:rPr>
          <w:rFonts w:hint="cs"/>
          <w:rtl/>
        </w:rPr>
        <w:t>ח</w:t>
      </w:r>
      <w:r>
        <w:rPr>
          <w:rtl/>
        </w:rPr>
        <w:t>ר</w:t>
      </w:r>
      <w:r>
        <w:rPr>
          <w:rFonts w:hint="cs"/>
          <w:rtl/>
        </w:rPr>
        <w:t>ד</w:t>
      </w:r>
      <w:r>
        <w:rPr>
          <w:rtl/>
        </w:rPr>
        <w:t>ים רצו לראות אותי רב ומוהל בישראל, ולכן שלחו אותי ללמו</w:t>
      </w:r>
      <w:r>
        <w:rPr>
          <w:rFonts w:hint="cs"/>
          <w:rtl/>
        </w:rPr>
        <w:t>ד</w:t>
      </w:r>
      <w:r>
        <w:rPr>
          <w:rtl/>
        </w:rPr>
        <w:t xml:space="preserve"> במוס</w:t>
      </w:r>
      <w:r>
        <w:rPr>
          <w:rFonts w:hint="cs"/>
          <w:rtl/>
        </w:rPr>
        <w:t>ד</w:t>
      </w:r>
      <w:r>
        <w:rPr>
          <w:rtl/>
        </w:rPr>
        <w:t>ות הצעירים של ישיבת פוניבז</w:t>
      </w:r>
      <w:r>
        <w:rPr>
          <w:rFonts w:hint="cs"/>
          <w:rtl/>
        </w:rPr>
        <w:t xml:space="preserve">' </w:t>
      </w:r>
      <w:r>
        <w:rPr>
          <w:rtl/>
        </w:rPr>
        <w:t>–</w:t>
      </w:r>
      <w:r>
        <w:rPr>
          <w:rFonts w:hint="cs"/>
          <w:rtl/>
        </w:rPr>
        <w:t xml:space="preserve"> אני מהזרם הליטאי</w:t>
      </w:r>
      <w:r>
        <w:rPr>
          <w:rtl/>
        </w:rPr>
        <w:t xml:space="preserve"> בבני</w:t>
      </w:r>
      <w:r>
        <w:rPr>
          <w:rFonts w:hint="cs"/>
          <w:rtl/>
        </w:rPr>
        <w:t xml:space="preserve"> </w:t>
      </w:r>
      <w:r>
        <w:rPr>
          <w:rtl/>
        </w:rPr>
        <w:t>ברק</w:t>
      </w:r>
      <w:r>
        <w:rPr>
          <w:rFonts w:hint="cs"/>
          <w:rtl/>
        </w:rPr>
        <w:t>.</w:t>
      </w:r>
      <w:r>
        <w:rPr>
          <w:rtl/>
        </w:rPr>
        <w:t xml:space="preserve"> שם</w:t>
      </w:r>
      <w:r>
        <w:rPr>
          <w:rFonts w:hint="cs"/>
          <w:rtl/>
        </w:rPr>
        <w:t>,</w:t>
      </w:r>
      <w:r>
        <w:rPr>
          <w:rtl/>
        </w:rPr>
        <w:t xml:space="preserve"> בזרם הליטאי</w:t>
      </w:r>
      <w:r>
        <w:rPr>
          <w:rFonts w:hint="cs"/>
          <w:rtl/>
        </w:rPr>
        <w:t>,</w:t>
      </w:r>
      <w:r>
        <w:rPr>
          <w:rtl/>
        </w:rPr>
        <w:t xml:space="preserve"> למ</w:t>
      </w:r>
      <w:r>
        <w:rPr>
          <w:rFonts w:hint="cs"/>
          <w:rtl/>
        </w:rPr>
        <w:t>ד</w:t>
      </w:r>
      <w:r>
        <w:rPr>
          <w:rtl/>
        </w:rPr>
        <w:t>תי עד שהגעתי לישיבה הקטנה.</w:t>
      </w:r>
      <w:r>
        <w:rPr>
          <w:rFonts w:hint="cs"/>
          <w:rtl/>
        </w:rPr>
        <w:t xml:space="preserve"> </w:t>
      </w:r>
      <w:r>
        <w:rPr>
          <w:rtl/>
        </w:rPr>
        <w:t>את נערותי השובבה</w:t>
      </w:r>
      <w:r>
        <w:rPr>
          <w:rFonts w:hint="cs"/>
          <w:rtl/>
        </w:rPr>
        <w:t>,</w:t>
      </w:r>
      <w:r>
        <w:rPr>
          <w:rtl/>
        </w:rPr>
        <w:t xml:space="preserve"> ויש שיגידו השובבה מאוד, עברתי בירושלים</w:t>
      </w:r>
      <w:r>
        <w:rPr>
          <w:rFonts w:hint="cs"/>
          <w:rtl/>
        </w:rPr>
        <w:t>,</w:t>
      </w:r>
      <w:r>
        <w:rPr>
          <w:rtl/>
        </w:rPr>
        <w:t xml:space="preserve"> ויש האומרים ברחובות ובשכונות ירושלים</w:t>
      </w:r>
      <w:r>
        <w:rPr>
          <w:rFonts w:hint="cs"/>
          <w:rtl/>
        </w:rPr>
        <w:t>,</w:t>
      </w:r>
      <w:r>
        <w:rPr>
          <w:rtl/>
        </w:rPr>
        <w:t xml:space="preserve"> תוך שאני מדלג</w:t>
      </w:r>
      <w:r>
        <w:rPr>
          <w:rFonts w:hint="cs"/>
          <w:rtl/>
        </w:rPr>
        <w:t>,</w:t>
      </w:r>
      <w:r>
        <w:rPr>
          <w:rtl/>
        </w:rPr>
        <w:t xml:space="preserve"> כנער תוסס ושובב</w:t>
      </w:r>
      <w:r>
        <w:rPr>
          <w:rFonts w:hint="cs"/>
          <w:rtl/>
        </w:rPr>
        <w:t>,</w:t>
      </w:r>
      <w:r>
        <w:rPr>
          <w:rtl/>
        </w:rPr>
        <w:t xml:space="preserve"> ממגרש הכדורגל בקטמון</w:t>
      </w:r>
      <w:r>
        <w:rPr>
          <w:rFonts w:hint="cs"/>
          <w:rtl/>
        </w:rPr>
        <w:t xml:space="preserve"> </w:t>
      </w:r>
      <w:r>
        <w:rPr>
          <w:rtl/>
        </w:rPr>
        <w:t>–</w:t>
      </w:r>
      <w:r>
        <w:rPr>
          <w:rFonts w:hint="cs"/>
          <w:rtl/>
        </w:rPr>
        <w:t xml:space="preserve"> הייתי </w:t>
      </w:r>
      <w:bookmarkStart w:id="2925" w:name="_ETM_Q7_231000"/>
      <w:bookmarkEnd w:id="2925"/>
      <w:r>
        <w:rPr>
          <w:rtl/>
        </w:rPr>
        <w:t xml:space="preserve">שחקן כדורגל </w:t>
      </w:r>
      <w:r>
        <w:rPr>
          <w:rFonts w:hint="cs"/>
          <w:rtl/>
        </w:rPr>
        <w:t xml:space="preserve">בהפועל ירושלים </w:t>
      </w:r>
      <w:r>
        <w:rPr>
          <w:rFonts w:hint="eastAsia"/>
          <w:rtl/>
        </w:rPr>
        <w:t>–</w:t>
      </w:r>
      <w:r>
        <w:rPr>
          <w:rFonts w:hint="cs"/>
          <w:rtl/>
        </w:rPr>
        <w:t xml:space="preserve"> </w:t>
      </w:r>
      <w:r>
        <w:rPr>
          <w:rtl/>
        </w:rPr>
        <w:t xml:space="preserve">לרחבות הריקודים </w:t>
      </w:r>
      <w:r>
        <w:rPr>
          <w:rFonts w:hint="cs"/>
          <w:rtl/>
        </w:rPr>
        <w:t xml:space="preserve">בירושלים </w:t>
      </w:r>
      <w:r>
        <w:rPr>
          <w:rtl/>
        </w:rPr>
        <w:t>באשר הן.</w:t>
      </w:r>
    </w:p>
    <w:p w:rsidR="00BD7FB7" w:rsidRDefault="00BD7FB7" w:rsidP="009C7056">
      <w:pPr>
        <w:rPr>
          <w:rtl/>
        </w:rPr>
      </w:pPr>
      <w:bookmarkStart w:id="2926" w:name="_ETM_Q7_238000"/>
      <w:bookmarkEnd w:id="2926"/>
    </w:p>
    <w:p w:rsidR="00BD7FB7" w:rsidRDefault="00BD7FB7" w:rsidP="00A80675">
      <w:pPr>
        <w:rPr>
          <w:rtl/>
        </w:rPr>
      </w:pPr>
      <w:r>
        <w:rPr>
          <w:rtl/>
        </w:rPr>
        <w:t>ב</w:t>
      </w:r>
      <w:r>
        <w:rPr>
          <w:rFonts w:hint="cs"/>
          <w:rtl/>
        </w:rPr>
        <w:t>-</w:t>
      </w:r>
      <w:r>
        <w:rPr>
          <w:rtl/>
        </w:rPr>
        <w:t>1971</w:t>
      </w:r>
      <w:r>
        <w:rPr>
          <w:rFonts w:hint="cs"/>
          <w:rtl/>
        </w:rPr>
        <w:t xml:space="preserve"> </w:t>
      </w:r>
      <w:r>
        <w:rPr>
          <w:rtl/>
        </w:rPr>
        <w:t xml:space="preserve">התגייסתי לצבא </w:t>
      </w:r>
      <w:r w:rsidR="00A80675">
        <w:rPr>
          <w:rFonts w:hint="cs"/>
          <w:rtl/>
        </w:rPr>
        <w:t>ה</w:t>
      </w:r>
      <w:r>
        <w:rPr>
          <w:rtl/>
        </w:rPr>
        <w:t>הגנה לישראל וש</w:t>
      </w:r>
      <w:r>
        <w:rPr>
          <w:rFonts w:hint="cs"/>
          <w:rtl/>
        </w:rPr>
        <w:t>י</w:t>
      </w:r>
      <w:r>
        <w:rPr>
          <w:rtl/>
        </w:rPr>
        <w:t>רתי כלוחם בחיל השריון.</w:t>
      </w:r>
      <w:r>
        <w:rPr>
          <w:rFonts w:hint="cs"/>
          <w:rtl/>
        </w:rPr>
        <w:t xml:space="preserve"> </w:t>
      </w:r>
      <w:r>
        <w:rPr>
          <w:rtl/>
        </w:rPr>
        <w:t>מלחמת יום הכיפורים</w:t>
      </w:r>
      <w:r>
        <w:rPr>
          <w:rFonts w:hint="cs"/>
          <w:rtl/>
        </w:rPr>
        <w:t>, ש</w:t>
      </w:r>
      <w:r>
        <w:rPr>
          <w:rtl/>
        </w:rPr>
        <w:t>ממנה יצאתי חי בנס, הותירה אותי חבול ופגוע א</w:t>
      </w:r>
      <w:r>
        <w:rPr>
          <w:rFonts w:hint="cs"/>
          <w:rtl/>
        </w:rPr>
        <w:t>ך</w:t>
      </w:r>
      <w:r>
        <w:rPr>
          <w:rtl/>
        </w:rPr>
        <w:t xml:space="preserve"> חי</w:t>
      </w:r>
      <w:r>
        <w:rPr>
          <w:rFonts w:hint="cs"/>
          <w:rtl/>
        </w:rPr>
        <w:t>,</w:t>
      </w:r>
      <w:r>
        <w:rPr>
          <w:rtl/>
        </w:rPr>
        <w:t xml:space="preserve"> ובעיקר </w:t>
      </w:r>
      <w:r>
        <w:rPr>
          <w:rFonts w:hint="cs"/>
          <w:rtl/>
        </w:rPr>
        <w:t xml:space="preserve">– </w:t>
      </w:r>
      <w:r>
        <w:rPr>
          <w:rtl/>
        </w:rPr>
        <w:t>חפץ חיים.</w:t>
      </w:r>
      <w:r>
        <w:rPr>
          <w:rFonts w:hint="cs"/>
          <w:rtl/>
        </w:rPr>
        <w:t xml:space="preserve"> </w:t>
      </w:r>
      <w:r>
        <w:rPr>
          <w:rtl/>
        </w:rPr>
        <w:t>שם</w:t>
      </w:r>
      <w:r>
        <w:rPr>
          <w:rFonts w:hint="cs"/>
          <w:rtl/>
        </w:rPr>
        <w:t>,</w:t>
      </w:r>
      <w:r>
        <w:rPr>
          <w:rtl/>
        </w:rPr>
        <w:t xml:space="preserve"> תחת חוויות המלחמה הקשה</w:t>
      </w:r>
      <w:r>
        <w:rPr>
          <w:rFonts w:hint="cs"/>
          <w:rtl/>
        </w:rPr>
        <w:t>,</w:t>
      </w:r>
      <w:r>
        <w:rPr>
          <w:rtl/>
        </w:rPr>
        <w:t xml:space="preserve"> צמחה ב</w:t>
      </w:r>
      <w:r>
        <w:rPr>
          <w:rFonts w:hint="cs"/>
          <w:rtl/>
        </w:rPr>
        <w:t>י</w:t>
      </w:r>
      <w:r>
        <w:rPr>
          <w:rtl/>
        </w:rPr>
        <w:t xml:space="preserve"> ההכרה כי ייעודי כאדם בוגר לעבוד עם אנשים, לסייע ולהכווין</w:t>
      </w:r>
      <w:r>
        <w:rPr>
          <w:rFonts w:hint="cs"/>
          <w:rtl/>
        </w:rPr>
        <w:t>,</w:t>
      </w:r>
      <w:r>
        <w:rPr>
          <w:rtl/>
        </w:rPr>
        <w:t xml:space="preserve"> ובעיקר </w:t>
      </w:r>
      <w:r w:rsidR="00A80675">
        <w:rPr>
          <w:rFonts w:hint="cs"/>
          <w:rtl/>
        </w:rPr>
        <w:t xml:space="preserve">– </w:t>
      </w:r>
      <w:r>
        <w:rPr>
          <w:rtl/>
        </w:rPr>
        <w:t>להתמקד בעבודה עם הנוער הישראלי הנפלא שלנו</w:t>
      </w:r>
      <w:r>
        <w:rPr>
          <w:rFonts w:hint="cs"/>
          <w:rtl/>
        </w:rPr>
        <w:t>.</w:t>
      </w:r>
      <w:r>
        <w:rPr>
          <w:rtl/>
        </w:rPr>
        <w:t xml:space="preserve"> לשם כיוונתי את דרכי</w:t>
      </w:r>
      <w:r>
        <w:rPr>
          <w:rFonts w:hint="cs"/>
          <w:rtl/>
        </w:rPr>
        <w:t>,</w:t>
      </w:r>
      <w:r>
        <w:rPr>
          <w:rtl/>
        </w:rPr>
        <w:t xml:space="preserve"> ובנושאים הללו הכשרתי את עצמי ואת התמחותי המקצועית והחינוכית</w:t>
      </w:r>
      <w:r>
        <w:rPr>
          <w:rFonts w:hint="cs"/>
          <w:rtl/>
        </w:rPr>
        <w:t xml:space="preserve"> </w:t>
      </w:r>
      <w:r>
        <w:rPr>
          <w:rtl/>
        </w:rPr>
        <w:t>–</w:t>
      </w:r>
      <w:r>
        <w:rPr>
          <w:rFonts w:hint="cs"/>
          <w:rtl/>
        </w:rPr>
        <w:t xml:space="preserve"> </w:t>
      </w:r>
      <w:bookmarkStart w:id="2927" w:name="_ETM_Q7_270000"/>
      <w:bookmarkEnd w:id="2927"/>
      <w:r>
        <w:rPr>
          <w:rFonts w:hint="cs"/>
          <w:rtl/>
        </w:rPr>
        <w:t>מחנה יהודה, מקור ברוך, גן סאקר וכן הלאה.</w:t>
      </w:r>
    </w:p>
    <w:p w:rsidR="00BD7FB7" w:rsidRDefault="00BD7FB7" w:rsidP="009C7056">
      <w:pPr>
        <w:rPr>
          <w:rtl/>
        </w:rPr>
      </w:pPr>
    </w:p>
    <w:p w:rsidR="00BD7FB7" w:rsidRDefault="00BD7FB7" w:rsidP="00A80675">
      <w:pPr>
        <w:rPr>
          <w:rtl/>
        </w:rPr>
      </w:pPr>
      <w:r>
        <w:rPr>
          <w:rtl/>
        </w:rPr>
        <w:t>בשנת 1978 נישאתי לאשתי היקרה והנפלאה</w:t>
      </w:r>
      <w:r>
        <w:rPr>
          <w:rFonts w:hint="cs"/>
          <w:rtl/>
        </w:rPr>
        <w:t xml:space="preserve"> </w:t>
      </w:r>
      <w:r>
        <w:rPr>
          <w:rtl/>
        </w:rPr>
        <w:t>נעמי</w:t>
      </w:r>
      <w:r>
        <w:rPr>
          <w:rFonts w:hint="cs"/>
          <w:rtl/>
        </w:rPr>
        <w:t>,</w:t>
      </w:r>
      <w:r>
        <w:rPr>
          <w:rtl/>
        </w:rPr>
        <w:t xml:space="preserve"> </w:t>
      </w:r>
      <w:r>
        <w:rPr>
          <w:rFonts w:hint="cs"/>
          <w:rtl/>
        </w:rPr>
        <w:t xml:space="preserve">שהגיעה לכאן </w:t>
      </w:r>
      <w:bookmarkStart w:id="2928" w:name="_ETM_Q7_289000"/>
      <w:bookmarkEnd w:id="2928"/>
      <w:r>
        <w:rPr>
          <w:rFonts w:hint="cs"/>
          <w:rtl/>
        </w:rPr>
        <w:t xml:space="preserve">לכבד אותי ואותנו. באילת, שאליה הגענו בשנת </w:t>
      </w:r>
      <w:r>
        <w:rPr>
          <w:rtl/>
        </w:rPr>
        <w:t>1979 כזוג צעיר, נולדו שני ילדיי</w:t>
      </w:r>
      <w:r>
        <w:rPr>
          <w:rFonts w:hint="cs"/>
          <w:rtl/>
        </w:rPr>
        <w:t>,</w:t>
      </w:r>
      <w:r>
        <w:rPr>
          <w:rtl/>
        </w:rPr>
        <w:t xml:space="preserve"> איתמר וירדן</w:t>
      </w:r>
      <w:r>
        <w:rPr>
          <w:rFonts w:hint="cs"/>
          <w:rtl/>
        </w:rPr>
        <w:t xml:space="preserve">, </w:t>
      </w:r>
      <w:r>
        <w:rPr>
          <w:rtl/>
        </w:rPr>
        <w:t>וארבעת נכדיי</w:t>
      </w:r>
      <w:r>
        <w:rPr>
          <w:rFonts w:hint="cs"/>
          <w:rtl/>
        </w:rPr>
        <w:t xml:space="preserve">, </w:t>
      </w:r>
      <w:bookmarkStart w:id="2929" w:name="_ETM_Q7_301000"/>
      <w:bookmarkEnd w:id="2929"/>
      <w:r>
        <w:rPr>
          <w:rtl/>
        </w:rPr>
        <w:t>ד</w:t>
      </w:r>
      <w:r>
        <w:rPr>
          <w:rFonts w:hint="cs"/>
          <w:rtl/>
        </w:rPr>
        <w:t>י</w:t>
      </w:r>
      <w:r>
        <w:rPr>
          <w:rtl/>
        </w:rPr>
        <w:t>יוויד, אורי, הלי וגיא.</w:t>
      </w:r>
      <w:r>
        <w:rPr>
          <w:rFonts w:hint="cs"/>
          <w:rtl/>
        </w:rPr>
        <w:t xml:space="preserve"> </w:t>
      </w:r>
      <w:r>
        <w:rPr>
          <w:rtl/>
        </w:rPr>
        <w:t>ד</w:t>
      </w:r>
      <w:r>
        <w:rPr>
          <w:rFonts w:hint="cs"/>
          <w:rtl/>
        </w:rPr>
        <w:t>י</w:t>
      </w:r>
      <w:r>
        <w:rPr>
          <w:rtl/>
        </w:rPr>
        <w:t>יוויד נמצא כאן ביציע</w:t>
      </w:r>
      <w:r>
        <w:rPr>
          <w:rFonts w:hint="cs"/>
          <w:rtl/>
        </w:rPr>
        <w:t>,</w:t>
      </w:r>
      <w:r>
        <w:rPr>
          <w:rtl/>
        </w:rPr>
        <w:t xml:space="preserve"> והגיע מביתו בטורונטו שבקנדה לראות את </w:t>
      </w:r>
      <w:r>
        <w:rPr>
          <w:rFonts w:hint="cs"/>
          <w:rtl/>
        </w:rPr>
        <w:t>"</w:t>
      </w:r>
      <w:r>
        <w:rPr>
          <w:rtl/>
        </w:rPr>
        <w:t>סבי</w:t>
      </w:r>
      <w:r>
        <w:rPr>
          <w:rFonts w:hint="cs"/>
          <w:rtl/>
        </w:rPr>
        <w:t>"</w:t>
      </w:r>
      <w:r>
        <w:rPr>
          <w:rtl/>
        </w:rPr>
        <w:t xml:space="preserve"> מאיר בכנסת ישראל</w:t>
      </w:r>
      <w:r>
        <w:rPr>
          <w:rFonts w:hint="cs"/>
          <w:rtl/>
        </w:rPr>
        <w:t>,</w:t>
      </w:r>
      <w:r>
        <w:rPr>
          <w:rtl/>
        </w:rPr>
        <w:t xml:space="preserve"> וזאת לאחר שלא התראינו שנה וחצי. ד</w:t>
      </w:r>
      <w:r>
        <w:rPr>
          <w:rFonts w:hint="cs"/>
          <w:rtl/>
        </w:rPr>
        <w:t>י</w:t>
      </w:r>
      <w:r>
        <w:rPr>
          <w:rtl/>
        </w:rPr>
        <w:t>יוויד</w:t>
      </w:r>
      <w:r>
        <w:rPr>
          <w:rFonts w:hint="cs"/>
          <w:rtl/>
        </w:rPr>
        <w:t xml:space="preserve">, </w:t>
      </w:r>
      <w:r>
        <w:t>I love you</w:t>
      </w:r>
      <w:r>
        <w:rPr>
          <w:rFonts w:hint="cs"/>
          <w:rtl/>
        </w:rPr>
        <w:t xml:space="preserve">, אוהב אותך. </w:t>
      </w:r>
      <w:bookmarkStart w:id="2930" w:name="_ETM_Q7_323000"/>
      <w:bookmarkEnd w:id="2930"/>
    </w:p>
    <w:p w:rsidR="00BD7FB7" w:rsidRDefault="00BD7FB7" w:rsidP="009C7056">
      <w:pPr>
        <w:rPr>
          <w:rtl/>
        </w:rPr>
      </w:pPr>
    </w:p>
    <w:p w:rsidR="00BD7FB7" w:rsidRDefault="00BD7FB7" w:rsidP="00A80675">
      <w:pPr>
        <w:rPr>
          <w:rtl/>
        </w:rPr>
      </w:pPr>
      <w:bookmarkStart w:id="2931" w:name="_ETM_Q7_319000"/>
      <w:bookmarkEnd w:id="2931"/>
      <w:r>
        <w:rPr>
          <w:rFonts w:hint="cs"/>
          <w:rtl/>
        </w:rPr>
        <w:t>מ</w:t>
      </w:r>
      <w:r>
        <w:rPr>
          <w:rtl/>
        </w:rPr>
        <w:t>אז ועד היום בכל תחנות חיי המקצועיות אני עוסק</w:t>
      </w:r>
      <w:r>
        <w:rPr>
          <w:rFonts w:hint="cs"/>
          <w:rtl/>
        </w:rPr>
        <w:t>,</w:t>
      </w:r>
      <w:r>
        <w:rPr>
          <w:rtl/>
        </w:rPr>
        <w:t xml:space="preserve"> ובאהבה גדולה</w:t>
      </w:r>
      <w:r>
        <w:rPr>
          <w:rFonts w:hint="cs"/>
          <w:rtl/>
        </w:rPr>
        <w:t>,</w:t>
      </w:r>
      <w:r>
        <w:rPr>
          <w:rtl/>
        </w:rPr>
        <w:t xml:space="preserve"> במעשה החינוכי על כל היבטיו.</w:t>
      </w:r>
      <w:r>
        <w:rPr>
          <w:rFonts w:hint="cs"/>
          <w:rtl/>
        </w:rPr>
        <w:t xml:space="preserve"> </w:t>
      </w:r>
      <w:r>
        <w:rPr>
          <w:rtl/>
        </w:rPr>
        <w:t xml:space="preserve">לשמחתי </w:t>
      </w:r>
      <w:r w:rsidR="00A80675">
        <w:rPr>
          <w:rFonts w:hint="cs"/>
          <w:rtl/>
        </w:rPr>
        <w:t xml:space="preserve">– </w:t>
      </w:r>
      <w:r>
        <w:rPr>
          <w:rtl/>
        </w:rPr>
        <w:t>ואומר זאת בגאווה גדולה אם כי עם מעט חוסר צניעות</w:t>
      </w:r>
      <w:r>
        <w:rPr>
          <w:rFonts w:hint="cs"/>
          <w:rtl/>
        </w:rPr>
        <w:t xml:space="preserve"> </w:t>
      </w:r>
      <w:r w:rsidR="00A80675">
        <w:rPr>
          <w:rFonts w:hint="eastAsia"/>
          <w:rtl/>
        </w:rPr>
        <w:t xml:space="preserve">– </w:t>
      </w:r>
      <w:r>
        <w:rPr>
          <w:rtl/>
        </w:rPr>
        <w:t>כמנהל מ</w:t>
      </w:r>
      <w:r>
        <w:rPr>
          <w:rFonts w:hint="cs"/>
          <w:rtl/>
        </w:rPr>
        <w:t xml:space="preserve">חלקת </w:t>
      </w:r>
      <w:r>
        <w:rPr>
          <w:rtl/>
        </w:rPr>
        <w:t xml:space="preserve">נוער בעיריית אילת זכיתי לקבל </w:t>
      </w:r>
      <w:r>
        <w:rPr>
          <w:rFonts w:hint="cs"/>
          <w:rtl/>
        </w:rPr>
        <w:t xml:space="preserve">את </w:t>
      </w:r>
      <w:r>
        <w:rPr>
          <w:rtl/>
        </w:rPr>
        <w:t xml:space="preserve">פרס </w:t>
      </w:r>
      <w:r>
        <w:rPr>
          <w:rFonts w:hint="cs"/>
          <w:rtl/>
        </w:rPr>
        <w:t>ה</w:t>
      </w:r>
      <w:r>
        <w:rPr>
          <w:rtl/>
        </w:rPr>
        <w:t>חינוך ממדינת ישראל</w:t>
      </w:r>
      <w:r>
        <w:rPr>
          <w:rFonts w:hint="cs"/>
          <w:rtl/>
        </w:rPr>
        <w:t xml:space="preserve">; </w:t>
      </w:r>
      <w:r>
        <w:rPr>
          <w:rtl/>
        </w:rPr>
        <w:t>כמנהל רשת המתנ</w:t>
      </w:r>
      <w:r>
        <w:rPr>
          <w:rFonts w:hint="cs"/>
          <w:rtl/>
        </w:rPr>
        <w:t>"</w:t>
      </w:r>
      <w:r>
        <w:rPr>
          <w:rtl/>
        </w:rPr>
        <w:t>סים ב</w:t>
      </w:r>
      <w:r>
        <w:rPr>
          <w:rFonts w:hint="cs"/>
          <w:rtl/>
        </w:rPr>
        <w:t xml:space="preserve">עיר </w:t>
      </w:r>
      <w:r>
        <w:rPr>
          <w:rtl/>
        </w:rPr>
        <w:t xml:space="preserve">אילת זכיתי להוביל את הרשת לעשייה חינוכית </w:t>
      </w:r>
      <w:r>
        <w:rPr>
          <w:rFonts w:hint="cs"/>
          <w:rtl/>
        </w:rPr>
        <w:t>ט</w:t>
      </w:r>
      <w:r>
        <w:rPr>
          <w:rtl/>
        </w:rPr>
        <w:t>ובה ומרתקת</w:t>
      </w:r>
      <w:r>
        <w:rPr>
          <w:rFonts w:hint="cs"/>
          <w:rtl/>
        </w:rPr>
        <w:t>, ו</w:t>
      </w:r>
      <w:r>
        <w:rPr>
          <w:rtl/>
        </w:rPr>
        <w:t>בתקופתי כראש עיריית אילת זכתה העיר</w:t>
      </w:r>
      <w:r>
        <w:rPr>
          <w:rFonts w:hint="cs"/>
          <w:rtl/>
        </w:rPr>
        <w:t xml:space="preserve"> שלוש פעמים לקבל </w:t>
      </w:r>
      <w:bookmarkStart w:id="2932" w:name="_ETM_Q7_355000"/>
      <w:bookmarkEnd w:id="2932"/>
      <w:r>
        <w:rPr>
          <w:rFonts w:hint="cs"/>
          <w:rtl/>
        </w:rPr>
        <w:t xml:space="preserve">את </w:t>
      </w:r>
      <w:r>
        <w:rPr>
          <w:rtl/>
        </w:rPr>
        <w:t>פרס החינוך הארצי</w:t>
      </w:r>
      <w:r>
        <w:rPr>
          <w:rFonts w:hint="cs"/>
          <w:rtl/>
        </w:rPr>
        <w:t>,</w:t>
      </w:r>
      <w:r>
        <w:rPr>
          <w:rtl/>
        </w:rPr>
        <w:t xml:space="preserve"> ועל כך גאוותי</w:t>
      </w:r>
      <w:r>
        <w:rPr>
          <w:rFonts w:hint="cs"/>
          <w:rtl/>
        </w:rPr>
        <w:t xml:space="preserve"> הגדולה. </w:t>
      </w:r>
      <w:r>
        <w:rPr>
          <w:rtl/>
        </w:rPr>
        <w:t xml:space="preserve">זכיתי אף לכהן כראש העיר הראשון </w:t>
      </w:r>
      <w:r>
        <w:rPr>
          <w:rFonts w:hint="cs"/>
          <w:rtl/>
        </w:rPr>
        <w:t xml:space="preserve">המקבל ארבע פעמים את </w:t>
      </w:r>
      <w:r>
        <w:rPr>
          <w:rtl/>
        </w:rPr>
        <w:t>אמון הציבור</w:t>
      </w:r>
      <w:r>
        <w:rPr>
          <w:rFonts w:hint="cs"/>
          <w:rtl/>
        </w:rPr>
        <w:t>,</w:t>
      </w:r>
      <w:r>
        <w:rPr>
          <w:rtl/>
        </w:rPr>
        <w:t xml:space="preserve"> והיום אני ניצב כאן מעל במה חשובה זו כתושב הראשון מהעיר אילת המכהן כחבר בכנסת ישראל.</w:t>
      </w:r>
    </w:p>
    <w:p w:rsidR="00BD7FB7" w:rsidRDefault="00BD7FB7" w:rsidP="009C7056">
      <w:pPr>
        <w:rPr>
          <w:rtl/>
        </w:rPr>
      </w:pPr>
    </w:p>
    <w:p w:rsidR="00BD7FB7" w:rsidRDefault="00BD7FB7" w:rsidP="00ED23AE">
      <w:pPr>
        <w:rPr>
          <w:rtl/>
        </w:rPr>
      </w:pPr>
      <w:r>
        <w:rPr>
          <w:rFonts w:hint="cs"/>
          <w:rtl/>
        </w:rPr>
        <w:t xml:space="preserve">אדוני היושב-ראש, כנסת </w:t>
      </w:r>
      <w:bookmarkStart w:id="2933" w:name="_ETM_Q7_376000"/>
      <w:bookmarkEnd w:id="2933"/>
      <w:r>
        <w:rPr>
          <w:rFonts w:hint="cs"/>
          <w:rtl/>
        </w:rPr>
        <w:t xml:space="preserve">נכבדה, </w:t>
      </w:r>
      <w:r>
        <w:rPr>
          <w:rtl/>
        </w:rPr>
        <w:t>כבר סיפרתי מעל במה זו שבנערותי ראיתי את משכן הכנסת בבנייתו</w:t>
      </w:r>
      <w:r>
        <w:rPr>
          <w:rFonts w:hint="cs"/>
          <w:rtl/>
        </w:rPr>
        <w:t>.</w:t>
      </w:r>
      <w:r>
        <w:rPr>
          <w:rtl/>
        </w:rPr>
        <w:t xml:space="preserve"> אני זוכר שחבריי ואני נשאנו מבט מגן סא</w:t>
      </w:r>
      <w:r>
        <w:rPr>
          <w:rFonts w:hint="cs"/>
          <w:rtl/>
        </w:rPr>
        <w:t>ק</w:t>
      </w:r>
      <w:r>
        <w:rPr>
          <w:rtl/>
        </w:rPr>
        <w:t>ר –</w:t>
      </w:r>
      <w:r>
        <w:rPr>
          <w:rFonts w:hint="cs"/>
          <w:rtl/>
        </w:rPr>
        <w:t xml:space="preserve"> סיפרתי לך את זה, דודו אמסלם </w:t>
      </w:r>
      <w:r>
        <w:rPr>
          <w:rFonts w:hint="eastAsia"/>
          <w:rtl/>
        </w:rPr>
        <w:t>–</w:t>
      </w:r>
      <w:r w:rsidR="00ED23AE">
        <w:rPr>
          <w:rFonts w:hint="cs"/>
          <w:rtl/>
        </w:rPr>
        <w:t xml:space="preserve"> </w:t>
      </w:r>
      <w:r>
        <w:rPr>
          <w:rtl/>
        </w:rPr>
        <w:t>הנמצא בשיפולי המשכן</w:t>
      </w:r>
      <w:r>
        <w:rPr>
          <w:rFonts w:hint="cs"/>
          <w:rtl/>
        </w:rPr>
        <w:t>,</w:t>
      </w:r>
      <w:r>
        <w:rPr>
          <w:rtl/>
        </w:rPr>
        <w:t xml:space="preserve"> והתבוננו בחר</w:t>
      </w:r>
      <w:r>
        <w:rPr>
          <w:rFonts w:hint="cs"/>
          <w:rtl/>
        </w:rPr>
        <w:t>ד</w:t>
      </w:r>
      <w:r>
        <w:rPr>
          <w:rtl/>
        </w:rPr>
        <w:t>ת קו</w:t>
      </w:r>
      <w:r>
        <w:rPr>
          <w:rFonts w:hint="cs"/>
          <w:rtl/>
        </w:rPr>
        <w:t>ד</w:t>
      </w:r>
      <w:r>
        <w:rPr>
          <w:rtl/>
        </w:rPr>
        <w:t>ש ובהתרגשות ענקית כיצר היכל הכבו</w:t>
      </w:r>
      <w:r>
        <w:rPr>
          <w:rFonts w:hint="cs"/>
          <w:rtl/>
        </w:rPr>
        <w:t>ד</w:t>
      </w:r>
      <w:r>
        <w:rPr>
          <w:rtl/>
        </w:rPr>
        <w:t>, סמל ה</w:t>
      </w:r>
      <w:r>
        <w:rPr>
          <w:rFonts w:hint="cs"/>
          <w:rtl/>
        </w:rPr>
        <w:t>ד</w:t>
      </w:r>
      <w:r>
        <w:rPr>
          <w:rtl/>
        </w:rPr>
        <w:t>מוקרטיה</w:t>
      </w:r>
      <w:r>
        <w:rPr>
          <w:rFonts w:hint="cs"/>
          <w:rtl/>
        </w:rPr>
        <w:t>,</w:t>
      </w:r>
      <w:r>
        <w:rPr>
          <w:rtl/>
        </w:rPr>
        <w:t xml:space="preserve"> הו</w:t>
      </w:r>
      <w:r>
        <w:rPr>
          <w:rFonts w:hint="cs"/>
          <w:rtl/>
        </w:rPr>
        <w:t>לך</w:t>
      </w:r>
      <w:r>
        <w:rPr>
          <w:rtl/>
        </w:rPr>
        <w:t xml:space="preserve"> ונבנה לעם ישראל</w:t>
      </w:r>
      <w:r>
        <w:rPr>
          <w:rFonts w:hint="cs"/>
          <w:rtl/>
        </w:rPr>
        <w:t xml:space="preserve">; </w:t>
      </w:r>
      <w:r>
        <w:rPr>
          <w:rtl/>
        </w:rPr>
        <w:t xml:space="preserve">משכן שיושביו אמורים וצריכים לשמש </w:t>
      </w:r>
      <w:r>
        <w:rPr>
          <w:rFonts w:hint="cs"/>
          <w:rtl/>
        </w:rPr>
        <w:t>ד</w:t>
      </w:r>
      <w:r>
        <w:rPr>
          <w:rtl/>
        </w:rPr>
        <w:t>וגמ</w:t>
      </w:r>
      <w:r>
        <w:rPr>
          <w:rFonts w:hint="cs"/>
          <w:rtl/>
        </w:rPr>
        <w:t>ה</w:t>
      </w:r>
      <w:r>
        <w:rPr>
          <w:rtl/>
        </w:rPr>
        <w:t xml:space="preserve"> ומופת ולהוות סמל לכל מה שמשטר </w:t>
      </w:r>
      <w:r>
        <w:rPr>
          <w:rFonts w:hint="cs"/>
          <w:rtl/>
        </w:rPr>
        <w:t>ד</w:t>
      </w:r>
      <w:r>
        <w:rPr>
          <w:rtl/>
        </w:rPr>
        <w:t>מוקרטי אמור לייצג ולש</w:t>
      </w:r>
      <w:r>
        <w:rPr>
          <w:rFonts w:hint="cs"/>
          <w:rtl/>
        </w:rPr>
        <w:t>ד</w:t>
      </w:r>
      <w:r>
        <w:rPr>
          <w:rtl/>
        </w:rPr>
        <w:t>ר לעם.</w:t>
      </w:r>
      <w:r>
        <w:rPr>
          <w:rFonts w:hint="cs"/>
          <w:rtl/>
        </w:rPr>
        <w:t xml:space="preserve"> </w:t>
      </w:r>
      <w:bookmarkStart w:id="2934" w:name="_ETM_Q7_415000"/>
      <w:bookmarkEnd w:id="2934"/>
      <w:r>
        <w:rPr>
          <w:rtl/>
        </w:rPr>
        <w:t>היום, עם הצטרפותי כחבר למשכן חשוב זה, אני מייחל ומתפלל לחוש שוב את אותה חר</w:t>
      </w:r>
      <w:r>
        <w:rPr>
          <w:rFonts w:hint="cs"/>
          <w:rtl/>
        </w:rPr>
        <w:t>ד</w:t>
      </w:r>
      <w:r>
        <w:rPr>
          <w:rtl/>
        </w:rPr>
        <w:t>ת קו</w:t>
      </w:r>
      <w:r>
        <w:rPr>
          <w:rFonts w:hint="cs"/>
          <w:rtl/>
        </w:rPr>
        <w:t>ד</w:t>
      </w:r>
      <w:r>
        <w:rPr>
          <w:rtl/>
        </w:rPr>
        <w:t>ש, לחוש גאווה וכבו</w:t>
      </w:r>
      <w:r>
        <w:rPr>
          <w:rFonts w:hint="cs"/>
          <w:rtl/>
        </w:rPr>
        <w:t>ד</w:t>
      </w:r>
      <w:r>
        <w:rPr>
          <w:rtl/>
        </w:rPr>
        <w:t>, להיות חלק מכב</w:t>
      </w:r>
      <w:r>
        <w:rPr>
          <w:rFonts w:hint="cs"/>
          <w:rtl/>
        </w:rPr>
        <w:t>ד</w:t>
      </w:r>
      <w:r>
        <w:rPr>
          <w:rtl/>
        </w:rPr>
        <w:t xml:space="preserve"> ומכוב</w:t>
      </w:r>
      <w:r>
        <w:rPr>
          <w:rFonts w:hint="cs"/>
          <w:rtl/>
        </w:rPr>
        <w:t>ד</w:t>
      </w:r>
      <w:r>
        <w:rPr>
          <w:rtl/>
        </w:rPr>
        <w:t xml:space="preserve"> במשכן ק</w:t>
      </w:r>
      <w:r>
        <w:rPr>
          <w:rFonts w:hint="cs"/>
          <w:rtl/>
        </w:rPr>
        <w:t>ד</w:t>
      </w:r>
      <w:r>
        <w:rPr>
          <w:rtl/>
        </w:rPr>
        <w:t>וש זה.</w:t>
      </w:r>
      <w:r>
        <w:rPr>
          <w:rFonts w:hint="cs"/>
          <w:rtl/>
        </w:rPr>
        <w:t xml:space="preserve"> </w:t>
      </w:r>
      <w:bookmarkStart w:id="2935" w:name="_ETM_Q7_431000"/>
      <w:bookmarkEnd w:id="2935"/>
      <w:r>
        <w:rPr>
          <w:rtl/>
        </w:rPr>
        <w:t>ומכאן</w:t>
      </w:r>
      <w:r>
        <w:rPr>
          <w:rFonts w:hint="cs"/>
          <w:rtl/>
        </w:rPr>
        <w:t>,</w:t>
      </w:r>
      <w:r>
        <w:rPr>
          <w:rtl/>
        </w:rPr>
        <w:t xml:space="preserve"> אדוני הי</w:t>
      </w:r>
      <w:r>
        <w:rPr>
          <w:rFonts w:hint="cs"/>
          <w:rtl/>
        </w:rPr>
        <w:t xml:space="preserve">ושב-ראש, </w:t>
      </w:r>
      <w:r>
        <w:rPr>
          <w:rtl/>
        </w:rPr>
        <w:t>אני פונה אלי</w:t>
      </w:r>
      <w:r>
        <w:rPr>
          <w:rFonts w:hint="cs"/>
          <w:rtl/>
        </w:rPr>
        <w:t xml:space="preserve">ך </w:t>
      </w:r>
      <w:r>
        <w:rPr>
          <w:rtl/>
        </w:rPr>
        <w:t>ואל חבר</w:t>
      </w:r>
      <w:r>
        <w:rPr>
          <w:rFonts w:hint="cs"/>
          <w:rtl/>
        </w:rPr>
        <w:t xml:space="preserve">ותיי וחבריי יושבי </w:t>
      </w:r>
      <w:r>
        <w:rPr>
          <w:rtl/>
        </w:rPr>
        <w:t>המשכן</w:t>
      </w:r>
      <w:r>
        <w:rPr>
          <w:rFonts w:hint="cs"/>
          <w:rtl/>
        </w:rPr>
        <w:t>,</w:t>
      </w:r>
      <w:r>
        <w:rPr>
          <w:rtl/>
        </w:rPr>
        <w:t xml:space="preserve"> ומתנצל מראש על כך שכבר בנאום הבכורה שלי יש בדבריי משום דברי תוכחה והתרסה</w:t>
      </w:r>
      <w:r>
        <w:rPr>
          <w:rFonts w:hint="cs"/>
          <w:rtl/>
        </w:rPr>
        <w:t xml:space="preserve">, </w:t>
      </w:r>
      <w:r>
        <w:rPr>
          <w:rtl/>
        </w:rPr>
        <w:t>א</w:t>
      </w:r>
      <w:r>
        <w:rPr>
          <w:rFonts w:hint="cs"/>
          <w:rtl/>
        </w:rPr>
        <w:t>ך</w:t>
      </w:r>
      <w:r>
        <w:rPr>
          <w:rtl/>
        </w:rPr>
        <w:t xml:space="preserve"> נראה שאמעל באמת הפנימית שלי אם לא אומר אותם כאן כבר בנאומי הראשון.</w:t>
      </w:r>
      <w:r>
        <w:rPr>
          <w:rFonts w:hint="cs"/>
          <w:rtl/>
        </w:rPr>
        <w:t xml:space="preserve"> </w:t>
      </w:r>
    </w:p>
    <w:p w:rsidR="00BD7FB7" w:rsidRDefault="00BD7FB7" w:rsidP="009C7056">
      <w:pPr>
        <w:rPr>
          <w:rtl/>
        </w:rPr>
      </w:pPr>
      <w:bookmarkStart w:id="2936" w:name="_ETM_Q7_449000"/>
      <w:bookmarkEnd w:id="2936"/>
    </w:p>
    <w:p w:rsidR="00BD7FB7" w:rsidRDefault="00BD7FB7" w:rsidP="009C7056">
      <w:pPr>
        <w:rPr>
          <w:rtl/>
        </w:rPr>
      </w:pPr>
      <w:r>
        <w:rPr>
          <w:rtl/>
        </w:rPr>
        <w:t>מאז ימי גן סאקר התוססים ועד היום זרמו מים רבים בירדן</w:t>
      </w:r>
      <w:r>
        <w:rPr>
          <w:rFonts w:hint="cs"/>
          <w:rtl/>
        </w:rPr>
        <w:t>.</w:t>
      </w:r>
      <w:r>
        <w:rPr>
          <w:rtl/>
        </w:rPr>
        <w:t xml:space="preserve"> לצערי, בשנים האחרונות תושבי מדינת ישראל פוגשים וצופים במחזות לא ראויים</w:t>
      </w:r>
      <w:r>
        <w:rPr>
          <w:rFonts w:hint="cs"/>
          <w:rtl/>
        </w:rPr>
        <w:t>,</w:t>
      </w:r>
      <w:r>
        <w:rPr>
          <w:rtl/>
        </w:rPr>
        <w:t xml:space="preserve"> שלא לומר מכוערים</w:t>
      </w:r>
      <w:r w:rsidR="00A80675">
        <w:rPr>
          <w:rFonts w:hint="cs"/>
          <w:rtl/>
        </w:rPr>
        <w:t>,</w:t>
      </w:r>
      <w:r>
        <w:rPr>
          <w:rtl/>
        </w:rPr>
        <w:t xml:space="preserve"> הנגלים, המשודרים והיוצאים מבית זה.</w:t>
      </w:r>
      <w:r>
        <w:rPr>
          <w:rFonts w:hint="cs"/>
          <w:rtl/>
        </w:rPr>
        <w:t xml:space="preserve"> </w:t>
      </w:r>
      <w:r>
        <w:rPr>
          <w:rtl/>
        </w:rPr>
        <w:t>פעמים רבות אנו עדים לתרבות ויכוח רדודה, שפה בוטה ופוגענית</w:t>
      </w:r>
      <w:r>
        <w:rPr>
          <w:rFonts w:hint="cs"/>
          <w:rtl/>
        </w:rPr>
        <w:t>,</w:t>
      </w:r>
      <w:r>
        <w:rPr>
          <w:rtl/>
        </w:rPr>
        <w:t xml:space="preserve"> והחמור מכ</w:t>
      </w:r>
      <w:r>
        <w:rPr>
          <w:rFonts w:hint="cs"/>
          <w:rtl/>
        </w:rPr>
        <w:t>ו</w:t>
      </w:r>
      <w:r>
        <w:rPr>
          <w:rtl/>
        </w:rPr>
        <w:t>ל</w:t>
      </w:r>
      <w:r>
        <w:rPr>
          <w:rFonts w:hint="cs"/>
          <w:rtl/>
        </w:rPr>
        <w:t xml:space="preserve">, מבחינתי </w:t>
      </w:r>
      <w:bookmarkStart w:id="2937" w:name="_ETM_Q7_474000"/>
      <w:bookmarkEnd w:id="2937"/>
      <w:r>
        <w:rPr>
          <w:rFonts w:hint="eastAsia"/>
          <w:rtl/>
        </w:rPr>
        <w:t>–</w:t>
      </w:r>
      <w:r>
        <w:rPr>
          <w:rtl/>
        </w:rPr>
        <w:t xml:space="preserve"> ירידה לרמה האישית המכוערת והפוגענית</w:t>
      </w:r>
      <w:r>
        <w:rPr>
          <w:rFonts w:hint="cs"/>
          <w:rtl/>
        </w:rPr>
        <w:t>,</w:t>
      </w:r>
      <w:r>
        <w:rPr>
          <w:rtl/>
        </w:rPr>
        <w:t xml:space="preserve"> שתמיד היא לא רלוונטית ולא תורמת דבר וחצי דבר לאיכות הדיון.</w:t>
      </w:r>
    </w:p>
    <w:p w:rsidR="00BD7FB7" w:rsidRDefault="00BD7FB7" w:rsidP="009C7056">
      <w:pPr>
        <w:rPr>
          <w:rtl/>
        </w:rPr>
      </w:pPr>
    </w:p>
    <w:p w:rsidR="00BD7FB7" w:rsidRDefault="00BD7FB7" w:rsidP="00A80675">
      <w:pPr>
        <w:rPr>
          <w:rtl/>
        </w:rPr>
      </w:pPr>
      <w:r>
        <w:rPr>
          <w:rtl/>
        </w:rPr>
        <w:t>חברותיי וחבריי לכנסת ישראל, מעל במה זו אני פונה אליכם בבקשה</w:t>
      </w:r>
      <w:r>
        <w:rPr>
          <w:rFonts w:hint="cs"/>
          <w:rtl/>
        </w:rPr>
        <w:t>:</w:t>
      </w:r>
      <w:r>
        <w:rPr>
          <w:rtl/>
        </w:rPr>
        <w:t xml:space="preserve"> אנא</w:t>
      </w:r>
      <w:r>
        <w:rPr>
          <w:rFonts w:hint="cs"/>
          <w:rtl/>
        </w:rPr>
        <w:t>,</w:t>
      </w:r>
      <w:r>
        <w:rPr>
          <w:rtl/>
        </w:rPr>
        <w:t xml:space="preserve"> בואו ונעשה יחדיו למען שיפור השיח</w:t>
      </w:r>
      <w:r>
        <w:rPr>
          <w:rFonts w:hint="cs"/>
          <w:rtl/>
        </w:rPr>
        <w:t>.</w:t>
      </w:r>
      <w:r>
        <w:rPr>
          <w:rtl/>
        </w:rPr>
        <w:t xml:space="preserve"> בואו נשפר את הסגנון</w:t>
      </w:r>
      <w:r>
        <w:rPr>
          <w:rFonts w:hint="cs"/>
          <w:rtl/>
        </w:rPr>
        <w:t>.</w:t>
      </w:r>
      <w:r>
        <w:rPr>
          <w:rtl/>
        </w:rPr>
        <w:t xml:space="preserve"> נמשי</w:t>
      </w:r>
      <w:r>
        <w:rPr>
          <w:rFonts w:hint="cs"/>
          <w:rtl/>
        </w:rPr>
        <w:t>ך</w:t>
      </w:r>
      <w:r>
        <w:rPr>
          <w:rtl/>
        </w:rPr>
        <w:t xml:space="preserve"> להתווכח, להתפלמס על דר</w:t>
      </w:r>
      <w:r>
        <w:rPr>
          <w:rFonts w:hint="cs"/>
          <w:rtl/>
        </w:rPr>
        <w:t>ך</w:t>
      </w:r>
      <w:r>
        <w:rPr>
          <w:rtl/>
        </w:rPr>
        <w:t>, על אג</w:t>
      </w:r>
      <w:r>
        <w:rPr>
          <w:rFonts w:hint="cs"/>
          <w:rtl/>
        </w:rPr>
        <w:t>'</w:t>
      </w:r>
      <w:r>
        <w:rPr>
          <w:rtl/>
        </w:rPr>
        <w:t>נדה, על אי</w:t>
      </w:r>
      <w:r>
        <w:rPr>
          <w:rFonts w:hint="cs"/>
          <w:rtl/>
        </w:rPr>
        <w:t>די</w:t>
      </w:r>
      <w:r>
        <w:rPr>
          <w:rtl/>
        </w:rPr>
        <w:t>אה, א</w:t>
      </w:r>
      <w:r>
        <w:rPr>
          <w:rFonts w:hint="cs"/>
          <w:rtl/>
        </w:rPr>
        <w:t>ך</w:t>
      </w:r>
      <w:r>
        <w:rPr>
          <w:rtl/>
        </w:rPr>
        <w:t xml:space="preserve"> בואו גם נסכים שמותר לנו לא להסכים ועדיין לשמור על תרבות ויכוח</w:t>
      </w:r>
      <w:r>
        <w:rPr>
          <w:rFonts w:hint="cs"/>
          <w:rtl/>
        </w:rPr>
        <w:t>,</w:t>
      </w:r>
      <w:r>
        <w:rPr>
          <w:rtl/>
        </w:rPr>
        <w:t xml:space="preserve"> על חברות, על דוגמ</w:t>
      </w:r>
      <w:r>
        <w:rPr>
          <w:rFonts w:hint="cs"/>
          <w:rtl/>
        </w:rPr>
        <w:t>ה</w:t>
      </w:r>
      <w:r>
        <w:rPr>
          <w:rtl/>
        </w:rPr>
        <w:t xml:space="preserve"> אישית. אנא</w:t>
      </w:r>
      <w:r>
        <w:rPr>
          <w:rFonts w:hint="cs"/>
          <w:rtl/>
        </w:rPr>
        <w:t xml:space="preserve">, </w:t>
      </w:r>
      <w:bookmarkStart w:id="2938" w:name="_ETM_Q7_521044"/>
      <w:bookmarkEnd w:id="2938"/>
      <w:r>
        <w:rPr>
          <w:rFonts w:hint="cs"/>
          <w:rtl/>
        </w:rPr>
        <w:t xml:space="preserve">אנא </w:t>
      </w:r>
      <w:r>
        <w:rPr>
          <w:rFonts w:hint="eastAsia"/>
          <w:rtl/>
        </w:rPr>
        <w:t>–</w:t>
      </w:r>
      <w:r>
        <w:rPr>
          <w:rtl/>
        </w:rPr>
        <w:t xml:space="preserve"> </w:t>
      </w:r>
      <w:r>
        <w:rPr>
          <w:rFonts w:hint="cs"/>
          <w:rtl/>
        </w:rPr>
        <w:t xml:space="preserve">אני אומר "אנא" שלוש פעמים </w:t>
      </w:r>
      <w:r>
        <w:rPr>
          <w:rFonts w:hint="eastAsia"/>
          <w:rtl/>
        </w:rPr>
        <w:t>–</w:t>
      </w:r>
      <w:r>
        <w:rPr>
          <w:rFonts w:hint="cs"/>
          <w:rtl/>
        </w:rPr>
        <w:t xml:space="preserve"> </w:t>
      </w:r>
      <w:r>
        <w:rPr>
          <w:rtl/>
        </w:rPr>
        <w:t>אל נרד לפגיעה ברמה האישית המביישת והלא</w:t>
      </w:r>
      <w:r>
        <w:rPr>
          <w:rFonts w:hint="cs"/>
          <w:rtl/>
        </w:rPr>
        <w:t>-</w:t>
      </w:r>
      <w:r>
        <w:rPr>
          <w:rtl/>
        </w:rPr>
        <w:t>מכובדת.</w:t>
      </w:r>
      <w:r>
        <w:rPr>
          <w:rFonts w:hint="cs"/>
          <w:rtl/>
        </w:rPr>
        <w:t xml:space="preserve"> </w:t>
      </w:r>
      <w:bookmarkStart w:id="2939" w:name="_ETM_Q7_524000"/>
      <w:bookmarkEnd w:id="2939"/>
      <w:r>
        <w:rPr>
          <w:rtl/>
        </w:rPr>
        <w:t>צופים בנו רבים מתושבי מדינת ישראל</w:t>
      </w:r>
      <w:r>
        <w:rPr>
          <w:rFonts w:hint="cs"/>
          <w:rtl/>
        </w:rPr>
        <w:t>,</w:t>
      </w:r>
      <w:r>
        <w:rPr>
          <w:rtl/>
        </w:rPr>
        <w:t xml:space="preserve"> ועוד צעירים רבים</w:t>
      </w:r>
      <w:r>
        <w:rPr>
          <w:rFonts w:hint="cs"/>
          <w:rtl/>
        </w:rPr>
        <w:t>.</w:t>
      </w:r>
      <w:r>
        <w:rPr>
          <w:rtl/>
        </w:rPr>
        <w:t xml:space="preserve"> צופה בנו</w:t>
      </w:r>
      <w:r>
        <w:rPr>
          <w:rFonts w:hint="cs"/>
          <w:rtl/>
        </w:rPr>
        <w:t xml:space="preserve"> עכשיו </w:t>
      </w:r>
      <w:bookmarkStart w:id="2940" w:name="_ETM_Q7_527000"/>
      <w:bookmarkEnd w:id="2940"/>
      <w:r>
        <w:rPr>
          <w:rFonts w:hint="cs"/>
          <w:rtl/>
        </w:rPr>
        <w:t xml:space="preserve">הנערה </w:t>
      </w:r>
      <w:r>
        <w:rPr>
          <w:rtl/>
        </w:rPr>
        <w:t xml:space="preserve">יעל מירושלים, נחמן מביתר, אחמד </w:t>
      </w:r>
      <w:r>
        <w:rPr>
          <w:rFonts w:hint="cs"/>
          <w:rtl/>
        </w:rPr>
        <w:t xml:space="preserve">ונור </w:t>
      </w:r>
      <w:r>
        <w:rPr>
          <w:rtl/>
        </w:rPr>
        <w:t>מג</w:t>
      </w:r>
      <w:r>
        <w:rPr>
          <w:rFonts w:hint="cs"/>
          <w:rtl/>
        </w:rPr>
        <w:t>'</w:t>
      </w:r>
      <w:r>
        <w:rPr>
          <w:rtl/>
        </w:rPr>
        <w:t>וליס, איתמר מירוחם</w:t>
      </w:r>
      <w:r>
        <w:rPr>
          <w:rFonts w:hint="cs"/>
          <w:rtl/>
        </w:rPr>
        <w:t xml:space="preserve">, </w:t>
      </w:r>
      <w:r>
        <w:rPr>
          <w:rtl/>
        </w:rPr>
        <w:t>וכולם צעירים המבקשים לראות בנו מנהיגים איכותיים המשמשים דוגמ</w:t>
      </w:r>
      <w:r>
        <w:rPr>
          <w:rFonts w:hint="cs"/>
          <w:rtl/>
        </w:rPr>
        <w:t>ה</w:t>
      </w:r>
      <w:r>
        <w:rPr>
          <w:rtl/>
        </w:rPr>
        <w:t xml:space="preserve"> ומופת בתרבות ויכוח, בדיונים איכותיים עם עומק רעיוני</w:t>
      </w:r>
      <w:r>
        <w:rPr>
          <w:rFonts w:hint="cs"/>
          <w:rtl/>
        </w:rPr>
        <w:t>,</w:t>
      </w:r>
      <w:r>
        <w:rPr>
          <w:rtl/>
        </w:rPr>
        <w:t xml:space="preserve"> בחברות, ביצירתיות, באהבת הארץ והאדם.</w:t>
      </w:r>
      <w:r>
        <w:rPr>
          <w:rFonts w:hint="cs"/>
          <w:rtl/>
        </w:rPr>
        <w:t xml:space="preserve"> ה</w:t>
      </w:r>
      <w:r>
        <w:rPr>
          <w:rtl/>
        </w:rPr>
        <w:t xml:space="preserve">ם מצפים לראות חברי כנסת </w:t>
      </w:r>
      <w:r>
        <w:rPr>
          <w:rFonts w:hint="cs"/>
          <w:rtl/>
        </w:rPr>
        <w:t>ה</w:t>
      </w:r>
      <w:r>
        <w:rPr>
          <w:rtl/>
        </w:rPr>
        <w:t>יודעים סבלנות וסובלנות מ</w:t>
      </w:r>
      <w:r>
        <w:rPr>
          <w:rFonts w:hint="cs"/>
          <w:rtl/>
        </w:rPr>
        <w:t>הן;</w:t>
      </w:r>
      <w:r>
        <w:rPr>
          <w:rtl/>
        </w:rPr>
        <w:t xml:space="preserve"> חברי כנסת המעו</w:t>
      </w:r>
      <w:r>
        <w:rPr>
          <w:rFonts w:hint="cs"/>
          <w:rtl/>
        </w:rPr>
        <w:t>דד</w:t>
      </w:r>
      <w:r>
        <w:rPr>
          <w:rtl/>
        </w:rPr>
        <w:t>ים לפלורליזם ולס</w:t>
      </w:r>
      <w:r>
        <w:rPr>
          <w:rFonts w:hint="cs"/>
          <w:rtl/>
        </w:rPr>
        <w:t>י</w:t>
      </w:r>
      <w:r>
        <w:rPr>
          <w:rtl/>
        </w:rPr>
        <w:t>עורי מוחות ענייניים המייצרים פריחה רעיונית מעצם היות</w:t>
      </w:r>
      <w:r>
        <w:rPr>
          <w:rFonts w:hint="cs"/>
          <w:rtl/>
        </w:rPr>
        <w:t xml:space="preserve"> הו</w:t>
      </w:r>
      <w:r>
        <w:rPr>
          <w:rtl/>
        </w:rPr>
        <w:t>ויכוח</w:t>
      </w:r>
      <w:r>
        <w:rPr>
          <w:rFonts w:hint="cs"/>
          <w:rtl/>
        </w:rPr>
        <w:t>,</w:t>
      </w:r>
      <w:r>
        <w:rPr>
          <w:rtl/>
        </w:rPr>
        <w:t xml:space="preserve"> ולא הרס וחורבן חברתי ובי</w:t>
      </w:r>
      <w:r>
        <w:rPr>
          <w:rFonts w:hint="cs"/>
          <w:rtl/>
        </w:rPr>
        <w:t>ן-</w:t>
      </w:r>
      <w:r>
        <w:rPr>
          <w:rtl/>
        </w:rPr>
        <w:t>אישי כתוצאה מהו</w:t>
      </w:r>
      <w:r>
        <w:rPr>
          <w:rFonts w:hint="cs"/>
          <w:rtl/>
        </w:rPr>
        <w:t>ו</w:t>
      </w:r>
      <w:r>
        <w:rPr>
          <w:rtl/>
        </w:rPr>
        <w:t>יכוח.</w:t>
      </w:r>
    </w:p>
    <w:p w:rsidR="00BD7FB7" w:rsidRDefault="00BD7FB7" w:rsidP="009C7056">
      <w:pPr>
        <w:rPr>
          <w:rtl/>
        </w:rPr>
      </w:pPr>
    </w:p>
    <w:p w:rsidR="00BD7FB7" w:rsidRDefault="00BD7FB7" w:rsidP="00A80675">
      <w:pPr>
        <w:rPr>
          <w:rtl/>
        </w:rPr>
      </w:pPr>
      <w:bookmarkStart w:id="2941" w:name="_ETM_Q7_562000"/>
      <w:bookmarkEnd w:id="2941"/>
      <w:r>
        <w:rPr>
          <w:rFonts w:hint="cs"/>
          <w:rtl/>
        </w:rPr>
        <w:t xml:space="preserve">אדוני היושב-ראש, בטוחני </w:t>
      </w:r>
      <w:r>
        <w:rPr>
          <w:rtl/>
        </w:rPr>
        <w:t>שהצעתי הבאה אלי</w:t>
      </w:r>
      <w:r>
        <w:rPr>
          <w:rFonts w:hint="cs"/>
          <w:rtl/>
        </w:rPr>
        <w:t>ך</w:t>
      </w:r>
      <w:r>
        <w:rPr>
          <w:rtl/>
        </w:rPr>
        <w:t xml:space="preserve"> אינה מקורית</w:t>
      </w:r>
      <w:r>
        <w:rPr>
          <w:rFonts w:hint="cs"/>
          <w:rtl/>
        </w:rPr>
        <w:t>,</w:t>
      </w:r>
      <w:r>
        <w:rPr>
          <w:rtl/>
        </w:rPr>
        <w:t xml:space="preserve"> ולמרות זאת </w:t>
      </w:r>
      <w:r>
        <w:rPr>
          <w:rFonts w:hint="cs"/>
          <w:rtl/>
        </w:rPr>
        <w:t xml:space="preserve">היא </w:t>
      </w:r>
      <w:r>
        <w:rPr>
          <w:rtl/>
        </w:rPr>
        <w:t>הכרחית היום יותר מתמי</w:t>
      </w:r>
      <w:r w:rsidR="00A80675">
        <w:rPr>
          <w:rFonts w:hint="cs"/>
          <w:rtl/>
        </w:rPr>
        <w:t>ד</w:t>
      </w:r>
      <w:r>
        <w:rPr>
          <w:rtl/>
        </w:rPr>
        <w:t>.</w:t>
      </w:r>
      <w:r>
        <w:rPr>
          <w:rFonts w:hint="cs"/>
          <w:rtl/>
        </w:rPr>
        <w:t xml:space="preserve"> </w:t>
      </w:r>
      <w:r>
        <w:rPr>
          <w:rtl/>
        </w:rPr>
        <w:t>אבקש</w:t>
      </w:r>
      <w:r>
        <w:rPr>
          <w:rFonts w:hint="cs"/>
          <w:rtl/>
        </w:rPr>
        <w:t>ך</w:t>
      </w:r>
      <w:r>
        <w:rPr>
          <w:rtl/>
        </w:rPr>
        <w:t xml:space="preserve"> להוביל כתיבת אמנה המוסכמת על כל חברות וחברי הבית שתכליתה קביעת נורמות של שיח מכב</w:t>
      </w:r>
      <w:r>
        <w:rPr>
          <w:rFonts w:hint="cs"/>
          <w:rtl/>
        </w:rPr>
        <w:t xml:space="preserve">ד </w:t>
      </w:r>
      <w:bookmarkStart w:id="2942" w:name="_ETM_Q7_580000"/>
      <w:bookmarkEnd w:id="2942"/>
      <w:r>
        <w:rPr>
          <w:rtl/>
        </w:rPr>
        <w:t>ובעיקר</w:t>
      </w:r>
      <w:r>
        <w:rPr>
          <w:rFonts w:hint="cs"/>
          <w:rtl/>
        </w:rPr>
        <w:t xml:space="preserve">, בעיקר </w:t>
      </w:r>
      <w:r w:rsidR="00A80675">
        <w:rPr>
          <w:rFonts w:hint="eastAsia"/>
          <w:rtl/>
        </w:rPr>
        <w:t>–</w:t>
      </w:r>
      <w:r>
        <w:rPr>
          <w:rtl/>
        </w:rPr>
        <w:t xml:space="preserve"> גריעת מילים מכוערות מהרפרטואר</w:t>
      </w:r>
      <w:r>
        <w:rPr>
          <w:rFonts w:hint="cs"/>
          <w:rtl/>
        </w:rPr>
        <w:t xml:space="preserve"> </w:t>
      </w:r>
      <w:r>
        <w:rPr>
          <w:rtl/>
        </w:rPr>
        <w:t xml:space="preserve">המילולי </w:t>
      </w:r>
      <w:r>
        <w:rPr>
          <w:rFonts w:hint="cs"/>
          <w:rtl/>
        </w:rPr>
        <w:t xml:space="preserve">היוצא ממשכן זה. הכנתי לך עשרות מילים </w:t>
      </w:r>
      <w:bookmarkStart w:id="2943" w:name="_ETM_Q7_584000"/>
      <w:bookmarkEnd w:id="2943"/>
      <w:r>
        <w:rPr>
          <w:rFonts w:hint="cs"/>
          <w:rtl/>
        </w:rPr>
        <w:t xml:space="preserve">שכאלה, אני אעביר אותן אליך. אני מצידי </w:t>
      </w:r>
      <w:r>
        <w:rPr>
          <w:rtl/>
        </w:rPr>
        <w:t>מתחייב לסייע ל</w:t>
      </w:r>
      <w:r>
        <w:rPr>
          <w:rFonts w:hint="cs"/>
          <w:rtl/>
        </w:rPr>
        <w:t>ך</w:t>
      </w:r>
      <w:r>
        <w:rPr>
          <w:rtl/>
        </w:rPr>
        <w:t xml:space="preserve"> בהצלחת</w:t>
      </w:r>
      <w:r>
        <w:rPr>
          <w:rFonts w:hint="cs"/>
          <w:rtl/>
        </w:rPr>
        <w:t xml:space="preserve"> </w:t>
      </w:r>
      <w:r>
        <w:rPr>
          <w:rtl/>
        </w:rPr>
        <w:t>המשימה.</w:t>
      </w:r>
    </w:p>
    <w:p w:rsidR="00BD7FB7" w:rsidRDefault="00BD7FB7" w:rsidP="009C7056">
      <w:pPr>
        <w:rPr>
          <w:rtl/>
        </w:rPr>
      </w:pPr>
    </w:p>
    <w:p w:rsidR="00A80675" w:rsidRDefault="00BD7FB7" w:rsidP="00A80675">
      <w:pPr>
        <w:rPr>
          <w:rtl/>
        </w:rPr>
      </w:pPr>
      <w:r>
        <w:rPr>
          <w:rFonts w:hint="cs"/>
          <w:rtl/>
        </w:rPr>
        <w:t xml:space="preserve">אדוני </w:t>
      </w:r>
      <w:bookmarkStart w:id="2944" w:name="_ETM_Q7_593000"/>
      <w:bookmarkEnd w:id="2944"/>
      <w:r>
        <w:rPr>
          <w:rFonts w:hint="cs"/>
          <w:rtl/>
        </w:rPr>
        <w:t xml:space="preserve">היושב-ראש, חברותיי וחבריי, איש דרומי אני. </w:t>
      </w:r>
      <w:bookmarkStart w:id="2945" w:name="_ETM_Q7_591000"/>
      <w:bookmarkEnd w:id="2945"/>
      <w:r>
        <w:rPr>
          <w:rtl/>
        </w:rPr>
        <w:t xml:space="preserve">במרוצת שנות עשייתי </w:t>
      </w:r>
      <w:r>
        <w:rPr>
          <w:rFonts w:hint="cs"/>
          <w:rtl/>
        </w:rPr>
        <w:t>ה</w:t>
      </w:r>
      <w:r>
        <w:rPr>
          <w:rtl/>
        </w:rPr>
        <w:t>ציבורית למדתי ל</w:t>
      </w:r>
      <w:r>
        <w:rPr>
          <w:rFonts w:hint="cs"/>
          <w:rtl/>
        </w:rPr>
        <w:t>ה</w:t>
      </w:r>
      <w:r>
        <w:rPr>
          <w:rtl/>
        </w:rPr>
        <w:t xml:space="preserve">כיר לעומק את אפיוני ואתגרי חבל הארץ </w:t>
      </w:r>
      <w:r>
        <w:rPr>
          <w:rFonts w:hint="cs"/>
          <w:rtl/>
        </w:rPr>
        <w:t>ה</w:t>
      </w:r>
      <w:r>
        <w:rPr>
          <w:rtl/>
        </w:rPr>
        <w:t xml:space="preserve">דרומי </w:t>
      </w:r>
      <w:r>
        <w:rPr>
          <w:rFonts w:hint="cs"/>
          <w:rtl/>
        </w:rPr>
        <w:t>ה</w:t>
      </w:r>
      <w:r>
        <w:rPr>
          <w:rtl/>
        </w:rPr>
        <w:t>ייחודי ו</w:t>
      </w:r>
      <w:r>
        <w:rPr>
          <w:rFonts w:hint="cs"/>
          <w:rtl/>
        </w:rPr>
        <w:t>ה</w:t>
      </w:r>
      <w:r>
        <w:rPr>
          <w:rtl/>
        </w:rPr>
        <w:t>מופלא</w:t>
      </w:r>
      <w:r>
        <w:rPr>
          <w:rFonts w:hint="cs"/>
          <w:rtl/>
        </w:rPr>
        <w:t>,</w:t>
      </w:r>
      <w:r>
        <w:rPr>
          <w:rtl/>
        </w:rPr>
        <w:t xml:space="preserve"> בדגש על חבל ארץ הערבה, ובכך בין </w:t>
      </w:r>
      <w:r>
        <w:rPr>
          <w:rFonts w:hint="cs"/>
          <w:rtl/>
        </w:rPr>
        <w:t>ה</w:t>
      </w:r>
      <w:r>
        <w:rPr>
          <w:rtl/>
        </w:rPr>
        <w:t>יתר יש בכוונתי לעסוק.</w:t>
      </w:r>
      <w:r>
        <w:rPr>
          <w:rFonts w:hint="cs"/>
          <w:rtl/>
        </w:rPr>
        <w:t xml:space="preserve"> </w:t>
      </w:r>
      <w:r>
        <w:rPr>
          <w:rtl/>
        </w:rPr>
        <w:t>הפריפריה</w:t>
      </w:r>
      <w:r>
        <w:rPr>
          <w:rFonts w:hint="cs"/>
          <w:rtl/>
        </w:rPr>
        <w:t>,</w:t>
      </w:r>
      <w:r>
        <w:rPr>
          <w:rtl/>
        </w:rPr>
        <w:t xml:space="preserve"> הסובלת מתהליך מתמשך של הגירה למרכז הארץ</w:t>
      </w:r>
      <w:r>
        <w:rPr>
          <w:rFonts w:hint="cs"/>
          <w:rtl/>
        </w:rPr>
        <w:t>,</w:t>
      </w:r>
      <w:r>
        <w:rPr>
          <w:rtl/>
        </w:rPr>
        <w:t xml:space="preserve"> נגררת למעגל בלתי נסבל של היעדר פיתוח, שירותים וצמיחה כלכלית ותעסוקתית.</w:t>
      </w:r>
      <w:r>
        <w:rPr>
          <w:rFonts w:hint="cs"/>
          <w:rtl/>
        </w:rPr>
        <w:t xml:space="preserve"> </w:t>
      </w:r>
      <w:r>
        <w:rPr>
          <w:rtl/>
        </w:rPr>
        <w:t>אני</w:t>
      </w:r>
      <w:r>
        <w:rPr>
          <w:rFonts w:hint="cs"/>
          <w:rtl/>
        </w:rPr>
        <w:t xml:space="preserve"> </w:t>
      </w:r>
      <w:bookmarkStart w:id="2946" w:name="_ETM_Q7_624000"/>
      <w:bookmarkEnd w:id="2946"/>
      <w:r>
        <w:rPr>
          <w:rFonts w:hint="cs"/>
          <w:rtl/>
        </w:rPr>
        <w:t xml:space="preserve">חושב </w:t>
      </w:r>
      <w:r>
        <w:rPr>
          <w:rtl/>
        </w:rPr>
        <w:t>שחובה עלינו לשנות את הפרדיגמה המיושנת והמקובעת</w:t>
      </w:r>
      <w:r>
        <w:rPr>
          <w:rFonts w:hint="cs"/>
          <w:rtl/>
        </w:rPr>
        <w:t>,</w:t>
      </w:r>
      <w:r>
        <w:rPr>
          <w:rtl/>
        </w:rPr>
        <w:t xml:space="preserve"> ובמקום לנסות לקרב את הפריפריה למרכז</w:t>
      </w:r>
      <w:r>
        <w:rPr>
          <w:rFonts w:hint="cs"/>
          <w:rtl/>
        </w:rPr>
        <w:t xml:space="preserve">, </w:t>
      </w:r>
      <w:r>
        <w:rPr>
          <w:rtl/>
        </w:rPr>
        <w:t>נדרש להפוך את הפריפריה עצמה למרכז חיים שוקק ואיכותי</w:t>
      </w:r>
      <w:r>
        <w:rPr>
          <w:rFonts w:hint="cs"/>
          <w:rtl/>
        </w:rPr>
        <w:t>, ו</w:t>
      </w:r>
      <w:r>
        <w:rPr>
          <w:rtl/>
        </w:rPr>
        <w:t>למשל להפוך את אזור אילת והערבה למטרופולין החמישי של מדינת ישראל</w:t>
      </w:r>
      <w:r w:rsidR="00A80675">
        <w:rPr>
          <w:rFonts w:hint="cs"/>
          <w:rtl/>
        </w:rPr>
        <w:t>,</w:t>
      </w:r>
      <w:r>
        <w:rPr>
          <w:rtl/>
        </w:rPr>
        <w:t xml:space="preserve"> על כל המשתמע מכך.</w:t>
      </w:r>
      <w:r w:rsidR="00A80675">
        <w:rPr>
          <w:rFonts w:hint="cs"/>
          <w:rtl/>
        </w:rPr>
        <w:t xml:space="preserve"> </w:t>
      </w:r>
      <w:r>
        <w:rPr>
          <w:rtl/>
        </w:rPr>
        <w:t>עלינו לפעול לניצול עתודות הקרקע</w:t>
      </w:r>
      <w:r>
        <w:rPr>
          <w:rFonts w:hint="cs"/>
          <w:rtl/>
        </w:rPr>
        <w:t xml:space="preserve"> </w:t>
      </w:r>
      <w:r>
        <w:rPr>
          <w:rFonts w:hint="eastAsia"/>
          <w:rtl/>
        </w:rPr>
        <w:t>–</w:t>
      </w:r>
      <w:r>
        <w:rPr>
          <w:rFonts w:hint="cs"/>
          <w:rtl/>
        </w:rPr>
        <w:t xml:space="preserve"> לידיעה, אזור </w:t>
      </w:r>
      <w:r>
        <w:rPr>
          <w:rtl/>
        </w:rPr>
        <w:t>הערבה מהווה 19% משטחה של מדינת ישראל</w:t>
      </w:r>
      <w:r>
        <w:rPr>
          <w:rFonts w:hint="cs"/>
          <w:rtl/>
        </w:rPr>
        <w:t>,</w:t>
      </w:r>
      <w:r>
        <w:rPr>
          <w:rtl/>
        </w:rPr>
        <w:t xml:space="preserve"> ומתגוררים ב</w:t>
      </w:r>
      <w:r>
        <w:rPr>
          <w:rFonts w:hint="cs"/>
          <w:rtl/>
        </w:rPr>
        <w:t>ו</w:t>
      </w:r>
      <w:r>
        <w:rPr>
          <w:rtl/>
        </w:rPr>
        <w:t xml:space="preserve"> פחות מ</w:t>
      </w:r>
      <w:r>
        <w:rPr>
          <w:rFonts w:hint="cs"/>
          <w:rtl/>
        </w:rPr>
        <w:t>-</w:t>
      </w:r>
      <w:r>
        <w:rPr>
          <w:rtl/>
        </w:rPr>
        <w:t>1% מתושבי המדינה</w:t>
      </w:r>
      <w:r>
        <w:rPr>
          <w:rFonts w:hint="cs"/>
          <w:rtl/>
        </w:rPr>
        <w:t xml:space="preserve">; </w:t>
      </w:r>
      <w:r>
        <w:rPr>
          <w:rtl/>
        </w:rPr>
        <w:t>לפעול לשיפור משמעותי של שירותי התחבורה, הבריאות, החינוך, התרבות, הספורט</w:t>
      </w:r>
      <w:r>
        <w:rPr>
          <w:rFonts w:hint="cs"/>
          <w:rtl/>
        </w:rPr>
        <w:t>,</w:t>
      </w:r>
      <w:r>
        <w:rPr>
          <w:rtl/>
        </w:rPr>
        <w:t xml:space="preserve"> החדשנות</w:t>
      </w:r>
      <w:r>
        <w:rPr>
          <w:rFonts w:hint="cs"/>
          <w:rtl/>
        </w:rPr>
        <w:t xml:space="preserve">, </w:t>
      </w:r>
      <w:r>
        <w:rPr>
          <w:rtl/>
        </w:rPr>
        <w:t xml:space="preserve">ואלה </w:t>
      </w:r>
      <w:r>
        <w:rPr>
          <w:rFonts w:hint="cs"/>
          <w:rtl/>
        </w:rPr>
        <w:t xml:space="preserve">הם </w:t>
      </w:r>
      <w:r>
        <w:rPr>
          <w:rtl/>
        </w:rPr>
        <w:t>אשר יביאו לעצמאות הפריפריה באשר היא.</w:t>
      </w:r>
    </w:p>
    <w:p w:rsidR="00A80675" w:rsidRDefault="00A80675" w:rsidP="00A80675">
      <w:pPr>
        <w:rPr>
          <w:rtl/>
        </w:rPr>
      </w:pPr>
      <w:bookmarkStart w:id="2947" w:name="_ETM_Q7_670000"/>
      <w:bookmarkEnd w:id="2947"/>
    </w:p>
    <w:p w:rsidR="00A80675" w:rsidRDefault="00BD7FB7" w:rsidP="00A80675">
      <w:pPr>
        <w:rPr>
          <w:rtl/>
          <w:lang w:eastAsia="he-IL"/>
        </w:rPr>
      </w:pPr>
      <w:r>
        <w:rPr>
          <w:rtl/>
        </w:rPr>
        <w:t>עוד בכוונתי לעסוק בנושא האלימות ברשתות החברתיות</w:t>
      </w:r>
      <w:r>
        <w:rPr>
          <w:rFonts w:hint="cs"/>
          <w:rtl/>
        </w:rPr>
        <w:t xml:space="preserve"> </w:t>
      </w:r>
      <w:r>
        <w:rPr>
          <w:rtl/>
        </w:rPr>
        <w:t>–</w:t>
      </w:r>
      <w:r>
        <w:rPr>
          <w:rFonts w:hint="cs"/>
          <w:rtl/>
        </w:rPr>
        <w:t xml:space="preserve"> תקשיבו לזה, חבריי חברי הכנסת</w:t>
      </w:r>
      <w:r>
        <w:rPr>
          <w:rtl/>
        </w:rPr>
        <w:t xml:space="preserve"> </w:t>
      </w:r>
      <w:r>
        <w:rPr>
          <w:rFonts w:hint="cs"/>
          <w:rtl/>
        </w:rPr>
        <w:t xml:space="preserve">– </w:t>
      </w:r>
      <w:r>
        <w:rPr>
          <w:rtl/>
        </w:rPr>
        <w:t>אלימות שהפכה לצערי להיות הלקונה החברתית המאתגרת והקשה ביותר</w:t>
      </w:r>
      <w:r>
        <w:rPr>
          <w:rFonts w:hint="cs"/>
          <w:rtl/>
        </w:rPr>
        <w:t xml:space="preserve"> שמולה אנחנו ניצבים.</w:t>
      </w:r>
      <w:bookmarkStart w:id="2948" w:name="_ETM_Q7_680000"/>
      <w:bookmarkEnd w:id="2948"/>
      <w:r>
        <w:rPr>
          <w:rFonts w:hint="cs"/>
          <w:rtl/>
        </w:rPr>
        <w:t xml:space="preserve"> אנחנו רואים זאת בימים הללו. </w:t>
      </w:r>
      <w:r>
        <w:rPr>
          <w:rtl/>
        </w:rPr>
        <w:t>לצערי אנו רואים</w:t>
      </w:r>
      <w:r>
        <w:rPr>
          <w:rFonts w:hint="cs"/>
          <w:rtl/>
        </w:rPr>
        <w:t>,</w:t>
      </w:r>
      <w:r>
        <w:rPr>
          <w:rtl/>
        </w:rPr>
        <w:t xml:space="preserve"> ובאכזבה גדול</w:t>
      </w:r>
      <w:r>
        <w:rPr>
          <w:rFonts w:hint="cs"/>
          <w:rtl/>
        </w:rPr>
        <w:t>ה,</w:t>
      </w:r>
      <w:r>
        <w:rPr>
          <w:rtl/>
        </w:rPr>
        <w:t xml:space="preserve"> אי</w:t>
      </w:r>
      <w:r>
        <w:rPr>
          <w:rFonts w:hint="cs"/>
          <w:rtl/>
        </w:rPr>
        <w:t>ך</w:t>
      </w:r>
      <w:r>
        <w:rPr>
          <w:rtl/>
        </w:rPr>
        <w:t xml:space="preserve"> כל המערכות הרלוונטיות </w:t>
      </w:r>
      <w:r>
        <w:rPr>
          <w:rFonts w:hint="cs"/>
          <w:rtl/>
        </w:rPr>
        <w:t xml:space="preserve">– </w:t>
      </w:r>
      <w:r>
        <w:rPr>
          <w:rtl/>
        </w:rPr>
        <w:t>משטרה, פרקליטות</w:t>
      </w:r>
      <w:r>
        <w:rPr>
          <w:rFonts w:hint="cs"/>
          <w:rtl/>
        </w:rPr>
        <w:t>,</w:t>
      </w:r>
      <w:r>
        <w:rPr>
          <w:rtl/>
        </w:rPr>
        <w:t xml:space="preserve"> בתי</w:t>
      </w:r>
      <w:r>
        <w:rPr>
          <w:rFonts w:hint="cs"/>
          <w:rtl/>
        </w:rPr>
        <w:t xml:space="preserve"> </w:t>
      </w:r>
      <w:r>
        <w:rPr>
          <w:rtl/>
        </w:rPr>
        <w:t xml:space="preserve">משפט, הורים ועוד </w:t>
      </w:r>
      <w:r>
        <w:rPr>
          <w:rFonts w:hint="cs"/>
          <w:rtl/>
        </w:rPr>
        <w:t xml:space="preserve">– </w:t>
      </w:r>
      <w:r>
        <w:rPr>
          <w:rtl/>
        </w:rPr>
        <w:t>עומדות נבוכות כאשר ארגז הכלים העומד לרשות</w:t>
      </w:r>
      <w:r>
        <w:rPr>
          <w:rFonts w:hint="cs"/>
          <w:rtl/>
        </w:rPr>
        <w:t>ן</w:t>
      </w:r>
      <w:r>
        <w:rPr>
          <w:rtl/>
        </w:rPr>
        <w:t xml:space="preserve"> ריק מכלי טיפול ואכיפה איכותיים ואפקטיביים. יש בכוונתי</w:t>
      </w:r>
      <w:r>
        <w:rPr>
          <w:rFonts w:hint="cs"/>
          <w:rtl/>
        </w:rPr>
        <w:t>, יחד איתכם,</w:t>
      </w:r>
      <w:r>
        <w:rPr>
          <w:rtl/>
        </w:rPr>
        <w:t xml:space="preserve"> להציף נושא זה ולמלא את הארגז בכלי עבודה יעילים תוך קביעת כללים, חוקים, אכיפה ועוד.</w:t>
      </w:r>
      <w:r>
        <w:rPr>
          <w:rFonts w:hint="cs"/>
          <w:rtl/>
        </w:rPr>
        <w:t xml:space="preserve"> </w:t>
      </w:r>
      <w:r>
        <w:rPr>
          <w:rtl/>
        </w:rPr>
        <w:t>בכוונתי להתחיל זאת כאן</w:t>
      </w:r>
      <w:r>
        <w:rPr>
          <w:rFonts w:hint="cs"/>
          <w:rtl/>
        </w:rPr>
        <w:t>,</w:t>
      </w:r>
      <w:r>
        <w:rPr>
          <w:rtl/>
        </w:rPr>
        <w:t xml:space="preserve"> בבית הנבחרים</w:t>
      </w:r>
      <w:r>
        <w:rPr>
          <w:rFonts w:hint="cs"/>
          <w:rtl/>
        </w:rPr>
        <w:t>,</w:t>
      </w:r>
      <w:r>
        <w:rPr>
          <w:rtl/>
        </w:rPr>
        <w:t xml:space="preserve"> </w:t>
      </w:r>
      <w:r w:rsidR="00A80675">
        <w:rPr>
          <w:rFonts w:hint="cs"/>
          <w:rtl/>
        </w:rPr>
        <w:t>מ</w:t>
      </w:r>
      <w:r>
        <w:rPr>
          <w:rtl/>
        </w:rPr>
        <w:t>תוך תקווה שנראה במהרה</w:t>
      </w:r>
      <w:r>
        <w:rPr>
          <w:rFonts w:hint="cs"/>
          <w:rtl/>
        </w:rPr>
        <w:t>,</w:t>
      </w:r>
      <w:r>
        <w:rPr>
          <w:rtl/>
        </w:rPr>
        <w:t xml:space="preserve"> וכבר בימ</w:t>
      </w:r>
      <w:r>
        <w:rPr>
          <w:rFonts w:hint="cs"/>
          <w:rtl/>
        </w:rPr>
        <w:t>י</w:t>
      </w:r>
      <w:r>
        <w:rPr>
          <w:rtl/>
        </w:rPr>
        <w:t>נו</w:t>
      </w:r>
      <w:r>
        <w:rPr>
          <w:rFonts w:hint="cs"/>
          <w:rtl/>
        </w:rPr>
        <w:t>,</w:t>
      </w:r>
      <w:r>
        <w:rPr>
          <w:rtl/>
        </w:rPr>
        <w:t xml:space="preserve"> כנסת ללא אלימות</w:t>
      </w:r>
      <w:r w:rsidR="00A80675">
        <w:rPr>
          <w:rFonts w:hint="cs"/>
          <w:rtl/>
        </w:rPr>
        <w:t>,</w:t>
      </w:r>
      <w:r>
        <w:rPr>
          <w:rtl/>
        </w:rPr>
        <w:t xml:space="preserve"> כנסת </w:t>
      </w:r>
      <w:r>
        <w:rPr>
          <w:rFonts w:hint="cs"/>
          <w:rtl/>
        </w:rPr>
        <w:t xml:space="preserve">המקיאה </w:t>
      </w:r>
      <w:bookmarkStart w:id="2949" w:name="_ETM_Q7_731682"/>
      <w:bookmarkEnd w:id="2949"/>
      <w:r>
        <w:rPr>
          <w:rFonts w:hint="cs"/>
          <w:rtl/>
        </w:rPr>
        <w:t>מקרבה</w:t>
      </w:r>
      <w:r>
        <w:rPr>
          <w:rtl/>
        </w:rPr>
        <w:t xml:space="preserve"> כל תופעה של אלימות על כל צורותיה וגווניה.</w:t>
      </w:r>
      <w:r>
        <w:rPr>
          <w:rFonts w:hint="cs"/>
          <w:rtl/>
        </w:rPr>
        <w:t xml:space="preserve"> </w:t>
      </w:r>
      <w:bookmarkStart w:id="2950" w:name="_ETM_Q7_728000"/>
      <w:bookmarkEnd w:id="2950"/>
      <w:r>
        <w:rPr>
          <w:rFonts w:hint="cs"/>
          <w:rtl/>
        </w:rPr>
        <w:t xml:space="preserve">תודה רבה. </w:t>
      </w:r>
      <w:bookmarkStart w:id="2951" w:name="_ETM_Q7_724000"/>
      <w:bookmarkEnd w:id="2951"/>
      <w:r>
        <w:rPr>
          <w:rtl/>
        </w:rPr>
        <w:t xml:space="preserve">נושאים נוספים </w:t>
      </w:r>
      <w:r>
        <w:rPr>
          <w:rFonts w:hint="cs"/>
          <w:rtl/>
        </w:rPr>
        <w:t>שיש בכוונתי לעסוק בהם ב</w:t>
      </w:r>
      <w:r>
        <w:rPr>
          <w:rtl/>
        </w:rPr>
        <w:t xml:space="preserve">התמסרות רבה יהיו </w:t>
      </w:r>
      <w:r w:rsidR="00A80675">
        <w:rPr>
          <w:rFonts w:hint="cs"/>
          <w:rtl/>
        </w:rPr>
        <w:t>ב</w:t>
      </w:r>
      <w:r>
        <w:rPr>
          <w:rtl/>
        </w:rPr>
        <w:t>תחומי החינוך החברתי</w:t>
      </w:r>
      <w:r>
        <w:rPr>
          <w:rFonts w:hint="cs"/>
          <w:rtl/>
        </w:rPr>
        <w:t>,</w:t>
      </w:r>
      <w:r>
        <w:rPr>
          <w:rtl/>
        </w:rPr>
        <w:t xml:space="preserve"> </w:t>
      </w:r>
      <w:r w:rsidR="00A80675">
        <w:rPr>
          <w:rFonts w:hint="cs"/>
          <w:rtl/>
        </w:rPr>
        <w:t>ה</w:t>
      </w:r>
      <w:r>
        <w:rPr>
          <w:rtl/>
        </w:rPr>
        <w:t>תיירות, ערי חוף ועוד.</w:t>
      </w:r>
      <w:bookmarkStart w:id="2952" w:name="TOR_Q8"/>
      <w:bookmarkEnd w:id="2952"/>
      <w:r>
        <w:rPr>
          <w:rFonts w:hint="cs"/>
          <w:rtl/>
          <w:lang w:eastAsia="he-IL"/>
        </w:rPr>
        <w:t xml:space="preserve"> </w:t>
      </w:r>
    </w:p>
    <w:p w:rsidR="00A80675" w:rsidRDefault="00A80675" w:rsidP="00A80675">
      <w:pPr>
        <w:rPr>
          <w:rtl/>
          <w:lang w:eastAsia="he-IL"/>
        </w:rPr>
      </w:pPr>
    </w:p>
    <w:p w:rsidR="00BD7FB7" w:rsidRDefault="00BD7FB7" w:rsidP="00A80675">
      <w:pPr>
        <w:rPr>
          <w:rtl/>
          <w:lang w:eastAsia="he-IL"/>
        </w:rPr>
      </w:pPr>
      <w:r>
        <w:rPr>
          <w:rFonts w:hint="cs"/>
          <w:rtl/>
          <w:lang w:eastAsia="he-IL"/>
        </w:rPr>
        <w:t xml:space="preserve">לסיום, ברצוני להודות בראש ובראשונה למשפחתי היקרה, אשר מכילה באהבה את התמסרותי רבת-השנים לחיים ציבוריים תובעניים ומאתגרים. תודה, משפחה. </w:t>
      </w:r>
      <w:bookmarkStart w:id="2953" w:name="_ETM_Q8_153797"/>
      <w:bookmarkStart w:id="2954" w:name="_ETM_Q8_153922"/>
      <w:bookmarkStart w:id="2955" w:name="_ETM_Q8_154002"/>
      <w:bookmarkStart w:id="2956" w:name="_ETM_Q8_154083"/>
      <w:bookmarkEnd w:id="2953"/>
      <w:bookmarkEnd w:id="2954"/>
      <w:bookmarkEnd w:id="2955"/>
      <w:bookmarkEnd w:id="2956"/>
      <w:r>
        <w:rPr>
          <w:rFonts w:hint="cs"/>
          <w:rtl/>
          <w:lang w:eastAsia="he-IL"/>
        </w:rPr>
        <w:t xml:space="preserve">עוד ברצוני להודות </w:t>
      </w:r>
      <w:bookmarkStart w:id="2957" w:name="_ETM_Q8_154492"/>
      <w:bookmarkEnd w:id="2957"/>
      <w:r>
        <w:rPr>
          <w:rFonts w:hint="cs"/>
          <w:rtl/>
          <w:lang w:eastAsia="he-IL"/>
        </w:rPr>
        <w:t>לתושבי עירי אילת על תמיכתם בי לאורך השנים. חבריי באילת, אתם מרגשים ומחזקים. מהיום יש לכם נציג אילתי אותנטי</w:t>
      </w:r>
      <w:r w:rsidR="00A80675">
        <w:rPr>
          <w:rFonts w:hint="cs"/>
          <w:rtl/>
          <w:lang w:eastAsia="he-IL"/>
        </w:rPr>
        <w:t>.</w:t>
      </w:r>
      <w:r>
        <w:rPr>
          <w:rFonts w:hint="cs"/>
          <w:rtl/>
          <w:lang w:eastAsia="he-IL"/>
        </w:rPr>
        <w:t xml:space="preserve"> אעמוד לרשותכם תמיד. </w:t>
      </w:r>
    </w:p>
    <w:p w:rsidR="00BD7FB7" w:rsidRDefault="00BD7FB7" w:rsidP="00FE191E">
      <w:pPr>
        <w:rPr>
          <w:rtl/>
          <w:lang w:eastAsia="he-IL"/>
        </w:rPr>
      </w:pPr>
      <w:bookmarkStart w:id="2958" w:name="_ETM_Q8_166640"/>
      <w:bookmarkStart w:id="2959" w:name="_ETM_Q8_166747"/>
      <w:bookmarkEnd w:id="2958"/>
      <w:bookmarkEnd w:id="2959"/>
    </w:p>
    <w:p w:rsidR="00BD7FB7" w:rsidRDefault="00BD7FB7" w:rsidP="00A80675">
      <w:pPr>
        <w:rPr>
          <w:rtl/>
          <w:lang w:eastAsia="he-IL"/>
        </w:rPr>
      </w:pPr>
      <w:bookmarkStart w:id="2960" w:name="_ETM_Q8_166807"/>
      <w:bookmarkStart w:id="2961" w:name="_ETM_Q8_166906"/>
      <w:bookmarkEnd w:id="2960"/>
      <w:bookmarkEnd w:id="2961"/>
      <w:r>
        <w:rPr>
          <w:rFonts w:hint="cs"/>
          <w:rtl/>
          <w:lang w:eastAsia="he-IL"/>
        </w:rPr>
        <w:t xml:space="preserve">וכמובן, </w:t>
      </w:r>
      <w:bookmarkStart w:id="2962" w:name="_ETM_Q8_165848"/>
      <w:bookmarkEnd w:id="2962"/>
      <w:r>
        <w:rPr>
          <w:rFonts w:hint="cs"/>
          <w:rtl/>
          <w:lang w:eastAsia="he-IL"/>
        </w:rPr>
        <w:t xml:space="preserve">ברצוני להודות מעומק לב לחבריי מסיעת תקווה חדשה; </w:t>
      </w:r>
      <w:bookmarkStart w:id="2963" w:name="_ETM_Q8_171192"/>
      <w:bookmarkEnd w:id="2963"/>
      <w:r>
        <w:rPr>
          <w:rFonts w:hint="cs"/>
          <w:rtl/>
          <w:lang w:eastAsia="he-IL"/>
        </w:rPr>
        <w:t xml:space="preserve">לעומד בראש הסיעה חברי משכבר הימים שר המשפטים וסגן ראש הממשלה גדעון סער. גדעון יקר, אני מודה לך על חברות אמיתית, אמיצה, איכותית וארוכת </w:t>
      </w:r>
      <w:bookmarkStart w:id="2964" w:name="_ETM_Q8_182220"/>
      <w:bookmarkEnd w:id="2964"/>
      <w:r>
        <w:rPr>
          <w:rFonts w:hint="cs"/>
          <w:rtl/>
          <w:lang w:eastAsia="he-IL"/>
        </w:rPr>
        <w:t xml:space="preserve">שנים. תודה. לך, חברי זאביק אלקין, תודה גדולה על התמיכה ועל </w:t>
      </w:r>
      <w:bookmarkStart w:id="2965" w:name="_ETM_Q8_187862"/>
      <w:bookmarkEnd w:id="2965"/>
      <w:r>
        <w:rPr>
          <w:rFonts w:hint="cs"/>
          <w:rtl/>
          <w:lang w:eastAsia="he-IL"/>
        </w:rPr>
        <w:t xml:space="preserve">ההנחיה לאורך השנים הארוכות בחברות הארוכה שלנו. חבריי לסיעה, היכרותי איתכם ממלאה אותי בתקווה חדשה </w:t>
      </w:r>
      <w:bookmarkStart w:id="2966" w:name="_ETM_Q8_195785"/>
      <w:bookmarkEnd w:id="2966"/>
      <w:r>
        <w:rPr>
          <w:rFonts w:hint="cs"/>
          <w:rtl/>
          <w:lang w:eastAsia="he-IL"/>
        </w:rPr>
        <w:t xml:space="preserve">לעתיד פוליטי חדש ואיכותי במדינת ישראל. </w:t>
      </w:r>
      <w:bookmarkStart w:id="2967" w:name="_ETM_Q8_198203"/>
      <w:bookmarkStart w:id="2968" w:name="_ETM_Q8_198278"/>
      <w:bookmarkStart w:id="2969" w:name="_ETM_Q8_198363"/>
      <w:bookmarkStart w:id="2970" w:name="_ETM_Q8_198450"/>
      <w:bookmarkStart w:id="2971" w:name="_ETM_Q8_198001"/>
      <w:bookmarkStart w:id="2972" w:name="_ETM_Q8_198079"/>
      <w:bookmarkEnd w:id="2967"/>
      <w:bookmarkEnd w:id="2968"/>
      <w:bookmarkEnd w:id="2969"/>
      <w:bookmarkEnd w:id="2970"/>
      <w:bookmarkEnd w:id="2971"/>
      <w:bookmarkEnd w:id="2972"/>
      <w:r>
        <w:rPr>
          <w:rFonts w:hint="cs"/>
          <w:rtl/>
          <w:lang w:eastAsia="he-IL"/>
        </w:rPr>
        <w:t xml:space="preserve">תודה לכל חברי הקואליציה המקבלים אותי </w:t>
      </w:r>
      <w:bookmarkStart w:id="2973" w:name="_ETM_Q8_200043"/>
      <w:bookmarkEnd w:id="2973"/>
      <w:r>
        <w:rPr>
          <w:rFonts w:hint="cs"/>
          <w:rtl/>
          <w:lang w:eastAsia="he-IL"/>
        </w:rPr>
        <w:t>בסבר פנים נאות</w:t>
      </w:r>
      <w:r w:rsidR="00A80675">
        <w:rPr>
          <w:rFonts w:hint="cs"/>
          <w:rtl/>
          <w:lang w:eastAsia="he-IL"/>
        </w:rPr>
        <w:t>.</w:t>
      </w:r>
      <w:r>
        <w:rPr>
          <w:rFonts w:hint="cs"/>
          <w:rtl/>
          <w:lang w:eastAsia="he-IL"/>
        </w:rPr>
        <w:t xml:space="preserve"> תודה לחבריי הוותיקים מהאופוזיציה, אשר מסדרים לנו</w:t>
      </w:r>
      <w:bookmarkStart w:id="2974" w:name="_ETM_Q8_203736"/>
      <w:bookmarkEnd w:id="2974"/>
      <w:r>
        <w:rPr>
          <w:rFonts w:hint="cs"/>
          <w:rtl/>
          <w:lang w:eastAsia="he-IL"/>
        </w:rPr>
        <w:t xml:space="preserve"> לילות לבנים, המסייעים לנו כקואליציה להתגבש בזמן קצר יחסית. אני לא הייתי מצליח להכיר כל כך הרבה חברים מהקואליציה אם לא היו לנו לילות לבנים, </w:t>
      </w:r>
      <w:bookmarkStart w:id="2975" w:name="_ETM_Q8_217249"/>
      <w:bookmarkEnd w:id="2975"/>
      <w:r>
        <w:rPr>
          <w:rFonts w:hint="cs"/>
          <w:rtl/>
          <w:lang w:eastAsia="he-IL"/>
        </w:rPr>
        <w:t>ועל כך אני בהחלט מודה לכם. תודה, אדוני</w:t>
      </w:r>
      <w:r w:rsidR="00A80675">
        <w:rPr>
          <w:rFonts w:hint="cs"/>
          <w:rtl/>
          <w:lang w:eastAsia="he-IL"/>
        </w:rPr>
        <w:t>.</w:t>
      </w:r>
      <w:r>
        <w:rPr>
          <w:rFonts w:hint="cs"/>
          <w:rtl/>
          <w:lang w:eastAsia="he-IL"/>
        </w:rPr>
        <w:t xml:space="preserve"> תודה לכולם. </w:t>
      </w:r>
      <w:bookmarkStart w:id="2976" w:name="_ETM_Q8_220711"/>
      <w:bookmarkEnd w:id="2976"/>
    </w:p>
    <w:p w:rsidR="00BD7FB7" w:rsidRDefault="00BD7FB7" w:rsidP="009C7056">
      <w:pPr>
        <w:rPr>
          <w:rtl/>
          <w:lang w:eastAsia="he-IL"/>
        </w:rPr>
      </w:pPr>
    </w:p>
    <w:p w:rsidR="00BD7FB7" w:rsidRDefault="00BD7FB7" w:rsidP="009C7056">
      <w:pPr>
        <w:pStyle w:val="af9"/>
        <w:rPr>
          <w:rtl/>
        </w:rPr>
      </w:pPr>
      <w:bookmarkStart w:id="2977" w:name="ET_yor_6204_1"/>
      <w:r w:rsidRPr="00F83EC3">
        <w:rPr>
          <w:rStyle w:val="TagStyle"/>
          <w:rtl/>
        </w:rPr>
        <w:t xml:space="preserve"> &lt;&lt; יור &gt;&gt;</w:t>
      </w:r>
      <w:r w:rsidRPr="00D06800">
        <w:rPr>
          <w:rStyle w:val="TagStyle"/>
          <w:rtl/>
        </w:rPr>
        <w:t xml:space="preserve"> </w:t>
      </w:r>
      <w:r>
        <w:rPr>
          <w:rtl/>
        </w:rPr>
        <w:t>היו"ר מיקי לוי:</w:t>
      </w:r>
      <w:r w:rsidRPr="00D06800">
        <w:rPr>
          <w:rStyle w:val="TagStyle"/>
          <w:rtl/>
        </w:rPr>
        <w:t xml:space="preserve"> </w:t>
      </w:r>
      <w:r w:rsidRPr="00F83EC3">
        <w:rPr>
          <w:rStyle w:val="TagStyle"/>
          <w:rtl/>
        </w:rPr>
        <w:t>&lt;&lt; יור &gt;&gt;</w:t>
      </w:r>
      <w:r>
        <w:rPr>
          <w:rtl/>
        </w:rPr>
        <w:t xml:space="preserve"> </w:t>
      </w:r>
      <w:bookmarkEnd w:id="2977"/>
    </w:p>
    <w:p w:rsidR="00BD7FB7" w:rsidRDefault="00BD7FB7" w:rsidP="00FE191E">
      <w:pPr>
        <w:rPr>
          <w:rtl/>
          <w:lang w:eastAsia="he-IL"/>
        </w:rPr>
      </w:pPr>
    </w:p>
    <w:p w:rsidR="00A80675" w:rsidRDefault="00BD7FB7" w:rsidP="00A80675">
      <w:pPr>
        <w:rPr>
          <w:rtl/>
          <w:lang w:eastAsia="he-IL"/>
        </w:rPr>
      </w:pPr>
      <w:r>
        <w:rPr>
          <w:rFonts w:hint="cs"/>
          <w:rtl/>
          <w:lang w:eastAsia="he-IL"/>
        </w:rPr>
        <w:t xml:space="preserve">בבקשה, חברי הכנסת, אתם מודעים לכך </w:t>
      </w:r>
      <w:bookmarkStart w:id="2978" w:name="_ETM_Q8_240302"/>
      <w:bookmarkEnd w:id="2978"/>
      <w:r>
        <w:rPr>
          <w:rFonts w:hint="cs"/>
          <w:rtl/>
          <w:lang w:eastAsia="he-IL"/>
        </w:rPr>
        <w:t xml:space="preserve">שאסור למחוא כפיים. תודה. לא </w:t>
      </w:r>
      <w:bookmarkStart w:id="2979" w:name="_ETM_Q8_232787"/>
      <w:bookmarkEnd w:id="2979"/>
      <w:r>
        <w:rPr>
          <w:rFonts w:hint="cs"/>
          <w:rtl/>
          <w:lang w:eastAsia="he-IL"/>
        </w:rPr>
        <w:t xml:space="preserve">לא לא, ממש לא. יש נהלים בבית. </w:t>
      </w:r>
      <w:bookmarkStart w:id="2980" w:name="_ETM_Q8_238971"/>
      <w:bookmarkStart w:id="2981" w:name="_ETM_Q8_239044"/>
      <w:bookmarkStart w:id="2982" w:name="_ETM_Q8_239315"/>
      <w:bookmarkStart w:id="2983" w:name="_ETM_Q8_239408"/>
      <w:bookmarkEnd w:id="2980"/>
      <w:bookmarkEnd w:id="2981"/>
      <w:bookmarkEnd w:id="2982"/>
      <w:bookmarkEnd w:id="2983"/>
      <w:r w:rsidR="00A80675">
        <w:rPr>
          <w:rFonts w:hint="cs"/>
          <w:rtl/>
          <w:lang w:eastAsia="he-IL"/>
        </w:rPr>
        <w:t>ב</w:t>
      </w:r>
      <w:r>
        <w:rPr>
          <w:rFonts w:hint="cs"/>
          <w:rtl/>
          <w:lang w:eastAsia="he-IL"/>
        </w:rPr>
        <w:t xml:space="preserve">בקשה לתפוס את המקומות. חברי הכנסת, תודה. בבקשה לתפוס את המקומות. חברת הכנסת סילמן, אני אודה לך. חברת הכנסת מירב בן ארי, השר ממתין לכולם כדי להתחיל בדברי הברכה. </w:t>
      </w:r>
    </w:p>
    <w:p w:rsidR="00A80675" w:rsidRDefault="00A80675" w:rsidP="00A80675">
      <w:pPr>
        <w:rPr>
          <w:rtl/>
          <w:lang w:eastAsia="he-IL"/>
        </w:rPr>
      </w:pPr>
    </w:p>
    <w:p w:rsidR="00BD7FB7" w:rsidRDefault="00BD7FB7" w:rsidP="00A80675">
      <w:pPr>
        <w:rPr>
          <w:rtl/>
          <w:lang w:eastAsia="he-IL"/>
        </w:rPr>
      </w:pPr>
      <w:r>
        <w:rPr>
          <w:rFonts w:hint="cs"/>
          <w:rtl/>
          <w:lang w:eastAsia="he-IL"/>
        </w:rPr>
        <w:t xml:space="preserve">שר המשפטים, בבקשה. </w:t>
      </w:r>
    </w:p>
    <w:p w:rsidR="00BD7FB7" w:rsidRDefault="00BD7FB7" w:rsidP="009C7056">
      <w:pPr>
        <w:rPr>
          <w:rtl/>
          <w:lang w:eastAsia="he-IL"/>
        </w:rPr>
      </w:pPr>
    </w:p>
    <w:p w:rsidR="00BD7FB7" w:rsidRDefault="00BD7FB7" w:rsidP="009C7056">
      <w:pPr>
        <w:pStyle w:val="a5"/>
        <w:rPr>
          <w:rtl/>
        </w:rPr>
      </w:pPr>
      <w:bookmarkStart w:id="2984" w:name="ET_speaker_6208_2"/>
      <w:r w:rsidRPr="00F83EC3">
        <w:rPr>
          <w:rStyle w:val="TagStyle"/>
          <w:rtl/>
        </w:rPr>
        <w:t xml:space="preserve"> &lt;&lt; דובר &gt;&gt;</w:t>
      </w:r>
      <w:r w:rsidRPr="00D06800">
        <w:rPr>
          <w:rStyle w:val="TagStyle"/>
          <w:rtl/>
        </w:rPr>
        <w:t xml:space="preserve"> </w:t>
      </w:r>
      <w:bookmarkStart w:id="2985" w:name="_Toc77612925"/>
      <w:bookmarkStart w:id="2986" w:name="_Toc77618961"/>
      <w:r>
        <w:rPr>
          <w:rtl/>
        </w:rPr>
        <w:t>שר המשפטים גדעון סער:</w:t>
      </w:r>
      <w:bookmarkEnd w:id="2985"/>
      <w:bookmarkEnd w:id="2986"/>
      <w:r w:rsidRPr="00D06800">
        <w:rPr>
          <w:rStyle w:val="TagStyle"/>
          <w:rtl/>
        </w:rPr>
        <w:t xml:space="preserve"> </w:t>
      </w:r>
      <w:r w:rsidRPr="00F83EC3">
        <w:rPr>
          <w:rStyle w:val="TagStyle"/>
          <w:rtl/>
        </w:rPr>
        <w:t>&lt;&lt; דובר &gt;&gt;</w:t>
      </w:r>
      <w:r>
        <w:rPr>
          <w:rtl/>
        </w:rPr>
        <w:t xml:space="preserve"> </w:t>
      </w:r>
      <w:bookmarkEnd w:id="2984"/>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תודה. אדוני היושב-ראש, כנסת נכבדה, כל עם ישראל שצופה בנו יכול היה לראות עכשיו כמה אוהבים את מאיר. זאת הייתה אילוסטרציה די </w:t>
      </w:r>
      <w:bookmarkStart w:id="2987" w:name="_ETM_Q8_425681"/>
      <w:bookmarkEnd w:id="2987"/>
      <w:r>
        <w:rPr>
          <w:rFonts w:hint="cs"/>
          <w:rtl/>
          <w:lang w:eastAsia="he-IL"/>
        </w:rPr>
        <w:t xml:space="preserve">טובה, ללא הבדלי דעות, השקפות וסיעות. זה באמת משקף את האדם שאתה, מאיר. </w:t>
      </w:r>
    </w:p>
    <w:p w:rsidR="00BD7FB7" w:rsidRDefault="00BD7FB7" w:rsidP="009C7056">
      <w:pPr>
        <w:rPr>
          <w:rtl/>
          <w:lang w:eastAsia="he-IL"/>
        </w:rPr>
      </w:pPr>
      <w:bookmarkStart w:id="2988" w:name="_ETM_Q8_446374"/>
      <w:bookmarkStart w:id="2989" w:name="_ETM_Q8_446430"/>
      <w:bookmarkStart w:id="2990" w:name="_ETM_Q8_446506"/>
      <w:bookmarkEnd w:id="2988"/>
      <w:bookmarkEnd w:id="2989"/>
      <w:bookmarkEnd w:id="2990"/>
    </w:p>
    <w:p w:rsidR="00BD7FB7" w:rsidRDefault="00BD7FB7" w:rsidP="00535C90">
      <w:pPr>
        <w:rPr>
          <w:rtl/>
          <w:lang w:eastAsia="he-IL"/>
        </w:rPr>
      </w:pPr>
      <w:bookmarkStart w:id="2991" w:name="_ETM_Q8_446584"/>
      <w:bookmarkEnd w:id="2991"/>
      <w:r>
        <w:rPr>
          <w:rFonts w:hint="cs"/>
          <w:rtl/>
          <w:lang w:eastAsia="he-IL"/>
        </w:rPr>
        <w:t>אני רוצה לברך אותך ביום הזה. אתה מביא איתך לבית הזה הרבה דברים ייחודיים</w:t>
      </w:r>
      <w:r w:rsidR="00535C90">
        <w:rPr>
          <w:rFonts w:hint="cs"/>
          <w:rtl/>
          <w:lang w:eastAsia="he-IL"/>
        </w:rPr>
        <w:t>, ו</w:t>
      </w:r>
      <w:r>
        <w:rPr>
          <w:rFonts w:hint="cs"/>
          <w:rtl/>
          <w:lang w:eastAsia="he-IL"/>
        </w:rPr>
        <w:t>קודם כול, את האישיות המיוחדת שלך. לכל מקום אתה בא תמיד מאהבה, ואז אתה עושה דברים מאהבה. זאת הסיבה שהדברים הצליחו לך לאורך כל הדרך</w:t>
      </w:r>
      <w:r w:rsidR="00535C90">
        <w:rPr>
          <w:rFonts w:hint="cs"/>
          <w:rtl/>
          <w:lang w:eastAsia="he-IL"/>
        </w:rPr>
        <w:t>,</w:t>
      </w:r>
      <w:r>
        <w:rPr>
          <w:rFonts w:hint="cs"/>
          <w:rtl/>
          <w:lang w:eastAsia="he-IL"/>
        </w:rPr>
        <w:t xml:space="preserve"> משמחה. אתה איש של </w:t>
      </w:r>
      <w:bookmarkStart w:id="2992" w:name="_ETM_Q8_465323"/>
      <w:bookmarkEnd w:id="2992"/>
      <w:r>
        <w:rPr>
          <w:rFonts w:hint="cs"/>
          <w:rtl/>
          <w:lang w:eastAsia="he-IL"/>
        </w:rPr>
        <w:t xml:space="preserve">חברות, אתה איש של ערכים, וזה ניכר גם בנאום </w:t>
      </w:r>
      <w:bookmarkStart w:id="2993" w:name="_ETM_Q8_468261"/>
      <w:bookmarkEnd w:id="2993"/>
      <w:r>
        <w:rPr>
          <w:rFonts w:hint="cs"/>
          <w:rtl/>
          <w:lang w:eastAsia="he-IL"/>
        </w:rPr>
        <w:t xml:space="preserve">הבכורה פה שלך. ואתה חבר לפני הכול. אותה אישיות מיוחדת, אני משוכנע שהיא תאפשר לך לגבש בבית הזה עבור נושאים שונים </w:t>
      </w:r>
      <w:r w:rsidR="00535C90">
        <w:rPr>
          <w:rFonts w:hint="eastAsia"/>
          <w:rtl/>
          <w:lang w:eastAsia="he-IL"/>
        </w:rPr>
        <w:t xml:space="preserve">– </w:t>
      </w:r>
      <w:r w:rsidR="00535C90">
        <w:rPr>
          <w:rFonts w:hint="cs"/>
          <w:rtl/>
          <w:lang w:eastAsia="he-IL"/>
        </w:rPr>
        <w:t>ו</w:t>
      </w:r>
      <w:r>
        <w:rPr>
          <w:rFonts w:hint="cs"/>
          <w:rtl/>
          <w:lang w:eastAsia="he-IL"/>
        </w:rPr>
        <w:t xml:space="preserve">אני בטוח שעניינה של העיר אילת יהיה ביניהם, אבל </w:t>
      </w:r>
      <w:bookmarkStart w:id="2994" w:name="_ETM_Q8_490352"/>
      <w:bookmarkEnd w:id="2994"/>
      <w:r>
        <w:rPr>
          <w:rFonts w:hint="cs"/>
          <w:rtl/>
          <w:lang w:eastAsia="he-IL"/>
        </w:rPr>
        <w:t>אלא רק זה; המאבק שלך נגד אלימות ברשתות החברתיות, הפעילות</w:t>
      </w:r>
      <w:bookmarkStart w:id="2995" w:name="_ETM_Q8_496938"/>
      <w:bookmarkEnd w:id="2995"/>
      <w:r>
        <w:rPr>
          <w:rFonts w:hint="cs"/>
          <w:rtl/>
          <w:lang w:eastAsia="he-IL"/>
        </w:rPr>
        <w:t xml:space="preserve"> שלך למען חינוך וחינוך בלתי פורמלי </w:t>
      </w:r>
      <w:r w:rsidR="00535C90">
        <w:rPr>
          <w:rFonts w:hint="eastAsia"/>
          <w:rtl/>
          <w:lang w:eastAsia="he-IL"/>
        </w:rPr>
        <w:t xml:space="preserve">– </w:t>
      </w:r>
      <w:r>
        <w:rPr>
          <w:rFonts w:hint="cs"/>
          <w:rtl/>
          <w:lang w:eastAsia="he-IL"/>
        </w:rPr>
        <w:t xml:space="preserve">אני משוכנע שאתה תצליח, עם האישיות המיוחדת שלך, לגבש כאן קואליציות רחבות מאוד. </w:t>
      </w:r>
    </w:p>
    <w:p w:rsidR="00BD7FB7" w:rsidRDefault="00BD7FB7" w:rsidP="009C7056">
      <w:pPr>
        <w:rPr>
          <w:rtl/>
          <w:lang w:eastAsia="he-IL"/>
        </w:rPr>
      </w:pPr>
    </w:p>
    <w:p w:rsidR="00BD7FB7" w:rsidRDefault="00BD7FB7" w:rsidP="00535C90">
      <w:pPr>
        <w:rPr>
          <w:rtl/>
          <w:lang w:eastAsia="he-IL"/>
        </w:rPr>
      </w:pPr>
      <w:r>
        <w:rPr>
          <w:rFonts w:hint="cs"/>
          <w:rtl/>
          <w:lang w:eastAsia="he-IL"/>
        </w:rPr>
        <w:t xml:space="preserve">מאיר הוא לוחם באישיותו, ואני נתקלתי בזה. אני משוכנע שהרבה חברים בבית הזה נתקלו בממד הזה </w:t>
      </w:r>
      <w:bookmarkStart w:id="2996" w:name="_ETM_Q8_522181"/>
      <w:bookmarkEnd w:id="2996"/>
      <w:r>
        <w:rPr>
          <w:rFonts w:hint="cs"/>
          <w:rtl/>
          <w:lang w:eastAsia="he-IL"/>
        </w:rPr>
        <w:t xml:space="preserve">באישיותו במהלך קרוב לשני העשורים האחרונים. כמה מאבקים ציבוריים ניהלת למען העיר אילת, למען תושבי העיר אילת, בלהט בלתי מתפשר, עם עמדות בלתי מתפשרות. אני חושב שכמעט בכולם שיתפנו פעולה והיינו באותו צד של המתרס. אני </w:t>
      </w:r>
      <w:bookmarkStart w:id="2997" w:name="_ETM_Q8_548667"/>
      <w:bookmarkEnd w:id="2997"/>
      <w:r>
        <w:rPr>
          <w:rFonts w:hint="cs"/>
          <w:rtl/>
          <w:lang w:eastAsia="he-IL"/>
        </w:rPr>
        <w:t xml:space="preserve">עדיין זוכר שהחזרנו בכנסת השבע-עשרה, אם אינני טועה </w:t>
      </w:r>
      <w:r>
        <w:rPr>
          <w:rtl/>
          <w:lang w:eastAsia="he-IL"/>
        </w:rPr>
        <w:t>–</w:t>
      </w:r>
      <w:r>
        <w:rPr>
          <w:rFonts w:hint="cs"/>
          <w:rtl/>
          <w:lang w:eastAsia="he-IL"/>
        </w:rPr>
        <w:t xml:space="preserve"> התחלנו </w:t>
      </w:r>
      <w:bookmarkStart w:id="2998" w:name="_ETM_Q8_558649"/>
      <w:bookmarkEnd w:id="2998"/>
      <w:r>
        <w:rPr>
          <w:rFonts w:hint="cs"/>
          <w:rtl/>
          <w:lang w:eastAsia="he-IL"/>
        </w:rPr>
        <w:t xml:space="preserve">בכנסת השבע-עשרה וסיימנו בכנסת השמונה-עשרה </w:t>
      </w:r>
      <w:r>
        <w:rPr>
          <w:rtl/>
          <w:lang w:eastAsia="he-IL"/>
        </w:rPr>
        <w:t>–</w:t>
      </w:r>
      <w:r>
        <w:rPr>
          <w:rFonts w:hint="cs"/>
          <w:rtl/>
          <w:lang w:eastAsia="he-IL"/>
        </w:rPr>
        <w:t xml:space="preserve"> את הטבת מס הכנסה לתושבי העיר אילת. אני זוכר את המאבקים שלך בכל הממשלות שניסו לבטל את הטבת המע"מ לעיר אילת. מכאן</w:t>
      </w:r>
      <w:bookmarkStart w:id="2999" w:name="_ETM_Q8_575639"/>
      <w:bookmarkEnd w:id="2999"/>
      <w:r>
        <w:rPr>
          <w:rFonts w:hint="cs"/>
          <w:lang w:eastAsia="he-IL"/>
        </w:rPr>
        <w:t xml:space="preserve"> </w:t>
      </w:r>
      <w:r>
        <w:rPr>
          <w:rFonts w:hint="cs"/>
          <w:rtl/>
          <w:lang w:eastAsia="he-IL"/>
        </w:rPr>
        <w:t>אני אומר לידידי, לשר האוצר החדש, שלא נמצא כאן</w:t>
      </w:r>
      <w:r w:rsidR="00535C90">
        <w:rPr>
          <w:rFonts w:hint="cs"/>
          <w:rtl/>
          <w:lang w:eastAsia="he-IL"/>
        </w:rPr>
        <w:t>:</w:t>
      </w:r>
      <w:r>
        <w:rPr>
          <w:rFonts w:hint="cs"/>
          <w:rtl/>
          <w:lang w:eastAsia="he-IL"/>
        </w:rPr>
        <w:t xml:space="preserve"> </w:t>
      </w:r>
      <w:bookmarkStart w:id="3000" w:name="_ETM_Q8_580264"/>
      <w:bookmarkEnd w:id="3000"/>
      <w:r>
        <w:rPr>
          <w:rFonts w:hint="cs"/>
          <w:rtl/>
          <w:lang w:eastAsia="he-IL"/>
        </w:rPr>
        <w:t xml:space="preserve">חבל לנסות. </w:t>
      </w:r>
    </w:p>
    <w:p w:rsidR="00BD7FB7" w:rsidRDefault="00BD7FB7" w:rsidP="009C7056">
      <w:pPr>
        <w:rPr>
          <w:rtl/>
          <w:lang w:eastAsia="he-IL"/>
        </w:rPr>
      </w:pPr>
    </w:p>
    <w:p w:rsidR="00BD7FB7" w:rsidRDefault="00BD7FB7" w:rsidP="00535C90">
      <w:pPr>
        <w:rPr>
          <w:rtl/>
          <w:lang w:eastAsia="he-IL"/>
        </w:rPr>
      </w:pPr>
      <w:r>
        <w:rPr>
          <w:rFonts w:hint="cs"/>
          <w:rtl/>
          <w:lang w:eastAsia="he-IL"/>
        </w:rPr>
        <w:t>אני זוכר וכולם זוכרים את המאבק הצודק שלך</w:t>
      </w:r>
      <w:r w:rsidR="00535C90">
        <w:rPr>
          <w:rFonts w:hint="cs"/>
          <w:rtl/>
          <w:lang w:eastAsia="he-IL"/>
        </w:rPr>
        <w:t>,</w:t>
      </w:r>
      <w:r>
        <w:rPr>
          <w:rFonts w:hint="cs"/>
          <w:rtl/>
          <w:lang w:eastAsia="he-IL"/>
        </w:rPr>
        <w:t xml:space="preserve"> שלצערנו צלח פחות משני המאבקים הקודמים שדיברתי עליהם </w:t>
      </w:r>
      <w:bookmarkStart w:id="3001" w:name="_ETM_Q8_593166"/>
      <w:bookmarkEnd w:id="3001"/>
      <w:r>
        <w:rPr>
          <w:rtl/>
          <w:lang w:eastAsia="he-IL"/>
        </w:rPr>
        <w:t>–</w:t>
      </w:r>
      <w:r>
        <w:rPr>
          <w:rFonts w:hint="cs"/>
          <w:rtl/>
          <w:lang w:eastAsia="he-IL"/>
        </w:rPr>
        <w:t xml:space="preserve"> הטבת המע"מ והטבת מס הכנסה </w:t>
      </w:r>
      <w:r>
        <w:rPr>
          <w:rtl/>
          <w:lang w:eastAsia="he-IL"/>
        </w:rPr>
        <w:t>–</w:t>
      </w:r>
      <w:r>
        <w:rPr>
          <w:rFonts w:hint="cs"/>
          <w:rtl/>
          <w:lang w:eastAsia="he-IL"/>
        </w:rPr>
        <w:t xml:space="preserve"> נגד סגירת שדה התעופה דב בתל אביב. היינו איתך יחד שם, במחאה הצודקת </w:t>
      </w:r>
      <w:bookmarkStart w:id="3002" w:name="_ETM_Q8_602998"/>
      <w:bookmarkEnd w:id="3002"/>
      <w:r>
        <w:rPr>
          <w:rFonts w:hint="cs"/>
          <w:rtl/>
          <w:lang w:eastAsia="he-IL"/>
        </w:rPr>
        <w:t>שלך. גם אני זוכר וגם חברי הכנסת פה זוכרים את המאבק שלך בכנסת הקודמת, עדיין כראש עיר</w:t>
      </w:r>
      <w:bookmarkStart w:id="3003" w:name="_ETM_Q8_615851"/>
      <w:bookmarkEnd w:id="3003"/>
      <w:r>
        <w:rPr>
          <w:rFonts w:hint="cs"/>
          <w:rtl/>
          <w:lang w:eastAsia="he-IL"/>
        </w:rPr>
        <w:t xml:space="preserve"> בזמן הקורונה, בנושא החוק של ערי תיירות על כל הגלגולים שלו. אני חושב שמעט מאוד מראשי הרשויות המקומיות במדינת ישראל יכולים להתגאות בקילומטרז' כזה של מאבקים ציבוריים למען העיר שלהם ובמדד כזה של הצלחות. הדבר הזה אומר הרבה מאוד עליך. </w:t>
      </w:r>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אתה קיבלת החלטה מרצונך שלך, אף אחד לא כפה עליך </w:t>
      </w:r>
      <w:r>
        <w:rPr>
          <w:rtl/>
          <w:lang w:eastAsia="he-IL"/>
        </w:rPr>
        <w:t>–</w:t>
      </w:r>
      <w:r>
        <w:rPr>
          <w:rFonts w:hint="cs"/>
          <w:rtl/>
          <w:lang w:eastAsia="he-IL"/>
        </w:rPr>
        <w:t xml:space="preserve"> אחרי שנבחרת על ידי תושבי העיר אילת ארבע פעמים ברציפות לתפקיד </w:t>
      </w:r>
      <w:bookmarkStart w:id="3004" w:name="_ETM_Q8_659490"/>
      <w:bookmarkEnd w:id="3004"/>
      <w:r>
        <w:rPr>
          <w:rFonts w:hint="cs"/>
          <w:rtl/>
          <w:lang w:eastAsia="he-IL"/>
        </w:rPr>
        <w:t xml:space="preserve">של ראש עיר; כיהנת בתפקיד הזה קרוב לח"י שנים </w:t>
      </w:r>
      <w:r>
        <w:rPr>
          <w:rtl/>
          <w:lang w:eastAsia="he-IL"/>
        </w:rPr>
        <w:t>–</w:t>
      </w:r>
      <w:r>
        <w:rPr>
          <w:rFonts w:hint="cs"/>
          <w:rtl/>
          <w:lang w:eastAsia="he-IL"/>
        </w:rPr>
        <w:t xml:space="preserve"> ללכת היום לבית הזה ולהמשיך את הדרך הציבורית שלך </w:t>
      </w:r>
      <w:bookmarkStart w:id="3005" w:name="_ETM_Q8_672722"/>
      <w:bookmarkEnd w:id="3005"/>
      <w:r>
        <w:rPr>
          <w:rFonts w:hint="cs"/>
          <w:rtl/>
          <w:lang w:eastAsia="he-IL"/>
        </w:rPr>
        <w:t xml:space="preserve">למען הבית הזה, וגם את הדרך שלך למען העיר אילת </w:t>
      </w:r>
      <w:bookmarkStart w:id="3006" w:name="_ETM_Q8_676010"/>
      <w:bookmarkEnd w:id="3006"/>
      <w:r>
        <w:rPr>
          <w:rFonts w:hint="cs"/>
          <w:rtl/>
          <w:lang w:eastAsia="he-IL"/>
        </w:rPr>
        <w:t xml:space="preserve">בבית הזה. גם בזה יש ייחוד, ואני יכול להגיד לך שמעט מאוד אנשי ציבור יודעים מתי הרגע לעשות מעשה מהסוג הזה. </w:t>
      </w:r>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מאיר הוא איש חינוך מובהק, ואני אומר רק כמה דברים מדרך החיים שלו בתחום החינוך: עסק בחינוך בלתי פורמלי בעיר אילת; ניהל </w:t>
      </w:r>
      <w:bookmarkStart w:id="3007" w:name="_ETM_Q8_705135"/>
      <w:bookmarkEnd w:id="3007"/>
      <w:r>
        <w:rPr>
          <w:rFonts w:hint="cs"/>
          <w:rtl/>
          <w:lang w:eastAsia="he-IL"/>
        </w:rPr>
        <w:t xml:space="preserve">את בית הנוער; ניהל את מחלקת הנוער העירונית; קיבל פרס חינוך ארצי ממדינת ישראל; הקים וניהל </w:t>
      </w:r>
      <w:bookmarkStart w:id="3008" w:name="_ETM_Q8_709802"/>
      <w:bookmarkEnd w:id="3008"/>
      <w:r>
        <w:rPr>
          <w:rFonts w:hint="cs"/>
          <w:rtl/>
          <w:lang w:eastAsia="he-IL"/>
        </w:rPr>
        <w:t>את רשת המתנ"סים באילת וקיבל על כך פרס הצטיינות; ניהל את המכללה למינהל בעיר אילת, וכל זה לפני שהוא נכנס לרשות המקומית. הוא התחיל כסגן</w:t>
      </w:r>
      <w:bookmarkStart w:id="3009" w:name="_ETM_Q8_724040"/>
      <w:bookmarkEnd w:id="3009"/>
      <w:r>
        <w:rPr>
          <w:rFonts w:hint="cs"/>
          <w:rtl/>
          <w:lang w:eastAsia="he-IL"/>
        </w:rPr>
        <w:t xml:space="preserve"> ראש עיר </w:t>
      </w:r>
      <w:r>
        <w:rPr>
          <w:rtl/>
          <w:lang w:eastAsia="he-IL"/>
        </w:rPr>
        <w:t>–</w:t>
      </w:r>
      <w:r>
        <w:rPr>
          <w:rFonts w:hint="cs"/>
          <w:rtl/>
          <w:lang w:eastAsia="he-IL"/>
        </w:rPr>
        <w:t xml:space="preserve"> גם שם הוא החזיק בתיק החינוך </w:t>
      </w:r>
      <w:r>
        <w:rPr>
          <w:rtl/>
          <w:lang w:eastAsia="he-IL"/>
        </w:rPr>
        <w:t>–</w:t>
      </w:r>
      <w:r>
        <w:rPr>
          <w:rFonts w:hint="cs"/>
          <w:rtl/>
          <w:lang w:eastAsia="he-IL"/>
        </w:rPr>
        <w:t xml:space="preserve"> </w:t>
      </w:r>
      <w:bookmarkStart w:id="3010" w:name="_ETM_Q8_727910"/>
      <w:bookmarkEnd w:id="3010"/>
      <w:r>
        <w:rPr>
          <w:rFonts w:hint="cs"/>
          <w:rtl/>
          <w:lang w:eastAsia="he-IL"/>
        </w:rPr>
        <w:t xml:space="preserve">והוביל רפורמה בחינוך העל-יסודי בעיר. הנושא הזה לא מש מליבו ומידיו גם כראש עיר. </w:t>
      </w:r>
    </w:p>
    <w:p w:rsidR="00BD7FB7" w:rsidRDefault="00BD7FB7" w:rsidP="009C7056">
      <w:pPr>
        <w:rPr>
          <w:rtl/>
          <w:lang w:eastAsia="he-IL"/>
        </w:rPr>
      </w:pPr>
    </w:p>
    <w:p w:rsidR="00BD7FB7" w:rsidRDefault="00BD7FB7" w:rsidP="00535C90">
      <w:pPr>
        <w:rPr>
          <w:rtl/>
          <w:lang w:eastAsia="he-IL"/>
        </w:rPr>
      </w:pPr>
      <w:bookmarkStart w:id="3011" w:name="TOR_Q9"/>
      <w:bookmarkEnd w:id="3011"/>
      <w:r>
        <w:rPr>
          <w:rFonts w:hint="cs"/>
          <w:rtl/>
          <w:lang w:eastAsia="he-IL"/>
        </w:rPr>
        <w:t xml:space="preserve">ושם בעצם התחלנו לעבוד ביחד באופן אינטנסיבי, כאשר הייתי בתפקיד שר החינוך וראיתי שמאיר חי חינוך, אכפת לו מהחינוך; הוא מבין שהחינוך </w:t>
      </w:r>
      <w:bookmarkStart w:id="3012" w:name="_ETM_Q9_151000"/>
      <w:bookmarkEnd w:id="3012"/>
      <w:r>
        <w:rPr>
          <w:rFonts w:hint="cs"/>
          <w:rtl/>
          <w:lang w:eastAsia="he-IL"/>
        </w:rPr>
        <w:t>זה הדבר הכי חשוב לעתיד המדינה, ולכן גם להצלחת העיר</w:t>
      </w:r>
      <w:bookmarkStart w:id="3013" w:name="_ETM_Q9_153000"/>
      <w:bookmarkEnd w:id="3013"/>
      <w:r>
        <w:rPr>
          <w:rFonts w:hint="cs"/>
          <w:rtl/>
          <w:lang w:eastAsia="he-IL"/>
        </w:rPr>
        <w:t xml:space="preserve"> אילת. אני מאמין </w:t>
      </w:r>
      <w:r>
        <w:rPr>
          <w:rtl/>
          <w:lang w:eastAsia="he-IL"/>
        </w:rPr>
        <w:t>–</w:t>
      </w:r>
      <w:r>
        <w:rPr>
          <w:rFonts w:hint="cs"/>
          <w:rtl/>
          <w:lang w:eastAsia="he-IL"/>
        </w:rPr>
        <w:t xml:space="preserve"> אני אומר את זה גם בהקשר הקודם וגם בהקשר הזה </w:t>
      </w:r>
      <w:r>
        <w:rPr>
          <w:rFonts w:hint="eastAsia"/>
          <w:rtl/>
          <w:lang w:eastAsia="he-IL"/>
        </w:rPr>
        <w:t xml:space="preserve">– </w:t>
      </w:r>
      <w:r>
        <w:rPr>
          <w:rFonts w:hint="cs"/>
          <w:rtl/>
          <w:lang w:eastAsia="he-IL"/>
        </w:rPr>
        <w:t xml:space="preserve">שהעיר אילת </w:t>
      </w:r>
      <w:r w:rsidR="00535C90">
        <w:rPr>
          <w:rFonts w:hint="cs"/>
          <w:rtl/>
          <w:lang w:eastAsia="he-IL"/>
        </w:rPr>
        <w:t xml:space="preserve">היא </w:t>
      </w:r>
      <w:r>
        <w:rPr>
          <w:rFonts w:hint="cs"/>
          <w:rtl/>
          <w:lang w:eastAsia="he-IL"/>
        </w:rPr>
        <w:t xml:space="preserve">היום מה שהיא </w:t>
      </w:r>
      <w:bookmarkStart w:id="3014" w:name="_ETM_Q9_163000"/>
      <w:bookmarkEnd w:id="3014"/>
      <w:r>
        <w:rPr>
          <w:rFonts w:hint="cs"/>
          <w:rtl/>
          <w:lang w:eastAsia="he-IL"/>
        </w:rPr>
        <w:t xml:space="preserve">הרבה מאוד בזכותך. </w:t>
      </w:r>
    </w:p>
    <w:p w:rsidR="00BD7FB7" w:rsidRDefault="00BD7FB7" w:rsidP="00406918">
      <w:pPr>
        <w:rPr>
          <w:rtl/>
          <w:lang w:eastAsia="he-IL"/>
        </w:rPr>
      </w:pPr>
      <w:bookmarkStart w:id="3015" w:name="_ETM_Q9_167000"/>
      <w:bookmarkEnd w:id="3015"/>
      <w:r>
        <w:rPr>
          <w:rFonts w:hint="cs"/>
          <w:rtl/>
          <w:lang w:eastAsia="he-IL"/>
        </w:rPr>
        <w:t xml:space="preserve"> </w:t>
      </w:r>
    </w:p>
    <w:p w:rsidR="00BD7FB7" w:rsidRDefault="00BD7FB7" w:rsidP="00535C90">
      <w:pPr>
        <w:rPr>
          <w:rtl/>
          <w:lang w:eastAsia="he-IL"/>
        </w:rPr>
      </w:pPr>
      <w:r>
        <w:rPr>
          <w:rFonts w:hint="cs"/>
          <w:rtl/>
          <w:lang w:eastAsia="he-IL"/>
        </w:rPr>
        <w:t xml:space="preserve">אני משוכנע שגם בכנסת הזאת אתה תדע </w:t>
      </w:r>
      <w:r>
        <w:rPr>
          <w:rtl/>
          <w:lang w:eastAsia="he-IL"/>
        </w:rPr>
        <w:t>–</w:t>
      </w:r>
      <w:r>
        <w:rPr>
          <w:rFonts w:hint="cs"/>
          <w:rtl/>
          <w:lang w:eastAsia="he-IL"/>
        </w:rPr>
        <w:t xml:space="preserve"> אנחנו סיעה שרואה חינוך </w:t>
      </w:r>
      <w:bookmarkStart w:id="3016" w:name="_ETM_Q9_175000"/>
      <w:bookmarkEnd w:id="3016"/>
      <w:r>
        <w:rPr>
          <w:rFonts w:hint="cs"/>
          <w:rtl/>
          <w:lang w:eastAsia="he-IL"/>
        </w:rPr>
        <w:t xml:space="preserve">אולי כדבר המרכזי ביותר. לא סתם עמדנו על תיק החינוך ולא סתם עמדנו על ועדת החינוך, ואתה </w:t>
      </w:r>
      <w:bookmarkStart w:id="3017" w:name="_ETM_Q9_184000"/>
      <w:bookmarkEnd w:id="3017"/>
      <w:r>
        <w:rPr>
          <w:rFonts w:hint="cs"/>
          <w:rtl/>
          <w:lang w:eastAsia="he-IL"/>
        </w:rPr>
        <w:t xml:space="preserve">ללא ספק תהיה בתוך הבית הזה מהלוחמים לא </w:t>
      </w:r>
      <w:bookmarkStart w:id="3018" w:name="_ETM_Q9_188000"/>
      <w:bookmarkEnd w:id="3018"/>
      <w:r>
        <w:rPr>
          <w:rFonts w:hint="cs"/>
          <w:rtl/>
          <w:lang w:eastAsia="he-IL"/>
        </w:rPr>
        <w:t xml:space="preserve">רק עבור העיר אילת אלא גם עבור החינוך כביטחון הלאומי האמיתי של מדינת ישראל. </w:t>
      </w:r>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כראש עיר הוכחת גם עמוד שדרה כשהתמודדת גם עם </w:t>
      </w:r>
      <w:bookmarkStart w:id="3019" w:name="_ETM_Q9_204000"/>
      <w:bookmarkEnd w:id="3019"/>
      <w:r>
        <w:rPr>
          <w:rFonts w:hint="cs"/>
          <w:rtl/>
          <w:lang w:eastAsia="he-IL"/>
        </w:rPr>
        <w:t>גורמים עברייניים כשהיה צריך לאכוף את החוק, וזה דבר שאני מעריך ומכבד במיוחד. אנחנו חיים בתקופה שגורמים עברייני</w:t>
      </w:r>
      <w:r w:rsidR="00535C90">
        <w:rPr>
          <w:rFonts w:hint="cs"/>
          <w:rtl/>
          <w:lang w:eastAsia="he-IL"/>
        </w:rPr>
        <w:t>י</w:t>
      </w:r>
      <w:r>
        <w:rPr>
          <w:rFonts w:hint="cs"/>
          <w:rtl/>
          <w:lang w:eastAsia="he-IL"/>
        </w:rPr>
        <w:t xml:space="preserve">ם מנסים להטיל אימה על השלטון, גורמים </w:t>
      </w:r>
      <w:bookmarkStart w:id="3020" w:name="_ETM_Q9_217000"/>
      <w:bookmarkEnd w:id="3020"/>
      <w:r>
        <w:rPr>
          <w:rFonts w:hint="cs"/>
          <w:rtl/>
          <w:lang w:eastAsia="he-IL"/>
        </w:rPr>
        <w:t xml:space="preserve">עברייניים מנסים לחדור לתוך רשויות השלטון בכל המישורים, וגם </w:t>
      </w:r>
      <w:bookmarkStart w:id="3021" w:name="_ETM_Q9_224000"/>
      <w:bookmarkEnd w:id="3021"/>
      <w:r>
        <w:rPr>
          <w:rFonts w:hint="cs"/>
          <w:rtl/>
          <w:lang w:eastAsia="he-IL"/>
        </w:rPr>
        <w:t xml:space="preserve">במובן הזה אתה היית מופת בדרך שבה מילאת את תפקיד ראש העיר. </w:t>
      </w:r>
    </w:p>
    <w:p w:rsidR="00BD7FB7" w:rsidRDefault="00BD7FB7" w:rsidP="009C7056">
      <w:pPr>
        <w:rPr>
          <w:rtl/>
          <w:lang w:eastAsia="he-IL"/>
        </w:rPr>
      </w:pPr>
    </w:p>
    <w:p w:rsidR="00BD7FB7" w:rsidRDefault="00BD7FB7" w:rsidP="00535C90">
      <w:pPr>
        <w:rPr>
          <w:rtl/>
          <w:lang w:eastAsia="he-IL"/>
        </w:rPr>
      </w:pPr>
      <w:r>
        <w:rPr>
          <w:rFonts w:hint="cs"/>
          <w:rtl/>
          <w:lang w:eastAsia="he-IL"/>
        </w:rPr>
        <w:t xml:space="preserve">ממד אחרון </w:t>
      </w:r>
      <w:r>
        <w:rPr>
          <w:rtl/>
          <w:lang w:eastAsia="he-IL"/>
        </w:rPr>
        <w:t>–</w:t>
      </w:r>
      <w:r>
        <w:rPr>
          <w:rFonts w:hint="cs"/>
          <w:rtl/>
          <w:lang w:eastAsia="he-IL"/>
        </w:rPr>
        <w:t xml:space="preserve"> מאיר החבר. ברוך השם, עכשיו אנחנו חברים שעובדים ביחד על בסיס יום-יומי. הדרך שלנו היא דרך משותפת</w:t>
      </w:r>
      <w:r w:rsidR="00535C90">
        <w:rPr>
          <w:rFonts w:hint="cs"/>
          <w:rtl/>
          <w:lang w:eastAsia="he-IL"/>
        </w:rPr>
        <w:t>.</w:t>
      </w:r>
      <w:r>
        <w:rPr>
          <w:rFonts w:hint="cs"/>
          <w:rtl/>
          <w:lang w:eastAsia="he-IL"/>
        </w:rPr>
        <w:t xml:space="preserve"> היא התחילה,</w:t>
      </w:r>
      <w:r>
        <w:rPr>
          <w:rFonts w:hint="eastAsia"/>
          <w:rtl/>
          <w:lang w:eastAsia="he-IL"/>
        </w:rPr>
        <w:t xml:space="preserve"> כמו שסיפרתי</w:t>
      </w:r>
      <w:r>
        <w:rPr>
          <w:rFonts w:hint="cs"/>
          <w:rtl/>
          <w:lang w:eastAsia="he-IL"/>
        </w:rPr>
        <w:t>,</w:t>
      </w:r>
      <w:r>
        <w:rPr>
          <w:rFonts w:hint="eastAsia"/>
          <w:rtl/>
          <w:lang w:eastAsia="he-IL"/>
        </w:rPr>
        <w:t xml:space="preserve"> </w:t>
      </w:r>
      <w:r>
        <w:rPr>
          <w:rFonts w:hint="cs"/>
          <w:rtl/>
          <w:lang w:eastAsia="he-IL"/>
        </w:rPr>
        <w:t xml:space="preserve">מהממד המקצועי בתחום החינוך, כי אהבתי ראשי רשויות שהחינוך הוא בדמם ולכן על זה אפשר לרוץ איתם קדימה, </w:t>
      </w:r>
      <w:bookmarkStart w:id="3022" w:name="_ETM_Q9_265000"/>
      <w:bookmarkEnd w:id="3022"/>
      <w:r>
        <w:rPr>
          <w:rFonts w:hint="cs"/>
          <w:rtl/>
          <w:lang w:eastAsia="he-IL"/>
        </w:rPr>
        <w:t xml:space="preserve">ואתה, גם כאיש חינוך, דחפת כחלוץ את פרויקט עיר ללא אלימות; הובלת גם </w:t>
      </w:r>
      <w:bookmarkStart w:id="3023" w:name="_ETM_Q9_271000"/>
      <w:bookmarkEnd w:id="3023"/>
      <w:r>
        <w:rPr>
          <w:rFonts w:hint="cs"/>
          <w:rtl/>
          <w:lang w:eastAsia="he-IL"/>
        </w:rPr>
        <w:t xml:space="preserve">בשלטון המקומי את המאבק נגד האלימות ברשתות החברתיות. היום אני יכול לומר שכל הדרך הפוליטית המשותפת שלנו, גם בליכוד וגם ערב הקמת תקווה חדשה </w:t>
      </w:r>
      <w:r>
        <w:rPr>
          <w:rtl/>
          <w:lang w:eastAsia="he-IL"/>
        </w:rPr>
        <w:t>–</w:t>
      </w:r>
      <w:r>
        <w:rPr>
          <w:rFonts w:hint="cs"/>
          <w:rtl/>
          <w:lang w:eastAsia="he-IL"/>
        </w:rPr>
        <w:t xml:space="preserve"> מאיר היה אחד האנשים</w:t>
      </w:r>
      <w:bookmarkStart w:id="3024" w:name="_ETM_Q9_291000"/>
      <w:bookmarkEnd w:id="3024"/>
      <w:r>
        <w:rPr>
          <w:rFonts w:hint="cs"/>
          <w:rtl/>
          <w:lang w:eastAsia="he-IL"/>
        </w:rPr>
        <w:t xml:space="preserve"> הבודדים שהתייעצתי אית</w:t>
      </w:r>
      <w:r w:rsidR="00535C90">
        <w:rPr>
          <w:rFonts w:hint="cs"/>
          <w:rtl/>
          <w:lang w:eastAsia="he-IL"/>
        </w:rPr>
        <w:t>ם</w:t>
      </w:r>
      <w:r>
        <w:rPr>
          <w:rFonts w:hint="cs"/>
          <w:rtl/>
          <w:lang w:eastAsia="he-IL"/>
        </w:rPr>
        <w:t xml:space="preserve"> לפני הקמת תקווה חדשה </w:t>
      </w:r>
      <w:r>
        <w:rPr>
          <w:rFonts w:hint="eastAsia"/>
          <w:rtl/>
          <w:lang w:eastAsia="he-IL"/>
        </w:rPr>
        <w:t xml:space="preserve">– </w:t>
      </w:r>
      <w:r>
        <w:rPr>
          <w:rFonts w:hint="cs"/>
          <w:rtl/>
          <w:lang w:eastAsia="he-IL"/>
        </w:rPr>
        <w:t xml:space="preserve">ראינו את הדברים עין בעין, שצריך </w:t>
      </w:r>
      <w:bookmarkStart w:id="3025" w:name="_ETM_Q9_297000"/>
      <w:bookmarkEnd w:id="3025"/>
      <w:r>
        <w:rPr>
          <w:rFonts w:hint="cs"/>
          <w:rtl/>
          <w:lang w:eastAsia="he-IL"/>
        </w:rPr>
        <w:t xml:space="preserve">לעשות מעשה ולהקים תנועה חדשה כדי להחליף את השלטון במדינת </w:t>
      </w:r>
      <w:bookmarkStart w:id="3026" w:name="_ETM_Q9_301000"/>
      <w:bookmarkEnd w:id="3026"/>
      <w:r>
        <w:rPr>
          <w:rFonts w:hint="cs"/>
          <w:rtl/>
          <w:lang w:eastAsia="he-IL"/>
        </w:rPr>
        <w:t xml:space="preserve">ישראל. ידעתי שבא איתי חבר שאני לא אצטרך להסתכל אחורה, שאנחנו גם מאמינים באותם הדברים וגם יש לו את </w:t>
      </w:r>
      <w:bookmarkStart w:id="3027" w:name="_ETM_Q9_315000"/>
      <w:bookmarkEnd w:id="3027"/>
      <w:r>
        <w:rPr>
          <w:rFonts w:hint="cs"/>
          <w:rtl/>
          <w:lang w:eastAsia="he-IL"/>
        </w:rPr>
        <w:t xml:space="preserve">הערכים והמידות שאנחנו יכולים לנהל את המאבק המשותף הזה ולהצליח בו. </w:t>
      </w:r>
    </w:p>
    <w:p w:rsidR="00BD7FB7" w:rsidRDefault="00BD7FB7" w:rsidP="009C7056">
      <w:pPr>
        <w:rPr>
          <w:rtl/>
          <w:lang w:eastAsia="he-IL"/>
        </w:rPr>
      </w:pPr>
    </w:p>
    <w:p w:rsidR="00BD7FB7" w:rsidRDefault="00BD7FB7" w:rsidP="00535C90">
      <w:pPr>
        <w:rPr>
          <w:rtl/>
          <w:lang w:eastAsia="he-IL"/>
        </w:rPr>
      </w:pPr>
      <w:r>
        <w:rPr>
          <w:rFonts w:hint="cs"/>
          <w:rtl/>
          <w:lang w:eastAsia="he-IL"/>
        </w:rPr>
        <w:t xml:space="preserve">לכן היום, מאיר, </w:t>
      </w:r>
      <w:bookmarkStart w:id="3028" w:name="_ETM_Q9_320000"/>
      <w:bookmarkEnd w:id="3028"/>
      <w:r>
        <w:rPr>
          <w:rFonts w:hint="cs"/>
          <w:rtl/>
          <w:lang w:eastAsia="he-IL"/>
        </w:rPr>
        <w:t xml:space="preserve">אני מאושר שאתה פה, בבית המחוקקים של מדינת ישראל, רושם פרק נוסף בדרך הציבורית המפוארת שלך. היית נכס לעיר </w:t>
      </w:r>
      <w:bookmarkStart w:id="3029" w:name="_ETM_Q9_330000"/>
      <w:bookmarkEnd w:id="3029"/>
      <w:r>
        <w:rPr>
          <w:rFonts w:hint="cs"/>
          <w:rtl/>
          <w:lang w:eastAsia="he-IL"/>
        </w:rPr>
        <w:t xml:space="preserve">אילת, אבל אתה נשאר נכס לעיר אילת, כי אתה תהיה נכס לעיר </w:t>
      </w:r>
      <w:bookmarkStart w:id="3030" w:name="_ETM_Q9_333000"/>
      <w:bookmarkEnd w:id="3030"/>
      <w:r>
        <w:rPr>
          <w:rFonts w:hint="cs"/>
          <w:rtl/>
          <w:lang w:eastAsia="he-IL"/>
        </w:rPr>
        <w:t>אילת גם בבית הזה</w:t>
      </w:r>
      <w:r w:rsidR="00535C90">
        <w:rPr>
          <w:rFonts w:hint="cs"/>
          <w:rtl/>
          <w:lang w:eastAsia="he-IL"/>
        </w:rPr>
        <w:t>,</w:t>
      </w:r>
      <w:r>
        <w:rPr>
          <w:rFonts w:hint="cs"/>
          <w:rtl/>
          <w:lang w:eastAsia="he-IL"/>
        </w:rPr>
        <w:t xml:space="preserve"> ותיאבק עבור העיר ותושביה כחבר הכנסת הראשון מהעיר הזאת, השער הדרומי של מדינת ישראל</w:t>
      </w:r>
      <w:r w:rsidR="00535C90">
        <w:rPr>
          <w:rFonts w:hint="cs"/>
          <w:rtl/>
          <w:lang w:eastAsia="he-IL"/>
        </w:rPr>
        <w:t>.</w:t>
      </w:r>
      <w:r>
        <w:rPr>
          <w:rFonts w:hint="cs"/>
          <w:rtl/>
          <w:lang w:eastAsia="he-IL"/>
        </w:rPr>
        <w:t xml:space="preserve"> אבל עכשיו אתה גם נכס לכנסת, כי אתה, כאיש ציבור שעושה לשם שמיים, </w:t>
      </w:r>
      <w:bookmarkStart w:id="3031" w:name="_ETM_Q9_355000"/>
      <w:bookmarkEnd w:id="3031"/>
      <w:r>
        <w:rPr>
          <w:rFonts w:hint="cs"/>
          <w:rtl/>
          <w:lang w:eastAsia="he-IL"/>
        </w:rPr>
        <w:t>אתה, כאיש ציבור</w:t>
      </w:r>
      <w:r w:rsidR="00535C90">
        <w:rPr>
          <w:rFonts w:hint="cs"/>
          <w:rtl/>
          <w:lang w:eastAsia="he-IL"/>
        </w:rPr>
        <w:t>, ש</w:t>
      </w:r>
      <w:r>
        <w:rPr>
          <w:rFonts w:hint="cs"/>
          <w:rtl/>
          <w:lang w:eastAsia="he-IL"/>
        </w:rPr>
        <w:t>אמר</w:t>
      </w:r>
      <w:r w:rsidR="00535C90">
        <w:rPr>
          <w:rFonts w:hint="cs"/>
          <w:rtl/>
          <w:lang w:eastAsia="he-IL"/>
        </w:rPr>
        <w:t>ת</w:t>
      </w:r>
      <w:r>
        <w:rPr>
          <w:rFonts w:hint="cs"/>
          <w:rtl/>
          <w:lang w:eastAsia="he-IL"/>
        </w:rPr>
        <w:t xml:space="preserve"> דברים בנאום הזה שלך עכשיו לגבי השיח, לגבי </w:t>
      </w:r>
      <w:bookmarkStart w:id="3032" w:name="_ETM_Q9_358000"/>
      <w:bookmarkEnd w:id="3032"/>
      <w:r>
        <w:rPr>
          <w:rFonts w:hint="cs"/>
          <w:rtl/>
          <w:lang w:eastAsia="he-IL"/>
        </w:rPr>
        <w:t xml:space="preserve">הסגנון, לגבי הממלכתיות </w:t>
      </w:r>
      <w:r>
        <w:rPr>
          <w:rtl/>
          <w:lang w:eastAsia="he-IL"/>
        </w:rPr>
        <w:t>–</w:t>
      </w:r>
      <w:r>
        <w:rPr>
          <w:rFonts w:hint="cs"/>
          <w:rtl/>
          <w:lang w:eastAsia="he-IL"/>
        </w:rPr>
        <w:t xml:space="preserve"> חשוב יותר מאי פעם שבעת הזאת הגעת לכנסת ישראל, והרי אנחנו לא מאמינים שיש דברים מקריים. מאיר היקר, הצלחה רבה בהמשך. </w:t>
      </w:r>
    </w:p>
    <w:p w:rsidR="00BD7FB7" w:rsidRDefault="00BD7FB7" w:rsidP="009C7056">
      <w:pPr>
        <w:rPr>
          <w:rtl/>
          <w:lang w:eastAsia="he-IL"/>
        </w:rPr>
      </w:pPr>
    </w:p>
    <w:p w:rsidR="00BD7FB7" w:rsidRDefault="00BD7FB7" w:rsidP="009C7056">
      <w:pPr>
        <w:pStyle w:val="af9"/>
        <w:rPr>
          <w:rtl/>
        </w:rPr>
      </w:pPr>
      <w:r w:rsidRPr="00240D6C">
        <w:rPr>
          <w:rStyle w:val="TagStyle"/>
          <w:rtl/>
        </w:rPr>
        <w:t xml:space="preserve"> &lt;&lt; יור &gt;&gt;</w:t>
      </w:r>
      <w:r w:rsidRPr="00A41BBE">
        <w:rPr>
          <w:rStyle w:val="TagStyle"/>
          <w:rtl/>
        </w:rPr>
        <w:t xml:space="preserve"> </w:t>
      </w:r>
      <w:r>
        <w:rPr>
          <w:rtl/>
        </w:rPr>
        <w:t>היו"ר מיקי לוי:</w:t>
      </w:r>
      <w:r w:rsidRPr="00A41BBE">
        <w:rPr>
          <w:rStyle w:val="TagStyle"/>
          <w:rtl/>
        </w:rPr>
        <w:t xml:space="preserve"> </w:t>
      </w:r>
      <w:r w:rsidRPr="00240D6C">
        <w:rPr>
          <w:rStyle w:val="TagStyle"/>
          <w:rtl/>
        </w:rPr>
        <w:t>&lt;&lt; יור &gt;&gt;</w:t>
      </w:r>
      <w:r>
        <w:rPr>
          <w:rtl/>
        </w:rPr>
        <w:t xml:space="preserve"> </w:t>
      </w:r>
    </w:p>
    <w:p w:rsidR="00BD7FB7" w:rsidRDefault="00BD7FB7" w:rsidP="00FE191E">
      <w:pPr>
        <w:rPr>
          <w:rtl/>
          <w:lang w:eastAsia="he-IL"/>
        </w:rPr>
      </w:pPr>
    </w:p>
    <w:p w:rsidR="00535C90" w:rsidRDefault="00BD7FB7" w:rsidP="009C7056">
      <w:pPr>
        <w:rPr>
          <w:rtl/>
          <w:lang w:eastAsia="he-IL"/>
        </w:rPr>
      </w:pPr>
      <w:r>
        <w:rPr>
          <w:rFonts w:hint="cs"/>
          <w:rtl/>
          <w:lang w:eastAsia="he-IL"/>
        </w:rPr>
        <w:t xml:space="preserve">תודה רבה, שר </w:t>
      </w:r>
      <w:bookmarkStart w:id="3033" w:name="_ETM_Q9_374000"/>
      <w:bookmarkEnd w:id="3033"/>
      <w:r>
        <w:rPr>
          <w:rFonts w:hint="cs"/>
          <w:rtl/>
          <w:lang w:eastAsia="he-IL"/>
        </w:rPr>
        <w:t xml:space="preserve">המשפטים. </w:t>
      </w:r>
    </w:p>
    <w:p w:rsidR="00535C90" w:rsidRDefault="00535C90" w:rsidP="009C7056">
      <w:pPr>
        <w:rPr>
          <w:rtl/>
          <w:lang w:eastAsia="he-IL"/>
        </w:rPr>
      </w:pPr>
    </w:p>
    <w:p w:rsidR="00BD7FB7" w:rsidRDefault="00BD7FB7" w:rsidP="00535C90">
      <w:pPr>
        <w:rPr>
          <w:rtl/>
          <w:lang w:eastAsia="he-IL"/>
        </w:rPr>
      </w:pPr>
      <w:r>
        <w:rPr>
          <w:rFonts w:hint="cs"/>
          <w:rtl/>
          <w:lang w:eastAsia="he-IL"/>
        </w:rPr>
        <w:t xml:space="preserve">אני מבקש את רשותך להוסיף שני משפטים, לא יותר. </w:t>
      </w:r>
      <w:bookmarkStart w:id="3034" w:name="_ETM_Q9_381000"/>
      <w:bookmarkStart w:id="3035" w:name="_ETM_Q9_380000"/>
      <w:bookmarkEnd w:id="3034"/>
      <w:bookmarkEnd w:id="3035"/>
      <w:r>
        <w:rPr>
          <w:rFonts w:hint="cs"/>
          <w:rtl/>
          <w:lang w:eastAsia="he-IL"/>
        </w:rPr>
        <w:t xml:space="preserve">מהכובע הקודם שלי אני מכיר את מאיר כמי שניהל מאבק בלתי מתפשר בכל מיני </w:t>
      </w:r>
      <w:bookmarkStart w:id="3036" w:name="_ETM_Q9_387000"/>
      <w:bookmarkEnd w:id="3036"/>
      <w:r>
        <w:rPr>
          <w:rFonts w:hint="cs"/>
          <w:rtl/>
          <w:lang w:eastAsia="he-IL"/>
        </w:rPr>
        <w:t xml:space="preserve">גורמים שהשתלטו על הטיילת, מאבק של יותר מעשר שנים, מאבק קשה מאוד, עם איומים ברמה האישית. והמאבק </w:t>
      </w:r>
      <w:bookmarkStart w:id="3037" w:name="_ETM_Q9_398000"/>
      <w:bookmarkEnd w:id="3037"/>
      <w:r>
        <w:rPr>
          <w:rFonts w:hint="cs"/>
          <w:rtl/>
          <w:lang w:eastAsia="he-IL"/>
        </w:rPr>
        <w:t>הזה</w:t>
      </w:r>
      <w:r w:rsidR="00535C90">
        <w:rPr>
          <w:rFonts w:hint="cs"/>
          <w:rtl/>
          <w:lang w:eastAsia="he-IL"/>
        </w:rPr>
        <w:t>,</w:t>
      </w:r>
      <w:r>
        <w:rPr>
          <w:rFonts w:hint="cs"/>
          <w:rtl/>
          <w:lang w:eastAsia="he-IL"/>
        </w:rPr>
        <w:t xml:space="preserve"> המלחמה הזאת נגד אותם גורמים שהשתלטו על הטיילת</w:t>
      </w:r>
      <w:bookmarkStart w:id="3038" w:name="_ETM_Q9_402000"/>
      <w:bookmarkEnd w:id="3038"/>
      <w:r w:rsidR="00535C90">
        <w:rPr>
          <w:rFonts w:hint="cs"/>
          <w:rtl/>
          <w:lang w:eastAsia="he-IL"/>
        </w:rPr>
        <w:t>,</w:t>
      </w:r>
      <w:r>
        <w:rPr>
          <w:rFonts w:hint="cs"/>
          <w:rtl/>
          <w:lang w:eastAsia="he-IL"/>
        </w:rPr>
        <w:t xml:space="preserve"> צלח, ומאיר ביוזמתו החזיר את הטיילת לתושבי אילת ולמבקרים הרבים. יישר כוח. </w:t>
      </w:r>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עוד משהו קטן מתפקידי כסגן שר האוצר </w:t>
      </w:r>
      <w:r>
        <w:rPr>
          <w:rtl/>
          <w:lang w:eastAsia="he-IL"/>
        </w:rPr>
        <w:t>–</w:t>
      </w:r>
      <w:r>
        <w:rPr>
          <w:rFonts w:hint="cs"/>
          <w:rtl/>
          <w:lang w:eastAsia="he-IL"/>
        </w:rPr>
        <w:t xml:space="preserve"> כשהפטור </w:t>
      </w:r>
      <w:bookmarkStart w:id="3039" w:name="_ETM_Q9_416000"/>
      <w:bookmarkEnd w:id="3039"/>
      <w:r>
        <w:rPr>
          <w:rFonts w:hint="cs"/>
          <w:rtl/>
          <w:lang w:eastAsia="he-IL"/>
        </w:rPr>
        <w:t xml:space="preserve">ממע"מ פקע, מצאתי את מאיר כל בוקר ליד הכניסה למשרדי. כל תחנוניי שלא יגיע </w:t>
      </w:r>
      <w:bookmarkStart w:id="3040" w:name="_ETM_Q9_423000"/>
      <w:bookmarkEnd w:id="3040"/>
      <w:r>
        <w:rPr>
          <w:rFonts w:hint="cs"/>
          <w:rtl/>
          <w:lang w:eastAsia="he-IL"/>
        </w:rPr>
        <w:t>ושאני אטפל בזה לא הועילו. עד שהפטור הזה לא ניתן</w:t>
      </w:r>
      <w:bookmarkStart w:id="3041" w:name="_ETM_Q9_428000"/>
      <w:bookmarkEnd w:id="3041"/>
      <w:r>
        <w:rPr>
          <w:rFonts w:hint="cs"/>
          <w:rtl/>
          <w:lang w:eastAsia="he-IL"/>
        </w:rPr>
        <w:t xml:space="preserve"> מחדש, כל בוקר מצאתי את מאיר בכניסה לדלת משרדי. </w:t>
      </w:r>
    </w:p>
    <w:p w:rsidR="00BD7FB7" w:rsidRDefault="00BD7FB7" w:rsidP="009C7056">
      <w:pPr>
        <w:rPr>
          <w:rtl/>
          <w:lang w:eastAsia="he-IL"/>
        </w:rPr>
      </w:pPr>
      <w:bookmarkStart w:id="3042" w:name="_ETM_Q9_437000"/>
      <w:bookmarkEnd w:id="3042"/>
    </w:p>
    <w:p w:rsidR="00BD7FB7" w:rsidRDefault="00BD7FB7" w:rsidP="00406918">
      <w:pPr>
        <w:rPr>
          <w:rtl/>
          <w:lang w:eastAsia="he-IL"/>
        </w:rPr>
      </w:pPr>
      <w:r>
        <w:rPr>
          <w:rFonts w:hint="cs"/>
          <w:rtl/>
          <w:lang w:eastAsia="he-IL"/>
        </w:rPr>
        <w:t>יישר כוח. ברוך הבא. בהצלחה.</w:t>
      </w:r>
    </w:p>
    <w:p w:rsidR="00BD7FB7" w:rsidRDefault="00BD7FB7" w:rsidP="00406918">
      <w:pPr>
        <w:rPr>
          <w:rtl/>
          <w:lang w:eastAsia="he-IL"/>
        </w:rPr>
      </w:pPr>
    </w:p>
    <w:p w:rsidR="00BD7FB7" w:rsidRDefault="00BD7FB7" w:rsidP="00406918">
      <w:pPr>
        <w:rPr>
          <w:rtl/>
          <w:lang w:eastAsia="he-IL"/>
        </w:rPr>
      </w:pPr>
    </w:p>
    <w:p w:rsidR="00BD7FB7" w:rsidRDefault="00BD7FB7" w:rsidP="009C7056">
      <w:pPr>
        <w:pStyle w:val="a8"/>
        <w:rPr>
          <w:rtl/>
          <w:lang w:eastAsia="he-IL"/>
        </w:rPr>
      </w:pPr>
      <w:bookmarkStart w:id="3043" w:name="ET_subject_הודעה_ליושב_ראש_ועדת_הכ_3"/>
      <w:r w:rsidRPr="00240D6C">
        <w:rPr>
          <w:rStyle w:val="TagStyle"/>
          <w:rtl/>
        </w:rPr>
        <w:t xml:space="preserve"> &lt;&lt; נושא &gt;&gt;</w:t>
      </w:r>
      <w:r w:rsidRPr="00A41BBE">
        <w:rPr>
          <w:rStyle w:val="TagStyle"/>
          <w:rtl/>
        </w:rPr>
        <w:t xml:space="preserve"> </w:t>
      </w:r>
      <w:bookmarkStart w:id="3044" w:name="_Toc77612926"/>
      <w:bookmarkStart w:id="3045" w:name="_Toc77618962"/>
      <w:r>
        <w:rPr>
          <w:rtl/>
          <w:lang w:eastAsia="he-IL"/>
        </w:rPr>
        <w:t>הודע</w:t>
      </w:r>
      <w:r>
        <w:rPr>
          <w:rFonts w:hint="cs"/>
          <w:rtl/>
          <w:lang w:eastAsia="he-IL"/>
        </w:rPr>
        <w:t>ת</w:t>
      </w:r>
      <w:r>
        <w:rPr>
          <w:rtl/>
          <w:lang w:eastAsia="he-IL"/>
        </w:rPr>
        <w:t xml:space="preserve"> יושב-ראש ועדת הכנסת</w:t>
      </w:r>
      <w:bookmarkEnd w:id="3044"/>
      <w:bookmarkEnd w:id="3045"/>
      <w:r w:rsidRPr="00A41BBE">
        <w:rPr>
          <w:rStyle w:val="TagStyle"/>
          <w:rtl/>
        </w:rPr>
        <w:t xml:space="preserve"> </w:t>
      </w:r>
      <w:r w:rsidRPr="00240D6C">
        <w:rPr>
          <w:rStyle w:val="TagStyle"/>
          <w:rtl/>
        </w:rPr>
        <w:t>&lt;&lt; נושא &gt;&gt;</w:t>
      </w:r>
      <w:r>
        <w:rPr>
          <w:rtl/>
          <w:lang w:eastAsia="he-IL"/>
        </w:rPr>
        <w:t xml:space="preserve"> </w:t>
      </w:r>
      <w:bookmarkEnd w:id="3043"/>
    </w:p>
    <w:p w:rsidR="00BD7FB7" w:rsidRDefault="00BD7FB7" w:rsidP="00FE191E">
      <w:pPr>
        <w:rPr>
          <w:rtl/>
          <w:lang w:eastAsia="he-IL"/>
        </w:rPr>
      </w:pPr>
    </w:p>
    <w:p w:rsidR="00BD7FB7" w:rsidRDefault="00BD7FB7" w:rsidP="009C7056">
      <w:pPr>
        <w:pStyle w:val="af9"/>
        <w:rPr>
          <w:rtl/>
        </w:rPr>
      </w:pPr>
      <w:bookmarkStart w:id="3046" w:name="ET_yor_6204_21"/>
      <w:r w:rsidRPr="00240D6C">
        <w:rPr>
          <w:rStyle w:val="TagStyle"/>
          <w:rtl/>
        </w:rPr>
        <w:t>&lt;&lt; יור &gt;&gt;</w:t>
      </w:r>
      <w:r w:rsidRPr="00A41BBE">
        <w:rPr>
          <w:rStyle w:val="TagStyle"/>
          <w:rtl/>
        </w:rPr>
        <w:t xml:space="preserve"> </w:t>
      </w:r>
      <w:r>
        <w:rPr>
          <w:rtl/>
        </w:rPr>
        <w:t>היו"ר מיקי לוי:</w:t>
      </w:r>
      <w:r w:rsidRPr="00A41BBE">
        <w:rPr>
          <w:rStyle w:val="TagStyle"/>
          <w:rtl/>
        </w:rPr>
        <w:t xml:space="preserve"> </w:t>
      </w:r>
      <w:r w:rsidRPr="00240D6C">
        <w:rPr>
          <w:rStyle w:val="TagStyle"/>
          <w:rtl/>
        </w:rPr>
        <w:t>&lt;&lt; יור &gt;&gt;</w:t>
      </w:r>
      <w:bookmarkEnd w:id="3046"/>
      <w:r>
        <w:rPr>
          <w:rtl/>
        </w:rPr>
        <w:t xml:space="preserve"> </w:t>
      </w:r>
    </w:p>
    <w:p w:rsidR="00BD7FB7" w:rsidRDefault="00BD7FB7" w:rsidP="00FE191E">
      <w:pPr>
        <w:rPr>
          <w:rtl/>
          <w:lang w:eastAsia="he-IL"/>
        </w:rPr>
      </w:pPr>
    </w:p>
    <w:p w:rsidR="00BD7FB7" w:rsidRPr="00900F4F" w:rsidRDefault="00BD7FB7" w:rsidP="009C7056">
      <w:pPr>
        <w:rPr>
          <w:rtl/>
          <w:lang w:eastAsia="he-IL"/>
        </w:rPr>
      </w:pPr>
      <w:bookmarkStart w:id="3047" w:name="_ETM_Q9_441000"/>
      <w:bookmarkEnd w:id="3047"/>
      <w:r>
        <w:rPr>
          <w:rFonts w:hint="cs"/>
          <w:rtl/>
          <w:lang w:eastAsia="he-IL"/>
        </w:rPr>
        <w:t xml:space="preserve">הודעה ליושב-ראש ועדת הכנסת חבר הכנסת ניר אורבך. בבקשה. </w:t>
      </w:r>
      <w:bookmarkStart w:id="3048" w:name="_ETM_Q9_448000"/>
      <w:bookmarkEnd w:id="3048"/>
    </w:p>
    <w:p w:rsidR="00BD7FB7" w:rsidRDefault="00BD7FB7" w:rsidP="00FE191E">
      <w:pPr>
        <w:rPr>
          <w:rtl/>
          <w:lang w:eastAsia="he-IL"/>
        </w:rPr>
      </w:pPr>
    </w:p>
    <w:p w:rsidR="00BD7FB7" w:rsidRDefault="00BD7FB7" w:rsidP="009C7056">
      <w:pPr>
        <w:pStyle w:val="a5"/>
        <w:rPr>
          <w:rtl/>
        </w:rPr>
      </w:pPr>
      <w:bookmarkStart w:id="3049" w:name="ET_speaker_6145_6"/>
      <w:r w:rsidRPr="00240D6C">
        <w:rPr>
          <w:rStyle w:val="TagStyle"/>
          <w:rtl/>
        </w:rPr>
        <w:t xml:space="preserve"> &lt;&lt; דובר &gt;&gt;</w:t>
      </w:r>
      <w:r w:rsidRPr="00A41BBE">
        <w:rPr>
          <w:rStyle w:val="TagStyle"/>
          <w:rtl/>
        </w:rPr>
        <w:t xml:space="preserve"> </w:t>
      </w:r>
      <w:bookmarkStart w:id="3050" w:name="_Toc77612927"/>
      <w:bookmarkStart w:id="3051" w:name="_Toc77618963"/>
      <w:r>
        <w:rPr>
          <w:rtl/>
        </w:rPr>
        <w:t>ניר אורבך (</w:t>
      </w:r>
      <w:r>
        <w:rPr>
          <w:rFonts w:hint="cs"/>
          <w:rtl/>
        </w:rPr>
        <w:t>יו"ר ועדת הכנסת</w:t>
      </w:r>
      <w:r>
        <w:rPr>
          <w:rtl/>
        </w:rPr>
        <w:t>):</w:t>
      </w:r>
      <w:bookmarkEnd w:id="3050"/>
      <w:bookmarkEnd w:id="3051"/>
      <w:r w:rsidRPr="00A41BBE">
        <w:rPr>
          <w:rStyle w:val="TagStyle"/>
          <w:rtl/>
        </w:rPr>
        <w:t xml:space="preserve"> </w:t>
      </w:r>
      <w:r w:rsidRPr="00240D6C">
        <w:rPr>
          <w:rStyle w:val="TagStyle"/>
          <w:rtl/>
        </w:rPr>
        <w:t>&lt;&lt; דובר &gt;&gt;</w:t>
      </w:r>
      <w:r>
        <w:rPr>
          <w:rtl/>
        </w:rPr>
        <w:t xml:space="preserve"> </w:t>
      </w:r>
      <w:bookmarkEnd w:id="3049"/>
    </w:p>
    <w:p w:rsidR="00BD7FB7" w:rsidRDefault="00BD7FB7" w:rsidP="00FE191E">
      <w:pPr>
        <w:rPr>
          <w:rtl/>
          <w:lang w:eastAsia="he-IL"/>
        </w:rPr>
      </w:pPr>
    </w:p>
    <w:p w:rsidR="00BD7FB7" w:rsidRDefault="00BD7FB7" w:rsidP="00535C90">
      <w:pPr>
        <w:rPr>
          <w:rtl/>
          <w:lang w:eastAsia="he-IL"/>
        </w:rPr>
      </w:pPr>
      <w:r>
        <w:rPr>
          <w:rFonts w:hint="cs"/>
          <w:rtl/>
          <w:lang w:eastAsia="he-IL"/>
        </w:rPr>
        <w:t xml:space="preserve">אדוני היושב-ראש, חבריי חברי הכנסת, ועדת הכנסת החליטה </w:t>
      </w:r>
      <w:bookmarkStart w:id="3052" w:name="_ETM_Q9_475000"/>
      <w:bookmarkEnd w:id="3052"/>
      <w:r>
        <w:rPr>
          <w:rFonts w:hint="cs"/>
          <w:rtl/>
          <w:lang w:eastAsia="he-IL"/>
        </w:rPr>
        <w:t xml:space="preserve">בישיבתה היום כי הצעות החוק הבאות יעברו לדיון בוועדות </w:t>
      </w:r>
      <w:bookmarkStart w:id="3053" w:name="_ETM_Q9_478000"/>
      <w:bookmarkEnd w:id="3053"/>
      <w:r>
        <w:rPr>
          <w:rFonts w:hint="cs"/>
          <w:rtl/>
          <w:lang w:eastAsia="he-IL"/>
        </w:rPr>
        <w:t>כמפורט להלן:</w:t>
      </w:r>
    </w:p>
    <w:p w:rsidR="00BD7FB7" w:rsidRDefault="00BD7FB7" w:rsidP="009C7056">
      <w:pPr>
        <w:rPr>
          <w:rtl/>
          <w:lang w:eastAsia="he-IL"/>
        </w:rPr>
      </w:pPr>
    </w:p>
    <w:p w:rsidR="00BD7FB7" w:rsidRDefault="00BD7FB7" w:rsidP="009C7056">
      <w:pPr>
        <w:rPr>
          <w:rtl/>
          <w:lang w:eastAsia="he-IL"/>
        </w:rPr>
      </w:pPr>
      <w:bookmarkStart w:id="3054" w:name="_ETM_Q9_479000"/>
      <w:bookmarkEnd w:id="3054"/>
      <w:r>
        <w:rPr>
          <w:rFonts w:hint="cs"/>
          <w:rtl/>
          <w:lang w:eastAsia="he-IL"/>
        </w:rPr>
        <w:t xml:space="preserve">ועדת הכספים תדון בהצעת חוק לסיוע כלכלי (נגיף </w:t>
      </w:r>
      <w:bookmarkStart w:id="3055" w:name="_ETM_Q9_485000"/>
      <w:bookmarkEnd w:id="3055"/>
      <w:r>
        <w:rPr>
          <w:rFonts w:hint="cs"/>
          <w:rtl/>
          <w:lang w:eastAsia="he-IL"/>
        </w:rPr>
        <w:t>הקורונה החדש) (הוראת שעה) (תיקון מס' 6), התשפ"א–2021, מ/1429;</w:t>
      </w:r>
      <w:bookmarkStart w:id="3056" w:name="_ETM_Q9_490000"/>
      <w:bookmarkStart w:id="3057" w:name="_ETM_Q9_491000"/>
      <w:bookmarkEnd w:id="3056"/>
      <w:bookmarkEnd w:id="3057"/>
      <w:r>
        <w:rPr>
          <w:rFonts w:hint="cs"/>
          <w:rtl/>
          <w:lang w:eastAsia="he-IL"/>
        </w:rPr>
        <w:t xml:space="preserve"> ועדת </w:t>
      </w:r>
      <w:bookmarkStart w:id="3058" w:name="_ETM_Q9_492000"/>
      <w:bookmarkEnd w:id="3058"/>
      <w:r>
        <w:rPr>
          <w:rFonts w:hint="cs"/>
          <w:rtl/>
          <w:lang w:eastAsia="he-IL"/>
        </w:rPr>
        <w:t xml:space="preserve">החוץ והביטחון תדון בהצעת חוק להארכת תוקפן של תקנות </w:t>
      </w:r>
      <w:bookmarkStart w:id="3059" w:name="_ETM_Q9_496000"/>
      <w:bookmarkEnd w:id="3059"/>
      <w:r>
        <w:rPr>
          <w:rFonts w:hint="cs"/>
          <w:rtl/>
          <w:lang w:eastAsia="he-IL"/>
        </w:rPr>
        <w:t xml:space="preserve">שעת חירום (יהודה ושומרון </w:t>
      </w:r>
      <w:r>
        <w:rPr>
          <w:rtl/>
          <w:lang w:eastAsia="he-IL"/>
        </w:rPr>
        <w:t>–</w:t>
      </w:r>
      <w:r>
        <w:rPr>
          <w:rFonts w:hint="cs"/>
          <w:rtl/>
          <w:lang w:eastAsia="he-IL"/>
        </w:rPr>
        <w:t xml:space="preserve"> שיפוט בעבירות ועזרה משפטית), התשפ"א–2021, </w:t>
      </w:r>
      <w:bookmarkStart w:id="3060" w:name="_ETM_Q9_500000"/>
      <w:bookmarkEnd w:id="3060"/>
      <w:r>
        <w:rPr>
          <w:rFonts w:hint="cs"/>
          <w:rtl/>
          <w:lang w:eastAsia="he-IL"/>
        </w:rPr>
        <w:t>מ/1405;</w:t>
      </w:r>
      <w:bookmarkStart w:id="3061" w:name="_ETM_Q9_503000"/>
      <w:bookmarkStart w:id="3062" w:name="_ETM_Q9_504000"/>
      <w:bookmarkEnd w:id="3061"/>
      <w:bookmarkEnd w:id="3062"/>
      <w:r>
        <w:rPr>
          <w:rFonts w:hint="cs"/>
          <w:rtl/>
          <w:lang w:eastAsia="he-IL"/>
        </w:rPr>
        <w:t xml:space="preserve"> ועדת הכלכלה תדון בהצעת חוק התקשורת (בזק ושידורים) (תיקון מס' 76) (שינוי מתכונת האסדרה בתחום הבזק), התשפ"א–2021, מ/1404, ובהצעת חוק לתיקון פקודת המכרות (מס' 13), התשפ"א–2021, מ/1403; ועדת החוקה, חוק ומשפט תדון בהצעת חוק העונשין (תיקון </w:t>
      </w:r>
      <w:r>
        <w:rPr>
          <w:rtl/>
          <w:lang w:eastAsia="he-IL"/>
        </w:rPr>
        <w:t>–</w:t>
      </w:r>
      <w:r>
        <w:rPr>
          <w:rFonts w:hint="cs"/>
          <w:rtl/>
          <w:lang w:eastAsia="he-IL"/>
        </w:rPr>
        <w:t xml:space="preserve"> עונש מינימום על החזקת נשק בלתי חוקי), התשפ"א</w:t>
      </w:r>
      <w:r>
        <w:rPr>
          <w:rFonts w:hint="eastAsia"/>
          <w:rtl/>
          <w:lang w:eastAsia="he-IL"/>
        </w:rPr>
        <w:t>–2021</w:t>
      </w:r>
      <w:r>
        <w:rPr>
          <w:rFonts w:hint="cs"/>
          <w:rtl/>
          <w:lang w:eastAsia="he-IL"/>
        </w:rPr>
        <w:t xml:space="preserve">, פ/55/24, של חברת הכנסת שרן מרים השכל. תודה. </w:t>
      </w:r>
    </w:p>
    <w:p w:rsidR="00BD7FB7" w:rsidRDefault="00BD7FB7" w:rsidP="009C7056">
      <w:pPr>
        <w:rPr>
          <w:rtl/>
          <w:lang w:eastAsia="he-IL"/>
        </w:rPr>
      </w:pPr>
    </w:p>
    <w:p w:rsidR="00BD7FB7" w:rsidRDefault="00BD7FB7" w:rsidP="009C7056">
      <w:pPr>
        <w:pStyle w:val="af9"/>
        <w:rPr>
          <w:rtl/>
        </w:rPr>
      </w:pPr>
      <w:bookmarkStart w:id="3063" w:name="ET_yor_6244_11"/>
      <w:r w:rsidRPr="00240D6C">
        <w:rPr>
          <w:rStyle w:val="TagStyle"/>
          <w:rtl/>
        </w:rPr>
        <w:t xml:space="preserve"> &lt;&lt; יור &gt;&gt;</w:t>
      </w:r>
      <w:r w:rsidRPr="00352AFE">
        <w:rPr>
          <w:rStyle w:val="TagStyle"/>
          <w:rtl/>
        </w:rPr>
        <w:t xml:space="preserve"> </w:t>
      </w:r>
      <w:r>
        <w:rPr>
          <w:rtl/>
        </w:rPr>
        <w:t>היו"ר איתן גינזבורג:</w:t>
      </w:r>
      <w:r w:rsidRPr="00352AFE">
        <w:rPr>
          <w:rStyle w:val="TagStyle"/>
          <w:rtl/>
        </w:rPr>
        <w:t xml:space="preserve"> </w:t>
      </w:r>
      <w:r w:rsidRPr="00240D6C">
        <w:rPr>
          <w:rStyle w:val="TagStyle"/>
          <w:rtl/>
        </w:rPr>
        <w:t>&lt;&lt; יור &gt;&gt;</w:t>
      </w:r>
      <w:r>
        <w:rPr>
          <w:rtl/>
        </w:rPr>
        <w:t xml:space="preserve"> </w:t>
      </w:r>
      <w:bookmarkEnd w:id="3063"/>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תודה רבה ליושב-ראש ועדת הכנסת. </w:t>
      </w:r>
    </w:p>
    <w:p w:rsidR="00BD7FB7" w:rsidRDefault="00BD7FB7" w:rsidP="009C7056">
      <w:pPr>
        <w:rPr>
          <w:rtl/>
          <w:lang w:eastAsia="he-IL"/>
        </w:rPr>
      </w:pPr>
    </w:p>
    <w:p w:rsidR="00BD7FB7" w:rsidRDefault="00BD7FB7" w:rsidP="009C7056">
      <w:pPr>
        <w:rPr>
          <w:rtl/>
          <w:lang w:eastAsia="he-IL"/>
        </w:rPr>
      </w:pPr>
    </w:p>
    <w:p w:rsidR="00BD7FB7" w:rsidRDefault="00BD7FB7" w:rsidP="009C7056">
      <w:pPr>
        <w:pStyle w:val="a8"/>
        <w:rPr>
          <w:rtl/>
          <w:lang w:eastAsia="he-IL"/>
        </w:rPr>
      </w:pPr>
      <w:bookmarkStart w:id="3064" w:name="ET_subject_מסמכים_שהונחו_על_שולחן__8"/>
      <w:r w:rsidRPr="00240D6C">
        <w:rPr>
          <w:rStyle w:val="TagStyle"/>
          <w:rtl/>
        </w:rPr>
        <w:t xml:space="preserve"> &lt;&lt; נושא &gt;&gt;</w:t>
      </w:r>
      <w:r w:rsidRPr="00A41BBE">
        <w:rPr>
          <w:rStyle w:val="TagStyle"/>
          <w:rtl/>
        </w:rPr>
        <w:t xml:space="preserve"> </w:t>
      </w:r>
      <w:bookmarkStart w:id="3065" w:name="_Toc77612928"/>
      <w:bookmarkStart w:id="3066" w:name="_Toc77618964"/>
      <w:r>
        <w:rPr>
          <w:rtl/>
          <w:lang w:eastAsia="he-IL"/>
        </w:rPr>
        <w:t>מסמכים שהונחו על שולחן הכנסת</w:t>
      </w:r>
      <w:bookmarkEnd w:id="3065"/>
      <w:bookmarkEnd w:id="3066"/>
      <w:r w:rsidRPr="00A41BBE">
        <w:rPr>
          <w:rStyle w:val="TagStyle"/>
          <w:rtl/>
        </w:rPr>
        <w:t xml:space="preserve"> </w:t>
      </w:r>
      <w:r w:rsidRPr="00240D6C">
        <w:rPr>
          <w:rStyle w:val="TagStyle"/>
          <w:rtl/>
        </w:rPr>
        <w:t>&lt;&lt; נושא &gt;&gt;</w:t>
      </w:r>
      <w:r>
        <w:rPr>
          <w:rtl/>
          <w:lang w:eastAsia="he-IL"/>
        </w:rPr>
        <w:t xml:space="preserve"> </w:t>
      </w:r>
      <w:bookmarkEnd w:id="3064"/>
    </w:p>
    <w:p w:rsidR="00BD7FB7" w:rsidRDefault="00BD7FB7" w:rsidP="00FE191E">
      <w:pPr>
        <w:rPr>
          <w:rtl/>
          <w:lang w:eastAsia="he-IL"/>
        </w:rPr>
      </w:pPr>
    </w:p>
    <w:p w:rsidR="00BD7FB7" w:rsidRDefault="00BD7FB7" w:rsidP="009C7056">
      <w:pPr>
        <w:pStyle w:val="af9"/>
        <w:rPr>
          <w:rtl/>
        </w:rPr>
      </w:pPr>
      <w:bookmarkStart w:id="3067" w:name="ET_yor_6244_12"/>
      <w:r w:rsidRPr="00240D6C">
        <w:rPr>
          <w:rStyle w:val="TagStyle"/>
          <w:rtl/>
        </w:rPr>
        <w:t xml:space="preserve"> &lt;&lt; יור &gt;&gt;</w:t>
      </w:r>
      <w:r w:rsidRPr="00352AFE">
        <w:rPr>
          <w:rStyle w:val="TagStyle"/>
          <w:rtl/>
        </w:rPr>
        <w:t xml:space="preserve"> </w:t>
      </w:r>
      <w:r>
        <w:rPr>
          <w:rtl/>
        </w:rPr>
        <w:t>היו"ר איתן גינזבורג:</w:t>
      </w:r>
      <w:r w:rsidRPr="00352AFE">
        <w:rPr>
          <w:rStyle w:val="TagStyle"/>
          <w:rtl/>
        </w:rPr>
        <w:t xml:space="preserve"> </w:t>
      </w:r>
      <w:r w:rsidRPr="00240D6C">
        <w:rPr>
          <w:rStyle w:val="TagStyle"/>
          <w:rtl/>
        </w:rPr>
        <w:t>&lt;&lt; יור &gt;&gt;</w:t>
      </w:r>
      <w:r>
        <w:rPr>
          <w:rtl/>
        </w:rPr>
        <w:t xml:space="preserve"> </w:t>
      </w:r>
      <w:bookmarkEnd w:id="3067"/>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הודעה למזכירת הכנסת, בבקשה. </w:t>
      </w:r>
    </w:p>
    <w:p w:rsidR="00BD7FB7" w:rsidRDefault="00BD7FB7" w:rsidP="009C7056">
      <w:pPr>
        <w:rPr>
          <w:rtl/>
          <w:lang w:eastAsia="he-IL"/>
        </w:rPr>
      </w:pPr>
    </w:p>
    <w:p w:rsidR="00BD7FB7" w:rsidRDefault="00BD7FB7" w:rsidP="009C7056">
      <w:pPr>
        <w:pStyle w:val="a5"/>
        <w:rPr>
          <w:rtl/>
        </w:rPr>
      </w:pPr>
      <w:bookmarkStart w:id="3068" w:name="_ETM_Q9_544000"/>
      <w:bookmarkStart w:id="3069" w:name="ET_speaker_4926_13"/>
      <w:bookmarkEnd w:id="3068"/>
      <w:r w:rsidRPr="00240D6C">
        <w:rPr>
          <w:rStyle w:val="TagStyle"/>
          <w:rtl/>
        </w:rPr>
        <w:t xml:space="preserve"> &lt;&lt; דובר &gt;&gt;</w:t>
      </w:r>
      <w:r w:rsidRPr="00352AFE">
        <w:rPr>
          <w:rStyle w:val="TagStyle"/>
          <w:rtl/>
        </w:rPr>
        <w:t xml:space="preserve"> </w:t>
      </w:r>
      <w:bookmarkStart w:id="3070" w:name="_Toc77612929"/>
      <w:bookmarkStart w:id="3071" w:name="_Toc77618965"/>
      <w:r>
        <w:rPr>
          <w:rtl/>
        </w:rPr>
        <w:t>מזכירת הכנסת ירדנה מלר-הורוביץ:</w:t>
      </w:r>
      <w:bookmarkEnd w:id="3070"/>
      <w:bookmarkEnd w:id="3071"/>
      <w:r w:rsidRPr="00352AFE">
        <w:rPr>
          <w:rStyle w:val="TagStyle"/>
          <w:rtl/>
        </w:rPr>
        <w:t xml:space="preserve"> </w:t>
      </w:r>
      <w:r w:rsidRPr="00240D6C">
        <w:rPr>
          <w:rStyle w:val="TagStyle"/>
          <w:rtl/>
        </w:rPr>
        <w:t>&lt;&lt; דובר &gt;&gt;</w:t>
      </w:r>
      <w:r>
        <w:rPr>
          <w:rtl/>
        </w:rPr>
        <w:t xml:space="preserve"> </w:t>
      </w:r>
      <w:bookmarkEnd w:id="3069"/>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תודה. ברשות יושב-ראש הישיבה, הריני </w:t>
      </w:r>
      <w:bookmarkStart w:id="3072" w:name="_ETM_Q9_548000"/>
      <w:bookmarkEnd w:id="3072"/>
      <w:r>
        <w:rPr>
          <w:rFonts w:hint="cs"/>
          <w:rtl/>
          <w:lang w:eastAsia="he-IL"/>
        </w:rPr>
        <w:t>להודיעכם, כי הונחו היום על שולחן הכנסת –</w:t>
      </w:r>
    </w:p>
    <w:p w:rsidR="00BD7FB7" w:rsidRDefault="00BD7FB7" w:rsidP="009C7056">
      <w:pPr>
        <w:rPr>
          <w:rtl/>
          <w:lang w:eastAsia="he-IL"/>
        </w:rPr>
      </w:pPr>
    </w:p>
    <w:p w:rsidR="00BD7FB7" w:rsidRDefault="00BD7FB7" w:rsidP="009C7056">
      <w:pPr>
        <w:rPr>
          <w:rtl/>
          <w:lang w:eastAsia="he-IL"/>
        </w:rPr>
      </w:pPr>
      <w:r>
        <w:rPr>
          <w:rFonts w:hint="cs"/>
          <w:rtl/>
          <w:lang w:eastAsia="he-IL"/>
        </w:rPr>
        <w:t>לקריאה שנייה</w:t>
      </w:r>
      <w:bookmarkStart w:id="3073" w:name="_ETM_Q9_550000"/>
      <w:bookmarkEnd w:id="3073"/>
      <w:r>
        <w:rPr>
          <w:rFonts w:hint="cs"/>
          <w:rtl/>
          <w:lang w:eastAsia="he-IL"/>
        </w:rPr>
        <w:t xml:space="preserve"> ולקריאה שלישית: הצעת חוק הדיינים (תיקון מס' 29), התשפ"א–2021, שהחזירה ועדת החוקה, חוק ומשפט; הצעת חוק-יסוד: הממשלה (תיקון מס' 10), שהחזירה ועדת החוקה, חוק ומשפט. </w:t>
      </w:r>
      <w:bookmarkStart w:id="3074" w:name="_ETM_Q9_553000"/>
      <w:bookmarkEnd w:id="3074"/>
      <w:r>
        <w:rPr>
          <w:rFonts w:hint="cs"/>
          <w:rtl/>
          <w:lang w:eastAsia="he-IL"/>
        </w:rPr>
        <w:t xml:space="preserve">תודה. </w:t>
      </w:r>
    </w:p>
    <w:p w:rsidR="00BD7FB7" w:rsidRDefault="00BD7FB7" w:rsidP="009C7056">
      <w:pPr>
        <w:rPr>
          <w:rtl/>
          <w:lang w:eastAsia="he-IL"/>
        </w:rPr>
      </w:pPr>
    </w:p>
    <w:p w:rsidR="00BD7FB7" w:rsidRDefault="00BD7FB7" w:rsidP="009C7056">
      <w:pPr>
        <w:pStyle w:val="af9"/>
        <w:rPr>
          <w:rtl/>
        </w:rPr>
      </w:pPr>
      <w:bookmarkStart w:id="3075" w:name="_ETM_Q9_571000"/>
      <w:bookmarkStart w:id="3076" w:name="ET_yor_6244_14"/>
      <w:bookmarkEnd w:id="3075"/>
      <w:r w:rsidRPr="00240D6C">
        <w:rPr>
          <w:rStyle w:val="TagStyle"/>
          <w:rtl/>
        </w:rPr>
        <w:t xml:space="preserve"> &lt;&lt; יור &gt;&gt;</w:t>
      </w:r>
      <w:r w:rsidRPr="00352AFE">
        <w:rPr>
          <w:rStyle w:val="TagStyle"/>
          <w:rtl/>
        </w:rPr>
        <w:t xml:space="preserve"> </w:t>
      </w:r>
      <w:r>
        <w:rPr>
          <w:rtl/>
        </w:rPr>
        <w:t>היו"ר איתן גינזבורג:</w:t>
      </w:r>
      <w:r w:rsidRPr="00352AFE">
        <w:rPr>
          <w:rStyle w:val="TagStyle"/>
          <w:rtl/>
        </w:rPr>
        <w:t xml:space="preserve"> </w:t>
      </w:r>
      <w:r w:rsidRPr="00240D6C">
        <w:rPr>
          <w:rStyle w:val="TagStyle"/>
          <w:rtl/>
        </w:rPr>
        <w:t>&lt;&lt; יור &gt;&gt;</w:t>
      </w:r>
      <w:r>
        <w:rPr>
          <w:rtl/>
        </w:rPr>
        <w:t xml:space="preserve"> </w:t>
      </w:r>
      <w:bookmarkEnd w:id="3076"/>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תודה רבה למזכירת הכנסת. </w:t>
      </w:r>
    </w:p>
    <w:p w:rsidR="00BD7FB7" w:rsidRDefault="00BD7FB7" w:rsidP="009C7056">
      <w:pPr>
        <w:rPr>
          <w:rtl/>
          <w:lang w:eastAsia="he-IL"/>
        </w:rPr>
      </w:pPr>
    </w:p>
    <w:p w:rsidR="00BD7FB7" w:rsidRDefault="00BD7FB7" w:rsidP="009C7056">
      <w:pPr>
        <w:rPr>
          <w:rtl/>
          <w:lang w:eastAsia="he-IL"/>
        </w:rPr>
      </w:pPr>
    </w:p>
    <w:p w:rsidR="00BD7FB7" w:rsidRDefault="00BD7FB7" w:rsidP="009C7056">
      <w:pPr>
        <w:pStyle w:val="a8"/>
        <w:rPr>
          <w:rtl/>
          <w:lang w:eastAsia="he-IL"/>
        </w:rPr>
      </w:pPr>
      <w:bookmarkStart w:id="3077" w:name="ET_hatsach_624121_9"/>
      <w:r w:rsidRPr="00240D6C">
        <w:rPr>
          <w:rStyle w:val="TagStyle"/>
          <w:rtl/>
        </w:rPr>
        <w:t xml:space="preserve"> &lt;&lt; הצח &gt;&gt;</w:t>
      </w:r>
      <w:r w:rsidRPr="00A41BBE">
        <w:rPr>
          <w:rStyle w:val="TagStyle"/>
          <w:rtl/>
        </w:rPr>
        <w:t xml:space="preserve"> </w:t>
      </w:r>
      <w:bookmarkStart w:id="3078" w:name="_Toc77612930"/>
      <w:bookmarkStart w:id="3079" w:name="_Toc77618966"/>
      <w:r>
        <w:rPr>
          <w:rtl/>
          <w:lang w:eastAsia="he-IL"/>
        </w:rPr>
        <w:t>הצעת חוק זכויות נפגעי עבירה (תיקון – שמירת דגימה פורנזית של נפגעי עבירת מין לצורך הפקת דנ"א ללא הגבלת זמן), התשפ"א</w:t>
      </w:r>
      <w:r>
        <w:rPr>
          <w:rFonts w:hint="cs"/>
          <w:rtl/>
          <w:lang w:eastAsia="he-IL"/>
        </w:rPr>
        <w:t>–</w:t>
      </w:r>
      <w:r>
        <w:rPr>
          <w:rtl/>
          <w:lang w:eastAsia="he-IL"/>
        </w:rPr>
        <w:t>2021</w:t>
      </w:r>
      <w:bookmarkEnd w:id="3078"/>
      <w:bookmarkEnd w:id="3079"/>
      <w:r w:rsidRPr="00A41BBE">
        <w:rPr>
          <w:rStyle w:val="TagStyle"/>
          <w:rtl/>
        </w:rPr>
        <w:t xml:space="preserve"> </w:t>
      </w:r>
      <w:r w:rsidRPr="00240D6C">
        <w:rPr>
          <w:rStyle w:val="TagStyle"/>
          <w:rtl/>
        </w:rPr>
        <w:t>&lt;&lt; הצח &gt;&gt;</w:t>
      </w:r>
      <w:r>
        <w:rPr>
          <w:rtl/>
          <w:lang w:eastAsia="he-IL"/>
        </w:rPr>
        <w:t xml:space="preserve"> </w:t>
      </w:r>
      <w:bookmarkEnd w:id="3077"/>
    </w:p>
    <w:p w:rsidR="00BD7FB7" w:rsidRDefault="00BD7FB7" w:rsidP="009C7056">
      <w:pPr>
        <w:rPr>
          <w:rtl/>
          <w:lang w:eastAsia="he-IL"/>
        </w:rPr>
      </w:pPr>
      <w:r>
        <w:rPr>
          <w:rtl/>
          <w:lang w:eastAsia="he-IL"/>
        </w:rPr>
        <w:t>[הצעת חוק פ/993</w:t>
      </w:r>
      <w:r>
        <w:rPr>
          <w:rFonts w:hint="cs"/>
          <w:rtl/>
          <w:lang w:eastAsia="he-IL"/>
        </w:rPr>
        <w:t>/24; נספחות.</w:t>
      </w:r>
      <w:r>
        <w:rPr>
          <w:rtl/>
          <w:lang w:eastAsia="he-IL"/>
        </w:rPr>
        <w:t>]</w:t>
      </w:r>
    </w:p>
    <w:p w:rsidR="00BD7FB7" w:rsidRDefault="00BD7FB7" w:rsidP="009C705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בן ארי</w:t>
      </w:r>
      <w:r>
        <w:rPr>
          <w:rtl/>
          <w:lang w:eastAsia="he-IL"/>
        </w:rPr>
        <w:t>)</w:t>
      </w:r>
    </w:p>
    <w:p w:rsidR="00BD7FB7" w:rsidRDefault="00BD7FB7" w:rsidP="009C7056">
      <w:pPr>
        <w:rPr>
          <w:rtl/>
          <w:lang w:eastAsia="he-IL"/>
        </w:rPr>
      </w:pPr>
    </w:p>
    <w:p w:rsidR="00BD7FB7" w:rsidRDefault="00BD7FB7" w:rsidP="009C7056">
      <w:pPr>
        <w:pStyle w:val="af9"/>
        <w:rPr>
          <w:rtl/>
        </w:rPr>
      </w:pPr>
      <w:bookmarkStart w:id="3080" w:name="ET_yor_6244_22"/>
      <w:r w:rsidRPr="00240D6C">
        <w:rPr>
          <w:rStyle w:val="TagStyle"/>
          <w:rtl/>
        </w:rPr>
        <w:t xml:space="preserve"> &lt;&lt; יור &gt;&gt;</w:t>
      </w:r>
      <w:r w:rsidRPr="00A41BBE">
        <w:rPr>
          <w:rStyle w:val="TagStyle"/>
          <w:rtl/>
        </w:rPr>
        <w:t xml:space="preserve"> </w:t>
      </w:r>
      <w:r>
        <w:rPr>
          <w:rtl/>
        </w:rPr>
        <w:t>היו"ר איתן גינזבורג:</w:t>
      </w:r>
      <w:r w:rsidRPr="00A41BBE">
        <w:rPr>
          <w:rStyle w:val="TagStyle"/>
          <w:rtl/>
        </w:rPr>
        <w:t xml:space="preserve"> </w:t>
      </w:r>
      <w:r w:rsidRPr="00240D6C">
        <w:rPr>
          <w:rStyle w:val="TagStyle"/>
          <w:rtl/>
        </w:rPr>
        <w:t>&lt;&lt; יור &gt;&gt;</w:t>
      </w:r>
      <w:bookmarkEnd w:id="3080"/>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חברי הכנסת, </w:t>
      </w:r>
      <w:bookmarkStart w:id="3081" w:name="_ETM_Q9_573000"/>
      <w:bookmarkEnd w:id="3081"/>
      <w:r>
        <w:rPr>
          <w:rFonts w:hint="cs"/>
          <w:rtl/>
          <w:lang w:eastAsia="he-IL"/>
        </w:rPr>
        <w:t>אנחנו עוברים לדיון בהצעות חוק פרטיות, כפי שקבוע בסדר</w:t>
      </w:r>
      <w:bookmarkStart w:id="3082" w:name="_ETM_Q9_583000"/>
      <w:bookmarkEnd w:id="3082"/>
      <w:r>
        <w:rPr>
          <w:rFonts w:hint="cs"/>
          <w:rtl/>
          <w:lang w:eastAsia="he-IL"/>
        </w:rPr>
        <w:t>-היום. הצעת החוק הראשונה, של חברת הכנסת מירב בן ארי</w:t>
      </w:r>
      <w:bookmarkStart w:id="3083" w:name="_ETM_Q9_590000"/>
      <w:bookmarkEnd w:id="3083"/>
      <w:r>
        <w:rPr>
          <w:rFonts w:hint="cs"/>
          <w:rtl/>
          <w:lang w:eastAsia="he-IL"/>
        </w:rPr>
        <w:t xml:space="preserve"> </w:t>
      </w:r>
      <w:r>
        <w:rPr>
          <w:rtl/>
          <w:lang w:eastAsia="he-IL"/>
        </w:rPr>
        <w:t>–</w:t>
      </w:r>
      <w:r>
        <w:rPr>
          <w:rFonts w:hint="cs"/>
          <w:rtl/>
          <w:lang w:eastAsia="he-IL"/>
        </w:rPr>
        <w:t xml:space="preserve"> הצעת חוק זכויות נפגעי עבירה (תיקון </w:t>
      </w:r>
      <w:r>
        <w:rPr>
          <w:rtl/>
          <w:lang w:eastAsia="he-IL"/>
        </w:rPr>
        <w:t>–</w:t>
      </w:r>
      <w:r>
        <w:rPr>
          <w:rFonts w:hint="cs"/>
          <w:rtl/>
          <w:lang w:eastAsia="he-IL"/>
        </w:rPr>
        <w:t xml:space="preserve"> שמירת דגימה פורנזית של נפגעי עבירת מין לצורך הפקת דנ"א ללא </w:t>
      </w:r>
      <w:bookmarkStart w:id="3084" w:name="_ETM_Q9_588000"/>
      <w:bookmarkEnd w:id="3084"/>
      <w:r>
        <w:rPr>
          <w:rFonts w:hint="cs"/>
          <w:rtl/>
          <w:lang w:eastAsia="he-IL"/>
        </w:rPr>
        <w:t xml:space="preserve">הגבלת זמן). בבקשה, גברתי. עשר דקות, בבקשה. </w:t>
      </w:r>
    </w:p>
    <w:p w:rsidR="00BD7FB7" w:rsidRPr="00A41BBE" w:rsidRDefault="00BD7FB7" w:rsidP="009C7056">
      <w:pPr>
        <w:rPr>
          <w:rtl/>
          <w:lang w:eastAsia="he-IL"/>
        </w:rPr>
      </w:pPr>
      <w:bookmarkStart w:id="3085" w:name="_ETM_Q9_605000"/>
      <w:bookmarkEnd w:id="3085"/>
    </w:p>
    <w:p w:rsidR="00BD7FB7" w:rsidRDefault="00BD7FB7" w:rsidP="009C7056">
      <w:pPr>
        <w:pStyle w:val="a5"/>
        <w:rPr>
          <w:rtl/>
        </w:rPr>
      </w:pPr>
      <w:bookmarkStart w:id="3086" w:name="ET_speaker_5300_10"/>
      <w:r w:rsidRPr="00240D6C">
        <w:rPr>
          <w:rStyle w:val="TagStyle"/>
          <w:rtl/>
        </w:rPr>
        <w:t xml:space="preserve"> &lt;&lt; דובר &gt;&gt;</w:t>
      </w:r>
      <w:r w:rsidRPr="00A41BBE">
        <w:rPr>
          <w:rStyle w:val="TagStyle"/>
          <w:rtl/>
        </w:rPr>
        <w:t xml:space="preserve"> </w:t>
      </w:r>
      <w:bookmarkStart w:id="3087" w:name="_Toc77612931"/>
      <w:bookmarkStart w:id="3088" w:name="_Toc77618967"/>
      <w:r>
        <w:rPr>
          <w:rtl/>
        </w:rPr>
        <w:t>מירב בן ארי (יש עתיד):</w:t>
      </w:r>
      <w:bookmarkEnd w:id="3087"/>
      <w:bookmarkEnd w:id="3088"/>
      <w:r w:rsidRPr="00A41BBE">
        <w:rPr>
          <w:rStyle w:val="TagStyle"/>
          <w:rtl/>
        </w:rPr>
        <w:t xml:space="preserve"> </w:t>
      </w:r>
      <w:r w:rsidRPr="00240D6C">
        <w:rPr>
          <w:rStyle w:val="TagStyle"/>
          <w:rtl/>
        </w:rPr>
        <w:t>&lt;&lt; דובר &gt;&gt;</w:t>
      </w:r>
      <w:r>
        <w:rPr>
          <w:rtl/>
        </w:rPr>
        <w:t xml:space="preserve"> </w:t>
      </w:r>
      <w:bookmarkEnd w:id="3086"/>
    </w:p>
    <w:p w:rsidR="00BD7FB7" w:rsidRDefault="00BD7FB7" w:rsidP="00FE191E">
      <w:pPr>
        <w:rPr>
          <w:rtl/>
          <w:lang w:eastAsia="he-IL"/>
        </w:rPr>
      </w:pPr>
    </w:p>
    <w:p w:rsidR="00BD7FB7" w:rsidRDefault="00BD7FB7" w:rsidP="00535C90">
      <w:pPr>
        <w:rPr>
          <w:rtl/>
          <w:lang w:eastAsia="he-IL"/>
        </w:rPr>
      </w:pPr>
      <w:r>
        <w:rPr>
          <w:rFonts w:hint="cs"/>
          <w:rtl/>
          <w:lang w:eastAsia="he-IL"/>
        </w:rPr>
        <w:t xml:space="preserve">תודה רבה. אדוני היושב-ראש, חבריי וחברותיי חברי הכנסת, זה </w:t>
      </w:r>
      <w:bookmarkStart w:id="3089" w:name="_ETM_Q9_615000"/>
      <w:bookmarkEnd w:id="3089"/>
      <w:r>
        <w:rPr>
          <w:rFonts w:hint="cs"/>
          <w:rtl/>
          <w:lang w:eastAsia="he-IL"/>
        </w:rPr>
        <w:t xml:space="preserve">יום מאוד מרגש בשבילי. אומנם העברתי כבר 14 חוקים בכנסת </w:t>
      </w:r>
      <w:bookmarkStart w:id="3090" w:name="_ETM_Q9_621000"/>
      <w:bookmarkEnd w:id="3090"/>
      <w:r>
        <w:rPr>
          <w:rFonts w:hint="cs"/>
          <w:rtl/>
          <w:lang w:eastAsia="he-IL"/>
        </w:rPr>
        <w:t>העשרים, אבל ועדת שרים ראשונה של הכנסת העשרים-וארבע וחוק</w:t>
      </w:r>
      <w:bookmarkStart w:id="3091" w:name="_ETM_Q9_630000"/>
      <w:bookmarkEnd w:id="3091"/>
      <w:r>
        <w:rPr>
          <w:rFonts w:hint="cs"/>
          <w:rtl/>
          <w:lang w:eastAsia="he-IL"/>
        </w:rPr>
        <w:t xml:space="preserve"> ראשון וחוק טוב שעולה בהסכמה זה בהחלט מרגש</w:t>
      </w:r>
      <w:r w:rsidR="00535C90">
        <w:rPr>
          <w:rFonts w:hint="cs"/>
          <w:rtl/>
          <w:lang w:eastAsia="he-IL"/>
        </w:rPr>
        <w:t>,</w:t>
      </w:r>
      <w:r>
        <w:rPr>
          <w:rFonts w:hint="cs"/>
          <w:rtl/>
          <w:lang w:eastAsia="he-IL"/>
        </w:rPr>
        <w:t xml:space="preserve"> ובכלל, כל </w:t>
      </w:r>
      <w:bookmarkStart w:id="3092" w:name="_ETM_Q9_634000"/>
      <w:bookmarkEnd w:id="3092"/>
      <w:r>
        <w:rPr>
          <w:rFonts w:hint="cs"/>
          <w:rtl/>
          <w:lang w:eastAsia="he-IL"/>
        </w:rPr>
        <w:t>חוק שמעבירים, אני חושבת שלחברי הכנסת זה אירוע מכונן.</w:t>
      </w:r>
      <w:bookmarkStart w:id="3093" w:name="_ETM_Q9_640000"/>
      <w:bookmarkEnd w:id="3093"/>
      <w:r>
        <w:rPr>
          <w:rFonts w:hint="cs"/>
          <w:rtl/>
          <w:lang w:eastAsia="he-IL"/>
        </w:rPr>
        <w:t xml:space="preserve"> </w:t>
      </w:r>
    </w:p>
    <w:p w:rsidR="00BD7FB7" w:rsidRDefault="00BD7FB7" w:rsidP="009C7056">
      <w:pPr>
        <w:rPr>
          <w:rtl/>
          <w:lang w:eastAsia="he-IL"/>
        </w:rPr>
      </w:pPr>
    </w:p>
    <w:p w:rsidR="00BD7FB7" w:rsidRDefault="00BD7FB7" w:rsidP="00535C90">
      <w:pPr>
        <w:rPr>
          <w:rtl/>
          <w:lang w:eastAsia="he-IL"/>
        </w:rPr>
      </w:pPr>
      <w:bookmarkStart w:id="3094" w:name="_ETM_Q9_641000"/>
      <w:bookmarkEnd w:id="3094"/>
      <w:r>
        <w:rPr>
          <w:rFonts w:hint="cs"/>
          <w:rtl/>
          <w:lang w:eastAsia="he-IL"/>
        </w:rPr>
        <w:t>את החוק שאני מבקשת לו היום את תמיכתכם – והבנתי שלא כולם,</w:t>
      </w:r>
      <w:bookmarkStart w:id="3095" w:name="_ETM_Q9_649000"/>
      <w:bookmarkEnd w:id="3095"/>
      <w:r>
        <w:rPr>
          <w:rFonts w:hint="cs"/>
          <w:rtl/>
          <w:lang w:eastAsia="he-IL"/>
        </w:rPr>
        <w:t xml:space="preserve"> לצערי – העלה אותו בפניי חבר טוב שלי </w:t>
      </w:r>
      <w:bookmarkStart w:id="3096" w:name="_ETM_Q9_655000"/>
      <w:bookmarkEnd w:id="3096"/>
      <w:r>
        <w:rPr>
          <w:rFonts w:hint="cs"/>
          <w:rtl/>
          <w:lang w:eastAsia="he-IL"/>
        </w:rPr>
        <w:t>שקוראים לו נדב</w:t>
      </w:r>
      <w:r w:rsidR="00535C90">
        <w:rPr>
          <w:rFonts w:hint="cs"/>
          <w:rtl/>
          <w:lang w:eastAsia="he-IL"/>
        </w:rPr>
        <w:t>;</w:t>
      </w:r>
      <w:r>
        <w:rPr>
          <w:rFonts w:hint="cs"/>
          <w:rtl/>
          <w:lang w:eastAsia="he-IL"/>
        </w:rPr>
        <w:t xml:space="preserve"> חלק מכם מכירים אותו. הוא כתב לי</w:t>
      </w:r>
      <w:r w:rsidRPr="00C02AFB">
        <w:rPr>
          <w:rFonts w:hint="cs"/>
          <w:rtl/>
          <w:lang w:eastAsia="he-IL"/>
        </w:rPr>
        <w:t xml:space="preserve"> </w:t>
      </w:r>
      <w:r>
        <w:rPr>
          <w:rFonts w:hint="cs"/>
          <w:rtl/>
          <w:lang w:eastAsia="he-IL"/>
        </w:rPr>
        <w:t xml:space="preserve">בחודש </w:t>
      </w:r>
      <w:bookmarkStart w:id="3097" w:name="_ETM_Q9_661000"/>
      <w:bookmarkEnd w:id="3097"/>
      <w:r>
        <w:rPr>
          <w:rFonts w:hint="cs"/>
          <w:rtl/>
          <w:lang w:eastAsia="he-IL"/>
        </w:rPr>
        <w:t xml:space="preserve">מרץ האחרון: החוק הראשון שלך בכנסת זה חוק </w:t>
      </w:r>
      <w:bookmarkStart w:id="3098" w:name="_ETM_Q9_668000"/>
      <w:bookmarkEnd w:id="3098"/>
      <w:r>
        <w:rPr>
          <w:rFonts w:hint="cs"/>
          <w:rtl/>
          <w:lang w:eastAsia="he-IL"/>
        </w:rPr>
        <w:t xml:space="preserve">שיהיה על פגיעה מינית. שאלתי אותו למה </w:t>
      </w:r>
      <w:r>
        <w:rPr>
          <w:rtl/>
          <w:lang w:eastAsia="he-IL"/>
        </w:rPr>
        <w:t>–</w:t>
      </w:r>
      <w:r>
        <w:rPr>
          <w:rFonts w:hint="cs"/>
          <w:rtl/>
          <w:lang w:eastAsia="he-IL"/>
        </w:rPr>
        <w:t xml:space="preserve"> שנייה, אדוני היושב-ראש, אין לי בעיה שידברו</w:t>
      </w:r>
      <w:r w:rsidR="00535C90">
        <w:rPr>
          <w:rFonts w:hint="cs"/>
          <w:rtl/>
          <w:lang w:eastAsia="he-IL"/>
        </w:rPr>
        <w:t>,</w:t>
      </w:r>
      <w:r>
        <w:rPr>
          <w:rFonts w:hint="cs"/>
          <w:rtl/>
          <w:lang w:eastAsia="he-IL"/>
        </w:rPr>
        <w:t xml:space="preserve"> אבל תדברו בחוץ.</w:t>
      </w:r>
    </w:p>
    <w:p w:rsidR="00BD7FB7" w:rsidRDefault="00BD7FB7" w:rsidP="009C7056">
      <w:pPr>
        <w:rPr>
          <w:rtl/>
          <w:lang w:eastAsia="he-IL"/>
        </w:rPr>
      </w:pPr>
      <w:bookmarkStart w:id="3099" w:name="_ETM_Q9_677000"/>
      <w:bookmarkEnd w:id="3099"/>
    </w:p>
    <w:p w:rsidR="00BD7FB7" w:rsidRDefault="00BD7FB7" w:rsidP="009C7056">
      <w:pPr>
        <w:pStyle w:val="af9"/>
        <w:rPr>
          <w:rtl/>
        </w:rPr>
      </w:pPr>
      <w:bookmarkStart w:id="3100" w:name="_ETM_Q9_679000"/>
      <w:bookmarkStart w:id="3101" w:name="ET_yor_6244_15"/>
      <w:bookmarkEnd w:id="3100"/>
      <w:r w:rsidRPr="00240D6C">
        <w:rPr>
          <w:rStyle w:val="TagStyle"/>
          <w:rtl/>
        </w:rPr>
        <w:t xml:space="preserve"> &lt;&lt; יור &gt;&gt;</w:t>
      </w:r>
      <w:r w:rsidRPr="005878A2">
        <w:rPr>
          <w:rStyle w:val="TagStyle"/>
          <w:rtl/>
        </w:rPr>
        <w:t xml:space="preserve"> </w:t>
      </w:r>
      <w:r>
        <w:rPr>
          <w:rtl/>
        </w:rPr>
        <w:t>היו"ר איתן גינזבורג:</w:t>
      </w:r>
      <w:r w:rsidRPr="005878A2">
        <w:rPr>
          <w:rStyle w:val="TagStyle"/>
          <w:rtl/>
        </w:rPr>
        <w:t xml:space="preserve"> </w:t>
      </w:r>
      <w:r w:rsidRPr="00240D6C">
        <w:rPr>
          <w:rStyle w:val="TagStyle"/>
          <w:rtl/>
        </w:rPr>
        <w:t>&lt;&lt; יור &gt;&gt;</w:t>
      </w:r>
      <w:r>
        <w:rPr>
          <w:rtl/>
        </w:rPr>
        <w:t xml:space="preserve"> </w:t>
      </w:r>
      <w:bookmarkEnd w:id="3101"/>
    </w:p>
    <w:p w:rsidR="00BD7FB7" w:rsidRDefault="00BD7FB7" w:rsidP="00FE191E">
      <w:pPr>
        <w:rPr>
          <w:rtl/>
          <w:lang w:eastAsia="he-IL"/>
        </w:rPr>
      </w:pPr>
    </w:p>
    <w:p w:rsidR="00BD7FB7" w:rsidRDefault="00BD7FB7" w:rsidP="009C7056">
      <w:pPr>
        <w:rPr>
          <w:rtl/>
          <w:lang w:eastAsia="he-IL"/>
        </w:rPr>
      </w:pPr>
      <w:bookmarkStart w:id="3102" w:name="_ETM_Q9_680000"/>
      <w:bookmarkEnd w:id="3102"/>
      <w:r>
        <w:rPr>
          <w:rFonts w:hint="cs"/>
          <w:rtl/>
          <w:lang w:eastAsia="he-IL"/>
        </w:rPr>
        <w:t xml:space="preserve">היא צודקת. חברי הכנסת </w:t>
      </w:r>
      <w:r w:rsidR="00F70AA4">
        <w:rPr>
          <w:rFonts w:hint="cs"/>
          <w:rtl/>
          <w:lang w:eastAsia="he-IL"/>
        </w:rPr>
        <w:t>– – –</w:t>
      </w:r>
    </w:p>
    <w:p w:rsidR="00BD7FB7" w:rsidRDefault="00BD7FB7" w:rsidP="009C7056">
      <w:pPr>
        <w:rPr>
          <w:rtl/>
          <w:lang w:eastAsia="he-IL"/>
        </w:rPr>
      </w:pPr>
    </w:p>
    <w:p w:rsidR="00BD7FB7" w:rsidRDefault="00BD7FB7" w:rsidP="009C7056">
      <w:pPr>
        <w:pStyle w:val="-"/>
        <w:rPr>
          <w:rtl/>
        </w:rPr>
      </w:pPr>
      <w:bookmarkStart w:id="3103" w:name="ET_speakercontinue_5300_23"/>
      <w:r w:rsidRPr="00240D6C">
        <w:rPr>
          <w:rStyle w:val="TagStyle"/>
          <w:rtl/>
        </w:rPr>
        <w:t>&lt;&lt; דובר_המשך &gt;&gt;</w:t>
      </w:r>
      <w:r w:rsidRPr="00235AAD">
        <w:rPr>
          <w:rStyle w:val="TagStyle"/>
          <w:rtl/>
        </w:rPr>
        <w:t xml:space="preserve"> </w:t>
      </w:r>
      <w:r>
        <w:rPr>
          <w:rtl/>
        </w:rPr>
        <w:t>מירב בן ארי (יש עתיד):</w:t>
      </w:r>
      <w:r w:rsidRPr="00235AAD">
        <w:rPr>
          <w:rStyle w:val="TagStyle"/>
          <w:rtl/>
        </w:rPr>
        <w:t xml:space="preserve"> </w:t>
      </w:r>
      <w:r w:rsidRPr="00240D6C">
        <w:rPr>
          <w:rStyle w:val="TagStyle"/>
          <w:rtl/>
        </w:rPr>
        <w:t>&lt;&lt; דובר_המשך &gt;&gt;</w:t>
      </w:r>
      <w:bookmarkEnd w:id="3103"/>
      <w:r>
        <w:rPr>
          <w:rtl/>
        </w:rPr>
        <w:t xml:space="preserve"> </w:t>
      </w:r>
    </w:p>
    <w:p w:rsidR="00BD7FB7" w:rsidRDefault="00BD7FB7" w:rsidP="009C7056">
      <w:pPr>
        <w:rPr>
          <w:rtl/>
          <w:lang w:eastAsia="he-IL"/>
        </w:rPr>
      </w:pPr>
    </w:p>
    <w:p w:rsidR="00BD7FB7" w:rsidRDefault="00BD7FB7" w:rsidP="009C7056">
      <w:pPr>
        <w:rPr>
          <w:rtl/>
          <w:lang w:eastAsia="he-IL"/>
        </w:rPr>
      </w:pPr>
      <w:r>
        <w:rPr>
          <w:rFonts w:hint="cs"/>
          <w:rtl/>
          <w:lang w:eastAsia="he-IL"/>
        </w:rPr>
        <w:t>זה חוק חשוב לי, זה מרגש בשבילי.</w:t>
      </w:r>
    </w:p>
    <w:p w:rsidR="00BD7FB7" w:rsidRDefault="00BD7FB7" w:rsidP="009C7056">
      <w:pPr>
        <w:rPr>
          <w:rtl/>
          <w:lang w:eastAsia="he-IL"/>
        </w:rPr>
      </w:pPr>
    </w:p>
    <w:p w:rsidR="00BD7FB7" w:rsidRDefault="00BD7FB7" w:rsidP="009C7056">
      <w:pPr>
        <w:pStyle w:val="af9"/>
        <w:rPr>
          <w:rtl/>
        </w:rPr>
      </w:pPr>
      <w:bookmarkStart w:id="3104" w:name="ET_yor_6244_17"/>
      <w:r w:rsidRPr="00240D6C">
        <w:rPr>
          <w:rStyle w:val="TagStyle"/>
          <w:rtl/>
        </w:rPr>
        <w:t xml:space="preserve"> &lt;&lt; יור &gt;&gt;</w:t>
      </w:r>
      <w:r w:rsidRPr="005878A2">
        <w:rPr>
          <w:rStyle w:val="TagStyle"/>
          <w:rtl/>
        </w:rPr>
        <w:t xml:space="preserve"> </w:t>
      </w:r>
      <w:r>
        <w:rPr>
          <w:rtl/>
        </w:rPr>
        <w:t>היו"ר איתן גינזבורג:</w:t>
      </w:r>
      <w:r w:rsidRPr="005878A2">
        <w:rPr>
          <w:rStyle w:val="TagStyle"/>
          <w:rtl/>
        </w:rPr>
        <w:t xml:space="preserve"> </w:t>
      </w:r>
      <w:r w:rsidRPr="00240D6C">
        <w:rPr>
          <w:rStyle w:val="TagStyle"/>
          <w:rtl/>
        </w:rPr>
        <w:t>&lt;&lt; יור &gt;&gt;</w:t>
      </w:r>
      <w:r>
        <w:rPr>
          <w:rtl/>
        </w:rPr>
        <w:t xml:space="preserve"> </w:t>
      </w:r>
      <w:bookmarkEnd w:id="3104"/>
    </w:p>
    <w:p w:rsidR="00BD7FB7" w:rsidRDefault="00BD7FB7" w:rsidP="00FE191E">
      <w:pPr>
        <w:rPr>
          <w:rtl/>
          <w:lang w:eastAsia="he-IL"/>
        </w:rPr>
      </w:pPr>
    </w:p>
    <w:p w:rsidR="00BD7FB7" w:rsidRDefault="00BD7FB7" w:rsidP="009C7056">
      <w:pPr>
        <w:rPr>
          <w:rtl/>
          <w:lang w:eastAsia="he-IL"/>
        </w:rPr>
      </w:pPr>
      <w:r>
        <w:rPr>
          <w:rFonts w:hint="cs"/>
          <w:rtl/>
          <w:lang w:eastAsia="he-IL"/>
        </w:rPr>
        <w:t>חברי הכנסת, אנא</w:t>
      </w:r>
      <w:r w:rsidR="00535C90">
        <w:rPr>
          <w:rFonts w:hint="cs"/>
          <w:rtl/>
          <w:lang w:eastAsia="he-IL"/>
        </w:rPr>
        <w:t>,</w:t>
      </w:r>
      <w:r>
        <w:rPr>
          <w:rFonts w:hint="cs"/>
          <w:rtl/>
          <w:lang w:eastAsia="he-IL"/>
        </w:rPr>
        <w:t xml:space="preserve"> תכבדו.</w:t>
      </w:r>
    </w:p>
    <w:p w:rsidR="00BD7FB7" w:rsidRDefault="00BD7FB7" w:rsidP="009C7056">
      <w:pPr>
        <w:rPr>
          <w:rtl/>
          <w:lang w:eastAsia="he-IL"/>
        </w:rPr>
      </w:pPr>
    </w:p>
    <w:p w:rsidR="00BD7FB7" w:rsidRDefault="00BD7FB7" w:rsidP="009C7056">
      <w:pPr>
        <w:pStyle w:val="af8"/>
        <w:rPr>
          <w:rtl/>
        </w:rPr>
      </w:pPr>
      <w:bookmarkStart w:id="3105" w:name="ET_interruption_5768_18"/>
      <w:r w:rsidRPr="00240D6C">
        <w:rPr>
          <w:rStyle w:val="TagStyle"/>
          <w:rtl/>
        </w:rPr>
        <w:t xml:space="preserve"> &lt;&lt; קריאה &gt;&gt;</w:t>
      </w:r>
      <w:r w:rsidRPr="005878A2">
        <w:rPr>
          <w:rStyle w:val="TagStyle"/>
          <w:rtl/>
        </w:rPr>
        <w:t xml:space="preserve"> </w:t>
      </w:r>
      <w:r>
        <w:rPr>
          <w:rtl/>
        </w:rPr>
        <w:t>קרן ברק (הליכוד):</w:t>
      </w:r>
      <w:r w:rsidRPr="005878A2">
        <w:rPr>
          <w:rStyle w:val="TagStyle"/>
          <w:rtl/>
        </w:rPr>
        <w:t xml:space="preserve"> </w:t>
      </w:r>
      <w:r w:rsidRPr="00240D6C">
        <w:rPr>
          <w:rStyle w:val="TagStyle"/>
          <w:rtl/>
        </w:rPr>
        <w:t>&lt;&lt; קריאה &gt;&gt;</w:t>
      </w:r>
      <w:r>
        <w:rPr>
          <w:rtl/>
        </w:rPr>
        <w:t xml:space="preserve"> </w:t>
      </w:r>
      <w:bookmarkEnd w:id="3105"/>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אנחנו מתרגשים בשבילך </w:t>
      </w:r>
      <w:r w:rsidR="00F70AA4">
        <w:rPr>
          <w:rFonts w:hint="cs"/>
          <w:rtl/>
          <w:lang w:eastAsia="he-IL"/>
        </w:rPr>
        <w:t>– – –</w:t>
      </w:r>
      <w:bookmarkStart w:id="3106" w:name="_ETM_Q9_689000"/>
      <w:bookmarkEnd w:id="3106"/>
      <w:r>
        <w:rPr>
          <w:rFonts w:hint="cs"/>
          <w:rtl/>
          <w:lang w:eastAsia="he-IL"/>
        </w:rPr>
        <w:t xml:space="preserve"> </w:t>
      </w:r>
    </w:p>
    <w:p w:rsidR="00BD7FB7" w:rsidRDefault="00BD7FB7" w:rsidP="009C7056">
      <w:pPr>
        <w:rPr>
          <w:rtl/>
          <w:lang w:eastAsia="he-IL"/>
        </w:rPr>
      </w:pPr>
    </w:p>
    <w:p w:rsidR="00BD7FB7" w:rsidRDefault="00BD7FB7" w:rsidP="009C7056">
      <w:pPr>
        <w:pStyle w:val="af9"/>
        <w:rPr>
          <w:rtl/>
        </w:rPr>
      </w:pPr>
      <w:bookmarkStart w:id="3107" w:name="ET_yor_6244_19"/>
      <w:r w:rsidRPr="00240D6C">
        <w:rPr>
          <w:rStyle w:val="TagStyle"/>
          <w:rtl/>
        </w:rPr>
        <w:t xml:space="preserve"> &lt;&lt; יור &gt;&gt;</w:t>
      </w:r>
      <w:r w:rsidRPr="005878A2">
        <w:rPr>
          <w:rStyle w:val="TagStyle"/>
          <w:rtl/>
        </w:rPr>
        <w:t xml:space="preserve"> </w:t>
      </w:r>
      <w:r>
        <w:rPr>
          <w:rtl/>
        </w:rPr>
        <w:t>היו"ר איתן גינזבורג:</w:t>
      </w:r>
      <w:r w:rsidRPr="005878A2">
        <w:rPr>
          <w:rStyle w:val="TagStyle"/>
          <w:rtl/>
        </w:rPr>
        <w:t xml:space="preserve"> </w:t>
      </w:r>
      <w:r w:rsidRPr="00240D6C">
        <w:rPr>
          <w:rStyle w:val="TagStyle"/>
          <w:rtl/>
        </w:rPr>
        <w:t>&lt;&lt; יור &gt;&gt;</w:t>
      </w:r>
      <w:r>
        <w:rPr>
          <w:rtl/>
        </w:rPr>
        <w:t xml:space="preserve"> </w:t>
      </w:r>
      <w:bookmarkEnd w:id="3107"/>
    </w:p>
    <w:p w:rsidR="00BD7FB7" w:rsidRDefault="00BD7FB7" w:rsidP="00FE191E">
      <w:pPr>
        <w:rPr>
          <w:rtl/>
          <w:lang w:eastAsia="he-IL"/>
        </w:rPr>
      </w:pPr>
    </w:p>
    <w:p w:rsidR="00BD7FB7" w:rsidRDefault="00BD7FB7" w:rsidP="009C7056">
      <w:pPr>
        <w:rPr>
          <w:rtl/>
          <w:lang w:eastAsia="he-IL"/>
        </w:rPr>
      </w:pPr>
      <w:r>
        <w:rPr>
          <w:rFonts w:hint="cs"/>
          <w:rtl/>
          <w:lang w:eastAsia="he-IL"/>
        </w:rPr>
        <w:t>בבקשה לא לדבר שם עם הטלפון. סדרנים, הטלפון בבקשה בחוץ.</w:t>
      </w:r>
      <w:bookmarkStart w:id="3108" w:name="_ETM_Q9_693000"/>
      <w:bookmarkEnd w:id="3108"/>
      <w:r>
        <w:rPr>
          <w:rFonts w:hint="cs"/>
          <w:rtl/>
          <w:lang w:eastAsia="he-IL"/>
        </w:rPr>
        <w:t xml:space="preserve"> </w:t>
      </w:r>
    </w:p>
    <w:p w:rsidR="00BD7FB7" w:rsidRDefault="00BD7FB7" w:rsidP="009C7056">
      <w:pPr>
        <w:rPr>
          <w:rtl/>
          <w:lang w:eastAsia="he-IL"/>
        </w:rPr>
      </w:pPr>
    </w:p>
    <w:p w:rsidR="00BD7FB7" w:rsidRDefault="00BD7FB7" w:rsidP="009C7056">
      <w:pPr>
        <w:pStyle w:val="-"/>
        <w:rPr>
          <w:rtl/>
        </w:rPr>
      </w:pPr>
      <w:bookmarkStart w:id="3109" w:name="ET_speakercontinue_5300_24"/>
      <w:r w:rsidRPr="00240D6C">
        <w:rPr>
          <w:rStyle w:val="TagStyle"/>
          <w:rtl/>
        </w:rPr>
        <w:t>&lt;&lt; דובר_המשך &gt;&gt;</w:t>
      </w:r>
      <w:r w:rsidRPr="00235AAD">
        <w:rPr>
          <w:rStyle w:val="TagStyle"/>
          <w:rtl/>
        </w:rPr>
        <w:t xml:space="preserve"> </w:t>
      </w:r>
      <w:r>
        <w:rPr>
          <w:rtl/>
        </w:rPr>
        <w:t>מירב בן ארי (יש עתיד):</w:t>
      </w:r>
      <w:r w:rsidRPr="00235AAD">
        <w:rPr>
          <w:rStyle w:val="TagStyle"/>
          <w:rtl/>
        </w:rPr>
        <w:t xml:space="preserve"> </w:t>
      </w:r>
      <w:r w:rsidRPr="00240D6C">
        <w:rPr>
          <w:rStyle w:val="TagStyle"/>
          <w:rtl/>
        </w:rPr>
        <w:t>&lt;&lt; דובר_המשך &gt;&gt;</w:t>
      </w:r>
      <w:bookmarkEnd w:id="3109"/>
      <w:r>
        <w:rPr>
          <w:rtl/>
        </w:rPr>
        <w:t xml:space="preserve"> </w:t>
      </w:r>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אני יודעת שרוב חברי הכנסת </w:t>
      </w:r>
      <w:r w:rsidR="00F70AA4">
        <w:rPr>
          <w:rFonts w:hint="cs"/>
          <w:rtl/>
          <w:lang w:eastAsia="he-IL"/>
        </w:rPr>
        <w:t>– – –</w:t>
      </w:r>
      <w:r>
        <w:rPr>
          <w:rFonts w:hint="cs"/>
          <w:rtl/>
          <w:lang w:eastAsia="he-IL"/>
        </w:rPr>
        <w:t xml:space="preserve"> </w:t>
      </w:r>
    </w:p>
    <w:p w:rsidR="00BD7FB7" w:rsidRDefault="00BD7FB7" w:rsidP="009C7056">
      <w:pPr>
        <w:rPr>
          <w:rtl/>
          <w:lang w:eastAsia="he-IL"/>
        </w:rPr>
      </w:pPr>
    </w:p>
    <w:p w:rsidR="00BD7FB7" w:rsidRDefault="00BD7FB7" w:rsidP="009C7056">
      <w:pPr>
        <w:pStyle w:val="af9"/>
        <w:rPr>
          <w:rtl/>
        </w:rPr>
      </w:pPr>
      <w:bookmarkStart w:id="3110" w:name="ET_yor_6244_25"/>
      <w:r w:rsidRPr="00240D6C">
        <w:rPr>
          <w:rStyle w:val="TagStyle"/>
          <w:rtl/>
        </w:rPr>
        <w:t xml:space="preserve"> &lt;&lt; יור &gt;&gt;</w:t>
      </w:r>
      <w:r w:rsidRPr="00235AAD">
        <w:rPr>
          <w:rStyle w:val="TagStyle"/>
          <w:rtl/>
        </w:rPr>
        <w:t xml:space="preserve"> </w:t>
      </w:r>
      <w:r>
        <w:rPr>
          <w:rtl/>
        </w:rPr>
        <w:t>היו"ר איתן גינזבורג:</w:t>
      </w:r>
      <w:r w:rsidRPr="00235AAD">
        <w:rPr>
          <w:rStyle w:val="TagStyle"/>
          <w:rtl/>
        </w:rPr>
        <w:t xml:space="preserve"> </w:t>
      </w:r>
      <w:r w:rsidRPr="00240D6C">
        <w:rPr>
          <w:rStyle w:val="TagStyle"/>
          <w:rtl/>
        </w:rPr>
        <w:t>&lt;&lt; יור &gt;&gt;</w:t>
      </w:r>
      <w:bookmarkEnd w:id="3110"/>
      <w:r>
        <w:rPr>
          <w:rtl/>
        </w:rPr>
        <w:t xml:space="preserve"> </w:t>
      </w:r>
    </w:p>
    <w:p w:rsidR="00BD7FB7" w:rsidRDefault="00BD7FB7" w:rsidP="00FE191E">
      <w:pPr>
        <w:rPr>
          <w:rtl/>
          <w:lang w:eastAsia="he-IL"/>
        </w:rPr>
      </w:pPr>
    </w:p>
    <w:p w:rsidR="00BD7FB7" w:rsidRDefault="00BD7FB7" w:rsidP="00535C90">
      <w:pPr>
        <w:rPr>
          <w:rtl/>
          <w:lang w:eastAsia="he-IL"/>
        </w:rPr>
      </w:pPr>
      <w:r>
        <w:rPr>
          <w:rFonts w:hint="cs"/>
          <w:rtl/>
          <w:lang w:eastAsia="he-IL"/>
        </w:rPr>
        <w:t xml:space="preserve">חבר הכנסת </w:t>
      </w:r>
      <w:bookmarkStart w:id="3111" w:name="_ETM_Q9_694000"/>
      <w:bookmarkEnd w:id="3111"/>
      <w:r>
        <w:rPr>
          <w:rFonts w:hint="cs"/>
          <w:rtl/>
          <w:lang w:eastAsia="he-IL"/>
        </w:rPr>
        <w:t xml:space="preserve">אשר, בבקשה. חברי הכנסת לוין, ביטן, בבקשה. נא לשמור על השקט. מי שרוצה לדבר </w:t>
      </w:r>
      <w:r w:rsidR="00535C90">
        <w:rPr>
          <w:rFonts w:hint="eastAsia"/>
          <w:rtl/>
          <w:lang w:eastAsia="he-IL"/>
        </w:rPr>
        <w:t xml:space="preserve">– </w:t>
      </w:r>
      <w:r>
        <w:rPr>
          <w:rFonts w:hint="cs"/>
          <w:rtl/>
          <w:lang w:eastAsia="he-IL"/>
        </w:rPr>
        <w:t xml:space="preserve">יש מספיק מרחב מחוץ למליאה. </w:t>
      </w:r>
    </w:p>
    <w:p w:rsidR="00BD7FB7" w:rsidRDefault="00BD7FB7" w:rsidP="009C7056">
      <w:pPr>
        <w:rPr>
          <w:rtl/>
          <w:lang w:eastAsia="he-IL"/>
        </w:rPr>
      </w:pPr>
    </w:p>
    <w:p w:rsidR="00BD7FB7" w:rsidRDefault="00BD7FB7" w:rsidP="009C7056">
      <w:pPr>
        <w:pStyle w:val="-"/>
        <w:rPr>
          <w:rtl/>
        </w:rPr>
      </w:pPr>
      <w:bookmarkStart w:id="3112" w:name="ET_speakercontinue_5300_13"/>
      <w:r w:rsidRPr="00240D6C">
        <w:rPr>
          <w:rStyle w:val="TagStyle"/>
          <w:rtl/>
        </w:rPr>
        <w:t xml:space="preserve"> &lt;&lt; דובר_המשך &gt;&gt;</w:t>
      </w:r>
      <w:r w:rsidRPr="00235AAD">
        <w:rPr>
          <w:rStyle w:val="TagStyle"/>
          <w:rtl/>
        </w:rPr>
        <w:t xml:space="preserve"> </w:t>
      </w:r>
      <w:r>
        <w:rPr>
          <w:rtl/>
        </w:rPr>
        <w:t>מירב בן ארי (יש עתיד):</w:t>
      </w:r>
      <w:r w:rsidRPr="00235AAD">
        <w:rPr>
          <w:rStyle w:val="TagStyle"/>
          <w:rtl/>
        </w:rPr>
        <w:t xml:space="preserve"> </w:t>
      </w:r>
      <w:r w:rsidRPr="00240D6C">
        <w:rPr>
          <w:rStyle w:val="TagStyle"/>
          <w:rtl/>
        </w:rPr>
        <w:t>&lt;&lt; דובר_המשך &gt;&gt;</w:t>
      </w:r>
      <w:r>
        <w:rPr>
          <w:rtl/>
        </w:rPr>
        <w:t xml:space="preserve"> </w:t>
      </w:r>
      <w:bookmarkEnd w:id="3112"/>
    </w:p>
    <w:p w:rsidR="00BD7FB7" w:rsidRDefault="00BD7FB7" w:rsidP="00FE191E">
      <w:pPr>
        <w:rPr>
          <w:rtl/>
          <w:lang w:eastAsia="he-IL"/>
        </w:rPr>
      </w:pPr>
    </w:p>
    <w:p w:rsidR="00BD7FB7" w:rsidRDefault="00BD7FB7" w:rsidP="00535C90">
      <w:pPr>
        <w:rPr>
          <w:rtl/>
          <w:lang w:eastAsia="he-IL"/>
        </w:rPr>
      </w:pPr>
      <w:r>
        <w:rPr>
          <w:rFonts w:hint="cs"/>
          <w:rtl/>
          <w:lang w:eastAsia="he-IL"/>
        </w:rPr>
        <w:t>נכון</w:t>
      </w:r>
      <w:r w:rsidR="00535C90">
        <w:rPr>
          <w:rFonts w:hint="cs"/>
          <w:rtl/>
          <w:lang w:eastAsia="he-IL"/>
        </w:rPr>
        <w:t>.</w:t>
      </w:r>
      <w:r>
        <w:rPr>
          <w:rFonts w:hint="cs"/>
          <w:rtl/>
          <w:lang w:eastAsia="he-IL"/>
        </w:rPr>
        <w:t xml:space="preserve"> תודה. </w:t>
      </w:r>
      <w:bookmarkStart w:id="3113" w:name="_ETM_Q9_707000"/>
      <w:bookmarkEnd w:id="3113"/>
      <w:r>
        <w:rPr>
          <w:rFonts w:hint="cs"/>
          <w:rtl/>
          <w:lang w:eastAsia="he-IL"/>
        </w:rPr>
        <w:t>הוא כתב לי שהחוק הראשון יהיה חוק על</w:t>
      </w:r>
      <w:bookmarkStart w:id="3114" w:name="_ETM_Q9_714000"/>
      <w:bookmarkEnd w:id="3114"/>
      <w:r>
        <w:rPr>
          <w:rFonts w:hint="cs"/>
          <w:rtl/>
          <w:lang w:eastAsia="he-IL"/>
        </w:rPr>
        <w:t xml:space="preserve"> פגיעה מינית. שאלתי למה, והוא אמר לי: אני רואה </w:t>
      </w:r>
      <w:bookmarkStart w:id="3115" w:name="_ETM_Q9_718000"/>
      <w:bookmarkEnd w:id="3115"/>
      <w:r>
        <w:rPr>
          <w:rFonts w:hint="cs"/>
          <w:rtl/>
          <w:lang w:eastAsia="he-IL"/>
        </w:rPr>
        <w:t>את הסדרה על אלון קסטיאל. כתבתי לו ש</w:t>
      </w:r>
      <w:r w:rsidR="00535C90">
        <w:rPr>
          <w:rFonts w:hint="cs"/>
          <w:rtl/>
          <w:lang w:eastAsia="he-IL"/>
        </w:rPr>
        <w:t xml:space="preserve">גם </w:t>
      </w:r>
      <w:r>
        <w:rPr>
          <w:rFonts w:hint="cs"/>
          <w:rtl/>
          <w:lang w:eastAsia="he-IL"/>
        </w:rPr>
        <w:t>אני אראה את הסדרה הזאת</w:t>
      </w:r>
      <w:r w:rsidR="00535C90">
        <w:rPr>
          <w:rFonts w:hint="cs"/>
          <w:rtl/>
          <w:lang w:eastAsia="he-IL"/>
        </w:rPr>
        <w:t>,</w:t>
      </w:r>
      <w:r>
        <w:rPr>
          <w:rFonts w:hint="cs"/>
          <w:rtl/>
          <w:lang w:eastAsia="he-IL"/>
        </w:rPr>
        <w:t xml:space="preserve"> אבל שאלתי: למה החוק </w:t>
      </w:r>
      <w:bookmarkStart w:id="3116" w:name="_ETM_Q9_728000"/>
      <w:bookmarkEnd w:id="3116"/>
      <w:r>
        <w:rPr>
          <w:rFonts w:hint="cs"/>
          <w:rtl/>
          <w:lang w:eastAsia="he-IL"/>
        </w:rPr>
        <w:t xml:space="preserve">הראשון? הוא אמר שמסתבר שבחורה אחרי אונס שמגיעה לחדר מיון </w:t>
      </w:r>
      <w:bookmarkStart w:id="3117" w:name="_ETM_Q9_735000"/>
      <w:bookmarkEnd w:id="3117"/>
      <w:r w:rsidR="00535C90">
        <w:rPr>
          <w:rFonts w:hint="eastAsia"/>
          <w:rtl/>
          <w:lang w:eastAsia="he-IL"/>
        </w:rPr>
        <w:t xml:space="preserve">– </w:t>
      </w:r>
      <w:r>
        <w:rPr>
          <w:rFonts w:hint="cs"/>
          <w:rtl/>
          <w:lang w:eastAsia="he-IL"/>
        </w:rPr>
        <w:t xml:space="preserve">אם לא מגישים תלונה במשטרה </w:t>
      </w:r>
      <w:r w:rsidR="00535C90">
        <w:rPr>
          <w:rFonts w:hint="cs"/>
          <w:rtl/>
          <w:lang w:eastAsia="he-IL"/>
        </w:rPr>
        <w:t>ב</w:t>
      </w:r>
      <w:r>
        <w:rPr>
          <w:rFonts w:hint="cs"/>
          <w:rtl/>
          <w:lang w:eastAsia="he-IL"/>
        </w:rPr>
        <w:t>תוך שלושה חודשים</w:t>
      </w:r>
      <w:r w:rsidR="00535C90">
        <w:rPr>
          <w:rFonts w:hint="cs"/>
          <w:rtl/>
          <w:lang w:eastAsia="he-IL"/>
        </w:rPr>
        <w:t>,</w:t>
      </w:r>
      <w:r>
        <w:rPr>
          <w:rFonts w:hint="cs"/>
          <w:rtl/>
          <w:lang w:eastAsia="he-IL"/>
        </w:rPr>
        <w:t xml:space="preserve"> זורקים לה את ערכת האונס. אמרתי לו שזה נראה לי הזוי</w:t>
      </w:r>
      <w:r w:rsidR="00535C90">
        <w:rPr>
          <w:rFonts w:hint="cs"/>
          <w:rtl/>
          <w:lang w:eastAsia="he-IL"/>
        </w:rPr>
        <w:t>.</w:t>
      </w:r>
      <w:r>
        <w:rPr>
          <w:rFonts w:hint="cs"/>
          <w:rtl/>
          <w:lang w:eastAsia="he-IL"/>
        </w:rPr>
        <w:t xml:space="preserve"> אני אצפה ואני אקדם.</w:t>
      </w:r>
    </w:p>
    <w:p w:rsidR="00BD7FB7" w:rsidRDefault="00BD7FB7" w:rsidP="009C7056">
      <w:pPr>
        <w:rPr>
          <w:rtl/>
          <w:lang w:eastAsia="he-IL"/>
        </w:rPr>
      </w:pPr>
    </w:p>
    <w:p w:rsidR="00BD7FB7" w:rsidRDefault="00BD7FB7" w:rsidP="00535C90">
      <w:pPr>
        <w:rPr>
          <w:rtl/>
        </w:rPr>
      </w:pPr>
      <w:bookmarkStart w:id="3118" w:name="TOR_Q10"/>
      <w:bookmarkEnd w:id="3118"/>
      <w:r>
        <w:rPr>
          <w:rFonts w:hint="cs"/>
          <w:rtl/>
        </w:rPr>
        <w:t xml:space="preserve">צפיתי בסדרה </w:t>
      </w:r>
      <w:r>
        <w:rPr>
          <w:rtl/>
        </w:rPr>
        <w:t>–</w:t>
      </w:r>
      <w:r>
        <w:rPr>
          <w:rFonts w:hint="cs"/>
          <w:rtl/>
        </w:rPr>
        <w:t xml:space="preserve"> אגב, אני ממליצה לכולם לראות אותה </w:t>
      </w:r>
      <w:r>
        <w:rPr>
          <w:rtl/>
        </w:rPr>
        <w:t>–</w:t>
      </w:r>
      <w:r>
        <w:rPr>
          <w:rFonts w:hint="cs"/>
          <w:rtl/>
        </w:rPr>
        <w:t xml:space="preserve"> ושמעתי את הנפגעות. חודשים אחרי זה פגשתי את יעל שר</w:t>
      </w:r>
      <w:bookmarkStart w:id="3119" w:name="_ETM_Q10_155000"/>
      <w:bookmarkEnd w:id="3119"/>
      <w:r>
        <w:rPr>
          <w:rFonts w:hint="cs"/>
          <w:rtl/>
        </w:rPr>
        <w:t xml:space="preserve">ר מהלובי למלחמה באלימות מינית </w:t>
      </w:r>
      <w:r>
        <w:rPr>
          <w:rtl/>
        </w:rPr>
        <w:t>–</w:t>
      </w:r>
      <w:r>
        <w:rPr>
          <w:rFonts w:hint="cs"/>
          <w:rtl/>
        </w:rPr>
        <w:t xml:space="preserve"> היא נפגעת </w:t>
      </w:r>
      <w:bookmarkStart w:id="3120" w:name="_ETM_Q10_162000"/>
      <w:bookmarkEnd w:id="3120"/>
      <w:r>
        <w:rPr>
          <w:rFonts w:hint="cs"/>
          <w:rtl/>
        </w:rPr>
        <w:t xml:space="preserve">עבירת מין בעצמה </w:t>
      </w:r>
      <w:r>
        <w:rPr>
          <w:rtl/>
        </w:rPr>
        <w:t>–</w:t>
      </w:r>
      <w:r>
        <w:rPr>
          <w:rFonts w:hint="cs"/>
          <w:rtl/>
        </w:rPr>
        <w:t xml:space="preserve"> והיא אמרה לי ששנים היא נלחמת </w:t>
      </w:r>
      <w:bookmarkStart w:id="3121" w:name="_ETM_Q10_167000"/>
      <w:bookmarkEnd w:id="3121"/>
      <w:r>
        <w:rPr>
          <w:rFonts w:hint="cs"/>
          <w:rtl/>
        </w:rPr>
        <w:t>כדי להאריך את שלוש</w:t>
      </w:r>
      <w:r w:rsidR="00535C90">
        <w:rPr>
          <w:rFonts w:hint="cs"/>
          <w:rtl/>
        </w:rPr>
        <w:t>ת</w:t>
      </w:r>
      <w:r>
        <w:rPr>
          <w:rFonts w:hint="cs"/>
          <w:rtl/>
        </w:rPr>
        <w:t xml:space="preserve"> </w:t>
      </w:r>
      <w:r w:rsidR="00535C90">
        <w:rPr>
          <w:rFonts w:hint="cs"/>
          <w:rtl/>
        </w:rPr>
        <w:t>ה</w:t>
      </w:r>
      <w:r>
        <w:rPr>
          <w:rFonts w:hint="cs"/>
          <w:rtl/>
        </w:rPr>
        <w:t xml:space="preserve">חודשים. אמרתי לה שזה מוזר </w:t>
      </w:r>
      <w:bookmarkStart w:id="3122" w:name="_ETM_Q10_172000"/>
      <w:bookmarkEnd w:id="3122"/>
      <w:r>
        <w:rPr>
          <w:rFonts w:hint="cs"/>
          <w:rtl/>
        </w:rPr>
        <w:t>ש</w:t>
      </w:r>
      <w:r w:rsidR="00535C90">
        <w:rPr>
          <w:rFonts w:hint="cs"/>
          <w:rtl/>
        </w:rPr>
        <w:t>ל</w:t>
      </w:r>
      <w:r>
        <w:rPr>
          <w:rFonts w:hint="cs"/>
          <w:rtl/>
        </w:rPr>
        <w:t xml:space="preserve">דבר כל כך פשוט צריך כל כך הרבה מלחמות. </w:t>
      </w:r>
      <w:bookmarkStart w:id="3123" w:name="_ETM_Q10_181000"/>
      <w:bookmarkEnd w:id="3123"/>
      <w:r>
        <w:rPr>
          <w:rFonts w:hint="cs"/>
          <w:rtl/>
        </w:rPr>
        <w:t xml:space="preserve">עשיתי בדיקה, וגיליתי שחברתי שרת האנרגיה קארין אלהרר כבר </w:t>
      </w:r>
      <w:bookmarkStart w:id="3124" w:name="_ETM_Q10_183000"/>
      <w:bookmarkEnd w:id="3124"/>
      <w:r>
        <w:rPr>
          <w:rFonts w:hint="cs"/>
          <w:rtl/>
        </w:rPr>
        <w:t xml:space="preserve">הגישה את החוק בכנסת העשרים-ושלוש, ואמרתי לה: קארין, אני אמשיך </w:t>
      </w:r>
      <w:bookmarkStart w:id="3125" w:name="_ETM_Q10_189000"/>
      <w:bookmarkEnd w:id="3125"/>
      <w:r>
        <w:rPr>
          <w:rFonts w:hint="cs"/>
          <w:rtl/>
        </w:rPr>
        <w:t>מאיפה שעצרת.</w:t>
      </w:r>
    </w:p>
    <w:p w:rsidR="00BD7FB7" w:rsidRDefault="00BD7FB7" w:rsidP="009C7056">
      <w:pPr>
        <w:rPr>
          <w:rtl/>
          <w:lang w:eastAsia="he-IL"/>
        </w:rPr>
      </w:pPr>
    </w:p>
    <w:p w:rsidR="00BD7FB7" w:rsidRDefault="00BD7FB7" w:rsidP="009C7056">
      <w:pPr>
        <w:pStyle w:val="af8"/>
        <w:rPr>
          <w:rtl/>
        </w:rPr>
      </w:pPr>
      <w:bookmarkStart w:id="3126" w:name="ET_interruption_5807_8"/>
      <w:r w:rsidRPr="00F41B66">
        <w:rPr>
          <w:rStyle w:val="TagStyle"/>
          <w:rtl/>
        </w:rPr>
        <w:t xml:space="preserve"> &lt;&lt; קריאה &gt;&gt;</w:t>
      </w:r>
      <w:r w:rsidRPr="00E33504">
        <w:rPr>
          <w:rStyle w:val="TagStyle"/>
          <w:rtl/>
        </w:rPr>
        <w:t xml:space="preserve"> </w:t>
      </w:r>
      <w:r>
        <w:rPr>
          <w:rtl/>
        </w:rPr>
        <w:t>קטי קטרין שטרית (הליכוד):</w:t>
      </w:r>
      <w:r w:rsidRPr="00E33504">
        <w:rPr>
          <w:rStyle w:val="TagStyle"/>
          <w:rtl/>
        </w:rPr>
        <w:t xml:space="preserve"> </w:t>
      </w:r>
      <w:r w:rsidRPr="00F41B66">
        <w:rPr>
          <w:rStyle w:val="TagStyle"/>
          <w:rtl/>
        </w:rPr>
        <w:t>&lt;&lt; קריאה &gt;&gt;</w:t>
      </w:r>
      <w:r>
        <w:rPr>
          <w:rtl/>
        </w:rPr>
        <w:t xml:space="preserve"> </w:t>
      </w:r>
      <w:bookmarkEnd w:id="3126"/>
    </w:p>
    <w:p w:rsidR="00BD7FB7" w:rsidRDefault="00BD7FB7" w:rsidP="00FE191E">
      <w:pPr>
        <w:rPr>
          <w:rtl/>
          <w:lang w:eastAsia="he-IL"/>
        </w:rPr>
      </w:pPr>
    </w:p>
    <w:p w:rsidR="00BD7FB7" w:rsidRPr="00E33504" w:rsidRDefault="00BD7FB7" w:rsidP="009C7056">
      <w:pPr>
        <w:rPr>
          <w:rtl/>
          <w:lang w:eastAsia="he-IL"/>
        </w:rPr>
      </w:pPr>
      <w:r>
        <w:rPr>
          <w:rFonts w:hint="cs"/>
          <w:rtl/>
          <w:lang w:eastAsia="he-IL"/>
        </w:rPr>
        <w:t>מירב, אני הגשתי אותו שלוש פעמים. את</w:t>
      </w:r>
      <w:bookmarkStart w:id="3127" w:name="_ETM_Q10_194000"/>
      <w:bookmarkEnd w:id="3127"/>
      <w:r>
        <w:rPr>
          <w:rFonts w:hint="cs"/>
          <w:rtl/>
          <w:lang w:eastAsia="he-IL"/>
        </w:rPr>
        <w:t xml:space="preserve"> יודעת את זה.</w:t>
      </w:r>
    </w:p>
    <w:p w:rsidR="00BD7FB7" w:rsidRDefault="00BD7FB7" w:rsidP="009C7056">
      <w:pPr>
        <w:rPr>
          <w:rtl/>
        </w:rPr>
      </w:pPr>
      <w:bookmarkStart w:id="3128" w:name="ET_speakercontinue_5300_3"/>
    </w:p>
    <w:p w:rsidR="00BD7FB7" w:rsidRDefault="00BD7FB7" w:rsidP="009C7056">
      <w:pPr>
        <w:pStyle w:val="-"/>
        <w:rPr>
          <w:rtl/>
        </w:rPr>
      </w:pPr>
      <w:r w:rsidRPr="00F41B66">
        <w:rPr>
          <w:rStyle w:val="TagStyle"/>
          <w:rtl/>
        </w:rPr>
        <w:t xml:space="preserve"> &lt;&lt; דובר_המשך &gt;&gt;</w:t>
      </w:r>
      <w:r w:rsidRPr="00FE090D">
        <w:rPr>
          <w:rStyle w:val="TagStyle"/>
          <w:rtl/>
        </w:rPr>
        <w:t xml:space="preserve"> </w:t>
      </w:r>
      <w:r>
        <w:rPr>
          <w:rtl/>
        </w:rPr>
        <w:t>מירב בן ארי (יש עתיד):</w:t>
      </w:r>
      <w:r w:rsidRPr="00FE090D">
        <w:rPr>
          <w:rStyle w:val="TagStyle"/>
          <w:rtl/>
        </w:rPr>
        <w:t xml:space="preserve"> </w:t>
      </w:r>
      <w:r w:rsidRPr="00F41B66">
        <w:rPr>
          <w:rStyle w:val="TagStyle"/>
          <w:rtl/>
        </w:rPr>
        <w:t>&lt;&lt; דובר_המשך &gt;&gt;</w:t>
      </w:r>
      <w:r>
        <w:rPr>
          <w:rtl/>
        </w:rPr>
        <w:t xml:space="preserve"> </w:t>
      </w:r>
      <w:bookmarkEnd w:id="3128"/>
    </w:p>
    <w:p w:rsidR="00BD7FB7" w:rsidRDefault="00BD7FB7" w:rsidP="00FE191E">
      <w:pPr>
        <w:rPr>
          <w:rtl/>
          <w:lang w:eastAsia="he-IL"/>
        </w:rPr>
      </w:pPr>
    </w:p>
    <w:p w:rsidR="00BD7FB7" w:rsidRDefault="00BD7FB7" w:rsidP="00406918">
      <w:pPr>
        <w:rPr>
          <w:rtl/>
          <w:lang w:eastAsia="he-IL"/>
        </w:rPr>
      </w:pPr>
      <w:r>
        <w:rPr>
          <w:rFonts w:hint="cs"/>
          <w:rtl/>
          <w:lang w:eastAsia="he-IL"/>
        </w:rPr>
        <w:t>אז קטי, אני לא ידעתי.</w:t>
      </w:r>
    </w:p>
    <w:p w:rsidR="00BD7FB7" w:rsidRDefault="00BD7FB7" w:rsidP="009C7056">
      <w:pPr>
        <w:rPr>
          <w:rtl/>
          <w:lang w:eastAsia="he-IL"/>
        </w:rPr>
      </w:pPr>
      <w:bookmarkStart w:id="3129" w:name="_ETM_Q10_197000"/>
      <w:bookmarkEnd w:id="3129"/>
    </w:p>
    <w:p w:rsidR="00BD7FB7" w:rsidRDefault="00BD7FB7" w:rsidP="009C7056">
      <w:pPr>
        <w:pStyle w:val="af8"/>
        <w:rPr>
          <w:rtl/>
        </w:rPr>
      </w:pPr>
      <w:bookmarkStart w:id="3130" w:name="ET_speakercontinue_5300_4"/>
      <w:r w:rsidRPr="00F41B66">
        <w:rPr>
          <w:rStyle w:val="TagStyle"/>
          <w:rtl/>
        </w:rPr>
        <w:t>&lt;&lt; קריאה &gt;&gt;</w:t>
      </w:r>
      <w:r w:rsidRPr="00E33504">
        <w:rPr>
          <w:rStyle w:val="TagStyle"/>
          <w:rtl/>
        </w:rPr>
        <w:t xml:space="preserve"> </w:t>
      </w:r>
      <w:r>
        <w:rPr>
          <w:rtl/>
        </w:rPr>
        <w:t>קטי קטרין שטרית (הליכוד):</w:t>
      </w:r>
      <w:r w:rsidRPr="00E33504">
        <w:rPr>
          <w:rStyle w:val="TagStyle"/>
          <w:rtl/>
        </w:rPr>
        <w:t xml:space="preserve"> </w:t>
      </w:r>
      <w:r w:rsidRPr="00F41B66">
        <w:rPr>
          <w:rStyle w:val="TagStyle"/>
          <w:rtl/>
        </w:rPr>
        <w:t>&lt;&lt; קריאה &gt;&gt;</w:t>
      </w:r>
      <w:r>
        <w:rPr>
          <w:rtl/>
        </w:rPr>
        <w:t xml:space="preserve"> </w:t>
      </w:r>
    </w:p>
    <w:p w:rsidR="00BD7FB7" w:rsidRDefault="00BD7FB7" w:rsidP="009C7056">
      <w:pPr>
        <w:rPr>
          <w:rtl/>
        </w:rPr>
      </w:pPr>
    </w:p>
    <w:p w:rsidR="00BD7FB7" w:rsidRPr="00E33504" w:rsidRDefault="00BD7FB7" w:rsidP="009C7056">
      <w:pPr>
        <w:rPr>
          <w:rtl/>
          <w:lang w:eastAsia="he-IL"/>
        </w:rPr>
      </w:pPr>
      <w:r>
        <w:rPr>
          <w:rFonts w:hint="cs"/>
          <w:rtl/>
          <w:lang w:eastAsia="he-IL"/>
        </w:rPr>
        <w:t xml:space="preserve">ידעת. שלחתי </w:t>
      </w:r>
      <w:bookmarkStart w:id="3131" w:name="_ETM_Q10_198000"/>
      <w:bookmarkEnd w:id="3131"/>
      <w:r>
        <w:rPr>
          <w:rFonts w:hint="cs"/>
          <w:rtl/>
          <w:lang w:eastAsia="he-IL"/>
        </w:rPr>
        <w:t>לך הודעה.</w:t>
      </w:r>
    </w:p>
    <w:p w:rsidR="00BD7FB7" w:rsidRDefault="00BD7FB7" w:rsidP="009C7056">
      <w:pPr>
        <w:rPr>
          <w:rtl/>
        </w:rPr>
      </w:pPr>
    </w:p>
    <w:p w:rsidR="00BD7FB7" w:rsidRDefault="00BD7FB7" w:rsidP="009C7056">
      <w:pPr>
        <w:pStyle w:val="-"/>
        <w:rPr>
          <w:rtl/>
        </w:rPr>
      </w:pPr>
      <w:r w:rsidRPr="00F41B66">
        <w:rPr>
          <w:rStyle w:val="TagStyle"/>
          <w:rtl/>
        </w:rPr>
        <w:t xml:space="preserve"> &lt;&lt; דובר_המשך &gt;&gt;</w:t>
      </w:r>
      <w:r w:rsidRPr="00FE090D">
        <w:rPr>
          <w:rStyle w:val="TagStyle"/>
          <w:rtl/>
        </w:rPr>
        <w:t xml:space="preserve"> </w:t>
      </w:r>
      <w:r>
        <w:rPr>
          <w:rtl/>
        </w:rPr>
        <w:t>מירב בן ארי (יש עתיד):</w:t>
      </w:r>
      <w:r w:rsidRPr="00FE090D">
        <w:rPr>
          <w:rStyle w:val="TagStyle"/>
          <w:rtl/>
        </w:rPr>
        <w:t xml:space="preserve"> </w:t>
      </w:r>
      <w:r w:rsidRPr="00F41B66">
        <w:rPr>
          <w:rStyle w:val="TagStyle"/>
          <w:rtl/>
        </w:rPr>
        <w:t>&lt;&lt; דובר_המשך &gt;&gt;</w:t>
      </w:r>
      <w:r>
        <w:rPr>
          <w:rtl/>
        </w:rPr>
        <w:t xml:space="preserve"> </w:t>
      </w:r>
      <w:bookmarkEnd w:id="3130"/>
    </w:p>
    <w:p w:rsidR="00BD7FB7" w:rsidRDefault="00BD7FB7" w:rsidP="00FE191E">
      <w:pPr>
        <w:rPr>
          <w:rtl/>
          <w:lang w:eastAsia="he-IL"/>
        </w:rPr>
      </w:pPr>
    </w:p>
    <w:p w:rsidR="00BD7FB7" w:rsidRDefault="00BD7FB7" w:rsidP="009C7056">
      <w:pPr>
        <w:rPr>
          <w:rtl/>
          <w:lang w:eastAsia="he-IL"/>
        </w:rPr>
      </w:pPr>
      <w:r>
        <w:rPr>
          <w:rFonts w:hint="cs"/>
          <w:rtl/>
          <w:lang w:eastAsia="he-IL"/>
        </w:rPr>
        <w:t>האמת שלא.</w:t>
      </w:r>
    </w:p>
    <w:p w:rsidR="00BD7FB7" w:rsidRDefault="00BD7FB7" w:rsidP="009C7056">
      <w:pPr>
        <w:rPr>
          <w:rtl/>
          <w:lang w:eastAsia="he-IL"/>
        </w:rPr>
      </w:pPr>
    </w:p>
    <w:p w:rsidR="00BD7FB7" w:rsidRDefault="00BD7FB7" w:rsidP="009C7056">
      <w:pPr>
        <w:pStyle w:val="af8"/>
        <w:rPr>
          <w:rtl/>
        </w:rPr>
      </w:pPr>
      <w:bookmarkStart w:id="3132" w:name="_ETM_Q10_199000"/>
      <w:bookmarkStart w:id="3133" w:name="ET_interruption_5807_91"/>
      <w:bookmarkEnd w:id="3132"/>
      <w:r w:rsidRPr="00F41B66">
        <w:rPr>
          <w:rStyle w:val="TagStyle"/>
          <w:rtl/>
        </w:rPr>
        <w:t>&lt;&lt; קריאה &gt;&gt;</w:t>
      </w:r>
      <w:r w:rsidRPr="00E33504">
        <w:rPr>
          <w:rStyle w:val="TagStyle"/>
          <w:rtl/>
        </w:rPr>
        <w:t xml:space="preserve"> </w:t>
      </w:r>
      <w:r>
        <w:rPr>
          <w:rtl/>
        </w:rPr>
        <w:t>קטי קטרין שטרית (הליכוד):</w:t>
      </w:r>
      <w:r w:rsidRPr="00E33504">
        <w:rPr>
          <w:rStyle w:val="TagStyle"/>
          <w:rtl/>
        </w:rPr>
        <w:t xml:space="preserve"> </w:t>
      </w:r>
      <w:r w:rsidRPr="00F41B66">
        <w:rPr>
          <w:rStyle w:val="TagStyle"/>
          <w:rtl/>
        </w:rPr>
        <w:t>&lt;&lt; קריאה &gt;&gt;</w:t>
      </w:r>
      <w:bookmarkEnd w:id="3133"/>
      <w:r>
        <w:rPr>
          <w:rtl/>
        </w:rPr>
        <w:t xml:space="preserve"> </w:t>
      </w:r>
    </w:p>
    <w:p w:rsidR="00BD7FB7" w:rsidRDefault="00BD7FB7" w:rsidP="009C7056">
      <w:pPr>
        <w:rPr>
          <w:rtl/>
          <w:lang w:eastAsia="he-IL"/>
        </w:rPr>
      </w:pPr>
    </w:p>
    <w:p w:rsidR="00BD7FB7" w:rsidRPr="00E33504" w:rsidRDefault="00BD7FB7" w:rsidP="009C7056">
      <w:pPr>
        <w:rPr>
          <w:rtl/>
          <w:lang w:eastAsia="he-IL"/>
        </w:rPr>
      </w:pPr>
      <w:bookmarkStart w:id="3134" w:name="_ETM_Q10_200000"/>
      <w:bookmarkEnd w:id="3134"/>
      <w:r>
        <w:rPr>
          <w:rFonts w:hint="cs"/>
          <w:rtl/>
          <w:lang w:eastAsia="he-IL"/>
        </w:rPr>
        <w:t>שלחתי לך הודעה.</w:t>
      </w:r>
    </w:p>
    <w:p w:rsidR="00BD7FB7" w:rsidRDefault="00BD7FB7" w:rsidP="009C7056">
      <w:pPr>
        <w:rPr>
          <w:rtl/>
          <w:lang w:eastAsia="he-IL"/>
        </w:rPr>
      </w:pPr>
    </w:p>
    <w:p w:rsidR="00BD7FB7" w:rsidRDefault="00BD7FB7" w:rsidP="009C7056">
      <w:pPr>
        <w:pStyle w:val="-"/>
        <w:rPr>
          <w:rtl/>
        </w:rPr>
      </w:pPr>
      <w:bookmarkStart w:id="3135" w:name="ET_speakercontinue_5300_5"/>
      <w:r w:rsidRPr="00F41B66">
        <w:rPr>
          <w:rStyle w:val="TagStyle"/>
          <w:rtl/>
        </w:rPr>
        <w:t xml:space="preserve"> &lt;&lt; דובר_המשך &gt;&gt;</w:t>
      </w:r>
      <w:r w:rsidRPr="00FE090D">
        <w:rPr>
          <w:rStyle w:val="TagStyle"/>
          <w:rtl/>
        </w:rPr>
        <w:t xml:space="preserve"> </w:t>
      </w:r>
      <w:r>
        <w:rPr>
          <w:rtl/>
        </w:rPr>
        <w:t>מירב בן ארי (יש עתיד):</w:t>
      </w:r>
      <w:r w:rsidRPr="00FE090D">
        <w:rPr>
          <w:rStyle w:val="TagStyle"/>
          <w:rtl/>
        </w:rPr>
        <w:t xml:space="preserve"> </w:t>
      </w:r>
      <w:r w:rsidRPr="00F41B66">
        <w:rPr>
          <w:rStyle w:val="TagStyle"/>
          <w:rtl/>
        </w:rPr>
        <w:t>&lt;&lt; דובר_המשך &gt;&gt;</w:t>
      </w:r>
      <w:r>
        <w:rPr>
          <w:rtl/>
        </w:rPr>
        <w:t xml:space="preserve"> </w:t>
      </w:r>
      <w:bookmarkEnd w:id="3135"/>
    </w:p>
    <w:p w:rsidR="00BD7FB7" w:rsidRDefault="00BD7FB7" w:rsidP="00FE191E">
      <w:pPr>
        <w:rPr>
          <w:rtl/>
          <w:lang w:eastAsia="he-IL"/>
        </w:rPr>
      </w:pPr>
    </w:p>
    <w:p w:rsidR="00BD7FB7" w:rsidRDefault="00BD7FB7" w:rsidP="00406918">
      <w:pPr>
        <w:rPr>
          <w:rtl/>
          <w:lang w:eastAsia="he-IL"/>
        </w:rPr>
      </w:pPr>
      <w:r>
        <w:rPr>
          <w:rFonts w:hint="cs"/>
          <w:rtl/>
          <w:lang w:eastAsia="he-IL"/>
        </w:rPr>
        <w:t>הוויכוח מיותר, כי לא ידעתי, ואת יודעת שאם הייתי יודעת, הייתי נותנת</w:t>
      </w:r>
      <w:bookmarkStart w:id="3136" w:name="_ETM_Q10_206000"/>
      <w:bookmarkEnd w:id="3136"/>
      <w:r>
        <w:rPr>
          <w:rFonts w:hint="cs"/>
          <w:rtl/>
          <w:lang w:eastAsia="he-IL"/>
        </w:rPr>
        <w:t xml:space="preserve"> לך.</w:t>
      </w:r>
    </w:p>
    <w:p w:rsidR="00BD7FB7" w:rsidRDefault="00BD7FB7" w:rsidP="009C7056">
      <w:pPr>
        <w:rPr>
          <w:rtl/>
          <w:lang w:eastAsia="he-IL"/>
        </w:rPr>
      </w:pPr>
    </w:p>
    <w:p w:rsidR="00BD7FB7" w:rsidRDefault="00BD7FB7" w:rsidP="009C7056">
      <w:pPr>
        <w:pStyle w:val="af8"/>
        <w:rPr>
          <w:rtl/>
        </w:rPr>
      </w:pPr>
      <w:bookmarkStart w:id="3137" w:name="ET_interruption_5807_92"/>
      <w:r w:rsidRPr="00F41B66">
        <w:rPr>
          <w:rStyle w:val="TagStyle"/>
          <w:rtl/>
        </w:rPr>
        <w:t>&lt;&lt; קריאה &gt;&gt;</w:t>
      </w:r>
      <w:r w:rsidRPr="00E33504">
        <w:rPr>
          <w:rStyle w:val="TagStyle"/>
          <w:rtl/>
        </w:rPr>
        <w:t xml:space="preserve"> </w:t>
      </w:r>
      <w:r>
        <w:rPr>
          <w:rtl/>
        </w:rPr>
        <w:t>קטי קטרין שטרית (הליכוד):</w:t>
      </w:r>
      <w:r w:rsidRPr="00E33504">
        <w:rPr>
          <w:rStyle w:val="TagStyle"/>
          <w:rtl/>
        </w:rPr>
        <w:t xml:space="preserve"> </w:t>
      </w:r>
      <w:r w:rsidRPr="00F41B66">
        <w:rPr>
          <w:rStyle w:val="TagStyle"/>
          <w:rtl/>
        </w:rPr>
        <w:t>&lt;&lt; קריאה &gt;&gt;</w:t>
      </w:r>
      <w:bookmarkEnd w:id="3137"/>
      <w:r>
        <w:rPr>
          <w:rtl/>
        </w:rPr>
        <w:t xml:space="preserve"> </w:t>
      </w:r>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ארבע </w:t>
      </w:r>
      <w:r w:rsidR="00F70AA4">
        <w:rPr>
          <w:rFonts w:hint="cs"/>
          <w:rtl/>
          <w:lang w:eastAsia="he-IL"/>
        </w:rPr>
        <w:t>– – –</w:t>
      </w:r>
      <w:r>
        <w:rPr>
          <w:rFonts w:hint="cs"/>
          <w:rtl/>
          <w:lang w:eastAsia="he-IL"/>
        </w:rPr>
        <w:t xml:space="preserve"> שלחתי.</w:t>
      </w:r>
    </w:p>
    <w:p w:rsidR="00BD7FB7" w:rsidRDefault="00BD7FB7" w:rsidP="009C7056">
      <w:pPr>
        <w:rPr>
          <w:rtl/>
          <w:lang w:eastAsia="he-IL"/>
        </w:rPr>
      </w:pPr>
    </w:p>
    <w:p w:rsidR="00BD7FB7" w:rsidRDefault="00BD7FB7" w:rsidP="009C7056">
      <w:pPr>
        <w:pStyle w:val="-"/>
        <w:rPr>
          <w:rtl/>
        </w:rPr>
      </w:pPr>
      <w:bookmarkStart w:id="3138" w:name="ET_speakercontinue_5300_9"/>
      <w:r w:rsidRPr="00F41B66">
        <w:rPr>
          <w:rStyle w:val="TagStyle"/>
          <w:rtl/>
        </w:rPr>
        <w:t xml:space="preserve"> &lt;&lt; דובר_המשך &gt;&gt;</w:t>
      </w:r>
      <w:r w:rsidRPr="00E33504">
        <w:rPr>
          <w:rStyle w:val="TagStyle"/>
          <w:rtl/>
        </w:rPr>
        <w:t xml:space="preserve"> </w:t>
      </w:r>
      <w:r>
        <w:rPr>
          <w:rtl/>
        </w:rPr>
        <w:t>מירב בן ארי (יש עתיד):</w:t>
      </w:r>
      <w:r w:rsidRPr="00E33504">
        <w:rPr>
          <w:rStyle w:val="TagStyle"/>
          <w:rtl/>
        </w:rPr>
        <w:t xml:space="preserve"> </w:t>
      </w:r>
      <w:r w:rsidRPr="00F41B66">
        <w:rPr>
          <w:rStyle w:val="TagStyle"/>
          <w:rtl/>
        </w:rPr>
        <w:t>&lt;&lt; דובר_המשך &gt;&gt;</w:t>
      </w:r>
      <w:r>
        <w:rPr>
          <w:rtl/>
        </w:rPr>
        <w:t xml:space="preserve"> </w:t>
      </w:r>
      <w:bookmarkEnd w:id="3138"/>
    </w:p>
    <w:p w:rsidR="00BD7FB7" w:rsidRDefault="00BD7FB7" w:rsidP="00FE191E">
      <w:pPr>
        <w:rPr>
          <w:rtl/>
          <w:lang w:eastAsia="he-IL"/>
        </w:rPr>
      </w:pPr>
    </w:p>
    <w:p w:rsidR="00BD7FB7" w:rsidRPr="00E33504" w:rsidRDefault="00BD7FB7" w:rsidP="009C7056">
      <w:pPr>
        <w:rPr>
          <w:rtl/>
          <w:lang w:eastAsia="he-IL"/>
        </w:rPr>
      </w:pPr>
      <w:r>
        <w:rPr>
          <w:rFonts w:hint="cs"/>
          <w:rtl/>
          <w:lang w:eastAsia="he-IL"/>
        </w:rPr>
        <w:t>אין בעיה. אני לא בוויכוח.</w:t>
      </w:r>
    </w:p>
    <w:p w:rsidR="00BD7FB7" w:rsidRDefault="00BD7FB7" w:rsidP="009C7056">
      <w:pPr>
        <w:rPr>
          <w:rtl/>
          <w:lang w:eastAsia="he-IL"/>
        </w:rPr>
      </w:pPr>
    </w:p>
    <w:p w:rsidR="00BD7FB7" w:rsidRDefault="00BD7FB7" w:rsidP="009C7056">
      <w:pPr>
        <w:pStyle w:val="af8"/>
        <w:rPr>
          <w:rtl/>
        </w:rPr>
      </w:pPr>
      <w:bookmarkStart w:id="3139" w:name="ET_interruption_5807_93"/>
      <w:r w:rsidRPr="00F41B66">
        <w:rPr>
          <w:rStyle w:val="TagStyle"/>
          <w:rtl/>
        </w:rPr>
        <w:t>&lt;&lt; קריאה &gt;&gt;</w:t>
      </w:r>
      <w:r w:rsidRPr="00E33504">
        <w:rPr>
          <w:rStyle w:val="TagStyle"/>
          <w:rtl/>
        </w:rPr>
        <w:t xml:space="preserve"> </w:t>
      </w:r>
      <w:r>
        <w:rPr>
          <w:rtl/>
        </w:rPr>
        <w:t>קטי קטרין שטרית (הליכוד):</w:t>
      </w:r>
      <w:r w:rsidRPr="00E33504">
        <w:rPr>
          <w:rStyle w:val="TagStyle"/>
          <w:rtl/>
        </w:rPr>
        <w:t xml:space="preserve"> </w:t>
      </w:r>
      <w:r w:rsidRPr="00F41B66">
        <w:rPr>
          <w:rStyle w:val="TagStyle"/>
          <w:rtl/>
        </w:rPr>
        <w:t>&lt;&lt; קריאה &gt;&gt;</w:t>
      </w:r>
      <w:bookmarkEnd w:id="3139"/>
      <w:r>
        <w:rPr>
          <w:rtl/>
        </w:rPr>
        <w:t xml:space="preserve"> </w:t>
      </w:r>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אבי ניסנקורן </w:t>
      </w:r>
      <w:r w:rsidR="00F70AA4">
        <w:rPr>
          <w:rFonts w:hint="cs"/>
          <w:rtl/>
          <w:lang w:eastAsia="he-IL"/>
        </w:rPr>
        <w:t>– – –</w:t>
      </w:r>
      <w:r>
        <w:rPr>
          <w:rFonts w:hint="cs"/>
          <w:rtl/>
          <w:lang w:eastAsia="he-IL"/>
        </w:rPr>
        <w:t xml:space="preserve"> כל הזמן.</w:t>
      </w:r>
    </w:p>
    <w:p w:rsidR="00BD7FB7" w:rsidRDefault="00BD7FB7" w:rsidP="009C7056">
      <w:pPr>
        <w:rPr>
          <w:rtl/>
          <w:lang w:eastAsia="he-IL"/>
        </w:rPr>
      </w:pPr>
    </w:p>
    <w:p w:rsidR="00BD7FB7" w:rsidRDefault="00BD7FB7" w:rsidP="009C7056">
      <w:pPr>
        <w:pStyle w:val="-"/>
        <w:rPr>
          <w:rtl/>
        </w:rPr>
      </w:pPr>
      <w:bookmarkStart w:id="3140" w:name="ET_speakercontinue_5300_11"/>
      <w:r w:rsidRPr="00F41B66">
        <w:rPr>
          <w:rStyle w:val="TagStyle"/>
          <w:rtl/>
        </w:rPr>
        <w:t xml:space="preserve"> &lt;&lt; דובר_המשך &gt;&gt;</w:t>
      </w:r>
      <w:r w:rsidRPr="00E33504">
        <w:rPr>
          <w:rStyle w:val="TagStyle"/>
          <w:rtl/>
        </w:rPr>
        <w:t xml:space="preserve"> </w:t>
      </w:r>
      <w:r>
        <w:rPr>
          <w:rtl/>
        </w:rPr>
        <w:t>מירב בן ארי (יש עתיד):</w:t>
      </w:r>
      <w:r w:rsidRPr="00E33504">
        <w:rPr>
          <w:rStyle w:val="TagStyle"/>
          <w:rtl/>
        </w:rPr>
        <w:t xml:space="preserve"> </w:t>
      </w:r>
      <w:r w:rsidRPr="00F41B66">
        <w:rPr>
          <w:rStyle w:val="TagStyle"/>
          <w:rtl/>
        </w:rPr>
        <w:t>&lt;&lt; דובר_המשך &gt;&gt;</w:t>
      </w:r>
      <w:r>
        <w:rPr>
          <w:rtl/>
        </w:rPr>
        <w:t xml:space="preserve"> </w:t>
      </w:r>
      <w:bookmarkEnd w:id="3140"/>
    </w:p>
    <w:p w:rsidR="00BD7FB7" w:rsidRDefault="00BD7FB7" w:rsidP="009C7056">
      <w:pPr>
        <w:rPr>
          <w:rtl/>
          <w:lang w:eastAsia="he-IL"/>
        </w:rPr>
      </w:pPr>
    </w:p>
    <w:p w:rsidR="00BD7FB7" w:rsidRDefault="00BD7FB7" w:rsidP="009C7056">
      <w:pPr>
        <w:rPr>
          <w:rtl/>
          <w:lang w:eastAsia="he-IL"/>
        </w:rPr>
      </w:pPr>
      <w:r>
        <w:rPr>
          <w:rFonts w:hint="cs"/>
          <w:rtl/>
          <w:lang w:eastAsia="he-IL"/>
        </w:rPr>
        <w:t>אז הינה, יש לך הזדמנות היום להצביע בעד.</w:t>
      </w:r>
    </w:p>
    <w:p w:rsidR="00BD7FB7" w:rsidRDefault="00BD7FB7" w:rsidP="009C7056">
      <w:pPr>
        <w:rPr>
          <w:rtl/>
          <w:lang w:eastAsia="he-IL"/>
        </w:rPr>
      </w:pPr>
      <w:bookmarkStart w:id="3141" w:name="_ETM_Q10_202000"/>
      <w:bookmarkEnd w:id="3141"/>
    </w:p>
    <w:p w:rsidR="00BD7FB7" w:rsidRDefault="00BD7FB7" w:rsidP="009C7056">
      <w:pPr>
        <w:pStyle w:val="af8"/>
        <w:rPr>
          <w:rtl/>
        </w:rPr>
      </w:pPr>
      <w:bookmarkStart w:id="3142" w:name="ET_interruption_5296_15"/>
      <w:r w:rsidRPr="00F41B66">
        <w:rPr>
          <w:rStyle w:val="TagStyle"/>
          <w:rtl/>
        </w:rPr>
        <w:t xml:space="preserve"> &lt;&lt; קריאה &gt;&gt;</w:t>
      </w:r>
      <w:r w:rsidRPr="00E33504">
        <w:rPr>
          <w:rStyle w:val="TagStyle"/>
          <w:rtl/>
        </w:rPr>
        <w:t xml:space="preserve"> </w:t>
      </w:r>
      <w:r>
        <w:rPr>
          <w:rtl/>
        </w:rPr>
        <w:t>יואב קיש (הליכוד):</w:t>
      </w:r>
      <w:r w:rsidRPr="00E33504">
        <w:rPr>
          <w:rStyle w:val="TagStyle"/>
          <w:rtl/>
        </w:rPr>
        <w:t xml:space="preserve"> </w:t>
      </w:r>
      <w:r w:rsidRPr="00F41B66">
        <w:rPr>
          <w:rStyle w:val="TagStyle"/>
          <w:rtl/>
        </w:rPr>
        <w:t>&lt;&lt; קריאה &gt;&gt;</w:t>
      </w:r>
      <w:r>
        <w:rPr>
          <w:rtl/>
        </w:rPr>
        <w:t xml:space="preserve"> </w:t>
      </w:r>
      <w:bookmarkEnd w:id="3142"/>
    </w:p>
    <w:p w:rsidR="00BD7FB7" w:rsidRDefault="00BD7FB7" w:rsidP="00FE191E">
      <w:pPr>
        <w:rPr>
          <w:rtl/>
          <w:lang w:eastAsia="he-IL"/>
        </w:rPr>
      </w:pPr>
    </w:p>
    <w:p w:rsidR="00BD7FB7" w:rsidRDefault="00BD7FB7" w:rsidP="009C7056">
      <w:pPr>
        <w:rPr>
          <w:rtl/>
          <w:lang w:eastAsia="he-IL"/>
        </w:rPr>
      </w:pPr>
      <w:bookmarkStart w:id="3143" w:name="_ETM_Q10_211000"/>
      <w:bookmarkEnd w:id="3143"/>
      <w:r>
        <w:rPr>
          <w:rFonts w:hint="cs"/>
          <w:rtl/>
          <w:lang w:eastAsia="he-IL"/>
        </w:rPr>
        <w:t>אין לה הזדמנות. אין לה הזדמנות.</w:t>
      </w:r>
    </w:p>
    <w:p w:rsidR="00BD7FB7" w:rsidRDefault="00BD7FB7" w:rsidP="009C7056">
      <w:pPr>
        <w:rPr>
          <w:rtl/>
          <w:lang w:eastAsia="he-IL"/>
        </w:rPr>
      </w:pPr>
    </w:p>
    <w:p w:rsidR="00BD7FB7" w:rsidRDefault="00BD7FB7" w:rsidP="009C7056">
      <w:pPr>
        <w:pStyle w:val="af8"/>
        <w:rPr>
          <w:rtl/>
        </w:rPr>
      </w:pPr>
      <w:bookmarkStart w:id="3144" w:name="ET_interruption_5807_94"/>
      <w:r w:rsidRPr="00F41B66">
        <w:rPr>
          <w:rStyle w:val="TagStyle"/>
          <w:rtl/>
        </w:rPr>
        <w:t>&lt;&lt; קריאה &gt;&gt;</w:t>
      </w:r>
      <w:r w:rsidRPr="00E33504">
        <w:rPr>
          <w:rStyle w:val="TagStyle"/>
          <w:rtl/>
        </w:rPr>
        <w:t xml:space="preserve"> </w:t>
      </w:r>
      <w:r>
        <w:rPr>
          <w:rtl/>
        </w:rPr>
        <w:t>קטי קטרין שטרית (הליכוד):</w:t>
      </w:r>
      <w:r w:rsidRPr="00E33504">
        <w:rPr>
          <w:rStyle w:val="TagStyle"/>
          <w:rtl/>
        </w:rPr>
        <w:t xml:space="preserve"> </w:t>
      </w:r>
      <w:r w:rsidRPr="00F41B66">
        <w:rPr>
          <w:rStyle w:val="TagStyle"/>
          <w:rtl/>
        </w:rPr>
        <w:t>&lt;&lt; קריאה &gt;&gt;</w:t>
      </w:r>
      <w:bookmarkEnd w:id="3144"/>
      <w:r>
        <w:rPr>
          <w:rtl/>
        </w:rPr>
        <w:t xml:space="preserve"> </w:t>
      </w:r>
    </w:p>
    <w:p w:rsidR="00BD7FB7" w:rsidRDefault="00BD7FB7" w:rsidP="009C7056">
      <w:pPr>
        <w:rPr>
          <w:rtl/>
          <w:lang w:eastAsia="he-IL"/>
        </w:rPr>
      </w:pPr>
    </w:p>
    <w:p w:rsidR="00BD7FB7" w:rsidRPr="00E33504" w:rsidRDefault="00BD7FB7" w:rsidP="009C7056">
      <w:pPr>
        <w:rPr>
          <w:rtl/>
          <w:lang w:eastAsia="he-IL"/>
        </w:rPr>
      </w:pPr>
      <w:bookmarkStart w:id="3145" w:name="_ETM_Q10_216000"/>
      <w:bookmarkEnd w:id="3145"/>
      <w:r>
        <w:rPr>
          <w:rFonts w:hint="cs"/>
          <w:rtl/>
          <w:lang w:eastAsia="he-IL"/>
        </w:rPr>
        <w:t xml:space="preserve">אם אני הייתי מגישה </w:t>
      </w:r>
      <w:r w:rsidR="00F70AA4">
        <w:rPr>
          <w:rFonts w:hint="cs"/>
          <w:rtl/>
          <w:lang w:eastAsia="he-IL"/>
        </w:rPr>
        <w:t>– – –</w:t>
      </w:r>
    </w:p>
    <w:p w:rsidR="00BD7FB7" w:rsidRPr="00E33504" w:rsidRDefault="00BD7FB7" w:rsidP="009C7056">
      <w:pPr>
        <w:rPr>
          <w:rtl/>
          <w:lang w:eastAsia="he-IL"/>
        </w:rPr>
      </w:pPr>
      <w:bookmarkStart w:id="3146" w:name="_ETM_Q10_208000"/>
      <w:bookmarkStart w:id="3147" w:name="_ETM_Q10_209000"/>
      <w:bookmarkEnd w:id="3146"/>
      <w:bookmarkEnd w:id="3147"/>
    </w:p>
    <w:p w:rsidR="00BD7FB7" w:rsidRDefault="00BD7FB7" w:rsidP="009C7056">
      <w:pPr>
        <w:pStyle w:val="-"/>
        <w:rPr>
          <w:rtl/>
        </w:rPr>
      </w:pPr>
      <w:bookmarkStart w:id="3148" w:name="ET_speakercontinue_5300_12"/>
      <w:r w:rsidRPr="00F41B66">
        <w:rPr>
          <w:rStyle w:val="TagStyle"/>
          <w:rtl/>
        </w:rPr>
        <w:t xml:space="preserve"> &lt;&lt; דובר_המשך &gt;&gt;</w:t>
      </w:r>
      <w:r w:rsidRPr="00E33504">
        <w:rPr>
          <w:rStyle w:val="TagStyle"/>
          <w:rtl/>
        </w:rPr>
        <w:t xml:space="preserve"> </w:t>
      </w:r>
      <w:r>
        <w:rPr>
          <w:rtl/>
        </w:rPr>
        <w:t>מירב בן ארי (יש עתיד):</w:t>
      </w:r>
      <w:r w:rsidRPr="00E33504">
        <w:rPr>
          <w:rStyle w:val="TagStyle"/>
          <w:rtl/>
        </w:rPr>
        <w:t xml:space="preserve"> </w:t>
      </w:r>
      <w:r w:rsidRPr="00F41B66">
        <w:rPr>
          <w:rStyle w:val="TagStyle"/>
          <w:rtl/>
        </w:rPr>
        <w:t>&lt;&lt; דובר_המשך &gt;&gt;</w:t>
      </w:r>
      <w:r>
        <w:rPr>
          <w:rtl/>
        </w:rPr>
        <w:t xml:space="preserve"> </w:t>
      </w:r>
      <w:bookmarkEnd w:id="3148"/>
    </w:p>
    <w:p w:rsidR="00BD7FB7" w:rsidRDefault="00BD7FB7" w:rsidP="00FE191E">
      <w:pPr>
        <w:rPr>
          <w:rtl/>
          <w:lang w:eastAsia="he-IL"/>
        </w:rPr>
      </w:pPr>
    </w:p>
    <w:p w:rsidR="00BD7FB7" w:rsidRDefault="00BD7FB7" w:rsidP="009C7056">
      <w:pPr>
        <w:rPr>
          <w:rtl/>
          <w:lang w:eastAsia="he-IL"/>
        </w:rPr>
      </w:pPr>
      <w:r>
        <w:rPr>
          <w:rFonts w:hint="cs"/>
          <w:rtl/>
          <w:lang w:eastAsia="he-IL"/>
        </w:rPr>
        <w:t>יש לה.</w:t>
      </w:r>
    </w:p>
    <w:p w:rsidR="00BD7FB7" w:rsidRDefault="00BD7FB7" w:rsidP="009C7056">
      <w:pPr>
        <w:rPr>
          <w:rtl/>
          <w:lang w:eastAsia="he-IL"/>
        </w:rPr>
      </w:pPr>
    </w:p>
    <w:p w:rsidR="00BD7FB7" w:rsidRDefault="00BD7FB7" w:rsidP="009C7056">
      <w:pPr>
        <w:pStyle w:val="af8"/>
        <w:rPr>
          <w:rtl/>
        </w:rPr>
      </w:pPr>
      <w:bookmarkStart w:id="3149" w:name="ET_interruption_5296_16"/>
      <w:r w:rsidRPr="00F41B66">
        <w:rPr>
          <w:rStyle w:val="TagStyle"/>
          <w:rtl/>
        </w:rPr>
        <w:t xml:space="preserve"> &lt;&lt; קריאה &gt;&gt;</w:t>
      </w:r>
      <w:r w:rsidRPr="00E33504">
        <w:rPr>
          <w:rStyle w:val="TagStyle"/>
          <w:rtl/>
        </w:rPr>
        <w:t xml:space="preserve"> </w:t>
      </w:r>
      <w:r>
        <w:rPr>
          <w:rtl/>
        </w:rPr>
        <w:t>יואב קיש (הליכוד):</w:t>
      </w:r>
      <w:r w:rsidRPr="00E33504">
        <w:rPr>
          <w:rStyle w:val="TagStyle"/>
          <w:rtl/>
        </w:rPr>
        <w:t xml:space="preserve"> </w:t>
      </w:r>
      <w:r w:rsidRPr="00F41B66">
        <w:rPr>
          <w:rStyle w:val="TagStyle"/>
          <w:rtl/>
        </w:rPr>
        <w:t>&lt;&lt; קריאה &gt;&gt;</w:t>
      </w:r>
      <w:r>
        <w:rPr>
          <w:rtl/>
        </w:rPr>
        <w:t xml:space="preserve"> </w:t>
      </w:r>
      <w:bookmarkEnd w:id="3149"/>
    </w:p>
    <w:p w:rsidR="00BD7FB7" w:rsidRDefault="00BD7FB7" w:rsidP="00FE191E">
      <w:pPr>
        <w:rPr>
          <w:rtl/>
          <w:lang w:eastAsia="he-IL"/>
        </w:rPr>
      </w:pPr>
    </w:p>
    <w:p w:rsidR="00BD7FB7" w:rsidRPr="00E33504" w:rsidRDefault="00BD7FB7" w:rsidP="009C7056">
      <w:pPr>
        <w:rPr>
          <w:rtl/>
          <w:lang w:eastAsia="he-IL"/>
        </w:rPr>
      </w:pPr>
      <w:bookmarkStart w:id="3150" w:name="_ETM_Q10_214000"/>
      <w:bookmarkEnd w:id="3150"/>
      <w:r>
        <w:rPr>
          <w:rFonts w:hint="cs"/>
          <w:rtl/>
          <w:lang w:eastAsia="he-IL"/>
        </w:rPr>
        <w:t>את היית מצביעה נגד אם זה היה</w:t>
      </w:r>
      <w:bookmarkStart w:id="3151" w:name="_ETM_Q10_212000"/>
      <w:bookmarkEnd w:id="3151"/>
      <w:r>
        <w:rPr>
          <w:rFonts w:hint="cs"/>
          <w:rtl/>
          <w:lang w:eastAsia="he-IL"/>
        </w:rPr>
        <w:t xml:space="preserve"> בא מאיתנו.</w:t>
      </w:r>
    </w:p>
    <w:p w:rsidR="00BD7FB7" w:rsidRDefault="00BD7FB7" w:rsidP="009C7056">
      <w:pPr>
        <w:rPr>
          <w:rtl/>
          <w:lang w:eastAsia="he-IL"/>
        </w:rPr>
      </w:pPr>
      <w:bookmarkStart w:id="3152" w:name="_ETM_Q10_204000"/>
      <w:bookmarkEnd w:id="3152"/>
    </w:p>
    <w:p w:rsidR="00BD7FB7" w:rsidRDefault="00BD7FB7" w:rsidP="009C7056">
      <w:pPr>
        <w:pStyle w:val="-"/>
        <w:rPr>
          <w:rtl/>
        </w:rPr>
      </w:pPr>
      <w:r w:rsidRPr="00F41B66">
        <w:rPr>
          <w:rStyle w:val="TagStyle"/>
          <w:rtl/>
        </w:rPr>
        <w:t xml:space="preserve"> &lt;&lt; דובר_המשך &gt;&gt;</w:t>
      </w:r>
      <w:r w:rsidRPr="00E33504">
        <w:rPr>
          <w:rStyle w:val="TagStyle"/>
          <w:rtl/>
        </w:rPr>
        <w:t xml:space="preserve"> </w:t>
      </w:r>
      <w:r>
        <w:rPr>
          <w:rtl/>
        </w:rPr>
        <w:t>מירב בן ארי (יש עתיד):</w:t>
      </w:r>
      <w:r w:rsidRPr="00E33504">
        <w:rPr>
          <w:rStyle w:val="TagStyle"/>
          <w:rtl/>
        </w:rPr>
        <w:t xml:space="preserve"> </w:t>
      </w:r>
      <w:r w:rsidRPr="00F41B66">
        <w:rPr>
          <w:rStyle w:val="TagStyle"/>
          <w:rtl/>
        </w:rPr>
        <w:t>&lt;&lt;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יש לה. אתה יודע </w:t>
      </w:r>
      <w:bookmarkStart w:id="3153" w:name="_ETM_Q10_218000"/>
      <w:bookmarkEnd w:id="3153"/>
      <w:r>
        <w:rPr>
          <w:rFonts w:hint="cs"/>
          <w:rtl/>
          <w:lang w:eastAsia="he-IL"/>
        </w:rPr>
        <w:t>מה?</w:t>
      </w:r>
    </w:p>
    <w:p w:rsidR="00BD7FB7" w:rsidRDefault="00BD7FB7" w:rsidP="009C7056">
      <w:pPr>
        <w:rPr>
          <w:rtl/>
          <w:lang w:eastAsia="he-IL"/>
        </w:rPr>
      </w:pPr>
      <w:bookmarkStart w:id="3154" w:name="_ETM_Q10_219000"/>
      <w:bookmarkEnd w:id="3154"/>
    </w:p>
    <w:p w:rsidR="00BD7FB7" w:rsidRDefault="00BD7FB7" w:rsidP="009C7056">
      <w:pPr>
        <w:pStyle w:val="af8"/>
        <w:rPr>
          <w:rtl/>
        </w:rPr>
      </w:pPr>
      <w:bookmarkStart w:id="3155" w:name="ET_interruption_5296_17"/>
      <w:r w:rsidRPr="00F41B66">
        <w:rPr>
          <w:rStyle w:val="TagStyle"/>
          <w:rtl/>
        </w:rPr>
        <w:t xml:space="preserve"> &lt;&lt; קריאה &gt;&gt;</w:t>
      </w:r>
      <w:r w:rsidRPr="00E33504">
        <w:rPr>
          <w:rStyle w:val="TagStyle"/>
          <w:rtl/>
        </w:rPr>
        <w:t xml:space="preserve"> </w:t>
      </w:r>
      <w:r>
        <w:rPr>
          <w:rtl/>
        </w:rPr>
        <w:t>יואב קיש (הליכוד):</w:t>
      </w:r>
      <w:r w:rsidRPr="00E33504">
        <w:rPr>
          <w:rStyle w:val="TagStyle"/>
          <w:rtl/>
        </w:rPr>
        <w:t xml:space="preserve"> </w:t>
      </w:r>
      <w:r w:rsidRPr="00F41B66">
        <w:rPr>
          <w:rStyle w:val="TagStyle"/>
          <w:rtl/>
        </w:rPr>
        <w:t>&lt;&lt; קריאה &gt;&gt;</w:t>
      </w:r>
      <w:r>
        <w:rPr>
          <w:rtl/>
        </w:rPr>
        <w:t xml:space="preserve"> </w:t>
      </w:r>
      <w:bookmarkEnd w:id="3155"/>
    </w:p>
    <w:p w:rsidR="00BD7FB7" w:rsidRDefault="00BD7FB7" w:rsidP="00FE191E">
      <w:pPr>
        <w:rPr>
          <w:rtl/>
          <w:lang w:eastAsia="he-IL"/>
        </w:rPr>
      </w:pPr>
    </w:p>
    <w:p w:rsidR="00BD7FB7" w:rsidRDefault="00BD7FB7" w:rsidP="009C7056">
      <w:pPr>
        <w:rPr>
          <w:rtl/>
          <w:lang w:eastAsia="he-IL"/>
        </w:rPr>
      </w:pPr>
      <w:r>
        <w:rPr>
          <w:rFonts w:hint="cs"/>
          <w:rtl/>
          <w:lang w:eastAsia="he-IL"/>
        </w:rPr>
        <w:t>אתם עושים הכול נגד.</w:t>
      </w:r>
    </w:p>
    <w:p w:rsidR="00BD7FB7" w:rsidRDefault="00BD7FB7" w:rsidP="009C7056">
      <w:pPr>
        <w:rPr>
          <w:rtl/>
          <w:lang w:eastAsia="he-IL"/>
        </w:rPr>
      </w:pPr>
      <w:bookmarkStart w:id="3156" w:name="_ETM_Q10_224000"/>
      <w:bookmarkEnd w:id="3156"/>
    </w:p>
    <w:p w:rsidR="00BD7FB7" w:rsidRDefault="00BD7FB7" w:rsidP="009C7056">
      <w:pPr>
        <w:pStyle w:val="af8"/>
        <w:rPr>
          <w:rtl/>
        </w:rPr>
      </w:pPr>
      <w:bookmarkStart w:id="3157" w:name="ET_interruption_5105_18"/>
      <w:r w:rsidRPr="00F41B66">
        <w:rPr>
          <w:rStyle w:val="TagStyle"/>
          <w:rtl/>
        </w:rPr>
        <w:t xml:space="preserve"> &lt;&lt; קריאה &gt;&gt;</w:t>
      </w:r>
      <w:r w:rsidRPr="00E33504">
        <w:rPr>
          <w:rStyle w:val="TagStyle"/>
          <w:rtl/>
        </w:rPr>
        <w:t xml:space="preserve"> </w:t>
      </w:r>
      <w:r>
        <w:rPr>
          <w:rtl/>
        </w:rPr>
        <w:t>מיכל רוזין (מרצ):</w:t>
      </w:r>
      <w:r w:rsidRPr="00E33504">
        <w:rPr>
          <w:rStyle w:val="TagStyle"/>
          <w:rtl/>
        </w:rPr>
        <w:t xml:space="preserve"> </w:t>
      </w:r>
      <w:r w:rsidRPr="00F41B66">
        <w:rPr>
          <w:rStyle w:val="TagStyle"/>
          <w:rtl/>
        </w:rPr>
        <w:t>&lt;&lt; קריאה &gt;&gt;</w:t>
      </w:r>
      <w:r>
        <w:rPr>
          <w:rtl/>
        </w:rPr>
        <w:t xml:space="preserve"> </w:t>
      </w:r>
      <w:bookmarkEnd w:id="3157"/>
    </w:p>
    <w:p w:rsidR="00BD7FB7" w:rsidRDefault="00BD7FB7" w:rsidP="00FE191E">
      <w:pPr>
        <w:rPr>
          <w:rtl/>
          <w:lang w:eastAsia="he-IL"/>
        </w:rPr>
      </w:pPr>
    </w:p>
    <w:p w:rsidR="00BD7FB7" w:rsidRPr="00E33504" w:rsidRDefault="00F70AA4" w:rsidP="009C7056">
      <w:pPr>
        <w:rPr>
          <w:rtl/>
          <w:lang w:eastAsia="he-IL"/>
        </w:rPr>
      </w:pPr>
      <w:r>
        <w:rPr>
          <w:rFonts w:hint="cs"/>
          <w:rtl/>
          <w:lang w:eastAsia="he-IL"/>
        </w:rPr>
        <w:t>– – –</w:t>
      </w:r>
    </w:p>
    <w:p w:rsidR="00BD7FB7" w:rsidRDefault="00BD7FB7" w:rsidP="009C7056">
      <w:pPr>
        <w:rPr>
          <w:rtl/>
          <w:lang w:eastAsia="he-IL"/>
        </w:rPr>
      </w:pPr>
    </w:p>
    <w:p w:rsidR="00BD7FB7" w:rsidRDefault="00BD7FB7" w:rsidP="009C7056">
      <w:pPr>
        <w:pStyle w:val="-"/>
        <w:rPr>
          <w:rtl/>
        </w:rPr>
      </w:pPr>
      <w:bookmarkStart w:id="3158" w:name="ET_speakercontinue_5300_19"/>
      <w:r w:rsidRPr="00F41B66">
        <w:rPr>
          <w:rStyle w:val="TagStyle"/>
          <w:rtl/>
        </w:rPr>
        <w:t xml:space="preserve"> &lt;&lt; דובר_המשך &gt;&gt;</w:t>
      </w:r>
      <w:r w:rsidRPr="00E33504">
        <w:rPr>
          <w:rStyle w:val="TagStyle"/>
          <w:rtl/>
        </w:rPr>
        <w:t xml:space="preserve"> </w:t>
      </w:r>
      <w:r>
        <w:rPr>
          <w:rtl/>
        </w:rPr>
        <w:t>מירב בן ארי (יש עתיד):</w:t>
      </w:r>
      <w:r w:rsidRPr="00E33504">
        <w:rPr>
          <w:rStyle w:val="TagStyle"/>
          <w:rtl/>
        </w:rPr>
        <w:t xml:space="preserve"> </w:t>
      </w:r>
      <w:r w:rsidRPr="00F41B66">
        <w:rPr>
          <w:rStyle w:val="TagStyle"/>
          <w:rtl/>
        </w:rPr>
        <w:t>&lt;&lt; דובר_המשך &gt;&gt;</w:t>
      </w:r>
      <w:r>
        <w:rPr>
          <w:rtl/>
        </w:rPr>
        <w:t xml:space="preserve"> </w:t>
      </w:r>
      <w:bookmarkEnd w:id="3158"/>
    </w:p>
    <w:p w:rsidR="00BD7FB7" w:rsidRDefault="00BD7FB7" w:rsidP="00FE191E">
      <w:pPr>
        <w:rPr>
          <w:rtl/>
          <w:lang w:eastAsia="he-IL"/>
        </w:rPr>
      </w:pPr>
    </w:p>
    <w:p w:rsidR="00BD7FB7" w:rsidRDefault="00BD7FB7" w:rsidP="009C7056">
      <w:pPr>
        <w:rPr>
          <w:rtl/>
          <w:lang w:eastAsia="he-IL"/>
        </w:rPr>
      </w:pPr>
      <w:bookmarkStart w:id="3159" w:name="_ETM_Q10_220000"/>
      <w:bookmarkEnd w:id="3159"/>
      <w:r>
        <w:rPr>
          <w:rFonts w:hint="cs"/>
          <w:rtl/>
          <w:lang w:eastAsia="he-IL"/>
        </w:rPr>
        <w:t xml:space="preserve">אתה יודע מה? לא, </w:t>
      </w:r>
      <w:bookmarkStart w:id="3160" w:name="_ETM_Q10_222000"/>
      <w:bookmarkEnd w:id="3160"/>
      <w:r>
        <w:rPr>
          <w:rFonts w:hint="cs"/>
          <w:rtl/>
          <w:lang w:eastAsia="he-IL"/>
        </w:rPr>
        <w:t xml:space="preserve">לא, תני לי. תני לי, </w:t>
      </w:r>
      <w:bookmarkStart w:id="3161" w:name="_ETM_Q10_223000"/>
      <w:bookmarkEnd w:id="3161"/>
      <w:r>
        <w:rPr>
          <w:rFonts w:hint="cs"/>
          <w:rtl/>
          <w:lang w:eastAsia="he-IL"/>
        </w:rPr>
        <w:t xml:space="preserve">כי אני, את ושרן ישבנו פה ארבע שנים, ובהצעות חוק </w:t>
      </w:r>
      <w:bookmarkStart w:id="3162" w:name="_ETM_Q10_235000"/>
      <w:bookmarkEnd w:id="3162"/>
      <w:r>
        <w:rPr>
          <w:rFonts w:hint="cs"/>
          <w:rtl/>
          <w:lang w:eastAsia="he-IL"/>
        </w:rPr>
        <w:t>טובות האופוזיציה הצביעה איתנו.</w:t>
      </w:r>
    </w:p>
    <w:p w:rsidR="00BD7FB7" w:rsidRDefault="00BD7FB7" w:rsidP="009C7056">
      <w:pPr>
        <w:rPr>
          <w:rtl/>
          <w:lang w:eastAsia="he-IL"/>
        </w:rPr>
      </w:pPr>
      <w:bookmarkStart w:id="3163" w:name="_ETM_Q10_237000"/>
      <w:bookmarkEnd w:id="3163"/>
    </w:p>
    <w:p w:rsidR="00BD7FB7" w:rsidRDefault="00BD7FB7" w:rsidP="009C7056">
      <w:pPr>
        <w:pStyle w:val="af8"/>
        <w:rPr>
          <w:rtl/>
        </w:rPr>
      </w:pPr>
      <w:bookmarkStart w:id="3164" w:name="ET_interruption_5296_20"/>
      <w:r w:rsidRPr="00F41B66">
        <w:rPr>
          <w:rStyle w:val="TagStyle"/>
          <w:rtl/>
        </w:rPr>
        <w:t xml:space="preserve"> &lt;&lt; קריאה &gt;&gt;</w:t>
      </w:r>
      <w:r w:rsidRPr="008D5FA7">
        <w:rPr>
          <w:rStyle w:val="TagStyle"/>
          <w:rtl/>
        </w:rPr>
        <w:t xml:space="preserve"> </w:t>
      </w:r>
      <w:r>
        <w:rPr>
          <w:rtl/>
        </w:rPr>
        <w:t>יואב קיש (הליכוד):</w:t>
      </w:r>
      <w:r w:rsidRPr="008D5FA7">
        <w:rPr>
          <w:rStyle w:val="TagStyle"/>
          <w:rtl/>
        </w:rPr>
        <w:t xml:space="preserve"> </w:t>
      </w:r>
      <w:r w:rsidRPr="00F41B66">
        <w:rPr>
          <w:rStyle w:val="TagStyle"/>
          <w:rtl/>
        </w:rPr>
        <w:t>&lt;&lt; קריאה &gt;&gt;</w:t>
      </w:r>
      <w:r>
        <w:rPr>
          <w:rtl/>
        </w:rPr>
        <w:t xml:space="preserve"> </w:t>
      </w:r>
      <w:bookmarkEnd w:id="3164"/>
    </w:p>
    <w:p w:rsidR="00BD7FB7" w:rsidRDefault="00BD7FB7" w:rsidP="00FE191E">
      <w:pPr>
        <w:rPr>
          <w:rtl/>
          <w:lang w:eastAsia="he-IL"/>
        </w:rPr>
      </w:pPr>
    </w:p>
    <w:p w:rsidR="00BD7FB7" w:rsidRDefault="00BD7FB7" w:rsidP="00535C90">
      <w:pPr>
        <w:rPr>
          <w:rtl/>
          <w:lang w:eastAsia="he-IL"/>
        </w:rPr>
      </w:pPr>
      <w:bookmarkStart w:id="3165" w:name="_ETM_Q10_232000"/>
      <w:bookmarkEnd w:id="3165"/>
      <w:r>
        <w:rPr>
          <w:rFonts w:hint="cs"/>
          <w:rtl/>
          <w:lang w:eastAsia="he-IL"/>
        </w:rPr>
        <w:t xml:space="preserve">אבל מירב </w:t>
      </w:r>
      <w:r w:rsidR="00F70AA4">
        <w:rPr>
          <w:rFonts w:hint="cs"/>
          <w:rtl/>
          <w:lang w:eastAsia="he-IL"/>
        </w:rPr>
        <w:t>– – –</w:t>
      </w:r>
    </w:p>
    <w:p w:rsidR="00BD7FB7" w:rsidRDefault="00BD7FB7" w:rsidP="009C7056">
      <w:pPr>
        <w:rPr>
          <w:rtl/>
          <w:lang w:eastAsia="he-IL"/>
        </w:rPr>
      </w:pPr>
    </w:p>
    <w:p w:rsidR="00BD7FB7" w:rsidRDefault="00BD7FB7" w:rsidP="009C7056">
      <w:pPr>
        <w:pStyle w:val="-"/>
        <w:rPr>
          <w:rtl/>
        </w:rPr>
      </w:pPr>
      <w:bookmarkStart w:id="3166" w:name="ET_speakercontinue_5300_21"/>
      <w:r w:rsidRPr="00F41B66">
        <w:rPr>
          <w:rStyle w:val="TagStyle"/>
          <w:rtl/>
        </w:rPr>
        <w:t xml:space="preserve"> &lt;&lt; דובר_המשך &gt;&gt;</w:t>
      </w:r>
      <w:r w:rsidRPr="008D5FA7">
        <w:rPr>
          <w:rStyle w:val="TagStyle"/>
          <w:rtl/>
        </w:rPr>
        <w:t xml:space="preserve"> </w:t>
      </w:r>
      <w:r>
        <w:rPr>
          <w:rtl/>
        </w:rPr>
        <w:t>מירב בן ארי (יש עתיד):</w:t>
      </w:r>
      <w:r w:rsidRPr="008D5FA7">
        <w:rPr>
          <w:rStyle w:val="TagStyle"/>
          <w:rtl/>
        </w:rPr>
        <w:t xml:space="preserve"> </w:t>
      </w:r>
      <w:r w:rsidRPr="00F41B66">
        <w:rPr>
          <w:rStyle w:val="TagStyle"/>
          <w:rtl/>
        </w:rPr>
        <w:t>&lt;&lt; דובר_המשך &gt;&gt;</w:t>
      </w:r>
      <w:r>
        <w:rPr>
          <w:rtl/>
        </w:rPr>
        <w:t xml:space="preserve"> </w:t>
      </w:r>
      <w:bookmarkEnd w:id="3166"/>
    </w:p>
    <w:p w:rsidR="00BD7FB7" w:rsidRDefault="00BD7FB7" w:rsidP="009C7056">
      <w:pPr>
        <w:rPr>
          <w:rtl/>
          <w:lang w:eastAsia="he-IL"/>
        </w:rPr>
      </w:pPr>
      <w:bookmarkStart w:id="3167" w:name="_ETM_Q10_233000"/>
      <w:bookmarkEnd w:id="3167"/>
    </w:p>
    <w:p w:rsidR="00BD7FB7" w:rsidRDefault="00BD7FB7" w:rsidP="009C7056">
      <w:pPr>
        <w:rPr>
          <w:rtl/>
          <w:lang w:eastAsia="he-IL"/>
        </w:rPr>
      </w:pPr>
      <w:r>
        <w:rPr>
          <w:rFonts w:hint="cs"/>
          <w:rtl/>
          <w:lang w:eastAsia="he-IL"/>
        </w:rPr>
        <w:t>אני, את ושרן, קואליציה ואופוזיציה. האם היה כאן חוק טוב שהאופוזיציה הצביעה נגד?</w:t>
      </w:r>
    </w:p>
    <w:p w:rsidR="00BD7FB7" w:rsidRDefault="00BD7FB7" w:rsidP="009C7056">
      <w:pPr>
        <w:rPr>
          <w:rtl/>
          <w:lang w:eastAsia="he-IL"/>
        </w:rPr>
      </w:pPr>
    </w:p>
    <w:p w:rsidR="00BD7FB7" w:rsidRDefault="00BD7FB7" w:rsidP="009C7056">
      <w:pPr>
        <w:pStyle w:val="af8"/>
        <w:rPr>
          <w:rtl/>
        </w:rPr>
      </w:pPr>
      <w:bookmarkStart w:id="3168" w:name="ET_interruption_5296_22"/>
      <w:r w:rsidRPr="00F41B66">
        <w:rPr>
          <w:rStyle w:val="TagStyle"/>
          <w:rtl/>
        </w:rPr>
        <w:t xml:space="preserve"> &lt;&lt; קריאה &gt;&gt;</w:t>
      </w:r>
      <w:r w:rsidRPr="008D5FA7">
        <w:rPr>
          <w:rStyle w:val="TagStyle"/>
          <w:rtl/>
        </w:rPr>
        <w:t xml:space="preserve"> </w:t>
      </w:r>
      <w:r>
        <w:rPr>
          <w:rtl/>
        </w:rPr>
        <w:t>יואב קיש (הליכוד):</w:t>
      </w:r>
      <w:r w:rsidRPr="008D5FA7">
        <w:rPr>
          <w:rStyle w:val="TagStyle"/>
          <w:rtl/>
        </w:rPr>
        <w:t xml:space="preserve"> </w:t>
      </w:r>
      <w:r w:rsidRPr="00F41B66">
        <w:rPr>
          <w:rStyle w:val="TagStyle"/>
          <w:rtl/>
        </w:rPr>
        <w:t>&lt;&lt; קריאה &gt;&gt;</w:t>
      </w:r>
      <w:r>
        <w:rPr>
          <w:rtl/>
        </w:rPr>
        <w:t xml:space="preserve"> </w:t>
      </w:r>
      <w:bookmarkEnd w:id="3168"/>
    </w:p>
    <w:p w:rsidR="00BD7FB7" w:rsidRDefault="00BD7FB7" w:rsidP="00FE191E">
      <w:pPr>
        <w:rPr>
          <w:rtl/>
          <w:lang w:eastAsia="he-IL"/>
        </w:rPr>
      </w:pPr>
    </w:p>
    <w:p w:rsidR="00BD7FB7" w:rsidRDefault="00BD7FB7" w:rsidP="009C7056">
      <w:pPr>
        <w:rPr>
          <w:rtl/>
          <w:lang w:eastAsia="he-IL"/>
        </w:rPr>
      </w:pPr>
      <w:r>
        <w:rPr>
          <w:rFonts w:hint="cs"/>
          <w:rtl/>
          <w:lang w:eastAsia="he-IL"/>
        </w:rPr>
        <w:t>מירב, מירב, אני יכול לענות לך?</w:t>
      </w:r>
    </w:p>
    <w:p w:rsidR="00BD7FB7" w:rsidRDefault="00BD7FB7" w:rsidP="009C7056">
      <w:pPr>
        <w:rPr>
          <w:rtl/>
          <w:lang w:eastAsia="he-IL"/>
        </w:rPr>
      </w:pPr>
    </w:p>
    <w:p w:rsidR="00BD7FB7" w:rsidRDefault="00BD7FB7" w:rsidP="009C7056">
      <w:pPr>
        <w:pStyle w:val="-"/>
        <w:rPr>
          <w:rtl/>
        </w:rPr>
      </w:pPr>
      <w:r w:rsidRPr="00F41B66">
        <w:rPr>
          <w:rStyle w:val="TagStyle"/>
          <w:rtl/>
        </w:rPr>
        <w:t>&lt;&lt; דובר_המשך &gt;&gt;</w:t>
      </w:r>
      <w:r w:rsidRPr="008D5FA7">
        <w:rPr>
          <w:rStyle w:val="TagStyle"/>
          <w:rtl/>
        </w:rPr>
        <w:t xml:space="preserve"> </w:t>
      </w:r>
      <w:r>
        <w:rPr>
          <w:rtl/>
        </w:rPr>
        <w:t>מירב בן ארי (יש עתיד):</w:t>
      </w:r>
      <w:r w:rsidRPr="008D5FA7">
        <w:rPr>
          <w:rStyle w:val="TagStyle"/>
          <w:rtl/>
        </w:rPr>
        <w:t xml:space="preserve"> </w:t>
      </w:r>
      <w:r w:rsidRPr="00F41B66">
        <w:rPr>
          <w:rStyle w:val="TagStyle"/>
          <w:rtl/>
        </w:rPr>
        <w:t>&lt;&lt; דובר_המשך &gt;&gt;</w:t>
      </w:r>
      <w:r>
        <w:rPr>
          <w:rtl/>
        </w:rPr>
        <w:t xml:space="preserve"> </w:t>
      </w:r>
    </w:p>
    <w:p w:rsidR="00BD7FB7" w:rsidRDefault="00BD7FB7" w:rsidP="00FE191E">
      <w:pPr>
        <w:rPr>
          <w:rtl/>
          <w:lang w:eastAsia="he-IL"/>
        </w:rPr>
      </w:pPr>
    </w:p>
    <w:p w:rsidR="00BD7FB7" w:rsidRPr="008D5FA7" w:rsidRDefault="00BD7FB7" w:rsidP="009C7056">
      <w:pPr>
        <w:rPr>
          <w:rtl/>
          <w:lang w:eastAsia="he-IL"/>
        </w:rPr>
      </w:pPr>
      <w:bookmarkStart w:id="3169" w:name="_ETM_Q10_244000"/>
      <w:bookmarkEnd w:id="3169"/>
      <w:r>
        <w:rPr>
          <w:rFonts w:hint="cs"/>
          <w:rtl/>
          <w:lang w:eastAsia="he-IL"/>
        </w:rPr>
        <w:t>זה לא נכון.</w:t>
      </w:r>
    </w:p>
    <w:p w:rsidR="00BD7FB7" w:rsidRDefault="00BD7FB7" w:rsidP="009C7056">
      <w:pPr>
        <w:rPr>
          <w:rtl/>
          <w:lang w:eastAsia="he-IL"/>
        </w:rPr>
      </w:pPr>
      <w:bookmarkStart w:id="3170" w:name="_ETM_Q10_205000"/>
      <w:bookmarkEnd w:id="3170"/>
    </w:p>
    <w:p w:rsidR="00BD7FB7" w:rsidRDefault="00BD7FB7" w:rsidP="009C7056">
      <w:pPr>
        <w:pStyle w:val="af8"/>
        <w:rPr>
          <w:rtl/>
        </w:rPr>
      </w:pPr>
      <w:bookmarkStart w:id="3171" w:name="ET_interruption_5296_25"/>
      <w:r w:rsidRPr="00F41B66">
        <w:rPr>
          <w:rStyle w:val="TagStyle"/>
          <w:rtl/>
        </w:rPr>
        <w:t xml:space="preserve"> &lt;&lt; קריאה &gt;&gt;</w:t>
      </w:r>
      <w:r w:rsidRPr="008D5FA7">
        <w:rPr>
          <w:rStyle w:val="TagStyle"/>
          <w:rtl/>
        </w:rPr>
        <w:t xml:space="preserve"> </w:t>
      </w:r>
      <w:r>
        <w:rPr>
          <w:rtl/>
        </w:rPr>
        <w:t>יואב קיש (הליכוד):</w:t>
      </w:r>
      <w:r w:rsidRPr="008D5FA7">
        <w:rPr>
          <w:rStyle w:val="TagStyle"/>
          <w:rtl/>
        </w:rPr>
        <w:t xml:space="preserve"> </w:t>
      </w:r>
      <w:r w:rsidRPr="00F41B66">
        <w:rPr>
          <w:rStyle w:val="TagStyle"/>
          <w:rtl/>
        </w:rPr>
        <w:t>&lt;&lt; קריאה &gt;&gt;</w:t>
      </w:r>
      <w:r>
        <w:rPr>
          <w:rtl/>
        </w:rPr>
        <w:t xml:space="preserve"> </w:t>
      </w:r>
      <w:bookmarkEnd w:id="3171"/>
    </w:p>
    <w:p w:rsidR="00BD7FB7" w:rsidRDefault="00BD7FB7" w:rsidP="00FE191E">
      <w:pPr>
        <w:rPr>
          <w:rtl/>
          <w:lang w:eastAsia="he-IL"/>
        </w:rPr>
      </w:pPr>
    </w:p>
    <w:p w:rsidR="00BD7FB7" w:rsidRDefault="00BD7FB7" w:rsidP="009C7056">
      <w:pPr>
        <w:rPr>
          <w:rtl/>
          <w:lang w:eastAsia="he-IL"/>
        </w:rPr>
      </w:pPr>
      <w:bookmarkStart w:id="3172" w:name="_ETM_Q10_240000"/>
      <w:bookmarkEnd w:id="3172"/>
      <w:r>
        <w:rPr>
          <w:rFonts w:hint="cs"/>
          <w:rtl/>
          <w:lang w:eastAsia="he-IL"/>
        </w:rPr>
        <w:t>אני יכול לענות לך?</w:t>
      </w:r>
    </w:p>
    <w:p w:rsidR="00BD7FB7" w:rsidRPr="008D5FA7" w:rsidRDefault="00BD7FB7" w:rsidP="009C7056">
      <w:pPr>
        <w:rPr>
          <w:rtl/>
          <w:lang w:eastAsia="he-IL"/>
        </w:rPr>
      </w:pPr>
      <w:bookmarkStart w:id="3173" w:name="_ETM_Q10_247000"/>
      <w:bookmarkEnd w:id="3173"/>
    </w:p>
    <w:p w:rsidR="00BD7FB7" w:rsidRDefault="00BD7FB7" w:rsidP="009C7056">
      <w:pPr>
        <w:pStyle w:val="-"/>
        <w:rPr>
          <w:rtl/>
        </w:rPr>
      </w:pPr>
      <w:bookmarkStart w:id="3174" w:name="ET_speakercontinue_5300_14"/>
      <w:r w:rsidRPr="00F41B66">
        <w:rPr>
          <w:rStyle w:val="TagStyle"/>
          <w:rtl/>
        </w:rPr>
        <w:t xml:space="preserve"> &lt;&lt; דובר_המשך &gt;&gt;</w:t>
      </w:r>
      <w:r w:rsidRPr="00E33504">
        <w:rPr>
          <w:rStyle w:val="TagStyle"/>
          <w:rtl/>
        </w:rPr>
        <w:t xml:space="preserve"> </w:t>
      </w:r>
      <w:r>
        <w:rPr>
          <w:rtl/>
        </w:rPr>
        <w:t>מירב בן ארי (יש עתיד):</w:t>
      </w:r>
      <w:r w:rsidRPr="00E33504">
        <w:rPr>
          <w:rStyle w:val="TagStyle"/>
          <w:rtl/>
        </w:rPr>
        <w:t xml:space="preserve"> </w:t>
      </w:r>
      <w:r w:rsidRPr="00F41B66">
        <w:rPr>
          <w:rStyle w:val="TagStyle"/>
          <w:rtl/>
        </w:rPr>
        <w:t>&lt;&lt; דובר_המשך &gt;&gt;</w:t>
      </w:r>
      <w:r>
        <w:rPr>
          <w:rtl/>
        </w:rPr>
        <w:t xml:space="preserve"> </w:t>
      </w:r>
      <w:bookmarkEnd w:id="3174"/>
    </w:p>
    <w:p w:rsidR="00BD7FB7" w:rsidRDefault="00BD7FB7" w:rsidP="009C7056">
      <w:pPr>
        <w:rPr>
          <w:rtl/>
          <w:lang w:eastAsia="he-IL"/>
        </w:rPr>
      </w:pPr>
    </w:p>
    <w:p w:rsidR="00BD7FB7" w:rsidRDefault="00BD7FB7" w:rsidP="009C7056">
      <w:pPr>
        <w:rPr>
          <w:rtl/>
          <w:lang w:eastAsia="he-IL"/>
        </w:rPr>
      </w:pPr>
      <w:r>
        <w:rPr>
          <w:rFonts w:hint="cs"/>
          <w:rtl/>
          <w:lang w:eastAsia="he-IL"/>
        </w:rPr>
        <w:t>כן.</w:t>
      </w:r>
    </w:p>
    <w:p w:rsidR="00BD7FB7" w:rsidRDefault="00BD7FB7" w:rsidP="009C7056">
      <w:pPr>
        <w:rPr>
          <w:rtl/>
          <w:lang w:eastAsia="he-IL"/>
        </w:rPr>
      </w:pPr>
    </w:p>
    <w:p w:rsidR="00BD7FB7" w:rsidRDefault="00BD7FB7" w:rsidP="009C7056">
      <w:pPr>
        <w:pStyle w:val="af8"/>
        <w:rPr>
          <w:rtl/>
        </w:rPr>
      </w:pPr>
      <w:bookmarkStart w:id="3175" w:name="ET_interruption_5296_29"/>
      <w:r w:rsidRPr="00F41B66">
        <w:rPr>
          <w:rStyle w:val="TagStyle"/>
          <w:rtl/>
        </w:rPr>
        <w:t xml:space="preserve"> &lt;&lt; קריאה &gt;&gt;</w:t>
      </w:r>
      <w:r w:rsidRPr="008D5FA7">
        <w:rPr>
          <w:rStyle w:val="TagStyle"/>
          <w:rtl/>
        </w:rPr>
        <w:t xml:space="preserve"> </w:t>
      </w:r>
      <w:r>
        <w:rPr>
          <w:rtl/>
        </w:rPr>
        <w:t>יואב קיש (הליכוד):</w:t>
      </w:r>
      <w:r w:rsidRPr="008D5FA7">
        <w:rPr>
          <w:rStyle w:val="TagStyle"/>
          <w:rtl/>
        </w:rPr>
        <w:t xml:space="preserve"> </w:t>
      </w:r>
      <w:r w:rsidRPr="00F41B66">
        <w:rPr>
          <w:rStyle w:val="TagStyle"/>
          <w:rtl/>
        </w:rPr>
        <w:t>&lt;&lt; קריאה &gt;&gt;</w:t>
      </w:r>
      <w:r>
        <w:rPr>
          <w:rtl/>
        </w:rPr>
        <w:t xml:space="preserve"> </w:t>
      </w:r>
      <w:bookmarkEnd w:id="3175"/>
    </w:p>
    <w:p w:rsidR="00BD7FB7" w:rsidRDefault="00BD7FB7" w:rsidP="00FE191E">
      <w:pPr>
        <w:rPr>
          <w:rtl/>
          <w:lang w:eastAsia="he-IL"/>
        </w:rPr>
      </w:pPr>
    </w:p>
    <w:p w:rsidR="00BD7FB7" w:rsidRDefault="00BD7FB7" w:rsidP="009C7056">
      <w:pPr>
        <w:rPr>
          <w:rtl/>
          <w:lang w:eastAsia="he-IL"/>
        </w:rPr>
      </w:pPr>
      <w:bookmarkStart w:id="3176" w:name="_ETM_Q10_246000"/>
      <w:bookmarkEnd w:id="3176"/>
      <w:r>
        <w:rPr>
          <w:rFonts w:hint="cs"/>
          <w:rtl/>
          <w:lang w:eastAsia="he-IL"/>
        </w:rPr>
        <w:t>הייתי באותה כנסת.</w:t>
      </w:r>
    </w:p>
    <w:p w:rsidR="00BD7FB7" w:rsidRPr="008D5FA7" w:rsidRDefault="00BD7FB7" w:rsidP="009C7056">
      <w:pPr>
        <w:rPr>
          <w:rtl/>
          <w:lang w:eastAsia="he-IL"/>
        </w:rPr>
      </w:pPr>
    </w:p>
    <w:p w:rsidR="00BD7FB7" w:rsidRDefault="00BD7FB7" w:rsidP="009C7056">
      <w:pPr>
        <w:pStyle w:val="-"/>
        <w:rPr>
          <w:rtl/>
        </w:rPr>
      </w:pPr>
      <w:bookmarkStart w:id="3177" w:name="_ETM_Q10_243000"/>
      <w:bookmarkStart w:id="3178" w:name="ET_speakercontinue_5300_26"/>
      <w:bookmarkEnd w:id="3177"/>
      <w:r w:rsidRPr="00F41B66">
        <w:rPr>
          <w:rStyle w:val="TagStyle"/>
          <w:rtl/>
        </w:rPr>
        <w:t xml:space="preserve"> &lt;&lt; דובר_המשך &gt;&gt;</w:t>
      </w:r>
      <w:r w:rsidRPr="008D5FA7">
        <w:rPr>
          <w:rStyle w:val="TagStyle"/>
          <w:rtl/>
        </w:rPr>
        <w:t xml:space="preserve"> </w:t>
      </w:r>
      <w:r>
        <w:rPr>
          <w:rtl/>
        </w:rPr>
        <w:t>מירב בן ארי (יש עתיד):</w:t>
      </w:r>
      <w:r w:rsidRPr="008D5FA7">
        <w:rPr>
          <w:rStyle w:val="TagStyle"/>
          <w:rtl/>
        </w:rPr>
        <w:t xml:space="preserve"> </w:t>
      </w:r>
      <w:r w:rsidRPr="00F41B66">
        <w:rPr>
          <w:rStyle w:val="TagStyle"/>
          <w:rtl/>
        </w:rPr>
        <w:t>&lt;&lt; דובר_המשך &gt;&gt;</w:t>
      </w:r>
      <w:r>
        <w:rPr>
          <w:rtl/>
        </w:rPr>
        <w:t xml:space="preserve"> </w:t>
      </w:r>
      <w:bookmarkEnd w:id="3178"/>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כן, </w:t>
      </w:r>
      <w:bookmarkStart w:id="3179" w:name="_ETM_Q10_245000"/>
      <w:bookmarkEnd w:id="3179"/>
      <w:r>
        <w:rPr>
          <w:rFonts w:hint="cs"/>
          <w:rtl/>
          <w:lang w:eastAsia="he-IL"/>
        </w:rPr>
        <w:t>היית איתי פה.</w:t>
      </w:r>
    </w:p>
    <w:p w:rsidR="00BD7FB7" w:rsidRDefault="00BD7FB7" w:rsidP="009C7056">
      <w:pPr>
        <w:rPr>
          <w:rtl/>
          <w:lang w:eastAsia="he-IL"/>
        </w:rPr>
      </w:pPr>
    </w:p>
    <w:p w:rsidR="00BD7FB7" w:rsidRDefault="00BD7FB7" w:rsidP="009C7056">
      <w:pPr>
        <w:pStyle w:val="af8"/>
        <w:rPr>
          <w:rtl/>
        </w:rPr>
      </w:pPr>
      <w:bookmarkStart w:id="3180" w:name="ET_interruption_5296_28"/>
      <w:r w:rsidRPr="00F41B66">
        <w:rPr>
          <w:rStyle w:val="TagStyle"/>
          <w:rtl/>
        </w:rPr>
        <w:t xml:space="preserve"> &lt;&lt; קריאה &gt;&gt;</w:t>
      </w:r>
      <w:r w:rsidRPr="008D5FA7">
        <w:rPr>
          <w:rStyle w:val="TagStyle"/>
          <w:rtl/>
        </w:rPr>
        <w:t xml:space="preserve"> </w:t>
      </w:r>
      <w:r>
        <w:rPr>
          <w:rtl/>
        </w:rPr>
        <w:t>יואב קיש (הליכוד):</w:t>
      </w:r>
      <w:r w:rsidRPr="008D5FA7">
        <w:rPr>
          <w:rStyle w:val="TagStyle"/>
          <w:rtl/>
        </w:rPr>
        <w:t xml:space="preserve"> </w:t>
      </w:r>
      <w:r w:rsidRPr="00F41B66">
        <w:rPr>
          <w:rStyle w:val="TagStyle"/>
          <w:rtl/>
        </w:rPr>
        <w:t>&lt;&lt; קריאה &gt;&gt;</w:t>
      </w:r>
      <w:r>
        <w:rPr>
          <w:rtl/>
        </w:rPr>
        <w:t xml:space="preserve"> </w:t>
      </w:r>
      <w:bookmarkEnd w:id="3180"/>
    </w:p>
    <w:p w:rsidR="00BD7FB7" w:rsidRDefault="00BD7FB7" w:rsidP="00FE191E">
      <w:pPr>
        <w:rPr>
          <w:rtl/>
          <w:lang w:eastAsia="he-IL"/>
        </w:rPr>
      </w:pPr>
    </w:p>
    <w:p w:rsidR="00BD7FB7" w:rsidRDefault="00BD7FB7" w:rsidP="009C7056">
      <w:pPr>
        <w:rPr>
          <w:rtl/>
          <w:lang w:eastAsia="he-IL"/>
        </w:rPr>
      </w:pPr>
      <w:bookmarkStart w:id="3181" w:name="_ETM_Q10_241000"/>
      <w:bookmarkEnd w:id="3181"/>
      <w:r>
        <w:rPr>
          <w:rFonts w:hint="cs"/>
          <w:rtl/>
          <w:lang w:eastAsia="he-IL"/>
        </w:rPr>
        <w:t>אני יכול לענות לך?</w:t>
      </w:r>
    </w:p>
    <w:p w:rsidR="00BD7FB7" w:rsidRDefault="00BD7FB7" w:rsidP="009C7056">
      <w:pPr>
        <w:rPr>
          <w:rtl/>
          <w:lang w:eastAsia="he-IL"/>
        </w:rPr>
      </w:pPr>
    </w:p>
    <w:p w:rsidR="00BD7FB7" w:rsidRDefault="00BD7FB7" w:rsidP="009C7056">
      <w:pPr>
        <w:pStyle w:val="-"/>
        <w:rPr>
          <w:rtl/>
        </w:rPr>
      </w:pPr>
      <w:bookmarkStart w:id="3182" w:name="ET_speakercontinue_5300_30"/>
      <w:r w:rsidRPr="00F41B66">
        <w:rPr>
          <w:rStyle w:val="TagStyle"/>
          <w:rtl/>
        </w:rPr>
        <w:t xml:space="preserve"> &lt;&lt; דובר_המשך &gt;&gt;</w:t>
      </w:r>
      <w:r w:rsidRPr="008D5FA7">
        <w:rPr>
          <w:rStyle w:val="TagStyle"/>
          <w:rtl/>
        </w:rPr>
        <w:t xml:space="preserve"> </w:t>
      </w:r>
      <w:r>
        <w:rPr>
          <w:rtl/>
        </w:rPr>
        <w:t>מירב בן ארי (יש עתיד):</w:t>
      </w:r>
      <w:r w:rsidRPr="008D5FA7">
        <w:rPr>
          <w:rStyle w:val="TagStyle"/>
          <w:rtl/>
        </w:rPr>
        <w:t xml:space="preserve"> </w:t>
      </w:r>
      <w:r w:rsidRPr="00F41B66">
        <w:rPr>
          <w:rStyle w:val="TagStyle"/>
          <w:rtl/>
        </w:rPr>
        <w:t>&lt;&lt; דובר_המשך &gt;&gt;</w:t>
      </w:r>
      <w:r>
        <w:rPr>
          <w:rtl/>
        </w:rPr>
        <w:t xml:space="preserve"> </w:t>
      </w:r>
      <w:bookmarkEnd w:id="3182"/>
    </w:p>
    <w:p w:rsidR="00BD7FB7" w:rsidRDefault="00BD7FB7" w:rsidP="00FE191E">
      <w:pPr>
        <w:rPr>
          <w:rtl/>
          <w:lang w:eastAsia="he-IL"/>
        </w:rPr>
      </w:pPr>
    </w:p>
    <w:p w:rsidR="00BD7FB7" w:rsidRDefault="00BD7FB7" w:rsidP="009C7056">
      <w:pPr>
        <w:rPr>
          <w:rtl/>
          <w:lang w:eastAsia="he-IL"/>
        </w:rPr>
      </w:pPr>
      <w:bookmarkStart w:id="3183" w:name="_ETM_Q10_248000"/>
      <w:bookmarkEnd w:id="3183"/>
      <w:r>
        <w:rPr>
          <w:rFonts w:hint="cs"/>
          <w:rtl/>
          <w:lang w:eastAsia="he-IL"/>
        </w:rPr>
        <w:t>תענה לי.</w:t>
      </w:r>
    </w:p>
    <w:p w:rsidR="00BD7FB7" w:rsidRDefault="00BD7FB7" w:rsidP="009C7056">
      <w:pPr>
        <w:rPr>
          <w:rtl/>
          <w:lang w:eastAsia="he-IL"/>
        </w:rPr>
      </w:pPr>
    </w:p>
    <w:p w:rsidR="00BD7FB7" w:rsidRDefault="00BD7FB7" w:rsidP="009C7056">
      <w:pPr>
        <w:pStyle w:val="af8"/>
        <w:rPr>
          <w:rtl/>
        </w:rPr>
      </w:pPr>
      <w:bookmarkStart w:id="3184" w:name="ET_interruption_5296_31"/>
      <w:r w:rsidRPr="00F41B66">
        <w:rPr>
          <w:rStyle w:val="TagStyle"/>
          <w:rtl/>
        </w:rPr>
        <w:t xml:space="preserve"> &lt;&lt; קריאה &gt;&gt;</w:t>
      </w:r>
      <w:r w:rsidRPr="008D5FA7">
        <w:rPr>
          <w:rStyle w:val="TagStyle"/>
          <w:rtl/>
        </w:rPr>
        <w:t xml:space="preserve"> </w:t>
      </w:r>
      <w:r>
        <w:rPr>
          <w:rtl/>
        </w:rPr>
        <w:t>יואב קיש (הליכוד):</w:t>
      </w:r>
      <w:r w:rsidRPr="008D5FA7">
        <w:rPr>
          <w:rStyle w:val="TagStyle"/>
          <w:rtl/>
        </w:rPr>
        <w:t xml:space="preserve"> </w:t>
      </w:r>
      <w:r w:rsidRPr="00F41B66">
        <w:rPr>
          <w:rStyle w:val="TagStyle"/>
          <w:rtl/>
        </w:rPr>
        <w:t>&lt;&lt; קריאה &gt;&gt;</w:t>
      </w:r>
      <w:r>
        <w:rPr>
          <w:rtl/>
        </w:rPr>
        <w:t xml:space="preserve"> </w:t>
      </w:r>
      <w:bookmarkEnd w:id="3184"/>
    </w:p>
    <w:p w:rsidR="00BD7FB7" w:rsidRDefault="00BD7FB7" w:rsidP="00FE191E">
      <w:pPr>
        <w:rPr>
          <w:rtl/>
          <w:lang w:eastAsia="he-IL"/>
        </w:rPr>
      </w:pPr>
    </w:p>
    <w:p w:rsidR="00BD7FB7" w:rsidRDefault="00BD7FB7" w:rsidP="009C7056">
      <w:pPr>
        <w:rPr>
          <w:rtl/>
          <w:lang w:eastAsia="he-IL"/>
        </w:rPr>
      </w:pPr>
      <w:r>
        <w:rPr>
          <w:rFonts w:hint="cs"/>
          <w:rtl/>
          <w:lang w:eastAsia="he-IL"/>
        </w:rPr>
        <w:t>ותסתכלי לי בעיניים.</w:t>
      </w:r>
    </w:p>
    <w:p w:rsidR="00BD7FB7" w:rsidRDefault="00BD7FB7" w:rsidP="009C7056">
      <w:pPr>
        <w:rPr>
          <w:rtl/>
          <w:lang w:eastAsia="he-IL"/>
        </w:rPr>
      </w:pPr>
    </w:p>
    <w:p w:rsidR="00BD7FB7" w:rsidRDefault="00BD7FB7" w:rsidP="009C7056">
      <w:pPr>
        <w:pStyle w:val="-"/>
        <w:rPr>
          <w:rtl/>
        </w:rPr>
      </w:pPr>
      <w:bookmarkStart w:id="3185" w:name="ET_speakercontinue_5300_32"/>
      <w:r w:rsidRPr="00F41B66">
        <w:rPr>
          <w:rStyle w:val="TagStyle"/>
          <w:rtl/>
        </w:rPr>
        <w:t xml:space="preserve"> &lt;&lt; דובר_המשך &gt;&gt;</w:t>
      </w:r>
      <w:r w:rsidRPr="008D5FA7">
        <w:rPr>
          <w:rStyle w:val="TagStyle"/>
          <w:rtl/>
        </w:rPr>
        <w:t xml:space="preserve"> </w:t>
      </w:r>
      <w:r>
        <w:rPr>
          <w:rtl/>
        </w:rPr>
        <w:t>מירב בן ארי (יש עתיד):</w:t>
      </w:r>
      <w:r w:rsidRPr="008D5FA7">
        <w:rPr>
          <w:rStyle w:val="TagStyle"/>
          <w:rtl/>
        </w:rPr>
        <w:t xml:space="preserve"> </w:t>
      </w:r>
      <w:r w:rsidRPr="00F41B66">
        <w:rPr>
          <w:rStyle w:val="TagStyle"/>
          <w:rtl/>
        </w:rPr>
        <w:t>&lt;&lt; דובר_המשך &gt;&gt;</w:t>
      </w:r>
      <w:r>
        <w:rPr>
          <w:rtl/>
        </w:rPr>
        <w:t xml:space="preserve"> </w:t>
      </w:r>
      <w:bookmarkEnd w:id="3185"/>
    </w:p>
    <w:p w:rsidR="00BD7FB7" w:rsidRDefault="00BD7FB7" w:rsidP="00FE191E">
      <w:pPr>
        <w:rPr>
          <w:rtl/>
          <w:lang w:eastAsia="he-IL"/>
        </w:rPr>
      </w:pPr>
    </w:p>
    <w:p w:rsidR="00BD7FB7" w:rsidRDefault="00BD7FB7" w:rsidP="009C7056">
      <w:pPr>
        <w:rPr>
          <w:rtl/>
          <w:lang w:eastAsia="he-IL"/>
        </w:rPr>
      </w:pPr>
      <w:bookmarkStart w:id="3186" w:name="_ETM_Q10_251000"/>
      <w:bookmarkEnd w:id="3186"/>
      <w:r>
        <w:rPr>
          <w:rFonts w:hint="cs"/>
          <w:rtl/>
          <w:lang w:eastAsia="he-IL"/>
        </w:rPr>
        <w:t>אני מסתכלת.</w:t>
      </w:r>
    </w:p>
    <w:p w:rsidR="00BD7FB7" w:rsidRDefault="00BD7FB7" w:rsidP="009C7056">
      <w:pPr>
        <w:rPr>
          <w:rtl/>
          <w:lang w:eastAsia="he-IL"/>
        </w:rPr>
      </w:pPr>
    </w:p>
    <w:p w:rsidR="00BD7FB7" w:rsidRDefault="00BD7FB7" w:rsidP="009C7056">
      <w:pPr>
        <w:pStyle w:val="af8"/>
        <w:rPr>
          <w:rtl/>
        </w:rPr>
      </w:pPr>
      <w:bookmarkStart w:id="3187" w:name="ET_interruption_5296_33"/>
      <w:r w:rsidRPr="00F41B66">
        <w:rPr>
          <w:rStyle w:val="TagStyle"/>
          <w:rtl/>
        </w:rPr>
        <w:t xml:space="preserve"> &lt;&lt; קריאה &gt;&gt;</w:t>
      </w:r>
      <w:r w:rsidRPr="008D5FA7">
        <w:rPr>
          <w:rStyle w:val="TagStyle"/>
          <w:rtl/>
        </w:rPr>
        <w:t xml:space="preserve"> </w:t>
      </w:r>
      <w:r>
        <w:rPr>
          <w:rtl/>
        </w:rPr>
        <w:t>יואב קיש (הליכוד):</w:t>
      </w:r>
      <w:r w:rsidRPr="008D5FA7">
        <w:rPr>
          <w:rStyle w:val="TagStyle"/>
          <w:rtl/>
        </w:rPr>
        <w:t xml:space="preserve"> </w:t>
      </w:r>
      <w:r w:rsidRPr="00F41B66">
        <w:rPr>
          <w:rStyle w:val="TagStyle"/>
          <w:rtl/>
        </w:rPr>
        <w:t>&lt;&lt; קריאה &gt;&gt;</w:t>
      </w:r>
      <w:r>
        <w:rPr>
          <w:rtl/>
        </w:rPr>
        <w:t xml:space="preserve"> </w:t>
      </w:r>
      <w:bookmarkEnd w:id="3187"/>
    </w:p>
    <w:p w:rsidR="00BD7FB7" w:rsidRDefault="00BD7FB7" w:rsidP="00FE191E">
      <w:pPr>
        <w:rPr>
          <w:rtl/>
          <w:lang w:eastAsia="he-IL"/>
        </w:rPr>
      </w:pPr>
    </w:p>
    <w:p w:rsidR="00BD7FB7" w:rsidRPr="008D5FA7" w:rsidRDefault="00BD7FB7" w:rsidP="009C7056">
      <w:pPr>
        <w:rPr>
          <w:rtl/>
          <w:lang w:eastAsia="he-IL"/>
        </w:rPr>
      </w:pPr>
      <w:bookmarkStart w:id="3188" w:name="_ETM_Q10_252000"/>
      <w:bookmarkEnd w:id="3188"/>
      <w:r>
        <w:rPr>
          <w:rFonts w:hint="cs"/>
          <w:rtl/>
          <w:lang w:eastAsia="he-IL"/>
        </w:rPr>
        <w:t xml:space="preserve">כנסת שאופוזיציה וקואליציה דיברו ולא דרסו אחת את השנייה </w:t>
      </w:r>
      <w:bookmarkStart w:id="3189" w:name="_ETM_Q10_257000"/>
      <w:bookmarkEnd w:id="3189"/>
      <w:r>
        <w:rPr>
          <w:rFonts w:hint="eastAsia"/>
          <w:rtl/>
          <w:lang w:eastAsia="he-IL"/>
        </w:rPr>
        <w:t>–</w:t>
      </w:r>
      <w:r>
        <w:rPr>
          <w:rFonts w:hint="cs"/>
          <w:rtl/>
          <w:lang w:eastAsia="he-IL"/>
        </w:rPr>
        <w:t xml:space="preserve"> זה נכון.</w:t>
      </w:r>
    </w:p>
    <w:p w:rsidR="00BD7FB7" w:rsidRPr="00406918" w:rsidRDefault="00BD7FB7" w:rsidP="009C7056">
      <w:pPr>
        <w:rPr>
          <w:rtl/>
        </w:rPr>
      </w:pPr>
      <w:bookmarkStart w:id="3190" w:name="_ETM_Q10_238000"/>
      <w:bookmarkEnd w:id="3190"/>
    </w:p>
    <w:p w:rsidR="00BD7FB7" w:rsidRDefault="00BD7FB7" w:rsidP="009C7056">
      <w:pPr>
        <w:pStyle w:val="af8"/>
        <w:rPr>
          <w:rtl/>
        </w:rPr>
      </w:pPr>
      <w:bookmarkStart w:id="3191" w:name="ET_interruption_5807_36"/>
      <w:r w:rsidRPr="00F41B66">
        <w:rPr>
          <w:rStyle w:val="TagStyle"/>
          <w:rtl/>
        </w:rPr>
        <w:t xml:space="preserve"> &lt;&lt; קריאה &gt;&gt;</w:t>
      </w:r>
      <w:r w:rsidRPr="00C14018">
        <w:rPr>
          <w:rStyle w:val="TagStyle"/>
          <w:rtl/>
        </w:rPr>
        <w:t xml:space="preserve"> </w:t>
      </w:r>
      <w:r>
        <w:rPr>
          <w:rtl/>
        </w:rPr>
        <w:t>קטי קטרין שטרית (הליכוד):</w:t>
      </w:r>
      <w:r w:rsidRPr="00C14018">
        <w:rPr>
          <w:rStyle w:val="TagStyle"/>
          <w:rtl/>
        </w:rPr>
        <w:t xml:space="preserve"> </w:t>
      </w:r>
      <w:r w:rsidRPr="00F41B66">
        <w:rPr>
          <w:rStyle w:val="TagStyle"/>
          <w:rtl/>
        </w:rPr>
        <w:t>&lt;&lt; קריאה &gt;&gt;</w:t>
      </w:r>
      <w:r>
        <w:rPr>
          <w:rtl/>
        </w:rPr>
        <w:t xml:space="preserve"> </w:t>
      </w:r>
      <w:bookmarkEnd w:id="3191"/>
    </w:p>
    <w:p w:rsidR="00BD7FB7" w:rsidRDefault="00BD7FB7" w:rsidP="00FE191E">
      <w:pPr>
        <w:rPr>
          <w:rtl/>
          <w:lang w:eastAsia="he-IL"/>
        </w:rPr>
      </w:pPr>
    </w:p>
    <w:p w:rsidR="00BD7FB7" w:rsidRDefault="00BD7FB7" w:rsidP="009C7056">
      <w:pPr>
        <w:rPr>
          <w:rtl/>
          <w:lang w:eastAsia="he-IL"/>
        </w:rPr>
      </w:pPr>
      <w:bookmarkStart w:id="3192" w:name="_ETM_Q10_253000"/>
      <w:bookmarkStart w:id="3193" w:name="_ETM_Q10_256000"/>
      <w:bookmarkEnd w:id="3192"/>
      <w:bookmarkEnd w:id="3193"/>
      <w:r>
        <w:rPr>
          <w:rFonts w:hint="cs"/>
          <w:rtl/>
          <w:lang w:eastAsia="he-IL"/>
        </w:rPr>
        <w:t>לפחות היית מפרטת.</w:t>
      </w:r>
    </w:p>
    <w:p w:rsidR="00BD7FB7" w:rsidRDefault="00BD7FB7" w:rsidP="009C7056">
      <w:pPr>
        <w:rPr>
          <w:rtl/>
          <w:lang w:eastAsia="he-IL"/>
        </w:rPr>
      </w:pPr>
      <w:bookmarkStart w:id="3194" w:name="_ETM_Q10_254000"/>
      <w:bookmarkEnd w:id="3194"/>
    </w:p>
    <w:p w:rsidR="00BD7FB7" w:rsidRDefault="00BD7FB7" w:rsidP="009C7056">
      <w:pPr>
        <w:pStyle w:val="af8"/>
        <w:rPr>
          <w:rtl/>
        </w:rPr>
      </w:pPr>
      <w:bookmarkStart w:id="3195" w:name="ET_interruption_5296_37"/>
      <w:r w:rsidRPr="00F41B66">
        <w:rPr>
          <w:rStyle w:val="TagStyle"/>
          <w:rtl/>
        </w:rPr>
        <w:t xml:space="preserve"> &lt;&lt; קריאה &gt;&gt;</w:t>
      </w:r>
      <w:r w:rsidRPr="00C14018">
        <w:rPr>
          <w:rStyle w:val="TagStyle"/>
          <w:rtl/>
        </w:rPr>
        <w:t xml:space="preserve"> </w:t>
      </w:r>
      <w:r>
        <w:rPr>
          <w:rtl/>
        </w:rPr>
        <w:t>יואב קיש (הליכוד):</w:t>
      </w:r>
      <w:r w:rsidRPr="00C14018">
        <w:rPr>
          <w:rStyle w:val="TagStyle"/>
          <w:rtl/>
        </w:rPr>
        <w:t xml:space="preserve"> </w:t>
      </w:r>
      <w:r w:rsidRPr="00F41B66">
        <w:rPr>
          <w:rStyle w:val="TagStyle"/>
          <w:rtl/>
        </w:rPr>
        <w:t>&lt;&lt; קריאה &gt;&gt;</w:t>
      </w:r>
      <w:r>
        <w:rPr>
          <w:rtl/>
        </w:rPr>
        <w:t xml:space="preserve"> </w:t>
      </w:r>
      <w:bookmarkEnd w:id="3195"/>
    </w:p>
    <w:p w:rsidR="00BD7FB7" w:rsidRDefault="00BD7FB7" w:rsidP="00FE191E">
      <w:pPr>
        <w:rPr>
          <w:rtl/>
          <w:lang w:eastAsia="he-IL"/>
        </w:rPr>
      </w:pPr>
    </w:p>
    <w:p w:rsidR="00BD7FB7" w:rsidRPr="00C14018" w:rsidRDefault="00BD7FB7" w:rsidP="009C7056">
      <w:pPr>
        <w:rPr>
          <w:rtl/>
          <w:lang w:eastAsia="he-IL"/>
        </w:rPr>
      </w:pPr>
      <w:bookmarkStart w:id="3196" w:name="_ETM_Q10_259000"/>
      <w:bookmarkEnd w:id="3196"/>
      <w:r>
        <w:rPr>
          <w:rFonts w:hint="cs"/>
          <w:rtl/>
          <w:lang w:eastAsia="he-IL"/>
        </w:rPr>
        <w:t xml:space="preserve">בקואליציה הזאת, שדורסת את </w:t>
      </w:r>
      <w:bookmarkStart w:id="3197" w:name="_ETM_Q10_262000"/>
      <w:bookmarkEnd w:id="3197"/>
      <w:r>
        <w:rPr>
          <w:rFonts w:hint="cs"/>
          <w:rtl/>
          <w:lang w:eastAsia="he-IL"/>
        </w:rPr>
        <w:t xml:space="preserve">הוועדות, אי-אפשר לעשות איתכם כלום. אתם מפירים כל סיכום בבית </w:t>
      </w:r>
      <w:bookmarkStart w:id="3198" w:name="_ETM_Q10_263000"/>
      <w:bookmarkEnd w:id="3198"/>
      <w:r>
        <w:rPr>
          <w:rFonts w:hint="cs"/>
          <w:rtl/>
          <w:lang w:eastAsia="he-IL"/>
        </w:rPr>
        <w:t>הזה. אין לכם בושה. אני אומר לך בצורה הכי ברורה</w:t>
      </w:r>
      <w:bookmarkStart w:id="3199" w:name="_ETM_Q10_271000"/>
      <w:bookmarkEnd w:id="3199"/>
      <w:r>
        <w:rPr>
          <w:rFonts w:hint="cs"/>
          <w:rtl/>
          <w:lang w:eastAsia="he-IL"/>
        </w:rPr>
        <w:t>.</w:t>
      </w:r>
    </w:p>
    <w:p w:rsidR="00BD7FB7" w:rsidRPr="00C14018" w:rsidRDefault="00BD7FB7" w:rsidP="009C7056">
      <w:pPr>
        <w:rPr>
          <w:rtl/>
          <w:lang w:eastAsia="he-IL"/>
        </w:rPr>
      </w:pPr>
      <w:bookmarkStart w:id="3200" w:name="_ETM_Q10_255000"/>
      <w:bookmarkEnd w:id="3200"/>
    </w:p>
    <w:p w:rsidR="00BD7FB7" w:rsidRDefault="00BD7FB7" w:rsidP="009C7056">
      <w:pPr>
        <w:pStyle w:val="-"/>
        <w:rPr>
          <w:rtl/>
        </w:rPr>
      </w:pPr>
      <w:bookmarkStart w:id="3201" w:name="ET_speakercontinue_5300_27"/>
      <w:r w:rsidRPr="00F41B66">
        <w:rPr>
          <w:rStyle w:val="TagStyle"/>
          <w:rtl/>
        </w:rPr>
        <w:t xml:space="preserve"> &lt;&lt; דובר_המשך &gt;&gt;</w:t>
      </w:r>
      <w:r w:rsidRPr="008D5FA7">
        <w:rPr>
          <w:rStyle w:val="TagStyle"/>
          <w:rtl/>
        </w:rPr>
        <w:t xml:space="preserve"> </w:t>
      </w:r>
      <w:r>
        <w:rPr>
          <w:rtl/>
        </w:rPr>
        <w:t>מירב בן ארי (יש עתיד):</w:t>
      </w:r>
      <w:r w:rsidRPr="008D5FA7">
        <w:rPr>
          <w:rStyle w:val="TagStyle"/>
          <w:rtl/>
        </w:rPr>
        <w:t xml:space="preserve"> </w:t>
      </w:r>
      <w:r w:rsidRPr="00F41B66">
        <w:rPr>
          <w:rStyle w:val="TagStyle"/>
          <w:rtl/>
        </w:rPr>
        <w:t>&lt;&lt; דובר_המשך &gt;&gt;</w:t>
      </w:r>
      <w:r>
        <w:rPr>
          <w:rtl/>
        </w:rPr>
        <w:t xml:space="preserve"> </w:t>
      </w:r>
      <w:bookmarkEnd w:id="3201"/>
    </w:p>
    <w:p w:rsidR="00BD7FB7" w:rsidRDefault="00BD7FB7" w:rsidP="00FE191E">
      <w:pPr>
        <w:rPr>
          <w:rtl/>
          <w:lang w:eastAsia="he-IL"/>
        </w:rPr>
      </w:pPr>
    </w:p>
    <w:p w:rsidR="00BD7FB7" w:rsidRDefault="00F70AA4" w:rsidP="009C7056">
      <w:pPr>
        <w:rPr>
          <w:rtl/>
          <w:lang w:eastAsia="he-IL"/>
        </w:rPr>
      </w:pPr>
      <w:bookmarkStart w:id="3202" w:name="_ETM_Q10_239000"/>
      <w:bookmarkEnd w:id="3202"/>
      <w:r>
        <w:rPr>
          <w:rFonts w:hint="cs"/>
          <w:rtl/>
          <w:lang w:eastAsia="he-IL"/>
        </w:rPr>
        <w:t>– – –</w:t>
      </w:r>
    </w:p>
    <w:p w:rsidR="00BD7FB7" w:rsidRDefault="00BD7FB7" w:rsidP="009C7056">
      <w:pPr>
        <w:rPr>
          <w:rtl/>
          <w:lang w:eastAsia="he-IL"/>
        </w:rPr>
      </w:pPr>
    </w:p>
    <w:p w:rsidR="00BD7FB7" w:rsidRDefault="00BD7FB7" w:rsidP="009C7056">
      <w:pPr>
        <w:pStyle w:val="af8"/>
        <w:rPr>
          <w:rtl/>
        </w:rPr>
      </w:pPr>
      <w:bookmarkStart w:id="3203" w:name="_ETM_Q10_249000"/>
      <w:bookmarkStart w:id="3204" w:name="ET_interruption_5296_34"/>
      <w:bookmarkEnd w:id="3203"/>
      <w:r w:rsidRPr="00F41B66">
        <w:rPr>
          <w:rStyle w:val="TagStyle"/>
          <w:rtl/>
        </w:rPr>
        <w:t xml:space="preserve"> &lt;&lt; קריאה &gt;&gt;</w:t>
      </w:r>
      <w:r w:rsidRPr="008D5FA7">
        <w:rPr>
          <w:rStyle w:val="TagStyle"/>
          <w:rtl/>
        </w:rPr>
        <w:t xml:space="preserve"> </w:t>
      </w:r>
      <w:r>
        <w:rPr>
          <w:rtl/>
        </w:rPr>
        <w:t>יואב קיש (הליכוד):</w:t>
      </w:r>
      <w:r w:rsidRPr="008D5FA7">
        <w:rPr>
          <w:rStyle w:val="TagStyle"/>
          <w:rtl/>
        </w:rPr>
        <w:t xml:space="preserve"> </w:t>
      </w:r>
      <w:r w:rsidRPr="00F41B66">
        <w:rPr>
          <w:rStyle w:val="TagStyle"/>
          <w:rtl/>
        </w:rPr>
        <w:t>&lt;&lt; קריאה &gt;&gt;</w:t>
      </w:r>
      <w:r>
        <w:rPr>
          <w:rtl/>
        </w:rPr>
        <w:t xml:space="preserve"> </w:t>
      </w:r>
      <w:bookmarkEnd w:id="3204"/>
    </w:p>
    <w:p w:rsidR="00BD7FB7" w:rsidRDefault="00BD7FB7" w:rsidP="00FE191E">
      <w:pPr>
        <w:rPr>
          <w:rtl/>
          <w:lang w:eastAsia="he-IL"/>
        </w:rPr>
      </w:pPr>
    </w:p>
    <w:p w:rsidR="00BD7FB7" w:rsidRDefault="00BD7FB7" w:rsidP="009C7056">
      <w:pPr>
        <w:rPr>
          <w:rtl/>
          <w:lang w:eastAsia="he-IL"/>
        </w:rPr>
      </w:pPr>
      <w:bookmarkStart w:id="3205" w:name="_ETM_Q10_250000"/>
      <w:bookmarkEnd w:id="3205"/>
      <w:r>
        <w:rPr>
          <w:rFonts w:hint="cs"/>
          <w:rtl/>
          <w:lang w:eastAsia="he-IL"/>
        </w:rPr>
        <w:t>לא, אני יוצא כי אני לא יכול</w:t>
      </w:r>
      <w:bookmarkStart w:id="3206" w:name="_ETM_Q10_269000"/>
      <w:bookmarkEnd w:id="3206"/>
      <w:r>
        <w:rPr>
          <w:rFonts w:hint="cs"/>
          <w:rtl/>
          <w:lang w:eastAsia="he-IL"/>
        </w:rPr>
        <w:t xml:space="preserve"> להתרגש יותר. אני אומר לך בצורה ברורה: אם הייתה פה קואליציה שלא הייתה דורסת אותנו בכל דבר, כולל בוועדות, היה עם מה לדבר.</w:t>
      </w:r>
    </w:p>
    <w:p w:rsidR="00BD7FB7" w:rsidRDefault="00BD7FB7" w:rsidP="009C7056">
      <w:pPr>
        <w:rPr>
          <w:rtl/>
          <w:lang w:eastAsia="he-IL"/>
        </w:rPr>
      </w:pPr>
      <w:bookmarkStart w:id="3207" w:name="_ETM_Q10_275000"/>
      <w:bookmarkEnd w:id="3207"/>
    </w:p>
    <w:p w:rsidR="00BD7FB7" w:rsidRDefault="00BD7FB7" w:rsidP="009C7056">
      <w:pPr>
        <w:pStyle w:val="af8"/>
        <w:rPr>
          <w:rtl/>
        </w:rPr>
      </w:pPr>
      <w:bookmarkStart w:id="3208" w:name="ET_interruption_5807_38"/>
      <w:r w:rsidRPr="00F41B66">
        <w:rPr>
          <w:rStyle w:val="TagStyle"/>
          <w:rtl/>
        </w:rPr>
        <w:t xml:space="preserve"> &lt;&lt; קריאה &gt;&gt;</w:t>
      </w:r>
      <w:r w:rsidRPr="00260F46">
        <w:rPr>
          <w:rStyle w:val="TagStyle"/>
          <w:rtl/>
        </w:rPr>
        <w:t xml:space="preserve"> </w:t>
      </w:r>
      <w:r>
        <w:rPr>
          <w:rtl/>
        </w:rPr>
        <w:t>קטי קטרין שטרית (הליכוד):</w:t>
      </w:r>
      <w:r w:rsidRPr="00260F46">
        <w:rPr>
          <w:rStyle w:val="TagStyle"/>
          <w:rtl/>
        </w:rPr>
        <w:t xml:space="preserve"> </w:t>
      </w:r>
      <w:r w:rsidRPr="00F41B66">
        <w:rPr>
          <w:rStyle w:val="TagStyle"/>
          <w:rtl/>
        </w:rPr>
        <w:t>&lt;&lt; קריאה &gt;&gt;</w:t>
      </w:r>
      <w:r>
        <w:rPr>
          <w:rtl/>
        </w:rPr>
        <w:t xml:space="preserve"> </w:t>
      </w:r>
      <w:bookmarkEnd w:id="3208"/>
    </w:p>
    <w:p w:rsidR="00BD7FB7" w:rsidRDefault="00BD7FB7" w:rsidP="00FE191E">
      <w:pPr>
        <w:rPr>
          <w:rtl/>
          <w:lang w:eastAsia="he-IL"/>
        </w:rPr>
      </w:pPr>
    </w:p>
    <w:p w:rsidR="00BD7FB7" w:rsidRDefault="00BD7FB7" w:rsidP="009C7056">
      <w:pPr>
        <w:rPr>
          <w:rtl/>
          <w:lang w:eastAsia="he-IL"/>
        </w:rPr>
      </w:pPr>
      <w:bookmarkStart w:id="3209" w:name="_ETM_Q10_272000"/>
      <w:bookmarkEnd w:id="3209"/>
      <w:r>
        <w:rPr>
          <w:rFonts w:hint="cs"/>
          <w:rtl/>
          <w:lang w:eastAsia="he-IL"/>
        </w:rPr>
        <w:t>כל דבר.</w:t>
      </w:r>
    </w:p>
    <w:p w:rsidR="00BD7FB7" w:rsidRDefault="00BD7FB7" w:rsidP="009C7056">
      <w:pPr>
        <w:rPr>
          <w:rtl/>
          <w:lang w:eastAsia="he-IL"/>
        </w:rPr>
      </w:pPr>
      <w:bookmarkStart w:id="3210" w:name="_ETM_Q10_277000"/>
      <w:bookmarkEnd w:id="3210"/>
    </w:p>
    <w:p w:rsidR="00BD7FB7" w:rsidRDefault="00BD7FB7" w:rsidP="009C7056">
      <w:pPr>
        <w:pStyle w:val="af8"/>
        <w:rPr>
          <w:rtl/>
        </w:rPr>
      </w:pPr>
      <w:bookmarkStart w:id="3211" w:name="ET_interruption_5296_39"/>
      <w:r w:rsidRPr="00F41B66">
        <w:rPr>
          <w:rStyle w:val="TagStyle"/>
          <w:rtl/>
        </w:rPr>
        <w:t xml:space="preserve"> &lt;&lt; קריאה &gt;&gt;</w:t>
      </w:r>
      <w:r w:rsidRPr="00260F46">
        <w:rPr>
          <w:rStyle w:val="TagStyle"/>
          <w:rtl/>
        </w:rPr>
        <w:t xml:space="preserve"> </w:t>
      </w:r>
      <w:r>
        <w:rPr>
          <w:rtl/>
        </w:rPr>
        <w:t>יואב קיש (הליכוד):</w:t>
      </w:r>
      <w:r w:rsidRPr="00260F46">
        <w:rPr>
          <w:rStyle w:val="TagStyle"/>
          <w:rtl/>
        </w:rPr>
        <w:t xml:space="preserve"> </w:t>
      </w:r>
      <w:r w:rsidRPr="00F41B66">
        <w:rPr>
          <w:rStyle w:val="TagStyle"/>
          <w:rtl/>
        </w:rPr>
        <w:t>&lt;&lt; קריאה &gt;&gt;</w:t>
      </w:r>
      <w:r>
        <w:rPr>
          <w:rtl/>
        </w:rPr>
        <w:t xml:space="preserve"> </w:t>
      </w:r>
      <w:bookmarkEnd w:id="3211"/>
    </w:p>
    <w:p w:rsidR="00BD7FB7" w:rsidRDefault="00BD7FB7" w:rsidP="00FE191E">
      <w:pPr>
        <w:rPr>
          <w:rtl/>
          <w:lang w:eastAsia="he-IL"/>
        </w:rPr>
      </w:pPr>
    </w:p>
    <w:p w:rsidR="00BD7FB7" w:rsidRDefault="00BD7FB7" w:rsidP="009C7056">
      <w:pPr>
        <w:rPr>
          <w:rtl/>
          <w:lang w:eastAsia="he-IL"/>
        </w:rPr>
      </w:pPr>
      <w:bookmarkStart w:id="3212" w:name="_ETM_Q10_279000"/>
      <w:bookmarkEnd w:id="3212"/>
      <w:r>
        <w:rPr>
          <w:rFonts w:hint="cs"/>
          <w:rtl/>
          <w:lang w:eastAsia="he-IL"/>
        </w:rPr>
        <w:t xml:space="preserve">ככה אתם לא תקבלו שום שיתוף. חוקים שלי </w:t>
      </w:r>
      <w:r>
        <w:rPr>
          <w:rtl/>
          <w:lang w:eastAsia="he-IL"/>
        </w:rPr>
        <w:t>–</w:t>
      </w:r>
      <w:r>
        <w:rPr>
          <w:rFonts w:hint="cs"/>
          <w:rtl/>
          <w:lang w:eastAsia="he-IL"/>
        </w:rPr>
        <w:t xml:space="preserve"> אני אצביע נגד</w:t>
      </w:r>
      <w:r w:rsidR="00535C90">
        <w:rPr>
          <w:rFonts w:hint="cs"/>
          <w:rtl/>
          <w:lang w:eastAsia="he-IL"/>
        </w:rPr>
        <w:t>,</w:t>
      </w:r>
      <w:r>
        <w:rPr>
          <w:rFonts w:hint="cs"/>
          <w:rtl/>
          <w:lang w:eastAsia="he-IL"/>
        </w:rPr>
        <w:t xml:space="preserve"> כי זה בא מכם.</w:t>
      </w:r>
    </w:p>
    <w:p w:rsidR="00BD7FB7" w:rsidRDefault="00BD7FB7" w:rsidP="009C7056">
      <w:pPr>
        <w:rPr>
          <w:rtl/>
          <w:lang w:eastAsia="he-IL"/>
        </w:rPr>
      </w:pPr>
      <w:bookmarkStart w:id="3213" w:name="_ETM_Q10_288000"/>
      <w:bookmarkEnd w:id="3213"/>
    </w:p>
    <w:p w:rsidR="00BD7FB7" w:rsidRDefault="00BD7FB7" w:rsidP="009C7056">
      <w:pPr>
        <w:pStyle w:val="af8"/>
        <w:rPr>
          <w:rtl/>
        </w:rPr>
      </w:pPr>
      <w:bookmarkStart w:id="3214" w:name="ET_interruption_5807_40"/>
      <w:r w:rsidRPr="00F41B66">
        <w:rPr>
          <w:rStyle w:val="TagStyle"/>
          <w:rtl/>
        </w:rPr>
        <w:t xml:space="preserve"> &lt;&lt; קריאה &gt;&gt;</w:t>
      </w:r>
      <w:r w:rsidRPr="00260F46">
        <w:rPr>
          <w:rStyle w:val="TagStyle"/>
          <w:rtl/>
        </w:rPr>
        <w:t xml:space="preserve"> </w:t>
      </w:r>
      <w:r>
        <w:rPr>
          <w:rtl/>
        </w:rPr>
        <w:t>קטי קטרין שטרית (הליכוד):</w:t>
      </w:r>
      <w:r w:rsidRPr="00260F46">
        <w:rPr>
          <w:rStyle w:val="TagStyle"/>
          <w:rtl/>
        </w:rPr>
        <w:t xml:space="preserve"> </w:t>
      </w:r>
      <w:r w:rsidRPr="00F41B66">
        <w:rPr>
          <w:rStyle w:val="TagStyle"/>
          <w:rtl/>
        </w:rPr>
        <w:t>&lt;&lt; קריאה &gt;&gt;</w:t>
      </w:r>
      <w:r>
        <w:rPr>
          <w:rtl/>
        </w:rPr>
        <w:t xml:space="preserve"> </w:t>
      </w:r>
      <w:bookmarkEnd w:id="3214"/>
    </w:p>
    <w:p w:rsidR="00BD7FB7" w:rsidRDefault="00BD7FB7" w:rsidP="00FE191E">
      <w:pPr>
        <w:rPr>
          <w:rtl/>
          <w:lang w:eastAsia="he-IL"/>
        </w:rPr>
      </w:pPr>
    </w:p>
    <w:p w:rsidR="00BD7FB7" w:rsidRDefault="00BD7FB7" w:rsidP="009C7056">
      <w:pPr>
        <w:rPr>
          <w:rtl/>
          <w:lang w:eastAsia="he-IL"/>
        </w:rPr>
      </w:pPr>
      <w:bookmarkStart w:id="3215" w:name="_ETM_Q10_281000"/>
      <w:bookmarkEnd w:id="3215"/>
      <w:r>
        <w:rPr>
          <w:rFonts w:hint="cs"/>
          <w:rtl/>
          <w:lang w:eastAsia="he-IL"/>
        </w:rPr>
        <w:t xml:space="preserve">אני יכולה לענות </w:t>
      </w:r>
      <w:r w:rsidR="00F70AA4">
        <w:rPr>
          <w:rFonts w:hint="cs"/>
          <w:rtl/>
          <w:lang w:eastAsia="he-IL"/>
        </w:rPr>
        <w:t>– – –</w:t>
      </w:r>
    </w:p>
    <w:p w:rsidR="00BD7FB7" w:rsidRDefault="00BD7FB7" w:rsidP="009C7056">
      <w:pPr>
        <w:rPr>
          <w:rtl/>
          <w:lang w:eastAsia="he-IL"/>
        </w:rPr>
      </w:pPr>
      <w:bookmarkStart w:id="3216" w:name="_ETM_Q10_282000"/>
      <w:bookmarkEnd w:id="3216"/>
    </w:p>
    <w:p w:rsidR="00BD7FB7" w:rsidRDefault="00BD7FB7" w:rsidP="009C7056">
      <w:pPr>
        <w:pStyle w:val="-"/>
        <w:rPr>
          <w:rtl/>
        </w:rPr>
      </w:pPr>
      <w:bookmarkStart w:id="3217" w:name="ET_speakercontinue_5300_41"/>
      <w:r w:rsidRPr="00F41B66">
        <w:rPr>
          <w:rStyle w:val="TagStyle"/>
          <w:rtl/>
        </w:rPr>
        <w:t xml:space="preserve"> &lt;&lt; דובר_המשך &gt;&gt;</w:t>
      </w:r>
      <w:r w:rsidRPr="00260F46">
        <w:rPr>
          <w:rStyle w:val="TagStyle"/>
          <w:rtl/>
        </w:rPr>
        <w:t xml:space="preserve"> </w:t>
      </w:r>
      <w:r>
        <w:rPr>
          <w:rtl/>
        </w:rPr>
        <w:t>מירב בן ארי (יש עתיד):</w:t>
      </w:r>
      <w:r w:rsidRPr="00260F46">
        <w:rPr>
          <w:rStyle w:val="TagStyle"/>
          <w:rtl/>
        </w:rPr>
        <w:t xml:space="preserve"> </w:t>
      </w:r>
      <w:r w:rsidRPr="00F41B66">
        <w:rPr>
          <w:rStyle w:val="TagStyle"/>
          <w:rtl/>
        </w:rPr>
        <w:t>&lt;&lt; דובר_המשך &gt;&gt;</w:t>
      </w:r>
      <w:r>
        <w:rPr>
          <w:rtl/>
        </w:rPr>
        <w:t xml:space="preserve"> </w:t>
      </w:r>
      <w:bookmarkEnd w:id="3217"/>
    </w:p>
    <w:p w:rsidR="00BD7FB7" w:rsidRDefault="00BD7FB7" w:rsidP="00FE191E">
      <w:pPr>
        <w:rPr>
          <w:rtl/>
          <w:lang w:eastAsia="he-IL"/>
        </w:rPr>
      </w:pPr>
    </w:p>
    <w:p w:rsidR="00BD7FB7" w:rsidRDefault="00BD7FB7" w:rsidP="009C7056">
      <w:pPr>
        <w:rPr>
          <w:rtl/>
          <w:lang w:eastAsia="he-IL"/>
        </w:rPr>
      </w:pPr>
      <w:bookmarkStart w:id="3218" w:name="_ETM_Q10_283000"/>
      <w:bookmarkEnd w:id="3218"/>
      <w:r>
        <w:rPr>
          <w:rFonts w:hint="cs"/>
          <w:rtl/>
          <w:lang w:eastAsia="he-IL"/>
        </w:rPr>
        <w:t>את, תפסיקי לצעוק.</w:t>
      </w:r>
    </w:p>
    <w:p w:rsidR="00BD7FB7" w:rsidRDefault="00BD7FB7" w:rsidP="009C7056">
      <w:pPr>
        <w:rPr>
          <w:rtl/>
          <w:lang w:eastAsia="he-IL"/>
        </w:rPr>
      </w:pPr>
    </w:p>
    <w:p w:rsidR="00BD7FB7" w:rsidRDefault="00BD7FB7" w:rsidP="009C7056">
      <w:pPr>
        <w:pStyle w:val="af8"/>
        <w:rPr>
          <w:rtl/>
        </w:rPr>
      </w:pPr>
      <w:bookmarkStart w:id="3219" w:name="ET_interruption_5807_42"/>
      <w:r w:rsidRPr="00F41B66">
        <w:rPr>
          <w:rStyle w:val="TagStyle"/>
          <w:rtl/>
        </w:rPr>
        <w:t xml:space="preserve"> &lt;&lt; קריאה &gt;&gt;</w:t>
      </w:r>
      <w:r w:rsidRPr="00260F46">
        <w:rPr>
          <w:rStyle w:val="TagStyle"/>
          <w:rtl/>
        </w:rPr>
        <w:t xml:space="preserve"> </w:t>
      </w:r>
      <w:r>
        <w:rPr>
          <w:rtl/>
        </w:rPr>
        <w:t>קטי קטרין שטרית (הליכוד):</w:t>
      </w:r>
      <w:r w:rsidRPr="00260F46">
        <w:rPr>
          <w:rStyle w:val="TagStyle"/>
          <w:rtl/>
        </w:rPr>
        <w:t xml:space="preserve"> </w:t>
      </w:r>
      <w:r w:rsidRPr="00F41B66">
        <w:rPr>
          <w:rStyle w:val="TagStyle"/>
          <w:rtl/>
        </w:rPr>
        <w:t>&lt;&lt; קריאה &gt;&gt;</w:t>
      </w:r>
      <w:r>
        <w:rPr>
          <w:rtl/>
        </w:rPr>
        <w:t xml:space="preserve"> </w:t>
      </w:r>
      <w:bookmarkEnd w:id="3219"/>
    </w:p>
    <w:p w:rsidR="00BD7FB7" w:rsidRDefault="00BD7FB7" w:rsidP="00FE191E">
      <w:pPr>
        <w:rPr>
          <w:rtl/>
          <w:lang w:eastAsia="he-IL"/>
        </w:rPr>
      </w:pPr>
    </w:p>
    <w:p w:rsidR="00BD7FB7" w:rsidRDefault="00BD7FB7" w:rsidP="009C7056">
      <w:pPr>
        <w:rPr>
          <w:rtl/>
          <w:lang w:eastAsia="he-IL"/>
        </w:rPr>
      </w:pPr>
      <w:bookmarkStart w:id="3220" w:name="_ETM_Q10_287000"/>
      <w:bookmarkEnd w:id="3220"/>
      <w:r>
        <w:rPr>
          <w:rFonts w:hint="cs"/>
          <w:rtl/>
          <w:lang w:eastAsia="he-IL"/>
        </w:rPr>
        <w:t>אני יכולה לצעוק. מה זה "תפסיקי לצעוק"?</w:t>
      </w:r>
    </w:p>
    <w:p w:rsidR="00BD7FB7" w:rsidRDefault="00BD7FB7" w:rsidP="009C7056">
      <w:pPr>
        <w:rPr>
          <w:rtl/>
          <w:lang w:eastAsia="he-IL"/>
        </w:rPr>
      </w:pPr>
    </w:p>
    <w:p w:rsidR="00BD7FB7" w:rsidRDefault="00BD7FB7" w:rsidP="009C7056">
      <w:pPr>
        <w:pStyle w:val="-"/>
        <w:rPr>
          <w:rtl/>
        </w:rPr>
      </w:pPr>
      <w:bookmarkStart w:id="3221" w:name="ET_speakercontinue_5300_43"/>
      <w:r w:rsidRPr="00F41B66">
        <w:rPr>
          <w:rStyle w:val="TagStyle"/>
          <w:rtl/>
        </w:rPr>
        <w:t xml:space="preserve"> &lt;&lt; דובר_המשך &gt;&gt;</w:t>
      </w:r>
      <w:r w:rsidRPr="00260F46">
        <w:rPr>
          <w:rStyle w:val="TagStyle"/>
          <w:rtl/>
        </w:rPr>
        <w:t xml:space="preserve"> </w:t>
      </w:r>
      <w:r>
        <w:rPr>
          <w:rtl/>
        </w:rPr>
        <w:t>מירב בן ארי (יש עתיד):</w:t>
      </w:r>
      <w:r w:rsidRPr="00260F46">
        <w:rPr>
          <w:rStyle w:val="TagStyle"/>
          <w:rtl/>
        </w:rPr>
        <w:t xml:space="preserve"> </w:t>
      </w:r>
      <w:r w:rsidRPr="00F41B66">
        <w:rPr>
          <w:rStyle w:val="TagStyle"/>
          <w:rtl/>
        </w:rPr>
        <w:t>&lt;&lt; דובר_המשך &gt;&gt;</w:t>
      </w:r>
      <w:r>
        <w:rPr>
          <w:rtl/>
        </w:rPr>
        <w:t xml:space="preserve"> </w:t>
      </w:r>
      <w:bookmarkEnd w:id="3221"/>
    </w:p>
    <w:p w:rsidR="00BD7FB7" w:rsidRDefault="00BD7FB7" w:rsidP="00FE191E">
      <w:pPr>
        <w:rPr>
          <w:rtl/>
          <w:lang w:eastAsia="he-IL"/>
        </w:rPr>
      </w:pPr>
    </w:p>
    <w:p w:rsidR="00BD7FB7" w:rsidRDefault="00BD7FB7" w:rsidP="009C7056">
      <w:pPr>
        <w:rPr>
          <w:rtl/>
          <w:lang w:eastAsia="he-IL"/>
        </w:rPr>
      </w:pPr>
      <w:r>
        <w:rPr>
          <w:rFonts w:hint="cs"/>
          <w:rtl/>
          <w:lang w:eastAsia="he-IL"/>
        </w:rPr>
        <w:t>לא, אני רוצה לענות. את כל הזמן צועקת.</w:t>
      </w:r>
    </w:p>
    <w:p w:rsidR="00BD7FB7" w:rsidRDefault="00BD7FB7" w:rsidP="009C7056">
      <w:pPr>
        <w:rPr>
          <w:rtl/>
          <w:lang w:eastAsia="he-IL"/>
        </w:rPr>
      </w:pPr>
    </w:p>
    <w:p w:rsidR="00BD7FB7" w:rsidRDefault="00BD7FB7" w:rsidP="009C7056">
      <w:pPr>
        <w:pStyle w:val="af8"/>
        <w:rPr>
          <w:rtl/>
        </w:rPr>
      </w:pPr>
      <w:bookmarkStart w:id="3222" w:name="ET_interruption_5807_44"/>
      <w:r w:rsidRPr="00F41B66">
        <w:rPr>
          <w:rStyle w:val="TagStyle"/>
          <w:rtl/>
        </w:rPr>
        <w:t xml:space="preserve"> &lt;&lt; קריאה &gt;&gt;</w:t>
      </w:r>
      <w:r w:rsidRPr="00260F46">
        <w:rPr>
          <w:rStyle w:val="TagStyle"/>
          <w:rtl/>
        </w:rPr>
        <w:t xml:space="preserve"> </w:t>
      </w:r>
      <w:r>
        <w:rPr>
          <w:rtl/>
        </w:rPr>
        <w:t>קטי קטרין שטרית (הליכוד):</w:t>
      </w:r>
      <w:r w:rsidRPr="00260F46">
        <w:rPr>
          <w:rStyle w:val="TagStyle"/>
          <w:rtl/>
        </w:rPr>
        <w:t xml:space="preserve"> </w:t>
      </w:r>
      <w:r w:rsidRPr="00F41B66">
        <w:rPr>
          <w:rStyle w:val="TagStyle"/>
          <w:rtl/>
        </w:rPr>
        <w:t>&lt;&lt; קריאה &gt;&gt;</w:t>
      </w:r>
      <w:r>
        <w:rPr>
          <w:rtl/>
        </w:rPr>
        <w:t xml:space="preserve"> </w:t>
      </w:r>
      <w:bookmarkEnd w:id="3222"/>
    </w:p>
    <w:p w:rsidR="00BD7FB7" w:rsidRDefault="00BD7FB7" w:rsidP="00FE191E">
      <w:pPr>
        <w:rPr>
          <w:rtl/>
          <w:lang w:eastAsia="he-IL"/>
        </w:rPr>
      </w:pPr>
    </w:p>
    <w:p w:rsidR="00BD7FB7" w:rsidRDefault="00BD7FB7" w:rsidP="009C7056">
      <w:pPr>
        <w:rPr>
          <w:rtl/>
          <w:lang w:eastAsia="he-IL"/>
        </w:rPr>
      </w:pPr>
      <w:r>
        <w:rPr>
          <w:rFonts w:hint="cs"/>
          <w:rtl/>
          <w:lang w:eastAsia="he-IL"/>
        </w:rPr>
        <w:t>אני מסבירה לך.</w:t>
      </w:r>
    </w:p>
    <w:p w:rsidR="00BD7FB7" w:rsidRDefault="00BD7FB7" w:rsidP="009C7056">
      <w:pPr>
        <w:rPr>
          <w:rtl/>
          <w:lang w:eastAsia="he-IL"/>
        </w:rPr>
      </w:pPr>
    </w:p>
    <w:p w:rsidR="00BD7FB7" w:rsidRDefault="00BD7FB7" w:rsidP="009C7056">
      <w:pPr>
        <w:pStyle w:val="-"/>
        <w:rPr>
          <w:rStyle w:val="TagStyle"/>
          <w:rtl/>
        </w:rPr>
      </w:pPr>
      <w:bookmarkStart w:id="3223" w:name="ET_speakercontinue_5300_45"/>
    </w:p>
    <w:p w:rsidR="00BD7FB7" w:rsidRDefault="00BD7FB7" w:rsidP="009C7056">
      <w:pPr>
        <w:pStyle w:val="-"/>
        <w:rPr>
          <w:rtl/>
        </w:rPr>
      </w:pPr>
      <w:r w:rsidRPr="00F41B66">
        <w:rPr>
          <w:rStyle w:val="TagStyle"/>
          <w:rtl/>
        </w:rPr>
        <w:t xml:space="preserve"> &lt;&lt; דובר_המשך &gt;&gt;</w:t>
      </w:r>
      <w:r w:rsidRPr="00260F46">
        <w:rPr>
          <w:rStyle w:val="TagStyle"/>
          <w:rtl/>
        </w:rPr>
        <w:t xml:space="preserve"> </w:t>
      </w:r>
      <w:r>
        <w:rPr>
          <w:rtl/>
        </w:rPr>
        <w:t>מירב בן ארי (יש עתיד):</w:t>
      </w:r>
      <w:r w:rsidRPr="00260F46">
        <w:rPr>
          <w:rStyle w:val="TagStyle"/>
          <w:rtl/>
        </w:rPr>
        <w:t xml:space="preserve"> </w:t>
      </w:r>
      <w:r w:rsidRPr="00F41B66">
        <w:rPr>
          <w:rStyle w:val="TagStyle"/>
          <w:rtl/>
        </w:rPr>
        <w:t>&lt;&lt; דובר_המשך &gt;&gt;</w:t>
      </w:r>
      <w:r>
        <w:rPr>
          <w:rtl/>
        </w:rPr>
        <w:t xml:space="preserve"> </w:t>
      </w:r>
      <w:bookmarkEnd w:id="3223"/>
    </w:p>
    <w:p w:rsidR="00BD7FB7" w:rsidRDefault="00BD7FB7" w:rsidP="00FE191E">
      <w:pPr>
        <w:rPr>
          <w:rtl/>
          <w:lang w:eastAsia="he-IL"/>
        </w:rPr>
      </w:pPr>
    </w:p>
    <w:p w:rsidR="00BD7FB7" w:rsidRDefault="00BD7FB7" w:rsidP="009C7056">
      <w:pPr>
        <w:rPr>
          <w:rtl/>
          <w:lang w:eastAsia="he-IL"/>
        </w:rPr>
      </w:pPr>
      <w:bookmarkStart w:id="3224" w:name="_ETM_Q10_292000"/>
      <w:bookmarkEnd w:id="3224"/>
      <w:r>
        <w:rPr>
          <w:rFonts w:hint="cs"/>
          <w:rtl/>
          <w:lang w:eastAsia="he-IL"/>
        </w:rPr>
        <w:t>אז תסבירי.</w:t>
      </w:r>
    </w:p>
    <w:p w:rsidR="00BD7FB7" w:rsidRDefault="00BD7FB7" w:rsidP="009C7056">
      <w:pPr>
        <w:rPr>
          <w:rtl/>
          <w:lang w:eastAsia="he-IL"/>
        </w:rPr>
      </w:pPr>
      <w:bookmarkStart w:id="3225" w:name="_ETM_Q10_291000"/>
      <w:bookmarkEnd w:id="3225"/>
    </w:p>
    <w:p w:rsidR="00BD7FB7" w:rsidRDefault="00BD7FB7" w:rsidP="009C7056">
      <w:pPr>
        <w:pStyle w:val="af8"/>
        <w:rPr>
          <w:rtl/>
        </w:rPr>
      </w:pPr>
      <w:bookmarkStart w:id="3226" w:name="ET_interruption_5807_46"/>
      <w:r w:rsidRPr="00F41B66">
        <w:rPr>
          <w:rStyle w:val="TagStyle"/>
          <w:rtl/>
        </w:rPr>
        <w:t xml:space="preserve"> &lt;&lt; קריאה &gt;&gt;</w:t>
      </w:r>
      <w:r w:rsidRPr="00260F46">
        <w:rPr>
          <w:rStyle w:val="TagStyle"/>
          <w:rtl/>
        </w:rPr>
        <w:t xml:space="preserve"> </w:t>
      </w:r>
      <w:r>
        <w:rPr>
          <w:rtl/>
        </w:rPr>
        <w:t>קטי קטרין שטרית (הליכוד):</w:t>
      </w:r>
      <w:r w:rsidRPr="00260F46">
        <w:rPr>
          <w:rStyle w:val="TagStyle"/>
          <w:rtl/>
        </w:rPr>
        <w:t xml:space="preserve"> </w:t>
      </w:r>
      <w:r w:rsidRPr="00F41B66">
        <w:rPr>
          <w:rStyle w:val="TagStyle"/>
          <w:rtl/>
        </w:rPr>
        <w:t>&lt;&lt; קריאה &gt;&gt;</w:t>
      </w:r>
      <w:r>
        <w:rPr>
          <w:rtl/>
        </w:rPr>
        <w:t xml:space="preserve"> </w:t>
      </w:r>
      <w:bookmarkEnd w:id="3226"/>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תשאלי את כל ארגוני הנשים וכל ארגוני </w:t>
      </w:r>
      <w:r w:rsidR="00F70AA4">
        <w:rPr>
          <w:rFonts w:hint="cs"/>
          <w:rtl/>
          <w:lang w:eastAsia="he-IL"/>
        </w:rPr>
        <w:t>– – –</w:t>
      </w:r>
      <w:r>
        <w:rPr>
          <w:rFonts w:hint="cs"/>
          <w:rtl/>
          <w:lang w:eastAsia="he-IL"/>
        </w:rPr>
        <w:t xml:space="preserve"> מי הגיש את החוק הזה ארבע פעמים.</w:t>
      </w:r>
    </w:p>
    <w:p w:rsidR="00BD7FB7" w:rsidRDefault="00BD7FB7" w:rsidP="009C7056">
      <w:pPr>
        <w:rPr>
          <w:rtl/>
          <w:lang w:eastAsia="he-IL"/>
        </w:rPr>
      </w:pPr>
      <w:bookmarkStart w:id="3227" w:name="_ETM_Q10_297000"/>
      <w:bookmarkEnd w:id="3227"/>
    </w:p>
    <w:p w:rsidR="00BD7FB7" w:rsidRDefault="00BD7FB7" w:rsidP="009C7056">
      <w:pPr>
        <w:pStyle w:val="-"/>
        <w:rPr>
          <w:rtl/>
        </w:rPr>
      </w:pPr>
      <w:bookmarkStart w:id="3228" w:name="ET_speakercontinue_5300_49"/>
      <w:r w:rsidRPr="00F41B66">
        <w:rPr>
          <w:rStyle w:val="TagStyle"/>
          <w:rtl/>
        </w:rPr>
        <w:t xml:space="preserve"> &lt;&lt; דובר_המשך &gt;&gt;</w:t>
      </w:r>
      <w:r w:rsidRPr="00260F46">
        <w:rPr>
          <w:rStyle w:val="TagStyle"/>
          <w:rtl/>
        </w:rPr>
        <w:t xml:space="preserve"> </w:t>
      </w:r>
      <w:r>
        <w:rPr>
          <w:rtl/>
        </w:rPr>
        <w:t>מירב בן ארי (יש עתיד):</w:t>
      </w:r>
      <w:r w:rsidRPr="00260F46">
        <w:rPr>
          <w:rStyle w:val="TagStyle"/>
          <w:rtl/>
        </w:rPr>
        <w:t xml:space="preserve"> </w:t>
      </w:r>
      <w:r w:rsidRPr="00F41B66">
        <w:rPr>
          <w:rStyle w:val="TagStyle"/>
          <w:rtl/>
        </w:rPr>
        <w:t>&lt;&lt; דובר_המשך &gt;&gt;</w:t>
      </w:r>
      <w:r>
        <w:rPr>
          <w:rtl/>
        </w:rPr>
        <w:t xml:space="preserve"> </w:t>
      </w:r>
      <w:bookmarkEnd w:id="3228"/>
    </w:p>
    <w:p w:rsidR="00BD7FB7" w:rsidRDefault="00BD7FB7" w:rsidP="00FE191E">
      <w:pPr>
        <w:rPr>
          <w:rtl/>
          <w:lang w:eastAsia="he-IL"/>
        </w:rPr>
      </w:pPr>
    </w:p>
    <w:p w:rsidR="00BD7FB7" w:rsidRDefault="00BD7FB7" w:rsidP="009C7056">
      <w:pPr>
        <w:rPr>
          <w:rtl/>
          <w:lang w:eastAsia="he-IL"/>
        </w:rPr>
      </w:pPr>
      <w:bookmarkStart w:id="3229" w:name="_ETM_Q10_298000"/>
      <w:bookmarkEnd w:id="3229"/>
      <w:r>
        <w:rPr>
          <w:rFonts w:hint="cs"/>
          <w:rtl/>
          <w:lang w:eastAsia="he-IL"/>
        </w:rPr>
        <w:t>אני הייתי בכנסת הזאת</w:t>
      </w:r>
      <w:bookmarkStart w:id="3230" w:name="_ETM_Q10_302000"/>
      <w:bookmarkEnd w:id="3230"/>
      <w:r>
        <w:rPr>
          <w:rFonts w:hint="cs"/>
          <w:rtl/>
          <w:lang w:eastAsia="he-IL"/>
        </w:rPr>
        <w:t xml:space="preserve"> או את? אבל את היית בקואליציה.</w:t>
      </w:r>
    </w:p>
    <w:p w:rsidR="00BD7FB7" w:rsidRDefault="00BD7FB7" w:rsidP="009C7056">
      <w:pPr>
        <w:rPr>
          <w:rtl/>
          <w:lang w:eastAsia="he-IL"/>
        </w:rPr>
      </w:pPr>
    </w:p>
    <w:p w:rsidR="00BD7FB7" w:rsidRDefault="00BD7FB7" w:rsidP="009C7056">
      <w:pPr>
        <w:pStyle w:val="af8"/>
        <w:rPr>
          <w:rtl/>
        </w:rPr>
      </w:pPr>
      <w:bookmarkStart w:id="3231" w:name="ET_interruption_5807_50"/>
      <w:r w:rsidRPr="00F41B66">
        <w:rPr>
          <w:rStyle w:val="TagStyle"/>
          <w:rtl/>
        </w:rPr>
        <w:t xml:space="preserve"> &lt;&lt; קריאה &gt;&gt;</w:t>
      </w:r>
      <w:r w:rsidRPr="00260F46">
        <w:rPr>
          <w:rStyle w:val="TagStyle"/>
          <w:rtl/>
        </w:rPr>
        <w:t xml:space="preserve"> </w:t>
      </w:r>
      <w:r>
        <w:rPr>
          <w:rtl/>
        </w:rPr>
        <w:t>קטי קטרין שטרית (הליכוד):</w:t>
      </w:r>
      <w:r w:rsidRPr="00260F46">
        <w:rPr>
          <w:rStyle w:val="TagStyle"/>
          <w:rtl/>
        </w:rPr>
        <w:t xml:space="preserve"> </w:t>
      </w:r>
      <w:r w:rsidRPr="00F41B66">
        <w:rPr>
          <w:rStyle w:val="TagStyle"/>
          <w:rtl/>
        </w:rPr>
        <w:t>&lt;&lt; קריאה &gt;&gt;</w:t>
      </w:r>
      <w:r>
        <w:rPr>
          <w:rtl/>
        </w:rPr>
        <w:t xml:space="preserve"> </w:t>
      </w:r>
      <w:bookmarkEnd w:id="3231"/>
    </w:p>
    <w:p w:rsidR="00BD7FB7" w:rsidRDefault="00BD7FB7" w:rsidP="00FE191E">
      <w:pPr>
        <w:rPr>
          <w:rtl/>
          <w:lang w:eastAsia="he-IL"/>
        </w:rPr>
      </w:pPr>
    </w:p>
    <w:p w:rsidR="00BD7FB7" w:rsidRPr="00260F46" w:rsidRDefault="00BD7FB7" w:rsidP="009C7056">
      <w:pPr>
        <w:rPr>
          <w:rtl/>
          <w:lang w:eastAsia="he-IL"/>
        </w:rPr>
      </w:pPr>
      <w:bookmarkStart w:id="3232" w:name="_ETM_Q10_303000"/>
      <w:bookmarkEnd w:id="3232"/>
      <w:r>
        <w:rPr>
          <w:rFonts w:hint="cs"/>
          <w:rtl/>
          <w:lang w:eastAsia="he-IL"/>
        </w:rPr>
        <w:t>יכולת לפרט.</w:t>
      </w:r>
    </w:p>
    <w:p w:rsidR="00BD7FB7" w:rsidRDefault="00BD7FB7" w:rsidP="009C7056">
      <w:pPr>
        <w:rPr>
          <w:rtl/>
          <w:lang w:eastAsia="he-IL"/>
        </w:rPr>
      </w:pPr>
    </w:p>
    <w:p w:rsidR="00BD7FB7" w:rsidRDefault="00BD7FB7" w:rsidP="009C7056">
      <w:pPr>
        <w:pStyle w:val="-"/>
        <w:rPr>
          <w:rtl/>
        </w:rPr>
      </w:pPr>
      <w:bookmarkStart w:id="3233" w:name="ET_speakercontinue_5300_51"/>
      <w:r w:rsidRPr="00F41B66">
        <w:rPr>
          <w:rStyle w:val="TagStyle"/>
          <w:rtl/>
        </w:rPr>
        <w:t xml:space="preserve"> &lt;&lt; דובר_המשך &gt;&gt;</w:t>
      </w:r>
      <w:r w:rsidRPr="00260F46">
        <w:rPr>
          <w:rStyle w:val="TagStyle"/>
          <w:rtl/>
        </w:rPr>
        <w:t xml:space="preserve"> </w:t>
      </w:r>
      <w:r>
        <w:rPr>
          <w:rtl/>
        </w:rPr>
        <w:t>מירב בן ארי (יש עתיד):</w:t>
      </w:r>
      <w:r w:rsidRPr="00260F46">
        <w:rPr>
          <w:rStyle w:val="TagStyle"/>
          <w:rtl/>
        </w:rPr>
        <w:t xml:space="preserve"> </w:t>
      </w:r>
      <w:r w:rsidRPr="00F41B66">
        <w:rPr>
          <w:rStyle w:val="TagStyle"/>
          <w:rtl/>
        </w:rPr>
        <w:t>&lt;&lt; דובר_המשך &gt;&gt;</w:t>
      </w:r>
      <w:r>
        <w:rPr>
          <w:rtl/>
        </w:rPr>
        <w:t xml:space="preserve"> </w:t>
      </w:r>
      <w:bookmarkEnd w:id="3233"/>
    </w:p>
    <w:p w:rsidR="00BD7FB7" w:rsidRDefault="00BD7FB7" w:rsidP="00FE191E">
      <w:pPr>
        <w:rPr>
          <w:rtl/>
          <w:lang w:eastAsia="he-IL"/>
        </w:rPr>
      </w:pPr>
    </w:p>
    <w:p w:rsidR="00BD7FB7" w:rsidRDefault="00BD7FB7" w:rsidP="009C7056">
      <w:pPr>
        <w:rPr>
          <w:rtl/>
          <w:lang w:eastAsia="he-IL"/>
        </w:rPr>
      </w:pPr>
      <w:bookmarkStart w:id="3234" w:name="_ETM_Q10_299000"/>
      <w:bookmarkEnd w:id="3234"/>
      <w:r>
        <w:rPr>
          <w:rFonts w:hint="cs"/>
          <w:rtl/>
          <w:lang w:eastAsia="he-IL"/>
        </w:rPr>
        <w:t>אבל את היית בקואליציה.</w:t>
      </w:r>
    </w:p>
    <w:p w:rsidR="00BD7FB7" w:rsidRDefault="00BD7FB7" w:rsidP="009C7056">
      <w:pPr>
        <w:rPr>
          <w:rtl/>
          <w:lang w:eastAsia="he-IL"/>
        </w:rPr>
      </w:pPr>
      <w:bookmarkStart w:id="3235" w:name="_ETM_Q10_305000"/>
      <w:bookmarkEnd w:id="3235"/>
    </w:p>
    <w:p w:rsidR="00BD7FB7" w:rsidRDefault="00BD7FB7" w:rsidP="009C7056">
      <w:pPr>
        <w:pStyle w:val="af8"/>
        <w:rPr>
          <w:rtl/>
        </w:rPr>
      </w:pPr>
      <w:bookmarkStart w:id="3236" w:name="ET_interruption_5807_52"/>
      <w:r w:rsidRPr="00F41B66">
        <w:rPr>
          <w:rStyle w:val="TagStyle"/>
          <w:rtl/>
        </w:rPr>
        <w:t xml:space="preserve"> &lt;&lt; קריאה &gt;&gt;</w:t>
      </w:r>
      <w:r w:rsidRPr="00260F46">
        <w:rPr>
          <w:rStyle w:val="TagStyle"/>
          <w:rtl/>
        </w:rPr>
        <w:t xml:space="preserve"> </w:t>
      </w:r>
      <w:r>
        <w:rPr>
          <w:rtl/>
        </w:rPr>
        <w:t>קטי קטרין שטרית (הליכוד):</w:t>
      </w:r>
      <w:r w:rsidRPr="00260F46">
        <w:rPr>
          <w:rStyle w:val="TagStyle"/>
          <w:rtl/>
        </w:rPr>
        <w:t xml:space="preserve"> </w:t>
      </w:r>
      <w:r w:rsidRPr="00F41B66">
        <w:rPr>
          <w:rStyle w:val="TagStyle"/>
          <w:rtl/>
        </w:rPr>
        <w:t>&lt;&lt; קריאה &gt;&gt;</w:t>
      </w:r>
      <w:r>
        <w:rPr>
          <w:rtl/>
        </w:rPr>
        <w:t xml:space="preserve"> </w:t>
      </w:r>
      <w:bookmarkEnd w:id="3236"/>
    </w:p>
    <w:p w:rsidR="00BD7FB7" w:rsidRDefault="00BD7FB7" w:rsidP="00FE191E">
      <w:pPr>
        <w:rPr>
          <w:rtl/>
          <w:lang w:eastAsia="he-IL"/>
        </w:rPr>
      </w:pPr>
    </w:p>
    <w:p w:rsidR="00BD7FB7" w:rsidRDefault="00BD7FB7" w:rsidP="009C7056">
      <w:pPr>
        <w:rPr>
          <w:rtl/>
          <w:lang w:eastAsia="he-IL"/>
        </w:rPr>
      </w:pPr>
      <w:bookmarkStart w:id="3237" w:name="_ETM_Q10_301000"/>
      <w:bookmarkEnd w:id="3237"/>
      <w:r>
        <w:rPr>
          <w:rFonts w:hint="cs"/>
          <w:rtl/>
          <w:lang w:eastAsia="he-IL"/>
        </w:rPr>
        <w:t>צביעות. אתם רוצים</w:t>
      </w:r>
      <w:bookmarkStart w:id="3238" w:name="_ETM_Q10_307000"/>
      <w:bookmarkEnd w:id="3238"/>
      <w:r>
        <w:rPr>
          <w:rFonts w:hint="cs"/>
          <w:rtl/>
          <w:lang w:eastAsia="he-IL"/>
        </w:rPr>
        <w:t xml:space="preserve"> שזה יהיה על שמכם בלבד. ככה אתם מתנהלים גם בוועדות</w:t>
      </w:r>
      <w:bookmarkStart w:id="3239" w:name="_ETM_Q10_310000"/>
      <w:bookmarkEnd w:id="3239"/>
      <w:r>
        <w:rPr>
          <w:rFonts w:hint="cs"/>
          <w:rtl/>
          <w:lang w:eastAsia="he-IL"/>
        </w:rPr>
        <w:t xml:space="preserve"> וגם </w:t>
      </w:r>
      <w:r w:rsidR="00F70AA4">
        <w:rPr>
          <w:rFonts w:hint="cs"/>
          <w:rtl/>
          <w:lang w:eastAsia="he-IL"/>
        </w:rPr>
        <w:t>– – –</w:t>
      </w:r>
      <w:r>
        <w:rPr>
          <w:rFonts w:hint="cs"/>
          <w:rtl/>
          <w:lang w:eastAsia="he-IL"/>
        </w:rPr>
        <w:t xml:space="preserve"> בכל מקום דורסים אותנו, ואחר כך אומרים: האופוזיציה לא מתנהגת </w:t>
      </w:r>
      <w:r w:rsidR="00F70AA4">
        <w:rPr>
          <w:rFonts w:hint="cs"/>
          <w:rtl/>
          <w:lang w:eastAsia="he-IL"/>
        </w:rPr>
        <w:t>– – –</w:t>
      </w:r>
    </w:p>
    <w:p w:rsidR="00BD7FB7" w:rsidRDefault="00BD7FB7" w:rsidP="009C7056">
      <w:pPr>
        <w:rPr>
          <w:rtl/>
          <w:lang w:eastAsia="he-IL"/>
        </w:rPr>
      </w:pPr>
      <w:bookmarkStart w:id="3240" w:name="_ETM_Q10_311000"/>
      <w:bookmarkEnd w:id="3240"/>
    </w:p>
    <w:p w:rsidR="00BD7FB7" w:rsidRDefault="00BD7FB7" w:rsidP="009C7056">
      <w:pPr>
        <w:pStyle w:val="-"/>
        <w:rPr>
          <w:rtl/>
        </w:rPr>
      </w:pPr>
      <w:bookmarkStart w:id="3241" w:name="ET_speakercontinue_5300_53"/>
      <w:r w:rsidRPr="00F41B66">
        <w:rPr>
          <w:rStyle w:val="TagStyle"/>
          <w:rtl/>
        </w:rPr>
        <w:t xml:space="preserve"> &lt;&lt; דובר_המשך &gt;&gt;</w:t>
      </w:r>
      <w:r w:rsidRPr="00260F46">
        <w:rPr>
          <w:rStyle w:val="TagStyle"/>
          <w:rtl/>
        </w:rPr>
        <w:t xml:space="preserve"> </w:t>
      </w:r>
      <w:r>
        <w:rPr>
          <w:rtl/>
        </w:rPr>
        <w:t>מירב בן ארי (יש עתיד):</w:t>
      </w:r>
      <w:r w:rsidRPr="00260F46">
        <w:rPr>
          <w:rStyle w:val="TagStyle"/>
          <w:rtl/>
        </w:rPr>
        <w:t xml:space="preserve"> </w:t>
      </w:r>
      <w:r w:rsidRPr="00F41B66">
        <w:rPr>
          <w:rStyle w:val="TagStyle"/>
          <w:rtl/>
        </w:rPr>
        <w:t>&lt;&lt; דובר_המשך &gt;&gt;</w:t>
      </w:r>
      <w:r>
        <w:rPr>
          <w:rtl/>
        </w:rPr>
        <w:t xml:space="preserve"> </w:t>
      </w:r>
      <w:bookmarkEnd w:id="3241"/>
    </w:p>
    <w:p w:rsidR="00BD7FB7" w:rsidRDefault="00BD7FB7" w:rsidP="00FE191E">
      <w:pPr>
        <w:rPr>
          <w:rtl/>
          <w:lang w:eastAsia="he-IL"/>
        </w:rPr>
      </w:pPr>
    </w:p>
    <w:p w:rsidR="00BD7FB7" w:rsidRDefault="00BD7FB7" w:rsidP="009C7056">
      <w:pPr>
        <w:rPr>
          <w:rtl/>
          <w:lang w:eastAsia="he-IL"/>
        </w:rPr>
      </w:pPr>
      <w:bookmarkStart w:id="3242" w:name="_ETM_Q10_314000"/>
      <w:bookmarkEnd w:id="3242"/>
      <w:r>
        <w:rPr>
          <w:rFonts w:hint="cs"/>
          <w:rtl/>
          <w:lang w:eastAsia="he-IL"/>
        </w:rPr>
        <w:t xml:space="preserve">ממש </w:t>
      </w:r>
      <w:r w:rsidR="00F70AA4">
        <w:rPr>
          <w:rFonts w:hint="cs"/>
          <w:rtl/>
          <w:lang w:eastAsia="he-IL"/>
        </w:rPr>
        <w:t>– – –</w:t>
      </w:r>
    </w:p>
    <w:p w:rsidR="00BD7FB7" w:rsidRDefault="00BD7FB7" w:rsidP="009C7056">
      <w:pPr>
        <w:rPr>
          <w:rtl/>
          <w:lang w:eastAsia="he-IL"/>
        </w:rPr>
      </w:pPr>
    </w:p>
    <w:p w:rsidR="00BD7FB7" w:rsidRDefault="00BD7FB7" w:rsidP="009C7056">
      <w:pPr>
        <w:pStyle w:val="af9"/>
        <w:rPr>
          <w:rtl/>
        </w:rPr>
      </w:pPr>
      <w:bookmarkStart w:id="3243" w:name="ET_yor_6244_54"/>
      <w:r w:rsidRPr="00F41B66">
        <w:rPr>
          <w:rStyle w:val="TagStyle"/>
          <w:rtl/>
        </w:rPr>
        <w:t xml:space="preserve"> &lt;&lt; יור &gt;&gt;</w:t>
      </w:r>
      <w:r w:rsidRPr="00260F46">
        <w:rPr>
          <w:rStyle w:val="TagStyle"/>
          <w:rtl/>
        </w:rPr>
        <w:t xml:space="preserve"> </w:t>
      </w:r>
      <w:r>
        <w:rPr>
          <w:rtl/>
        </w:rPr>
        <w:t>היו"ר איתן גינזבורג:</w:t>
      </w:r>
      <w:r w:rsidRPr="00260F46">
        <w:rPr>
          <w:rStyle w:val="TagStyle"/>
          <w:rtl/>
        </w:rPr>
        <w:t xml:space="preserve"> </w:t>
      </w:r>
      <w:r w:rsidRPr="00F41B66">
        <w:rPr>
          <w:rStyle w:val="TagStyle"/>
          <w:rtl/>
        </w:rPr>
        <w:t>&lt;&lt; יור &gt;&gt;</w:t>
      </w:r>
      <w:r>
        <w:rPr>
          <w:rtl/>
        </w:rPr>
        <w:t xml:space="preserve"> </w:t>
      </w:r>
      <w:bookmarkEnd w:id="3243"/>
    </w:p>
    <w:p w:rsidR="00BD7FB7" w:rsidRDefault="00BD7FB7" w:rsidP="00FE191E">
      <w:pPr>
        <w:rPr>
          <w:rtl/>
          <w:lang w:eastAsia="he-IL"/>
        </w:rPr>
      </w:pPr>
    </w:p>
    <w:p w:rsidR="00BD7FB7" w:rsidRDefault="00BD7FB7" w:rsidP="00535C90">
      <w:pPr>
        <w:rPr>
          <w:rtl/>
          <w:lang w:eastAsia="he-IL"/>
        </w:rPr>
      </w:pPr>
      <w:bookmarkStart w:id="3244" w:name="_ETM_Q10_316000"/>
      <w:bookmarkEnd w:id="3244"/>
      <w:r>
        <w:rPr>
          <w:rFonts w:hint="cs"/>
          <w:rtl/>
          <w:lang w:eastAsia="he-IL"/>
        </w:rPr>
        <w:t>אם את רוצה שאני אפעיל, תגיד</w:t>
      </w:r>
      <w:bookmarkStart w:id="3245" w:name="_ETM_Q10_318000"/>
      <w:bookmarkEnd w:id="3245"/>
      <w:r>
        <w:rPr>
          <w:rFonts w:hint="cs"/>
          <w:rtl/>
          <w:lang w:eastAsia="he-IL"/>
        </w:rPr>
        <w:t>י לי</w:t>
      </w:r>
      <w:r w:rsidR="00535C90">
        <w:rPr>
          <w:rFonts w:hint="cs"/>
          <w:rtl/>
          <w:lang w:eastAsia="he-IL"/>
        </w:rPr>
        <w:t>,</w:t>
      </w:r>
      <w:r>
        <w:rPr>
          <w:rFonts w:hint="cs"/>
          <w:rtl/>
          <w:lang w:eastAsia="he-IL"/>
        </w:rPr>
        <w:t xml:space="preserve"> אבל מנהלים עכשיו שיח </w:t>
      </w:r>
      <w:r w:rsidR="00F70AA4">
        <w:rPr>
          <w:rFonts w:hint="cs"/>
          <w:rtl/>
          <w:lang w:eastAsia="he-IL"/>
        </w:rPr>
        <w:t>– – –</w:t>
      </w:r>
      <w:bookmarkStart w:id="3246" w:name="_ETM_Q10_320000"/>
      <w:bookmarkEnd w:id="3246"/>
    </w:p>
    <w:p w:rsidR="00BD7FB7" w:rsidRDefault="00BD7FB7" w:rsidP="009C7056">
      <w:pPr>
        <w:rPr>
          <w:rtl/>
          <w:lang w:eastAsia="he-IL"/>
        </w:rPr>
      </w:pPr>
      <w:bookmarkStart w:id="3247" w:name="_ETM_Q10_322000"/>
      <w:bookmarkEnd w:id="3247"/>
    </w:p>
    <w:p w:rsidR="00BD7FB7" w:rsidRDefault="00BD7FB7" w:rsidP="009C7056">
      <w:pPr>
        <w:pStyle w:val="af8"/>
        <w:rPr>
          <w:rtl/>
        </w:rPr>
      </w:pPr>
      <w:bookmarkStart w:id="3248" w:name="ET_interruption_5105_56"/>
      <w:r w:rsidRPr="00F41B66">
        <w:rPr>
          <w:rStyle w:val="TagStyle"/>
          <w:rtl/>
        </w:rPr>
        <w:t xml:space="preserve"> &lt;&lt; קריאה &gt;&gt;</w:t>
      </w:r>
      <w:r w:rsidRPr="00260F46">
        <w:rPr>
          <w:rStyle w:val="TagStyle"/>
          <w:rtl/>
        </w:rPr>
        <w:t xml:space="preserve"> </w:t>
      </w:r>
      <w:r>
        <w:rPr>
          <w:rtl/>
        </w:rPr>
        <w:t>מיכל רוזין (מרצ):</w:t>
      </w:r>
      <w:r w:rsidRPr="00260F46">
        <w:rPr>
          <w:rStyle w:val="TagStyle"/>
          <w:rtl/>
        </w:rPr>
        <w:t xml:space="preserve"> </w:t>
      </w:r>
      <w:r w:rsidRPr="00F41B66">
        <w:rPr>
          <w:rStyle w:val="TagStyle"/>
          <w:rtl/>
        </w:rPr>
        <w:t>&lt;&lt; קריאה &gt;&gt;</w:t>
      </w:r>
      <w:r>
        <w:rPr>
          <w:rtl/>
        </w:rPr>
        <w:t xml:space="preserve"> </w:t>
      </w:r>
      <w:bookmarkEnd w:id="3248"/>
    </w:p>
    <w:p w:rsidR="00BD7FB7" w:rsidRDefault="00BD7FB7" w:rsidP="009C7056">
      <w:pPr>
        <w:rPr>
          <w:rtl/>
          <w:lang w:eastAsia="he-IL"/>
        </w:rPr>
      </w:pPr>
    </w:p>
    <w:p w:rsidR="00BD7FB7" w:rsidRDefault="00F70AA4" w:rsidP="009C7056">
      <w:pPr>
        <w:rPr>
          <w:rtl/>
          <w:lang w:eastAsia="he-IL"/>
        </w:rPr>
      </w:pPr>
      <w:r>
        <w:rPr>
          <w:rFonts w:hint="cs"/>
          <w:rtl/>
          <w:lang w:eastAsia="he-IL"/>
        </w:rPr>
        <w:t>– – –</w:t>
      </w:r>
    </w:p>
    <w:p w:rsidR="00BD7FB7" w:rsidRDefault="00BD7FB7" w:rsidP="009C7056">
      <w:pPr>
        <w:rPr>
          <w:rtl/>
          <w:lang w:eastAsia="he-IL"/>
        </w:rPr>
      </w:pPr>
    </w:p>
    <w:p w:rsidR="00BD7FB7" w:rsidRDefault="00BD7FB7" w:rsidP="009C7056">
      <w:pPr>
        <w:pStyle w:val="-"/>
        <w:rPr>
          <w:rtl/>
        </w:rPr>
      </w:pPr>
      <w:bookmarkStart w:id="3249" w:name="ET_speakercontinue_5300_55"/>
      <w:r w:rsidRPr="00F41B66">
        <w:rPr>
          <w:rStyle w:val="TagStyle"/>
          <w:rtl/>
        </w:rPr>
        <w:t xml:space="preserve"> &lt;&lt; דובר_המשך &gt;&gt;</w:t>
      </w:r>
      <w:r w:rsidRPr="00260F46">
        <w:rPr>
          <w:rStyle w:val="TagStyle"/>
          <w:rtl/>
        </w:rPr>
        <w:t xml:space="preserve"> </w:t>
      </w:r>
      <w:r>
        <w:rPr>
          <w:rtl/>
        </w:rPr>
        <w:t>מירב בן ארי (יש עתיד):</w:t>
      </w:r>
      <w:r w:rsidRPr="00260F46">
        <w:rPr>
          <w:rStyle w:val="TagStyle"/>
          <w:rtl/>
        </w:rPr>
        <w:t xml:space="preserve"> </w:t>
      </w:r>
      <w:r w:rsidRPr="00F41B66">
        <w:rPr>
          <w:rStyle w:val="TagStyle"/>
          <w:rtl/>
        </w:rPr>
        <w:t>&lt;&lt; דובר_המשך &gt;&gt;</w:t>
      </w:r>
      <w:r>
        <w:rPr>
          <w:rtl/>
        </w:rPr>
        <w:t xml:space="preserve"> </w:t>
      </w:r>
      <w:bookmarkEnd w:id="3249"/>
    </w:p>
    <w:p w:rsidR="00BD7FB7" w:rsidRDefault="00BD7FB7" w:rsidP="00FE191E">
      <w:pPr>
        <w:rPr>
          <w:rtl/>
          <w:lang w:eastAsia="he-IL"/>
        </w:rPr>
      </w:pPr>
    </w:p>
    <w:p w:rsidR="00BD7FB7" w:rsidRDefault="00BD7FB7" w:rsidP="009C7056">
      <w:pPr>
        <w:rPr>
          <w:rtl/>
          <w:lang w:eastAsia="he-IL"/>
        </w:rPr>
      </w:pPr>
      <w:r>
        <w:rPr>
          <w:rFonts w:hint="cs"/>
          <w:rtl/>
          <w:lang w:eastAsia="he-IL"/>
        </w:rPr>
        <w:t>ע</w:t>
      </w:r>
      <w:bookmarkStart w:id="3250" w:name="_ETM_Q10_324000"/>
      <w:bookmarkEnd w:id="3250"/>
      <w:r>
        <w:rPr>
          <w:rFonts w:hint="cs"/>
          <w:rtl/>
          <w:lang w:eastAsia="he-IL"/>
        </w:rPr>
        <w:t>כשיו סיימת?</w:t>
      </w:r>
      <w:r>
        <w:rPr>
          <w:rFonts w:hint="cs"/>
          <w:lang w:eastAsia="he-IL"/>
        </w:rPr>
        <w:t xml:space="preserve"> </w:t>
      </w:r>
      <w:bookmarkStart w:id="3251" w:name="_ETM_Q10_323000"/>
      <w:bookmarkEnd w:id="3251"/>
      <w:r>
        <w:rPr>
          <w:rFonts w:hint="cs"/>
          <w:rtl/>
          <w:lang w:eastAsia="he-IL"/>
        </w:rPr>
        <w:t>את יכולה גם להקשיב או שאת רק מדברת?</w:t>
      </w:r>
    </w:p>
    <w:p w:rsidR="00BD7FB7" w:rsidRPr="00260F46" w:rsidRDefault="00BD7FB7" w:rsidP="009C7056">
      <w:pPr>
        <w:rPr>
          <w:rtl/>
          <w:lang w:eastAsia="he-IL"/>
        </w:rPr>
      </w:pPr>
      <w:bookmarkStart w:id="3252" w:name="_ETM_Q10_329000"/>
      <w:bookmarkEnd w:id="3252"/>
    </w:p>
    <w:p w:rsidR="00BD7FB7" w:rsidRDefault="00BD7FB7" w:rsidP="009C7056">
      <w:pPr>
        <w:pStyle w:val="af9"/>
        <w:rPr>
          <w:rtl/>
        </w:rPr>
      </w:pPr>
      <w:bookmarkStart w:id="3253" w:name="ET_yor_6244_48"/>
      <w:r w:rsidRPr="00F41B66">
        <w:rPr>
          <w:rStyle w:val="TagStyle"/>
          <w:rtl/>
        </w:rPr>
        <w:t>&lt;&lt; יור &gt;&gt;</w:t>
      </w:r>
      <w:r w:rsidRPr="00260F46">
        <w:rPr>
          <w:rStyle w:val="TagStyle"/>
          <w:rtl/>
        </w:rPr>
        <w:t xml:space="preserve"> </w:t>
      </w:r>
      <w:r>
        <w:rPr>
          <w:rtl/>
        </w:rPr>
        <w:t>היו"ר איתן גינזבורג:</w:t>
      </w:r>
      <w:r w:rsidRPr="00260F46">
        <w:rPr>
          <w:rStyle w:val="TagStyle"/>
          <w:rtl/>
        </w:rPr>
        <w:t xml:space="preserve"> </w:t>
      </w:r>
      <w:r w:rsidRPr="00F41B66">
        <w:rPr>
          <w:rStyle w:val="TagStyle"/>
          <w:rtl/>
        </w:rPr>
        <w:t>&lt;&lt; יור &gt;&gt;</w:t>
      </w:r>
      <w:r>
        <w:rPr>
          <w:rtl/>
        </w:rPr>
        <w:t xml:space="preserve"> </w:t>
      </w:r>
      <w:bookmarkEnd w:id="3253"/>
    </w:p>
    <w:p w:rsidR="00BD7FB7" w:rsidRDefault="00BD7FB7" w:rsidP="009C7056">
      <w:pPr>
        <w:rPr>
          <w:rtl/>
          <w:lang w:eastAsia="he-IL"/>
        </w:rPr>
      </w:pPr>
      <w:bookmarkStart w:id="3254" w:name="_ETM_Q10_295000"/>
      <w:bookmarkEnd w:id="3254"/>
    </w:p>
    <w:p w:rsidR="00BD7FB7" w:rsidRDefault="00BD7FB7" w:rsidP="00535C90">
      <w:pPr>
        <w:rPr>
          <w:rtl/>
          <w:lang w:eastAsia="he-IL"/>
        </w:rPr>
      </w:pPr>
      <w:r>
        <w:rPr>
          <w:rFonts w:hint="cs"/>
          <w:rtl/>
          <w:lang w:eastAsia="he-IL"/>
        </w:rPr>
        <w:t>לא, לא. גברתי, עכשיו הזמן שלך. בבקשה.</w:t>
      </w:r>
    </w:p>
    <w:p w:rsidR="00BD7FB7" w:rsidRDefault="00BD7FB7" w:rsidP="009C7056">
      <w:pPr>
        <w:rPr>
          <w:rtl/>
          <w:lang w:eastAsia="he-IL"/>
        </w:rPr>
      </w:pPr>
    </w:p>
    <w:p w:rsidR="00BD7FB7" w:rsidRDefault="00BD7FB7" w:rsidP="009C7056">
      <w:pPr>
        <w:pStyle w:val="-"/>
        <w:rPr>
          <w:rtl/>
        </w:rPr>
      </w:pPr>
      <w:bookmarkStart w:id="3255" w:name="ET_speakercontinue_5300_57"/>
      <w:r w:rsidRPr="00F41B66">
        <w:rPr>
          <w:rStyle w:val="TagStyle"/>
          <w:rtl/>
        </w:rPr>
        <w:t xml:space="preserve"> &lt;&lt; דובר_המשך &gt;&gt;</w:t>
      </w:r>
      <w:r w:rsidRPr="00260F46">
        <w:rPr>
          <w:rStyle w:val="TagStyle"/>
          <w:rtl/>
        </w:rPr>
        <w:t xml:space="preserve"> </w:t>
      </w:r>
      <w:r>
        <w:rPr>
          <w:rtl/>
        </w:rPr>
        <w:t>מירב בן ארי (יש עתיד):</w:t>
      </w:r>
      <w:r w:rsidRPr="00260F46">
        <w:rPr>
          <w:rStyle w:val="TagStyle"/>
          <w:rtl/>
        </w:rPr>
        <w:t xml:space="preserve"> </w:t>
      </w:r>
      <w:r w:rsidRPr="00F41B66">
        <w:rPr>
          <w:rStyle w:val="TagStyle"/>
          <w:rtl/>
        </w:rPr>
        <w:t>&lt;&lt; דובר_המשך &gt;&gt;</w:t>
      </w:r>
      <w:r>
        <w:rPr>
          <w:rtl/>
        </w:rPr>
        <w:t xml:space="preserve"> </w:t>
      </w:r>
      <w:bookmarkEnd w:id="3255"/>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יפה. את </w:t>
      </w:r>
      <w:bookmarkStart w:id="3256" w:name="_ETM_Q10_328000"/>
      <w:bookmarkEnd w:id="3256"/>
      <w:r>
        <w:rPr>
          <w:rFonts w:hint="cs"/>
          <w:rtl/>
          <w:lang w:eastAsia="he-IL"/>
        </w:rPr>
        <w:t xml:space="preserve">היית בקואליציה. אם היית רוצה </w:t>
      </w:r>
      <w:r>
        <w:rPr>
          <w:rtl/>
          <w:lang w:eastAsia="he-IL"/>
        </w:rPr>
        <w:t>–</w:t>
      </w:r>
      <w:r>
        <w:rPr>
          <w:rFonts w:hint="cs"/>
          <w:rtl/>
          <w:lang w:eastAsia="he-IL"/>
        </w:rPr>
        <w:t xml:space="preserve"> תגישי את החוק. זהו. </w:t>
      </w:r>
      <w:bookmarkStart w:id="3257" w:name="_ETM_Q10_336000"/>
      <w:bookmarkEnd w:id="3257"/>
      <w:r>
        <w:rPr>
          <w:rFonts w:hint="cs"/>
          <w:rtl/>
          <w:lang w:eastAsia="he-IL"/>
        </w:rPr>
        <w:t>בואו נתקדם. כל הבכי והנהי.</w:t>
      </w:r>
    </w:p>
    <w:p w:rsidR="00BD7FB7" w:rsidRDefault="00BD7FB7" w:rsidP="009C7056">
      <w:pPr>
        <w:rPr>
          <w:rtl/>
          <w:lang w:eastAsia="he-IL"/>
        </w:rPr>
      </w:pPr>
    </w:p>
    <w:p w:rsidR="00BD7FB7" w:rsidRDefault="00BD7FB7" w:rsidP="009C7056">
      <w:pPr>
        <w:pStyle w:val="af8"/>
        <w:rPr>
          <w:rtl/>
        </w:rPr>
      </w:pPr>
      <w:bookmarkStart w:id="3258" w:name="ET_interruption_5105_61"/>
      <w:r w:rsidRPr="00F41B66">
        <w:rPr>
          <w:rStyle w:val="TagStyle"/>
          <w:rtl/>
        </w:rPr>
        <w:t xml:space="preserve"> &lt;&lt; קריאה &gt;&gt;</w:t>
      </w:r>
      <w:r w:rsidRPr="007C4617">
        <w:rPr>
          <w:rStyle w:val="TagStyle"/>
          <w:rtl/>
        </w:rPr>
        <w:t xml:space="preserve"> </w:t>
      </w:r>
      <w:r>
        <w:rPr>
          <w:rtl/>
        </w:rPr>
        <w:t>מיכל רוזין (מרצ):</w:t>
      </w:r>
      <w:r w:rsidRPr="007C4617">
        <w:rPr>
          <w:rStyle w:val="TagStyle"/>
          <w:rtl/>
        </w:rPr>
        <w:t xml:space="preserve"> </w:t>
      </w:r>
      <w:r w:rsidRPr="00F41B66">
        <w:rPr>
          <w:rStyle w:val="TagStyle"/>
          <w:rtl/>
        </w:rPr>
        <w:t>&lt;&lt; קריאה &gt;&gt;</w:t>
      </w:r>
      <w:r>
        <w:rPr>
          <w:rtl/>
        </w:rPr>
        <w:t xml:space="preserve"> </w:t>
      </w:r>
      <w:bookmarkEnd w:id="3258"/>
    </w:p>
    <w:p w:rsidR="00BD7FB7" w:rsidRDefault="00BD7FB7" w:rsidP="00FE191E">
      <w:pPr>
        <w:rPr>
          <w:rtl/>
          <w:lang w:eastAsia="he-IL"/>
        </w:rPr>
      </w:pPr>
    </w:p>
    <w:p w:rsidR="00BD7FB7" w:rsidRDefault="00F70AA4" w:rsidP="009C7056">
      <w:pPr>
        <w:rPr>
          <w:lang w:eastAsia="he-IL"/>
        </w:rPr>
      </w:pPr>
      <w:bookmarkStart w:id="3259" w:name="_ETM_Q10_331000"/>
      <w:bookmarkEnd w:id="3259"/>
      <w:r>
        <w:rPr>
          <w:rFonts w:hint="cs"/>
          <w:rtl/>
          <w:lang w:eastAsia="he-IL"/>
        </w:rPr>
        <w:t>– – –</w:t>
      </w:r>
    </w:p>
    <w:p w:rsidR="00BD7FB7" w:rsidRPr="007C4617" w:rsidRDefault="00BD7FB7" w:rsidP="009C7056">
      <w:pPr>
        <w:rPr>
          <w:rtl/>
          <w:lang w:eastAsia="he-IL"/>
        </w:rPr>
      </w:pPr>
      <w:bookmarkStart w:id="3260" w:name="_ETM_Q10_332000"/>
      <w:bookmarkEnd w:id="3260"/>
    </w:p>
    <w:p w:rsidR="00BD7FB7" w:rsidRDefault="00BD7FB7" w:rsidP="009C7056">
      <w:pPr>
        <w:pStyle w:val="-"/>
        <w:rPr>
          <w:rtl/>
        </w:rPr>
      </w:pPr>
      <w:bookmarkStart w:id="3261" w:name="_ETM_Q10_339000"/>
      <w:bookmarkStart w:id="3262" w:name="ET_speakercontinue_5300_59"/>
      <w:bookmarkEnd w:id="3261"/>
      <w:r w:rsidRPr="00F41B66">
        <w:rPr>
          <w:rStyle w:val="TagStyle"/>
          <w:rtl/>
        </w:rPr>
        <w:t xml:space="preserve"> &lt;&lt; דובר_המשך &gt;&gt;</w:t>
      </w:r>
      <w:r w:rsidRPr="00260F46">
        <w:rPr>
          <w:rStyle w:val="TagStyle"/>
          <w:rtl/>
        </w:rPr>
        <w:t xml:space="preserve"> </w:t>
      </w:r>
      <w:r>
        <w:rPr>
          <w:rtl/>
        </w:rPr>
        <w:t>מירב בן ארי (יש עתיד):</w:t>
      </w:r>
      <w:r w:rsidRPr="00260F46">
        <w:rPr>
          <w:rStyle w:val="TagStyle"/>
          <w:rtl/>
        </w:rPr>
        <w:t xml:space="preserve"> </w:t>
      </w:r>
      <w:r w:rsidRPr="00F41B66">
        <w:rPr>
          <w:rStyle w:val="TagStyle"/>
          <w:rtl/>
        </w:rPr>
        <w:t>&lt;&lt; דובר_המשך &gt;&gt;</w:t>
      </w:r>
      <w:r>
        <w:rPr>
          <w:rtl/>
        </w:rPr>
        <w:t xml:space="preserve"> </w:t>
      </w:r>
      <w:bookmarkEnd w:id="3262"/>
    </w:p>
    <w:p w:rsidR="00BD7FB7" w:rsidRDefault="00BD7FB7" w:rsidP="00FE191E">
      <w:pPr>
        <w:rPr>
          <w:rtl/>
          <w:lang w:eastAsia="he-IL"/>
        </w:rPr>
      </w:pPr>
    </w:p>
    <w:p w:rsidR="00BD7FB7" w:rsidRDefault="00BD7FB7" w:rsidP="009C7056">
      <w:pPr>
        <w:rPr>
          <w:rtl/>
          <w:lang w:eastAsia="he-IL"/>
        </w:rPr>
      </w:pPr>
      <w:bookmarkStart w:id="3263" w:name="_ETM_Q10_340000"/>
      <w:bookmarkEnd w:id="3263"/>
      <w:r>
        <w:rPr>
          <w:rFonts w:hint="cs"/>
          <w:rtl/>
          <w:lang w:eastAsia="he-IL"/>
        </w:rPr>
        <w:t xml:space="preserve">מדהים. </w:t>
      </w:r>
      <w:bookmarkStart w:id="3264" w:name="_ETM_Q10_338000"/>
      <w:bookmarkEnd w:id="3264"/>
      <w:r>
        <w:rPr>
          <w:rFonts w:hint="cs"/>
          <w:rtl/>
          <w:lang w:eastAsia="he-IL"/>
        </w:rPr>
        <w:t>מילא היית באופוזיציה, אבל היית בקואליציה. למה לא הגשת את</w:t>
      </w:r>
      <w:bookmarkStart w:id="3265" w:name="_ETM_Q10_342000"/>
      <w:bookmarkEnd w:id="3265"/>
      <w:r>
        <w:rPr>
          <w:rFonts w:hint="cs"/>
          <w:rtl/>
          <w:lang w:eastAsia="he-IL"/>
        </w:rPr>
        <w:t xml:space="preserve"> החוק?</w:t>
      </w:r>
    </w:p>
    <w:p w:rsidR="00BD7FB7" w:rsidRDefault="00BD7FB7" w:rsidP="009C7056">
      <w:pPr>
        <w:rPr>
          <w:rtl/>
          <w:lang w:eastAsia="he-IL"/>
        </w:rPr>
      </w:pPr>
      <w:bookmarkStart w:id="3266" w:name="_ETM_Q10_341000"/>
      <w:bookmarkStart w:id="3267" w:name="_ETM_Q10_335000"/>
      <w:bookmarkEnd w:id="3266"/>
      <w:bookmarkEnd w:id="3267"/>
    </w:p>
    <w:p w:rsidR="00BD7FB7" w:rsidRDefault="00BD7FB7" w:rsidP="009C7056">
      <w:pPr>
        <w:pStyle w:val="af8"/>
        <w:rPr>
          <w:rtl/>
        </w:rPr>
      </w:pPr>
      <w:bookmarkStart w:id="3268" w:name="ET_interruption_5105_62"/>
      <w:r w:rsidRPr="00F41B66">
        <w:rPr>
          <w:rStyle w:val="TagStyle"/>
          <w:rtl/>
        </w:rPr>
        <w:t xml:space="preserve"> &lt;&lt; קריאה &gt;&gt;</w:t>
      </w:r>
      <w:r w:rsidRPr="007C4617">
        <w:rPr>
          <w:rStyle w:val="TagStyle"/>
          <w:rtl/>
        </w:rPr>
        <w:t xml:space="preserve"> </w:t>
      </w:r>
      <w:r>
        <w:rPr>
          <w:rtl/>
        </w:rPr>
        <w:t>מיכל רוזין (מרצ):</w:t>
      </w:r>
      <w:r w:rsidRPr="007C4617">
        <w:rPr>
          <w:rStyle w:val="TagStyle"/>
          <w:rtl/>
        </w:rPr>
        <w:t xml:space="preserve"> </w:t>
      </w:r>
      <w:r w:rsidRPr="00F41B66">
        <w:rPr>
          <w:rStyle w:val="TagStyle"/>
          <w:rtl/>
        </w:rPr>
        <w:t>&lt;&lt; קריאה &gt;&gt;</w:t>
      </w:r>
      <w:r>
        <w:rPr>
          <w:rtl/>
        </w:rPr>
        <w:t xml:space="preserve"> </w:t>
      </w:r>
      <w:bookmarkEnd w:id="3268"/>
    </w:p>
    <w:p w:rsidR="00BD7FB7" w:rsidRDefault="00BD7FB7" w:rsidP="00FE191E">
      <w:pPr>
        <w:rPr>
          <w:rtl/>
          <w:lang w:eastAsia="he-IL"/>
        </w:rPr>
      </w:pPr>
    </w:p>
    <w:p w:rsidR="00BD7FB7" w:rsidRDefault="00F70AA4" w:rsidP="009C7056">
      <w:pPr>
        <w:rPr>
          <w:lang w:eastAsia="he-IL"/>
        </w:rPr>
      </w:pPr>
      <w:bookmarkStart w:id="3269" w:name="_ETM_Q10_337000"/>
      <w:bookmarkEnd w:id="3269"/>
      <w:r>
        <w:rPr>
          <w:rFonts w:hint="cs"/>
          <w:rtl/>
          <w:lang w:eastAsia="he-IL"/>
        </w:rPr>
        <w:t>– – –</w:t>
      </w:r>
      <w:r w:rsidR="00BD7FB7">
        <w:rPr>
          <w:rFonts w:hint="cs"/>
          <w:rtl/>
          <w:lang w:eastAsia="he-IL"/>
        </w:rPr>
        <w:t xml:space="preserve"> באופוזיציה, ותמכתי כמעט </w:t>
      </w:r>
      <w:bookmarkStart w:id="3270" w:name="_ETM_Q10_344000"/>
      <w:bookmarkEnd w:id="3270"/>
      <w:r w:rsidR="00BD7FB7">
        <w:rPr>
          <w:rFonts w:hint="cs"/>
          <w:rtl/>
          <w:lang w:eastAsia="he-IL"/>
        </w:rPr>
        <w:t xml:space="preserve">בכל הצעה </w:t>
      </w:r>
      <w:r>
        <w:rPr>
          <w:rFonts w:hint="cs"/>
          <w:rtl/>
          <w:lang w:eastAsia="he-IL"/>
        </w:rPr>
        <w:t>– – –</w:t>
      </w:r>
      <w:r w:rsidR="00BD7FB7">
        <w:rPr>
          <w:rFonts w:hint="cs"/>
          <w:rtl/>
          <w:lang w:eastAsia="he-IL"/>
        </w:rPr>
        <w:t xml:space="preserve"> </w:t>
      </w:r>
    </w:p>
    <w:p w:rsidR="00BD7FB7" w:rsidRDefault="00BD7FB7" w:rsidP="009C7056">
      <w:pPr>
        <w:rPr>
          <w:rtl/>
          <w:lang w:eastAsia="he-IL"/>
        </w:rPr>
      </w:pPr>
      <w:bookmarkStart w:id="3271" w:name="_ETM_Q10_345000"/>
      <w:bookmarkEnd w:id="3271"/>
    </w:p>
    <w:p w:rsidR="00BD7FB7" w:rsidRDefault="00BD7FB7" w:rsidP="009C7056">
      <w:pPr>
        <w:pStyle w:val="af9"/>
        <w:rPr>
          <w:rtl/>
        </w:rPr>
      </w:pPr>
      <w:bookmarkStart w:id="3272" w:name="ET_yor_6244_63"/>
      <w:r w:rsidRPr="00F41B66">
        <w:rPr>
          <w:rStyle w:val="TagStyle"/>
          <w:rtl/>
        </w:rPr>
        <w:t xml:space="preserve"> &lt;&lt; יור &gt;&gt;</w:t>
      </w:r>
      <w:r w:rsidRPr="007C4617">
        <w:rPr>
          <w:rStyle w:val="TagStyle"/>
          <w:rtl/>
        </w:rPr>
        <w:t xml:space="preserve"> </w:t>
      </w:r>
      <w:r>
        <w:rPr>
          <w:rtl/>
        </w:rPr>
        <w:t>היו"ר איתן גינזבורג:</w:t>
      </w:r>
      <w:r w:rsidRPr="007C4617">
        <w:rPr>
          <w:rStyle w:val="TagStyle"/>
          <w:rtl/>
        </w:rPr>
        <w:t xml:space="preserve"> </w:t>
      </w:r>
      <w:r w:rsidRPr="00F41B66">
        <w:rPr>
          <w:rStyle w:val="TagStyle"/>
          <w:rtl/>
        </w:rPr>
        <w:t>&lt;&lt; יור &gt;&gt;</w:t>
      </w:r>
      <w:r>
        <w:rPr>
          <w:rtl/>
        </w:rPr>
        <w:t xml:space="preserve"> </w:t>
      </w:r>
      <w:bookmarkEnd w:id="3272"/>
    </w:p>
    <w:p w:rsidR="00BD7FB7" w:rsidRDefault="00BD7FB7" w:rsidP="00FE191E">
      <w:pPr>
        <w:rPr>
          <w:rtl/>
          <w:lang w:eastAsia="he-IL"/>
        </w:rPr>
      </w:pPr>
    </w:p>
    <w:p w:rsidR="00BD7FB7" w:rsidRDefault="00BD7FB7" w:rsidP="009C7056">
      <w:pPr>
        <w:rPr>
          <w:rtl/>
          <w:lang w:eastAsia="he-IL"/>
        </w:rPr>
      </w:pPr>
      <w:bookmarkStart w:id="3273" w:name="_ETM_Q10_343000"/>
      <w:bookmarkEnd w:id="3273"/>
      <w:r>
        <w:rPr>
          <w:rFonts w:hint="cs"/>
          <w:rtl/>
          <w:lang w:eastAsia="he-IL"/>
        </w:rPr>
        <w:t xml:space="preserve">תודה, חברת הכנסת רוזין. תודה </w:t>
      </w:r>
      <w:bookmarkStart w:id="3274" w:name="_ETM_Q10_350000"/>
      <w:bookmarkEnd w:id="3274"/>
      <w:r>
        <w:rPr>
          <w:rFonts w:hint="cs"/>
          <w:rtl/>
          <w:lang w:eastAsia="he-IL"/>
        </w:rPr>
        <w:t>רבה.</w:t>
      </w:r>
    </w:p>
    <w:p w:rsidR="00BD7FB7" w:rsidRDefault="00BD7FB7" w:rsidP="009C7056">
      <w:pPr>
        <w:rPr>
          <w:rtl/>
          <w:lang w:eastAsia="he-IL"/>
        </w:rPr>
      </w:pPr>
      <w:bookmarkStart w:id="3275" w:name="_ETM_Q10_352000"/>
      <w:bookmarkEnd w:id="3275"/>
    </w:p>
    <w:p w:rsidR="00BD7FB7" w:rsidRDefault="00BD7FB7" w:rsidP="009C7056">
      <w:pPr>
        <w:pStyle w:val="-"/>
        <w:rPr>
          <w:rtl/>
        </w:rPr>
      </w:pPr>
      <w:bookmarkStart w:id="3276" w:name="ET_speakercontinue_5300_64"/>
      <w:r w:rsidRPr="00F41B66">
        <w:rPr>
          <w:rStyle w:val="TagStyle"/>
          <w:rtl/>
        </w:rPr>
        <w:t xml:space="preserve"> &lt;&lt; דובר_המשך &gt;&gt;</w:t>
      </w:r>
      <w:r w:rsidRPr="007C4617">
        <w:rPr>
          <w:rStyle w:val="TagStyle"/>
          <w:rtl/>
        </w:rPr>
        <w:t xml:space="preserve"> </w:t>
      </w:r>
      <w:r>
        <w:rPr>
          <w:rtl/>
        </w:rPr>
        <w:t>מירב בן ארי (יש עתיד):</w:t>
      </w:r>
      <w:r w:rsidRPr="007C4617">
        <w:rPr>
          <w:rStyle w:val="TagStyle"/>
          <w:rtl/>
        </w:rPr>
        <w:t xml:space="preserve"> </w:t>
      </w:r>
      <w:r w:rsidRPr="00F41B66">
        <w:rPr>
          <w:rStyle w:val="TagStyle"/>
          <w:rtl/>
        </w:rPr>
        <w:t>&lt;&lt; דובר_המשך &gt;&gt;</w:t>
      </w:r>
      <w:r>
        <w:rPr>
          <w:rtl/>
        </w:rPr>
        <w:t xml:space="preserve"> </w:t>
      </w:r>
      <w:bookmarkEnd w:id="3276"/>
    </w:p>
    <w:p w:rsidR="00BD7FB7" w:rsidRDefault="00BD7FB7" w:rsidP="00FE191E">
      <w:pPr>
        <w:rPr>
          <w:rtl/>
          <w:lang w:eastAsia="he-IL"/>
        </w:rPr>
      </w:pPr>
    </w:p>
    <w:p w:rsidR="00BD7FB7" w:rsidRDefault="00BD7FB7" w:rsidP="00535C90">
      <w:pPr>
        <w:rPr>
          <w:rtl/>
          <w:lang w:eastAsia="he-IL"/>
        </w:rPr>
      </w:pPr>
      <w:bookmarkStart w:id="3277" w:name="_ETM_Q10_347000"/>
      <w:bookmarkEnd w:id="3277"/>
      <w:r>
        <w:rPr>
          <w:rFonts w:hint="cs"/>
          <w:rtl/>
          <w:lang w:eastAsia="he-IL"/>
        </w:rPr>
        <w:t xml:space="preserve">אם יש מישהי שנלחמה שנים, זו חברת הכנסת </w:t>
      </w:r>
      <w:bookmarkStart w:id="3278" w:name="_ETM_Q10_355000"/>
      <w:bookmarkEnd w:id="3278"/>
      <w:r>
        <w:rPr>
          <w:rFonts w:hint="cs"/>
          <w:rtl/>
          <w:lang w:eastAsia="he-IL"/>
        </w:rPr>
        <w:t>מיכל רוזין</w:t>
      </w:r>
      <w:r w:rsidR="00535C90">
        <w:rPr>
          <w:rFonts w:hint="cs"/>
          <w:rtl/>
          <w:lang w:eastAsia="he-IL"/>
        </w:rPr>
        <w:t>.</w:t>
      </w:r>
      <w:r>
        <w:rPr>
          <w:rFonts w:hint="cs"/>
          <w:rtl/>
          <w:lang w:eastAsia="he-IL"/>
        </w:rPr>
        <w:t xml:space="preserve"> שנים. אבל תכף אגיע לקרדיטים, כי לי אין בעיה לחלק קרדיט לכל מי שמגיע לו, ומגיע לו. מה, דודו?</w:t>
      </w:r>
    </w:p>
    <w:p w:rsidR="00BD7FB7" w:rsidRDefault="00BD7FB7" w:rsidP="009C7056">
      <w:pPr>
        <w:rPr>
          <w:rtl/>
          <w:lang w:eastAsia="he-IL"/>
        </w:rPr>
      </w:pPr>
    </w:p>
    <w:p w:rsidR="00BD7FB7" w:rsidRDefault="00BD7FB7" w:rsidP="009C7056">
      <w:pPr>
        <w:pStyle w:val="af8"/>
        <w:rPr>
          <w:rtl/>
        </w:rPr>
      </w:pPr>
      <w:bookmarkStart w:id="3279" w:name="ET_interruption_5156_65"/>
      <w:r w:rsidRPr="00F41B66">
        <w:rPr>
          <w:rStyle w:val="TagStyle"/>
          <w:rtl/>
        </w:rPr>
        <w:t xml:space="preserve"> &lt;&lt; קריאה &gt;&gt;</w:t>
      </w:r>
      <w:r w:rsidRPr="007C4617">
        <w:rPr>
          <w:rStyle w:val="TagStyle"/>
          <w:rtl/>
        </w:rPr>
        <w:t xml:space="preserve"> </w:t>
      </w:r>
      <w:r>
        <w:rPr>
          <w:rtl/>
        </w:rPr>
        <w:t>דוד אמסלם (הליכוד):</w:t>
      </w:r>
      <w:r w:rsidRPr="007C4617">
        <w:rPr>
          <w:rStyle w:val="TagStyle"/>
          <w:rtl/>
        </w:rPr>
        <w:t xml:space="preserve"> </w:t>
      </w:r>
      <w:r w:rsidRPr="00F41B66">
        <w:rPr>
          <w:rStyle w:val="TagStyle"/>
          <w:rtl/>
        </w:rPr>
        <w:t>&lt;&lt; קריאה &gt;&gt;</w:t>
      </w:r>
      <w:r>
        <w:rPr>
          <w:rtl/>
        </w:rPr>
        <w:t xml:space="preserve"> </w:t>
      </w:r>
      <w:bookmarkEnd w:id="3279"/>
    </w:p>
    <w:p w:rsidR="00BD7FB7" w:rsidRDefault="00BD7FB7" w:rsidP="00FE191E">
      <w:pPr>
        <w:rPr>
          <w:rtl/>
          <w:lang w:eastAsia="he-IL"/>
        </w:rPr>
      </w:pPr>
    </w:p>
    <w:p w:rsidR="00BD7FB7" w:rsidRDefault="00BD7FB7" w:rsidP="009C7056">
      <w:pPr>
        <w:rPr>
          <w:rtl/>
          <w:lang w:eastAsia="he-IL"/>
        </w:rPr>
      </w:pPr>
      <w:bookmarkStart w:id="3280" w:name="_ETM_Q10_362000"/>
      <w:bookmarkEnd w:id="3280"/>
      <w:r>
        <w:rPr>
          <w:rFonts w:hint="cs"/>
          <w:rtl/>
          <w:lang w:eastAsia="he-IL"/>
        </w:rPr>
        <w:t>אפשר לשאול שאלה?</w:t>
      </w:r>
    </w:p>
    <w:p w:rsidR="00BD7FB7" w:rsidRDefault="00BD7FB7" w:rsidP="009C7056">
      <w:pPr>
        <w:rPr>
          <w:rtl/>
          <w:lang w:eastAsia="he-IL"/>
        </w:rPr>
      </w:pPr>
    </w:p>
    <w:p w:rsidR="00BD7FB7" w:rsidRDefault="00BD7FB7" w:rsidP="009C7056">
      <w:pPr>
        <w:pStyle w:val="-"/>
        <w:rPr>
          <w:rtl/>
        </w:rPr>
      </w:pPr>
      <w:bookmarkStart w:id="3281" w:name="ET_speakercontinue_5300_66"/>
      <w:r w:rsidRPr="00F41B66">
        <w:rPr>
          <w:rStyle w:val="TagStyle"/>
          <w:rtl/>
        </w:rPr>
        <w:t xml:space="preserve"> &lt;&lt; דובר_המשך &gt;&gt;</w:t>
      </w:r>
      <w:r w:rsidRPr="007C4617">
        <w:rPr>
          <w:rStyle w:val="TagStyle"/>
          <w:rtl/>
        </w:rPr>
        <w:t xml:space="preserve"> </w:t>
      </w:r>
      <w:r>
        <w:rPr>
          <w:rtl/>
        </w:rPr>
        <w:t>מירב בן ארי (יש עתיד):</w:t>
      </w:r>
      <w:r w:rsidRPr="007C4617">
        <w:rPr>
          <w:rStyle w:val="TagStyle"/>
          <w:rtl/>
        </w:rPr>
        <w:t xml:space="preserve"> </w:t>
      </w:r>
      <w:r w:rsidRPr="00F41B66">
        <w:rPr>
          <w:rStyle w:val="TagStyle"/>
          <w:rtl/>
        </w:rPr>
        <w:t>&lt;&lt; דובר_המשך &gt;&gt;</w:t>
      </w:r>
      <w:r>
        <w:rPr>
          <w:rtl/>
        </w:rPr>
        <w:t xml:space="preserve"> </w:t>
      </w:r>
      <w:bookmarkEnd w:id="3281"/>
    </w:p>
    <w:p w:rsidR="00BD7FB7" w:rsidRDefault="00BD7FB7" w:rsidP="00FE191E">
      <w:pPr>
        <w:rPr>
          <w:rtl/>
          <w:lang w:eastAsia="he-IL"/>
        </w:rPr>
      </w:pPr>
    </w:p>
    <w:p w:rsidR="00BD7FB7" w:rsidRDefault="00BD7FB7" w:rsidP="009C7056">
      <w:pPr>
        <w:rPr>
          <w:rtl/>
          <w:lang w:eastAsia="he-IL"/>
        </w:rPr>
      </w:pPr>
      <w:bookmarkStart w:id="3282" w:name="_ETM_Q10_366000"/>
      <w:bookmarkEnd w:id="3282"/>
      <w:r>
        <w:rPr>
          <w:rFonts w:hint="cs"/>
          <w:rtl/>
          <w:lang w:eastAsia="he-IL"/>
        </w:rPr>
        <w:t>כן.</w:t>
      </w:r>
    </w:p>
    <w:p w:rsidR="00BD7FB7" w:rsidRDefault="00BD7FB7" w:rsidP="009C7056">
      <w:pPr>
        <w:rPr>
          <w:rtl/>
          <w:lang w:eastAsia="he-IL"/>
        </w:rPr>
      </w:pPr>
    </w:p>
    <w:p w:rsidR="00BD7FB7" w:rsidRDefault="00BD7FB7" w:rsidP="009C7056">
      <w:pPr>
        <w:pStyle w:val="af8"/>
        <w:rPr>
          <w:rtl/>
        </w:rPr>
      </w:pPr>
      <w:bookmarkStart w:id="3283" w:name="ET_interruption_5156_67"/>
      <w:r w:rsidRPr="00F41B66">
        <w:rPr>
          <w:rStyle w:val="TagStyle"/>
          <w:rtl/>
        </w:rPr>
        <w:t xml:space="preserve"> &lt;&lt; קריאה &gt;&gt;</w:t>
      </w:r>
      <w:r w:rsidRPr="007C4617">
        <w:rPr>
          <w:rStyle w:val="TagStyle"/>
          <w:rtl/>
        </w:rPr>
        <w:t xml:space="preserve"> </w:t>
      </w:r>
      <w:r>
        <w:rPr>
          <w:rtl/>
        </w:rPr>
        <w:t>דוד אמסלם (הליכוד):</w:t>
      </w:r>
      <w:r w:rsidRPr="007C4617">
        <w:rPr>
          <w:rStyle w:val="TagStyle"/>
          <w:rtl/>
        </w:rPr>
        <w:t xml:space="preserve"> </w:t>
      </w:r>
      <w:r w:rsidRPr="00F41B66">
        <w:rPr>
          <w:rStyle w:val="TagStyle"/>
          <w:rtl/>
        </w:rPr>
        <w:t>&lt;&lt; קריאה &gt;&gt;</w:t>
      </w:r>
      <w:r>
        <w:rPr>
          <w:rtl/>
        </w:rPr>
        <w:t xml:space="preserve"> </w:t>
      </w:r>
      <w:bookmarkEnd w:id="3283"/>
    </w:p>
    <w:p w:rsidR="00BD7FB7" w:rsidRDefault="00BD7FB7" w:rsidP="00FE191E">
      <w:pPr>
        <w:rPr>
          <w:rtl/>
          <w:lang w:eastAsia="he-IL"/>
        </w:rPr>
      </w:pPr>
    </w:p>
    <w:p w:rsidR="00BD7FB7" w:rsidRDefault="00BD7FB7" w:rsidP="00535C90">
      <w:pPr>
        <w:rPr>
          <w:rtl/>
          <w:lang w:eastAsia="he-IL"/>
        </w:rPr>
      </w:pPr>
      <w:r>
        <w:rPr>
          <w:rFonts w:hint="cs"/>
          <w:rtl/>
          <w:lang w:eastAsia="he-IL"/>
        </w:rPr>
        <w:t xml:space="preserve">אני מסכים </w:t>
      </w:r>
      <w:r w:rsidR="00535C90">
        <w:rPr>
          <w:rFonts w:hint="cs"/>
          <w:rtl/>
          <w:lang w:eastAsia="he-IL"/>
        </w:rPr>
        <w:t>ל</w:t>
      </w:r>
      <w:r>
        <w:rPr>
          <w:rFonts w:hint="cs"/>
          <w:rtl/>
          <w:lang w:eastAsia="he-IL"/>
        </w:rPr>
        <w:t xml:space="preserve">מה שיואב אמר. בגדול, יש פה מצב שהוא </w:t>
      </w:r>
      <w:bookmarkStart w:id="3284" w:name="_ETM_Q10_372000"/>
      <w:bookmarkEnd w:id="3284"/>
      <w:r>
        <w:rPr>
          <w:rFonts w:hint="cs"/>
          <w:rtl/>
          <w:lang w:eastAsia="he-IL"/>
        </w:rPr>
        <w:t xml:space="preserve">לא בריא ולא נכון. אבל כאן אנחנו מדברים על תיקון חוק לגבי </w:t>
      </w:r>
      <w:r w:rsidR="00F70AA4">
        <w:rPr>
          <w:rFonts w:hint="cs"/>
          <w:rtl/>
          <w:lang w:eastAsia="he-IL"/>
        </w:rPr>
        <w:t>– –</w:t>
      </w:r>
    </w:p>
    <w:p w:rsidR="00BD7FB7" w:rsidRDefault="00BD7FB7" w:rsidP="009C7056">
      <w:pPr>
        <w:rPr>
          <w:rtl/>
          <w:lang w:eastAsia="he-IL"/>
        </w:rPr>
      </w:pPr>
      <w:bookmarkStart w:id="3285" w:name="_ETM_Q10_360000"/>
      <w:bookmarkStart w:id="3286" w:name="_ETM_Q10_364000"/>
      <w:bookmarkEnd w:id="3285"/>
      <w:bookmarkEnd w:id="3286"/>
    </w:p>
    <w:p w:rsidR="00BD7FB7" w:rsidRDefault="00BD7FB7" w:rsidP="009C7056">
      <w:pPr>
        <w:pStyle w:val="-"/>
        <w:rPr>
          <w:rtl/>
        </w:rPr>
      </w:pPr>
      <w:bookmarkStart w:id="3287" w:name="ET_speakercontinue_5300_70"/>
      <w:r w:rsidRPr="00F41B66">
        <w:rPr>
          <w:rStyle w:val="TagStyle"/>
          <w:rtl/>
        </w:rPr>
        <w:t xml:space="preserve"> &lt;&lt; דובר_המשך &gt;&gt;</w:t>
      </w:r>
      <w:r w:rsidRPr="007C4617">
        <w:rPr>
          <w:rStyle w:val="TagStyle"/>
          <w:rtl/>
        </w:rPr>
        <w:t xml:space="preserve"> </w:t>
      </w:r>
      <w:r>
        <w:rPr>
          <w:rtl/>
        </w:rPr>
        <w:t>מירב בן ארי (יש עתיד):</w:t>
      </w:r>
      <w:r w:rsidRPr="007C4617">
        <w:rPr>
          <w:rStyle w:val="TagStyle"/>
          <w:rtl/>
        </w:rPr>
        <w:t xml:space="preserve"> </w:t>
      </w:r>
      <w:r w:rsidRPr="00F41B66">
        <w:rPr>
          <w:rStyle w:val="TagStyle"/>
          <w:rtl/>
        </w:rPr>
        <w:t>&lt;&lt; דובר_המשך &gt;&gt;</w:t>
      </w:r>
      <w:r>
        <w:rPr>
          <w:rtl/>
        </w:rPr>
        <w:t xml:space="preserve"> </w:t>
      </w:r>
      <w:bookmarkEnd w:id="3287"/>
    </w:p>
    <w:p w:rsidR="00BD7FB7" w:rsidRDefault="00BD7FB7" w:rsidP="00FE191E">
      <w:pPr>
        <w:rPr>
          <w:rtl/>
          <w:lang w:eastAsia="he-IL"/>
        </w:rPr>
      </w:pPr>
    </w:p>
    <w:p w:rsidR="00BD7FB7" w:rsidRDefault="00BD7FB7" w:rsidP="009C7056">
      <w:pPr>
        <w:rPr>
          <w:rtl/>
          <w:lang w:eastAsia="he-IL"/>
        </w:rPr>
      </w:pPr>
      <w:bookmarkStart w:id="3288" w:name="_ETM_Q10_369000"/>
      <w:bookmarkEnd w:id="3288"/>
      <w:r>
        <w:rPr>
          <w:rFonts w:hint="cs"/>
          <w:rtl/>
          <w:lang w:eastAsia="he-IL"/>
        </w:rPr>
        <w:t>נפגעות תקיפה מינית.</w:t>
      </w:r>
    </w:p>
    <w:p w:rsidR="00BD7FB7" w:rsidRDefault="00BD7FB7" w:rsidP="009C7056">
      <w:pPr>
        <w:rPr>
          <w:rtl/>
          <w:lang w:eastAsia="he-IL"/>
        </w:rPr>
      </w:pPr>
      <w:bookmarkStart w:id="3289" w:name="_ETM_Q10_377000"/>
      <w:bookmarkEnd w:id="3289"/>
    </w:p>
    <w:p w:rsidR="00BD7FB7" w:rsidRDefault="00BD7FB7" w:rsidP="009C7056">
      <w:pPr>
        <w:pStyle w:val="af8"/>
        <w:rPr>
          <w:rtl/>
        </w:rPr>
      </w:pPr>
      <w:bookmarkStart w:id="3290" w:name="ET_interruption_5156_71"/>
      <w:r w:rsidRPr="00F41B66">
        <w:rPr>
          <w:rStyle w:val="TagStyle"/>
          <w:rtl/>
        </w:rPr>
        <w:t xml:space="preserve"> &lt;&lt; קריאה &gt;&gt;</w:t>
      </w:r>
      <w:r w:rsidRPr="007C4617">
        <w:rPr>
          <w:rStyle w:val="TagStyle"/>
          <w:rtl/>
        </w:rPr>
        <w:t xml:space="preserve"> </w:t>
      </w:r>
      <w:r>
        <w:rPr>
          <w:rtl/>
        </w:rPr>
        <w:t>דוד אמסלם (הליכוד):</w:t>
      </w:r>
      <w:r w:rsidRPr="007C4617">
        <w:rPr>
          <w:rStyle w:val="TagStyle"/>
          <w:rtl/>
        </w:rPr>
        <w:t xml:space="preserve"> </w:t>
      </w:r>
      <w:r w:rsidRPr="00F41B66">
        <w:rPr>
          <w:rStyle w:val="TagStyle"/>
          <w:rtl/>
        </w:rPr>
        <w:t>&lt;&lt; קריאה &gt;&gt;</w:t>
      </w:r>
      <w:r>
        <w:rPr>
          <w:rtl/>
        </w:rPr>
        <w:t xml:space="preserve"> </w:t>
      </w:r>
      <w:bookmarkEnd w:id="3290"/>
    </w:p>
    <w:p w:rsidR="00BD7FB7" w:rsidRDefault="00BD7FB7" w:rsidP="00FE191E">
      <w:pPr>
        <w:rPr>
          <w:rtl/>
          <w:lang w:eastAsia="he-IL"/>
        </w:rPr>
      </w:pPr>
    </w:p>
    <w:p w:rsidR="00BD7FB7" w:rsidRDefault="00F70AA4" w:rsidP="009C7056">
      <w:pPr>
        <w:rPr>
          <w:lang w:eastAsia="he-IL"/>
        </w:rPr>
      </w:pPr>
      <w:bookmarkStart w:id="3291" w:name="_ETM_Q10_379000"/>
      <w:bookmarkEnd w:id="3291"/>
      <w:r>
        <w:rPr>
          <w:rFonts w:hint="cs"/>
          <w:rtl/>
          <w:lang w:eastAsia="he-IL"/>
        </w:rPr>
        <w:t>– –</w:t>
      </w:r>
      <w:r w:rsidR="00BD7FB7">
        <w:rPr>
          <w:rFonts w:hint="cs"/>
          <w:rtl/>
          <w:lang w:eastAsia="he-IL"/>
        </w:rPr>
        <w:t xml:space="preserve"> נפגעות תקיפה מינית. אני חושב שזה </w:t>
      </w:r>
      <w:bookmarkStart w:id="3292" w:name="_ETM_Q10_381000"/>
      <w:bookmarkEnd w:id="3292"/>
      <w:r w:rsidR="00BD7FB7">
        <w:rPr>
          <w:rFonts w:hint="cs"/>
          <w:rtl/>
          <w:lang w:eastAsia="he-IL"/>
        </w:rPr>
        <w:t xml:space="preserve">חשוב מאוד. אין ספק </w:t>
      </w:r>
      <w:r>
        <w:rPr>
          <w:rFonts w:hint="cs"/>
          <w:rtl/>
          <w:lang w:eastAsia="he-IL"/>
        </w:rPr>
        <w:t>– – –</w:t>
      </w:r>
    </w:p>
    <w:p w:rsidR="00BD7FB7" w:rsidRPr="007C4617" w:rsidRDefault="00BD7FB7" w:rsidP="009C7056">
      <w:pPr>
        <w:rPr>
          <w:rtl/>
          <w:lang w:eastAsia="he-IL"/>
        </w:rPr>
      </w:pPr>
    </w:p>
    <w:p w:rsidR="00BD7FB7" w:rsidRDefault="00BD7FB7" w:rsidP="009C7056">
      <w:pPr>
        <w:pStyle w:val="-"/>
        <w:rPr>
          <w:rtl/>
        </w:rPr>
      </w:pPr>
      <w:bookmarkStart w:id="3293" w:name="ET_speakercontinue_5300_72"/>
      <w:r w:rsidRPr="00F41B66">
        <w:rPr>
          <w:rStyle w:val="TagStyle"/>
          <w:rtl/>
        </w:rPr>
        <w:t xml:space="preserve"> &lt;&lt; דובר_המשך &gt;&gt;</w:t>
      </w:r>
      <w:r w:rsidRPr="007C4617">
        <w:rPr>
          <w:rStyle w:val="TagStyle"/>
          <w:rtl/>
        </w:rPr>
        <w:t xml:space="preserve"> </w:t>
      </w:r>
      <w:r>
        <w:rPr>
          <w:rtl/>
        </w:rPr>
        <w:t>מירב בן ארי (יש עתיד):</w:t>
      </w:r>
      <w:r w:rsidRPr="007C4617">
        <w:rPr>
          <w:rStyle w:val="TagStyle"/>
          <w:rtl/>
        </w:rPr>
        <w:t xml:space="preserve"> </w:t>
      </w:r>
      <w:r w:rsidRPr="00F41B66">
        <w:rPr>
          <w:rStyle w:val="TagStyle"/>
          <w:rtl/>
        </w:rPr>
        <w:t>&lt;&lt; דובר_המשך &gt;&gt;</w:t>
      </w:r>
      <w:r>
        <w:rPr>
          <w:rtl/>
        </w:rPr>
        <w:t xml:space="preserve"> </w:t>
      </w:r>
      <w:bookmarkEnd w:id="3293"/>
    </w:p>
    <w:p w:rsidR="00BD7FB7" w:rsidRDefault="00BD7FB7" w:rsidP="00FE191E">
      <w:pPr>
        <w:rPr>
          <w:rtl/>
          <w:lang w:eastAsia="he-IL"/>
        </w:rPr>
      </w:pPr>
    </w:p>
    <w:p w:rsidR="00BD7FB7" w:rsidRDefault="00BD7FB7" w:rsidP="009C7056">
      <w:pPr>
        <w:rPr>
          <w:rtl/>
          <w:lang w:eastAsia="he-IL"/>
        </w:rPr>
      </w:pPr>
      <w:bookmarkStart w:id="3294" w:name="_ETM_Q10_382000"/>
      <w:bookmarkEnd w:id="3294"/>
      <w:r>
        <w:rPr>
          <w:rFonts w:hint="cs"/>
          <w:rtl/>
          <w:lang w:eastAsia="he-IL"/>
        </w:rPr>
        <w:t xml:space="preserve">ששש. ביטן, אני לא מצליחה </w:t>
      </w:r>
      <w:bookmarkStart w:id="3295" w:name="_ETM_Q10_386000"/>
      <w:bookmarkEnd w:id="3295"/>
      <w:r>
        <w:rPr>
          <w:rFonts w:hint="cs"/>
          <w:rtl/>
          <w:lang w:eastAsia="he-IL"/>
        </w:rPr>
        <w:t>לשמוע את דודי. דודי מדבר.</w:t>
      </w:r>
    </w:p>
    <w:p w:rsidR="00BD7FB7" w:rsidRPr="007C4617" w:rsidRDefault="00BD7FB7" w:rsidP="009C7056">
      <w:pPr>
        <w:rPr>
          <w:rtl/>
          <w:lang w:eastAsia="he-IL"/>
        </w:rPr>
      </w:pPr>
      <w:bookmarkStart w:id="3296" w:name="_ETM_Q10_383000"/>
      <w:bookmarkEnd w:id="3296"/>
    </w:p>
    <w:p w:rsidR="00BD7FB7" w:rsidRDefault="00BD7FB7" w:rsidP="009C7056">
      <w:pPr>
        <w:pStyle w:val="af8"/>
        <w:rPr>
          <w:rtl/>
        </w:rPr>
      </w:pPr>
      <w:bookmarkStart w:id="3297" w:name="ET_interruption_5159_69"/>
      <w:r w:rsidRPr="00F41B66">
        <w:rPr>
          <w:rStyle w:val="TagStyle"/>
          <w:rtl/>
        </w:rPr>
        <w:t xml:space="preserve"> &lt;&lt; קריאה &gt;&gt;</w:t>
      </w:r>
      <w:r w:rsidRPr="007C4617">
        <w:rPr>
          <w:rStyle w:val="TagStyle"/>
          <w:rtl/>
        </w:rPr>
        <w:t xml:space="preserve"> </w:t>
      </w:r>
      <w:r>
        <w:rPr>
          <w:rtl/>
        </w:rPr>
        <w:t>דוד ביטן (הליכוד):</w:t>
      </w:r>
      <w:r w:rsidRPr="007C4617">
        <w:rPr>
          <w:rStyle w:val="TagStyle"/>
          <w:rtl/>
        </w:rPr>
        <w:t xml:space="preserve"> </w:t>
      </w:r>
      <w:r w:rsidRPr="00F41B66">
        <w:rPr>
          <w:rStyle w:val="TagStyle"/>
          <w:rtl/>
        </w:rPr>
        <w:t>&lt;&lt; קריאה &gt;&gt;</w:t>
      </w:r>
      <w:r>
        <w:rPr>
          <w:rtl/>
        </w:rPr>
        <w:t xml:space="preserve"> </w:t>
      </w:r>
      <w:bookmarkEnd w:id="3297"/>
    </w:p>
    <w:p w:rsidR="00BD7FB7" w:rsidRDefault="00BD7FB7" w:rsidP="00FE191E">
      <w:pPr>
        <w:rPr>
          <w:rtl/>
          <w:lang w:eastAsia="he-IL"/>
        </w:rPr>
      </w:pPr>
    </w:p>
    <w:p w:rsidR="00BD7FB7" w:rsidRPr="007C4617" w:rsidRDefault="00BD7FB7" w:rsidP="009C7056">
      <w:pPr>
        <w:rPr>
          <w:rtl/>
          <w:lang w:eastAsia="he-IL"/>
        </w:rPr>
      </w:pPr>
      <w:bookmarkStart w:id="3298" w:name="_ETM_Q10_361000"/>
      <w:bookmarkEnd w:id="3298"/>
      <w:r>
        <w:rPr>
          <w:rFonts w:hint="cs"/>
          <w:rtl/>
          <w:lang w:eastAsia="he-IL"/>
        </w:rPr>
        <w:t>מדברים על החוק שלך.</w:t>
      </w:r>
    </w:p>
    <w:p w:rsidR="00BD7FB7" w:rsidRDefault="00BD7FB7" w:rsidP="009C7056">
      <w:pPr>
        <w:rPr>
          <w:rtl/>
          <w:lang w:eastAsia="he-IL"/>
        </w:rPr>
      </w:pPr>
      <w:bookmarkStart w:id="3299" w:name="_ETM_Q10_365000"/>
      <w:bookmarkEnd w:id="3299"/>
    </w:p>
    <w:p w:rsidR="00BD7FB7" w:rsidRDefault="00BD7FB7" w:rsidP="009C7056">
      <w:pPr>
        <w:pStyle w:val="-"/>
        <w:rPr>
          <w:rtl/>
        </w:rPr>
      </w:pPr>
      <w:bookmarkStart w:id="3300" w:name="ET_speakercontinue_5300_73"/>
      <w:r w:rsidRPr="00F41B66">
        <w:rPr>
          <w:rStyle w:val="TagStyle"/>
          <w:rtl/>
        </w:rPr>
        <w:t xml:space="preserve"> &lt;&lt; דובר_המשך &gt;&gt;</w:t>
      </w:r>
      <w:r w:rsidRPr="007C4617">
        <w:rPr>
          <w:rStyle w:val="TagStyle"/>
          <w:rtl/>
        </w:rPr>
        <w:t xml:space="preserve"> </w:t>
      </w:r>
      <w:r>
        <w:rPr>
          <w:rtl/>
        </w:rPr>
        <w:t>מירב בן ארי (יש עתיד):</w:t>
      </w:r>
      <w:r w:rsidRPr="007C4617">
        <w:rPr>
          <w:rStyle w:val="TagStyle"/>
          <w:rtl/>
        </w:rPr>
        <w:t xml:space="preserve"> </w:t>
      </w:r>
      <w:r w:rsidRPr="00F41B66">
        <w:rPr>
          <w:rStyle w:val="TagStyle"/>
          <w:rtl/>
        </w:rPr>
        <w:t>&lt;&lt; דובר_המשך &gt;&gt;</w:t>
      </w:r>
      <w:r>
        <w:rPr>
          <w:rtl/>
        </w:rPr>
        <w:t xml:space="preserve"> </w:t>
      </w:r>
      <w:bookmarkEnd w:id="3300"/>
    </w:p>
    <w:p w:rsidR="00BD7FB7" w:rsidRDefault="00BD7FB7" w:rsidP="00FE191E">
      <w:pPr>
        <w:rPr>
          <w:rtl/>
          <w:lang w:eastAsia="he-IL"/>
        </w:rPr>
      </w:pPr>
    </w:p>
    <w:p w:rsidR="00BD7FB7" w:rsidRDefault="00BD7FB7" w:rsidP="009C7056">
      <w:pPr>
        <w:rPr>
          <w:rtl/>
          <w:lang w:eastAsia="he-IL"/>
        </w:rPr>
      </w:pPr>
      <w:bookmarkStart w:id="3301" w:name="_ETM_Q10_387000"/>
      <w:bookmarkEnd w:id="3301"/>
      <w:r>
        <w:rPr>
          <w:rFonts w:hint="cs"/>
          <w:rtl/>
          <w:lang w:eastAsia="he-IL"/>
        </w:rPr>
        <w:t>דודי, אני מקשיבה.</w:t>
      </w:r>
    </w:p>
    <w:p w:rsidR="00BD7FB7" w:rsidRPr="007C4617" w:rsidRDefault="00BD7FB7" w:rsidP="009C7056">
      <w:pPr>
        <w:rPr>
          <w:rtl/>
          <w:lang w:eastAsia="he-IL"/>
        </w:rPr>
      </w:pPr>
      <w:bookmarkStart w:id="3302" w:name="_ETM_Q10_391000"/>
      <w:bookmarkEnd w:id="3302"/>
    </w:p>
    <w:p w:rsidR="00BD7FB7" w:rsidRDefault="00BD7FB7" w:rsidP="009C7056">
      <w:pPr>
        <w:pStyle w:val="af8"/>
        <w:rPr>
          <w:rtl/>
        </w:rPr>
      </w:pPr>
      <w:bookmarkStart w:id="3303" w:name="ET_interruption_5156_68"/>
      <w:r w:rsidRPr="00F41B66">
        <w:rPr>
          <w:rStyle w:val="TagStyle"/>
          <w:rtl/>
        </w:rPr>
        <w:t xml:space="preserve"> &lt;&lt; קריאה &gt;&gt;</w:t>
      </w:r>
      <w:r w:rsidRPr="007C4617">
        <w:rPr>
          <w:rStyle w:val="TagStyle"/>
          <w:rtl/>
        </w:rPr>
        <w:t xml:space="preserve"> </w:t>
      </w:r>
      <w:r>
        <w:rPr>
          <w:rtl/>
        </w:rPr>
        <w:t>דוד אמסלם (הליכוד):</w:t>
      </w:r>
      <w:r w:rsidRPr="007C4617">
        <w:rPr>
          <w:rStyle w:val="TagStyle"/>
          <w:rtl/>
        </w:rPr>
        <w:t xml:space="preserve"> </w:t>
      </w:r>
      <w:r w:rsidRPr="00F41B66">
        <w:rPr>
          <w:rStyle w:val="TagStyle"/>
          <w:rtl/>
        </w:rPr>
        <w:t>&lt;&lt; קריאה &gt;&gt;</w:t>
      </w:r>
      <w:r>
        <w:rPr>
          <w:rtl/>
        </w:rPr>
        <w:t xml:space="preserve"> </w:t>
      </w:r>
      <w:bookmarkEnd w:id="3303"/>
    </w:p>
    <w:p w:rsidR="00BD7FB7" w:rsidRDefault="00BD7FB7" w:rsidP="00FE191E">
      <w:pPr>
        <w:rPr>
          <w:rtl/>
          <w:lang w:eastAsia="he-IL"/>
        </w:rPr>
      </w:pPr>
    </w:p>
    <w:p w:rsidR="00BD7FB7" w:rsidRPr="007C4617" w:rsidRDefault="00BD7FB7" w:rsidP="00535C90">
      <w:pPr>
        <w:rPr>
          <w:rtl/>
          <w:lang w:eastAsia="he-IL"/>
        </w:rPr>
      </w:pPr>
      <w:bookmarkStart w:id="3304" w:name="_ETM_Q10_367000"/>
      <w:bookmarkEnd w:id="3304"/>
      <w:r>
        <w:rPr>
          <w:rFonts w:hint="cs"/>
          <w:rtl/>
          <w:lang w:eastAsia="he-IL"/>
        </w:rPr>
        <w:t>על אותו מישור.</w:t>
      </w:r>
      <w:bookmarkStart w:id="3305" w:name="_ETM_Q10_393000"/>
      <w:bookmarkEnd w:id="3305"/>
      <w:r>
        <w:rPr>
          <w:rFonts w:hint="cs"/>
          <w:rtl/>
          <w:lang w:eastAsia="he-IL"/>
        </w:rPr>
        <w:t xml:space="preserve"> בואי נישאר במישור הזה; לכאורה לא קשור אבל קשור. הממשלה </w:t>
      </w:r>
      <w:bookmarkStart w:id="3306" w:name="_ETM_Q10_400000"/>
      <w:bookmarkEnd w:id="3306"/>
      <w:r>
        <w:rPr>
          <w:rFonts w:hint="cs"/>
          <w:rtl/>
          <w:lang w:eastAsia="he-IL"/>
        </w:rPr>
        <w:t>בחרה עכשיו פרקליט מדינה שהטריד מינית</w:t>
      </w:r>
      <w:r w:rsidR="00535C90">
        <w:rPr>
          <w:rFonts w:hint="cs"/>
          <w:rtl/>
          <w:lang w:eastAsia="he-IL"/>
        </w:rPr>
        <w:t>.</w:t>
      </w:r>
      <w:r>
        <w:rPr>
          <w:rFonts w:hint="cs"/>
          <w:rtl/>
          <w:lang w:eastAsia="he-IL"/>
        </w:rPr>
        <w:t xml:space="preserve"> הטריד מינית.</w:t>
      </w:r>
    </w:p>
    <w:p w:rsidR="00BD7FB7" w:rsidRPr="00535C90" w:rsidRDefault="00BD7FB7" w:rsidP="009C7056">
      <w:pPr>
        <w:keepNext/>
        <w:rPr>
          <w:rtl/>
        </w:rPr>
      </w:pPr>
      <w:bookmarkStart w:id="3307" w:name="ET_speakercontinue_5300_75"/>
    </w:p>
    <w:p w:rsidR="00BD7FB7" w:rsidRDefault="00BD7FB7" w:rsidP="009C7056">
      <w:pPr>
        <w:pStyle w:val="-"/>
        <w:rPr>
          <w:rtl/>
        </w:rPr>
      </w:pPr>
      <w:bookmarkStart w:id="3308" w:name="ET_speakercontinue_5300_76"/>
      <w:r w:rsidRPr="00F41B66">
        <w:rPr>
          <w:rStyle w:val="TagStyle"/>
          <w:rtl/>
        </w:rPr>
        <w:t xml:space="preserve"> &lt;&lt; דובר_המשך &gt;&gt;</w:t>
      </w:r>
      <w:r w:rsidRPr="007C4617">
        <w:rPr>
          <w:rStyle w:val="TagStyle"/>
          <w:rtl/>
        </w:rPr>
        <w:t xml:space="preserve"> </w:t>
      </w:r>
      <w:r w:rsidRPr="00535C90">
        <w:rPr>
          <w:rtl/>
        </w:rPr>
        <w:t>מירב בן ארי (יש עתיד):</w:t>
      </w:r>
      <w:r w:rsidRPr="007C4617">
        <w:rPr>
          <w:rStyle w:val="TagStyle"/>
          <w:rtl/>
        </w:rPr>
        <w:t xml:space="preserve"> </w:t>
      </w:r>
      <w:r w:rsidRPr="00F41B66">
        <w:rPr>
          <w:rStyle w:val="TagStyle"/>
          <w:rtl/>
        </w:rPr>
        <w:t>&lt;&lt; דובר_המשך &gt;&gt;</w:t>
      </w:r>
      <w:r>
        <w:rPr>
          <w:rStyle w:val="TagStyle"/>
          <w:rtl/>
        </w:rPr>
        <w:t xml:space="preserve"> </w:t>
      </w:r>
      <w:bookmarkEnd w:id="3308"/>
    </w:p>
    <w:bookmarkEnd w:id="3307"/>
    <w:p w:rsidR="00BD7FB7" w:rsidRDefault="00BD7FB7" w:rsidP="009C7056">
      <w:pPr>
        <w:rPr>
          <w:rtl/>
          <w:lang w:eastAsia="he-IL"/>
        </w:rPr>
      </w:pPr>
    </w:p>
    <w:p w:rsidR="00BD7FB7" w:rsidRDefault="00BD7FB7" w:rsidP="009C7056">
      <w:pPr>
        <w:rPr>
          <w:rtl/>
          <w:lang w:eastAsia="he-IL"/>
        </w:rPr>
      </w:pPr>
      <w:bookmarkStart w:id="3309" w:name="_ETM_Q10_401000"/>
      <w:bookmarkEnd w:id="3309"/>
      <w:r>
        <w:rPr>
          <w:rFonts w:hint="cs"/>
          <w:rtl/>
          <w:lang w:eastAsia="he-IL"/>
        </w:rPr>
        <w:t xml:space="preserve">אבל איך </w:t>
      </w:r>
      <w:bookmarkStart w:id="3310" w:name="_ETM_Q10_402000"/>
      <w:bookmarkEnd w:id="3310"/>
      <w:r>
        <w:rPr>
          <w:rFonts w:hint="cs"/>
          <w:rtl/>
          <w:lang w:eastAsia="he-IL"/>
        </w:rPr>
        <w:t>זה קשור לחוק, דודי?</w:t>
      </w:r>
    </w:p>
    <w:p w:rsidR="00BD7FB7" w:rsidRDefault="00BD7FB7" w:rsidP="009C7056">
      <w:pPr>
        <w:rPr>
          <w:rtl/>
          <w:lang w:eastAsia="he-IL"/>
        </w:rPr>
      </w:pPr>
      <w:bookmarkStart w:id="3311" w:name="_ETM_Q10_398000"/>
      <w:bookmarkEnd w:id="3311"/>
    </w:p>
    <w:p w:rsidR="00BD7FB7" w:rsidRDefault="00BD7FB7" w:rsidP="009C7056">
      <w:pPr>
        <w:pStyle w:val="af8"/>
        <w:rPr>
          <w:rtl/>
        </w:rPr>
      </w:pPr>
      <w:bookmarkStart w:id="3312" w:name="ET_interruption_5156_77"/>
      <w:r w:rsidRPr="00F41B66">
        <w:rPr>
          <w:rStyle w:val="TagStyle"/>
          <w:rtl/>
        </w:rPr>
        <w:t xml:space="preserve"> &lt;&lt; קריאה &gt;&gt;</w:t>
      </w:r>
      <w:r w:rsidRPr="007C4617">
        <w:rPr>
          <w:rStyle w:val="TagStyle"/>
          <w:rtl/>
        </w:rPr>
        <w:t xml:space="preserve"> </w:t>
      </w:r>
      <w:r>
        <w:rPr>
          <w:rtl/>
        </w:rPr>
        <w:t>דוד אמסלם (הליכוד):</w:t>
      </w:r>
      <w:r w:rsidRPr="007C4617">
        <w:rPr>
          <w:rStyle w:val="TagStyle"/>
          <w:rtl/>
        </w:rPr>
        <w:t xml:space="preserve"> </w:t>
      </w:r>
      <w:r w:rsidRPr="00F41B66">
        <w:rPr>
          <w:rStyle w:val="TagStyle"/>
          <w:rtl/>
        </w:rPr>
        <w:t>&lt;&lt; קריאה &gt;&gt;</w:t>
      </w:r>
      <w:r>
        <w:rPr>
          <w:rtl/>
        </w:rPr>
        <w:t xml:space="preserve"> </w:t>
      </w:r>
      <w:bookmarkEnd w:id="3312"/>
    </w:p>
    <w:p w:rsidR="00BD7FB7" w:rsidRDefault="00BD7FB7" w:rsidP="00FE191E">
      <w:pPr>
        <w:rPr>
          <w:rtl/>
          <w:lang w:eastAsia="he-IL"/>
        </w:rPr>
      </w:pPr>
    </w:p>
    <w:p w:rsidR="00BD7FB7" w:rsidRDefault="00BD7FB7" w:rsidP="009C7056">
      <w:pPr>
        <w:rPr>
          <w:rtl/>
          <w:lang w:eastAsia="he-IL"/>
        </w:rPr>
      </w:pPr>
      <w:bookmarkStart w:id="3313" w:name="_ETM_Q10_399000"/>
      <w:bookmarkEnd w:id="3313"/>
      <w:r>
        <w:rPr>
          <w:rFonts w:hint="cs"/>
          <w:rtl/>
          <w:lang w:eastAsia="he-IL"/>
        </w:rPr>
        <w:t>אני אסביר.</w:t>
      </w:r>
    </w:p>
    <w:p w:rsidR="00BD7FB7" w:rsidRDefault="00BD7FB7" w:rsidP="009C7056">
      <w:pPr>
        <w:rPr>
          <w:rtl/>
          <w:lang w:eastAsia="he-IL"/>
        </w:rPr>
      </w:pPr>
    </w:p>
    <w:p w:rsidR="00BD7FB7" w:rsidRDefault="00BD7FB7" w:rsidP="009C7056">
      <w:pPr>
        <w:pStyle w:val="-"/>
        <w:rPr>
          <w:rtl/>
        </w:rPr>
      </w:pPr>
      <w:bookmarkStart w:id="3314" w:name="ET_speakercontinue_5300_78"/>
      <w:r w:rsidRPr="00F41B66">
        <w:rPr>
          <w:rStyle w:val="TagStyle"/>
          <w:rtl/>
        </w:rPr>
        <w:t xml:space="preserve"> &lt;&lt; דובר_המשך &gt;&gt;</w:t>
      </w:r>
      <w:r w:rsidRPr="007C4617">
        <w:rPr>
          <w:rStyle w:val="TagStyle"/>
          <w:rtl/>
        </w:rPr>
        <w:t xml:space="preserve"> </w:t>
      </w:r>
      <w:r>
        <w:rPr>
          <w:rtl/>
        </w:rPr>
        <w:t>מירב בן ארי (יש עתיד):</w:t>
      </w:r>
      <w:r w:rsidRPr="007C4617">
        <w:rPr>
          <w:rStyle w:val="TagStyle"/>
          <w:rtl/>
        </w:rPr>
        <w:t xml:space="preserve"> </w:t>
      </w:r>
      <w:r w:rsidRPr="00F41B66">
        <w:rPr>
          <w:rStyle w:val="TagStyle"/>
          <w:rtl/>
        </w:rPr>
        <w:t>&lt;&lt; דובר_המשך &gt;&gt;</w:t>
      </w:r>
      <w:r>
        <w:rPr>
          <w:rtl/>
        </w:rPr>
        <w:t xml:space="preserve"> </w:t>
      </w:r>
      <w:bookmarkEnd w:id="3314"/>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זה הכול </w:t>
      </w:r>
      <w:bookmarkStart w:id="3315" w:name="_ETM_Q10_409000"/>
      <w:bookmarkEnd w:id="3315"/>
      <w:r>
        <w:rPr>
          <w:rFonts w:hint="cs"/>
          <w:rtl/>
          <w:lang w:eastAsia="he-IL"/>
        </w:rPr>
        <w:t>של אונס.</w:t>
      </w:r>
    </w:p>
    <w:p w:rsidR="00BD7FB7" w:rsidRDefault="00BD7FB7" w:rsidP="009C7056">
      <w:pPr>
        <w:rPr>
          <w:rtl/>
          <w:lang w:eastAsia="he-IL"/>
        </w:rPr>
      </w:pPr>
      <w:bookmarkStart w:id="3316" w:name="_ETM_Q10_403000"/>
      <w:bookmarkEnd w:id="3316"/>
    </w:p>
    <w:p w:rsidR="00BD7FB7" w:rsidRDefault="00BD7FB7" w:rsidP="009C7056">
      <w:pPr>
        <w:pStyle w:val="af8"/>
        <w:rPr>
          <w:rtl/>
        </w:rPr>
      </w:pPr>
      <w:bookmarkStart w:id="3317" w:name="ET_interruption_5156_79"/>
      <w:r w:rsidRPr="00F41B66">
        <w:rPr>
          <w:rStyle w:val="TagStyle"/>
          <w:rtl/>
        </w:rPr>
        <w:t xml:space="preserve"> &lt;&lt; קריאה &gt;&gt;</w:t>
      </w:r>
      <w:r w:rsidRPr="007C4617">
        <w:rPr>
          <w:rStyle w:val="TagStyle"/>
          <w:rtl/>
        </w:rPr>
        <w:t xml:space="preserve"> </w:t>
      </w:r>
      <w:r>
        <w:rPr>
          <w:rtl/>
        </w:rPr>
        <w:t>דוד אמסלם (הליכוד):</w:t>
      </w:r>
      <w:r w:rsidRPr="007C4617">
        <w:rPr>
          <w:rStyle w:val="TagStyle"/>
          <w:rtl/>
        </w:rPr>
        <w:t xml:space="preserve"> </w:t>
      </w:r>
      <w:r w:rsidRPr="00F41B66">
        <w:rPr>
          <w:rStyle w:val="TagStyle"/>
          <w:rtl/>
        </w:rPr>
        <w:t>&lt;&lt; קריאה &gt;&gt;</w:t>
      </w:r>
      <w:r>
        <w:rPr>
          <w:rtl/>
        </w:rPr>
        <w:t xml:space="preserve"> </w:t>
      </w:r>
      <w:bookmarkEnd w:id="3317"/>
    </w:p>
    <w:p w:rsidR="00BD7FB7" w:rsidRDefault="00BD7FB7" w:rsidP="00FE191E">
      <w:pPr>
        <w:rPr>
          <w:rtl/>
          <w:lang w:eastAsia="he-IL"/>
        </w:rPr>
      </w:pPr>
    </w:p>
    <w:p w:rsidR="00BD7FB7" w:rsidRDefault="00BD7FB7" w:rsidP="009C7056">
      <w:pPr>
        <w:rPr>
          <w:rtl/>
          <w:lang w:eastAsia="he-IL"/>
        </w:rPr>
      </w:pPr>
      <w:bookmarkStart w:id="3318" w:name="_ETM_Q10_405000"/>
      <w:bookmarkEnd w:id="3318"/>
      <w:r>
        <w:rPr>
          <w:rFonts w:hint="cs"/>
          <w:rtl/>
          <w:lang w:eastAsia="he-IL"/>
        </w:rPr>
        <w:t>אני אסביר לך מה כואב, מה מפריע לי. לפעמים אתה עוסק בצבע של האוטו ואתה מזניח את המנוע. יש לך פה משהו איום שנעשה על ידי הממשלה שאת חברה בה.</w:t>
      </w:r>
    </w:p>
    <w:p w:rsidR="00BD7FB7" w:rsidRDefault="00BD7FB7" w:rsidP="009C7056">
      <w:pPr>
        <w:rPr>
          <w:rtl/>
          <w:lang w:eastAsia="he-IL"/>
        </w:rPr>
      </w:pPr>
    </w:p>
    <w:p w:rsidR="00BD7FB7" w:rsidRDefault="00BD7FB7" w:rsidP="009C7056">
      <w:pPr>
        <w:pStyle w:val="-"/>
        <w:rPr>
          <w:rtl/>
        </w:rPr>
      </w:pPr>
      <w:bookmarkStart w:id="3319" w:name="ET_speakercontinue_5300_82"/>
      <w:r w:rsidRPr="00F41B66">
        <w:rPr>
          <w:rStyle w:val="TagStyle"/>
          <w:rtl/>
        </w:rPr>
        <w:t xml:space="preserve"> &lt;&lt; דובר_המשך &gt;&gt;</w:t>
      </w:r>
      <w:r w:rsidRPr="007C4617">
        <w:rPr>
          <w:rStyle w:val="TagStyle"/>
          <w:rtl/>
        </w:rPr>
        <w:t xml:space="preserve"> </w:t>
      </w:r>
      <w:r>
        <w:rPr>
          <w:rtl/>
        </w:rPr>
        <w:t>מירב בן ארי (יש עתיד):</w:t>
      </w:r>
      <w:r w:rsidRPr="007C4617">
        <w:rPr>
          <w:rStyle w:val="TagStyle"/>
          <w:rtl/>
        </w:rPr>
        <w:t xml:space="preserve"> </w:t>
      </w:r>
      <w:r w:rsidRPr="00F41B66">
        <w:rPr>
          <w:rStyle w:val="TagStyle"/>
          <w:rtl/>
        </w:rPr>
        <w:t>&lt;&lt; דובר_המשך &gt;&gt;</w:t>
      </w:r>
      <w:r>
        <w:rPr>
          <w:rtl/>
        </w:rPr>
        <w:t xml:space="preserve"> </w:t>
      </w:r>
      <w:bookmarkEnd w:id="3319"/>
    </w:p>
    <w:p w:rsidR="00BD7FB7" w:rsidRDefault="00BD7FB7" w:rsidP="00FE191E">
      <w:pPr>
        <w:rPr>
          <w:rtl/>
          <w:lang w:eastAsia="he-IL"/>
        </w:rPr>
      </w:pPr>
    </w:p>
    <w:p w:rsidR="00BD7FB7" w:rsidRDefault="00BD7FB7" w:rsidP="009C7056">
      <w:pPr>
        <w:rPr>
          <w:rtl/>
          <w:lang w:eastAsia="he-IL"/>
        </w:rPr>
      </w:pPr>
      <w:bookmarkStart w:id="3320" w:name="_ETM_Q10_417000"/>
      <w:bookmarkStart w:id="3321" w:name="_ETM_Q10_418000"/>
      <w:bookmarkEnd w:id="3320"/>
      <w:bookmarkEnd w:id="3321"/>
      <w:r>
        <w:rPr>
          <w:rFonts w:hint="cs"/>
          <w:rtl/>
          <w:lang w:eastAsia="he-IL"/>
        </w:rPr>
        <w:t>טוב.</w:t>
      </w:r>
    </w:p>
    <w:p w:rsidR="00BD7FB7" w:rsidRDefault="00BD7FB7" w:rsidP="009C7056">
      <w:pPr>
        <w:rPr>
          <w:rtl/>
          <w:lang w:eastAsia="he-IL"/>
        </w:rPr>
      </w:pPr>
      <w:bookmarkStart w:id="3322" w:name="_ETM_Q10_421000"/>
      <w:bookmarkEnd w:id="3322"/>
    </w:p>
    <w:p w:rsidR="00BD7FB7" w:rsidRDefault="00BD7FB7" w:rsidP="009C7056">
      <w:pPr>
        <w:pStyle w:val="af8"/>
        <w:rPr>
          <w:rtl/>
        </w:rPr>
      </w:pPr>
      <w:bookmarkStart w:id="3323" w:name="ET_interruption_5156_81"/>
      <w:r w:rsidRPr="00F41B66">
        <w:rPr>
          <w:rStyle w:val="TagStyle"/>
          <w:rtl/>
        </w:rPr>
        <w:t xml:space="preserve"> &lt;&lt; קריאה &gt;&gt;</w:t>
      </w:r>
      <w:r w:rsidRPr="007C4617">
        <w:rPr>
          <w:rStyle w:val="TagStyle"/>
          <w:rtl/>
        </w:rPr>
        <w:t xml:space="preserve"> </w:t>
      </w:r>
      <w:r>
        <w:rPr>
          <w:rtl/>
        </w:rPr>
        <w:t>דוד אמסלם (הליכוד):</w:t>
      </w:r>
      <w:r w:rsidRPr="007C4617">
        <w:rPr>
          <w:rStyle w:val="TagStyle"/>
          <w:rtl/>
        </w:rPr>
        <w:t xml:space="preserve"> </w:t>
      </w:r>
      <w:r w:rsidRPr="00F41B66">
        <w:rPr>
          <w:rStyle w:val="TagStyle"/>
          <w:rtl/>
        </w:rPr>
        <w:t>&lt;&lt; קריאה &gt;&gt;</w:t>
      </w:r>
      <w:r>
        <w:rPr>
          <w:rtl/>
        </w:rPr>
        <w:t xml:space="preserve"> </w:t>
      </w:r>
      <w:bookmarkEnd w:id="3323"/>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יש שרות בממשלה </w:t>
      </w:r>
      <w:r w:rsidR="00F70AA4">
        <w:rPr>
          <w:rFonts w:hint="cs"/>
          <w:rtl/>
          <w:lang w:eastAsia="he-IL"/>
        </w:rPr>
        <w:t>– – –</w:t>
      </w:r>
    </w:p>
    <w:p w:rsidR="00BD7FB7" w:rsidRPr="00406918" w:rsidRDefault="00BD7FB7" w:rsidP="009C7056">
      <w:pPr>
        <w:rPr>
          <w:rtl/>
        </w:rPr>
      </w:pPr>
      <w:bookmarkStart w:id="3324" w:name="_ETM_Q10_422000"/>
      <w:bookmarkStart w:id="3325" w:name="ET_typistreplace___83"/>
      <w:bookmarkEnd w:id="3324"/>
    </w:p>
    <w:p w:rsidR="00BD7FB7" w:rsidRDefault="00BD7FB7" w:rsidP="009C7056">
      <w:pPr>
        <w:pStyle w:val="-"/>
        <w:rPr>
          <w:rtl/>
        </w:rPr>
      </w:pPr>
      <w:r w:rsidRPr="00F41B66">
        <w:rPr>
          <w:rStyle w:val="TagStyle"/>
          <w:rtl/>
        </w:rPr>
        <w:t xml:space="preserve"> &lt;&lt; דובר_המשך &gt;&gt;</w:t>
      </w:r>
      <w:r w:rsidRPr="007C4617">
        <w:rPr>
          <w:rStyle w:val="TagStyle"/>
          <w:rtl/>
        </w:rPr>
        <w:t xml:space="preserve"> </w:t>
      </w:r>
      <w:r>
        <w:rPr>
          <w:rtl/>
        </w:rPr>
        <w:t>מירב בן ארי (יש עתיד):</w:t>
      </w:r>
      <w:r w:rsidRPr="007C4617">
        <w:rPr>
          <w:rStyle w:val="TagStyle"/>
          <w:rtl/>
        </w:rPr>
        <w:t xml:space="preserve"> </w:t>
      </w:r>
      <w:r w:rsidRPr="00F41B66">
        <w:rPr>
          <w:rStyle w:val="TagStyle"/>
          <w:rtl/>
        </w:rPr>
        <w:t>&lt;&lt; דובר_המשך &gt;&gt;</w:t>
      </w:r>
      <w:r>
        <w:rPr>
          <w:rtl/>
        </w:rPr>
        <w:t xml:space="preserve"> </w:t>
      </w:r>
    </w:p>
    <w:p w:rsidR="00BD7FB7" w:rsidRDefault="00BD7FB7" w:rsidP="009C7056">
      <w:pPr>
        <w:rPr>
          <w:rtl/>
          <w:lang w:eastAsia="he-IL"/>
        </w:rPr>
      </w:pPr>
    </w:p>
    <w:p w:rsidR="00BD7FB7" w:rsidRPr="007C4617" w:rsidRDefault="00BD7FB7" w:rsidP="009C7056">
      <w:pPr>
        <w:rPr>
          <w:rtl/>
          <w:lang w:eastAsia="he-IL"/>
        </w:rPr>
      </w:pPr>
      <w:bookmarkStart w:id="3326" w:name="_ETM_Q10_423000"/>
      <w:bookmarkEnd w:id="3326"/>
      <w:r>
        <w:rPr>
          <w:rFonts w:hint="cs"/>
          <w:rtl/>
          <w:lang w:eastAsia="he-IL"/>
        </w:rPr>
        <w:t>טוב, יש לי שלוש וחצי דקות.</w:t>
      </w:r>
    </w:p>
    <w:p w:rsidR="00BD7FB7" w:rsidRDefault="00BD7FB7" w:rsidP="009C7056">
      <w:pPr>
        <w:rPr>
          <w:rtl/>
        </w:rPr>
      </w:pPr>
    </w:p>
    <w:p w:rsidR="00BD7FB7" w:rsidRDefault="00BD7FB7" w:rsidP="009C7056">
      <w:pPr>
        <w:pStyle w:val="af8"/>
        <w:rPr>
          <w:rtl/>
        </w:rPr>
      </w:pPr>
      <w:bookmarkStart w:id="3327" w:name="ET_interruption_5156_84"/>
      <w:r w:rsidRPr="00F41B66">
        <w:rPr>
          <w:rStyle w:val="TagStyle"/>
          <w:rtl/>
        </w:rPr>
        <w:t xml:space="preserve"> &lt;&lt; קריאה &gt;&gt;</w:t>
      </w:r>
      <w:r w:rsidRPr="007C4617">
        <w:rPr>
          <w:rStyle w:val="TagStyle"/>
          <w:rtl/>
        </w:rPr>
        <w:t xml:space="preserve"> </w:t>
      </w:r>
      <w:r>
        <w:rPr>
          <w:rtl/>
        </w:rPr>
        <w:t>דוד אמסלם (הליכוד):</w:t>
      </w:r>
      <w:r w:rsidRPr="007C4617">
        <w:rPr>
          <w:rStyle w:val="TagStyle"/>
          <w:rtl/>
        </w:rPr>
        <w:t xml:space="preserve"> </w:t>
      </w:r>
      <w:r w:rsidRPr="00F41B66">
        <w:rPr>
          <w:rStyle w:val="TagStyle"/>
          <w:rtl/>
        </w:rPr>
        <w:t>&lt;&lt; קריאה &gt;&gt;</w:t>
      </w:r>
      <w:r>
        <w:rPr>
          <w:rtl/>
        </w:rPr>
        <w:t xml:space="preserve"> </w:t>
      </w:r>
      <w:bookmarkEnd w:id="3327"/>
    </w:p>
    <w:p w:rsidR="00BD7FB7" w:rsidRDefault="00BD7FB7" w:rsidP="00FE191E">
      <w:pPr>
        <w:rPr>
          <w:rtl/>
        </w:rPr>
      </w:pPr>
    </w:p>
    <w:p w:rsidR="00BD7FB7" w:rsidRDefault="00BD7FB7" w:rsidP="009C7056">
      <w:pPr>
        <w:rPr>
          <w:rtl/>
        </w:rPr>
      </w:pPr>
      <w:bookmarkStart w:id="3328" w:name="_ETM_Q10_427000"/>
      <w:bookmarkEnd w:id="3328"/>
      <w:r>
        <w:rPr>
          <w:rFonts w:hint="cs"/>
          <w:rtl/>
        </w:rPr>
        <w:t xml:space="preserve">דקה. אנחנו באים </w:t>
      </w:r>
      <w:bookmarkStart w:id="3329" w:name="_ETM_Q10_429000"/>
      <w:bookmarkEnd w:id="3329"/>
      <w:r>
        <w:rPr>
          <w:rFonts w:hint="cs"/>
          <w:rtl/>
        </w:rPr>
        <w:t xml:space="preserve">על דבר חשוב. יש פה בן אדם שלא </w:t>
      </w:r>
      <w:r w:rsidR="00F70AA4">
        <w:rPr>
          <w:rFonts w:hint="cs"/>
          <w:rtl/>
        </w:rPr>
        <w:t>– – –</w:t>
      </w:r>
    </w:p>
    <w:p w:rsidR="00BD7FB7" w:rsidRDefault="00BD7FB7" w:rsidP="009C7056">
      <w:pPr>
        <w:rPr>
          <w:rtl/>
        </w:rPr>
      </w:pPr>
    </w:p>
    <w:p w:rsidR="00BD7FB7" w:rsidRDefault="00BD7FB7" w:rsidP="009C7056">
      <w:pPr>
        <w:pStyle w:val="-"/>
        <w:rPr>
          <w:rtl/>
        </w:rPr>
      </w:pPr>
      <w:bookmarkStart w:id="3330" w:name="ET_speakercontinue_5300_85"/>
      <w:r w:rsidRPr="00F41B66">
        <w:rPr>
          <w:rStyle w:val="TagStyle"/>
          <w:rtl/>
        </w:rPr>
        <w:t xml:space="preserve"> &lt;&lt; דובר_המשך &gt;&gt;</w:t>
      </w:r>
      <w:r w:rsidRPr="007C4617">
        <w:rPr>
          <w:rStyle w:val="TagStyle"/>
          <w:rtl/>
        </w:rPr>
        <w:t xml:space="preserve"> </w:t>
      </w:r>
      <w:r>
        <w:rPr>
          <w:rtl/>
        </w:rPr>
        <w:t>מירב בן ארי (יש עתיד):</w:t>
      </w:r>
      <w:r w:rsidRPr="007C4617">
        <w:rPr>
          <w:rStyle w:val="TagStyle"/>
          <w:rtl/>
        </w:rPr>
        <w:t xml:space="preserve"> </w:t>
      </w:r>
      <w:r w:rsidRPr="00F41B66">
        <w:rPr>
          <w:rStyle w:val="TagStyle"/>
          <w:rtl/>
        </w:rPr>
        <w:t>&lt;&lt; דובר_המשך &gt;&gt;</w:t>
      </w:r>
      <w:r>
        <w:rPr>
          <w:rtl/>
        </w:rPr>
        <w:t xml:space="preserve"> </w:t>
      </w:r>
      <w:bookmarkEnd w:id="3330"/>
    </w:p>
    <w:p w:rsidR="00BD7FB7" w:rsidRDefault="00BD7FB7" w:rsidP="00FE191E">
      <w:pPr>
        <w:rPr>
          <w:rtl/>
          <w:lang w:eastAsia="he-IL"/>
        </w:rPr>
      </w:pPr>
    </w:p>
    <w:p w:rsidR="00BD7FB7" w:rsidRPr="007C4617" w:rsidRDefault="00BD7FB7" w:rsidP="009C7056">
      <w:pPr>
        <w:rPr>
          <w:rtl/>
          <w:lang w:eastAsia="he-IL"/>
        </w:rPr>
      </w:pPr>
      <w:bookmarkStart w:id="3331" w:name="_ETM_Q10_432000"/>
      <w:bookmarkEnd w:id="3331"/>
      <w:r>
        <w:rPr>
          <w:rFonts w:hint="cs"/>
          <w:rtl/>
          <w:lang w:eastAsia="he-IL"/>
        </w:rPr>
        <w:t>אבל אני יכולה להציג את החוק? הבנתי אותך, אבל</w:t>
      </w:r>
      <w:bookmarkStart w:id="3332" w:name="_ETM_Q10_436000"/>
      <w:bookmarkEnd w:id="3332"/>
      <w:r>
        <w:rPr>
          <w:rFonts w:hint="cs"/>
          <w:rtl/>
          <w:lang w:eastAsia="he-IL"/>
        </w:rPr>
        <w:t xml:space="preserve"> זה לא רלוונטי.</w:t>
      </w:r>
    </w:p>
    <w:p w:rsidR="00BD7FB7" w:rsidRDefault="00BD7FB7" w:rsidP="009C7056">
      <w:pPr>
        <w:rPr>
          <w:rtl/>
          <w:lang w:eastAsia="he-IL"/>
        </w:rPr>
      </w:pPr>
      <w:bookmarkStart w:id="3333" w:name="_ETM_Q10_433000"/>
      <w:bookmarkEnd w:id="3333"/>
    </w:p>
    <w:p w:rsidR="00BD7FB7" w:rsidRDefault="00BD7FB7" w:rsidP="009C7056">
      <w:pPr>
        <w:pStyle w:val="af8"/>
        <w:rPr>
          <w:rtl/>
        </w:rPr>
      </w:pPr>
      <w:bookmarkStart w:id="3334" w:name="ET_interruption_5156_86"/>
      <w:r w:rsidRPr="00F41B66">
        <w:rPr>
          <w:rStyle w:val="TagStyle"/>
          <w:rtl/>
        </w:rPr>
        <w:t xml:space="preserve"> &lt;&lt; קריאה &gt;&gt;</w:t>
      </w:r>
      <w:r w:rsidRPr="007C4617">
        <w:rPr>
          <w:rStyle w:val="TagStyle"/>
          <w:rtl/>
        </w:rPr>
        <w:t xml:space="preserve"> </w:t>
      </w:r>
      <w:r>
        <w:rPr>
          <w:rtl/>
        </w:rPr>
        <w:t>דוד אמסלם (הליכוד):</w:t>
      </w:r>
      <w:r w:rsidRPr="007C4617">
        <w:rPr>
          <w:rStyle w:val="TagStyle"/>
          <w:rtl/>
        </w:rPr>
        <w:t xml:space="preserve"> </w:t>
      </w:r>
      <w:r w:rsidRPr="00F41B66">
        <w:rPr>
          <w:rStyle w:val="TagStyle"/>
          <w:rtl/>
        </w:rPr>
        <w:t>&lt;&lt; קריאה &gt;&gt;</w:t>
      </w:r>
      <w:r>
        <w:rPr>
          <w:rtl/>
        </w:rPr>
        <w:t xml:space="preserve"> </w:t>
      </w:r>
      <w:bookmarkEnd w:id="3334"/>
    </w:p>
    <w:p w:rsidR="00BD7FB7" w:rsidRDefault="00BD7FB7" w:rsidP="00FE191E">
      <w:pPr>
        <w:rPr>
          <w:rtl/>
          <w:lang w:eastAsia="he-IL"/>
        </w:rPr>
      </w:pPr>
    </w:p>
    <w:p w:rsidR="00BD7FB7" w:rsidRDefault="00BD7FB7" w:rsidP="000D2151">
      <w:pPr>
        <w:rPr>
          <w:rtl/>
          <w:lang w:eastAsia="he-IL"/>
        </w:rPr>
      </w:pPr>
      <w:bookmarkStart w:id="3335" w:name="_ETM_Q10_424000"/>
      <w:bookmarkEnd w:id="3335"/>
      <w:r>
        <w:rPr>
          <w:rFonts w:hint="cs"/>
          <w:rtl/>
          <w:lang w:eastAsia="he-IL"/>
        </w:rPr>
        <w:t>יש פה בן אדם שלא ישמע אות</w:t>
      </w:r>
      <w:r w:rsidR="000D2151">
        <w:rPr>
          <w:rFonts w:hint="cs"/>
          <w:rtl/>
          <w:lang w:eastAsia="he-IL"/>
        </w:rPr>
        <w:t>ן</w:t>
      </w:r>
      <w:r>
        <w:rPr>
          <w:rFonts w:hint="cs"/>
          <w:rtl/>
          <w:lang w:eastAsia="he-IL"/>
        </w:rPr>
        <w:t>.</w:t>
      </w:r>
    </w:p>
    <w:p w:rsidR="00BD7FB7" w:rsidRDefault="00BD7FB7" w:rsidP="009C7056">
      <w:pPr>
        <w:rPr>
          <w:rtl/>
          <w:lang w:eastAsia="he-IL"/>
        </w:rPr>
      </w:pPr>
      <w:bookmarkStart w:id="3336" w:name="_ETM_Q10_437000"/>
      <w:bookmarkEnd w:id="3336"/>
    </w:p>
    <w:p w:rsidR="00BD7FB7" w:rsidRDefault="00BD7FB7" w:rsidP="009C7056">
      <w:pPr>
        <w:pStyle w:val="-"/>
        <w:rPr>
          <w:rtl/>
        </w:rPr>
      </w:pPr>
      <w:bookmarkStart w:id="3337" w:name="ET_speakercontinue_5300_87"/>
      <w:r w:rsidRPr="00F41B66">
        <w:rPr>
          <w:rStyle w:val="TagStyle"/>
          <w:rtl/>
        </w:rPr>
        <w:t xml:space="preserve"> &lt;&lt; דובר_המשך &gt;&gt;</w:t>
      </w:r>
      <w:r w:rsidRPr="007C4617">
        <w:rPr>
          <w:rStyle w:val="TagStyle"/>
          <w:rtl/>
        </w:rPr>
        <w:t xml:space="preserve"> </w:t>
      </w:r>
      <w:r>
        <w:rPr>
          <w:rtl/>
        </w:rPr>
        <w:t>מירב בן ארי (יש עתיד):</w:t>
      </w:r>
      <w:r w:rsidRPr="007C4617">
        <w:rPr>
          <w:rStyle w:val="TagStyle"/>
          <w:rtl/>
        </w:rPr>
        <w:t xml:space="preserve"> </w:t>
      </w:r>
      <w:r w:rsidRPr="00F41B66">
        <w:rPr>
          <w:rStyle w:val="TagStyle"/>
          <w:rtl/>
        </w:rPr>
        <w:t>&lt;&lt; דובר_המשך &gt;&gt;</w:t>
      </w:r>
      <w:r>
        <w:rPr>
          <w:rtl/>
        </w:rPr>
        <w:t xml:space="preserve"> </w:t>
      </w:r>
      <w:bookmarkEnd w:id="3337"/>
    </w:p>
    <w:p w:rsidR="00BD7FB7" w:rsidRDefault="00BD7FB7" w:rsidP="00FE191E">
      <w:pPr>
        <w:rPr>
          <w:rtl/>
          <w:lang w:eastAsia="he-IL"/>
        </w:rPr>
      </w:pPr>
    </w:p>
    <w:p w:rsidR="00BD7FB7" w:rsidRDefault="00BD7FB7" w:rsidP="0035307A">
      <w:pPr>
        <w:rPr>
          <w:rtl/>
          <w:lang w:eastAsia="he-IL"/>
        </w:rPr>
      </w:pPr>
      <w:bookmarkStart w:id="3338" w:name="_ETM_Q10_438000"/>
      <w:bookmarkEnd w:id="3338"/>
      <w:r>
        <w:rPr>
          <w:rFonts w:hint="cs"/>
          <w:rtl/>
          <w:lang w:eastAsia="he-IL"/>
        </w:rPr>
        <w:t>טוב, אני</w:t>
      </w:r>
      <w:bookmarkStart w:id="3339" w:name="_ETM_Q10_441000"/>
      <w:bookmarkEnd w:id="3339"/>
      <w:r>
        <w:rPr>
          <w:rFonts w:hint="cs"/>
          <w:rtl/>
          <w:lang w:eastAsia="he-IL"/>
        </w:rPr>
        <w:t xml:space="preserve"> רוצה להציג את החוק בשלוש דקות</w:t>
      </w:r>
      <w:r w:rsidR="0035307A">
        <w:rPr>
          <w:rFonts w:hint="cs"/>
          <w:rtl/>
          <w:lang w:eastAsia="he-IL"/>
        </w:rPr>
        <w:t>.</w:t>
      </w:r>
      <w:r>
        <w:rPr>
          <w:rFonts w:hint="cs"/>
          <w:rtl/>
          <w:lang w:eastAsia="he-IL"/>
        </w:rPr>
        <w:t xml:space="preserve"> שמעתי. הצעת החוק מאפשרת </w:t>
      </w:r>
      <w:bookmarkStart w:id="3340" w:name="_ETM_Q10_447000"/>
      <w:bookmarkEnd w:id="3340"/>
      <w:r>
        <w:rPr>
          <w:rFonts w:hint="cs"/>
          <w:rtl/>
          <w:lang w:eastAsia="he-IL"/>
        </w:rPr>
        <w:t>לנפגעי תקיפה מינית להאריך את התקופה שבה תי</w:t>
      </w:r>
      <w:r w:rsidR="0035307A">
        <w:rPr>
          <w:rFonts w:hint="cs"/>
          <w:rtl/>
          <w:lang w:eastAsia="he-IL"/>
        </w:rPr>
        <w:t xml:space="preserve">שמר </w:t>
      </w:r>
      <w:bookmarkStart w:id="3341" w:name="_ETM_Q10_452000"/>
      <w:bookmarkEnd w:id="3341"/>
      <w:r w:rsidR="0035307A">
        <w:rPr>
          <w:rFonts w:hint="cs"/>
          <w:rtl/>
          <w:lang w:eastAsia="he-IL"/>
        </w:rPr>
        <w:t xml:space="preserve">להם </w:t>
      </w:r>
      <w:r>
        <w:rPr>
          <w:rFonts w:hint="cs"/>
          <w:rtl/>
          <w:lang w:eastAsia="he-IL"/>
        </w:rPr>
        <w:t xml:space="preserve">הדגימה הפורנזית. אני מניחה שרובכם יודעים מה זה דגימה </w:t>
      </w:r>
      <w:bookmarkStart w:id="3342" w:name="_ETM_Q10_454000"/>
      <w:bookmarkEnd w:id="3342"/>
      <w:r>
        <w:rPr>
          <w:rFonts w:hint="cs"/>
          <w:rtl/>
          <w:lang w:eastAsia="he-IL"/>
        </w:rPr>
        <w:t xml:space="preserve">פורנזית. אני מניחה שאתם יודעים שאישה – גם גברים, אבל </w:t>
      </w:r>
      <w:bookmarkStart w:id="3343" w:name="_ETM_Q10_462000"/>
      <w:bookmarkEnd w:id="3343"/>
      <w:r>
        <w:rPr>
          <w:rFonts w:hint="cs"/>
          <w:rtl/>
          <w:lang w:eastAsia="he-IL"/>
        </w:rPr>
        <w:t>לצערי רוב</w:t>
      </w:r>
      <w:r w:rsidR="0035307A">
        <w:rPr>
          <w:rFonts w:hint="cs"/>
          <w:rtl/>
          <w:lang w:eastAsia="he-IL"/>
        </w:rPr>
        <w:t>ם</w:t>
      </w:r>
      <w:r>
        <w:rPr>
          <w:rFonts w:hint="cs"/>
          <w:rtl/>
          <w:lang w:eastAsia="he-IL"/>
        </w:rPr>
        <w:t xml:space="preserve"> נשים </w:t>
      </w:r>
      <w:r>
        <w:rPr>
          <w:rtl/>
          <w:lang w:eastAsia="he-IL"/>
        </w:rPr>
        <w:t>–</w:t>
      </w:r>
      <w:r>
        <w:rPr>
          <w:rFonts w:hint="cs"/>
          <w:rtl/>
          <w:lang w:eastAsia="he-IL"/>
        </w:rPr>
        <w:t xml:space="preserve"> נפגעות מגיעות לחדר המיוחד בבתי החולים </w:t>
      </w:r>
      <w:bookmarkStart w:id="3344" w:name="_ETM_Q10_467000"/>
      <w:bookmarkEnd w:id="3344"/>
      <w:r>
        <w:rPr>
          <w:rFonts w:hint="cs"/>
          <w:rtl/>
          <w:lang w:eastAsia="he-IL"/>
        </w:rPr>
        <w:t xml:space="preserve">ונלקחת מהן אותה ערכת אונס. אם האישה בוחרת </w:t>
      </w:r>
      <w:r w:rsidR="0035307A">
        <w:rPr>
          <w:rFonts w:hint="cs"/>
          <w:rtl/>
          <w:lang w:eastAsia="he-IL"/>
        </w:rPr>
        <w:t>ש</w:t>
      </w:r>
      <w:r>
        <w:rPr>
          <w:rFonts w:hint="cs"/>
          <w:rtl/>
          <w:lang w:eastAsia="he-IL"/>
        </w:rPr>
        <w:t>לא להגיש</w:t>
      </w:r>
      <w:bookmarkStart w:id="3345" w:name="_ETM_Q10_477000"/>
      <w:bookmarkEnd w:id="3345"/>
      <w:r>
        <w:rPr>
          <w:rFonts w:hint="cs"/>
          <w:rtl/>
          <w:lang w:eastAsia="he-IL"/>
        </w:rPr>
        <w:t xml:space="preserve"> תלונה במשטרה, כי בדרך כלל היא מכירה את מי </w:t>
      </w:r>
      <w:bookmarkStart w:id="3346" w:name="_ETM_Q10_479000"/>
      <w:bookmarkEnd w:id="3346"/>
      <w:r>
        <w:rPr>
          <w:rFonts w:hint="cs"/>
          <w:rtl/>
          <w:lang w:eastAsia="he-IL"/>
        </w:rPr>
        <w:t xml:space="preserve">שאנס אותה, והיא לוקחת את הזמן, אז הערכה הזאת מושמדת. </w:t>
      </w:r>
      <w:bookmarkStart w:id="3347" w:name="_ETM_Q10_482000"/>
      <w:bookmarkEnd w:id="3347"/>
      <w:r>
        <w:rPr>
          <w:rFonts w:hint="cs"/>
          <w:rtl/>
          <w:lang w:eastAsia="he-IL"/>
        </w:rPr>
        <w:t>משה ארבל, תשמע</w:t>
      </w:r>
      <w:r w:rsidR="0035307A">
        <w:rPr>
          <w:rFonts w:hint="cs"/>
          <w:rtl/>
          <w:lang w:eastAsia="he-IL"/>
        </w:rPr>
        <w:t>,</w:t>
      </w:r>
      <w:r>
        <w:rPr>
          <w:rFonts w:hint="cs"/>
          <w:rtl/>
          <w:lang w:eastAsia="he-IL"/>
        </w:rPr>
        <w:t xml:space="preserve"> אתה איש עם שכל. הערכה הזאת </w:t>
      </w:r>
      <w:bookmarkStart w:id="3348" w:name="_ETM_Q10_488000"/>
      <w:bookmarkEnd w:id="3348"/>
      <w:r>
        <w:rPr>
          <w:rFonts w:hint="cs"/>
          <w:rtl/>
          <w:lang w:eastAsia="he-IL"/>
        </w:rPr>
        <w:t xml:space="preserve">של אותה נפגעת אונס מושבתת ומושמדת, ובעצם אם </w:t>
      </w:r>
      <w:bookmarkStart w:id="3349" w:name="_ETM_Q10_499000"/>
      <w:bookmarkEnd w:id="3349"/>
      <w:r>
        <w:rPr>
          <w:rFonts w:hint="cs"/>
          <w:rtl/>
          <w:lang w:eastAsia="he-IL"/>
        </w:rPr>
        <w:t xml:space="preserve">היא תבוא שנה אחרי זה להתלונן </w:t>
      </w:r>
      <w:r>
        <w:rPr>
          <w:rtl/>
          <w:lang w:eastAsia="he-IL"/>
        </w:rPr>
        <w:t>–</w:t>
      </w:r>
      <w:r>
        <w:rPr>
          <w:rFonts w:hint="cs"/>
          <w:rtl/>
          <w:lang w:eastAsia="he-IL"/>
        </w:rPr>
        <w:t xml:space="preserve"> אין</w:t>
      </w:r>
      <w:bookmarkStart w:id="3350" w:name="_ETM_Q10_500000"/>
      <w:bookmarkEnd w:id="3350"/>
      <w:r>
        <w:rPr>
          <w:rFonts w:hint="cs"/>
          <w:rtl/>
          <w:lang w:eastAsia="he-IL"/>
        </w:rPr>
        <w:t xml:space="preserve"> לה את הראיה הפורנזית הכי חשובה בתיק, ובעצם </w:t>
      </w:r>
      <w:bookmarkStart w:id="3351" w:name="_ETM_Q10_503000"/>
      <w:bookmarkEnd w:id="3351"/>
      <w:r>
        <w:rPr>
          <w:rFonts w:hint="cs"/>
          <w:rtl/>
          <w:lang w:eastAsia="he-IL"/>
        </w:rPr>
        <w:t>זה מסתכם במילה נגד מילה. הלקיחה הזאת של הדגימה</w:t>
      </w:r>
      <w:bookmarkStart w:id="3352" w:name="_ETM_Q10_508000"/>
      <w:bookmarkEnd w:id="3352"/>
      <w:r>
        <w:rPr>
          <w:rFonts w:hint="cs"/>
          <w:rtl/>
          <w:lang w:eastAsia="he-IL"/>
        </w:rPr>
        <w:t xml:space="preserve"> צריכה להישאר שנים, חודשים רבים, כדי שאותה אישה או כמובן גבר שנפגעו יוכלו לבוא ולהגיש את </w:t>
      </w:r>
      <w:bookmarkStart w:id="3353" w:name="_ETM_Q10_517000"/>
      <w:bookmarkEnd w:id="3353"/>
      <w:r>
        <w:rPr>
          <w:rFonts w:hint="cs"/>
          <w:rtl/>
          <w:lang w:eastAsia="he-IL"/>
        </w:rPr>
        <w:t>התלונה.</w:t>
      </w:r>
    </w:p>
    <w:p w:rsidR="00BD7FB7" w:rsidRDefault="00BD7FB7" w:rsidP="009C7056">
      <w:pPr>
        <w:rPr>
          <w:rtl/>
          <w:lang w:eastAsia="he-IL"/>
        </w:rPr>
      </w:pPr>
    </w:p>
    <w:p w:rsidR="0035307A" w:rsidRDefault="00BD7FB7" w:rsidP="0035307A">
      <w:pPr>
        <w:rPr>
          <w:rtl/>
          <w:lang w:eastAsia="he-IL"/>
        </w:rPr>
      </w:pPr>
      <w:bookmarkStart w:id="3354" w:name="_ETM_Q10_527000"/>
      <w:bookmarkEnd w:id="3354"/>
      <w:r>
        <w:rPr>
          <w:rFonts w:hint="cs"/>
          <w:rtl/>
          <w:lang w:eastAsia="he-IL"/>
        </w:rPr>
        <w:t xml:space="preserve">אני רוצה להודות לשר המשפטים חבר הכנסת גדעון </w:t>
      </w:r>
      <w:bookmarkStart w:id="3355" w:name="_ETM_Q10_532000"/>
      <w:bookmarkEnd w:id="3355"/>
      <w:r>
        <w:rPr>
          <w:rFonts w:hint="cs"/>
          <w:rtl/>
          <w:lang w:eastAsia="he-IL"/>
        </w:rPr>
        <w:t xml:space="preserve">סער. תודה רבה לך, יו"ר ועדת השרים. אני יודעת גם כמה </w:t>
      </w:r>
      <w:bookmarkStart w:id="3356" w:name="_ETM_Q10_536000"/>
      <w:bookmarkEnd w:id="3356"/>
      <w:r>
        <w:rPr>
          <w:rFonts w:hint="cs"/>
          <w:rtl/>
          <w:lang w:eastAsia="he-IL"/>
        </w:rPr>
        <w:t>הנושא הזה חשוב לך באופן אישי. אני מאוד מעריכה</w:t>
      </w:r>
      <w:bookmarkStart w:id="3357" w:name="_ETM_Q10_540000"/>
      <w:bookmarkEnd w:id="3357"/>
      <w:r>
        <w:rPr>
          <w:rFonts w:hint="cs"/>
          <w:rtl/>
          <w:lang w:eastAsia="he-IL"/>
        </w:rPr>
        <w:t xml:space="preserve"> את זה. תודה – אמרתי לך, ואני אומרת שוב. וגם לחברי הוועדה </w:t>
      </w:r>
      <w:r>
        <w:rPr>
          <w:rtl/>
          <w:lang w:eastAsia="he-IL"/>
        </w:rPr>
        <w:t>–</w:t>
      </w:r>
      <w:r>
        <w:rPr>
          <w:rFonts w:hint="cs"/>
          <w:rtl/>
          <w:lang w:eastAsia="he-IL"/>
        </w:rPr>
        <w:t xml:space="preserve"> באמת שמעתי גם עלייך, </w:t>
      </w:r>
      <w:bookmarkStart w:id="3358" w:name="_ETM_Q10_544000"/>
      <w:bookmarkEnd w:id="3358"/>
      <w:r>
        <w:rPr>
          <w:rFonts w:hint="cs"/>
          <w:rtl/>
          <w:lang w:eastAsia="he-IL"/>
        </w:rPr>
        <w:t>גם על פנינה, גם על אילת, באמת, נחמן</w:t>
      </w:r>
      <w:r w:rsidR="0035307A">
        <w:rPr>
          <w:rFonts w:hint="cs"/>
          <w:rtl/>
          <w:lang w:eastAsia="he-IL"/>
        </w:rPr>
        <w:t>,</w:t>
      </w:r>
      <w:r>
        <w:rPr>
          <w:rFonts w:hint="cs"/>
          <w:rtl/>
          <w:lang w:eastAsia="he-IL"/>
        </w:rPr>
        <w:t xml:space="preserve"> </w:t>
      </w:r>
      <w:bookmarkStart w:id="3359" w:name="_ETM_Q10_552000"/>
      <w:bookmarkEnd w:id="3359"/>
      <w:r>
        <w:rPr>
          <w:rFonts w:hint="cs"/>
          <w:rtl/>
          <w:lang w:eastAsia="he-IL"/>
        </w:rPr>
        <w:t>שמעתי מה עשיתם</w:t>
      </w:r>
      <w:r w:rsidR="0035307A">
        <w:rPr>
          <w:rFonts w:hint="cs"/>
          <w:rtl/>
          <w:lang w:eastAsia="he-IL"/>
        </w:rPr>
        <w:t>.</w:t>
      </w:r>
      <w:r>
        <w:rPr>
          <w:rFonts w:hint="cs"/>
          <w:rtl/>
          <w:lang w:eastAsia="he-IL"/>
        </w:rPr>
        <w:t xml:space="preserve"> תודה.</w:t>
      </w:r>
      <w:bookmarkStart w:id="3360" w:name="_ETM_Q10_555000"/>
      <w:bookmarkEnd w:id="3360"/>
      <w:r w:rsidR="0035307A">
        <w:rPr>
          <w:rFonts w:hint="cs"/>
          <w:rtl/>
          <w:lang w:eastAsia="he-IL"/>
        </w:rPr>
        <w:t xml:space="preserve"> </w:t>
      </w:r>
    </w:p>
    <w:p w:rsidR="0035307A" w:rsidRDefault="0035307A" w:rsidP="0035307A">
      <w:pPr>
        <w:rPr>
          <w:rtl/>
          <w:lang w:eastAsia="he-IL"/>
        </w:rPr>
      </w:pPr>
    </w:p>
    <w:p w:rsidR="00BD7FB7" w:rsidRDefault="00BD7FB7" w:rsidP="0035307A">
      <w:pPr>
        <w:rPr>
          <w:rtl/>
          <w:lang w:eastAsia="he-IL"/>
        </w:rPr>
      </w:pPr>
      <w:r>
        <w:rPr>
          <w:rFonts w:hint="cs"/>
          <w:rtl/>
          <w:lang w:eastAsia="he-IL"/>
        </w:rPr>
        <w:t>אני רוצה להודות גם</w:t>
      </w:r>
      <w:bookmarkStart w:id="3361" w:name="_ETM_Q10_554000"/>
      <w:bookmarkEnd w:id="3361"/>
      <w:r>
        <w:rPr>
          <w:rFonts w:hint="cs"/>
          <w:rtl/>
          <w:lang w:eastAsia="he-IL"/>
        </w:rPr>
        <w:t xml:space="preserve"> לחברת הכנסת עאידה תומא סלימאן, שלא נמצאת פה אבל אני </w:t>
      </w:r>
      <w:bookmarkStart w:id="3362" w:name="_ETM_Q10_565000"/>
      <w:bookmarkEnd w:id="3362"/>
      <w:r>
        <w:rPr>
          <w:rFonts w:hint="cs"/>
          <w:rtl/>
          <w:lang w:eastAsia="he-IL"/>
        </w:rPr>
        <w:t xml:space="preserve">מניחה שתגיע, שביקשה לעשות מחקר משווה והראתה לנו את </w:t>
      </w:r>
      <w:bookmarkStart w:id="3363" w:name="_ETM_Q10_572000"/>
      <w:bookmarkEnd w:id="3363"/>
      <w:r>
        <w:rPr>
          <w:rFonts w:hint="cs"/>
          <w:rtl/>
          <w:lang w:eastAsia="he-IL"/>
        </w:rPr>
        <w:t xml:space="preserve">המצב במדינות אחרות בעולם. זה מתוך המחקר שעאידה תומא </w:t>
      </w:r>
      <w:bookmarkStart w:id="3364" w:name="_ETM_Q10_576000"/>
      <w:bookmarkEnd w:id="3364"/>
      <w:r>
        <w:rPr>
          <w:rFonts w:hint="cs"/>
          <w:rtl/>
          <w:lang w:eastAsia="he-IL"/>
        </w:rPr>
        <w:t xml:space="preserve">סלימאן הזמינה. אני רוצה רק שתדעו מה קורה במדינות </w:t>
      </w:r>
      <w:bookmarkStart w:id="3365" w:name="_ETM_Q10_585000"/>
      <w:bookmarkEnd w:id="3365"/>
      <w:r>
        <w:rPr>
          <w:rFonts w:hint="cs"/>
          <w:rtl/>
          <w:lang w:eastAsia="he-IL"/>
        </w:rPr>
        <w:t xml:space="preserve">אחרות, מדינות מתקדמות בעולם: לצורך העניין, אילינוי </w:t>
      </w:r>
      <w:bookmarkStart w:id="3366" w:name="_ETM_Q10_589000"/>
      <w:bookmarkEnd w:id="3366"/>
      <w:r>
        <w:rPr>
          <w:rFonts w:hint="cs"/>
          <w:rtl/>
          <w:lang w:eastAsia="he-IL"/>
        </w:rPr>
        <w:t xml:space="preserve">בארצות הברית </w:t>
      </w:r>
      <w:r>
        <w:rPr>
          <w:rtl/>
          <w:lang w:eastAsia="he-IL"/>
        </w:rPr>
        <w:t>–</w:t>
      </w:r>
      <w:r>
        <w:rPr>
          <w:rFonts w:hint="cs"/>
          <w:rtl/>
          <w:lang w:eastAsia="he-IL"/>
        </w:rPr>
        <w:t xml:space="preserve"> שומרים את הדגימה חמש שנים; קנטקי בארצות הב</w:t>
      </w:r>
      <w:bookmarkStart w:id="3367" w:name="_ETM_Q10_598000"/>
      <w:bookmarkEnd w:id="3367"/>
      <w:r>
        <w:rPr>
          <w:rFonts w:hint="cs"/>
          <w:rtl/>
          <w:lang w:eastAsia="he-IL"/>
        </w:rPr>
        <w:t xml:space="preserve">רית </w:t>
      </w:r>
      <w:r>
        <w:rPr>
          <w:rtl/>
          <w:lang w:eastAsia="he-IL"/>
        </w:rPr>
        <w:t>–</w:t>
      </w:r>
      <w:r>
        <w:rPr>
          <w:rFonts w:hint="cs"/>
          <w:rtl/>
          <w:lang w:eastAsia="he-IL"/>
        </w:rPr>
        <w:t xml:space="preserve"> 12 חודשים; אירלנד </w:t>
      </w:r>
      <w:r>
        <w:rPr>
          <w:rtl/>
          <w:lang w:eastAsia="he-IL"/>
        </w:rPr>
        <w:t>–</w:t>
      </w:r>
      <w:r>
        <w:rPr>
          <w:rFonts w:hint="cs"/>
          <w:rtl/>
          <w:lang w:eastAsia="he-IL"/>
        </w:rPr>
        <w:t xml:space="preserve"> 12 חודשים</w:t>
      </w:r>
      <w:bookmarkStart w:id="3368" w:name="_ETM_Q10_602000"/>
      <w:bookmarkEnd w:id="3368"/>
      <w:r>
        <w:rPr>
          <w:rFonts w:hint="cs"/>
          <w:rtl/>
          <w:lang w:eastAsia="he-IL"/>
        </w:rPr>
        <w:t xml:space="preserve">; בריטניה </w:t>
      </w:r>
      <w:r>
        <w:rPr>
          <w:rtl/>
          <w:lang w:eastAsia="he-IL"/>
        </w:rPr>
        <w:t>–</w:t>
      </w:r>
      <w:r>
        <w:rPr>
          <w:rFonts w:hint="cs"/>
          <w:rtl/>
          <w:lang w:eastAsia="he-IL"/>
        </w:rPr>
        <w:t xml:space="preserve"> 24 חודשים; ניו זילנד וקולומביה הבריטית </w:t>
      </w:r>
      <w:r>
        <w:rPr>
          <w:rtl/>
          <w:lang w:eastAsia="he-IL"/>
        </w:rPr>
        <w:t>–</w:t>
      </w:r>
      <w:r>
        <w:rPr>
          <w:rFonts w:hint="cs"/>
          <w:rtl/>
          <w:lang w:eastAsia="he-IL"/>
        </w:rPr>
        <w:t xml:space="preserve"> </w:t>
      </w:r>
      <w:bookmarkStart w:id="3369" w:name="_ETM_Q10_604000"/>
      <w:bookmarkEnd w:id="3369"/>
      <w:r>
        <w:rPr>
          <w:rFonts w:hint="cs"/>
          <w:rtl/>
          <w:lang w:eastAsia="he-IL"/>
        </w:rPr>
        <w:t>12 חודשים. מדינות מתקדמות בעולם</w:t>
      </w:r>
      <w:bookmarkStart w:id="3370" w:name="_ETM_Q10_608000"/>
      <w:bookmarkEnd w:id="3370"/>
      <w:r>
        <w:rPr>
          <w:rFonts w:hint="cs"/>
          <w:rtl/>
          <w:lang w:eastAsia="he-IL"/>
        </w:rPr>
        <w:t xml:space="preserve"> לא משמידות ראיות פורנזיות, בטח </w:t>
      </w:r>
      <w:r w:rsidR="005164C4">
        <w:rPr>
          <w:rFonts w:hint="cs"/>
          <w:rtl/>
          <w:lang w:eastAsia="he-IL"/>
        </w:rPr>
        <w:t xml:space="preserve">לא </w:t>
      </w:r>
      <w:r w:rsidR="0035307A">
        <w:rPr>
          <w:rFonts w:hint="cs"/>
          <w:rtl/>
          <w:lang w:eastAsia="he-IL"/>
        </w:rPr>
        <w:t xml:space="preserve">של </w:t>
      </w:r>
      <w:r>
        <w:rPr>
          <w:rFonts w:hint="cs"/>
          <w:rtl/>
          <w:lang w:eastAsia="he-IL"/>
        </w:rPr>
        <w:t>תקיפה מינית.</w:t>
      </w:r>
    </w:p>
    <w:p w:rsidR="00BD7FB7" w:rsidRDefault="00BD7FB7" w:rsidP="009C7056">
      <w:pPr>
        <w:rPr>
          <w:rtl/>
          <w:lang w:eastAsia="he-IL"/>
        </w:rPr>
      </w:pPr>
    </w:p>
    <w:p w:rsidR="00BD7FB7" w:rsidRDefault="00BD7FB7" w:rsidP="005164C4">
      <w:pPr>
        <w:rPr>
          <w:rtl/>
          <w:lang w:eastAsia="he-IL"/>
        </w:rPr>
      </w:pPr>
      <w:r>
        <w:rPr>
          <w:rFonts w:hint="cs"/>
          <w:rtl/>
          <w:lang w:eastAsia="he-IL"/>
        </w:rPr>
        <w:t>אני</w:t>
      </w:r>
      <w:bookmarkStart w:id="3371" w:name="_ETM_Q10_618000"/>
      <w:bookmarkEnd w:id="3371"/>
      <w:r>
        <w:rPr>
          <w:rFonts w:hint="cs"/>
          <w:rtl/>
          <w:lang w:eastAsia="he-IL"/>
        </w:rPr>
        <w:t xml:space="preserve"> רוצה להודות למרכזי הסיוע, שכל השנים עובדים בלי מצלמות, </w:t>
      </w:r>
      <w:bookmarkStart w:id="3372" w:name="_ETM_Q10_629000"/>
      <w:bookmarkEnd w:id="3372"/>
      <w:r>
        <w:rPr>
          <w:rFonts w:hint="cs"/>
          <w:rtl/>
          <w:lang w:eastAsia="he-IL"/>
        </w:rPr>
        <w:t>בלי חברי כנסת, עובדים ללא הרף עבור נפגעי ונפגעות</w:t>
      </w:r>
      <w:bookmarkStart w:id="3373" w:name="_ETM_Q10_632000"/>
      <w:bookmarkEnd w:id="3373"/>
      <w:r>
        <w:rPr>
          <w:rFonts w:hint="cs"/>
          <w:rtl/>
          <w:lang w:eastAsia="he-IL"/>
        </w:rPr>
        <w:t xml:space="preserve"> תקיפה מינית. אני רוצה להודות ליעל שרר האלופה, טרקטור </w:t>
      </w:r>
      <w:bookmarkStart w:id="3374" w:name="_ETM_Q10_634000"/>
      <w:bookmarkEnd w:id="3374"/>
      <w:r>
        <w:rPr>
          <w:rFonts w:hint="cs"/>
          <w:rtl/>
          <w:lang w:eastAsia="he-IL"/>
        </w:rPr>
        <w:t xml:space="preserve">של איש אחד, שהקימה את הלובי למלחמה </w:t>
      </w:r>
      <w:bookmarkStart w:id="3375" w:name="_ETM_Q10_640000"/>
      <w:bookmarkEnd w:id="3375"/>
      <w:r>
        <w:rPr>
          <w:rFonts w:hint="cs"/>
          <w:rtl/>
          <w:lang w:eastAsia="he-IL"/>
        </w:rPr>
        <w:t xml:space="preserve">באלימות מינית, שהביאה לי את הצעת החוק הזאת, שנפגעה בעצמה </w:t>
      </w:r>
      <w:bookmarkStart w:id="3376" w:name="_ETM_Q10_641000"/>
      <w:bookmarkEnd w:id="3376"/>
      <w:r>
        <w:rPr>
          <w:rFonts w:hint="cs"/>
          <w:rtl/>
          <w:lang w:eastAsia="he-IL"/>
        </w:rPr>
        <w:t>ולא ויתרה.</w:t>
      </w:r>
      <w:bookmarkStart w:id="3377" w:name="_ETM_Q10_649000"/>
      <w:bookmarkEnd w:id="3377"/>
      <w:r>
        <w:rPr>
          <w:rFonts w:hint="cs"/>
          <w:rtl/>
          <w:lang w:eastAsia="he-IL"/>
        </w:rPr>
        <w:t xml:space="preserve"> אני רוצה כמובן להודות לצוות שלי </w:t>
      </w:r>
      <w:r>
        <w:rPr>
          <w:rtl/>
          <w:lang w:eastAsia="he-IL"/>
        </w:rPr>
        <w:t>–</w:t>
      </w:r>
      <w:r>
        <w:rPr>
          <w:rFonts w:hint="cs"/>
          <w:rtl/>
          <w:lang w:eastAsia="he-IL"/>
        </w:rPr>
        <w:t xml:space="preserve"> </w:t>
      </w:r>
      <w:bookmarkStart w:id="3378" w:name="_ETM_Q10_646000"/>
      <w:bookmarkEnd w:id="3378"/>
      <w:r>
        <w:rPr>
          <w:rFonts w:hint="cs"/>
          <w:rtl/>
          <w:lang w:eastAsia="he-IL"/>
        </w:rPr>
        <w:t xml:space="preserve">אור, אריאל ושגיא </w:t>
      </w:r>
      <w:r>
        <w:rPr>
          <w:rtl/>
          <w:lang w:eastAsia="he-IL"/>
        </w:rPr>
        <w:t>–</w:t>
      </w:r>
      <w:r>
        <w:rPr>
          <w:rFonts w:hint="cs"/>
          <w:rtl/>
          <w:lang w:eastAsia="he-IL"/>
        </w:rPr>
        <w:t xml:space="preserve"> על העבודה שלהם לטובת החוק.</w:t>
      </w:r>
    </w:p>
    <w:p w:rsidR="00BD7FB7" w:rsidRDefault="00BD7FB7" w:rsidP="009C7056">
      <w:pPr>
        <w:rPr>
          <w:rtl/>
          <w:lang w:eastAsia="he-IL"/>
        </w:rPr>
      </w:pPr>
    </w:p>
    <w:p w:rsidR="00BD7FB7" w:rsidRDefault="00BD7FB7" w:rsidP="005164C4">
      <w:pPr>
        <w:rPr>
          <w:rtl/>
          <w:lang w:eastAsia="he-IL"/>
        </w:rPr>
      </w:pPr>
      <w:bookmarkStart w:id="3379" w:name="_ETM_Q10_652000"/>
      <w:bookmarkEnd w:id="3379"/>
      <w:r>
        <w:rPr>
          <w:rFonts w:hint="cs"/>
          <w:rtl/>
          <w:lang w:eastAsia="he-IL"/>
        </w:rPr>
        <w:t xml:space="preserve">החוק </w:t>
      </w:r>
      <w:bookmarkStart w:id="3380" w:name="_ETM_Q10_655000"/>
      <w:bookmarkEnd w:id="3380"/>
      <w:r>
        <w:rPr>
          <w:rFonts w:hint="cs"/>
          <w:rtl/>
          <w:lang w:eastAsia="he-IL"/>
        </w:rPr>
        <w:t xml:space="preserve">הוא חוק מצוין. כל אחד שמצביע נגד </w:t>
      </w:r>
      <w:r>
        <w:rPr>
          <w:rtl/>
          <w:lang w:eastAsia="he-IL"/>
        </w:rPr>
        <w:t>–</w:t>
      </w:r>
      <w:r>
        <w:rPr>
          <w:rFonts w:hint="cs"/>
          <w:rtl/>
          <w:lang w:eastAsia="he-IL"/>
        </w:rPr>
        <w:t xml:space="preserve"> האצבע שלו </w:t>
      </w:r>
      <w:bookmarkStart w:id="3381" w:name="_ETM_Q10_661000"/>
      <w:bookmarkEnd w:id="3381"/>
      <w:r>
        <w:rPr>
          <w:rFonts w:hint="cs"/>
          <w:rtl/>
          <w:lang w:eastAsia="he-IL"/>
        </w:rPr>
        <w:t>צריכה לרעוד, בטח הנשים פה, אבל גם הגברים</w:t>
      </w:r>
      <w:r w:rsidR="005164C4">
        <w:rPr>
          <w:rFonts w:hint="cs"/>
          <w:rtl/>
          <w:lang w:eastAsia="he-IL"/>
        </w:rPr>
        <w:t>,</w:t>
      </w:r>
      <w:r>
        <w:rPr>
          <w:rFonts w:hint="cs"/>
          <w:rtl/>
          <w:lang w:eastAsia="he-IL"/>
        </w:rPr>
        <w:t xml:space="preserve"> </w:t>
      </w:r>
      <w:r w:rsidR="005164C4">
        <w:rPr>
          <w:rFonts w:hint="cs"/>
          <w:rtl/>
          <w:lang w:eastAsia="he-IL"/>
        </w:rPr>
        <w:t xml:space="preserve">כי </w:t>
      </w:r>
      <w:r>
        <w:rPr>
          <w:rFonts w:hint="cs"/>
          <w:rtl/>
          <w:lang w:eastAsia="he-IL"/>
        </w:rPr>
        <w:t xml:space="preserve">זה יכול </w:t>
      </w:r>
      <w:bookmarkStart w:id="3382" w:name="_ETM_Q10_666000"/>
      <w:bookmarkEnd w:id="3382"/>
      <w:r w:rsidR="005164C4">
        <w:rPr>
          <w:rFonts w:hint="cs"/>
          <w:rtl/>
          <w:lang w:eastAsia="he-IL"/>
        </w:rPr>
        <w:t xml:space="preserve">לקרות </w:t>
      </w:r>
      <w:r>
        <w:rPr>
          <w:rFonts w:hint="cs"/>
          <w:rtl/>
          <w:lang w:eastAsia="he-IL"/>
        </w:rPr>
        <w:t xml:space="preserve">ובטח קרה למישהי שאתם מכירים. אני קוראת לכולם לתמוך </w:t>
      </w:r>
      <w:bookmarkStart w:id="3383" w:name="_ETM_Q10_672000"/>
      <w:bookmarkEnd w:id="3383"/>
      <w:r>
        <w:rPr>
          <w:rFonts w:hint="cs"/>
          <w:rtl/>
          <w:lang w:eastAsia="he-IL"/>
        </w:rPr>
        <w:t>בהצעת החוק הזאת</w:t>
      </w:r>
      <w:r w:rsidR="005164C4">
        <w:rPr>
          <w:rFonts w:hint="cs"/>
          <w:rtl/>
          <w:lang w:eastAsia="he-IL"/>
        </w:rPr>
        <w:t>,</w:t>
      </w:r>
      <w:r>
        <w:rPr>
          <w:rFonts w:hint="cs"/>
          <w:rtl/>
          <w:lang w:eastAsia="he-IL"/>
        </w:rPr>
        <w:t xml:space="preserve"> כדי לתת צדק לנפגעים ולנפגעות תקיפה מינית. </w:t>
      </w:r>
      <w:bookmarkStart w:id="3384" w:name="_ETM_Q10_679000"/>
      <w:bookmarkEnd w:id="3384"/>
      <w:r>
        <w:rPr>
          <w:rFonts w:hint="cs"/>
          <w:rtl/>
          <w:lang w:eastAsia="he-IL"/>
        </w:rPr>
        <w:t xml:space="preserve">לא מגיע להם שהשיקולים של קואליציה ואופוזיציה יהיו חלק </w:t>
      </w:r>
      <w:bookmarkStart w:id="3385" w:name="_ETM_Q10_678000"/>
      <w:bookmarkEnd w:id="3385"/>
      <w:r>
        <w:rPr>
          <w:rFonts w:hint="cs"/>
          <w:rtl/>
          <w:lang w:eastAsia="he-IL"/>
        </w:rPr>
        <w:t xml:space="preserve">בהשפעה על ההצבעה על החוק החשוב הזה. בואו נתקדם וניתן </w:t>
      </w:r>
      <w:bookmarkStart w:id="3386" w:name="_ETM_Q10_684000"/>
      <w:bookmarkEnd w:id="3386"/>
      <w:r>
        <w:rPr>
          <w:rFonts w:hint="cs"/>
          <w:rtl/>
          <w:lang w:eastAsia="he-IL"/>
        </w:rPr>
        <w:t>להם את הצדק שמגיע להם. תודה רבה, אדוני.</w:t>
      </w:r>
    </w:p>
    <w:p w:rsidR="00BD7FB7" w:rsidRDefault="00BD7FB7" w:rsidP="009C7056">
      <w:pPr>
        <w:rPr>
          <w:rtl/>
          <w:lang w:eastAsia="he-IL"/>
        </w:rPr>
      </w:pPr>
    </w:p>
    <w:p w:rsidR="00BD7FB7" w:rsidRDefault="00BD7FB7" w:rsidP="009C7056">
      <w:pPr>
        <w:pStyle w:val="af9"/>
        <w:rPr>
          <w:rtl/>
        </w:rPr>
      </w:pPr>
      <w:bookmarkStart w:id="3387" w:name="ET_yor_6244_88"/>
      <w:r w:rsidRPr="00F41B66">
        <w:rPr>
          <w:rStyle w:val="TagStyle"/>
          <w:rtl/>
        </w:rPr>
        <w:t xml:space="preserve"> &lt;&lt; יור &gt;&gt;</w:t>
      </w:r>
      <w:r w:rsidRPr="008E4B49">
        <w:rPr>
          <w:rStyle w:val="TagStyle"/>
          <w:rtl/>
        </w:rPr>
        <w:t xml:space="preserve"> </w:t>
      </w:r>
      <w:r>
        <w:rPr>
          <w:rtl/>
        </w:rPr>
        <w:t>היו"ר איתן גינזבורג:</w:t>
      </w:r>
      <w:r w:rsidRPr="008E4B49">
        <w:rPr>
          <w:rStyle w:val="TagStyle"/>
          <w:rtl/>
        </w:rPr>
        <w:t xml:space="preserve"> </w:t>
      </w:r>
      <w:r w:rsidRPr="00F41B66">
        <w:rPr>
          <w:rStyle w:val="TagStyle"/>
          <w:rtl/>
        </w:rPr>
        <w:t>&lt;&lt; יור &gt;&gt;</w:t>
      </w:r>
      <w:r>
        <w:rPr>
          <w:rtl/>
        </w:rPr>
        <w:t xml:space="preserve"> </w:t>
      </w:r>
      <w:bookmarkEnd w:id="3387"/>
    </w:p>
    <w:p w:rsidR="00BD7FB7" w:rsidRDefault="00BD7FB7" w:rsidP="009C7056">
      <w:pPr>
        <w:rPr>
          <w:rtl/>
          <w:lang w:eastAsia="he-IL"/>
        </w:rPr>
      </w:pPr>
      <w:bookmarkStart w:id="3388" w:name="_ETM_Q10_642000"/>
      <w:bookmarkEnd w:id="3388"/>
    </w:p>
    <w:p w:rsidR="00BD7FB7" w:rsidRDefault="00BD7FB7" w:rsidP="009C7056">
      <w:pPr>
        <w:rPr>
          <w:rtl/>
          <w:lang w:eastAsia="he-IL"/>
        </w:rPr>
      </w:pPr>
      <w:r>
        <w:rPr>
          <w:rFonts w:hint="cs"/>
          <w:rtl/>
          <w:lang w:eastAsia="he-IL"/>
        </w:rPr>
        <w:t>תודה רבה,</w:t>
      </w:r>
      <w:bookmarkStart w:id="3389" w:name="_ETM_Q10_693000"/>
      <w:bookmarkEnd w:id="3389"/>
      <w:r>
        <w:rPr>
          <w:rFonts w:hint="cs"/>
          <w:rtl/>
          <w:lang w:eastAsia="he-IL"/>
        </w:rPr>
        <w:t xml:space="preserve"> חברת הכנסת בן ארי. </w:t>
      </w:r>
      <w:bookmarkStart w:id="3390" w:name="_ETM_Q10_697000"/>
      <w:bookmarkEnd w:id="3390"/>
      <w:r>
        <w:rPr>
          <w:rFonts w:hint="cs"/>
          <w:rtl/>
          <w:lang w:eastAsia="he-IL"/>
        </w:rPr>
        <w:t xml:space="preserve">ישיב שר המשפטים, השר גדעון </w:t>
      </w:r>
      <w:bookmarkStart w:id="3391" w:name="_ETM_Q10_699000"/>
      <w:bookmarkEnd w:id="3391"/>
      <w:r>
        <w:rPr>
          <w:rFonts w:hint="cs"/>
          <w:rtl/>
          <w:lang w:eastAsia="he-IL"/>
        </w:rPr>
        <w:t>סער. בבקשה.</w:t>
      </w:r>
    </w:p>
    <w:p w:rsidR="00BD7FB7" w:rsidRDefault="00BD7FB7" w:rsidP="009C7056">
      <w:pPr>
        <w:rPr>
          <w:rtl/>
          <w:lang w:eastAsia="he-IL"/>
        </w:rPr>
      </w:pPr>
      <w:bookmarkStart w:id="3392" w:name="_ETM_Q10_687000"/>
      <w:bookmarkEnd w:id="3392"/>
    </w:p>
    <w:p w:rsidR="00BD7FB7" w:rsidRDefault="00BD7FB7" w:rsidP="009C7056">
      <w:pPr>
        <w:pStyle w:val="a5"/>
        <w:rPr>
          <w:rtl/>
        </w:rPr>
      </w:pPr>
      <w:bookmarkStart w:id="3393" w:name="ET_speaker_6208_89"/>
      <w:r w:rsidRPr="00F41B66">
        <w:rPr>
          <w:rStyle w:val="TagStyle"/>
          <w:rtl/>
        </w:rPr>
        <w:t xml:space="preserve"> &lt;&lt; דובר &gt;&gt;</w:t>
      </w:r>
      <w:r w:rsidRPr="00EE0524">
        <w:rPr>
          <w:rStyle w:val="TagStyle"/>
          <w:rtl/>
        </w:rPr>
        <w:t xml:space="preserve"> </w:t>
      </w:r>
      <w:bookmarkStart w:id="3394" w:name="_Toc77612932"/>
      <w:bookmarkStart w:id="3395" w:name="_Toc77618968"/>
      <w:r>
        <w:rPr>
          <w:rtl/>
        </w:rPr>
        <w:t>שר המשפטים גדעון סער:</w:t>
      </w:r>
      <w:bookmarkEnd w:id="3394"/>
      <w:bookmarkEnd w:id="3395"/>
      <w:r w:rsidRPr="00EE0524">
        <w:rPr>
          <w:rStyle w:val="TagStyle"/>
          <w:rtl/>
        </w:rPr>
        <w:t xml:space="preserve"> </w:t>
      </w:r>
      <w:r w:rsidRPr="00F41B66">
        <w:rPr>
          <w:rStyle w:val="TagStyle"/>
          <w:rtl/>
        </w:rPr>
        <w:t>&lt;&lt; דובר &gt;&gt;</w:t>
      </w:r>
      <w:r>
        <w:rPr>
          <w:rtl/>
        </w:rPr>
        <w:t xml:space="preserve"> </w:t>
      </w:r>
      <w:bookmarkEnd w:id="3393"/>
    </w:p>
    <w:p w:rsidR="00BD7FB7" w:rsidRDefault="00BD7FB7" w:rsidP="00FE191E">
      <w:pPr>
        <w:rPr>
          <w:rtl/>
          <w:lang w:eastAsia="he-IL"/>
        </w:rPr>
      </w:pPr>
    </w:p>
    <w:p w:rsidR="00BD7FB7" w:rsidRPr="00EE0524" w:rsidRDefault="00BD7FB7" w:rsidP="005164C4">
      <w:pPr>
        <w:rPr>
          <w:rtl/>
          <w:lang w:eastAsia="he-IL"/>
        </w:rPr>
      </w:pPr>
      <w:bookmarkStart w:id="3396" w:name="_ETM_Q10_714000"/>
      <w:bookmarkEnd w:id="3396"/>
      <w:r>
        <w:rPr>
          <w:rFonts w:hint="cs"/>
          <w:rtl/>
          <w:lang w:eastAsia="he-IL"/>
        </w:rPr>
        <w:t xml:space="preserve">אדוני היושב-ראש, כנסת נכבדה, הצעת החוק מבקשת לטפל בנושא </w:t>
      </w:r>
      <w:bookmarkStart w:id="3397" w:name="_ETM_Q10_719000"/>
      <w:bookmarkEnd w:id="3397"/>
      <w:r>
        <w:rPr>
          <w:rFonts w:hint="cs"/>
          <w:rtl/>
          <w:lang w:eastAsia="he-IL"/>
        </w:rPr>
        <w:t xml:space="preserve">חשוב ומשמעותי שנוגע לדגימות פורנזיות הניטלות מנפגעי עבירות מין </w:t>
      </w:r>
      <w:bookmarkStart w:id="3398" w:name="_ETM_Q10_722000"/>
      <w:bookmarkEnd w:id="3398"/>
      <w:r>
        <w:rPr>
          <w:rFonts w:hint="cs"/>
          <w:rtl/>
          <w:lang w:eastAsia="he-IL"/>
        </w:rPr>
        <w:t xml:space="preserve">שהגיעו לקבל טיפול רפואי בבית החולים או במרכז אקוטי. היום, </w:t>
      </w:r>
      <w:bookmarkStart w:id="3399" w:name="_ETM_Q10_729000"/>
      <w:bookmarkEnd w:id="3399"/>
      <w:r w:rsidR="005164C4">
        <w:rPr>
          <w:rFonts w:hint="cs"/>
          <w:rtl/>
          <w:lang w:eastAsia="he-IL"/>
        </w:rPr>
        <w:t xml:space="preserve">נפגע עבירת מין יכול להגיע </w:t>
      </w:r>
      <w:r>
        <w:rPr>
          <w:rFonts w:hint="cs"/>
          <w:rtl/>
          <w:lang w:eastAsia="he-IL"/>
        </w:rPr>
        <w:t xml:space="preserve">סמוך לאירוע, עד שבעה </w:t>
      </w:r>
      <w:bookmarkStart w:id="3400" w:name="_ETM_Q10_728000"/>
      <w:bookmarkEnd w:id="3400"/>
      <w:r>
        <w:rPr>
          <w:rFonts w:hint="cs"/>
          <w:rtl/>
          <w:lang w:eastAsia="he-IL"/>
        </w:rPr>
        <w:t xml:space="preserve">ימים לאחר הפגיעה המינית, למרכז אקוטי בבית החולים ולקבל בו </w:t>
      </w:r>
      <w:bookmarkStart w:id="3401" w:name="_ETM_Q10_736000"/>
      <w:bookmarkEnd w:id="3401"/>
      <w:r>
        <w:rPr>
          <w:rFonts w:hint="cs"/>
          <w:rtl/>
          <w:lang w:eastAsia="he-IL"/>
        </w:rPr>
        <w:t>טיפול רפואי מתאים. הצוות שיפגוש שם הוא בעל הכשרה מיוחדת</w:t>
      </w:r>
      <w:bookmarkStart w:id="3402" w:name="_ETM_Q10_740000"/>
      <w:bookmarkEnd w:id="3402"/>
      <w:r>
        <w:rPr>
          <w:rFonts w:hint="cs"/>
          <w:rtl/>
          <w:lang w:eastAsia="he-IL"/>
        </w:rPr>
        <w:t xml:space="preserve"> לטיפול במצב רגיש זה וכולל רופא, עובד סוציאלי וצוות סיעוד </w:t>
      </w:r>
      <w:bookmarkStart w:id="3403" w:name="_ETM_Q10_741000"/>
      <w:bookmarkEnd w:id="3403"/>
      <w:r>
        <w:rPr>
          <w:rFonts w:hint="cs"/>
          <w:rtl/>
          <w:lang w:eastAsia="he-IL"/>
        </w:rPr>
        <w:t>מותאם.</w:t>
      </w:r>
    </w:p>
    <w:p w:rsidR="00BD7FB7" w:rsidRDefault="00BD7FB7" w:rsidP="009C7056">
      <w:pPr>
        <w:rPr>
          <w:rtl/>
          <w:lang w:eastAsia="he-IL"/>
        </w:rPr>
      </w:pPr>
      <w:bookmarkStart w:id="3404" w:name="_ETM_Q10_707000"/>
      <w:bookmarkEnd w:id="3404"/>
    </w:p>
    <w:p w:rsidR="00BD7FB7" w:rsidRDefault="00BD7FB7" w:rsidP="009C7056">
      <w:pPr>
        <w:rPr>
          <w:rtl/>
          <w:lang w:eastAsia="he-IL"/>
        </w:rPr>
      </w:pPr>
      <w:bookmarkStart w:id="3405" w:name="TOR_Q11"/>
      <w:bookmarkEnd w:id="3325"/>
      <w:bookmarkEnd w:id="3405"/>
      <w:r>
        <w:rPr>
          <w:rFonts w:hint="cs"/>
          <w:rtl/>
          <w:lang w:eastAsia="he-IL"/>
        </w:rPr>
        <w:t>נפגע עבירת מין יכול כמובן להגיע גם לקבלת טיפול רפואי בכל בית חולים אחר, אך לא בכל מקום תתאפשר נטילת דגימה פורנזית להליכים פליליים עתידיים. על פי ההצעה, כל בתי החולים והמרכזים האקוטיים ייתנו שירות של נטילת דגימות ראייתיות מנפגעי עבירות מין באמצעות ערכות שתספק להם משטרת ישראל, המחלקה לזיהוי פלילי. לאחר נטילת הדגימה היא תועבר, בהסכמת נפגע העבירה, לשמירה במכון לרפואה משפטית לשם הפקת דנ</w:t>
      </w:r>
      <w:r>
        <w:rPr>
          <w:rtl/>
          <w:lang w:eastAsia="he-IL"/>
        </w:rPr>
        <w:t>"</w:t>
      </w:r>
      <w:r>
        <w:rPr>
          <w:rFonts w:hint="cs"/>
          <w:rtl/>
          <w:lang w:eastAsia="he-IL"/>
        </w:rPr>
        <w:t>א, והשמירה של הדגימה תהיה ללא הגבלת זמן.</w:t>
      </w:r>
    </w:p>
    <w:p w:rsidR="00BD7FB7" w:rsidRPr="00030544" w:rsidRDefault="00BD7FB7" w:rsidP="009C7056">
      <w:pPr>
        <w:rPr>
          <w:rtl/>
          <w:lang w:eastAsia="he-IL"/>
        </w:rPr>
      </w:pPr>
    </w:p>
    <w:p w:rsidR="00BD7FB7" w:rsidRDefault="00BD7FB7" w:rsidP="005164C4">
      <w:pPr>
        <w:rPr>
          <w:rtl/>
        </w:rPr>
      </w:pPr>
      <w:bookmarkStart w:id="3406" w:name="_ETM_Q11_180750"/>
      <w:bookmarkStart w:id="3407" w:name="_ETM_Q11_181199"/>
      <w:bookmarkStart w:id="3408" w:name="_ETM_Q11_181530"/>
      <w:bookmarkStart w:id="3409" w:name="_ETM_Q11_182009"/>
      <w:bookmarkStart w:id="3410" w:name="_ETM_Q11_183199"/>
      <w:bookmarkEnd w:id="3406"/>
      <w:bookmarkEnd w:id="3407"/>
      <w:bookmarkEnd w:id="3408"/>
      <w:bookmarkEnd w:id="3409"/>
      <w:bookmarkEnd w:id="3410"/>
      <w:r>
        <w:rPr>
          <w:rtl/>
        </w:rPr>
        <w:t xml:space="preserve">כאשר </w:t>
      </w:r>
      <w:bookmarkStart w:id="3411" w:name="_ETM_Q11_183770"/>
      <w:bookmarkEnd w:id="3411"/>
      <w:r>
        <w:rPr>
          <w:rtl/>
        </w:rPr>
        <w:t xml:space="preserve">נפגע </w:t>
      </w:r>
      <w:bookmarkStart w:id="3412" w:name="_ETM_Q11_184100"/>
      <w:bookmarkEnd w:id="3412"/>
      <w:r>
        <w:rPr>
          <w:rtl/>
        </w:rPr>
        <w:t xml:space="preserve">עבירת </w:t>
      </w:r>
      <w:bookmarkStart w:id="3413" w:name="_ETM_Q11_184430"/>
      <w:bookmarkEnd w:id="3413"/>
      <w:r>
        <w:rPr>
          <w:rtl/>
        </w:rPr>
        <w:t xml:space="preserve">מין </w:t>
      </w:r>
      <w:bookmarkStart w:id="3414" w:name="_ETM_Q11_184609"/>
      <w:bookmarkEnd w:id="3414"/>
      <w:r>
        <w:rPr>
          <w:rtl/>
        </w:rPr>
        <w:t xml:space="preserve">מגיע </w:t>
      </w:r>
      <w:bookmarkStart w:id="3415" w:name="_ETM_Q11_184910"/>
      <w:bookmarkEnd w:id="3415"/>
      <w:r>
        <w:rPr>
          <w:rtl/>
        </w:rPr>
        <w:t>מי</w:t>
      </w:r>
      <w:r>
        <w:rPr>
          <w:rFonts w:hint="cs"/>
          <w:rtl/>
        </w:rPr>
        <w:t>י</w:t>
      </w:r>
      <w:r>
        <w:rPr>
          <w:rtl/>
        </w:rPr>
        <w:t xml:space="preserve">ד </w:t>
      </w:r>
      <w:bookmarkStart w:id="3416" w:name="_ETM_Q11_185210"/>
      <w:bookmarkEnd w:id="3416"/>
      <w:r>
        <w:rPr>
          <w:rtl/>
        </w:rPr>
        <w:t xml:space="preserve">לאחר </w:t>
      </w:r>
      <w:bookmarkStart w:id="3417" w:name="_ETM_Q11_185600"/>
      <w:bookmarkEnd w:id="3417"/>
      <w:r>
        <w:rPr>
          <w:rtl/>
        </w:rPr>
        <w:t xml:space="preserve">הטראומה </w:t>
      </w:r>
      <w:bookmarkStart w:id="3418" w:name="_ETM_Q11_186049"/>
      <w:bookmarkEnd w:id="3418"/>
      <w:r>
        <w:rPr>
          <w:rtl/>
        </w:rPr>
        <w:t xml:space="preserve">לקבל </w:t>
      </w:r>
      <w:bookmarkStart w:id="3419" w:name="_ETM_Q11_186410"/>
      <w:bookmarkEnd w:id="3419"/>
      <w:r>
        <w:rPr>
          <w:rtl/>
        </w:rPr>
        <w:t xml:space="preserve">טיפול </w:t>
      </w:r>
      <w:bookmarkStart w:id="3420" w:name="_ETM_Q11_186770"/>
      <w:bookmarkEnd w:id="3420"/>
      <w:r>
        <w:rPr>
          <w:rtl/>
        </w:rPr>
        <w:t xml:space="preserve">רפואי </w:t>
      </w:r>
      <w:bookmarkStart w:id="3421" w:name="_ETM_Q11_187220"/>
      <w:bookmarkEnd w:id="3421"/>
      <w:r>
        <w:rPr>
          <w:rtl/>
        </w:rPr>
        <w:t xml:space="preserve">במצב </w:t>
      </w:r>
      <w:bookmarkStart w:id="3422" w:name="_ETM_Q11_187730"/>
      <w:bookmarkEnd w:id="3422"/>
      <w:r>
        <w:rPr>
          <w:rtl/>
        </w:rPr>
        <w:t xml:space="preserve">של </w:t>
      </w:r>
      <w:bookmarkStart w:id="3423" w:name="_ETM_Q11_187970"/>
      <w:bookmarkEnd w:id="3423"/>
      <w:r>
        <w:rPr>
          <w:rtl/>
        </w:rPr>
        <w:t>חירום</w:t>
      </w:r>
      <w:r>
        <w:rPr>
          <w:rFonts w:hint="cs"/>
          <w:rtl/>
        </w:rPr>
        <w:t>,</w:t>
      </w:r>
      <w:r>
        <w:rPr>
          <w:rtl/>
        </w:rPr>
        <w:t xml:space="preserve"> </w:t>
      </w:r>
      <w:bookmarkStart w:id="3424" w:name="_ETM_Q11_188389"/>
      <w:bookmarkEnd w:id="3424"/>
      <w:r>
        <w:rPr>
          <w:rtl/>
        </w:rPr>
        <w:t xml:space="preserve">למעשה </w:t>
      </w:r>
      <w:bookmarkStart w:id="3425" w:name="_ETM_Q11_189469"/>
      <w:bookmarkEnd w:id="3425"/>
      <w:r>
        <w:rPr>
          <w:rtl/>
        </w:rPr>
        <w:t xml:space="preserve">הוא </w:t>
      </w:r>
      <w:bookmarkStart w:id="3426" w:name="_ETM_Q11_189650"/>
      <w:bookmarkEnd w:id="3426"/>
      <w:r>
        <w:rPr>
          <w:rtl/>
        </w:rPr>
        <w:t xml:space="preserve">לא </w:t>
      </w:r>
      <w:bookmarkStart w:id="3427" w:name="_ETM_Q11_189799"/>
      <w:bookmarkEnd w:id="3427"/>
      <w:r>
        <w:rPr>
          <w:rtl/>
        </w:rPr>
        <w:t xml:space="preserve">תמיד </w:t>
      </w:r>
      <w:bookmarkStart w:id="3428" w:name="_ETM_Q11_190160"/>
      <w:bookmarkEnd w:id="3428"/>
      <w:r>
        <w:rPr>
          <w:rtl/>
        </w:rPr>
        <w:t xml:space="preserve">מסוגל </w:t>
      </w:r>
      <w:bookmarkStart w:id="3429" w:name="_ETM_Q11_190639"/>
      <w:bookmarkEnd w:id="3429"/>
      <w:r>
        <w:rPr>
          <w:rtl/>
        </w:rPr>
        <w:t xml:space="preserve">לקבל </w:t>
      </w:r>
      <w:bookmarkStart w:id="3430" w:name="_ETM_Q11_191000"/>
      <w:bookmarkEnd w:id="3430"/>
      <w:r>
        <w:rPr>
          <w:rtl/>
        </w:rPr>
        <w:t xml:space="preserve">החלטה </w:t>
      </w:r>
      <w:bookmarkStart w:id="3431" w:name="_ETM_Q11_191480"/>
      <w:bookmarkEnd w:id="3431"/>
      <w:r>
        <w:rPr>
          <w:rtl/>
        </w:rPr>
        <w:t xml:space="preserve">על </w:t>
      </w:r>
      <w:bookmarkStart w:id="3432" w:name="_ETM_Q11_191570"/>
      <w:bookmarkEnd w:id="3432"/>
      <w:r>
        <w:rPr>
          <w:rtl/>
        </w:rPr>
        <w:t xml:space="preserve">הגשת </w:t>
      </w:r>
      <w:bookmarkStart w:id="3433" w:name="_ETM_Q11_191990"/>
      <w:bookmarkEnd w:id="3433"/>
      <w:r>
        <w:rPr>
          <w:rtl/>
        </w:rPr>
        <w:t xml:space="preserve">תלונה </w:t>
      </w:r>
      <w:bookmarkStart w:id="3434" w:name="_ETM_Q11_192410"/>
      <w:bookmarkEnd w:id="3434"/>
      <w:r>
        <w:rPr>
          <w:rtl/>
        </w:rPr>
        <w:t xml:space="preserve">או </w:t>
      </w:r>
      <w:bookmarkStart w:id="3435" w:name="_ETM_Q11_192500"/>
      <w:bookmarkEnd w:id="3435"/>
      <w:r>
        <w:rPr>
          <w:rtl/>
        </w:rPr>
        <w:t xml:space="preserve">שיתוף </w:t>
      </w:r>
      <w:bookmarkStart w:id="3436" w:name="_ETM_Q11_192919"/>
      <w:bookmarkEnd w:id="3436"/>
      <w:r>
        <w:rPr>
          <w:rtl/>
        </w:rPr>
        <w:t xml:space="preserve">פעולה </w:t>
      </w:r>
      <w:bookmarkStart w:id="3437" w:name="_ETM_Q11_193459"/>
      <w:bookmarkStart w:id="3438" w:name="_ETM_Q11_193580"/>
      <w:bookmarkEnd w:id="3437"/>
      <w:bookmarkEnd w:id="3438"/>
      <w:r w:rsidR="005164C4">
        <w:rPr>
          <w:rFonts w:hint="cs"/>
          <w:rtl/>
        </w:rPr>
        <w:t>ב</w:t>
      </w:r>
      <w:r>
        <w:rPr>
          <w:rtl/>
        </w:rPr>
        <w:t xml:space="preserve">הליך </w:t>
      </w:r>
      <w:bookmarkStart w:id="3439" w:name="_ETM_Q11_193879"/>
      <w:bookmarkEnd w:id="3439"/>
      <w:r>
        <w:rPr>
          <w:rtl/>
        </w:rPr>
        <w:t>פלילי</w:t>
      </w:r>
      <w:r>
        <w:rPr>
          <w:rFonts w:hint="cs"/>
          <w:rtl/>
        </w:rPr>
        <w:t>.</w:t>
      </w:r>
      <w:r>
        <w:rPr>
          <w:rtl/>
        </w:rPr>
        <w:t xml:space="preserve"> </w:t>
      </w:r>
      <w:bookmarkStart w:id="3440" w:name="_ETM_Q11_195099"/>
      <w:bookmarkEnd w:id="3440"/>
      <w:r>
        <w:rPr>
          <w:rtl/>
        </w:rPr>
        <w:t xml:space="preserve">נטילת </w:t>
      </w:r>
      <w:bookmarkStart w:id="3441" w:name="_ETM_Q11_195669"/>
      <w:bookmarkEnd w:id="3441"/>
      <w:r>
        <w:rPr>
          <w:rFonts w:hint="cs"/>
          <w:rtl/>
        </w:rPr>
        <w:t>ה</w:t>
      </w:r>
      <w:r>
        <w:rPr>
          <w:rtl/>
        </w:rPr>
        <w:t xml:space="preserve">דגימות </w:t>
      </w:r>
      <w:bookmarkStart w:id="3442" w:name="_ETM_Q11_196060"/>
      <w:bookmarkEnd w:id="3442"/>
      <w:r>
        <w:rPr>
          <w:rtl/>
        </w:rPr>
        <w:t xml:space="preserve">נועדה </w:t>
      </w:r>
      <w:bookmarkStart w:id="3443" w:name="_ETM_Q11_196359"/>
      <w:bookmarkEnd w:id="3443"/>
      <w:r>
        <w:rPr>
          <w:rtl/>
        </w:rPr>
        <w:t xml:space="preserve">לשמר </w:t>
      </w:r>
      <w:bookmarkStart w:id="3444" w:name="_ETM_Q11_196840"/>
      <w:bookmarkEnd w:id="3444"/>
      <w:r>
        <w:rPr>
          <w:rtl/>
        </w:rPr>
        <w:t xml:space="preserve">את </w:t>
      </w:r>
      <w:bookmarkStart w:id="3445" w:name="_ETM_Q11_197019"/>
      <w:bookmarkEnd w:id="3445"/>
      <w:r>
        <w:rPr>
          <w:rtl/>
        </w:rPr>
        <w:t xml:space="preserve">האפשרות </w:t>
      </w:r>
      <w:bookmarkStart w:id="3446" w:name="_ETM_Q11_197949"/>
      <w:bookmarkEnd w:id="3446"/>
      <w:r>
        <w:rPr>
          <w:rtl/>
        </w:rPr>
        <w:t xml:space="preserve">לאיסוף </w:t>
      </w:r>
      <w:bookmarkStart w:id="3447" w:name="_ETM_Q11_198489"/>
      <w:bookmarkEnd w:id="3447"/>
      <w:r>
        <w:rPr>
          <w:rtl/>
        </w:rPr>
        <w:t xml:space="preserve">ראיות </w:t>
      </w:r>
      <w:bookmarkStart w:id="3448" w:name="_ETM_Q11_199360"/>
      <w:bookmarkEnd w:id="3448"/>
      <w:r>
        <w:rPr>
          <w:rtl/>
        </w:rPr>
        <w:t xml:space="preserve">אם </w:t>
      </w:r>
      <w:bookmarkStart w:id="3449" w:name="_ETM_Q11_199630"/>
      <w:bookmarkEnd w:id="3449"/>
      <w:r>
        <w:rPr>
          <w:rtl/>
        </w:rPr>
        <w:t xml:space="preserve">נפגע </w:t>
      </w:r>
      <w:bookmarkStart w:id="3450" w:name="_ETM_Q11_200079"/>
      <w:bookmarkEnd w:id="3450"/>
      <w:r>
        <w:rPr>
          <w:rFonts w:hint="cs"/>
          <w:rtl/>
        </w:rPr>
        <w:t>ה</w:t>
      </w:r>
      <w:r>
        <w:rPr>
          <w:rtl/>
        </w:rPr>
        <w:t xml:space="preserve">עבירה </w:t>
      </w:r>
      <w:bookmarkStart w:id="3451" w:name="_ETM_Q11_200350"/>
      <w:bookmarkEnd w:id="3451"/>
      <w:r>
        <w:rPr>
          <w:rtl/>
        </w:rPr>
        <w:t xml:space="preserve">יחליט </w:t>
      </w:r>
      <w:bookmarkStart w:id="3452" w:name="_ETM_Q11_200770"/>
      <w:bookmarkEnd w:id="3452"/>
      <w:r>
        <w:rPr>
          <w:rtl/>
        </w:rPr>
        <w:t xml:space="preserve">בהמשך </w:t>
      </w:r>
      <w:bookmarkStart w:id="3453" w:name="_ETM_Q11_201280"/>
      <w:bookmarkEnd w:id="3453"/>
      <w:r>
        <w:rPr>
          <w:rtl/>
        </w:rPr>
        <w:t xml:space="preserve">הדרך </w:t>
      </w:r>
      <w:bookmarkStart w:id="3454" w:name="_ETM_Q11_202239"/>
      <w:bookmarkEnd w:id="3454"/>
      <w:r>
        <w:rPr>
          <w:rtl/>
        </w:rPr>
        <w:t xml:space="preserve">להגיש </w:t>
      </w:r>
      <w:bookmarkStart w:id="3455" w:name="_ETM_Q11_202780"/>
      <w:bookmarkEnd w:id="3455"/>
      <w:r>
        <w:rPr>
          <w:rtl/>
        </w:rPr>
        <w:t xml:space="preserve">תלונה </w:t>
      </w:r>
      <w:bookmarkStart w:id="3456" w:name="_ETM_Q11_203110"/>
      <w:bookmarkEnd w:id="3456"/>
      <w:r>
        <w:rPr>
          <w:rtl/>
        </w:rPr>
        <w:t xml:space="preserve">במשטרה </w:t>
      </w:r>
      <w:bookmarkStart w:id="3457" w:name="_ETM_Q11_204319"/>
      <w:bookmarkEnd w:id="3457"/>
      <w:r>
        <w:rPr>
          <w:rtl/>
        </w:rPr>
        <w:t xml:space="preserve">ולפתוח </w:t>
      </w:r>
      <w:bookmarkStart w:id="3458" w:name="_ETM_Q11_205099"/>
      <w:bookmarkEnd w:id="3458"/>
      <w:r>
        <w:rPr>
          <w:rtl/>
        </w:rPr>
        <w:t xml:space="preserve">בהליך </w:t>
      </w:r>
      <w:bookmarkStart w:id="3459" w:name="_ETM_Q11_205550"/>
      <w:bookmarkEnd w:id="3459"/>
      <w:r>
        <w:rPr>
          <w:rFonts w:hint="cs"/>
          <w:rtl/>
        </w:rPr>
        <w:t>פ</w:t>
      </w:r>
      <w:r>
        <w:rPr>
          <w:rtl/>
        </w:rPr>
        <w:t>לילי</w:t>
      </w:r>
      <w:r>
        <w:rPr>
          <w:rFonts w:hint="cs"/>
          <w:rtl/>
        </w:rPr>
        <w:t>.</w:t>
      </w:r>
      <w:r>
        <w:rPr>
          <w:rtl/>
        </w:rPr>
        <w:t xml:space="preserve"> </w:t>
      </w:r>
      <w:bookmarkStart w:id="3460" w:name="_ETM_Q11_205849"/>
      <w:bookmarkEnd w:id="3460"/>
      <w:r>
        <w:rPr>
          <w:rtl/>
        </w:rPr>
        <w:t xml:space="preserve">בדרך </w:t>
      </w:r>
      <w:bookmarkStart w:id="3461" w:name="_ETM_Q11_206329"/>
      <w:bookmarkEnd w:id="3461"/>
      <w:r>
        <w:rPr>
          <w:rtl/>
        </w:rPr>
        <w:t xml:space="preserve">זו </w:t>
      </w:r>
      <w:bookmarkStart w:id="3462" w:name="_ETM_Q11_207080"/>
      <w:bookmarkEnd w:id="3462"/>
      <w:r>
        <w:rPr>
          <w:rtl/>
        </w:rPr>
        <w:t xml:space="preserve">הוא </w:t>
      </w:r>
      <w:bookmarkStart w:id="3463" w:name="_ETM_Q11_207199"/>
      <w:bookmarkEnd w:id="3463"/>
      <w:r>
        <w:rPr>
          <w:rtl/>
        </w:rPr>
        <w:t xml:space="preserve">יכול </w:t>
      </w:r>
      <w:bookmarkStart w:id="3464" w:name="_ETM_Q11_207560"/>
      <w:bookmarkEnd w:id="3464"/>
      <w:r>
        <w:rPr>
          <w:rtl/>
        </w:rPr>
        <w:t xml:space="preserve">גם </w:t>
      </w:r>
      <w:bookmarkStart w:id="3465" w:name="_ETM_Q11_207800"/>
      <w:bookmarkEnd w:id="3465"/>
      <w:r>
        <w:rPr>
          <w:rtl/>
        </w:rPr>
        <w:t xml:space="preserve">לקבל </w:t>
      </w:r>
      <w:bookmarkStart w:id="3466" w:name="_ETM_Q11_208220"/>
      <w:bookmarkEnd w:id="3466"/>
      <w:r>
        <w:rPr>
          <w:rtl/>
        </w:rPr>
        <w:t xml:space="preserve">טיפול </w:t>
      </w:r>
      <w:bookmarkStart w:id="3467" w:name="_ETM_Q11_208580"/>
      <w:bookmarkEnd w:id="3467"/>
      <w:r>
        <w:rPr>
          <w:rtl/>
        </w:rPr>
        <w:t xml:space="preserve">רפואי </w:t>
      </w:r>
      <w:bookmarkStart w:id="3468" w:name="_ETM_Q11_209029"/>
      <w:bookmarkEnd w:id="3468"/>
      <w:r>
        <w:rPr>
          <w:rtl/>
        </w:rPr>
        <w:t xml:space="preserve">מלא </w:t>
      </w:r>
      <w:bookmarkStart w:id="3469" w:name="_ETM_Q11_209869"/>
      <w:bookmarkEnd w:id="3469"/>
      <w:r>
        <w:rPr>
          <w:rtl/>
        </w:rPr>
        <w:t xml:space="preserve">וגם </w:t>
      </w:r>
      <w:bookmarkStart w:id="3470" w:name="_ETM_Q11_210320"/>
      <w:bookmarkEnd w:id="3470"/>
      <w:r>
        <w:rPr>
          <w:rtl/>
        </w:rPr>
        <w:t xml:space="preserve">לשמר </w:t>
      </w:r>
      <w:bookmarkStart w:id="3471" w:name="_ETM_Q11_210859"/>
      <w:bookmarkEnd w:id="3471"/>
      <w:r>
        <w:rPr>
          <w:rtl/>
        </w:rPr>
        <w:t xml:space="preserve">אפשרות </w:t>
      </w:r>
      <w:bookmarkStart w:id="3472" w:name="_ETM_Q11_211340"/>
      <w:bookmarkEnd w:id="3472"/>
      <w:r>
        <w:rPr>
          <w:rtl/>
        </w:rPr>
        <w:t xml:space="preserve">ראייתית </w:t>
      </w:r>
      <w:bookmarkStart w:id="3473" w:name="_ETM_Q11_212409"/>
      <w:bookmarkEnd w:id="3473"/>
      <w:r>
        <w:rPr>
          <w:rtl/>
        </w:rPr>
        <w:t xml:space="preserve">שאולי </w:t>
      </w:r>
      <w:bookmarkStart w:id="3474" w:name="_ETM_Q11_212860"/>
      <w:bookmarkEnd w:id="3474"/>
      <w:r>
        <w:rPr>
          <w:rtl/>
        </w:rPr>
        <w:t xml:space="preserve">קיימת </w:t>
      </w:r>
      <w:bookmarkStart w:id="3475" w:name="_ETM_Q11_213490"/>
      <w:bookmarkEnd w:id="3475"/>
      <w:r>
        <w:rPr>
          <w:rtl/>
        </w:rPr>
        <w:t xml:space="preserve">בדגימות </w:t>
      </w:r>
      <w:bookmarkStart w:id="3476" w:name="_ETM_Q11_214060"/>
      <w:bookmarkEnd w:id="3476"/>
      <w:r>
        <w:rPr>
          <w:rtl/>
        </w:rPr>
        <w:t xml:space="preserve">דנ"א </w:t>
      </w:r>
      <w:bookmarkStart w:id="3477" w:name="_ETM_Q11_214659"/>
      <w:bookmarkEnd w:id="3477"/>
      <w:r>
        <w:rPr>
          <w:rtl/>
        </w:rPr>
        <w:t xml:space="preserve">על </w:t>
      </w:r>
      <w:bookmarkStart w:id="3478" w:name="_ETM_Q11_214810"/>
      <w:bookmarkEnd w:id="3478"/>
      <w:r>
        <w:rPr>
          <w:rtl/>
        </w:rPr>
        <w:t>גופו</w:t>
      </w:r>
      <w:r>
        <w:rPr>
          <w:rFonts w:hint="cs"/>
          <w:rtl/>
        </w:rPr>
        <w:t>.</w:t>
      </w:r>
    </w:p>
    <w:p w:rsidR="00BD7FB7" w:rsidRDefault="00BD7FB7" w:rsidP="009C7056">
      <w:pPr>
        <w:rPr>
          <w:rtl/>
        </w:rPr>
      </w:pPr>
    </w:p>
    <w:p w:rsidR="00BD7FB7" w:rsidRDefault="00BD7FB7" w:rsidP="005164C4">
      <w:pPr>
        <w:rPr>
          <w:rtl/>
        </w:rPr>
      </w:pPr>
      <w:bookmarkStart w:id="3479" w:name="_ETM_Q11_215900"/>
      <w:bookmarkEnd w:id="3479"/>
      <w:r>
        <w:rPr>
          <w:rtl/>
        </w:rPr>
        <w:t xml:space="preserve">העבודה </w:t>
      </w:r>
      <w:bookmarkStart w:id="3480" w:name="_ETM_Q11_216350"/>
      <w:bookmarkEnd w:id="3480"/>
      <w:r>
        <w:rPr>
          <w:rtl/>
        </w:rPr>
        <w:t xml:space="preserve">החשובה </w:t>
      </w:r>
      <w:bookmarkStart w:id="3481" w:name="_ETM_Q11_216890"/>
      <w:bookmarkEnd w:id="3481"/>
      <w:r>
        <w:rPr>
          <w:rtl/>
        </w:rPr>
        <w:t xml:space="preserve">הזאת </w:t>
      </w:r>
      <w:bookmarkStart w:id="3482" w:name="_ETM_Q11_217460"/>
      <w:bookmarkEnd w:id="3482"/>
      <w:r>
        <w:rPr>
          <w:rtl/>
        </w:rPr>
        <w:t xml:space="preserve">נעשית </w:t>
      </w:r>
      <w:bookmarkStart w:id="3483" w:name="_ETM_Q11_218090"/>
      <w:bookmarkEnd w:id="3483"/>
      <w:r>
        <w:rPr>
          <w:rtl/>
        </w:rPr>
        <w:t xml:space="preserve">כיום </w:t>
      </w:r>
      <w:bookmarkStart w:id="3484" w:name="_ETM_Q11_218720"/>
      <w:bookmarkEnd w:id="3484"/>
      <w:r>
        <w:rPr>
          <w:rtl/>
        </w:rPr>
        <w:t xml:space="preserve">בלי </w:t>
      </w:r>
      <w:bookmarkStart w:id="3485" w:name="_ETM_Q11_219140"/>
      <w:bookmarkEnd w:id="3485"/>
      <w:r>
        <w:rPr>
          <w:rtl/>
        </w:rPr>
        <w:t xml:space="preserve">הסדרה </w:t>
      </w:r>
      <w:bookmarkStart w:id="3486" w:name="_ETM_Q11_219620"/>
      <w:bookmarkEnd w:id="3486"/>
      <w:r>
        <w:rPr>
          <w:rtl/>
        </w:rPr>
        <w:t>בחוק</w:t>
      </w:r>
      <w:r>
        <w:rPr>
          <w:rFonts w:hint="cs"/>
          <w:rtl/>
        </w:rPr>
        <w:t>,</w:t>
      </w:r>
      <w:r>
        <w:rPr>
          <w:rtl/>
        </w:rPr>
        <w:t xml:space="preserve"> </w:t>
      </w:r>
      <w:bookmarkStart w:id="3487" w:name="_ETM_Q11_220539"/>
      <w:bookmarkEnd w:id="3487"/>
      <w:r>
        <w:rPr>
          <w:rFonts w:hint="cs"/>
          <w:rtl/>
        </w:rPr>
        <w:t>ו</w:t>
      </w:r>
      <w:r>
        <w:rPr>
          <w:rtl/>
        </w:rPr>
        <w:t xml:space="preserve">הממשלה </w:t>
      </w:r>
      <w:bookmarkStart w:id="3488" w:name="_ETM_Q11_221170"/>
      <w:bookmarkEnd w:id="3488"/>
      <w:r>
        <w:rPr>
          <w:rtl/>
        </w:rPr>
        <w:t xml:space="preserve">כבר </w:t>
      </w:r>
      <w:bookmarkStart w:id="3489" w:name="_ETM_Q11_221440"/>
      <w:bookmarkEnd w:id="3489"/>
      <w:r>
        <w:rPr>
          <w:rtl/>
        </w:rPr>
        <w:t xml:space="preserve">עובדת </w:t>
      </w:r>
      <w:bookmarkStart w:id="3490" w:name="_ETM_Q11_221949"/>
      <w:bookmarkEnd w:id="3490"/>
      <w:r>
        <w:rPr>
          <w:rtl/>
        </w:rPr>
        <w:t xml:space="preserve">פרק </w:t>
      </w:r>
      <w:bookmarkStart w:id="3491" w:name="_ETM_Q11_222309"/>
      <w:bookmarkEnd w:id="3491"/>
      <w:r>
        <w:rPr>
          <w:rtl/>
        </w:rPr>
        <w:t xml:space="preserve">זמן </w:t>
      </w:r>
      <w:bookmarkStart w:id="3492" w:name="_ETM_Q11_222609"/>
      <w:bookmarkEnd w:id="3492"/>
      <w:r>
        <w:rPr>
          <w:rtl/>
        </w:rPr>
        <w:t xml:space="preserve">לא </w:t>
      </w:r>
      <w:bookmarkStart w:id="3493" w:name="_ETM_Q11_222699"/>
      <w:bookmarkEnd w:id="3493"/>
      <w:r>
        <w:rPr>
          <w:rtl/>
        </w:rPr>
        <w:t xml:space="preserve">קצר </w:t>
      </w:r>
      <w:bookmarkStart w:id="3494" w:name="_ETM_Q11_223659"/>
      <w:bookmarkEnd w:id="3494"/>
      <w:r>
        <w:rPr>
          <w:rtl/>
        </w:rPr>
        <w:t xml:space="preserve">על </w:t>
      </w:r>
      <w:bookmarkStart w:id="3495" w:name="_ETM_Q11_223839"/>
      <w:bookmarkEnd w:id="3495"/>
      <w:r>
        <w:rPr>
          <w:rtl/>
        </w:rPr>
        <w:t xml:space="preserve">גיבוש </w:t>
      </w:r>
      <w:bookmarkStart w:id="3496" w:name="_ETM_Q11_224379"/>
      <w:bookmarkEnd w:id="3496"/>
      <w:r>
        <w:rPr>
          <w:rtl/>
        </w:rPr>
        <w:t xml:space="preserve">מענה </w:t>
      </w:r>
      <w:bookmarkStart w:id="3497" w:name="_ETM_Q11_224799"/>
      <w:bookmarkEnd w:id="3497"/>
      <w:r>
        <w:rPr>
          <w:rtl/>
        </w:rPr>
        <w:t xml:space="preserve">כולל </w:t>
      </w:r>
      <w:bookmarkStart w:id="3498" w:name="_ETM_Q11_225369"/>
      <w:bookmarkEnd w:id="3498"/>
      <w:r>
        <w:rPr>
          <w:rtl/>
        </w:rPr>
        <w:t>לנושא</w:t>
      </w:r>
      <w:r>
        <w:rPr>
          <w:rFonts w:hint="cs"/>
          <w:rtl/>
        </w:rPr>
        <w:t>.</w:t>
      </w:r>
      <w:r>
        <w:rPr>
          <w:rtl/>
        </w:rPr>
        <w:t xml:space="preserve"> </w:t>
      </w:r>
      <w:bookmarkStart w:id="3499" w:name="_ETM_Q11_226389"/>
      <w:bookmarkEnd w:id="3499"/>
      <w:r>
        <w:rPr>
          <w:rtl/>
        </w:rPr>
        <w:t xml:space="preserve">הצעת </w:t>
      </w:r>
      <w:bookmarkStart w:id="3500" w:name="_ETM_Q11_226899"/>
      <w:bookmarkEnd w:id="3500"/>
      <w:r>
        <w:rPr>
          <w:rtl/>
        </w:rPr>
        <w:t xml:space="preserve">החוק </w:t>
      </w:r>
      <w:bookmarkStart w:id="3501" w:name="_ETM_Q11_227289"/>
      <w:bookmarkEnd w:id="3501"/>
      <w:r>
        <w:rPr>
          <w:rtl/>
        </w:rPr>
        <w:t xml:space="preserve">של </w:t>
      </w:r>
      <w:bookmarkStart w:id="3502" w:name="_ETM_Q11_227440"/>
      <w:bookmarkEnd w:id="3502"/>
      <w:r>
        <w:rPr>
          <w:rtl/>
        </w:rPr>
        <w:t xml:space="preserve">חברת </w:t>
      </w:r>
      <w:bookmarkStart w:id="3503" w:name="_ETM_Q11_227739"/>
      <w:bookmarkEnd w:id="3503"/>
      <w:r>
        <w:rPr>
          <w:rtl/>
        </w:rPr>
        <w:t xml:space="preserve">הכנסת </w:t>
      </w:r>
      <w:bookmarkStart w:id="3504" w:name="_ETM_Q11_228129"/>
      <w:bookmarkEnd w:id="3504"/>
      <w:r>
        <w:rPr>
          <w:rtl/>
        </w:rPr>
        <w:t xml:space="preserve">בן </w:t>
      </w:r>
      <w:bookmarkStart w:id="3505" w:name="_ETM_Q11_228280"/>
      <w:bookmarkEnd w:id="3505"/>
      <w:r>
        <w:rPr>
          <w:rtl/>
        </w:rPr>
        <w:t xml:space="preserve">ארי </w:t>
      </w:r>
      <w:bookmarkStart w:id="3506" w:name="_ETM_Q11_228489"/>
      <w:bookmarkEnd w:id="3506"/>
      <w:r>
        <w:rPr>
          <w:rtl/>
        </w:rPr>
        <w:t>קובע</w:t>
      </w:r>
      <w:bookmarkStart w:id="3507" w:name="_ETM_Q11_228819"/>
      <w:bookmarkEnd w:id="3507"/>
      <w:r>
        <w:rPr>
          <w:rtl/>
        </w:rPr>
        <w:t xml:space="preserve">ת </w:t>
      </w:r>
      <w:bookmarkStart w:id="3508" w:name="_ETM_Q11_228939"/>
      <w:bookmarkEnd w:id="3508"/>
      <w:r>
        <w:rPr>
          <w:rtl/>
        </w:rPr>
        <w:t xml:space="preserve">הסדר </w:t>
      </w:r>
      <w:bookmarkStart w:id="3509" w:name="_ETM_Q11_229420"/>
      <w:bookmarkEnd w:id="3509"/>
      <w:r>
        <w:rPr>
          <w:rtl/>
        </w:rPr>
        <w:t xml:space="preserve">שמבטא </w:t>
      </w:r>
      <w:bookmarkStart w:id="3510" w:name="_ETM_Q11_230409"/>
      <w:bookmarkStart w:id="3511" w:name="_ETM_Q11_230949"/>
      <w:bookmarkEnd w:id="3510"/>
      <w:bookmarkEnd w:id="3511"/>
      <w:r>
        <w:rPr>
          <w:rtl/>
        </w:rPr>
        <w:t xml:space="preserve">איזון </w:t>
      </w:r>
      <w:bookmarkStart w:id="3512" w:name="_ETM_Q11_231850"/>
      <w:bookmarkEnd w:id="3512"/>
      <w:r>
        <w:rPr>
          <w:rtl/>
        </w:rPr>
        <w:t xml:space="preserve">בין </w:t>
      </w:r>
      <w:bookmarkStart w:id="3513" w:name="_ETM_Q11_232120"/>
      <w:bookmarkEnd w:id="3513"/>
      <w:r>
        <w:rPr>
          <w:rtl/>
        </w:rPr>
        <w:t xml:space="preserve">הצורך </w:t>
      </w:r>
      <w:bookmarkStart w:id="3514" w:name="_ETM_Q11_232510"/>
      <w:bookmarkEnd w:id="3514"/>
      <w:r>
        <w:rPr>
          <w:rtl/>
        </w:rPr>
        <w:t xml:space="preserve">בשמירה </w:t>
      </w:r>
      <w:bookmarkStart w:id="3515" w:name="_ETM_Q11_233020"/>
      <w:bookmarkEnd w:id="3515"/>
      <w:r>
        <w:rPr>
          <w:rtl/>
        </w:rPr>
        <w:t xml:space="preserve">על </w:t>
      </w:r>
      <w:bookmarkStart w:id="3516" w:name="_ETM_Q11_233110"/>
      <w:bookmarkEnd w:id="3516"/>
      <w:r>
        <w:rPr>
          <w:rtl/>
        </w:rPr>
        <w:t xml:space="preserve">האוטונומיה </w:t>
      </w:r>
      <w:bookmarkStart w:id="3517" w:name="_ETM_Q11_233740"/>
      <w:bookmarkEnd w:id="3517"/>
      <w:r>
        <w:rPr>
          <w:rtl/>
        </w:rPr>
        <w:t xml:space="preserve">של </w:t>
      </w:r>
      <w:bookmarkStart w:id="3518" w:name="_ETM_Q11_233890"/>
      <w:bookmarkEnd w:id="3518"/>
      <w:r>
        <w:rPr>
          <w:rtl/>
        </w:rPr>
        <w:t xml:space="preserve">נפגע </w:t>
      </w:r>
      <w:bookmarkStart w:id="3519" w:name="_ETM_Q11_234280"/>
      <w:bookmarkEnd w:id="3519"/>
      <w:r>
        <w:rPr>
          <w:rtl/>
        </w:rPr>
        <w:t xml:space="preserve">עבירת </w:t>
      </w:r>
      <w:bookmarkStart w:id="3520" w:name="_ETM_Q11_234670"/>
      <w:bookmarkEnd w:id="3520"/>
      <w:r>
        <w:rPr>
          <w:rtl/>
        </w:rPr>
        <w:t xml:space="preserve">מין </w:t>
      </w:r>
      <w:bookmarkStart w:id="3521" w:name="_ETM_Q11_235240"/>
      <w:bookmarkEnd w:id="3521"/>
      <w:r>
        <w:rPr>
          <w:rtl/>
        </w:rPr>
        <w:t xml:space="preserve">בהחלטתו </w:t>
      </w:r>
      <w:bookmarkStart w:id="3522" w:name="_ETM_Q11_236080"/>
      <w:bookmarkEnd w:id="3522"/>
      <w:r>
        <w:rPr>
          <w:rtl/>
        </w:rPr>
        <w:t xml:space="preserve">אם </w:t>
      </w:r>
      <w:bookmarkStart w:id="3523" w:name="_ETM_Q11_236200"/>
      <w:bookmarkEnd w:id="3523"/>
      <w:r>
        <w:rPr>
          <w:rtl/>
        </w:rPr>
        <w:t xml:space="preserve">להתלונן </w:t>
      </w:r>
      <w:bookmarkStart w:id="3524" w:name="_ETM_Q11_236800"/>
      <w:bookmarkEnd w:id="3524"/>
      <w:r>
        <w:rPr>
          <w:rtl/>
        </w:rPr>
        <w:t xml:space="preserve">במשטרה </w:t>
      </w:r>
      <w:bookmarkStart w:id="3525" w:name="_ETM_Q11_237370"/>
      <w:bookmarkEnd w:id="3525"/>
      <w:r>
        <w:rPr>
          <w:rtl/>
        </w:rPr>
        <w:t xml:space="preserve">או </w:t>
      </w:r>
      <w:bookmarkStart w:id="3526" w:name="_ETM_Q11_237520"/>
      <w:bookmarkEnd w:id="3526"/>
      <w:r>
        <w:rPr>
          <w:rtl/>
        </w:rPr>
        <w:t xml:space="preserve">לא </w:t>
      </w:r>
      <w:bookmarkStart w:id="3527" w:name="_ETM_Q11_238120"/>
      <w:bookmarkEnd w:id="3527"/>
      <w:r>
        <w:rPr>
          <w:rtl/>
        </w:rPr>
        <w:t xml:space="preserve">לבין </w:t>
      </w:r>
      <w:bookmarkStart w:id="3528" w:name="_ETM_Q11_238510"/>
      <w:bookmarkEnd w:id="3528"/>
      <w:r>
        <w:rPr>
          <w:rtl/>
        </w:rPr>
        <w:t xml:space="preserve">האפשרות </w:t>
      </w:r>
      <w:bookmarkStart w:id="3529" w:name="_ETM_Q11_239200"/>
      <w:bookmarkEnd w:id="3529"/>
      <w:r>
        <w:rPr>
          <w:rtl/>
        </w:rPr>
        <w:t xml:space="preserve">להפיק </w:t>
      </w:r>
      <w:bookmarkStart w:id="3530" w:name="_ETM_Q11_239590"/>
      <w:bookmarkEnd w:id="3530"/>
      <w:r>
        <w:rPr>
          <w:rtl/>
        </w:rPr>
        <w:t xml:space="preserve">נתונים </w:t>
      </w:r>
      <w:bookmarkStart w:id="3531" w:name="_ETM_Q11_240070"/>
      <w:bookmarkEnd w:id="3531"/>
      <w:r>
        <w:rPr>
          <w:rtl/>
        </w:rPr>
        <w:t xml:space="preserve">מן </w:t>
      </w:r>
      <w:bookmarkStart w:id="3532" w:name="_ETM_Q11_240220"/>
      <w:bookmarkEnd w:id="3532"/>
      <w:r>
        <w:rPr>
          <w:rtl/>
        </w:rPr>
        <w:t xml:space="preserve">הערכות </w:t>
      </w:r>
      <w:bookmarkStart w:id="3533" w:name="_ETM_Q11_241059"/>
      <w:bookmarkEnd w:id="3533"/>
      <w:r>
        <w:rPr>
          <w:rtl/>
        </w:rPr>
        <w:t xml:space="preserve">לשם </w:t>
      </w:r>
      <w:bookmarkStart w:id="3534" w:name="_ETM_Q11_241630"/>
      <w:bookmarkEnd w:id="3534"/>
      <w:r>
        <w:rPr>
          <w:rtl/>
        </w:rPr>
        <w:t xml:space="preserve">שימוש </w:t>
      </w:r>
      <w:bookmarkStart w:id="3535" w:name="_ETM_Q11_242110"/>
      <w:bookmarkEnd w:id="3535"/>
      <w:r>
        <w:rPr>
          <w:rtl/>
        </w:rPr>
        <w:t xml:space="preserve">עתידי </w:t>
      </w:r>
      <w:bookmarkStart w:id="3536" w:name="_ETM_Q11_242530"/>
      <w:bookmarkEnd w:id="3536"/>
      <w:r>
        <w:rPr>
          <w:rtl/>
        </w:rPr>
        <w:t xml:space="preserve">בהליך </w:t>
      </w:r>
      <w:bookmarkStart w:id="3537" w:name="_ETM_Q11_242920"/>
      <w:bookmarkEnd w:id="3537"/>
      <w:r>
        <w:rPr>
          <w:rtl/>
        </w:rPr>
        <w:t>פלילי</w:t>
      </w:r>
      <w:r>
        <w:rPr>
          <w:rFonts w:hint="cs"/>
          <w:rtl/>
        </w:rPr>
        <w:t>,</w:t>
      </w:r>
      <w:r>
        <w:rPr>
          <w:rtl/>
        </w:rPr>
        <w:t xml:space="preserve"> </w:t>
      </w:r>
      <w:bookmarkStart w:id="3538" w:name="_ETM_Q11_243610"/>
      <w:bookmarkEnd w:id="3538"/>
      <w:r>
        <w:rPr>
          <w:rtl/>
        </w:rPr>
        <w:t xml:space="preserve">ככל </w:t>
      </w:r>
      <w:bookmarkStart w:id="3539" w:name="_ETM_Q11_244030"/>
      <w:bookmarkEnd w:id="3539"/>
      <w:r>
        <w:rPr>
          <w:rtl/>
        </w:rPr>
        <w:t>שיתקיים</w:t>
      </w:r>
      <w:r>
        <w:rPr>
          <w:rFonts w:hint="cs"/>
          <w:rtl/>
        </w:rPr>
        <w:t>.</w:t>
      </w:r>
      <w:r>
        <w:rPr>
          <w:rtl/>
        </w:rPr>
        <w:t xml:space="preserve"> </w:t>
      </w:r>
      <w:bookmarkStart w:id="3540" w:name="_ETM_Q11_245360"/>
      <w:bookmarkStart w:id="3541" w:name="_ETM_Q11_244000"/>
      <w:bookmarkEnd w:id="3540"/>
      <w:bookmarkEnd w:id="3541"/>
      <w:r>
        <w:rPr>
          <w:rtl/>
        </w:rPr>
        <w:t xml:space="preserve">החזקת </w:t>
      </w:r>
      <w:bookmarkStart w:id="3542" w:name="_ETM_Q11_246020"/>
      <w:bookmarkEnd w:id="3542"/>
      <w:r>
        <w:rPr>
          <w:rtl/>
        </w:rPr>
        <w:t xml:space="preserve">הדגימות </w:t>
      </w:r>
      <w:bookmarkStart w:id="3543" w:name="_ETM_Q11_246439"/>
      <w:bookmarkEnd w:id="3543"/>
      <w:r>
        <w:rPr>
          <w:rtl/>
        </w:rPr>
        <w:t xml:space="preserve">במכון </w:t>
      </w:r>
      <w:bookmarkStart w:id="3544" w:name="_ETM_Q11_246890"/>
      <w:bookmarkEnd w:id="3544"/>
      <w:r>
        <w:rPr>
          <w:rtl/>
        </w:rPr>
        <w:t xml:space="preserve">לרפואה </w:t>
      </w:r>
      <w:bookmarkStart w:id="3545" w:name="_ETM_Q11_247280"/>
      <w:bookmarkEnd w:id="3545"/>
      <w:r>
        <w:rPr>
          <w:rtl/>
        </w:rPr>
        <w:t xml:space="preserve">משפטית </w:t>
      </w:r>
      <w:bookmarkStart w:id="3546" w:name="_ETM_Q11_247759"/>
      <w:bookmarkEnd w:id="3546"/>
      <w:r>
        <w:rPr>
          <w:rtl/>
        </w:rPr>
        <w:t xml:space="preserve">כפי </w:t>
      </w:r>
      <w:bookmarkStart w:id="3547" w:name="_ETM_Q11_248000"/>
      <w:bookmarkEnd w:id="3547"/>
      <w:r>
        <w:rPr>
          <w:rtl/>
        </w:rPr>
        <w:t xml:space="preserve">שמוצע </w:t>
      </w:r>
      <w:bookmarkStart w:id="3548" w:name="_ETM_Q11_248450"/>
      <w:bookmarkEnd w:id="3548"/>
      <w:r>
        <w:rPr>
          <w:rtl/>
        </w:rPr>
        <w:t xml:space="preserve">בהצעה </w:t>
      </w:r>
      <w:bookmarkStart w:id="3549" w:name="_ETM_Q11_248900"/>
      <w:bookmarkEnd w:id="3549"/>
      <w:r>
        <w:rPr>
          <w:rtl/>
        </w:rPr>
        <w:t xml:space="preserve">מעניקה </w:t>
      </w:r>
      <w:bookmarkStart w:id="3550" w:name="_ETM_Q11_249380"/>
      <w:bookmarkEnd w:id="3550"/>
      <w:r>
        <w:rPr>
          <w:rtl/>
        </w:rPr>
        <w:t xml:space="preserve">לנפגע </w:t>
      </w:r>
      <w:bookmarkStart w:id="3551" w:name="_ETM_Q11_249860"/>
      <w:bookmarkEnd w:id="3551"/>
      <w:r>
        <w:rPr>
          <w:rtl/>
        </w:rPr>
        <w:t xml:space="preserve">עבירת </w:t>
      </w:r>
      <w:bookmarkStart w:id="3552" w:name="_ETM_Q11_250159"/>
      <w:bookmarkEnd w:id="3552"/>
      <w:r>
        <w:rPr>
          <w:rtl/>
        </w:rPr>
        <w:t xml:space="preserve">מין </w:t>
      </w:r>
      <w:bookmarkStart w:id="3553" w:name="_ETM_Q11_250340"/>
      <w:bookmarkEnd w:id="3553"/>
      <w:r>
        <w:rPr>
          <w:rtl/>
        </w:rPr>
        <w:t xml:space="preserve">את </w:t>
      </w:r>
      <w:bookmarkStart w:id="3554" w:name="_ETM_Q11_250490"/>
      <w:bookmarkEnd w:id="3554"/>
      <w:r>
        <w:rPr>
          <w:rtl/>
        </w:rPr>
        <w:t xml:space="preserve">האפשרות </w:t>
      </w:r>
      <w:bookmarkStart w:id="3555" w:name="_ETM_Q11_251420"/>
      <w:bookmarkEnd w:id="3555"/>
      <w:r>
        <w:rPr>
          <w:rtl/>
        </w:rPr>
        <w:t xml:space="preserve">לשמור </w:t>
      </w:r>
      <w:bookmarkStart w:id="3556" w:name="_ETM_Q11_251990"/>
      <w:bookmarkEnd w:id="3556"/>
      <w:r>
        <w:rPr>
          <w:rtl/>
        </w:rPr>
        <w:t xml:space="preserve">ראיות </w:t>
      </w:r>
      <w:bookmarkStart w:id="3557" w:name="_ETM_Q11_252380"/>
      <w:bookmarkEnd w:id="3557"/>
      <w:r>
        <w:rPr>
          <w:rtl/>
        </w:rPr>
        <w:t xml:space="preserve">כאמור </w:t>
      </w:r>
      <w:bookmarkStart w:id="3558" w:name="_ETM_Q11_253430"/>
      <w:bookmarkEnd w:id="3558"/>
      <w:r>
        <w:rPr>
          <w:rtl/>
        </w:rPr>
        <w:t xml:space="preserve">בלי </w:t>
      </w:r>
      <w:bookmarkStart w:id="3559" w:name="_ETM_Q11_253939"/>
      <w:bookmarkEnd w:id="3559"/>
      <w:r>
        <w:rPr>
          <w:rtl/>
        </w:rPr>
        <w:t>שישנ</w:t>
      </w:r>
      <w:r>
        <w:rPr>
          <w:rFonts w:hint="cs"/>
          <w:rtl/>
        </w:rPr>
        <w:t>ה</w:t>
      </w:r>
      <w:r>
        <w:rPr>
          <w:rtl/>
        </w:rPr>
        <w:t xml:space="preserve"> </w:t>
      </w:r>
      <w:bookmarkStart w:id="3560" w:name="_ETM_Q11_254600"/>
      <w:bookmarkEnd w:id="3560"/>
      <w:r>
        <w:rPr>
          <w:rtl/>
        </w:rPr>
        <w:t xml:space="preserve">מעורבות </w:t>
      </w:r>
      <w:bookmarkStart w:id="3561" w:name="_ETM_Q11_255110"/>
      <w:bookmarkEnd w:id="3561"/>
      <w:r>
        <w:rPr>
          <w:rtl/>
        </w:rPr>
        <w:t xml:space="preserve">משטרתית </w:t>
      </w:r>
      <w:bookmarkStart w:id="3562" w:name="_ETM_Q11_255770"/>
      <w:bookmarkEnd w:id="3562"/>
      <w:r>
        <w:rPr>
          <w:rtl/>
        </w:rPr>
        <w:t xml:space="preserve">בשמירה </w:t>
      </w:r>
      <w:bookmarkStart w:id="3563" w:name="_ETM_Q11_256310"/>
      <w:bookmarkEnd w:id="3563"/>
      <w:r>
        <w:rPr>
          <w:rtl/>
        </w:rPr>
        <w:t xml:space="preserve">על </w:t>
      </w:r>
      <w:bookmarkStart w:id="3564" w:name="_ETM_Q11_256399"/>
      <w:bookmarkEnd w:id="3564"/>
      <w:r>
        <w:rPr>
          <w:rtl/>
        </w:rPr>
        <w:t xml:space="preserve">הראיה </w:t>
      </w:r>
      <w:bookmarkStart w:id="3565" w:name="_ETM_Q11_257270"/>
      <w:bookmarkEnd w:id="3565"/>
      <w:r>
        <w:rPr>
          <w:rtl/>
        </w:rPr>
        <w:t xml:space="preserve">או </w:t>
      </w:r>
      <w:bookmarkStart w:id="3566" w:name="_ETM_Q11_257990"/>
      <w:bookmarkEnd w:id="3566"/>
      <w:r>
        <w:rPr>
          <w:rtl/>
        </w:rPr>
        <w:t xml:space="preserve">קיומו </w:t>
      </w:r>
      <w:bookmarkStart w:id="3567" w:name="_ETM_Q11_258380"/>
      <w:bookmarkEnd w:id="3567"/>
      <w:r>
        <w:rPr>
          <w:rtl/>
        </w:rPr>
        <w:t xml:space="preserve">של </w:t>
      </w:r>
      <w:bookmarkStart w:id="3568" w:name="_ETM_Q11_258560"/>
      <w:bookmarkEnd w:id="3568"/>
      <w:r>
        <w:rPr>
          <w:rtl/>
        </w:rPr>
        <w:t xml:space="preserve">חשש </w:t>
      </w:r>
      <w:bookmarkStart w:id="3569" w:name="_ETM_Q11_258979"/>
      <w:bookmarkEnd w:id="3569"/>
      <w:r>
        <w:rPr>
          <w:rtl/>
        </w:rPr>
        <w:t>ל</w:t>
      </w:r>
      <w:bookmarkStart w:id="3570" w:name="_ETM_Q11_259100"/>
      <w:bookmarkEnd w:id="3570"/>
      <w:r>
        <w:rPr>
          <w:rtl/>
        </w:rPr>
        <w:t xml:space="preserve">פתיחת </w:t>
      </w:r>
      <w:bookmarkStart w:id="3571" w:name="_ETM_Q11_259549"/>
      <w:bookmarkEnd w:id="3571"/>
      <w:r>
        <w:rPr>
          <w:rtl/>
        </w:rPr>
        <w:t xml:space="preserve">הליך </w:t>
      </w:r>
      <w:bookmarkStart w:id="3572" w:name="_ETM_Q11_259789"/>
      <w:bookmarkEnd w:id="3572"/>
      <w:r>
        <w:rPr>
          <w:rtl/>
        </w:rPr>
        <w:t xml:space="preserve">פלילי </w:t>
      </w:r>
      <w:bookmarkStart w:id="3573" w:name="_ETM_Q11_260149"/>
      <w:bookmarkEnd w:id="3573"/>
      <w:r>
        <w:rPr>
          <w:rtl/>
        </w:rPr>
        <w:t xml:space="preserve">בניגוד </w:t>
      </w:r>
      <w:bookmarkStart w:id="3574" w:name="_ETM_Q11_260600"/>
      <w:bookmarkEnd w:id="3574"/>
      <w:r>
        <w:rPr>
          <w:rtl/>
        </w:rPr>
        <w:t xml:space="preserve">לרצונו </w:t>
      </w:r>
      <w:bookmarkStart w:id="3575" w:name="_ETM_Q11_261170"/>
      <w:bookmarkEnd w:id="3575"/>
      <w:r>
        <w:rPr>
          <w:rtl/>
        </w:rPr>
        <w:t xml:space="preserve">של </w:t>
      </w:r>
      <w:bookmarkStart w:id="3576" w:name="_ETM_Q11_261409"/>
      <w:bookmarkEnd w:id="3576"/>
      <w:r>
        <w:rPr>
          <w:rtl/>
        </w:rPr>
        <w:t>הנפגע</w:t>
      </w:r>
      <w:bookmarkStart w:id="3577" w:name="_ETM_Q11_262560"/>
      <w:bookmarkEnd w:id="3577"/>
      <w:r>
        <w:rPr>
          <w:rFonts w:hint="cs"/>
          <w:rtl/>
        </w:rPr>
        <w:t xml:space="preserve">. </w:t>
      </w:r>
      <w:r>
        <w:rPr>
          <w:rtl/>
        </w:rPr>
        <w:t>בה</w:t>
      </w:r>
      <w:r>
        <w:rPr>
          <w:rFonts w:hint="cs"/>
          <w:rtl/>
        </w:rPr>
        <w:t>י</w:t>
      </w:r>
      <w:r>
        <w:rPr>
          <w:rtl/>
        </w:rPr>
        <w:t xml:space="preserve">עדר </w:t>
      </w:r>
      <w:bookmarkStart w:id="3578" w:name="_ETM_Q11_263189"/>
      <w:bookmarkEnd w:id="3578"/>
      <w:r>
        <w:rPr>
          <w:rtl/>
        </w:rPr>
        <w:t xml:space="preserve">חשש </w:t>
      </w:r>
      <w:bookmarkStart w:id="3579" w:name="_ETM_Q11_263579"/>
      <w:bookmarkEnd w:id="3579"/>
      <w:r>
        <w:rPr>
          <w:rtl/>
        </w:rPr>
        <w:t xml:space="preserve">מפני </w:t>
      </w:r>
      <w:bookmarkStart w:id="3580" w:name="_ETM_Q11_263939"/>
      <w:bookmarkStart w:id="3581" w:name="_ETM_Q11_264179"/>
      <w:bookmarkEnd w:id="3580"/>
      <w:bookmarkEnd w:id="3581"/>
      <w:r>
        <w:rPr>
          <w:rtl/>
        </w:rPr>
        <w:t xml:space="preserve">מעורבות </w:t>
      </w:r>
      <w:bookmarkStart w:id="3582" w:name="_ETM_Q11_264749"/>
      <w:bookmarkEnd w:id="3582"/>
      <w:r>
        <w:rPr>
          <w:rtl/>
        </w:rPr>
        <w:t xml:space="preserve">משטרתית </w:t>
      </w:r>
      <w:bookmarkStart w:id="3583" w:name="_ETM_Q11_265259"/>
      <w:bookmarkEnd w:id="3583"/>
      <w:r>
        <w:rPr>
          <w:rtl/>
        </w:rPr>
        <w:t xml:space="preserve">בשמירה </w:t>
      </w:r>
      <w:bookmarkStart w:id="3584" w:name="_ETM_Q11_265740"/>
      <w:bookmarkEnd w:id="3584"/>
      <w:r>
        <w:rPr>
          <w:rFonts w:hint="cs"/>
          <w:rtl/>
        </w:rPr>
        <w:t>ע</w:t>
      </w:r>
      <w:r>
        <w:rPr>
          <w:rtl/>
        </w:rPr>
        <w:t>ל</w:t>
      </w:r>
      <w:r>
        <w:rPr>
          <w:rFonts w:hint="cs"/>
          <w:rtl/>
        </w:rPr>
        <w:t xml:space="preserve"> ה</w:t>
      </w:r>
      <w:r>
        <w:rPr>
          <w:rtl/>
        </w:rPr>
        <w:t xml:space="preserve">דגימות </w:t>
      </w:r>
      <w:bookmarkStart w:id="3585" w:name="_ETM_Q11_266399"/>
      <w:bookmarkEnd w:id="3585"/>
      <w:r>
        <w:rPr>
          <w:rtl/>
        </w:rPr>
        <w:t xml:space="preserve">מוסר </w:t>
      </w:r>
      <w:bookmarkStart w:id="3586" w:name="_ETM_Q11_266999"/>
      <w:bookmarkEnd w:id="3586"/>
      <w:r>
        <w:rPr>
          <w:rtl/>
        </w:rPr>
        <w:t xml:space="preserve">גם </w:t>
      </w:r>
      <w:bookmarkStart w:id="3587" w:name="_ETM_Q11_267240"/>
      <w:bookmarkEnd w:id="3587"/>
      <w:r>
        <w:rPr>
          <w:rtl/>
        </w:rPr>
        <w:t xml:space="preserve">חשש </w:t>
      </w:r>
      <w:bookmarkStart w:id="3588" w:name="_ETM_Q11_267689"/>
      <w:bookmarkEnd w:id="3588"/>
      <w:r>
        <w:rPr>
          <w:rtl/>
        </w:rPr>
        <w:t xml:space="preserve">אפשרי </w:t>
      </w:r>
      <w:bookmarkStart w:id="3589" w:name="_ETM_Q11_268639"/>
      <w:bookmarkEnd w:id="3589"/>
      <w:r>
        <w:rPr>
          <w:rtl/>
        </w:rPr>
        <w:t xml:space="preserve">מפני </w:t>
      </w:r>
      <w:bookmarkStart w:id="3590" w:name="_ETM_Q11_269270"/>
      <w:bookmarkEnd w:id="3590"/>
      <w:r>
        <w:rPr>
          <w:rtl/>
        </w:rPr>
        <w:t xml:space="preserve">אפקט </w:t>
      </w:r>
      <w:bookmarkStart w:id="3591" w:name="_ETM_Q11_269840"/>
      <w:bookmarkEnd w:id="3591"/>
      <w:r>
        <w:rPr>
          <w:rtl/>
        </w:rPr>
        <w:t xml:space="preserve">מצנן </w:t>
      </w:r>
      <w:bookmarkStart w:id="3592" w:name="_ETM_Q11_270979"/>
      <w:bookmarkEnd w:id="3592"/>
      <w:r>
        <w:rPr>
          <w:rtl/>
        </w:rPr>
        <w:t xml:space="preserve">בקבלת </w:t>
      </w:r>
      <w:bookmarkStart w:id="3593" w:name="_ETM_Q11_271579"/>
      <w:bookmarkEnd w:id="3593"/>
      <w:r>
        <w:rPr>
          <w:rtl/>
        </w:rPr>
        <w:t xml:space="preserve">טיפול </w:t>
      </w:r>
      <w:bookmarkStart w:id="3594" w:name="_ETM_Q11_271909"/>
      <w:bookmarkEnd w:id="3594"/>
      <w:r>
        <w:rPr>
          <w:rtl/>
        </w:rPr>
        <w:t xml:space="preserve">רפואי </w:t>
      </w:r>
      <w:bookmarkStart w:id="3595" w:name="_ETM_Q11_272389"/>
      <w:bookmarkEnd w:id="3595"/>
      <w:r>
        <w:rPr>
          <w:rtl/>
        </w:rPr>
        <w:t xml:space="preserve">לאחר </w:t>
      </w:r>
      <w:bookmarkStart w:id="3596" w:name="_ETM_Q11_272779"/>
      <w:bookmarkEnd w:id="3596"/>
      <w:r>
        <w:rPr>
          <w:rtl/>
        </w:rPr>
        <w:t xml:space="preserve">פגיעה </w:t>
      </w:r>
      <w:bookmarkStart w:id="3597" w:name="_ETM_Q11_273109"/>
      <w:bookmarkEnd w:id="3597"/>
      <w:r>
        <w:rPr>
          <w:rtl/>
        </w:rPr>
        <w:t xml:space="preserve">מינית </w:t>
      </w:r>
      <w:bookmarkStart w:id="3598" w:name="_ETM_Q11_273590"/>
      <w:bookmarkEnd w:id="3598"/>
      <w:r>
        <w:rPr>
          <w:rFonts w:hint="cs"/>
          <w:rtl/>
        </w:rPr>
        <w:t>ב</w:t>
      </w:r>
      <w:r>
        <w:rPr>
          <w:rtl/>
        </w:rPr>
        <w:t xml:space="preserve">מקום </w:t>
      </w:r>
      <w:bookmarkStart w:id="3599" w:name="_ETM_Q11_273979"/>
      <w:bookmarkEnd w:id="3599"/>
      <w:r>
        <w:rPr>
          <w:rtl/>
        </w:rPr>
        <w:t xml:space="preserve">שהנפגע </w:t>
      </w:r>
      <w:bookmarkStart w:id="3600" w:name="_ETM_Q11_275090"/>
      <w:bookmarkEnd w:id="3600"/>
      <w:r>
        <w:rPr>
          <w:rtl/>
        </w:rPr>
        <w:t xml:space="preserve">חושש </w:t>
      </w:r>
      <w:bookmarkStart w:id="3601" w:name="_ETM_Q11_275630"/>
      <w:bookmarkEnd w:id="3601"/>
      <w:r>
        <w:rPr>
          <w:rtl/>
        </w:rPr>
        <w:t>מכך</w:t>
      </w:r>
      <w:r>
        <w:rPr>
          <w:rFonts w:hint="cs"/>
          <w:rtl/>
        </w:rPr>
        <w:t>.</w:t>
      </w:r>
    </w:p>
    <w:p w:rsidR="00BD7FB7" w:rsidRDefault="00BD7FB7" w:rsidP="009C7056">
      <w:pPr>
        <w:rPr>
          <w:rtl/>
        </w:rPr>
      </w:pPr>
    </w:p>
    <w:p w:rsidR="00BD7FB7" w:rsidRDefault="00BD7FB7" w:rsidP="009C7056">
      <w:pPr>
        <w:rPr>
          <w:rtl/>
        </w:rPr>
      </w:pPr>
      <w:bookmarkStart w:id="3602" w:name="_ETM_Q11_273000"/>
      <w:bookmarkStart w:id="3603" w:name="_ETM_Q11_276840"/>
      <w:bookmarkEnd w:id="3602"/>
      <w:bookmarkEnd w:id="3603"/>
      <w:r>
        <w:rPr>
          <w:rtl/>
        </w:rPr>
        <w:t xml:space="preserve">שמירת </w:t>
      </w:r>
      <w:bookmarkStart w:id="3604" w:name="_ETM_Q11_277410"/>
      <w:bookmarkEnd w:id="3604"/>
      <w:r>
        <w:rPr>
          <w:rtl/>
        </w:rPr>
        <w:t xml:space="preserve">הערכות </w:t>
      </w:r>
      <w:bookmarkStart w:id="3605" w:name="_ETM_Q11_277830"/>
      <w:bookmarkEnd w:id="3605"/>
      <w:r>
        <w:rPr>
          <w:rtl/>
        </w:rPr>
        <w:t xml:space="preserve">ללא </w:t>
      </w:r>
      <w:bookmarkStart w:id="3606" w:name="_ETM_Q11_278040"/>
      <w:bookmarkEnd w:id="3606"/>
      <w:r>
        <w:rPr>
          <w:rtl/>
        </w:rPr>
        <w:t xml:space="preserve">הגבלת </w:t>
      </w:r>
      <w:bookmarkStart w:id="3607" w:name="_ETM_Q11_278459"/>
      <w:bookmarkEnd w:id="3607"/>
      <w:r>
        <w:rPr>
          <w:rtl/>
        </w:rPr>
        <w:t xml:space="preserve">זמן </w:t>
      </w:r>
      <w:bookmarkStart w:id="3608" w:name="_ETM_Q11_278790"/>
      <w:bookmarkEnd w:id="3608"/>
      <w:r>
        <w:rPr>
          <w:rFonts w:hint="cs"/>
          <w:rtl/>
        </w:rPr>
        <w:t>נ</w:t>
      </w:r>
      <w:r>
        <w:rPr>
          <w:rtl/>
        </w:rPr>
        <w:t xml:space="preserve">ועדה </w:t>
      </w:r>
      <w:bookmarkStart w:id="3609" w:name="_ETM_Q11_279060"/>
      <w:bookmarkEnd w:id="3609"/>
      <w:r>
        <w:rPr>
          <w:rtl/>
        </w:rPr>
        <w:t xml:space="preserve">למצבים </w:t>
      </w:r>
      <w:bookmarkStart w:id="3610" w:name="_ETM_Q11_279660"/>
      <w:bookmarkEnd w:id="3610"/>
      <w:r>
        <w:rPr>
          <w:rFonts w:hint="cs"/>
          <w:rtl/>
        </w:rPr>
        <w:t>ש</w:t>
      </w:r>
      <w:r>
        <w:rPr>
          <w:rtl/>
        </w:rPr>
        <w:t xml:space="preserve">בהם </w:t>
      </w:r>
      <w:bookmarkStart w:id="3611" w:name="_ETM_Q11_279930"/>
      <w:bookmarkEnd w:id="3611"/>
      <w:r>
        <w:rPr>
          <w:rtl/>
        </w:rPr>
        <w:t>הוא</w:t>
      </w:r>
      <w:bookmarkStart w:id="3612" w:name="_ETM_Q11_280050"/>
      <w:bookmarkEnd w:id="3612"/>
      <w:r>
        <w:rPr>
          <w:rtl/>
        </w:rPr>
        <w:t xml:space="preserve">רכה </w:t>
      </w:r>
      <w:bookmarkStart w:id="3613" w:name="_ETM_Q11_280980"/>
      <w:bookmarkEnd w:id="3613"/>
      <w:r>
        <w:rPr>
          <w:rtl/>
        </w:rPr>
        <w:t xml:space="preserve">תקופת </w:t>
      </w:r>
      <w:bookmarkStart w:id="3614" w:name="_ETM_Q11_281400"/>
      <w:bookmarkEnd w:id="3614"/>
      <w:r>
        <w:rPr>
          <w:rtl/>
        </w:rPr>
        <w:t xml:space="preserve">ההתיישנות </w:t>
      </w:r>
      <w:bookmarkStart w:id="3615" w:name="_ETM_Q11_282459"/>
      <w:bookmarkEnd w:id="3615"/>
      <w:r>
        <w:rPr>
          <w:rFonts w:hint="cs"/>
          <w:rtl/>
        </w:rPr>
        <w:t>ע</w:t>
      </w:r>
      <w:r>
        <w:rPr>
          <w:rtl/>
        </w:rPr>
        <w:t xml:space="preserve">ל </w:t>
      </w:r>
      <w:bookmarkStart w:id="3616" w:name="_ETM_Q11_282819"/>
      <w:bookmarkEnd w:id="3616"/>
      <w:r>
        <w:rPr>
          <w:rFonts w:hint="cs"/>
          <w:rtl/>
        </w:rPr>
        <w:t xml:space="preserve">עבירת </w:t>
      </w:r>
      <w:bookmarkStart w:id="3617" w:name="_ETM_Q11_280000"/>
      <w:bookmarkEnd w:id="3617"/>
      <w:r>
        <w:rPr>
          <w:rFonts w:hint="cs"/>
          <w:rtl/>
        </w:rPr>
        <w:t xml:space="preserve">המין, </w:t>
      </w:r>
      <w:bookmarkStart w:id="3618" w:name="_ETM_Q11_283209"/>
      <w:bookmarkStart w:id="3619" w:name="_ETM_Q11_283509"/>
      <w:bookmarkEnd w:id="3618"/>
      <w:bookmarkEnd w:id="3619"/>
      <w:r>
        <w:rPr>
          <w:rtl/>
        </w:rPr>
        <w:t xml:space="preserve">למשל </w:t>
      </w:r>
      <w:bookmarkStart w:id="3620" w:name="_ETM_Q11_284109"/>
      <w:bookmarkEnd w:id="3620"/>
      <w:r>
        <w:rPr>
          <w:rtl/>
        </w:rPr>
        <w:t xml:space="preserve">כשמדובר </w:t>
      </w:r>
      <w:bookmarkStart w:id="3621" w:name="_ETM_Q11_284619"/>
      <w:bookmarkEnd w:id="3621"/>
      <w:r>
        <w:rPr>
          <w:rtl/>
        </w:rPr>
        <w:t xml:space="preserve">בקטין </w:t>
      </w:r>
      <w:bookmarkStart w:id="3622" w:name="_ETM_Q11_285789"/>
      <w:bookmarkEnd w:id="3622"/>
      <w:r>
        <w:rPr>
          <w:rtl/>
        </w:rPr>
        <w:t xml:space="preserve">או </w:t>
      </w:r>
      <w:bookmarkStart w:id="3623" w:name="_ETM_Q11_286060"/>
      <w:bookmarkEnd w:id="3623"/>
      <w:r>
        <w:rPr>
          <w:rtl/>
        </w:rPr>
        <w:t xml:space="preserve">בעבירת </w:t>
      </w:r>
      <w:bookmarkStart w:id="3624" w:name="_ETM_Q11_286569"/>
      <w:bookmarkEnd w:id="3624"/>
      <w:r>
        <w:rPr>
          <w:rtl/>
        </w:rPr>
        <w:t xml:space="preserve">מין </w:t>
      </w:r>
      <w:bookmarkStart w:id="3625" w:name="_ETM_Q11_286750"/>
      <w:bookmarkEnd w:id="3625"/>
      <w:r>
        <w:rPr>
          <w:rtl/>
        </w:rPr>
        <w:t>במשפחה</w:t>
      </w:r>
      <w:r>
        <w:rPr>
          <w:rFonts w:hint="cs"/>
          <w:rtl/>
        </w:rPr>
        <w:t>,</w:t>
      </w:r>
      <w:r>
        <w:rPr>
          <w:rtl/>
        </w:rPr>
        <w:t xml:space="preserve"> </w:t>
      </w:r>
      <w:bookmarkStart w:id="3626" w:name="_ETM_Q11_287939"/>
      <w:bookmarkEnd w:id="3626"/>
      <w:r>
        <w:rPr>
          <w:rtl/>
        </w:rPr>
        <w:t xml:space="preserve">והיא </w:t>
      </w:r>
      <w:bookmarkStart w:id="3627" w:name="_ETM_Q11_288299"/>
      <w:bookmarkEnd w:id="3627"/>
      <w:r>
        <w:rPr>
          <w:rtl/>
        </w:rPr>
        <w:t xml:space="preserve">מאפשרת </w:t>
      </w:r>
      <w:bookmarkStart w:id="3628" w:name="_ETM_Q11_288810"/>
      <w:bookmarkEnd w:id="3628"/>
      <w:r>
        <w:rPr>
          <w:rtl/>
        </w:rPr>
        <w:t xml:space="preserve">לנפגע </w:t>
      </w:r>
      <w:bookmarkStart w:id="3629" w:name="_ETM_Q11_289200"/>
      <w:bookmarkEnd w:id="3629"/>
      <w:r>
        <w:rPr>
          <w:rtl/>
        </w:rPr>
        <w:t>עביר</w:t>
      </w:r>
      <w:r>
        <w:rPr>
          <w:rFonts w:hint="cs"/>
          <w:rtl/>
        </w:rPr>
        <w:t>ת</w:t>
      </w:r>
      <w:bookmarkStart w:id="3630" w:name="_ETM_Q11_289439"/>
      <w:bookmarkStart w:id="3631" w:name="_ETM_Q11_289530"/>
      <w:bookmarkEnd w:id="3630"/>
      <w:bookmarkEnd w:id="3631"/>
      <w:r>
        <w:rPr>
          <w:rFonts w:hint="cs"/>
          <w:rtl/>
        </w:rPr>
        <w:t xml:space="preserve"> </w:t>
      </w:r>
      <w:r>
        <w:rPr>
          <w:rtl/>
        </w:rPr>
        <w:t>מי</w:t>
      </w:r>
      <w:r>
        <w:rPr>
          <w:rFonts w:hint="cs"/>
          <w:rtl/>
        </w:rPr>
        <w:t>ן</w:t>
      </w:r>
      <w:r>
        <w:rPr>
          <w:rtl/>
        </w:rPr>
        <w:t xml:space="preserve"> </w:t>
      </w:r>
      <w:bookmarkStart w:id="3632" w:name="_ETM_Q11_289680"/>
      <w:bookmarkEnd w:id="3632"/>
      <w:r>
        <w:rPr>
          <w:rtl/>
        </w:rPr>
        <w:t xml:space="preserve">להבשיל </w:t>
      </w:r>
      <w:bookmarkStart w:id="3633" w:name="_ETM_Q11_290130"/>
      <w:bookmarkEnd w:id="3633"/>
      <w:r>
        <w:rPr>
          <w:rtl/>
        </w:rPr>
        <w:t xml:space="preserve">עם </w:t>
      </w:r>
      <w:bookmarkStart w:id="3634" w:name="_ETM_Q11_290250"/>
      <w:bookmarkEnd w:id="3634"/>
      <w:r>
        <w:rPr>
          <w:rtl/>
        </w:rPr>
        <w:t xml:space="preserve">ההחלטה </w:t>
      </w:r>
      <w:bookmarkStart w:id="3635" w:name="_ETM_Q11_290700"/>
      <w:bookmarkEnd w:id="3635"/>
      <w:r>
        <w:rPr>
          <w:rtl/>
        </w:rPr>
        <w:t xml:space="preserve">אם </w:t>
      </w:r>
      <w:bookmarkStart w:id="3636" w:name="_ETM_Q11_290820"/>
      <w:bookmarkEnd w:id="3636"/>
      <w:r>
        <w:rPr>
          <w:rtl/>
        </w:rPr>
        <w:t xml:space="preserve">לפנות </w:t>
      </w:r>
      <w:bookmarkStart w:id="3637" w:name="_ETM_Q11_291210"/>
      <w:bookmarkEnd w:id="3637"/>
      <w:r>
        <w:rPr>
          <w:rtl/>
        </w:rPr>
        <w:t xml:space="preserve">למשטרה </w:t>
      </w:r>
      <w:bookmarkStart w:id="3638" w:name="_ETM_Q11_291869"/>
      <w:bookmarkEnd w:id="3638"/>
      <w:r>
        <w:rPr>
          <w:rtl/>
        </w:rPr>
        <w:t xml:space="preserve">ולפתוח </w:t>
      </w:r>
      <w:bookmarkStart w:id="3639" w:name="_ETM_Q11_292619"/>
      <w:bookmarkEnd w:id="3639"/>
      <w:r>
        <w:rPr>
          <w:rtl/>
        </w:rPr>
        <w:t xml:space="preserve">הליך </w:t>
      </w:r>
      <w:bookmarkStart w:id="3640" w:name="_ETM_Q11_292950"/>
      <w:bookmarkEnd w:id="3640"/>
      <w:r>
        <w:rPr>
          <w:rtl/>
        </w:rPr>
        <w:t>פלילי</w:t>
      </w:r>
      <w:r>
        <w:rPr>
          <w:rFonts w:hint="cs"/>
          <w:rtl/>
        </w:rPr>
        <w:t>.</w:t>
      </w:r>
      <w:r>
        <w:rPr>
          <w:rtl/>
        </w:rPr>
        <w:t xml:space="preserve"> </w:t>
      </w:r>
      <w:bookmarkStart w:id="3641" w:name="_ETM_Q11_293820"/>
      <w:bookmarkEnd w:id="3641"/>
      <w:r>
        <w:rPr>
          <w:rtl/>
        </w:rPr>
        <w:t xml:space="preserve">על </w:t>
      </w:r>
      <w:bookmarkStart w:id="3642" w:name="_ETM_Q11_294000"/>
      <w:bookmarkEnd w:id="3642"/>
      <w:r>
        <w:rPr>
          <w:rtl/>
        </w:rPr>
        <w:t xml:space="preserve">פי </w:t>
      </w:r>
      <w:bookmarkStart w:id="3643" w:name="_ETM_Q11_294210"/>
      <w:bookmarkEnd w:id="3643"/>
      <w:r>
        <w:rPr>
          <w:rtl/>
        </w:rPr>
        <w:t xml:space="preserve">ניסיון </w:t>
      </w:r>
      <w:bookmarkStart w:id="3644" w:name="_ETM_Q11_294630"/>
      <w:bookmarkEnd w:id="3644"/>
      <w:r>
        <w:rPr>
          <w:rtl/>
        </w:rPr>
        <w:t>החיים</w:t>
      </w:r>
      <w:r>
        <w:rPr>
          <w:rFonts w:hint="cs"/>
          <w:rtl/>
        </w:rPr>
        <w:t>,</w:t>
      </w:r>
      <w:r>
        <w:rPr>
          <w:rtl/>
        </w:rPr>
        <w:t xml:space="preserve"> </w:t>
      </w:r>
      <w:bookmarkStart w:id="3645" w:name="_ETM_Q11_295020"/>
      <w:bookmarkEnd w:id="3645"/>
      <w:r>
        <w:rPr>
          <w:rtl/>
        </w:rPr>
        <w:t xml:space="preserve">לנפגעי </w:t>
      </w:r>
      <w:bookmarkStart w:id="3646" w:name="_ETM_Q11_295560"/>
      <w:bookmarkEnd w:id="3646"/>
      <w:r>
        <w:rPr>
          <w:rtl/>
        </w:rPr>
        <w:t xml:space="preserve">עבירות </w:t>
      </w:r>
      <w:bookmarkStart w:id="3647" w:name="_ETM_Q11_295979"/>
      <w:bookmarkEnd w:id="3647"/>
      <w:r>
        <w:rPr>
          <w:rtl/>
        </w:rPr>
        <w:t xml:space="preserve">מין </w:t>
      </w:r>
      <w:bookmarkStart w:id="3648" w:name="_ETM_Q11_296670"/>
      <w:bookmarkEnd w:id="3648"/>
      <w:r>
        <w:rPr>
          <w:rtl/>
        </w:rPr>
        <w:t xml:space="preserve">לוקח </w:t>
      </w:r>
      <w:bookmarkStart w:id="3649" w:name="_ETM_Q11_297090"/>
      <w:bookmarkEnd w:id="3649"/>
      <w:r>
        <w:rPr>
          <w:rtl/>
        </w:rPr>
        <w:t>לע</w:t>
      </w:r>
      <w:r>
        <w:rPr>
          <w:rFonts w:hint="cs"/>
          <w:rtl/>
        </w:rPr>
        <w:t>י</w:t>
      </w:r>
      <w:r>
        <w:rPr>
          <w:rtl/>
        </w:rPr>
        <w:t xml:space="preserve">תים פרק </w:t>
      </w:r>
      <w:bookmarkStart w:id="3650" w:name="_ETM_Q11_297390"/>
      <w:bookmarkEnd w:id="3650"/>
      <w:r>
        <w:rPr>
          <w:rtl/>
        </w:rPr>
        <w:t xml:space="preserve">זמן </w:t>
      </w:r>
      <w:bookmarkStart w:id="3651" w:name="_ETM_Q11_297780"/>
      <w:bookmarkEnd w:id="3651"/>
      <w:r>
        <w:rPr>
          <w:rtl/>
        </w:rPr>
        <w:t xml:space="preserve">ארוך </w:t>
      </w:r>
      <w:bookmarkStart w:id="3652" w:name="_ETM_Q11_298380"/>
      <w:bookmarkEnd w:id="3652"/>
      <w:r>
        <w:rPr>
          <w:rtl/>
        </w:rPr>
        <w:t xml:space="preserve">להבשיל </w:t>
      </w:r>
      <w:bookmarkStart w:id="3653" w:name="_ETM_Q11_298890"/>
      <w:bookmarkStart w:id="3654" w:name="_ETM_Q11_299549"/>
      <w:bookmarkEnd w:id="3653"/>
      <w:bookmarkEnd w:id="3654"/>
      <w:r>
        <w:rPr>
          <w:rtl/>
        </w:rPr>
        <w:t xml:space="preserve">עם </w:t>
      </w:r>
      <w:bookmarkStart w:id="3655" w:name="_ETM_Q11_299729"/>
      <w:bookmarkEnd w:id="3655"/>
      <w:r>
        <w:rPr>
          <w:rtl/>
        </w:rPr>
        <w:t xml:space="preserve">החלטה </w:t>
      </w:r>
      <w:bookmarkStart w:id="3656" w:name="_ETM_Q11_300210"/>
      <w:bookmarkEnd w:id="3656"/>
      <w:r>
        <w:rPr>
          <w:rtl/>
        </w:rPr>
        <w:t xml:space="preserve">משמעותית </w:t>
      </w:r>
      <w:bookmarkStart w:id="3657" w:name="_ETM_Q11_301330"/>
      <w:bookmarkEnd w:id="3657"/>
      <w:r>
        <w:rPr>
          <w:rtl/>
        </w:rPr>
        <w:t>זו</w:t>
      </w:r>
      <w:r>
        <w:rPr>
          <w:rFonts w:hint="cs"/>
          <w:rtl/>
        </w:rPr>
        <w:t>.</w:t>
      </w:r>
      <w:bookmarkStart w:id="3658" w:name="_ETM_Q11_301000"/>
      <w:bookmarkStart w:id="3659" w:name="_ETM_Q11_302380"/>
      <w:bookmarkEnd w:id="3658"/>
      <w:bookmarkEnd w:id="3659"/>
      <w:r>
        <w:rPr>
          <w:rFonts w:hint="cs"/>
          <w:rtl/>
        </w:rPr>
        <w:t xml:space="preserve"> </w:t>
      </w:r>
      <w:r>
        <w:rPr>
          <w:rtl/>
        </w:rPr>
        <w:t xml:space="preserve">לכן </w:t>
      </w:r>
      <w:bookmarkStart w:id="3660" w:name="_ETM_Q11_304260"/>
      <w:bookmarkEnd w:id="3660"/>
      <w:r>
        <w:rPr>
          <w:rtl/>
        </w:rPr>
        <w:t xml:space="preserve">מדובר </w:t>
      </w:r>
      <w:bookmarkStart w:id="3661" w:name="_ETM_Q11_304710"/>
      <w:bookmarkEnd w:id="3661"/>
      <w:r>
        <w:rPr>
          <w:rtl/>
        </w:rPr>
        <w:t xml:space="preserve">בהצעה </w:t>
      </w:r>
      <w:bookmarkStart w:id="3662" w:name="_ETM_Q11_305280"/>
      <w:bookmarkEnd w:id="3662"/>
      <w:r>
        <w:rPr>
          <w:rtl/>
        </w:rPr>
        <w:t>חשובה</w:t>
      </w:r>
      <w:r>
        <w:rPr>
          <w:rFonts w:hint="cs"/>
          <w:rtl/>
        </w:rPr>
        <w:t>,</w:t>
      </w:r>
      <w:r>
        <w:rPr>
          <w:rtl/>
        </w:rPr>
        <w:t xml:space="preserve"> </w:t>
      </w:r>
      <w:bookmarkStart w:id="3663" w:name="_ETM_Q11_306440"/>
      <w:bookmarkEnd w:id="3663"/>
      <w:r>
        <w:rPr>
          <w:rtl/>
        </w:rPr>
        <w:t xml:space="preserve">ואני </w:t>
      </w:r>
      <w:bookmarkStart w:id="3664" w:name="_ETM_Q11_306799"/>
      <w:bookmarkEnd w:id="3664"/>
      <w:r>
        <w:rPr>
          <w:rtl/>
        </w:rPr>
        <w:t xml:space="preserve">קורא </w:t>
      </w:r>
      <w:bookmarkStart w:id="3665" w:name="_ETM_Q11_307070"/>
      <w:bookmarkEnd w:id="3665"/>
      <w:r>
        <w:rPr>
          <w:rtl/>
        </w:rPr>
        <w:t xml:space="preserve">לחברי </w:t>
      </w:r>
      <w:bookmarkStart w:id="3666" w:name="_ETM_Q11_307520"/>
      <w:bookmarkEnd w:id="3666"/>
      <w:r>
        <w:rPr>
          <w:rtl/>
        </w:rPr>
        <w:t xml:space="preserve">הכנסת </w:t>
      </w:r>
      <w:bookmarkStart w:id="3667" w:name="_ETM_Q11_308030"/>
      <w:bookmarkEnd w:id="3667"/>
      <w:r>
        <w:rPr>
          <w:rtl/>
        </w:rPr>
        <w:t xml:space="preserve">לתמוך </w:t>
      </w:r>
      <w:bookmarkStart w:id="3668" w:name="_ETM_Q11_308450"/>
      <w:bookmarkEnd w:id="3668"/>
      <w:r>
        <w:rPr>
          <w:rtl/>
        </w:rPr>
        <w:t xml:space="preserve">בה </w:t>
      </w:r>
      <w:bookmarkStart w:id="3669" w:name="_ETM_Q11_308720"/>
      <w:bookmarkEnd w:id="3669"/>
      <w:r>
        <w:rPr>
          <w:rtl/>
        </w:rPr>
        <w:t xml:space="preserve">בקריאה </w:t>
      </w:r>
      <w:bookmarkStart w:id="3670" w:name="_ETM_Q11_309230"/>
      <w:bookmarkEnd w:id="3670"/>
      <w:r>
        <w:rPr>
          <w:rtl/>
        </w:rPr>
        <w:t>הטרומית</w:t>
      </w:r>
      <w:r>
        <w:rPr>
          <w:rFonts w:hint="cs"/>
          <w:rtl/>
        </w:rPr>
        <w:t>.</w:t>
      </w:r>
      <w:r>
        <w:rPr>
          <w:rtl/>
        </w:rPr>
        <w:t xml:space="preserve"> </w:t>
      </w:r>
      <w:bookmarkStart w:id="3671" w:name="_ETM_Q11_310430"/>
      <w:bookmarkEnd w:id="3671"/>
    </w:p>
    <w:p w:rsidR="00BD7FB7" w:rsidRDefault="00BD7FB7" w:rsidP="009C7056">
      <w:pPr>
        <w:rPr>
          <w:rtl/>
        </w:rPr>
      </w:pPr>
    </w:p>
    <w:p w:rsidR="005164C4" w:rsidRDefault="00BD7FB7" w:rsidP="009C7056">
      <w:pPr>
        <w:rPr>
          <w:rtl/>
        </w:rPr>
      </w:pPr>
      <w:r>
        <w:rPr>
          <w:rtl/>
        </w:rPr>
        <w:t xml:space="preserve">אציין </w:t>
      </w:r>
      <w:bookmarkStart w:id="3672" w:name="_ETM_Q11_310939"/>
      <w:bookmarkEnd w:id="3672"/>
      <w:r>
        <w:rPr>
          <w:rtl/>
        </w:rPr>
        <w:t xml:space="preserve">שמדובר </w:t>
      </w:r>
      <w:bookmarkStart w:id="3673" w:name="_ETM_Q11_311389"/>
      <w:bookmarkEnd w:id="3673"/>
      <w:r>
        <w:rPr>
          <w:rtl/>
        </w:rPr>
        <w:t xml:space="preserve">בסוגיה </w:t>
      </w:r>
      <w:bookmarkStart w:id="3674" w:name="_ETM_Q11_311930"/>
      <w:bookmarkEnd w:id="3674"/>
      <w:r>
        <w:rPr>
          <w:rtl/>
        </w:rPr>
        <w:t xml:space="preserve">משפטית </w:t>
      </w:r>
      <w:bookmarkStart w:id="3675" w:name="_ETM_Q11_312499"/>
      <w:bookmarkEnd w:id="3675"/>
      <w:r>
        <w:rPr>
          <w:rtl/>
        </w:rPr>
        <w:t xml:space="preserve">ומעשית </w:t>
      </w:r>
      <w:bookmarkStart w:id="3676" w:name="_ETM_Q11_313010"/>
      <w:bookmarkEnd w:id="3676"/>
      <w:r>
        <w:rPr>
          <w:rtl/>
        </w:rPr>
        <w:t xml:space="preserve">סבוכה </w:t>
      </w:r>
      <w:bookmarkStart w:id="3677" w:name="_ETM_Q11_314180"/>
      <w:bookmarkEnd w:id="3677"/>
      <w:r>
        <w:rPr>
          <w:rtl/>
        </w:rPr>
        <w:t xml:space="preserve">שדורשת </w:t>
      </w:r>
      <w:bookmarkStart w:id="3678" w:name="_ETM_Q11_314870"/>
      <w:bookmarkEnd w:id="3678"/>
      <w:r>
        <w:rPr>
          <w:rtl/>
        </w:rPr>
        <w:t xml:space="preserve">הסדרה </w:t>
      </w:r>
      <w:bookmarkStart w:id="3679" w:name="_ETM_Q11_315889"/>
      <w:bookmarkEnd w:id="3679"/>
      <w:r>
        <w:rPr>
          <w:rtl/>
        </w:rPr>
        <w:t xml:space="preserve">רחבה </w:t>
      </w:r>
      <w:bookmarkStart w:id="3680" w:name="_ETM_Q11_316489"/>
      <w:bookmarkEnd w:id="3680"/>
      <w:r>
        <w:rPr>
          <w:rtl/>
        </w:rPr>
        <w:t xml:space="preserve">יותר </w:t>
      </w:r>
      <w:bookmarkStart w:id="3681" w:name="_ETM_Q11_316819"/>
      <w:bookmarkEnd w:id="3681"/>
      <w:r>
        <w:rPr>
          <w:rtl/>
        </w:rPr>
        <w:t xml:space="preserve">מכפי </w:t>
      </w:r>
      <w:bookmarkStart w:id="3682" w:name="_ETM_Q11_317180"/>
      <w:bookmarkEnd w:id="3682"/>
      <w:r>
        <w:rPr>
          <w:rtl/>
        </w:rPr>
        <w:t>ש</w:t>
      </w:r>
      <w:bookmarkStart w:id="3683" w:name="_ETM_Q11_317749"/>
      <w:bookmarkEnd w:id="3683"/>
      <w:r>
        <w:rPr>
          <w:rtl/>
        </w:rPr>
        <w:t xml:space="preserve">מובא </w:t>
      </w:r>
      <w:bookmarkStart w:id="3684" w:name="_ETM_Q11_318200"/>
      <w:bookmarkEnd w:id="3684"/>
      <w:r>
        <w:rPr>
          <w:rtl/>
        </w:rPr>
        <w:t xml:space="preserve">בהצעת </w:t>
      </w:r>
      <w:bookmarkStart w:id="3685" w:name="_ETM_Q11_318709"/>
      <w:bookmarkEnd w:id="3685"/>
      <w:r>
        <w:rPr>
          <w:rtl/>
        </w:rPr>
        <w:t xml:space="preserve">החוק </w:t>
      </w:r>
      <w:bookmarkStart w:id="3686" w:name="_ETM_Q11_319189"/>
      <w:bookmarkEnd w:id="3686"/>
      <w:r>
        <w:rPr>
          <w:rtl/>
        </w:rPr>
        <w:t>המקורית</w:t>
      </w:r>
      <w:r>
        <w:rPr>
          <w:rFonts w:hint="cs"/>
          <w:rtl/>
        </w:rPr>
        <w:t>.</w:t>
      </w:r>
      <w:r>
        <w:rPr>
          <w:rtl/>
        </w:rPr>
        <w:t xml:space="preserve"> </w:t>
      </w:r>
      <w:bookmarkStart w:id="3687" w:name="_ETM_Q11_320329"/>
      <w:bookmarkEnd w:id="3687"/>
      <w:r>
        <w:rPr>
          <w:rtl/>
        </w:rPr>
        <w:t xml:space="preserve">יש </w:t>
      </w:r>
      <w:bookmarkStart w:id="3688" w:name="_ETM_Q11_320629"/>
      <w:bookmarkEnd w:id="3688"/>
      <w:r>
        <w:rPr>
          <w:rtl/>
        </w:rPr>
        <w:t xml:space="preserve">שאלות </w:t>
      </w:r>
      <w:bookmarkStart w:id="3689" w:name="_ETM_Q11_320989"/>
      <w:bookmarkEnd w:id="3689"/>
      <w:r>
        <w:rPr>
          <w:rtl/>
        </w:rPr>
        <w:t xml:space="preserve">משפטיות </w:t>
      </w:r>
      <w:bookmarkStart w:id="3690" w:name="_ETM_Q11_321620"/>
      <w:bookmarkEnd w:id="3690"/>
      <w:r>
        <w:rPr>
          <w:rtl/>
        </w:rPr>
        <w:t xml:space="preserve">שונות </w:t>
      </w:r>
      <w:bookmarkStart w:id="3691" w:name="_ETM_Q11_322549"/>
      <w:bookmarkEnd w:id="3691"/>
      <w:r>
        <w:rPr>
          <w:rtl/>
        </w:rPr>
        <w:t>ש</w:t>
      </w:r>
      <w:r>
        <w:rPr>
          <w:rFonts w:hint="cs"/>
          <w:rtl/>
        </w:rPr>
        <w:t xml:space="preserve">עוד </w:t>
      </w:r>
      <w:r>
        <w:rPr>
          <w:rtl/>
        </w:rPr>
        <w:t xml:space="preserve">צריכות </w:t>
      </w:r>
      <w:bookmarkStart w:id="3692" w:name="_ETM_Q11_323239"/>
      <w:bookmarkEnd w:id="3692"/>
      <w:r>
        <w:rPr>
          <w:rtl/>
        </w:rPr>
        <w:t xml:space="preserve">להגיע </w:t>
      </w:r>
      <w:bookmarkStart w:id="3693" w:name="_ETM_Q11_323599"/>
      <w:bookmarkEnd w:id="3693"/>
      <w:r>
        <w:rPr>
          <w:rtl/>
        </w:rPr>
        <w:t>להכרעה</w:t>
      </w:r>
      <w:r>
        <w:rPr>
          <w:rFonts w:hint="cs"/>
          <w:rtl/>
        </w:rPr>
        <w:t>,</w:t>
      </w:r>
      <w:r>
        <w:rPr>
          <w:rtl/>
        </w:rPr>
        <w:t xml:space="preserve"> </w:t>
      </w:r>
      <w:bookmarkStart w:id="3694" w:name="_ETM_Q11_324109"/>
      <w:bookmarkEnd w:id="3694"/>
      <w:r>
        <w:rPr>
          <w:rtl/>
        </w:rPr>
        <w:t xml:space="preserve">ולכן </w:t>
      </w:r>
      <w:bookmarkStart w:id="3695" w:name="_ETM_Q11_324529"/>
      <w:bookmarkEnd w:id="3695"/>
      <w:r>
        <w:rPr>
          <w:rtl/>
        </w:rPr>
        <w:t xml:space="preserve">נדרש </w:t>
      </w:r>
      <w:bookmarkStart w:id="3696" w:name="_ETM_Q11_325010"/>
      <w:bookmarkEnd w:id="3696"/>
      <w:r>
        <w:rPr>
          <w:rtl/>
        </w:rPr>
        <w:t xml:space="preserve">תיאום </w:t>
      </w:r>
      <w:bookmarkStart w:id="3697" w:name="_ETM_Q11_325950"/>
      <w:bookmarkEnd w:id="3697"/>
      <w:r>
        <w:rPr>
          <w:rtl/>
        </w:rPr>
        <w:t xml:space="preserve">בין </w:t>
      </w:r>
      <w:bookmarkStart w:id="3698" w:name="_ETM_Q11_326219"/>
      <w:bookmarkEnd w:id="3698"/>
      <w:r>
        <w:rPr>
          <w:rtl/>
        </w:rPr>
        <w:t xml:space="preserve">משרדי </w:t>
      </w:r>
      <w:bookmarkStart w:id="3699" w:name="_ETM_Q11_326700"/>
      <w:bookmarkEnd w:id="3699"/>
      <w:r>
        <w:rPr>
          <w:rtl/>
        </w:rPr>
        <w:t xml:space="preserve">הממשלה </w:t>
      </w:r>
      <w:bookmarkStart w:id="3700" w:name="_ETM_Q11_327510"/>
      <w:bookmarkEnd w:id="3700"/>
      <w:r>
        <w:rPr>
          <w:rtl/>
        </w:rPr>
        <w:t>השונים</w:t>
      </w:r>
      <w:r>
        <w:rPr>
          <w:rFonts w:hint="cs"/>
          <w:rtl/>
        </w:rPr>
        <w:t>:</w:t>
      </w:r>
      <w:r>
        <w:rPr>
          <w:rtl/>
        </w:rPr>
        <w:t xml:space="preserve"> </w:t>
      </w:r>
      <w:bookmarkStart w:id="3701" w:name="_ETM_Q11_328110"/>
      <w:bookmarkEnd w:id="3701"/>
      <w:r>
        <w:rPr>
          <w:rtl/>
        </w:rPr>
        <w:t>המשפטים</w:t>
      </w:r>
      <w:r>
        <w:rPr>
          <w:rFonts w:hint="cs"/>
          <w:rtl/>
        </w:rPr>
        <w:t>,</w:t>
      </w:r>
      <w:r>
        <w:rPr>
          <w:rtl/>
        </w:rPr>
        <w:t xml:space="preserve"> </w:t>
      </w:r>
      <w:bookmarkStart w:id="3702" w:name="_ETM_Q11_328919"/>
      <w:bookmarkEnd w:id="3702"/>
      <w:r>
        <w:rPr>
          <w:rtl/>
        </w:rPr>
        <w:t xml:space="preserve">ביטחון </w:t>
      </w:r>
      <w:bookmarkStart w:id="3703" w:name="_ETM_Q11_329310"/>
      <w:bookmarkEnd w:id="3703"/>
      <w:r>
        <w:rPr>
          <w:rtl/>
        </w:rPr>
        <w:t>פנים</w:t>
      </w:r>
      <w:r>
        <w:rPr>
          <w:rFonts w:hint="cs"/>
          <w:rtl/>
        </w:rPr>
        <w:t>,</w:t>
      </w:r>
      <w:r>
        <w:rPr>
          <w:rtl/>
        </w:rPr>
        <w:t xml:space="preserve"> </w:t>
      </w:r>
      <w:bookmarkStart w:id="3704" w:name="_ETM_Q11_329669"/>
      <w:bookmarkEnd w:id="3704"/>
      <w:r>
        <w:rPr>
          <w:rtl/>
        </w:rPr>
        <w:t xml:space="preserve">משטרת </w:t>
      </w:r>
      <w:bookmarkStart w:id="3705" w:name="_ETM_Q11_330060"/>
      <w:bookmarkEnd w:id="3705"/>
      <w:r>
        <w:rPr>
          <w:rtl/>
        </w:rPr>
        <w:t>ישראל</w:t>
      </w:r>
      <w:r>
        <w:rPr>
          <w:rFonts w:hint="cs"/>
          <w:rtl/>
        </w:rPr>
        <w:t>,</w:t>
      </w:r>
      <w:r>
        <w:rPr>
          <w:rtl/>
        </w:rPr>
        <w:t xml:space="preserve"> </w:t>
      </w:r>
      <w:bookmarkStart w:id="3706" w:name="_ETM_Q11_330930"/>
      <w:bookmarkEnd w:id="3706"/>
      <w:r>
        <w:rPr>
          <w:rtl/>
        </w:rPr>
        <w:t xml:space="preserve">משרד </w:t>
      </w:r>
      <w:bookmarkStart w:id="3707" w:name="_ETM_Q11_331409"/>
      <w:bookmarkEnd w:id="3707"/>
      <w:r>
        <w:rPr>
          <w:rtl/>
        </w:rPr>
        <w:t>הבריאות</w:t>
      </w:r>
      <w:r>
        <w:rPr>
          <w:rFonts w:hint="cs"/>
          <w:rtl/>
        </w:rPr>
        <w:t>,</w:t>
      </w:r>
      <w:r>
        <w:rPr>
          <w:rtl/>
        </w:rPr>
        <w:t xml:space="preserve"> </w:t>
      </w:r>
      <w:bookmarkStart w:id="3708" w:name="_ETM_Q11_332040"/>
      <w:bookmarkEnd w:id="3708"/>
      <w:r>
        <w:rPr>
          <w:rtl/>
        </w:rPr>
        <w:t xml:space="preserve">המכון </w:t>
      </w:r>
      <w:bookmarkStart w:id="3709" w:name="_ETM_Q11_332519"/>
      <w:bookmarkEnd w:id="3709"/>
      <w:r>
        <w:rPr>
          <w:rtl/>
        </w:rPr>
        <w:t xml:space="preserve">לרפואה </w:t>
      </w:r>
      <w:bookmarkStart w:id="3710" w:name="_ETM_Q11_332939"/>
      <w:bookmarkEnd w:id="3710"/>
      <w:r>
        <w:rPr>
          <w:rtl/>
        </w:rPr>
        <w:t>משפטית</w:t>
      </w:r>
      <w:r>
        <w:rPr>
          <w:rFonts w:hint="cs"/>
          <w:rtl/>
        </w:rPr>
        <w:t>.</w:t>
      </w:r>
      <w:r>
        <w:rPr>
          <w:rtl/>
        </w:rPr>
        <w:t xml:space="preserve"> </w:t>
      </w:r>
      <w:bookmarkStart w:id="3711" w:name="_ETM_Q11_334000"/>
      <w:bookmarkEnd w:id="3711"/>
      <w:r>
        <w:rPr>
          <w:rtl/>
        </w:rPr>
        <w:t xml:space="preserve">לכן </w:t>
      </w:r>
      <w:bookmarkStart w:id="3712" w:name="_ETM_Q11_334360"/>
      <w:bookmarkEnd w:id="3712"/>
      <w:r>
        <w:rPr>
          <w:rtl/>
        </w:rPr>
        <w:t xml:space="preserve">החלטת </w:t>
      </w:r>
      <w:bookmarkStart w:id="3713" w:name="_ETM_Q11_334780"/>
      <w:bookmarkEnd w:id="3713"/>
      <w:r>
        <w:rPr>
          <w:rtl/>
        </w:rPr>
        <w:t xml:space="preserve">ועדת </w:t>
      </w:r>
      <w:bookmarkStart w:id="3714" w:name="_ETM_Q11_335110"/>
      <w:bookmarkEnd w:id="3714"/>
      <w:r>
        <w:rPr>
          <w:rtl/>
        </w:rPr>
        <w:t xml:space="preserve">שרים </w:t>
      </w:r>
      <w:bookmarkStart w:id="3715" w:name="_ETM_Q11_335410"/>
      <w:bookmarkEnd w:id="3715"/>
      <w:r>
        <w:rPr>
          <w:rtl/>
        </w:rPr>
        <w:t xml:space="preserve">לחקיקה </w:t>
      </w:r>
      <w:bookmarkStart w:id="3716" w:name="_ETM_Q11_336639"/>
      <w:bookmarkEnd w:id="3716"/>
      <w:r>
        <w:rPr>
          <w:rtl/>
        </w:rPr>
        <w:t xml:space="preserve">היא </w:t>
      </w:r>
      <w:bookmarkStart w:id="3717" w:name="_ETM_Q11_336790"/>
      <w:bookmarkEnd w:id="3717"/>
      <w:r>
        <w:rPr>
          <w:rtl/>
        </w:rPr>
        <w:t xml:space="preserve">לתמוך </w:t>
      </w:r>
      <w:bookmarkStart w:id="3718" w:name="_ETM_Q11_337270"/>
      <w:bookmarkEnd w:id="3718"/>
      <w:r>
        <w:rPr>
          <w:rtl/>
        </w:rPr>
        <w:t xml:space="preserve">בקריאה </w:t>
      </w:r>
      <w:bookmarkStart w:id="3719" w:name="_ETM_Q11_337690"/>
      <w:bookmarkEnd w:id="3719"/>
      <w:r>
        <w:rPr>
          <w:rtl/>
        </w:rPr>
        <w:t xml:space="preserve">הטרומית </w:t>
      </w:r>
      <w:bookmarkStart w:id="3720" w:name="_ETM_Q11_338540"/>
      <w:bookmarkEnd w:id="3720"/>
      <w:r>
        <w:rPr>
          <w:rtl/>
        </w:rPr>
        <w:t>ול</w:t>
      </w:r>
      <w:r>
        <w:rPr>
          <w:rFonts w:hint="cs"/>
          <w:rtl/>
        </w:rPr>
        <w:t>ה</w:t>
      </w:r>
      <w:r>
        <w:rPr>
          <w:rtl/>
        </w:rPr>
        <w:t>בי</w:t>
      </w:r>
      <w:r>
        <w:rPr>
          <w:rFonts w:hint="cs"/>
          <w:rtl/>
        </w:rPr>
        <w:t>א</w:t>
      </w:r>
      <w:r>
        <w:rPr>
          <w:rtl/>
        </w:rPr>
        <w:t xml:space="preserve"> </w:t>
      </w:r>
      <w:bookmarkStart w:id="3721" w:name="_ETM_Q11_340010"/>
      <w:bookmarkEnd w:id="3721"/>
      <w:r>
        <w:rPr>
          <w:rtl/>
        </w:rPr>
        <w:t xml:space="preserve">את </w:t>
      </w:r>
      <w:bookmarkStart w:id="3722" w:name="_ETM_Q11_340279"/>
      <w:bookmarkEnd w:id="3722"/>
      <w:r>
        <w:rPr>
          <w:rtl/>
        </w:rPr>
        <w:t xml:space="preserve">ההצעה </w:t>
      </w:r>
      <w:bookmarkStart w:id="3723" w:name="_ETM_Q11_341090"/>
      <w:bookmarkEnd w:id="3723"/>
      <w:r>
        <w:rPr>
          <w:rtl/>
        </w:rPr>
        <w:t xml:space="preserve">שנית </w:t>
      </w:r>
      <w:bookmarkStart w:id="3724" w:name="_ETM_Q11_341900"/>
      <w:bookmarkEnd w:id="3724"/>
      <w:r>
        <w:rPr>
          <w:rtl/>
        </w:rPr>
        <w:t xml:space="preserve">לדיון </w:t>
      </w:r>
      <w:bookmarkStart w:id="3725" w:name="_ETM_Q11_342889"/>
      <w:bookmarkEnd w:id="3725"/>
      <w:r>
        <w:rPr>
          <w:rtl/>
        </w:rPr>
        <w:t xml:space="preserve">בוועדת </w:t>
      </w:r>
      <w:bookmarkStart w:id="3726" w:name="_ETM_Q11_343400"/>
      <w:bookmarkEnd w:id="3726"/>
      <w:r>
        <w:rPr>
          <w:rtl/>
        </w:rPr>
        <w:t xml:space="preserve">השרים </w:t>
      </w:r>
      <w:bookmarkStart w:id="3727" w:name="_ETM_Q11_343790"/>
      <w:bookmarkEnd w:id="3727"/>
      <w:r>
        <w:rPr>
          <w:rtl/>
        </w:rPr>
        <w:t xml:space="preserve">לחקיקה </w:t>
      </w:r>
      <w:bookmarkStart w:id="3728" w:name="_ETM_Q11_344900"/>
      <w:bookmarkEnd w:id="3728"/>
      <w:r>
        <w:rPr>
          <w:rtl/>
        </w:rPr>
        <w:t xml:space="preserve">לאחר </w:t>
      </w:r>
      <w:bookmarkStart w:id="3729" w:name="_ETM_Q11_345349"/>
      <w:bookmarkEnd w:id="3729"/>
      <w:r>
        <w:rPr>
          <w:rtl/>
        </w:rPr>
        <w:t xml:space="preserve">שהממשלה </w:t>
      </w:r>
      <w:bookmarkStart w:id="3730" w:name="_ETM_Q11_345889"/>
      <w:bookmarkStart w:id="3731" w:name="_ETM_Q11_346840"/>
      <w:bookmarkEnd w:id="3730"/>
      <w:bookmarkEnd w:id="3731"/>
      <w:r>
        <w:rPr>
          <w:rtl/>
        </w:rPr>
        <w:t xml:space="preserve">תגבש </w:t>
      </w:r>
      <w:bookmarkStart w:id="3732" w:name="_ETM_Q11_347349"/>
      <w:bookmarkStart w:id="3733" w:name="_ETM_Q11_348220"/>
      <w:bookmarkEnd w:id="3732"/>
      <w:bookmarkEnd w:id="3733"/>
      <w:r>
        <w:rPr>
          <w:rtl/>
        </w:rPr>
        <w:t xml:space="preserve">הסדר </w:t>
      </w:r>
      <w:bookmarkStart w:id="3734" w:name="_ETM_Q11_348579"/>
      <w:bookmarkEnd w:id="3734"/>
      <w:r>
        <w:rPr>
          <w:rtl/>
        </w:rPr>
        <w:t xml:space="preserve">שלם </w:t>
      </w:r>
      <w:bookmarkStart w:id="3735" w:name="_ETM_Q11_349000"/>
      <w:bookmarkEnd w:id="3735"/>
      <w:r>
        <w:rPr>
          <w:rtl/>
        </w:rPr>
        <w:t xml:space="preserve">שיובא </w:t>
      </w:r>
      <w:bookmarkStart w:id="3736" w:name="_ETM_Q11_349419"/>
      <w:bookmarkEnd w:id="3736"/>
      <w:r>
        <w:rPr>
          <w:rtl/>
        </w:rPr>
        <w:t xml:space="preserve">בפניה </w:t>
      </w:r>
      <w:bookmarkStart w:id="3737" w:name="_ETM_Q11_350349"/>
      <w:bookmarkEnd w:id="3737"/>
      <w:r>
        <w:rPr>
          <w:rtl/>
        </w:rPr>
        <w:t xml:space="preserve">או </w:t>
      </w:r>
      <w:bookmarkStart w:id="3738" w:name="_ETM_Q11_350889"/>
      <w:bookmarkEnd w:id="3738"/>
      <w:r>
        <w:rPr>
          <w:rtl/>
        </w:rPr>
        <w:t xml:space="preserve">שתגיע </w:t>
      </w:r>
      <w:bookmarkStart w:id="3739" w:name="_ETM_Q11_351459"/>
      <w:bookmarkEnd w:id="3739"/>
      <w:r>
        <w:rPr>
          <w:rtl/>
        </w:rPr>
        <w:t xml:space="preserve">להסדר </w:t>
      </w:r>
      <w:bookmarkStart w:id="3740" w:name="_ETM_Q11_351909"/>
      <w:bookmarkEnd w:id="3740"/>
      <w:r>
        <w:rPr>
          <w:rtl/>
        </w:rPr>
        <w:t xml:space="preserve">שלם </w:t>
      </w:r>
      <w:bookmarkStart w:id="3741" w:name="_ETM_Q11_352750"/>
      <w:bookmarkEnd w:id="3741"/>
      <w:r>
        <w:rPr>
          <w:rtl/>
        </w:rPr>
        <w:t xml:space="preserve">עם </w:t>
      </w:r>
      <w:bookmarkStart w:id="3742" w:name="_ETM_Q11_352930"/>
      <w:bookmarkEnd w:id="3742"/>
      <w:r>
        <w:rPr>
          <w:rtl/>
        </w:rPr>
        <w:t>המציעה</w:t>
      </w:r>
      <w:r>
        <w:rPr>
          <w:rFonts w:hint="cs"/>
          <w:rtl/>
        </w:rPr>
        <w:t>.</w:t>
      </w:r>
      <w:bookmarkStart w:id="3743" w:name="_ETM_Q11_354919"/>
      <w:bookmarkEnd w:id="3743"/>
      <w:r>
        <w:rPr>
          <w:rFonts w:hint="cs"/>
          <w:rtl/>
        </w:rPr>
        <w:t xml:space="preserve"> </w:t>
      </w:r>
      <w:r>
        <w:rPr>
          <w:rtl/>
        </w:rPr>
        <w:t>הנושא</w:t>
      </w:r>
      <w:r>
        <w:rPr>
          <w:rFonts w:hint="cs"/>
          <w:rtl/>
        </w:rPr>
        <w:t>,</w:t>
      </w:r>
      <w:bookmarkStart w:id="3744" w:name="_ETM_Q11_356590"/>
      <w:bookmarkEnd w:id="3744"/>
      <w:r>
        <w:rPr>
          <w:rtl/>
        </w:rPr>
        <w:t xml:space="preserve"> </w:t>
      </w:r>
      <w:bookmarkStart w:id="3745" w:name="_ETM_Q11_357700"/>
      <w:bookmarkEnd w:id="3745"/>
      <w:r>
        <w:rPr>
          <w:rtl/>
        </w:rPr>
        <w:t xml:space="preserve">לפני </w:t>
      </w:r>
      <w:bookmarkStart w:id="3746" w:name="_ETM_Q11_358150"/>
      <w:bookmarkEnd w:id="3746"/>
      <w:r>
        <w:rPr>
          <w:rtl/>
        </w:rPr>
        <w:t xml:space="preserve">שיגיע </w:t>
      </w:r>
      <w:bookmarkStart w:id="3747" w:name="_ETM_Q11_358569"/>
      <w:bookmarkEnd w:id="3747"/>
      <w:r>
        <w:rPr>
          <w:rtl/>
        </w:rPr>
        <w:t xml:space="preserve">לקריאה </w:t>
      </w:r>
      <w:bookmarkStart w:id="3748" w:name="_ETM_Q11_358870"/>
      <w:bookmarkEnd w:id="3748"/>
      <w:r>
        <w:rPr>
          <w:rtl/>
        </w:rPr>
        <w:t>ראשונה</w:t>
      </w:r>
      <w:r w:rsidR="005164C4">
        <w:rPr>
          <w:rFonts w:hint="cs"/>
          <w:rtl/>
        </w:rPr>
        <w:t>,</w:t>
      </w:r>
      <w:r>
        <w:rPr>
          <w:rtl/>
        </w:rPr>
        <w:t xml:space="preserve"> </w:t>
      </w:r>
      <w:bookmarkStart w:id="3749" w:name="_ETM_Q11_359409"/>
      <w:bookmarkEnd w:id="3749"/>
      <w:r>
        <w:rPr>
          <w:rtl/>
        </w:rPr>
        <w:t xml:space="preserve">הוא </w:t>
      </w:r>
      <w:bookmarkStart w:id="3750" w:name="_ETM_Q11_359530"/>
      <w:bookmarkEnd w:id="3750"/>
      <w:r>
        <w:rPr>
          <w:rtl/>
        </w:rPr>
        <w:t xml:space="preserve">יחזור </w:t>
      </w:r>
      <w:bookmarkStart w:id="3751" w:name="_ETM_Q11_359950"/>
      <w:bookmarkEnd w:id="3751"/>
      <w:r>
        <w:rPr>
          <w:rtl/>
        </w:rPr>
        <w:t xml:space="preserve">שוב </w:t>
      </w:r>
      <w:bookmarkStart w:id="3752" w:name="_ETM_Q11_360370"/>
      <w:bookmarkEnd w:id="3752"/>
      <w:r>
        <w:rPr>
          <w:rtl/>
        </w:rPr>
        <w:t xml:space="preserve">לוועדת </w:t>
      </w:r>
      <w:bookmarkStart w:id="3753" w:name="_ETM_Q11_360879"/>
      <w:bookmarkEnd w:id="3753"/>
      <w:r>
        <w:rPr>
          <w:rtl/>
        </w:rPr>
        <w:t xml:space="preserve">שרים </w:t>
      </w:r>
      <w:bookmarkStart w:id="3754" w:name="_ETM_Q11_361629"/>
      <w:bookmarkEnd w:id="3754"/>
      <w:r>
        <w:rPr>
          <w:rtl/>
        </w:rPr>
        <w:t>לחקיקה</w:t>
      </w:r>
      <w:r>
        <w:rPr>
          <w:rFonts w:hint="cs"/>
          <w:rtl/>
        </w:rPr>
        <w:t>.</w:t>
      </w:r>
      <w:r>
        <w:rPr>
          <w:rtl/>
        </w:rPr>
        <w:t xml:space="preserve"> </w:t>
      </w:r>
      <w:bookmarkStart w:id="3755" w:name="_ETM_Q11_362720"/>
      <w:bookmarkEnd w:id="3755"/>
      <w:r>
        <w:rPr>
          <w:rtl/>
        </w:rPr>
        <w:t xml:space="preserve">זאת </w:t>
      </w:r>
      <w:bookmarkStart w:id="3756" w:name="_ETM_Q11_363049"/>
      <w:bookmarkEnd w:id="3756"/>
      <w:r>
        <w:rPr>
          <w:rtl/>
        </w:rPr>
        <w:t>ההחלטה</w:t>
      </w:r>
      <w:r>
        <w:rPr>
          <w:rFonts w:hint="cs"/>
          <w:rtl/>
        </w:rPr>
        <w:t>.</w:t>
      </w:r>
      <w:r>
        <w:rPr>
          <w:rtl/>
        </w:rPr>
        <w:t xml:space="preserve"> </w:t>
      </w:r>
      <w:bookmarkStart w:id="3757" w:name="_ETM_Q11_363769"/>
      <w:bookmarkEnd w:id="3757"/>
    </w:p>
    <w:p w:rsidR="005164C4" w:rsidRDefault="005164C4" w:rsidP="009C7056">
      <w:pPr>
        <w:rPr>
          <w:rtl/>
        </w:rPr>
      </w:pPr>
    </w:p>
    <w:p w:rsidR="00BD7FB7" w:rsidRDefault="00BD7FB7" w:rsidP="009C7056">
      <w:pPr>
        <w:rPr>
          <w:rtl/>
        </w:rPr>
      </w:pPr>
      <w:r>
        <w:rPr>
          <w:rtl/>
        </w:rPr>
        <w:t xml:space="preserve">אני </w:t>
      </w:r>
      <w:bookmarkStart w:id="3758" w:name="_ETM_Q11_363950"/>
      <w:bookmarkEnd w:id="3758"/>
      <w:r>
        <w:rPr>
          <w:rtl/>
        </w:rPr>
        <w:t xml:space="preserve">קורא </w:t>
      </w:r>
      <w:bookmarkStart w:id="3759" w:name="_ETM_Q11_364730"/>
      <w:bookmarkEnd w:id="3759"/>
      <w:r>
        <w:rPr>
          <w:rtl/>
        </w:rPr>
        <w:t xml:space="preserve">לחברי </w:t>
      </w:r>
      <w:bookmarkStart w:id="3760" w:name="_ETM_Q11_365389"/>
      <w:bookmarkEnd w:id="3760"/>
      <w:r>
        <w:rPr>
          <w:rtl/>
        </w:rPr>
        <w:t xml:space="preserve">הכנסת </w:t>
      </w:r>
      <w:bookmarkStart w:id="3761" w:name="_ETM_Q11_365900"/>
      <w:bookmarkEnd w:id="3761"/>
      <w:r>
        <w:rPr>
          <w:rtl/>
        </w:rPr>
        <w:t xml:space="preserve">לתמוך </w:t>
      </w:r>
      <w:bookmarkStart w:id="3762" w:name="_ETM_Q11_366290"/>
      <w:bookmarkEnd w:id="3762"/>
      <w:r>
        <w:rPr>
          <w:rtl/>
        </w:rPr>
        <w:t xml:space="preserve">בהצעה </w:t>
      </w:r>
      <w:bookmarkStart w:id="3763" w:name="_ETM_Q11_366980"/>
      <w:bookmarkEnd w:id="3763"/>
      <w:r>
        <w:rPr>
          <w:rtl/>
        </w:rPr>
        <w:t xml:space="preserve">בקריאה </w:t>
      </w:r>
      <w:bookmarkStart w:id="3764" w:name="_ETM_Q11_367430"/>
      <w:bookmarkEnd w:id="3764"/>
      <w:r>
        <w:rPr>
          <w:rtl/>
        </w:rPr>
        <w:t>הטרומית</w:t>
      </w:r>
      <w:r>
        <w:rPr>
          <w:rFonts w:hint="cs"/>
          <w:rtl/>
        </w:rPr>
        <w:t>.</w:t>
      </w:r>
    </w:p>
    <w:p w:rsidR="00BD7FB7" w:rsidRDefault="00BD7FB7" w:rsidP="009C7056">
      <w:pPr>
        <w:rPr>
          <w:rtl/>
        </w:rPr>
      </w:pPr>
    </w:p>
    <w:p w:rsidR="00BD7FB7" w:rsidRDefault="00BD7FB7" w:rsidP="009C7056">
      <w:pPr>
        <w:pStyle w:val="af9"/>
        <w:rPr>
          <w:rtl/>
        </w:rPr>
      </w:pPr>
      <w:bookmarkStart w:id="3765" w:name="ET_yor_6032_4"/>
      <w:r w:rsidRPr="00BD6F29">
        <w:rPr>
          <w:rStyle w:val="TagStyle"/>
          <w:rtl/>
        </w:rPr>
        <w:t xml:space="preserve"> &lt;&lt; יור &gt;&gt;</w:t>
      </w:r>
      <w:r w:rsidRPr="00CE5E08">
        <w:rPr>
          <w:rStyle w:val="TagStyle"/>
          <w:rtl/>
        </w:rPr>
        <w:t xml:space="preserve"> </w:t>
      </w:r>
      <w:r>
        <w:rPr>
          <w:rtl/>
        </w:rPr>
        <w:t>היו"ר מנסור עבאס:</w:t>
      </w:r>
      <w:r w:rsidRPr="00CE5E08">
        <w:rPr>
          <w:rStyle w:val="TagStyle"/>
          <w:rtl/>
        </w:rPr>
        <w:t xml:space="preserve"> </w:t>
      </w:r>
      <w:r w:rsidRPr="00BD6F29">
        <w:rPr>
          <w:rStyle w:val="TagStyle"/>
          <w:rtl/>
        </w:rPr>
        <w:t>&lt;&lt; יור &gt;&gt;</w:t>
      </w:r>
      <w:r>
        <w:rPr>
          <w:rtl/>
        </w:rPr>
        <w:t xml:space="preserve">   </w:t>
      </w:r>
      <w:bookmarkEnd w:id="3765"/>
    </w:p>
    <w:p w:rsidR="00BD7FB7" w:rsidRDefault="00BD7FB7" w:rsidP="00FE191E">
      <w:pPr>
        <w:rPr>
          <w:rtl/>
          <w:lang w:eastAsia="he-IL"/>
        </w:rPr>
      </w:pPr>
    </w:p>
    <w:p w:rsidR="00BD7FB7" w:rsidRDefault="00BD7FB7" w:rsidP="009C7056">
      <w:pPr>
        <w:rPr>
          <w:rtl/>
        </w:rPr>
      </w:pPr>
      <w:bookmarkStart w:id="3766" w:name="_ETM_Q11_368000"/>
      <w:bookmarkStart w:id="3767" w:name="_ETM_Q11_366000"/>
      <w:bookmarkStart w:id="3768" w:name="_ETM_Q11_368650"/>
      <w:bookmarkEnd w:id="3766"/>
      <w:bookmarkEnd w:id="3767"/>
      <w:bookmarkEnd w:id="3768"/>
      <w:r>
        <w:rPr>
          <w:rtl/>
        </w:rPr>
        <w:t xml:space="preserve">תודה </w:t>
      </w:r>
      <w:bookmarkStart w:id="3769" w:name="_ETM_Q11_368980"/>
      <w:bookmarkEnd w:id="3769"/>
      <w:r>
        <w:rPr>
          <w:rtl/>
        </w:rPr>
        <w:t xml:space="preserve">לכבוד </w:t>
      </w:r>
      <w:bookmarkStart w:id="3770" w:name="_ETM_Q11_369310"/>
      <w:bookmarkEnd w:id="3770"/>
      <w:r>
        <w:rPr>
          <w:rtl/>
        </w:rPr>
        <w:t xml:space="preserve">השר </w:t>
      </w:r>
      <w:bookmarkStart w:id="3771" w:name="_ETM_Q11_369669"/>
      <w:bookmarkEnd w:id="3771"/>
      <w:r>
        <w:rPr>
          <w:rtl/>
        </w:rPr>
        <w:t xml:space="preserve">גדעון </w:t>
      </w:r>
      <w:bookmarkStart w:id="3772" w:name="_ETM_Q11_370090"/>
      <w:bookmarkEnd w:id="3772"/>
      <w:r>
        <w:rPr>
          <w:rtl/>
        </w:rPr>
        <w:t>סער</w:t>
      </w:r>
      <w:r>
        <w:rPr>
          <w:rFonts w:hint="cs"/>
          <w:rtl/>
        </w:rPr>
        <w:t>.</w:t>
      </w:r>
      <w:r>
        <w:rPr>
          <w:rtl/>
        </w:rPr>
        <w:t xml:space="preserve"> </w:t>
      </w:r>
      <w:bookmarkStart w:id="3773" w:name="_ETM_Q11_370959"/>
      <w:bookmarkEnd w:id="3773"/>
      <w:r>
        <w:rPr>
          <w:rtl/>
        </w:rPr>
        <w:t xml:space="preserve">חבר </w:t>
      </w:r>
      <w:bookmarkStart w:id="3774" w:name="_ETM_Q11_371290"/>
      <w:bookmarkEnd w:id="3774"/>
      <w:r>
        <w:rPr>
          <w:rtl/>
        </w:rPr>
        <w:t xml:space="preserve">הכנסת </w:t>
      </w:r>
      <w:bookmarkStart w:id="3775" w:name="_ETM_Q11_371769"/>
      <w:bookmarkEnd w:id="3775"/>
      <w:r>
        <w:rPr>
          <w:rtl/>
        </w:rPr>
        <w:t xml:space="preserve">שמחה </w:t>
      </w:r>
      <w:bookmarkStart w:id="3776" w:name="_ETM_Q11_372189"/>
      <w:bookmarkEnd w:id="3776"/>
      <w:r>
        <w:rPr>
          <w:rtl/>
        </w:rPr>
        <w:t>רוטמן</w:t>
      </w:r>
      <w:r>
        <w:rPr>
          <w:rFonts w:hint="cs"/>
          <w:rtl/>
        </w:rPr>
        <w:t>.</w:t>
      </w:r>
    </w:p>
    <w:p w:rsidR="00BD7FB7" w:rsidRDefault="00BD7FB7" w:rsidP="009C7056">
      <w:pPr>
        <w:rPr>
          <w:rtl/>
        </w:rPr>
      </w:pPr>
    </w:p>
    <w:p w:rsidR="00BD7FB7" w:rsidRDefault="00BD7FB7" w:rsidP="009C7056">
      <w:pPr>
        <w:pStyle w:val="af8"/>
        <w:rPr>
          <w:rtl/>
        </w:rPr>
      </w:pPr>
      <w:bookmarkStart w:id="3777" w:name="ET_interruption_5519_5"/>
      <w:r w:rsidRPr="00BD6F29">
        <w:rPr>
          <w:rStyle w:val="TagStyle"/>
          <w:rtl/>
        </w:rPr>
        <w:t xml:space="preserve"> &lt;&lt; קריאה &gt;&gt;</w:t>
      </w:r>
      <w:r w:rsidRPr="00CE5E08">
        <w:rPr>
          <w:rStyle w:val="TagStyle"/>
          <w:rtl/>
        </w:rPr>
        <w:t xml:space="preserve"> </w:t>
      </w:r>
      <w:r>
        <w:rPr>
          <w:rtl/>
        </w:rPr>
        <w:t>שרן מרים השכל (תקווה חדשה):</w:t>
      </w:r>
      <w:r w:rsidRPr="00CE5E08">
        <w:rPr>
          <w:rStyle w:val="TagStyle"/>
          <w:rtl/>
        </w:rPr>
        <w:t xml:space="preserve"> </w:t>
      </w:r>
      <w:r w:rsidRPr="00BD6F29">
        <w:rPr>
          <w:rStyle w:val="TagStyle"/>
          <w:rtl/>
        </w:rPr>
        <w:t>&lt;&lt; קריאה &gt;&gt;</w:t>
      </w:r>
      <w:r>
        <w:rPr>
          <w:rtl/>
        </w:rPr>
        <w:t xml:space="preserve">   </w:t>
      </w:r>
      <w:bookmarkEnd w:id="3777"/>
    </w:p>
    <w:p w:rsidR="00BD7FB7" w:rsidRDefault="00BD7FB7" w:rsidP="00FE191E">
      <w:pPr>
        <w:rPr>
          <w:rtl/>
          <w:lang w:eastAsia="he-IL"/>
        </w:rPr>
      </w:pPr>
    </w:p>
    <w:p w:rsidR="00BD7FB7" w:rsidRDefault="00F70AA4" w:rsidP="009C7056">
      <w:pPr>
        <w:rPr>
          <w:rtl/>
          <w:lang w:eastAsia="he-IL"/>
        </w:rPr>
      </w:pPr>
      <w:r>
        <w:rPr>
          <w:rFonts w:hint="cs"/>
          <w:rtl/>
          <w:lang w:eastAsia="he-IL"/>
        </w:rPr>
        <w:t>– – –</w:t>
      </w:r>
    </w:p>
    <w:p w:rsidR="00BD7FB7" w:rsidRDefault="00BD7FB7" w:rsidP="009C7056">
      <w:pPr>
        <w:rPr>
          <w:rtl/>
          <w:lang w:eastAsia="he-IL"/>
        </w:rPr>
      </w:pPr>
    </w:p>
    <w:p w:rsidR="00BD7FB7" w:rsidRDefault="00BD7FB7" w:rsidP="009C7056">
      <w:pPr>
        <w:pStyle w:val="af8"/>
        <w:rPr>
          <w:rtl/>
        </w:rPr>
      </w:pPr>
      <w:bookmarkStart w:id="3778" w:name="ET_interruption_קריאות_6"/>
      <w:r w:rsidRPr="00BD6F29">
        <w:rPr>
          <w:rStyle w:val="TagStyle"/>
          <w:rtl/>
        </w:rPr>
        <w:t xml:space="preserve"> &lt;&lt; קריאה &gt;&gt;</w:t>
      </w:r>
      <w:r w:rsidRPr="00CE5E08">
        <w:rPr>
          <w:rStyle w:val="TagStyle"/>
          <w:rtl/>
        </w:rPr>
        <w:t xml:space="preserve"> </w:t>
      </w:r>
      <w:r>
        <w:rPr>
          <w:rtl/>
        </w:rPr>
        <w:t>קריאות:</w:t>
      </w:r>
      <w:r w:rsidRPr="00CE5E08">
        <w:rPr>
          <w:rStyle w:val="TagStyle"/>
          <w:rtl/>
        </w:rPr>
        <w:t xml:space="preserve"> </w:t>
      </w:r>
      <w:r w:rsidRPr="00BD6F29">
        <w:rPr>
          <w:rStyle w:val="TagStyle"/>
          <w:rtl/>
        </w:rPr>
        <w:t>&lt;&lt; קריאה &gt;&gt;</w:t>
      </w:r>
      <w:r>
        <w:rPr>
          <w:rtl/>
        </w:rPr>
        <w:t xml:space="preserve">   </w:t>
      </w:r>
      <w:bookmarkEnd w:id="3778"/>
    </w:p>
    <w:p w:rsidR="00BD7FB7" w:rsidRDefault="00BD7FB7" w:rsidP="00FE191E">
      <w:pPr>
        <w:rPr>
          <w:rtl/>
          <w:lang w:eastAsia="he-IL"/>
        </w:rPr>
      </w:pPr>
    </w:p>
    <w:p w:rsidR="00BD7FB7" w:rsidRDefault="00F70AA4" w:rsidP="009C7056">
      <w:pPr>
        <w:rPr>
          <w:rtl/>
          <w:lang w:eastAsia="he-IL"/>
        </w:rPr>
      </w:pPr>
      <w:r>
        <w:rPr>
          <w:rFonts w:hint="cs"/>
          <w:rtl/>
          <w:lang w:eastAsia="he-IL"/>
        </w:rPr>
        <w:t>– – –</w:t>
      </w:r>
      <w:r w:rsidR="00BD7FB7">
        <w:rPr>
          <w:rFonts w:hint="cs"/>
          <w:rtl/>
          <w:lang w:eastAsia="he-IL"/>
        </w:rPr>
        <w:t xml:space="preserve"> לא, לא, </w:t>
      </w:r>
      <w:bookmarkStart w:id="3779" w:name="_ETM_Q11_378000"/>
      <w:bookmarkEnd w:id="3779"/>
      <w:r w:rsidR="00BD7FB7">
        <w:rPr>
          <w:rFonts w:hint="cs"/>
          <w:rtl/>
          <w:lang w:eastAsia="he-IL"/>
        </w:rPr>
        <w:t xml:space="preserve">לא </w:t>
      </w:r>
      <w:r>
        <w:rPr>
          <w:rFonts w:hint="cs"/>
          <w:rtl/>
          <w:lang w:eastAsia="he-IL"/>
        </w:rPr>
        <w:t>– – –</w:t>
      </w:r>
    </w:p>
    <w:p w:rsidR="00BD7FB7" w:rsidRDefault="00BD7FB7" w:rsidP="009C7056">
      <w:pPr>
        <w:rPr>
          <w:rtl/>
          <w:lang w:eastAsia="he-IL"/>
        </w:rPr>
      </w:pPr>
    </w:p>
    <w:p w:rsidR="00BD7FB7" w:rsidRDefault="00BD7FB7" w:rsidP="009C7056">
      <w:pPr>
        <w:pStyle w:val="af8"/>
        <w:rPr>
          <w:rtl/>
        </w:rPr>
      </w:pPr>
      <w:r w:rsidRPr="00BD6F29">
        <w:rPr>
          <w:rStyle w:val="TagStyle"/>
          <w:rtl/>
        </w:rPr>
        <w:t xml:space="preserve"> &lt;&lt; קריאה &gt;&gt;</w:t>
      </w:r>
      <w:r w:rsidRPr="00CE5E08">
        <w:rPr>
          <w:rStyle w:val="TagStyle"/>
          <w:rtl/>
        </w:rPr>
        <w:t xml:space="preserve"> </w:t>
      </w:r>
      <w:r>
        <w:rPr>
          <w:rtl/>
        </w:rPr>
        <w:t>דוד אמסלם (הליכוד):</w:t>
      </w:r>
      <w:r w:rsidRPr="00CE5E08">
        <w:rPr>
          <w:rStyle w:val="TagStyle"/>
          <w:rtl/>
        </w:rPr>
        <w:t xml:space="preserve"> </w:t>
      </w:r>
      <w:r w:rsidRPr="00BD6F29">
        <w:rPr>
          <w:rStyle w:val="TagStyle"/>
          <w:rtl/>
        </w:rPr>
        <w:t>&lt;&lt; קריאה &gt;&gt;</w:t>
      </w:r>
      <w:r>
        <w:rPr>
          <w:rtl/>
        </w:rPr>
        <w:t xml:space="preserve">   </w:t>
      </w:r>
    </w:p>
    <w:p w:rsidR="00BD7FB7" w:rsidRDefault="00BD7FB7" w:rsidP="00FE191E">
      <w:pPr>
        <w:rPr>
          <w:rtl/>
          <w:lang w:eastAsia="he-IL"/>
        </w:rPr>
      </w:pPr>
    </w:p>
    <w:p w:rsidR="00BD7FB7" w:rsidRDefault="00F70AA4" w:rsidP="009C7056">
      <w:pPr>
        <w:rPr>
          <w:rtl/>
          <w:lang w:eastAsia="he-IL"/>
        </w:rPr>
      </w:pPr>
      <w:r>
        <w:rPr>
          <w:rFonts w:hint="cs"/>
          <w:rtl/>
          <w:lang w:eastAsia="he-IL"/>
        </w:rPr>
        <w:t>– – –</w:t>
      </w:r>
    </w:p>
    <w:p w:rsidR="00BD7FB7" w:rsidRDefault="00BD7FB7" w:rsidP="009C7056">
      <w:pPr>
        <w:rPr>
          <w:rtl/>
          <w:lang w:eastAsia="he-IL"/>
        </w:rPr>
      </w:pPr>
    </w:p>
    <w:p w:rsidR="00BD7FB7" w:rsidRDefault="00BD7FB7" w:rsidP="009C7056">
      <w:pPr>
        <w:pStyle w:val="-"/>
        <w:rPr>
          <w:rtl/>
        </w:rPr>
      </w:pPr>
      <w:bookmarkStart w:id="3780" w:name="ET_speakercontinue_6208_8"/>
      <w:r w:rsidRPr="00BD6F29">
        <w:rPr>
          <w:rStyle w:val="TagStyle"/>
          <w:rtl/>
        </w:rPr>
        <w:t xml:space="preserve"> &lt;&lt; דובר_המשך &gt;&gt;</w:t>
      </w:r>
      <w:r w:rsidRPr="00CE5E08">
        <w:rPr>
          <w:rStyle w:val="TagStyle"/>
          <w:rtl/>
        </w:rPr>
        <w:t xml:space="preserve"> </w:t>
      </w:r>
      <w:r>
        <w:rPr>
          <w:rtl/>
        </w:rPr>
        <w:t>שר המשפטים גדעון סער:</w:t>
      </w:r>
      <w:r w:rsidRPr="00CE5E08">
        <w:rPr>
          <w:rStyle w:val="TagStyle"/>
          <w:rtl/>
        </w:rPr>
        <w:t xml:space="preserve"> </w:t>
      </w:r>
      <w:r w:rsidRPr="00BD6F29">
        <w:rPr>
          <w:rStyle w:val="TagStyle"/>
          <w:rtl/>
        </w:rPr>
        <w:t>&lt;&lt; דובר_המשך &gt;&gt;</w:t>
      </w:r>
      <w:r>
        <w:rPr>
          <w:rtl/>
        </w:rPr>
        <w:t xml:space="preserve">   </w:t>
      </w:r>
      <w:bookmarkEnd w:id="3780"/>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אני רוצה להבהיר. </w:t>
      </w:r>
    </w:p>
    <w:p w:rsidR="00BD7FB7" w:rsidRDefault="00BD7FB7" w:rsidP="009C7056">
      <w:pPr>
        <w:rPr>
          <w:rtl/>
          <w:lang w:eastAsia="he-IL"/>
        </w:rPr>
      </w:pPr>
      <w:bookmarkStart w:id="3781" w:name="_ETM_Q11_382000"/>
      <w:bookmarkEnd w:id="3781"/>
    </w:p>
    <w:p w:rsidR="00BD7FB7" w:rsidRDefault="00BD7FB7" w:rsidP="009C7056">
      <w:pPr>
        <w:pStyle w:val="af8"/>
        <w:rPr>
          <w:rtl/>
        </w:rPr>
      </w:pPr>
      <w:bookmarkStart w:id="3782" w:name="ET_interruption_קריאות_9"/>
      <w:r w:rsidRPr="00BD6F29">
        <w:rPr>
          <w:rStyle w:val="TagStyle"/>
          <w:rtl/>
        </w:rPr>
        <w:t xml:space="preserve"> &lt;&lt; קריאה &gt;&gt;</w:t>
      </w:r>
      <w:r w:rsidRPr="00CE5E08">
        <w:rPr>
          <w:rStyle w:val="TagStyle"/>
          <w:rtl/>
        </w:rPr>
        <w:t xml:space="preserve"> </w:t>
      </w:r>
      <w:r>
        <w:rPr>
          <w:rtl/>
        </w:rPr>
        <w:t>קריאות:</w:t>
      </w:r>
      <w:r w:rsidRPr="00CE5E08">
        <w:rPr>
          <w:rStyle w:val="TagStyle"/>
          <w:rtl/>
        </w:rPr>
        <w:t xml:space="preserve"> </w:t>
      </w:r>
      <w:r w:rsidRPr="00BD6F29">
        <w:rPr>
          <w:rStyle w:val="TagStyle"/>
          <w:rtl/>
        </w:rPr>
        <w:t>&lt;&lt; קריאה &gt;&gt;</w:t>
      </w:r>
      <w:r>
        <w:rPr>
          <w:rtl/>
        </w:rPr>
        <w:t xml:space="preserve">   </w:t>
      </w:r>
      <w:bookmarkEnd w:id="3782"/>
    </w:p>
    <w:p w:rsidR="00BD7FB7" w:rsidRDefault="00BD7FB7" w:rsidP="00FE191E">
      <w:pPr>
        <w:rPr>
          <w:rtl/>
          <w:lang w:eastAsia="he-IL"/>
        </w:rPr>
      </w:pPr>
    </w:p>
    <w:p w:rsidR="00BD7FB7" w:rsidRDefault="00F70AA4" w:rsidP="009C7056">
      <w:pPr>
        <w:rPr>
          <w:rtl/>
          <w:lang w:eastAsia="he-IL"/>
        </w:rPr>
      </w:pPr>
      <w:r>
        <w:rPr>
          <w:rFonts w:hint="cs"/>
          <w:rtl/>
          <w:lang w:eastAsia="he-IL"/>
        </w:rPr>
        <w:t>– – –</w:t>
      </w:r>
    </w:p>
    <w:p w:rsidR="00BD7FB7" w:rsidRDefault="00BD7FB7" w:rsidP="009C7056">
      <w:pPr>
        <w:rPr>
          <w:rtl/>
          <w:lang w:eastAsia="he-IL"/>
        </w:rPr>
      </w:pPr>
    </w:p>
    <w:p w:rsidR="00BD7FB7" w:rsidRDefault="00BD7FB7" w:rsidP="009C7056">
      <w:pPr>
        <w:pStyle w:val="-"/>
        <w:rPr>
          <w:rtl/>
        </w:rPr>
      </w:pPr>
      <w:bookmarkStart w:id="3783" w:name="ET_speakercontinue_6208_10"/>
      <w:r w:rsidRPr="00BD6F29">
        <w:rPr>
          <w:rStyle w:val="TagStyle"/>
          <w:rtl/>
        </w:rPr>
        <w:t xml:space="preserve"> &lt;&lt; דובר_המשך &gt;&gt;</w:t>
      </w:r>
      <w:r w:rsidRPr="00CE5E08">
        <w:rPr>
          <w:rStyle w:val="TagStyle"/>
          <w:rtl/>
        </w:rPr>
        <w:t xml:space="preserve"> </w:t>
      </w:r>
      <w:r>
        <w:rPr>
          <w:rtl/>
        </w:rPr>
        <w:t>שר המשפטים גדעון סער:</w:t>
      </w:r>
      <w:r w:rsidRPr="00CE5E08">
        <w:rPr>
          <w:rStyle w:val="TagStyle"/>
          <w:rtl/>
        </w:rPr>
        <w:t xml:space="preserve"> </w:t>
      </w:r>
      <w:r w:rsidRPr="00BD6F29">
        <w:rPr>
          <w:rStyle w:val="TagStyle"/>
          <w:rtl/>
        </w:rPr>
        <w:t>&lt;&lt; דובר_המשך &gt;&gt;</w:t>
      </w:r>
      <w:r>
        <w:rPr>
          <w:rtl/>
        </w:rPr>
        <w:t xml:space="preserve">   </w:t>
      </w:r>
      <w:bookmarkEnd w:id="3783"/>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אדוני היושב-ראש </w:t>
      </w:r>
      <w:r w:rsidR="00F70AA4">
        <w:rPr>
          <w:rFonts w:hint="cs"/>
          <w:rtl/>
          <w:lang w:eastAsia="he-IL"/>
        </w:rPr>
        <w:t>– – –</w:t>
      </w:r>
    </w:p>
    <w:p w:rsidR="00BD7FB7" w:rsidRDefault="00BD7FB7" w:rsidP="009C7056">
      <w:pPr>
        <w:rPr>
          <w:rtl/>
          <w:lang w:eastAsia="he-IL"/>
        </w:rPr>
      </w:pPr>
    </w:p>
    <w:p w:rsidR="00BD7FB7" w:rsidRDefault="00BD7FB7" w:rsidP="009C7056">
      <w:pPr>
        <w:pStyle w:val="af9"/>
        <w:rPr>
          <w:rtl/>
        </w:rPr>
      </w:pPr>
      <w:bookmarkStart w:id="3784" w:name="ET_yor_6032_11"/>
      <w:r w:rsidRPr="00BD6F29">
        <w:rPr>
          <w:rStyle w:val="TagStyle"/>
          <w:rtl/>
        </w:rPr>
        <w:t xml:space="preserve"> &lt;&lt; יור &gt;&gt;</w:t>
      </w:r>
      <w:r w:rsidRPr="00CE5E08">
        <w:rPr>
          <w:rStyle w:val="TagStyle"/>
          <w:rtl/>
        </w:rPr>
        <w:t xml:space="preserve"> </w:t>
      </w:r>
      <w:r>
        <w:rPr>
          <w:rtl/>
        </w:rPr>
        <w:t>היו"ר מנסור עבאס:</w:t>
      </w:r>
      <w:r w:rsidRPr="00CE5E08">
        <w:rPr>
          <w:rStyle w:val="TagStyle"/>
          <w:rtl/>
        </w:rPr>
        <w:t xml:space="preserve"> </w:t>
      </w:r>
      <w:r w:rsidRPr="00BD6F29">
        <w:rPr>
          <w:rStyle w:val="TagStyle"/>
          <w:rtl/>
        </w:rPr>
        <w:t>&lt;&lt; יור &gt;&gt;</w:t>
      </w:r>
      <w:r>
        <w:rPr>
          <w:rtl/>
        </w:rPr>
        <w:t xml:space="preserve">   </w:t>
      </w:r>
      <w:bookmarkEnd w:id="3784"/>
    </w:p>
    <w:p w:rsidR="00BD7FB7" w:rsidRDefault="00BD7FB7" w:rsidP="00FE191E">
      <w:pPr>
        <w:rPr>
          <w:rtl/>
          <w:lang w:eastAsia="he-IL"/>
        </w:rPr>
      </w:pPr>
    </w:p>
    <w:p w:rsidR="00BD7FB7" w:rsidRDefault="00BD7FB7" w:rsidP="009C7056">
      <w:pPr>
        <w:rPr>
          <w:rtl/>
          <w:lang w:eastAsia="he-IL"/>
        </w:rPr>
      </w:pPr>
      <w:bookmarkStart w:id="3785" w:name="_ETM_Q11_388000"/>
      <w:bookmarkEnd w:id="3785"/>
      <w:r>
        <w:rPr>
          <w:rFonts w:hint="cs"/>
          <w:rtl/>
          <w:lang w:eastAsia="he-IL"/>
        </w:rPr>
        <w:t>שנייה. חברי הכנסת, בבקשה.</w:t>
      </w:r>
    </w:p>
    <w:p w:rsidR="00BD7FB7" w:rsidRDefault="00BD7FB7" w:rsidP="009C7056">
      <w:pPr>
        <w:rPr>
          <w:rtl/>
          <w:lang w:eastAsia="he-IL"/>
        </w:rPr>
      </w:pPr>
      <w:bookmarkStart w:id="3786" w:name="_ETM_Q11_386000"/>
      <w:bookmarkEnd w:id="3786"/>
    </w:p>
    <w:p w:rsidR="00BD7FB7" w:rsidRDefault="00BD7FB7" w:rsidP="009C7056">
      <w:pPr>
        <w:pStyle w:val="-"/>
        <w:rPr>
          <w:rtl/>
        </w:rPr>
      </w:pPr>
      <w:bookmarkStart w:id="3787" w:name="ET_speakercontinue_6208_12"/>
      <w:r w:rsidRPr="00BD6F29">
        <w:rPr>
          <w:rStyle w:val="TagStyle"/>
          <w:rtl/>
        </w:rPr>
        <w:t xml:space="preserve"> &lt;&lt; דובר_המשך &gt;&gt;</w:t>
      </w:r>
      <w:r w:rsidRPr="00CE5E08">
        <w:rPr>
          <w:rStyle w:val="TagStyle"/>
          <w:rtl/>
        </w:rPr>
        <w:t xml:space="preserve"> </w:t>
      </w:r>
      <w:r>
        <w:rPr>
          <w:rtl/>
        </w:rPr>
        <w:t>שר המשפטים גדעון סער:</w:t>
      </w:r>
      <w:r w:rsidRPr="00CE5E08">
        <w:rPr>
          <w:rStyle w:val="TagStyle"/>
          <w:rtl/>
        </w:rPr>
        <w:t xml:space="preserve"> </w:t>
      </w:r>
      <w:r w:rsidRPr="00BD6F29">
        <w:rPr>
          <w:rStyle w:val="TagStyle"/>
          <w:rtl/>
        </w:rPr>
        <w:t>&lt;&lt; דובר_המשך &gt;&gt;</w:t>
      </w:r>
      <w:r>
        <w:rPr>
          <w:rtl/>
        </w:rPr>
        <w:t xml:space="preserve">   </w:t>
      </w:r>
      <w:bookmarkEnd w:id="3787"/>
    </w:p>
    <w:p w:rsidR="00BD7FB7" w:rsidRDefault="00BD7FB7" w:rsidP="00FE191E">
      <w:pPr>
        <w:rPr>
          <w:rtl/>
          <w:lang w:eastAsia="he-IL"/>
        </w:rPr>
      </w:pPr>
    </w:p>
    <w:p w:rsidR="00BD7FB7" w:rsidRDefault="00BD7FB7" w:rsidP="009C7056">
      <w:pPr>
        <w:rPr>
          <w:rtl/>
          <w:lang w:eastAsia="he-IL"/>
        </w:rPr>
      </w:pPr>
      <w:bookmarkStart w:id="3788" w:name="_ETM_Q11_387000"/>
      <w:bookmarkEnd w:id="3788"/>
      <w:r>
        <w:rPr>
          <w:rFonts w:hint="cs"/>
          <w:rtl/>
          <w:lang w:eastAsia="he-IL"/>
        </w:rPr>
        <w:t xml:space="preserve">אדוני היושב-ראש, אני רוצה להבהיר </w:t>
      </w:r>
      <w:r w:rsidR="00F70AA4">
        <w:rPr>
          <w:rFonts w:hint="cs"/>
          <w:rtl/>
          <w:lang w:eastAsia="he-IL"/>
        </w:rPr>
        <w:t>– – –</w:t>
      </w:r>
    </w:p>
    <w:p w:rsidR="00BD7FB7" w:rsidRDefault="00BD7FB7" w:rsidP="009C7056">
      <w:pPr>
        <w:rPr>
          <w:rtl/>
          <w:lang w:eastAsia="he-IL"/>
        </w:rPr>
      </w:pPr>
      <w:bookmarkStart w:id="3789" w:name="_ETM_Q11_390000"/>
      <w:bookmarkEnd w:id="3789"/>
    </w:p>
    <w:p w:rsidR="00BD7FB7" w:rsidRDefault="00BD7FB7" w:rsidP="009C7056">
      <w:pPr>
        <w:pStyle w:val="af8"/>
        <w:rPr>
          <w:rtl/>
        </w:rPr>
      </w:pPr>
      <w:bookmarkStart w:id="3790" w:name="ET_interruption_5156_13"/>
      <w:r w:rsidRPr="00BD6F29">
        <w:rPr>
          <w:rStyle w:val="TagStyle"/>
          <w:rtl/>
        </w:rPr>
        <w:t xml:space="preserve"> &lt;&lt; קריאה &gt;&gt;</w:t>
      </w:r>
      <w:r w:rsidRPr="00CE5E08">
        <w:rPr>
          <w:rStyle w:val="TagStyle"/>
          <w:rtl/>
        </w:rPr>
        <w:t xml:space="preserve"> </w:t>
      </w:r>
      <w:r>
        <w:rPr>
          <w:rtl/>
        </w:rPr>
        <w:t>דוד אמסלם (הליכוד):</w:t>
      </w:r>
      <w:r w:rsidRPr="00CE5E08">
        <w:rPr>
          <w:rStyle w:val="TagStyle"/>
          <w:rtl/>
        </w:rPr>
        <w:t xml:space="preserve"> </w:t>
      </w:r>
      <w:r w:rsidRPr="00BD6F29">
        <w:rPr>
          <w:rStyle w:val="TagStyle"/>
          <w:rtl/>
        </w:rPr>
        <w:t>&lt;&lt; קריאה &gt;&gt;</w:t>
      </w:r>
      <w:r>
        <w:rPr>
          <w:rtl/>
        </w:rPr>
        <w:t xml:space="preserve">   </w:t>
      </w:r>
      <w:bookmarkEnd w:id="3790"/>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אין שנייה. הוא ירד. </w:t>
      </w:r>
      <w:bookmarkStart w:id="3791" w:name="_ETM_Q11_379000"/>
      <w:bookmarkEnd w:id="3791"/>
    </w:p>
    <w:p w:rsidR="00BD7FB7" w:rsidRDefault="00BD7FB7" w:rsidP="009C7056">
      <w:pPr>
        <w:rPr>
          <w:rtl/>
          <w:lang w:eastAsia="he-IL"/>
        </w:rPr>
      </w:pPr>
      <w:bookmarkStart w:id="3792" w:name="_ETM_Q11_383000"/>
      <w:bookmarkEnd w:id="3792"/>
    </w:p>
    <w:p w:rsidR="00BD7FB7" w:rsidRDefault="00BD7FB7" w:rsidP="009C7056">
      <w:pPr>
        <w:pStyle w:val="af8"/>
        <w:rPr>
          <w:rtl/>
        </w:rPr>
      </w:pPr>
      <w:bookmarkStart w:id="3793" w:name="ET_interruption_קריאות_14"/>
      <w:r w:rsidRPr="00BD6F29">
        <w:rPr>
          <w:rStyle w:val="TagStyle"/>
          <w:rtl/>
        </w:rPr>
        <w:t xml:space="preserve"> &lt;&lt; קריאה &gt;&gt;</w:t>
      </w:r>
      <w:r w:rsidRPr="00CE5E08">
        <w:rPr>
          <w:rStyle w:val="TagStyle"/>
          <w:rtl/>
        </w:rPr>
        <w:t xml:space="preserve"> </w:t>
      </w:r>
      <w:r>
        <w:rPr>
          <w:rtl/>
        </w:rPr>
        <w:t>קריאות:</w:t>
      </w:r>
      <w:r w:rsidRPr="00CE5E08">
        <w:rPr>
          <w:rStyle w:val="TagStyle"/>
          <w:rtl/>
        </w:rPr>
        <w:t xml:space="preserve"> </w:t>
      </w:r>
      <w:r w:rsidRPr="00BD6F29">
        <w:rPr>
          <w:rStyle w:val="TagStyle"/>
          <w:rtl/>
        </w:rPr>
        <w:t>&lt;&lt; קריאה &gt;&gt;</w:t>
      </w:r>
      <w:r>
        <w:rPr>
          <w:rtl/>
        </w:rPr>
        <w:t xml:space="preserve">   </w:t>
      </w:r>
      <w:bookmarkEnd w:id="3793"/>
    </w:p>
    <w:p w:rsidR="00BD7FB7" w:rsidRDefault="00BD7FB7" w:rsidP="00FE191E">
      <w:pPr>
        <w:rPr>
          <w:rtl/>
          <w:lang w:eastAsia="he-IL"/>
        </w:rPr>
      </w:pPr>
    </w:p>
    <w:p w:rsidR="00BD7FB7" w:rsidRDefault="00F70AA4" w:rsidP="009C7056">
      <w:pPr>
        <w:rPr>
          <w:rtl/>
          <w:lang w:eastAsia="he-IL"/>
        </w:rPr>
      </w:pPr>
      <w:bookmarkStart w:id="3794" w:name="_ETM_Q11_385000"/>
      <w:bookmarkEnd w:id="3794"/>
      <w:r>
        <w:rPr>
          <w:rFonts w:hint="cs"/>
          <w:rtl/>
          <w:lang w:eastAsia="he-IL"/>
        </w:rPr>
        <w:t>– – –</w:t>
      </w:r>
      <w:r w:rsidR="00BD7FB7">
        <w:rPr>
          <w:rFonts w:hint="cs"/>
          <w:rtl/>
          <w:lang w:eastAsia="he-IL"/>
        </w:rPr>
        <w:t xml:space="preserve"> הצבעה </w:t>
      </w:r>
      <w:r>
        <w:rPr>
          <w:rFonts w:hint="cs"/>
          <w:rtl/>
          <w:lang w:eastAsia="he-IL"/>
        </w:rPr>
        <w:t>– – –</w:t>
      </w:r>
    </w:p>
    <w:p w:rsidR="00BD7FB7" w:rsidRDefault="00BD7FB7" w:rsidP="009C7056">
      <w:pPr>
        <w:rPr>
          <w:rtl/>
          <w:lang w:eastAsia="he-IL"/>
        </w:rPr>
      </w:pPr>
    </w:p>
    <w:p w:rsidR="00BD7FB7" w:rsidRDefault="00BD7FB7" w:rsidP="009C7056">
      <w:pPr>
        <w:pStyle w:val="af8"/>
        <w:rPr>
          <w:rtl/>
        </w:rPr>
      </w:pPr>
      <w:r w:rsidRPr="00BD6F29">
        <w:rPr>
          <w:rStyle w:val="TagStyle"/>
          <w:rtl/>
        </w:rPr>
        <w:t xml:space="preserve"> &lt;&lt; קריאה &gt;&gt;</w:t>
      </w:r>
      <w:r w:rsidRPr="00CE5E08">
        <w:rPr>
          <w:rStyle w:val="TagStyle"/>
          <w:rtl/>
        </w:rPr>
        <w:t xml:space="preserve"> </w:t>
      </w:r>
      <w:r>
        <w:rPr>
          <w:rtl/>
        </w:rPr>
        <w:t>דוד אמסלם (הליכוד):</w:t>
      </w:r>
      <w:r w:rsidRPr="00CE5E08">
        <w:rPr>
          <w:rStyle w:val="TagStyle"/>
          <w:rtl/>
        </w:rPr>
        <w:t xml:space="preserve"> </w:t>
      </w:r>
      <w:r w:rsidRPr="00BD6F29">
        <w:rPr>
          <w:rStyle w:val="TagStyle"/>
          <w:rtl/>
        </w:rPr>
        <w:t>&lt;&lt; קריאה &gt;&gt;</w:t>
      </w:r>
      <w:r>
        <w:rPr>
          <w:rtl/>
        </w:rPr>
        <w:t xml:space="preserve">   </w:t>
      </w:r>
    </w:p>
    <w:p w:rsidR="00BD7FB7" w:rsidRDefault="00BD7FB7" w:rsidP="00FE191E">
      <w:pPr>
        <w:rPr>
          <w:rtl/>
          <w:lang w:eastAsia="he-IL"/>
        </w:rPr>
      </w:pPr>
    </w:p>
    <w:p w:rsidR="00BD7FB7" w:rsidRPr="00CE5E08" w:rsidRDefault="00BD7FB7" w:rsidP="009C7056">
      <w:pPr>
        <w:rPr>
          <w:rtl/>
          <w:lang w:eastAsia="he-IL"/>
        </w:rPr>
      </w:pPr>
      <w:r>
        <w:rPr>
          <w:rFonts w:hint="cs"/>
          <w:rtl/>
          <w:lang w:eastAsia="he-IL"/>
        </w:rPr>
        <w:t xml:space="preserve">אתה עושה מה שאתה רוצה </w:t>
      </w:r>
      <w:r w:rsidR="00F70AA4">
        <w:rPr>
          <w:rFonts w:hint="cs"/>
          <w:rtl/>
          <w:lang w:eastAsia="he-IL"/>
        </w:rPr>
        <w:t>– – –</w:t>
      </w:r>
    </w:p>
    <w:p w:rsidR="00BD7FB7" w:rsidRDefault="00BD7FB7" w:rsidP="009C7056">
      <w:pPr>
        <w:rPr>
          <w:rtl/>
          <w:lang w:eastAsia="he-IL"/>
        </w:rPr>
      </w:pPr>
    </w:p>
    <w:p w:rsidR="00BD7FB7" w:rsidRDefault="00BD7FB7" w:rsidP="009C7056">
      <w:pPr>
        <w:pStyle w:val="af8"/>
        <w:rPr>
          <w:rtl/>
        </w:rPr>
      </w:pPr>
      <w:bookmarkStart w:id="3795" w:name="ET_interruption_5661_15"/>
      <w:r w:rsidRPr="00BD6F29">
        <w:rPr>
          <w:rStyle w:val="TagStyle"/>
          <w:rtl/>
        </w:rPr>
        <w:t xml:space="preserve"> &lt;&lt; קריאה &gt;&gt;</w:t>
      </w:r>
      <w:r w:rsidRPr="00CE5E08">
        <w:rPr>
          <w:rStyle w:val="TagStyle"/>
          <w:rtl/>
        </w:rPr>
        <w:t xml:space="preserve"> </w:t>
      </w:r>
      <w:r>
        <w:rPr>
          <w:rtl/>
        </w:rPr>
        <w:t>אופיר אקוניס (הליכוד):</w:t>
      </w:r>
      <w:r w:rsidRPr="00CE5E08">
        <w:rPr>
          <w:rStyle w:val="TagStyle"/>
          <w:rtl/>
        </w:rPr>
        <w:t xml:space="preserve"> </w:t>
      </w:r>
      <w:r w:rsidRPr="00BD6F29">
        <w:rPr>
          <w:rStyle w:val="TagStyle"/>
          <w:rtl/>
        </w:rPr>
        <w:t>&lt;&lt; קריאה &gt;&gt;</w:t>
      </w:r>
      <w:r>
        <w:rPr>
          <w:rtl/>
        </w:rPr>
        <w:t xml:space="preserve">   </w:t>
      </w:r>
      <w:bookmarkEnd w:id="3795"/>
    </w:p>
    <w:p w:rsidR="00BD7FB7" w:rsidRDefault="00BD7FB7" w:rsidP="00FE191E">
      <w:pPr>
        <w:rPr>
          <w:rtl/>
          <w:lang w:eastAsia="he-IL"/>
        </w:rPr>
      </w:pPr>
    </w:p>
    <w:p w:rsidR="00BD7FB7" w:rsidRDefault="00BD7FB7" w:rsidP="009C7056">
      <w:pPr>
        <w:rPr>
          <w:rtl/>
          <w:lang w:eastAsia="he-IL"/>
        </w:rPr>
      </w:pPr>
      <w:bookmarkStart w:id="3796" w:name="_ETM_Q11_393000"/>
      <w:bookmarkEnd w:id="3796"/>
      <w:r>
        <w:rPr>
          <w:rFonts w:hint="cs"/>
          <w:rtl/>
          <w:lang w:eastAsia="he-IL"/>
        </w:rPr>
        <w:t xml:space="preserve">לא, לא </w:t>
      </w:r>
      <w:r w:rsidR="00F70AA4">
        <w:rPr>
          <w:rFonts w:hint="cs"/>
          <w:rtl/>
          <w:lang w:eastAsia="he-IL"/>
        </w:rPr>
        <w:t>– – –</w:t>
      </w:r>
    </w:p>
    <w:p w:rsidR="00BD7FB7" w:rsidRDefault="00BD7FB7" w:rsidP="009C7056">
      <w:pPr>
        <w:rPr>
          <w:rtl/>
          <w:lang w:eastAsia="he-IL"/>
        </w:rPr>
      </w:pPr>
    </w:p>
    <w:p w:rsidR="00BD7FB7" w:rsidRDefault="00BD7FB7" w:rsidP="009C7056">
      <w:pPr>
        <w:pStyle w:val="-"/>
        <w:rPr>
          <w:rtl/>
        </w:rPr>
      </w:pPr>
      <w:bookmarkStart w:id="3797" w:name="ET_speakercontinue_6208_16"/>
      <w:r w:rsidRPr="00BD6F29">
        <w:rPr>
          <w:rStyle w:val="TagStyle"/>
          <w:rtl/>
        </w:rPr>
        <w:t xml:space="preserve"> &lt;&lt; דובר_המשך &gt;&gt;</w:t>
      </w:r>
      <w:r w:rsidRPr="00CE5E08">
        <w:rPr>
          <w:rStyle w:val="TagStyle"/>
          <w:rtl/>
        </w:rPr>
        <w:t xml:space="preserve"> </w:t>
      </w:r>
      <w:r>
        <w:rPr>
          <w:rtl/>
        </w:rPr>
        <w:t>שר המשפטים גדעון סער:</w:t>
      </w:r>
      <w:r w:rsidRPr="00CE5E08">
        <w:rPr>
          <w:rStyle w:val="TagStyle"/>
          <w:rtl/>
        </w:rPr>
        <w:t xml:space="preserve"> </w:t>
      </w:r>
      <w:r w:rsidRPr="00BD6F29">
        <w:rPr>
          <w:rStyle w:val="TagStyle"/>
          <w:rtl/>
        </w:rPr>
        <w:t>&lt;&lt; דובר_המשך &gt;&gt;</w:t>
      </w:r>
      <w:r>
        <w:rPr>
          <w:rtl/>
        </w:rPr>
        <w:t xml:space="preserve">   </w:t>
      </w:r>
      <w:bookmarkEnd w:id="3797"/>
    </w:p>
    <w:p w:rsidR="00BD7FB7" w:rsidRDefault="00BD7FB7" w:rsidP="00FE191E">
      <w:pPr>
        <w:rPr>
          <w:rtl/>
          <w:lang w:eastAsia="he-IL"/>
        </w:rPr>
      </w:pPr>
    </w:p>
    <w:p w:rsidR="00BD7FB7" w:rsidRDefault="00BD7FB7" w:rsidP="009C7056">
      <w:pPr>
        <w:rPr>
          <w:rtl/>
          <w:lang w:eastAsia="he-IL"/>
        </w:rPr>
      </w:pPr>
      <w:bookmarkStart w:id="3798" w:name="_ETM_Q11_397000"/>
      <w:bookmarkEnd w:id="3798"/>
      <w:r>
        <w:rPr>
          <w:rFonts w:hint="cs"/>
          <w:rtl/>
          <w:lang w:eastAsia="he-IL"/>
        </w:rPr>
        <w:t>הוזכרה לי נקודה חשובה בסיכום עם המציעה.</w:t>
      </w:r>
    </w:p>
    <w:p w:rsidR="00BD7FB7" w:rsidRDefault="00BD7FB7" w:rsidP="009C7056">
      <w:pPr>
        <w:rPr>
          <w:rtl/>
          <w:lang w:eastAsia="he-IL"/>
        </w:rPr>
      </w:pPr>
    </w:p>
    <w:p w:rsidR="00BD7FB7" w:rsidRDefault="00BD7FB7" w:rsidP="009C7056">
      <w:pPr>
        <w:pStyle w:val="af8"/>
        <w:rPr>
          <w:rtl/>
        </w:rPr>
      </w:pPr>
      <w:bookmarkStart w:id="3799" w:name="ET_interruption_5156_17"/>
      <w:r w:rsidRPr="00BD6F29">
        <w:rPr>
          <w:rStyle w:val="TagStyle"/>
          <w:rtl/>
        </w:rPr>
        <w:t xml:space="preserve"> &lt;&lt; קריאה &gt;&gt;</w:t>
      </w:r>
      <w:r w:rsidRPr="00CE5E08">
        <w:rPr>
          <w:rStyle w:val="TagStyle"/>
          <w:rtl/>
        </w:rPr>
        <w:t xml:space="preserve"> </w:t>
      </w:r>
      <w:r>
        <w:rPr>
          <w:rtl/>
        </w:rPr>
        <w:t>דוד אמסלם (הליכוד):</w:t>
      </w:r>
      <w:r w:rsidRPr="00CE5E08">
        <w:rPr>
          <w:rStyle w:val="TagStyle"/>
          <w:rtl/>
        </w:rPr>
        <w:t xml:space="preserve"> </w:t>
      </w:r>
      <w:r w:rsidRPr="00BD6F29">
        <w:rPr>
          <w:rStyle w:val="TagStyle"/>
          <w:rtl/>
        </w:rPr>
        <w:t>&lt;&lt; קריאה &gt;&gt;</w:t>
      </w:r>
      <w:r>
        <w:rPr>
          <w:rtl/>
        </w:rPr>
        <w:t xml:space="preserve">   </w:t>
      </w:r>
      <w:bookmarkEnd w:id="3799"/>
    </w:p>
    <w:p w:rsidR="00BD7FB7" w:rsidRDefault="00BD7FB7" w:rsidP="00FE191E">
      <w:pPr>
        <w:rPr>
          <w:rtl/>
          <w:lang w:eastAsia="he-IL"/>
        </w:rPr>
      </w:pPr>
    </w:p>
    <w:p w:rsidR="00BD7FB7" w:rsidRDefault="00BD7FB7" w:rsidP="009C7056">
      <w:pPr>
        <w:rPr>
          <w:rtl/>
          <w:lang w:eastAsia="he-IL"/>
        </w:rPr>
      </w:pPr>
      <w:bookmarkStart w:id="3800" w:name="_ETM_Q11_398000"/>
      <w:bookmarkEnd w:id="3800"/>
      <w:r>
        <w:rPr>
          <w:rFonts w:hint="cs"/>
          <w:rtl/>
          <w:lang w:eastAsia="he-IL"/>
        </w:rPr>
        <w:t xml:space="preserve">הוא סיים </w:t>
      </w:r>
      <w:r w:rsidR="00F70AA4">
        <w:rPr>
          <w:rFonts w:hint="cs"/>
          <w:rtl/>
          <w:lang w:eastAsia="he-IL"/>
        </w:rPr>
        <w:t>– – –</w:t>
      </w:r>
    </w:p>
    <w:p w:rsidR="00BD7FB7" w:rsidRDefault="00BD7FB7" w:rsidP="009C7056">
      <w:pPr>
        <w:rPr>
          <w:rtl/>
          <w:lang w:eastAsia="he-IL"/>
        </w:rPr>
      </w:pPr>
    </w:p>
    <w:p w:rsidR="00BD7FB7" w:rsidRDefault="00BD7FB7" w:rsidP="009C7056">
      <w:pPr>
        <w:pStyle w:val="-"/>
        <w:rPr>
          <w:rtl/>
        </w:rPr>
      </w:pPr>
      <w:bookmarkStart w:id="3801" w:name="ET_speakercontinue_6208_21"/>
      <w:r w:rsidRPr="00BD6F29">
        <w:rPr>
          <w:rStyle w:val="TagStyle"/>
          <w:rtl/>
        </w:rPr>
        <w:t xml:space="preserve"> &lt;&lt; דובר_המשך &gt;&gt;</w:t>
      </w:r>
      <w:r w:rsidRPr="00CE5E08">
        <w:rPr>
          <w:rStyle w:val="TagStyle"/>
          <w:rtl/>
        </w:rPr>
        <w:t xml:space="preserve"> </w:t>
      </w:r>
      <w:r>
        <w:rPr>
          <w:rtl/>
        </w:rPr>
        <w:t>שר המשפטים גדעון סער:</w:t>
      </w:r>
      <w:r w:rsidRPr="00CE5E08">
        <w:rPr>
          <w:rStyle w:val="TagStyle"/>
          <w:rtl/>
        </w:rPr>
        <w:t xml:space="preserve"> </w:t>
      </w:r>
      <w:r w:rsidRPr="00BD6F29">
        <w:rPr>
          <w:rStyle w:val="TagStyle"/>
          <w:rtl/>
        </w:rPr>
        <w:t>&lt;&lt; דובר_המשך &gt;&gt;</w:t>
      </w:r>
      <w:r>
        <w:rPr>
          <w:rtl/>
        </w:rPr>
        <w:t xml:space="preserve">   </w:t>
      </w:r>
      <w:bookmarkEnd w:id="3801"/>
    </w:p>
    <w:p w:rsidR="00BD7FB7" w:rsidRDefault="00BD7FB7" w:rsidP="00FE191E">
      <w:pPr>
        <w:rPr>
          <w:rtl/>
          <w:lang w:eastAsia="he-IL"/>
        </w:rPr>
      </w:pPr>
    </w:p>
    <w:p w:rsidR="00BD7FB7" w:rsidRPr="00CE5E08" w:rsidRDefault="00BD7FB7" w:rsidP="009C7056">
      <w:pPr>
        <w:rPr>
          <w:rtl/>
          <w:lang w:eastAsia="he-IL"/>
        </w:rPr>
      </w:pPr>
      <w:r>
        <w:rPr>
          <w:rFonts w:hint="cs"/>
          <w:rtl/>
          <w:lang w:eastAsia="he-IL"/>
        </w:rPr>
        <w:t xml:space="preserve">שהמציעה </w:t>
      </w:r>
      <w:r w:rsidR="00F70AA4">
        <w:rPr>
          <w:rFonts w:hint="cs"/>
          <w:rtl/>
          <w:lang w:eastAsia="he-IL"/>
        </w:rPr>
        <w:t>– – –</w:t>
      </w:r>
    </w:p>
    <w:p w:rsidR="00BD7FB7" w:rsidRDefault="00BD7FB7" w:rsidP="009C7056">
      <w:pPr>
        <w:rPr>
          <w:rtl/>
          <w:lang w:eastAsia="he-IL"/>
        </w:rPr>
      </w:pPr>
      <w:bookmarkStart w:id="3802" w:name="_ETM_Q11_380000"/>
      <w:bookmarkEnd w:id="3802"/>
    </w:p>
    <w:p w:rsidR="00BD7FB7" w:rsidRDefault="00BD7FB7" w:rsidP="009C7056">
      <w:pPr>
        <w:pStyle w:val="af9"/>
        <w:rPr>
          <w:rtl/>
        </w:rPr>
      </w:pPr>
      <w:bookmarkStart w:id="3803" w:name="ET_yor_6032_19"/>
      <w:r w:rsidRPr="00BD6F29">
        <w:rPr>
          <w:rStyle w:val="TagStyle"/>
          <w:rtl/>
        </w:rPr>
        <w:t xml:space="preserve"> &lt;&lt; יור &gt;&gt;</w:t>
      </w:r>
      <w:r w:rsidRPr="00CE5E08">
        <w:rPr>
          <w:rStyle w:val="TagStyle"/>
          <w:rtl/>
        </w:rPr>
        <w:t xml:space="preserve"> </w:t>
      </w:r>
      <w:r>
        <w:rPr>
          <w:rtl/>
        </w:rPr>
        <w:t>היו"ר מנסור עבאס:</w:t>
      </w:r>
      <w:r w:rsidRPr="00CE5E08">
        <w:rPr>
          <w:rStyle w:val="TagStyle"/>
          <w:rtl/>
        </w:rPr>
        <w:t xml:space="preserve"> </w:t>
      </w:r>
      <w:r w:rsidRPr="00BD6F29">
        <w:rPr>
          <w:rStyle w:val="TagStyle"/>
          <w:rtl/>
        </w:rPr>
        <w:t>&lt;&lt; יור &gt;&gt;</w:t>
      </w:r>
      <w:r>
        <w:rPr>
          <w:rtl/>
        </w:rPr>
        <w:t xml:space="preserve">   </w:t>
      </w:r>
      <w:bookmarkEnd w:id="3803"/>
    </w:p>
    <w:p w:rsidR="00BD7FB7" w:rsidRDefault="00BD7FB7" w:rsidP="00FE191E">
      <w:pPr>
        <w:rPr>
          <w:rtl/>
          <w:lang w:eastAsia="he-IL"/>
        </w:rPr>
      </w:pPr>
    </w:p>
    <w:p w:rsidR="00BD7FB7" w:rsidRDefault="00BD7FB7" w:rsidP="009C7056">
      <w:pPr>
        <w:rPr>
          <w:rtl/>
          <w:lang w:eastAsia="he-IL"/>
        </w:rPr>
      </w:pPr>
      <w:bookmarkStart w:id="3804" w:name="_ETM_Q11_405000"/>
      <w:bookmarkEnd w:id="3804"/>
      <w:r>
        <w:rPr>
          <w:rFonts w:hint="cs"/>
          <w:rtl/>
          <w:lang w:eastAsia="he-IL"/>
        </w:rPr>
        <w:t xml:space="preserve">גם אחרי </w:t>
      </w:r>
      <w:bookmarkStart w:id="3805" w:name="_ETM_Q11_403000"/>
      <w:bookmarkEnd w:id="3805"/>
      <w:r>
        <w:rPr>
          <w:rFonts w:hint="cs"/>
          <w:rtl/>
          <w:lang w:eastAsia="he-IL"/>
        </w:rPr>
        <w:t>השר גדעון סער, חבר הכנסת שמחה רוטמן ביקש להגיב.</w:t>
      </w:r>
    </w:p>
    <w:p w:rsidR="00BD7FB7" w:rsidRDefault="00BD7FB7" w:rsidP="009C7056">
      <w:pPr>
        <w:rPr>
          <w:rtl/>
          <w:lang w:eastAsia="he-IL"/>
        </w:rPr>
      </w:pPr>
    </w:p>
    <w:p w:rsidR="00BD7FB7" w:rsidRDefault="00BD7FB7" w:rsidP="009C7056">
      <w:pPr>
        <w:pStyle w:val="-"/>
        <w:rPr>
          <w:rtl/>
        </w:rPr>
      </w:pPr>
      <w:bookmarkStart w:id="3806" w:name="ET_speakercontinue_6208_20"/>
      <w:r w:rsidRPr="00BD6F29">
        <w:rPr>
          <w:rStyle w:val="TagStyle"/>
          <w:rtl/>
        </w:rPr>
        <w:t xml:space="preserve"> &lt;&lt; דובר_המשך &gt;&gt;</w:t>
      </w:r>
      <w:r w:rsidRPr="00CE5E08">
        <w:rPr>
          <w:rStyle w:val="TagStyle"/>
          <w:rtl/>
        </w:rPr>
        <w:t xml:space="preserve"> </w:t>
      </w:r>
      <w:r>
        <w:rPr>
          <w:rtl/>
        </w:rPr>
        <w:t>שר המשפטים גדעון סער:</w:t>
      </w:r>
      <w:r w:rsidRPr="00CE5E08">
        <w:rPr>
          <w:rStyle w:val="TagStyle"/>
          <w:rtl/>
        </w:rPr>
        <w:t xml:space="preserve"> </w:t>
      </w:r>
      <w:r w:rsidRPr="00BD6F29">
        <w:rPr>
          <w:rStyle w:val="TagStyle"/>
          <w:rtl/>
        </w:rPr>
        <w:t>&lt;&lt; דובר_המשך &gt;&gt;</w:t>
      </w:r>
      <w:r>
        <w:rPr>
          <w:rtl/>
        </w:rPr>
        <w:t xml:space="preserve">   </w:t>
      </w:r>
      <w:bookmarkEnd w:id="3806"/>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אני הולך לומר משפט </w:t>
      </w:r>
      <w:bookmarkStart w:id="3807" w:name="_ETM_Q11_404000"/>
      <w:bookmarkEnd w:id="3807"/>
      <w:r>
        <w:rPr>
          <w:rFonts w:hint="cs"/>
          <w:rtl/>
          <w:lang w:eastAsia="he-IL"/>
        </w:rPr>
        <w:t xml:space="preserve">אחד בסך הכול, אתם יכולים להיות רגועים. </w:t>
      </w:r>
    </w:p>
    <w:p w:rsidR="00BD7FB7" w:rsidRDefault="00BD7FB7" w:rsidP="009C7056">
      <w:pPr>
        <w:rPr>
          <w:rtl/>
          <w:lang w:eastAsia="he-IL"/>
        </w:rPr>
      </w:pPr>
      <w:bookmarkStart w:id="3808" w:name="_ETM_Q11_408000"/>
      <w:bookmarkEnd w:id="3808"/>
    </w:p>
    <w:p w:rsidR="00BD7FB7" w:rsidRDefault="00BD7FB7" w:rsidP="009C7056">
      <w:pPr>
        <w:pStyle w:val="af8"/>
        <w:rPr>
          <w:rtl/>
        </w:rPr>
      </w:pPr>
      <w:bookmarkStart w:id="3809" w:name="ET_interruption_5156_22"/>
      <w:r w:rsidRPr="00BD6F29">
        <w:rPr>
          <w:rStyle w:val="TagStyle"/>
          <w:rtl/>
        </w:rPr>
        <w:t xml:space="preserve"> &lt;&lt; קריאה &gt;&gt;</w:t>
      </w:r>
      <w:r w:rsidRPr="00CE5E08">
        <w:rPr>
          <w:rStyle w:val="TagStyle"/>
          <w:rtl/>
        </w:rPr>
        <w:t xml:space="preserve"> </w:t>
      </w:r>
      <w:r>
        <w:rPr>
          <w:rtl/>
        </w:rPr>
        <w:t>דוד אמסלם (הליכוד):</w:t>
      </w:r>
      <w:r w:rsidRPr="00CE5E08">
        <w:rPr>
          <w:rStyle w:val="TagStyle"/>
          <w:rtl/>
        </w:rPr>
        <w:t xml:space="preserve"> </w:t>
      </w:r>
      <w:r w:rsidRPr="00BD6F29">
        <w:rPr>
          <w:rStyle w:val="TagStyle"/>
          <w:rtl/>
        </w:rPr>
        <w:t>&lt;&lt; קריאה &gt;&gt;</w:t>
      </w:r>
      <w:r>
        <w:rPr>
          <w:rtl/>
        </w:rPr>
        <w:t xml:space="preserve">   </w:t>
      </w:r>
      <w:bookmarkEnd w:id="3809"/>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אתה עושה מה שאתה רוצה. </w:t>
      </w:r>
    </w:p>
    <w:p w:rsidR="00BD7FB7" w:rsidRDefault="00BD7FB7" w:rsidP="009C7056">
      <w:pPr>
        <w:rPr>
          <w:rtl/>
          <w:lang w:eastAsia="he-IL"/>
        </w:rPr>
      </w:pPr>
    </w:p>
    <w:p w:rsidR="00BD7FB7" w:rsidRDefault="00BD7FB7" w:rsidP="009C7056">
      <w:pPr>
        <w:pStyle w:val="af8"/>
        <w:rPr>
          <w:rtl/>
        </w:rPr>
      </w:pPr>
      <w:bookmarkStart w:id="3810" w:name="ET_interruption_קריאות_24"/>
      <w:r w:rsidRPr="00BD6F29">
        <w:rPr>
          <w:rStyle w:val="TagStyle"/>
          <w:rtl/>
        </w:rPr>
        <w:t xml:space="preserve"> &lt;&lt; קריאה &gt;&gt;</w:t>
      </w:r>
      <w:r w:rsidRPr="00CE5E08">
        <w:rPr>
          <w:rStyle w:val="TagStyle"/>
          <w:rtl/>
        </w:rPr>
        <w:t xml:space="preserve"> </w:t>
      </w:r>
      <w:r>
        <w:rPr>
          <w:rtl/>
        </w:rPr>
        <w:t>קריאות:</w:t>
      </w:r>
      <w:r w:rsidRPr="00CE5E08">
        <w:rPr>
          <w:rStyle w:val="TagStyle"/>
          <w:rtl/>
        </w:rPr>
        <w:t xml:space="preserve"> </w:t>
      </w:r>
      <w:r w:rsidRPr="00BD6F29">
        <w:rPr>
          <w:rStyle w:val="TagStyle"/>
          <w:rtl/>
        </w:rPr>
        <w:t>&lt;&lt; קריאה &gt;&gt;</w:t>
      </w:r>
      <w:r>
        <w:rPr>
          <w:rtl/>
        </w:rPr>
        <w:t xml:space="preserve">   </w:t>
      </w:r>
      <w:bookmarkEnd w:id="3810"/>
    </w:p>
    <w:p w:rsidR="00BD7FB7" w:rsidRDefault="00BD7FB7" w:rsidP="00FE191E">
      <w:pPr>
        <w:rPr>
          <w:rtl/>
          <w:lang w:eastAsia="he-IL"/>
        </w:rPr>
      </w:pPr>
    </w:p>
    <w:p w:rsidR="00BD7FB7" w:rsidRPr="00CE5E08" w:rsidRDefault="00F70AA4" w:rsidP="009C7056">
      <w:pPr>
        <w:rPr>
          <w:rtl/>
          <w:lang w:eastAsia="he-IL"/>
        </w:rPr>
      </w:pPr>
      <w:r>
        <w:rPr>
          <w:rFonts w:hint="cs"/>
          <w:rtl/>
          <w:lang w:eastAsia="he-IL"/>
        </w:rPr>
        <w:t>– – –</w:t>
      </w:r>
    </w:p>
    <w:p w:rsidR="00BD7FB7" w:rsidRDefault="00BD7FB7" w:rsidP="009C7056">
      <w:pPr>
        <w:rPr>
          <w:rtl/>
          <w:lang w:eastAsia="he-IL"/>
        </w:rPr>
      </w:pPr>
    </w:p>
    <w:p w:rsidR="00BD7FB7" w:rsidRDefault="00BD7FB7" w:rsidP="009C7056">
      <w:pPr>
        <w:pStyle w:val="af9"/>
        <w:rPr>
          <w:rtl/>
        </w:rPr>
      </w:pPr>
      <w:bookmarkStart w:id="3811" w:name="ET_yor_6032_23"/>
      <w:r w:rsidRPr="00BD6F29">
        <w:rPr>
          <w:rStyle w:val="TagStyle"/>
          <w:rtl/>
        </w:rPr>
        <w:t xml:space="preserve"> &lt;&lt; יור &gt;&gt;</w:t>
      </w:r>
      <w:r w:rsidRPr="00CE5E08">
        <w:rPr>
          <w:rStyle w:val="TagStyle"/>
          <w:rtl/>
        </w:rPr>
        <w:t xml:space="preserve"> </w:t>
      </w:r>
      <w:r>
        <w:rPr>
          <w:rtl/>
        </w:rPr>
        <w:t>היו"ר מנסור עבאס:</w:t>
      </w:r>
      <w:r w:rsidRPr="00CE5E08">
        <w:rPr>
          <w:rStyle w:val="TagStyle"/>
          <w:rtl/>
        </w:rPr>
        <w:t xml:space="preserve"> </w:t>
      </w:r>
      <w:r w:rsidRPr="00BD6F29">
        <w:rPr>
          <w:rStyle w:val="TagStyle"/>
          <w:rtl/>
        </w:rPr>
        <w:t>&lt;&lt; יור &gt;&gt;</w:t>
      </w:r>
      <w:r>
        <w:rPr>
          <w:rtl/>
        </w:rPr>
        <w:t xml:space="preserve">   </w:t>
      </w:r>
      <w:bookmarkEnd w:id="3811"/>
    </w:p>
    <w:p w:rsidR="00BD7FB7" w:rsidRDefault="00BD7FB7" w:rsidP="00FE191E">
      <w:pPr>
        <w:rPr>
          <w:rtl/>
          <w:lang w:eastAsia="he-IL"/>
        </w:rPr>
      </w:pPr>
    </w:p>
    <w:p w:rsidR="00BD7FB7" w:rsidRDefault="00BD7FB7" w:rsidP="009C7056">
      <w:pPr>
        <w:rPr>
          <w:rtl/>
          <w:lang w:eastAsia="he-IL"/>
        </w:rPr>
      </w:pPr>
      <w:r>
        <w:rPr>
          <w:rFonts w:hint="cs"/>
          <w:rtl/>
          <w:lang w:eastAsia="he-IL"/>
        </w:rPr>
        <w:t>הוא רוצה להתנגד.</w:t>
      </w:r>
    </w:p>
    <w:p w:rsidR="00BD7FB7" w:rsidRDefault="00BD7FB7" w:rsidP="009C7056">
      <w:pPr>
        <w:rPr>
          <w:rtl/>
          <w:lang w:eastAsia="he-IL"/>
        </w:rPr>
      </w:pPr>
    </w:p>
    <w:p w:rsidR="00BD7FB7" w:rsidRDefault="00BD7FB7" w:rsidP="009C7056">
      <w:pPr>
        <w:pStyle w:val="-"/>
        <w:rPr>
          <w:rtl/>
        </w:rPr>
      </w:pPr>
      <w:bookmarkStart w:id="3812" w:name="ET_speakercontinue_6208_25"/>
      <w:r w:rsidRPr="00BD6F29">
        <w:rPr>
          <w:rStyle w:val="TagStyle"/>
          <w:rtl/>
        </w:rPr>
        <w:t xml:space="preserve"> &lt;&lt; דובר_המשך &gt;&gt;</w:t>
      </w:r>
      <w:r w:rsidRPr="00CE5E08">
        <w:rPr>
          <w:rStyle w:val="TagStyle"/>
          <w:rtl/>
        </w:rPr>
        <w:t xml:space="preserve"> </w:t>
      </w:r>
      <w:r>
        <w:rPr>
          <w:rtl/>
        </w:rPr>
        <w:t>שר המשפטים גדעון סער:</w:t>
      </w:r>
      <w:r w:rsidRPr="00CE5E08">
        <w:rPr>
          <w:rStyle w:val="TagStyle"/>
          <w:rtl/>
        </w:rPr>
        <w:t xml:space="preserve"> </w:t>
      </w:r>
      <w:r w:rsidRPr="00BD6F29">
        <w:rPr>
          <w:rStyle w:val="TagStyle"/>
          <w:rtl/>
        </w:rPr>
        <w:t>&lt;&lt; דובר_המשך &gt;&gt;</w:t>
      </w:r>
      <w:r>
        <w:rPr>
          <w:rtl/>
        </w:rPr>
        <w:t xml:space="preserve">   </w:t>
      </w:r>
      <w:bookmarkEnd w:id="3812"/>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אני מבקש רק דבר אחד. </w:t>
      </w:r>
    </w:p>
    <w:p w:rsidR="00BD7FB7" w:rsidRDefault="00BD7FB7" w:rsidP="009C7056">
      <w:pPr>
        <w:rPr>
          <w:rtl/>
          <w:lang w:eastAsia="he-IL"/>
        </w:rPr>
      </w:pPr>
      <w:bookmarkStart w:id="3813" w:name="_ETM_Q11_411000"/>
      <w:bookmarkEnd w:id="3813"/>
    </w:p>
    <w:p w:rsidR="00BD7FB7" w:rsidRDefault="00BD7FB7" w:rsidP="009C7056">
      <w:pPr>
        <w:pStyle w:val="af8"/>
        <w:rPr>
          <w:rtl/>
        </w:rPr>
      </w:pPr>
      <w:bookmarkStart w:id="3814" w:name="ET_interruption_5156_27"/>
      <w:r w:rsidRPr="00BD6F29">
        <w:rPr>
          <w:rStyle w:val="TagStyle"/>
          <w:rtl/>
        </w:rPr>
        <w:t xml:space="preserve"> &lt;&lt; קריאה &gt;&gt;</w:t>
      </w:r>
      <w:r w:rsidRPr="00CE5E08">
        <w:rPr>
          <w:rStyle w:val="TagStyle"/>
          <w:rtl/>
        </w:rPr>
        <w:t xml:space="preserve"> </w:t>
      </w:r>
      <w:r>
        <w:rPr>
          <w:rtl/>
        </w:rPr>
        <w:t>דוד אמסלם (הליכוד):</w:t>
      </w:r>
      <w:r w:rsidRPr="00CE5E08">
        <w:rPr>
          <w:rStyle w:val="TagStyle"/>
          <w:rtl/>
        </w:rPr>
        <w:t xml:space="preserve"> </w:t>
      </w:r>
      <w:r w:rsidRPr="00BD6F29">
        <w:rPr>
          <w:rStyle w:val="TagStyle"/>
          <w:rtl/>
        </w:rPr>
        <w:t>&lt;&lt; קריאה &gt;&gt;</w:t>
      </w:r>
      <w:r>
        <w:rPr>
          <w:rtl/>
        </w:rPr>
        <w:t xml:space="preserve">   </w:t>
      </w:r>
      <w:bookmarkEnd w:id="3814"/>
    </w:p>
    <w:p w:rsidR="00BD7FB7" w:rsidRDefault="00BD7FB7" w:rsidP="00FE191E">
      <w:pPr>
        <w:rPr>
          <w:rtl/>
          <w:lang w:eastAsia="he-IL"/>
        </w:rPr>
      </w:pPr>
    </w:p>
    <w:p w:rsidR="00BD7FB7" w:rsidRDefault="00BD7FB7" w:rsidP="009C7056">
      <w:pPr>
        <w:rPr>
          <w:rtl/>
          <w:lang w:eastAsia="he-IL"/>
        </w:rPr>
      </w:pPr>
      <w:bookmarkStart w:id="3815" w:name="_ETM_Q11_413000"/>
      <w:bookmarkEnd w:id="3815"/>
      <w:r>
        <w:rPr>
          <w:rFonts w:hint="cs"/>
          <w:rtl/>
          <w:lang w:eastAsia="he-IL"/>
        </w:rPr>
        <w:t xml:space="preserve">הוא לא </w:t>
      </w:r>
      <w:bookmarkStart w:id="3816" w:name="_ETM_Q11_414000"/>
      <w:bookmarkEnd w:id="3816"/>
      <w:r>
        <w:rPr>
          <w:rFonts w:hint="cs"/>
          <w:rtl/>
          <w:lang w:eastAsia="he-IL"/>
        </w:rPr>
        <w:t xml:space="preserve">שכח שום דבר, הוא רוצה שאנשים יבואו. </w:t>
      </w:r>
    </w:p>
    <w:p w:rsidR="00BD7FB7" w:rsidRDefault="00BD7FB7" w:rsidP="009C7056">
      <w:pPr>
        <w:rPr>
          <w:rtl/>
          <w:lang w:eastAsia="he-IL"/>
        </w:rPr>
      </w:pPr>
    </w:p>
    <w:p w:rsidR="00BD7FB7" w:rsidRDefault="00BD7FB7" w:rsidP="009C7056">
      <w:pPr>
        <w:pStyle w:val="-"/>
        <w:rPr>
          <w:rtl/>
        </w:rPr>
      </w:pPr>
      <w:bookmarkStart w:id="3817" w:name="ET_speakercontinue_6208_28"/>
      <w:r w:rsidRPr="00BD6F29">
        <w:rPr>
          <w:rStyle w:val="TagStyle"/>
          <w:rtl/>
        </w:rPr>
        <w:t xml:space="preserve"> &lt;&lt; דובר_המשך &gt;&gt;</w:t>
      </w:r>
      <w:r w:rsidRPr="00CE5E08">
        <w:rPr>
          <w:rStyle w:val="TagStyle"/>
          <w:rtl/>
        </w:rPr>
        <w:t xml:space="preserve"> </w:t>
      </w:r>
      <w:r>
        <w:rPr>
          <w:rtl/>
        </w:rPr>
        <w:t>שר המשפטים גדעון סער:</w:t>
      </w:r>
      <w:r w:rsidRPr="00CE5E08">
        <w:rPr>
          <w:rStyle w:val="TagStyle"/>
          <w:rtl/>
        </w:rPr>
        <w:t xml:space="preserve"> </w:t>
      </w:r>
      <w:r w:rsidRPr="00BD6F29">
        <w:rPr>
          <w:rStyle w:val="TagStyle"/>
          <w:rtl/>
        </w:rPr>
        <w:t>&lt;&lt; דובר_המשך &gt;&gt;</w:t>
      </w:r>
      <w:r>
        <w:rPr>
          <w:rtl/>
        </w:rPr>
        <w:t xml:space="preserve">   </w:t>
      </w:r>
      <w:bookmarkEnd w:id="3817"/>
    </w:p>
    <w:p w:rsidR="00BD7FB7" w:rsidRDefault="00BD7FB7" w:rsidP="00FE191E">
      <w:pPr>
        <w:rPr>
          <w:rtl/>
          <w:lang w:eastAsia="he-IL"/>
        </w:rPr>
      </w:pPr>
    </w:p>
    <w:p w:rsidR="00BD7FB7" w:rsidRDefault="00BD7FB7" w:rsidP="009C7056">
      <w:pPr>
        <w:rPr>
          <w:rtl/>
          <w:lang w:eastAsia="he-IL"/>
        </w:rPr>
      </w:pPr>
      <w:bookmarkStart w:id="3818" w:name="_ETM_Q11_416000"/>
      <w:bookmarkEnd w:id="3818"/>
      <w:r>
        <w:rPr>
          <w:rFonts w:hint="cs"/>
          <w:rtl/>
          <w:lang w:eastAsia="he-IL"/>
        </w:rPr>
        <w:t xml:space="preserve">שהמציעה, שהצעת החוק היא שלה, תביע הסכמה לתנאי שאותו הצגתי כחלק מהחלטת </w:t>
      </w:r>
      <w:bookmarkStart w:id="3819" w:name="_ETM_Q11_422000"/>
      <w:bookmarkEnd w:id="3819"/>
      <w:r>
        <w:rPr>
          <w:rFonts w:hint="cs"/>
          <w:rtl/>
          <w:lang w:eastAsia="he-IL"/>
        </w:rPr>
        <w:t xml:space="preserve">ועדת השרים לחקיקה, לאמור, תיאום עם המשרדים הרלוונטיים: משפטים, ביטחון פנים, המכון לרפואה משפטית </w:t>
      </w:r>
      <w:r w:rsidR="00F70AA4">
        <w:rPr>
          <w:rFonts w:hint="cs"/>
          <w:rtl/>
          <w:lang w:eastAsia="he-IL"/>
        </w:rPr>
        <w:t>– –</w:t>
      </w:r>
    </w:p>
    <w:p w:rsidR="00BD7FB7" w:rsidRDefault="00BD7FB7" w:rsidP="009C7056">
      <w:pPr>
        <w:rPr>
          <w:rtl/>
          <w:lang w:eastAsia="he-IL"/>
        </w:rPr>
      </w:pPr>
    </w:p>
    <w:p w:rsidR="00BD7FB7" w:rsidRDefault="00BD7FB7" w:rsidP="009C7056">
      <w:pPr>
        <w:pStyle w:val="af8"/>
        <w:rPr>
          <w:rtl/>
        </w:rPr>
      </w:pPr>
      <w:bookmarkStart w:id="3820" w:name="ET_interruption_5661_30"/>
      <w:r w:rsidRPr="00BD6F29">
        <w:rPr>
          <w:rStyle w:val="TagStyle"/>
          <w:rtl/>
        </w:rPr>
        <w:t xml:space="preserve"> &lt;&lt; קריאה &gt;&gt;</w:t>
      </w:r>
      <w:r w:rsidRPr="004E0E29">
        <w:rPr>
          <w:rStyle w:val="TagStyle"/>
          <w:rtl/>
        </w:rPr>
        <w:t xml:space="preserve"> </w:t>
      </w:r>
      <w:r>
        <w:rPr>
          <w:rtl/>
        </w:rPr>
        <w:t>אופיר אקוניס (הליכוד):</w:t>
      </w:r>
      <w:r w:rsidRPr="004E0E29">
        <w:rPr>
          <w:rStyle w:val="TagStyle"/>
          <w:rtl/>
        </w:rPr>
        <w:t xml:space="preserve"> </w:t>
      </w:r>
      <w:r w:rsidRPr="00BD6F29">
        <w:rPr>
          <w:rStyle w:val="TagStyle"/>
          <w:rtl/>
        </w:rPr>
        <w:t>&lt;&lt; קריאה &gt;&gt;</w:t>
      </w:r>
      <w:r>
        <w:rPr>
          <w:rtl/>
        </w:rPr>
        <w:t xml:space="preserve">   </w:t>
      </w:r>
      <w:bookmarkEnd w:id="3820"/>
    </w:p>
    <w:p w:rsidR="00BD7FB7" w:rsidRDefault="00BD7FB7" w:rsidP="00FE191E">
      <w:pPr>
        <w:rPr>
          <w:rtl/>
          <w:lang w:eastAsia="he-IL"/>
        </w:rPr>
      </w:pPr>
    </w:p>
    <w:p w:rsidR="00BD7FB7" w:rsidRDefault="00BD7FB7" w:rsidP="009C7056">
      <w:pPr>
        <w:rPr>
          <w:rtl/>
          <w:lang w:eastAsia="he-IL"/>
        </w:rPr>
      </w:pPr>
      <w:r>
        <w:rPr>
          <w:rFonts w:hint="cs"/>
          <w:rtl/>
          <w:lang w:eastAsia="he-IL"/>
        </w:rPr>
        <w:t>הינה, היא הסכימה.</w:t>
      </w:r>
    </w:p>
    <w:p w:rsidR="00BD7FB7" w:rsidRDefault="00BD7FB7" w:rsidP="009C7056">
      <w:pPr>
        <w:rPr>
          <w:rtl/>
          <w:lang w:eastAsia="he-IL"/>
        </w:rPr>
      </w:pPr>
      <w:bookmarkStart w:id="3821" w:name="_ETM_Q11_433000"/>
      <w:bookmarkEnd w:id="3821"/>
    </w:p>
    <w:p w:rsidR="00BD7FB7" w:rsidRDefault="00BD7FB7" w:rsidP="009C7056">
      <w:pPr>
        <w:pStyle w:val="-"/>
        <w:rPr>
          <w:rtl/>
        </w:rPr>
      </w:pPr>
      <w:bookmarkStart w:id="3822" w:name="ET_speakercontinue_6208_31"/>
      <w:r w:rsidRPr="00BD6F29">
        <w:rPr>
          <w:rStyle w:val="TagStyle"/>
          <w:rtl/>
        </w:rPr>
        <w:t xml:space="preserve"> &lt;&lt; דובר_המשך &gt;&gt;</w:t>
      </w:r>
      <w:r w:rsidRPr="004E0E29">
        <w:rPr>
          <w:rStyle w:val="TagStyle"/>
          <w:rtl/>
        </w:rPr>
        <w:t xml:space="preserve"> </w:t>
      </w:r>
      <w:r>
        <w:rPr>
          <w:rtl/>
        </w:rPr>
        <w:t>שר המשפטים גדעון סער:</w:t>
      </w:r>
      <w:r w:rsidRPr="004E0E29">
        <w:rPr>
          <w:rStyle w:val="TagStyle"/>
          <w:rtl/>
        </w:rPr>
        <w:t xml:space="preserve"> </w:t>
      </w:r>
      <w:r w:rsidRPr="00BD6F29">
        <w:rPr>
          <w:rStyle w:val="TagStyle"/>
          <w:rtl/>
        </w:rPr>
        <w:t>&lt;&lt; דובר_המשך &gt;&gt;</w:t>
      </w:r>
      <w:r>
        <w:rPr>
          <w:rtl/>
        </w:rPr>
        <w:t xml:space="preserve">   </w:t>
      </w:r>
      <w:bookmarkEnd w:id="3822"/>
    </w:p>
    <w:p w:rsidR="00BD7FB7" w:rsidRDefault="00BD7FB7" w:rsidP="00FE191E">
      <w:pPr>
        <w:rPr>
          <w:rtl/>
          <w:lang w:eastAsia="he-IL"/>
        </w:rPr>
      </w:pPr>
    </w:p>
    <w:p w:rsidR="00BD7FB7" w:rsidRDefault="00F70AA4" w:rsidP="009C7056">
      <w:pPr>
        <w:rPr>
          <w:rtl/>
          <w:lang w:eastAsia="he-IL"/>
        </w:rPr>
      </w:pPr>
      <w:bookmarkStart w:id="3823" w:name="_ETM_Q11_434000"/>
      <w:bookmarkEnd w:id="3823"/>
      <w:r>
        <w:rPr>
          <w:rFonts w:hint="cs"/>
          <w:rtl/>
          <w:lang w:eastAsia="he-IL"/>
        </w:rPr>
        <w:t>– –</w:t>
      </w:r>
      <w:r w:rsidR="00BD7FB7">
        <w:rPr>
          <w:rFonts w:hint="cs"/>
          <w:rtl/>
          <w:lang w:eastAsia="he-IL"/>
        </w:rPr>
        <w:t xml:space="preserve"> ושהצעת החוק, לפני ש</w:t>
      </w:r>
      <w:bookmarkStart w:id="3824" w:name="_ETM_Q11_440000"/>
      <w:bookmarkEnd w:id="3824"/>
      <w:r w:rsidR="00BD7FB7">
        <w:rPr>
          <w:rFonts w:hint="cs"/>
          <w:rtl/>
          <w:lang w:eastAsia="he-IL"/>
        </w:rPr>
        <w:t>היא תובא לקריאה ראשונה</w:t>
      </w:r>
      <w:r w:rsidR="005164C4">
        <w:rPr>
          <w:rFonts w:hint="cs"/>
          <w:rtl/>
          <w:lang w:eastAsia="he-IL"/>
        </w:rPr>
        <w:t>,</w:t>
      </w:r>
      <w:r w:rsidR="00BD7FB7">
        <w:rPr>
          <w:rFonts w:hint="cs"/>
          <w:rtl/>
          <w:lang w:eastAsia="he-IL"/>
        </w:rPr>
        <w:t xml:space="preserve"> היא תחזור לשולחן הוועדה.</w:t>
      </w:r>
    </w:p>
    <w:p w:rsidR="00BD7FB7" w:rsidRDefault="00BD7FB7" w:rsidP="009C7056">
      <w:pPr>
        <w:rPr>
          <w:rtl/>
          <w:lang w:eastAsia="he-IL"/>
        </w:rPr>
      </w:pPr>
      <w:bookmarkStart w:id="3825" w:name="_ETM_Q11_445000"/>
      <w:bookmarkEnd w:id="3825"/>
    </w:p>
    <w:p w:rsidR="00BD7FB7" w:rsidRDefault="00BD7FB7" w:rsidP="009C7056">
      <w:pPr>
        <w:pStyle w:val="af9"/>
        <w:rPr>
          <w:rtl/>
        </w:rPr>
      </w:pPr>
      <w:bookmarkStart w:id="3826" w:name="ET_yor_6032_29"/>
      <w:r w:rsidRPr="00BD6F29">
        <w:rPr>
          <w:rStyle w:val="TagStyle"/>
          <w:rtl/>
        </w:rPr>
        <w:t xml:space="preserve"> &lt;&lt; יור &gt;&gt;</w:t>
      </w:r>
      <w:r w:rsidRPr="00CE5E08">
        <w:rPr>
          <w:rStyle w:val="TagStyle"/>
          <w:rtl/>
        </w:rPr>
        <w:t xml:space="preserve"> </w:t>
      </w:r>
      <w:r>
        <w:rPr>
          <w:rtl/>
        </w:rPr>
        <w:t>היו"ר מנסור עבאס:</w:t>
      </w:r>
      <w:r w:rsidRPr="00CE5E08">
        <w:rPr>
          <w:rStyle w:val="TagStyle"/>
          <w:rtl/>
        </w:rPr>
        <w:t xml:space="preserve"> </w:t>
      </w:r>
      <w:r w:rsidRPr="00BD6F29">
        <w:rPr>
          <w:rStyle w:val="TagStyle"/>
          <w:rtl/>
        </w:rPr>
        <w:t>&lt;&lt; יור &gt;&gt;</w:t>
      </w:r>
      <w:r>
        <w:rPr>
          <w:rtl/>
        </w:rPr>
        <w:t xml:space="preserve">   </w:t>
      </w:r>
      <w:bookmarkEnd w:id="3826"/>
    </w:p>
    <w:p w:rsidR="00BD7FB7" w:rsidRDefault="00BD7FB7" w:rsidP="00FE191E">
      <w:pPr>
        <w:rPr>
          <w:rtl/>
          <w:lang w:eastAsia="he-IL"/>
        </w:rPr>
      </w:pPr>
    </w:p>
    <w:p w:rsidR="00BD7FB7" w:rsidRDefault="00BD7FB7" w:rsidP="005164C4">
      <w:pPr>
        <w:rPr>
          <w:rtl/>
          <w:lang w:eastAsia="he-IL"/>
        </w:rPr>
      </w:pPr>
      <w:r>
        <w:rPr>
          <w:rFonts w:hint="cs"/>
          <w:rtl/>
          <w:lang w:eastAsia="he-IL"/>
        </w:rPr>
        <w:t xml:space="preserve">אוקיי. אנחנו נשאל אותה. חבר הכנסת שמחה רוטמן, אתה רוצה </w:t>
      </w:r>
      <w:bookmarkStart w:id="3827" w:name="_ETM_Q11_448000"/>
      <w:bookmarkEnd w:id="3827"/>
      <w:r>
        <w:rPr>
          <w:rFonts w:hint="cs"/>
          <w:rtl/>
          <w:lang w:eastAsia="he-IL"/>
        </w:rPr>
        <w:t xml:space="preserve">להתנגד </w:t>
      </w:r>
      <w:r w:rsidR="005164C4">
        <w:rPr>
          <w:rFonts w:hint="eastAsia"/>
          <w:rtl/>
          <w:lang w:eastAsia="he-IL"/>
        </w:rPr>
        <w:t xml:space="preserve">– </w:t>
      </w:r>
      <w:r>
        <w:rPr>
          <w:rFonts w:hint="cs"/>
          <w:rtl/>
          <w:lang w:eastAsia="he-IL"/>
        </w:rPr>
        <w:t xml:space="preserve">בבקשה. </w:t>
      </w:r>
    </w:p>
    <w:p w:rsidR="00BD7FB7" w:rsidRDefault="00BD7FB7" w:rsidP="009C7056">
      <w:pPr>
        <w:rPr>
          <w:rtl/>
          <w:lang w:eastAsia="he-IL"/>
        </w:rPr>
      </w:pPr>
      <w:bookmarkStart w:id="3828" w:name="_ETM_Q11_450000"/>
      <w:bookmarkEnd w:id="3828"/>
    </w:p>
    <w:p w:rsidR="00BD7FB7" w:rsidRDefault="00BD7FB7" w:rsidP="009C7056">
      <w:pPr>
        <w:pStyle w:val="af8"/>
        <w:rPr>
          <w:rtl/>
        </w:rPr>
      </w:pPr>
      <w:bookmarkStart w:id="3829" w:name="ET_interruption_5661_26"/>
      <w:r w:rsidRPr="00BD6F29">
        <w:rPr>
          <w:rStyle w:val="TagStyle"/>
          <w:rtl/>
        </w:rPr>
        <w:t xml:space="preserve"> &lt;&lt; קריאה &gt;&gt;</w:t>
      </w:r>
      <w:r w:rsidRPr="00CE5E08">
        <w:rPr>
          <w:rStyle w:val="TagStyle"/>
          <w:rtl/>
        </w:rPr>
        <w:t xml:space="preserve"> </w:t>
      </w:r>
      <w:r>
        <w:rPr>
          <w:rtl/>
        </w:rPr>
        <w:t>אופיר אקוניס (הליכוד):</w:t>
      </w:r>
      <w:r w:rsidRPr="00CE5E08">
        <w:rPr>
          <w:rStyle w:val="TagStyle"/>
          <w:rtl/>
        </w:rPr>
        <w:t xml:space="preserve"> </w:t>
      </w:r>
      <w:r w:rsidRPr="00BD6F29">
        <w:rPr>
          <w:rStyle w:val="TagStyle"/>
          <w:rtl/>
        </w:rPr>
        <w:t>&lt;&lt; קריאה &gt;&gt;</w:t>
      </w:r>
      <w:r>
        <w:rPr>
          <w:rtl/>
        </w:rPr>
        <w:t xml:space="preserve">   </w:t>
      </w:r>
      <w:bookmarkEnd w:id="3829"/>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מה עם </w:t>
      </w:r>
      <w:bookmarkStart w:id="3830" w:name="_ETM_Q11_443000"/>
      <w:bookmarkEnd w:id="3830"/>
      <w:r>
        <w:rPr>
          <w:rFonts w:hint="cs"/>
          <w:rtl/>
          <w:lang w:eastAsia="he-IL"/>
        </w:rPr>
        <w:t xml:space="preserve">מועצת השורא? מה עמדתם בנושא? </w:t>
      </w:r>
    </w:p>
    <w:p w:rsidR="00BD7FB7" w:rsidRPr="00406918" w:rsidRDefault="00BD7FB7" w:rsidP="009C7056">
      <w:pPr>
        <w:rPr>
          <w:rtl/>
        </w:rPr>
      </w:pPr>
    </w:p>
    <w:p w:rsidR="00BD7FB7" w:rsidRDefault="00BD7FB7" w:rsidP="009C7056">
      <w:pPr>
        <w:pStyle w:val="af9"/>
        <w:rPr>
          <w:rtl/>
        </w:rPr>
      </w:pPr>
      <w:bookmarkStart w:id="3831" w:name="ET_yor_6032_86"/>
      <w:r w:rsidRPr="00BD6F29">
        <w:rPr>
          <w:rStyle w:val="TagStyle"/>
          <w:rtl/>
        </w:rPr>
        <w:t xml:space="preserve"> &lt;&lt; יור &gt;&gt;</w:t>
      </w:r>
      <w:r w:rsidRPr="00972B29">
        <w:rPr>
          <w:rStyle w:val="TagStyle"/>
          <w:rtl/>
        </w:rPr>
        <w:t xml:space="preserve"> </w:t>
      </w:r>
      <w:r>
        <w:rPr>
          <w:rtl/>
        </w:rPr>
        <w:t>היו"ר מנסור עבאס:</w:t>
      </w:r>
      <w:r w:rsidRPr="00972B29">
        <w:rPr>
          <w:rStyle w:val="TagStyle"/>
          <w:rtl/>
        </w:rPr>
        <w:t xml:space="preserve"> </w:t>
      </w:r>
      <w:r w:rsidRPr="00BD6F29">
        <w:rPr>
          <w:rStyle w:val="TagStyle"/>
          <w:rtl/>
        </w:rPr>
        <w:t>&lt;&lt; יור &gt;&gt;</w:t>
      </w:r>
      <w:r>
        <w:rPr>
          <w:rtl/>
        </w:rPr>
        <w:t xml:space="preserve">   </w:t>
      </w:r>
      <w:bookmarkEnd w:id="3831"/>
    </w:p>
    <w:p w:rsidR="00BD7FB7" w:rsidRDefault="00BD7FB7" w:rsidP="00FE191E">
      <w:pPr>
        <w:rPr>
          <w:rtl/>
          <w:lang w:eastAsia="he-IL"/>
        </w:rPr>
      </w:pPr>
    </w:p>
    <w:p w:rsidR="00BD7FB7" w:rsidRDefault="00BD7FB7" w:rsidP="009C7056">
      <w:pPr>
        <w:rPr>
          <w:rtl/>
          <w:lang w:eastAsia="he-IL"/>
        </w:rPr>
      </w:pPr>
      <w:bookmarkStart w:id="3832" w:name="_ETM_Q11_451000"/>
      <w:bookmarkEnd w:id="3832"/>
      <w:r>
        <w:rPr>
          <w:rFonts w:hint="cs"/>
          <w:rtl/>
          <w:lang w:eastAsia="he-IL"/>
        </w:rPr>
        <w:t xml:space="preserve">בבקשה, שמחה. </w:t>
      </w:r>
    </w:p>
    <w:p w:rsidR="00BD7FB7" w:rsidRDefault="00BD7FB7" w:rsidP="009C7056">
      <w:pPr>
        <w:rPr>
          <w:rtl/>
          <w:lang w:eastAsia="he-IL"/>
        </w:rPr>
      </w:pPr>
    </w:p>
    <w:p w:rsidR="00BD7FB7" w:rsidRDefault="00BD7FB7" w:rsidP="009C7056">
      <w:pPr>
        <w:pStyle w:val="af8"/>
        <w:rPr>
          <w:rtl/>
        </w:rPr>
      </w:pPr>
      <w:bookmarkStart w:id="3833" w:name="ET_interruption_5661_34"/>
      <w:r w:rsidRPr="00BD6F29">
        <w:rPr>
          <w:rStyle w:val="TagStyle"/>
          <w:rtl/>
        </w:rPr>
        <w:t xml:space="preserve"> &lt;&lt; קריאה &gt;&gt;</w:t>
      </w:r>
      <w:r w:rsidRPr="004E0E29">
        <w:rPr>
          <w:rStyle w:val="TagStyle"/>
          <w:rtl/>
        </w:rPr>
        <w:t xml:space="preserve"> </w:t>
      </w:r>
      <w:r>
        <w:rPr>
          <w:rtl/>
        </w:rPr>
        <w:t>אופיר אקוניס (הליכוד):</w:t>
      </w:r>
      <w:r w:rsidRPr="004E0E29">
        <w:rPr>
          <w:rStyle w:val="TagStyle"/>
          <w:rtl/>
        </w:rPr>
        <w:t xml:space="preserve"> </w:t>
      </w:r>
      <w:r w:rsidRPr="00BD6F29">
        <w:rPr>
          <w:rStyle w:val="TagStyle"/>
          <w:rtl/>
        </w:rPr>
        <w:t>&lt;&lt; קריאה &gt;&gt;</w:t>
      </w:r>
      <w:r>
        <w:rPr>
          <w:rtl/>
        </w:rPr>
        <w:t xml:space="preserve">   </w:t>
      </w:r>
      <w:bookmarkEnd w:id="3833"/>
    </w:p>
    <w:p w:rsidR="00BD7FB7" w:rsidRDefault="00BD7FB7" w:rsidP="00FE191E">
      <w:pPr>
        <w:rPr>
          <w:rtl/>
          <w:lang w:eastAsia="he-IL"/>
        </w:rPr>
      </w:pPr>
    </w:p>
    <w:p w:rsidR="00BD7FB7" w:rsidRPr="004E0E29" w:rsidRDefault="00BD7FB7" w:rsidP="009C7056">
      <w:pPr>
        <w:rPr>
          <w:rtl/>
          <w:lang w:eastAsia="he-IL"/>
        </w:rPr>
      </w:pPr>
      <w:r>
        <w:rPr>
          <w:rFonts w:hint="cs"/>
          <w:rtl/>
          <w:lang w:eastAsia="he-IL"/>
        </w:rPr>
        <w:t xml:space="preserve">מה עמדת מועצת </w:t>
      </w:r>
      <w:bookmarkStart w:id="3834" w:name="_ETM_Q11_454000"/>
      <w:bookmarkEnd w:id="3834"/>
      <w:r>
        <w:rPr>
          <w:rFonts w:hint="cs"/>
          <w:rtl/>
          <w:lang w:eastAsia="he-IL"/>
        </w:rPr>
        <w:t xml:space="preserve">השורא? </w:t>
      </w:r>
    </w:p>
    <w:p w:rsidR="00BD7FB7" w:rsidRDefault="00BD7FB7" w:rsidP="009C7056">
      <w:pPr>
        <w:rPr>
          <w:rtl/>
          <w:lang w:eastAsia="he-IL"/>
        </w:rPr>
      </w:pPr>
    </w:p>
    <w:p w:rsidR="00BD7FB7" w:rsidRDefault="00BD7FB7" w:rsidP="009C7056">
      <w:pPr>
        <w:pStyle w:val="af8"/>
        <w:rPr>
          <w:rtl/>
        </w:rPr>
      </w:pPr>
      <w:bookmarkStart w:id="3835" w:name="ET_interruption_5156_32"/>
      <w:r w:rsidRPr="00BD6F29">
        <w:rPr>
          <w:rStyle w:val="TagStyle"/>
          <w:rtl/>
        </w:rPr>
        <w:t xml:space="preserve"> &lt;&lt; קריאה &gt;&gt;</w:t>
      </w:r>
      <w:r w:rsidRPr="004E0E29">
        <w:rPr>
          <w:rStyle w:val="TagStyle"/>
          <w:rtl/>
        </w:rPr>
        <w:t xml:space="preserve"> </w:t>
      </w:r>
      <w:r>
        <w:rPr>
          <w:rtl/>
        </w:rPr>
        <w:t>דוד אמסלם (הליכוד):</w:t>
      </w:r>
      <w:r w:rsidRPr="004E0E29">
        <w:rPr>
          <w:rStyle w:val="TagStyle"/>
          <w:rtl/>
        </w:rPr>
        <w:t xml:space="preserve"> </w:t>
      </w:r>
      <w:r w:rsidRPr="00BD6F29">
        <w:rPr>
          <w:rStyle w:val="TagStyle"/>
          <w:rtl/>
        </w:rPr>
        <w:t>&lt;&lt; קריאה &gt;&gt;</w:t>
      </w:r>
      <w:r>
        <w:rPr>
          <w:rtl/>
        </w:rPr>
        <w:t xml:space="preserve">   </w:t>
      </w:r>
      <w:bookmarkEnd w:id="3835"/>
    </w:p>
    <w:p w:rsidR="00BD7FB7" w:rsidRDefault="00BD7FB7" w:rsidP="00FE191E">
      <w:pPr>
        <w:rPr>
          <w:rtl/>
          <w:lang w:eastAsia="he-IL"/>
        </w:rPr>
      </w:pPr>
    </w:p>
    <w:p w:rsidR="00BD7FB7" w:rsidRDefault="00BD7FB7" w:rsidP="009C7056">
      <w:pPr>
        <w:rPr>
          <w:rtl/>
          <w:lang w:eastAsia="he-IL"/>
        </w:rPr>
      </w:pPr>
      <w:bookmarkStart w:id="3836" w:name="_ETM_Q11_455000"/>
      <w:bookmarkEnd w:id="3836"/>
      <w:r>
        <w:rPr>
          <w:rFonts w:hint="cs"/>
          <w:rtl/>
          <w:lang w:eastAsia="he-IL"/>
        </w:rPr>
        <w:t xml:space="preserve">אתה מבין מה אתה עושה? </w:t>
      </w:r>
    </w:p>
    <w:p w:rsidR="00BD7FB7" w:rsidRDefault="00BD7FB7" w:rsidP="009C7056">
      <w:pPr>
        <w:rPr>
          <w:rtl/>
          <w:lang w:eastAsia="he-IL"/>
        </w:rPr>
      </w:pPr>
      <w:bookmarkStart w:id="3837" w:name="_ETM_Q11_456000"/>
      <w:bookmarkEnd w:id="3837"/>
    </w:p>
    <w:p w:rsidR="00BD7FB7" w:rsidRDefault="00BD7FB7" w:rsidP="009C7056">
      <w:pPr>
        <w:pStyle w:val="af8"/>
        <w:rPr>
          <w:rtl/>
        </w:rPr>
      </w:pPr>
      <w:bookmarkStart w:id="3838" w:name="ET_interruption_5661_35"/>
      <w:r w:rsidRPr="00BD6F29">
        <w:rPr>
          <w:rStyle w:val="TagStyle"/>
          <w:rtl/>
        </w:rPr>
        <w:t xml:space="preserve"> &lt;&lt; קריאה &gt;&gt;</w:t>
      </w:r>
      <w:r w:rsidRPr="004E0E29">
        <w:rPr>
          <w:rStyle w:val="TagStyle"/>
          <w:rtl/>
        </w:rPr>
        <w:t xml:space="preserve"> </w:t>
      </w:r>
      <w:r>
        <w:rPr>
          <w:rtl/>
        </w:rPr>
        <w:t>אופיר אקוניס (הליכוד):</w:t>
      </w:r>
      <w:r w:rsidRPr="004E0E29">
        <w:rPr>
          <w:rStyle w:val="TagStyle"/>
          <w:rtl/>
        </w:rPr>
        <w:t xml:space="preserve"> </w:t>
      </w:r>
      <w:r w:rsidRPr="00BD6F29">
        <w:rPr>
          <w:rStyle w:val="TagStyle"/>
          <w:rtl/>
        </w:rPr>
        <w:t>&lt;&lt; קריאה &gt;&gt;</w:t>
      </w:r>
      <w:r>
        <w:rPr>
          <w:rtl/>
        </w:rPr>
        <w:t xml:space="preserve">   </w:t>
      </w:r>
      <w:bookmarkEnd w:id="3838"/>
    </w:p>
    <w:p w:rsidR="00BD7FB7" w:rsidRDefault="00BD7FB7" w:rsidP="00FE191E">
      <w:pPr>
        <w:rPr>
          <w:rtl/>
          <w:lang w:eastAsia="he-IL"/>
        </w:rPr>
      </w:pPr>
    </w:p>
    <w:p w:rsidR="00BD7FB7" w:rsidRDefault="00BD7FB7" w:rsidP="009C7056">
      <w:pPr>
        <w:rPr>
          <w:rtl/>
          <w:lang w:eastAsia="he-IL"/>
        </w:rPr>
      </w:pPr>
      <w:bookmarkStart w:id="3839" w:name="_ETM_Q11_458000"/>
      <w:bookmarkEnd w:id="3839"/>
      <w:r>
        <w:rPr>
          <w:rFonts w:hint="cs"/>
          <w:rtl/>
          <w:lang w:eastAsia="he-IL"/>
        </w:rPr>
        <w:t>אדוני היושב-ראש</w:t>
      </w:r>
      <w:bookmarkStart w:id="3840" w:name="_ETM_Q11_461000"/>
      <w:bookmarkEnd w:id="3840"/>
      <w:r>
        <w:rPr>
          <w:rFonts w:hint="cs"/>
          <w:rtl/>
          <w:lang w:eastAsia="he-IL"/>
        </w:rPr>
        <w:t xml:space="preserve"> </w:t>
      </w:r>
      <w:r w:rsidR="00F70AA4">
        <w:rPr>
          <w:rFonts w:hint="cs"/>
          <w:rtl/>
          <w:lang w:eastAsia="he-IL"/>
        </w:rPr>
        <w:t>– – –</w:t>
      </w:r>
    </w:p>
    <w:p w:rsidR="00BD7FB7" w:rsidRDefault="00BD7FB7" w:rsidP="009C7056">
      <w:pPr>
        <w:rPr>
          <w:rtl/>
          <w:lang w:eastAsia="he-IL"/>
        </w:rPr>
      </w:pPr>
    </w:p>
    <w:p w:rsidR="00BD7FB7" w:rsidRDefault="00BD7FB7" w:rsidP="009C7056">
      <w:pPr>
        <w:pStyle w:val="af8"/>
        <w:rPr>
          <w:rtl/>
        </w:rPr>
      </w:pPr>
      <w:bookmarkStart w:id="3841" w:name="ET_interruption_קריאות_36"/>
      <w:r w:rsidRPr="00BD6F29">
        <w:rPr>
          <w:rStyle w:val="TagStyle"/>
          <w:rtl/>
        </w:rPr>
        <w:t xml:space="preserve"> &lt;&lt; קריאה &gt;&gt;</w:t>
      </w:r>
      <w:r w:rsidRPr="004E0E29">
        <w:rPr>
          <w:rStyle w:val="TagStyle"/>
          <w:rtl/>
        </w:rPr>
        <w:t xml:space="preserve"> </w:t>
      </w:r>
      <w:r>
        <w:rPr>
          <w:rtl/>
        </w:rPr>
        <w:t>קריאות:</w:t>
      </w:r>
      <w:r w:rsidRPr="004E0E29">
        <w:rPr>
          <w:rStyle w:val="TagStyle"/>
          <w:rtl/>
        </w:rPr>
        <w:t xml:space="preserve"> </w:t>
      </w:r>
      <w:r w:rsidRPr="00BD6F29">
        <w:rPr>
          <w:rStyle w:val="TagStyle"/>
          <w:rtl/>
        </w:rPr>
        <w:t>&lt;&lt; קריאה &gt;&gt;</w:t>
      </w:r>
      <w:r>
        <w:rPr>
          <w:rtl/>
        </w:rPr>
        <w:t xml:space="preserve">   </w:t>
      </w:r>
      <w:bookmarkEnd w:id="3841"/>
    </w:p>
    <w:p w:rsidR="00BD7FB7" w:rsidRDefault="00BD7FB7" w:rsidP="00FE191E">
      <w:pPr>
        <w:rPr>
          <w:rtl/>
          <w:lang w:eastAsia="he-IL"/>
        </w:rPr>
      </w:pPr>
    </w:p>
    <w:p w:rsidR="00BD7FB7" w:rsidRDefault="00F70AA4" w:rsidP="009C7056">
      <w:pPr>
        <w:rPr>
          <w:rtl/>
          <w:lang w:eastAsia="he-IL"/>
        </w:rPr>
      </w:pPr>
      <w:r>
        <w:rPr>
          <w:rFonts w:hint="cs"/>
          <w:rtl/>
          <w:lang w:eastAsia="he-IL"/>
        </w:rPr>
        <w:t>– – –</w:t>
      </w:r>
      <w:r w:rsidR="00BD7FB7">
        <w:rPr>
          <w:rFonts w:hint="cs"/>
          <w:rtl/>
          <w:lang w:eastAsia="he-IL"/>
        </w:rPr>
        <w:t xml:space="preserve"> הצבעה </w:t>
      </w:r>
      <w:r>
        <w:rPr>
          <w:rFonts w:hint="cs"/>
          <w:rtl/>
          <w:lang w:eastAsia="he-IL"/>
        </w:rPr>
        <w:t>– – –</w:t>
      </w:r>
    </w:p>
    <w:p w:rsidR="00BD7FB7" w:rsidRDefault="00BD7FB7" w:rsidP="009C7056">
      <w:pPr>
        <w:rPr>
          <w:rtl/>
          <w:lang w:eastAsia="he-IL"/>
        </w:rPr>
      </w:pPr>
      <w:bookmarkStart w:id="3842" w:name="_ETM_Q11_457000"/>
      <w:bookmarkEnd w:id="3842"/>
    </w:p>
    <w:p w:rsidR="00BD7FB7" w:rsidRDefault="00BD7FB7" w:rsidP="009C7056">
      <w:pPr>
        <w:pStyle w:val="af8"/>
        <w:rPr>
          <w:rtl/>
        </w:rPr>
      </w:pPr>
      <w:bookmarkStart w:id="3843" w:name="ET_interruption_5156_37"/>
      <w:r w:rsidRPr="00BD6F29">
        <w:rPr>
          <w:rStyle w:val="TagStyle"/>
          <w:rtl/>
        </w:rPr>
        <w:t xml:space="preserve"> &lt;&lt; קריאה &gt;&gt;</w:t>
      </w:r>
      <w:r w:rsidRPr="004E0E29">
        <w:rPr>
          <w:rStyle w:val="TagStyle"/>
          <w:rtl/>
        </w:rPr>
        <w:t xml:space="preserve"> </w:t>
      </w:r>
      <w:r>
        <w:rPr>
          <w:rtl/>
        </w:rPr>
        <w:t>דוד אמסלם (הליכוד):</w:t>
      </w:r>
      <w:r w:rsidRPr="004E0E29">
        <w:rPr>
          <w:rStyle w:val="TagStyle"/>
          <w:rtl/>
        </w:rPr>
        <w:t xml:space="preserve"> </w:t>
      </w:r>
      <w:r w:rsidRPr="00BD6F29">
        <w:rPr>
          <w:rStyle w:val="TagStyle"/>
          <w:rtl/>
        </w:rPr>
        <w:t>&lt;&lt; קריאה &gt;&gt;</w:t>
      </w:r>
      <w:r>
        <w:rPr>
          <w:rtl/>
        </w:rPr>
        <w:t xml:space="preserve">   </w:t>
      </w:r>
      <w:bookmarkEnd w:id="3843"/>
    </w:p>
    <w:p w:rsidR="00BD7FB7" w:rsidRDefault="00BD7FB7" w:rsidP="00FE191E">
      <w:pPr>
        <w:rPr>
          <w:rtl/>
          <w:lang w:eastAsia="he-IL"/>
        </w:rPr>
      </w:pPr>
    </w:p>
    <w:p w:rsidR="00BD7FB7" w:rsidRDefault="00BD7FB7" w:rsidP="009C7056">
      <w:pPr>
        <w:rPr>
          <w:rtl/>
          <w:lang w:eastAsia="he-IL"/>
        </w:rPr>
      </w:pPr>
      <w:bookmarkStart w:id="3844" w:name="_ETM_Q11_459000"/>
      <w:bookmarkEnd w:id="3844"/>
      <w:r>
        <w:rPr>
          <w:rFonts w:hint="cs"/>
          <w:rtl/>
          <w:lang w:eastAsia="he-IL"/>
        </w:rPr>
        <w:t>למי אתה מחכה?</w:t>
      </w:r>
    </w:p>
    <w:p w:rsidR="00BD7FB7" w:rsidRDefault="00BD7FB7" w:rsidP="009C7056">
      <w:pPr>
        <w:rPr>
          <w:rtl/>
          <w:lang w:eastAsia="he-IL"/>
        </w:rPr>
      </w:pPr>
    </w:p>
    <w:p w:rsidR="00BD7FB7" w:rsidRDefault="00BD7FB7" w:rsidP="009C7056">
      <w:pPr>
        <w:pStyle w:val="af9"/>
        <w:rPr>
          <w:rtl/>
        </w:rPr>
      </w:pPr>
      <w:bookmarkStart w:id="3845" w:name="ET_yor_6032_38"/>
      <w:r w:rsidRPr="00BD6F29">
        <w:rPr>
          <w:rStyle w:val="TagStyle"/>
          <w:rtl/>
        </w:rPr>
        <w:t xml:space="preserve"> &lt;&lt; יור &gt;&gt;</w:t>
      </w:r>
      <w:r w:rsidRPr="004E0E29">
        <w:rPr>
          <w:rStyle w:val="TagStyle"/>
          <w:rtl/>
        </w:rPr>
        <w:t xml:space="preserve"> </w:t>
      </w:r>
      <w:r>
        <w:rPr>
          <w:rtl/>
        </w:rPr>
        <w:t>היו"ר מנסור עבאס:</w:t>
      </w:r>
      <w:r w:rsidRPr="004E0E29">
        <w:rPr>
          <w:rStyle w:val="TagStyle"/>
          <w:rtl/>
        </w:rPr>
        <w:t xml:space="preserve"> </w:t>
      </w:r>
      <w:r w:rsidRPr="00BD6F29">
        <w:rPr>
          <w:rStyle w:val="TagStyle"/>
          <w:rtl/>
        </w:rPr>
        <w:t>&lt;&lt; יור &gt;&gt;</w:t>
      </w:r>
      <w:r>
        <w:rPr>
          <w:rtl/>
        </w:rPr>
        <w:t xml:space="preserve">   </w:t>
      </w:r>
      <w:bookmarkEnd w:id="3845"/>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אוקיי, אז חברת הכנסת בן ארי, את רוצה </w:t>
      </w:r>
      <w:r w:rsidR="00F70AA4">
        <w:rPr>
          <w:rFonts w:hint="cs"/>
          <w:rtl/>
          <w:lang w:eastAsia="he-IL"/>
        </w:rPr>
        <w:t>– – –</w:t>
      </w:r>
    </w:p>
    <w:p w:rsidR="00BD7FB7" w:rsidRDefault="00BD7FB7" w:rsidP="009C7056">
      <w:pPr>
        <w:rPr>
          <w:rtl/>
          <w:lang w:eastAsia="he-IL"/>
        </w:rPr>
      </w:pPr>
      <w:bookmarkStart w:id="3846" w:name="_ETM_Q11_465000"/>
      <w:bookmarkEnd w:id="3846"/>
    </w:p>
    <w:p w:rsidR="00BD7FB7" w:rsidRDefault="00BD7FB7" w:rsidP="009C7056">
      <w:pPr>
        <w:pStyle w:val="af8"/>
        <w:rPr>
          <w:rtl/>
        </w:rPr>
      </w:pPr>
      <w:bookmarkStart w:id="3847" w:name="ET_interruption_קריאות_39"/>
      <w:r w:rsidRPr="00BD6F29">
        <w:rPr>
          <w:rStyle w:val="TagStyle"/>
          <w:rtl/>
        </w:rPr>
        <w:t xml:space="preserve"> &lt;&lt; קריאה &gt;&gt;</w:t>
      </w:r>
      <w:r w:rsidRPr="004E0E29">
        <w:rPr>
          <w:rStyle w:val="TagStyle"/>
          <w:rtl/>
        </w:rPr>
        <w:t xml:space="preserve"> </w:t>
      </w:r>
      <w:r>
        <w:rPr>
          <w:rtl/>
        </w:rPr>
        <w:t>קריאות:</w:t>
      </w:r>
      <w:r w:rsidRPr="004E0E29">
        <w:rPr>
          <w:rStyle w:val="TagStyle"/>
          <w:rtl/>
        </w:rPr>
        <w:t xml:space="preserve"> </w:t>
      </w:r>
      <w:r w:rsidRPr="00BD6F29">
        <w:rPr>
          <w:rStyle w:val="TagStyle"/>
          <w:rtl/>
        </w:rPr>
        <w:t>&lt;&lt; קריאה &gt;&gt;</w:t>
      </w:r>
      <w:r>
        <w:rPr>
          <w:rtl/>
        </w:rPr>
        <w:t xml:space="preserve">   </w:t>
      </w:r>
      <w:bookmarkEnd w:id="3847"/>
    </w:p>
    <w:p w:rsidR="00BD7FB7" w:rsidRDefault="00BD7FB7" w:rsidP="00FE191E">
      <w:pPr>
        <w:rPr>
          <w:rtl/>
          <w:lang w:eastAsia="he-IL"/>
        </w:rPr>
      </w:pPr>
    </w:p>
    <w:p w:rsidR="00BD7FB7" w:rsidRDefault="00F70AA4" w:rsidP="009C7056">
      <w:pPr>
        <w:rPr>
          <w:rtl/>
          <w:lang w:eastAsia="he-IL"/>
        </w:rPr>
      </w:pPr>
      <w:r>
        <w:rPr>
          <w:rFonts w:hint="cs"/>
          <w:rtl/>
          <w:lang w:eastAsia="he-IL"/>
        </w:rPr>
        <w:t>– – –</w:t>
      </w:r>
      <w:r w:rsidR="00BD7FB7">
        <w:rPr>
          <w:rFonts w:hint="cs"/>
          <w:rtl/>
          <w:lang w:eastAsia="he-IL"/>
        </w:rPr>
        <w:t xml:space="preserve"> הצבעה </w:t>
      </w:r>
      <w:r>
        <w:rPr>
          <w:rFonts w:hint="cs"/>
          <w:rtl/>
          <w:lang w:eastAsia="he-IL"/>
        </w:rPr>
        <w:t>– – –</w:t>
      </w:r>
    </w:p>
    <w:p w:rsidR="00BD7FB7" w:rsidRDefault="00BD7FB7" w:rsidP="009C7056">
      <w:pPr>
        <w:rPr>
          <w:rtl/>
          <w:lang w:eastAsia="he-IL"/>
        </w:rPr>
      </w:pPr>
      <w:bookmarkStart w:id="3848" w:name="_ETM_Q11_470000"/>
      <w:bookmarkEnd w:id="3848"/>
    </w:p>
    <w:p w:rsidR="00BD7FB7" w:rsidRDefault="00BD7FB7" w:rsidP="009C7056">
      <w:pPr>
        <w:pStyle w:val="af8"/>
        <w:rPr>
          <w:rtl/>
        </w:rPr>
      </w:pPr>
      <w:bookmarkStart w:id="3849" w:name="ET_interruption_5159_41"/>
      <w:r w:rsidRPr="00BD6F29">
        <w:rPr>
          <w:rStyle w:val="TagStyle"/>
          <w:rtl/>
        </w:rPr>
        <w:t xml:space="preserve"> &lt;&lt; קריאה &gt;&gt;</w:t>
      </w:r>
      <w:r w:rsidRPr="004E0E29">
        <w:rPr>
          <w:rStyle w:val="TagStyle"/>
          <w:rtl/>
        </w:rPr>
        <w:t xml:space="preserve"> </w:t>
      </w:r>
      <w:r>
        <w:rPr>
          <w:rtl/>
        </w:rPr>
        <w:t>דוד ביטן (הליכוד):</w:t>
      </w:r>
      <w:r w:rsidRPr="004E0E29">
        <w:rPr>
          <w:rStyle w:val="TagStyle"/>
          <w:rtl/>
        </w:rPr>
        <w:t xml:space="preserve"> </w:t>
      </w:r>
      <w:r w:rsidRPr="00BD6F29">
        <w:rPr>
          <w:rStyle w:val="TagStyle"/>
          <w:rtl/>
        </w:rPr>
        <w:t>&lt;&lt; קריאה &gt;&gt;</w:t>
      </w:r>
      <w:r>
        <w:rPr>
          <w:rtl/>
        </w:rPr>
        <w:t xml:space="preserve">   </w:t>
      </w:r>
      <w:bookmarkEnd w:id="3849"/>
    </w:p>
    <w:p w:rsidR="00BD7FB7" w:rsidRDefault="00BD7FB7" w:rsidP="00FE191E">
      <w:pPr>
        <w:rPr>
          <w:rtl/>
          <w:lang w:eastAsia="he-IL"/>
        </w:rPr>
      </w:pPr>
    </w:p>
    <w:p w:rsidR="00BD7FB7" w:rsidRPr="004E0E29" w:rsidRDefault="00BD7FB7" w:rsidP="009C7056">
      <w:pPr>
        <w:rPr>
          <w:rtl/>
          <w:lang w:eastAsia="he-IL"/>
        </w:rPr>
      </w:pPr>
      <w:r>
        <w:rPr>
          <w:rFonts w:hint="cs"/>
          <w:rtl/>
          <w:lang w:eastAsia="he-IL"/>
        </w:rPr>
        <w:t>אין. רק הצבעה.</w:t>
      </w:r>
    </w:p>
    <w:p w:rsidR="00BD7FB7" w:rsidRDefault="00BD7FB7" w:rsidP="009C7056">
      <w:pPr>
        <w:rPr>
          <w:rtl/>
          <w:lang w:eastAsia="he-IL"/>
        </w:rPr>
      </w:pPr>
    </w:p>
    <w:p w:rsidR="00BD7FB7" w:rsidRDefault="00BD7FB7" w:rsidP="009C7056">
      <w:pPr>
        <w:pStyle w:val="af9"/>
        <w:rPr>
          <w:rtl/>
        </w:rPr>
      </w:pPr>
      <w:bookmarkStart w:id="3850" w:name="ET_yor_6032_40"/>
      <w:r w:rsidRPr="00BD6F29">
        <w:rPr>
          <w:rStyle w:val="TagStyle"/>
          <w:rtl/>
        </w:rPr>
        <w:t xml:space="preserve"> &lt;&lt; יור &gt;&gt;</w:t>
      </w:r>
      <w:r w:rsidRPr="004E0E29">
        <w:rPr>
          <w:rStyle w:val="TagStyle"/>
          <w:rtl/>
        </w:rPr>
        <w:t xml:space="preserve"> </w:t>
      </w:r>
      <w:r>
        <w:rPr>
          <w:rtl/>
        </w:rPr>
        <w:t>היו"ר מנסור עבאס:</w:t>
      </w:r>
      <w:r w:rsidRPr="004E0E29">
        <w:rPr>
          <w:rStyle w:val="TagStyle"/>
          <w:rtl/>
        </w:rPr>
        <w:t xml:space="preserve"> </w:t>
      </w:r>
      <w:r w:rsidRPr="00BD6F29">
        <w:rPr>
          <w:rStyle w:val="TagStyle"/>
          <w:rtl/>
        </w:rPr>
        <w:t>&lt;&lt; יור &gt;&gt;</w:t>
      </w:r>
      <w:r>
        <w:rPr>
          <w:rtl/>
        </w:rPr>
        <w:t xml:space="preserve">   </w:t>
      </w:r>
      <w:bookmarkEnd w:id="3850"/>
    </w:p>
    <w:p w:rsidR="00BD7FB7" w:rsidRDefault="00BD7FB7" w:rsidP="00FE191E">
      <w:pPr>
        <w:rPr>
          <w:rtl/>
          <w:lang w:eastAsia="he-IL"/>
        </w:rPr>
      </w:pPr>
    </w:p>
    <w:p w:rsidR="00BD7FB7" w:rsidRDefault="00BD7FB7" w:rsidP="009C7056">
      <w:pPr>
        <w:rPr>
          <w:rtl/>
          <w:lang w:eastAsia="he-IL"/>
        </w:rPr>
      </w:pPr>
      <w:bookmarkStart w:id="3851" w:name="_ETM_Q11_473000"/>
      <w:bookmarkEnd w:id="3851"/>
      <w:r>
        <w:rPr>
          <w:rFonts w:hint="cs"/>
          <w:rtl/>
          <w:lang w:eastAsia="he-IL"/>
        </w:rPr>
        <w:t xml:space="preserve">הממשלה מבקשת הצבעה </w:t>
      </w:r>
      <w:bookmarkStart w:id="3852" w:name="_ETM_Q11_477000"/>
      <w:bookmarkEnd w:id="3852"/>
      <w:r>
        <w:rPr>
          <w:rFonts w:hint="cs"/>
          <w:rtl/>
          <w:lang w:eastAsia="he-IL"/>
        </w:rPr>
        <w:t xml:space="preserve">שמית. </w:t>
      </w:r>
    </w:p>
    <w:p w:rsidR="00BD7FB7" w:rsidRDefault="00BD7FB7" w:rsidP="009C7056">
      <w:pPr>
        <w:rPr>
          <w:rtl/>
          <w:lang w:eastAsia="he-IL"/>
        </w:rPr>
      </w:pPr>
    </w:p>
    <w:p w:rsidR="00BD7FB7" w:rsidRDefault="00BD7FB7" w:rsidP="009C7056">
      <w:pPr>
        <w:pStyle w:val="af8"/>
        <w:rPr>
          <w:rtl/>
        </w:rPr>
      </w:pPr>
      <w:bookmarkStart w:id="3853" w:name="ET_interruption_קר_אה_42"/>
      <w:r w:rsidRPr="00BD6F29">
        <w:rPr>
          <w:rStyle w:val="TagStyle"/>
          <w:rtl/>
        </w:rPr>
        <w:t xml:space="preserve"> &lt;&lt; קריאה &gt;&gt;</w:t>
      </w:r>
      <w:r w:rsidRPr="004E0E29">
        <w:rPr>
          <w:rStyle w:val="TagStyle"/>
          <w:rtl/>
        </w:rPr>
        <w:t xml:space="preserve"> </w:t>
      </w:r>
      <w:r>
        <w:rPr>
          <w:rtl/>
        </w:rPr>
        <w:t>קריאה:</w:t>
      </w:r>
      <w:r w:rsidRPr="004E0E29">
        <w:rPr>
          <w:rStyle w:val="TagStyle"/>
          <w:rtl/>
        </w:rPr>
        <w:t xml:space="preserve"> </w:t>
      </w:r>
      <w:r w:rsidRPr="00BD6F29">
        <w:rPr>
          <w:rStyle w:val="TagStyle"/>
          <w:rtl/>
        </w:rPr>
        <w:t>&lt;&lt; קריאה &gt;&gt;</w:t>
      </w:r>
      <w:r>
        <w:rPr>
          <w:rtl/>
        </w:rPr>
        <w:t xml:space="preserve">   </w:t>
      </w:r>
      <w:bookmarkEnd w:id="3853"/>
    </w:p>
    <w:p w:rsidR="00BD7FB7" w:rsidRDefault="00BD7FB7" w:rsidP="00FE191E">
      <w:pPr>
        <w:rPr>
          <w:rtl/>
          <w:lang w:eastAsia="he-IL"/>
        </w:rPr>
      </w:pPr>
    </w:p>
    <w:p w:rsidR="00BD7FB7" w:rsidRDefault="00F70AA4" w:rsidP="009C7056">
      <w:pPr>
        <w:rPr>
          <w:rtl/>
          <w:lang w:eastAsia="he-IL"/>
        </w:rPr>
      </w:pPr>
      <w:r>
        <w:rPr>
          <w:rFonts w:hint="cs"/>
          <w:rtl/>
          <w:lang w:eastAsia="he-IL"/>
        </w:rPr>
        <w:t>– – –</w:t>
      </w:r>
    </w:p>
    <w:p w:rsidR="00BD7FB7" w:rsidRDefault="00BD7FB7" w:rsidP="009C7056">
      <w:pPr>
        <w:rPr>
          <w:rtl/>
          <w:lang w:eastAsia="he-IL"/>
        </w:rPr>
      </w:pPr>
    </w:p>
    <w:p w:rsidR="00BD7FB7" w:rsidRDefault="00BD7FB7" w:rsidP="009C7056">
      <w:pPr>
        <w:pStyle w:val="af9"/>
        <w:rPr>
          <w:rtl/>
        </w:rPr>
      </w:pPr>
      <w:bookmarkStart w:id="3854" w:name="ET_yor_6032_43"/>
      <w:r w:rsidRPr="00BD6F29">
        <w:rPr>
          <w:rStyle w:val="TagStyle"/>
          <w:rtl/>
        </w:rPr>
        <w:t xml:space="preserve"> &lt;&lt; יור &gt;&gt;</w:t>
      </w:r>
      <w:r w:rsidRPr="004E0E29">
        <w:rPr>
          <w:rStyle w:val="TagStyle"/>
          <w:rtl/>
        </w:rPr>
        <w:t xml:space="preserve"> </w:t>
      </w:r>
      <w:r>
        <w:rPr>
          <w:rtl/>
        </w:rPr>
        <w:t>היו"ר מנסור עבאס:</w:t>
      </w:r>
      <w:r w:rsidRPr="004E0E29">
        <w:rPr>
          <w:rStyle w:val="TagStyle"/>
          <w:rtl/>
        </w:rPr>
        <w:t xml:space="preserve"> </w:t>
      </w:r>
      <w:r w:rsidRPr="00BD6F29">
        <w:rPr>
          <w:rStyle w:val="TagStyle"/>
          <w:rtl/>
        </w:rPr>
        <w:t>&lt;&lt; יור &gt;&gt;</w:t>
      </w:r>
      <w:r>
        <w:rPr>
          <w:rtl/>
        </w:rPr>
        <w:t xml:space="preserve">   </w:t>
      </w:r>
      <w:bookmarkEnd w:id="3854"/>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אוקיי, בסדר. אנחנו עוברים להצבעה שמית לפי </w:t>
      </w:r>
      <w:bookmarkStart w:id="3855" w:name="_ETM_Q11_483000"/>
      <w:bookmarkEnd w:id="3855"/>
      <w:r>
        <w:rPr>
          <w:rFonts w:hint="cs"/>
          <w:rtl/>
          <w:lang w:eastAsia="he-IL"/>
        </w:rPr>
        <w:t>בקשת הממשלה. בבקשה, גברתי מזכירת הממשלה. חברי הכנסת, נא לשמור על השקט, אנחנו מתחילים בהצבעה שמית. בבקשה.</w:t>
      </w:r>
    </w:p>
    <w:p w:rsidR="00BD7FB7" w:rsidRDefault="00BD7FB7" w:rsidP="009C7056">
      <w:pPr>
        <w:rPr>
          <w:rtl/>
          <w:lang w:eastAsia="he-IL"/>
        </w:rPr>
      </w:pPr>
      <w:bookmarkStart w:id="3856" w:name="_ETM_Q11_488000"/>
      <w:bookmarkEnd w:id="3856"/>
    </w:p>
    <w:p w:rsidR="00BD7FB7" w:rsidRDefault="00BD7FB7" w:rsidP="009C7056">
      <w:pPr>
        <w:pStyle w:val="af8"/>
        <w:rPr>
          <w:rtl/>
        </w:rPr>
      </w:pPr>
      <w:bookmarkStart w:id="3857" w:name="ET_interruption_5661_44"/>
      <w:r w:rsidRPr="00BD6F29">
        <w:rPr>
          <w:rStyle w:val="TagStyle"/>
          <w:rtl/>
        </w:rPr>
        <w:t xml:space="preserve"> &lt;&lt; קריאה &gt;&gt;</w:t>
      </w:r>
      <w:r w:rsidRPr="004E0E29">
        <w:rPr>
          <w:rStyle w:val="TagStyle"/>
          <w:rtl/>
        </w:rPr>
        <w:t xml:space="preserve"> </w:t>
      </w:r>
      <w:r>
        <w:rPr>
          <w:rtl/>
        </w:rPr>
        <w:t>אופיר אקוניס (הליכוד):</w:t>
      </w:r>
      <w:r w:rsidRPr="004E0E29">
        <w:rPr>
          <w:rStyle w:val="TagStyle"/>
          <w:rtl/>
        </w:rPr>
        <w:t xml:space="preserve"> </w:t>
      </w:r>
      <w:r w:rsidRPr="00BD6F29">
        <w:rPr>
          <w:rStyle w:val="TagStyle"/>
          <w:rtl/>
        </w:rPr>
        <w:t>&lt;&lt; קריאה &gt;&gt;</w:t>
      </w:r>
      <w:r>
        <w:rPr>
          <w:rtl/>
        </w:rPr>
        <w:t xml:space="preserve">   </w:t>
      </w:r>
      <w:bookmarkEnd w:id="3857"/>
    </w:p>
    <w:p w:rsidR="00BD7FB7" w:rsidRDefault="00BD7FB7" w:rsidP="00FE191E">
      <w:pPr>
        <w:rPr>
          <w:rtl/>
          <w:lang w:eastAsia="he-IL"/>
        </w:rPr>
      </w:pPr>
    </w:p>
    <w:p w:rsidR="00BD7FB7" w:rsidRDefault="00BD7FB7" w:rsidP="009C7056">
      <w:pPr>
        <w:rPr>
          <w:rtl/>
          <w:lang w:eastAsia="he-IL"/>
        </w:rPr>
      </w:pPr>
      <w:bookmarkStart w:id="3858" w:name="_ETM_Q11_490000"/>
      <w:bookmarkEnd w:id="3858"/>
      <w:r>
        <w:rPr>
          <w:rFonts w:hint="cs"/>
          <w:rtl/>
          <w:lang w:eastAsia="he-IL"/>
        </w:rPr>
        <w:t xml:space="preserve">היא לא מזכירת </w:t>
      </w:r>
      <w:bookmarkStart w:id="3859" w:name="_ETM_Q11_496000"/>
      <w:bookmarkEnd w:id="3859"/>
      <w:r>
        <w:rPr>
          <w:rFonts w:hint="cs"/>
          <w:rtl/>
          <w:lang w:eastAsia="he-IL"/>
        </w:rPr>
        <w:t xml:space="preserve">הממשלה. </w:t>
      </w:r>
    </w:p>
    <w:p w:rsidR="00BD7FB7" w:rsidRDefault="00BD7FB7" w:rsidP="009C7056">
      <w:pPr>
        <w:rPr>
          <w:rtl/>
          <w:lang w:eastAsia="he-IL"/>
        </w:rPr>
      </w:pPr>
    </w:p>
    <w:p w:rsidR="00BD7FB7" w:rsidRDefault="00BD7FB7" w:rsidP="009C7056">
      <w:pPr>
        <w:pStyle w:val="af8"/>
        <w:rPr>
          <w:rtl/>
        </w:rPr>
      </w:pPr>
      <w:bookmarkStart w:id="3860" w:name="ET_interruption_קריאות_45"/>
      <w:r w:rsidRPr="00BD6F29">
        <w:rPr>
          <w:rStyle w:val="TagStyle"/>
          <w:rtl/>
        </w:rPr>
        <w:t xml:space="preserve"> &lt;&lt; קריאה &gt;&gt;</w:t>
      </w:r>
      <w:r w:rsidRPr="004E0E29">
        <w:rPr>
          <w:rStyle w:val="TagStyle"/>
          <w:rtl/>
        </w:rPr>
        <w:t xml:space="preserve"> </w:t>
      </w:r>
      <w:r>
        <w:rPr>
          <w:rtl/>
        </w:rPr>
        <w:t>קריאות:</w:t>
      </w:r>
      <w:r w:rsidRPr="004E0E29">
        <w:rPr>
          <w:rStyle w:val="TagStyle"/>
          <w:rtl/>
        </w:rPr>
        <w:t xml:space="preserve"> </w:t>
      </w:r>
      <w:r w:rsidRPr="00BD6F29">
        <w:rPr>
          <w:rStyle w:val="TagStyle"/>
          <w:rtl/>
        </w:rPr>
        <w:t>&lt;&lt; קריאה &gt;&gt;</w:t>
      </w:r>
      <w:r>
        <w:rPr>
          <w:rtl/>
        </w:rPr>
        <w:t xml:space="preserve">   </w:t>
      </w:r>
      <w:bookmarkEnd w:id="3860"/>
    </w:p>
    <w:p w:rsidR="00BD7FB7" w:rsidRDefault="00BD7FB7" w:rsidP="00FE191E">
      <w:pPr>
        <w:rPr>
          <w:rtl/>
          <w:lang w:eastAsia="he-IL"/>
        </w:rPr>
      </w:pPr>
    </w:p>
    <w:p w:rsidR="00BD7FB7" w:rsidRDefault="00F70AA4" w:rsidP="009C7056">
      <w:pPr>
        <w:rPr>
          <w:rtl/>
          <w:lang w:eastAsia="he-IL"/>
        </w:rPr>
      </w:pPr>
      <w:bookmarkStart w:id="3861" w:name="_ETM_Q11_499000"/>
      <w:bookmarkEnd w:id="3861"/>
      <w:r>
        <w:rPr>
          <w:rFonts w:hint="cs"/>
          <w:rtl/>
          <w:lang w:eastAsia="he-IL"/>
        </w:rPr>
        <w:t>– – –</w:t>
      </w:r>
    </w:p>
    <w:p w:rsidR="00BD7FB7" w:rsidRDefault="00BD7FB7" w:rsidP="009C7056">
      <w:pPr>
        <w:rPr>
          <w:rtl/>
          <w:lang w:eastAsia="he-IL"/>
        </w:rPr>
      </w:pPr>
    </w:p>
    <w:p w:rsidR="00BD7FB7" w:rsidRDefault="00BD7FB7" w:rsidP="009C7056">
      <w:pPr>
        <w:pStyle w:val="af8"/>
        <w:rPr>
          <w:rtl/>
        </w:rPr>
      </w:pPr>
      <w:bookmarkStart w:id="3862" w:name="ET_interruption_5661_46"/>
      <w:r w:rsidRPr="00BD6F29">
        <w:rPr>
          <w:rStyle w:val="TagStyle"/>
          <w:rtl/>
        </w:rPr>
        <w:t xml:space="preserve"> &lt;&lt; קריאה &gt;&gt;</w:t>
      </w:r>
      <w:r w:rsidRPr="004E0E29">
        <w:rPr>
          <w:rStyle w:val="TagStyle"/>
          <w:rtl/>
        </w:rPr>
        <w:t xml:space="preserve"> </w:t>
      </w:r>
      <w:r>
        <w:rPr>
          <w:rtl/>
        </w:rPr>
        <w:t>אופיר אקוניס (הליכוד):</w:t>
      </w:r>
      <w:r w:rsidRPr="004E0E29">
        <w:rPr>
          <w:rStyle w:val="TagStyle"/>
          <w:rtl/>
        </w:rPr>
        <w:t xml:space="preserve"> </w:t>
      </w:r>
      <w:r w:rsidRPr="00BD6F29">
        <w:rPr>
          <w:rStyle w:val="TagStyle"/>
          <w:rtl/>
        </w:rPr>
        <w:t>&lt;&lt; קריאה &gt;&gt;</w:t>
      </w:r>
      <w:r>
        <w:rPr>
          <w:rtl/>
        </w:rPr>
        <w:t xml:space="preserve">   </w:t>
      </w:r>
      <w:bookmarkEnd w:id="3862"/>
    </w:p>
    <w:p w:rsidR="00BD7FB7" w:rsidRDefault="00BD7FB7" w:rsidP="00FE191E">
      <w:pPr>
        <w:rPr>
          <w:rtl/>
          <w:lang w:eastAsia="he-IL"/>
        </w:rPr>
      </w:pPr>
    </w:p>
    <w:p w:rsidR="00BD7FB7" w:rsidRDefault="00BD7FB7" w:rsidP="00FD0357">
      <w:pPr>
        <w:rPr>
          <w:rtl/>
          <w:lang w:eastAsia="he-IL"/>
        </w:rPr>
      </w:pPr>
      <w:bookmarkStart w:id="3863" w:name="_ETM_Q11_497000"/>
      <w:bookmarkEnd w:id="3863"/>
      <w:r>
        <w:rPr>
          <w:rFonts w:hint="cs"/>
          <w:rtl/>
          <w:lang w:eastAsia="he-IL"/>
        </w:rPr>
        <w:t xml:space="preserve">אדוני היושב-ראש, היא לא מזכירת הממשלה, </w:t>
      </w:r>
      <w:bookmarkStart w:id="3864" w:name="_ETM_Q11_501000"/>
      <w:bookmarkEnd w:id="3864"/>
      <w:r>
        <w:rPr>
          <w:rFonts w:hint="cs"/>
          <w:rtl/>
          <w:lang w:eastAsia="he-IL"/>
        </w:rPr>
        <w:t xml:space="preserve">עדיין. הכנסת והממשלה </w:t>
      </w:r>
      <w:r>
        <w:rPr>
          <w:rFonts w:hint="eastAsia"/>
          <w:rtl/>
          <w:lang w:eastAsia="he-IL"/>
        </w:rPr>
        <w:t xml:space="preserve">– </w:t>
      </w:r>
      <w:r>
        <w:rPr>
          <w:rFonts w:hint="cs"/>
          <w:rtl/>
          <w:lang w:eastAsia="he-IL"/>
        </w:rPr>
        <w:t>שני גופים שונים.</w:t>
      </w:r>
    </w:p>
    <w:p w:rsidR="00BD7FB7" w:rsidRDefault="00BD7FB7" w:rsidP="00FD0357">
      <w:pPr>
        <w:rPr>
          <w:rtl/>
          <w:lang w:eastAsia="he-IL"/>
        </w:rPr>
      </w:pPr>
    </w:p>
    <w:p w:rsidR="00BD7FB7" w:rsidRDefault="00BD7FB7" w:rsidP="009C7056">
      <w:pPr>
        <w:pStyle w:val="af9"/>
        <w:rPr>
          <w:rtl/>
        </w:rPr>
      </w:pPr>
      <w:bookmarkStart w:id="3865" w:name="_ETM_Q11_506000"/>
      <w:bookmarkStart w:id="3866" w:name="ET_yor_6032_47"/>
      <w:bookmarkEnd w:id="3865"/>
      <w:r w:rsidRPr="00BD6F29">
        <w:rPr>
          <w:rStyle w:val="TagStyle"/>
          <w:rtl/>
        </w:rPr>
        <w:t xml:space="preserve"> &lt;&lt; יור &gt;&gt;</w:t>
      </w:r>
      <w:r w:rsidRPr="004E0E29">
        <w:rPr>
          <w:rStyle w:val="TagStyle"/>
          <w:rtl/>
        </w:rPr>
        <w:t xml:space="preserve"> </w:t>
      </w:r>
      <w:r>
        <w:rPr>
          <w:rtl/>
        </w:rPr>
        <w:t>היו"ר מנסור עבאס:</w:t>
      </w:r>
      <w:r w:rsidRPr="004E0E29">
        <w:rPr>
          <w:rStyle w:val="TagStyle"/>
          <w:rtl/>
        </w:rPr>
        <w:t xml:space="preserve"> </w:t>
      </w:r>
      <w:r w:rsidRPr="00BD6F29">
        <w:rPr>
          <w:rStyle w:val="TagStyle"/>
          <w:rtl/>
        </w:rPr>
        <w:t>&lt;&lt; יור &gt;&gt;</w:t>
      </w:r>
      <w:r>
        <w:rPr>
          <w:rtl/>
        </w:rPr>
        <w:t xml:space="preserve">   </w:t>
      </w:r>
      <w:bookmarkEnd w:id="3866"/>
    </w:p>
    <w:p w:rsidR="00BD7FB7" w:rsidRDefault="00BD7FB7" w:rsidP="00FE191E">
      <w:pPr>
        <w:rPr>
          <w:rtl/>
          <w:lang w:eastAsia="he-IL"/>
        </w:rPr>
      </w:pPr>
    </w:p>
    <w:p w:rsidR="00BD7FB7" w:rsidRDefault="00BD7FB7" w:rsidP="009C7056">
      <w:pPr>
        <w:rPr>
          <w:rtl/>
          <w:lang w:eastAsia="he-IL"/>
        </w:rPr>
      </w:pPr>
      <w:bookmarkStart w:id="3867" w:name="_ETM_Q11_507000"/>
      <w:bookmarkEnd w:id="3867"/>
      <w:r>
        <w:rPr>
          <w:rFonts w:hint="cs"/>
          <w:rtl/>
          <w:lang w:eastAsia="he-IL"/>
        </w:rPr>
        <w:t>אוקיי.</w:t>
      </w:r>
    </w:p>
    <w:p w:rsidR="00BD7FB7" w:rsidRDefault="00BD7FB7" w:rsidP="009C7056">
      <w:pPr>
        <w:rPr>
          <w:rtl/>
          <w:lang w:eastAsia="he-IL"/>
        </w:rPr>
      </w:pPr>
    </w:p>
    <w:p w:rsidR="00BD7FB7" w:rsidRDefault="00BD7FB7" w:rsidP="009C7056">
      <w:pPr>
        <w:pStyle w:val="af8"/>
        <w:rPr>
          <w:rtl/>
        </w:rPr>
      </w:pPr>
      <w:bookmarkStart w:id="3868" w:name="ET_interruption_5661_48"/>
      <w:r w:rsidRPr="00BD6F29">
        <w:rPr>
          <w:rStyle w:val="TagStyle"/>
          <w:rtl/>
        </w:rPr>
        <w:t xml:space="preserve"> &lt;&lt; קריאה &gt;&gt;</w:t>
      </w:r>
      <w:r w:rsidRPr="004E0E29">
        <w:rPr>
          <w:rStyle w:val="TagStyle"/>
          <w:rtl/>
        </w:rPr>
        <w:t xml:space="preserve"> </w:t>
      </w:r>
      <w:r>
        <w:rPr>
          <w:rtl/>
        </w:rPr>
        <w:t>אופיר אקוניס (הליכוד):</w:t>
      </w:r>
      <w:r w:rsidRPr="004E0E29">
        <w:rPr>
          <w:rStyle w:val="TagStyle"/>
          <w:rtl/>
        </w:rPr>
        <w:t xml:space="preserve"> </w:t>
      </w:r>
      <w:r w:rsidRPr="00BD6F29">
        <w:rPr>
          <w:rStyle w:val="TagStyle"/>
          <w:rtl/>
        </w:rPr>
        <w:t>&lt;&lt; קריאה &gt;&gt;</w:t>
      </w:r>
      <w:r>
        <w:rPr>
          <w:rtl/>
        </w:rPr>
        <w:t xml:space="preserve">   </w:t>
      </w:r>
      <w:bookmarkEnd w:id="3868"/>
    </w:p>
    <w:p w:rsidR="00BD7FB7" w:rsidRDefault="00BD7FB7" w:rsidP="00FE191E">
      <w:pPr>
        <w:rPr>
          <w:rtl/>
          <w:lang w:eastAsia="he-IL"/>
        </w:rPr>
      </w:pPr>
    </w:p>
    <w:p w:rsidR="00BD7FB7" w:rsidRDefault="00BD7FB7" w:rsidP="009C7056">
      <w:pPr>
        <w:rPr>
          <w:rtl/>
          <w:lang w:eastAsia="he-IL"/>
        </w:rPr>
      </w:pPr>
      <w:r>
        <w:rPr>
          <w:rFonts w:hint="cs"/>
          <w:rtl/>
          <w:lang w:eastAsia="he-IL"/>
        </w:rPr>
        <w:t>ל</w:t>
      </w:r>
      <w:bookmarkStart w:id="3869" w:name="_ETM_Q11_505000"/>
      <w:bookmarkEnd w:id="3869"/>
      <w:r>
        <w:rPr>
          <w:rFonts w:hint="cs"/>
          <w:rtl/>
          <w:lang w:eastAsia="he-IL"/>
        </w:rPr>
        <w:t xml:space="preserve">א, אתה אמרת "מזכירת </w:t>
      </w:r>
      <w:bookmarkStart w:id="3870" w:name="_ETM_Q11_508000"/>
      <w:bookmarkEnd w:id="3870"/>
      <w:r>
        <w:rPr>
          <w:rFonts w:hint="cs"/>
          <w:rtl/>
          <w:lang w:eastAsia="he-IL"/>
        </w:rPr>
        <w:t xml:space="preserve">הממשלה". </w:t>
      </w:r>
    </w:p>
    <w:p w:rsidR="00BD7FB7" w:rsidRDefault="00BD7FB7" w:rsidP="009C7056">
      <w:pPr>
        <w:rPr>
          <w:rtl/>
          <w:lang w:eastAsia="he-IL"/>
        </w:rPr>
      </w:pPr>
      <w:bookmarkStart w:id="3871" w:name="_ETM_Q11_511000"/>
      <w:bookmarkEnd w:id="3871"/>
    </w:p>
    <w:p w:rsidR="00BD7FB7" w:rsidRDefault="00BD7FB7" w:rsidP="009C7056">
      <w:pPr>
        <w:pStyle w:val="af9"/>
        <w:rPr>
          <w:rtl/>
        </w:rPr>
      </w:pPr>
      <w:bookmarkStart w:id="3872" w:name="ET_yor_6032_49"/>
      <w:r w:rsidRPr="00BD6F29">
        <w:rPr>
          <w:rStyle w:val="TagStyle"/>
          <w:rtl/>
        </w:rPr>
        <w:t xml:space="preserve"> &lt;&lt; יור &gt;&gt;</w:t>
      </w:r>
      <w:r w:rsidRPr="004E0E29">
        <w:rPr>
          <w:rStyle w:val="TagStyle"/>
          <w:rtl/>
        </w:rPr>
        <w:t xml:space="preserve"> </w:t>
      </w:r>
      <w:r>
        <w:rPr>
          <w:rtl/>
        </w:rPr>
        <w:t>היו"ר מנסור עבאס:</w:t>
      </w:r>
      <w:r w:rsidRPr="004E0E29">
        <w:rPr>
          <w:rStyle w:val="TagStyle"/>
          <w:rtl/>
        </w:rPr>
        <w:t xml:space="preserve"> </w:t>
      </w:r>
      <w:r w:rsidRPr="00BD6F29">
        <w:rPr>
          <w:rStyle w:val="TagStyle"/>
          <w:rtl/>
        </w:rPr>
        <w:t>&lt;&lt; יור &gt;&gt;</w:t>
      </w:r>
      <w:r>
        <w:rPr>
          <w:rtl/>
        </w:rPr>
        <w:t xml:space="preserve">   </w:t>
      </w:r>
      <w:bookmarkEnd w:id="3872"/>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סליחה. מזכירת הכנסת, בבקשה, גברתי, מתחילים להצביע. שני </w:t>
      </w:r>
      <w:bookmarkStart w:id="3873" w:name="_ETM_Q11_519000"/>
      <w:bookmarkEnd w:id="3873"/>
      <w:r>
        <w:rPr>
          <w:rFonts w:hint="cs"/>
          <w:rtl/>
          <w:lang w:eastAsia="he-IL"/>
        </w:rPr>
        <w:t xml:space="preserve">חברי הכנסת שנמצאים ביציע, אנחנו רואים אתכם ואתם תצביעו ביד. </w:t>
      </w:r>
      <w:bookmarkStart w:id="3874" w:name="_ETM_Q11_527000"/>
      <w:bookmarkEnd w:id="3874"/>
      <w:r>
        <w:rPr>
          <w:rFonts w:hint="cs"/>
          <w:rtl/>
          <w:lang w:eastAsia="he-IL"/>
        </w:rPr>
        <w:t>בבקשה.</w:t>
      </w:r>
    </w:p>
    <w:p w:rsidR="00BD7FB7" w:rsidRDefault="00BD7FB7" w:rsidP="009C7056">
      <w:pPr>
        <w:rPr>
          <w:rtl/>
          <w:lang w:eastAsia="he-IL"/>
        </w:rPr>
      </w:pPr>
      <w:bookmarkStart w:id="3875" w:name="_ETM_Q11_530000"/>
      <w:bookmarkEnd w:id="3875"/>
    </w:p>
    <w:p w:rsidR="00BD7FB7" w:rsidRDefault="00BD7FB7" w:rsidP="009C7056">
      <w:pPr>
        <w:pStyle w:val="af8"/>
        <w:keepNext/>
        <w:rPr>
          <w:rtl/>
        </w:rPr>
      </w:pPr>
      <w:bookmarkStart w:id="3876" w:name="ET_interruption_4926_80"/>
      <w:r w:rsidRPr="00B44F7E">
        <w:rPr>
          <w:rStyle w:val="TagStyle"/>
          <w:rtl/>
        </w:rPr>
        <w:t xml:space="preserve"> &lt;&lt; קריאה &gt;&gt; </w:t>
      </w:r>
      <w:r>
        <w:rPr>
          <w:rtl/>
        </w:rPr>
        <w:t>מזכירת הכנסת ירדנה מלר-הורוביץ:</w:t>
      </w:r>
      <w:r w:rsidRPr="00B44F7E">
        <w:rPr>
          <w:rStyle w:val="TagStyle"/>
          <w:rtl/>
        </w:rPr>
        <w:t xml:space="preserve"> &lt;&lt; קריאה &gt;&gt;</w:t>
      </w:r>
      <w:r>
        <w:rPr>
          <w:rtl/>
        </w:rPr>
        <w:t xml:space="preserve">   </w:t>
      </w:r>
      <w:bookmarkEnd w:id="3876"/>
    </w:p>
    <w:p w:rsidR="00BD7FB7" w:rsidRDefault="00BD7FB7" w:rsidP="009C7056">
      <w:pPr>
        <w:ind w:firstLine="0"/>
        <w:rPr>
          <w:rtl/>
        </w:rPr>
      </w:pPr>
      <w:r>
        <w:rPr>
          <w:rFonts w:hint="cs"/>
          <w:rtl/>
        </w:rPr>
        <w:t>(קוראת בשמות חברי הכנסת)</w:t>
      </w:r>
    </w:p>
    <w:p w:rsidR="00BD7FB7" w:rsidRDefault="00BD7FB7" w:rsidP="009C7056">
      <w:pPr>
        <w:rPr>
          <w:rtl/>
          <w:lang w:eastAsia="he-IL"/>
        </w:rPr>
      </w:pPr>
    </w:p>
    <w:p w:rsidR="00BD7FB7" w:rsidRDefault="00BD7FB7" w:rsidP="009C705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יולי יואל אדלשטיין</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מיכאל מרדכי ביטון</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BD7FB7" w:rsidRPr="00792909" w:rsidRDefault="00BD7FB7" w:rsidP="009C7056">
      <w:pPr>
        <w:rPr>
          <w:rtl/>
        </w:rPr>
      </w:pPr>
    </w:p>
    <w:p w:rsidR="00BD7FB7" w:rsidRDefault="00BD7FB7" w:rsidP="009C7056">
      <w:pPr>
        <w:pStyle w:val="af9"/>
        <w:rPr>
          <w:rtl/>
        </w:rPr>
      </w:pPr>
      <w:bookmarkStart w:id="3877" w:name="ET_yor_6032_52"/>
      <w:r w:rsidRPr="00BD6F29">
        <w:rPr>
          <w:rStyle w:val="TagStyle"/>
          <w:rtl/>
        </w:rPr>
        <w:t xml:space="preserve"> &lt;&lt; יור &gt;&gt;</w:t>
      </w:r>
      <w:r w:rsidRPr="00EF63D6">
        <w:rPr>
          <w:rStyle w:val="TagStyle"/>
          <w:rtl/>
        </w:rPr>
        <w:t xml:space="preserve"> </w:t>
      </w:r>
      <w:r>
        <w:rPr>
          <w:rtl/>
        </w:rPr>
        <w:t>היו"ר מנסור עבאס:</w:t>
      </w:r>
      <w:r w:rsidRPr="00EF63D6">
        <w:rPr>
          <w:rStyle w:val="TagStyle"/>
          <w:rtl/>
        </w:rPr>
        <w:t xml:space="preserve"> </w:t>
      </w:r>
      <w:r w:rsidRPr="00BD6F29">
        <w:rPr>
          <w:rStyle w:val="TagStyle"/>
          <w:rtl/>
        </w:rPr>
        <w:t>&lt;&lt; יור &gt;&gt;</w:t>
      </w:r>
      <w:r>
        <w:rPr>
          <w:rtl/>
        </w:rPr>
        <w:t xml:space="preserve">   </w:t>
      </w:r>
      <w:bookmarkEnd w:id="3877"/>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חברי הכנסת, לא שומעים את </w:t>
      </w:r>
      <w:bookmarkStart w:id="3878" w:name="_ETM_Q11_622000"/>
      <w:bookmarkEnd w:id="3878"/>
      <w:r>
        <w:rPr>
          <w:rFonts w:hint="cs"/>
          <w:rtl/>
          <w:lang w:eastAsia="he-IL"/>
        </w:rPr>
        <w:t>מזכירת הכנסת. בבקשה.</w:t>
      </w:r>
    </w:p>
    <w:p w:rsidR="00BD7FB7" w:rsidRDefault="00BD7FB7" w:rsidP="009C7056">
      <w:pPr>
        <w:rPr>
          <w:rtl/>
          <w:lang w:eastAsia="he-IL"/>
        </w:rPr>
      </w:pPr>
      <w:bookmarkStart w:id="3879" w:name="_ETM_Q11_637000"/>
      <w:bookmarkEnd w:id="3879"/>
    </w:p>
    <w:p w:rsidR="00BD7FB7" w:rsidRDefault="00BD7FB7" w:rsidP="009C7056">
      <w:pPr>
        <w:pStyle w:val="af8"/>
        <w:rPr>
          <w:rtl/>
        </w:rPr>
      </w:pPr>
      <w:bookmarkStart w:id="3880" w:name="ET_interruption_4926_54"/>
      <w:r w:rsidRPr="00CC7811">
        <w:rPr>
          <w:rStyle w:val="TagStyle"/>
          <w:rtl/>
        </w:rPr>
        <w:t xml:space="preserve"> &lt;&lt; קריאה &gt;&gt;</w:t>
      </w:r>
      <w:r w:rsidRPr="00EF63D6">
        <w:rPr>
          <w:rStyle w:val="TagStyle"/>
          <w:rtl/>
        </w:rPr>
        <w:t xml:space="preserve"> </w:t>
      </w:r>
      <w:r>
        <w:rPr>
          <w:rtl/>
        </w:rPr>
        <w:t>מזכירת הכנסת ירדנה מלר-הורוביץ:</w:t>
      </w:r>
      <w:r w:rsidRPr="00EF63D6">
        <w:rPr>
          <w:rStyle w:val="TagStyle"/>
          <w:rtl/>
        </w:rPr>
        <w:t xml:space="preserve"> </w:t>
      </w:r>
      <w:r w:rsidRPr="00CC7811">
        <w:rPr>
          <w:rStyle w:val="TagStyle"/>
          <w:rtl/>
        </w:rPr>
        <w:t xml:space="preserve">&lt;&lt; קריאה &gt;&gt; </w:t>
      </w:r>
      <w:r>
        <w:rPr>
          <w:rtl/>
        </w:rPr>
        <w:t xml:space="preserve">   </w:t>
      </w:r>
      <w:bookmarkEnd w:id="3880"/>
    </w:p>
    <w:p w:rsidR="00BD7FB7" w:rsidRDefault="00BD7FB7" w:rsidP="009C7056">
      <w:pPr>
        <w:ind w:firstLine="0"/>
        <w:rPr>
          <w:rtl/>
          <w:lang w:eastAsia="he-IL"/>
        </w:rPr>
      </w:pPr>
      <w:r>
        <w:rPr>
          <w:rFonts w:hint="cs"/>
          <w:rtl/>
          <w:lang w:eastAsia="he-IL"/>
        </w:rPr>
        <w:t>(קוראת בשמות חברי הכנסת)</w:t>
      </w:r>
    </w:p>
    <w:p w:rsidR="00BD7FB7" w:rsidRDefault="00BD7FB7" w:rsidP="009C7056">
      <w:pPr>
        <w:rPr>
          <w:rtl/>
          <w:lang w:eastAsia="he-IL"/>
        </w:rPr>
      </w:pPr>
    </w:p>
    <w:p w:rsidR="00BD7FB7" w:rsidRPr="00EF63D6" w:rsidRDefault="00BD7FB7" w:rsidP="009C7056">
      <w:pPr>
        <w:rPr>
          <w:rtl/>
          <w:lang w:eastAsia="he-IL"/>
        </w:rPr>
      </w:pPr>
      <w:bookmarkStart w:id="3881" w:name="_ETM_Q11_638000"/>
      <w:bookmarkEnd w:id="3881"/>
      <w:r>
        <w:rPr>
          <w:rFonts w:hint="cs"/>
          <w:rtl/>
          <w:lang w:eastAsia="he-IL"/>
        </w:rPr>
        <w:t>רם בן ברק</w:t>
      </w:r>
      <w:r>
        <w:rPr>
          <w:rFonts w:hint="cs"/>
          <w:rtl/>
          <w:lang w:eastAsia="he-IL"/>
        </w:rPr>
        <w:tab/>
      </w:r>
      <w:r>
        <w:rPr>
          <w:rFonts w:hint="cs"/>
          <w:rtl/>
          <w:lang w:eastAsia="he-IL"/>
        </w:rPr>
        <w:tab/>
        <w:t xml:space="preserve">–   </w:t>
      </w:r>
      <w:bookmarkStart w:id="3882" w:name="_ETM_Q11_643000"/>
      <w:bookmarkEnd w:id="3882"/>
      <w:r>
        <w:rPr>
          <w:rFonts w:hint="cs"/>
          <w:rtl/>
          <w:lang w:eastAsia="he-IL"/>
        </w:rPr>
        <w:t>בעד</w:t>
      </w:r>
    </w:p>
    <w:p w:rsidR="00BD7FB7" w:rsidRDefault="00BD7FB7" w:rsidP="009C705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אלינה ברדץ' יאלוב</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bookmarkStart w:id="3883" w:name="_ETM_Q11_667000"/>
      <w:bookmarkEnd w:id="3883"/>
      <w:r>
        <w:rPr>
          <w:rFonts w:hint="cs"/>
          <w:rtl/>
          <w:lang w:eastAsia="he-IL"/>
        </w:rPr>
        <w:t>ניר ברקת</w:t>
      </w:r>
      <w:r>
        <w:rPr>
          <w:rFonts w:hint="cs"/>
          <w:rtl/>
          <w:lang w:eastAsia="he-IL"/>
        </w:rPr>
        <w:tab/>
      </w:r>
      <w:r>
        <w:rPr>
          <w:rFonts w:hint="cs"/>
          <w:rtl/>
          <w:lang w:eastAsia="he-IL"/>
        </w:rPr>
        <w:tab/>
        <w:t>–   נגד</w:t>
      </w:r>
    </w:p>
    <w:p w:rsidR="00BD7FB7" w:rsidRDefault="00BD7FB7" w:rsidP="009C7056">
      <w:pPr>
        <w:rPr>
          <w:rtl/>
          <w:lang w:eastAsia="he-IL"/>
        </w:rPr>
      </w:pPr>
      <w:bookmarkStart w:id="3884" w:name="_ETM_Q11_662000"/>
      <w:bookmarkEnd w:id="3884"/>
    </w:p>
    <w:p w:rsidR="00BD7FB7" w:rsidRDefault="00BD7FB7" w:rsidP="009C7056">
      <w:pPr>
        <w:pStyle w:val="af8"/>
        <w:rPr>
          <w:rtl/>
        </w:rPr>
      </w:pPr>
      <w:bookmarkStart w:id="3885" w:name="ET_interruption_קריאות_56"/>
      <w:r w:rsidRPr="00BD6F29">
        <w:rPr>
          <w:rStyle w:val="TagStyle"/>
          <w:rtl/>
        </w:rPr>
        <w:t xml:space="preserve"> &lt;&lt; קריאה &gt;&gt;</w:t>
      </w:r>
      <w:r w:rsidRPr="00887631">
        <w:rPr>
          <w:rStyle w:val="TagStyle"/>
          <w:rtl/>
        </w:rPr>
        <w:t xml:space="preserve"> </w:t>
      </w:r>
      <w:r>
        <w:rPr>
          <w:rtl/>
        </w:rPr>
        <w:t>קריאות:</w:t>
      </w:r>
      <w:r w:rsidRPr="00887631">
        <w:rPr>
          <w:rStyle w:val="TagStyle"/>
          <w:rtl/>
        </w:rPr>
        <w:t xml:space="preserve"> </w:t>
      </w:r>
      <w:r w:rsidRPr="00BD6F29">
        <w:rPr>
          <w:rStyle w:val="TagStyle"/>
          <w:rtl/>
        </w:rPr>
        <w:t>&lt;&lt; קריאה &gt;&gt;</w:t>
      </w:r>
      <w:r>
        <w:rPr>
          <w:rtl/>
        </w:rPr>
        <w:t xml:space="preserve">   </w:t>
      </w:r>
      <w:bookmarkEnd w:id="3885"/>
    </w:p>
    <w:p w:rsidR="00BD7FB7" w:rsidRDefault="00BD7FB7" w:rsidP="00FE191E">
      <w:pPr>
        <w:rPr>
          <w:rtl/>
          <w:lang w:eastAsia="he-IL"/>
        </w:rPr>
      </w:pPr>
    </w:p>
    <w:p w:rsidR="00BD7FB7" w:rsidRDefault="00F70AA4" w:rsidP="009C7056">
      <w:pPr>
        <w:rPr>
          <w:rtl/>
          <w:lang w:eastAsia="he-IL"/>
        </w:rPr>
      </w:pPr>
      <w:r>
        <w:rPr>
          <w:rFonts w:hint="cs"/>
          <w:rtl/>
          <w:lang w:eastAsia="he-IL"/>
        </w:rPr>
        <w:t>– – –</w:t>
      </w:r>
    </w:p>
    <w:p w:rsidR="00BD7FB7" w:rsidRDefault="00BD7FB7" w:rsidP="009C7056">
      <w:pPr>
        <w:rPr>
          <w:rtl/>
          <w:lang w:eastAsia="he-IL"/>
        </w:rPr>
      </w:pPr>
    </w:p>
    <w:p w:rsidR="00BD7FB7" w:rsidRDefault="00BD7FB7" w:rsidP="009C7056">
      <w:pPr>
        <w:pStyle w:val="af9"/>
        <w:rPr>
          <w:rtl/>
        </w:rPr>
      </w:pPr>
      <w:bookmarkStart w:id="3886" w:name="ET_yor_6032_60"/>
      <w:r w:rsidRPr="00BD6F29">
        <w:rPr>
          <w:rStyle w:val="TagStyle"/>
          <w:rtl/>
        </w:rPr>
        <w:t>&lt;&lt; יור &gt;&gt;</w:t>
      </w:r>
      <w:r w:rsidRPr="00E03F77">
        <w:rPr>
          <w:rStyle w:val="TagStyle"/>
          <w:rtl/>
        </w:rPr>
        <w:t xml:space="preserve"> </w:t>
      </w:r>
      <w:r>
        <w:rPr>
          <w:rtl/>
        </w:rPr>
        <w:t>היו"ר מנסור עבאס:</w:t>
      </w:r>
      <w:r w:rsidRPr="00E03F77">
        <w:rPr>
          <w:rStyle w:val="TagStyle"/>
          <w:rtl/>
        </w:rPr>
        <w:t xml:space="preserve"> </w:t>
      </w:r>
      <w:r w:rsidRPr="00BD6F29">
        <w:rPr>
          <w:rStyle w:val="TagStyle"/>
          <w:rtl/>
        </w:rPr>
        <w:t>&lt;&lt; יור &gt;&gt;</w:t>
      </w:r>
      <w:r>
        <w:rPr>
          <w:rtl/>
        </w:rPr>
        <w:t xml:space="preserve">   </w:t>
      </w:r>
      <w:bookmarkEnd w:id="3886"/>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חבר הכנסת יואב </w:t>
      </w:r>
      <w:bookmarkStart w:id="3887" w:name="_ETM_Q11_678000"/>
      <w:bookmarkEnd w:id="3887"/>
      <w:r>
        <w:rPr>
          <w:rFonts w:hint="cs"/>
          <w:rtl/>
          <w:lang w:eastAsia="he-IL"/>
        </w:rPr>
        <w:t xml:space="preserve">קיש. חברת הכנסת מירב בן ארי, </w:t>
      </w:r>
      <w:bookmarkStart w:id="3888" w:name="_ETM_Q11_685000"/>
      <w:bookmarkEnd w:id="3888"/>
      <w:r>
        <w:rPr>
          <w:rFonts w:hint="cs"/>
          <w:rtl/>
          <w:lang w:eastAsia="he-IL"/>
        </w:rPr>
        <w:t xml:space="preserve">בבקשה לשבת במקומך. </w:t>
      </w:r>
    </w:p>
    <w:p w:rsidR="00BD7FB7" w:rsidRDefault="00BD7FB7" w:rsidP="009C7056">
      <w:pPr>
        <w:rPr>
          <w:rtl/>
          <w:lang w:eastAsia="he-IL"/>
        </w:rPr>
      </w:pPr>
    </w:p>
    <w:p w:rsidR="00BD7FB7" w:rsidRDefault="00BD7FB7" w:rsidP="009C7056">
      <w:pPr>
        <w:pStyle w:val="af8"/>
        <w:rPr>
          <w:rtl/>
        </w:rPr>
      </w:pPr>
      <w:bookmarkStart w:id="3889" w:name="ET_interruption_קר_אה_70"/>
      <w:r w:rsidRPr="00BD6F29">
        <w:rPr>
          <w:rStyle w:val="TagStyle"/>
          <w:rtl/>
        </w:rPr>
        <w:t xml:space="preserve"> &lt;&lt; קריאה &gt;&gt;</w:t>
      </w:r>
      <w:r w:rsidRPr="00C12A60">
        <w:rPr>
          <w:rStyle w:val="TagStyle"/>
          <w:rtl/>
        </w:rPr>
        <w:t xml:space="preserve"> </w:t>
      </w:r>
      <w:r>
        <w:rPr>
          <w:rtl/>
        </w:rPr>
        <w:t>קריאה:</w:t>
      </w:r>
      <w:r w:rsidRPr="00C12A60">
        <w:rPr>
          <w:rStyle w:val="TagStyle"/>
          <w:rtl/>
        </w:rPr>
        <w:t xml:space="preserve"> </w:t>
      </w:r>
      <w:r w:rsidRPr="00BD6F29">
        <w:rPr>
          <w:rStyle w:val="TagStyle"/>
          <w:rtl/>
        </w:rPr>
        <w:t>&lt;&lt; קריאה &gt;&gt;</w:t>
      </w:r>
      <w:r>
        <w:rPr>
          <w:rtl/>
        </w:rPr>
        <w:t xml:space="preserve">   </w:t>
      </w:r>
      <w:bookmarkEnd w:id="3889"/>
    </w:p>
    <w:p w:rsidR="00BD7FB7" w:rsidRDefault="00BD7FB7" w:rsidP="00FE191E">
      <w:pPr>
        <w:rPr>
          <w:rtl/>
          <w:lang w:eastAsia="he-IL"/>
        </w:rPr>
      </w:pPr>
    </w:p>
    <w:p w:rsidR="00BD7FB7" w:rsidRDefault="00BD7FB7" w:rsidP="009C7056">
      <w:pPr>
        <w:rPr>
          <w:rtl/>
          <w:lang w:eastAsia="he-IL"/>
        </w:rPr>
      </w:pPr>
      <w:r>
        <w:rPr>
          <w:rFonts w:hint="cs"/>
          <w:rtl/>
          <w:lang w:eastAsia="he-IL"/>
        </w:rPr>
        <w:t>להמשיך, אדוני?</w:t>
      </w:r>
    </w:p>
    <w:p w:rsidR="00BD7FB7" w:rsidRDefault="00BD7FB7" w:rsidP="009C7056">
      <w:pPr>
        <w:rPr>
          <w:rtl/>
          <w:lang w:eastAsia="he-IL"/>
        </w:rPr>
      </w:pPr>
    </w:p>
    <w:p w:rsidR="00BD7FB7" w:rsidRDefault="00BD7FB7" w:rsidP="009C7056">
      <w:pPr>
        <w:pStyle w:val="af9"/>
        <w:rPr>
          <w:rtl/>
        </w:rPr>
      </w:pPr>
      <w:bookmarkStart w:id="3890" w:name="ET_yor_6032_71"/>
      <w:r w:rsidRPr="00BD6F29">
        <w:rPr>
          <w:rStyle w:val="TagStyle"/>
          <w:rtl/>
        </w:rPr>
        <w:t xml:space="preserve"> &lt;&lt; יור &gt;&gt;</w:t>
      </w:r>
      <w:r w:rsidRPr="00C12A60">
        <w:rPr>
          <w:rStyle w:val="TagStyle"/>
          <w:rtl/>
        </w:rPr>
        <w:t xml:space="preserve"> </w:t>
      </w:r>
      <w:r>
        <w:rPr>
          <w:rtl/>
        </w:rPr>
        <w:t>היו"ר מנסור עבאס:</w:t>
      </w:r>
      <w:r w:rsidRPr="00C12A60">
        <w:rPr>
          <w:rStyle w:val="TagStyle"/>
          <w:rtl/>
        </w:rPr>
        <w:t xml:space="preserve"> </w:t>
      </w:r>
      <w:r w:rsidRPr="00BD6F29">
        <w:rPr>
          <w:rStyle w:val="TagStyle"/>
          <w:rtl/>
        </w:rPr>
        <w:t>&lt;&lt; יור &gt;&gt;</w:t>
      </w:r>
      <w:r>
        <w:rPr>
          <w:rtl/>
        </w:rPr>
        <w:t xml:space="preserve">   </w:t>
      </w:r>
      <w:bookmarkEnd w:id="3890"/>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כן, כן. תנו </w:t>
      </w:r>
      <w:bookmarkStart w:id="3891" w:name="_ETM_Q11_716000"/>
      <w:bookmarkEnd w:id="3891"/>
      <w:r>
        <w:rPr>
          <w:rFonts w:hint="cs"/>
          <w:rtl/>
          <w:lang w:eastAsia="he-IL"/>
        </w:rPr>
        <w:t xml:space="preserve">למזכירת הכנסת. </w:t>
      </w:r>
    </w:p>
    <w:p w:rsidR="00BD7FB7" w:rsidRDefault="00BD7FB7" w:rsidP="00FD0357">
      <w:pPr>
        <w:rPr>
          <w:rtl/>
          <w:lang w:eastAsia="he-IL"/>
        </w:rPr>
      </w:pPr>
      <w:bookmarkStart w:id="3892" w:name="_ETM_Q11_717000"/>
      <w:bookmarkEnd w:id="3892"/>
    </w:p>
    <w:p w:rsidR="00BD7FB7" w:rsidRDefault="00BD7FB7" w:rsidP="00FD0357">
      <w:pPr>
        <w:pStyle w:val="af8"/>
        <w:rPr>
          <w:rtl/>
        </w:rPr>
      </w:pPr>
      <w:r w:rsidRPr="00CC7811">
        <w:rPr>
          <w:rStyle w:val="TagStyle"/>
          <w:rtl/>
        </w:rPr>
        <w:t xml:space="preserve"> &lt;&lt; קריאה &gt;&gt;</w:t>
      </w:r>
      <w:r w:rsidRPr="00EF63D6">
        <w:rPr>
          <w:rStyle w:val="TagStyle"/>
          <w:rtl/>
        </w:rPr>
        <w:t xml:space="preserve"> </w:t>
      </w:r>
      <w:r>
        <w:rPr>
          <w:rtl/>
        </w:rPr>
        <w:t>מזכירת הכנסת ירדנה מלר-הורוביץ:</w:t>
      </w:r>
      <w:r w:rsidRPr="00EF63D6">
        <w:rPr>
          <w:rStyle w:val="TagStyle"/>
          <w:rtl/>
        </w:rPr>
        <w:t xml:space="preserve"> </w:t>
      </w:r>
      <w:r w:rsidRPr="00CC7811">
        <w:rPr>
          <w:rStyle w:val="TagStyle"/>
          <w:rtl/>
        </w:rPr>
        <w:t xml:space="preserve">&lt;&lt; קריאה &gt;&gt; </w:t>
      </w:r>
      <w:r>
        <w:rPr>
          <w:rtl/>
        </w:rPr>
        <w:t xml:space="preserve">   </w:t>
      </w:r>
    </w:p>
    <w:p w:rsidR="00BD7FB7" w:rsidRDefault="00BD7FB7" w:rsidP="00FD0357">
      <w:pPr>
        <w:ind w:firstLine="0"/>
        <w:rPr>
          <w:rtl/>
          <w:lang w:eastAsia="he-IL"/>
        </w:rPr>
      </w:pPr>
      <w:r>
        <w:rPr>
          <w:rFonts w:hint="cs"/>
          <w:rtl/>
          <w:lang w:eastAsia="he-IL"/>
        </w:rPr>
        <w:t>(קוראת בשמות חברי הכנסת)</w:t>
      </w:r>
    </w:p>
    <w:p w:rsidR="00BD7FB7" w:rsidRDefault="00BD7FB7" w:rsidP="009C7056">
      <w:pPr>
        <w:rPr>
          <w:rtl/>
          <w:lang w:eastAsia="he-IL"/>
        </w:rPr>
      </w:pPr>
    </w:p>
    <w:p w:rsidR="00BD7FB7" w:rsidRDefault="00BD7FB7" w:rsidP="009C7056">
      <w:pPr>
        <w:rPr>
          <w:rtl/>
          <w:lang w:eastAsia="he-IL"/>
        </w:rPr>
      </w:pPr>
      <w:bookmarkStart w:id="3893" w:name="TOR_Q12"/>
      <w:bookmarkEnd w:id="3893"/>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bookmarkStart w:id="3894" w:name="_ETM_Q12_201142"/>
      <w:bookmarkStart w:id="3895" w:name="_ETM_Q12_201241"/>
      <w:bookmarkEnd w:id="3894"/>
      <w:bookmarkEnd w:id="3895"/>
      <w:r>
        <w:rPr>
          <w:rFonts w:hint="cs"/>
          <w:rtl/>
          <w:lang w:eastAsia="he-IL"/>
        </w:rPr>
        <w:t>סימון דוידסון</w:t>
      </w:r>
      <w:r>
        <w:rPr>
          <w:rFonts w:hint="cs"/>
          <w:rtl/>
          <w:lang w:eastAsia="he-IL"/>
        </w:rPr>
        <w:tab/>
      </w:r>
      <w:r>
        <w:rPr>
          <w:rtl/>
          <w:lang w:eastAsia="he-IL"/>
        </w:rPr>
        <w:tab/>
      </w:r>
      <w:r>
        <w:rPr>
          <w:rFonts w:hint="cs"/>
          <w:rtl/>
          <w:lang w:eastAsia="he-IL"/>
        </w:rPr>
        <w:t>–   בעד</w:t>
      </w:r>
    </w:p>
    <w:p w:rsidR="00BD7FB7" w:rsidRDefault="00BD7FB7" w:rsidP="009C705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גלית דיסטל אטבריאן</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אריה מכלוף דרעי</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אורלי לוי אבקסיס</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נעמה לז</w:t>
      </w:r>
      <w:r>
        <w:rPr>
          <w:rFonts w:hint="cs"/>
          <w:rtl/>
          <w:lang w:eastAsia="he-IL"/>
        </w:rPr>
        <w:t>י</w:t>
      </w:r>
      <w:r>
        <w:rPr>
          <w:rtl/>
          <w:lang w:eastAsia="he-IL"/>
        </w:rPr>
        <w:t>מי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Fonts w:hint="cs"/>
          <w:rtl/>
          <w:lang w:eastAsia="he-IL"/>
        </w:rPr>
        <w:t>טטיאנה מזרסקי</w:t>
      </w:r>
      <w:r>
        <w:rPr>
          <w:rFonts w:hint="cs"/>
          <w:rtl/>
          <w:lang w:eastAsia="he-IL"/>
        </w:rPr>
        <w:tab/>
      </w:r>
      <w:r>
        <w:rPr>
          <w:rFonts w:hint="cs"/>
          <w:rtl/>
          <w:lang w:eastAsia="he-IL"/>
        </w:rPr>
        <w:tab/>
        <w:t>–   בעד</w:t>
      </w:r>
    </w:p>
    <w:p w:rsidR="00BD7FB7" w:rsidRDefault="00BD7FB7" w:rsidP="009C7056">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אבתיסאם מראענה</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אורית מלכה סטרוק</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שירלי פינטו קדוש</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אפרת רייטן מרום</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יפעת שאשא ביטון</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קטי קטרין שטרית</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Fonts w:hint="cs"/>
          <w:rtl/>
          <w:lang w:eastAsia="he-IL"/>
        </w:rPr>
        <w:t>מיכל שיר סגמן</w:t>
      </w:r>
      <w:r>
        <w:rPr>
          <w:rFonts w:hint="cs"/>
          <w:rtl/>
          <w:lang w:eastAsia="he-IL"/>
        </w:rPr>
        <w:tab/>
      </w:r>
      <w:r>
        <w:rPr>
          <w:rFonts w:hint="cs"/>
          <w:rtl/>
          <w:lang w:eastAsia="he-IL"/>
        </w:rPr>
        <w:tab/>
        <w:t>–   בעד</w:t>
      </w:r>
    </w:p>
    <w:p w:rsidR="00BD7FB7" w:rsidRDefault="00BD7FB7" w:rsidP="009C7056">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עאידה תומא סלימאן</w:t>
      </w:r>
      <w:r>
        <w:rPr>
          <w:rtl/>
          <w:lang w:eastAsia="he-IL"/>
        </w:rPr>
        <w:tab/>
        <w:t xml:space="preserve">–   </w:t>
      </w:r>
      <w:r>
        <w:rPr>
          <w:rFonts w:hint="cs"/>
          <w:rtl/>
          <w:lang w:eastAsia="he-IL"/>
        </w:rPr>
        <w:t>בעד</w:t>
      </w:r>
    </w:p>
    <w:p w:rsidR="00BD7FB7" w:rsidRDefault="00BD7FB7" w:rsidP="009C7056">
      <w:pPr>
        <w:rPr>
          <w:rtl/>
          <w:lang w:eastAsia="he-IL"/>
        </w:rPr>
      </w:pPr>
      <w:bookmarkStart w:id="3896" w:name="_ETM_Q12_618357"/>
      <w:bookmarkStart w:id="3897" w:name="_ETM_Q12_618470"/>
      <w:bookmarkStart w:id="3898" w:name="_ETM_Q12_618981"/>
      <w:bookmarkEnd w:id="3896"/>
      <w:bookmarkEnd w:id="3897"/>
      <w:bookmarkEnd w:id="3898"/>
    </w:p>
    <w:p w:rsidR="00BD7FB7" w:rsidRDefault="00BD7FB7" w:rsidP="009C7056">
      <w:pPr>
        <w:pStyle w:val="af9"/>
        <w:rPr>
          <w:rtl/>
        </w:rPr>
      </w:pPr>
      <w:bookmarkStart w:id="3899" w:name="_ETM_Q12_619053"/>
      <w:bookmarkStart w:id="3900" w:name="ET_yor_6032_3"/>
      <w:bookmarkEnd w:id="3899"/>
      <w:r w:rsidRPr="0085274C">
        <w:rPr>
          <w:rStyle w:val="TagStyle"/>
          <w:rtl/>
        </w:rPr>
        <w:t xml:space="preserve"> &lt;&lt; יור &gt;&gt;</w:t>
      </w:r>
      <w:r w:rsidRPr="000B4B0A">
        <w:rPr>
          <w:rStyle w:val="TagStyle"/>
          <w:rtl/>
        </w:rPr>
        <w:t xml:space="preserve"> </w:t>
      </w:r>
      <w:r>
        <w:rPr>
          <w:rtl/>
        </w:rPr>
        <w:t>היו"ר מנסור עבאס:</w:t>
      </w:r>
      <w:r w:rsidRPr="000B4B0A">
        <w:rPr>
          <w:rStyle w:val="TagStyle"/>
          <w:rtl/>
        </w:rPr>
        <w:t xml:space="preserve"> </w:t>
      </w:r>
      <w:r w:rsidRPr="0085274C">
        <w:rPr>
          <w:rStyle w:val="TagStyle"/>
          <w:rtl/>
        </w:rPr>
        <w:t>&lt;&lt; יור &gt;&gt;</w:t>
      </w:r>
      <w:r>
        <w:rPr>
          <w:rtl/>
        </w:rPr>
        <w:t xml:space="preserve">   </w:t>
      </w:r>
      <w:bookmarkEnd w:id="3900"/>
    </w:p>
    <w:p w:rsidR="00BD7FB7" w:rsidRDefault="00BD7FB7" w:rsidP="00FE191E">
      <w:pPr>
        <w:rPr>
          <w:rtl/>
          <w:lang w:eastAsia="he-IL"/>
        </w:rPr>
      </w:pPr>
    </w:p>
    <w:p w:rsidR="00BD7FB7" w:rsidRPr="000B4B0A" w:rsidRDefault="00BD7FB7" w:rsidP="009C7056">
      <w:pPr>
        <w:rPr>
          <w:rtl/>
          <w:lang w:eastAsia="he-IL"/>
        </w:rPr>
      </w:pPr>
      <w:bookmarkStart w:id="3901" w:name="_ETM_Q12_620143"/>
      <w:bookmarkEnd w:id="3901"/>
      <w:r>
        <w:rPr>
          <w:rFonts w:hint="cs"/>
          <w:rtl/>
          <w:lang w:eastAsia="he-IL"/>
        </w:rPr>
        <w:t xml:space="preserve">המזכירה תקרא בשמות חברי הכנסת וחברות הכנסת </w:t>
      </w:r>
      <w:bookmarkStart w:id="3902" w:name="_ETM_Q12_620654"/>
      <w:bookmarkEnd w:id="3902"/>
      <w:r>
        <w:rPr>
          <w:rFonts w:hint="cs"/>
          <w:rtl/>
          <w:lang w:eastAsia="he-IL"/>
        </w:rPr>
        <w:t xml:space="preserve">שלא הצביעו. בבקשה. </w:t>
      </w:r>
    </w:p>
    <w:p w:rsidR="00BD7FB7" w:rsidRDefault="00BD7FB7" w:rsidP="009C7056">
      <w:pPr>
        <w:rPr>
          <w:rtl/>
          <w:lang w:eastAsia="he-IL"/>
        </w:rPr>
      </w:pPr>
    </w:p>
    <w:p w:rsidR="00BD7FB7" w:rsidRDefault="00BD7FB7" w:rsidP="009C7056">
      <w:pPr>
        <w:pStyle w:val="af8"/>
        <w:rPr>
          <w:rtl/>
        </w:rPr>
      </w:pPr>
      <w:bookmarkStart w:id="3903" w:name="ET_interruption_4926_2"/>
      <w:r w:rsidRPr="007E617E">
        <w:rPr>
          <w:rStyle w:val="TagStyle"/>
          <w:rtl/>
        </w:rPr>
        <w:t xml:space="preserve"> &lt;&lt; קריאה &gt;&gt;</w:t>
      </w:r>
      <w:r w:rsidRPr="00E55EB4">
        <w:rPr>
          <w:rStyle w:val="TagStyle"/>
          <w:rtl/>
        </w:rPr>
        <w:t xml:space="preserve"> </w:t>
      </w:r>
      <w:r>
        <w:rPr>
          <w:rtl/>
        </w:rPr>
        <w:t>מזכירת הכנסת ירדנה מלר-הורוביץ:</w:t>
      </w:r>
      <w:r w:rsidRPr="00E55EB4">
        <w:rPr>
          <w:rStyle w:val="TagStyle"/>
          <w:rtl/>
        </w:rPr>
        <w:t xml:space="preserve"> </w:t>
      </w:r>
      <w:r w:rsidRPr="007E617E">
        <w:rPr>
          <w:rStyle w:val="TagStyle"/>
          <w:rtl/>
        </w:rPr>
        <w:t xml:space="preserve">&lt;&lt; קריאה &gt;&gt; </w:t>
      </w:r>
      <w:r>
        <w:rPr>
          <w:rtl/>
        </w:rPr>
        <w:t xml:space="preserve">   </w:t>
      </w:r>
      <w:bookmarkEnd w:id="3903"/>
    </w:p>
    <w:p w:rsidR="00BD7FB7" w:rsidRDefault="00BD7FB7" w:rsidP="009C7056">
      <w:pPr>
        <w:ind w:firstLine="0"/>
        <w:rPr>
          <w:rtl/>
          <w:lang w:eastAsia="he-IL"/>
        </w:rPr>
      </w:pPr>
      <w:r>
        <w:rPr>
          <w:rFonts w:hint="cs"/>
          <w:rtl/>
          <w:lang w:eastAsia="he-IL"/>
        </w:rPr>
        <w:t>(קוראת בשמות חברי הכנסת)</w:t>
      </w:r>
    </w:p>
    <w:p w:rsidR="00BD7FB7" w:rsidRPr="000B4B0A" w:rsidRDefault="00BD7FB7" w:rsidP="009C7056">
      <w:pPr>
        <w:rPr>
          <w:rtl/>
          <w:lang w:eastAsia="he-IL"/>
        </w:rPr>
      </w:pPr>
    </w:p>
    <w:p w:rsidR="00BD7FB7" w:rsidRDefault="00BD7FB7" w:rsidP="009C705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 xml:space="preserve">אינו </w:t>
      </w:r>
      <w:bookmarkStart w:id="3904" w:name="_ETM_Q12_647213"/>
      <w:bookmarkEnd w:id="3904"/>
      <w:r>
        <w:rPr>
          <w:rFonts w:hint="cs"/>
          <w:rtl/>
          <w:lang w:eastAsia="he-IL"/>
        </w:rPr>
        <w:t>נוכח</w:t>
      </w:r>
      <w:r>
        <w:rPr>
          <w:rtl/>
          <w:lang w:eastAsia="he-IL"/>
        </w:rPr>
        <w:t xml:space="preserve"> </w:t>
      </w:r>
    </w:p>
    <w:p w:rsidR="00BD7FB7" w:rsidRDefault="00BD7FB7" w:rsidP="009C7056">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אינו נוכח</w:t>
      </w:r>
      <w:r>
        <w:rPr>
          <w:rtl/>
          <w:lang w:eastAsia="he-IL"/>
        </w:rPr>
        <w:t xml:space="preserve"> </w:t>
      </w:r>
    </w:p>
    <w:p w:rsidR="00BD7FB7" w:rsidRDefault="00BD7FB7" w:rsidP="009C7056">
      <w:pPr>
        <w:rPr>
          <w:rtl/>
          <w:lang w:eastAsia="he-IL"/>
        </w:rPr>
      </w:pPr>
    </w:p>
    <w:p w:rsidR="00BD7FB7" w:rsidRDefault="00BD7FB7" w:rsidP="009C7056">
      <w:pPr>
        <w:pStyle w:val="af9"/>
        <w:rPr>
          <w:rtl/>
        </w:rPr>
      </w:pPr>
      <w:bookmarkStart w:id="3905" w:name="ET_yor_6032_5"/>
      <w:r w:rsidRPr="0085274C">
        <w:rPr>
          <w:rStyle w:val="TagStyle"/>
          <w:rtl/>
        </w:rPr>
        <w:t xml:space="preserve"> &lt;&lt; יור &gt;&gt;</w:t>
      </w:r>
      <w:r w:rsidRPr="00E55EB4">
        <w:rPr>
          <w:rStyle w:val="TagStyle"/>
          <w:rtl/>
        </w:rPr>
        <w:t xml:space="preserve"> </w:t>
      </w:r>
      <w:r>
        <w:rPr>
          <w:rtl/>
        </w:rPr>
        <w:t>היו"ר מנסור עבאס:</w:t>
      </w:r>
      <w:r w:rsidRPr="00E55EB4">
        <w:rPr>
          <w:rStyle w:val="TagStyle"/>
          <w:rtl/>
        </w:rPr>
        <w:t xml:space="preserve"> </w:t>
      </w:r>
      <w:r w:rsidRPr="0085274C">
        <w:rPr>
          <w:rStyle w:val="TagStyle"/>
          <w:rtl/>
        </w:rPr>
        <w:t>&lt;&lt; יור &gt;&gt;</w:t>
      </w:r>
      <w:bookmarkEnd w:id="3905"/>
      <w:r>
        <w:rPr>
          <w:rtl/>
        </w:rPr>
        <w:t xml:space="preserve">   </w:t>
      </w:r>
    </w:p>
    <w:p w:rsidR="00BD7FB7" w:rsidRDefault="00BD7FB7" w:rsidP="00FE191E">
      <w:pPr>
        <w:rPr>
          <w:rtl/>
          <w:lang w:eastAsia="he-IL"/>
        </w:rPr>
      </w:pPr>
    </w:p>
    <w:p w:rsidR="00BD7FB7" w:rsidRDefault="00BD7FB7" w:rsidP="00537727">
      <w:pPr>
        <w:rPr>
          <w:rtl/>
          <w:lang w:eastAsia="he-IL"/>
        </w:rPr>
      </w:pPr>
      <w:r>
        <w:rPr>
          <w:rFonts w:hint="cs"/>
          <w:rtl/>
          <w:lang w:eastAsia="he-IL"/>
        </w:rPr>
        <w:t>האם יש חברי כנסת, חברות כנסת, שלא הצביעו</w:t>
      </w:r>
      <w:bookmarkStart w:id="3906" w:name="_ETM_Q12_663708"/>
      <w:bookmarkEnd w:id="3906"/>
      <w:r w:rsidR="00537727">
        <w:rPr>
          <w:rFonts w:hint="cs"/>
          <w:rtl/>
          <w:lang w:eastAsia="he-IL"/>
        </w:rPr>
        <w:t>,</w:t>
      </w:r>
      <w:r>
        <w:rPr>
          <w:rFonts w:hint="cs"/>
          <w:rtl/>
          <w:lang w:eastAsia="he-IL"/>
        </w:rPr>
        <w:t xml:space="preserve"> מעוניינים להצביע ונמצאים באולם? יש? אין. בבקשה, גברתי </w:t>
      </w:r>
      <w:bookmarkStart w:id="3907" w:name="_ETM_Q12_673467"/>
      <w:bookmarkEnd w:id="3907"/>
      <w:r>
        <w:rPr>
          <w:rFonts w:hint="cs"/>
          <w:rtl/>
          <w:lang w:eastAsia="he-IL"/>
        </w:rPr>
        <w:t xml:space="preserve">המזכירה. תמה ההצבעה. </w:t>
      </w:r>
      <w:bookmarkStart w:id="3908" w:name="ET_yor_6032_1"/>
      <w:r w:rsidRPr="00C05ACA">
        <w:rPr>
          <w:rStyle w:val="TagStyle"/>
          <w:rtl/>
        </w:rPr>
        <w:t xml:space="preserve">&lt;&lt; יור &gt;&gt; </w:t>
      </w:r>
      <w:bookmarkStart w:id="3909" w:name="_ETM_Q13_146000"/>
      <w:bookmarkEnd w:id="3908"/>
      <w:bookmarkEnd w:id="3909"/>
      <w:r>
        <w:rPr>
          <w:rFonts w:hint="cs"/>
          <w:rtl/>
          <w:lang w:eastAsia="he-IL"/>
        </w:rPr>
        <w:t xml:space="preserve">תוצאות ההצבעה: 64 חברי כנסת בעד, 51 נגד. אסור, </w:t>
      </w:r>
      <w:bookmarkStart w:id="3910" w:name="_ETM_Q13_180000"/>
      <w:bookmarkEnd w:id="3910"/>
      <w:r>
        <w:rPr>
          <w:rFonts w:hint="cs"/>
          <w:rtl/>
          <w:lang w:eastAsia="he-IL"/>
        </w:rPr>
        <w:t xml:space="preserve">חברי הכנסת, זה לא מקובל. אני קובע שהצעת חוק זכויות נפגעי עבירה </w:t>
      </w:r>
      <w:r w:rsidR="00F70AA4">
        <w:rPr>
          <w:rFonts w:hint="cs"/>
          <w:rtl/>
          <w:lang w:eastAsia="he-IL"/>
        </w:rPr>
        <w:t>– –</w:t>
      </w:r>
      <w:r>
        <w:rPr>
          <w:rFonts w:hint="cs"/>
          <w:rtl/>
          <w:lang w:eastAsia="he-IL"/>
        </w:rPr>
        <w:t xml:space="preserve"> </w:t>
      </w:r>
    </w:p>
    <w:p w:rsidR="00BD7FB7" w:rsidRDefault="00BD7FB7" w:rsidP="009C7056">
      <w:pPr>
        <w:rPr>
          <w:rtl/>
          <w:lang w:eastAsia="he-IL"/>
        </w:rPr>
      </w:pPr>
    </w:p>
    <w:p w:rsidR="00BD7FB7" w:rsidRDefault="00BD7FB7" w:rsidP="009C7056">
      <w:pPr>
        <w:pStyle w:val="af8"/>
        <w:keepNext/>
        <w:rPr>
          <w:rtl/>
        </w:rPr>
      </w:pPr>
      <w:bookmarkStart w:id="3911" w:name="ET_interruption_5300_2"/>
      <w:r w:rsidRPr="00C05ACA">
        <w:rPr>
          <w:rStyle w:val="TagStyle"/>
          <w:rtl/>
        </w:rPr>
        <w:t xml:space="preserve"> &lt;&lt; קריאה &gt;&gt; </w:t>
      </w:r>
      <w:r>
        <w:rPr>
          <w:rtl/>
        </w:rPr>
        <w:t>מירב בן ארי (יש עתיד):</w:t>
      </w:r>
      <w:r w:rsidRPr="00C05ACA">
        <w:rPr>
          <w:rStyle w:val="TagStyle"/>
          <w:rtl/>
        </w:rPr>
        <w:t xml:space="preserve"> &lt;&lt; קריאה &gt;&gt;</w:t>
      </w:r>
      <w:r>
        <w:rPr>
          <w:rtl/>
        </w:rPr>
        <w:t xml:space="preserve"> </w:t>
      </w:r>
      <w:bookmarkEnd w:id="3911"/>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פשוט תתביישו לכם. </w:t>
      </w:r>
    </w:p>
    <w:p w:rsidR="00BD7FB7" w:rsidRDefault="00BD7FB7" w:rsidP="009C7056">
      <w:pPr>
        <w:rPr>
          <w:rtl/>
          <w:lang w:eastAsia="he-IL"/>
        </w:rPr>
      </w:pPr>
      <w:bookmarkStart w:id="3912" w:name="_ETM_Q13_186000"/>
      <w:bookmarkEnd w:id="3912"/>
    </w:p>
    <w:p w:rsidR="00BD7FB7" w:rsidRDefault="00BD7FB7" w:rsidP="009C7056">
      <w:pPr>
        <w:pStyle w:val="af9"/>
        <w:keepNext/>
        <w:rPr>
          <w:rtl/>
        </w:rPr>
      </w:pPr>
      <w:bookmarkStart w:id="3913" w:name="_ETM_Q13_187000"/>
      <w:bookmarkEnd w:id="3913"/>
      <w:r w:rsidRPr="00C05ACA">
        <w:rPr>
          <w:rStyle w:val="TagStyle"/>
          <w:rtl/>
        </w:rPr>
        <w:t xml:space="preserve"> &lt;&lt; יור &gt;&gt; </w:t>
      </w:r>
      <w:r>
        <w:rPr>
          <w:rtl/>
        </w:rPr>
        <w:t>היו"ר מנסור עבאס:</w:t>
      </w:r>
      <w:r w:rsidRPr="00C05ACA">
        <w:rPr>
          <w:rStyle w:val="TagStyle"/>
          <w:rtl/>
        </w:rPr>
        <w:t xml:space="preserve"> &lt;&lt; יור &gt;&gt;</w:t>
      </w:r>
      <w:r>
        <w:rPr>
          <w:rtl/>
        </w:rPr>
        <w:t xml:space="preserve"> </w:t>
      </w:r>
    </w:p>
    <w:p w:rsidR="00BD7FB7" w:rsidRDefault="00BD7FB7" w:rsidP="00FE191E">
      <w:pPr>
        <w:rPr>
          <w:rtl/>
          <w:lang w:eastAsia="he-IL"/>
        </w:rPr>
      </w:pPr>
    </w:p>
    <w:p w:rsidR="00BD7FB7" w:rsidRDefault="00F70AA4" w:rsidP="009C7056">
      <w:pPr>
        <w:rPr>
          <w:rtl/>
          <w:lang w:eastAsia="he-IL"/>
        </w:rPr>
      </w:pPr>
      <w:r>
        <w:rPr>
          <w:rFonts w:hint="cs"/>
          <w:rtl/>
          <w:lang w:eastAsia="he-IL"/>
        </w:rPr>
        <w:t>– –</w:t>
      </w:r>
      <w:r w:rsidR="00BD7FB7">
        <w:rPr>
          <w:rFonts w:hint="cs"/>
          <w:rtl/>
          <w:lang w:eastAsia="he-IL"/>
        </w:rPr>
        <w:t xml:space="preserve"> (תיקון </w:t>
      </w:r>
      <w:r w:rsidR="00BD7FB7">
        <w:rPr>
          <w:rtl/>
          <w:lang w:eastAsia="he-IL"/>
        </w:rPr>
        <w:t>–</w:t>
      </w:r>
      <w:r w:rsidR="00BD7FB7">
        <w:rPr>
          <w:rFonts w:hint="cs"/>
          <w:rtl/>
          <w:lang w:eastAsia="he-IL"/>
        </w:rPr>
        <w:t xml:space="preserve"> </w:t>
      </w:r>
      <w:r w:rsidR="00BD7FB7" w:rsidRPr="00C05ACA">
        <w:rPr>
          <w:rtl/>
          <w:lang w:eastAsia="he-IL"/>
        </w:rPr>
        <w:t>שמירת דגימה פורנזית של נפגעי עבירת מין לצורך הפקת דנ"א ללא הגבלת זמן), התשפ"א</w:t>
      </w:r>
      <w:r w:rsidR="00BD7FB7">
        <w:rPr>
          <w:rFonts w:hint="cs"/>
          <w:rtl/>
          <w:lang w:eastAsia="he-IL"/>
        </w:rPr>
        <w:t xml:space="preserve">–2021, מתקבלת ועוברת להמשך דיון בוועדת </w:t>
      </w:r>
      <w:bookmarkStart w:id="3914" w:name="_ETM_Q13_199000"/>
      <w:bookmarkEnd w:id="3914"/>
      <w:r w:rsidR="00BD7FB7">
        <w:rPr>
          <w:rFonts w:hint="cs"/>
          <w:rtl/>
          <w:lang w:eastAsia="he-IL"/>
        </w:rPr>
        <w:t xml:space="preserve">החוקה, חוק ומשפט. </w:t>
      </w:r>
    </w:p>
    <w:p w:rsidR="00BD7FB7" w:rsidRDefault="00BD7FB7" w:rsidP="009C7056">
      <w:pPr>
        <w:rPr>
          <w:rtl/>
          <w:lang w:eastAsia="he-IL"/>
        </w:rPr>
      </w:pPr>
    </w:p>
    <w:p w:rsidR="00BD7FB7" w:rsidRDefault="00BD7FB7" w:rsidP="00FD0357">
      <w:pPr>
        <w:pStyle w:val="af8"/>
        <w:rPr>
          <w:rtl/>
        </w:rPr>
      </w:pPr>
      <w:bookmarkStart w:id="3915" w:name="ET_interruption_קר_אה_503"/>
      <w:r w:rsidRPr="00FD0357">
        <w:rPr>
          <w:rStyle w:val="TagStyle"/>
          <w:rtl/>
        </w:rPr>
        <w:t xml:space="preserve"> &lt;&lt; קריאה &gt;&gt; </w:t>
      </w:r>
      <w:r>
        <w:rPr>
          <w:rtl/>
        </w:rPr>
        <w:t>קריאה:</w:t>
      </w:r>
      <w:r w:rsidRPr="00FD0357">
        <w:rPr>
          <w:rStyle w:val="TagStyle"/>
          <w:rtl/>
        </w:rPr>
        <w:t xml:space="preserve"> &lt;&lt; קריאה &gt;&gt;</w:t>
      </w:r>
      <w:bookmarkEnd w:id="3915"/>
      <w:r>
        <w:rPr>
          <w:rtl/>
        </w:rPr>
        <w:t xml:space="preserve">  </w:t>
      </w:r>
    </w:p>
    <w:p w:rsidR="00BD7FB7" w:rsidRDefault="00BD7FB7" w:rsidP="009C7056">
      <w:pPr>
        <w:rPr>
          <w:rtl/>
          <w:lang w:eastAsia="he-IL"/>
        </w:rPr>
      </w:pPr>
      <w:r>
        <w:rPr>
          <w:rtl/>
          <w:lang w:eastAsia="he-IL"/>
        </w:rPr>
        <w:t xml:space="preserve"> </w:t>
      </w:r>
    </w:p>
    <w:p w:rsidR="00BD7FB7" w:rsidRDefault="00F70AA4" w:rsidP="009C7056">
      <w:pPr>
        <w:rPr>
          <w:rtl/>
          <w:lang w:eastAsia="he-IL"/>
        </w:rPr>
      </w:pPr>
      <w:r>
        <w:rPr>
          <w:rFonts w:hint="cs"/>
          <w:rtl/>
          <w:lang w:eastAsia="he-IL"/>
        </w:rPr>
        <w:t>– – –</w:t>
      </w:r>
    </w:p>
    <w:p w:rsidR="00BD7FB7" w:rsidRDefault="00BD7FB7" w:rsidP="009C7056">
      <w:pPr>
        <w:rPr>
          <w:rtl/>
          <w:lang w:eastAsia="he-IL"/>
        </w:rPr>
      </w:pPr>
    </w:p>
    <w:p w:rsidR="00BD7FB7" w:rsidRDefault="00BD7FB7" w:rsidP="00FD0357">
      <w:pPr>
        <w:pStyle w:val="af9"/>
        <w:keepNext/>
        <w:rPr>
          <w:rtl/>
        </w:rPr>
      </w:pPr>
      <w:r w:rsidRPr="00C05ACA">
        <w:rPr>
          <w:rStyle w:val="TagStyle"/>
          <w:rtl/>
        </w:rPr>
        <w:t xml:space="preserve">&lt;&lt; יור &gt;&gt; </w:t>
      </w:r>
      <w:r>
        <w:rPr>
          <w:rtl/>
        </w:rPr>
        <w:t>היו"ר מנסור עבאס:</w:t>
      </w:r>
      <w:r w:rsidRPr="00C05ACA">
        <w:rPr>
          <w:rStyle w:val="TagStyle"/>
          <w:rtl/>
        </w:rPr>
        <w:t xml:space="preserve"> &lt;&lt; יור &gt;&gt;</w:t>
      </w:r>
      <w:r>
        <w:rPr>
          <w:rtl/>
        </w:rPr>
        <w:t xml:space="preserve"> </w:t>
      </w:r>
    </w:p>
    <w:p w:rsidR="00BD7FB7" w:rsidRDefault="00BD7FB7" w:rsidP="00FD0357">
      <w:pPr>
        <w:rPr>
          <w:rtl/>
          <w:lang w:eastAsia="he-IL"/>
        </w:rPr>
      </w:pPr>
    </w:p>
    <w:p w:rsidR="00BD7FB7" w:rsidRDefault="00BD7FB7" w:rsidP="009C7056">
      <w:pPr>
        <w:rPr>
          <w:rtl/>
          <w:lang w:eastAsia="he-IL"/>
        </w:rPr>
      </w:pPr>
      <w:r>
        <w:rPr>
          <w:rFonts w:hint="cs"/>
          <w:rtl/>
          <w:lang w:eastAsia="he-IL"/>
        </w:rPr>
        <w:t xml:space="preserve">אז זה יעבור לוועדת הכנסת והיא תקבע. </w:t>
      </w:r>
    </w:p>
    <w:p w:rsidR="00BD7FB7" w:rsidRDefault="00BD7FB7" w:rsidP="009C7056">
      <w:pPr>
        <w:rPr>
          <w:rtl/>
          <w:lang w:eastAsia="he-IL"/>
        </w:rPr>
      </w:pPr>
    </w:p>
    <w:p w:rsidR="00BD7FB7" w:rsidRDefault="00BD7FB7" w:rsidP="009C7056">
      <w:pPr>
        <w:pStyle w:val="af8"/>
        <w:keepNext/>
        <w:rPr>
          <w:rtl/>
        </w:rPr>
      </w:pPr>
      <w:bookmarkStart w:id="3916" w:name="ET_interruption_5156_4"/>
      <w:r w:rsidRPr="006410D8">
        <w:rPr>
          <w:rStyle w:val="TagStyle"/>
          <w:rtl/>
        </w:rPr>
        <w:t xml:space="preserve"> &lt;&lt; קריאה &gt;&gt; </w:t>
      </w:r>
      <w:r>
        <w:rPr>
          <w:rtl/>
        </w:rPr>
        <w:t>דוד אמסלם (הליכוד):</w:t>
      </w:r>
      <w:r w:rsidRPr="006410D8">
        <w:rPr>
          <w:rStyle w:val="TagStyle"/>
          <w:rtl/>
        </w:rPr>
        <w:t xml:space="preserve"> &lt;&lt; קריאה &gt;&gt;</w:t>
      </w:r>
      <w:r>
        <w:rPr>
          <w:rtl/>
        </w:rPr>
        <w:t xml:space="preserve"> </w:t>
      </w:r>
      <w:bookmarkEnd w:id="3916"/>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אני רוצה למסור הודעה אישית לגבי ההצבעה. </w:t>
      </w:r>
    </w:p>
    <w:p w:rsidR="00BD7FB7" w:rsidRDefault="00BD7FB7" w:rsidP="009C7056">
      <w:pPr>
        <w:rPr>
          <w:rtl/>
          <w:lang w:eastAsia="he-IL"/>
        </w:rPr>
      </w:pPr>
    </w:p>
    <w:p w:rsidR="00BD7FB7" w:rsidRDefault="00BD7FB7" w:rsidP="009C7056">
      <w:pPr>
        <w:pStyle w:val="af9"/>
        <w:keepNext/>
        <w:rPr>
          <w:rtl/>
        </w:rPr>
      </w:pPr>
      <w:bookmarkStart w:id="3917" w:name="_ETM_Q13_225000"/>
      <w:bookmarkEnd w:id="3917"/>
      <w:r w:rsidRPr="006410D8">
        <w:rPr>
          <w:rStyle w:val="TagStyle"/>
          <w:rtl/>
        </w:rPr>
        <w:t xml:space="preserve"> &lt;&lt; יור &gt;&gt; </w:t>
      </w:r>
      <w:r>
        <w:rPr>
          <w:rtl/>
        </w:rPr>
        <w:t>היו"ר מנסור עבאס:</w:t>
      </w:r>
      <w:r w:rsidRPr="006410D8">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bookmarkStart w:id="3918" w:name="_ETM_Q13_227000"/>
      <w:bookmarkEnd w:id="3918"/>
      <w:r>
        <w:rPr>
          <w:rFonts w:hint="cs"/>
          <w:rtl/>
          <w:lang w:eastAsia="he-IL"/>
        </w:rPr>
        <w:t>שנייה</w:t>
      </w:r>
      <w:bookmarkStart w:id="3919" w:name="_ETM_Q13_229000"/>
      <w:bookmarkEnd w:id="3919"/>
      <w:r>
        <w:rPr>
          <w:rFonts w:hint="cs"/>
          <w:rtl/>
          <w:lang w:eastAsia="he-IL"/>
        </w:rPr>
        <w:t xml:space="preserve">, שנייה. בבקשה, אדוני. </w:t>
      </w:r>
    </w:p>
    <w:p w:rsidR="00BD7FB7" w:rsidRDefault="00BD7FB7" w:rsidP="009C7056">
      <w:pPr>
        <w:rPr>
          <w:rtl/>
          <w:lang w:eastAsia="he-IL"/>
        </w:rPr>
      </w:pPr>
    </w:p>
    <w:p w:rsidR="00BD7FB7" w:rsidRDefault="00BD7FB7" w:rsidP="009C7056">
      <w:pPr>
        <w:pStyle w:val="a5"/>
        <w:keepNext/>
        <w:rPr>
          <w:rtl/>
        </w:rPr>
      </w:pPr>
      <w:bookmarkStart w:id="3920" w:name="ET_speaker_5156_6"/>
      <w:r w:rsidRPr="006410D8">
        <w:rPr>
          <w:rStyle w:val="TagStyle"/>
          <w:rtl/>
        </w:rPr>
        <w:t xml:space="preserve"> &lt;&lt; דובר &gt;&gt; </w:t>
      </w:r>
      <w:bookmarkStart w:id="3921" w:name="_Toc77612933"/>
      <w:bookmarkStart w:id="3922" w:name="_Toc77618969"/>
      <w:r>
        <w:rPr>
          <w:rtl/>
        </w:rPr>
        <w:t>דוד אמסלם (הליכוד):</w:t>
      </w:r>
      <w:bookmarkEnd w:id="3921"/>
      <w:bookmarkEnd w:id="3922"/>
      <w:r w:rsidRPr="006410D8">
        <w:rPr>
          <w:rStyle w:val="TagStyle"/>
          <w:rtl/>
        </w:rPr>
        <w:t xml:space="preserve"> &lt;&lt; דובר &gt;&gt;</w:t>
      </w:r>
      <w:r>
        <w:rPr>
          <w:rtl/>
        </w:rPr>
        <w:t xml:space="preserve"> </w:t>
      </w:r>
      <w:bookmarkEnd w:id="3920"/>
    </w:p>
    <w:p w:rsidR="00BD7FB7" w:rsidRDefault="00BD7FB7" w:rsidP="00FE191E">
      <w:pPr>
        <w:rPr>
          <w:rtl/>
          <w:lang w:eastAsia="he-IL"/>
        </w:rPr>
      </w:pPr>
    </w:p>
    <w:p w:rsidR="00BD7FB7" w:rsidRDefault="00BD7FB7" w:rsidP="00FD0357">
      <w:pPr>
        <w:rPr>
          <w:rtl/>
        </w:rPr>
      </w:pPr>
      <w:r>
        <w:rPr>
          <w:rFonts w:hint="cs"/>
          <w:rtl/>
          <w:lang w:eastAsia="he-IL"/>
        </w:rPr>
        <w:t>אדוני היושב-ראש, למרות שאתה מהקואליצי</w:t>
      </w:r>
      <w:bookmarkStart w:id="3923" w:name="_ETM_Q13_238000"/>
      <w:bookmarkEnd w:id="3923"/>
      <w:r>
        <w:rPr>
          <w:rFonts w:hint="cs"/>
          <w:rtl/>
          <w:lang w:eastAsia="he-IL"/>
        </w:rPr>
        <w:t xml:space="preserve">ה, אני מבקש שתנהג בהגינות. ברגע שהשר ירד ואתה אמרת: עוברים להצבעה – עוברים להצבעה. אתה לא מנהל את זה פה כאילו זה בסטה בשוק. </w:t>
      </w:r>
      <w:bookmarkStart w:id="3924" w:name="_ETM_Q13_250240"/>
      <w:bookmarkEnd w:id="3924"/>
      <w:r>
        <w:rPr>
          <w:rtl/>
        </w:rPr>
        <w:t xml:space="preserve">יש </w:t>
      </w:r>
      <w:bookmarkStart w:id="3925" w:name="_ETM_Q13_250509"/>
      <w:bookmarkEnd w:id="3925"/>
      <w:r>
        <w:rPr>
          <w:rtl/>
        </w:rPr>
        <w:t xml:space="preserve">כללים </w:t>
      </w:r>
      <w:bookmarkStart w:id="3926" w:name="_ETM_Q13_251560"/>
      <w:bookmarkEnd w:id="3926"/>
      <w:r>
        <w:rPr>
          <w:rtl/>
        </w:rPr>
        <w:t xml:space="preserve">ויש </w:t>
      </w:r>
      <w:bookmarkStart w:id="3927" w:name="_ETM_Q13_251920"/>
      <w:bookmarkEnd w:id="3927"/>
      <w:r>
        <w:rPr>
          <w:rtl/>
        </w:rPr>
        <w:t>תקנון</w:t>
      </w:r>
      <w:r>
        <w:rPr>
          <w:rFonts w:hint="cs"/>
          <w:rtl/>
        </w:rPr>
        <w:t>,</w:t>
      </w:r>
      <w:r>
        <w:rPr>
          <w:rtl/>
        </w:rPr>
        <w:t xml:space="preserve"> </w:t>
      </w:r>
      <w:bookmarkStart w:id="3928" w:name="_ETM_Q13_253490"/>
      <w:bookmarkEnd w:id="3928"/>
      <w:r>
        <w:rPr>
          <w:rtl/>
        </w:rPr>
        <w:t xml:space="preserve">אז </w:t>
      </w:r>
      <w:bookmarkStart w:id="3929" w:name="_ETM_Q13_253729"/>
      <w:bookmarkEnd w:id="3929"/>
      <w:r>
        <w:rPr>
          <w:rtl/>
        </w:rPr>
        <w:t xml:space="preserve">גם </w:t>
      </w:r>
      <w:bookmarkStart w:id="3930" w:name="_ETM_Q13_254119"/>
      <w:bookmarkEnd w:id="3930"/>
      <w:r>
        <w:rPr>
          <w:rtl/>
        </w:rPr>
        <w:t xml:space="preserve">אם </w:t>
      </w:r>
      <w:bookmarkStart w:id="3931" w:name="_ETM_Q13_254299"/>
      <w:bookmarkEnd w:id="3931"/>
      <w:r>
        <w:rPr>
          <w:rtl/>
        </w:rPr>
        <w:t xml:space="preserve">אתה </w:t>
      </w:r>
      <w:bookmarkStart w:id="3932" w:name="_ETM_Q13_254539"/>
      <w:bookmarkEnd w:id="3932"/>
      <w:r>
        <w:rPr>
          <w:rtl/>
        </w:rPr>
        <w:t>טעית</w:t>
      </w:r>
      <w:r>
        <w:rPr>
          <w:rFonts w:hint="cs"/>
          <w:rtl/>
        </w:rPr>
        <w:t>,</w:t>
      </w:r>
      <w:r>
        <w:rPr>
          <w:rtl/>
        </w:rPr>
        <w:t xml:space="preserve"> </w:t>
      </w:r>
      <w:bookmarkStart w:id="3933" w:name="_ETM_Q13_255049"/>
      <w:bookmarkEnd w:id="3933"/>
      <w:r>
        <w:rPr>
          <w:rtl/>
        </w:rPr>
        <w:t xml:space="preserve">אנחנו </w:t>
      </w:r>
      <w:bookmarkStart w:id="3934" w:name="_ETM_Q13_255380"/>
      <w:bookmarkEnd w:id="3934"/>
      <w:r>
        <w:rPr>
          <w:rtl/>
        </w:rPr>
        <w:t xml:space="preserve">מתקדמים </w:t>
      </w:r>
      <w:bookmarkStart w:id="3935" w:name="_ETM_Q13_255920"/>
      <w:bookmarkEnd w:id="3935"/>
      <w:r>
        <w:rPr>
          <w:rtl/>
        </w:rPr>
        <w:t>קדימה</w:t>
      </w:r>
      <w:r>
        <w:rPr>
          <w:rFonts w:hint="cs"/>
          <w:rtl/>
        </w:rPr>
        <w:t>.</w:t>
      </w:r>
      <w:r>
        <w:rPr>
          <w:rtl/>
        </w:rPr>
        <w:t xml:space="preserve"> </w:t>
      </w:r>
      <w:bookmarkStart w:id="3936" w:name="_ETM_Q13_256689"/>
      <w:bookmarkEnd w:id="3936"/>
      <w:r>
        <w:rPr>
          <w:rtl/>
        </w:rPr>
        <w:t xml:space="preserve">יש </w:t>
      </w:r>
      <w:bookmarkStart w:id="3937" w:name="_ETM_Q13_257049"/>
      <w:bookmarkEnd w:id="3937"/>
      <w:r>
        <w:rPr>
          <w:rtl/>
        </w:rPr>
        <w:t>תקנון</w:t>
      </w:r>
      <w:r>
        <w:rPr>
          <w:rFonts w:hint="cs"/>
          <w:rtl/>
        </w:rPr>
        <w:t>,</w:t>
      </w:r>
      <w:r>
        <w:rPr>
          <w:rtl/>
        </w:rPr>
        <w:t xml:space="preserve"> </w:t>
      </w:r>
      <w:bookmarkStart w:id="3938" w:name="_ETM_Q13_258620"/>
      <w:bookmarkEnd w:id="3938"/>
      <w:r>
        <w:rPr>
          <w:rtl/>
        </w:rPr>
        <w:t xml:space="preserve">אז </w:t>
      </w:r>
      <w:bookmarkStart w:id="3939" w:name="_ETM_Q13_258800"/>
      <w:bookmarkEnd w:id="3939"/>
      <w:r>
        <w:rPr>
          <w:rtl/>
        </w:rPr>
        <w:t xml:space="preserve">אני </w:t>
      </w:r>
      <w:bookmarkStart w:id="3940" w:name="_ETM_Q13_258950"/>
      <w:bookmarkEnd w:id="3940"/>
      <w:r>
        <w:rPr>
          <w:rtl/>
        </w:rPr>
        <w:t xml:space="preserve">מבקש </w:t>
      </w:r>
      <w:bookmarkStart w:id="3941" w:name="_ETM_Q13_259430"/>
      <w:bookmarkEnd w:id="3941"/>
      <w:r>
        <w:rPr>
          <w:rtl/>
        </w:rPr>
        <w:t xml:space="preserve">ממך </w:t>
      </w:r>
      <w:bookmarkStart w:id="3942" w:name="_ETM_Q13_259670"/>
      <w:bookmarkEnd w:id="3942"/>
      <w:r>
        <w:rPr>
          <w:rtl/>
        </w:rPr>
        <w:t xml:space="preserve">לפעול </w:t>
      </w:r>
      <w:bookmarkStart w:id="3943" w:name="_ETM_Q13_260060"/>
      <w:bookmarkEnd w:id="3943"/>
      <w:r>
        <w:rPr>
          <w:rtl/>
        </w:rPr>
        <w:t xml:space="preserve">לפי </w:t>
      </w:r>
      <w:bookmarkStart w:id="3944" w:name="_ETM_Q13_260330"/>
      <w:bookmarkEnd w:id="3944"/>
      <w:r>
        <w:rPr>
          <w:rtl/>
        </w:rPr>
        <w:t>התקנון</w:t>
      </w:r>
      <w:r>
        <w:rPr>
          <w:rFonts w:hint="cs"/>
          <w:rtl/>
        </w:rPr>
        <w:t>.</w:t>
      </w:r>
      <w:r>
        <w:rPr>
          <w:rtl/>
        </w:rPr>
        <w:t xml:space="preserve"> </w:t>
      </w:r>
      <w:bookmarkStart w:id="3945" w:name="_ETM_Q13_261440"/>
      <w:bookmarkEnd w:id="3945"/>
      <w:r>
        <w:rPr>
          <w:rtl/>
        </w:rPr>
        <w:t>תודה</w:t>
      </w:r>
      <w:r>
        <w:rPr>
          <w:rFonts w:hint="cs"/>
          <w:rtl/>
        </w:rPr>
        <w:t>.</w:t>
      </w:r>
    </w:p>
    <w:p w:rsidR="00BD7FB7" w:rsidRDefault="00BD7FB7" w:rsidP="009C7056">
      <w:pPr>
        <w:rPr>
          <w:rtl/>
        </w:rPr>
      </w:pPr>
    </w:p>
    <w:p w:rsidR="00BD7FB7" w:rsidRDefault="00BD7FB7" w:rsidP="009C7056">
      <w:pPr>
        <w:pStyle w:val="af9"/>
        <w:keepNext/>
        <w:rPr>
          <w:rtl/>
        </w:rPr>
      </w:pPr>
      <w:bookmarkStart w:id="3946" w:name="ET_yor_6032_7"/>
      <w:r w:rsidRPr="006410D8">
        <w:rPr>
          <w:rStyle w:val="TagStyle"/>
          <w:rtl/>
        </w:rPr>
        <w:t xml:space="preserve"> &lt;&lt; יור &gt;&gt; </w:t>
      </w:r>
      <w:r>
        <w:rPr>
          <w:rtl/>
        </w:rPr>
        <w:t>היו"ר מנסור עבאס:</w:t>
      </w:r>
      <w:r w:rsidRPr="006410D8">
        <w:rPr>
          <w:rStyle w:val="TagStyle"/>
          <w:rtl/>
        </w:rPr>
        <w:t xml:space="preserve"> &lt;&lt; יור &gt;&gt;</w:t>
      </w:r>
      <w:r>
        <w:rPr>
          <w:rtl/>
        </w:rPr>
        <w:t xml:space="preserve"> </w:t>
      </w:r>
      <w:bookmarkEnd w:id="3946"/>
    </w:p>
    <w:p w:rsidR="00BD7FB7" w:rsidRDefault="00BD7FB7" w:rsidP="00FE191E">
      <w:pPr>
        <w:rPr>
          <w:rtl/>
          <w:lang w:eastAsia="he-IL"/>
        </w:rPr>
      </w:pPr>
    </w:p>
    <w:p w:rsidR="00BD7FB7" w:rsidRDefault="00BD7FB7" w:rsidP="009C7056">
      <w:pPr>
        <w:rPr>
          <w:rtl/>
        </w:rPr>
      </w:pPr>
      <w:bookmarkStart w:id="3947" w:name="_ETM_Q13_261860"/>
      <w:bookmarkEnd w:id="3947"/>
      <w:r>
        <w:rPr>
          <w:rtl/>
        </w:rPr>
        <w:t xml:space="preserve">לפי </w:t>
      </w:r>
      <w:bookmarkStart w:id="3948" w:name="_ETM_Q13_262280"/>
      <w:bookmarkEnd w:id="3948"/>
      <w:r>
        <w:rPr>
          <w:rtl/>
        </w:rPr>
        <w:t>התקנון</w:t>
      </w:r>
      <w:r>
        <w:rPr>
          <w:rFonts w:hint="cs"/>
          <w:rtl/>
        </w:rPr>
        <w:t>,</w:t>
      </w:r>
      <w:r>
        <w:rPr>
          <w:rtl/>
        </w:rPr>
        <w:t xml:space="preserve"> </w:t>
      </w:r>
      <w:bookmarkStart w:id="3949" w:name="_ETM_Q13_263060"/>
      <w:bookmarkEnd w:id="3949"/>
      <w:r>
        <w:rPr>
          <w:rtl/>
        </w:rPr>
        <w:t xml:space="preserve">אם </w:t>
      </w:r>
      <w:bookmarkStart w:id="3950" w:name="_ETM_Q13_263300"/>
      <w:bookmarkEnd w:id="3950"/>
      <w:r>
        <w:rPr>
          <w:rtl/>
        </w:rPr>
        <w:t xml:space="preserve">שר </w:t>
      </w:r>
      <w:bookmarkStart w:id="3951" w:name="_ETM_Q13_263600"/>
      <w:bookmarkEnd w:id="3951"/>
      <w:r>
        <w:rPr>
          <w:rtl/>
        </w:rPr>
        <w:t xml:space="preserve">נוסף </w:t>
      </w:r>
      <w:bookmarkStart w:id="3952" w:name="_ETM_Q13_264050"/>
      <w:bookmarkEnd w:id="3952"/>
      <w:r>
        <w:rPr>
          <w:rtl/>
        </w:rPr>
        <w:t xml:space="preserve">היה </w:t>
      </w:r>
      <w:bookmarkStart w:id="3953" w:name="_ETM_Q13_264260"/>
      <w:bookmarkEnd w:id="3953"/>
      <w:r>
        <w:rPr>
          <w:rtl/>
        </w:rPr>
        <w:t xml:space="preserve">מבקש </w:t>
      </w:r>
      <w:bookmarkStart w:id="3954" w:name="_ETM_Q13_264830"/>
      <w:bookmarkEnd w:id="3954"/>
      <w:r>
        <w:rPr>
          <w:rtl/>
        </w:rPr>
        <w:t>לדבר</w:t>
      </w:r>
      <w:r>
        <w:rPr>
          <w:rFonts w:hint="cs"/>
          <w:rtl/>
        </w:rPr>
        <w:t>,</w:t>
      </w:r>
      <w:r>
        <w:rPr>
          <w:rtl/>
        </w:rPr>
        <w:t xml:space="preserve"> </w:t>
      </w:r>
      <w:bookmarkStart w:id="3955" w:name="_ETM_Q13_266049"/>
      <w:bookmarkEnd w:id="3955"/>
      <w:r>
        <w:rPr>
          <w:rFonts w:hint="cs"/>
          <w:rtl/>
        </w:rPr>
        <w:t>בהסכמתה,</w:t>
      </w:r>
      <w:r>
        <w:rPr>
          <w:rtl/>
        </w:rPr>
        <w:t xml:space="preserve"> </w:t>
      </w:r>
      <w:bookmarkStart w:id="3956" w:name="_ETM_Q13_266979"/>
      <w:bookmarkEnd w:id="3956"/>
      <w:r>
        <w:rPr>
          <w:rtl/>
        </w:rPr>
        <w:t xml:space="preserve">היו </w:t>
      </w:r>
      <w:bookmarkStart w:id="3957" w:name="_ETM_Q13_267340"/>
      <w:bookmarkEnd w:id="3957"/>
      <w:r>
        <w:rPr>
          <w:rtl/>
        </w:rPr>
        <w:t xml:space="preserve">נותנים </w:t>
      </w:r>
      <w:bookmarkStart w:id="3958" w:name="_ETM_Q13_267759"/>
      <w:bookmarkEnd w:id="3958"/>
      <w:r>
        <w:rPr>
          <w:rtl/>
        </w:rPr>
        <w:t xml:space="preserve">לו </w:t>
      </w:r>
      <w:bookmarkStart w:id="3959" w:name="_ETM_Q13_267880"/>
      <w:bookmarkEnd w:id="3959"/>
      <w:r>
        <w:rPr>
          <w:rFonts w:hint="cs"/>
          <w:rtl/>
        </w:rPr>
        <w:t>חמש</w:t>
      </w:r>
      <w:r>
        <w:rPr>
          <w:rtl/>
        </w:rPr>
        <w:t xml:space="preserve"> </w:t>
      </w:r>
      <w:bookmarkStart w:id="3960" w:name="_ETM_Q13_268240"/>
      <w:bookmarkEnd w:id="3960"/>
      <w:r>
        <w:rPr>
          <w:rtl/>
        </w:rPr>
        <w:t>דקות</w:t>
      </w:r>
      <w:r>
        <w:rPr>
          <w:rFonts w:hint="cs"/>
          <w:rtl/>
        </w:rPr>
        <w:t>. אז תודה לך.</w:t>
      </w:r>
    </w:p>
    <w:p w:rsidR="00BD7FB7" w:rsidRDefault="00BD7FB7" w:rsidP="009C7056">
      <w:pPr>
        <w:rPr>
          <w:rtl/>
        </w:rPr>
      </w:pPr>
    </w:p>
    <w:p w:rsidR="00BD7FB7" w:rsidRDefault="00BD7FB7" w:rsidP="009C7056">
      <w:pPr>
        <w:pStyle w:val="-"/>
        <w:keepNext/>
        <w:rPr>
          <w:rtl/>
        </w:rPr>
      </w:pPr>
      <w:bookmarkStart w:id="3961" w:name="ET_speakercontinue_5156_8"/>
      <w:r w:rsidRPr="006410D8">
        <w:rPr>
          <w:rStyle w:val="TagStyle"/>
          <w:rtl/>
        </w:rPr>
        <w:t xml:space="preserve"> &lt;&lt; דובר_המשך &gt;&gt; </w:t>
      </w:r>
      <w:r>
        <w:rPr>
          <w:rtl/>
        </w:rPr>
        <w:t>דוד אמסלם (הליכוד):</w:t>
      </w:r>
      <w:r w:rsidRPr="006410D8">
        <w:rPr>
          <w:rStyle w:val="TagStyle"/>
          <w:rtl/>
        </w:rPr>
        <w:t xml:space="preserve"> &lt;&lt; דובר_המשך &gt;&gt;</w:t>
      </w:r>
      <w:r>
        <w:rPr>
          <w:rtl/>
        </w:rPr>
        <w:t xml:space="preserve"> </w:t>
      </w:r>
      <w:bookmarkEnd w:id="3961"/>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אנחנו לא מדברים על "אם", אדוני היושב-ראש </w:t>
      </w:r>
      <w:r w:rsidR="00F70AA4">
        <w:rPr>
          <w:rFonts w:hint="cs"/>
          <w:rtl/>
          <w:lang w:eastAsia="he-IL"/>
        </w:rPr>
        <w:t>– –</w:t>
      </w:r>
    </w:p>
    <w:p w:rsidR="00BD7FB7" w:rsidRDefault="00BD7FB7" w:rsidP="009C7056">
      <w:pPr>
        <w:rPr>
          <w:rtl/>
          <w:lang w:eastAsia="he-IL"/>
        </w:rPr>
      </w:pPr>
    </w:p>
    <w:p w:rsidR="00BD7FB7" w:rsidRDefault="00BD7FB7" w:rsidP="009C7056">
      <w:pPr>
        <w:pStyle w:val="af9"/>
        <w:keepNext/>
        <w:rPr>
          <w:rtl/>
        </w:rPr>
      </w:pPr>
      <w:bookmarkStart w:id="3962" w:name="ET_yor_6032_9"/>
      <w:r w:rsidRPr="006410D8">
        <w:rPr>
          <w:rStyle w:val="TagStyle"/>
          <w:rtl/>
        </w:rPr>
        <w:t xml:space="preserve"> &lt;&lt; יור &gt;&gt; </w:t>
      </w:r>
      <w:r>
        <w:rPr>
          <w:rtl/>
        </w:rPr>
        <w:t>היו"ר מנסור עבאס:</w:t>
      </w:r>
      <w:r w:rsidRPr="006410D8">
        <w:rPr>
          <w:rStyle w:val="TagStyle"/>
          <w:rtl/>
        </w:rPr>
        <w:t xml:space="preserve"> &lt;&lt; יור &gt;&gt;</w:t>
      </w:r>
      <w:r>
        <w:rPr>
          <w:rtl/>
        </w:rPr>
        <w:t xml:space="preserve"> </w:t>
      </w:r>
      <w:bookmarkEnd w:id="3962"/>
    </w:p>
    <w:p w:rsidR="00BD7FB7" w:rsidRDefault="00BD7FB7" w:rsidP="00FE191E">
      <w:pPr>
        <w:rPr>
          <w:rtl/>
          <w:lang w:eastAsia="he-IL"/>
        </w:rPr>
      </w:pPr>
    </w:p>
    <w:p w:rsidR="00BD7FB7" w:rsidRDefault="00BD7FB7" w:rsidP="009C7056">
      <w:pPr>
        <w:rPr>
          <w:rtl/>
          <w:lang w:eastAsia="he-IL"/>
        </w:rPr>
      </w:pPr>
      <w:bookmarkStart w:id="3963" w:name="_ETM_Q13_270000"/>
      <w:bookmarkEnd w:id="3963"/>
      <w:r>
        <w:rPr>
          <w:rFonts w:hint="cs"/>
          <w:rtl/>
          <w:lang w:eastAsia="he-IL"/>
        </w:rPr>
        <w:t xml:space="preserve">אנחנו, אנחנו </w:t>
      </w:r>
      <w:r>
        <w:rPr>
          <w:rtl/>
          <w:lang w:eastAsia="he-IL"/>
        </w:rPr>
        <w:t>–</w:t>
      </w:r>
      <w:r>
        <w:rPr>
          <w:rFonts w:hint="cs"/>
          <w:rtl/>
          <w:lang w:eastAsia="he-IL"/>
        </w:rPr>
        <w:t xml:space="preserve"> תודה. </w:t>
      </w:r>
    </w:p>
    <w:p w:rsidR="00BD7FB7" w:rsidRDefault="00BD7FB7" w:rsidP="009C7056">
      <w:pPr>
        <w:rPr>
          <w:rtl/>
          <w:lang w:eastAsia="he-IL"/>
        </w:rPr>
      </w:pPr>
    </w:p>
    <w:p w:rsidR="00BD7FB7" w:rsidRDefault="00BD7FB7" w:rsidP="009C7056">
      <w:pPr>
        <w:pStyle w:val="-"/>
        <w:keepNext/>
        <w:rPr>
          <w:rtl/>
        </w:rPr>
      </w:pPr>
      <w:bookmarkStart w:id="3964" w:name="ET_speakercontinue_5156_10"/>
      <w:r w:rsidRPr="006410D8">
        <w:rPr>
          <w:rStyle w:val="TagStyle"/>
          <w:rtl/>
        </w:rPr>
        <w:t xml:space="preserve"> &lt;&lt; דובר_המשך &gt;&gt; </w:t>
      </w:r>
      <w:r>
        <w:rPr>
          <w:rtl/>
        </w:rPr>
        <w:t>דוד אמסלם (הליכוד):</w:t>
      </w:r>
      <w:r w:rsidRPr="006410D8">
        <w:rPr>
          <w:rStyle w:val="TagStyle"/>
          <w:rtl/>
        </w:rPr>
        <w:t xml:space="preserve"> &lt;&lt; דובר_המשך &gt;&gt;</w:t>
      </w:r>
      <w:r>
        <w:rPr>
          <w:rtl/>
        </w:rPr>
        <w:t xml:space="preserve"> </w:t>
      </w:r>
      <w:bookmarkEnd w:id="3964"/>
    </w:p>
    <w:p w:rsidR="00BD7FB7" w:rsidRDefault="00BD7FB7" w:rsidP="00FE191E">
      <w:pPr>
        <w:rPr>
          <w:rtl/>
          <w:lang w:eastAsia="he-IL"/>
        </w:rPr>
      </w:pPr>
    </w:p>
    <w:p w:rsidR="00BD7FB7" w:rsidRDefault="00F70AA4" w:rsidP="009C7056">
      <w:pPr>
        <w:rPr>
          <w:rtl/>
          <w:lang w:eastAsia="he-IL"/>
        </w:rPr>
      </w:pPr>
      <w:r>
        <w:rPr>
          <w:rFonts w:hint="cs"/>
          <w:rtl/>
          <w:lang w:eastAsia="he-IL"/>
        </w:rPr>
        <w:t>– –</w:t>
      </w:r>
      <w:r w:rsidR="00BD7FB7">
        <w:rPr>
          <w:rFonts w:hint="cs"/>
          <w:rtl/>
          <w:lang w:eastAsia="he-IL"/>
        </w:rPr>
        <w:t xml:space="preserve"> זה מה שקרה. </w:t>
      </w:r>
    </w:p>
    <w:p w:rsidR="00BD7FB7" w:rsidRDefault="00BD7FB7" w:rsidP="009C7056">
      <w:pPr>
        <w:rPr>
          <w:rtl/>
          <w:lang w:eastAsia="he-IL"/>
        </w:rPr>
      </w:pPr>
    </w:p>
    <w:p w:rsidR="00BD7FB7" w:rsidRDefault="00BD7FB7" w:rsidP="009C7056">
      <w:pPr>
        <w:rPr>
          <w:rtl/>
          <w:lang w:eastAsia="he-IL"/>
        </w:rPr>
      </w:pPr>
    </w:p>
    <w:p w:rsidR="00BD7FB7" w:rsidRDefault="00BD7FB7" w:rsidP="009C7056">
      <w:pPr>
        <w:pStyle w:val="a8"/>
        <w:rPr>
          <w:rtl/>
          <w:lang w:eastAsia="he-IL"/>
        </w:rPr>
      </w:pPr>
      <w:bookmarkStart w:id="3965" w:name="_ETM_Q13_275000"/>
      <w:bookmarkStart w:id="3966" w:name="ET_hatsach_624120_11"/>
      <w:bookmarkEnd w:id="3965"/>
      <w:r w:rsidRPr="006410D8">
        <w:rPr>
          <w:rStyle w:val="TagStyle"/>
          <w:rtl/>
        </w:rPr>
        <w:t xml:space="preserve"> &lt;&lt; הצח &gt;&gt; </w:t>
      </w:r>
      <w:bookmarkStart w:id="3967" w:name="_Toc77612934"/>
      <w:bookmarkStart w:id="3968" w:name="_Toc77618970"/>
      <w:r>
        <w:rPr>
          <w:rtl/>
          <w:lang w:eastAsia="he-IL"/>
        </w:rPr>
        <w:t>הצעת חוק-יסוד: הממשלה (תיקון – הטלת התפקיד להרכיב ממשלה)</w:t>
      </w:r>
      <w:bookmarkEnd w:id="3967"/>
      <w:bookmarkEnd w:id="3968"/>
      <w:r w:rsidRPr="006410D8">
        <w:rPr>
          <w:rStyle w:val="TagStyle"/>
          <w:rtl/>
        </w:rPr>
        <w:t xml:space="preserve"> &lt;&lt; הצח &gt;&gt;</w:t>
      </w:r>
      <w:r>
        <w:rPr>
          <w:rtl/>
          <w:lang w:eastAsia="he-IL"/>
        </w:rPr>
        <w:t xml:space="preserve"> </w:t>
      </w:r>
      <w:bookmarkEnd w:id="3966"/>
    </w:p>
    <w:p w:rsidR="00BD7FB7" w:rsidRDefault="00BD7FB7" w:rsidP="009C7056">
      <w:pPr>
        <w:rPr>
          <w:rtl/>
          <w:lang w:eastAsia="he-IL"/>
        </w:rPr>
      </w:pPr>
      <w:r>
        <w:rPr>
          <w:rtl/>
          <w:lang w:eastAsia="he-IL"/>
        </w:rPr>
        <w:t>[הצעת חוק פ/1254</w:t>
      </w:r>
      <w:r>
        <w:rPr>
          <w:rFonts w:hint="cs"/>
          <w:rtl/>
          <w:lang w:eastAsia="he-IL"/>
        </w:rPr>
        <w:t>/24; נספחות.</w:t>
      </w:r>
      <w:r>
        <w:rPr>
          <w:rtl/>
          <w:lang w:eastAsia="he-IL"/>
        </w:rPr>
        <w:t>]</w:t>
      </w:r>
    </w:p>
    <w:p w:rsidR="00BD7FB7" w:rsidRDefault="00BD7FB7" w:rsidP="009C705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קרן ברק</w:t>
      </w:r>
      <w:r>
        <w:rPr>
          <w:rtl/>
          <w:lang w:eastAsia="he-IL"/>
        </w:rPr>
        <w:t>)</w:t>
      </w:r>
    </w:p>
    <w:p w:rsidR="00BD7FB7" w:rsidRPr="006410D8" w:rsidRDefault="00BD7FB7" w:rsidP="009C7056">
      <w:pPr>
        <w:rPr>
          <w:rtl/>
          <w:lang w:eastAsia="he-IL"/>
        </w:rPr>
      </w:pPr>
    </w:p>
    <w:p w:rsidR="00BD7FB7" w:rsidRDefault="00BD7FB7" w:rsidP="009C7056">
      <w:pPr>
        <w:pStyle w:val="af9"/>
        <w:keepNext/>
        <w:rPr>
          <w:rtl/>
        </w:rPr>
      </w:pPr>
      <w:bookmarkStart w:id="3969" w:name="ET_yor_6032_12"/>
      <w:r w:rsidRPr="006410D8">
        <w:rPr>
          <w:rStyle w:val="TagStyle"/>
          <w:rtl/>
        </w:rPr>
        <w:t xml:space="preserve"> &lt;&lt; יור &gt;&gt; </w:t>
      </w:r>
      <w:r>
        <w:rPr>
          <w:rtl/>
        </w:rPr>
        <w:t>היו"ר מנסור עבאס:</w:t>
      </w:r>
      <w:r w:rsidRPr="006410D8">
        <w:rPr>
          <w:rStyle w:val="TagStyle"/>
          <w:rtl/>
        </w:rPr>
        <w:t xml:space="preserve"> &lt;&lt; יור &gt;&gt;</w:t>
      </w:r>
      <w:r>
        <w:rPr>
          <w:rtl/>
        </w:rPr>
        <w:t xml:space="preserve"> </w:t>
      </w:r>
      <w:bookmarkEnd w:id="3969"/>
    </w:p>
    <w:p w:rsidR="00BD7FB7" w:rsidRDefault="00BD7FB7" w:rsidP="00FE191E">
      <w:pPr>
        <w:rPr>
          <w:rtl/>
          <w:lang w:eastAsia="he-IL"/>
        </w:rPr>
      </w:pPr>
    </w:p>
    <w:p w:rsidR="00BD7FB7" w:rsidRDefault="00BD7FB7" w:rsidP="00FD0357">
      <w:pPr>
        <w:rPr>
          <w:rtl/>
        </w:rPr>
      </w:pPr>
      <w:bookmarkStart w:id="3970" w:name="_ETM_Q13_267000"/>
      <w:bookmarkStart w:id="3971" w:name="_ETM_Q13_268540"/>
      <w:bookmarkStart w:id="3972" w:name="_ETM_Q13_274780"/>
      <w:bookmarkEnd w:id="3970"/>
      <w:bookmarkEnd w:id="3971"/>
      <w:bookmarkEnd w:id="3972"/>
      <w:r>
        <w:rPr>
          <w:rtl/>
        </w:rPr>
        <w:t xml:space="preserve">אנחנו </w:t>
      </w:r>
      <w:bookmarkStart w:id="3973" w:name="_ETM_Q13_275619"/>
      <w:bookmarkEnd w:id="3973"/>
      <w:r>
        <w:rPr>
          <w:rtl/>
        </w:rPr>
        <w:t xml:space="preserve">עוברים </w:t>
      </w:r>
      <w:bookmarkStart w:id="3974" w:name="_ETM_Q13_275979"/>
      <w:bookmarkEnd w:id="3974"/>
      <w:r>
        <w:rPr>
          <w:rtl/>
        </w:rPr>
        <w:t xml:space="preserve">לסעיף </w:t>
      </w:r>
      <w:bookmarkStart w:id="3975" w:name="_ETM_Q13_276369"/>
      <w:bookmarkEnd w:id="3975"/>
      <w:r>
        <w:rPr>
          <w:rtl/>
        </w:rPr>
        <w:t xml:space="preserve">הבא </w:t>
      </w:r>
      <w:bookmarkStart w:id="3976" w:name="_ETM_Q13_276640"/>
      <w:bookmarkEnd w:id="3976"/>
      <w:r>
        <w:rPr>
          <w:rtl/>
        </w:rPr>
        <w:t>בסדר</w:t>
      </w:r>
      <w:bookmarkStart w:id="3977" w:name="_ETM_Q13_277060"/>
      <w:bookmarkEnd w:id="3977"/>
      <w:r>
        <w:rPr>
          <w:rFonts w:hint="cs"/>
          <w:rtl/>
        </w:rPr>
        <w:t>-</w:t>
      </w:r>
      <w:r>
        <w:rPr>
          <w:rtl/>
        </w:rPr>
        <w:t>היום</w:t>
      </w:r>
      <w:r>
        <w:rPr>
          <w:rFonts w:hint="cs"/>
          <w:rtl/>
        </w:rPr>
        <w:t xml:space="preserve"> </w:t>
      </w:r>
      <w:r>
        <w:rPr>
          <w:rFonts w:hint="eastAsia"/>
          <w:rtl/>
        </w:rPr>
        <w:t xml:space="preserve">– </w:t>
      </w:r>
      <w:r w:rsidRPr="006410D8">
        <w:rPr>
          <w:rtl/>
        </w:rPr>
        <w:t xml:space="preserve">הצעת חוק-יסוד: הממשלה (תיקון </w:t>
      </w:r>
      <w:r>
        <w:rPr>
          <w:rtl/>
        </w:rPr>
        <w:t>–</w:t>
      </w:r>
      <w:r w:rsidRPr="006410D8">
        <w:rPr>
          <w:rtl/>
        </w:rPr>
        <w:t xml:space="preserve"> הטלת התפקיד להרכיב ממשלה) </w:t>
      </w:r>
      <w:r>
        <w:rPr>
          <w:rFonts w:hint="cs"/>
          <w:rtl/>
        </w:rPr>
        <w:t xml:space="preserve">של חברת הכנסת קרן ברק. </w:t>
      </w:r>
      <w:bookmarkStart w:id="3978" w:name="_ETM_Q13_283000"/>
      <w:bookmarkEnd w:id="3978"/>
      <w:r>
        <w:rPr>
          <w:rFonts w:hint="cs"/>
          <w:rtl/>
        </w:rPr>
        <w:t xml:space="preserve">בבקשה, עשר דקות, קרן. </w:t>
      </w:r>
    </w:p>
    <w:p w:rsidR="00BD7FB7" w:rsidRDefault="00BD7FB7" w:rsidP="009C7056">
      <w:pPr>
        <w:rPr>
          <w:rtl/>
        </w:rPr>
      </w:pPr>
      <w:bookmarkStart w:id="3979" w:name="_ETM_Q13_294000"/>
      <w:bookmarkEnd w:id="3979"/>
    </w:p>
    <w:p w:rsidR="00BD7FB7" w:rsidRDefault="00BD7FB7" w:rsidP="009C7056">
      <w:pPr>
        <w:pStyle w:val="a5"/>
        <w:keepNext/>
        <w:rPr>
          <w:rtl/>
        </w:rPr>
      </w:pPr>
      <w:bookmarkStart w:id="3980" w:name="_ETM_Q13_295000"/>
      <w:bookmarkStart w:id="3981" w:name="ET_speaker_5768_13"/>
      <w:bookmarkEnd w:id="3980"/>
      <w:r w:rsidRPr="006410D8">
        <w:rPr>
          <w:rStyle w:val="TagStyle"/>
          <w:rtl/>
        </w:rPr>
        <w:t xml:space="preserve"> &lt;&lt; דובר &gt;&gt; </w:t>
      </w:r>
      <w:bookmarkStart w:id="3982" w:name="_Toc77612935"/>
      <w:bookmarkStart w:id="3983" w:name="_Toc77618971"/>
      <w:r>
        <w:rPr>
          <w:rtl/>
        </w:rPr>
        <w:t>קרן ברק (הליכוד):</w:t>
      </w:r>
      <w:bookmarkEnd w:id="3982"/>
      <w:bookmarkEnd w:id="3983"/>
      <w:r w:rsidRPr="006410D8">
        <w:rPr>
          <w:rStyle w:val="TagStyle"/>
          <w:rtl/>
        </w:rPr>
        <w:t xml:space="preserve"> &lt;&lt; דובר &gt;&gt;</w:t>
      </w:r>
      <w:r>
        <w:rPr>
          <w:rtl/>
        </w:rPr>
        <w:t xml:space="preserve"> </w:t>
      </w:r>
      <w:bookmarkEnd w:id="3981"/>
    </w:p>
    <w:p w:rsidR="00BD7FB7" w:rsidRDefault="00BD7FB7" w:rsidP="009C7056">
      <w:pPr>
        <w:ind w:firstLine="0"/>
        <w:rPr>
          <w:rtl/>
        </w:rPr>
      </w:pPr>
      <w:bookmarkStart w:id="3984" w:name="_ETM_Q13_296000"/>
      <w:bookmarkStart w:id="3985" w:name="_ETM_Q13_287000"/>
      <w:bookmarkEnd w:id="3984"/>
      <w:bookmarkEnd w:id="3985"/>
    </w:p>
    <w:p w:rsidR="00BD7FB7" w:rsidRDefault="00BD7FB7" w:rsidP="00537727">
      <w:pPr>
        <w:rPr>
          <w:rtl/>
        </w:rPr>
      </w:pPr>
      <w:bookmarkStart w:id="3986" w:name="_ETM_Q13_284000"/>
      <w:bookmarkStart w:id="3987" w:name="_ETM_Q13_312030"/>
      <w:bookmarkEnd w:id="3986"/>
      <w:bookmarkEnd w:id="3987"/>
      <w:r>
        <w:rPr>
          <w:rtl/>
        </w:rPr>
        <w:t xml:space="preserve">כבוד </w:t>
      </w:r>
      <w:bookmarkStart w:id="3988" w:name="_ETM_Q13_312330"/>
      <w:bookmarkEnd w:id="3988"/>
      <w:r>
        <w:rPr>
          <w:rtl/>
        </w:rPr>
        <w:t>היושב-ראש</w:t>
      </w:r>
      <w:r>
        <w:rPr>
          <w:rFonts w:hint="cs"/>
          <w:rtl/>
        </w:rPr>
        <w:t>,</w:t>
      </w:r>
      <w:r>
        <w:rPr>
          <w:rtl/>
        </w:rPr>
        <w:t xml:space="preserve"> </w:t>
      </w:r>
      <w:bookmarkStart w:id="3989" w:name="_ETM_Q13_313470"/>
      <w:bookmarkEnd w:id="3989"/>
      <w:r>
        <w:rPr>
          <w:rtl/>
        </w:rPr>
        <w:t xml:space="preserve">כנסת </w:t>
      </w:r>
      <w:bookmarkStart w:id="3990" w:name="_ETM_Q13_313919"/>
      <w:bookmarkEnd w:id="3990"/>
      <w:r>
        <w:rPr>
          <w:rtl/>
        </w:rPr>
        <w:t>נכבדה</w:t>
      </w:r>
      <w:r>
        <w:rPr>
          <w:rFonts w:hint="cs"/>
          <w:rtl/>
        </w:rPr>
        <w:t>,</w:t>
      </w:r>
      <w:r>
        <w:rPr>
          <w:rtl/>
        </w:rPr>
        <w:t xml:space="preserve"> </w:t>
      </w:r>
      <w:bookmarkStart w:id="3991" w:name="_ETM_Q13_318750"/>
      <w:bookmarkEnd w:id="3991"/>
      <w:r>
        <w:rPr>
          <w:rtl/>
        </w:rPr>
        <w:t xml:space="preserve">אני </w:t>
      </w:r>
      <w:bookmarkStart w:id="3992" w:name="_ETM_Q13_318959"/>
      <w:bookmarkEnd w:id="3992"/>
      <w:r>
        <w:rPr>
          <w:rtl/>
        </w:rPr>
        <w:t xml:space="preserve">מגישה </w:t>
      </w:r>
      <w:bookmarkStart w:id="3993" w:name="_ETM_Q13_319379"/>
      <w:bookmarkEnd w:id="3993"/>
      <w:r>
        <w:rPr>
          <w:rtl/>
        </w:rPr>
        <w:t xml:space="preserve">פה </w:t>
      </w:r>
      <w:bookmarkStart w:id="3994" w:name="_ETM_Q13_319560"/>
      <w:bookmarkEnd w:id="3994"/>
      <w:r>
        <w:rPr>
          <w:rtl/>
        </w:rPr>
        <w:t xml:space="preserve">את </w:t>
      </w:r>
      <w:bookmarkStart w:id="3995" w:name="_ETM_Q13_319650"/>
      <w:bookmarkEnd w:id="3995"/>
      <w:r>
        <w:rPr>
          <w:rtl/>
        </w:rPr>
        <w:t xml:space="preserve">הצעת </w:t>
      </w:r>
      <w:bookmarkStart w:id="3996" w:name="_ETM_Q13_320010"/>
      <w:bookmarkEnd w:id="3996"/>
      <w:r>
        <w:rPr>
          <w:rtl/>
        </w:rPr>
        <w:t>החוק</w:t>
      </w:r>
      <w:r>
        <w:rPr>
          <w:rFonts w:hint="cs"/>
          <w:rtl/>
        </w:rPr>
        <w:t>,</w:t>
      </w:r>
      <w:r>
        <w:rPr>
          <w:rtl/>
        </w:rPr>
        <w:t xml:space="preserve"> </w:t>
      </w:r>
      <w:bookmarkStart w:id="3997" w:name="_ETM_Q13_320340"/>
      <w:bookmarkEnd w:id="3997"/>
      <w:r>
        <w:rPr>
          <w:rtl/>
        </w:rPr>
        <w:t xml:space="preserve">תיקון </w:t>
      </w:r>
      <w:bookmarkStart w:id="3998" w:name="_ETM_Q13_321780"/>
      <w:bookmarkEnd w:id="3998"/>
      <w:r>
        <w:rPr>
          <w:rtl/>
        </w:rPr>
        <w:t>לחוק</w:t>
      </w:r>
      <w:r>
        <w:rPr>
          <w:rFonts w:hint="cs"/>
          <w:rtl/>
        </w:rPr>
        <w:t>-</w:t>
      </w:r>
      <w:bookmarkStart w:id="3999" w:name="_ETM_Q13_322139"/>
      <w:bookmarkEnd w:id="3999"/>
      <w:r>
        <w:rPr>
          <w:rtl/>
        </w:rPr>
        <w:t>יסוד</w:t>
      </w:r>
      <w:r>
        <w:rPr>
          <w:rFonts w:hint="cs"/>
          <w:rtl/>
        </w:rPr>
        <w:t>:</w:t>
      </w:r>
      <w:r>
        <w:rPr>
          <w:rtl/>
        </w:rPr>
        <w:t xml:space="preserve"> </w:t>
      </w:r>
      <w:bookmarkStart w:id="4000" w:name="_ETM_Q13_322439"/>
      <w:bookmarkEnd w:id="4000"/>
      <w:r>
        <w:rPr>
          <w:rtl/>
        </w:rPr>
        <w:t>הממשלה</w:t>
      </w:r>
      <w:r>
        <w:rPr>
          <w:rFonts w:hint="cs"/>
          <w:rtl/>
        </w:rPr>
        <w:t>,</w:t>
      </w:r>
      <w:r>
        <w:rPr>
          <w:rtl/>
        </w:rPr>
        <w:t xml:space="preserve"> </w:t>
      </w:r>
      <w:bookmarkStart w:id="4001" w:name="_ETM_Q13_323820"/>
      <w:bookmarkEnd w:id="4001"/>
      <w:r>
        <w:rPr>
          <w:rtl/>
        </w:rPr>
        <w:t>ש</w:t>
      </w:r>
      <w:bookmarkStart w:id="4002" w:name="_ETM_Q13_324210"/>
      <w:bookmarkEnd w:id="4002"/>
      <w:r>
        <w:rPr>
          <w:rtl/>
        </w:rPr>
        <w:t xml:space="preserve">המהות </w:t>
      </w:r>
      <w:bookmarkStart w:id="4003" w:name="_ETM_Q13_324690"/>
      <w:bookmarkEnd w:id="4003"/>
      <w:r>
        <w:rPr>
          <w:rtl/>
        </w:rPr>
        <w:t xml:space="preserve">שלה </w:t>
      </w:r>
      <w:bookmarkStart w:id="4004" w:name="_ETM_Q13_324990"/>
      <w:bookmarkEnd w:id="4004"/>
      <w:r>
        <w:rPr>
          <w:rtl/>
        </w:rPr>
        <w:t>בעצם</w:t>
      </w:r>
      <w:r>
        <w:rPr>
          <w:rFonts w:hint="cs"/>
          <w:rtl/>
        </w:rPr>
        <w:t xml:space="preserve"> </w:t>
      </w:r>
      <w:r>
        <w:rPr>
          <w:rtl/>
        </w:rPr>
        <w:t>–</w:t>
      </w:r>
      <w:r>
        <w:rPr>
          <w:rFonts w:hint="cs"/>
          <w:rtl/>
        </w:rPr>
        <w:t xml:space="preserve"> אני</w:t>
      </w:r>
      <w:r>
        <w:rPr>
          <w:rtl/>
        </w:rPr>
        <w:t xml:space="preserve"> </w:t>
      </w:r>
      <w:bookmarkStart w:id="4005" w:name="_ETM_Q13_325530"/>
      <w:bookmarkEnd w:id="4005"/>
      <w:r>
        <w:rPr>
          <w:rFonts w:hint="cs"/>
          <w:rtl/>
        </w:rPr>
        <w:t xml:space="preserve">מקריאה רק את הסעיף: תיקון </w:t>
      </w:r>
      <w:r>
        <w:rPr>
          <w:rtl/>
        </w:rPr>
        <w:t>–</w:t>
      </w:r>
      <w:r>
        <w:rPr>
          <w:rFonts w:hint="cs"/>
          <w:rtl/>
        </w:rPr>
        <w:t xml:space="preserve"> הטלת תפקיד להרכבת הממשלה. </w:t>
      </w:r>
      <w:bookmarkStart w:id="4006" w:name="_ETM_Q13_326250"/>
      <w:bookmarkStart w:id="4007" w:name="_ETM_Q13_334730"/>
      <w:bookmarkEnd w:id="4006"/>
      <w:bookmarkEnd w:id="4007"/>
      <w:r>
        <w:rPr>
          <w:rFonts w:hint="cs"/>
          <w:rtl/>
        </w:rPr>
        <w:t xml:space="preserve">התיקון </w:t>
      </w:r>
      <w:r>
        <w:rPr>
          <w:rtl/>
        </w:rPr>
        <w:t xml:space="preserve">הזה </w:t>
      </w:r>
      <w:bookmarkStart w:id="4008" w:name="_ETM_Q13_335090"/>
      <w:bookmarkEnd w:id="4008"/>
      <w:r>
        <w:rPr>
          <w:rtl/>
        </w:rPr>
        <w:t xml:space="preserve">לא </w:t>
      </w:r>
      <w:bookmarkStart w:id="4009" w:name="_ETM_Q13_335300"/>
      <w:bookmarkEnd w:id="4009"/>
      <w:r>
        <w:rPr>
          <w:rtl/>
        </w:rPr>
        <w:t xml:space="preserve">היה </w:t>
      </w:r>
      <w:bookmarkStart w:id="4010" w:name="_ETM_Q13_335480"/>
      <w:bookmarkEnd w:id="4010"/>
      <w:r>
        <w:rPr>
          <w:rtl/>
        </w:rPr>
        <w:t xml:space="preserve">אמור </w:t>
      </w:r>
      <w:bookmarkStart w:id="4011" w:name="_ETM_Q13_335690"/>
      <w:bookmarkEnd w:id="4011"/>
      <w:r>
        <w:rPr>
          <w:rtl/>
        </w:rPr>
        <w:t xml:space="preserve">להגיע </w:t>
      </w:r>
      <w:bookmarkStart w:id="4012" w:name="_ETM_Q13_336050"/>
      <w:bookmarkEnd w:id="4012"/>
      <w:r>
        <w:rPr>
          <w:rtl/>
        </w:rPr>
        <w:t xml:space="preserve">בכלל </w:t>
      </w:r>
      <w:bookmarkStart w:id="4013" w:name="_ETM_Q13_336500"/>
      <w:bookmarkEnd w:id="4013"/>
      <w:r>
        <w:rPr>
          <w:rtl/>
        </w:rPr>
        <w:t xml:space="preserve">לעולם </w:t>
      </w:r>
      <w:bookmarkStart w:id="4014" w:name="_ETM_Q13_337730"/>
      <w:bookmarkEnd w:id="4014"/>
      <w:r>
        <w:rPr>
          <w:rtl/>
        </w:rPr>
        <w:t xml:space="preserve">אם </w:t>
      </w:r>
      <w:bookmarkStart w:id="4015" w:name="_ETM_Q13_338090"/>
      <w:bookmarkEnd w:id="4015"/>
      <w:r>
        <w:rPr>
          <w:rtl/>
        </w:rPr>
        <w:t xml:space="preserve">היינו </w:t>
      </w:r>
      <w:bookmarkStart w:id="4016" w:name="_ETM_Q13_338389"/>
      <w:bookmarkEnd w:id="4016"/>
      <w:r>
        <w:rPr>
          <w:rtl/>
        </w:rPr>
        <w:t xml:space="preserve">באמת </w:t>
      </w:r>
      <w:bookmarkStart w:id="4017" w:name="_ETM_Q13_338780"/>
      <w:bookmarkEnd w:id="4017"/>
      <w:r>
        <w:rPr>
          <w:rtl/>
        </w:rPr>
        <w:t>מקיי</w:t>
      </w:r>
      <w:r>
        <w:rPr>
          <w:rFonts w:hint="cs"/>
          <w:rtl/>
        </w:rPr>
        <w:t>מים</w:t>
      </w:r>
      <w:r>
        <w:rPr>
          <w:rtl/>
        </w:rPr>
        <w:t xml:space="preserve"> </w:t>
      </w:r>
      <w:bookmarkStart w:id="4018" w:name="_ETM_Q13_339110"/>
      <w:bookmarkEnd w:id="4018"/>
      <w:r>
        <w:rPr>
          <w:rtl/>
        </w:rPr>
        <w:t xml:space="preserve">את </w:t>
      </w:r>
      <w:bookmarkStart w:id="4019" w:name="_ETM_Q13_339200"/>
      <w:bookmarkEnd w:id="4019"/>
      <w:r>
        <w:rPr>
          <w:rtl/>
        </w:rPr>
        <w:t xml:space="preserve">עקרונות </w:t>
      </w:r>
      <w:bookmarkStart w:id="4020" w:name="_ETM_Q13_339590"/>
      <w:bookmarkEnd w:id="4020"/>
      <w:r>
        <w:rPr>
          <w:rtl/>
        </w:rPr>
        <w:t xml:space="preserve">הדמוקרטיה </w:t>
      </w:r>
      <w:bookmarkStart w:id="4021" w:name="_ETM_Q13_340340"/>
      <w:bookmarkEnd w:id="4021"/>
      <w:r>
        <w:rPr>
          <w:rtl/>
        </w:rPr>
        <w:t xml:space="preserve">כפי </w:t>
      </w:r>
      <w:bookmarkStart w:id="4022" w:name="_ETM_Q13_341090"/>
      <w:bookmarkEnd w:id="4022"/>
      <w:r>
        <w:rPr>
          <w:rtl/>
        </w:rPr>
        <w:t xml:space="preserve">שהציבור </w:t>
      </w:r>
      <w:bookmarkStart w:id="4023" w:name="_ETM_Q13_341720"/>
      <w:bookmarkEnd w:id="4023"/>
      <w:r>
        <w:rPr>
          <w:rtl/>
        </w:rPr>
        <w:t>בחר</w:t>
      </w:r>
      <w:r>
        <w:rPr>
          <w:rFonts w:hint="cs"/>
          <w:rtl/>
        </w:rPr>
        <w:t>.</w:t>
      </w:r>
      <w:r>
        <w:rPr>
          <w:rtl/>
        </w:rPr>
        <w:t xml:space="preserve"> </w:t>
      </w:r>
      <w:bookmarkStart w:id="4024" w:name="_ETM_Q13_342770"/>
      <w:bookmarkEnd w:id="4024"/>
      <w:r>
        <w:rPr>
          <w:rtl/>
        </w:rPr>
        <w:t xml:space="preserve">כל </w:t>
      </w:r>
      <w:bookmarkStart w:id="4025" w:name="_ETM_Q13_343160"/>
      <w:bookmarkEnd w:id="4025"/>
      <w:r>
        <w:rPr>
          <w:rtl/>
        </w:rPr>
        <w:t xml:space="preserve">מי </w:t>
      </w:r>
      <w:bookmarkStart w:id="4026" w:name="_ETM_Q13_343310"/>
      <w:bookmarkEnd w:id="4026"/>
      <w:r>
        <w:rPr>
          <w:rtl/>
        </w:rPr>
        <w:t xml:space="preserve">שמכיר </w:t>
      </w:r>
      <w:bookmarkStart w:id="4027" w:name="_ETM_Q13_343820"/>
      <w:bookmarkEnd w:id="4027"/>
      <w:r>
        <w:rPr>
          <w:rtl/>
        </w:rPr>
        <w:t xml:space="preserve">אותי </w:t>
      </w:r>
      <w:bookmarkStart w:id="4028" w:name="_ETM_Q13_344630"/>
      <w:bookmarkEnd w:id="4028"/>
      <w:r>
        <w:rPr>
          <w:rtl/>
        </w:rPr>
        <w:t xml:space="preserve">מאז </w:t>
      </w:r>
      <w:bookmarkStart w:id="4029" w:name="_ETM_Q13_344990"/>
      <w:bookmarkEnd w:id="4029"/>
      <w:r>
        <w:rPr>
          <w:rtl/>
        </w:rPr>
        <w:t>ומ</w:t>
      </w:r>
      <w:bookmarkStart w:id="4030" w:name="_ETM_Q13_345169"/>
      <w:bookmarkEnd w:id="4030"/>
      <w:r>
        <w:rPr>
          <w:rtl/>
        </w:rPr>
        <w:t xml:space="preserve">תמיד </w:t>
      </w:r>
      <w:bookmarkStart w:id="4031" w:name="_ETM_Q13_345470"/>
      <w:bookmarkEnd w:id="4031"/>
      <w:r>
        <w:rPr>
          <w:rtl/>
        </w:rPr>
        <w:t xml:space="preserve">יודע </w:t>
      </w:r>
      <w:bookmarkStart w:id="4032" w:name="_ETM_Q13_346349"/>
      <w:bookmarkEnd w:id="4032"/>
      <w:r>
        <w:rPr>
          <w:rtl/>
        </w:rPr>
        <w:t xml:space="preserve">שהדמוקרטיה </w:t>
      </w:r>
      <w:bookmarkStart w:id="4033" w:name="_ETM_Q13_347430"/>
      <w:bookmarkEnd w:id="4033"/>
      <w:r>
        <w:rPr>
          <w:rtl/>
        </w:rPr>
        <w:t xml:space="preserve">היא </w:t>
      </w:r>
      <w:bookmarkStart w:id="4034" w:name="_ETM_Q13_347520"/>
      <w:bookmarkEnd w:id="4034"/>
      <w:r>
        <w:rPr>
          <w:rtl/>
        </w:rPr>
        <w:t xml:space="preserve">נר </w:t>
      </w:r>
      <w:bookmarkStart w:id="4035" w:name="_ETM_Q13_347760"/>
      <w:bookmarkEnd w:id="4035"/>
      <w:r>
        <w:rPr>
          <w:rtl/>
        </w:rPr>
        <w:t>לרגליי</w:t>
      </w:r>
      <w:r>
        <w:rPr>
          <w:rFonts w:hint="cs"/>
          <w:rtl/>
        </w:rPr>
        <w:t>,</w:t>
      </w:r>
      <w:r>
        <w:rPr>
          <w:rtl/>
        </w:rPr>
        <w:t xml:space="preserve"> </w:t>
      </w:r>
      <w:bookmarkStart w:id="4036" w:name="_ETM_Q13_348750"/>
      <w:bookmarkEnd w:id="4036"/>
      <w:r>
        <w:rPr>
          <w:rFonts w:hint="cs"/>
          <w:rtl/>
        </w:rPr>
        <w:t>ו</w:t>
      </w:r>
      <w:r>
        <w:rPr>
          <w:rtl/>
        </w:rPr>
        <w:t xml:space="preserve">לכן </w:t>
      </w:r>
      <w:bookmarkStart w:id="4037" w:name="_ETM_Q13_349200"/>
      <w:bookmarkEnd w:id="4037"/>
      <w:r>
        <w:rPr>
          <w:rtl/>
        </w:rPr>
        <w:t xml:space="preserve">אני </w:t>
      </w:r>
      <w:bookmarkStart w:id="4038" w:name="_ETM_Q13_349349"/>
      <w:bookmarkEnd w:id="4038"/>
      <w:r>
        <w:rPr>
          <w:rtl/>
        </w:rPr>
        <w:t xml:space="preserve">חברה </w:t>
      </w:r>
      <w:bookmarkStart w:id="4039" w:name="_ETM_Q13_349830"/>
      <w:bookmarkEnd w:id="4039"/>
      <w:r>
        <w:rPr>
          <w:rtl/>
        </w:rPr>
        <w:t xml:space="preserve">במפלגה </w:t>
      </w:r>
      <w:bookmarkStart w:id="4040" w:name="_ETM_Q13_350430"/>
      <w:bookmarkEnd w:id="4040"/>
      <w:r>
        <w:rPr>
          <w:rtl/>
        </w:rPr>
        <w:t>הדמוקרטית</w:t>
      </w:r>
      <w:r>
        <w:rPr>
          <w:rFonts w:hint="cs"/>
          <w:rtl/>
        </w:rPr>
        <w:t>,</w:t>
      </w:r>
      <w:r>
        <w:rPr>
          <w:rtl/>
        </w:rPr>
        <w:t xml:space="preserve"> </w:t>
      </w:r>
      <w:bookmarkStart w:id="4041" w:name="_ETM_Q13_351569"/>
      <w:bookmarkEnd w:id="4041"/>
      <w:r>
        <w:rPr>
          <w:rFonts w:hint="cs"/>
          <w:rtl/>
        </w:rPr>
        <w:t>ו</w:t>
      </w:r>
      <w:r>
        <w:rPr>
          <w:rtl/>
        </w:rPr>
        <w:t xml:space="preserve">לכן </w:t>
      </w:r>
      <w:bookmarkStart w:id="4042" w:name="_ETM_Q13_352470"/>
      <w:bookmarkEnd w:id="4042"/>
      <w:r>
        <w:rPr>
          <w:rtl/>
        </w:rPr>
        <w:t xml:space="preserve">אני </w:t>
      </w:r>
      <w:bookmarkStart w:id="4043" w:name="_ETM_Q13_352739"/>
      <w:bookmarkEnd w:id="4043"/>
      <w:r>
        <w:rPr>
          <w:rtl/>
        </w:rPr>
        <w:t xml:space="preserve">אזרחית </w:t>
      </w:r>
      <w:bookmarkStart w:id="4044" w:name="_ETM_Q13_353459"/>
      <w:bookmarkEnd w:id="4044"/>
      <w:r>
        <w:rPr>
          <w:rtl/>
        </w:rPr>
        <w:t xml:space="preserve">במדינה </w:t>
      </w:r>
      <w:bookmarkStart w:id="4045" w:name="_ETM_Q13_354180"/>
      <w:bookmarkEnd w:id="4045"/>
      <w:r>
        <w:rPr>
          <w:rtl/>
        </w:rPr>
        <w:t>דמוקרטית</w:t>
      </w:r>
      <w:r>
        <w:rPr>
          <w:rFonts w:hint="cs"/>
          <w:rtl/>
        </w:rPr>
        <w:t>.</w:t>
      </w:r>
      <w:r>
        <w:rPr>
          <w:rtl/>
        </w:rPr>
        <w:t xml:space="preserve"> </w:t>
      </w:r>
      <w:bookmarkStart w:id="4046" w:name="_ETM_Q13_355410"/>
      <w:bookmarkEnd w:id="4046"/>
      <w:r>
        <w:rPr>
          <w:rtl/>
        </w:rPr>
        <w:t xml:space="preserve">ומכיוון </w:t>
      </w:r>
      <w:bookmarkStart w:id="4047" w:name="_ETM_Q13_355980"/>
      <w:bookmarkEnd w:id="4047"/>
      <w:r>
        <w:rPr>
          <w:rtl/>
        </w:rPr>
        <w:t xml:space="preserve">שהדמוקרטיה </w:t>
      </w:r>
      <w:bookmarkStart w:id="4048" w:name="_ETM_Q13_357180"/>
      <w:bookmarkEnd w:id="4048"/>
      <w:r>
        <w:rPr>
          <w:rtl/>
        </w:rPr>
        <w:t xml:space="preserve">היא </w:t>
      </w:r>
      <w:bookmarkStart w:id="4049" w:name="_ETM_Q13_357300"/>
      <w:bookmarkEnd w:id="4049"/>
      <w:r>
        <w:rPr>
          <w:rtl/>
        </w:rPr>
        <w:t xml:space="preserve">דבר </w:t>
      </w:r>
      <w:bookmarkStart w:id="4050" w:name="_ETM_Q13_357569"/>
      <w:bookmarkEnd w:id="4050"/>
      <w:r>
        <w:rPr>
          <w:rtl/>
        </w:rPr>
        <w:t xml:space="preserve">מאוד </w:t>
      </w:r>
      <w:bookmarkStart w:id="4051" w:name="_ETM_Q13_357900"/>
      <w:bookmarkEnd w:id="4051"/>
      <w:r>
        <w:rPr>
          <w:rtl/>
        </w:rPr>
        <w:t>שברירי</w:t>
      </w:r>
      <w:r w:rsidR="00537727">
        <w:rPr>
          <w:rFonts w:hint="cs"/>
          <w:rtl/>
        </w:rPr>
        <w:t>,</w:t>
      </w:r>
      <w:r>
        <w:rPr>
          <w:rtl/>
        </w:rPr>
        <w:t xml:space="preserve"> </w:t>
      </w:r>
      <w:bookmarkStart w:id="4052" w:name="_ETM_Q13_358830"/>
      <w:bookmarkEnd w:id="4052"/>
      <w:r>
        <w:rPr>
          <w:rtl/>
        </w:rPr>
        <w:t xml:space="preserve">וברגע </w:t>
      </w:r>
      <w:bookmarkStart w:id="4053" w:name="_ETM_Q13_359459"/>
      <w:bookmarkEnd w:id="4053"/>
      <w:r>
        <w:rPr>
          <w:rFonts w:hint="cs"/>
          <w:rtl/>
        </w:rPr>
        <w:t>אחד</w:t>
      </w:r>
      <w:r>
        <w:rPr>
          <w:rtl/>
        </w:rPr>
        <w:t xml:space="preserve"> </w:t>
      </w:r>
      <w:bookmarkStart w:id="4054" w:name="_ETM_Q13_360120"/>
      <w:bookmarkStart w:id="4055" w:name="_ETM_Q13_360840"/>
      <w:bookmarkEnd w:id="4054"/>
      <w:bookmarkEnd w:id="4055"/>
      <w:r>
        <w:rPr>
          <w:rtl/>
        </w:rPr>
        <w:t xml:space="preserve">מתחיל </w:t>
      </w:r>
      <w:bookmarkStart w:id="4056" w:name="_ETM_Q13_361230"/>
      <w:bookmarkStart w:id="4057" w:name="_ETM_Q13_361379"/>
      <w:bookmarkEnd w:id="4056"/>
      <w:bookmarkEnd w:id="4057"/>
      <w:r>
        <w:rPr>
          <w:rtl/>
        </w:rPr>
        <w:t xml:space="preserve">מדרון </w:t>
      </w:r>
      <w:bookmarkStart w:id="4058" w:name="_ETM_Q13_361800"/>
      <w:bookmarkEnd w:id="4058"/>
      <w:r>
        <w:rPr>
          <w:rtl/>
        </w:rPr>
        <w:t xml:space="preserve">חלקלק </w:t>
      </w:r>
      <w:bookmarkStart w:id="4059" w:name="_ETM_Q13_362459"/>
      <w:bookmarkEnd w:id="4059"/>
      <w:r>
        <w:rPr>
          <w:rtl/>
        </w:rPr>
        <w:t xml:space="preserve">כזה </w:t>
      </w:r>
      <w:bookmarkStart w:id="4060" w:name="_ETM_Q13_363060"/>
      <w:bookmarkEnd w:id="4060"/>
      <w:r>
        <w:rPr>
          <w:rtl/>
        </w:rPr>
        <w:t xml:space="preserve">שיכול </w:t>
      </w:r>
      <w:bookmarkStart w:id="4061" w:name="_ETM_Q13_363480"/>
      <w:bookmarkEnd w:id="4061"/>
      <w:r>
        <w:rPr>
          <w:rtl/>
        </w:rPr>
        <w:t xml:space="preserve">לדרדר </w:t>
      </w:r>
      <w:bookmarkStart w:id="4062" w:name="_ETM_Q13_363930"/>
      <w:bookmarkEnd w:id="4062"/>
      <w:r>
        <w:rPr>
          <w:rtl/>
        </w:rPr>
        <w:t xml:space="preserve">אותה </w:t>
      </w:r>
      <w:bookmarkStart w:id="4063" w:name="_ETM_Q13_364169"/>
      <w:bookmarkEnd w:id="4063"/>
      <w:r>
        <w:rPr>
          <w:rtl/>
        </w:rPr>
        <w:t xml:space="preserve">למקומות </w:t>
      </w:r>
      <w:bookmarkStart w:id="4064" w:name="_ETM_Q13_364860"/>
      <w:bookmarkEnd w:id="4064"/>
      <w:r>
        <w:rPr>
          <w:rtl/>
        </w:rPr>
        <w:t xml:space="preserve">לא </w:t>
      </w:r>
      <w:bookmarkStart w:id="4065" w:name="_ETM_Q13_365160"/>
      <w:bookmarkEnd w:id="4065"/>
      <w:r>
        <w:rPr>
          <w:rtl/>
        </w:rPr>
        <w:t>דמוקרטיים</w:t>
      </w:r>
      <w:r>
        <w:rPr>
          <w:rFonts w:hint="cs"/>
          <w:rtl/>
        </w:rPr>
        <w:t>,</w:t>
      </w:r>
      <w:r>
        <w:rPr>
          <w:rtl/>
        </w:rPr>
        <w:t xml:space="preserve"> </w:t>
      </w:r>
      <w:bookmarkStart w:id="4066" w:name="_ETM_Q13_366409"/>
      <w:bookmarkEnd w:id="4066"/>
      <w:r>
        <w:rPr>
          <w:rtl/>
        </w:rPr>
        <w:t xml:space="preserve">כבר </w:t>
      </w:r>
      <w:bookmarkStart w:id="4067" w:name="_ETM_Q13_366919"/>
      <w:bookmarkEnd w:id="4067"/>
      <w:r>
        <w:rPr>
          <w:rtl/>
        </w:rPr>
        <w:t xml:space="preserve">ביום </w:t>
      </w:r>
      <w:bookmarkStart w:id="4068" w:name="_ETM_Q13_367159"/>
      <w:bookmarkEnd w:id="4068"/>
      <w:r>
        <w:rPr>
          <w:rtl/>
        </w:rPr>
        <w:t xml:space="preserve">השבעת </w:t>
      </w:r>
      <w:bookmarkStart w:id="4069" w:name="_ETM_Q13_367579"/>
      <w:bookmarkEnd w:id="4069"/>
      <w:r>
        <w:rPr>
          <w:rtl/>
        </w:rPr>
        <w:t>הממשלה</w:t>
      </w:r>
      <w:r>
        <w:rPr>
          <w:rFonts w:hint="cs"/>
          <w:rtl/>
        </w:rPr>
        <w:t xml:space="preserve"> </w:t>
      </w:r>
      <w:r>
        <w:rPr>
          <w:rFonts w:hint="eastAsia"/>
        </w:rPr>
        <w:t>–</w:t>
      </w:r>
      <w:r>
        <w:rPr>
          <w:rtl/>
        </w:rPr>
        <w:t xml:space="preserve"> </w:t>
      </w:r>
      <w:bookmarkStart w:id="4070" w:name="_ETM_Q13_368940"/>
      <w:bookmarkStart w:id="4071" w:name="_ETM_Q13_369150"/>
      <w:bookmarkEnd w:id="4070"/>
      <w:bookmarkEnd w:id="4071"/>
      <w:r>
        <w:rPr>
          <w:rFonts w:hint="cs"/>
          <w:rtl/>
        </w:rPr>
        <w:t xml:space="preserve">כך </w:t>
      </w:r>
      <w:r>
        <w:rPr>
          <w:rtl/>
        </w:rPr>
        <w:t>שאי</w:t>
      </w:r>
      <w:bookmarkStart w:id="4072" w:name="_ETM_Q13_369360"/>
      <w:bookmarkEnd w:id="4072"/>
      <w:r>
        <w:rPr>
          <w:rFonts w:hint="cs"/>
          <w:rtl/>
        </w:rPr>
        <w:t>-</w:t>
      </w:r>
      <w:r>
        <w:rPr>
          <w:rtl/>
        </w:rPr>
        <w:t xml:space="preserve">אפשר </w:t>
      </w:r>
      <w:bookmarkStart w:id="4073" w:name="_ETM_Q13_369630"/>
      <w:bookmarkEnd w:id="4073"/>
      <w:r>
        <w:rPr>
          <w:rFonts w:hint="cs"/>
          <w:rtl/>
        </w:rPr>
        <w:t>לחשוד בי</w:t>
      </w:r>
      <w:r>
        <w:rPr>
          <w:rtl/>
        </w:rPr>
        <w:t xml:space="preserve"> </w:t>
      </w:r>
      <w:bookmarkStart w:id="4074" w:name="_ETM_Q13_371010"/>
      <w:bookmarkEnd w:id="4074"/>
      <w:r>
        <w:rPr>
          <w:rtl/>
        </w:rPr>
        <w:t xml:space="preserve">שידעתי </w:t>
      </w:r>
      <w:bookmarkStart w:id="4075" w:name="_ETM_Q13_371550"/>
      <w:bookmarkEnd w:id="4075"/>
      <w:r>
        <w:rPr>
          <w:rtl/>
        </w:rPr>
        <w:t xml:space="preserve">מה </w:t>
      </w:r>
      <w:bookmarkStart w:id="4076" w:name="_ETM_Q13_371700"/>
      <w:bookmarkEnd w:id="4076"/>
      <w:r>
        <w:rPr>
          <w:rFonts w:hint="cs"/>
          <w:rtl/>
        </w:rPr>
        <w:t>י</w:t>
      </w:r>
      <w:r>
        <w:rPr>
          <w:rtl/>
        </w:rPr>
        <w:t xml:space="preserve">היו </w:t>
      </w:r>
      <w:bookmarkStart w:id="4077" w:name="_ETM_Q13_371910"/>
      <w:bookmarkStart w:id="4078" w:name="_ETM_Q13_372540"/>
      <w:bookmarkStart w:id="4079" w:name="_ETM_Q13_374220"/>
      <w:bookmarkEnd w:id="4077"/>
      <w:bookmarkEnd w:id="4078"/>
      <w:bookmarkEnd w:id="4079"/>
      <w:r>
        <w:rPr>
          <w:rFonts w:hint="cs"/>
          <w:rtl/>
        </w:rPr>
        <w:t xml:space="preserve">התוצאות ביום </w:t>
      </w:r>
      <w:r>
        <w:rPr>
          <w:rtl/>
        </w:rPr>
        <w:t xml:space="preserve">השבעת </w:t>
      </w:r>
      <w:bookmarkStart w:id="4080" w:name="_ETM_Q13_374610"/>
      <w:bookmarkEnd w:id="4080"/>
      <w:r>
        <w:rPr>
          <w:rtl/>
        </w:rPr>
        <w:t>הכנסת</w:t>
      </w:r>
      <w:r w:rsidR="00537727">
        <w:rPr>
          <w:rFonts w:hint="cs"/>
          <w:rtl/>
        </w:rPr>
        <w:t>,</w:t>
      </w:r>
      <w:r>
        <w:rPr>
          <w:rtl/>
        </w:rPr>
        <w:t xml:space="preserve"> </w:t>
      </w:r>
      <w:bookmarkStart w:id="4081" w:name="_ETM_Q13_375240"/>
      <w:bookmarkEnd w:id="4081"/>
      <w:r>
        <w:rPr>
          <w:rtl/>
        </w:rPr>
        <w:t xml:space="preserve">כשלא </w:t>
      </w:r>
      <w:bookmarkStart w:id="4082" w:name="_ETM_Q13_375569"/>
      <w:bookmarkEnd w:id="4082"/>
      <w:r>
        <w:rPr>
          <w:rtl/>
        </w:rPr>
        <w:t xml:space="preserve">ידעתי </w:t>
      </w:r>
      <w:bookmarkStart w:id="4083" w:name="_ETM_Q13_376050"/>
      <w:bookmarkEnd w:id="4083"/>
      <w:r>
        <w:rPr>
          <w:rtl/>
        </w:rPr>
        <w:t xml:space="preserve">איזו </w:t>
      </w:r>
      <w:bookmarkStart w:id="4084" w:name="_ETM_Q13_376410"/>
      <w:bookmarkEnd w:id="4084"/>
      <w:r>
        <w:rPr>
          <w:rtl/>
        </w:rPr>
        <w:t xml:space="preserve">ממשלה </w:t>
      </w:r>
      <w:bookmarkStart w:id="4085" w:name="_ETM_Q13_376860"/>
      <w:bookmarkEnd w:id="4085"/>
      <w:r>
        <w:rPr>
          <w:rtl/>
        </w:rPr>
        <w:t>תקום</w:t>
      </w:r>
      <w:r>
        <w:rPr>
          <w:rFonts w:hint="cs"/>
          <w:rtl/>
        </w:rPr>
        <w:t xml:space="preserve"> </w:t>
      </w:r>
      <w:r>
        <w:rPr>
          <w:rFonts w:hint="eastAsia"/>
        </w:rPr>
        <w:t>–</w:t>
      </w:r>
      <w:r>
        <w:rPr>
          <w:rtl/>
        </w:rPr>
        <w:t xml:space="preserve"> </w:t>
      </w:r>
      <w:bookmarkStart w:id="4086" w:name="_ETM_Q13_377849"/>
      <w:bookmarkEnd w:id="4086"/>
      <w:r>
        <w:rPr>
          <w:rtl/>
        </w:rPr>
        <w:t xml:space="preserve">כבר </w:t>
      </w:r>
      <w:bookmarkStart w:id="4087" w:name="_ETM_Q13_378269"/>
      <w:bookmarkEnd w:id="4087"/>
      <w:r>
        <w:rPr>
          <w:rtl/>
        </w:rPr>
        <w:t xml:space="preserve">באותו </w:t>
      </w:r>
      <w:bookmarkStart w:id="4088" w:name="_ETM_Q13_378749"/>
      <w:bookmarkEnd w:id="4088"/>
      <w:r w:rsidR="00537727">
        <w:rPr>
          <w:rFonts w:hint="cs"/>
          <w:rtl/>
        </w:rPr>
        <w:t>ה</w:t>
      </w:r>
      <w:r>
        <w:rPr>
          <w:rtl/>
        </w:rPr>
        <w:t xml:space="preserve">יום </w:t>
      </w:r>
      <w:bookmarkStart w:id="4089" w:name="_ETM_Q13_379499"/>
      <w:bookmarkEnd w:id="4089"/>
      <w:r>
        <w:rPr>
          <w:rtl/>
        </w:rPr>
        <w:t xml:space="preserve">הגשתי </w:t>
      </w:r>
      <w:bookmarkStart w:id="4090" w:name="_ETM_Q13_380219"/>
      <w:bookmarkEnd w:id="4090"/>
      <w:r>
        <w:rPr>
          <w:rtl/>
        </w:rPr>
        <w:t xml:space="preserve">את </w:t>
      </w:r>
      <w:bookmarkStart w:id="4091" w:name="_ETM_Q13_380400"/>
      <w:bookmarkEnd w:id="4091"/>
      <w:r>
        <w:rPr>
          <w:rtl/>
        </w:rPr>
        <w:t xml:space="preserve">התיקון </w:t>
      </w:r>
      <w:bookmarkStart w:id="4092" w:name="_ETM_Q13_382139"/>
      <w:bookmarkEnd w:id="4092"/>
      <w:r>
        <w:rPr>
          <w:rtl/>
        </w:rPr>
        <w:t>לחוק</w:t>
      </w:r>
      <w:r>
        <w:rPr>
          <w:rFonts w:hint="cs"/>
          <w:rtl/>
        </w:rPr>
        <w:t>-</w:t>
      </w:r>
      <w:bookmarkStart w:id="4093" w:name="_ETM_Q13_382469"/>
      <w:bookmarkEnd w:id="4093"/>
      <w:r>
        <w:rPr>
          <w:rtl/>
        </w:rPr>
        <w:t xml:space="preserve">יסוד </w:t>
      </w:r>
      <w:bookmarkStart w:id="4094" w:name="_ETM_Q13_382889"/>
      <w:bookmarkEnd w:id="4094"/>
      <w:r>
        <w:rPr>
          <w:rtl/>
        </w:rPr>
        <w:t>זה</w:t>
      </w:r>
      <w:r>
        <w:rPr>
          <w:rFonts w:hint="cs"/>
          <w:rtl/>
        </w:rPr>
        <w:t>,</w:t>
      </w:r>
      <w:r>
        <w:rPr>
          <w:rtl/>
        </w:rPr>
        <w:t xml:space="preserve"> </w:t>
      </w:r>
      <w:bookmarkStart w:id="4095" w:name="_ETM_Q13_383800"/>
      <w:bookmarkEnd w:id="4095"/>
      <w:r>
        <w:rPr>
          <w:rtl/>
        </w:rPr>
        <w:t xml:space="preserve">מהסיבה </w:t>
      </w:r>
      <w:bookmarkStart w:id="4096" w:name="_ETM_Q13_384430"/>
      <w:bookmarkEnd w:id="4096"/>
      <w:r>
        <w:rPr>
          <w:rtl/>
        </w:rPr>
        <w:t xml:space="preserve">הפשוטה </w:t>
      </w:r>
      <w:bookmarkStart w:id="4097" w:name="_ETM_Q13_385769"/>
      <w:bookmarkEnd w:id="4097"/>
      <w:r>
        <w:rPr>
          <w:rtl/>
        </w:rPr>
        <w:t xml:space="preserve">שאנחנו </w:t>
      </w:r>
      <w:bookmarkStart w:id="4098" w:name="_ETM_Q13_387000"/>
      <w:bookmarkEnd w:id="4098"/>
      <w:r>
        <w:rPr>
          <w:rtl/>
        </w:rPr>
        <w:t xml:space="preserve">צריכים </w:t>
      </w:r>
      <w:bookmarkStart w:id="4099" w:name="_ETM_Q13_387860"/>
      <w:bookmarkEnd w:id="4099"/>
      <w:r>
        <w:rPr>
          <w:rtl/>
        </w:rPr>
        <w:t xml:space="preserve">לשמור </w:t>
      </w:r>
      <w:bookmarkStart w:id="4100" w:name="_ETM_Q13_388340"/>
      <w:bookmarkEnd w:id="4100"/>
      <w:r>
        <w:rPr>
          <w:rtl/>
        </w:rPr>
        <w:t xml:space="preserve">על </w:t>
      </w:r>
      <w:bookmarkStart w:id="4101" w:name="_ETM_Q13_388460"/>
      <w:bookmarkEnd w:id="4101"/>
      <w:r>
        <w:rPr>
          <w:rtl/>
        </w:rPr>
        <w:t>הדמוקרטיה</w:t>
      </w:r>
      <w:r>
        <w:rPr>
          <w:rFonts w:hint="cs"/>
          <w:rtl/>
        </w:rPr>
        <w:t>.</w:t>
      </w:r>
    </w:p>
    <w:p w:rsidR="00BD7FB7" w:rsidRDefault="00BD7FB7" w:rsidP="009C7056">
      <w:pPr>
        <w:rPr>
          <w:rtl/>
        </w:rPr>
      </w:pPr>
    </w:p>
    <w:p w:rsidR="00BD7FB7" w:rsidRDefault="00BD7FB7" w:rsidP="009C7056">
      <w:pPr>
        <w:rPr>
          <w:rtl/>
        </w:rPr>
      </w:pPr>
      <w:bookmarkStart w:id="4102" w:name="_ETM_Q13_389600"/>
      <w:bookmarkEnd w:id="4102"/>
      <w:r>
        <w:rPr>
          <w:rtl/>
        </w:rPr>
        <w:t xml:space="preserve">במדינה </w:t>
      </w:r>
      <w:bookmarkStart w:id="4103" w:name="_ETM_Q13_390260"/>
      <w:bookmarkEnd w:id="4103"/>
      <w:r>
        <w:rPr>
          <w:rtl/>
        </w:rPr>
        <w:t>דמוקרטית</w:t>
      </w:r>
      <w:bookmarkStart w:id="4104" w:name="_ETM_Q13_390000"/>
      <w:bookmarkEnd w:id="4104"/>
      <w:r>
        <w:rPr>
          <w:rtl/>
        </w:rPr>
        <w:t xml:space="preserve"> </w:t>
      </w:r>
      <w:bookmarkStart w:id="4105" w:name="_ETM_Q13_391840"/>
      <w:bookmarkEnd w:id="4105"/>
      <w:r>
        <w:rPr>
          <w:rFonts w:hint="cs"/>
          <w:rtl/>
        </w:rPr>
        <w:t xml:space="preserve">ראש הממשלה </w:t>
      </w:r>
      <w:r w:rsidR="00F70AA4">
        <w:rPr>
          <w:rFonts w:hint="cs"/>
          <w:rtl/>
        </w:rPr>
        <w:t>– – –</w:t>
      </w:r>
    </w:p>
    <w:p w:rsidR="00BD7FB7" w:rsidRDefault="00BD7FB7" w:rsidP="009C7056">
      <w:pPr>
        <w:rPr>
          <w:rtl/>
        </w:rPr>
      </w:pPr>
    </w:p>
    <w:p w:rsidR="00BD7FB7" w:rsidRDefault="00BD7FB7" w:rsidP="009C7056">
      <w:pPr>
        <w:pStyle w:val="af9"/>
        <w:keepNext/>
        <w:rPr>
          <w:rtl/>
        </w:rPr>
      </w:pPr>
      <w:bookmarkStart w:id="4106" w:name="ET_yor_6032_14"/>
      <w:r w:rsidRPr="00360D94">
        <w:rPr>
          <w:rStyle w:val="TagStyle"/>
          <w:rtl/>
        </w:rPr>
        <w:t xml:space="preserve"> &lt;&lt; יור &gt;&gt; </w:t>
      </w:r>
      <w:r>
        <w:rPr>
          <w:rtl/>
        </w:rPr>
        <w:t>היו"ר מנסור עבאס:</w:t>
      </w:r>
      <w:r w:rsidRPr="00360D94">
        <w:rPr>
          <w:rStyle w:val="TagStyle"/>
          <w:rtl/>
        </w:rPr>
        <w:t xml:space="preserve"> &lt;&lt; יור &gt;&gt;</w:t>
      </w:r>
      <w:r>
        <w:rPr>
          <w:rtl/>
        </w:rPr>
        <w:t xml:space="preserve"> </w:t>
      </w:r>
      <w:bookmarkEnd w:id="4106"/>
    </w:p>
    <w:p w:rsidR="00BD7FB7" w:rsidRDefault="00BD7FB7" w:rsidP="00FE191E">
      <w:pPr>
        <w:rPr>
          <w:rtl/>
          <w:lang w:eastAsia="he-IL"/>
        </w:rPr>
      </w:pPr>
    </w:p>
    <w:p w:rsidR="00BD7FB7" w:rsidRDefault="00BD7FB7" w:rsidP="00537727">
      <w:pPr>
        <w:rPr>
          <w:rtl/>
          <w:lang w:eastAsia="he-IL"/>
        </w:rPr>
      </w:pPr>
      <w:r>
        <w:rPr>
          <w:rFonts w:hint="cs"/>
          <w:rtl/>
          <w:lang w:eastAsia="he-IL"/>
        </w:rPr>
        <w:t>חבר</w:t>
      </w:r>
      <w:r w:rsidR="00537727">
        <w:rPr>
          <w:rFonts w:hint="cs"/>
          <w:rtl/>
          <w:lang w:eastAsia="he-IL"/>
        </w:rPr>
        <w:t>י</w:t>
      </w:r>
      <w:r>
        <w:rPr>
          <w:rFonts w:hint="cs"/>
          <w:rtl/>
          <w:lang w:eastAsia="he-IL"/>
        </w:rPr>
        <w:t xml:space="preserve"> הכנסת יוליה מלינובסקי, איתן גינזבורג, מיכל </w:t>
      </w:r>
      <w:bookmarkStart w:id="4107" w:name="_ETM_Q13_394000"/>
      <w:bookmarkEnd w:id="4107"/>
      <w:r>
        <w:rPr>
          <w:rFonts w:hint="cs"/>
          <w:rtl/>
          <w:lang w:eastAsia="he-IL"/>
        </w:rPr>
        <w:t>שיר, בבקשה, אתם יכולים לדבר בחוץ. חבר הכנסת שמחה רוטמן, בבקשה. אתם יכולים לדבר בחוץ.</w:t>
      </w:r>
    </w:p>
    <w:p w:rsidR="00BD7FB7" w:rsidRDefault="00BD7FB7" w:rsidP="009C7056">
      <w:pPr>
        <w:rPr>
          <w:rtl/>
          <w:lang w:eastAsia="he-IL"/>
        </w:rPr>
      </w:pPr>
    </w:p>
    <w:p w:rsidR="00BD7FB7" w:rsidRDefault="00BD7FB7" w:rsidP="009C7056">
      <w:pPr>
        <w:pStyle w:val="-"/>
        <w:keepNext/>
        <w:rPr>
          <w:rtl/>
        </w:rPr>
      </w:pPr>
      <w:bookmarkStart w:id="4108" w:name="ET_speakercontinue_5768_15"/>
      <w:r w:rsidRPr="00360D94">
        <w:rPr>
          <w:rStyle w:val="TagStyle"/>
          <w:rtl/>
        </w:rPr>
        <w:t xml:space="preserve"> &lt;&lt; דובר_המשך &gt;&gt; </w:t>
      </w:r>
      <w:r>
        <w:rPr>
          <w:rtl/>
        </w:rPr>
        <w:t>קרן ברק (הליכוד):</w:t>
      </w:r>
      <w:r w:rsidRPr="00360D94">
        <w:rPr>
          <w:rStyle w:val="TagStyle"/>
          <w:rtl/>
        </w:rPr>
        <w:t xml:space="preserve"> &lt;&lt; דובר_המשך &gt;&gt;</w:t>
      </w:r>
      <w:r>
        <w:rPr>
          <w:rtl/>
        </w:rPr>
        <w:t xml:space="preserve"> </w:t>
      </w:r>
      <w:bookmarkEnd w:id="4108"/>
    </w:p>
    <w:p w:rsidR="00BD7FB7" w:rsidRDefault="00BD7FB7" w:rsidP="00FE191E">
      <w:pPr>
        <w:rPr>
          <w:rtl/>
          <w:lang w:eastAsia="he-IL"/>
        </w:rPr>
      </w:pPr>
    </w:p>
    <w:p w:rsidR="00BD7FB7" w:rsidRDefault="00BD7FB7" w:rsidP="00537727">
      <w:pPr>
        <w:rPr>
          <w:rtl/>
        </w:rPr>
      </w:pPr>
      <w:bookmarkStart w:id="4109" w:name="_ETM_Q13_404709"/>
      <w:bookmarkEnd w:id="4109"/>
      <w:r>
        <w:rPr>
          <w:rtl/>
        </w:rPr>
        <w:t xml:space="preserve">במדינה </w:t>
      </w:r>
      <w:bookmarkStart w:id="4110" w:name="_ETM_Q13_405370"/>
      <w:bookmarkEnd w:id="4110"/>
      <w:r>
        <w:rPr>
          <w:rtl/>
        </w:rPr>
        <w:t xml:space="preserve">דמוקרטית </w:t>
      </w:r>
      <w:bookmarkStart w:id="4111" w:name="_ETM_Q13_407169"/>
      <w:bookmarkEnd w:id="4111"/>
      <w:r>
        <w:rPr>
          <w:rtl/>
        </w:rPr>
        <w:t xml:space="preserve">ראש </w:t>
      </w:r>
      <w:bookmarkStart w:id="4112" w:name="_ETM_Q13_407499"/>
      <w:bookmarkEnd w:id="4112"/>
      <w:r>
        <w:rPr>
          <w:rtl/>
        </w:rPr>
        <w:t xml:space="preserve">הממשלה </w:t>
      </w:r>
      <w:bookmarkStart w:id="4113" w:name="_ETM_Q13_408099"/>
      <w:bookmarkEnd w:id="4113"/>
      <w:r>
        <w:rPr>
          <w:rtl/>
        </w:rPr>
        <w:t xml:space="preserve">צריך </w:t>
      </w:r>
      <w:bookmarkStart w:id="4114" w:name="_ETM_Q13_408430"/>
      <w:bookmarkEnd w:id="4114"/>
      <w:r>
        <w:rPr>
          <w:rtl/>
        </w:rPr>
        <w:t xml:space="preserve">להיות </w:t>
      </w:r>
      <w:bookmarkStart w:id="4115" w:name="_ETM_Q13_408760"/>
      <w:bookmarkEnd w:id="4115"/>
      <w:r>
        <w:rPr>
          <w:rtl/>
        </w:rPr>
        <w:t xml:space="preserve">זה </w:t>
      </w:r>
      <w:bookmarkStart w:id="4116" w:name="_ETM_Q13_409810"/>
      <w:bookmarkEnd w:id="4116"/>
      <w:r>
        <w:rPr>
          <w:rtl/>
        </w:rPr>
        <w:t xml:space="preserve">שהציבור </w:t>
      </w:r>
      <w:bookmarkStart w:id="4117" w:name="_ETM_Q13_410440"/>
      <w:bookmarkEnd w:id="4117"/>
      <w:r>
        <w:rPr>
          <w:rtl/>
        </w:rPr>
        <w:t xml:space="preserve">הגדול </w:t>
      </w:r>
      <w:bookmarkStart w:id="4118" w:name="_ETM_Q13_410860"/>
      <w:bookmarkEnd w:id="4118"/>
      <w:r>
        <w:rPr>
          <w:rtl/>
        </w:rPr>
        <w:t xml:space="preserve">ביותר </w:t>
      </w:r>
      <w:bookmarkStart w:id="4119" w:name="_ETM_Q13_411250"/>
      <w:bookmarkEnd w:id="4119"/>
      <w:r>
        <w:rPr>
          <w:rtl/>
        </w:rPr>
        <w:t xml:space="preserve">עומד </w:t>
      </w:r>
      <w:bookmarkStart w:id="4120" w:name="_ETM_Q13_411489"/>
      <w:bookmarkEnd w:id="4120"/>
      <w:r>
        <w:rPr>
          <w:rtl/>
        </w:rPr>
        <w:t>מאחוריו</w:t>
      </w:r>
      <w:r>
        <w:rPr>
          <w:rFonts w:hint="cs"/>
          <w:rtl/>
        </w:rPr>
        <w:t>;</w:t>
      </w:r>
      <w:r>
        <w:rPr>
          <w:rtl/>
        </w:rPr>
        <w:t xml:space="preserve"> </w:t>
      </w:r>
      <w:bookmarkStart w:id="4121" w:name="_ETM_Q13_412660"/>
      <w:bookmarkEnd w:id="4121"/>
      <w:r>
        <w:rPr>
          <w:rtl/>
        </w:rPr>
        <w:t xml:space="preserve">זה </w:t>
      </w:r>
      <w:bookmarkStart w:id="4122" w:name="_ETM_Q13_413080"/>
      <w:bookmarkEnd w:id="4122"/>
      <w:r>
        <w:rPr>
          <w:rtl/>
        </w:rPr>
        <w:t>שהריבון</w:t>
      </w:r>
      <w:r>
        <w:rPr>
          <w:rFonts w:hint="cs"/>
          <w:rtl/>
        </w:rPr>
        <w:t xml:space="preserve"> </w:t>
      </w:r>
      <w:r w:rsidR="00537727">
        <w:rPr>
          <w:rFonts w:hint="cs"/>
          <w:rtl/>
        </w:rPr>
        <w:t>–</w:t>
      </w:r>
      <w:r>
        <w:rPr>
          <w:rtl/>
        </w:rPr>
        <w:t xml:space="preserve"> </w:t>
      </w:r>
      <w:bookmarkStart w:id="4123" w:name="_ETM_Q13_414010"/>
      <w:bookmarkEnd w:id="4123"/>
      <w:r>
        <w:rPr>
          <w:rtl/>
        </w:rPr>
        <w:t xml:space="preserve">שהוא </w:t>
      </w:r>
      <w:bookmarkStart w:id="4124" w:name="_ETM_Q13_414310"/>
      <w:bookmarkEnd w:id="4124"/>
      <w:r>
        <w:rPr>
          <w:rtl/>
        </w:rPr>
        <w:t xml:space="preserve">העם </w:t>
      </w:r>
      <w:bookmarkStart w:id="4125" w:name="_ETM_Q13_415300"/>
      <w:bookmarkEnd w:id="4125"/>
      <w:r>
        <w:rPr>
          <w:rFonts w:hint="cs"/>
          <w:rtl/>
        </w:rPr>
        <w:t xml:space="preserve">– </w:t>
      </w:r>
      <w:r>
        <w:rPr>
          <w:rtl/>
        </w:rPr>
        <w:t xml:space="preserve">עומד </w:t>
      </w:r>
      <w:bookmarkStart w:id="4126" w:name="_ETM_Q13_415630"/>
      <w:bookmarkEnd w:id="4126"/>
      <w:r>
        <w:rPr>
          <w:rtl/>
        </w:rPr>
        <w:t>מאחוריו</w:t>
      </w:r>
      <w:r>
        <w:rPr>
          <w:rFonts w:hint="cs"/>
          <w:rtl/>
        </w:rPr>
        <w:t>.</w:t>
      </w:r>
      <w:r>
        <w:rPr>
          <w:rtl/>
        </w:rPr>
        <w:t xml:space="preserve"> </w:t>
      </w:r>
      <w:bookmarkStart w:id="4127" w:name="_ETM_Q13_416620"/>
      <w:bookmarkEnd w:id="4127"/>
      <w:r>
        <w:rPr>
          <w:rtl/>
        </w:rPr>
        <w:t xml:space="preserve">זה </w:t>
      </w:r>
      <w:bookmarkStart w:id="4128" w:name="_ETM_Q13_416860"/>
      <w:bookmarkEnd w:id="4128"/>
      <w:r>
        <w:rPr>
          <w:rtl/>
        </w:rPr>
        <w:t xml:space="preserve">יכול </w:t>
      </w:r>
      <w:bookmarkStart w:id="4129" w:name="_ETM_Q13_417160"/>
      <w:bookmarkEnd w:id="4129"/>
      <w:r>
        <w:rPr>
          <w:rtl/>
        </w:rPr>
        <w:t xml:space="preserve">להיות </w:t>
      </w:r>
      <w:bookmarkStart w:id="4130" w:name="_ETM_Q13_418450"/>
      <w:bookmarkEnd w:id="4130"/>
      <w:r>
        <w:rPr>
          <w:rtl/>
        </w:rPr>
        <w:t xml:space="preserve">ראש </w:t>
      </w:r>
      <w:bookmarkStart w:id="4131" w:name="_ETM_Q13_418720"/>
      <w:bookmarkEnd w:id="4131"/>
      <w:r>
        <w:rPr>
          <w:rtl/>
        </w:rPr>
        <w:t xml:space="preserve">הסיעה </w:t>
      </w:r>
      <w:bookmarkStart w:id="4132" w:name="_ETM_Q13_419050"/>
      <w:bookmarkEnd w:id="4132"/>
      <w:r>
        <w:rPr>
          <w:rtl/>
        </w:rPr>
        <w:t xml:space="preserve">הגדולה </w:t>
      </w:r>
      <w:bookmarkStart w:id="4133" w:name="_ETM_Q13_419530"/>
      <w:bookmarkEnd w:id="4133"/>
      <w:r>
        <w:rPr>
          <w:rtl/>
        </w:rPr>
        <w:t xml:space="preserve">ביותר </w:t>
      </w:r>
      <w:bookmarkStart w:id="4134" w:name="_ETM_Q13_420400"/>
      <w:bookmarkEnd w:id="4134"/>
      <w:r>
        <w:rPr>
          <w:rtl/>
        </w:rPr>
        <w:t xml:space="preserve">או </w:t>
      </w:r>
      <w:bookmarkStart w:id="4135" w:name="_ETM_Q13_420940"/>
      <w:bookmarkEnd w:id="4135"/>
      <w:r>
        <w:rPr>
          <w:rFonts w:hint="cs"/>
          <w:rtl/>
        </w:rPr>
        <w:t>ראש</w:t>
      </w:r>
      <w:r>
        <w:rPr>
          <w:rtl/>
        </w:rPr>
        <w:t xml:space="preserve"> </w:t>
      </w:r>
      <w:bookmarkStart w:id="4136" w:name="_ETM_Q13_421140"/>
      <w:bookmarkEnd w:id="4136"/>
      <w:r>
        <w:rPr>
          <w:rtl/>
        </w:rPr>
        <w:t xml:space="preserve">הסיעה </w:t>
      </w:r>
      <w:bookmarkStart w:id="4137" w:name="_ETM_Q13_421440"/>
      <w:bookmarkEnd w:id="4137"/>
      <w:r>
        <w:rPr>
          <w:rtl/>
        </w:rPr>
        <w:t xml:space="preserve">השנייה </w:t>
      </w:r>
      <w:bookmarkStart w:id="4138" w:name="_ETM_Q13_421920"/>
      <w:bookmarkEnd w:id="4138"/>
      <w:r>
        <w:rPr>
          <w:rtl/>
        </w:rPr>
        <w:t>בגודלה</w:t>
      </w:r>
      <w:r>
        <w:rPr>
          <w:rFonts w:hint="cs"/>
          <w:rtl/>
        </w:rPr>
        <w:t>.</w:t>
      </w:r>
      <w:r>
        <w:rPr>
          <w:rtl/>
        </w:rPr>
        <w:t xml:space="preserve"> </w:t>
      </w:r>
      <w:bookmarkStart w:id="4139" w:name="_ETM_Q13_423020"/>
      <w:bookmarkEnd w:id="4139"/>
      <w:r>
        <w:rPr>
          <w:rtl/>
        </w:rPr>
        <w:t>ז</w:t>
      </w:r>
      <w:bookmarkStart w:id="4140" w:name="_ETM_Q13_423620"/>
      <w:bookmarkEnd w:id="4140"/>
      <w:r>
        <w:rPr>
          <w:rFonts w:hint="cs"/>
          <w:rtl/>
        </w:rPr>
        <w:t xml:space="preserve">ו </w:t>
      </w:r>
      <w:r>
        <w:rPr>
          <w:rtl/>
        </w:rPr>
        <w:t xml:space="preserve">הדרך </w:t>
      </w:r>
      <w:bookmarkStart w:id="4141" w:name="_ETM_Q13_424069"/>
      <w:bookmarkEnd w:id="4141"/>
      <w:r>
        <w:rPr>
          <w:rtl/>
        </w:rPr>
        <w:t xml:space="preserve">לשמור </w:t>
      </w:r>
      <w:bookmarkStart w:id="4142" w:name="_ETM_Q13_424430"/>
      <w:bookmarkEnd w:id="4142"/>
      <w:r>
        <w:rPr>
          <w:rtl/>
        </w:rPr>
        <w:t xml:space="preserve">על </w:t>
      </w:r>
      <w:bookmarkStart w:id="4143" w:name="_ETM_Q13_424520"/>
      <w:bookmarkEnd w:id="4143"/>
      <w:r>
        <w:rPr>
          <w:rtl/>
        </w:rPr>
        <w:t>הדמוקרטיה</w:t>
      </w:r>
      <w:r>
        <w:rPr>
          <w:rFonts w:hint="cs"/>
          <w:rtl/>
        </w:rPr>
        <w:t>.</w:t>
      </w:r>
      <w:r>
        <w:rPr>
          <w:rtl/>
        </w:rPr>
        <w:t xml:space="preserve"> </w:t>
      </w:r>
      <w:bookmarkStart w:id="4144" w:name="_ETM_Q13_425210"/>
      <w:bookmarkEnd w:id="4144"/>
      <w:r>
        <w:rPr>
          <w:rtl/>
        </w:rPr>
        <w:t xml:space="preserve">כדי </w:t>
      </w:r>
      <w:bookmarkStart w:id="4145" w:name="_ETM_Q13_425569"/>
      <w:bookmarkEnd w:id="4145"/>
      <w:r>
        <w:rPr>
          <w:rtl/>
        </w:rPr>
        <w:t xml:space="preserve">שראש </w:t>
      </w:r>
      <w:bookmarkStart w:id="4146" w:name="_ETM_Q13_425960"/>
      <w:bookmarkEnd w:id="4146"/>
      <w:r>
        <w:rPr>
          <w:rtl/>
        </w:rPr>
        <w:t xml:space="preserve">ממשלה </w:t>
      </w:r>
      <w:bookmarkStart w:id="4147" w:name="_ETM_Q13_426410"/>
      <w:bookmarkEnd w:id="4147"/>
      <w:r>
        <w:rPr>
          <w:rtl/>
        </w:rPr>
        <w:t xml:space="preserve">לא </w:t>
      </w:r>
      <w:bookmarkStart w:id="4148" w:name="_ETM_Q13_426560"/>
      <w:bookmarkEnd w:id="4148"/>
      <w:r>
        <w:rPr>
          <w:rtl/>
        </w:rPr>
        <w:t xml:space="preserve">יהיה </w:t>
      </w:r>
      <w:bookmarkStart w:id="4149" w:name="_ETM_Q13_426709"/>
      <w:bookmarkEnd w:id="4149"/>
      <w:r>
        <w:rPr>
          <w:rtl/>
        </w:rPr>
        <w:t>פרזנטור</w:t>
      </w:r>
      <w:r>
        <w:rPr>
          <w:rFonts w:hint="cs"/>
          <w:rtl/>
        </w:rPr>
        <w:t>,</w:t>
      </w:r>
      <w:r>
        <w:rPr>
          <w:rtl/>
        </w:rPr>
        <w:t xml:space="preserve"> </w:t>
      </w:r>
      <w:bookmarkStart w:id="4150" w:name="_ETM_Q13_427850"/>
      <w:bookmarkEnd w:id="4150"/>
      <w:r>
        <w:rPr>
          <w:rtl/>
        </w:rPr>
        <w:t xml:space="preserve">לא </w:t>
      </w:r>
      <w:bookmarkStart w:id="4151" w:name="_ETM_Q13_428209"/>
      <w:bookmarkEnd w:id="4151"/>
      <w:r>
        <w:rPr>
          <w:rtl/>
        </w:rPr>
        <w:t xml:space="preserve">יהיה </w:t>
      </w:r>
      <w:bookmarkStart w:id="4152" w:name="_ETM_Q13_428750"/>
      <w:bookmarkEnd w:id="4152"/>
      <w:r>
        <w:rPr>
          <w:rtl/>
        </w:rPr>
        <w:t xml:space="preserve">ראש </w:t>
      </w:r>
      <w:bookmarkStart w:id="4153" w:name="_ETM_Q13_429020"/>
      <w:bookmarkEnd w:id="4153"/>
      <w:r>
        <w:rPr>
          <w:rtl/>
        </w:rPr>
        <w:t xml:space="preserve">מועצת </w:t>
      </w:r>
      <w:bookmarkStart w:id="4154" w:name="_ETM_Q13_430760"/>
      <w:bookmarkEnd w:id="4154"/>
      <w:r>
        <w:rPr>
          <w:rtl/>
        </w:rPr>
        <w:t>דירקטוריון</w:t>
      </w:r>
      <w:r>
        <w:rPr>
          <w:rFonts w:hint="cs"/>
          <w:rtl/>
        </w:rPr>
        <w:t>,</w:t>
      </w:r>
      <w:r>
        <w:rPr>
          <w:rtl/>
        </w:rPr>
        <w:t xml:space="preserve"> </w:t>
      </w:r>
      <w:bookmarkStart w:id="4155" w:name="_ETM_Q13_431540"/>
      <w:bookmarkEnd w:id="4155"/>
      <w:r>
        <w:rPr>
          <w:rtl/>
        </w:rPr>
        <w:t xml:space="preserve">אלא </w:t>
      </w:r>
      <w:bookmarkStart w:id="4156" w:name="_ETM_Q13_431750"/>
      <w:bookmarkEnd w:id="4156"/>
      <w:r>
        <w:rPr>
          <w:rtl/>
        </w:rPr>
        <w:t xml:space="preserve">באמת </w:t>
      </w:r>
      <w:bookmarkStart w:id="4157" w:name="_ETM_Q13_432260"/>
      <w:bookmarkEnd w:id="4157"/>
      <w:r>
        <w:rPr>
          <w:rtl/>
        </w:rPr>
        <w:t xml:space="preserve">אדם </w:t>
      </w:r>
      <w:bookmarkStart w:id="4158" w:name="_ETM_Q13_432709"/>
      <w:bookmarkEnd w:id="4158"/>
      <w:r>
        <w:rPr>
          <w:rtl/>
        </w:rPr>
        <w:t xml:space="preserve">שיוכל </w:t>
      </w:r>
      <w:bookmarkStart w:id="4159" w:name="_ETM_Q13_433160"/>
      <w:bookmarkEnd w:id="4159"/>
      <w:r>
        <w:rPr>
          <w:rtl/>
        </w:rPr>
        <w:t xml:space="preserve">לקבל </w:t>
      </w:r>
      <w:bookmarkStart w:id="4160" w:name="_ETM_Q13_433490"/>
      <w:bookmarkEnd w:id="4160"/>
      <w:r>
        <w:rPr>
          <w:rtl/>
        </w:rPr>
        <w:t>החלטות</w:t>
      </w:r>
      <w:bookmarkStart w:id="4161" w:name="_ETM_Q13_434209"/>
      <w:bookmarkEnd w:id="4161"/>
      <w:r>
        <w:rPr>
          <w:rFonts w:hint="cs"/>
          <w:rtl/>
        </w:rPr>
        <w:t xml:space="preserve">, </w:t>
      </w:r>
      <w:bookmarkStart w:id="4162" w:name="_ETM_Q13_433000"/>
      <w:bookmarkEnd w:id="4162"/>
      <w:r>
        <w:rPr>
          <w:rtl/>
        </w:rPr>
        <w:t xml:space="preserve">שיוכל </w:t>
      </w:r>
      <w:bookmarkStart w:id="4163" w:name="_ETM_Q13_434690"/>
      <w:bookmarkEnd w:id="4163"/>
      <w:r>
        <w:rPr>
          <w:rtl/>
        </w:rPr>
        <w:t xml:space="preserve">להוביל </w:t>
      </w:r>
      <w:bookmarkStart w:id="4164" w:name="_ETM_Q13_434959"/>
      <w:bookmarkEnd w:id="4164"/>
      <w:r>
        <w:rPr>
          <w:rtl/>
        </w:rPr>
        <w:t>מדינה</w:t>
      </w:r>
      <w:r>
        <w:rPr>
          <w:rFonts w:hint="cs"/>
          <w:rtl/>
        </w:rPr>
        <w:t>, שיהיה</w:t>
      </w:r>
      <w:r>
        <w:rPr>
          <w:rtl/>
        </w:rPr>
        <w:t xml:space="preserve"> </w:t>
      </w:r>
      <w:bookmarkStart w:id="4165" w:name="_ETM_Q13_435709"/>
      <w:bookmarkEnd w:id="4165"/>
      <w:r>
        <w:rPr>
          <w:rtl/>
        </w:rPr>
        <w:t xml:space="preserve">ציבור </w:t>
      </w:r>
      <w:bookmarkStart w:id="4166" w:name="_ETM_Q13_436370"/>
      <w:bookmarkEnd w:id="4166"/>
      <w:r>
        <w:rPr>
          <w:rtl/>
        </w:rPr>
        <w:t>מאחוריו</w:t>
      </w:r>
      <w:r>
        <w:rPr>
          <w:rFonts w:hint="cs"/>
          <w:rtl/>
        </w:rPr>
        <w:t>,</w:t>
      </w:r>
      <w:r>
        <w:rPr>
          <w:rtl/>
        </w:rPr>
        <w:t xml:space="preserve"> </w:t>
      </w:r>
      <w:bookmarkStart w:id="4167" w:name="_ETM_Q13_437450"/>
      <w:bookmarkEnd w:id="4167"/>
      <w:r>
        <w:rPr>
          <w:rtl/>
        </w:rPr>
        <w:t xml:space="preserve">הוא </w:t>
      </w:r>
      <w:bookmarkStart w:id="4168" w:name="_ETM_Q13_437570"/>
      <w:bookmarkEnd w:id="4168"/>
      <w:r>
        <w:rPr>
          <w:rtl/>
        </w:rPr>
        <w:t xml:space="preserve">חייב </w:t>
      </w:r>
      <w:bookmarkStart w:id="4169" w:name="_ETM_Q13_438350"/>
      <w:bookmarkEnd w:id="4169"/>
      <w:r>
        <w:rPr>
          <w:rtl/>
        </w:rPr>
        <w:t xml:space="preserve">להיות </w:t>
      </w:r>
      <w:bookmarkStart w:id="4170" w:name="_ETM_Q13_438970"/>
      <w:bookmarkEnd w:id="4170"/>
      <w:r>
        <w:rPr>
          <w:rFonts w:hint="cs"/>
          <w:rtl/>
        </w:rPr>
        <w:t xml:space="preserve">אחד מראשי שתי הסיעות הגדולות ביותר, ולא ראש אחת הסיעות הקטנות ביותר. </w:t>
      </w:r>
    </w:p>
    <w:p w:rsidR="00BD7FB7" w:rsidRDefault="00BD7FB7" w:rsidP="009C7056">
      <w:pPr>
        <w:rPr>
          <w:rtl/>
        </w:rPr>
      </w:pPr>
    </w:p>
    <w:p w:rsidR="00BD7FB7" w:rsidRDefault="00BD7FB7" w:rsidP="00537727">
      <w:pPr>
        <w:rPr>
          <w:rtl/>
        </w:rPr>
      </w:pPr>
      <w:bookmarkStart w:id="4171" w:name="_ETM_Q13_447099"/>
      <w:bookmarkEnd w:id="4171"/>
      <w:r>
        <w:rPr>
          <w:rtl/>
        </w:rPr>
        <w:t>חבר'ה</w:t>
      </w:r>
      <w:r>
        <w:rPr>
          <w:rFonts w:hint="cs"/>
          <w:rtl/>
        </w:rPr>
        <w:t>,</w:t>
      </w:r>
      <w:r>
        <w:rPr>
          <w:rtl/>
        </w:rPr>
        <w:t xml:space="preserve"> </w:t>
      </w:r>
      <w:bookmarkStart w:id="4172" w:name="_ETM_Q13_447550"/>
      <w:bookmarkEnd w:id="4172"/>
      <w:r>
        <w:rPr>
          <w:rtl/>
        </w:rPr>
        <w:t>תקשיבו</w:t>
      </w:r>
      <w:r w:rsidR="00537727">
        <w:rPr>
          <w:rFonts w:hint="cs"/>
          <w:rtl/>
        </w:rPr>
        <w:t>,</w:t>
      </w:r>
      <w:r>
        <w:rPr>
          <w:rtl/>
        </w:rPr>
        <w:t xml:space="preserve"> </w:t>
      </w:r>
      <w:bookmarkStart w:id="4173" w:name="_ETM_Q13_448150"/>
      <w:bookmarkStart w:id="4174" w:name="_ETM_Q13_448599"/>
      <w:bookmarkEnd w:id="4173"/>
      <w:bookmarkEnd w:id="4174"/>
      <w:r>
        <w:rPr>
          <w:rtl/>
        </w:rPr>
        <w:t xml:space="preserve">הבחירות </w:t>
      </w:r>
      <w:bookmarkStart w:id="4175" w:name="_ETM_Q13_449169"/>
      <w:bookmarkEnd w:id="4175"/>
      <w:r>
        <w:rPr>
          <w:rtl/>
        </w:rPr>
        <w:t xml:space="preserve">האלה </w:t>
      </w:r>
      <w:bookmarkStart w:id="4176" w:name="_ETM_Q13_449919"/>
      <w:bookmarkEnd w:id="4176"/>
      <w:r>
        <w:rPr>
          <w:rtl/>
        </w:rPr>
        <w:t xml:space="preserve">כבר </w:t>
      </w:r>
      <w:bookmarkStart w:id="4177" w:name="_ETM_Q13_450220"/>
      <w:bookmarkEnd w:id="4177"/>
      <w:r>
        <w:rPr>
          <w:rtl/>
        </w:rPr>
        <w:t>הסתיימו</w:t>
      </w:r>
      <w:r>
        <w:rPr>
          <w:rFonts w:hint="cs"/>
          <w:rtl/>
        </w:rPr>
        <w:t>.</w:t>
      </w:r>
      <w:r>
        <w:rPr>
          <w:rtl/>
        </w:rPr>
        <w:t xml:space="preserve"> </w:t>
      </w:r>
      <w:bookmarkStart w:id="4178" w:name="_ETM_Q13_451160"/>
      <w:bookmarkEnd w:id="4178"/>
      <w:r>
        <w:rPr>
          <w:rtl/>
        </w:rPr>
        <w:t xml:space="preserve">אנחנו </w:t>
      </w:r>
      <w:bookmarkStart w:id="4179" w:name="_ETM_Q13_451729"/>
      <w:bookmarkEnd w:id="4179"/>
      <w:r>
        <w:rPr>
          <w:rtl/>
        </w:rPr>
        <w:t xml:space="preserve">רואים </w:t>
      </w:r>
      <w:bookmarkStart w:id="4180" w:name="_ETM_Q13_452509"/>
      <w:bookmarkEnd w:id="4180"/>
      <w:r>
        <w:rPr>
          <w:rtl/>
        </w:rPr>
        <w:t>מ</w:t>
      </w:r>
      <w:r>
        <w:rPr>
          <w:rFonts w:hint="cs"/>
          <w:rtl/>
        </w:rPr>
        <w:t xml:space="preserve">י </w:t>
      </w:r>
      <w:r>
        <w:rPr>
          <w:rtl/>
        </w:rPr>
        <w:t xml:space="preserve">ראש </w:t>
      </w:r>
      <w:bookmarkStart w:id="4181" w:name="_ETM_Q13_453080"/>
      <w:bookmarkEnd w:id="4181"/>
      <w:r>
        <w:rPr>
          <w:rtl/>
        </w:rPr>
        <w:t xml:space="preserve">הממשלה </w:t>
      </w:r>
      <w:bookmarkStart w:id="4182" w:name="_ETM_Q13_453620"/>
      <w:bookmarkEnd w:id="4182"/>
      <w:r>
        <w:rPr>
          <w:rtl/>
        </w:rPr>
        <w:t>שלנו</w:t>
      </w:r>
      <w:r>
        <w:rPr>
          <w:rFonts w:hint="cs"/>
          <w:rtl/>
        </w:rPr>
        <w:t>.</w:t>
      </w:r>
      <w:r>
        <w:rPr>
          <w:rtl/>
        </w:rPr>
        <w:t xml:space="preserve"> </w:t>
      </w:r>
      <w:bookmarkStart w:id="4183" w:name="_ETM_Q13_454370"/>
      <w:bookmarkStart w:id="4184" w:name="_ETM_Q13_454550"/>
      <w:bookmarkEnd w:id="4183"/>
      <w:bookmarkEnd w:id="4184"/>
      <w:r>
        <w:rPr>
          <w:rtl/>
        </w:rPr>
        <w:t xml:space="preserve">ראש </w:t>
      </w:r>
      <w:bookmarkStart w:id="4185" w:name="_ETM_Q13_454789"/>
      <w:bookmarkEnd w:id="4185"/>
      <w:r>
        <w:rPr>
          <w:rtl/>
        </w:rPr>
        <w:t xml:space="preserve">הממשלה </w:t>
      </w:r>
      <w:bookmarkStart w:id="4186" w:name="_ETM_Q13_455389"/>
      <w:bookmarkEnd w:id="4186"/>
      <w:r>
        <w:rPr>
          <w:rtl/>
        </w:rPr>
        <w:t xml:space="preserve">שלנו </w:t>
      </w:r>
      <w:bookmarkStart w:id="4187" w:name="_ETM_Q13_456350"/>
      <w:bookmarkEnd w:id="4187"/>
      <w:r>
        <w:rPr>
          <w:rtl/>
        </w:rPr>
        <w:t xml:space="preserve">יושב </w:t>
      </w:r>
      <w:bookmarkStart w:id="4188" w:name="_ETM_Q13_456860"/>
      <w:bookmarkEnd w:id="4188"/>
      <w:r>
        <w:rPr>
          <w:rtl/>
        </w:rPr>
        <w:t xml:space="preserve">כאן </w:t>
      </w:r>
      <w:bookmarkStart w:id="4189" w:name="_ETM_Q13_457520"/>
      <w:bookmarkEnd w:id="4189"/>
      <w:r>
        <w:rPr>
          <w:rtl/>
        </w:rPr>
        <w:t xml:space="preserve">בראש </w:t>
      </w:r>
      <w:bookmarkStart w:id="4190" w:name="_ETM_Q13_458240"/>
      <w:bookmarkEnd w:id="4190"/>
      <w:r>
        <w:rPr>
          <w:rtl/>
        </w:rPr>
        <w:t xml:space="preserve">שולחן </w:t>
      </w:r>
      <w:bookmarkStart w:id="4191" w:name="_ETM_Q13_458660"/>
      <w:bookmarkEnd w:id="4191"/>
      <w:r>
        <w:rPr>
          <w:rtl/>
        </w:rPr>
        <w:t xml:space="preserve">הכנסת </w:t>
      </w:r>
      <w:bookmarkStart w:id="4192" w:name="_ETM_Q13_459620"/>
      <w:bookmarkEnd w:id="4192"/>
      <w:r>
        <w:rPr>
          <w:rFonts w:hint="cs"/>
          <w:rtl/>
        </w:rPr>
        <w:t>כ</w:t>
      </w:r>
      <w:r>
        <w:rPr>
          <w:rtl/>
        </w:rPr>
        <w:t xml:space="preserve">שכל </w:t>
      </w:r>
      <w:bookmarkStart w:id="4193" w:name="_ETM_Q13_460160"/>
      <w:bookmarkEnd w:id="4193"/>
      <w:r>
        <w:rPr>
          <w:rtl/>
        </w:rPr>
        <w:t xml:space="preserve">מי </w:t>
      </w:r>
      <w:bookmarkStart w:id="4194" w:name="_ETM_Q13_460279"/>
      <w:bookmarkEnd w:id="4194"/>
      <w:r>
        <w:rPr>
          <w:rtl/>
        </w:rPr>
        <w:t xml:space="preserve">שמסתכל </w:t>
      </w:r>
      <w:bookmarkStart w:id="4195" w:name="_ETM_Q13_460849"/>
      <w:bookmarkEnd w:id="4195"/>
      <w:r>
        <w:rPr>
          <w:rtl/>
        </w:rPr>
        <w:t xml:space="preserve">עליו </w:t>
      </w:r>
      <w:bookmarkStart w:id="4196" w:name="_ETM_Q13_461089"/>
      <w:bookmarkEnd w:id="4196"/>
      <w:r>
        <w:rPr>
          <w:rtl/>
        </w:rPr>
        <w:t xml:space="preserve">מכאן </w:t>
      </w:r>
      <w:bookmarkStart w:id="4197" w:name="_ETM_Q13_461839"/>
      <w:bookmarkEnd w:id="4197"/>
      <w:r>
        <w:rPr>
          <w:rtl/>
        </w:rPr>
        <w:t xml:space="preserve">יודע </w:t>
      </w:r>
      <w:bookmarkStart w:id="4198" w:name="_ETM_Q13_462650"/>
      <w:bookmarkEnd w:id="4198"/>
      <w:r>
        <w:rPr>
          <w:rtl/>
        </w:rPr>
        <w:t xml:space="preserve">שכמעט </w:t>
      </w:r>
      <w:bookmarkStart w:id="4199" w:name="_ETM_Q13_463360"/>
      <w:bookmarkEnd w:id="4199"/>
      <w:r>
        <w:rPr>
          <w:rtl/>
        </w:rPr>
        <w:t xml:space="preserve">כל </w:t>
      </w:r>
      <w:bookmarkStart w:id="4200" w:name="_ETM_Q13_463479"/>
      <w:bookmarkEnd w:id="4200"/>
      <w:r>
        <w:rPr>
          <w:rFonts w:hint="cs"/>
          <w:rtl/>
        </w:rPr>
        <w:t>אחד</w:t>
      </w:r>
      <w:r>
        <w:rPr>
          <w:rtl/>
        </w:rPr>
        <w:t xml:space="preserve"> </w:t>
      </w:r>
      <w:bookmarkStart w:id="4201" w:name="_ETM_Q13_463779"/>
      <w:bookmarkEnd w:id="4201"/>
      <w:r>
        <w:rPr>
          <w:rtl/>
        </w:rPr>
        <w:t>מא</w:t>
      </w:r>
      <w:r>
        <w:rPr>
          <w:rFonts w:hint="cs"/>
          <w:rtl/>
        </w:rPr>
        <w:t>י</w:t>
      </w:r>
      <w:r>
        <w:rPr>
          <w:rtl/>
        </w:rPr>
        <w:t xml:space="preserve">תנו </w:t>
      </w:r>
      <w:bookmarkStart w:id="4202" w:name="_ETM_Q13_464529"/>
      <w:bookmarkEnd w:id="4202"/>
      <w:r>
        <w:rPr>
          <w:rtl/>
        </w:rPr>
        <w:t xml:space="preserve">קיבל </w:t>
      </w:r>
      <w:bookmarkStart w:id="4203" w:name="_ETM_Q13_464919"/>
      <w:bookmarkEnd w:id="4203"/>
      <w:r>
        <w:rPr>
          <w:rtl/>
        </w:rPr>
        <w:t xml:space="preserve">את </w:t>
      </w:r>
      <w:bookmarkStart w:id="4204" w:name="_ETM_Q13_465039"/>
      <w:bookmarkEnd w:id="4204"/>
      <w:r>
        <w:rPr>
          <w:rtl/>
        </w:rPr>
        <w:t xml:space="preserve">אמון </w:t>
      </w:r>
      <w:bookmarkStart w:id="4205" w:name="_ETM_Q13_465279"/>
      <w:bookmarkEnd w:id="4205"/>
      <w:r>
        <w:rPr>
          <w:rtl/>
        </w:rPr>
        <w:t xml:space="preserve">הציבור </w:t>
      </w:r>
      <w:bookmarkStart w:id="4206" w:name="_ETM_Q13_465610"/>
      <w:bookmarkEnd w:id="4206"/>
      <w:r>
        <w:rPr>
          <w:rtl/>
        </w:rPr>
        <w:t xml:space="preserve">יותר </w:t>
      </w:r>
      <w:bookmarkStart w:id="4207" w:name="_ETM_Q13_466000"/>
      <w:bookmarkEnd w:id="4207"/>
      <w:r>
        <w:rPr>
          <w:rtl/>
        </w:rPr>
        <w:t>ממנו</w:t>
      </w:r>
      <w:r>
        <w:rPr>
          <w:rFonts w:hint="cs"/>
          <w:rtl/>
        </w:rPr>
        <w:t>.</w:t>
      </w:r>
      <w:r>
        <w:rPr>
          <w:rtl/>
        </w:rPr>
        <w:t xml:space="preserve"> </w:t>
      </w:r>
      <w:bookmarkStart w:id="4208" w:name="_ETM_Q13_467089"/>
      <w:bookmarkEnd w:id="4208"/>
      <w:r>
        <w:rPr>
          <w:rtl/>
        </w:rPr>
        <w:t xml:space="preserve">איך </w:t>
      </w:r>
      <w:bookmarkStart w:id="4209" w:name="_ETM_Q13_467419"/>
      <w:bookmarkEnd w:id="4209"/>
      <w:r>
        <w:rPr>
          <w:rtl/>
        </w:rPr>
        <w:t xml:space="preserve">הוא </w:t>
      </w:r>
      <w:bookmarkStart w:id="4210" w:name="_ETM_Q13_467600"/>
      <w:bookmarkEnd w:id="4210"/>
      <w:r>
        <w:rPr>
          <w:rtl/>
        </w:rPr>
        <w:t xml:space="preserve">יכול </w:t>
      </w:r>
      <w:bookmarkStart w:id="4211" w:name="_ETM_Q13_467930"/>
      <w:bookmarkEnd w:id="4211"/>
      <w:r>
        <w:rPr>
          <w:rtl/>
        </w:rPr>
        <w:t xml:space="preserve">להוביל </w:t>
      </w:r>
      <w:bookmarkStart w:id="4212" w:name="_ETM_Q13_468199"/>
      <w:bookmarkEnd w:id="4212"/>
      <w:r>
        <w:rPr>
          <w:rtl/>
        </w:rPr>
        <w:t>מהלכים</w:t>
      </w:r>
      <w:r>
        <w:rPr>
          <w:rFonts w:hint="cs"/>
          <w:rtl/>
        </w:rPr>
        <w:t>?</w:t>
      </w:r>
      <w:r>
        <w:rPr>
          <w:rtl/>
        </w:rPr>
        <w:t xml:space="preserve"> </w:t>
      </w:r>
      <w:bookmarkStart w:id="4213" w:name="_ETM_Q13_469100"/>
      <w:bookmarkEnd w:id="4213"/>
      <w:r>
        <w:rPr>
          <w:rtl/>
        </w:rPr>
        <w:t xml:space="preserve">איך </w:t>
      </w:r>
      <w:bookmarkStart w:id="4214" w:name="_ETM_Q13_469430"/>
      <w:bookmarkEnd w:id="4214"/>
      <w:r>
        <w:rPr>
          <w:rtl/>
        </w:rPr>
        <w:t xml:space="preserve">הוא </w:t>
      </w:r>
      <w:bookmarkStart w:id="4215" w:name="_ETM_Q13_469520"/>
      <w:bookmarkEnd w:id="4215"/>
      <w:r>
        <w:rPr>
          <w:rtl/>
        </w:rPr>
        <w:t xml:space="preserve">יכול </w:t>
      </w:r>
      <w:bookmarkStart w:id="4216" w:name="_ETM_Q13_469790"/>
      <w:bookmarkEnd w:id="4216"/>
      <w:r>
        <w:rPr>
          <w:rtl/>
        </w:rPr>
        <w:t xml:space="preserve">לעשות </w:t>
      </w:r>
      <w:bookmarkStart w:id="4217" w:name="_ETM_Q13_470060"/>
      <w:bookmarkEnd w:id="4217"/>
      <w:r>
        <w:rPr>
          <w:rtl/>
        </w:rPr>
        <w:t xml:space="preserve">הסכמי </w:t>
      </w:r>
      <w:bookmarkStart w:id="4218" w:name="_ETM_Q13_470419"/>
      <w:bookmarkEnd w:id="4218"/>
      <w:r>
        <w:rPr>
          <w:rtl/>
        </w:rPr>
        <w:t>שלום</w:t>
      </w:r>
      <w:r>
        <w:rPr>
          <w:rFonts w:hint="cs"/>
          <w:rtl/>
        </w:rPr>
        <w:t>?</w:t>
      </w:r>
      <w:r>
        <w:rPr>
          <w:rtl/>
        </w:rPr>
        <w:t xml:space="preserve"> </w:t>
      </w:r>
      <w:bookmarkStart w:id="4219" w:name="_ETM_Q13_471210"/>
      <w:bookmarkEnd w:id="4219"/>
      <w:r>
        <w:rPr>
          <w:rtl/>
        </w:rPr>
        <w:t xml:space="preserve">איך </w:t>
      </w:r>
      <w:bookmarkStart w:id="4220" w:name="_ETM_Q13_471450"/>
      <w:bookmarkEnd w:id="4220"/>
      <w:r>
        <w:rPr>
          <w:rtl/>
        </w:rPr>
        <w:t xml:space="preserve">הוא </w:t>
      </w:r>
      <w:bookmarkStart w:id="4221" w:name="_ETM_Q13_471570"/>
      <w:bookmarkEnd w:id="4221"/>
      <w:r>
        <w:rPr>
          <w:rtl/>
        </w:rPr>
        <w:t xml:space="preserve">יכול </w:t>
      </w:r>
      <w:bookmarkStart w:id="4222" w:name="_ETM_Q13_471810"/>
      <w:bookmarkEnd w:id="4222"/>
      <w:r>
        <w:rPr>
          <w:rtl/>
        </w:rPr>
        <w:t xml:space="preserve">להוציא </w:t>
      </w:r>
      <w:bookmarkStart w:id="4223" w:name="_ETM_Q13_472620"/>
      <w:bookmarkEnd w:id="4223"/>
      <w:r>
        <w:rPr>
          <w:rtl/>
        </w:rPr>
        <w:t xml:space="preserve">אנשים </w:t>
      </w:r>
      <w:bookmarkStart w:id="4224" w:name="_ETM_Q13_473010"/>
      <w:bookmarkEnd w:id="4224"/>
      <w:r>
        <w:rPr>
          <w:rtl/>
        </w:rPr>
        <w:t>למלחמה</w:t>
      </w:r>
      <w:r>
        <w:rPr>
          <w:rFonts w:hint="cs"/>
          <w:rtl/>
        </w:rPr>
        <w:t>,</w:t>
      </w:r>
      <w:r>
        <w:rPr>
          <w:rtl/>
        </w:rPr>
        <w:t xml:space="preserve"> </w:t>
      </w:r>
      <w:bookmarkStart w:id="4225" w:name="_ETM_Q13_473550"/>
      <w:bookmarkEnd w:id="4225"/>
      <w:r>
        <w:rPr>
          <w:rtl/>
        </w:rPr>
        <w:t xml:space="preserve">חיילים </w:t>
      </w:r>
      <w:bookmarkStart w:id="4226" w:name="_ETM_Q13_473880"/>
      <w:bookmarkEnd w:id="4226"/>
      <w:r>
        <w:rPr>
          <w:rtl/>
        </w:rPr>
        <w:t>למלחמה</w:t>
      </w:r>
      <w:r>
        <w:rPr>
          <w:rFonts w:hint="cs"/>
          <w:rtl/>
        </w:rPr>
        <w:t>?</w:t>
      </w:r>
      <w:r>
        <w:rPr>
          <w:rtl/>
        </w:rPr>
        <w:t xml:space="preserve"> </w:t>
      </w:r>
      <w:bookmarkStart w:id="4227" w:name="_ETM_Q13_474669"/>
      <w:bookmarkEnd w:id="4227"/>
      <w:r>
        <w:rPr>
          <w:rtl/>
        </w:rPr>
        <w:t xml:space="preserve">איך </w:t>
      </w:r>
      <w:bookmarkStart w:id="4228" w:name="_ETM_Q13_475180"/>
      <w:bookmarkEnd w:id="4228"/>
      <w:r>
        <w:rPr>
          <w:rtl/>
        </w:rPr>
        <w:t xml:space="preserve">הוא </w:t>
      </w:r>
      <w:bookmarkStart w:id="4229" w:name="_ETM_Q13_475300"/>
      <w:bookmarkEnd w:id="4229"/>
      <w:r>
        <w:rPr>
          <w:rtl/>
        </w:rPr>
        <w:t>יכול</w:t>
      </w:r>
      <w:r>
        <w:rPr>
          <w:rFonts w:hint="cs"/>
          <w:rtl/>
        </w:rPr>
        <w:t>,</w:t>
      </w:r>
      <w:r>
        <w:rPr>
          <w:rtl/>
        </w:rPr>
        <w:t xml:space="preserve"> </w:t>
      </w:r>
      <w:bookmarkStart w:id="4230" w:name="_ETM_Q13_475960"/>
      <w:bookmarkEnd w:id="4230"/>
      <w:r>
        <w:rPr>
          <w:rtl/>
        </w:rPr>
        <w:t xml:space="preserve">כשאין </w:t>
      </w:r>
      <w:bookmarkStart w:id="4231" w:name="_ETM_Q13_476470"/>
      <w:bookmarkEnd w:id="4231"/>
      <w:r>
        <w:rPr>
          <w:rtl/>
        </w:rPr>
        <w:t xml:space="preserve">לו </w:t>
      </w:r>
      <w:bookmarkStart w:id="4232" w:name="_ETM_Q13_476830"/>
      <w:bookmarkEnd w:id="4232"/>
      <w:r>
        <w:rPr>
          <w:rtl/>
        </w:rPr>
        <w:t xml:space="preserve">ציבור </w:t>
      </w:r>
      <w:bookmarkStart w:id="4233" w:name="_ETM_Q13_477339"/>
      <w:bookmarkEnd w:id="4233"/>
      <w:r>
        <w:rPr>
          <w:rtl/>
        </w:rPr>
        <w:t xml:space="preserve">בוחרים </w:t>
      </w:r>
      <w:bookmarkStart w:id="4234" w:name="_ETM_Q13_477820"/>
      <w:bookmarkEnd w:id="4234"/>
      <w:r>
        <w:rPr>
          <w:rtl/>
        </w:rPr>
        <w:t>מאחוריו</w:t>
      </w:r>
      <w:r w:rsidR="00537727">
        <w:rPr>
          <w:rFonts w:hint="cs"/>
          <w:rtl/>
        </w:rPr>
        <w:t>?</w:t>
      </w:r>
    </w:p>
    <w:p w:rsidR="00BD7FB7" w:rsidRDefault="00BD7FB7" w:rsidP="009C7056">
      <w:pPr>
        <w:rPr>
          <w:rtl/>
        </w:rPr>
      </w:pPr>
    </w:p>
    <w:p w:rsidR="00BD7FB7" w:rsidRDefault="00BD7FB7" w:rsidP="00537727">
      <w:pPr>
        <w:rPr>
          <w:rtl/>
        </w:rPr>
      </w:pPr>
      <w:bookmarkStart w:id="4235" w:name="_ETM_Q13_478000"/>
      <w:bookmarkStart w:id="4236" w:name="_ETM_Q13_478960"/>
      <w:bookmarkStart w:id="4237" w:name="_ETM_Q13_479229"/>
      <w:bookmarkEnd w:id="4235"/>
      <w:bookmarkEnd w:id="4236"/>
      <w:bookmarkEnd w:id="4237"/>
      <w:r>
        <w:rPr>
          <w:rtl/>
        </w:rPr>
        <w:t xml:space="preserve">שוב </w:t>
      </w:r>
      <w:bookmarkStart w:id="4238" w:name="_ETM_Q13_479500"/>
      <w:bookmarkEnd w:id="4238"/>
      <w:r>
        <w:rPr>
          <w:rtl/>
        </w:rPr>
        <w:t xml:space="preserve">אני </w:t>
      </w:r>
      <w:bookmarkStart w:id="4239" w:name="_ETM_Q13_479680"/>
      <w:bookmarkEnd w:id="4239"/>
      <w:r>
        <w:rPr>
          <w:rtl/>
        </w:rPr>
        <w:t>אומרת</w:t>
      </w:r>
      <w:r>
        <w:rPr>
          <w:rFonts w:hint="cs"/>
          <w:rtl/>
        </w:rPr>
        <w:t>:</w:t>
      </w:r>
      <w:r>
        <w:rPr>
          <w:rtl/>
        </w:rPr>
        <w:t xml:space="preserve"> </w:t>
      </w:r>
      <w:bookmarkStart w:id="4240" w:name="_ETM_Q13_480279"/>
      <w:bookmarkEnd w:id="4240"/>
      <w:r>
        <w:rPr>
          <w:rtl/>
        </w:rPr>
        <w:t xml:space="preserve">תוצאות </w:t>
      </w:r>
      <w:bookmarkStart w:id="4241" w:name="_ETM_Q13_480759"/>
      <w:bookmarkStart w:id="4242" w:name="_ETM_Q13_480000"/>
      <w:bookmarkStart w:id="4243" w:name="_ETM_Q13_481410"/>
      <w:bookmarkEnd w:id="4241"/>
      <w:bookmarkEnd w:id="4242"/>
      <w:bookmarkEnd w:id="4243"/>
      <w:r>
        <w:rPr>
          <w:rtl/>
        </w:rPr>
        <w:t xml:space="preserve">הבחירות </w:t>
      </w:r>
      <w:bookmarkStart w:id="4244" w:name="_ETM_Q13_481949"/>
      <w:bookmarkEnd w:id="4244"/>
      <w:r>
        <w:rPr>
          <w:rtl/>
        </w:rPr>
        <w:t xml:space="preserve">האלה </w:t>
      </w:r>
      <w:bookmarkStart w:id="4245" w:name="_ETM_Q13_482370"/>
      <w:bookmarkEnd w:id="4245"/>
      <w:r>
        <w:rPr>
          <w:rtl/>
        </w:rPr>
        <w:t xml:space="preserve">כבר </w:t>
      </w:r>
      <w:bookmarkStart w:id="4246" w:name="_ETM_Q13_482700"/>
      <w:bookmarkEnd w:id="4246"/>
      <w:r>
        <w:rPr>
          <w:rtl/>
        </w:rPr>
        <w:t>ה</w:t>
      </w:r>
      <w:r w:rsidR="00537727">
        <w:rPr>
          <w:rFonts w:hint="cs"/>
          <w:rtl/>
        </w:rPr>
        <w:t>תקבלו</w:t>
      </w:r>
      <w:r>
        <w:rPr>
          <w:rFonts w:hint="cs"/>
          <w:rtl/>
        </w:rPr>
        <w:t>,</w:t>
      </w:r>
      <w:r>
        <w:rPr>
          <w:rtl/>
        </w:rPr>
        <w:t xml:space="preserve"> </w:t>
      </w:r>
      <w:bookmarkStart w:id="4247" w:name="_ETM_Q13_483199"/>
      <w:bookmarkStart w:id="4248" w:name="_ETM_Q13_483919"/>
      <w:bookmarkEnd w:id="4247"/>
      <w:bookmarkEnd w:id="4248"/>
      <w:r>
        <w:rPr>
          <w:rtl/>
        </w:rPr>
        <w:t xml:space="preserve">אבל </w:t>
      </w:r>
      <w:bookmarkStart w:id="4249" w:name="_ETM_Q13_484250"/>
      <w:bookmarkEnd w:id="4249"/>
      <w:r>
        <w:rPr>
          <w:rtl/>
        </w:rPr>
        <w:t xml:space="preserve">עד </w:t>
      </w:r>
      <w:bookmarkStart w:id="4250" w:name="_ETM_Q13_484399"/>
      <w:bookmarkEnd w:id="4250"/>
      <w:r>
        <w:rPr>
          <w:rtl/>
        </w:rPr>
        <w:t xml:space="preserve">לאיפה </w:t>
      </w:r>
      <w:bookmarkStart w:id="4251" w:name="_ETM_Q13_485089"/>
      <w:bookmarkEnd w:id="4251"/>
      <w:r>
        <w:rPr>
          <w:rtl/>
        </w:rPr>
        <w:t xml:space="preserve">אנחנו </w:t>
      </w:r>
      <w:bookmarkStart w:id="4252" w:name="_ETM_Q13_485720"/>
      <w:bookmarkEnd w:id="4252"/>
      <w:r>
        <w:rPr>
          <w:rtl/>
        </w:rPr>
        <w:t xml:space="preserve">יכולים </w:t>
      </w:r>
      <w:bookmarkStart w:id="4253" w:name="_ETM_Q13_486290"/>
      <w:bookmarkEnd w:id="4253"/>
      <w:r>
        <w:rPr>
          <w:rtl/>
        </w:rPr>
        <w:t xml:space="preserve">לדרדר </w:t>
      </w:r>
      <w:bookmarkStart w:id="4254" w:name="_ETM_Q13_487129"/>
      <w:bookmarkEnd w:id="4254"/>
      <w:r>
        <w:rPr>
          <w:rtl/>
        </w:rPr>
        <w:t xml:space="preserve">עוד </w:t>
      </w:r>
      <w:bookmarkStart w:id="4255" w:name="_ETM_Q13_487399"/>
      <w:bookmarkEnd w:id="4255"/>
      <w:r>
        <w:rPr>
          <w:rtl/>
        </w:rPr>
        <w:t xml:space="preserve">את </w:t>
      </w:r>
      <w:bookmarkStart w:id="4256" w:name="_ETM_Q13_487519"/>
      <w:bookmarkEnd w:id="4256"/>
      <w:r>
        <w:rPr>
          <w:rtl/>
        </w:rPr>
        <w:t xml:space="preserve">המדינה </w:t>
      </w:r>
      <w:bookmarkStart w:id="4257" w:name="_ETM_Q13_487999"/>
      <w:bookmarkEnd w:id="4257"/>
      <w:r>
        <w:rPr>
          <w:rtl/>
        </w:rPr>
        <w:t>הזאת</w:t>
      </w:r>
      <w:r>
        <w:rPr>
          <w:rFonts w:hint="cs"/>
          <w:rtl/>
        </w:rPr>
        <w:t>?</w:t>
      </w:r>
      <w:r>
        <w:rPr>
          <w:rtl/>
        </w:rPr>
        <w:t xml:space="preserve"> </w:t>
      </w:r>
      <w:bookmarkStart w:id="4258" w:name="_ETM_Q13_488809"/>
      <w:bookmarkEnd w:id="4258"/>
      <w:r>
        <w:rPr>
          <w:rtl/>
        </w:rPr>
        <w:t xml:space="preserve">לאיזה </w:t>
      </w:r>
      <w:bookmarkStart w:id="4259" w:name="_ETM_Q13_489589"/>
      <w:bookmarkEnd w:id="4259"/>
      <w:r>
        <w:rPr>
          <w:rtl/>
        </w:rPr>
        <w:t xml:space="preserve">שפל </w:t>
      </w:r>
      <w:bookmarkStart w:id="4260" w:name="_ETM_Q13_490370"/>
      <w:bookmarkEnd w:id="4260"/>
      <w:r>
        <w:rPr>
          <w:rtl/>
        </w:rPr>
        <w:t xml:space="preserve">גדול </w:t>
      </w:r>
      <w:bookmarkStart w:id="4261" w:name="_ETM_Q13_490910"/>
      <w:bookmarkEnd w:id="4261"/>
      <w:r>
        <w:rPr>
          <w:rtl/>
        </w:rPr>
        <w:t xml:space="preserve">יותר </w:t>
      </w:r>
      <w:bookmarkStart w:id="4262" w:name="_ETM_Q13_491360"/>
      <w:bookmarkEnd w:id="4262"/>
      <w:r>
        <w:rPr>
          <w:rtl/>
        </w:rPr>
        <w:t xml:space="preserve">אנחנו </w:t>
      </w:r>
      <w:bookmarkStart w:id="4263" w:name="_ETM_Q13_491900"/>
      <w:bookmarkEnd w:id="4263"/>
      <w:r>
        <w:rPr>
          <w:rtl/>
        </w:rPr>
        <w:t xml:space="preserve">יכולים </w:t>
      </w:r>
      <w:bookmarkStart w:id="4264" w:name="_ETM_Q13_492349"/>
      <w:bookmarkEnd w:id="4264"/>
      <w:r>
        <w:rPr>
          <w:rtl/>
        </w:rPr>
        <w:t>לרדת</w:t>
      </w:r>
      <w:r>
        <w:rPr>
          <w:rFonts w:hint="cs"/>
          <w:rtl/>
        </w:rPr>
        <w:t>?</w:t>
      </w:r>
      <w:r>
        <w:rPr>
          <w:rtl/>
        </w:rPr>
        <w:t xml:space="preserve"> </w:t>
      </w:r>
      <w:bookmarkStart w:id="4265" w:name="_ETM_Q13_493409"/>
      <w:bookmarkEnd w:id="4265"/>
      <w:r>
        <w:rPr>
          <w:rtl/>
        </w:rPr>
        <w:t xml:space="preserve">הרי </w:t>
      </w:r>
      <w:bookmarkStart w:id="4266" w:name="_ETM_Q13_493739"/>
      <w:bookmarkEnd w:id="4266"/>
      <w:r>
        <w:rPr>
          <w:rtl/>
        </w:rPr>
        <w:t xml:space="preserve">מרגע </w:t>
      </w:r>
      <w:bookmarkStart w:id="4267" w:name="_ETM_Q13_494279"/>
      <w:bookmarkEnd w:id="4267"/>
      <w:r>
        <w:rPr>
          <w:rtl/>
        </w:rPr>
        <w:t xml:space="preserve">זה </w:t>
      </w:r>
      <w:bookmarkStart w:id="4268" w:name="_ETM_Q13_495079"/>
      <w:bookmarkEnd w:id="4268"/>
      <w:r>
        <w:rPr>
          <w:rtl/>
        </w:rPr>
        <w:t xml:space="preserve">כל </w:t>
      </w:r>
      <w:bookmarkStart w:id="4269" w:name="_ETM_Q13_495440"/>
      <w:bookmarkEnd w:id="4269"/>
      <w:r>
        <w:rPr>
          <w:rtl/>
        </w:rPr>
        <w:t xml:space="preserve">אדם </w:t>
      </w:r>
      <w:bookmarkStart w:id="4270" w:name="_ETM_Q13_496339"/>
      <w:bookmarkEnd w:id="4270"/>
      <w:r>
        <w:rPr>
          <w:rtl/>
        </w:rPr>
        <w:t xml:space="preserve">שרוצה </w:t>
      </w:r>
      <w:bookmarkStart w:id="4271" w:name="_ETM_Q13_496970"/>
      <w:bookmarkEnd w:id="4271"/>
      <w:r>
        <w:rPr>
          <w:rtl/>
        </w:rPr>
        <w:t xml:space="preserve">להיות </w:t>
      </w:r>
      <w:bookmarkStart w:id="4272" w:name="_ETM_Q13_497210"/>
      <w:bookmarkEnd w:id="4272"/>
      <w:r>
        <w:rPr>
          <w:rtl/>
        </w:rPr>
        <w:t xml:space="preserve">ראש </w:t>
      </w:r>
      <w:bookmarkStart w:id="4273" w:name="_ETM_Q13_497480"/>
      <w:bookmarkEnd w:id="4273"/>
      <w:r>
        <w:rPr>
          <w:rtl/>
        </w:rPr>
        <w:t>ממשלה</w:t>
      </w:r>
      <w:r>
        <w:rPr>
          <w:rFonts w:hint="cs"/>
          <w:rtl/>
        </w:rPr>
        <w:t xml:space="preserve"> </w:t>
      </w:r>
      <w:r>
        <w:rPr>
          <w:rtl/>
        </w:rPr>
        <w:t xml:space="preserve">– </w:t>
      </w:r>
      <w:bookmarkStart w:id="4274" w:name="_ETM_Q13_498650"/>
      <w:bookmarkEnd w:id="4274"/>
      <w:r>
        <w:rPr>
          <w:rtl/>
        </w:rPr>
        <w:t xml:space="preserve">אם </w:t>
      </w:r>
      <w:bookmarkStart w:id="4275" w:name="_ETM_Q13_498910"/>
      <w:bookmarkEnd w:id="4275"/>
      <w:r>
        <w:rPr>
          <w:rtl/>
        </w:rPr>
        <w:t xml:space="preserve">עד </w:t>
      </w:r>
      <w:bookmarkStart w:id="4276" w:name="_ETM_Q13_499240"/>
      <w:bookmarkEnd w:id="4276"/>
      <w:r>
        <w:rPr>
          <w:rtl/>
        </w:rPr>
        <w:t xml:space="preserve">היום </w:t>
      </w:r>
      <w:bookmarkStart w:id="4277" w:name="_ETM_Q13_500500"/>
      <w:bookmarkEnd w:id="4277"/>
      <w:r>
        <w:rPr>
          <w:rtl/>
        </w:rPr>
        <w:t xml:space="preserve">מה </w:t>
      </w:r>
      <w:bookmarkStart w:id="4278" w:name="_ETM_Q13_500710"/>
      <w:bookmarkEnd w:id="4278"/>
      <w:r>
        <w:rPr>
          <w:rtl/>
        </w:rPr>
        <w:t>ש</w:t>
      </w:r>
      <w:r>
        <w:rPr>
          <w:rFonts w:hint="cs"/>
          <w:rtl/>
        </w:rPr>
        <w:t xml:space="preserve">הוא </w:t>
      </w:r>
      <w:r>
        <w:rPr>
          <w:rtl/>
        </w:rPr>
        <w:t xml:space="preserve">היה </w:t>
      </w:r>
      <w:bookmarkStart w:id="4279" w:name="_ETM_Q13_500980"/>
      <w:bookmarkEnd w:id="4279"/>
      <w:r>
        <w:rPr>
          <w:rtl/>
        </w:rPr>
        <w:t xml:space="preserve">צריך </w:t>
      </w:r>
      <w:bookmarkStart w:id="4280" w:name="_ETM_Q13_501190"/>
      <w:bookmarkEnd w:id="4280"/>
      <w:r>
        <w:rPr>
          <w:rtl/>
        </w:rPr>
        <w:t xml:space="preserve">לעשות </w:t>
      </w:r>
      <w:bookmarkStart w:id="4281" w:name="_ETM_Q13_502119"/>
      <w:bookmarkEnd w:id="4281"/>
      <w:r>
        <w:rPr>
          <w:rtl/>
        </w:rPr>
        <w:t xml:space="preserve">זה </w:t>
      </w:r>
      <w:bookmarkStart w:id="4282" w:name="_ETM_Q13_502300"/>
      <w:bookmarkEnd w:id="4282"/>
      <w:r>
        <w:rPr>
          <w:rtl/>
        </w:rPr>
        <w:t xml:space="preserve">לכתת </w:t>
      </w:r>
      <w:bookmarkStart w:id="4283" w:name="_ETM_Q13_502900"/>
      <w:bookmarkEnd w:id="4283"/>
      <w:r>
        <w:rPr>
          <w:rFonts w:hint="cs"/>
          <w:rtl/>
        </w:rPr>
        <w:t xml:space="preserve">את </w:t>
      </w:r>
      <w:r>
        <w:rPr>
          <w:rtl/>
        </w:rPr>
        <w:t>רגליו</w:t>
      </w:r>
      <w:r>
        <w:rPr>
          <w:rFonts w:hint="cs"/>
          <w:rtl/>
        </w:rPr>
        <w:t>,</w:t>
      </w:r>
      <w:r>
        <w:rPr>
          <w:rtl/>
        </w:rPr>
        <w:t xml:space="preserve"> </w:t>
      </w:r>
      <w:bookmarkStart w:id="4284" w:name="_ETM_Q13_503939"/>
      <w:bookmarkEnd w:id="4284"/>
      <w:r>
        <w:rPr>
          <w:rtl/>
        </w:rPr>
        <w:t xml:space="preserve">ללכת </w:t>
      </w:r>
      <w:bookmarkStart w:id="4285" w:name="_ETM_Q13_504630"/>
      <w:bookmarkEnd w:id="4285"/>
      <w:r>
        <w:rPr>
          <w:rtl/>
        </w:rPr>
        <w:t>מבן</w:t>
      </w:r>
      <w:r>
        <w:rPr>
          <w:rFonts w:hint="cs"/>
          <w:rtl/>
        </w:rPr>
        <w:t xml:space="preserve"> </w:t>
      </w:r>
      <w:r>
        <w:rPr>
          <w:rtl/>
        </w:rPr>
        <w:t xml:space="preserve">אדם </w:t>
      </w:r>
      <w:bookmarkStart w:id="4286" w:name="_ETM_Q13_505259"/>
      <w:bookmarkEnd w:id="4286"/>
      <w:r>
        <w:rPr>
          <w:rtl/>
        </w:rPr>
        <w:t>לבן</w:t>
      </w:r>
      <w:r>
        <w:rPr>
          <w:rFonts w:hint="cs"/>
          <w:rtl/>
        </w:rPr>
        <w:t xml:space="preserve"> </w:t>
      </w:r>
      <w:r>
        <w:rPr>
          <w:rtl/>
        </w:rPr>
        <w:t>אדם</w:t>
      </w:r>
      <w:r>
        <w:rPr>
          <w:rFonts w:hint="cs"/>
          <w:rtl/>
        </w:rPr>
        <w:t>,</w:t>
      </w:r>
      <w:r>
        <w:rPr>
          <w:rtl/>
        </w:rPr>
        <w:t xml:space="preserve"> </w:t>
      </w:r>
      <w:bookmarkStart w:id="4287" w:name="_ETM_Q13_506099"/>
      <w:bookmarkEnd w:id="4287"/>
      <w:r>
        <w:rPr>
          <w:rtl/>
        </w:rPr>
        <w:t xml:space="preserve">להיכנס </w:t>
      </w:r>
      <w:bookmarkStart w:id="4288" w:name="_ETM_Q13_506789"/>
      <w:bookmarkEnd w:id="4288"/>
      <w:r>
        <w:rPr>
          <w:rtl/>
        </w:rPr>
        <w:t>ל</w:t>
      </w:r>
      <w:r>
        <w:rPr>
          <w:rFonts w:hint="cs"/>
          <w:rtl/>
        </w:rPr>
        <w:t>אחת</w:t>
      </w:r>
      <w:r>
        <w:rPr>
          <w:rtl/>
        </w:rPr>
        <w:t xml:space="preserve"> </w:t>
      </w:r>
      <w:bookmarkStart w:id="4289" w:name="_ETM_Q13_507330"/>
      <w:bookmarkEnd w:id="4289"/>
      <w:r>
        <w:rPr>
          <w:rtl/>
        </w:rPr>
        <w:t xml:space="preserve">מהמפלגות </w:t>
      </w:r>
      <w:bookmarkStart w:id="4290" w:name="_ETM_Q13_508070"/>
      <w:bookmarkEnd w:id="4290"/>
      <w:r>
        <w:rPr>
          <w:rtl/>
        </w:rPr>
        <w:t xml:space="preserve">בבחירות </w:t>
      </w:r>
      <w:bookmarkStart w:id="4291" w:name="_ETM_Q13_508369"/>
      <w:bookmarkEnd w:id="4291"/>
      <w:r>
        <w:rPr>
          <w:rtl/>
        </w:rPr>
        <w:t>הדמוקרטיות</w:t>
      </w:r>
      <w:r>
        <w:rPr>
          <w:rFonts w:hint="cs"/>
          <w:rtl/>
        </w:rPr>
        <w:t>,</w:t>
      </w:r>
      <w:r>
        <w:rPr>
          <w:rtl/>
        </w:rPr>
        <w:t xml:space="preserve"> </w:t>
      </w:r>
      <w:bookmarkStart w:id="4292" w:name="_ETM_Q13_509449"/>
      <w:bookmarkEnd w:id="4292"/>
      <w:r>
        <w:rPr>
          <w:rtl/>
        </w:rPr>
        <w:t>ל</w:t>
      </w:r>
      <w:r>
        <w:rPr>
          <w:rFonts w:hint="cs"/>
          <w:rtl/>
        </w:rPr>
        <w:t>ס</w:t>
      </w:r>
      <w:r>
        <w:rPr>
          <w:rtl/>
        </w:rPr>
        <w:t xml:space="preserve">לול </w:t>
      </w:r>
      <w:bookmarkStart w:id="4293" w:name="_ETM_Q13_510080"/>
      <w:bookmarkEnd w:id="4293"/>
      <w:r>
        <w:rPr>
          <w:rtl/>
        </w:rPr>
        <w:t xml:space="preserve">דרכו </w:t>
      </w:r>
      <w:bookmarkStart w:id="4294" w:name="_ETM_Q13_510500"/>
      <w:bookmarkEnd w:id="4294"/>
      <w:r>
        <w:rPr>
          <w:rtl/>
        </w:rPr>
        <w:t xml:space="preserve">כלפי </w:t>
      </w:r>
      <w:bookmarkStart w:id="4295" w:name="_ETM_Q13_510890"/>
      <w:bookmarkEnd w:id="4295"/>
      <w:r>
        <w:rPr>
          <w:rtl/>
        </w:rPr>
        <w:t>מעלה</w:t>
      </w:r>
      <w:r>
        <w:rPr>
          <w:rFonts w:hint="cs"/>
          <w:rtl/>
        </w:rPr>
        <w:t>,</w:t>
      </w:r>
      <w:r>
        <w:rPr>
          <w:rtl/>
        </w:rPr>
        <w:t xml:space="preserve"> </w:t>
      </w:r>
      <w:bookmarkStart w:id="4296" w:name="_ETM_Q13_511610"/>
      <w:bookmarkEnd w:id="4296"/>
      <w:r>
        <w:rPr>
          <w:rFonts w:hint="cs"/>
          <w:rtl/>
        </w:rPr>
        <w:t xml:space="preserve">לבקש את </w:t>
      </w:r>
      <w:bookmarkStart w:id="4297" w:name="_ETM_Q13_512270"/>
      <w:bookmarkEnd w:id="4297"/>
      <w:r>
        <w:rPr>
          <w:rtl/>
        </w:rPr>
        <w:t xml:space="preserve">אמון </w:t>
      </w:r>
      <w:bookmarkStart w:id="4298" w:name="_ETM_Q13_512510"/>
      <w:bookmarkEnd w:id="4298"/>
      <w:r>
        <w:rPr>
          <w:rtl/>
        </w:rPr>
        <w:t>הציבור</w:t>
      </w:r>
      <w:r>
        <w:rPr>
          <w:rFonts w:hint="cs"/>
          <w:rtl/>
        </w:rPr>
        <w:t>,</w:t>
      </w:r>
      <w:r>
        <w:rPr>
          <w:rtl/>
        </w:rPr>
        <w:t xml:space="preserve"> </w:t>
      </w:r>
      <w:bookmarkStart w:id="4299" w:name="_ETM_Q13_513260"/>
      <w:bookmarkStart w:id="4300" w:name="_ETM_Q13_513830"/>
      <w:bookmarkEnd w:id="4299"/>
      <w:bookmarkEnd w:id="4300"/>
      <w:r>
        <w:rPr>
          <w:rtl/>
        </w:rPr>
        <w:t xml:space="preserve">קודם </w:t>
      </w:r>
      <w:bookmarkStart w:id="4301" w:name="_ETM_Q13_514220"/>
      <w:bookmarkEnd w:id="4301"/>
      <w:r>
        <w:rPr>
          <w:rtl/>
        </w:rPr>
        <w:t>כ</w:t>
      </w:r>
      <w:r>
        <w:rPr>
          <w:rFonts w:hint="cs"/>
          <w:rtl/>
        </w:rPr>
        <w:t>ו</w:t>
      </w:r>
      <w:r>
        <w:rPr>
          <w:rtl/>
        </w:rPr>
        <w:t xml:space="preserve">ל </w:t>
      </w:r>
      <w:bookmarkStart w:id="4302" w:name="_ETM_Q13_514460"/>
      <w:bookmarkStart w:id="4303" w:name="_ETM_Q13_514790"/>
      <w:bookmarkEnd w:id="4302"/>
      <w:bookmarkEnd w:id="4303"/>
      <w:r>
        <w:rPr>
          <w:rtl/>
        </w:rPr>
        <w:t xml:space="preserve">אמון </w:t>
      </w:r>
      <w:bookmarkStart w:id="4304" w:name="_ETM_Q13_515060"/>
      <w:bookmarkEnd w:id="4304"/>
      <w:r>
        <w:rPr>
          <w:rFonts w:hint="cs"/>
          <w:rtl/>
        </w:rPr>
        <w:t>ציבור</w:t>
      </w:r>
      <w:r>
        <w:rPr>
          <w:rtl/>
        </w:rPr>
        <w:t xml:space="preserve"> </w:t>
      </w:r>
      <w:bookmarkStart w:id="4305" w:name="_ETM_Q13_515420"/>
      <w:bookmarkEnd w:id="4305"/>
      <w:r>
        <w:rPr>
          <w:rtl/>
        </w:rPr>
        <w:t xml:space="preserve">בוחרים </w:t>
      </w:r>
      <w:bookmarkStart w:id="4306" w:name="_ETM_Q13_515810"/>
      <w:bookmarkEnd w:id="4306"/>
      <w:r>
        <w:rPr>
          <w:rtl/>
        </w:rPr>
        <w:t>מסוים</w:t>
      </w:r>
      <w:r>
        <w:rPr>
          <w:rFonts w:hint="cs"/>
          <w:rtl/>
        </w:rPr>
        <w:t>,</w:t>
      </w:r>
      <w:r>
        <w:rPr>
          <w:rtl/>
        </w:rPr>
        <w:t xml:space="preserve"> </w:t>
      </w:r>
      <w:bookmarkStart w:id="4307" w:name="_ETM_Q13_516860"/>
      <w:bookmarkEnd w:id="4307"/>
      <w:r>
        <w:rPr>
          <w:rFonts w:hint="cs"/>
          <w:rtl/>
        </w:rPr>
        <w:t xml:space="preserve">לקבל </w:t>
      </w:r>
      <w:bookmarkStart w:id="4308" w:name="_ETM_Q13_517510"/>
      <w:bookmarkEnd w:id="4308"/>
      <w:r>
        <w:rPr>
          <w:rtl/>
        </w:rPr>
        <w:t xml:space="preserve">כמה </w:t>
      </w:r>
      <w:bookmarkStart w:id="4309" w:name="_ETM_Q13_517870"/>
      <w:bookmarkEnd w:id="4309"/>
      <w:r>
        <w:rPr>
          <w:rtl/>
        </w:rPr>
        <w:t xml:space="preserve">שיותר </w:t>
      </w:r>
      <w:bookmarkStart w:id="4310" w:name="_ETM_Q13_518290"/>
      <w:bookmarkEnd w:id="4310"/>
      <w:r w:rsidR="00537727">
        <w:rPr>
          <w:rFonts w:hint="cs"/>
          <w:rtl/>
        </w:rPr>
        <w:t xml:space="preserve">בוחרים – </w:t>
      </w:r>
      <w:r>
        <w:rPr>
          <w:rtl/>
        </w:rPr>
        <w:t xml:space="preserve">מאות </w:t>
      </w:r>
      <w:bookmarkStart w:id="4311" w:name="_ETM_Q13_518680"/>
      <w:bookmarkEnd w:id="4311"/>
      <w:r>
        <w:rPr>
          <w:rtl/>
        </w:rPr>
        <w:t xml:space="preserve">אלפים </w:t>
      </w:r>
      <w:bookmarkStart w:id="4312" w:name="_ETM_Q13_518950"/>
      <w:bookmarkEnd w:id="4312"/>
      <w:r>
        <w:rPr>
          <w:rtl/>
        </w:rPr>
        <w:t xml:space="preserve">אם </w:t>
      </w:r>
      <w:bookmarkStart w:id="4313" w:name="_ETM_Q13_519040"/>
      <w:bookmarkEnd w:id="4313"/>
      <w:r>
        <w:rPr>
          <w:rtl/>
        </w:rPr>
        <w:t xml:space="preserve">לא </w:t>
      </w:r>
      <w:bookmarkStart w:id="4314" w:name="_ETM_Q13_519190"/>
      <w:bookmarkEnd w:id="4314"/>
      <w:r>
        <w:rPr>
          <w:rtl/>
        </w:rPr>
        <w:t>מיליונים</w:t>
      </w:r>
      <w:r>
        <w:rPr>
          <w:rFonts w:hint="cs"/>
          <w:rtl/>
        </w:rPr>
        <w:t xml:space="preserve"> </w:t>
      </w:r>
      <w:bookmarkStart w:id="4315" w:name="_ETM_Q13_519970"/>
      <w:bookmarkEnd w:id="4315"/>
      <w:r w:rsidR="00537727">
        <w:rPr>
          <w:rFonts w:hint="eastAsia"/>
          <w:rtl/>
        </w:rPr>
        <w:t xml:space="preserve">– </w:t>
      </w:r>
      <w:bookmarkStart w:id="4316" w:name="_ETM_Q13_520180"/>
      <w:bookmarkStart w:id="4317" w:name="_ETM_Q13_520870"/>
      <w:bookmarkEnd w:id="4316"/>
      <w:bookmarkEnd w:id="4317"/>
      <w:r>
        <w:rPr>
          <w:rtl/>
        </w:rPr>
        <w:t xml:space="preserve">ורק </w:t>
      </w:r>
      <w:bookmarkStart w:id="4318" w:name="_ETM_Q13_521350"/>
      <w:bookmarkEnd w:id="4318"/>
      <w:r>
        <w:rPr>
          <w:rtl/>
        </w:rPr>
        <w:t xml:space="preserve">אחר </w:t>
      </w:r>
      <w:bookmarkStart w:id="4319" w:name="_ETM_Q13_521650"/>
      <w:bookmarkEnd w:id="4319"/>
      <w:r>
        <w:rPr>
          <w:rtl/>
        </w:rPr>
        <w:t xml:space="preserve">כך </w:t>
      </w:r>
      <w:bookmarkStart w:id="4320" w:name="_ETM_Q13_522070"/>
      <w:bookmarkEnd w:id="4320"/>
      <w:r>
        <w:rPr>
          <w:rtl/>
        </w:rPr>
        <w:t>לבקש</w:t>
      </w:r>
      <w:r>
        <w:rPr>
          <w:rFonts w:hint="cs"/>
          <w:rtl/>
        </w:rPr>
        <w:t xml:space="preserve"> את</w:t>
      </w:r>
      <w:r>
        <w:rPr>
          <w:rtl/>
        </w:rPr>
        <w:t xml:space="preserve"> </w:t>
      </w:r>
      <w:bookmarkStart w:id="4321" w:name="_ETM_Q13_522640"/>
      <w:bookmarkEnd w:id="4321"/>
      <w:r>
        <w:rPr>
          <w:rtl/>
        </w:rPr>
        <w:t xml:space="preserve">אמון </w:t>
      </w:r>
      <w:bookmarkStart w:id="4322" w:name="_ETM_Q13_522880"/>
      <w:bookmarkEnd w:id="4322"/>
      <w:r>
        <w:rPr>
          <w:rtl/>
        </w:rPr>
        <w:t xml:space="preserve">הציבור </w:t>
      </w:r>
      <w:bookmarkStart w:id="4323" w:name="_ETM_Q13_523210"/>
      <w:bookmarkEnd w:id="4323"/>
      <w:r>
        <w:rPr>
          <w:rtl/>
        </w:rPr>
        <w:t xml:space="preserve">הכללי </w:t>
      </w:r>
      <w:bookmarkStart w:id="4324" w:name="_ETM_Q13_523960"/>
      <w:bookmarkEnd w:id="4324"/>
      <w:r>
        <w:rPr>
          <w:rtl/>
        </w:rPr>
        <w:t xml:space="preserve">כדי </w:t>
      </w:r>
      <w:bookmarkStart w:id="4325" w:name="_ETM_Q13_524230"/>
      <w:bookmarkEnd w:id="4325"/>
      <w:r>
        <w:rPr>
          <w:rtl/>
        </w:rPr>
        <w:t xml:space="preserve">להיות </w:t>
      </w:r>
      <w:bookmarkStart w:id="4326" w:name="_ETM_Q13_524410"/>
      <w:bookmarkEnd w:id="4326"/>
      <w:r>
        <w:rPr>
          <w:rtl/>
        </w:rPr>
        <w:t xml:space="preserve">ראש </w:t>
      </w:r>
      <w:bookmarkStart w:id="4327" w:name="_ETM_Q13_524620"/>
      <w:bookmarkEnd w:id="4327"/>
      <w:r>
        <w:rPr>
          <w:rtl/>
        </w:rPr>
        <w:t>ממשלה</w:t>
      </w:r>
      <w:r>
        <w:rPr>
          <w:rFonts w:hint="cs"/>
          <w:rtl/>
        </w:rPr>
        <w:t>.</w:t>
      </w:r>
      <w:r>
        <w:rPr>
          <w:rtl/>
        </w:rPr>
        <w:t xml:space="preserve"> </w:t>
      </w:r>
      <w:bookmarkStart w:id="4328" w:name="_ETM_Q13_525760"/>
      <w:bookmarkEnd w:id="4328"/>
    </w:p>
    <w:p w:rsidR="00BD7FB7" w:rsidRDefault="00BD7FB7" w:rsidP="009C7056">
      <w:pPr>
        <w:rPr>
          <w:rtl/>
        </w:rPr>
      </w:pPr>
    </w:p>
    <w:p w:rsidR="00BD7FB7" w:rsidRDefault="00BD7FB7" w:rsidP="00617E84">
      <w:pPr>
        <w:rPr>
          <w:rtl/>
        </w:rPr>
      </w:pPr>
      <w:r>
        <w:rPr>
          <w:rtl/>
        </w:rPr>
        <w:t xml:space="preserve">זה </w:t>
      </w:r>
      <w:bookmarkStart w:id="4329" w:name="_ETM_Q13_526120"/>
      <w:bookmarkEnd w:id="4329"/>
      <w:r>
        <w:rPr>
          <w:rtl/>
        </w:rPr>
        <w:t xml:space="preserve">היה </w:t>
      </w:r>
      <w:bookmarkStart w:id="4330" w:name="_ETM_Q13_526450"/>
      <w:bookmarkEnd w:id="4330"/>
      <w:r>
        <w:rPr>
          <w:rFonts w:hint="cs"/>
          <w:rtl/>
        </w:rPr>
        <w:t>ה</w:t>
      </w:r>
      <w:r>
        <w:rPr>
          <w:rtl/>
        </w:rPr>
        <w:t xml:space="preserve">תהליך </w:t>
      </w:r>
      <w:bookmarkStart w:id="4331" w:name="_ETM_Q13_526870"/>
      <w:bookmarkEnd w:id="4331"/>
      <w:r w:rsidR="00537727">
        <w:rPr>
          <w:rFonts w:hint="cs"/>
          <w:rtl/>
        </w:rPr>
        <w:t xml:space="preserve">עד </w:t>
      </w:r>
      <w:r>
        <w:rPr>
          <w:rtl/>
        </w:rPr>
        <w:t>היום</w:t>
      </w:r>
      <w:r>
        <w:rPr>
          <w:rFonts w:hint="cs"/>
          <w:rtl/>
        </w:rPr>
        <w:t>.</w:t>
      </w:r>
      <w:r>
        <w:rPr>
          <w:rtl/>
        </w:rPr>
        <w:t xml:space="preserve"> </w:t>
      </w:r>
      <w:bookmarkStart w:id="4332" w:name="_ETM_Q13_527440"/>
      <w:bookmarkEnd w:id="4332"/>
      <w:r>
        <w:rPr>
          <w:rtl/>
        </w:rPr>
        <w:t xml:space="preserve">מי </w:t>
      </w:r>
      <w:bookmarkStart w:id="4333" w:name="_ETM_Q13_527710"/>
      <w:bookmarkEnd w:id="4333"/>
      <w:r>
        <w:rPr>
          <w:rtl/>
        </w:rPr>
        <w:t xml:space="preserve">שרצה </w:t>
      </w:r>
      <w:bookmarkStart w:id="4334" w:name="_ETM_Q13_528220"/>
      <w:bookmarkEnd w:id="4334"/>
      <w:r>
        <w:rPr>
          <w:rtl/>
        </w:rPr>
        <w:t xml:space="preserve">להיות </w:t>
      </w:r>
      <w:bookmarkStart w:id="4335" w:name="_ETM_Q13_528430"/>
      <w:bookmarkEnd w:id="4335"/>
      <w:r>
        <w:rPr>
          <w:rtl/>
        </w:rPr>
        <w:t xml:space="preserve">ראש </w:t>
      </w:r>
      <w:bookmarkStart w:id="4336" w:name="_ETM_Q13_528640"/>
      <w:bookmarkEnd w:id="4336"/>
      <w:r>
        <w:rPr>
          <w:rtl/>
        </w:rPr>
        <w:t xml:space="preserve">ממשלה </w:t>
      </w:r>
      <w:bookmarkStart w:id="4337" w:name="_ETM_Q13_529300"/>
      <w:bookmarkEnd w:id="4337"/>
      <w:r>
        <w:rPr>
          <w:rFonts w:hint="cs"/>
          <w:rtl/>
        </w:rPr>
        <w:t>נכנס לאחת</w:t>
      </w:r>
      <w:r>
        <w:rPr>
          <w:rtl/>
        </w:rPr>
        <w:t xml:space="preserve"> </w:t>
      </w:r>
      <w:bookmarkStart w:id="4338" w:name="_ETM_Q13_530320"/>
      <w:bookmarkEnd w:id="4338"/>
      <w:r>
        <w:rPr>
          <w:rFonts w:hint="cs"/>
          <w:rtl/>
        </w:rPr>
        <w:t>ה</w:t>
      </w:r>
      <w:r>
        <w:rPr>
          <w:rtl/>
        </w:rPr>
        <w:t xml:space="preserve">מפלגות </w:t>
      </w:r>
      <w:bookmarkStart w:id="4339" w:name="_ETM_Q13_530860"/>
      <w:bookmarkEnd w:id="4339"/>
      <w:r>
        <w:rPr>
          <w:rtl/>
        </w:rPr>
        <w:t xml:space="preserve">הגדולות </w:t>
      </w:r>
      <w:bookmarkStart w:id="4340" w:name="_ETM_Q13_531700"/>
      <w:bookmarkEnd w:id="4340"/>
      <w:r>
        <w:rPr>
          <w:rtl/>
        </w:rPr>
        <w:t xml:space="preserve">וכבש </w:t>
      </w:r>
      <w:bookmarkStart w:id="4341" w:name="_ETM_Q13_532329"/>
      <w:bookmarkEnd w:id="4341"/>
      <w:r>
        <w:rPr>
          <w:rFonts w:hint="cs"/>
          <w:rtl/>
        </w:rPr>
        <w:t xml:space="preserve">אותה מבפנים, עלה בסולם </w:t>
      </w:r>
      <w:bookmarkStart w:id="4342" w:name="_ETM_Q13_534000"/>
      <w:bookmarkEnd w:id="4342"/>
      <w:r>
        <w:rPr>
          <w:rFonts w:hint="cs"/>
          <w:rtl/>
        </w:rPr>
        <w:t xml:space="preserve">ההיררכיה הפנים-מפלגתי ורק אחרי זה כבש את השלטון. </w:t>
      </w:r>
      <w:bookmarkStart w:id="4343" w:name="_ETM_Q13_537000"/>
      <w:bookmarkEnd w:id="4343"/>
      <w:r>
        <w:rPr>
          <w:rFonts w:hint="cs"/>
          <w:rtl/>
        </w:rPr>
        <w:t>מהיום, מה אתם אומרים? אתם אומרים שבן אדם</w:t>
      </w:r>
      <w:r>
        <w:rPr>
          <w:rtl/>
        </w:rPr>
        <w:t xml:space="preserve"> </w:t>
      </w:r>
      <w:bookmarkStart w:id="4344" w:name="_ETM_Q13_535600"/>
      <w:bookmarkStart w:id="4345" w:name="_ETM_Q13_542309"/>
      <w:bookmarkEnd w:id="4344"/>
      <w:bookmarkEnd w:id="4345"/>
      <w:r>
        <w:rPr>
          <w:rtl/>
        </w:rPr>
        <w:t xml:space="preserve">שרוצה </w:t>
      </w:r>
      <w:bookmarkStart w:id="4346" w:name="_ETM_Q13_542640"/>
      <w:bookmarkEnd w:id="4346"/>
      <w:r>
        <w:rPr>
          <w:rtl/>
        </w:rPr>
        <w:t xml:space="preserve">להיות </w:t>
      </w:r>
      <w:bookmarkStart w:id="4347" w:name="_ETM_Q13_542789"/>
      <w:bookmarkEnd w:id="4347"/>
      <w:r>
        <w:rPr>
          <w:rtl/>
        </w:rPr>
        <w:t xml:space="preserve">ראש </w:t>
      </w:r>
      <w:bookmarkStart w:id="4348" w:name="_ETM_Q13_542969"/>
      <w:bookmarkEnd w:id="4348"/>
      <w:r>
        <w:rPr>
          <w:rtl/>
        </w:rPr>
        <w:t>ממשלה</w:t>
      </w:r>
      <w:r>
        <w:rPr>
          <w:rFonts w:hint="cs"/>
          <w:rtl/>
        </w:rPr>
        <w:t xml:space="preserve"> </w:t>
      </w:r>
      <w:r>
        <w:rPr>
          <w:rtl/>
        </w:rPr>
        <w:t xml:space="preserve">– </w:t>
      </w:r>
      <w:bookmarkStart w:id="4349" w:name="_ETM_Q13_543719"/>
      <w:bookmarkEnd w:id="4349"/>
      <w:r>
        <w:rPr>
          <w:rtl/>
        </w:rPr>
        <w:t xml:space="preserve">כל </w:t>
      </w:r>
      <w:bookmarkStart w:id="4350" w:name="_ETM_Q13_543989"/>
      <w:bookmarkEnd w:id="4350"/>
      <w:r>
        <w:rPr>
          <w:rtl/>
        </w:rPr>
        <w:t xml:space="preserve">מה </w:t>
      </w:r>
      <w:bookmarkStart w:id="4351" w:name="_ETM_Q13_544080"/>
      <w:bookmarkEnd w:id="4351"/>
      <w:r>
        <w:rPr>
          <w:rtl/>
        </w:rPr>
        <w:t xml:space="preserve">שצריך </w:t>
      </w:r>
      <w:bookmarkStart w:id="4352" w:name="_ETM_Q13_544380"/>
      <w:bookmarkEnd w:id="4352"/>
      <w:r>
        <w:rPr>
          <w:rtl/>
        </w:rPr>
        <w:t xml:space="preserve">לעשות </w:t>
      </w:r>
      <w:bookmarkStart w:id="4353" w:name="_ETM_Q13_545040"/>
      <w:bookmarkEnd w:id="4353"/>
      <w:r>
        <w:rPr>
          <w:rtl/>
        </w:rPr>
        <w:t xml:space="preserve">זה </w:t>
      </w:r>
      <w:bookmarkStart w:id="4354" w:name="_ETM_Q13_545250"/>
      <w:bookmarkEnd w:id="4354"/>
      <w:r>
        <w:rPr>
          <w:rtl/>
        </w:rPr>
        <w:t xml:space="preserve">להקים </w:t>
      </w:r>
      <w:bookmarkStart w:id="4355" w:name="_ETM_Q13_545909"/>
      <w:bookmarkEnd w:id="4355"/>
      <w:r>
        <w:rPr>
          <w:rtl/>
        </w:rPr>
        <w:t xml:space="preserve">מפלגת </w:t>
      </w:r>
      <w:bookmarkStart w:id="4356" w:name="_ETM_Q13_546360"/>
      <w:bookmarkEnd w:id="4356"/>
      <w:r>
        <w:rPr>
          <w:rtl/>
        </w:rPr>
        <w:t xml:space="preserve">מדף </w:t>
      </w:r>
      <w:bookmarkStart w:id="4357" w:name="_ETM_Q13_547100"/>
      <w:bookmarkEnd w:id="4357"/>
      <w:r>
        <w:rPr>
          <w:rFonts w:hint="cs"/>
          <w:rtl/>
        </w:rPr>
        <w:t>ו</w:t>
      </w:r>
      <w:r>
        <w:rPr>
          <w:rtl/>
        </w:rPr>
        <w:t xml:space="preserve">להביא </w:t>
      </w:r>
      <w:bookmarkStart w:id="4358" w:name="_ETM_Q13_547500"/>
      <w:bookmarkEnd w:id="4358"/>
      <w:r>
        <w:rPr>
          <w:rFonts w:hint="cs"/>
          <w:rtl/>
        </w:rPr>
        <w:t>ארבעה</w:t>
      </w:r>
      <w:r>
        <w:rPr>
          <w:rtl/>
        </w:rPr>
        <w:t xml:space="preserve"> </w:t>
      </w:r>
      <w:bookmarkStart w:id="4359" w:name="_ETM_Q13_547980"/>
      <w:bookmarkEnd w:id="4359"/>
      <w:r>
        <w:rPr>
          <w:rtl/>
        </w:rPr>
        <w:t>מנדטים</w:t>
      </w:r>
      <w:r>
        <w:rPr>
          <w:rFonts w:hint="cs"/>
          <w:rtl/>
        </w:rPr>
        <w:t>,</w:t>
      </w:r>
      <w:r>
        <w:rPr>
          <w:rtl/>
        </w:rPr>
        <w:t xml:space="preserve"> </w:t>
      </w:r>
      <w:bookmarkStart w:id="4360" w:name="_ETM_Q13_548760"/>
      <w:bookmarkEnd w:id="4360"/>
      <w:r>
        <w:rPr>
          <w:rtl/>
        </w:rPr>
        <w:t xml:space="preserve">זה </w:t>
      </w:r>
      <w:bookmarkStart w:id="4361" w:name="_ETM_Q13_549029"/>
      <w:bookmarkEnd w:id="4361"/>
      <w:r>
        <w:rPr>
          <w:rtl/>
        </w:rPr>
        <w:t>הכ</w:t>
      </w:r>
      <w:r>
        <w:rPr>
          <w:rFonts w:hint="cs"/>
          <w:rtl/>
        </w:rPr>
        <w:t>ול</w:t>
      </w:r>
      <w:r w:rsidR="00537727">
        <w:rPr>
          <w:rFonts w:hint="cs"/>
          <w:rtl/>
        </w:rPr>
        <w:t>,</w:t>
      </w:r>
      <w:r>
        <w:rPr>
          <w:rtl/>
        </w:rPr>
        <w:t xml:space="preserve"> </w:t>
      </w:r>
      <w:bookmarkStart w:id="4362" w:name="_ETM_Q13_549390"/>
      <w:bookmarkEnd w:id="4362"/>
      <w:r>
        <w:rPr>
          <w:rtl/>
        </w:rPr>
        <w:t xml:space="preserve">כי </w:t>
      </w:r>
      <w:bookmarkStart w:id="4363" w:name="_ETM_Q13_549510"/>
      <w:bookmarkEnd w:id="4363"/>
      <w:r>
        <w:rPr>
          <w:rtl/>
        </w:rPr>
        <w:t xml:space="preserve">זה </w:t>
      </w:r>
      <w:bookmarkStart w:id="4364" w:name="_ETM_Q13_549690"/>
      <w:bookmarkEnd w:id="4364"/>
      <w:r>
        <w:rPr>
          <w:rtl/>
        </w:rPr>
        <w:t xml:space="preserve">אחוז </w:t>
      </w:r>
      <w:bookmarkStart w:id="4365" w:name="_ETM_Q13_549900"/>
      <w:bookmarkEnd w:id="4365"/>
      <w:r>
        <w:rPr>
          <w:rtl/>
        </w:rPr>
        <w:t>החסימה</w:t>
      </w:r>
      <w:r w:rsidR="00617E84">
        <w:rPr>
          <w:rFonts w:hint="cs"/>
          <w:rtl/>
        </w:rPr>
        <w:t>;</w:t>
      </w:r>
      <w:r>
        <w:rPr>
          <w:rtl/>
        </w:rPr>
        <w:t xml:space="preserve"> </w:t>
      </w:r>
      <w:bookmarkStart w:id="4366" w:name="_ETM_Q13_550290"/>
      <w:bookmarkEnd w:id="4366"/>
      <w:r>
        <w:rPr>
          <w:rtl/>
        </w:rPr>
        <w:t xml:space="preserve">אם </w:t>
      </w:r>
      <w:bookmarkStart w:id="4367" w:name="_ETM_Q13_550380"/>
      <w:bookmarkEnd w:id="4367"/>
      <w:r>
        <w:rPr>
          <w:rtl/>
        </w:rPr>
        <w:t>תוריד</w:t>
      </w:r>
      <w:r>
        <w:rPr>
          <w:rFonts w:hint="cs"/>
          <w:rtl/>
        </w:rPr>
        <w:t>ו</w:t>
      </w:r>
      <w:r>
        <w:rPr>
          <w:rtl/>
        </w:rPr>
        <w:t xml:space="preserve"> </w:t>
      </w:r>
      <w:bookmarkStart w:id="4368" w:name="_ETM_Q13_550620"/>
      <w:bookmarkEnd w:id="4368"/>
      <w:r>
        <w:rPr>
          <w:rtl/>
        </w:rPr>
        <w:t xml:space="preserve">את </w:t>
      </w:r>
      <w:bookmarkStart w:id="4369" w:name="_ETM_Q13_550710"/>
      <w:bookmarkEnd w:id="4369"/>
      <w:r>
        <w:rPr>
          <w:rtl/>
        </w:rPr>
        <w:t xml:space="preserve">זה </w:t>
      </w:r>
      <w:bookmarkStart w:id="4370" w:name="_ETM_Q13_550800"/>
      <w:bookmarkEnd w:id="4370"/>
      <w:r>
        <w:rPr>
          <w:rFonts w:hint="cs"/>
          <w:rtl/>
        </w:rPr>
        <w:t>לשניים זה</w:t>
      </w:r>
      <w:r>
        <w:rPr>
          <w:rtl/>
        </w:rPr>
        <w:t xml:space="preserve"> </w:t>
      </w:r>
      <w:bookmarkStart w:id="4371" w:name="_ETM_Q13_551190"/>
      <w:bookmarkEnd w:id="4371"/>
      <w:r>
        <w:rPr>
          <w:rtl/>
        </w:rPr>
        <w:t xml:space="preserve">יכול </w:t>
      </w:r>
      <w:bookmarkStart w:id="4372" w:name="_ETM_Q13_551630"/>
      <w:bookmarkEnd w:id="4372"/>
      <w:r>
        <w:rPr>
          <w:rFonts w:hint="cs"/>
          <w:rtl/>
        </w:rPr>
        <w:t xml:space="preserve">להיות גם </w:t>
      </w:r>
      <w:bookmarkStart w:id="4373" w:name="_ETM_Q13_550000"/>
      <w:bookmarkEnd w:id="4373"/>
      <w:r>
        <w:rPr>
          <w:rFonts w:hint="cs"/>
          <w:rtl/>
        </w:rPr>
        <w:t>שני</w:t>
      </w:r>
      <w:r>
        <w:rPr>
          <w:rtl/>
        </w:rPr>
        <w:t xml:space="preserve"> </w:t>
      </w:r>
      <w:bookmarkStart w:id="4374" w:name="_ETM_Q13_551810"/>
      <w:bookmarkEnd w:id="4374"/>
      <w:r>
        <w:rPr>
          <w:rtl/>
        </w:rPr>
        <w:t>מנדטים</w:t>
      </w:r>
      <w:r>
        <w:rPr>
          <w:rFonts w:hint="cs"/>
          <w:rtl/>
        </w:rPr>
        <w:t>.</w:t>
      </w:r>
      <w:r>
        <w:rPr>
          <w:rtl/>
        </w:rPr>
        <w:t xml:space="preserve"> </w:t>
      </w:r>
      <w:bookmarkStart w:id="4375" w:name="_ETM_Q13_552680"/>
      <w:bookmarkEnd w:id="4375"/>
      <w:r>
        <w:rPr>
          <w:rtl/>
        </w:rPr>
        <w:t xml:space="preserve">לא </w:t>
      </w:r>
      <w:bookmarkStart w:id="4376" w:name="_ETM_Q13_552990"/>
      <w:bookmarkEnd w:id="4376"/>
      <w:r>
        <w:rPr>
          <w:rFonts w:hint="cs"/>
          <w:rtl/>
        </w:rPr>
        <w:t xml:space="preserve">להודיע במי הוא תומך, לא להגיד לאיזה מחנה הוא שייך </w:t>
      </w:r>
      <w:r>
        <w:rPr>
          <w:rFonts w:hint="eastAsia"/>
        </w:rPr>
        <w:t>–</w:t>
      </w:r>
      <w:r>
        <w:rPr>
          <w:rFonts w:hint="cs"/>
          <w:rtl/>
        </w:rPr>
        <w:t xml:space="preserve"> אולי לשמאל או לימין, אנחנו לא יודעים </w:t>
      </w:r>
      <w:r>
        <w:rPr>
          <w:rFonts w:hint="eastAsia"/>
        </w:rPr>
        <w:t>–</w:t>
      </w:r>
      <w:r>
        <w:rPr>
          <w:rtl/>
        </w:rPr>
        <w:t xml:space="preserve"> </w:t>
      </w:r>
      <w:bookmarkStart w:id="4377" w:name="_ETM_Q13_553350"/>
      <w:bookmarkEnd w:id="4377"/>
      <w:r>
        <w:rPr>
          <w:rFonts w:hint="cs"/>
          <w:rtl/>
        </w:rPr>
        <w:t>לא להגיד כלום ובעצם להשאיר את זה עמום</w:t>
      </w:r>
      <w:r w:rsidR="00617E84">
        <w:rPr>
          <w:rFonts w:hint="cs"/>
          <w:rtl/>
        </w:rPr>
        <w:t>,</w:t>
      </w:r>
      <w:r>
        <w:rPr>
          <w:rFonts w:hint="cs"/>
          <w:rtl/>
        </w:rPr>
        <w:t xml:space="preserve"> אם זה ארבעה מנדטים היום </w:t>
      </w:r>
      <w:bookmarkStart w:id="4378" w:name="_ETM_Q13_561000"/>
      <w:bookmarkEnd w:id="4378"/>
      <w:r>
        <w:rPr>
          <w:rFonts w:hint="cs"/>
          <w:rtl/>
        </w:rPr>
        <w:t xml:space="preserve">או </w:t>
      </w:r>
      <w:r w:rsidR="00617E84">
        <w:rPr>
          <w:rFonts w:hint="cs"/>
          <w:rtl/>
        </w:rPr>
        <w:t>ב</w:t>
      </w:r>
      <w:r>
        <w:rPr>
          <w:rFonts w:hint="cs"/>
          <w:rtl/>
        </w:rPr>
        <w:t>פעם הבאה</w:t>
      </w:r>
      <w:r w:rsidR="00617E84">
        <w:rPr>
          <w:rFonts w:hint="cs"/>
          <w:rtl/>
        </w:rPr>
        <w:t>,</w:t>
      </w:r>
      <w:r>
        <w:rPr>
          <w:rFonts w:hint="cs"/>
          <w:rtl/>
        </w:rPr>
        <w:t xml:space="preserve"> ודרך המסלול הזה להיות ראש ממשלה</w:t>
      </w:r>
      <w:r w:rsidR="00617E84">
        <w:rPr>
          <w:rFonts w:hint="cs"/>
          <w:rtl/>
        </w:rPr>
        <w:t>,</w:t>
      </w:r>
      <w:r>
        <w:rPr>
          <w:rFonts w:hint="cs"/>
          <w:rtl/>
        </w:rPr>
        <w:t xml:space="preserve"> בלי ציבור מאחוריו. </w:t>
      </w:r>
    </w:p>
    <w:p w:rsidR="00BD7FB7" w:rsidRDefault="00BD7FB7" w:rsidP="009C7056">
      <w:pPr>
        <w:rPr>
          <w:rtl/>
        </w:rPr>
      </w:pPr>
      <w:bookmarkStart w:id="4379" w:name="_ETM_Q13_568000"/>
      <w:bookmarkEnd w:id="4379"/>
    </w:p>
    <w:p w:rsidR="00BD7FB7" w:rsidRDefault="00BD7FB7" w:rsidP="00617E84">
      <w:pPr>
        <w:rPr>
          <w:rtl/>
        </w:rPr>
      </w:pPr>
      <w:bookmarkStart w:id="4380" w:name="_ETM_Q13_569000"/>
      <w:bookmarkEnd w:id="4380"/>
      <w:r>
        <w:rPr>
          <w:rFonts w:hint="cs"/>
          <w:rtl/>
        </w:rPr>
        <w:t>אז אנחנו ספגנו את זה בכנסת הזאת ובממשלה הזאת</w:t>
      </w:r>
      <w:bookmarkStart w:id="4381" w:name="_ETM_Q13_562970"/>
      <w:bookmarkStart w:id="4382" w:name="_ETM_Q13_573179"/>
      <w:bookmarkEnd w:id="4381"/>
      <w:bookmarkEnd w:id="4382"/>
      <w:r>
        <w:rPr>
          <w:rFonts w:hint="cs"/>
          <w:rtl/>
        </w:rPr>
        <w:t xml:space="preserve">, </w:t>
      </w:r>
      <w:r>
        <w:rPr>
          <w:rtl/>
        </w:rPr>
        <w:t xml:space="preserve">אבל </w:t>
      </w:r>
      <w:bookmarkStart w:id="4383" w:name="_ETM_Q13_573479"/>
      <w:bookmarkEnd w:id="4383"/>
      <w:r>
        <w:rPr>
          <w:rtl/>
        </w:rPr>
        <w:t xml:space="preserve">מי </w:t>
      </w:r>
      <w:bookmarkStart w:id="4384" w:name="_ETM_Q13_573600"/>
      <w:bookmarkEnd w:id="4384"/>
      <w:r>
        <w:rPr>
          <w:rtl/>
        </w:rPr>
        <w:t xml:space="preserve">שהדמוקרטיה </w:t>
      </w:r>
      <w:bookmarkStart w:id="4385" w:name="_ETM_Q13_574409"/>
      <w:bookmarkEnd w:id="4385"/>
      <w:r>
        <w:rPr>
          <w:rtl/>
        </w:rPr>
        <w:t xml:space="preserve">חשובה </w:t>
      </w:r>
      <w:bookmarkStart w:id="4386" w:name="_ETM_Q13_574859"/>
      <w:bookmarkEnd w:id="4386"/>
      <w:r>
        <w:rPr>
          <w:rtl/>
        </w:rPr>
        <w:t xml:space="preserve">לו </w:t>
      </w:r>
      <w:bookmarkStart w:id="4387" w:name="_ETM_Q13_575369"/>
      <w:bookmarkEnd w:id="4387"/>
      <w:r>
        <w:rPr>
          <w:rtl/>
        </w:rPr>
        <w:t xml:space="preserve">והמדינה </w:t>
      </w:r>
      <w:bookmarkStart w:id="4388" w:name="_ETM_Q13_576179"/>
      <w:bookmarkEnd w:id="4388"/>
      <w:r>
        <w:rPr>
          <w:rtl/>
        </w:rPr>
        <w:t xml:space="preserve">הזו </w:t>
      </w:r>
      <w:bookmarkStart w:id="4389" w:name="_ETM_Q13_576389"/>
      <w:bookmarkEnd w:id="4389"/>
      <w:r>
        <w:rPr>
          <w:rtl/>
        </w:rPr>
        <w:t xml:space="preserve">חשובה </w:t>
      </w:r>
      <w:bookmarkStart w:id="4390" w:name="_ETM_Q13_576929"/>
      <w:bookmarkEnd w:id="4390"/>
      <w:r>
        <w:rPr>
          <w:rtl/>
        </w:rPr>
        <w:t>לו</w:t>
      </w:r>
      <w:r>
        <w:rPr>
          <w:rFonts w:hint="cs"/>
          <w:rtl/>
        </w:rPr>
        <w:t xml:space="preserve"> </w:t>
      </w:r>
      <w:r>
        <w:rPr>
          <w:rtl/>
        </w:rPr>
        <w:t xml:space="preserve">– </w:t>
      </w:r>
      <w:bookmarkStart w:id="4391" w:name="_ETM_Q13_577380"/>
      <w:bookmarkEnd w:id="4391"/>
      <w:r>
        <w:rPr>
          <w:rtl/>
        </w:rPr>
        <w:t xml:space="preserve">לא </w:t>
      </w:r>
      <w:bookmarkStart w:id="4392" w:name="_ETM_Q13_577589"/>
      <w:bookmarkStart w:id="4393" w:name="_ETM_Q13_579029"/>
      <w:bookmarkEnd w:id="4392"/>
      <w:bookmarkEnd w:id="4393"/>
      <w:r>
        <w:rPr>
          <w:rFonts w:hint="cs"/>
          <w:rtl/>
        </w:rPr>
        <w:t xml:space="preserve">המפלגות </w:t>
      </w:r>
      <w:r>
        <w:rPr>
          <w:rtl/>
        </w:rPr>
        <w:t xml:space="preserve">ולא </w:t>
      </w:r>
      <w:bookmarkStart w:id="4394" w:name="_ETM_Q13_579270"/>
      <w:bookmarkEnd w:id="4394"/>
      <w:r>
        <w:rPr>
          <w:rtl/>
        </w:rPr>
        <w:t xml:space="preserve">רק </w:t>
      </w:r>
      <w:bookmarkStart w:id="4395" w:name="_ETM_Q13_579420"/>
      <w:bookmarkEnd w:id="4395"/>
      <w:r>
        <w:rPr>
          <w:rtl/>
        </w:rPr>
        <w:t xml:space="preserve">הכיסא </w:t>
      </w:r>
      <w:bookmarkStart w:id="4396" w:name="_ETM_Q13_579779"/>
      <w:bookmarkEnd w:id="4396"/>
      <w:r>
        <w:rPr>
          <w:rtl/>
        </w:rPr>
        <w:t xml:space="preserve">שלו </w:t>
      </w:r>
      <w:bookmarkStart w:id="4397" w:name="_ETM_Q13_579959"/>
      <w:bookmarkEnd w:id="4397"/>
      <w:r>
        <w:rPr>
          <w:rtl/>
        </w:rPr>
        <w:t xml:space="preserve">פה </w:t>
      </w:r>
      <w:bookmarkStart w:id="4398" w:name="_ETM_Q13_580139"/>
      <w:bookmarkEnd w:id="4398"/>
      <w:r>
        <w:rPr>
          <w:rtl/>
        </w:rPr>
        <w:t>בכנסת</w:t>
      </w:r>
      <w:r>
        <w:rPr>
          <w:rFonts w:hint="cs"/>
          <w:rtl/>
        </w:rPr>
        <w:t>,</w:t>
      </w:r>
      <w:r>
        <w:rPr>
          <w:rtl/>
        </w:rPr>
        <w:t xml:space="preserve"> </w:t>
      </w:r>
      <w:bookmarkStart w:id="4399" w:name="_ETM_Q13_580890"/>
      <w:bookmarkEnd w:id="4399"/>
      <w:r>
        <w:rPr>
          <w:rtl/>
        </w:rPr>
        <w:t xml:space="preserve">אלא </w:t>
      </w:r>
      <w:bookmarkStart w:id="4400" w:name="_ETM_Q13_581130"/>
      <w:bookmarkEnd w:id="4400"/>
      <w:r>
        <w:rPr>
          <w:rtl/>
        </w:rPr>
        <w:t xml:space="preserve">המדינה </w:t>
      </w:r>
      <w:bookmarkStart w:id="4401" w:name="_ETM_Q13_581609"/>
      <w:bookmarkEnd w:id="4401"/>
      <w:r>
        <w:rPr>
          <w:rtl/>
        </w:rPr>
        <w:t xml:space="preserve">הזו </w:t>
      </w:r>
      <w:bookmarkStart w:id="4402" w:name="_ETM_Q13_581759"/>
      <w:bookmarkEnd w:id="4402"/>
      <w:r>
        <w:rPr>
          <w:rtl/>
        </w:rPr>
        <w:t xml:space="preserve">שעליה </w:t>
      </w:r>
      <w:bookmarkStart w:id="4403" w:name="_ETM_Q13_582089"/>
      <w:bookmarkEnd w:id="4403"/>
      <w:r>
        <w:rPr>
          <w:rtl/>
        </w:rPr>
        <w:t xml:space="preserve">נלחמנו </w:t>
      </w:r>
      <w:bookmarkStart w:id="4404" w:name="_ETM_Q13_583049"/>
      <w:bookmarkEnd w:id="4404"/>
      <w:r>
        <w:rPr>
          <w:rtl/>
        </w:rPr>
        <w:t xml:space="preserve">וירקנו </w:t>
      </w:r>
      <w:bookmarkStart w:id="4405" w:name="_ETM_Q13_584490"/>
      <w:bookmarkEnd w:id="4405"/>
      <w:r>
        <w:rPr>
          <w:rtl/>
        </w:rPr>
        <w:t>דם</w:t>
      </w:r>
      <w:r>
        <w:rPr>
          <w:rFonts w:hint="cs"/>
          <w:rtl/>
        </w:rPr>
        <w:t>,</w:t>
      </w:r>
      <w:r>
        <w:rPr>
          <w:rtl/>
        </w:rPr>
        <w:t xml:space="preserve"> </w:t>
      </w:r>
      <w:bookmarkStart w:id="4406" w:name="_ETM_Q13_584969"/>
      <w:bookmarkEnd w:id="4406"/>
      <w:r>
        <w:rPr>
          <w:rFonts w:hint="cs"/>
          <w:rtl/>
        </w:rPr>
        <w:t xml:space="preserve">ויש לנו מתים בשבילה, ועשינו את כל זה בשביל שתקום פה מדינה </w:t>
      </w:r>
      <w:r>
        <w:rPr>
          <w:rtl/>
        </w:rPr>
        <w:t>–</w:t>
      </w:r>
      <w:r>
        <w:rPr>
          <w:rFonts w:hint="cs"/>
          <w:rtl/>
        </w:rPr>
        <w:t xml:space="preserve"> אנחנו לא </w:t>
      </w:r>
      <w:bookmarkStart w:id="4407" w:name="_ETM_Q13_588000"/>
      <w:bookmarkEnd w:id="4407"/>
      <w:r>
        <w:rPr>
          <w:rFonts w:hint="cs"/>
          <w:rtl/>
        </w:rPr>
        <w:t xml:space="preserve">יכולים בשביל קדנציה אחת להשמיד פה את כל מה שבנינו. </w:t>
      </w:r>
      <w:bookmarkStart w:id="4408" w:name="_ETM_Q13_596000"/>
      <w:bookmarkStart w:id="4409" w:name="_ETM_Q13_597000"/>
      <w:bookmarkEnd w:id="4408"/>
      <w:bookmarkEnd w:id="4409"/>
      <w:r>
        <w:rPr>
          <w:rFonts w:hint="cs"/>
          <w:rtl/>
        </w:rPr>
        <w:t xml:space="preserve">אם זה יהפוך להלכה </w:t>
      </w:r>
      <w:r w:rsidR="00617E84">
        <w:rPr>
          <w:rFonts w:hint="eastAsia"/>
          <w:rtl/>
        </w:rPr>
        <w:t xml:space="preserve">– אם </w:t>
      </w:r>
      <w:r>
        <w:rPr>
          <w:rFonts w:hint="cs"/>
          <w:rtl/>
        </w:rPr>
        <w:t xml:space="preserve">אנחנו לא נעצור את זה עכשיו </w:t>
      </w:r>
      <w:bookmarkStart w:id="4410" w:name="_ETM_Q13_599000"/>
      <w:bookmarkEnd w:id="4410"/>
      <w:r>
        <w:rPr>
          <w:rFonts w:hint="cs"/>
          <w:rtl/>
        </w:rPr>
        <w:t>ולא נצביע בעד החוק הזה זה יהפוך להלכה</w:t>
      </w:r>
      <w:r w:rsidR="00617E84">
        <w:rPr>
          <w:rFonts w:hint="cs"/>
          <w:rtl/>
        </w:rPr>
        <w:t>,</w:t>
      </w:r>
      <w:r>
        <w:rPr>
          <w:rFonts w:hint="cs"/>
          <w:rtl/>
        </w:rPr>
        <w:t xml:space="preserve"> </w:t>
      </w:r>
      <w:bookmarkStart w:id="4411" w:name="_ETM_Q13_603000"/>
      <w:bookmarkEnd w:id="4411"/>
      <w:r>
        <w:rPr>
          <w:rFonts w:hint="cs"/>
          <w:rtl/>
        </w:rPr>
        <w:t>ומרגע זה מי שירצה להיות ראש ממשלה, כל מה שהוא יצטרך לעשות זה לא להגיד כלום, להוריד את אחוז החסימה, להקים מפלגת מדף, לאסוף כמה תומכים מהציבור</w:t>
      </w:r>
      <w:bookmarkStart w:id="4412" w:name="_ETM_Q13_587479"/>
      <w:bookmarkStart w:id="4413" w:name="_ETM_Q13_597609"/>
      <w:bookmarkStart w:id="4414" w:name="_ETM_Q13_608670"/>
      <w:bookmarkStart w:id="4415" w:name="_ETM_Q13_614940"/>
      <w:bookmarkEnd w:id="4412"/>
      <w:bookmarkEnd w:id="4413"/>
      <w:bookmarkEnd w:id="4414"/>
      <w:bookmarkEnd w:id="4415"/>
      <w:r>
        <w:rPr>
          <w:rFonts w:hint="cs"/>
          <w:rtl/>
        </w:rPr>
        <w:t xml:space="preserve">, </w:t>
      </w:r>
      <w:r>
        <w:rPr>
          <w:rtl/>
        </w:rPr>
        <w:t xml:space="preserve">לא </w:t>
      </w:r>
      <w:bookmarkStart w:id="4416" w:name="_ETM_Q13_615240"/>
      <w:bookmarkEnd w:id="4416"/>
      <w:r>
        <w:rPr>
          <w:rtl/>
        </w:rPr>
        <w:t xml:space="preserve">להגיד </w:t>
      </w:r>
      <w:bookmarkStart w:id="4417" w:name="_ETM_Q13_615660"/>
      <w:bookmarkEnd w:id="4417"/>
      <w:r>
        <w:rPr>
          <w:rFonts w:hint="cs"/>
          <w:rtl/>
        </w:rPr>
        <w:t>במי</w:t>
      </w:r>
      <w:r>
        <w:rPr>
          <w:rtl/>
        </w:rPr>
        <w:t xml:space="preserve"> </w:t>
      </w:r>
      <w:bookmarkStart w:id="4418" w:name="_ETM_Q13_615780"/>
      <w:bookmarkEnd w:id="4418"/>
      <w:r>
        <w:rPr>
          <w:rtl/>
        </w:rPr>
        <w:t xml:space="preserve">הוא </w:t>
      </w:r>
      <w:bookmarkStart w:id="4419" w:name="_ETM_Q13_615840"/>
      <w:bookmarkEnd w:id="4419"/>
      <w:r>
        <w:rPr>
          <w:rtl/>
        </w:rPr>
        <w:t>תומך</w:t>
      </w:r>
      <w:r>
        <w:rPr>
          <w:rFonts w:hint="cs"/>
          <w:rtl/>
        </w:rPr>
        <w:t>,</w:t>
      </w:r>
      <w:r>
        <w:rPr>
          <w:rtl/>
        </w:rPr>
        <w:t xml:space="preserve"> </w:t>
      </w:r>
      <w:bookmarkStart w:id="4420" w:name="_ETM_Q13_616370"/>
      <w:bookmarkEnd w:id="4420"/>
      <w:r>
        <w:rPr>
          <w:rtl/>
        </w:rPr>
        <w:t xml:space="preserve">לא </w:t>
      </w:r>
      <w:bookmarkStart w:id="4421" w:name="_ETM_Q13_616610"/>
      <w:bookmarkEnd w:id="4421"/>
      <w:r>
        <w:rPr>
          <w:rtl/>
        </w:rPr>
        <w:t xml:space="preserve">להגיד </w:t>
      </w:r>
      <w:bookmarkStart w:id="4422" w:name="_ETM_Q13_616879"/>
      <w:bookmarkEnd w:id="4422"/>
      <w:r>
        <w:rPr>
          <w:rtl/>
        </w:rPr>
        <w:t xml:space="preserve">לאיזה </w:t>
      </w:r>
      <w:bookmarkStart w:id="4423" w:name="_ETM_Q13_617090"/>
      <w:bookmarkEnd w:id="4423"/>
      <w:r>
        <w:rPr>
          <w:rtl/>
        </w:rPr>
        <w:t xml:space="preserve">מחנה </w:t>
      </w:r>
      <w:bookmarkStart w:id="4424" w:name="_ETM_Q13_617450"/>
      <w:bookmarkEnd w:id="4424"/>
      <w:r>
        <w:rPr>
          <w:rtl/>
        </w:rPr>
        <w:t xml:space="preserve">הוא </w:t>
      </w:r>
      <w:bookmarkStart w:id="4425" w:name="_ETM_Q13_617540"/>
      <w:bookmarkEnd w:id="4425"/>
      <w:r>
        <w:rPr>
          <w:rtl/>
        </w:rPr>
        <w:t>שייך</w:t>
      </w:r>
      <w:r>
        <w:rPr>
          <w:rFonts w:hint="cs"/>
          <w:rtl/>
        </w:rPr>
        <w:t>,</w:t>
      </w:r>
      <w:r>
        <w:rPr>
          <w:rtl/>
        </w:rPr>
        <w:t xml:space="preserve"> </w:t>
      </w:r>
      <w:bookmarkStart w:id="4426" w:name="_ETM_Q13_618110"/>
      <w:bookmarkEnd w:id="4426"/>
      <w:r>
        <w:rPr>
          <w:rtl/>
        </w:rPr>
        <w:t xml:space="preserve">ומפה </w:t>
      </w:r>
      <w:bookmarkStart w:id="4427" w:name="_ETM_Q13_618590"/>
      <w:bookmarkEnd w:id="4427"/>
      <w:r>
        <w:rPr>
          <w:rtl/>
        </w:rPr>
        <w:t>ל</w:t>
      </w:r>
      <w:r>
        <w:rPr>
          <w:rFonts w:hint="cs"/>
          <w:rtl/>
        </w:rPr>
        <w:t>ס</w:t>
      </w:r>
      <w:r>
        <w:rPr>
          <w:rtl/>
        </w:rPr>
        <w:t>חו</w:t>
      </w:r>
      <w:r>
        <w:rPr>
          <w:rFonts w:hint="cs"/>
          <w:rtl/>
        </w:rPr>
        <w:t>ט</w:t>
      </w:r>
      <w:r>
        <w:rPr>
          <w:rtl/>
        </w:rPr>
        <w:t xml:space="preserve"> </w:t>
      </w:r>
      <w:bookmarkStart w:id="4428" w:name="_ETM_Q13_619519"/>
      <w:bookmarkEnd w:id="4428"/>
      <w:r>
        <w:rPr>
          <w:rtl/>
        </w:rPr>
        <w:t xml:space="preserve">כל </w:t>
      </w:r>
      <w:bookmarkStart w:id="4429" w:name="_ETM_Q13_619909"/>
      <w:bookmarkEnd w:id="4429"/>
      <w:r>
        <w:rPr>
          <w:rtl/>
        </w:rPr>
        <w:t xml:space="preserve">הזמן </w:t>
      </w:r>
      <w:bookmarkStart w:id="4430" w:name="_ETM_Q13_620360"/>
      <w:bookmarkEnd w:id="4430"/>
      <w:r>
        <w:rPr>
          <w:rFonts w:hint="cs"/>
          <w:rtl/>
        </w:rPr>
        <w:t>את אחד</w:t>
      </w:r>
      <w:r>
        <w:rPr>
          <w:rtl/>
        </w:rPr>
        <w:t xml:space="preserve"> </w:t>
      </w:r>
      <w:bookmarkStart w:id="4431" w:name="_ETM_Q13_620810"/>
      <w:bookmarkEnd w:id="4431"/>
      <w:r>
        <w:rPr>
          <w:rtl/>
        </w:rPr>
        <w:t>מהצדדים</w:t>
      </w:r>
      <w:r>
        <w:rPr>
          <w:rFonts w:hint="cs"/>
          <w:rtl/>
        </w:rPr>
        <w:t>.</w:t>
      </w:r>
      <w:r>
        <w:rPr>
          <w:rtl/>
        </w:rPr>
        <w:t xml:space="preserve"> </w:t>
      </w:r>
      <w:bookmarkStart w:id="4432" w:name="_ETM_Q13_621650"/>
      <w:bookmarkEnd w:id="4432"/>
      <w:r>
        <w:rPr>
          <w:rFonts w:hint="cs"/>
          <w:rtl/>
        </w:rPr>
        <w:t xml:space="preserve">רק על ידי הסחיטה הזאת הוא יהפוך להיות ראש ממשלה. </w:t>
      </w:r>
    </w:p>
    <w:p w:rsidR="00BD7FB7" w:rsidRDefault="00BD7FB7" w:rsidP="009C7056">
      <w:pPr>
        <w:rPr>
          <w:rtl/>
        </w:rPr>
      </w:pPr>
    </w:p>
    <w:p w:rsidR="00BD7FB7" w:rsidRDefault="00BD7FB7" w:rsidP="00617E84">
      <w:pPr>
        <w:rPr>
          <w:rtl/>
        </w:rPr>
      </w:pPr>
      <w:bookmarkStart w:id="4433" w:name="_ETM_Q13_624000"/>
      <w:bookmarkStart w:id="4434" w:name="_ETM_Q13_624799"/>
      <w:bookmarkStart w:id="4435" w:name="_ETM_Q13_626810"/>
      <w:bookmarkEnd w:id="4433"/>
      <w:bookmarkEnd w:id="4434"/>
      <w:bookmarkEnd w:id="4435"/>
      <w:r>
        <w:rPr>
          <w:rtl/>
        </w:rPr>
        <w:t xml:space="preserve">אנחנו </w:t>
      </w:r>
      <w:bookmarkStart w:id="4436" w:name="_ETM_Q13_627049"/>
      <w:bookmarkEnd w:id="4436"/>
      <w:r>
        <w:rPr>
          <w:rtl/>
        </w:rPr>
        <w:t xml:space="preserve">מבינים </w:t>
      </w:r>
      <w:bookmarkStart w:id="4437" w:name="_ETM_Q13_627799"/>
      <w:bookmarkEnd w:id="4437"/>
      <w:r>
        <w:rPr>
          <w:rtl/>
        </w:rPr>
        <w:t xml:space="preserve">את </w:t>
      </w:r>
      <w:bookmarkStart w:id="4438" w:name="_ETM_Q13_628010"/>
      <w:bookmarkEnd w:id="4438"/>
      <w:r>
        <w:rPr>
          <w:rtl/>
        </w:rPr>
        <w:t xml:space="preserve">האירוע </w:t>
      </w:r>
      <w:bookmarkStart w:id="4439" w:name="_ETM_Q13_628610"/>
      <w:bookmarkEnd w:id="4439"/>
      <w:r>
        <w:rPr>
          <w:rtl/>
        </w:rPr>
        <w:t xml:space="preserve">הזה </w:t>
      </w:r>
      <w:bookmarkStart w:id="4440" w:name="_ETM_Q13_629269"/>
      <w:bookmarkEnd w:id="4440"/>
      <w:r>
        <w:rPr>
          <w:rtl/>
        </w:rPr>
        <w:t>עכשיו</w:t>
      </w:r>
      <w:r>
        <w:rPr>
          <w:rFonts w:hint="cs"/>
          <w:rtl/>
        </w:rPr>
        <w:t>,</w:t>
      </w:r>
      <w:r>
        <w:rPr>
          <w:rtl/>
        </w:rPr>
        <w:t xml:space="preserve"> </w:t>
      </w:r>
      <w:bookmarkStart w:id="4441" w:name="_ETM_Q13_629959"/>
      <w:bookmarkEnd w:id="4441"/>
      <w:r>
        <w:rPr>
          <w:rtl/>
        </w:rPr>
        <w:t xml:space="preserve">ולכן </w:t>
      </w:r>
      <w:bookmarkStart w:id="4442" w:name="_ETM_Q13_630349"/>
      <w:bookmarkEnd w:id="4442"/>
      <w:r w:rsidR="00617E84">
        <w:rPr>
          <w:rFonts w:hint="cs"/>
          <w:rtl/>
        </w:rPr>
        <w:t>אנחנו מדברים על זה. אנחנו בפוסט-</w:t>
      </w:r>
      <w:r>
        <w:rPr>
          <w:rFonts w:hint="cs"/>
          <w:rtl/>
        </w:rPr>
        <w:t xml:space="preserve">מורטם, אבל אתם לא יכולים להמשיך עם הדרדור </w:t>
      </w:r>
      <w:bookmarkStart w:id="4443" w:name="_ETM_Q13_637000"/>
      <w:bookmarkEnd w:id="4443"/>
      <w:r>
        <w:rPr>
          <w:rFonts w:hint="cs"/>
          <w:rtl/>
        </w:rPr>
        <w:t>הזה. דרדרתם אותנו. אנחנו כאן</w:t>
      </w:r>
      <w:r w:rsidR="00617E84">
        <w:rPr>
          <w:rFonts w:hint="cs"/>
          <w:rtl/>
        </w:rPr>
        <w:t>,</w:t>
      </w:r>
      <w:r>
        <w:rPr>
          <w:rFonts w:hint="cs"/>
          <w:rtl/>
        </w:rPr>
        <w:t xml:space="preserve"> זו הממשלה הנוכחית</w:t>
      </w:r>
      <w:r w:rsidR="00617E84">
        <w:rPr>
          <w:rFonts w:hint="cs"/>
          <w:rtl/>
        </w:rPr>
        <w:t>,</w:t>
      </w:r>
      <w:r>
        <w:rPr>
          <w:rFonts w:hint="cs"/>
          <w:rtl/>
        </w:rPr>
        <w:t xml:space="preserve"> </w:t>
      </w:r>
      <w:bookmarkStart w:id="4444" w:name="_ETM_Q13_638000"/>
      <w:bookmarkEnd w:id="4444"/>
      <w:r>
        <w:rPr>
          <w:rFonts w:hint="cs"/>
          <w:rtl/>
        </w:rPr>
        <w:t xml:space="preserve">אבל מרגע זה ואילך, בממשלה הבאה, בכנסת הבאה, תהיו ישרים עם עצמכם </w:t>
      </w:r>
      <w:r w:rsidR="00617E84">
        <w:rPr>
          <w:rFonts w:hint="eastAsia"/>
          <w:rtl/>
        </w:rPr>
        <w:t>–</w:t>
      </w:r>
      <w:r>
        <w:rPr>
          <w:rFonts w:hint="cs"/>
          <w:rtl/>
        </w:rPr>
        <w:t xml:space="preserve">תגידו: האם זה טוב למדינת ישראל או רע למדינת ישראל שראש הממשלה הבא יהיה שוב ראש ממשלה שמאחוריו ציבור של שניים, ארבעה, שלושה מנדטים, או ראש ממשלה שהוא אחד מראשי שתי הסיעות הגדולות </w:t>
      </w:r>
      <w:bookmarkStart w:id="4445" w:name="_ETM_Q13_666000"/>
      <w:bookmarkEnd w:id="4445"/>
      <w:r>
        <w:rPr>
          <w:rFonts w:hint="cs"/>
          <w:rtl/>
        </w:rPr>
        <w:t>ביותר</w:t>
      </w:r>
      <w:r w:rsidR="00617E84">
        <w:rPr>
          <w:rFonts w:hint="cs"/>
          <w:rtl/>
        </w:rPr>
        <w:t>?</w:t>
      </w:r>
      <w:r>
        <w:rPr>
          <w:rFonts w:hint="cs"/>
          <w:rtl/>
        </w:rPr>
        <w:t xml:space="preserve"> שתי הסיעות </w:t>
      </w:r>
      <w:r>
        <w:rPr>
          <w:rtl/>
        </w:rPr>
        <w:t>–</w:t>
      </w:r>
      <w:r>
        <w:rPr>
          <w:rFonts w:hint="cs"/>
          <w:rtl/>
        </w:rPr>
        <w:t xml:space="preserve"> אחת משמאל ואחת מימין, אבל אחת משתי</w:t>
      </w:r>
      <w:bookmarkStart w:id="4446" w:name="_ETM_Q13_672000"/>
      <w:bookmarkEnd w:id="4446"/>
      <w:r>
        <w:rPr>
          <w:rFonts w:hint="cs"/>
          <w:rtl/>
        </w:rPr>
        <w:t>הן</w:t>
      </w:r>
      <w:r w:rsidR="00617E84">
        <w:rPr>
          <w:rFonts w:hint="cs"/>
          <w:rtl/>
        </w:rPr>
        <w:t>,</w:t>
      </w:r>
      <w:r>
        <w:rPr>
          <w:rFonts w:hint="cs"/>
          <w:rtl/>
        </w:rPr>
        <w:t xml:space="preserve"> לא מה שקרה עכשיו</w:t>
      </w:r>
      <w:r w:rsidR="00617E84">
        <w:rPr>
          <w:rFonts w:hint="cs"/>
          <w:rtl/>
        </w:rPr>
        <w:t>.</w:t>
      </w:r>
      <w:r>
        <w:rPr>
          <w:rFonts w:hint="cs"/>
          <w:rtl/>
        </w:rPr>
        <w:t xml:space="preserve"> את זה אנחנו חייבים </w:t>
      </w:r>
      <w:bookmarkStart w:id="4447" w:name="_ETM_Q13_674000"/>
      <w:bookmarkEnd w:id="4447"/>
      <w:r>
        <w:rPr>
          <w:rFonts w:hint="cs"/>
          <w:rtl/>
        </w:rPr>
        <w:t xml:space="preserve">להפסיק עכשיו. </w:t>
      </w:r>
    </w:p>
    <w:p w:rsidR="00BD7FB7" w:rsidRDefault="00BD7FB7" w:rsidP="009C7056">
      <w:pPr>
        <w:rPr>
          <w:rtl/>
        </w:rPr>
      </w:pPr>
    </w:p>
    <w:p w:rsidR="00617E84" w:rsidRDefault="00BD7FB7" w:rsidP="00617E84">
      <w:pPr>
        <w:rPr>
          <w:rtl/>
        </w:rPr>
      </w:pPr>
      <w:bookmarkStart w:id="4448" w:name="_ETM_Q13_676049"/>
      <w:bookmarkStart w:id="4449" w:name="_ETM_Q13_676739"/>
      <w:bookmarkEnd w:id="4448"/>
      <w:bookmarkEnd w:id="4449"/>
      <w:r>
        <w:rPr>
          <w:rtl/>
        </w:rPr>
        <w:t>חבר</w:t>
      </w:r>
      <w:r>
        <w:rPr>
          <w:rFonts w:hint="cs"/>
          <w:rtl/>
        </w:rPr>
        <w:t>'</w:t>
      </w:r>
      <w:r>
        <w:rPr>
          <w:rtl/>
        </w:rPr>
        <w:t>ה</w:t>
      </w:r>
      <w:r>
        <w:rPr>
          <w:rFonts w:hint="cs"/>
          <w:rtl/>
        </w:rPr>
        <w:t>,</w:t>
      </w:r>
      <w:r>
        <w:rPr>
          <w:rtl/>
        </w:rPr>
        <w:t xml:space="preserve"> </w:t>
      </w:r>
      <w:bookmarkStart w:id="4450" w:name="_ETM_Q13_677710"/>
      <w:bookmarkEnd w:id="4450"/>
      <w:r>
        <w:rPr>
          <w:rtl/>
        </w:rPr>
        <w:t xml:space="preserve">זה </w:t>
      </w:r>
      <w:bookmarkStart w:id="4451" w:name="_ETM_Q13_677950"/>
      <w:bookmarkEnd w:id="4451"/>
      <w:r>
        <w:rPr>
          <w:rtl/>
        </w:rPr>
        <w:t xml:space="preserve">לא </w:t>
      </w:r>
      <w:bookmarkStart w:id="4452" w:name="_ETM_Q13_678250"/>
      <w:bookmarkEnd w:id="4452"/>
      <w:r>
        <w:rPr>
          <w:rtl/>
        </w:rPr>
        <w:t xml:space="preserve">עניין </w:t>
      </w:r>
      <w:bookmarkStart w:id="4453" w:name="_ETM_Q13_678490"/>
      <w:bookmarkEnd w:id="4453"/>
      <w:r>
        <w:rPr>
          <w:rtl/>
        </w:rPr>
        <w:t xml:space="preserve">של </w:t>
      </w:r>
      <w:bookmarkStart w:id="4454" w:name="_ETM_Q13_678640"/>
      <w:bookmarkEnd w:id="4454"/>
      <w:r>
        <w:rPr>
          <w:rtl/>
        </w:rPr>
        <w:t xml:space="preserve">קואליציה </w:t>
      </w:r>
      <w:bookmarkStart w:id="4455" w:name="_ETM_Q13_679450"/>
      <w:bookmarkEnd w:id="4455"/>
      <w:r>
        <w:rPr>
          <w:rtl/>
        </w:rPr>
        <w:t xml:space="preserve">וזה </w:t>
      </w:r>
      <w:bookmarkStart w:id="4456" w:name="_ETM_Q13_679780"/>
      <w:bookmarkEnd w:id="4456"/>
      <w:r>
        <w:rPr>
          <w:rtl/>
        </w:rPr>
        <w:t xml:space="preserve">לא </w:t>
      </w:r>
      <w:bookmarkStart w:id="4457" w:name="_ETM_Q13_679870"/>
      <w:bookmarkEnd w:id="4457"/>
      <w:r>
        <w:rPr>
          <w:rtl/>
        </w:rPr>
        <w:t xml:space="preserve">עניין </w:t>
      </w:r>
      <w:bookmarkStart w:id="4458" w:name="_ETM_Q13_680020"/>
      <w:bookmarkEnd w:id="4458"/>
      <w:r>
        <w:rPr>
          <w:rtl/>
        </w:rPr>
        <w:t xml:space="preserve">של </w:t>
      </w:r>
      <w:bookmarkStart w:id="4459" w:name="_ETM_Q13_680140"/>
      <w:bookmarkEnd w:id="4459"/>
      <w:r>
        <w:rPr>
          <w:rtl/>
        </w:rPr>
        <w:t>אופוזיציה</w:t>
      </w:r>
      <w:r>
        <w:rPr>
          <w:rFonts w:hint="cs"/>
          <w:rtl/>
        </w:rPr>
        <w:t>.</w:t>
      </w:r>
      <w:r>
        <w:rPr>
          <w:rtl/>
        </w:rPr>
        <w:t xml:space="preserve"> </w:t>
      </w:r>
      <w:bookmarkStart w:id="4460" w:name="_ETM_Q13_681130"/>
      <w:bookmarkEnd w:id="4460"/>
      <w:r>
        <w:rPr>
          <w:rtl/>
        </w:rPr>
        <w:t>קואליציה</w:t>
      </w:r>
      <w:r>
        <w:rPr>
          <w:rFonts w:hint="cs"/>
          <w:rtl/>
        </w:rPr>
        <w:t>,</w:t>
      </w:r>
      <w:r>
        <w:rPr>
          <w:rtl/>
        </w:rPr>
        <w:t xml:space="preserve"> </w:t>
      </w:r>
      <w:bookmarkStart w:id="4461" w:name="_ETM_Q13_681910"/>
      <w:bookmarkEnd w:id="4461"/>
      <w:r>
        <w:rPr>
          <w:rtl/>
        </w:rPr>
        <w:t xml:space="preserve">חברים </w:t>
      </w:r>
      <w:bookmarkStart w:id="4462" w:name="_ETM_Q13_682360"/>
      <w:bookmarkEnd w:id="4462"/>
      <w:r>
        <w:rPr>
          <w:rtl/>
        </w:rPr>
        <w:t>יקרים</w:t>
      </w:r>
      <w:r>
        <w:rPr>
          <w:rFonts w:hint="cs"/>
          <w:rtl/>
        </w:rPr>
        <w:t>,</w:t>
      </w:r>
      <w:r>
        <w:rPr>
          <w:rtl/>
        </w:rPr>
        <w:t xml:space="preserve"> </w:t>
      </w:r>
      <w:bookmarkStart w:id="4463" w:name="_ETM_Q13_683140"/>
      <w:bookmarkEnd w:id="4463"/>
      <w:r>
        <w:rPr>
          <w:rtl/>
        </w:rPr>
        <w:t xml:space="preserve">תהיו </w:t>
      </w:r>
      <w:bookmarkStart w:id="4464" w:name="_ETM_Q13_683350"/>
      <w:bookmarkEnd w:id="4464"/>
      <w:r>
        <w:rPr>
          <w:rtl/>
        </w:rPr>
        <w:t xml:space="preserve">ישרים </w:t>
      </w:r>
      <w:bookmarkStart w:id="4465" w:name="_ETM_Q13_683800"/>
      <w:bookmarkEnd w:id="4465"/>
      <w:r>
        <w:rPr>
          <w:rtl/>
        </w:rPr>
        <w:t xml:space="preserve">עם </w:t>
      </w:r>
      <w:bookmarkStart w:id="4466" w:name="_ETM_Q13_683890"/>
      <w:bookmarkEnd w:id="4466"/>
      <w:r>
        <w:rPr>
          <w:rtl/>
        </w:rPr>
        <w:t>עצמכם</w:t>
      </w:r>
      <w:r>
        <w:rPr>
          <w:rFonts w:hint="cs"/>
          <w:rtl/>
        </w:rPr>
        <w:t>.</w:t>
      </w:r>
      <w:r>
        <w:rPr>
          <w:rtl/>
        </w:rPr>
        <w:t xml:space="preserve"> </w:t>
      </w:r>
      <w:bookmarkStart w:id="4467" w:name="_ETM_Q13_684700"/>
      <w:bookmarkEnd w:id="4467"/>
      <w:r>
        <w:rPr>
          <w:rtl/>
        </w:rPr>
        <w:t xml:space="preserve">תגידו </w:t>
      </w:r>
      <w:bookmarkStart w:id="4468" w:name="_ETM_Q13_685239"/>
      <w:bookmarkEnd w:id="4468"/>
      <w:r>
        <w:rPr>
          <w:rtl/>
        </w:rPr>
        <w:t xml:space="preserve">אם </w:t>
      </w:r>
      <w:bookmarkStart w:id="4469" w:name="_ETM_Q13_685510"/>
      <w:bookmarkEnd w:id="4469"/>
      <w:r>
        <w:rPr>
          <w:rtl/>
        </w:rPr>
        <w:t xml:space="preserve">עתיד </w:t>
      </w:r>
      <w:bookmarkStart w:id="4470" w:name="_ETM_Q13_685930"/>
      <w:bookmarkEnd w:id="4470"/>
      <w:r>
        <w:rPr>
          <w:rtl/>
        </w:rPr>
        <w:t xml:space="preserve">המדינה </w:t>
      </w:r>
      <w:bookmarkStart w:id="4471" w:name="_ETM_Q13_686440"/>
      <w:bookmarkEnd w:id="4471"/>
      <w:r>
        <w:rPr>
          <w:rtl/>
        </w:rPr>
        <w:t xml:space="preserve">הזו </w:t>
      </w:r>
      <w:bookmarkStart w:id="4472" w:name="_ETM_Q13_686620"/>
      <w:bookmarkEnd w:id="4472"/>
      <w:r>
        <w:rPr>
          <w:rtl/>
        </w:rPr>
        <w:t xml:space="preserve">חשוב </w:t>
      </w:r>
      <w:bookmarkStart w:id="4473" w:name="_ETM_Q13_687040"/>
      <w:bookmarkEnd w:id="4473"/>
      <w:r>
        <w:rPr>
          <w:rtl/>
        </w:rPr>
        <w:t>לכם</w:t>
      </w:r>
      <w:r>
        <w:rPr>
          <w:rFonts w:hint="cs"/>
          <w:rtl/>
        </w:rPr>
        <w:t xml:space="preserve"> </w:t>
      </w:r>
      <w:r>
        <w:rPr>
          <w:rtl/>
        </w:rPr>
        <w:t xml:space="preserve">– </w:t>
      </w:r>
      <w:bookmarkStart w:id="4474" w:name="_ETM_Q13_687980"/>
      <w:bookmarkEnd w:id="4474"/>
      <w:r>
        <w:rPr>
          <w:rtl/>
        </w:rPr>
        <w:t xml:space="preserve">ואני </w:t>
      </w:r>
      <w:bookmarkStart w:id="4475" w:name="_ETM_Q13_688400"/>
      <w:bookmarkEnd w:id="4475"/>
      <w:r>
        <w:rPr>
          <w:rtl/>
        </w:rPr>
        <w:t xml:space="preserve">בטוחה </w:t>
      </w:r>
      <w:bookmarkStart w:id="4476" w:name="_ETM_Q13_688820"/>
      <w:bookmarkEnd w:id="4476"/>
      <w:r>
        <w:rPr>
          <w:rtl/>
        </w:rPr>
        <w:t xml:space="preserve">שהוא </w:t>
      </w:r>
      <w:bookmarkStart w:id="4477" w:name="_ETM_Q13_688940"/>
      <w:bookmarkEnd w:id="4477"/>
      <w:r>
        <w:rPr>
          <w:rtl/>
        </w:rPr>
        <w:t xml:space="preserve">חשוב </w:t>
      </w:r>
      <w:bookmarkStart w:id="4478" w:name="_ETM_Q13_689270"/>
      <w:bookmarkEnd w:id="4478"/>
      <w:r>
        <w:rPr>
          <w:rtl/>
        </w:rPr>
        <w:t>לכם</w:t>
      </w:r>
      <w:r>
        <w:rPr>
          <w:rFonts w:hint="cs"/>
          <w:rtl/>
        </w:rPr>
        <w:t>.</w:t>
      </w:r>
      <w:r>
        <w:rPr>
          <w:rtl/>
        </w:rPr>
        <w:t xml:space="preserve"> </w:t>
      </w:r>
      <w:bookmarkStart w:id="4479" w:name="_ETM_Q13_689960"/>
      <w:bookmarkStart w:id="4480" w:name="_ETM_Q13_690200"/>
      <w:bookmarkEnd w:id="4479"/>
      <w:bookmarkEnd w:id="4480"/>
      <w:r>
        <w:rPr>
          <w:rtl/>
        </w:rPr>
        <w:t xml:space="preserve">עשיתם </w:t>
      </w:r>
      <w:bookmarkStart w:id="4481" w:name="_ETM_Q13_690620"/>
      <w:bookmarkEnd w:id="4481"/>
      <w:r>
        <w:rPr>
          <w:rFonts w:hint="cs"/>
          <w:rtl/>
        </w:rPr>
        <w:t xml:space="preserve">את האירוע הזה עכשיו </w:t>
      </w:r>
      <w:r>
        <w:rPr>
          <w:rtl/>
        </w:rPr>
        <w:t>–</w:t>
      </w:r>
      <w:r>
        <w:rPr>
          <w:rFonts w:hint="cs"/>
          <w:rtl/>
        </w:rPr>
        <w:t xml:space="preserve"> תעצרו אותו כאן ועכשיו</w:t>
      </w:r>
      <w:bookmarkStart w:id="4482" w:name="_ETM_Q13_693890"/>
      <w:bookmarkStart w:id="4483" w:name="_ETM_Q13_694780"/>
      <w:bookmarkEnd w:id="4482"/>
      <w:bookmarkEnd w:id="4483"/>
      <w:r>
        <w:rPr>
          <w:rFonts w:hint="cs"/>
          <w:rtl/>
        </w:rPr>
        <w:t xml:space="preserve">. אל תיתנו לו להידרדר לעוד מערכת בחירות, ועוד מערכת בחירות, ועוד מערכת </w:t>
      </w:r>
      <w:bookmarkStart w:id="4484" w:name="_ETM_Q13_695000"/>
      <w:bookmarkEnd w:id="4484"/>
      <w:r>
        <w:rPr>
          <w:rFonts w:hint="cs"/>
          <w:rtl/>
        </w:rPr>
        <w:t xml:space="preserve">בחירות, ועוד מערכת בחירות, כי </w:t>
      </w:r>
      <w:bookmarkStart w:id="4485" w:name="_ETM_Q13_699340"/>
      <w:bookmarkEnd w:id="4485"/>
      <w:r>
        <w:rPr>
          <w:rtl/>
        </w:rPr>
        <w:t xml:space="preserve">בסופו </w:t>
      </w:r>
      <w:bookmarkStart w:id="4486" w:name="_ETM_Q13_699730"/>
      <w:bookmarkEnd w:id="4486"/>
      <w:r>
        <w:rPr>
          <w:rtl/>
        </w:rPr>
        <w:t xml:space="preserve">של </w:t>
      </w:r>
      <w:bookmarkStart w:id="4487" w:name="_ETM_Q13_699880"/>
      <w:bookmarkEnd w:id="4487"/>
      <w:r>
        <w:rPr>
          <w:rtl/>
        </w:rPr>
        <w:t xml:space="preserve">דבר </w:t>
      </w:r>
      <w:bookmarkStart w:id="4488" w:name="_ETM_Q13_700420"/>
      <w:bookmarkEnd w:id="4488"/>
      <w:r>
        <w:rPr>
          <w:rtl/>
        </w:rPr>
        <w:t>זה</w:t>
      </w:r>
      <w:r>
        <w:rPr>
          <w:rFonts w:hint="cs"/>
          <w:rtl/>
        </w:rPr>
        <w:t xml:space="preserve"> יחסל</w:t>
      </w:r>
      <w:r>
        <w:rPr>
          <w:rtl/>
        </w:rPr>
        <w:t xml:space="preserve"> </w:t>
      </w:r>
      <w:bookmarkStart w:id="4489" w:name="_ETM_Q13_701400"/>
      <w:bookmarkEnd w:id="4489"/>
      <w:r>
        <w:rPr>
          <w:rtl/>
        </w:rPr>
        <w:t xml:space="preserve">אותנו </w:t>
      </w:r>
      <w:bookmarkStart w:id="4490" w:name="_ETM_Q13_702209"/>
      <w:bookmarkEnd w:id="4490"/>
      <w:r>
        <w:rPr>
          <w:rtl/>
        </w:rPr>
        <w:t xml:space="preserve">כמדינה </w:t>
      </w:r>
      <w:bookmarkStart w:id="4491" w:name="_ETM_Q13_702719"/>
      <w:bookmarkEnd w:id="4491"/>
      <w:r>
        <w:rPr>
          <w:rtl/>
        </w:rPr>
        <w:t xml:space="preserve">דמוקרטית </w:t>
      </w:r>
      <w:bookmarkStart w:id="4492" w:name="_ETM_Q13_703589"/>
      <w:bookmarkEnd w:id="4492"/>
      <w:r>
        <w:rPr>
          <w:rtl/>
        </w:rPr>
        <w:t>ו</w:t>
      </w:r>
      <w:bookmarkStart w:id="4493" w:name="_ETM_Q13_704129"/>
      <w:bookmarkEnd w:id="4493"/>
      <w:r>
        <w:rPr>
          <w:rtl/>
        </w:rPr>
        <w:t xml:space="preserve">כמדינה </w:t>
      </w:r>
      <w:bookmarkStart w:id="4494" w:name="_ETM_Q13_704819"/>
      <w:bookmarkEnd w:id="4494"/>
      <w:r>
        <w:rPr>
          <w:rtl/>
        </w:rPr>
        <w:t>בכלל</w:t>
      </w:r>
      <w:r>
        <w:rPr>
          <w:rFonts w:hint="cs"/>
          <w:rtl/>
        </w:rPr>
        <w:t xml:space="preserve">. </w:t>
      </w:r>
      <w:bookmarkStart w:id="4495" w:name="_ETM_Q13_706120"/>
      <w:bookmarkEnd w:id="4495"/>
      <w:r>
        <w:rPr>
          <w:rtl/>
        </w:rPr>
        <w:t xml:space="preserve">ראש </w:t>
      </w:r>
      <w:bookmarkStart w:id="4496" w:name="_ETM_Q13_706450"/>
      <w:bookmarkEnd w:id="4496"/>
      <w:r>
        <w:rPr>
          <w:rtl/>
        </w:rPr>
        <w:t xml:space="preserve">ממשלה </w:t>
      </w:r>
      <w:bookmarkStart w:id="4497" w:name="_ETM_Q13_707049"/>
      <w:bookmarkEnd w:id="4497"/>
      <w:r>
        <w:rPr>
          <w:rtl/>
        </w:rPr>
        <w:t xml:space="preserve">חייב </w:t>
      </w:r>
      <w:bookmarkStart w:id="4498" w:name="_ETM_Q13_707859"/>
      <w:bookmarkEnd w:id="4498"/>
      <w:r>
        <w:rPr>
          <w:rtl/>
        </w:rPr>
        <w:t xml:space="preserve">ליהנות </w:t>
      </w:r>
      <w:bookmarkStart w:id="4499" w:name="_ETM_Q13_708669"/>
      <w:bookmarkEnd w:id="4499"/>
      <w:r>
        <w:rPr>
          <w:rtl/>
        </w:rPr>
        <w:t xml:space="preserve">מציבור </w:t>
      </w:r>
      <w:bookmarkStart w:id="4500" w:name="_ETM_Q13_709329"/>
      <w:bookmarkEnd w:id="4500"/>
      <w:r>
        <w:rPr>
          <w:rtl/>
        </w:rPr>
        <w:t xml:space="preserve">שהולך </w:t>
      </w:r>
      <w:bookmarkStart w:id="4501" w:name="_ETM_Q13_709689"/>
      <w:bookmarkEnd w:id="4501"/>
      <w:r>
        <w:rPr>
          <w:rtl/>
        </w:rPr>
        <w:t>אחריו</w:t>
      </w:r>
      <w:r>
        <w:rPr>
          <w:rFonts w:hint="cs"/>
          <w:rtl/>
        </w:rPr>
        <w:t>.</w:t>
      </w:r>
      <w:r>
        <w:rPr>
          <w:rtl/>
        </w:rPr>
        <w:t xml:space="preserve"> </w:t>
      </w:r>
      <w:bookmarkStart w:id="4502" w:name="_ETM_Q13_710230"/>
      <w:bookmarkEnd w:id="4502"/>
      <w:r>
        <w:rPr>
          <w:rtl/>
        </w:rPr>
        <w:t xml:space="preserve">ראש </w:t>
      </w:r>
      <w:bookmarkStart w:id="4503" w:name="_ETM_Q13_710559"/>
      <w:bookmarkEnd w:id="4503"/>
      <w:r>
        <w:rPr>
          <w:rtl/>
        </w:rPr>
        <w:t xml:space="preserve">ממשלה </w:t>
      </w:r>
      <w:bookmarkStart w:id="4504" w:name="_ETM_Q13_711069"/>
      <w:bookmarkEnd w:id="4504"/>
      <w:r>
        <w:rPr>
          <w:rtl/>
        </w:rPr>
        <w:t xml:space="preserve">חייב </w:t>
      </w:r>
      <w:bookmarkStart w:id="4505" w:name="_ETM_Q13_711519"/>
      <w:bookmarkEnd w:id="4505"/>
      <w:r>
        <w:rPr>
          <w:rtl/>
        </w:rPr>
        <w:t xml:space="preserve">שמאחוריו </w:t>
      </w:r>
      <w:bookmarkStart w:id="4506" w:name="_ETM_Q13_714040"/>
      <w:bookmarkEnd w:id="4506"/>
      <w:r>
        <w:rPr>
          <w:rtl/>
        </w:rPr>
        <w:t xml:space="preserve">יעמוד </w:t>
      </w:r>
      <w:bookmarkStart w:id="4507" w:name="_ETM_Q13_714309"/>
      <w:bookmarkEnd w:id="4507"/>
      <w:r w:rsidR="00617E84">
        <w:rPr>
          <w:rFonts w:hint="cs"/>
          <w:rtl/>
        </w:rPr>
        <w:t>ה</w:t>
      </w:r>
      <w:r>
        <w:rPr>
          <w:rtl/>
        </w:rPr>
        <w:t xml:space="preserve">ציבור </w:t>
      </w:r>
      <w:bookmarkStart w:id="4508" w:name="_ETM_Q13_714640"/>
      <w:bookmarkEnd w:id="4508"/>
      <w:r>
        <w:rPr>
          <w:rtl/>
        </w:rPr>
        <w:t xml:space="preserve">הכי </w:t>
      </w:r>
      <w:bookmarkStart w:id="4509" w:name="_ETM_Q13_714849"/>
      <w:bookmarkEnd w:id="4509"/>
      <w:r>
        <w:rPr>
          <w:rtl/>
        </w:rPr>
        <w:t xml:space="preserve">גדול </w:t>
      </w:r>
      <w:bookmarkStart w:id="4510" w:name="_ETM_Q13_715150"/>
      <w:bookmarkEnd w:id="4510"/>
      <w:r>
        <w:rPr>
          <w:rtl/>
        </w:rPr>
        <w:t>שאפשר</w:t>
      </w:r>
      <w:r>
        <w:rPr>
          <w:rFonts w:hint="cs"/>
          <w:rtl/>
        </w:rPr>
        <w:t>,</w:t>
      </w:r>
      <w:r>
        <w:rPr>
          <w:rtl/>
        </w:rPr>
        <w:t xml:space="preserve"> </w:t>
      </w:r>
      <w:bookmarkStart w:id="4511" w:name="_ETM_Q13_715840"/>
      <w:bookmarkEnd w:id="4511"/>
      <w:r>
        <w:rPr>
          <w:rtl/>
        </w:rPr>
        <w:t xml:space="preserve">או </w:t>
      </w:r>
      <w:bookmarkStart w:id="4512" w:name="_ETM_Q13_715989"/>
      <w:bookmarkEnd w:id="4512"/>
      <w:r>
        <w:rPr>
          <w:rFonts w:hint="cs"/>
          <w:rtl/>
        </w:rPr>
        <w:t>ה</w:t>
      </w:r>
      <w:r>
        <w:rPr>
          <w:rtl/>
        </w:rPr>
        <w:t xml:space="preserve">שני </w:t>
      </w:r>
      <w:bookmarkStart w:id="4513" w:name="_ETM_Q13_716319"/>
      <w:bookmarkEnd w:id="4513"/>
      <w:r>
        <w:rPr>
          <w:rtl/>
        </w:rPr>
        <w:t xml:space="preserve">הכי </w:t>
      </w:r>
      <w:bookmarkStart w:id="4514" w:name="_ETM_Q13_716470"/>
      <w:bookmarkEnd w:id="4514"/>
      <w:r>
        <w:rPr>
          <w:rtl/>
        </w:rPr>
        <w:t xml:space="preserve">גדול </w:t>
      </w:r>
      <w:bookmarkStart w:id="4515" w:name="_ETM_Q13_716739"/>
      <w:bookmarkEnd w:id="4515"/>
      <w:r>
        <w:rPr>
          <w:rtl/>
        </w:rPr>
        <w:t>שאפשר</w:t>
      </w:r>
      <w:r>
        <w:rPr>
          <w:rFonts w:hint="cs"/>
          <w:rtl/>
        </w:rPr>
        <w:t xml:space="preserve"> </w:t>
      </w:r>
      <w:r>
        <w:rPr>
          <w:rtl/>
        </w:rPr>
        <w:t xml:space="preserve">– </w:t>
      </w:r>
      <w:bookmarkStart w:id="4516" w:name="_ETM_Q13_717400"/>
      <w:bookmarkEnd w:id="4516"/>
      <w:r>
        <w:rPr>
          <w:rFonts w:hint="cs"/>
          <w:rtl/>
        </w:rPr>
        <w:t xml:space="preserve">אחד או </w:t>
      </w:r>
      <w:bookmarkStart w:id="4517" w:name="_ETM_Q13_716000"/>
      <w:bookmarkEnd w:id="4517"/>
      <w:r>
        <w:rPr>
          <w:rFonts w:hint="cs"/>
          <w:rtl/>
        </w:rPr>
        <w:t>שניים;</w:t>
      </w:r>
      <w:r>
        <w:rPr>
          <w:rtl/>
        </w:rPr>
        <w:t xml:space="preserve"> </w:t>
      </w:r>
      <w:bookmarkStart w:id="4518" w:name="_ETM_Q13_718720"/>
      <w:bookmarkEnd w:id="4518"/>
      <w:r>
        <w:rPr>
          <w:rtl/>
        </w:rPr>
        <w:t xml:space="preserve">לא </w:t>
      </w:r>
      <w:bookmarkStart w:id="4519" w:name="_ETM_Q13_719019"/>
      <w:bookmarkEnd w:id="4519"/>
      <w:r>
        <w:rPr>
          <w:rtl/>
        </w:rPr>
        <w:t>האחרון</w:t>
      </w:r>
      <w:r>
        <w:rPr>
          <w:rFonts w:hint="cs"/>
          <w:rtl/>
        </w:rPr>
        <w:t>.</w:t>
      </w:r>
      <w:r>
        <w:rPr>
          <w:rtl/>
        </w:rPr>
        <w:t xml:space="preserve"> </w:t>
      </w:r>
      <w:bookmarkStart w:id="4520" w:name="_ETM_Q13_719769"/>
      <w:bookmarkEnd w:id="4520"/>
      <w:r>
        <w:rPr>
          <w:rtl/>
        </w:rPr>
        <w:t xml:space="preserve">לא </w:t>
      </w:r>
      <w:bookmarkStart w:id="4521" w:name="_ETM_Q13_720010"/>
      <w:bookmarkEnd w:id="4521"/>
      <w:r>
        <w:rPr>
          <w:rtl/>
        </w:rPr>
        <w:t xml:space="preserve">השמיני </w:t>
      </w:r>
      <w:bookmarkStart w:id="4522" w:name="_ETM_Q13_720790"/>
      <w:bookmarkEnd w:id="4522"/>
      <w:r>
        <w:rPr>
          <w:rtl/>
        </w:rPr>
        <w:t xml:space="preserve">הכי </w:t>
      </w:r>
      <w:bookmarkStart w:id="4523" w:name="_ETM_Q13_721000"/>
      <w:bookmarkEnd w:id="4523"/>
      <w:r>
        <w:rPr>
          <w:rtl/>
        </w:rPr>
        <w:t xml:space="preserve">גדול </w:t>
      </w:r>
      <w:bookmarkStart w:id="4524" w:name="_ETM_Q13_721239"/>
      <w:bookmarkEnd w:id="4524"/>
      <w:r>
        <w:rPr>
          <w:rtl/>
        </w:rPr>
        <w:t>שאפשר</w:t>
      </w:r>
      <w:r>
        <w:rPr>
          <w:rFonts w:hint="cs"/>
          <w:rtl/>
        </w:rPr>
        <w:t>,</w:t>
      </w:r>
      <w:r>
        <w:rPr>
          <w:rtl/>
        </w:rPr>
        <w:t xml:space="preserve"> </w:t>
      </w:r>
      <w:bookmarkStart w:id="4525" w:name="_ETM_Q13_721540"/>
      <w:bookmarkEnd w:id="4525"/>
      <w:r>
        <w:rPr>
          <w:rtl/>
        </w:rPr>
        <w:t xml:space="preserve">ולא </w:t>
      </w:r>
      <w:bookmarkStart w:id="4526" w:name="_ETM_Q13_721720"/>
      <w:bookmarkEnd w:id="4526"/>
      <w:r>
        <w:rPr>
          <w:rtl/>
        </w:rPr>
        <w:t>התשיעי</w:t>
      </w:r>
      <w:r>
        <w:rPr>
          <w:rFonts w:hint="cs"/>
          <w:rtl/>
        </w:rPr>
        <w:t>,</w:t>
      </w:r>
      <w:r>
        <w:rPr>
          <w:rtl/>
        </w:rPr>
        <w:t xml:space="preserve"> </w:t>
      </w:r>
      <w:bookmarkStart w:id="4527" w:name="_ETM_Q13_722019"/>
      <w:bookmarkEnd w:id="4527"/>
      <w:r>
        <w:rPr>
          <w:rFonts w:hint="cs"/>
          <w:rtl/>
        </w:rPr>
        <w:t xml:space="preserve">ולא העשירי הכי גדול שאפשר; לא הכי </w:t>
      </w:r>
      <w:bookmarkStart w:id="4528" w:name="_ETM_Q13_722000"/>
      <w:bookmarkEnd w:id="4528"/>
      <w:r>
        <w:rPr>
          <w:rFonts w:hint="cs"/>
          <w:rtl/>
        </w:rPr>
        <w:t xml:space="preserve">קטן שאפשר. לא הציבור המצומצם ביותר אלא הציבור הגדול ביותר. כדי לשלוט במדינה, </w:t>
      </w:r>
      <w:bookmarkStart w:id="4529" w:name="_ETM_Q13_722980"/>
      <w:bookmarkStart w:id="4530" w:name="_ETM_Q13_730780"/>
      <w:bookmarkEnd w:id="4529"/>
      <w:bookmarkEnd w:id="4530"/>
      <w:r>
        <w:rPr>
          <w:rFonts w:hint="cs"/>
          <w:rtl/>
        </w:rPr>
        <w:t xml:space="preserve">זה אחד הדברים החשובים ביותר שנעשה כאן במדינה אם אנחנו נסגור את הלקונה הזאת. </w:t>
      </w:r>
    </w:p>
    <w:p w:rsidR="00617E84" w:rsidRDefault="00617E84" w:rsidP="00617E84">
      <w:pPr>
        <w:rPr>
          <w:rtl/>
        </w:rPr>
      </w:pPr>
    </w:p>
    <w:p w:rsidR="00BD7FB7" w:rsidRDefault="00BD7FB7" w:rsidP="00617E84">
      <w:pPr>
        <w:rPr>
          <w:rtl/>
        </w:rPr>
      </w:pPr>
      <w:r>
        <w:rPr>
          <w:rFonts w:hint="cs"/>
          <w:rtl/>
        </w:rPr>
        <w:t xml:space="preserve">אני חושבת שלא נדרשנו אליה עד הממשלה הנוכחית כי </w:t>
      </w:r>
      <w:bookmarkStart w:id="4531" w:name="_ETM_Q13_739000"/>
      <w:bookmarkEnd w:id="4531"/>
      <w:r>
        <w:rPr>
          <w:rFonts w:hint="cs"/>
          <w:rtl/>
        </w:rPr>
        <w:t>זה היה מובן מאליו. יש הרבה דברים מובנים מאליהם ואנחנו לא נדרשים אליהם.</w:t>
      </w:r>
      <w:bookmarkStart w:id="4532" w:name="TOR_Q14"/>
      <w:bookmarkEnd w:id="4532"/>
      <w:r w:rsidR="00617E84">
        <w:rPr>
          <w:rFonts w:hint="cs"/>
          <w:rtl/>
        </w:rPr>
        <w:t xml:space="preserve"> </w:t>
      </w:r>
      <w:r>
        <w:rPr>
          <w:rFonts w:hint="cs"/>
          <w:rtl/>
        </w:rPr>
        <w:t xml:space="preserve">אבל עכשיו הגענו לאירוע שבו אנחנו רואים שזה לא כזה מובן מאליו, וכל דבר קיצוני שיכול לקרות </w:t>
      </w:r>
      <w:r>
        <w:rPr>
          <w:rtl/>
        </w:rPr>
        <w:t>–</w:t>
      </w:r>
      <w:r>
        <w:rPr>
          <w:rFonts w:hint="cs"/>
          <w:rtl/>
        </w:rPr>
        <w:t xml:space="preserve"> משתמשים בו. כמו בוועדות וכמו שמדרדרים פה </w:t>
      </w:r>
      <w:bookmarkStart w:id="4533" w:name="_ETM_Q14_155000"/>
      <w:bookmarkEnd w:id="4533"/>
      <w:r>
        <w:rPr>
          <w:rFonts w:hint="cs"/>
          <w:rtl/>
        </w:rPr>
        <w:t>את הדמוקרטיה לשיא השפל בכנסת ובוועדות, וסגני היו"ר, ואנחנו מ</w:t>
      </w:r>
      <w:r w:rsidR="00617E84">
        <w:rPr>
          <w:rFonts w:hint="cs"/>
          <w:rtl/>
        </w:rPr>
        <w:t>י</w:t>
      </w:r>
      <w:r>
        <w:rPr>
          <w:rFonts w:hint="cs"/>
          <w:rtl/>
        </w:rPr>
        <w:t>דרדרים ומ</w:t>
      </w:r>
      <w:r w:rsidR="00617E84">
        <w:rPr>
          <w:rFonts w:hint="cs"/>
          <w:rtl/>
        </w:rPr>
        <w:t>י</w:t>
      </w:r>
      <w:r>
        <w:rPr>
          <w:rFonts w:hint="cs"/>
          <w:rtl/>
        </w:rPr>
        <w:t>דרדרים. אבל בסוף אתם תסתכלו על עצמכם</w:t>
      </w:r>
      <w:bookmarkStart w:id="4534" w:name="_ETM_Q14_168000"/>
      <w:bookmarkEnd w:id="4534"/>
      <w:r>
        <w:rPr>
          <w:rFonts w:hint="cs"/>
          <w:rtl/>
        </w:rPr>
        <w:t xml:space="preserve"> במראה ואתם תראו שאם לא נחוקק את החוק הזה, בממשלה הבאה זה שוב יהיה מישהו שסחט את שני הצדדים והגיע לראשות ממשלה בלי אמון הציבור ורק על ידי סחיטה. אנחנו הורסים את המדינה</w:t>
      </w:r>
      <w:bookmarkStart w:id="4535" w:name="_ETM_Q14_182000"/>
      <w:bookmarkEnd w:id="4535"/>
      <w:r>
        <w:rPr>
          <w:rFonts w:hint="cs"/>
          <w:rtl/>
        </w:rPr>
        <w:t xml:space="preserve">. </w:t>
      </w:r>
      <w:bookmarkStart w:id="4536" w:name="_ETM_Q14_178000"/>
      <w:bookmarkEnd w:id="4536"/>
      <w:r>
        <w:rPr>
          <w:rFonts w:hint="cs"/>
          <w:rtl/>
        </w:rPr>
        <w:t>והמדינה הזאת חשובה מדי</w:t>
      </w:r>
      <w:r w:rsidR="00617E84">
        <w:rPr>
          <w:rFonts w:hint="cs"/>
          <w:rtl/>
        </w:rPr>
        <w:t>,</w:t>
      </w:r>
      <w:r>
        <w:rPr>
          <w:rFonts w:hint="cs"/>
          <w:rtl/>
        </w:rPr>
        <w:t xml:space="preserve"> יותר חשובה מכל אחד </w:t>
      </w:r>
      <w:bookmarkStart w:id="4537" w:name="_ETM_Q14_183000"/>
      <w:bookmarkEnd w:id="4537"/>
      <w:r>
        <w:rPr>
          <w:rFonts w:hint="cs"/>
          <w:rtl/>
        </w:rPr>
        <w:t>ואחד מכם פה</w:t>
      </w:r>
      <w:r w:rsidR="00617E84">
        <w:rPr>
          <w:rFonts w:hint="cs"/>
          <w:rtl/>
        </w:rPr>
        <w:t>,</w:t>
      </w:r>
      <w:r>
        <w:rPr>
          <w:rFonts w:hint="cs"/>
          <w:rtl/>
        </w:rPr>
        <w:t xml:space="preserve"> וזה בדמי ובנפשי</w:t>
      </w:r>
      <w:r w:rsidR="00617E84">
        <w:rPr>
          <w:rFonts w:hint="cs"/>
          <w:rtl/>
        </w:rPr>
        <w:t>,</w:t>
      </w:r>
      <w:r>
        <w:rPr>
          <w:rFonts w:hint="cs"/>
          <w:rtl/>
        </w:rPr>
        <w:t xml:space="preserve"> ואני מבקשת מכם: תעצרו את הה</w:t>
      </w:r>
      <w:r w:rsidR="00617E84">
        <w:rPr>
          <w:rFonts w:hint="cs"/>
          <w:rtl/>
        </w:rPr>
        <w:t>י</w:t>
      </w:r>
      <w:r>
        <w:rPr>
          <w:rFonts w:hint="cs"/>
          <w:rtl/>
        </w:rPr>
        <w:t xml:space="preserve">דרדרות הזאת ותצביעו בעד החוק הזה. </w:t>
      </w:r>
      <w:bookmarkStart w:id="4538" w:name="_ETM_Q14_194000"/>
      <w:bookmarkEnd w:id="4538"/>
      <w:r>
        <w:rPr>
          <w:rFonts w:hint="cs"/>
          <w:rtl/>
        </w:rPr>
        <w:t xml:space="preserve">תודה. </w:t>
      </w:r>
    </w:p>
    <w:p w:rsidR="00BD7FB7" w:rsidRDefault="00BD7FB7" w:rsidP="009635F5">
      <w:pPr>
        <w:rPr>
          <w:rtl/>
        </w:rPr>
      </w:pPr>
    </w:p>
    <w:p w:rsidR="00BD7FB7" w:rsidRDefault="00BD7FB7" w:rsidP="009C7056">
      <w:pPr>
        <w:pStyle w:val="af9"/>
        <w:keepNext/>
        <w:rPr>
          <w:rtl/>
        </w:rPr>
      </w:pPr>
      <w:r w:rsidRPr="00647CB7">
        <w:rPr>
          <w:rStyle w:val="TagStyle"/>
          <w:rtl/>
        </w:rPr>
        <w:t xml:space="preserve"> &lt;&lt; יור &gt;&gt; </w:t>
      </w:r>
      <w:r>
        <w:rPr>
          <w:rtl/>
        </w:rPr>
        <w:t>היו"ר מנסור עבאס:</w:t>
      </w:r>
      <w:r w:rsidRPr="00647CB7">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תודה לחברת הכנסת קרן ברק. ישיב שר המשפטים גדעון סער. בבקשה. </w:t>
      </w:r>
    </w:p>
    <w:p w:rsidR="00BD7FB7" w:rsidRDefault="00BD7FB7" w:rsidP="009C7056">
      <w:pPr>
        <w:rPr>
          <w:rtl/>
          <w:lang w:eastAsia="he-IL"/>
        </w:rPr>
      </w:pPr>
    </w:p>
    <w:p w:rsidR="00BD7FB7" w:rsidRDefault="00BD7FB7" w:rsidP="009C7056">
      <w:pPr>
        <w:pStyle w:val="a5"/>
        <w:keepNext/>
        <w:rPr>
          <w:rtl/>
        </w:rPr>
      </w:pPr>
      <w:bookmarkStart w:id="4539" w:name="ET_speaker_6208_4"/>
      <w:r w:rsidRPr="00647CB7">
        <w:rPr>
          <w:rStyle w:val="TagStyle"/>
          <w:rtl/>
        </w:rPr>
        <w:t xml:space="preserve"> &lt;&lt; דובר &gt;&gt; </w:t>
      </w:r>
      <w:bookmarkStart w:id="4540" w:name="_Toc77612936"/>
      <w:bookmarkStart w:id="4541" w:name="_Toc77618972"/>
      <w:r>
        <w:rPr>
          <w:rtl/>
        </w:rPr>
        <w:t>שר המשפטים גדעון סער:</w:t>
      </w:r>
      <w:bookmarkEnd w:id="4540"/>
      <w:bookmarkEnd w:id="4541"/>
      <w:r w:rsidRPr="00647CB7">
        <w:rPr>
          <w:rStyle w:val="TagStyle"/>
          <w:rtl/>
        </w:rPr>
        <w:t xml:space="preserve"> &lt;&lt; דובר &gt;&gt;</w:t>
      </w:r>
      <w:r>
        <w:rPr>
          <w:rtl/>
        </w:rPr>
        <w:t xml:space="preserve">  </w:t>
      </w:r>
      <w:bookmarkEnd w:id="4539"/>
    </w:p>
    <w:p w:rsidR="00BD7FB7" w:rsidRDefault="00BD7FB7" w:rsidP="00FE191E">
      <w:pPr>
        <w:rPr>
          <w:rtl/>
          <w:lang w:eastAsia="he-IL"/>
        </w:rPr>
      </w:pPr>
    </w:p>
    <w:p w:rsidR="00BD7FB7" w:rsidRDefault="00BD7FB7" w:rsidP="00617E84">
      <w:pPr>
        <w:rPr>
          <w:rtl/>
          <w:lang w:eastAsia="he-IL"/>
        </w:rPr>
      </w:pPr>
      <w:bookmarkStart w:id="4542" w:name="_ETM_Q14_223000"/>
      <w:bookmarkEnd w:id="4542"/>
      <w:r>
        <w:rPr>
          <w:rFonts w:hint="cs"/>
          <w:rtl/>
          <w:lang w:eastAsia="he-IL"/>
        </w:rPr>
        <w:t xml:space="preserve">אדוני היושב-ראש, כנסת נכבדה, </w:t>
      </w:r>
      <w:r>
        <w:rPr>
          <w:rtl/>
          <w:lang w:eastAsia="he-IL"/>
        </w:rPr>
        <w:t>חברת הכנסת ברק מציעה לשנות בשני ענייני</w:t>
      </w:r>
      <w:r>
        <w:rPr>
          <w:rFonts w:hint="cs"/>
          <w:rtl/>
          <w:lang w:eastAsia="he-IL"/>
        </w:rPr>
        <w:t>ם</w:t>
      </w:r>
      <w:r>
        <w:rPr>
          <w:rtl/>
          <w:lang w:eastAsia="he-IL"/>
        </w:rPr>
        <w:t xml:space="preserve"> מרכזיים את היקף שיקול הדעת הנתון לנשיא המדינה עת הוא מטיל את התפקיד של הרכבת הממשלה החדשה על אחד מחברי הכנסת.</w:t>
      </w:r>
      <w:r>
        <w:rPr>
          <w:rFonts w:hint="cs"/>
          <w:rtl/>
          <w:lang w:eastAsia="he-IL"/>
        </w:rPr>
        <w:t xml:space="preserve"> </w:t>
      </w:r>
      <w:bookmarkStart w:id="4543" w:name="_ETM_Q14_236000"/>
      <w:bookmarkEnd w:id="4543"/>
      <w:r>
        <w:rPr>
          <w:rtl/>
          <w:lang w:eastAsia="he-IL"/>
        </w:rPr>
        <w:t>בשונה מהדין הקיים</w:t>
      </w:r>
      <w:r w:rsidR="00617E84">
        <w:rPr>
          <w:rFonts w:hint="cs"/>
          <w:rtl/>
          <w:lang w:eastAsia="he-IL"/>
        </w:rPr>
        <w:t>,</w:t>
      </w:r>
      <w:r>
        <w:rPr>
          <w:rtl/>
          <w:lang w:eastAsia="he-IL"/>
        </w:rPr>
        <w:t xml:space="preserve"> שבו רשאי הנשיא להטיל את התפקיד</w:t>
      </w:r>
      <w:r>
        <w:rPr>
          <w:rFonts w:hint="cs"/>
          <w:rtl/>
          <w:lang w:eastAsia="he-IL"/>
        </w:rPr>
        <w:t>,</w:t>
      </w:r>
      <w:r>
        <w:rPr>
          <w:rtl/>
          <w:lang w:eastAsia="he-IL"/>
        </w:rPr>
        <w:t xml:space="preserve"> לאחר התייעצות </w:t>
      </w:r>
      <w:r>
        <w:rPr>
          <w:rFonts w:hint="cs"/>
          <w:rtl/>
          <w:lang w:eastAsia="he-IL"/>
        </w:rPr>
        <w:t xml:space="preserve">עם </w:t>
      </w:r>
      <w:r>
        <w:rPr>
          <w:rtl/>
          <w:lang w:eastAsia="he-IL"/>
        </w:rPr>
        <w:t>נציגי הסיעות, בלי שהחוק נוקב במגבלה מהותית על שיקול דעתו</w:t>
      </w:r>
      <w:r>
        <w:rPr>
          <w:rFonts w:hint="cs"/>
          <w:rtl/>
          <w:lang w:eastAsia="he-IL"/>
        </w:rPr>
        <w:t xml:space="preserve"> </w:t>
      </w:r>
      <w:r>
        <w:rPr>
          <w:rtl/>
          <w:lang w:eastAsia="he-IL"/>
        </w:rPr>
        <w:t>–</w:t>
      </w:r>
      <w:r>
        <w:rPr>
          <w:rFonts w:hint="cs"/>
          <w:rtl/>
          <w:lang w:eastAsia="he-IL"/>
        </w:rPr>
        <w:t xml:space="preserve"> מקובל </w:t>
      </w:r>
      <w:bookmarkStart w:id="4544" w:name="_ETM_Q14_251000"/>
      <w:bookmarkEnd w:id="4544"/>
      <w:r>
        <w:rPr>
          <w:rFonts w:hint="cs"/>
          <w:rtl/>
          <w:lang w:eastAsia="he-IL"/>
        </w:rPr>
        <w:t>ששיקול הדעת מופעל על פי מי שיש לו את הסיכויים הטובים</w:t>
      </w:r>
      <w:bookmarkStart w:id="4545" w:name="_ETM_Q14_253000"/>
      <w:bookmarkEnd w:id="4545"/>
      <w:r>
        <w:rPr>
          <w:rFonts w:hint="cs"/>
          <w:rtl/>
          <w:lang w:eastAsia="he-IL"/>
        </w:rPr>
        <w:t xml:space="preserve"> ביותר להרכיב ממשלה </w:t>
      </w:r>
      <w:r>
        <w:rPr>
          <w:rtl/>
          <w:lang w:eastAsia="he-IL"/>
        </w:rPr>
        <w:t>–</w:t>
      </w:r>
      <w:r>
        <w:rPr>
          <w:rFonts w:hint="cs"/>
          <w:rtl/>
          <w:lang w:eastAsia="he-IL"/>
        </w:rPr>
        <w:t xml:space="preserve"> קובעת ה</w:t>
      </w:r>
      <w:r>
        <w:rPr>
          <w:rtl/>
          <w:lang w:eastAsia="he-IL"/>
        </w:rPr>
        <w:t xml:space="preserve">הצעה </w:t>
      </w:r>
      <w:r>
        <w:rPr>
          <w:rFonts w:hint="cs"/>
          <w:rtl/>
          <w:lang w:eastAsia="he-IL"/>
        </w:rPr>
        <w:t xml:space="preserve">הנוכחית </w:t>
      </w:r>
      <w:r>
        <w:rPr>
          <w:rtl/>
          <w:lang w:eastAsia="he-IL"/>
        </w:rPr>
        <w:t>כי הנשיא יהיה חייב להטיל את התפקיד רק על אחד מחברי הכנסת העומדים בראש שתי הסיעות הגדולות ביותר בכנסת הנבחרת.</w:t>
      </w:r>
      <w:r>
        <w:rPr>
          <w:rFonts w:hint="cs"/>
          <w:rtl/>
          <w:lang w:eastAsia="he-IL"/>
        </w:rPr>
        <w:t xml:space="preserve"> </w:t>
      </w:r>
      <w:bookmarkStart w:id="4546" w:name="_ETM_Q14_266000"/>
      <w:bookmarkEnd w:id="4546"/>
      <w:r>
        <w:rPr>
          <w:rtl/>
          <w:lang w:eastAsia="he-IL"/>
        </w:rPr>
        <w:t>כלומר, בשונה מהדין הקיים, לפי המוצע, הנשיא יהיה חייב להטיל את התפקיד רק על מי שעומד בראש סיעה ורק על אחד מראשי הסיעות הגדולות ביותר. רק במקרה שבו חבר הכנסת האמור סירב לקבל על עצמו את התפקיד יהיה רשאי הנשיא להטיל את התפקיד על חבר הכנסת הבא</w:t>
      </w:r>
      <w:r>
        <w:rPr>
          <w:rFonts w:hint="cs"/>
          <w:rtl/>
          <w:lang w:eastAsia="he-IL"/>
        </w:rPr>
        <w:t xml:space="preserve"> </w:t>
      </w:r>
      <w:r>
        <w:rPr>
          <w:rtl/>
          <w:lang w:eastAsia="he-IL"/>
        </w:rPr>
        <w:t>אחריו ברשימת המועמדים.</w:t>
      </w:r>
    </w:p>
    <w:p w:rsidR="00BD7FB7" w:rsidRDefault="00BD7FB7" w:rsidP="009C7056">
      <w:pPr>
        <w:rPr>
          <w:rtl/>
          <w:lang w:eastAsia="he-IL"/>
        </w:rPr>
      </w:pPr>
      <w:bookmarkStart w:id="4547" w:name="_ETM_Q14_293000"/>
      <w:bookmarkEnd w:id="4547"/>
    </w:p>
    <w:p w:rsidR="00BD7FB7" w:rsidRDefault="00BD7FB7" w:rsidP="00617E84">
      <w:pPr>
        <w:rPr>
          <w:rtl/>
          <w:lang w:eastAsia="he-IL"/>
        </w:rPr>
      </w:pPr>
      <w:r>
        <w:rPr>
          <w:rtl/>
          <w:lang w:eastAsia="he-IL"/>
        </w:rPr>
        <w:t>דברי ההסבר של הצעת החוק מדגישים כי מטרת התיקון היא להבטיח שרצון העם ימומש באופן מ</w:t>
      </w:r>
      <w:r>
        <w:rPr>
          <w:rFonts w:hint="cs"/>
          <w:rtl/>
          <w:lang w:eastAsia="he-IL"/>
        </w:rPr>
        <w:t>י</w:t>
      </w:r>
      <w:r>
        <w:rPr>
          <w:rtl/>
          <w:lang w:eastAsia="he-IL"/>
        </w:rPr>
        <w:t>טבי ויזכה לביטוי בהחלטת הנשיא</w:t>
      </w:r>
      <w:r w:rsidR="00617E84">
        <w:rPr>
          <w:rFonts w:hint="cs"/>
          <w:rtl/>
          <w:lang w:eastAsia="he-IL"/>
        </w:rPr>
        <w:t>,</w:t>
      </w:r>
      <w:r>
        <w:rPr>
          <w:rFonts w:hint="cs"/>
          <w:rtl/>
          <w:lang w:eastAsia="he-IL"/>
        </w:rPr>
        <w:t xml:space="preserve"> אבל </w:t>
      </w:r>
      <w:bookmarkStart w:id="4548" w:name="_ETM_Q14_306000"/>
      <w:bookmarkEnd w:id="4548"/>
      <w:r>
        <w:rPr>
          <w:rFonts w:hint="cs"/>
          <w:rtl/>
          <w:lang w:eastAsia="he-IL"/>
        </w:rPr>
        <w:t>למעשה, ההצעה ד</w:t>
      </w:r>
      <w:r>
        <w:rPr>
          <w:rtl/>
          <w:lang w:eastAsia="he-IL"/>
        </w:rPr>
        <w:t xml:space="preserve">ווקא מצמצת את כוחו של הנשיא </w:t>
      </w:r>
      <w:r w:rsidR="00F70AA4">
        <w:rPr>
          <w:rFonts w:hint="cs"/>
          <w:rtl/>
          <w:lang w:eastAsia="he-IL"/>
        </w:rPr>
        <w:t>– – –</w:t>
      </w:r>
    </w:p>
    <w:p w:rsidR="00BD7FB7" w:rsidRDefault="00BD7FB7" w:rsidP="009C7056">
      <w:pPr>
        <w:rPr>
          <w:rtl/>
          <w:lang w:eastAsia="he-IL"/>
        </w:rPr>
      </w:pPr>
    </w:p>
    <w:p w:rsidR="00BD7FB7" w:rsidRDefault="00BD7FB7" w:rsidP="009C7056">
      <w:pPr>
        <w:pStyle w:val="af8"/>
        <w:keepNext/>
        <w:rPr>
          <w:rtl/>
        </w:rPr>
      </w:pPr>
      <w:bookmarkStart w:id="4549" w:name="ET_interruption_5768_24"/>
      <w:r w:rsidRPr="0014298A">
        <w:rPr>
          <w:rStyle w:val="TagStyle"/>
          <w:rtl/>
        </w:rPr>
        <w:t xml:space="preserve"> &lt;&lt; קריאה &gt;&gt; </w:t>
      </w:r>
      <w:r>
        <w:rPr>
          <w:rtl/>
        </w:rPr>
        <w:t>קרן ברק (הליכוד):</w:t>
      </w:r>
      <w:r w:rsidRPr="0014298A">
        <w:rPr>
          <w:rStyle w:val="TagStyle"/>
          <w:rtl/>
        </w:rPr>
        <w:t xml:space="preserve"> &lt;&lt; קריאה &gt;&gt;</w:t>
      </w:r>
      <w:r>
        <w:rPr>
          <w:rtl/>
        </w:rPr>
        <w:t xml:space="preserve">  </w:t>
      </w:r>
      <w:bookmarkEnd w:id="4549"/>
    </w:p>
    <w:p w:rsidR="00BD7FB7" w:rsidRDefault="00BD7FB7" w:rsidP="00FE191E">
      <w:pPr>
        <w:rPr>
          <w:rtl/>
          <w:lang w:eastAsia="he-IL"/>
        </w:rPr>
      </w:pPr>
    </w:p>
    <w:p w:rsidR="00BD7FB7" w:rsidRDefault="00F70AA4" w:rsidP="009C7056">
      <w:pPr>
        <w:rPr>
          <w:rtl/>
          <w:lang w:eastAsia="he-IL"/>
        </w:rPr>
      </w:pPr>
      <w:r>
        <w:rPr>
          <w:rFonts w:hint="cs"/>
          <w:rtl/>
          <w:lang w:eastAsia="he-IL"/>
        </w:rPr>
        <w:t>– – –</w:t>
      </w:r>
      <w:r w:rsidR="00BD7FB7">
        <w:rPr>
          <w:rFonts w:hint="cs"/>
          <w:rtl/>
          <w:lang w:eastAsia="he-IL"/>
        </w:rPr>
        <w:t xml:space="preserve"> </w:t>
      </w:r>
    </w:p>
    <w:p w:rsidR="00BD7FB7" w:rsidRDefault="00BD7FB7" w:rsidP="009C7056">
      <w:pPr>
        <w:rPr>
          <w:rtl/>
          <w:lang w:eastAsia="he-IL"/>
        </w:rPr>
      </w:pPr>
    </w:p>
    <w:p w:rsidR="00BD7FB7" w:rsidRDefault="00BD7FB7" w:rsidP="009C7056">
      <w:pPr>
        <w:rPr>
          <w:rtl/>
          <w:lang w:eastAsia="he-IL"/>
        </w:rPr>
      </w:pPr>
      <w:bookmarkStart w:id="4550" w:name="_ETM_Q14_316000"/>
      <w:bookmarkEnd w:id="4550"/>
    </w:p>
    <w:p w:rsidR="00BD7FB7" w:rsidRDefault="00BD7FB7" w:rsidP="009C7056">
      <w:pPr>
        <w:pStyle w:val="-"/>
        <w:keepNext/>
        <w:rPr>
          <w:rtl/>
        </w:rPr>
      </w:pPr>
      <w:bookmarkStart w:id="4551" w:name="_ETM_Q14_311000"/>
      <w:bookmarkEnd w:id="4551"/>
      <w:r w:rsidRPr="0014298A">
        <w:rPr>
          <w:rStyle w:val="TagStyle"/>
          <w:rtl/>
        </w:rPr>
        <w:t xml:space="preserve"> &lt;&lt; דובר_המשך &gt;&gt; </w:t>
      </w:r>
      <w:r>
        <w:rPr>
          <w:rtl/>
        </w:rPr>
        <w:t>שר המשפטים גדעון סער:</w:t>
      </w:r>
      <w:r w:rsidRPr="0014298A">
        <w:rPr>
          <w:rStyle w:val="TagStyle"/>
          <w:rtl/>
        </w:rPr>
        <w:t xml:space="preserve"> &lt;&lt; דובר_המשך &gt;&gt;</w:t>
      </w:r>
      <w:r>
        <w:rPr>
          <w:rtl/>
        </w:rPr>
        <w:t xml:space="preserve">  </w:t>
      </w:r>
    </w:p>
    <w:p w:rsidR="00BD7FB7" w:rsidRDefault="00BD7FB7" w:rsidP="009C7056">
      <w:pPr>
        <w:rPr>
          <w:rtl/>
          <w:lang w:eastAsia="he-IL"/>
        </w:rPr>
      </w:pPr>
      <w:bookmarkStart w:id="4552" w:name="_ETM_Q14_309000"/>
      <w:bookmarkEnd w:id="4552"/>
    </w:p>
    <w:p w:rsidR="00BD7FB7" w:rsidRDefault="00BD7FB7" w:rsidP="00617E84">
      <w:pPr>
        <w:rPr>
          <w:rtl/>
          <w:lang w:eastAsia="he-IL"/>
        </w:rPr>
      </w:pPr>
      <w:bookmarkStart w:id="4553" w:name="_ETM_Q14_313000"/>
      <w:bookmarkEnd w:id="4553"/>
      <w:r>
        <w:rPr>
          <w:rFonts w:hint="cs"/>
          <w:rtl/>
          <w:lang w:eastAsia="he-IL"/>
        </w:rPr>
        <w:t>חברת הכנסת ברק</w:t>
      </w:r>
      <w:r w:rsidR="00617E84">
        <w:rPr>
          <w:rFonts w:hint="cs"/>
          <w:rtl/>
          <w:lang w:eastAsia="he-IL"/>
        </w:rPr>
        <w:t>,</w:t>
      </w:r>
      <w:r>
        <w:rPr>
          <w:rFonts w:hint="cs"/>
          <w:rtl/>
          <w:lang w:eastAsia="he-IL"/>
        </w:rPr>
        <w:t xml:space="preserve"> במשטר פרלמנטרי בכל העולם אין מגבלה כזאת. במשטר פרלמנטרי, מה שקובע הוא רוב חברי הכנסת. </w:t>
      </w:r>
    </w:p>
    <w:p w:rsidR="00BD7FB7" w:rsidRDefault="00BD7FB7" w:rsidP="009C7056">
      <w:pPr>
        <w:rPr>
          <w:rtl/>
          <w:lang w:eastAsia="he-IL"/>
        </w:rPr>
      </w:pPr>
      <w:bookmarkStart w:id="4554" w:name="_ETM_Q14_321000"/>
      <w:bookmarkEnd w:id="4554"/>
    </w:p>
    <w:p w:rsidR="00BD7FB7" w:rsidRDefault="00BD7FB7" w:rsidP="009C7056">
      <w:pPr>
        <w:pStyle w:val="af8"/>
        <w:keepNext/>
        <w:rPr>
          <w:rtl/>
        </w:rPr>
      </w:pPr>
      <w:bookmarkStart w:id="4555" w:name="ET_interruption_5768_5"/>
      <w:r w:rsidRPr="00647CB7">
        <w:rPr>
          <w:rStyle w:val="TagStyle"/>
          <w:rtl/>
        </w:rPr>
        <w:t xml:space="preserve"> &lt;&lt; קריאה &gt;&gt; </w:t>
      </w:r>
      <w:r>
        <w:rPr>
          <w:rtl/>
        </w:rPr>
        <w:t>קרן ברק (הליכוד):</w:t>
      </w:r>
      <w:r w:rsidRPr="00647CB7">
        <w:rPr>
          <w:rStyle w:val="TagStyle"/>
          <w:rtl/>
        </w:rPr>
        <w:t xml:space="preserve"> &lt;&lt; קריאה &gt;&gt;</w:t>
      </w:r>
      <w:r>
        <w:rPr>
          <w:rtl/>
        </w:rPr>
        <w:t xml:space="preserve">  </w:t>
      </w:r>
      <w:bookmarkEnd w:id="4555"/>
    </w:p>
    <w:p w:rsidR="00BD7FB7" w:rsidRDefault="00BD7FB7" w:rsidP="00FE191E">
      <w:pPr>
        <w:rPr>
          <w:rtl/>
          <w:lang w:eastAsia="he-IL"/>
        </w:rPr>
      </w:pPr>
    </w:p>
    <w:p w:rsidR="00BD7FB7" w:rsidRDefault="00BD7FB7" w:rsidP="009C7056">
      <w:pPr>
        <w:rPr>
          <w:rtl/>
          <w:lang w:eastAsia="he-IL"/>
        </w:rPr>
      </w:pPr>
      <w:r>
        <w:rPr>
          <w:rFonts w:hint="cs"/>
          <w:rtl/>
          <w:lang w:eastAsia="he-IL"/>
        </w:rPr>
        <w:t>אבל</w:t>
      </w:r>
      <w:bookmarkStart w:id="4556" w:name="_ETM_Q14_318000"/>
      <w:bookmarkEnd w:id="4556"/>
      <w:r>
        <w:rPr>
          <w:rFonts w:hint="cs"/>
          <w:rtl/>
          <w:lang w:eastAsia="he-IL"/>
        </w:rPr>
        <w:t xml:space="preserve"> זה מה שקורה במשטר פרלמנטרי</w:t>
      </w:r>
      <w:bookmarkStart w:id="4557" w:name="_ETM_Q14_322000"/>
      <w:bookmarkEnd w:id="4557"/>
      <w:r>
        <w:rPr>
          <w:rFonts w:hint="cs"/>
          <w:rtl/>
          <w:lang w:eastAsia="he-IL"/>
        </w:rPr>
        <w:t xml:space="preserve"> בעולם, שמהסיעה הקטנה ביותר יהיה ראש הממשלה? זה קורה איפשהו? </w:t>
      </w:r>
    </w:p>
    <w:p w:rsidR="00BD7FB7" w:rsidRDefault="00BD7FB7" w:rsidP="009C7056">
      <w:pPr>
        <w:rPr>
          <w:rtl/>
          <w:lang w:eastAsia="he-IL"/>
        </w:rPr>
      </w:pPr>
    </w:p>
    <w:p w:rsidR="00BD7FB7" w:rsidRDefault="00BD7FB7" w:rsidP="009C7056">
      <w:pPr>
        <w:pStyle w:val="-"/>
        <w:keepNext/>
        <w:rPr>
          <w:rtl/>
        </w:rPr>
      </w:pPr>
      <w:r w:rsidRPr="00647CB7">
        <w:rPr>
          <w:rStyle w:val="TagStyle"/>
          <w:rtl/>
        </w:rPr>
        <w:t xml:space="preserve"> &lt;&lt; דובר_המשך &gt;&gt; </w:t>
      </w:r>
      <w:r>
        <w:rPr>
          <w:rtl/>
        </w:rPr>
        <w:t>שר המשפטים גדעון סער:</w:t>
      </w:r>
      <w:r w:rsidRPr="00647CB7">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זה קורה. זה </w:t>
      </w:r>
      <w:bookmarkStart w:id="4558" w:name="_ETM_Q14_329000"/>
      <w:bookmarkEnd w:id="4558"/>
      <w:r>
        <w:rPr>
          <w:rFonts w:hint="cs"/>
          <w:rtl/>
          <w:lang w:eastAsia="he-IL"/>
        </w:rPr>
        <w:t xml:space="preserve">קורה, ואני אתן לך דוגמה. </w:t>
      </w:r>
    </w:p>
    <w:p w:rsidR="00BD7FB7" w:rsidRDefault="00BD7FB7" w:rsidP="009C7056">
      <w:pPr>
        <w:rPr>
          <w:rtl/>
          <w:lang w:eastAsia="he-IL"/>
        </w:rPr>
      </w:pPr>
    </w:p>
    <w:p w:rsidR="00BD7FB7" w:rsidRDefault="00BD7FB7" w:rsidP="009C7056">
      <w:pPr>
        <w:pStyle w:val="af8"/>
        <w:keepNext/>
        <w:rPr>
          <w:rtl/>
        </w:rPr>
      </w:pPr>
      <w:bookmarkStart w:id="4559" w:name="ET_interruption_5768_7"/>
      <w:r w:rsidRPr="00647CB7">
        <w:rPr>
          <w:rStyle w:val="TagStyle"/>
          <w:rtl/>
        </w:rPr>
        <w:t xml:space="preserve"> &lt;&lt; קריאה &gt;&gt; </w:t>
      </w:r>
      <w:r>
        <w:rPr>
          <w:rtl/>
        </w:rPr>
        <w:t>קרן ברק (הליכוד):</w:t>
      </w:r>
      <w:r w:rsidRPr="00647CB7">
        <w:rPr>
          <w:rStyle w:val="TagStyle"/>
          <w:rtl/>
        </w:rPr>
        <w:t xml:space="preserve"> &lt;&lt; קריאה &gt;&gt;</w:t>
      </w:r>
      <w:r>
        <w:rPr>
          <w:rtl/>
        </w:rPr>
        <w:t xml:space="preserve">  </w:t>
      </w:r>
      <w:bookmarkEnd w:id="4559"/>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איפה? איפה? </w:t>
      </w:r>
    </w:p>
    <w:p w:rsidR="00BD7FB7" w:rsidRDefault="00BD7FB7" w:rsidP="009C7056">
      <w:pPr>
        <w:rPr>
          <w:rtl/>
          <w:lang w:eastAsia="he-IL"/>
        </w:rPr>
      </w:pPr>
    </w:p>
    <w:p w:rsidR="00BD7FB7" w:rsidRDefault="00BD7FB7" w:rsidP="009C7056">
      <w:pPr>
        <w:pStyle w:val="-"/>
        <w:keepNext/>
        <w:rPr>
          <w:rtl/>
        </w:rPr>
      </w:pPr>
      <w:r w:rsidRPr="00647CB7">
        <w:rPr>
          <w:rStyle w:val="TagStyle"/>
          <w:rtl/>
        </w:rPr>
        <w:t xml:space="preserve"> &lt;&lt; דובר_המשך &gt;&gt; </w:t>
      </w:r>
      <w:r>
        <w:rPr>
          <w:rtl/>
        </w:rPr>
        <w:t>שר המשפטים גדעון סער:</w:t>
      </w:r>
      <w:r w:rsidRPr="00647CB7">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אני אתן לך דוגמאות. </w:t>
      </w:r>
      <w:bookmarkStart w:id="4560" w:name="_ETM_Q14_330000"/>
      <w:bookmarkEnd w:id="4560"/>
      <w:r>
        <w:rPr>
          <w:rFonts w:hint="cs"/>
          <w:rtl/>
          <w:lang w:eastAsia="he-IL"/>
        </w:rPr>
        <w:t xml:space="preserve">חברת הכנסת ברק, אני מוכן להעמיד אנשים ממשרד המשפטים שיראו </w:t>
      </w:r>
      <w:bookmarkStart w:id="4561" w:name="_ETM_Q14_338000"/>
      <w:bookmarkEnd w:id="4561"/>
      <w:r>
        <w:rPr>
          <w:rFonts w:hint="cs"/>
          <w:rtl/>
          <w:lang w:eastAsia="he-IL"/>
        </w:rPr>
        <w:t xml:space="preserve">דוגמאות שבמדינות דמוקרטיות מערביות </w:t>
      </w:r>
      <w:r w:rsidR="00F70AA4">
        <w:rPr>
          <w:rFonts w:hint="cs"/>
          <w:rtl/>
          <w:lang w:eastAsia="he-IL"/>
        </w:rPr>
        <w:t>– –</w:t>
      </w:r>
      <w:r>
        <w:rPr>
          <w:rFonts w:hint="cs"/>
          <w:rtl/>
          <w:lang w:eastAsia="he-IL"/>
        </w:rPr>
        <w:t xml:space="preserve"> </w:t>
      </w:r>
    </w:p>
    <w:p w:rsidR="00BD7FB7" w:rsidRDefault="00BD7FB7" w:rsidP="009C7056">
      <w:pPr>
        <w:rPr>
          <w:rtl/>
          <w:lang w:eastAsia="he-IL"/>
        </w:rPr>
      </w:pPr>
    </w:p>
    <w:p w:rsidR="00BD7FB7" w:rsidRDefault="00BD7FB7" w:rsidP="009C7056">
      <w:pPr>
        <w:pStyle w:val="af8"/>
        <w:keepNext/>
        <w:rPr>
          <w:rtl/>
        </w:rPr>
      </w:pPr>
      <w:bookmarkStart w:id="4562" w:name="ET_interruption_5768_9"/>
      <w:r w:rsidRPr="00647CB7">
        <w:rPr>
          <w:rStyle w:val="TagStyle"/>
          <w:rtl/>
        </w:rPr>
        <w:t xml:space="preserve"> &lt;&lt; קריאה &gt;&gt; </w:t>
      </w:r>
      <w:r>
        <w:rPr>
          <w:rtl/>
        </w:rPr>
        <w:t>קרן ברק (הליכוד):</w:t>
      </w:r>
      <w:r w:rsidRPr="00647CB7">
        <w:rPr>
          <w:rStyle w:val="TagStyle"/>
          <w:rtl/>
        </w:rPr>
        <w:t xml:space="preserve"> &lt;&lt; קריאה &gt;&gt;</w:t>
      </w:r>
      <w:r>
        <w:rPr>
          <w:rtl/>
        </w:rPr>
        <w:t xml:space="preserve">  </w:t>
      </w:r>
      <w:bookmarkEnd w:id="4562"/>
    </w:p>
    <w:p w:rsidR="00BD7FB7" w:rsidRDefault="00BD7FB7" w:rsidP="00FE191E">
      <w:pPr>
        <w:rPr>
          <w:rtl/>
          <w:lang w:eastAsia="he-IL"/>
        </w:rPr>
      </w:pPr>
    </w:p>
    <w:p w:rsidR="00BD7FB7" w:rsidRDefault="00BD7FB7" w:rsidP="00617E84">
      <w:pPr>
        <w:rPr>
          <w:rtl/>
          <w:lang w:eastAsia="he-IL"/>
        </w:rPr>
      </w:pPr>
      <w:r>
        <w:rPr>
          <w:rFonts w:hint="cs"/>
          <w:rtl/>
          <w:lang w:eastAsia="he-IL"/>
        </w:rPr>
        <w:t>וזה טוב לדמוקרטיה? זה טוב</w:t>
      </w:r>
      <w:r w:rsidR="00617E84">
        <w:rPr>
          <w:rFonts w:hint="cs"/>
          <w:rtl/>
          <w:lang w:eastAsia="he-IL"/>
        </w:rPr>
        <w:t>,</w:t>
      </w:r>
      <w:r>
        <w:rPr>
          <w:rFonts w:hint="cs"/>
          <w:rtl/>
          <w:lang w:eastAsia="he-IL"/>
        </w:rPr>
        <w:t xml:space="preserve"> זה מיטיב</w:t>
      </w:r>
      <w:r w:rsidR="00617E84">
        <w:rPr>
          <w:rFonts w:hint="cs"/>
          <w:rtl/>
          <w:lang w:eastAsia="he-IL"/>
        </w:rPr>
        <w:t>,</w:t>
      </w:r>
      <w:r>
        <w:rPr>
          <w:rFonts w:hint="cs"/>
          <w:rtl/>
          <w:lang w:eastAsia="he-IL"/>
        </w:rPr>
        <w:t xml:space="preserve"> או שזה רע לדמוקרטיה? </w:t>
      </w:r>
    </w:p>
    <w:p w:rsidR="00BD7FB7" w:rsidRDefault="00BD7FB7" w:rsidP="009C7056">
      <w:pPr>
        <w:rPr>
          <w:rtl/>
          <w:lang w:eastAsia="he-IL"/>
        </w:rPr>
      </w:pPr>
    </w:p>
    <w:p w:rsidR="00BD7FB7" w:rsidRDefault="00BD7FB7" w:rsidP="009C7056">
      <w:pPr>
        <w:pStyle w:val="-"/>
        <w:keepNext/>
        <w:rPr>
          <w:rtl/>
        </w:rPr>
      </w:pPr>
      <w:r w:rsidRPr="00647CB7">
        <w:rPr>
          <w:rStyle w:val="TagStyle"/>
          <w:rtl/>
        </w:rPr>
        <w:t xml:space="preserve"> &lt;&lt; דובר_המשך &gt;&gt; </w:t>
      </w:r>
      <w:r>
        <w:rPr>
          <w:rtl/>
        </w:rPr>
        <w:t>שר המשפטים גדעון סער:</w:t>
      </w:r>
      <w:r w:rsidRPr="00647CB7">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9C7056">
      <w:pPr>
        <w:rPr>
          <w:rtl/>
          <w:lang w:eastAsia="he-IL"/>
        </w:rPr>
      </w:pPr>
      <w:r>
        <w:rPr>
          <w:rFonts w:hint="cs"/>
          <w:rtl/>
          <w:lang w:eastAsia="he-IL"/>
        </w:rPr>
        <w:t>– –</w:t>
      </w:r>
      <w:r w:rsidR="00BD7FB7">
        <w:rPr>
          <w:rFonts w:hint="cs"/>
          <w:rtl/>
          <w:lang w:eastAsia="he-IL"/>
        </w:rPr>
        <w:t xml:space="preserve"> יש משטר נשיאותי שבו ראש רשות מבצעת נבחר בחירה ישירה</w:t>
      </w:r>
      <w:bookmarkStart w:id="4563" w:name="_ETM_Q14_350000"/>
      <w:bookmarkEnd w:id="4563"/>
      <w:r w:rsidR="00BD7FB7">
        <w:rPr>
          <w:rFonts w:hint="cs"/>
          <w:rtl/>
          <w:lang w:eastAsia="he-IL"/>
        </w:rPr>
        <w:t xml:space="preserve"> על ידי העם. </w:t>
      </w:r>
    </w:p>
    <w:p w:rsidR="00BD7FB7" w:rsidRDefault="00BD7FB7" w:rsidP="009C7056">
      <w:pPr>
        <w:rPr>
          <w:rtl/>
          <w:lang w:eastAsia="he-IL"/>
        </w:rPr>
      </w:pPr>
    </w:p>
    <w:p w:rsidR="00BD7FB7" w:rsidRDefault="00BD7FB7" w:rsidP="009C7056">
      <w:pPr>
        <w:pStyle w:val="af8"/>
        <w:keepNext/>
        <w:rPr>
          <w:rtl/>
        </w:rPr>
      </w:pPr>
      <w:bookmarkStart w:id="4564" w:name="ET_interruption_5768_11"/>
      <w:r w:rsidRPr="00647CB7">
        <w:rPr>
          <w:rStyle w:val="TagStyle"/>
          <w:rtl/>
        </w:rPr>
        <w:t xml:space="preserve"> &lt;&lt; קריאה &gt;&gt; </w:t>
      </w:r>
      <w:r>
        <w:rPr>
          <w:rtl/>
        </w:rPr>
        <w:t>קרן ברק (הליכוד):</w:t>
      </w:r>
      <w:r w:rsidRPr="00647CB7">
        <w:rPr>
          <w:rStyle w:val="TagStyle"/>
          <w:rtl/>
        </w:rPr>
        <w:t xml:space="preserve"> &lt;&lt; קריאה &gt;&gt;</w:t>
      </w:r>
      <w:r>
        <w:rPr>
          <w:rtl/>
        </w:rPr>
        <w:t xml:space="preserve">  </w:t>
      </w:r>
      <w:bookmarkEnd w:id="4564"/>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בסדר. זה משהו אחר. </w:t>
      </w:r>
    </w:p>
    <w:p w:rsidR="00BD7FB7" w:rsidRDefault="00BD7FB7" w:rsidP="009C7056">
      <w:pPr>
        <w:rPr>
          <w:rtl/>
          <w:lang w:eastAsia="he-IL"/>
        </w:rPr>
      </w:pPr>
    </w:p>
    <w:p w:rsidR="00BD7FB7" w:rsidRDefault="00BD7FB7" w:rsidP="009C7056">
      <w:pPr>
        <w:pStyle w:val="-"/>
        <w:keepNext/>
        <w:rPr>
          <w:rtl/>
        </w:rPr>
      </w:pPr>
      <w:bookmarkStart w:id="4565" w:name="ET_speakercontinue_6208_26"/>
      <w:r w:rsidRPr="0014298A">
        <w:rPr>
          <w:rStyle w:val="TagStyle"/>
          <w:rtl/>
        </w:rPr>
        <w:t xml:space="preserve"> &lt;&lt; דובר_המשך &gt;&gt; </w:t>
      </w:r>
      <w:r>
        <w:rPr>
          <w:rtl/>
        </w:rPr>
        <w:t>שר המשפטים גדעון סער:</w:t>
      </w:r>
      <w:r w:rsidRPr="0014298A">
        <w:rPr>
          <w:rStyle w:val="TagStyle"/>
          <w:rtl/>
        </w:rPr>
        <w:t xml:space="preserve"> &lt;&lt; דובר_המשך &gt;&gt;</w:t>
      </w:r>
      <w:r>
        <w:rPr>
          <w:rtl/>
        </w:rPr>
        <w:t xml:space="preserve">  </w:t>
      </w:r>
      <w:bookmarkEnd w:id="4565"/>
    </w:p>
    <w:p w:rsidR="00BD7FB7" w:rsidRDefault="00BD7FB7" w:rsidP="00FE191E">
      <w:pPr>
        <w:rPr>
          <w:rtl/>
          <w:lang w:eastAsia="he-IL"/>
        </w:rPr>
      </w:pPr>
    </w:p>
    <w:p w:rsidR="00BD7FB7" w:rsidRDefault="00BD7FB7" w:rsidP="00617E84">
      <w:pPr>
        <w:rPr>
          <w:rtl/>
          <w:lang w:eastAsia="he-IL"/>
        </w:rPr>
      </w:pPr>
      <w:bookmarkStart w:id="4566" w:name="_ETM_Q14_355000"/>
      <w:bookmarkEnd w:id="4566"/>
      <w:r>
        <w:rPr>
          <w:rFonts w:hint="cs"/>
          <w:rtl/>
          <w:lang w:eastAsia="he-IL"/>
        </w:rPr>
        <w:t xml:space="preserve">במשטר פרלמנטרי </w:t>
      </w:r>
      <w:bookmarkStart w:id="4567" w:name="_ETM_Q14_359000"/>
      <w:bookmarkEnd w:id="4567"/>
      <w:r>
        <w:rPr>
          <w:rFonts w:hint="cs"/>
          <w:rtl/>
          <w:lang w:eastAsia="he-IL"/>
        </w:rPr>
        <w:t>הרוב הפרלמנטרי הוא שקובע, והממשלה מכהנת מכוח אמון</w:t>
      </w:r>
      <w:bookmarkStart w:id="4568" w:name="_ETM_Q14_360000"/>
      <w:bookmarkEnd w:id="4568"/>
      <w:r>
        <w:rPr>
          <w:rFonts w:hint="cs"/>
          <w:rtl/>
          <w:lang w:eastAsia="he-IL"/>
        </w:rPr>
        <w:t xml:space="preserve"> הכנסת, ואותה כנסת גם רשאית להפיל אותה. </w:t>
      </w:r>
    </w:p>
    <w:p w:rsidR="00BD7FB7" w:rsidRDefault="00BD7FB7" w:rsidP="009C7056">
      <w:pPr>
        <w:rPr>
          <w:rtl/>
          <w:lang w:eastAsia="he-IL"/>
        </w:rPr>
      </w:pPr>
    </w:p>
    <w:p w:rsidR="00BD7FB7" w:rsidRDefault="00BD7FB7" w:rsidP="009C7056">
      <w:pPr>
        <w:pStyle w:val="af8"/>
        <w:keepNext/>
        <w:rPr>
          <w:rtl/>
        </w:rPr>
      </w:pPr>
      <w:bookmarkStart w:id="4569" w:name="ET_interruption_5768_27"/>
      <w:r w:rsidRPr="0014298A">
        <w:rPr>
          <w:rStyle w:val="TagStyle"/>
          <w:rtl/>
        </w:rPr>
        <w:t xml:space="preserve"> &lt;&lt; קריאה &gt;&gt; </w:t>
      </w:r>
      <w:r>
        <w:rPr>
          <w:rtl/>
        </w:rPr>
        <w:t>קרן ברק (הליכוד):</w:t>
      </w:r>
      <w:r w:rsidRPr="0014298A">
        <w:rPr>
          <w:rStyle w:val="TagStyle"/>
          <w:rtl/>
        </w:rPr>
        <w:t xml:space="preserve"> &lt;&lt; קריאה &gt;&gt;</w:t>
      </w:r>
      <w:r>
        <w:rPr>
          <w:rtl/>
        </w:rPr>
        <w:t xml:space="preserve">  </w:t>
      </w:r>
      <w:bookmarkEnd w:id="4569"/>
    </w:p>
    <w:p w:rsidR="00BD7FB7" w:rsidRDefault="00BD7FB7" w:rsidP="00FE191E">
      <w:pPr>
        <w:rPr>
          <w:rtl/>
          <w:lang w:eastAsia="he-IL"/>
        </w:rPr>
      </w:pPr>
    </w:p>
    <w:p w:rsidR="00BD7FB7" w:rsidRDefault="00BD7FB7" w:rsidP="009C7056">
      <w:pPr>
        <w:rPr>
          <w:rtl/>
          <w:lang w:eastAsia="he-IL"/>
        </w:rPr>
      </w:pPr>
      <w:bookmarkStart w:id="4570" w:name="_ETM_Q14_368000"/>
      <w:bookmarkStart w:id="4571" w:name="_ETM_Q14_354000"/>
      <w:bookmarkEnd w:id="4570"/>
      <w:bookmarkEnd w:id="4571"/>
      <w:r>
        <w:rPr>
          <w:rFonts w:hint="cs"/>
          <w:rtl/>
          <w:lang w:eastAsia="he-IL"/>
        </w:rPr>
        <w:t>עובדתית זה לא קרה</w:t>
      </w:r>
      <w:bookmarkStart w:id="4572" w:name="_ETM_Q14_366000"/>
      <w:bookmarkEnd w:id="4572"/>
      <w:r>
        <w:rPr>
          <w:rFonts w:hint="cs"/>
          <w:rtl/>
          <w:lang w:eastAsia="he-IL"/>
        </w:rPr>
        <w:t xml:space="preserve"> עד הממשלה הזאת. </w:t>
      </w:r>
    </w:p>
    <w:p w:rsidR="00BD7FB7" w:rsidRDefault="00BD7FB7" w:rsidP="009C7056">
      <w:pPr>
        <w:rPr>
          <w:rtl/>
          <w:lang w:eastAsia="he-IL"/>
        </w:rPr>
      </w:pPr>
    </w:p>
    <w:p w:rsidR="00BD7FB7" w:rsidRDefault="00BD7FB7" w:rsidP="009C7056">
      <w:pPr>
        <w:pStyle w:val="af8"/>
        <w:keepNext/>
        <w:rPr>
          <w:rtl/>
        </w:rPr>
      </w:pPr>
      <w:bookmarkStart w:id="4573" w:name="ET_interruption_4647_12"/>
      <w:r w:rsidRPr="00647CB7">
        <w:rPr>
          <w:rStyle w:val="TagStyle"/>
          <w:rtl/>
        </w:rPr>
        <w:t xml:space="preserve"> &lt;&lt; קריאה &gt;&gt; </w:t>
      </w:r>
      <w:r>
        <w:rPr>
          <w:rtl/>
        </w:rPr>
        <w:t>יריב לוין (הליכוד):</w:t>
      </w:r>
      <w:r w:rsidRPr="00647CB7">
        <w:rPr>
          <w:rStyle w:val="TagStyle"/>
          <w:rtl/>
        </w:rPr>
        <w:t xml:space="preserve"> &lt;&lt; קריאה &gt;&gt;</w:t>
      </w:r>
      <w:r>
        <w:rPr>
          <w:rtl/>
        </w:rPr>
        <w:t xml:space="preserve">  </w:t>
      </w:r>
      <w:bookmarkEnd w:id="4573"/>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יש לך משפטנים במשרד המשפטים שיגידו לך </w:t>
      </w:r>
      <w:bookmarkStart w:id="4574" w:name="_ETM_Q14_375000"/>
      <w:bookmarkEnd w:id="4574"/>
      <w:r>
        <w:rPr>
          <w:rFonts w:hint="cs"/>
          <w:rtl/>
          <w:lang w:eastAsia="he-IL"/>
        </w:rPr>
        <w:t xml:space="preserve">שיש מדינה בעולם שבוועדת כספים רבע מהפרלמנט מקבל </w:t>
      </w:r>
      <w:bookmarkStart w:id="4575" w:name="_ETM_Q14_381000"/>
      <w:bookmarkEnd w:id="4575"/>
      <w:r>
        <w:rPr>
          <w:rFonts w:hint="cs"/>
          <w:rtl/>
          <w:lang w:eastAsia="he-IL"/>
        </w:rPr>
        <w:t xml:space="preserve">שמינית מהייצוג? גם </w:t>
      </w:r>
      <w:r w:rsidR="00617E84">
        <w:rPr>
          <w:rFonts w:hint="cs"/>
          <w:rtl/>
          <w:lang w:eastAsia="he-IL"/>
        </w:rPr>
        <w:t xml:space="preserve">את </w:t>
      </w:r>
      <w:r>
        <w:rPr>
          <w:rFonts w:hint="cs"/>
          <w:rtl/>
          <w:lang w:eastAsia="he-IL"/>
        </w:rPr>
        <w:t xml:space="preserve">זה יש לך? מה אתה מספר סיפורים. מה אתה מדבר </w:t>
      </w:r>
      <w:r w:rsidR="00F70AA4">
        <w:rPr>
          <w:rFonts w:hint="cs"/>
          <w:rtl/>
          <w:lang w:eastAsia="he-IL"/>
        </w:rPr>
        <w:t>– – –</w:t>
      </w:r>
    </w:p>
    <w:p w:rsidR="00BD7FB7" w:rsidRDefault="00BD7FB7" w:rsidP="009C7056">
      <w:pPr>
        <w:rPr>
          <w:rtl/>
          <w:lang w:eastAsia="he-IL"/>
        </w:rPr>
      </w:pPr>
    </w:p>
    <w:p w:rsidR="00BD7FB7" w:rsidRDefault="00BD7FB7" w:rsidP="009C7056">
      <w:pPr>
        <w:pStyle w:val="-"/>
        <w:keepNext/>
        <w:rPr>
          <w:rtl/>
        </w:rPr>
      </w:pPr>
      <w:bookmarkStart w:id="4576" w:name="ET_speakercontinue_6208_13"/>
      <w:r w:rsidRPr="00647CB7">
        <w:rPr>
          <w:rStyle w:val="TagStyle"/>
          <w:rtl/>
        </w:rPr>
        <w:t xml:space="preserve"> &lt;&lt; דובר_המשך &gt;&gt; </w:t>
      </w:r>
      <w:r>
        <w:rPr>
          <w:rtl/>
        </w:rPr>
        <w:t>שר המשפטים גדעון סער:</w:t>
      </w:r>
      <w:r w:rsidRPr="00647CB7">
        <w:rPr>
          <w:rStyle w:val="TagStyle"/>
          <w:rtl/>
        </w:rPr>
        <w:t xml:space="preserve"> &lt;&lt; דובר_המשך &gt;&gt;</w:t>
      </w:r>
      <w:r>
        <w:rPr>
          <w:rtl/>
        </w:rPr>
        <w:t xml:space="preserve">  </w:t>
      </w:r>
      <w:bookmarkEnd w:id="4576"/>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חבר הכנסת לוין, אתה יודע היטב, אתה מכיר היטב את העקרונות. אתה היית בעצמך יושב-ראש </w:t>
      </w:r>
      <w:bookmarkStart w:id="4577" w:name="_ETM_Q14_391000"/>
      <w:bookmarkEnd w:id="4577"/>
      <w:r>
        <w:rPr>
          <w:rFonts w:hint="cs"/>
          <w:rtl/>
          <w:lang w:eastAsia="he-IL"/>
        </w:rPr>
        <w:t xml:space="preserve">הכנסת </w:t>
      </w:r>
      <w:r w:rsidR="00F70AA4">
        <w:rPr>
          <w:rFonts w:hint="cs"/>
          <w:rtl/>
          <w:lang w:eastAsia="he-IL"/>
        </w:rPr>
        <w:t>– –</w:t>
      </w:r>
      <w:r>
        <w:rPr>
          <w:rFonts w:hint="cs"/>
          <w:rtl/>
          <w:lang w:eastAsia="he-IL"/>
        </w:rPr>
        <w:t xml:space="preserve"> </w:t>
      </w:r>
    </w:p>
    <w:p w:rsidR="00BD7FB7" w:rsidRDefault="00BD7FB7" w:rsidP="009C7056">
      <w:pPr>
        <w:rPr>
          <w:rtl/>
          <w:lang w:eastAsia="he-IL"/>
        </w:rPr>
      </w:pPr>
    </w:p>
    <w:p w:rsidR="00BD7FB7" w:rsidRDefault="00BD7FB7" w:rsidP="009C7056">
      <w:pPr>
        <w:pStyle w:val="af8"/>
        <w:keepNext/>
        <w:rPr>
          <w:rtl/>
        </w:rPr>
      </w:pPr>
      <w:bookmarkStart w:id="4578" w:name="_ETM_Q14_388000"/>
      <w:bookmarkStart w:id="4579" w:name="ET_interruption_4647_28"/>
      <w:bookmarkEnd w:id="4578"/>
      <w:r w:rsidRPr="00534009">
        <w:rPr>
          <w:rStyle w:val="TagStyle"/>
          <w:rtl/>
        </w:rPr>
        <w:t xml:space="preserve"> &lt;&lt; קריאה &gt;&gt; </w:t>
      </w:r>
      <w:r>
        <w:rPr>
          <w:rtl/>
        </w:rPr>
        <w:t>יריב לוין (הליכוד):</w:t>
      </w:r>
      <w:r w:rsidRPr="00534009">
        <w:rPr>
          <w:rStyle w:val="TagStyle"/>
          <w:rtl/>
        </w:rPr>
        <w:t xml:space="preserve"> &lt;&lt; קריאה &gt;&gt;</w:t>
      </w:r>
      <w:r>
        <w:rPr>
          <w:rtl/>
        </w:rPr>
        <w:t xml:space="preserve">  </w:t>
      </w:r>
      <w:bookmarkEnd w:id="4579"/>
    </w:p>
    <w:p w:rsidR="00BD7FB7" w:rsidRDefault="00BD7FB7" w:rsidP="00FE191E">
      <w:pPr>
        <w:rPr>
          <w:rtl/>
          <w:lang w:eastAsia="he-IL"/>
        </w:rPr>
      </w:pPr>
    </w:p>
    <w:p w:rsidR="00BD7FB7" w:rsidRPr="00534009" w:rsidRDefault="00F70AA4" w:rsidP="009C7056">
      <w:pPr>
        <w:rPr>
          <w:rtl/>
          <w:lang w:eastAsia="he-IL"/>
        </w:rPr>
      </w:pPr>
      <w:bookmarkStart w:id="4580" w:name="_ETM_Q14_385000"/>
      <w:bookmarkEnd w:id="4580"/>
      <w:r>
        <w:rPr>
          <w:rFonts w:hint="cs"/>
          <w:rtl/>
          <w:lang w:eastAsia="he-IL"/>
        </w:rPr>
        <w:t>– – –</w:t>
      </w:r>
      <w:r w:rsidR="00BD7FB7">
        <w:rPr>
          <w:rFonts w:hint="cs"/>
          <w:rtl/>
          <w:lang w:eastAsia="he-IL"/>
        </w:rPr>
        <w:t xml:space="preserve"> את ההתעלמות מהכללים הדמוקרטיים </w:t>
      </w:r>
      <w:bookmarkStart w:id="4581" w:name="_ETM_Q14_387000"/>
      <w:bookmarkEnd w:id="4581"/>
      <w:r w:rsidR="00BD7FB7">
        <w:rPr>
          <w:rFonts w:hint="cs"/>
          <w:rtl/>
          <w:lang w:eastAsia="he-IL"/>
        </w:rPr>
        <w:t xml:space="preserve">הבסיסיים. אתה יודע </w:t>
      </w:r>
      <w:r>
        <w:rPr>
          <w:rFonts w:hint="cs"/>
          <w:rtl/>
          <w:lang w:eastAsia="he-IL"/>
        </w:rPr>
        <w:t>– – –</w:t>
      </w:r>
    </w:p>
    <w:p w:rsidR="00BD7FB7" w:rsidRDefault="00BD7FB7" w:rsidP="009C7056">
      <w:pPr>
        <w:rPr>
          <w:rtl/>
          <w:lang w:eastAsia="he-IL"/>
        </w:rPr>
      </w:pPr>
    </w:p>
    <w:p w:rsidR="00617E84" w:rsidRDefault="00617E84" w:rsidP="00617E84">
      <w:pPr>
        <w:pStyle w:val="-"/>
        <w:keepNext/>
        <w:rPr>
          <w:rtl/>
        </w:rPr>
      </w:pPr>
      <w:r w:rsidRPr="00647CB7">
        <w:rPr>
          <w:rStyle w:val="TagStyle"/>
          <w:rtl/>
        </w:rPr>
        <w:t xml:space="preserve">&lt;&lt; דובר_המשך &gt;&gt; </w:t>
      </w:r>
      <w:r>
        <w:rPr>
          <w:rtl/>
        </w:rPr>
        <w:t>שר המשפטים גדעון סער:</w:t>
      </w:r>
      <w:r w:rsidRPr="00647CB7">
        <w:rPr>
          <w:rStyle w:val="TagStyle"/>
          <w:rtl/>
        </w:rPr>
        <w:t xml:space="preserve"> &lt;&lt; דובר_המשך &gt;&gt;</w:t>
      </w:r>
      <w:r>
        <w:rPr>
          <w:rtl/>
        </w:rPr>
        <w:t xml:space="preserve">  </w:t>
      </w:r>
    </w:p>
    <w:p w:rsidR="00BD7FB7" w:rsidRDefault="00BD7FB7" w:rsidP="00617E84">
      <w:pPr>
        <w:rPr>
          <w:rtl/>
          <w:lang w:eastAsia="he-IL"/>
        </w:rPr>
      </w:pPr>
    </w:p>
    <w:p w:rsidR="00BD7FB7" w:rsidRDefault="00F70AA4" w:rsidP="009C7056">
      <w:pPr>
        <w:rPr>
          <w:rtl/>
          <w:lang w:eastAsia="he-IL"/>
        </w:rPr>
      </w:pPr>
      <w:r>
        <w:rPr>
          <w:rFonts w:hint="cs"/>
          <w:rtl/>
          <w:lang w:eastAsia="he-IL"/>
        </w:rPr>
        <w:t>– –</w:t>
      </w:r>
      <w:r w:rsidR="00BD7FB7">
        <w:rPr>
          <w:rFonts w:hint="cs"/>
          <w:rtl/>
          <w:lang w:eastAsia="he-IL"/>
        </w:rPr>
        <w:t xml:space="preserve"> ואתה יודע שבמשטר פרלמנטרי, הרוב בבית המחוקקים </w:t>
      </w:r>
      <w:r w:rsidR="00BD7FB7">
        <w:rPr>
          <w:rtl/>
          <w:lang w:eastAsia="he-IL"/>
        </w:rPr>
        <w:t>–</w:t>
      </w:r>
      <w:r w:rsidR="00BD7FB7">
        <w:rPr>
          <w:rFonts w:hint="cs"/>
          <w:rtl/>
          <w:lang w:eastAsia="he-IL"/>
        </w:rPr>
        <w:t xml:space="preserve"> </w:t>
      </w:r>
      <w:bookmarkStart w:id="4582" w:name="_ETM_Q14_400000"/>
      <w:bookmarkEnd w:id="4582"/>
      <w:r w:rsidR="00BD7FB7">
        <w:rPr>
          <w:rFonts w:hint="cs"/>
          <w:rtl/>
          <w:lang w:eastAsia="he-IL"/>
        </w:rPr>
        <w:t xml:space="preserve">מכוחו מכהנת הממשלה הנבחרת. </w:t>
      </w:r>
    </w:p>
    <w:p w:rsidR="00BD7FB7" w:rsidRDefault="00BD7FB7" w:rsidP="009C7056">
      <w:pPr>
        <w:rPr>
          <w:rtl/>
          <w:lang w:eastAsia="he-IL"/>
        </w:rPr>
      </w:pPr>
    </w:p>
    <w:p w:rsidR="00BD7FB7" w:rsidRDefault="00BD7FB7" w:rsidP="009C7056">
      <w:pPr>
        <w:pStyle w:val="af8"/>
        <w:keepNext/>
        <w:rPr>
          <w:rtl/>
        </w:rPr>
      </w:pPr>
      <w:bookmarkStart w:id="4583" w:name="_ETM_Q14_404000"/>
      <w:bookmarkStart w:id="4584" w:name="ET_interruption_4685_29"/>
      <w:bookmarkEnd w:id="4583"/>
      <w:r w:rsidRPr="00534009">
        <w:rPr>
          <w:rStyle w:val="TagStyle"/>
          <w:rtl/>
        </w:rPr>
        <w:t xml:space="preserve"> &lt;&lt; קריאה &gt;&gt; </w:t>
      </w:r>
      <w:r>
        <w:rPr>
          <w:rtl/>
        </w:rPr>
        <w:t>מירי מרים רגב (הליכוד):</w:t>
      </w:r>
      <w:r w:rsidRPr="00534009">
        <w:rPr>
          <w:rStyle w:val="TagStyle"/>
          <w:rtl/>
        </w:rPr>
        <w:t xml:space="preserve"> &lt;&lt; קריאה &gt;&gt;</w:t>
      </w:r>
      <w:r>
        <w:rPr>
          <w:rtl/>
        </w:rPr>
        <w:t xml:space="preserve">  </w:t>
      </w:r>
      <w:bookmarkEnd w:id="4584"/>
    </w:p>
    <w:p w:rsidR="00BD7FB7" w:rsidRDefault="00BD7FB7" w:rsidP="00FE191E">
      <w:pPr>
        <w:rPr>
          <w:rtl/>
          <w:lang w:eastAsia="he-IL"/>
        </w:rPr>
      </w:pPr>
    </w:p>
    <w:p w:rsidR="00BD7FB7" w:rsidRPr="00534009" w:rsidRDefault="00F70AA4" w:rsidP="009C7056">
      <w:pPr>
        <w:rPr>
          <w:rtl/>
          <w:lang w:eastAsia="he-IL"/>
        </w:rPr>
      </w:pPr>
      <w:bookmarkStart w:id="4585" w:name="_ETM_Q14_408000"/>
      <w:bookmarkEnd w:id="4585"/>
      <w:r>
        <w:rPr>
          <w:rFonts w:hint="cs"/>
          <w:rtl/>
          <w:lang w:eastAsia="he-IL"/>
        </w:rPr>
        <w:t>– – –</w:t>
      </w:r>
    </w:p>
    <w:p w:rsidR="00BD7FB7" w:rsidRDefault="00BD7FB7" w:rsidP="009C7056">
      <w:pPr>
        <w:rPr>
          <w:rtl/>
          <w:lang w:eastAsia="he-IL"/>
        </w:rPr>
      </w:pPr>
    </w:p>
    <w:p w:rsidR="00BD7FB7" w:rsidRDefault="00BD7FB7" w:rsidP="009C7056">
      <w:pPr>
        <w:pStyle w:val="af8"/>
        <w:keepNext/>
        <w:rPr>
          <w:rtl/>
        </w:rPr>
      </w:pPr>
      <w:bookmarkStart w:id="4586" w:name="_ETM_Q14_413000"/>
      <w:bookmarkStart w:id="4587" w:name="ET_interruption_5768_30"/>
      <w:bookmarkEnd w:id="4586"/>
      <w:r w:rsidRPr="00534009">
        <w:rPr>
          <w:rStyle w:val="TagStyle"/>
          <w:rtl/>
        </w:rPr>
        <w:t xml:space="preserve"> &lt;&lt; קריאה &gt;&gt; </w:t>
      </w:r>
      <w:r>
        <w:rPr>
          <w:rtl/>
        </w:rPr>
        <w:t>קרן ברק (הליכוד):</w:t>
      </w:r>
      <w:r w:rsidRPr="00534009">
        <w:rPr>
          <w:rStyle w:val="TagStyle"/>
          <w:rtl/>
        </w:rPr>
        <w:t xml:space="preserve"> &lt;&lt; קריאה &gt;&gt;</w:t>
      </w:r>
      <w:r>
        <w:rPr>
          <w:rtl/>
        </w:rPr>
        <w:t xml:space="preserve">  </w:t>
      </w:r>
      <w:bookmarkEnd w:id="4587"/>
    </w:p>
    <w:p w:rsidR="00BD7FB7" w:rsidRDefault="00BD7FB7" w:rsidP="00FE191E">
      <w:pPr>
        <w:rPr>
          <w:rtl/>
          <w:lang w:eastAsia="he-IL"/>
        </w:rPr>
      </w:pPr>
    </w:p>
    <w:p w:rsidR="00BD7FB7" w:rsidRDefault="00BD7FB7" w:rsidP="00617E84">
      <w:pPr>
        <w:rPr>
          <w:rtl/>
          <w:lang w:eastAsia="he-IL"/>
        </w:rPr>
      </w:pPr>
      <w:bookmarkStart w:id="4588" w:name="_ETM_Q14_412000"/>
      <w:bookmarkEnd w:id="4588"/>
      <w:r>
        <w:rPr>
          <w:rFonts w:hint="cs"/>
          <w:rtl/>
          <w:lang w:eastAsia="he-IL"/>
        </w:rPr>
        <w:t xml:space="preserve">אבל אתה מעוות </w:t>
      </w:r>
      <w:bookmarkStart w:id="4589" w:name="_ETM_Q14_415000"/>
      <w:bookmarkEnd w:id="4589"/>
      <w:r>
        <w:rPr>
          <w:rFonts w:hint="cs"/>
          <w:rtl/>
          <w:lang w:eastAsia="he-IL"/>
        </w:rPr>
        <w:t>את רצון הציבור</w:t>
      </w:r>
      <w:r w:rsidR="00617E84">
        <w:rPr>
          <w:rFonts w:hint="cs"/>
          <w:rtl/>
          <w:lang w:eastAsia="he-IL"/>
        </w:rPr>
        <w:t>,</w:t>
      </w:r>
      <w:r>
        <w:rPr>
          <w:rFonts w:hint="cs"/>
          <w:rtl/>
          <w:lang w:eastAsia="he-IL"/>
        </w:rPr>
        <w:t xml:space="preserve"> זה ברור לך. אתה מעוות. </w:t>
      </w:r>
      <w:bookmarkStart w:id="4590" w:name="_ETM_Q14_416000"/>
      <w:bookmarkEnd w:id="4590"/>
      <w:r>
        <w:rPr>
          <w:rFonts w:hint="cs"/>
          <w:rtl/>
          <w:lang w:eastAsia="he-IL"/>
        </w:rPr>
        <w:t xml:space="preserve">אתה מעוות. </w:t>
      </w:r>
    </w:p>
    <w:p w:rsidR="00617E84" w:rsidRPr="00534009" w:rsidRDefault="00617E84" w:rsidP="009C7056">
      <w:pPr>
        <w:rPr>
          <w:rtl/>
          <w:lang w:eastAsia="he-IL"/>
        </w:rPr>
      </w:pPr>
    </w:p>
    <w:p w:rsidR="00BD7FB7" w:rsidRDefault="00BD7FB7" w:rsidP="009C7056">
      <w:pPr>
        <w:pStyle w:val="-"/>
        <w:keepNext/>
        <w:rPr>
          <w:rtl/>
        </w:rPr>
      </w:pPr>
      <w:r w:rsidRPr="00647CB7">
        <w:rPr>
          <w:rStyle w:val="TagStyle"/>
          <w:rtl/>
        </w:rPr>
        <w:t xml:space="preserve"> &lt;&lt; דובר_המשך &gt;&gt; </w:t>
      </w:r>
      <w:r>
        <w:rPr>
          <w:rtl/>
        </w:rPr>
        <w:t>שר המשפטים גדעון סער:</w:t>
      </w:r>
      <w:r w:rsidRPr="00647CB7">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יכול להיות בהחלט. חברת </w:t>
      </w:r>
      <w:bookmarkStart w:id="4591" w:name="_ETM_Q14_414000"/>
      <w:bookmarkEnd w:id="4591"/>
      <w:r>
        <w:rPr>
          <w:rFonts w:hint="cs"/>
          <w:rtl/>
          <w:lang w:eastAsia="he-IL"/>
        </w:rPr>
        <w:t xml:space="preserve">הכנסת ברק, אני מתייחס אליך ברצינות, ואני רוצה להגיד </w:t>
      </w:r>
      <w:bookmarkStart w:id="4592" w:name="_ETM_Q14_419000"/>
      <w:bookmarkEnd w:id="4592"/>
      <w:r>
        <w:rPr>
          <w:rFonts w:hint="cs"/>
          <w:rtl/>
          <w:lang w:eastAsia="he-IL"/>
        </w:rPr>
        <w:t xml:space="preserve">לך: בהחלט יכול להיות שראש סיעה גדולה </w:t>
      </w:r>
      <w:r>
        <w:rPr>
          <w:rtl/>
          <w:lang w:eastAsia="he-IL"/>
        </w:rPr>
        <w:t>–</w:t>
      </w:r>
      <w:r>
        <w:rPr>
          <w:rFonts w:hint="cs"/>
          <w:rtl/>
          <w:lang w:eastAsia="he-IL"/>
        </w:rPr>
        <w:t xml:space="preserve"> רוב הציבור </w:t>
      </w:r>
      <w:bookmarkStart w:id="4593" w:name="_ETM_Q14_426000"/>
      <w:bookmarkEnd w:id="4593"/>
      <w:r>
        <w:rPr>
          <w:rFonts w:hint="cs"/>
          <w:rtl/>
          <w:lang w:eastAsia="he-IL"/>
        </w:rPr>
        <w:t xml:space="preserve">מתנגד לו, אף על פי שהוא עומד </w:t>
      </w:r>
      <w:bookmarkStart w:id="4594" w:name="ET_speakercontinue_6208_15"/>
      <w:r>
        <w:rPr>
          <w:rFonts w:hint="cs"/>
          <w:rtl/>
          <w:lang w:eastAsia="he-IL"/>
        </w:rPr>
        <w:t xml:space="preserve">בראש הסיעה הכי </w:t>
      </w:r>
      <w:bookmarkStart w:id="4595" w:name="_ETM_Q14_427000"/>
      <w:bookmarkEnd w:id="4595"/>
      <w:r>
        <w:rPr>
          <w:rFonts w:hint="cs"/>
          <w:rtl/>
          <w:lang w:eastAsia="he-IL"/>
        </w:rPr>
        <w:t xml:space="preserve">גדולה, ורוב העם לא רוצה שהוא יכהן כראש הרשות המבצעת. זה בהחלט דבר אפשרי. </w:t>
      </w:r>
    </w:p>
    <w:p w:rsidR="00BD7FB7" w:rsidRDefault="00BD7FB7" w:rsidP="009C7056">
      <w:pPr>
        <w:rPr>
          <w:rtl/>
          <w:lang w:eastAsia="he-IL"/>
        </w:rPr>
      </w:pPr>
    </w:p>
    <w:p w:rsidR="00BD7FB7" w:rsidRDefault="00BD7FB7" w:rsidP="009C7056">
      <w:pPr>
        <w:pStyle w:val="af8"/>
        <w:keepNext/>
        <w:rPr>
          <w:rtl/>
        </w:rPr>
      </w:pPr>
      <w:bookmarkStart w:id="4596" w:name="_ETM_Q14_420000"/>
      <w:bookmarkStart w:id="4597" w:name="ET_interruption_4685_31"/>
      <w:bookmarkEnd w:id="4596"/>
      <w:r w:rsidRPr="00534009">
        <w:rPr>
          <w:rStyle w:val="TagStyle"/>
          <w:rtl/>
        </w:rPr>
        <w:t xml:space="preserve"> &lt;&lt; קריאה &gt;&gt; </w:t>
      </w:r>
      <w:r>
        <w:rPr>
          <w:rtl/>
        </w:rPr>
        <w:t>מירי מרים רגב (הליכוד):</w:t>
      </w:r>
      <w:r w:rsidRPr="00534009">
        <w:rPr>
          <w:rStyle w:val="TagStyle"/>
          <w:rtl/>
        </w:rPr>
        <w:t xml:space="preserve"> &lt;&lt; קריאה &gt;&gt;</w:t>
      </w:r>
      <w:r>
        <w:rPr>
          <w:rtl/>
        </w:rPr>
        <w:t xml:space="preserve">  </w:t>
      </w:r>
      <w:bookmarkEnd w:id="4597"/>
    </w:p>
    <w:p w:rsidR="00BD7FB7" w:rsidRDefault="00BD7FB7" w:rsidP="00FE191E">
      <w:pPr>
        <w:rPr>
          <w:rtl/>
          <w:lang w:eastAsia="he-IL"/>
        </w:rPr>
      </w:pPr>
    </w:p>
    <w:p w:rsidR="00BD7FB7" w:rsidRDefault="00BD7FB7" w:rsidP="009C7056">
      <w:pPr>
        <w:rPr>
          <w:rtl/>
        </w:rPr>
      </w:pPr>
      <w:bookmarkStart w:id="4598" w:name="_ETM_Q14_429000"/>
      <w:bookmarkEnd w:id="4598"/>
      <w:r>
        <w:rPr>
          <w:rFonts w:hint="cs"/>
          <w:rtl/>
          <w:lang w:eastAsia="he-IL"/>
        </w:rPr>
        <w:t>אבל שישה מנדטים</w:t>
      </w:r>
      <w:bookmarkEnd w:id="4594"/>
      <w:r>
        <w:rPr>
          <w:rFonts w:hint="cs"/>
          <w:rtl/>
          <w:lang w:eastAsia="he-IL"/>
        </w:rPr>
        <w:t xml:space="preserve"> </w:t>
      </w:r>
      <w:r>
        <w:rPr>
          <w:rtl/>
          <w:lang w:eastAsia="he-IL"/>
        </w:rPr>
        <w:t>–</w:t>
      </w:r>
      <w:r>
        <w:rPr>
          <w:rFonts w:hint="cs"/>
          <w:rtl/>
          <w:lang w:eastAsia="he-IL"/>
        </w:rPr>
        <w:t xml:space="preserve"> רוב העם רוצה אותו, אה? זה אפשרי. </w:t>
      </w:r>
      <w:bookmarkStart w:id="4599" w:name="_ETM_Q14_432000"/>
      <w:bookmarkEnd w:id="4599"/>
    </w:p>
    <w:p w:rsidR="00BD7FB7" w:rsidRDefault="00BD7FB7" w:rsidP="009C7056">
      <w:pPr>
        <w:rPr>
          <w:rtl/>
        </w:rPr>
      </w:pPr>
    </w:p>
    <w:p w:rsidR="00BD7FB7" w:rsidRDefault="00BD7FB7" w:rsidP="009C7056">
      <w:pPr>
        <w:pStyle w:val="-"/>
        <w:keepNext/>
        <w:rPr>
          <w:rtl/>
        </w:rPr>
      </w:pPr>
      <w:bookmarkStart w:id="4600" w:name="ET_speakercontinue_6208_19"/>
      <w:r w:rsidRPr="00647CB7">
        <w:rPr>
          <w:rStyle w:val="TagStyle"/>
          <w:rtl/>
        </w:rPr>
        <w:t xml:space="preserve"> &lt;&lt; דובר_המשך &gt;&gt; </w:t>
      </w:r>
      <w:r>
        <w:rPr>
          <w:rtl/>
        </w:rPr>
        <w:t>שר המשפטים גדעון סער:</w:t>
      </w:r>
      <w:r w:rsidRPr="00647CB7">
        <w:rPr>
          <w:rStyle w:val="TagStyle"/>
          <w:rtl/>
        </w:rPr>
        <w:t xml:space="preserve"> &lt;&lt; דובר_המשך &gt;&gt;</w:t>
      </w:r>
      <w:r>
        <w:rPr>
          <w:rtl/>
        </w:rPr>
        <w:t xml:space="preserve">  </w:t>
      </w:r>
      <w:bookmarkEnd w:id="4600"/>
    </w:p>
    <w:p w:rsidR="00BD7FB7" w:rsidRDefault="00BD7FB7" w:rsidP="00FE191E">
      <w:pPr>
        <w:rPr>
          <w:rtl/>
          <w:lang w:eastAsia="he-IL"/>
        </w:rPr>
      </w:pPr>
    </w:p>
    <w:p w:rsidR="00BD7FB7" w:rsidRDefault="00BD7FB7" w:rsidP="009C7056">
      <w:pPr>
        <w:rPr>
          <w:rtl/>
          <w:lang w:eastAsia="he-IL"/>
        </w:rPr>
      </w:pPr>
      <w:r>
        <w:rPr>
          <w:rFonts w:hint="cs"/>
          <w:rtl/>
          <w:lang w:eastAsia="he-IL"/>
        </w:rPr>
        <w:t>וזה בהחלט דבר שקורה. ולכן אני</w:t>
      </w:r>
      <w:bookmarkStart w:id="4601" w:name="_ETM_Q14_436000"/>
      <w:bookmarkEnd w:id="4601"/>
      <w:r>
        <w:rPr>
          <w:rFonts w:hint="cs"/>
          <w:rtl/>
          <w:lang w:eastAsia="he-IL"/>
        </w:rPr>
        <w:t xml:space="preserve"> אומר, יש שתי דרכים לבחור את ראש </w:t>
      </w:r>
      <w:bookmarkStart w:id="4602" w:name="_ETM_Q14_442000"/>
      <w:bookmarkEnd w:id="4602"/>
      <w:r>
        <w:rPr>
          <w:rFonts w:hint="cs"/>
          <w:rtl/>
          <w:lang w:eastAsia="he-IL"/>
        </w:rPr>
        <w:t xml:space="preserve">הרשות המבצעת </w:t>
      </w:r>
      <w:r>
        <w:rPr>
          <w:rtl/>
          <w:lang w:eastAsia="he-IL"/>
        </w:rPr>
        <w:t>–</w:t>
      </w:r>
      <w:r>
        <w:rPr>
          <w:rFonts w:hint="cs"/>
          <w:rtl/>
          <w:lang w:eastAsia="he-IL"/>
        </w:rPr>
        <w:t xml:space="preserve"> בחירה ישירה, אגב, הייתה מקובלת בישראל בשלוש מערכות בחירות </w:t>
      </w:r>
      <w:r>
        <w:rPr>
          <w:rtl/>
          <w:lang w:eastAsia="he-IL"/>
        </w:rPr>
        <w:t>–</w:t>
      </w:r>
      <w:r>
        <w:rPr>
          <w:rFonts w:hint="cs"/>
          <w:rtl/>
          <w:lang w:eastAsia="he-IL"/>
        </w:rPr>
        <w:t xml:space="preserve"> במשטר נשיאותי, </w:t>
      </w:r>
      <w:bookmarkStart w:id="4603" w:name="_ETM_Q14_449000"/>
      <w:bookmarkEnd w:id="4603"/>
      <w:r>
        <w:rPr>
          <w:rFonts w:hint="cs"/>
          <w:rtl/>
          <w:lang w:eastAsia="he-IL"/>
        </w:rPr>
        <w:t xml:space="preserve">שבו אנחנו בוחרים בנשיא, בוחרים באופן ישיר, או במשטר פרלמנטרי. </w:t>
      </w:r>
    </w:p>
    <w:p w:rsidR="00BD7FB7" w:rsidRDefault="00BD7FB7" w:rsidP="009C7056">
      <w:pPr>
        <w:rPr>
          <w:rtl/>
          <w:lang w:eastAsia="he-IL"/>
        </w:rPr>
      </w:pPr>
    </w:p>
    <w:p w:rsidR="00BD7FB7" w:rsidRDefault="00BD7FB7" w:rsidP="009C7056">
      <w:pPr>
        <w:pStyle w:val="af8"/>
        <w:keepNext/>
        <w:rPr>
          <w:rtl/>
        </w:rPr>
      </w:pPr>
      <w:bookmarkStart w:id="4604" w:name="_ETM_Q14_456000"/>
      <w:bookmarkStart w:id="4605" w:name="ET_interruption_5768_32"/>
      <w:bookmarkEnd w:id="4604"/>
      <w:r w:rsidRPr="00534009">
        <w:rPr>
          <w:rStyle w:val="TagStyle"/>
          <w:rtl/>
        </w:rPr>
        <w:t xml:space="preserve"> &lt;&lt; קריאה &gt;&gt; </w:t>
      </w:r>
      <w:r>
        <w:rPr>
          <w:rtl/>
        </w:rPr>
        <w:t>קרן ברק (הליכוד):</w:t>
      </w:r>
      <w:r w:rsidRPr="00534009">
        <w:rPr>
          <w:rStyle w:val="TagStyle"/>
          <w:rtl/>
        </w:rPr>
        <w:t xml:space="preserve"> &lt;&lt; קריאה &gt;&gt;</w:t>
      </w:r>
      <w:r>
        <w:rPr>
          <w:rtl/>
        </w:rPr>
        <w:t xml:space="preserve">  </w:t>
      </w:r>
      <w:bookmarkEnd w:id="4605"/>
    </w:p>
    <w:p w:rsidR="00BD7FB7" w:rsidRDefault="00BD7FB7" w:rsidP="00FE191E">
      <w:pPr>
        <w:rPr>
          <w:rtl/>
          <w:lang w:eastAsia="he-IL"/>
        </w:rPr>
      </w:pPr>
    </w:p>
    <w:p w:rsidR="00BD7FB7" w:rsidRPr="00534009" w:rsidRDefault="00BD7FB7" w:rsidP="00617E84">
      <w:pPr>
        <w:rPr>
          <w:rtl/>
          <w:lang w:eastAsia="he-IL"/>
        </w:rPr>
      </w:pPr>
      <w:r>
        <w:rPr>
          <w:rFonts w:hint="cs"/>
          <w:rtl/>
          <w:lang w:eastAsia="he-IL"/>
        </w:rPr>
        <w:t>פה ראש הממשלה נבחר כמו הנשיא. הח"כים בחרו בו</w:t>
      </w:r>
      <w:r w:rsidR="00617E84">
        <w:rPr>
          <w:rFonts w:hint="cs"/>
          <w:rtl/>
          <w:lang w:eastAsia="he-IL"/>
        </w:rPr>
        <w:t>,</w:t>
      </w:r>
      <w:r>
        <w:rPr>
          <w:rFonts w:hint="cs"/>
          <w:rtl/>
          <w:lang w:eastAsia="he-IL"/>
        </w:rPr>
        <w:t xml:space="preserve"> לא הציבור. הח"כים. </w:t>
      </w:r>
    </w:p>
    <w:p w:rsidR="00BD7FB7" w:rsidRDefault="00BD7FB7" w:rsidP="009C7056">
      <w:pPr>
        <w:ind w:firstLine="0"/>
        <w:rPr>
          <w:rtl/>
          <w:lang w:eastAsia="he-IL"/>
        </w:rPr>
      </w:pPr>
    </w:p>
    <w:p w:rsidR="00BD7FB7" w:rsidRDefault="00BD7FB7" w:rsidP="009C7056">
      <w:pPr>
        <w:pStyle w:val="-"/>
        <w:keepNext/>
        <w:rPr>
          <w:rtl/>
        </w:rPr>
      </w:pPr>
      <w:bookmarkStart w:id="4606" w:name="_ETM_Q14_459000"/>
      <w:bookmarkStart w:id="4607" w:name="ET_speakercontinue_6208_33"/>
      <w:bookmarkEnd w:id="4606"/>
      <w:r w:rsidRPr="00534009">
        <w:rPr>
          <w:rStyle w:val="TagStyle"/>
          <w:rtl/>
        </w:rPr>
        <w:t xml:space="preserve"> &lt;&lt; דובר_המשך &gt;&gt; </w:t>
      </w:r>
      <w:r>
        <w:rPr>
          <w:rtl/>
        </w:rPr>
        <w:t>שר המשפטים גדעון סער:</w:t>
      </w:r>
      <w:r w:rsidRPr="00534009">
        <w:rPr>
          <w:rStyle w:val="TagStyle"/>
          <w:rtl/>
        </w:rPr>
        <w:t xml:space="preserve"> &lt;&lt; דובר_המשך &gt;&gt;</w:t>
      </w:r>
      <w:r>
        <w:rPr>
          <w:rtl/>
        </w:rPr>
        <w:t xml:space="preserve">  </w:t>
      </w:r>
      <w:bookmarkEnd w:id="4607"/>
    </w:p>
    <w:p w:rsidR="00BD7FB7" w:rsidRDefault="00BD7FB7" w:rsidP="00FE191E">
      <w:pPr>
        <w:rPr>
          <w:rtl/>
          <w:lang w:eastAsia="he-IL"/>
        </w:rPr>
      </w:pPr>
    </w:p>
    <w:p w:rsidR="00BD7FB7" w:rsidRDefault="00BD7FB7" w:rsidP="009C7056">
      <w:pPr>
        <w:rPr>
          <w:rtl/>
          <w:lang w:eastAsia="he-IL"/>
        </w:rPr>
      </w:pPr>
      <w:bookmarkStart w:id="4608" w:name="_ETM_Q14_460000"/>
      <w:bookmarkEnd w:id="4608"/>
      <w:r>
        <w:rPr>
          <w:rFonts w:hint="cs"/>
          <w:rtl/>
          <w:lang w:eastAsia="he-IL"/>
        </w:rPr>
        <w:t xml:space="preserve">נכון. הח"כים </w:t>
      </w:r>
      <w:bookmarkStart w:id="4609" w:name="_ETM_Q14_463000"/>
      <w:bookmarkEnd w:id="4609"/>
      <w:r>
        <w:rPr>
          <w:rFonts w:hint="cs"/>
          <w:rtl/>
          <w:lang w:eastAsia="he-IL"/>
        </w:rPr>
        <w:t xml:space="preserve">מייצגים </w:t>
      </w:r>
      <w:r w:rsidR="00F70AA4">
        <w:rPr>
          <w:rFonts w:hint="cs"/>
          <w:rtl/>
          <w:lang w:eastAsia="he-IL"/>
        </w:rPr>
        <w:t>– – –</w:t>
      </w:r>
    </w:p>
    <w:p w:rsidR="00BD7FB7" w:rsidRDefault="00BD7FB7" w:rsidP="009C7056">
      <w:pPr>
        <w:rPr>
          <w:rtl/>
          <w:lang w:eastAsia="he-IL"/>
        </w:rPr>
      </w:pPr>
    </w:p>
    <w:p w:rsidR="00BD7FB7" w:rsidRDefault="00BD7FB7" w:rsidP="009C7056">
      <w:pPr>
        <w:pStyle w:val="af8"/>
        <w:keepNext/>
        <w:rPr>
          <w:rtl/>
        </w:rPr>
      </w:pPr>
      <w:bookmarkStart w:id="4610" w:name="ET_interruption_5768_34"/>
      <w:r w:rsidRPr="00534009">
        <w:rPr>
          <w:rStyle w:val="TagStyle"/>
          <w:rtl/>
        </w:rPr>
        <w:t xml:space="preserve"> &lt;&lt; קריאה &gt;&gt; </w:t>
      </w:r>
      <w:r>
        <w:rPr>
          <w:rtl/>
        </w:rPr>
        <w:t>קרן ברק (הליכוד):</w:t>
      </w:r>
      <w:r w:rsidRPr="00534009">
        <w:rPr>
          <w:rStyle w:val="TagStyle"/>
          <w:rtl/>
        </w:rPr>
        <w:t xml:space="preserve"> &lt;&lt; קריאה &gt;&gt;</w:t>
      </w:r>
      <w:r>
        <w:rPr>
          <w:rtl/>
        </w:rPr>
        <w:t xml:space="preserve">  </w:t>
      </w:r>
      <w:bookmarkEnd w:id="4610"/>
    </w:p>
    <w:p w:rsidR="00BD7FB7" w:rsidRDefault="00BD7FB7" w:rsidP="00FE191E">
      <w:pPr>
        <w:rPr>
          <w:rtl/>
          <w:lang w:eastAsia="he-IL"/>
        </w:rPr>
      </w:pPr>
    </w:p>
    <w:p w:rsidR="00BD7FB7" w:rsidRDefault="00BD7FB7" w:rsidP="009C7056">
      <w:pPr>
        <w:rPr>
          <w:rtl/>
          <w:lang w:eastAsia="he-IL"/>
        </w:rPr>
      </w:pPr>
      <w:bookmarkStart w:id="4611" w:name="_ETM_Q14_462000"/>
      <w:bookmarkEnd w:id="4611"/>
      <w:r>
        <w:rPr>
          <w:rFonts w:hint="cs"/>
          <w:rtl/>
          <w:lang w:eastAsia="he-IL"/>
        </w:rPr>
        <w:t xml:space="preserve">אז מה ההבדל בינו לבין בחירת הנשיא? </w:t>
      </w:r>
    </w:p>
    <w:p w:rsidR="00BD7FB7" w:rsidRDefault="00BD7FB7" w:rsidP="009C7056">
      <w:pPr>
        <w:rPr>
          <w:rtl/>
          <w:lang w:eastAsia="he-IL"/>
        </w:rPr>
      </w:pPr>
    </w:p>
    <w:p w:rsidR="00BD7FB7" w:rsidRDefault="00BD7FB7" w:rsidP="009C7056">
      <w:pPr>
        <w:pStyle w:val="-"/>
        <w:keepNext/>
        <w:rPr>
          <w:rtl/>
        </w:rPr>
      </w:pPr>
      <w:r w:rsidRPr="00647CB7">
        <w:rPr>
          <w:rStyle w:val="TagStyle"/>
          <w:rtl/>
        </w:rPr>
        <w:t xml:space="preserve"> &lt;&lt; דובר_המשך &gt;&gt; </w:t>
      </w:r>
      <w:r>
        <w:rPr>
          <w:rtl/>
        </w:rPr>
        <w:t>שר המשפטים גדעון סער:</w:t>
      </w:r>
      <w:r w:rsidRPr="00647CB7">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617E84">
      <w:pPr>
        <w:rPr>
          <w:rtl/>
          <w:lang w:eastAsia="he-IL"/>
        </w:rPr>
      </w:pPr>
      <w:r>
        <w:rPr>
          <w:rFonts w:hint="cs"/>
          <w:rtl/>
          <w:lang w:eastAsia="he-IL"/>
        </w:rPr>
        <w:t xml:space="preserve">אי-אפשר לטעון </w:t>
      </w:r>
      <w:r>
        <w:rPr>
          <w:rtl/>
          <w:lang w:eastAsia="he-IL"/>
        </w:rPr>
        <w:t>–</w:t>
      </w:r>
      <w:r>
        <w:rPr>
          <w:rFonts w:hint="cs"/>
          <w:rtl/>
          <w:lang w:eastAsia="he-IL"/>
        </w:rPr>
        <w:t xml:space="preserve"> מה אי-אפשר </w:t>
      </w:r>
      <w:bookmarkStart w:id="4612" w:name="_ETM_Q14_468000"/>
      <w:bookmarkEnd w:id="4612"/>
      <w:r>
        <w:rPr>
          <w:rFonts w:hint="cs"/>
          <w:rtl/>
          <w:lang w:eastAsia="he-IL"/>
        </w:rPr>
        <w:t xml:space="preserve">לטעון? אי-אפשר להגיד: הבית הזה מייצג את רצון רוב העם, </w:t>
      </w:r>
      <w:bookmarkStart w:id="4613" w:name="_ETM_Q14_475000"/>
      <w:bookmarkEnd w:id="4613"/>
      <w:r>
        <w:rPr>
          <w:rFonts w:hint="cs"/>
          <w:rtl/>
          <w:lang w:eastAsia="he-IL"/>
        </w:rPr>
        <w:t xml:space="preserve">הבית הזה הוא הריבון </w:t>
      </w:r>
      <w:r>
        <w:rPr>
          <w:rtl/>
          <w:lang w:eastAsia="he-IL"/>
        </w:rPr>
        <w:t>–</w:t>
      </w:r>
      <w:r>
        <w:rPr>
          <w:rFonts w:hint="cs"/>
          <w:rtl/>
          <w:lang w:eastAsia="he-IL"/>
        </w:rPr>
        <w:t xml:space="preserve"> אני רק מצטט נאומים שלכם, שא</w:t>
      </w:r>
      <w:bookmarkStart w:id="4614" w:name="_ETM_Q14_478000"/>
      <w:bookmarkEnd w:id="4614"/>
      <w:r>
        <w:rPr>
          <w:rFonts w:hint="cs"/>
          <w:rtl/>
          <w:lang w:eastAsia="he-IL"/>
        </w:rPr>
        <w:t xml:space="preserve">ני מסכים איתם, דרך אגב </w:t>
      </w:r>
      <w:r>
        <w:rPr>
          <w:rtl/>
          <w:lang w:eastAsia="he-IL"/>
        </w:rPr>
        <w:t>–</w:t>
      </w:r>
      <w:r>
        <w:rPr>
          <w:rFonts w:hint="cs"/>
          <w:rtl/>
          <w:lang w:eastAsia="he-IL"/>
        </w:rPr>
        <w:t xml:space="preserve"> הבית הזה </w:t>
      </w:r>
      <w:bookmarkStart w:id="4615" w:name="_ETM_Q14_483000"/>
      <w:bookmarkEnd w:id="4615"/>
      <w:r>
        <w:rPr>
          <w:rFonts w:hint="cs"/>
          <w:rtl/>
          <w:lang w:eastAsia="he-IL"/>
        </w:rPr>
        <w:t xml:space="preserve">מייצג את העם, אבל להגיד, לעניין הסוגיה של למי יינתן האמון </w:t>
      </w:r>
      <w:bookmarkStart w:id="4616" w:name="_ETM_Q14_485000"/>
      <w:bookmarkEnd w:id="4616"/>
      <w:r>
        <w:rPr>
          <w:rFonts w:hint="cs"/>
          <w:rtl/>
          <w:lang w:eastAsia="he-IL"/>
        </w:rPr>
        <w:t xml:space="preserve">להרכיב את הממשלה ולעמוד בראשות הממשלה: בעניין הזה </w:t>
      </w:r>
      <w:bookmarkStart w:id="4617" w:name="_ETM_Q14_493000"/>
      <w:bookmarkEnd w:id="4617"/>
      <w:r>
        <w:rPr>
          <w:rFonts w:hint="cs"/>
          <w:rtl/>
          <w:lang w:eastAsia="he-IL"/>
        </w:rPr>
        <w:t>אין שום משמעות לנציגי העם</w:t>
      </w:r>
      <w:r w:rsidR="00617E84">
        <w:rPr>
          <w:rFonts w:hint="cs"/>
          <w:rtl/>
          <w:lang w:eastAsia="he-IL"/>
        </w:rPr>
        <w:t>,</w:t>
      </w:r>
      <w:r>
        <w:rPr>
          <w:rFonts w:hint="cs"/>
          <w:rtl/>
          <w:lang w:eastAsia="he-IL"/>
        </w:rPr>
        <w:t xml:space="preserve"> אין שום משמעות להכרעתם. </w:t>
      </w:r>
    </w:p>
    <w:p w:rsidR="00BD7FB7" w:rsidRDefault="00BD7FB7" w:rsidP="009C7056">
      <w:pPr>
        <w:pStyle w:val="af8"/>
        <w:keepNext/>
        <w:rPr>
          <w:rtl/>
        </w:rPr>
      </w:pPr>
      <w:bookmarkStart w:id="4618" w:name="ET_interruption_5768_35"/>
      <w:r w:rsidRPr="00534009">
        <w:rPr>
          <w:rStyle w:val="TagStyle"/>
          <w:rtl/>
        </w:rPr>
        <w:t xml:space="preserve"> &lt;&lt; קריאה &gt;&gt; </w:t>
      </w:r>
      <w:r>
        <w:rPr>
          <w:rtl/>
        </w:rPr>
        <w:t>קרן ברק (הליכוד):</w:t>
      </w:r>
      <w:r w:rsidRPr="00534009">
        <w:rPr>
          <w:rStyle w:val="TagStyle"/>
          <w:rtl/>
        </w:rPr>
        <w:t xml:space="preserve"> &lt;&lt; קריאה &gt;&gt;</w:t>
      </w:r>
      <w:r>
        <w:rPr>
          <w:rtl/>
        </w:rPr>
        <w:t xml:space="preserve">  </w:t>
      </w:r>
      <w:bookmarkEnd w:id="4618"/>
    </w:p>
    <w:p w:rsidR="00BD7FB7" w:rsidRDefault="00BD7FB7" w:rsidP="00FE191E">
      <w:pPr>
        <w:rPr>
          <w:rtl/>
          <w:lang w:eastAsia="he-IL"/>
        </w:rPr>
      </w:pPr>
    </w:p>
    <w:p w:rsidR="00BD7FB7" w:rsidRDefault="00BD7FB7" w:rsidP="009C7056">
      <w:pPr>
        <w:rPr>
          <w:rtl/>
          <w:lang w:eastAsia="he-IL"/>
        </w:rPr>
      </w:pPr>
      <w:bookmarkStart w:id="4619" w:name="_ETM_Q14_492000"/>
      <w:bookmarkEnd w:id="4619"/>
      <w:r>
        <w:rPr>
          <w:rFonts w:hint="cs"/>
          <w:rtl/>
          <w:lang w:eastAsia="he-IL"/>
        </w:rPr>
        <w:t xml:space="preserve">אתה חושב </w:t>
      </w:r>
      <w:bookmarkStart w:id="4620" w:name="_ETM_Q14_491000"/>
      <w:bookmarkEnd w:id="4620"/>
      <w:r>
        <w:rPr>
          <w:rFonts w:hint="cs"/>
          <w:rtl/>
          <w:lang w:eastAsia="he-IL"/>
        </w:rPr>
        <w:t xml:space="preserve">שזה מכבד את מדינת ישראל </w:t>
      </w:r>
      <w:r w:rsidR="00F70AA4">
        <w:rPr>
          <w:rFonts w:hint="cs"/>
          <w:rtl/>
          <w:lang w:eastAsia="he-IL"/>
        </w:rPr>
        <w:t>– – –</w:t>
      </w:r>
      <w:r>
        <w:rPr>
          <w:rFonts w:hint="cs"/>
          <w:rtl/>
          <w:lang w:eastAsia="he-IL"/>
        </w:rPr>
        <w:t xml:space="preserve"> </w:t>
      </w:r>
    </w:p>
    <w:p w:rsidR="00BD7FB7" w:rsidRDefault="00BD7FB7" w:rsidP="009C7056">
      <w:pPr>
        <w:rPr>
          <w:rtl/>
          <w:lang w:eastAsia="he-IL"/>
        </w:rPr>
      </w:pPr>
      <w:bookmarkStart w:id="4621" w:name="_ETM_Q14_495000"/>
      <w:bookmarkEnd w:id="4621"/>
    </w:p>
    <w:p w:rsidR="00BD7FB7" w:rsidRDefault="00BD7FB7" w:rsidP="009C7056">
      <w:pPr>
        <w:pStyle w:val="-"/>
        <w:keepNext/>
        <w:rPr>
          <w:rtl/>
        </w:rPr>
      </w:pPr>
      <w:bookmarkStart w:id="4622" w:name="_ETM_Q14_496000"/>
      <w:bookmarkStart w:id="4623" w:name="ET_speakercontinue_6208_36"/>
      <w:bookmarkEnd w:id="4622"/>
      <w:r w:rsidRPr="00534009">
        <w:rPr>
          <w:rStyle w:val="TagStyle"/>
          <w:rtl/>
        </w:rPr>
        <w:t xml:space="preserve"> &lt;&lt; דובר_המשך &gt;&gt; </w:t>
      </w:r>
      <w:r>
        <w:rPr>
          <w:rtl/>
        </w:rPr>
        <w:t>שר המשפטים גדעון סער:</w:t>
      </w:r>
      <w:r w:rsidRPr="00534009">
        <w:rPr>
          <w:rStyle w:val="TagStyle"/>
          <w:rtl/>
        </w:rPr>
        <w:t xml:space="preserve"> &lt;&lt; דובר_המשך &gt;&gt;</w:t>
      </w:r>
      <w:r>
        <w:rPr>
          <w:rtl/>
        </w:rPr>
        <w:t xml:space="preserve">  </w:t>
      </w:r>
      <w:bookmarkEnd w:id="4623"/>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כל העניין של משטר של נציגים, </w:t>
      </w:r>
      <w:bookmarkStart w:id="4624" w:name="_ETM_Q14_501000"/>
      <w:bookmarkEnd w:id="4624"/>
      <w:r>
        <w:rPr>
          <w:rFonts w:hint="cs"/>
          <w:rtl/>
          <w:lang w:eastAsia="he-IL"/>
        </w:rPr>
        <w:t xml:space="preserve">מאז שג'ון סטיוארט מיל כתב את הספר על ממשל של נציגים, </w:t>
      </w:r>
      <w:bookmarkStart w:id="4625" w:name="_ETM_Q14_505000"/>
      <w:bookmarkEnd w:id="4625"/>
      <w:r>
        <w:rPr>
          <w:rFonts w:hint="cs"/>
          <w:rtl/>
          <w:lang w:eastAsia="he-IL"/>
        </w:rPr>
        <w:t xml:space="preserve">הוא העמדת הכוח בידי הנציגים, בניגוד לדמוקרטיה ישירה. </w:t>
      </w:r>
    </w:p>
    <w:p w:rsidR="00BD7FB7" w:rsidRDefault="00BD7FB7" w:rsidP="009C7056">
      <w:pPr>
        <w:rPr>
          <w:rtl/>
          <w:lang w:eastAsia="he-IL"/>
        </w:rPr>
      </w:pPr>
    </w:p>
    <w:p w:rsidR="00BD7FB7" w:rsidRDefault="00BD7FB7" w:rsidP="009C7056">
      <w:pPr>
        <w:pStyle w:val="af8"/>
        <w:keepNext/>
        <w:rPr>
          <w:rtl/>
        </w:rPr>
      </w:pPr>
      <w:bookmarkStart w:id="4626" w:name="_ETM_Q14_511000"/>
      <w:bookmarkStart w:id="4627" w:name="ET_interruption_5768_37"/>
      <w:bookmarkEnd w:id="4626"/>
      <w:r w:rsidRPr="00534009">
        <w:rPr>
          <w:rStyle w:val="TagStyle"/>
          <w:rtl/>
        </w:rPr>
        <w:t xml:space="preserve"> &lt;&lt; קריאה &gt;&gt; </w:t>
      </w:r>
      <w:r>
        <w:rPr>
          <w:rtl/>
        </w:rPr>
        <w:t>קרן ברק (הליכוד):</w:t>
      </w:r>
      <w:r w:rsidRPr="00534009">
        <w:rPr>
          <w:rStyle w:val="TagStyle"/>
          <w:rtl/>
        </w:rPr>
        <w:t xml:space="preserve"> &lt;&lt; קריאה &gt;&gt;</w:t>
      </w:r>
      <w:r>
        <w:rPr>
          <w:rtl/>
        </w:rPr>
        <w:t xml:space="preserve">  </w:t>
      </w:r>
      <w:bookmarkEnd w:id="4627"/>
    </w:p>
    <w:p w:rsidR="00BD7FB7" w:rsidRDefault="00BD7FB7" w:rsidP="00FE191E">
      <w:pPr>
        <w:rPr>
          <w:rtl/>
          <w:lang w:eastAsia="he-IL"/>
        </w:rPr>
      </w:pPr>
    </w:p>
    <w:p w:rsidR="00BD7FB7" w:rsidRDefault="00BD7FB7" w:rsidP="00617E84">
      <w:pPr>
        <w:rPr>
          <w:rtl/>
          <w:lang w:eastAsia="he-IL"/>
        </w:rPr>
      </w:pPr>
      <w:bookmarkStart w:id="4628" w:name="_ETM_Q14_508000"/>
      <w:bookmarkEnd w:id="4628"/>
      <w:r>
        <w:rPr>
          <w:rFonts w:hint="cs"/>
          <w:rtl/>
          <w:lang w:eastAsia="he-IL"/>
        </w:rPr>
        <w:t xml:space="preserve">אתה חושב שאם הייתה בפניו האופציה </w:t>
      </w:r>
      <w:bookmarkStart w:id="4629" w:name="_ETM_Q14_510000"/>
      <w:bookmarkEnd w:id="4629"/>
      <w:r>
        <w:rPr>
          <w:rFonts w:hint="cs"/>
          <w:rtl/>
          <w:lang w:eastAsia="he-IL"/>
        </w:rPr>
        <w:t xml:space="preserve">של מה שקרה עכשיו בממשלה, כך היה החוק? הרי אף </w:t>
      </w:r>
      <w:bookmarkStart w:id="4630" w:name="_ETM_Q14_514000"/>
      <w:bookmarkEnd w:id="4630"/>
      <w:r>
        <w:rPr>
          <w:rFonts w:hint="cs"/>
          <w:rtl/>
          <w:lang w:eastAsia="he-IL"/>
        </w:rPr>
        <w:t xml:space="preserve">אחד לא </w:t>
      </w:r>
      <w:bookmarkStart w:id="4631" w:name="_ETM_Q14_520692"/>
      <w:bookmarkEnd w:id="4631"/>
      <w:r>
        <w:rPr>
          <w:rFonts w:hint="cs"/>
          <w:rtl/>
          <w:lang w:eastAsia="he-IL"/>
        </w:rPr>
        <w:t xml:space="preserve">דמיין שראש ממשלה יגיע ככה לכיסא ראש ממשלה. אף אחד </w:t>
      </w:r>
      <w:bookmarkStart w:id="4632" w:name="_ETM_Q14_518000"/>
      <w:bookmarkEnd w:id="4632"/>
      <w:r>
        <w:rPr>
          <w:rFonts w:hint="cs"/>
          <w:rtl/>
          <w:lang w:eastAsia="he-IL"/>
        </w:rPr>
        <w:t>לא דמיין. לכן, עכשיו, אם עתיד המדינה חשוב לך, אתה אמור לתמוך בזה.</w:t>
      </w:r>
      <w:bookmarkStart w:id="4633" w:name="_ETM_Q14_524000"/>
      <w:bookmarkEnd w:id="4633"/>
      <w:r>
        <w:rPr>
          <w:rFonts w:hint="cs"/>
          <w:rtl/>
          <w:lang w:eastAsia="he-IL"/>
        </w:rPr>
        <w:t xml:space="preserve"> אם עתיד המדינה חשוב לך ולא התפקיד שלך</w:t>
      </w:r>
      <w:bookmarkStart w:id="4634" w:name="_ETM_Q14_525000"/>
      <w:bookmarkEnd w:id="4634"/>
      <w:r>
        <w:rPr>
          <w:rFonts w:hint="cs"/>
          <w:rtl/>
          <w:lang w:eastAsia="he-IL"/>
        </w:rPr>
        <w:t xml:space="preserve">, אתה אמור לתמוך בזה. </w:t>
      </w:r>
    </w:p>
    <w:p w:rsidR="00BD7FB7" w:rsidRDefault="00BD7FB7" w:rsidP="009C7056">
      <w:pPr>
        <w:rPr>
          <w:rtl/>
          <w:lang w:eastAsia="he-IL"/>
        </w:rPr>
      </w:pPr>
    </w:p>
    <w:p w:rsidR="00BD7FB7" w:rsidRDefault="00BD7FB7" w:rsidP="009C7056">
      <w:pPr>
        <w:pStyle w:val="af8"/>
        <w:keepNext/>
        <w:rPr>
          <w:rtl/>
        </w:rPr>
      </w:pPr>
      <w:bookmarkStart w:id="4635" w:name="ET_interruption_4685_39"/>
      <w:r w:rsidRPr="00D55943">
        <w:rPr>
          <w:rStyle w:val="TagStyle"/>
          <w:rtl/>
        </w:rPr>
        <w:t xml:space="preserve"> &lt;&lt; קריאה &gt;&gt; </w:t>
      </w:r>
      <w:r>
        <w:rPr>
          <w:rtl/>
        </w:rPr>
        <w:t>מירי מרים רגב (הליכוד):</w:t>
      </w:r>
      <w:r w:rsidRPr="00D55943">
        <w:rPr>
          <w:rStyle w:val="TagStyle"/>
          <w:rtl/>
        </w:rPr>
        <w:t xml:space="preserve"> &lt;&lt; קריאה &gt;&gt;</w:t>
      </w:r>
      <w:r>
        <w:rPr>
          <w:rtl/>
        </w:rPr>
        <w:t xml:space="preserve">  </w:t>
      </w:r>
      <w:bookmarkEnd w:id="4635"/>
    </w:p>
    <w:p w:rsidR="00BD7FB7" w:rsidRDefault="00BD7FB7" w:rsidP="00FE191E">
      <w:pPr>
        <w:rPr>
          <w:rtl/>
          <w:lang w:eastAsia="he-IL"/>
        </w:rPr>
      </w:pPr>
    </w:p>
    <w:p w:rsidR="00BD7FB7" w:rsidRDefault="00F70AA4" w:rsidP="009C7056">
      <w:pPr>
        <w:rPr>
          <w:rtl/>
          <w:lang w:eastAsia="he-IL"/>
        </w:rPr>
      </w:pPr>
      <w:bookmarkStart w:id="4636" w:name="_ETM_Q14_529000"/>
      <w:bookmarkEnd w:id="4636"/>
      <w:r>
        <w:rPr>
          <w:rFonts w:hint="cs"/>
          <w:rtl/>
          <w:lang w:eastAsia="he-IL"/>
        </w:rPr>
        <w:t>– – –</w:t>
      </w:r>
    </w:p>
    <w:p w:rsidR="00BD7FB7" w:rsidRPr="00D55943" w:rsidRDefault="00BD7FB7" w:rsidP="009C7056">
      <w:pPr>
        <w:rPr>
          <w:rtl/>
          <w:lang w:eastAsia="he-IL"/>
        </w:rPr>
      </w:pPr>
      <w:bookmarkStart w:id="4637" w:name="_ETM_Q14_531000"/>
      <w:bookmarkEnd w:id="4637"/>
    </w:p>
    <w:p w:rsidR="00BD7FB7" w:rsidRDefault="00BD7FB7" w:rsidP="009C7056">
      <w:pPr>
        <w:pStyle w:val="-"/>
        <w:keepNext/>
        <w:rPr>
          <w:rtl/>
        </w:rPr>
      </w:pPr>
      <w:r w:rsidRPr="00647CB7">
        <w:rPr>
          <w:rStyle w:val="TagStyle"/>
          <w:rtl/>
        </w:rPr>
        <w:t xml:space="preserve"> &lt;&lt; דובר_המשך &gt;&gt; </w:t>
      </w:r>
      <w:r>
        <w:rPr>
          <w:rtl/>
        </w:rPr>
        <w:t>שר המשפטים גדעון סער:</w:t>
      </w:r>
      <w:r w:rsidRPr="00647CB7">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617E84">
      <w:pPr>
        <w:rPr>
          <w:rtl/>
          <w:lang w:eastAsia="he-IL"/>
        </w:rPr>
      </w:pPr>
      <w:r>
        <w:rPr>
          <w:rFonts w:hint="cs"/>
          <w:rtl/>
          <w:lang w:eastAsia="he-IL"/>
        </w:rPr>
        <w:t>חברת הכנסת, אם התפקיד היה חשוב לי</w:t>
      </w:r>
      <w:r w:rsidR="00617E84">
        <w:rPr>
          <w:rFonts w:hint="cs"/>
          <w:rtl/>
          <w:lang w:eastAsia="he-IL"/>
        </w:rPr>
        <w:t>,</w:t>
      </w:r>
      <w:r>
        <w:rPr>
          <w:rFonts w:hint="cs"/>
          <w:rtl/>
          <w:lang w:eastAsia="he-IL"/>
        </w:rPr>
        <w:t xml:space="preserve"> חברת הכנסת רגב</w:t>
      </w:r>
      <w:r w:rsidR="00617E84">
        <w:rPr>
          <w:rFonts w:hint="cs"/>
          <w:rtl/>
          <w:lang w:eastAsia="he-IL"/>
        </w:rPr>
        <w:t>,</w:t>
      </w:r>
      <w:r>
        <w:rPr>
          <w:rFonts w:hint="cs"/>
          <w:rtl/>
          <w:lang w:eastAsia="he-IL"/>
        </w:rPr>
        <w:t xml:space="preserve"> הייתי נעתר להצעתו של מר נתניהו ומכהן ראשון ברוטציה</w:t>
      </w:r>
      <w:r w:rsidR="00617E84">
        <w:rPr>
          <w:rFonts w:hint="cs"/>
          <w:rtl/>
          <w:lang w:eastAsia="he-IL"/>
        </w:rPr>
        <w:t>,</w:t>
      </w:r>
      <w:r>
        <w:rPr>
          <w:rFonts w:hint="cs"/>
          <w:rtl/>
          <w:lang w:eastAsia="he-IL"/>
        </w:rPr>
        <w:t xml:space="preserve"> אז הינה הוכחה. אז הינה הוכחה. </w:t>
      </w:r>
    </w:p>
    <w:p w:rsidR="00BD7FB7" w:rsidRDefault="00BD7FB7" w:rsidP="009C7056">
      <w:pPr>
        <w:rPr>
          <w:rtl/>
          <w:lang w:eastAsia="he-IL"/>
        </w:rPr>
      </w:pPr>
    </w:p>
    <w:p w:rsidR="00BD7FB7" w:rsidRDefault="00BD7FB7" w:rsidP="009C7056">
      <w:pPr>
        <w:pStyle w:val="af8"/>
        <w:keepNext/>
        <w:rPr>
          <w:rtl/>
        </w:rPr>
      </w:pPr>
      <w:bookmarkStart w:id="4638" w:name="ET_interruption_4685_40"/>
      <w:r w:rsidRPr="00D55943">
        <w:rPr>
          <w:rStyle w:val="TagStyle"/>
          <w:rtl/>
        </w:rPr>
        <w:t xml:space="preserve"> &lt;&lt; קריאה &gt;&gt; </w:t>
      </w:r>
      <w:r>
        <w:rPr>
          <w:rtl/>
        </w:rPr>
        <w:t>מירי מרים רגב (הליכוד):</w:t>
      </w:r>
      <w:r w:rsidRPr="00D55943">
        <w:rPr>
          <w:rStyle w:val="TagStyle"/>
          <w:rtl/>
        </w:rPr>
        <w:t xml:space="preserve"> &lt;&lt; קריאה &gt;&gt;</w:t>
      </w:r>
      <w:r>
        <w:rPr>
          <w:rtl/>
        </w:rPr>
        <w:t xml:space="preserve">  </w:t>
      </w:r>
      <w:bookmarkEnd w:id="4638"/>
    </w:p>
    <w:p w:rsidR="00BD7FB7" w:rsidRDefault="00BD7FB7" w:rsidP="00FE191E">
      <w:pPr>
        <w:rPr>
          <w:rtl/>
          <w:lang w:eastAsia="he-IL"/>
        </w:rPr>
      </w:pPr>
    </w:p>
    <w:p w:rsidR="00BD7FB7" w:rsidRDefault="00F70AA4" w:rsidP="009C7056">
      <w:pPr>
        <w:rPr>
          <w:rtl/>
          <w:lang w:eastAsia="he-IL"/>
        </w:rPr>
      </w:pPr>
      <w:r>
        <w:rPr>
          <w:rFonts w:hint="cs"/>
          <w:rtl/>
          <w:lang w:eastAsia="he-IL"/>
        </w:rPr>
        <w:t>– – –</w:t>
      </w:r>
    </w:p>
    <w:p w:rsidR="00BD7FB7" w:rsidRDefault="00BD7FB7" w:rsidP="009C7056">
      <w:pPr>
        <w:rPr>
          <w:rtl/>
          <w:lang w:eastAsia="he-IL"/>
        </w:rPr>
      </w:pPr>
    </w:p>
    <w:p w:rsidR="00BD7FB7" w:rsidRDefault="00BD7FB7" w:rsidP="009C7056">
      <w:pPr>
        <w:pStyle w:val="-"/>
        <w:keepNext/>
        <w:rPr>
          <w:rtl/>
        </w:rPr>
      </w:pPr>
      <w:bookmarkStart w:id="4639" w:name="_ETM_Q14_540000"/>
      <w:bookmarkStart w:id="4640" w:name="ET_speakercontinue_6208_41"/>
      <w:bookmarkEnd w:id="4639"/>
      <w:r w:rsidRPr="00D55943">
        <w:rPr>
          <w:rStyle w:val="TagStyle"/>
          <w:rtl/>
        </w:rPr>
        <w:t xml:space="preserve"> &lt;&lt; דובר_המשך &gt;&gt; </w:t>
      </w:r>
      <w:r>
        <w:rPr>
          <w:rtl/>
        </w:rPr>
        <w:t>שר המשפטים גדעון סער:</w:t>
      </w:r>
      <w:r w:rsidRPr="00D55943">
        <w:rPr>
          <w:rStyle w:val="TagStyle"/>
          <w:rtl/>
        </w:rPr>
        <w:t xml:space="preserve"> &lt;&lt; דובר_המשך &gt;&gt;</w:t>
      </w:r>
      <w:r>
        <w:rPr>
          <w:rtl/>
        </w:rPr>
        <w:t xml:space="preserve">  </w:t>
      </w:r>
      <w:bookmarkEnd w:id="4640"/>
    </w:p>
    <w:p w:rsidR="00BD7FB7" w:rsidRDefault="00BD7FB7" w:rsidP="00FE191E">
      <w:pPr>
        <w:rPr>
          <w:rtl/>
          <w:lang w:eastAsia="he-IL"/>
        </w:rPr>
      </w:pPr>
    </w:p>
    <w:p w:rsidR="00BD7FB7" w:rsidRDefault="00BD7FB7" w:rsidP="009C7056">
      <w:pPr>
        <w:rPr>
          <w:rtl/>
          <w:lang w:eastAsia="he-IL"/>
        </w:rPr>
      </w:pPr>
      <w:bookmarkStart w:id="4641" w:name="_ETM_Q14_541000"/>
      <w:bookmarkStart w:id="4642" w:name="_ETM_Q14_542000"/>
      <w:bookmarkEnd w:id="4641"/>
      <w:bookmarkEnd w:id="4642"/>
      <w:r>
        <w:rPr>
          <w:rFonts w:hint="cs"/>
          <w:rtl/>
          <w:lang w:eastAsia="he-IL"/>
        </w:rPr>
        <w:t xml:space="preserve">ראש הממשלה החדשה, </w:t>
      </w:r>
      <w:bookmarkStart w:id="4643" w:name="_ETM_Q14_544000"/>
      <w:bookmarkEnd w:id="4643"/>
      <w:r>
        <w:rPr>
          <w:rFonts w:hint="cs"/>
          <w:rtl/>
          <w:lang w:eastAsia="he-IL"/>
        </w:rPr>
        <w:t xml:space="preserve">או הרכבה </w:t>
      </w:r>
      <w:r>
        <w:rPr>
          <w:rtl/>
          <w:lang w:eastAsia="he-IL"/>
        </w:rPr>
        <w:t>–</w:t>
      </w:r>
      <w:r>
        <w:rPr>
          <w:rFonts w:hint="cs"/>
          <w:rtl/>
          <w:lang w:eastAsia="he-IL"/>
        </w:rPr>
        <w:t xml:space="preserve"> מתקיים שיח בין הסיעות השונות. בסופו</w:t>
      </w:r>
      <w:bookmarkStart w:id="4644" w:name="_ETM_Q14_547000"/>
      <w:bookmarkEnd w:id="4644"/>
      <w:r>
        <w:rPr>
          <w:rFonts w:hint="cs"/>
          <w:rtl/>
          <w:lang w:eastAsia="he-IL"/>
        </w:rPr>
        <w:t xml:space="preserve"> מתגבשת התמיכה של רוב חברי הכנסת במועמד מסוים לקבלת התפקיד להרכיב את הממשלה. השיח נמשך גם לאחר </w:t>
      </w:r>
      <w:bookmarkStart w:id="4645" w:name="_ETM_Q14_559000"/>
      <w:bookmarkEnd w:id="4645"/>
      <w:r>
        <w:rPr>
          <w:rFonts w:hint="cs"/>
          <w:rtl/>
          <w:lang w:eastAsia="he-IL"/>
        </w:rPr>
        <w:t xml:space="preserve">הטלת התפקיד ועד לכינון הממשלה. מהלך זה משקף </w:t>
      </w:r>
      <w:bookmarkStart w:id="4646" w:name="_ETM_Q14_566000"/>
      <w:bookmarkEnd w:id="4646"/>
      <w:r>
        <w:rPr>
          <w:rFonts w:hint="cs"/>
          <w:rtl/>
          <w:lang w:eastAsia="he-IL"/>
        </w:rPr>
        <w:t xml:space="preserve">את עקרון היציגות ומבטיח את האפשרות של נבחרי הציבור לגבש </w:t>
      </w:r>
      <w:bookmarkStart w:id="4647" w:name="_ETM_Q14_575000"/>
      <w:bookmarkEnd w:id="4647"/>
      <w:r>
        <w:rPr>
          <w:rFonts w:hint="cs"/>
          <w:rtl/>
          <w:lang w:eastAsia="he-IL"/>
        </w:rPr>
        <w:t xml:space="preserve">הסכמה שתזכה לרוב פרלמנטרי. </w:t>
      </w:r>
    </w:p>
    <w:p w:rsidR="00BD7FB7" w:rsidRDefault="00BD7FB7" w:rsidP="009C7056">
      <w:pPr>
        <w:rPr>
          <w:rtl/>
          <w:lang w:eastAsia="he-IL"/>
        </w:rPr>
      </w:pPr>
    </w:p>
    <w:p w:rsidR="00BD7FB7" w:rsidRDefault="00BD7FB7" w:rsidP="009C7056">
      <w:pPr>
        <w:rPr>
          <w:rtl/>
          <w:lang w:eastAsia="he-IL"/>
        </w:rPr>
      </w:pPr>
      <w:bookmarkStart w:id="4648" w:name="_ETM_Q14_582000"/>
      <w:bookmarkEnd w:id="4648"/>
      <w:r>
        <w:rPr>
          <w:rtl/>
          <w:lang w:eastAsia="he-IL"/>
        </w:rPr>
        <w:t>חברת הכנסת ברק מבקשת</w:t>
      </w:r>
      <w:r>
        <w:rPr>
          <w:rFonts w:hint="cs"/>
          <w:rtl/>
          <w:lang w:eastAsia="he-IL"/>
        </w:rPr>
        <w:t>,</w:t>
      </w:r>
      <w:r>
        <w:rPr>
          <w:rtl/>
          <w:lang w:eastAsia="he-IL"/>
        </w:rPr>
        <w:t xml:space="preserve"> אם כן</w:t>
      </w:r>
      <w:r>
        <w:rPr>
          <w:rFonts w:hint="cs"/>
          <w:rtl/>
          <w:lang w:eastAsia="he-IL"/>
        </w:rPr>
        <w:t>,</w:t>
      </w:r>
      <w:r>
        <w:rPr>
          <w:rtl/>
          <w:lang w:eastAsia="he-IL"/>
        </w:rPr>
        <w:t xml:space="preserve"> לצמצם </w:t>
      </w:r>
      <w:r>
        <w:rPr>
          <w:rFonts w:hint="cs"/>
          <w:rtl/>
          <w:lang w:eastAsia="he-IL"/>
        </w:rPr>
        <w:t>את מרח</w:t>
      </w:r>
      <w:r>
        <w:rPr>
          <w:rtl/>
          <w:lang w:eastAsia="he-IL"/>
        </w:rPr>
        <w:t>ב הפעולה הנתון לחברי הכנסת, לבוחריהם ולנשיא המדינה</w:t>
      </w:r>
      <w:r>
        <w:rPr>
          <w:rFonts w:hint="cs"/>
          <w:rtl/>
          <w:lang w:eastAsia="he-IL"/>
        </w:rPr>
        <w:t xml:space="preserve"> </w:t>
      </w:r>
      <w:r w:rsidR="00F70AA4">
        <w:rPr>
          <w:rFonts w:hint="cs"/>
          <w:rtl/>
          <w:lang w:eastAsia="he-IL"/>
        </w:rPr>
        <w:t>– – –</w:t>
      </w:r>
    </w:p>
    <w:p w:rsidR="00BD7FB7" w:rsidRDefault="00BD7FB7" w:rsidP="009C7056">
      <w:pPr>
        <w:rPr>
          <w:rtl/>
          <w:lang w:eastAsia="he-IL"/>
        </w:rPr>
      </w:pPr>
    </w:p>
    <w:p w:rsidR="00BD7FB7" w:rsidRDefault="00BD7FB7" w:rsidP="009C7056">
      <w:pPr>
        <w:pStyle w:val="af8"/>
        <w:keepNext/>
        <w:rPr>
          <w:rtl/>
        </w:rPr>
      </w:pPr>
      <w:bookmarkStart w:id="4649" w:name="_ETM_Q14_585000"/>
      <w:bookmarkStart w:id="4650" w:name="ET_interruption_5768_42"/>
      <w:bookmarkEnd w:id="4649"/>
      <w:r w:rsidRPr="00867B80">
        <w:rPr>
          <w:rStyle w:val="TagStyle"/>
          <w:rtl/>
        </w:rPr>
        <w:t xml:space="preserve"> &lt;&lt; קריאה &gt;&gt; </w:t>
      </w:r>
      <w:r>
        <w:rPr>
          <w:rtl/>
        </w:rPr>
        <w:t>קרן ברק (הליכוד):</w:t>
      </w:r>
      <w:r w:rsidRPr="00867B80">
        <w:rPr>
          <w:rStyle w:val="TagStyle"/>
          <w:rtl/>
        </w:rPr>
        <w:t xml:space="preserve"> &lt;&lt; קריאה &gt;&gt;</w:t>
      </w:r>
      <w:r>
        <w:rPr>
          <w:rtl/>
        </w:rPr>
        <w:t xml:space="preserve">  </w:t>
      </w:r>
      <w:bookmarkEnd w:id="4650"/>
    </w:p>
    <w:p w:rsidR="00BD7FB7" w:rsidRDefault="00BD7FB7" w:rsidP="00FE191E">
      <w:pPr>
        <w:rPr>
          <w:rtl/>
          <w:lang w:eastAsia="he-IL"/>
        </w:rPr>
      </w:pPr>
    </w:p>
    <w:p w:rsidR="00BD7FB7" w:rsidRDefault="00F70AA4" w:rsidP="009C7056">
      <w:pPr>
        <w:rPr>
          <w:rtl/>
          <w:lang w:eastAsia="he-IL"/>
        </w:rPr>
      </w:pPr>
      <w:bookmarkStart w:id="4651" w:name="_ETM_Q14_590000"/>
      <w:bookmarkEnd w:id="4651"/>
      <w:r>
        <w:rPr>
          <w:rFonts w:hint="cs"/>
          <w:rtl/>
          <w:lang w:eastAsia="he-IL"/>
        </w:rPr>
        <w:t>– – –</w:t>
      </w:r>
      <w:r w:rsidR="00BD7FB7">
        <w:rPr>
          <w:rFonts w:hint="cs"/>
          <w:rtl/>
          <w:lang w:eastAsia="he-IL"/>
        </w:rPr>
        <w:t xml:space="preserve"> לעם </w:t>
      </w:r>
      <w:r>
        <w:rPr>
          <w:rFonts w:hint="cs"/>
          <w:rtl/>
          <w:lang w:eastAsia="he-IL"/>
        </w:rPr>
        <w:t>– – –</w:t>
      </w:r>
    </w:p>
    <w:p w:rsidR="00BD7FB7" w:rsidRDefault="00BD7FB7" w:rsidP="009C7056">
      <w:pPr>
        <w:rPr>
          <w:rtl/>
          <w:lang w:eastAsia="he-IL"/>
        </w:rPr>
      </w:pPr>
    </w:p>
    <w:p w:rsidR="00BD7FB7" w:rsidRDefault="00BD7FB7" w:rsidP="009C7056">
      <w:pPr>
        <w:pStyle w:val="-"/>
        <w:keepNext/>
        <w:rPr>
          <w:rtl/>
        </w:rPr>
      </w:pPr>
      <w:bookmarkStart w:id="4652" w:name="ET_speakercontinue_6208_43"/>
      <w:r w:rsidRPr="00867B80">
        <w:rPr>
          <w:rStyle w:val="TagStyle"/>
          <w:rtl/>
        </w:rPr>
        <w:t xml:space="preserve"> &lt;&lt; דובר_המשך &gt;&gt; </w:t>
      </w:r>
      <w:r>
        <w:rPr>
          <w:rtl/>
        </w:rPr>
        <w:t>שר המשפטים גדעון סער:</w:t>
      </w:r>
      <w:r w:rsidRPr="00867B80">
        <w:rPr>
          <w:rStyle w:val="TagStyle"/>
          <w:rtl/>
        </w:rPr>
        <w:t xml:space="preserve"> &lt;&lt; דובר_המשך &gt;&gt;</w:t>
      </w:r>
      <w:r>
        <w:rPr>
          <w:rtl/>
        </w:rPr>
        <w:t xml:space="preserve">  </w:t>
      </w:r>
      <w:bookmarkEnd w:id="4652"/>
    </w:p>
    <w:p w:rsidR="00BD7FB7" w:rsidRDefault="00BD7FB7" w:rsidP="00FE191E">
      <w:pPr>
        <w:rPr>
          <w:rtl/>
          <w:lang w:eastAsia="he-IL"/>
        </w:rPr>
      </w:pPr>
    </w:p>
    <w:p w:rsidR="00BD7FB7" w:rsidRDefault="00BD7FB7" w:rsidP="009C7056">
      <w:pPr>
        <w:rPr>
          <w:rtl/>
          <w:lang w:eastAsia="he-IL"/>
        </w:rPr>
      </w:pPr>
      <w:bookmarkStart w:id="4653" w:name="_ETM_Q14_587000"/>
      <w:bookmarkEnd w:id="4653"/>
      <w:r>
        <w:rPr>
          <w:rFonts w:hint="cs"/>
          <w:rtl/>
          <w:lang w:eastAsia="he-IL"/>
        </w:rPr>
        <w:t xml:space="preserve">אני חייב </w:t>
      </w:r>
      <w:bookmarkStart w:id="4654" w:name="_ETM_Q14_592000"/>
      <w:bookmarkEnd w:id="4654"/>
      <w:r>
        <w:rPr>
          <w:rFonts w:hint="cs"/>
          <w:rtl/>
          <w:lang w:eastAsia="he-IL"/>
        </w:rPr>
        <w:t xml:space="preserve">להגיד לך שעוד אחת ההשלכות שתהיה </w:t>
      </w:r>
      <w:r>
        <w:rPr>
          <w:rtl/>
          <w:lang w:eastAsia="he-IL"/>
        </w:rPr>
        <w:t>–</w:t>
      </w:r>
      <w:r>
        <w:rPr>
          <w:rFonts w:hint="cs"/>
          <w:rtl/>
          <w:lang w:eastAsia="he-IL"/>
        </w:rPr>
        <w:t xml:space="preserve"> הכוונת </w:t>
      </w:r>
      <w:bookmarkStart w:id="4655" w:name="_ETM_Q14_594000"/>
      <w:bookmarkEnd w:id="4655"/>
      <w:r>
        <w:rPr>
          <w:rFonts w:hint="cs"/>
          <w:rtl/>
          <w:lang w:eastAsia="he-IL"/>
        </w:rPr>
        <w:t xml:space="preserve">ההצבעה על חשבון </w:t>
      </w:r>
      <w:r w:rsidR="00F70AA4">
        <w:rPr>
          <w:rFonts w:hint="cs"/>
          <w:rtl/>
          <w:lang w:eastAsia="he-IL"/>
        </w:rPr>
        <w:t>– – –</w:t>
      </w:r>
    </w:p>
    <w:p w:rsidR="00BD7FB7" w:rsidRDefault="00BD7FB7" w:rsidP="009C7056">
      <w:pPr>
        <w:rPr>
          <w:rtl/>
          <w:lang w:eastAsia="he-IL"/>
        </w:rPr>
      </w:pPr>
    </w:p>
    <w:p w:rsidR="00BD7FB7" w:rsidRDefault="00BD7FB7" w:rsidP="009C7056">
      <w:pPr>
        <w:pStyle w:val="af8"/>
        <w:keepNext/>
        <w:rPr>
          <w:rtl/>
        </w:rPr>
      </w:pPr>
      <w:bookmarkStart w:id="4656" w:name="ET_interruption_5768_44"/>
      <w:r w:rsidRPr="00867B80">
        <w:rPr>
          <w:rStyle w:val="TagStyle"/>
          <w:rtl/>
        </w:rPr>
        <w:t xml:space="preserve"> &lt;&lt; קריאה &gt;&gt; </w:t>
      </w:r>
      <w:r>
        <w:rPr>
          <w:rtl/>
        </w:rPr>
        <w:t>קרן ברק (הליכוד):</w:t>
      </w:r>
      <w:r w:rsidRPr="00867B80">
        <w:rPr>
          <w:rStyle w:val="TagStyle"/>
          <w:rtl/>
        </w:rPr>
        <w:t xml:space="preserve"> &lt;&lt; קריאה &gt;&gt;</w:t>
      </w:r>
      <w:r>
        <w:rPr>
          <w:rtl/>
        </w:rPr>
        <w:t xml:space="preserve">  </w:t>
      </w:r>
      <w:bookmarkEnd w:id="4656"/>
    </w:p>
    <w:p w:rsidR="00BD7FB7" w:rsidRDefault="00BD7FB7" w:rsidP="00FE191E">
      <w:pPr>
        <w:rPr>
          <w:rtl/>
          <w:lang w:eastAsia="he-IL"/>
        </w:rPr>
      </w:pPr>
    </w:p>
    <w:p w:rsidR="00BD7FB7" w:rsidRDefault="00BD7FB7" w:rsidP="00FD0357">
      <w:pPr>
        <w:rPr>
          <w:rtl/>
          <w:lang w:eastAsia="he-IL"/>
        </w:rPr>
      </w:pPr>
      <w:bookmarkStart w:id="4657" w:name="_ETM_Q14_589000"/>
      <w:bookmarkEnd w:id="4657"/>
      <w:r>
        <w:rPr>
          <w:rFonts w:hint="cs"/>
          <w:rtl/>
          <w:lang w:eastAsia="he-IL"/>
        </w:rPr>
        <w:t xml:space="preserve">אה. נו, באמת. נו, באמת. </w:t>
      </w:r>
    </w:p>
    <w:p w:rsidR="00BD7FB7" w:rsidRDefault="00BD7FB7" w:rsidP="009C7056">
      <w:pPr>
        <w:rPr>
          <w:rtl/>
          <w:lang w:eastAsia="he-IL"/>
        </w:rPr>
      </w:pPr>
    </w:p>
    <w:p w:rsidR="00BD7FB7" w:rsidRDefault="00BD7FB7" w:rsidP="009C7056">
      <w:pPr>
        <w:pStyle w:val="-"/>
        <w:keepNext/>
        <w:rPr>
          <w:rtl/>
        </w:rPr>
      </w:pPr>
      <w:bookmarkStart w:id="4658" w:name="_ETM_Q14_595000"/>
      <w:bookmarkStart w:id="4659" w:name="ET_speakercontinue_6208_45"/>
      <w:bookmarkEnd w:id="4658"/>
      <w:r w:rsidRPr="00867B80">
        <w:rPr>
          <w:rStyle w:val="TagStyle"/>
          <w:rtl/>
        </w:rPr>
        <w:t xml:space="preserve"> &lt;&lt; דובר_המשך &gt;&gt; </w:t>
      </w:r>
      <w:r>
        <w:rPr>
          <w:rtl/>
        </w:rPr>
        <w:t>שר המשפטים גדעון סער:</w:t>
      </w:r>
      <w:r w:rsidRPr="00867B80">
        <w:rPr>
          <w:rStyle w:val="TagStyle"/>
          <w:rtl/>
        </w:rPr>
        <w:t xml:space="preserve"> &lt;&lt; דובר_המשך &gt;&gt;</w:t>
      </w:r>
      <w:r>
        <w:rPr>
          <w:rtl/>
        </w:rPr>
        <w:t xml:space="preserve">  </w:t>
      </w:r>
      <w:bookmarkEnd w:id="4659"/>
    </w:p>
    <w:p w:rsidR="00BD7FB7" w:rsidRDefault="00BD7FB7" w:rsidP="00FE191E">
      <w:pPr>
        <w:rPr>
          <w:rtl/>
          <w:lang w:eastAsia="he-IL"/>
        </w:rPr>
      </w:pPr>
    </w:p>
    <w:p w:rsidR="00BD7FB7" w:rsidRDefault="00BD7FB7" w:rsidP="009C7056">
      <w:pPr>
        <w:rPr>
          <w:rtl/>
          <w:lang w:eastAsia="he-IL"/>
        </w:rPr>
      </w:pPr>
      <w:bookmarkStart w:id="4660" w:name="_ETM_Q14_596000"/>
      <w:bookmarkEnd w:id="4660"/>
      <w:r>
        <w:rPr>
          <w:rFonts w:hint="cs"/>
          <w:rtl/>
          <w:lang w:eastAsia="he-IL"/>
        </w:rPr>
        <w:t xml:space="preserve">כן, בוודאי, מכיוון שכל אחד יעשה את החישוב. יכול </w:t>
      </w:r>
      <w:bookmarkStart w:id="4661" w:name="_ETM_Q14_602000"/>
      <w:bookmarkEnd w:id="4661"/>
      <w:r>
        <w:rPr>
          <w:rFonts w:hint="cs"/>
          <w:rtl/>
          <w:lang w:eastAsia="he-IL"/>
        </w:rPr>
        <w:t xml:space="preserve">להיות שהוא רוצה להצביע למפלגה מסוימת, אבל אם הוא </w:t>
      </w:r>
      <w:bookmarkStart w:id="4662" w:name="_ETM_Q14_606000"/>
      <w:bookmarkEnd w:id="4662"/>
      <w:r>
        <w:rPr>
          <w:rFonts w:hint="cs"/>
          <w:rtl/>
          <w:lang w:eastAsia="he-IL"/>
        </w:rPr>
        <w:t xml:space="preserve">מוגבל לכך שרק אחת משתי הסיעות הגדולות יכולה להרכיב את </w:t>
      </w:r>
      <w:bookmarkStart w:id="4663" w:name="_ETM_Q14_608000"/>
      <w:bookmarkEnd w:id="4663"/>
      <w:r>
        <w:rPr>
          <w:rFonts w:hint="cs"/>
          <w:rtl/>
          <w:lang w:eastAsia="he-IL"/>
        </w:rPr>
        <w:t xml:space="preserve">הממשלה, אז הוא כמובן יצביע לאחת מהן. </w:t>
      </w:r>
    </w:p>
    <w:p w:rsidR="00BD7FB7" w:rsidRDefault="00BD7FB7" w:rsidP="009C7056">
      <w:pPr>
        <w:rPr>
          <w:rtl/>
          <w:lang w:eastAsia="he-IL"/>
        </w:rPr>
      </w:pPr>
    </w:p>
    <w:p w:rsidR="00BD7FB7" w:rsidRDefault="00BD7FB7" w:rsidP="009C7056">
      <w:pPr>
        <w:pStyle w:val="af8"/>
        <w:keepNext/>
        <w:rPr>
          <w:rtl/>
        </w:rPr>
      </w:pPr>
      <w:bookmarkStart w:id="4664" w:name="ET_interruption_5768_46"/>
      <w:r w:rsidRPr="00B17384">
        <w:rPr>
          <w:rStyle w:val="TagStyle"/>
          <w:rtl/>
        </w:rPr>
        <w:t xml:space="preserve"> &lt;&lt; קריאה &gt;&gt; </w:t>
      </w:r>
      <w:r>
        <w:rPr>
          <w:rtl/>
        </w:rPr>
        <w:t>קרן ברק (הליכוד):</w:t>
      </w:r>
      <w:r w:rsidRPr="00B17384">
        <w:rPr>
          <w:rStyle w:val="TagStyle"/>
          <w:rtl/>
        </w:rPr>
        <w:t xml:space="preserve"> &lt;&lt; קריאה &gt;&gt;</w:t>
      </w:r>
      <w:r>
        <w:rPr>
          <w:rtl/>
        </w:rPr>
        <w:t xml:space="preserve">  </w:t>
      </w:r>
      <w:bookmarkEnd w:id="4664"/>
    </w:p>
    <w:p w:rsidR="00BD7FB7" w:rsidRDefault="00BD7FB7" w:rsidP="00FE191E">
      <w:pPr>
        <w:rPr>
          <w:rtl/>
          <w:lang w:eastAsia="he-IL"/>
        </w:rPr>
      </w:pPr>
    </w:p>
    <w:p w:rsidR="00BD7FB7" w:rsidRDefault="00BD7FB7" w:rsidP="009C7056">
      <w:pPr>
        <w:rPr>
          <w:rtl/>
          <w:lang w:eastAsia="he-IL"/>
        </w:rPr>
      </w:pPr>
      <w:bookmarkStart w:id="4665" w:name="_ETM_Q14_612000"/>
      <w:bookmarkEnd w:id="4665"/>
      <w:r>
        <w:rPr>
          <w:rFonts w:hint="cs"/>
          <w:rtl/>
          <w:lang w:eastAsia="he-IL"/>
        </w:rPr>
        <w:t xml:space="preserve">אבל זה מה שהציבור </w:t>
      </w:r>
      <w:r w:rsidR="00F70AA4">
        <w:rPr>
          <w:rFonts w:hint="cs"/>
          <w:rtl/>
          <w:lang w:eastAsia="he-IL"/>
        </w:rPr>
        <w:t>– – –</w:t>
      </w:r>
      <w:r>
        <w:rPr>
          <w:rFonts w:hint="cs"/>
          <w:rtl/>
          <w:lang w:eastAsia="he-IL"/>
        </w:rPr>
        <w:t xml:space="preserve"> זה מה שהיה עד היום</w:t>
      </w:r>
      <w:r w:rsidR="00617E84">
        <w:rPr>
          <w:rFonts w:hint="cs"/>
          <w:rtl/>
          <w:lang w:eastAsia="he-IL"/>
        </w:rPr>
        <w:t>,</w:t>
      </w:r>
      <w:r>
        <w:rPr>
          <w:rFonts w:hint="cs"/>
          <w:rtl/>
          <w:lang w:eastAsia="he-IL"/>
        </w:rPr>
        <w:t xml:space="preserve"> ואתם שיניתם את זה. </w:t>
      </w:r>
    </w:p>
    <w:p w:rsidR="00BD7FB7" w:rsidRDefault="00BD7FB7" w:rsidP="009C7056">
      <w:pPr>
        <w:rPr>
          <w:rtl/>
          <w:lang w:eastAsia="he-IL"/>
        </w:rPr>
      </w:pPr>
    </w:p>
    <w:p w:rsidR="00BD7FB7" w:rsidRDefault="00BD7FB7" w:rsidP="009C7056">
      <w:pPr>
        <w:pStyle w:val="-"/>
        <w:keepNext/>
        <w:rPr>
          <w:rtl/>
        </w:rPr>
      </w:pPr>
      <w:bookmarkStart w:id="4666" w:name="ET_speakercontinue_6208_47"/>
      <w:r w:rsidRPr="00B17384">
        <w:rPr>
          <w:rStyle w:val="TagStyle"/>
          <w:rtl/>
        </w:rPr>
        <w:t xml:space="preserve"> &lt;&lt; דובר_המשך &gt;&gt; </w:t>
      </w:r>
      <w:r>
        <w:rPr>
          <w:rtl/>
        </w:rPr>
        <w:t>שר המשפטים גדעון סער:</w:t>
      </w:r>
      <w:r w:rsidRPr="00B17384">
        <w:rPr>
          <w:rStyle w:val="TagStyle"/>
          <w:rtl/>
        </w:rPr>
        <w:t xml:space="preserve"> &lt;&lt; דובר_המשך &gt;&gt;</w:t>
      </w:r>
      <w:r>
        <w:rPr>
          <w:rtl/>
        </w:rPr>
        <w:t xml:space="preserve">  </w:t>
      </w:r>
      <w:bookmarkEnd w:id="4666"/>
    </w:p>
    <w:p w:rsidR="00BD7FB7" w:rsidRDefault="00BD7FB7" w:rsidP="00FE191E">
      <w:pPr>
        <w:rPr>
          <w:rtl/>
          <w:lang w:eastAsia="he-IL"/>
        </w:rPr>
      </w:pPr>
    </w:p>
    <w:p w:rsidR="00BD7FB7" w:rsidRDefault="00BD7FB7" w:rsidP="00AE332F">
      <w:pPr>
        <w:rPr>
          <w:rtl/>
          <w:lang w:eastAsia="he-IL"/>
        </w:rPr>
      </w:pPr>
      <w:bookmarkStart w:id="4667" w:name="_ETM_Q14_614000"/>
      <w:bookmarkStart w:id="4668" w:name="_ETM_Q14_611000"/>
      <w:bookmarkEnd w:id="4667"/>
      <w:bookmarkEnd w:id="4668"/>
      <w:r>
        <w:rPr>
          <w:rFonts w:hint="cs"/>
          <w:rtl/>
          <w:lang w:eastAsia="he-IL"/>
        </w:rPr>
        <w:t xml:space="preserve">לכן אין שום סיכוי להצעה </w:t>
      </w:r>
      <w:bookmarkStart w:id="4669" w:name="_ETM_Q14_616000"/>
      <w:bookmarkEnd w:id="4669"/>
      <w:r>
        <w:rPr>
          <w:rFonts w:hint="cs"/>
          <w:rtl/>
          <w:lang w:eastAsia="he-IL"/>
        </w:rPr>
        <w:t xml:space="preserve">כזאת לעבור </w:t>
      </w:r>
      <w:r>
        <w:rPr>
          <w:rtl/>
          <w:lang w:eastAsia="he-IL"/>
        </w:rPr>
        <w:t>–</w:t>
      </w:r>
      <w:r>
        <w:rPr>
          <w:rFonts w:hint="cs"/>
          <w:rtl/>
          <w:lang w:eastAsia="he-IL"/>
        </w:rPr>
        <w:t xml:space="preserve"> לא בכנסת הזאת ולא בכנסת הבאה. </w:t>
      </w:r>
      <w:bookmarkStart w:id="4670" w:name="_ETM_Q14_617000"/>
      <w:bookmarkEnd w:id="4670"/>
      <w:r>
        <w:rPr>
          <w:rtl/>
          <w:lang w:eastAsia="he-IL"/>
        </w:rPr>
        <w:t>לשיטתה</w:t>
      </w:r>
      <w:r w:rsidR="00AE332F">
        <w:rPr>
          <w:rFonts w:hint="cs"/>
          <w:rtl/>
          <w:lang w:eastAsia="he-IL"/>
        </w:rPr>
        <w:t>,</w:t>
      </w:r>
      <w:r>
        <w:rPr>
          <w:rtl/>
          <w:lang w:eastAsia="he-IL"/>
        </w:rPr>
        <w:t xml:space="preserve"> יש להגביל את האפשרות להטלת התפקיד </w:t>
      </w:r>
      <w:r>
        <w:rPr>
          <w:rFonts w:hint="cs"/>
          <w:rtl/>
          <w:lang w:eastAsia="he-IL"/>
        </w:rPr>
        <w:t>ל</w:t>
      </w:r>
      <w:r>
        <w:rPr>
          <w:rtl/>
          <w:lang w:eastAsia="he-IL"/>
        </w:rPr>
        <w:t>שניי</w:t>
      </w:r>
      <w:r>
        <w:rPr>
          <w:rFonts w:hint="cs"/>
          <w:rtl/>
          <w:lang w:eastAsia="he-IL"/>
        </w:rPr>
        <w:t>ם</w:t>
      </w:r>
      <w:r>
        <w:rPr>
          <w:rtl/>
          <w:lang w:eastAsia="he-IL"/>
        </w:rPr>
        <w:t xml:space="preserve"> מבין כל חברי הכנסת ובמקרה חריג </w:t>
      </w:r>
      <w:r>
        <w:rPr>
          <w:rFonts w:hint="cs"/>
          <w:rtl/>
          <w:lang w:eastAsia="he-IL"/>
        </w:rPr>
        <w:t>ל</w:t>
      </w:r>
      <w:r>
        <w:rPr>
          <w:rtl/>
          <w:lang w:eastAsia="he-IL"/>
        </w:rPr>
        <w:t>שלושה</w:t>
      </w:r>
      <w:r>
        <w:rPr>
          <w:rFonts w:hint="cs"/>
          <w:rtl/>
          <w:lang w:eastAsia="he-IL"/>
        </w:rPr>
        <w:t xml:space="preserve">, </w:t>
      </w:r>
      <w:r>
        <w:rPr>
          <w:rtl/>
          <w:lang w:eastAsia="he-IL"/>
        </w:rPr>
        <w:t xml:space="preserve">ללא קשר לרצון </w:t>
      </w:r>
      <w:r>
        <w:rPr>
          <w:rFonts w:hint="cs"/>
          <w:rtl/>
          <w:lang w:eastAsia="he-IL"/>
        </w:rPr>
        <w:t xml:space="preserve">רוב </w:t>
      </w:r>
      <w:bookmarkStart w:id="4671" w:name="_ETM_Q14_626000"/>
      <w:bookmarkEnd w:id="4671"/>
      <w:r>
        <w:rPr>
          <w:rFonts w:hint="cs"/>
          <w:rtl/>
          <w:lang w:eastAsia="he-IL"/>
        </w:rPr>
        <w:t>חברי הכנסת</w:t>
      </w:r>
      <w:r w:rsidR="00AE332F">
        <w:rPr>
          <w:rFonts w:hint="cs"/>
          <w:rtl/>
          <w:lang w:eastAsia="he-IL"/>
        </w:rPr>
        <w:t>,</w:t>
      </w:r>
      <w:r>
        <w:rPr>
          <w:rFonts w:hint="cs"/>
          <w:rtl/>
          <w:lang w:eastAsia="he-IL"/>
        </w:rPr>
        <w:t xml:space="preserve"> המיי</w:t>
      </w:r>
      <w:r>
        <w:rPr>
          <w:rtl/>
          <w:lang w:eastAsia="he-IL"/>
        </w:rPr>
        <w:t>צג את רוב</w:t>
      </w:r>
      <w:r>
        <w:rPr>
          <w:rFonts w:hint="cs"/>
          <w:rtl/>
          <w:lang w:eastAsia="he-IL"/>
        </w:rPr>
        <w:t xml:space="preserve"> </w:t>
      </w:r>
      <w:r w:rsidR="00F70AA4">
        <w:rPr>
          <w:rFonts w:hint="cs"/>
          <w:rtl/>
          <w:lang w:eastAsia="he-IL"/>
        </w:rPr>
        <w:t>– – –</w:t>
      </w:r>
    </w:p>
    <w:p w:rsidR="00BD7FB7" w:rsidRDefault="00BD7FB7" w:rsidP="009C7056">
      <w:pPr>
        <w:rPr>
          <w:rtl/>
          <w:lang w:eastAsia="he-IL"/>
        </w:rPr>
      </w:pPr>
    </w:p>
    <w:p w:rsidR="00BD7FB7" w:rsidRDefault="00BD7FB7" w:rsidP="009C7056">
      <w:pPr>
        <w:pStyle w:val="af8"/>
        <w:keepNext/>
        <w:rPr>
          <w:rtl/>
        </w:rPr>
      </w:pPr>
      <w:bookmarkStart w:id="4672" w:name="_ETM_Q14_625000"/>
      <w:bookmarkStart w:id="4673" w:name="ET_interruption_5768_49"/>
      <w:bookmarkEnd w:id="4672"/>
      <w:r w:rsidRPr="00B17384">
        <w:rPr>
          <w:rStyle w:val="TagStyle"/>
          <w:rtl/>
        </w:rPr>
        <w:t xml:space="preserve"> &lt;&lt; קריאה &gt;&gt; </w:t>
      </w:r>
      <w:r>
        <w:rPr>
          <w:rtl/>
        </w:rPr>
        <w:t>קרן ברק (הליכוד):</w:t>
      </w:r>
      <w:r w:rsidRPr="00B17384">
        <w:rPr>
          <w:rStyle w:val="TagStyle"/>
          <w:rtl/>
        </w:rPr>
        <w:t xml:space="preserve"> &lt;&lt; קריאה &gt;&gt;</w:t>
      </w:r>
      <w:r>
        <w:rPr>
          <w:rtl/>
        </w:rPr>
        <w:t xml:space="preserve">  </w:t>
      </w:r>
      <w:bookmarkEnd w:id="4673"/>
    </w:p>
    <w:p w:rsidR="00BD7FB7" w:rsidRDefault="00BD7FB7" w:rsidP="00FE191E">
      <w:pPr>
        <w:rPr>
          <w:rtl/>
          <w:lang w:eastAsia="he-IL"/>
        </w:rPr>
      </w:pPr>
    </w:p>
    <w:p w:rsidR="00BD7FB7" w:rsidRDefault="00BD7FB7" w:rsidP="009C7056">
      <w:pPr>
        <w:rPr>
          <w:rtl/>
          <w:lang w:eastAsia="he-IL"/>
        </w:rPr>
      </w:pPr>
      <w:bookmarkStart w:id="4674" w:name="_ETM_Q14_621000"/>
      <w:bookmarkEnd w:id="4674"/>
      <w:r>
        <w:rPr>
          <w:rFonts w:hint="cs"/>
          <w:rtl/>
          <w:lang w:eastAsia="he-IL"/>
        </w:rPr>
        <w:t xml:space="preserve">רצון העם, העם. לא חברי הכנסת </w:t>
      </w:r>
      <w:r>
        <w:rPr>
          <w:rtl/>
          <w:lang w:eastAsia="he-IL"/>
        </w:rPr>
        <w:t>–</w:t>
      </w:r>
      <w:r>
        <w:rPr>
          <w:rFonts w:hint="cs"/>
          <w:rtl/>
          <w:lang w:eastAsia="he-IL"/>
        </w:rPr>
        <w:t xml:space="preserve"> העם. העם. </w:t>
      </w:r>
    </w:p>
    <w:p w:rsidR="00AE332F" w:rsidRDefault="00AE332F" w:rsidP="009C7056">
      <w:pPr>
        <w:rPr>
          <w:rtl/>
          <w:lang w:eastAsia="he-IL"/>
        </w:rPr>
      </w:pPr>
    </w:p>
    <w:p w:rsidR="00BD7FB7" w:rsidRDefault="00BD7FB7" w:rsidP="009C7056">
      <w:pPr>
        <w:pStyle w:val="-"/>
        <w:keepNext/>
        <w:rPr>
          <w:rtl/>
        </w:rPr>
      </w:pPr>
      <w:bookmarkStart w:id="4675" w:name="ET_speakercontinue_6208_50"/>
      <w:r w:rsidRPr="00B17384">
        <w:rPr>
          <w:rStyle w:val="TagStyle"/>
          <w:rtl/>
        </w:rPr>
        <w:t xml:space="preserve"> &lt;&lt; דובר_המשך &gt;&gt; </w:t>
      </w:r>
      <w:r>
        <w:rPr>
          <w:rtl/>
        </w:rPr>
        <w:t>שר המשפטים גדעון סער:</w:t>
      </w:r>
      <w:r w:rsidRPr="00B17384">
        <w:rPr>
          <w:rStyle w:val="TagStyle"/>
          <w:rtl/>
        </w:rPr>
        <w:t xml:space="preserve"> &lt;&lt; דובר_המשך &gt;&gt;</w:t>
      </w:r>
      <w:r>
        <w:rPr>
          <w:rtl/>
        </w:rPr>
        <w:t xml:space="preserve">  </w:t>
      </w:r>
      <w:bookmarkEnd w:id="4675"/>
    </w:p>
    <w:p w:rsidR="00BD7FB7" w:rsidRDefault="00BD7FB7" w:rsidP="00FE191E">
      <w:pPr>
        <w:rPr>
          <w:rtl/>
          <w:lang w:eastAsia="he-IL"/>
        </w:rPr>
      </w:pPr>
    </w:p>
    <w:p w:rsidR="00BD7FB7" w:rsidRDefault="00BD7FB7" w:rsidP="009C7056">
      <w:pPr>
        <w:rPr>
          <w:rtl/>
          <w:lang w:eastAsia="he-IL"/>
        </w:rPr>
      </w:pPr>
      <w:bookmarkStart w:id="4676" w:name="_ETM_Q14_631000"/>
      <w:bookmarkStart w:id="4677" w:name="_ETM_Q14_628000"/>
      <w:bookmarkStart w:id="4678" w:name="_ETM_Q14_627000"/>
      <w:bookmarkEnd w:id="4676"/>
      <w:bookmarkEnd w:id="4677"/>
      <w:bookmarkEnd w:id="4678"/>
      <w:r>
        <w:rPr>
          <w:rFonts w:hint="cs"/>
          <w:rtl/>
          <w:lang w:eastAsia="he-IL"/>
        </w:rPr>
        <w:t xml:space="preserve">רצון רוב חברי הכנסת מייצג את העם. </w:t>
      </w:r>
      <w:bookmarkStart w:id="4679" w:name="_ETM_Q14_637000"/>
      <w:bookmarkEnd w:id="4679"/>
    </w:p>
    <w:p w:rsidR="00BD7FB7" w:rsidRDefault="00BD7FB7" w:rsidP="009C7056">
      <w:pPr>
        <w:rPr>
          <w:rtl/>
          <w:lang w:eastAsia="he-IL"/>
        </w:rPr>
      </w:pPr>
    </w:p>
    <w:p w:rsidR="00BD7FB7" w:rsidRDefault="00BD7FB7" w:rsidP="009C7056">
      <w:pPr>
        <w:pStyle w:val="af8"/>
        <w:keepNext/>
        <w:rPr>
          <w:rtl/>
        </w:rPr>
      </w:pPr>
      <w:bookmarkStart w:id="4680" w:name="ET_interruption_5768_51"/>
      <w:r w:rsidRPr="00B17384">
        <w:rPr>
          <w:rStyle w:val="TagStyle"/>
          <w:rtl/>
        </w:rPr>
        <w:t xml:space="preserve"> &lt;&lt; קריאה &gt;&gt; </w:t>
      </w:r>
      <w:r>
        <w:rPr>
          <w:rtl/>
        </w:rPr>
        <w:t>קרן ברק (הליכוד):</w:t>
      </w:r>
      <w:r w:rsidRPr="00B17384">
        <w:rPr>
          <w:rStyle w:val="TagStyle"/>
          <w:rtl/>
        </w:rPr>
        <w:t xml:space="preserve"> &lt;&lt; קריאה &gt;&gt;</w:t>
      </w:r>
      <w:r>
        <w:rPr>
          <w:rtl/>
        </w:rPr>
        <w:t xml:space="preserve">  </w:t>
      </w:r>
      <w:bookmarkEnd w:id="4680"/>
    </w:p>
    <w:p w:rsidR="00BD7FB7" w:rsidRDefault="00BD7FB7" w:rsidP="00FE191E">
      <w:pPr>
        <w:rPr>
          <w:rtl/>
          <w:lang w:eastAsia="he-IL"/>
        </w:rPr>
      </w:pPr>
    </w:p>
    <w:p w:rsidR="00BD7FB7" w:rsidRDefault="00BD7FB7" w:rsidP="009C7056">
      <w:pPr>
        <w:rPr>
          <w:rtl/>
          <w:lang w:eastAsia="he-IL"/>
        </w:rPr>
      </w:pPr>
      <w:r>
        <w:rPr>
          <w:rFonts w:hint="cs"/>
          <w:rtl/>
          <w:lang w:eastAsia="he-IL"/>
        </w:rPr>
        <w:t>א</w:t>
      </w:r>
      <w:bookmarkStart w:id="4681" w:name="_ETM_Q14_636000"/>
      <w:bookmarkEnd w:id="4681"/>
      <w:r>
        <w:rPr>
          <w:rFonts w:hint="cs"/>
          <w:rtl/>
          <w:lang w:eastAsia="he-IL"/>
        </w:rPr>
        <w:t xml:space="preserve">ני רואה את העם. אתה רואה את חברי הכנסת. </w:t>
      </w:r>
      <w:bookmarkStart w:id="4682" w:name="_ETM_Q14_639000"/>
      <w:bookmarkEnd w:id="4682"/>
    </w:p>
    <w:p w:rsidR="00BD7FB7" w:rsidRDefault="00BD7FB7" w:rsidP="009C7056">
      <w:pPr>
        <w:rPr>
          <w:rtl/>
          <w:lang w:eastAsia="he-IL"/>
        </w:rPr>
      </w:pPr>
    </w:p>
    <w:p w:rsidR="00BD7FB7" w:rsidRDefault="00BD7FB7" w:rsidP="009C7056">
      <w:pPr>
        <w:pStyle w:val="-"/>
        <w:keepNext/>
        <w:rPr>
          <w:rtl/>
        </w:rPr>
      </w:pPr>
      <w:bookmarkStart w:id="4683" w:name="_ETM_Q14_634000"/>
      <w:bookmarkStart w:id="4684" w:name="ET_speakercontinue_6208_52"/>
      <w:bookmarkEnd w:id="4683"/>
      <w:r w:rsidRPr="00B17384">
        <w:rPr>
          <w:rStyle w:val="TagStyle"/>
          <w:rtl/>
        </w:rPr>
        <w:t xml:space="preserve"> &lt;&lt; דובר_המשך &gt;&gt; </w:t>
      </w:r>
      <w:r>
        <w:rPr>
          <w:rtl/>
        </w:rPr>
        <w:t>שר המשפטים גדעון סער:</w:t>
      </w:r>
      <w:r w:rsidRPr="00B17384">
        <w:rPr>
          <w:rStyle w:val="TagStyle"/>
          <w:rtl/>
        </w:rPr>
        <w:t xml:space="preserve"> &lt;&lt; דובר_המשך &gt;&gt;</w:t>
      </w:r>
      <w:r>
        <w:rPr>
          <w:rtl/>
        </w:rPr>
        <w:t xml:space="preserve">  </w:t>
      </w:r>
      <w:bookmarkEnd w:id="4684"/>
    </w:p>
    <w:p w:rsidR="00BD7FB7" w:rsidRDefault="00BD7FB7" w:rsidP="00FE191E">
      <w:pPr>
        <w:rPr>
          <w:rtl/>
          <w:lang w:eastAsia="he-IL"/>
        </w:rPr>
      </w:pPr>
    </w:p>
    <w:p w:rsidR="00BD7FB7" w:rsidRDefault="00BD7FB7" w:rsidP="009C7056">
      <w:pPr>
        <w:rPr>
          <w:rtl/>
          <w:lang w:eastAsia="he-IL"/>
        </w:rPr>
      </w:pPr>
      <w:bookmarkStart w:id="4685" w:name="_ETM_Q14_638000"/>
      <w:bookmarkEnd w:id="4685"/>
      <w:r>
        <w:rPr>
          <w:rFonts w:hint="cs"/>
          <w:rtl/>
          <w:lang w:eastAsia="he-IL"/>
        </w:rPr>
        <w:t xml:space="preserve">לא רצון רבע מחברי הכנסת, אפילו לא רצון </w:t>
      </w:r>
      <w:bookmarkStart w:id="4686" w:name="_ETM_Q14_640000"/>
      <w:bookmarkStart w:id="4687" w:name="_ETM_Q14_632000"/>
      <w:bookmarkEnd w:id="4686"/>
      <w:bookmarkEnd w:id="4687"/>
      <w:r>
        <w:rPr>
          <w:rFonts w:hint="cs"/>
          <w:rtl/>
          <w:lang w:eastAsia="he-IL"/>
        </w:rPr>
        <w:t xml:space="preserve">45% מחברי הכנסת </w:t>
      </w:r>
      <w:r>
        <w:rPr>
          <w:rtl/>
          <w:lang w:eastAsia="he-IL"/>
        </w:rPr>
        <w:t>–</w:t>
      </w:r>
      <w:r>
        <w:rPr>
          <w:rFonts w:hint="cs"/>
          <w:rtl/>
          <w:lang w:eastAsia="he-IL"/>
        </w:rPr>
        <w:t xml:space="preserve"> רצון רוב חברי הכנסת, כנבחרי העם, </w:t>
      </w:r>
      <w:bookmarkStart w:id="4688" w:name="_ETM_Q14_647000"/>
      <w:bookmarkEnd w:id="4688"/>
      <w:r>
        <w:rPr>
          <w:rFonts w:hint="cs"/>
          <w:rtl/>
          <w:lang w:eastAsia="he-IL"/>
        </w:rPr>
        <w:t xml:space="preserve">מייצג את רצון העם. </w:t>
      </w:r>
    </w:p>
    <w:p w:rsidR="00BD7FB7" w:rsidRDefault="00BD7FB7" w:rsidP="009C7056">
      <w:pPr>
        <w:rPr>
          <w:rtl/>
          <w:lang w:eastAsia="he-IL"/>
        </w:rPr>
      </w:pPr>
    </w:p>
    <w:p w:rsidR="00BD7FB7" w:rsidRDefault="00BD7FB7" w:rsidP="009C7056">
      <w:pPr>
        <w:pStyle w:val="af8"/>
        <w:keepNext/>
        <w:rPr>
          <w:rtl/>
        </w:rPr>
      </w:pPr>
      <w:bookmarkStart w:id="4689" w:name="_ETM_Q14_651000"/>
      <w:bookmarkStart w:id="4690" w:name="ET_interruption_5768_53"/>
      <w:bookmarkEnd w:id="4689"/>
      <w:r w:rsidRPr="00B17384">
        <w:rPr>
          <w:rStyle w:val="TagStyle"/>
          <w:rtl/>
        </w:rPr>
        <w:t xml:space="preserve"> &lt;&lt; קריאה &gt;&gt; </w:t>
      </w:r>
      <w:r>
        <w:rPr>
          <w:rtl/>
        </w:rPr>
        <w:t>קרן ברק (הליכוד):</w:t>
      </w:r>
      <w:r w:rsidRPr="00B17384">
        <w:rPr>
          <w:rStyle w:val="TagStyle"/>
          <w:rtl/>
        </w:rPr>
        <w:t xml:space="preserve"> &lt;&lt; קריאה &gt;&gt;</w:t>
      </w:r>
      <w:r>
        <w:rPr>
          <w:rtl/>
        </w:rPr>
        <w:t xml:space="preserve">  </w:t>
      </w:r>
      <w:bookmarkEnd w:id="4690"/>
    </w:p>
    <w:p w:rsidR="00BD7FB7" w:rsidRDefault="00BD7FB7" w:rsidP="00FE191E">
      <w:pPr>
        <w:rPr>
          <w:rtl/>
          <w:lang w:eastAsia="he-IL"/>
        </w:rPr>
      </w:pPr>
    </w:p>
    <w:p w:rsidR="00BD7FB7" w:rsidRDefault="00BD7FB7" w:rsidP="009C7056">
      <w:pPr>
        <w:rPr>
          <w:rtl/>
          <w:lang w:eastAsia="he-IL"/>
        </w:rPr>
      </w:pPr>
      <w:bookmarkStart w:id="4691" w:name="_ETM_Q14_648000"/>
      <w:bookmarkEnd w:id="4691"/>
      <w:r>
        <w:rPr>
          <w:rFonts w:hint="cs"/>
          <w:rtl/>
          <w:lang w:eastAsia="he-IL"/>
        </w:rPr>
        <w:t>העם. העם. העם הוא</w:t>
      </w:r>
      <w:bookmarkStart w:id="4692" w:name="_ETM_Q14_649000"/>
      <w:bookmarkEnd w:id="4692"/>
      <w:r>
        <w:rPr>
          <w:rFonts w:hint="cs"/>
          <w:rtl/>
          <w:lang w:eastAsia="he-IL"/>
        </w:rPr>
        <w:t xml:space="preserve"> מעל. העם הוא הריבון. אני מתייחסת לעם כאל</w:t>
      </w:r>
      <w:bookmarkStart w:id="4693" w:name="_ETM_Q14_653000"/>
      <w:bookmarkEnd w:id="4693"/>
      <w:r>
        <w:rPr>
          <w:rFonts w:hint="cs"/>
          <w:rtl/>
          <w:lang w:eastAsia="he-IL"/>
        </w:rPr>
        <w:t xml:space="preserve"> הריבון. </w:t>
      </w:r>
    </w:p>
    <w:p w:rsidR="00BD7FB7" w:rsidRDefault="00BD7FB7" w:rsidP="009C7056">
      <w:pPr>
        <w:rPr>
          <w:rtl/>
          <w:lang w:eastAsia="he-IL"/>
        </w:rPr>
      </w:pPr>
    </w:p>
    <w:p w:rsidR="00BD7FB7" w:rsidRDefault="00BD7FB7" w:rsidP="009C7056">
      <w:pPr>
        <w:pStyle w:val="-"/>
        <w:keepNext/>
        <w:rPr>
          <w:rtl/>
        </w:rPr>
      </w:pPr>
      <w:bookmarkStart w:id="4694" w:name="ET_speakercontinue_6208_54"/>
      <w:r w:rsidRPr="00B17384">
        <w:rPr>
          <w:rStyle w:val="TagStyle"/>
          <w:rtl/>
        </w:rPr>
        <w:t xml:space="preserve"> &lt;&lt; דובר_המשך &gt;&gt; </w:t>
      </w:r>
      <w:r>
        <w:rPr>
          <w:rtl/>
        </w:rPr>
        <w:t>שר המשפטים גדעון סער:</w:t>
      </w:r>
      <w:r w:rsidRPr="00B17384">
        <w:rPr>
          <w:rStyle w:val="TagStyle"/>
          <w:rtl/>
        </w:rPr>
        <w:t xml:space="preserve"> &lt;&lt; דובר_המשך &gt;&gt;</w:t>
      </w:r>
      <w:r>
        <w:rPr>
          <w:rtl/>
        </w:rPr>
        <w:t xml:space="preserve">  </w:t>
      </w:r>
      <w:bookmarkEnd w:id="4694"/>
    </w:p>
    <w:p w:rsidR="00BD7FB7" w:rsidRDefault="00BD7FB7" w:rsidP="00FE191E">
      <w:pPr>
        <w:rPr>
          <w:rtl/>
          <w:lang w:eastAsia="he-IL"/>
        </w:rPr>
      </w:pPr>
    </w:p>
    <w:p w:rsidR="00BD7FB7" w:rsidRDefault="00BD7FB7" w:rsidP="00AE332F">
      <w:pPr>
        <w:rPr>
          <w:rtl/>
          <w:lang w:eastAsia="he-IL"/>
        </w:rPr>
      </w:pPr>
      <w:bookmarkStart w:id="4695" w:name="_ETM_Q14_656000"/>
      <w:bookmarkEnd w:id="4695"/>
      <w:r>
        <w:rPr>
          <w:rtl/>
          <w:lang w:eastAsia="he-IL"/>
        </w:rPr>
        <w:t>ההנחה שעליה מבוססת הצעת החוק</w:t>
      </w:r>
      <w:r>
        <w:rPr>
          <w:rFonts w:hint="cs"/>
          <w:rtl/>
          <w:lang w:eastAsia="he-IL"/>
        </w:rPr>
        <w:t>,</w:t>
      </w:r>
      <w:r>
        <w:rPr>
          <w:rtl/>
          <w:lang w:eastAsia="he-IL"/>
        </w:rPr>
        <w:t xml:space="preserve"> </w:t>
      </w:r>
      <w:r>
        <w:rPr>
          <w:rFonts w:hint="cs"/>
          <w:rtl/>
          <w:lang w:eastAsia="he-IL"/>
        </w:rPr>
        <w:t>ש</w:t>
      </w:r>
      <w:r>
        <w:rPr>
          <w:rtl/>
          <w:lang w:eastAsia="he-IL"/>
        </w:rPr>
        <w:t xml:space="preserve">לפיה רצון העם הוא בהכרח </w:t>
      </w:r>
      <w:r>
        <w:rPr>
          <w:rFonts w:hint="cs"/>
          <w:rtl/>
          <w:lang w:eastAsia="he-IL"/>
        </w:rPr>
        <w:t>ו</w:t>
      </w:r>
      <w:r>
        <w:rPr>
          <w:rtl/>
          <w:lang w:eastAsia="he-IL"/>
        </w:rPr>
        <w:t>בכל תנאי שאחד משני ראשי</w:t>
      </w:r>
      <w:r>
        <w:rPr>
          <w:rFonts w:hint="cs"/>
          <w:rtl/>
          <w:lang w:eastAsia="he-IL"/>
        </w:rPr>
        <w:t xml:space="preserve"> </w:t>
      </w:r>
      <w:r>
        <w:rPr>
          <w:rtl/>
          <w:lang w:eastAsia="he-IL"/>
        </w:rPr>
        <w:t>הסיעות הגדולות ביותר, והם בלבד, יעמדו בראש</w:t>
      </w:r>
      <w:r>
        <w:rPr>
          <w:rFonts w:hint="cs"/>
          <w:rtl/>
          <w:lang w:eastAsia="he-IL"/>
        </w:rPr>
        <w:t>ות</w:t>
      </w:r>
      <w:r>
        <w:rPr>
          <w:rtl/>
          <w:lang w:eastAsia="he-IL"/>
        </w:rPr>
        <w:t xml:space="preserve"> הממשלה החדשה</w:t>
      </w:r>
      <w:r w:rsidR="00AE332F">
        <w:rPr>
          <w:rFonts w:hint="cs"/>
          <w:rtl/>
          <w:lang w:eastAsia="he-IL"/>
        </w:rPr>
        <w:t>,</w:t>
      </w:r>
      <w:r>
        <w:rPr>
          <w:rtl/>
          <w:lang w:eastAsia="he-IL"/>
        </w:rPr>
        <w:t xml:space="preserve"> אין לה על מה שתסמוך</w:t>
      </w:r>
      <w:r>
        <w:rPr>
          <w:rFonts w:hint="cs"/>
          <w:rtl/>
          <w:lang w:eastAsia="he-IL"/>
        </w:rPr>
        <w:t>, לדעתי</w:t>
      </w:r>
      <w:r>
        <w:rPr>
          <w:rtl/>
          <w:lang w:eastAsia="he-IL"/>
        </w:rPr>
        <w:t>.</w:t>
      </w:r>
      <w:r w:rsidR="00AE332F">
        <w:rPr>
          <w:rFonts w:hint="cs"/>
          <w:rtl/>
          <w:lang w:eastAsia="he-IL"/>
        </w:rPr>
        <w:t xml:space="preserve"> </w:t>
      </w:r>
      <w:r>
        <w:rPr>
          <w:rFonts w:hint="cs"/>
          <w:rtl/>
          <w:lang w:eastAsia="he-IL"/>
        </w:rPr>
        <w:t xml:space="preserve">בהחלט ייתכן שרוב העם מתנגד לכהונתו </w:t>
      </w:r>
      <w:bookmarkStart w:id="4696" w:name="_ETM_Q14_672000"/>
      <w:bookmarkEnd w:id="4696"/>
      <w:r>
        <w:rPr>
          <w:rFonts w:hint="cs"/>
          <w:rtl/>
          <w:lang w:eastAsia="he-IL"/>
        </w:rPr>
        <w:t xml:space="preserve">של ראש הסיעה הגדולה ביותר, </w:t>
      </w:r>
      <w:r w:rsidR="00AE332F">
        <w:rPr>
          <w:rFonts w:hint="cs"/>
          <w:rtl/>
          <w:lang w:eastAsia="he-IL"/>
        </w:rPr>
        <w:t xml:space="preserve">והוא </w:t>
      </w:r>
      <w:r>
        <w:rPr>
          <w:rFonts w:hint="cs"/>
          <w:rtl/>
          <w:lang w:eastAsia="he-IL"/>
        </w:rPr>
        <w:t>אינו יכול לגבש, לכן, גם</w:t>
      </w:r>
      <w:bookmarkStart w:id="4697" w:name="_ETM_Q14_679000"/>
      <w:bookmarkEnd w:id="4697"/>
      <w:r>
        <w:rPr>
          <w:rFonts w:hint="cs"/>
          <w:rtl/>
          <w:lang w:eastAsia="he-IL"/>
        </w:rPr>
        <w:t xml:space="preserve"> רוב פרלמנטרי. הגבלת האפשרויות הפרלמנטריות לא רק תפגע ברוב הפרלמנטרי </w:t>
      </w:r>
      <w:bookmarkStart w:id="4698" w:name="_ETM_Q14_682000"/>
      <w:bookmarkEnd w:id="4698"/>
      <w:r>
        <w:rPr>
          <w:rFonts w:hint="cs"/>
          <w:rtl/>
          <w:lang w:eastAsia="he-IL"/>
        </w:rPr>
        <w:t xml:space="preserve">אלא גם בכוחה להוביל לבחירות נוספות, ועוד פעם לבחירות נוספות, </w:t>
      </w:r>
      <w:bookmarkStart w:id="4699" w:name="_ETM_Q14_690000"/>
      <w:bookmarkEnd w:id="4699"/>
      <w:r>
        <w:rPr>
          <w:rFonts w:hint="cs"/>
          <w:rtl/>
          <w:lang w:eastAsia="he-IL"/>
        </w:rPr>
        <w:t>ועוד פעם לבחירות נוספות, ועוד פעם לבחירות נוספות</w:t>
      </w:r>
      <w:bookmarkStart w:id="4700" w:name="_ETM_Q14_692000"/>
      <w:bookmarkEnd w:id="4700"/>
      <w:r>
        <w:rPr>
          <w:rFonts w:hint="cs"/>
          <w:rtl/>
          <w:lang w:eastAsia="he-IL"/>
        </w:rPr>
        <w:t>, כמו שקרה ארבע פעמים בתקופה של</w:t>
      </w:r>
      <w:bookmarkStart w:id="4701" w:name="_ETM_Q14_702000"/>
      <w:bookmarkEnd w:id="4701"/>
      <w:r>
        <w:rPr>
          <w:rFonts w:hint="cs"/>
          <w:rtl/>
          <w:lang w:eastAsia="he-IL"/>
        </w:rPr>
        <w:t xml:space="preserve"> שנתיים, ואם זה היה תלוי בכם </w:t>
      </w:r>
      <w:r>
        <w:rPr>
          <w:rtl/>
          <w:lang w:eastAsia="he-IL"/>
        </w:rPr>
        <w:t>–</w:t>
      </w:r>
      <w:r>
        <w:rPr>
          <w:rFonts w:hint="cs"/>
          <w:rtl/>
          <w:lang w:eastAsia="he-IL"/>
        </w:rPr>
        <w:t xml:space="preserve"> </w:t>
      </w:r>
      <w:bookmarkStart w:id="4702" w:name="_ETM_Q14_706000"/>
      <w:bookmarkEnd w:id="4702"/>
      <w:r>
        <w:rPr>
          <w:rFonts w:hint="cs"/>
          <w:rtl/>
          <w:lang w:eastAsia="he-IL"/>
        </w:rPr>
        <w:t xml:space="preserve">היה ממשיך לקרות. </w:t>
      </w:r>
    </w:p>
    <w:p w:rsidR="00BD7FB7" w:rsidRDefault="00BD7FB7" w:rsidP="009C7056">
      <w:pPr>
        <w:rPr>
          <w:rtl/>
          <w:lang w:eastAsia="he-IL"/>
        </w:rPr>
      </w:pPr>
    </w:p>
    <w:p w:rsidR="00BD7FB7" w:rsidRDefault="00BD7FB7" w:rsidP="00AE332F">
      <w:pPr>
        <w:rPr>
          <w:rtl/>
          <w:lang w:eastAsia="he-IL"/>
        </w:rPr>
      </w:pPr>
      <w:r>
        <w:rPr>
          <w:rtl/>
          <w:lang w:eastAsia="he-IL"/>
        </w:rPr>
        <w:t>השיטה הפרלמנטרית מורכבת בהרבה ממה שמניחה הצעת החוק. ההסדר הנוהג היום</w:t>
      </w:r>
      <w:r w:rsidR="00AE332F">
        <w:rPr>
          <w:rFonts w:hint="cs"/>
          <w:rtl/>
          <w:lang w:eastAsia="he-IL"/>
        </w:rPr>
        <w:t>,</w:t>
      </w:r>
      <w:r>
        <w:rPr>
          <w:rtl/>
          <w:lang w:eastAsia="he-IL"/>
        </w:rPr>
        <w:t xml:space="preserve"> </w:t>
      </w:r>
      <w:r>
        <w:rPr>
          <w:rFonts w:hint="cs"/>
          <w:rtl/>
          <w:lang w:eastAsia="he-IL"/>
        </w:rPr>
        <w:t>ש</w:t>
      </w:r>
      <w:r>
        <w:rPr>
          <w:rtl/>
          <w:lang w:eastAsia="he-IL"/>
        </w:rPr>
        <w:t xml:space="preserve">מעניק לנשיא המדינה מרחב פעולה בהחלטתו על מי מחברי הכנסת להטיל את מלאכת הרכבת הממשלה, לאחר שהתייעץ </w:t>
      </w:r>
      <w:r>
        <w:rPr>
          <w:rFonts w:hint="cs"/>
          <w:rtl/>
          <w:lang w:eastAsia="he-IL"/>
        </w:rPr>
        <w:t xml:space="preserve">עם </w:t>
      </w:r>
      <w:r>
        <w:rPr>
          <w:rtl/>
          <w:lang w:eastAsia="he-IL"/>
        </w:rPr>
        <w:t xml:space="preserve">נציגי כל סיעות הבית, הוא הסדר ראוי ומאוזן. </w:t>
      </w:r>
      <w:r>
        <w:rPr>
          <w:rFonts w:hint="cs"/>
          <w:rtl/>
          <w:lang w:eastAsia="he-IL"/>
        </w:rPr>
        <w:t xml:space="preserve">הוא מאפשר גמישות רצויה נוכח המבנה הפרלמנטרי </w:t>
      </w:r>
      <w:bookmarkStart w:id="4703" w:name="_ETM_Q14_737000"/>
      <w:bookmarkEnd w:id="4703"/>
      <w:r>
        <w:rPr>
          <w:rFonts w:hint="cs"/>
          <w:rtl/>
          <w:lang w:eastAsia="he-IL"/>
        </w:rPr>
        <w:t xml:space="preserve">הרב-סיעתי של מדינת ישראל, </w:t>
      </w:r>
      <w:r w:rsidR="00AE332F">
        <w:rPr>
          <w:rFonts w:hint="cs"/>
          <w:rtl/>
          <w:lang w:eastAsia="he-IL"/>
        </w:rPr>
        <w:t>ו</w:t>
      </w:r>
      <w:r>
        <w:rPr>
          <w:rFonts w:hint="cs"/>
          <w:rtl/>
          <w:lang w:eastAsia="he-IL"/>
        </w:rPr>
        <w:t xml:space="preserve">גם משקף </w:t>
      </w:r>
      <w:r>
        <w:rPr>
          <w:rtl/>
          <w:lang w:eastAsia="he-IL"/>
        </w:rPr>
        <w:t xml:space="preserve">את </w:t>
      </w:r>
      <w:r>
        <w:rPr>
          <w:rFonts w:hint="cs"/>
          <w:rtl/>
          <w:lang w:eastAsia="he-IL"/>
        </w:rPr>
        <w:t>ה</w:t>
      </w:r>
      <w:r>
        <w:rPr>
          <w:rtl/>
          <w:lang w:eastAsia="he-IL"/>
        </w:rPr>
        <w:t>מורכבות</w:t>
      </w:r>
      <w:r>
        <w:rPr>
          <w:rFonts w:hint="cs"/>
          <w:rtl/>
          <w:lang w:eastAsia="he-IL"/>
        </w:rPr>
        <w:t xml:space="preserve">, אדוני היושב-ראש, </w:t>
      </w:r>
      <w:bookmarkStart w:id="4704" w:name="_ETM_Q14_743000"/>
      <w:bookmarkEnd w:id="4704"/>
      <w:r>
        <w:rPr>
          <w:rFonts w:hint="cs"/>
          <w:rtl/>
          <w:lang w:eastAsia="he-IL"/>
        </w:rPr>
        <w:t xml:space="preserve">של </w:t>
      </w:r>
      <w:r>
        <w:rPr>
          <w:rtl/>
          <w:lang w:eastAsia="he-IL"/>
        </w:rPr>
        <w:t>החברה בישראל</w:t>
      </w:r>
      <w:r>
        <w:rPr>
          <w:rFonts w:hint="cs"/>
          <w:rtl/>
          <w:lang w:eastAsia="he-IL"/>
        </w:rPr>
        <w:t xml:space="preserve">. </w:t>
      </w:r>
    </w:p>
    <w:p w:rsidR="00BD7FB7" w:rsidRDefault="00BD7FB7" w:rsidP="009C7056">
      <w:pPr>
        <w:rPr>
          <w:rtl/>
          <w:lang w:eastAsia="he-IL"/>
        </w:rPr>
      </w:pPr>
    </w:p>
    <w:p w:rsidR="00BD7FB7" w:rsidRDefault="00BD7FB7" w:rsidP="00AE332F">
      <w:pPr>
        <w:rPr>
          <w:rtl/>
        </w:rPr>
      </w:pPr>
      <w:r>
        <w:rPr>
          <w:rFonts w:hint="cs"/>
          <w:rtl/>
          <w:lang w:eastAsia="he-IL"/>
        </w:rPr>
        <w:t xml:space="preserve">אנחנו </w:t>
      </w:r>
      <w:r>
        <w:rPr>
          <w:rtl/>
          <w:lang w:eastAsia="he-IL"/>
        </w:rPr>
        <w:t>סבורים שאין צורך לשנותו בדרך המוצעת כאן</w:t>
      </w:r>
      <w:r w:rsidR="00AE332F">
        <w:rPr>
          <w:rFonts w:hint="cs"/>
          <w:rtl/>
          <w:lang w:eastAsia="he-IL"/>
        </w:rPr>
        <w:t>,</w:t>
      </w:r>
      <w:r>
        <w:rPr>
          <w:rFonts w:hint="cs"/>
          <w:rtl/>
          <w:lang w:eastAsia="he-IL"/>
        </w:rPr>
        <w:t xml:space="preserve"> ו</w:t>
      </w:r>
      <w:r>
        <w:rPr>
          <w:rtl/>
          <w:lang w:eastAsia="he-IL"/>
        </w:rPr>
        <w:t>על כן</w:t>
      </w:r>
      <w:r>
        <w:rPr>
          <w:rFonts w:hint="cs"/>
          <w:rtl/>
          <w:lang w:eastAsia="he-IL"/>
        </w:rPr>
        <w:t>,</w:t>
      </w:r>
      <w:r>
        <w:rPr>
          <w:rtl/>
          <w:lang w:eastAsia="he-IL"/>
        </w:rPr>
        <w:t xml:space="preserve"> </w:t>
      </w:r>
      <w:r>
        <w:rPr>
          <w:rFonts w:hint="cs"/>
          <w:rtl/>
          <w:lang w:eastAsia="he-IL"/>
        </w:rPr>
        <w:t>אני מציע ל</w:t>
      </w:r>
      <w:r>
        <w:rPr>
          <w:rtl/>
          <w:lang w:eastAsia="he-IL"/>
        </w:rPr>
        <w:t xml:space="preserve">כנסת </w:t>
      </w:r>
      <w:r>
        <w:rPr>
          <w:rFonts w:hint="cs"/>
          <w:rtl/>
          <w:lang w:eastAsia="he-IL"/>
        </w:rPr>
        <w:t xml:space="preserve">להתנגד להצעת החוק. </w:t>
      </w:r>
      <w:bookmarkStart w:id="4705" w:name="_ETM_Q14_752000"/>
      <w:bookmarkStart w:id="4706" w:name="TOR_Q15"/>
      <w:bookmarkEnd w:id="4705"/>
      <w:bookmarkEnd w:id="4706"/>
      <w:r>
        <w:rPr>
          <w:rFonts w:hint="cs"/>
          <w:rtl/>
        </w:rPr>
        <w:t>אני מבקש מחברי הכנסת להתנגד להצעת החוק ואני מבקש לדחות את ההצעה.</w:t>
      </w:r>
    </w:p>
    <w:p w:rsidR="00BD7FB7" w:rsidRDefault="00BD7FB7" w:rsidP="009C7056">
      <w:pPr>
        <w:rPr>
          <w:rtl/>
        </w:rPr>
      </w:pPr>
    </w:p>
    <w:p w:rsidR="00BD7FB7" w:rsidRDefault="00BD7FB7" w:rsidP="009C7056">
      <w:pPr>
        <w:pStyle w:val="af9"/>
        <w:keepNext/>
        <w:rPr>
          <w:rtl/>
        </w:rPr>
      </w:pPr>
      <w:bookmarkStart w:id="4707" w:name="ET_yor_6032_2"/>
      <w:r w:rsidRPr="003103CA">
        <w:rPr>
          <w:rStyle w:val="TagStyle"/>
          <w:rtl/>
        </w:rPr>
        <w:t xml:space="preserve"> &lt;&lt; יור &gt;&gt; </w:t>
      </w:r>
      <w:r>
        <w:rPr>
          <w:rtl/>
        </w:rPr>
        <w:t>היו"ר מנסור עבאס:</w:t>
      </w:r>
      <w:r w:rsidRPr="003103CA">
        <w:rPr>
          <w:rStyle w:val="TagStyle"/>
          <w:rtl/>
        </w:rPr>
        <w:t xml:space="preserve"> &lt;&lt; יור &gt;&gt;</w:t>
      </w:r>
      <w:r>
        <w:rPr>
          <w:rtl/>
        </w:rPr>
        <w:t xml:space="preserve">   </w:t>
      </w:r>
      <w:bookmarkEnd w:id="4707"/>
    </w:p>
    <w:p w:rsidR="00BD7FB7" w:rsidRDefault="00BD7FB7" w:rsidP="00FE191E">
      <w:pPr>
        <w:rPr>
          <w:rtl/>
          <w:lang w:eastAsia="he-IL"/>
        </w:rPr>
      </w:pPr>
    </w:p>
    <w:p w:rsidR="00BD7FB7" w:rsidRDefault="00BD7FB7" w:rsidP="009C7056">
      <w:pPr>
        <w:rPr>
          <w:rtl/>
          <w:lang w:eastAsia="he-IL"/>
        </w:rPr>
      </w:pPr>
      <w:r>
        <w:rPr>
          <w:rFonts w:hint="cs"/>
          <w:rtl/>
          <w:lang w:eastAsia="he-IL"/>
        </w:rPr>
        <w:t>שלוש דקות, קרן.</w:t>
      </w:r>
    </w:p>
    <w:p w:rsidR="00BD7FB7" w:rsidRDefault="00BD7FB7" w:rsidP="009C7056">
      <w:pPr>
        <w:rPr>
          <w:rtl/>
          <w:lang w:eastAsia="he-IL"/>
        </w:rPr>
      </w:pPr>
    </w:p>
    <w:p w:rsidR="00BD7FB7" w:rsidRDefault="00BD7FB7" w:rsidP="009C7056">
      <w:pPr>
        <w:pStyle w:val="a5"/>
        <w:keepNext/>
        <w:rPr>
          <w:rtl/>
        </w:rPr>
      </w:pPr>
      <w:bookmarkStart w:id="4708" w:name="ET_speaker_5768_3"/>
      <w:r w:rsidRPr="003103CA">
        <w:rPr>
          <w:rStyle w:val="TagStyle"/>
          <w:rtl/>
        </w:rPr>
        <w:t xml:space="preserve"> &lt;&lt; דובר &gt;&gt; </w:t>
      </w:r>
      <w:bookmarkStart w:id="4709" w:name="_Toc77612937"/>
      <w:bookmarkStart w:id="4710" w:name="_Toc77618973"/>
      <w:r>
        <w:rPr>
          <w:rtl/>
        </w:rPr>
        <w:t>קרן ברק (הליכוד):</w:t>
      </w:r>
      <w:bookmarkEnd w:id="4709"/>
      <w:bookmarkEnd w:id="4710"/>
      <w:r w:rsidRPr="003103CA">
        <w:rPr>
          <w:rStyle w:val="TagStyle"/>
          <w:rtl/>
        </w:rPr>
        <w:t xml:space="preserve"> &lt;&lt; דובר &gt;&gt;</w:t>
      </w:r>
      <w:r>
        <w:rPr>
          <w:rtl/>
        </w:rPr>
        <w:t xml:space="preserve">   </w:t>
      </w:r>
      <w:bookmarkEnd w:id="4708"/>
    </w:p>
    <w:p w:rsidR="00BD7FB7" w:rsidRDefault="00BD7FB7" w:rsidP="00FE191E">
      <w:pPr>
        <w:rPr>
          <w:rtl/>
          <w:lang w:eastAsia="he-IL"/>
        </w:rPr>
      </w:pPr>
    </w:p>
    <w:p w:rsidR="00BD7FB7" w:rsidRDefault="00BD7FB7" w:rsidP="00AE332F">
      <w:pPr>
        <w:rPr>
          <w:rtl/>
          <w:lang w:eastAsia="he-IL"/>
        </w:rPr>
      </w:pPr>
      <w:r>
        <w:rPr>
          <w:rFonts w:hint="cs"/>
          <w:rtl/>
          <w:lang w:eastAsia="he-IL"/>
        </w:rPr>
        <w:t xml:space="preserve">אני ביקשתי את שלוש הדקות </w:t>
      </w:r>
      <w:bookmarkStart w:id="4711" w:name="_ETM_Q15_193007"/>
      <w:bookmarkEnd w:id="4711"/>
      <w:r>
        <w:rPr>
          <w:rFonts w:hint="cs"/>
          <w:rtl/>
          <w:lang w:eastAsia="he-IL"/>
        </w:rPr>
        <w:t>הנוספות, כי מה שאמר פה שר המשפטים סער זה הטעיה</w:t>
      </w:r>
      <w:bookmarkStart w:id="4712" w:name="_ETM_Q15_189417"/>
      <w:bookmarkEnd w:id="4712"/>
      <w:r>
        <w:rPr>
          <w:rFonts w:hint="cs"/>
          <w:rtl/>
          <w:lang w:eastAsia="he-IL"/>
        </w:rPr>
        <w:t xml:space="preserve">. הוא גם טועה והוא גם מטעה, כי </w:t>
      </w:r>
      <w:bookmarkStart w:id="4713" w:name="_ETM_Q15_203235"/>
      <w:bookmarkEnd w:id="4713"/>
      <w:r>
        <w:rPr>
          <w:rFonts w:hint="cs"/>
          <w:rtl/>
          <w:lang w:eastAsia="he-IL"/>
        </w:rPr>
        <w:t xml:space="preserve">אומנם אנחנו בשלטון פרלמנטרי, אבל יש הבדל גדול בין בחירת </w:t>
      </w:r>
      <w:bookmarkStart w:id="4714" w:name="_ETM_Q15_205148"/>
      <w:bookmarkEnd w:id="4714"/>
      <w:r>
        <w:rPr>
          <w:rFonts w:hint="cs"/>
          <w:rtl/>
          <w:lang w:eastAsia="he-IL"/>
        </w:rPr>
        <w:t xml:space="preserve">נשיא המדינה, שבה אנחנו אלה שבוחרים, לבין בחירת ראש הממשלה, </w:t>
      </w:r>
      <w:bookmarkStart w:id="4715" w:name="_ETM_Q15_213029"/>
      <w:bookmarkEnd w:id="4715"/>
      <w:r>
        <w:rPr>
          <w:rFonts w:hint="cs"/>
          <w:rtl/>
          <w:lang w:eastAsia="he-IL"/>
        </w:rPr>
        <w:t xml:space="preserve">שאותו הציבור אמור לבחור. הרי </w:t>
      </w:r>
      <w:r w:rsidR="00AE332F">
        <w:rPr>
          <w:rFonts w:hint="cs"/>
          <w:rtl/>
          <w:lang w:eastAsia="he-IL"/>
        </w:rPr>
        <w:t>אלה</w:t>
      </w:r>
      <w:r>
        <w:rPr>
          <w:rFonts w:hint="cs"/>
          <w:rtl/>
          <w:lang w:eastAsia="he-IL"/>
        </w:rPr>
        <w:t xml:space="preserve"> החלטות ברומו של עולם</w:t>
      </w:r>
      <w:bookmarkStart w:id="4716" w:name="_ETM_Q15_218236"/>
      <w:bookmarkEnd w:id="4716"/>
      <w:r w:rsidR="00AE332F">
        <w:rPr>
          <w:rFonts w:hint="cs"/>
          <w:rtl/>
          <w:lang w:eastAsia="he-IL"/>
        </w:rPr>
        <w:t>,</w:t>
      </w:r>
      <w:r>
        <w:rPr>
          <w:rFonts w:hint="cs"/>
          <w:rtl/>
          <w:lang w:eastAsia="he-IL"/>
        </w:rPr>
        <w:t xml:space="preserve"> החלטות שמחליטות לאן המדינה הזאת הולכת, לאיזה כיוונים</w:t>
      </w:r>
      <w:r w:rsidR="00AE332F">
        <w:rPr>
          <w:rFonts w:hint="cs"/>
          <w:rtl/>
          <w:lang w:eastAsia="he-IL"/>
        </w:rPr>
        <w:t>:</w:t>
      </w:r>
      <w:r>
        <w:rPr>
          <w:rFonts w:hint="cs"/>
          <w:rtl/>
          <w:lang w:eastAsia="he-IL"/>
        </w:rPr>
        <w:t xml:space="preserve"> </w:t>
      </w:r>
      <w:bookmarkStart w:id="4717" w:name="_ETM_Q15_219393"/>
      <w:bookmarkStart w:id="4718" w:name="_ETM_Q15_219479"/>
      <w:bookmarkEnd w:id="4717"/>
      <w:bookmarkEnd w:id="4718"/>
      <w:r>
        <w:rPr>
          <w:rFonts w:hint="cs"/>
          <w:rtl/>
          <w:lang w:eastAsia="he-IL"/>
        </w:rPr>
        <w:t xml:space="preserve">האם </w:t>
      </w:r>
      <w:bookmarkStart w:id="4719" w:name="_ETM_Q15_222673"/>
      <w:bookmarkEnd w:id="4719"/>
      <w:r>
        <w:rPr>
          <w:rFonts w:hint="cs"/>
          <w:rtl/>
          <w:lang w:eastAsia="he-IL"/>
        </w:rPr>
        <w:t xml:space="preserve">נצא למלחמה? האם נעשה שלום? איך מערכת החינוך </w:t>
      </w:r>
      <w:bookmarkStart w:id="4720" w:name="_ETM_Q15_226424"/>
      <w:bookmarkEnd w:id="4720"/>
      <w:r>
        <w:rPr>
          <w:rFonts w:hint="cs"/>
          <w:rtl/>
          <w:lang w:eastAsia="he-IL"/>
        </w:rPr>
        <w:t>תיראה? איך מערכת הבריאות תיראה?</w:t>
      </w:r>
      <w:bookmarkStart w:id="4721" w:name="_ETM_Q15_227881"/>
      <w:bookmarkEnd w:id="4721"/>
    </w:p>
    <w:p w:rsidR="00BD7FB7" w:rsidRDefault="00BD7FB7" w:rsidP="009C7056">
      <w:pPr>
        <w:rPr>
          <w:rtl/>
          <w:lang w:eastAsia="he-IL"/>
        </w:rPr>
      </w:pPr>
      <w:bookmarkStart w:id="4722" w:name="_ETM_Q15_227969"/>
      <w:bookmarkEnd w:id="4722"/>
    </w:p>
    <w:p w:rsidR="00BD7FB7" w:rsidRDefault="00BD7FB7" w:rsidP="00AE332F">
      <w:pPr>
        <w:rPr>
          <w:rtl/>
          <w:lang w:eastAsia="he-IL"/>
        </w:rPr>
      </w:pPr>
      <w:bookmarkStart w:id="4723" w:name="_ETM_Q15_228009"/>
      <w:bookmarkStart w:id="4724" w:name="_ETM_Q15_228083"/>
      <w:bookmarkEnd w:id="4723"/>
      <w:bookmarkEnd w:id="4724"/>
      <w:r>
        <w:rPr>
          <w:rFonts w:hint="cs"/>
          <w:rtl/>
          <w:lang w:eastAsia="he-IL"/>
        </w:rPr>
        <w:t>לא יכול להיות ראש</w:t>
      </w:r>
      <w:bookmarkStart w:id="4725" w:name="_ETM_Q15_229833"/>
      <w:bookmarkEnd w:id="4725"/>
      <w:r>
        <w:rPr>
          <w:rFonts w:hint="cs"/>
          <w:rtl/>
          <w:lang w:eastAsia="he-IL"/>
        </w:rPr>
        <w:t xml:space="preserve"> ממשלה שהציבור לא עומד מאחוריו. מה אתה אמור להגיד? כשאנחנו </w:t>
      </w:r>
      <w:bookmarkStart w:id="4726" w:name="_ETM_Q15_237210"/>
      <w:bookmarkEnd w:id="4726"/>
      <w:r>
        <w:rPr>
          <w:rFonts w:hint="cs"/>
          <w:rtl/>
          <w:lang w:eastAsia="he-IL"/>
        </w:rPr>
        <w:t xml:space="preserve">לא הקמנו את הממשלה לא הייתה לנו אפילו הפריבילגיה להגיד </w:t>
      </w:r>
      <w:bookmarkStart w:id="4727" w:name="_ETM_Q15_239579"/>
      <w:bookmarkEnd w:id="4727"/>
      <w:r>
        <w:rPr>
          <w:rFonts w:hint="cs"/>
          <w:rtl/>
          <w:lang w:eastAsia="he-IL"/>
        </w:rPr>
        <w:t xml:space="preserve">שאין מה לעשות. זה מה שהציבור בחר. הרי יכולנו בסיטואציה אחרת </w:t>
      </w:r>
      <w:r>
        <w:rPr>
          <w:rtl/>
          <w:lang w:eastAsia="he-IL"/>
        </w:rPr>
        <w:t>–</w:t>
      </w:r>
      <w:r>
        <w:rPr>
          <w:rFonts w:hint="cs"/>
          <w:rtl/>
          <w:lang w:eastAsia="he-IL"/>
        </w:rPr>
        <w:t xml:space="preserve"> בליל הבחירות, אם היינו רואים שהפסדנו, אז </w:t>
      </w:r>
      <w:bookmarkStart w:id="4728" w:name="_ETM_Q15_244571"/>
      <w:bookmarkEnd w:id="4728"/>
      <w:r>
        <w:rPr>
          <w:rFonts w:hint="cs"/>
          <w:rtl/>
          <w:lang w:eastAsia="he-IL"/>
        </w:rPr>
        <w:t>הפסדנו. ואז היינו אומרים שאין מה לעשות, שזה מה שהציבור</w:t>
      </w:r>
      <w:bookmarkStart w:id="4729" w:name="_ETM_Q15_251347"/>
      <w:bookmarkEnd w:id="4729"/>
      <w:r>
        <w:rPr>
          <w:rFonts w:hint="cs"/>
          <w:rtl/>
          <w:lang w:eastAsia="he-IL"/>
        </w:rPr>
        <w:t xml:space="preserve"> הכריע. אבל זה לא מה שהציבור הכריע. ולכן, בעיניי, ראש הממשלה צריך ליהנות מאמון הציבור. העם הוא הריבון</w:t>
      </w:r>
      <w:r w:rsidR="00AE332F">
        <w:rPr>
          <w:rFonts w:hint="cs"/>
          <w:rtl/>
          <w:lang w:eastAsia="he-IL"/>
        </w:rPr>
        <w:t>,</w:t>
      </w:r>
      <w:r>
        <w:rPr>
          <w:rFonts w:hint="cs"/>
          <w:rtl/>
          <w:lang w:eastAsia="he-IL"/>
        </w:rPr>
        <w:t xml:space="preserve"> הציבור </w:t>
      </w:r>
      <w:bookmarkStart w:id="4730" w:name="_ETM_Q15_263270"/>
      <w:bookmarkEnd w:id="4730"/>
      <w:r>
        <w:rPr>
          <w:rFonts w:hint="cs"/>
          <w:rtl/>
          <w:lang w:eastAsia="he-IL"/>
        </w:rPr>
        <w:t>הוא הריבון</w:t>
      </w:r>
      <w:r w:rsidR="00AE332F">
        <w:rPr>
          <w:rFonts w:hint="cs"/>
          <w:rtl/>
          <w:lang w:eastAsia="he-IL"/>
        </w:rPr>
        <w:t>,</w:t>
      </w:r>
      <w:r>
        <w:rPr>
          <w:rFonts w:hint="cs"/>
          <w:rtl/>
          <w:lang w:eastAsia="he-IL"/>
        </w:rPr>
        <w:t xml:space="preserve"> וראש הממשלה חייב להיתמך על ידי חלקים גדולים בציבור </w:t>
      </w:r>
      <w:r>
        <w:rPr>
          <w:rtl/>
          <w:lang w:eastAsia="he-IL"/>
        </w:rPr>
        <w:t>–</w:t>
      </w:r>
      <w:r>
        <w:rPr>
          <w:rFonts w:hint="cs"/>
          <w:rtl/>
          <w:lang w:eastAsia="he-IL"/>
        </w:rPr>
        <w:t xml:space="preserve"> </w:t>
      </w:r>
      <w:bookmarkStart w:id="4731" w:name="_ETM_Q15_271036"/>
      <w:bookmarkEnd w:id="4731"/>
      <w:r>
        <w:rPr>
          <w:rFonts w:hint="cs"/>
          <w:rtl/>
          <w:lang w:eastAsia="he-IL"/>
        </w:rPr>
        <w:t xml:space="preserve">מיליונים, מאות אלפים </w:t>
      </w:r>
      <w:r w:rsidR="00AE332F">
        <w:rPr>
          <w:rFonts w:hint="eastAsia"/>
          <w:rtl/>
          <w:lang w:eastAsia="he-IL"/>
        </w:rPr>
        <w:t>–</w:t>
      </w:r>
      <w:r w:rsidR="00AE332F">
        <w:rPr>
          <w:rFonts w:hint="cs"/>
          <w:rtl/>
        </w:rPr>
        <w:t xml:space="preserve"> </w:t>
      </w:r>
      <w:r>
        <w:rPr>
          <w:rFonts w:hint="cs"/>
          <w:rtl/>
          <w:lang w:eastAsia="he-IL"/>
        </w:rPr>
        <w:t>ולא קומץ של מצביעים. ככה הוא</w:t>
      </w:r>
      <w:bookmarkStart w:id="4732" w:name="_ETM_Q15_276069"/>
      <w:bookmarkEnd w:id="4732"/>
      <w:r>
        <w:rPr>
          <w:rFonts w:hint="cs"/>
          <w:rtl/>
          <w:lang w:eastAsia="he-IL"/>
        </w:rPr>
        <w:t xml:space="preserve"> לא יכול לנהל מדינה. ושוב אני אומרת, אני לא </w:t>
      </w:r>
      <w:bookmarkStart w:id="4733" w:name="_ETM_Q15_280862"/>
      <w:bookmarkEnd w:id="4733"/>
      <w:r>
        <w:rPr>
          <w:rFonts w:hint="cs"/>
          <w:rtl/>
          <w:lang w:eastAsia="he-IL"/>
        </w:rPr>
        <w:t>מדברת לגופו של אדם. דווקא בגלל זה אני מדברת אליכם</w:t>
      </w:r>
      <w:bookmarkStart w:id="4734" w:name="_ETM_Q15_283786"/>
      <w:bookmarkEnd w:id="4734"/>
      <w:r>
        <w:rPr>
          <w:rFonts w:hint="cs"/>
          <w:rtl/>
          <w:lang w:eastAsia="he-IL"/>
        </w:rPr>
        <w:t xml:space="preserve">. זה לא לגופו של אדם </w:t>
      </w:r>
      <w:r>
        <w:rPr>
          <w:rtl/>
          <w:lang w:eastAsia="he-IL"/>
        </w:rPr>
        <w:t>–</w:t>
      </w:r>
      <w:r>
        <w:rPr>
          <w:rFonts w:hint="cs"/>
          <w:rtl/>
          <w:lang w:eastAsia="he-IL"/>
        </w:rPr>
        <w:t xml:space="preserve"> זה לגופו של תהליך.</w:t>
      </w:r>
      <w:bookmarkStart w:id="4735" w:name="_ETM_Q15_289379"/>
      <w:bookmarkEnd w:id="4735"/>
    </w:p>
    <w:p w:rsidR="00BD7FB7" w:rsidRDefault="00BD7FB7" w:rsidP="009C7056">
      <w:pPr>
        <w:rPr>
          <w:rtl/>
          <w:lang w:eastAsia="he-IL"/>
        </w:rPr>
      </w:pPr>
      <w:bookmarkStart w:id="4736" w:name="_ETM_Q15_289453"/>
      <w:bookmarkEnd w:id="4736"/>
    </w:p>
    <w:p w:rsidR="00BD7FB7" w:rsidRDefault="00BD7FB7" w:rsidP="00AE332F">
      <w:pPr>
        <w:rPr>
          <w:rtl/>
          <w:lang w:eastAsia="he-IL"/>
        </w:rPr>
      </w:pPr>
      <w:bookmarkStart w:id="4737" w:name="_ETM_Q15_289490"/>
      <w:bookmarkStart w:id="4738" w:name="_ETM_Q15_289562"/>
      <w:bookmarkEnd w:id="4737"/>
      <w:bookmarkEnd w:id="4738"/>
      <w:r>
        <w:rPr>
          <w:rFonts w:hint="cs"/>
          <w:rtl/>
          <w:lang w:eastAsia="he-IL"/>
        </w:rPr>
        <w:t>אם</w:t>
      </w:r>
      <w:bookmarkStart w:id="4739" w:name="_ETM_Q15_289836"/>
      <w:bookmarkEnd w:id="4739"/>
      <w:r>
        <w:rPr>
          <w:rFonts w:hint="cs"/>
          <w:rtl/>
          <w:lang w:eastAsia="he-IL"/>
        </w:rPr>
        <w:t xml:space="preserve"> המדינה הזאת חשובה לכם ואם אתם רוצים שנמשיך להתקיים כאן</w:t>
      </w:r>
      <w:bookmarkStart w:id="4740" w:name="_ETM_Q15_290774"/>
      <w:bookmarkEnd w:id="4740"/>
      <w:r>
        <w:rPr>
          <w:rFonts w:hint="cs"/>
          <w:rtl/>
          <w:lang w:eastAsia="he-IL"/>
        </w:rPr>
        <w:t xml:space="preserve"> כמדינה יהודית ודמוקרטית, אתם לא יכולים שההליך הזה יתגלגל גם</w:t>
      </w:r>
      <w:bookmarkStart w:id="4741" w:name="_ETM_Q15_297213"/>
      <w:bookmarkEnd w:id="4741"/>
      <w:r>
        <w:rPr>
          <w:rFonts w:hint="cs"/>
          <w:rtl/>
          <w:lang w:eastAsia="he-IL"/>
        </w:rPr>
        <w:t xml:space="preserve"> לכנסת הבאה וגם לכנסת הבאה </w:t>
      </w:r>
      <w:r w:rsidR="00F70AA4">
        <w:rPr>
          <w:rFonts w:hint="cs"/>
          <w:rtl/>
          <w:lang w:eastAsia="he-IL"/>
        </w:rPr>
        <w:t>– –</w:t>
      </w:r>
      <w:r>
        <w:rPr>
          <w:rFonts w:hint="cs"/>
          <w:rtl/>
          <w:lang w:eastAsia="he-IL"/>
        </w:rPr>
        <w:t xml:space="preserve"> </w:t>
      </w:r>
    </w:p>
    <w:p w:rsidR="00BD7FB7" w:rsidRDefault="00BD7FB7" w:rsidP="009C7056">
      <w:pPr>
        <w:rPr>
          <w:rtl/>
          <w:lang w:eastAsia="he-IL"/>
        </w:rPr>
      </w:pPr>
      <w:bookmarkStart w:id="4742" w:name="_ETM_Q15_296985"/>
      <w:bookmarkStart w:id="4743" w:name="_ETM_Q15_297092"/>
      <w:bookmarkEnd w:id="4742"/>
      <w:bookmarkEnd w:id="4743"/>
    </w:p>
    <w:p w:rsidR="00BD7FB7" w:rsidRDefault="00BD7FB7" w:rsidP="009C7056">
      <w:pPr>
        <w:pStyle w:val="af9"/>
        <w:keepNext/>
        <w:rPr>
          <w:rtl/>
        </w:rPr>
      </w:pPr>
      <w:bookmarkStart w:id="4744" w:name="ET_yor_6032_8"/>
      <w:r w:rsidRPr="00AA5CD1">
        <w:rPr>
          <w:rStyle w:val="TagStyle"/>
          <w:rtl/>
        </w:rPr>
        <w:t xml:space="preserve"> &lt;&lt; יור &gt;&gt; </w:t>
      </w:r>
      <w:r>
        <w:rPr>
          <w:rtl/>
        </w:rPr>
        <w:t>היו"ר מנסור עבאס:</w:t>
      </w:r>
      <w:r w:rsidRPr="00AA5CD1">
        <w:rPr>
          <w:rStyle w:val="TagStyle"/>
          <w:rtl/>
        </w:rPr>
        <w:t xml:space="preserve"> &lt;&lt; יור &gt;&gt;</w:t>
      </w:r>
      <w:r>
        <w:rPr>
          <w:rtl/>
        </w:rPr>
        <w:t xml:space="preserve">   </w:t>
      </w:r>
      <w:bookmarkEnd w:id="4744"/>
    </w:p>
    <w:p w:rsidR="00BD7FB7" w:rsidRDefault="00BD7FB7" w:rsidP="00FE191E">
      <w:pPr>
        <w:rPr>
          <w:rtl/>
          <w:lang w:eastAsia="he-IL"/>
        </w:rPr>
      </w:pPr>
    </w:p>
    <w:p w:rsidR="00BD7FB7" w:rsidRDefault="00BD7FB7" w:rsidP="009C7056">
      <w:pPr>
        <w:rPr>
          <w:rtl/>
          <w:lang w:eastAsia="he-IL"/>
        </w:rPr>
      </w:pPr>
      <w:bookmarkStart w:id="4745" w:name="_ETM_Q15_298141"/>
      <w:bookmarkEnd w:id="4745"/>
      <w:r>
        <w:rPr>
          <w:rFonts w:hint="cs"/>
          <w:rtl/>
          <w:lang w:eastAsia="he-IL"/>
        </w:rPr>
        <w:t>חברי הכנסת.</w:t>
      </w:r>
    </w:p>
    <w:p w:rsidR="00BD7FB7" w:rsidRDefault="00BD7FB7" w:rsidP="00FE191E">
      <w:pPr>
        <w:rPr>
          <w:rtl/>
          <w:lang w:eastAsia="he-IL"/>
        </w:rPr>
      </w:pPr>
    </w:p>
    <w:p w:rsidR="00BD7FB7" w:rsidRDefault="00BD7FB7" w:rsidP="009C7056">
      <w:pPr>
        <w:pStyle w:val="-"/>
        <w:keepNext/>
        <w:rPr>
          <w:rtl/>
        </w:rPr>
      </w:pPr>
      <w:bookmarkStart w:id="4746" w:name="ET_speakercontinue_5768_11"/>
      <w:bookmarkStart w:id="4747" w:name="ET_speaker_5768_10"/>
      <w:r w:rsidRPr="00AA5CD1">
        <w:rPr>
          <w:rStyle w:val="TagStyle"/>
          <w:rtl/>
        </w:rPr>
        <w:t xml:space="preserve"> &lt;&lt; דובר_המשך &gt;&gt; </w:t>
      </w:r>
      <w:r>
        <w:rPr>
          <w:rtl/>
        </w:rPr>
        <w:t>קרן ברק (הליכוד):</w:t>
      </w:r>
      <w:r w:rsidRPr="00AA5CD1">
        <w:rPr>
          <w:rStyle w:val="TagStyle"/>
          <w:rtl/>
        </w:rPr>
        <w:t xml:space="preserve"> &lt;&lt; דובר_המשך &gt;&gt;</w:t>
      </w:r>
      <w:r>
        <w:rPr>
          <w:rtl/>
        </w:rPr>
        <w:t xml:space="preserve">   </w:t>
      </w:r>
      <w:bookmarkEnd w:id="4746"/>
    </w:p>
    <w:p w:rsidR="00BD7FB7" w:rsidRDefault="00BD7FB7" w:rsidP="009C7056">
      <w:pPr>
        <w:rPr>
          <w:rtl/>
        </w:rPr>
      </w:pPr>
    </w:p>
    <w:p w:rsidR="00BD7FB7" w:rsidRDefault="00F70AA4" w:rsidP="009C7056">
      <w:pPr>
        <w:rPr>
          <w:rtl/>
          <w:lang w:eastAsia="he-IL"/>
        </w:rPr>
      </w:pPr>
      <w:bookmarkStart w:id="4748" w:name="_ETM_Q15_291504"/>
      <w:bookmarkStart w:id="4749" w:name="_ETM_Q15_291604"/>
      <w:bookmarkEnd w:id="4747"/>
      <w:bookmarkEnd w:id="4748"/>
      <w:bookmarkEnd w:id="4749"/>
      <w:r>
        <w:rPr>
          <w:rFonts w:hint="cs"/>
          <w:rtl/>
          <w:lang w:eastAsia="he-IL"/>
        </w:rPr>
        <w:t>– –</w:t>
      </w:r>
      <w:r w:rsidR="00BD7FB7">
        <w:rPr>
          <w:rFonts w:hint="cs"/>
          <w:rtl/>
          <w:lang w:eastAsia="he-IL"/>
        </w:rPr>
        <w:t xml:space="preserve"> </w:t>
      </w:r>
      <w:bookmarkStart w:id="4750" w:name="_ETM_Q15_295329"/>
      <w:bookmarkEnd w:id="4750"/>
      <w:r w:rsidR="00BD7FB7">
        <w:rPr>
          <w:rFonts w:hint="cs"/>
          <w:rtl/>
          <w:lang w:eastAsia="he-IL"/>
        </w:rPr>
        <w:t>ולזאת שאחריה, כי אנחנו מסיימים את קיומנו כאן כמדינה יהודית</w:t>
      </w:r>
      <w:bookmarkStart w:id="4751" w:name="_ETM_Q15_301446"/>
      <w:bookmarkEnd w:id="4751"/>
      <w:r w:rsidR="00BD7FB7">
        <w:rPr>
          <w:rFonts w:hint="cs"/>
          <w:rtl/>
          <w:lang w:eastAsia="he-IL"/>
        </w:rPr>
        <w:t xml:space="preserve"> ודמוקרטית.</w:t>
      </w:r>
      <w:bookmarkStart w:id="4752" w:name="_ETM_Q15_302981"/>
      <w:bookmarkEnd w:id="4752"/>
      <w:r w:rsidR="00BD7FB7">
        <w:rPr>
          <w:rFonts w:hint="cs"/>
          <w:rtl/>
          <w:lang w:eastAsia="he-IL"/>
        </w:rPr>
        <w:t xml:space="preserve"> </w:t>
      </w:r>
      <w:bookmarkStart w:id="4753" w:name="_ETM_Q15_303045"/>
      <w:bookmarkStart w:id="4754" w:name="_ETM_Q15_303113"/>
      <w:bookmarkStart w:id="4755" w:name="_ETM_Q15_303195"/>
      <w:bookmarkEnd w:id="4753"/>
      <w:bookmarkEnd w:id="4754"/>
      <w:bookmarkEnd w:id="4755"/>
      <w:r w:rsidR="00BD7FB7">
        <w:rPr>
          <w:rFonts w:hint="cs"/>
          <w:rtl/>
          <w:lang w:eastAsia="he-IL"/>
        </w:rPr>
        <w:t>ולכן, כדאי שתכניסו קצת בינה לראשכם ותצביעו בעד החוק הזה.</w:t>
      </w:r>
      <w:bookmarkStart w:id="4756" w:name="_ETM_Q15_310247"/>
      <w:bookmarkEnd w:id="4756"/>
      <w:r w:rsidR="00BD7FB7">
        <w:rPr>
          <w:rFonts w:hint="cs"/>
          <w:rtl/>
          <w:lang w:eastAsia="he-IL"/>
        </w:rPr>
        <w:t xml:space="preserve"> תודה.</w:t>
      </w:r>
    </w:p>
    <w:p w:rsidR="00AE332F" w:rsidRPr="00AA5CD1" w:rsidRDefault="00AE332F" w:rsidP="009C7056">
      <w:pPr>
        <w:rPr>
          <w:rtl/>
          <w:lang w:eastAsia="he-IL"/>
        </w:rPr>
      </w:pPr>
    </w:p>
    <w:p w:rsidR="00BD7FB7" w:rsidRDefault="00BD7FB7" w:rsidP="009C7056">
      <w:pPr>
        <w:pStyle w:val="af9"/>
        <w:keepNext/>
        <w:rPr>
          <w:rtl/>
        </w:rPr>
      </w:pPr>
      <w:bookmarkStart w:id="4757" w:name="_ETM_Q15_189505"/>
      <w:bookmarkStart w:id="4758" w:name="ET_yor_6032_6"/>
      <w:bookmarkEnd w:id="4757"/>
      <w:r w:rsidRPr="00757005">
        <w:rPr>
          <w:rStyle w:val="TagStyle"/>
          <w:rtl/>
        </w:rPr>
        <w:t xml:space="preserve">&lt;&lt; יור &gt;&gt; </w:t>
      </w:r>
      <w:r>
        <w:rPr>
          <w:rtl/>
        </w:rPr>
        <w:t>היו"ר מנסור עבאס:</w:t>
      </w:r>
      <w:r w:rsidRPr="00757005">
        <w:rPr>
          <w:rStyle w:val="TagStyle"/>
          <w:rtl/>
        </w:rPr>
        <w:t xml:space="preserve"> &lt;&lt; יור &gt;&gt;</w:t>
      </w:r>
      <w:r>
        <w:rPr>
          <w:rtl/>
        </w:rPr>
        <w:t xml:space="preserve">   </w:t>
      </w:r>
      <w:bookmarkEnd w:id="4758"/>
    </w:p>
    <w:p w:rsidR="00BD7FB7" w:rsidRDefault="00BD7FB7" w:rsidP="00FE191E">
      <w:pPr>
        <w:rPr>
          <w:rtl/>
          <w:lang w:eastAsia="he-IL"/>
        </w:rPr>
      </w:pPr>
    </w:p>
    <w:p w:rsidR="00BD444C" w:rsidRDefault="00BD7FB7" w:rsidP="009C7056">
      <w:pPr>
        <w:rPr>
          <w:rtl/>
          <w:lang w:eastAsia="he-IL"/>
        </w:rPr>
      </w:pPr>
      <w:r>
        <w:rPr>
          <w:rFonts w:hint="cs"/>
          <w:rtl/>
          <w:lang w:eastAsia="he-IL"/>
        </w:rPr>
        <w:t xml:space="preserve">תודה חברת הכנסת קרן ברק. </w:t>
      </w:r>
    </w:p>
    <w:p w:rsidR="00BD444C" w:rsidRDefault="00BD444C" w:rsidP="009C7056">
      <w:pPr>
        <w:rPr>
          <w:rtl/>
          <w:lang w:eastAsia="he-IL"/>
        </w:rPr>
      </w:pPr>
    </w:p>
    <w:p w:rsidR="00BD7FB7" w:rsidRDefault="00BD7FB7" w:rsidP="00BD444C">
      <w:pPr>
        <w:rPr>
          <w:rtl/>
          <w:lang w:eastAsia="he-IL"/>
        </w:rPr>
      </w:pPr>
      <w:r>
        <w:rPr>
          <w:rFonts w:hint="cs"/>
          <w:rtl/>
          <w:lang w:eastAsia="he-IL"/>
        </w:rPr>
        <w:t xml:space="preserve">הוגשו 20 חתימות להצבעה שמית. </w:t>
      </w:r>
      <w:bookmarkStart w:id="4759" w:name="_ETM_Q15_315851"/>
      <w:bookmarkStart w:id="4760" w:name="_ETM_Q15_315875"/>
      <w:bookmarkEnd w:id="4759"/>
      <w:bookmarkEnd w:id="4760"/>
      <w:r>
        <w:rPr>
          <w:rFonts w:hint="cs"/>
          <w:rtl/>
          <w:lang w:eastAsia="he-IL"/>
        </w:rPr>
        <w:t xml:space="preserve">גברתי מזכירת הכנסת, בבקשה. אנחנו מתחילים להצביע על הצעת חוק-יסוד: </w:t>
      </w:r>
      <w:bookmarkStart w:id="4761" w:name="_ETM_Q15_319713"/>
      <w:bookmarkEnd w:id="4761"/>
      <w:r>
        <w:rPr>
          <w:rFonts w:hint="cs"/>
          <w:rtl/>
          <w:lang w:eastAsia="he-IL"/>
        </w:rPr>
        <w:t xml:space="preserve">הממשלה (תיקון </w:t>
      </w:r>
      <w:r>
        <w:rPr>
          <w:rtl/>
          <w:lang w:eastAsia="he-IL"/>
        </w:rPr>
        <w:t>–</w:t>
      </w:r>
      <w:r>
        <w:rPr>
          <w:rFonts w:hint="cs"/>
          <w:rtl/>
          <w:lang w:eastAsia="he-IL"/>
        </w:rPr>
        <w:t xml:space="preserve"> הטלת התפקיד להרכיב ממשלה). בבקשה.</w:t>
      </w:r>
    </w:p>
    <w:p w:rsidR="00BD7FB7" w:rsidRDefault="00BD7FB7" w:rsidP="009C7056">
      <w:pPr>
        <w:rPr>
          <w:rtl/>
          <w:lang w:eastAsia="he-IL"/>
        </w:rPr>
      </w:pPr>
    </w:p>
    <w:p w:rsidR="00BD7FB7" w:rsidRDefault="00BD7FB7" w:rsidP="009C7056">
      <w:pPr>
        <w:pStyle w:val="af8"/>
        <w:keepNext/>
        <w:rPr>
          <w:rtl/>
        </w:rPr>
      </w:pPr>
      <w:bookmarkStart w:id="4762" w:name="ET_interruption_4926_8"/>
      <w:r w:rsidRPr="0084195A">
        <w:rPr>
          <w:rStyle w:val="TagStyle"/>
          <w:rtl/>
        </w:rPr>
        <w:t xml:space="preserve"> &lt;&lt; קריאה &gt;&gt; </w:t>
      </w:r>
      <w:r>
        <w:rPr>
          <w:rtl/>
        </w:rPr>
        <w:t>מזכירת הכנסת ירדנה מלר</w:t>
      </w:r>
      <w:r>
        <w:rPr>
          <w:rFonts w:hint="cs"/>
          <w:rtl/>
        </w:rPr>
        <w:t>-</w:t>
      </w:r>
      <w:r>
        <w:rPr>
          <w:rtl/>
        </w:rPr>
        <w:t>הורוביץ:</w:t>
      </w:r>
      <w:r w:rsidRPr="0084195A">
        <w:rPr>
          <w:rStyle w:val="TagStyle"/>
          <w:rtl/>
        </w:rPr>
        <w:t xml:space="preserve"> &lt;&lt; קריאה &gt;&gt;</w:t>
      </w:r>
      <w:r>
        <w:rPr>
          <w:rtl/>
        </w:rPr>
        <w:t xml:space="preserve">   </w:t>
      </w:r>
      <w:bookmarkEnd w:id="4762"/>
    </w:p>
    <w:p w:rsidR="00BD7FB7" w:rsidRDefault="00BD7FB7" w:rsidP="00F45A35">
      <w:pPr>
        <w:ind w:firstLine="0"/>
        <w:rPr>
          <w:rtl/>
          <w:lang w:eastAsia="he-IL"/>
        </w:rPr>
      </w:pPr>
      <w:r>
        <w:rPr>
          <w:rFonts w:hint="cs"/>
          <w:rtl/>
          <w:lang w:eastAsia="he-IL"/>
        </w:rPr>
        <w:t>(קוראת בשמות חברי הכנסת)</w:t>
      </w:r>
    </w:p>
    <w:p w:rsidR="00BD7FB7" w:rsidRPr="0084195A" w:rsidRDefault="00BD7FB7" w:rsidP="009C7056">
      <w:pPr>
        <w:rPr>
          <w:rtl/>
          <w:lang w:eastAsia="he-IL"/>
        </w:rPr>
      </w:pPr>
    </w:p>
    <w:p w:rsidR="00BD7FB7" w:rsidRDefault="00BD7FB7" w:rsidP="009C7056">
      <w:pPr>
        <w:rPr>
          <w:rtl/>
          <w:lang w:eastAsia="he-IL"/>
        </w:rPr>
      </w:pPr>
      <w:bookmarkStart w:id="4763" w:name="_ETM_Q15_330181"/>
      <w:bookmarkStart w:id="4764" w:name="_ETM_Q15_330255"/>
      <w:bookmarkEnd w:id="4763"/>
      <w:bookmarkEnd w:id="4764"/>
      <w:r>
        <w:rPr>
          <w:rtl/>
          <w:lang w:eastAsia="he-IL"/>
        </w:rPr>
        <w:t>משה אבוטבול</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bookmarkStart w:id="4765" w:name="_ETM_Q15_332880"/>
      <w:bookmarkStart w:id="4766" w:name="_ETM_Q15_333004"/>
      <w:bookmarkEnd w:id="4765"/>
      <w:bookmarkEnd w:id="4766"/>
      <w:r>
        <w:rPr>
          <w:rtl/>
          <w:lang w:eastAsia="he-IL"/>
        </w:rPr>
        <w:t>סמי אבו שחאדה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BD7FB7" w:rsidRDefault="00BD7FB7" w:rsidP="009C7056">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יולי יואל אדלשטיין</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מיכאל מרדכי ביטון</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אלינה ברדץ' יאלוב</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BD7FB7" w:rsidRDefault="00BD7FB7" w:rsidP="009C705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גלית דיסטל אטבריאן</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אריה מכלוף דרעי</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D7FB7" w:rsidRDefault="00BD7FB7" w:rsidP="00FD0357">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אורלי לוי אבקסיס</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נעמה לז</w:t>
      </w:r>
      <w:r>
        <w:rPr>
          <w:rFonts w:hint="cs"/>
          <w:rtl/>
          <w:lang w:eastAsia="he-IL"/>
        </w:rPr>
        <w:t>י</w:t>
      </w:r>
      <w:r>
        <w:rPr>
          <w:rtl/>
          <w:lang w:eastAsia="he-IL"/>
        </w:rPr>
        <w:t>מי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bookmarkStart w:id="4767" w:name="_ETM_Q15_629475"/>
      <w:bookmarkStart w:id="4768" w:name="_ETM_Q15_629554"/>
      <w:bookmarkEnd w:id="4767"/>
      <w:bookmarkEnd w:id="4768"/>
      <w:r>
        <w:rPr>
          <w:rtl/>
          <w:lang w:eastAsia="he-IL"/>
        </w:rPr>
        <w:t>פטין מולא</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אבתיסאם מראענה</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אורית מלכה סטרוק</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שירלי פינטו קדוש</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BD7FB7" w:rsidRDefault="00BD7FB7" w:rsidP="00FD0357">
      <w:pPr>
        <w:rPr>
          <w:rtl/>
          <w:lang w:eastAsia="he-IL"/>
        </w:rPr>
      </w:pPr>
      <w:bookmarkStart w:id="4769" w:name="TOR_Q16"/>
      <w:bookmarkEnd w:id="4769"/>
      <w:r>
        <w:rPr>
          <w:rtl/>
          <w:lang w:eastAsia="he-IL"/>
        </w:rPr>
        <w:t>אביר קארה</w:t>
      </w:r>
      <w:r>
        <w:rPr>
          <w:rtl/>
          <w:lang w:eastAsia="he-IL"/>
        </w:rPr>
        <w:tab/>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יואב קיש</w:t>
      </w:r>
      <w:r>
        <w:rPr>
          <w:rtl/>
          <w:lang w:eastAsia="he-IL"/>
        </w:rPr>
        <w:tab/>
      </w:r>
      <w:r>
        <w:rPr>
          <w:rtl/>
          <w:lang w:eastAsia="he-IL"/>
        </w:rPr>
        <w:tab/>
        <w:t xml:space="preserve">– </w:t>
      </w:r>
      <w:r>
        <w:rPr>
          <w:rFonts w:hint="cs"/>
          <w:rtl/>
          <w:lang w:eastAsia="he-IL"/>
        </w:rPr>
        <w:t xml:space="preserve">  בעד</w:t>
      </w:r>
    </w:p>
    <w:p w:rsidR="00BD7FB7" w:rsidRDefault="00BD7FB7" w:rsidP="00FD035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 xml:space="preserve">  בעד</w:t>
      </w:r>
    </w:p>
    <w:p w:rsidR="00BD7FB7" w:rsidRDefault="00BD7FB7" w:rsidP="00FD0357">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 xml:space="preserve">  בעד</w:t>
      </w:r>
    </w:p>
    <w:p w:rsidR="00BD7FB7" w:rsidRDefault="00BD7FB7" w:rsidP="00FD0357">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שמחה רוטמן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BD7FB7" w:rsidRDefault="00BD7FB7" w:rsidP="00FD0357">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אפרת רייטן מרום</w:t>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יפעת שאשא ביטון</w:t>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 xml:space="preserve">  בעד</w:t>
      </w:r>
    </w:p>
    <w:p w:rsidR="00BD7FB7" w:rsidRDefault="00BD7FB7" w:rsidP="00FD0357">
      <w:pPr>
        <w:rPr>
          <w:rtl/>
          <w:lang w:eastAsia="he-IL"/>
        </w:rPr>
      </w:pPr>
      <w:r>
        <w:rPr>
          <w:rtl/>
          <w:lang w:eastAsia="he-IL"/>
        </w:rPr>
        <w:t>קטי קטרין שטרית</w:t>
      </w:r>
      <w:r>
        <w:rPr>
          <w:rtl/>
          <w:lang w:eastAsia="he-IL"/>
        </w:rPr>
        <w:tab/>
        <w:t xml:space="preserve">– </w:t>
      </w:r>
      <w:r>
        <w:rPr>
          <w:rFonts w:hint="cs"/>
          <w:rtl/>
          <w:lang w:eastAsia="he-IL"/>
        </w:rPr>
        <w:t xml:space="preserve">  בעד</w:t>
      </w:r>
    </w:p>
    <w:p w:rsidR="00BD7FB7" w:rsidRDefault="00BD7FB7" w:rsidP="00FD035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 xml:space="preserve">  אינו נוכח</w:t>
      </w:r>
    </w:p>
    <w:p w:rsidR="00BD7FB7" w:rsidRDefault="00BD7FB7" w:rsidP="00FD0357">
      <w:pPr>
        <w:rPr>
          <w:rtl/>
          <w:lang w:eastAsia="he-IL"/>
        </w:rPr>
      </w:pPr>
      <w:r>
        <w:rPr>
          <w:rFonts w:hint="cs"/>
          <w:rtl/>
          <w:lang w:eastAsia="he-IL"/>
        </w:rPr>
        <w:t xml:space="preserve">מיכל שיר סגמן </w:t>
      </w:r>
      <w:r>
        <w:rPr>
          <w:rFonts w:hint="cs"/>
          <w:rtl/>
          <w:lang w:eastAsia="he-IL"/>
        </w:rPr>
        <w:tab/>
      </w:r>
      <w:r>
        <w:rPr>
          <w:rFonts w:hint="cs"/>
          <w:rtl/>
          <w:lang w:eastAsia="he-IL"/>
        </w:rPr>
        <w:tab/>
        <w:t xml:space="preserve">– </w:t>
      </w:r>
      <w:bookmarkStart w:id="4770" w:name="_ETM_Q16_242036"/>
      <w:bookmarkEnd w:id="4770"/>
      <w:r>
        <w:rPr>
          <w:rFonts w:hint="cs"/>
          <w:rtl/>
          <w:lang w:eastAsia="he-IL"/>
        </w:rPr>
        <w:t xml:space="preserve">  נגד</w:t>
      </w:r>
    </w:p>
    <w:p w:rsidR="00BD7FB7" w:rsidRDefault="00BD7FB7" w:rsidP="00FD0357">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נירה שפק</w:t>
      </w:r>
      <w:r>
        <w:rPr>
          <w:rtl/>
          <w:lang w:eastAsia="he-IL"/>
        </w:rPr>
        <w:tab/>
      </w:r>
      <w:r>
        <w:rPr>
          <w:rtl/>
          <w:lang w:eastAsia="he-IL"/>
        </w:rPr>
        <w:tab/>
        <w:t xml:space="preserve">– </w:t>
      </w:r>
      <w:r>
        <w:rPr>
          <w:rFonts w:hint="cs"/>
          <w:rtl/>
          <w:lang w:eastAsia="he-IL"/>
        </w:rPr>
        <w:t xml:space="preserve">  נגד</w:t>
      </w:r>
    </w:p>
    <w:p w:rsidR="00BD7FB7" w:rsidRDefault="00BD7FB7" w:rsidP="00FD0357">
      <w:pPr>
        <w:rPr>
          <w:rtl/>
          <w:lang w:eastAsia="he-IL"/>
        </w:rPr>
      </w:pPr>
      <w:r>
        <w:rPr>
          <w:rtl/>
          <w:lang w:eastAsia="he-IL"/>
        </w:rPr>
        <w:t>עאידה תומא סלימאן</w:t>
      </w:r>
      <w:r>
        <w:rPr>
          <w:rtl/>
          <w:lang w:eastAsia="he-IL"/>
        </w:rPr>
        <w:tab/>
        <w:t xml:space="preserve">– </w:t>
      </w:r>
      <w:r>
        <w:rPr>
          <w:rFonts w:hint="cs"/>
          <w:rtl/>
          <w:lang w:eastAsia="he-IL"/>
        </w:rPr>
        <w:t xml:space="preserve">  נגד</w:t>
      </w:r>
    </w:p>
    <w:p w:rsidR="00BD7FB7" w:rsidRPr="00551F6D" w:rsidRDefault="00BD7FB7" w:rsidP="00FE191E">
      <w:pPr>
        <w:rPr>
          <w:rtl/>
          <w:lang w:eastAsia="he-IL"/>
        </w:rPr>
      </w:pPr>
    </w:p>
    <w:p w:rsidR="00BD7FB7" w:rsidRDefault="00BD7FB7" w:rsidP="009C7056">
      <w:pPr>
        <w:pStyle w:val="af9"/>
        <w:keepNext/>
        <w:rPr>
          <w:rtl/>
        </w:rPr>
      </w:pPr>
      <w:r w:rsidRPr="00D50F1B">
        <w:rPr>
          <w:rStyle w:val="TagStyle"/>
          <w:rtl/>
        </w:rPr>
        <w:t xml:space="preserve"> &lt;&lt; יור &gt;&gt; </w:t>
      </w:r>
      <w:r>
        <w:rPr>
          <w:rtl/>
        </w:rPr>
        <w:t>היו"ר מנסור עבאס:</w:t>
      </w:r>
      <w:r w:rsidRPr="00D50F1B">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המזכירה תקרא בשמות חברי הכנסת שלא הצביעו, בבקשה. </w:t>
      </w:r>
    </w:p>
    <w:p w:rsidR="00BD7FB7" w:rsidRDefault="00BD7FB7" w:rsidP="009C7056">
      <w:pPr>
        <w:rPr>
          <w:rtl/>
          <w:lang w:eastAsia="he-IL"/>
        </w:rPr>
      </w:pPr>
      <w:bookmarkStart w:id="4771" w:name="_ETM_Q16_255521"/>
      <w:bookmarkStart w:id="4772" w:name="_ETM_Q16_255625"/>
      <w:bookmarkStart w:id="4773" w:name="_ETM_Q16_10811"/>
      <w:bookmarkStart w:id="4774" w:name="_ETM_Q16_11001"/>
      <w:bookmarkEnd w:id="4771"/>
      <w:bookmarkEnd w:id="4772"/>
      <w:bookmarkEnd w:id="4773"/>
      <w:bookmarkEnd w:id="4774"/>
    </w:p>
    <w:p w:rsidR="00BD7FB7" w:rsidRDefault="00BD7FB7" w:rsidP="009C7056">
      <w:pPr>
        <w:pStyle w:val="af8"/>
        <w:rPr>
          <w:rtl/>
        </w:rPr>
      </w:pPr>
      <w:bookmarkStart w:id="4775" w:name="_ETM_Q16_14956"/>
      <w:bookmarkStart w:id="4776" w:name="_ETM_Q16_15046"/>
      <w:bookmarkStart w:id="4777" w:name="_ETM_Q16_17769"/>
      <w:bookmarkStart w:id="4778" w:name="ET_interruption_4926_11"/>
      <w:bookmarkEnd w:id="4775"/>
      <w:bookmarkEnd w:id="4776"/>
      <w:bookmarkEnd w:id="4777"/>
      <w:r w:rsidRPr="006852F9">
        <w:rPr>
          <w:rStyle w:val="TagStyle"/>
          <w:rtl/>
        </w:rPr>
        <w:t xml:space="preserve"> &lt;&lt; קריאה &gt;&gt;</w:t>
      </w:r>
      <w:r w:rsidRPr="002E2F1C">
        <w:rPr>
          <w:rStyle w:val="TagStyle"/>
          <w:rtl/>
        </w:rPr>
        <w:t xml:space="preserve"> </w:t>
      </w:r>
      <w:r>
        <w:rPr>
          <w:rtl/>
        </w:rPr>
        <w:t>מזכירת הכנסת ירדנה מלר-הורוביץ:</w:t>
      </w:r>
      <w:r w:rsidRPr="002E2F1C">
        <w:rPr>
          <w:rStyle w:val="TagStyle"/>
          <w:rtl/>
        </w:rPr>
        <w:t xml:space="preserve"> </w:t>
      </w:r>
      <w:r w:rsidRPr="006852F9">
        <w:rPr>
          <w:rStyle w:val="TagStyle"/>
          <w:rtl/>
        </w:rPr>
        <w:t>&lt;&lt; קריאה &gt;&gt;</w:t>
      </w:r>
      <w:r>
        <w:rPr>
          <w:rStyle w:val="TagStyle"/>
          <w:rtl/>
        </w:rPr>
        <w:t xml:space="preserve"> </w:t>
      </w:r>
      <w:bookmarkEnd w:id="4778"/>
    </w:p>
    <w:p w:rsidR="00BD7FB7" w:rsidRDefault="00BD7FB7" w:rsidP="009C7056">
      <w:pPr>
        <w:ind w:firstLine="0"/>
        <w:rPr>
          <w:rtl/>
        </w:rPr>
      </w:pPr>
      <w:r>
        <w:rPr>
          <w:rFonts w:hint="cs"/>
          <w:rtl/>
        </w:rPr>
        <w:t>(קוראת בשמות חברי הכנסת)</w:t>
      </w:r>
      <w:bookmarkStart w:id="4779" w:name="_ETM_Q16_24452"/>
      <w:bookmarkEnd w:id="4779"/>
    </w:p>
    <w:p w:rsidR="00BD7FB7" w:rsidRPr="005D1530" w:rsidRDefault="00BD7FB7" w:rsidP="009C7056">
      <w:pPr>
        <w:ind w:firstLine="0"/>
        <w:rPr>
          <w:rtl/>
          <w:lang w:eastAsia="he-IL"/>
        </w:rPr>
      </w:pPr>
      <w:bookmarkStart w:id="4780" w:name="_ETM_Q16_24551"/>
      <w:bookmarkEnd w:id="4780"/>
    </w:p>
    <w:p w:rsidR="00BD7FB7" w:rsidRDefault="00BD7FB7" w:rsidP="00FD0357">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  בעד</w:t>
      </w:r>
    </w:p>
    <w:p w:rsidR="00BD7FB7" w:rsidRDefault="00BD7FB7" w:rsidP="00FD035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  אינו נוכח</w:t>
      </w:r>
    </w:p>
    <w:p w:rsidR="00BD7FB7" w:rsidRDefault="00BD7FB7" w:rsidP="00FD0357">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  אינו נוכח</w:t>
      </w:r>
    </w:p>
    <w:p w:rsidR="00BD7FB7" w:rsidRDefault="00BD7FB7" w:rsidP="00FD0357">
      <w:pPr>
        <w:rPr>
          <w:rtl/>
          <w:lang w:eastAsia="he-IL"/>
        </w:rPr>
      </w:pPr>
      <w:r>
        <w:rPr>
          <w:rtl/>
          <w:lang w:eastAsia="he-IL"/>
        </w:rPr>
        <w:t>בנימין גנץ</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w:t>
      </w:r>
      <w:bookmarkStart w:id="4781" w:name="_ETM_Q16_268190"/>
      <w:bookmarkEnd w:id="4781"/>
      <w:r>
        <w:rPr>
          <w:rFonts w:hint="cs"/>
          <w:rtl/>
          <w:lang w:eastAsia="he-IL"/>
        </w:rPr>
        <w:t>ו נוכח</w:t>
      </w:r>
    </w:p>
    <w:p w:rsidR="00BD7FB7" w:rsidRDefault="00BD7FB7" w:rsidP="00FD0357">
      <w:pPr>
        <w:rPr>
          <w:rtl/>
          <w:lang w:eastAsia="he-IL"/>
        </w:rPr>
      </w:pPr>
      <w:r>
        <w:rPr>
          <w:rtl/>
          <w:lang w:eastAsia="he-IL"/>
        </w:rPr>
        <w:t>פטין מולא</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BD7FB7" w:rsidRDefault="00BD7FB7" w:rsidP="00FD0357">
      <w:pPr>
        <w:rPr>
          <w:rtl/>
          <w:lang w:eastAsia="he-IL"/>
        </w:rPr>
      </w:pPr>
      <w:r>
        <w:rPr>
          <w:rtl/>
          <w:lang w:eastAsia="he-IL"/>
        </w:rPr>
        <w:t>עיסאווי פריג'</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BD7FB7" w:rsidRDefault="00BD7FB7" w:rsidP="00FD0357">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 xml:space="preserve">  אינו נוכח</w:t>
      </w:r>
    </w:p>
    <w:p w:rsidR="00BD7FB7" w:rsidRPr="00FD0357" w:rsidRDefault="00BD7FB7" w:rsidP="009C7056">
      <w:pPr>
        <w:keepNext/>
        <w:rPr>
          <w:rtl/>
        </w:rPr>
      </w:pPr>
    </w:p>
    <w:p w:rsidR="00BD7FB7" w:rsidRDefault="00BD7FB7" w:rsidP="009C7056">
      <w:pPr>
        <w:pStyle w:val="af9"/>
        <w:keepNext/>
        <w:rPr>
          <w:rtl/>
        </w:rPr>
      </w:pPr>
      <w:bookmarkStart w:id="4782" w:name="_ETM_Q16_283150"/>
      <w:bookmarkStart w:id="4783" w:name="_ETM_Q16_283243"/>
      <w:bookmarkEnd w:id="4782"/>
      <w:bookmarkEnd w:id="4783"/>
      <w:r w:rsidRPr="00D50F1B">
        <w:rPr>
          <w:rStyle w:val="TagStyle"/>
          <w:rtl/>
        </w:rPr>
        <w:t xml:space="preserve">&lt;&lt; יור &gt;&gt; </w:t>
      </w:r>
      <w:r>
        <w:rPr>
          <w:rtl/>
        </w:rPr>
        <w:t>היו"ר מנסור עבאס:</w:t>
      </w:r>
      <w:r w:rsidRPr="00D50F1B">
        <w:rPr>
          <w:rStyle w:val="TagStyle"/>
          <w:rtl/>
        </w:rPr>
        <w:t xml:space="preserve"> &lt;&lt; יור &gt;&gt;</w:t>
      </w:r>
      <w:r>
        <w:rPr>
          <w:rtl/>
        </w:rPr>
        <w:t xml:space="preserve"> </w:t>
      </w:r>
    </w:p>
    <w:p w:rsidR="00BD7FB7" w:rsidRDefault="00BD7FB7" w:rsidP="00FE191E">
      <w:pPr>
        <w:rPr>
          <w:rtl/>
          <w:lang w:eastAsia="he-IL"/>
        </w:rPr>
      </w:pPr>
    </w:p>
    <w:p w:rsidR="00BD7FB7" w:rsidRDefault="00BD7FB7" w:rsidP="00FD0357">
      <w:pPr>
        <w:rPr>
          <w:rtl/>
          <w:lang w:eastAsia="he-IL"/>
        </w:rPr>
      </w:pPr>
      <w:r>
        <w:rPr>
          <w:rFonts w:hint="cs"/>
          <w:rtl/>
          <w:lang w:eastAsia="he-IL"/>
        </w:rPr>
        <w:t xml:space="preserve">האם יש חברי או חברות כנסת שלא הצביעו ומעוניינים </w:t>
      </w:r>
      <w:bookmarkStart w:id="4784" w:name="_ETM_Q16_287352"/>
      <w:bookmarkEnd w:id="4784"/>
      <w:r>
        <w:rPr>
          <w:rFonts w:hint="cs"/>
          <w:rtl/>
          <w:lang w:eastAsia="he-IL"/>
        </w:rPr>
        <w:t xml:space="preserve">להצביע? </w:t>
      </w:r>
      <w:bookmarkStart w:id="4785" w:name="_ETM_Q16_289190"/>
      <w:bookmarkStart w:id="4786" w:name="_ETM_Q16_289257"/>
      <w:bookmarkStart w:id="4787" w:name="_ETM_Q16_289335"/>
      <w:bookmarkStart w:id="4788" w:name="_ETM_Q16_289380"/>
      <w:bookmarkEnd w:id="4785"/>
      <w:bookmarkEnd w:id="4786"/>
      <w:bookmarkEnd w:id="4787"/>
      <w:bookmarkEnd w:id="4788"/>
      <w:r>
        <w:rPr>
          <w:rFonts w:hint="cs"/>
          <w:rtl/>
          <w:lang w:eastAsia="he-IL"/>
        </w:rPr>
        <w:t xml:space="preserve">תמה ההצבעה. בבקשה, גברתי המזכירה. להלן תוצאות ההצבעה: 63 חברי כנסת נגד, 51 חברי כנסת בעד. הצעת חוק-יסוד: הממשלה (תיקון </w:t>
      </w:r>
      <w:r>
        <w:rPr>
          <w:rtl/>
          <w:lang w:eastAsia="he-IL"/>
        </w:rPr>
        <w:t>–</w:t>
      </w:r>
      <w:r>
        <w:rPr>
          <w:rFonts w:hint="cs"/>
          <w:rtl/>
          <w:lang w:eastAsia="he-IL"/>
        </w:rPr>
        <w:t xml:space="preserve"> הטלת התפקיד להרכיב ממשלה), לא התקבלה. </w:t>
      </w:r>
    </w:p>
    <w:p w:rsidR="00BD7FB7" w:rsidRDefault="00BD7FB7" w:rsidP="00FD0357">
      <w:pPr>
        <w:rPr>
          <w:rtl/>
          <w:lang w:eastAsia="he-IL"/>
        </w:rPr>
      </w:pPr>
    </w:p>
    <w:p w:rsidR="00BD7FB7" w:rsidRDefault="00BD7FB7" w:rsidP="00FD0357">
      <w:pPr>
        <w:rPr>
          <w:rtl/>
          <w:lang w:eastAsia="he-IL"/>
        </w:rPr>
      </w:pPr>
    </w:p>
    <w:p w:rsidR="00BD7FB7" w:rsidRDefault="00BD7FB7" w:rsidP="009C7056">
      <w:pPr>
        <w:pStyle w:val="a8"/>
        <w:rPr>
          <w:rtl/>
          <w:lang w:eastAsia="he-IL"/>
        </w:rPr>
      </w:pPr>
      <w:bookmarkStart w:id="4789" w:name="ET_hatsach_624140_7"/>
      <w:r w:rsidRPr="00A30F32">
        <w:rPr>
          <w:rStyle w:val="TagStyle"/>
          <w:rtl/>
        </w:rPr>
        <w:t xml:space="preserve"> &lt;&lt; הצח &gt;&gt; </w:t>
      </w:r>
      <w:bookmarkStart w:id="4790" w:name="_Toc77612938"/>
      <w:bookmarkStart w:id="4791" w:name="_Toc77618974"/>
      <w:r>
        <w:rPr>
          <w:rtl/>
          <w:lang w:eastAsia="he-IL"/>
        </w:rPr>
        <w:t>הצעת חוק-יסוד: כבוד האדם וחירותו (תיקון – תוקפו של חוק חורג)</w:t>
      </w:r>
      <w:bookmarkEnd w:id="4790"/>
      <w:bookmarkEnd w:id="4791"/>
      <w:r w:rsidRPr="00A30F32">
        <w:rPr>
          <w:rStyle w:val="TagStyle"/>
          <w:rtl/>
        </w:rPr>
        <w:t xml:space="preserve"> &lt;&lt; הצח &gt;&gt;</w:t>
      </w:r>
      <w:r>
        <w:rPr>
          <w:rtl/>
          <w:lang w:eastAsia="he-IL"/>
        </w:rPr>
        <w:t xml:space="preserve"> </w:t>
      </w:r>
      <w:bookmarkEnd w:id="4789"/>
    </w:p>
    <w:p w:rsidR="00BD7FB7" w:rsidRDefault="00BD7FB7" w:rsidP="00ED0B7A">
      <w:pPr>
        <w:rPr>
          <w:rtl/>
          <w:lang w:eastAsia="he-IL"/>
        </w:rPr>
      </w:pPr>
      <w:r>
        <w:rPr>
          <w:rtl/>
          <w:lang w:eastAsia="he-IL"/>
        </w:rPr>
        <w:t>[הצעת חוק פ/7</w:t>
      </w:r>
      <w:r w:rsidR="00ED0B7A">
        <w:rPr>
          <w:rFonts w:hint="cs"/>
          <w:rtl/>
          <w:lang w:eastAsia="he-IL"/>
        </w:rPr>
        <w:t>74</w:t>
      </w:r>
      <w:r w:rsidR="00F70AA4">
        <w:rPr>
          <w:rFonts w:hint="cs"/>
          <w:rtl/>
          <w:lang w:eastAsia="he-IL"/>
        </w:rPr>
        <w:t>/24</w:t>
      </w:r>
      <w:r>
        <w:rPr>
          <w:rFonts w:hint="cs"/>
          <w:rtl/>
          <w:lang w:eastAsia="he-IL"/>
        </w:rPr>
        <w:t>; נספחות.</w:t>
      </w:r>
      <w:r>
        <w:rPr>
          <w:rtl/>
          <w:lang w:eastAsia="he-IL"/>
        </w:rPr>
        <w:t>]</w:t>
      </w:r>
    </w:p>
    <w:p w:rsidR="00BD7FB7" w:rsidRDefault="00BD7FB7" w:rsidP="009C705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D7FB7" w:rsidRDefault="00BD7FB7" w:rsidP="00FE191E">
      <w:pPr>
        <w:rPr>
          <w:rtl/>
          <w:lang w:eastAsia="he-IL"/>
        </w:rPr>
      </w:pPr>
    </w:p>
    <w:p w:rsidR="00BD7FB7" w:rsidRDefault="00BD7FB7" w:rsidP="009C7056">
      <w:pPr>
        <w:pStyle w:val="af9"/>
        <w:keepNext/>
        <w:rPr>
          <w:rtl/>
        </w:rPr>
      </w:pPr>
      <w:r w:rsidRPr="00432604">
        <w:rPr>
          <w:rStyle w:val="TagStyle"/>
          <w:rtl/>
        </w:rPr>
        <w:t xml:space="preserve"> &lt;&lt; יור &gt;&gt; </w:t>
      </w:r>
      <w:r>
        <w:rPr>
          <w:rtl/>
        </w:rPr>
        <w:t>היו"ר מנסור עבאס:</w:t>
      </w:r>
      <w:r w:rsidRPr="00432604">
        <w:rPr>
          <w:rStyle w:val="TagStyle"/>
          <w:rtl/>
        </w:rPr>
        <w:t xml:space="preserve"> &lt;&lt; יור &gt;&gt;</w:t>
      </w:r>
      <w:r>
        <w:rPr>
          <w:rtl/>
        </w:rPr>
        <w:t xml:space="preserve"> </w:t>
      </w:r>
    </w:p>
    <w:p w:rsidR="00BD7FB7" w:rsidRDefault="00BD7FB7" w:rsidP="00FE191E">
      <w:pPr>
        <w:rPr>
          <w:rtl/>
          <w:lang w:eastAsia="he-IL"/>
        </w:rPr>
      </w:pPr>
    </w:p>
    <w:p w:rsidR="00BD7FB7" w:rsidRDefault="00BD7FB7" w:rsidP="00FD0357">
      <w:pPr>
        <w:rPr>
          <w:rtl/>
          <w:lang w:eastAsia="he-IL"/>
        </w:rPr>
      </w:pPr>
      <w:r>
        <w:rPr>
          <w:rFonts w:hint="cs"/>
          <w:rtl/>
          <w:lang w:eastAsia="he-IL"/>
        </w:rPr>
        <w:t xml:space="preserve">אנחנו עוברים לסעיף הבא </w:t>
      </w:r>
      <w:bookmarkStart w:id="4792" w:name="_ETM_Q16_387021"/>
      <w:bookmarkEnd w:id="4792"/>
      <w:r>
        <w:rPr>
          <w:rFonts w:hint="cs"/>
          <w:rtl/>
          <w:lang w:eastAsia="he-IL"/>
        </w:rPr>
        <w:t xml:space="preserve">בסדר-היום </w:t>
      </w:r>
      <w:r>
        <w:rPr>
          <w:rFonts w:hint="eastAsia"/>
          <w:rtl/>
          <w:lang w:eastAsia="he-IL"/>
        </w:rPr>
        <w:t xml:space="preserve">– </w:t>
      </w:r>
      <w:r>
        <w:rPr>
          <w:rFonts w:hint="cs"/>
          <w:rtl/>
          <w:lang w:eastAsia="he-IL"/>
        </w:rPr>
        <w:t xml:space="preserve">הצעת חוק-יסוד: כבוד האדם וחירותו (תיקון </w:t>
      </w:r>
      <w:r>
        <w:rPr>
          <w:rtl/>
          <w:lang w:eastAsia="he-IL"/>
        </w:rPr>
        <w:t>–</w:t>
      </w:r>
      <w:r>
        <w:rPr>
          <w:rFonts w:hint="cs"/>
          <w:rtl/>
          <w:lang w:eastAsia="he-IL"/>
        </w:rPr>
        <w:t xml:space="preserve"> תוקפו</w:t>
      </w:r>
      <w:bookmarkStart w:id="4793" w:name="_ETM_Q16_395390"/>
      <w:bookmarkEnd w:id="4793"/>
      <w:r>
        <w:rPr>
          <w:rFonts w:hint="cs"/>
          <w:rtl/>
          <w:lang w:eastAsia="he-IL"/>
        </w:rPr>
        <w:t xml:space="preserve"> של חוק חורג). ינמק חבר הכנסת משה </w:t>
      </w:r>
      <w:bookmarkStart w:id="4794" w:name="_ETM_Q16_398183"/>
      <w:bookmarkEnd w:id="4794"/>
      <w:r>
        <w:rPr>
          <w:rFonts w:hint="cs"/>
          <w:rtl/>
          <w:lang w:eastAsia="he-IL"/>
        </w:rPr>
        <w:t xml:space="preserve">גפני, בבקשה. להצעה יש עוד הצעה מוצמדת, של חבר הכנסת ישראל אייכלר. עשר דקות, אדוני. </w:t>
      </w:r>
    </w:p>
    <w:p w:rsidR="00BD7FB7" w:rsidRDefault="00BD7FB7" w:rsidP="009C7056">
      <w:pPr>
        <w:rPr>
          <w:rtl/>
          <w:lang w:eastAsia="he-IL"/>
        </w:rPr>
      </w:pPr>
    </w:p>
    <w:p w:rsidR="00BD7FB7" w:rsidRDefault="00BD7FB7" w:rsidP="009C7056">
      <w:pPr>
        <w:pStyle w:val="a5"/>
        <w:keepNext/>
        <w:rPr>
          <w:rtl/>
        </w:rPr>
      </w:pPr>
      <w:bookmarkStart w:id="4795" w:name="ET_speaker_5561_6"/>
      <w:r w:rsidRPr="00432604">
        <w:rPr>
          <w:rStyle w:val="TagStyle"/>
          <w:rtl/>
        </w:rPr>
        <w:t xml:space="preserve"> &lt;&lt; דובר &gt;&gt; </w:t>
      </w:r>
      <w:bookmarkStart w:id="4796" w:name="_Toc77612939"/>
      <w:bookmarkStart w:id="4797" w:name="_Toc77618975"/>
      <w:r>
        <w:rPr>
          <w:rtl/>
        </w:rPr>
        <w:t>משה גפני (יהדות התורה):</w:t>
      </w:r>
      <w:bookmarkEnd w:id="4796"/>
      <w:bookmarkEnd w:id="4797"/>
      <w:r w:rsidRPr="00432604">
        <w:rPr>
          <w:rStyle w:val="TagStyle"/>
          <w:rtl/>
        </w:rPr>
        <w:t xml:space="preserve"> &lt;&lt; דובר &gt;&gt;</w:t>
      </w:r>
      <w:r>
        <w:rPr>
          <w:rtl/>
        </w:rPr>
        <w:t xml:space="preserve"> </w:t>
      </w:r>
      <w:bookmarkEnd w:id="4795"/>
    </w:p>
    <w:p w:rsidR="00BD7FB7" w:rsidRDefault="00BD7FB7" w:rsidP="00FE191E">
      <w:pPr>
        <w:rPr>
          <w:rtl/>
          <w:lang w:eastAsia="he-IL"/>
        </w:rPr>
      </w:pPr>
    </w:p>
    <w:p w:rsidR="00BD7FB7" w:rsidRDefault="00BD7FB7" w:rsidP="00BD444C">
      <w:pPr>
        <w:rPr>
          <w:rtl/>
          <w:lang w:eastAsia="he-IL"/>
        </w:rPr>
      </w:pPr>
      <w:r>
        <w:rPr>
          <w:rFonts w:hint="cs"/>
          <w:rtl/>
          <w:lang w:eastAsia="he-IL"/>
        </w:rPr>
        <w:t xml:space="preserve">אדוני היושב-ראש, חברי הכנסת, אני מתכבד להגיש לכנסת את הצעת חוק-יסוד: </w:t>
      </w:r>
      <w:bookmarkStart w:id="4798" w:name="_ETM_Q16_444590"/>
      <w:bookmarkEnd w:id="4798"/>
      <w:r>
        <w:rPr>
          <w:rFonts w:hint="cs"/>
          <w:rtl/>
          <w:lang w:eastAsia="he-IL"/>
        </w:rPr>
        <w:t xml:space="preserve">כבוד האדם וחירותו (תיקון </w:t>
      </w:r>
      <w:r>
        <w:rPr>
          <w:rtl/>
          <w:lang w:eastAsia="he-IL"/>
        </w:rPr>
        <w:t>–</w:t>
      </w:r>
      <w:r>
        <w:rPr>
          <w:rFonts w:hint="cs"/>
          <w:rtl/>
          <w:lang w:eastAsia="he-IL"/>
        </w:rPr>
        <w:t xml:space="preserve"> תוקפו של חוק חורג). אדוני היושב-ראש, </w:t>
      </w:r>
      <w:bookmarkStart w:id="4799" w:name="_ETM_Q16_450862"/>
      <w:bookmarkEnd w:id="4799"/>
      <w:r>
        <w:rPr>
          <w:rFonts w:hint="cs"/>
          <w:rtl/>
          <w:lang w:eastAsia="he-IL"/>
        </w:rPr>
        <w:t>אני מבקש להקדים ולספר לכנסת ש</w:t>
      </w:r>
      <w:r w:rsidR="00BD444C">
        <w:rPr>
          <w:rFonts w:hint="cs"/>
          <w:rtl/>
          <w:lang w:eastAsia="he-IL"/>
        </w:rPr>
        <w:t>כש</w:t>
      </w:r>
      <w:r>
        <w:rPr>
          <w:rFonts w:hint="cs"/>
          <w:rtl/>
          <w:lang w:eastAsia="he-IL"/>
        </w:rPr>
        <w:t>עבר כאן חוק-יסוד: חופש העיסוק</w:t>
      </w:r>
      <w:r w:rsidR="00BD444C">
        <w:rPr>
          <w:rFonts w:hint="cs"/>
          <w:rtl/>
          <w:lang w:eastAsia="he-IL"/>
        </w:rPr>
        <w:t>,</w:t>
      </w:r>
      <w:r>
        <w:rPr>
          <w:rFonts w:hint="cs"/>
          <w:rtl/>
          <w:lang w:eastAsia="he-IL"/>
        </w:rPr>
        <w:t xml:space="preserve"> </w:t>
      </w:r>
      <w:bookmarkStart w:id="4800" w:name="_ETM_Q16_460942"/>
      <w:bookmarkEnd w:id="4800"/>
      <w:r>
        <w:rPr>
          <w:rFonts w:hint="cs"/>
          <w:rtl/>
          <w:lang w:eastAsia="he-IL"/>
        </w:rPr>
        <w:t xml:space="preserve">אנחנו שמנו את סעיף 8, שעל אף האמור בחוק-יסוד: חופש </w:t>
      </w:r>
      <w:bookmarkStart w:id="4801" w:name="_ETM_Q16_468737"/>
      <w:bookmarkEnd w:id="4801"/>
      <w:r>
        <w:rPr>
          <w:rFonts w:hint="cs"/>
          <w:rtl/>
          <w:lang w:eastAsia="he-IL"/>
        </w:rPr>
        <w:t xml:space="preserve">העיסוק, הכנסת רשאית לתקן את זה מול חוק-היסוד הזה </w:t>
      </w:r>
      <w:bookmarkStart w:id="4802" w:name="_ETM_Q16_471697"/>
      <w:bookmarkEnd w:id="4802"/>
      <w:r>
        <w:rPr>
          <w:rFonts w:hint="cs"/>
          <w:rtl/>
          <w:lang w:eastAsia="he-IL"/>
        </w:rPr>
        <w:t>של חופש העיסוק</w:t>
      </w:r>
      <w:r w:rsidR="00BD444C">
        <w:rPr>
          <w:rFonts w:hint="cs"/>
          <w:rtl/>
          <w:lang w:eastAsia="he-IL"/>
        </w:rPr>
        <w:t>.</w:t>
      </w:r>
      <w:r>
        <w:rPr>
          <w:rFonts w:hint="cs"/>
          <w:rtl/>
          <w:lang w:eastAsia="he-IL"/>
        </w:rPr>
        <w:t xml:space="preserve"> כשעבר חוק כאן בכנסת, חברת </w:t>
      </w:r>
      <w:bookmarkStart w:id="4803" w:name="_ETM_Q16_480474"/>
      <w:bookmarkEnd w:id="4803"/>
      <w:r>
        <w:rPr>
          <w:rFonts w:hint="cs"/>
          <w:rtl/>
          <w:lang w:eastAsia="he-IL"/>
        </w:rPr>
        <w:t xml:space="preserve">מיטראל הגישה בג"ץ, והיא ביקשה מבג"ץ לאפשר </w:t>
      </w:r>
      <w:r w:rsidR="00BD444C">
        <w:rPr>
          <w:rFonts w:hint="cs"/>
          <w:rtl/>
          <w:lang w:eastAsia="he-IL"/>
        </w:rPr>
        <w:t xml:space="preserve">לה </w:t>
      </w:r>
      <w:r>
        <w:rPr>
          <w:rFonts w:hint="cs"/>
          <w:rtl/>
          <w:lang w:eastAsia="he-IL"/>
        </w:rPr>
        <w:t xml:space="preserve">לייבא </w:t>
      </w:r>
      <w:bookmarkStart w:id="4804" w:name="_ETM_Q16_488813"/>
      <w:bookmarkEnd w:id="4804"/>
      <w:r>
        <w:rPr>
          <w:rFonts w:hint="cs"/>
          <w:rtl/>
          <w:lang w:eastAsia="he-IL"/>
        </w:rPr>
        <w:t xml:space="preserve">בשר טרף בניגוד למדיניות של ממשלות ישראל לדורותיהן, ובג"ץ אישר </w:t>
      </w:r>
      <w:bookmarkStart w:id="4805" w:name="_ETM_Q16_493959"/>
      <w:bookmarkEnd w:id="4805"/>
      <w:r>
        <w:rPr>
          <w:rFonts w:hint="cs"/>
          <w:rtl/>
          <w:lang w:eastAsia="he-IL"/>
        </w:rPr>
        <w:t xml:space="preserve">להן </w:t>
      </w:r>
      <w:r w:rsidR="00BD444C">
        <w:rPr>
          <w:rFonts w:hint="eastAsia"/>
          <w:rtl/>
          <w:lang w:eastAsia="he-IL"/>
        </w:rPr>
        <w:t xml:space="preserve">– </w:t>
      </w:r>
      <w:r>
        <w:rPr>
          <w:rFonts w:hint="cs"/>
          <w:rtl/>
          <w:lang w:eastAsia="he-IL"/>
        </w:rPr>
        <w:t xml:space="preserve">הוא אמר שעל פי חוק-היסוד הם רשאים לייבא </w:t>
      </w:r>
      <w:bookmarkStart w:id="4806" w:name="_ETM_Q16_500319"/>
      <w:bookmarkEnd w:id="4806"/>
      <w:r>
        <w:rPr>
          <w:rFonts w:hint="cs"/>
          <w:rtl/>
          <w:lang w:eastAsia="he-IL"/>
        </w:rPr>
        <w:t xml:space="preserve">בשר טרף. </w:t>
      </w:r>
    </w:p>
    <w:p w:rsidR="00BD7FB7" w:rsidRDefault="00BD7FB7" w:rsidP="009C7056">
      <w:pPr>
        <w:rPr>
          <w:rtl/>
          <w:lang w:eastAsia="he-IL"/>
        </w:rPr>
      </w:pPr>
      <w:bookmarkStart w:id="4807" w:name="_ETM_Q16_501800"/>
      <w:bookmarkStart w:id="4808" w:name="_ETM_Q16_501875"/>
      <w:bookmarkEnd w:id="4807"/>
      <w:bookmarkEnd w:id="4808"/>
    </w:p>
    <w:p w:rsidR="00BD7FB7" w:rsidRDefault="00BD7FB7" w:rsidP="00BD444C">
      <w:pPr>
        <w:rPr>
          <w:rtl/>
          <w:lang w:eastAsia="he-IL"/>
        </w:rPr>
      </w:pPr>
      <w:r>
        <w:rPr>
          <w:rFonts w:hint="cs"/>
          <w:rtl/>
          <w:lang w:eastAsia="he-IL"/>
        </w:rPr>
        <w:t xml:space="preserve">הגשנו, ביקשנו לתקן את חוק-היסוד, ואני רוצה לספר לכנסת, זאת הפעם היחידה שמליאת הכנסת החליטה שכדור הארץ הוא מרובע </w:t>
      </w:r>
      <w:r w:rsidR="00BD444C">
        <w:rPr>
          <w:rFonts w:hint="eastAsia"/>
          <w:rtl/>
          <w:lang w:eastAsia="he-IL"/>
        </w:rPr>
        <w:t xml:space="preserve">– </w:t>
      </w:r>
      <w:r>
        <w:rPr>
          <w:rFonts w:hint="cs"/>
          <w:rtl/>
          <w:lang w:eastAsia="he-IL"/>
        </w:rPr>
        <w:t xml:space="preserve">החליטה, כתוב בפרוטוקול. איך היא החליטה? עמד פה יצחק רבין עליו השלום וגייס 61 כדי לתקן את חוק-יסוד: חופש </w:t>
      </w:r>
      <w:bookmarkStart w:id="4809" w:name="_ETM_Q16_526976"/>
      <w:bookmarkEnd w:id="4809"/>
      <w:r>
        <w:rPr>
          <w:rFonts w:hint="cs"/>
          <w:rtl/>
          <w:lang w:eastAsia="he-IL"/>
        </w:rPr>
        <w:t xml:space="preserve">העיסוק על מנת שחברת מיטראל לא תוכל לייבא בשר טרף. אני זוכר פה </w:t>
      </w:r>
      <w:bookmarkStart w:id="4810" w:name="_ETM_Q16_534967"/>
      <w:bookmarkEnd w:id="4810"/>
      <w:r>
        <w:rPr>
          <w:rFonts w:hint="cs"/>
          <w:rtl/>
          <w:lang w:eastAsia="he-IL"/>
        </w:rPr>
        <w:t xml:space="preserve">שהבאנו אחד ועוד אחד ועוד אחת ועוד אחת על מנת שיהיו 61; שבח וייס היה יושב-ראש הכנסת, ומאיפה אנחנו יודעים אם יש כבר 61? הוא אמר: מי שמצביע בעד שכדור הארץ הוא מרובע, יצביע בעד, ומי שנגד </w:t>
      </w:r>
      <w:r w:rsidR="00BD444C">
        <w:rPr>
          <w:rFonts w:hint="eastAsia"/>
          <w:rtl/>
          <w:lang w:eastAsia="he-IL"/>
        </w:rPr>
        <w:t xml:space="preserve">– </w:t>
      </w:r>
      <w:r>
        <w:rPr>
          <w:rFonts w:hint="cs"/>
          <w:rtl/>
          <w:lang w:eastAsia="he-IL"/>
        </w:rPr>
        <w:t xml:space="preserve">יצביע נגד. 65 הצביעו בעד שכדור הארץ הוא </w:t>
      </w:r>
      <w:bookmarkStart w:id="4811" w:name="_ETM_Q16_561296"/>
      <w:bookmarkEnd w:id="4811"/>
      <w:r>
        <w:rPr>
          <w:rFonts w:hint="cs"/>
          <w:rtl/>
          <w:lang w:eastAsia="he-IL"/>
        </w:rPr>
        <w:t xml:space="preserve">מרובע, ואז ידעו שבמליאה יש 61. </w:t>
      </w:r>
    </w:p>
    <w:p w:rsidR="00BD7FB7" w:rsidRDefault="00BD7FB7" w:rsidP="009C7056">
      <w:pPr>
        <w:rPr>
          <w:rtl/>
          <w:lang w:eastAsia="he-IL"/>
        </w:rPr>
      </w:pPr>
    </w:p>
    <w:p w:rsidR="00BD7FB7" w:rsidRDefault="00BD7FB7" w:rsidP="00BD444C">
      <w:pPr>
        <w:rPr>
          <w:rtl/>
          <w:lang w:eastAsia="he-IL"/>
        </w:rPr>
      </w:pPr>
      <w:r>
        <w:rPr>
          <w:rFonts w:hint="cs"/>
          <w:rtl/>
          <w:lang w:eastAsia="he-IL"/>
        </w:rPr>
        <w:t>יצחק רבין, כפי שאמרתי, אמר אחרי שהתקבלו התוצאות האלה שהוא מבקש להצביע לתקן את חוק-היסוד. הצביעו, ואכן</w:t>
      </w:r>
      <w:r w:rsidR="00BD444C">
        <w:rPr>
          <w:rFonts w:hint="cs"/>
          <w:rtl/>
          <w:lang w:eastAsia="he-IL"/>
        </w:rPr>
        <w:t>,</w:t>
      </w:r>
      <w:r>
        <w:rPr>
          <w:rFonts w:hint="cs"/>
          <w:rtl/>
          <w:lang w:eastAsia="he-IL"/>
        </w:rPr>
        <w:t xml:space="preserve"> החוק הזה עבר. </w:t>
      </w:r>
      <w:bookmarkStart w:id="4812" w:name="_ETM_Q16_580537"/>
      <w:bookmarkStart w:id="4813" w:name="_ETM_Q16_580618"/>
      <w:bookmarkStart w:id="4814" w:name="_ETM_Q16_580665"/>
      <w:bookmarkStart w:id="4815" w:name="_ETM_Q16_580748"/>
      <w:bookmarkEnd w:id="4812"/>
      <w:bookmarkEnd w:id="4813"/>
      <w:bookmarkEnd w:id="4814"/>
      <w:bookmarkEnd w:id="4815"/>
      <w:r>
        <w:rPr>
          <w:rFonts w:hint="cs"/>
          <w:rtl/>
          <w:lang w:eastAsia="he-IL"/>
        </w:rPr>
        <w:t xml:space="preserve">מה זה אומר? זה אומר שעם כל הכבוד לבג"ץ, אנחנו מייצגים את הציבור, אנחנו יודעים בכל </w:t>
      </w:r>
      <w:bookmarkStart w:id="4816" w:name="_ETM_Q16_586518"/>
      <w:bookmarkEnd w:id="4816"/>
      <w:r>
        <w:rPr>
          <w:rFonts w:hint="cs"/>
          <w:rtl/>
          <w:lang w:eastAsia="he-IL"/>
        </w:rPr>
        <w:t>הנושאים המשתנים מה צריך לעשות ומה לא צריך לעשות, למה אין פתרון ולמה יש פתרון</w:t>
      </w:r>
      <w:bookmarkStart w:id="4817" w:name="_ETM_Q16_595992"/>
      <w:bookmarkEnd w:id="4817"/>
      <w:r w:rsidR="00BD444C">
        <w:rPr>
          <w:rFonts w:hint="cs"/>
          <w:rtl/>
          <w:lang w:eastAsia="he-IL"/>
        </w:rPr>
        <w:t>,</w:t>
      </w:r>
      <w:r>
        <w:rPr>
          <w:rFonts w:hint="cs"/>
          <w:rtl/>
          <w:lang w:eastAsia="he-IL"/>
        </w:rPr>
        <w:t xml:space="preserve"> לא שפתאום אנחנו אומרים שהרשות השופטת תחליט </w:t>
      </w:r>
      <w:bookmarkStart w:id="4818" w:name="_ETM_Q16_598496"/>
      <w:bookmarkEnd w:id="4818"/>
      <w:r>
        <w:rPr>
          <w:rFonts w:hint="cs"/>
          <w:rtl/>
          <w:lang w:eastAsia="he-IL"/>
        </w:rPr>
        <w:t>על הדברים האלה</w:t>
      </w:r>
      <w:r w:rsidR="00BD444C">
        <w:rPr>
          <w:rFonts w:hint="cs"/>
          <w:rtl/>
          <w:lang w:eastAsia="he-IL"/>
        </w:rPr>
        <w:t>,</w:t>
      </w:r>
      <w:r>
        <w:rPr>
          <w:rFonts w:hint="cs"/>
          <w:rtl/>
          <w:lang w:eastAsia="he-IL"/>
        </w:rPr>
        <w:t xml:space="preserve"> </w:t>
      </w:r>
      <w:bookmarkStart w:id="4819" w:name="_ETM_Q16_600987"/>
      <w:bookmarkEnd w:id="4819"/>
      <w:r>
        <w:rPr>
          <w:rFonts w:hint="cs"/>
          <w:rtl/>
          <w:lang w:eastAsia="he-IL"/>
        </w:rPr>
        <w:t xml:space="preserve">ולכן צריך לתקן את חוק-היסוד. </w:t>
      </w:r>
    </w:p>
    <w:p w:rsidR="00BD7FB7" w:rsidRDefault="00BD7FB7" w:rsidP="009C7056">
      <w:pPr>
        <w:rPr>
          <w:rtl/>
          <w:lang w:eastAsia="he-IL"/>
        </w:rPr>
      </w:pPr>
    </w:p>
    <w:p w:rsidR="00BD7FB7" w:rsidRDefault="00BD7FB7" w:rsidP="00BD444C">
      <w:pPr>
        <w:rPr>
          <w:rtl/>
          <w:lang w:eastAsia="he-IL"/>
        </w:rPr>
      </w:pPr>
      <w:r>
        <w:rPr>
          <w:rFonts w:hint="cs"/>
          <w:rtl/>
          <w:lang w:eastAsia="he-IL"/>
        </w:rPr>
        <w:t xml:space="preserve">אני רוצה לספר לכנסת הרבה מאוד דברים, אבל אחד </w:t>
      </w:r>
      <w:bookmarkStart w:id="4820" w:name="_ETM_Q16_608825"/>
      <w:bookmarkEnd w:id="4820"/>
      <w:r>
        <w:rPr>
          <w:rFonts w:hint="cs"/>
          <w:rtl/>
          <w:lang w:eastAsia="he-IL"/>
        </w:rPr>
        <w:t>הדברים שהי</w:t>
      </w:r>
      <w:r w:rsidR="00BD444C">
        <w:rPr>
          <w:rFonts w:hint="cs"/>
          <w:rtl/>
          <w:lang w:eastAsia="he-IL"/>
        </w:rPr>
        <w:t>ו</w:t>
      </w:r>
      <w:r>
        <w:rPr>
          <w:rFonts w:hint="cs"/>
          <w:rtl/>
          <w:lang w:eastAsia="he-IL"/>
        </w:rPr>
        <w:t xml:space="preserve"> לאחרונה, לא מכבר </w:t>
      </w:r>
      <w:r>
        <w:rPr>
          <w:rtl/>
          <w:lang w:eastAsia="he-IL"/>
        </w:rPr>
        <w:t>–</w:t>
      </w:r>
      <w:r>
        <w:rPr>
          <w:rFonts w:hint="cs"/>
          <w:rtl/>
          <w:lang w:eastAsia="he-IL"/>
        </w:rPr>
        <w:t xml:space="preserve"> היה בוועדת הכספים דיון על </w:t>
      </w:r>
      <w:bookmarkStart w:id="4821" w:name="_ETM_Q16_615753"/>
      <w:bookmarkEnd w:id="4821"/>
      <w:r>
        <w:rPr>
          <w:rFonts w:hint="cs"/>
          <w:rtl/>
          <w:lang w:eastAsia="he-IL"/>
        </w:rPr>
        <w:t xml:space="preserve">עמותות שמקבלות פטור ממס על תרומות לפי סעיף 46, וברוב </w:t>
      </w:r>
      <w:bookmarkStart w:id="4822" w:name="_ETM_Q16_622975"/>
      <w:bookmarkEnd w:id="4822"/>
      <w:r>
        <w:rPr>
          <w:rFonts w:hint="cs"/>
          <w:rtl/>
          <w:lang w:eastAsia="he-IL"/>
        </w:rPr>
        <w:t>מוחלט של המקרים ועדת הכספים מאשרת את הפטור הזה, להוציא שניים, שני מקרים שבהם זה לא קרה; ולא רק שזה לא קרה, החלטנו בוועדת הכספים על נוהל</w:t>
      </w:r>
      <w:r w:rsidR="00BD444C">
        <w:rPr>
          <w:rFonts w:hint="cs"/>
          <w:rtl/>
          <w:lang w:eastAsia="he-IL"/>
        </w:rPr>
        <w:t>,</w:t>
      </w:r>
      <w:r>
        <w:rPr>
          <w:rFonts w:hint="cs"/>
          <w:rtl/>
          <w:lang w:eastAsia="he-IL"/>
        </w:rPr>
        <w:t xml:space="preserve"> </w:t>
      </w:r>
      <w:r w:rsidR="00BD444C">
        <w:rPr>
          <w:rFonts w:hint="cs"/>
          <w:rtl/>
          <w:lang w:eastAsia="he-IL"/>
        </w:rPr>
        <w:t>ו</w:t>
      </w:r>
      <w:r>
        <w:rPr>
          <w:rFonts w:hint="cs"/>
          <w:rtl/>
          <w:lang w:eastAsia="he-IL"/>
        </w:rPr>
        <w:t xml:space="preserve">לפי הנוהל הזה, אם מישהו פועל </w:t>
      </w:r>
      <w:r w:rsidR="00F70AA4">
        <w:rPr>
          <w:rFonts w:hint="cs"/>
          <w:rtl/>
          <w:lang w:eastAsia="he-IL"/>
        </w:rPr>
        <w:t>– –</w:t>
      </w:r>
    </w:p>
    <w:p w:rsidR="00BD7FB7" w:rsidRDefault="00BD7FB7" w:rsidP="009C7056">
      <w:pPr>
        <w:rPr>
          <w:rtl/>
          <w:lang w:eastAsia="he-IL"/>
        </w:rPr>
      </w:pPr>
    </w:p>
    <w:p w:rsidR="00BD7FB7" w:rsidRDefault="00BD7FB7" w:rsidP="009C7056">
      <w:pPr>
        <w:pStyle w:val="af9"/>
        <w:keepNext/>
        <w:rPr>
          <w:rtl/>
        </w:rPr>
      </w:pPr>
      <w:r w:rsidRPr="0045315D">
        <w:rPr>
          <w:rStyle w:val="TagStyle"/>
          <w:rtl/>
        </w:rPr>
        <w:t xml:space="preserve"> &lt;&lt; יור &gt;&gt; </w:t>
      </w:r>
      <w:r>
        <w:rPr>
          <w:rtl/>
        </w:rPr>
        <w:t>היו"ר מנסור עבאס:</w:t>
      </w:r>
      <w:r w:rsidRPr="0045315D">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חבר הכנסת רם שפע, חבר הכנסת דוד אמסלם, חבר הכנסת ביטן, חברת הכנסת עידית, נא לשבת. </w:t>
      </w:r>
    </w:p>
    <w:p w:rsidR="00BD7FB7" w:rsidRDefault="00BD7FB7" w:rsidP="009C7056">
      <w:pPr>
        <w:rPr>
          <w:rtl/>
          <w:lang w:eastAsia="he-IL"/>
        </w:rPr>
      </w:pPr>
    </w:p>
    <w:p w:rsidR="00BD7FB7" w:rsidRDefault="00BD7FB7" w:rsidP="009C7056">
      <w:pPr>
        <w:pStyle w:val="-"/>
        <w:keepNext/>
        <w:rPr>
          <w:rtl/>
        </w:rPr>
      </w:pPr>
      <w:bookmarkStart w:id="4823" w:name="ET_speakercontinue_5561_9"/>
      <w:r w:rsidRPr="00F15097">
        <w:rPr>
          <w:rStyle w:val="TagStyle"/>
          <w:rtl/>
        </w:rPr>
        <w:t xml:space="preserve"> &lt;&lt; דובר_המשך &gt;&gt; </w:t>
      </w:r>
      <w:r>
        <w:rPr>
          <w:rtl/>
        </w:rPr>
        <w:t>משה גפני (יהדות התורה):</w:t>
      </w:r>
      <w:r w:rsidRPr="00F15097">
        <w:rPr>
          <w:rStyle w:val="TagStyle"/>
          <w:rtl/>
        </w:rPr>
        <w:t xml:space="preserve"> &lt;&lt; דובר_המשך &gt;&gt;</w:t>
      </w:r>
      <w:r>
        <w:rPr>
          <w:rtl/>
        </w:rPr>
        <w:t xml:space="preserve"> </w:t>
      </w:r>
      <w:bookmarkEnd w:id="4823"/>
    </w:p>
    <w:p w:rsidR="00BD7FB7" w:rsidRDefault="00BD7FB7" w:rsidP="00FE191E">
      <w:pPr>
        <w:rPr>
          <w:rtl/>
          <w:lang w:eastAsia="he-IL"/>
        </w:rPr>
      </w:pPr>
    </w:p>
    <w:p w:rsidR="00BD7FB7" w:rsidRDefault="00F70AA4" w:rsidP="00BD444C">
      <w:pPr>
        <w:rPr>
          <w:rtl/>
          <w:lang w:eastAsia="he-IL"/>
        </w:rPr>
      </w:pPr>
      <w:r>
        <w:rPr>
          <w:rFonts w:hint="cs"/>
          <w:rtl/>
          <w:lang w:eastAsia="he-IL"/>
        </w:rPr>
        <w:t>– –</w:t>
      </w:r>
      <w:r w:rsidR="00BD7FB7">
        <w:rPr>
          <w:rFonts w:hint="cs"/>
          <w:rtl/>
          <w:lang w:eastAsia="he-IL"/>
        </w:rPr>
        <w:t xml:space="preserve"> אם מישהו פועל בעמותה והעמותה הזאת </w:t>
      </w:r>
      <w:bookmarkStart w:id="4824" w:name="_ETM_Q16_656056"/>
      <w:bookmarkEnd w:id="4824"/>
      <w:r w:rsidR="00BD7FB7">
        <w:rPr>
          <w:rFonts w:hint="cs"/>
          <w:rtl/>
          <w:lang w:eastAsia="he-IL"/>
        </w:rPr>
        <w:t xml:space="preserve">היא מנוגדת לנושא הציבורי של מדינת ישראל </w:t>
      </w:r>
      <w:r w:rsidR="00BD444C">
        <w:rPr>
          <w:rFonts w:hint="eastAsia"/>
          <w:rtl/>
          <w:lang w:eastAsia="he-IL"/>
        </w:rPr>
        <w:t xml:space="preserve">– </w:t>
      </w:r>
      <w:r w:rsidR="00BD7FB7">
        <w:rPr>
          <w:rFonts w:hint="cs"/>
          <w:rtl/>
          <w:lang w:eastAsia="he-IL"/>
        </w:rPr>
        <w:t>היו שתי עמותות כאלה של מיסיון, אבל זה היה הנוהל, ואנחנו קבענו את הנוהל בוועדת הכספים אחרי כמה דיונים מעמיקים, וכולם הצביעו בעד, כל הסיעות הצביעו בעד. קבענו את הנוהל</w:t>
      </w:r>
      <w:r w:rsidR="00BD444C">
        <w:rPr>
          <w:rFonts w:hint="cs"/>
          <w:rtl/>
          <w:lang w:eastAsia="he-IL"/>
        </w:rPr>
        <w:t>.</w:t>
      </w:r>
      <w:r w:rsidR="00BD7FB7">
        <w:rPr>
          <w:rFonts w:hint="cs"/>
          <w:rtl/>
          <w:lang w:eastAsia="he-IL"/>
        </w:rPr>
        <w:t xml:space="preserve"> הנוהל אומר שצריך שיהיו שני שלישים שמצביעים נגד, ומתוך השני שלישים צריך שיהיה שליש מהאופוזיציה. זאת אומרת, אם מישהו חשש שיהיה מצב כזה שבו </w:t>
      </w:r>
      <w:bookmarkStart w:id="4825" w:name="_ETM_Q16_699478"/>
      <w:bookmarkEnd w:id="4825"/>
      <w:r w:rsidR="00BD7FB7">
        <w:rPr>
          <w:rFonts w:hint="cs"/>
          <w:rtl/>
          <w:lang w:eastAsia="he-IL"/>
        </w:rPr>
        <w:t xml:space="preserve">עמותה חרדית לא תעבור או עמותה ערבית לא תעבור, או כמו שהיה אצלנו בוועדה בילדי עובדי זרים, לא יכול לקרות דבר כזה, מכיוון שצריך שמתוך שני שלישים שמצביעים נגד, שליש </w:t>
      </w:r>
      <w:bookmarkStart w:id="4826" w:name="_ETM_Q16_717105"/>
      <w:bookmarkEnd w:id="4826"/>
      <w:r w:rsidR="00BD7FB7">
        <w:rPr>
          <w:rFonts w:hint="cs"/>
          <w:rtl/>
          <w:lang w:eastAsia="he-IL"/>
        </w:rPr>
        <w:t xml:space="preserve">צריכים להיות מהאופוזיציה. אין מציאות פוליטית המוכרת לנו שאפשר לפסול עמותה באיזושהי צורה על בסיס </w:t>
      </w:r>
      <w:bookmarkStart w:id="4827" w:name="_ETM_Q16_725343"/>
      <w:bookmarkEnd w:id="4827"/>
      <w:r w:rsidR="00BD7FB7">
        <w:rPr>
          <w:rFonts w:hint="cs"/>
          <w:rtl/>
          <w:lang w:eastAsia="he-IL"/>
        </w:rPr>
        <w:t>כלשהו שהוא לא בסיס ענייני</w:t>
      </w:r>
      <w:r w:rsidR="00BD444C">
        <w:rPr>
          <w:rFonts w:hint="cs"/>
          <w:rtl/>
          <w:lang w:eastAsia="he-IL"/>
        </w:rPr>
        <w:t>,</w:t>
      </w:r>
      <w:r w:rsidR="00BD7FB7">
        <w:rPr>
          <w:rFonts w:hint="cs"/>
          <w:rtl/>
          <w:lang w:eastAsia="he-IL"/>
        </w:rPr>
        <w:t xml:space="preserve"> מקצועי. </w:t>
      </w:r>
    </w:p>
    <w:p w:rsidR="00BD7FB7" w:rsidRDefault="00BD7FB7" w:rsidP="009C7056">
      <w:pPr>
        <w:rPr>
          <w:rtl/>
          <w:lang w:eastAsia="he-IL"/>
        </w:rPr>
      </w:pPr>
    </w:p>
    <w:p w:rsidR="00BD7FB7" w:rsidRDefault="00BD7FB7" w:rsidP="00BD444C">
      <w:pPr>
        <w:rPr>
          <w:rtl/>
        </w:rPr>
      </w:pPr>
      <w:r>
        <w:rPr>
          <w:rFonts w:hint="cs"/>
          <w:rtl/>
          <w:lang w:eastAsia="he-IL"/>
        </w:rPr>
        <w:t xml:space="preserve">קבענו את הנוהל, הצבענו </w:t>
      </w:r>
      <w:bookmarkStart w:id="4828" w:name="_ETM_Q16_733871"/>
      <w:bookmarkEnd w:id="4828"/>
      <w:r>
        <w:rPr>
          <w:rFonts w:hint="cs"/>
          <w:rtl/>
          <w:lang w:eastAsia="he-IL"/>
        </w:rPr>
        <w:t xml:space="preserve">עליו, הצבענו עליו פה אחד. במציאות הזאת שהצבענו על הנוהל הזה פה אחד, הבאנו לדיון את שתי העמותות שעליהן מדובר, ושתי העמותות האלה </w:t>
      </w:r>
      <w:r w:rsidR="00BD444C">
        <w:rPr>
          <w:rFonts w:hint="cs"/>
          <w:rtl/>
          <w:lang w:eastAsia="he-IL"/>
        </w:rPr>
        <w:t xml:space="preserve">נכשלו </w:t>
      </w:r>
      <w:r>
        <w:rPr>
          <w:rFonts w:hint="cs"/>
          <w:rtl/>
          <w:lang w:eastAsia="he-IL"/>
        </w:rPr>
        <w:t xml:space="preserve">פה אחד. </w:t>
      </w:r>
      <w:bookmarkStart w:id="4829" w:name="TOR_Q17"/>
      <w:bookmarkEnd w:id="4829"/>
      <w:r w:rsidRPr="00495C87">
        <w:rPr>
          <w:rtl/>
        </w:rPr>
        <w:t>זאת אומרת, עמדנו בקריטריון של הנוהל שקבעה ועדת הכספים ופסלנו את העמותות האלה, אמרנו שזו עמותה שנויה במחלוקת עמוקה</w:t>
      </w:r>
      <w:r>
        <w:rPr>
          <w:rFonts w:hint="cs"/>
          <w:rtl/>
        </w:rPr>
        <w:t>,</w:t>
      </w:r>
      <w:r w:rsidRPr="00495C87">
        <w:rPr>
          <w:rtl/>
        </w:rPr>
        <w:t xml:space="preserve"> שבכלל לא ברור שהיא לא </w:t>
      </w:r>
      <w:r>
        <w:rPr>
          <w:rtl/>
        </w:rPr>
        <w:t>עוברת גם על החוק</w:t>
      </w:r>
      <w:r w:rsidR="00BD444C">
        <w:rPr>
          <w:rFonts w:hint="cs"/>
          <w:rtl/>
        </w:rPr>
        <w:t>,</w:t>
      </w:r>
      <w:r>
        <w:rPr>
          <w:rtl/>
        </w:rPr>
        <w:t xml:space="preserve"> אבל גם אם לא</w:t>
      </w:r>
      <w:r>
        <w:rPr>
          <w:rFonts w:hint="cs"/>
          <w:rtl/>
        </w:rPr>
        <w:t>,</w:t>
      </w:r>
      <w:r>
        <w:rPr>
          <w:rtl/>
        </w:rPr>
        <w:t xml:space="preserve"> לא צריך לסייע לה</w:t>
      </w:r>
      <w:r>
        <w:rPr>
          <w:rFonts w:hint="cs"/>
          <w:rtl/>
        </w:rPr>
        <w:t>.</w:t>
      </w:r>
      <w:r w:rsidRPr="00495C87">
        <w:rPr>
          <w:rtl/>
        </w:rPr>
        <w:t xml:space="preserve"> המדינה לא חייבת לסייע לה במתן פטור מתרומות לפי סעיף 46.</w:t>
      </w:r>
    </w:p>
    <w:p w:rsidR="00BD7FB7" w:rsidRPr="00495C87" w:rsidRDefault="00BD7FB7" w:rsidP="009C7056">
      <w:pPr>
        <w:rPr>
          <w:rtl/>
        </w:rPr>
      </w:pPr>
    </w:p>
    <w:p w:rsidR="00BD7FB7" w:rsidRDefault="00BD7FB7" w:rsidP="009C7056">
      <w:pPr>
        <w:pStyle w:val="af9"/>
        <w:keepNext/>
        <w:rPr>
          <w:rtl/>
        </w:rPr>
      </w:pPr>
      <w:bookmarkStart w:id="4830" w:name="_ETM_Q17_175000"/>
      <w:bookmarkEnd w:id="4830"/>
      <w:r w:rsidRPr="00517516">
        <w:rPr>
          <w:rStyle w:val="TagStyle"/>
          <w:rtl/>
        </w:rPr>
        <w:t xml:space="preserve"> &lt;&lt; יור &gt;&gt; </w:t>
      </w:r>
      <w:r>
        <w:rPr>
          <w:rtl/>
        </w:rPr>
        <w:t>היו"ר מנסור עבאס:</w:t>
      </w:r>
      <w:r w:rsidRPr="00517516">
        <w:rPr>
          <w:rStyle w:val="TagStyle"/>
          <w:rtl/>
        </w:rPr>
        <w:t xml:space="preserve"> &lt;&lt; יור &gt;&gt;</w:t>
      </w:r>
      <w:r>
        <w:rPr>
          <w:rtl/>
        </w:rPr>
        <w:t xml:space="preserve"> </w:t>
      </w:r>
    </w:p>
    <w:p w:rsidR="00BD7FB7" w:rsidRDefault="00BD7FB7" w:rsidP="00FE191E">
      <w:pPr>
        <w:rPr>
          <w:rtl/>
        </w:rPr>
      </w:pPr>
    </w:p>
    <w:p w:rsidR="00BD7FB7" w:rsidRDefault="00BD7FB7" w:rsidP="009C7056">
      <w:pPr>
        <w:rPr>
          <w:rtl/>
        </w:rPr>
      </w:pPr>
      <w:bookmarkStart w:id="4831" w:name="_ETM_Q17_170000"/>
      <w:bookmarkEnd w:id="4831"/>
      <w:r>
        <w:rPr>
          <w:rFonts w:hint="cs"/>
          <w:rtl/>
        </w:rPr>
        <w:t>כן.</w:t>
      </w:r>
    </w:p>
    <w:p w:rsidR="00BD7FB7" w:rsidRDefault="00BD7FB7" w:rsidP="009C7056">
      <w:pPr>
        <w:rPr>
          <w:rtl/>
        </w:rPr>
      </w:pPr>
      <w:bookmarkStart w:id="4832" w:name="_ETM_Q17_171000"/>
      <w:bookmarkEnd w:id="4832"/>
    </w:p>
    <w:p w:rsidR="00BD7FB7" w:rsidRDefault="00BD7FB7" w:rsidP="009C7056">
      <w:pPr>
        <w:pStyle w:val="-"/>
        <w:keepNext/>
        <w:rPr>
          <w:rtl/>
        </w:rPr>
      </w:pPr>
      <w:bookmarkStart w:id="4833" w:name="ET_speakercontinue_5561_2"/>
      <w:r w:rsidRPr="00517516">
        <w:rPr>
          <w:rStyle w:val="TagStyle"/>
          <w:rtl/>
        </w:rPr>
        <w:t xml:space="preserve"> &lt;&lt; דובר_המשך &gt;&gt; </w:t>
      </w:r>
      <w:r>
        <w:rPr>
          <w:rtl/>
        </w:rPr>
        <w:t>משה גפני (יהדות התורה):</w:t>
      </w:r>
      <w:r w:rsidRPr="00517516">
        <w:rPr>
          <w:rStyle w:val="TagStyle"/>
          <w:rtl/>
        </w:rPr>
        <w:t xml:space="preserve"> &lt;&lt; דובר_המשך &gt;&gt;</w:t>
      </w:r>
      <w:r>
        <w:rPr>
          <w:rtl/>
        </w:rPr>
        <w:t xml:space="preserve"> </w:t>
      </w:r>
      <w:bookmarkEnd w:id="4833"/>
    </w:p>
    <w:p w:rsidR="00BD7FB7" w:rsidRDefault="00BD7FB7" w:rsidP="00FE191E">
      <w:pPr>
        <w:rPr>
          <w:rtl/>
        </w:rPr>
      </w:pPr>
    </w:p>
    <w:p w:rsidR="00BD7FB7" w:rsidRDefault="00BD7FB7" w:rsidP="00BD444C">
      <w:pPr>
        <w:rPr>
          <w:rtl/>
        </w:rPr>
      </w:pPr>
      <w:bookmarkStart w:id="4834" w:name="_ETM_Q17_174000"/>
      <w:bookmarkStart w:id="4835" w:name="_ETM_Q17_180560"/>
      <w:bookmarkStart w:id="4836" w:name="_ETM_Q17_181310"/>
      <w:bookmarkStart w:id="4837" w:name="_ETM_Q17_181639"/>
      <w:bookmarkStart w:id="4838" w:name="_ETM_Q17_182000"/>
      <w:bookmarkStart w:id="4839" w:name="_ETM_Q17_183250"/>
      <w:bookmarkEnd w:id="4834"/>
      <w:bookmarkEnd w:id="4835"/>
      <w:bookmarkEnd w:id="4836"/>
      <w:bookmarkEnd w:id="4837"/>
      <w:bookmarkEnd w:id="4838"/>
      <w:bookmarkEnd w:id="4839"/>
      <w:r>
        <w:rPr>
          <w:rtl/>
        </w:rPr>
        <w:t xml:space="preserve">הם </w:t>
      </w:r>
      <w:bookmarkStart w:id="4840" w:name="_ETM_Q17_183430"/>
      <w:bookmarkEnd w:id="4840"/>
      <w:r>
        <w:rPr>
          <w:rtl/>
        </w:rPr>
        <w:t xml:space="preserve">עתרו </w:t>
      </w:r>
      <w:bookmarkStart w:id="4841" w:name="_ETM_Q17_183700"/>
      <w:bookmarkEnd w:id="4841"/>
      <w:r>
        <w:rPr>
          <w:rtl/>
        </w:rPr>
        <w:t>לבג"ץ</w:t>
      </w:r>
      <w:r>
        <w:rPr>
          <w:rFonts w:hint="cs"/>
          <w:rtl/>
        </w:rPr>
        <w:t xml:space="preserve"> אחרי שהכנסת החליטה פה </w:t>
      </w:r>
      <w:bookmarkStart w:id="4842" w:name="_ETM_Q17_179000"/>
      <w:bookmarkEnd w:id="4842"/>
      <w:r>
        <w:rPr>
          <w:rFonts w:hint="cs"/>
          <w:rtl/>
        </w:rPr>
        <w:t>אחד שצריך לפסול אותה. הם</w:t>
      </w:r>
      <w:bookmarkStart w:id="4843" w:name="_ETM_Q17_185490"/>
      <w:bookmarkEnd w:id="4843"/>
      <w:r>
        <w:rPr>
          <w:rFonts w:hint="cs"/>
          <w:rtl/>
        </w:rPr>
        <w:t xml:space="preserve"> עתרו ל</w:t>
      </w:r>
      <w:r>
        <w:rPr>
          <w:rtl/>
        </w:rPr>
        <w:t>בג"ץ</w:t>
      </w:r>
      <w:r>
        <w:rPr>
          <w:rFonts w:hint="cs"/>
          <w:rtl/>
        </w:rPr>
        <w:t>,</w:t>
      </w:r>
      <w:r>
        <w:rPr>
          <w:rtl/>
        </w:rPr>
        <w:t xml:space="preserve"> </w:t>
      </w:r>
      <w:bookmarkStart w:id="4844" w:name="_ETM_Q17_186180"/>
      <w:bookmarkEnd w:id="4844"/>
      <w:r>
        <w:rPr>
          <w:rFonts w:hint="cs"/>
          <w:rtl/>
        </w:rPr>
        <w:t xml:space="preserve">ובג"ץ </w:t>
      </w:r>
      <w:bookmarkStart w:id="4845" w:name="_ETM_Q17_185000"/>
      <w:bookmarkEnd w:id="4845"/>
      <w:r>
        <w:rPr>
          <w:rtl/>
        </w:rPr>
        <w:t xml:space="preserve">קבע </w:t>
      </w:r>
      <w:bookmarkStart w:id="4846" w:name="_ETM_Q17_188210"/>
      <w:bookmarkEnd w:id="4846"/>
      <w:r>
        <w:rPr>
          <w:rtl/>
        </w:rPr>
        <w:t xml:space="preserve">שמה </w:t>
      </w:r>
      <w:bookmarkStart w:id="4847" w:name="_ETM_Q17_188929"/>
      <w:bookmarkStart w:id="4848" w:name="_ETM_Q17_189200"/>
      <w:bookmarkStart w:id="4849" w:name="_ETM_Q17_189590"/>
      <w:bookmarkEnd w:id="4847"/>
      <w:bookmarkEnd w:id="4848"/>
      <w:bookmarkEnd w:id="4849"/>
      <w:r>
        <w:rPr>
          <w:rFonts w:hint="cs"/>
          <w:rtl/>
        </w:rPr>
        <w:t xml:space="preserve">שהכנסת עושה </w:t>
      </w:r>
      <w:bookmarkStart w:id="4850" w:name="_ETM_Q17_187000"/>
      <w:bookmarkEnd w:id="4850"/>
      <w:r>
        <w:rPr>
          <w:rtl/>
        </w:rPr>
        <w:t xml:space="preserve">לא </w:t>
      </w:r>
      <w:bookmarkStart w:id="4851" w:name="_ETM_Q17_189740"/>
      <w:bookmarkEnd w:id="4851"/>
      <w:r>
        <w:rPr>
          <w:rtl/>
        </w:rPr>
        <w:t xml:space="preserve">בסדר </w:t>
      </w:r>
      <w:bookmarkStart w:id="4852" w:name="_ETM_Q17_191190"/>
      <w:bookmarkEnd w:id="4852"/>
      <w:r>
        <w:rPr>
          <w:rtl/>
        </w:rPr>
        <w:t>–</w:t>
      </w:r>
      <w:r>
        <w:rPr>
          <w:rFonts w:hint="cs"/>
          <w:rtl/>
        </w:rPr>
        <w:t xml:space="preserve"> </w:t>
      </w:r>
      <w:r>
        <w:rPr>
          <w:rtl/>
        </w:rPr>
        <w:t xml:space="preserve">לא </w:t>
      </w:r>
      <w:bookmarkStart w:id="4853" w:name="_ETM_Q17_191459"/>
      <w:bookmarkEnd w:id="4853"/>
      <w:r>
        <w:rPr>
          <w:rFonts w:hint="cs"/>
          <w:rtl/>
        </w:rPr>
        <w:t>ה</w:t>
      </w:r>
      <w:r>
        <w:rPr>
          <w:rtl/>
        </w:rPr>
        <w:t>נוהל</w:t>
      </w:r>
      <w:r>
        <w:rPr>
          <w:rFonts w:hint="cs"/>
          <w:rtl/>
        </w:rPr>
        <w:t>,</w:t>
      </w:r>
      <w:r>
        <w:rPr>
          <w:rtl/>
        </w:rPr>
        <w:t xml:space="preserve"> </w:t>
      </w:r>
      <w:bookmarkStart w:id="4854" w:name="_ETM_Q17_192879"/>
      <w:bookmarkEnd w:id="4854"/>
      <w:r>
        <w:rPr>
          <w:rtl/>
        </w:rPr>
        <w:t xml:space="preserve">לא </w:t>
      </w:r>
      <w:bookmarkStart w:id="4855" w:name="_ETM_Q17_193089"/>
      <w:bookmarkEnd w:id="4855"/>
      <w:r>
        <w:rPr>
          <w:rFonts w:hint="cs"/>
          <w:rtl/>
        </w:rPr>
        <w:t>ה</w:t>
      </w:r>
      <w:r>
        <w:rPr>
          <w:rtl/>
        </w:rPr>
        <w:t>החלטה</w:t>
      </w:r>
      <w:r>
        <w:rPr>
          <w:rFonts w:hint="cs"/>
          <w:rtl/>
        </w:rPr>
        <w:t>,</w:t>
      </w:r>
      <w:r>
        <w:rPr>
          <w:rtl/>
        </w:rPr>
        <w:t xml:space="preserve"> </w:t>
      </w:r>
      <w:bookmarkStart w:id="4856" w:name="_ETM_Q17_194890"/>
      <w:bookmarkEnd w:id="4856"/>
      <w:r>
        <w:rPr>
          <w:rtl/>
        </w:rPr>
        <w:t xml:space="preserve">לא </w:t>
      </w:r>
      <w:bookmarkStart w:id="4857" w:name="_ETM_Q17_195130"/>
      <w:bookmarkEnd w:id="4857"/>
      <w:r>
        <w:rPr>
          <w:rtl/>
        </w:rPr>
        <w:t>הפסילה</w:t>
      </w:r>
      <w:r>
        <w:rPr>
          <w:rFonts w:hint="cs"/>
          <w:rtl/>
        </w:rPr>
        <w:t>.</w:t>
      </w:r>
      <w:r>
        <w:rPr>
          <w:rtl/>
        </w:rPr>
        <w:t xml:space="preserve"> </w:t>
      </w:r>
      <w:bookmarkStart w:id="4858" w:name="_ETM_Q17_197440"/>
      <w:bookmarkEnd w:id="4858"/>
      <w:r>
        <w:rPr>
          <w:rtl/>
        </w:rPr>
        <w:t xml:space="preserve">היא </w:t>
      </w:r>
      <w:bookmarkStart w:id="4859" w:name="_ETM_Q17_197590"/>
      <w:bookmarkEnd w:id="4859"/>
      <w:r>
        <w:rPr>
          <w:rtl/>
        </w:rPr>
        <w:t xml:space="preserve">מנהלת </w:t>
      </w:r>
      <w:bookmarkStart w:id="4860" w:name="_ETM_Q17_198130"/>
      <w:bookmarkEnd w:id="4860"/>
      <w:r>
        <w:rPr>
          <w:rtl/>
        </w:rPr>
        <w:t xml:space="preserve">את </w:t>
      </w:r>
      <w:bookmarkStart w:id="4861" w:name="_ETM_Q17_198280"/>
      <w:bookmarkEnd w:id="4861"/>
      <w:r>
        <w:rPr>
          <w:rtl/>
        </w:rPr>
        <w:t>המדינה</w:t>
      </w:r>
      <w:r>
        <w:rPr>
          <w:rFonts w:hint="cs"/>
          <w:rtl/>
        </w:rPr>
        <w:t>.</w:t>
      </w:r>
      <w:r>
        <w:rPr>
          <w:rtl/>
        </w:rPr>
        <w:t xml:space="preserve"> </w:t>
      </w:r>
      <w:bookmarkStart w:id="4862" w:name="_ETM_Q17_199560"/>
      <w:bookmarkEnd w:id="4862"/>
      <w:r>
        <w:rPr>
          <w:rtl/>
        </w:rPr>
        <w:t xml:space="preserve">בית </w:t>
      </w:r>
      <w:bookmarkStart w:id="4863" w:name="_ETM_Q17_199800"/>
      <w:bookmarkEnd w:id="4863"/>
      <w:r>
        <w:rPr>
          <w:rtl/>
        </w:rPr>
        <w:t xml:space="preserve">המשפט </w:t>
      </w:r>
      <w:bookmarkStart w:id="4864" w:name="_ETM_Q17_200310"/>
      <w:bookmarkEnd w:id="4864"/>
      <w:r>
        <w:rPr>
          <w:rtl/>
        </w:rPr>
        <w:t xml:space="preserve">העליון </w:t>
      </w:r>
      <w:bookmarkStart w:id="4865" w:name="_ETM_Q17_200669"/>
      <w:bookmarkEnd w:id="4865"/>
      <w:r>
        <w:rPr>
          <w:rtl/>
        </w:rPr>
        <w:t xml:space="preserve">מחליט </w:t>
      </w:r>
      <w:bookmarkStart w:id="4866" w:name="_ETM_Q17_201419"/>
      <w:bookmarkEnd w:id="4866"/>
      <w:r>
        <w:rPr>
          <w:rFonts w:hint="cs"/>
          <w:rtl/>
        </w:rPr>
        <w:t>ש</w:t>
      </w:r>
      <w:r>
        <w:rPr>
          <w:rtl/>
        </w:rPr>
        <w:t xml:space="preserve">הנוהל </w:t>
      </w:r>
      <w:bookmarkStart w:id="4867" w:name="_ETM_Q17_202890"/>
      <w:bookmarkEnd w:id="4867"/>
      <w:r>
        <w:rPr>
          <w:rtl/>
        </w:rPr>
        <w:t>–</w:t>
      </w:r>
      <w:r>
        <w:rPr>
          <w:rFonts w:hint="cs"/>
          <w:rtl/>
        </w:rPr>
        <w:t xml:space="preserve"> </w:t>
      </w:r>
      <w:r>
        <w:rPr>
          <w:rtl/>
        </w:rPr>
        <w:t xml:space="preserve">לפעמים </w:t>
      </w:r>
      <w:bookmarkStart w:id="4868" w:name="_ETM_Q17_203340"/>
      <w:bookmarkEnd w:id="4868"/>
      <w:r>
        <w:rPr>
          <w:rtl/>
        </w:rPr>
        <w:t xml:space="preserve">יש </w:t>
      </w:r>
      <w:bookmarkStart w:id="4869" w:name="_ETM_Q17_203610"/>
      <w:bookmarkEnd w:id="4869"/>
      <w:r>
        <w:rPr>
          <w:rtl/>
        </w:rPr>
        <w:t xml:space="preserve">מחלוקת </w:t>
      </w:r>
      <w:bookmarkStart w:id="4870" w:name="_ETM_Q17_204329"/>
      <w:bookmarkEnd w:id="4870"/>
      <w:r>
        <w:rPr>
          <w:rtl/>
        </w:rPr>
        <w:t>בכנסת</w:t>
      </w:r>
      <w:r>
        <w:rPr>
          <w:rFonts w:hint="cs"/>
          <w:rtl/>
        </w:rPr>
        <w:t>,</w:t>
      </w:r>
      <w:r>
        <w:rPr>
          <w:rtl/>
        </w:rPr>
        <w:t xml:space="preserve"> </w:t>
      </w:r>
      <w:bookmarkStart w:id="4871" w:name="_ETM_Q17_205530"/>
      <w:bookmarkEnd w:id="4871"/>
      <w:r>
        <w:rPr>
          <w:rtl/>
        </w:rPr>
        <w:t xml:space="preserve">אז </w:t>
      </w:r>
      <w:bookmarkStart w:id="4872" w:name="_ETM_Q17_205860"/>
      <w:bookmarkEnd w:id="4872"/>
      <w:r>
        <w:rPr>
          <w:rtl/>
        </w:rPr>
        <w:t xml:space="preserve">בא </w:t>
      </w:r>
      <w:bookmarkStart w:id="4873" w:name="_ETM_Q17_206130"/>
      <w:bookmarkEnd w:id="4873"/>
      <w:r>
        <w:rPr>
          <w:rFonts w:hint="cs"/>
          <w:rtl/>
        </w:rPr>
        <w:t>בית המשפט ואומר:</w:t>
      </w:r>
      <w:bookmarkStart w:id="4874" w:name="_ETM_Q17_206369"/>
      <w:bookmarkStart w:id="4875" w:name="_ETM_Q17_206850"/>
      <w:bookmarkStart w:id="4876" w:name="_ETM_Q17_207960"/>
      <w:bookmarkEnd w:id="4874"/>
      <w:bookmarkEnd w:id="4875"/>
      <w:bookmarkEnd w:id="4876"/>
      <w:r>
        <w:rPr>
          <w:rFonts w:hint="cs"/>
          <w:rtl/>
        </w:rPr>
        <w:t xml:space="preserve"> ה</w:t>
      </w:r>
      <w:r>
        <w:rPr>
          <w:rtl/>
        </w:rPr>
        <w:t xml:space="preserve">רבה </w:t>
      </w:r>
      <w:bookmarkStart w:id="4877" w:name="_ETM_Q17_208350"/>
      <w:bookmarkEnd w:id="4877"/>
      <w:r>
        <w:rPr>
          <w:rtl/>
        </w:rPr>
        <w:t xml:space="preserve">שנים </w:t>
      </w:r>
      <w:bookmarkStart w:id="4878" w:name="_ETM_Q17_208830"/>
      <w:bookmarkEnd w:id="4878"/>
      <w:r>
        <w:rPr>
          <w:rtl/>
        </w:rPr>
        <w:t xml:space="preserve">לא </w:t>
      </w:r>
      <w:bookmarkStart w:id="4879" w:name="_ETM_Q17_208920"/>
      <w:bookmarkEnd w:id="4879"/>
      <w:r>
        <w:rPr>
          <w:rtl/>
        </w:rPr>
        <w:t xml:space="preserve">דנתם </w:t>
      </w:r>
      <w:bookmarkStart w:id="4880" w:name="_ETM_Q17_209430"/>
      <w:bookmarkEnd w:id="4880"/>
      <w:r>
        <w:rPr>
          <w:rtl/>
        </w:rPr>
        <w:t>בזה</w:t>
      </w:r>
      <w:r>
        <w:rPr>
          <w:rFonts w:hint="cs"/>
          <w:rtl/>
        </w:rPr>
        <w:t>,</w:t>
      </w:r>
      <w:r>
        <w:rPr>
          <w:rtl/>
        </w:rPr>
        <w:t xml:space="preserve"> </w:t>
      </w:r>
      <w:bookmarkStart w:id="4881" w:name="_ETM_Q17_210000"/>
      <w:bookmarkEnd w:id="4881"/>
      <w:r>
        <w:rPr>
          <w:rtl/>
        </w:rPr>
        <w:t xml:space="preserve">לא </w:t>
      </w:r>
      <w:bookmarkStart w:id="4882" w:name="_ETM_Q17_210119"/>
      <w:bookmarkEnd w:id="4882"/>
      <w:r>
        <w:rPr>
          <w:rtl/>
        </w:rPr>
        <w:t xml:space="preserve">קיבלתם </w:t>
      </w:r>
      <w:bookmarkStart w:id="4883" w:name="_ETM_Q17_210630"/>
      <w:bookmarkEnd w:id="4883"/>
      <w:r>
        <w:rPr>
          <w:rtl/>
        </w:rPr>
        <w:t>החלטה</w:t>
      </w:r>
      <w:r>
        <w:rPr>
          <w:rFonts w:hint="cs"/>
          <w:rtl/>
        </w:rPr>
        <w:t>,</w:t>
      </w:r>
      <w:r>
        <w:rPr>
          <w:rtl/>
        </w:rPr>
        <w:t xml:space="preserve"> </w:t>
      </w:r>
      <w:bookmarkStart w:id="4884" w:name="_ETM_Q17_211170"/>
      <w:bookmarkEnd w:id="4884"/>
      <w:r>
        <w:rPr>
          <w:rtl/>
        </w:rPr>
        <w:t xml:space="preserve">לא </w:t>
      </w:r>
      <w:bookmarkStart w:id="4885" w:name="_ETM_Q17_211350"/>
      <w:bookmarkEnd w:id="4885"/>
      <w:r>
        <w:rPr>
          <w:rtl/>
        </w:rPr>
        <w:t xml:space="preserve">הייתה </w:t>
      </w:r>
      <w:bookmarkStart w:id="4886" w:name="_ETM_Q17_211619"/>
      <w:bookmarkEnd w:id="4886"/>
      <w:r>
        <w:rPr>
          <w:rtl/>
        </w:rPr>
        <w:t xml:space="preserve">לנו </w:t>
      </w:r>
      <w:bookmarkStart w:id="4887" w:name="_ETM_Q17_211860"/>
      <w:bookmarkEnd w:id="4887"/>
      <w:r>
        <w:rPr>
          <w:rtl/>
        </w:rPr>
        <w:t xml:space="preserve">ברירה </w:t>
      </w:r>
      <w:bookmarkStart w:id="4888" w:name="_ETM_Q17_213000"/>
      <w:bookmarkEnd w:id="4888"/>
      <w:r>
        <w:rPr>
          <w:rtl/>
        </w:rPr>
        <w:t xml:space="preserve">אחרי </w:t>
      </w:r>
      <w:bookmarkStart w:id="4889" w:name="_ETM_Q17_213300"/>
      <w:bookmarkEnd w:id="4889"/>
      <w:r>
        <w:rPr>
          <w:rtl/>
        </w:rPr>
        <w:t xml:space="preserve">כל </w:t>
      </w:r>
      <w:bookmarkStart w:id="4890" w:name="_ETM_Q17_213479"/>
      <w:bookmarkEnd w:id="4890"/>
      <w:r>
        <w:rPr>
          <w:rtl/>
        </w:rPr>
        <w:t xml:space="preserve">כך </w:t>
      </w:r>
      <w:bookmarkStart w:id="4891" w:name="_ETM_Q17_213690"/>
      <w:bookmarkEnd w:id="4891"/>
      <w:r>
        <w:rPr>
          <w:rtl/>
        </w:rPr>
        <w:t xml:space="preserve">הרבה </w:t>
      </w:r>
      <w:bookmarkStart w:id="4892" w:name="_ETM_Q17_213900"/>
      <w:bookmarkEnd w:id="4892"/>
      <w:r>
        <w:rPr>
          <w:rtl/>
        </w:rPr>
        <w:t>זמן</w:t>
      </w:r>
      <w:r>
        <w:rPr>
          <w:rFonts w:hint="cs"/>
          <w:rtl/>
        </w:rPr>
        <w:t>.</w:t>
      </w:r>
      <w:r>
        <w:rPr>
          <w:rtl/>
        </w:rPr>
        <w:t xml:space="preserve"> </w:t>
      </w:r>
      <w:bookmarkStart w:id="4893" w:name="_ETM_Q17_214200"/>
      <w:bookmarkEnd w:id="4893"/>
      <w:r>
        <w:rPr>
          <w:rtl/>
        </w:rPr>
        <w:t xml:space="preserve">דנו </w:t>
      </w:r>
      <w:bookmarkStart w:id="4894" w:name="_ETM_Q17_214740"/>
      <w:bookmarkEnd w:id="4894"/>
      <w:r>
        <w:rPr>
          <w:rtl/>
        </w:rPr>
        <w:t xml:space="preserve">על </w:t>
      </w:r>
      <w:bookmarkStart w:id="4895" w:name="_ETM_Q17_214860"/>
      <w:bookmarkEnd w:id="4895"/>
      <w:r>
        <w:rPr>
          <w:rtl/>
        </w:rPr>
        <w:t>זה</w:t>
      </w:r>
      <w:r>
        <w:rPr>
          <w:rFonts w:hint="cs"/>
          <w:rtl/>
        </w:rPr>
        <w:t>,</w:t>
      </w:r>
      <w:r>
        <w:rPr>
          <w:rtl/>
        </w:rPr>
        <w:t xml:space="preserve"> </w:t>
      </w:r>
      <w:bookmarkStart w:id="4896" w:name="_ETM_Q17_216200"/>
      <w:bookmarkEnd w:id="4896"/>
      <w:r>
        <w:rPr>
          <w:rtl/>
        </w:rPr>
        <w:t>פעל</w:t>
      </w:r>
      <w:r>
        <w:rPr>
          <w:rFonts w:hint="cs"/>
          <w:rtl/>
        </w:rPr>
        <w:t>נו</w:t>
      </w:r>
      <w:r>
        <w:rPr>
          <w:rtl/>
        </w:rPr>
        <w:t xml:space="preserve"> </w:t>
      </w:r>
      <w:bookmarkStart w:id="4897" w:name="_ETM_Q17_216890"/>
      <w:bookmarkEnd w:id="4897"/>
      <w:r>
        <w:rPr>
          <w:rtl/>
        </w:rPr>
        <w:t xml:space="preserve">בעניין </w:t>
      </w:r>
      <w:bookmarkStart w:id="4898" w:name="_ETM_Q17_217430"/>
      <w:bookmarkEnd w:id="4898"/>
      <w:r>
        <w:rPr>
          <w:rtl/>
        </w:rPr>
        <w:t xml:space="preserve">הזה </w:t>
      </w:r>
      <w:bookmarkStart w:id="4899" w:name="_ETM_Q17_217760"/>
      <w:bookmarkEnd w:id="4899"/>
      <w:r>
        <w:rPr>
          <w:rFonts w:hint="cs"/>
          <w:rtl/>
        </w:rPr>
        <w:t>על דעת כולם;</w:t>
      </w:r>
      <w:bookmarkStart w:id="4900" w:name="_ETM_Q17_218150"/>
      <w:bookmarkStart w:id="4901" w:name="_ETM_Q17_219609"/>
      <w:bookmarkEnd w:id="4900"/>
      <w:bookmarkEnd w:id="4901"/>
      <w:r>
        <w:rPr>
          <w:rFonts w:hint="cs"/>
          <w:rtl/>
        </w:rPr>
        <w:t xml:space="preserve"> </w:t>
      </w:r>
      <w:bookmarkStart w:id="4902" w:name="_ETM_Q17_220000"/>
      <w:bookmarkEnd w:id="4902"/>
      <w:r>
        <w:rPr>
          <w:rtl/>
        </w:rPr>
        <w:t xml:space="preserve">קיבלנו </w:t>
      </w:r>
      <w:bookmarkStart w:id="4903" w:name="_ETM_Q17_220210"/>
      <w:bookmarkEnd w:id="4903"/>
      <w:r>
        <w:rPr>
          <w:rtl/>
        </w:rPr>
        <w:t xml:space="preserve">החלטה </w:t>
      </w:r>
      <w:bookmarkStart w:id="4904" w:name="_ETM_Q17_220809"/>
      <w:bookmarkEnd w:id="4904"/>
      <w:r>
        <w:rPr>
          <w:rtl/>
        </w:rPr>
        <w:t xml:space="preserve">משותפת </w:t>
      </w:r>
      <w:bookmarkStart w:id="4905" w:name="_ETM_Q17_222300"/>
      <w:bookmarkEnd w:id="4905"/>
      <w:r>
        <w:rPr>
          <w:rtl/>
        </w:rPr>
        <w:t xml:space="preserve">של </w:t>
      </w:r>
      <w:bookmarkStart w:id="4906" w:name="_ETM_Q17_222629"/>
      <w:bookmarkEnd w:id="4906"/>
      <w:r>
        <w:rPr>
          <w:rtl/>
        </w:rPr>
        <w:t xml:space="preserve">כל </w:t>
      </w:r>
      <w:bookmarkStart w:id="4907" w:name="_ETM_Q17_222870"/>
      <w:bookmarkEnd w:id="4907"/>
      <w:r>
        <w:rPr>
          <w:rtl/>
        </w:rPr>
        <w:t xml:space="preserve">הנוגעים </w:t>
      </w:r>
      <w:bookmarkStart w:id="4908" w:name="_ETM_Q17_223289"/>
      <w:bookmarkEnd w:id="4908"/>
      <w:r>
        <w:rPr>
          <w:rtl/>
        </w:rPr>
        <w:t>בדבר</w:t>
      </w:r>
      <w:r>
        <w:rPr>
          <w:rFonts w:hint="cs"/>
          <w:rtl/>
        </w:rPr>
        <w:t>, של</w:t>
      </w:r>
      <w:bookmarkStart w:id="4909" w:name="_ETM_Q17_223800"/>
      <w:bookmarkEnd w:id="4909"/>
      <w:r>
        <w:rPr>
          <w:rFonts w:hint="cs"/>
          <w:rtl/>
        </w:rPr>
        <w:t xml:space="preserve"> </w:t>
      </w:r>
      <w:r>
        <w:rPr>
          <w:rtl/>
        </w:rPr>
        <w:t xml:space="preserve">כל </w:t>
      </w:r>
      <w:bookmarkStart w:id="4910" w:name="_ETM_Q17_224190"/>
      <w:bookmarkEnd w:id="4910"/>
      <w:r>
        <w:rPr>
          <w:rtl/>
        </w:rPr>
        <w:t xml:space="preserve">החברים </w:t>
      </w:r>
      <w:bookmarkStart w:id="4911" w:name="_ETM_Q17_224640"/>
      <w:bookmarkEnd w:id="4911"/>
      <w:r>
        <w:rPr>
          <w:rtl/>
        </w:rPr>
        <w:t xml:space="preserve">שנמצאים </w:t>
      </w:r>
      <w:bookmarkStart w:id="4912" w:name="_ETM_Q17_225179"/>
      <w:bookmarkEnd w:id="4912"/>
      <w:r>
        <w:rPr>
          <w:rtl/>
        </w:rPr>
        <w:t>בוועדה</w:t>
      </w:r>
      <w:r>
        <w:rPr>
          <w:rFonts w:hint="cs"/>
          <w:rtl/>
        </w:rPr>
        <w:t>;</w:t>
      </w:r>
      <w:r>
        <w:rPr>
          <w:rtl/>
        </w:rPr>
        <w:t xml:space="preserve"> </w:t>
      </w:r>
      <w:bookmarkStart w:id="4913" w:name="_ETM_Q17_227210"/>
      <w:bookmarkEnd w:id="4913"/>
      <w:r>
        <w:rPr>
          <w:rtl/>
        </w:rPr>
        <w:t xml:space="preserve">שמענו </w:t>
      </w:r>
      <w:bookmarkStart w:id="4914" w:name="_ETM_Q17_227720"/>
      <w:bookmarkEnd w:id="4914"/>
      <w:r>
        <w:rPr>
          <w:rtl/>
        </w:rPr>
        <w:t xml:space="preserve">את </w:t>
      </w:r>
      <w:bookmarkStart w:id="4915" w:name="_ETM_Q17_227900"/>
      <w:bookmarkEnd w:id="4915"/>
      <w:r>
        <w:rPr>
          <w:rtl/>
        </w:rPr>
        <w:t>האנשים</w:t>
      </w:r>
      <w:r>
        <w:rPr>
          <w:rFonts w:hint="cs"/>
          <w:rtl/>
        </w:rPr>
        <w:t>,</w:t>
      </w:r>
      <w:r>
        <w:rPr>
          <w:rtl/>
        </w:rPr>
        <w:t xml:space="preserve"> </w:t>
      </w:r>
      <w:bookmarkStart w:id="4916" w:name="_ETM_Q17_228560"/>
      <w:bookmarkEnd w:id="4916"/>
      <w:r>
        <w:rPr>
          <w:rtl/>
        </w:rPr>
        <w:t xml:space="preserve">את </w:t>
      </w:r>
      <w:bookmarkStart w:id="4917" w:name="_ETM_Q17_228740"/>
      <w:bookmarkEnd w:id="4917"/>
      <w:r>
        <w:rPr>
          <w:rtl/>
        </w:rPr>
        <w:t>העמותות</w:t>
      </w:r>
      <w:r>
        <w:rPr>
          <w:rFonts w:hint="cs"/>
          <w:rtl/>
        </w:rPr>
        <w:t>,</w:t>
      </w:r>
      <w:r>
        <w:rPr>
          <w:rtl/>
        </w:rPr>
        <w:t xml:space="preserve"> </w:t>
      </w:r>
      <w:bookmarkStart w:id="4918" w:name="_ETM_Q17_229400"/>
      <w:bookmarkEnd w:id="4918"/>
      <w:r>
        <w:rPr>
          <w:rtl/>
        </w:rPr>
        <w:t xml:space="preserve">את </w:t>
      </w:r>
      <w:bookmarkStart w:id="4919" w:name="_ETM_Q17_229520"/>
      <w:bookmarkEnd w:id="4919"/>
      <w:r>
        <w:rPr>
          <w:rFonts w:hint="cs"/>
          <w:rtl/>
        </w:rPr>
        <w:t xml:space="preserve">כולם; </w:t>
      </w:r>
      <w:bookmarkStart w:id="4920" w:name="_ETM_Q17_231600"/>
      <w:bookmarkEnd w:id="4920"/>
      <w:r>
        <w:rPr>
          <w:rtl/>
        </w:rPr>
        <w:t xml:space="preserve">קבענו </w:t>
      </w:r>
      <w:bookmarkStart w:id="4921" w:name="_ETM_Q17_232110"/>
      <w:bookmarkEnd w:id="4921"/>
      <w:r>
        <w:rPr>
          <w:rtl/>
        </w:rPr>
        <w:t xml:space="preserve">את </w:t>
      </w:r>
      <w:bookmarkStart w:id="4922" w:name="_ETM_Q17_232200"/>
      <w:bookmarkEnd w:id="4922"/>
      <w:r>
        <w:rPr>
          <w:rFonts w:hint="cs"/>
          <w:rtl/>
        </w:rPr>
        <w:t>מה</w:t>
      </w:r>
      <w:r>
        <w:rPr>
          <w:rtl/>
        </w:rPr>
        <w:t xml:space="preserve"> </w:t>
      </w:r>
      <w:bookmarkStart w:id="4923" w:name="_ETM_Q17_232440"/>
      <w:bookmarkEnd w:id="4923"/>
      <w:r>
        <w:rPr>
          <w:rtl/>
        </w:rPr>
        <w:t>שקב</w:t>
      </w:r>
      <w:r>
        <w:rPr>
          <w:rFonts w:hint="cs"/>
          <w:rtl/>
        </w:rPr>
        <w:t>ע</w:t>
      </w:r>
      <w:r>
        <w:rPr>
          <w:rtl/>
        </w:rPr>
        <w:t>נו</w:t>
      </w:r>
      <w:r>
        <w:rPr>
          <w:rFonts w:hint="cs"/>
          <w:rtl/>
        </w:rPr>
        <w:t xml:space="preserve"> </w:t>
      </w:r>
      <w:r>
        <w:rPr>
          <w:rtl/>
        </w:rPr>
        <w:t xml:space="preserve">– </w:t>
      </w:r>
      <w:bookmarkStart w:id="4924" w:name="_ETM_Q17_232950"/>
      <w:bookmarkEnd w:id="4924"/>
      <w:r>
        <w:rPr>
          <w:rtl/>
        </w:rPr>
        <w:t>ב</w:t>
      </w:r>
      <w:r>
        <w:rPr>
          <w:rFonts w:hint="cs"/>
          <w:rtl/>
        </w:rPr>
        <w:t xml:space="preserve">א </w:t>
      </w:r>
      <w:r>
        <w:rPr>
          <w:rtl/>
        </w:rPr>
        <w:t xml:space="preserve">בית </w:t>
      </w:r>
      <w:bookmarkStart w:id="4925" w:name="_ETM_Q17_233340"/>
      <w:bookmarkEnd w:id="4925"/>
      <w:r>
        <w:rPr>
          <w:rtl/>
        </w:rPr>
        <w:t xml:space="preserve">המשפט </w:t>
      </w:r>
      <w:bookmarkStart w:id="4926" w:name="_ETM_Q17_233760"/>
      <w:bookmarkEnd w:id="4926"/>
      <w:r>
        <w:rPr>
          <w:rFonts w:hint="cs"/>
          <w:rtl/>
        </w:rPr>
        <w:t>וא</w:t>
      </w:r>
      <w:r>
        <w:rPr>
          <w:rtl/>
        </w:rPr>
        <w:t>ומר</w:t>
      </w:r>
      <w:r>
        <w:rPr>
          <w:rFonts w:hint="cs"/>
          <w:rtl/>
        </w:rPr>
        <w:t>:</w:t>
      </w:r>
      <w:r>
        <w:rPr>
          <w:rtl/>
        </w:rPr>
        <w:t xml:space="preserve"> </w:t>
      </w:r>
      <w:bookmarkStart w:id="4927" w:name="_ETM_Q17_235159"/>
      <w:bookmarkEnd w:id="4927"/>
      <w:r>
        <w:rPr>
          <w:rtl/>
        </w:rPr>
        <w:t xml:space="preserve">אין </w:t>
      </w:r>
      <w:bookmarkStart w:id="4928" w:name="_ETM_Q17_236170"/>
      <w:bookmarkEnd w:id="4928"/>
      <w:r>
        <w:rPr>
          <w:rtl/>
        </w:rPr>
        <w:t xml:space="preserve">יסוד </w:t>
      </w:r>
      <w:bookmarkStart w:id="4929" w:name="_ETM_Q17_237670"/>
      <w:bookmarkEnd w:id="4929"/>
      <w:r>
        <w:rPr>
          <w:rtl/>
        </w:rPr>
        <w:t>ל</w:t>
      </w:r>
      <w:r>
        <w:rPr>
          <w:rFonts w:hint="cs"/>
          <w:rtl/>
        </w:rPr>
        <w:t>מה ש</w:t>
      </w:r>
      <w:bookmarkStart w:id="4930" w:name="_ETM_Q17_238420"/>
      <w:bookmarkEnd w:id="4930"/>
      <w:r>
        <w:rPr>
          <w:rtl/>
        </w:rPr>
        <w:t>החליטו</w:t>
      </w:r>
      <w:r>
        <w:rPr>
          <w:rFonts w:hint="cs"/>
          <w:rtl/>
        </w:rPr>
        <w:t>,</w:t>
      </w:r>
      <w:r>
        <w:rPr>
          <w:rtl/>
        </w:rPr>
        <w:t xml:space="preserve"> </w:t>
      </w:r>
      <w:bookmarkStart w:id="4931" w:name="_ETM_Q17_240010"/>
      <w:bookmarkEnd w:id="4931"/>
      <w:r>
        <w:rPr>
          <w:rtl/>
        </w:rPr>
        <w:t xml:space="preserve">ואנחנו </w:t>
      </w:r>
      <w:bookmarkStart w:id="4932" w:name="_ETM_Q17_240789"/>
      <w:bookmarkEnd w:id="4932"/>
      <w:r>
        <w:rPr>
          <w:rtl/>
        </w:rPr>
        <w:t>מ</w:t>
      </w:r>
      <w:r>
        <w:rPr>
          <w:rFonts w:hint="cs"/>
          <w:rtl/>
        </w:rPr>
        <w:t>כשירים</w:t>
      </w:r>
      <w:r>
        <w:rPr>
          <w:rtl/>
        </w:rPr>
        <w:t xml:space="preserve"> </w:t>
      </w:r>
      <w:bookmarkStart w:id="4933" w:name="_ETM_Q17_241690"/>
      <w:bookmarkEnd w:id="4933"/>
      <w:r>
        <w:rPr>
          <w:rtl/>
        </w:rPr>
        <w:t xml:space="preserve">את </w:t>
      </w:r>
      <w:bookmarkStart w:id="4934" w:name="_ETM_Q17_241899"/>
      <w:bookmarkEnd w:id="4934"/>
      <w:r>
        <w:rPr>
          <w:rtl/>
        </w:rPr>
        <w:t xml:space="preserve">העמותות </w:t>
      </w:r>
      <w:bookmarkStart w:id="4935" w:name="_ETM_Q17_242530"/>
      <w:bookmarkEnd w:id="4935"/>
      <w:r>
        <w:rPr>
          <w:rtl/>
        </w:rPr>
        <w:t>האלה</w:t>
      </w:r>
      <w:r w:rsidR="00BD444C">
        <w:rPr>
          <w:rFonts w:hint="cs"/>
          <w:rtl/>
        </w:rPr>
        <w:t>,</w:t>
      </w:r>
      <w:r>
        <w:rPr>
          <w:rFonts w:hint="cs"/>
          <w:rtl/>
        </w:rPr>
        <w:t xml:space="preserve"> ובזה</w:t>
      </w:r>
      <w:bookmarkStart w:id="4936" w:name="_ETM_Q17_242920"/>
      <w:bookmarkStart w:id="4937" w:name="_ETM_Q17_243159"/>
      <w:bookmarkEnd w:id="4936"/>
      <w:bookmarkEnd w:id="4937"/>
      <w:r>
        <w:rPr>
          <w:rtl/>
        </w:rPr>
        <w:t xml:space="preserve"> </w:t>
      </w:r>
      <w:bookmarkStart w:id="4938" w:name="_ETM_Q17_243699"/>
      <w:bookmarkEnd w:id="4938"/>
      <w:r>
        <w:rPr>
          <w:rtl/>
        </w:rPr>
        <w:t xml:space="preserve">נגמר </w:t>
      </w:r>
      <w:bookmarkStart w:id="4939" w:name="_ETM_Q17_244090"/>
      <w:bookmarkEnd w:id="4939"/>
      <w:r>
        <w:rPr>
          <w:rtl/>
        </w:rPr>
        <w:t>העניין</w:t>
      </w:r>
      <w:r>
        <w:rPr>
          <w:rFonts w:hint="cs"/>
          <w:rtl/>
        </w:rPr>
        <w:t>.</w:t>
      </w:r>
      <w:r>
        <w:rPr>
          <w:rtl/>
        </w:rPr>
        <w:t xml:space="preserve"> </w:t>
      </w:r>
      <w:bookmarkStart w:id="4940" w:name="_ETM_Q17_245590"/>
      <w:bookmarkEnd w:id="4940"/>
    </w:p>
    <w:p w:rsidR="00BD7FB7" w:rsidRDefault="00BD7FB7" w:rsidP="009C7056">
      <w:pPr>
        <w:rPr>
          <w:rtl/>
        </w:rPr>
      </w:pPr>
    </w:p>
    <w:p w:rsidR="00BD7FB7" w:rsidRDefault="00BD7FB7" w:rsidP="00BD444C">
      <w:pPr>
        <w:rPr>
          <w:rtl/>
        </w:rPr>
      </w:pPr>
      <w:r>
        <w:rPr>
          <w:rFonts w:hint="cs"/>
          <w:rtl/>
        </w:rPr>
        <w:t>עכשיו,</w:t>
      </w:r>
      <w:bookmarkStart w:id="4941" w:name="_ETM_Q17_245740"/>
      <w:bookmarkEnd w:id="4941"/>
      <w:r>
        <w:rPr>
          <w:rFonts w:hint="cs"/>
          <w:rtl/>
        </w:rPr>
        <w:t xml:space="preserve"> </w:t>
      </w:r>
      <w:r>
        <w:rPr>
          <w:rtl/>
        </w:rPr>
        <w:t xml:space="preserve">אני </w:t>
      </w:r>
      <w:bookmarkStart w:id="4942" w:name="_ETM_Q17_245860"/>
      <w:bookmarkEnd w:id="4942"/>
      <w:r>
        <w:rPr>
          <w:rtl/>
        </w:rPr>
        <w:t xml:space="preserve">רוצה </w:t>
      </w:r>
      <w:bookmarkStart w:id="4943" w:name="_ETM_Q17_246160"/>
      <w:bookmarkEnd w:id="4943"/>
      <w:r>
        <w:rPr>
          <w:rtl/>
        </w:rPr>
        <w:t xml:space="preserve">להגיד </w:t>
      </w:r>
      <w:bookmarkStart w:id="4944" w:name="_ETM_Q17_246459"/>
      <w:bookmarkEnd w:id="4944"/>
      <w:r>
        <w:rPr>
          <w:rtl/>
        </w:rPr>
        <w:t xml:space="preserve">לחברי </w:t>
      </w:r>
      <w:bookmarkStart w:id="4945" w:name="_ETM_Q17_246850"/>
      <w:bookmarkEnd w:id="4945"/>
      <w:r>
        <w:rPr>
          <w:rtl/>
        </w:rPr>
        <w:t>הכנסת</w:t>
      </w:r>
      <w:r w:rsidR="00BD444C">
        <w:rPr>
          <w:rFonts w:hint="cs"/>
          <w:rtl/>
        </w:rPr>
        <w:t>,</w:t>
      </w:r>
      <w:r>
        <w:rPr>
          <w:rFonts w:hint="cs"/>
          <w:rtl/>
        </w:rPr>
        <w:t xml:space="preserve"> </w:t>
      </w:r>
      <w:r>
        <w:rPr>
          <w:rtl/>
        </w:rPr>
        <w:t xml:space="preserve">יש </w:t>
      </w:r>
      <w:bookmarkStart w:id="4946" w:name="_ETM_Q17_249619"/>
      <w:bookmarkEnd w:id="4946"/>
      <w:r>
        <w:rPr>
          <w:rtl/>
        </w:rPr>
        <w:t xml:space="preserve">פעמים </w:t>
      </w:r>
      <w:bookmarkStart w:id="4947" w:name="_ETM_Q17_250189"/>
      <w:bookmarkEnd w:id="4947"/>
      <w:r>
        <w:rPr>
          <w:rtl/>
        </w:rPr>
        <w:t>ש</w:t>
      </w:r>
      <w:bookmarkStart w:id="4948" w:name="_ETM_Q17_250850"/>
      <w:bookmarkEnd w:id="4948"/>
      <w:r>
        <w:rPr>
          <w:rFonts w:hint="cs"/>
          <w:rtl/>
        </w:rPr>
        <w:t xml:space="preserve">אנחנו </w:t>
      </w:r>
      <w:r>
        <w:rPr>
          <w:rtl/>
        </w:rPr>
        <w:t xml:space="preserve">חלקנו </w:t>
      </w:r>
      <w:bookmarkStart w:id="4949" w:name="_ETM_Q17_251479"/>
      <w:bookmarkEnd w:id="4949"/>
      <w:r>
        <w:rPr>
          <w:rtl/>
        </w:rPr>
        <w:t>בקואליציה</w:t>
      </w:r>
      <w:r>
        <w:rPr>
          <w:rFonts w:hint="cs"/>
          <w:rtl/>
        </w:rPr>
        <w:t>,</w:t>
      </w:r>
      <w:r>
        <w:rPr>
          <w:rtl/>
        </w:rPr>
        <w:t xml:space="preserve"> </w:t>
      </w:r>
      <w:bookmarkStart w:id="4950" w:name="_ETM_Q17_253369"/>
      <w:bookmarkEnd w:id="4950"/>
      <w:r>
        <w:rPr>
          <w:rtl/>
        </w:rPr>
        <w:t xml:space="preserve">יש </w:t>
      </w:r>
      <w:bookmarkStart w:id="4951" w:name="_ETM_Q17_253579"/>
      <w:bookmarkEnd w:id="4951"/>
      <w:r>
        <w:rPr>
          <w:rtl/>
        </w:rPr>
        <w:t xml:space="preserve">פעמים </w:t>
      </w:r>
      <w:bookmarkStart w:id="4952" w:name="_ETM_Q17_254119"/>
      <w:bookmarkEnd w:id="4952"/>
      <w:r>
        <w:rPr>
          <w:rtl/>
        </w:rPr>
        <w:t xml:space="preserve">שחלקנו </w:t>
      </w:r>
      <w:bookmarkStart w:id="4953" w:name="_ETM_Q17_254930"/>
      <w:bookmarkEnd w:id="4953"/>
      <w:r>
        <w:rPr>
          <w:rtl/>
        </w:rPr>
        <w:t>באופוזיציה</w:t>
      </w:r>
      <w:r>
        <w:rPr>
          <w:rFonts w:hint="cs"/>
          <w:rtl/>
        </w:rPr>
        <w:t>;</w:t>
      </w:r>
      <w:r>
        <w:rPr>
          <w:rtl/>
        </w:rPr>
        <w:t xml:space="preserve"> </w:t>
      </w:r>
      <w:bookmarkStart w:id="4954" w:name="_ETM_Q17_256819"/>
      <w:bookmarkEnd w:id="4954"/>
      <w:r>
        <w:rPr>
          <w:rtl/>
        </w:rPr>
        <w:t xml:space="preserve">יש </w:t>
      </w:r>
      <w:bookmarkStart w:id="4955" w:name="_ETM_Q17_257060"/>
      <w:bookmarkEnd w:id="4955"/>
      <w:r>
        <w:rPr>
          <w:rtl/>
        </w:rPr>
        <w:t xml:space="preserve">פעמים </w:t>
      </w:r>
      <w:bookmarkStart w:id="4956" w:name="_ETM_Q17_258430"/>
      <w:bookmarkEnd w:id="4956"/>
      <w:r>
        <w:rPr>
          <w:rtl/>
        </w:rPr>
        <w:t>–</w:t>
      </w:r>
      <w:r>
        <w:rPr>
          <w:rFonts w:hint="cs"/>
          <w:rtl/>
        </w:rPr>
        <w:t xml:space="preserve"> ו</w:t>
      </w:r>
      <w:r>
        <w:rPr>
          <w:rtl/>
        </w:rPr>
        <w:t xml:space="preserve">אנחנו </w:t>
      </w:r>
      <w:bookmarkStart w:id="4957" w:name="_ETM_Q17_259569"/>
      <w:bookmarkEnd w:id="4957"/>
      <w:r>
        <w:rPr>
          <w:rtl/>
        </w:rPr>
        <w:t>עברנו</w:t>
      </w:r>
      <w:bookmarkStart w:id="4958" w:name="_ETM_Q17_260049"/>
      <w:bookmarkEnd w:id="4958"/>
      <w:r>
        <w:rPr>
          <w:rFonts w:hint="cs"/>
          <w:rtl/>
        </w:rPr>
        <w:t xml:space="preserve"> </w:t>
      </w:r>
      <w:r>
        <w:rPr>
          <w:rtl/>
        </w:rPr>
        <w:t>–</w:t>
      </w:r>
      <w:r>
        <w:rPr>
          <w:rFonts w:hint="cs"/>
          <w:rtl/>
        </w:rPr>
        <w:t xml:space="preserve"> </w:t>
      </w:r>
      <w:r>
        <w:rPr>
          <w:rtl/>
        </w:rPr>
        <w:t>אני</w:t>
      </w:r>
      <w:r>
        <w:rPr>
          <w:rFonts w:hint="cs"/>
          <w:rtl/>
        </w:rPr>
        <w:t>,</w:t>
      </w:r>
      <w:r>
        <w:rPr>
          <w:rtl/>
        </w:rPr>
        <w:t xml:space="preserve"> </w:t>
      </w:r>
      <w:bookmarkStart w:id="4959" w:name="_ETM_Q17_260260"/>
      <w:bookmarkEnd w:id="4959"/>
      <w:r>
        <w:rPr>
          <w:rtl/>
        </w:rPr>
        <w:t xml:space="preserve">על </w:t>
      </w:r>
      <w:bookmarkStart w:id="4960" w:name="_ETM_Q17_260380"/>
      <w:bookmarkEnd w:id="4960"/>
      <w:r>
        <w:rPr>
          <w:rtl/>
        </w:rPr>
        <w:t xml:space="preserve">כל </w:t>
      </w:r>
      <w:bookmarkStart w:id="4961" w:name="_ETM_Q17_260560"/>
      <w:bookmarkEnd w:id="4961"/>
      <w:r>
        <w:rPr>
          <w:rtl/>
        </w:rPr>
        <w:t>פנים</w:t>
      </w:r>
      <w:r>
        <w:rPr>
          <w:rFonts w:hint="cs"/>
          <w:rtl/>
        </w:rPr>
        <w:t>,</w:t>
      </w:r>
      <w:r>
        <w:rPr>
          <w:rtl/>
        </w:rPr>
        <w:t xml:space="preserve"> </w:t>
      </w:r>
      <w:bookmarkStart w:id="4962" w:name="_ETM_Q17_260830"/>
      <w:bookmarkEnd w:id="4962"/>
      <w:r>
        <w:rPr>
          <w:rtl/>
        </w:rPr>
        <w:t xml:space="preserve">עברתי </w:t>
      </w:r>
      <w:bookmarkStart w:id="4963" w:name="_ETM_Q17_261250"/>
      <w:bookmarkEnd w:id="4963"/>
      <w:r>
        <w:rPr>
          <w:rtl/>
        </w:rPr>
        <w:t xml:space="preserve">פה </w:t>
      </w:r>
      <w:bookmarkStart w:id="4964" w:name="_ETM_Q17_261430"/>
      <w:bookmarkEnd w:id="4964"/>
      <w:r>
        <w:rPr>
          <w:rtl/>
        </w:rPr>
        <w:t xml:space="preserve">את </w:t>
      </w:r>
      <w:bookmarkStart w:id="4965" w:name="_ETM_Q17_261549"/>
      <w:bookmarkEnd w:id="4965"/>
      <w:r>
        <w:rPr>
          <w:rtl/>
        </w:rPr>
        <w:t xml:space="preserve">כל </w:t>
      </w:r>
      <w:bookmarkStart w:id="4966" w:name="_ETM_Q17_261760"/>
      <w:bookmarkEnd w:id="4966"/>
      <w:r>
        <w:rPr>
          <w:rtl/>
        </w:rPr>
        <w:t xml:space="preserve">הסיטואציות </w:t>
      </w:r>
      <w:bookmarkStart w:id="4967" w:name="_ETM_Q17_262630"/>
      <w:bookmarkEnd w:id="4967"/>
      <w:r>
        <w:rPr>
          <w:rtl/>
        </w:rPr>
        <w:t>האפשריות</w:t>
      </w:r>
      <w:r>
        <w:rPr>
          <w:rFonts w:hint="cs"/>
          <w:rtl/>
        </w:rPr>
        <w:t>.</w:t>
      </w:r>
      <w:r>
        <w:rPr>
          <w:rtl/>
        </w:rPr>
        <w:t xml:space="preserve"> </w:t>
      </w:r>
      <w:bookmarkStart w:id="4968" w:name="_ETM_Q17_264979"/>
      <w:bookmarkEnd w:id="4968"/>
      <w:r>
        <w:rPr>
          <w:rtl/>
        </w:rPr>
        <w:t xml:space="preserve">המשמעות </w:t>
      </w:r>
      <w:bookmarkStart w:id="4969" w:name="_ETM_Q17_265640"/>
      <w:bookmarkEnd w:id="4969"/>
      <w:r>
        <w:rPr>
          <w:rtl/>
        </w:rPr>
        <w:t xml:space="preserve">של </w:t>
      </w:r>
      <w:bookmarkStart w:id="4970" w:name="_ETM_Q17_265909"/>
      <w:bookmarkEnd w:id="4970"/>
      <w:r>
        <w:rPr>
          <w:rFonts w:hint="cs"/>
          <w:rtl/>
        </w:rPr>
        <w:t xml:space="preserve">העניין היא </w:t>
      </w:r>
      <w:bookmarkStart w:id="4971" w:name="_ETM_Q17_266270"/>
      <w:bookmarkEnd w:id="4971"/>
      <w:r>
        <w:rPr>
          <w:rtl/>
        </w:rPr>
        <w:t xml:space="preserve">שאם </w:t>
      </w:r>
      <w:bookmarkStart w:id="4972" w:name="_ETM_Q17_266509"/>
      <w:bookmarkEnd w:id="4972"/>
      <w:r>
        <w:rPr>
          <w:rtl/>
        </w:rPr>
        <w:t xml:space="preserve">אנחנו </w:t>
      </w:r>
      <w:bookmarkStart w:id="4973" w:name="_ETM_Q17_266899"/>
      <w:bookmarkEnd w:id="4973"/>
      <w:r>
        <w:rPr>
          <w:rtl/>
        </w:rPr>
        <w:t xml:space="preserve">אומרים </w:t>
      </w:r>
      <w:bookmarkStart w:id="4974" w:name="_ETM_Q17_268009"/>
      <w:bookmarkEnd w:id="4974"/>
      <w:r>
        <w:rPr>
          <w:rtl/>
        </w:rPr>
        <w:t xml:space="preserve">שבג"ץ </w:t>
      </w:r>
      <w:bookmarkStart w:id="4975" w:name="_ETM_Q17_268640"/>
      <w:bookmarkEnd w:id="4975"/>
      <w:r>
        <w:rPr>
          <w:rtl/>
        </w:rPr>
        <w:t xml:space="preserve">יכול </w:t>
      </w:r>
      <w:bookmarkStart w:id="4976" w:name="_ETM_Q17_269000"/>
      <w:bookmarkEnd w:id="4976"/>
      <w:r>
        <w:rPr>
          <w:rtl/>
        </w:rPr>
        <w:t xml:space="preserve">להחליט </w:t>
      </w:r>
      <w:bookmarkStart w:id="4977" w:name="_ETM_Q17_269540"/>
      <w:bookmarkEnd w:id="4977"/>
      <w:r>
        <w:rPr>
          <w:rtl/>
        </w:rPr>
        <w:t xml:space="preserve">גם </w:t>
      </w:r>
      <w:bookmarkStart w:id="4978" w:name="_ETM_Q17_269810"/>
      <w:bookmarkEnd w:id="4978"/>
      <w:r>
        <w:rPr>
          <w:rtl/>
        </w:rPr>
        <w:t xml:space="preserve">בדבר </w:t>
      </w:r>
      <w:bookmarkStart w:id="4979" w:name="_ETM_Q17_270229"/>
      <w:bookmarkEnd w:id="4979"/>
      <w:r>
        <w:rPr>
          <w:rtl/>
        </w:rPr>
        <w:t xml:space="preserve">שלא </w:t>
      </w:r>
      <w:bookmarkStart w:id="4980" w:name="_ETM_Q17_270530"/>
      <w:bookmarkEnd w:id="4980"/>
      <w:r>
        <w:rPr>
          <w:rtl/>
        </w:rPr>
        <w:t xml:space="preserve">שנוי </w:t>
      </w:r>
      <w:bookmarkStart w:id="4981" w:name="_ETM_Q17_271219"/>
      <w:bookmarkEnd w:id="4981"/>
      <w:r>
        <w:rPr>
          <w:rFonts w:hint="cs"/>
          <w:rtl/>
        </w:rPr>
        <w:t xml:space="preserve">כאן </w:t>
      </w:r>
      <w:r>
        <w:rPr>
          <w:rtl/>
        </w:rPr>
        <w:t>במחלוקת</w:t>
      </w:r>
      <w:r>
        <w:rPr>
          <w:rFonts w:hint="cs"/>
          <w:rtl/>
        </w:rPr>
        <w:t>,</w:t>
      </w:r>
      <w:r>
        <w:rPr>
          <w:rtl/>
        </w:rPr>
        <w:t xml:space="preserve"> </w:t>
      </w:r>
      <w:bookmarkStart w:id="4982" w:name="_ETM_Q17_273420"/>
      <w:bookmarkEnd w:id="4982"/>
      <w:r>
        <w:rPr>
          <w:rFonts w:hint="cs"/>
          <w:rtl/>
        </w:rPr>
        <w:t>ו</w:t>
      </w:r>
      <w:r>
        <w:rPr>
          <w:rtl/>
        </w:rPr>
        <w:t xml:space="preserve">הוא </w:t>
      </w:r>
      <w:bookmarkStart w:id="4983" w:name="_ETM_Q17_273600"/>
      <w:bookmarkEnd w:id="4983"/>
      <w:r>
        <w:rPr>
          <w:rtl/>
        </w:rPr>
        <w:t xml:space="preserve">יכול </w:t>
      </w:r>
      <w:bookmarkStart w:id="4984" w:name="_ETM_Q17_273990"/>
      <w:bookmarkEnd w:id="4984"/>
      <w:r>
        <w:rPr>
          <w:rtl/>
        </w:rPr>
        <w:t xml:space="preserve">להחליט </w:t>
      </w:r>
      <w:bookmarkStart w:id="4985" w:name="_ETM_Q17_274500"/>
      <w:bookmarkEnd w:id="4985"/>
      <w:r>
        <w:rPr>
          <w:rtl/>
        </w:rPr>
        <w:t xml:space="preserve">לפי </w:t>
      </w:r>
      <w:bookmarkStart w:id="4986" w:name="_ETM_Q17_274770"/>
      <w:bookmarkEnd w:id="4986"/>
      <w:r>
        <w:rPr>
          <w:rtl/>
        </w:rPr>
        <w:t xml:space="preserve">השקפת </w:t>
      </w:r>
      <w:bookmarkStart w:id="4987" w:name="_ETM_Q17_275340"/>
      <w:bookmarkEnd w:id="4987"/>
      <w:r>
        <w:rPr>
          <w:rtl/>
        </w:rPr>
        <w:t xml:space="preserve">עולמו </w:t>
      </w:r>
      <w:bookmarkStart w:id="4988" w:name="_ETM_Q17_276500"/>
      <w:bookmarkEnd w:id="4988"/>
      <w:r>
        <w:rPr>
          <w:rtl/>
        </w:rPr>
        <w:t xml:space="preserve">איך </w:t>
      </w:r>
      <w:bookmarkStart w:id="4989" w:name="_ETM_Q17_276680"/>
      <w:bookmarkEnd w:id="4989"/>
      <w:r>
        <w:rPr>
          <w:rtl/>
        </w:rPr>
        <w:t xml:space="preserve">שהוא </w:t>
      </w:r>
      <w:bookmarkStart w:id="4990" w:name="_ETM_Q17_277220"/>
      <w:bookmarkEnd w:id="4990"/>
      <w:r>
        <w:rPr>
          <w:rtl/>
        </w:rPr>
        <w:t>רוצה</w:t>
      </w:r>
      <w:r>
        <w:rPr>
          <w:rFonts w:hint="cs"/>
          <w:rtl/>
        </w:rPr>
        <w:t>,</w:t>
      </w:r>
      <w:r>
        <w:rPr>
          <w:rtl/>
        </w:rPr>
        <w:t xml:space="preserve"> </w:t>
      </w:r>
      <w:bookmarkStart w:id="4991" w:name="_ETM_Q17_279429"/>
      <w:bookmarkEnd w:id="4991"/>
      <w:r>
        <w:rPr>
          <w:rtl/>
        </w:rPr>
        <w:t xml:space="preserve">הוא </w:t>
      </w:r>
      <w:bookmarkStart w:id="4992" w:name="_ETM_Q17_279549"/>
      <w:bookmarkEnd w:id="4992"/>
      <w:r>
        <w:rPr>
          <w:rtl/>
        </w:rPr>
        <w:t xml:space="preserve">יכול </w:t>
      </w:r>
      <w:bookmarkStart w:id="4993" w:name="_ETM_Q17_279909"/>
      <w:bookmarkEnd w:id="4993"/>
      <w:r>
        <w:rPr>
          <w:rtl/>
        </w:rPr>
        <w:t xml:space="preserve">לקבל </w:t>
      </w:r>
      <w:bookmarkStart w:id="4994" w:name="_ETM_Q17_280329"/>
      <w:bookmarkEnd w:id="4994"/>
      <w:r>
        <w:rPr>
          <w:rtl/>
        </w:rPr>
        <w:t xml:space="preserve">החלטה </w:t>
      </w:r>
      <w:bookmarkStart w:id="4995" w:name="_ETM_Q17_280780"/>
      <w:bookmarkEnd w:id="4995"/>
      <w:r>
        <w:rPr>
          <w:rtl/>
        </w:rPr>
        <w:t xml:space="preserve">נגד </w:t>
      </w:r>
      <w:bookmarkStart w:id="4996" w:name="_ETM_Q17_281200"/>
      <w:bookmarkEnd w:id="4996"/>
      <w:r>
        <w:rPr>
          <w:rtl/>
        </w:rPr>
        <w:t xml:space="preserve">הדעה </w:t>
      </w:r>
      <w:bookmarkStart w:id="4997" w:name="_ETM_Q17_281619"/>
      <w:bookmarkEnd w:id="4997"/>
      <w:r>
        <w:rPr>
          <w:rtl/>
        </w:rPr>
        <w:t xml:space="preserve">של </w:t>
      </w:r>
      <w:bookmarkStart w:id="4998" w:name="_ETM_Q17_281889"/>
      <w:bookmarkEnd w:id="4998"/>
      <w:r>
        <w:rPr>
          <w:rtl/>
        </w:rPr>
        <w:t xml:space="preserve">כל </w:t>
      </w:r>
      <w:bookmarkStart w:id="4999" w:name="_ETM_Q17_282189"/>
      <w:bookmarkEnd w:id="4999"/>
      <w:r>
        <w:rPr>
          <w:rtl/>
        </w:rPr>
        <w:t xml:space="preserve">חברי </w:t>
      </w:r>
      <w:bookmarkStart w:id="5000" w:name="_ETM_Q17_282579"/>
      <w:bookmarkEnd w:id="5000"/>
      <w:r>
        <w:rPr>
          <w:rtl/>
        </w:rPr>
        <w:t>הכנסת</w:t>
      </w:r>
      <w:bookmarkStart w:id="5001" w:name="_ETM_Q17_283329"/>
      <w:bookmarkEnd w:id="5001"/>
      <w:r>
        <w:rPr>
          <w:rFonts w:hint="cs"/>
          <w:rtl/>
        </w:rPr>
        <w:t xml:space="preserve">, </w:t>
      </w:r>
      <w:r>
        <w:rPr>
          <w:rtl/>
        </w:rPr>
        <w:t xml:space="preserve">כמו </w:t>
      </w:r>
      <w:bookmarkStart w:id="5002" w:name="_ETM_Q17_283600"/>
      <w:bookmarkEnd w:id="5002"/>
      <w:r>
        <w:rPr>
          <w:rtl/>
        </w:rPr>
        <w:t xml:space="preserve">המקרה </w:t>
      </w:r>
      <w:bookmarkStart w:id="5003" w:name="_ETM_Q17_284020"/>
      <w:bookmarkEnd w:id="5003"/>
      <w:r>
        <w:rPr>
          <w:rtl/>
        </w:rPr>
        <w:t xml:space="preserve">הזה </w:t>
      </w:r>
      <w:bookmarkStart w:id="5004" w:name="_ETM_Q17_284229"/>
      <w:bookmarkEnd w:id="5004"/>
      <w:r>
        <w:rPr>
          <w:rtl/>
        </w:rPr>
        <w:t xml:space="preserve">שהצבעתי </w:t>
      </w:r>
      <w:bookmarkStart w:id="5005" w:name="_ETM_Q17_284950"/>
      <w:bookmarkEnd w:id="5005"/>
      <w:r>
        <w:rPr>
          <w:rtl/>
        </w:rPr>
        <w:t>עליו</w:t>
      </w:r>
      <w:r w:rsidR="00BD444C">
        <w:rPr>
          <w:rFonts w:hint="cs"/>
          <w:rtl/>
        </w:rPr>
        <w:t>;</w:t>
      </w:r>
      <w:r>
        <w:rPr>
          <w:rtl/>
        </w:rPr>
        <w:t xml:space="preserve"> </w:t>
      </w:r>
      <w:bookmarkStart w:id="5006" w:name="_ETM_Q17_286650"/>
      <w:bookmarkEnd w:id="5006"/>
      <w:r>
        <w:rPr>
          <w:rtl/>
        </w:rPr>
        <w:t xml:space="preserve">או </w:t>
      </w:r>
      <w:bookmarkStart w:id="5007" w:name="_ETM_Q17_286770"/>
      <w:bookmarkEnd w:id="5007"/>
      <w:r>
        <w:rPr>
          <w:rtl/>
        </w:rPr>
        <w:t xml:space="preserve">שהוא </w:t>
      </w:r>
      <w:bookmarkStart w:id="5008" w:name="_ETM_Q17_286980"/>
      <w:bookmarkEnd w:id="5008"/>
      <w:r>
        <w:rPr>
          <w:rtl/>
        </w:rPr>
        <w:t xml:space="preserve">יכול </w:t>
      </w:r>
      <w:bookmarkStart w:id="5009" w:name="_ETM_Q17_287340"/>
      <w:bookmarkEnd w:id="5009"/>
      <w:r>
        <w:rPr>
          <w:rtl/>
        </w:rPr>
        <w:t xml:space="preserve">לקבל </w:t>
      </w:r>
      <w:bookmarkStart w:id="5010" w:name="_ETM_Q17_287700"/>
      <w:bookmarkEnd w:id="5010"/>
      <w:r>
        <w:rPr>
          <w:rtl/>
        </w:rPr>
        <w:t xml:space="preserve">החלטה </w:t>
      </w:r>
      <w:bookmarkStart w:id="5011" w:name="_ETM_Q17_288150"/>
      <w:bookmarkEnd w:id="5011"/>
      <w:r>
        <w:rPr>
          <w:rtl/>
        </w:rPr>
        <w:t xml:space="preserve">בשעה </w:t>
      </w:r>
      <w:bookmarkStart w:id="5012" w:name="_ETM_Q17_288570"/>
      <w:bookmarkEnd w:id="5012"/>
      <w:r>
        <w:rPr>
          <w:rtl/>
        </w:rPr>
        <w:t>של</w:t>
      </w:r>
      <w:bookmarkStart w:id="5013" w:name="_ETM_Q17_288780"/>
      <w:bookmarkEnd w:id="5013"/>
      <w:r>
        <w:rPr>
          <w:rtl/>
        </w:rPr>
        <w:t xml:space="preserve">כנסת </w:t>
      </w:r>
      <w:bookmarkStart w:id="5014" w:name="_ETM_Q17_290020"/>
      <w:bookmarkEnd w:id="5014"/>
      <w:r>
        <w:rPr>
          <w:rtl/>
        </w:rPr>
        <w:t xml:space="preserve">אין </w:t>
      </w:r>
      <w:bookmarkStart w:id="5015" w:name="_ETM_Q17_290289"/>
      <w:bookmarkEnd w:id="5015"/>
      <w:r>
        <w:rPr>
          <w:rtl/>
        </w:rPr>
        <w:t xml:space="preserve">יכולת </w:t>
      </w:r>
      <w:bookmarkStart w:id="5016" w:name="_ETM_Q17_290920"/>
      <w:bookmarkEnd w:id="5016"/>
      <w:r>
        <w:rPr>
          <w:rtl/>
        </w:rPr>
        <w:t xml:space="preserve">לקבל </w:t>
      </w:r>
      <w:bookmarkStart w:id="5017" w:name="_ETM_Q17_291369"/>
      <w:bookmarkEnd w:id="5017"/>
      <w:r>
        <w:rPr>
          <w:rtl/>
        </w:rPr>
        <w:t>החלטה</w:t>
      </w:r>
      <w:bookmarkStart w:id="5018" w:name="_ETM_Q17_293070"/>
      <w:bookmarkEnd w:id="5018"/>
      <w:r w:rsidR="00BD444C">
        <w:rPr>
          <w:rFonts w:hint="cs"/>
          <w:rtl/>
        </w:rPr>
        <w:t>,</w:t>
      </w:r>
      <w:r>
        <w:rPr>
          <w:rFonts w:hint="cs"/>
          <w:rtl/>
        </w:rPr>
        <w:t xml:space="preserve"> </w:t>
      </w:r>
      <w:bookmarkStart w:id="5019" w:name="_ETM_Q17_292000"/>
      <w:bookmarkEnd w:id="5019"/>
      <w:r>
        <w:rPr>
          <w:rtl/>
        </w:rPr>
        <w:t xml:space="preserve">והיא </w:t>
      </w:r>
      <w:bookmarkStart w:id="5020" w:name="_ETM_Q17_293280"/>
      <w:bookmarkEnd w:id="5020"/>
      <w:r>
        <w:rPr>
          <w:rtl/>
        </w:rPr>
        <w:t xml:space="preserve">יודעת </w:t>
      </w:r>
      <w:bookmarkStart w:id="5021" w:name="_ETM_Q17_293880"/>
      <w:bookmarkEnd w:id="5021"/>
      <w:r>
        <w:rPr>
          <w:rFonts w:hint="cs"/>
          <w:rtl/>
        </w:rPr>
        <w:t xml:space="preserve">שמבחינה </w:t>
      </w:r>
      <w:bookmarkStart w:id="5022" w:name="_ETM_Q17_294240"/>
      <w:bookmarkEnd w:id="5022"/>
      <w:r>
        <w:rPr>
          <w:rtl/>
        </w:rPr>
        <w:t>ציבורי</w:t>
      </w:r>
      <w:r>
        <w:rPr>
          <w:rFonts w:hint="cs"/>
          <w:rtl/>
        </w:rPr>
        <w:t>ת</w:t>
      </w:r>
      <w:r>
        <w:rPr>
          <w:rtl/>
        </w:rPr>
        <w:t xml:space="preserve"> </w:t>
      </w:r>
      <w:bookmarkStart w:id="5023" w:name="_ETM_Q17_294810"/>
      <w:bookmarkEnd w:id="5023"/>
      <w:r>
        <w:rPr>
          <w:rtl/>
        </w:rPr>
        <w:t xml:space="preserve">צריך </w:t>
      </w:r>
      <w:bookmarkStart w:id="5024" w:name="_ETM_Q17_295200"/>
      <w:bookmarkEnd w:id="5024"/>
      <w:r>
        <w:rPr>
          <w:rtl/>
        </w:rPr>
        <w:t xml:space="preserve">להשאיר </w:t>
      </w:r>
      <w:bookmarkStart w:id="5025" w:name="_ETM_Q17_295680"/>
      <w:bookmarkEnd w:id="5025"/>
      <w:r>
        <w:rPr>
          <w:rtl/>
        </w:rPr>
        <w:t xml:space="preserve">את </w:t>
      </w:r>
      <w:bookmarkStart w:id="5026" w:name="_ETM_Q17_295770"/>
      <w:bookmarkEnd w:id="5026"/>
      <w:r>
        <w:rPr>
          <w:rtl/>
        </w:rPr>
        <w:t xml:space="preserve">זה </w:t>
      </w:r>
      <w:bookmarkStart w:id="5027" w:name="_ETM_Q17_295890"/>
      <w:bookmarkEnd w:id="5027"/>
      <w:r>
        <w:rPr>
          <w:rtl/>
        </w:rPr>
        <w:t>בינתיים</w:t>
      </w:r>
      <w:r>
        <w:rPr>
          <w:rFonts w:hint="cs"/>
          <w:rtl/>
        </w:rPr>
        <w:t>,</w:t>
      </w:r>
      <w:r>
        <w:rPr>
          <w:rtl/>
        </w:rPr>
        <w:t xml:space="preserve"> </w:t>
      </w:r>
      <w:bookmarkStart w:id="5028" w:name="_ETM_Q17_297290"/>
      <w:bookmarkEnd w:id="5028"/>
      <w:r>
        <w:rPr>
          <w:rtl/>
        </w:rPr>
        <w:t xml:space="preserve">כמו </w:t>
      </w:r>
      <w:bookmarkStart w:id="5029" w:name="_ETM_Q17_297590"/>
      <w:bookmarkEnd w:id="5029"/>
      <w:r>
        <w:rPr>
          <w:rtl/>
        </w:rPr>
        <w:t xml:space="preserve">שיש </w:t>
      </w:r>
      <w:bookmarkStart w:id="5030" w:name="_ETM_Q17_298569"/>
      <w:bookmarkEnd w:id="5030"/>
      <w:r>
        <w:rPr>
          <w:rtl/>
        </w:rPr>
        <w:t xml:space="preserve">הרבה </w:t>
      </w:r>
      <w:bookmarkStart w:id="5031" w:name="_ETM_Q17_298959"/>
      <w:bookmarkEnd w:id="5031"/>
      <w:r>
        <w:rPr>
          <w:rtl/>
        </w:rPr>
        <w:t xml:space="preserve">פעמים </w:t>
      </w:r>
      <w:bookmarkStart w:id="5032" w:name="_ETM_Q17_302039"/>
      <w:bookmarkEnd w:id="5032"/>
      <w:r>
        <w:rPr>
          <w:rtl/>
        </w:rPr>
        <w:t xml:space="preserve">גם </w:t>
      </w:r>
      <w:bookmarkStart w:id="5033" w:name="_ETM_Q17_302340"/>
      <w:bookmarkEnd w:id="5033"/>
      <w:r>
        <w:rPr>
          <w:rtl/>
        </w:rPr>
        <w:t>בה</w:t>
      </w:r>
      <w:r>
        <w:rPr>
          <w:rFonts w:hint="cs"/>
          <w:rtl/>
        </w:rPr>
        <w:t>לכה,</w:t>
      </w:r>
      <w:r>
        <w:rPr>
          <w:rtl/>
        </w:rPr>
        <w:t xml:space="preserve"> </w:t>
      </w:r>
      <w:bookmarkStart w:id="5034" w:name="_ETM_Q17_303119"/>
      <w:bookmarkEnd w:id="5034"/>
      <w:r>
        <w:rPr>
          <w:rtl/>
        </w:rPr>
        <w:t xml:space="preserve">גם </w:t>
      </w:r>
      <w:bookmarkStart w:id="5035" w:name="_ETM_Q17_303389"/>
      <w:bookmarkEnd w:id="5035"/>
      <w:r>
        <w:rPr>
          <w:rtl/>
        </w:rPr>
        <w:t>בגמרא</w:t>
      </w:r>
      <w:r>
        <w:rPr>
          <w:rFonts w:hint="cs"/>
          <w:rtl/>
        </w:rPr>
        <w:t>, שאנחנו אומרים: תיקו</w:t>
      </w:r>
      <w:bookmarkStart w:id="5036" w:name="_ETM_Q17_304770"/>
      <w:bookmarkStart w:id="5037" w:name="_ETM_Q17_305369"/>
      <w:bookmarkEnd w:id="5036"/>
      <w:bookmarkEnd w:id="5037"/>
      <w:r>
        <w:rPr>
          <w:rtl/>
        </w:rPr>
        <w:t xml:space="preserve"> </w:t>
      </w:r>
      <w:bookmarkStart w:id="5038" w:name="_ETM_Q17_306030"/>
      <w:bookmarkEnd w:id="5038"/>
      <w:r w:rsidR="00BD444C">
        <w:rPr>
          <w:rFonts w:hint="cs"/>
          <w:rtl/>
        </w:rPr>
        <w:t xml:space="preserve">– </w:t>
      </w:r>
      <w:r>
        <w:rPr>
          <w:rtl/>
        </w:rPr>
        <w:t xml:space="preserve">צריך </w:t>
      </w:r>
      <w:bookmarkStart w:id="5039" w:name="_ETM_Q17_306450"/>
      <w:bookmarkEnd w:id="5039"/>
      <w:r>
        <w:rPr>
          <w:rtl/>
        </w:rPr>
        <w:t>ל</w:t>
      </w:r>
      <w:bookmarkStart w:id="5040" w:name="_ETM_Q17_306990"/>
      <w:bookmarkEnd w:id="5040"/>
      <w:r>
        <w:rPr>
          <w:rFonts w:hint="cs"/>
          <w:rtl/>
        </w:rPr>
        <w:t>חכות עם</w:t>
      </w:r>
      <w:bookmarkStart w:id="5041" w:name="_ETM_Q17_307170"/>
      <w:bookmarkEnd w:id="5041"/>
      <w:r>
        <w:rPr>
          <w:rFonts w:hint="cs"/>
          <w:rtl/>
        </w:rPr>
        <w:t xml:space="preserve"> </w:t>
      </w:r>
      <w:r>
        <w:rPr>
          <w:rtl/>
        </w:rPr>
        <w:t xml:space="preserve">העניין </w:t>
      </w:r>
      <w:bookmarkStart w:id="5042" w:name="_ETM_Q17_307680"/>
      <w:bookmarkEnd w:id="5042"/>
      <w:r>
        <w:rPr>
          <w:rtl/>
        </w:rPr>
        <w:t>הזה</w:t>
      </w:r>
      <w:r>
        <w:rPr>
          <w:rFonts w:hint="cs"/>
          <w:rtl/>
        </w:rPr>
        <w:t>.</w:t>
      </w:r>
      <w:r>
        <w:rPr>
          <w:rtl/>
        </w:rPr>
        <w:t xml:space="preserve"> </w:t>
      </w:r>
      <w:bookmarkStart w:id="5043" w:name="_ETM_Q17_309350"/>
      <w:bookmarkEnd w:id="5043"/>
      <w:r>
        <w:rPr>
          <w:rtl/>
        </w:rPr>
        <w:t xml:space="preserve">הם </w:t>
      </w:r>
      <w:bookmarkStart w:id="5044" w:name="_ETM_Q17_309530"/>
      <w:bookmarkEnd w:id="5044"/>
      <w:r>
        <w:rPr>
          <w:rtl/>
        </w:rPr>
        <w:t xml:space="preserve">מקבלים </w:t>
      </w:r>
      <w:bookmarkStart w:id="5045" w:name="_ETM_Q17_309919"/>
      <w:bookmarkEnd w:id="5045"/>
      <w:r>
        <w:rPr>
          <w:rtl/>
        </w:rPr>
        <w:t xml:space="preserve">החלטה </w:t>
      </w:r>
      <w:bookmarkStart w:id="5046" w:name="_ETM_Q17_310430"/>
      <w:bookmarkStart w:id="5047" w:name="_ETM_Q17_310550"/>
      <w:bookmarkEnd w:id="5046"/>
      <w:bookmarkEnd w:id="5047"/>
      <w:r>
        <w:rPr>
          <w:rFonts w:hint="cs"/>
          <w:rtl/>
        </w:rPr>
        <w:t>ב</w:t>
      </w:r>
      <w:r>
        <w:rPr>
          <w:rtl/>
        </w:rPr>
        <w:t xml:space="preserve">סכין </w:t>
      </w:r>
      <w:bookmarkStart w:id="5048" w:name="_ETM_Q17_310910"/>
      <w:bookmarkEnd w:id="5048"/>
      <w:r>
        <w:rPr>
          <w:rtl/>
        </w:rPr>
        <w:t>חדה</w:t>
      </w:r>
      <w:bookmarkStart w:id="5049" w:name="_ETM_Q17_311660"/>
      <w:bookmarkEnd w:id="5049"/>
      <w:r>
        <w:rPr>
          <w:rFonts w:hint="cs"/>
          <w:rtl/>
        </w:rPr>
        <w:t xml:space="preserve"> ו</w:t>
      </w:r>
      <w:r>
        <w:rPr>
          <w:rtl/>
        </w:rPr>
        <w:t xml:space="preserve">חותכים </w:t>
      </w:r>
      <w:bookmarkStart w:id="5050" w:name="_ETM_Q17_312230"/>
      <w:bookmarkEnd w:id="5050"/>
      <w:r>
        <w:rPr>
          <w:rtl/>
        </w:rPr>
        <w:t xml:space="preserve">את </w:t>
      </w:r>
      <w:bookmarkStart w:id="5051" w:name="_ETM_Q17_312350"/>
      <w:bookmarkEnd w:id="5051"/>
      <w:r>
        <w:rPr>
          <w:rtl/>
        </w:rPr>
        <w:t xml:space="preserve">הדברים </w:t>
      </w:r>
      <w:bookmarkStart w:id="5052" w:name="_ETM_Q17_312740"/>
      <w:bookmarkEnd w:id="5052"/>
      <w:r>
        <w:rPr>
          <w:rtl/>
        </w:rPr>
        <w:t xml:space="preserve">באבחת </w:t>
      </w:r>
      <w:bookmarkStart w:id="5053" w:name="_ETM_Q17_313340"/>
      <w:bookmarkEnd w:id="5053"/>
      <w:r>
        <w:rPr>
          <w:rtl/>
        </w:rPr>
        <w:t>חרב</w:t>
      </w:r>
      <w:r>
        <w:rPr>
          <w:rFonts w:hint="cs"/>
          <w:rtl/>
        </w:rPr>
        <w:t>.</w:t>
      </w:r>
      <w:r>
        <w:rPr>
          <w:rtl/>
        </w:rPr>
        <w:t xml:space="preserve"> </w:t>
      </w:r>
      <w:bookmarkStart w:id="5054" w:name="_ETM_Q17_316129"/>
      <w:bookmarkEnd w:id="5054"/>
    </w:p>
    <w:p w:rsidR="00BD7FB7" w:rsidRDefault="00BD7FB7" w:rsidP="009C7056">
      <w:pPr>
        <w:rPr>
          <w:rtl/>
        </w:rPr>
      </w:pPr>
    </w:p>
    <w:p w:rsidR="00BD7FB7" w:rsidRDefault="00BD7FB7" w:rsidP="00F33654">
      <w:pPr>
        <w:rPr>
          <w:rtl/>
        </w:rPr>
      </w:pPr>
      <w:bookmarkStart w:id="5055" w:name="_ETM_Q17_318000"/>
      <w:bookmarkEnd w:id="5055"/>
      <w:r>
        <w:rPr>
          <w:rtl/>
        </w:rPr>
        <w:t xml:space="preserve">אם </w:t>
      </w:r>
      <w:bookmarkStart w:id="5056" w:name="_ETM_Q17_316340"/>
      <w:bookmarkEnd w:id="5056"/>
      <w:r>
        <w:rPr>
          <w:rtl/>
        </w:rPr>
        <w:t xml:space="preserve">זה </w:t>
      </w:r>
      <w:bookmarkStart w:id="5057" w:name="_ETM_Q17_316519"/>
      <w:bookmarkEnd w:id="5057"/>
      <w:r>
        <w:rPr>
          <w:rFonts w:hint="cs"/>
          <w:rtl/>
        </w:rPr>
        <w:t>י</w:t>
      </w:r>
      <w:r>
        <w:rPr>
          <w:rtl/>
        </w:rPr>
        <w:t xml:space="preserve">היה </w:t>
      </w:r>
      <w:bookmarkStart w:id="5058" w:name="_ETM_Q17_316849"/>
      <w:bookmarkEnd w:id="5058"/>
      <w:r>
        <w:rPr>
          <w:rtl/>
        </w:rPr>
        <w:t xml:space="preserve">המצב </w:t>
      </w:r>
      <w:bookmarkStart w:id="5059" w:name="_ETM_Q17_318739"/>
      <w:bookmarkEnd w:id="5059"/>
      <w:r>
        <w:rPr>
          <w:rtl/>
        </w:rPr>
        <w:t xml:space="preserve">בדיון </w:t>
      </w:r>
      <w:bookmarkStart w:id="5060" w:name="_ETM_Q17_319430"/>
      <w:bookmarkEnd w:id="5060"/>
      <w:r w:rsidR="00BD444C">
        <w:rPr>
          <w:rFonts w:hint="cs"/>
          <w:rtl/>
        </w:rPr>
        <w:t>ע</w:t>
      </w:r>
      <w:r>
        <w:rPr>
          <w:rtl/>
        </w:rPr>
        <w:t xml:space="preserve">ל </w:t>
      </w:r>
      <w:bookmarkStart w:id="5061" w:name="_ETM_Q17_319669"/>
      <w:bookmarkEnd w:id="5061"/>
      <w:r>
        <w:rPr>
          <w:rtl/>
        </w:rPr>
        <w:t xml:space="preserve">הפרדת </w:t>
      </w:r>
      <w:bookmarkStart w:id="5062" w:name="_ETM_Q17_320180"/>
      <w:bookmarkEnd w:id="5062"/>
      <w:r>
        <w:rPr>
          <w:rtl/>
        </w:rPr>
        <w:t xml:space="preserve">הרשויות </w:t>
      </w:r>
      <w:bookmarkStart w:id="5063" w:name="_ETM_Q17_321600"/>
      <w:bookmarkEnd w:id="5063"/>
      <w:r>
        <w:rPr>
          <w:rtl/>
        </w:rPr>
        <w:t xml:space="preserve">בין </w:t>
      </w:r>
      <w:bookmarkStart w:id="5064" w:name="_ETM_Q17_321990"/>
      <w:bookmarkEnd w:id="5064"/>
      <w:r>
        <w:rPr>
          <w:rtl/>
        </w:rPr>
        <w:t xml:space="preserve">הרשות </w:t>
      </w:r>
      <w:bookmarkStart w:id="5065" w:name="_ETM_Q17_322530"/>
      <w:bookmarkEnd w:id="5065"/>
      <w:r>
        <w:rPr>
          <w:rtl/>
        </w:rPr>
        <w:t xml:space="preserve">המחוקקת </w:t>
      </w:r>
      <w:bookmarkStart w:id="5066" w:name="_ETM_Q17_323310"/>
      <w:bookmarkEnd w:id="5066"/>
      <w:r>
        <w:rPr>
          <w:rtl/>
        </w:rPr>
        <w:t xml:space="preserve">לרשות </w:t>
      </w:r>
      <w:bookmarkStart w:id="5067" w:name="_ETM_Q17_323760"/>
      <w:bookmarkEnd w:id="5067"/>
      <w:r>
        <w:rPr>
          <w:rtl/>
        </w:rPr>
        <w:t>השופטת</w:t>
      </w:r>
      <w:bookmarkStart w:id="5068" w:name="_ETM_Q17_325480"/>
      <w:bookmarkEnd w:id="5068"/>
      <w:r>
        <w:rPr>
          <w:rFonts w:hint="cs"/>
          <w:rtl/>
        </w:rPr>
        <w:t xml:space="preserve"> </w:t>
      </w:r>
      <w:r>
        <w:rPr>
          <w:rtl/>
        </w:rPr>
        <w:t>–</w:t>
      </w:r>
      <w:r>
        <w:rPr>
          <w:rFonts w:hint="cs"/>
          <w:rtl/>
        </w:rPr>
        <w:t xml:space="preserve"> </w:t>
      </w:r>
      <w:bookmarkStart w:id="5069" w:name="_ETM_Q17_325000"/>
      <w:bookmarkEnd w:id="5069"/>
      <w:r>
        <w:rPr>
          <w:rtl/>
        </w:rPr>
        <w:t xml:space="preserve">אני </w:t>
      </w:r>
      <w:bookmarkStart w:id="5070" w:name="_ETM_Q17_326050"/>
      <w:bookmarkEnd w:id="5070"/>
      <w:r>
        <w:rPr>
          <w:rtl/>
        </w:rPr>
        <w:t xml:space="preserve">מכיר </w:t>
      </w:r>
      <w:bookmarkStart w:id="5071" w:name="_ETM_Q17_326500"/>
      <w:bookmarkEnd w:id="5071"/>
      <w:r>
        <w:rPr>
          <w:rtl/>
        </w:rPr>
        <w:t xml:space="preserve">את </w:t>
      </w:r>
      <w:bookmarkStart w:id="5072" w:name="_ETM_Q17_326680"/>
      <w:bookmarkEnd w:id="5072"/>
      <w:r>
        <w:rPr>
          <w:rtl/>
        </w:rPr>
        <w:t xml:space="preserve">הכנסת </w:t>
      </w:r>
      <w:bookmarkStart w:id="5073" w:name="_ETM_Q17_327310"/>
      <w:bookmarkEnd w:id="5073"/>
      <w:r>
        <w:rPr>
          <w:rtl/>
        </w:rPr>
        <w:t xml:space="preserve">33 </w:t>
      </w:r>
      <w:bookmarkStart w:id="5074" w:name="_ETM_Q17_328300"/>
      <w:bookmarkEnd w:id="5074"/>
      <w:r>
        <w:rPr>
          <w:rtl/>
        </w:rPr>
        <w:t xml:space="preserve">שנה </w:t>
      </w:r>
      <w:bookmarkStart w:id="5075" w:name="_ETM_Q17_328630"/>
      <w:bookmarkEnd w:id="5075"/>
      <w:r>
        <w:rPr>
          <w:rtl/>
        </w:rPr>
        <w:t xml:space="preserve">שהייתי </w:t>
      </w:r>
      <w:bookmarkStart w:id="5076" w:name="_ETM_Q17_329139"/>
      <w:bookmarkEnd w:id="5076"/>
      <w:r>
        <w:rPr>
          <w:rtl/>
        </w:rPr>
        <w:t>כ</w:t>
      </w:r>
      <w:r>
        <w:rPr>
          <w:rFonts w:hint="cs"/>
          <w:rtl/>
        </w:rPr>
        <w:t>א</w:t>
      </w:r>
      <w:r>
        <w:rPr>
          <w:rtl/>
        </w:rPr>
        <w:t>ן</w:t>
      </w:r>
      <w:r>
        <w:rPr>
          <w:rFonts w:hint="cs"/>
          <w:rtl/>
        </w:rPr>
        <w:t>;</w:t>
      </w:r>
      <w:r>
        <w:rPr>
          <w:rtl/>
        </w:rPr>
        <w:t xml:space="preserve"> </w:t>
      </w:r>
      <w:bookmarkStart w:id="5077" w:name="_ETM_Q17_330740"/>
      <w:bookmarkEnd w:id="5077"/>
      <w:r>
        <w:rPr>
          <w:rtl/>
        </w:rPr>
        <w:t xml:space="preserve">אני </w:t>
      </w:r>
      <w:bookmarkStart w:id="5078" w:name="_ETM_Q17_331010"/>
      <w:bookmarkEnd w:id="5078"/>
      <w:r>
        <w:rPr>
          <w:rtl/>
        </w:rPr>
        <w:t xml:space="preserve">לא </w:t>
      </w:r>
      <w:bookmarkStart w:id="5079" w:name="_ETM_Q17_331160"/>
      <w:bookmarkEnd w:id="5079"/>
      <w:r>
        <w:rPr>
          <w:rtl/>
        </w:rPr>
        <w:t xml:space="preserve">זוכר </w:t>
      </w:r>
      <w:bookmarkStart w:id="5080" w:name="_ETM_Q17_332620"/>
      <w:bookmarkEnd w:id="5080"/>
      <w:r>
        <w:rPr>
          <w:rtl/>
        </w:rPr>
        <w:t xml:space="preserve">כזאת </w:t>
      </w:r>
      <w:bookmarkStart w:id="5081" w:name="_ETM_Q17_333340"/>
      <w:bookmarkEnd w:id="5081"/>
      <w:r>
        <w:rPr>
          <w:rtl/>
        </w:rPr>
        <w:t xml:space="preserve">התערבות </w:t>
      </w:r>
      <w:bookmarkStart w:id="5082" w:name="_ETM_Q17_333969"/>
      <w:bookmarkEnd w:id="5082"/>
      <w:r>
        <w:rPr>
          <w:rtl/>
        </w:rPr>
        <w:t xml:space="preserve">של </w:t>
      </w:r>
      <w:bookmarkStart w:id="5083" w:name="_ETM_Q17_334120"/>
      <w:bookmarkEnd w:id="5083"/>
      <w:r>
        <w:rPr>
          <w:rtl/>
        </w:rPr>
        <w:t xml:space="preserve">בית </w:t>
      </w:r>
      <w:bookmarkStart w:id="5084" w:name="_ETM_Q17_334419"/>
      <w:bookmarkEnd w:id="5084"/>
      <w:r>
        <w:rPr>
          <w:rtl/>
        </w:rPr>
        <w:t>המשפט</w:t>
      </w:r>
      <w:r>
        <w:rPr>
          <w:rFonts w:hint="cs"/>
          <w:rtl/>
        </w:rPr>
        <w:t>,</w:t>
      </w:r>
      <w:r>
        <w:rPr>
          <w:rtl/>
        </w:rPr>
        <w:t xml:space="preserve"> </w:t>
      </w:r>
      <w:bookmarkStart w:id="5085" w:name="_ETM_Q17_336060"/>
      <w:bookmarkEnd w:id="5085"/>
      <w:r>
        <w:rPr>
          <w:rtl/>
        </w:rPr>
        <w:t xml:space="preserve">שיותר </w:t>
      </w:r>
      <w:bookmarkStart w:id="5086" w:name="_ETM_Q17_336750"/>
      <w:bookmarkEnd w:id="5086"/>
      <w:r>
        <w:rPr>
          <w:rtl/>
        </w:rPr>
        <w:t xml:space="preserve">ויותר </w:t>
      </w:r>
      <w:bookmarkStart w:id="5087" w:name="_ETM_Q17_337379"/>
      <w:bookmarkStart w:id="5088" w:name="_ETM_Q17_337500"/>
      <w:bookmarkEnd w:id="5087"/>
      <w:bookmarkEnd w:id="5088"/>
      <w:r>
        <w:rPr>
          <w:rtl/>
        </w:rPr>
        <w:t xml:space="preserve">נוגס </w:t>
      </w:r>
      <w:bookmarkStart w:id="5089" w:name="_ETM_Q17_338310"/>
      <w:bookmarkEnd w:id="5089"/>
      <w:r>
        <w:rPr>
          <w:rtl/>
        </w:rPr>
        <w:t xml:space="preserve">בסמכויות </w:t>
      </w:r>
      <w:bookmarkStart w:id="5090" w:name="_ETM_Q17_339090"/>
      <w:bookmarkEnd w:id="5090"/>
      <w:r>
        <w:rPr>
          <w:rtl/>
        </w:rPr>
        <w:t xml:space="preserve">של </w:t>
      </w:r>
      <w:bookmarkStart w:id="5091" w:name="_ETM_Q17_339270"/>
      <w:bookmarkEnd w:id="5091"/>
      <w:r>
        <w:rPr>
          <w:rtl/>
        </w:rPr>
        <w:t xml:space="preserve">חברי </w:t>
      </w:r>
      <w:bookmarkStart w:id="5092" w:name="_ETM_Q17_339629"/>
      <w:bookmarkEnd w:id="5092"/>
      <w:r>
        <w:rPr>
          <w:rtl/>
        </w:rPr>
        <w:t>הכנסת</w:t>
      </w:r>
      <w:r>
        <w:rPr>
          <w:rFonts w:hint="cs"/>
          <w:rtl/>
        </w:rPr>
        <w:t>,</w:t>
      </w:r>
      <w:r>
        <w:rPr>
          <w:rtl/>
        </w:rPr>
        <w:t xml:space="preserve"> </w:t>
      </w:r>
      <w:bookmarkStart w:id="5093" w:name="_ETM_Q17_342169"/>
      <w:bookmarkEnd w:id="5093"/>
      <w:r>
        <w:rPr>
          <w:rFonts w:hint="cs"/>
          <w:rtl/>
        </w:rPr>
        <w:t>ש</w:t>
      </w:r>
      <w:r>
        <w:rPr>
          <w:rtl/>
        </w:rPr>
        <w:t xml:space="preserve">יותר </w:t>
      </w:r>
      <w:bookmarkStart w:id="5094" w:name="_ETM_Q17_342620"/>
      <w:bookmarkEnd w:id="5094"/>
      <w:r>
        <w:rPr>
          <w:rtl/>
        </w:rPr>
        <w:t xml:space="preserve">ויותר </w:t>
      </w:r>
      <w:bookmarkStart w:id="5095" w:name="_ETM_Q17_343190"/>
      <w:bookmarkEnd w:id="5095"/>
      <w:r>
        <w:rPr>
          <w:rtl/>
        </w:rPr>
        <w:t xml:space="preserve">נוגס </w:t>
      </w:r>
      <w:bookmarkStart w:id="5096" w:name="_ETM_Q17_344500"/>
      <w:bookmarkEnd w:id="5096"/>
      <w:r>
        <w:rPr>
          <w:rtl/>
        </w:rPr>
        <w:t xml:space="preserve">במעמדה </w:t>
      </w:r>
      <w:bookmarkStart w:id="5097" w:name="_ETM_Q17_345430"/>
      <w:bookmarkEnd w:id="5097"/>
      <w:r>
        <w:rPr>
          <w:rtl/>
        </w:rPr>
        <w:t xml:space="preserve">של </w:t>
      </w:r>
      <w:bookmarkStart w:id="5098" w:name="_ETM_Q17_345669"/>
      <w:bookmarkEnd w:id="5098"/>
      <w:r>
        <w:rPr>
          <w:rtl/>
        </w:rPr>
        <w:t>הכנסת</w:t>
      </w:r>
      <w:r>
        <w:rPr>
          <w:rFonts w:hint="cs"/>
          <w:rtl/>
        </w:rPr>
        <w:t>,</w:t>
      </w:r>
      <w:r>
        <w:rPr>
          <w:rtl/>
        </w:rPr>
        <w:t xml:space="preserve"> </w:t>
      </w:r>
      <w:bookmarkStart w:id="5099" w:name="_ETM_Q17_347639"/>
      <w:bookmarkEnd w:id="5099"/>
      <w:r>
        <w:rPr>
          <w:rFonts w:hint="cs"/>
          <w:rtl/>
        </w:rPr>
        <w:t>ש</w:t>
      </w:r>
      <w:r>
        <w:rPr>
          <w:rtl/>
        </w:rPr>
        <w:t xml:space="preserve">יותר </w:t>
      </w:r>
      <w:bookmarkStart w:id="5100" w:name="_ETM_Q17_348090"/>
      <w:bookmarkEnd w:id="5100"/>
      <w:r>
        <w:rPr>
          <w:rtl/>
        </w:rPr>
        <w:t xml:space="preserve">ויותר </w:t>
      </w:r>
      <w:bookmarkStart w:id="5101" w:name="_ETM_Q17_348659"/>
      <w:bookmarkEnd w:id="5101"/>
      <w:r>
        <w:rPr>
          <w:rtl/>
        </w:rPr>
        <w:t xml:space="preserve">נוגס </w:t>
      </w:r>
      <w:bookmarkStart w:id="5102" w:name="_ETM_Q17_349260"/>
      <w:bookmarkEnd w:id="5102"/>
      <w:r>
        <w:rPr>
          <w:rtl/>
        </w:rPr>
        <w:t xml:space="preserve">בעובדה </w:t>
      </w:r>
      <w:bookmarkStart w:id="5103" w:name="_ETM_Q17_350650"/>
      <w:bookmarkEnd w:id="5103"/>
      <w:r w:rsidR="00BD444C">
        <w:rPr>
          <w:rFonts w:hint="cs"/>
          <w:rtl/>
        </w:rPr>
        <w:t xml:space="preserve">– </w:t>
      </w:r>
      <w:r>
        <w:rPr>
          <w:rFonts w:hint="cs"/>
          <w:rtl/>
        </w:rPr>
        <w:t xml:space="preserve">נקום </w:t>
      </w:r>
      <w:bookmarkStart w:id="5104" w:name="_ETM_Q17_351219"/>
      <w:bookmarkEnd w:id="5104"/>
      <w:r>
        <w:rPr>
          <w:rtl/>
        </w:rPr>
        <w:t xml:space="preserve">פה </w:t>
      </w:r>
      <w:bookmarkStart w:id="5105" w:name="_ETM_Q17_351459"/>
      <w:bookmarkEnd w:id="5105"/>
      <w:r>
        <w:rPr>
          <w:rtl/>
        </w:rPr>
        <w:t xml:space="preserve">בוקר </w:t>
      </w:r>
      <w:bookmarkStart w:id="5106" w:name="_ETM_Q17_351939"/>
      <w:bookmarkStart w:id="5107" w:name="_ETM_Q17_353120"/>
      <w:bookmarkEnd w:id="5106"/>
      <w:bookmarkEnd w:id="5107"/>
      <w:r>
        <w:rPr>
          <w:rFonts w:hint="cs"/>
          <w:rtl/>
        </w:rPr>
        <w:t xml:space="preserve">אחד </w:t>
      </w:r>
      <w:r>
        <w:rPr>
          <w:rtl/>
        </w:rPr>
        <w:t xml:space="preserve">ואנחנו </w:t>
      </w:r>
      <w:bookmarkStart w:id="5108" w:name="_ETM_Q17_353840"/>
      <w:bookmarkEnd w:id="5108"/>
      <w:r>
        <w:rPr>
          <w:rtl/>
        </w:rPr>
        <w:t xml:space="preserve">הכנסת </w:t>
      </w:r>
      <w:bookmarkStart w:id="5109" w:name="_ETM_Q17_354499"/>
      <w:bookmarkEnd w:id="5109"/>
      <w:r>
        <w:rPr>
          <w:rtl/>
        </w:rPr>
        <w:t xml:space="preserve">נהיה </w:t>
      </w:r>
      <w:bookmarkStart w:id="5110" w:name="_ETM_Q17_354889"/>
      <w:bookmarkEnd w:id="5110"/>
      <w:r>
        <w:rPr>
          <w:rtl/>
        </w:rPr>
        <w:t xml:space="preserve">בית </w:t>
      </w:r>
      <w:bookmarkStart w:id="5111" w:name="_ETM_Q17_355189"/>
      <w:bookmarkEnd w:id="5111"/>
      <w:r>
        <w:rPr>
          <w:rtl/>
        </w:rPr>
        <w:t>הלורדים</w:t>
      </w:r>
      <w:r>
        <w:rPr>
          <w:rFonts w:hint="cs"/>
          <w:rtl/>
        </w:rPr>
        <w:t>.</w:t>
      </w:r>
      <w:bookmarkStart w:id="5112" w:name="_ETM_Q17_357720"/>
      <w:bookmarkEnd w:id="5112"/>
      <w:r>
        <w:rPr>
          <w:rFonts w:hint="cs"/>
          <w:rtl/>
        </w:rPr>
        <w:t xml:space="preserve"> </w:t>
      </w:r>
      <w:r>
        <w:rPr>
          <w:rtl/>
        </w:rPr>
        <w:t xml:space="preserve">אנחנו נוכל </w:t>
      </w:r>
      <w:bookmarkStart w:id="5113" w:name="_ETM_Q17_358860"/>
      <w:bookmarkEnd w:id="5113"/>
      <w:r>
        <w:rPr>
          <w:rFonts w:hint="cs"/>
          <w:rtl/>
        </w:rPr>
        <w:t>להביע</w:t>
      </w:r>
      <w:r>
        <w:rPr>
          <w:rtl/>
        </w:rPr>
        <w:t xml:space="preserve"> </w:t>
      </w:r>
      <w:bookmarkStart w:id="5114" w:name="_ETM_Q17_359430"/>
      <w:bookmarkEnd w:id="5114"/>
      <w:r>
        <w:rPr>
          <w:rtl/>
        </w:rPr>
        <w:t>עמדות</w:t>
      </w:r>
      <w:r>
        <w:rPr>
          <w:rFonts w:hint="cs"/>
          <w:rtl/>
        </w:rPr>
        <w:t>,</w:t>
      </w:r>
      <w:r>
        <w:rPr>
          <w:rtl/>
        </w:rPr>
        <w:t xml:space="preserve"> </w:t>
      </w:r>
      <w:bookmarkStart w:id="5115" w:name="_ETM_Q17_360630"/>
      <w:bookmarkEnd w:id="5115"/>
      <w:r>
        <w:rPr>
          <w:rFonts w:hint="cs"/>
          <w:rtl/>
        </w:rPr>
        <w:t>ל</w:t>
      </w:r>
      <w:r>
        <w:rPr>
          <w:rtl/>
        </w:rPr>
        <w:t xml:space="preserve">דון </w:t>
      </w:r>
      <w:bookmarkStart w:id="5116" w:name="_ETM_Q17_361080"/>
      <w:bookmarkEnd w:id="5116"/>
      <w:r>
        <w:rPr>
          <w:rtl/>
        </w:rPr>
        <w:t>דיוני</w:t>
      </w:r>
      <w:r>
        <w:rPr>
          <w:rFonts w:hint="cs"/>
          <w:rtl/>
        </w:rPr>
        <w:t>ם</w:t>
      </w:r>
      <w:r>
        <w:rPr>
          <w:rtl/>
        </w:rPr>
        <w:t xml:space="preserve"> </w:t>
      </w:r>
      <w:bookmarkStart w:id="5117" w:name="_ETM_Q17_361470"/>
      <w:bookmarkEnd w:id="5117"/>
      <w:r>
        <w:rPr>
          <w:rtl/>
        </w:rPr>
        <w:t>פילוסופיים</w:t>
      </w:r>
      <w:r>
        <w:rPr>
          <w:rFonts w:hint="cs"/>
          <w:rtl/>
        </w:rPr>
        <w:t>,</w:t>
      </w:r>
      <w:r>
        <w:rPr>
          <w:rtl/>
        </w:rPr>
        <w:t xml:space="preserve"> </w:t>
      </w:r>
      <w:bookmarkStart w:id="5118" w:name="_ETM_Q17_363139"/>
      <w:bookmarkEnd w:id="5118"/>
      <w:r>
        <w:rPr>
          <w:rtl/>
        </w:rPr>
        <w:t xml:space="preserve">אבל </w:t>
      </w:r>
      <w:bookmarkStart w:id="5119" w:name="_ETM_Q17_363410"/>
      <w:bookmarkEnd w:id="5119"/>
      <w:r>
        <w:rPr>
          <w:rtl/>
        </w:rPr>
        <w:t xml:space="preserve">לא </w:t>
      </w:r>
      <w:bookmarkStart w:id="5120" w:name="_ETM_Q17_363500"/>
      <w:bookmarkEnd w:id="5120"/>
      <w:r>
        <w:rPr>
          <w:rFonts w:hint="cs"/>
          <w:rtl/>
        </w:rPr>
        <w:t>נ</w:t>
      </w:r>
      <w:r>
        <w:rPr>
          <w:rtl/>
        </w:rPr>
        <w:t xml:space="preserve">קבל </w:t>
      </w:r>
      <w:bookmarkStart w:id="5121" w:name="_ETM_Q17_363919"/>
      <w:bookmarkEnd w:id="5121"/>
      <w:r>
        <w:rPr>
          <w:rtl/>
        </w:rPr>
        <w:t xml:space="preserve">החלטות </w:t>
      </w:r>
      <w:bookmarkStart w:id="5122" w:name="_ETM_Q17_364520"/>
      <w:bookmarkEnd w:id="5122"/>
      <w:r>
        <w:rPr>
          <w:rtl/>
        </w:rPr>
        <w:t xml:space="preserve">של </w:t>
      </w:r>
      <w:bookmarkStart w:id="5123" w:name="_ETM_Q17_364700"/>
      <w:bookmarkEnd w:id="5123"/>
      <w:r>
        <w:rPr>
          <w:rtl/>
        </w:rPr>
        <w:t>חקיקה</w:t>
      </w:r>
      <w:r>
        <w:rPr>
          <w:rFonts w:hint="cs"/>
          <w:rtl/>
        </w:rPr>
        <w:t>,</w:t>
      </w:r>
      <w:r>
        <w:rPr>
          <w:rtl/>
        </w:rPr>
        <w:t xml:space="preserve"> </w:t>
      </w:r>
      <w:bookmarkStart w:id="5124" w:name="_ETM_Q17_365300"/>
      <w:bookmarkEnd w:id="5124"/>
      <w:r>
        <w:rPr>
          <w:rtl/>
        </w:rPr>
        <w:t>שז</w:t>
      </w:r>
      <w:r>
        <w:rPr>
          <w:rFonts w:hint="cs"/>
          <w:rtl/>
        </w:rPr>
        <w:t>ה</w:t>
      </w:r>
      <w:r>
        <w:rPr>
          <w:rtl/>
        </w:rPr>
        <w:t xml:space="preserve"> </w:t>
      </w:r>
      <w:bookmarkStart w:id="5125" w:name="_ETM_Q17_365599"/>
      <w:bookmarkEnd w:id="5125"/>
      <w:r>
        <w:rPr>
          <w:rtl/>
        </w:rPr>
        <w:t xml:space="preserve">עיקר </w:t>
      </w:r>
      <w:bookmarkStart w:id="5126" w:name="_ETM_Q17_365959"/>
      <w:bookmarkEnd w:id="5126"/>
      <w:r>
        <w:rPr>
          <w:rtl/>
        </w:rPr>
        <w:t xml:space="preserve">העבודה </w:t>
      </w:r>
      <w:bookmarkStart w:id="5127" w:name="_ETM_Q17_366500"/>
      <w:bookmarkEnd w:id="5127"/>
      <w:r>
        <w:rPr>
          <w:rtl/>
        </w:rPr>
        <w:t>שלנו</w:t>
      </w:r>
      <w:r>
        <w:rPr>
          <w:rFonts w:hint="cs"/>
          <w:rtl/>
        </w:rPr>
        <w:t>.</w:t>
      </w:r>
      <w:r>
        <w:rPr>
          <w:rtl/>
        </w:rPr>
        <w:t xml:space="preserve"> </w:t>
      </w:r>
      <w:bookmarkStart w:id="5128" w:name="_ETM_Q17_370050"/>
      <w:bookmarkEnd w:id="5128"/>
      <w:r>
        <w:rPr>
          <w:rtl/>
        </w:rPr>
        <w:t xml:space="preserve">בית </w:t>
      </w:r>
      <w:bookmarkStart w:id="5129" w:name="_ETM_Q17_370530"/>
      <w:bookmarkEnd w:id="5129"/>
      <w:r>
        <w:rPr>
          <w:rtl/>
        </w:rPr>
        <w:t xml:space="preserve">המשפט </w:t>
      </w:r>
      <w:bookmarkStart w:id="5130" w:name="_ETM_Q17_371190"/>
      <w:bookmarkEnd w:id="5130"/>
      <w:r>
        <w:rPr>
          <w:rtl/>
        </w:rPr>
        <w:t xml:space="preserve">הוא </w:t>
      </w:r>
      <w:bookmarkStart w:id="5131" w:name="_ETM_Q17_371340"/>
      <w:bookmarkStart w:id="5132" w:name="_ETM_Q17_371610"/>
      <w:bookmarkEnd w:id="5131"/>
      <w:bookmarkEnd w:id="5132"/>
      <w:r>
        <w:rPr>
          <w:rtl/>
        </w:rPr>
        <w:t xml:space="preserve">שיחליט </w:t>
      </w:r>
      <w:bookmarkStart w:id="5133" w:name="_ETM_Q17_372180"/>
      <w:bookmarkEnd w:id="5133"/>
      <w:r>
        <w:rPr>
          <w:rtl/>
        </w:rPr>
        <w:t xml:space="preserve">בסופו </w:t>
      </w:r>
      <w:bookmarkStart w:id="5134" w:name="_ETM_Q17_372660"/>
      <w:bookmarkEnd w:id="5134"/>
      <w:r>
        <w:rPr>
          <w:rtl/>
        </w:rPr>
        <w:t xml:space="preserve">של </w:t>
      </w:r>
      <w:bookmarkStart w:id="5135" w:name="_ETM_Q17_372840"/>
      <w:bookmarkEnd w:id="5135"/>
      <w:r>
        <w:rPr>
          <w:rtl/>
        </w:rPr>
        <w:t>דבר</w:t>
      </w:r>
      <w:bookmarkStart w:id="5136" w:name="_ETM_Q17_373919"/>
      <w:bookmarkEnd w:id="5136"/>
      <w:r>
        <w:rPr>
          <w:rFonts w:hint="cs"/>
          <w:rtl/>
        </w:rPr>
        <w:t xml:space="preserve"> </w:t>
      </w:r>
      <w:r>
        <w:rPr>
          <w:rtl/>
        </w:rPr>
        <w:t xml:space="preserve">אם </w:t>
      </w:r>
      <w:bookmarkStart w:id="5137" w:name="_ETM_Q17_374250"/>
      <w:bookmarkEnd w:id="5137"/>
      <w:r>
        <w:rPr>
          <w:rtl/>
        </w:rPr>
        <w:t xml:space="preserve">אנחנו </w:t>
      </w:r>
      <w:bookmarkStart w:id="5138" w:name="_ETM_Q17_375490"/>
      <w:bookmarkEnd w:id="5138"/>
      <w:r>
        <w:rPr>
          <w:rtl/>
        </w:rPr>
        <w:t>רשאים</w:t>
      </w:r>
      <w:r>
        <w:rPr>
          <w:rFonts w:hint="cs"/>
          <w:rtl/>
        </w:rPr>
        <w:t>,</w:t>
      </w:r>
      <w:r>
        <w:rPr>
          <w:rtl/>
        </w:rPr>
        <w:t xml:space="preserve"> </w:t>
      </w:r>
      <w:bookmarkStart w:id="5139" w:name="_ETM_Q17_377150"/>
      <w:bookmarkEnd w:id="5139"/>
      <w:r>
        <w:rPr>
          <w:rtl/>
        </w:rPr>
        <w:t xml:space="preserve">זכאים </w:t>
      </w:r>
      <w:bookmarkStart w:id="5140" w:name="_ETM_Q17_377989"/>
      <w:bookmarkEnd w:id="5140"/>
      <w:r>
        <w:rPr>
          <w:rtl/>
        </w:rPr>
        <w:t xml:space="preserve">או </w:t>
      </w:r>
      <w:bookmarkStart w:id="5141" w:name="_ETM_Q17_378079"/>
      <w:bookmarkEnd w:id="5141"/>
      <w:r>
        <w:rPr>
          <w:rtl/>
        </w:rPr>
        <w:t xml:space="preserve">אפילו </w:t>
      </w:r>
      <w:bookmarkStart w:id="5142" w:name="_ETM_Q17_378439"/>
      <w:bookmarkEnd w:id="5142"/>
      <w:r>
        <w:rPr>
          <w:rtl/>
        </w:rPr>
        <w:t xml:space="preserve">חייבים </w:t>
      </w:r>
      <w:bookmarkStart w:id="5143" w:name="_ETM_Q17_379519"/>
      <w:bookmarkEnd w:id="5143"/>
      <w:r>
        <w:rPr>
          <w:rtl/>
        </w:rPr>
        <w:t xml:space="preserve">לקבל </w:t>
      </w:r>
      <w:bookmarkStart w:id="5144" w:name="_ETM_Q17_380120"/>
      <w:bookmarkEnd w:id="5144"/>
      <w:r>
        <w:rPr>
          <w:rtl/>
        </w:rPr>
        <w:t xml:space="preserve">החלטות </w:t>
      </w:r>
      <w:bookmarkStart w:id="5145" w:name="_ETM_Q17_381909"/>
      <w:bookmarkEnd w:id="5145"/>
      <w:r>
        <w:rPr>
          <w:rtl/>
        </w:rPr>
        <w:t xml:space="preserve">או </w:t>
      </w:r>
      <w:bookmarkStart w:id="5146" w:name="_ETM_Q17_382060"/>
      <w:bookmarkStart w:id="5147" w:name="_ETM_Q17_382629"/>
      <w:bookmarkEnd w:id="5146"/>
      <w:bookmarkEnd w:id="5147"/>
      <w:r>
        <w:rPr>
          <w:rFonts w:hint="cs"/>
          <w:rtl/>
        </w:rPr>
        <w:t>ש</w:t>
      </w:r>
      <w:r>
        <w:rPr>
          <w:rtl/>
        </w:rPr>
        <w:t xml:space="preserve">אין </w:t>
      </w:r>
      <w:bookmarkStart w:id="5148" w:name="_ETM_Q17_382780"/>
      <w:bookmarkEnd w:id="5148"/>
      <w:r>
        <w:rPr>
          <w:rtl/>
        </w:rPr>
        <w:t xml:space="preserve">לנו </w:t>
      </w:r>
      <w:bookmarkStart w:id="5149" w:name="_ETM_Q17_382959"/>
      <w:bookmarkEnd w:id="5149"/>
      <w:r>
        <w:rPr>
          <w:rFonts w:hint="cs"/>
          <w:rtl/>
        </w:rPr>
        <w:t xml:space="preserve">סמכות. </w:t>
      </w:r>
      <w:bookmarkStart w:id="5150" w:name="_ETM_Q17_383230"/>
      <w:bookmarkStart w:id="5151" w:name="_ETM_Q17_384510"/>
      <w:bookmarkEnd w:id="5150"/>
      <w:bookmarkEnd w:id="5151"/>
      <w:r>
        <w:rPr>
          <w:rtl/>
        </w:rPr>
        <w:t xml:space="preserve">אנחנו </w:t>
      </w:r>
      <w:bookmarkStart w:id="5152" w:name="_ETM_Q17_384900"/>
      <w:bookmarkEnd w:id="5152"/>
      <w:r>
        <w:rPr>
          <w:rtl/>
        </w:rPr>
        <w:t xml:space="preserve">צריכים </w:t>
      </w:r>
      <w:bookmarkStart w:id="5153" w:name="_ETM_Q17_385379"/>
      <w:bookmarkEnd w:id="5153"/>
      <w:r>
        <w:rPr>
          <w:rtl/>
        </w:rPr>
        <w:t xml:space="preserve">לחכות </w:t>
      </w:r>
      <w:bookmarkStart w:id="5154" w:name="_ETM_Q17_385830"/>
      <w:bookmarkEnd w:id="5154"/>
      <w:r>
        <w:rPr>
          <w:rtl/>
        </w:rPr>
        <w:t>–</w:t>
      </w:r>
      <w:r>
        <w:rPr>
          <w:rFonts w:hint="cs"/>
          <w:rtl/>
        </w:rPr>
        <w:t xml:space="preserve"> </w:t>
      </w:r>
      <w:r>
        <w:rPr>
          <w:rtl/>
        </w:rPr>
        <w:t xml:space="preserve">אנחנו </w:t>
      </w:r>
      <w:bookmarkStart w:id="5155" w:name="_ETM_Q17_386129"/>
      <w:bookmarkEnd w:id="5155"/>
      <w:r>
        <w:rPr>
          <w:rtl/>
        </w:rPr>
        <w:t xml:space="preserve">נבחרים </w:t>
      </w:r>
      <w:bookmarkStart w:id="5156" w:name="_ETM_Q17_386669"/>
      <w:bookmarkEnd w:id="5156"/>
      <w:r>
        <w:rPr>
          <w:rtl/>
        </w:rPr>
        <w:t>ע</w:t>
      </w:r>
      <w:r>
        <w:rPr>
          <w:rFonts w:hint="cs"/>
          <w:rtl/>
        </w:rPr>
        <w:t>ל ידי</w:t>
      </w:r>
      <w:r>
        <w:rPr>
          <w:rtl/>
        </w:rPr>
        <w:t xml:space="preserve"> </w:t>
      </w:r>
      <w:bookmarkStart w:id="5157" w:name="_ETM_Q17_387000"/>
      <w:bookmarkEnd w:id="5157"/>
      <w:r>
        <w:rPr>
          <w:rtl/>
        </w:rPr>
        <w:t>הציבור</w:t>
      </w:r>
      <w:bookmarkStart w:id="5158" w:name="_ETM_Q17_388100"/>
      <w:bookmarkEnd w:id="5158"/>
      <w:r w:rsidR="00BD444C">
        <w:rPr>
          <w:rFonts w:hint="cs"/>
          <w:rtl/>
        </w:rPr>
        <w:t>,</w:t>
      </w:r>
      <w:r>
        <w:rPr>
          <w:rFonts w:hint="cs"/>
          <w:rtl/>
        </w:rPr>
        <w:t xml:space="preserve"> </w:t>
      </w:r>
      <w:r>
        <w:rPr>
          <w:rtl/>
        </w:rPr>
        <w:t xml:space="preserve">ואנחנו </w:t>
      </w:r>
      <w:bookmarkStart w:id="5159" w:name="_ETM_Q17_388520"/>
      <w:bookmarkEnd w:id="5159"/>
      <w:r>
        <w:rPr>
          <w:rtl/>
        </w:rPr>
        <w:t xml:space="preserve">צריכים </w:t>
      </w:r>
      <w:bookmarkStart w:id="5160" w:name="_ETM_Q17_389090"/>
      <w:bookmarkEnd w:id="5160"/>
      <w:r>
        <w:rPr>
          <w:rtl/>
        </w:rPr>
        <w:t xml:space="preserve">לחכות </w:t>
      </w:r>
      <w:bookmarkStart w:id="5161" w:name="_ETM_Q17_389630"/>
      <w:bookmarkEnd w:id="5161"/>
      <w:r>
        <w:rPr>
          <w:rFonts w:hint="cs"/>
          <w:rtl/>
        </w:rPr>
        <w:t>לאלה שלא</w:t>
      </w:r>
      <w:r>
        <w:rPr>
          <w:rtl/>
        </w:rPr>
        <w:t xml:space="preserve"> </w:t>
      </w:r>
      <w:bookmarkStart w:id="5162" w:name="_ETM_Q17_391239"/>
      <w:bookmarkEnd w:id="5162"/>
      <w:r>
        <w:rPr>
          <w:rtl/>
        </w:rPr>
        <w:t xml:space="preserve">נבחרים </w:t>
      </w:r>
      <w:bookmarkStart w:id="5163" w:name="_ETM_Q17_391870"/>
      <w:bookmarkEnd w:id="5163"/>
      <w:r>
        <w:rPr>
          <w:rtl/>
        </w:rPr>
        <w:t>ע</w:t>
      </w:r>
      <w:bookmarkStart w:id="5164" w:name="_ETM_Q17_392169"/>
      <w:bookmarkEnd w:id="5164"/>
      <w:r>
        <w:rPr>
          <w:rFonts w:hint="cs"/>
          <w:rtl/>
        </w:rPr>
        <w:t xml:space="preserve">ל ידי </w:t>
      </w:r>
      <w:r>
        <w:rPr>
          <w:rtl/>
        </w:rPr>
        <w:t>הציבור</w:t>
      </w:r>
      <w:r>
        <w:rPr>
          <w:rFonts w:hint="cs"/>
          <w:rtl/>
        </w:rPr>
        <w:t>,</w:t>
      </w:r>
      <w:r>
        <w:rPr>
          <w:rtl/>
        </w:rPr>
        <w:t xml:space="preserve"> </w:t>
      </w:r>
      <w:bookmarkStart w:id="5165" w:name="_ETM_Q17_394999"/>
      <w:bookmarkEnd w:id="5165"/>
      <w:r>
        <w:rPr>
          <w:rtl/>
        </w:rPr>
        <w:t xml:space="preserve">שנבחרים </w:t>
      </w:r>
      <w:bookmarkStart w:id="5166" w:name="_ETM_Q17_395900"/>
      <w:bookmarkEnd w:id="5166"/>
      <w:r>
        <w:rPr>
          <w:rtl/>
        </w:rPr>
        <w:t xml:space="preserve">בלי </w:t>
      </w:r>
      <w:bookmarkStart w:id="5167" w:name="_ETM_Q17_396260"/>
      <w:bookmarkEnd w:id="5167"/>
      <w:r>
        <w:rPr>
          <w:rtl/>
        </w:rPr>
        <w:t xml:space="preserve">שאנחנו </w:t>
      </w:r>
      <w:bookmarkStart w:id="5168" w:name="_ETM_Q17_396709"/>
      <w:bookmarkEnd w:id="5168"/>
      <w:r>
        <w:rPr>
          <w:rtl/>
        </w:rPr>
        <w:t xml:space="preserve">יודעים </w:t>
      </w:r>
      <w:bookmarkStart w:id="5169" w:name="_ETM_Q17_397219"/>
      <w:bookmarkEnd w:id="5169"/>
      <w:r>
        <w:rPr>
          <w:rtl/>
        </w:rPr>
        <w:t xml:space="preserve">איך </w:t>
      </w:r>
      <w:bookmarkStart w:id="5170" w:name="_ETM_Q17_397639"/>
      <w:bookmarkEnd w:id="5170"/>
      <w:r>
        <w:rPr>
          <w:rtl/>
        </w:rPr>
        <w:t>ולמה</w:t>
      </w:r>
      <w:r w:rsidR="00F33654">
        <w:rPr>
          <w:rFonts w:hint="cs"/>
          <w:rtl/>
        </w:rPr>
        <w:t>.</w:t>
      </w:r>
      <w:r>
        <w:rPr>
          <w:rtl/>
        </w:rPr>
        <w:t xml:space="preserve"> </w:t>
      </w:r>
      <w:bookmarkStart w:id="5171" w:name="_ETM_Q17_399319"/>
      <w:bookmarkEnd w:id="5171"/>
      <w:r>
        <w:rPr>
          <w:rtl/>
        </w:rPr>
        <w:t xml:space="preserve">אין </w:t>
      </w:r>
      <w:bookmarkStart w:id="5172" w:name="_ETM_Q17_399620"/>
      <w:bookmarkEnd w:id="5172"/>
      <w:r>
        <w:rPr>
          <w:rtl/>
        </w:rPr>
        <w:t>פרוטוקול</w:t>
      </w:r>
      <w:r>
        <w:rPr>
          <w:rFonts w:hint="cs"/>
          <w:rtl/>
        </w:rPr>
        <w:t>ים</w:t>
      </w:r>
      <w:r>
        <w:rPr>
          <w:rtl/>
        </w:rPr>
        <w:t xml:space="preserve"> </w:t>
      </w:r>
      <w:bookmarkStart w:id="5173" w:name="_ETM_Q17_400400"/>
      <w:bookmarkEnd w:id="5173"/>
      <w:r>
        <w:rPr>
          <w:rFonts w:hint="cs"/>
          <w:rtl/>
        </w:rPr>
        <w:t>מה</w:t>
      </w:r>
      <w:r>
        <w:rPr>
          <w:rtl/>
        </w:rPr>
        <w:t xml:space="preserve">וועדה </w:t>
      </w:r>
      <w:bookmarkStart w:id="5174" w:name="_ETM_Q17_401029"/>
      <w:bookmarkEnd w:id="5174"/>
      <w:r>
        <w:rPr>
          <w:rtl/>
        </w:rPr>
        <w:t xml:space="preserve">למינוי </w:t>
      </w:r>
      <w:bookmarkStart w:id="5175" w:name="_ETM_Q17_401389"/>
      <w:bookmarkEnd w:id="5175"/>
      <w:r>
        <w:rPr>
          <w:rtl/>
        </w:rPr>
        <w:t>שופטים</w:t>
      </w:r>
      <w:r>
        <w:rPr>
          <w:rFonts w:hint="cs"/>
          <w:rtl/>
        </w:rPr>
        <w:t>.</w:t>
      </w:r>
      <w:r>
        <w:rPr>
          <w:rtl/>
        </w:rPr>
        <w:t xml:space="preserve"> </w:t>
      </w:r>
      <w:bookmarkStart w:id="5176" w:name="_ETM_Q17_403890"/>
      <w:bookmarkEnd w:id="5176"/>
      <w:r>
        <w:rPr>
          <w:rtl/>
        </w:rPr>
        <w:t xml:space="preserve">יש </w:t>
      </w:r>
      <w:bookmarkStart w:id="5177" w:name="_ETM_Q17_404099"/>
      <w:bookmarkEnd w:id="5177"/>
      <w:r>
        <w:rPr>
          <w:rtl/>
        </w:rPr>
        <w:t xml:space="preserve">דברים </w:t>
      </w:r>
      <w:bookmarkStart w:id="5178" w:name="_ETM_Q17_404670"/>
      <w:bookmarkEnd w:id="5178"/>
      <w:r>
        <w:rPr>
          <w:rtl/>
        </w:rPr>
        <w:t>ש</w:t>
      </w:r>
      <w:bookmarkStart w:id="5179" w:name="_ETM_Q17_405480"/>
      <w:bookmarkEnd w:id="5179"/>
      <w:r>
        <w:rPr>
          <w:rFonts w:hint="cs"/>
          <w:rtl/>
        </w:rPr>
        <w:t>ה</w:t>
      </w:r>
      <w:r>
        <w:rPr>
          <w:rtl/>
        </w:rPr>
        <w:t xml:space="preserve">תקשורת </w:t>
      </w:r>
      <w:bookmarkStart w:id="5180" w:name="_ETM_Q17_406170"/>
      <w:bookmarkEnd w:id="5180"/>
      <w:r>
        <w:rPr>
          <w:rtl/>
        </w:rPr>
        <w:t xml:space="preserve">לפעמים </w:t>
      </w:r>
      <w:bookmarkStart w:id="5181" w:name="_ETM_Q17_406739"/>
      <w:bookmarkEnd w:id="5181"/>
      <w:r>
        <w:rPr>
          <w:rtl/>
        </w:rPr>
        <w:t xml:space="preserve">מקבלת </w:t>
      </w:r>
      <w:bookmarkStart w:id="5182" w:name="_ETM_Q17_407250"/>
      <w:bookmarkEnd w:id="5182"/>
      <w:r>
        <w:rPr>
          <w:rtl/>
        </w:rPr>
        <w:t xml:space="preserve">אומץ </w:t>
      </w:r>
      <w:bookmarkStart w:id="5183" w:name="_ETM_Q17_407610"/>
      <w:bookmarkEnd w:id="5183"/>
      <w:r>
        <w:rPr>
          <w:rtl/>
        </w:rPr>
        <w:t xml:space="preserve">וכותבת </w:t>
      </w:r>
      <w:bookmarkStart w:id="5184" w:name="_ETM_Q17_408750"/>
      <w:bookmarkEnd w:id="5184"/>
      <w:r>
        <w:rPr>
          <w:rtl/>
        </w:rPr>
        <w:t xml:space="preserve">איך </w:t>
      </w:r>
      <w:bookmarkStart w:id="5185" w:name="_ETM_Q17_408870"/>
      <w:bookmarkEnd w:id="5185"/>
      <w:r>
        <w:rPr>
          <w:rtl/>
        </w:rPr>
        <w:t xml:space="preserve">נבחר </w:t>
      </w:r>
      <w:bookmarkStart w:id="5186" w:name="_ETM_Q17_409290"/>
      <w:bookmarkEnd w:id="5186"/>
      <w:r>
        <w:rPr>
          <w:rtl/>
        </w:rPr>
        <w:t xml:space="preserve">שופט </w:t>
      </w:r>
      <w:bookmarkStart w:id="5187" w:name="_ETM_Q17_409709"/>
      <w:bookmarkEnd w:id="5187"/>
      <w:r>
        <w:rPr>
          <w:rtl/>
        </w:rPr>
        <w:t xml:space="preserve">כזה </w:t>
      </w:r>
      <w:bookmarkStart w:id="5188" w:name="_ETM_Q17_409980"/>
      <w:bookmarkEnd w:id="5188"/>
      <w:r>
        <w:rPr>
          <w:rtl/>
        </w:rPr>
        <w:t xml:space="preserve">או </w:t>
      </w:r>
      <w:bookmarkStart w:id="5189" w:name="_ETM_Q17_410069"/>
      <w:bookmarkEnd w:id="5189"/>
      <w:r>
        <w:rPr>
          <w:rtl/>
        </w:rPr>
        <w:t xml:space="preserve">שופט </w:t>
      </w:r>
      <w:bookmarkStart w:id="5190" w:name="_ETM_Q17_410459"/>
      <w:bookmarkEnd w:id="5190"/>
      <w:r>
        <w:rPr>
          <w:rtl/>
        </w:rPr>
        <w:t>אחר</w:t>
      </w:r>
      <w:bookmarkStart w:id="5191" w:name="_ETM_Q17_411269"/>
      <w:bookmarkStart w:id="5192" w:name="_ETM_Q17_413000"/>
      <w:bookmarkEnd w:id="5191"/>
      <w:bookmarkEnd w:id="5192"/>
      <w:r w:rsidR="00F33654">
        <w:rPr>
          <w:rFonts w:hint="cs"/>
          <w:rtl/>
        </w:rPr>
        <w:t>,</w:t>
      </w:r>
      <w:r>
        <w:rPr>
          <w:rFonts w:hint="cs"/>
          <w:rtl/>
        </w:rPr>
        <w:t xml:space="preserve"> </w:t>
      </w:r>
      <w:r>
        <w:rPr>
          <w:rtl/>
        </w:rPr>
        <w:t xml:space="preserve">אבל </w:t>
      </w:r>
      <w:bookmarkStart w:id="5193" w:name="_ETM_Q17_411599"/>
      <w:bookmarkEnd w:id="5193"/>
      <w:r>
        <w:rPr>
          <w:rtl/>
        </w:rPr>
        <w:t xml:space="preserve">אני </w:t>
      </w:r>
      <w:bookmarkStart w:id="5194" w:name="_ETM_Q17_411719"/>
      <w:bookmarkEnd w:id="5194"/>
      <w:r>
        <w:rPr>
          <w:rtl/>
        </w:rPr>
        <w:t xml:space="preserve">לא </w:t>
      </w:r>
      <w:bookmarkStart w:id="5195" w:name="_ETM_Q17_411810"/>
      <w:bookmarkEnd w:id="5195"/>
      <w:r>
        <w:rPr>
          <w:rtl/>
        </w:rPr>
        <w:t xml:space="preserve">נכנס </w:t>
      </w:r>
      <w:bookmarkStart w:id="5196" w:name="_ETM_Q17_412230"/>
      <w:bookmarkEnd w:id="5196"/>
      <w:r>
        <w:rPr>
          <w:rtl/>
        </w:rPr>
        <w:t xml:space="preserve">לעניין </w:t>
      </w:r>
      <w:bookmarkStart w:id="5197" w:name="_ETM_Q17_412620"/>
      <w:bookmarkEnd w:id="5197"/>
      <w:r>
        <w:rPr>
          <w:rtl/>
        </w:rPr>
        <w:t>הזה</w:t>
      </w:r>
      <w:r>
        <w:rPr>
          <w:rFonts w:hint="cs"/>
          <w:rtl/>
        </w:rPr>
        <w:t>,</w:t>
      </w:r>
      <w:r>
        <w:rPr>
          <w:rtl/>
        </w:rPr>
        <w:t xml:space="preserve"> </w:t>
      </w:r>
      <w:bookmarkStart w:id="5198" w:name="_ETM_Q17_412829"/>
      <w:bookmarkEnd w:id="5198"/>
      <w:r>
        <w:rPr>
          <w:rtl/>
        </w:rPr>
        <w:t xml:space="preserve">לא </w:t>
      </w:r>
      <w:bookmarkStart w:id="5199" w:name="_ETM_Q17_412950"/>
      <w:bookmarkEnd w:id="5199"/>
      <w:r>
        <w:rPr>
          <w:rtl/>
        </w:rPr>
        <w:t xml:space="preserve">בהצעת </w:t>
      </w:r>
      <w:bookmarkStart w:id="5200" w:name="_ETM_Q17_413459"/>
      <w:bookmarkEnd w:id="5200"/>
      <w:r>
        <w:rPr>
          <w:rtl/>
        </w:rPr>
        <w:t xml:space="preserve">החוק </w:t>
      </w:r>
      <w:bookmarkStart w:id="5201" w:name="_ETM_Q17_413819"/>
      <w:bookmarkEnd w:id="5201"/>
      <w:r>
        <w:rPr>
          <w:rtl/>
        </w:rPr>
        <w:t>הזאת</w:t>
      </w:r>
      <w:r>
        <w:rPr>
          <w:rFonts w:hint="cs"/>
          <w:rtl/>
        </w:rPr>
        <w:t>.</w:t>
      </w:r>
      <w:r>
        <w:rPr>
          <w:rtl/>
        </w:rPr>
        <w:t xml:space="preserve"> </w:t>
      </w:r>
      <w:bookmarkStart w:id="5202" w:name="_ETM_Q17_415219"/>
      <w:bookmarkEnd w:id="5202"/>
    </w:p>
    <w:p w:rsidR="00BD7FB7" w:rsidRDefault="00BD7FB7" w:rsidP="009C7056">
      <w:pPr>
        <w:rPr>
          <w:rtl/>
        </w:rPr>
      </w:pPr>
    </w:p>
    <w:p w:rsidR="00BD7FB7" w:rsidRDefault="00BD7FB7" w:rsidP="00F33654">
      <w:pPr>
        <w:rPr>
          <w:rtl/>
        </w:rPr>
      </w:pPr>
      <w:bookmarkStart w:id="5203" w:name="_ETM_Q17_412000"/>
      <w:bookmarkEnd w:id="5203"/>
      <w:r>
        <w:rPr>
          <w:rtl/>
        </w:rPr>
        <w:t xml:space="preserve">אני </w:t>
      </w:r>
      <w:bookmarkStart w:id="5204" w:name="_ETM_Q17_415609"/>
      <w:bookmarkEnd w:id="5204"/>
      <w:r>
        <w:rPr>
          <w:rtl/>
        </w:rPr>
        <w:t xml:space="preserve">מדבר </w:t>
      </w:r>
      <w:bookmarkStart w:id="5205" w:name="_ETM_Q17_416120"/>
      <w:bookmarkEnd w:id="5205"/>
      <w:r>
        <w:rPr>
          <w:rtl/>
        </w:rPr>
        <w:t xml:space="preserve">על </w:t>
      </w:r>
      <w:bookmarkStart w:id="5206" w:name="_ETM_Q17_416269"/>
      <w:bookmarkEnd w:id="5206"/>
      <w:r>
        <w:rPr>
          <w:rFonts w:hint="cs"/>
          <w:rtl/>
        </w:rPr>
        <w:t>ה</w:t>
      </w:r>
      <w:r>
        <w:rPr>
          <w:rtl/>
        </w:rPr>
        <w:t>ע</w:t>
      </w:r>
      <w:r>
        <w:rPr>
          <w:rFonts w:hint="cs"/>
          <w:rtl/>
        </w:rPr>
        <w:t>י</w:t>
      </w:r>
      <w:r>
        <w:rPr>
          <w:rtl/>
        </w:rPr>
        <w:t xml:space="preserve">קרון </w:t>
      </w:r>
      <w:bookmarkStart w:id="5207" w:name="_ETM_Q17_416749"/>
      <w:bookmarkEnd w:id="5207"/>
      <w:r>
        <w:rPr>
          <w:rtl/>
        </w:rPr>
        <w:t xml:space="preserve">של </w:t>
      </w:r>
      <w:bookmarkStart w:id="5208" w:name="_ETM_Q17_416930"/>
      <w:bookmarkEnd w:id="5208"/>
      <w:r>
        <w:rPr>
          <w:rtl/>
        </w:rPr>
        <w:t xml:space="preserve">הפרדת </w:t>
      </w:r>
      <w:bookmarkStart w:id="5209" w:name="_ETM_Q17_417409"/>
      <w:bookmarkEnd w:id="5209"/>
      <w:r>
        <w:rPr>
          <w:rtl/>
        </w:rPr>
        <w:t>הרשויות</w:t>
      </w:r>
      <w:r>
        <w:rPr>
          <w:rFonts w:hint="cs"/>
          <w:rtl/>
        </w:rPr>
        <w:t>.</w:t>
      </w:r>
      <w:r>
        <w:rPr>
          <w:rtl/>
        </w:rPr>
        <w:t xml:space="preserve"> </w:t>
      </w:r>
      <w:bookmarkStart w:id="5210" w:name="_ETM_Q17_419120"/>
      <w:bookmarkEnd w:id="5210"/>
      <w:r>
        <w:rPr>
          <w:rtl/>
        </w:rPr>
        <w:t xml:space="preserve">בית </w:t>
      </w:r>
      <w:bookmarkStart w:id="5211" w:name="_ETM_Q17_419420"/>
      <w:bookmarkEnd w:id="5211"/>
      <w:r>
        <w:rPr>
          <w:rtl/>
        </w:rPr>
        <w:t xml:space="preserve">המשפט </w:t>
      </w:r>
      <w:bookmarkStart w:id="5212" w:name="_ETM_Q17_420170"/>
      <w:bookmarkEnd w:id="5212"/>
      <w:r>
        <w:rPr>
          <w:rtl/>
        </w:rPr>
        <w:t xml:space="preserve">רשאי </w:t>
      </w:r>
      <w:bookmarkStart w:id="5213" w:name="_ETM_Q17_420709"/>
      <w:bookmarkEnd w:id="5213"/>
      <w:r>
        <w:rPr>
          <w:rtl/>
        </w:rPr>
        <w:t>לפסו</w:t>
      </w:r>
      <w:bookmarkStart w:id="5214" w:name="_ETM_Q17_421939"/>
      <w:bookmarkEnd w:id="5214"/>
      <w:r>
        <w:rPr>
          <w:rFonts w:hint="cs"/>
          <w:rtl/>
        </w:rPr>
        <w:t xml:space="preserve">ק </w:t>
      </w:r>
      <w:r>
        <w:rPr>
          <w:rtl/>
        </w:rPr>
        <w:t xml:space="preserve">על </w:t>
      </w:r>
      <w:bookmarkStart w:id="5215" w:name="_ETM_Q17_422209"/>
      <w:bookmarkEnd w:id="5215"/>
      <w:r>
        <w:rPr>
          <w:rtl/>
        </w:rPr>
        <w:t xml:space="preserve">פי </w:t>
      </w:r>
      <w:bookmarkStart w:id="5216" w:name="_ETM_Q17_422480"/>
      <w:bookmarkEnd w:id="5216"/>
      <w:r>
        <w:rPr>
          <w:rtl/>
        </w:rPr>
        <w:t xml:space="preserve">מה </w:t>
      </w:r>
      <w:bookmarkStart w:id="5217" w:name="_ETM_Q17_422629"/>
      <w:bookmarkEnd w:id="5217"/>
      <w:r>
        <w:rPr>
          <w:rtl/>
        </w:rPr>
        <w:t xml:space="preserve">שהכנסת </w:t>
      </w:r>
      <w:bookmarkStart w:id="5218" w:name="_ETM_Q17_423379"/>
      <w:bookmarkEnd w:id="5218"/>
      <w:r>
        <w:rPr>
          <w:rtl/>
        </w:rPr>
        <w:t>מחוקקת</w:t>
      </w:r>
      <w:r>
        <w:rPr>
          <w:rFonts w:hint="cs"/>
          <w:rtl/>
        </w:rPr>
        <w:t>,</w:t>
      </w:r>
      <w:r>
        <w:rPr>
          <w:rtl/>
        </w:rPr>
        <w:t xml:space="preserve"> </w:t>
      </w:r>
      <w:bookmarkStart w:id="5219" w:name="_ETM_Q17_425010"/>
      <w:bookmarkEnd w:id="5219"/>
      <w:r>
        <w:rPr>
          <w:rtl/>
        </w:rPr>
        <w:t xml:space="preserve">והוא </w:t>
      </w:r>
      <w:bookmarkStart w:id="5220" w:name="_ETM_Q17_425219"/>
      <w:bookmarkEnd w:id="5220"/>
      <w:r>
        <w:rPr>
          <w:rtl/>
        </w:rPr>
        <w:t xml:space="preserve">יכול </w:t>
      </w:r>
      <w:bookmarkStart w:id="5221" w:name="_ETM_Q17_425640"/>
      <w:bookmarkEnd w:id="5221"/>
      <w:r>
        <w:rPr>
          <w:rtl/>
        </w:rPr>
        <w:t xml:space="preserve">לבוא </w:t>
      </w:r>
      <w:bookmarkStart w:id="5222" w:name="_ETM_Q17_425909"/>
      <w:bookmarkEnd w:id="5222"/>
      <w:r>
        <w:rPr>
          <w:rtl/>
        </w:rPr>
        <w:t xml:space="preserve">ולהגיד </w:t>
      </w:r>
      <w:bookmarkStart w:id="5223" w:name="_ETM_Q17_427110"/>
      <w:bookmarkEnd w:id="5223"/>
      <w:r>
        <w:rPr>
          <w:rtl/>
        </w:rPr>
        <w:t xml:space="preserve">שהחוק </w:t>
      </w:r>
      <w:bookmarkStart w:id="5224" w:name="_ETM_Q17_427739"/>
      <w:bookmarkEnd w:id="5224"/>
      <w:r>
        <w:rPr>
          <w:rtl/>
        </w:rPr>
        <w:t xml:space="preserve">הזה </w:t>
      </w:r>
      <w:bookmarkStart w:id="5225" w:name="_ETM_Q17_428040"/>
      <w:bookmarkEnd w:id="5225"/>
      <w:r>
        <w:rPr>
          <w:rtl/>
        </w:rPr>
        <w:t xml:space="preserve">שעשינו </w:t>
      </w:r>
      <w:bookmarkStart w:id="5226" w:name="_ETM_Q17_428670"/>
      <w:bookmarkEnd w:id="5226"/>
      <w:r>
        <w:rPr>
          <w:rtl/>
        </w:rPr>
        <w:t xml:space="preserve">היום </w:t>
      </w:r>
      <w:bookmarkStart w:id="5227" w:name="_ETM_Q17_429480"/>
      <w:bookmarkEnd w:id="5227"/>
      <w:r>
        <w:rPr>
          <w:rtl/>
        </w:rPr>
        <w:t xml:space="preserve">נוגד </w:t>
      </w:r>
      <w:bookmarkStart w:id="5228" w:name="_ETM_Q17_429989"/>
      <w:bookmarkEnd w:id="5228"/>
      <w:r>
        <w:rPr>
          <w:rtl/>
        </w:rPr>
        <w:t xml:space="preserve">את </w:t>
      </w:r>
      <w:bookmarkStart w:id="5229" w:name="_ETM_Q17_430140"/>
      <w:bookmarkStart w:id="5230" w:name="_ETM_Q17_430319"/>
      <w:bookmarkEnd w:id="5229"/>
      <w:bookmarkEnd w:id="5230"/>
      <w:r>
        <w:rPr>
          <w:rtl/>
        </w:rPr>
        <w:t>חוק-יסוד</w:t>
      </w:r>
      <w:r>
        <w:rPr>
          <w:rFonts w:hint="cs"/>
          <w:rtl/>
        </w:rPr>
        <w:t>:</w:t>
      </w:r>
      <w:r>
        <w:rPr>
          <w:rtl/>
        </w:rPr>
        <w:t xml:space="preserve"> </w:t>
      </w:r>
      <w:bookmarkStart w:id="5231" w:name="_ETM_Q17_430680"/>
      <w:bookmarkEnd w:id="5231"/>
      <w:r>
        <w:rPr>
          <w:rtl/>
        </w:rPr>
        <w:t xml:space="preserve">כבוד </w:t>
      </w:r>
      <w:bookmarkStart w:id="5232" w:name="_ETM_Q17_430920"/>
      <w:bookmarkEnd w:id="5232"/>
      <w:r>
        <w:rPr>
          <w:rtl/>
        </w:rPr>
        <w:t xml:space="preserve">אדם </w:t>
      </w:r>
      <w:bookmarkStart w:id="5233" w:name="_ETM_Q17_431250"/>
      <w:bookmarkEnd w:id="5233"/>
      <w:r>
        <w:rPr>
          <w:rtl/>
        </w:rPr>
        <w:t>וחירותו</w:t>
      </w:r>
      <w:r>
        <w:rPr>
          <w:rFonts w:hint="cs"/>
          <w:rtl/>
        </w:rPr>
        <w:t>,</w:t>
      </w:r>
      <w:r>
        <w:rPr>
          <w:rtl/>
        </w:rPr>
        <w:t xml:space="preserve"> </w:t>
      </w:r>
      <w:bookmarkStart w:id="5234" w:name="_ETM_Q17_431849"/>
      <w:bookmarkEnd w:id="5234"/>
      <w:r>
        <w:rPr>
          <w:rtl/>
        </w:rPr>
        <w:t xml:space="preserve">לפי </w:t>
      </w:r>
      <w:bookmarkStart w:id="5235" w:name="_ETM_Q17_432150"/>
      <w:bookmarkEnd w:id="5235"/>
      <w:r>
        <w:rPr>
          <w:rtl/>
        </w:rPr>
        <w:t>דעתו</w:t>
      </w:r>
      <w:bookmarkStart w:id="5236" w:name="_ETM_Q17_433969"/>
      <w:bookmarkEnd w:id="5236"/>
      <w:r>
        <w:rPr>
          <w:rFonts w:hint="cs"/>
          <w:rtl/>
        </w:rPr>
        <w:t xml:space="preserve">. </w:t>
      </w:r>
      <w:r>
        <w:rPr>
          <w:rtl/>
        </w:rPr>
        <w:t xml:space="preserve">אבל </w:t>
      </w:r>
      <w:bookmarkStart w:id="5237" w:name="_ETM_Q17_434329"/>
      <w:bookmarkEnd w:id="5237"/>
      <w:r>
        <w:rPr>
          <w:rtl/>
        </w:rPr>
        <w:t xml:space="preserve">אז </w:t>
      </w:r>
      <w:bookmarkStart w:id="5238" w:name="_ETM_Q17_435739"/>
      <w:bookmarkEnd w:id="5238"/>
      <w:r>
        <w:rPr>
          <w:rtl/>
        </w:rPr>
        <w:t xml:space="preserve">תהיה </w:t>
      </w:r>
      <w:bookmarkStart w:id="5239" w:name="_ETM_Q17_436279"/>
      <w:bookmarkEnd w:id="5239"/>
      <w:r>
        <w:rPr>
          <w:rtl/>
        </w:rPr>
        <w:t>אפשרות</w:t>
      </w:r>
      <w:r>
        <w:rPr>
          <w:rFonts w:hint="cs"/>
          <w:rtl/>
        </w:rPr>
        <w:t>,</w:t>
      </w:r>
      <w:r>
        <w:rPr>
          <w:rtl/>
        </w:rPr>
        <w:t xml:space="preserve"> </w:t>
      </w:r>
      <w:bookmarkStart w:id="5240" w:name="_ETM_Q17_436820"/>
      <w:bookmarkEnd w:id="5240"/>
      <w:r>
        <w:rPr>
          <w:rtl/>
        </w:rPr>
        <w:t xml:space="preserve">כמו </w:t>
      </w:r>
      <w:bookmarkStart w:id="5241" w:name="_ETM_Q17_437120"/>
      <w:bookmarkEnd w:id="5241"/>
      <w:r>
        <w:rPr>
          <w:rtl/>
        </w:rPr>
        <w:t>בחוק</w:t>
      </w:r>
      <w:bookmarkStart w:id="5242" w:name="_ETM_Q17_437509"/>
      <w:bookmarkEnd w:id="5242"/>
      <w:r>
        <w:rPr>
          <w:rFonts w:hint="cs"/>
          <w:rtl/>
        </w:rPr>
        <w:t>-</w:t>
      </w:r>
      <w:r>
        <w:rPr>
          <w:rtl/>
        </w:rPr>
        <w:t>יסוד</w:t>
      </w:r>
      <w:r>
        <w:rPr>
          <w:rFonts w:hint="cs"/>
          <w:rtl/>
        </w:rPr>
        <w:t>:</w:t>
      </w:r>
      <w:r>
        <w:rPr>
          <w:rtl/>
        </w:rPr>
        <w:t xml:space="preserve"> </w:t>
      </w:r>
      <w:bookmarkStart w:id="5243" w:name="_ETM_Q17_437839"/>
      <w:bookmarkEnd w:id="5243"/>
      <w:r>
        <w:rPr>
          <w:rtl/>
        </w:rPr>
        <w:t xml:space="preserve">חופש </w:t>
      </w:r>
      <w:bookmarkStart w:id="5244" w:name="_ETM_Q17_438229"/>
      <w:bookmarkEnd w:id="5244"/>
      <w:r>
        <w:rPr>
          <w:rtl/>
        </w:rPr>
        <w:t>העיסוק</w:t>
      </w:r>
      <w:r>
        <w:rPr>
          <w:rFonts w:hint="cs"/>
          <w:rtl/>
        </w:rPr>
        <w:t>,</w:t>
      </w:r>
      <w:r>
        <w:rPr>
          <w:rtl/>
        </w:rPr>
        <w:t xml:space="preserve"> </w:t>
      </w:r>
      <w:bookmarkStart w:id="5245" w:name="_ETM_Q17_439639"/>
      <w:bookmarkEnd w:id="5245"/>
      <w:r>
        <w:rPr>
          <w:rtl/>
        </w:rPr>
        <w:t xml:space="preserve">לחזור </w:t>
      </w:r>
      <w:bookmarkStart w:id="5246" w:name="_ETM_Q17_440300"/>
      <w:bookmarkEnd w:id="5246"/>
      <w:r>
        <w:rPr>
          <w:rtl/>
        </w:rPr>
        <w:t xml:space="preserve">לכנסת </w:t>
      </w:r>
      <w:bookmarkStart w:id="5247" w:name="_ETM_Q17_441729"/>
      <w:bookmarkEnd w:id="5247"/>
      <w:r>
        <w:rPr>
          <w:rtl/>
        </w:rPr>
        <w:t xml:space="preserve">ולהעביר </w:t>
      </w:r>
      <w:bookmarkStart w:id="5248" w:name="_ETM_Q17_442479"/>
      <w:bookmarkEnd w:id="5248"/>
      <w:r>
        <w:rPr>
          <w:rtl/>
        </w:rPr>
        <w:t xml:space="preserve">את </w:t>
      </w:r>
      <w:bookmarkStart w:id="5249" w:name="_ETM_Q17_442600"/>
      <w:bookmarkEnd w:id="5249"/>
      <w:r>
        <w:rPr>
          <w:rtl/>
        </w:rPr>
        <w:t xml:space="preserve">זה </w:t>
      </w:r>
      <w:bookmarkStart w:id="5250" w:name="_ETM_Q17_442870"/>
      <w:bookmarkEnd w:id="5250"/>
      <w:r>
        <w:rPr>
          <w:rtl/>
        </w:rPr>
        <w:t xml:space="preserve">בתיקון </w:t>
      </w:r>
      <w:bookmarkStart w:id="5251" w:name="_ETM_Q17_443710"/>
      <w:bookmarkEnd w:id="5251"/>
      <w:r>
        <w:rPr>
          <w:rFonts w:hint="cs"/>
          <w:rtl/>
        </w:rPr>
        <w:t>על אף</w:t>
      </w:r>
      <w:r>
        <w:rPr>
          <w:rtl/>
        </w:rPr>
        <w:t xml:space="preserve"> </w:t>
      </w:r>
      <w:bookmarkStart w:id="5252" w:name="_ETM_Q17_444160"/>
      <w:bookmarkEnd w:id="5252"/>
      <w:r>
        <w:rPr>
          <w:rtl/>
        </w:rPr>
        <w:t xml:space="preserve">האמור </w:t>
      </w:r>
      <w:bookmarkStart w:id="5253" w:name="_ETM_Q17_445510"/>
      <w:bookmarkEnd w:id="5253"/>
      <w:r>
        <w:rPr>
          <w:rtl/>
        </w:rPr>
        <w:t>בחוק</w:t>
      </w:r>
      <w:bookmarkStart w:id="5254" w:name="_ETM_Q17_445990"/>
      <w:bookmarkEnd w:id="5254"/>
      <w:r>
        <w:rPr>
          <w:rFonts w:hint="cs"/>
          <w:rtl/>
        </w:rPr>
        <w:t>-</w:t>
      </w:r>
      <w:r>
        <w:rPr>
          <w:rtl/>
        </w:rPr>
        <w:t>יסוד</w:t>
      </w:r>
      <w:r>
        <w:rPr>
          <w:rFonts w:hint="cs"/>
          <w:rtl/>
        </w:rPr>
        <w:t>:</w:t>
      </w:r>
      <w:r>
        <w:rPr>
          <w:rtl/>
        </w:rPr>
        <w:t xml:space="preserve"> </w:t>
      </w:r>
      <w:bookmarkStart w:id="5255" w:name="_ETM_Q17_446529"/>
      <w:bookmarkEnd w:id="5255"/>
      <w:r>
        <w:rPr>
          <w:rtl/>
        </w:rPr>
        <w:t xml:space="preserve">כבוד </w:t>
      </w:r>
      <w:bookmarkStart w:id="5256" w:name="_ETM_Q17_446800"/>
      <w:bookmarkEnd w:id="5256"/>
      <w:r>
        <w:rPr>
          <w:rtl/>
        </w:rPr>
        <w:t xml:space="preserve">אדם </w:t>
      </w:r>
      <w:bookmarkStart w:id="5257" w:name="_ETM_Q17_447160"/>
      <w:bookmarkEnd w:id="5257"/>
      <w:r>
        <w:rPr>
          <w:rtl/>
        </w:rPr>
        <w:t>וחירות</w:t>
      </w:r>
      <w:r w:rsidR="00F33654">
        <w:rPr>
          <w:rFonts w:hint="cs"/>
          <w:rtl/>
        </w:rPr>
        <w:t>,</w:t>
      </w:r>
      <w:r>
        <w:rPr>
          <w:rFonts w:hint="cs"/>
          <w:rtl/>
        </w:rPr>
        <w:t>.</w:t>
      </w:r>
      <w:r>
        <w:rPr>
          <w:rtl/>
        </w:rPr>
        <w:t xml:space="preserve"> </w:t>
      </w:r>
      <w:bookmarkStart w:id="5258" w:name="_ETM_Q17_448360"/>
      <w:bookmarkEnd w:id="5258"/>
      <w:r>
        <w:rPr>
          <w:rtl/>
        </w:rPr>
        <w:t xml:space="preserve">להעביר </w:t>
      </w:r>
      <w:bookmarkStart w:id="5259" w:name="_ETM_Q17_448990"/>
      <w:bookmarkEnd w:id="5259"/>
      <w:r>
        <w:rPr>
          <w:rtl/>
        </w:rPr>
        <w:t xml:space="preserve">חוק </w:t>
      </w:r>
      <w:bookmarkStart w:id="5260" w:name="_ETM_Q17_450900"/>
      <w:bookmarkEnd w:id="5260"/>
      <w:r>
        <w:rPr>
          <w:rtl/>
        </w:rPr>
        <w:t xml:space="preserve">ברוב </w:t>
      </w:r>
      <w:bookmarkStart w:id="5261" w:name="_ETM_Q17_451410"/>
      <w:bookmarkEnd w:id="5261"/>
      <w:r>
        <w:rPr>
          <w:rtl/>
        </w:rPr>
        <w:t xml:space="preserve">של </w:t>
      </w:r>
      <w:bookmarkStart w:id="5262" w:name="_ETM_Q17_451620"/>
      <w:bookmarkEnd w:id="5262"/>
      <w:r>
        <w:rPr>
          <w:rtl/>
        </w:rPr>
        <w:t>61</w:t>
      </w:r>
      <w:bookmarkStart w:id="5263" w:name="_ETM_Q17_453719"/>
      <w:bookmarkStart w:id="5264" w:name="_ETM_Q17_453960"/>
      <w:bookmarkEnd w:id="5263"/>
      <w:bookmarkEnd w:id="5264"/>
      <w:r>
        <w:rPr>
          <w:rFonts w:hint="cs"/>
          <w:rtl/>
        </w:rPr>
        <w:t>, ו</w:t>
      </w:r>
      <w:r>
        <w:rPr>
          <w:rtl/>
        </w:rPr>
        <w:t xml:space="preserve">ברוב </w:t>
      </w:r>
      <w:bookmarkStart w:id="5265" w:name="_ETM_Q17_454349"/>
      <w:bookmarkEnd w:id="5265"/>
      <w:r>
        <w:rPr>
          <w:rtl/>
        </w:rPr>
        <w:t xml:space="preserve">הזה </w:t>
      </w:r>
      <w:bookmarkStart w:id="5266" w:name="_ETM_Q17_455740"/>
      <w:bookmarkEnd w:id="5266"/>
      <w:r>
        <w:rPr>
          <w:rtl/>
        </w:rPr>
        <w:t xml:space="preserve">יהיה </w:t>
      </w:r>
      <w:bookmarkStart w:id="5267" w:name="_ETM_Q17_456070"/>
      <w:bookmarkEnd w:id="5267"/>
      <w:r>
        <w:rPr>
          <w:rtl/>
        </w:rPr>
        <w:t xml:space="preserve">אפשר </w:t>
      </w:r>
      <w:bookmarkStart w:id="5268" w:name="_ETM_Q17_456490"/>
      <w:bookmarkEnd w:id="5268"/>
      <w:r>
        <w:rPr>
          <w:rtl/>
        </w:rPr>
        <w:t xml:space="preserve">לתקן </w:t>
      </w:r>
      <w:bookmarkStart w:id="5269" w:name="_ETM_Q17_457270"/>
      <w:bookmarkEnd w:id="5269"/>
      <w:r>
        <w:rPr>
          <w:rtl/>
        </w:rPr>
        <w:t xml:space="preserve">את </w:t>
      </w:r>
      <w:bookmarkStart w:id="5270" w:name="_ETM_Q17_457450"/>
      <w:bookmarkEnd w:id="5270"/>
      <w:r>
        <w:rPr>
          <w:rtl/>
        </w:rPr>
        <w:t xml:space="preserve">מה </w:t>
      </w:r>
      <w:bookmarkStart w:id="5271" w:name="_ETM_Q17_457660"/>
      <w:bookmarkEnd w:id="5271"/>
      <w:r>
        <w:rPr>
          <w:rtl/>
        </w:rPr>
        <w:t xml:space="preserve">שבית </w:t>
      </w:r>
      <w:bookmarkStart w:id="5272" w:name="_ETM_Q17_458020"/>
      <w:bookmarkEnd w:id="5272"/>
      <w:r>
        <w:rPr>
          <w:rtl/>
        </w:rPr>
        <w:t xml:space="preserve">המשפט </w:t>
      </w:r>
      <w:bookmarkStart w:id="5273" w:name="_ETM_Q17_458529"/>
      <w:bookmarkEnd w:id="5273"/>
      <w:r>
        <w:rPr>
          <w:rtl/>
        </w:rPr>
        <w:t>אמר</w:t>
      </w:r>
      <w:r>
        <w:rPr>
          <w:rFonts w:hint="cs"/>
          <w:rtl/>
        </w:rPr>
        <w:t>,</w:t>
      </w:r>
      <w:r>
        <w:rPr>
          <w:rtl/>
        </w:rPr>
        <w:t xml:space="preserve"> </w:t>
      </w:r>
      <w:bookmarkStart w:id="5274" w:name="_ETM_Q17_458920"/>
      <w:bookmarkEnd w:id="5274"/>
      <w:r>
        <w:rPr>
          <w:rtl/>
        </w:rPr>
        <w:t xml:space="preserve">שזה </w:t>
      </w:r>
      <w:bookmarkStart w:id="5275" w:name="_ETM_Q17_459310"/>
      <w:bookmarkEnd w:id="5275"/>
      <w:r>
        <w:rPr>
          <w:rtl/>
        </w:rPr>
        <w:t xml:space="preserve">נוגד </w:t>
      </w:r>
      <w:bookmarkStart w:id="5276" w:name="_ETM_Q17_461430"/>
      <w:bookmarkEnd w:id="5276"/>
      <w:r>
        <w:rPr>
          <w:rtl/>
        </w:rPr>
        <w:t xml:space="preserve">את </w:t>
      </w:r>
      <w:bookmarkStart w:id="5277" w:name="_ETM_Q17_461640"/>
      <w:bookmarkEnd w:id="5277"/>
      <w:r>
        <w:rPr>
          <w:rtl/>
        </w:rPr>
        <w:t>חוק</w:t>
      </w:r>
      <w:bookmarkStart w:id="5278" w:name="_ETM_Q17_461910"/>
      <w:bookmarkEnd w:id="5278"/>
      <w:r>
        <w:rPr>
          <w:rFonts w:hint="cs"/>
          <w:rtl/>
        </w:rPr>
        <w:t>-</w:t>
      </w:r>
      <w:r>
        <w:rPr>
          <w:rtl/>
        </w:rPr>
        <w:t>יסוד</w:t>
      </w:r>
      <w:bookmarkStart w:id="5279" w:name="_ETM_Q17_462420"/>
      <w:bookmarkStart w:id="5280" w:name="_ETM_Q17_462570"/>
      <w:bookmarkEnd w:id="5279"/>
      <w:bookmarkEnd w:id="5280"/>
      <w:r>
        <w:rPr>
          <w:rFonts w:hint="cs"/>
          <w:rtl/>
        </w:rPr>
        <w:t xml:space="preserve">: </w:t>
      </w:r>
      <w:r>
        <w:rPr>
          <w:rtl/>
        </w:rPr>
        <w:t xml:space="preserve">כבוד </w:t>
      </w:r>
      <w:bookmarkStart w:id="5281" w:name="_ETM_Q17_462839"/>
      <w:bookmarkEnd w:id="5281"/>
      <w:r>
        <w:rPr>
          <w:rtl/>
        </w:rPr>
        <w:t xml:space="preserve">אדם </w:t>
      </w:r>
      <w:bookmarkStart w:id="5282" w:name="_ETM_Q17_463140"/>
      <w:bookmarkEnd w:id="5282"/>
      <w:r>
        <w:rPr>
          <w:rtl/>
        </w:rPr>
        <w:t>וחירותו</w:t>
      </w:r>
      <w:r>
        <w:rPr>
          <w:rFonts w:hint="cs"/>
          <w:rtl/>
        </w:rPr>
        <w:t>.</w:t>
      </w:r>
    </w:p>
    <w:p w:rsidR="00BD7FB7" w:rsidRDefault="00BD7FB7" w:rsidP="009C7056">
      <w:pPr>
        <w:rPr>
          <w:rtl/>
        </w:rPr>
      </w:pPr>
    </w:p>
    <w:p w:rsidR="00BD7FB7" w:rsidRDefault="00BD7FB7" w:rsidP="009C7056">
      <w:pPr>
        <w:pStyle w:val="af9"/>
        <w:keepNext/>
        <w:rPr>
          <w:rtl/>
        </w:rPr>
      </w:pPr>
      <w:r w:rsidRPr="006316A2">
        <w:rPr>
          <w:rStyle w:val="TagStyle"/>
          <w:rtl/>
        </w:rPr>
        <w:t xml:space="preserve"> &lt;&lt; יור &gt;&gt; </w:t>
      </w:r>
      <w:r>
        <w:rPr>
          <w:rtl/>
        </w:rPr>
        <w:t>היו"ר מנסור עבאס:</w:t>
      </w:r>
      <w:r w:rsidRPr="006316A2">
        <w:rPr>
          <w:rStyle w:val="TagStyle"/>
          <w:rtl/>
        </w:rPr>
        <w:t xml:space="preserve"> &lt;&lt; יור &gt;&gt;</w:t>
      </w:r>
      <w:r>
        <w:rPr>
          <w:rtl/>
        </w:rPr>
        <w:t xml:space="preserve"> </w:t>
      </w:r>
    </w:p>
    <w:p w:rsidR="00BD7FB7" w:rsidRDefault="00BD7FB7" w:rsidP="00FE191E">
      <w:pPr>
        <w:rPr>
          <w:rtl/>
        </w:rPr>
      </w:pPr>
    </w:p>
    <w:p w:rsidR="00BD7FB7" w:rsidRDefault="00BD7FB7" w:rsidP="009C7056">
      <w:pPr>
        <w:rPr>
          <w:rtl/>
        </w:rPr>
      </w:pPr>
      <w:r>
        <w:rPr>
          <w:rFonts w:hint="cs"/>
          <w:rtl/>
        </w:rPr>
        <w:t>כן.</w:t>
      </w:r>
    </w:p>
    <w:p w:rsidR="00BD7FB7" w:rsidRDefault="00BD7FB7" w:rsidP="009C7056">
      <w:pPr>
        <w:rPr>
          <w:rtl/>
        </w:rPr>
      </w:pPr>
      <w:bookmarkStart w:id="5283" w:name="_ETM_Q17_460000"/>
      <w:bookmarkEnd w:id="5283"/>
    </w:p>
    <w:p w:rsidR="00BD7FB7" w:rsidRDefault="00BD7FB7" w:rsidP="009C7056">
      <w:pPr>
        <w:pStyle w:val="-"/>
        <w:keepNext/>
        <w:rPr>
          <w:rtl/>
        </w:rPr>
      </w:pPr>
      <w:bookmarkStart w:id="5284" w:name="ET_speakercontinue_5561_4"/>
      <w:r w:rsidRPr="006316A2">
        <w:rPr>
          <w:rStyle w:val="TagStyle"/>
          <w:rtl/>
        </w:rPr>
        <w:t xml:space="preserve"> &lt;&lt; דובר_המשך &gt;&gt; </w:t>
      </w:r>
      <w:r>
        <w:rPr>
          <w:rtl/>
        </w:rPr>
        <w:t>משה גפני (יהדות התורה):</w:t>
      </w:r>
      <w:r w:rsidRPr="006316A2">
        <w:rPr>
          <w:rStyle w:val="TagStyle"/>
          <w:rtl/>
        </w:rPr>
        <w:t xml:space="preserve"> &lt;&lt; דובר_המשך &gt;&gt;</w:t>
      </w:r>
      <w:r>
        <w:rPr>
          <w:rtl/>
        </w:rPr>
        <w:t xml:space="preserve"> </w:t>
      </w:r>
      <w:bookmarkEnd w:id="5284"/>
    </w:p>
    <w:p w:rsidR="00BD7FB7" w:rsidRDefault="00BD7FB7" w:rsidP="00FE191E">
      <w:pPr>
        <w:rPr>
          <w:rtl/>
        </w:rPr>
      </w:pPr>
    </w:p>
    <w:p w:rsidR="00BD7FB7" w:rsidRDefault="00BD7FB7" w:rsidP="009C7056">
      <w:pPr>
        <w:rPr>
          <w:rtl/>
        </w:rPr>
      </w:pPr>
      <w:r>
        <w:rPr>
          <w:rFonts w:hint="cs"/>
          <w:rtl/>
        </w:rPr>
        <w:t>אני מסיים.</w:t>
      </w:r>
    </w:p>
    <w:p w:rsidR="00BD7FB7" w:rsidRDefault="00BD7FB7" w:rsidP="009C7056">
      <w:pPr>
        <w:rPr>
          <w:rtl/>
        </w:rPr>
      </w:pPr>
      <w:bookmarkStart w:id="5285" w:name="_ETM_Q17_461000"/>
      <w:bookmarkEnd w:id="5285"/>
    </w:p>
    <w:p w:rsidR="00BD7FB7" w:rsidRDefault="00BD7FB7" w:rsidP="009C7056">
      <w:pPr>
        <w:pStyle w:val="af9"/>
        <w:keepNext/>
        <w:rPr>
          <w:rtl/>
        </w:rPr>
      </w:pPr>
      <w:r w:rsidRPr="006316A2">
        <w:rPr>
          <w:rStyle w:val="TagStyle"/>
          <w:rtl/>
        </w:rPr>
        <w:t xml:space="preserve"> &lt;&lt; יור &gt;&gt; </w:t>
      </w:r>
      <w:r>
        <w:rPr>
          <w:rtl/>
        </w:rPr>
        <w:t>היו"ר מנסור עבאס:</w:t>
      </w:r>
      <w:r w:rsidRPr="006316A2">
        <w:rPr>
          <w:rStyle w:val="TagStyle"/>
          <w:rtl/>
        </w:rPr>
        <w:t xml:space="preserve"> &lt;&lt; יור &gt;&gt;</w:t>
      </w:r>
      <w:r>
        <w:rPr>
          <w:rtl/>
        </w:rPr>
        <w:t xml:space="preserve"> </w:t>
      </w:r>
    </w:p>
    <w:p w:rsidR="00BD7FB7" w:rsidRDefault="00BD7FB7" w:rsidP="00FE191E">
      <w:pPr>
        <w:rPr>
          <w:rtl/>
        </w:rPr>
      </w:pPr>
    </w:p>
    <w:p w:rsidR="00BD7FB7" w:rsidRDefault="00BD7FB7" w:rsidP="009C7056">
      <w:pPr>
        <w:rPr>
          <w:rtl/>
        </w:rPr>
      </w:pPr>
      <w:bookmarkStart w:id="5286" w:name="_ETM_Q17_463000"/>
      <w:bookmarkEnd w:id="5286"/>
      <w:r>
        <w:rPr>
          <w:rFonts w:hint="cs"/>
          <w:rtl/>
        </w:rPr>
        <w:t>כן, כן.</w:t>
      </w:r>
    </w:p>
    <w:p w:rsidR="00BD7FB7" w:rsidRDefault="00BD7FB7" w:rsidP="009C7056">
      <w:pPr>
        <w:rPr>
          <w:rtl/>
        </w:rPr>
      </w:pPr>
      <w:bookmarkStart w:id="5287" w:name="_ETM_Q17_467000"/>
      <w:bookmarkEnd w:id="5287"/>
    </w:p>
    <w:p w:rsidR="00BD7FB7" w:rsidRDefault="00BD7FB7" w:rsidP="009C7056">
      <w:pPr>
        <w:pStyle w:val="-"/>
        <w:keepNext/>
        <w:rPr>
          <w:rtl/>
        </w:rPr>
      </w:pPr>
      <w:bookmarkStart w:id="5288" w:name="ET_speakercontinue_5561_6"/>
      <w:r w:rsidRPr="006316A2">
        <w:rPr>
          <w:rStyle w:val="TagStyle"/>
          <w:rtl/>
        </w:rPr>
        <w:t xml:space="preserve"> &lt;&lt; דובר_המשך &gt;&gt; </w:t>
      </w:r>
      <w:r>
        <w:rPr>
          <w:rtl/>
        </w:rPr>
        <w:t>משה גפני (יהדות התורה):</w:t>
      </w:r>
      <w:r w:rsidRPr="006316A2">
        <w:rPr>
          <w:rStyle w:val="TagStyle"/>
          <w:rtl/>
        </w:rPr>
        <w:t xml:space="preserve"> &lt;&lt; דובר_המשך &gt;&gt;</w:t>
      </w:r>
      <w:r>
        <w:rPr>
          <w:rtl/>
        </w:rPr>
        <w:t xml:space="preserve"> </w:t>
      </w:r>
      <w:bookmarkEnd w:id="5288"/>
    </w:p>
    <w:p w:rsidR="00BD7FB7" w:rsidRDefault="00BD7FB7" w:rsidP="00FE191E">
      <w:pPr>
        <w:rPr>
          <w:rtl/>
        </w:rPr>
      </w:pPr>
    </w:p>
    <w:p w:rsidR="00BD7FB7" w:rsidRDefault="00BD7FB7" w:rsidP="00F33654">
      <w:pPr>
        <w:rPr>
          <w:rtl/>
        </w:rPr>
      </w:pPr>
      <w:bookmarkStart w:id="5289" w:name="_ETM_Q17_462000"/>
      <w:bookmarkStart w:id="5290" w:name="_ETM_Q17_464670"/>
      <w:bookmarkStart w:id="5291" w:name="_ETM_Q17_467320"/>
      <w:bookmarkEnd w:id="5289"/>
      <w:bookmarkEnd w:id="5290"/>
      <w:bookmarkEnd w:id="5291"/>
      <w:r>
        <w:rPr>
          <w:rtl/>
        </w:rPr>
        <w:t xml:space="preserve">אם </w:t>
      </w:r>
      <w:bookmarkStart w:id="5292" w:name="_ETM_Q17_467529"/>
      <w:bookmarkEnd w:id="5292"/>
      <w:r>
        <w:rPr>
          <w:rtl/>
        </w:rPr>
        <w:t xml:space="preserve">חפצי </w:t>
      </w:r>
      <w:bookmarkStart w:id="5293" w:name="_ETM_Q17_468130"/>
      <w:bookmarkEnd w:id="5293"/>
      <w:r>
        <w:rPr>
          <w:rtl/>
        </w:rPr>
        <w:t xml:space="preserve">חיים </w:t>
      </w:r>
      <w:bookmarkStart w:id="5294" w:name="_ETM_Q17_468550"/>
      <w:bookmarkEnd w:id="5294"/>
      <w:r>
        <w:rPr>
          <w:rtl/>
        </w:rPr>
        <w:t xml:space="preserve">פוליטיים </w:t>
      </w:r>
      <w:bookmarkStart w:id="5295" w:name="_ETM_Q17_469210"/>
      <w:bookmarkEnd w:id="5295"/>
      <w:r>
        <w:rPr>
          <w:rFonts w:hint="cs"/>
          <w:rtl/>
        </w:rPr>
        <w:t xml:space="preserve">אנחנו, </w:t>
      </w:r>
      <w:bookmarkStart w:id="5296" w:name="_ETM_Q17_470380"/>
      <w:bookmarkEnd w:id="5296"/>
      <w:r>
        <w:rPr>
          <w:rtl/>
        </w:rPr>
        <w:t xml:space="preserve">אם </w:t>
      </w:r>
      <w:bookmarkStart w:id="5297" w:name="_ETM_Q17_470589"/>
      <w:bookmarkEnd w:id="5297"/>
      <w:r>
        <w:rPr>
          <w:rtl/>
        </w:rPr>
        <w:t xml:space="preserve">חפצי </w:t>
      </w:r>
      <w:bookmarkStart w:id="5298" w:name="_ETM_Q17_471279"/>
      <w:bookmarkEnd w:id="5298"/>
      <w:r>
        <w:rPr>
          <w:rtl/>
        </w:rPr>
        <w:t xml:space="preserve">חיים </w:t>
      </w:r>
      <w:bookmarkStart w:id="5299" w:name="_ETM_Q17_471760"/>
      <w:bookmarkEnd w:id="5299"/>
      <w:r>
        <w:rPr>
          <w:rtl/>
        </w:rPr>
        <w:t>דמוקרטי</w:t>
      </w:r>
      <w:r>
        <w:rPr>
          <w:rFonts w:hint="cs"/>
          <w:rtl/>
        </w:rPr>
        <w:t>ים אנחנו,</w:t>
      </w:r>
      <w:bookmarkStart w:id="5300" w:name="_ETM_Q17_472660"/>
      <w:bookmarkStart w:id="5301" w:name="_ETM_Q17_474089"/>
      <w:bookmarkStart w:id="5302" w:name="_ETM_Q17_474330"/>
      <w:bookmarkStart w:id="5303" w:name="_ETM_Q17_474659"/>
      <w:bookmarkStart w:id="5304" w:name="_ETM_Q17_474779"/>
      <w:bookmarkEnd w:id="5300"/>
      <w:bookmarkEnd w:id="5301"/>
      <w:bookmarkEnd w:id="5302"/>
      <w:bookmarkEnd w:id="5303"/>
      <w:bookmarkEnd w:id="5304"/>
      <w:r>
        <w:rPr>
          <w:rFonts w:hint="cs"/>
          <w:rtl/>
        </w:rPr>
        <w:t xml:space="preserve"> אם חפצי</w:t>
      </w:r>
      <w:r>
        <w:rPr>
          <w:rtl/>
        </w:rPr>
        <w:t xml:space="preserve"> </w:t>
      </w:r>
      <w:bookmarkStart w:id="5305" w:name="_ETM_Q17_476930"/>
      <w:bookmarkEnd w:id="5305"/>
      <w:r>
        <w:rPr>
          <w:rtl/>
        </w:rPr>
        <w:t xml:space="preserve">התומכים </w:t>
      </w:r>
      <w:bookmarkStart w:id="5306" w:name="_ETM_Q17_477680"/>
      <w:bookmarkEnd w:id="5306"/>
      <w:r>
        <w:rPr>
          <w:rtl/>
        </w:rPr>
        <w:t xml:space="preserve">בעקרון </w:t>
      </w:r>
      <w:bookmarkStart w:id="5307" w:name="_ETM_Q17_478339"/>
      <w:bookmarkEnd w:id="5307"/>
      <w:r>
        <w:rPr>
          <w:rtl/>
        </w:rPr>
        <w:t xml:space="preserve">הפרדת </w:t>
      </w:r>
      <w:bookmarkStart w:id="5308" w:name="_ETM_Q17_478850"/>
      <w:bookmarkEnd w:id="5308"/>
      <w:r>
        <w:rPr>
          <w:rtl/>
        </w:rPr>
        <w:t>הרשויות</w:t>
      </w:r>
      <w:bookmarkStart w:id="5309" w:name="_ETM_Q17_480569"/>
      <w:bookmarkEnd w:id="5309"/>
      <w:r>
        <w:rPr>
          <w:rFonts w:hint="cs"/>
          <w:rtl/>
        </w:rPr>
        <w:t xml:space="preserve"> </w:t>
      </w:r>
      <w:r>
        <w:rPr>
          <w:rtl/>
        </w:rPr>
        <w:t>שהכנסת</w:t>
      </w:r>
      <w:bookmarkStart w:id="5310" w:name="_ETM_Q17_480179"/>
      <w:bookmarkEnd w:id="5310"/>
      <w:r>
        <w:rPr>
          <w:rtl/>
        </w:rPr>
        <w:t xml:space="preserve"> </w:t>
      </w:r>
      <w:bookmarkStart w:id="5311" w:name="_ETM_Q17_480930"/>
      <w:bookmarkEnd w:id="5311"/>
      <w:r>
        <w:rPr>
          <w:rtl/>
        </w:rPr>
        <w:t xml:space="preserve">צריכה </w:t>
      </w:r>
      <w:bookmarkStart w:id="5312" w:name="_ETM_Q17_481260"/>
      <w:bookmarkEnd w:id="5312"/>
      <w:r>
        <w:rPr>
          <w:rtl/>
        </w:rPr>
        <w:t xml:space="preserve">לעשות </w:t>
      </w:r>
      <w:bookmarkStart w:id="5313" w:name="_ETM_Q17_481770"/>
      <w:bookmarkEnd w:id="5313"/>
      <w:r>
        <w:rPr>
          <w:rtl/>
        </w:rPr>
        <w:t xml:space="preserve">את </w:t>
      </w:r>
      <w:bookmarkStart w:id="5314" w:name="_ETM_Q17_481920"/>
      <w:bookmarkEnd w:id="5314"/>
      <w:r>
        <w:rPr>
          <w:rtl/>
        </w:rPr>
        <w:t xml:space="preserve">עבודתה </w:t>
      </w:r>
      <w:bookmarkStart w:id="5315" w:name="_ETM_Q17_483499"/>
      <w:bookmarkEnd w:id="5315"/>
      <w:r>
        <w:rPr>
          <w:rtl/>
        </w:rPr>
        <w:t xml:space="preserve">ובית </w:t>
      </w:r>
      <w:bookmarkStart w:id="5316" w:name="_ETM_Q17_483889"/>
      <w:bookmarkEnd w:id="5316"/>
      <w:r>
        <w:rPr>
          <w:rtl/>
        </w:rPr>
        <w:t xml:space="preserve">המשפט </w:t>
      </w:r>
      <w:bookmarkStart w:id="5317" w:name="_ETM_Q17_484490"/>
      <w:bookmarkEnd w:id="5317"/>
      <w:r>
        <w:rPr>
          <w:rtl/>
        </w:rPr>
        <w:t xml:space="preserve">צריך </w:t>
      </w:r>
      <w:bookmarkStart w:id="5318" w:name="_ETM_Q17_484700"/>
      <w:bookmarkEnd w:id="5318"/>
      <w:r>
        <w:rPr>
          <w:rtl/>
        </w:rPr>
        <w:t xml:space="preserve">לעשות </w:t>
      </w:r>
      <w:bookmarkStart w:id="5319" w:name="_ETM_Q17_485120"/>
      <w:bookmarkEnd w:id="5319"/>
      <w:r>
        <w:rPr>
          <w:rtl/>
        </w:rPr>
        <w:t xml:space="preserve">את </w:t>
      </w:r>
      <w:bookmarkStart w:id="5320" w:name="_ETM_Q17_485299"/>
      <w:bookmarkEnd w:id="5320"/>
      <w:r>
        <w:rPr>
          <w:rtl/>
        </w:rPr>
        <w:t>עבודתו</w:t>
      </w:r>
      <w:bookmarkStart w:id="5321" w:name="_ETM_Q17_486810"/>
      <w:bookmarkEnd w:id="5321"/>
      <w:r>
        <w:rPr>
          <w:rFonts w:hint="cs"/>
          <w:rtl/>
        </w:rPr>
        <w:t xml:space="preserve">, </w:t>
      </w:r>
      <w:bookmarkStart w:id="5322" w:name="_ETM_Q17_486000"/>
      <w:bookmarkEnd w:id="5322"/>
      <w:r>
        <w:rPr>
          <w:rtl/>
        </w:rPr>
        <w:t>ואי</w:t>
      </w:r>
      <w:bookmarkStart w:id="5323" w:name="_ETM_Q17_487169"/>
      <w:bookmarkEnd w:id="5323"/>
      <w:r>
        <w:rPr>
          <w:rFonts w:hint="cs"/>
          <w:rtl/>
        </w:rPr>
        <w:t>-</w:t>
      </w:r>
      <w:r>
        <w:rPr>
          <w:rtl/>
        </w:rPr>
        <w:t xml:space="preserve">אפשר </w:t>
      </w:r>
      <w:bookmarkStart w:id="5324" w:name="_ETM_Q17_487649"/>
      <w:bookmarkEnd w:id="5324"/>
      <w:r>
        <w:rPr>
          <w:rtl/>
        </w:rPr>
        <w:t xml:space="preserve">לערב </w:t>
      </w:r>
      <w:bookmarkStart w:id="5325" w:name="_ETM_Q17_488250"/>
      <w:bookmarkStart w:id="5326" w:name="_ETM_Q17_488910"/>
      <w:bookmarkEnd w:id="5325"/>
      <w:bookmarkEnd w:id="5326"/>
      <w:r>
        <w:rPr>
          <w:rFonts w:hint="cs"/>
          <w:rtl/>
        </w:rPr>
        <w:t xml:space="preserve">את האחד </w:t>
      </w:r>
      <w:r>
        <w:rPr>
          <w:rtl/>
        </w:rPr>
        <w:t xml:space="preserve">בשני </w:t>
      </w:r>
      <w:bookmarkStart w:id="5327" w:name="_ETM_Q17_490410"/>
      <w:bookmarkEnd w:id="5327"/>
      <w:r>
        <w:rPr>
          <w:rtl/>
        </w:rPr>
        <w:t>ולהגיד</w:t>
      </w:r>
      <w:r>
        <w:rPr>
          <w:rFonts w:hint="cs"/>
          <w:rtl/>
        </w:rPr>
        <w:t>:</w:t>
      </w:r>
      <w:r>
        <w:rPr>
          <w:rtl/>
        </w:rPr>
        <w:t xml:space="preserve"> </w:t>
      </w:r>
      <w:bookmarkStart w:id="5328" w:name="_ETM_Q17_491070"/>
      <w:bookmarkEnd w:id="5328"/>
      <w:r>
        <w:rPr>
          <w:rtl/>
        </w:rPr>
        <w:t xml:space="preserve">עם </w:t>
      </w:r>
      <w:bookmarkStart w:id="5329" w:name="_ETM_Q17_491190"/>
      <w:bookmarkEnd w:id="5329"/>
      <w:r>
        <w:rPr>
          <w:rtl/>
        </w:rPr>
        <w:t xml:space="preserve">כל </w:t>
      </w:r>
      <w:bookmarkStart w:id="5330" w:name="_ETM_Q17_491459"/>
      <w:bookmarkEnd w:id="5330"/>
      <w:r>
        <w:rPr>
          <w:rtl/>
        </w:rPr>
        <w:t xml:space="preserve">הכבוד </w:t>
      </w:r>
      <w:bookmarkStart w:id="5331" w:name="_ETM_Q17_492740"/>
      <w:bookmarkEnd w:id="5331"/>
      <w:r>
        <w:rPr>
          <w:rtl/>
        </w:rPr>
        <w:t>לכנסת</w:t>
      </w:r>
      <w:r>
        <w:rPr>
          <w:rFonts w:hint="cs"/>
          <w:rtl/>
        </w:rPr>
        <w:t>,</w:t>
      </w:r>
      <w:r>
        <w:rPr>
          <w:rtl/>
        </w:rPr>
        <w:t xml:space="preserve"> </w:t>
      </w:r>
      <w:bookmarkStart w:id="5332" w:name="_ETM_Q17_493610"/>
      <w:bookmarkEnd w:id="5332"/>
      <w:r>
        <w:rPr>
          <w:rtl/>
        </w:rPr>
        <w:t xml:space="preserve">יש </w:t>
      </w:r>
      <w:bookmarkStart w:id="5333" w:name="_ETM_Q17_494060"/>
      <w:bookmarkEnd w:id="5333"/>
      <w:r>
        <w:rPr>
          <w:rtl/>
        </w:rPr>
        <w:t xml:space="preserve">גוף </w:t>
      </w:r>
      <w:bookmarkStart w:id="5334" w:name="_ETM_Q17_494450"/>
      <w:bookmarkEnd w:id="5334"/>
      <w:r>
        <w:rPr>
          <w:rtl/>
        </w:rPr>
        <w:t>אחר</w:t>
      </w:r>
      <w:r>
        <w:rPr>
          <w:rFonts w:hint="cs"/>
          <w:rtl/>
        </w:rPr>
        <w:t>, שהוא מעל הכנסת</w:t>
      </w:r>
      <w:bookmarkStart w:id="5335" w:name="_ETM_Q17_495470"/>
      <w:bookmarkStart w:id="5336" w:name="_ETM_Q17_495830"/>
      <w:bookmarkStart w:id="5337" w:name="_ETM_Q17_496279"/>
      <w:bookmarkStart w:id="5338" w:name="_ETM_Q17_496490"/>
      <w:bookmarkStart w:id="5339" w:name="_ETM_Q17_496850"/>
      <w:bookmarkStart w:id="5340" w:name="_ETM_Q17_499060"/>
      <w:bookmarkEnd w:id="5335"/>
      <w:bookmarkEnd w:id="5336"/>
      <w:bookmarkEnd w:id="5337"/>
      <w:bookmarkEnd w:id="5338"/>
      <w:bookmarkEnd w:id="5339"/>
      <w:bookmarkEnd w:id="5340"/>
      <w:r>
        <w:rPr>
          <w:rFonts w:hint="cs"/>
          <w:rtl/>
        </w:rPr>
        <w:t xml:space="preserve"> </w:t>
      </w:r>
      <w:r>
        <w:rPr>
          <w:rtl/>
        </w:rPr>
        <w:t>–</w:t>
      </w:r>
      <w:r>
        <w:rPr>
          <w:rFonts w:hint="cs"/>
          <w:rtl/>
        </w:rPr>
        <w:t xml:space="preserve"> </w:t>
      </w:r>
      <w:r>
        <w:rPr>
          <w:rtl/>
        </w:rPr>
        <w:t xml:space="preserve">זה </w:t>
      </w:r>
      <w:bookmarkStart w:id="5341" w:name="_ETM_Q17_499240"/>
      <w:bookmarkEnd w:id="5341"/>
      <w:r>
        <w:rPr>
          <w:rtl/>
        </w:rPr>
        <w:t xml:space="preserve">דבר </w:t>
      </w:r>
      <w:bookmarkStart w:id="5342" w:name="_ETM_Q17_500439"/>
      <w:bookmarkEnd w:id="5342"/>
      <w:r>
        <w:rPr>
          <w:rtl/>
        </w:rPr>
        <w:t>ש</w:t>
      </w:r>
      <w:bookmarkStart w:id="5343" w:name="_ETM_Q17_500679"/>
      <w:bookmarkEnd w:id="5343"/>
      <w:r>
        <w:rPr>
          <w:rtl/>
        </w:rPr>
        <w:t xml:space="preserve">מנוגד </w:t>
      </w:r>
      <w:bookmarkStart w:id="5344" w:name="_ETM_Q17_501880"/>
      <w:bookmarkEnd w:id="5344"/>
      <w:r>
        <w:rPr>
          <w:rtl/>
        </w:rPr>
        <w:t>לע</w:t>
      </w:r>
      <w:r>
        <w:rPr>
          <w:rFonts w:hint="cs"/>
          <w:rtl/>
        </w:rPr>
        <w:t>י</w:t>
      </w:r>
      <w:r>
        <w:rPr>
          <w:rtl/>
        </w:rPr>
        <w:t xml:space="preserve">קרון </w:t>
      </w:r>
      <w:bookmarkStart w:id="5345" w:name="_ETM_Q17_502720"/>
      <w:bookmarkEnd w:id="5345"/>
      <w:r>
        <w:rPr>
          <w:rtl/>
        </w:rPr>
        <w:t xml:space="preserve">הבסיסי </w:t>
      </w:r>
      <w:bookmarkStart w:id="5346" w:name="_ETM_Q17_503619"/>
      <w:bookmarkEnd w:id="5346"/>
      <w:r>
        <w:rPr>
          <w:rtl/>
        </w:rPr>
        <w:t xml:space="preserve">שעליו </w:t>
      </w:r>
      <w:bookmarkStart w:id="5347" w:name="_ETM_Q17_504039"/>
      <w:bookmarkEnd w:id="5347"/>
      <w:r>
        <w:rPr>
          <w:rtl/>
        </w:rPr>
        <w:t xml:space="preserve">אנחנו </w:t>
      </w:r>
      <w:bookmarkStart w:id="5348" w:name="_ETM_Q17_504339"/>
      <w:bookmarkEnd w:id="5348"/>
      <w:r>
        <w:rPr>
          <w:rtl/>
        </w:rPr>
        <w:t>מדברים</w:t>
      </w:r>
      <w:r>
        <w:rPr>
          <w:rFonts w:hint="cs"/>
          <w:rtl/>
        </w:rPr>
        <w:t>,</w:t>
      </w:r>
      <w:r>
        <w:rPr>
          <w:rtl/>
        </w:rPr>
        <w:t xml:space="preserve"> </w:t>
      </w:r>
      <w:bookmarkStart w:id="5349" w:name="_ETM_Q17_505300"/>
      <w:bookmarkEnd w:id="5349"/>
      <w:r>
        <w:rPr>
          <w:rFonts w:hint="cs"/>
          <w:rtl/>
        </w:rPr>
        <w:t>העיקרו</w:t>
      </w:r>
      <w:r>
        <w:rPr>
          <w:rFonts w:hint="eastAsia"/>
          <w:rtl/>
        </w:rPr>
        <w:t>ן</w:t>
      </w:r>
      <w:r>
        <w:rPr>
          <w:rtl/>
        </w:rPr>
        <w:t xml:space="preserve"> </w:t>
      </w:r>
      <w:bookmarkStart w:id="5350" w:name="_ETM_Q17_505869"/>
      <w:bookmarkEnd w:id="5350"/>
      <w:r>
        <w:rPr>
          <w:rtl/>
        </w:rPr>
        <w:t xml:space="preserve">של </w:t>
      </w:r>
      <w:bookmarkStart w:id="5351" w:name="_ETM_Q17_506050"/>
      <w:bookmarkEnd w:id="5351"/>
      <w:r>
        <w:rPr>
          <w:rtl/>
        </w:rPr>
        <w:t xml:space="preserve">הפרדת </w:t>
      </w:r>
      <w:bookmarkStart w:id="5352" w:name="_ETM_Q17_506529"/>
      <w:bookmarkEnd w:id="5352"/>
      <w:r>
        <w:rPr>
          <w:rtl/>
        </w:rPr>
        <w:t>הרשויות</w:t>
      </w:r>
      <w:r>
        <w:rPr>
          <w:rFonts w:hint="cs"/>
          <w:rtl/>
        </w:rPr>
        <w:t>,</w:t>
      </w:r>
      <w:r>
        <w:rPr>
          <w:rtl/>
        </w:rPr>
        <w:t xml:space="preserve"> </w:t>
      </w:r>
      <w:bookmarkStart w:id="5353" w:name="_ETM_Q17_507160"/>
      <w:bookmarkEnd w:id="5353"/>
      <w:r>
        <w:rPr>
          <w:rtl/>
        </w:rPr>
        <w:t xml:space="preserve">העיקרון </w:t>
      </w:r>
      <w:bookmarkStart w:id="5354" w:name="_ETM_Q17_507730"/>
      <w:bookmarkEnd w:id="5354"/>
      <w:r>
        <w:rPr>
          <w:rtl/>
        </w:rPr>
        <w:t>הדמוקרטי</w:t>
      </w:r>
      <w:r>
        <w:rPr>
          <w:rFonts w:hint="cs"/>
          <w:rtl/>
        </w:rPr>
        <w:t>,</w:t>
      </w:r>
      <w:r>
        <w:rPr>
          <w:rtl/>
        </w:rPr>
        <w:t xml:space="preserve"> </w:t>
      </w:r>
      <w:bookmarkStart w:id="5355" w:name="_ETM_Q17_508869"/>
      <w:bookmarkEnd w:id="5355"/>
      <w:r>
        <w:rPr>
          <w:rtl/>
        </w:rPr>
        <w:t xml:space="preserve">העיקרון </w:t>
      </w:r>
      <w:bookmarkStart w:id="5356" w:name="_ETM_Q17_509380"/>
      <w:bookmarkEnd w:id="5356"/>
      <w:r>
        <w:rPr>
          <w:rtl/>
        </w:rPr>
        <w:t xml:space="preserve">של </w:t>
      </w:r>
      <w:bookmarkStart w:id="5357" w:name="_ETM_Q17_509529"/>
      <w:bookmarkEnd w:id="5357"/>
      <w:r>
        <w:rPr>
          <w:rtl/>
        </w:rPr>
        <w:t xml:space="preserve">קבלת </w:t>
      </w:r>
      <w:bookmarkStart w:id="5358" w:name="_ETM_Q17_509980"/>
      <w:bookmarkEnd w:id="5358"/>
      <w:r>
        <w:rPr>
          <w:rtl/>
        </w:rPr>
        <w:t>החלטות</w:t>
      </w:r>
      <w:r>
        <w:rPr>
          <w:rFonts w:hint="cs"/>
          <w:rtl/>
        </w:rPr>
        <w:t>.</w:t>
      </w:r>
      <w:r>
        <w:rPr>
          <w:rtl/>
        </w:rPr>
        <w:t xml:space="preserve"> </w:t>
      </w:r>
      <w:bookmarkStart w:id="5359" w:name="_ETM_Q17_510519"/>
      <w:bookmarkEnd w:id="5359"/>
      <w:r>
        <w:rPr>
          <w:rtl/>
        </w:rPr>
        <w:t xml:space="preserve">וככל </w:t>
      </w:r>
      <w:bookmarkStart w:id="5360" w:name="_ETM_Q17_511210"/>
      <w:bookmarkEnd w:id="5360"/>
      <w:r>
        <w:rPr>
          <w:rtl/>
        </w:rPr>
        <w:t>ש</w:t>
      </w:r>
      <w:r>
        <w:rPr>
          <w:rFonts w:hint="cs"/>
          <w:rtl/>
        </w:rPr>
        <w:t xml:space="preserve">נוקפים </w:t>
      </w:r>
      <w:bookmarkStart w:id="5361" w:name="_ETM_Q17_511809"/>
      <w:bookmarkStart w:id="5362" w:name="_ETM_Q17_512109"/>
      <w:bookmarkEnd w:id="5361"/>
      <w:bookmarkEnd w:id="5362"/>
      <w:r>
        <w:rPr>
          <w:rtl/>
        </w:rPr>
        <w:t xml:space="preserve">הימים </w:t>
      </w:r>
      <w:bookmarkStart w:id="5363" w:name="_ETM_Q17_513300"/>
      <w:bookmarkEnd w:id="5363"/>
      <w:r>
        <w:rPr>
          <w:rtl/>
        </w:rPr>
        <w:t xml:space="preserve">ועובר </w:t>
      </w:r>
      <w:bookmarkStart w:id="5364" w:name="_ETM_Q17_513870"/>
      <w:bookmarkEnd w:id="5364"/>
      <w:r>
        <w:rPr>
          <w:rtl/>
        </w:rPr>
        <w:t>הזמן</w:t>
      </w:r>
      <w:r>
        <w:rPr>
          <w:rFonts w:hint="cs"/>
          <w:rtl/>
        </w:rPr>
        <w:t xml:space="preserve">, </w:t>
      </w:r>
      <w:bookmarkStart w:id="5365" w:name="_ETM_Q17_516000"/>
      <w:bookmarkEnd w:id="5365"/>
      <w:r>
        <w:rPr>
          <w:rFonts w:hint="cs"/>
          <w:rtl/>
        </w:rPr>
        <w:t>הנגיסה</w:t>
      </w:r>
      <w:bookmarkStart w:id="5366" w:name="_ETM_Q17_514829"/>
      <w:bookmarkStart w:id="5367" w:name="_ETM_Q17_516390"/>
      <w:bookmarkEnd w:id="5366"/>
      <w:bookmarkEnd w:id="5367"/>
      <w:r>
        <w:rPr>
          <w:rFonts w:hint="cs"/>
          <w:rtl/>
        </w:rPr>
        <w:t xml:space="preserve"> או</w:t>
      </w:r>
      <w:r>
        <w:rPr>
          <w:rtl/>
        </w:rPr>
        <w:t xml:space="preserve"> </w:t>
      </w:r>
      <w:bookmarkStart w:id="5368" w:name="_ETM_Q17_516539"/>
      <w:bookmarkEnd w:id="5368"/>
      <w:r>
        <w:rPr>
          <w:rtl/>
        </w:rPr>
        <w:t xml:space="preserve">הנגיסות </w:t>
      </w:r>
      <w:bookmarkStart w:id="5369" w:name="_ETM_Q17_517440"/>
      <w:bookmarkEnd w:id="5369"/>
      <w:r>
        <w:rPr>
          <w:rtl/>
        </w:rPr>
        <w:t xml:space="preserve">בכוחה </w:t>
      </w:r>
      <w:bookmarkStart w:id="5370" w:name="_ETM_Q17_518129"/>
      <w:bookmarkEnd w:id="5370"/>
      <w:r>
        <w:rPr>
          <w:rtl/>
        </w:rPr>
        <w:t xml:space="preserve">של </w:t>
      </w:r>
      <w:bookmarkStart w:id="5371" w:name="_ETM_Q17_518370"/>
      <w:bookmarkEnd w:id="5371"/>
      <w:r>
        <w:rPr>
          <w:rtl/>
        </w:rPr>
        <w:t xml:space="preserve">הכנסת </w:t>
      </w:r>
      <w:bookmarkStart w:id="5372" w:name="_ETM_Q17_519600"/>
      <w:bookmarkEnd w:id="5372"/>
      <w:r>
        <w:rPr>
          <w:rtl/>
        </w:rPr>
        <w:t>הולכ</w:t>
      </w:r>
      <w:r>
        <w:rPr>
          <w:rFonts w:hint="cs"/>
          <w:rtl/>
        </w:rPr>
        <w:t>ות</w:t>
      </w:r>
      <w:r>
        <w:rPr>
          <w:rtl/>
        </w:rPr>
        <w:t xml:space="preserve"> </w:t>
      </w:r>
      <w:bookmarkStart w:id="5373" w:name="_ETM_Q17_520079"/>
      <w:bookmarkEnd w:id="5373"/>
      <w:r>
        <w:rPr>
          <w:rtl/>
        </w:rPr>
        <w:t>וגובר</w:t>
      </w:r>
      <w:r>
        <w:rPr>
          <w:rFonts w:hint="cs"/>
          <w:rtl/>
        </w:rPr>
        <w:t>ות</w:t>
      </w:r>
      <w:r>
        <w:rPr>
          <w:rtl/>
        </w:rPr>
        <w:t xml:space="preserve"> </w:t>
      </w:r>
      <w:bookmarkStart w:id="5374" w:name="_ETM_Q17_520739"/>
      <w:bookmarkEnd w:id="5374"/>
      <w:r>
        <w:rPr>
          <w:rtl/>
        </w:rPr>
        <w:t xml:space="preserve">באופן </w:t>
      </w:r>
      <w:bookmarkStart w:id="5375" w:name="_ETM_Q17_521159"/>
      <w:bookmarkEnd w:id="5375"/>
      <w:r>
        <w:rPr>
          <w:rtl/>
        </w:rPr>
        <w:t xml:space="preserve">כזה </w:t>
      </w:r>
      <w:bookmarkStart w:id="5376" w:name="_ETM_Q17_522219"/>
      <w:bookmarkEnd w:id="5376"/>
      <w:r w:rsidR="00F70AA4">
        <w:rPr>
          <w:rFonts w:hint="cs"/>
          <w:rtl/>
        </w:rPr>
        <w:t>– –</w:t>
      </w:r>
    </w:p>
    <w:p w:rsidR="00BD7FB7" w:rsidRDefault="00BD7FB7" w:rsidP="009C7056">
      <w:pPr>
        <w:rPr>
          <w:rtl/>
        </w:rPr>
      </w:pPr>
    </w:p>
    <w:p w:rsidR="00BD7FB7" w:rsidRDefault="00BD7FB7" w:rsidP="009C7056">
      <w:pPr>
        <w:pStyle w:val="af9"/>
        <w:keepNext/>
        <w:rPr>
          <w:rtl/>
        </w:rPr>
      </w:pPr>
      <w:r w:rsidRPr="006316A2">
        <w:rPr>
          <w:rStyle w:val="TagStyle"/>
          <w:rtl/>
        </w:rPr>
        <w:t xml:space="preserve"> &lt;&lt; יור &gt;&gt; </w:t>
      </w:r>
      <w:r>
        <w:rPr>
          <w:rtl/>
        </w:rPr>
        <w:t>היו"ר מנסור עבאס:</w:t>
      </w:r>
      <w:r w:rsidRPr="006316A2">
        <w:rPr>
          <w:rStyle w:val="TagStyle"/>
          <w:rtl/>
        </w:rPr>
        <w:t xml:space="preserve"> &lt;&lt; יור &gt;&gt;</w:t>
      </w:r>
      <w:r>
        <w:rPr>
          <w:rtl/>
        </w:rPr>
        <w:t xml:space="preserve"> </w:t>
      </w:r>
    </w:p>
    <w:p w:rsidR="00BD7FB7" w:rsidRDefault="00BD7FB7" w:rsidP="00FE191E">
      <w:pPr>
        <w:rPr>
          <w:rtl/>
        </w:rPr>
      </w:pPr>
    </w:p>
    <w:p w:rsidR="00BD7FB7" w:rsidRDefault="00BD7FB7" w:rsidP="009C7056">
      <w:pPr>
        <w:rPr>
          <w:rtl/>
        </w:rPr>
      </w:pPr>
      <w:bookmarkStart w:id="5377" w:name="_ETM_Q17_522000"/>
      <w:bookmarkEnd w:id="5377"/>
      <w:r>
        <w:rPr>
          <w:rFonts w:hint="cs"/>
          <w:rtl/>
        </w:rPr>
        <w:t>כן. תודה.</w:t>
      </w:r>
    </w:p>
    <w:p w:rsidR="00BD7FB7" w:rsidRDefault="00BD7FB7" w:rsidP="009C7056">
      <w:pPr>
        <w:rPr>
          <w:rtl/>
        </w:rPr>
      </w:pPr>
    </w:p>
    <w:p w:rsidR="00BD7FB7" w:rsidRDefault="00BD7FB7" w:rsidP="009C7056">
      <w:pPr>
        <w:pStyle w:val="-"/>
        <w:keepNext/>
        <w:rPr>
          <w:rtl/>
        </w:rPr>
      </w:pPr>
      <w:bookmarkStart w:id="5378" w:name="ET_speakercontinue_5561_8"/>
      <w:r w:rsidRPr="006316A2">
        <w:rPr>
          <w:rStyle w:val="TagStyle"/>
          <w:rtl/>
        </w:rPr>
        <w:t xml:space="preserve"> &lt;&lt; דובר_המשך &gt;&gt; </w:t>
      </w:r>
      <w:r>
        <w:rPr>
          <w:rtl/>
        </w:rPr>
        <w:t>משה גפני (יהדות התורה):</w:t>
      </w:r>
      <w:r w:rsidRPr="006316A2">
        <w:rPr>
          <w:rStyle w:val="TagStyle"/>
          <w:rtl/>
        </w:rPr>
        <w:t xml:space="preserve"> &lt;&lt; דובר_המשך &gt;&gt;</w:t>
      </w:r>
      <w:r>
        <w:rPr>
          <w:rtl/>
        </w:rPr>
        <w:t xml:space="preserve"> </w:t>
      </w:r>
      <w:bookmarkEnd w:id="5378"/>
    </w:p>
    <w:p w:rsidR="00BD7FB7" w:rsidRDefault="00BD7FB7" w:rsidP="00FE191E">
      <w:pPr>
        <w:rPr>
          <w:rtl/>
        </w:rPr>
      </w:pPr>
    </w:p>
    <w:p w:rsidR="00BD7FB7" w:rsidRDefault="00F70AA4" w:rsidP="00F33654">
      <w:pPr>
        <w:rPr>
          <w:rtl/>
        </w:rPr>
      </w:pPr>
      <w:r>
        <w:rPr>
          <w:rFonts w:hint="cs"/>
          <w:rtl/>
        </w:rPr>
        <w:t>– –</w:t>
      </w:r>
      <w:bookmarkStart w:id="5379" w:name="_ETM_Q17_524980"/>
      <w:bookmarkStart w:id="5380" w:name="_ETM_Q17_525699"/>
      <w:bookmarkEnd w:id="5379"/>
      <w:bookmarkEnd w:id="5380"/>
      <w:r w:rsidR="00BD7FB7">
        <w:rPr>
          <w:rFonts w:hint="cs"/>
          <w:rtl/>
        </w:rPr>
        <w:t xml:space="preserve"> </w:t>
      </w:r>
      <w:r w:rsidR="00BD7FB7">
        <w:rPr>
          <w:rtl/>
        </w:rPr>
        <w:t>שיו</w:t>
      </w:r>
      <w:bookmarkStart w:id="5381" w:name="_ETM_Q17_522670"/>
      <w:bookmarkEnd w:id="5381"/>
      <w:r w:rsidR="00BD7FB7">
        <w:rPr>
          <w:rFonts w:hint="cs"/>
          <w:rtl/>
        </w:rPr>
        <w:t>ם אחד</w:t>
      </w:r>
      <w:r w:rsidR="00BD7FB7">
        <w:rPr>
          <w:rtl/>
        </w:rPr>
        <w:t xml:space="preserve"> </w:t>
      </w:r>
      <w:bookmarkStart w:id="5382" w:name="_ETM_Q17_523029"/>
      <w:bookmarkEnd w:id="5382"/>
      <w:r w:rsidR="00BD7FB7">
        <w:rPr>
          <w:rtl/>
        </w:rPr>
        <w:t>יגיע</w:t>
      </w:r>
      <w:bookmarkStart w:id="5383" w:name="_ETM_Q17_523629"/>
      <w:bookmarkEnd w:id="5383"/>
      <w:r w:rsidR="00BD7FB7">
        <w:rPr>
          <w:rFonts w:hint="cs"/>
          <w:rtl/>
        </w:rPr>
        <w:t xml:space="preserve">, </w:t>
      </w:r>
      <w:r w:rsidR="00BD7FB7">
        <w:rPr>
          <w:rtl/>
        </w:rPr>
        <w:t xml:space="preserve">אם </w:t>
      </w:r>
      <w:bookmarkStart w:id="5384" w:name="_ETM_Q17_523779"/>
      <w:bookmarkEnd w:id="5384"/>
      <w:r w:rsidR="00BD7FB7">
        <w:rPr>
          <w:rtl/>
        </w:rPr>
        <w:t xml:space="preserve">לא </w:t>
      </w:r>
      <w:bookmarkStart w:id="5385" w:name="_ETM_Q17_523899"/>
      <w:bookmarkEnd w:id="5385"/>
      <w:r w:rsidR="00BD7FB7">
        <w:rPr>
          <w:rtl/>
        </w:rPr>
        <w:t xml:space="preserve">נתקן </w:t>
      </w:r>
      <w:bookmarkStart w:id="5386" w:name="_ETM_Q17_524379"/>
      <w:bookmarkEnd w:id="5386"/>
      <w:r w:rsidR="00BD7FB7">
        <w:rPr>
          <w:rtl/>
        </w:rPr>
        <w:t xml:space="preserve">את </w:t>
      </w:r>
      <w:bookmarkStart w:id="5387" w:name="_ETM_Q17_524529"/>
      <w:bookmarkEnd w:id="5387"/>
      <w:r w:rsidR="00BD7FB7">
        <w:rPr>
          <w:rFonts w:hint="cs"/>
          <w:rtl/>
        </w:rPr>
        <w:t>החוק</w:t>
      </w:r>
      <w:r w:rsidR="00F33654">
        <w:rPr>
          <w:rFonts w:hint="cs"/>
          <w:rtl/>
        </w:rPr>
        <w:t xml:space="preserve"> </w:t>
      </w:r>
      <w:r w:rsidR="00BD7FB7">
        <w:rPr>
          <w:rFonts w:hint="cs"/>
          <w:rtl/>
        </w:rPr>
        <w:t xml:space="preserve">הזה </w:t>
      </w:r>
      <w:bookmarkStart w:id="5388" w:name="_ETM_Q17_518000"/>
      <w:bookmarkEnd w:id="5388"/>
      <w:r>
        <w:rPr>
          <w:rFonts w:hint="cs"/>
          <w:rtl/>
        </w:rPr>
        <w:t>– –</w:t>
      </w:r>
    </w:p>
    <w:p w:rsidR="00BD7FB7" w:rsidRDefault="00BD7FB7" w:rsidP="009C7056">
      <w:pPr>
        <w:rPr>
          <w:rtl/>
        </w:rPr>
      </w:pPr>
      <w:bookmarkStart w:id="5389" w:name="_ETM_Q17_520000"/>
      <w:bookmarkEnd w:id="5389"/>
    </w:p>
    <w:p w:rsidR="00BD7FB7" w:rsidRDefault="00BD7FB7" w:rsidP="009C7056">
      <w:pPr>
        <w:pStyle w:val="af9"/>
        <w:keepNext/>
        <w:rPr>
          <w:rtl/>
        </w:rPr>
      </w:pPr>
      <w:bookmarkStart w:id="5390" w:name="ET_yor_6032_24"/>
      <w:r w:rsidRPr="001837DD">
        <w:rPr>
          <w:rStyle w:val="TagStyle"/>
          <w:rtl/>
        </w:rPr>
        <w:t xml:space="preserve"> &lt;&lt; יור &gt;&gt; </w:t>
      </w:r>
      <w:r>
        <w:rPr>
          <w:rtl/>
        </w:rPr>
        <w:t>היו"ר מנסור עבאס:</w:t>
      </w:r>
      <w:r w:rsidRPr="001837DD">
        <w:rPr>
          <w:rStyle w:val="TagStyle"/>
          <w:rtl/>
        </w:rPr>
        <w:t xml:space="preserve"> &lt;&lt; יור &gt;&gt;</w:t>
      </w:r>
      <w:r>
        <w:rPr>
          <w:rtl/>
        </w:rPr>
        <w:t xml:space="preserve"> </w:t>
      </w:r>
      <w:bookmarkEnd w:id="5390"/>
    </w:p>
    <w:p w:rsidR="00BD7FB7" w:rsidRDefault="00BD7FB7" w:rsidP="00FE191E">
      <w:pPr>
        <w:rPr>
          <w:rtl/>
          <w:lang w:eastAsia="he-IL"/>
        </w:rPr>
      </w:pPr>
    </w:p>
    <w:p w:rsidR="00BD7FB7" w:rsidRDefault="00BD7FB7" w:rsidP="009C7056">
      <w:pPr>
        <w:rPr>
          <w:rtl/>
          <w:lang w:eastAsia="he-IL"/>
        </w:rPr>
      </w:pPr>
      <w:bookmarkStart w:id="5391" w:name="_ETM_Q17_521000"/>
      <w:bookmarkEnd w:id="5391"/>
      <w:r>
        <w:rPr>
          <w:rFonts w:hint="cs"/>
          <w:rtl/>
          <w:lang w:eastAsia="he-IL"/>
        </w:rPr>
        <w:t>תודה.</w:t>
      </w:r>
    </w:p>
    <w:p w:rsidR="00BD7FB7" w:rsidRDefault="00BD7FB7" w:rsidP="009C7056">
      <w:pPr>
        <w:rPr>
          <w:rtl/>
          <w:lang w:eastAsia="he-IL"/>
        </w:rPr>
      </w:pPr>
      <w:bookmarkStart w:id="5392" w:name="_ETM_Q17_524000"/>
      <w:bookmarkEnd w:id="5392"/>
    </w:p>
    <w:p w:rsidR="00BD7FB7" w:rsidRDefault="00BD7FB7" w:rsidP="009C7056">
      <w:pPr>
        <w:pStyle w:val="-"/>
        <w:keepNext/>
        <w:rPr>
          <w:rtl/>
        </w:rPr>
      </w:pPr>
      <w:bookmarkStart w:id="5393" w:name="ET_speakercontinue_5561_27"/>
      <w:r w:rsidRPr="001837DD">
        <w:rPr>
          <w:rStyle w:val="TagStyle"/>
          <w:rtl/>
        </w:rPr>
        <w:t xml:space="preserve"> &lt;&lt; דובר_המשך &gt;&gt; </w:t>
      </w:r>
      <w:r>
        <w:rPr>
          <w:rtl/>
        </w:rPr>
        <w:t>משה גפני (יהדות התורה):</w:t>
      </w:r>
      <w:r w:rsidRPr="001837DD">
        <w:rPr>
          <w:rStyle w:val="TagStyle"/>
          <w:rtl/>
        </w:rPr>
        <w:t xml:space="preserve"> &lt;&lt; דובר_המשך &gt;&gt;</w:t>
      </w:r>
      <w:r>
        <w:rPr>
          <w:rtl/>
        </w:rPr>
        <w:t xml:space="preserve"> </w:t>
      </w:r>
      <w:bookmarkEnd w:id="5393"/>
    </w:p>
    <w:p w:rsidR="00BD7FB7" w:rsidRDefault="00BD7FB7" w:rsidP="00FE191E">
      <w:pPr>
        <w:rPr>
          <w:rtl/>
          <w:lang w:eastAsia="he-IL"/>
        </w:rPr>
      </w:pPr>
    </w:p>
    <w:p w:rsidR="00BD7FB7" w:rsidRDefault="00F70AA4" w:rsidP="009C7056">
      <w:pPr>
        <w:rPr>
          <w:rtl/>
        </w:rPr>
      </w:pPr>
      <w:bookmarkStart w:id="5394" w:name="_ETM_Q17_519000"/>
      <w:bookmarkEnd w:id="5394"/>
      <w:r>
        <w:rPr>
          <w:rFonts w:hint="cs"/>
          <w:rtl/>
        </w:rPr>
        <w:t>– –</w:t>
      </w:r>
      <w:r w:rsidR="00BD7FB7">
        <w:rPr>
          <w:rFonts w:hint="cs"/>
          <w:rtl/>
        </w:rPr>
        <w:t xml:space="preserve"> </w:t>
      </w:r>
      <w:r w:rsidR="00BD7FB7">
        <w:rPr>
          <w:rtl/>
        </w:rPr>
        <w:t xml:space="preserve">שיום </w:t>
      </w:r>
      <w:bookmarkStart w:id="5395" w:name="_ETM_Q17_526059"/>
      <w:bookmarkStart w:id="5396" w:name="_ETM_Q17_526390"/>
      <w:bookmarkEnd w:id="5395"/>
      <w:bookmarkEnd w:id="5396"/>
      <w:r w:rsidR="00BD7FB7">
        <w:rPr>
          <w:rFonts w:hint="cs"/>
          <w:rtl/>
        </w:rPr>
        <w:t xml:space="preserve">אחד </w:t>
      </w:r>
      <w:r w:rsidR="00BD7FB7">
        <w:rPr>
          <w:rtl/>
        </w:rPr>
        <w:t xml:space="preserve">יגיע </w:t>
      </w:r>
      <w:bookmarkStart w:id="5397" w:name="_ETM_Q17_527469"/>
      <w:bookmarkEnd w:id="5397"/>
      <w:r w:rsidR="00BD7FB7">
        <w:rPr>
          <w:rFonts w:hint="cs"/>
          <w:rtl/>
        </w:rPr>
        <w:t>ו</w:t>
      </w:r>
      <w:r w:rsidR="00BD7FB7">
        <w:rPr>
          <w:rtl/>
        </w:rPr>
        <w:t xml:space="preserve">אנחנו </w:t>
      </w:r>
      <w:bookmarkStart w:id="5398" w:name="_ETM_Q17_528399"/>
      <w:bookmarkEnd w:id="5398"/>
      <w:r w:rsidR="00BD7FB7">
        <w:rPr>
          <w:rtl/>
        </w:rPr>
        <w:t xml:space="preserve">נמצא </w:t>
      </w:r>
      <w:bookmarkStart w:id="5399" w:name="_ETM_Q17_528940"/>
      <w:bookmarkEnd w:id="5399"/>
      <w:r w:rsidR="00BD7FB7">
        <w:rPr>
          <w:rtl/>
        </w:rPr>
        <w:t xml:space="preserve">את </w:t>
      </w:r>
      <w:bookmarkStart w:id="5400" w:name="_ETM_Q17_529120"/>
      <w:bookmarkEnd w:id="5400"/>
      <w:r w:rsidR="00BD7FB7">
        <w:rPr>
          <w:rtl/>
        </w:rPr>
        <w:t xml:space="preserve">עצמנו </w:t>
      </w:r>
      <w:bookmarkStart w:id="5401" w:name="_ETM_Q17_529629"/>
      <w:bookmarkEnd w:id="5401"/>
      <w:r w:rsidR="00BD7FB7">
        <w:rPr>
          <w:rtl/>
        </w:rPr>
        <w:t xml:space="preserve">במקום </w:t>
      </w:r>
      <w:bookmarkStart w:id="5402" w:name="_ETM_Q17_530620"/>
      <w:bookmarkEnd w:id="5402"/>
      <w:r w:rsidR="00BD7FB7">
        <w:rPr>
          <w:rtl/>
        </w:rPr>
        <w:t xml:space="preserve">שאנחנו </w:t>
      </w:r>
      <w:bookmarkStart w:id="5403" w:name="_ETM_Q17_531159"/>
      <w:bookmarkEnd w:id="5403"/>
      <w:r w:rsidR="00BD7FB7">
        <w:rPr>
          <w:rtl/>
        </w:rPr>
        <w:t xml:space="preserve">לא </w:t>
      </w:r>
      <w:bookmarkStart w:id="5404" w:name="_ETM_Q17_531309"/>
      <w:bookmarkEnd w:id="5404"/>
      <w:r w:rsidR="00BD7FB7">
        <w:rPr>
          <w:rtl/>
        </w:rPr>
        <w:t xml:space="preserve">רוצים </w:t>
      </w:r>
      <w:bookmarkStart w:id="5405" w:name="_ETM_Q17_531699"/>
      <w:bookmarkEnd w:id="5405"/>
      <w:r w:rsidR="00BD7FB7">
        <w:rPr>
          <w:rtl/>
        </w:rPr>
        <w:t>להיות</w:t>
      </w:r>
      <w:r w:rsidR="00BD7FB7">
        <w:rPr>
          <w:rFonts w:hint="cs"/>
          <w:rtl/>
        </w:rPr>
        <w:t>, אם</w:t>
      </w:r>
      <w:r w:rsidR="00BD7FB7">
        <w:rPr>
          <w:rtl/>
        </w:rPr>
        <w:t xml:space="preserve"> </w:t>
      </w:r>
      <w:bookmarkStart w:id="5406" w:name="_ETM_Q17_532329"/>
      <w:bookmarkEnd w:id="5406"/>
      <w:r w:rsidR="00BD7FB7">
        <w:rPr>
          <w:rtl/>
        </w:rPr>
        <w:t xml:space="preserve">חפצי </w:t>
      </w:r>
      <w:bookmarkStart w:id="5407" w:name="_ETM_Q17_532899"/>
      <w:bookmarkEnd w:id="5407"/>
      <w:r w:rsidR="00BD7FB7">
        <w:rPr>
          <w:rtl/>
        </w:rPr>
        <w:t xml:space="preserve">חיים </w:t>
      </w:r>
      <w:bookmarkStart w:id="5408" w:name="_ETM_Q17_533260"/>
      <w:bookmarkEnd w:id="5408"/>
      <w:r w:rsidR="00BD7FB7">
        <w:rPr>
          <w:rtl/>
        </w:rPr>
        <w:t xml:space="preserve">דמוקרטיים </w:t>
      </w:r>
      <w:bookmarkStart w:id="5409" w:name="_ETM_Q17_534070"/>
      <w:bookmarkEnd w:id="5409"/>
      <w:r w:rsidR="00BD7FB7">
        <w:rPr>
          <w:rtl/>
        </w:rPr>
        <w:t>אנחנו</w:t>
      </w:r>
      <w:r w:rsidR="00BD7FB7">
        <w:rPr>
          <w:rFonts w:hint="cs"/>
          <w:rtl/>
        </w:rPr>
        <w:t>.</w:t>
      </w:r>
    </w:p>
    <w:p w:rsidR="00BD7FB7" w:rsidRDefault="00BD7FB7" w:rsidP="009C7056">
      <w:pPr>
        <w:rPr>
          <w:rtl/>
        </w:rPr>
      </w:pPr>
      <w:bookmarkStart w:id="5410" w:name="_ETM_Q17_529000"/>
      <w:bookmarkEnd w:id="5410"/>
    </w:p>
    <w:p w:rsidR="00BD7FB7" w:rsidRDefault="00BD7FB7" w:rsidP="009C7056">
      <w:pPr>
        <w:pStyle w:val="af9"/>
        <w:keepNext/>
        <w:rPr>
          <w:rtl/>
        </w:rPr>
      </w:pPr>
      <w:r w:rsidRPr="006316A2">
        <w:rPr>
          <w:rStyle w:val="TagStyle"/>
          <w:rtl/>
        </w:rPr>
        <w:t xml:space="preserve"> &lt;&lt; יור &gt;&gt; </w:t>
      </w:r>
      <w:r>
        <w:rPr>
          <w:rtl/>
        </w:rPr>
        <w:t>היו"ר מנסור עבאס:</w:t>
      </w:r>
      <w:r w:rsidRPr="006316A2">
        <w:rPr>
          <w:rStyle w:val="TagStyle"/>
          <w:rtl/>
        </w:rPr>
        <w:t xml:space="preserve"> &lt;&lt; יור &gt;&gt;</w:t>
      </w:r>
      <w:r>
        <w:rPr>
          <w:rtl/>
        </w:rPr>
        <w:t xml:space="preserve"> </w:t>
      </w:r>
    </w:p>
    <w:p w:rsidR="00BD7FB7" w:rsidRDefault="00BD7FB7" w:rsidP="00FE191E">
      <w:pPr>
        <w:rPr>
          <w:rtl/>
        </w:rPr>
      </w:pPr>
    </w:p>
    <w:p w:rsidR="00BD7FB7" w:rsidRDefault="00BD7FB7" w:rsidP="009C7056">
      <w:pPr>
        <w:rPr>
          <w:rtl/>
        </w:rPr>
      </w:pPr>
      <w:bookmarkStart w:id="5411" w:name="_ETM_Q17_530000"/>
      <w:bookmarkEnd w:id="5411"/>
      <w:r>
        <w:rPr>
          <w:rFonts w:hint="cs"/>
          <w:rtl/>
        </w:rPr>
        <w:t>תודה. כן. תודה.</w:t>
      </w:r>
    </w:p>
    <w:p w:rsidR="00BD7FB7" w:rsidRDefault="00BD7FB7" w:rsidP="009C7056">
      <w:pPr>
        <w:rPr>
          <w:rtl/>
        </w:rPr>
      </w:pPr>
      <w:bookmarkStart w:id="5412" w:name="_ETM_Q17_532000"/>
      <w:bookmarkStart w:id="5413" w:name="_ETM_Q17_533000"/>
      <w:bookmarkEnd w:id="5412"/>
      <w:bookmarkEnd w:id="5413"/>
    </w:p>
    <w:p w:rsidR="00BD7FB7" w:rsidRDefault="00BD7FB7" w:rsidP="009C7056">
      <w:pPr>
        <w:pStyle w:val="-"/>
        <w:keepNext/>
        <w:rPr>
          <w:rtl/>
        </w:rPr>
      </w:pPr>
      <w:bookmarkStart w:id="5414" w:name="ET_speakercontinue_5561_10"/>
      <w:r w:rsidRPr="006316A2">
        <w:rPr>
          <w:rStyle w:val="TagStyle"/>
          <w:rtl/>
        </w:rPr>
        <w:t xml:space="preserve"> &lt;&lt; דובר_המשך &gt;&gt; </w:t>
      </w:r>
      <w:r>
        <w:rPr>
          <w:rtl/>
        </w:rPr>
        <w:t>משה גפני (יהדות התורה):</w:t>
      </w:r>
      <w:r w:rsidRPr="006316A2">
        <w:rPr>
          <w:rStyle w:val="TagStyle"/>
          <w:rtl/>
        </w:rPr>
        <w:t xml:space="preserve"> &lt;&lt; דובר_המשך &gt;&gt;</w:t>
      </w:r>
      <w:r>
        <w:rPr>
          <w:rtl/>
        </w:rPr>
        <w:t xml:space="preserve"> </w:t>
      </w:r>
      <w:bookmarkEnd w:id="5414"/>
    </w:p>
    <w:p w:rsidR="00BD7FB7" w:rsidRDefault="00BD7FB7" w:rsidP="00FE191E">
      <w:pPr>
        <w:rPr>
          <w:rtl/>
        </w:rPr>
      </w:pPr>
    </w:p>
    <w:p w:rsidR="00BD7FB7" w:rsidRDefault="00BD7FB7" w:rsidP="009C7056">
      <w:pPr>
        <w:rPr>
          <w:rtl/>
        </w:rPr>
      </w:pPr>
      <w:bookmarkStart w:id="5415" w:name="_ETM_Q17_535109"/>
      <w:bookmarkEnd w:id="5415"/>
      <w:r>
        <w:rPr>
          <w:rtl/>
        </w:rPr>
        <w:t xml:space="preserve">אני </w:t>
      </w:r>
      <w:bookmarkStart w:id="5416" w:name="_ETM_Q17_535319"/>
      <w:bookmarkEnd w:id="5416"/>
      <w:r>
        <w:rPr>
          <w:rtl/>
        </w:rPr>
        <w:t xml:space="preserve">מודה </w:t>
      </w:r>
      <w:bookmarkStart w:id="5417" w:name="_ETM_Q17_535559"/>
      <w:bookmarkEnd w:id="5417"/>
      <w:r>
        <w:rPr>
          <w:rtl/>
        </w:rPr>
        <w:t>לך</w:t>
      </w:r>
      <w:r>
        <w:rPr>
          <w:rFonts w:hint="cs"/>
          <w:rtl/>
        </w:rPr>
        <w:t>,</w:t>
      </w:r>
      <w:r>
        <w:rPr>
          <w:rtl/>
        </w:rPr>
        <w:t xml:space="preserve"> </w:t>
      </w:r>
      <w:bookmarkStart w:id="5418" w:name="_ETM_Q17_535859"/>
      <w:bookmarkEnd w:id="5418"/>
      <w:r>
        <w:rPr>
          <w:rtl/>
        </w:rPr>
        <w:t xml:space="preserve">אדוני </w:t>
      </w:r>
      <w:bookmarkStart w:id="5419" w:name="_ETM_Q17_536129"/>
      <w:bookmarkEnd w:id="5419"/>
      <w:r>
        <w:rPr>
          <w:rtl/>
        </w:rPr>
        <w:t>היושב-ראש</w:t>
      </w:r>
      <w:r>
        <w:rPr>
          <w:rFonts w:hint="cs"/>
          <w:rtl/>
        </w:rPr>
        <w:t>,</w:t>
      </w:r>
      <w:r>
        <w:rPr>
          <w:rtl/>
        </w:rPr>
        <w:t xml:space="preserve"> </w:t>
      </w:r>
      <w:bookmarkStart w:id="5420" w:name="_ETM_Q17_536670"/>
      <w:bookmarkEnd w:id="5420"/>
      <w:r>
        <w:rPr>
          <w:rtl/>
        </w:rPr>
        <w:t xml:space="preserve">על </w:t>
      </w:r>
      <w:bookmarkStart w:id="5421" w:name="_ETM_Q17_536819"/>
      <w:bookmarkEnd w:id="5421"/>
      <w:r>
        <w:rPr>
          <w:rtl/>
        </w:rPr>
        <w:t>הסבלנות</w:t>
      </w:r>
      <w:r>
        <w:rPr>
          <w:rFonts w:hint="cs"/>
          <w:rtl/>
        </w:rPr>
        <w:t>.</w:t>
      </w:r>
      <w:r>
        <w:rPr>
          <w:rtl/>
        </w:rPr>
        <w:t xml:space="preserve"> </w:t>
      </w:r>
      <w:bookmarkStart w:id="5422" w:name="_ETM_Q17_538170"/>
      <w:bookmarkEnd w:id="5422"/>
      <w:r>
        <w:rPr>
          <w:rtl/>
        </w:rPr>
        <w:t xml:space="preserve">תודה </w:t>
      </w:r>
      <w:bookmarkStart w:id="5423" w:name="_ETM_Q17_538380"/>
      <w:bookmarkEnd w:id="5423"/>
      <w:r>
        <w:rPr>
          <w:rtl/>
        </w:rPr>
        <w:t>רבה</w:t>
      </w:r>
      <w:r>
        <w:rPr>
          <w:rFonts w:hint="cs"/>
          <w:rtl/>
        </w:rPr>
        <w:t>.</w:t>
      </w:r>
    </w:p>
    <w:p w:rsidR="00BD7FB7" w:rsidRDefault="00BD7FB7" w:rsidP="009C7056">
      <w:pPr>
        <w:rPr>
          <w:rtl/>
        </w:rPr>
      </w:pPr>
      <w:bookmarkStart w:id="5424" w:name="_ETM_Q17_534000"/>
      <w:bookmarkStart w:id="5425" w:name="_ETM_Q17_535000"/>
      <w:bookmarkEnd w:id="5424"/>
      <w:bookmarkEnd w:id="5425"/>
    </w:p>
    <w:p w:rsidR="00BD7FB7" w:rsidRDefault="00BD7FB7" w:rsidP="009C7056">
      <w:pPr>
        <w:pStyle w:val="af9"/>
        <w:keepNext/>
        <w:rPr>
          <w:rtl/>
        </w:rPr>
      </w:pPr>
      <w:r w:rsidRPr="006316A2">
        <w:rPr>
          <w:rStyle w:val="TagStyle"/>
          <w:rtl/>
        </w:rPr>
        <w:t xml:space="preserve"> &lt;&lt; יור &gt;&gt; </w:t>
      </w:r>
      <w:r>
        <w:rPr>
          <w:rtl/>
        </w:rPr>
        <w:t>היו"ר מנסור עבאס:</w:t>
      </w:r>
      <w:r w:rsidRPr="006316A2">
        <w:rPr>
          <w:rStyle w:val="TagStyle"/>
          <w:rtl/>
        </w:rPr>
        <w:t xml:space="preserve"> &lt;&lt; יור &gt;&gt;</w:t>
      </w:r>
      <w:r>
        <w:rPr>
          <w:rtl/>
        </w:rPr>
        <w:t xml:space="preserve"> </w:t>
      </w:r>
    </w:p>
    <w:p w:rsidR="00BD7FB7" w:rsidRDefault="00BD7FB7" w:rsidP="00FE191E">
      <w:pPr>
        <w:rPr>
          <w:rtl/>
        </w:rPr>
      </w:pPr>
    </w:p>
    <w:p w:rsidR="00BD7FB7" w:rsidRDefault="00BD7FB7" w:rsidP="009C7056">
      <w:pPr>
        <w:rPr>
          <w:rtl/>
        </w:rPr>
      </w:pPr>
      <w:bookmarkStart w:id="5426" w:name="_ETM_Q17_536000"/>
      <w:bookmarkStart w:id="5427" w:name="_ETM_Q17_538740"/>
      <w:bookmarkEnd w:id="5426"/>
      <w:bookmarkEnd w:id="5427"/>
      <w:r>
        <w:rPr>
          <w:rtl/>
        </w:rPr>
        <w:t>תודה</w:t>
      </w:r>
      <w:bookmarkStart w:id="5428" w:name="_ETM_Q17_539190"/>
      <w:bookmarkEnd w:id="5428"/>
      <w:r>
        <w:rPr>
          <w:rFonts w:hint="cs"/>
          <w:rtl/>
        </w:rPr>
        <w:t xml:space="preserve">, </w:t>
      </w:r>
      <w:r>
        <w:rPr>
          <w:rtl/>
        </w:rPr>
        <w:t xml:space="preserve">חבר </w:t>
      </w:r>
      <w:bookmarkStart w:id="5429" w:name="_ETM_Q17_539520"/>
      <w:bookmarkEnd w:id="5429"/>
      <w:r>
        <w:rPr>
          <w:rtl/>
        </w:rPr>
        <w:t xml:space="preserve">הכנסת </w:t>
      </w:r>
      <w:bookmarkStart w:id="5430" w:name="_ETM_Q17_540000"/>
      <w:bookmarkEnd w:id="5430"/>
      <w:r>
        <w:rPr>
          <w:rtl/>
        </w:rPr>
        <w:t xml:space="preserve">משה </w:t>
      </w:r>
      <w:bookmarkStart w:id="5431" w:name="_ETM_Q17_540300"/>
      <w:bookmarkEnd w:id="5431"/>
      <w:r>
        <w:rPr>
          <w:rtl/>
        </w:rPr>
        <w:t>גפני</w:t>
      </w:r>
      <w:r>
        <w:rPr>
          <w:rFonts w:hint="cs"/>
          <w:rtl/>
        </w:rPr>
        <w:t>.</w:t>
      </w:r>
      <w:bookmarkStart w:id="5432" w:name="_ETM_Q17_541969"/>
      <w:bookmarkEnd w:id="5432"/>
    </w:p>
    <w:p w:rsidR="00BD7FB7" w:rsidRDefault="00BD7FB7" w:rsidP="009C7056">
      <w:pPr>
        <w:rPr>
          <w:rtl/>
        </w:rPr>
      </w:pPr>
    </w:p>
    <w:p w:rsidR="00BD7FB7" w:rsidRDefault="00BD7FB7" w:rsidP="009C7056">
      <w:pPr>
        <w:rPr>
          <w:rtl/>
        </w:rPr>
      </w:pPr>
    </w:p>
    <w:p w:rsidR="00BD7FB7" w:rsidRDefault="00BD7FB7" w:rsidP="009C7056">
      <w:pPr>
        <w:pStyle w:val="a8"/>
        <w:rPr>
          <w:rtl/>
        </w:rPr>
      </w:pPr>
      <w:bookmarkStart w:id="5433" w:name="ET_hatsach_624125_26"/>
      <w:r w:rsidRPr="0006178B">
        <w:rPr>
          <w:rStyle w:val="TagStyle"/>
          <w:rtl/>
        </w:rPr>
        <w:t xml:space="preserve"> &lt;&lt; הצח &gt;&gt; </w:t>
      </w:r>
      <w:bookmarkStart w:id="5434" w:name="_Toc77612940"/>
      <w:bookmarkStart w:id="5435" w:name="_Toc77618976"/>
      <w:r>
        <w:rPr>
          <w:rtl/>
        </w:rPr>
        <w:t>הצעת חוק-יסוד: כבוד האדם וחירותו (תיקון – תוקפו של חוק חורג)</w:t>
      </w:r>
      <w:bookmarkEnd w:id="5434"/>
      <w:bookmarkEnd w:id="5435"/>
      <w:r w:rsidRPr="0006178B">
        <w:rPr>
          <w:rStyle w:val="TagStyle"/>
          <w:rtl/>
        </w:rPr>
        <w:t xml:space="preserve"> &lt;&lt; הצח &gt;&gt;</w:t>
      </w:r>
      <w:r>
        <w:rPr>
          <w:rtl/>
        </w:rPr>
        <w:t xml:space="preserve"> </w:t>
      </w:r>
      <w:bookmarkEnd w:id="5433"/>
    </w:p>
    <w:p w:rsidR="00BD7FB7" w:rsidRDefault="00BD7FB7" w:rsidP="009C7056">
      <w:pPr>
        <w:rPr>
          <w:rtl/>
        </w:rPr>
      </w:pPr>
      <w:r>
        <w:rPr>
          <w:rtl/>
        </w:rPr>
        <w:t>[</w:t>
      </w:r>
      <w:r>
        <w:rPr>
          <w:rFonts w:hint="cs"/>
          <w:rtl/>
        </w:rPr>
        <w:t xml:space="preserve">הצעת חוק </w:t>
      </w:r>
      <w:r>
        <w:rPr>
          <w:rtl/>
        </w:rPr>
        <w:t>פ/</w:t>
      </w:r>
      <w:r>
        <w:rPr>
          <w:rFonts w:hint="cs"/>
          <w:rtl/>
        </w:rPr>
        <w:t>765</w:t>
      </w:r>
      <w:r>
        <w:rPr>
          <w:rtl/>
        </w:rPr>
        <w:t>/</w:t>
      </w:r>
      <w:r>
        <w:rPr>
          <w:rFonts w:hint="cs"/>
          <w:rtl/>
        </w:rPr>
        <w:t>24; נספחות.</w:t>
      </w:r>
      <w:r>
        <w:rPr>
          <w:rtl/>
        </w:rPr>
        <w:t>]</w:t>
      </w:r>
    </w:p>
    <w:p w:rsidR="00BD7FB7" w:rsidRDefault="00BD7FB7" w:rsidP="009C7056">
      <w:pPr>
        <w:pStyle w:val="-0"/>
        <w:rPr>
          <w:rtl/>
        </w:rPr>
      </w:pPr>
      <w:r>
        <w:rPr>
          <w:rtl/>
        </w:rPr>
        <w:t>(הצעת חבר הכנסת</w:t>
      </w:r>
      <w:r>
        <w:rPr>
          <w:rFonts w:hint="cs"/>
          <w:rtl/>
        </w:rPr>
        <w:t xml:space="preserve"> ישראל אייכלר</w:t>
      </w:r>
      <w:r>
        <w:rPr>
          <w:rtl/>
        </w:rPr>
        <w:t>)</w:t>
      </w:r>
    </w:p>
    <w:p w:rsidR="00BD7FB7" w:rsidRPr="0006178B" w:rsidRDefault="00BD7FB7" w:rsidP="009C7056">
      <w:pPr>
        <w:rPr>
          <w:rtl/>
        </w:rPr>
      </w:pPr>
    </w:p>
    <w:p w:rsidR="00BD7FB7" w:rsidRDefault="00BD7FB7" w:rsidP="009C7056">
      <w:pPr>
        <w:pStyle w:val="af9"/>
        <w:keepNext/>
        <w:rPr>
          <w:rtl/>
        </w:rPr>
      </w:pPr>
      <w:bookmarkStart w:id="5436" w:name="ET_yor_6032_27"/>
      <w:r w:rsidRPr="0006178B">
        <w:rPr>
          <w:rStyle w:val="TagStyle"/>
          <w:rtl/>
        </w:rPr>
        <w:t xml:space="preserve"> &lt;&lt; יור &gt;&gt; </w:t>
      </w:r>
      <w:r>
        <w:rPr>
          <w:rtl/>
        </w:rPr>
        <w:t>היו"ר מנסור עבאס:</w:t>
      </w:r>
      <w:r w:rsidRPr="0006178B">
        <w:rPr>
          <w:rStyle w:val="TagStyle"/>
          <w:rtl/>
        </w:rPr>
        <w:t xml:space="preserve"> &lt;&lt; יור &gt;&gt;</w:t>
      </w:r>
      <w:r>
        <w:rPr>
          <w:rtl/>
        </w:rPr>
        <w:t xml:space="preserve"> </w:t>
      </w:r>
      <w:bookmarkEnd w:id="5436"/>
    </w:p>
    <w:p w:rsidR="00BD7FB7" w:rsidRDefault="00BD7FB7" w:rsidP="00FE191E">
      <w:pPr>
        <w:rPr>
          <w:rtl/>
          <w:lang w:eastAsia="he-IL"/>
        </w:rPr>
      </w:pPr>
    </w:p>
    <w:p w:rsidR="00BD7FB7" w:rsidRDefault="00BD7FB7" w:rsidP="009C7056">
      <w:pPr>
        <w:rPr>
          <w:rtl/>
        </w:rPr>
      </w:pPr>
      <w:r>
        <w:rPr>
          <w:rtl/>
        </w:rPr>
        <w:t>כן</w:t>
      </w:r>
      <w:bookmarkStart w:id="5437" w:name="_ETM_Q17_543289"/>
      <w:bookmarkEnd w:id="5437"/>
      <w:r>
        <w:rPr>
          <w:rFonts w:hint="cs"/>
          <w:rtl/>
        </w:rPr>
        <w:t xml:space="preserve">, </w:t>
      </w:r>
      <w:bookmarkStart w:id="5438" w:name="_ETM_Q17_543000"/>
      <w:bookmarkEnd w:id="5438"/>
      <w:r>
        <w:rPr>
          <w:rtl/>
        </w:rPr>
        <w:t xml:space="preserve">הצעה </w:t>
      </w:r>
      <w:bookmarkStart w:id="5439" w:name="_ETM_Q17_543829"/>
      <w:bookmarkEnd w:id="5439"/>
      <w:r>
        <w:rPr>
          <w:rtl/>
        </w:rPr>
        <w:t xml:space="preserve">מוצמדת </w:t>
      </w:r>
      <w:bookmarkStart w:id="5440" w:name="_ETM_Q17_544700"/>
      <w:bookmarkEnd w:id="5440"/>
      <w:r>
        <w:rPr>
          <w:rFonts w:hint="cs"/>
          <w:rtl/>
        </w:rPr>
        <w:t xml:space="preserve">של </w:t>
      </w:r>
      <w:r>
        <w:rPr>
          <w:rtl/>
        </w:rPr>
        <w:t xml:space="preserve">חבר </w:t>
      </w:r>
      <w:bookmarkStart w:id="5441" w:name="_ETM_Q17_545240"/>
      <w:bookmarkEnd w:id="5441"/>
      <w:r>
        <w:rPr>
          <w:rtl/>
        </w:rPr>
        <w:t xml:space="preserve">הכנסת </w:t>
      </w:r>
      <w:bookmarkStart w:id="5442" w:name="_ETM_Q17_545600"/>
      <w:bookmarkEnd w:id="5442"/>
      <w:r>
        <w:rPr>
          <w:rtl/>
        </w:rPr>
        <w:t xml:space="preserve">ישראל </w:t>
      </w:r>
      <w:bookmarkStart w:id="5443" w:name="_ETM_Q17_545990"/>
      <w:bookmarkEnd w:id="5443"/>
      <w:r>
        <w:rPr>
          <w:rtl/>
        </w:rPr>
        <w:t>אייכלר</w:t>
      </w:r>
      <w:r>
        <w:rPr>
          <w:rFonts w:hint="cs"/>
          <w:rtl/>
        </w:rPr>
        <w:t>,</w:t>
      </w:r>
      <w:r>
        <w:rPr>
          <w:rtl/>
        </w:rPr>
        <w:t xml:space="preserve"> </w:t>
      </w:r>
      <w:bookmarkStart w:id="5444" w:name="_ETM_Q17_546409"/>
      <w:bookmarkEnd w:id="5444"/>
      <w:r>
        <w:rPr>
          <w:rtl/>
        </w:rPr>
        <w:t>בבקשה</w:t>
      </w:r>
      <w:r>
        <w:rPr>
          <w:rFonts w:hint="cs"/>
          <w:rtl/>
        </w:rPr>
        <w:t xml:space="preserve">. </w:t>
      </w:r>
    </w:p>
    <w:p w:rsidR="00BD7FB7" w:rsidRDefault="00BD7FB7" w:rsidP="009C7056">
      <w:pPr>
        <w:rPr>
          <w:rtl/>
        </w:rPr>
      </w:pPr>
    </w:p>
    <w:p w:rsidR="00BD7FB7" w:rsidRDefault="0088364A" w:rsidP="0088364A">
      <w:pPr>
        <w:pStyle w:val="af8"/>
        <w:rPr>
          <w:rtl/>
        </w:rPr>
      </w:pPr>
      <w:bookmarkStart w:id="5445" w:name="ET_interruption_4996_12"/>
      <w:r>
        <w:rPr>
          <w:rStyle w:val="TagStyle"/>
          <w:rtl/>
        </w:rPr>
        <w:t xml:space="preserve"> &lt;&lt; קריאה &gt;&gt;</w:t>
      </w:r>
      <w:r w:rsidR="00BD7FB7" w:rsidRPr="006316A2">
        <w:rPr>
          <w:rStyle w:val="TagStyle"/>
          <w:rtl/>
        </w:rPr>
        <w:t xml:space="preserve"> </w:t>
      </w:r>
      <w:bookmarkStart w:id="5446" w:name="_Toc77612941"/>
      <w:r w:rsidR="00BD7FB7">
        <w:rPr>
          <w:rtl/>
        </w:rPr>
        <w:t>ישראל אייכלר (יהדות התורה):</w:t>
      </w:r>
      <w:bookmarkEnd w:id="5446"/>
      <w:r w:rsidR="00BD7FB7" w:rsidRPr="006316A2">
        <w:rPr>
          <w:rStyle w:val="TagStyle"/>
          <w:rtl/>
        </w:rPr>
        <w:t xml:space="preserve"> </w:t>
      </w:r>
      <w:r>
        <w:rPr>
          <w:rStyle w:val="TagStyle"/>
          <w:rtl/>
        </w:rPr>
        <w:t xml:space="preserve">&lt;&lt; קריאה &gt;&gt; </w:t>
      </w:r>
      <w:r w:rsidR="00BD7FB7">
        <w:rPr>
          <w:rtl/>
        </w:rPr>
        <w:t xml:space="preserve"> </w:t>
      </w:r>
      <w:bookmarkEnd w:id="5445"/>
    </w:p>
    <w:p w:rsidR="00BD7FB7" w:rsidRDefault="00BD7FB7" w:rsidP="00FE191E">
      <w:pPr>
        <w:rPr>
          <w:rtl/>
        </w:rPr>
      </w:pPr>
    </w:p>
    <w:p w:rsidR="00BD7FB7" w:rsidRDefault="00BD7FB7" w:rsidP="009C7056">
      <w:pPr>
        <w:rPr>
          <w:rtl/>
        </w:rPr>
      </w:pPr>
      <w:r>
        <w:rPr>
          <w:rFonts w:hint="cs"/>
          <w:rtl/>
        </w:rPr>
        <w:t>כמה דקות?</w:t>
      </w:r>
    </w:p>
    <w:p w:rsidR="00BD7FB7" w:rsidRDefault="00BD7FB7" w:rsidP="009C7056">
      <w:pPr>
        <w:rPr>
          <w:rtl/>
        </w:rPr>
      </w:pPr>
    </w:p>
    <w:p w:rsidR="00BD7FB7" w:rsidRDefault="00BD7FB7" w:rsidP="009C7056">
      <w:pPr>
        <w:pStyle w:val="af9"/>
        <w:keepNext/>
        <w:rPr>
          <w:rtl/>
        </w:rPr>
      </w:pPr>
      <w:bookmarkStart w:id="5447" w:name="ET_yor_6032_13"/>
      <w:r w:rsidRPr="006316A2">
        <w:rPr>
          <w:rStyle w:val="TagStyle"/>
          <w:rtl/>
        </w:rPr>
        <w:t xml:space="preserve"> &lt;&lt; יור &gt;&gt; </w:t>
      </w:r>
      <w:r>
        <w:rPr>
          <w:rtl/>
        </w:rPr>
        <w:t>היו"ר מנסור עבאס:</w:t>
      </w:r>
      <w:r w:rsidRPr="006316A2">
        <w:rPr>
          <w:rStyle w:val="TagStyle"/>
          <w:rtl/>
        </w:rPr>
        <w:t xml:space="preserve"> &lt;&lt; יור &gt;&gt;</w:t>
      </w:r>
      <w:r>
        <w:rPr>
          <w:rtl/>
        </w:rPr>
        <w:t xml:space="preserve"> </w:t>
      </w:r>
      <w:bookmarkEnd w:id="5447"/>
    </w:p>
    <w:p w:rsidR="00BD7FB7" w:rsidRDefault="00BD7FB7" w:rsidP="00FE191E">
      <w:pPr>
        <w:rPr>
          <w:rtl/>
        </w:rPr>
      </w:pPr>
    </w:p>
    <w:p w:rsidR="00BD7FB7" w:rsidRDefault="00BD7FB7" w:rsidP="009C7056">
      <w:pPr>
        <w:rPr>
          <w:rtl/>
        </w:rPr>
      </w:pPr>
      <w:bookmarkStart w:id="5448" w:name="_ETM_Q17_565000"/>
      <w:bookmarkEnd w:id="5448"/>
      <w:r>
        <w:rPr>
          <w:rFonts w:hint="cs"/>
          <w:rtl/>
        </w:rPr>
        <w:t>שלוש דקות.</w:t>
      </w:r>
    </w:p>
    <w:p w:rsidR="00BD7FB7" w:rsidRDefault="00BD7FB7" w:rsidP="009C7056">
      <w:pPr>
        <w:rPr>
          <w:rtl/>
        </w:rPr>
      </w:pPr>
      <w:bookmarkStart w:id="5449" w:name="_ETM_Q17_567000"/>
      <w:bookmarkEnd w:id="5449"/>
    </w:p>
    <w:p w:rsidR="00BD7FB7" w:rsidRDefault="0088364A" w:rsidP="0088364A">
      <w:pPr>
        <w:pStyle w:val="af8"/>
        <w:rPr>
          <w:rtl/>
        </w:rPr>
      </w:pPr>
      <w:bookmarkStart w:id="5450" w:name="ET_interruption_4996_14"/>
      <w:r>
        <w:rPr>
          <w:rStyle w:val="TagStyle"/>
          <w:rtl/>
        </w:rPr>
        <w:t xml:space="preserve"> &lt;&lt; קריאה &gt;&gt;</w:t>
      </w:r>
      <w:r w:rsidR="00BD7FB7" w:rsidRPr="006316A2">
        <w:rPr>
          <w:rStyle w:val="TagStyle"/>
          <w:rtl/>
        </w:rPr>
        <w:t xml:space="preserve"> </w:t>
      </w:r>
      <w:r w:rsidR="00BD7FB7">
        <w:rPr>
          <w:rtl/>
        </w:rPr>
        <w:t>ישראל אייכלר (יהדות התורה):</w:t>
      </w:r>
      <w:r w:rsidR="00BD7FB7" w:rsidRPr="006316A2">
        <w:rPr>
          <w:rStyle w:val="TagStyle"/>
          <w:rtl/>
        </w:rPr>
        <w:t xml:space="preserve"> </w:t>
      </w:r>
      <w:r>
        <w:rPr>
          <w:rStyle w:val="TagStyle"/>
          <w:rtl/>
        </w:rPr>
        <w:t xml:space="preserve">&lt;&lt; קריאה &gt;&gt; </w:t>
      </w:r>
      <w:r w:rsidR="00BD7FB7">
        <w:rPr>
          <w:rtl/>
        </w:rPr>
        <w:t xml:space="preserve"> </w:t>
      </w:r>
      <w:bookmarkEnd w:id="5450"/>
    </w:p>
    <w:p w:rsidR="00BD7FB7" w:rsidRDefault="00BD7FB7" w:rsidP="00FE191E">
      <w:pPr>
        <w:rPr>
          <w:rtl/>
        </w:rPr>
      </w:pPr>
    </w:p>
    <w:p w:rsidR="00BD7FB7" w:rsidRDefault="00BD7FB7" w:rsidP="009C7056">
      <w:pPr>
        <w:rPr>
          <w:rtl/>
        </w:rPr>
      </w:pPr>
      <w:bookmarkStart w:id="5451" w:name="_ETM_Q17_569000"/>
      <w:bookmarkEnd w:id="5451"/>
      <w:r>
        <w:rPr>
          <w:rFonts w:hint="cs"/>
          <w:rtl/>
        </w:rPr>
        <w:t>שלוש דקות?</w:t>
      </w:r>
    </w:p>
    <w:p w:rsidR="00BD7FB7" w:rsidRDefault="00BD7FB7" w:rsidP="009C7056">
      <w:pPr>
        <w:rPr>
          <w:rtl/>
        </w:rPr>
      </w:pPr>
    </w:p>
    <w:p w:rsidR="00BD7FB7" w:rsidRDefault="00BD7FB7" w:rsidP="009C7056">
      <w:pPr>
        <w:pStyle w:val="af9"/>
        <w:keepNext/>
        <w:rPr>
          <w:rtl/>
        </w:rPr>
      </w:pPr>
      <w:bookmarkStart w:id="5452" w:name="_ETM_Q17_568000"/>
      <w:bookmarkStart w:id="5453" w:name="ET_yor_6032_16"/>
      <w:bookmarkEnd w:id="5452"/>
      <w:r w:rsidRPr="009448C1">
        <w:rPr>
          <w:rStyle w:val="TagStyle"/>
          <w:rtl/>
        </w:rPr>
        <w:t xml:space="preserve"> &lt;&lt; יור &gt;&gt; </w:t>
      </w:r>
      <w:r>
        <w:rPr>
          <w:rtl/>
        </w:rPr>
        <w:t>היו"ר מנסור עבאס:</w:t>
      </w:r>
      <w:r w:rsidRPr="009448C1">
        <w:rPr>
          <w:rStyle w:val="TagStyle"/>
          <w:rtl/>
        </w:rPr>
        <w:t xml:space="preserve"> &lt;&lt; יור &gt;&gt;</w:t>
      </w:r>
      <w:r>
        <w:rPr>
          <w:rtl/>
        </w:rPr>
        <w:t xml:space="preserve"> </w:t>
      </w:r>
      <w:bookmarkEnd w:id="5453"/>
    </w:p>
    <w:p w:rsidR="00BD7FB7" w:rsidRDefault="00BD7FB7" w:rsidP="00FE191E">
      <w:pPr>
        <w:rPr>
          <w:rtl/>
          <w:lang w:eastAsia="he-IL"/>
        </w:rPr>
      </w:pPr>
    </w:p>
    <w:p w:rsidR="00BD7FB7" w:rsidRPr="009448C1" w:rsidRDefault="00BD7FB7" w:rsidP="00767801">
      <w:pPr>
        <w:rPr>
          <w:rtl/>
          <w:lang w:eastAsia="he-IL"/>
        </w:rPr>
      </w:pPr>
      <w:bookmarkStart w:id="5454" w:name="_ETM_Q17_564000"/>
      <w:bookmarkEnd w:id="5454"/>
      <w:r>
        <w:rPr>
          <w:rFonts w:hint="cs"/>
          <w:rtl/>
          <w:lang w:eastAsia="he-IL"/>
        </w:rPr>
        <w:t>כן</w:t>
      </w:r>
      <w:r w:rsidR="00767801">
        <w:rPr>
          <w:rFonts w:hint="cs"/>
          <w:rtl/>
          <w:lang w:eastAsia="he-IL"/>
        </w:rPr>
        <w:t>,</w:t>
      </w:r>
      <w:r>
        <w:rPr>
          <w:rFonts w:hint="cs"/>
          <w:rtl/>
          <w:lang w:eastAsia="he-IL"/>
        </w:rPr>
        <w:t xml:space="preserve"> שלוש דקות, אדוני.</w:t>
      </w:r>
    </w:p>
    <w:p w:rsidR="00BD7FB7" w:rsidRDefault="00BD7FB7" w:rsidP="009C7056">
      <w:pPr>
        <w:rPr>
          <w:rtl/>
        </w:rPr>
      </w:pPr>
    </w:p>
    <w:p w:rsidR="00BD7FB7" w:rsidRDefault="0088364A" w:rsidP="0088364A">
      <w:pPr>
        <w:pStyle w:val="af8"/>
        <w:rPr>
          <w:rtl/>
        </w:rPr>
      </w:pPr>
      <w:bookmarkStart w:id="5455" w:name="ET_interruption_4996_15"/>
      <w:r>
        <w:rPr>
          <w:rStyle w:val="TagStyle"/>
          <w:rtl/>
        </w:rPr>
        <w:t xml:space="preserve"> &lt;&lt; קריאה &gt;&gt;</w:t>
      </w:r>
      <w:r w:rsidR="00BD7FB7" w:rsidRPr="009448C1">
        <w:rPr>
          <w:rStyle w:val="TagStyle"/>
          <w:rtl/>
        </w:rPr>
        <w:t xml:space="preserve"> </w:t>
      </w:r>
      <w:r w:rsidR="00BD7FB7">
        <w:rPr>
          <w:rtl/>
        </w:rPr>
        <w:t>ישראל אייכלר (יהדות התורה):</w:t>
      </w:r>
      <w:r w:rsidR="00BD7FB7" w:rsidRPr="009448C1">
        <w:rPr>
          <w:rStyle w:val="TagStyle"/>
          <w:rtl/>
        </w:rPr>
        <w:t xml:space="preserve"> </w:t>
      </w:r>
      <w:r>
        <w:rPr>
          <w:rStyle w:val="TagStyle"/>
          <w:rtl/>
        </w:rPr>
        <w:t xml:space="preserve">&lt;&lt; קריאה &gt;&gt; </w:t>
      </w:r>
      <w:r w:rsidR="00BD7FB7">
        <w:rPr>
          <w:rtl/>
        </w:rPr>
        <w:t xml:space="preserve"> </w:t>
      </w:r>
      <w:bookmarkEnd w:id="5455"/>
    </w:p>
    <w:p w:rsidR="00BD7FB7" w:rsidRDefault="00BD7FB7" w:rsidP="00FE191E">
      <w:pPr>
        <w:rPr>
          <w:rtl/>
          <w:lang w:eastAsia="he-IL"/>
        </w:rPr>
      </w:pPr>
    </w:p>
    <w:p w:rsidR="00BD7FB7" w:rsidRDefault="00BD7FB7" w:rsidP="009C7056">
      <w:pPr>
        <w:rPr>
          <w:rtl/>
          <w:lang w:eastAsia="he-IL"/>
        </w:rPr>
      </w:pPr>
      <w:r>
        <w:rPr>
          <w:rFonts w:hint="cs"/>
          <w:rtl/>
          <w:lang w:eastAsia="he-IL"/>
        </w:rPr>
        <w:t>אני רק ארים את הרמפה.</w:t>
      </w:r>
    </w:p>
    <w:p w:rsidR="00BD7FB7" w:rsidRDefault="00BD7FB7" w:rsidP="009C7056">
      <w:pPr>
        <w:rPr>
          <w:rtl/>
          <w:lang w:eastAsia="he-IL"/>
        </w:rPr>
      </w:pPr>
      <w:bookmarkStart w:id="5456" w:name="_ETM_Q17_572000"/>
      <w:bookmarkEnd w:id="5456"/>
    </w:p>
    <w:p w:rsidR="00BD7FB7" w:rsidRDefault="00BD7FB7" w:rsidP="009C7056">
      <w:pPr>
        <w:pStyle w:val="af9"/>
        <w:keepNext/>
        <w:rPr>
          <w:rtl/>
        </w:rPr>
      </w:pPr>
      <w:bookmarkStart w:id="5457" w:name="ET_yor_6032_17"/>
      <w:r w:rsidRPr="009448C1">
        <w:rPr>
          <w:rStyle w:val="TagStyle"/>
          <w:rtl/>
        </w:rPr>
        <w:t xml:space="preserve"> &lt;&lt; יור &gt;&gt; </w:t>
      </w:r>
      <w:r>
        <w:rPr>
          <w:rtl/>
        </w:rPr>
        <w:t>היו"ר מנסור עבאס:</w:t>
      </w:r>
      <w:r w:rsidRPr="009448C1">
        <w:rPr>
          <w:rStyle w:val="TagStyle"/>
          <w:rtl/>
        </w:rPr>
        <w:t xml:space="preserve"> &lt;&lt; יור &gt;&gt;</w:t>
      </w:r>
      <w:r>
        <w:rPr>
          <w:rtl/>
        </w:rPr>
        <w:t xml:space="preserve"> </w:t>
      </w:r>
      <w:bookmarkEnd w:id="5457"/>
    </w:p>
    <w:p w:rsidR="00BD7FB7" w:rsidRDefault="00BD7FB7" w:rsidP="00FE191E">
      <w:pPr>
        <w:rPr>
          <w:rtl/>
          <w:lang w:eastAsia="he-IL"/>
        </w:rPr>
      </w:pPr>
    </w:p>
    <w:p w:rsidR="00BD7FB7" w:rsidRDefault="00BD7FB7" w:rsidP="009C7056">
      <w:pPr>
        <w:rPr>
          <w:rtl/>
        </w:rPr>
      </w:pPr>
      <w:r>
        <w:rPr>
          <w:rFonts w:hint="cs"/>
          <w:rtl/>
          <w:lang w:eastAsia="he-IL"/>
        </w:rPr>
        <w:t>רק כש</w:t>
      </w:r>
      <w:r>
        <w:rPr>
          <w:rtl/>
        </w:rPr>
        <w:t xml:space="preserve">תתחיל </w:t>
      </w:r>
      <w:bookmarkStart w:id="5458" w:name="_ETM_Q17_574029"/>
      <w:bookmarkEnd w:id="5458"/>
      <w:r>
        <w:rPr>
          <w:rtl/>
        </w:rPr>
        <w:t>לדבר</w:t>
      </w:r>
      <w:r>
        <w:rPr>
          <w:rFonts w:hint="cs"/>
          <w:rtl/>
        </w:rPr>
        <w:t>.</w:t>
      </w:r>
    </w:p>
    <w:p w:rsidR="00BD7FB7" w:rsidRDefault="00BD7FB7" w:rsidP="009C7056">
      <w:pPr>
        <w:rPr>
          <w:rtl/>
        </w:rPr>
      </w:pPr>
    </w:p>
    <w:p w:rsidR="00BD7FB7" w:rsidRDefault="0088364A" w:rsidP="0088364A">
      <w:pPr>
        <w:pStyle w:val="af8"/>
        <w:rPr>
          <w:rtl/>
        </w:rPr>
      </w:pPr>
      <w:bookmarkStart w:id="5459" w:name="ET_interruption_4996_18"/>
      <w:r>
        <w:rPr>
          <w:rStyle w:val="TagStyle"/>
          <w:rtl/>
        </w:rPr>
        <w:t xml:space="preserve"> &lt;&lt; קריאה &gt;&gt;</w:t>
      </w:r>
      <w:r w:rsidR="00BD7FB7" w:rsidRPr="009448C1">
        <w:rPr>
          <w:rStyle w:val="TagStyle"/>
          <w:rtl/>
        </w:rPr>
        <w:t xml:space="preserve"> </w:t>
      </w:r>
      <w:r w:rsidR="00BD7FB7">
        <w:rPr>
          <w:rtl/>
        </w:rPr>
        <w:t>ישראל אייכלר (יהדות התורה):</w:t>
      </w:r>
      <w:r w:rsidR="00BD7FB7" w:rsidRPr="009448C1">
        <w:rPr>
          <w:rStyle w:val="TagStyle"/>
          <w:rtl/>
        </w:rPr>
        <w:t xml:space="preserve"> </w:t>
      </w:r>
      <w:r>
        <w:rPr>
          <w:rStyle w:val="TagStyle"/>
          <w:rtl/>
        </w:rPr>
        <w:t xml:space="preserve">&lt;&lt; קריאה &gt;&gt; </w:t>
      </w:r>
      <w:r w:rsidR="00BD7FB7">
        <w:rPr>
          <w:rtl/>
        </w:rPr>
        <w:t xml:space="preserve"> </w:t>
      </w:r>
      <w:bookmarkEnd w:id="5459"/>
    </w:p>
    <w:p w:rsidR="00BD7FB7" w:rsidRDefault="00BD7FB7" w:rsidP="00FE191E">
      <w:pPr>
        <w:rPr>
          <w:rtl/>
        </w:rPr>
      </w:pPr>
    </w:p>
    <w:p w:rsidR="00BD7FB7" w:rsidRDefault="00BD7FB7" w:rsidP="009C7056">
      <w:pPr>
        <w:rPr>
          <w:rtl/>
        </w:rPr>
      </w:pPr>
      <w:bookmarkStart w:id="5460" w:name="_ETM_Q17_571000"/>
      <w:bookmarkEnd w:id="5460"/>
      <w:r>
        <w:rPr>
          <w:rFonts w:hint="cs"/>
          <w:rtl/>
        </w:rPr>
        <w:t>בסדר.</w:t>
      </w:r>
    </w:p>
    <w:p w:rsidR="00BD7FB7" w:rsidRDefault="00BD7FB7" w:rsidP="009C7056">
      <w:pPr>
        <w:rPr>
          <w:rtl/>
        </w:rPr>
      </w:pPr>
      <w:bookmarkStart w:id="5461" w:name="_ETM_Q17_574000"/>
      <w:bookmarkEnd w:id="5461"/>
    </w:p>
    <w:p w:rsidR="00BD7FB7" w:rsidRDefault="00BD7FB7" w:rsidP="009C7056">
      <w:pPr>
        <w:pStyle w:val="af9"/>
        <w:keepNext/>
        <w:rPr>
          <w:rtl/>
        </w:rPr>
      </w:pPr>
      <w:r w:rsidRPr="009448C1">
        <w:rPr>
          <w:rStyle w:val="TagStyle"/>
          <w:rtl/>
        </w:rPr>
        <w:t xml:space="preserve"> &lt;&lt; יור &gt;&gt; </w:t>
      </w:r>
      <w:r>
        <w:rPr>
          <w:rtl/>
        </w:rPr>
        <w:t>היו"ר מנסור עבאס:</w:t>
      </w:r>
      <w:r w:rsidRPr="009448C1">
        <w:rPr>
          <w:rStyle w:val="TagStyle"/>
          <w:rtl/>
        </w:rPr>
        <w:t xml:space="preserve"> &lt;&lt; יור &gt;&gt;</w:t>
      </w:r>
      <w:r>
        <w:rPr>
          <w:rtl/>
        </w:rPr>
        <w:t xml:space="preserve"> </w:t>
      </w:r>
    </w:p>
    <w:p w:rsidR="00BD7FB7" w:rsidRDefault="00BD7FB7" w:rsidP="00FE191E">
      <w:pPr>
        <w:rPr>
          <w:rtl/>
        </w:rPr>
      </w:pPr>
    </w:p>
    <w:p w:rsidR="00BD7FB7" w:rsidRDefault="00BD7FB7" w:rsidP="009C7056">
      <w:pPr>
        <w:rPr>
          <w:rtl/>
        </w:rPr>
      </w:pPr>
      <w:bookmarkStart w:id="5462" w:name="_ETM_Q17_576000"/>
      <w:bookmarkEnd w:id="5462"/>
      <w:r>
        <w:rPr>
          <w:rFonts w:hint="cs"/>
          <w:rtl/>
        </w:rPr>
        <w:t>כן.</w:t>
      </w:r>
    </w:p>
    <w:p w:rsidR="00BD7FB7" w:rsidRDefault="00BD7FB7" w:rsidP="009C7056">
      <w:pPr>
        <w:rPr>
          <w:rtl/>
        </w:rPr>
      </w:pPr>
      <w:bookmarkStart w:id="5463" w:name="_ETM_Q17_580000"/>
      <w:bookmarkEnd w:id="5463"/>
    </w:p>
    <w:p w:rsidR="00BD7FB7" w:rsidRDefault="0088364A" w:rsidP="0088364A">
      <w:pPr>
        <w:pStyle w:val="a5"/>
        <w:rPr>
          <w:rtl/>
        </w:rPr>
      </w:pPr>
      <w:bookmarkStart w:id="5464" w:name="ET_speakercontinue_4996_20"/>
      <w:r>
        <w:rPr>
          <w:rStyle w:val="TagStyle"/>
          <w:rtl/>
        </w:rPr>
        <w:t xml:space="preserve"> &lt;&lt; דובר &gt;&gt;</w:t>
      </w:r>
      <w:r w:rsidR="00BD7FB7" w:rsidRPr="009448C1">
        <w:rPr>
          <w:rStyle w:val="TagStyle"/>
          <w:rtl/>
        </w:rPr>
        <w:t xml:space="preserve"> </w:t>
      </w:r>
      <w:bookmarkStart w:id="5465" w:name="_Toc77618977"/>
      <w:r w:rsidR="00BD7FB7">
        <w:rPr>
          <w:rtl/>
        </w:rPr>
        <w:t>ישראל אייכלר (יהדות התורה):</w:t>
      </w:r>
      <w:bookmarkEnd w:id="5465"/>
      <w:r w:rsidR="00BD7FB7" w:rsidRPr="009448C1">
        <w:rPr>
          <w:rStyle w:val="TagStyle"/>
          <w:rtl/>
        </w:rPr>
        <w:t xml:space="preserve"> </w:t>
      </w:r>
      <w:r>
        <w:rPr>
          <w:rStyle w:val="TagStyle"/>
          <w:rtl/>
        </w:rPr>
        <w:t xml:space="preserve">&lt;&lt; דובר &gt;&gt; </w:t>
      </w:r>
      <w:r w:rsidR="00BD7FB7">
        <w:rPr>
          <w:rtl/>
        </w:rPr>
        <w:t xml:space="preserve"> </w:t>
      </w:r>
      <w:bookmarkEnd w:id="5464"/>
    </w:p>
    <w:p w:rsidR="00BD7FB7" w:rsidRDefault="00BD7FB7" w:rsidP="00FE191E">
      <w:pPr>
        <w:rPr>
          <w:rtl/>
        </w:rPr>
      </w:pPr>
    </w:p>
    <w:p w:rsidR="00BD7FB7" w:rsidRDefault="00BD7FB7" w:rsidP="009C7056">
      <w:pPr>
        <w:rPr>
          <w:rtl/>
        </w:rPr>
      </w:pPr>
      <w:bookmarkStart w:id="5466" w:name="_ETM_Q17_575000"/>
      <w:bookmarkStart w:id="5467" w:name="_ETM_Q17_580670"/>
      <w:bookmarkEnd w:id="5466"/>
      <w:bookmarkEnd w:id="5467"/>
      <w:r>
        <w:rPr>
          <w:rtl/>
        </w:rPr>
        <w:t xml:space="preserve">אדוני </w:t>
      </w:r>
      <w:bookmarkStart w:id="5468" w:name="_ETM_Q17_581029"/>
      <w:bookmarkEnd w:id="5468"/>
      <w:r>
        <w:rPr>
          <w:rtl/>
        </w:rPr>
        <w:t>היושב-ראש</w:t>
      </w:r>
      <w:r>
        <w:rPr>
          <w:rFonts w:hint="cs"/>
          <w:rtl/>
        </w:rPr>
        <w:t>,</w:t>
      </w:r>
      <w:r>
        <w:rPr>
          <w:rtl/>
        </w:rPr>
        <w:t xml:space="preserve"> </w:t>
      </w:r>
      <w:bookmarkStart w:id="5469" w:name="_ETM_Q17_581600"/>
      <w:bookmarkEnd w:id="5469"/>
      <w:r>
        <w:rPr>
          <w:rtl/>
        </w:rPr>
        <w:t xml:space="preserve">חברי </w:t>
      </w:r>
      <w:bookmarkStart w:id="5470" w:name="_ETM_Q17_581869"/>
      <w:bookmarkEnd w:id="5470"/>
      <w:r>
        <w:rPr>
          <w:rtl/>
        </w:rPr>
        <w:t>הכנסת</w:t>
      </w:r>
      <w:r>
        <w:rPr>
          <w:rFonts w:hint="cs"/>
          <w:rtl/>
        </w:rPr>
        <w:t>,</w:t>
      </w:r>
      <w:r>
        <w:rPr>
          <w:rtl/>
        </w:rPr>
        <w:t xml:space="preserve"> </w:t>
      </w:r>
      <w:bookmarkStart w:id="5471" w:name="_ETM_Q17_584399"/>
      <w:bookmarkEnd w:id="5471"/>
      <w:r>
        <w:rPr>
          <w:rtl/>
        </w:rPr>
        <w:t>רבותיי</w:t>
      </w:r>
      <w:bookmarkStart w:id="5472" w:name="_ETM_Q17_585239"/>
      <w:bookmarkEnd w:id="5472"/>
      <w:r>
        <w:rPr>
          <w:rFonts w:hint="cs"/>
          <w:rtl/>
        </w:rPr>
        <w:t>, ה</w:t>
      </w:r>
      <w:r>
        <w:rPr>
          <w:rtl/>
        </w:rPr>
        <w:t>קשיבו</w:t>
      </w:r>
      <w:r>
        <w:rPr>
          <w:rFonts w:hint="cs"/>
          <w:rtl/>
        </w:rPr>
        <w:t>.</w:t>
      </w:r>
      <w:r>
        <w:rPr>
          <w:rtl/>
        </w:rPr>
        <w:t xml:space="preserve"> </w:t>
      </w:r>
      <w:bookmarkStart w:id="5473" w:name="_ETM_Q17_586909"/>
      <w:bookmarkEnd w:id="5473"/>
      <w:r>
        <w:rPr>
          <w:rtl/>
        </w:rPr>
        <w:t xml:space="preserve">אני </w:t>
      </w:r>
      <w:bookmarkStart w:id="5474" w:name="_ETM_Q17_587149"/>
      <w:bookmarkEnd w:id="5474"/>
      <w:r>
        <w:rPr>
          <w:rtl/>
        </w:rPr>
        <w:t xml:space="preserve">לא </w:t>
      </w:r>
      <w:bookmarkStart w:id="5475" w:name="_ETM_Q17_587299"/>
      <w:bookmarkEnd w:id="5475"/>
      <w:r>
        <w:rPr>
          <w:rtl/>
        </w:rPr>
        <w:t xml:space="preserve">אגיד </w:t>
      </w:r>
      <w:bookmarkStart w:id="5476" w:name="_ETM_Q17_587599"/>
      <w:bookmarkEnd w:id="5476"/>
      <w:r>
        <w:rPr>
          <w:rtl/>
        </w:rPr>
        <w:t xml:space="preserve">אף </w:t>
      </w:r>
      <w:bookmarkStart w:id="5477" w:name="_ETM_Q17_587839"/>
      <w:bookmarkEnd w:id="5477"/>
      <w:r>
        <w:rPr>
          <w:rtl/>
        </w:rPr>
        <w:t xml:space="preserve">מילה </w:t>
      </w:r>
      <w:bookmarkStart w:id="5478" w:name="_ETM_Q17_589130"/>
      <w:bookmarkEnd w:id="5478"/>
      <w:r>
        <w:rPr>
          <w:rtl/>
        </w:rPr>
        <w:t xml:space="preserve">על </w:t>
      </w:r>
      <w:bookmarkStart w:id="5479" w:name="_ETM_Q17_589400"/>
      <w:bookmarkEnd w:id="5479"/>
      <w:r>
        <w:rPr>
          <w:rtl/>
        </w:rPr>
        <w:t xml:space="preserve">פסק </w:t>
      </w:r>
      <w:bookmarkStart w:id="5480" w:name="_ETM_Q17_590720"/>
      <w:bookmarkEnd w:id="5480"/>
      <w:r>
        <w:rPr>
          <w:rFonts w:hint="cs"/>
          <w:rtl/>
        </w:rPr>
        <w:t>ה</w:t>
      </w:r>
      <w:r>
        <w:rPr>
          <w:rtl/>
        </w:rPr>
        <w:t xml:space="preserve">דין </w:t>
      </w:r>
      <w:bookmarkStart w:id="5481" w:name="_ETM_Q17_591619"/>
      <w:bookmarkEnd w:id="5481"/>
      <w:r>
        <w:rPr>
          <w:rtl/>
        </w:rPr>
        <w:t xml:space="preserve">נגד </w:t>
      </w:r>
      <w:bookmarkStart w:id="5482" w:name="_ETM_Q17_592009"/>
      <w:bookmarkEnd w:id="5482"/>
      <w:r>
        <w:rPr>
          <w:rtl/>
        </w:rPr>
        <w:t xml:space="preserve">פאינה </w:t>
      </w:r>
      <w:bookmarkStart w:id="5483" w:name="_ETM_Q17_592400"/>
      <w:bookmarkEnd w:id="5483"/>
      <w:r>
        <w:rPr>
          <w:rFonts w:hint="cs"/>
          <w:rtl/>
        </w:rPr>
        <w:t xml:space="preserve">קירשנבאום </w:t>
      </w:r>
      <w:bookmarkStart w:id="5484" w:name="_ETM_Q17_593000"/>
      <w:bookmarkEnd w:id="5484"/>
      <w:r>
        <w:rPr>
          <w:rFonts w:hint="cs"/>
          <w:rtl/>
        </w:rPr>
        <w:t xml:space="preserve">בבית </w:t>
      </w:r>
      <w:bookmarkStart w:id="5485" w:name="_ETM_Q17_592549"/>
      <w:bookmarkStart w:id="5486" w:name="_ETM_Q17_592820"/>
      <w:bookmarkStart w:id="5487" w:name="_ETM_Q17_592970"/>
      <w:bookmarkStart w:id="5488" w:name="_ETM_Q17_593329"/>
      <w:bookmarkEnd w:id="5485"/>
      <w:bookmarkEnd w:id="5486"/>
      <w:bookmarkEnd w:id="5487"/>
      <w:bookmarkEnd w:id="5488"/>
      <w:r>
        <w:rPr>
          <w:rtl/>
        </w:rPr>
        <w:t xml:space="preserve">המשפט </w:t>
      </w:r>
      <w:bookmarkStart w:id="5489" w:name="_ETM_Q17_593839"/>
      <w:bookmarkEnd w:id="5489"/>
      <w:r>
        <w:rPr>
          <w:rtl/>
        </w:rPr>
        <w:t>היום</w:t>
      </w:r>
      <w:r>
        <w:rPr>
          <w:rFonts w:hint="cs"/>
          <w:rtl/>
        </w:rPr>
        <w:t>,</w:t>
      </w:r>
      <w:r>
        <w:rPr>
          <w:rtl/>
        </w:rPr>
        <w:t xml:space="preserve"> </w:t>
      </w:r>
      <w:bookmarkStart w:id="5490" w:name="_ETM_Q17_595820"/>
      <w:bookmarkEnd w:id="5490"/>
      <w:r>
        <w:rPr>
          <w:rtl/>
        </w:rPr>
        <w:t xml:space="preserve">אבל </w:t>
      </w:r>
      <w:bookmarkStart w:id="5491" w:name="_ETM_Q17_596300"/>
      <w:bookmarkEnd w:id="5491"/>
      <w:r>
        <w:rPr>
          <w:rtl/>
        </w:rPr>
        <w:t xml:space="preserve">כן </w:t>
      </w:r>
      <w:bookmarkStart w:id="5492" w:name="_ETM_Q17_596570"/>
      <w:bookmarkEnd w:id="5492"/>
      <w:r>
        <w:rPr>
          <w:rtl/>
        </w:rPr>
        <w:t>או</w:t>
      </w:r>
      <w:r>
        <w:rPr>
          <w:rFonts w:hint="cs"/>
          <w:rtl/>
        </w:rPr>
        <w:t>מר</w:t>
      </w:r>
      <w:bookmarkStart w:id="5493" w:name="_ETM_Q17_596690"/>
      <w:bookmarkStart w:id="5494" w:name="_ETM_Q17_597470"/>
      <w:bookmarkEnd w:id="5493"/>
      <w:bookmarkEnd w:id="5494"/>
      <w:r>
        <w:rPr>
          <w:rFonts w:hint="cs"/>
          <w:rtl/>
        </w:rPr>
        <w:t xml:space="preserve"> </w:t>
      </w:r>
      <w:r>
        <w:rPr>
          <w:rtl/>
        </w:rPr>
        <w:t xml:space="preserve">שגם </w:t>
      </w:r>
      <w:bookmarkStart w:id="5495" w:name="_ETM_Q17_597920"/>
      <w:bookmarkEnd w:id="5495"/>
      <w:r>
        <w:rPr>
          <w:rFonts w:hint="cs"/>
          <w:rtl/>
        </w:rPr>
        <w:t>ב</w:t>
      </w:r>
      <w:r>
        <w:rPr>
          <w:rtl/>
        </w:rPr>
        <w:t xml:space="preserve">יום </w:t>
      </w:r>
      <w:bookmarkStart w:id="5496" w:name="_ETM_Q17_598190"/>
      <w:bookmarkEnd w:id="5496"/>
      <w:r>
        <w:rPr>
          <w:rtl/>
        </w:rPr>
        <w:t xml:space="preserve">הזה </w:t>
      </w:r>
      <w:bookmarkStart w:id="5497" w:name="_ETM_Q17_598430"/>
      <w:bookmarkEnd w:id="5497"/>
      <w:r>
        <w:rPr>
          <w:rtl/>
        </w:rPr>
        <w:t xml:space="preserve">אסור </w:t>
      </w:r>
      <w:bookmarkStart w:id="5498" w:name="_ETM_Q17_598730"/>
      <w:bookmarkEnd w:id="5498"/>
      <w:r>
        <w:rPr>
          <w:rtl/>
        </w:rPr>
        <w:t xml:space="preserve">לשכוח </w:t>
      </w:r>
      <w:bookmarkStart w:id="5499" w:name="_ETM_Q17_599570"/>
      <w:bookmarkEnd w:id="5499"/>
      <w:r>
        <w:rPr>
          <w:rtl/>
        </w:rPr>
        <w:t xml:space="preserve">שהפשע </w:t>
      </w:r>
      <w:bookmarkStart w:id="5500" w:name="_ETM_Q17_600290"/>
      <w:bookmarkEnd w:id="5500"/>
      <w:r>
        <w:rPr>
          <w:rtl/>
        </w:rPr>
        <w:t xml:space="preserve">הגדול </w:t>
      </w:r>
      <w:bookmarkStart w:id="5501" w:name="_ETM_Q17_600740"/>
      <w:bookmarkEnd w:id="5501"/>
      <w:r>
        <w:rPr>
          <w:rtl/>
        </w:rPr>
        <w:t xml:space="preserve">ביותר </w:t>
      </w:r>
      <w:bookmarkStart w:id="5502" w:name="_ETM_Q17_601900"/>
      <w:bookmarkEnd w:id="5502"/>
      <w:r>
        <w:rPr>
          <w:rtl/>
        </w:rPr>
        <w:t xml:space="preserve">של </w:t>
      </w:r>
      <w:bookmarkStart w:id="5503" w:name="_ETM_Q17_602110"/>
      <w:bookmarkEnd w:id="5503"/>
      <w:r>
        <w:rPr>
          <w:rtl/>
        </w:rPr>
        <w:t xml:space="preserve">פאינה </w:t>
      </w:r>
      <w:bookmarkStart w:id="5504" w:name="_ETM_Q17_602529"/>
      <w:bookmarkEnd w:id="5504"/>
      <w:r>
        <w:rPr>
          <w:rtl/>
        </w:rPr>
        <w:t xml:space="preserve">קירשנבאום </w:t>
      </w:r>
      <w:bookmarkStart w:id="5505" w:name="_ETM_Q17_603400"/>
      <w:bookmarkEnd w:id="5505"/>
      <w:r>
        <w:rPr>
          <w:rtl/>
        </w:rPr>
        <w:t xml:space="preserve">ושל </w:t>
      </w:r>
      <w:bookmarkStart w:id="5506" w:name="_ETM_Q17_603670"/>
      <w:bookmarkEnd w:id="5506"/>
      <w:r>
        <w:rPr>
          <w:rtl/>
        </w:rPr>
        <w:t xml:space="preserve">מפלגת </w:t>
      </w:r>
      <w:bookmarkStart w:id="5507" w:name="_ETM_Q17_604089"/>
      <w:bookmarkEnd w:id="5507"/>
      <w:r>
        <w:rPr>
          <w:rtl/>
        </w:rPr>
        <w:t xml:space="preserve">ישראל </w:t>
      </w:r>
      <w:bookmarkStart w:id="5508" w:name="_ETM_Q17_604420"/>
      <w:bookmarkEnd w:id="5508"/>
      <w:r>
        <w:rPr>
          <w:rtl/>
        </w:rPr>
        <w:t xml:space="preserve">ביתנו </w:t>
      </w:r>
      <w:bookmarkStart w:id="5509" w:name="_ETM_Q17_605540"/>
      <w:bookmarkEnd w:id="5509"/>
      <w:r>
        <w:rPr>
          <w:rtl/>
        </w:rPr>
        <w:t xml:space="preserve">הוא </w:t>
      </w:r>
      <w:bookmarkStart w:id="5510" w:name="_ETM_Q17_605689"/>
      <w:bookmarkEnd w:id="5510"/>
      <w:r>
        <w:rPr>
          <w:rtl/>
        </w:rPr>
        <w:t xml:space="preserve">המלחמה </w:t>
      </w:r>
      <w:bookmarkStart w:id="5511" w:name="_ETM_Q17_606439"/>
      <w:bookmarkEnd w:id="5511"/>
      <w:r>
        <w:rPr>
          <w:rtl/>
        </w:rPr>
        <w:t xml:space="preserve">נגד </w:t>
      </w:r>
      <w:bookmarkStart w:id="5512" w:name="_ETM_Q17_606830"/>
      <w:bookmarkEnd w:id="5512"/>
      <w:r>
        <w:rPr>
          <w:rtl/>
        </w:rPr>
        <w:t xml:space="preserve">כבשת </w:t>
      </w:r>
      <w:bookmarkStart w:id="5513" w:name="_ETM_Q17_607430"/>
      <w:bookmarkEnd w:id="5513"/>
      <w:r>
        <w:rPr>
          <w:rtl/>
        </w:rPr>
        <w:t xml:space="preserve">הרש </w:t>
      </w:r>
      <w:bookmarkStart w:id="5514" w:name="_ETM_Q17_608550"/>
      <w:bookmarkEnd w:id="5514"/>
      <w:r>
        <w:rPr>
          <w:rtl/>
        </w:rPr>
        <w:t xml:space="preserve">של </w:t>
      </w:r>
      <w:bookmarkStart w:id="5515" w:name="_ETM_Q17_608760"/>
      <w:bookmarkEnd w:id="5515"/>
      <w:r>
        <w:rPr>
          <w:rtl/>
        </w:rPr>
        <w:t xml:space="preserve">ילדי </w:t>
      </w:r>
      <w:bookmarkStart w:id="5516" w:name="_ETM_Q17_609180"/>
      <w:bookmarkEnd w:id="5516"/>
      <w:r>
        <w:rPr>
          <w:rtl/>
        </w:rPr>
        <w:t xml:space="preserve">ישראל </w:t>
      </w:r>
      <w:bookmarkStart w:id="5517" w:name="_ETM_Q17_609720"/>
      <w:bookmarkEnd w:id="5517"/>
      <w:r>
        <w:rPr>
          <w:rtl/>
        </w:rPr>
        <w:t>והא</w:t>
      </w:r>
      <w:r>
        <w:rPr>
          <w:rFonts w:hint="cs"/>
          <w:rtl/>
        </w:rPr>
        <w:t>י</w:t>
      </w:r>
      <w:r>
        <w:rPr>
          <w:rtl/>
        </w:rPr>
        <w:t xml:space="preserve">מהות </w:t>
      </w:r>
      <w:bookmarkStart w:id="5518" w:name="_ETM_Q17_610230"/>
      <w:bookmarkEnd w:id="5518"/>
      <w:r>
        <w:rPr>
          <w:rtl/>
        </w:rPr>
        <w:t>החרדיות</w:t>
      </w:r>
      <w:bookmarkStart w:id="5519" w:name="_ETM_Q17_611830"/>
      <w:bookmarkEnd w:id="5519"/>
      <w:r>
        <w:rPr>
          <w:rFonts w:hint="cs"/>
          <w:rtl/>
        </w:rPr>
        <w:t xml:space="preserve">. </w:t>
      </w:r>
      <w:r>
        <w:rPr>
          <w:rtl/>
        </w:rPr>
        <w:t xml:space="preserve">שלילת </w:t>
      </w:r>
      <w:bookmarkStart w:id="5520" w:name="_ETM_Q17_612430"/>
      <w:bookmarkEnd w:id="5520"/>
      <w:r>
        <w:rPr>
          <w:rtl/>
        </w:rPr>
        <w:t xml:space="preserve">זכויות </w:t>
      </w:r>
      <w:bookmarkStart w:id="5521" w:name="_ETM_Q17_612910"/>
      <w:bookmarkEnd w:id="5521"/>
      <w:r>
        <w:rPr>
          <w:rtl/>
        </w:rPr>
        <w:t xml:space="preserve">אדם </w:t>
      </w:r>
      <w:bookmarkStart w:id="5522" w:name="_ETM_Q17_613510"/>
      <w:bookmarkEnd w:id="5522"/>
      <w:r>
        <w:rPr>
          <w:rtl/>
        </w:rPr>
        <w:t xml:space="preserve">בשם </w:t>
      </w:r>
      <w:bookmarkStart w:id="5523" w:name="_ETM_Q17_614080"/>
      <w:bookmarkEnd w:id="5523"/>
      <w:r>
        <w:rPr>
          <w:rtl/>
        </w:rPr>
        <w:t xml:space="preserve">מיצוי </w:t>
      </w:r>
      <w:bookmarkStart w:id="5524" w:name="_ETM_Q17_614590"/>
      <w:bookmarkEnd w:id="5524"/>
      <w:r>
        <w:rPr>
          <w:rtl/>
        </w:rPr>
        <w:t xml:space="preserve">כושר </w:t>
      </w:r>
      <w:bookmarkStart w:id="5525" w:name="_ETM_Q17_614980"/>
      <w:bookmarkEnd w:id="5525"/>
      <w:r>
        <w:rPr>
          <w:rtl/>
        </w:rPr>
        <w:t xml:space="preserve">ההשתכרות </w:t>
      </w:r>
      <w:bookmarkStart w:id="5526" w:name="_ETM_Q17_616240"/>
      <w:bookmarkEnd w:id="5526"/>
      <w:r>
        <w:rPr>
          <w:rtl/>
        </w:rPr>
        <w:t xml:space="preserve">היה </w:t>
      </w:r>
      <w:bookmarkStart w:id="5527" w:name="_ETM_Q17_616510"/>
      <w:bookmarkEnd w:id="5527"/>
      <w:r>
        <w:rPr>
          <w:rtl/>
        </w:rPr>
        <w:t xml:space="preserve">הדגל </w:t>
      </w:r>
      <w:bookmarkStart w:id="5528" w:name="_ETM_Q17_616930"/>
      <w:bookmarkEnd w:id="5528"/>
      <w:r>
        <w:rPr>
          <w:rtl/>
        </w:rPr>
        <w:t xml:space="preserve">שלה </w:t>
      </w:r>
      <w:bookmarkStart w:id="5529" w:name="_ETM_Q17_617350"/>
      <w:bookmarkEnd w:id="5529"/>
      <w:r>
        <w:rPr>
          <w:rtl/>
        </w:rPr>
        <w:t>ושל</w:t>
      </w:r>
      <w:r>
        <w:rPr>
          <w:rFonts w:hint="cs"/>
          <w:rtl/>
        </w:rPr>
        <w:t xml:space="preserve"> חבריה.</w:t>
      </w:r>
      <w:bookmarkStart w:id="5530" w:name="_ETM_Q17_617770"/>
      <w:bookmarkStart w:id="5531" w:name="_ETM_Q17_618920"/>
      <w:bookmarkEnd w:id="5530"/>
      <w:bookmarkEnd w:id="5531"/>
      <w:r>
        <w:rPr>
          <w:rFonts w:hint="cs"/>
          <w:rtl/>
        </w:rPr>
        <w:t xml:space="preserve"> </w:t>
      </w:r>
      <w:r>
        <w:rPr>
          <w:rtl/>
        </w:rPr>
        <w:t xml:space="preserve">פאינה </w:t>
      </w:r>
      <w:bookmarkStart w:id="5532" w:name="_ETM_Q17_619460"/>
      <w:bookmarkEnd w:id="5532"/>
      <w:r>
        <w:rPr>
          <w:rtl/>
        </w:rPr>
        <w:t xml:space="preserve">קירשנבאום </w:t>
      </w:r>
      <w:bookmarkStart w:id="5533" w:name="_ETM_Q17_620580"/>
      <w:bookmarkEnd w:id="5533"/>
      <w:r>
        <w:rPr>
          <w:rtl/>
        </w:rPr>
        <w:t>הציע</w:t>
      </w:r>
      <w:r>
        <w:rPr>
          <w:rFonts w:hint="cs"/>
          <w:rtl/>
        </w:rPr>
        <w:t>ה</w:t>
      </w:r>
      <w:r>
        <w:rPr>
          <w:rtl/>
        </w:rPr>
        <w:t xml:space="preserve"> </w:t>
      </w:r>
      <w:bookmarkStart w:id="5534" w:name="_ETM_Q17_621150"/>
      <w:bookmarkEnd w:id="5534"/>
      <w:r>
        <w:rPr>
          <w:rtl/>
        </w:rPr>
        <w:t xml:space="preserve">בכנסת </w:t>
      </w:r>
      <w:bookmarkStart w:id="5535" w:name="_ETM_Q17_621780"/>
      <w:bookmarkEnd w:id="5535"/>
      <w:r>
        <w:rPr>
          <w:rtl/>
        </w:rPr>
        <w:t xml:space="preserve">שצריך </w:t>
      </w:r>
      <w:bookmarkStart w:id="5536" w:name="_ETM_Q17_622140"/>
      <w:bookmarkEnd w:id="5536"/>
      <w:r>
        <w:rPr>
          <w:rtl/>
        </w:rPr>
        <w:t xml:space="preserve">לבטל </w:t>
      </w:r>
      <w:bookmarkStart w:id="5537" w:name="_ETM_Q17_622590"/>
      <w:bookmarkEnd w:id="5537"/>
      <w:r>
        <w:rPr>
          <w:rtl/>
        </w:rPr>
        <w:t xml:space="preserve">את </w:t>
      </w:r>
      <w:bookmarkStart w:id="5538" w:name="_ETM_Q17_622740"/>
      <w:bookmarkEnd w:id="5538"/>
      <w:r>
        <w:rPr>
          <w:rtl/>
        </w:rPr>
        <w:t xml:space="preserve">ההנחות </w:t>
      </w:r>
      <w:bookmarkStart w:id="5539" w:name="_ETM_Q17_623340"/>
      <w:bookmarkEnd w:id="5539"/>
      <w:r>
        <w:rPr>
          <w:rtl/>
        </w:rPr>
        <w:t xml:space="preserve">בארנונה </w:t>
      </w:r>
      <w:bookmarkStart w:id="5540" w:name="_ETM_Q17_624580"/>
      <w:bookmarkEnd w:id="5540"/>
      <w:r>
        <w:rPr>
          <w:rtl/>
        </w:rPr>
        <w:t>ו</w:t>
      </w:r>
      <w:r>
        <w:rPr>
          <w:rFonts w:hint="cs"/>
          <w:rtl/>
        </w:rPr>
        <w:t xml:space="preserve">את </w:t>
      </w:r>
      <w:r>
        <w:rPr>
          <w:rtl/>
        </w:rPr>
        <w:t xml:space="preserve">הסבסוד </w:t>
      </w:r>
      <w:bookmarkStart w:id="5541" w:name="_ETM_Q17_625240"/>
      <w:bookmarkEnd w:id="5541"/>
      <w:r>
        <w:rPr>
          <w:rFonts w:hint="cs"/>
          <w:rtl/>
        </w:rPr>
        <w:t xml:space="preserve">על </w:t>
      </w:r>
      <w:r>
        <w:rPr>
          <w:rtl/>
        </w:rPr>
        <w:t xml:space="preserve">המעונות </w:t>
      </w:r>
      <w:bookmarkStart w:id="5542" w:name="_ETM_Q17_625780"/>
      <w:bookmarkEnd w:id="5542"/>
      <w:r>
        <w:rPr>
          <w:rtl/>
        </w:rPr>
        <w:t xml:space="preserve">למשפחות </w:t>
      </w:r>
      <w:bookmarkStart w:id="5543" w:name="_ETM_Q17_626290"/>
      <w:bookmarkEnd w:id="5543"/>
      <w:r>
        <w:rPr>
          <w:rtl/>
        </w:rPr>
        <w:t>החרדיות</w:t>
      </w:r>
      <w:r>
        <w:rPr>
          <w:rFonts w:hint="cs"/>
          <w:rtl/>
        </w:rPr>
        <w:t xml:space="preserve">. איתה </w:t>
      </w:r>
      <w:bookmarkStart w:id="5544" w:name="_ETM_Q17_623000"/>
      <w:bookmarkEnd w:id="5544"/>
      <w:r>
        <w:rPr>
          <w:rFonts w:hint="cs"/>
          <w:rtl/>
        </w:rPr>
        <w:t xml:space="preserve">הלכו </w:t>
      </w:r>
      <w:bookmarkStart w:id="5545" w:name="_ETM_Q17_627469"/>
      <w:bookmarkStart w:id="5546" w:name="_ETM_Q17_628249"/>
      <w:bookmarkEnd w:id="5545"/>
      <w:bookmarkEnd w:id="5546"/>
      <w:r>
        <w:rPr>
          <w:rtl/>
        </w:rPr>
        <w:t xml:space="preserve">חברי </w:t>
      </w:r>
      <w:bookmarkStart w:id="5547" w:name="_ETM_Q17_628579"/>
      <w:bookmarkEnd w:id="5547"/>
      <w:r>
        <w:rPr>
          <w:rtl/>
        </w:rPr>
        <w:t>מפלגתה</w:t>
      </w:r>
      <w:r>
        <w:rPr>
          <w:rFonts w:hint="cs"/>
          <w:rtl/>
        </w:rPr>
        <w:t>,</w:t>
      </w:r>
      <w:r>
        <w:rPr>
          <w:rtl/>
        </w:rPr>
        <w:t xml:space="preserve"> </w:t>
      </w:r>
      <w:bookmarkStart w:id="5548" w:name="_ETM_Q17_629719"/>
      <w:bookmarkEnd w:id="5548"/>
      <w:r>
        <w:rPr>
          <w:rtl/>
        </w:rPr>
        <w:t xml:space="preserve">שעכשיו </w:t>
      </w:r>
      <w:bookmarkStart w:id="5549" w:name="_ETM_Q17_630349"/>
      <w:bookmarkEnd w:id="5549"/>
      <w:r>
        <w:rPr>
          <w:rtl/>
        </w:rPr>
        <w:t xml:space="preserve">מממשים </w:t>
      </w:r>
      <w:bookmarkStart w:id="5550" w:name="_ETM_Q17_630980"/>
      <w:bookmarkEnd w:id="5550"/>
      <w:r>
        <w:rPr>
          <w:rtl/>
        </w:rPr>
        <w:t xml:space="preserve">את </w:t>
      </w:r>
      <w:bookmarkStart w:id="5551" w:name="_ETM_Q17_631099"/>
      <w:bookmarkEnd w:id="5551"/>
      <w:r>
        <w:rPr>
          <w:rtl/>
        </w:rPr>
        <w:t xml:space="preserve">החלום </w:t>
      </w:r>
      <w:bookmarkStart w:id="5552" w:name="_ETM_Q17_631489"/>
      <w:bookmarkEnd w:id="5552"/>
      <w:r>
        <w:rPr>
          <w:rtl/>
        </w:rPr>
        <w:t xml:space="preserve">הנפשע </w:t>
      </w:r>
      <w:bookmarkStart w:id="5553" w:name="_ETM_Q17_632030"/>
      <w:bookmarkEnd w:id="5553"/>
      <w:r>
        <w:rPr>
          <w:rtl/>
        </w:rPr>
        <w:t>של</w:t>
      </w:r>
      <w:r>
        <w:rPr>
          <w:rFonts w:hint="cs"/>
          <w:rtl/>
        </w:rPr>
        <w:t>ה.</w:t>
      </w:r>
      <w:r>
        <w:rPr>
          <w:rtl/>
        </w:rPr>
        <w:t xml:space="preserve"> </w:t>
      </w:r>
      <w:bookmarkStart w:id="5554" w:name="_ETM_Q17_632989"/>
      <w:bookmarkEnd w:id="5554"/>
      <w:r>
        <w:rPr>
          <w:rtl/>
        </w:rPr>
        <w:t xml:space="preserve">דמעת </w:t>
      </w:r>
      <w:bookmarkStart w:id="5555" w:name="_ETM_Q17_633799"/>
      <w:bookmarkEnd w:id="5555"/>
      <w:r>
        <w:rPr>
          <w:rFonts w:hint="cs"/>
          <w:rtl/>
        </w:rPr>
        <w:t>ה</w:t>
      </w:r>
      <w:r>
        <w:rPr>
          <w:rtl/>
        </w:rPr>
        <w:t>ע</w:t>
      </w:r>
      <w:r>
        <w:rPr>
          <w:rFonts w:hint="cs"/>
          <w:rtl/>
        </w:rPr>
        <w:t>ש</w:t>
      </w:r>
      <w:r>
        <w:rPr>
          <w:rtl/>
        </w:rPr>
        <w:t xml:space="preserve">וקים </w:t>
      </w:r>
      <w:bookmarkStart w:id="5556" w:name="_ETM_Q17_634790"/>
      <w:bookmarkEnd w:id="5556"/>
      <w:r>
        <w:rPr>
          <w:rtl/>
        </w:rPr>
        <w:t xml:space="preserve">ודמעת </w:t>
      </w:r>
      <w:bookmarkStart w:id="5557" w:name="_ETM_Q17_635420"/>
      <w:bookmarkEnd w:id="5557"/>
      <w:r>
        <w:rPr>
          <w:rtl/>
        </w:rPr>
        <w:t xml:space="preserve">האם </w:t>
      </w:r>
      <w:bookmarkStart w:id="5558" w:name="_ETM_Q17_635719"/>
      <w:bookmarkEnd w:id="5558"/>
      <w:r>
        <w:rPr>
          <w:rFonts w:hint="cs"/>
          <w:rtl/>
        </w:rPr>
        <w:t>היהודיי</w:t>
      </w:r>
      <w:r>
        <w:rPr>
          <w:rFonts w:hint="eastAsia"/>
          <w:rtl/>
        </w:rPr>
        <w:t>ה</w:t>
      </w:r>
      <w:r>
        <w:rPr>
          <w:rtl/>
        </w:rPr>
        <w:t xml:space="preserve"> </w:t>
      </w:r>
      <w:bookmarkStart w:id="5559" w:name="_ETM_Q17_636680"/>
      <w:bookmarkEnd w:id="5559"/>
      <w:r>
        <w:rPr>
          <w:rtl/>
        </w:rPr>
        <w:t xml:space="preserve">לא </w:t>
      </w:r>
      <w:bookmarkStart w:id="5560" w:name="_ETM_Q17_636950"/>
      <w:bookmarkEnd w:id="5560"/>
      <w:r>
        <w:rPr>
          <w:rFonts w:hint="cs"/>
          <w:rtl/>
        </w:rPr>
        <w:t xml:space="preserve">יימחו. </w:t>
      </w:r>
    </w:p>
    <w:p w:rsidR="00BD7FB7" w:rsidRDefault="00BD7FB7" w:rsidP="009C7056">
      <w:pPr>
        <w:rPr>
          <w:rtl/>
        </w:rPr>
      </w:pPr>
    </w:p>
    <w:p w:rsidR="00BD7FB7" w:rsidRDefault="00BD7FB7" w:rsidP="009C7056">
      <w:pPr>
        <w:rPr>
          <w:rtl/>
        </w:rPr>
      </w:pPr>
      <w:bookmarkStart w:id="5561" w:name="_ETM_Q17_638470"/>
      <w:bookmarkEnd w:id="5561"/>
      <w:r>
        <w:rPr>
          <w:rtl/>
        </w:rPr>
        <w:t xml:space="preserve">עכשיו </w:t>
      </w:r>
      <w:bookmarkStart w:id="5562" w:name="_ETM_Q17_638860"/>
      <w:bookmarkEnd w:id="5562"/>
      <w:r>
        <w:rPr>
          <w:rtl/>
        </w:rPr>
        <w:t xml:space="preserve">לעצם </w:t>
      </w:r>
      <w:bookmarkStart w:id="5563" w:name="_ETM_Q17_639310"/>
      <w:bookmarkEnd w:id="5563"/>
      <w:r>
        <w:rPr>
          <w:rtl/>
        </w:rPr>
        <w:t xml:space="preserve">הצעת </w:t>
      </w:r>
      <w:bookmarkStart w:id="5564" w:name="_ETM_Q17_640560"/>
      <w:bookmarkEnd w:id="5564"/>
      <w:r>
        <w:rPr>
          <w:rtl/>
        </w:rPr>
        <w:t xml:space="preserve">החוק </w:t>
      </w:r>
      <w:bookmarkStart w:id="5565" w:name="_ETM_Q17_640829"/>
      <w:bookmarkEnd w:id="5565"/>
      <w:r>
        <w:rPr>
          <w:rtl/>
        </w:rPr>
        <w:t>שלי</w:t>
      </w:r>
      <w:r>
        <w:rPr>
          <w:rFonts w:hint="cs"/>
          <w:rtl/>
        </w:rPr>
        <w:t>,</w:t>
      </w:r>
      <w:r>
        <w:rPr>
          <w:rtl/>
        </w:rPr>
        <w:t xml:space="preserve"> </w:t>
      </w:r>
      <w:bookmarkStart w:id="5566" w:name="_ETM_Q17_640980"/>
      <w:bookmarkEnd w:id="5566"/>
      <w:r>
        <w:rPr>
          <w:rtl/>
        </w:rPr>
        <w:t xml:space="preserve">אדוני </w:t>
      </w:r>
      <w:bookmarkStart w:id="5567" w:name="_ETM_Q17_641249"/>
      <w:bookmarkEnd w:id="5567"/>
      <w:r>
        <w:rPr>
          <w:rFonts w:hint="cs"/>
          <w:rtl/>
        </w:rPr>
        <w:t>היושב-ראש.</w:t>
      </w:r>
    </w:p>
    <w:p w:rsidR="00BD7FB7" w:rsidRDefault="00BD7FB7" w:rsidP="009C7056">
      <w:pPr>
        <w:rPr>
          <w:rtl/>
        </w:rPr>
      </w:pPr>
    </w:p>
    <w:p w:rsidR="00BD7FB7" w:rsidRDefault="00BD7FB7" w:rsidP="009C7056">
      <w:pPr>
        <w:pStyle w:val="af9"/>
        <w:keepNext/>
        <w:rPr>
          <w:rtl/>
        </w:rPr>
      </w:pPr>
      <w:bookmarkStart w:id="5568" w:name="ET_yor_6032_21"/>
      <w:r w:rsidRPr="009448C1">
        <w:rPr>
          <w:rStyle w:val="TagStyle"/>
          <w:rtl/>
        </w:rPr>
        <w:t xml:space="preserve"> &lt;&lt; יור &gt;&gt; </w:t>
      </w:r>
      <w:r>
        <w:rPr>
          <w:rtl/>
        </w:rPr>
        <w:t>היו"ר מנסור עבאס:</w:t>
      </w:r>
      <w:r w:rsidRPr="009448C1">
        <w:rPr>
          <w:rStyle w:val="TagStyle"/>
          <w:rtl/>
        </w:rPr>
        <w:t xml:space="preserve"> &lt;&lt; יור &gt;&gt;</w:t>
      </w:r>
      <w:r>
        <w:rPr>
          <w:rtl/>
        </w:rPr>
        <w:t xml:space="preserve"> </w:t>
      </w:r>
      <w:bookmarkEnd w:id="5568"/>
    </w:p>
    <w:p w:rsidR="00BD7FB7" w:rsidRDefault="00BD7FB7" w:rsidP="00FE191E">
      <w:pPr>
        <w:rPr>
          <w:rtl/>
        </w:rPr>
      </w:pPr>
    </w:p>
    <w:p w:rsidR="00BD7FB7" w:rsidRDefault="00BD7FB7" w:rsidP="009C7056">
      <w:pPr>
        <w:rPr>
          <w:rtl/>
        </w:rPr>
      </w:pPr>
      <w:bookmarkStart w:id="5569" w:name="_ETM_Q17_641000"/>
      <w:bookmarkEnd w:id="5569"/>
      <w:r>
        <w:rPr>
          <w:rFonts w:hint="cs"/>
          <w:rtl/>
        </w:rPr>
        <w:t>בבקשה.</w:t>
      </w:r>
    </w:p>
    <w:p w:rsidR="00BD7FB7" w:rsidRDefault="00BD7FB7" w:rsidP="009C7056">
      <w:pPr>
        <w:rPr>
          <w:rtl/>
        </w:rPr>
      </w:pPr>
      <w:bookmarkStart w:id="5570" w:name="_ETM_Q17_639000"/>
      <w:bookmarkEnd w:id="5570"/>
    </w:p>
    <w:p w:rsidR="00BD7FB7" w:rsidRDefault="00BD7FB7" w:rsidP="009C7056">
      <w:pPr>
        <w:pStyle w:val="-"/>
        <w:keepNext/>
        <w:rPr>
          <w:rtl/>
        </w:rPr>
      </w:pPr>
      <w:bookmarkStart w:id="5571" w:name="ET_speakercontinue_4996_22"/>
      <w:r w:rsidRPr="009448C1">
        <w:rPr>
          <w:rStyle w:val="TagStyle"/>
          <w:rtl/>
        </w:rPr>
        <w:t xml:space="preserve"> &lt;&lt; דובר_המשך &gt;&gt; </w:t>
      </w:r>
      <w:r>
        <w:rPr>
          <w:rtl/>
        </w:rPr>
        <w:t>ישראל אייכלר (יהדות התורה):</w:t>
      </w:r>
      <w:r w:rsidRPr="009448C1">
        <w:rPr>
          <w:rStyle w:val="TagStyle"/>
          <w:rtl/>
        </w:rPr>
        <w:t xml:space="preserve"> &lt;&lt; דובר_המשך &gt;&gt;</w:t>
      </w:r>
      <w:r>
        <w:rPr>
          <w:rtl/>
        </w:rPr>
        <w:t xml:space="preserve"> </w:t>
      </w:r>
      <w:bookmarkEnd w:id="5571"/>
    </w:p>
    <w:p w:rsidR="00BD7FB7" w:rsidRDefault="00BD7FB7" w:rsidP="00FE191E">
      <w:pPr>
        <w:rPr>
          <w:rtl/>
        </w:rPr>
      </w:pPr>
    </w:p>
    <w:p w:rsidR="00BD7FB7" w:rsidRDefault="00BD7FB7" w:rsidP="00767801">
      <w:pPr>
        <w:rPr>
          <w:rtl/>
        </w:rPr>
      </w:pPr>
      <w:bookmarkStart w:id="5572" w:name="_ETM_Q17_640000"/>
      <w:bookmarkStart w:id="5573" w:name="_ETM_Q17_642419"/>
      <w:bookmarkEnd w:id="5572"/>
      <w:bookmarkEnd w:id="5573"/>
      <w:r>
        <w:rPr>
          <w:rtl/>
        </w:rPr>
        <w:t xml:space="preserve">כתוב </w:t>
      </w:r>
      <w:bookmarkStart w:id="5574" w:name="_ETM_Q17_642779"/>
      <w:bookmarkEnd w:id="5574"/>
      <w:r>
        <w:rPr>
          <w:rtl/>
        </w:rPr>
        <w:t xml:space="preserve">במגילת </w:t>
      </w:r>
      <w:bookmarkStart w:id="5575" w:name="_ETM_Q17_643409"/>
      <w:bookmarkEnd w:id="5575"/>
      <w:r>
        <w:rPr>
          <w:rtl/>
        </w:rPr>
        <w:t>איכה</w:t>
      </w:r>
      <w:r>
        <w:rPr>
          <w:rFonts w:hint="cs"/>
          <w:rtl/>
        </w:rPr>
        <w:t>:</w:t>
      </w:r>
      <w:r>
        <w:rPr>
          <w:rtl/>
        </w:rPr>
        <w:t xml:space="preserve"> </w:t>
      </w:r>
      <w:bookmarkStart w:id="5576" w:name="_ETM_Q17_643950"/>
      <w:bookmarkEnd w:id="5576"/>
      <w:r>
        <w:rPr>
          <w:rFonts w:hint="cs"/>
          <w:rtl/>
        </w:rPr>
        <w:t>"</w:t>
      </w:r>
      <w:r>
        <w:rPr>
          <w:rtl/>
        </w:rPr>
        <w:t>שרקו וי</w:t>
      </w:r>
      <w:r w:rsidR="00767801" w:rsidRPr="00767801">
        <w:rPr>
          <w:rtl/>
        </w:rPr>
        <w:t>נִ</w:t>
      </w:r>
      <w:r>
        <w:rPr>
          <w:rtl/>
        </w:rPr>
        <w:t>עו ראשם</w:t>
      </w:r>
      <w:r w:rsidRPr="009448C1">
        <w:rPr>
          <w:rtl/>
        </w:rPr>
        <w:t xml:space="preserve"> על</w:t>
      </w:r>
      <w:r>
        <w:rPr>
          <w:rFonts w:hint="cs"/>
          <w:rtl/>
        </w:rPr>
        <w:t xml:space="preserve"> </w:t>
      </w:r>
      <w:r w:rsidRPr="009448C1">
        <w:rPr>
          <w:rtl/>
        </w:rPr>
        <w:t>בת ירושלם</w:t>
      </w:r>
      <w:r>
        <w:rPr>
          <w:rtl/>
        </w:rPr>
        <w:t xml:space="preserve"> הזאת העיר שיאמרו כלילת יופי</w:t>
      </w:r>
      <w:r>
        <w:rPr>
          <w:rFonts w:hint="cs"/>
          <w:rtl/>
        </w:rPr>
        <w:t xml:space="preserve"> </w:t>
      </w:r>
      <w:r w:rsidRPr="009448C1">
        <w:rPr>
          <w:rtl/>
        </w:rPr>
        <w:t>משוש לכל</w:t>
      </w:r>
      <w:r>
        <w:rPr>
          <w:rFonts w:hint="cs"/>
          <w:rtl/>
        </w:rPr>
        <w:t xml:space="preserve"> </w:t>
      </w:r>
      <w:r w:rsidRPr="009448C1">
        <w:rPr>
          <w:rtl/>
        </w:rPr>
        <w:t>הארץ</w:t>
      </w:r>
      <w:r>
        <w:rPr>
          <w:rFonts w:hint="cs"/>
          <w:rtl/>
        </w:rPr>
        <w:t xml:space="preserve">". </w:t>
      </w:r>
      <w:bookmarkStart w:id="5577" w:name="_ETM_Q17_655000"/>
      <w:bookmarkStart w:id="5578" w:name="_ETM_Q17_644579"/>
      <w:bookmarkStart w:id="5579" w:name="_ETM_Q17_644879"/>
      <w:bookmarkStart w:id="5580" w:name="_ETM_Q17_645120"/>
      <w:bookmarkStart w:id="5581" w:name="_ETM_Q17_645419"/>
      <w:bookmarkStart w:id="5582" w:name="_ETM_Q17_645719"/>
      <w:bookmarkStart w:id="5583" w:name="_ETM_Q17_645810"/>
      <w:bookmarkStart w:id="5584" w:name="_ETM_Q17_647390"/>
      <w:bookmarkStart w:id="5585" w:name="_ETM_Q17_647840"/>
      <w:bookmarkStart w:id="5586" w:name="_ETM_Q17_648080"/>
      <w:bookmarkStart w:id="5587" w:name="_ETM_Q17_648590"/>
      <w:bookmarkStart w:id="5588" w:name="_ETM_Q17_649040"/>
      <w:bookmarkStart w:id="5589" w:name="_ETM_Q17_649610"/>
      <w:bookmarkStart w:id="5590" w:name="_ETM_Q17_650150"/>
      <w:bookmarkStart w:id="5591" w:name="_ETM_Q17_650510"/>
      <w:bookmarkStart w:id="5592" w:name="_ETM_Q17_650629"/>
      <w:bookmarkStart w:id="5593" w:name="_ETM_Q17_650930"/>
      <w:bookmarkStart w:id="5594" w:name="_ETM_Q17_652260"/>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r>
        <w:rPr>
          <w:rtl/>
        </w:rPr>
        <w:t xml:space="preserve">מדינת </w:t>
      </w:r>
      <w:bookmarkStart w:id="5595" w:name="_ETM_Q17_652800"/>
      <w:bookmarkEnd w:id="5595"/>
      <w:r>
        <w:rPr>
          <w:rtl/>
        </w:rPr>
        <w:t xml:space="preserve">ישראל </w:t>
      </w:r>
      <w:bookmarkStart w:id="5596" w:name="_ETM_Q17_653190"/>
      <w:bookmarkEnd w:id="5596"/>
      <w:r>
        <w:rPr>
          <w:rtl/>
        </w:rPr>
        <w:t xml:space="preserve">נמצאת </w:t>
      </w:r>
      <w:bookmarkStart w:id="5597" w:name="_ETM_Q17_653520"/>
      <w:bookmarkEnd w:id="5597"/>
      <w:r>
        <w:rPr>
          <w:rtl/>
        </w:rPr>
        <w:t xml:space="preserve">במצב </w:t>
      </w:r>
      <w:bookmarkStart w:id="5598" w:name="_ETM_Q17_654030"/>
      <w:bookmarkEnd w:id="5598"/>
      <w:r>
        <w:rPr>
          <w:rtl/>
        </w:rPr>
        <w:t>קריטי</w:t>
      </w:r>
      <w:r>
        <w:rPr>
          <w:rFonts w:hint="cs"/>
          <w:rtl/>
        </w:rPr>
        <w:t>,</w:t>
      </w:r>
      <w:r>
        <w:rPr>
          <w:rtl/>
        </w:rPr>
        <w:t xml:space="preserve"> </w:t>
      </w:r>
      <w:bookmarkStart w:id="5599" w:name="_ETM_Q17_655340"/>
      <w:bookmarkEnd w:id="5599"/>
      <w:r>
        <w:rPr>
          <w:rtl/>
        </w:rPr>
        <w:t xml:space="preserve">אולי </w:t>
      </w:r>
      <w:bookmarkStart w:id="5600" w:name="_ETM_Q17_655730"/>
      <w:bookmarkEnd w:id="5600"/>
      <w:r>
        <w:rPr>
          <w:rFonts w:hint="cs"/>
          <w:rtl/>
        </w:rPr>
        <w:t>החמור</w:t>
      </w:r>
      <w:r>
        <w:rPr>
          <w:rtl/>
        </w:rPr>
        <w:t xml:space="preserve"> </w:t>
      </w:r>
      <w:bookmarkStart w:id="5601" w:name="_ETM_Q17_656269"/>
      <w:bookmarkEnd w:id="5601"/>
      <w:r>
        <w:rPr>
          <w:rtl/>
        </w:rPr>
        <w:t xml:space="preserve">ביותר </w:t>
      </w:r>
      <w:bookmarkStart w:id="5602" w:name="_ETM_Q17_656870"/>
      <w:bookmarkEnd w:id="5602"/>
      <w:r>
        <w:rPr>
          <w:rtl/>
        </w:rPr>
        <w:t>בתולדותיה</w:t>
      </w:r>
      <w:r>
        <w:rPr>
          <w:rFonts w:hint="cs"/>
          <w:rtl/>
        </w:rPr>
        <w:t>.</w:t>
      </w:r>
      <w:r>
        <w:rPr>
          <w:rtl/>
        </w:rPr>
        <w:t xml:space="preserve"> </w:t>
      </w:r>
      <w:bookmarkStart w:id="5603" w:name="_ETM_Q17_658249"/>
      <w:bookmarkEnd w:id="5603"/>
      <w:r>
        <w:rPr>
          <w:rtl/>
        </w:rPr>
        <w:t xml:space="preserve">לא </w:t>
      </w:r>
      <w:bookmarkStart w:id="5604" w:name="_ETM_Q17_658639"/>
      <w:bookmarkEnd w:id="5604"/>
      <w:r>
        <w:rPr>
          <w:rtl/>
        </w:rPr>
        <w:t xml:space="preserve">מלחמת </w:t>
      </w:r>
      <w:bookmarkStart w:id="5605" w:name="_ETM_Q17_659090"/>
      <w:bookmarkEnd w:id="5605"/>
      <w:r>
        <w:rPr>
          <w:rtl/>
        </w:rPr>
        <w:t xml:space="preserve">ששת </w:t>
      </w:r>
      <w:bookmarkStart w:id="5606" w:name="_ETM_Q17_659389"/>
      <w:bookmarkEnd w:id="5606"/>
      <w:r>
        <w:rPr>
          <w:rtl/>
        </w:rPr>
        <w:t xml:space="preserve">הימים </w:t>
      </w:r>
      <w:bookmarkStart w:id="5607" w:name="_ETM_Q17_660379"/>
      <w:bookmarkEnd w:id="5607"/>
      <w:r>
        <w:rPr>
          <w:rtl/>
        </w:rPr>
        <w:t xml:space="preserve">ולא </w:t>
      </w:r>
      <w:bookmarkStart w:id="5608" w:name="_ETM_Q17_660680"/>
      <w:bookmarkEnd w:id="5608"/>
      <w:r>
        <w:rPr>
          <w:rtl/>
        </w:rPr>
        <w:t xml:space="preserve">מלחמת </w:t>
      </w:r>
      <w:bookmarkStart w:id="5609" w:name="_ETM_Q17_661129"/>
      <w:bookmarkEnd w:id="5609"/>
      <w:r>
        <w:rPr>
          <w:rtl/>
        </w:rPr>
        <w:t xml:space="preserve">יום </w:t>
      </w:r>
      <w:bookmarkStart w:id="5610" w:name="_ETM_Q17_661310"/>
      <w:bookmarkEnd w:id="5610"/>
      <w:r>
        <w:rPr>
          <w:rtl/>
        </w:rPr>
        <w:t xml:space="preserve">הכיפורים </w:t>
      </w:r>
      <w:bookmarkStart w:id="5611" w:name="_ETM_Q17_662450"/>
      <w:bookmarkEnd w:id="5611"/>
      <w:r>
        <w:rPr>
          <w:rtl/>
        </w:rPr>
        <w:t xml:space="preserve">היו </w:t>
      </w:r>
      <w:bookmarkStart w:id="5612" w:name="_ETM_Q17_662779"/>
      <w:bookmarkEnd w:id="5612"/>
      <w:r>
        <w:rPr>
          <w:rFonts w:hint="cs"/>
          <w:rtl/>
        </w:rPr>
        <w:t xml:space="preserve">סכנה כזאת </w:t>
      </w:r>
      <w:bookmarkStart w:id="5613" w:name="_ETM_Q17_663079"/>
      <w:bookmarkStart w:id="5614" w:name="_ETM_Q17_663439"/>
      <w:bookmarkStart w:id="5615" w:name="_ETM_Q17_663859"/>
      <w:bookmarkEnd w:id="5613"/>
      <w:bookmarkEnd w:id="5614"/>
      <w:bookmarkEnd w:id="5615"/>
      <w:r>
        <w:rPr>
          <w:rtl/>
        </w:rPr>
        <w:t xml:space="preserve">גדולה </w:t>
      </w:r>
      <w:bookmarkStart w:id="5616" w:name="_ETM_Q17_664370"/>
      <w:bookmarkEnd w:id="5616"/>
      <w:r>
        <w:rPr>
          <w:rtl/>
        </w:rPr>
        <w:t>ל</w:t>
      </w:r>
      <w:bookmarkStart w:id="5617" w:name="_ETM_Q17_664459"/>
      <w:bookmarkEnd w:id="5617"/>
      <w:r>
        <w:rPr>
          <w:rtl/>
        </w:rPr>
        <w:t xml:space="preserve">קיומה </w:t>
      </w:r>
      <w:bookmarkStart w:id="5618" w:name="_ETM_Q17_664879"/>
      <w:bookmarkEnd w:id="5618"/>
      <w:r>
        <w:rPr>
          <w:rtl/>
        </w:rPr>
        <w:t xml:space="preserve">של </w:t>
      </w:r>
      <w:bookmarkStart w:id="5619" w:name="_ETM_Q17_664999"/>
      <w:bookmarkEnd w:id="5619"/>
      <w:r>
        <w:rPr>
          <w:rtl/>
        </w:rPr>
        <w:t xml:space="preserve">מדינת </w:t>
      </w:r>
      <w:bookmarkStart w:id="5620" w:name="_ETM_Q17_665419"/>
      <w:bookmarkEnd w:id="5620"/>
      <w:r>
        <w:rPr>
          <w:rtl/>
        </w:rPr>
        <w:t>ישראל</w:t>
      </w:r>
      <w:r>
        <w:rPr>
          <w:rFonts w:hint="cs"/>
          <w:rtl/>
        </w:rPr>
        <w:t>,</w:t>
      </w:r>
      <w:r>
        <w:rPr>
          <w:rtl/>
        </w:rPr>
        <w:t xml:space="preserve"> </w:t>
      </w:r>
      <w:bookmarkStart w:id="5621" w:name="_ETM_Q17_666560"/>
      <w:bookmarkEnd w:id="5621"/>
      <w:r>
        <w:rPr>
          <w:rtl/>
        </w:rPr>
        <w:t xml:space="preserve">כי </w:t>
      </w:r>
      <w:bookmarkStart w:id="5622" w:name="_ETM_Q17_666739"/>
      <w:bookmarkEnd w:id="5622"/>
      <w:r>
        <w:rPr>
          <w:rtl/>
        </w:rPr>
        <w:t xml:space="preserve">אז </w:t>
      </w:r>
      <w:bookmarkStart w:id="5623" w:name="_ETM_Q17_666980"/>
      <w:bookmarkEnd w:id="5623"/>
      <w:r>
        <w:rPr>
          <w:rtl/>
        </w:rPr>
        <w:t xml:space="preserve">כולנו </w:t>
      </w:r>
      <w:bookmarkStart w:id="5624" w:name="_ETM_Q17_667400"/>
      <w:bookmarkEnd w:id="5624"/>
      <w:r>
        <w:rPr>
          <w:rtl/>
        </w:rPr>
        <w:t xml:space="preserve">היינו </w:t>
      </w:r>
      <w:bookmarkStart w:id="5625" w:name="_ETM_Q17_667730"/>
      <w:bookmarkEnd w:id="5625"/>
      <w:r>
        <w:rPr>
          <w:rtl/>
        </w:rPr>
        <w:t>יחד</w:t>
      </w:r>
      <w:r>
        <w:rPr>
          <w:rFonts w:hint="cs"/>
          <w:rtl/>
        </w:rPr>
        <w:t>.</w:t>
      </w:r>
      <w:r>
        <w:rPr>
          <w:rtl/>
        </w:rPr>
        <w:t xml:space="preserve"> </w:t>
      </w:r>
      <w:bookmarkStart w:id="5626" w:name="_ETM_Q17_669030"/>
      <w:bookmarkEnd w:id="5626"/>
      <w:r>
        <w:rPr>
          <w:rtl/>
        </w:rPr>
        <w:t xml:space="preserve">היום </w:t>
      </w:r>
      <w:bookmarkStart w:id="5627" w:name="_ETM_Q17_669569"/>
      <w:bookmarkEnd w:id="5627"/>
      <w:r>
        <w:rPr>
          <w:rtl/>
        </w:rPr>
        <w:t xml:space="preserve">מדברים </w:t>
      </w:r>
      <w:bookmarkStart w:id="5628" w:name="_ETM_Q17_669959"/>
      <w:bookmarkEnd w:id="5628"/>
      <w:r>
        <w:rPr>
          <w:rtl/>
        </w:rPr>
        <w:t xml:space="preserve">על </w:t>
      </w:r>
      <w:bookmarkStart w:id="5629" w:name="_ETM_Q17_670109"/>
      <w:bookmarkEnd w:id="5629"/>
      <w:r>
        <w:rPr>
          <w:rtl/>
        </w:rPr>
        <w:t>איראן</w:t>
      </w:r>
      <w:bookmarkStart w:id="5630" w:name="_ETM_Q17_670739"/>
      <w:bookmarkEnd w:id="5630"/>
      <w:r>
        <w:rPr>
          <w:rFonts w:hint="cs"/>
          <w:rtl/>
        </w:rPr>
        <w:t xml:space="preserve">, </w:t>
      </w:r>
      <w:r>
        <w:rPr>
          <w:rtl/>
        </w:rPr>
        <w:t xml:space="preserve">מדברים </w:t>
      </w:r>
      <w:bookmarkStart w:id="5631" w:name="_ETM_Q17_671159"/>
      <w:bookmarkEnd w:id="5631"/>
      <w:r>
        <w:rPr>
          <w:rtl/>
        </w:rPr>
        <w:t xml:space="preserve">על </w:t>
      </w:r>
      <w:bookmarkStart w:id="5632" w:name="_ETM_Q17_671250"/>
      <w:bookmarkEnd w:id="5632"/>
      <w:r>
        <w:rPr>
          <w:rtl/>
        </w:rPr>
        <w:t>חיזבאללה</w:t>
      </w:r>
      <w:r>
        <w:rPr>
          <w:rFonts w:hint="cs"/>
          <w:rtl/>
        </w:rPr>
        <w:t>,</w:t>
      </w:r>
      <w:r>
        <w:rPr>
          <w:rtl/>
        </w:rPr>
        <w:t xml:space="preserve"> </w:t>
      </w:r>
      <w:bookmarkStart w:id="5633" w:name="_ETM_Q17_672410"/>
      <w:bookmarkEnd w:id="5633"/>
      <w:r>
        <w:rPr>
          <w:rtl/>
        </w:rPr>
        <w:t xml:space="preserve">וחושבים </w:t>
      </w:r>
      <w:bookmarkStart w:id="5634" w:name="_ETM_Q17_672890"/>
      <w:bookmarkStart w:id="5635" w:name="_ETM_Q17_673250"/>
      <w:bookmarkEnd w:id="5634"/>
      <w:bookmarkEnd w:id="5635"/>
      <w:r>
        <w:rPr>
          <w:rtl/>
        </w:rPr>
        <w:t xml:space="preserve">ששם </w:t>
      </w:r>
      <w:bookmarkStart w:id="5636" w:name="_ETM_Q17_673760"/>
      <w:bookmarkEnd w:id="5636"/>
      <w:r>
        <w:rPr>
          <w:rtl/>
        </w:rPr>
        <w:t xml:space="preserve">נמצאת </w:t>
      </w:r>
      <w:bookmarkStart w:id="5637" w:name="_ETM_Q17_674120"/>
      <w:bookmarkEnd w:id="5637"/>
      <w:r>
        <w:rPr>
          <w:rtl/>
        </w:rPr>
        <w:t xml:space="preserve">הסכנה </w:t>
      </w:r>
      <w:bookmarkStart w:id="5638" w:name="_ETM_Q17_674570"/>
      <w:bookmarkEnd w:id="5638"/>
      <w:r>
        <w:rPr>
          <w:rtl/>
        </w:rPr>
        <w:t>הגדולה</w:t>
      </w:r>
      <w:r w:rsidR="00767801">
        <w:rPr>
          <w:rFonts w:hint="cs"/>
          <w:rtl/>
        </w:rPr>
        <w:t>,</w:t>
      </w:r>
      <w:r>
        <w:rPr>
          <w:rtl/>
        </w:rPr>
        <w:t xml:space="preserve"> </w:t>
      </w:r>
      <w:bookmarkStart w:id="5639" w:name="_ETM_Q17_675110"/>
      <w:bookmarkEnd w:id="5639"/>
      <w:r>
        <w:rPr>
          <w:rtl/>
        </w:rPr>
        <w:t xml:space="preserve">אבל </w:t>
      </w:r>
      <w:bookmarkStart w:id="5640" w:name="_ETM_Q17_675290"/>
      <w:bookmarkEnd w:id="5640"/>
      <w:r>
        <w:rPr>
          <w:rtl/>
        </w:rPr>
        <w:t xml:space="preserve">יש </w:t>
      </w:r>
      <w:bookmarkStart w:id="5641" w:name="_ETM_Q17_675500"/>
      <w:bookmarkEnd w:id="5641"/>
      <w:r>
        <w:rPr>
          <w:rtl/>
        </w:rPr>
        <w:t xml:space="preserve">כאן </w:t>
      </w:r>
      <w:bookmarkStart w:id="5642" w:name="_ETM_Q17_675710"/>
      <w:bookmarkEnd w:id="5642"/>
      <w:r>
        <w:rPr>
          <w:rtl/>
        </w:rPr>
        <w:t xml:space="preserve">טעות </w:t>
      </w:r>
      <w:bookmarkStart w:id="5643" w:name="_ETM_Q17_676070"/>
      <w:bookmarkEnd w:id="5643"/>
      <w:r>
        <w:rPr>
          <w:rtl/>
        </w:rPr>
        <w:t>אופטית</w:t>
      </w:r>
      <w:r w:rsidR="00767801">
        <w:rPr>
          <w:rFonts w:hint="cs"/>
          <w:rtl/>
        </w:rPr>
        <w:t>.</w:t>
      </w:r>
      <w:r>
        <w:rPr>
          <w:rtl/>
        </w:rPr>
        <w:t xml:space="preserve"> </w:t>
      </w:r>
      <w:bookmarkStart w:id="5644" w:name="_ETM_Q17_677239"/>
      <w:bookmarkEnd w:id="5644"/>
      <w:r>
        <w:rPr>
          <w:rtl/>
        </w:rPr>
        <w:t xml:space="preserve">הסכנה </w:t>
      </w:r>
      <w:bookmarkStart w:id="5645" w:name="_ETM_Q17_677989"/>
      <w:bookmarkEnd w:id="5645"/>
      <w:r>
        <w:rPr>
          <w:rtl/>
        </w:rPr>
        <w:t xml:space="preserve">היא </w:t>
      </w:r>
      <w:bookmarkStart w:id="5646" w:name="_ETM_Q17_678139"/>
      <w:bookmarkEnd w:id="5646"/>
      <w:r>
        <w:rPr>
          <w:rtl/>
        </w:rPr>
        <w:t xml:space="preserve">מלחמת </w:t>
      </w:r>
      <w:bookmarkStart w:id="5647" w:name="_ETM_Q17_678709"/>
      <w:bookmarkEnd w:id="5647"/>
      <w:r>
        <w:rPr>
          <w:rtl/>
        </w:rPr>
        <w:t xml:space="preserve">דמים </w:t>
      </w:r>
      <w:bookmarkStart w:id="5648" w:name="_ETM_Q17_679189"/>
      <w:bookmarkEnd w:id="5648"/>
      <w:r>
        <w:rPr>
          <w:rtl/>
        </w:rPr>
        <w:t>בתו</w:t>
      </w:r>
      <w:r>
        <w:rPr>
          <w:rFonts w:hint="cs"/>
          <w:rtl/>
        </w:rPr>
        <w:t>ך</w:t>
      </w:r>
      <w:r>
        <w:rPr>
          <w:rtl/>
        </w:rPr>
        <w:t xml:space="preserve"> </w:t>
      </w:r>
      <w:bookmarkStart w:id="5649" w:name="_ETM_Q17_679549"/>
      <w:bookmarkEnd w:id="5649"/>
      <w:r>
        <w:rPr>
          <w:rtl/>
        </w:rPr>
        <w:t xml:space="preserve">הגטו </w:t>
      </w:r>
      <w:bookmarkStart w:id="5650" w:name="_ETM_Q17_679999"/>
      <w:bookmarkEnd w:id="5650"/>
      <w:r>
        <w:rPr>
          <w:rFonts w:hint="cs"/>
          <w:rtl/>
        </w:rPr>
        <w:t>הנצור</w:t>
      </w:r>
      <w:bookmarkStart w:id="5651" w:name="_ETM_Q17_680209"/>
      <w:bookmarkStart w:id="5652" w:name="_ETM_Q17_680510"/>
      <w:bookmarkEnd w:id="5651"/>
      <w:bookmarkEnd w:id="5652"/>
      <w:r>
        <w:rPr>
          <w:rFonts w:hint="cs"/>
          <w:rtl/>
        </w:rPr>
        <w:t xml:space="preserve"> </w:t>
      </w:r>
      <w:bookmarkStart w:id="5653" w:name="_ETM_Q17_682000"/>
      <w:bookmarkEnd w:id="5653"/>
      <w:r>
        <w:rPr>
          <w:rtl/>
        </w:rPr>
        <w:t xml:space="preserve">בארץ </w:t>
      </w:r>
      <w:bookmarkStart w:id="5654" w:name="_ETM_Q17_681049"/>
      <w:bookmarkEnd w:id="5654"/>
      <w:r>
        <w:rPr>
          <w:rtl/>
        </w:rPr>
        <w:t>ישראל</w:t>
      </w:r>
      <w:r w:rsidR="00767801">
        <w:rPr>
          <w:rFonts w:hint="cs"/>
          <w:rtl/>
        </w:rPr>
        <w:t>;</w:t>
      </w:r>
      <w:r>
        <w:rPr>
          <w:rtl/>
        </w:rPr>
        <w:t xml:space="preserve"> </w:t>
      </w:r>
      <w:bookmarkStart w:id="5655" w:name="_ETM_Q17_682400"/>
      <w:bookmarkEnd w:id="5655"/>
      <w:r>
        <w:rPr>
          <w:rtl/>
        </w:rPr>
        <w:t xml:space="preserve">הסכנה </w:t>
      </w:r>
      <w:bookmarkStart w:id="5656" w:name="_ETM_Q17_683090"/>
      <w:bookmarkEnd w:id="5656"/>
      <w:r>
        <w:rPr>
          <w:rtl/>
        </w:rPr>
        <w:t xml:space="preserve">הגדולה </w:t>
      </w:r>
      <w:bookmarkStart w:id="5657" w:name="_ETM_Q17_683480"/>
      <w:bookmarkEnd w:id="5657"/>
      <w:r>
        <w:rPr>
          <w:rtl/>
        </w:rPr>
        <w:t xml:space="preserve">של </w:t>
      </w:r>
      <w:bookmarkStart w:id="5658" w:name="_ETM_Q17_683629"/>
      <w:bookmarkEnd w:id="5658"/>
      <w:r>
        <w:rPr>
          <w:rtl/>
        </w:rPr>
        <w:t xml:space="preserve">מדינת </w:t>
      </w:r>
      <w:bookmarkStart w:id="5659" w:name="_ETM_Q17_684049"/>
      <w:bookmarkEnd w:id="5659"/>
      <w:r>
        <w:rPr>
          <w:rtl/>
        </w:rPr>
        <w:t xml:space="preserve">ישראל </w:t>
      </w:r>
      <w:bookmarkStart w:id="5660" w:name="_ETM_Q17_684499"/>
      <w:bookmarkEnd w:id="5660"/>
      <w:r>
        <w:rPr>
          <w:rFonts w:hint="cs"/>
          <w:rtl/>
        </w:rPr>
        <w:t>היא הכרזת</w:t>
      </w:r>
      <w:bookmarkStart w:id="5661" w:name="_ETM_Q17_684769"/>
      <w:bookmarkEnd w:id="5661"/>
      <w:r>
        <w:rPr>
          <w:rtl/>
        </w:rPr>
        <w:t xml:space="preserve"> </w:t>
      </w:r>
      <w:bookmarkStart w:id="5662" w:name="_ETM_Q17_685189"/>
      <w:bookmarkEnd w:id="5662"/>
      <w:r>
        <w:rPr>
          <w:rtl/>
        </w:rPr>
        <w:t xml:space="preserve">המלחמה </w:t>
      </w:r>
      <w:bookmarkStart w:id="5663" w:name="_ETM_Q17_686239"/>
      <w:bookmarkEnd w:id="5663"/>
      <w:r>
        <w:rPr>
          <w:rtl/>
        </w:rPr>
        <w:t xml:space="preserve">של </w:t>
      </w:r>
      <w:bookmarkStart w:id="5664" w:name="_ETM_Q17_686480"/>
      <w:bookmarkEnd w:id="5664"/>
      <w:r>
        <w:rPr>
          <w:rtl/>
        </w:rPr>
        <w:t xml:space="preserve">הממשלה </w:t>
      </w:r>
      <w:bookmarkStart w:id="5665" w:name="_ETM_Q17_687379"/>
      <w:bookmarkEnd w:id="5665"/>
      <w:r>
        <w:rPr>
          <w:rtl/>
        </w:rPr>
        <w:t xml:space="preserve">נגד </w:t>
      </w:r>
      <w:bookmarkStart w:id="5666" w:name="_ETM_Q17_687739"/>
      <w:bookmarkEnd w:id="5666"/>
      <w:r>
        <w:rPr>
          <w:rtl/>
        </w:rPr>
        <w:t xml:space="preserve">אזרחיה </w:t>
      </w:r>
      <w:bookmarkStart w:id="5667" w:name="_ETM_Q17_688370"/>
      <w:bookmarkEnd w:id="5667"/>
      <w:r>
        <w:rPr>
          <w:rtl/>
        </w:rPr>
        <w:t>היהודים</w:t>
      </w:r>
      <w:r w:rsidR="00767801">
        <w:rPr>
          <w:rFonts w:hint="cs"/>
          <w:rtl/>
        </w:rPr>
        <w:t>;</w:t>
      </w:r>
      <w:r>
        <w:rPr>
          <w:rtl/>
        </w:rPr>
        <w:t xml:space="preserve"> </w:t>
      </w:r>
      <w:bookmarkStart w:id="5668" w:name="_ETM_Q17_690230"/>
      <w:bookmarkEnd w:id="5668"/>
      <w:r>
        <w:rPr>
          <w:rtl/>
        </w:rPr>
        <w:t xml:space="preserve">הסכנה </w:t>
      </w:r>
      <w:bookmarkStart w:id="5669" w:name="_ETM_Q17_690950"/>
      <w:bookmarkEnd w:id="5669"/>
      <w:r>
        <w:rPr>
          <w:rtl/>
        </w:rPr>
        <w:t xml:space="preserve">הגדולה </w:t>
      </w:r>
      <w:bookmarkStart w:id="5670" w:name="_ETM_Q17_691400"/>
      <w:bookmarkEnd w:id="5670"/>
      <w:r>
        <w:rPr>
          <w:rtl/>
        </w:rPr>
        <w:t xml:space="preserve">ביותר </w:t>
      </w:r>
      <w:bookmarkStart w:id="5671" w:name="_ETM_Q17_691909"/>
      <w:bookmarkEnd w:id="5671"/>
      <w:r>
        <w:rPr>
          <w:rtl/>
        </w:rPr>
        <w:t>ה</w:t>
      </w:r>
      <w:bookmarkStart w:id="5672" w:name="_ETM_Q17_692090"/>
      <w:bookmarkEnd w:id="5672"/>
      <w:r>
        <w:rPr>
          <w:rFonts w:hint="cs"/>
          <w:rtl/>
        </w:rPr>
        <w:t>יא ה</w:t>
      </w:r>
      <w:r>
        <w:rPr>
          <w:rtl/>
        </w:rPr>
        <w:t>ש</w:t>
      </w:r>
      <w:r>
        <w:rPr>
          <w:rFonts w:hint="cs"/>
          <w:rtl/>
        </w:rPr>
        <w:t xml:space="preserve">סע </w:t>
      </w:r>
      <w:bookmarkStart w:id="5673" w:name="_ETM_Q17_692780"/>
      <w:bookmarkStart w:id="5674" w:name="_ETM_Q17_692959"/>
      <w:bookmarkEnd w:id="5673"/>
      <w:bookmarkEnd w:id="5674"/>
      <w:r>
        <w:rPr>
          <w:rFonts w:hint="cs"/>
          <w:rtl/>
        </w:rPr>
        <w:t>הנורא וה</w:t>
      </w:r>
      <w:r>
        <w:rPr>
          <w:rtl/>
        </w:rPr>
        <w:t xml:space="preserve">הסתה </w:t>
      </w:r>
      <w:bookmarkStart w:id="5675" w:name="_ETM_Q17_693650"/>
      <w:bookmarkEnd w:id="5675"/>
      <w:r>
        <w:rPr>
          <w:rtl/>
        </w:rPr>
        <w:t xml:space="preserve">שמתירה </w:t>
      </w:r>
      <w:bookmarkStart w:id="5676" w:name="_ETM_Q17_694280"/>
      <w:bookmarkEnd w:id="5676"/>
      <w:r>
        <w:rPr>
          <w:rtl/>
        </w:rPr>
        <w:t xml:space="preserve">את </w:t>
      </w:r>
      <w:bookmarkStart w:id="5677" w:name="_ETM_Q17_694400"/>
      <w:bookmarkEnd w:id="5677"/>
      <w:r>
        <w:rPr>
          <w:rtl/>
        </w:rPr>
        <w:t>כבודם</w:t>
      </w:r>
      <w:r>
        <w:rPr>
          <w:rFonts w:hint="cs"/>
          <w:rtl/>
        </w:rPr>
        <w:t>,</w:t>
      </w:r>
      <w:r>
        <w:rPr>
          <w:rtl/>
        </w:rPr>
        <w:t xml:space="preserve"> </w:t>
      </w:r>
      <w:bookmarkStart w:id="5678" w:name="_ETM_Q17_695269"/>
      <w:bookmarkEnd w:id="5678"/>
      <w:r>
        <w:rPr>
          <w:rtl/>
        </w:rPr>
        <w:t xml:space="preserve">כבודה </w:t>
      </w:r>
      <w:bookmarkStart w:id="5679" w:name="_ETM_Q17_695629"/>
      <w:bookmarkEnd w:id="5679"/>
      <w:r>
        <w:rPr>
          <w:rtl/>
        </w:rPr>
        <w:t xml:space="preserve">של </w:t>
      </w:r>
      <w:bookmarkStart w:id="5680" w:name="_ETM_Q17_695840"/>
      <w:bookmarkEnd w:id="5680"/>
      <w:r>
        <w:rPr>
          <w:rtl/>
        </w:rPr>
        <w:t>תורה</w:t>
      </w:r>
      <w:r>
        <w:rPr>
          <w:rFonts w:hint="cs"/>
          <w:rtl/>
        </w:rPr>
        <w:t xml:space="preserve">, כבודה </w:t>
      </w:r>
      <w:bookmarkStart w:id="5681" w:name="_ETM_Q17_696709"/>
      <w:bookmarkStart w:id="5682" w:name="_ETM_Q17_697040"/>
      <w:bookmarkEnd w:id="5681"/>
      <w:bookmarkEnd w:id="5682"/>
      <w:r>
        <w:rPr>
          <w:rtl/>
        </w:rPr>
        <w:t xml:space="preserve">של </w:t>
      </w:r>
      <w:bookmarkStart w:id="5683" w:name="_ETM_Q17_697220"/>
      <w:bookmarkEnd w:id="5683"/>
      <w:r>
        <w:rPr>
          <w:rtl/>
        </w:rPr>
        <w:t xml:space="preserve">היהדות </w:t>
      </w:r>
      <w:bookmarkStart w:id="5684" w:name="_ETM_Q17_697849"/>
      <w:bookmarkEnd w:id="5684"/>
      <w:r>
        <w:rPr>
          <w:rFonts w:hint="cs"/>
          <w:rtl/>
        </w:rPr>
        <w:t>ו</w:t>
      </w:r>
      <w:r>
        <w:rPr>
          <w:rtl/>
        </w:rPr>
        <w:t xml:space="preserve">כבודם </w:t>
      </w:r>
      <w:bookmarkStart w:id="5685" w:name="_ETM_Q17_698780"/>
      <w:bookmarkEnd w:id="5685"/>
      <w:r>
        <w:rPr>
          <w:rtl/>
        </w:rPr>
        <w:t xml:space="preserve">של </w:t>
      </w:r>
      <w:bookmarkStart w:id="5686" w:name="_ETM_Q17_699080"/>
      <w:bookmarkEnd w:id="5686"/>
      <w:r>
        <w:rPr>
          <w:rtl/>
        </w:rPr>
        <w:t xml:space="preserve">מגזרים </w:t>
      </w:r>
      <w:bookmarkStart w:id="5687" w:name="_ETM_Q17_699650"/>
      <w:bookmarkEnd w:id="5687"/>
      <w:r>
        <w:rPr>
          <w:rFonts w:hint="cs"/>
          <w:rtl/>
        </w:rPr>
        <w:t>ו</w:t>
      </w:r>
      <w:r>
        <w:rPr>
          <w:rtl/>
        </w:rPr>
        <w:t>תתי</w:t>
      </w:r>
      <w:bookmarkStart w:id="5688" w:name="_ETM_Q17_700040"/>
      <w:bookmarkEnd w:id="5688"/>
      <w:r>
        <w:rPr>
          <w:rFonts w:hint="cs"/>
          <w:rtl/>
        </w:rPr>
        <w:t>-</w:t>
      </w:r>
      <w:r>
        <w:rPr>
          <w:rtl/>
        </w:rPr>
        <w:t>מגזרים</w:t>
      </w:r>
      <w:r>
        <w:rPr>
          <w:rFonts w:hint="cs"/>
          <w:rtl/>
        </w:rPr>
        <w:t>.</w:t>
      </w:r>
      <w:r>
        <w:rPr>
          <w:rtl/>
        </w:rPr>
        <w:t xml:space="preserve"> </w:t>
      </w:r>
      <w:bookmarkStart w:id="5689" w:name="_ETM_Q17_701439"/>
      <w:bookmarkEnd w:id="5689"/>
      <w:r>
        <w:rPr>
          <w:rtl/>
        </w:rPr>
        <w:t xml:space="preserve">הפכנו </w:t>
      </w:r>
      <w:bookmarkStart w:id="5690" w:name="_ETM_Q17_702069"/>
      <w:bookmarkEnd w:id="5690"/>
      <w:r>
        <w:rPr>
          <w:rtl/>
        </w:rPr>
        <w:t xml:space="preserve">לעדות </w:t>
      </w:r>
      <w:bookmarkStart w:id="5691" w:name="_ETM_Q17_702939"/>
      <w:bookmarkEnd w:id="5691"/>
      <w:r>
        <w:rPr>
          <w:rtl/>
        </w:rPr>
        <w:t>ומחנות</w:t>
      </w:r>
      <w:r>
        <w:rPr>
          <w:rFonts w:hint="cs"/>
          <w:rtl/>
        </w:rPr>
        <w:t>,</w:t>
      </w:r>
      <w:r>
        <w:rPr>
          <w:rtl/>
        </w:rPr>
        <w:t xml:space="preserve"> </w:t>
      </w:r>
      <w:bookmarkStart w:id="5692" w:name="_ETM_Q17_703629"/>
      <w:bookmarkEnd w:id="5692"/>
      <w:r>
        <w:rPr>
          <w:rFonts w:hint="cs"/>
          <w:rtl/>
        </w:rPr>
        <w:t>ל</w:t>
      </w:r>
      <w:r>
        <w:rPr>
          <w:rtl/>
        </w:rPr>
        <w:t xml:space="preserve">קבוצות </w:t>
      </w:r>
      <w:bookmarkStart w:id="5693" w:name="_ETM_Q17_704079"/>
      <w:bookmarkEnd w:id="5693"/>
      <w:r>
        <w:rPr>
          <w:rtl/>
        </w:rPr>
        <w:t>ובודדים</w:t>
      </w:r>
      <w:r>
        <w:rPr>
          <w:rFonts w:hint="cs"/>
          <w:rtl/>
        </w:rPr>
        <w:t>,</w:t>
      </w:r>
      <w:r>
        <w:rPr>
          <w:rtl/>
        </w:rPr>
        <w:t xml:space="preserve"> </w:t>
      </w:r>
      <w:bookmarkStart w:id="5694" w:name="_ETM_Q17_705120"/>
      <w:bookmarkEnd w:id="5694"/>
      <w:r>
        <w:rPr>
          <w:rtl/>
        </w:rPr>
        <w:t xml:space="preserve">עד </w:t>
      </w:r>
      <w:bookmarkStart w:id="5695" w:name="_ETM_Q17_705450"/>
      <w:bookmarkEnd w:id="5695"/>
      <w:r>
        <w:rPr>
          <w:rtl/>
        </w:rPr>
        <w:t xml:space="preserve">שכבר </w:t>
      </w:r>
      <w:bookmarkStart w:id="5696" w:name="_ETM_Q17_705929"/>
      <w:bookmarkEnd w:id="5696"/>
      <w:r>
        <w:rPr>
          <w:rtl/>
        </w:rPr>
        <w:t xml:space="preserve">קשה </w:t>
      </w:r>
      <w:bookmarkStart w:id="5697" w:name="_ETM_Q17_706349"/>
      <w:bookmarkEnd w:id="5697"/>
      <w:r>
        <w:rPr>
          <w:rtl/>
        </w:rPr>
        <w:t xml:space="preserve">לעקוב </w:t>
      </w:r>
      <w:bookmarkStart w:id="5698" w:name="_ETM_Q17_707090"/>
      <w:bookmarkEnd w:id="5698"/>
      <w:r>
        <w:rPr>
          <w:rtl/>
        </w:rPr>
        <w:t xml:space="preserve">אחר </w:t>
      </w:r>
      <w:bookmarkStart w:id="5699" w:name="_ETM_Q17_707660"/>
      <w:bookmarkEnd w:id="5699"/>
      <w:r>
        <w:rPr>
          <w:rFonts w:hint="cs"/>
          <w:rtl/>
        </w:rPr>
        <w:t>המחלקות</w:t>
      </w:r>
      <w:bookmarkStart w:id="5700" w:name="_ETM_Q17_707720"/>
      <w:bookmarkStart w:id="5701" w:name="_ETM_Q17_707929"/>
      <w:bookmarkStart w:id="5702" w:name="_ETM_Q17_708050"/>
      <w:bookmarkStart w:id="5703" w:name="_ETM_Q17_708319"/>
      <w:bookmarkStart w:id="5704" w:name="_ETM_Q17_708620"/>
      <w:bookmarkEnd w:id="5700"/>
      <w:bookmarkEnd w:id="5701"/>
      <w:bookmarkEnd w:id="5702"/>
      <w:bookmarkEnd w:id="5703"/>
      <w:bookmarkEnd w:id="5704"/>
      <w:r>
        <w:rPr>
          <w:rFonts w:hint="cs"/>
          <w:rtl/>
        </w:rPr>
        <w:t xml:space="preserve"> והיריבויו</w:t>
      </w:r>
      <w:r>
        <w:rPr>
          <w:rFonts w:hint="eastAsia"/>
          <w:rtl/>
        </w:rPr>
        <w:t>ת</w:t>
      </w:r>
      <w:r>
        <w:rPr>
          <w:rtl/>
        </w:rPr>
        <w:t xml:space="preserve"> </w:t>
      </w:r>
      <w:bookmarkStart w:id="5705" w:name="_ETM_Q17_709099"/>
      <w:bookmarkEnd w:id="5705"/>
      <w:r>
        <w:rPr>
          <w:rtl/>
        </w:rPr>
        <w:t>ש</w:t>
      </w:r>
      <w:bookmarkStart w:id="5706" w:name="_ETM_Q17_709610"/>
      <w:bookmarkEnd w:id="5706"/>
      <w:r>
        <w:rPr>
          <w:rtl/>
        </w:rPr>
        <w:t>מרכיב</w:t>
      </w:r>
      <w:r>
        <w:rPr>
          <w:rFonts w:hint="cs"/>
          <w:rtl/>
        </w:rPr>
        <w:t>ות</w:t>
      </w:r>
      <w:r>
        <w:rPr>
          <w:rtl/>
        </w:rPr>
        <w:t xml:space="preserve"> </w:t>
      </w:r>
      <w:bookmarkStart w:id="5707" w:name="_ETM_Q17_710090"/>
      <w:bookmarkEnd w:id="5707"/>
      <w:r>
        <w:rPr>
          <w:rtl/>
        </w:rPr>
        <w:t xml:space="preserve">את </w:t>
      </w:r>
      <w:bookmarkStart w:id="5708" w:name="_ETM_Q17_710239"/>
      <w:bookmarkEnd w:id="5708"/>
      <w:r>
        <w:rPr>
          <w:rtl/>
        </w:rPr>
        <w:t xml:space="preserve">הפסיפס </w:t>
      </w:r>
      <w:bookmarkStart w:id="5709" w:name="_ETM_Q17_710840"/>
      <w:bookmarkEnd w:id="5709"/>
      <w:r>
        <w:rPr>
          <w:rtl/>
        </w:rPr>
        <w:t>הישראלי</w:t>
      </w:r>
      <w:r>
        <w:rPr>
          <w:rFonts w:hint="cs"/>
          <w:rtl/>
        </w:rPr>
        <w:t>.</w:t>
      </w:r>
      <w:r>
        <w:rPr>
          <w:rtl/>
        </w:rPr>
        <w:t xml:space="preserve"> </w:t>
      </w:r>
      <w:bookmarkStart w:id="5710" w:name="_ETM_Q17_712409"/>
      <w:bookmarkEnd w:id="5710"/>
    </w:p>
    <w:p w:rsidR="00BD7FB7" w:rsidRDefault="00BD7FB7" w:rsidP="009C7056">
      <w:pPr>
        <w:rPr>
          <w:rtl/>
        </w:rPr>
      </w:pPr>
      <w:bookmarkStart w:id="5711" w:name="_ETM_Q17_713000"/>
      <w:bookmarkEnd w:id="5711"/>
    </w:p>
    <w:p w:rsidR="00BD7FB7" w:rsidRPr="008417B8" w:rsidRDefault="00BD7FB7" w:rsidP="00FD0357">
      <w:pPr>
        <w:rPr>
          <w:rtl/>
        </w:rPr>
      </w:pPr>
      <w:bookmarkStart w:id="5712" w:name="_ETM_Q17_714000"/>
      <w:bookmarkEnd w:id="5712"/>
      <w:r>
        <w:rPr>
          <w:rtl/>
        </w:rPr>
        <w:t xml:space="preserve">אין </w:t>
      </w:r>
      <w:bookmarkStart w:id="5713" w:name="_ETM_Q17_712739"/>
      <w:bookmarkEnd w:id="5713"/>
      <w:r>
        <w:rPr>
          <w:rtl/>
        </w:rPr>
        <w:t xml:space="preserve">אסון </w:t>
      </w:r>
      <w:bookmarkStart w:id="5714" w:name="_ETM_Q17_713219"/>
      <w:bookmarkEnd w:id="5714"/>
      <w:r>
        <w:rPr>
          <w:rtl/>
        </w:rPr>
        <w:t xml:space="preserve">בריבוי </w:t>
      </w:r>
      <w:bookmarkStart w:id="5715" w:name="_ETM_Q17_713639"/>
      <w:bookmarkEnd w:id="5715"/>
      <w:r>
        <w:rPr>
          <w:rtl/>
        </w:rPr>
        <w:t>דעות</w:t>
      </w:r>
      <w:r>
        <w:rPr>
          <w:rFonts w:hint="cs"/>
          <w:rtl/>
        </w:rPr>
        <w:t>;</w:t>
      </w:r>
      <w:r>
        <w:rPr>
          <w:rtl/>
        </w:rPr>
        <w:t xml:space="preserve"> </w:t>
      </w:r>
      <w:bookmarkStart w:id="5716" w:name="_ETM_Q17_714790"/>
      <w:bookmarkEnd w:id="5716"/>
      <w:r>
        <w:rPr>
          <w:rtl/>
        </w:rPr>
        <w:t xml:space="preserve">אין </w:t>
      </w:r>
      <w:bookmarkStart w:id="5717" w:name="_ETM_Q17_715059"/>
      <w:bookmarkEnd w:id="5717"/>
      <w:r>
        <w:rPr>
          <w:rtl/>
        </w:rPr>
        <w:t xml:space="preserve">בעיה </w:t>
      </w:r>
      <w:bookmarkStart w:id="5718" w:name="_ETM_Q17_715420"/>
      <w:bookmarkEnd w:id="5718"/>
      <w:r>
        <w:rPr>
          <w:rtl/>
        </w:rPr>
        <w:t xml:space="preserve">בריבוי </w:t>
      </w:r>
      <w:bookmarkStart w:id="5719" w:name="_ETM_Q17_715959"/>
      <w:bookmarkEnd w:id="5719"/>
      <w:r>
        <w:rPr>
          <w:rtl/>
        </w:rPr>
        <w:t>ההשקפות</w:t>
      </w:r>
      <w:r>
        <w:rPr>
          <w:rFonts w:hint="cs"/>
          <w:rtl/>
        </w:rPr>
        <w:t>.</w:t>
      </w:r>
      <w:r>
        <w:rPr>
          <w:rtl/>
        </w:rPr>
        <w:t xml:space="preserve"> </w:t>
      </w:r>
      <w:bookmarkStart w:id="5720" w:name="_ETM_Q17_716709"/>
      <w:bookmarkEnd w:id="5720"/>
      <w:r>
        <w:rPr>
          <w:rtl/>
        </w:rPr>
        <w:t>ז</w:t>
      </w:r>
      <w:bookmarkStart w:id="5721" w:name="_ETM_Q17_716950"/>
      <w:bookmarkStart w:id="5722" w:name="_ETM_Q17_717219"/>
      <w:bookmarkStart w:id="5723" w:name="_ETM_Q17_717549"/>
      <w:bookmarkEnd w:id="5721"/>
      <w:bookmarkEnd w:id="5722"/>
      <w:bookmarkEnd w:id="5723"/>
      <w:r>
        <w:rPr>
          <w:rFonts w:hint="cs"/>
          <w:rtl/>
        </w:rPr>
        <w:t xml:space="preserve">ה טבעה </w:t>
      </w:r>
      <w:bookmarkStart w:id="5724" w:name="_ETM_Q17_715000"/>
      <w:bookmarkEnd w:id="5724"/>
      <w:r>
        <w:rPr>
          <w:rFonts w:hint="cs"/>
          <w:rtl/>
        </w:rPr>
        <w:t xml:space="preserve">של כל </w:t>
      </w:r>
      <w:r>
        <w:rPr>
          <w:rtl/>
        </w:rPr>
        <w:t xml:space="preserve">חברה </w:t>
      </w:r>
      <w:bookmarkStart w:id="5725" w:name="_ETM_Q17_717879"/>
      <w:bookmarkEnd w:id="5725"/>
      <w:r>
        <w:rPr>
          <w:rtl/>
        </w:rPr>
        <w:t>מתוקנת</w:t>
      </w:r>
      <w:r>
        <w:rPr>
          <w:rFonts w:hint="cs"/>
          <w:rtl/>
        </w:rPr>
        <w:t xml:space="preserve">, </w:t>
      </w:r>
      <w:r w:rsidR="00767801">
        <w:rPr>
          <w:rFonts w:hint="cs"/>
          <w:rtl/>
        </w:rPr>
        <w:t>ו</w:t>
      </w:r>
      <w:r>
        <w:rPr>
          <w:rFonts w:hint="cs"/>
          <w:rtl/>
        </w:rPr>
        <w:t>כך</w:t>
      </w:r>
      <w:r>
        <w:rPr>
          <w:rtl/>
        </w:rPr>
        <w:t xml:space="preserve"> </w:t>
      </w:r>
      <w:bookmarkStart w:id="5726" w:name="_ETM_Q17_718689"/>
      <w:bookmarkEnd w:id="5726"/>
      <w:r>
        <w:rPr>
          <w:rtl/>
        </w:rPr>
        <w:t xml:space="preserve">ראוי </w:t>
      </w:r>
      <w:bookmarkStart w:id="5727" w:name="_ETM_Q17_718959"/>
      <w:bookmarkEnd w:id="5727"/>
      <w:r>
        <w:rPr>
          <w:rtl/>
        </w:rPr>
        <w:t>שיהיה</w:t>
      </w:r>
      <w:r>
        <w:rPr>
          <w:rFonts w:hint="cs"/>
          <w:rtl/>
        </w:rPr>
        <w:t>.</w:t>
      </w:r>
      <w:r>
        <w:rPr>
          <w:rtl/>
        </w:rPr>
        <w:t xml:space="preserve"> </w:t>
      </w:r>
      <w:bookmarkStart w:id="5728" w:name="_ETM_Q17_720020"/>
      <w:bookmarkEnd w:id="5728"/>
      <w:r>
        <w:rPr>
          <w:rtl/>
        </w:rPr>
        <w:t xml:space="preserve">אבל </w:t>
      </w:r>
      <w:bookmarkStart w:id="5729" w:name="_ETM_Q17_720200"/>
      <w:bookmarkEnd w:id="5729"/>
      <w:r>
        <w:rPr>
          <w:rtl/>
        </w:rPr>
        <w:t xml:space="preserve">מה </w:t>
      </w:r>
      <w:bookmarkStart w:id="5730" w:name="_ETM_Q17_720350"/>
      <w:bookmarkEnd w:id="5730"/>
      <w:r>
        <w:rPr>
          <w:rtl/>
        </w:rPr>
        <w:t xml:space="preserve">עושים </w:t>
      </w:r>
      <w:bookmarkStart w:id="5731" w:name="_ETM_Q17_720650"/>
      <w:bookmarkEnd w:id="5731"/>
      <w:r>
        <w:rPr>
          <w:rtl/>
        </w:rPr>
        <w:t xml:space="preserve">משטרים </w:t>
      </w:r>
      <w:bookmarkStart w:id="5732" w:name="_ETM_Q17_721040"/>
      <w:bookmarkEnd w:id="5732"/>
      <w:r>
        <w:rPr>
          <w:rtl/>
        </w:rPr>
        <w:t>דמוקרטיים</w:t>
      </w:r>
      <w:r>
        <w:rPr>
          <w:rFonts w:hint="cs"/>
          <w:rtl/>
        </w:rPr>
        <w:t>?</w:t>
      </w:r>
      <w:r>
        <w:rPr>
          <w:rtl/>
        </w:rPr>
        <w:t xml:space="preserve"> </w:t>
      </w:r>
      <w:bookmarkStart w:id="5733" w:name="_ETM_Q17_722939"/>
      <w:bookmarkEnd w:id="5733"/>
      <w:r>
        <w:rPr>
          <w:rtl/>
        </w:rPr>
        <w:t xml:space="preserve">בוחרים </w:t>
      </w:r>
      <w:bookmarkStart w:id="5734" w:name="_ETM_Q17_723540"/>
      <w:bookmarkEnd w:id="5734"/>
      <w:r>
        <w:rPr>
          <w:rtl/>
        </w:rPr>
        <w:t xml:space="preserve">בפרלמנט </w:t>
      </w:r>
      <w:bookmarkStart w:id="5735" w:name="_ETM_Q17_724859"/>
      <w:bookmarkEnd w:id="5735"/>
      <w:r>
        <w:rPr>
          <w:rtl/>
        </w:rPr>
        <w:t xml:space="preserve">לתקן </w:t>
      </w:r>
      <w:bookmarkStart w:id="5736" w:name="_ETM_Q17_725489"/>
      <w:bookmarkEnd w:id="5736"/>
      <w:r>
        <w:rPr>
          <w:rtl/>
        </w:rPr>
        <w:t xml:space="preserve">תקנות </w:t>
      </w:r>
      <w:bookmarkStart w:id="5737" w:name="_ETM_Q17_726059"/>
      <w:bookmarkEnd w:id="5737"/>
      <w:r>
        <w:rPr>
          <w:rtl/>
        </w:rPr>
        <w:t xml:space="preserve">למען </w:t>
      </w:r>
      <w:bookmarkStart w:id="5738" w:name="_ETM_Q17_726419"/>
      <w:bookmarkEnd w:id="5738"/>
      <w:r>
        <w:rPr>
          <w:rtl/>
        </w:rPr>
        <w:t xml:space="preserve">הסדר </w:t>
      </w:r>
      <w:bookmarkStart w:id="5739" w:name="_ETM_Q17_726839"/>
      <w:bookmarkEnd w:id="5739"/>
      <w:r>
        <w:rPr>
          <w:rtl/>
        </w:rPr>
        <w:t>החברתי</w:t>
      </w:r>
      <w:r>
        <w:rPr>
          <w:rFonts w:hint="cs"/>
          <w:rtl/>
        </w:rPr>
        <w:t>.</w:t>
      </w:r>
      <w:r>
        <w:rPr>
          <w:rtl/>
        </w:rPr>
        <w:t xml:space="preserve"> </w:t>
      </w:r>
      <w:bookmarkStart w:id="5740" w:name="_ETM_Q17_727439"/>
      <w:bookmarkStart w:id="5741" w:name="_ETM_Q17_728040"/>
      <w:bookmarkEnd w:id="5740"/>
      <w:bookmarkEnd w:id="5741"/>
      <w:r>
        <w:rPr>
          <w:rFonts w:hint="cs"/>
          <w:rtl/>
        </w:rPr>
        <w:t xml:space="preserve">אחרת, איש את רעהו חיים בלעו. </w:t>
      </w:r>
      <w:bookmarkStart w:id="5742" w:name="TOR_Q18"/>
      <w:bookmarkEnd w:id="5742"/>
      <w:r w:rsidRPr="008417B8">
        <w:rPr>
          <w:rFonts w:hint="cs"/>
          <w:rtl/>
        </w:rPr>
        <w:t>ולכן הדמוקרטיה הקימה פרלמנט, וגם במדינת ישראל יש כנסת. מה שקרה</w:t>
      </w:r>
      <w:r>
        <w:rPr>
          <w:rFonts w:hint="cs"/>
          <w:rtl/>
        </w:rPr>
        <w:t>,</w:t>
      </w:r>
      <w:r w:rsidRPr="008417B8">
        <w:rPr>
          <w:rFonts w:hint="cs"/>
          <w:rtl/>
        </w:rPr>
        <w:t xml:space="preserve"> </w:t>
      </w:r>
      <w:r>
        <w:rPr>
          <w:rFonts w:hint="cs"/>
          <w:rtl/>
        </w:rPr>
        <w:t>ש</w:t>
      </w:r>
      <w:r w:rsidRPr="008417B8">
        <w:rPr>
          <w:rFonts w:hint="cs"/>
          <w:rtl/>
        </w:rPr>
        <w:t xml:space="preserve">הכנסת בטלה ומבוטלת לעומת שלטון מיעוט של כמה אנשים שיושבים בבניין הסמוך בבג"ץ. </w:t>
      </w:r>
      <w:bookmarkStart w:id="5743" w:name="_ETM_Q18_150270"/>
      <w:bookmarkEnd w:id="5743"/>
      <w:r w:rsidRPr="008417B8">
        <w:rPr>
          <w:rFonts w:hint="cs"/>
          <w:rtl/>
        </w:rPr>
        <w:t xml:space="preserve">במקום הזה, בכנסת הזאת, פה אמורות להתלבן הסוגיות הקריטיות לחיי </w:t>
      </w:r>
      <w:bookmarkStart w:id="5744" w:name="_ETM_Q18_153500"/>
      <w:bookmarkEnd w:id="5744"/>
      <w:r w:rsidRPr="008417B8">
        <w:rPr>
          <w:rFonts w:hint="cs"/>
          <w:rtl/>
        </w:rPr>
        <w:t xml:space="preserve">האזרח, וזה לא קורה. כאן נמצאים נציגי העם באופן שווה, </w:t>
      </w:r>
      <w:bookmarkStart w:id="5745" w:name="_ETM_Q18_159625"/>
      <w:bookmarkEnd w:id="5745"/>
      <w:r w:rsidRPr="008417B8">
        <w:rPr>
          <w:rFonts w:hint="cs"/>
          <w:rtl/>
        </w:rPr>
        <w:t xml:space="preserve">בצורה שמייצגת את הבוחרים, ובמקום שאזרחים יצטרכו לצאת לרחובות ולהילחם </w:t>
      </w:r>
      <w:bookmarkStart w:id="5746" w:name="_ETM_Q18_165404"/>
      <w:bookmarkEnd w:id="5746"/>
      <w:r w:rsidRPr="008417B8">
        <w:rPr>
          <w:rFonts w:hint="cs"/>
          <w:rtl/>
        </w:rPr>
        <w:t>בחרבות</w:t>
      </w:r>
      <w:r w:rsidR="002A417E">
        <w:rPr>
          <w:rFonts w:hint="cs"/>
          <w:rtl/>
        </w:rPr>
        <w:t>,</w:t>
      </w:r>
      <w:r w:rsidRPr="008417B8">
        <w:rPr>
          <w:rFonts w:hint="cs"/>
          <w:rtl/>
        </w:rPr>
        <w:t xml:space="preserve"> אפשר להגיע להסדרים ולהבנות פה.</w:t>
      </w:r>
    </w:p>
    <w:p w:rsidR="00BD7FB7" w:rsidRPr="008417B8" w:rsidRDefault="00BD7FB7" w:rsidP="009C7056">
      <w:pPr>
        <w:rPr>
          <w:rtl/>
        </w:rPr>
      </w:pPr>
      <w:bookmarkStart w:id="5747" w:name="_ETM_Q18_169329"/>
      <w:bookmarkStart w:id="5748" w:name="_ETM_Q18_169431"/>
      <w:bookmarkEnd w:id="5747"/>
      <w:bookmarkEnd w:id="5748"/>
    </w:p>
    <w:p w:rsidR="00BD7FB7" w:rsidRPr="008417B8" w:rsidRDefault="00BD7FB7" w:rsidP="00ED23AE">
      <w:pPr>
        <w:rPr>
          <w:rtl/>
        </w:rPr>
      </w:pPr>
      <w:bookmarkStart w:id="5749" w:name="_ETM_Q18_169497"/>
      <w:bookmarkStart w:id="5750" w:name="_ETM_Q18_169586"/>
      <w:bookmarkEnd w:id="5749"/>
      <w:bookmarkEnd w:id="5750"/>
      <w:r w:rsidRPr="008417B8">
        <w:rPr>
          <w:rFonts w:hint="cs"/>
          <w:rtl/>
        </w:rPr>
        <w:t xml:space="preserve">ומה שקרה מאז, 25 שנה, </w:t>
      </w:r>
      <w:bookmarkStart w:id="5751" w:name="_ETM_Q18_172021"/>
      <w:bookmarkEnd w:id="5751"/>
      <w:r w:rsidRPr="008417B8">
        <w:rPr>
          <w:rFonts w:hint="cs"/>
          <w:rtl/>
        </w:rPr>
        <w:t>אדוני היושב-ראש</w:t>
      </w:r>
      <w:r>
        <w:rPr>
          <w:rFonts w:hint="cs"/>
          <w:rtl/>
        </w:rPr>
        <w:t>,</w:t>
      </w:r>
      <w:r w:rsidRPr="008417B8">
        <w:rPr>
          <w:rFonts w:hint="cs"/>
          <w:rtl/>
        </w:rPr>
        <w:t xml:space="preserve"> מאז ההפיכה השיפוטית </w:t>
      </w:r>
      <w:bookmarkStart w:id="5752" w:name="_ETM_Q18_175990"/>
      <w:bookmarkEnd w:id="5752"/>
      <w:r w:rsidRPr="008417B8">
        <w:rPr>
          <w:rFonts w:hint="cs"/>
          <w:rtl/>
        </w:rPr>
        <w:t>של אהרן ברק</w:t>
      </w:r>
      <w:r>
        <w:rPr>
          <w:rFonts w:hint="cs"/>
          <w:rtl/>
        </w:rPr>
        <w:t xml:space="preserve"> </w:t>
      </w:r>
      <w:r>
        <w:rPr>
          <w:rFonts w:hint="eastAsia"/>
          <w:rtl/>
        </w:rPr>
        <w:t>–</w:t>
      </w:r>
      <w:r w:rsidR="00ED23AE">
        <w:rPr>
          <w:rFonts w:hint="cs"/>
          <w:rtl/>
        </w:rPr>
        <w:t xml:space="preserve"> </w:t>
      </w:r>
      <w:r w:rsidRPr="008417B8">
        <w:rPr>
          <w:rFonts w:hint="cs"/>
          <w:rtl/>
        </w:rPr>
        <w:t xml:space="preserve">הדמוקרטיה חוסלה. אין כאן דמוקרטיה. השאלה </w:t>
      </w:r>
      <w:r w:rsidR="002A417E">
        <w:rPr>
          <w:rFonts w:hint="cs"/>
          <w:rtl/>
        </w:rPr>
        <w:t xml:space="preserve">היא </w:t>
      </w:r>
      <w:r w:rsidRPr="008417B8">
        <w:rPr>
          <w:rFonts w:hint="cs"/>
          <w:rtl/>
        </w:rPr>
        <w:t xml:space="preserve">אם תהיה כאן יהדות, </w:t>
      </w:r>
      <w:bookmarkStart w:id="5753" w:name="_ETM_Q18_183271"/>
      <w:bookmarkEnd w:id="5753"/>
      <w:r w:rsidRPr="008417B8">
        <w:rPr>
          <w:rFonts w:hint="cs"/>
          <w:rtl/>
        </w:rPr>
        <w:t xml:space="preserve">וגם את זה הבג"ץ מחסל, כל זכר וזיק של יהדות </w:t>
      </w:r>
      <w:bookmarkStart w:id="5754" w:name="_ETM_Q18_187752"/>
      <w:bookmarkEnd w:id="5754"/>
      <w:r w:rsidRPr="008417B8">
        <w:rPr>
          <w:rFonts w:hint="cs"/>
          <w:rtl/>
        </w:rPr>
        <w:t>למדינה.</w:t>
      </w:r>
      <w:bookmarkStart w:id="5755" w:name="_ETM_Q18_186666"/>
      <w:bookmarkStart w:id="5756" w:name="_ETM_Q18_186778"/>
      <w:bookmarkStart w:id="5757" w:name="_ETM_Q18_185534"/>
      <w:bookmarkEnd w:id="5755"/>
      <w:bookmarkEnd w:id="5756"/>
      <w:bookmarkEnd w:id="5757"/>
      <w:r w:rsidR="002A417E">
        <w:rPr>
          <w:rFonts w:hint="cs"/>
          <w:rtl/>
        </w:rPr>
        <w:t xml:space="preserve"> </w:t>
      </w:r>
      <w:r w:rsidRPr="008417B8">
        <w:rPr>
          <w:rFonts w:hint="cs"/>
          <w:rtl/>
        </w:rPr>
        <w:t xml:space="preserve">ולכן אנחנו </w:t>
      </w:r>
      <w:r w:rsidR="00F70AA4">
        <w:rPr>
          <w:rFonts w:hint="cs"/>
          <w:rtl/>
        </w:rPr>
        <w:t>– –</w:t>
      </w:r>
      <w:r w:rsidRPr="008417B8">
        <w:rPr>
          <w:rFonts w:hint="cs"/>
          <w:rtl/>
        </w:rPr>
        <w:t xml:space="preserve"> </w:t>
      </w:r>
    </w:p>
    <w:p w:rsidR="00BD7FB7" w:rsidRPr="008417B8" w:rsidRDefault="00BD7FB7" w:rsidP="009C7056">
      <w:pPr>
        <w:rPr>
          <w:rtl/>
        </w:rPr>
      </w:pPr>
      <w:bookmarkStart w:id="5758" w:name="_ETM_Q18_186941"/>
      <w:bookmarkStart w:id="5759" w:name="_ETM_Q18_187040"/>
      <w:bookmarkEnd w:id="5758"/>
      <w:bookmarkEnd w:id="5759"/>
    </w:p>
    <w:p w:rsidR="00BD7FB7" w:rsidRPr="008417B8" w:rsidRDefault="00BD7FB7" w:rsidP="009C7056">
      <w:pPr>
        <w:pStyle w:val="af9"/>
        <w:keepNext/>
        <w:rPr>
          <w:rtl/>
        </w:rPr>
      </w:pPr>
      <w:r w:rsidRPr="008417B8">
        <w:rPr>
          <w:rStyle w:val="TagStyle"/>
          <w:rtl/>
        </w:rPr>
        <w:t xml:space="preserve"> &lt;&lt; יור &gt;&gt; </w:t>
      </w:r>
      <w:r w:rsidRPr="008417B8">
        <w:rPr>
          <w:rtl/>
        </w:rPr>
        <w:t>היו"ר מנסור עבאס:</w:t>
      </w:r>
      <w:r w:rsidRPr="008417B8">
        <w:rPr>
          <w:rStyle w:val="TagStyle"/>
          <w:rtl/>
        </w:rPr>
        <w:t xml:space="preserve"> &lt;&lt; יור &gt;&gt;</w:t>
      </w:r>
      <w:r w:rsidRPr="008417B8">
        <w:rPr>
          <w:rtl/>
        </w:rPr>
        <w:t xml:space="preserve">   </w:t>
      </w:r>
    </w:p>
    <w:p w:rsidR="00BD7FB7" w:rsidRPr="008417B8" w:rsidRDefault="00BD7FB7" w:rsidP="00FE191E">
      <w:pPr>
        <w:rPr>
          <w:rtl/>
          <w:lang w:eastAsia="he-IL"/>
        </w:rPr>
      </w:pPr>
    </w:p>
    <w:p w:rsidR="00BD7FB7" w:rsidRPr="008417B8" w:rsidRDefault="00BD7FB7" w:rsidP="009C7056">
      <w:pPr>
        <w:rPr>
          <w:rtl/>
          <w:lang w:eastAsia="he-IL"/>
        </w:rPr>
      </w:pPr>
      <w:bookmarkStart w:id="5760" w:name="_ETM_Q18_187851"/>
      <w:bookmarkEnd w:id="5760"/>
      <w:r w:rsidRPr="008417B8">
        <w:rPr>
          <w:rFonts w:hint="cs"/>
          <w:rtl/>
          <w:lang w:eastAsia="he-IL"/>
        </w:rPr>
        <w:t>משפט אחרון.</w:t>
      </w:r>
    </w:p>
    <w:p w:rsidR="00BD7FB7" w:rsidRPr="008417B8" w:rsidRDefault="00BD7FB7" w:rsidP="009C7056">
      <w:pPr>
        <w:rPr>
          <w:rtl/>
          <w:lang w:eastAsia="he-IL"/>
        </w:rPr>
      </w:pPr>
      <w:bookmarkStart w:id="5761" w:name="_ETM_Q18_188623"/>
      <w:bookmarkStart w:id="5762" w:name="_ETM_Q18_188714"/>
      <w:bookmarkStart w:id="5763" w:name="_ETM_Q18_187874"/>
      <w:bookmarkEnd w:id="5761"/>
      <w:bookmarkEnd w:id="5762"/>
      <w:bookmarkEnd w:id="5763"/>
    </w:p>
    <w:p w:rsidR="00BD7FB7" w:rsidRPr="008417B8" w:rsidRDefault="00BD7FB7" w:rsidP="009C7056">
      <w:pPr>
        <w:pStyle w:val="-"/>
        <w:keepNext/>
        <w:rPr>
          <w:rtl/>
        </w:rPr>
      </w:pPr>
      <w:bookmarkStart w:id="5764" w:name="ET_speakercontinue_4996_7"/>
      <w:r w:rsidRPr="008417B8">
        <w:rPr>
          <w:rStyle w:val="TagStyle"/>
          <w:rtl/>
        </w:rPr>
        <w:t xml:space="preserve"> &lt;&lt; דובר_המשך &gt;&gt; </w:t>
      </w:r>
      <w:r w:rsidRPr="008417B8">
        <w:rPr>
          <w:rtl/>
        </w:rPr>
        <w:t>ישראל אייכלר (יהדות התורה):</w:t>
      </w:r>
      <w:r w:rsidRPr="008417B8">
        <w:rPr>
          <w:rStyle w:val="TagStyle"/>
          <w:rtl/>
        </w:rPr>
        <w:t xml:space="preserve"> &lt;&lt; דובר_המשך &gt;&gt;</w:t>
      </w:r>
      <w:r w:rsidRPr="008417B8">
        <w:rPr>
          <w:rtl/>
        </w:rPr>
        <w:t xml:space="preserve">   </w:t>
      </w:r>
      <w:bookmarkEnd w:id="5764"/>
    </w:p>
    <w:p w:rsidR="00BD7FB7" w:rsidRPr="008417B8" w:rsidRDefault="00BD7FB7" w:rsidP="00FE191E">
      <w:pPr>
        <w:rPr>
          <w:rtl/>
          <w:lang w:eastAsia="he-IL"/>
        </w:rPr>
      </w:pPr>
    </w:p>
    <w:p w:rsidR="00BD7FB7" w:rsidRPr="008417B8" w:rsidRDefault="00F70AA4" w:rsidP="009C7056">
      <w:pPr>
        <w:rPr>
          <w:rtl/>
          <w:lang w:eastAsia="he-IL"/>
        </w:rPr>
      </w:pPr>
      <w:bookmarkStart w:id="5765" w:name="_ETM_Q18_187236"/>
      <w:bookmarkEnd w:id="5765"/>
      <w:r>
        <w:rPr>
          <w:rFonts w:hint="cs"/>
          <w:rtl/>
          <w:lang w:eastAsia="he-IL"/>
        </w:rPr>
        <w:t>– –</w:t>
      </w:r>
      <w:r w:rsidR="00BD7FB7" w:rsidRPr="008417B8">
        <w:rPr>
          <w:rFonts w:hint="cs"/>
          <w:rtl/>
          <w:lang w:eastAsia="he-IL"/>
        </w:rPr>
        <w:t xml:space="preserve"> רוצים להציע הצעת </w:t>
      </w:r>
      <w:bookmarkStart w:id="5766" w:name="_ETM_Q18_191205"/>
      <w:bookmarkEnd w:id="5766"/>
      <w:r w:rsidR="00BD7FB7" w:rsidRPr="008417B8">
        <w:rPr>
          <w:rFonts w:hint="cs"/>
          <w:rtl/>
          <w:lang w:eastAsia="he-IL"/>
        </w:rPr>
        <w:t xml:space="preserve">חוק שלבג"ץ לא יהיה כוח שטני להרוס ולהחריב את הכנסת </w:t>
      </w:r>
      <w:bookmarkStart w:id="5767" w:name="_ETM_Q18_195442"/>
      <w:bookmarkEnd w:id="5767"/>
      <w:r w:rsidR="00BD7FB7" w:rsidRPr="008417B8">
        <w:rPr>
          <w:rFonts w:hint="cs"/>
          <w:rtl/>
          <w:lang w:eastAsia="he-IL"/>
        </w:rPr>
        <w:t xml:space="preserve">ולגרום למלחמות רחוב. זאת הגנה עצמית של הציבור </w:t>
      </w:r>
      <w:r>
        <w:rPr>
          <w:rFonts w:hint="cs"/>
          <w:rtl/>
          <w:lang w:eastAsia="he-IL"/>
        </w:rPr>
        <w:t>– –</w:t>
      </w:r>
    </w:p>
    <w:p w:rsidR="00BD7FB7" w:rsidRPr="008417B8" w:rsidRDefault="00BD7FB7" w:rsidP="009C7056">
      <w:pPr>
        <w:rPr>
          <w:rtl/>
          <w:lang w:eastAsia="he-IL"/>
        </w:rPr>
      </w:pPr>
      <w:bookmarkStart w:id="5768" w:name="_ETM_Q18_198364"/>
      <w:bookmarkStart w:id="5769" w:name="_ETM_Q18_198458"/>
      <w:bookmarkEnd w:id="5768"/>
      <w:bookmarkEnd w:id="5769"/>
    </w:p>
    <w:p w:rsidR="00BD7FB7" w:rsidRPr="008417B8" w:rsidRDefault="00BD7FB7" w:rsidP="009C7056">
      <w:pPr>
        <w:pStyle w:val="af9"/>
        <w:keepNext/>
        <w:rPr>
          <w:rtl/>
        </w:rPr>
      </w:pPr>
      <w:r w:rsidRPr="008417B8">
        <w:rPr>
          <w:rStyle w:val="TagStyle"/>
          <w:rtl/>
        </w:rPr>
        <w:t xml:space="preserve"> &lt;&lt; יור &gt;&gt; </w:t>
      </w:r>
      <w:r w:rsidRPr="008417B8">
        <w:rPr>
          <w:rtl/>
        </w:rPr>
        <w:t>היו"ר מנסור עבאס:</w:t>
      </w:r>
      <w:r w:rsidRPr="008417B8">
        <w:rPr>
          <w:rStyle w:val="TagStyle"/>
          <w:rtl/>
        </w:rPr>
        <w:t xml:space="preserve"> &lt;&lt; יור &gt;&gt;</w:t>
      </w:r>
      <w:r w:rsidRPr="008417B8">
        <w:rPr>
          <w:rtl/>
        </w:rPr>
        <w:t xml:space="preserve">   </w:t>
      </w:r>
    </w:p>
    <w:p w:rsidR="00BD7FB7" w:rsidRPr="008417B8" w:rsidRDefault="00BD7FB7" w:rsidP="00FE191E">
      <w:pPr>
        <w:rPr>
          <w:rtl/>
          <w:lang w:eastAsia="he-IL"/>
        </w:rPr>
      </w:pPr>
    </w:p>
    <w:p w:rsidR="00BD7FB7" w:rsidRPr="008417B8" w:rsidRDefault="00BD7FB7" w:rsidP="009C7056">
      <w:pPr>
        <w:rPr>
          <w:rtl/>
          <w:lang w:eastAsia="he-IL"/>
        </w:rPr>
      </w:pPr>
      <w:bookmarkStart w:id="5770" w:name="_ETM_Q18_199128"/>
      <w:bookmarkEnd w:id="5770"/>
      <w:r w:rsidRPr="008417B8">
        <w:rPr>
          <w:rFonts w:hint="cs"/>
          <w:rtl/>
          <w:lang w:eastAsia="he-IL"/>
        </w:rPr>
        <w:t>תודה.</w:t>
      </w:r>
      <w:r>
        <w:rPr>
          <w:rFonts w:hint="cs"/>
          <w:rtl/>
          <w:lang w:eastAsia="he-IL"/>
        </w:rPr>
        <w:t xml:space="preserve"> תודה. </w:t>
      </w:r>
    </w:p>
    <w:p w:rsidR="00BD7FB7" w:rsidRPr="008417B8" w:rsidRDefault="00BD7FB7" w:rsidP="009C7056">
      <w:pPr>
        <w:rPr>
          <w:rtl/>
          <w:lang w:eastAsia="he-IL"/>
        </w:rPr>
      </w:pPr>
      <w:bookmarkStart w:id="5771" w:name="_ETM_Q18_200164"/>
      <w:bookmarkStart w:id="5772" w:name="_ETM_Q18_200243"/>
      <w:bookmarkEnd w:id="5771"/>
      <w:bookmarkEnd w:id="5772"/>
    </w:p>
    <w:p w:rsidR="00BD7FB7" w:rsidRPr="008417B8" w:rsidRDefault="00BD7FB7" w:rsidP="009C7056">
      <w:pPr>
        <w:pStyle w:val="-"/>
        <w:keepNext/>
        <w:rPr>
          <w:rtl/>
        </w:rPr>
      </w:pPr>
      <w:bookmarkStart w:id="5773" w:name="ET_speakercontinue_4996_9"/>
      <w:r w:rsidRPr="008417B8">
        <w:rPr>
          <w:rStyle w:val="TagStyle"/>
          <w:rtl/>
        </w:rPr>
        <w:t xml:space="preserve"> &lt;&lt; דובר_המשך &gt;&gt; </w:t>
      </w:r>
      <w:r w:rsidRPr="008417B8">
        <w:rPr>
          <w:rtl/>
        </w:rPr>
        <w:t>ישראל אייכלר (יהדות התורה):</w:t>
      </w:r>
      <w:r w:rsidRPr="008417B8">
        <w:rPr>
          <w:rStyle w:val="TagStyle"/>
          <w:rtl/>
        </w:rPr>
        <w:t xml:space="preserve"> &lt;&lt; דובר_המשך &gt;&gt;</w:t>
      </w:r>
      <w:r w:rsidRPr="008417B8">
        <w:rPr>
          <w:rtl/>
        </w:rPr>
        <w:t xml:space="preserve">   </w:t>
      </w:r>
      <w:bookmarkEnd w:id="5773"/>
    </w:p>
    <w:p w:rsidR="00BD7FB7" w:rsidRPr="008417B8" w:rsidRDefault="00BD7FB7" w:rsidP="00FE191E">
      <w:pPr>
        <w:rPr>
          <w:rtl/>
          <w:lang w:eastAsia="he-IL"/>
        </w:rPr>
      </w:pPr>
    </w:p>
    <w:p w:rsidR="00BD7FB7" w:rsidRPr="008417B8" w:rsidRDefault="00F70AA4" w:rsidP="009C7056">
      <w:pPr>
        <w:rPr>
          <w:rtl/>
          <w:lang w:eastAsia="he-IL"/>
        </w:rPr>
      </w:pPr>
      <w:bookmarkStart w:id="5774" w:name="_ETM_Q18_200858"/>
      <w:bookmarkEnd w:id="5774"/>
      <w:r>
        <w:rPr>
          <w:rFonts w:hint="cs"/>
          <w:rtl/>
          <w:lang w:eastAsia="he-IL"/>
        </w:rPr>
        <w:t>– –</w:t>
      </w:r>
      <w:r w:rsidR="00BD7FB7" w:rsidRPr="008417B8">
        <w:rPr>
          <w:rFonts w:hint="cs"/>
          <w:rtl/>
          <w:lang w:eastAsia="he-IL"/>
        </w:rPr>
        <w:t xml:space="preserve"> זאת הגנת המדינה </w:t>
      </w:r>
      <w:bookmarkStart w:id="5775" w:name="_ETM_Q18_201523"/>
      <w:bookmarkEnd w:id="5775"/>
      <w:r w:rsidR="00BD7FB7" w:rsidRPr="008417B8">
        <w:rPr>
          <w:rFonts w:hint="cs"/>
          <w:rtl/>
          <w:lang w:eastAsia="he-IL"/>
        </w:rPr>
        <w:t xml:space="preserve">להילחם נגד שלטון הדיקטטורה של הבג"ץ </w:t>
      </w:r>
      <w:r>
        <w:rPr>
          <w:rFonts w:hint="cs"/>
          <w:rtl/>
          <w:lang w:eastAsia="he-IL"/>
        </w:rPr>
        <w:t>– –</w:t>
      </w:r>
    </w:p>
    <w:p w:rsidR="00BD7FB7" w:rsidRPr="008417B8" w:rsidRDefault="00BD7FB7" w:rsidP="009C7056">
      <w:pPr>
        <w:rPr>
          <w:rtl/>
          <w:lang w:eastAsia="he-IL"/>
        </w:rPr>
      </w:pPr>
      <w:bookmarkStart w:id="5776" w:name="_ETM_Q18_203539"/>
      <w:bookmarkStart w:id="5777" w:name="_ETM_Q18_203634"/>
      <w:bookmarkEnd w:id="5776"/>
      <w:bookmarkEnd w:id="5777"/>
    </w:p>
    <w:p w:rsidR="00BD7FB7" w:rsidRPr="008417B8" w:rsidRDefault="00BD7FB7" w:rsidP="009C7056">
      <w:pPr>
        <w:pStyle w:val="af9"/>
        <w:keepNext/>
        <w:rPr>
          <w:rtl/>
        </w:rPr>
      </w:pPr>
      <w:bookmarkStart w:id="5778" w:name="ET_yor_6032_10"/>
      <w:r w:rsidRPr="008417B8">
        <w:rPr>
          <w:rStyle w:val="TagStyle"/>
          <w:rtl/>
        </w:rPr>
        <w:t xml:space="preserve"> &lt;&lt; יור &gt;&gt; </w:t>
      </w:r>
      <w:r w:rsidRPr="008417B8">
        <w:rPr>
          <w:rtl/>
        </w:rPr>
        <w:t>היו"ר מנסור עבאס:</w:t>
      </w:r>
      <w:r w:rsidRPr="008417B8">
        <w:rPr>
          <w:rStyle w:val="TagStyle"/>
          <w:rtl/>
        </w:rPr>
        <w:t xml:space="preserve"> &lt;&lt; יור &gt;&gt;</w:t>
      </w:r>
      <w:r w:rsidRPr="008417B8">
        <w:rPr>
          <w:rtl/>
        </w:rPr>
        <w:t xml:space="preserve">   </w:t>
      </w:r>
      <w:bookmarkEnd w:id="5778"/>
    </w:p>
    <w:p w:rsidR="00BD7FB7" w:rsidRPr="008417B8" w:rsidRDefault="00BD7FB7" w:rsidP="00FE191E">
      <w:pPr>
        <w:rPr>
          <w:rtl/>
          <w:lang w:eastAsia="he-IL"/>
        </w:rPr>
      </w:pPr>
    </w:p>
    <w:p w:rsidR="00BD7FB7" w:rsidRPr="008417B8" w:rsidRDefault="00BD7FB7" w:rsidP="009C7056">
      <w:pPr>
        <w:rPr>
          <w:rtl/>
          <w:lang w:eastAsia="he-IL"/>
        </w:rPr>
      </w:pPr>
      <w:bookmarkStart w:id="5779" w:name="_ETM_Q18_205202"/>
      <w:bookmarkStart w:id="5780" w:name="_ETM_Q18_205280"/>
      <w:bookmarkEnd w:id="5779"/>
      <w:bookmarkEnd w:id="5780"/>
      <w:r w:rsidRPr="008417B8">
        <w:rPr>
          <w:rFonts w:hint="cs"/>
          <w:rtl/>
          <w:lang w:eastAsia="he-IL"/>
        </w:rPr>
        <w:t>תודה.</w:t>
      </w:r>
    </w:p>
    <w:p w:rsidR="00BD7FB7" w:rsidRPr="008417B8" w:rsidRDefault="00BD7FB7" w:rsidP="009C7056">
      <w:pPr>
        <w:rPr>
          <w:rtl/>
          <w:lang w:eastAsia="he-IL"/>
        </w:rPr>
      </w:pPr>
      <w:bookmarkStart w:id="5781" w:name="_ETM_Q18_206505"/>
      <w:bookmarkStart w:id="5782" w:name="_ETM_Q18_206574"/>
      <w:bookmarkEnd w:id="5781"/>
      <w:bookmarkEnd w:id="5782"/>
    </w:p>
    <w:p w:rsidR="00BD7FB7" w:rsidRPr="008417B8" w:rsidRDefault="00BD7FB7" w:rsidP="009C7056">
      <w:pPr>
        <w:pStyle w:val="-"/>
        <w:keepNext/>
        <w:rPr>
          <w:rtl/>
        </w:rPr>
      </w:pPr>
      <w:bookmarkStart w:id="5783" w:name="ET_speakercontinue_4996_12"/>
      <w:r w:rsidRPr="008417B8">
        <w:rPr>
          <w:rStyle w:val="TagStyle"/>
          <w:rtl/>
        </w:rPr>
        <w:t xml:space="preserve"> &lt;&lt; דובר_המשך &gt;&gt; </w:t>
      </w:r>
      <w:r w:rsidRPr="008417B8">
        <w:rPr>
          <w:rtl/>
        </w:rPr>
        <w:t>ישראל אייכלר (יהדות התורה):</w:t>
      </w:r>
      <w:r w:rsidRPr="008417B8">
        <w:rPr>
          <w:rStyle w:val="TagStyle"/>
          <w:rtl/>
        </w:rPr>
        <w:t xml:space="preserve"> &lt;&lt; דובר_המשך &gt;&gt;</w:t>
      </w:r>
      <w:r w:rsidRPr="008417B8">
        <w:rPr>
          <w:rtl/>
        </w:rPr>
        <w:t xml:space="preserve">   </w:t>
      </w:r>
      <w:bookmarkEnd w:id="5783"/>
    </w:p>
    <w:p w:rsidR="00BD7FB7" w:rsidRPr="008417B8" w:rsidRDefault="00BD7FB7" w:rsidP="00FE191E">
      <w:pPr>
        <w:rPr>
          <w:rtl/>
          <w:lang w:eastAsia="he-IL"/>
        </w:rPr>
      </w:pPr>
    </w:p>
    <w:p w:rsidR="00BD7FB7" w:rsidRDefault="00F70AA4" w:rsidP="009C7056">
      <w:pPr>
        <w:rPr>
          <w:rtl/>
          <w:lang w:eastAsia="he-IL"/>
        </w:rPr>
      </w:pPr>
      <w:bookmarkStart w:id="5784" w:name="_ETM_Q18_207168"/>
      <w:bookmarkStart w:id="5785" w:name="_ETM_Q18_204248"/>
      <w:bookmarkEnd w:id="5784"/>
      <w:bookmarkEnd w:id="5785"/>
      <w:r>
        <w:rPr>
          <w:rFonts w:hint="cs"/>
          <w:rtl/>
          <w:lang w:eastAsia="he-IL"/>
        </w:rPr>
        <w:t>– –</w:t>
      </w:r>
      <w:r w:rsidR="00BD7FB7" w:rsidRPr="008417B8">
        <w:rPr>
          <w:rFonts w:hint="cs"/>
          <w:rtl/>
          <w:lang w:eastAsia="he-IL"/>
        </w:rPr>
        <w:t xml:space="preserve"> והחזרת הסמכות לכנסת. </w:t>
      </w:r>
      <w:bookmarkStart w:id="5786" w:name="_ETM_Q18_205991"/>
      <w:bookmarkEnd w:id="5786"/>
      <w:r w:rsidR="00BD7FB7" w:rsidRPr="008417B8">
        <w:rPr>
          <w:rFonts w:hint="cs"/>
          <w:rtl/>
          <w:lang w:eastAsia="he-IL"/>
        </w:rPr>
        <w:t>תודה.</w:t>
      </w:r>
    </w:p>
    <w:p w:rsidR="00BD7FB7" w:rsidRPr="008417B8" w:rsidRDefault="00BD7FB7" w:rsidP="009C7056">
      <w:pPr>
        <w:rPr>
          <w:rtl/>
          <w:lang w:eastAsia="he-IL"/>
        </w:rPr>
      </w:pPr>
    </w:p>
    <w:p w:rsidR="00BD7FB7" w:rsidRPr="008417B8" w:rsidRDefault="00BD7FB7" w:rsidP="009C7056">
      <w:pPr>
        <w:pStyle w:val="af9"/>
        <w:keepNext/>
        <w:rPr>
          <w:rtl/>
        </w:rPr>
      </w:pPr>
      <w:bookmarkStart w:id="5787" w:name="_ETM_Q18_207287"/>
      <w:bookmarkStart w:id="5788" w:name="_ETM_Q18_207361"/>
      <w:bookmarkEnd w:id="5787"/>
      <w:bookmarkEnd w:id="5788"/>
      <w:r w:rsidRPr="008417B8">
        <w:rPr>
          <w:rStyle w:val="TagStyle"/>
          <w:rtl/>
        </w:rPr>
        <w:t xml:space="preserve">&lt;&lt; יור &gt;&gt; </w:t>
      </w:r>
      <w:r w:rsidRPr="008417B8">
        <w:rPr>
          <w:rtl/>
        </w:rPr>
        <w:t>היו"ר מנסור עבאס:</w:t>
      </w:r>
      <w:r w:rsidRPr="008417B8">
        <w:rPr>
          <w:rStyle w:val="TagStyle"/>
          <w:rtl/>
        </w:rPr>
        <w:t xml:space="preserve"> &lt;&lt; יור &gt;&gt;</w:t>
      </w:r>
      <w:r w:rsidRPr="008417B8">
        <w:rPr>
          <w:rtl/>
        </w:rPr>
        <w:t xml:space="preserve">   </w:t>
      </w:r>
    </w:p>
    <w:p w:rsidR="00BD7FB7" w:rsidRPr="008417B8" w:rsidRDefault="00BD7FB7" w:rsidP="00FE191E">
      <w:pPr>
        <w:rPr>
          <w:rtl/>
          <w:lang w:eastAsia="he-IL"/>
        </w:rPr>
      </w:pPr>
    </w:p>
    <w:p w:rsidR="00BD7FB7" w:rsidRPr="008417B8" w:rsidRDefault="00BD7FB7" w:rsidP="009C7056">
      <w:pPr>
        <w:rPr>
          <w:rtl/>
          <w:lang w:eastAsia="he-IL"/>
        </w:rPr>
      </w:pPr>
      <w:bookmarkStart w:id="5789" w:name="_ETM_Q18_207864"/>
      <w:bookmarkEnd w:id="5789"/>
      <w:r w:rsidRPr="008417B8">
        <w:rPr>
          <w:rFonts w:hint="cs"/>
          <w:rtl/>
          <w:lang w:eastAsia="he-IL"/>
        </w:rPr>
        <w:t xml:space="preserve">תודה, חבר הכנסת ישראל אייכלר. ישיב במשולב על שתי הצעות החוק שר המשפטים גדעון </w:t>
      </w:r>
      <w:bookmarkStart w:id="5790" w:name="_ETM_Q18_214117"/>
      <w:bookmarkEnd w:id="5790"/>
      <w:r w:rsidRPr="008417B8">
        <w:rPr>
          <w:rFonts w:hint="cs"/>
          <w:rtl/>
          <w:lang w:eastAsia="he-IL"/>
        </w:rPr>
        <w:t>סער. בבקשה.</w:t>
      </w:r>
    </w:p>
    <w:p w:rsidR="00BD7FB7" w:rsidRPr="008417B8" w:rsidRDefault="00BD7FB7" w:rsidP="009635F5">
      <w:pPr>
        <w:rPr>
          <w:rtl/>
        </w:rPr>
      </w:pPr>
      <w:bookmarkStart w:id="5791" w:name="_ETM_Q18_188461"/>
      <w:bookmarkStart w:id="5792" w:name="_ETM_Q18_188516"/>
      <w:bookmarkEnd w:id="5791"/>
      <w:bookmarkEnd w:id="5792"/>
    </w:p>
    <w:p w:rsidR="00BD7FB7" w:rsidRPr="008417B8" w:rsidRDefault="00BD7FB7" w:rsidP="009C7056">
      <w:pPr>
        <w:pStyle w:val="a5"/>
        <w:keepNext/>
        <w:rPr>
          <w:rtl/>
        </w:rPr>
      </w:pPr>
      <w:bookmarkStart w:id="5793" w:name="ET_speaker_6208_3"/>
      <w:r w:rsidRPr="008417B8">
        <w:rPr>
          <w:rStyle w:val="TagStyle"/>
          <w:rtl/>
        </w:rPr>
        <w:t xml:space="preserve"> &lt;&lt; דובר &gt;&gt; </w:t>
      </w:r>
      <w:bookmarkStart w:id="5794" w:name="_Toc77612942"/>
      <w:bookmarkStart w:id="5795" w:name="_Toc77618978"/>
      <w:r w:rsidRPr="008417B8">
        <w:rPr>
          <w:rtl/>
        </w:rPr>
        <w:t>שר המשפטים גדעון סער:</w:t>
      </w:r>
      <w:bookmarkEnd w:id="5794"/>
      <w:bookmarkEnd w:id="5795"/>
      <w:r w:rsidRPr="008417B8">
        <w:rPr>
          <w:rStyle w:val="TagStyle"/>
          <w:rtl/>
        </w:rPr>
        <w:t xml:space="preserve"> &lt;&lt; דובר &gt;&gt;</w:t>
      </w:r>
      <w:r w:rsidRPr="008417B8">
        <w:rPr>
          <w:rtl/>
        </w:rPr>
        <w:t xml:space="preserve">   </w:t>
      </w:r>
      <w:bookmarkEnd w:id="5793"/>
    </w:p>
    <w:p w:rsidR="00BD7FB7" w:rsidRPr="008417B8" w:rsidRDefault="00BD7FB7" w:rsidP="00FE191E">
      <w:pPr>
        <w:rPr>
          <w:rtl/>
          <w:lang w:eastAsia="he-IL"/>
        </w:rPr>
      </w:pPr>
    </w:p>
    <w:p w:rsidR="00BD7FB7" w:rsidRPr="008417B8" w:rsidRDefault="00BD7FB7" w:rsidP="002A417E">
      <w:pPr>
        <w:rPr>
          <w:rtl/>
          <w:lang w:eastAsia="he-IL"/>
        </w:rPr>
      </w:pPr>
      <w:r w:rsidRPr="008417B8">
        <w:rPr>
          <w:rFonts w:hint="cs"/>
          <w:rtl/>
          <w:lang w:eastAsia="he-IL"/>
        </w:rPr>
        <w:t>אדוני היושב-ראש, כנסת נכבדה, הנושא שמעלים חברי הכנסת המציעים הוא נושא חשוב, אבל ההצעה היא הצעה לא מאוזנת, ואני אסביר.</w:t>
      </w:r>
      <w:r>
        <w:rPr>
          <w:rFonts w:hint="cs"/>
          <w:rtl/>
          <w:lang w:eastAsia="he-IL"/>
        </w:rPr>
        <w:t xml:space="preserve"> </w:t>
      </w:r>
      <w:r w:rsidRPr="008417B8">
        <w:rPr>
          <w:rFonts w:hint="cs"/>
          <w:rtl/>
          <w:lang w:eastAsia="he-IL"/>
        </w:rPr>
        <w:t>כנסת ישראל הייתה צריכה מזמן</w:t>
      </w:r>
      <w:r w:rsidR="002A417E">
        <w:rPr>
          <w:rFonts w:hint="cs"/>
          <w:rtl/>
          <w:lang w:eastAsia="he-IL"/>
        </w:rPr>
        <w:t xml:space="preserve"> לחוקק את חוק-יסוד: החקיקה, חוק-</w:t>
      </w:r>
      <w:r w:rsidRPr="008417B8">
        <w:rPr>
          <w:rFonts w:hint="cs"/>
          <w:rtl/>
          <w:lang w:eastAsia="he-IL"/>
        </w:rPr>
        <w:t>יסוד שיקבע את האיזונים</w:t>
      </w:r>
      <w:r>
        <w:rPr>
          <w:rFonts w:hint="cs"/>
          <w:rtl/>
          <w:lang w:eastAsia="he-IL"/>
        </w:rPr>
        <w:t>:</w:t>
      </w:r>
      <w:r w:rsidRPr="008417B8">
        <w:rPr>
          <w:rFonts w:hint="cs"/>
          <w:rtl/>
          <w:lang w:eastAsia="he-IL"/>
        </w:rPr>
        <w:t xml:space="preserve"> מצד אחד את הביקורת השיפוטית-חוקתית של בית המשפט העליון</w:t>
      </w:r>
      <w:r>
        <w:rPr>
          <w:rFonts w:hint="cs"/>
          <w:rtl/>
          <w:lang w:eastAsia="he-IL"/>
        </w:rPr>
        <w:t>;</w:t>
      </w:r>
      <w:r w:rsidRPr="008417B8">
        <w:rPr>
          <w:rFonts w:hint="cs"/>
          <w:rtl/>
          <w:lang w:eastAsia="he-IL"/>
        </w:rPr>
        <w:t xml:space="preserve"> </w:t>
      </w:r>
      <w:bookmarkStart w:id="5796" w:name="_ETM_Q18_278019"/>
      <w:bookmarkEnd w:id="5796"/>
      <w:r>
        <w:rPr>
          <w:rFonts w:hint="cs"/>
          <w:rtl/>
          <w:lang w:eastAsia="he-IL"/>
        </w:rPr>
        <w:t>מ</w:t>
      </w:r>
      <w:r w:rsidRPr="008417B8">
        <w:rPr>
          <w:rFonts w:hint="cs"/>
          <w:rtl/>
          <w:lang w:eastAsia="he-IL"/>
        </w:rPr>
        <w:t xml:space="preserve">צד שני את מה שמכונה </w:t>
      </w:r>
      <w:r>
        <w:rPr>
          <w:rFonts w:hint="eastAsia"/>
          <w:rtl/>
          <w:lang w:eastAsia="he-IL"/>
        </w:rPr>
        <w:t>–</w:t>
      </w:r>
      <w:r>
        <w:rPr>
          <w:rFonts w:hint="cs"/>
          <w:rtl/>
          <w:lang w:eastAsia="he-IL"/>
        </w:rPr>
        <w:t xml:space="preserve"> </w:t>
      </w:r>
      <w:r w:rsidRPr="008417B8">
        <w:rPr>
          <w:rFonts w:hint="cs"/>
          <w:rtl/>
          <w:lang w:eastAsia="he-IL"/>
        </w:rPr>
        <w:t xml:space="preserve">וזו כמובן דעתי האישית, יש כאלה שחושבים שזה לא צריך לקרות </w:t>
      </w:r>
      <w:r>
        <w:rPr>
          <w:rFonts w:hint="eastAsia"/>
          <w:rtl/>
          <w:lang w:eastAsia="he-IL"/>
        </w:rPr>
        <w:t>–</w:t>
      </w:r>
      <w:r>
        <w:rPr>
          <w:rFonts w:hint="cs"/>
          <w:rtl/>
          <w:lang w:eastAsia="he-IL"/>
        </w:rPr>
        <w:t xml:space="preserve"> </w:t>
      </w:r>
      <w:r w:rsidRPr="008417B8">
        <w:rPr>
          <w:rFonts w:hint="cs"/>
          <w:rtl/>
          <w:lang w:eastAsia="he-IL"/>
        </w:rPr>
        <w:t>ההתגברות</w:t>
      </w:r>
      <w:r w:rsidR="002A417E">
        <w:rPr>
          <w:rFonts w:hint="cs"/>
          <w:rtl/>
          <w:lang w:eastAsia="he-IL"/>
        </w:rPr>
        <w:t>;</w:t>
      </w:r>
      <w:r w:rsidRPr="008417B8">
        <w:rPr>
          <w:rFonts w:hint="cs"/>
          <w:rtl/>
          <w:lang w:eastAsia="he-IL"/>
        </w:rPr>
        <w:t xml:space="preserve"> מצד שלישי </w:t>
      </w:r>
      <w:r w:rsidRPr="008417B8">
        <w:rPr>
          <w:rtl/>
          <w:lang w:eastAsia="he-IL"/>
        </w:rPr>
        <w:t>–</w:t>
      </w:r>
      <w:r w:rsidRPr="008417B8">
        <w:rPr>
          <w:rFonts w:hint="cs"/>
          <w:rtl/>
          <w:lang w:eastAsia="he-IL"/>
        </w:rPr>
        <w:t xml:space="preserve"> </w:t>
      </w:r>
      <w:r>
        <w:rPr>
          <w:rFonts w:hint="cs"/>
          <w:rtl/>
          <w:lang w:eastAsia="he-IL"/>
        </w:rPr>
        <w:t>ו</w:t>
      </w:r>
      <w:r w:rsidRPr="008417B8">
        <w:rPr>
          <w:rFonts w:hint="cs"/>
          <w:rtl/>
          <w:lang w:eastAsia="he-IL"/>
        </w:rPr>
        <w:t xml:space="preserve">זה בעצם הנושא הראשון </w:t>
      </w:r>
      <w:bookmarkStart w:id="5797" w:name="_ETM_Q18_287664"/>
      <w:bookmarkEnd w:id="5797"/>
      <w:r w:rsidR="002A417E">
        <w:rPr>
          <w:rFonts w:hint="eastAsia"/>
          <w:rtl/>
          <w:lang w:eastAsia="he-IL"/>
        </w:rPr>
        <w:t xml:space="preserve">– </w:t>
      </w:r>
      <w:r w:rsidRPr="008417B8">
        <w:rPr>
          <w:rFonts w:hint="cs"/>
          <w:rtl/>
          <w:lang w:eastAsia="he-IL"/>
        </w:rPr>
        <w:t>כל נושא חקיקת חוקי-יסוד, הרוב הדרוש לחקיקתם והרוב הדרוש לתיקונם. אלה שלושת המעגלים</w:t>
      </w:r>
      <w:r w:rsidR="002A417E">
        <w:rPr>
          <w:rFonts w:hint="cs"/>
          <w:rtl/>
          <w:lang w:eastAsia="he-IL"/>
        </w:rPr>
        <w:t>:</w:t>
      </w:r>
      <w:r w:rsidRPr="008417B8">
        <w:rPr>
          <w:rFonts w:hint="cs"/>
          <w:rtl/>
          <w:lang w:eastAsia="he-IL"/>
        </w:rPr>
        <w:t xml:space="preserve"> </w:t>
      </w:r>
      <w:bookmarkStart w:id="5798" w:name="_ETM_Q18_297736"/>
      <w:bookmarkStart w:id="5799" w:name="_ETM_Q18_297840"/>
      <w:bookmarkStart w:id="5800" w:name="_ETM_Q18_297978"/>
      <w:bookmarkStart w:id="5801" w:name="_ETM_Q18_298068"/>
      <w:bookmarkEnd w:id="5798"/>
      <w:bookmarkEnd w:id="5799"/>
      <w:bookmarkEnd w:id="5800"/>
      <w:bookmarkEnd w:id="5801"/>
      <w:r w:rsidRPr="008417B8">
        <w:rPr>
          <w:rFonts w:hint="cs"/>
          <w:rtl/>
          <w:lang w:eastAsia="he-IL"/>
        </w:rPr>
        <w:t xml:space="preserve">חוקי-יסוד </w:t>
      </w:r>
      <w:r>
        <w:rPr>
          <w:rFonts w:hint="eastAsia"/>
          <w:rtl/>
          <w:lang w:eastAsia="he-IL"/>
        </w:rPr>
        <w:t>–</w:t>
      </w:r>
      <w:r>
        <w:rPr>
          <w:rFonts w:hint="cs"/>
          <w:rtl/>
          <w:lang w:eastAsia="he-IL"/>
        </w:rPr>
        <w:t xml:space="preserve"> </w:t>
      </w:r>
      <w:r w:rsidRPr="008417B8">
        <w:rPr>
          <w:rFonts w:hint="cs"/>
          <w:rtl/>
          <w:lang w:eastAsia="he-IL"/>
        </w:rPr>
        <w:t xml:space="preserve">איך מחוקקים ובכמה מתקנים; ביקורת שיפוטית-חוקתית </w:t>
      </w:r>
      <w:bookmarkStart w:id="5802" w:name="_ETM_Q18_306011"/>
      <w:bookmarkEnd w:id="5802"/>
      <w:r w:rsidRPr="008417B8">
        <w:rPr>
          <w:rFonts w:hint="cs"/>
          <w:rtl/>
          <w:lang w:eastAsia="he-IL"/>
        </w:rPr>
        <w:t xml:space="preserve">של בג"ץ; נושא </w:t>
      </w:r>
      <w:r w:rsidR="002A417E">
        <w:rPr>
          <w:rFonts w:hint="cs"/>
          <w:rtl/>
          <w:lang w:eastAsia="he-IL"/>
        </w:rPr>
        <w:t>ה</w:t>
      </w:r>
      <w:r w:rsidRPr="008417B8">
        <w:rPr>
          <w:rFonts w:hint="cs"/>
          <w:rtl/>
          <w:lang w:eastAsia="he-IL"/>
        </w:rPr>
        <w:t xml:space="preserve">התגברות. </w:t>
      </w:r>
      <w:r>
        <w:rPr>
          <w:rFonts w:hint="cs"/>
          <w:rtl/>
          <w:lang w:eastAsia="he-IL"/>
        </w:rPr>
        <w:t>ב</w:t>
      </w:r>
      <w:r w:rsidRPr="008417B8">
        <w:rPr>
          <w:rFonts w:hint="cs"/>
          <w:rtl/>
          <w:lang w:eastAsia="he-IL"/>
        </w:rPr>
        <w:t xml:space="preserve">כל אחד מהם </w:t>
      </w:r>
      <w:bookmarkStart w:id="5803" w:name="_ETM_Q18_308761"/>
      <w:bookmarkEnd w:id="5803"/>
      <w:r w:rsidRPr="008417B8">
        <w:rPr>
          <w:rFonts w:hint="cs"/>
          <w:rtl/>
          <w:lang w:eastAsia="he-IL"/>
        </w:rPr>
        <w:t>יש שאלות</w:t>
      </w:r>
      <w:r>
        <w:rPr>
          <w:rFonts w:hint="cs"/>
          <w:rtl/>
          <w:lang w:eastAsia="he-IL"/>
        </w:rPr>
        <w:t>,</w:t>
      </w:r>
      <w:r w:rsidRPr="008417B8">
        <w:rPr>
          <w:rFonts w:hint="cs"/>
          <w:rtl/>
          <w:lang w:eastAsia="he-IL"/>
        </w:rPr>
        <w:t xml:space="preserve"> </w:t>
      </w:r>
      <w:r w:rsidR="002A417E">
        <w:rPr>
          <w:rFonts w:hint="cs"/>
          <w:rtl/>
          <w:lang w:eastAsia="he-IL"/>
        </w:rPr>
        <w:t>ו</w:t>
      </w:r>
      <w:r w:rsidRPr="008417B8">
        <w:rPr>
          <w:rFonts w:hint="cs"/>
          <w:rtl/>
          <w:lang w:eastAsia="he-IL"/>
        </w:rPr>
        <w:t>אני אציג</w:t>
      </w:r>
      <w:r w:rsidR="002A417E">
        <w:rPr>
          <w:rFonts w:hint="cs"/>
          <w:rtl/>
          <w:lang w:eastAsia="he-IL"/>
        </w:rPr>
        <w:t xml:space="preserve"> אותן</w:t>
      </w:r>
      <w:r w:rsidRPr="008417B8">
        <w:rPr>
          <w:rFonts w:hint="cs"/>
          <w:rtl/>
          <w:lang w:eastAsia="he-IL"/>
        </w:rPr>
        <w:t>.</w:t>
      </w:r>
    </w:p>
    <w:p w:rsidR="00BD7FB7" w:rsidRPr="008417B8" w:rsidRDefault="00BD7FB7" w:rsidP="009C7056">
      <w:pPr>
        <w:rPr>
          <w:rtl/>
          <w:lang w:eastAsia="he-IL"/>
        </w:rPr>
      </w:pPr>
      <w:bookmarkStart w:id="5804" w:name="_ETM_Q18_313629"/>
      <w:bookmarkStart w:id="5805" w:name="_ETM_Q18_313753"/>
      <w:bookmarkEnd w:id="5804"/>
      <w:bookmarkEnd w:id="5805"/>
    </w:p>
    <w:p w:rsidR="00BD7FB7" w:rsidRPr="008417B8" w:rsidRDefault="00BD7FB7" w:rsidP="009C7056">
      <w:pPr>
        <w:rPr>
          <w:rtl/>
          <w:lang w:eastAsia="he-IL"/>
        </w:rPr>
      </w:pPr>
      <w:bookmarkStart w:id="5806" w:name="_ETM_Q18_313877"/>
      <w:bookmarkStart w:id="5807" w:name="_ETM_Q18_314010"/>
      <w:bookmarkEnd w:id="5806"/>
      <w:bookmarkEnd w:id="5807"/>
      <w:r w:rsidRPr="008417B8">
        <w:rPr>
          <w:rFonts w:hint="cs"/>
          <w:rtl/>
          <w:lang w:eastAsia="he-IL"/>
        </w:rPr>
        <w:t xml:space="preserve">אין מדינה דמוקרטית מערבית שאין בה ביקורת </w:t>
      </w:r>
      <w:bookmarkStart w:id="5808" w:name="_ETM_Q18_318948"/>
      <w:bookmarkEnd w:id="5808"/>
      <w:r w:rsidRPr="008417B8">
        <w:rPr>
          <w:rFonts w:hint="cs"/>
          <w:rtl/>
          <w:lang w:eastAsia="he-IL"/>
        </w:rPr>
        <w:t xml:space="preserve">שיפוטית-חוקתית של בית המשפט העליון או של בית המשפט לחוקה </w:t>
      </w:r>
      <w:bookmarkStart w:id="5809" w:name="_ETM_Q18_324370"/>
      <w:bookmarkEnd w:id="5809"/>
      <w:r w:rsidRPr="008417B8">
        <w:rPr>
          <w:rFonts w:hint="cs"/>
          <w:rtl/>
          <w:lang w:eastAsia="he-IL"/>
        </w:rPr>
        <w:t>על החקיקה של הפרלמנט. אין כזאת מדינה.</w:t>
      </w:r>
    </w:p>
    <w:p w:rsidR="00BD7FB7" w:rsidRPr="008417B8" w:rsidRDefault="00BD7FB7" w:rsidP="009C7056">
      <w:pPr>
        <w:rPr>
          <w:rtl/>
          <w:lang w:eastAsia="he-IL"/>
        </w:rPr>
      </w:pPr>
      <w:bookmarkStart w:id="5810" w:name="_ETM_Q18_325799"/>
      <w:bookmarkStart w:id="5811" w:name="_ETM_Q18_325937"/>
      <w:bookmarkEnd w:id="5810"/>
      <w:bookmarkEnd w:id="5811"/>
    </w:p>
    <w:p w:rsidR="00BD7FB7" w:rsidRPr="008417B8" w:rsidRDefault="00BD7FB7" w:rsidP="009C7056">
      <w:pPr>
        <w:pStyle w:val="af8"/>
        <w:keepNext/>
        <w:rPr>
          <w:rtl/>
        </w:rPr>
      </w:pPr>
      <w:bookmarkStart w:id="5812" w:name="ET_interruption_קריאה_13"/>
      <w:r w:rsidRPr="008417B8">
        <w:rPr>
          <w:rStyle w:val="TagStyle"/>
          <w:rtl/>
        </w:rPr>
        <w:t xml:space="preserve"> &lt;&lt; קריאה &gt;&gt; </w:t>
      </w:r>
      <w:r w:rsidRPr="008417B8">
        <w:rPr>
          <w:rtl/>
        </w:rPr>
        <w:t>קריאה:</w:t>
      </w:r>
      <w:r w:rsidRPr="008417B8">
        <w:rPr>
          <w:rStyle w:val="TagStyle"/>
          <w:rtl/>
        </w:rPr>
        <w:t xml:space="preserve"> &lt;&lt; קריאה &gt;&gt;</w:t>
      </w:r>
      <w:r w:rsidRPr="008417B8">
        <w:rPr>
          <w:rtl/>
        </w:rPr>
        <w:t xml:space="preserve">   </w:t>
      </w:r>
      <w:bookmarkEnd w:id="5812"/>
    </w:p>
    <w:p w:rsidR="00BD7FB7" w:rsidRPr="008417B8" w:rsidRDefault="00BD7FB7" w:rsidP="00FE191E">
      <w:pPr>
        <w:rPr>
          <w:rtl/>
          <w:lang w:eastAsia="he-IL"/>
        </w:rPr>
      </w:pPr>
    </w:p>
    <w:p w:rsidR="00BD7FB7" w:rsidRPr="008417B8" w:rsidRDefault="00BD7FB7" w:rsidP="009C7056">
      <w:pPr>
        <w:rPr>
          <w:rtl/>
          <w:lang w:eastAsia="he-IL"/>
        </w:rPr>
      </w:pPr>
      <w:bookmarkStart w:id="5813" w:name="_ETM_Q18_327866"/>
      <w:bookmarkEnd w:id="5813"/>
      <w:r w:rsidRPr="008417B8">
        <w:rPr>
          <w:rFonts w:hint="cs"/>
          <w:rtl/>
          <w:lang w:eastAsia="he-IL"/>
        </w:rPr>
        <w:t>באנגליה.</w:t>
      </w:r>
    </w:p>
    <w:p w:rsidR="00BD7FB7" w:rsidRPr="008417B8" w:rsidRDefault="00BD7FB7" w:rsidP="009C7056">
      <w:pPr>
        <w:rPr>
          <w:rtl/>
          <w:lang w:eastAsia="he-IL"/>
        </w:rPr>
      </w:pPr>
    </w:p>
    <w:p w:rsidR="00BD7FB7" w:rsidRPr="008417B8" w:rsidRDefault="00BD7FB7" w:rsidP="009C7056">
      <w:pPr>
        <w:pStyle w:val="-"/>
        <w:keepNext/>
        <w:rPr>
          <w:rtl/>
        </w:rPr>
      </w:pPr>
      <w:bookmarkStart w:id="5814" w:name="ET_speakercontinue_6208_4"/>
      <w:r w:rsidRPr="008417B8">
        <w:rPr>
          <w:rStyle w:val="TagStyle"/>
          <w:rtl/>
        </w:rPr>
        <w:t xml:space="preserve"> &lt;&lt; דובר_המשך &gt;&gt; </w:t>
      </w:r>
      <w:r w:rsidRPr="008417B8">
        <w:rPr>
          <w:rtl/>
        </w:rPr>
        <w:t>שר המשפטים גדעון סער:</w:t>
      </w:r>
      <w:r w:rsidRPr="008417B8">
        <w:rPr>
          <w:rStyle w:val="TagStyle"/>
          <w:rtl/>
        </w:rPr>
        <w:t xml:space="preserve"> &lt;&lt; דובר_המשך &gt;&gt;</w:t>
      </w:r>
      <w:r w:rsidRPr="008417B8">
        <w:rPr>
          <w:rtl/>
        </w:rPr>
        <w:t xml:space="preserve">   </w:t>
      </w:r>
      <w:bookmarkEnd w:id="5814"/>
    </w:p>
    <w:p w:rsidR="00BD7FB7" w:rsidRPr="008417B8" w:rsidRDefault="00BD7FB7" w:rsidP="00FE191E">
      <w:pPr>
        <w:rPr>
          <w:rtl/>
          <w:lang w:eastAsia="he-IL"/>
        </w:rPr>
      </w:pPr>
    </w:p>
    <w:p w:rsidR="00BD7FB7" w:rsidRPr="008417B8" w:rsidRDefault="00BD7FB7" w:rsidP="009C7056">
      <w:pPr>
        <w:rPr>
          <w:rtl/>
          <w:lang w:eastAsia="he-IL"/>
        </w:rPr>
      </w:pPr>
      <w:bookmarkStart w:id="5815" w:name="_ETM_Q18_329097"/>
      <w:bookmarkStart w:id="5816" w:name="_ETM_Q18_329225"/>
      <w:bookmarkEnd w:id="5815"/>
      <w:bookmarkEnd w:id="5816"/>
      <w:r w:rsidRPr="008417B8">
        <w:rPr>
          <w:rFonts w:hint="cs"/>
          <w:rtl/>
          <w:lang w:eastAsia="he-IL"/>
        </w:rPr>
        <w:t xml:space="preserve">גם לא נכון. בכל </w:t>
      </w:r>
      <w:bookmarkStart w:id="5817" w:name="_ETM_Q18_332467"/>
      <w:bookmarkEnd w:id="5817"/>
      <w:r w:rsidRPr="008417B8">
        <w:rPr>
          <w:rFonts w:hint="cs"/>
          <w:rtl/>
          <w:lang w:eastAsia="he-IL"/>
        </w:rPr>
        <w:t>המדינות האירופיות ו</w:t>
      </w:r>
      <w:r w:rsidR="002A417E">
        <w:rPr>
          <w:rFonts w:hint="cs"/>
          <w:rtl/>
          <w:lang w:eastAsia="he-IL"/>
        </w:rPr>
        <w:t>ב</w:t>
      </w:r>
      <w:r w:rsidRPr="008417B8">
        <w:rPr>
          <w:rFonts w:hint="cs"/>
          <w:rtl/>
          <w:lang w:eastAsia="he-IL"/>
        </w:rPr>
        <w:t>ארצות</w:t>
      </w:r>
      <w:r>
        <w:rPr>
          <w:rFonts w:hint="cs"/>
          <w:rtl/>
          <w:lang w:eastAsia="he-IL"/>
        </w:rPr>
        <w:t xml:space="preserve"> </w:t>
      </w:r>
      <w:r w:rsidRPr="008417B8">
        <w:rPr>
          <w:rFonts w:hint="cs"/>
          <w:rtl/>
          <w:lang w:eastAsia="he-IL"/>
        </w:rPr>
        <w:t>הברית וכו' הסמכות הזאת נתונה.</w:t>
      </w:r>
    </w:p>
    <w:p w:rsidR="00BD7FB7" w:rsidRPr="008417B8" w:rsidRDefault="00BD7FB7" w:rsidP="009C7056">
      <w:pPr>
        <w:rPr>
          <w:rtl/>
          <w:lang w:eastAsia="he-IL"/>
        </w:rPr>
      </w:pPr>
      <w:bookmarkStart w:id="5818" w:name="_ETM_Q18_338593"/>
      <w:bookmarkStart w:id="5819" w:name="_ETM_Q18_338700"/>
      <w:bookmarkEnd w:id="5818"/>
      <w:bookmarkEnd w:id="5819"/>
    </w:p>
    <w:p w:rsidR="00BD7FB7" w:rsidRPr="008417B8" w:rsidRDefault="00BD7FB7" w:rsidP="002A417E">
      <w:pPr>
        <w:rPr>
          <w:rtl/>
          <w:lang w:eastAsia="he-IL"/>
        </w:rPr>
      </w:pPr>
      <w:bookmarkStart w:id="5820" w:name="_ETM_Q18_338786"/>
      <w:bookmarkStart w:id="5821" w:name="_ETM_Q18_338883"/>
      <w:bookmarkEnd w:id="5820"/>
      <w:bookmarkEnd w:id="5821"/>
      <w:r w:rsidRPr="008417B8">
        <w:rPr>
          <w:rFonts w:hint="cs"/>
          <w:rtl/>
          <w:lang w:eastAsia="he-IL"/>
        </w:rPr>
        <w:t>למשל, אני נותן דוגמה</w:t>
      </w:r>
      <w:r>
        <w:rPr>
          <w:rFonts w:hint="cs"/>
          <w:rtl/>
          <w:lang w:eastAsia="he-IL"/>
        </w:rPr>
        <w:t>:</w:t>
      </w:r>
      <w:r w:rsidRPr="008417B8">
        <w:rPr>
          <w:rFonts w:hint="cs"/>
          <w:rtl/>
          <w:lang w:eastAsia="he-IL"/>
        </w:rPr>
        <w:t xml:space="preserve"> </w:t>
      </w:r>
      <w:bookmarkStart w:id="5822" w:name="_ETM_Q18_341752"/>
      <w:bookmarkEnd w:id="5822"/>
      <w:r w:rsidRPr="008417B8">
        <w:rPr>
          <w:rFonts w:hint="cs"/>
          <w:rtl/>
          <w:lang w:eastAsia="he-IL"/>
        </w:rPr>
        <w:t xml:space="preserve">אם הכנסת מחוקקת שאזרחים ערבים או אזרחים חרדים או כל </w:t>
      </w:r>
      <w:bookmarkStart w:id="5823" w:name="_ETM_Q18_349360"/>
      <w:bookmarkEnd w:id="5823"/>
      <w:r w:rsidRPr="008417B8">
        <w:rPr>
          <w:rFonts w:hint="cs"/>
          <w:rtl/>
          <w:lang w:eastAsia="he-IL"/>
        </w:rPr>
        <w:t xml:space="preserve">מגזר אחר לא יכולים להצביע בבחירות לכנסת, זה חוק שהוא </w:t>
      </w:r>
      <w:bookmarkStart w:id="5824" w:name="_ETM_Q18_356718"/>
      <w:bookmarkEnd w:id="5824"/>
      <w:r w:rsidRPr="008417B8">
        <w:rPr>
          <w:rFonts w:hint="cs"/>
          <w:rtl/>
          <w:lang w:eastAsia="he-IL"/>
        </w:rPr>
        <w:t xml:space="preserve">לא חוקתי. </w:t>
      </w:r>
      <w:bookmarkStart w:id="5825" w:name="_ETM_Q18_357867"/>
      <w:bookmarkStart w:id="5826" w:name="_ETM_Q18_357946"/>
      <w:bookmarkStart w:id="5827" w:name="_ETM_Q18_358102"/>
      <w:bookmarkStart w:id="5828" w:name="_ETM_Q18_358198"/>
      <w:bookmarkEnd w:id="5825"/>
      <w:bookmarkEnd w:id="5826"/>
      <w:bookmarkEnd w:id="5827"/>
      <w:bookmarkEnd w:id="5828"/>
      <w:r w:rsidRPr="008417B8">
        <w:rPr>
          <w:rFonts w:hint="cs"/>
          <w:rtl/>
          <w:lang w:eastAsia="he-IL"/>
        </w:rPr>
        <w:t xml:space="preserve">זה חוק שבית משפט צריך לקבוע שהוא לא </w:t>
      </w:r>
      <w:bookmarkStart w:id="5829" w:name="_ETM_Q18_359193"/>
      <w:bookmarkEnd w:id="5829"/>
      <w:r w:rsidRPr="008417B8">
        <w:rPr>
          <w:rFonts w:hint="cs"/>
          <w:rtl/>
          <w:lang w:eastAsia="he-IL"/>
        </w:rPr>
        <w:t xml:space="preserve">חוקתי. אף אחד לא יגיד שהדבר הזה הוא כדין או כשורה </w:t>
      </w:r>
      <w:bookmarkStart w:id="5830" w:name="_ETM_Q18_364938"/>
      <w:bookmarkEnd w:id="5830"/>
      <w:r w:rsidR="00F70AA4">
        <w:rPr>
          <w:rFonts w:hint="cs"/>
          <w:rtl/>
          <w:lang w:eastAsia="he-IL"/>
        </w:rPr>
        <w:t>– –</w:t>
      </w:r>
    </w:p>
    <w:p w:rsidR="00BD7FB7" w:rsidRPr="008417B8" w:rsidRDefault="00BD7FB7" w:rsidP="009C7056">
      <w:pPr>
        <w:rPr>
          <w:rtl/>
          <w:lang w:eastAsia="he-IL"/>
        </w:rPr>
      </w:pPr>
      <w:bookmarkStart w:id="5831" w:name="_ETM_Q18_355586"/>
      <w:bookmarkStart w:id="5832" w:name="_ETM_Q18_355640"/>
      <w:bookmarkEnd w:id="5831"/>
      <w:bookmarkEnd w:id="5832"/>
    </w:p>
    <w:p w:rsidR="00BD7FB7" w:rsidRPr="008417B8" w:rsidRDefault="00BD7FB7" w:rsidP="009C7056">
      <w:pPr>
        <w:pStyle w:val="af8"/>
        <w:keepNext/>
        <w:rPr>
          <w:rtl/>
        </w:rPr>
      </w:pPr>
      <w:bookmarkStart w:id="5833" w:name="ET_interruption_4685_16"/>
      <w:r w:rsidRPr="008417B8">
        <w:rPr>
          <w:rStyle w:val="TagStyle"/>
          <w:rtl/>
        </w:rPr>
        <w:t xml:space="preserve"> &lt;&lt; קריאה &gt;&gt; </w:t>
      </w:r>
      <w:r w:rsidRPr="008417B8">
        <w:rPr>
          <w:rtl/>
        </w:rPr>
        <w:t>מירי מרים רגב (הליכוד):</w:t>
      </w:r>
      <w:r w:rsidRPr="008417B8">
        <w:rPr>
          <w:rStyle w:val="TagStyle"/>
          <w:rtl/>
        </w:rPr>
        <w:t xml:space="preserve"> &lt;&lt; קריאה &gt;&gt;</w:t>
      </w:r>
      <w:r w:rsidRPr="008417B8">
        <w:rPr>
          <w:rtl/>
        </w:rPr>
        <w:t xml:space="preserve">   </w:t>
      </w:r>
      <w:bookmarkEnd w:id="5833"/>
    </w:p>
    <w:p w:rsidR="00BD7FB7" w:rsidRPr="008417B8" w:rsidRDefault="00BD7FB7" w:rsidP="00FE191E">
      <w:pPr>
        <w:rPr>
          <w:rtl/>
          <w:lang w:eastAsia="he-IL"/>
        </w:rPr>
      </w:pPr>
    </w:p>
    <w:p w:rsidR="00BD7FB7" w:rsidRPr="008417B8" w:rsidRDefault="00BD7FB7" w:rsidP="009C7056">
      <w:pPr>
        <w:rPr>
          <w:rtl/>
        </w:rPr>
      </w:pPr>
      <w:bookmarkStart w:id="5834" w:name="_ETM_Q18_359528"/>
      <w:bookmarkStart w:id="5835" w:name="_ETM_Q18_361774"/>
      <w:bookmarkEnd w:id="5834"/>
      <w:bookmarkEnd w:id="5835"/>
      <w:r w:rsidRPr="008417B8">
        <w:rPr>
          <w:rFonts w:hint="cs"/>
          <w:rtl/>
        </w:rPr>
        <w:t xml:space="preserve">לא חוקתי? אתם עשיתם הכול לא חוקתי. </w:t>
      </w:r>
      <w:bookmarkStart w:id="5836" w:name="_ETM_Q18_363788"/>
      <w:bookmarkEnd w:id="5836"/>
      <w:r w:rsidRPr="008417B8">
        <w:rPr>
          <w:rFonts w:hint="cs"/>
          <w:rtl/>
        </w:rPr>
        <w:t>לא חוקתי</w:t>
      </w:r>
      <w:r>
        <w:rPr>
          <w:rFonts w:hint="cs"/>
          <w:rtl/>
        </w:rPr>
        <w:t>,</w:t>
      </w:r>
      <w:r w:rsidRPr="008417B8">
        <w:rPr>
          <w:rFonts w:hint="cs"/>
          <w:rtl/>
        </w:rPr>
        <w:t xml:space="preserve"> הוא אומר לי. לא עשיתם דבר אחד חוקתי</w:t>
      </w:r>
      <w:r>
        <w:rPr>
          <w:rFonts w:hint="cs"/>
          <w:rtl/>
        </w:rPr>
        <w:t xml:space="preserve"> </w:t>
      </w:r>
      <w:bookmarkStart w:id="5837" w:name="_ETM_Q18_370581"/>
      <w:bookmarkEnd w:id="5837"/>
      <w:r w:rsidR="00F70AA4">
        <w:rPr>
          <w:rFonts w:hint="cs"/>
          <w:rtl/>
        </w:rPr>
        <w:t>– – –</w:t>
      </w:r>
    </w:p>
    <w:p w:rsidR="00BD7FB7" w:rsidRPr="008417B8" w:rsidRDefault="00BD7FB7" w:rsidP="009C7056">
      <w:pPr>
        <w:rPr>
          <w:rtl/>
          <w:lang w:eastAsia="he-IL"/>
        </w:rPr>
      </w:pPr>
      <w:bookmarkStart w:id="5838" w:name="_ETM_Q18_364214"/>
      <w:bookmarkStart w:id="5839" w:name="_ETM_Q18_364312"/>
      <w:bookmarkStart w:id="5840" w:name="_ETM_Q18_362085"/>
      <w:bookmarkEnd w:id="5838"/>
      <w:bookmarkEnd w:id="5839"/>
      <w:bookmarkEnd w:id="5840"/>
    </w:p>
    <w:p w:rsidR="00BD7FB7" w:rsidRPr="008417B8" w:rsidRDefault="00BD7FB7" w:rsidP="009C7056">
      <w:pPr>
        <w:pStyle w:val="-"/>
        <w:keepNext/>
        <w:rPr>
          <w:rtl/>
        </w:rPr>
      </w:pPr>
      <w:r w:rsidRPr="008417B8">
        <w:rPr>
          <w:rStyle w:val="TagStyle"/>
          <w:rtl/>
        </w:rPr>
        <w:t xml:space="preserve"> &lt;&lt; דובר_המשך &gt;&gt; </w:t>
      </w:r>
      <w:r w:rsidRPr="008417B8">
        <w:rPr>
          <w:rtl/>
        </w:rPr>
        <w:t>שר המשפטים גדעון סער:</w:t>
      </w:r>
      <w:r w:rsidRPr="008417B8">
        <w:rPr>
          <w:rStyle w:val="TagStyle"/>
          <w:rtl/>
        </w:rPr>
        <w:t xml:space="preserve"> &lt;&lt; דובר_המשך &gt;&gt;</w:t>
      </w:r>
      <w:r w:rsidRPr="008417B8">
        <w:rPr>
          <w:rtl/>
        </w:rPr>
        <w:t xml:space="preserve">   </w:t>
      </w:r>
    </w:p>
    <w:p w:rsidR="00BD7FB7" w:rsidRPr="008417B8" w:rsidRDefault="00BD7FB7" w:rsidP="00FE191E">
      <w:pPr>
        <w:rPr>
          <w:rtl/>
          <w:lang w:eastAsia="he-IL"/>
        </w:rPr>
      </w:pPr>
    </w:p>
    <w:p w:rsidR="00BD7FB7" w:rsidRPr="008417B8" w:rsidRDefault="00F70AA4" w:rsidP="009C7056">
      <w:pPr>
        <w:rPr>
          <w:rtl/>
          <w:lang w:eastAsia="he-IL"/>
        </w:rPr>
      </w:pPr>
      <w:bookmarkStart w:id="5841" w:name="_ETM_Q18_362039"/>
      <w:bookmarkStart w:id="5842" w:name="_ETM_Q18_362642"/>
      <w:bookmarkStart w:id="5843" w:name="_ETM_Q18_362689"/>
      <w:bookmarkStart w:id="5844" w:name="_ETM_Q18_355821"/>
      <w:bookmarkStart w:id="5845" w:name="_ETM_Q18_355892"/>
      <w:bookmarkStart w:id="5846" w:name="_ETM_Q18_366000"/>
      <w:bookmarkEnd w:id="5841"/>
      <w:bookmarkEnd w:id="5842"/>
      <w:bookmarkEnd w:id="5843"/>
      <w:bookmarkEnd w:id="5844"/>
      <w:bookmarkEnd w:id="5845"/>
      <w:bookmarkEnd w:id="5846"/>
      <w:r>
        <w:rPr>
          <w:rFonts w:hint="cs"/>
          <w:rtl/>
          <w:lang w:eastAsia="he-IL"/>
        </w:rPr>
        <w:t>– –</w:t>
      </w:r>
      <w:r w:rsidR="00BD7FB7" w:rsidRPr="008417B8">
        <w:rPr>
          <w:rFonts w:hint="cs"/>
          <w:rtl/>
          <w:lang w:eastAsia="he-IL"/>
        </w:rPr>
        <w:t xml:space="preserve"> זאת אומרת, גם חבר הכנסת גפני, שאני מכיר אותו </w:t>
      </w:r>
      <w:bookmarkStart w:id="5847" w:name="_ETM_Q18_372216"/>
      <w:bookmarkEnd w:id="5847"/>
      <w:r w:rsidR="00BD7FB7" w:rsidRPr="008417B8">
        <w:rPr>
          <w:rFonts w:hint="cs"/>
          <w:rtl/>
          <w:lang w:eastAsia="he-IL"/>
        </w:rPr>
        <w:t xml:space="preserve">ומוקיר אותו שנים ארוכות, יודע שיש דברי חקיקה שצריכה להיות </w:t>
      </w:r>
      <w:bookmarkStart w:id="5848" w:name="_ETM_Q18_382969"/>
      <w:bookmarkEnd w:id="5848"/>
      <w:r w:rsidR="00BD7FB7" w:rsidRPr="008417B8">
        <w:rPr>
          <w:rFonts w:hint="cs"/>
          <w:rtl/>
          <w:lang w:eastAsia="he-IL"/>
        </w:rPr>
        <w:t>עליהם ביקורת שיפוטית.</w:t>
      </w:r>
    </w:p>
    <w:p w:rsidR="00BD7FB7" w:rsidRPr="008417B8" w:rsidRDefault="00BD7FB7" w:rsidP="009C7056">
      <w:pPr>
        <w:rPr>
          <w:rtl/>
          <w:lang w:eastAsia="he-IL"/>
        </w:rPr>
      </w:pPr>
      <w:bookmarkStart w:id="5849" w:name="_ETM_Q18_382453"/>
      <w:bookmarkStart w:id="5850" w:name="_ETM_Q18_382548"/>
      <w:bookmarkEnd w:id="5849"/>
      <w:bookmarkEnd w:id="5850"/>
    </w:p>
    <w:p w:rsidR="00BD7FB7" w:rsidRPr="008417B8" w:rsidRDefault="00BD7FB7" w:rsidP="009F01DE">
      <w:pPr>
        <w:rPr>
          <w:rtl/>
          <w:lang w:eastAsia="he-IL"/>
        </w:rPr>
      </w:pPr>
      <w:bookmarkStart w:id="5851" w:name="_ETM_Q18_382662"/>
      <w:bookmarkStart w:id="5852" w:name="_ETM_Q18_382777"/>
      <w:bookmarkEnd w:id="5851"/>
      <w:bookmarkEnd w:id="5852"/>
      <w:r w:rsidRPr="008417B8">
        <w:rPr>
          <w:rFonts w:hint="cs"/>
          <w:rtl/>
          <w:lang w:eastAsia="he-IL"/>
        </w:rPr>
        <w:t>עכשיו באה השאלה מה התנאים. המצב הקיים</w:t>
      </w:r>
      <w:bookmarkStart w:id="5853" w:name="_ETM_Q18_389881"/>
      <w:bookmarkEnd w:id="5853"/>
      <w:r w:rsidRPr="008417B8">
        <w:rPr>
          <w:rFonts w:hint="cs"/>
          <w:rtl/>
          <w:lang w:eastAsia="he-IL"/>
        </w:rPr>
        <w:t xml:space="preserve"> הוא מצב לא טוב. קודם כול, פסיקת פסק</w:t>
      </w:r>
      <w:r>
        <w:rPr>
          <w:rFonts w:hint="cs"/>
          <w:rtl/>
          <w:lang w:eastAsia="he-IL"/>
        </w:rPr>
        <w:t xml:space="preserve"> </w:t>
      </w:r>
      <w:r w:rsidRPr="008417B8">
        <w:rPr>
          <w:rFonts w:hint="cs"/>
          <w:rtl/>
          <w:lang w:eastAsia="he-IL"/>
        </w:rPr>
        <w:t xml:space="preserve">דין המזרחי משנת </w:t>
      </w:r>
      <w:bookmarkStart w:id="5854" w:name="_ETM_Q18_396459"/>
      <w:bookmarkEnd w:id="5854"/>
      <w:r w:rsidRPr="008417B8">
        <w:rPr>
          <w:rFonts w:hint="cs"/>
          <w:rtl/>
          <w:lang w:eastAsia="he-IL"/>
        </w:rPr>
        <w:t xml:space="preserve">1995, שלפיה כל בית משפט בארץ, גם בית משפט שלום </w:t>
      </w:r>
      <w:bookmarkStart w:id="5855" w:name="_ETM_Q18_400128"/>
      <w:bookmarkEnd w:id="5855"/>
      <w:r w:rsidRPr="008417B8">
        <w:rPr>
          <w:rFonts w:hint="cs"/>
          <w:rtl/>
          <w:lang w:eastAsia="he-IL"/>
        </w:rPr>
        <w:t xml:space="preserve">בדן יחיד, יכול להכריז על בטלותו של חוק </w:t>
      </w:r>
      <w:r w:rsidRPr="008417B8">
        <w:rPr>
          <w:rtl/>
          <w:lang w:eastAsia="he-IL"/>
        </w:rPr>
        <w:t>–</w:t>
      </w:r>
      <w:r w:rsidRPr="008417B8">
        <w:rPr>
          <w:rFonts w:hint="cs"/>
          <w:rtl/>
          <w:lang w:eastAsia="he-IL"/>
        </w:rPr>
        <w:t xml:space="preserve"> </w:t>
      </w:r>
      <w:bookmarkStart w:id="5856" w:name="_ETM_Q18_406101"/>
      <w:bookmarkEnd w:id="5856"/>
      <w:r>
        <w:rPr>
          <w:rFonts w:hint="cs"/>
          <w:rtl/>
          <w:lang w:eastAsia="he-IL"/>
        </w:rPr>
        <w:t xml:space="preserve">זה </w:t>
      </w:r>
      <w:r w:rsidRPr="008417B8">
        <w:rPr>
          <w:rFonts w:hint="cs"/>
          <w:rtl/>
          <w:lang w:eastAsia="he-IL"/>
        </w:rPr>
        <w:t xml:space="preserve">לא סביר, לא מאוזן. </w:t>
      </w:r>
      <w:bookmarkStart w:id="5857" w:name="_ETM_Q18_410149"/>
      <w:bookmarkStart w:id="5858" w:name="_ETM_Q18_410242"/>
      <w:bookmarkStart w:id="5859" w:name="_ETM_Q18_410352"/>
      <w:bookmarkStart w:id="5860" w:name="_ETM_Q18_410429"/>
      <w:bookmarkEnd w:id="5857"/>
      <w:bookmarkEnd w:id="5858"/>
      <w:bookmarkEnd w:id="5859"/>
      <w:bookmarkEnd w:id="5860"/>
      <w:r w:rsidRPr="008417B8">
        <w:rPr>
          <w:rFonts w:hint="cs"/>
          <w:rtl/>
          <w:lang w:eastAsia="he-IL"/>
        </w:rPr>
        <w:t xml:space="preserve">גם מי שתומך בביקורת שיפוטית-חוקתית </w:t>
      </w:r>
      <w:bookmarkStart w:id="5861" w:name="_ETM_Q18_411307"/>
      <w:bookmarkEnd w:id="5861"/>
      <w:r w:rsidRPr="008417B8">
        <w:rPr>
          <w:rFonts w:hint="cs"/>
          <w:rtl/>
          <w:lang w:eastAsia="he-IL"/>
        </w:rPr>
        <w:t xml:space="preserve">צריך לפי דעתי לומר שיש כתובת אחת </w:t>
      </w:r>
      <w:r w:rsidR="002A417E">
        <w:rPr>
          <w:rFonts w:hint="eastAsia"/>
          <w:rtl/>
          <w:lang w:eastAsia="he-IL"/>
        </w:rPr>
        <w:t xml:space="preserve">– </w:t>
      </w:r>
      <w:r w:rsidRPr="008417B8">
        <w:rPr>
          <w:rFonts w:hint="cs"/>
          <w:rtl/>
          <w:lang w:eastAsia="he-IL"/>
        </w:rPr>
        <w:t xml:space="preserve">ערכאת השיפוט העליונה </w:t>
      </w:r>
      <w:bookmarkStart w:id="5862" w:name="_ETM_Q18_417999"/>
      <w:bookmarkEnd w:id="5862"/>
      <w:r w:rsidRPr="008417B8">
        <w:rPr>
          <w:rFonts w:hint="cs"/>
          <w:rtl/>
          <w:lang w:eastAsia="he-IL"/>
        </w:rPr>
        <w:t>במדינה, שהיא יכולה להכריז על בטלות של חוק</w:t>
      </w:r>
      <w:r w:rsidR="002A417E">
        <w:rPr>
          <w:rFonts w:hint="cs"/>
          <w:rtl/>
          <w:lang w:eastAsia="he-IL"/>
        </w:rPr>
        <w:t>.</w:t>
      </w:r>
      <w:r w:rsidRPr="008417B8">
        <w:rPr>
          <w:rFonts w:hint="cs"/>
          <w:rtl/>
          <w:lang w:eastAsia="he-IL"/>
        </w:rPr>
        <w:t xml:space="preserve"> ומה </w:t>
      </w:r>
      <w:bookmarkStart w:id="5863" w:name="_ETM_Q18_422439"/>
      <w:bookmarkEnd w:id="5863"/>
      <w:r w:rsidRPr="008417B8">
        <w:rPr>
          <w:rFonts w:hint="cs"/>
          <w:rtl/>
          <w:lang w:eastAsia="he-IL"/>
        </w:rPr>
        <w:t xml:space="preserve">הטעמים </w:t>
      </w:r>
      <w:r w:rsidR="002A417E">
        <w:rPr>
          <w:rFonts w:hint="eastAsia"/>
          <w:rtl/>
          <w:lang w:eastAsia="he-IL"/>
        </w:rPr>
        <w:t xml:space="preserve">– </w:t>
      </w:r>
      <w:r w:rsidRPr="008417B8">
        <w:rPr>
          <w:rFonts w:hint="cs"/>
          <w:rtl/>
          <w:lang w:eastAsia="he-IL"/>
        </w:rPr>
        <w:t xml:space="preserve">גם העילות צריכות להיות מוגדרות, כי בשנים האחרונות </w:t>
      </w:r>
      <w:r>
        <w:rPr>
          <w:rFonts w:hint="eastAsia"/>
          <w:rtl/>
          <w:lang w:eastAsia="he-IL"/>
        </w:rPr>
        <w:t>–</w:t>
      </w:r>
      <w:r>
        <w:rPr>
          <w:rFonts w:hint="cs"/>
          <w:rtl/>
          <w:lang w:eastAsia="he-IL"/>
        </w:rPr>
        <w:t xml:space="preserve"> </w:t>
      </w:r>
      <w:r w:rsidRPr="008417B8">
        <w:rPr>
          <w:rFonts w:hint="cs"/>
          <w:rtl/>
          <w:lang w:eastAsia="he-IL"/>
        </w:rPr>
        <w:t xml:space="preserve">ואני מסכים </w:t>
      </w:r>
      <w:r w:rsidR="009F01DE">
        <w:rPr>
          <w:rFonts w:hint="cs"/>
          <w:rtl/>
          <w:lang w:eastAsia="he-IL"/>
        </w:rPr>
        <w:t>ל</w:t>
      </w:r>
      <w:r w:rsidRPr="008417B8">
        <w:rPr>
          <w:rFonts w:hint="cs"/>
          <w:rtl/>
          <w:lang w:eastAsia="he-IL"/>
        </w:rPr>
        <w:t xml:space="preserve">חלק </w:t>
      </w:r>
      <w:bookmarkStart w:id="5864" w:name="_ETM_Q18_428472"/>
      <w:bookmarkEnd w:id="5864"/>
      <w:r w:rsidRPr="008417B8">
        <w:rPr>
          <w:rFonts w:hint="cs"/>
          <w:rtl/>
          <w:lang w:eastAsia="he-IL"/>
        </w:rPr>
        <w:t xml:space="preserve">מהדברים שנאמרו </w:t>
      </w:r>
      <w:r w:rsidRPr="008417B8">
        <w:rPr>
          <w:rtl/>
          <w:lang w:eastAsia="he-IL"/>
        </w:rPr>
        <w:t>–</w:t>
      </w:r>
      <w:r w:rsidRPr="008417B8">
        <w:rPr>
          <w:rFonts w:hint="cs"/>
          <w:rtl/>
          <w:lang w:eastAsia="he-IL"/>
        </w:rPr>
        <w:t xml:space="preserve"> בשנים האחרונות נקבעו עוד ועוד עילות שלא קשורות בכלל לביקורת שיפוטית-חוקתית, שפסלו </w:t>
      </w:r>
      <w:bookmarkStart w:id="5865" w:name="_ETM_Q18_438849"/>
      <w:bookmarkEnd w:id="5865"/>
      <w:r w:rsidRPr="008417B8">
        <w:rPr>
          <w:rFonts w:hint="cs"/>
          <w:rtl/>
          <w:lang w:eastAsia="he-IL"/>
        </w:rPr>
        <w:t xml:space="preserve">חוק בגלל </w:t>
      </w:r>
      <w:r w:rsidR="009F01DE">
        <w:rPr>
          <w:rFonts w:hint="cs"/>
          <w:rtl/>
          <w:lang w:eastAsia="he-IL"/>
        </w:rPr>
        <w:t>ה</w:t>
      </w:r>
      <w:r w:rsidRPr="008417B8">
        <w:rPr>
          <w:rFonts w:hint="cs"/>
          <w:rtl/>
          <w:lang w:eastAsia="he-IL"/>
        </w:rPr>
        <w:t xml:space="preserve">הליכים שהוא עבר בכנסת, לדוגמה דירה שלישית </w:t>
      </w:r>
      <w:bookmarkStart w:id="5866" w:name="_ETM_Q18_446041"/>
      <w:bookmarkEnd w:id="5866"/>
      <w:r w:rsidRPr="008417B8">
        <w:rPr>
          <w:rFonts w:hint="cs"/>
          <w:rtl/>
          <w:lang w:eastAsia="he-IL"/>
        </w:rPr>
        <w:t>או תקציב דו-שנתי</w:t>
      </w:r>
      <w:r>
        <w:rPr>
          <w:rFonts w:hint="cs"/>
          <w:rtl/>
          <w:lang w:eastAsia="he-IL"/>
        </w:rPr>
        <w:t>,</w:t>
      </w:r>
      <w:r w:rsidRPr="008417B8">
        <w:rPr>
          <w:rFonts w:hint="cs"/>
          <w:rtl/>
          <w:lang w:eastAsia="he-IL"/>
        </w:rPr>
        <w:t xml:space="preserve"> ועילות פסילה אחרות.</w:t>
      </w:r>
    </w:p>
    <w:p w:rsidR="00BD7FB7" w:rsidRPr="008417B8" w:rsidRDefault="00BD7FB7" w:rsidP="009C7056">
      <w:pPr>
        <w:rPr>
          <w:rtl/>
          <w:lang w:eastAsia="he-IL"/>
        </w:rPr>
      </w:pPr>
      <w:bookmarkStart w:id="5867" w:name="_ETM_Q18_447663"/>
      <w:bookmarkStart w:id="5868" w:name="_ETM_Q18_447796"/>
      <w:bookmarkEnd w:id="5867"/>
      <w:bookmarkEnd w:id="5868"/>
    </w:p>
    <w:p w:rsidR="00BD7FB7" w:rsidRPr="008417B8" w:rsidRDefault="00BD7FB7" w:rsidP="004F3B3A">
      <w:pPr>
        <w:rPr>
          <w:rtl/>
          <w:lang w:eastAsia="he-IL"/>
        </w:rPr>
      </w:pPr>
      <w:bookmarkStart w:id="5869" w:name="_ETM_Q18_447873"/>
      <w:bookmarkStart w:id="5870" w:name="_ETM_Q18_447975"/>
      <w:bookmarkEnd w:id="5869"/>
      <w:bookmarkEnd w:id="5870"/>
      <w:r w:rsidRPr="008417B8">
        <w:rPr>
          <w:rFonts w:hint="cs"/>
          <w:rtl/>
          <w:lang w:eastAsia="he-IL"/>
        </w:rPr>
        <w:t>ולכן בחוק-יסוד: החקיקה צרי</w:t>
      </w:r>
      <w:r>
        <w:rPr>
          <w:rFonts w:hint="cs"/>
          <w:rtl/>
          <w:lang w:eastAsia="he-IL"/>
        </w:rPr>
        <w:t>ך</w:t>
      </w:r>
      <w:r w:rsidRPr="008417B8">
        <w:rPr>
          <w:rFonts w:hint="cs"/>
          <w:rtl/>
          <w:lang w:eastAsia="he-IL"/>
        </w:rPr>
        <w:t xml:space="preserve"> להיות מי האינסטנציה שמוסמכת לקיים </w:t>
      </w:r>
      <w:bookmarkStart w:id="5871" w:name="_ETM_Q18_461913"/>
      <w:bookmarkEnd w:id="5871"/>
      <w:r w:rsidRPr="008417B8">
        <w:rPr>
          <w:rFonts w:hint="cs"/>
          <w:rtl/>
          <w:lang w:eastAsia="he-IL"/>
        </w:rPr>
        <w:t xml:space="preserve">ביקורת שיפוטית-חוקתית </w:t>
      </w:r>
      <w:r>
        <w:rPr>
          <w:rFonts w:hint="cs"/>
          <w:rtl/>
          <w:lang w:eastAsia="he-IL"/>
        </w:rPr>
        <w:t>ו</w:t>
      </w:r>
      <w:r w:rsidRPr="008417B8">
        <w:rPr>
          <w:rFonts w:hint="cs"/>
          <w:rtl/>
          <w:lang w:eastAsia="he-IL"/>
        </w:rPr>
        <w:t xml:space="preserve">באיזה רוב או הרכב היא יכולה לעשות את </w:t>
      </w:r>
      <w:bookmarkStart w:id="5872" w:name="_ETM_Q18_466394"/>
      <w:bookmarkEnd w:id="5872"/>
      <w:r w:rsidRPr="008417B8">
        <w:rPr>
          <w:rFonts w:hint="cs"/>
          <w:rtl/>
          <w:lang w:eastAsia="he-IL"/>
        </w:rPr>
        <w:t>זה</w:t>
      </w:r>
      <w:r>
        <w:rPr>
          <w:rFonts w:hint="cs"/>
          <w:rtl/>
          <w:lang w:eastAsia="he-IL"/>
        </w:rPr>
        <w:t xml:space="preserve">: </w:t>
      </w:r>
      <w:r w:rsidRPr="008417B8">
        <w:rPr>
          <w:rFonts w:hint="cs"/>
          <w:rtl/>
          <w:lang w:eastAsia="he-IL"/>
        </w:rPr>
        <w:t>לא דן יחיד של בית משפט שלום וגם לא</w:t>
      </w:r>
      <w:bookmarkStart w:id="5873" w:name="_ETM_Q18_469050"/>
      <w:bookmarkEnd w:id="5873"/>
      <w:r w:rsidRPr="008417B8">
        <w:rPr>
          <w:rFonts w:hint="cs"/>
          <w:rtl/>
          <w:lang w:eastAsia="he-IL"/>
        </w:rPr>
        <w:t xml:space="preserve"> דן יחיד בבית משפט עליון </w:t>
      </w:r>
      <w:r>
        <w:rPr>
          <w:rFonts w:hint="eastAsia"/>
          <w:rtl/>
          <w:lang w:eastAsia="he-IL"/>
        </w:rPr>
        <w:t>–</w:t>
      </w:r>
      <w:r>
        <w:rPr>
          <w:rFonts w:hint="cs"/>
          <w:rtl/>
          <w:lang w:eastAsia="he-IL"/>
        </w:rPr>
        <w:t xml:space="preserve"> </w:t>
      </w:r>
      <w:r w:rsidRPr="008417B8">
        <w:rPr>
          <w:rFonts w:hint="cs"/>
          <w:rtl/>
          <w:lang w:eastAsia="he-IL"/>
        </w:rPr>
        <w:t>הרכב מורחב, אולי רוב מיוחס</w:t>
      </w:r>
      <w:r w:rsidR="002A417E">
        <w:rPr>
          <w:rFonts w:hint="cs"/>
          <w:rtl/>
          <w:lang w:eastAsia="he-IL"/>
        </w:rPr>
        <w:t>.</w:t>
      </w:r>
      <w:r w:rsidRPr="008417B8">
        <w:rPr>
          <w:rFonts w:hint="cs"/>
          <w:rtl/>
          <w:lang w:eastAsia="he-IL"/>
        </w:rPr>
        <w:t xml:space="preserve"> </w:t>
      </w:r>
      <w:bookmarkStart w:id="5874" w:name="_ETM_Q18_474212"/>
      <w:bookmarkEnd w:id="5874"/>
      <w:r w:rsidRPr="008417B8">
        <w:rPr>
          <w:rFonts w:hint="cs"/>
          <w:rtl/>
          <w:lang w:eastAsia="he-IL"/>
        </w:rPr>
        <w:t>הדברים האלה צריכים להיקבע</w:t>
      </w:r>
      <w:r>
        <w:rPr>
          <w:rFonts w:hint="cs"/>
          <w:rtl/>
          <w:lang w:eastAsia="he-IL"/>
        </w:rPr>
        <w:t xml:space="preserve">; </w:t>
      </w:r>
      <w:bookmarkStart w:id="5875" w:name="_ETM_Q18_478602"/>
      <w:bookmarkStart w:id="5876" w:name="_ETM_Q18_478768"/>
      <w:bookmarkStart w:id="5877" w:name="_ETM_Q18_478792"/>
      <w:bookmarkStart w:id="5878" w:name="_ETM_Q18_478925"/>
      <w:bookmarkEnd w:id="5875"/>
      <w:bookmarkEnd w:id="5876"/>
      <w:bookmarkEnd w:id="5877"/>
      <w:bookmarkEnd w:id="5878"/>
      <w:r w:rsidRPr="008417B8">
        <w:rPr>
          <w:rFonts w:hint="cs"/>
          <w:rtl/>
          <w:lang w:eastAsia="he-IL"/>
        </w:rPr>
        <w:t>ומהן העילות שמצדיקות את ההתערבות השיפוטית</w:t>
      </w:r>
      <w:r w:rsidR="009F01DE">
        <w:rPr>
          <w:rFonts w:hint="cs"/>
          <w:rtl/>
          <w:lang w:eastAsia="he-IL"/>
        </w:rPr>
        <w:t>.</w:t>
      </w:r>
      <w:r>
        <w:rPr>
          <w:rFonts w:hint="cs"/>
          <w:rtl/>
          <w:lang w:eastAsia="he-IL"/>
        </w:rPr>
        <w:t xml:space="preserve"> ו</w:t>
      </w:r>
      <w:r w:rsidRPr="008417B8">
        <w:rPr>
          <w:rFonts w:hint="cs"/>
          <w:rtl/>
          <w:lang w:eastAsia="he-IL"/>
        </w:rPr>
        <w:t>הכנסת היא שצריכה</w:t>
      </w:r>
      <w:r>
        <w:rPr>
          <w:rFonts w:hint="cs"/>
          <w:rtl/>
          <w:lang w:eastAsia="he-IL"/>
        </w:rPr>
        <w:t>,</w:t>
      </w:r>
      <w:r w:rsidRPr="008417B8">
        <w:rPr>
          <w:rFonts w:hint="cs"/>
          <w:rtl/>
          <w:lang w:eastAsia="he-IL"/>
        </w:rPr>
        <w:t xml:space="preserve"> בסמכותה ובכובעה כרשות מכוננת </w:t>
      </w:r>
      <w:bookmarkStart w:id="5879" w:name="_ETM_Q18_490471"/>
      <w:bookmarkEnd w:id="5879"/>
      <w:r w:rsidR="009F01DE">
        <w:rPr>
          <w:rFonts w:hint="eastAsia"/>
          <w:rtl/>
          <w:lang w:eastAsia="he-IL"/>
        </w:rPr>
        <w:t xml:space="preserve">– </w:t>
      </w:r>
      <w:r>
        <w:rPr>
          <w:rFonts w:hint="cs"/>
          <w:rtl/>
          <w:lang w:eastAsia="he-IL"/>
        </w:rPr>
        <w:t>ו</w:t>
      </w:r>
      <w:r w:rsidRPr="008417B8">
        <w:rPr>
          <w:rFonts w:hint="cs"/>
          <w:rtl/>
          <w:lang w:eastAsia="he-IL"/>
        </w:rPr>
        <w:t xml:space="preserve">היא עדיין לא סיימה את עבודתה מקום המדינה </w:t>
      </w:r>
      <w:r w:rsidR="009F01DE">
        <w:rPr>
          <w:rFonts w:hint="eastAsia"/>
          <w:rtl/>
          <w:lang w:eastAsia="he-IL"/>
        </w:rPr>
        <w:t xml:space="preserve">– </w:t>
      </w:r>
      <w:r w:rsidRPr="008417B8">
        <w:rPr>
          <w:rFonts w:hint="cs"/>
          <w:rtl/>
          <w:lang w:eastAsia="he-IL"/>
        </w:rPr>
        <w:t xml:space="preserve">לקבוע את ההסדר הזה. והכישלון של כל הכנסות עד </w:t>
      </w:r>
      <w:bookmarkStart w:id="5880" w:name="_ETM_Q18_499082"/>
      <w:bookmarkEnd w:id="5880"/>
      <w:r w:rsidRPr="008417B8">
        <w:rPr>
          <w:rFonts w:hint="cs"/>
          <w:rtl/>
          <w:lang w:eastAsia="he-IL"/>
        </w:rPr>
        <w:t>היום</w:t>
      </w:r>
      <w:r>
        <w:rPr>
          <w:rFonts w:hint="cs"/>
          <w:rtl/>
          <w:lang w:eastAsia="he-IL"/>
        </w:rPr>
        <w:t xml:space="preserve"> הוא</w:t>
      </w:r>
      <w:r w:rsidRPr="008417B8">
        <w:rPr>
          <w:rFonts w:hint="cs"/>
          <w:rtl/>
          <w:lang w:eastAsia="he-IL"/>
        </w:rPr>
        <w:t xml:space="preserve"> שלא חוקק חוק-יסוד: חקיקה, והיו יוזמות כאלה.</w:t>
      </w:r>
      <w:r>
        <w:rPr>
          <w:rFonts w:hint="cs"/>
          <w:rtl/>
          <w:lang w:eastAsia="he-IL"/>
        </w:rPr>
        <w:t xml:space="preserve"> </w:t>
      </w:r>
      <w:bookmarkStart w:id="5881" w:name="_ETM_Q18_504602"/>
      <w:bookmarkStart w:id="5882" w:name="_ETM_Q18_504731"/>
      <w:bookmarkStart w:id="5883" w:name="_ETM_Q18_504880"/>
      <w:bookmarkStart w:id="5884" w:name="_ETM_Q18_504986"/>
      <w:bookmarkEnd w:id="5881"/>
      <w:bookmarkEnd w:id="5882"/>
      <w:bookmarkEnd w:id="5883"/>
      <w:bookmarkEnd w:id="5884"/>
      <w:r w:rsidRPr="008417B8">
        <w:rPr>
          <w:rFonts w:hint="cs"/>
          <w:rtl/>
          <w:lang w:eastAsia="he-IL"/>
        </w:rPr>
        <w:t xml:space="preserve">בממשלה שאני הייתי חבר בה, ב-2012, הביא השר יעקב </w:t>
      </w:r>
      <w:bookmarkStart w:id="5885" w:name="_ETM_Q18_510200"/>
      <w:bookmarkEnd w:id="5885"/>
      <w:r w:rsidRPr="008417B8">
        <w:rPr>
          <w:rFonts w:hint="cs"/>
          <w:rtl/>
          <w:lang w:eastAsia="he-IL"/>
        </w:rPr>
        <w:t>נאמן</w:t>
      </w:r>
      <w:r>
        <w:rPr>
          <w:rFonts w:hint="cs"/>
          <w:rtl/>
          <w:lang w:eastAsia="he-IL"/>
        </w:rPr>
        <w:t>,</w:t>
      </w:r>
      <w:r w:rsidRPr="008417B8">
        <w:rPr>
          <w:rFonts w:hint="cs"/>
          <w:rtl/>
          <w:lang w:eastAsia="he-IL"/>
        </w:rPr>
        <w:t xml:space="preserve"> עליו השלום</w:t>
      </w:r>
      <w:r w:rsidR="004F3B3A">
        <w:rPr>
          <w:rFonts w:hint="cs"/>
          <w:rtl/>
          <w:lang w:eastAsia="he-IL"/>
        </w:rPr>
        <w:t>,</w:t>
      </w:r>
      <w:r w:rsidRPr="008417B8">
        <w:rPr>
          <w:rFonts w:hint="cs"/>
          <w:rtl/>
          <w:lang w:eastAsia="he-IL"/>
        </w:rPr>
        <w:t xml:space="preserve"> הסדר </w:t>
      </w:r>
      <w:r>
        <w:rPr>
          <w:rFonts w:hint="cs"/>
          <w:rtl/>
          <w:lang w:eastAsia="he-IL"/>
        </w:rPr>
        <w:t>ש</w:t>
      </w:r>
      <w:r w:rsidRPr="008417B8">
        <w:rPr>
          <w:rFonts w:hint="cs"/>
          <w:rtl/>
          <w:lang w:eastAsia="he-IL"/>
        </w:rPr>
        <w:t>בעיניי היה הסדר טוב, די מאוזן. לצערי החליט ראש הממשלה דאז שלא ללכת למהלך הזה. היה לו</w:t>
      </w:r>
      <w:r>
        <w:rPr>
          <w:rFonts w:hint="cs"/>
          <w:rtl/>
          <w:lang w:eastAsia="he-IL"/>
        </w:rPr>
        <w:t>,</w:t>
      </w:r>
      <w:r w:rsidRPr="008417B8">
        <w:rPr>
          <w:rFonts w:hint="cs"/>
          <w:rtl/>
          <w:lang w:eastAsia="he-IL"/>
        </w:rPr>
        <w:t xml:space="preserve"> אגב, גם רוב להעביר את ההסדר הזה. זו נקודה אחת.</w:t>
      </w:r>
    </w:p>
    <w:p w:rsidR="00BD7FB7" w:rsidRPr="008417B8" w:rsidRDefault="00BD7FB7" w:rsidP="009C7056">
      <w:pPr>
        <w:rPr>
          <w:rtl/>
          <w:lang w:eastAsia="he-IL"/>
        </w:rPr>
      </w:pPr>
      <w:bookmarkStart w:id="5886" w:name="_ETM_Q18_531401"/>
      <w:bookmarkStart w:id="5887" w:name="_ETM_Q18_531544"/>
      <w:bookmarkEnd w:id="5886"/>
      <w:bookmarkEnd w:id="5887"/>
    </w:p>
    <w:p w:rsidR="00BD7FB7" w:rsidRDefault="00BD7FB7" w:rsidP="004F3B3A">
      <w:pPr>
        <w:rPr>
          <w:rtl/>
          <w:lang w:eastAsia="he-IL"/>
        </w:rPr>
      </w:pPr>
      <w:bookmarkStart w:id="5888" w:name="_ETM_Q18_531611"/>
      <w:bookmarkStart w:id="5889" w:name="_ETM_Q18_531712"/>
      <w:bookmarkEnd w:id="5888"/>
      <w:bookmarkEnd w:id="5889"/>
      <w:r w:rsidRPr="008417B8">
        <w:rPr>
          <w:rFonts w:hint="cs"/>
          <w:rtl/>
          <w:lang w:eastAsia="he-IL"/>
        </w:rPr>
        <w:t xml:space="preserve">הנקודה </w:t>
      </w:r>
      <w:bookmarkStart w:id="5890" w:name="_ETM_Q18_533301"/>
      <w:bookmarkEnd w:id="5890"/>
      <w:r w:rsidRPr="008417B8">
        <w:rPr>
          <w:rFonts w:hint="cs"/>
          <w:rtl/>
          <w:lang w:eastAsia="he-IL"/>
        </w:rPr>
        <w:t xml:space="preserve">השנייה היא סוגיית ההתגברות, וגם ההתגברות היא לא פשוטה, אבל אני מסכים שצריכה להיות </w:t>
      </w:r>
      <w:bookmarkStart w:id="5891" w:name="_ETM_Q18_541470"/>
      <w:bookmarkEnd w:id="5891"/>
      <w:r w:rsidRPr="008417B8">
        <w:rPr>
          <w:rFonts w:hint="cs"/>
          <w:rtl/>
          <w:lang w:eastAsia="he-IL"/>
        </w:rPr>
        <w:t xml:space="preserve">התגברות, ואז יש שאלה באיזה רוב צריכה להיות ההתגברות ואם ההתגברות היא קבועה או היא </w:t>
      </w:r>
      <w:bookmarkStart w:id="5892" w:name="_ETM_Q18_546528"/>
      <w:bookmarkEnd w:id="5892"/>
      <w:r w:rsidRPr="008417B8">
        <w:rPr>
          <w:rFonts w:hint="cs"/>
          <w:rtl/>
          <w:lang w:eastAsia="he-IL"/>
        </w:rPr>
        <w:t>ל</w:t>
      </w:r>
      <w:r>
        <w:rPr>
          <w:rFonts w:hint="cs"/>
          <w:rtl/>
          <w:lang w:eastAsia="he-IL"/>
        </w:rPr>
        <w:t>כמה</w:t>
      </w:r>
      <w:r w:rsidRPr="008417B8">
        <w:rPr>
          <w:rFonts w:hint="cs"/>
          <w:rtl/>
          <w:lang w:eastAsia="he-IL"/>
        </w:rPr>
        <w:t xml:space="preserve"> שנים. זה הנושא השני שצריך להגדיר בחוק-יסוד: חקיקה</w:t>
      </w:r>
      <w:r>
        <w:rPr>
          <w:rFonts w:hint="cs"/>
          <w:rtl/>
          <w:lang w:eastAsia="he-IL"/>
        </w:rPr>
        <w:t xml:space="preserve">. </w:t>
      </w:r>
    </w:p>
    <w:p w:rsidR="00BD7FB7" w:rsidRDefault="00BD7FB7" w:rsidP="009C7056">
      <w:pPr>
        <w:rPr>
          <w:rtl/>
          <w:lang w:eastAsia="he-IL"/>
        </w:rPr>
      </w:pPr>
    </w:p>
    <w:p w:rsidR="00BD7FB7" w:rsidRPr="008417B8" w:rsidRDefault="00BD7FB7" w:rsidP="004F3B3A">
      <w:pPr>
        <w:rPr>
          <w:rtl/>
          <w:lang w:eastAsia="he-IL"/>
        </w:rPr>
      </w:pPr>
      <w:r w:rsidRPr="008417B8">
        <w:rPr>
          <w:rFonts w:hint="cs"/>
          <w:rtl/>
          <w:lang w:eastAsia="he-IL"/>
        </w:rPr>
        <w:t xml:space="preserve">אבל אי-אפשר לבוא ולקחת רק מרכיב אחד </w:t>
      </w:r>
      <w:r>
        <w:rPr>
          <w:rFonts w:hint="eastAsia"/>
          <w:rtl/>
          <w:lang w:eastAsia="he-IL"/>
        </w:rPr>
        <w:t>–</w:t>
      </w:r>
      <w:r>
        <w:rPr>
          <w:rFonts w:hint="cs"/>
          <w:rtl/>
          <w:lang w:eastAsia="he-IL"/>
        </w:rPr>
        <w:t xml:space="preserve"> </w:t>
      </w:r>
      <w:r w:rsidRPr="008417B8">
        <w:rPr>
          <w:rFonts w:hint="cs"/>
          <w:rtl/>
          <w:lang w:eastAsia="he-IL"/>
        </w:rPr>
        <w:t xml:space="preserve">כמו שאני אתנגד לזה שייקחו רק את המרכיב </w:t>
      </w:r>
      <w:bookmarkStart w:id="5893" w:name="_ETM_Q18_559889"/>
      <w:bookmarkEnd w:id="5893"/>
      <w:r w:rsidRPr="008417B8">
        <w:rPr>
          <w:rFonts w:hint="cs"/>
          <w:rtl/>
          <w:lang w:eastAsia="he-IL"/>
        </w:rPr>
        <w:t>של הביקורת השיפוטית-חוקתית בלי המרכיב שאתה מביא</w:t>
      </w:r>
      <w:r>
        <w:rPr>
          <w:rFonts w:hint="cs"/>
          <w:rtl/>
          <w:lang w:eastAsia="he-IL"/>
        </w:rPr>
        <w:t>,</w:t>
      </w:r>
      <w:r w:rsidRPr="008417B8">
        <w:rPr>
          <w:rFonts w:hint="cs"/>
          <w:rtl/>
          <w:lang w:eastAsia="he-IL"/>
        </w:rPr>
        <w:t xml:space="preserve"> אני גם לא חושב שזה נכון להביא רק את המרכיב של ההתגברות ללא המרכיב של הסדרת הנושא של סמכות בית המשפט </w:t>
      </w:r>
      <w:bookmarkStart w:id="5894" w:name="_ETM_Q18_575348"/>
      <w:bookmarkEnd w:id="5894"/>
      <w:r w:rsidRPr="008417B8">
        <w:rPr>
          <w:rFonts w:hint="cs"/>
          <w:rtl/>
          <w:lang w:eastAsia="he-IL"/>
        </w:rPr>
        <w:t>לקיים ביקורת שיפוטית-חוקתית.</w:t>
      </w:r>
      <w:r>
        <w:rPr>
          <w:rFonts w:hint="cs"/>
          <w:rtl/>
          <w:lang w:eastAsia="he-IL"/>
        </w:rPr>
        <w:t xml:space="preserve"> </w:t>
      </w:r>
      <w:bookmarkStart w:id="5895" w:name="_ETM_Q18_578552"/>
      <w:bookmarkStart w:id="5896" w:name="_ETM_Q18_578630"/>
      <w:bookmarkEnd w:id="5895"/>
      <w:bookmarkEnd w:id="5896"/>
      <w:r w:rsidRPr="008417B8">
        <w:rPr>
          <w:rFonts w:hint="cs"/>
          <w:rtl/>
          <w:lang w:eastAsia="he-IL"/>
        </w:rPr>
        <w:t xml:space="preserve">לא סביר שמדינת ישראל קיימת 73 שנים ועדיין היא לא הסדירה את הנושא הזה, והוא פוגע גם באמון הציבור ברשות השופטת וגם </w:t>
      </w:r>
      <w:bookmarkStart w:id="5897" w:name="_ETM_Q18_587936"/>
      <w:bookmarkEnd w:id="5897"/>
      <w:r w:rsidRPr="008417B8">
        <w:rPr>
          <w:rFonts w:hint="cs"/>
          <w:rtl/>
          <w:lang w:eastAsia="he-IL"/>
        </w:rPr>
        <w:t xml:space="preserve">באמון הציבור ברשות המחוקקת </w:t>
      </w:r>
      <w:bookmarkStart w:id="5898" w:name="_ETM_Q18_592944"/>
      <w:bookmarkStart w:id="5899" w:name="_ETM_Q18_593052"/>
      <w:bookmarkEnd w:id="5898"/>
      <w:bookmarkEnd w:id="5899"/>
      <w:r>
        <w:rPr>
          <w:rFonts w:hint="eastAsia"/>
          <w:rtl/>
          <w:lang w:eastAsia="he-IL"/>
        </w:rPr>
        <w:t>–</w:t>
      </w:r>
      <w:r>
        <w:rPr>
          <w:rFonts w:hint="cs"/>
          <w:rtl/>
          <w:lang w:eastAsia="he-IL"/>
        </w:rPr>
        <w:t xml:space="preserve"> כלפי אחת</w:t>
      </w:r>
      <w:r w:rsidRPr="008417B8">
        <w:rPr>
          <w:rFonts w:hint="cs"/>
          <w:rtl/>
          <w:lang w:eastAsia="he-IL"/>
        </w:rPr>
        <w:t xml:space="preserve"> בטענה שהיא חורגת מתפקידה, ו</w:t>
      </w:r>
      <w:r w:rsidR="004F3B3A">
        <w:rPr>
          <w:rFonts w:hint="cs"/>
          <w:rtl/>
          <w:lang w:eastAsia="he-IL"/>
        </w:rPr>
        <w:t xml:space="preserve">כלפי </w:t>
      </w:r>
      <w:r>
        <w:rPr>
          <w:rFonts w:hint="cs"/>
          <w:rtl/>
          <w:lang w:eastAsia="he-IL"/>
        </w:rPr>
        <w:t>השנייה</w:t>
      </w:r>
      <w:r w:rsidRPr="008417B8">
        <w:rPr>
          <w:rFonts w:hint="cs"/>
          <w:rtl/>
          <w:lang w:eastAsia="he-IL"/>
        </w:rPr>
        <w:t xml:space="preserve"> בטענה שהיא </w:t>
      </w:r>
      <w:bookmarkStart w:id="5900" w:name="_ETM_Q18_597078"/>
      <w:bookmarkEnd w:id="5900"/>
      <w:r w:rsidRPr="008417B8">
        <w:rPr>
          <w:rFonts w:hint="cs"/>
          <w:rtl/>
          <w:lang w:eastAsia="he-IL"/>
        </w:rPr>
        <w:t>לא עושה את תפקידה לחוקק את אותו חוק-יסוד: החקיקה.</w:t>
      </w:r>
    </w:p>
    <w:p w:rsidR="00BD7FB7" w:rsidRPr="008417B8" w:rsidRDefault="00BD7FB7" w:rsidP="009C7056">
      <w:pPr>
        <w:rPr>
          <w:rtl/>
          <w:lang w:eastAsia="he-IL"/>
        </w:rPr>
      </w:pPr>
      <w:bookmarkStart w:id="5901" w:name="_ETM_Q18_601169"/>
      <w:bookmarkStart w:id="5902" w:name="_ETM_Q18_601265"/>
      <w:bookmarkEnd w:id="5901"/>
      <w:bookmarkEnd w:id="5902"/>
    </w:p>
    <w:p w:rsidR="00BD7FB7" w:rsidRPr="008417B8" w:rsidRDefault="00BD7FB7" w:rsidP="004F3B3A">
      <w:pPr>
        <w:rPr>
          <w:rtl/>
          <w:lang w:eastAsia="he-IL"/>
        </w:rPr>
      </w:pPr>
      <w:r w:rsidRPr="008417B8">
        <w:rPr>
          <w:rFonts w:hint="cs"/>
          <w:rtl/>
          <w:lang w:eastAsia="he-IL"/>
        </w:rPr>
        <w:t>לכן אנחנ</w:t>
      </w:r>
      <w:r>
        <w:rPr>
          <w:rFonts w:hint="cs"/>
          <w:rtl/>
          <w:lang w:eastAsia="he-IL"/>
        </w:rPr>
        <w:t>ו</w:t>
      </w:r>
      <w:r w:rsidRPr="008417B8">
        <w:rPr>
          <w:rFonts w:hint="cs"/>
          <w:rtl/>
          <w:lang w:eastAsia="he-IL"/>
        </w:rPr>
        <w:t xml:space="preserve"> בתקווה חדשה ביקשנו להכניס בקווי היסוד </w:t>
      </w:r>
      <w:r w:rsidR="004F3B3A">
        <w:rPr>
          <w:rFonts w:hint="eastAsia"/>
          <w:rtl/>
          <w:lang w:eastAsia="he-IL"/>
        </w:rPr>
        <w:t xml:space="preserve">– </w:t>
      </w:r>
      <w:r w:rsidRPr="008417B8">
        <w:rPr>
          <w:rFonts w:hint="cs"/>
          <w:rtl/>
          <w:lang w:eastAsia="he-IL"/>
        </w:rPr>
        <w:t xml:space="preserve">וזה הוכנס </w:t>
      </w:r>
      <w:bookmarkStart w:id="5903" w:name="_ETM_Q18_608226"/>
      <w:bookmarkEnd w:id="5903"/>
      <w:r w:rsidR="004F3B3A">
        <w:rPr>
          <w:rFonts w:hint="eastAsia"/>
          <w:rtl/>
          <w:lang w:eastAsia="he-IL"/>
        </w:rPr>
        <w:t xml:space="preserve">– </w:t>
      </w:r>
      <w:r w:rsidRPr="008417B8">
        <w:rPr>
          <w:rFonts w:hint="cs"/>
          <w:rtl/>
          <w:lang w:eastAsia="he-IL"/>
        </w:rPr>
        <w:t xml:space="preserve">ובהסכמים הקואליציוניים של הממשלה החדשה, להקים ועדה שתעסוק בנושא גיבוש חוק-יסוד: החקיקה. </w:t>
      </w:r>
      <w:bookmarkStart w:id="5904" w:name="_ETM_Q18_620575"/>
      <w:bookmarkStart w:id="5905" w:name="_ETM_Q18_620627"/>
      <w:bookmarkStart w:id="5906" w:name="_ETM_Q18_620758"/>
      <w:bookmarkStart w:id="5907" w:name="_ETM_Q18_620843"/>
      <w:bookmarkEnd w:id="5904"/>
      <w:bookmarkEnd w:id="5905"/>
      <w:bookmarkEnd w:id="5906"/>
      <w:bookmarkEnd w:id="5907"/>
      <w:r w:rsidRPr="008417B8">
        <w:rPr>
          <w:rFonts w:hint="cs"/>
          <w:rtl/>
          <w:lang w:eastAsia="he-IL"/>
        </w:rPr>
        <w:t>אני יודע שזה מאוד שאפתני</w:t>
      </w:r>
      <w:r w:rsidR="004F3B3A">
        <w:rPr>
          <w:rFonts w:hint="cs"/>
          <w:rtl/>
          <w:lang w:eastAsia="he-IL"/>
        </w:rPr>
        <w:t>;</w:t>
      </w:r>
      <w:r w:rsidRPr="008417B8">
        <w:rPr>
          <w:rFonts w:hint="cs"/>
          <w:rtl/>
          <w:lang w:eastAsia="he-IL"/>
        </w:rPr>
        <w:t xml:space="preserve"> אני אפילו מוכן להגיד שיש </w:t>
      </w:r>
      <w:bookmarkStart w:id="5908" w:name="_ETM_Q18_624334"/>
      <w:bookmarkEnd w:id="5908"/>
      <w:r w:rsidRPr="008417B8">
        <w:rPr>
          <w:rFonts w:hint="cs"/>
          <w:rtl/>
          <w:lang w:eastAsia="he-IL"/>
        </w:rPr>
        <w:t>יותר סיכויים לא להצליח מאשר כן להצליח</w:t>
      </w:r>
      <w:r w:rsidR="004F3B3A">
        <w:rPr>
          <w:rFonts w:hint="cs"/>
          <w:rtl/>
          <w:lang w:eastAsia="he-IL"/>
        </w:rPr>
        <w:t>.</w:t>
      </w:r>
      <w:r w:rsidRPr="008417B8">
        <w:rPr>
          <w:rFonts w:hint="cs"/>
          <w:rtl/>
          <w:lang w:eastAsia="he-IL"/>
        </w:rPr>
        <w:t xml:space="preserve"> אבל הנושא עצמו הוא כל כך חשוב שהוא שווה </w:t>
      </w:r>
      <w:bookmarkStart w:id="5909" w:name="_ETM_Q18_631275"/>
      <w:bookmarkEnd w:id="5909"/>
      <w:r w:rsidRPr="008417B8">
        <w:rPr>
          <w:rFonts w:hint="cs"/>
          <w:rtl/>
          <w:lang w:eastAsia="he-IL"/>
        </w:rPr>
        <w:t>כל אנרגיה שתושקע בו.</w:t>
      </w:r>
      <w:bookmarkStart w:id="5910" w:name="_ETM_Q18_635520"/>
      <w:bookmarkStart w:id="5911" w:name="_ETM_Q18_635656"/>
      <w:bookmarkStart w:id="5912" w:name="_ETM_Q18_635711"/>
      <w:bookmarkStart w:id="5913" w:name="_ETM_Q18_635836"/>
      <w:bookmarkEnd w:id="5910"/>
      <w:bookmarkEnd w:id="5911"/>
      <w:bookmarkEnd w:id="5912"/>
      <w:bookmarkEnd w:id="5913"/>
      <w:r w:rsidR="004F3B3A">
        <w:rPr>
          <w:rFonts w:hint="cs"/>
          <w:rtl/>
          <w:lang w:eastAsia="he-IL"/>
        </w:rPr>
        <w:t xml:space="preserve"> </w:t>
      </w:r>
      <w:r w:rsidRPr="008417B8">
        <w:rPr>
          <w:rFonts w:hint="cs"/>
          <w:rtl/>
          <w:lang w:eastAsia="he-IL"/>
        </w:rPr>
        <w:t xml:space="preserve">הקמנו ועדה כזאת. יש מפלגות שבחרו </w:t>
      </w:r>
      <w:bookmarkStart w:id="5914" w:name="_ETM_Q18_637956"/>
      <w:bookmarkEnd w:id="5914"/>
      <w:r w:rsidRPr="008417B8">
        <w:rPr>
          <w:rFonts w:hint="cs"/>
          <w:rtl/>
          <w:lang w:eastAsia="he-IL"/>
        </w:rPr>
        <w:t xml:space="preserve">בנציגים נבחרים, שרים או חברי כנסת, יש מפלגות שבחרו באנשי </w:t>
      </w:r>
      <w:bookmarkStart w:id="5915" w:name="_ETM_Q18_645392"/>
      <w:bookmarkEnd w:id="5915"/>
      <w:r w:rsidRPr="008417B8">
        <w:rPr>
          <w:rFonts w:hint="cs"/>
          <w:rtl/>
          <w:lang w:eastAsia="he-IL"/>
        </w:rPr>
        <w:t xml:space="preserve">אקדמיה. כבר קיימנו את הישיבה הראשונה. אנחנו נעבוד בצורה מאוד </w:t>
      </w:r>
      <w:bookmarkStart w:id="5916" w:name="_ETM_Q18_652169"/>
      <w:bookmarkEnd w:id="5916"/>
      <w:r w:rsidRPr="008417B8">
        <w:rPr>
          <w:rFonts w:hint="cs"/>
          <w:rtl/>
          <w:lang w:eastAsia="he-IL"/>
        </w:rPr>
        <w:t xml:space="preserve">רצינית. בשלב </w:t>
      </w:r>
      <w:r w:rsidR="004F3B3A">
        <w:rPr>
          <w:rFonts w:hint="cs"/>
          <w:rtl/>
          <w:lang w:eastAsia="he-IL"/>
        </w:rPr>
        <w:t>ה</w:t>
      </w:r>
      <w:r w:rsidRPr="008417B8">
        <w:rPr>
          <w:rFonts w:hint="cs"/>
          <w:rtl/>
          <w:lang w:eastAsia="he-IL"/>
        </w:rPr>
        <w:t xml:space="preserve">ראשון אנחנו נוכל לסמן מה מוסכם ומה לא </w:t>
      </w:r>
      <w:bookmarkStart w:id="5917" w:name="_ETM_Q18_658921"/>
      <w:bookmarkEnd w:id="5917"/>
      <w:r w:rsidRPr="008417B8">
        <w:rPr>
          <w:rFonts w:hint="cs"/>
          <w:rtl/>
          <w:lang w:eastAsia="he-IL"/>
        </w:rPr>
        <w:t xml:space="preserve">מוסכם </w:t>
      </w:r>
      <w:r w:rsidR="004F3B3A">
        <w:rPr>
          <w:rFonts w:hint="eastAsia"/>
          <w:rtl/>
          <w:lang w:eastAsia="he-IL"/>
        </w:rPr>
        <w:t xml:space="preserve">– </w:t>
      </w:r>
      <w:r w:rsidRPr="008417B8">
        <w:rPr>
          <w:rFonts w:hint="cs"/>
          <w:rtl/>
          <w:lang w:eastAsia="he-IL"/>
        </w:rPr>
        <w:t>מה המוסכמות, מה הפלוגתות</w:t>
      </w:r>
      <w:r w:rsidR="004F3B3A">
        <w:rPr>
          <w:rFonts w:hint="cs"/>
          <w:rtl/>
          <w:lang w:eastAsia="he-IL"/>
        </w:rPr>
        <w:t>;</w:t>
      </w:r>
      <w:r w:rsidRPr="008417B8">
        <w:rPr>
          <w:rFonts w:hint="cs"/>
          <w:rtl/>
          <w:lang w:eastAsia="he-IL"/>
        </w:rPr>
        <w:t xml:space="preserve"> ברגע שאנחנו יודעים את </w:t>
      </w:r>
      <w:bookmarkStart w:id="5918" w:name="_ETM_Q18_663010"/>
      <w:bookmarkEnd w:id="5918"/>
      <w:r w:rsidRPr="008417B8">
        <w:rPr>
          <w:rFonts w:hint="cs"/>
          <w:rtl/>
          <w:lang w:eastAsia="he-IL"/>
        </w:rPr>
        <w:t>זה, אנחנו יודעים גם מה הבסיס המשותף שלנו</w:t>
      </w:r>
      <w:r>
        <w:rPr>
          <w:rFonts w:hint="cs"/>
          <w:rtl/>
          <w:lang w:eastAsia="he-IL"/>
        </w:rPr>
        <w:t xml:space="preserve"> </w:t>
      </w:r>
      <w:r w:rsidR="004F3B3A">
        <w:rPr>
          <w:rFonts w:hint="eastAsia"/>
          <w:rtl/>
          <w:lang w:eastAsia="he-IL"/>
        </w:rPr>
        <w:t>–</w:t>
      </w:r>
      <w:r w:rsidR="004F3B3A">
        <w:rPr>
          <w:rFonts w:hint="cs"/>
          <w:rtl/>
        </w:rPr>
        <w:t xml:space="preserve"> </w:t>
      </w:r>
      <w:r w:rsidRPr="008417B8">
        <w:rPr>
          <w:rFonts w:hint="cs"/>
          <w:rtl/>
          <w:lang w:eastAsia="he-IL"/>
        </w:rPr>
        <w:t xml:space="preserve">ולנסות </w:t>
      </w:r>
      <w:bookmarkStart w:id="5919" w:name="_ETM_Q18_670204"/>
      <w:bookmarkEnd w:id="5919"/>
      <w:r w:rsidRPr="008417B8">
        <w:rPr>
          <w:rFonts w:hint="cs"/>
          <w:rtl/>
          <w:lang w:eastAsia="he-IL"/>
        </w:rPr>
        <w:t>ללכת לפשרות. כל אחד יצטרך להתפשר כדי להגיע למשהו מוסכם.</w:t>
      </w:r>
      <w:r>
        <w:rPr>
          <w:rFonts w:hint="cs"/>
          <w:rtl/>
          <w:lang w:eastAsia="he-IL"/>
        </w:rPr>
        <w:t xml:space="preserve"> </w:t>
      </w:r>
      <w:bookmarkStart w:id="5920" w:name="_ETM_Q18_647052"/>
      <w:bookmarkStart w:id="5921" w:name="_ETM_Q18_676617"/>
      <w:bookmarkStart w:id="5922" w:name="_ETM_Q18_676710"/>
      <w:bookmarkStart w:id="5923" w:name="_ETM_Q18_676857"/>
      <w:bookmarkStart w:id="5924" w:name="_ETM_Q18_676956"/>
      <w:bookmarkEnd w:id="5920"/>
      <w:bookmarkEnd w:id="5921"/>
      <w:bookmarkEnd w:id="5922"/>
      <w:bookmarkEnd w:id="5923"/>
      <w:bookmarkEnd w:id="5924"/>
      <w:r w:rsidRPr="008417B8">
        <w:rPr>
          <w:rFonts w:hint="cs"/>
          <w:rtl/>
          <w:lang w:eastAsia="he-IL"/>
        </w:rPr>
        <w:t xml:space="preserve">אם </w:t>
      </w:r>
      <w:bookmarkStart w:id="5925" w:name="_ETM_Q18_675426"/>
      <w:bookmarkEnd w:id="5925"/>
      <w:r w:rsidRPr="008417B8">
        <w:rPr>
          <w:rFonts w:hint="cs"/>
          <w:rtl/>
          <w:lang w:eastAsia="he-IL"/>
        </w:rPr>
        <w:t xml:space="preserve">יום אחד אנחנו או כנסת אחרת כלשהי בעתיד תחוקק את </w:t>
      </w:r>
      <w:bookmarkStart w:id="5926" w:name="_ETM_Q18_680898"/>
      <w:bookmarkEnd w:id="5926"/>
      <w:r w:rsidRPr="008417B8">
        <w:rPr>
          <w:rFonts w:hint="cs"/>
          <w:rtl/>
          <w:lang w:eastAsia="he-IL"/>
        </w:rPr>
        <w:t xml:space="preserve">חוק-יסוד: החקיקה, גם לאחר מכן נמשיך להתווכח על פסקי דין, </w:t>
      </w:r>
      <w:bookmarkStart w:id="5927" w:name="_ETM_Q18_687632"/>
      <w:bookmarkEnd w:id="5927"/>
      <w:r w:rsidRPr="008417B8">
        <w:rPr>
          <w:rFonts w:hint="cs"/>
          <w:rtl/>
          <w:lang w:eastAsia="he-IL"/>
        </w:rPr>
        <w:t xml:space="preserve">ויש כאלה שיסכימו </w:t>
      </w:r>
      <w:r w:rsidR="004F3B3A">
        <w:rPr>
          <w:rFonts w:hint="cs"/>
          <w:rtl/>
          <w:lang w:eastAsia="he-IL"/>
        </w:rPr>
        <w:t xml:space="preserve">עם </w:t>
      </w:r>
      <w:r w:rsidRPr="008417B8">
        <w:rPr>
          <w:rFonts w:hint="cs"/>
          <w:rtl/>
          <w:lang w:eastAsia="he-IL"/>
        </w:rPr>
        <w:t xml:space="preserve">פסקי דין ויש כאלה שלא יסכימו </w:t>
      </w:r>
      <w:bookmarkStart w:id="5928" w:name="_ETM_Q18_689214"/>
      <w:bookmarkEnd w:id="5928"/>
      <w:r w:rsidRPr="008417B8">
        <w:rPr>
          <w:rFonts w:hint="cs"/>
          <w:rtl/>
          <w:lang w:eastAsia="he-IL"/>
        </w:rPr>
        <w:t xml:space="preserve">עם פסקי דין, אבל לפחות יהיו לנו כללי משחק מוסכמים, </w:t>
      </w:r>
      <w:bookmarkStart w:id="5929" w:name="_ETM_Q18_694359"/>
      <w:bookmarkEnd w:id="5929"/>
      <w:r w:rsidRPr="008417B8">
        <w:rPr>
          <w:rFonts w:hint="cs"/>
          <w:rtl/>
          <w:lang w:eastAsia="he-IL"/>
        </w:rPr>
        <w:t>מקובלים, מוכרים, שהכנסת בכובעה כרשות מכוננת קבעה.</w:t>
      </w:r>
    </w:p>
    <w:p w:rsidR="00BD7FB7" w:rsidRPr="008417B8" w:rsidRDefault="00BD7FB7" w:rsidP="009C7056">
      <w:pPr>
        <w:rPr>
          <w:rtl/>
          <w:lang w:eastAsia="he-IL"/>
        </w:rPr>
      </w:pPr>
      <w:bookmarkStart w:id="5930" w:name="_ETM_Q18_699425"/>
      <w:bookmarkStart w:id="5931" w:name="_ETM_Q18_699535"/>
      <w:bookmarkEnd w:id="5930"/>
      <w:bookmarkEnd w:id="5931"/>
    </w:p>
    <w:p w:rsidR="00BD7FB7" w:rsidRPr="008417B8" w:rsidRDefault="00BD7FB7" w:rsidP="009C7056">
      <w:pPr>
        <w:pStyle w:val="af8"/>
        <w:keepNext/>
        <w:rPr>
          <w:rtl/>
        </w:rPr>
      </w:pPr>
      <w:bookmarkStart w:id="5932" w:name="ET_interruption_4685_14"/>
      <w:r w:rsidRPr="008417B8">
        <w:rPr>
          <w:rStyle w:val="TagStyle"/>
          <w:rtl/>
        </w:rPr>
        <w:t xml:space="preserve"> &lt;&lt; קריאה &gt;&gt; </w:t>
      </w:r>
      <w:r w:rsidRPr="008417B8">
        <w:rPr>
          <w:rtl/>
        </w:rPr>
        <w:t>מירי מרים רגב (הליכוד):</w:t>
      </w:r>
      <w:r w:rsidRPr="008417B8">
        <w:rPr>
          <w:rStyle w:val="TagStyle"/>
          <w:rtl/>
        </w:rPr>
        <w:t xml:space="preserve"> &lt;&lt; קריאה &gt;&gt;</w:t>
      </w:r>
      <w:r w:rsidRPr="008417B8">
        <w:rPr>
          <w:rtl/>
        </w:rPr>
        <w:t xml:space="preserve">   </w:t>
      </w:r>
      <w:bookmarkEnd w:id="5932"/>
    </w:p>
    <w:p w:rsidR="00BD7FB7" w:rsidRPr="008417B8" w:rsidRDefault="00BD7FB7" w:rsidP="00FE191E">
      <w:pPr>
        <w:rPr>
          <w:rtl/>
          <w:lang w:eastAsia="he-IL"/>
        </w:rPr>
      </w:pPr>
    </w:p>
    <w:p w:rsidR="00BD7FB7" w:rsidRPr="008417B8" w:rsidRDefault="00F70AA4" w:rsidP="009C7056">
      <w:pPr>
        <w:rPr>
          <w:rtl/>
          <w:lang w:eastAsia="he-IL"/>
        </w:rPr>
      </w:pPr>
      <w:bookmarkStart w:id="5933" w:name="_ETM_Q18_698165"/>
      <w:bookmarkEnd w:id="5933"/>
      <w:r>
        <w:rPr>
          <w:rFonts w:hint="cs"/>
          <w:rtl/>
          <w:lang w:eastAsia="he-IL"/>
        </w:rPr>
        <w:t>– – –</w:t>
      </w:r>
      <w:r w:rsidR="00BD7FB7" w:rsidRPr="008417B8">
        <w:rPr>
          <w:rFonts w:hint="cs"/>
          <w:rtl/>
          <w:lang w:eastAsia="he-IL"/>
        </w:rPr>
        <w:t xml:space="preserve"> אתה מאמין לעצמך? אתה מאמין לעצמך?</w:t>
      </w:r>
    </w:p>
    <w:p w:rsidR="00BD7FB7" w:rsidRPr="008417B8" w:rsidRDefault="00BD7FB7" w:rsidP="009C7056">
      <w:pPr>
        <w:rPr>
          <w:rtl/>
          <w:lang w:eastAsia="he-IL"/>
        </w:rPr>
      </w:pPr>
    </w:p>
    <w:p w:rsidR="00BD7FB7" w:rsidRPr="008417B8" w:rsidRDefault="00BD7FB7" w:rsidP="009C7056">
      <w:pPr>
        <w:pStyle w:val="af9"/>
        <w:keepNext/>
        <w:rPr>
          <w:rtl/>
        </w:rPr>
      </w:pPr>
      <w:bookmarkStart w:id="5934" w:name="ET_yor_6032_15"/>
      <w:r w:rsidRPr="008417B8">
        <w:rPr>
          <w:rStyle w:val="TagStyle"/>
          <w:rtl/>
        </w:rPr>
        <w:t xml:space="preserve"> &lt;&lt; יור &gt;&gt; </w:t>
      </w:r>
      <w:r w:rsidRPr="008417B8">
        <w:rPr>
          <w:rtl/>
        </w:rPr>
        <w:t>היו"ר מנסור עבאס:</w:t>
      </w:r>
      <w:r w:rsidRPr="008417B8">
        <w:rPr>
          <w:rStyle w:val="TagStyle"/>
          <w:rtl/>
        </w:rPr>
        <w:t xml:space="preserve"> &lt;&lt; יור &gt;&gt;</w:t>
      </w:r>
      <w:r w:rsidRPr="008417B8">
        <w:rPr>
          <w:rtl/>
        </w:rPr>
        <w:t xml:space="preserve">   </w:t>
      </w:r>
      <w:bookmarkEnd w:id="5934"/>
    </w:p>
    <w:p w:rsidR="00BD7FB7" w:rsidRPr="008417B8" w:rsidRDefault="00BD7FB7" w:rsidP="00FE191E">
      <w:pPr>
        <w:rPr>
          <w:rtl/>
          <w:lang w:eastAsia="he-IL"/>
        </w:rPr>
      </w:pPr>
    </w:p>
    <w:p w:rsidR="00BD7FB7" w:rsidRPr="008417B8" w:rsidRDefault="00BD7FB7" w:rsidP="004F3B3A">
      <w:pPr>
        <w:rPr>
          <w:rtl/>
          <w:lang w:eastAsia="he-IL"/>
        </w:rPr>
      </w:pPr>
      <w:bookmarkStart w:id="5935" w:name="_ETM_Q18_706110"/>
      <w:bookmarkEnd w:id="5935"/>
      <w:r w:rsidRPr="008417B8">
        <w:rPr>
          <w:rFonts w:hint="cs"/>
          <w:rtl/>
          <w:lang w:eastAsia="he-IL"/>
        </w:rPr>
        <w:t xml:space="preserve">תודה, </w:t>
      </w:r>
      <w:bookmarkStart w:id="5936" w:name="_ETM_Q18_705282"/>
      <w:bookmarkEnd w:id="5936"/>
      <w:r w:rsidRPr="008417B8">
        <w:rPr>
          <w:rFonts w:hint="cs"/>
          <w:rtl/>
          <w:lang w:eastAsia="he-IL"/>
        </w:rPr>
        <w:t>חברת הכנסת מירי רגב. בבקשה תני לשר להשלים</w:t>
      </w:r>
      <w:r w:rsidR="004F3B3A">
        <w:rPr>
          <w:rFonts w:hint="cs"/>
          <w:rtl/>
          <w:lang w:eastAsia="he-IL"/>
        </w:rPr>
        <w:t>.</w:t>
      </w:r>
      <w:r w:rsidRPr="008417B8">
        <w:rPr>
          <w:rFonts w:hint="cs"/>
          <w:rtl/>
          <w:lang w:eastAsia="he-IL"/>
        </w:rPr>
        <w:t xml:space="preserve"> בבקשה.</w:t>
      </w:r>
    </w:p>
    <w:p w:rsidR="00BD7FB7" w:rsidRPr="008417B8" w:rsidRDefault="00BD7FB7" w:rsidP="009C7056">
      <w:pPr>
        <w:rPr>
          <w:rtl/>
          <w:lang w:eastAsia="he-IL"/>
        </w:rPr>
      </w:pPr>
      <w:bookmarkStart w:id="5937" w:name="_ETM_Q18_709263"/>
      <w:bookmarkStart w:id="5938" w:name="_ETM_Q18_709367"/>
      <w:bookmarkEnd w:id="5937"/>
      <w:bookmarkEnd w:id="5938"/>
    </w:p>
    <w:p w:rsidR="00BD7FB7" w:rsidRPr="008417B8" w:rsidRDefault="00BD7FB7" w:rsidP="009C7056">
      <w:pPr>
        <w:pStyle w:val="-"/>
        <w:keepNext/>
        <w:rPr>
          <w:rtl/>
        </w:rPr>
      </w:pPr>
      <w:bookmarkStart w:id="5939" w:name="ET_speakercontinue_6208_5"/>
      <w:r w:rsidRPr="008417B8">
        <w:rPr>
          <w:rStyle w:val="TagStyle"/>
          <w:rtl/>
        </w:rPr>
        <w:t xml:space="preserve"> &lt;&lt; דובר_המשך &gt;&gt; </w:t>
      </w:r>
      <w:r w:rsidRPr="008417B8">
        <w:rPr>
          <w:rtl/>
        </w:rPr>
        <w:t>שר המשפטים גדעון סער:</w:t>
      </w:r>
      <w:r w:rsidRPr="008417B8">
        <w:rPr>
          <w:rStyle w:val="TagStyle"/>
          <w:rtl/>
        </w:rPr>
        <w:t xml:space="preserve"> &lt;&lt; דובר_המשך &gt;&gt;</w:t>
      </w:r>
      <w:r w:rsidRPr="008417B8">
        <w:rPr>
          <w:rtl/>
        </w:rPr>
        <w:t xml:space="preserve">   </w:t>
      </w:r>
      <w:bookmarkEnd w:id="5939"/>
    </w:p>
    <w:p w:rsidR="00BD7FB7" w:rsidRPr="008417B8" w:rsidRDefault="00BD7FB7" w:rsidP="00FE191E">
      <w:pPr>
        <w:rPr>
          <w:rtl/>
          <w:lang w:eastAsia="he-IL"/>
        </w:rPr>
      </w:pPr>
    </w:p>
    <w:p w:rsidR="00BD7FB7" w:rsidRPr="008417B8" w:rsidRDefault="00BD7FB7" w:rsidP="004F3B3A">
      <w:pPr>
        <w:rPr>
          <w:rtl/>
          <w:lang w:eastAsia="he-IL"/>
        </w:rPr>
      </w:pPr>
      <w:r w:rsidRPr="008417B8">
        <w:rPr>
          <w:rFonts w:hint="cs"/>
          <w:rtl/>
          <w:lang w:eastAsia="he-IL"/>
        </w:rPr>
        <w:t xml:space="preserve">כל עוד אני </w:t>
      </w:r>
      <w:bookmarkStart w:id="5940" w:name="_ETM_Q18_711841"/>
      <w:bookmarkEnd w:id="5940"/>
      <w:r w:rsidRPr="008417B8">
        <w:rPr>
          <w:rFonts w:hint="cs"/>
          <w:rtl/>
          <w:lang w:eastAsia="he-IL"/>
        </w:rPr>
        <w:t>רואה שהמציעים מקשיבים לי</w:t>
      </w:r>
      <w:r w:rsidR="004F3B3A">
        <w:rPr>
          <w:rFonts w:hint="cs"/>
          <w:rtl/>
          <w:lang w:eastAsia="he-IL"/>
        </w:rPr>
        <w:t>,</w:t>
      </w:r>
      <w:r w:rsidRPr="008417B8">
        <w:rPr>
          <w:rFonts w:hint="cs"/>
          <w:rtl/>
          <w:lang w:eastAsia="he-IL"/>
        </w:rPr>
        <w:t xml:space="preserve"> אני פחות מתרשם מהצועקים, כי אני </w:t>
      </w:r>
      <w:bookmarkStart w:id="5941" w:name="_ETM_Q18_717258"/>
      <w:bookmarkEnd w:id="5941"/>
      <w:r w:rsidRPr="008417B8">
        <w:rPr>
          <w:rFonts w:hint="cs"/>
          <w:rtl/>
          <w:lang w:eastAsia="he-IL"/>
        </w:rPr>
        <w:t xml:space="preserve">מתייחס לדברי המציעים, ואני נוהג להתייחס ברצינות. אני לא תמיד יכול להסכים במאה אחוז, אבל אני מציג את עמדת </w:t>
      </w:r>
      <w:bookmarkStart w:id="5942" w:name="_ETM_Q18_725589"/>
      <w:bookmarkEnd w:id="5942"/>
      <w:r w:rsidRPr="008417B8">
        <w:rPr>
          <w:rFonts w:hint="cs"/>
          <w:rtl/>
          <w:lang w:eastAsia="he-IL"/>
        </w:rPr>
        <w:t>הממשלה כמו שהיא נקבעה בוועדת השרים לענייני חקיקה.</w:t>
      </w:r>
      <w:bookmarkStart w:id="5943" w:name="_ETM_Q18_732752"/>
      <w:bookmarkStart w:id="5944" w:name="_ETM_Q18_732872"/>
      <w:bookmarkStart w:id="5945" w:name="_ETM_Q18_732934"/>
      <w:bookmarkStart w:id="5946" w:name="_ETM_Q18_733015"/>
      <w:bookmarkEnd w:id="5943"/>
      <w:bookmarkEnd w:id="5944"/>
      <w:bookmarkEnd w:id="5945"/>
      <w:bookmarkEnd w:id="5946"/>
      <w:r>
        <w:rPr>
          <w:rFonts w:hint="cs"/>
          <w:rtl/>
          <w:lang w:eastAsia="he-IL"/>
        </w:rPr>
        <w:t xml:space="preserve"> </w:t>
      </w:r>
      <w:r w:rsidRPr="008417B8">
        <w:rPr>
          <w:rFonts w:hint="cs"/>
          <w:rtl/>
          <w:lang w:eastAsia="he-IL"/>
        </w:rPr>
        <w:t xml:space="preserve">קיבלנו את ההצעות, ראינו אותן. כפי שהן מופיעות כרגע הן לא מאוזנות, כי הן לא כוללות את שלושת המרכיבים שדיברתי עליהם. אנחנו </w:t>
      </w:r>
      <w:bookmarkStart w:id="5947" w:name="_ETM_Q18_745653"/>
      <w:bookmarkEnd w:id="5947"/>
      <w:r w:rsidRPr="008417B8">
        <w:rPr>
          <w:rFonts w:hint="cs"/>
          <w:rtl/>
          <w:lang w:eastAsia="he-IL"/>
        </w:rPr>
        <w:t>נעשה את העבודה.</w:t>
      </w:r>
    </w:p>
    <w:p w:rsidR="00BD7FB7" w:rsidRDefault="00BD7FB7" w:rsidP="009C7056">
      <w:pPr>
        <w:rPr>
          <w:rtl/>
          <w:lang w:eastAsia="he-IL"/>
        </w:rPr>
      </w:pPr>
    </w:p>
    <w:p w:rsidR="00BD7FB7" w:rsidRDefault="00BD7FB7" w:rsidP="004F3B3A">
      <w:pPr>
        <w:rPr>
          <w:rtl/>
        </w:rPr>
      </w:pPr>
      <w:bookmarkStart w:id="5948" w:name="TOR_Q19"/>
      <w:bookmarkEnd w:id="5948"/>
      <w:r>
        <w:rPr>
          <w:rFonts w:hint="cs"/>
          <w:rtl/>
        </w:rPr>
        <w:t>אני מציע לדחות את הדיון בהצעות בחצי שנה. יכול להיות ש</w:t>
      </w:r>
      <w:r w:rsidR="004F3B3A">
        <w:rPr>
          <w:rFonts w:hint="cs"/>
          <w:rtl/>
        </w:rPr>
        <w:t>ב</w:t>
      </w:r>
      <w:r>
        <w:rPr>
          <w:rFonts w:hint="cs"/>
          <w:rtl/>
        </w:rPr>
        <w:t xml:space="preserve">עוד חצי שנה אנחנו נבוא עם בשורה שגם </w:t>
      </w:r>
      <w:bookmarkStart w:id="5949" w:name="_ETM_Q19_155000"/>
      <w:bookmarkEnd w:id="5949"/>
      <w:r>
        <w:rPr>
          <w:rFonts w:hint="cs"/>
          <w:rtl/>
        </w:rPr>
        <w:t xml:space="preserve">סיעה באופוזיציה תחשוב שהיא ראויה. אם לא, היא תשמור לעצמה את הזכות להעלות את זה. אני מציע לדחות את ההצבעה בחצי שנה. אם </w:t>
      </w:r>
      <w:r w:rsidR="004F3B3A">
        <w:rPr>
          <w:rFonts w:hint="cs"/>
          <w:rtl/>
        </w:rPr>
        <w:t xml:space="preserve">המציעים </w:t>
      </w:r>
      <w:r>
        <w:rPr>
          <w:rFonts w:hint="cs"/>
          <w:rtl/>
        </w:rPr>
        <w:t xml:space="preserve">לא יסכימו, אנחנו ניאלץ לבקש מהכנסת לדחות את ההצעות על מנת שאנחנו נוכל להשלים את עבודת הוועדה שהוקמה. </w:t>
      </w:r>
    </w:p>
    <w:p w:rsidR="00BD7FB7" w:rsidRDefault="00BD7FB7" w:rsidP="009635F5">
      <w:pPr>
        <w:rPr>
          <w:rtl/>
        </w:rPr>
      </w:pPr>
    </w:p>
    <w:p w:rsidR="00BD7FB7" w:rsidRDefault="00BD7FB7" w:rsidP="009C7056">
      <w:pPr>
        <w:pStyle w:val="af9"/>
        <w:keepNext/>
        <w:rPr>
          <w:rtl/>
        </w:rPr>
      </w:pPr>
      <w:r w:rsidRPr="008C2C24">
        <w:rPr>
          <w:rStyle w:val="TagStyle"/>
          <w:rtl/>
        </w:rPr>
        <w:t xml:space="preserve"> &lt;&lt; יור &gt;&gt; </w:t>
      </w:r>
      <w:r>
        <w:rPr>
          <w:rtl/>
        </w:rPr>
        <w:t>היו"ר מנסור עבאס:</w:t>
      </w:r>
      <w:r w:rsidRPr="008C2C24">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חבר הכנסת ישראל אייכלר, אתה רוצה </w:t>
      </w:r>
      <w:r>
        <w:rPr>
          <w:rFonts w:hint="eastAsia"/>
          <w:rtl/>
          <w:lang w:eastAsia="he-IL"/>
        </w:rPr>
        <w:t>–</w:t>
      </w:r>
      <w:r>
        <w:rPr>
          <w:rFonts w:hint="cs"/>
          <w:rtl/>
          <w:lang w:eastAsia="he-IL"/>
        </w:rPr>
        <w:t xml:space="preserve"> </w:t>
      </w:r>
      <w:bookmarkStart w:id="5950" w:name="_ETM_Q19_185000"/>
      <w:bookmarkEnd w:id="5950"/>
      <w:r>
        <w:rPr>
          <w:rFonts w:hint="cs"/>
          <w:rtl/>
          <w:lang w:eastAsia="he-IL"/>
        </w:rPr>
        <w:t>משה גפני, בבקשה, וגם חבר הכנסת ישראל אייכלר.</w:t>
      </w:r>
      <w:bookmarkStart w:id="5951" w:name="_ETM_Q19_192000"/>
      <w:bookmarkEnd w:id="5951"/>
      <w:r>
        <w:rPr>
          <w:rFonts w:hint="cs"/>
          <w:rtl/>
          <w:lang w:eastAsia="he-IL"/>
        </w:rPr>
        <w:t xml:space="preserve"> שלוש דקות, אדוני. </w:t>
      </w:r>
    </w:p>
    <w:p w:rsidR="00BD7FB7" w:rsidRDefault="00BD7FB7" w:rsidP="009C7056">
      <w:pPr>
        <w:rPr>
          <w:rtl/>
          <w:lang w:eastAsia="he-IL"/>
        </w:rPr>
      </w:pPr>
      <w:bookmarkStart w:id="5952" w:name="_ETM_Q19_189000"/>
      <w:bookmarkEnd w:id="5952"/>
    </w:p>
    <w:p w:rsidR="00BD7FB7" w:rsidRDefault="00BD7FB7" w:rsidP="009C7056">
      <w:pPr>
        <w:pStyle w:val="a5"/>
        <w:keepNext/>
        <w:rPr>
          <w:rtl/>
        </w:rPr>
      </w:pPr>
      <w:bookmarkStart w:id="5953" w:name="ET_speaker_5561_2"/>
      <w:r w:rsidRPr="008C2C24">
        <w:rPr>
          <w:rStyle w:val="TagStyle"/>
          <w:rtl/>
        </w:rPr>
        <w:t xml:space="preserve"> &lt;&lt; דובר &gt;&gt; </w:t>
      </w:r>
      <w:bookmarkStart w:id="5954" w:name="_Toc77612943"/>
      <w:bookmarkStart w:id="5955" w:name="_Toc77618979"/>
      <w:r>
        <w:rPr>
          <w:rtl/>
        </w:rPr>
        <w:t>משה גפני (יהדות התורה):</w:t>
      </w:r>
      <w:bookmarkEnd w:id="5954"/>
      <w:bookmarkEnd w:id="5955"/>
      <w:r w:rsidRPr="008C2C24">
        <w:rPr>
          <w:rStyle w:val="TagStyle"/>
          <w:rtl/>
        </w:rPr>
        <w:t xml:space="preserve"> &lt;&lt; דובר &gt;&gt;</w:t>
      </w:r>
      <w:r>
        <w:rPr>
          <w:rtl/>
        </w:rPr>
        <w:t xml:space="preserve">   </w:t>
      </w:r>
      <w:bookmarkEnd w:id="5953"/>
    </w:p>
    <w:p w:rsidR="00BD7FB7" w:rsidRDefault="00BD7FB7" w:rsidP="00FE191E">
      <w:pPr>
        <w:rPr>
          <w:rtl/>
          <w:lang w:eastAsia="he-IL"/>
        </w:rPr>
      </w:pPr>
    </w:p>
    <w:p w:rsidR="00BD7FB7" w:rsidRDefault="00BD7FB7" w:rsidP="004F3B3A">
      <w:pPr>
        <w:rPr>
          <w:rtl/>
          <w:lang w:eastAsia="he-IL"/>
        </w:rPr>
      </w:pPr>
      <w:r>
        <w:rPr>
          <w:rFonts w:hint="cs"/>
          <w:rtl/>
          <w:lang w:eastAsia="he-IL"/>
        </w:rPr>
        <w:t xml:space="preserve">אדוני שר המשפטים, האמת היא שהקשבתי לך, למה שאמרת, ולא הבנתי. אני אגיד לך מה לא הבנתי. בממשלה הקודמת, שאתה היית בקואליציה שם, עמדתך הייתה </w:t>
      </w:r>
      <w:r w:rsidR="004F3B3A">
        <w:rPr>
          <w:rFonts w:hint="eastAsia"/>
          <w:rtl/>
          <w:lang w:eastAsia="he-IL"/>
        </w:rPr>
        <w:t xml:space="preserve">– </w:t>
      </w:r>
      <w:r>
        <w:rPr>
          <w:rFonts w:hint="cs"/>
          <w:rtl/>
          <w:lang w:eastAsia="he-IL"/>
        </w:rPr>
        <w:t xml:space="preserve">ואמרת </w:t>
      </w:r>
      <w:bookmarkStart w:id="5956" w:name="_ETM_Q19_231000"/>
      <w:bookmarkEnd w:id="5956"/>
      <w:r>
        <w:rPr>
          <w:rFonts w:hint="cs"/>
          <w:rtl/>
          <w:lang w:eastAsia="he-IL"/>
        </w:rPr>
        <w:t xml:space="preserve">את זה גם עכשיו </w:t>
      </w:r>
      <w:r w:rsidR="004F3B3A">
        <w:rPr>
          <w:rFonts w:hint="eastAsia"/>
          <w:rtl/>
          <w:lang w:eastAsia="he-IL"/>
        </w:rPr>
        <w:t xml:space="preserve">– </w:t>
      </w:r>
      <w:r>
        <w:rPr>
          <w:rFonts w:hint="cs"/>
          <w:rtl/>
          <w:lang w:eastAsia="he-IL"/>
        </w:rPr>
        <w:t xml:space="preserve">שאתה בעד פסקת ההתגברות. הייתה לנו בעיה </w:t>
      </w:r>
      <w:bookmarkStart w:id="5957" w:name="_ETM_Q19_241000"/>
      <w:bookmarkEnd w:id="5957"/>
      <w:r>
        <w:rPr>
          <w:rFonts w:hint="cs"/>
          <w:rtl/>
          <w:lang w:eastAsia="he-IL"/>
        </w:rPr>
        <w:t xml:space="preserve">עם כחלון </w:t>
      </w:r>
      <w:r w:rsidR="004F3B3A">
        <w:rPr>
          <w:rFonts w:hint="eastAsia"/>
          <w:rtl/>
          <w:lang w:eastAsia="he-IL"/>
        </w:rPr>
        <w:t xml:space="preserve">– </w:t>
      </w:r>
      <w:r>
        <w:rPr>
          <w:rFonts w:hint="cs"/>
          <w:rtl/>
          <w:lang w:eastAsia="he-IL"/>
        </w:rPr>
        <w:t xml:space="preserve">כחלון לא הסכים. היום, למה הגשתי את הצעת </w:t>
      </w:r>
      <w:bookmarkStart w:id="5958" w:name="_ETM_Q19_240000"/>
      <w:bookmarkEnd w:id="5958"/>
      <w:r>
        <w:rPr>
          <w:rFonts w:hint="cs"/>
          <w:rtl/>
          <w:lang w:eastAsia="he-IL"/>
        </w:rPr>
        <w:t xml:space="preserve">החוק הזאת? מכיוון שראיתי שבכנסת יש 65 חברי כנסת שתומכים </w:t>
      </w:r>
      <w:bookmarkStart w:id="5959" w:name="_ETM_Q19_251000"/>
      <w:bookmarkEnd w:id="5959"/>
      <w:r>
        <w:rPr>
          <w:rFonts w:hint="cs"/>
          <w:rtl/>
          <w:lang w:eastAsia="he-IL"/>
        </w:rPr>
        <w:t>בזה</w:t>
      </w:r>
      <w:r w:rsidR="004F3B3A">
        <w:rPr>
          <w:rFonts w:hint="cs"/>
          <w:rtl/>
          <w:lang w:eastAsia="he-IL"/>
        </w:rPr>
        <w:t>,</w:t>
      </w:r>
      <w:r>
        <w:rPr>
          <w:rFonts w:hint="cs"/>
          <w:rtl/>
          <w:lang w:eastAsia="he-IL"/>
        </w:rPr>
        <w:t xml:space="preserve"> יש 65: חברי הליכוד, המפלגות הדתיות, תקווה חדשה וימינה. </w:t>
      </w:r>
      <w:bookmarkStart w:id="5960" w:name="_ETM_Q19_264000"/>
      <w:bookmarkEnd w:id="5960"/>
      <w:r>
        <w:rPr>
          <w:rFonts w:hint="cs"/>
          <w:rtl/>
          <w:lang w:eastAsia="he-IL"/>
        </w:rPr>
        <w:t xml:space="preserve">65 חברי כנסת תומכים בעובדה הזאת שצריך לעשות פסקת התגברות. </w:t>
      </w:r>
    </w:p>
    <w:p w:rsidR="00BD7FB7" w:rsidRDefault="00BD7FB7" w:rsidP="009C7056">
      <w:pPr>
        <w:rPr>
          <w:rtl/>
          <w:lang w:eastAsia="he-IL"/>
        </w:rPr>
      </w:pPr>
      <w:bookmarkStart w:id="5961" w:name="_ETM_Q19_269000"/>
      <w:bookmarkEnd w:id="5961"/>
    </w:p>
    <w:p w:rsidR="00BD7FB7" w:rsidRDefault="00BD7FB7" w:rsidP="00ED23AE">
      <w:pPr>
        <w:rPr>
          <w:rtl/>
          <w:lang w:eastAsia="he-IL"/>
        </w:rPr>
      </w:pPr>
      <w:bookmarkStart w:id="5962" w:name="_ETM_Q19_270000"/>
      <w:bookmarkEnd w:id="5962"/>
      <w:r>
        <w:rPr>
          <w:rFonts w:hint="cs"/>
          <w:rtl/>
          <w:lang w:eastAsia="he-IL"/>
        </w:rPr>
        <w:t xml:space="preserve">עכשיו, זה לא נכון מה שאמרת, שצריך גם את זה וגם את זה, בגלל שמה שקורה בינתיים </w:t>
      </w:r>
      <w:r>
        <w:rPr>
          <w:rFonts w:hint="eastAsia"/>
          <w:rtl/>
          <w:lang w:eastAsia="he-IL"/>
        </w:rPr>
        <w:t>–</w:t>
      </w:r>
      <w:r w:rsidR="00ED23AE">
        <w:rPr>
          <w:rFonts w:hint="cs"/>
          <w:rtl/>
          <w:lang w:eastAsia="he-IL"/>
        </w:rPr>
        <w:t xml:space="preserve"> </w:t>
      </w:r>
      <w:r>
        <w:rPr>
          <w:rFonts w:hint="cs"/>
          <w:rtl/>
          <w:lang w:eastAsia="he-IL"/>
        </w:rPr>
        <w:t xml:space="preserve">אין הגבלה </w:t>
      </w:r>
      <w:bookmarkStart w:id="5963" w:name="_ETM_Q19_276000"/>
      <w:bookmarkEnd w:id="5963"/>
      <w:r>
        <w:rPr>
          <w:rFonts w:hint="cs"/>
          <w:rtl/>
          <w:lang w:eastAsia="he-IL"/>
        </w:rPr>
        <w:t xml:space="preserve">על הרשות השופטת בכלל אבל יש הגבלה על עבודת הכנסת. זה מה שהבאתי. אולי לא שמעת אותי, אבל הבאתי דוגמאות גם מהעת האחרונה, איך שבית </w:t>
      </w:r>
      <w:bookmarkStart w:id="5964" w:name="_ETM_Q19_288000"/>
      <w:bookmarkEnd w:id="5964"/>
      <w:r>
        <w:rPr>
          <w:rFonts w:hint="cs"/>
          <w:rtl/>
          <w:lang w:eastAsia="he-IL"/>
        </w:rPr>
        <w:t xml:space="preserve">המשפט מתערב בעבודת הכנסת. </w:t>
      </w:r>
      <w:bookmarkStart w:id="5965" w:name="_ETM_Q19_293000"/>
      <w:bookmarkEnd w:id="5965"/>
      <w:r>
        <w:rPr>
          <w:rFonts w:hint="cs"/>
          <w:rtl/>
          <w:lang w:eastAsia="he-IL"/>
        </w:rPr>
        <w:t xml:space="preserve">אחרי הנאום שלך </w:t>
      </w:r>
      <w:r>
        <w:rPr>
          <w:rFonts w:hint="eastAsia"/>
          <w:rtl/>
          <w:lang w:eastAsia="he-IL"/>
        </w:rPr>
        <w:t>–</w:t>
      </w:r>
      <w:r w:rsidR="00ED23AE">
        <w:rPr>
          <w:rFonts w:hint="cs"/>
          <w:rtl/>
          <w:lang w:eastAsia="he-IL"/>
        </w:rPr>
        <w:t xml:space="preserve"> </w:t>
      </w:r>
      <w:r>
        <w:rPr>
          <w:rFonts w:hint="cs"/>
          <w:rtl/>
          <w:lang w:eastAsia="he-IL"/>
        </w:rPr>
        <w:t>דיברת על זה שצריך שתהיה פסקת התגברות לבית המשפט ושתהיה</w:t>
      </w:r>
      <w:r w:rsidR="00ED23AE">
        <w:rPr>
          <w:rFonts w:hint="cs"/>
          <w:rtl/>
          <w:lang w:eastAsia="he-IL"/>
        </w:rPr>
        <w:t xml:space="preserve"> </w:t>
      </w:r>
      <w:r>
        <w:rPr>
          <w:rFonts w:hint="cs"/>
          <w:rtl/>
          <w:lang w:eastAsia="he-IL"/>
        </w:rPr>
        <w:t xml:space="preserve">פסקת התגברות גם לכנסת כדי לתקן חוק, מה מספר חברי הכנסת שיכולים לתקן את החוק. אני חושב שזה כמו חוק-יסוד: חופש העיסוק, שאפשר לתקן </w:t>
      </w:r>
      <w:bookmarkStart w:id="5966" w:name="_ETM_Q19_314000"/>
      <w:bookmarkEnd w:id="5966"/>
      <w:r>
        <w:rPr>
          <w:rFonts w:hint="cs"/>
          <w:rtl/>
          <w:lang w:eastAsia="he-IL"/>
        </w:rPr>
        <w:t xml:space="preserve">את החוק. אני חושב שגם כאן צריך להיות אותו דבר. </w:t>
      </w:r>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אדוני שר המשפטים, אני מדבר איתך. אני הקשבתי לך. </w:t>
      </w:r>
    </w:p>
    <w:p w:rsidR="00BD7FB7" w:rsidRDefault="00BD7FB7" w:rsidP="009C7056">
      <w:pPr>
        <w:rPr>
          <w:rtl/>
          <w:lang w:eastAsia="he-IL"/>
        </w:rPr>
      </w:pPr>
    </w:p>
    <w:p w:rsidR="00BD7FB7" w:rsidRDefault="00BD7FB7" w:rsidP="009C7056">
      <w:pPr>
        <w:pStyle w:val="af8"/>
        <w:keepNext/>
        <w:rPr>
          <w:rtl/>
        </w:rPr>
      </w:pPr>
      <w:bookmarkStart w:id="5967" w:name="ET_interruption_6208_13"/>
      <w:r w:rsidRPr="00B574F0">
        <w:rPr>
          <w:rStyle w:val="TagStyle"/>
          <w:rtl/>
        </w:rPr>
        <w:t xml:space="preserve"> &lt;&lt; קריאה &gt;&gt; </w:t>
      </w:r>
      <w:r>
        <w:rPr>
          <w:rtl/>
        </w:rPr>
        <w:t>שר המשפטים גדעון סער:</w:t>
      </w:r>
      <w:r w:rsidRPr="00B574F0">
        <w:rPr>
          <w:rStyle w:val="TagStyle"/>
          <w:rtl/>
        </w:rPr>
        <w:t xml:space="preserve"> &lt;&lt; קריאה &gt;&gt;</w:t>
      </w:r>
      <w:r>
        <w:rPr>
          <w:rtl/>
        </w:rPr>
        <w:t xml:space="preserve">   </w:t>
      </w:r>
      <w:bookmarkEnd w:id="5967"/>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אני רושם, אני רושם. </w:t>
      </w:r>
    </w:p>
    <w:p w:rsidR="00BD7FB7" w:rsidRDefault="00BD7FB7" w:rsidP="009C7056">
      <w:pPr>
        <w:rPr>
          <w:rtl/>
          <w:lang w:eastAsia="he-IL"/>
        </w:rPr>
      </w:pPr>
    </w:p>
    <w:p w:rsidR="00BD7FB7" w:rsidRDefault="00BD7FB7" w:rsidP="009C7056">
      <w:pPr>
        <w:pStyle w:val="af9"/>
        <w:keepNext/>
        <w:rPr>
          <w:rtl/>
        </w:rPr>
      </w:pPr>
      <w:r w:rsidRPr="008C2C24">
        <w:rPr>
          <w:rStyle w:val="TagStyle"/>
          <w:rtl/>
        </w:rPr>
        <w:t xml:space="preserve"> &lt;&lt; יור &gt;&gt; </w:t>
      </w:r>
      <w:r>
        <w:rPr>
          <w:rtl/>
        </w:rPr>
        <w:t>היו"ר מנסור עבאס:</w:t>
      </w:r>
      <w:r w:rsidRPr="008C2C24">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הוא מקשיב. גם אני מקשיב לך. </w:t>
      </w:r>
    </w:p>
    <w:p w:rsidR="00BD7FB7" w:rsidRDefault="00BD7FB7" w:rsidP="009C7056">
      <w:pPr>
        <w:rPr>
          <w:rtl/>
          <w:lang w:eastAsia="he-IL"/>
        </w:rPr>
      </w:pPr>
    </w:p>
    <w:p w:rsidR="00BD7FB7" w:rsidRDefault="00BD7FB7" w:rsidP="009C7056">
      <w:pPr>
        <w:pStyle w:val="-"/>
        <w:keepNext/>
        <w:rPr>
          <w:rtl/>
        </w:rPr>
      </w:pPr>
      <w:r w:rsidRPr="008C2C24">
        <w:rPr>
          <w:rStyle w:val="TagStyle"/>
          <w:rtl/>
        </w:rPr>
        <w:t xml:space="preserve"> &lt;&lt; דובר_המשך &gt;&gt; </w:t>
      </w:r>
      <w:r>
        <w:rPr>
          <w:rtl/>
        </w:rPr>
        <w:t>משה גפני (יהדות התורה):</w:t>
      </w:r>
      <w:r w:rsidRPr="008C2C24">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אני </w:t>
      </w:r>
      <w:bookmarkStart w:id="5968" w:name="_ETM_Q19_331000"/>
      <w:bookmarkEnd w:id="5968"/>
      <w:r>
        <w:rPr>
          <w:rFonts w:hint="cs"/>
          <w:rtl/>
          <w:lang w:eastAsia="he-IL"/>
        </w:rPr>
        <w:t xml:space="preserve">הייתי מצפה </w:t>
      </w:r>
      <w:r>
        <w:rPr>
          <w:rFonts w:hint="eastAsia"/>
          <w:rtl/>
          <w:lang w:eastAsia="he-IL"/>
        </w:rPr>
        <w:t>–</w:t>
      </w:r>
      <w:r>
        <w:rPr>
          <w:rFonts w:hint="cs"/>
          <w:rtl/>
          <w:lang w:eastAsia="he-IL"/>
        </w:rPr>
        <w:t xml:space="preserve"> היות שיש פער, פער לרעת הכנסת, בין ההתגברות של המערכת המשפטית לבין ההתגברות במערכת של הכנסת, אני הייתי מצפה משר משפטים רציני שהוא יגיד: לראשונה יש בכנסת אפשרות להתחיל בהליך שעליו דיברת. אני לא אמרתי: כזה ראה וקדש. אמרתי שאני מבקש שיעבירו את זה בקריאה טרומית. זה ילך לוועדה, </w:t>
      </w:r>
      <w:r w:rsidR="004F3B3A">
        <w:rPr>
          <w:rFonts w:hint="cs"/>
          <w:rtl/>
          <w:lang w:eastAsia="he-IL"/>
        </w:rPr>
        <w:t>ו</w:t>
      </w:r>
      <w:r>
        <w:rPr>
          <w:rFonts w:hint="cs"/>
          <w:rtl/>
          <w:lang w:eastAsia="he-IL"/>
        </w:rPr>
        <w:t>אני מוכן להמתין.</w:t>
      </w:r>
    </w:p>
    <w:p w:rsidR="00BD7FB7" w:rsidRDefault="00BD7FB7" w:rsidP="009C7056">
      <w:pPr>
        <w:rPr>
          <w:rtl/>
          <w:lang w:eastAsia="he-IL"/>
        </w:rPr>
      </w:pPr>
    </w:p>
    <w:p w:rsidR="00BD7FB7" w:rsidRDefault="00BD7FB7" w:rsidP="009C7056">
      <w:pPr>
        <w:pStyle w:val="af9"/>
        <w:keepNext/>
        <w:rPr>
          <w:rtl/>
        </w:rPr>
      </w:pPr>
      <w:r w:rsidRPr="00B574F0">
        <w:rPr>
          <w:rStyle w:val="TagStyle"/>
          <w:rtl/>
        </w:rPr>
        <w:t xml:space="preserve"> &lt;&lt; יור &gt;&gt; </w:t>
      </w:r>
      <w:r>
        <w:rPr>
          <w:rtl/>
        </w:rPr>
        <w:t>היו"ר מנסור עבאס:</w:t>
      </w:r>
      <w:r w:rsidRPr="00B574F0">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תודה. </w:t>
      </w:r>
    </w:p>
    <w:p w:rsidR="00BD7FB7" w:rsidRDefault="00BD7FB7" w:rsidP="009C7056">
      <w:pPr>
        <w:rPr>
          <w:rtl/>
          <w:lang w:eastAsia="he-IL"/>
        </w:rPr>
      </w:pPr>
    </w:p>
    <w:p w:rsidR="00BD7FB7" w:rsidRDefault="00BD7FB7" w:rsidP="009C7056">
      <w:pPr>
        <w:pStyle w:val="-"/>
        <w:keepNext/>
        <w:rPr>
          <w:rtl/>
        </w:rPr>
      </w:pPr>
      <w:r w:rsidRPr="008C2C24">
        <w:rPr>
          <w:rStyle w:val="TagStyle"/>
          <w:rtl/>
        </w:rPr>
        <w:t xml:space="preserve">&lt;&lt; דובר_המשך &gt;&gt; </w:t>
      </w:r>
      <w:r>
        <w:rPr>
          <w:rtl/>
        </w:rPr>
        <w:t>משה גפני (יהדות התורה):</w:t>
      </w:r>
      <w:r w:rsidRPr="008C2C24">
        <w:rPr>
          <w:rStyle w:val="TagStyle"/>
          <w:rtl/>
        </w:rPr>
        <w:t xml:space="preserve"> &lt;&lt; דובר_המשך &gt;&gt;</w:t>
      </w:r>
      <w:r>
        <w:rPr>
          <w:rtl/>
        </w:rPr>
        <w:t xml:space="preserve">   </w:t>
      </w:r>
    </w:p>
    <w:p w:rsidR="00BD7FB7" w:rsidRPr="00B574F0" w:rsidRDefault="00BD7FB7" w:rsidP="009C7056">
      <w:pPr>
        <w:rPr>
          <w:rtl/>
          <w:lang w:eastAsia="he-IL"/>
        </w:rPr>
      </w:pPr>
    </w:p>
    <w:p w:rsidR="00BD7FB7" w:rsidRDefault="00BD7FB7" w:rsidP="00ED23AE">
      <w:pPr>
        <w:rPr>
          <w:rtl/>
          <w:lang w:eastAsia="he-IL"/>
        </w:rPr>
      </w:pPr>
      <w:r>
        <w:rPr>
          <w:rFonts w:hint="cs"/>
          <w:rtl/>
          <w:lang w:eastAsia="he-IL"/>
        </w:rPr>
        <w:t xml:space="preserve">נמתין כמה חודשים. בינתיים נעשה עבודה, </w:t>
      </w:r>
      <w:bookmarkStart w:id="5969" w:name="_ETM_Q19_376000"/>
      <w:bookmarkEnd w:id="5969"/>
      <w:r>
        <w:rPr>
          <w:rFonts w:hint="cs"/>
          <w:rtl/>
          <w:lang w:eastAsia="he-IL"/>
        </w:rPr>
        <w:t xml:space="preserve">נראה את כל הדברים שהעלית </w:t>
      </w:r>
      <w:r>
        <w:rPr>
          <w:rFonts w:hint="eastAsia"/>
          <w:rtl/>
          <w:lang w:eastAsia="he-IL"/>
        </w:rPr>
        <w:t>–</w:t>
      </w:r>
      <w:r>
        <w:rPr>
          <w:rFonts w:hint="cs"/>
          <w:rtl/>
          <w:lang w:eastAsia="he-IL"/>
        </w:rPr>
        <w:t xml:space="preserve"> שהם נכונים, אני לא חולק </w:t>
      </w:r>
      <w:bookmarkStart w:id="5970" w:name="_ETM_Q19_373000"/>
      <w:bookmarkEnd w:id="5970"/>
      <w:r>
        <w:rPr>
          <w:rFonts w:hint="cs"/>
          <w:rtl/>
          <w:lang w:eastAsia="he-IL"/>
        </w:rPr>
        <w:t>עליהם, אבל במציאות הזאת שבה אנחנו נמצאים, במציאות הזאת שאנחנו נמצאים בה,</w:t>
      </w:r>
      <w:r w:rsidR="00ED23AE">
        <w:rPr>
          <w:rFonts w:hint="cs"/>
          <w:rtl/>
          <w:lang w:eastAsia="he-IL"/>
        </w:rPr>
        <w:t xml:space="preserve"> </w:t>
      </w:r>
      <w:r>
        <w:rPr>
          <w:rFonts w:hint="cs"/>
          <w:rtl/>
          <w:lang w:eastAsia="he-IL"/>
        </w:rPr>
        <w:t>יש דוגמה אחת אחרי השנייה</w:t>
      </w:r>
      <w:r w:rsidR="004F3B3A">
        <w:rPr>
          <w:rFonts w:hint="cs"/>
          <w:rtl/>
          <w:lang w:eastAsia="he-IL"/>
        </w:rPr>
        <w:t>,</w:t>
      </w:r>
      <w:r w:rsidR="004F3B3A">
        <w:rPr>
          <w:rFonts w:hint="eastAsia"/>
          <w:rtl/>
          <w:lang w:eastAsia="he-IL"/>
        </w:rPr>
        <w:t xml:space="preserve"> </w:t>
      </w:r>
      <w:r>
        <w:rPr>
          <w:rFonts w:hint="cs"/>
          <w:rtl/>
          <w:lang w:eastAsia="he-IL"/>
        </w:rPr>
        <w:t xml:space="preserve">וזה הולך ומתגבר, שמה שהכנסת עושה נמצא בביקורת שיפוטית שאי-אפשר אפילו לתאר. הבאתי את הדוגמה שכל הכנסת הייתה בדעה מסוימת וקיבלה החלטה מאוזנת ובית המשפט התערב. הייתי מצפה </w:t>
      </w:r>
      <w:bookmarkStart w:id="5971" w:name="_ETM_Q19_403000"/>
      <w:bookmarkEnd w:id="5971"/>
      <w:r>
        <w:rPr>
          <w:rFonts w:hint="cs"/>
          <w:rtl/>
          <w:lang w:eastAsia="he-IL"/>
        </w:rPr>
        <w:t xml:space="preserve">ממך, אדוני השר </w:t>
      </w:r>
      <w:r w:rsidR="00F70AA4">
        <w:rPr>
          <w:rFonts w:hint="cs"/>
          <w:rtl/>
          <w:lang w:eastAsia="he-IL"/>
        </w:rPr>
        <w:t>– –</w:t>
      </w:r>
      <w:r>
        <w:rPr>
          <w:rFonts w:hint="cs"/>
          <w:rtl/>
          <w:lang w:eastAsia="he-IL"/>
        </w:rPr>
        <w:t xml:space="preserve"> </w:t>
      </w:r>
    </w:p>
    <w:p w:rsidR="00BD7FB7" w:rsidRDefault="00BD7FB7" w:rsidP="009C7056">
      <w:pPr>
        <w:rPr>
          <w:rtl/>
          <w:lang w:eastAsia="he-IL"/>
        </w:rPr>
      </w:pPr>
    </w:p>
    <w:p w:rsidR="00BD7FB7" w:rsidRDefault="00BD7FB7" w:rsidP="009C7056">
      <w:pPr>
        <w:pStyle w:val="af9"/>
        <w:keepNext/>
        <w:rPr>
          <w:rtl/>
        </w:rPr>
      </w:pPr>
      <w:r w:rsidRPr="008C2C24">
        <w:rPr>
          <w:rStyle w:val="TagStyle"/>
          <w:rtl/>
        </w:rPr>
        <w:t xml:space="preserve"> &lt;&lt; יור &gt;&gt; </w:t>
      </w:r>
      <w:r>
        <w:rPr>
          <w:rtl/>
        </w:rPr>
        <w:t>היו"ר מנסור עבאס:</w:t>
      </w:r>
      <w:r w:rsidRPr="008C2C24">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תודה. עבר הזמן, שלוש דקות. </w:t>
      </w:r>
    </w:p>
    <w:p w:rsidR="00BD7FB7" w:rsidRDefault="00BD7FB7" w:rsidP="009C7056">
      <w:pPr>
        <w:rPr>
          <w:rtl/>
          <w:lang w:eastAsia="he-IL"/>
        </w:rPr>
      </w:pPr>
    </w:p>
    <w:p w:rsidR="00BD7FB7" w:rsidRDefault="00BD7FB7" w:rsidP="009C7056">
      <w:pPr>
        <w:pStyle w:val="-"/>
        <w:keepNext/>
        <w:rPr>
          <w:rtl/>
        </w:rPr>
      </w:pPr>
      <w:r w:rsidRPr="008C2C24">
        <w:rPr>
          <w:rStyle w:val="TagStyle"/>
          <w:rtl/>
        </w:rPr>
        <w:t xml:space="preserve"> &lt;&lt; דובר_המשך &gt;&gt; </w:t>
      </w:r>
      <w:r>
        <w:rPr>
          <w:rtl/>
        </w:rPr>
        <w:t>משה גפני (יהדות התורה):</w:t>
      </w:r>
      <w:r w:rsidRPr="008C2C24">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4F3B3A">
      <w:pPr>
        <w:rPr>
          <w:rtl/>
          <w:lang w:eastAsia="he-IL"/>
        </w:rPr>
      </w:pPr>
      <w:r>
        <w:rPr>
          <w:rFonts w:hint="cs"/>
          <w:rtl/>
          <w:lang w:eastAsia="he-IL"/>
        </w:rPr>
        <w:t xml:space="preserve">הייתי מצפה ממך שאתה תעלה לכאן ותגיד: אני מוכן לתמוך בזה, בגלל שזאת עמדתי הבסיסית </w:t>
      </w:r>
      <w:r>
        <w:rPr>
          <w:rFonts w:hint="eastAsia"/>
          <w:rtl/>
          <w:lang w:eastAsia="he-IL"/>
        </w:rPr>
        <w:t>–</w:t>
      </w:r>
      <w:r>
        <w:rPr>
          <w:rFonts w:hint="cs"/>
          <w:rtl/>
          <w:lang w:eastAsia="he-IL"/>
        </w:rPr>
        <w:t xml:space="preserve"> הרי אני מכיר אותה </w:t>
      </w:r>
      <w:bookmarkStart w:id="5972" w:name="_ETM_Q19_421000"/>
      <w:bookmarkEnd w:id="5972"/>
      <w:r>
        <w:rPr>
          <w:rFonts w:hint="cs"/>
          <w:rtl/>
          <w:lang w:eastAsia="he-IL"/>
        </w:rPr>
        <w:t xml:space="preserve">הרבה שנים </w:t>
      </w:r>
      <w:r>
        <w:rPr>
          <w:rFonts w:hint="eastAsia"/>
          <w:rtl/>
          <w:lang w:eastAsia="he-IL"/>
        </w:rPr>
        <w:t>–</w:t>
      </w:r>
      <w:r>
        <w:rPr>
          <w:rFonts w:hint="cs"/>
          <w:rtl/>
          <w:lang w:eastAsia="he-IL"/>
        </w:rPr>
        <w:t xml:space="preserve"> אבל יש לי שאלות בפרטים ויש דברים שצריך לתקן. תסכים שלא נתקדם לקריאה הראשונה עד שלא תוקם ועדה שתעסוק בעניין הזה, ועדה כלשהי בכנסת, ונדון על כל המכלול</w:t>
      </w:r>
      <w:r w:rsidR="004F3B3A">
        <w:rPr>
          <w:rFonts w:hint="cs"/>
          <w:rtl/>
          <w:lang w:eastAsia="he-IL"/>
        </w:rPr>
        <w:t>,</w:t>
      </w:r>
      <w:r>
        <w:rPr>
          <w:rFonts w:hint="cs"/>
          <w:rtl/>
          <w:lang w:eastAsia="he-IL"/>
        </w:rPr>
        <w:t xml:space="preserve"> אבל לא לדחות את זה, </w:t>
      </w:r>
      <w:bookmarkStart w:id="5973" w:name="_ETM_Q19_440000"/>
      <w:bookmarkEnd w:id="5973"/>
      <w:r>
        <w:rPr>
          <w:rFonts w:hint="cs"/>
          <w:rtl/>
          <w:lang w:eastAsia="he-IL"/>
        </w:rPr>
        <w:t xml:space="preserve">לא להפיל את זה. </w:t>
      </w:r>
    </w:p>
    <w:p w:rsidR="00BD7FB7" w:rsidRDefault="00BD7FB7" w:rsidP="009C7056">
      <w:pPr>
        <w:rPr>
          <w:rtl/>
          <w:lang w:eastAsia="he-IL"/>
        </w:rPr>
      </w:pPr>
    </w:p>
    <w:p w:rsidR="00BD7FB7" w:rsidRDefault="00BD7FB7" w:rsidP="009C7056">
      <w:pPr>
        <w:pStyle w:val="af9"/>
        <w:keepNext/>
        <w:rPr>
          <w:rtl/>
        </w:rPr>
      </w:pPr>
      <w:bookmarkStart w:id="5974" w:name="_ETM_Q19_474746"/>
      <w:bookmarkStart w:id="5975" w:name="_ETM_Q19_474850"/>
      <w:bookmarkEnd w:id="5974"/>
      <w:bookmarkEnd w:id="5975"/>
      <w:r w:rsidRPr="008C2C24">
        <w:rPr>
          <w:rStyle w:val="TagStyle"/>
          <w:rtl/>
        </w:rPr>
        <w:t xml:space="preserve">&lt;&lt; יור &gt;&gt; </w:t>
      </w:r>
      <w:r>
        <w:rPr>
          <w:rtl/>
        </w:rPr>
        <w:t>היו"ר מנסור עבאס:</w:t>
      </w:r>
      <w:r w:rsidRPr="008C2C24">
        <w:rPr>
          <w:rStyle w:val="TagStyle"/>
          <w:rtl/>
        </w:rPr>
        <w:t xml:space="preserve"> &lt;&lt; יור &gt;&gt;</w:t>
      </w:r>
      <w:r>
        <w:rPr>
          <w:rtl/>
        </w:rPr>
        <w:t xml:space="preserve">   </w:t>
      </w:r>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כן. </w:t>
      </w:r>
    </w:p>
    <w:p w:rsidR="00BD7FB7" w:rsidRDefault="00BD7FB7" w:rsidP="009C7056">
      <w:pPr>
        <w:rPr>
          <w:rtl/>
          <w:lang w:eastAsia="he-IL"/>
        </w:rPr>
      </w:pPr>
    </w:p>
    <w:p w:rsidR="00BD7FB7" w:rsidRDefault="00BD7FB7" w:rsidP="009C7056">
      <w:pPr>
        <w:pStyle w:val="-"/>
        <w:keepNext/>
        <w:rPr>
          <w:rtl/>
        </w:rPr>
      </w:pPr>
      <w:r w:rsidRPr="008C2C24">
        <w:rPr>
          <w:rStyle w:val="TagStyle"/>
          <w:rtl/>
        </w:rPr>
        <w:t xml:space="preserve"> &lt;&lt; דובר_המשך &gt;&gt; </w:t>
      </w:r>
      <w:r>
        <w:rPr>
          <w:rtl/>
        </w:rPr>
        <w:t>משה גפני (יהדות התורה):</w:t>
      </w:r>
      <w:r w:rsidRPr="008C2C24">
        <w:rPr>
          <w:rStyle w:val="TagStyle"/>
          <w:rtl/>
        </w:rPr>
        <w:t xml:space="preserve"> &lt;&lt; דובר_המשך &gt;&gt;</w:t>
      </w:r>
      <w:r>
        <w:rPr>
          <w:rtl/>
        </w:rPr>
        <w:t xml:space="preserve">   </w:t>
      </w:r>
    </w:p>
    <w:p w:rsidR="00BD7FB7" w:rsidRDefault="00BD7FB7" w:rsidP="009C7056">
      <w:pPr>
        <w:rPr>
          <w:rtl/>
          <w:lang w:eastAsia="he-IL"/>
        </w:rPr>
      </w:pPr>
      <w:bookmarkStart w:id="5976" w:name="_ETM_Q19_475433"/>
      <w:bookmarkStart w:id="5977" w:name="_ETM_Q19_475515"/>
      <w:bookmarkEnd w:id="5976"/>
      <w:bookmarkEnd w:id="5977"/>
    </w:p>
    <w:p w:rsidR="00BD7FB7" w:rsidRDefault="00BD7FB7" w:rsidP="009C7056">
      <w:pPr>
        <w:rPr>
          <w:rtl/>
          <w:lang w:eastAsia="he-IL"/>
        </w:rPr>
      </w:pPr>
      <w:r>
        <w:rPr>
          <w:rFonts w:hint="cs"/>
          <w:rtl/>
          <w:lang w:eastAsia="he-IL"/>
        </w:rPr>
        <w:t xml:space="preserve">אני רואה את הדברים שאתם מביאים. יש שם דברים ממש לא </w:t>
      </w:r>
      <w:bookmarkStart w:id="5978" w:name="_ETM_Q19_444000"/>
      <w:bookmarkEnd w:id="5978"/>
      <w:r>
        <w:rPr>
          <w:rFonts w:hint="cs"/>
          <w:rtl/>
          <w:lang w:eastAsia="he-IL"/>
        </w:rPr>
        <w:t xml:space="preserve">דחופים. הוועדה למינוי דיינים זה דבר דחוף? לא דחוף. אתם מביאים את זה, מושיבים </w:t>
      </w:r>
      <w:bookmarkStart w:id="5979" w:name="_ETM_Q19_451000"/>
      <w:bookmarkEnd w:id="5979"/>
      <w:r>
        <w:rPr>
          <w:rFonts w:hint="cs"/>
          <w:rtl/>
          <w:lang w:eastAsia="he-IL"/>
        </w:rPr>
        <w:t xml:space="preserve">אותנו פה ימים ולילות. </w:t>
      </w:r>
    </w:p>
    <w:p w:rsidR="00BD7FB7" w:rsidRDefault="00BD7FB7" w:rsidP="009C7056">
      <w:pPr>
        <w:rPr>
          <w:rtl/>
          <w:lang w:eastAsia="he-IL"/>
        </w:rPr>
      </w:pPr>
    </w:p>
    <w:p w:rsidR="00BD7FB7" w:rsidRDefault="00BD7FB7" w:rsidP="009C7056">
      <w:pPr>
        <w:pStyle w:val="af9"/>
        <w:keepNext/>
        <w:rPr>
          <w:rtl/>
        </w:rPr>
      </w:pPr>
      <w:r w:rsidRPr="008C2C24">
        <w:rPr>
          <w:rStyle w:val="TagStyle"/>
          <w:rtl/>
        </w:rPr>
        <w:t xml:space="preserve"> &lt;&lt; יור &gt;&gt; </w:t>
      </w:r>
      <w:r>
        <w:rPr>
          <w:rtl/>
        </w:rPr>
        <w:t>היו"ר מנסור עבאס:</w:t>
      </w:r>
      <w:r w:rsidRPr="008C2C24">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חבר הכנסת משה גפני, אנחנו כבר הכפלנו את הזמן. אני מאוד מודה לך. </w:t>
      </w:r>
    </w:p>
    <w:p w:rsidR="00BD7FB7" w:rsidRDefault="00BD7FB7" w:rsidP="009C7056">
      <w:pPr>
        <w:rPr>
          <w:rtl/>
          <w:lang w:eastAsia="he-IL"/>
        </w:rPr>
      </w:pPr>
      <w:bookmarkStart w:id="5980" w:name="_ETM_Q19_449000"/>
      <w:bookmarkEnd w:id="5980"/>
    </w:p>
    <w:p w:rsidR="00BD7FB7" w:rsidRDefault="00BD7FB7" w:rsidP="009C7056">
      <w:pPr>
        <w:pStyle w:val="-"/>
        <w:keepNext/>
        <w:rPr>
          <w:rtl/>
        </w:rPr>
      </w:pPr>
      <w:r w:rsidRPr="008C2C24">
        <w:rPr>
          <w:rStyle w:val="TagStyle"/>
          <w:rtl/>
        </w:rPr>
        <w:t xml:space="preserve"> &lt;&lt; דובר_המשך &gt;&gt; </w:t>
      </w:r>
      <w:r>
        <w:rPr>
          <w:rtl/>
        </w:rPr>
        <w:t>משה גפני (יהדות התורה):</w:t>
      </w:r>
      <w:r w:rsidRPr="008C2C24">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אני מסיים. אני מציע ומבקש לאשר את החוק בקריאה טרומית ולא להתקדם עד </w:t>
      </w:r>
      <w:r w:rsidR="00F70AA4">
        <w:rPr>
          <w:rFonts w:hint="cs"/>
          <w:rtl/>
          <w:lang w:eastAsia="he-IL"/>
        </w:rPr>
        <w:t>– – –</w:t>
      </w:r>
      <w:r>
        <w:rPr>
          <w:rFonts w:hint="cs"/>
          <w:rtl/>
          <w:lang w:eastAsia="he-IL"/>
        </w:rPr>
        <w:t xml:space="preserve">  </w:t>
      </w:r>
    </w:p>
    <w:p w:rsidR="00BD7FB7" w:rsidRDefault="00BD7FB7" w:rsidP="009C7056">
      <w:pPr>
        <w:rPr>
          <w:rtl/>
          <w:lang w:eastAsia="he-IL"/>
        </w:rPr>
      </w:pPr>
    </w:p>
    <w:p w:rsidR="00BD7FB7" w:rsidRDefault="00BD7FB7" w:rsidP="009C7056">
      <w:pPr>
        <w:pStyle w:val="af9"/>
        <w:keepNext/>
        <w:rPr>
          <w:rtl/>
        </w:rPr>
      </w:pPr>
      <w:r w:rsidRPr="008C2C24">
        <w:rPr>
          <w:rStyle w:val="TagStyle"/>
          <w:rtl/>
        </w:rPr>
        <w:t xml:space="preserve"> &lt;&lt; יור &gt;&gt; </w:t>
      </w:r>
      <w:r>
        <w:rPr>
          <w:rtl/>
        </w:rPr>
        <w:t>היו"ר מנסור עבאס:</w:t>
      </w:r>
      <w:r w:rsidRPr="008C2C24">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ניתן לחבר הכנסת אייכלר ואז תוכל להשיב לשניהם, אם אפשר. שלוש דקות, בבקשה. </w:t>
      </w:r>
    </w:p>
    <w:p w:rsidR="00BD7FB7" w:rsidRDefault="00BD7FB7" w:rsidP="009C7056">
      <w:pPr>
        <w:rPr>
          <w:rtl/>
          <w:lang w:eastAsia="he-IL"/>
        </w:rPr>
      </w:pPr>
    </w:p>
    <w:p w:rsidR="00BD7FB7" w:rsidRDefault="00BD7FB7" w:rsidP="009C7056">
      <w:pPr>
        <w:pStyle w:val="a5"/>
        <w:keepNext/>
        <w:rPr>
          <w:rtl/>
        </w:rPr>
      </w:pPr>
      <w:bookmarkStart w:id="5981" w:name="ET_speaker_4996_10"/>
      <w:r w:rsidRPr="008C2C24">
        <w:rPr>
          <w:rStyle w:val="TagStyle"/>
          <w:rtl/>
        </w:rPr>
        <w:t xml:space="preserve"> &lt;&lt; דובר &gt;&gt; </w:t>
      </w:r>
      <w:bookmarkStart w:id="5982" w:name="_Toc77612944"/>
      <w:bookmarkStart w:id="5983" w:name="_Toc77618980"/>
      <w:r>
        <w:rPr>
          <w:rtl/>
        </w:rPr>
        <w:t>ישראל אייכלר (יהדות התורה):</w:t>
      </w:r>
      <w:bookmarkEnd w:id="5982"/>
      <w:bookmarkEnd w:id="5983"/>
      <w:r w:rsidRPr="008C2C24">
        <w:rPr>
          <w:rStyle w:val="TagStyle"/>
          <w:rtl/>
        </w:rPr>
        <w:t xml:space="preserve"> &lt;&lt; דובר &gt;&gt;</w:t>
      </w:r>
      <w:r>
        <w:rPr>
          <w:rtl/>
        </w:rPr>
        <w:t xml:space="preserve">   </w:t>
      </w:r>
      <w:bookmarkEnd w:id="5981"/>
    </w:p>
    <w:p w:rsidR="00BD7FB7" w:rsidRDefault="00BD7FB7" w:rsidP="00FE191E">
      <w:pPr>
        <w:rPr>
          <w:rtl/>
          <w:lang w:eastAsia="he-IL"/>
        </w:rPr>
      </w:pPr>
    </w:p>
    <w:p w:rsidR="00BD7FB7" w:rsidRDefault="00BD7FB7" w:rsidP="0030707D">
      <w:pPr>
        <w:rPr>
          <w:rtl/>
          <w:lang w:eastAsia="he-IL"/>
        </w:rPr>
      </w:pPr>
      <w:r>
        <w:rPr>
          <w:rFonts w:hint="cs"/>
          <w:rtl/>
          <w:lang w:eastAsia="he-IL"/>
        </w:rPr>
        <w:t xml:space="preserve">אדוני היושב-ראש, חברי הכנסת, אדוני שר המשפטים, אמרת שאין מדינה בעולם שאין </w:t>
      </w:r>
      <w:r w:rsidR="004F3B3A">
        <w:rPr>
          <w:rFonts w:hint="cs"/>
          <w:rtl/>
          <w:lang w:eastAsia="he-IL"/>
        </w:rPr>
        <w:t xml:space="preserve">בה </w:t>
      </w:r>
      <w:r>
        <w:rPr>
          <w:rFonts w:hint="cs"/>
          <w:rtl/>
          <w:lang w:eastAsia="he-IL"/>
        </w:rPr>
        <w:t xml:space="preserve">ביקורת שיפוטית על </w:t>
      </w:r>
      <w:bookmarkStart w:id="5984" w:name="_ETM_Q19_501000"/>
      <w:bookmarkEnd w:id="5984"/>
      <w:r>
        <w:rPr>
          <w:rFonts w:hint="cs"/>
          <w:rtl/>
          <w:lang w:eastAsia="he-IL"/>
        </w:rPr>
        <w:t xml:space="preserve">החקיקה. א. יש מדינות שבהן יש חוקה, אבל בבריטניה אין חוקה ובמדינת ישראל אין חוקה. לא לחינם אין חוקה, כי כשקמה מדינת ישראל האספה המכוננת רצתה לעשות חוקה, והם הבינו שהיות שיש לנו פה קיבוץ גלויות מ-100 מדינות ודעות והשקפות ואין פה מקום </w:t>
      </w:r>
      <w:bookmarkStart w:id="5985" w:name="_ETM_Q19_528000"/>
      <w:bookmarkEnd w:id="5985"/>
      <w:r>
        <w:rPr>
          <w:rFonts w:hint="cs"/>
          <w:rtl/>
          <w:lang w:eastAsia="he-IL"/>
        </w:rPr>
        <w:t xml:space="preserve">לחוקה, כי אין דבר מוסכם במדינה הזאת. דווקא בגין וחבריו, שהיו באופוזיציה ודאגו כל כך מרמיסת הכוח של בן-גוריון, שהיו לו 55-50 מנדטים, </w:t>
      </w:r>
      <w:bookmarkStart w:id="5986" w:name="_ETM_Q19_534000"/>
      <w:bookmarkEnd w:id="5986"/>
      <w:r>
        <w:rPr>
          <w:rFonts w:hint="cs"/>
          <w:rtl/>
          <w:lang w:eastAsia="he-IL"/>
        </w:rPr>
        <w:t xml:space="preserve">רצו חוקה כדי שתגן עליהם, </w:t>
      </w:r>
      <w:bookmarkStart w:id="5987" w:name="_ETM_Q19_546411"/>
      <w:bookmarkEnd w:id="5987"/>
      <w:r>
        <w:rPr>
          <w:rFonts w:hint="cs"/>
          <w:rtl/>
          <w:lang w:eastAsia="he-IL"/>
        </w:rPr>
        <w:t xml:space="preserve">והם אמרו "יש שופטים בירושלים" כדי שבית המשפט יגן עליהם מפני הדורסנות של השלטון. </w:t>
      </w:r>
    </w:p>
    <w:p w:rsidR="00BD7FB7" w:rsidRDefault="00BD7FB7" w:rsidP="009C7056">
      <w:pPr>
        <w:rPr>
          <w:rtl/>
          <w:lang w:eastAsia="he-IL"/>
        </w:rPr>
      </w:pPr>
    </w:p>
    <w:p w:rsidR="00BD7FB7" w:rsidRDefault="00BD7FB7" w:rsidP="004F3B3A">
      <w:pPr>
        <w:rPr>
          <w:rtl/>
          <w:lang w:eastAsia="he-IL"/>
        </w:rPr>
      </w:pPr>
      <w:r>
        <w:rPr>
          <w:rFonts w:hint="cs"/>
          <w:rtl/>
          <w:lang w:eastAsia="he-IL"/>
        </w:rPr>
        <w:t xml:space="preserve">אבל מה שקורה היום זה הפוך. א. בבריטניה לא הייתה ביקורת שיפוטית עד לאחרונה, וגם כאשר בית המשפט העליון הבריטי כן </w:t>
      </w:r>
      <w:bookmarkStart w:id="5988" w:name="_ETM_Q19_560000"/>
      <w:bookmarkEnd w:id="5988"/>
      <w:r>
        <w:rPr>
          <w:rFonts w:hint="cs"/>
          <w:rtl/>
          <w:lang w:eastAsia="he-IL"/>
        </w:rPr>
        <w:t xml:space="preserve">רוצה לפסול חוק, הוא עוד ממליץ לפרלמנט לדון על זה מחדש. הוא לא מכתיב, לא נותן הוראות למשטרה, לא נותן הוראות לצבא, לא נותן הוראות לפקידים, לא נותן </w:t>
      </w:r>
      <w:bookmarkStart w:id="5989" w:name="_ETM_Q19_574000"/>
      <w:bookmarkEnd w:id="5989"/>
      <w:r>
        <w:rPr>
          <w:rFonts w:hint="cs"/>
          <w:rtl/>
          <w:lang w:eastAsia="he-IL"/>
        </w:rPr>
        <w:t xml:space="preserve">הוראות לשרים. </w:t>
      </w:r>
      <w:bookmarkStart w:id="5990" w:name="_ETM_Q19_577000"/>
      <w:bookmarkEnd w:id="5990"/>
      <w:r>
        <w:rPr>
          <w:rFonts w:hint="cs"/>
          <w:rtl/>
          <w:lang w:eastAsia="he-IL"/>
        </w:rPr>
        <w:t xml:space="preserve">פה בית המשפט זה לא בית משפט, הוא לא שופט בין שני צדדים. פה בית המשפט, בעצם הרכבו </w:t>
      </w:r>
      <w:r>
        <w:rPr>
          <w:rFonts w:hint="eastAsia"/>
          <w:rtl/>
          <w:lang w:eastAsia="he-IL"/>
        </w:rPr>
        <w:t>–</w:t>
      </w:r>
      <w:r w:rsidR="004F3B3A">
        <w:rPr>
          <w:rFonts w:hint="cs"/>
          <w:rtl/>
          <w:lang w:eastAsia="he-IL"/>
        </w:rPr>
        <w:t xml:space="preserve"> </w:t>
      </w:r>
      <w:r>
        <w:rPr>
          <w:rFonts w:hint="cs"/>
          <w:rtl/>
          <w:lang w:eastAsia="he-IL"/>
        </w:rPr>
        <w:t xml:space="preserve">אין פה שום מערכת דמוקרטית של בחירת שופטים, יש פה שיטת חבר מביא חבר; פעם זה היה רק מרחביה, </w:t>
      </w:r>
      <w:bookmarkStart w:id="5991" w:name="_ETM_Q19_592000"/>
      <w:bookmarkEnd w:id="5991"/>
      <w:r>
        <w:rPr>
          <w:rFonts w:hint="cs"/>
          <w:rtl/>
          <w:lang w:eastAsia="he-IL"/>
        </w:rPr>
        <w:t xml:space="preserve">היום כבר אפשר להביא גם מתל אביב. לכן השופטים האלה לא רק שאינם אובייקטיביים, הם תמיד הוכיחו את </w:t>
      </w:r>
      <w:bookmarkStart w:id="5992" w:name="_ETM_Q19_596000"/>
      <w:bookmarkEnd w:id="5992"/>
      <w:r>
        <w:rPr>
          <w:rFonts w:hint="cs"/>
          <w:rtl/>
          <w:lang w:eastAsia="he-IL"/>
        </w:rPr>
        <w:t xml:space="preserve">עצמם ב-25 שנה האחרונות, מאז הדיקטטור הגדול אהרן ברק, שחיסל את הדמוקרטיה הישראלית והחליט שיש את האדם הסביר </w:t>
      </w:r>
      <w:r>
        <w:rPr>
          <w:rFonts w:hint="eastAsia"/>
          <w:rtl/>
          <w:lang w:eastAsia="he-IL"/>
        </w:rPr>
        <w:t>–</w:t>
      </w:r>
      <w:r>
        <w:rPr>
          <w:rFonts w:hint="cs"/>
          <w:rtl/>
          <w:lang w:eastAsia="he-IL"/>
        </w:rPr>
        <w:t xml:space="preserve"> שזה הוא ומי שחושב כמותו </w:t>
      </w:r>
      <w:r>
        <w:rPr>
          <w:rFonts w:hint="eastAsia"/>
          <w:rtl/>
          <w:lang w:eastAsia="he-IL"/>
        </w:rPr>
        <w:t>–</w:t>
      </w:r>
      <w:r>
        <w:rPr>
          <w:rFonts w:hint="cs"/>
          <w:rtl/>
          <w:lang w:eastAsia="he-IL"/>
        </w:rPr>
        <w:t xml:space="preserve"> ויש את האספסוף שדעתו לא נחשבת</w:t>
      </w:r>
      <w:r w:rsidR="004F3B3A">
        <w:rPr>
          <w:rFonts w:hint="cs"/>
          <w:rtl/>
          <w:lang w:eastAsia="he-IL"/>
        </w:rPr>
        <w:t>,</w:t>
      </w:r>
      <w:r>
        <w:rPr>
          <w:rFonts w:hint="cs"/>
          <w:rtl/>
          <w:lang w:eastAsia="he-IL"/>
        </w:rPr>
        <w:t xml:space="preserve"> לכן אין אפשרות לתת </w:t>
      </w:r>
      <w:bookmarkStart w:id="5993" w:name="_ETM_Q19_616000"/>
      <w:bookmarkEnd w:id="5993"/>
      <w:r>
        <w:rPr>
          <w:rFonts w:hint="cs"/>
          <w:rtl/>
          <w:lang w:eastAsia="he-IL"/>
        </w:rPr>
        <w:t xml:space="preserve">לבג"ץ את הזכות לבקר ולבטל חוקים. </w:t>
      </w:r>
    </w:p>
    <w:p w:rsidR="00BD7FB7" w:rsidRDefault="00BD7FB7" w:rsidP="009C7056">
      <w:pPr>
        <w:rPr>
          <w:rtl/>
          <w:lang w:eastAsia="he-IL"/>
        </w:rPr>
      </w:pPr>
    </w:p>
    <w:p w:rsidR="00BD7FB7" w:rsidRDefault="00BD7FB7" w:rsidP="004F3B3A">
      <w:pPr>
        <w:rPr>
          <w:rtl/>
          <w:lang w:eastAsia="he-IL"/>
        </w:rPr>
      </w:pPr>
      <w:r>
        <w:rPr>
          <w:rFonts w:hint="cs"/>
          <w:rtl/>
          <w:lang w:eastAsia="he-IL"/>
        </w:rPr>
        <w:t xml:space="preserve">מה שכן, אתה הצעת בשעתך הרבה פעמים פסקת התגברות. אתם אמרתם: בואו ניתן לבית המשפט זכות להחזיר לכנסת, שיהיה רוב של 61, ואז נוכל לדון מחדש על הדברים. גם על זה </w:t>
      </w:r>
      <w:bookmarkStart w:id="5994" w:name="_ETM_Q19_636000"/>
      <w:bookmarkEnd w:id="5994"/>
      <w:r>
        <w:rPr>
          <w:rFonts w:hint="cs"/>
          <w:rtl/>
          <w:lang w:eastAsia="he-IL"/>
        </w:rPr>
        <w:t xml:space="preserve">אתם לא מסכימים, כי נוח לכם בממשלה, בקוניוקטורה הזאת, שאותם דיקטטורים שיושבים פה בבית הסמוך על האדמות </w:t>
      </w:r>
      <w:r w:rsidR="004F3B3A">
        <w:rPr>
          <w:rFonts w:hint="cs"/>
          <w:rtl/>
          <w:lang w:eastAsia="he-IL"/>
        </w:rPr>
        <w:t xml:space="preserve">הכבושות </w:t>
      </w:r>
      <w:r>
        <w:rPr>
          <w:rFonts w:hint="cs"/>
          <w:rtl/>
          <w:lang w:eastAsia="he-IL"/>
        </w:rPr>
        <w:t xml:space="preserve">של שייח' באדר, הם יחליטו שהכנסת הזאת בטלה ומבוטלת, לא שרירה ולא קיימת. תודה. </w:t>
      </w:r>
    </w:p>
    <w:p w:rsidR="00BD7FB7" w:rsidRDefault="00BD7FB7" w:rsidP="009C7056">
      <w:pPr>
        <w:rPr>
          <w:rtl/>
          <w:lang w:eastAsia="he-IL"/>
        </w:rPr>
      </w:pPr>
    </w:p>
    <w:p w:rsidR="00BD7FB7" w:rsidRDefault="00BD7FB7" w:rsidP="009C7056">
      <w:pPr>
        <w:pStyle w:val="af9"/>
        <w:keepNext/>
        <w:rPr>
          <w:rtl/>
        </w:rPr>
      </w:pPr>
      <w:r w:rsidRPr="008C2C24">
        <w:rPr>
          <w:rStyle w:val="TagStyle"/>
          <w:rtl/>
        </w:rPr>
        <w:t xml:space="preserve"> &lt;&lt; יור &gt;&gt; </w:t>
      </w:r>
      <w:r>
        <w:rPr>
          <w:rtl/>
        </w:rPr>
        <w:t>היו"ר מנסור עבאס:</w:t>
      </w:r>
      <w:r w:rsidRPr="008C2C24">
        <w:rPr>
          <w:rStyle w:val="TagStyle"/>
          <w:rtl/>
        </w:rPr>
        <w:t xml:space="preserve"> &lt;&lt; יור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השר גדעון סער, אתה יכול להשיב מהצד, בבקשה. </w:t>
      </w:r>
    </w:p>
    <w:p w:rsidR="00BD7FB7" w:rsidRDefault="00BD7FB7" w:rsidP="009C7056">
      <w:pPr>
        <w:rPr>
          <w:rtl/>
          <w:lang w:eastAsia="he-IL"/>
        </w:rPr>
      </w:pPr>
    </w:p>
    <w:p w:rsidR="00BD7FB7" w:rsidRDefault="00BD7FB7" w:rsidP="009C7056">
      <w:pPr>
        <w:pStyle w:val="a5"/>
        <w:keepNext/>
        <w:rPr>
          <w:rtl/>
        </w:rPr>
      </w:pPr>
      <w:bookmarkStart w:id="5995" w:name="ET_speaker_6208_12"/>
      <w:r w:rsidRPr="008C2C24">
        <w:rPr>
          <w:rStyle w:val="TagStyle"/>
          <w:rtl/>
        </w:rPr>
        <w:t xml:space="preserve"> &lt;&lt; דובר &gt;&gt; </w:t>
      </w:r>
      <w:bookmarkStart w:id="5996" w:name="_Toc77612945"/>
      <w:bookmarkStart w:id="5997" w:name="_Toc77618981"/>
      <w:r>
        <w:rPr>
          <w:rtl/>
        </w:rPr>
        <w:t>שר המשפטים גדעון סער:</w:t>
      </w:r>
      <w:bookmarkEnd w:id="5996"/>
      <w:bookmarkEnd w:id="5997"/>
      <w:r w:rsidRPr="008C2C24">
        <w:rPr>
          <w:rStyle w:val="TagStyle"/>
          <w:rtl/>
        </w:rPr>
        <w:t xml:space="preserve"> &lt;&lt; דובר &gt;&gt;</w:t>
      </w:r>
      <w:r>
        <w:rPr>
          <w:rtl/>
        </w:rPr>
        <w:t xml:space="preserve">   </w:t>
      </w:r>
      <w:bookmarkEnd w:id="5995"/>
    </w:p>
    <w:p w:rsidR="00BD7FB7" w:rsidRDefault="00BD7FB7" w:rsidP="00FE191E">
      <w:pPr>
        <w:rPr>
          <w:rtl/>
          <w:lang w:eastAsia="he-IL"/>
        </w:rPr>
      </w:pPr>
    </w:p>
    <w:p w:rsidR="00BD7FB7" w:rsidRDefault="00BD7FB7" w:rsidP="004F3B3A">
      <w:pPr>
        <w:rPr>
          <w:rtl/>
          <w:lang w:eastAsia="he-IL"/>
        </w:rPr>
      </w:pPr>
      <w:r>
        <w:rPr>
          <w:rFonts w:hint="cs"/>
          <w:rtl/>
          <w:lang w:eastAsia="he-IL"/>
        </w:rPr>
        <w:t xml:space="preserve">תודה, אדוני היושב-ראש. אני רוצה להתייחס לדבריהם של </w:t>
      </w:r>
      <w:bookmarkStart w:id="5998" w:name="_ETM_Q19_673000"/>
      <w:bookmarkEnd w:id="5998"/>
      <w:r>
        <w:rPr>
          <w:rFonts w:hint="cs"/>
          <w:rtl/>
          <w:lang w:eastAsia="he-IL"/>
        </w:rPr>
        <w:t>חברי הכנסת גפני ואייכלר. קודם כול, אני תמיד אמרתי: התגברות כחלק מחוק-יסוד: החקיקה. מעולם לא לבד</w:t>
      </w:r>
      <w:r w:rsidR="004F3B3A">
        <w:rPr>
          <w:rFonts w:hint="cs"/>
          <w:rtl/>
          <w:lang w:eastAsia="he-IL"/>
        </w:rPr>
        <w:t>;</w:t>
      </w:r>
      <w:r>
        <w:rPr>
          <w:rFonts w:hint="cs"/>
          <w:rtl/>
          <w:lang w:eastAsia="he-IL"/>
        </w:rPr>
        <w:t xml:space="preserve"> כחלק מחוק-יסוד: החקיקה. אגב, גם צידדתי, בניגוד למה שאתם</w:t>
      </w:r>
      <w:bookmarkStart w:id="5999" w:name="_ETM_Q19_691000"/>
      <w:bookmarkEnd w:id="5999"/>
      <w:r>
        <w:rPr>
          <w:rFonts w:hint="cs"/>
          <w:rtl/>
          <w:lang w:eastAsia="he-IL"/>
        </w:rPr>
        <w:t xml:space="preserve"> מציעים, ב-65 חברים להתגברות, כפי שהציע שר המשפטים יעקב נאמן, זכרו לברכה, בשנת 2012. זאת הייתה עמדתי. </w:t>
      </w:r>
      <w:bookmarkStart w:id="6000" w:name="_ETM_Q19_697000"/>
      <w:bookmarkEnd w:id="6000"/>
      <w:r w:rsidR="004F3B3A">
        <w:rPr>
          <w:rFonts w:hint="cs"/>
          <w:rtl/>
          <w:lang w:eastAsia="he-IL"/>
        </w:rPr>
        <w:t xml:space="preserve">לכן </w:t>
      </w:r>
      <w:r>
        <w:rPr>
          <w:rFonts w:hint="cs"/>
          <w:rtl/>
          <w:lang w:eastAsia="he-IL"/>
        </w:rPr>
        <w:t xml:space="preserve">אין 65 שתומכים בדבר הזה. זאת כבר שיטה שסופרים את הקולות שלנו </w:t>
      </w:r>
      <w:r>
        <w:rPr>
          <w:rFonts w:hint="eastAsia"/>
          <w:rtl/>
          <w:lang w:eastAsia="he-IL"/>
        </w:rPr>
        <w:t>–</w:t>
      </w:r>
      <w:r>
        <w:rPr>
          <w:rFonts w:hint="cs"/>
          <w:rtl/>
          <w:lang w:eastAsia="he-IL"/>
        </w:rPr>
        <w:t xml:space="preserve"> מישהו לוקח את הקולות שלנו ומספח </w:t>
      </w:r>
      <w:bookmarkStart w:id="6001" w:name="_ETM_Q19_710000"/>
      <w:bookmarkEnd w:id="6001"/>
      <w:r>
        <w:rPr>
          <w:rFonts w:hint="cs"/>
          <w:rtl/>
          <w:lang w:eastAsia="he-IL"/>
        </w:rPr>
        <w:t>אותנו לעמדות שלו. לא</w:t>
      </w:r>
      <w:r w:rsidR="004F3B3A">
        <w:rPr>
          <w:rFonts w:hint="cs"/>
          <w:rtl/>
          <w:lang w:eastAsia="he-IL"/>
        </w:rPr>
        <w:t>.</w:t>
      </w:r>
      <w:r>
        <w:rPr>
          <w:rFonts w:hint="cs"/>
          <w:rtl/>
          <w:lang w:eastAsia="he-IL"/>
        </w:rPr>
        <w:t xml:space="preserve"> אנחנו תומכים בהתגברות לא ברוב רגיל וכחלק מחוק-יסוד החקיקה. זאת עמדתנו. </w:t>
      </w:r>
    </w:p>
    <w:p w:rsidR="00BD7FB7" w:rsidRDefault="00BD7FB7" w:rsidP="009C7056">
      <w:pPr>
        <w:rPr>
          <w:rtl/>
          <w:lang w:eastAsia="he-IL"/>
        </w:rPr>
      </w:pPr>
    </w:p>
    <w:p w:rsidR="00BD7FB7" w:rsidRDefault="00BD7FB7" w:rsidP="004F3B3A">
      <w:pPr>
        <w:rPr>
          <w:rtl/>
        </w:rPr>
      </w:pPr>
      <w:r>
        <w:rPr>
          <w:rFonts w:hint="cs"/>
          <w:rtl/>
          <w:lang w:eastAsia="he-IL"/>
        </w:rPr>
        <w:t>אני רוצה לומר</w:t>
      </w:r>
      <w:r w:rsidR="004F3B3A">
        <w:rPr>
          <w:rFonts w:hint="cs"/>
          <w:rtl/>
          <w:lang w:eastAsia="he-IL"/>
        </w:rPr>
        <w:t>,</w:t>
      </w:r>
      <w:r>
        <w:rPr>
          <w:rFonts w:hint="cs"/>
          <w:rtl/>
          <w:lang w:eastAsia="he-IL"/>
        </w:rPr>
        <w:t xml:space="preserve"> אתם באופוזיציה מותחים, מותחים </w:t>
      </w:r>
      <w:r w:rsidR="004F3B3A">
        <w:rPr>
          <w:rFonts w:hint="eastAsia"/>
          <w:rtl/>
          <w:lang w:eastAsia="he-IL"/>
        </w:rPr>
        <w:t xml:space="preserve">– </w:t>
      </w:r>
      <w:r>
        <w:rPr>
          <w:rFonts w:hint="cs"/>
          <w:rtl/>
          <w:lang w:eastAsia="he-IL"/>
        </w:rPr>
        <w:t xml:space="preserve">כפי שהאופוזיציה </w:t>
      </w:r>
      <w:r w:rsidR="004F3B3A">
        <w:rPr>
          <w:rFonts w:hint="cs"/>
          <w:rtl/>
          <w:lang w:eastAsia="he-IL"/>
        </w:rPr>
        <w:t xml:space="preserve">מתחה </w:t>
      </w:r>
      <w:r>
        <w:rPr>
          <w:rFonts w:hint="cs"/>
          <w:rtl/>
          <w:lang w:eastAsia="he-IL"/>
        </w:rPr>
        <w:t>בעבר</w:t>
      </w:r>
      <w:r w:rsidR="004F3B3A">
        <w:rPr>
          <w:rFonts w:hint="cs"/>
          <w:rtl/>
          <w:lang w:eastAsia="he-IL"/>
        </w:rPr>
        <w:t>,</w:t>
      </w:r>
      <w:r w:rsidR="004F3B3A">
        <w:rPr>
          <w:rFonts w:hint="eastAsia"/>
          <w:rtl/>
          <w:lang w:eastAsia="he-IL"/>
        </w:rPr>
        <w:t xml:space="preserve"> </w:t>
      </w:r>
      <w:r>
        <w:rPr>
          <w:rFonts w:hint="cs"/>
          <w:rtl/>
          <w:lang w:eastAsia="he-IL"/>
        </w:rPr>
        <w:t xml:space="preserve">זה לא חדש </w:t>
      </w:r>
      <w:r w:rsidR="004F3B3A">
        <w:rPr>
          <w:rFonts w:hint="eastAsia"/>
          <w:rtl/>
          <w:lang w:eastAsia="he-IL"/>
        </w:rPr>
        <w:t xml:space="preserve">– </w:t>
      </w:r>
      <w:r>
        <w:rPr>
          <w:rFonts w:hint="cs"/>
          <w:rtl/>
          <w:lang w:eastAsia="he-IL"/>
        </w:rPr>
        <w:t xml:space="preserve">ביקורת על האופן שבו מתקנים חוקי-יסוד בכנסת הזאת </w:t>
      </w:r>
      <w:bookmarkStart w:id="6002" w:name="_ETM_Q19_739000"/>
      <w:bookmarkEnd w:id="6002"/>
      <w:r>
        <w:rPr>
          <w:rFonts w:hint="cs"/>
          <w:rtl/>
          <w:lang w:eastAsia="he-IL"/>
        </w:rPr>
        <w:t xml:space="preserve">ובכנסת הקודמת. </w:t>
      </w:r>
      <w:bookmarkStart w:id="6003" w:name="TOR_Q20"/>
      <w:bookmarkEnd w:id="6003"/>
      <w:r>
        <w:rPr>
          <w:rFonts w:hint="cs"/>
          <w:rtl/>
        </w:rPr>
        <w:t xml:space="preserve">חלק מחוק-יסוד: החקיקה חייב לכלול איך מחוקקים חוקי-יסוד ובאיזה רוב משנים אותם. </w:t>
      </w:r>
      <w:bookmarkStart w:id="6004" w:name="_ETM_Q20_146000"/>
      <w:bookmarkEnd w:id="6004"/>
      <w:r>
        <w:rPr>
          <w:rFonts w:hint="cs"/>
          <w:rtl/>
        </w:rPr>
        <w:t>לא בונים חוקה טלאי על טלאי או בהוראות פרוביזוריות</w:t>
      </w:r>
      <w:bookmarkStart w:id="6005" w:name="_ETM_Q20_153000"/>
      <w:bookmarkEnd w:id="6005"/>
      <w:r>
        <w:rPr>
          <w:rFonts w:hint="cs"/>
          <w:rtl/>
        </w:rPr>
        <w:t>. זאת החובה של הכנסת. אני רוצה להגיד לכם עוד</w:t>
      </w:r>
      <w:bookmarkStart w:id="6006" w:name="_ETM_Q20_157000"/>
      <w:bookmarkEnd w:id="6006"/>
      <w:r>
        <w:rPr>
          <w:rFonts w:hint="cs"/>
          <w:rtl/>
        </w:rPr>
        <w:t xml:space="preserve"> משהו </w:t>
      </w:r>
      <w:r w:rsidR="00F70AA4">
        <w:rPr>
          <w:rFonts w:hint="cs"/>
          <w:rtl/>
        </w:rPr>
        <w:t>– – –</w:t>
      </w:r>
    </w:p>
    <w:p w:rsidR="00BD7FB7" w:rsidRDefault="00BD7FB7" w:rsidP="009C7056">
      <w:pPr>
        <w:rPr>
          <w:rtl/>
        </w:rPr>
      </w:pPr>
    </w:p>
    <w:p w:rsidR="00BD7FB7" w:rsidRDefault="0088364A" w:rsidP="0088364A">
      <w:pPr>
        <w:pStyle w:val="af8"/>
        <w:rPr>
          <w:rtl/>
        </w:rPr>
      </w:pPr>
      <w:bookmarkStart w:id="6007" w:name="_ETM_Q20_160000"/>
      <w:bookmarkStart w:id="6008" w:name="ET_speaker_קריאות_4"/>
      <w:bookmarkStart w:id="6009" w:name="ET_interruption_קריאות_3147"/>
      <w:bookmarkEnd w:id="6007"/>
      <w:r>
        <w:rPr>
          <w:rStyle w:val="TagStyle"/>
          <w:rtl/>
        </w:rPr>
        <w:t xml:space="preserve"> &lt;&lt; קריאה &gt;&gt;</w:t>
      </w:r>
      <w:r w:rsidR="00BD7FB7" w:rsidRPr="008A5FCD">
        <w:rPr>
          <w:rStyle w:val="TagStyle"/>
          <w:rtl/>
        </w:rPr>
        <w:t xml:space="preserve"> </w:t>
      </w:r>
      <w:bookmarkStart w:id="6010" w:name="_Toc77612946"/>
      <w:r w:rsidR="00BD7FB7">
        <w:rPr>
          <w:rtl/>
        </w:rPr>
        <w:t>קריאות:</w:t>
      </w:r>
      <w:bookmarkEnd w:id="6010"/>
      <w:r w:rsidR="00BD7FB7" w:rsidRPr="008A5FCD">
        <w:rPr>
          <w:rStyle w:val="TagStyle"/>
          <w:rtl/>
        </w:rPr>
        <w:t xml:space="preserve"> </w:t>
      </w:r>
      <w:r>
        <w:rPr>
          <w:rStyle w:val="TagStyle"/>
          <w:rtl/>
        </w:rPr>
        <w:t xml:space="preserve">&lt;&lt; קריאה &gt;&gt; </w:t>
      </w:r>
      <w:r w:rsidR="00BD7FB7">
        <w:rPr>
          <w:rtl/>
        </w:rPr>
        <w:t xml:space="preserve"> </w:t>
      </w:r>
      <w:bookmarkEnd w:id="6008"/>
    </w:p>
    <w:bookmarkEnd w:id="6009"/>
    <w:p w:rsidR="00BD7FB7" w:rsidRDefault="00BD7FB7" w:rsidP="00FE191E">
      <w:pPr>
        <w:rPr>
          <w:rtl/>
          <w:lang w:eastAsia="he-IL"/>
        </w:rPr>
      </w:pPr>
    </w:p>
    <w:p w:rsidR="00BD7FB7" w:rsidRDefault="00F70AA4" w:rsidP="009C7056">
      <w:pPr>
        <w:rPr>
          <w:rtl/>
          <w:lang w:eastAsia="he-IL"/>
        </w:rPr>
      </w:pPr>
      <w:r>
        <w:rPr>
          <w:rFonts w:hint="cs"/>
          <w:rtl/>
          <w:lang w:eastAsia="he-IL"/>
        </w:rPr>
        <w:t>– – –</w:t>
      </w:r>
    </w:p>
    <w:p w:rsidR="00BD7FB7" w:rsidRDefault="00BD7FB7" w:rsidP="009C7056">
      <w:pPr>
        <w:rPr>
          <w:rtl/>
          <w:lang w:eastAsia="he-IL"/>
        </w:rPr>
      </w:pPr>
      <w:bookmarkStart w:id="6011" w:name="_ETM_Q20_156000"/>
      <w:bookmarkEnd w:id="6011"/>
    </w:p>
    <w:p w:rsidR="00BD7FB7" w:rsidRDefault="00BD7FB7" w:rsidP="009C7056">
      <w:pPr>
        <w:pStyle w:val="af8"/>
        <w:rPr>
          <w:rtl/>
        </w:rPr>
      </w:pPr>
      <w:bookmarkStart w:id="6012" w:name="ET_interruption_4685_5"/>
      <w:r w:rsidRPr="00053C35">
        <w:rPr>
          <w:rStyle w:val="TagStyle"/>
          <w:rtl/>
        </w:rPr>
        <w:t xml:space="preserve"> &lt;&lt; קריאה &gt;&gt;</w:t>
      </w:r>
      <w:r w:rsidRPr="008A5FCD">
        <w:rPr>
          <w:rStyle w:val="TagStyle"/>
          <w:rtl/>
        </w:rPr>
        <w:t xml:space="preserve"> </w:t>
      </w:r>
      <w:r>
        <w:rPr>
          <w:rtl/>
        </w:rPr>
        <w:t>מירי מרים רגב (הליכוד):</w:t>
      </w:r>
      <w:r w:rsidRPr="008A5FCD">
        <w:rPr>
          <w:rStyle w:val="TagStyle"/>
          <w:rtl/>
        </w:rPr>
        <w:t xml:space="preserve"> </w:t>
      </w:r>
      <w:r w:rsidRPr="00053C35">
        <w:rPr>
          <w:rStyle w:val="TagStyle"/>
          <w:rtl/>
        </w:rPr>
        <w:t>&lt;&lt; קריאה &gt;&gt;</w:t>
      </w:r>
      <w:r>
        <w:rPr>
          <w:rtl/>
        </w:rPr>
        <w:t xml:space="preserve"> </w:t>
      </w:r>
      <w:bookmarkEnd w:id="6012"/>
    </w:p>
    <w:p w:rsidR="00BD7FB7" w:rsidRDefault="00BD7FB7" w:rsidP="00FE191E">
      <w:pPr>
        <w:rPr>
          <w:rtl/>
          <w:lang w:eastAsia="he-IL"/>
        </w:rPr>
      </w:pPr>
    </w:p>
    <w:p w:rsidR="00BD7FB7" w:rsidRDefault="00BD7FB7" w:rsidP="004F3B3A">
      <w:pPr>
        <w:rPr>
          <w:rtl/>
          <w:lang w:eastAsia="he-IL"/>
        </w:rPr>
      </w:pPr>
      <w:bookmarkStart w:id="6013" w:name="_ETM_Q20_163000"/>
      <w:bookmarkEnd w:id="6013"/>
      <w:r>
        <w:rPr>
          <w:rFonts w:hint="cs"/>
          <w:rtl/>
          <w:lang w:eastAsia="he-IL"/>
        </w:rPr>
        <w:t xml:space="preserve">מה עשית בשבוע שעבר </w:t>
      </w:r>
      <w:r w:rsidR="00F70AA4">
        <w:rPr>
          <w:rFonts w:hint="cs"/>
          <w:rtl/>
          <w:lang w:eastAsia="he-IL"/>
        </w:rPr>
        <w:t>– – –</w:t>
      </w:r>
      <w:r>
        <w:rPr>
          <w:rFonts w:hint="cs"/>
          <w:rtl/>
          <w:lang w:eastAsia="he-IL"/>
        </w:rPr>
        <w:t xml:space="preserve"> יחסי אנוש </w:t>
      </w:r>
      <w:bookmarkStart w:id="6014" w:name="_ETM_Q20_161000"/>
      <w:bookmarkEnd w:id="6014"/>
      <w:r>
        <w:rPr>
          <w:rFonts w:hint="eastAsia"/>
          <w:rtl/>
          <w:lang w:eastAsia="he-IL"/>
        </w:rPr>
        <w:t>–</w:t>
      </w:r>
      <w:r>
        <w:rPr>
          <w:rFonts w:hint="cs"/>
          <w:rtl/>
          <w:lang w:eastAsia="he-IL"/>
        </w:rPr>
        <w:t xml:space="preserve"> איזה צביעות</w:t>
      </w:r>
      <w:r w:rsidR="004F3B3A">
        <w:rPr>
          <w:rFonts w:hint="cs"/>
          <w:rtl/>
          <w:lang w:eastAsia="he-IL"/>
        </w:rPr>
        <w:t>.</w:t>
      </w:r>
      <w:r>
        <w:rPr>
          <w:rFonts w:hint="cs"/>
          <w:rtl/>
          <w:lang w:eastAsia="he-IL"/>
        </w:rPr>
        <w:t xml:space="preserve"> כמה </w:t>
      </w:r>
      <w:r w:rsidR="00F70AA4">
        <w:rPr>
          <w:rFonts w:hint="cs"/>
          <w:rtl/>
          <w:lang w:eastAsia="he-IL"/>
        </w:rPr>
        <w:t>– – –</w:t>
      </w:r>
    </w:p>
    <w:p w:rsidR="00BD7FB7" w:rsidRDefault="00BD7FB7" w:rsidP="009C7056">
      <w:pPr>
        <w:rPr>
          <w:rtl/>
          <w:lang w:eastAsia="he-IL"/>
        </w:rPr>
      </w:pPr>
      <w:bookmarkStart w:id="6015" w:name="_ETM_Q20_168000"/>
      <w:bookmarkEnd w:id="6015"/>
    </w:p>
    <w:p w:rsidR="00BD7FB7" w:rsidRDefault="0088364A" w:rsidP="0088364A">
      <w:pPr>
        <w:pStyle w:val="-"/>
        <w:rPr>
          <w:rtl/>
        </w:rPr>
      </w:pPr>
      <w:bookmarkStart w:id="6016" w:name="ET_speakercontinue_6208_6"/>
      <w:r>
        <w:rPr>
          <w:rStyle w:val="TagStyle"/>
          <w:rtl/>
        </w:rPr>
        <w:t xml:space="preserve"> &lt;&lt; דובר_המשך &gt;&gt;</w:t>
      </w:r>
      <w:r w:rsidR="00BD7FB7" w:rsidRPr="008A5FCD">
        <w:rPr>
          <w:rStyle w:val="TagStyle"/>
          <w:rtl/>
        </w:rPr>
        <w:t xml:space="preserve"> </w:t>
      </w:r>
      <w:bookmarkStart w:id="6017" w:name="_Toc77612947"/>
      <w:r w:rsidR="00BD7FB7">
        <w:rPr>
          <w:rtl/>
        </w:rPr>
        <w:t>שר המשפטים גדעון סער:</w:t>
      </w:r>
      <w:bookmarkEnd w:id="6017"/>
      <w:r w:rsidR="00BD7FB7" w:rsidRPr="008A5FCD">
        <w:rPr>
          <w:rStyle w:val="TagStyle"/>
          <w:rtl/>
        </w:rPr>
        <w:t xml:space="preserve"> </w:t>
      </w:r>
      <w:r>
        <w:rPr>
          <w:rStyle w:val="TagStyle"/>
          <w:rtl/>
        </w:rPr>
        <w:t xml:space="preserve">&lt;&lt; דובר_המשך &gt;&gt; </w:t>
      </w:r>
      <w:r w:rsidR="00BD7FB7">
        <w:rPr>
          <w:rtl/>
        </w:rPr>
        <w:t xml:space="preserve"> </w:t>
      </w:r>
      <w:bookmarkEnd w:id="6016"/>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אם אתם רוצים – אני לא רוצה להרים </w:t>
      </w:r>
      <w:bookmarkStart w:id="6018" w:name="_ETM_Q20_165000"/>
      <w:bookmarkEnd w:id="6018"/>
      <w:r>
        <w:rPr>
          <w:rFonts w:hint="cs"/>
          <w:rtl/>
          <w:lang w:eastAsia="he-IL"/>
        </w:rPr>
        <w:t>את הקול יותר מדי. אם אתם רוצים – ולא משנה איזו סיעה באופוזיציה – לנהל דיאלוג רציני, אמיתי, סביב הנושא הזה,</w:t>
      </w:r>
      <w:bookmarkStart w:id="6019" w:name="_ETM_Q20_173000"/>
      <w:bookmarkEnd w:id="6019"/>
      <w:r>
        <w:rPr>
          <w:rFonts w:hint="cs"/>
          <w:rtl/>
          <w:lang w:eastAsia="he-IL"/>
        </w:rPr>
        <w:t xml:space="preserve"> אני מוכן. הוא לא יתנהל בצורה של הכתבה משום צד,</w:t>
      </w:r>
      <w:bookmarkStart w:id="6020" w:name="_ETM_Q20_180000"/>
      <w:bookmarkEnd w:id="6020"/>
      <w:r>
        <w:rPr>
          <w:rFonts w:hint="cs"/>
          <w:rtl/>
          <w:lang w:eastAsia="he-IL"/>
        </w:rPr>
        <w:t xml:space="preserve"> אבל גם זה סוג של הכתבה. </w:t>
      </w:r>
    </w:p>
    <w:p w:rsidR="00BD7FB7" w:rsidRDefault="00BD7FB7" w:rsidP="009C7056">
      <w:pPr>
        <w:rPr>
          <w:rtl/>
          <w:lang w:eastAsia="he-IL"/>
        </w:rPr>
      </w:pPr>
    </w:p>
    <w:p w:rsidR="00BD7FB7" w:rsidRPr="008A5FCD" w:rsidRDefault="00BD7FB7" w:rsidP="004F3B3A">
      <w:pPr>
        <w:rPr>
          <w:rtl/>
          <w:lang w:eastAsia="he-IL"/>
        </w:rPr>
      </w:pPr>
      <w:bookmarkStart w:id="6021" w:name="_ETM_Q20_186000"/>
      <w:bookmarkEnd w:id="6021"/>
      <w:r>
        <w:rPr>
          <w:rFonts w:hint="cs"/>
          <w:rtl/>
          <w:lang w:eastAsia="he-IL"/>
        </w:rPr>
        <w:t xml:space="preserve">דבר אחרון </w:t>
      </w:r>
      <w:r w:rsidR="004F3B3A">
        <w:rPr>
          <w:rFonts w:hint="eastAsia"/>
          <w:rtl/>
          <w:lang w:eastAsia="he-IL"/>
        </w:rPr>
        <w:t xml:space="preserve">– </w:t>
      </w:r>
      <w:r>
        <w:rPr>
          <w:rFonts w:hint="cs"/>
          <w:rtl/>
          <w:lang w:eastAsia="he-IL"/>
        </w:rPr>
        <w:t xml:space="preserve">יש שיטות </w:t>
      </w:r>
      <w:bookmarkStart w:id="6022" w:name="_ETM_Q20_183000"/>
      <w:bookmarkEnd w:id="6022"/>
      <w:r>
        <w:rPr>
          <w:rFonts w:hint="cs"/>
          <w:rtl/>
          <w:lang w:eastAsia="he-IL"/>
        </w:rPr>
        <w:t xml:space="preserve">משפט שונות. בבריטניה, שחבר הכנסת התייחס, יש הצהרת בטלות </w:t>
      </w:r>
      <w:r>
        <w:rPr>
          <w:rFonts w:hint="eastAsia"/>
          <w:rtl/>
          <w:lang w:eastAsia="he-IL"/>
        </w:rPr>
        <w:t xml:space="preserve">– </w:t>
      </w:r>
      <w:r>
        <w:rPr>
          <w:rFonts w:hint="cs"/>
          <w:rtl/>
          <w:lang w:eastAsia="he-IL"/>
        </w:rPr>
        <w:t>מצהירים</w:t>
      </w:r>
      <w:bookmarkStart w:id="6023" w:name="_ETM_Q20_194000"/>
      <w:bookmarkEnd w:id="6023"/>
      <w:r>
        <w:rPr>
          <w:rFonts w:hint="cs"/>
          <w:rtl/>
          <w:lang w:eastAsia="he-IL"/>
        </w:rPr>
        <w:t xml:space="preserve"> שהחוק בטל. באופן בסיסי, אין דמוקרטיה מערבית ולא יכולה</w:t>
      </w:r>
      <w:bookmarkStart w:id="6024" w:name="_ETM_Q20_200000"/>
      <w:bookmarkEnd w:id="6024"/>
      <w:r>
        <w:rPr>
          <w:rFonts w:hint="cs"/>
          <w:rtl/>
          <w:lang w:eastAsia="he-IL"/>
        </w:rPr>
        <w:t xml:space="preserve"> להיות דמוקרטיה בלי ביקורת שיפוטית-חוקתית, כי גם הכנסת</w:t>
      </w:r>
      <w:bookmarkStart w:id="6025" w:name="_ETM_Q20_205000"/>
      <w:bookmarkEnd w:id="6025"/>
      <w:r>
        <w:rPr>
          <w:rFonts w:hint="cs"/>
          <w:rtl/>
          <w:lang w:eastAsia="he-IL"/>
        </w:rPr>
        <w:t xml:space="preserve"> יכולה לחוקק פגיעה בזכויות האדם במידה קיצונית. זה דבר </w:t>
      </w:r>
      <w:bookmarkStart w:id="6026" w:name="_ETM_Q20_211000"/>
      <w:bookmarkEnd w:id="6026"/>
      <w:r>
        <w:rPr>
          <w:rFonts w:hint="cs"/>
          <w:rtl/>
          <w:lang w:eastAsia="he-IL"/>
        </w:rPr>
        <w:t>שאדם דמוקרטי לא יקבל, כי דמוקרטיה איננה רק שהרוב</w:t>
      </w:r>
      <w:bookmarkStart w:id="6027" w:name="_ETM_Q20_215000"/>
      <w:bookmarkEnd w:id="6027"/>
      <w:r>
        <w:rPr>
          <w:rFonts w:hint="cs"/>
          <w:rtl/>
          <w:lang w:eastAsia="he-IL"/>
        </w:rPr>
        <w:t xml:space="preserve"> יכול לעשות כל מה שהוא רוצה. בדמוקרטיה יש גם תוכן,</w:t>
      </w:r>
      <w:bookmarkStart w:id="6028" w:name="_ETM_Q20_217000"/>
      <w:bookmarkEnd w:id="6028"/>
      <w:r>
        <w:rPr>
          <w:rFonts w:hint="cs"/>
          <w:rtl/>
          <w:lang w:eastAsia="he-IL"/>
        </w:rPr>
        <w:t xml:space="preserve"> תכנים מהותיים נוספים. </w:t>
      </w:r>
    </w:p>
    <w:p w:rsidR="00BD7FB7" w:rsidRDefault="00BD7FB7" w:rsidP="004F3B3A">
      <w:pPr>
        <w:rPr>
          <w:rtl/>
        </w:rPr>
      </w:pPr>
    </w:p>
    <w:p w:rsidR="00BD7FB7" w:rsidRDefault="00BD7FB7" w:rsidP="009C7056">
      <w:pPr>
        <w:pStyle w:val="af9"/>
        <w:rPr>
          <w:rtl/>
        </w:rPr>
      </w:pPr>
      <w:r w:rsidRPr="00053C35">
        <w:rPr>
          <w:rStyle w:val="TagStyle"/>
          <w:rtl/>
        </w:rPr>
        <w:t xml:space="preserve"> &lt;&lt; יור &gt;&gt;</w:t>
      </w:r>
      <w:r w:rsidRPr="008A5FCD">
        <w:rPr>
          <w:rStyle w:val="TagStyle"/>
          <w:rtl/>
        </w:rPr>
        <w:t xml:space="preserve"> </w:t>
      </w:r>
      <w:r>
        <w:rPr>
          <w:rtl/>
        </w:rPr>
        <w:t>היו"ר מנסור עבאס:</w:t>
      </w:r>
      <w:r w:rsidRPr="008A5FCD">
        <w:rPr>
          <w:rStyle w:val="TagStyle"/>
          <w:rtl/>
        </w:rPr>
        <w:t xml:space="preserve"> </w:t>
      </w:r>
      <w:r w:rsidRPr="00053C35">
        <w:rPr>
          <w:rStyle w:val="TagStyle"/>
          <w:rtl/>
        </w:rPr>
        <w:t>&lt;&lt; יור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תודה לשר גדעון סער. </w:t>
      </w:r>
    </w:p>
    <w:p w:rsidR="00BD7FB7" w:rsidRDefault="00BD7FB7" w:rsidP="009C7056">
      <w:pPr>
        <w:rPr>
          <w:rtl/>
          <w:lang w:eastAsia="he-IL"/>
        </w:rPr>
      </w:pPr>
    </w:p>
    <w:p w:rsidR="00BD7FB7" w:rsidRPr="008A5FCD" w:rsidRDefault="00BD7FB7" w:rsidP="00ED23AE">
      <w:pPr>
        <w:rPr>
          <w:rtl/>
          <w:lang w:eastAsia="he-IL"/>
        </w:rPr>
      </w:pPr>
      <w:bookmarkStart w:id="6029" w:name="_ETM_Q20_223000"/>
      <w:bookmarkEnd w:id="6029"/>
      <w:r>
        <w:rPr>
          <w:rFonts w:hint="cs"/>
          <w:rtl/>
          <w:lang w:eastAsia="he-IL"/>
        </w:rPr>
        <w:t>אנחנו עוברים להצבעה</w:t>
      </w:r>
      <w:bookmarkStart w:id="6030" w:name="_ETM_Q20_227000"/>
      <w:bookmarkEnd w:id="6030"/>
      <w:r>
        <w:rPr>
          <w:rFonts w:hint="cs"/>
          <w:rtl/>
          <w:lang w:eastAsia="he-IL"/>
        </w:rPr>
        <w:t xml:space="preserve"> על הצעת החוק הראשונה, של חבר הכנסת משה גפני</w:t>
      </w:r>
      <w:r w:rsidR="00F45A35">
        <w:rPr>
          <w:rFonts w:hint="cs"/>
          <w:rtl/>
          <w:lang w:eastAsia="he-IL"/>
        </w:rPr>
        <w:t>,</w:t>
      </w:r>
      <w:r>
        <w:rPr>
          <w:rFonts w:hint="cs"/>
          <w:rtl/>
          <w:lang w:eastAsia="he-IL"/>
        </w:rPr>
        <w:t xml:space="preserve"> הצעת </w:t>
      </w:r>
      <w:bookmarkStart w:id="6031" w:name="_ETM_Q20_232000"/>
      <w:bookmarkEnd w:id="6031"/>
      <w:r>
        <w:rPr>
          <w:rFonts w:hint="cs"/>
          <w:rtl/>
          <w:lang w:eastAsia="he-IL"/>
        </w:rPr>
        <w:t>חוק-יסוד: כבוד האדם וחירותו. חברי הכנסת, אנחנו עומדים בפני</w:t>
      </w:r>
      <w:bookmarkStart w:id="6032" w:name="_ETM_Q20_238000"/>
      <w:bookmarkEnd w:id="6032"/>
      <w:r>
        <w:rPr>
          <w:rFonts w:hint="cs"/>
          <w:rtl/>
          <w:lang w:eastAsia="he-IL"/>
        </w:rPr>
        <w:t xml:space="preserve"> שתי הצבעות שמיות. בבקשה, גברתי המזכירה. </w:t>
      </w:r>
    </w:p>
    <w:p w:rsidR="00BD7FB7" w:rsidRDefault="00BD7FB7" w:rsidP="009C7056">
      <w:pPr>
        <w:rPr>
          <w:rtl/>
          <w:lang w:eastAsia="he-IL"/>
        </w:rPr>
      </w:pPr>
    </w:p>
    <w:p w:rsidR="00BD7FB7" w:rsidRDefault="00BD7FB7" w:rsidP="009C7056">
      <w:pPr>
        <w:pStyle w:val="af8"/>
        <w:keepNext/>
        <w:rPr>
          <w:rtl/>
        </w:rPr>
      </w:pPr>
      <w:bookmarkStart w:id="6033" w:name="ET_interruption_4926_6"/>
      <w:r w:rsidRPr="00F616A7">
        <w:rPr>
          <w:rStyle w:val="TagStyle"/>
          <w:rtl/>
        </w:rPr>
        <w:t xml:space="preserve"> &lt;&lt; קריאה &gt;&gt; </w:t>
      </w:r>
      <w:r>
        <w:rPr>
          <w:rtl/>
        </w:rPr>
        <w:t>מזכירת הכנסת ירדנה מלר-הורוביץ:</w:t>
      </w:r>
      <w:r w:rsidRPr="00F616A7">
        <w:rPr>
          <w:rStyle w:val="TagStyle"/>
          <w:rtl/>
        </w:rPr>
        <w:t xml:space="preserve"> &lt;&lt; קריאה &gt;&gt;</w:t>
      </w:r>
      <w:r>
        <w:rPr>
          <w:rtl/>
        </w:rPr>
        <w:t xml:space="preserve"> </w:t>
      </w:r>
      <w:bookmarkEnd w:id="6033"/>
    </w:p>
    <w:p w:rsidR="00BD7FB7" w:rsidRDefault="00BD7FB7" w:rsidP="009C7056">
      <w:pPr>
        <w:ind w:firstLine="0"/>
        <w:rPr>
          <w:rtl/>
        </w:rPr>
      </w:pPr>
      <w:r>
        <w:rPr>
          <w:rFonts w:hint="cs"/>
          <w:rtl/>
        </w:rPr>
        <w:t>(קוראת בשמות חברי הכנסת)</w:t>
      </w:r>
    </w:p>
    <w:p w:rsidR="00BD7FB7" w:rsidRDefault="00BD7FB7" w:rsidP="009C7056">
      <w:pPr>
        <w:rPr>
          <w:rtl/>
          <w:lang w:eastAsia="he-IL"/>
        </w:rPr>
      </w:pPr>
    </w:p>
    <w:p w:rsidR="00BD7FB7" w:rsidRDefault="00BD7FB7" w:rsidP="009C7056">
      <w:pPr>
        <w:rPr>
          <w:rtl/>
          <w:lang w:eastAsia="he-IL"/>
        </w:rPr>
      </w:pPr>
      <w:r>
        <w:rPr>
          <w:rtl/>
          <w:lang w:eastAsia="he-IL"/>
        </w:rPr>
        <w:t>סמי אבו שחאדה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BD7FB7" w:rsidRDefault="00BD7FB7" w:rsidP="009C705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BD7FB7" w:rsidRDefault="00BD7FB7" w:rsidP="009C7056">
      <w:pPr>
        <w:rPr>
          <w:rtl/>
          <w:lang w:eastAsia="he-IL"/>
        </w:rPr>
      </w:pPr>
      <w:r>
        <w:rPr>
          <w:rtl/>
          <w:lang w:eastAsia="he-IL"/>
        </w:rPr>
        <w:t>יולי יואל אדלשטיין</w:t>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BD7FB7" w:rsidRDefault="00BD7FB7" w:rsidP="009C7056">
      <w:pPr>
        <w:rPr>
          <w:rtl/>
          <w:lang w:eastAsia="he-IL"/>
        </w:rPr>
      </w:pPr>
      <w:r>
        <w:rPr>
          <w:rtl/>
          <w:lang w:eastAsia="he-IL"/>
        </w:rPr>
        <w:t>סעיד אלחרומי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BD7FB7" w:rsidRDefault="00BD7FB7" w:rsidP="009C705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BD7FB7" w:rsidRDefault="00BD7FB7" w:rsidP="009C705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ענבר בזק</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מיכאל מרדכי ביטון</w:t>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BD7FB7" w:rsidRDefault="00BD7FB7" w:rsidP="009C705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 אינו </w:t>
      </w:r>
      <w:bookmarkStart w:id="6034" w:name="_ETM_Q20_331000"/>
      <w:bookmarkEnd w:id="6034"/>
      <w:r>
        <w:rPr>
          <w:rFonts w:hint="cs"/>
          <w:rtl/>
          <w:lang w:eastAsia="he-IL"/>
        </w:rPr>
        <w:t>נוכח</w:t>
      </w:r>
    </w:p>
    <w:p w:rsidR="00BD7FB7" w:rsidRDefault="00BD7FB7" w:rsidP="009C705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BD7FB7" w:rsidRDefault="00BD7FB7" w:rsidP="009C705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 אינו נוכח</w:t>
      </w:r>
    </w:p>
    <w:p w:rsidR="00BD7FB7" w:rsidRDefault="00BD7FB7" w:rsidP="009C7056">
      <w:pPr>
        <w:rPr>
          <w:rtl/>
          <w:lang w:eastAsia="he-IL"/>
        </w:rPr>
      </w:pPr>
      <w:r>
        <w:rPr>
          <w:rtl/>
          <w:lang w:eastAsia="he-IL"/>
        </w:rPr>
        <w:t>אלינה ברדץ' יאלוב</w:t>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 xml:space="preserve"> אינה נוכחת</w:t>
      </w:r>
    </w:p>
    <w:p w:rsidR="00BD7FB7" w:rsidRDefault="00BD7FB7" w:rsidP="009C7056">
      <w:pPr>
        <w:rPr>
          <w:rtl/>
          <w:lang w:eastAsia="he-IL"/>
        </w:rPr>
      </w:pPr>
      <w:r>
        <w:rPr>
          <w:rtl/>
          <w:lang w:eastAsia="he-IL"/>
        </w:rPr>
        <w:t>ניר ברקת</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 אינו נוכח</w:t>
      </w:r>
    </w:p>
    <w:p w:rsidR="00BD7FB7" w:rsidRDefault="00BD7FB7" w:rsidP="009C7056">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Fonts w:hint="cs"/>
          <w:rtl/>
          <w:lang w:eastAsia="he-IL"/>
        </w:rPr>
        <w:t>סימון דוידסון</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Fonts w:hint="cs"/>
          <w:rtl/>
          <w:lang w:eastAsia="he-IL"/>
        </w:rPr>
        <w:t>אבי דיכטר</w:t>
      </w:r>
      <w:r>
        <w:rPr>
          <w:rFonts w:hint="cs"/>
          <w:rtl/>
          <w:lang w:eastAsia="he-IL"/>
        </w:rPr>
        <w:tab/>
      </w:r>
      <w:r>
        <w:rPr>
          <w:rtl/>
          <w:lang w:eastAsia="he-IL"/>
        </w:rPr>
        <w:tab/>
      </w:r>
      <w:r>
        <w:rPr>
          <w:rFonts w:hint="cs"/>
          <w:rtl/>
          <w:lang w:eastAsia="he-IL"/>
        </w:rPr>
        <w:t>–   בעד</w:t>
      </w:r>
      <w:r>
        <w:rPr>
          <w:rFonts w:hint="cs"/>
          <w:rtl/>
          <w:lang w:eastAsia="he-IL"/>
        </w:rPr>
        <w:tab/>
      </w:r>
    </w:p>
    <w:p w:rsidR="00BD7FB7" w:rsidRDefault="00BD7FB7" w:rsidP="009C7056">
      <w:pPr>
        <w:rPr>
          <w:rtl/>
          <w:lang w:eastAsia="he-IL"/>
        </w:rPr>
      </w:pPr>
      <w:r>
        <w:rPr>
          <w:rtl/>
          <w:lang w:eastAsia="he-IL"/>
        </w:rPr>
        <w:t>גלית דיסטל אטבריאן</w:t>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אריה מכלוף דרעי</w:t>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 אינו נוכח</w:t>
      </w:r>
    </w:p>
    <w:p w:rsidR="00BD7FB7" w:rsidRDefault="00BD7FB7" w:rsidP="009C7056">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מאיר כהן</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אורלי לוי אבקסיס</w:t>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נעמה לזמי</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גבי לסקי</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יאיר לפיד</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BD7FB7" w:rsidRDefault="00BD7FB7" w:rsidP="009C7056">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BD7FB7" w:rsidRDefault="00BD7FB7" w:rsidP="009C7056">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 xml:space="preserve"> אינו נוכח</w:t>
      </w:r>
    </w:p>
    <w:p w:rsidR="00BD7FB7" w:rsidRDefault="00BD7FB7" w:rsidP="009C705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אבי מעוז</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אבתיסאם מראענה</w:t>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BD7FB7" w:rsidRDefault="00BD7FB7" w:rsidP="009C7056">
      <w:pPr>
        <w:rPr>
          <w:rtl/>
          <w:lang w:eastAsia="he-IL"/>
        </w:rPr>
      </w:pPr>
      <w:r>
        <w:rPr>
          <w:rtl/>
          <w:lang w:eastAsia="he-IL"/>
        </w:rPr>
        <w:t>אורית מלכה סטרוק</w:t>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 xml:space="preserve"> אינו נוכח</w:t>
      </w:r>
    </w:p>
    <w:p w:rsidR="00BD7FB7" w:rsidRDefault="00BD7FB7" w:rsidP="009C705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שירלי פינטו קדוש</w:t>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יואב קיש</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 xml:space="preserve"> בעד</w:t>
      </w:r>
    </w:p>
    <w:p w:rsidR="00BD7FB7" w:rsidRDefault="00BD7FB7" w:rsidP="009C7056">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אפרת רייטן מרום</w:t>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יפעת שאשא ביטון</w:t>
      </w:r>
      <w:r>
        <w:rPr>
          <w:rtl/>
          <w:lang w:eastAsia="he-IL"/>
        </w:rPr>
        <w:tab/>
        <w:t xml:space="preserve">–  </w:t>
      </w:r>
      <w:r>
        <w:rPr>
          <w:rFonts w:hint="cs"/>
          <w:rtl/>
          <w:lang w:eastAsia="he-IL"/>
        </w:rPr>
        <w:t xml:space="preserve"> נגד</w:t>
      </w:r>
    </w:p>
    <w:p w:rsidR="00BD7FB7" w:rsidRDefault="00BD7FB7" w:rsidP="009C705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 נגד</w:t>
      </w:r>
    </w:p>
    <w:p w:rsidR="00BD7FB7" w:rsidRDefault="00BD7FB7" w:rsidP="009C7056">
      <w:pPr>
        <w:rPr>
          <w:rtl/>
        </w:rPr>
      </w:pPr>
      <w:bookmarkStart w:id="6035" w:name="TOR_Q21"/>
      <w:bookmarkEnd w:id="6035"/>
      <w:r>
        <w:rPr>
          <w:rtl/>
        </w:rPr>
        <w:t>יובל שטייניץ</w:t>
      </w:r>
      <w:r>
        <w:rPr>
          <w:rtl/>
        </w:rPr>
        <w:tab/>
      </w:r>
      <w:r>
        <w:rPr>
          <w:rtl/>
        </w:rPr>
        <w:tab/>
        <w:t xml:space="preserve">–   </w:t>
      </w:r>
      <w:r>
        <w:rPr>
          <w:rFonts w:hint="cs"/>
          <w:rtl/>
        </w:rPr>
        <w:t>בעד</w:t>
      </w:r>
    </w:p>
    <w:p w:rsidR="00BD7FB7" w:rsidRDefault="00BD7FB7" w:rsidP="009C7056">
      <w:pPr>
        <w:rPr>
          <w:rtl/>
        </w:rPr>
      </w:pPr>
      <w:r>
        <w:rPr>
          <w:rtl/>
        </w:rPr>
        <w:t>קטי קטרין שטרית</w:t>
      </w:r>
      <w:r>
        <w:rPr>
          <w:rtl/>
        </w:rPr>
        <w:tab/>
        <w:t xml:space="preserve">–   </w:t>
      </w:r>
      <w:r>
        <w:rPr>
          <w:rFonts w:hint="cs"/>
          <w:rtl/>
        </w:rPr>
        <w:t>בעד</w:t>
      </w:r>
    </w:p>
    <w:p w:rsidR="00BD7FB7" w:rsidRDefault="00BD7FB7" w:rsidP="009C7056">
      <w:pPr>
        <w:rPr>
          <w:rtl/>
        </w:rPr>
      </w:pPr>
      <w:r>
        <w:rPr>
          <w:rtl/>
        </w:rPr>
        <w:t>אלעזר שטרן</w:t>
      </w:r>
      <w:r>
        <w:rPr>
          <w:rtl/>
        </w:rPr>
        <w:tab/>
      </w:r>
      <w:r>
        <w:rPr>
          <w:rtl/>
        </w:rPr>
        <w:tab/>
        <w:t xml:space="preserve">–   </w:t>
      </w:r>
      <w:r>
        <w:rPr>
          <w:rFonts w:hint="cs"/>
          <w:rtl/>
        </w:rPr>
        <w:t>נגד</w:t>
      </w:r>
    </w:p>
    <w:p w:rsidR="00BD7FB7" w:rsidRDefault="00BD7FB7" w:rsidP="009C7056">
      <w:pPr>
        <w:rPr>
          <w:rtl/>
        </w:rPr>
      </w:pPr>
      <w:r>
        <w:rPr>
          <w:rtl/>
        </w:rPr>
        <w:t>יוסף שיין</w:t>
      </w:r>
      <w:r>
        <w:rPr>
          <w:rtl/>
        </w:rPr>
        <w:tab/>
      </w:r>
      <w:r>
        <w:rPr>
          <w:rtl/>
        </w:rPr>
        <w:tab/>
        <w:t xml:space="preserve">–   </w:t>
      </w:r>
      <w:r>
        <w:rPr>
          <w:rFonts w:hint="cs"/>
          <w:rtl/>
        </w:rPr>
        <w:t>נגד</w:t>
      </w:r>
    </w:p>
    <w:p w:rsidR="00BD7FB7" w:rsidRDefault="00BD7FB7" w:rsidP="009C7056">
      <w:pPr>
        <w:rPr>
          <w:rtl/>
        </w:rPr>
      </w:pPr>
      <w:r>
        <w:rPr>
          <w:rtl/>
        </w:rPr>
        <w:t>עמיחי שיקלי</w:t>
      </w:r>
      <w:r>
        <w:rPr>
          <w:rtl/>
        </w:rPr>
        <w:tab/>
      </w:r>
      <w:r>
        <w:rPr>
          <w:rtl/>
        </w:rPr>
        <w:tab/>
        <w:t xml:space="preserve">–   </w:t>
      </w:r>
      <w:r>
        <w:rPr>
          <w:rFonts w:hint="cs"/>
          <w:rtl/>
        </w:rPr>
        <w:t>אינו נוכח</w:t>
      </w:r>
    </w:p>
    <w:p w:rsidR="00BD7FB7" w:rsidRDefault="00BD7FB7" w:rsidP="009C7056">
      <w:pPr>
        <w:rPr>
          <w:rtl/>
        </w:rPr>
      </w:pPr>
      <w:r>
        <w:rPr>
          <w:rFonts w:hint="cs"/>
          <w:rtl/>
        </w:rPr>
        <w:t xml:space="preserve">מיכל שיר סגמן </w:t>
      </w:r>
      <w:r>
        <w:rPr>
          <w:rFonts w:hint="cs"/>
          <w:rtl/>
        </w:rPr>
        <w:tab/>
      </w:r>
      <w:r>
        <w:rPr>
          <w:rtl/>
        </w:rPr>
        <w:tab/>
      </w:r>
      <w:r>
        <w:rPr>
          <w:rFonts w:hint="cs"/>
          <w:rtl/>
        </w:rPr>
        <w:t>–   נגד</w:t>
      </w:r>
    </w:p>
    <w:p w:rsidR="00BD7FB7" w:rsidRDefault="00BD7FB7" w:rsidP="009C7056">
      <w:pPr>
        <w:rPr>
          <w:rtl/>
        </w:rPr>
      </w:pPr>
      <w:r>
        <w:rPr>
          <w:rtl/>
        </w:rPr>
        <w:t>רם שפע</w:t>
      </w:r>
      <w:r>
        <w:rPr>
          <w:rtl/>
        </w:rPr>
        <w:tab/>
      </w:r>
      <w:r>
        <w:rPr>
          <w:rtl/>
        </w:rPr>
        <w:tab/>
      </w:r>
      <w:r>
        <w:rPr>
          <w:rtl/>
        </w:rPr>
        <w:tab/>
        <w:t xml:space="preserve">–   </w:t>
      </w:r>
      <w:r>
        <w:rPr>
          <w:rFonts w:hint="cs"/>
          <w:rtl/>
        </w:rPr>
        <w:t>נגד</w:t>
      </w:r>
    </w:p>
    <w:p w:rsidR="00BD7FB7" w:rsidRDefault="00BD7FB7" w:rsidP="009C7056">
      <w:pPr>
        <w:rPr>
          <w:rtl/>
        </w:rPr>
      </w:pPr>
      <w:r>
        <w:rPr>
          <w:rtl/>
        </w:rPr>
        <w:t>נירה שפק</w:t>
      </w:r>
      <w:r>
        <w:rPr>
          <w:rtl/>
        </w:rPr>
        <w:tab/>
      </w:r>
      <w:r>
        <w:rPr>
          <w:rtl/>
        </w:rPr>
        <w:tab/>
        <w:t xml:space="preserve">–   </w:t>
      </w:r>
      <w:r>
        <w:rPr>
          <w:rFonts w:hint="cs"/>
          <w:rtl/>
        </w:rPr>
        <w:t>נגד</w:t>
      </w:r>
    </w:p>
    <w:p w:rsidR="00BD7FB7" w:rsidRDefault="00BD7FB7" w:rsidP="009C7056">
      <w:pPr>
        <w:rPr>
          <w:rtl/>
        </w:rPr>
      </w:pPr>
      <w:r>
        <w:rPr>
          <w:rtl/>
        </w:rPr>
        <w:t>עאידה תומא סלימאן</w:t>
      </w:r>
      <w:r>
        <w:rPr>
          <w:rtl/>
        </w:rPr>
        <w:tab/>
        <w:t xml:space="preserve">–   </w:t>
      </w:r>
      <w:r>
        <w:rPr>
          <w:rFonts w:hint="cs"/>
          <w:rtl/>
        </w:rPr>
        <w:t>נגד</w:t>
      </w:r>
    </w:p>
    <w:p w:rsidR="00BD7FB7" w:rsidRDefault="00BD7FB7" w:rsidP="009C7056">
      <w:pPr>
        <w:rPr>
          <w:rtl/>
        </w:rPr>
      </w:pPr>
    </w:p>
    <w:p w:rsidR="00BD7FB7" w:rsidRDefault="00BD7FB7" w:rsidP="009C7056">
      <w:pPr>
        <w:pStyle w:val="af9"/>
        <w:rPr>
          <w:rtl/>
        </w:rPr>
      </w:pPr>
      <w:r w:rsidRPr="001246B5">
        <w:rPr>
          <w:rStyle w:val="TagStyle"/>
          <w:rtl/>
        </w:rPr>
        <w:t xml:space="preserve"> &lt;&lt; יור &gt;&gt;</w:t>
      </w:r>
      <w:r w:rsidRPr="00C5376E">
        <w:rPr>
          <w:rStyle w:val="TagStyle"/>
          <w:rtl/>
        </w:rPr>
        <w:t xml:space="preserve"> </w:t>
      </w:r>
      <w:r>
        <w:rPr>
          <w:rtl/>
        </w:rPr>
        <w:t>היו"ר מנסור עבאס:</w:t>
      </w:r>
      <w:r w:rsidRPr="00C5376E">
        <w:rPr>
          <w:rStyle w:val="TagStyle"/>
          <w:rtl/>
        </w:rPr>
        <w:t xml:space="preserve"> </w:t>
      </w:r>
      <w:r w:rsidRPr="001246B5">
        <w:rPr>
          <w:rStyle w:val="TagStyle"/>
          <w:rtl/>
        </w:rPr>
        <w:t>&lt;&lt; יור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המזכירה תקרא בשמות חברי הכנסת שלא הצביעו, בבקשה. </w:t>
      </w:r>
    </w:p>
    <w:p w:rsidR="00BD7FB7" w:rsidRDefault="00BD7FB7" w:rsidP="009C7056">
      <w:pPr>
        <w:rPr>
          <w:rtl/>
          <w:lang w:eastAsia="he-IL"/>
        </w:rPr>
      </w:pPr>
      <w:bookmarkStart w:id="6036" w:name="_ETM_Q21_182418"/>
      <w:bookmarkStart w:id="6037" w:name="_ETM_Q21_182573"/>
      <w:bookmarkEnd w:id="6036"/>
      <w:bookmarkEnd w:id="6037"/>
    </w:p>
    <w:p w:rsidR="00BD7FB7" w:rsidRDefault="00BD7FB7" w:rsidP="0030707D">
      <w:pPr>
        <w:pStyle w:val="af8"/>
        <w:rPr>
          <w:rtl/>
        </w:rPr>
      </w:pPr>
      <w:r w:rsidRPr="0030707D">
        <w:rPr>
          <w:rStyle w:val="TagStyle"/>
          <w:rtl/>
        </w:rPr>
        <w:t xml:space="preserve"> &lt;&lt; קריאה &gt;&gt;</w:t>
      </w:r>
      <w:r w:rsidRPr="00981ACE">
        <w:rPr>
          <w:rStyle w:val="TagStyle"/>
          <w:rtl/>
        </w:rPr>
        <w:t xml:space="preserve"> </w:t>
      </w:r>
      <w:r>
        <w:rPr>
          <w:rtl/>
        </w:rPr>
        <w:t>מזכירת הכנסת ירדנה מלר-הורוביץ:</w:t>
      </w:r>
      <w:r w:rsidRPr="00981ACE">
        <w:rPr>
          <w:rStyle w:val="TagStyle"/>
          <w:rtl/>
        </w:rPr>
        <w:t xml:space="preserve"> </w:t>
      </w:r>
      <w:r w:rsidRPr="0030707D">
        <w:rPr>
          <w:rStyle w:val="TagStyle"/>
          <w:rtl/>
        </w:rPr>
        <w:t xml:space="preserve">&lt;&lt; קריאה &gt;&gt; </w:t>
      </w:r>
      <w:r>
        <w:rPr>
          <w:rtl/>
        </w:rPr>
        <w:t xml:space="preserve">   </w:t>
      </w:r>
    </w:p>
    <w:p w:rsidR="00BD7FB7" w:rsidRDefault="00BD7FB7" w:rsidP="0030707D">
      <w:pPr>
        <w:ind w:firstLine="0"/>
        <w:rPr>
          <w:rtl/>
          <w:lang w:eastAsia="he-IL"/>
        </w:rPr>
      </w:pPr>
      <w:r>
        <w:rPr>
          <w:rFonts w:hint="cs"/>
          <w:rtl/>
          <w:lang w:eastAsia="he-IL"/>
        </w:rPr>
        <w:t xml:space="preserve">(קוראת בשמות חברי הכנסת) </w:t>
      </w:r>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ולדימיר בליאק </w:t>
      </w:r>
      <w:r>
        <w:rPr>
          <w:rFonts w:hint="cs"/>
          <w:rtl/>
          <w:lang w:eastAsia="he-IL"/>
        </w:rPr>
        <w:tab/>
      </w:r>
      <w:r>
        <w:rPr>
          <w:rFonts w:hint="cs"/>
          <w:rtl/>
          <w:lang w:eastAsia="he-IL"/>
        </w:rPr>
        <w:tab/>
        <w:t>–   אינו נוכח</w:t>
      </w:r>
    </w:p>
    <w:p w:rsidR="00BD7FB7" w:rsidRDefault="00BD7FB7" w:rsidP="009C7056">
      <w:pPr>
        <w:rPr>
          <w:rtl/>
          <w:lang w:eastAsia="he-IL"/>
        </w:rPr>
      </w:pPr>
      <w:r>
        <w:rPr>
          <w:rFonts w:hint="cs"/>
          <w:rtl/>
          <w:lang w:eastAsia="he-IL"/>
        </w:rPr>
        <w:t xml:space="preserve">נפתלי בנט </w:t>
      </w:r>
      <w:r>
        <w:rPr>
          <w:rFonts w:hint="cs"/>
          <w:rtl/>
          <w:lang w:eastAsia="he-IL"/>
        </w:rPr>
        <w:tab/>
      </w:r>
      <w:r>
        <w:rPr>
          <w:rtl/>
          <w:lang w:eastAsia="he-IL"/>
        </w:rPr>
        <w:tab/>
      </w:r>
      <w:r>
        <w:rPr>
          <w:rFonts w:hint="cs"/>
          <w:rtl/>
          <w:lang w:eastAsia="he-IL"/>
        </w:rPr>
        <w:t>–   אינו נוכח</w:t>
      </w:r>
    </w:p>
    <w:p w:rsidR="00BD7FB7" w:rsidRPr="00981ACE" w:rsidRDefault="00BD7FB7" w:rsidP="009C7056">
      <w:pPr>
        <w:rPr>
          <w:rtl/>
          <w:lang w:eastAsia="he-IL"/>
        </w:rPr>
      </w:pPr>
      <w:r>
        <w:rPr>
          <w:rFonts w:hint="cs"/>
          <w:rtl/>
          <w:lang w:eastAsia="he-IL"/>
        </w:rPr>
        <w:t xml:space="preserve">קרן ברק </w:t>
      </w:r>
      <w:r>
        <w:rPr>
          <w:rFonts w:hint="cs"/>
          <w:rtl/>
          <w:lang w:eastAsia="he-IL"/>
        </w:rPr>
        <w:tab/>
      </w:r>
      <w:r>
        <w:rPr>
          <w:rtl/>
          <w:lang w:eastAsia="he-IL"/>
        </w:rPr>
        <w:tab/>
      </w:r>
      <w:r>
        <w:rPr>
          <w:rFonts w:hint="cs"/>
          <w:rtl/>
          <w:lang w:eastAsia="he-IL"/>
        </w:rPr>
        <w:t>–   אינה נוכחת</w:t>
      </w:r>
    </w:p>
    <w:p w:rsidR="00BD7FB7" w:rsidRDefault="00BD7FB7" w:rsidP="009C7056">
      <w:pPr>
        <w:rPr>
          <w:rtl/>
          <w:lang w:eastAsia="he-IL"/>
        </w:rPr>
      </w:pPr>
      <w:bookmarkStart w:id="6038" w:name="_ETM_Q21_179076"/>
      <w:bookmarkEnd w:id="6038"/>
      <w:r>
        <w:rPr>
          <w:rFonts w:hint="cs"/>
          <w:rtl/>
          <w:lang w:eastAsia="he-IL"/>
        </w:rPr>
        <w:t xml:space="preserve">בנימין גנץ </w:t>
      </w:r>
      <w:r>
        <w:rPr>
          <w:rFonts w:hint="cs"/>
          <w:rtl/>
          <w:lang w:eastAsia="he-IL"/>
        </w:rPr>
        <w:tab/>
      </w:r>
      <w:r>
        <w:rPr>
          <w:rtl/>
          <w:lang w:eastAsia="he-IL"/>
        </w:rPr>
        <w:tab/>
      </w:r>
      <w:r>
        <w:rPr>
          <w:rFonts w:hint="cs"/>
          <w:rtl/>
          <w:lang w:eastAsia="he-IL"/>
        </w:rPr>
        <w:t xml:space="preserve">–   אינו </w:t>
      </w:r>
      <w:bookmarkStart w:id="6039" w:name="_ETM_Q21_199260"/>
      <w:bookmarkEnd w:id="6039"/>
      <w:r>
        <w:rPr>
          <w:rFonts w:hint="cs"/>
          <w:rtl/>
          <w:lang w:eastAsia="he-IL"/>
        </w:rPr>
        <w:t>נוכח</w:t>
      </w:r>
    </w:p>
    <w:p w:rsidR="00BD7FB7" w:rsidRDefault="00BD7FB7" w:rsidP="009C7056">
      <w:pPr>
        <w:rPr>
          <w:rtl/>
          <w:lang w:eastAsia="he-IL"/>
        </w:rPr>
      </w:pPr>
      <w:bookmarkStart w:id="6040" w:name="_ETM_Q21_200085"/>
      <w:bookmarkStart w:id="6041" w:name="_ETM_Q21_200189"/>
      <w:bookmarkEnd w:id="6040"/>
      <w:bookmarkEnd w:id="6041"/>
      <w:r>
        <w:rPr>
          <w:rFonts w:hint="cs"/>
          <w:rtl/>
          <w:lang w:eastAsia="he-IL"/>
        </w:rPr>
        <w:t xml:space="preserve">אחמד טיבי </w:t>
      </w:r>
      <w:r>
        <w:rPr>
          <w:rFonts w:hint="cs"/>
          <w:rtl/>
          <w:lang w:eastAsia="he-IL"/>
        </w:rPr>
        <w:tab/>
      </w:r>
      <w:r>
        <w:rPr>
          <w:rtl/>
          <w:lang w:eastAsia="he-IL"/>
        </w:rPr>
        <w:tab/>
      </w:r>
      <w:r>
        <w:rPr>
          <w:rFonts w:hint="cs"/>
          <w:rtl/>
          <w:lang w:eastAsia="he-IL"/>
        </w:rPr>
        <w:t>–   אינו נוכח</w:t>
      </w:r>
      <w:bookmarkStart w:id="6042" w:name="_ETM_Q21_204805"/>
      <w:bookmarkEnd w:id="6042"/>
    </w:p>
    <w:p w:rsidR="00BD7FB7" w:rsidRDefault="00BD7FB7" w:rsidP="009C7056">
      <w:pPr>
        <w:rPr>
          <w:rtl/>
          <w:lang w:eastAsia="he-IL"/>
        </w:rPr>
      </w:pPr>
      <w:bookmarkStart w:id="6043" w:name="_ETM_Q21_204906"/>
      <w:bookmarkEnd w:id="6043"/>
      <w:r>
        <w:rPr>
          <w:rFonts w:hint="cs"/>
          <w:rtl/>
          <w:lang w:eastAsia="he-IL"/>
        </w:rPr>
        <w:t xml:space="preserve">פטין מולא </w:t>
      </w:r>
      <w:r>
        <w:rPr>
          <w:rFonts w:hint="cs"/>
          <w:rtl/>
          <w:lang w:eastAsia="he-IL"/>
        </w:rPr>
        <w:tab/>
      </w:r>
      <w:r>
        <w:rPr>
          <w:rtl/>
          <w:lang w:eastAsia="he-IL"/>
        </w:rPr>
        <w:tab/>
      </w:r>
      <w:r>
        <w:rPr>
          <w:rFonts w:hint="cs"/>
          <w:rtl/>
          <w:lang w:eastAsia="he-IL"/>
        </w:rPr>
        <w:t xml:space="preserve">–   אינו </w:t>
      </w:r>
      <w:bookmarkStart w:id="6044" w:name="_ETM_Q21_210860"/>
      <w:bookmarkEnd w:id="6044"/>
      <w:r>
        <w:rPr>
          <w:rFonts w:hint="cs"/>
          <w:rtl/>
          <w:lang w:eastAsia="he-IL"/>
        </w:rPr>
        <w:t>נוכח</w:t>
      </w:r>
      <w:bookmarkStart w:id="6045" w:name="_ETM_Q21_211876"/>
      <w:bookmarkEnd w:id="6045"/>
    </w:p>
    <w:p w:rsidR="00BD7FB7" w:rsidRDefault="00BD7FB7" w:rsidP="009C7056">
      <w:pPr>
        <w:rPr>
          <w:rtl/>
          <w:lang w:eastAsia="he-IL"/>
        </w:rPr>
      </w:pPr>
      <w:bookmarkStart w:id="6046" w:name="_ETM_Q21_211987"/>
      <w:bookmarkEnd w:id="6046"/>
      <w:r>
        <w:rPr>
          <w:rFonts w:hint="cs"/>
          <w:rtl/>
          <w:lang w:eastAsia="he-IL"/>
        </w:rPr>
        <w:t xml:space="preserve">איימן עודה </w:t>
      </w:r>
      <w:r>
        <w:rPr>
          <w:rFonts w:hint="cs"/>
          <w:rtl/>
          <w:lang w:eastAsia="he-IL"/>
        </w:rPr>
        <w:tab/>
      </w:r>
      <w:r>
        <w:rPr>
          <w:rtl/>
          <w:lang w:eastAsia="he-IL"/>
        </w:rPr>
        <w:tab/>
      </w:r>
      <w:r>
        <w:rPr>
          <w:rFonts w:hint="cs"/>
          <w:rtl/>
          <w:lang w:eastAsia="he-IL"/>
        </w:rPr>
        <w:t>–   אינו נוכח</w:t>
      </w:r>
    </w:p>
    <w:p w:rsidR="00BD7FB7" w:rsidRDefault="00BD7FB7" w:rsidP="009C7056">
      <w:pPr>
        <w:rPr>
          <w:rtl/>
          <w:lang w:eastAsia="he-IL"/>
        </w:rPr>
      </w:pPr>
      <w:bookmarkStart w:id="6047" w:name="_ETM_Q21_215183"/>
      <w:bookmarkStart w:id="6048" w:name="_ETM_Q21_215303"/>
      <w:bookmarkEnd w:id="6047"/>
      <w:bookmarkEnd w:id="6048"/>
      <w:r>
        <w:rPr>
          <w:rFonts w:hint="cs"/>
          <w:rtl/>
          <w:lang w:eastAsia="he-IL"/>
        </w:rPr>
        <w:t xml:space="preserve">עמיחי שקלי </w:t>
      </w:r>
      <w:r>
        <w:rPr>
          <w:rFonts w:hint="cs"/>
          <w:rtl/>
          <w:lang w:eastAsia="he-IL"/>
        </w:rPr>
        <w:tab/>
      </w:r>
      <w:r>
        <w:rPr>
          <w:rFonts w:hint="cs"/>
          <w:rtl/>
          <w:lang w:eastAsia="he-IL"/>
        </w:rPr>
        <w:tab/>
        <w:t xml:space="preserve">–   אינו </w:t>
      </w:r>
      <w:bookmarkStart w:id="6049" w:name="_ETM_Q21_218656"/>
      <w:bookmarkEnd w:id="6049"/>
      <w:r>
        <w:rPr>
          <w:rFonts w:hint="cs"/>
          <w:rtl/>
          <w:lang w:eastAsia="he-IL"/>
        </w:rPr>
        <w:t xml:space="preserve">נוכח </w:t>
      </w:r>
    </w:p>
    <w:p w:rsidR="00BD7FB7" w:rsidRDefault="00BD7FB7" w:rsidP="009C7056">
      <w:pPr>
        <w:rPr>
          <w:rtl/>
          <w:lang w:eastAsia="he-IL"/>
        </w:rPr>
      </w:pPr>
      <w:bookmarkStart w:id="6050" w:name="_ETM_Q21_220560"/>
      <w:bookmarkStart w:id="6051" w:name="_ETM_Q21_220676"/>
      <w:bookmarkEnd w:id="6050"/>
      <w:bookmarkEnd w:id="6051"/>
    </w:p>
    <w:p w:rsidR="00BD7FB7" w:rsidRDefault="00BD7FB7" w:rsidP="009C7056">
      <w:pPr>
        <w:pStyle w:val="af9"/>
        <w:rPr>
          <w:rtl/>
        </w:rPr>
      </w:pPr>
      <w:bookmarkStart w:id="6052" w:name="_ETM_Q21_221240"/>
      <w:bookmarkStart w:id="6053" w:name="_ETM_Q21_221350"/>
      <w:bookmarkEnd w:id="6052"/>
      <w:bookmarkEnd w:id="6053"/>
      <w:r w:rsidRPr="001246B5">
        <w:rPr>
          <w:rStyle w:val="TagStyle"/>
          <w:rtl/>
        </w:rPr>
        <w:t xml:space="preserve"> &lt;&lt; יור &gt;&gt;</w:t>
      </w:r>
      <w:r w:rsidRPr="00981ACE">
        <w:rPr>
          <w:rStyle w:val="TagStyle"/>
          <w:rtl/>
        </w:rPr>
        <w:t xml:space="preserve"> </w:t>
      </w:r>
      <w:r>
        <w:rPr>
          <w:rtl/>
        </w:rPr>
        <w:t>היו"ר מנסור עבאס:</w:t>
      </w:r>
      <w:r w:rsidRPr="00981ACE">
        <w:rPr>
          <w:rStyle w:val="TagStyle"/>
          <w:rtl/>
        </w:rPr>
        <w:t xml:space="preserve"> </w:t>
      </w:r>
      <w:r w:rsidRPr="001246B5">
        <w:rPr>
          <w:rStyle w:val="TagStyle"/>
          <w:rtl/>
        </w:rPr>
        <w:t>&lt;&lt; יור &gt;&gt;</w:t>
      </w:r>
      <w:r>
        <w:rPr>
          <w:rtl/>
        </w:rPr>
        <w:t xml:space="preserve">   </w:t>
      </w:r>
    </w:p>
    <w:p w:rsidR="00BD7FB7" w:rsidRDefault="00BD7FB7" w:rsidP="00FE191E">
      <w:pPr>
        <w:rPr>
          <w:rtl/>
          <w:lang w:eastAsia="he-IL"/>
        </w:rPr>
      </w:pPr>
    </w:p>
    <w:p w:rsidR="00BD7FB7" w:rsidRDefault="00BD7FB7" w:rsidP="0030707D">
      <w:pPr>
        <w:rPr>
          <w:rtl/>
          <w:lang w:eastAsia="he-IL"/>
        </w:rPr>
      </w:pPr>
      <w:bookmarkStart w:id="6054" w:name="_ETM_Q21_223275"/>
      <w:bookmarkEnd w:id="6054"/>
      <w:r>
        <w:rPr>
          <w:rFonts w:hint="cs"/>
          <w:rtl/>
          <w:lang w:eastAsia="he-IL"/>
        </w:rPr>
        <w:t>האם יש חברי כנסת שלא הצביעו ומעוניינים להצביע?</w:t>
      </w:r>
      <w:bookmarkStart w:id="6055" w:name="_ETM_Q21_179223"/>
      <w:bookmarkStart w:id="6056" w:name="_ETM_Q21_179318"/>
      <w:bookmarkStart w:id="6057" w:name="_ETM_Q21_179351"/>
      <w:bookmarkStart w:id="6058" w:name="_ETM_Q21_229156"/>
      <w:bookmarkStart w:id="6059" w:name="_ETM_Q21_229232"/>
      <w:bookmarkEnd w:id="6055"/>
      <w:bookmarkEnd w:id="6056"/>
      <w:bookmarkEnd w:id="6057"/>
      <w:bookmarkEnd w:id="6058"/>
      <w:bookmarkEnd w:id="6059"/>
      <w:r>
        <w:rPr>
          <w:rFonts w:hint="cs"/>
          <w:rtl/>
          <w:lang w:eastAsia="he-IL"/>
        </w:rPr>
        <w:t xml:space="preserve"> ההצבעה תמה. בבקשה, גברתי. </w:t>
      </w:r>
      <w:bookmarkStart w:id="6060" w:name="_ETM_Q21_238148"/>
      <w:bookmarkStart w:id="6061" w:name="_ETM_Q21_238262"/>
      <w:bookmarkStart w:id="6062" w:name="_ETM_Q21_239124"/>
      <w:bookmarkStart w:id="6063" w:name="_ETM_Q21_239226"/>
      <w:bookmarkStart w:id="6064" w:name="_ETM_Q21_304776"/>
      <w:bookmarkEnd w:id="6060"/>
      <w:bookmarkEnd w:id="6061"/>
      <w:bookmarkEnd w:id="6062"/>
      <w:bookmarkEnd w:id="6063"/>
      <w:bookmarkEnd w:id="6064"/>
      <w:r>
        <w:rPr>
          <w:rFonts w:hint="cs"/>
          <w:rtl/>
          <w:lang w:eastAsia="he-IL"/>
        </w:rPr>
        <w:t xml:space="preserve">62 נגד, 50 בעד. אני קובע שהצעת </w:t>
      </w:r>
      <w:bookmarkStart w:id="6065" w:name="_ETM_Q21_309594"/>
      <w:bookmarkEnd w:id="6065"/>
      <w:r>
        <w:rPr>
          <w:rFonts w:hint="cs"/>
          <w:rtl/>
          <w:lang w:eastAsia="he-IL"/>
        </w:rPr>
        <w:t xml:space="preserve">חוק-יסוד: כבוד האדם וחירותו של חבר הכנסת משה גפני </w:t>
      </w:r>
      <w:bookmarkStart w:id="6066" w:name="_ETM_Q21_314048"/>
      <w:bookmarkEnd w:id="6066"/>
      <w:r>
        <w:rPr>
          <w:rFonts w:hint="cs"/>
          <w:rtl/>
          <w:lang w:eastAsia="he-IL"/>
        </w:rPr>
        <w:t xml:space="preserve">לא התקבלה. </w:t>
      </w:r>
    </w:p>
    <w:p w:rsidR="00BD7FB7" w:rsidRDefault="00BD7FB7" w:rsidP="009C7056">
      <w:pPr>
        <w:rPr>
          <w:rtl/>
          <w:lang w:eastAsia="he-IL"/>
        </w:rPr>
      </w:pPr>
      <w:bookmarkStart w:id="6067" w:name="_ETM_Q21_315632"/>
      <w:bookmarkStart w:id="6068" w:name="_ETM_Q21_315767"/>
      <w:bookmarkEnd w:id="6067"/>
      <w:bookmarkEnd w:id="6068"/>
    </w:p>
    <w:p w:rsidR="00BD7FB7" w:rsidRDefault="00BD7FB7" w:rsidP="009C7056">
      <w:pPr>
        <w:pStyle w:val="af8"/>
        <w:rPr>
          <w:rtl/>
        </w:rPr>
      </w:pPr>
      <w:bookmarkStart w:id="6069" w:name="ET_interruption_4643_6"/>
      <w:r w:rsidRPr="001246B5">
        <w:rPr>
          <w:rStyle w:val="TagStyle"/>
          <w:rtl/>
        </w:rPr>
        <w:t xml:space="preserve"> &lt;&lt; קריאה &gt;&gt;</w:t>
      </w:r>
      <w:r w:rsidRPr="00981ACE">
        <w:rPr>
          <w:rStyle w:val="TagStyle"/>
          <w:rtl/>
        </w:rPr>
        <w:t xml:space="preserve"> </w:t>
      </w:r>
      <w:r>
        <w:rPr>
          <w:rtl/>
        </w:rPr>
        <w:t>חיים כץ (הליכוד):</w:t>
      </w:r>
      <w:r w:rsidRPr="00981ACE">
        <w:rPr>
          <w:rStyle w:val="TagStyle"/>
          <w:rtl/>
        </w:rPr>
        <w:t xml:space="preserve"> </w:t>
      </w:r>
      <w:r w:rsidRPr="001246B5">
        <w:rPr>
          <w:rStyle w:val="TagStyle"/>
          <w:rtl/>
        </w:rPr>
        <w:t>&lt;&lt; קריאה &gt;&gt;</w:t>
      </w:r>
      <w:r>
        <w:rPr>
          <w:rtl/>
        </w:rPr>
        <w:t xml:space="preserve">   </w:t>
      </w:r>
      <w:bookmarkEnd w:id="6069"/>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אדוני היושב-ראש, אתה יכול לחזור, בבקשה? </w:t>
      </w:r>
      <w:bookmarkStart w:id="6070" w:name="_ETM_Q21_316327"/>
      <w:bookmarkStart w:id="6071" w:name="_ETM_Q21_316445"/>
      <w:bookmarkEnd w:id="6070"/>
      <w:bookmarkEnd w:id="6071"/>
      <w:r>
        <w:rPr>
          <w:rFonts w:hint="cs"/>
          <w:rtl/>
          <w:lang w:eastAsia="he-IL"/>
        </w:rPr>
        <w:t xml:space="preserve">דבר </w:t>
      </w:r>
      <w:bookmarkStart w:id="6072" w:name="_ETM_Q21_319100"/>
      <w:bookmarkEnd w:id="6072"/>
      <w:r>
        <w:rPr>
          <w:rFonts w:hint="cs"/>
          <w:rtl/>
          <w:lang w:eastAsia="he-IL"/>
        </w:rPr>
        <w:t xml:space="preserve">ברור. </w:t>
      </w:r>
    </w:p>
    <w:p w:rsidR="00BD7FB7" w:rsidRDefault="00BD7FB7" w:rsidP="009C7056">
      <w:pPr>
        <w:rPr>
          <w:rtl/>
          <w:lang w:eastAsia="he-IL"/>
        </w:rPr>
      </w:pPr>
      <w:bookmarkStart w:id="6073" w:name="_ETM_Q21_317877"/>
      <w:bookmarkStart w:id="6074" w:name="_ETM_Q21_318004"/>
      <w:bookmarkEnd w:id="6073"/>
      <w:bookmarkEnd w:id="6074"/>
    </w:p>
    <w:p w:rsidR="00BD7FB7" w:rsidRDefault="00BD7FB7" w:rsidP="009C7056">
      <w:pPr>
        <w:pStyle w:val="af9"/>
        <w:rPr>
          <w:rtl/>
        </w:rPr>
      </w:pPr>
      <w:r w:rsidRPr="001246B5">
        <w:rPr>
          <w:rStyle w:val="TagStyle"/>
          <w:rtl/>
        </w:rPr>
        <w:t xml:space="preserve"> &lt;&lt; יור &gt;&gt;</w:t>
      </w:r>
      <w:r w:rsidRPr="00981ACE">
        <w:rPr>
          <w:rStyle w:val="TagStyle"/>
          <w:rtl/>
        </w:rPr>
        <w:t xml:space="preserve"> </w:t>
      </w:r>
      <w:r>
        <w:rPr>
          <w:rtl/>
        </w:rPr>
        <w:t>היו"ר מנסור עבאס:</w:t>
      </w:r>
      <w:r w:rsidRPr="00981ACE">
        <w:rPr>
          <w:rStyle w:val="TagStyle"/>
          <w:rtl/>
        </w:rPr>
        <w:t xml:space="preserve"> </w:t>
      </w:r>
      <w:r w:rsidRPr="001246B5">
        <w:rPr>
          <w:rStyle w:val="TagStyle"/>
          <w:rtl/>
        </w:rPr>
        <w:t>&lt;&lt; יור &gt;&gt;</w:t>
      </w:r>
      <w:r>
        <w:rPr>
          <w:rtl/>
        </w:rPr>
        <w:t xml:space="preserve">   </w:t>
      </w:r>
    </w:p>
    <w:p w:rsidR="00BD7FB7" w:rsidRDefault="00BD7FB7" w:rsidP="00FE191E">
      <w:pPr>
        <w:rPr>
          <w:rtl/>
          <w:lang w:eastAsia="he-IL"/>
        </w:rPr>
      </w:pPr>
    </w:p>
    <w:p w:rsidR="00BD7FB7" w:rsidRPr="00981ACE" w:rsidRDefault="00BD7FB7" w:rsidP="009C7056">
      <w:pPr>
        <w:rPr>
          <w:rtl/>
          <w:lang w:eastAsia="he-IL"/>
        </w:rPr>
      </w:pPr>
      <w:bookmarkStart w:id="6075" w:name="_ETM_Q21_319793"/>
      <w:bookmarkEnd w:id="6075"/>
      <w:r>
        <w:rPr>
          <w:rFonts w:hint="cs"/>
          <w:rtl/>
          <w:lang w:eastAsia="he-IL"/>
        </w:rPr>
        <w:t>50 בעד, 62 נגד.</w:t>
      </w:r>
    </w:p>
    <w:p w:rsidR="00BD7FB7" w:rsidRDefault="00BD7FB7" w:rsidP="009C7056">
      <w:pPr>
        <w:rPr>
          <w:rtl/>
          <w:lang w:eastAsia="he-IL"/>
        </w:rPr>
      </w:pPr>
      <w:bookmarkStart w:id="6076" w:name="_ETM_Q21_324132"/>
      <w:bookmarkEnd w:id="6076"/>
    </w:p>
    <w:p w:rsidR="00BD7FB7" w:rsidRDefault="00BD7FB7" w:rsidP="009C7056">
      <w:pPr>
        <w:rPr>
          <w:rtl/>
          <w:lang w:eastAsia="he-IL"/>
        </w:rPr>
      </w:pPr>
      <w:bookmarkStart w:id="6077" w:name="_ETM_Q21_324800"/>
      <w:bookmarkStart w:id="6078" w:name="_ETM_Q21_324940"/>
      <w:bookmarkEnd w:id="6077"/>
      <w:bookmarkEnd w:id="6078"/>
      <w:r>
        <w:rPr>
          <w:rFonts w:hint="cs"/>
          <w:rtl/>
          <w:lang w:eastAsia="he-IL"/>
        </w:rPr>
        <w:t>אנחנו עוברים להצבעה על הצעת</w:t>
      </w:r>
      <w:bookmarkStart w:id="6079" w:name="_ETM_Q21_326267"/>
      <w:bookmarkEnd w:id="6079"/>
      <w:r>
        <w:rPr>
          <w:rFonts w:hint="cs"/>
          <w:rtl/>
          <w:lang w:eastAsia="he-IL"/>
        </w:rPr>
        <w:t xml:space="preserve"> החוק השנייה, של חבר הכנסת ישראל אייכלר, המוצמדת להצעה </w:t>
      </w:r>
      <w:bookmarkStart w:id="6080" w:name="_ETM_Q21_330790"/>
      <w:bookmarkEnd w:id="6080"/>
      <w:r>
        <w:rPr>
          <w:rFonts w:hint="cs"/>
          <w:rtl/>
          <w:lang w:eastAsia="he-IL"/>
        </w:rPr>
        <w:t xml:space="preserve">הראשונה. בבקשה, גברתי המזכירה. הוגשו 20 חתימות מטעם האופוזיציה או </w:t>
      </w:r>
      <w:bookmarkStart w:id="6081" w:name="_ETM_Q21_345619"/>
      <w:bookmarkEnd w:id="6081"/>
      <w:r>
        <w:rPr>
          <w:rFonts w:hint="cs"/>
          <w:rtl/>
          <w:lang w:eastAsia="he-IL"/>
        </w:rPr>
        <w:t xml:space="preserve">הליכוד. </w:t>
      </w:r>
    </w:p>
    <w:p w:rsidR="00BD7FB7" w:rsidRDefault="00BD7FB7" w:rsidP="009C7056">
      <w:pPr>
        <w:rPr>
          <w:rtl/>
          <w:lang w:eastAsia="he-IL"/>
        </w:rPr>
      </w:pPr>
      <w:bookmarkStart w:id="6082" w:name="_ETM_Q21_349305"/>
      <w:bookmarkStart w:id="6083" w:name="_ETM_Q21_349460"/>
      <w:bookmarkEnd w:id="6082"/>
      <w:bookmarkEnd w:id="6083"/>
    </w:p>
    <w:p w:rsidR="00BD7FB7" w:rsidRDefault="00BD7FB7" w:rsidP="009C7056">
      <w:pPr>
        <w:pStyle w:val="af8"/>
        <w:rPr>
          <w:rtl/>
        </w:rPr>
      </w:pPr>
      <w:bookmarkStart w:id="6084" w:name="ET_interruption_4643_8"/>
      <w:r w:rsidRPr="001246B5">
        <w:rPr>
          <w:rStyle w:val="TagStyle"/>
          <w:rtl/>
        </w:rPr>
        <w:t xml:space="preserve"> &lt;&lt; קריאה &gt;&gt;</w:t>
      </w:r>
      <w:r w:rsidRPr="00981ACE">
        <w:rPr>
          <w:rStyle w:val="TagStyle"/>
          <w:rtl/>
        </w:rPr>
        <w:t xml:space="preserve"> </w:t>
      </w:r>
      <w:r>
        <w:rPr>
          <w:rtl/>
        </w:rPr>
        <w:t>חיים כץ (הליכוד):</w:t>
      </w:r>
      <w:r w:rsidRPr="00981ACE">
        <w:rPr>
          <w:rStyle w:val="TagStyle"/>
          <w:rtl/>
        </w:rPr>
        <w:t xml:space="preserve"> </w:t>
      </w:r>
      <w:r w:rsidRPr="001246B5">
        <w:rPr>
          <w:rStyle w:val="TagStyle"/>
          <w:rtl/>
        </w:rPr>
        <w:t>&lt;&lt; קריאה &gt;&gt;</w:t>
      </w:r>
      <w:r>
        <w:rPr>
          <w:rtl/>
        </w:rPr>
        <w:t xml:space="preserve">   </w:t>
      </w:r>
      <w:bookmarkEnd w:id="6084"/>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מזכירת הכנסת, אל תהיי </w:t>
      </w:r>
      <w:r w:rsidR="00F70AA4">
        <w:rPr>
          <w:rFonts w:hint="cs"/>
          <w:rtl/>
          <w:lang w:eastAsia="he-IL"/>
        </w:rPr>
        <w:t>– – –</w:t>
      </w:r>
      <w:bookmarkStart w:id="6085" w:name="_ETM_Q21_337396"/>
      <w:bookmarkStart w:id="6086" w:name="_ETM_Q21_324304"/>
      <w:bookmarkEnd w:id="6085"/>
      <w:bookmarkEnd w:id="6086"/>
      <w:r>
        <w:rPr>
          <w:rFonts w:hint="cs"/>
          <w:rtl/>
          <w:lang w:eastAsia="he-IL"/>
        </w:rPr>
        <w:t xml:space="preserve"> </w:t>
      </w:r>
    </w:p>
    <w:p w:rsidR="00BD7FB7" w:rsidRDefault="00BD7FB7" w:rsidP="009C7056">
      <w:pPr>
        <w:rPr>
          <w:rtl/>
          <w:lang w:eastAsia="he-IL"/>
        </w:rPr>
      </w:pPr>
    </w:p>
    <w:p w:rsidR="00BD7FB7" w:rsidRDefault="00BD7FB7" w:rsidP="009C7056">
      <w:pPr>
        <w:pStyle w:val="af9"/>
        <w:rPr>
          <w:rtl/>
        </w:rPr>
      </w:pPr>
      <w:r w:rsidRPr="001246B5">
        <w:rPr>
          <w:rStyle w:val="TagStyle"/>
          <w:rtl/>
        </w:rPr>
        <w:t xml:space="preserve"> &lt;&lt; יור &gt;&gt;</w:t>
      </w:r>
      <w:r w:rsidRPr="00C5376E">
        <w:rPr>
          <w:rStyle w:val="TagStyle"/>
          <w:rtl/>
        </w:rPr>
        <w:t xml:space="preserve"> </w:t>
      </w:r>
      <w:r>
        <w:rPr>
          <w:rtl/>
        </w:rPr>
        <w:t>היו"ר מנסור עבאס:</w:t>
      </w:r>
      <w:r w:rsidRPr="00C5376E">
        <w:rPr>
          <w:rStyle w:val="TagStyle"/>
          <w:rtl/>
        </w:rPr>
        <w:t xml:space="preserve"> </w:t>
      </w:r>
      <w:r w:rsidRPr="001246B5">
        <w:rPr>
          <w:rStyle w:val="TagStyle"/>
          <w:rtl/>
        </w:rPr>
        <w:t>&lt;&lt; יור &gt;&gt;</w:t>
      </w:r>
      <w:r>
        <w:rPr>
          <w:rtl/>
        </w:rPr>
        <w:t xml:space="preserve">   </w:t>
      </w:r>
    </w:p>
    <w:p w:rsidR="00BD7FB7" w:rsidRDefault="00BD7FB7" w:rsidP="00FE191E">
      <w:pPr>
        <w:rPr>
          <w:rtl/>
          <w:lang w:eastAsia="he-IL"/>
        </w:rPr>
      </w:pPr>
    </w:p>
    <w:p w:rsidR="00BD7FB7" w:rsidRDefault="00BD7FB7" w:rsidP="00206267">
      <w:pPr>
        <w:rPr>
          <w:rtl/>
          <w:lang w:eastAsia="he-IL"/>
        </w:rPr>
      </w:pPr>
      <w:r>
        <w:rPr>
          <w:rFonts w:hint="cs"/>
          <w:rtl/>
          <w:lang w:eastAsia="he-IL"/>
        </w:rPr>
        <w:t xml:space="preserve">חיים, אתם כל </w:t>
      </w:r>
      <w:bookmarkStart w:id="6087" w:name="_ETM_Q21_350612"/>
      <w:bookmarkEnd w:id="6087"/>
      <w:r>
        <w:rPr>
          <w:rFonts w:hint="cs"/>
          <w:rtl/>
          <w:lang w:eastAsia="he-IL"/>
        </w:rPr>
        <w:t xml:space="preserve">יום פוגעים בכבודו של ראש הממשלה. כל יום. בבקשה, </w:t>
      </w:r>
      <w:bookmarkStart w:id="6088" w:name="_ETM_Q21_359565"/>
      <w:bookmarkEnd w:id="6088"/>
      <w:r>
        <w:rPr>
          <w:rFonts w:hint="cs"/>
          <w:rtl/>
          <w:lang w:eastAsia="he-IL"/>
        </w:rPr>
        <w:t xml:space="preserve">גברתי מזכירת הכנסת. </w:t>
      </w:r>
    </w:p>
    <w:p w:rsidR="00BD7FB7" w:rsidRDefault="00BD7FB7" w:rsidP="009C7056">
      <w:pPr>
        <w:rPr>
          <w:rtl/>
          <w:lang w:eastAsia="he-IL"/>
        </w:rPr>
      </w:pPr>
    </w:p>
    <w:p w:rsidR="00BD7FB7" w:rsidRDefault="00BD7FB7" w:rsidP="009C7056">
      <w:pPr>
        <w:pStyle w:val="af8"/>
        <w:keepNext/>
        <w:rPr>
          <w:rtl/>
        </w:rPr>
      </w:pPr>
      <w:bookmarkStart w:id="6089" w:name="ET_interruption_4926_9"/>
      <w:r w:rsidRPr="0022497A">
        <w:rPr>
          <w:rStyle w:val="TagStyle"/>
          <w:rtl/>
        </w:rPr>
        <w:t xml:space="preserve"> &lt;&lt; קריאה &gt;&gt; </w:t>
      </w:r>
      <w:r>
        <w:rPr>
          <w:rtl/>
        </w:rPr>
        <w:t>מזכירת הכנסת ירדנה מלר-הורוביץ:</w:t>
      </w:r>
      <w:r w:rsidRPr="0022497A">
        <w:rPr>
          <w:rStyle w:val="TagStyle"/>
          <w:rtl/>
        </w:rPr>
        <w:t xml:space="preserve"> &lt;&lt; קריאה &gt;&gt;</w:t>
      </w:r>
      <w:r>
        <w:rPr>
          <w:rtl/>
        </w:rPr>
        <w:t xml:space="preserve">   </w:t>
      </w:r>
      <w:bookmarkEnd w:id="6089"/>
    </w:p>
    <w:p w:rsidR="00BD7FB7" w:rsidRDefault="00BD7FB7" w:rsidP="0030707D">
      <w:pPr>
        <w:ind w:firstLine="0"/>
        <w:rPr>
          <w:rtl/>
          <w:lang w:eastAsia="he-IL"/>
        </w:rPr>
      </w:pPr>
      <w:r>
        <w:rPr>
          <w:rFonts w:hint="cs"/>
          <w:rtl/>
          <w:lang w:eastAsia="he-IL"/>
        </w:rPr>
        <w:t>(קוראת בשמות חברי הכנסת)</w:t>
      </w:r>
      <w:bookmarkStart w:id="6090" w:name="_ETM_Q21_359812"/>
      <w:bookmarkStart w:id="6091" w:name="_ETM_Q21_359938"/>
      <w:bookmarkEnd w:id="6090"/>
      <w:bookmarkEnd w:id="6091"/>
      <w:r>
        <w:rPr>
          <w:rFonts w:hint="cs"/>
          <w:rtl/>
          <w:lang w:eastAsia="he-IL"/>
        </w:rPr>
        <w:t xml:space="preserve"> </w:t>
      </w:r>
    </w:p>
    <w:p w:rsidR="00BD7FB7" w:rsidRPr="00981ACE" w:rsidRDefault="00BD7FB7" w:rsidP="009C7056">
      <w:pPr>
        <w:rPr>
          <w:rtl/>
          <w:lang w:eastAsia="he-IL"/>
        </w:rPr>
      </w:pPr>
      <w:bookmarkStart w:id="6092" w:name="_ETM_Q21_362654"/>
      <w:bookmarkStart w:id="6093" w:name="_ETM_Q21_362782"/>
      <w:bookmarkEnd w:id="6092"/>
      <w:bookmarkEnd w:id="6093"/>
    </w:p>
    <w:p w:rsidR="00BD7FB7" w:rsidRDefault="00BD7FB7" w:rsidP="009C7056">
      <w:pPr>
        <w:rPr>
          <w:rtl/>
          <w:lang w:eastAsia="he-IL"/>
        </w:rPr>
      </w:pPr>
      <w:r>
        <w:rPr>
          <w:rtl/>
          <w:lang w:eastAsia="he-IL"/>
        </w:rPr>
        <w:t>משה אבוטבול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BD7FB7" w:rsidRDefault="00BD7FB7" w:rsidP="009C7056">
      <w:pPr>
        <w:rPr>
          <w:rtl/>
          <w:lang w:eastAsia="he-IL"/>
        </w:rPr>
      </w:pPr>
      <w:r>
        <w:rPr>
          <w:rtl/>
          <w:lang w:eastAsia="he-IL"/>
        </w:rPr>
        <w:t xml:space="preserve"> סמי אבו שחאדה</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יולי יואל אדלשטיין</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מיכאל מרדכי ביטון</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D7FB7" w:rsidRDefault="00BD7FB7" w:rsidP="009C705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אלינה ברדץ' יאלוב</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BD7FB7" w:rsidRDefault="00BD7FB7" w:rsidP="009C705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BD7FB7" w:rsidRDefault="00BD7FB7" w:rsidP="009C7056">
      <w:pPr>
        <w:rPr>
          <w:rtl/>
          <w:lang w:eastAsia="he-IL"/>
        </w:rPr>
      </w:pPr>
      <w:bookmarkStart w:id="6094" w:name="_ETM_Q21_509191"/>
      <w:bookmarkStart w:id="6095" w:name="_ETM_Q21_509319"/>
      <w:bookmarkEnd w:id="6094"/>
      <w:bookmarkEnd w:id="6095"/>
      <w:r>
        <w:rPr>
          <w:rtl/>
          <w:lang w:eastAsia="he-IL"/>
        </w:rPr>
        <w:t>אבי דיכטר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גלית דיסטל אטבריאן</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אריה מכלוף דרעי</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אורלי לוי אבקסיס</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נעמה לזמי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BD7FB7" w:rsidRDefault="00BD7FB7" w:rsidP="009C705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D7FB7" w:rsidRDefault="00BD7FB7" w:rsidP="009C705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אבתיסאם מראענה</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אורית מלכה סטרוק</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שירלי פינטו קדוש</w:t>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BD7FB7" w:rsidRDefault="00BD7FB7" w:rsidP="009C7056">
      <w:pPr>
        <w:pStyle w:val="aff"/>
        <w:rPr>
          <w:rStyle w:val="TagStyle"/>
          <w:rtl/>
        </w:rPr>
      </w:pPr>
      <w:bookmarkStart w:id="6096" w:name="ET_typistreplace_אחרי_כן_הל_15_04_9"/>
    </w:p>
    <w:p w:rsidR="00BD7FB7" w:rsidRDefault="00BD7FB7" w:rsidP="009635F5">
      <w:pPr>
        <w:rPr>
          <w:rtl/>
        </w:rPr>
      </w:pPr>
      <w:bookmarkStart w:id="6097" w:name="TOR_Q22"/>
      <w:bookmarkEnd w:id="6096"/>
      <w:bookmarkEnd w:id="6097"/>
      <w:r>
        <w:rPr>
          <w:rtl/>
        </w:rPr>
        <w:t>אביר קארה</w:t>
      </w:r>
      <w:r>
        <w:rPr>
          <w:rtl/>
        </w:rPr>
        <w:tab/>
      </w:r>
      <w:r>
        <w:rPr>
          <w:rtl/>
        </w:rPr>
        <w:tab/>
        <w:t xml:space="preserve">–  </w:t>
      </w:r>
      <w:r>
        <w:rPr>
          <w:rFonts w:hint="cs"/>
          <w:rtl/>
        </w:rPr>
        <w:t xml:space="preserve"> נגד</w:t>
      </w:r>
      <w:r>
        <w:rPr>
          <w:rtl/>
        </w:rPr>
        <w:t xml:space="preserve"> </w:t>
      </w:r>
    </w:p>
    <w:p w:rsidR="00BD7FB7" w:rsidRDefault="00BD7FB7" w:rsidP="009635F5">
      <w:pPr>
        <w:rPr>
          <w:rtl/>
        </w:rPr>
      </w:pPr>
      <w:r>
        <w:rPr>
          <w:rtl/>
        </w:rPr>
        <w:t>אלכס קושניר</w:t>
      </w:r>
      <w:r>
        <w:rPr>
          <w:rtl/>
        </w:rPr>
        <w:tab/>
      </w:r>
      <w:r>
        <w:rPr>
          <w:rtl/>
        </w:rPr>
        <w:tab/>
        <w:t xml:space="preserve">–   </w:t>
      </w:r>
      <w:r>
        <w:rPr>
          <w:rFonts w:hint="cs"/>
          <w:rtl/>
        </w:rPr>
        <w:t>נגד</w:t>
      </w:r>
    </w:p>
    <w:p w:rsidR="00BD7FB7" w:rsidRDefault="00BD7FB7" w:rsidP="009635F5">
      <w:pPr>
        <w:rPr>
          <w:rtl/>
        </w:rPr>
      </w:pPr>
      <w:r>
        <w:rPr>
          <w:rtl/>
        </w:rPr>
        <w:t>יואב קיש</w:t>
      </w:r>
      <w:r>
        <w:rPr>
          <w:rtl/>
        </w:rPr>
        <w:tab/>
      </w:r>
      <w:r>
        <w:rPr>
          <w:rtl/>
        </w:rPr>
        <w:tab/>
        <w:t xml:space="preserve">–   </w:t>
      </w:r>
      <w:r>
        <w:rPr>
          <w:rFonts w:hint="cs"/>
          <w:rtl/>
        </w:rPr>
        <w:t>בעד</w:t>
      </w:r>
    </w:p>
    <w:p w:rsidR="00BD7FB7" w:rsidRDefault="00BD7FB7" w:rsidP="009635F5">
      <w:pPr>
        <w:rPr>
          <w:rtl/>
        </w:rPr>
      </w:pPr>
      <w:r>
        <w:rPr>
          <w:rtl/>
        </w:rPr>
        <w:t>גלעד קריב</w:t>
      </w:r>
      <w:r>
        <w:rPr>
          <w:rtl/>
        </w:rPr>
        <w:tab/>
      </w:r>
      <w:r>
        <w:rPr>
          <w:rtl/>
        </w:rPr>
        <w:tab/>
        <w:t xml:space="preserve">–   </w:t>
      </w:r>
      <w:r>
        <w:rPr>
          <w:rFonts w:hint="cs"/>
          <w:rtl/>
        </w:rPr>
        <w:t>נגד</w:t>
      </w:r>
    </w:p>
    <w:p w:rsidR="00BD7FB7" w:rsidRDefault="00BD7FB7" w:rsidP="009635F5">
      <w:pPr>
        <w:rPr>
          <w:rtl/>
        </w:rPr>
      </w:pPr>
      <w:r>
        <w:rPr>
          <w:rtl/>
        </w:rPr>
        <w:t>שלמה קרעי</w:t>
      </w:r>
      <w:r>
        <w:rPr>
          <w:rtl/>
        </w:rPr>
        <w:tab/>
      </w:r>
      <w:r>
        <w:rPr>
          <w:rtl/>
        </w:rPr>
        <w:tab/>
        <w:t xml:space="preserve">–   </w:t>
      </w:r>
      <w:r>
        <w:rPr>
          <w:rFonts w:hint="cs"/>
          <w:rtl/>
        </w:rPr>
        <w:t>בעד</w:t>
      </w:r>
    </w:p>
    <w:p w:rsidR="00BD7FB7" w:rsidRDefault="00BD7FB7" w:rsidP="009635F5">
      <w:pPr>
        <w:rPr>
          <w:rtl/>
        </w:rPr>
      </w:pPr>
      <w:r>
        <w:rPr>
          <w:rtl/>
        </w:rPr>
        <w:t>מירי מרים רגב</w:t>
      </w:r>
      <w:r>
        <w:rPr>
          <w:rtl/>
        </w:rPr>
        <w:tab/>
      </w:r>
      <w:r>
        <w:rPr>
          <w:rtl/>
        </w:rPr>
        <w:tab/>
        <w:t xml:space="preserve">–   </w:t>
      </w:r>
      <w:r>
        <w:rPr>
          <w:rFonts w:hint="cs"/>
          <w:rtl/>
        </w:rPr>
        <w:t>בעד</w:t>
      </w:r>
    </w:p>
    <w:p w:rsidR="00BD7FB7" w:rsidRDefault="00BD7FB7" w:rsidP="009635F5">
      <w:pPr>
        <w:rPr>
          <w:rtl/>
        </w:rPr>
      </w:pPr>
      <w:r>
        <w:rPr>
          <w:rtl/>
        </w:rPr>
        <w:t>מיכל רוזין</w:t>
      </w:r>
      <w:r>
        <w:rPr>
          <w:rtl/>
        </w:rPr>
        <w:tab/>
      </w:r>
      <w:r>
        <w:rPr>
          <w:rtl/>
        </w:rPr>
        <w:tab/>
        <w:t xml:space="preserve">–   </w:t>
      </w:r>
      <w:r>
        <w:rPr>
          <w:rFonts w:hint="cs"/>
          <w:rtl/>
        </w:rPr>
        <w:t>אינה נוכחת</w:t>
      </w:r>
    </w:p>
    <w:p w:rsidR="00BD7FB7" w:rsidRDefault="00BD7FB7" w:rsidP="009635F5">
      <w:pPr>
        <w:rPr>
          <w:rtl/>
        </w:rPr>
      </w:pPr>
      <w:r>
        <w:rPr>
          <w:rtl/>
        </w:rPr>
        <w:t>שמחה רוטמן</w:t>
      </w:r>
      <w:r>
        <w:rPr>
          <w:rtl/>
        </w:rPr>
        <w:tab/>
      </w:r>
      <w:r>
        <w:rPr>
          <w:rtl/>
        </w:rPr>
        <w:tab/>
        <w:t xml:space="preserve">–   </w:t>
      </w:r>
      <w:r>
        <w:rPr>
          <w:rFonts w:hint="cs"/>
          <w:rtl/>
        </w:rPr>
        <w:t>בעד</w:t>
      </w:r>
    </w:p>
    <w:p w:rsidR="00BD7FB7" w:rsidRDefault="00BD7FB7" w:rsidP="009635F5">
      <w:pPr>
        <w:rPr>
          <w:rtl/>
        </w:rPr>
      </w:pPr>
      <w:r>
        <w:rPr>
          <w:rtl/>
        </w:rPr>
        <w:t>יעל רון בן משה</w:t>
      </w:r>
      <w:r>
        <w:rPr>
          <w:rtl/>
        </w:rPr>
        <w:tab/>
      </w:r>
      <w:r>
        <w:rPr>
          <w:rtl/>
        </w:rPr>
        <w:tab/>
        <w:t xml:space="preserve">–   </w:t>
      </w:r>
      <w:r>
        <w:rPr>
          <w:rFonts w:hint="cs"/>
          <w:rtl/>
        </w:rPr>
        <w:t>נגד</w:t>
      </w:r>
    </w:p>
    <w:p w:rsidR="00BD7FB7" w:rsidRDefault="00BD7FB7" w:rsidP="009635F5">
      <w:pPr>
        <w:rPr>
          <w:rtl/>
        </w:rPr>
      </w:pPr>
      <w:r>
        <w:rPr>
          <w:rtl/>
        </w:rPr>
        <w:t>מוסי רז</w:t>
      </w:r>
      <w:r>
        <w:rPr>
          <w:rtl/>
        </w:rPr>
        <w:tab/>
      </w:r>
      <w:r>
        <w:rPr>
          <w:rtl/>
        </w:rPr>
        <w:tab/>
      </w:r>
      <w:r>
        <w:rPr>
          <w:rtl/>
        </w:rPr>
        <w:tab/>
        <w:t xml:space="preserve">–   </w:t>
      </w:r>
      <w:r>
        <w:rPr>
          <w:rFonts w:hint="cs"/>
          <w:rtl/>
        </w:rPr>
        <w:t>נגד</w:t>
      </w:r>
    </w:p>
    <w:p w:rsidR="00BD7FB7" w:rsidRDefault="00BD7FB7" w:rsidP="009635F5">
      <w:pPr>
        <w:rPr>
          <w:rtl/>
        </w:rPr>
      </w:pPr>
      <w:r>
        <w:rPr>
          <w:rtl/>
        </w:rPr>
        <w:t>אפרת רייטן מרום</w:t>
      </w:r>
      <w:r>
        <w:rPr>
          <w:rtl/>
        </w:rPr>
        <w:tab/>
        <w:t xml:space="preserve">–   </w:t>
      </w:r>
      <w:r>
        <w:rPr>
          <w:rFonts w:hint="cs"/>
          <w:rtl/>
        </w:rPr>
        <w:t>נגד</w:t>
      </w:r>
    </w:p>
    <w:p w:rsidR="00BD7FB7" w:rsidRDefault="00BD7FB7" w:rsidP="009C7056">
      <w:pPr>
        <w:rPr>
          <w:rtl/>
        </w:rPr>
      </w:pPr>
      <w:r>
        <w:rPr>
          <w:rtl/>
        </w:rPr>
        <w:t>ג'ידא רינ</w:t>
      </w:r>
      <w:r>
        <w:rPr>
          <w:rFonts w:hint="cs"/>
          <w:rtl/>
        </w:rPr>
        <w:t>א</w:t>
      </w:r>
      <w:r>
        <w:rPr>
          <w:rtl/>
        </w:rPr>
        <w:t>וי</w:t>
      </w:r>
      <w:r>
        <w:rPr>
          <w:rFonts w:hint="cs"/>
          <w:rtl/>
        </w:rPr>
        <w:t xml:space="preserve"> </w:t>
      </w:r>
      <w:r>
        <w:rPr>
          <w:rtl/>
        </w:rPr>
        <w:t>זועבי</w:t>
      </w:r>
      <w:r>
        <w:rPr>
          <w:rtl/>
        </w:rPr>
        <w:tab/>
        <w:t xml:space="preserve">–   </w:t>
      </w:r>
      <w:r>
        <w:rPr>
          <w:rFonts w:hint="cs"/>
          <w:rtl/>
        </w:rPr>
        <w:t>נגד</w:t>
      </w:r>
    </w:p>
    <w:p w:rsidR="00BD7FB7" w:rsidRDefault="00BD7FB7" w:rsidP="009635F5">
      <w:pPr>
        <w:rPr>
          <w:rtl/>
        </w:rPr>
      </w:pPr>
      <w:r>
        <w:rPr>
          <w:rtl/>
        </w:rPr>
        <w:t>יפעת שאשא ביטון</w:t>
      </w:r>
      <w:r>
        <w:rPr>
          <w:rtl/>
        </w:rPr>
        <w:tab/>
        <w:t xml:space="preserve">–   </w:t>
      </w:r>
      <w:r>
        <w:rPr>
          <w:rFonts w:hint="cs"/>
          <w:rtl/>
        </w:rPr>
        <w:t>נגד</w:t>
      </w:r>
    </w:p>
    <w:p w:rsidR="00BD7FB7" w:rsidRDefault="00BD7FB7" w:rsidP="009635F5">
      <w:pPr>
        <w:rPr>
          <w:rtl/>
        </w:rPr>
      </w:pPr>
      <w:r>
        <w:rPr>
          <w:rtl/>
        </w:rPr>
        <w:t>אלון שוסטר</w:t>
      </w:r>
      <w:r>
        <w:rPr>
          <w:rtl/>
        </w:rPr>
        <w:tab/>
      </w:r>
      <w:r>
        <w:rPr>
          <w:rtl/>
        </w:rPr>
        <w:tab/>
        <w:t xml:space="preserve">–   </w:t>
      </w:r>
      <w:r>
        <w:rPr>
          <w:rFonts w:hint="cs"/>
          <w:rtl/>
        </w:rPr>
        <w:t>נגד</w:t>
      </w:r>
    </w:p>
    <w:p w:rsidR="00BD7FB7" w:rsidRDefault="00BD7FB7" w:rsidP="009635F5">
      <w:pPr>
        <w:rPr>
          <w:rtl/>
        </w:rPr>
      </w:pPr>
      <w:r>
        <w:rPr>
          <w:rtl/>
        </w:rPr>
        <w:t>יובל שטייניץ</w:t>
      </w:r>
      <w:r>
        <w:rPr>
          <w:rtl/>
        </w:rPr>
        <w:tab/>
      </w:r>
      <w:r>
        <w:rPr>
          <w:rtl/>
        </w:rPr>
        <w:tab/>
        <w:t xml:space="preserve">–   </w:t>
      </w:r>
      <w:r>
        <w:rPr>
          <w:rFonts w:hint="cs"/>
          <w:rtl/>
        </w:rPr>
        <w:t>בעד</w:t>
      </w:r>
    </w:p>
    <w:p w:rsidR="00BD7FB7" w:rsidRDefault="00BD7FB7" w:rsidP="009635F5">
      <w:pPr>
        <w:rPr>
          <w:rtl/>
        </w:rPr>
      </w:pPr>
      <w:r>
        <w:rPr>
          <w:rtl/>
        </w:rPr>
        <w:t>קטי קטרין שטרית</w:t>
      </w:r>
      <w:r>
        <w:rPr>
          <w:rtl/>
        </w:rPr>
        <w:tab/>
        <w:t xml:space="preserve">–   </w:t>
      </w:r>
      <w:r>
        <w:rPr>
          <w:rFonts w:hint="cs"/>
          <w:rtl/>
        </w:rPr>
        <w:t>בעד</w:t>
      </w:r>
    </w:p>
    <w:p w:rsidR="00BD7FB7" w:rsidRDefault="00BD7FB7" w:rsidP="009635F5">
      <w:pPr>
        <w:rPr>
          <w:rtl/>
        </w:rPr>
      </w:pPr>
      <w:r>
        <w:rPr>
          <w:rtl/>
        </w:rPr>
        <w:t>אלעזר שטרן</w:t>
      </w:r>
      <w:r>
        <w:rPr>
          <w:rtl/>
        </w:rPr>
        <w:tab/>
      </w:r>
      <w:r>
        <w:rPr>
          <w:rtl/>
        </w:rPr>
        <w:tab/>
        <w:t xml:space="preserve">–   </w:t>
      </w:r>
      <w:r>
        <w:rPr>
          <w:rFonts w:hint="cs"/>
          <w:rtl/>
        </w:rPr>
        <w:t>נגד</w:t>
      </w:r>
    </w:p>
    <w:p w:rsidR="00BD7FB7" w:rsidRDefault="00BD7FB7" w:rsidP="009635F5">
      <w:pPr>
        <w:rPr>
          <w:rtl/>
        </w:rPr>
      </w:pPr>
      <w:r>
        <w:rPr>
          <w:rtl/>
        </w:rPr>
        <w:t>יוסף שיין</w:t>
      </w:r>
      <w:r>
        <w:rPr>
          <w:rtl/>
        </w:rPr>
        <w:tab/>
      </w:r>
      <w:r>
        <w:rPr>
          <w:rtl/>
        </w:rPr>
        <w:tab/>
        <w:t xml:space="preserve">–   </w:t>
      </w:r>
      <w:r>
        <w:rPr>
          <w:rFonts w:hint="cs"/>
          <w:rtl/>
        </w:rPr>
        <w:t>נגד</w:t>
      </w:r>
    </w:p>
    <w:p w:rsidR="00BD7FB7" w:rsidRDefault="00BD7FB7" w:rsidP="009635F5">
      <w:pPr>
        <w:rPr>
          <w:rtl/>
        </w:rPr>
      </w:pPr>
      <w:r>
        <w:rPr>
          <w:rtl/>
        </w:rPr>
        <w:t>עמיחי שיקלי</w:t>
      </w:r>
      <w:r>
        <w:rPr>
          <w:rtl/>
        </w:rPr>
        <w:tab/>
      </w:r>
      <w:r>
        <w:rPr>
          <w:rtl/>
        </w:rPr>
        <w:tab/>
        <w:t xml:space="preserve">–   </w:t>
      </w:r>
      <w:r>
        <w:rPr>
          <w:rFonts w:hint="cs"/>
          <w:rtl/>
        </w:rPr>
        <w:t>אינו נוכח</w:t>
      </w:r>
    </w:p>
    <w:p w:rsidR="00BD7FB7" w:rsidRDefault="00BD7FB7" w:rsidP="009635F5">
      <w:pPr>
        <w:rPr>
          <w:rtl/>
        </w:rPr>
      </w:pPr>
      <w:bookmarkStart w:id="6098" w:name="_ETM_Q22_241000"/>
      <w:bookmarkEnd w:id="6098"/>
      <w:r>
        <w:rPr>
          <w:rFonts w:hint="cs"/>
          <w:rtl/>
        </w:rPr>
        <w:t>מיכל שיר סגמן</w:t>
      </w:r>
      <w:r>
        <w:rPr>
          <w:rFonts w:hint="cs"/>
          <w:rtl/>
        </w:rPr>
        <w:tab/>
      </w:r>
      <w:r>
        <w:rPr>
          <w:rFonts w:hint="cs"/>
          <w:rtl/>
        </w:rPr>
        <w:tab/>
        <w:t>–   נגד</w:t>
      </w:r>
    </w:p>
    <w:p w:rsidR="00BD7FB7" w:rsidRDefault="00BD7FB7" w:rsidP="009635F5">
      <w:pPr>
        <w:rPr>
          <w:rtl/>
        </w:rPr>
      </w:pPr>
      <w:r>
        <w:rPr>
          <w:rtl/>
        </w:rPr>
        <w:t>רם שפע</w:t>
      </w:r>
      <w:r>
        <w:rPr>
          <w:rtl/>
        </w:rPr>
        <w:tab/>
      </w:r>
      <w:r>
        <w:rPr>
          <w:rtl/>
        </w:rPr>
        <w:tab/>
      </w:r>
      <w:r>
        <w:rPr>
          <w:rtl/>
        </w:rPr>
        <w:tab/>
        <w:t xml:space="preserve">–   </w:t>
      </w:r>
      <w:r>
        <w:rPr>
          <w:rFonts w:hint="cs"/>
          <w:rtl/>
        </w:rPr>
        <w:t>נגד</w:t>
      </w:r>
    </w:p>
    <w:p w:rsidR="00BD7FB7" w:rsidRDefault="00BD7FB7" w:rsidP="009635F5">
      <w:pPr>
        <w:rPr>
          <w:rtl/>
        </w:rPr>
      </w:pPr>
      <w:r>
        <w:rPr>
          <w:rtl/>
        </w:rPr>
        <w:t>נירה שפק</w:t>
      </w:r>
      <w:r>
        <w:rPr>
          <w:rtl/>
        </w:rPr>
        <w:tab/>
      </w:r>
      <w:r>
        <w:rPr>
          <w:rtl/>
        </w:rPr>
        <w:tab/>
        <w:t xml:space="preserve">–   </w:t>
      </w:r>
      <w:r>
        <w:rPr>
          <w:rFonts w:hint="cs"/>
          <w:rtl/>
        </w:rPr>
        <w:t>נגד</w:t>
      </w:r>
    </w:p>
    <w:p w:rsidR="00BD7FB7" w:rsidRDefault="00BD7FB7" w:rsidP="009635F5">
      <w:pPr>
        <w:rPr>
          <w:rtl/>
        </w:rPr>
      </w:pPr>
      <w:r>
        <w:rPr>
          <w:rtl/>
        </w:rPr>
        <w:t>עאידה תומא סלימאן</w:t>
      </w:r>
      <w:r>
        <w:rPr>
          <w:rtl/>
        </w:rPr>
        <w:tab/>
        <w:t xml:space="preserve">–   </w:t>
      </w:r>
      <w:r>
        <w:rPr>
          <w:rFonts w:hint="cs"/>
          <w:rtl/>
        </w:rPr>
        <w:t>נגד</w:t>
      </w:r>
    </w:p>
    <w:p w:rsidR="00BD7FB7" w:rsidRDefault="00BD7FB7" w:rsidP="009C7056">
      <w:pPr>
        <w:rPr>
          <w:rtl/>
        </w:rPr>
      </w:pPr>
    </w:p>
    <w:p w:rsidR="00BD7FB7" w:rsidRDefault="00BD7FB7" w:rsidP="009C7056">
      <w:pPr>
        <w:pStyle w:val="af9"/>
        <w:rPr>
          <w:rtl/>
        </w:rPr>
      </w:pPr>
      <w:r w:rsidRPr="001A2FEB">
        <w:rPr>
          <w:rStyle w:val="TagStyle"/>
          <w:rtl/>
        </w:rPr>
        <w:t xml:space="preserve"> &lt;&lt; יור &gt;&gt;</w:t>
      </w:r>
      <w:r w:rsidRPr="009B24FF">
        <w:rPr>
          <w:rStyle w:val="TagStyle"/>
          <w:rtl/>
        </w:rPr>
        <w:t xml:space="preserve"> </w:t>
      </w:r>
      <w:r>
        <w:rPr>
          <w:rtl/>
        </w:rPr>
        <w:t>היו"ר מנסור עבאס:</w:t>
      </w:r>
      <w:r w:rsidRPr="009B24FF">
        <w:rPr>
          <w:rStyle w:val="TagStyle"/>
          <w:rtl/>
        </w:rPr>
        <w:t xml:space="preserve"> </w:t>
      </w:r>
      <w:r w:rsidRPr="001A2FEB">
        <w:rPr>
          <w:rStyle w:val="TagStyle"/>
          <w:rtl/>
        </w:rPr>
        <w:t>&lt;&lt; יור &gt;&gt;</w:t>
      </w:r>
      <w:r>
        <w:rPr>
          <w:rtl/>
        </w:rPr>
        <w:t xml:space="preserve">   </w:t>
      </w:r>
    </w:p>
    <w:p w:rsidR="00BD7FB7" w:rsidRDefault="00BD7FB7" w:rsidP="00FE191E">
      <w:pPr>
        <w:rPr>
          <w:rtl/>
          <w:lang w:eastAsia="he-IL"/>
        </w:rPr>
      </w:pPr>
    </w:p>
    <w:p w:rsidR="00BD7FB7" w:rsidRDefault="00BD7FB7" w:rsidP="00206267">
      <w:pPr>
        <w:rPr>
          <w:rtl/>
          <w:lang w:eastAsia="he-IL"/>
        </w:rPr>
      </w:pPr>
      <w:r>
        <w:rPr>
          <w:rFonts w:hint="cs"/>
          <w:rtl/>
          <w:lang w:eastAsia="he-IL"/>
        </w:rPr>
        <w:t xml:space="preserve">מזכירת הכנסת תקרא בשמות חברי </w:t>
      </w:r>
      <w:bookmarkStart w:id="6099" w:name="_ETM_Q22_267000"/>
      <w:bookmarkEnd w:id="6099"/>
      <w:r>
        <w:rPr>
          <w:rFonts w:hint="cs"/>
          <w:rtl/>
          <w:lang w:eastAsia="he-IL"/>
        </w:rPr>
        <w:t>הכנסת שלא הצביעו</w:t>
      </w:r>
      <w:r w:rsidR="00206267">
        <w:rPr>
          <w:rFonts w:hint="cs"/>
          <w:rtl/>
          <w:lang w:eastAsia="he-IL"/>
        </w:rPr>
        <w:t>,</w:t>
      </w:r>
      <w:r>
        <w:rPr>
          <w:rFonts w:hint="cs"/>
          <w:rtl/>
          <w:lang w:eastAsia="he-IL"/>
        </w:rPr>
        <w:t xml:space="preserve"> בבקשה. </w:t>
      </w:r>
    </w:p>
    <w:p w:rsidR="00BD7FB7" w:rsidRDefault="00BD7FB7" w:rsidP="009C7056">
      <w:pPr>
        <w:rPr>
          <w:rtl/>
          <w:lang w:eastAsia="he-IL"/>
        </w:rPr>
      </w:pPr>
      <w:bookmarkStart w:id="6100" w:name="_ETM_Q22_269000"/>
      <w:bookmarkEnd w:id="6100"/>
    </w:p>
    <w:p w:rsidR="00BD7FB7" w:rsidRDefault="00BD7FB7" w:rsidP="009C7056">
      <w:pPr>
        <w:pStyle w:val="af8"/>
        <w:rPr>
          <w:rtl/>
        </w:rPr>
      </w:pPr>
      <w:r w:rsidRPr="001A2FEB">
        <w:rPr>
          <w:rStyle w:val="TagStyle"/>
          <w:rtl/>
        </w:rPr>
        <w:t xml:space="preserve"> &lt;&lt; קריאה &gt;&gt;</w:t>
      </w:r>
      <w:r w:rsidRPr="009B24FF">
        <w:rPr>
          <w:rStyle w:val="TagStyle"/>
          <w:rtl/>
        </w:rPr>
        <w:t xml:space="preserve"> </w:t>
      </w:r>
      <w:r>
        <w:rPr>
          <w:rtl/>
        </w:rPr>
        <w:t>מזכירת הכנסת ירדנה מלר-הורוביץ:</w:t>
      </w:r>
      <w:r w:rsidRPr="009B24FF">
        <w:rPr>
          <w:rStyle w:val="TagStyle"/>
          <w:rtl/>
        </w:rPr>
        <w:t xml:space="preserve"> </w:t>
      </w:r>
      <w:r w:rsidRPr="001A2FEB">
        <w:rPr>
          <w:rStyle w:val="TagStyle"/>
          <w:rtl/>
        </w:rPr>
        <w:t>&lt;&lt; קריאה &gt;&gt;</w:t>
      </w:r>
      <w:r w:rsidRPr="009B24FF">
        <w:rPr>
          <w:rStyle w:val="TagStyle"/>
          <w:rtl/>
        </w:rPr>
        <w:t xml:space="preserve"> </w:t>
      </w:r>
      <w:r>
        <w:rPr>
          <w:rtl/>
        </w:rPr>
        <w:t xml:space="preserve">   </w:t>
      </w:r>
    </w:p>
    <w:p w:rsidR="00BD7FB7" w:rsidRDefault="00BD7FB7" w:rsidP="0030707D">
      <w:pPr>
        <w:ind w:firstLine="0"/>
        <w:rPr>
          <w:rtl/>
          <w:lang w:eastAsia="he-IL"/>
        </w:rPr>
      </w:pPr>
      <w:r>
        <w:rPr>
          <w:rFonts w:hint="cs"/>
          <w:rtl/>
          <w:lang w:eastAsia="he-IL"/>
        </w:rPr>
        <w:t>(קוראת בשמות חברי הכנסת)</w:t>
      </w:r>
    </w:p>
    <w:p w:rsidR="00BD7FB7" w:rsidRPr="001A7225" w:rsidRDefault="00BD7FB7" w:rsidP="009C7056">
      <w:pPr>
        <w:rPr>
          <w:rtl/>
          <w:lang w:eastAsia="he-IL"/>
        </w:rPr>
      </w:pPr>
    </w:p>
    <w:p w:rsidR="00BD7FB7" w:rsidRPr="001A7225" w:rsidRDefault="00BD7FB7" w:rsidP="009C7056">
      <w:pPr>
        <w:rPr>
          <w:rtl/>
        </w:rPr>
      </w:pPr>
      <w:r w:rsidRPr="001A7225">
        <w:rPr>
          <w:rtl/>
        </w:rPr>
        <w:t>ולדימיר בליאק</w:t>
      </w:r>
      <w:r w:rsidRPr="001A7225">
        <w:rPr>
          <w:rtl/>
        </w:rPr>
        <w:tab/>
      </w:r>
      <w:r w:rsidRPr="001A7225">
        <w:rPr>
          <w:rtl/>
        </w:rPr>
        <w:tab/>
      </w:r>
      <w:r>
        <w:rPr>
          <w:rtl/>
        </w:rPr>
        <w:t xml:space="preserve">–  </w:t>
      </w:r>
      <w:r w:rsidRPr="001A7225">
        <w:rPr>
          <w:rtl/>
        </w:rPr>
        <w:t xml:space="preserve"> </w:t>
      </w:r>
      <w:r w:rsidRPr="001A7225">
        <w:rPr>
          <w:rFonts w:hint="cs"/>
          <w:rtl/>
        </w:rPr>
        <w:t>אינו נוכח</w:t>
      </w:r>
    </w:p>
    <w:p w:rsidR="00BD7FB7" w:rsidRPr="001A7225" w:rsidRDefault="00BD7FB7" w:rsidP="009C7056">
      <w:pPr>
        <w:rPr>
          <w:rtl/>
        </w:rPr>
      </w:pPr>
      <w:r w:rsidRPr="001A7225">
        <w:rPr>
          <w:rtl/>
        </w:rPr>
        <w:t>מירב בן ארי</w:t>
      </w:r>
      <w:r w:rsidRPr="001A7225">
        <w:rPr>
          <w:rtl/>
        </w:rPr>
        <w:tab/>
      </w:r>
      <w:r w:rsidRPr="001A7225">
        <w:rPr>
          <w:rtl/>
        </w:rPr>
        <w:tab/>
      </w:r>
      <w:r>
        <w:rPr>
          <w:rtl/>
        </w:rPr>
        <w:t xml:space="preserve">–  </w:t>
      </w:r>
      <w:r w:rsidRPr="001A7225">
        <w:rPr>
          <w:rtl/>
        </w:rPr>
        <w:t xml:space="preserve"> </w:t>
      </w:r>
      <w:r>
        <w:rPr>
          <w:rFonts w:hint="cs"/>
          <w:rtl/>
        </w:rPr>
        <w:t>נגד</w:t>
      </w:r>
    </w:p>
    <w:p w:rsidR="00BD7FB7" w:rsidRDefault="00BD7FB7" w:rsidP="009C7056">
      <w:pPr>
        <w:rPr>
          <w:rtl/>
        </w:rPr>
      </w:pPr>
      <w:r>
        <w:rPr>
          <w:rtl/>
        </w:rPr>
        <w:t>נפתלי בנט</w:t>
      </w:r>
      <w:r>
        <w:rPr>
          <w:rtl/>
        </w:rPr>
        <w:tab/>
      </w:r>
      <w:r>
        <w:rPr>
          <w:rtl/>
        </w:rPr>
        <w:tab/>
        <w:t xml:space="preserve">–   </w:t>
      </w:r>
      <w:r>
        <w:rPr>
          <w:rFonts w:hint="cs"/>
          <w:rtl/>
        </w:rPr>
        <w:t>אינו נוכח</w:t>
      </w:r>
    </w:p>
    <w:p w:rsidR="00BD7FB7" w:rsidRDefault="00BD7FB7" w:rsidP="009C7056">
      <w:pPr>
        <w:rPr>
          <w:rtl/>
        </w:rPr>
      </w:pPr>
      <w:r>
        <w:rPr>
          <w:rtl/>
        </w:rPr>
        <w:t>קרן ברק</w:t>
      </w:r>
      <w:r>
        <w:rPr>
          <w:rtl/>
        </w:rPr>
        <w:tab/>
      </w:r>
      <w:r>
        <w:rPr>
          <w:rtl/>
        </w:rPr>
        <w:tab/>
      </w:r>
      <w:r>
        <w:rPr>
          <w:rtl/>
        </w:rPr>
        <w:tab/>
        <w:t xml:space="preserve">–   </w:t>
      </w:r>
      <w:r>
        <w:rPr>
          <w:rFonts w:hint="cs"/>
          <w:rtl/>
        </w:rPr>
        <w:t>אינה נוכחת</w:t>
      </w:r>
    </w:p>
    <w:p w:rsidR="00BD7FB7" w:rsidRDefault="00BD7FB7" w:rsidP="009C7056">
      <w:pPr>
        <w:rPr>
          <w:rtl/>
        </w:rPr>
      </w:pPr>
      <w:r>
        <w:rPr>
          <w:rtl/>
        </w:rPr>
        <w:t>יואב גלנט</w:t>
      </w:r>
      <w:r>
        <w:rPr>
          <w:rtl/>
        </w:rPr>
        <w:tab/>
      </w:r>
      <w:r>
        <w:rPr>
          <w:rtl/>
        </w:rPr>
        <w:tab/>
        <w:t xml:space="preserve">–   </w:t>
      </w:r>
      <w:r>
        <w:rPr>
          <w:rFonts w:hint="cs"/>
          <w:rtl/>
        </w:rPr>
        <w:t>בעד</w:t>
      </w:r>
    </w:p>
    <w:p w:rsidR="00BD7FB7" w:rsidRDefault="00BD7FB7" w:rsidP="009C7056">
      <w:pPr>
        <w:rPr>
          <w:rtl/>
        </w:rPr>
      </w:pPr>
      <w:r>
        <w:rPr>
          <w:rtl/>
        </w:rPr>
        <w:t>בנימין גנץ</w:t>
      </w:r>
      <w:r>
        <w:rPr>
          <w:rtl/>
        </w:rPr>
        <w:tab/>
      </w:r>
      <w:r>
        <w:rPr>
          <w:rtl/>
        </w:rPr>
        <w:tab/>
        <w:t xml:space="preserve">–   </w:t>
      </w:r>
      <w:r>
        <w:rPr>
          <w:rFonts w:hint="cs"/>
          <w:rtl/>
        </w:rPr>
        <w:t>אינו נוכח</w:t>
      </w:r>
    </w:p>
    <w:p w:rsidR="00BD7FB7" w:rsidRDefault="00BD7FB7" w:rsidP="009C7056">
      <w:pPr>
        <w:rPr>
          <w:rtl/>
        </w:rPr>
      </w:pPr>
      <w:r>
        <w:rPr>
          <w:rtl/>
        </w:rPr>
        <w:t>אחמד טיבי</w:t>
      </w:r>
      <w:r>
        <w:rPr>
          <w:rtl/>
        </w:rPr>
        <w:tab/>
      </w:r>
      <w:r>
        <w:rPr>
          <w:rtl/>
        </w:rPr>
        <w:tab/>
        <w:t xml:space="preserve">–   </w:t>
      </w:r>
      <w:r>
        <w:rPr>
          <w:rFonts w:hint="cs"/>
          <w:rtl/>
        </w:rPr>
        <w:t>נגד</w:t>
      </w:r>
    </w:p>
    <w:p w:rsidR="00BD7FB7" w:rsidRDefault="00BD7FB7" w:rsidP="009C7056">
      <w:pPr>
        <w:rPr>
          <w:rtl/>
        </w:rPr>
      </w:pPr>
      <w:r>
        <w:rPr>
          <w:rtl/>
        </w:rPr>
        <w:t>גבי לסקי</w:t>
      </w:r>
      <w:r>
        <w:rPr>
          <w:rtl/>
        </w:rPr>
        <w:tab/>
      </w:r>
      <w:r>
        <w:rPr>
          <w:rtl/>
        </w:rPr>
        <w:tab/>
        <w:t xml:space="preserve">–   </w:t>
      </w:r>
      <w:r>
        <w:rPr>
          <w:rFonts w:hint="cs"/>
          <w:rtl/>
        </w:rPr>
        <w:t>נגד</w:t>
      </w:r>
    </w:p>
    <w:p w:rsidR="00BD7FB7" w:rsidRDefault="00BD7FB7" w:rsidP="009C7056">
      <w:pPr>
        <w:rPr>
          <w:rtl/>
        </w:rPr>
      </w:pPr>
      <w:r>
        <w:rPr>
          <w:rtl/>
        </w:rPr>
        <w:t>פטין מולא</w:t>
      </w:r>
      <w:r>
        <w:rPr>
          <w:rtl/>
        </w:rPr>
        <w:tab/>
      </w:r>
      <w:r>
        <w:rPr>
          <w:rtl/>
        </w:rPr>
        <w:tab/>
        <w:t xml:space="preserve">–   </w:t>
      </w:r>
      <w:r>
        <w:rPr>
          <w:rFonts w:hint="cs"/>
          <w:rtl/>
        </w:rPr>
        <w:t>אינו נוכח</w:t>
      </w:r>
    </w:p>
    <w:p w:rsidR="00BD7FB7" w:rsidRDefault="00BD7FB7" w:rsidP="009C7056">
      <w:pPr>
        <w:rPr>
          <w:rtl/>
        </w:rPr>
      </w:pPr>
      <w:r>
        <w:rPr>
          <w:rtl/>
        </w:rPr>
        <w:t>מרב מיכאלי</w:t>
      </w:r>
      <w:r>
        <w:rPr>
          <w:rtl/>
        </w:rPr>
        <w:tab/>
      </w:r>
      <w:r>
        <w:rPr>
          <w:rtl/>
        </w:rPr>
        <w:tab/>
        <w:t xml:space="preserve">–   </w:t>
      </w:r>
      <w:r>
        <w:rPr>
          <w:rFonts w:hint="cs"/>
          <w:rtl/>
        </w:rPr>
        <w:t>נגד</w:t>
      </w:r>
    </w:p>
    <w:p w:rsidR="00BD7FB7" w:rsidRDefault="00BD7FB7" w:rsidP="009C7056">
      <w:pPr>
        <w:rPr>
          <w:rtl/>
          <w:lang w:eastAsia="he-IL"/>
        </w:rPr>
      </w:pPr>
      <w:r>
        <w:rPr>
          <w:rFonts w:hint="cs"/>
          <w:rtl/>
          <w:lang w:eastAsia="he-IL"/>
        </w:rPr>
        <w:t>מיכל רוזין</w:t>
      </w:r>
      <w:r>
        <w:rPr>
          <w:rFonts w:hint="cs"/>
          <w:rtl/>
          <w:lang w:eastAsia="he-IL"/>
        </w:rPr>
        <w:tab/>
      </w:r>
      <w:r>
        <w:rPr>
          <w:rtl/>
          <w:lang w:eastAsia="he-IL"/>
        </w:rPr>
        <w:tab/>
      </w:r>
      <w:r>
        <w:rPr>
          <w:rFonts w:hint="cs"/>
          <w:rtl/>
          <w:lang w:eastAsia="he-IL"/>
        </w:rPr>
        <w:t>–   נגד</w:t>
      </w:r>
    </w:p>
    <w:p w:rsidR="00BD7FB7" w:rsidRDefault="00BD7FB7" w:rsidP="009C7056">
      <w:pPr>
        <w:rPr>
          <w:rtl/>
          <w:lang w:eastAsia="he-IL"/>
        </w:rPr>
      </w:pPr>
      <w:bookmarkStart w:id="6101" w:name="_ETM_Q22_320000"/>
      <w:bookmarkEnd w:id="6101"/>
    </w:p>
    <w:p w:rsidR="00BD7FB7" w:rsidRDefault="00BD7FB7" w:rsidP="009C7056">
      <w:pPr>
        <w:pStyle w:val="af9"/>
        <w:rPr>
          <w:rtl/>
        </w:rPr>
      </w:pPr>
      <w:r w:rsidRPr="001A2FEB">
        <w:rPr>
          <w:rStyle w:val="TagStyle"/>
          <w:rtl/>
        </w:rPr>
        <w:t xml:space="preserve"> &lt;&lt; יור &gt;&gt;</w:t>
      </w:r>
      <w:r w:rsidRPr="009B24FF">
        <w:rPr>
          <w:rStyle w:val="TagStyle"/>
          <w:rtl/>
        </w:rPr>
        <w:t xml:space="preserve"> </w:t>
      </w:r>
      <w:r>
        <w:rPr>
          <w:rtl/>
        </w:rPr>
        <w:t>היו"ר מנסור עבאס:</w:t>
      </w:r>
      <w:r w:rsidRPr="009B24FF">
        <w:rPr>
          <w:rStyle w:val="TagStyle"/>
          <w:rtl/>
        </w:rPr>
        <w:t xml:space="preserve"> </w:t>
      </w:r>
      <w:r w:rsidRPr="001A2FEB">
        <w:rPr>
          <w:rStyle w:val="TagStyle"/>
          <w:rtl/>
        </w:rPr>
        <w:t>&lt;&lt; יור &gt;&gt;</w:t>
      </w:r>
      <w:r>
        <w:rPr>
          <w:rtl/>
        </w:rPr>
        <w:t xml:space="preserve">  </w:t>
      </w:r>
    </w:p>
    <w:p w:rsidR="00BD7FB7" w:rsidRDefault="00BD7FB7" w:rsidP="00FE191E">
      <w:pPr>
        <w:rPr>
          <w:rtl/>
          <w:lang w:eastAsia="he-IL"/>
        </w:rPr>
      </w:pPr>
    </w:p>
    <w:p w:rsidR="00BD7FB7" w:rsidRDefault="00BD7FB7" w:rsidP="0030707D">
      <w:pPr>
        <w:rPr>
          <w:rtl/>
          <w:lang w:eastAsia="he-IL"/>
        </w:rPr>
      </w:pPr>
      <w:r>
        <w:rPr>
          <w:rFonts w:hint="cs"/>
          <w:rtl/>
          <w:lang w:eastAsia="he-IL"/>
        </w:rPr>
        <w:t xml:space="preserve">האם יש חברי כנסת שלא הצביעו ומעוניינים להצביע? </w:t>
      </w:r>
      <w:bookmarkStart w:id="6102" w:name="_ETM_Q22_328000"/>
      <w:bookmarkEnd w:id="6102"/>
      <w:r>
        <w:rPr>
          <w:rFonts w:hint="cs"/>
          <w:rtl/>
          <w:lang w:eastAsia="he-IL"/>
        </w:rPr>
        <w:t xml:space="preserve">ההצבעה תמה. בבקשה, גברתי. 64 חברי כנסת נגד, 50 בעד. אני קובע שהצעת החוק המוצמדת של חבר הכנסת ישראל אייכלר לא התקבלה. </w:t>
      </w:r>
    </w:p>
    <w:p w:rsidR="00BD7FB7" w:rsidRDefault="00BD7FB7" w:rsidP="0030707D">
      <w:pPr>
        <w:rPr>
          <w:rtl/>
          <w:lang w:eastAsia="he-IL"/>
        </w:rPr>
      </w:pPr>
    </w:p>
    <w:p w:rsidR="00BD7FB7" w:rsidRDefault="00BD7FB7" w:rsidP="0030707D">
      <w:pPr>
        <w:rPr>
          <w:rtl/>
          <w:lang w:eastAsia="he-IL"/>
        </w:rPr>
      </w:pPr>
    </w:p>
    <w:p w:rsidR="00BD7FB7" w:rsidRDefault="00BD7FB7" w:rsidP="009C7056">
      <w:pPr>
        <w:pStyle w:val="a8"/>
        <w:rPr>
          <w:rtl/>
          <w:lang w:eastAsia="he-IL"/>
        </w:rPr>
      </w:pPr>
      <w:bookmarkStart w:id="6103" w:name="ET_hatsach_624115_4"/>
      <w:r w:rsidRPr="001A2FEB">
        <w:rPr>
          <w:rStyle w:val="TagStyle"/>
          <w:rtl/>
        </w:rPr>
        <w:t xml:space="preserve"> &lt;&lt; הצח &gt;&gt;</w:t>
      </w:r>
      <w:r w:rsidRPr="009B24FF">
        <w:rPr>
          <w:rStyle w:val="TagStyle"/>
          <w:rtl/>
        </w:rPr>
        <w:t xml:space="preserve"> </w:t>
      </w:r>
      <w:bookmarkStart w:id="6104" w:name="_Toc77612948"/>
      <w:bookmarkStart w:id="6105" w:name="_Toc77618982"/>
      <w:r>
        <w:rPr>
          <w:rtl/>
          <w:lang w:eastAsia="he-IL"/>
        </w:rPr>
        <w:t>הצעת חוק לתיקון פקודת הבנקאות (הגבלת עמלת פירעון מוקדם של הלוואה לדיור), התשפ"א</w:t>
      </w:r>
      <w:r>
        <w:rPr>
          <w:rFonts w:hint="cs"/>
          <w:rtl/>
          <w:lang w:eastAsia="he-IL"/>
        </w:rPr>
        <w:t>–</w:t>
      </w:r>
      <w:r>
        <w:rPr>
          <w:rtl/>
          <w:lang w:eastAsia="he-IL"/>
        </w:rPr>
        <w:t>2021</w:t>
      </w:r>
      <w:bookmarkEnd w:id="6104"/>
      <w:bookmarkEnd w:id="6105"/>
      <w:r w:rsidRPr="009B24FF">
        <w:rPr>
          <w:rStyle w:val="TagStyle"/>
          <w:rtl/>
        </w:rPr>
        <w:t xml:space="preserve"> </w:t>
      </w:r>
      <w:r w:rsidRPr="001A2FEB">
        <w:rPr>
          <w:rStyle w:val="TagStyle"/>
          <w:rtl/>
        </w:rPr>
        <w:t>&lt;&lt; הצח &gt;&gt;</w:t>
      </w:r>
      <w:r>
        <w:rPr>
          <w:rtl/>
          <w:lang w:eastAsia="he-IL"/>
        </w:rPr>
        <w:t xml:space="preserve"> </w:t>
      </w:r>
      <w:bookmarkEnd w:id="6103"/>
    </w:p>
    <w:p w:rsidR="00BD7FB7" w:rsidRDefault="00BD7FB7" w:rsidP="009C7056">
      <w:pPr>
        <w:rPr>
          <w:rtl/>
          <w:lang w:eastAsia="he-IL"/>
        </w:rPr>
      </w:pPr>
      <w:r>
        <w:rPr>
          <w:rtl/>
          <w:lang w:eastAsia="he-IL"/>
        </w:rPr>
        <w:t>[הצעת חוק פ/158</w:t>
      </w:r>
      <w:r>
        <w:rPr>
          <w:rFonts w:hint="cs"/>
          <w:rtl/>
          <w:lang w:eastAsia="he-IL"/>
        </w:rPr>
        <w:t>/24</w:t>
      </w:r>
      <w:r>
        <w:rPr>
          <w:rtl/>
          <w:lang w:eastAsia="he-IL"/>
        </w:rPr>
        <w:t>; נספחות.]</w:t>
      </w:r>
    </w:p>
    <w:p w:rsidR="00BD7FB7" w:rsidRDefault="00BD7FB7" w:rsidP="009C705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D7FB7" w:rsidRDefault="00BD7FB7" w:rsidP="00FE191E">
      <w:pPr>
        <w:rPr>
          <w:rtl/>
          <w:lang w:eastAsia="he-IL"/>
        </w:rPr>
      </w:pPr>
    </w:p>
    <w:p w:rsidR="00BD7FB7" w:rsidRDefault="00BD7FB7" w:rsidP="009C7056">
      <w:pPr>
        <w:pStyle w:val="af9"/>
        <w:rPr>
          <w:rtl/>
        </w:rPr>
      </w:pPr>
      <w:r w:rsidRPr="001A2FEB">
        <w:rPr>
          <w:rStyle w:val="TagStyle"/>
          <w:rtl/>
        </w:rPr>
        <w:t xml:space="preserve"> &lt;&lt; יור &gt;&gt;</w:t>
      </w:r>
      <w:r w:rsidRPr="009B24FF">
        <w:rPr>
          <w:rStyle w:val="TagStyle"/>
          <w:rtl/>
        </w:rPr>
        <w:t xml:space="preserve"> </w:t>
      </w:r>
      <w:r>
        <w:rPr>
          <w:rtl/>
        </w:rPr>
        <w:t>היו"ר מנסור עבאס:</w:t>
      </w:r>
      <w:r w:rsidRPr="009B24FF">
        <w:rPr>
          <w:rStyle w:val="TagStyle"/>
          <w:rtl/>
        </w:rPr>
        <w:t xml:space="preserve"> </w:t>
      </w:r>
      <w:r w:rsidRPr="001A2FEB">
        <w:rPr>
          <w:rStyle w:val="TagStyle"/>
          <w:rtl/>
        </w:rPr>
        <w:t>&lt;&lt; יור &gt;&gt;</w:t>
      </w:r>
      <w:r>
        <w:rPr>
          <w:rtl/>
        </w:rPr>
        <w:t xml:space="preserve"> </w:t>
      </w:r>
    </w:p>
    <w:p w:rsidR="00BD7FB7" w:rsidRDefault="00BD7FB7" w:rsidP="00FE191E">
      <w:pPr>
        <w:rPr>
          <w:rtl/>
          <w:lang w:eastAsia="he-IL"/>
        </w:rPr>
      </w:pPr>
    </w:p>
    <w:p w:rsidR="00BD7FB7" w:rsidRDefault="00BD7FB7" w:rsidP="009C7056">
      <w:pPr>
        <w:rPr>
          <w:rtl/>
          <w:lang w:eastAsia="he-IL"/>
        </w:rPr>
      </w:pPr>
      <w:bookmarkStart w:id="6106" w:name="_ETM_Q22_423000"/>
      <w:bookmarkEnd w:id="6106"/>
      <w:r>
        <w:rPr>
          <w:rFonts w:hint="cs"/>
          <w:rtl/>
          <w:lang w:eastAsia="he-IL"/>
        </w:rPr>
        <w:t>אנחנו עוברים להצעת חוק לתיקון פקודת הבנקאות (הגבלת</w:t>
      </w:r>
      <w:bookmarkStart w:id="6107" w:name="_ETM_Q22_430000"/>
      <w:bookmarkEnd w:id="6107"/>
      <w:r>
        <w:rPr>
          <w:rFonts w:hint="cs"/>
          <w:rtl/>
          <w:lang w:eastAsia="he-IL"/>
        </w:rPr>
        <w:t xml:space="preserve"> עמלת פירעון מוקדם של הלוואה לדיור), התשפ"א–2021, של חבר הכנסת </w:t>
      </w:r>
      <w:bookmarkStart w:id="6108" w:name="_ETM_Q22_435000"/>
      <w:bookmarkEnd w:id="6108"/>
      <w:r>
        <w:rPr>
          <w:rFonts w:hint="cs"/>
          <w:rtl/>
          <w:lang w:eastAsia="he-IL"/>
        </w:rPr>
        <w:t xml:space="preserve">שלמה קרעי וקבוצת חברי הכנסת. בבקשה, חבר הכנסת שלמה </w:t>
      </w:r>
      <w:bookmarkStart w:id="6109" w:name="_ETM_Q22_441000"/>
      <w:bookmarkEnd w:id="6109"/>
      <w:r>
        <w:rPr>
          <w:rFonts w:hint="cs"/>
          <w:rtl/>
          <w:lang w:eastAsia="he-IL"/>
        </w:rPr>
        <w:t xml:space="preserve">קרעי, עשר דקות. </w:t>
      </w:r>
    </w:p>
    <w:p w:rsidR="00BD7FB7" w:rsidRDefault="00BD7FB7" w:rsidP="009C7056">
      <w:pPr>
        <w:rPr>
          <w:rtl/>
          <w:lang w:eastAsia="he-IL"/>
        </w:rPr>
      </w:pPr>
    </w:p>
    <w:p w:rsidR="00BD7FB7" w:rsidRDefault="00BD7FB7" w:rsidP="009C7056">
      <w:pPr>
        <w:pStyle w:val="a5"/>
        <w:rPr>
          <w:rtl/>
        </w:rPr>
      </w:pPr>
      <w:bookmarkStart w:id="6110" w:name="ET_speaker_5802_6"/>
      <w:r w:rsidRPr="001A2FEB">
        <w:rPr>
          <w:rStyle w:val="TagStyle"/>
          <w:rtl/>
        </w:rPr>
        <w:t xml:space="preserve"> &lt;&lt; דובר &gt;&gt;</w:t>
      </w:r>
      <w:r w:rsidRPr="009B24FF">
        <w:rPr>
          <w:rStyle w:val="TagStyle"/>
          <w:rtl/>
        </w:rPr>
        <w:t xml:space="preserve"> </w:t>
      </w:r>
      <w:bookmarkStart w:id="6111" w:name="_Toc77612949"/>
      <w:bookmarkStart w:id="6112" w:name="_Toc77618983"/>
      <w:r>
        <w:rPr>
          <w:rtl/>
        </w:rPr>
        <w:t>שלמה קרעי (הליכוד):</w:t>
      </w:r>
      <w:bookmarkEnd w:id="6111"/>
      <w:bookmarkEnd w:id="6112"/>
      <w:r w:rsidRPr="009B24FF">
        <w:rPr>
          <w:rStyle w:val="TagStyle"/>
          <w:rtl/>
        </w:rPr>
        <w:t xml:space="preserve"> </w:t>
      </w:r>
      <w:r w:rsidRPr="001A2FEB">
        <w:rPr>
          <w:rStyle w:val="TagStyle"/>
          <w:rtl/>
        </w:rPr>
        <w:t>&lt;&lt; דובר &gt;&gt;</w:t>
      </w:r>
      <w:r>
        <w:rPr>
          <w:rtl/>
        </w:rPr>
        <w:t xml:space="preserve"> </w:t>
      </w:r>
      <w:bookmarkEnd w:id="6110"/>
    </w:p>
    <w:p w:rsidR="00BD7FB7" w:rsidRDefault="00BD7FB7" w:rsidP="00FE191E">
      <w:pPr>
        <w:rPr>
          <w:rtl/>
          <w:lang w:eastAsia="he-IL"/>
        </w:rPr>
      </w:pPr>
    </w:p>
    <w:p w:rsidR="00BD7FB7" w:rsidRDefault="00BD7FB7" w:rsidP="00206267">
      <w:pPr>
        <w:rPr>
          <w:rtl/>
          <w:lang w:eastAsia="he-IL"/>
        </w:rPr>
      </w:pPr>
      <w:r>
        <w:rPr>
          <w:rFonts w:hint="cs"/>
          <w:rtl/>
          <w:lang w:eastAsia="he-IL"/>
        </w:rPr>
        <w:t xml:space="preserve">אדוני היושב-ראש, חבריי חברי הכנסת, </w:t>
      </w:r>
      <w:bookmarkStart w:id="6113" w:name="_ETM_Q22_454000"/>
      <w:bookmarkEnd w:id="6113"/>
      <w:r>
        <w:rPr>
          <w:rFonts w:hint="cs"/>
          <w:rtl/>
          <w:lang w:eastAsia="he-IL"/>
        </w:rPr>
        <w:t xml:space="preserve">מכובדי בנימין נתניהו, ראש הממשלה בעבר ובעתיד, בעזרת השם, אדוני היושב-ראש, ממשלת השינוי והריפוי </w:t>
      </w:r>
      <w:bookmarkStart w:id="6114" w:name="_ETM_Q22_467000"/>
      <w:bookmarkEnd w:id="6114"/>
      <w:r>
        <w:rPr>
          <w:rFonts w:hint="cs"/>
          <w:rtl/>
          <w:lang w:eastAsia="he-IL"/>
        </w:rPr>
        <w:t>מגלה את פרצופה האמיתי: זו ממשלת שחיתות והונאה; ממשלה של אילי ההון; ממשלת ג'ובים לחבר'ה מהשכונה; ממשלה שהחליטה להילחם מלחמת חורמה באזרחים כדי לפנק עוד ועוד את הטייקונים</w:t>
      </w:r>
      <w:bookmarkStart w:id="6115" w:name="_ETM_Q22_488000"/>
      <w:bookmarkEnd w:id="6115"/>
      <w:r w:rsidR="00206267">
        <w:rPr>
          <w:rFonts w:hint="cs"/>
          <w:rtl/>
          <w:lang w:eastAsia="he-IL"/>
        </w:rPr>
        <w:t>;</w:t>
      </w:r>
      <w:r>
        <w:rPr>
          <w:rFonts w:hint="cs"/>
          <w:rtl/>
          <w:lang w:eastAsia="he-IL"/>
        </w:rPr>
        <w:t xml:space="preserve"> בעד הבנקים ונגד האזרחים. זו ממשלה, אדוני היושב-ראש </w:t>
      </w:r>
      <w:r>
        <w:rPr>
          <w:rtl/>
          <w:lang w:eastAsia="he-IL"/>
        </w:rPr>
        <w:t>–</w:t>
      </w:r>
      <w:r>
        <w:rPr>
          <w:rFonts w:hint="cs"/>
          <w:rtl/>
          <w:lang w:eastAsia="he-IL"/>
        </w:rPr>
        <w:t xml:space="preserve"> ואני מאוד מקווה שאתה לא תצטרף אליה בהצבעה </w:t>
      </w:r>
      <w:bookmarkStart w:id="6116" w:name="_ETM_Q22_497000"/>
      <w:bookmarkEnd w:id="6116"/>
      <w:r>
        <w:rPr>
          <w:rFonts w:hint="cs"/>
          <w:rtl/>
          <w:lang w:eastAsia="he-IL"/>
        </w:rPr>
        <w:t xml:space="preserve">הזאת </w:t>
      </w:r>
      <w:r>
        <w:rPr>
          <w:rFonts w:hint="eastAsia"/>
          <w:rtl/>
          <w:lang w:eastAsia="he-IL"/>
        </w:rPr>
        <w:t>–</w:t>
      </w:r>
      <w:r>
        <w:rPr>
          <w:rFonts w:hint="cs"/>
          <w:rtl/>
          <w:lang w:eastAsia="he-IL"/>
        </w:rPr>
        <w:t xml:space="preserve"> שבחרה להמשיך ולמלא את כיסם של אילי ההון בבנקים במיליארדי שקלים בכל שנה על חשבון הזוגות </w:t>
      </w:r>
      <w:bookmarkStart w:id="6117" w:name="_ETM_Q22_506000"/>
      <w:bookmarkEnd w:id="6117"/>
      <w:r>
        <w:rPr>
          <w:rFonts w:hint="cs"/>
          <w:rtl/>
          <w:lang w:eastAsia="he-IL"/>
        </w:rPr>
        <w:t xml:space="preserve">הצעירים ומעמד הביניים הקורס. </w:t>
      </w:r>
    </w:p>
    <w:p w:rsidR="00BD7FB7" w:rsidRDefault="00BD7FB7" w:rsidP="009C7056">
      <w:pPr>
        <w:rPr>
          <w:rtl/>
          <w:lang w:eastAsia="he-IL"/>
        </w:rPr>
      </w:pPr>
    </w:p>
    <w:p w:rsidR="00BD7FB7" w:rsidRDefault="00BD7FB7" w:rsidP="00206267">
      <w:pPr>
        <w:rPr>
          <w:rtl/>
          <w:lang w:eastAsia="he-IL"/>
        </w:rPr>
      </w:pPr>
      <w:r>
        <w:rPr>
          <w:rFonts w:hint="cs"/>
          <w:rtl/>
          <w:lang w:eastAsia="he-IL"/>
        </w:rPr>
        <w:t xml:space="preserve">רק בשבוע שעבר הצגתי כאן מעל הדוכן חלק קטן מהדוחות הכספיים של הבנקים </w:t>
      </w:r>
      <w:bookmarkStart w:id="6118" w:name="_ETM_Q22_516000"/>
      <w:bookmarkEnd w:id="6118"/>
      <w:r>
        <w:rPr>
          <w:rFonts w:hint="cs"/>
          <w:rtl/>
          <w:lang w:eastAsia="he-IL"/>
        </w:rPr>
        <w:t xml:space="preserve">לשנת הקורונה. הם באו במסכנות בתחילת המשבר, אמרו שהם הולכים להפסיד ושהם צריכים עזרה ולא יכולים אפילו לבוא לקראת הציבור ולהוריד במעט את הריבית דריבית שהם </w:t>
      </w:r>
      <w:bookmarkStart w:id="6119" w:name="_ETM_Q22_530000"/>
      <w:bookmarkEnd w:id="6119"/>
      <w:r>
        <w:rPr>
          <w:rFonts w:hint="cs"/>
          <w:rtl/>
          <w:lang w:eastAsia="he-IL"/>
        </w:rPr>
        <w:t>גובים על דחיית תשלומי המשכנת</w:t>
      </w:r>
      <w:r w:rsidR="00206267">
        <w:rPr>
          <w:rFonts w:hint="cs"/>
          <w:rtl/>
          <w:lang w:eastAsia="he-IL"/>
        </w:rPr>
        <w:t>ה</w:t>
      </w:r>
      <w:r>
        <w:rPr>
          <w:rFonts w:hint="cs"/>
          <w:rtl/>
          <w:lang w:eastAsia="he-IL"/>
        </w:rPr>
        <w:t>. בדוחות הכספיים שלהם ראינו</w:t>
      </w:r>
      <w:bookmarkStart w:id="6120" w:name="_ETM_Q22_538000"/>
      <w:bookmarkEnd w:id="6120"/>
      <w:r>
        <w:rPr>
          <w:rFonts w:hint="cs"/>
          <w:rtl/>
          <w:lang w:eastAsia="he-IL"/>
        </w:rPr>
        <w:t xml:space="preserve"> את הרווח הנקי במיליארדים בשנת הקורונה, ואם מתקנים את תכנוני הדוחות שהם עשו באמצעות הפרשות עודפות להפסדי </w:t>
      </w:r>
      <w:bookmarkStart w:id="6121" w:name="_ETM_Q22_547000"/>
      <w:bookmarkEnd w:id="6121"/>
      <w:r>
        <w:rPr>
          <w:rFonts w:hint="cs"/>
          <w:rtl/>
          <w:lang w:eastAsia="he-IL"/>
        </w:rPr>
        <w:t xml:space="preserve">אשראי, מגלים שהם הרוויחו בשנת הקורונה יותר מאשר בכל שנה רגילה. </w:t>
      </w:r>
    </w:p>
    <w:p w:rsidR="00BD7FB7" w:rsidRDefault="00BD7FB7" w:rsidP="009C7056">
      <w:pPr>
        <w:rPr>
          <w:rtl/>
          <w:lang w:eastAsia="he-IL"/>
        </w:rPr>
      </w:pPr>
    </w:p>
    <w:p w:rsidR="00BD7FB7" w:rsidRDefault="00BD7FB7" w:rsidP="00206267">
      <w:pPr>
        <w:rPr>
          <w:rtl/>
          <w:lang w:eastAsia="he-IL"/>
        </w:rPr>
      </w:pPr>
      <w:r>
        <w:rPr>
          <w:rFonts w:hint="cs"/>
          <w:rtl/>
          <w:lang w:eastAsia="he-IL"/>
        </w:rPr>
        <w:t xml:space="preserve">אדוני היושב-ראש, הזוגות הצעירים ומעמד הביניים זועקים לעזרה. </w:t>
      </w:r>
      <w:bookmarkStart w:id="6122" w:name="_ETM_Q22_556000"/>
      <w:bookmarkEnd w:id="6122"/>
      <w:r>
        <w:rPr>
          <w:rFonts w:hint="cs"/>
          <w:rtl/>
          <w:lang w:eastAsia="he-IL"/>
        </w:rPr>
        <w:t xml:space="preserve">מאות אלפי מובטלים שהיו – יצאו נגדם. אנשים לא גומרים את החודש ונאלצו לדחות תשלומי הלוואות, והבנקים עשו </w:t>
      </w:r>
      <w:bookmarkStart w:id="6123" w:name="_ETM_Q22_566000"/>
      <w:bookmarkEnd w:id="6123"/>
      <w:r>
        <w:rPr>
          <w:rFonts w:hint="cs"/>
          <w:rtl/>
          <w:lang w:eastAsia="he-IL"/>
        </w:rPr>
        <w:t>קופה על חשבון כולנו. יתרה מ</w:t>
      </w:r>
      <w:r w:rsidR="00206267">
        <w:rPr>
          <w:rFonts w:hint="cs"/>
          <w:rtl/>
          <w:lang w:eastAsia="he-IL"/>
        </w:rPr>
        <w:t>זו</w:t>
      </w:r>
      <w:r>
        <w:rPr>
          <w:rFonts w:hint="cs"/>
          <w:rtl/>
          <w:lang w:eastAsia="he-IL"/>
        </w:rPr>
        <w:t>, המדינה עוד נתנה</w:t>
      </w:r>
      <w:r w:rsidR="00206267">
        <w:rPr>
          <w:rFonts w:hint="cs"/>
          <w:rtl/>
          <w:lang w:eastAsia="he-IL"/>
        </w:rPr>
        <w:t>,</w:t>
      </w:r>
      <w:r>
        <w:rPr>
          <w:rFonts w:hint="cs"/>
          <w:rtl/>
          <w:lang w:eastAsia="he-IL"/>
        </w:rPr>
        <w:t xml:space="preserve"> בגלל התחנונים והמסכנות שלהם</w:t>
      </w:r>
      <w:r w:rsidR="00206267">
        <w:rPr>
          <w:rFonts w:hint="cs"/>
          <w:rtl/>
          <w:lang w:eastAsia="he-IL"/>
        </w:rPr>
        <w:t>,</w:t>
      </w:r>
      <w:r>
        <w:rPr>
          <w:rFonts w:hint="cs"/>
          <w:rtl/>
          <w:lang w:eastAsia="he-IL"/>
        </w:rPr>
        <w:t xml:space="preserve"> מיליארדים ללא ריבית</w:t>
      </w:r>
      <w:r w:rsidR="00206267">
        <w:rPr>
          <w:rFonts w:hint="cs"/>
          <w:rtl/>
          <w:lang w:eastAsia="he-IL"/>
        </w:rPr>
        <w:t>,</w:t>
      </w:r>
      <w:r>
        <w:rPr>
          <w:rFonts w:hint="cs"/>
          <w:rtl/>
          <w:lang w:eastAsia="he-IL"/>
        </w:rPr>
        <w:t xml:space="preserve"> והם השתמשו בהם כמכפיל רווח ולא כסיוע לחלשים. </w:t>
      </w:r>
    </w:p>
    <w:p w:rsidR="00BD7FB7" w:rsidRDefault="00BD7FB7" w:rsidP="009C7056">
      <w:pPr>
        <w:rPr>
          <w:rtl/>
          <w:lang w:eastAsia="he-IL"/>
        </w:rPr>
      </w:pPr>
    </w:p>
    <w:p w:rsidR="00BD7FB7" w:rsidRDefault="00BD7FB7" w:rsidP="00206267">
      <w:pPr>
        <w:rPr>
          <w:rtl/>
          <w:lang w:eastAsia="he-IL"/>
        </w:rPr>
      </w:pPr>
      <w:bookmarkStart w:id="6124" w:name="_ETM_Q22_583000"/>
      <w:bookmarkEnd w:id="6124"/>
      <w:r>
        <w:rPr>
          <w:rFonts w:hint="cs"/>
          <w:rtl/>
          <w:lang w:eastAsia="he-IL"/>
        </w:rPr>
        <w:t>ואתם, ממשלה של שבעים ועשירים, מחליטים</w:t>
      </w:r>
      <w:bookmarkStart w:id="6125" w:name="_ETM_Q22_586000"/>
      <w:bookmarkEnd w:id="6125"/>
      <w:r>
        <w:rPr>
          <w:rFonts w:hint="cs"/>
          <w:rtl/>
          <w:lang w:eastAsia="he-IL"/>
        </w:rPr>
        <w:t xml:space="preserve"> להתנגד להצעת החוק הזאת שאני מביא כאן? למה? מילא, אני יכול להבין שהפריפריה והחלשים </w:t>
      </w:r>
      <w:bookmarkStart w:id="6126" w:name="_ETM_Q22_595000"/>
      <w:bookmarkEnd w:id="6126"/>
      <w:r>
        <w:rPr>
          <w:rFonts w:hint="cs"/>
          <w:rtl/>
          <w:lang w:eastAsia="he-IL"/>
        </w:rPr>
        <w:t xml:space="preserve">לא מעניינים אתכם, כדי לפעול באופן אקטיבי לטובתם – כי הרי לא ג'ובים לחבר'ה זה לא מעניין – אבל </w:t>
      </w:r>
      <w:bookmarkStart w:id="6127" w:name="_ETM_Q22_604000"/>
      <w:bookmarkEnd w:id="6127"/>
      <w:r>
        <w:rPr>
          <w:rFonts w:hint="cs"/>
          <w:rtl/>
          <w:lang w:eastAsia="he-IL"/>
        </w:rPr>
        <w:t>להתנגד באופן אקטיבי לפעולות לטובת האזרחים</w:t>
      </w:r>
      <w:r w:rsidR="00206267">
        <w:rPr>
          <w:rFonts w:hint="cs"/>
          <w:rtl/>
          <w:lang w:eastAsia="he-IL"/>
        </w:rPr>
        <w:t>?</w:t>
      </w:r>
      <w:r>
        <w:rPr>
          <w:rFonts w:hint="cs"/>
          <w:rtl/>
          <w:lang w:eastAsia="he-IL"/>
        </w:rPr>
        <w:t xml:space="preserve"> למה? מה עשו לכם רע הזוגות הצעירים ומעמד הביניים</w:t>
      </w:r>
      <w:r w:rsidR="00206267">
        <w:rPr>
          <w:rFonts w:hint="cs"/>
          <w:rtl/>
          <w:lang w:eastAsia="he-IL"/>
        </w:rPr>
        <w:t>,</w:t>
      </w:r>
      <w:r>
        <w:rPr>
          <w:rFonts w:hint="cs"/>
          <w:rtl/>
          <w:lang w:eastAsia="he-IL"/>
        </w:rPr>
        <w:t xml:space="preserve"> שבסך הכול רוצים תחרות</w:t>
      </w:r>
      <w:bookmarkStart w:id="6128" w:name="_ETM_Q22_616000"/>
      <w:bookmarkEnd w:id="6128"/>
      <w:r>
        <w:rPr>
          <w:rFonts w:hint="cs"/>
          <w:rtl/>
          <w:lang w:eastAsia="he-IL"/>
        </w:rPr>
        <w:t xml:space="preserve"> בשוק? מדוע אתם נגד תחרות אמיתית שתערער סוף-סוף את המונופ</w:t>
      </w:r>
      <w:bookmarkStart w:id="6129" w:name="_ETM_Q22_619000"/>
      <w:bookmarkEnd w:id="6129"/>
      <w:r>
        <w:rPr>
          <w:rFonts w:hint="cs"/>
          <w:rtl/>
          <w:lang w:eastAsia="he-IL"/>
        </w:rPr>
        <w:t xml:space="preserve">ול הבנקאי? </w:t>
      </w:r>
    </w:p>
    <w:p w:rsidR="00BD7FB7" w:rsidRDefault="00BD7FB7" w:rsidP="009C7056">
      <w:pPr>
        <w:rPr>
          <w:rtl/>
          <w:lang w:eastAsia="he-IL"/>
        </w:rPr>
      </w:pPr>
    </w:p>
    <w:p w:rsidR="00BD7FB7" w:rsidRDefault="00BD7FB7" w:rsidP="00206267">
      <w:pPr>
        <w:rPr>
          <w:rtl/>
          <w:lang w:eastAsia="he-IL"/>
        </w:rPr>
      </w:pPr>
      <w:r>
        <w:rPr>
          <w:rFonts w:hint="cs"/>
          <w:rtl/>
          <w:lang w:eastAsia="he-IL"/>
        </w:rPr>
        <w:t xml:space="preserve">ברשותכם, אני רוצה לתת קצת רקע למי שלא יודע על מה מדובר. שוק המשכנתאות כיום נחשב לשוק חצי מונופוליסטי, </w:t>
      </w:r>
      <w:bookmarkStart w:id="6130" w:name="_ETM_Q22_631000"/>
      <w:bookmarkEnd w:id="6130"/>
      <w:r>
        <w:rPr>
          <w:rFonts w:hint="cs"/>
          <w:rtl/>
          <w:lang w:eastAsia="he-IL"/>
        </w:rPr>
        <w:t xml:space="preserve">בגלל מיעוט השחקנים בו. התחרות היחידה הקיימת לכאורה היא בעת לקיחת המשכנתה – וגם </w:t>
      </w:r>
      <w:bookmarkStart w:id="6131" w:name="_ETM_Q22_640000"/>
      <w:bookmarkEnd w:id="6131"/>
      <w:r>
        <w:rPr>
          <w:rFonts w:hint="cs"/>
          <w:rtl/>
          <w:lang w:eastAsia="he-IL"/>
        </w:rPr>
        <w:t xml:space="preserve">זה לא מדויק. בחודשים האחרונים, מאז שביטלתי בשיתוף פעולה </w:t>
      </w:r>
      <w:bookmarkStart w:id="6132" w:name="_ETM_Q22_645000"/>
      <w:bookmarkEnd w:id="6132"/>
      <w:r>
        <w:rPr>
          <w:rFonts w:hint="cs"/>
          <w:rtl/>
          <w:lang w:eastAsia="he-IL"/>
        </w:rPr>
        <w:t xml:space="preserve">עם המפקח על הבנקים יאיר אבידן את מגבלת שליש הפריים, התוודענו לכך, אדוני היושב-ראש, שהבנקים עשו יד אחת </w:t>
      </w:r>
      <w:bookmarkStart w:id="6133" w:name="_ETM_Q22_654000"/>
      <w:bookmarkEnd w:id="6133"/>
      <w:r>
        <w:rPr>
          <w:rFonts w:hint="cs"/>
          <w:rtl/>
          <w:lang w:eastAsia="he-IL"/>
        </w:rPr>
        <w:t xml:space="preserve">והעלו את מרווחי הריבית תוך שימוש לרעה בכוח שלהם. הם פגעו בטובת הציבור באמצעות דריסה מונופוליסטית </w:t>
      </w:r>
      <w:r w:rsidR="00206267">
        <w:rPr>
          <w:rFonts w:hint="cs"/>
          <w:rtl/>
          <w:lang w:eastAsia="he-IL"/>
        </w:rPr>
        <w:t>ו</w:t>
      </w:r>
      <w:r>
        <w:rPr>
          <w:rFonts w:hint="cs"/>
          <w:rtl/>
          <w:lang w:eastAsia="he-IL"/>
        </w:rPr>
        <w:t xml:space="preserve">דיכאו </w:t>
      </w:r>
      <w:bookmarkStart w:id="6134" w:name="_ETM_Q22_663000"/>
      <w:bookmarkEnd w:id="6134"/>
      <w:r>
        <w:rPr>
          <w:rFonts w:hint="cs"/>
          <w:rtl/>
          <w:lang w:eastAsia="he-IL"/>
        </w:rPr>
        <w:t xml:space="preserve">את התחרות באופן משמעותי, כאילו יש כאן רק בנק אחד בישראל. </w:t>
      </w:r>
    </w:p>
    <w:p w:rsidR="00BD7FB7" w:rsidRDefault="00BD7FB7" w:rsidP="009C7056">
      <w:pPr>
        <w:rPr>
          <w:rtl/>
          <w:lang w:eastAsia="he-IL"/>
        </w:rPr>
      </w:pPr>
      <w:bookmarkStart w:id="6135" w:name="_ETM_Q22_669877"/>
      <w:bookmarkStart w:id="6136" w:name="_ETM_Q22_669963"/>
      <w:bookmarkEnd w:id="6135"/>
      <w:bookmarkEnd w:id="6136"/>
    </w:p>
    <w:p w:rsidR="00BD7FB7" w:rsidRDefault="00BD7FB7" w:rsidP="00206267">
      <w:pPr>
        <w:rPr>
          <w:rtl/>
          <w:lang w:eastAsia="he-IL"/>
        </w:rPr>
      </w:pPr>
      <w:bookmarkStart w:id="6137" w:name="_ETM_Q22_670012"/>
      <w:bookmarkStart w:id="6138" w:name="_ETM_Q22_670061"/>
      <w:bookmarkEnd w:id="6137"/>
      <w:bookmarkEnd w:id="6138"/>
      <w:r>
        <w:rPr>
          <w:rFonts w:hint="cs"/>
          <w:rtl/>
          <w:lang w:eastAsia="he-IL"/>
        </w:rPr>
        <w:t>אם בעת לקיחת המשכנתה התחרות</w:t>
      </w:r>
      <w:bookmarkStart w:id="6139" w:name="_ETM_Q22_674000"/>
      <w:bookmarkEnd w:id="6139"/>
      <w:r>
        <w:rPr>
          <w:rFonts w:hint="cs"/>
          <w:rtl/>
          <w:lang w:eastAsia="he-IL"/>
        </w:rPr>
        <w:t xml:space="preserve"> היא בדיחה עצובה, תארו לעצמכם מה קורה כאשר רוצים להיכנס לתחרות תוך כדי אורך חיי המשכנתה. זוג צעיר נדרש לשלם עשרות אלפי שקלים קנס כדי למחזר את המשכנתה </w:t>
      </w:r>
      <w:r w:rsidR="00206267">
        <w:rPr>
          <w:rFonts w:hint="cs"/>
          <w:rtl/>
          <w:lang w:eastAsia="he-IL"/>
        </w:rPr>
        <w:t>ו</w:t>
      </w:r>
      <w:r>
        <w:rPr>
          <w:rFonts w:hint="cs"/>
          <w:rtl/>
          <w:lang w:eastAsia="he-IL"/>
        </w:rPr>
        <w:t xml:space="preserve">ליהנות </w:t>
      </w:r>
      <w:bookmarkStart w:id="6140" w:name="_ETM_Q22_692000"/>
      <w:bookmarkEnd w:id="6140"/>
      <w:r>
        <w:rPr>
          <w:rFonts w:hint="cs"/>
          <w:rtl/>
          <w:lang w:eastAsia="he-IL"/>
        </w:rPr>
        <w:t>קצת מהתחרות שבשוק. כדי לחסום את התחרות הבנקים מחייבים אותם בכל הרווחים העתידיים שהם ציפו להרוויח ב-20 השנה הבאות. למעשה, הבנקים משעבדים את הזוגות הצעירים</w:t>
      </w:r>
      <w:bookmarkStart w:id="6141" w:name="_ETM_Q22_712000"/>
      <w:bookmarkEnd w:id="6141"/>
      <w:r>
        <w:rPr>
          <w:rFonts w:hint="cs"/>
          <w:rtl/>
          <w:lang w:eastAsia="he-IL"/>
        </w:rPr>
        <w:t xml:space="preserve"> למסלול היקר שהם בחרו לעצמם בתחילת הדרך, בלי שום יכולת </w:t>
      </w:r>
      <w:bookmarkStart w:id="6142" w:name="_ETM_Q22_716000"/>
      <w:bookmarkEnd w:id="6142"/>
      <w:r>
        <w:rPr>
          <w:rFonts w:hint="cs"/>
          <w:rtl/>
          <w:lang w:eastAsia="he-IL"/>
        </w:rPr>
        <w:t xml:space="preserve">לשפר עמדה לאורך כל חיי המשכנתה. העמלה הזאת היא החסם </w:t>
      </w:r>
      <w:bookmarkStart w:id="6143" w:name="_ETM_Q22_722000"/>
      <w:bookmarkEnd w:id="6143"/>
      <w:r>
        <w:rPr>
          <w:rFonts w:hint="cs"/>
          <w:rtl/>
          <w:lang w:eastAsia="he-IL"/>
        </w:rPr>
        <w:t xml:space="preserve">העיקרי לתחרות בשוק המונופוליסטי ממילא הזה. </w:t>
      </w:r>
    </w:p>
    <w:p w:rsidR="00BD7FB7" w:rsidRDefault="00BD7FB7" w:rsidP="009C7056">
      <w:pPr>
        <w:rPr>
          <w:rtl/>
          <w:lang w:eastAsia="he-IL"/>
        </w:rPr>
      </w:pPr>
    </w:p>
    <w:p w:rsidR="00BD7FB7" w:rsidRDefault="00BD7FB7" w:rsidP="005309AB">
      <w:pPr>
        <w:rPr>
          <w:rtl/>
        </w:rPr>
      </w:pPr>
      <w:r>
        <w:rPr>
          <w:rFonts w:hint="cs"/>
          <w:rtl/>
          <w:lang w:eastAsia="he-IL"/>
        </w:rPr>
        <w:t xml:space="preserve">אני רוצה לתאר לכם, כדי שתבינו, </w:t>
      </w:r>
      <w:bookmarkStart w:id="6144" w:name="_ETM_Q22_730000"/>
      <w:bookmarkEnd w:id="6144"/>
      <w:r>
        <w:rPr>
          <w:rFonts w:hint="cs"/>
          <w:rtl/>
          <w:lang w:eastAsia="he-IL"/>
        </w:rPr>
        <w:t xml:space="preserve">לסבר את האוזן עד כמה מושחתת העמלה הזאת שאתם הולכים להתנגד </w:t>
      </w:r>
      <w:bookmarkStart w:id="6145" w:name="_ETM_Q22_735000"/>
      <w:bookmarkEnd w:id="6145"/>
      <w:r>
        <w:rPr>
          <w:rFonts w:hint="cs"/>
          <w:rtl/>
          <w:lang w:eastAsia="he-IL"/>
        </w:rPr>
        <w:t xml:space="preserve">לביטול שלה. ההיסטוריה של העמלה הזאת: העמלה הזאת נקבעה </w:t>
      </w:r>
      <w:bookmarkStart w:id="6146" w:name="_ETM_Q22_740000"/>
      <w:bookmarkEnd w:id="6146"/>
      <w:r>
        <w:rPr>
          <w:rFonts w:hint="cs"/>
          <w:rtl/>
          <w:lang w:eastAsia="he-IL"/>
        </w:rPr>
        <w:t>בראשיתה כפיצוי על עלויות גיוס</w:t>
      </w:r>
      <w:r w:rsidR="005309AB">
        <w:rPr>
          <w:rFonts w:hint="cs"/>
          <w:rtl/>
          <w:lang w:eastAsia="he-IL"/>
        </w:rPr>
        <w:t>,</w:t>
      </w:r>
      <w:r>
        <w:rPr>
          <w:rFonts w:hint="cs"/>
          <w:rtl/>
          <w:lang w:eastAsia="he-IL"/>
        </w:rPr>
        <w:t xml:space="preserve"> והפכה למכונה משומנת להדפסת שטרות לאילי </w:t>
      </w:r>
      <w:bookmarkStart w:id="6147" w:name="_ETM_Q22_750000"/>
      <w:bookmarkEnd w:id="6147"/>
      <w:r>
        <w:rPr>
          <w:rFonts w:hint="cs"/>
          <w:rtl/>
          <w:lang w:eastAsia="he-IL"/>
        </w:rPr>
        <w:t xml:space="preserve">ההון. </w:t>
      </w:r>
      <w:bookmarkStart w:id="6148" w:name="TOR_Q23"/>
      <w:bookmarkEnd w:id="6148"/>
      <w:r>
        <w:rPr>
          <w:rFonts w:hint="cs"/>
          <w:rtl/>
        </w:rPr>
        <w:t xml:space="preserve">אני רוצה להציג לכם את ההיסטוריה. בשנת </w:t>
      </w:r>
      <w:bookmarkStart w:id="6149" w:name="_ETM_Q23_155000"/>
      <w:bookmarkEnd w:id="6149"/>
      <w:r>
        <w:rPr>
          <w:rFonts w:hint="cs"/>
          <w:rtl/>
        </w:rPr>
        <w:t xml:space="preserve">1981 </w:t>
      </w:r>
      <w:r w:rsidR="005309AB">
        <w:rPr>
          <w:rFonts w:hint="eastAsia"/>
          <w:rtl/>
        </w:rPr>
        <w:t>–</w:t>
      </w:r>
      <w:r>
        <w:rPr>
          <w:rFonts w:hint="cs"/>
          <w:rtl/>
        </w:rPr>
        <w:t xml:space="preserve"> תקופה של שוק משוגע ושינויי ריבית קיצוניים </w:t>
      </w:r>
      <w:r>
        <w:rPr>
          <w:rFonts w:hint="eastAsia"/>
          <w:rtl/>
        </w:rPr>
        <w:t>–</w:t>
      </w:r>
      <w:r>
        <w:rPr>
          <w:rFonts w:hint="cs"/>
          <w:rtl/>
        </w:rPr>
        <w:t xml:space="preserve"> </w:t>
      </w:r>
      <w:bookmarkStart w:id="6150" w:name="_ETM_Q23_161000"/>
      <w:bookmarkEnd w:id="6150"/>
      <w:r>
        <w:rPr>
          <w:rFonts w:hint="cs"/>
          <w:rtl/>
        </w:rPr>
        <w:t>נגיד בנק ישראל קובע בצו עמלת פירעון מוקדם בשיעור של</w:t>
      </w:r>
      <w:bookmarkStart w:id="6151" w:name="_ETM_Q23_165000"/>
      <w:bookmarkEnd w:id="6151"/>
      <w:r>
        <w:rPr>
          <w:rFonts w:hint="cs"/>
          <w:rtl/>
        </w:rPr>
        <w:t xml:space="preserve"> </w:t>
      </w:r>
      <w:r w:rsidR="005309AB">
        <w:rPr>
          <w:rFonts w:hint="cs"/>
          <w:rtl/>
        </w:rPr>
        <w:t>כמה</w:t>
      </w:r>
      <w:r>
        <w:rPr>
          <w:rFonts w:hint="cs"/>
          <w:rtl/>
        </w:rPr>
        <w:t xml:space="preserve"> חודשי ריבית</w:t>
      </w:r>
      <w:r w:rsidR="005309AB">
        <w:rPr>
          <w:rFonts w:hint="cs"/>
          <w:rtl/>
        </w:rPr>
        <w:t>;</w:t>
      </w:r>
      <w:r>
        <w:rPr>
          <w:rFonts w:hint="cs"/>
          <w:rtl/>
        </w:rPr>
        <w:t xml:space="preserve"> </w:t>
      </w:r>
      <w:r w:rsidR="005309AB">
        <w:rPr>
          <w:rFonts w:hint="cs"/>
          <w:rtl/>
        </w:rPr>
        <w:t>כמה</w:t>
      </w:r>
      <w:r>
        <w:rPr>
          <w:rFonts w:hint="cs"/>
          <w:rtl/>
        </w:rPr>
        <w:t xml:space="preserve"> חודשי ריבית </w:t>
      </w:r>
      <w:r w:rsidR="005309AB">
        <w:rPr>
          <w:rFonts w:hint="eastAsia"/>
          <w:rtl/>
        </w:rPr>
        <w:t xml:space="preserve">– </w:t>
      </w:r>
      <w:r>
        <w:rPr>
          <w:rFonts w:hint="cs"/>
          <w:rtl/>
        </w:rPr>
        <w:t xml:space="preserve">סכום </w:t>
      </w:r>
      <w:bookmarkStart w:id="6152" w:name="_ETM_Q23_169000"/>
      <w:bookmarkEnd w:id="6152"/>
      <w:r>
        <w:rPr>
          <w:rFonts w:hint="cs"/>
          <w:rtl/>
        </w:rPr>
        <w:t xml:space="preserve">לא גבוה מאוד. </w:t>
      </w:r>
      <w:bookmarkStart w:id="6153" w:name="_ETM_Q23_183670"/>
      <w:bookmarkStart w:id="6154" w:name="_ETM_Q23_183732"/>
      <w:bookmarkStart w:id="6155" w:name="_ETM_Q23_184058"/>
      <w:bookmarkStart w:id="6156" w:name="_ETM_Q23_184104"/>
      <w:bookmarkEnd w:id="6153"/>
      <w:bookmarkEnd w:id="6154"/>
      <w:bookmarkEnd w:id="6155"/>
      <w:bookmarkEnd w:id="6156"/>
      <w:r>
        <w:rPr>
          <w:rFonts w:hint="cs"/>
          <w:rtl/>
        </w:rPr>
        <w:t xml:space="preserve">בשנת 1989 הריבית מתייצבת על 5%, וכדי לשפות </w:t>
      </w:r>
      <w:bookmarkStart w:id="6157" w:name="_ETM_Q23_177000"/>
      <w:bookmarkEnd w:id="6157"/>
      <w:r>
        <w:rPr>
          <w:rFonts w:hint="cs"/>
          <w:rtl/>
        </w:rPr>
        <w:t xml:space="preserve">על עלויות גיוס </w:t>
      </w:r>
      <w:r>
        <w:rPr>
          <w:rtl/>
        </w:rPr>
        <w:t>–</w:t>
      </w:r>
      <w:r>
        <w:rPr>
          <w:rFonts w:hint="cs"/>
          <w:rtl/>
        </w:rPr>
        <w:t xml:space="preserve"> לא על רווחים עתידיים </w:t>
      </w:r>
      <w:r>
        <w:rPr>
          <w:rtl/>
        </w:rPr>
        <w:t>–</w:t>
      </w:r>
      <w:r>
        <w:rPr>
          <w:rFonts w:hint="cs"/>
          <w:rtl/>
        </w:rPr>
        <w:t xml:space="preserve"> נקבעת </w:t>
      </w:r>
      <w:bookmarkStart w:id="6158" w:name="_ETM_Q23_178000"/>
      <w:bookmarkEnd w:id="6158"/>
      <w:r>
        <w:rPr>
          <w:rFonts w:hint="cs"/>
          <w:rtl/>
        </w:rPr>
        <w:t xml:space="preserve">עמלה בהלוואות צמודות בלבד ובאופן של הפרשי הריביות. בהמשך, כבר </w:t>
      </w:r>
      <w:bookmarkStart w:id="6159" w:name="_ETM_Q23_191000"/>
      <w:bookmarkEnd w:id="6159"/>
      <w:r>
        <w:rPr>
          <w:rFonts w:hint="cs"/>
          <w:rtl/>
        </w:rPr>
        <w:t xml:space="preserve">שנה לאחר מכן, הכנסת והממשלה מנסים לבטל את העמלה הזאת </w:t>
      </w:r>
      <w:bookmarkStart w:id="6160" w:name="_ETM_Q23_194000"/>
      <w:bookmarkEnd w:id="6160"/>
      <w:r>
        <w:rPr>
          <w:rtl/>
        </w:rPr>
        <w:t>–</w:t>
      </w:r>
      <w:r>
        <w:rPr>
          <w:rFonts w:hint="cs"/>
          <w:rtl/>
        </w:rPr>
        <w:t xml:space="preserve"> לפני 30 שנה. הממשלה באה ואמרה </w:t>
      </w:r>
      <w:r w:rsidR="005309AB">
        <w:rPr>
          <w:rFonts w:hint="eastAsia"/>
          <w:rtl/>
        </w:rPr>
        <w:t>–</w:t>
      </w:r>
      <w:r>
        <w:rPr>
          <w:rFonts w:hint="cs"/>
          <w:rtl/>
        </w:rPr>
        <w:t xml:space="preserve"> אני אקריא לכם </w:t>
      </w:r>
      <w:bookmarkStart w:id="6161" w:name="_ETM_Q23_199000"/>
      <w:bookmarkEnd w:id="6161"/>
      <w:r>
        <w:rPr>
          <w:rFonts w:hint="cs"/>
          <w:rtl/>
        </w:rPr>
        <w:t>מה אמרו כאן בממשלה</w:t>
      </w:r>
      <w:r w:rsidR="005309AB">
        <w:rPr>
          <w:rFonts w:hint="cs"/>
          <w:rtl/>
        </w:rPr>
        <w:t>.</w:t>
      </w:r>
      <w:r>
        <w:rPr>
          <w:rFonts w:hint="cs"/>
          <w:rtl/>
        </w:rPr>
        <w:t xml:space="preserve"> בא שר הכלכלה דאז, בתגובה </w:t>
      </w:r>
      <w:bookmarkStart w:id="6162" w:name="_ETM_Q23_209000"/>
      <w:bookmarkEnd w:id="6162"/>
      <w:r w:rsidR="005309AB">
        <w:rPr>
          <w:rFonts w:hint="cs"/>
          <w:rtl/>
        </w:rPr>
        <w:t>ע</w:t>
      </w:r>
      <w:r>
        <w:rPr>
          <w:rFonts w:hint="cs"/>
          <w:rtl/>
        </w:rPr>
        <w:t>ל</w:t>
      </w:r>
      <w:r w:rsidR="005309AB">
        <w:rPr>
          <w:rFonts w:hint="cs"/>
          <w:rtl/>
        </w:rPr>
        <w:t xml:space="preserve"> </w:t>
      </w:r>
      <w:r>
        <w:rPr>
          <w:rFonts w:hint="cs"/>
          <w:rtl/>
        </w:rPr>
        <w:t>הצעת החוק של חבר הכנסת פורז</w:t>
      </w:r>
      <w:r w:rsidR="005309AB">
        <w:rPr>
          <w:rFonts w:hint="cs"/>
          <w:rtl/>
        </w:rPr>
        <w:t>,</w:t>
      </w:r>
      <w:r>
        <w:rPr>
          <w:rFonts w:hint="cs"/>
          <w:rtl/>
        </w:rPr>
        <w:t xml:space="preserve"> ואמר: "בעניין הזה </w:t>
      </w:r>
      <w:bookmarkStart w:id="6163" w:name="_ETM_Q23_212000"/>
      <w:bookmarkEnd w:id="6163"/>
      <w:r>
        <w:rPr>
          <w:rFonts w:hint="cs"/>
          <w:rtl/>
        </w:rPr>
        <w:t>של הרעיון לבטל את עמלת הפירעון המוקדם יש משום התפרצות</w:t>
      </w:r>
      <w:bookmarkStart w:id="6164" w:name="_ETM_Q23_217000"/>
      <w:bookmarkEnd w:id="6164"/>
      <w:r>
        <w:rPr>
          <w:rFonts w:hint="cs"/>
          <w:rtl/>
        </w:rPr>
        <w:t xml:space="preserve"> לדלת פתוחה. היוזמה הזו בהחלט עולה בקנה אחד עם </w:t>
      </w:r>
      <w:bookmarkStart w:id="6165" w:name="_ETM_Q23_221000"/>
      <w:bookmarkEnd w:id="6165"/>
      <w:r>
        <w:rPr>
          <w:rFonts w:hint="cs"/>
          <w:rtl/>
        </w:rPr>
        <w:t>החלטת הממשלה". אבל גם אז באו הבנקים ובאו כל מיני</w:t>
      </w:r>
      <w:bookmarkStart w:id="6166" w:name="_ETM_Q23_229000"/>
      <w:bookmarkEnd w:id="6166"/>
      <w:r>
        <w:rPr>
          <w:rFonts w:hint="cs"/>
          <w:rtl/>
        </w:rPr>
        <w:t xml:space="preserve"> לוביסטים וניסו להגיד: לא עכשיו, כן </w:t>
      </w:r>
      <w:bookmarkStart w:id="6167" w:name="_ETM_Q23_226000"/>
      <w:bookmarkEnd w:id="6167"/>
      <w:r>
        <w:rPr>
          <w:rFonts w:hint="cs"/>
          <w:rtl/>
        </w:rPr>
        <w:t>עכשיו</w:t>
      </w:r>
      <w:r w:rsidR="005309AB">
        <w:rPr>
          <w:rFonts w:hint="cs"/>
          <w:rtl/>
        </w:rPr>
        <w:t>;</w:t>
      </w:r>
      <w:r>
        <w:rPr>
          <w:rFonts w:hint="cs"/>
          <w:rtl/>
        </w:rPr>
        <w:t xml:space="preserve"> אנחנו לא נוכל</w:t>
      </w:r>
      <w:r w:rsidR="005309AB">
        <w:rPr>
          <w:rFonts w:hint="cs"/>
          <w:rtl/>
        </w:rPr>
        <w:t>;</w:t>
      </w:r>
      <w:r>
        <w:rPr>
          <w:rFonts w:hint="cs"/>
          <w:rtl/>
        </w:rPr>
        <w:t xml:space="preserve"> אנחנו נקרוס</w:t>
      </w:r>
      <w:r w:rsidR="005309AB">
        <w:rPr>
          <w:rFonts w:hint="cs"/>
          <w:rtl/>
        </w:rPr>
        <w:t>;</w:t>
      </w:r>
      <w:r>
        <w:rPr>
          <w:rFonts w:hint="cs"/>
          <w:rtl/>
        </w:rPr>
        <w:t xml:space="preserve"> יש לנו עלויות גיוס </w:t>
      </w:r>
      <w:bookmarkStart w:id="6168" w:name="_ETM_Q23_235000"/>
      <w:bookmarkEnd w:id="6168"/>
      <w:r>
        <w:rPr>
          <w:rFonts w:hint="cs"/>
          <w:rtl/>
        </w:rPr>
        <w:t xml:space="preserve">מאוד גבוהות. באו לקראתם, ולכן רק צמצמו את הפיצוי </w:t>
      </w:r>
      <w:bookmarkStart w:id="6169" w:name="_ETM_Q23_241000"/>
      <w:bookmarkEnd w:id="6169"/>
      <w:r>
        <w:rPr>
          <w:rFonts w:hint="cs"/>
          <w:rtl/>
        </w:rPr>
        <w:t>על עלויות גיוס למקסימום ריבית של 7.5%. א</w:t>
      </w:r>
      <w:bookmarkStart w:id="6170" w:name="_ETM_Q23_245000"/>
      <w:bookmarkEnd w:id="6170"/>
      <w:r>
        <w:rPr>
          <w:rFonts w:hint="cs"/>
          <w:rtl/>
        </w:rPr>
        <w:t xml:space="preserve">בל בהמשך הם התרגלו. </w:t>
      </w:r>
      <w:bookmarkStart w:id="6171" w:name="_ETM_Q23_242000"/>
      <w:bookmarkEnd w:id="6171"/>
      <w:r>
        <w:rPr>
          <w:rFonts w:hint="cs"/>
          <w:rtl/>
        </w:rPr>
        <w:t>יש להם אווזה שמטילה ביצי זהב, אז למה לא להמשיך?</w:t>
      </w:r>
      <w:r>
        <w:rPr>
          <w:rFonts w:hint="cs"/>
        </w:rPr>
        <w:t xml:space="preserve"> </w:t>
      </w:r>
      <w:bookmarkStart w:id="6172" w:name="_ETM_Q23_247000"/>
      <w:bookmarkEnd w:id="6172"/>
      <w:r>
        <w:rPr>
          <w:rFonts w:hint="cs"/>
          <w:rtl/>
        </w:rPr>
        <w:t>ב-2002 קבעו שזה חל על כל הלוואות המשכנתה</w:t>
      </w:r>
      <w:bookmarkStart w:id="6173" w:name="_ETM_Q23_255000"/>
      <w:bookmarkEnd w:id="6173"/>
      <w:r w:rsidR="005309AB">
        <w:rPr>
          <w:rFonts w:hint="cs"/>
          <w:rtl/>
        </w:rPr>
        <w:t>,</w:t>
      </w:r>
      <w:r>
        <w:rPr>
          <w:rFonts w:hint="cs"/>
          <w:rtl/>
        </w:rPr>
        <w:t xml:space="preserve"> גם אלה שאינן צמודות, ולא רק על המשכנתאות הצמודות,</w:t>
      </w:r>
      <w:bookmarkStart w:id="6174" w:name="_ETM_Q23_257000"/>
      <w:bookmarkEnd w:id="6174"/>
      <w:r>
        <w:rPr>
          <w:rFonts w:hint="cs"/>
          <w:rtl/>
        </w:rPr>
        <w:t xml:space="preserve"> וכן הלאה וכן הלאה.</w:t>
      </w:r>
    </w:p>
    <w:p w:rsidR="00BD7FB7" w:rsidRDefault="00BD7FB7" w:rsidP="009C7056">
      <w:pPr>
        <w:rPr>
          <w:rtl/>
        </w:rPr>
      </w:pPr>
    </w:p>
    <w:p w:rsidR="00BD7FB7" w:rsidRDefault="00BD7FB7" w:rsidP="005309AB">
      <w:pPr>
        <w:rPr>
          <w:rtl/>
        </w:rPr>
      </w:pPr>
      <w:bookmarkStart w:id="6175" w:name="_ETM_Q23_261000"/>
      <w:bookmarkEnd w:id="6175"/>
      <w:r>
        <w:rPr>
          <w:rFonts w:hint="cs"/>
          <w:rtl/>
        </w:rPr>
        <w:t xml:space="preserve">מדובר כאן בעמלה שלמעשה מחייבים </w:t>
      </w:r>
      <w:bookmarkStart w:id="6176" w:name="_ETM_Q23_268000"/>
      <w:bookmarkEnd w:id="6176"/>
      <w:r>
        <w:rPr>
          <w:rFonts w:hint="cs"/>
          <w:rtl/>
        </w:rPr>
        <w:t>את הלקוח לשלם. הרי מה קורה כשאתה בא</w:t>
      </w:r>
      <w:bookmarkStart w:id="6177" w:name="_ETM_Q23_269000"/>
      <w:bookmarkEnd w:id="6177"/>
      <w:r>
        <w:rPr>
          <w:rFonts w:hint="cs"/>
          <w:rtl/>
        </w:rPr>
        <w:t xml:space="preserve"> לקחת משכנתה? אם אתה לקוח מסוכן, נותנים לך ריבית גבוהה יותר</w:t>
      </w:r>
      <w:r w:rsidR="005309AB">
        <w:rPr>
          <w:rFonts w:hint="cs"/>
          <w:rtl/>
        </w:rPr>
        <w:t>;</w:t>
      </w:r>
      <w:r>
        <w:rPr>
          <w:rFonts w:hint="cs"/>
          <w:rtl/>
        </w:rPr>
        <w:t xml:space="preserve"> אם אתה לקוח חסר סיכון,</w:t>
      </w:r>
      <w:bookmarkStart w:id="6178" w:name="_ETM_Q23_276000"/>
      <w:bookmarkEnd w:id="6178"/>
      <w:r>
        <w:rPr>
          <w:rFonts w:hint="cs"/>
          <w:rtl/>
        </w:rPr>
        <w:t xml:space="preserve"> הריבית נמוכה. אבל ביום שאתה פורע את המשכנתה, את</w:t>
      </w:r>
      <w:bookmarkStart w:id="6179" w:name="_ETM_Q23_279000"/>
      <w:bookmarkEnd w:id="6179"/>
      <w:r>
        <w:rPr>
          <w:rFonts w:hint="cs"/>
          <w:rtl/>
        </w:rPr>
        <w:t xml:space="preserve">ה בוודאי לא חסר סיכון, אתה בוודאי לא מסוכן יותר </w:t>
      </w:r>
      <w:r>
        <w:rPr>
          <w:rtl/>
        </w:rPr>
        <w:t>–</w:t>
      </w:r>
      <w:r>
        <w:rPr>
          <w:rFonts w:hint="cs"/>
          <w:rtl/>
        </w:rPr>
        <w:t xml:space="preserve"> אתה פורע, משלם מזומן. אבל מה הבנק עושה? לוקח </w:t>
      </w:r>
      <w:bookmarkStart w:id="6180" w:name="_ETM_Q23_286000"/>
      <w:bookmarkEnd w:id="6180"/>
      <w:r>
        <w:rPr>
          <w:rFonts w:hint="cs"/>
          <w:rtl/>
        </w:rPr>
        <w:t xml:space="preserve">גם את הריבית של הסיכון שלך 20 שנה קדימה, </w:t>
      </w:r>
      <w:bookmarkStart w:id="6181" w:name="_ETM_Q23_289000"/>
      <w:bookmarkEnd w:id="6181"/>
      <w:r>
        <w:rPr>
          <w:rFonts w:hint="cs"/>
          <w:rtl/>
        </w:rPr>
        <w:t>מהוון את זה</w:t>
      </w:r>
      <w:r w:rsidR="005309AB">
        <w:rPr>
          <w:rFonts w:hint="cs"/>
          <w:rtl/>
        </w:rPr>
        <w:t>,</w:t>
      </w:r>
      <w:r>
        <w:rPr>
          <w:rFonts w:hint="cs"/>
          <w:rtl/>
        </w:rPr>
        <w:t xml:space="preserve"> ואתה משלם 40,000 </w:t>
      </w:r>
      <w:r w:rsidR="005309AB">
        <w:rPr>
          <w:rFonts w:hint="cs"/>
          <w:rtl/>
        </w:rPr>
        <w:t xml:space="preserve">שקל </w:t>
      </w:r>
      <w:r>
        <w:rPr>
          <w:rFonts w:hint="cs"/>
          <w:rtl/>
        </w:rPr>
        <w:t>קנס. זו שחיתות</w:t>
      </w:r>
      <w:r w:rsidR="005309AB">
        <w:rPr>
          <w:rFonts w:hint="cs"/>
          <w:rtl/>
        </w:rPr>
        <w:t>.</w:t>
      </w:r>
      <w:r>
        <w:rPr>
          <w:rFonts w:hint="cs"/>
          <w:rtl/>
        </w:rPr>
        <w:t xml:space="preserve"> ז</w:t>
      </w:r>
      <w:bookmarkStart w:id="6182" w:name="_ETM_Q23_298000"/>
      <w:bookmarkEnd w:id="6182"/>
      <w:r>
        <w:rPr>
          <w:rFonts w:hint="cs"/>
          <w:rtl/>
        </w:rPr>
        <w:t xml:space="preserve">ו חוצפה שלא הייתה כדוגמתה, והעניין הזה </w:t>
      </w:r>
      <w:bookmarkStart w:id="6183" w:name="_ETM_Q23_301000"/>
      <w:bookmarkEnd w:id="6183"/>
      <w:r>
        <w:rPr>
          <w:rFonts w:hint="cs"/>
          <w:rtl/>
        </w:rPr>
        <w:t>צריך להיפסק.</w:t>
      </w:r>
    </w:p>
    <w:p w:rsidR="00BD7FB7" w:rsidRDefault="00BD7FB7" w:rsidP="009C7056">
      <w:pPr>
        <w:rPr>
          <w:rtl/>
        </w:rPr>
      </w:pPr>
    </w:p>
    <w:p w:rsidR="00BD7FB7" w:rsidRDefault="00BD7FB7" w:rsidP="005309AB">
      <w:pPr>
        <w:rPr>
          <w:rtl/>
        </w:rPr>
      </w:pPr>
      <w:bookmarkStart w:id="6184" w:name="_ETM_Q23_304000"/>
      <w:bookmarkEnd w:id="6184"/>
      <w:r>
        <w:rPr>
          <w:rFonts w:hint="cs"/>
          <w:rtl/>
        </w:rPr>
        <w:t>מפאת קוצר הזמן, אני לא אתן כאן את</w:t>
      </w:r>
      <w:bookmarkStart w:id="6185" w:name="_ETM_Q23_306000"/>
      <w:bookmarkEnd w:id="6185"/>
      <w:r>
        <w:rPr>
          <w:rFonts w:hint="cs"/>
          <w:rtl/>
        </w:rPr>
        <w:t xml:space="preserve"> חישובי המספרים, אבל במכתב ששלחו חוקרים מהטכניון ואוניברסיטת תל אביב בשנת </w:t>
      </w:r>
      <w:bookmarkStart w:id="6186" w:name="_ETM_Q23_309000"/>
      <w:bookmarkEnd w:id="6186"/>
      <w:r>
        <w:rPr>
          <w:rFonts w:hint="cs"/>
          <w:rtl/>
        </w:rPr>
        <w:t xml:space="preserve">2012 </w:t>
      </w:r>
      <w:r>
        <w:rPr>
          <w:rtl/>
        </w:rPr>
        <w:t>–</w:t>
      </w:r>
      <w:r>
        <w:rPr>
          <w:rFonts w:hint="cs"/>
          <w:rtl/>
        </w:rPr>
        <w:t xml:space="preserve"> תשמע, אדוני השר </w:t>
      </w:r>
      <w:r>
        <w:rPr>
          <w:rtl/>
        </w:rPr>
        <w:t>–</w:t>
      </w:r>
      <w:r w:rsidR="005309AB">
        <w:rPr>
          <w:rFonts w:hint="cs"/>
          <w:rtl/>
        </w:rPr>
        <w:t xml:space="preserve"> </w:t>
      </w:r>
      <w:r>
        <w:rPr>
          <w:rFonts w:hint="cs"/>
          <w:rtl/>
        </w:rPr>
        <w:t xml:space="preserve">קבעו החוקרים </w:t>
      </w:r>
      <w:bookmarkStart w:id="6187" w:name="_ETM_Q23_318000"/>
      <w:bookmarkEnd w:id="6187"/>
      <w:r>
        <w:rPr>
          <w:rFonts w:hint="cs"/>
          <w:rtl/>
        </w:rPr>
        <w:t xml:space="preserve">כי יש לבטל באופן מוחלט את העמלה הזאת ולפתוח את </w:t>
      </w:r>
      <w:bookmarkStart w:id="6188" w:name="_ETM_Q23_319000"/>
      <w:bookmarkEnd w:id="6188"/>
      <w:r>
        <w:rPr>
          <w:rFonts w:hint="cs"/>
          <w:rtl/>
        </w:rPr>
        <w:t>השוק לתחרות. גם אברהם פורז בא במליאת הכנסת ואמר להם:</w:t>
      </w:r>
      <w:r>
        <w:rPr>
          <w:rFonts w:hint="cs"/>
        </w:rPr>
        <w:t xml:space="preserve"> </w:t>
      </w:r>
      <w:bookmarkStart w:id="6189" w:name="_ETM_Q23_330000"/>
      <w:bookmarkEnd w:id="6189"/>
      <w:r>
        <w:rPr>
          <w:rFonts w:hint="cs"/>
          <w:rtl/>
        </w:rPr>
        <w:t xml:space="preserve">תראו, כשבן אדם בא לפרוע פירעון מוקדם, אומרים לו: </w:t>
      </w:r>
      <w:bookmarkStart w:id="6190" w:name="_ETM_Q23_336000"/>
      <w:bookmarkEnd w:id="6190"/>
      <w:r>
        <w:rPr>
          <w:rFonts w:hint="cs"/>
          <w:rtl/>
        </w:rPr>
        <w:t>לא זו בלבד ששילמת כמה שנים ריבית עושק, עכשיו תשלם</w:t>
      </w:r>
      <w:bookmarkStart w:id="6191" w:name="_ETM_Q23_334000"/>
      <w:bookmarkEnd w:id="6191"/>
      <w:r>
        <w:rPr>
          <w:rFonts w:hint="cs"/>
          <w:rtl/>
        </w:rPr>
        <w:t xml:space="preserve"> לנו פיצוי שמגלם את הרווח שהבנק רוצה להרוויח והוא מפסיד </w:t>
      </w:r>
      <w:bookmarkStart w:id="6192" w:name="_ETM_Q23_340000"/>
      <w:bookmarkEnd w:id="6192"/>
      <w:r>
        <w:rPr>
          <w:rFonts w:hint="cs"/>
          <w:rtl/>
        </w:rPr>
        <w:t xml:space="preserve">אותו בגלל שאתה פרעת פירעון מוקדם. באו הבנקים ואמרו: יש </w:t>
      </w:r>
      <w:bookmarkStart w:id="6193" w:name="_ETM_Q23_350000"/>
      <w:bookmarkEnd w:id="6193"/>
      <w:r>
        <w:rPr>
          <w:rFonts w:hint="cs"/>
          <w:rtl/>
        </w:rPr>
        <w:t xml:space="preserve">לנו עלויות גיוס, זה הכול רק עלויות גיוס, ואמרנו להם </w:t>
      </w:r>
      <w:r>
        <w:rPr>
          <w:rtl/>
        </w:rPr>
        <w:t>–</w:t>
      </w:r>
      <w:r>
        <w:rPr>
          <w:rFonts w:hint="cs"/>
          <w:rtl/>
        </w:rPr>
        <w:t xml:space="preserve"> ככה אומר אברהם פורז לפני 30 שנה</w:t>
      </w:r>
      <w:r w:rsidR="005309AB">
        <w:rPr>
          <w:rFonts w:hint="cs"/>
          <w:rtl/>
        </w:rPr>
        <w:t>:</w:t>
      </w:r>
      <w:r>
        <w:rPr>
          <w:rFonts w:hint="cs"/>
          <w:rtl/>
        </w:rPr>
        <w:t xml:space="preserve"> בואו תוכיחו לנו את המקורות שלכם. תראו לי שבא</w:t>
      </w:r>
      <w:bookmarkStart w:id="6194" w:name="_ETM_Q23_362000"/>
      <w:bookmarkEnd w:id="6194"/>
      <w:r>
        <w:rPr>
          <w:rFonts w:hint="cs"/>
          <w:rtl/>
        </w:rPr>
        <w:t xml:space="preserve">מת לקחתם גם אתם פיקדונות, נתתם בריביות מאוד גבוהות. </w:t>
      </w:r>
      <w:bookmarkStart w:id="6195" w:name="_ETM_Q23_364000"/>
      <w:bookmarkEnd w:id="6195"/>
      <w:r>
        <w:rPr>
          <w:rFonts w:hint="cs"/>
          <w:rtl/>
        </w:rPr>
        <w:t xml:space="preserve">אבל הבנקים לא הביאו שום הוכחה. </w:t>
      </w:r>
    </w:p>
    <w:p w:rsidR="00BD7FB7" w:rsidRDefault="00BD7FB7" w:rsidP="009C7056">
      <w:pPr>
        <w:rPr>
          <w:rtl/>
        </w:rPr>
      </w:pPr>
    </w:p>
    <w:p w:rsidR="00BD7FB7" w:rsidRDefault="00BD7FB7" w:rsidP="005309AB">
      <w:pPr>
        <w:rPr>
          <w:rtl/>
        </w:rPr>
      </w:pPr>
      <w:bookmarkStart w:id="6196" w:name="_ETM_Q23_375000"/>
      <w:bookmarkEnd w:id="6196"/>
      <w:r>
        <w:rPr>
          <w:rFonts w:hint="cs"/>
          <w:rtl/>
        </w:rPr>
        <w:t xml:space="preserve">גם חבר הכנסת יואב </w:t>
      </w:r>
      <w:bookmarkStart w:id="6197" w:name="_ETM_Q23_373000"/>
      <w:bookmarkEnd w:id="6197"/>
      <w:r>
        <w:rPr>
          <w:rFonts w:hint="cs"/>
          <w:rtl/>
        </w:rPr>
        <w:t>קיש, שהגיש בעצם את הצעת החוק הזו במקור בכנסת העשרים</w:t>
      </w:r>
      <w:bookmarkStart w:id="6198" w:name="_ETM_Q23_379000"/>
      <w:bookmarkEnd w:id="6198"/>
      <w:r>
        <w:rPr>
          <w:rFonts w:hint="cs"/>
          <w:rtl/>
        </w:rPr>
        <w:t xml:space="preserve"> </w:t>
      </w:r>
      <w:r>
        <w:rPr>
          <w:rtl/>
        </w:rPr>
        <w:t>–</w:t>
      </w:r>
      <w:r>
        <w:rPr>
          <w:rFonts w:hint="cs"/>
          <w:rtl/>
        </w:rPr>
        <w:t xml:space="preserve"> אני כתבתי את ההצעה והוא סייע לי כאן </w:t>
      </w:r>
      <w:bookmarkStart w:id="6199" w:name="_ETM_Q23_381000"/>
      <w:bookmarkEnd w:id="6199"/>
      <w:r>
        <w:rPr>
          <w:rFonts w:hint="cs"/>
          <w:rtl/>
        </w:rPr>
        <w:t>כדי להביא אותה</w:t>
      </w:r>
      <w:r w:rsidR="005309AB">
        <w:rPr>
          <w:rFonts w:hint="cs"/>
          <w:rtl/>
        </w:rPr>
        <w:t xml:space="preserve"> ביחד</w:t>
      </w:r>
      <w:r>
        <w:rPr>
          <w:rFonts w:hint="cs"/>
          <w:rtl/>
        </w:rPr>
        <w:t xml:space="preserve">, להוביל אותה </w:t>
      </w:r>
      <w:r>
        <w:rPr>
          <w:rtl/>
        </w:rPr>
        <w:t>–</w:t>
      </w:r>
      <w:r w:rsidR="005309AB">
        <w:rPr>
          <w:rFonts w:hint="cs"/>
          <w:rtl/>
        </w:rPr>
        <w:t xml:space="preserve"> </w:t>
      </w:r>
      <w:r>
        <w:rPr>
          <w:rFonts w:hint="cs"/>
          <w:rtl/>
        </w:rPr>
        <w:t xml:space="preserve">ביקש הוכחות </w:t>
      </w:r>
      <w:r w:rsidR="00F70AA4">
        <w:rPr>
          <w:rFonts w:hint="cs"/>
          <w:rtl/>
        </w:rPr>
        <w:t>– –</w:t>
      </w:r>
    </w:p>
    <w:p w:rsidR="00BD7FB7" w:rsidRDefault="00BD7FB7" w:rsidP="009C7056">
      <w:pPr>
        <w:rPr>
          <w:rtl/>
        </w:rPr>
      </w:pPr>
      <w:bookmarkStart w:id="6200" w:name="_ETM_Q23_236000"/>
      <w:bookmarkEnd w:id="6200"/>
    </w:p>
    <w:p w:rsidR="00BD7FB7" w:rsidRDefault="00BD7FB7" w:rsidP="009C7056">
      <w:pPr>
        <w:pStyle w:val="af9"/>
        <w:rPr>
          <w:rtl/>
        </w:rPr>
      </w:pPr>
      <w:r w:rsidRPr="00C35982">
        <w:rPr>
          <w:rStyle w:val="TagStyle"/>
          <w:rtl/>
        </w:rPr>
        <w:t xml:space="preserve"> &lt;&lt; יור &gt;&gt;</w:t>
      </w:r>
      <w:r w:rsidRPr="00115CCB">
        <w:rPr>
          <w:rStyle w:val="TagStyle"/>
          <w:rtl/>
        </w:rPr>
        <w:t xml:space="preserve"> </w:t>
      </w:r>
      <w:r>
        <w:rPr>
          <w:rtl/>
        </w:rPr>
        <w:t>היו"ר מנסור עבאס:</w:t>
      </w:r>
      <w:r w:rsidRPr="00115CCB">
        <w:rPr>
          <w:rStyle w:val="TagStyle"/>
          <w:rtl/>
        </w:rPr>
        <w:t xml:space="preserve"> </w:t>
      </w:r>
      <w:r w:rsidRPr="00C35982">
        <w:rPr>
          <w:rStyle w:val="TagStyle"/>
          <w:rtl/>
        </w:rPr>
        <w:t>&lt;&lt; יור &gt;&gt;</w:t>
      </w:r>
      <w:r>
        <w:rPr>
          <w:rtl/>
        </w:rPr>
        <w:t xml:space="preserve">   </w:t>
      </w:r>
    </w:p>
    <w:p w:rsidR="00BD7FB7" w:rsidRDefault="00BD7FB7" w:rsidP="009C7056">
      <w:pPr>
        <w:rPr>
          <w:rtl/>
          <w:lang w:eastAsia="he-IL"/>
        </w:rPr>
      </w:pPr>
      <w:bookmarkStart w:id="6201" w:name="_ETM_Q23_368000"/>
      <w:bookmarkEnd w:id="6201"/>
    </w:p>
    <w:p w:rsidR="00BD7FB7" w:rsidRDefault="00BD7FB7" w:rsidP="009C7056">
      <w:pPr>
        <w:rPr>
          <w:rtl/>
          <w:lang w:eastAsia="he-IL"/>
        </w:rPr>
      </w:pPr>
      <w:bookmarkStart w:id="6202" w:name="_ETM_Q23_382000"/>
      <w:bookmarkEnd w:id="6202"/>
      <w:r>
        <w:rPr>
          <w:rFonts w:hint="cs"/>
          <w:rtl/>
          <w:lang w:eastAsia="he-IL"/>
        </w:rPr>
        <w:t>חברת הכנסת אמילי, את יכולה לשבת בצד השני, בבקשה?</w:t>
      </w:r>
    </w:p>
    <w:p w:rsidR="00BD7FB7" w:rsidRDefault="00BD7FB7" w:rsidP="009C7056">
      <w:pPr>
        <w:rPr>
          <w:rtl/>
          <w:lang w:eastAsia="he-IL"/>
        </w:rPr>
      </w:pPr>
    </w:p>
    <w:p w:rsidR="00BD7FB7" w:rsidRDefault="00BD7FB7" w:rsidP="009C7056">
      <w:pPr>
        <w:pStyle w:val="-"/>
        <w:rPr>
          <w:rtl/>
        </w:rPr>
      </w:pPr>
      <w:bookmarkStart w:id="6203" w:name="ET_speakercontinue_5802_3"/>
      <w:r w:rsidRPr="00C35982">
        <w:rPr>
          <w:rStyle w:val="TagStyle"/>
          <w:rtl/>
        </w:rPr>
        <w:t xml:space="preserve"> &lt;&lt; דובר_המשך &gt;&gt;</w:t>
      </w:r>
      <w:r w:rsidRPr="00113566">
        <w:rPr>
          <w:rStyle w:val="TagStyle"/>
          <w:rtl/>
        </w:rPr>
        <w:t xml:space="preserve"> </w:t>
      </w:r>
      <w:r>
        <w:rPr>
          <w:rtl/>
        </w:rPr>
        <w:t>שלמה קרעי (הליכוד):</w:t>
      </w:r>
      <w:r w:rsidRPr="00113566">
        <w:rPr>
          <w:rStyle w:val="TagStyle"/>
          <w:rtl/>
        </w:rPr>
        <w:t xml:space="preserve"> </w:t>
      </w:r>
      <w:r w:rsidRPr="00C35982">
        <w:rPr>
          <w:rStyle w:val="TagStyle"/>
          <w:rtl/>
        </w:rPr>
        <w:t>&lt;&lt; דובר_המשך &gt;&gt;</w:t>
      </w:r>
      <w:r>
        <w:rPr>
          <w:rtl/>
        </w:rPr>
        <w:t xml:space="preserve">   </w:t>
      </w:r>
      <w:bookmarkEnd w:id="6203"/>
    </w:p>
    <w:p w:rsidR="00BD7FB7" w:rsidRDefault="00BD7FB7" w:rsidP="00FE191E">
      <w:pPr>
        <w:rPr>
          <w:rtl/>
          <w:lang w:eastAsia="he-IL"/>
        </w:rPr>
      </w:pPr>
    </w:p>
    <w:p w:rsidR="00BD7FB7" w:rsidRDefault="00F70AA4" w:rsidP="009C7056">
      <w:pPr>
        <w:ind w:left="720" w:firstLine="0"/>
        <w:rPr>
          <w:rtl/>
          <w:lang w:eastAsia="he-IL"/>
        </w:rPr>
      </w:pPr>
      <w:r>
        <w:rPr>
          <w:rFonts w:hint="cs"/>
          <w:rtl/>
          <w:lang w:eastAsia="he-IL"/>
        </w:rPr>
        <w:t>– –</w:t>
      </w:r>
      <w:r w:rsidR="00BD7FB7">
        <w:rPr>
          <w:rFonts w:hint="cs"/>
          <w:rtl/>
          <w:lang w:eastAsia="he-IL"/>
        </w:rPr>
        <w:t xml:space="preserve"> והם לא היו מוכנים לתת לו.</w:t>
      </w:r>
    </w:p>
    <w:p w:rsidR="00BD7FB7" w:rsidRDefault="00BD7FB7" w:rsidP="009C7056">
      <w:pPr>
        <w:rPr>
          <w:rtl/>
          <w:lang w:eastAsia="he-IL"/>
        </w:rPr>
      </w:pPr>
    </w:p>
    <w:p w:rsidR="00BD7FB7" w:rsidRDefault="00BD7FB7" w:rsidP="00735CE5">
      <w:pPr>
        <w:rPr>
          <w:rtl/>
          <w:lang w:eastAsia="he-IL"/>
        </w:rPr>
      </w:pPr>
      <w:bookmarkStart w:id="6204" w:name="_ETM_Q23_395000"/>
      <w:bookmarkEnd w:id="6204"/>
      <w:r>
        <w:rPr>
          <w:rFonts w:hint="cs"/>
          <w:rtl/>
          <w:lang w:eastAsia="he-IL"/>
        </w:rPr>
        <w:t xml:space="preserve">אדוני </w:t>
      </w:r>
      <w:r w:rsidR="00735CE5">
        <w:rPr>
          <w:rFonts w:hint="cs"/>
          <w:rtl/>
          <w:lang w:eastAsia="he-IL"/>
        </w:rPr>
        <w:t>ה</w:t>
      </w:r>
      <w:r>
        <w:rPr>
          <w:rFonts w:hint="cs"/>
          <w:rtl/>
          <w:lang w:eastAsia="he-IL"/>
        </w:rPr>
        <w:t xml:space="preserve">יושב-ראש, הבנקים מוסיפים חטא על פשע, ואפילו שיש להם הלוואה שיש בתוכה שני מסלולים </w:t>
      </w:r>
      <w:r w:rsidR="005309AB">
        <w:rPr>
          <w:rFonts w:hint="eastAsia"/>
          <w:rtl/>
          <w:lang w:eastAsia="he-IL"/>
        </w:rPr>
        <w:t xml:space="preserve">– </w:t>
      </w:r>
      <w:r>
        <w:rPr>
          <w:rFonts w:hint="cs"/>
          <w:rtl/>
          <w:lang w:eastAsia="he-IL"/>
        </w:rPr>
        <w:t>אחד עם הפרשים</w:t>
      </w:r>
      <w:bookmarkStart w:id="6205" w:name="_ETM_Q23_402000"/>
      <w:bookmarkEnd w:id="6205"/>
      <w:r>
        <w:rPr>
          <w:rFonts w:hint="cs"/>
          <w:rtl/>
          <w:lang w:eastAsia="he-IL"/>
        </w:rPr>
        <w:t xml:space="preserve"> לטובת הלקוח ואחד לטובת הבנק </w:t>
      </w:r>
      <w:r w:rsidR="005309AB">
        <w:rPr>
          <w:rFonts w:hint="eastAsia"/>
          <w:rtl/>
          <w:lang w:eastAsia="he-IL"/>
        </w:rPr>
        <w:t xml:space="preserve">– </w:t>
      </w:r>
      <w:r>
        <w:rPr>
          <w:rFonts w:hint="cs"/>
          <w:rtl/>
          <w:lang w:eastAsia="he-IL"/>
        </w:rPr>
        <w:t xml:space="preserve">את מה שלטובת הלקוח הם </w:t>
      </w:r>
      <w:bookmarkStart w:id="6206" w:name="_ETM_Q23_410000"/>
      <w:bookmarkEnd w:id="6206"/>
      <w:r>
        <w:rPr>
          <w:rFonts w:hint="cs"/>
          <w:rtl/>
          <w:lang w:eastAsia="he-IL"/>
        </w:rPr>
        <w:t>מאפסים ומה שלרעת הלקוח הם גובים.</w:t>
      </w:r>
    </w:p>
    <w:p w:rsidR="00BD7FB7" w:rsidRDefault="00BD7FB7" w:rsidP="009C7056">
      <w:pPr>
        <w:rPr>
          <w:rtl/>
          <w:lang w:eastAsia="he-IL"/>
        </w:rPr>
      </w:pPr>
    </w:p>
    <w:p w:rsidR="00BD7FB7" w:rsidRDefault="00BD7FB7" w:rsidP="005309AB">
      <w:pPr>
        <w:rPr>
          <w:rtl/>
          <w:lang w:eastAsia="he-IL"/>
        </w:rPr>
      </w:pPr>
      <w:bookmarkStart w:id="6207" w:name="_ETM_Q23_414000"/>
      <w:bookmarkEnd w:id="6207"/>
      <w:r>
        <w:rPr>
          <w:rFonts w:hint="cs"/>
          <w:rtl/>
          <w:lang w:eastAsia="he-IL"/>
        </w:rPr>
        <w:t xml:space="preserve">חברים, הצעת החוק הזו אושרה </w:t>
      </w:r>
      <w:bookmarkStart w:id="6208" w:name="_ETM_Q23_412000"/>
      <w:bookmarkEnd w:id="6208"/>
      <w:r>
        <w:rPr>
          <w:rFonts w:hint="cs"/>
          <w:rtl/>
          <w:lang w:eastAsia="he-IL"/>
        </w:rPr>
        <w:t xml:space="preserve">פה אחד בכנסת העשרים לקריאה שנייה ושלישית בוועדת </w:t>
      </w:r>
      <w:bookmarkStart w:id="6209" w:name="_ETM_Q23_420000"/>
      <w:bookmarkEnd w:id="6209"/>
      <w:r>
        <w:rPr>
          <w:rFonts w:hint="cs"/>
          <w:rtl/>
          <w:lang w:eastAsia="he-IL"/>
        </w:rPr>
        <w:t xml:space="preserve">הכלכלה. על הצעת החוק המקורית חתמו רבים מחברי הקואליציה הנוכחית, </w:t>
      </w:r>
      <w:bookmarkStart w:id="6210" w:name="_ETM_Q23_428000"/>
      <w:bookmarkEnd w:id="6210"/>
      <w:r>
        <w:rPr>
          <w:rFonts w:hint="cs"/>
          <w:rtl/>
          <w:lang w:eastAsia="he-IL"/>
        </w:rPr>
        <w:t>כמו יושב-ראש הכנסת מיקי לוי, שהיה גם שותף פעיל יחד איתי, יפעת שאשא ביטון, מירב בן ארי, מרב מיכאלי, מיכל</w:t>
      </w:r>
      <w:bookmarkStart w:id="6211" w:name="_ETM_Q23_433000"/>
      <w:bookmarkEnd w:id="6211"/>
      <w:r>
        <w:rPr>
          <w:rFonts w:hint="cs"/>
          <w:rtl/>
          <w:lang w:eastAsia="he-IL"/>
        </w:rPr>
        <w:t xml:space="preserve"> רוזין, עודד פורר </w:t>
      </w:r>
      <w:r>
        <w:rPr>
          <w:rtl/>
          <w:lang w:eastAsia="he-IL"/>
        </w:rPr>
        <w:t>–</w:t>
      </w:r>
      <w:r>
        <w:rPr>
          <w:rFonts w:hint="cs"/>
          <w:rtl/>
          <w:lang w:eastAsia="he-IL"/>
        </w:rPr>
        <w:t xml:space="preserve"> חברי כנסת שהסכימו ורצו שההצעה</w:t>
      </w:r>
      <w:bookmarkStart w:id="6212" w:name="_ETM_Q23_439000"/>
      <w:bookmarkEnd w:id="6212"/>
      <w:r>
        <w:rPr>
          <w:rFonts w:hint="cs"/>
          <w:rtl/>
          <w:lang w:eastAsia="he-IL"/>
        </w:rPr>
        <w:t xml:space="preserve"> הזו תעבור ואישרו אותה גם לקריאה שנייה ושלישית – אבל </w:t>
      </w:r>
      <w:bookmarkStart w:id="6213" w:name="_ETM_Q23_443000"/>
      <w:bookmarkEnd w:id="6213"/>
      <w:r>
        <w:rPr>
          <w:rFonts w:hint="cs"/>
          <w:rtl/>
          <w:lang w:eastAsia="he-IL"/>
        </w:rPr>
        <w:t xml:space="preserve">כאן הממשלה כנראה מתנגדת. אני מאוד מקווה שהממשלה תחזור </w:t>
      </w:r>
      <w:bookmarkStart w:id="6214" w:name="_ETM_Q23_448000"/>
      <w:bookmarkEnd w:id="6214"/>
      <w:r>
        <w:rPr>
          <w:rFonts w:hint="cs"/>
          <w:rtl/>
          <w:lang w:eastAsia="he-IL"/>
        </w:rPr>
        <w:t>בה מהעניין הזה. בכל מקרה, אנחנו באופוזיציה נמשיך לפעול</w:t>
      </w:r>
      <w:bookmarkStart w:id="6215" w:name="_ETM_Q23_456000"/>
      <w:bookmarkEnd w:id="6215"/>
      <w:r>
        <w:rPr>
          <w:rFonts w:hint="cs"/>
          <w:rtl/>
          <w:lang w:eastAsia="he-IL"/>
        </w:rPr>
        <w:t xml:space="preserve"> למען הציבור</w:t>
      </w:r>
      <w:r w:rsidR="005309AB">
        <w:rPr>
          <w:rFonts w:hint="cs"/>
          <w:rtl/>
          <w:lang w:eastAsia="he-IL"/>
        </w:rPr>
        <w:t>,</w:t>
      </w:r>
      <w:r>
        <w:rPr>
          <w:rFonts w:hint="cs"/>
          <w:rtl/>
          <w:lang w:eastAsia="he-IL"/>
        </w:rPr>
        <w:t xml:space="preserve"> ולא רק לטובת הג'ובים והמתנות לחבר'ה, שהממשלה הזו </w:t>
      </w:r>
      <w:bookmarkStart w:id="6216" w:name="_ETM_Q23_464000"/>
      <w:bookmarkEnd w:id="6216"/>
      <w:r>
        <w:rPr>
          <w:rFonts w:hint="cs"/>
          <w:rtl/>
          <w:lang w:eastAsia="he-IL"/>
        </w:rPr>
        <w:t>עושה.</w:t>
      </w:r>
    </w:p>
    <w:p w:rsidR="00BD7FB7" w:rsidRDefault="00BD7FB7" w:rsidP="009C7056">
      <w:pPr>
        <w:rPr>
          <w:rtl/>
          <w:lang w:eastAsia="he-IL"/>
        </w:rPr>
      </w:pPr>
    </w:p>
    <w:p w:rsidR="00BD7FB7" w:rsidRDefault="00BD7FB7" w:rsidP="009C7056">
      <w:pPr>
        <w:pStyle w:val="af9"/>
        <w:rPr>
          <w:rtl/>
        </w:rPr>
      </w:pPr>
      <w:r w:rsidRPr="00C35982">
        <w:rPr>
          <w:rStyle w:val="TagStyle"/>
          <w:rtl/>
        </w:rPr>
        <w:t xml:space="preserve"> &lt;&lt; יור &gt;&gt;</w:t>
      </w:r>
      <w:r w:rsidRPr="00E27BAA">
        <w:rPr>
          <w:rStyle w:val="TagStyle"/>
          <w:rtl/>
        </w:rPr>
        <w:t xml:space="preserve"> </w:t>
      </w:r>
      <w:r>
        <w:rPr>
          <w:rtl/>
        </w:rPr>
        <w:t>היו"ר מנסור עבאס:</w:t>
      </w:r>
      <w:r w:rsidRPr="00E27BAA">
        <w:rPr>
          <w:rStyle w:val="TagStyle"/>
          <w:rtl/>
        </w:rPr>
        <w:t xml:space="preserve"> </w:t>
      </w:r>
      <w:r w:rsidRPr="00C35982">
        <w:rPr>
          <w:rStyle w:val="TagStyle"/>
          <w:rtl/>
        </w:rPr>
        <w:t>&lt;&lt; יור &gt;&gt;</w:t>
      </w:r>
      <w:r>
        <w:rPr>
          <w:rtl/>
        </w:rPr>
        <w:t xml:space="preserve">   </w:t>
      </w:r>
    </w:p>
    <w:p w:rsidR="00BD7FB7" w:rsidRDefault="00BD7FB7" w:rsidP="00FE191E">
      <w:pPr>
        <w:rPr>
          <w:rtl/>
          <w:lang w:eastAsia="he-IL"/>
        </w:rPr>
      </w:pPr>
    </w:p>
    <w:p w:rsidR="00BD7FB7" w:rsidRPr="00E27BAA" w:rsidRDefault="00BD7FB7" w:rsidP="009C7056">
      <w:pPr>
        <w:rPr>
          <w:rtl/>
          <w:lang w:eastAsia="he-IL"/>
        </w:rPr>
      </w:pPr>
      <w:bookmarkStart w:id="6217" w:name="_ETM_Q23_461000"/>
      <w:bookmarkEnd w:id="6217"/>
      <w:r>
        <w:rPr>
          <w:rFonts w:hint="cs"/>
          <w:rtl/>
          <w:lang w:eastAsia="he-IL"/>
        </w:rPr>
        <w:t>תודה.</w:t>
      </w:r>
    </w:p>
    <w:p w:rsidR="00BD7FB7" w:rsidRDefault="00BD7FB7" w:rsidP="009C7056">
      <w:pPr>
        <w:rPr>
          <w:rtl/>
          <w:lang w:eastAsia="he-IL"/>
        </w:rPr>
      </w:pPr>
    </w:p>
    <w:p w:rsidR="00BD7FB7" w:rsidRDefault="00BD7FB7" w:rsidP="009C7056">
      <w:pPr>
        <w:pStyle w:val="-"/>
        <w:rPr>
          <w:rtl/>
        </w:rPr>
      </w:pPr>
      <w:bookmarkStart w:id="6218" w:name="ET_speakercontinue_5802_4"/>
      <w:r w:rsidRPr="00C35982">
        <w:rPr>
          <w:rStyle w:val="TagStyle"/>
          <w:rtl/>
        </w:rPr>
        <w:t xml:space="preserve"> &lt;&lt; דובר_המשך &gt;&gt;</w:t>
      </w:r>
      <w:r w:rsidRPr="00113566">
        <w:rPr>
          <w:rStyle w:val="TagStyle"/>
          <w:rtl/>
        </w:rPr>
        <w:t xml:space="preserve"> </w:t>
      </w:r>
      <w:r>
        <w:rPr>
          <w:rtl/>
        </w:rPr>
        <w:t>שלמה קרעי (הליכוד):</w:t>
      </w:r>
      <w:r w:rsidRPr="00113566">
        <w:rPr>
          <w:rStyle w:val="TagStyle"/>
          <w:rtl/>
        </w:rPr>
        <w:t xml:space="preserve"> </w:t>
      </w:r>
      <w:r w:rsidRPr="00C35982">
        <w:rPr>
          <w:rStyle w:val="TagStyle"/>
          <w:rtl/>
        </w:rPr>
        <w:t>&lt;&lt; דובר_המשך &gt;&gt;</w:t>
      </w:r>
      <w:r>
        <w:rPr>
          <w:rtl/>
        </w:rPr>
        <w:t xml:space="preserve">   </w:t>
      </w:r>
      <w:bookmarkEnd w:id="6218"/>
    </w:p>
    <w:p w:rsidR="00BD7FB7" w:rsidRDefault="00BD7FB7" w:rsidP="00FE191E">
      <w:pPr>
        <w:rPr>
          <w:rtl/>
          <w:lang w:eastAsia="he-IL"/>
        </w:rPr>
      </w:pPr>
    </w:p>
    <w:p w:rsidR="00BD7FB7" w:rsidRDefault="00BD7FB7" w:rsidP="00735CE5">
      <w:pPr>
        <w:rPr>
          <w:rtl/>
          <w:lang w:eastAsia="he-IL"/>
        </w:rPr>
      </w:pPr>
      <w:r>
        <w:rPr>
          <w:rFonts w:hint="cs"/>
          <w:rtl/>
          <w:lang w:eastAsia="he-IL"/>
        </w:rPr>
        <w:t xml:space="preserve">אני קורא לכם </w:t>
      </w:r>
      <w:r>
        <w:rPr>
          <w:rtl/>
          <w:lang w:eastAsia="he-IL"/>
        </w:rPr>
        <w:t>–</w:t>
      </w:r>
      <w:r>
        <w:rPr>
          <w:rFonts w:hint="cs"/>
          <w:rtl/>
          <w:lang w:eastAsia="he-IL"/>
        </w:rPr>
        <w:t xml:space="preserve"> </w:t>
      </w:r>
      <w:bookmarkStart w:id="6219" w:name="_ETM_Q23_462000"/>
      <w:bookmarkEnd w:id="6219"/>
      <w:r>
        <w:rPr>
          <w:rFonts w:hint="cs"/>
          <w:rtl/>
          <w:lang w:eastAsia="he-IL"/>
        </w:rPr>
        <w:t xml:space="preserve">אני מסיים, אדוני </w:t>
      </w:r>
      <w:r w:rsidR="00735CE5">
        <w:rPr>
          <w:rFonts w:hint="cs"/>
          <w:rtl/>
          <w:lang w:eastAsia="he-IL"/>
        </w:rPr>
        <w:t>ה</w:t>
      </w:r>
      <w:r>
        <w:rPr>
          <w:rFonts w:hint="cs"/>
          <w:rtl/>
          <w:lang w:eastAsia="he-IL"/>
        </w:rPr>
        <w:t xml:space="preserve">יושב-ראש </w:t>
      </w:r>
      <w:r>
        <w:rPr>
          <w:rtl/>
          <w:lang w:eastAsia="he-IL"/>
        </w:rPr>
        <w:t>–</w:t>
      </w:r>
      <w:r>
        <w:rPr>
          <w:rFonts w:hint="cs"/>
          <w:rtl/>
          <w:lang w:eastAsia="he-IL"/>
        </w:rPr>
        <w:t xml:space="preserve"> חבריי משני צדי המתרס:</w:t>
      </w:r>
      <w:r>
        <w:rPr>
          <w:rFonts w:hint="cs"/>
          <w:lang w:eastAsia="he-IL"/>
        </w:rPr>
        <w:t xml:space="preserve"> </w:t>
      </w:r>
      <w:bookmarkStart w:id="6220" w:name="_ETM_Q23_468000"/>
      <w:bookmarkEnd w:id="6220"/>
      <w:r>
        <w:rPr>
          <w:rFonts w:hint="cs"/>
          <w:rtl/>
          <w:lang w:eastAsia="he-IL"/>
        </w:rPr>
        <w:t xml:space="preserve">תמכו במאבקם של אנשי העמל מול דורשי העמלה. אל </w:t>
      </w:r>
      <w:bookmarkStart w:id="6221" w:name="_ETM_Q23_474000"/>
      <w:bookmarkEnd w:id="6221"/>
      <w:r>
        <w:rPr>
          <w:rFonts w:hint="cs"/>
          <w:rtl/>
          <w:lang w:eastAsia="he-IL"/>
        </w:rPr>
        <w:t>ת</w:t>
      </w:r>
      <w:r w:rsidR="005309AB">
        <w:rPr>
          <w:rFonts w:hint="cs"/>
          <w:rtl/>
          <w:lang w:eastAsia="he-IL"/>
        </w:rPr>
        <w:t>י</w:t>
      </w:r>
      <w:r>
        <w:rPr>
          <w:rFonts w:hint="cs"/>
          <w:rtl/>
          <w:lang w:eastAsia="he-IL"/>
        </w:rPr>
        <w:t>תנו לעשירים להתעשר בלי גבול על חשבון העניים המתרוששים עוד</w:t>
      </w:r>
      <w:bookmarkStart w:id="6222" w:name="_ETM_Q23_479000"/>
      <w:bookmarkEnd w:id="6222"/>
      <w:r>
        <w:rPr>
          <w:rFonts w:hint="cs"/>
          <w:rtl/>
          <w:lang w:eastAsia="he-IL"/>
        </w:rPr>
        <w:t xml:space="preserve"> ועוד, ברוח דברי הנביא ישעיה: "חזקו ידים רפות וברכים</w:t>
      </w:r>
      <w:bookmarkStart w:id="6223" w:name="_ETM_Q23_481000"/>
      <w:bookmarkEnd w:id="6223"/>
      <w:r>
        <w:rPr>
          <w:rFonts w:hint="cs"/>
          <w:rtl/>
          <w:lang w:eastAsia="he-IL"/>
        </w:rPr>
        <w:t xml:space="preserve"> כשלות אמצו". עלינו לשאוף לכך, חברים, שבסופו של </w:t>
      </w:r>
      <w:r w:rsidR="005309AB">
        <w:rPr>
          <w:rFonts w:hint="cs"/>
          <w:rtl/>
          <w:lang w:eastAsia="he-IL"/>
        </w:rPr>
        <w:t>ה</w:t>
      </w:r>
      <w:r>
        <w:rPr>
          <w:rFonts w:hint="cs"/>
          <w:rtl/>
          <w:lang w:eastAsia="he-IL"/>
        </w:rPr>
        <w:t>תהליך</w:t>
      </w:r>
      <w:bookmarkStart w:id="6224" w:name="_ETM_Q23_485000"/>
      <w:bookmarkEnd w:id="6224"/>
      <w:r>
        <w:rPr>
          <w:rFonts w:hint="cs"/>
          <w:rtl/>
          <w:lang w:eastAsia="he-IL"/>
        </w:rPr>
        <w:t xml:space="preserve"> הפירמידה הכלכלית הישראלית תשרת את כלל הציבור ולא את </w:t>
      </w:r>
      <w:bookmarkStart w:id="6225" w:name="_ETM_Q23_491000"/>
      <w:bookmarkEnd w:id="6225"/>
      <w:r>
        <w:rPr>
          <w:rFonts w:hint="cs"/>
          <w:rtl/>
          <w:lang w:eastAsia="he-IL"/>
        </w:rPr>
        <w:t>אליטת ההון בלבד. תודה רבה.</w:t>
      </w:r>
    </w:p>
    <w:p w:rsidR="00BD7FB7" w:rsidRDefault="00BD7FB7" w:rsidP="009C7056">
      <w:pPr>
        <w:rPr>
          <w:rtl/>
          <w:lang w:eastAsia="he-IL"/>
        </w:rPr>
      </w:pPr>
    </w:p>
    <w:p w:rsidR="00BD7FB7" w:rsidRDefault="00BD7FB7" w:rsidP="009C7056">
      <w:pPr>
        <w:pStyle w:val="af9"/>
        <w:rPr>
          <w:rtl/>
        </w:rPr>
      </w:pPr>
      <w:r w:rsidRPr="00C35982">
        <w:rPr>
          <w:rStyle w:val="TagStyle"/>
          <w:rtl/>
        </w:rPr>
        <w:t xml:space="preserve"> &lt;&lt; יור &gt;&gt;</w:t>
      </w:r>
      <w:r w:rsidRPr="00113566">
        <w:rPr>
          <w:rStyle w:val="TagStyle"/>
          <w:rtl/>
        </w:rPr>
        <w:t xml:space="preserve"> </w:t>
      </w:r>
      <w:r>
        <w:rPr>
          <w:rtl/>
        </w:rPr>
        <w:t>היו"ר מנסור עבאס:</w:t>
      </w:r>
      <w:r w:rsidRPr="00113566">
        <w:rPr>
          <w:rStyle w:val="TagStyle"/>
          <w:rtl/>
        </w:rPr>
        <w:t xml:space="preserve"> </w:t>
      </w:r>
      <w:r w:rsidRPr="00C35982">
        <w:rPr>
          <w:rStyle w:val="TagStyle"/>
          <w:rtl/>
        </w:rPr>
        <w:t>&lt;&lt; יור &gt;&gt;</w:t>
      </w:r>
      <w:r>
        <w:rPr>
          <w:rtl/>
        </w:rPr>
        <w:t xml:space="preserve">   </w:t>
      </w:r>
    </w:p>
    <w:p w:rsidR="00BD7FB7" w:rsidRDefault="00BD7FB7" w:rsidP="00FE191E">
      <w:pPr>
        <w:rPr>
          <w:rtl/>
          <w:lang w:eastAsia="he-IL"/>
        </w:rPr>
      </w:pPr>
    </w:p>
    <w:p w:rsidR="00BD7FB7" w:rsidRDefault="00BD7FB7" w:rsidP="009C7056">
      <w:pPr>
        <w:rPr>
          <w:rtl/>
          <w:lang w:eastAsia="he-IL"/>
        </w:rPr>
      </w:pPr>
      <w:bookmarkStart w:id="6226" w:name="_ETM_Q23_497000"/>
      <w:bookmarkEnd w:id="6226"/>
      <w:r>
        <w:rPr>
          <w:rFonts w:hint="cs"/>
          <w:rtl/>
          <w:lang w:eastAsia="he-IL"/>
        </w:rPr>
        <w:t>תודה, חבר הכנסת משה קרעי.</w:t>
      </w:r>
    </w:p>
    <w:p w:rsidR="00BD7FB7" w:rsidRDefault="00BD7FB7" w:rsidP="009C7056">
      <w:pPr>
        <w:rPr>
          <w:rtl/>
          <w:lang w:eastAsia="he-IL"/>
        </w:rPr>
      </w:pPr>
      <w:bookmarkStart w:id="6227" w:name="_ETM_Q23_494000"/>
      <w:bookmarkEnd w:id="6227"/>
    </w:p>
    <w:p w:rsidR="00BD7FB7" w:rsidRDefault="00BD7FB7" w:rsidP="009C7056">
      <w:pPr>
        <w:pStyle w:val="-"/>
        <w:rPr>
          <w:rtl/>
        </w:rPr>
      </w:pPr>
      <w:bookmarkStart w:id="6228" w:name="ET_speakercontinue_5802_9"/>
      <w:r w:rsidRPr="00C35982">
        <w:rPr>
          <w:rStyle w:val="TagStyle"/>
          <w:rtl/>
        </w:rPr>
        <w:t xml:space="preserve"> &lt;&lt; דובר_המשך &gt;&gt;</w:t>
      </w:r>
      <w:r w:rsidRPr="004A71DE">
        <w:rPr>
          <w:rStyle w:val="TagStyle"/>
          <w:rtl/>
        </w:rPr>
        <w:t xml:space="preserve"> </w:t>
      </w:r>
      <w:r>
        <w:rPr>
          <w:rtl/>
        </w:rPr>
        <w:t>שלמה קרעי (הליכוד):</w:t>
      </w:r>
      <w:r w:rsidRPr="004A71DE">
        <w:rPr>
          <w:rStyle w:val="TagStyle"/>
          <w:rtl/>
        </w:rPr>
        <w:t xml:space="preserve"> </w:t>
      </w:r>
      <w:r w:rsidRPr="00C35982">
        <w:rPr>
          <w:rStyle w:val="TagStyle"/>
          <w:rtl/>
        </w:rPr>
        <w:t>&lt;&lt; דובר_המשך &gt;&gt;</w:t>
      </w:r>
      <w:r>
        <w:rPr>
          <w:rtl/>
        </w:rPr>
        <w:t xml:space="preserve">   </w:t>
      </w:r>
      <w:bookmarkEnd w:id="6228"/>
    </w:p>
    <w:p w:rsidR="00BD7FB7" w:rsidRDefault="00BD7FB7" w:rsidP="00FE191E">
      <w:pPr>
        <w:rPr>
          <w:rtl/>
          <w:lang w:eastAsia="he-IL"/>
        </w:rPr>
      </w:pPr>
    </w:p>
    <w:p w:rsidR="00BD7FB7" w:rsidRDefault="00BD7FB7" w:rsidP="009C7056">
      <w:pPr>
        <w:rPr>
          <w:rtl/>
          <w:lang w:eastAsia="he-IL"/>
        </w:rPr>
      </w:pPr>
      <w:bookmarkStart w:id="6229" w:name="_ETM_Q23_496000"/>
      <w:bookmarkEnd w:id="6229"/>
      <w:r>
        <w:rPr>
          <w:rFonts w:hint="cs"/>
          <w:rtl/>
          <w:lang w:eastAsia="he-IL"/>
        </w:rPr>
        <w:t>שלמה.</w:t>
      </w:r>
    </w:p>
    <w:p w:rsidR="00BD7FB7" w:rsidRDefault="00BD7FB7" w:rsidP="009C7056">
      <w:pPr>
        <w:rPr>
          <w:rtl/>
          <w:lang w:eastAsia="he-IL"/>
        </w:rPr>
      </w:pPr>
    </w:p>
    <w:p w:rsidR="00BD7FB7" w:rsidRDefault="00BD7FB7" w:rsidP="009C7056">
      <w:pPr>
        <w:pStyle w:val="af9"/>
        <w:rPr>
          <w:rtl/>
        </w:rPr>
      </w:pPr>
      <w:r w:rsidRPr="00C35982">
        <w:rPr>
          <w:rStyle w:val="TagStyle"/>
          <w:rtl/>
        </w:rPr>
        <w:t xml:space="preserve"> &lt;&lt; יור &gt;&gt;</w:t>
      </w:r>
      <w:r w:rsidRPr="004A71DE">
        <w:rPr>
          <w:rStyle w:val="TagStyle"/>
          <w:rtl/>
        </w:rPr>
        <w:t xml:space="preserve"> </w:t>
      </w:r>
      <w:r>
        <w:rPr>
          <w:rtl/>
        </w:rPr>
        <w:t>היו"ר מנסור עבאס:</w:t>
      </w:r>
      <w:r w:rsidRPr="004A71DE">
        <w:rPr>
          <w:rStyle w:val="TagStyle"/>
          <w:rtl/>
        </w:rPr>
        <w:t xml:space="preserve"> </w:t>
      </w:r>
      <w:r w:rsidRPr="00C35982">
        <w:rPr>
          <w:rStyle w:val="TagStyle"/>
          <w:rtl/>
        </w:rPr>
        <w:t>&lt;&lt; יור &gt;&gt;</w:t>
      </w:r>
      <w:r>
        <w:rPr>
          <w:rtl/>
        </w:rPr>
        <w:t xml:space="preserve">   </w:t>
      </w:r>
    </w:p>
    <w:p w:rsidR="00BD7FB7" w:rsidRDefault="00BD7FB7" w:rsidP="00FE191E">
      <w:pPr>
        <w:rPr>
          <w:rtl/>
          <w:lang w:eastAsia="he-IL"/>
        </w:rPr>
      </w:pPr>
    </w:p>
    <w:p w:rsidR="00BD7FB7" w:rsidRDefault="00BD7FB7" w:rsidP="009C7056">
      <w:pPr>
        <w:rPr>
          <w:rtl/>
          <w:lang w:eastAsia="he-IL"/>
        </w:rPr>
      </w:pPr>
      <w:bookmarkStart w:id="6230" w:name="_ETM_Q23_498000"/>
      <w:bookmarkEnd w:id="6230"/>
      <w:r>
        <w:rPr>
          <w:rFonts w:hint="cs"/>
          <w:rtl/>
          <w:lang w:eastAsia="he-IL"/>
        </w:rPr>
        <w:t>סליחה, שלמה. ישיב השר במשרד האוצר חמד עמאר. עשר דקות.</w:t>
      </w:r>
    </w:p>
    <w:p w:rsidR="00BD7FB7" w:rsidRDefault="00BD7FB7" w:rsidP="009C7056">
      <w:pPr>
        <w:rPr>
          <w:rtl/>
          <w:lang w:eastAsia="he-IL"/>
        </w:rPr>
      </w:pPr>
    </w:p>
    <w:p w:rsidR="00BD7FB7" w:rsidRDefault="00BD7FB7" w:rsidP="009C7056">
      <w:pPr>
        <w:pStyle w:val="a5"/>
        <w:rPr>
          <w:rtl/>
        </w:rPr>
      </w:pPr>
      <w:bookmarkStart w:id="6231" w:name="ET_speaker_6210_11"/>
      <w:r w:rsidRPr="00C35982">
        <w:rPr>
          <w:rStyle w:val="TagStyle"/>
          <w:rtl/>
        </w:rPr>
        <w:t xml:space="preserve"> &lt;&lt; דובר &gt;&gt;</w:t>
      </w:r>
      <w:r w:rsidRPr="004A71DE">
        <w:rPr>
          <w:rStyle w:val="TagStyle"/>
          <w:rtl/>
        </w:rPr>
        <w:t xml:space="preserve"> </w:t>
      </w:r>
      <w:bookmarkStart w:id="6232" w:name="_Toc77612950"/>
      <w:bookmarkStart w:id="6233" w:name="_Toc77618984"/>
      <w:r>
        <w:rPr>
          <w:rtl/>
        </w:rPr>
        <w:t>השר במשרד האוצר חמד עמאר:</w:t>
      </w:r>
      <w:bookmarkEnd w:id="6232"/>
      <w:bookmarkEnd w:id="6233"/>
      <w:r w:rsidRPr="004A71DE">
        <w:rPr>
          <w:rStyle w:val="TagStyle"/>
          <w:rtl/>
        </w:rPr>
        <w:t xml:space="preserve"> </w:t>
      </w:r>
      <w:r w:rsidRPr="00C35982">
        <w:rPr>
          <w:rStyle w:val="TagStyle"/>
          <w:rtl/>
        </w:rPr>
        <w:t>&lt;&lt; דובר &gt;&gt;</w:t>
      </w:r>
      <w:r>
        <w:rPr>
          <w:rtl/>
        </w:rPr>
        <w:t xml:space="preserve">   </w:t>
      </w:r>
      <w:bookmarkEnd w:id="6231"/>
    </w:p>
    <w:p w:rsidR="00BD7FB7" w:rsidRDefault="00BD7FB7" w:rsidP="00FE191E">
      <w:pPr>
        <w:rPr>
          <w:rtl/>
          <w:lang w:eastAsia="he-IL"/>
        </w:rPr>
      </w:pPr>
    </w:p>
    <w:p w:rsidR="00BD7FB7" w:rsidRDefault="00BD7FB7" w:rsidP="009C7056">
      <w:pPr>
        <w:rPr>
          <w:rtl/>
          <w:lang w:eastAsia="he-IL"/>
        </w:rPr>
      </w:pPr>
      <w:bookmarkStart w:id="6234" w:name="_ETM_Q23_500000"/>
      <w:bookmarkEnd w:id="6234"/>
      <w:r>
        <w:rPr>
          <w:rFonts w:hint="cs"/>
          <w:rtl/>
          <w:lang w:eastAsia="he-IL"/>
        </w:rPr>
        <w:t xml:space="preserve">אדוני היושב-ראש, </w:t>
      </w:r>
      <w:bookmarkStart w:id="6235" w:name="_ETM_Q23_524000"/>
      <w:bookmarkEnd w:id="6235"/>
      <w:r>
        <w:rPr>
          <w:rFonts w:hint="cs"/>
          <w:rtl/>
          <w:lang w:eastAsia="he-IL"/>
        </w:rPr>
        <w:t>חבר הכנסת קרעי, אתה אמרת שהחלטתם להתנגד. אני דיברתי איתך</w:t>
      </w:r>
      <w:bookmarkStart w:id="6236" w:name="_ETM_Q23_536000"/>
      <w:bookmarkEnd w:id="6236"/>
      <w:r>
        <w:rPr>
          <w:rFonts w:hint="cs"/>
          <w:rtl/>
          <w:lang w:eastAsia="he-IL"/>
        </w:rPr>
        <w:t xml:space="preserve"> לפני רבע שעה. ביקשתי ממך לדחות את זה בחודש ימים.</w:t>
      </w:r>
    </w:p>
    <w:p w:rsidR="00BD7FB7" w:rsidRDefault="00BD7FB7" w:rsidP="009C7056">
      <w:pPr>
        <w:rPr>
          <w:rtl/>
          <w:lang w:eastAsia="he-IL"/>
        </w:rPr>
      </w:pPr>
      <w:bookmarkStart w:id="6237" w:name="_ETM_Q23_525000"/>
      <w:bookmarkEnd w:id="6237"/>
    </w:p>
    <w:p w:rsidR="00BD7FB7" w:rsidRDefault="00BD7FB7" w:rsidP="009C7056">
      <w:pPr>
        <w:pStyle w:val="af8"/>
        <w:rPr>
          <w:rtl/>
        </w:rPr>
      </w:pPr>
      <w:bookmarkStart w:id="6238" w:name="ET_interruption_5802_16"/>
      <w:r w:rsidRPr="00C35982">
        <w:rPr>
          <w:rStyle w:val="TagStyle"/>
          <w:rtl/>
        </w:rPr>
        <w:t xml:space="preserve"> &lt;&lt; קריאה &gt;&gt;</w:t>
      </w:r>
      <w:r w:rsidRPr="004A71DE">
        <w:rPr>
          <w:rStyle w:val="TagStyle"/>
          <w:rtl/>
        </w:rPr>
        <w:t xml:space="preserve"> </w:t>
      </w:r>
      <w:r>
        <w:rPr>
          <w:rtl/>
        </w:rPr>
        <w:t>שלמה קרעי (הליכוד):</w:t>
      </w:r>
      <w:r w:rsidRPr="004A71DE">
        <w:rPr>
          <w:rStyle w:val="TagStyle"/>
          <w:rtl/>
        </w:rPr>
        <w:t xml:space="preserve"> </w:t>
      </w:r>
      <w:r w:rsidRPr="00C35982">
        <w:rPr>
          <w:rStyle w:val="TagStyle"/>
          <w:rtl/>
        </w:rPr>
        <w:t>&lt;&lt; קריאה &gt;&gt;</w:t>
      </w:r>
      <w:r>
        <w:rPr>
          <w:rtl/>
        </w:rPr>
        <w:t xml:space="preserve">   </w:t>
      </w:r>
      <w:bookmarkEnd w:id="6238"/>
    </w:p>
    <w:p w:rsidR="00BD7FB7" w:rsidRDefault="00BD7FB7" w:rsidP="00FE191E">
      <w:pPr>
        <w:rPr>
          <w:rtl/>
          <w:lang w:eastAsia="he-IL"/>
        </w:rPr>
      </w:pPr>
    </w:p>
    <w:p w:rsidR="00BD7FB7" w:rsidRDefault="00BD7FB7" w:rsidP="0030707D">
      <w:pPr>
        <w:rPr>
          <w:rtl/>
        </w:rPr>
      </w:pPr>
      <w:bookmarkStart w:id="6239" w:name="_ETM_Q23_512000"/>
      <w:bookmarkEnd w:id="6239"/>
      <w:r w:rsidRPr="0030707D">
        <w:rPr>
          <w:rFonts w:hint="cs"/>
          <w:rtl/>
        </w:rPr>
        <w:t>אחרי החגים. חודש זה אחרי</w:t>
      </w:r>
      <w:r>
        <w:rPr>
          <w:rFonts w:hint="cs"/>
          <w:rtl/>
        </w:rPr>
        <w:t xml:space="preserve"> החגים. </w:t>
      </w:r>
    </w:p>
    <w:p w:rsidR="00BD7FB7" w:rsidRDefault="00BD7FB7" w:rsidP="0030707D">
      <w:pPr>
        <w:rPr>
          <w:rtl/>
        </w:rPr>
      </w:pPr>
    </w:p>
    <w:p w:rsidR="00BD7FB7" w:rsidRDefault="00BD7FB7" w:rsidP="009C7056">
      <w:pPr>
        <w:pStyle w:val="-"/>
        <w:rPr>
          <w:rtl/>
        </w:rPr>
      </w:pPr>
      <w:bookmarkStart w:id="6240" w:name="ET_speakercontinue_6210_45"/>
      <w:r w:rsidRPr="00C35982">
        <w:rPr>
          <w:rStyle w:val="TagStyle"/>
          <w:rtl/>
        </w:rPr>
        <w:t>&lt;&lt; דובר_המשך &gt;&gt;</w:t>
      </w:r>
      <w:r w:rsidRPr="004A71DE">
        <w:rPr>
          <w:rStyle w:val="TagStyle"/>
          <w:rtl/>
        </w:rPr>
        <w:t xml:space="preserve"> </w:t>
      </w:r>
      <w:r>
        <w:rPr>
          <w:rtl/>
        </w:rPr>
        <w:t>השר במשרד האוצר חמד עמאר:</w:t>
      </w:r>
      <w:r w:rsidRPr="004A71DE">
        <w:rPr>
          <w:rStyle w:val="TagStyle"/>
          <w:rtl/>
        </w:rPr>
        <w:t xml:space="preserve"> </w:t>
      </w:r>
      <w:r w:rsidRPr="00C35982">
        <w:rPr>
          <w:rStyle w:val="TagStyle"/>
          <w:rtl/>
        </w:rPr>
        <w:t>&lt;&lt; דובר_המשך &gt;&gt;</w:t>
      </w:r>
      <w:bookmarkEnd w:id="6240"/>
      <w:r>
        <w:rPr>
          <w:rtl/>
        </w:rPr>
        <w:t xml:space="preserve">  </w:t>
      </w:r>
    </w:p>
    <w:p w:rsidR="00BD7FB7" w:rsidRDefault="00BD7FB7" w:rsidP="009C7056">
      <w:pPr>
        <w:rPr>
          <w:rtl/>
          <w:lang w:eastAsia="he-IL"/>
        </w:rPr>
      </w:pPr>
    </w:p>
    <w:p w:rsidR="00BD7FB7" w:rsidRDefault="00BD7FB7" w:rsidP="009C7056">
      <w:pPr>
        <w:rPr>
          <w:rtl/>
          <w:lang w:eastAsia="he-IL"/>
        </w:rPr>
      </w:pPr>
      <w:r>
        <w:rPr>
          <w:rFonts w:hint="cs"/>
          <w:rtl/>
          <w:lang w:eastAsia="he-IL"/>
        </w:rPr>
        <w:t>אני ביקשתי לדחות את זה</w:t>
      </w:r>
      <w:bookmarkStart w:id="6241" w:name="_ETM_Q23_543000"/>
      <w:bookmarkEnd w:id="6241"/>
      <w:r>
        <w:rPr>
          <w:rFonts w:hint="cs"/>
          <w:rtl/>
          <w:lang w:eastAsia="he-IL"/>
        </w:rPr>
        <w:t xml:space="preserve"> בחודש ימים.</w:t>
      </w:r>
    </w:p>
    <w:p w:rsidR="00BD7FB7" w:rsidRDefault="00BD7FB7" w:rsidP="009C7056">
      <w:pPr>
        <w:rPr>
          <w:rtl/>
          <w:lang w:eastAsia="he-IL"/>
        </w:rPr>
      </w:pPr>
    </w:p>
    <w:p w:rsidR="00BD7FB7" w:rsidRDefault="00BD7FB7" w:rsidP="009C7056">
      <w:pPr>
        <w:pStyle w:val="af8"/>
        <w:rPr>
          <w:rtl/>
        </w:rPr>
      </w:pPr>
      <w:bookmarkStart w:id="6242" w:name="ET_interruption_5802_46"/>
      <w:r w:rsidRPr="00C35982">
        <w:rPr>
          <w:rStyle w:val="TagStyle"/>
          <w:rtl/>
        </w:rPr>
        <w:t>&lt;&lt; קריאה &gt;&gt;</w:t>
      </w:r>
      <w:r w:rsidRPr="004A71DE">
        <w:rPr>
          <w:rStyle w:val="TagStyle"/>
          <w:rtl/>
        </w:rPr>
        <w:t xml:space="preserve"> </w:t>
      </w:r>
      <w:r>
        <w:rPr>
          <w:rtl/>
        </w:rPr>
        <w:t>שלמה קרעי (הליכוד):</w:t>
      </w:r>
      <w:r w:rsidRPr="004A71DE">
        <w:rPr>
          <w:rStyle w:val="TagStyle"/>
          <w:rtl/>
        </w:rPr>
        <w:t xml:space="preserve"> </w:t>
      </w:r>
      <w:r w:rsidRPr="00C35982">
        <w:rPr>
          <w:rStyle w:val="TagStyle"/>
          <w:rtl/>
        </w:rPr>
        <w:t>&lt;&lt; קריאה &gt;&gt;</w:t>
      </w:r>
      <w:bookmarkEnd w:id="6242"/>
      <w:r>
        <w:rPr>
          <w:rtl/>
        </w:rPr>
        <w:t xml:space="preserve">   </w:t>
      </w:r>
    </w:p>
    <w:p w:rsidR="00BD7FB7" w:rsidRDefault="00BD7FB7" w:rsidP="009C7056">
      <w:pPr>
        <w:rPr>
          <w:rtl/>
          <w:lang w:eastAsia="he-IL"/>
        </w:rPr>
      </w:pPr>
    </w:p>
    <w:p w:rsidR="00BD7FB7" w:rsidRDefault="00BD7FB7" w:rsidP="009C7056">
      <w:pPr>
        <w:rPr>
          <w:rtl/>
          <w:lang w:eastAsia="he-IL"/>
        </w:rPr>
      </w:pPr>
      <w:bookmarkStart w:id="6243" w:name="_ETM_Q23_519000"/>
      <w:bookmarkEnd w:id="6243"/>
      <w:r>
        <w:rPr>
          <w:rFonts w:hint="cs"/>
          <w:rtl/>
          <w:lang w:eastAsia="he-IL"/>
        </w:rPr>
        <w:t>חודש זה אחרי החגים.</w:t>
      </w:r>
    </w:p>
    <w:p w:rsidR="00BD7FB7" w:rsidRDefault="00BD7FB7" w:rsidP="009C7056">
      <w:pPr>
        <w:rPr>
          <w:rtl/>
          <w:lang w:eastAsia="he-IL"/>
        </w:rPr>
      </w:pPr>
    </w:p>
    <w:p w:rsidR="00BD7FB7" w:rsidRDefault="00BD7FB7" w:rsidP="009C7056">
      <w:pPr>
        <w:pStyle w:val="-"/>
        <w:rPr>
          <w:rtl/>
        </w:rPr>
      </w:pPr>
      <w:bookmarkStart w:id="6244" w:name="ET_speakercontinue_6210_14"/>
      <w:r w:rsidRPr="00C35982">
        <w:rPr>
          <w:rStyle w:val="TagStyle"/>
          <w:rtl/>
        </w:rPr>
        <w:t xml:space="preserve"> &lt;&lt; דובר_המשך &gt;&gt;</w:t>
      </w:r>
      <w:r w:rsidRPr="004A71DE">
        <w:rPr>
          <w:rStyle w:val="TagStyle"/>
          <w:rtl/>
        </w:rPr>
        <w:t xml:space="preserve"> </w:t>
      </w:r>
      <w:r>
        <w:rPr>
          <w:rtl/>
        </w:rPr>
        <w:t>השר במשרד האוצר חמד עמאר:</w:t>
      </w:r>
      <w:r w:rsidRPr="004A71DE">
        <w:rPr>
          <w:rStyle w:val="TagStyle"/>
          <w:rtl/>
        </w:rPr>
        <w:t xml:space="preserve"> </w:t>
      </w:r>
      <w:r w:rsidRPr="00C35982">
        <w:rPr>
          <w:rStyle w:val="TagStyle"/>
          <w:rtl/>
        </w:rPr>
        <w:t>&lt;&lt; דובר_המשך &gt;&gt;</w:t>
      </w:r>
      <w:r>
        <w:rPr>
          <w:rtl/>
        </w:rPr>
        <w:t xml:space="preserve">   </w:t>
      </w:r>
      <w:bookmarkEnd w:id="6244"/>
    </w:p>
    <w:p w:rsidR="00BD7FB7" w:rsidRDefault="00BD7FB7" w:rsidP="009C7056">
      <w:pPr>
        <w:rPr>
          <w:rtl/>
          <w:lang w:eastAsia="he-IL"/>
        </w:rPr>
      </w:pPr>
    </w:p>
    <w:p w:rsidR="00BD7FB7" w:rsidRDefault="00BD7FB7" w:rsidP="005309AB">
      <w:pPr>
        <w:rPr>
          <w:rtl/>
          <w:lang w:eastAsia="he-IL"/>
        </w:rPr>
      </w:pPr>
      <w:bookmarkStart w:id="6245" w:name="_ETM_Q23_545000"/>
      <w:bookmarkEnd w:id="6245"/>
      <w:r>
        <w:rPr>
          <w:rFonts w:hint="cs"/>
          <w:rtl/>
          <w:lang w:eastAsia="he-IL"/>
        </w:rPr>
        <w:t>אבל אני רוצה להזכיר לך</w:t>
      </w:r>
      <w:r w:rsidR="005309AB">
        <w:rPr>
          <w:rFonts w:hint="cs"/>
          <w:rtl/>
          <w:lang w:eastAsia="he-IL"/>
        </w:rPr>
        <w:t>,</w:t>
      </w:r>
      <w:r>
        <w:rPr>
          <w:rFonts w:hint="cs"/>
          <w:rtl/>
          <w:lang w:eastAsia="he-IL"/>
        </w:rPr>
        <w:t xml:space="preserve"> אתה </w:t>
      </w:r>
      <w:bookmarkStart w:id="6246" w:name="_ETM_Q23_544000"/>
      <w:bookmarkEnd w:id="6246"/>
      <w:r>
        <w:rPr>
          <w:rFonts w:hint="cs"/>
          <w:rtl/>
          <w:lang w:eastAsia="he-IL"/>
        </w:rPr>
        <w:t xml:space="preserve">כאן דיברת ותקפת ואמרת, אבל אתה שוכח שאתה 12 שנה </w:t>
      </w:r>
      <w:bookmarkStart w:id="6247" w:name="_ETM_Q23_549000"/>
      <w:bookmarkEnd w:id="6247"/>
      <w:r>
        <w:rPr>
          <w:rFonts w:hint="cs"/>
          <w:rtl/>
          <w:lang w:eastAsia="he-IL"/>
        </w:rPr>
        <w:t>היית בקואליציה</w:t>
      </w:r>
      <w:r w:rsidR="005309AB">
        <w:rPr>
          <w:rFonts w:hint="cs"/>
          <w:rtl/>
          <w:lang w:eastAsia="he-IL"/>
        </w:rPr>
        <w:t>.</w:t>
      </w:r>
      <w:r>
        <w:rPr>
          <w:rFonts w:hint="cs"/>
          <w:rtl/>
          <w:lang w:eastAsia="he-IL"/>
        </w:rPr>
        <w:t xml:space="preserve"> אתה שוכח שבממשלה הקודמת יכולת לקדם את זה </w:t>
      </w:r>
      <w:bookmarkStart w:id="6248" w:name="_ETM_Q23_556000"/>
      <w:bookmarkEnd w:id="6248"/>
      <w:r>
        <w:rPr>
          <w:rFonts w:hint="cs"/>
          <w:rtl/>
          <w:lang w:eastAsia="he-IL"/>
        </w:rPr>
        <w:t>ולעשות את זה</w:t>
      </w:r>
      <w:r w:rsidR="005309AB">
        <w:rPr>
          <w:rFonts w:hint="cs"/>
          <w:rtl/>
          <w:lang w:eastAsia="he-IL"/>
        </w:rPr>
        <w:t>.</w:t>
      </w:r>
    </w:p>
    <w:p w:rsidR="00BD7FB7" w:rsidRDefault="00BD7FB7" w:rsidP="009C7056">
      <w:pPr>
        <w:rPr>
          <w:rtl/>
          <w:lang w:eastAsia="he-IL"/>
        </w:rPr>
      </w:pPr>
      <w:bookmarkStart w:id="6249" w:name="_ETM_Q23_542000"/>
      <w:bookmarkEnd w:id="6249"/>
    </w:p>
    <w:p w:rsidR="00BD7FB7" w:rsidRDefault="00BD7FB7" w:rsidP="009C7056">
      <w:pPr>
        <w:pStyle w:val="af8"/>
        <w:rPr>
          <w:rtl/>
        </w:rPr>
      </w:pPr>
      <w:bookmarkStart w:id="6250" w:name="ET_interruption_5802_47"/>
      <w:r w:rsidRPr="00C35982">
        <w:rPr>
          <w:rStyle w:val="TagStyle"/>
          <w:rtl/>
        </w:rPr>
        <w:t>&lt;&lt; קריאה &gt;&gt;</w:t>
      </w:r>
      <w:r w:rsidRPr="004A71DE">
        <w:rPr>
          <w:rStyle w:val="TagStyle"/>
          <w:rtl/>
        </w:rPr>
        <w:t xml:space="preserve"> </w:t>
      </w:r>
      <w:r>
        <w:rPr>
          <w:rtl/>
        </w:rPr>
        <w:t>שלמה קרעי (הליכוד):</w:t>
      </w:r>
      <w:r w:rsidRPr="004A71DE">
        <w:rPr>
          <w:rStyle w:val="TagStyle"/>
          <w:rtl/>
        </w:rPr>
        <w:t xml:space="preserve"> </w:t>
      </w:r>
      <w:r w:rsidRPr="00C35982">
        <w:rPr>
          <w:rStyle w:val="TagStyle"/>
          <w:rtl/>
        </w:rPr>
        <w:t>&lt;&lt; קריאה &gt;&gt;</w:t>
      </w:r>
      <w:bookmarkEnd w:id="6250"/>
      <w:r>
        <w:rPr>
          <w:rtl/>
        </w:rPr>
        <w:t xml:space="preserve">   </w:t>
      </w:r>
    </w:p>
    <w:p w:rsidR="00BD7FB7" w:rsidRDefault="00BD7FB7" w:rsidP="00FE191E">
      <w:pPr>
        <w:rPr>
          <w:rtl/>
          <w:lang w:eastAsia="he-IL"/>
        </w:rPr>
      </w:pPr>
    </w:p>
    <w:p w:rsidR="00BD7FB7" w:rsidRDefault="00BD7FB7" w:rsidP="009C7056">
      <w:pPr>
        <w:rPr>
          <w:rtl/>
          <w:lang w:eastAsia="he-IL"/>
        </w:rPr>
      </w:pPr>
      <w:bookmarkStart w:id="6251" w:name="_ETM_Q23_540000"/>
      <w:bookmarkEnd w:id="6251"/>
      <w:r>
        <w:rPr>
          <w:rFonts w:hint="cs"/>
          <w:rtl/>
          <w:lang w:eastAsia="he-IL"/>
        </w:rPr>
        <w:t xml:space="preserve">זו הצעה </w:t>
      </w:r>
      <w:r w:rsidR="00F70AA4">
        <w:rPr>
          <w:rFonts w:hint="cs"/>
          <w:rtl/>
          <w:lang w:eastAsia="he-IL"/>
        </w:rPr>
        <w:t>– – –</w:t>
      </w:r>
    </w:p>
    <w:p w:rsidR="00BD7FB7" w:rsidRDefault="00BD7FB7" w:rsidP="009C7056">
      <w:pPr>
        <w:rPr>
          <w:rtl/>
          <w:lang w:eastAsia="he-IL"/>
        </w:rPr>
      </w:pPr>
    </w:p>
    <w:p w:rsidR="00BD7FB7" w:rsidRDefault="00BD7FB7" w:rsidP="009C7056">
      <w:pPr>
        <w:pStyle w:val="-"/>
        <w:rPr>
          <w:rtl/>
        </w:rPr>
      </w:pPr>
      <w:bookmarkStart w:id="6252" w:name="ET_speakercontinue_6210_19"/>
      <w:r w:rsidRPr="00C35982">
        <w:rPr>
          <w:rStyle w:val="TagStyle"/>
          <w:rtl/>
        </w:rPr>
        <w:t xml:space="preserve"> &lt;&lt; דובר_המשך &gt;&gt;</w:t>
      </w:r>
      <w:r w:rsidRPr="00095D74">
        <w:rPr>
          <w:rStyle w:val="TagStyle"/>
          <w:rtl/>
        </w:rPr>
        <w:t xml:space="preserve"> </w:t>
      </w:r>
      <w:r>
        <w:rPr>
          <w:rtl/>
        </w:rPr>
        <w:t>השר במשרד האוצר חמד עמאר:</w:t>
      </w:r>
      <w:r w:rsidRPr="00095D74">
        <w:rPr>
          <w:rStyle w:val="TagStyle"/>
          <w:rtl/>
        </w:rPr>
        <w:t xml:space="preserve"> </w:t>
      </w:r>
      <w:r w:rsidRPr="00C35982">
        <w:rPr>
          <w:rStyle w:val="TagStyle"/>
          <w:rtl/>
        </w:rPr>
        <w:t>&lt;&lt; דובר_המשך &gt;&gt;</w:t>
      </w:r>
      <w:r>
        <w:rPr>
          <w:rtl/>
        </w:rPr>
        <w:t xml:space="preserve">   </w:t>
      </w:r>
      <w:bookmarkEnd w:id="6252"/>
    </w:p>
    <w:p w:rsidR="00BD7FB7" w:rsidRDefault="00BD7FB7" w:rsidP="00FE191E">
      <w:pPr>
        <w:rPr>
          <w:rtl/>
          <w:lang w:eastAsia="he-IL"/>
        </w:rPr>
      </w:pPr>
    </w:p>
    <w:p w:rsidR="00BD7FB7" w:rsidRDefault="00BD7FB7" w:rsidP="005309AB">
      <w:pPr>
        <w:rPr>
          <w:rtl/>
          <w:lang w:eastAsia="he-IL"/>
        </w:rPr>
      </w:pPr>
      <w:bookmarkStart w:id="6253" w:name="_ETM_Q23_559000"/>
      <w:bookmarkEnd w:id="6253"/>
      <w:r>
        <w:rPr>
          <w:rFonts w:hint="cs"/>
          <w:rtl/>
          <w:lang w:eastAsia="he-IL"/>
        </w:rPr>
        <w:t xml:space="preserve">ואני אמרתי לך שאנחנו </w:t>
      </w:r>
      <w:bookmarkStart w:id="6254" w:name="_ETM_Q23_557000"/>
      <w:bookmarkEnd w:id="6254"/>
      <w:r>
        <w:rPr>
          <w:rFonts w:hint="cs"/>
          <w:rtl/>
          <w:lang w:eastAsia="he-IL"/>
        </w:rPr>
        <w:t>בוועדת שרים לא אמרנו: נתנגד</w:t>
      </w:r>
      <w:r w:rsidR="005309AB">
        <w:rPr>
          <w:rFonts w:hint="cs"/>
          <w:rtl/>
          <w:lang w:eastAsia="he-IL"/>
        </w:rPr>
        <w:t>;</w:t>
      </w:r>
      <w:r>
        <w:rPr>
          <w:rFonts w:hint="cs"/>
          <w:rtl/>
          <w:lang w:eastAsia="he-IL"/>
        </w:rPr>
        <w:t xml:space="preserve"> אמרנו: נדחה </w:t>
      </w:r>
      <w:bookmarkStart w:id="6255" w:name="_ETM_Q23_566000"/>
      <w:bookmarkEnd w:id="6255"/>
      <w:r>
        <w:rPr>
          <w:rFonts w:hint="cs"/>
          <w:rtl/>
          <w:lang w:eastAsia="he-IL"/>
        </w:rPr>
        <w:t xml:space="preserve">את זה בחודש </w:t>
      </w:r>
      <w:r w:rsidR="00F70AA4">
        <w:rPr>
          <w:rFonts w:hint="cs"/>
          <w:rtl/>
          <w:lang w:eastAsia="he-IL"/>
        </w:rPr>
        <w:t>– –</w:t>
      </w:r>
    </w:p>
    <w:p w:rsidR="00BD7FB7" w:rsidRDefault="00BD7FB7" w:rsidP="009C7056">
      <w:pPr>
        <w:rPr>
          <w:rtl/>
          <w:lang w:eastAsia="he-IL"/>
        </w:rPr>
      </w:pPr>
    </w:p>
    <w:p w:rsidR="00BD7FB7" w:rsidRDefault="00BD7FB7" w:rsidP="009C7056">
      <w:pPr>
        <w:pStyle w:val="af8"/>
        <w:rPr>
          <w:rtl/>
        </w:rPr>
      </w:pPr>
      <w:bookmarkStart w:id="6256" w:name="ET_interruption_5802_48"/>
      <w:r w:rsidRPr="00C35982">
        <w:rPr>
          <w:rStyle w:val="TagStyle"/>
          <w:rtl/>
        </w:rPr>
        <w:t>&lt;&lt; קריאה &gt;&gt;</w:t>
      </w:r>
      <w:r w:rsidRPr="004A71DE">
        <w:rPr>
          <w:rStyle w:val="TagStyle"/>
          <w:rtl/>
        </w:rPr>
        <w:t xml:space="preserve"> </w:t>
      </w:r>
      <w:r>
        <w:rPr>
          <w:rtl/>
        </w:rPr>
        <w:t>שלמה קרעי (הליכוד):</w:t>
      </w:r>
      <w:r w:rsidRPr="004A71DE">
        <w:rPr>
          <w:rStyle w:val="TagStyle"/>
          <w:rtl/>
        </w:rPr>
        <w:t xml:space="preserve"> </w:t>
      </w:r>
      <w:r w:rsidRPr="00C35982">
        <w:rPr>
          <w:rStyle w:val="TagStyle"/>
          <w:rtl/>
        </w:rPr>
        <w:t>&lt;&lt; קריאה &gt;&gt;</w:t>
      </w:r>
      <w:bookmarkEnd w:id="6256"/>
      <w:r>
        <w:rPr>
          <w:rtl/>
        </w:rPr>
        <w:t xml:space="preserve">   </w:t>
      </w:r>
    </w:p>
    <w:p w:rsidR="00BD7FB7" w:rsidRDefault="00BD7FB7" w:rsidP="009C7056">
      <w:pPr>
        <w:rPr>
          <w:rtl/>
          <w:lang w:eastAsia="he-IL"/>
        </w:rPr>
      </w:pPr>
    </w:p>
    <w:p w:rsidR="00BD7FB7" w:rsidRDefault="00BD7FB7" w:rsidP="009C7056">
      <w:pPr>
        <w:rPr>
          <w:rtl/>
          <w:lang w:eastAsia="he-IL"/>
        </w:rPr>
      </w:pPr>
      <w:r>
        <w:rPr>
          <w:rFonts w:hint="cs"/>
          <w:rtl/>
          <w:lang w:eastAsia="he-IL"/>
        </w:rPr>
        <w:t>לאחרי החגים.</w:t>
      </w:r>
    </w:p>
    <w:p w:rsidR="00BD7FB7" w:rsidRDefault="00BD7FB7" w:rsidP="009C7056">
      <w:pPr>
        <w:rPr>
          <w:rtl/>
          <w:lang w:eastAsia="he-IL"/>
        </w:rPr>
      </w:pPr>
    </w:p>
    <w:p w:rsidR="00BD7FB7" w:rsidRDefault="00BD7FB7" w:rsidP="009C7056">
      <w:pPr>
        <w:pStyle w:val="-"/>
        <w:rPr>
          <w:rtl/>
        </w:rPr>
      </w:pPr>
      <w:bookmarkStart w:id="6257" w:name="ET_speakercontinue_6210_20"/>
      <w:r w:rsidRPr="00C35982">
        <w:rPr>
          <w:rStyle w:val="TagStyle"/>
          <w:rtl/>
        </w:rPr>
        <w:t xml:space="preserve"> &lt;&lt; דובר_המשך &gt;&gt;</w:t>
      </w:r>
      <w:r w:rsidRPr="00095D74">
        <w:rPr>
          <w:rStyle w:val="TagStyle"/>
          <w:rtl/>
        </w:rPr>
        <w:t xml:space="preserve"> </w:t>
      </w:r>
      <w:r>
        <w:rPr>
          <w:rtl/>
        </w:rPr>
        <w:t>השר במשרד האוצר חמד עמאר:</w:t>
      </w:r>
      <w:r w:rsidRPr="00095D74">
        <w:rPr>
          <w:rStyle w:val="TagStyle"/>
          <w:rtl/>
        </w:rPr>
        <w:t xml:space="preserve"> </w:t>
      </w:r>
      <w:r w:rsidRPr="00C35982">
        <w:rPr>
          <w:rStyle w:val="TagStyle"/>
          <w:rtl/>
        </w:rPr>
        <w:t>&lt;&lt; דובר_המשך &gt;&gt;</w:t>
      </w:r>
      <w:r>
        <w:rPr>
          <w:rtl/>
        </w:rPr>
        <w:t xml:space="preserve">   </w:t>
      </w:r>
      <w:bookmarkEnd w:id="6257"/>
    </w:p>
    <w:p w:rsidR="00BD7FB7" w:rsidRDefault="00BD7FB7" w:rsidP="009C7056">
      <w:pPr>
        <w:rPr>
          <w:rtl/>
          <w:lang w:eastAsia="he-IL"/>
        </w:rPr>
      </w:pPr>
    </w:p>
    <w:p w:rsidR="00BD7FB7" w:rsidRDefault="00F70AA4" w:rsidP="005309AB">
      <w:pPr>
        <w:rPr>
          <w:rtl/>
          <w:lang w:eastAsia="he-IL"/>
        </w:rPr>
      </w:pPr>
      <w:r>
        <w:rPr>
          <w:rFonts w:hint="cs"/>
          <w:rtl/>
          <w:lang w:eastAsia="he-IL"/>
        </w:rPr>
        <w:t>– –</w:t>
      </w:r>
      <w:r w:rsidR="00BD7FB7">
        <w:rPr>
          <w:rFonts w:hint="cs"/>
          <w:rtl/>
          <w:lang w:eastAsia="he-IL"/>
        </w:rPr>
        <w:t xml:space="preserve"> נשב, ואני </w:t>
      </w:r>
      <w:bookmarkStart w:id="6258" w:name="_ETM_Q23_565000"/>
      <w:bookmarkEnd w:id="6258"/>
      <w:r w:rsidR="00BD7FB7">
        <w:rPr>
          <w:rFonts w:hint="cs"/>
          <w:rtl/>
          <w:lang w:eastAsia="he-IL"/>
        </w:rPr>
        <w:t>הצעתי לך עכשיו. אני עוד פעם מציע לך: אנחנ</w:t>
      </w:r>
      <w:bookmarkStart w:id="6259" w:name="_ETM_Q23_568000"/>
      <w:bookmarkEnd w:id="6259"/>
      <w:r w:rsidR="00BD7FB7">
        <w:rPr>
          <w:rFonts w:hint="cs"/>
          <w:rtl/>
          <w:lang w:eastAsia="he-IL"/>
        </w:rPr>
        <w:t xml:space="preserve">ו לא החלטנו בוועדת שרים להתנגד, אבל ברגע שאין החלטה </w:t>
      </w:r>
      <w:bookmarkStart w:id="6260" w:name="_ETM_Q23_575000"/>
      <w:bookmarkEnd w:id="6260"/>
      <w:r w:rsidR="00BD7FB7">
        <w:rPr>
          <w:rFonts w:hint="cs"/>
          <w:rtl/>
          <w:lang w:eastAsia="he-IL"/>
        </w:rPr>
        <w:t xml:space="preserve">בוועדת שרים </w:t>
      </w:r>
      <w:r w:rsidR="00BD7FB7">
        <w:rPr>
          <w:rtl/>
          <w:lang w:eastAsia="he-IL"/>
        </w:rPr>
        <w:t>–</w:t>
      </w:r>
      <w:r w:rsidR="00BD7FB7">
        <w:rPr>
          <w:rFonts w:hint="cs"/>
          <w:rtl/>
          <w:lang w:eastAsia="he-IL"/>
        </w:rPr>
        <w:t xml:space="preserve"> העמדה שלנו </w:t>
      </w:r>
      <w:r w:rsidR="005309AB">
        <w:rPr>
          <w:rFonts w:hint="cs"/>
          <w:rtl/>
          <w:lang w:eastAsia="he-IL"/>
        </w:rPr>
        <w:t>היא</w:t>
      </w:r>
      <w:r w:rsidR="00BD7FB7">
        <w:rPr>
          <w:rFonts w:hint="cs"/>
          <w:rtl/>
          <w:lang w:eastAsia="he-IL"/>
        </w:rPr>
        <w:t xml:space="preserve"> להתנגד. אני </w:t>
      </w:r>
      <w:bookmarkStart w:id="6261" w:name="_ETM_Q23_577000"/>
      <w:bookmarkEnd w:id="6261"/>
      <w:r w:rsidR="00BD7FB7">
        <w:rPr>
          <w:rFonts w:hint="cs"/>
          <w:rtl/>
          <w:lang w:eastAsia="he-IL"/>
        </w:rPr>
        <w:t xml:space="preserve">אומר לך עוד פעם: בוא נדחה את זה בחודש, נשב, נדבר ונקדם את הצעת החוק ביחד. </w:t>
      </w:r>
    </w:p>
    <w:p w:rsidR="00BD7FB7" w:rsidRDefault="00BD7FB7" w:rsidP="009C7056">
      <w:pPr>
        <w:rPr>
          <w:rtl/>
          <w:lang w:eastAsia="he-IL"/>
        </w:rPr>
      </w:pPr>
      <w:bookmarkStart w:id="6262" w:name="_ETM_Q23_586000"/>
      <w:bookmarkEnd w:id="6262"/>
    </w:p>
    <w:p w:rsidR="00BD7FB7" w:rsidRDefault="00BD7FB7" w:rsidP="009C7056">
      <w:pPr>
        <w:pStyle w:val="af8"/>
        <w:rPr>
          <w:rtl/>
        </w:rPr>
      </w:pPr>
      <w:bookmarkStart w:id="6263" w:name="ET_interruption_5802_22"/>
      <w:r w:rsidRPr="00C35982">
        <w:rPr>
          <w:rStyle w:val="TagStyle"/>
          <w:rtl/>
        </w:rPr>
        <w:t xml:space="preserve"> &lt;&lt; קריאה &gt;&gt;</w:t>
      </w:r>
      <w:r w:rsidRPr="00095D74">
        <w:rPr>
          <w:rStyle w:val="TagStyle"/>
          <w:rtl/>
        </w:rPr>
        <w:t xml:space="preserve"> </w:t>
      </w:r>
      <w:r>
        <w:rPr>
          <w:rtl/>
        </w:rPr>
        <w:t>שלמה קרעי (הליכוד):</w:t>
      </w:r>
      <w:r w:rsidRPr="00095D74">
        <w:rPr>
          <w:rStyle w:val="TagStyle"/>
          <w:rtl/>
        </w:rPr>
        <w:t xml:space="preserve"> </w:t>
      </w:r>
      <w:r w:rsidRPr="00C35982">
        <w:rPr>
          <w:rStyle w:val="TagStyle"/>
          <w:rtl/>
        </w:rPr>
        <w:t>&lt;&lt; קריאה &gt;&gt;</w:t>
      </w:r>
      <w:r>
        <w:rPr>
          <w:rtl/>
        </w:rPr>
        <w:t xml:space="preserve">   </w:t>
      </w:r>
      <w:bookmarkEnd w:id="6263"/>
    </w:p>
    <w:p w:rsidR="00BD7FB7" w:rsidRDefault="00BD7FB7" w:rsidP="00FE191E">
      <w:pPr>
        <w:rPr>
          <w:rtl/>
          <w:lang w:eastAsia="he-IL"/>
        </w:rPr>
      </w:pPr>
    </w:p>
    <w:p w:rsidR="00BD7FB7" w:rsidRDefault="00F70AA4" w:rsidP="009C7056">
      <w:pPr>
        <w:rPr>
          <w:lang w:eastAsia="he-IL"/>
        </w:rPr>
      </w:pPr>
      <w:bookmarkStart w:id="6264" w:name="_ETM_Q23_580000"/>
      <w:bookmarkEnd w:id="6264"/>
      <w:r>
        <w:rPr>
          <w:rFonts w:hint="cs"/>
          <w:rtl/>
          <w:lang w:eastAsia="he-IL"/>
        </w:rPr>
        <w:t>– – –</w:t>
      </w:r>
    </w:p>
    <w:p w:rsidR="00BD7FB7" w:rsidRPr="00095D74" w:rsidRDefault="00BD7FB7" w:rsidP="009C7056">
      <w:pPr>
        <w:rPr>
          <w:rtl/>
          <w:lang w:eastAsia="he-IL"/>
        </w:rPr>
      </w:pPr>
      <w:bookmarkStart w:id="6265" w:name="_ETM_Q23_582000"/>
      <w:bookmarkEnd w:id="6265"/>
    </w:p>
    <w:p w:rsidR="00BD7FB7" w:rsidRDefault="00BD7FB7" w:rsidP="009C7056">
      <w:pPr>
        <w:pStyle w:val="-"/>
        <w:rPr>
          <w:rtl/>
        </w:rPr>
      </w:pPr>
      <w:bookmarkStart w:id="6266" w:name="ET_speakercontinue_6210_21"/>
      <w:r w:rsidRPr="00C35982">
        <w:rPr>
          <w:rStyle w:val="TagStyle"/>
          <w:rtl/>
        </w:rPr>
        <w:t xml:space="preserve"> &lt;&lt; דובר_המשך &gt;&gt;</w:t>
      </w:r>
      <w:r w:rsidRPr="00095D74">
        <w:rPr>
          <w:rStyle w:val="TagStyle"/>
          <w:rtl/>
        </w:rPr>
        <w:t xml:space="preserve"> </w:t>
      </w:r>
      <w:r>
        <w:rPr>
          <w:rtl/>
        </w:rPr>
        <w:t>השר במשרד האוצר חמד עמאר:</w:t>
      </w:r>
      <w:r w:rsidRPr="00095D74">
        <w:rPr>
          <w:rStyle w:val="TagStyle"/>
          <w:rtl/>
        </w:rPr>
        <w:t xml:space="preserve"> </w:t>
      </w:r>
      <w:r w:rsidRPr="00C35982">
        <w:rPr>
          <w:rStyle w:val="TagStyle"/>
          <w:rtl/>
        </w:rPr>
        <w:t>&lt;&lt; דובר_המשך &gt;&gt;</w:t>
      </w:r>
      <w:r>
        <w:rPr>
          <w:rtl/>
        </w:rPr>
        <w:t xml:space="preserve">   </w:t>
      </w:r>
      <w:bookmarkEnd w:id="6266"/>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זה </w:t>
      </w:r>
      <w:bookmarkStart w:id="6267" w:name="_ETM_Q23_583000"/>
      <w:bookmarkEnd w:id="6267"/>
      <w:r>
        <w:rPr>
          <w:rFonts w:hint="cs"/>
          <w:rtl/>
          <w:lang w:eastAsia="he-IL"/>
        </w:rPr>
        <w:t xml:space="preserve">מה שאני מציע לך, ועוד פעם אומר לך </w:t>
      </w:r>
      <w:r w:rsidR="00F70AA4">
        <w:rPr>
          <w:rFonts w:hint="cs"/>
          <w:rtl/>
          <w:lang w:eastAsia="he-IL"/>
        </w:rPr>
        <w:t>– – –</w:t>
      </w:r>
    </w:p>
    <w:p w:rsidR="00BD7FB7" w:rsidRDefault="00BD7FB7" w:rsidP="009C7056">
      <w:pPr>
        <w:rPr>
          <w:rtl/>
          <w:lang w:eastAsia="he-IL"/>
        </w:rPr>
      </w:pPr>
      <w:bookmarkStart w:id="6268" w:name="_ETM_Q23_576000"/>
      <w:bookmarkEnd w:id="6268"/>
    </w:p>
    <w:p w:rsidR="00BD7FB7" w:rsidRDefault="00BD7FB7" w:rsidP="009C7056">
      <w:pPr>
        <w:pStyle w:val="af8"/>
        <w:rPr>
          <w:rtl/>
        </w:rPr>
      </w:pPr>
      <w:bookmarkStart w:id="6269" w:name="_ETM_Q23_578000"/>
      <w:bookmarkStart w:id="6270" w:name="ET_interruption_5802_49"/>
      <w:bookmarkEnd w:id="6269"/>
      <w:r w:rsidRPr="00C35982">
        <w:rPr>
          <w:rStyle w:val="TagStyle"/>
          <w:rtl/>
        </w:rPr>
        <w:t>&lt;&lt; קריאה &gt;&gt;</w:t>
      </w:r>
      <w:r w:rsidRPr="004A71DE">
        <w:rPr>
          <w:rStyle w:val="TagStyle"/>
          <w:rtl/>
        </w:rPr>
        <w:t xml:space="preserve"> </w:t>
      </w:r>
      <w:r>
        <w:rPr>
          <w:rtl/>
        </w:rPr>
        <w:t>שלמה קרעי (הליכוד):</w:t>
      </w:r>
      <w:r w:rsidRPr="004A71DE">
        <w:rPr>
          <w:rStyle w:val="TagStyle"/>
          <w:rtl/>
        </w:rPr>
        <w:t xml:space="preserve"> </w:t>
      </w:r>
      <w:r w:rsidRPr="00C35982">
        <w:rPr>
          <w:rStyle w:val="TagStyle"/>
          <w:rtl/>
        </w:rPr>
        <w:t>&lt;&lt; קריאה &gt;&gt;</w:t>
      </w:r>
      <w:bookmarkEnd w:id="6270"/>
      <w:r>
        <w:rPr>
          <w:rtl/>
        </w:rPr>
        <w:t xml:space="preserve">   </w:t>
      </w:r>
    </w:p>
    <w:p w:rsidR="00BD7FB7" w:rsidRDefault="00BD7FB7" w:rsidP="009C7056">
      <w:pPr>
        <w:rPr>
          <w:lang w:eastAsia="he-IL"/>
        </w:rPr>
      </w:pPr>
      <w:r>
        <w:rPr>
          <w:rFonts w:hint="cs"/>
          <w:rtl/>
          <w:lang w:eastAsia="he-IL"/>
        </w:rPr>
        <w:t xml:space="preserve"> </w:t>
      </w:r>
    </w:p>
    <w:p w:rsidR="00BD7FB7" w:rsidRPr="00095D74" w:rsidRDefault="00BD7FB7" w:rsidP="005309AB">
      <w:pPr>
        <w:rPr>
          <w:rtl/>
          <w:lang w:eastAsia="he-IL"/>
        </w:rPr>
      </w:pPr>
      <w:bookmarkStart w:id="6271" w:name="_ETM_Q23_569000"/>
      <w:bookmarkEnd w:id="6271"/>
      <w:r>
        <w:rPr>
          <w:rFonts w:hint="cs"/>
          <w:rtl/>
          <w:lang w:eastAsia="he-IL"/>
        </w:rPr>
        <w:t>בואו</w:t>
      </w:r>
      <w:r w:rsidR="005309AB">
        <w:rPr>
          <w:rFonts w:hint="cs"/>
          <w:rtl/>
          <w:lang w:eastAsia="he-IL"/>
        </w:rPr>
        <w:t xml:space="preserve"> </w:t>
      </w:r>
      <w:r>
        <w:rPr>
          <w:rFonts w:hint="cs"/>
          <w:rtl/>
          <w:lang w:eastAsia="he-IL"/>
        </w:rPr>
        <w:t>תעבירו בטרומית ונדון בוועדה.</w:t>
      </w:r>
    </w:p>
    <w:p w:rsidR="00BD7FB7" w:rsidRDefault="00BD7FB7" w:rsidP="009C7056">
      <w:pPr>
        <w:rPr>
          <w:rtl/>
          <w:lang w:eastAsia="he-IL"/>
        </w:rPr>
      </w:pPr>
      <w:bookmarkStart w:id="6272" w:name="_ETM_Q23_541000"/>
      <w:bookmarkEnd w:id="6272"/>
    </w:p>
    <w:p w:rsidR="00BD7FB7" w:rsidRDefault="00BD7FB7" w:rsidP="009C7056">
      <w:pPr>
        <w:pStyle w:val="-"/>
        <w:rPr>
          <w:rtl/>
        </w:rPr>
      </w:pPr>
      <w:bookmarkStart w:id="6273" w:name="ET_speakercontinue_6210_18"/>
      <w:r w:rsidRPr="00C35982">
        <w:rPr>
          <w:rStyle w:val="TagStyle"/>
          <w:rtl/>
        </w:rPr>
        <w:t xml:space="preserve"> &lt;&lt; דובר_המשך &gt;&gt;</w:t>
      </w:r>
      <w:r w:rsidRPr="004A71DE">
        <w:rPr>
          <w:rStyle w:val="TagStyle"/>
          <w:rtl/>
        </w:rPr>
        <w:t xml:space="preserve"> </w:t>
      </w:r>
      <w:r>
        <w:rPr>
          <w:rtl/>
        </w:rPr>
        <w:t>השר במשרד האוצר חמד עמאר:</w:t>
      </w:r>
      <w:r w:rsidRPr="004A71DE">
        <w:rPr>
          <w:rStyle w:val="TagStyle"/>
          <w:rtl/>
        </w:rPr>
        <w:t xml:space="preserve"> </w:t>
      </w:r>
      <w:r w:rsidRPr="00C35982">
        <w:rPr>
          <w:rStyle w:val="TagStyle"/>
          <w:rtl/>
        </w:rPr>
        <w:t>&lt;&lt; דובר_המשך &gt;&gt;</w:t>
      </w:r>
      <w:r>
        <w:rPr>
          <w:rtl/>
        </w:rPr>
        <w:t xml:space="preserve">   </w:t>
      </w:r>
      <w:bookmarkEnd w:id="6273"/>
    </w:p>
    <w:p w:rsidR="00BD7FB7" w:rsidRDefault="00BD7FB7" w:rsidP="00FE191E">
      <w:pPr>
        <w:rPr>
          <w:rtl/>
          <w:lang w:eastAsia="he-IL"/>
        </w:rPr>
      </w:pPr>
    </w:p>
    <w:p w:rsidR="00BD7FB7" w:rsidRDefault="00BD7FB7" w:rsidP="005309AB">
      <w:pPr>
        <w:rPr>
          <w:rtl/>
          <w:lang w:eastAsia="he-IL"/>
        </w:rPr>
      </w:pPr>
      <w:bookmarkStart w:id="6274" w:name="_ETM_Q23_589000"/>
      <w:bookmarkEnd w:id="6274"/>
      <w:r>
        <w:rPr>
          <w:rFonts w:hint="cs"/>
          <w:rtl/>
          <w:lang w:eastAsia="he-IL"/>
        </w:rPr>
        <w:t xml:space="preserve"> בוא, אני אומר לך</w:t>
      </w:r>
      <w:r w:rsidR="005309AB">
        <w:rPr>
          <w:rFonts w:hint="cs"/>
          <w:rtl/>
          <w:lang w:eastAsia="he-IL"/>
        </w:rPr>
        <w:t>,</w:t>
      </w:r>
      <w:r>
        <w:rPr>
          <w:rFonts w:hint="cs"/>
          <w:rtl/>
          <w:lang w:eastAsia="he-IL"/>
        </w:rPr>
        <w:t xml:space="preserve"> אנחנו לא דנו בזה. כל עוד ועדת שרים לא דנה בזה והחליטה לדחות </w:t>
      </w:r>
      <w:bookmarkStart w:id="6275" w:name="_ETM_Q23_597000"/>
      <w:bookmarkEnd w:id="6275"/>
      <w:r>
        <w:rPr>
          <w:rFonts w:hint="cs"/>
          <w:rtl/>
          <w:lang w:eastAsia="he-IL"/>
        </w:rPr>
        <w:t xml:space="preserve">את זה בחודש, אני לא יכול להעביר את זה אפילו </w:t>
      </w:r>
      <w:bookmarkStart w:id="6276" w:name="_ETM_Q23_595000"/>
      <w:bookmarkEnd w:id="6276"/>
      <w:r>
        <w:rPr>
          <w:rFonts w:hint="cs"/>
          <w:rtl/>
          <w:lang w:eastAsia="he-IL"/>
        </w:rPr>
        <w:t>בטרומית.</w:t>
      </w:r>
    </w:p>
    <w:p w:rsidR="00BD7FB7" w:rsidRPr="004A71DE" w:rsidRDefault="00BD7FB7" w:rsidP="009C7056">
      <w:pPr>
        <w:rPr>
          <w:rtl/>
          <w:lang w:eastAsia="he-IL"/>
        </w:rPr>
      </w:pPr>
      <w:bookmarkStart w:id="6277" w:name="_ETM_Q23_585000"/>
      <w:bookmarkEnd w:id="6277"/>
    </w:p>
    <w:p w:rsidR="00BD7FB7" w:rsidRDefault="00BD7FB7" w:rsidP="009C7056">
      <w:pPr>
        <w:pStyle w:val="af8"/>
        <w:rPr>
          <w:rtl/>
        </w:rPr>
      </w:pPr>
      <w:bookmarkStart w:id="6278" w:name="ET_interruption_5802_50"/>
      <w:r w:rsidRPr="00C35982">
        <w:rPr>
          <w:rStyle w:val="TagStyle"/>
          <w:rtl/>
        </w:rPr>
        <w:t>&lt;&lt; קריאה &gt;&gt;</w:t>
      </w:r>
      <w:r w:rsidRPr="004A71DE">
        <w:rPr>
          <w:rStyle w:val="TagStyle"/>
          <w:rtl/>
        </w:rPr>
        <w:t xml:space="preserve"> </w:t>
      </w:r>
      <w:r>
        <w:rPr>
          <w:rtl/>
        </w:rPr>
        <w:t>שלמה קרעי (הליכוד):</w:t>
      </w:r>
      <w:r w:rsidRPr="004A71DE">
        <w:rPr>
          <w:rStyle w:val="TagStyle"/>
          <w:rtl/>
        </w:rPr>
        <w:t xml:space="preserve"> </w:t>
      </w:r>
      <w:r w:rsidRPr="00C35982">
        <w:rPr>
          <w:rStyle w:val="TagStyle"/>
          <w:rtl/>
        </w:rPr>
        <w:t>&lt;&lt; קריאה &gt;&gt;</w:t>
      </w:r>
      <w:bookmarkEnd w:id="6278"/>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אבל הכנסת </w:t>
      </w:r>
      <w:r w:rsidR="00F70AA4">
        <w:rPr>
          <w:rFonts w:hint="cs"/>
          <w:rtl/>
          <w:lang w:eastAsia="he-IL"/>
        </w:rPr>
        <w:t>– – –</w:t>
      </w:r>
    </w:p>
    <w:p w:rsidR="00BD7FB7" w:rsidRDefault="00BD7FB7" w:rsidP="009C7056">
      <w:pPr>
        <w:rPr>
          <w:rtl/>
          <w:lang w:eastAsia="he-IL"/>
        </w:rPr>
      </w:pPr>
      <w:bookmarkStart w:id="6279" w:name="_ETM_Q23_505000"/>
      <w:bookmarkEnd w:id="6279"/>
    </w:p>
    <w:p w:rsidR="00BD7FB7" w:rsidRDefault="00BD7FB7" w:rsidP="009C7056">
      <w:pPr>
        <w:pStyle w:val="-"/>
        <w:rPr>
          <w:rtl/>
        </w:rPr>
      </w:pPr>
      <w:bookmarkStart w:id="6280" w:name="ET_speakercontinue_6210_23"/>
      <w:r w:rsidRPr="00C35982">
        <w:rPr>
          <w:rStyle w:val="TagStyle"/>
          <w:rtl/>
        </w:rPr>
        <w:t xml:space="preserve"> &lt;&lt; דובר_המשך &gt;&gt;</w:t>
      </w:r>
      <w:r w:rsidRPr="00095D74">
        <w:rPr>
          <w:rStyle w:val="TagStyle"/>
          <w:rtl/>
        </w:rPr>
        <w:t xml:space="preserve"> </w:t>
      </w:r>
      <w:r>
        <w:rPr>
          <w:rtl/>
        </w:rPr>
        <w:t>השר במשרד האוצר חמד עמאר:</w:t>
      </w:r>
      <w:r w:rsidRPr="00095D74">
        <w:rPr>
          <w:rStyle w:val="TagStyle"/>
          <w:rtl/>
        </w:rPr>
        <w:t xml:space="preserve"> </w:t>
      </w:r>
      <w:r w:rsidRPr="00C35982">
        <w:rPr>
          <w:rStyle w:val="TagStyle"/>
          <w:rtl/>
        </w:rPr>
        <w:t>&lt;&lt; דובר_המשך &gt;&gt;</w:t>
      </w:r>
      <w:r>
        <w:rPr>
          <w:rtl/>
        </w:rPr>
        <w:t xml:space="preserve">   </w:t>
      </w:r>
      <w:bookmarkEnd w:id="6280"/>
    </w:p>
    <w:p w:rsidR="00BD7FB7" w:rsidRDefault="00BD7FB7" w:rsidP="00FE191E">
      <w:pPr>
        <w:rPr>
          <w:rtl/>
          <w:lang w:eastAsia="he-IL"/>
        </w:rPr>
      </w:pPr>
    </w:p>
    <w:p w:rsidR="00BD7FB7" w:rsidRDefault="00BD7FB7" w:rsidP="005309AB">
      <w:pPr>
        <w:rPr>
          <w:rtl/>
          <w:lang w:eastAsia="he-IL"/>
        </w:rPr>
      </w:pPr>
      <w:bookmarkStart w:id="6281" w:name="_ETM_Q23_593000"/>
      <w:bookmarkEnd w:id="6281"/>
      <w:r>
        <w:rPr>
          <w:rFonts w:hint="cs"/>
          <w:rtl/>
          <w:lang w:eastAsia="he-IL"/>
        </w:rPr>
        <w:t xml:space="preserve">אני מציע לך, אני עוד פעם </w:t>
      </w:r>
      <w:bookmarkStart w:id="6282" w:name="_ETM_Q23_604000"/>
      <w:bookmarkEnd w:id="6282"/>
      <w:r>
        <w:rPr>
          <w:rFonts w:hint="cs"/>
          <w:rtl/>
          <w:lang w:eastAsia="he-IL"/>
        </w:rPr>
        <w:t xml:space="preserve">אומר לך: בוא נשב. בוא נדחה את זה בחודש. בתקופה הזאת נשב, נדון, נביא את זה אחרי זה. זו ההצעה </w:t>
      </w:r>
      <w:bookmarkStart w:id="6283" w:name="_ETM_Q23_612000"/>
      <w:bookmarkEnd w:id="6283"/>
      <w:r>
        <w:rPr>
          <w:rFonts w:hint="cs"/>
          <w:rtl/>
          <w:lang w:eastAsia="he-IL"/>
        </w:rPr>
        <w:t xml:space="preserve">שלי. אם אתה רוצה להביא את זה להצבעה, </w:t>
      </w:r>
      <w:bookmarkStart w:id="6284" w:name="_ETM_Q23_617000"/>
      <w:bookmarkEnd w:id="6284"/>
      <w:r>
        <w:rPr>
          <w:rFonts w:hint="cs"/>
          <w:rtl/>
          <w:lang w:eastAsia="he-IL"/>
        </w:rPr>
        <w:t xml:space="preserve">התשובה שלי לקואליציה היא להצביע נגד. לכן, אני אומר </w:t>
      </w:r>
      <w:bookmarkStart w:id="6285" w:name="_ETM_Q23_618000"/>
      <w:bookmarkEnd w:id="6285"/>
      <w:r>
        <w:rPr>
          <w:rFonts w:hint="cs"/>
          <w:rtl/>
          <w:lang w:eastAsia="he-IL"/>
        </w:rPr>
        <w:t xml:space="preserve">לך עוד פעם: לא הייתה בוועדת שרים </w:t>
      </w:r>
      <w:bookmarkStart w:id="6286" w:name="_ETM_Q23_621000"/>
      <w:bookmarkEnd w:id="6286"/>
      <w:r>
        <w:rPr>
          <w:rFonts w:hint="cs"/>
          <w:rtl/>
          <w:lang w:eastAsia="he-IL"/>
        </w:rPr>
        <w:t>התנגדות להצעה שלך</w:t>
      </w:r>
      <w:r w:rsidR="005309AB">
        <w:rPr>
          <w:rFonts w:hint="cs"/>
          <w:rtl/>
          <w:lang w:eastAsia="he-IL"/>
        </w:rPr>
        <w:t>,</w:t>
      </w:r>
      <w:r>
        <w:rPr>
          <w:rFonts w:hint="cs"/>
          <w:rtl/>
          <w:lang w:eastAsia="he-IL"/>
        </w:rPr>
        <w:t xml:space="preserve"> הייתה החלטה לדחות את זה בחודש.</w:t>
      </w:r>
    </w:p>
    <w:p w:rsidR="00BD7FB7" w:rsidRDefault="00BD7FB7" w:rsidP="009C7056">
      <w:pPr>
        <w:rPr>
          <w:rtl/>
          <w:lang w:eastAsia="he-IL"/>
        </w:rPr>
      </w:pPr>
      <w:bookmarkStart w:id="6287" w:name="_ETM_Q23_610000"/>
      <w:bookmarkEnd w:id="6287"/>
    </w:p>
    <w:p w:rsidR="00BD7FB7" w:rsidRDefault="00BD7FB7" w:rsidP="009C7056">
      <w:pPr>
        <w:pStyle w:val="af8"/>
        <w:rPr>
          <w:rtl/>
        </w:rPr>
      </w:pPr>
      <w:bookmarkStart w:id="6288" w:name="_ETM_Q23_608000"/>
      <w:bookmarkStart w:id="6289" w:name="ET_interruption_5802_51"/>
      <w:bookmarkEnd w:id="6288"/>
      <w:r w:rsidRPr="00C35982">
        <w:rPr>
          <w:rStyle w:val="TagStyle"/>
          <w:rtl/>
        </w:rPr>
        <w:t>&lt;&lt; קריאה &gt;&gt;</w:t>
      </w:r>
      <w:r w:rsidRPr="004A71DE">
        <w:rPr>
          <w:rStyle w:val="TagStyle"/>
          <w:rtl/>
        </w:rPr>
        <w:t xml:space="preserve"> </w:t>
      </w:r>
      <w:r>
        <w:rPr>
          <w:rtl/>
        </w:rPr>
        <w:t>שלמה קרעי (הליכוד):</w:t>
      </w:r>
      <w:r w:rsidRPr="004A71DE">
        <w:rPr>
          <w:rStyle w:val="TagStyle"/>
          <w:rtl/>
        </w:rPr>
        <w:t xml:space="preserve"> </w:t>
      </w:r>
      <w:r w:rsidRPr="00C35982">
        <w:rPr>
          <w:rStyle w:val="TagStyle"/>
          <w:rtl/>
        </w:rPr>
        <w:t>&lt;&lt; קריאה &gt;&gt;</w:t>
      </w:r>
      <w:bookmarkEnd w:id="6289"/>
      <w:r>
        <w:rPr>
          <w:rtl/>
        </w:rPr>
        <w:t xml:space="preserve">   </w:t>
      </w:r>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חודש זה אומר </w:t>
      </w:r>
      <w:bookmarkStart w:id="6290" w:name="_ETM_Q23_628000"/>
      <w:bookmarkEnd w:id="6290"/>
      <w:r>
        <w:rPr>
          <w:rFonts w:hint="cs"/>
          <w:rtl/>
          <w:lang w:eastAsia="he-IL"/>
        </w:rPr>
        <w:t>אחרי החגים ואחרי התקציב.</w:t>
      </w:r>
    </w:p>
    <w:p w:rsidR="00BD7FB7" w:rsidRDefault="00BD7FB7" w:rsidP="009C7056">
      <w:pPr>
        <w:rPr>
          <w:rtl/>
          <w:lang w:eastAsia="he-IL"/>
        </w:rPr>
      </w:pPr>
    </w:p>
    <w:p w:rsidR="00BD7FB7" w:rsidRDefault="00BD7FB7" w:rsidP="009C7056">
      <w:pPr>
        <w:pStyle w:val="-"/>
        <w:rPr>
          <w:rtl/>
        </w:rPr>
      </w:pPr>
      <w:r w:rsidRPr="00C35982">
        <w:rPr>
          <w:rStyle w:val="TagStyle"/>
          <w:rtl/>
        </w:rPr>
        <w:t xml:space="preserve"> &lt;&lt; דובר_המשך &gt;&gt;</w:t>
      </w:r>
      <w:r w:rsidRPr="00095D74">
        <w:rPr>
          <w:rStyle w:val="TagStyle"/>
          <w:rtl/>
        </w:rPr>
        <w:t xml:space="preserve"> </w:t>
      </w:r>
      <w:r>
        <w:rPr>
          <w:rtl/>
        </w:rPr>
        <w:t>השר במשרד האוצר חמד עמאר:</w:t>
      </w:r>
      <w:r w:rsidRPr="00095D74">
        <w:rPr>
          <w:rStyle w:val="TagStyle"/>
          <w:rtl/>
        </w:rPr>
        <w:t xml:space="preserve"> </w:t>
      </w:r>
      <w:r w:rsidRPr="00C35982">
        <w:rPr>
          <w:rStyle w:val="TagStyle"/>
          <w:rtl/>
        </w:rPr>
        <w:t>&lt;&lt; דובר_המשך &gt;&gt;</w:t>
      </w:r>
      <w:r>
        <w:rPr>
          <w:rtl/>
        </w:rPr>
        <w:t xml:space="preserve">   </w:t>
      </w:r>
    </w:p>
    <w:p w:rsidR="00BD7FB7" w:rsidRDefault="00BD7FB7" w:rsidP="009C7056">
      <w:pPr>
        <w:rPr>
          <w:rtl/>
          <w:lang w:eastAsia="he-IL"/>
        </w:rPr>
      </w:pPr>
      <w:bookmarkStart w:id="6291" w:name="_ETM_Q23_594000"/>
      <w:bookmarkEnd w:id="6291"/>
    </w:p>
    <w:p w:rsidR="00BD7FB7" w:rsidRDefault="00BD7FB7" w:rsidP="009C7056">
      <w:pPr>
        <w:rPr>
          <w:rtl/>
          <w:lang w:eastAsia="he-IL"/>
        </w:rPr>
      </w:pPr>
      <w:r>
        <w:rPr>
          <w:rFonts w:hint="cs"/>
          <w:rtl/>
          <w:lang w:eastAsia="he-IL"/>
        </w:rPr>
        <w:t>אתה בא ואומר לי אחרי החגים, ומתחיל לעשות חישוב, ואני אומר לך: בוא נדחה</w:t>
      </w:r>
      <w:bookmarkStart w:id="6292" w:name="_ETM_Q23_632000"/>
      <w:bookmarkEnd w:id="6292"/>
      <w:r>
        <w:rPr>
          <w:rFonts w:hint="cs"/>
          <w:rtl/>
          <w:lang w:eastAsia="he-IL"/>
        </w:rPr>
        <w:t xml:space="preserve"> את זה בחודש</w:t>
      </w:r>
      <w:r w:rsidR="005309AB">
        <w:rPr>
          <w:rFonts w:hint="cs"/>
          <w:rtl/>
          <w:lang w:eastAsia="he-IL"/>
        </w:rPr>
        <w:t>,</w:t>
      </w:r>
      <w:r>
        <w:rPr>
          <w:rFonts w:hint="cs"/>
          <w:rtl/>
          <w:lang w:eastAsia="he-IL"/>
        </w:rPr>
        <w:t xml:space="preserve"> ובחודש הזה נדון.</w:t>
      </w:r>
    </w:p>
    <w:p w:rsidR="00BD7FB7" w:rsidRDefault="00BD7FB7" w:rsidP="009C7056">
      <w:pPr>
        <w:rPr>
          <w:rtl/>
          <w:lang w:eastAsia="he-IL"/>
        </w:rPr>
      </w:pPr>
      <w:bookmarkStart w:id="6293" w:name="_ETM_Q23_626000"/>
      <w:bookmarkEnd w:id="6293"/>
    </w:p>
    <w:p w:rsidR="00BD7FB7" w:rsidRDefault="00BD7FB7" w:rsidP="009C7056">
      <w:pPr>
        <w:pStyle w:val="af8"/>
        <w:rPr>
          <w:rtl/>
        </w:rPr>
      </w:pPr>
      <w:bookmarkStart w:id="6294" w:name="ET_interruption_5802_52"/>
      <w:r w:rsidRPr="00C35982">
        <w:rPr>
          <w:rStyle w:val="TagStyle"/>
          <w:rtl/>
        </w:rPr>
        <w:t>&lt;&lt; קריאה &gt;&gt;</w:t>
      </w:r>
      <w:r w:rsidRPr="004A71DE">
        <w:rPr>
          <w:rStyle w:val="TagStyle"/>
          <w:rtl/>
        </w:rPr>
        <w:t xml:space="preserve"> </w:t>
      </w:r>
      <w:r>
        <w:rPr>
          <w:rtl/>
        </w:rPr>
        <w:t>שלמה קרעי (הליכוד):</w:t>
      </w:r>
      <w:r w:rsidRPr="004A71DE">
        <w:rPr>
          <w:rStyle w:val="TagStyle"/>
          <w:rtl/>
        </w:rPr>
        <w:t xml:space="preserve"> </w:t>
      </w:r>
      <w:r w:rsidRPr="00C35982">
        <w:rPr>
          <w:rStyle w:val="TagStyle"/>
          <w:rtl/>
        </w:rPr>
        <w:t>&lt;&lt; קריאה &gt;&gt;</w:t>
      </w:r>
      <w:bookmarkEnd w:id="6294"/>
      <w:r>
        <w:rPr>
          <w:rtl/>
        </w:rPr>
        <w:t xml:space="preserve">   </w:t>
      </w:r>
    </w:p>
    <w:p w:rsidR="00BD7FB7" w:rsidRDefault="00BD7FB7" w:rsidP="009C7056">
      <w:pPr>
        <w:rPr>
          <w:rtl/>
          <w:lang w:eastAsia="he-IL"/>
        </w:rPr>
      </w:pPr>
    </w:p>
    <w:p w:rsidR="00BD7FB7" w:rsidRDefault="00BD7FB7" w:rsidP="009C7056">
      <w:pPr>
        <w:rPr>
          <w:rtl/>
          <w:lang w:eastAsia="he-IL"/>
        </w:rPr>
      </w:pPr>
      <w:bookmarkStart w:id="6295" w:name="_ETM_Q23_625000"/>
      <w:bookmarkEnd w:id="6295"/>
      <w:r>
        <w:rPr>
          <w:rFonts w:hint="cs"/>
          <w:rtl/>
          <w:lang w:eastAsia="he-IL"/>
        </w:rPr>
        <w:t xml:space="preserve">תן לבנקים להמשיך להשפיע. </w:t>
      </w:r>
      <w:bookmarkStart w:id="6296" w:name="_ETM_Q23_640000"/>
      <w:bookmarkEnd w:id="6296"/>
    </w:p>
    <w:p w:rsidR="00BD7FB7" w:rsidRDefault="00BD7FB7" w:rsidP="009C7056">
      <w:pPr>
        <w:rPr>
          <w:rtl/>
          <w:lang w:eastAsia="he-IL"/>
        </w:rPr>
      </w:pPr>
    </w:p>
    <w:p w:rsidR="00BD7FB7" w:rsidRDefault="00BD7FB7" w:rsidP="009C7056">
      <w:pPr>
        <w:pStyle w:val="-"/>
        <w:rPr>
          <w:rtl/>
        </w:rPr>
      </w:pPr>
      <w:bookmarkStart w:id="6297" w:name="ET_speakercontinue_6210_25"/>
      <w:r w:rsidRPr="00C35982">
        <w:rPr>
          <w:rStyle w:val="TagStyle"/>
          <w:rtl/>
        </w:rPr>
        <w:t xml:space="preserve"> &lt;&lt; דובר_המשך &gt;&gt;</w:t>
      </w:r>
      <w:r w:rsidRPr="00414667">
        <w:rPr>
          <w:rStyle w:val="TagStyle"/>
          <w:rtl/>
        </w:rPr>
        <w:t xml:space="preserve"> </w:t>
      </w:r>
      <w:r>
        <w:rPr>
          <w:rtl/>
        </w:rPr>
        <w:t>השר במשרד האוצר חמד עמאר:</w:t>
      </w:r>
      <w:r w:rsidRPr="00414667">
        <w:rPr>
          <w:rStyle w:val="TagStyle"/>
          <w:rtl/>
        </w:rPr>
        <w:t xml:space="preserve"> </w:t>
      </w:r>
      <w:r w:rsidRPr="00C35982">
        <w:rPr>
          <w:rStyle w:val="TagStyle"/>
          <w:rtl/>
        </w:rPr>
        <w:t>&lt;&lt; דובר_המשך &gt;&gt;</w:t>
      </w:r>
      <w:r>
        <w:rPr>
          <w:rtl/>
        </w:rPr>
        <w:t xml:space="preserve">   </w:t>
      </w:r>
      <w:bookmarkEnd w:id="6297"/>
    </w:p>
    <w:p w:rsidR="00BD7FB7" w:rsidRDefault="00BD7FB7" w:rsidP="00FE191E">
      <w:pPr>
        <w:rPr>
          <w:rtl/>
          <w:lang w:eastAsia="he-IL"/>
        </w:rPr>
      </w:pPr>
    </w:p>
    <w:p w:rsidR="00BD7FB7" w:rsidRDefault="00BD7FB7" w:rsidP="005309AB">
      <w:pPr>
        <w:rPr>
          <w:rtl/>
          <w:lang w:eastAsia="he-IL"/>
        </w:rPr>
      </w:pPr>
      <w:bookmarkStart w:id="6298" w:name="_ETM_Q23_623000"/>
      <w:bookmarkEnd w:id="6298"/>
      <w:r>
        <w:rPr>
          <w:rFonts w:hint="cs"/>
          <w:rtl/>
          <w:lang w:eastAsia="he-IL"/>
        </w:rPr>
        <w:t>בחודש הזה</w:t>
      </w:r>
      <w:bookmarkStart w:id="6299" w:name="_ETM_Q23_631000"/>
      <w:bookmarkEnd w:id="6299"/>
      <w:r>
        <w:rPr>
          <w:rFonts w:hint="cs"/>
          <w:rtl/>
          <w:lang w:eastAsia="he-IL"/>
        </w:rPr>
        <w:t xml:space="preserve"> נדון. אם אתה רוצה להגיע לתוצאה </w:t>
      </w:r>
      <w:r w:rsidR="00F70AA4">
        <w:rPr>
          <w:rFonts w:hint="cs"/>
          <w:rtl/>
          <w:lang w:eastAsia="he-IL"/>
        </w:rPr>
        <w:t>– – –</w:t>
      </w:r>
    </w:p>
    <w:p w:rsidR="00BD7FB7" w:rsidRPr="00414667" w:rsidRDefault="00BD7FB7" w:rsidP="009C7056">
      <w:pPr>
        <w:rPr>
          <w:rtl/>
          <w:lang w:eastAsia="he-IL"/>
        </w:rPr>
      </w:pPr>
      <w:bookmarkStart w:id="6300" w:name="_ETM_Q23_624000"/>
      <w:bookmarkEnd w:id="6300"/>
    </w:p>
    <w:p w:rsidR="00BD7FB7" w:rsidRDefault="00BD7FB7" w:rsidP="009C7056">
      <w:pPr>
        <w:pStyle w:val="af8"/>
        <w:rPr>
          <w:rtl/>
        </w:rPr>
      </w:pPr>
      <w:bookmarkStart w:id="6301" w:name="_ETM_Q23_619000"/>
      <w:bookmarkStart w:id="6302" w:name="ET_interruption_5802_53"/>
      <w:bookmarkEnd w:id="6301"/>
      <w:r w:rsidRPr="00C35982">
        <w:rPr>
          <w:rStyle w:val="TagStyle"/>
          <w:rtl/>
        </w:rPr>
        <w:t>&lt;&lt; קריאה &gt;&gt;</w:t>
      </w:r>
      <w:r w:rsidRPr="004A71DE">
        <w:rPr>
          <w:rStyle w:val="TagStyle"/>
          <w:rtl/>
        </w:rPr>
        <w:t xml:space="preserve"> </w:t>
      </w:r>
      <w:r>
        <w:rPr>
          <w:rtl/>
        </w:rPr>
        <w:t>שלמה קרעי (הליכוד):</w:t>
      </w:r>
      <w:r w:rsidRPr="004A71DE">
        <w:rPr>
          <w:rStyle w:val="TagStyle"/>
          <w:rtl/>
        </w:rPr>
        <w:t xml:space="preserve"> </w:t>
      </w:r>
      <w:r w:rsidRPr="00C35982">
        <w:rPr>
          <w:rStyle w:val="TagStyle"/>
          <w:rtl/>
        </w:rPr>
        <w:t>&lt;&lt; קריאה &gt;&gt;</w:t>
      </w:r>
      <w:bookmarkEnd w:id="6302"/>
      <w:r>
        <w:rPr>
          <w:rtl/>
        </w:rPr>
        <w:t xml:space="preserve">   </w:t>
      </w:r>
    </w:p>
    <w:p w:rsidR="00BD7FB7" w:rsidRDefault="00BD7FB7" w:rsidP="009C7056">
      <w:pPr>
        <w:rPr>
          <w:rtl/>
          <w:lang w:eastAsia="he-IL"/>
        </w:rPr>
      </w:pPr>
    </w:p>
    <w:p w:rsidR="00BD7FB7" w:rsidRDefault="00BD7FB7" w:rsidP="009C7056">
      <w:pPr>
        <w:rPr>
          <w:rtl/>
          <w:lang w:eastAsia="he-IL"/>
        </w:rPr>
      </w:pPr>
      <w:r>
        <w:rPr>
          <w:rFonts w:hint="cs"/>
          <w:rtl/>
          <w:lang w:eastAsia="he-IL"/>
        </w:rPr>
        <w:t>אין במליאה עוד חודש.</w:t>
      </w:r>
    </w:p>
    <w:p w:rsidR="00BD7FB7" w:rsidRPr="00095D74" w:rsidRDefault="00BD7FB7" w:rsidP="009C7056">
      <w:pPr>
        <w:rPr>
          <w:rtl/>
          <w:lang w:eastAsia="he-IL"/>
        </w:rPr>
      </w:pPr>
    </w:p>
    <w:p w:rsidR="00BD7FB7" w:rsidRDefault="00BD7FB7" w:rsidP="009C7056">
      <w:pPr>
        <w:pStyle w:val="-"/>
        <w:rPr>
          <w:rtl/>
        </w:rPr>
      </w:pPr>
      <w:bookmarkStart w:id="6303" w:name="ET_speakercontinue_6210_15"/>
      <w:r w:rsidRPr="00C35982">
        <w:rPr>
          <w:rStyle w:val="TagStyle"/>
          <w:rtl/>
        </w:rPr>
        <w:t xml:space="preserve"> &lt;&lt; דובר_המשך &gt;&gt;</w:t>
      </w:r>
      <w:r w:rsidRPr="004A71DE">
        <w:rPr>
          <w:rStyle w:val="TagStyle"/>
          <w:rtl/>
        </w:rPr>
        <w:t xml:space="preserve"> </w:t>
      </w:r>
      <w:r>
        <w:rPr>
          <w:rtl/>
        </w:rPr>
        <w:t>השר במשרד האוצר חמד עמאר:</w:t>
      </w:r>
      <w:r w:rsidRPr="004A71DE">
        <w:rPr>
          <w:rStyle w:val="TagStyle"/>
          <w:rtl/>
        </w:rPr>
        <w:t xml:space="preserve"> </w:t>
      </w:r>
      <w:r w:rsidRPr="00C35982">
        <w:rPr>
          <w:rStyle w:val="TagStyle"/>
          <w:rtl/>
        </w:rPr>
        <w:t>&lt;&lt; דובר_המשך &gt;&gt;</w:t>
      </w:r>
      <w:r>
        <w:rPr>
          <w:rtl/>
        </w:rPr>
        <w:t xml:space="preserve">   </w:t>
      </w:r>
      <w:bookmarkEnd w:id="6303"/>
    </w:p>
    <w:p w:rsidR="00BD7FB7" w:rsidRDefault="00BD7FB7" w:rsidP="009C7056">
      <w:pPr>
        <w:rPr>
          <w:rtl/>
          <w:lang w:eastAsia="he-IL"/>
        </w:rPr>
      </w:pPr>
      <w:bookmarkStart w:id="6304" w:name="_ETM_Q23_506000"/>
      <w:bookmarkEnd w:id="6304"/>
    </w:p>
    <w:p w:rsidR="00BD7FB7" w:rsidRDefault="00BD7FB7" w:rsidP="009C7056">
      <w:pPr>
        <w:rPr>
          <w:rtl/>
          <w:lang w:eastAsia="he-IL"/>
        </w:rPr>
      </w:pPr>
      <w:bookmarkStart w:id="6305" w:name="_ETM_Q23_641000"/>
      <w:bookmarkEnd w:id="6305"/>
      <w:r>
        <w:rPr>
          <w:rFonts w:hint="cs"/>
          <w:rtl/>
          <w:lang w:eastAsia="he-IL"/>
        </w:rPr>
        <w:t xml:space="preserve">זו החלטה </w:t>
      </w:r>
      <w:bookmarkStart w:id="6306" w:name="_ETM_Q23_644000"/>
      <w:bookmarkEnd w:id="6306"/>
      <w:r>
        <w:rPr>
          <w:rFonts w:hint="cs"/>
          <w:rtl/>
          <w:lang w:eastAsia="he-IL"/>
        </w:rPr>
        <w:t xml:space="preserve">שלך. אם אתה לא רוצה </w:t>
      </w:r>
      <w:r>
        <w:rPr>
          <w:rtl/>
          <w:lang w:eastAsia="he-IL"/>
        </w:rPr>
        <w:t>–</w:t>
      </w:r>
      <w:r>
        <w:rPr>
          <w:rFonts w:hint="cs"/>
          <w:rtl/>
          <w:lang w:eastAsia="he-IL"/>
        </w:rPr>
        <w:t xml:space="preserve"> הצעת </w:t>
      </w:r>
      <w:bookmarkStart w:id="6307" w:name="_ETM_Q23_643000"/>
      <w:bookmarkEnd w:id="6307"/>
      <w:r>
        <w:rPr>
          <w:rFonts w:hint="cs"/>
          <w:rtl/>
          <w:lang w:eastAsia="he-IL"/>
        </w:rPr>
        <w:t xml:space="preserve">החוק שלך לתיקון פקודת הבנקאות (הגבלת </w:t>
      </w:r>
      <w:r w:rsidR="00F70AA4">
        <w:rPr>
          <w:rFonts w:hint="cs"/>
          <w:rtl/>
          <w:lang w:eastAsia="he-IL"/>
        </w:rPr>
        <w:t>– – –</w:t>
      </w:r>
    </w:p>
    <w:p w:rsidR="00BD7FB7" w:rsidRDefault="00BD7FB7" w:rsidP="009C7056">
      <w:pPr>
        <w:rPr>
          <w:rtl/>
          <w:lang w:eastAsia="he-IL"/>
        </w:rPr>
      </w:pPr>
    </w:p>
    <w:p w:rsidR="00BD7FB7" w:rsidRDefault="00BD7FB7" w:rsidP="009C7056">
      <w:pPr>
        <w:pStyle w:val="af8"/>
        <w:rPr>
          <w:rtl/>
        </w:rPr>
      </w:pPr>
      <w:bookmarkStart w:id="6308" w:name="ET_interruption_5291_26"/>
      <w:r w:rsidRPr="00C35982">
        <w:rPr>
          <w:rStyle w:val="TagStyle"/>
          <w:rtl/>
        </w:rPr>
        <w:t xml:space="preserve"> &lt;&lt; קריאה &gt;&gt;</w:t>
      </w:r>
      <w:r w:rsidRPr="00414667">
        <w:rPr>
          <w:rStyle w:val="TagStyle"/>
          <w:rtl/>
        </w:rPr>
        <w:t xml:space="preserve"> </w:t>
      </w:r>
      <w:r>
        <w:rPr>
          <w:rtl/>
        </w:rPr>
        <w:t>בצלאל סמוטריץ' (הציונות הדתית):</w:t>
      </w:r>
      <w:r w:rsidRPr="00414667">
        <w:rPr>
          <w:rStyle w:val="TagStyle"/>
          <w:rtl/>
        </w:rPr>
        <w:t xml:space="preserve"> </w:t>
      </w:r>
      <w:r w:rsidRPr="00C35982">
        <w:rPr>
          <w:rStyle w:val="TagStyle"/>
          <w:rtl/>
        </w:rPr>
        <w:t>&lt;&lt; קריאה &gt;&gt;</w:t>
      </w:r>
      <w:r>
        <w:rPr>
          <w:rtl/>
        </w:rPr>
        <w:t xml:space="preserve">   </w:t>
      </w:r>
      <w:bookmarkEnd w:id="6308"/>
    </w:p>
    <w:p w:rsidR="00BD7FB7" w:rsidRDefault="00BD7FB7" w:rsidP="00FE191E">
      <w:pPr>
        <w:rPr>
          <w:rtl/>
          <w:lang w:eastAsia="he-IL"/>
        </w:rPr>
      </w:pPr>
    </w:p>
    <w:p w:rsidR="00BD7FB7" w:rsidRDefault="00BD7FB7" w:rsidP="009C7056">
      <w:pPr>
        <w:rPr>
          <w:rtl/>
          <w:lang w:eastAsia="he-IL"/>
        </w:rPr>
      </w:pPr>
      <w:bookmarkStart w:id="6309" w:name="_ETM_Q23_638000"/>
      <w:bookmarkEnd w:id="6309"/>
      <w:r>
        <w:rPr>
          <w:rFonts w:hint="cs"/>
          <w:rtl/>
          <w:lang w:eastAsia="he-IL"/>
        </w:rPr>
        <w:t>מה אכפת</w:t>
      </w:r>
      <w:bookmarkStart w:id="6310" w:name="_ETM_Q23_642000"/>
      <w:bookmarkEnd w:id="6310"/>
      <w:r>
        <w:rPr>
          <w:rFonts w:hint="cs"/>
          <w:rtl/>
          <w:lang w:eastAsia="he-IL"/>
        </w:rPr>
        <w:t xml:space="preserve"> לך? זו החלטה שלך.</w:t>
      </w:r>
    </w:p>
    <w:p w:rsidR="00BD7FB7" w:rsidRDefault="00BD7FB7" w:rsidP="009C7056">
      <w:pPr>
        <w:rPr>
          <w:rtl/>
          <w:lang w:eastAsia="he-IL"/>
        </w:rPr>
      </w:pPr>
      <w:bookmarkStart w:id="6311" w:name="_ETM_Q23_656884"/>
      <w:bookmarkStart w:id="6312" w:name="_ETM_Q23_656992"/>
      <w:bookmarkEnd w:id="6311"/>
      <w:bookmarkEnd w:id="6312"/>
    </w:p>
    <w:p w:rsidR="00BD7FB7" w:rsidRDefault="00BD7FB7" w:rsidP="009C7056">
      <w:pPr>
        <w:pStyle w:val="af8"/>
        <w:rPr>
          <w:rtl/>
        </w:rPr>
      </w:pPr>
      <w:bookmarkStart w:id="6313" w:name="ET_interruption_5300_27"/>
      <w:r w:rsidRPr="00C35982">
        <w:rPr>
          <w:rStyle w:val="TagStyle"/>
          <w:rtl/>
        </w:rPr>
        <w:t xml:space="preserve"> &lt;&lt; קריאה &gt;&gt;</w:t>
      </w:r>
      <w:r w:rsidRPr="00414667">
        <w:rPr>
          <w:rStyle w:val="TagStyle"/>
          <w:rtl/>
        </w:rPr>
        <w:t xml:space="preserve"> </w:t>
      </w:r>
      <w:r>
        <w:rPr>
          <w:rtl/>
        </w:rPr>
        <w:t>מירב בן ארי (יש עתיד):</w:t>
      </w:r>
      <w:r w:rsidRPr="00414667">
        <w:rPr>
          <w:rStyle w:val="TagStyle"/>
          <w:rtl/>
        </w:rPr>
        <w:t xml:space="preserve"> </w:t>
      </w:r>
      <w:r w:rsidRPr="00C35982">
        <w:rPr>
          <w:rStyle w:val="TagStyle"/>
          <w:rtl/>
        </w:rPr>
        <w:t>&lt;&lt; קריאה &gt;&gt;</w:t>
      </w:r>
      <w:r>
        <w:rPr>
          <w:rtl/>
        </w:rPr>
        <w:t xml:space="preserve">   </w:t>
      </w:r>
      <w:bookmarkEnd w:id="6313"/>
    </w:p>
    <w:p w:rsidR="00BD7FB7" w:rsidRDefault="00BD7FB7" w:rsidP="00FE191E">
      <w:pPr>
        <w:rPr>
          <w:rtl/>
          <w:lang w:eastAsia="he-IL"/>
        </w:rPr>
      </w:pPr>
    </w:p>
    <w:p w:rsidR="00BD7FB7" w:rsidRDefault="00F70AA4" w:rsidP="009C7056">
      <w:pPr>
        <w:rPr>
          <w:rtl/>
          <w:lang w:eastAsia="he-IL"/>
        </w:rPr>
      </w:pPr>
      <w:bookmarkStart w:id="6314" w:name="_ETM_Q23_651000"/>
      <w:bookmarkEnd w:id="6314"/>
      <w:r>
        <w:rPr>
          <w:rFonts w:hint="cs"/>
          <w:rtl/>
          <w:lang w:eastAsia="he-IL"/>
        </w:rPr>
        <w:t>– – –</w:t>
      </w:r>
      <w:r w:rsidR="00BD7FB7">
        <w:rPr>
          <w:rFonts w:hint="cs"/>
          <w:rtl/>
          <w:lang w:eastAsia="he-IL"/>
        </w:rPr>
        <w:t xml:space="preserve"> עוד חצי שנה.</w:t>
      </w:r>
    </w:p>
    <w:p w:rsidR="00BD7FB7" w:rsidRDefault="00BD7FB7" w:rsidP="009C7056">
      <w:pPr>
        <w:rPr>
          <w:rtl/>
          <w:lang w:eastAsia="he-IL"/>
        </w:rPr>
      </w:pPr>
      <w:bookmarkStart w:id="6315" w:name="_ETM_Q23_649000"/>
      <w:bookmarkEnd w:id="6315"/>
    </w:p>
    <w:p w:rsidR="00BD7FB7" w:rsidRDefault="00BD7FB7" w:rsidP="009C7056">
      <w:pPr>
        <w:pStyle w:val="-"/>
        <w:rPr>
          <w:rtl/>
        </w:rPr>
      </w:pPr>
      <w:r w:rsidRPr="00C35982">
        <w:rPr>
          <w:rStyle w:val="TagStyle"/>
          <w:rtl/>
        </w:rPr>
        <w:t xml:space="preserve"> &lt;&lt; דובר_המשך &gt;&gt;</w:t>
      </w:r>
      <w:r w:rsidRPr="00414667">
        <w:rPr>
          <w:rStyle w:val="TagStyle"/>
          <w:rtl/>
        </w:rPr>
        <w:t xml:space="preserve"> </w:t>
      </w:r>
      <w:r>
        <w:rPr>
          <w:rtl/>
        </w:rPr>
        <w:t>השר במשרד האוצר חמד עמאר:</w:t>
      </w:r>
      <w:r w:rsidRPr="00414667">
        <w:rPr>
          <w:rStyle w:val="TagStyle"/>
          <w:rtl/>
        </w:rPr>
        <w:t xml:space="preserve"> </w:t>
      </w:r>
      <w:r w:rsidRPr="00C35982">
        <w:rPr>
          <w:rStyle w:val="TagStyle"/>
          <w:rtl/>
        </w:rPr>
        <w:t>&lt;&lt; דובר_המשך &gt;&gt;</w:t>
      </w:r>
      <w:r>
        <w:rPr>
          <w:rtl/>
        </w:rPr>
        <w:t xml:space="preserve">   </w:t>
      </w:r>
    </w:p>
    <w:p w:rsidR="00BD7FB7" w:rsidRDefault="00BD7FB7" w:rsidP="00FE191E">
      <w:pPr>
        <w:rPr>
          <w:rtl/>
          <w:lang w:eastAsia="he-IL"/>
        </w:rPr>
      </w:pPr>
    </w:p>
    <w:p w:rsidR="00BD7FB7" w:rsidRDefault="00BD7FB7" w:rsidP="005309AB">
      <w:pPr>
        <w:rPr>
          <w:rtl/>
          <w:lang w:eastAsia="he-IL"/>
        </w:rPr>
      </w:pPr>
      <w:r>
        <w:rPr>
          <w:rFonts w:hint="cs"/>
          <w:rtl/>
          <w:lang w:eastAsia="he-IL"/>
        </w:rPr>
        <w:t>אנחנו יכולים עכשיו</w:t>
      </w:r>
      <w:bookmarkStart w:id="6316" w:name="_ETM_Q23_650000"/>
      <w:bookmarkEnd w:id="6316"/>
      <w:r>
        <w:rPr>
          <w:rFonts w:hint="cs"/>
          <w:rtl/>
          <w:lang w:eastAsia="he-IL"/>
        </w:rPr>
        <w:t xml:space="preserve"> להוריד את זה, ואז יש לך שישה חודשים. אני אומר לך</w:t>
      </w:r>
      <w:r w:rsidR="005309AB">
        <w:rPr>
          <w:rFonts w:hint="cs"/>
          <w:rtl/>
          <w:lang w:eastAsia="he-IL"/>
        </w:rPr>
        <w:t>,</w:t>
      </w:r>
      <w:r>
        <w:rPr>
          <w:rFonts w:hint="cs"/>
          <w:rtl/>
          <w:lang w:eastAsia="he-IL"/>
        </w:rPr>
        <w:t xml:space="preserve"> אם הצעת החוק שלך לא עוברת עכשיו, אתה תצטרך </w:t>
      </w:r>
      <w:bookmarkStart w:id="6317" w:name="_ETM_Q23_657000"/>
      <w:bookmarkEnd w:id="6317"/>
      <w:r>
        <w:rPr>
          <w:rFonts w:hint="cs"/>
          <w:rtl/>
          <w:lang w:eastAsia="he-IL"/>
        </w:rPr>
        <w:t xml:space="preserve">לחכות שישה חודשים. אני בא ואומר </w:t>
      </w:r>
      <w:bookmarkStart w:id="6318" w:name="_ETM_Q23_663000"/>
      <w:bookmarkEnd w:id="6318"/>
      <w:r>
        <w:rPr>
          <w:rFonts w:hint="cs"/>
          <w:rtl/>
          <w:lang w:eastAsia="he-IL"/>
        </w:rPr>
        <w:t xml:space="preserve">לך: בוא תדחה את זה בחודש, בוא נשב נדבר. </w:t>
      </w:r>
      <w:bookmarkStart w:id="6319" w:name="_ETM_Q23_665000"/>
      <w:bookmarkEnd w:id="6319"/>
      <w:r>
        <w:rPr>
          <w:rFonts w:hint="cs"/>
          <w:rtl/>
          <w:lang w:eastAsia="he-IL"/>
        </w:rPr>
        <w:t>בוא נשב ונדבר.</w:t>
      </w:r>
    </w:p>
    <w:p w:rsidR="00BD7FB7" w:rsidRDefault="00BD7FB7" w:rsidP="009C7056">
      <w:pPr>
        <w:rPr>
          <w:rtl/>
          <w:lang w:eastAsia="he-IL"/>
        </w:rPr>
      </w:pPr>
      <w:bookmarkStart w:id="6320" w:name="_ETM_Q23_654000"/>
      <w:bookmarkEnd w:id="6320"/>
    </w:p>
    <w:p w:rsidR="00BD7FB7" w:rsidRDefault="00BD7FB7" w:rsidP="009C7056">
      <w:pPr>
        <w:pStyle w:val="af8"/>
        <w:rPr>
          <w:rtl/>
        </w:rPr>
      </w:pPr>
      <w:bookmarkStart w:id="6321" w:name="_ETM_Q23_659000"/>
      <w:bookmarkStart w:id="6322" w:name="ET_interruption_5802_54"/>
      <w:bookmarkEnd w:id="6321"/>
      <w:r w:rsidRPr="00C35982">
        <w:rPr>
          <w:rStyle w:val="TagStyle"/>
          <w:rtl/>
        </w:rPr>
        <w:t>&lt;&lt; קריאה &gt;&gt;</w:t>
      </w:r>
      <w:r w:rsidRPr="004A71DE">
        <w:rPr>
          <w:rStyle w:val="TagStyle"/>
          <w:rtl/>
        </w:rPr>
        <w:t xml:space="preserve"> </w:t>
      </w:r>
      <w:r>
        <w:rPr>
          <w:rtl/>
        </w:rPr>
        <w:t>שלמה קרעי (הליכוד):</w:t>
      </w:r>
      <w:r w:rsidRPr="004A71DE">
        <w:rPr>
          <w:rStyle w:val="TagStyle"/>
          <w:rtl/>
        </w:rPr>
        <w:t xml:space="preserve"> </w:t>
      </w:r>
      <w:r w:rsidRPr="00C35982">
        <w:rPr>
          <w:rStyle w:val="TagStyle"/>
          <w:rtl/>
        </w:rPr>
        <w:t>&lt;&lt; קריאה &gt;&gt;</w:t>
      </w:r>
      <w:bookmarkEnd w:id="6322"/>
      <w:r>
        <w:rPr>
          <w:rtl/>
        </w:rPr>
        <w:t xml:space="preserve">   </w:t>
      </w:r>
    </w:p>
    <w:p w:rsidR="00BD7FB7" w:rsidRPr="00414667" w:rsidRDefault="00BD7FB7" w:rsidP="009C7056">
      <w:pPr>
        <w:rPr>
          <w:rtl/>
          <w:lang w:eastAsia="he-IL"/>
        </w:rPr>
      </w:pPr>
    </w:p>
    <w:p w:rsidR="00BD7FB7" w:rsidRDefault="00F70AA4" w:rsidP="009C7056">
      <w:pPr>
        <w:rPr>
          <w:rtl/>
          <w:lang w:eastAsia="he-IL"/>
        </w:rPr>
      </w:pPr>
      <w:bookmarkStart w:id="6323" w:name="_ETM_Q23_639000"/>
      <w:bookmarkEnd w:id="6323"/>
      <w:r>
        <w:rPr>
          <w:rFonts w:hint="cs"/>
          <w:rtl/>
          <w:lang w:eastAsia="he-IL"/>
        </w:rPr>
        <w:t>– – –</w:t>
      </w:r>
      <w:r w:rsidR="00BD7FB7">
        <w:rPr>
          <w:rFonts w:hint="cs"/>
          <w:rtl/>
          <w:lang w:eastAsia="he-IL"/>
        </w:rPr>
        <w:t xml:space="preserve"> זה אומר אחרי החגים.</w:t>
      </w:r>
    </w:p>
    <w:p w:rsidR="00BD7FB7" w:rsidRDefault="00BD7FB7" w:rsidP="009C7056">
      <w:pPr>
        <w:rPr>
          <w:rtl/>
          <w:lang w:eastAsia="he-IL"/>
        </w:rPr>
      </w:pPr>
      <w:bookmarkStart w:id="6324" w:name="_ETM_Q23_666000"/>
      <w:bookmarkEnd w:id="6324"/>
    </w:p>
    <w:p w:rsidR="00BD7FB7" w:rsidRDefault="00BD7FB7" w:rsidP="009C7056">
      <w:pPr>
        <w:pStyle w:val="-"/>
        <w:rPr>
          <w:rtl/>
        </w:rPr>
      </w:pPr>
      <w:bookmarkStart w:id="6325" w:name="ET_speakercontinue_6210_29"/>
      <w:r w:rsidRPr="00C35982">
        <w:rPr>
          <w:rStyle w:val="TagStyle"/>
          <w:rtl/>
        </w:rPr>
        <w:t xml:space="preserve"> &lt;&lt; דובר_המשך &gt;&gt;</w:t>
      </w:r>
      <w:r w:rsidRPr="00414667">
        <w:rPr>
          <w:rStyle w:val="TagStyle"/>
          <w:rtl/>
        </w:rPr>
        <w:t xml:space="preserve"> </w:t>
      </w:r>
      <w:r>
        <w:rPr>
          <w:rtl/>
        </w:rPr>
        <w:t>השר במשרד האוצר חמד עמאר:</w:t>
      </w:r>
      <w:r w:rsidRPr="00414667">
        <w:rPr>
          <w:rStyle w:val="TagStyle"/>
          <w:rtl/>
        </w:rPr>
        <w:t xml:space="preserve"> </w:t>
      </w:r>
      <w:r w:rsidRPr="00C35982">
        <w:rPr>
          <w:rStyle w:val="TagStyle"/>
          <w:rtl/>
        </w:rPr>
        <w:t>&lt;&lt; דובר_המשך &gt;&gt;</w:t>
      </w:r>
      <w:r>
        <w:rPr>
          <w:rtl/>
        </w:rPr>
        <w:t xml:space="preserve">   </w:t>
      </w:r>
      <w:bookmarkEnd w:id="6325"/>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אם אתה רוצה </w:t>
      </w:r>
      <w:r>
        <w:rPr>
          <w:rtl/>
          <w:lang w:eastAsia="he-IL"/>
        </w:rPr>
        <w:t>–</w:t>
      </w:r>
      <w:r>
        <w:rPr>
          <w:rFonts w:hint="cs"/>
          <w:rtl/>
          <w:lang w:eastAsia="he-IL"/>
        </w:rPr>
        <w:t xml:space="preserve"> אתה דיברת על המשפחות </w:t>
      </w:r>
      <w:r w:rsidR="00F70AA4">
        <w:rPr>
          <w:rFonts w:hint="cs"/>
          <w:rtl/>
          <w:lang w:eastAsia="he-IL"/>
        </w:rPr>
        <w:t>– –</w:t>
      </w:r>
    </w:p>
    <w:p w:rsidR="00BD7FB7" w:rsidRDefault="00BD7FB7" w:rsidP="009C7056">
      <w:pPr>
        <w:rPr>
          <w:rtl/>
          <w:lang w:eastAsia="he-IL"/>
        </w:rPr>
      </w:pPr>
      <w:bookmarkStart w:id="6326" w:name="_ETM_Q23_669000"/>
      <w:bookmarkEnd w:id="6326"/>
    </w:p>
    <w:p w:rsidR="00BD7FB7" w:rsidRDefault="00BD7FB7" w:rsidP="009C7056">
      <w:pPr>
        <w:pStyle w:val="af8"/>
        <w:rPr>
          <w:rtl/>
        </w:rPr>
      </w:pPr>
      <w:bookmarkStart w:id="6327" w:name="ET_interruption_5300_30"/>
      <w:r w:rsidRPr="00C35982">
        <w:rPr>
          <w:rStyle w:val="TagStyle"/>
          <w:rtl/>
        </w:rPr>
        <w:t xml:space="preserve"> &lt;&lt; קריאה &gt;&gt;</w:t>
      </w:r>
      <w:r w:rsidRPr="00414667">
        <w:rPr>
          <w:rStyle w:val="TagStyle"/>
          <w:rtl/>
        </w:rPr>
        <w:t xml:space="preserve"> </w:t>
      </w:r>
      <w:r>
        <w:rPr>
          <w:rtl/>
        </w:rPr>
        <w:t>מירב בן ארי (יש עתיד):</w:t>
      </w:r>
      <w:r w:rsidRPr="00414667">
        <w:rPr>
          <w:rStyle w:val="TagStyle"/>
          <w:rtl/>
        </w:rPr>
        <w:t xml:space="preserve"> </w:t>
      </w:r>
      <w:r w:rsidRPr="00C35982">
        <w:rPr>
          <w:rStyle w:val="TagStyle"/>
          <w:rtl/>
        </w:rPr>
        <w:t>&lt;&lt; קריאה &gt;&gt;</w:t>
      </w:r>
      <w:r>
        <w:rPr>
          <w:rtl/>
        </w:rPr>
        <w:t xml:space="preserve">   </w:t>
      </w:r>
      <w:bookmarkEnd w:id="6327"/>
    </w:p>
    <w:p w:rsidR="00BD7FB7" w:rsidRDefault="00BD7FB7" w:rsidP="00FE191E">
      <w:pPr>
        <w:rPr>
          <w:rtl/>
          <w:lang w:eastAsia="he-IL"/>
        </w:rPr>
      </w:pPr>
    </w:p>
    <w:p w:rsidR="00BD7FB7" w:rsidRPr="00414667" w:rsidRDefault="00BD7FB7" w:rsidP="009C7056">
      <w:pPr>
        <w:rPr>
          <w:rtl/>
          <w:lang w:eastAsia="he-IL"/>
        </w:rPr>
      </w:pPr>
      <w:bookmarkStart w:id="6328" w:name="_ETM_Q23_667000"/>
      <w:bookmarkEnd w:id="6328"/>
      <w:r>
        <w:rPr>
          <w:rFonts w:hint="cs"/>
          <w:rtl/>
          <w:lang w:eastAsia="he-IL"/>
        </w:rPr>
        <w:t>אבל יש לפני.</w:t>
      </w:r>
    </w:p>
    <w:p w:rsidR="00BD7FB7" w:rsidRDefault="00BD7FB7" w:rsidP="009C7056">
      <w:pPr>
        <w:rPr>
          <w:rtl/>
          <w:lang w:eastAsia="he-IL"/>
        </w:rPr>
      </w:pPr>
      <w:bookmarkStart w:id="6329" w:name="_ETM_Q23_672000"/>
      <w:bookmarkEnd w:id="6329"/>
    </w:p>
    <w:p w:rsidR="00BD7FB7" w:rsidRDefault="00BD7FB7" w:rsidP="009C7056">
      <w:pPr>
        <w:pStyle w:val="af8"/>
        <w:rPr>
          <w:rtl/>
        </w:rPr>
      </w:pPr>
      <w:bookmarkStart w:id="6330" w:name="ET_interruption_5802_35"/>
      <w:r w:rsidRPr="00C35982">
        <w:rPr>
          <w:rStyle w:val="TagStyle"/>
          <w:rtl/>
        </w:rPr>
        <w:t xml:space="preserve"> &lt;&lt; קריאה &gt;&gt;</w:t>
      </w:r>
      <w:r w:rsidRPr="00414667">
        <w:rPr>
          <w:rStyle w:val="TagStyle"/>
          <w:rtl/>
        </w:rPr>
        <w:t xml:space="preserve"> </w:t>
      </w:r>
      <w:r>
        <w:rPr>
          <w:rtl/>
        </w:rPr>
        <w:t>שלמה קרעי (הליכוד):</w:t>
      </w:r>
      <w:r w:rsidRPr="00414667">
        <w:rPr>
          <w:rStyle w:val="TagStyle"/>
          <w:rtl/>
        </w:rPr>
        <w:t xml:space="preserve"> </w:t>
      </w:r>
      <w:r w:rsidRPr="00C35982">
        <w:rPr>
          <w:rStyle w:val="TagStyle"/>
          <w:rtl/>
        </w:rPr>
        <w:t>&lt;&lt; קריאה &gt;&gt;</w:t>
      </w:r>
      <w:r>
        <w:rPr>
          <w:rtl/>
        </w:rPr>
        <w:t xml:space="preserve">   </w:t>
      </w:r>
      <w:bookmarkEnd w:id="6330"/>
    </w:p>
    <w:p w:rsidR="00BD7FB7" w:rsidRDefault="00BD7FB7" w:rsidP="00FE191E">
      <w:pPr>
        <w:rPr>
          <w:rtl/>
          <w:lang w:eastAsia="he-IL"/>
        </w:rPr>
      </w:pPr>
    </w:p>
    <w:p w:rsidR="00BD7FB7" w:rsidRDefault="00BD7FB7" w:rsidP="009C7056">
      <w:pPr>
        <w:rPr>
          <w:rtl/>
          <w:lang w:eastAsia="he-IL"/>
        </w:rPr>
      </w:pPr>
      <w:bookmarkStart w:id="6331" w:name="_ETM_Q23_674000"/>
      <w:bookmarkEnd w:id="6331"/>
      <w:r>
        <w:rPr>
          <w:rFonts w:hint="cs"/>
          <w:rtl/>
          <w:lang w:eastAsia="he-IL"/>
        </w:rPr>
        <w:t xml:space="preserve">אז תצביעו </w:t>
      </w:r>
      <w:r w:rsidR="00F70AA4">
        <w:rPr>
          <w:rFonts w:hint="cs"/>
          <w:rtl/>
          <w:lang w:eastAsia="he-IL"/>
        </w:rPr>
        <w:t>– – –</w:t>
      </w:r>
      <w:r>
        <w:rPr>
          <w:rFonts w:hint="cs"/>
          <w:rtl/>
          <w:lang w:eastAsia="he-IL"/>
        </w:rPr>
        <w:t xml:space="preserve"> </w:t>
      </w:r>
    </w:p>
    <w:p w:rsidR="00BD7FB7" w:rsidRPr="00414667" w:rsidRDefault="00BD7FB7" w:rsidP="009C7056">
      <w:pPr>
        <w:rPr>
          <w:rtl/>
          <w:lang w:eastAsia="he-IL"/>
        </w:rPr>
      </w:pPr>
      <w:bookmarkStart w:id="6332" w:name="_ETM_Q23_678000"/>
      <w:bookmarkEnd w:id="6332"/>
    </w:p>
    <w:p w:rsidR="00BD7FB7" w:rsidRDefault="00BD7FB7" w:rsidP="009C7056">
      <w:pPr>
        <w:pStyle w:val="-"/>
        <w:rPr>
          <w:rtl/>
        </w:rPr>
      </w:pPr>
      <w:bookmarkStart w:id="6333" w:name="ET_speakercontinue_6210_31"/>
      <w:r w:rsidRPr="00C35982">
        <w:rPr>
          <w:rStyle w:val="TagStyle"/>
          <w:rtl/>
        </w:rPr>
        <w:t xml:space="preserve"> &lt;&lt; דובר_המשך &gt;&gt;</w:t>
      </w:r>
      <w:r w:rsidRPr="00414667">
        <w:rPr>
          <w:rStyle w:val="TagStyle"/>
          <w:rtl/>
        </w:rPr>
        <w:t xml:space="preserve"> </w:t>
      </w:r>
      <w:r>
        <w:rPr>
          <w:rtl/>
        </w:rPr>
        <w:t>השר במשרד האוצר חמד עמאר:</w:t>
      </w:r>
      <w:r w:rsidRPr="00414667">
        <w:rPr>
          <w:rStyle w:val="TagStyle"/>
          <w:rtl/>
        </w:rPr>
        <w:t xml:space="preserve"> </w:t>
      </w:r>
      <w:r w:rsidRPr="00C35982">
        <w:rPr>
          <w:rStyle w:val="TagStyle"/>
          <w:rtl/>
        </w:rPr>
        <w:t>&lt;&lt; דובר_המשך &gt;&gt;</w:t>
      </w:r>
      <w:r>
        <w:rPr>
          <w:rtl/>
        </w:rPr>
        <w:t xml:space="preserve">   </w:t>
      </w:r>
      <w:bookmarkEnd w:id="6333"/>
    </w:p>
    <w:p w:rsidR="00BD7FB7" w:rsidRDefault="00BD7FB7" w:rsidP="009C7056">
      <w:pPr>
        <w:rPr>
          <w:rtl/>
          <w:lang w:eastAsia="he-IL"/>
        </w:rPr>
      </w:pPr>
    </w:p>
    <w:p w:rsidR="00BD7FB7" w:rsidRDefault="00F70AA4" w:rsidP="009C7056">
      <w:pPr>
        <w:rPr>
          <w:lang w:eastAsia="he-IL"/>
        </w:rPr>
      </w:pPr>
      <w:bookmarkStart w:id="6334" w:name="_ETM_Q23_670000"/>
      <w:bookmarkEnd w:id="6334"/>
      <w:r>
        <w:rPr>
          <w:rFonts w:hint="cs"/>
          <w:rtl/>
          <w:lang w:eastAsia="he-IL"/>
        </w:rPr>
        <w:t>– –</w:t>
      </w:r>
      <w:r w:rsidR="00BD7FB7">
        <w:rPr>
          <w:rFonts w:hint="cs"/>
          <w:rtl/>
          <w:lang w:eastAsia="he-IL"/>
        </w:rPr>
        <w:t xml:space="preserve"> על הקשיים </w:t>
      </w:r>
      <w:r>
        <w:rPr>
          <w:rFonts w:hint="cs"/>
          <w:rtl/>
          <w:lang w:eastAsia="he-IL"/>
        </w:rPr>
        <w:t>– – –</w:t>
      </w:r>
    </w:p>
    <w:p w:rsidR="00BD7FB7" w:rsidRDefault="00BD7FB7" w:rsidP="009C7056">
      <w:pPr>
        <w:ind w:left="720" w:firstLine="0"/>
        <w:rPr>
          <w:lang w:eastAsia="he-IL"/>
        </w:rPr>
      </w:pPr>
    </w:p>
    <w:p w:rsidR="00BD7FB7" w:rsidRDefault="00BD7FB7" w:rsidP="009C7056">
      <w:pPr>
        <w:pStyle w:val="af8"/>
        <w:rPr>
          <w:rtl/>
        </w:rPr>
      </w:pPr>
      <w:bookmarkStart w:id="6335" w:name="ET_interruption_5291_32"/>
      <w:r w:rsidRPr="00C35982">
        <w:rPr>
          <w:rStyle w:val="TagStyle"/>
          <w:rtl/>
        </w:rPr>
        <w:t xml:space="preserve"> &lt;&lt; קריאה &gt;&gt;</w:t>
      </w:r>
      <w:r w:rsidRPr="00414667">
        <w:rPr>
          <w:rStyle w:val="TagStyle"/>
          <w:rtl/>
        </w:rPr>
        <w:t xml:space="preserve"> </w:t>
      </w:r>
      <w:r>
        <w:rPr>
          <w:rtl/>
        </w:rPr>
        <w:t>בצלאל סמוטריץ' (הציונות הדתית):</w:t>
      </w:r>
      <w:r w:rsidRPr="00414667">
        <w:rPr>
          <w:rStyle w:val="TagStyle"/>
          <w:rtl/>
        </w:rPr>
        <w:t xml:space="preserve"> </w:t>
      </w:r>
      <w:r w:rsidRPr="00C35982">
        <w:rPr>
          <w:rStyle w:val="TagStyle"/>
          <w:rtl/>
        </w:rPr>
        <w:t>&lt;&lt; קריאה &gt;&gt;</w:t>
      </w:r>
      <w:r>
        <w:rPr>
          <w:rtl/>
        </w:rPr>
        <w:t xml:space="preserve">   </w:t>
      </w:r>
      <w:bookmarkEnd w:id="6335"/>
    </w:p>
    <w:p w:rsidR="00BD7FB7" w:rsidRDefault="00BD7FB7" w:rsidP="00FE191E">
      <w:pPr>
        <w:rPr>
          <w:rtl/>
          <w:lang w:eastAsia="he-IL"/>
        </w:rPr>
      </w:pPr>
    </w:p>
    <w:p w:rsidR="00BD7FB7" w:rsidRDefault="00BD7FB7" w:rsidP="009C7056">
      <w:pPr>
        <w:rPr>
          <w:rtl/>
          <w:lang w:eastAsia="he-IL"/>
        </w:rPr>
      </w:pPr>
      <w:bookmarkStart w:id="6336" w:name="_ETM_Q23_673000"/>
      <w:bookmarkEnd w:id="6336"/>
      <w:r>
        <w:rPr>
          <w:rFonts w:hint="cs"/>
          <w:rtl/>
          <w:lang w:eastAsia="he-IL"/>
        </w:rPr>
        <w:t xml:space="preserve">עמאר, </w:t>
      </w:r>
      <w:bookmarkStart w:id="6337" w:name="_ETM_Q23_671000"/>
      <w:bookmarkEnd w:id="6337"/>
      <w:r>
        <w:rPr>
          <w:rFonts w:hint="cs"/>
          <w:rtl/>
          <w:lang w:eastAsia="he-IL"/>
        </w:rPr>
        <w:t xml:space="preserve">תציע לו שבועיים. מה יש לך להפסיד? מקסימום יעלה בעוד </w:t>
      </w:r>
      <w:bookmarkStart w:id="6338" w:name="_ETM_Q23_668000"/>
      <w:bookmarkEnd w:id="6338"/>
      <w:r>
        <w:rPr>
          <w:rFonts w:hint="cs"/>
          <w:rtl/>
          <w:lang w:eastAsia="he-IL"/>
        </w:rPr>
        <w:t>שבועיים, אם לא תגיעו להסכמה.</w:t>
      </w:r>
    </w:p>
    <w:p w:rsidR="00BD7FB7" w:rsidRDefault="00BD7FB7" w:rsidP="009C7056">
      <w:pPr>
        <w:rPr>
          <w:rtl/>
          <w:lang w:eastAsia="he-IL"/>
        </w:rPr>
      </w:pPr>
      <w:bookmarkStart w:id="6339" w:name="_ETM_Q23_675000"/>
      <w:bookmarkEnd w:id="6339"/>
    </w:p>
    <w:p w:rsidR="00BD7FB7" w:rsidRDefault="00BD7FB7" w:rsidP="009C7056">
      <w:pPr>
        <w:pStyle w:val="af8"/>
        <w:rPr>
          <w:rtl/>
        </w:rPr>
      </w:pPr>
      <w:bookmarkStart w:id="6340" w:name="ET_interruption_5300_33"/>
      <w:r w:rsidRPr="00C35982">
        <w:rPr>
          <w:rStyle w:val="TagStyle"/>
          <w:rtl/>
        </w:rPr>
        <w:t xml:space="preserve"> &lt;&lt; קריאה &gt;&gt;</w:t>
      </w:r>
      <w:r w:rsidRPr="00414667">
        <w:rPr>
          <w:rStyle w:val="TagStyle"/>
          <w:rtl/>
        </w:rPr>
        <w:t xml:space="preserve"> </w:t>
      </w:r>
      <w:r>
        <w:rPr>
          <w:rtl/>
        </w:rPr>
        <w:t>מירב בן ארי (יש עתיד):</w:t>
      </w:r>
      <w:r w:rsidRPr="00414667">
        <w:rPr>
          <w:rStyle w:val="TagStyle"/>
          <w:rtl/>
        </w:rPr>
        <w:t xml:space="preserve"> </w:t>
      </w:r>
      <w:r w:rsidRPr="00C35982">
        <w:rPr>
          <w:rStyle w:val="TagStyle"/>
          <w:rtl/>
        </w:rPr>
        <w:t>&lt;&lt; קריאה &gt;&gt;</w:t>
      </w:r>
      <w:r>
        <w:rPr>
          <w:rtl/>
        </w:rPr>
        <w:t xml:space="preserve">   </w:t>
      </w:r>
      <w:bookmarkEnd w:id="6340"/>
    </w:p>
    <w:p w:rsidR="00BD7FB7" w:rsidRDefault="00BD7FB7" w:rsidP="00FE191E">
      <w:pPr>
        <w:rPr>
          <w:rtl/>
          <w:lang w:eastAsia="he-IL"/>
        </w:rPr>
      </w:pPr>
    </w:p>
    <w:p w:rsidR="00BD7FB7" w:rsidRDefault="00BD7FB7" w:rsidP="009C7056">
      <w:pPr>
        <w:rPr>
          <w:rtl/>
          <w:lang w:eastAsia="he-IL"/>
        </w:rPr>
      </w:pPr>
      <w:r>
        <w:rPr>
          <w:rFonts w:hint="cs"/>
          <w:rtl/>
          <w:lang w:eastAsia="he-IL"/>
        </w:rPr>
        <w:t>גם יש לפני.</w:t>
      </w:r>
    </w:p>
    <w:p w:rsidR="00BD7FB7" w:rsidRDefault="00BD7FB7" w:rsidP="009C7056">
      <w:pPr>
        <w:rPr>
          <w:rtl/>
          <w:lang w:eastAsia="he-IL"/>
        </w:rPr>
      </w:pPr>
      <w:bookmarkStart w:id="6341" w:name="_ETM_Q23_676000"/>
      <w:bookmarkEnd w:id="6341"/>
    </w:p>
    <w:p w:rsidR="00BD7FB7" w:rsidRDefault="00BD7FB7" w:rsidP="009C7056">
      <w:pPr>
        <w:pStyle w:val="af8"/>
        <w:rPr>
          <w:rtl/>
        </w:rPr>
      </w:pPr>
      <w:bookmarkStart w:id="6342" w:name="ET_interruption_5291_34"/>
      <w:r w:rsidRPr="00C35982">
        <w:rPr>
          <w:rStyle w:val="TagStyle"/>
          <w:rtl/>
        </w:rPr>
        <w:t xml:space="preserve"> &lt;&lt; קריאה &gt;&gt;</w:t>
      </w:r>
      <w:r w:rsidRPr="00414667">
        <w:rPr>
          <w:rStyle w:val="TagStyle"/>
          <w:rtl/>
        </w:rPr>
        <w:t xml:space="preserve"> </w:t>
      </w:r>
      <w:r>
        <w:rPr>
          <w:rtl/>
        </w:rPr>
        <w:t>בצלאל סמוטריץ' (הציונות הדתית):</w:t>
      </w:r>
      <w:r w:rsidRPr="00414667">
        <w:rPr>
          <w:rStyle w:val="TagStyle"/>
          <w:rtl/>
        </w:rPr>
        <w:t xml:space="preserve"> </w:t>
      </w:r>
      <w:r w:rsidRPr="00C35982">
        <w:rPr>
          <w:rStyle w:val="TagStyle"/>
          <w:rtl/>
        </w:rPr>
        <w:t>&lt;&lt; קריאה &gt;&gt;</w:t>
      </w:r>
      <w:r>
        <w:rPr>
          <w:rtl/>
        </w:rPr>
        <w:t xml:space="preserve">   </w:t>
      </w:r>
      <w:bookmarkEnd w:id="6342"/>
    </w:p>
    <w:p w:rsidR="00BD7FB7" w:rsidRDefault="00BD7FB7" w:rsidP="00FE191E">
      <w:pPr>
        <w:rPr>
          <w:rtl/>
          <w:lang w:eastAsia="he-IL"/>
        </w:rPr>
      </w:pPr>
    </w:p>
    <w:p w:rsidR="00BD7FB7" w:rsidRDefault="00BD7FB7" w:rsidP="009C7056">
      <w:pPr>
        <w:rPr>
          <w:rtl/>
          <w:lang w:eastAsia="he-IL"/>
        </w:rPr>
      </w:pPr>
      <w:bookmarkStart w:id="6343" w:name="_ETM_Q23_677000"/>
      <w:bookmarkEnd w:id="6343"/>
      <w:r>
        <w:rPr>
          <w:rFonts w:hint="cs"/>
          <w:rtl/>
          <w:lang w:eastAsia="he-IL"/>
        </w:rPr>
        <w:t>הרי הוא לא רוצה את הפגרה, כי אז זה בעוד ארבעה חודשים.</w:t>
      </w:r>
    </w:p>
    <w:p w:rsidR="00BD7FB7" w:rsidRDefault="00BD7FB7" w:rsidP="009C7056">
      <w:pPr>
        <w:rPr>
          <w:rtl/>
          <w:lang w:eastAsia="he-IL"/>
        </w:rPr>
      </w:pPr>
    </w:p>
    <w:p w:rsidR="00BD7FB7" w:rsidRDefault="00BD7FB7" w:rsidP="009C7056">
      <w:pPr>
        <w:pStyle w:val="af8"/>
        <w:rPr>
          <w:rtl/>
        </w:rPr>
      </w:pPr>
      <w:bookmarkStart w:id="6344" w:name="_ETM_Q23_679000"/>
      <w:bookmarkStart w:id="6345" w:name="ET_interruption_5802_55"/>
      <w:bookmarkEnd w:id="6344"/>
      <w:r w:rsidRPr="00C35982">
        <w:rPr>
          <w:rStyle w:val="TagStyle"/>
          <w:rtl/>
        </w:rPr>
        <w:t>&lt;&lt; קריאה &gt;&gt;</w:t>
      </w:r>
      <w:r w:rsidRPr="004A71DE">
        <w:rPr>
          <w:rStyle w:val="TagStyle"/>
          <w:rtl/>
        </w:rPr>
        <w:t xml:space="preserve"> </w:t>
      </w:r>
      <w:r>
        <w:rPr>
          <w:rtl/>
        </w:rPr>
        <w:t>שלמה קרעי (הליכוד):</w:t>
      </w:r>
      <w:r w:rsidRPr="004A71DE">
        <w:rPr>
          <w:rStyle w:val="TagStyle"/>
          <w:rtl/>
        </w:rPr>
        <w:t xml:space="preserve"> </w:t>
      </w:r>
      <w:r w:rsidRPr="00C35982">
        <w:rPr>
          <w:rStyle w:val="TagStyle"/>
          <w:rtl/>
        </w:rPr>
        <w:t>&lt;&lt; קריאה &gt;&gt;</w:t>
      </w:r>
      <w:bookmarkEnd w:id="6345"/>
      <w:r>
        <w:rPr>
          <w:rtl/>
        </w:rPr>
        <w:t xml:space="preserve">   </w:t>
      </w:r>
    </w:p>
    <w:p w:rsidR="00BD7FB7" w:rsidRDefault="00BD7FB7" w:rsidP="009C7056">
      <w:pPr>
        <w:rPr>
          <w:rtl/>
          <w:lang w:eastAsia="he-IL"/>
        </w:rPr>
      </w:pPr>
    </w:p>
    <w:p w:rsidR="00BD7FB7" w:rsidRPr="00414667" w:rsidRDefault="00BD7FB7" w:rsidP="009C7056">
      <w:pPr>
        <w:rPr>
          <w:rtl/>
          <w:lang w:eastAsia="he-IL"/>
        </w:rPr>
      </w:pPr>
      <w:r>
        <w:rPr>
          <w:rFonts w:hint="cs"/>
          <w:rtl/>
          <w:lang w:eastAsia="he-IL"/>
        </w:rPr>
        <w:t>חודש זה אומר אחרי החגים.</w:t>
      </w:r>
    </w:p>
    <w:p w:rsidR="00BD7FB7" w:rsidRDefault="00BD7FB7" w:rsidP="009C7056">
      <w:pPr>
        <w:rPr>
          <w:rtl/>
          <w:lang w:eastAsia="he-IL"/>
        </w:rPr>
      </w:pPr>
    </w:p>
    <w:p w:rsidR="00BD7FB7" w:rsidRDefault="00BD7FB7" w:rsidP="009C7056">
      <w:pPr>
        <w:pStyle w:val="-"/>
        <w:rPr>
          <w:rtl/>
        </w:rPr>
      </w:pPr>
      <w:bookmarkStart w:id="6346" w:name="ET_speakercontinue_6210_36"/>
      <w:r w:rsidRPr="00C35982">
        <w:rPr>
          <w:rStyle w:val="TagStyle"/>
          <w:rtl/>
        </w:rPr>
        <w:t xml:space="preserve"> &lt;&lt; דובר_המשך &gt;&gt;</w:t>
      </w:r>
      <w:r w:rsidRPr="00414667">
        <w:rPr>
          <w:rStyle w:val="TagStyle"/>
          <w:rtl/>
        </w:rPr>
        <w:t xml:space="preserve"> </w:t>
      </w:r>
      <w:r>
        <w:rPr>
          <w:rtl/>
        </w:rPr>
        <w:t>השר במשרד האוצר חמד עמאר:</w:t>
      </w:r>
      <w:r w:rsidRPr="00414667">
        <w:rPr>
          <w:rStyle w:val="TagStyle"/>
          <w:rtl/>
        </w:rPr>
        <w:t xml:space="preserve"> </w:t>
      </w:r>
      <w:r w:rsidRPr="00C35982">
        <w:rPr>
          <w:rStyle w:val="TagStyle"/>
          <w:rtl/>
        </w:rPr>
        <w:t>&lt;&lt; דובר_המשך &gt;&gt;</w:t>
      </w:r>
      <w:r>
        <w:rPr>
          <w:rtl/>
        </w:rPr>
        <w:t xml:space="preserve">   </w:t>
      </w:r>
      <w:bookmarkEnd w:id="6346"/>
    </w:p>
    <w:p w:rsidR="00BD7FB7" w:rsidRDefault="00BD7FB7" w:rsidP="00FE191E">
      <w:pPr>
        <w:rPr>
          <w:rtl/>
          <w:lang w:eastAsia="he-IL"/>
        </w:rPr>
      </w:pPr>
    </w:p>
    <w:p w:rsidR="00BD7FB7" w:rsidRDefault="00BD7FB7" w:rsidP="00CF5C46">
      <w:pPr>
        <w:rPr>
          <w:rtl/>
          <w:lang w:eastAsia="he-IL"/>
        </w:rPr>
      </w:pPr>
      <w:r>
        <w:rPr>
          <w:rFonts w:hint="cs"/>
          <w:rtl/>
          <w:lang w:eastAsia="he-IL"/>
        </w:rPr>
        <w:t xml:space="preserve">אז </w:t>
      </w:r>
      <w:bookmarkStart w:id="6347" w:name="_ETM_Q23_682000"/>
      <w:bookmarkEnd w:id="6347"/>
      <w:r>
        <w:rPr>
          <w:rFonts w:hint="cs"/>
          <w:rtl/>
          <w:lang w:eastAsia="he-IL"/>
        </w:rPr>
        <w:t xml:space="preserve">בוא נדחה את זה. תשמע, אחרי החגים </w:t>
      </w:r>
      <w:r>
        <w:rPr>
          <w:rtl/>
          <w:lang w:eastAsia="he-IL"/>
        </w:rPr>
        <w:t>–</w:t>
      </w:r>
      <w:r>
        <w:rPr>
          <w:rFonts w:hint="cs"/>
          <w:rtl/>
          <w:lang w:eastAsia="he-IL"/>
        </w:rPr>
        <w:t xml:space="preserve"> בוא במקום</w:t>
      </w:r>
      <w:bookmarkStart w:id="6348" w:name="_ETM_Q23_683000"/>
      <w:bookmarkEnd w:id="6348"/>
      <w:r>
        <w:rPr>
          <w:rFonts w:hint="cs"/>
          <w:rtl/>
          <w:lang w:eastAsia="he-IL"/>
        </w:rPr>
        <w:t xml:space="preserve"> חודש שלושה שבועות. אם לא </w:t>
      </w:r>
      <w:r>
        <w:rPr>
          <w:rtl/>
          <w:lang w:eastAsia="he-IL"/>
        </w:rPr>
        <w:t>–</w:t>
      </w:r>
      <w:r>
        <w:rPr>
          <w:rFonts w:hint="cs"/>
          <w:rtl/>
          <w:lang w:eastAsia="he-IL"/>
        </w:rPr>
        <w:t xml:space="preserve"> אני אענה לך. אני אומר לך: שלושה שבועות זה לא נותן את החגים.</w:t>
      </w:r>
    </w:p>
    <w:p w:rsidR="00BD7FB7" w:rsidRPr="00414667" w:rsidRDefault="00BD7FB7" w:rsidP="009C7056">
      <w:pPr>
        <w:rPr>
          <w:rtl/>
          <w:lang w:eastAsia="he-IL"/>
        </w:rPr>
      </w:pPr>
    </w:p>
    <w:p w:rsidR="00BD7FB7" w:rsidRDefault="00BD7FB7" w:rsidP="009C7056">
      <w:pPr>
        <w:pStyle w:val="af8"/>
        <w:rPr>
          <w:rtl/>
        </w:rPr>
      </w:pPr>
      <w:bookmarkStart w:id="6349" w:name="_ETM_Q23_635000"/>
      <w:bookmarkStart w:id="6350" w:name="ET_interruption_5802_56"/>
      <w:bookmarkEnd w:id="6349"/>
      <w:r w:rsidRPr="00C35982">
        <w:rPr>
          <w:rStyle w:val="TagStyle"/>
          <w:rtl/>
        </w:rPr>
        <w:t>&lt;&lt; קריאה &gt;&gt;</w:t>
      </w:r>
      <w:r w:rsidRPr="004A71DE">
        <w:rPr>
          <w:rStyle w:val="TagStyle"/>
          <w:rtl/>
        </w:rPr>
        <w:t xml:space="preserve"> </w:t>
      </w:r>
      <w:r>
        <w:rPr>
          <w:rtl/>
        </w:rPr>
        <w:t>שלמה קרעי (הליכוד):</w:t>
      </w:r>
      <w:r w:rsidRPr="004A71DE">
        <w:rPr>
          <w:rStyle w:val="TagStyle"/>
          <w:rtl/>
        </w:rPr>
        <w:t xml:space="preserve"> </w:t>
      </w:r>
      <w:r w:rsidRPr="00C35982">
        <w:rPr>
          <w:rStyle w:val="TagStyle"/>
          <w:rtl/>
        </w:rPr>
        <w:t>&lt;&lt; קריאה &gt;&gt;</w:t>
      </w:r>
      <w:bookmarkEnd w:id="6350"/>
      <w:r>
        <w:rPr>
          <w:rtl/>
        </w:rPr>
        <w:t xml:space="preserve">   </w:t>
      </w:r>
    </w:p>
    <w:p w:rsidR="00BD7FB7" w:rsidRDefault="00BD7FB7" w:rsidP="009C7056">
      <w:pPr>
        <w:rPr>
          <w:rtl/>
          <w:lang w:eastAsia="he-IL"/>
        </w:rPr>
      </w:pPr>
    </w:p>
    <w:p w:rsidR="00BD7FB7" w:rsidRDefault="00BD7FB7" w:rsidP="009C7056">
      <w:pPr>
        <w:rPr>
          <w:rtl/>
          <w:lang w:eastAsia="he-IL"/>
        </w:rPr>
      </w:pPr>
      <w:bookmarkStart w:id="6351" w:name="_ETM_Q23_692000"/>
      <w:bookmarkEnd w:id="6351"/>
      <w:r>
        <w:rPr>
          <w:rFonts w:hint="cs"/>
          <w:rtl/>
          <w:lang w:eastAsia="he-IL"/>
        </w:rPr>
        <w:t>זה</w:t>
      </w:r>
      <w:bookmarkStart w:id="6352" w:name="_ETM_Q23_696000"/>
      <w:bookmarkEnd w:id="6352"/>
      <w:r>
        <w:rPr>
          <w:rFonts w:hint="cs"/>
          <w:rtl/>
          <w:lang w:eastAsia="he-IL"/>
        </w:rPr>
        <w:t xml:space="preserve"> פגרה.</w:t>
      </w:r>
    </w:p>
    <w:p w:rsidR="00BD7FB7" w:rsidRDefault="00BD7FB7" w:rsidP="009C7056">
      <w:pPr>
        <w:rPr>
          <w:rtl/>
          <w:lang w:eastAsia="he-IL"/>
        </w:rPr>
      </w:pPr>
      <w:bookmarkStart w:id="6353" w:name="_ETM_Q23_698000"/>
      <w:bookmarkEnd w:id="6353"/>
    </w:p>
    <w:p w:rsidR="00BD7FB7" w:rsidRDefault="00BD7FB7" w:rsidP="009C7056">
      <w:pPr>
        <w:pStyle w:val="-"/>
        <w:rPr>
          <w:rtl/>
        </w:rPr>
      </w:pPr>
      <w:bookmarkStart w:id="6354" w:name="ET_speakercontinue_6210_38"/>
      <w:r w:rsidRPr="00C35982">
        <w:rPr>
          <w:rStyle w:val="TagStyle"/>
          <w:rtl/>
        </w:rPr>
        <w:t xml:space="preserve"> &lt;&lt; דובר_המשך &gt;&gt;</w:t>
      </w:r>
      <w:r w:rsidRPr="00414667">
        <w:rPr>
          <w:rStyle w:val="TagStyle"/>
          <w:rtl/>
        </w:rPr>
        <w:t xml:space="preserve"> </w:t>
      </w:r>
      <w:r>
        <w:rPr>
          <w:rtl/>
        </w:rPr>
        <w:t>השר במשרד האוצר חמד עמאר:</w:t>
      </w:r>
      <w:r w:rsidRPr="00414667">
        <w:rPr>
          <w:rStyle w:val="TagStyle"/>
          <w:rtl/>
        </w:rPr>
        <w:t xml:space="preserve"> </w:t>
      </w:r>
      <w:r w:rsidRPr="00C35982">
        <w:rPr>
          <w:rStyle w:val="TagStyle"/>
          <w:rtl/>
        </w:rPr>
        <w:t>&lt;&lt; דובר_המשך &gt;&gt;</w:t>
      </w:r>
      <w:r>
        <w:rPr>
          <w:rtl/>
        </w:rPr>
        <w:t xml:space="preserve">   </w:t>
      </w:r>
      <w:bookmarkEnd w:id="6354"/>
    </w:p>
    <w:p w:rsidR="00BD7FB7" w:rsidRDefault="00BD7FB7" w:rsidP="00FE191E">
      <w:pPr>
        <w:rPr>
          <w:rtl/>
          <w:lang w:eastAsia="he-IL"/>
        </w:rPr>
      </w:pPr>
    </w:p>
    <w:p w:rsidR="00BD7FB7" w:rsidRDefault="00BD7FB7" w:rsidP="009C7056">
      <w:pPr>
        <w:rPr>
          <w:rtl/>
          <w:lang w:eastAsia="he-IL"/>
        </w:rPr>
      </w:pPr>
      <w:bookmarkStart w:id="6355" w:name="_ETM_Q23_699000"/>
      <w:bookmarkEnd w:id="6355"/>
      <w:r>
        <w:rPr>
          <w:rFonts w:hint="cs"/>
          <w:rtl/>
          <w:lang w:eastAsia="he-IL"/>
        </w:rPr>
        <w:t xml:space="preserve">הפגרה מתחילה ב-8 באוגוסט. יש לך שלושה שבועות דיונים כאן. אתה תחליט. אם אני מתחיל, אז </w:t>
      </w:r>
      <w:r w:rsidR="00F70AA4">
        <w:rPr>
          <w:rFonts w:hint="cs"/>
          <w:rtl/>
          <w:lang w:eastAsia="he-IL"/>
        </w:rPr>
        <w:t>– – –</w:t>
      </w:r>
      <w:r>
        <w:rPr>
          <w:rFonts w:hint="cs"/>
          <w:rtl/>
          <w:lang w:eastAsia="he-IL"/>
        </w:rPr>
        <w:t xml:space="preserve"> אתה לא רצית </w:t>
      </w:r>
      <w:r w:rsidR="00F70AA4">
        <w:rPr>
          <w:rFonts w:hint="cs"/>
          <w:rtl/>
          <w:lang w:eastAsia="he-IL"/>
        </w:rPr>
        <w:t>– – –</w:t>
      </w:r>
    </w:p>
    <w:p w:rsidR="00BD7FB7" w:rsidRDefault="00BD7FB7" w:rsidP="009C7056">
      <w:pPr>
        <w:rPr>
          <w:rtl/>
          <w:lang w:eastAsia="he-IL"/>
        </w:rPr>
      </w:pPr>
      <w:bookmarkStart w:id="6356" w:name="_ETM_Q23_705000"/>
      <w:bookmarkEnd w:id="6356"/>
    </w:p>
    <w:p w:rsidR="00BD7FB7" w:rsidRDefault="00BD7FB7" w:rsidP="009C7056">
      <w:pPr>
        <w:pStyle w:val="af8"/>
        <w:rPr>
          <w:rtl/>
        </w:rPr>
      </w:pPr>
      <w:bookmarkStart w:id="6357" w:name="ET_interruption_6044_39"/>
      <w:r w:rsidRPr="00C35982">
        <w:rPr>
          <w:rStyle w:val="TagStyle"/>
          <w:rtl/>
        </w:rPr>
        <w:t xml:space="preserve"> &lt;&lt; קריאה &gt;&gt;</w:t>
      </w:r>
      <w:r w:rsidRPr="00421DEA">
        <w:rPr>
          <w:rStyle w:val="TagStyle"/>
          <w:rtl/>
        </w:rPr>
        <w:t xml:space="preserve"> </w:t>
      </w:r>
      <w:r>
        <w:rPr>
          <w:rtl/>
        </w:rPr>
        <w:t>אוריאל בוסו (ש"ס):</w:t>
      </w:r>
      <w:r w:rsidRPr="00421DEA">
        <w:rPr>
          <w:rStyle w:val="TagStyle"/>
          <w:rtl/>
        </w:rPr>
        <w:t xml:space="preserve"> </w:t>
      </w:r>
      <w:r w:rsidRPr="00C35982">
        <w:rPr>
          <w:rStyle w:val="TagStyle"/>
          <w:rtl/>
        </w:rPr>
        <w:t>&lt;&lt; קריאה &gt;&gt;</w:t>
      </w:r>
      <w:r>
        <w:rPr>
          <w:rtl/>
        </w:rPr>
        <w:t xml:space="preserve">   </w:t>
      </w:r>
      <w:bookmarkEnd w:id="6357"/>
    </w:p>
    <w:p w:rsidR="00BD7FB7" w:rsidRDefault="00BD7FB7" w:rsidP="00FE191E">
      <w:pPr>
        <w:rPr>
          <w:rtl/>
          <w:lang w:eastAsia="he-IL"/>
        </w:rPr>
      </w:pPr>
    </w:p>
    <w:p w:rsidR="00BD7FB7" w:rsidRDefault="00BD7FB7" w:rsidP="009C7056">
      <w:pPr>
        <w:rPr>
          <w:rtl/>
          <w:lang w:eastAsia="he-IL"/>
        </w:rPr>
      </w:pPr>
      <w:bookmarkStart w:id="6358" w:name="_ETM_Q23_706000"/>
      <w:bookmarkEnd w:id="6358"/>
      <w:r>
        <w:rPr>
          <w:rFonts w:hint="cs"/>
          <w:rtl/>
          <w:lang w:eastAsia="he-IL"/>
        </w:rPr>
        <w:t>שבועיים.</w:t>
      </w:r>
    </w:p>
    <w:p w:rsidR="00BD7FB7" w:rsidRDefault="00BD7FB7" w:rsidP="009C7056">
      <w:pPr>
        <w:rPr>
          <w:rtl/>
          <w:lang w:eastAsia="he-IL"/>
        </w:rPr>
      </w:pPr>
      <w:bookmarkStart w:id="6359" w:name="_ETM_Q23_708000"/>
      <w:bookmarkEnd w:id="6359"/>
    </w:p>
    <w:p w:rsidR="00BD7FB7" w:rsidRDefault="00BD7FB7" w:rsidP="009C7056">
      <w:pPr>
        <w:pStyle w:val="-"/>
        <w:rPr>
          <w:rtl/>
        </w:rPr>
      </w:pPr>
      <w:bookmarkStart w:id="6360" w:name="ET_speakercontinue_6210_40"/>
      <w:r w:rsidRPr="00C35982">
        <w:rPr>
          <w:rStyle w:val="TagStyle"/>
          <w:rtl/>
        </w:rPr>
        <w:t xml:space="preserve"> &lt;&lt; דובר_המשך &gt;&gt;</w:t>
      </w:r>
      <w:r w:rsidRPr="00421DEA">
        <w:rPr>
          <w:rStyle w:val="TagStyle"/>
          <w:rtl/>
        </w:rPr>
        <w:t xml:space="preserve"> </w:t>
      </w:r>
      <w:r>
        <w:rPr>
          <w:rtl/>
        </w:rPr>
        <w:t>השר במשרד האוצר חמד עמאר:</w:t>
      </w:r>
      <w:r w:rsidRPr="00421DEA">
        <w:rPr>
          <w:rStyle w:val="TagStyle"/>
          <w:rtl/>
        </w:rPr>
        <w:t xml:space="preserve"> </w:t>
      </w:r>
      <w:r w:rsidRPr="00C35982">
        <w:rPr>
          <w:rStyle w:val="TagStyle"/>
          <w:rtl/>
        </w:rPr>
        <w:t>&lt;&lt; דובר_המשך &gt;&gt;</w:t>
      </w:r>
      <w:r>
        <w:rPr>
          <w:rtl/>
        </w:rPr>
        <w:t xml:space="preserve">   </w:t>
      </w:r>
      <w:bookmarkEnd w:id="6360"/>
    </w:p>
    <w:p w:rsidR="00BD7FB7" w:rsidRDefault="00BD7FB7" w:rsidP="00FE191E">
      <w:pPr>
        <w:rPr>
          <w:rtl/>
          <w:lang w:eastAsia="he-IL"/>
        </w:rPr>
      </w:pPr>
    </w:p>
    <w:p w:rsidR="00BD7FB7" w:rsidRDefault="00BD7FB7" w:rsidP="00CF5C46">
      <w:pPr>
        <w:rPr>
          <w:rtl/>
          <w:lang w:eastAsia="he-IL"/>
        </w:rPr>
      </w:pPr>
      <w:r>
        <w:rPr>
          <w:rFonts w:hint="cs"/>
          <w:rtl/>
          <w:lang w:eastAsia="he-IL"/>
        </w:rPr>
        <w:t>אמרתי לו שלושה</w:t>
      </w:r>
      <w:bookmarkStart w:id="6361" w:name="_ETM_Q23_709000"/>
      <w:bookmarkEnd w:id="6361"/>
      <w:r>
        <w:rPr>
          <w:rFonts w:hint="cs"/>
          <w:rtl/>
          <w:lang w:eastAsia="he-IL"/>
        </w:rPr>
        <w:t xml:space="preserve"> שבועות. שבועיים אני לא יכול. שבועיים אני לא יכול. אני </w:t>
      </w:r>
      <w:bookmarkStart w:id="6362" w:name="_ETM_Q23_711000"/>
      <w:bookmarkEnd w:id="6362"/>
      <w:r>
        <w:rPr>
          <w:rFonts w:hint="cs"/>
          <w:rtl/>
          <w:lang w:eastAsia="he-IL"/>
        </w:rPr>
        <w:t xml:space="preserve">רוצה להביא את זה לפני החגים </w:t>
      </w:r>
      <w:r>
        <w:rPr>
          <w:rtl/>
          <w:lang w:eastAsia="he-IL"/>
        </w:rPr>
        <w:t>–</w:t>
      </w:r>
      <w:r>
        <w:rPr>
          <w:rFonts w:hint="cs"/>
          <w:rtl/>
          <w:lang w:eastAsia="he-IL"/>
        </w:rPr>
        <w:t xml:space="preserve"> זה שלושה שבועות. </w:t>
      </w:r>
      <w:bookmarkStart w:id="6363" w:name="_ETM_Q23_713000"/>
      <w:bookmarkEnd w:id="6363"/>
      <w:r>
        <w:rPr>
          <w:rFonts w:hint="cs"/>
          <w:rtl/>
          <w:lang w:eastAsia="he-IL"/>
        </w:rPr>
        <w:t>יבוא לפני החגים.</w:t>
      </w:r>
      <w:bookmarkStart w:id="6364" w:name="_ETM_Q23_712000"/>
      <w:bookmarkEnd w:id="6364"/>
    </w:p>
    <w:p w:rsidR="00BD7FB7" w:rsidRDefault="00BD7FB7" w:rsidP="009C7056">
      <w:pPr>
        <w:rPr>
          <w:rtl/>
          <w:lang w:eastAsia="he-IL"/>
        </w:rPr>
      </w:pPr>
    </w:p>
    <w:p w:rsidR="00BD7FB7" w:rsidRDefault="00BD7FB7" w:rsidP="00CF5C46">
      <w:pPr>
        <w:rPr>
          <w:rtl/>
          <w:lang w:eastAsia="he-IL"/>
        </w:rPr>
      </w:pPr>
      <w:bookmarkStart w:id="6365" w:name="_ETM_Q23_715000"/>
      <w:bookmarkEnd w:id="6365"/>
      <w:r>
        <w:rPr>
          <w:rFonts w:hint="cs"/>
          <w:rtl/>
          <w:lang w:eastAsia="he-IL"/>
        </w:rPr>
        <w:t xml:space="preserve">הצעת חוק לתיקון פקודת הבנקאות (הגבלת </w:t>
      </w:r>
      <w:bookmarkStart w:id="6366" w:name="_ETM_Q23_720000"/>
      <w:bookmarkEnd w:id="6366"/>
      <w:r>
        <w:rPr>
          <w:rFonts w:hint="cs"/>
          <w:rtl/>
          <w:lang w:eastAsia="he-IL"/>
        </w:rPr>
        <w:t>עמלת פירעון מוקדם של הלוואה לדיור), התשפ"א</w:t>
      </w:r>
      <w:r>
        <w:rPr>
          <w:rFonts w:hint="eastAsia"/>
          <w:rtl/>
          <w:lang w:eastAsia="he-IL"/>
        </w:rPr>
        <w:t>–</w:t>
      </w:r>
      <w:r>
        <w:rPr>
          <w:rFonts w:hint="cs"/>
          <w:rtl/>
          <w:lang w:eastAsia="he-IL"/>
        </w:rPr>
        <w:t xml:space="preserve">2021, של חבר </w:t>
      </w:r>
      <w:bookmarkStart w:id="6367" w:name="_ETM_Q23_724000"/>
      <w:bookmarkEnd w:id="6367"/>
      <w:r>
        <w:rPr>
          <w:rFonts w:hint="cs"/>
          <w:rtl/>
          <w:lang w:eastAsia="he-IL"/>
        </w:rPr>
        <w:t>הכנסת שלמה קרעי ואחרים</w:t>
      </w:r>
      <w:r w:rsidR="00CF5C46">
        <w:rPr>
          <w:rFonts w:hint="cs"/>
          <w:rtl/>
          <w:lang w:eastAsia="he-IL"/>
        </w:rPr>
        <w:t>, פ/158</w:t>
      </w:r>
      <w:r>
        <w:rPr>
          <w:rFonts w:hint="cs"/>
          <w:rtl/>
          <w:lang w:eastAsia="he-IL"/>
        </w:rPr>
        <w:t xml:space="preserve"> </w:t>
      </w:r>
      <w:r w:rsidR="00CF5C46">
        <w:rPr>
          <w:rFonts w:hint="eastAsia"/>
          <w:rtl/>
          <w:lang w:eastAsia="he-IL"/>
        </w:rPr>
        <w:t xml:space="preserve">– </w:t>
      </w:r>
      <w:r>
        <w:rPr>
          <w:rFonts w:hint="cs"/>
          <w:rtl/>
          <w:lang w:eastAsia="he-IL"/>
        </w:rPr>
        <w:t xml:space="preserve">אדוני היושב-ראש, אני </w:t>
      </w:r>
      <w:bookmarkStart w:id="6368" w:name="_ETM_Q23_737000"/>
      <w:bookmarkEnd w:id="6368"/>
      <w:r>
        <w:rPr>
          <w:rFonts w:hint="cs"/>
          <w:rtl/>
          <w:lang w:eastAsia="he-IL"/>
        </w:rPr>
        <w:t>רואה אותך הרבה כאן.</w:t>
      </w:r>
    </w:p>
    <w:p w:rsidR="00BD7FB7" w:rsidRDefault="00BD7FB7" w:rsidP="009C7056">
      <w:pPr>
        <w:rPr>
          <w:rtl/>
          <w:lang w:eastAsia="he-IL"/>
        </w:rPr>
      </w:pPr>
    </w:p>
    <w:p w:rsidR="00BD7FB7" w:rsidRDefault="00BD7FB7" w:rsidP="009C7056">
      <w:pPr>
        <w:pStyle w:val="af9"/>
        <w:rPr>
          <w:rtl/>
        </w:rPr>
      </w:pPr>
      <w:bookmarkStart w:id="6369" w:name="ET_yor_6032_42"/>
      <w:r w:rsidRPr="00C35982">
        <w:rPr>
          <w:rStyle w:val="TagStyle"/>
          <w:rtl/>
        </w:rPr>
        <w:t xml:space="preserve"> &lt;&lt; יור &gt;&gt;</w:t>
      </w:r>
      <w:r w:rsidRPr="00632B83">
        <w:rPr>
          <w:rStyle w:val="TagStyle"/>
          <w:rtl/>
        </w:rPr>
        <w:t xml:space="preserve"> </w:t>
      </w:r>
      <w:r>
        <w:rPr>
          <w:rtl/>
        </w:rPr>
        <w:t>היו"ר מנסור עבאס:</w:t>
      </w:r>
      <w:r w:rsidRPr="00632B83">
        <w:rPr>
          <w:rStyle w:val="TagStyle"/>
          <w:rtl/>
        </w:rPr>
        <w:t xml:space="preserve"> </w:t>
      </w:r>
      <w:r w:rsidRPr="00C35982">
        <w:rPr>
          <w:rStyle w:val="TagStyle"/>
          <w:rtl/>
        </w:rPr>
        <w:t>&lt;&lt; יור &gt;&gt;</w:t>
      </w:r>
      <w:r>
        <w:rPr>
          <w:rtl/>
        </w:rPr>
        <w:t xml:space="preserve">   </w:t>
      </w:r>
      <w:bookmarkEnd w:id="6369"/>
    </w:p>
    <w:p w:rsidR="00BD7FB7" w:rsidRDefault="00BD7FB7" w:rsidP="00FE191E">
      <w:pPr>
        <w:rPr>
          <w:rtl/>
        </w:rPr>
      </w:pPr>
    </w:p>
    <w:p w:rsidR="00BD7FB7" w:rsidRDefault="00BD7FB7" w:rsidP="009C7056">
      <w:pPr>
        <w:rPr>
          <w:rtl/>
        </w:rPr>
      </w:pPr>
      <w:bookmarkStart w:id="6370" w:name="_ETM_Q23_736000"/>
      <w:bookmarkEnd w:id="6370"/>
      <w:r>
        <w:rPr>
          <w:rFonts w:hint="cs"/>
          <w:rtl/>
        </w:rPr>
        <w:t xml:space="preserve">כן. </w:t>
      </w:r>
    </w:p>
    <w:p w:rsidR="00BD7FB7" w:rsidRDefault="00BD7FB7" w:rsidP="009C7056">
      <w:pPr>
        <w:rPr>
          <w:rtl/>
          <w:lang w:eastAsia="he-IL"/>
        </w:rPr>
      </w:pPr>
      <w:bookmarkStart w:id="6371" w:name="_ETM_Q23_716000"/>
      <w:bookmarkEnd w:id="6371"/>
    </w:p>
    <w:p w:rsidR="00BD7FB7" w:rsidRDefault="00BD7FB7" w:rsidP="009C7056">
      <w:pPr>
        <w:pStyle w:val="-"/>
        <w:rPr>
          <w:rtl/>
        </w:rPr>
      </w:pPr>
      <w:bookmarkStart w:id="6372" w:name="ET_speakercontinue_6210_43"/>
      <w:r w:rsidRPr="00C35982">
        <w:rPr>
          <w:rStyle w:val="TagStyle"/>
          <w:rtl/>
        </w:rPr>
        <w:t xml:space="preserve"> &lt;&lt; דובר_המשך &gt;&gt;</w:t>
      </w:r>
      <w:r w:rsidRPr="00632B83">
        <w:rPr>
          <w:rStyle w:val="TagStyle"/>
          <w:rtl/>
        </w:rPr>
        <w:t xml:space="preserve"> </w:t>
      </w:r>
      <w:r>
        <w:rPr>
          <w:rtl/>
        </w:rPr>
        <w:t>השר במשרד האוצר חמד עמאר:</w:t>
      </w:r>
      <w:r w:rsidRPr="00632B83">
        <w:rPr>
          <w:rStyle w:val="TagStyle"/>
          <w:rtl/>
        </w:rPr>
        <w:t xml:space="preserve"> </w:t>
      </w:r>
      <w:r w:rsidRPr="00C35982">
        <w:rPr>
          <w:rStyle w:val="TagStyle"/>
          <w:rtl/>
        </w:rPr>
        <w:t>&lt;&lt; דובר_המשך &gt;&gt;</w:t>
      </w:r>
      <w:r>
        <w:rPr>
          <w:rtl/>
        </w:rPr>
        <w:t xml:space="preserve">   </w:t>
      </w:r>
      <w:bookmarkEnd w:id="6372"/>
    </w:p>
    <w:p w:rsidR="00BD7FB7" w:rsidRDefault="00BD7FB7" w:rsidP="00FE191E">
      <w:pPr>
        <w:rPr>
          <w:rtl/>
          <w:lang w:eastAsia="he-IL"/>
        </w:rPr>
      </w:pPr>
    </w:p>
    <w:p w:rsidR="00BD7FB7" w:rsidRDefault="00BD7FB7" w:rsidP="00CF5C46">
      <w:pPr>
        <w:rPr>
          <w:rtl/>
          <w:lang w:eastAsia="he-IL"/>
        </w:rPr>
      </w:pPr>
      <w:bookmarkStart w:id="6373" w:name="_ETM_Q23_738000"/>
      <w:bookmarkEnd w:id="6373"/>
      <w:r>
        <w:rPr>
          <w:rFonts w:hint="cs"/>
          <w:rtl/>
          <w:lang w:eastAsia="he-IL"/>
        </w:rPr>
        <w:t xml:space="preserve">ועדת השרים לענייני חקיקה החליטה לדחות </w:t>
      </w:r>
      <w:bookmarkStart w:id="6374" w:name="_ETM_Q23_740000"/>
      <w:bookmarkEnd w:id="6374"/>
      <w:r>
        <w:rPr>
          <w:rFonts w:hint="cs"/>
          <w:rtl/>
          <w:lang w:eastAsia="he-IL"/>
        </w:rPr>
        <w:t>את המשך הדיון בחודש. זה מה שהחלטנו. לא החלטנו</w:t>
      </w:r>
      <w:bookmarkStart w:id="6375" w:name="_ETM_Q23_747000"/>
      <w:bookmarkEnd w:id="6375"/>
      <w:r>
        <w:rPr>
          <w:rFonts w:hint="cs"/>
          <w:rtl/>
          <w:lang w:eastAsia="he-IL"/>
        </w:rPr>
        <w:t xml:space="preserve"> להתנגד,</w:t>
      </w:r>
      <w:bookmarkStart w:id="6376" w:name="_ETM_Q23_743000"/>
      <w:bookmarkStart w:id="6377" w:name="TOR_Q24"/>
      <w:bookmarkEnd w:id="6376"/>
      <w:bookmarkEnd w:id="6377"/>
      <w:r>
        <w:rPr>
          <w:rFonts w:hint="cs"/>
          <w:rtl/>
          <w:lang w:eastAsia="he-IL"/>
        </w:rPr>
        <w:t xml:space="preserve"> החלטנו לדחות את זה בחודש, ואני הייתי שם גם בוועדת </w:t>
      </w:r>
      <w:bookmarkStart w:id="6378" w:name="_ETM_Q24_151000"/>
      <w:bookmarkEnd w:id="6378"/>
      <w:r>
        <w:rPr>
          <w:rFonts w:hint="cs"/>
          <w:rtl/>
          <w:lang w:eastAsia="he-IL"/>
        </w:rPr>
        <w:t xml:space="preserve">שרים לחקיקה. התקנון לעבודת הממשלה קובע כי בהצעת חוק </w:t>
      </w:r>
      <w:bookmarkStart w:id="6379" w:name="_ETM_Q24_154000"/>
      <w:bookmarkEnd w:id="6379"/>
      <w:r>
        <w:rPr>
          <w:rFonts w:hint="cs"/>
          <w:rtl/>
          <w:lang w:eastAsia="he-IL"/>
        </w:rPr>
        <w:t>פרטית שתובא לדיון במליאת הכנסת וטרם נקבעה לגביה עמדה על ידי ועדת השרים לענייני חקיקה תהיה עמדת הממשלה להתנגד. בהיעדר עמדה כאמור, הממשלה תתנגד להצעת החוק.</w:t>
      </w:r>
    </w:p>
    <w:p w:rsidR="00BD7FB7" w:rsidRDefault="00BD7FB7" w:rsidP="009C7056">
      <w:pPr>
        <w:rPr>
          <w:rtl/>
          <w:lang w:eastAsia="he-IL"/>
        </w:rPr>
      </w:pPr>
    </w:p>
    <w:p w:rsidR="00BD7FB7" w:rsidRDefault="00BD7FB7" w:rsidP="009C7056">
      <w:pPr>
        <w:pStyle w:val="af8"/>
        <w:rPr>
          <w:rtl/>
        </w:rPr>
      </w:pPr>
      <w:bookmarkStart w:id="6380" w:name="ET_interruption_קר_אה_4"/>
      <w:r w:rsidRPr="006E154C">
        <w:rPr>
          <w:rStyle w:val="TagStyle"/>
          <w:rtl/>
        </w:rPr>
        <w:t xml:space="preserve"> &lt;&lt; קריאה &gt;&gt;</w:t>
      </w:r>
      <w:r w:rsidRPr="007A7611">
        <w:rPr>
          <w:rStyle w:val="TagStyle"/>
          <w:rtl/>
        </w:rPr>
        <w:t xml:space="preserve"> </w:t>
      </w:r>
      <w:r>
        <w:rPr>
          <w:rtl/>
        </w:rPr>
        <w:t>קריאה:</w:t>
      </w:r>
      <w:r w:rsidRPr="007A7611">
        <w:rPr>
          <w:rStyle w:val="TagStyle"/>
          <w:rtl/>
        </w:rPr>
        <w:t xml:space="preserve"> </w:t>
      </w:r>
      <w:r w:rsidRPr="006E154C">
        <w:rPr>
          <w:rStyle w:val="TagStyle"/>
          <w:rtl/>
        </w:rPr>
        <w:t>&lt;&lt; קריאה &gt;&gt;</w:t>
      </w:r>
      <w:r>
        <w:rPr>
          <w:rtl/>
        </w:rPr>
        <w:t xml:space="preserve">   </w:t>
      </w:r>
      <w:bookmarkEnd w:id="6380"/>
    </w:p>
    <w:p w:rsidR="00BD7FB7" w:rsidRDefault="00BD7FB7" w:rsidP="00FE191E">
      <w:pPr>
        <w:rPr>
          <w:rtl/>
          <w:lang w:eastAsia="he-IL"/>
        </w:rPr>
      </w:pPr>
    </w:p>
    <w:p w:rsidR="00BD7FB7" w:rsidRDefault="00BD7FB7" w:rsidP="009C7056">
      <w:pPr>
        <w:rPr>
          <w:rtl/>
          <w:lang w:eastAsia="he-IL"/>
        </w:rPr>
      </w:pPr>
      <w:r>
        <w:rPr>
          <w:rFonts w:hint="cs"/>
          <w:rtl/>
          <w:lang w:eastAsia="he-IL"/>
        </w:rPr>
        <w:t>תרשום. תרשום.</w:t>
      </w:r>
    </w:p>
    <w:p w:rsidR="00BD7FB7" w:rsidRDefault="00BD7FB7" w:rsidP="009C7056">
      <w:pPr>
        <w:rPr>
          <w:rtl/>
          <w:lang w:eastAsia="he-IL"/>
        </w:rPr>
      </w:pPr>
      <w:bookmarkStart w:id="6381" w:name="_ETM_Q24_186000"/>
      <w:bookmarkEnd w:id="6381"/>
    </w:p>
    <w:p w:rsidR="00BD7FB7" w:rsidRDefault="00BD7FB7" w:rsidP="009C7056">
      <w:pPr>
        <w:pStyle w:val="-"/>
        <w:rPr>
          <w:rtl/>
        </w:rPr>
      </w:pPr>
      <w:bookmarkStart w:id="6382" w:name="ET_speakercontinue_6210_5"/>
      <w:r w:rsidRPr="006E154C">
        <w:rPr>
          <w:rStyle w:val="TagStyle"/>
          <w:rtl/>
        </w:rPr>
        <w:t xml:space="preserve"> &lt;&lt; דובר_המשך &gt;&gt;</w:t>
      </w:r>
      <w:r w:rsidRPr="007A7611">
        <w:rPr>
          <w:rStyle w:val="TagStyle"/>
          <w:rtl/>
        </w:rPr>
        <w:t xml:space="preserve"> </w:t>
      </w:r>
      <w:r>
        <w:rPr>
          <w:rtl/>
        </w:rPr>
        <w:t>השר במשרד האוצר חמד עמאר:</w:t>
      </w:r>
      <w:r w:rsidRPr="007A7611">
        <w:rPr>
          <w:rStyle w:val="TagStyle"/>
          <w:rtl/>
        </w:rPr>
        <w:t xml:space="preserve"> </w:t>
      </w:r>
      <w:r w:rsidRPr="006E154C">
        <w:rPr>
          <w:rStyle w:val="TagStyle"/>
          <w:rtl/>
        </w:rPr>
        <w:t>&lt;&lt; דובר_המשך &gt;&gt;</w:t>
      </w:r>
      <w:r>
        <w:rPr>
          <w:rtl/>
        </w:rPr>
        <w:t xml:space="preserve">   </w:t>
      </w:r>
      <w:bookmarkEnd w:id="6382"/>
    </w:p>
    <w:p w:rsidR="00BD7FB7" w:rsidRDefault="00BD7FB7" w:rsidP="00FE191E">
      <w:pPr>
        <w:rPr>
          <w:rtl/>
          <w:lang w:eastAsia="he-IL"/>
        </w:rPr>
      </w:pPr>
    </w:p>
    <w:p w:rsidR="00BD7FB7" w:rsidRDefault="00BD7FB7" w:rsidP="009C7056">
      <w:pPr>
        <w:rPr>
          <w:rtl/>
        </w:rPr>
      </w:pPr>
      <w:bookmarkStart w:id="6383" w:name="_ETM_Q24_187000"/>
      <w:bookmarkStart w:id="6384" w:name="_ETM_Q24_39000"/>
      <w:bookmarkEnd w:id="6383"/>
      <w:bookmarkEnd w:id="6384"/>
      <w:r>
        <w:rPr>
          <w:rtl/>
        </w:rPr>
        <w:t>מוצ</w:t>
      </w:r>
      <w:r>
        <w:rPr>
          <w:rFonts w:hint="cs"/>
          <w:rtl/>
        </w:rPr>
        <w:t>ע</w:t>
      </w:r>
      <w:bookmarkStart w:id="6385" w:name="_ETM_Q24_185189"/>
      <w:bookmarkEnd w:id="6385"/>
      <w:r>
        <w:rPr>
          <w:rtl/>
        </w:rPr>
        <w:t xml:space="preserve"> </w:t>
      </w:r>
      <w:bookmarkStart w:id="6386" w:name="_ETM_Q24_187160"/>
      <w:bookmarkEnd w:id="6386"/>
      <w:r>
        <w:rPr>
          <w:rtl/>
        </w:rPr>
        <w:t xml:space="preserve">לקבוע </w:t>
      </w:r>
      <w:bookmarkStart w:id="6387" w:name="_ETM_Q24_188360"/>
      <w:bookmarkEnd w:id="6387"/>
      <w:r>
        <w:rPr>
          <w:rtl/>
        </w:rPr>
        <w:t>כ</w:t>
      </w:r>
      <w:r>
        <w:rPr>
          <w:rFonts w:hint="cs"/>
          <w:rtl/>
        </w:rPr>
        <w:t xml:space="preserve">י </w:t>
      </w:r>
      <w:bookmarkStart w:id="6388" w:name="_ETM_Q24_183000"/>
      <w:bookmarkEnd w:id="6388"/>
      <w:r>
        <w:rPr>
          <w:rtl/>
        </w:rPr>
        <w:t>ב</w:t>
      </w:r>
      <w:r>
        <w:rPr>
          <w:rFonts w:hint="cs"/>
          <w:rtl/>
        </w:rPr>
        <w:t>נק</w:t>
      </w:r>
      <w:r>
        <w:rPr>
          <w:rtl/>
        </w:rPr>
        <w:t xml:space="preserve"> </w:t>
      </w:r>
      <w:bookmarkStart w:id="6389" w:name="_ETM_Q24_189710"/>
      <w:bookmarkEnd w:id="6389"/>
      <w:r>
        <w:rPr>
          <w:rtl/>
        </w:rPr>
        <w:t xml:space="preserve">לא </w:t>
      </w:r>
      <w:bookmarkStart w:id="6390" w:name="_ETM_Q24_190039"/>
      <w:bookmarkEnd w:id="6390"/>
      <w:r>
        <w:rPr>
          <w:rtl/>
        </w:rPr>
        <w:t xml:space="preserve">יגבה </w:t>
      </w:r>
      <w:bookmarkStart w:id="6391" w:name="_ETM_Q24_190550"/>
      <w:bookmarkEnd w:id="6391"/>
      <w:r>
        <w:rPr>
          <w:rtl/>
        </w:rPr>
        <w:t xml:space="preserve">עמלה </w:t>
      </w:r>
      <w:bookmarkStart w:id="6392" w:name="_ETM_Q24_191119"/>
      <w:bookmarkEnd w:id="6392"/>
      <w:r>
        <w:rPr>
          <w:rtl/>
        </w:rPr>
        <w:t xml:space="preserve">בשל </w:t>
      </w:r>
      <w:bookmarkStart w:id="6393" w:name="_ETM_Q24_191480"/>
      <w:bookmarkEnd w:id="6393"/>
      <w:r>
        <w:rPr>
          <w:rtl/>
        </w:rPr>
        <w:t xml:space="preserve">פירעון </w:t>
      </w:r>
      <w:bookmarkStart w:id="6394" w:name="_ETM_Q24_191840"/>
      <w:bookmarkEnd w:id="6394"/>
      <w:r>
        <w:rPr>
          <w:rtl/>
        </w:rPr>
        <w:t xml:space="preserve">מוקדם </w:t>
      </w:r>
      <w:bookmarkStart w:id="6395" w:name="_ETM_Q24_192470"/>
      <w:bookmarkEnd w:id="6395"/>
      <w:r>
        <w:rPr>
          <w:rtl/>
        </w:rPr>
        <w:t xml:space="preserve">של </w:t>
      </w:r>
      <w:bookmarkStart w:id="6396" w:name="_ETM_Q24_192710"/>
      <w:bookmarkEnd w:id="6396"/>
      <w:r>
        <w:rPr>
          <w:rtl/>
        </w:rPr>
        <w:t xml:space="preserve">הלוואה </w:t>
      </w:r>
      <w:bookmarkStart w:id="6397" w:name="_ETM_Q24_193100"/>
      <w:bookmarkEnd w:id="6397"/>
      <w:r>
        <w:rPr>
          <w:rtl/>
        </w:rPr>
        <w:t xml:space="preserve">לדיור </w:t>
      </w:r>
      <w:bookmarkStart w:id="6398" w:name="_ETM_Q24_193700"/>
      <w:bookmarkEnd w:id="6398"/>
      <w:r>
        <w:rPr>
          <w:rtl/>
        </w:rPr>
        <w:t xml:space="preserve">אלא </w:t>
      </w:r>
      <w:bookmarkStart w:id="6399" w:name="_ETM_Q24_194780"/>
      <w:bookmarkEnd w:id="6399"/>
      <w:r>
        <w:rPr>
          <w:rtl/>
        </w:rPr>
        <w:t xml:space="preserve">ב-12 </w:t>
      </w:r>
      <w:bookmarkStart w:id="6400" w:name="_ETM_Q24_195440"/>
      <w:bookmarkEnd w:id="6400"/>
      <w:r>
        <w:rPr>
          <w:rFonts w:hint="cs"/>
          <w:rtl/>
        </w:rPr>
        <w:t>ה</w:t>
      </w:r>
      <w:r>
        <w:rPr>
          <w:rtl/>
        </w:rPr>
        <w:t xml:space="preserve">חודשים </w:t>
      </w:r>
      <w:bookmarkStart w:id="6401" w:name="_ETM_Q24_195920"/>
      <w:bookmarkEnd w:id="6401"/>
      <w:r>
        <w:rPr>
          <w:rtl/>
        </w:rPr>
        <w:t xml:space="preserve">הראשונים </w:t>
      </w:r>
      <w:bookmarkStart w:id="6402" w:name="_ETM_Q24_196579"/>
      <w:bookmarkEnd w:id="6402"/>
      <w:r>
        <w:rPr>
          <w:rtl/>
        </w:rPr>
        <w:t>מ</w:t>
      </w:r>
      <w:r>
        <w:rPr>
          <w:rFonts w:hint="cs"/>
          <w:rtl/>
        </w:rPr>
        <w:t>ע</w:t>
      </w:r>
      <w:r>
        <w:rPr>
          <w:rtl/>
        </w:rPr>
        <w:t xml:space="preserve">ת </w:t>
      </w:r>
      <w:bookmarkStart w:id="6403" w:name="_ETM_Q24_196880"/>
      <w:bookmarkEnd w:id="6403"/>
      <w:r>
        <w:rPr>
          <w:rtl/>
        </w:rPr>
        <w:t xml:space="preserve">נטילת </w:t>
      </w:r>
      <w:bookmarkStart w:id="6404" w:name="_ETM_Q24_197329"/>
      <w:bookmarkEnd w:id="6404"/>
      <w:r>
        <w:rPr>
          <w:rtl/>
        </w:rPr>
        <w:t xml:space="preserve">ההלוואה </w:t>
      </w:r>
      <w:bookmarkStart w:id="6405" w:name="_ETM_Q24_198470"/>
      <w:bookmarkEnd w:id="6405"/>
      <w:r>
        <w:rPr>
          <w:rtl/>
        </w:rPr>
        <w:t xml:space="preserve">או </w:t>
      </w:r>
      <w:bookmarkStart w:id="6406" w:name="_ETM_Q24_199070"/>
      <w:bookmarkEnd w:id="6406"/>
      <w:r>
        <w:rPr>
          <w:rtl/>
        </w:rPr>
        <w:t xml:space="preserve">משכון </w:t>
      </w:r>
      <w:bookmarkStart w:id="6407" w:name="_ETM_Q24_200360"/>
      <w:bookmarkEnd w:id="6407"/>
      <w:r>
        <w:rPr>
          <w:rtl/>
        </w:rPr>
        <w:t xml:space="preserve">דירת </w:t>
      </w:r>
      <w:bookmarkStart w:id="6408" w:name="_ETM_Q24_200810"/>
      <w:bookmarkEnd w:id="6408"/>
      <w:r>
        <w:rPr>
          <w:rtl/>
        </w:rPr>
        <w:t>מגורים</w:t>
      </w:r>
      <w:r>
        <w:rPr>
          <w:rFonts w:hint="cs"/>
          <w:rtl/>
        </w:rPr>
        <w:t>,</w:t>
      </w:r>
      <w:r>
        <w:rPr>
          <w:rtl/>
        </w:rPr>
        <w:t xml:space="preserve"> </w:t>
      </w:r>
      <w:bookmarkStart w:id="6409" w:name="_ETM_Q24_202000"/>
      <w:bookmarkEnd w:id="6409"/>
      <w:r>
        <w:rPr>
          <w:rtl/>
        </w:rPr>
        <w:t xml:space="preserve">לפי </w:t>
      </w:r>
      <w:bookmarkStart w:id="6410" w:name="_ETM_Q24_202510"/>
      <w:bookmarkEnd w:id="6410"/>
      <w:r>
        <w:rPr>
          <w:rtl/>
        </w:rPr>
        <w:t>העניין</w:t>
      </w:r>
      <w:r>
        <w:rPr>
          <w:rFonts w:hint="cs"/>
          <w:rtl/>
        </w:rPr>
        <w:t>.</w:t>
      </w:r>
      <w:r>
        <w:rPr>
          <w:rtl/>
        </w:rPr>
        <w:t xml:space="preserve"> </w:t>
      </w:r>
      <w:bookmarkStart w:id="6411" w:name="_ETM_Q24_203760"/>
      <w:bookmarkEnd w:id="6411"/>
      <w:r>
        <w:rPr>
          <w:rtl/>
        </w:rPr>
        <w:t xml:space="preserve">מוצע </w:t>
      </w:r>
      <w:bookmarkStart w:id="6412" w:name="_ETM_Q24_204210"/>
      <w:bookmarkEnd w:id="6412"/>
      <w:r>
        <w:rPr>
          <w:rtl/>
        </w:rPr>
        <w:t xml:space="preserve">להחיל </w:t>
      </w:r>
      <w:bookmarkStart w:id="6413" w:name="_ETM_Q24_204570"/>
      <w:bookmarkEnd w:id="6413"/>
      <w:r>
        <w:rPr>
          <w:rtl/>
        </w:rPr>
        <w:t xml:space="preserve">את </w:t>
      </w:r>
      <w:bookmarkStart w:id="6414" w:name="_ETM_Q24_204660"/>
      <w:bookmarkEnd w:id="6414"/>
      <w:r>
        <w:rPr>
          <w:rtl/>
        </w:rPr>
        <w:t xml:space="preserve">הוראות </w:t>
      </w:r>
      <w:bookmarkStart w:id="6415" w:name="_ETM_Q24_204989"/>
      <w:bookmarkEnd w:id="6415"/>
      <w:r>
        <w:rPr>
          <w:rtl/>
        </w:rPr>
        <w:t xml:space="preserve">התיקון </w:t>
      </w:r>
      <w:bookmarkStart w:id="6416" w:name="_ETM_Q24_205680"/>
      <w:bookmarkEnd w:id="6416"/>
      <w:r>
        <w:rPr>
          <w:rtl/>
        </w:rPr>
        <w:t xml:space="preserve">על </w:t>
      </w:r>
      <w:bookmarkStart w:id="6417" w:name="_ETM_Q24_205920"/>
      <w:bookmarkEnd w:id="6417"/>
      <w:r>
        <w:rPr>
          <w:rtl/>
        </w:rPr>
        <w:t xml:space="preserve">כל </w:t>
      </w:r>
      <w:bookmarkStart w:id="6418" w:name="_ETM_Q24_206250"/>
      <w:bookmarkEnd w:id="6418"/>
      <w:r>
        <w:rPr>
          <w:rtl/>
        </w:rPr>
        <w:t xml:space="preserve">פירעון </w:t>
      </w:r>
      <w:bookmarkStart w:id="6419" w:name="_ETM_Q24_206730"/>
      <w:bookmarkEnd w:id="6419"/>
      <w:r>
        <w:rPr>
          <w:rtl/>
        </w:rPr>
        <w:t xml:space="preserve">מוקדם </w:t>
      </w:r>
      <w:bookmarkStart w:id="6420" w:name="_ETM_Q24_207750"/>
      <w:bookmarkEnd w:id="6420"/>
      <w:r>
        <w:rPr>
          <w:rtl/>
        </w:rPr>
        <w:t xml:space="preserve">של </w:t>
      </w:r>
      <w:bookmarkStart w:id="6421" w:name="_ETM_Q24_208020"/>
      <w:bookmarkEnd w:id="6421"/>
      <w:r>
        <w:rPr>
          <w:rtl/>
        </w:rPr>
        <w:t xml:space="preserve">הלוואה </w:t>
      </w:r>
      <w:bookmarkStart w:id="6422" w:name="_ETM_Q24_208740"/>
      <w:bookmarkEnd w:id="6422"/>
      <w:r>
        <w:rPr>
          <w:rtl/>
        </w:rPr>
        <w:t>לדיור</w:t>
      </w:r>
      <w:r>
        <w:rPr>
          <w:rFonts w:hint="cs"/>
          <w:rtl/>
        </w:rPr>
        <w:t>,</w:t>
      </w:r>
      <w:r>
        <w:rPr>
          <w:rtl/>
        </w:rPr>
        <w:t xml:space="preserve"> </w:t>
      </w:r>
      <w:bookmarkStart w:id="6423" w:name="_ETM_Q24_209430"/>
      <w:bookmarkEnd w:id="6423"/>
      <w:r>
        <w:rPr>
          <w:rtl/>
        </w:rPr>
        <w:t xml:space="preserve">כולל </w:t>
      </w:r>
      <w:bookmarkStart w:id="6424" w:name="_ETM_Q24_209790"/>
      <w:bookmarkEnd w:id="6424"/>
      <w:r>
        <w:rPr>
          <w:rtl/>
        </w:rPr>
        <w:t xml:space="preserve">הלוואות </w:t>
      </w:r>
      <w:bookmarkStart w:id="6425" w:name="_ETM_Q24_210580"/>
      <w:bookmarkEnd w:id="6425"/>
      <w:r>
        <w:rPr>
          <w:rtl/>
        </w:rPr>
        <w:t>ל</w:t>
      </w:r>
      <w:r>
        <w:rPr>
          <w:rFonts w:hint="cs"/>
          <w:rtl/>
        </w:rPr>
        <w:t>ד</w:t>
      </w:r>
      <w:r>
        <w:rPr>
          <w:rtl/>
        </w:rPr>
        <w:t xml:space="preserve">יור </w:t>
      </w:r>
      <w:bookmarkStart w:id="6426" w:name="_ETM_Q24_211810"/>
      <w:bookmarkEnd w:id="6426"/>
      <w:r>
        <w:rPr>
          <w:rtl/>
        </w:rPr>
        <w:t xml:space="preserve">שניתנו </w:t>
      </w:r>
      <w:bookmarkStart w:id="6427" w:name="_ETM_Q24_212409"/>
      <w:bookmarkEnd w:id="6427"/>
      <w:r>
        <w:rPr>
          <w:rtl/>
        </w:rPr>
        <w:t xml:space="preserve">לפני </w:t>
      </w:r>
      <w:bookmarkStart w:id="6428" w:name="_ETM_Q24_212770"/>
      <w:bookmarkEnd w:id="6428"/>
      <w:r>
        <w:rPr>
          <w:rtl/>
        </w:rPr>
        <w:t xml:space="preserve">תחילת </w:t>
      </w:r>
      <w:bookmarkStart w:id="6429" w:name="_ETM_Q24_213129"/>
      <w:bookmarkEnd w:id="6429"/>
      <w:r>
        <w:rPr>
          <w:rtl/>
        </w:rPr>
        <w:t xml:space="preserve">ההסדר </w:t>
      </w:r>
      <w:bookmarkStart w:id="6430" w:name="_ETM_Q24_213670"/>
      <w:bookmarkEnd w:id="6430"/>
      <w:r>
        <w:rPr>
          <w:rtl/>
        </w:rPr>
        <w:t>המוצע</w:t>
      </w:r>
      <w:r>
        <w:rPr>
          <w:rFonts w:hint="cs"/>
          <w:rtl/>
        </w:rPr>
        <w:t>.</w:t>
      </w:r>
      <w:r>
        <w:rPr>
          <w:rtl/>
        </w:rPr>
        <w:t xml:space="preserve"> </w:t>
      </w:r>
      <w:bookmarkStart w:id="6431" w:name="_ETM_Q24_222049"/>
      <w:bookmarkEnd w:id="6431"/>
    </w:p>
    <w:p w:rsidR="00BD7FB7" w:rsidRDefault="00BD7FB7" w:rsidP="009C7056">
      <w:pPr>
        <w:rPr>
          <w:rtl/>
        </w:rPr>
      </w:pPr>
    </w:p>
    <w:p w:rsidR="00BD7FB7" w:rsidRDefault="00BD7FB7" w:rsidP="00CF5C46">
      <w:pPr>
        <w:rPr>
          <w:rtl/>
        </w:rPr>
      </w:pPr>
      <w:bookmarkStart w:id="6432" w:name="_ETM_Q24_221000"/>
      <w:bookmarkEnd w:id="6432"/>
      <w:r>
        <w:rPr>
          <w:rtl/>
        </w:rPr>
        <w:t xml:space="preserve">אגף </w:t>
      </w:r>
      <w:bookmarkStart w:id="6433" w:name="_ETM_Q24_222379"/>
      <w:bookmarkEnd w:id="6433"/>
      <w:r>
        <w:rPr>
          <w:rtl/>
        </w:rPr>
        <w:t xml:space="preserve">התקציבים </w:t>
      </w:r>
      <w:bookmarkStart w:id="6434" w:name="_ETM_Q24_223219"/>
      <w:bookmarkEnd w:id="6434"/>
      <w:r>
        <w:rPr>
          <w:rtl/>
        </w:rPr>
        <w:t xml:space="preserve">מתנגד </w:t>
      </w:r>
      <w:bookmarkStart w:id="6435" w:name="_ETM_Q24_223909"/>
      <w:bookmarkEnd w:id="6435"/>
      <w:r>
        <w:rPr>
          <w:rtl/>
        </w:rPr>
        <w:t xml:space="preserve">לקידום </w:t>
      </w:r>
      <w:bookmarkStart w:id="6436" w:name="_ETM_Q24_224359"/>
      <w:bookmarkEnd w:id="6436"/>
      <w:r>
        <w:rPr>
          <w:rtl/>
        </w:rPr>
        <w:t xml:space="preserve">הצעת </w:t>
      </w:r>
      <w:bookmarkStart w:id="6437" w:name="_ETM_Q24_224749"/>
      <w:bookmarkEnd w:id="6437"/>
      <w:r>
        <w:rPr>
          <w:rtl/>
        </w:rPr>
        <w:t xml:space="preserve">החוק </w:t>
      </w:r>
      <w:bookmarkStart w:id="6438" w:name="_ETM_Q24_225610"/>
      <w:bookmarkEnd w:id="6438"/>
      <w:r>
        <w:rPr>
          <w:rtl/>
        </w:rPr>
        <w:t>מ</w:t>
      </w:r>
      <w:bookmarkStart w:id="6439" w:name="_ETM_Q24_226090"/>
      <w:bookmarkEnd w:id="6439"/>
      <w:r>
        <w:rPr>
          <w:rtl/>
        </w:rPr>
        <w:t xml:space="preserve">הטעמים </w:t>
      </w:r>
      <w:bookmarkStart w:id="6440" w:name="_ETM_Q24_226840"/>
      <w:bookmarkEnd w:id="6440"/>
      <w:r>
        <w:rPr>
          <w:rtl/>
        </w:rPr>
        <w:t>הבאים</w:t>
      </w:r>
      <w:r>
        <w:rPr>
          <w:rFonts w:hint="cs"/>
          <w:rtl/>
        </w:rPr>
        <w:t>:</w:t>
      </w:r>
      <w:r>
        <w:rPr>
          <w:rtl/>
        </w:rPr>
        <w:t xml:space="preserve"> </w:t>
      </w:r>
      <w:bookmarkStart w:id="6441" w:name="_ETM_Q24_228200"/>
      <w:bookmarkEnd w:id="6441"/>
      <w:r>
        <w:rPr>
          <w:rtl/>
        </w:rPr>
        <w:t xml:space="preserve">לפי </w:t>
      </w:r>
      <w:bookmarkStart w:id="6442" w:name="_ETM_Q24_228590"/>
      <w:bookmarkEnd w:id="6442"/>
      <w:r>
        <w:rPr>
          <w:rtl/>
        </w:rPr>
        <w:t>סעיף</w:t>
      </w:r>
      <w:bookmarkStart w:id="6443" w:name="_ETM_Q24_228950"/>
      <w:bookmarkEnd w:id="6443"/>
      <w:r>
        <w:rPr>
          <w:rFonts w:hint="cs"/>
          <w:rtl/>
        </w:rPr>
        <w:t xml:space="preserve"> 4(2) לצו </w:t>
      </w:r>
      <w:bookmarkStart w:id="6444" w:name="_ETM_Q24_229640"/>
      <w:bookmarkStart w:id="6445" w:name="_ETM_Q24_229940"/>
      <w:bookmarkEnd w:id="6444"/>
      <w:bookmarkEnd w:id="6445"/>
      <w:r>
        <w:rPr>
          <w:rtl/>
        </w:rPr>
        <w:t xml:space="preserve">הבנקאות </w:t>
      </w:r>
      <w:bookmarkStart w:id="6446" w:name="_ETM_Q24_232110"/>
      <w:bookmarkEnd w:id="6446"/>
      <w:r>
        <w:rPr>
          <w:rFonts w:hint="cs"/>
          <w:rtl/>
        </w:rPr>
        <w:t>(</w:t>
      </w:r>
      <w:r>
        <w:rPr>
          <w:rtl/>
        </w:rPr>
        <w:t xml:space="preserve">פירעון </w:t>
      </w:r>
      <w:bookmarkStart w:id="6447" w:name="_ETM_Q24_232800"/>
      <w:bookmarkEnd w:id="6447"/>
      <w:r>
        <w:rPr>
          <w:rtl/>
        </w:rPr>
        <w:t xml:space="preserve">מוקדם </w:t>
      </w:r>
      <w:bookmarkStart w:id="6448" w:name="_ETM_Q24_234129"/>
      <w:bookmarkEnd w:id="6448"/>
      <w:r>
        <w:rPr>
          <w:rtl/>
        </w:rPr>
        <w:t xml:space="preserve">של </w:t>
      </w:r>
      <w:bookmarkStart w:id="6449" w:name="_ETM_Q24_234429"/>
      <w:bookmarkEnd w:id="6449"/>
      <w:r>
        <w:rPr>
          <w:rtl/>
        </w:rPr>
        <w:t xml:space="preserve">הלוואה </w:t>
      </w:r>
      <w:bookmarkStart w:id="6450" w:name="_ETM_Q24_235520"/>
      <w:bookmarkEnd w:id="6450"/>
      <w:r>
        <w:rPr>
          <w:rtl/>
        </w:rPr>
        <w:t>לדיור</w:t>
      </w:r>
      <w:r>
        <w:rPr>
          <w:rFonts w:hint="cs"/>
          <w:rtl/>
        </w:rPr>
        <w:t>), התשס"ב</w:t>
      </w:r>
      <w:bookmarkStart w:id="6451" w:name="_ETM_Q24_236720"/>
      <w:bookmarkEnd w:id="6451"/>
      <w:r>
        <w:rPr>
          <w:rFonts w:hint="eastAsia"/>
          <w:rtl/>
        </w:rPr>
        <w:t>–2002,</w:t>
      </w:r>
      <w:bookmarkStart w:id="6452" w:name="_ETM_Q24_236840"/>
      <w:bookmarkStart w:id="6453" w:name="_ETM_Q24_237780"/>
      <w:bookmarkStart w:id="6454" w:name="_ETM_Q24_239760"/>
      <w:bookmarkEnd w:id="6452"/>
      <w:bookmarkEnd w:id="6453"/>
      <w:bookmarkEnd w:id="6454"/>
      <w:r>
        <w:rPr>
          <w:rFonts w:hint="cs"/>
          <w:rtl/>
        </w:rPr>
        <w:t xml:space="preserve"> ע</w:t>
      </w:r>
      <w:r>
        <w:rPr>
          <w:rtl/>
        </w:rPr>
        <w:t xml:space="preserve">מלת </w:t>
      </w:r>
      <w:bookmarkStart w:id="6455" w:name="_ETM_Q24_240210"/>
      <w:bookmarkEnd w:id="6455"/>
      <w:r>
        <w:rPr>
          <w:rtl/>
        </w:rPr>
        <w:t xml:space="preserve">פירעון </w:t>
      </w:r>
      <w:bookmarkStart w:id="6456" w:name="_ETM_Q24_240539"/>
      <w:bookmarkEnd w:id="6456"/>
      <w:r>
        <w:rPr>
          <w:rtl/>
        </w:rPr>
        <w:t xml:space="preserve">מוקדם </w:t>
      </w:r>
      <w:bookmarkStart w:id="6457" w:name="_ETM_Q24_241559"/>
      <w:bookmarkEnd w:id="6457"/>
      <w:r>
        <w:rPr>
          <w:rtl/>
        </w:rPr>
        <w:t xml:space="preserve">מושתתת </w:t>
      </w:r>
      <w:bookmarkStart w:id="6458" w:name="_ETM_Q24_242339"/>
      <w:bookmarkEnd w:id="6458"/>
      <w:r>
        <w:rPr>
          <w:rtl/>
        </w:rPr>
        <w:t xml:space="preserve">על </w:t>
      </w:r>
      <w:bookmarkStart w:id="6459" w:name="_ETM_Q24_243059"/>
      <w:bookmarkEnd w:id="6459"/>
      <w:r>
        <w:rPr>
          <w:rtl/>
        </w:rPr>
        <w:t xml:space="preserve">הלוואות </w:t>
      </w:r>
      <w:bookmarkStart w:id="6460" w:name="_ETM_Q24_243719"/>
      <w:bookmarkEnd w:id="6460"/>
      <w:r>
        <w:rPr>
          <w:rtl/>
        </w:rPr>
        <w:t xml:space="preserve">לדיור </w:t>
      </w:r>
      <w:bookmarkStart w:id="6461" w:name="_ETM_Q24_244740"/>
      <w:bookmarkEnd w:id="6461"/>
      <w:r>
        <w:rPr>
          <w:rtl/>
        </w:rPr>
        <w:t xml:space="preserve">בריבית </w:t>
      </w:r>
      <w:bookmarkStart w:id="6462" w:name="_ETM_Q24_245369"/>
      <w:bookmarkEnd w:id="6462"/>
      <w:r>
        <w:rPr>
          <w:rFonts w:hint="cs"/>
          <w:rtl/>
        </w:rPr>
        <w:t>קבועה</w:t>
      </w:r>
      <w:r>
        <w:rPr>
          <w:rtl/>
        </w:rPr>
        <w:t xml:space="preserve"> </w:t>
      </w:r>
      <w:bookmarkStart w:id="6463" w:name="_ETM_Q24_246030"/>
      <w:bookmarkEnd w:id="6463"/>
      <w:r>
        <w:rPr>
          <w:rtl/>
        </w:rPr>
        <w:t>בלבד</w:t>
      </w:r>
      <w:r>
        <w:rPr>
          <w:rFonts w:hint="cs"/>
          <w:rtl/>
        </w:rPr>
        <w:t>.</w:t>
      </w:r>
      <w:r>
        <w:rPr>
          <w:rtl/>
        </w:rPr>
        <w:t xml:space="preserve"> </w:t>
      </w:r>
      <w:bookmarkStart w:id="6464" w:name="_ETM_Q24_247560"/>
      <w:bookmarkEnd w:id="6464"/>
      <w:r>
        <w:rPr>
          <w:rtl/>
        </w:rPr>
        <w:t>זאת</w:t>
      </w:r>
      <w:r>
        <w:rPr>
          <w:rFonts w:hint="cs"/>
          <w:rtl/>
        </w:rPr>
        <w:t>,</w:t>
      </w:r>
      <w:r>
        <w:rPr>
          <w:rtl/>
        </w:rPr>
        <w:t xml:space="preserve"> </w:t>
      </w:r>
      <w:bookmarkStart w:id="6465" w:name="_ETM_Q24_249549"/>
      <w:bookmarkEnd w:id="6465"/>
      <w:r>
        <w:rPr>
          <w:rtl/>
        </w:rPr>
        <w:t xml:space="preserve">משום </w:t>
      </w:r>
      <w:bookmarkStart w:id="6466" w:name="_ETM_Q24_249940"/>
      <w:bookmarkEnd w:id="6466"/>
      <w:r>
        <w:rPr>
          <w:rtl/>
        </w:rPr>
        <w:t xml:space="preserve">שבעת </w:t>
      </w:r>
      <w:bookmarkStart w:id="6467" w:name="_ETM_Q24_250299"/>
      <w:bookmarkEnd w:id="6467"/>
      <w:r>
        <w:rPr>
          <w:rtl/>
        </w:rPr>
        <w:t xml:space="preserve">מתן </w:t>
      </w:r>
      <w:bookmarkStart w:id="6468" w:name="_ETM_Q24_250659"/>
      <w:bookmarkEnd w:id="6468"/>
      <w:r>
        <w:rPr>
          <w:rtl/>
        </w:rPr>
        <w:t xml:space="preserve">ההלוואה </w:t>
      </w:r>
      <w:bookmarkStart w:id="6469" w:name="_ETM_Q24_251080"/>
      <w:bookmarkEnd w:id="6469"/>
      <w:r>
        <w:rPr>
          <w:rtl/>
        </w:rPr>
        <w:t>לדיו</w:t>
      </w:r>
      <w:r>
        <w:rPr>
          <w:rFonts w:hint="cs"/>
          <w:rtl/>
        </w:rPr>
        <w:t>ר</w:t>
      </w:r>
      <w:r>
        <w:rPr>
          <w:rtl/>
        </w:rPr>
        <w:t xml:space="preserve"> </w:t>
      </w:r>
      <w:bookmarkStart w:id="6470" w:name="_ETM_Q24_251530"/>
      <w:bookmarkEnd w:id="6470"/>
      <w:r>
        <w:rPr>
          <w:rtl/>
        </w:rPr>
        <w:t xml:space="preserve">בריבית </w:t>
      </w:r>
      <w:bookmarkStart w:id="6471" w:name="_ETM_Q24_251920"/>
      <w:bookmarkEnd w:id="6471"/>
      <w:r>
        <w:rPr>
          <w:rFonts w:hint="cs"/>
          <w:rtl/>
        </w:rPr>
        <w:t xml:space="preserve">קבועה, </w:t>
      </w:r>
      <w:bookmarkStart w:id="6472" w:name="_ETM_Q24_252610"/>
      <w:bookmarkEnd w:id="6472"/>
      <w:r>
        <w:rPr>
          <w:rtl/>
        </w:rPr>
        <w:t xml:space="preserve">שני </w:t>
      </w:r>
      <w:bookmarkStart w:id="6473" w:name="_ETM_Q24_253000"/>
      <w:bookmarkEnd w:id="6473"/>
      <w:r>
        <w:rPr>
          <w:rtl/>
        </w:rPr>
        <w:t xml:space="preserve">הצדדים </w:t>
      </w:r>
      <w:bookmarkStart w:id="6474" w:name="_ETM_Q24_253720"/>
      <w:bookmarkEnd w:id="6474"/>
      <w:r>
        <w:rPr>
          <w:rtl/>
        </w:rPr>
        <w:t xml:space="preserve">מקבלים </w:t>
      </w:r>
      <w:bookmarkStart w:id="6475" w:name="_ETM_Q24_254680"/>
      <w:bookmarkEnd w:id="6475"/>
      <w:r>
        <w:rPr>
          <w:rtl/>
        </w:rPr>
        <w:t xml:space="preserve">ודאות </w:t>
      </w:r>
      <w:bookmarkStart w:id="6476" w:name="_ETM_Q24_255459"/>
      <w:bookmarkEnd w:id="6476"/>
      <w:r>
        <w:rPr>
          <w:rtl/>
        </w:rPr>
        <w:t xml:space="preserve">עבור </w:t>
      </w:r>
      <w:bookmarkStart w:id="6477" w:name="_ETM_Q24_255880"/>
      <w:bookmarkEnd w:id="6477"/>
      <w:r>
        <w:rPr>
          <w:rtl/>
        </w:rPr>
        <w:t xml:space="preserve">תנאי </w:t>
      </w:r>
      <w:bookmarkStart w:id="6478" w:name="_ETM_Q24_256330"/>
      <w:bookmarkEnd w:id="6478"/>
      <w:r>
        <w:rPr>
          <w:rtl/>
        </w:rPr>
        <w:t>ההלוואה</w:t>
      </w:r>
      <w:r w:rsidR="00CF5C46">
        <w:rPr>
          <w:rFonts w:hint="cs"/>
          <w:rtl/>
        </w:rPr>
        <w:t>:</w:t>
      </w:r>
      <w:r>
        <w:rPr>
          <w:rtl/>
        </w:rPr>
        <w:t xml:space="preserve"> </w:t>
      </w:r>
      <w:bookmarkStart w:id="6479" w:name="_ETM_Q24_257380"/>
      <w:bookmarkEnd w:id="6479"/>
      <w:r>
        <w:rPr>
          <w:rtl/>
        </w:rPr>
        <w:t>מצד</w:t>
      </w:r>
      <w:r>
        <w:rPr>
          <w:rFonts w:hint="cs"/>
          <w:rtl/>
        </w:rPr>
        <w:t xml:space="preserve"> אחד,</w:t>
      </w:r>
      <w:bookmarkStart w:id="6480" w:name="_ETM_Q24_257830"/>
      <w:bookmarkEnd w:id="6480"/>
      <w:r>
        <w:rPr>
          <w:rtl/>
        </w:rPr>
        <w:t xml:space="preserve"> </w:t>
      </w:r>
      <w:bookmarkStart w:id="6481" w:name="_ETM_Q24_259110"/>
      <w:bookmarkEnd w:id="6481"/>
      <w:r>
        <w:rPr>
          <w:rtl/>
        </w:rPr>
        <w:t xml:space="preserve">הלקוח </w:t>
      </w:r>
      <w:bookmarkStart w:id="6482" w:name="_ETM_Q24_260590"/>
      <w:bookmarkEnd w:id="6482"/>
      <w:r>
        <w:rPr>
          <w:rtl/>
        </w:rPr>
        <w:t xml:space="preserve">מקבל </w:t>
      </w:r>
      <w:bookmarkStart w:id="6483" w:name="_ETM_Q24_261280"/>
      <w:bookmarkEnd w:id="6483"/>
      <w:r>
        <w:rPr>
          <w:rtl/>
        </w:rPr>
        <w:t xml:space="preserve">ודאות </w:t>
      </w:r>
      <w:bookmarkStart w:id="6484" w:name="_ETM_Q24_262240"/>
      <w:bookmarkEnd w:id="6484"/>
      <w:r>
        <w:rPr>
          <w:rtl/>
        </w:rPr>
        <w:t xml:space="preserve">בנוגע </w:t>
      </w:r>
      <w:bookmarkStart w:id="6485" w:name="_ETM_Q24_262780"/>
      <w:bookmarkEnd w:id="6485"/>
      <w:r>
        <w:rPr>
          <w:rtl/>
        </w:rPr>
        <w:t xml:space="preserve">לריבית </w:t>
      </w:r>
      <w:bookmarkStart w:id="6486" w:name="_ETM_Q24_263290"/>
      <w:bookmarkEnd w:id="6486"/>
      <w:r>
        <w:rPr>
          <w:rtl/>
        </w:rPr>
        <w:t>ש</w:t>
      </w:r>
      <w:r>
        <w:rPr>
          <w:rFonts w:hint="cs"/>
          <w:rtl/>
        </w:rPr>
        <w:t>ת</w:t>
      </w:r>
      <w:r>
        <w:rPr>
          <w:rtl/>
        </w:rPr>
        <w:t>ש</w:t>
      </w:r>
      <w:r>
        <w:rPr>
          <w:rFonts w:hint="cs"/>
          <w:rtl/>
        </w:rPr>
        <w:t>ו</w:t>
      </w:r>
      <w:r>
        <w:rPr>
          <w:rtl/>
        </w:rPr>
        <w:t xml:space="preserve">לם </w:t>
      </w:r>
      <w:bookmarkStart w:id="6487" w:name="_ETM_Q24_264729"/>
      <w:bookmarkEnd w:id="6487"/>
      <w:r>
        <w:rPr>
          <w:rtl/>
        </w:rPr>
        <w:t>עבורה</w:t>
      </w:r>
      <w:r w:rsidR="00CF5C46">
        <w:rPr>
          <w:rFonts w:hint="cs"/>
          <w:rtl/>
        </w:rPr>
        <w:t>;</w:t>
      </w:r>
      <w:r>
        <w:rPr>
          <w:rtl/>
        </w:rPr>
        <w:t xml:space="preserve"> </w:t>
      </w:r>
      <w:bookmarkStart w:id="6488" w:name="_ETM_Q24_265390"/>
      <w:bookmarkEnd w:id="6488"/>
      <w:r>
        <w:rPr>
          <w:rtl/>
        </w:rPr>
        <w:t xml:space="preserve">מצד </w:t>
      </w:r>
      <w:bookmarkStart w:id="6489" w:name="_ETM_Q24_265780"/>
      <w:bookmarkEnd w:id="6489"/>
      <w:r>
        <w:rPr>
          <w:rtl/>
        </w:rPr>
        <w:t>שני</w:t>
      </w:r>
      <w:r>
        <w:rPr>
          <w:rFonts w:hint="cs"/>
          <w:rtl/>
        </w:rPr>
        <w:t>,</w:t>
      </w:r>
      <w:r>
        <w:rPr>
          <w:rtl/>
        </w:rPr>
        <w:t xml:space="preserve"> </w:t>
      </w:r>
      <w:bookmarkStart w:id="6490" w:name="_ETM_Q24_266970"/>
      <w:bookmarkEnd w:id="6490"/>
      <w:r>
        <w:rPr>
          <w:rtl/>
        </w:rPr>
        <w:t xml:space="preserve">הבנק </w:t>
      </w:r>
      <w:bookmarkStart w:id="6491" w:name="_ETM_Q24_267540"/>
      <w:bookmarkEnd w:id="6491"/>
      <w:r>
        <w:rPr>
          <w:rtl/>
        </w:rPr>
        <w:t xml:space="preserve">מבטיח </w:t>
      </w:r>
      <w:bookmarkStart w:id="6492" w:name="_ETM_Q24_268050"/>
      <w:bookmarkEnd w:id="6492"/>
      <w:r>
        <w:rPr>
          <w:rtl/>
        </w:rPr>
        <w:t xml:space="preserve">את </w:t>
      </w:r>
      <w:bookmarkStart w:id="6493" w:name="_ETM_Q24_268170"/>
      <w:bookmarkEnd w:id="6493"/>
      <w:r>
        <w:rPr>
          <w:rtl/>
        </w:rPr>
        <w:t xml:space="preserve">הרווח </w:t>
      </w:r>
      <w:bookmarkStart w:id="6494" w:name="_ETM_Q24_268920"/>
      <w:bookmarkEnd w:id="6494"/>
      <w:r>
        <w:rPr>
          <w:rtl/>
        </w:rPr>
        <w:t>מההלוואה</w:t>
      </w:r>
      <w:r>
        <w:rPr>
          <w:rFonts w:hint="cs"/>
          <w:rtl/>
        </w:rPr>
        <w:t>.</w:t>
      </w:r>
    </w:p>
    <w:p w:rsidR="00BD7FB7" w:rsidRDefault="00BD7FB7" w:rsidP="009C7056">
      <w:pPr>
        <w:rPr>
          <w:rtl/>
        </w:rPr>
      </w:pPr>
    </w:p>
    <w:p w:rsidR="00BD7FB7" w:rsidRDefault="00BD7FB7" w:rsidP="009C7056">
      <w:pPr>
        <w:rPr>
          <w:rtl/>
        </w:rPr>
      </w:pPr>
      <w:bookmarkStart w:id="6495" w:name="_ETM_Q24_271000"/>
      <w:bookmarkStart w:id="6496" w:name="_ETM_Q24_273200"/>
      <w:bookmarkEnd w:id="6495"/>
      <w:bookmarkEnd w:id="6496"/>
      <w:r>
        <w:rPr>
          <w:rFonts w:hint="cs"/>
          <w:rtl/>
        </w:rPr>
        <w:t xml:space="preserve">אם </w:t>
      </w:r>
      <w:r>
        <w:rPr>
          <w:rtl/>
        </w:rPr>
        <w:t xml:space="preserve">יתאפשר </w:t>
      </w:r>
      <w:bookmarkStart w:id="6497" w:name="_ETM_Q24_275150"/>
      <w:bookmarkEnd w:id="6497"/>
      <w:r>
        <w:rPr>
          <w:rtl/>
        </w:rPr>
        <w:t xml:space="preserve">ללקוחות </w:t>
      </w:r>
      <w:bookmarkStart w:id="6498" w:name="_ETM_Q24_275750"/>
      <w:bookmarkEnd w:id="6498"/>
      <w:r>
        <w:rPr>
          <w:rtl/>
        </w:rPr>
        <w:t xml:space="preserve">שלקחו </w:t>
      </w:r>
      <w:bookmarkStart w:id="6499" w:name="_ETM_Q24_276170"/>
      <w:bookmarkEnd w:id="6499"/>
      <w:r>
        <w:rPr>
          <w:rtl/>
        </w:rPr>
        <w:t xml:space="preserve">הלוואה </w:t>
      </w:r>
      <w:bookmarkStart w:id="6500" w:name="_ETM_Q24_277009"/>
      <w:bookmarkEnd w:id="6500"/>
      <w:r>
        <w:rPr>
          <w:rtl/>
        </w:rPr>
        <w:t xml:space="preserve">לדיור </w:t>
      </w:r>
      <w:bookmarkStart w:id="6501" w:name="_ETM_Q24_277640"/>
      <w:bookmarkEnd w:id="6501"/>
      <w:r>
        <w:rPr>
          <w:rFonts w:hint="cs"/>
          <w:rtl/>
        </w:rPr>
        <w:t xml:space="preserve">בריבית קבועה </w:t>
      </w:r>
      <w:bookmarkStart w:id="6502" w:name="_ETM_Q24_277970"/>
      <w:bookmarkStart w:id="6503" w:name="_ETM_Q24_278450"/>
      <w:bookmarkEnd w:id="6502"/>
      <w:bookmarkEnd w:id="6503"/>
      <w:r>
        <w:rPr>
          <w:rtl/>
        </w:rPr>
        <w:t xml:space="preserve">פירעון </w:t>
      </w:r>
      <w:bookmarkStart w:id="6504" w:name="_ETM_Q24_278840"/>
      <w:bookmarkEnd w:id="6504"/>
      <w:r>
        <w:rPr>
          <w:rtl/>
        </w:rPr>
        <w:t xml:space="preserve">מוקדם </w:t>
      </w:r>
      <w:bookmarkStart w:id="6505" w:name="_ETM_Q24_279650"/>
      <w:bookmarkEnd w:id="6505"/>
      <w:r>
        <w:rPr>
          <w:rtl/>
        </w:rPr>
        <w:t xml:space="preserve">ללא </w:t>
      </w:r>
      <w:bookmarkStart w:id="6506" w:name="_ETM_Q24_280040"/>
      <w:bookmarkEnd w:id="6506"/>
      <w:r>
        <w:rPr>
          <w:rtl/>
        </w:rPr>
        <w:t>עמלה</w:t>
      </w:r>
      <w:r>
        <w:rPr>
          <w:rFonts w:hint="cs"/>
          <w:rtl/>
        </w:rPr>
        <w:t>,</w:t>
      </w:r>
      <w:r>
        <w:rPr>
          <w:rtl/>
        </w:rPr>
        <w:t xml:space="preserve"> </w:t>
      </w:r>
      <w:bookmarkStart w:id="6507" w:name="_ETM_Q24_281000"/>
      <w:bookmarkEnd w:id="6507"/>
      <w:r>
        <w:rPr>
          <w:rtl/>
        </w:rPr>
        <w:t xml:space="preserve">תישלל </w:t>
      </w:r>
      <w:bookmarkStart w:id="6508" w:name="_ETM_Q24_281479"/>
      <w:bookmarkEnd w:id="6508"/>
      <w:r>
        <w:rPr>
          <w:rtl/>
        </w:rPr>
        <w:t xml:space="preserve">מצד </w:t>
      </w:r>
      <w:bookmarkStart w:id="6509" w:name="_ETM_Q24_281840"/>
      <w:bookmarkEnd w:id="6509"/>
      <w:r>
        <w:rPr>
          <w:rFonts w:hint="cs"/>
          <w:rtl/>
        </w:rPr>
        <w:t>הבנק</w:t>
      </w:r>
      <w:r>
        <w:rPr>
          <w:rtl/>
        </w:rPr>
        <w:t xml:space="preserve"> </w:t>
      </w:r>
      <w:bookmarkStart w:id="6510" w:name="_ETM_Q24_282209"/>
      <w:bookmarkEnd w:id="6510"/>
      <w:r>
        <w:rPr>
          <w:rtl/>
        </w:rPr>
        <w:t>הו</w:t>
      </w:r>
      <w:r>
        <w:rPr>
          <w:rFonts w:hint="cs"/>
          <w:rtl/>
        </w:rPr>
        <w:t>ו</w:t>
      </w:r>
      <w:r>
        <w:rPr>
          <w:rtl/>
        </w:rPr>
        <w:t xml:space="preserve">דאות </w:t>
      </w:r>
      <w:bookmarkStart w:id="6511" w:name="_ETM_Q24_283700"/>
      <w:bookmarkEnd w:id="6511"/>
      <w:r>
        <w:rPr>
          <w:rFonts w:hint="cs"/>
          <w:rtl/>
        </w:rPr>
        <w:t>ש</w:t>
      </w:r>
      <w:r>
        <w:rPr>
          <w:rtl/>
        </w:rPr>
        <w:t xml:space="preserve">ממנה </w:t>
      </w:r>
      <w:bookmarkStart w:id="6512" w:name="_ETM_Q24_284180"/>
      <w:bookmarkEnd w:id="6512"/>
      <w:r>
        <w:rPr>
          <w:rtl/>
        </w:rPr>
        <w:t xml:space="preserve">הוא </w:t>
      </w:r>
      <w:bookmarkStart w:id="6513" w:name="_ETM_Q24_284390"/>
      <w:bookmarkEnd w:id="6513"/>
      <w:r>
        <w:rPr>
          <w:rtl/>
        </w:rPr>
        <w:t xml:space="preserve">נהנה </w:t>
      </w:r>
      <w:bookmarkStart w:id="6514" w:name="_ETM_Q24_284810"/>
      <w:bookmarkEnd w:id="6514"/>
      <w:r>
        <w:rPr>
          <w:rFonts w:hint="cs"/>
          <w:rtl/>
        </w:rPr>
        <w:t>כ</w:t>
      </w:r>
      <w:r>
        <w:rPr>
          <w:rtl/>
        </w:rPr>
        <w:t>יום</w:t>
      </w:r>
      <w:r>
        <w:rPr>
          <w:rFonts w:hint="cs"/>
          <w:rtl/>
        </w:rPr>
        <w:t>.</w:t>
      </w:r>
      <w:r>
        <w:rPr>
          <w:rtl/>
        </w:rPr>
        <w:t xml:space="preserve"> </w:t>
      </w:r>
      <w:bookmarkStart w:id="6515" w:name="_ETM_Q24_285500"/>
      <w:bookmarkStart w:id="6516" w:name="_ETM_Q24_286370"/>
      <w:bookmarkEnd w:id="6515"/>
      <w:bookmarkEnd w:id="6516"/>
      <w:r>
        <w:rPr>
          <w:rtl/>
        </w:rPr>
        <w:t xml:space="preserve">על </w:t>
      </w:r>
      <w:bookmarkStart w:id="6517" w:name="_ETM_Q24_286640"/>
      <w:bookmarkEnd w:id="6517"/>
      <w:r>
        <w:rPr>
          <w:rtl/>
        </w:rPr>
        <w:t xml:space="preserve">מנת </w:t>
      </w:r>
      <w:bookmarkStart w:id="6518" w:name="_ETM_Q24_286909"/>
      <w:bookmarkEnd w:id="6518"/>
      <w:r>
        <w:rPr>
          <w:rtl/>
        </w:rPr>
        <w:t xml:space="preserve">לפצות </w:t>
      </w:r>
      <w:bookmarkStart w:id="6519" w:name="_ETM_Q24_287900"/>
      <w:bookmarkEnd w:id="6519"/>
      <w:r>
        <w:rPr>
          <w:rtl/>
        </w:rPr>
        <w:t xml:space="preserve">על </w:t>
      </w:r>
      <w:bookmarkStart w:id="6520" w:name="_ETM_Q24_288170"/>
      <w:bookmarkEnd w:id="6520"/>
      <w:r>
        <w:rPr>
          <w:rtl/>
        </w:rPr>
        <w:t xml:space="preserve">אובדן </w:t>
      </w:r>
      <w:bookmarkStart w:id="6521" w:name="_ETM_Q24_288560"/>
      <w:bookmarkEnd w:id="6521"/>
      <w:r>
        <w:rPr>
          <w:rtl/>
        </w:rPr>
        <w:t xml:space="preserve">הוודאות </w:t>
      </w:r>
      <w:bookmarkStart w:id="6522" w:name="_ETM_Q24_289520"/>
      <w:bookmarkEnd w:id="6522"/>
      <w:r>
        <w:rPr>
          <w:rtl/>
        </w:rPr>
        <w:t xml:space="preserve">ותוספת </w:t>
      </w:r>
      <w:bookmarkStart w:id="6523" w:name="_ETM_Q24_290120"/>
      <w:bookmarkEnd w:id="6523"/>
      <w:r>
        <w:rPr>
          <w:rtl/>
        </w:rPr>
        <w:t>הסיכון</w:t>
      </w:r>
      <w:r>
        <w:rPr>
          <w:rFonts w:hint="cs"/>
          <w:rtl/>
        </w:rPr>
        <w:t>,</w:t>
      </w:r>
      <w:r>
        <w:rPr>
          <w:rtl/>
        </w:rPr>
        <w:t xml:space="preserve"> </w:t>
      </w:r>
      <w:bookmarkStart w:id="6524" w:name="_ETM_Q24_291180"/>
      <w:bookmarkEnd w:id="6524"/>
      <w:r>
        <w:rPr>
          <w:rtl/>
        </w:rPr>
        <w:t xml:space="preserve">הבנק </w:t>
      </w:r>
      <w:bookmarkStart w:id="6525" w:name="_ETM_Q24_291750"/>
      <w:bookmarkEnd w:id="6525"/>
      <w:r>
        <w:rPr>
          <w:rFonts w:hint="cs"/>
          <w:rtl/>
        </w:rPr>
        <w:t>יתמחר</w:t>
      </w:r>
      <w:bookmarkStart w:id="6526" w:name="_ETM_Q24_292079"/>
      <w:bookmarkEnd w:id="6526"/>
      <w:r>
        <w:rPr>
          <w:rtl/>
        </w:rPr>
        <w:t xml:space="preserve"> </w:t>
      </w:r>
      <w:bookmarkStart w:id="6527" w:name="_ETM_Q24_293010"/>
      <w:bookmarkEnd w:id="6527"/>
      <w:r>
        <w:rPr>
          <w:rtl/>
        </w:rPr>
        <w:t xml:space="preserve">את </w:t>
      </w:r>
      <w:bookmarkStart w:id="6528" w:name="_ETM_Q24_293310"/>
      <w:bookmarkEnd w:id="6528"/>
      <w:r>
        <w:rPr>
          <w:rtl/>
        </w:rPr>
        <w:t xml:space="preserve">ההלוואה </w:t>
      </w:r>
      <w:bookmarkStart w:id="6529" w:name="_ETM_Q24_293790"/>
      <w:bookmarkEnd w:id="6529"/>
      <w:r>
        <w:rPr>
          <w:rtl/>
        </w:rPr>
        <w:t xml:space="preserve">לדיור </w:t>
      </w:r>
      <w:bookmarkStart w:id="6530" w:name="_ETM_Q24_294660"/>
      <w:bookmarkEnd w:id="6530"/>
      <w:r>
        <w:rPr>
          <w:rtl/>
        </w:rPr>
        <w:t xml:space="preserve">בריבית </w:t>
      </w:r>
      <w:bookmarkStart w:id="6531" w:name="_ETM_Q24_295200"/>
      <w:bookmarkEnd w:id="6531"/>
      <w:r>
        <w:rPr>
          <w:rtl/>
        </w:rPr>
        <w:t xml:space="preserve">גבוהה </w:t>
      </w:r>
      <w:bookmarkStart w:id="6532" w:name="_ETM_Q24_295530"/>
      <w:bookmarkEnd w:id="6532"/>
      <w:r>
        <w:rPr>
          <w:rtl/>
        </w:rPr>
        <w:t>יותר</w:t>
      </w:r>
      <w:r>
        <w:rPr>
          <w:rFonts w:hint="cs"/>
          <w:rtl/>
        </w:rPr>
        <w:t>. לפיכך,</w:t>
      </w:r>
      <w:bookmarkStart w:id="6533" w:name="_ETM_Q24_296100"/>
      <w:bookmarkEnd w:id="6533"/>
      <w:r>
        <w:rPr>
          <w:rtl/>
        </w:rPr>
        <w:t xml:space="preserve"> </w:t>
      </w:r>
      <w:bookmarkStart w:id="6534" w:name="_ETM_Q24_296940"/>
      <w:bookmarkEnd w:id="6534"/>
      <w:r>
        <w:rPr>
          <w:rtl/>
        </w:rPr>
        <w:t xml:space="preserve">צפוי </w:t>
      </w:r>
      <w:bookmarkStart w:id="6535" w:name="_ETM_Q24_297570"/>
      <w:bookmarkEnd w:id="6535"/>
      <w:r>
        <w:rPr>
          <w:rFonts w:hint="cs"/>
          <w:rtl/>
        </w:rPr>
        <w:t xml:space="preserve">כי </w:t>
      </w:r>
      <w:r>
        <w:rPr>
          <w:rtl/>
        </w:rPr>
        <w:t xml:space="preserve">ביטול </w:t>
      </w:r>
      <w:bookmarkStart w:id="6536" w:name="_ETM_Q24_297990"/>
      <w:bookmarkEnd w:id="6536"/>
      <w:r>
        <w:rPr>
          <w:rtl/>
        </w:rPr>
        <w:t xml:space="preserve">עמלת </w:t>
      </w:r>
      <w:bookmarkStart w:id="6537" w:name="_ETM_Q24_298380"/>
      <w:bookmarkEnd w:id="6537"/>
      <w:r>
        <w:rPr>
          <w:rtl/>
        </w:rPr>
        <w:t xml:space="preserve">פירעון </w:t>
      </w:r>
      <w:bookmarkStart w:id="6538" w:name="_ETM_Q24_299040"/>
      <w:bookmarkEnd w:id="6538"/>
      <w:r>
        <w:rPr>
          <w:rtl/>
        </w:rPr>
        <w:t xml:space="preserve">מוקדם </w:t>
      </w:r>
      <w:bookmarkStart w:id="6539" w:name="_ETM_Q24_300289"/>
      <w:bookmarkEnd w:id="6539"/>
      <w:r>
        <w:rPr>
          <w:rFonts w:hint="cs"/>
          <w:rtl/>
        </w:rPr>
        <w:t xml:space="preserve">יוביל </w:t>
      </w:r>
      <w:bookmarkStart w:id="6540" w:name="_ETM_Q24_300649"/>
      <w:bookmarkEnd w:id="6540"/>
      <w:r>
        <w:rPr>
          <w:rtl/>
        </w:rPr>
        <w:t>ל</w:t>
      </w:r>
      <w:r>
        <w:rPr>
          <w:rFonts w:hint="cs"/>
          <w:rtl/>
        </w:rPr>
        <w:t>י</w:t>
      </w:r>
      <w:r>
        <w:rPr>
          <w:rtl/>
        </w:rPr>
        <w:t xml:space="preserve">יקור </w:t>
      </w:r>
      <w:bookmarkStart w:id="6541" w:name="_ETM_Q24_301159"/>
      <w:bookmarkEnd w:id="6541"/>
      <w:r>
        <w:rPr>
          <w:rtl/>
        </w:rPr>
        <w:t>ההלווא</w:t>
      </w:r>
      <w:r>
        <w:rPr>
          <w:rFonts w:hint="cs"/>
          <w:rtl/>
        </w:rPr>
        <w:t>ות</w:t>
      </w:r>
      <w:bookmarkStart w:id="6542" w:name="_ETM_Q24_301880"/>
      <w:bookmarkEnd w:id="6542"/>
      <w:r>
        <w:rPr>
          <w:rFonts w:hint="cs"/>
          <w:rtl/>
        </w:rPr>
        <w:t xml:space="preserve"> </w:t>
      </w:r>
      <w:r>
        <w:rPr>
          <w:rtl/>
        </w:rPr>
        <w:t xml:space="preserve">לדיור </w:t>
      </w:r>
      <w:bookmarkStart w:id="6543" w:name="_ETM_Q24_303609"/>
      <w:bookmarkEnd w:id="6543"/>
      <w:r>
        <w:rPr>
          <w:rtl/>
        </w:rPr>
        <w:t xml:space="preserve">הניתנות </w:t>
      </w:r>
      <w:bookmarkStart w:id="6544" w:name="_ETM_Q24_304240"/>
      <w:bookmarkEnd w:id="6544"/>
      <w:r>
        <w:rPr>
          <w:rtl/>
        </w:rPr>
        <w:t>כיום</w:t>
      </w:r>
      <w:r>
        <w:rPr>
          <w:rFonts w:hint="cs"/>
          <w:rtl/>
        </w:rPr>
        <w:t>.</w:t>
      </w:r>
    </w:p>
    <w:p w:rsidR="00BD7FB7" w:rsidRDefault="00BD7FB7" w:rsidP="009C7056">
      <w:pPr>
        <w:rPr>
          <w:rtl/>
        </w:rPr>
      </w:pPr>
    </w:p>
    <w:p w:rsidR="00BD7FB7" w:rsidRDefault="00BD7FB7" w:rsidP="00CF5C46">
      <w:pPr>
        <w:rPr>
          <w:rtl/>
        </w:rPr>
      </w:pPr>
      <w:bookmarkStart w:id="6545" w:name="_ETM_Q24_305000"/>
      <w:bookmarkStart w:id="6546" w:name="_ETM_Q24_308169"/>
      <w:bookmarkEnd w:id="6545"/>
      <w:bookmarkEnd w:id="6546"/>
      <w:r>
        <w:rPr>
          <w:rtl/>
        </w:rPr>
        <w:t>ביום</w:t>
      </w:r>
      <w:r>
        <w:rPr>
          <w:rFonts w:hint="cs"/>
          <w:rtl/>
        </w:rPr>
        <w:t xml:space="preserve"> 21 ביוני 2020</w:t>
      </w:r>
      <w:bookmarkStart w:id="6547" w:name="_ETM_Q24_310410"/>
      <w:bookmarkStart w:id="6548" w:name="_ETM_Q24_314280"/>
      <w:bookmarkStart w:id="6549" w:name="_ETM_Q24_316310"/>
      <w:bookmarkStart w:id="6550" w:name="_ETM_Q24_311000"/>
      <w:bookmarkEnd w:id="6547"/>
      <w:bookmarkEnd w:id="6548"/>
      <w:bookmarkEnd w:id="6549"/>
      <w:bookmarkEnd w:id="6550"/>
      <w:r>
        <w:rPr>
          <w:rFonts w:hint="cs"/>
          <w:rtl/>
        </w:rPr>
        <w:t xml:space="preserve"> </w:t>
      </w:r>
      <w:r>
        <w:rPr>
          <w:rtl/>
        </w:rPr>
        <w:t>–</w:t>
      </w:r>
      <w:r>
        <w:rPr>
          <w:rFonts w:hint="cs"/>
          <w:rtl/>
        </w:rPr>
        <w:t xml:space="preserve"> א</w:t>
      </w:r>
      <w:r>
        <w:rPr>
          <w:rtl/>
        </w:rPr>
        <w:t xml:space="preserve">ני </w:t>
      </w:r>
      <w:bookmarkStart w:id="6551" w:name="_ETM_Q24_316519"/>
      <w:bookmarkEnd w:id="6551"/>
      <w:r>
        <w:rPr>
          <w:rtl/>
        </w:rPr>
        <w:t xml:space="preserve">חושב </w:t>
      </w:r>
      <w:bookmarkStart w:id="6552" w:name="_ETM_Q24_316879"/>
      <w:bookmarkEnd w:id="6552"/>
      <w:r>
        <w:rPr>
          <w:rFonts w:hint="cs"/>
          <w:rtl/>
        </w:rPr>
        <w:t>ש</w:t>
      </w:r>
      <w:r>
        <w:rPr>
          <w:rtl/>
        </w:rPr>
        <w:t xml:space="preserve">זה </w:t>
      </w:r>
      <w:bookmarkStart w:id="6553" w:name="_ETM_Q24_317060"/>
      <w:bookmarkEnd w:id="6553"/>
      <w:r>
        <w:rPr>
          <w:rtl/>
        </w:rPr>
        <w:t xml:space="preserve">היה </w:t>
      </w:r>
      <w:bookmarkStart w:id="6554" w:name="_ETM_Q24_317450"/>
      <w:bookmarkEnd w:id="6554"/>
      <w:r>
        <w:rPr>
          <w:rtl/>
        </w:rPr>
        <w:t xml:space="preserve">בתקופה </w:t>
      </w:r>
      <w:bookmarkStart w:id="6555" w:name="_ETM_Q24_317900"/>
      <w:bookmarkEnd w:id="6555"/>
      <w:r>
        <w:rPr>
          <w:rtl/>
        </w:rPr>
        <w:t>שלך</w:t>
      </w:r>
      <w:r>
        <w:rPr>
          <w:rFonts w:hint="cs"/>
          <w:rtl/>
        </w:rPr>
        <w:t>,</w:t>
      </w:r>
      <w:r>
        <w:rPr>
          <w:rtl/>
        </w:rPr>
        <w:t xml:space="preserve"> </w:t>
      </w:r>
      <w:bookmarkStart w:id="6556" w:name="_ETM_Q24_318260"/>
      <w:bookmarkEnd w:id="6556"/>
      <w:r w:rsidR="00CF5C46">
        <w:rPr>
          <w:rFonts w:hint="cs"/>
          <w:rtl/>
        </w:rPr>
        <w:t>כ</w:t>
      </w:r>
      <w:r>
        <w:rPr>
          <w:rtl/>
        </w:rPr>
        <w:t xml:space="preserve">שהיית </w:t>
      </w:r>
      <w:bookmarkStart w:id="6557" w:name="_ETM_Q24_318560"/>
      <w:bookmarkEnd w:id="6557"/>
      <w:r>
        <w:rPr>
          <w:rFonts w:hint="cs"/>
          <w:rtl/>
        </w:rPr>
        <w:t xml:space="preserve">יושב-ראש </w:t>
      </w:r>
      <w:bookmarkStart w:id="6558" w:name="_ETM_Q24_318950"/>
      <w:bookmarkStart w:id="6559" w:name="_ETM_Q24_319340"/>
      <w:bookmarkEnd w:id="6558"/>
      <w:bookmarkEnd w:id="6559"/>
      <w:r>
        <w:rPr>
          <w:rtl/>
        </w:rPr>
        <w:t xml:space="preserve">ועדת </w:t>
      </w:r>
      <w:bookmarkStart w:id="6560" w:name="_ETM_Q24_319639"/>
      <w:bookmarkEnd w:id="6560"/>
      <w:r>
        <w:rPr>
          <w:rtl/>
        </w:rPr>
        <w:t>הכספים</w:t>
      </w:r>
      <w:r>
        <w:rPr>
          <w:rFonts w:hint="cs"/>
          <w:rtl/>
        </w:rPr>
        <w:t>;</w:t>
      </w:r>
      <w:r>
        <w:rPr>
          <w:rtl/>
        </w:rPr>
        <w:t xml:space="preserve"> </w:t>
      </w:r>
      <w:bookmarkStart w:id="6561" w:name="_ETM_Q24_321389"/>
      <w:bookmarkEnd w:id="6561"/>
      <w:r>
        <w:rPr>
          <w:rtl/>
        </w:rPr>
        <w:t xml:space="preserve">חבר </w:t>
      </w:r>
      <w:bookmarkStart w:id="6562" w:name="_ETM_Q24_321810"/>
      <w:bookmarkEnd w:id="6562"/>
      <w:r>
        <w:rPr>
          <w:rtl/>
        </w:rPr>
        <w:t xml:space="preserve">הכנסת </w:t>
      </w:r>
      <w:bookmarkStart w:id="6563" w:name="_ETM_Q24_322139"/>
      <w:bookmarkEnd w:id="6563"/>
      <w:r>
        <w:rPr>
          <w:rtl/>
        </w:rPr>
        <w:t>גפני</w:t>
      </w:r>
      <w:r>
        <w:rPr>
          <w:rFonts w:hint="cs"/>
          <w:rtl/>
        </w:rPr>
        <w:t>, אצלך התקיים הדיון ב-21 ביוני 2020</w:t>
      </w:r>
      <w:bookmarkStart w:id="6564" w:name="_ETM_Q24_328000"/>
      <w:bookmarkStart w:id="6565" w:name="_ETM_Q24_323480"/>
      <w:bookmarkStart w:id="6566" w:name="_ETM_Q24_323569"/>
      <w:bookmarkStart w:id="6567" w:name="_ETM_Q24_323930"/>
      <w:bookmarkStart w:id="6568" w:name="_ETM_Q24_324380"/>
      <w:bookmarkStart w:id="6569" w:name="_ETM_Q24_324889"/>
      <w:bookmarkStart w:id="6570" w:name="_ETM_Q24_327359"/>
      <w:bookmarkStart w:id="6571" w:name="_ETM_Q24_328480"/>
      <w:bookmarkEnd w:id="6564"/>
      <w:bookmarkEnd w:id="6565"/>
      <w:bookmarkEnd w:id="6566"/>
      <w:bookmarkEnd w:id="6567"/>
      <w:bookmarkEnd w:id="6568"/>
      <w:bookmarkEnd w:id="6569"/>
      <w:bookmarkEnd w:id="6570"/>
      <w:bookmarkEnd w:id="6571"/>
      <w:r>
        <w:rPr>
          <w:rFonts w:hint="cs"/>
          <w:rtl/>
        </w:rPr>
        <w:t xml:space="preserve"> </w:t>
      </w:r>
      <w:r w:rsidR="00CF5C46">
        <w:rPr>
          <w:rFonts w:hint="eastAsia"/>
          <w:rtl/>
        </w:rPr>
        <w:t xml:space="preserve">– </w:t>
      </w:r>
      <w:r>
        <w:rPr>
          <w:rtl/>
        </w:rPr>
        <w:t xml:space="preserve">היה </w:t>
      </w:r>
      <w:bookmarkStart w:id="6572" w:name="_ETM_Q24_328720"/>
      <w:bookmarkEnd w:id="6572"/>
      <w:r>
        <w:rPr>
          <w:rtl/>
        </w:rPr>
        <w:t xml:space="preserve">דיון </w:t>
      </w:r>
      <w:bookmarkStart w:id="6573" w:name="_ETM_Q24_329319"/>
      <w:bookmarkEnd w:id="6573"/>
      <w:r>
        <w:rPr>
          <w:rtl/>
        </w:rPr>
        <w:t xml:space="preserve">אצלך </w:t>
      </w:r>
      <w:bookmarkStart w:id="6574" w:name="_ETM_Q24_331160"/>
      <w:bookmarkEnd w:id="6574"/>
      <w:r>
        <w:rPr>
          <w:rtl/>
        </w:rPr>
        <w:t>בוועדה</w:t>
      </w:r>
      <w:r w:rsidR="00CF5C46">
        <w:rPr>
          <w:rFonts w:hint="cs"/>
          <w:rtl/>
        </w:rPr>
        <w:t xml:space="preserve">. </w:t>
      </w:r>
      <w:bookmarkStart w:id="6575" w:name="_ETM_Q24_333840"/>
      <w:bookmarkEnd w:id="6575"/>
      <w:r>
        <w:rPr>
          <w:rtl/>
        </w:rPr>
        <w:t xml:space="preserve">הצעת </w:t>
      </w:r>
      <w:bookmarkStart w:id="6576" w:name="_ETM_Q24_334200"/>
      <w:bookmarkEnd w:id="6576"/>
      <w:r>
        <w:rPr>
          <w:rtl/>
        </w:rPr>
        <w:t xml:space="preserve">החוק </w:t>
      </w:r>
      <w:bookmarkStart w:id="6577" w:name="_ETM_Q24_334500"/>
      <w:bookmarkEnd w:id="6577"/>
      <w:r w:rsidR="00CF5C46">
        <w:rPr>
          <w:rFonts w:hint="cs"/>
          <w:rtl/>
        </w:rPr>
        <w:t>עלתה ב</w:t>
      </w:r>
      <w:r>
        <w:rPr>
          <w:rtl/>
        </w:rPr>
        <w:t xml:space="preserve">וועדת </w:t>
      </w:r>
      <w:bookmarkStart w:id="6578" w:name="_ETM_Q24_335340"/>
      <w:bookmarkEnd w:id="6578"/>
      <w:r>
        <w:rPr>
          <w:rtl/>
        </w:rPr>
        <w:t xml:space="preserve">שרים </w:t>
      </w:r>
      <w:bookmarkStart w:id="6579" w:name="_ETM_Q24_335849"/>
      <w:bookmarkEnd w:id="6579"/>
      <w:r>
        <w:rPr>
          <w:rtl/>
        </w:rPr>
        <w:t>לחקיקה</w:t>
      </w:r>
      <w:r w:rsidR="00CF5C46">
        <w:rPr>
          <w:rFonts w:hint="cs"/>
          <w:rtl/>
        </w:rPr>
        <w:t>, ו</w:t>
      </w:r>
      <w:bookmarkStart w:id="6580" w:name="_ETM_Q24_337410"/>
      <w:bookmarkEnd w:id="6580"/>
      <w:r>
        <w:rPr>
          <w:rtl/>
        </w:rPr>
        <w:t xml:space="preserve">הוועדה </w:t>
      </w:r>
      <w:bookmarkStart w:id="6581" w:name="_ETM_Q24_338010"/>
      <w:bookmarkEnd w:id="6581"/>
      <w:r>
        <w:rPr>
          <w:rtl/>
        </w:rPr>
        <w:t xml:space="preserve">החליטה </w:t>
      </w:r>
      <w:bookmarkStart w:id="6582" w:name="_ETM_Q24_338490"/>
      <w:bookmarkEnd w:id="6582"/>
      <w:r>
        <w:rPr>
          <w:rtl/>
        </w:rPr>
        <w:t xml:space="preserve">כי </w:t>
      </w:r>
      <w:bookmarkStart w:id="6583" w:name="_ETM_Q24_338700"/>
      <w:bookmarkEnd w:id="6583"/>
      <w:r>
        <w:rPr>
          <w:rtl/>
        </w:rPr>
        <w:t xml:space="preserve">המשך </w:t>
      </w:r>
      <w:bookmarkStart w:id="6584" w:name="_ETM_Q24_339030"/>
      <w:bookmarkEnd w:id="6584"/>
      <w:r>
        <w:rPr>
          <w:rtl/>
        </w:rPr>
        <w:t xml:space="preserve">הדיון </w:t>
      </w:r>
      <w:bookmarkStart w:id="6585" w:name="_ETM_Q24_339980"/>
      <w:bookmarkStart w:id="6586" w:name="_ETM_Q24_347520"/>
      <w:bookmarkEnd w:id="6585"/>
      <w:bookmarkEnd w:id="6586"/>
      <w:r>
        <w:rPr>
          <w:rtl/>
        </w:rPr>
        <w:t xml:space="preserve">בהצעת </w:t>
      </w:r>
      <w:bookmarkStart w:id="6587" w:name="_ETM_Q24_348120"/>
      <w:bookmarkEnd w:id="6587"/>
      <w:r>
        <w:rPr>
          <w:rFonts w:hint="cs"/>
          <w:rtl/>
        </w:rPr>
        <w:t>ה</w:t>
      </w:r>
      <w:r>
        <w:rPr>
          <w:rtl/>
        </w:rPr>
        <w:t xml:space="preserve">חוק </w:t>
      </w:r>
      <w:bookmarkStart w:id="6588" w:name="_ETM_Q24_348660"/>
      <w:bookmarkEnd w:id="6588"/>
      <w:r>
        <w:rPr>
          <w:rtl/>
        </w:rPr>
        <w:t xml:space="preserve">יידחה </w:t>
      </w:r>
      <w:bookmarkStart w:id="6589" w:name="_ETM_Q24_349169"/>
      <w:bookmarkEnd w:id="6589"/>
      <w:r>
        <w:rPr>
          <w:rtl/>
        </w:rPr>
        <w:t xml:space="preserve">בחודש </w:t>
      </w:r>
      <w:bookmarkStart w:id="6590" w:name="_ETM_Q24_351079"/>
      <w:bookmarkEnd w:id="6590"/>
      <w:r>
        <w:rPr>
          <w:rtl/>
        </w:rPr>
        <w:t>–</w:t>
      </w:r>
      <w:r>
        <w:rPr>
          <w:rFonts w:hint="cs"/>
          <w:rtl/>
        </w:rPr>
        <w:t xml:space="preserve"> הינה, גם </w:t>
      </w:r>
      <w:bookmarkStart w:id="6591" w:name="_ETM_Q24_351260"/>
      <w:bookmarkStart w:id="6592" w:name="_ETM_Q24_351349"/>
      <w:bookmarkStart w:id="6593" w:name="_ETM_Q24_352280"/>
      <w:bookmarkEnd w:id="6591"/>
      <w:bookmarkEnd w:id="6592"/>
      <w:bookmarkEnd w:id="6593"/>
      <w:r>
        <w:rPr>
          <w:rtl/>
        </w:rPr>
        <w:t xml:space="preserve">קודם </w:t>
      </w:r>
      <w:bookmarkStart w:id="6594" w:name="_ETM_Q24_352760"/>
      <w:bookmarkEnd w:id="6594"/>
      <w:r>
        <w:rPr>
          <w:rtl/>
        </w:rPr>
        <w:t xml:space="preserve">נתנו </w:t>
      </w:r>
      <w:bookmarkStart w:id="6595" w:name="_ETM_Q24_353030"/>
      <w:bookmarkEnd w:id="6595"/>
      <w:r>
        <w:rPr>
          <w:rtl/>
        </w:rPr>
        <w:t xml:space="preserve">לך </w:t>
      </w:r>
      <w:bookmarkStart w:id="6596" w:name="_ETM_Q24_353540"/>
      <w:bookmarkEnd w:id="6596"/>
      <w:r>
        <w:rPr>
          <w:rtl/>
        </w:rPr>
        <w:t>חו</w:t>
      </w:r>
      <w:r>
        <w:rPr>
          <w:rFonts w:hint="cs"/>
          <w:rtl/>
        </w:rPr>
        <w:t>דש</w:t>
      </w:r>
      <w:r>
        <w:rPr>
          <w:rtl/>
        </w:rPr>
        <w:t xml:space="preserve"> </w:t>
      </w:r>
      <w:bookmarkStart w:id="6597" w:name="_ETM_Q24_353780"/>
      <w:bookmarkEnd w:id="6597"/>
      <w:r>
        <w:rPr>
          <w:rtl/>
        </w:rPr>
        <w:t xml:space="preserve">של </w:t>
      </w:r>
      <w:bookmarkStart w:id="6598" w:name="_ETM_Q24_354020"/>
      <w:bookmarkEnd w:id="6598"/>
      <w:r>
        <w:rPr>
          <w:rtl/>
        </w:rPr>
        <w:t>הידברות</w:t>
      </w:r>
      <w:r>
        <w:rPr>
          <w:rFonts w:hint="cs"/>
          <w:rtl/>
        </w:rPr>
        <w:t>.</w:t>
      </w:r>
      <w:r>
        <w:rPr>
          <w:rtl/>
        </w:rPr>
        <w:t xml:space="preserve"> </w:t>
      </w:r>
      <w:bookmarkStart w:id="6599" w:name="_ETM_Q24_355099"/>
      <w:bookmarkEnd w:id="6599"/>
      <w:r>
        <w:rPr>
          <w:rtl/>
        </w:rPr>
        <w:t xml:space="preserve">לא </w:t>
      </w:r>
      <w:bookmarkStart w:id="6600" w:name="_ETM_Q24_355310"/>
      <w:bookmarkEnd w:id="6600"/>
      <w:r>
        <w:rPr>
          <w:rtl/>
        </w:rPr>
        <w:t xml:space="preserve">רק </w:t>
      </w:r>
      <w:bookmarkStart w:id="6601" w:name="_ETM_Q24_355520"/>
      <w:bookmarkEnd w:id="6601"/>
      <w:r>
        <w:rPr>
          <w:rtl/>
        </w:rPr>
        <w:t xml:space="preserve">אנחנו </w:t>
      </w:r>
      <w:bookmarkStart w:id="6602" w:name="_ETM_Q24_355879"/>
      <w:bookmarkEnd w:id="6602"/>
      <w:r>
        <w:rPr>
          <w:rtl/>
        </w:rPr>
        <w:t>ביקשנו</w:t>
      </w:r>
      <w:r>
        <w:rPr>
          <w:rFonts w:hint="cs"/>
          <w:rtl/>
        </w:rPr>
        <w:t xml:space="preserve"> חודש.</w:t>
      </w:r>
    </w:p>
    <w:p w:rsidR="00BD7FB7" w:rsidRDefault="00BD7FB7" w:rsidP="009C7056">
      <w:pPr>
        <w:rPr>
          <w:rtl/>
        </w:rPr>
      </w:pPr>
    </w:p>
    <w:p w:rsidR="00BD7FB7" w:rsidRDefault="00BD7FB7" w:rsidP="009C7056">
      <w:pPr>
        <w:pStyle w:val="af8"/>
        <w:rPr>
          <w:rtl/>
        </w:rPr>
      </w:pPr>
      <w:bookmarkStart w:id="6603" w:name="ET_interruption_5296_6"/>
      <w:r w:rsidRPr="006E154C">
        <w:rPr>
          <w:rStyle w:val="TagStyle"/>
          <w:rtl/>
        </w:rPr>
        <w:t xml:space="preserve"> &lt;&lt; קריאה &gt;&gt;</w:t>
      </w:r>
      <w:r w:rsidRPr="00E24C1B">
        <w:rPr>
          <w:rStyle w:val="TagStyle"/>
          <w:rtl/>
        </w:rPr>
        <w:t xml:space="preserve"> </w:t>
      </w:r>
      <w:r>
        <w:rPr>
          <w:rtl/>
        </w:rPr>
        <w:t>יואב קיש (הליכוד):</w:t>
      </w:r>
      <w:r w:rsidRPr="00E24C1B">
        <w:rPr>
          <w:rStyle w:val="TagStyle"/>
          <w:rtl/>
        </w:rPr>
        <w:t xml:space="preserve"> </w:t>
      </w:r>
      <w:r w:rsidRPr="006E154C">
        <w:rPr>
          <w:rStyle w:val="TagStyle"/>
          <w:rtl/>
        </w:rPr>
        <w:t>&lt;&lt; קריאה &gt;&gt;</w:t>
      </w:r>
      <w:r>
        <w:rPr>
          <w:rtl/>
        </w:rPr>
        <w:t xml:space="preserve">   </w:t>
      </w:r>
      <w:bookmarkEnd w:id="6603"/>
    </w:p>
    <w:p w:rsidR="00BD7FB7" w:rsidRDefault="00BD7FB7" w:rsidP="00FE191E">
      <w:pPr>
        <w:rPr>
          <w:rtl/>
          <w:lang w:eastAsia="he-IL"/>
        </w:rPr>
      </w:pPr>
    </w:p>
    <w:p w:rsidR="00BD7FB7" w:rsidRDefault="00BD7FB7" w:rsidP="009C7056">
      <w:pPr>
        <w:rPr>
          <w:rtl/>
          <w:lang w:eastAsia="he-IL"/>
        </w:rPr>
      </w:pPr>
      <w:r>
        <w:rPr>
          <w:rFonts w:hint="cs"/>
          <w:rtl/>
          <w:lang w:eastAsia="he-IL"/>
        </w:rPr>
        <w:t>יש פגרה. נו, אל תהיה מצחיק. לפני הפגרה.</w:t>
      </w:r>
    </w:p>
    <w:p w:rsidR="00BD7FB7" w:rsidRDefault="00BD7FB7" w:rsidP="009C7056">
      <w:pPr>
        <w:rPr>
          <w:rtl/>
          <w:lang w:eastAsia="he-IL"/>
        </w:rPr>
      </w:pPr>
    </w:p>
    <w:p w:rsidR="00BD7FB7" w:rsidRDefault="00BD7FB7" w:rsidP="009C7056">
      <w:pPr>
        <w:pStyle w:val="-"/>
        <w:rPr>
          <w:rtl/>
        </w:rPr>
      </w:pPr>
      <w:bookmarkStart w:id="6604" w:name="ET_speakercontinue_6210_7"/>
      <w:r w:rsidRPr="006E154C">
        <w:rPr>
          <w:rStyle w:val="TagStyle"/>
          <w:rtl/>
        </w:rPr>
        <w:t xml:space="preserve"> &lt;&lt; דובר_המשך &gt;&gt;</w:t>
      </w:r>
      <w:r w:rsidRPr="00E24C1B">
        <w:rPr>
          <w:rStyle w:val="TagStyle"/>
          <w:rtl/>
        </w:rPr>
        <w:t xml:space="preserve"> </w:t>
      </w:r>
      <w:r>
        <w:rPr>
          <w:rtl/>
        </w:rPr>
        <w:t>השר במשרד האוצר חמד עמאר:</w:t>
      </w:r>
      <w:r w:rsidRPr="00E24C1B">
        <w:rPr>
          <w:rStyle w:val="TagStyle"/>
          <w:rtl/>
        </w:rPr>
        <w:t xml:space="preserve"> </w:t>
      </w:r>
      <w:r w:rsidRPr="006E154C">
        <w:rPr>
          <w:rStyle w:val="TagStyle"/>
          <w:rtl/>
        </w:rPr>
        <w:t>&lt;&lt; דובר_המשך &gt;&gt;</w:t>
      </w:r>
      <w:r>
        <w:rPr>
          <w:rtl/>
        </w:rPr>
        <w:t xml:space="preserve">   </w:t>
      </w:r>
      <w:bookmarkEnd w:id="6604"/>
    </w:p>
    <w:p w:rsidR="00BD7FB7" w:rsidRDefault="00BD7FB7" w:rsidP="00FE191E">
      <w:pPr>
        <w:rPr>
          <w:rtl/>
          <w:lang w:eastAsia="he-IL"/>
        </w:rPr>
      </w:pPr>
    </w:p>
    <w:p w:rsidR="00BD7FB7" w:rsidRDefault="00BD7FB7" w:rsidP="009C7056">
      <w:pPr>
        <w:rPr>
          <w:rtl/>
          <w:lang w:eastAsia="he-IL"/>
        </w:rPr>
      </w:pPr>
      <w:bookmarkStart w:id="6605" w:name="_ETM_Q24_355000"/>
      <w:bookmarkEnd w:id="6605"/>
      <w:r>
        <w:rPr>
          <w:rFonts w:hint="cs"/>
          <w:rtl/>
          <w:lang w:eastAsia="he-IL"/>
        </w:rPr>
        <w:t xml:space="preserve">חודש לצורך הידברות בין המציע למשרד </w:t>
      </w:r>
      <w:bookmarkStart w:id="6606" w:name="_ETM_Q24_362000"/>
      <w:bookmarkEnd w:id="6606"/>
      <w:r>
        <w:rPr>
          <w:rFonts w:hint="cs"/>
          <w:rtl/>
          <w:lang w:eastAsia="he-IL"/>
        </w:rPr>
        <w:t xml:space="preserve">האוצר ולבנק ישראל. </w:t>
      </w:r>
    </w:p>
    <w:p w:rsidR="00BD7FB7" w:rsidRDefault="00BD7FB7" w:rsidP="009C7056">
      <w:pPr>
        <w:rPr>
          <w:rtl/>
          <w:lang w:eastAsia="he-IL"/>
        </w:rPr>
      </w:pPr>
    </w:p>
    <w:p w:rsidR="00BD7FB7" w:rsidRDefault="00BD7FB7" w:rsidP="009C7056">
      <w:pPr>
        <w:pStyle w:val="af8"/>
        <w:rPr>
          <w:rtl/>
        </w:rPr>
      </w:pPr>
      <w:bookmarkStart w:id="6607" w:name="ET_interruption_5296_12"/>
      <w:r w:rsidRPr="006E154C">
        <w:rPr>
          <w:rStyle w:val="TagStyle"/>
          <w:rtl/>
        </w:rPr>
        <w:t xml:space="preserve"> &lt;&lt; קריאה &gt;&gt;</w:t>
      </w:r>
      <w:r w:rsidRPr="00E24C1B">
        <w:rPr>
          <w:rStyle w:val="TagStyle"/>
          <w:rtl/>
        </w:rPr>
        <w:t xml:space="preserve"> </w:t>
      </w:r>
      <w:r>
        <w:rPr>
          <w:rtl/>
        </w:rPr>
        <w:t>יואב קיש (הליכוד):</w:t>
      </w:r>
      <w:r w:rsidRPr="00E24C1B">
        <w:rPr>
          <w:rStyle w:val="TagStyle"/>
          <w:rtl/>
        </w:rPr>
        <w:t xml:space="preserve"> </w:t>
      </w:r>
      <w:r w:rsidRPr="006E154C">
        <w:rPr>
          <w:rStyle w:val="TagStyle"/>
          <w:rtl/>
        </w:rPr>
        <w:t>&lt;&lt; קריאה &gt;&gt;</w:t>
      </w:r>
      <w:r>
        <w:rPr>
          <w:rtl/>
        </w:rPr>
        <w:t xml:space="preserve">   </w:t>
      </w:r>
      <w:bookmarkEnd w:id="6607"/>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שבועיים. </w:t>
      </w:r>
    </w:p>
    <w:p w:rsidR="00BD7FB7" w:rsidRDefault="00BD7FB7" w:rsidP="009C7056">
      <w:pPr>
        <w:rPr>
          <w:rtl/>
          <w:lang w:eastAsia="he-IL"/>
        </w:rPr>
      </w:pPr>
    </w:p>
    <w:p w:rsidR="00BD7FB7" w:rsidRDefault="00BD7FB7" w:rsidP="009C7056">
      <w:pPr>
        <w:pStyle w:val="af8"/>
        <w:rPr>
          <w:rtl/>
        </w:rPr>
      </w:pPr>
      <w:bookmarkStart w:id="6608" w:name="ET_interruption_5802_13"/>
      <w:r w:rsidRPr="006E154C">
        <w:rPr>
          <w:rStyle w:val="TagStyle"/>
          <w:rtl/>
        </w:rPr>
        <w:t xml:space="preserve"> &lt;&lt; קריאה &gt;&gt;</w:t>
      </w:r>
      <w:r w:rsidRPr="00677733">
        <w:rPr>
          <w:rStyle w:val="TagStyle"/>
          <w:rtl/>
        </w:rPr>
        <w:t xml:space="preserve"> </w:t>
      </w:r>
      <w:r>
        <w:rPr>
          <w:rtl/>
        </w:rPr>
        <w:t>שלמה קרעי (הליכוד):</w:t>
      </w:r>
      <w:r w:rsidRPr="00677733">
        <w:rPr>
          <w:rStyle w:val="TagStyle"/>
          <w:rtl/>
        </w:rPr>
        <w:t xml:space="preserve"> </w:t>
      </w:r>
      <w:r w:rsidRPr="006E154C">
        <w:rPr>
          <w:rStyle w:val="TagStyle"/>
          <w:rtl/>
        </w:rPr>
        <w:t>&lt;&lt; קריאה &gt;&gt;</w:t>
      </w:r>
      <w:r>
        <w:rPr>
          <w:rtl/>
        </w:rPr>
        <w:t xml:space="preserve">   </w:t>
      </w:r>
      <w:bookmarkEnd w:id="6608"/>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הם כבר עשו לנו את זה בכנסת העשרים. </w:t>
      </w:r>
    </w:p>
    <w:p w:rsidR="00BD7FB7" w:rsidRDefault="00BD7FB7" w:rsidP="009C7056">
      <w:pPr>
        <w:rPr>
          <w:rtl/>
          <w:lang w:eastAsia="he-IL"/>
        </w:rPr>
      </w:pPr>
    </w:p>
    <w:p w:rsidR="00BD7FB7" w:rsidRDefault="00BD7FB7" w:rsidP="009C7056">
      <w:pPr>
        <w:pStyle w:val="-"/>
        <w:rPr>
          <w:rtl/>
        </w:rPr>
      </w:pPr>
      <w:r w:rsidRPr="006E154C">
        <w:rPr>
          <w:rStyle w:val="TagStyle"/>
          <w:rtl/>
        </w:rPr>
        <w:t xml:space="preserve"> &lt;&lt; דובר_המשך &gt;&gt;</w:t>
      </w:r>
      <w:r w:rsidRPr="00ED0BF9">
        <w:rPr>
          <w:rStyle w:val="TagStyle"/>
          <w:rtl/>
        </w:rPr>
        <w:t xml:space="preserve"> </w:t>
      </w:r>
      <w:r>
        <w:rPr>
          <w:rtl/>
        </w:rPr>
        <w:t>השר במשרד האוצר חמד עמאר:</w:t>
      </w:r>
      <w:r w:rsidRPr="00ED0BF9">
        <w:rPr>
          <w:rStyle w:val="TagStyle"/>
          <w:rtl/>
        </w:rPr>
        <w:t xml:space="preserve"> </w:t>
      </w:r>
      <w:r w:rsidRPr="006E154C">
        <w:rPr>
          <w:rStyle w:val="TagStyle"/>
          <w:rtl/>
        </w:rPr>
        <w:t>&lt;&lt; דובר_המשך &gt;&gt;</w:t>
      </w:r>
      <w:r>
        <w:rPr>
          <w:rtl/>
        </w:rPr>
        <w:t xml:space="preserve">   </w:t>
      </w:r>
    </w:p>
    <w:p w:rsidR="00BD7FB7" w:rsidRDefault="00BD7FB7" w:rsidP="00FE191E">
      <w:pPr>
        <w:rPr>
          <w:rtl/>
          <w:lang w:eastAsia="he-IL"/>
        </w:rPr>
      </w:pPr>
    </w:p>
    <w:p w:rsidR="00BD7FB7" w:rsidRPr="00ED0BF9" w:rsidRDefault="00BD7FB7" w:rsidP="009C7056">
      <w:pPr>
        <w:rPr>
          <w:rtl/>
          <w:lang w:eastAsia="he-IL"/>
        </w:rPr>
      </w:pPr>
      <w:r>
        <w:rPr>
          <w:rFonts w:hint="cs"/>
          <w:rtl/>
          <w:lang w:eastAsia="he-IL"/>
        </w:rPr>
        <w:t xml:space="preserve">בהתאם לכך </w:t>
      </w:r>
      <w:r w:rsidR="00F70AA4">
        <w:rPr>
          <w:rFonts w:hint="cs"/>
          <w:rtl/>
          <w:lang w:eastAsia="he-IL"/>
        </w:rPr>
        <w:t>– –</w:t>
      </w:r>
      <w:r>
        <w:rPr>
          <w:rFonts w:hint="cs"/>
          <w:rtl/>
          <w:lang w:eastAsia="he-IL"/>
        </w:rPr>
        <w:t xml:space="preserve"> </w:t>
      </w:r>
    </w:p>
    <w:p w:rsidR="00BD7FB7" w:rsidRDefault="00BD7FB7" w:rsidP="009C7056">
      <w:pPr>
        <w:rPr>
          <w:rtl/>
          <w:lang w:eastAsia="he-IL"/>
        </w:rPr>
      </w:pPr>
    </w:p>
    <w:p w:rsidR="00BD7FB7" w:rsidRDefault="00BD7FB7" w:rsidP="009C7056">
      <w:pPr>
        <w:pStyle w:val="af8"/>
        <w:rPr>
          <w:rtl/>
        </w:rPr>
      </w:pPr>
      <w:bookmarkStart w:id="6609" w:name="ET_interruption_5296_14"/>
      <w:r w:rsidRPr="006E154C">
        <w:rPr>
          <w:rStyle w:val="TagStyle"/>
          <w:rtl/>
        </w:rPr>
        <w:t xml:space="preserve"> &lt;&lt; קריאה &gt;&gt;</w:t>
      </w:r>
      <w:r w:rsidRPr="00677733">
        <w:rPr>
          <w:rStyle w:val="TagStyle"/>
          <w:rtl/>
        </w:rPr>
        <w:t xml:space="preserve"> </w:t>
      </w:r>
      <w:r>
        <w:rPr>
          <w:rtl/>
        </w:rPr>
        <w:t>יואב קיש (הליכוד):</w:t>
      </w:r>
      <w:r w:rsidRPr="00677733">
        <w:rPr>
          <w:rStyle w:val="TagStyle"/>
          <w:rtl/>
        </w:rPr>
        <w:t xml:space="preserve"> </w:t>
      </w:r>
      <w:r w:rsidRPr="006E154C">
        <w:rPr>
          <w:rStyle w:val="TagStyle"/>
          <w:rtl/>
        </w:rPr>
        <w:t>&lt;&lt; קריאה &gt;&gt;</w:t>
      </w:r>
      <w:r>
        <w:rPr>
          <w:rtl/>
        </w:rPr>
        <w:t xml:space="preserve">   </w:t>
      </w:r>
      <w:bookmarkEnd w:id="6609"/>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שבועיים. שבועיים אפשר. </w:t>
      </w:r>
    </w:p>
    <w:p w:rsidR="00BD7FB7" w:rsidRDefault="00BD7FB7" w:rsidP="009C7056">
      <w:pPr>
        <w:rPr>
          <w:rtl/>
          <w:lang w:eastAsia="he-IL"/>
        </w:rPr>
      </w:pPr>
      <w:bookmarkStart w:id="6610" w:name="_ETM_Q24_368000"/>
      <w:bookmarkEnd w:id="6610"/>
    </w:p>
    <w:p w:rsidR="00BD7FB7" w:rsidRDefault="00BD7FB7" w:rsidP="009C7056">
      <w:pPr>
        <w:pStyle w:val="-"/>
        <w:rPr>
          <w:rtl/>
        </w:rPr>
      </w:pPr>
      <w:bookmarkStart w:id="6611" w:name="ET_speakercontinue_6210_16"/>
      <w:r w:rsidRPr="006E154C">
        <w:rPr>
          <w:rStyle w:val="TagStyle"/>
          <w:rtl/>
        </w:rPr>
        <w:t xml:space="preserve"> &lt;&lt; דובר_המשך &gt;&gt;</w:t>
      </w:r>
      <w:r w:rsidRPr="00ED0BF9">
        <w:rPr>
          <w:rStyle w:val="TagStyle"/>
          <w:rtl/>
        </w:rPr>
        <w:t xml:space="preserve"> </w:t>
      </w:r>
      <w:r>
        <w:rPr>
          <w:rtl/>
        </w:rPr>
        <w:t>השר במשרד האוצר חמד עמאר:</w:t>
      </w:r>
      <w:r w:rsidRPr="00ED0BF9">
        <w:rPr>
          <w:rStyle w:val="TagStyle"/>
          <w:rtl/>
        </w:rPr>
        <w:t xml:space="preserve"> </w:t>
      </w:r>
      <w:r w:rsidRPr="006E154C">
        <w:rPr>
          <w:rStyle w:val="TagStyle"/>
          <w:rtl/>
        </w:rPr>
        <w:t>&lt;&lt; דובר_המשך &gt;&gt;</w:t>
      </w:r>
      <w:r>
        <w:rPr>
          <w:rtl/>
        </w:rPr>
        <w:t xml:space="preserve">   </w:t>
      </w:r>
      <w:bookmarkEnd w:id="6611"/>
    </w:p>
    <w:p w:rsidR="00BD7FB7" w:rsidRDefault="00BD7FB7" w:rsidP="00FE191E">
      <w:pPr>
        <w:rPr>
          <w:rtl/>
          <w:lang w:eastAsia="he-IL"/>
        </w:rPr>
      </w:pPr>
    </w:p>
    <w:p w:rsidR="00BD7FB7" w:rsidRDefault="00F70AA4" w:rsidP="009C7056">
      <w:pPr>
        <w:rPr>
          <w:rtl/>
        </w:rPr>
      </w:pPr>
      <w:r>
        <w:rPr>
          <w:rFonts w:hint="cs"/>
          <w:rtl/>
          <w:lang w:eastAsia="he-IL"/>
        </w:rPr>
        <w:t>– –</w:t>
      </w:r>
      <w:r w:rsidR="00BD7FB7">
        <w:rPr>
          <w:rFonts w:hint="cs"/>
          <w:rtl/>
          <w:lang w:eastAsia="he-IL"/>
        </w:rPr>
        <w:t xml:space="preserve"> ההסכמות של המציע </w:t>
      </w:r>
      <w:bookmarkStart w:id="6612" w:name="_ETM_Q24_371000"/>
      <w:bookmarkStart w:id="6613" w:name="_ETM_Q24_370000"/>
      <w:bookmarkEnd w:id="6612"/>
      <w:bookmarkEnd w:id="6613"/>
      <w:r w:rsidR="00BD7FB7">
        <w:rPr>
          <w:rFonts w:hint="cs"/>
          <w:rtl/>
          <w:lang w:eastAsia="he-IL"/>
        </w:rPr>
        <w:t xml:space="preserve">עם בנק ישראל נגעו לתיקון שעל פיו יש מקום לאפשר מסלולים שונים </w:t>
      </w:r>
      <w:bookmarkStart w:id="6614" w:name="_ETM_Q24_377540"/>
      <w:bookmarkEnd w:id="6614"/>
      <w:r w:rsidR="00BD7FB7">
        <w:rPr>
          <w:rtl/>
        </w:rPr>
        <w:t xml:space="preserve">להלוואות </w:t>
      </w:r>
      <w:bookmarkStart w:id="6615" w:name="_ETM_Q24_378230"/>
      <w:bookmarkEnd w:id="6615"/>
      <w:r w:rsidR="00BD7FB7">
        <w:rPr>
          <w:rtl/>
        </w:rPr>
        <w:t xml:space="preserve">לדיור </w:t>
      </w:r>
      <w:bookmarkStart w:id="6616" w:name="_ETM_Q24_379190"/>
      <w:bookmarkEnd w:id="6616"/>
      <w:r w:rsidR="00BD7FB7">
        <w:rPr>
          <w:rtl/>
        </w:rPr>
        <w:t xml:space="preserve">על </w:t>
      </w:r>
      <w:bookmarkStart w:id="6617" w:name="_ETM_Q24_379490"/>
      <w:bookmarkEnd w:id="6617"/>
      <w:r w:rsidR="00BD7FB7">
        <w:rPr>
          <w:rtl/>
        </w:rPr>
        <w:t xml:space="preserve">מנת </w:t>
      </w:r>
      <w:bookmarkStart w:id="6618" w:name="_ETM_Q24_379790"/>
      <w:bookmarkEnd w:id="6618"/>
      <w:r w:rsidR="00BD7FB7">
        <w:rPr>
          <w:rtl/>
        </w:rPr>
        <w:t xml:space="preserve">שהלקוחות </w:t>
      </w:r>
      <w:bookmarkStart w:id="6619" w:name="_ETM_Q24_381769"/>
      <w:bookmarkStart w:id="6620" w:name="_ETM_Q24_382010"/>
      <w:bookmarkStart w:id="6621" w:name="_ETM_Q24_382430"/>
      <w:bookmarkEnd w:id="6619"/>
      <w:bookmarkEnd w:id="6620"/>
      <w:bookmarkEnd w:id="6621"/>
      <w:r w:rsidR="00BD7FB7">
        <w:rPr>
          <w:rtl/>
        </w:rPr>
        <w:t xml:space="preserve">יוכלו </w:t>
      </w:r>
      <w:bookmarkStart w:id="6622" w:name="_ETM_Q24_382669"/>
      <w:bookmarkEnd w:id="6622"/>
      <w:r w:rsidR="00BD7FB7">
        <w:rPr>
          <w:rtl/>
        </w:rPr>
        <w:t xml:space="preserve">לבחור </w:t>
      </w:r>
      <w:bookmarkStart w:id="6623" w:name="_ETM_Q24_383239"/>
      <w:bookmarkEnd w:id="6623"/>
      <w:r w:rsidR="00BD7FB7">
        <w:rPr>
          <w:rtl/>
        </w:rPr>
        <w:t xml:space="preserve">את </w:t>
      </w:r>
      <w:bookmarkStart w:id="6624" w:name="_ETM_Q24_383419"/>
      <w:bookmarkEnd w:id="6624"/>
      <w:r w:rsidR="00BD7FB7">
        <w:rPr>
          <w:rtl/>
        </w:rPr>
        <w:t xml:space="preserve">מסלול </w:t>
      </w:r>
      <w:bookmarkStart w:id="6625" w:name="_ETM_Q24_383840"/>
      <w:bookmarkEnd w:id="6625"/>
      <w:r w:rsidR="00BD7FB7">
        <w:rPr>
          <w:rtl/>
        </w:rPr>
        <w:t>ההלוואה</w:t>
      </w:r>
      <w:r w:rsidR="00BD7FB7">
        <w:rPr>
          <w:rFonts w:hint="cs"/>
          <w:rtl/>
        </w:rPr>
        <w:t xml:space="preserve"> בהתאם להעדפותיהם.</w:t>
      </w:r>
    </w:p>
    <w:p w:rsidR="00BD7FB7" w:rsidRDefault="00BD7FB7" w:rsidP="009C7056">
      <w:pPr>
        <w:rPr>
          <w:rtl/>
        </w:rPr>
      </w:pPr>
    </w:p>
    <w:p w:rsidR="00BD7FB7" w:rsidRDefault="00BD7FB7" w:rsidP="009C7056">
      <w:pPr>
        <w:pStyle w:val="af8"/>
        <w:rPr>
          <w:rtl/>
        </w:rPr>
      </w:pPr>
      <w:bookmarkStart w:id="6626" w:name="ET_interruption_5802_17"/>
      <w:r w:rsidRPr="006E154C">
        <w:rPr>
          <w:rStyle w:val="TagStyle"/>
          <w:rtl/>
        </w:rPr>
        <w:t xml:space="preserve"> &lt;&lt; קריאה &gt;&gt;</w:t>
      </w:r>
      <w:r w:rsidRPr="00ED0BF9">
        <w:rPr>
          <w:rStyle w:val="TagStyle"/>
          <w:rtl/>
        </w:rPr>
        <w:t xml:space="preserve"> </w:t>
      </w:r>
      <w:r>
        <w:rPr>
          <w:rtl/>
        </w:rPr>
        <w:t>שלמה קרעי (הליכוד):</w:t>
      </w:r>
      <w:r w:rsidRPr="00ED0BF9">
        <w:rPr>
          <w:rStyle w:val="TagStyle"/>
          <w:rtl/>
        </w:rPr>
        <w:t xml:space="preserve"> </w:t>
      </w:r>
      <w:r w:rsidRPr="006E154C">
        <w:rPr>
          <w:rStyle w:val="TagStyle"/>
          <w:rtl/>
        </w:rPr>
        <w:t>&lt;&lt; קריאה &gt;&gt;</w:t>
      </w:r>
      <w:r>
        <w:rPr>
          <w:rtl/>
        </w:rPr>
        <w:t xml:space="preserve">   </w:t>
      </w:r>
      <w:bookmarkEnd w:id="6626"/>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מסלולים שונים זה עבודה בעיניים. </w:t>
      </w:r>
    </w:p>
    <w:p w:rsidR="00BD7FB7" w:rsidRDefault="00BD7FB7" w:rsidP="009C7056">
      <w:pPr>
        <w:rPr>
          <w:rtl/>
          <w:lang w:eastAsia="he-IL"/>
        </w:rPr>
      </w:pPr>
      <w:bookmarkStart w:id="6627" w:name="_ETM_Q24_381000"/>
      <w:bookmarkEnd w:id="6627"/>
    </w:p>
    <w:p w:rsidR="00BD7FB7" w:rsidRDefault="00BD7FB7" w:rsidP="009C7056">
      <w:pPr>
        <w:pStyle w:val="-"/>
        <w:rPr>
          <w:rtl/>
        </w:rPr>
      </w:pPr>
      <w:r w:rsidRPr="006E154C">
        <w:rPr>
          <w:rStyle w:val="TagStyle"/>
          <w:rtl/>
        </w:rPr>
        <w:t xml:space="preserve"> &lt;&lt; דובר_המשך &gt;&gt;</w:t>
      </w:r>
      <w:r w:rsidRPr="00930AFE">
        <w:rPr>
          <w:rStyle w:val="TagStyle"/>
          <w:rtl/>
        </w:rPr>
        <w:t xml:space="preserve"> </w:t>
      </w:r>
      <w:r>
        <w:rPr>
          <w:rtl/>
        </w:rPr>
        <w:t>השר במשרד האוצר חמד עמאר:</w:t>
      </w:r>
      <w:r w:rsidRPr="00930AFE">
        <w:rPr>
          <w:rStyle w:val="TagStyle"/>
          <w:rtl/>
        </w:rPr>
        <w:t xml:space="preserve"> </w:t>
      </w:r>
      <w:r w:rsidRPr="006E154C">
        <w:rPr>
          <w:rStyle w:val="TagStyle"/>
          <w:rtl/>
        </w:rPr>
        <w:t>&lt;&lt; דובר_המשך &gt;&gt;</w:t>
      </w:r>
      <w:r>
        <w:rPr>
          <w:rtl/>
        </w:rPr>
        <w:t xml:space="preserve">   </w:t>
      </w:r>
    </w:p>
    <w:p w:rsidR="00BD7FB7" w:rsidRDefault="00BD7FB7" w:rsidP="00FE191E">
      <w:pPr>
        <w:rPr>
          <w:rtl/>
          <w:lang w:eastAsia="he-IL"/>
        </w:rPr>
      </w:pPr>
    </w:p>
    <w:p w:rsidR="00BD7FB7" w:rsidRDefault="00BD7FB7" w:rsidP="0030707D">
      <w:pPr>
        <w:rPr>
          <w:rtl/>
        </w:rPr>
      </w:pPr>
      <w:bookmarkStart w:id="6628" w:name="_ETM_Q24_382000"/>
      <w:bookmarkEnd w:id="6628"/>
      <w:r>
        <w:rPr>
          <w:rtl/>
        </w:rPr>
        <w:t xml:space="preserve">אני </w:t>
      </w:r>
      <w:bookmarkStart w:id="6629" w:name="_ETM_Q24_386389"/>
      <w:bookmarkEnd w:id="6629"/>
      <w:r>
        <w:rPr>
          <w:rtl/>
        </w:rPr>
        <w:t xml:space="preserve">הצעתי </w:t>
      </w:r>
      <w:bookmarkStart w:id="6630" w:name="_ETM_Q24_386870"/>
      <w:bookmarkEnd w:id="6630"/>
      <w:r>
        <w:rPr>
          <w:rtl/>
        </w:rPr>
        <w:t xml:space="preserve">לדחות </w:t>
      </w:r>
      <w:bookmarkStart w:id="6631" w:name="_ETM_Q24_387230"/>
      <w:bookmarkEnd w:id="6631"/>
      <w:r>
        <w:rPr>
          <w:rtl/>
        </w:rPr>
        <w:t xml:space="preserve">את </w:t>
      </w:r>
      <w:bookmarkStart w:id="6632" w:name="_ETM_Q24_387349"/>
      <w:bookmarkEnd w:id="6632"/>
      <w:r>
        <w:rPr>
          <w:rtl/>
        </w:rPr>
        <w:t xml:space="preserve">זה </w:t>
      </w:r>
      <w:bookmarkStart w:id="6633" w:name="_ETM_Q24_387500"/>
      <w:bookmarkEnd w:id="6633"/>
      <w:r>
        <w:rPr>
          <w:rtl/>
        </w:rPr>
        <w:t xml:space="preserve">בחודש </w:t>
      </w:r>
      <w:bookmarkStart w:id="6634" w:name="_ETM_Q24_388069"/>
      <w:bookmarkEnd w:id="6634"/>
      <w:r>
        <w:rPr>
          <w:rFonts w:hint="cs"/>
          <w:rtl/>
        </w:rPr>
        <w:t>ו</w:t>
      </w:r>
      <w:r>
        <w:rPr>
          <w:rtl/>
        </w:rPr>
        <w:t xml:space="preserve">אתה </w:t>
      </w:r>
      <w:bookmarkStart w:id="6635" w:name="_ETM_Q24_388400"/>
      <w:bookmarkEnd w:id="6635"/>
      <w:r>
        <w:rPr>
          <w:rtl/>
        </w:rPr>
        <w:t xml:space="preserve">לא </w:t>
      </w:r>
      <w:bookmarkStart w:id="6636" w:name="_ETM_Q24_388580"/>
      <w:bookmarkEnd w:id="6636"/>
      <w:r>
        <w:rPr>
          <w:rtl/>
        </w:rPr>
        <w:t>הסכמת</w:t>
      </w:r>
      <w:r>
        <w:rPr>
          <w:rFonts w:hint="cs"/>
          <w:rtl/>
        </w:rPr>
        <w:t xml:space="preserve"> </w:t>
      </w:r>
      <w:r w:rsidR="00F70AA4">
        <w:rPr>
          <w:rFonts w:hint="cs"/>
          <w:rtl/>
        </w:rPr>
        <w:t>– – –</w:t>
      </w:r>
    </w:p>
    <w:p w:rsidR="00BD7FB7" w:rsidRDefault="00BD7FB7" w:rsidP="009C7056">
      <w:pPr>
        <w:rPr>
          <w:rtl/>
        </w:rPr>
      </w:pPr>
    </w:p>
    <w:p w:rsidR="00BD7FB7" w:rsidRDefault="00BD7FB7" w:rsidP="009C7056">
      <w:pPr>
        <w:pStyle w:val="af8"/>
        <w:rPr>
          <w:rtl/>
        </w:rPr>
      </w:pPr>
      <w:bookmarkStart w:id="6637" w:name="ET_interruption_5296_19"/>
      <w:r w:rsidRPr="006E154C">
        <w:rPr>
          <w:rStyle w:val="TagStyle"/>
          <w:rtl/>
        </w:rPr>
        <w:t xml:space="preserve"> &lt;&lt; קריאה &gt;&gt;</w:t>
      </w:r>
      <w:r w:rsidRPr="00930AFE">
        <w:rPr>
          <w:rStyle w:val="TagStyle"/>
          <w:rtl/>
        </w:rPr>
        <w:t xml:space="preserve"> </w:t>
      </w:r>
      <w:r>
        <w:rPr>
          <w:rtl/>
        </w:rPr>
        <w:t>יואב קיש (הליכוד):</w:t>
      </w:r>
      <w:r w:rsidRPr="00930AFE">
        <w:rPr>
          <w:rStyle w:val="TagStyle"/>
          <w:rtl/>
        </w:rPr>
        <w:t xml:space="preserve"> </w:t>
      </w:r>
      <w:r w:rsidRPr="006E154C">
        <w:rPr>
          <w:rStyle w:val="TagStyle"/>
          <w:rtl/>
        </w:rPr>
        <w:t>&lt;&lt; קריאה &gt;&gt;</w:t>
      </w:r>
      <w:r>
        <w:rPr>
          <w:rtl/>
        </w:rPr>
        <w:t xml:space="preserve">   </w:t>
      </w:r>
      <w:bookmarkEnd w:id="6637"/>
    </w:p>
    <w:p w:rsidR="00BD7FB7" w:rsidRDefault="00BD7FB7" w:rsidP="00FE191E">
      <w:pPr>
        <w:rPr>
          <w:rtl/>
          <w:lang w:eastAsia="he-IL"/>
        </w:rPr>
      </w:pPr>
    </w:p>
    <w:p w:rsidR="00BD7FB7" w:rsidRDefault="00BD7FB7" w:rsidP="0030707D">
      <w:pPr>
        <w:rPr>
          <w:rtl/>
          <w:lang w:eastAsia="he-IL"/>
        </w:rPr>
      </w:pPr>
      <w:r>
        <w:rPr>
          <w:rFonts w:hint="cs"/>
          <w:rtl/>
          <w:lang w:eastAsia="he-IL"/>
        </w:rPr>
        <w:t xml:space="preserve">שבוע, </w:t>
      </w:r>
      <w:bookmarkStart w:id="6638" w:name="_ETM_Q24_386000"/>
      <w:bookmarkEnd w:id="6638"/>
      <w:r>
        <w:rPr>
          <w:rFonts w:hint="cs"/>
          <w:rtl/>
          <w:lang w:eastAsia="he-IL"/>
        </w:rPr>
        <w:t xml:space="preserve">שבועיים. </w:t>
      </w:r>
    </w:p>
    <w:p w:rsidR="00BD7FB7" w:rsidRDefault="00BD7FB7" w:rsidP="009C7056">
      <w:pPr>
        <w:rPr>
          <w:rtl/>
          <w:lang w:eastAsia="he-IL"/>
        </w:rPr>
      </w:pPr>
    </w:p>
    <w:p w:rsidR="00BD7FB7" w:rsidRDefault="00BD7FB7" w:rsidP="009C7056">
      <w:pPr>
        <w:pStyle w:val="-"/>
        <w:rPr>
          <w:rtl/>
        </w:rPr>
      </w:pPr>
      <w:bookmarkStart w:id="6639" w:name="_ETM_Q24_388000"/>
      <w:bookmarkEnd w:id="6639"/>
      <w:r w:rsidRPr="006E154C">
        <w:rPr>
          <w:rStyle w:val="TagStyle"/>
          <w:rtl/>
        </w:rPr>
        <w:t xml:space="preserve"> &lt;&lt; דובר_המשך &gt;&gt;</w:t>
      </w:r>
      <w:r w:rsidRPr="00930AFE">
        <w:rPr>
          <w:rStyle w:val="TagStyle"/>
          <w:rtl/>
        </w:rPr>
        <w:t xml:space="preserve"> </w:t>
      </w:r>
      <w:r>
        <w:rPr>
          <w:rtl/>
        </w:rPr>
        <w:t>השר במשרד האוצר חמד עמאר:</w:t>
      </w:r>
      <w:r w:rsidRPr="00930AFE">
        <w:rPr>
          <w:rStyle w:val="TagStyle"/>
          <w:rtl/>
        </w:rPr>
        <w:t xml:space="preserve"> </w:t>
      </w:r>
      <w:r w:rsidRPr="006E154C">
        <w:rPr>
          <w:rStyle w:val="TagStyle"/>
          <w:rtl/>
        </w:rPr>
        <w:t>&lt;&lt; דובר_המשך &gt;&gt;</w:t>
      </w:r>
      <w:r>
        <w:rPr>
          <w:rtl/>
        </w:rPr>
        <w:t xml:space="preserve">   </w:t>
      </w:r>
    </w:p>
    <w:p w:rsidR="00BD7FB7" w:rsidRDefault="00BD7FB7" w:rsidP="00FE191E">
      <w:pPr>
        <w:rPr>
          <w:rtl/>
          <w:lang w:eastAsia="he-IL"/>
        </w:rPr>
      </w:pPr>
    </w:p>
    <w:p w:rsidR="00BD7FB7" w:rsidRDefault="00BD7FB7" w:rsidP="009C7056">
      <w:pPr>
        <w:rPr>
          <w:rtl/>
        </w:rPr>
      </w:pPr>
      <w:bookmarkStart w:id="6640" w:name="_ETM_Q24_389000"/>
      <w:bookmarkStart w:id="6641" w:name="_ETM_Q24_389889"/>
      <w:bookmarkEnd w:id="6640"/>
      <w:bookmarkEnd w:id="6641"/>
      <w:r>
        <w:rPr>
          <w:rtl/>
        </w:rPr>
        <w:t xml:space="preserve">ואני </w:t>
      </w:r>
      <w:bookmarkStart w:id="6642" w:name="_ETM_Q24_390159"/>
      <w:bookmarkEnd w:id="6642"/>
      <w:r>
        <w:rPr>
          <w:rtl/>
        </w:rPr>
        <w:t xml:space="preserve">חושב </w:t>
      </w:r>
      <w:bookmarkStart w:id="6643" w:name="_ETM_Q24_390610"/>
      <w:bookmarkEnd w:id="6643"/>
      <w:r>
        <w:rPr>
          <w:rFonts w:hint="cs"/>
          <w:rtl/>
        </w:rPr>
        <w:t>ש</w:t>
      </w:r>
      <w:r>
        <w:rPr>
          <w:rtl/>
        </w:rPr>
        <w:t xml:space="preserve">אתה </w:t>
      </w:r>
      <w:bookmarkStart w:id="6644" w:name="_ETM_Q24_391150"/>
      <w:bookmarkEnd w:id="6644"/>
      <w:r>
        <w:rPr>
          <w:rFonts w:hint="cs"/>
          <w:rtl/>
        </w:rPr>
        <w:t xml:space="preserve">כאן </w:t>
      </w:r>
      <w:r w:rsidR="00F70AA4">
        <w:rPr>
          <w:rFonts w:hint="cs"/>
          <w:rtl/>
        </w:rPr>
        <w:t>– –</w:t>
      </w:r>
    </w:p>
    <w:p w:rsidR="00BD7FB7" w:rsidRDefault="00BD7FB7" w:rsidP="009C7056">
      <w:pPr>
        <w:rPr>
          <w:rtl/>
        </w:rPr>
      </w:pPr>
    </w:p>
    <w:p w:rsidR="00BD7FB7" w:rsidRDefault="00BD7FB7" w:rsidP="009C7056">
      <w:pPr>
        <w:pStyle w:val="af8"/>
        <w:rPr>
          <w:rtl/>
        </w:rPr>
      </w:pPr>
      <w:bookmarkStart w:id="6645" w:name="ET_interruption_5802_21"/>
      <w:r w:rsidRPr="006E154C">
        <w:rPr>
          <w:rStyle w:val="TagStyle"/>
          <w:rtl/>
        </w:rPr>
        <w:t xml:space="preserve"> &lt;&lt; קריאה &gt;&gt;</w:t>
      </w:r>
      <w:r w:rsidRPr="00930AFE">
        <w:rPr>
          <w:rStyle w:val="TagStyle"/>
          <w:rtl/>
        </w:rPr>
        <w:t xml:space="preserve"> </w:t>
      </w:r>
      <w:r>
        <w:rPr>
          <w:rtl/>
        </w:rPr>
        <w:t>שלמה קרעי (הליכוד):</w:t>
      </w:r>
      <w:r w:rsidRPr="00930AFE">
        <w:rPr>
          <w:rStyle w:val="TagStyle"/>
          <w:rtl/>
        </w:rPr>
        <w:t xml:space="preserve"> </w:t>
      </w:r>
      <w:r w:rsidRPr="006E154C">
        <w:rPr>
          <w:rStyle w:val="TagStyle"/>
          <w:rtl/>
        </w:rPr>
        <w:t>&lt;&lt; קריאה &gt;&gt;</w:t>
      </w:r>
      <w:r>
        <w:rPr>
          <w:rtl/>
        </w:rPr>
        <w:t xml:space="preserve">   </w:t>
      </w:r>
      <w:bookmarkEnd w:id="6645"/>
    </w:p>
    <w:p w:rsidR="00BD7FB7" w:rsidRDefault="00BD7FB7" w:rsidP="00FE191E">
      <w:pPr>
        <w:rPr>
          <w:rtl/>
          <w:lang w:eastAsia="he-IL"/>
        </w:rPr>
      </w:pPr>
    </w:p>
    <w:p w:rsidR="00BD7FB7" w:rsidRDefault="00BD7FB7" w:rsidP="009C7056">
      <w:pPr>
        <w:rPr>
          <w:rtl/>
          <w:lang w:eastAsia="he-IL"/>
        </w:rPr>
      </w:pPr>
      <w:r>
        <w:rPr>
          <w:rFonts w:hint="cs"/>
          <w:rtl/>
          <w:lang w:eastAsia="he-IL"/>
        </w:rPr>
        <w:t>מסלולים שונים זה עבודה בעיניים.</w:t>
      </w:r>
    </w:p>
    <w:p w:rsidR="00BD7FB7" w:rsidRDefault="00BD7FB7" w:rsidP="009C7056">
      <w:pPr>
        <w:rPr>
          <w:rtl/>
          <w:lang w:eastAsia="he-IL"/>
        </w:rPr>
      </w:pPr>
    </w:p>
    <w:p w:rsidR="00BD7FB7" w:rsidRDefault="00BD7FB7" w:rsidP="009C7056">
      <w:pPr>
        <w:pStyle w:val="-"/>
        <w:rPr>
          <w:rtl/>
        </w:rPr>
      </w:pPr>
      <w:bookmarkStart w:id="6646" w:name="ET_speakercontinue_6210_22"/>
      <w:r w:rsidRPr="006E154C">
        <w:rPr>
          <w:rStyle w:val="TagStyle"/>
          <w:rtl/>
        </w:rPr>
        <w:t xml:space="preserve"> &lt;&lt; דובר_המשך &gt;&gt;</w:t>
      </w:r>
      <w:r w:rsidRPr="00930AFE">
        <w:rPr>
          <w:rStyle w:val="TagStyle"/>
          <w:rtl/>
        </w:rPr>
        <w:t xml:space="preserve"> </w:t>
      </w:r>
      <w:r>
        <w:rPr>
          <w:rtl/>
        </w:rPr>
        <w:t>השר במשרד האוצר חמד עמאר:</w:t>
      </w:r>
      <w:r w:rsidRPr="00930AFE">
        <w:rPr>
          <w:rStyle w:val="TagStyle"/>
          <w:rtl/>
        </w:rPr>
        <w:t xml:space="preserve"> </w:t>
      </w:r>
      <w:r w:rsidRPr="006E154C">
        <w:rPr>
          <w:rStyle w:val="TagStyle"/>
          <w:rtl/>
        </w:rPr>
        <w:t>&lt;&lt; דובר_המשך &gt;&gt;</w:t>
      </w:r>
      <w:r>
        <w:rPr>
          <w:rtl/>
        </w:rPr>
        <w:t xml:space="preserve">   </w:t>
      </w:r>
      <w:bookmarkEnd w:id="6646"/>
    </w:p>
    <w:p w:rsidR="00BD7FB7" w:rsidRDefault="00BD7FB7" w:rsidP="00FE191E">
      <w:pPr>
        <w:rPr>
          <w:rtl/>
          <w:lang w:eastAsia="he-IL"/>
        </w:rPr>
      </w:pPr>
    </w:p>
    <w:p w:rsidR="00BD7FB7" w:rsidRDefault="00F70AA4" w:rsidP="009C7056">
      <w:pPr>
        <w:rPr>
          <w:rtl/>
        </w:rPr>
      </w:pPr>
      <w:r>
        <w:rPr>
          <w:rFonts w:hint="cs"/>
          <w:rtl/>
        </w:rPr>
        <w:t>– –</w:t>
      </w:r>
      <w:r w:rsidR="00BD7FB7">
        <w:rPr>
          <w:rFonts w:hint="cs"/>
          <w:rtl/>
        </w:rPr>
        <w:t xml:space="preserve"> </w:t>
      </w:r>
      <w:bookmarkStart w:id="6647" w:name="_ETM_Q24_392620"/>
      <w:bookmarkEnd w:id="6647"/>
      <w:r w:rsidR="00BD7FB7">
        <w:rPr>
          <w:rtl/>
        </w:rPr>
        <w:t xml:space="preserve">גוזר </w:t>
      </w:r>
      <w:bookmarkStart w:id="6648" w:name="_ETM_Q24_393669"/>
      <w:bookmarkEnd w:id="6648"/>
      <w:r w:rsidR="00BD7FB7">
        <w:rPr>
          <w:rtl/>
        </w:rPr>
        <w:t xml:space="preserve">שאותם </w:t>
      </w:r>
      <w:bookmarkStart w:id="6649" w:name="_ETM_Q24_394209"/>
      <w:bookmarkEnd w:id="6649"/>
      <w:r w:rsidR="00BD7FB7">
        <w:rPr>
          <w:rtl/>
        </w:rPr>
        <w:t xml:space="preserve">אנשים </w:t>
      </w:r>
      <w:bookmarkStart w:id="6650" w:name="_ETM_Q24_394599"/>
      <w:bookmarkEnd w:id="6650"/>
      <w:r w:rsidR="00BD7FB7">
        <w:rPr>
          <w:rtl/>
        </w:rPr>
        <w:t xml:space="preserve">שיכולים </w:t>
      </w:r>
      <w:bookmarkStart w:id="6651" w:name="_ETM_Q24_395020"/>
      <w:bookmarkStart w:id="6652" w:name="_ETM_Q24_395739"/>
      <w:bookmarkEnd w:id="6651"/>
      <w:bookmarkEnd w:id="6652"/>
      <w:r>
        <w:rPr>
          <w:rFonts w:hint="cs"/>
          <w:rtl/>
        </w:rPr>
        <w:t>– – –</w:t>
      </w:r>
    </w:p>
    <w:p w:rsidR="00BD7FB7" w:rsidRDefault="00BD7FB7" w:rsidP="009C7056">
      <w:pPr>
        <w:rPr>
          <w:rtl/>
        </w:rPr>
      </w:pPr>
    </w:p>
    <w:p w:rsidR="00BD7FB7" w:rsidRDefault="00BD7FB7" w:rsidP="009C7056">
      <w:pPr>
        <w:pStyle w:val="af8"/>
        <w:rPr>
          <w:rtl/>
        </w:rPr>
      </w:pPr>
      <w:bookmarkStart w:id="6653" w:name="ET_interruption_5802_23"/>
      <w:r w:rsidRPr="006E154C">
        <w:rPr>
          <w:rStyle w:val="TagStyle"/>
          <w:rtl/>
        </w:rPr>
        <w:t xml:space="preserve"> &lt;&lt; קריאה &gt;&gt;</w:t>
      </w:r>
      <w:r w:rsidRPr="00930AFE">
        <w:rPr>
          <w:rStyle w:val="TagStyle"/>
          <w:rtl/>
        </w:rPr>
        <w:t xml:space="preserve"> </w:t>
      </w:r>
      <w:r>
        <w:rPr>
          <w:rtl/>
        </w:rPr>
        <w:t>שלמה קרעי (הליכוד):</w:t>
      </w:r>
      <w:r w:rsidRPr="00930AFE">
        <w:rPr>
          <w:rStyle w:val="TagStyle"/>
          <w:rtl/>
        </w:rPr>
        <w:t xml:space="preserve"> </w:t>
      </w:r>
      <w:r w:rsidRPr="006E154C">
        <w:rPr>
          <w:rStyle w:val="TagStyle"/>
          <w:rtl/>
        </w:rPr>
        <w:t>&lt;&lt; קריאה &gt;&gt;</w:t>
      </w:r>
      <w:r>
        <w:rPr>
          <w:rtl/>
        </w:rPr>
        <w:t xml:space="preserve">   </w:t>
      </w:r>
      <w:bookmarkEnd w:id="6653"/>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מסלולים שונים זה עבודה בעיניים. </w:t>
      </w:r>
    </w:p>
    <w:p w:rsidR="00BD7FB7" w:rsidRDefault="00BD7FB7" w:rsidP="009C7056">
      <w:pPr>
        <w:rPr>
          <w:rtl/>
          <w:lang w:eastAsia="he-IL"/>
        </w:rPr>
      </w:pPr>
    </w:p>
    <w:p w:rsidR="00BD7FB7" w:rsidRDefault="00BD7FB7" w:rsidP="009C7056">
      <w:pPr>
        <w:pStyle w:val="-"/>
        <w:rPr>
          <w:rtl/>
        </w:rPr>
      </w:pPr>
      <w:r w:rsidRPr="006E154C">
        <w:rPr>
          <w:rStyle w:val="TagStyle"/>
          <w:rtl/>
        </w:rPr>
        <w:t xml:space="preserve"> &lt;&lt; דובר_המשך &gt;&gt;</w:t>
      </w:r>
      <w:r w:rsidRPr="0086036C">
        <w:rPr>
          <w:rStyle w:val="TagStyle"/>
          <w:rtl/>
        </w:rPr>
        <w:t xml:space="preserve"> </w:t>
      </w:r>
      <w:r>
        <w:rPr>
          <w:rtl/>
        </w:rPr>
        <w:t>השר במשרד האוצר חמד עמאר:</w:t>
      </w:r>
      <w:r w:rsidRPr="0086036C">
        <w:rPr>
          <w:rStyle w:val="TagStyle"/>
          <w:rtl/>
        </w:rPr>
        <w:t xml:space="preserve"> </w:t>
      </w:r>
      <w:r w:rsidRPr="006E154C">
        <w:rPr>
          <w:rStyle w:val="TagStyle"/>
          <w:rtl/>
        </w:rPr>
        <w:t>&lt;&lt; דובר_המשך &gt;&gt;</w:t>
      </w:r>
      <w:r>
        <w:rPr>
          <w:rtl/>
        </w:rPr>
        <w:t xml:space="preserve">   </w:t>
      </w:r>
    </w:p>
    <w:p w:rsidR="00BD7FB7" w:rsidRDefault="00BD7FB7" w:rsidP="00FE191E">
      <w:pPr>
        <w:rPr>
          <w:rtl/>
          <w:lang w:eastAsia="he-IL"/>
        </w:rPr>
      </w:pPr>
    </w:p>
    <w:p w:rsidR="00BD7FB7" w:rsidRDefault="00BD7FB7" w:rsidP="00CF5C46">
      <w:pPr>
        <w:rPr>
          <w:rtl/>
        </w:rPr>
      </w:pPr>
      <w:bookmarkStart w:id="6654" w:name="_ETM_Q24_396550"/>
      <w:bookmarkEnd w:id="6654"/>
      <w:r>
        <w:rPr>
          <w:rtl/>
        </w:rPr>
        <w:t xml:space="preserve">אתה </w:t>
      </w:r>
      <w:bookmarkStart w:id="6655" w:name="_ETM_Q24_396910"/>
      <w:bookmarkEnd w:id="6655"/>
      <w:r>
        <w:rPr>
          <w:rtl/>
        </w:rPr>
        <w:t xml:space="preserve">גזרת </w:t>
      </w:r>
      <w:bookmarkStart w:id="6656" w:name="_ETM_Q24_397569"/>
      <w:bookmarkEnd w:id="6656"/>
      <w:r>
        <w:rPr>
          <w:rtl/>
        </w:rPr>
        <w:t xml:space="preserve">על </w:t>
      </w:r>
      <w:bookmarkStart w:id="6657" w:name="_ETM_Q24_397690"/>
      <w:bookmarkEnd w:id="6657"/>
      <w:r>
        <w:rPr>
          <w:rtl/>
        </w:rPr>
        <w:t>אות</w:t>
      </w:r>
      <w:r>
        <w:rPr>
          <w:rFonts w:hint="cs"/>
          <w:rtl/>
        </w:rPr>
        <w:t>ן</w:t>
      </w:r>
      <w:r>
        <w:rPr>
          <w:rtl/>
        </w:rPr>
        <w:t xml:space="preserve"> </w:t>
      </w:r>
      <w:bookmarkStart w:id="6658" w:name="_ETM_Q24_397989"/>
      <w:bookmarkEnd w:id="6658"/>
      <w:r>
        <w:rPr>
          <w:rtl/>
        </w:rPr>
        <w:t xml:space="preserve">משפחות </w:t>
      </w:r>
      <w:bookmarkStart w:id="6659" w:name="_ETM_Q24_398650"/>
      <w:bookmarkEnd w:id="6659"/>
      <w:r>
        <w:rPr>
          <w:rFonts w:hint="cs"/>
          <w:rtl/>
        </w:rPr>
        <w:t xml:space="preserve">קשות יום שרוצות </w:t>
      </w:r>
      <w:r w:rsidR="00F70AA4">
        <w:rPr>
          <w:rFonts w:hint="cs"/>
          <w:rtl/>
        </w:rPr>
        <w:t>– –</w:t>
      </w:r>
      <w:r>
        <w:rPr>
          <w:rFonts w:hint="cs"/>
          <w:rtl/>
        </w:rPr>
        <w:t xml:space="preserve"> </w:t>
      </w:r>
    </w:p>
    <w:p w:rsidR="00BD7FB7" w:rsidRDefault="00BD7FB7" w:rsidP="009C7056">
      <w:pPr>
        <w:rPr>
          <w:rtl/>
        </w:rPr>
      </w:pPr>
    </w:p>
    <w:p w:rsidR="00BD7FB7" w:rsidRDefault="00BD7FB7" w:rsidP="009C7056">
      <w:pPr>
        <w:pStyle w:val="af8"/>
        <w:rPr>
          <w:rtl/>
        </w:rPr>
      </w:pPr>
      <w:bookmarkStart w:id="6660" w:name="ET_interruption_5802_25"/>
      <w:r w:rsidRPr="006E154C">
        <w:rPr>
          <w:rStyle w:val="TagStyle"/>
          <w:rtl/>
        </w:rPr>
        <w:t xml:space="preserve"> &lt;&lt; קריאה &gt;&gt;</w:t>
      </w:r>
      <w:r w:rsidRPr="0086036C">
        <w:rPr>
          <w:rStyle w:val="TagStyle"/>
          <w:rtl/>
        </w:rPr>
        <w:t xml:space="preserve"> </w:t>
      </w:r>
      <w:r>
        <w:rPr>
          <w:rtl/>
        </w:rPr>
        <w:t>שלמה קרעי (הליכוד):</w:t>
      </w:r>
      <w:r w:rsidRPr="0086036C">
        <w:rPr>
          <w:rStyle w:val="TagStyle"/>
          <w:rtl/>
        </w:rPr>
        <w:t xml:space="preserve"> </w:t>
      </w:r>
      <w:r w:rsidRPr="006E154C">
        <w:rPr>
          <w:rStyle w:val="TagStyle"/>
          <w:rtl/>
        </w:rPr>
        <w:t>&lt;&lt; קריאה &gt;&gt;</w:t>
      </w:r>
      <w:r>
        <w:rPr>
          <w:rtl/>
        </w:rPr>
        <w:t xml:space="preserve">   </w:t>
      </w:r>
      <w:bookmarkEnd w:id="6660"/>
    </w:p>
    <w:p w:rsidR="00BD7FB7" w:rsidRDefault="00BD7FB7" w:rsidP="00FE191E">
      <w:pPr>
        <w:rPr>
          <w:rtl/>
          <w:lang w:eastAsia="he-IL"/>
        </w:rPr>
      </w:pPr>
    </w:p>
    <w:p w:rsidR="00BD7FB7" w:rsidRDefault="00BD7FB7" w:rsidP="009C7056">
      <w:pPr>
        <w:rPr>
          <w:rtl/>
          <w:lang w:eastAsia="he-IL"/>
        </w:rPr>
      </w:pPr>
      <w:r>
        <w:rPr>
          <w:rFonts w:hint="cs"/>
          <w:rtl/>
          <w:lang w:eastAsia="he-IL"/>
        </w:rPr>
        <w:t>מסלולים שונים זה עבודה בעיניים, אדוני השר.</w:t>
      </w:r>
    </w:p>
    <w:p w:rsidR="00BD7FB7" w:rsidRDefault="00BD7FB7" w:rsidP="009C7056">
      <w:pPr>
        <w:rPr>
          <w:rtl/>
          <w:lang w:eastAsia="he-IL"/>
        </w:rPr>
      </w:pPr>
    </w:p>
    <w:p w:rsidR="00BD7FB7" w:rsidRDefault="00BD7FB7" w:rsidP="009C7056">
      <w:pPr>
        <w:pStyle w:val="-"/>
        <w:rPr>
          <w:rtl/>
        </w:rPr>
      </w:pPr>
      <w:bookmarkStart w:id="6661" w:name="ET_speakercontinue_6210_26"/>
      <w:r w:rsidRPr="006E154C">
        <w:rPr>
          <w:rStyle w:val="TagStyle"/>
          <w:rtl/>
        </w:rPr>
        <w:t xml:space="preserve"> &lt;&lt; דובר_המשך &gt;&gt;</w:t>
      </w:r>
      <w:r w:rsidRPr="0086036C">
        <w:rPr>
          <w:rStyle w:val="TagStyle"/>
          <w:rtl/>
        </w:rPr>
        <w:t xml:space="preserve"> </w:t>
      </w:r>
      <w:r>
        <w:rPr>
          <w:rtl/>
        </w:rPr>
        <w:t>השר במשרד האוצר חמד עמאר:</w:t>
      </w:r>
      <w:r w:rsidRPr="0086036C">
        <w:rPr>
          <w:rStyle w:val="TagStyle"/>
          <w:rtl/>
        </w:rPr>
        <w:t xml:space="preserve"> </w:t>
      </w:r>
      <w:r w:rsidRPr="006E154C">
        <w:rPr>
          <w:rStyle w:val="TagStyle"/>
          <w:rtl/>
        </w:rPr>
        <w:t>&lt;&lt; דובר_המשך &gt;&gt;</w:t>
      </w:r>
      <w:r>
        <w:rPr>
          <w:rtl/>
        </w:rPr>
        <w:t xml:space="preserve">   </w:t>
      </w:r>
      <w:bookmarkEnd w:id="6661"/>
    </w:p>
    <w:p w:rsidR="00BD7FB7" w:rsidRDefault="00BD7FB7" w:rsidP="00FE191E">
      <w:pPr>
        <w:rPr>
          <w:rtl/>
          <w:lang w:eastAsia="he-IL"/>
        </w:rPr>
      </w:pPr>
    </w:p>
    <w:p w:rsidR="00BD7FB7" w:rsidRDefault="00F70AA4" w:rsidP="009C7056">
      <w:pPr>
        <w:rPr>
          <w:rtl/>
        </w:rPr>
      </w:pPr>
      <w:bookmarkStart w:id="6662" w:name="_ETM_Q24_399000"/>
      <w:bookmarkEnd w:id="6662"/>
      <w:r>
        <w:rPr>
          <w:rFonts w:hint="cs"/>
          <w:rtl/>
        </w:rPr>
        <w:t>– –</w:t>
      </w:r>
      <w:r w:rsidR="00BD7FB7">
        <w:rPr>
          <w:rFonts w:hint="cs"/>
          <w:rtl/>
        </w:rPr>
        <w:t xml:space="preserve"> </w:t>
      </w:r>
      <w:bookmarkStart w:id="6663" w:name="_ETM_Q24_399010"/>
      <w:bookmarkStart w:id="6664" w:name="_ETM_Q24_399580"/>
      <w:bookmarkStart w:id="6665" w:name="_ETM_Q24_401950"/>
      <w:bookmarkEnd w:id="6663"/>
      <w:bookmarkEnd w:id="6664"/>
      <w:bookmarkEnd w:id="6665"/>
      <w:r w:rsidR="00BD7FB7">
        <w:rPr>
          <w:rtl/>
        </w:rPr>
        <w:t xml:space="preserve">לשלם </w:t>
      </w:r>
      <w:bookmarkStart w:id="6666" w:name="_ETM_Q24_402519"/>
      <w:bookmarkEnd w:id="6666"/>
      <w:r w:rsidR="00BD7FB7">
        <w:rPr>
          <w:rtl/>
        </w:rPr>
        <w:t xml:space="preserve">את </w:t>
      </w:r>
      <w:bookmarkStart w:id="6667" w:name="_ETM_Q24_402610"/>
      <w:bookmarkEnd w:id="6667"/>
      <w:r w:rsidR="00BD7FB7">
        <w:rPr>
          <w:rtl/>
        </w:rPr>
        <w:t xml:space="preserve">כל </w:t>
      </w:r>
      <w:bookmarkStart w:id="6668" w:name="_ETM_Q24_402849"/>
      <w:bookmarkEnd w:id="6668"/>
      <w:r w:rsidR="00BD7FB7">
        <w:rPr>
          <w:rtl/>
        </w:rPr>
        <w:t>ההלוואה</w:t>
      </w:r>
      <w:r w:rsidR="00BD7FB7">
        <w:rPr>
          <w:rFonts w:hint="cs"/>
          <w:rtl/>
        </w:rPr>
        <w:t>.</w:t>
      </w:r>
      <w:bookmarkStart w:id="6669" w:name="_ETM_Q24_403330"/>
      <w:bookmarkEnd w:id="6669"/>
      <w:r w:rsidR="00BD7FB7">
        <w:rPr>
          <w:rtl/>
        </w:rPr>
        <w:t xml:space="preserve"> </w:t>
      </w:r>
      <w:bookmarkStart w:id="6670" w:name="_ETM_Q24_403720"/>
      <w:bookmarkStart w:id="6671" w:name="_ETM_Q24_403900"/>
      <w:bookmarkStart w:id="6672" w:name="_ETM_Q24_404349"/>
      <w:bookmarkEnd w:id="6670"/>
      <w:bookmarkEnd w:id="6671"/>
      <w:bookmarkEnd w:id="6672"/>
    </w:p>
    <w:p w:rsidR="00BD7FB7" w:rsidRDefault="00BD7FB7" w:rsidP="009C7056">
      <w:pPr>
        <w:rPr>
          <w:rtl/>
        </w:rPr>
      </w:pPr>
    </w:p>
    <w:p w:rsidR="00BD7FB7" w:rsidRDefault="00BD7FB7" w:rsidP="009C7056">
      <w:pPr>
        <w:pStyle w:val="af8"/>
        <w:rPr>
          <w:rtl/>
        </w:rPr>
      </w:pPr>
      <w:bookmarkStart w:id="6673" w:name="ET_interruption_5802_27"/>
      <w:r w:rsidRPr="006E154C">
        <w:rPr>
          <w:rStyle w:val="TagStyle"/>
          <w:rtl/>
        </w:rPr>
        <w:t xml:space="preserve"> &lt;&lt; קריאה &gt;&gt;</w:t>
      </w:r>
      <w:r w:rsidRPr="0086036C">
        <w:rPr>
          <w:rStyle w:val="TagStyle"/>
          <w:rtl/>
        </w:rPr>
        <w:t xml:space="preserve"> </w:t>
      </w:r>
      <w:r>
        <w:rPr>
          <w:rtl/>
        </w:rPr>
        <w:t>שלמה קרעי (הליכוד):</w:t>
      </w:r>
      <w:r w:rsidRPr="0086036C">
        <w:rPr>
          <w:rStyle w:val="TagStyle"/>
          <w:rtl/>
        </w:rPr>
        <w:t xml:space="preserve"> </w:t>
      </w:r>
      <w:r w:rsidRPr="006E154C">
        <w:rPr>
          <w:rStyle w:val="TagStyle"/>
          <w:rtl/>
        </w:rPr>
        <w:t>&lt;&lt; קריאה &gt;&gt;</w:t>
      </w:r>
      <w:r>
        <w:rPr>
          <w:rtl/>
        </w:rPr>
        <w:t xml:space="preserve">   </w:t>
      </w:r>
      <w:bookmarkEnd w:id="6673"/>
    </w:p>
    <w:p w:rsidR="00BD7FB7" w:rsidRDefault="00BD7FB7" w:rsidP="00FE191E">
      <w:pPr>
        <w:rPr>
          <w:rtl/>
          <w:lang w:eastAsia="he-IL"/>
        </w:rPr>
      </w:pPr>
    </w:p>
    <w:p w:rsidR="00BD7FB7" w:rsidRDefault="00BD7FB7" w:rsidP="009C7056">
      <w:pPr>
        <w:rPr>
          <w:rtl/>
          <w:lang w:eastAsia="he-IL"/>
        </w:rPr>
      </w:pPr>
      <w:r>
        <w:rPr>
          <w:rFonts w:hint="cs"/>
          <w:rtl/>
          <w:lang w:eastAsia="he-IL"/>
        </w:rPr>
        <w:t>זה צ</w:t>
      </w:r>
      <w:bookmarkStart w:id="6674" w:name="_ETM_Q24_402000"/>
      <w:bookmarkEnd w:id="6674"/>
      <w:r>
        <w:rPr>
          <w:rFonts w:hint="cs"/>
          <w:rtl/>
          <w:lang w:eastAsia="he-IL"/>
        </w:rPr>
        <w:t>חוק. זה צחוק.</w:t>
      </w:r>
    </w:p>
    <w:p w:rsidR="00BD7FB7" w:rsidRDefault="00BD7FB7" w:rsidP="009C7056">
      <w:pPr>
        <w:rPr>
          <w:rtl/>
          <w:lang w:eastAsia="he-IL"/>
        </w:rPr>
      </w:pPr>
    </w:p>
    <w:p w:rsidR="00BD7FB7" w:rsidRDefault="00BD7FB7" w:rsidP="009C7056">
      <w:pPr>
        <w:pStyle w:val="-"/>
        <w:rPr>
          <w:rtl/>
        </w:rPr>
      </w:pPr>
      <w:r w:rsidRPr="006E154C">
        <w:rPr>
          <w:rStyle w:val="TagStyle"/>
          <w:rtl/>
        </w:rPr>
        <w:t xml:space="preserve"> &lt;&lt; דובר_המשך &gt;&gt;</w:t>
      </w:r>
      <w:r w:rsidRPr="0086036C">
        <w:rPr>
          <w:rStyle w:val="TagStyle"/>
          <w:rtl/>
        </w:rPr>
        <w:t xml:space="preserve"> </w:t>
      </w:r>
      <w:r>
        <w:rPr>
          <w:rtl/>
        </w:rPr>
        <w:t>השר במשרד האוצר חמד עמאר:</w:t>
      </w:r>
      <w:r w:rsidRPr="0086036C">
        <w:rPr>
          <w:rStyle w:val="TagStyle"/>
          <w:rtl/>
        </w:rPr>
        <w:t xml:space="preserve"> </w:t>
      </w:r>
      <w:r w:rsidRPr="006E154C">
        <w:rPr>
          <w:rStyle w:val="TagStyle"/>
          <w:rtl/>
        </w:rPr>
        <w:t>&lt;&lt;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זו ההחלטה שלך. תודה.</w:t>
      </w:r>
    </w:p>
    <w:p w:rsidR="00BD7FB7" w:rsidRDefault="00BD7FB7" w:rsidP="009C7056">
      <w:pPr>
        <w:rPr>
          <w:rtl/>
          <w:lang w:eastAsia="he-IL"/>
        </w:rPr>
      </w:pPr>
    </w:p>
    <w:p w:rsidR="00BD7FB7" w:rsidRDefault="00BD7FB7" w:rsidP="009C7056">
      <w:pPr>
        <w:pStyle w:val="af8"/>
        <w:rPr>
          <w:rtl/>
        </w:rPr>
      </w:pPr>
      <w:bookmarkStart w:id="6675" w:name="ET_interruption_5156_29"/>
      <w:r w:rsidRPr="006E154C">
        <w:rPr>
          <w:rStyle w:val="TagStyle"/>
          <w:rtl/>
        </w:rPr>
        <w:t xml:space="preserve"> &lt;&lt; קריאה &gt;&gt;</w:t>
      </w:r>
      <w:r w:rsidRPr="0086036C">
        <w:rPr>
          <w:rStyle w:val="TagStyle"/>
          <w:rtl/>
        </w:rPr>
        <w:t xml:space="preserve"> </w:t>
      </w:r>
      <w:r>
        <w:rPr>
          <w:rtl/>
        </w:rPr>
        <w:t>דוד אמסלם (הליכוד):</w:t>
      </w:r>
      <w:r w:rsidRPr="0086036C">
        <w:rPr>
          <w:rStyle w:val="TagStyle"/>
          <w:rtl/>
        </w:rPr>
        <w:t xml:space="preserve"> </w:t>
      </w:r>
      <w:r w:rsidRPr="006E154C">
        <w:rPr>
          <w:rStyle w:val="TagStyle"/>
          <w:rtl/>
        </w:rPr>
        <w:t>&lt;&lt; קריאה &gt;&gt;</w:t>
      </w:r>
      <w:r>
        <w:rPr>
          <w:rtl/>
        </w:rPr>
        <w:t xml:space="preserve">   </w:t>
      </w:r>
      <w:bookmarkEnd w:id="6675"/>
    </w:p>
    <w:p w:rsidR="00BD7FB7" w:rsidRDefault="00BD7FB7" w:rsidP="00FE191E">
      <w:pPr>
        <w:rPr>
          <w:rtl/>
          <w:lang w:eastAsia="he-IL"/>
        </w:rPr>
      </w:pPr>
    </w:p>
    <w:p w:rsidR="00BD7FB7" w:rsidRDefault="00BD7FB7" w:rsidP="009C7056">
      <w:pPr>
        <w:rPr>
          <w:rtl/>
          <w:lang w:eastAsia="he-IL"/>
        </w:rPr>
      </w:pPr>
      <w:r>
        <w:rPr>
          <w:rFonts w:hint="cs"/>
          <w:rtl/>
          <w:lang w:eastAsia="he-IL"/>
        </w:rPr>
        <w:t>סגן השר, אנחנו אשמים תמיד.</w:t>
      </w:r>
    </w:p>
    <w:p w:rsidR="00BD7FB7" w:rsidRDefault="00BD7FB7" w:rsidP="009C7056">
      <w:pPr>
        <w:rPr>
          <w:rtl/>
          <w:lang w:eastAsia="he-IL"/>
        </w:rPr>
      </w:pPr>
      <w:bookmarkStart w:id="6676" w:name="_ETM_Q24_407000"/>
      <w:bookmarkEnd w:id="6676"/>
    </w:p>
    <w:p w:rsidR="00BD7FB7" w:rsidRDefault="00BD7FB7" w:rsidP="009C7056">
      <w:pPr>
        <w:pStyle w:val="af9"/>
        <w:rPr>
          <w:rtl/>
        </w:rPr>
      </w:pPr>
      <w:r w:rsidRPr="006E154C">
        <w:rPr>
          <w:rStyle w:val="TagStyle"/>
          <w:rtl/>
        </w:rPr>
        <w:t xml:space="preserve"> &lt;&lt; יור &gt;&gt;</w:t>
      </w:r>
      <w:r w:rsidRPr="00DD1AD5">
        <w:rPr>
          <w:rStyle w:val="TagStyle"/>
          <w:rtl/>
        </w:rPr>
        <w:t xml:space="preserve"> </w:t>
      </w:r>
      <w:r>
        <w:rPr>
          <w:rtl/>
        </w:rPr>
        <w:t>היו"ר מנסור עבאס:</w:t>
      </w:r>
      <w:r w:rsidRPr="00DD1AD5">
        <w:rPr>
          <w:rStyle w:val="TagStyle"/>
          <w:rtl/>
        </w:rPr>
        <w:t xml:space="preserve"> </w:t>
      </w:r>
      <w:r w:rsidRPr="006E154C">
        <w:rPr>
          <w:rStyle w:val="TagStyle"/>
          <w:rtl/>
        </w:rPr>
        <w:t>&lt;&lt; יור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אוקיי. בבקשה, חבר הכנסת שלמה קרעי. </w:t>
      </w:r>
    </w:p>
    <w:p w:rsidR="00BD7FB7" w:rsidRDefault="00BD7FB7" w:rsidP="009C7056">
      <w:pPr>
        <w:rPr>
          <w:rtl/>
          <w:lang w:eastAsia="he-IL"/>
        </w:rPr>
      </w:pPr>
      <w:bookmarkStart w:id="6677" w:name="_ETM_Q24_408000"/>
      <w:bookmarkEnd w:id="6677"/>
    </w:p>
    <w:p w:rsidR="00BD7FB7" w:rsidRDefault="00BD7FB7" w:rsidP="009C7056">
      <w:pPr>
        <w:pStyle w:val="a5"/>
        <w:rPr>
          <w:rtl/>
        </w:rPr>
      </w:pPr>
      <w:bookmarkStart w:id="6678" w:name="ET_speaker_5802_24"/>
      <w:r w:rsidRPr="006E154C">
        <w:rPr>
          <w:rStyle w:val="TagStyle"/>
          <w:rtl/>
        </w:rPr>
        <w:t xml:space="preserve"> &lt;&lt; דובר &gt;&gt;</w:t>
      </w:r>
      <w:r w:rsidRPr="00DD1AD5">
        <w:rPr>
          <w:rStyle w:val="TagStyle"/>
          <w:rtl/>
        </w:rPr>
        <w:t xml:space="preserve"> </w:t>
      </w:r>
      <w:bookmarkStart w:id="6679" w:name="_Toc77612951"/>
      <w:bookmarkStart w:id="6680" w:name="_Toc77618985"/>
      <w:r>
        <w:rPr>
          <w:rtl/>
        </w:rPr>
        <w:t>שלמה קרעי (הליכוד):</w:t>
      </w:r>
      <w:bookmarkEnd w:id="6679"/>
      <w:bookmarkEnd w:id="6680"/>
      <w:r w:rsidRPr="00DD1AD5">
        <w:rPr>
          <w:rStyle w:val="TagStyle"/>
          <w:rtl/>
        </w:rPr>
        <w:t xml:space="preserve"> </w:t>
      </w:r>
      <w:r w:rsidRPr="006E154C">
        <w:rPr>
          <w:rStyle w:val="TagStyle"/>
          <w:rtl/>
        </w:rPr>
        <w:t>&lt;&lt; דובר &gt;&gt;</w:t>
      </w:r>
      <w:r>
        <w:rPr>
          <w:rtl/>
        </w:rPr>
        <w:t xml:space="preserve">   </w:t>
      </w:r>
      <w:bookmarkEnd w:id="6678"/>
    </w:p>
    <w:p w:rsidR="00BD7FB7" w:rsidRDefault="00BD7FB7" w:rsidP="009C7056">
      <w:pPr>
        <w:rPr>
          <w:rtl/>
          <w:lang w:eastAsia="he-IL"/>
        </w:rPr>
      </w:pPr>
    </w:p>
    <w:p w:rsidR="00BD7FB7" w:rsidRDefault="00BD7FB7" w:rsidP="009C7056">
      <w:pPr>
        <w:rPr>
          <w:rtl/>
        </w:rPr>
      </w:pPr>
      <w:r>
        <w:rPr>
          <w:rFonts w:hint="cs"/>
          <w:rtl/>
          <w:lang w:eastAsia="he-IL"/>
        </w:rPr>
        <w:t xml:space="preserve">אחר כך </w:t>
      </w:r>
      <w:bookmarkStart w:id="6681" w:name="_ETM_Q24_413000"/>
      <w:bookmarkEnd w:id="6681"/>
      <w:r>
        <w:rPr>
          <w:rFonts w:hint="cs"/>
          <w:rtl/>
          <w:lang w:eastAsia="he-IL"/>
        </w:rPr>
        <w:t xml:space="preserve">הצבעה שמית, בבקשה. </w:t>
      </w:r>
      <w:bookmarkStart w:id="6682" w:name="_ETM_Q24_410000"/>
      <w:bookmarkStart w:id="6683" w:name="_ETM_Q24_398000"/>
      <w:bookmarkStart w:id="6684" w:name="_ETM_Q24_404769"/>
      <w:bookmarkEnd w:id="6682"/>
      <w:bookmarkEnd w:id="6683"/>
      <w:bookmarkEnd w:id="6684"/>
    </w:p>
    <w:p w:rsidR="00BD7FB7" w:rsidRDefault="00BD7FB7" w:rsidP="009C7056">
      <w:pPr>
        <w:rPr>
          <w:rtl/>
        </w:rPr>
      </w:pPr>
    </w:p>
    <w:p w:rsidR="00BD7FB7" w:rsidRDefault="00BD7FB7" w:rsidP="009C7056">
      <w:pPr>
        <w:pStyle w:val="af9"/>
        <w:rPr>
          <w:rtl/>
        </w:rPr>
      </w:pPr>
      <w:bookmarkStart w:id="6685" w:name="ET_yor_6032_25"/>
      <w:r w:rsidRPr="006E154C">
        <w:rPr>
          <w:rStyle w:val="TagStyle"/>
          <w:rtl/>
        </w:rPr>
        <w:t xml:space="preserve"> &lt;&lt; יור &gt;&gt;</w:t>
      </w:r>
      <w:r w:rsidRPr="00DD1AD5">
        <w:rPr>
          <w:rStyle w:val="TagStyle"/>
          <w:rtl/>
        </w:rPr>
        <w:t xml:space="preserve"> </w:t>
      </w:r>
      <w:r>
        <w:rPr>
          <w:rtl/>
        </w:rPr>
        <w:t>היו"ר מנסור עבאס:</w:t>
      </w:r>
      <w:r w:rsidRPr="00DD1AD5">
        <w:rPr>
          <w:rStyle w:val="TagStyle"/>
          <w:rtl/>
        </w:rPr>
        <w:t xml:space="preserve"> </w:t>
      </w:r>
      <w:r w:rsidRPr="006E154C">
        <w:rPr>
          <w:rStyle w:val="TagStyle"/>
          <w:rtl/>
        </w:rPr>
        <w:t>&lt;&lt; יור &gt;&gt;</w:t>
      </w:r>
      <w:r>
        <w:rPr>
          <w:rtl/>
        </w:rPr>
        <w:t xml:space="preserve">   </w:t>
      </w:r>
      <w:bookmarkEnd w:id="6685"/>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ביקשו גם אנשים </w:t>
      </w:r>
      <w:r w:rsidR="00F70AA4">
        <w:rPr>
          <w:rFonts w:hint="cs"/>
          <w:rtl/>
          <w:lang w:eastAsia="he-IL"/>
        </w:rPr>
        <w:t>– – –</w:t>
      </w:r>
    </w:p>
    <w:p w:rsidR="00BD7FB7" w:rsidRDefault="00BD7FB7" w:rsidP="009C7056">
      <w:pPr>
        <w:rPr>
          <w:rtl/>
          <w:lang w:eastAsia="he-IL"/>
        </w:rPr>
      </w:pPr>
      <w:bookmarkStart w:id="6686" w:name="_ETM_Q24_419000"/>
      <w:bookmarkEnd w:id="6686"/>
    </w:p>
    <w:p w:rsidR="00BD7FB7" w:rsidRDefault="00BD7FB7" w:rsidP="009C7056">
      <w:pPr>
        <w:pStyle w:val="-"/>
        <w:rPr>
          <w:rtl/>
        </w:rPr>
      </w:pPr>
      <w:bookmarkStart w:id="6687" w:name="ET_speakercontinue_5802_26"/>
      <w:r w:rsidRPr="006E154C">
        <w:rPr>
          <w:rStyle w:val="TagStyle"/>
          <w:rtl/>
        </w:rPr>
        <w:t xml:space="preserve"> &lt;&lt; דובר_המשך &gt;&gt;</w:t>
      </w:r>
      <w:r w:rsidRPr="00DD1AD5">
        <w:rPr>
          <w:rStyle w:val="TagStyle"/>
          <w:rtl/>
        </w:rPr>
        <w:t xml:space="preserve"> </w:t>
      </w:r>
      <w:r>
        <w:rPr>
          <w:rtl/>
        </w:rPr>
        <w:t>שלמה קרעי (הליכוד):</w:t>
      </w:r>
      <w:r w:rsidRPr="00DD1AD5">
        <w:rPr>
          <w:rStyle w:val="TagStyle"/>
          <w:rtl/>
        </w:rPr>
        <w:t xml:space="preserve"> </w:t>
      </w:r>
      <w:r w:rsidRPr="006E154C">
        <w:rPr>
          <w:rStyle w:val="TagStyle"/>
          <w:rtl/>
        </w:rPr>
        <w:t>&lt;&lt; דובר_המשך &gt;&gt;</w:t>
      </w:r>
      <w:r>
        <w:rPr>
          <w:rtl/>
        </w:rPr>
        <w:t xml:space="preserve">   </w:t>
      </w:r>
      <w:bookmarkEnd w:id="6687"/>
    </w:p>
    <w:p w:rsidR="00BD7FB7" w:rsidRDefault="00BD7FB7" w:rsidP="00FE191E">
      <w:pPr>
        <w:rPr>
          <w:rtl/>
          <w:lang w:eastAsia="he-IL"/>
        </w:rPr>
      </w:pPr>
    </w:p>
    <w:p w:rsidR="00BD7FB7" w:rsidRDefault="00BD7FB7" w:rsidP="00CF5C46">
      <w:pPr>
        <w:rPr>
          <w:rtl/>
        </w:rPr>
      </w:pPr>
      <w:bookmarkStart w:id="6688" w:name="_ETM_Q24_420000"/>
      <w:bookmarkStart w:id="6689" w:name="_ETM_Q24_406010"/>
      <w:bookmarkStart w:id="6690" w:name="_ETM_Q24_407590"/>
      <w:bookmarkStart w:id="6691" w:name="_ETM_Q24_408040"/>
      <w:bookmarkStart w:id="6692" w:name="_ETM_Q24_408400"/>
      <w:bookmarkStart w:id="6693" w:name="_ETM_Q24_408700"/>
      <w:bookmarkStart w:id="6694" w:name="_ETM_Q24_409270"/>
      <w:bookmarkStart w:id="6695" w:name="_ETM_Q24_409660"/>
      <w:bookmarkStart w:id="6696" w:name="_ETM_Q24_419999"/>
      <w:bookmarkStart w:id="6697" w:name="_ETM_Q24_420510"/>
      <w:bookmarkStart w:id="6698" w:name="_ETM_Q24_422760"/>
      <w:bookmarkStart w:id="6699" w:name="_ETM_Q24_424660"/>
      <w:bookmarkStart w:id="6700" w:name="_ETM_Q24_428469"/>
      <w:bookmarkEnd w:id="6688"/>
      <w:bookmarkEnd w:id="6689"/>
      <w:bookmarkEnd w:id="6690"/>
      <w:bookmarkEnd w:id="6691"/>
      <w:bookmarkEnd w:id="6692"/>
      <w:bookmarkEnd w:id="6693"/>
      <w:bookmarkEnd w:id="6694"/>
      <w:bookmarkEnd w:id="6695"/>
      <w:bookmarkEnd w:id="6696"/>
      <w:bookmarkEnd w:id="6697"/>
      <w:bookmarkEnd w:id="6698"/>
      <w:bookmarkEnd w:id="6699"/>
      <w:bookmarkEnd w:id="6700"/>
      <w:r>
        <w:rPr>
          <w:rtl/>
        </w:rPr>
        <w:t xml:space="preserve">אדוני </w:t>
      </w:r>
      <w:bookmarkStart w:id="6701" w:name="_ETM_Q24_428859"/>
      <w:bookmarkEnd w:id="6701"/>
      <w:r>
        <w:rPr>
          <w:rFonts w:hint="cs"/>
          <w:rtl/>
        </w:rPr>
        <w:t>ה</w:t>
      </w:r>
      <w:r>
        <w:rPr>
          <w:rtl/>
        </w:rPr>
        <w:t>יושב</w:t>
      </w:r>
      <w:r>
        <w:rPr>
          <w:rFonts w:hint="cs"/>
          <w:rtl/>
        </w:rPr>
        <w:t>-</w:t>
      </w:r>
      <w:bookmarkStart w:id="6702" w:name="_ETM_Q24_429189"/>
      <w:bookmarkEnd w:id="6702"/>
      <w:r>
        <w:rPr>
          <w:rtl/>
        </w:rPr>
        <w:t>ראש</w:t>
      </w:r>
      <w:r>
        <w:rPr>
          <w:rFonts w:hint="cs"/>
          <w:rtl/>
        </w:rPr>
        <w:t>,</w:t>
      </w:r>
      <w:r>
        <w:rPr>
          <w:rtl/>
        </w:rPr>
        <w:t xml:space="preserve"> </w:t>
      </w:r>
      <w:bookmarkStart w:id="6703" w:name="_ETM_Q24_429730"/>
      <w:bookmarkEnd w:id="6703"/>
      <w:r>
        <w:rPr>
          <w:rtl/>
        </w:rPr>
        <w:t>חברי</w:t>
      </w:r>
      <w:r>
        <w:rPr>
          <w:rFonts w:hint="cs"/>
          <w:rtl/>
        </w:rPr>
        <w:t>י</w:t>
      </w:r>
      <w:r>
        <w:rPr>
          <w:rtl/>
        </w:rPr>
        <w:t xml:space="preserve"> </w:t>
      </w:r>
      <w:bookmarkStart w:id="6704" w:name="_ETM_Q24_430150"/>
      <w:bookmarkEnd w:id="6704"/>
      <w:r>
        <w:rPr>
          <w:rtl/>
        </w:rPr>
        <w:t xml:space="preserve">חברי </w:t>
      </w:r>
      <w:bookmarkStart w:id="6705" w:name="_ETM_Q24_430510"/>
      <w:bookmarkEnd w:id="6705"/>
      <w:r>
        <w:rPr>
          <w:rtl/>
        </w:rPr>
        <w:t>הכנסת</w:t>
      </w:r>
      <w:r>
        <w:rPr>
          <w:rFonts w:hint="cs"/>
          <w:rtl/>
        </w:rPr>
        <w:t>,</w:t>
      </w:r>
      <w:r>
        <w:rPr>
          <w:rtl/>
        </w:rPr>
        <w:t xml:space="preserve"> </w:t>
      </w:r>
      <w:bookmarkStart w:id="6706" w:name="_ETM_Q24_431409"/>
      <w:bookmarkEnd w:id="6706"/>
      <w:r>
        <w:rPr>
          <w:rtl/>
        </w:rPr>
        <w:t xml:space="preserve">לפני </w:t>
      </w:r>
      <w:bookmarkStart w:id="6707" w:name="_ETM_Q24_431829"/>
      <w:bookmarkEnd w:id="6707"/>
      <w:r>
        <w:rPr>
          <w:rtl/>
        </w:rPr>
        <w:t xml:space="preserve">למעלה </w:t>
      </w:r>
      <w:bookmarkStart w:id="6708" w:name="_ETM_Q24_432340"/>
      <w:bookmarkEnd w:id="6708"/>
      <w:r>
        <w:rPr>
          <w:rtl/>
        </w:rPr>
        <w:t xml:space="preserve">מ-30 </w:t>
      </w:r>
      <w:bookmarkStart w:id="6709" w:name="_ETM_Q24_432969"/>
      <w:bookmarkEnd w:id="6709"/>
      <w:r>
        <w:rPr>
          <w:rFonts w:hint="cs"/>
          <w:rtl/>
        </w:rPr>
        <w:t xml:space="preserve">שנה, </w:t>
      </w:r>
      <w:bookmarkStart w:id="6710" w:name="_ETM_Q24_434290"/>
      <w:bookmarkStart w:id="6711" w:name="_ETM_Q24_434739"/>
      <w:bookmarkStart w:id="6712" w:name="_ETM_Q24_435279"/>
      <w:bookmarkStart w:id="6713" w:name="_ETM_Q24_436490"/>
      <w:bookmarkEnd w:id="6710"/>
      <w:bookmarkEnd w:id="6711"/>
      <w:bookmarkEnd w:id="6712"/>
      <w:bookmarkEnd w:id="6713"/>
      <w:r>
        <w:rPr>
          <w:rtl/>
        </w:rPr>
        <w:t xml:space="preserve">במצב </w:t>
      </w:r>
      <w:bookmarkStart w:id="6714" w:name="_ETM_Q24_437089"/>
      <w:bookmarkEnd w:id="6714"/>
      <w:r>
        <w:rPr>
          <w:rtl/>
        </w:rPr>
        <w:t xml:space="preserve">של </w:t>
      </w:r>
      <w:bookmarkStart w:id="6715" w:name="_ETM_Q24_437300"/>
      <w:bookmarkEnd w:id="6715"/>
      <w:r>
        <w:rPr>
          <w:rtl/>
        </w:rPr>
        <w:t xml:space="preserve">שוק </w:t>
      </w:r>
      <w:bookmarkStart w:id="6716" w:name="_ETM_Q24_437630"/>
      <w:bookmarkEnd w:id="6716"/>
      <w:r>
        <w:rPr>
          <w:rtl/>
        </w:rPr>
        <w:t>קיצוני</w:t>
      </w:r>
      <w:r>
        <w:rPr>
          <w:rFonts w:hint="cs"/>
          <w:rtl/>
        </w:rPr>
        <w:t>,</w:t>
      </w:r>
      <w:r>
        <w:rPr>
          <w:rtl/>
        </w:rPr>
        <w:t xml:space="preserve"> </w:t>
      </w:r>
      <w:bookmarkStart w:id="6717" w:name="_ETM_Q24_438830"/>
      <w:bookmarkEnd w:id="6717"/>
      <w:r>
        <w:rPr>
          <w:rtl/>
        </w:rPr>
        <w:t xml:space="preserve">נקבעה </w:t>
      </w:r>
      <w:bookmarkStart w:id="6718" w:name="_ETM_Q24_439520"/>
      <w:bookmarkEnd w:id="6718"/>
      <w:r>
        <w:rPr>
          <w:rtl/>
        </w:rPr>
        <w:t xml:space="preserve">בחוק </w:t>
      </w:r>
      <w:bookmarkStart w:id="6719" w:name="_ETM_Q24_440620"/>
      <w:bookmarkEnd w:id="6719"/>
      <w:r>
        <w:rPr>
          <w:rtl/>
        </w:rPr>
        <w:t xml:space="preserve">עמלה </w:t>
      </w:r>
      <w:bookmarkStart w:id="6720" w:name="_ETM_Q24_441279"/>
      <w:bookmarkEnd w:id="6720"/>
      <w:r>
        <w:rPr>
          <w:rtl/>
        </w:rPr>
        <w:t>אנטי</w:t>
      </w:r>
      <w:r>
        <w:rPr>
          <w:rFonts w:hint="cs"/>
          <w:rtl/>
        </w:rPr>
        <w:t>-</w:t>
      </w:r>
      <w:r>
        <w:rPr>
          <w:rtl/>
        </w:rPr>
        <w:t>ליברלי</w:t>
      </w:r>
      <w:r>
        <w:rPr>
          <w:rFonts w:hint="cs"/>
          <w:rtl/>
        </w:rPr>
        <w:t>ת</w:t>
      </w:r>
      <w:r>
        <w:rPr>
          <w:rtl/>
        </w:rPr>
        <w:t xml:space="preserve"> </w:t>
      </w:r>
      <w:bookmarkStart w:id="6721" w:name="_ETM_Q24_442949"/>
      <w:bookmarkEnd w:id="6721"/>
      <w:r>
        <w:rPr>
          <w:rtl/>
        </w:rPr>
        <w:t xml:space="preserve">שמשמשת </w:t>
      </w:r>
      <w:bookmarkStart w:id="6722" w:name="_ETM_Q24_443910"/>
      <w:bookmarkEnd w:id="6722"/>
      <w:r>
        <w:rPr>
          <w:rtl/>
        </w:rPr>
        <w:t xml:space="preserve">את </w:t>
      </w:r>
      <w:bookmarkStart w:id="6723" w:name="_ETM_Q24_444060"/>
      <w:bookmarkEnd w:id="6723"/>
      <w:r>
        <w:rPr>
          <w:rtl/>
        </w:rPr>
        <w:t xml:space="preserve">הבנקים </w:t>
      </w:r>
      <w:bookmarkStart w:id="6724" w:name="_ETM_Q24_444660"/>
      <w:bookmarkEnd w:id="6724"/>
      <w:r>
        <w:rPr>
          <w:rtl/>
        </w:rPr>
        <w:t xml:space="preserve">מאז </w:t>
      </w:r>
      <w:bookmarkStart w:id="6725" w:name="_ETM_Q24_445110"/>
      <w:bookmarkEnd w:id="6725"/>
      <w:r>
        <w:rPr>
          <w:rtl/>
        </w:rPr>
        <w:t xml:space="preserve">כאווזה </w:t>
      </w:r>
      <w:bookmarkStart w:id="6726" w:name="_ETM_Q24_445800"/>
      <w:bookmarkEnd w:id="6726"/>
      <w:r>
        <w:rPr>
          <w:rtl/>
        </w:rPr>
        <w:t xml:space="preserve">המטילה </w:t>
      </w:r>
      <w:bookmarkStart w:id="6727" w:name="_ETM_Q24_446310"/>
      <w:bookmarkEnd w:id="6727"/>
      <w:r>
        <w:rPr>
          <w:rtl/>
        </w:rPr>
        <w:t>ב</w:t>
      </w:r>
      <w:r>
        <w:rPr>
          <w:rFonts w:hint="cs"/>
          <w:rtl/>
        </w:rPr>
        <w:t>י</w:t>
      </w:r>
      <w:r>
        <w:rPr>
          <w:rtl/>
        </w:rPr>
        <w:t>צ</w:t>
      </w:r>
      <w:r>
        <w:rPr>
          <w:rFonts w:hint="cs"/>
          <w:rtl/>
        </w:rPr>
        <w:t>י</w:t>
      </w:r>
      <w:r>
        <w:rPr>
          <w:rtl/>
        </w:rPr>
        <w:t xml:space="preserve"> </w:t>
      </w:r>
      <w:bookmarkStart w:id="6728" w:name="_ETM_Q24_446729"/>
      <w:bookmarkEnd w:id="6728"/>
      <w:r>
        <w:rPr>
          <w:rtl/>
        </w:rPr>
        <w:t>זהב</w:t>
      </w:r>
      <w:r>
        <w:rPr>
          <w:rFonts w:hint="cs"/>
          <w:rtl/>
        </w:rPr>
        <w:t>,</w:t>
      </w:r>
      <w:r>
        <w:rPr>
          <w:rtl/>
        </w:rPr>
        <w:t xml:space="preserve"> </w:t>
      </w:r>
      <w:bookmarkStart w:id="6729" w:name="_ETM_Q24_447800"/>
      <w:bookmarkEnd w:id="6729"/>
      <w:r>
        <w:rPr>
          <w:rtl/>
        </w:rPr>
        <w:t xml:space="preserve">ללא </w:t>
      </w:r>
      <w:bookmarkStart w:id="6730" w:name="_ETM_Q24_448189"/>
      <w:bookmarkEnd w:id="6730"/>
      <w:r>
        <w:rPr>
          <w:rtl/>
        </w:rPr>
        <w:t xml:space="preserve">שום </w:t>
      </w:r>
      <w:bookmarkStart w:id="6731" w:name="_ETM_Q24_448490"/>
      <w:bookmarkEnd w:id="6731"/>
      <w:r>
        <w:rPr>
          <w:rtl/>
        </w:rPr>
        <w:t xml:space="preserve">הצדקה </w:t>
      </w:r>
      <w:bookmarkStart w:id="6732" w:name="_ETM_Q24_448969"/>
      <w:bookmarkEnd w:id="6732"/>
      <w:r>
        <w:rPr>
          <w:rtl/>
        </w:rPr>
        <w:t>כלכלית</w:t>
      </w:r>
      <w:r>
        <w:rPr>
          <w:rFonts w:hint="cs"/>
          <w:rtl/>
        </w:rPr>
        <w:t>.</w:t>
      </w:r>
      <w:r>
        <w:rPr>
          <w:rtl/>
        </w:rPr>
        <w:t xml:space="preserve"> </w:t>
      </w:r>
      <w:bookmarkStart w:id="6733" w:name="_ETM_Q24_450330"/>
      <w:bookmarkEnd w:id="6733"/>
      <w:r>
        <w:rPr>
          <w:rtl/>
        </w:rPr>
        <w:t xml:space="preserve">ברור </w:t>
      </w:r>
      <w:bookmarkStart w:id="6734" w:name="_ETM_Q24_450779"/>
      <w:bookmarkEnd w:id="6734"/>
      <w:r>
        <w:rPr>
          <w:rtl/>
        </w:rPr>
        <w:t>לכ</w:t>
      </w:r>
      <w:r>
        <w:rPr>
          <w:rFonts w:hint="cs"/>
          <w:rtl/>
        </w:rPr>
        <w:t>ו</w:t>
      </w:r>
      <w:r>
        <w:rPr>
          <w:rtl/>
        </w:rPr>
        <w:t xml:space="preserve">ל </w:t>
      </w:r>
      <w:bookmarkStart w:id="6735" w:name="_ETM_Q24_451740"/>
      <w:bookmarkEnd w:id="6735"/>
      <w:r>
        <w:rPr>
          <w:rtl/>
        </w:rPr>
        <w:t xml:space="preserve">כי </w:t>
      </w:r>
      <w:bookmarkStart w:id="6736" w:name="_ETM_Q24_451920"/>
      <w:bookmarkEnd w:id="6736"/>
      <w:r>
        <w:rPr>
          <w:rtl/>
        </w:rPr>
        <w:t xml:space="preserve">בזמן </w:t>
      </w:r>
      <w:bookmarkStart w:id="6737" w:name="_ETM_Q24_452339"/>
      <w:bookmarkEnd w:id="6737"/>
      <w:r>
        <w:rPr>
          <w:rtl/>
        </w:rPr>
        <w:t xml:space="preserve">התהוותה </w:t>
      </w:r>
      <w:bookmarkStart w:id="6738" w:name="_ETM_Q24_452970"/>
      <w:bookmarkEnd w:id="6738"/>
      <w:r>
        <w:rPr>
          <w:rtl/>
        </w:rPr>
        <w:t xml:space="preserve">של </w:t>
      </w:r>
      <w:bookmarkStart w:id="6739" w:name="_ETM_Q24_453330"/>
      <w:bookmarkEnd w:id="6739"/>
      <w:r>
        <w:rPr>
          <w:rFonts w:hint="cs"/>
          <w:rtl/>
        </w:rPr>
        <w:t>ה</w:t>
      </w:r>
      <w:r>
        <w:rPr>
          <w:rtl/>
        </w:rPr>
        <w:t xml:space="preserve">עמלה </w:t>
      </w:r>
      <w:bookmarkStart w:id="6740" w:name="_ETM_Q24_453690"/>
      <w:bookmarkEnd w:id="6740"/>
      <w:r>
        <w:rPr>
          <w:rFonts w:hint="cs"/>
          <w:rtl/>
        </w:rPr>
        <w:t>ה</w:t>
      </w:r>
      <w:r>
        <w:rPr>
          <w:rtl/>
        </w:rPr>
        <w:t xml:space="preserve">זו </w:t>
      </w:r>
      <w:bookmarkStart w:id="6741" w:name="_ETM_Q24_454410"/>
      <w:bookmarkEnd w:id="6741"/>
      <w:r>
        <w:rPr>
          <w:rtl/>
        </w:rPr>
        <w:t xml:space="preserve">הטענה </w:t>
      </w:r>
      <w:bookmarkStart w:id="6742" w:name="_ETM_Q24_455040"/>
      <w:bookmarkEnd w:id="6742"/>
      <w:r>
        <w:rPr>
          <w:rtl/>
        </w:rPr>
        <w:t xml:space="preserve">העיקרית </w:t>
      </w:r>
      <w:bookmarkStart w:id="6743" w:name="_ETM_Q24_455550"/>
      <w:bookmarkEnd w:id="6743"/>
      <w:r>
        <w:rPr>
          <w:rtl/>
        </w:rPr>
        <w:t xml:space="preserve">שהושמעה </w:t>
      </w:r>
      <w:bookmarkStart w:id="6744" w:name="_ETM_Q24_456120"/>
      <w:bookmarkEnd w:id="6744"/>
      <w:r>
        <w:rPr>
          <w:rtl/>
        </w:rPr>
        <w:t xml:space="preserve">מפי </w:t>
      </w:r>
      <w:bookmarkStart w:id="6745" w:name="_ETM_Q24_456420"/>
      <w:bookmarkEnd w:id="6745"/>
      <w:r>
        <w:rPr>
          <w:rtl/>
        </w:rPr>
        <w:t xml:space="preserve">הבנקים </w:t>
      </w:r>
      <w:bookmarkStart w:id="6746" w:name="_ETM_Q24_457560"/>
      <w:bookmarkEnd w:id="6746"/>
      <w:r>
        <w:rPr>
          <w:rtl/>
        </w:rPr>
        <w:t xml:space="preserve">הייתה </w:t>
      </w:r>
      <w:bookmarkStart w:id="6747" w:name="_ETM_Q24_457980"/>
      <w:bookmarkEnd w:id="6747"/>
      <w:r>
        <w:rPr>
          <w:rtl/>
        </w:rPr>
        <w:t xml:space="preserve">כי </w:t>
      </w:r>
      <w:bookmarkStart w:id="6748" w:name="_ETM_Q24_458220"/>
      <w:bookmarkEnd w:id="6748"/>
      <w:r>
        <w:rPr>
          <w:rtl/>
        </w:rPr>
        <w:t xml:space="preserve">העמלה </w:t>
      </w:r>
      <w:bookmarkStart w:id="6749" w:name="_ETM_Q24_459120"/>
      <w:bookmarkEnd w:id="6749"/>
      <w:r>
        <w:rPr>
          <w:rtl/>
        </w:rPr>
        <w:t xml:space="preserve">באה </w:t>
      </w:r>
      <w:bookmarkStart w:id="6750" w:name="_ETM_Q24_459420"/>
      <w:bookmarkEnd w:id="6750"/>
      <w:r>
        <w:rPr>
          <w:rtl/>
        </w:rPr>
        <w:t xml:space="preserve">לפצות </w:t>
      </w:r>
      <w:bookmarkStart w:id="6751" w:name="_ETM_Q24_460080"/>
      <w:bookmarkEnd w:id="6751"/>
      <w:r>
        <w:rPr>
          <w:rtl/>
        </w:rPr>
        <w:t xml:space="preserve">אותם </w:t>
      </w:r>
      <w:bookmarkStart w:id="6752" w:name="_ETM_Q24_460830"/>
      <w:bookmarkEnd w:id="6752"/>
      <w:r>
        <w:rPr>
          <w:rtl/>
        </w:rPr>
        <w:t xml:space="preserve">כנגד </w:t>
      </w:r>
      <w:bookmarkStart w:id="6753" w:name="_ETM_Q24_461400"/>
      <w:bookmarkEnd w:id="6753"/>
      <w:r>
        <w:rPr>
          <w:rtl/>
        </w:rPr>
        <w:t xml:space="preserve">מקורות </w:t>
      </w:r>
      <w:bookmarkStart w:id="6754" w:name="_ETM_Q24_462000"/>
      <w:bookmarkEnd w:id="6754"/>
      <w:r>
        <w:rPr>
          <w:rtl/>
        </w:rPr>
        <w:t xml:space="preserve">שלקחו </w:t>
      </w:r>
      <w:bookmarkStart w:id="6755" w:name="_ETM_Q24_462900"/>
      <w:bookmarkEnd w:id="6755"/>
      <w:r>
        <w:rPr>
          <w:rtl/>
        </w:rPr>
        <w:t xml:space="preserve">בריביות </w:t>
      </w:r>
      <w:bookmarkStart w:id="6756" w:name="_ETM_Q24_463650"/>
      <w:bookmarkEnd w:id="6756"/>
      <w:r>
        <w:rPr>
          <w:rtl/>
        </w:rPr>
        <w:t xml:space="preserve">מאוד </w:t>
      </w:r>
      <w:bookmarkStart w:id="6757" w:name="_ETM_Q24_463980"/>
      <w:bookmarkEnd w:id="6757"/>
      <w:r>
        <w:rPr>
          <w:rtl/>
        </w:rPr>
        <w:t xml:space="preserve">גבוהות </w:t>
      </w:r>
      <w:bookmarkStart w:id="6758" w:name="_ETM_Q24_464520"/>
      <w:bookmarkEnd w:id="6758"/>
      <w:r>
        <w:rPr>
          <w:rtl/>
        </w:rPr>
        <w:t xml:space="preserve">ולטווחים </w:t>
      </w:r>
      <w:bookmarkStart w:id="6759" w:name="_ETM_Q24_465180"/>
      <w:bookmarkEnd w:id="6759"/>
      <w:r>
        <w:rPr>
          <w:rtl/>
        </w:rPr>
        <w:t xml:space="preserve">מאוד </w:t>
      </w:r>
      <w:bookmarkStart w:id="6760" w:name="_ETM_Q24_465450"/>
      <w:bookmarkEnd w:id="6760"/>
      <w:r>
        <w:rPr>
          <w:rtl/>
        </w:rPr>
        <w:t>ארוכים</w:t>
      </w:r>
      <w:r>
        <w:rPr>
          <w:rFonts w:hint="cs"/>
          <w:rtl/>
        </w:rPr>
        <w:t>.</w:t>
      </w:r>
      <w:r w:rsidR="00CF5C46">
        <w:rPr>
          <w:rFonts w:hint="cs"/>
          <w:rtl/>
        </w:rPr>
        <w:t xml:space="preserve"> </w:t>
      </w:r>
      <w:bookmarkStart w:id="6761" w:name="_ETM_Q24_466000"/>
      <w:bookmarkStart w:id="6762" w:name="_ETM_Q24_467000"/>
      <w:bookmarkStart w:id="6763" w:name="_ETM_Q24_467080"/>
      <w:bookmarkEnd w:id="6761"/>
      <w:bookmarkEnd w:id="6762"/>
      <w:bookmarkEnd w:id="6763"/>
      <w:r>
        <w:rPr>
          <w:rtl/>
        </w:rPr>
        <w:t xml:space="preserve">למרות </w:t>
      </w:r>
      <w:bookmarkStart w:id="6764" w:name="_ETM_Q24_467650"/>
      <w:bookmarkEnd w:id="6764"/>
      <w:r>
        <w:rPr>
          <w:rtl/>
        </w:rPr>
        <w:t>זאת</w:t>
      </w:r>
      <w:r>
        <w:rPr>
          <w:rFonts w:hint="cs"/>
          <w:rtl/>
        </w:rPr>
        <w:t>,</w:t>
      </w:r>
      <w:r>
        <w:rPr>
          <w:rtl/>
        </w:rPr>
        <w:t xml:space="preserve"> </w:t>
      </w:r>
      <w:bookmarkStart w:id="6765" w:name="_ETM_Q24_468380"/>
      <w:bookmarkEnd w:id="6765"/>
      <w:r>
        <w:rPr>
          <w:rtl/>
        </w:rPr>
        <w:t xml:space="preserve">בשנת </w:t>
      </w:r>
      <w:bookmarkStart w:id="6766" w:name="_ETM_Q24_468860"/>
      <w:bookmarkEnd w:id="6766"/>
      <w:r>
        <w:rPr>
          <w:rtl/>
        </w:rPr>
        <w:t xml:space="preserve">1993 </w:t>
      </w:r>
      <w:bookmarkStart w:id="6767" w:name="_ETM_Q24_470900"/>
      <w:bookmarkEnd w:id="6767"/>
      <w:r>
        <w:rPr>
          <w:rtl/>
        </w:rPr>
        <w:t xml:space="preserve">החליטו </w:t>
      </w:r>
      <w:bookmarkStart w:id="6768" w:name="_ETM_Q24_471410"/>
      <w:bookmarkEnd w:id="6768"/>
      <w:r>
        <w:rPr>
          <w:rtl/>
        </w:rPr>
        <w:t xml:space="preserve">להגביל </w:t>
      </w:r>
      <w:bookmarkStart w:id="6769" w:name="_ETM_Q24_472070"/>
      <w:bookmarkEnd w:id="6769"/>
      <w:r>
        <w:rPr>
          <w:rtl/>
        </w:rPr>
        <w:t xml:space="preserve">את </w:t>
      </w:r>
      <w:bookmarkStart w:id="6770" w:name="_ETM_Q24_472190"/>
      <w:bookmarkEnd w:id="6770"/>
      <w:r>
        <w:rPr>
          <w:rtl/>
        </w:rPr>
        <w:t xml:space="preserve">הריבית </w:t>
      </w:r>
      <w:bookmarkStart w:id="6771" w:name="_ETM_Q24_472670"/>
      <w:bookmarkEnd w:id="6771"/>
      <w:r>
        <w:rPr>
          <w:rtl/>
        </w:rPr>
        <w:t xml:space="preserve">לחישוב </w:t>
      </w:r>
      <w:bookmarkStart w:id="6772" w:name="_ETM_Q24_473150"/>
      <w:bookmarkEnd w:id="6772"/>
      <w:r>
        <w:rPr>
          <w:rtl/>
        </w:rPr>
        <w:t>ה</w:t>
      </w:r>
      <w:r>
        <w:rPr>
          <w:rFonts w:hint="cs"/>
          <w:rtl/>
        </w:rPr>
        <w:t>היוון</w:t>
      </w:r>
      <w:r>
        <w:rPr>
          <w:rtl/>
        </w:rPr>
        <w:t xml:space="preserve"> </w:t>
      </w:r>
      <w:bookmarkStart w:id="6773" w:name="_ETM_Q24_474180"/>
      <w:bookmarkEnd w:id="6773"/>
      <w:r>
        <w:rPr>
          <w:rtl/>
        </w:rPr>
        <w:t xml:space="preserve">וקיצצו </w:t>
      </w:r>
      <w:bookmarkStart w:id="6774" w:name="_ETM_Q24_475169"/>
      <w:bookmarkEnd w:id="6774"/>
      <w:r>
        <w:rPr>
          <w:rtl/>
        </w:rPr>
        <w:t xml:space="preserve">אפילו </w:t>
      </w:r>
      <w:bookmarkStart w:id="6775" w:name="_ETM_Q24_475589"/>
      <w:bookmarkEnd w:id="6775"/>
      <w:r>
        <w:rPr>
          <w:rFonts w:hint="cs"/>
          <w:rtl/>
        </w:rPr>
        <w:t>ב</w:t>
      </w:r>
      <w:r>
        <w:rPr>
          <w:rtl/>
        </w:rPr>
        <w:t xml:space="preserve">פיצוי </w:t>
      </w:r>
      <w:bookmarkStart w:id="6776" w:name="_ETM_Q24_476159"/>
      <w:bookmarkEnd w:id="6776"/>
      <w:r>
        <w:rPr>
          <w:rtl/>
        </w:rPr>
        <w:t xml:space="preserve">על </w:t>
      </w:r>
      <w:bookmarkStart w:id="6777" w:name="_ETM_Q24_476279"/>
      <w:bookmarkEnd w:id="6777"/>
      <w:r>
        <w:rPr>
          <w:rtl/>
        </w:rPr>
        <w:t xml:space="preserve">עלויות </w:t>
      </w:r>
      <w:bookmarkStart w:id="6778" w:name="_ETM_Q24_476759"/>
      <w:bookmarkEnd w:id="6778"/>
      <w:r>
        <w:rPr>
          <w:rtl/>
        </w:rPr>
        <w:t>גיוס</w:t>
      </w:r>
      <w:r w:rsidR="00CF5C46">
        <w:rPr>
          <w:rFonts w:hint="cs"/>
          <w:rtl/>
        </w:rPr>
        <w:t>,</w:t>
      </w:r>
      <w:bookmarkStart w:id="6779" w:name="_ETM_Q24_477580"/>
      <w:bookmarkEnd w:id="6779"/>
      <w:r>
        <w:rPr>
          <w:rFonts w:hint="cs"/>
          <w:rtl/>
        </w:rPr>
        <w:t xml:space="preserve"> </w:t>
      </w:r>
      <w:r>
        <w:rPr>
          <w:rtl/>
        </w:rPr>
        <w:t xml:space="preserve">עלויות </w:t>
      </w:r>
      <w:bookmarkStart w:id="6780" w:name="_ETM_Q24_478210"/>
      <w:bookmarkEnd w:id="6780"/>
      <w:r>
        <w:rPr>
          <w:rtl/>
        </w:rPr>
        <w:t>גיוס</w:t>
      </w:r>
      <w:r w:rsidR="00CF5C46">
        <w:rPr>
          <w:rFonts w:hint="cs"/>
          <w:rtl/>
        </w:rPr>
        <w:t>,</w:t>
      </w:r>
      <w:r>
        <w:rPr>
          <w:rtl/>
        </w:rPr>
        <w:t xml:space="preserve"> </w:t>
      </w:r>
      <w:bookmarkStart w:id="6781" w:name="_ETM_Q24_479400"/>
      <w:bookmarkEnd w:id="6781"/>
      <w:r>
        <w:rPr>
          <w:rtl/>
        </w:rPr>
        <w:t xml:space="preserve">אבל </w:t>
      </w:r>
      <w:bookmarkStart w:id="6782" w:name="_ETM_Q24_479699"/>
      <w:bookmarkEnd w:id="6782"/>
      <w:r>
        <w:rPr>
          <w:rtl/>
        </w:rPr>
        <w:t>אף</w:t>
      </w:r>
      <w:r>
        <w:rPr>
          <w:rFonts w:hint="cs"/>
          <w:rtl/>
        </w:rPr>
        <w:t xml:space="preserve"> אחד</w:t>
      </w:r>
      <w:bookmarkStart w:id="6783" w:name="_ETM_Q24_479970"/>
      <w:bookmarkEnd w:id="6783"/>
      <w:r>
        <w:rPr>
          <w:rtl/>
        </w:rPr>
        <w:t xml:space="preserve"> </w:t>
      </w:r>
      <w:bookmarkStart w:id="6784" w:name="_ETM_Q24_480849"/>
      <w:bookmarkEnd w:id="6784"/>
      <w:r>
        <w:rPr>
          <w:rtl/>
        </w:rPr>
        <w:t xml:space="preserve">לא </w:t>
      </w:r>
      <w:bookmarkStart w:id="6785" w:name="_ETM_Q24_481089"/>
      <w:bookmarkStart w:id="6786" w:name="_ETM_Q24_480440"/>
      <w:bookmarkStart w:id="6787" w:name="_ETM_Q24_480710"/>
      <w:bookmarkEnd w:id="6785"/>
      <w:bookmarkEnd w:id="6786"/>
      <w:bookmarkEnd w:id="6787"/>
      <w:r>
        <w:rPr>
          <w:rtl/>
        </w:rPr>
        <w:t xml:space="preserve">חלם </w:t>
      </w:r>
      <w:bookmarkStart w:id="6788" w:name="_ETM_Q24_481250"/>
      <w:bookmarkEnd w:id="6788"/>
      <w:r>
        <w:rPr>
          <w:rtl/>
        </w:rPr>
        <w:t xml:space="preserve">שזו </w:t>
      </w:r>
      <w:bookmarkStart w:id="6789" w:name="_ETM_Q24_481550"/>
      <w:bookmarkEnd w:id="6789"/>
      <w:r>
        <w:rPr>
          <w:rtl/>
        </w:rPr>
        <w:t xml:space="preserve">תהיה </w:t>
      </w:r>
      <w:bookmarkStart w:id="6790" w:name="_ETM_Q24_481910"/>
      <w:bookmarkEnd w:id="6790"/>
      <w:r>
        <w:rPr>
          <w:rtl/>
        </w:rPr>
        <w:t>א</w:t>
      </w:r>
      <w:r>
        <w:rPr>
          <w:rFonts w:hint="cs"/>
          <w:rtl/>
        </w:rPr>
        <w:t>וו</w:t>
      </w:r>
      <w:r>
        <w:rPr>
          <w:rtl/>
        </w:rPr>
        <w:t xml:space="preserve">זה </w:t>
      </w:r>
      <w:bookmarkStart w:id="6791" w:name="_ETM_Q24_482330"/>
      <w:bookmarkEnd w:id="6791"/>
      <w:r>
        <w:rPr>
          <w:rtl/>
        </w:rPr>
        <w:t xml:space="preserve">המטילה </w:t>
      </w:r>
      <w:bookmarkStart w:id="6792" w:name="_ETM_Q24_482899"/>
      <w:bookmarkEnd w:id="6792"/>
      <w:r>
        <w:rPr>
          <w:rtl/>
        </w:rPr>
        <w:t xml:space="preserve">ביצי </w:t>
      </w:r>
      <w:bookmarkStart w:id="6793" w:name="_ETM_Q24_483230"/>
      <w:bookmarkEnd w:id="6793"/>
      <w:r>
        <w:rPr>
          <w:rtl/>
        </w:rPr>
        <w:t xml:space="preserve">זהב </w:t>
      </w:r>
      <w:bookmarkStart w:id="6794" w:name="_ETM_Q24_483620"/>
      <w:bookmarkEnd w:id="6794"/>
      <w:r>
        <w:rPr>
          <w:rtl/>
        </w:rPr>
        <w:t>לבנקים</w:t>
      </w:r>
      <w:r>
        <w:rPr>
          <w:rFonts w:hint="cs"/>
          <w:rtl/>
        </w:rPr>
        <w:t>.</w:t>
      </w:r>
      <w:r>
        <w:rPr>
          <w:rtl/>
        </w:rPr>
        <w:t xml:space="preserve"> </w:t>
      </w:r>
      <w:bookmarkStart w:id="6795" w:name="_ETM_Q24_484830"/>
      <w:bookmarkEnd w:id="6795"/>
      <w:r>
        <w:rPr>
          <w:rtl/>
        </w:rPr>
        <w:t>אף</w:t>
      </w:r>
      <w:r>
        <w:rPr>
          <w:rFonts w:hint="cs"/>
          <w:rtl/>
        </w:rPr>
        <w:t xml:space="preserve"> </w:t>
      </w:r>
      <w:bookmarkStart w:id="6796" w:name="_ETM_Q24_482000"/>
      <w:bookmarkEnd w:id="6796"/>
      <w:r>
        <w:rPr>
          <w:rFonts w:hint="cs"/>
          <w:rtl/>
        </w:rPr>
        <w:t>אחד</w:t>
      </w:r>
      <w:bookmarkStart w:id="6797" w:name="_ETM_Q24_485189"/>
      <w:bookmarkEnd w:id="6797"/>
      <w:r>
        <w:rPr>
          <w:rtl/>
        </w:rPr>
        <w:t xml:space="preserve"> </w:t>
      </w:r>
      <w:bookmarkStart w:id="6798" w:name="_ETM_Q24_485549"/>
      <w:bookmarkEnd w:id="6798"/>
      <w:r>
        <w:rPr>
          <w:rtl/>
        </w:rPr>
        <w:t xml:space="preserve">לא </w:t>
      </w:r>
      <w:bookmarkStart w:id="6799" w:name="_ETM_Q24_485670"/>
      <w:bookmarkEnd w:id="6799"/>
      <w:r>
        <w:rPr>
          <w:rtl/>
        </w:rPr>
        <w:t xml:space="preserve">שיער </w:t>
      </w:r>
      <w:bookmarkStart w:id="6800" w:name="_ETM_Q24_486660"/>
      <w:bookmarkEnd w:id="6800"/>
      <w:r>
        <w:rPr>
          <w:rtl/>
        </w:rPr>
        <w:t xml:space="preserve">שהבנקים </w:t>
      </w:r>
      <w:bookmarkStart w:id="6801" w:name="_ETM_Q24_487470"/>
      <w:bookmarkEnd w:id="6801"/>
      <w:r>
        <w:rPr>
          <w:rtl/>
        </w:rPr>
        <w:t xml:space="preserve">יעשו </w:t>
      </w:r>
      <w:bookmarkStart w:id="6802" w:name="_ETM_Q24_487890"/>
      <w:bookmarkEnd w:id="6802"/>
      <w:r>
        <w:rPr>
          <w:rtl/>
        </w:rPr>
        <w:t xml:space="preserve">בזה </w:t>
      </w:r>
      <w:bookmarkStart w:id="6803" w:name="_ETM_Q24_488160"/>
      <w:bookmarkEnd w:id="6803"/>
      <w:r>
        <w:rPr>
          <w:rtl/>
        </w:rPr>
        <w:t xml:space="preserve">שימוש </w:t>
      </w:r>
      <w:bookmarkStart w:id="6804" w:name="_ETM_Q24_489269"/>
      <w:bookmarkEnd w:id="6804"/>
      <w:r>
        <w:rPr>
          <w:rtl/>
        </w:rPr>
        <w:t xml:space="preserve">כדי </w:t>
      </w:r>
      <w:bookmarkStart w:id="6805" w:name="_ETM_Q24_489600"/>
      <w:bookmarkEnd w:id="6805"/>
      <w:r>
        <w:rPr>
          <w:rtl/>
        </w:rPr>
        <w:t>לשפ</w:t>
      </w:r>
      <w:r>
        <w:rPr>
          <w:rFonts w:hint="cs"/>
          <w:rtl/>
        </w:rPr>
        <w:t>ות</w:t>
      </w:r>
      <w:r>
        <w:rPr>
          <w:rtl/>
        </w:rPr>
        <w:t xml:space="preserve"> </w:t>
      </w:r>
      <w:bookmarkStart w:id="6806" w:name="_ETM_Q24_490260"/>
      <w:bookmarkEnd w:id="6806"/>
      <w:r>
        <w:rPr>
          <w:rtl/>
        </w:rPr>
        <w:t xml:space="preserve">את </w:t>
      </w:r>
      <w:bookmarkStart w:id="6807" w:name="_ETM_Q24_490410"/>
      <w:bookmarkEnd w:id="6807"/>
      <w:r>
        <w:rPr>
          <w:rtl/>
        </w:rPr>
        <w:t xml:space="preserve">עצמם </w:t>
      </w:r>
      <w:bookmarkStart w:id="6808" w:name="_ETM_Q24_490889"/>
      <w:bookmarkEnd w:id="6808"/>
      <w:r>
        <w:rPr>
          <w:rtl/>
        </w:rPr>
        <w:t xml:space="preserve">על </w:t>
      </w:r>
      <w:bookmarkStart w:id="6809" w:name="_ETM_Q24_490980"/>
      <w:bookmarkEnd w:id="6809"/>
      <w:r>
        <w:rPr>
          <w:rtl/>
        </w:rPr>
        <w:t xml:space="preserve">רווחים </w:t>
      </w:r>
      <w:bookmarkStart w:id="6810" w:name="_ETM_Q24_491490"/>
      <w:bookmarkEnd w:id="6810"/>
      <w:r>
        <w:rPr>
          <w:rtl/>
        </w:rPr>
        <w:t>עתידיים</w:t>
      </w:r>
      <w:r>
        <w:rPr>
          <w:rFonts w:hint="cs"/>
          <w:rtl/>
        </w:rPr>
        <w:t>.</w:t>
      </w:r>
      <w:r>
        <w:rPr>
          <w:rtl/>
        </w:rPr>
        <w:t xml:space="preserve"> </w:t>
      </w:r>
      <w:bookmarkStart w:id="6811" w:name="_ETM_Q24_492900"/>
      <w:bookmarkEnd w:id="6811"/>
      <w:r>
        <w:rPr>
          <w:rtl/>
        </w:rPr>
        <w:t xml:space="preserve">זו </w:t>
      </w:r>
      <w:bookmarkStart w:id="6812" w:name="_ETM_Q24_493110"/>
      <w:bookmarkEnd w:id="6812"/>
      <w:r>
        <w:rPr>
          <w:rtl/>
        </w:rPr>
        <w:t xml:space="preserve">פשוט </w:t>
      </w:r>
      <w:bookmarkStart w:id="6813" w:name="_ETM_Q24_493620"/>
      <w:bookmarkEnd w:id="6813"/>
      <w:r>
        <w:rPr>
          <w:rtl/>
        </w:rPr>
        <w:t xml:space="preserve">כניעה </w:t>
      </w:r>
      <w:bookmarkStart w:id="6814" w:name="_ETM_Q24_494100"/>
      <w:bookmarkEnd w:id="6814"/>
      <w:r>
        <w:rPr>
          <w:rtl/>
        </w:rPr>
        <w:t>מוחלטת</w:t>
      </w:r>
      <w:r>
        <w:rPr>
          <w:rFonts w:hint="cs"/>
          <w:rtl/>
        </w:rPr>
        <w:t>,</w:t>
      </w:r>
      <w:r>
        <w:rPr>
          <w:rtl/>
        </w:rPr>
        <w:t xml:space="preserve"> </w:t>
      </w:r>
      <w:bookmarkStart w:id="6815" w:name="_ETM_Q24_494850"/>
      <w:bookmarkEnd w:id="6815"/>
      <w:r>
        <w:rPr>
          <w:rtl/>
        </w:rPr>
        <w:t xml:space="preserve">אדוני </w:t>
      </w:r>
      <w:bookmarkStart w:id="6816" w:name="_ETM_Q24_495210"/>
      <w:bookmarkEnd w:id="6816"/>
      <w:r>
        <w:rPr>
          <w:rtl/>
        </w:rPr>
        <w:t>השר</w:t>
      </w:r>
      <w:r>
        <w:rPr>
          <w:rFonts w:hint="cs"/>
          <w:rtl/>
        </w:rPr>
        <w:t>,</w:t>
      </w:r>
      <w:r>
        <w:rPr>
          <w:rtl/>
        </w:rPr>
        <w:t xml:space="preserve"> </w:t>
      </w:r>
      <w:bookmarkStart w:id="6817" w:name="_ETM_Q24_495990"/>
      <w:bookmarkEnd w:id="6817"/>
      <w:r>
        <w:rPr>
          <w:rtl/>
        </w:rPr>
        <w:t xml:space="preserve">לעושק </w:t>
      </w:r>
      <w:bookmarkStart w:id="6818" w:name="_ETM_Q24_496770"/>
      <w:bookmarkEnd w:id="6818"/>
      <w:r>
        <w:rPr>
          <w:rtl/>
        </w:rPr>
        <w:t>ולשחיתות</w:t>
      </w:r>
      <w:r>
        <w:rPr>
          <w:rFonts w:hint="cs"/>
          <w:rtl/>
        </w:rPr>
        <w:t>.</w:t>
      </w:r>
      <w:r>
        <w:rPr>
          <w:rtl/>
        </w:rPr>
        <w:t xml:space="preserve"> </w:t>
      </w:r>
      <w:bookmarkStart w:id="6819" w:name="_ETM_Q24_498029"/>
      <w:bookmarkEnd w:id="6819"/>
      <w:r>
        <w:rPr>
          <w:rtl/>
        </w:rPr>
        <w:t xml:space="preserve">על </w:t>
      </w:r>
      <w:bookmarkStart w:id="6820" w:name="_ETM_Q24_498300"/>
      <w:bookmarkEnd w:id="6820"/>
      <w:r>
        <w:rPr>
          <w:rtl/>
        </w:rPr>
        <w:t xml:space="preserve">פי </w:t>
      </w:r>
      <w:bookmarkStart w:id="6821" w:name="_ETM_Q24_498480"/>
      <w:bookmarkEnd w:id="6821"/>
      <w:r>
        <w:rPr>
          <w:rtl/>
        </w:rPr>
        <w:t>הערכ</w:t>
      </w:r>
      <w:r>
        <w:rPr>
          <w:rFonts w:hint="cs"/>
          <w:rtl/>
        </w:rPr>
        <w:t>ת</w:t>
      </w:r>
      <w:r>
        <w:rPr>
          <w:rtl/>
        </w:rPr>
        <w:t xml:space="preserve"> </w:t>
      </w:r>
      <w:bookmarkStart w:id="6822" w:name="_ETM_Q24_498900"/>
      <w:bookmarkStart w:id="6823" w:name="_ETM_Q24_499019"/>
      <w:bookmarkEnd w:id="6822"/>
      <w:bookmarkEnd w:id="6823"/>
      <w:r>
        <w:rPr>
          <w:rtl/>
        </w:rPr>
        <w:t xml:space="preserve">הפיקוח </w:t>
      </w:r>
      <w:bookmarkStart w:id="6824" w:name="_ETM_Q24_499619"/>
      <w:bookmarkEnd w:id="6824"/>
      <w:r>
        <w:rPr>
          <w:rtl/>
        </w:rPr>
        <w:t xml:space="preserve">על </w:t>
      </w:r>
      <w:bookmarkStart w:id="6825" w:name="_ETM_Q24_499740"/>
      <w:bookmarkEnd w:id="6825"/>
      <w:r>
        <w:rPr>
          <w:rtl/>
        </w:rPr>
        <w:t>הבנקים</w:t>
      </w:r>
      <w:r>
        <w:rPr>
          <w:rFonts w:hint="cs"/>
          <w:rtl/>
        </w:rPr>
        <w:t>,</w:t>
      </w:r>
      <w:r>
        <w:rPr>
          <w:rtl/>
        </w:rPr>
        <w:t xml:space="preserve"> </w:t>
      </w:r>
      <w:bookmarkStart w:id="6826" w:name="_ETM_Q24_500849"/>
      <w:bookmarkEnd w:id="6826"/>
      <w:r>
        <w:rPr>
          <w:rtl/>
        </w:rPr>
        <w:t xml:space="preserve">מדובר </w:t>
      </w:r>
      <w:bookmarkStart w:id="6827" w:name="_ETM_Q24_501480"/>
      <w:bookmarkEnd w:id="6827"/>
      <w:r>
        <w:rPr>
          <w:rtl/>
        </w:rPr>
        <w:t xml:space="preserve">ברווח </w:t>
      </w:r>
      <w:bookmarkStart w:id="6828" w:name="_ETM_Q24_502019"/>
      <w:bookmarkEnd w:id="6828"/>
      <w:r>
        <w:rPr>
          <w:rtl/>
        </w:rPr>
        <w:t xml:space="preserve">נקי </w:t>
      </w:r>
      <w:bookmarkStart w:id="6829" w:name="_ETM_Q24_502890"/>
      <w:bookmarkEnd w:id="6829"/>
      <w:r>
        <w:rPr>
          <w:rtl/>
        </w:rPr>
        <w:t xml:space="preserve">של </w:t>
      </w:r>
      <w:bookmarkStart w:id="6830" w:name="_ETM_Q24_503160"/>
      <w:bookmarkEnd w:id="6830"/>
      <w:r>
        <w:rPr>
          <w:rFonts w:hint="cs"/>
          <w:rtl/>
        </w:rPr>
        <w:t xml:space="preserve">כ-300 מיליון </w:t>
      </w:r>
      <w:bookmarkStart w:id="6831" w:name="_ETM_Q24_504480"/>
      <w:bookmarkEnd w:id="6831"/>
      <w:r>
        <w:rPr>
          <w:rFonts w:hint="cs"/>
          <w:rtl/>
        </w:rPr>
        <w:t>ש</w:t>
      </w:r>
      <w:r>
        <w:rPr>
          <w:rtl/>
        </w:rPr>
        <w:t xml:space="preserve">קלים </w:t>
      </w:r>
      <w:bookmarkStart w:id="6832" w:name="_ETM_Q24_504989"/>
      <w:bookmarkEnd w:id="6832"/>
      <w:r>
        <w:rPr>
          <w:rtl/>
        </w:rPr>
        <w:t xml:space="preserve">בשנה </w:t>
      </w:r>
      <w:bookmarkStart w:id="6833" w:name="_ETM_Q24_506779"/>
      <w:bookmarkEnd w:id="6833"/>
      <w:r>
        <w:rPr>
          <w:rtl/>
        </w:rPr>
        <w:t>מ</w:t>
      </w:r>
      <w:bookmarkStart w:id="6834" w:name="_ETM_Q24_507050"/>
      <w:bookmarkEnd w:id="6834"/>
      <w:r>
        <w:rPr>
          <w:rtl/>
        </w:rPr>
        <w:t xml:space="preserve">העמלה </w:t>
      </w:r>
      <w:bookmarkStart w:id="6835" w:name="_ETM_Q24_507499"/>
      <w:bookmarkEnd w:id="6835"/>
      <w:r>
        <w:rPr>
          <w:rtl/>
        </w:rPr>
        <w:t>הזאת</w:t>
      </w:r>
      <w:r>
        <w:rPr>
          <w:rFonts w:hint="cs"/>
          <w:rtl/>
        </w:rPr>
        <w:t>.</w:t>
      </w:r>
      <w:r>
        <w:rPr>
          <w:rtl/>
        </w:rPr>
        <w:t xml:space="preserve"> </w:t>
      </w:r>
      <w:bookmarkStart w:id="6836" w:name="_ETM_Q24_508619"/>
      <w:bookmarkEnd w:id="6836"/>
      <w:r>
        <w:rPr>
          <w:rFonts w:hint="cs"/>
          <w:rtl/>
        </w:rPr>
        <w:t xml:space="preserve">אלוהי </w:t>
      </w:r>
      <w:bookmarkStart w:id="6837" w:name="_ETM_Q24_508800"/>
      <w:bookmarkStart w:id="6838" w:name="_ETM_Q24_508949"/>
      <w:bookmarkStart w:id="6839" w:name="_ETM_Q24_509160"/>
      <w:bookmarkEnd w:id="6837"/>
      <w:bookmarkEnd w:id="6838"/>
      <w:bookmarkEnd w:id="6839"/>
      <w:r>
        <w:rPr>
          <w:rtl/>
        </w:rPr>
        <w:t xml:space="preserve">הכסף </w:t>
      </w:r>
      <w:bookmarkStart w:id="6840" w:name="_ETM_Q24_509699"/>
      <w:bookmarkEnd w:id="6840"/>
      <w:r>
        <w:rPr>
          <w:rtl/>
        </w:rPr>
        <w:t>והזהב</w:t>
      </w:r>
      <w:r>
        <w:rPr>
          <w:rFonts w:hint="cs"/>
          <w:rtl/>
        </w:rPr>
        <w:t>.</w:t>
      </w:r>
      <w:r>
        <w:rPr>
          <w:rtl/>
        </w:rPr>
        <w:t xml:space="preserve"> </w:t>
      </w:r>
      <w:bookmarkStart w:id="6841" w:name="_ETM_Q24_510850"/>
      <w:bookmarkEnd w:id="6841"/>
      <w:r>
        <w:rPr>
          <w:rtl/>
        </w:rPr>
        <w:t xml:space="preserve">אלוהי </w:t>
      </w:r>
      <w:bookmarkStart w:id="6842" w:name="_ETM_Q24_511420"/>
      <w:bookmarkEnd w:id="6842"/>
      <w:r>
        <w:rPr>
          <w:rtl/>
        </w:rPr>
        <w:t xml:space="preserve">השחיתות </w:t>
      </w:r>
      <w:bookmarkStart w:id="6843" w:name="_ETM_Q24_512110"/>
      <w:bookmarkEnd w:id="6843"/>
      <w:r>
        <w:rPr>
          <w:rtl/>
        </w:rPr>
        <w:t>והנהנתנות</w:t>
      </w:r>
      <w:r>
        <w:rPr>
          <w:rFonts w:hint="cs"/>
          <w:rtl/>
        </w:rPr>
        <w:t>.</w:t>
      </w:r>
    </w:p>
    <w:p w:rsidR="00BD7FB7" w:rsidRDefault="00BD7FB7" w:rsidP="009C7056">
      <w:pPr>
        <w:rPr>
          <w:rtl/>
        </w:rPr>
      </w:pPr>
      <w:bookmarkStart w:id="6844" w:name="_ETM_Q24_511000"/>
      <w:bookmarkEnd w:id="6844"/>
    </w:p>
    <w:p w:rsidR="00BD7FB7" w:rsidRDefault="00BD7FB7" w:rsidP="00161511">
      <w:pPr>
        <w:rPr>
          <w:rtl/>
        </w:rPr>
      </w:pPr>
      <w:bookmarkStart w:id="6845" w:name="_ETM_Q24_512000"/>
      <w:bookmarkStart w:id="6846" w:name="_ETM_Q24_513950"/>
      <w:bookmarkEnd w:id="6845"/>
      <w:bookmarkEnd w:id="6846"/>
      <w:r>
        <w:rPr>
          <w:rtl/>
        </w:rPr>
        <w:t xml:space="preserve">לממשלה </w:t>
      </w:r>
      <w:bookmarkStart w:id="6847" w:name="_ETM_Q24_514700"/>
      <w:bookmarkEnd w:id="6847"/>
      <w:r>
        <w:rPr>
          <w:rtl/>
        </w:rPr>
        <w:t>הזו</w:t>
      </w:r>
      <w:r>
        <w:rPr>
          <w:rFonts w:hint="cs"/>
          <w:rtl/>
        </w:rPr>
        <w:t>,</w:t>
      </w:r>
      <w:r>
        <w:rPr>
          <w:rtl/>
        </w:rPr>
        <w:t xml:space="preserve"> </w:t>
      </w:r>
      <w:bookmarkStart w:id="6848" w:name="_ETM_Q24_516270"/>
      <w:bookmarkEnd w:id="6848"/>
      <w:r>
        <w:rPr>
          <w:rtl/>
        </w:rPr>
        <w:t xml:space="preserve">שהולכת </w:t>
      </w:r>
      <w:bookmarkStart w:id="6849" w:name="_ETM_Q24_516930"/>
      <w:bookmarkEnd w:id="6849"/>
      <w:r>
        <w:rPr>
          <w:rtl/>
        </w:rPr>
        <w:t xml:space="preserve">עם </w:t>
      </w:r>
      <w:bookmarkStart w:id="6850" w:name="_ETM_Q24_517080"/>
      <w:bookmarkEnd w:id="6850"/>
      <w:r>
        <w:rPr>
          <w:rFonts w:hint="cs"/>
          <w:rtl/>
        </w:rPr>
        <w:t xml:space="preserve">אילי </w:t>
      </w:r>
      <w:bookmarkStart w:id="6851" w:name="_ETM_Q24_517320"/>
      <w:bookmarkEnd w:id="6851"/>
      <w:r>
        <w:rPr>
          <w:rtl/>
        </w:rPr>
        <w:t>ההון</w:t>
      </w:r>
      <w:r>
        <w:rPr>
          <w:rFonts w:hint="cs"/>
          <w:rtl/>
        </w:rPr>
        <w:t>,</w:t>
      </w:r>
      <w:r>
        <w:rPr>
          <w:rtl/>
        </w:rPr>
        <w:t xml:space="preserve"> </w:t>
      </w:r>
      <w:bookmarkStart w:id="6852" w:name="_ETM_Q24_517710"/>
      <w:bookmarkEnd w:id="6852"/>
      <w:r>
        <w:rPr>
          <w:rtl/>
        </w:rPr>
        <w:t xml:space="preserve">אדוני </w:t>
      </w:r>
      <w:bookmarkStart w:id="6853" w:name="_ETM_Q24_517980"/>
      <w:bookmarkEnd w:id="6853"/>
      <w:r>
        <w:rPr>
          <w:rFonts w:hint="cs"/>
          <w:rtl/>
        </w:rPr>
        <w:t>ה</w:t>
      </w:r>
      <w:r>
        <w:rPr>
          <w:rtl/>
        </w:rPr>
        <w:t>יושב</w:t>
      </w:r>
      <w:r>
        <w:rPr>
          <w:rFonts w:hint="cs"/>
          <w:rtl/>
        </w:rPr>
        <w:t>-</w:t>
      </w:r>
      <w:bookmarkStart w:id="6854" w:name="_ETM_Q24_518279"/>
      <w:bookmarkEnd w:id="6854"/>
      <w:r>
        <w:rPr>
          <w:rtl/>
        </w:rPr>
        <w:t>ראש</w:t>
      </w:r>
      <w:r>
        <w:rPr>
          <w:rFonts w:hint="cs"/>
          <w:rtl/>
        </w:rPr>
        <w:t xml:space="preserve"> </w:t>
      </w:r>
      <w:r>
        <w:rPr>
          <w:rtl/>
        </w:rPr>
        <w:t xml:space="preserve">– </w:t>
      </w:r>
      <w:bookmarkStart w:id="6855" w:name="_ETM_Q24_518580"/>
      <w:bookmarkEnd w:id="6855"/>
      <w:r>
        <w:rPr>
          <w:rFonts w:hint="cs"/>
          <w:rtl/>
        </w:rPr>
        <w:t>ו</w:t>
      </w:r>
      <w:r>
        <w:rPr>
          <w:rtl/>
        </w:rPr>
        <w:t xml:space="preserve">זה </w:t>
      </w:r>
      <w:bookmarkStart w:id="6856" w:name="_ETM_Q24_518820"/>
      <w:bookmarkEnd w:id="6856"/>
      <w:r>
        <w:rPr>
          <w:rtl/>
        </w:rPr>
        <w:t xml:space="preserve">ללכת </w:t>
      </w:r>
      <w:bookmarkStart w:id="6857" w:name="_ETM_Q24_519300"/>
      <w:bookmarkEnd w:id="6857"/>
      <w:r>
        <w:rPr>
          <w:rtl/>
        </w:rPr>
        <w:t xml:space="preserve">עם </w:t>
      </w:r>
      <w:bookmarkStart w:id="6858" w:name="_ETM_Q24_519510"/>
      <w:bookmarkEnd w:id="6858"/>
      <w:r>
        <w:rPr>
          <w:rFonts w:hint="cs"/>
          <w:rtl/>
        </w:rPr>
        <w:t xml:space="preserve">אילי ההון: </w:t>
      </w:r>
      <w:bookmarkStart w:id="6859" w:name="_ETM_Q24_520440"/>
      <w:bookmarkEnd w:id="6859"/>
      <w:r>
        <w:rPr>
          <w:rtl/>
        </w:rPr>
        <w:t xml:space="preserve">להגיד </w:t>
      </w:r>
      <w:bookmarkStart w:id="6860" w:name="_ETM_Q24_520980"/>
      <w:bookmarkStart w:id="6861" w:name="_ETM_Q24_521160"/>
      <w:bookmarkEnd w:id="6860"/>
      <w:bookmarkEnd w:id="6861"/>
      <w:r>
        <w:rPr>
          <w:rtl/>
        </w:rPr>
        <w:t xml:space="preserve">שאנחנו </w:t>
      </w:r>
      <w:bookmarkStart w:id="6862" w:name="_ETM_Q24_521550"/>
      <w:bookmarkEnd w:id="6862"/>
      <w:r>
        <w:rPr>
          <w:rtl/>
        </w:rPr>
        <w:t xml:space="preserve">ניתן </w:t>
      </w:r>
      <w:bookmarkStart w:id="6863" w:name="_ETM_Q24_521850"/>
      <w:bookmarkEnd w:id="6863"/>
      <w:r>
        <w:rPr>
          <w:rtl/>
        </w:rPr>
        <w:t xml:space="preserve">מסלול </w:t>
      </w:r>
      <w:bookmarkStart w:id="6864" w:name="_ETM_Q24_522300"/>
      <w:bookmarkEnd w:id="6864"/>
      <w:r>
        <w:rPr>
          <w:rtl/>
        </w:rPr>
        <w:t xml:space="preserve">אחר </w:t>
      </w:r>
      <w:bookmarkStart w:id="6865" w:name="_ETM_Q24_522990"/>
      <w:bookmarkEnd w:id="6865"/>
      <w:r>
        <w:rPr>
          <w:rtl/>
        </w:rPr>
        <w:t xml:space="preserve">זה </w:t>
      </w:r>
      <w:bookmarkStart w:id="6866" w:name="_ETM_Q24_523200"/>
      <w:bookmarkEnd w:id="6866"/>
      <w:r>
        <w:rPr>
          <w:rtl/>
        </w:rPr>
        <w:t xml:space="preserve">עבודה </w:t>
      </w:r>
      <w:bookmarkStart w:id="6867" w:name="_ETM_Q24_523589"/>
      <w:bookmarkEnd w:id="6867"/>
      <w:r>
        <w:rPr>
          <w:rtl/>
        </w:rPr>
        <w:t>בעיניים</w:t>
      </w:r>
      <w:r>
        <w:rPr>
          <w:rFonts w:hint="cs"/>
          <w:rtl/>
        </w:rPr>
        <w:t>;</w:t>
      </w:r>
      <w:r>
        <w:rPr>
          <w:rtl/>
        </w:rPr>
        <w:t xml:space="preserve"> </w:t>
      </w:r>
      <w:bookmarkStart w:id="6868" w:name="_ETM_Q24_524580"/>
      <w:bookmarkEnd w:id="6868"/>
      <w:r>
        <w:rPr>
          <w:rtl/>
        </w:rPr>
        <w:t xml:space="preserve">לדחות </w:t>
      </w:r>
      <w:bookmarkStart w:id="6869" w:name="_ETM_Q24_525180"/>
      <w:bookmarkEnd w:id="6869"/>
      <w:r>
        <w:rPr>
          <w:rtl/>
        </w:rPr>
        <w:t>בחודש</w:t>
      </w:r>
      <w:r>
        <w:rPr>
          <w:rFonts w:hint="cs"/>
          <w:rtl/>
        </w:rPr>
        <w:t>,</w:t>
      </w:r>
      <w:r>
        <w:rPr>
          <w:rtl/>
        </w:rPr>
        <w:t xml:space="preserve"> </w:t>
      </w:r>
      <w:bookmarkStart w:id="6870" w:name="_ETM_Q24_526230"/>
      <w:bookmarkEnd w:id="6870"/>
      <w:r>
        <w:rPr>
          <w:rtl/>
        </w:rPr>
        <w:t xml:space="preserve">לאחרי </w:t>
      </w:r>
      <w:bookmarkStart w:id="6871" w:name="_ETM_Q24_526710"/>
      <w:bookmarkEnd w:id="6871"/>
      <w:r>
        <w:rPr>
          <w:rtl/>
        </w:rPr>
        <w:t>הפגרה</w:t>
      </w:r>
      <w:r>
        <w:rPr>
          <w:rFonts w:hint="cs"/>
          <w:rtl/>
        </w:rPr>
        <w:t xml:space="preserve">, לאחרי החגים, </w:t>
      </w:r>
      <w:bookmarkStart w:id="6872" w:name="_ETM_Q24_527580"/>
      <w:bookmarkStart w:id="6873" w:name="_ETM_Q24_528089"/>
      <w:bookmarkStart w:id="6874" w:name="_ETM_Q24_528870"/>
      <w:bookmarkEnd w:id="6872"/>
      <w:bookmarkEnd w:id="6873"/>
      <w:bookmarkEnd w:id="6874"/>
      <w:r>
        <w:rPr>
          <w:rtl/>
        </w:rPr>
        <w:t xml:space="preserve">זה </w:t>
      </w:r>
      <w:bookmarkStart w:id="6875" w:name="_ETM_Q24_529080"/>
      <w:bookmarkEnd w:id="6875"/>
      <w:r>
        <w:rPr>
          <w:rFonts w:hint="cs"/>
          <w:rtl/>
        </w:rPr>
        <w:t xml:space="preserve">לעשות </w:t>
      </w:r>
      <w:r>
        <w:rPr>
          <w:rtl/>
        </w:rPr>
        <w:t xml:space="preserve">צחוק </w:t>
      </w:r>
      <w:bookmarkStart w:id="6876" w:name="_ETM_Q24_529470"/>
      <w:bookmarkEnd w:id="6876"/>
      <w:r>
        <w:rPr>
          <w:rtl/>
        </w:rPr>
        <w:t>מהציבור</w:t>
      </w:r>
      <w:r w:rsidR="00CF5C46">
        <w:rPr>
          <w:rFonts w:hint="cs"/>
          <w:rtl/>
        </w:rPr>
        <w:t>.</w:t>
      </w:r>
      <w:r>
        <w:rPr>
          <w:rFonts w:hint="cs"/>
          <w:rtl/>
        </w:rPr>
        <w:t xml:space="preserve"> </w:t>
      </w:r>
      <w:bookmarkStart w:id="6877" w:name="_ETM_Q24_528000"/>
      <w:bookmarkStart w:id="6878" w:name="_ETM_Q24_531069"/>
      <w:bookmarkEnd w:id="6877"/>
      <w:bookmarkEnd w:id="6878"/>
      <w:r>
        <w:rPr>
          <w:rtl/>
        </w:rPr>
        <w:t xml:space="preserve">לממשלה </w:t>
      </w:r>
      <w:bookmarkStart w:id="6879" w:name="_ETM_Q24_531850"/>
      <w:bookmarkEnd w:id="6879"/>
      <w:r>
        <w:rPr>
          <w:rtl/>
        </w:rPr>
        <w:t>הזו</w:t>
      </w:r>
      <w:r>
        <w:rPr>
          <w:rFonts w:hint="cs"/>
          <w:rtl/>
        </w:rPr>
        <w:t>,</w:t>
      </w:r>
      <w:r>
        <w:rPr>
          <w:rtl/>
        </w:rPr>
        <w:t xml:space="preserve"> </w:t>
      </w:r>
      <w:bookmarkStart w:id="6880" w:name="_ETM_Q24_532719"/>
      <w:bookmarkEnd w:id="6880"/>
      <w:r>
        <w:rPr>
          <w:rtl/>
        </w:rPr>
        <w:t xml:space="preserve">שעושקת </w:t>
      </w:r>
      <w:bookmarkStart w:id="6881" w:name="_ETM_Q24_533469"/>
      <w:bookmarkEnd w:id="6881"/>
      <w:r>
        <w:rPr>
          <w:rtl/>
        </w:rPr>
        <w:t xml:space="preserve">את </w:t>
      </w:r>
      <w:bookmarkStart w:id="6882" w:name="_ETM_Q24_533589"/>
      <w:bookmarkEnd w:id="6882"/>
      <w:r>
        <w:rPr>
          <w:rtl/>
        </w:rPr>
        <w:t xml:space="preserve">הציבור </w:t>
      </w:r>
      <w:bookmarkStart w:id="6883" w:name="_ETM_Q24_534129"/>
      <w:bookmarkEnd w:id="6883"/>
      <w:r>
        <w:rPr>
          <w:rtl/>
        </w:rPr>
        <w:t xml:space="preserve">ויוצאת </w:t>
      </w:r>
      <w:bookmarkStart w:id="6884" w:name="_ETM_Q24_534640"/>
      <w:bookmarkEnd w:id="6884"/>
      <w:r>
        <w:rPr>
          <w:rtl/>
        </w:rPr>
        <w:t xml:space="preserve">נגד </w:t>
      </w:r>
      <w:bookmarkStart w:id="6885" w:name="_ETM_Q24_534999"/>
      <w:bookmarkEnd w:id="6885"/>
      <w:r>
        <w:rPr>
          <w:rtl/>
        </w:rPr>
        <w:t>החלשים</w:t>
      </w:r>
      <w:r>
        <w:rPr>
          <w:rFonts w:hint="cs"/>
          <w:rtl/>
        </w:rPr>
        <w:t>,</w:t>
      </w:r>
      <w:r>
        <w:rPr>
          <w:rtl/>
        </w:rPr>
        <w:t xml:space="preserve"> </w:t>
      </w:r>
      <w:bookmarkStart w:id="6886" w:name="_ETM_Q24_536260"/>
      <w:bookmarkEnd w:id="6886"/>
      <w:r>
        <w:rPr>
          <w:rtl/>
        </w:rPr>
        <w:t xml:space="preserve">נגד </w:t>
      </w:r>
      <w:bookmarkStart w:id="6887" w:name="_ETM_Q24_536649"/>
      <w:bookmarkEnd w:id="6887"/>
      <w:r>
        <w:rPr>
          <w:rtl/>
        </w:rPr>
        <w:t xml:space="preserve">מעמד </w:t>
      </w:r>
      <w:bookmarkStart w:id="6888" w:name="_ETM_Q24_537100"/>
      <w:bookmarkEnd w:id="6888"/>
      <w:r>
        <w:rPr>
          <w:rtl/>
        </w:rPr>
        <w:t xml:space="preserve">הביניים </w:t>
      </w:r>
      <w:bookmarkStart w:id="6889" w:name="_ETM_Q24_537670"/>
      <w:bookmarkEnd w:id="6889"/>
      <w:r>
        <w:rPr>
          <w:rtl/>
        </w:rPr>
        <w:t xml:space="preserve">ונגד </w:t>
      </w:r>
      <w:bookmarkStart w:id="6890" w:name="_ETM_Q24_538149"/>
      <w:bookmarkEnd w:id="6890"/>
      <w:r>
        <w:rPr>
          <w:rtl/>
        </w:rPr>
        <w:t xml:space="preserve">הזוגות </w:t>
      </w:r>
      <w:bookmarkStart w:id="6891" w:name="_ETM_Q24_538539"/>
      <w:bookmarkEnd w:id="6891"/>
      <w:r>
        <w:rPr>
          <w:rtl/>
        </w:rPr>
        <w:t>הצעירים</w:t>
      </w:r>
      <w:r>
        <w:rPr>
          <w:rFonts w:hint="cs"/>
          <w:rtl/>
        </w:rPr>
        <w:t>,</w:t>
      </w:r>
      <w:r>
        <w:rPr>
          <w:rtl/>
        </w:rPr>
        <w:t xml:space="preserve"> </w:t>
      </w:r>
      <w:bookmarkStart w:id="6892" w:name="_ETM_Q24_539589"/>
      <w:bookmarkEnd w:id="6892"/>
      <w:r>
        <w:rPr>
          <w:rtl/>
        </w:rPr>
        <w:t xml:space="preserve">אני </w:t>
      </w:r>
      <w:bookmarkStart w:id="6893" w:name="_ETM_Q24_539829"/>
      <w:bookmarkEnd w:id="6893"/>
      <w:r>
        <w:rPr>
          <w:rtl/>
        </w:rPr>
        <w:t xml:space="preserve">רוצה </w:t>
      </w:r>
      <w:bookmarkStart w:id="6894" w:name="_ETM_Q24_540159"/>
      <w:bookmarkEnd w:id="6894"/>
      <w:r>
        <w:rPr>
          <w:rtl/>
        </w:rPr>
        <w:t xml:space="preserve">להקריא </w:t>
      </w:r>
      <w:bookmarkStart w:id="6895" w:name="_ETM_Q24_540640"/>
      <w:bookmarkEnd w:id="6895"/>
      <w:r>
        <w:rPr>
          <w:rtl/>
        </w:rPr>
        <w:t xml:space="preserve">מתוך </w:t>
      </w:r>
      <w:bookmarkStart w:id="6896" w:name="_ETM_Q24_540999"/>
      <w:bookmarkEnd w:id="6896"/>
      <w:r>
        <w:rPr>
          <w:rtl/>
        </w:rPr>
        <w:t>הפטר</w:t>
      </w:r>
      <w:r>
        <w:rPr>
          <w:rFonts w:hint="cs"/>
          <w:rtl/>
        </w:rPr>
        <w:t>ת</w:t>
      </w:r>
      <w:bookmarkStart w:id="6897" w:name="_ETM_Q24_541420"/>
      <w:bookmarkEnd w:id="6897"/>
      <w:r>
        <w:rPr>
          <w:rtl/>
        </w:rPr>
        <w:t xml:space="preserve"> </w:t>
      </w:r>
      <w:bookmarkStart w:id="6898" w:name="_ETM_Q24_541539"/>
      <w:bookmarkEnd w:id="6898"/>
      <w:r>
        <w:rPr>
          <w:rtl/>
        </w:rPr>
        <w:t>השבוע</w:t>
      </w:r>
      <w:r>
        <w:rPr>
          <w:rFonts w:hint="cs"/>
          <w:rtl/>
        </w:rPr>
        <w:t>,</w:t>
      </w:r>
      <w:r>
        <w:rPr>
          <w:rtl/>
        </w:rPr>
        <w:t xml:space="preserve"> </w:t>
      </w:r>
      <w:bookmarkStart w:id="6899" w:name="_ETM_Q24_542649"/>
      <w:bookmarkEnd w:id="6899"/>
      <w:r>
        <w:rPr>
          <w:rtl/>
        </w:rPr>
        <w:t>הפטר</w:t>
      </w:r>
      <w:r>
        <w:rPr>
          <w:rFonts w:hint="cs"/>
          <w:rtl/>
        </w:rPr>
        <w:t>ת</w:t>
      </w:r>
      <w:r>
        <w:rPr>
          <w:rtl/>
        </w:rPr>
        <w:t xml:space="preserve"> </w:t>
      </w:r>
      <w:bookmarkStart w:id="6900" w:name="_ETM_Q24_543249"/>
      <w:bookmarkEnd w:id="6900"/>
      <w:r>
        <w:rPr>
          <w:rtl/>
        </w:rPr>
        <w:t xml:space="preserve">חזון </w:t>
      </w:r>
      <w:bookmarkStart w:id="6901" w:name="_ETM_Q24_544180"/>
      <w:bookmarkEnd w:id="6901"/>
      <w:r>
        <w:rPr>
          <w:rtl/>
        </w:rPr>
        <w:t xml:space="preserve">של </w:t>
      </w:r>
      <w:bookmarkStart w:id="6902" w:name="_ETM_Q24_544509"/>
      <w:bookmarkEnd w:id="6902"/>
      <w:r>
        <w:rPr>
          <w:rtl/>
        </w:rPr>
        <w:t>ערב</w:t>
      </w:r>
      <w:r>
        <w:rPr>
          <w:rFonts w:hint="cs"/>
          <w:rtl/>
        </w:rPr>
        <w:t xml:space="preserve"> </w:t>
      </w:r>
      <w:bookmarkStart w:id="6903" w:name="_ETM_Q24_544000"/>
      <w:bookmarkEnd w:id="6903"/>
      <w:r>
        <w:rPr>
          <w:rFonts w:hint="cs"/>
          <w:rtl/>
        </w:rPr>
        <w:t>תשעה</w:t>
      </w:r>
      <w:bookmarkStart w:id="6904" w:name="_ETM_Q24_544839"/>
      <w:bookmarkEnd w:id="6904"/>
      <w:r>
        <w:rPr>
          <w:rtl/>
        </w:rPr>
        <w:t xml:space="preserve"> </w:t>
      </w:r>
      <w:bookmarkStart w:id="6905" w:name="_ETM_Q24_545200"/>
      <w:bookmarkEnd w:id="6905"/>
      <w:r>
        <w:rPr>
          <w:rtl/>
        </w:rPr>
        <w:t>באב</w:t>
      </w:r>
      <w:r>
        <w:rPr>
          <w:rFonts w:hint="cs"/>
          <w:rtl/>
        </w:rPr>
        <w:t>: "</w:t>
      </w:r>
      <w:bookmarkStart w:id="6906" w:name="_ETM_Q24_546290"/>
      <w:bookmarkEnd w:id="6906"/>
      <w:r>
        <w:rPr>
          <w:rtl/>
        </w:rPr>
        <w:t>שמ</w:t>
      </w:r>
      <w:r>
        <w:rPr>
          <w:rFonts w:hint="cs"/>
          <w:rtl/>
        </w:rPr>
        <w:t>עו</w:t>
      </w:r>
      <w:r>
        <w:rPr>
          <w:rtl/>
        </w:rPr>
        <w:t xml:space="preserve"> </w:t>
      </w:r>
      <w:bookmarkStart w:id="6907" w:name="_ETM_Q24_546829"/>
      <w:bookmarkEnd w:id="6907"/>
      <w:r>
        <w:rPr>
          <w:rtl/>
        </w:rPr>
        <w:t>דבר</w:t>
      </w:r>
      <w:r>
        <w:rPr>
          <w:rFonts w:hint="cs"/>
          <w:rtl/>
        </w:rPr>
        <w:t xml:space="preserve"> ה'</w:t>
      </w:r>
      <w:r>
        <w:rPr>
          <w:rtl/>
        </w:rPr>
        <w:t xml:space="preserve"> </w:t>
      </w:r>
      <w:bookmarkStart w:id="6908" w:name="_ETM_Q24_547250"/>
      <w:bookmarkStart w:id="6909" w:name="_ETM_Q24_547909"/>
      <w:bookmarkEnd w:id="6908"/>
      <w:bookmarkEnd w:id="6909"/>
      <w:r>
        <w:rPr>
          <w:rtl/>
        </w:rPr>
        <w:t>קצי</w:t>
      </w:r>
      <w:r>
        <w:rPr>
          <w:rFonts w:hint="cs"/>
          <w:rtl/>
        </w:rPr>
        <w:t>ני</w:t>
      </w:r>
      <w:bookmarkStart w:id="6910" w:name="_ETM_Q24_548299"/>
      <w:bookmarkEnd w:id="6910"/>
      <w:r>
        <w:rPr>
          <w:rtl/>
        </w:rPr>
        <w:t xml:space="preserve"> </w:t>
      </w:r>
      <w:bookmarkStart w:id="6911" w:name="_ETM_Q24_548689"/>
      <w:bookmarkEnd w:id="6911"/>
      <w:r>
        <w:rPr>
          <w:rFonts w:hint="cs"/>
          <w:rtl/>
        </w:rPr>
        <w:t>ס</w:t>
      </w:r>
      <w:r w:rsidR="00161511" w:rsidRPr="00161511">
        <w:rPr>
          <w:rtl/>
        </w:rPr>
        <w:t>דֹ</w:t>
      </w:r>
      <w:r>
        <w:rPr>
          <w:rtl/>
        </w:rPr>
        <w:t xml:space="preserve">ם </w:t>
      </w:r>
      <w:bookmarkStart w:id="6912" w:name="_ETM_Q24_549560"/>
      <w:bookmarkEnd w:id="6912"/>
      <w:r>
        <w:rPr>
          <w:rtl/>
        </w:rPr>
        <w:t xml:space="preserve">האזינו </w:t>
      </w:r>
      <w:bookmarkStart w:id="6913" w:name="_ETM_Q24_550339"/>
      <w:bookmarkEnd w:id="6913"/>
      <w:r>
        <w:rPr>
          <w:rtl/>
        </w:rPr>
        <w:t xml:space="preserve">תורת </w:t>
      </w:r>
      <w:bookmarkStart w:id="6914" w:name="_ETM_Q24_550820"/>
      <w:bookmarkEnd w:id="6914"/>
      <w:r>
        <w:rPr>
          <w:rtl/>
        </w:rPr>
        <w:t xml:space="preserve">אלהינו </w:t>
      </w:r>
      <w:bookmarkStart w:id="6915" w:name="_ETM_Q24_551479"/>
      <w:bookmarkEnd w:id="6915"/>
      <w:r>
        <w:rPr>
          <w:rFonts w:hint="cs"/>
          <w:rtl/>
        </w:rPr>
        <w:t>עם ע</w:t>
      </w:r>
      <w:r w:rsidR="00161511" w:rsidRPr="00161511">
        <w:rPr>
          <w:rtl/>
        </w:rPr>
        <w:t>מֹ</w:t>
      </w:r>
      <w:r>
        <w:rPr>
          <w:rFonts w:hint="cs"/>
          <w:rtl/>
        </w:rPr>
        <w:t>רה</w:t>
      </w:r>
      <w:r w:rsidR="00161511">
        <w:rPr>
          <w:rFonts w:hint="cs"/>
          <w:rtl/>
        </w:rPr>
        <w:t xml:space="preserve"> </w:t>
      </w:r>
      <w:r w:rsidR="00F70AA4">
        <w:rPr>
          <w:rFonts w:hint="cs"/>
          <w:rtl/>
        </w:rPr>
        <w:t>– – –</w:t>
      </w:r>
      <w:r w:rsidR="00161511">
        <w:rPr>
          <w:rFonts w:hint="cs"/>
          <w:rtl/>
        </w:rPr>
        <w:t xml:space="preserve"> </w:t>
      </w:r>
      <w:r>
        <w:rPr>
          <w:rtl/>
        </w:rPr>
        <w:t xml:space="preserve">למדו </w:t>
      </w:r>
      <w:bookmarkStart w:id="6916" w:name="_ETM_Q24_553310"/>
      <w:bookmarkEnd w:id="6916"/>
      <w:r>
        <w:rPr>
          <w:rtl/>
        </w:rPr>
        <w:t xml:space="preserve">היטב </w:t>
      </w:r>
      <w:bookmarkStart w:id="6917" w:name="_ETM_Q24_554420"/>
      <w:bookmarkEnd w:id="6917"/>
      <w:r>
        <w:rPr>
          <w:rFonts w:hint="cs"/>
          <w:rtl/>
        </w:rPr>
        <w:t xml:space="preserve">דרשו </w:t>
      </w:r>
      <w:bookmarkStart w:id="6918" w:name="_ETM_Q24_554990"/>
      <w:bookmarkEnd w:id="6918"/>
      <w:r>
        <w:rPr>
          <w:rtl/>
        </w:rPr>
        <w:t xml:space="preserve">משפט </w:t>
      </w:r>
      <w:bookmarkStart w:id="6919" w:name="_ETM_Q24_556070"/>
      <w:bookmarkEnd w:id="6919"/>
      <w:r>
        <w:rPr>
          <w:rFonts w:hint="cs"/>
          <w:rtl/>
        </w:rPr>
        <w:t>א</w:t>
      </w:r>
      <w:r>
        <w:rPr>
          <w:rtl/>
        </w:rPr>
        <w:t>שר</w:t>
      </w:r>
      <w:r>
        <w:rPr>
          <w:rFonts w:hint="cs"/>
          <w:rtl/>
        </w:rPr>
        <w:t>ו</w:t>
      </w:r>
      <w:r>
        <w:rPr>
          <w:rtl/>
        </w:rPr>
        <w:t xml:space="preserve"> </w:t>
      </w:r>
      <w:bookmarkStart w:id="6920" w:name="_ETM_Q24_556490"/>
      <w:bookmarkStart w:id="6921" w:name="_ETM_Q24_556670"/>
      <w:bookmarkEnd w:id="6920"/>
      <w:bookmarkEnd w:id="6921"/>
      <w:r w:rsidR="00CF5C46" w:rsidRPr="00161511">
        <w:rPr>
          <w:rtl/>
        </w:rPr>
        <w:t>חָמוֹץ</w:t>
      </w:r>
      <w:r>
        <w:rPr>
          <w:rFonts w:hint="cs"/>
          <w:rtl/>
        </w:rPr>
        <w:t xml:space="preserve">" </w:t>
      </w:r>
      <w:r>
        <w:rPr>
          <w:rtl/>
        </w:rPr>
        <w:t>–</w:t>
      </w:r>
      <w:r>
        <w:rPr>
          <w:rFonts w:hint="cs"/>
          <w:rtl/>
        </w:rPr>
        <w:t xml:space="preserve"> חמוץ זה נגזל</w:t>
      </w:r>
      <w:bookmarkStart w:id="6922" w:name="_ETM_Q24_556000"/>
      <w:bookmarkEnd w:id="6922"/>
      <w:r w:rsidR="00161511">
        <w:rPr>
          <w:rFonts w:hint="cs"/>
          <w:rtl/>
        </w:rPr>
        <w:t>;</w:t>
      </w:r>
      <w:r>
        <w:rPr>
          <w:rFonts w:hint="cs"/>
          <w:rtl/>
        </w:rPr>
        <w:t xml:space="preserve"> תצילו את הגזול מייד זה שמבקש לעשוק אותו</w:t>
      </w:r>
      <w:bookmarkStart w:id="6923" w:name="_ETM_Q24_562000"/>
      <w:bookmarkEnd w:id="6923"/>
      <w:r>
        <w:rPr>
          <w:rFonts w:hint="cs"/>
          <w:rtl/>
        </w:rPr>
        <w:t xml:space="preserve"> </w:t>
      </w:r>
      <w:bookmarkStart w:id="6924" w:name="_ETM_Q24_557630"/>
      <w:bookmarkStart w:id="6925" w:name="_ETM_Q24_558079"/>
      <w:bookmarkStart w:id="6926" w:name="_ETM_Q24_558229"/>
      <w:bookmarkStart w:id="6927" w:name="_ETM_Q24_558890"/>
      <w:bookmarkStart w:id="6928" w:name="_ETM_Q24_559430"/>
      <w:bookmarkStart w:id="6929" w:name="_ETM_Q24_559579"/>
      <w:bookmarkStart w:id="6930" w:name="_ETM_Q24_560119"/>
      <w:bookmarkStart w:id="6931" w:name="_ETM_Q24_560960"/>
      <w:bookmarkStart w:id="6932" w:name="_ETM_Q24_561200"/>
      <w:bookmarkStart w:id="6933" w:name="_ETM_Q24_561800"/>
      <w:bookmarkStart w:id="6934" w:name="_ETM_Q24_562340"/>
      <w:bookmarkStart w:id="6935" w:name="_ETM_Q24_563240"/>
      <w:bookmarkEnd w:id="6924"/>
      <w:bookmarkEnd w:id="6925"/>
      <w:bookmarkEnd w:id="6926"/>
      <w:bookmarkEnd w:id="6927"/>
      <w:bookmarkEnd w:id="6928"/>
      <w:bookmarkEnd w:id="6929"/>
      <w:bookmarkEnd w:id="6930"/>
      <w:bookmarkEnd w:id="6931"/>
      <w:bookmarkEnd w:id="6932"/>
      <w:bookmarkEnd w:id="6933"/>
      <w:bookmarkEnd w:id="6934"/>
      <w:bookmarkEnd w:id="6935"/>
      <w:r w:rsidR="00161511">
        <w:rPr>
          <w:rFonts w:hint="eastAsia"/>
          <w:rtl/>
        </w:rPr>
        <w:t xml:space="preserve">– </w:t>
      </w:r>
      <w:r>
        <w:rPr>
          <w:rFonts w:hint="cs"/>
          <w:rtl/>
        </w:rPr>
        <w:t>"</w:t>
      </w:r>
      <w:r>
        <w:rPr>
          <w:rtl/>
        </w:rPr>
        <w:t xml:space="preserve">שפטו </w:t>
      </w:r>
      <w:bookmarkStart w:id="6936" w:name="_ETM_Q24_563870"/>
      <w:bookmarkEnd w:id="6936"/>
      <w:r>
        <w:rPr>
          <w:rFonts w:hint="cs"/>
          <w:rtl/>
        </w:rPr>
        <w:t>יתום ריבו אלמנה</w:t>
      </w:r>
      <w:r w:rsidR="00161511">
        <w:rPr>
          <w:rFonts w:hint="cs"/>
          <w:rtl/>
        </w:rPr>
        <w:t xml:space="preserve"> </w:t>
      </w:r>
      <w:r w:rsidR="00F70AA4">
        <w:rPr>
          <w:rFonts w:hint="cs"/>
          <w:rtl/>
        </w:rPr>
        <w:t>– – –</w:t>
      </w:r>
      <w:r w:rsidR="00161511">
        <w:rPr>
          <w:rFonts w:hint="cs"/>
          <w:rtl/>
        </w:rPr>
        <w:t xml:space="preserve"> </w:t>
      </w:r>
      <w:r>
        <w:rPr>
          <w:rFonts w:hint="cs"/>
          <w:rtl/>
        </w:rPr>
        <w:t xml:space="preserve">שריך סוררים </w:t>
      </w:r>
      <w:bookmarkStart w:id="6937" w:name="_ETM_Q24_564200"/>
      <w:bookmarkStart w:id="6938" w:name="_ETM_Q24_564500"/>
      <w:bookmarkStart w:id="6939" w:name="_ETM_Q24_564710"/>
      <w:bookmarkEnd w:id="6937"/>
      <w:bookmarkEnd w:id="6938"/>
      <w:bookmarkEnd w:id="6939"/>
      <w:r>
        <w:rPr>
          <w:rFonts w:hint="cs"/>
          <w:rtl/>
        </w:rPr>
        <w:t xml:space="preserve">וחברי גנבים </w:t>
      </w:r>
      <w:r w:rsidR="00161511" w:rsidRPr="00161511">
        <w:rPr>
          <w:rtl/>
        </w:rPr>
        <w:t>כֻּ</w:t>
      </w:r>
      <w:r>
        <w:rPr>
          <w:rFonts w:hint="cs"/>
          <w:rtl/>
        </w:rPr>
        <w:t xml:space="preserve">לו </w:t>
      </w:r>
      <w:r w:rsidR="00161511" w:rsidRPr="00161511">
        <w:rPr>
          <w:rtl/>
        </w:rPr>
        <w:t>אֹ</w:t>
      </w:r>
      <w:r>
        <w:rPr>
          <w:rFonts w:hint="cs"/>
          <w:rtl/>
        </w:rPr>
        <w:t xml:space="preserve">הב </w:t>
      </w:r>
      <w:r w:rsidR="00161511" w:rsidRPr="00161511">
        <w:rPr>
          <w:rtl/>
        </w:rPr>
        <w:t>שֹׁ</w:t>
      </w:r>
      <w:r>
        <w:rPr>
          <w:rFonts w:hint="cs"/>
          <w:rtl/>
        </w:rPr>
        <w:t>חד ו</w:t>
      </w:r>
      <w:r w:rsidR="00161511" w:rsidRPr="00161511">
        <w:rPr>
          <w:rtl/>
        </w:rPr>
        <w:t>רֹ</w:t>
      </w:r>
      <w:r>
        <w:rPr>
          <w:rFonts w:hint="cs"/>
          <w:rtl/>
        </w:rPr>
        <w:t>דף של</w:t>
      </w:r>
      <w:r w:rsidR="00161511" w:rsidRPr="00161511">
        <w:rPr>
          <w:rtl/>
        </w:rPr>
        <w:t>מֹ</w:t>
      </w:r>
      <w:r>
        <w:rPr>
          <w:rFonts w:hint="cs"/>
          <w:rtl/>
        </w:rPr>
        <w:t>נים יתום לא יש</w:t>
      </w:r>
      <w:r w:rsidR="00161511" w:rsidRPr="00161511">
        <w:rPr>
          <w:rtl/>
        </w:rPr>
        <w:t>פֹּ</w:t>
      </w:r>
      <w:r>
        <w:rPr>
          <w:rFonts w:hint="cs"/>
          <w:rtl/>
        </w:rPr>
        <w:t xml:space="preserve">טו וריב אלמנה לא יבוא אליהם". </w:t>
      </w:r>
    </w:p>
    <w:p w:rsidR="00BD7FB7" w:rsidRDefault="00BD7FB7" w:rsidP="009C7056">
      <w:pPr>
        <w:rPr>
          <w:rtl/>
        </w:rPr>
      </w:pPr>
      <w:bookmarkStart w:id="6940" w:name="_ETM_Q24_574159"/>
      <w:bookmarkStart w:id="6941" w:name="_ETM_Q24_574610"/>
      <w:bookmarkStart w:id="6942" w:name="_ETM_Q24_574759"/>
      <w:bookmarkStart w:id="6943" w:name="_ETM_Q24_575119"/>
      <w:bookmarkStart w:id="6944" w:name="_ETM_Q24_576840"/>
      <w:bookmarkStart w:id="6945" w:name="_ETM_Q24_577380"/>
      <w:bookmarkEnd w:id="6940"/>
      <w:bookmarkEnd w:id="6941"/>
      <w:bookmarkEnd w:id="6942"/>
      <w:bookmarkEnd w:id="6943"/>
      <w:bookmarkEnd w:id="6944"/>
      <w:bookmarkEnd w:id="6945"/>
    </w:p>
    <w:p w:rsidR="00BD7FB7" w:rsidRDefault="00BD7FB7" w:rsidP="00161511">
      <w:pPr>
        <w:rPr>
          <w:rtl/>
        </w:rPr>
      </w:pPr>
      <w:r>
        <w:rPr>
          <w:rFonts w:hint="cs"/>
          <w:rtl/>
        </w:rPr>
        <w:t xml:space="preserve">אתם </w:t>
      </w:r>
      <w:r>
        <w:rPr>
          <w:rtl/>
        </w:rPr>
        <w:t>–</w:t>
      </w:r>
      <w:r>
        <w:rPr>
          <w:rFonts w:hint="cs"/>
          <w:rtl/>
        </w:rPr>
        <w:t xml:space="preserve"> </w:t>
      </w:r>
      <w:r>
        <w:rPr>
          <w:rtl/>
        </w:rPr>
        <w:t xml:space="preserve">אדוני </w:t>
      </w:r>
      <w:bookmarkStart w:id="6946" w:name="_ETM_Q24_577740"/>
      <w:bookmarkEnd w:id="6946"/>
      <w:r>
        <w:rPr>
          <w:rtl/>
        </w:rPr>
        <w:t>השר</w:t>
      </w:r>
      <w:r>
        <w:rPr>
          <w:rFonts w:hint="cs"/>
          <w:rtl/>
        </w:rPr>
        <w:t>,</w:t>
      </w:r>
      <w:r>
        <w:rPr>
          <w:rtl/>
        </w:rPr>
        <w:t xml:space="preserve"> </w:t>
      </w:r>
      <w:bookmarkStart w:id="6947" w:name="_ETM_Q24_578880"/>
      <w:bookmarkEnd w:id="6947"/>
      <w:r>
        <w:rPr>
          <w:rtl/>
        </w:rPr>
        <w:t>חבריי</w:t>
      </w:r>
      <w:r>
        <w:rPr>
          <w:rFonts w:hint="cs"/>
          <w:rtl/>
        </w:rPr>
        <w:t xml:space="preserve"> </w:t>
      </w:r>
      <w:r>
        <w:rPr>
          <w:rtl/>
        </w:rPr>
        <w:t xml:space="preserve">– </w:t>
      </w:r>
      <w:bookmarkStart w:id="6948" w:name="_ETM_Q24_580050"/>
      <w:bookmarkEnd w:id="6948"/>
      <w:r>
        <w:rPr>
          <w:rtl/>
        </w:rPr>
        <w:t xml:space="preserve">אתם </w:t>
      </w:r>
      <w:bookmarkStart w:id="6949" w:name="_ETM_Q24_580410"/>
      <w:bookmarkEnd w:id="6949"/>
      <w:r>
        <w:rPr>
          <w:rtl/>
        </w:rPr>
        <w:t xml:space="preserve">ממשלה </w:t>
      </w:r>
      <w:bookmarkStart w:id="6950" w:name="_ETM_Q24_580980"/>
      <w:bookmarkEnd w:id="6950"/>
      <w:r>
        <w:rPr>
          <w:rtl/>
        </w:rPr>
        <w:t xml:space="preserve">שמקריבה </w:t>
      </w:r>
      <w:bookmarkStart w:id="6951" w:name="_ETM_Q24_581760"/>
      <w:bookmarkEnd w:id="6951"/>
      <w:r>
        <w:rPr>
          <w:rtl/>
        </w:rPr>
        <w:t xml:space="preserve">את </w:t>
      </w:r>
      <w:bookmarkStart w:id="6952" w:name="_ETM_Q24_581940"/>
      <w:bookmarkEnd w:id="6952"/>
      <w:r>
        <w:rPr>
          <w:rtl/>
        </w:rPr>
        <w:t xml:space="preserve">הזוגות </w:t>
      </w:r>
      <w:bookmarkStart w:id="6953" w:name="_ETM_Q24_582420"/>
      <w:bookmarkEnd w:id="6953"/>
      <w:r>
        <w:rPr>
          <w:rtl/>
        </w:rPr>
        <w:t xml:space="preserve">הצעירים </w:t>
      </w:r>
      <w:bookmarkStart w:id="6954" w:name="_ETM_Q24_583700"/>
      <w:bookmarkEnd w:id="6954"/>
      <w:r>
        <w:rPr>
          <w:rFonts w:hint="cs"/>
          <w:rtl/>
        </w:rPr>
        <w:t>כ</w:t>
      </w:r>
      <w:bookmarkStart w:id="6955" w:name="_ETM_Q24_583940"/>
      <w:bookmarkEnd w:id="6955"/>
      <w:r>
        <w:rPr>
          <w:rtl/>
        </w:rPr>
        <w:t xml:space="preserve">קורבן </w:t>
      </w:r>
      <w:bookmarkStart w:id="6956" w:name="_ETM_Q24_584900"/>
      <w:bookmarkEnd w:id="6956"/>
      <w:r>
        <w:rPr>
          <w:rtl/>
        </w:rPr>
        <w:t xml:space="preserve">על </w:t>
      </w:r>
      <w:bookmarkStart w:id="6957" w:name="_ETM_Q24_585140"/>
      <w:bookmarkEnd w:id="6957"/>
      <w:r>
        <w:rPr>
          <w:rtl/>
        </w:rPr>
        <w:t xml:space="preserve">מזבח </w:t>
      </w:r>
      <w:bookmarkStart w:id="6958" w:name="_ETM_Q24_585830"/>
      <w:bookmarkEnd w:id="6958"/>
      <w:r>
        <w:rPr>
          <w:rtl/>
        </w:rPr>
        <w:t xml:space="preserve">הזהב </w:t>
      </w:r>
      <w:bookmarkStart w:id="6959" w:name="_ETM_Q24_586820"/>
      <w:bookmarkEnd w:id="6959"/>
      <w:r>
        <w:rPr>
          <w:rtl/>
        </w:rPr>
        <w:t xml:space="preserve">שהבנקים </w:t>
      </w:r>
      <w:bookmarkStart w:id="6960" w:name="_ETM_Q24_587720"/>
      <w:bookmarkEnd w:id="6960"/>
      <w:r>
        <w:rPr>
          <w:rtl/>
        </w:rPr>
        <w:t xml:space="preserve">נאחזים </w:t>
      </w:r>
      <w:bookmarkStart w:id="6961" w:name="_ETM_Q24_588320"/>
      <w:bookmarkEnd w:id="6961"/>
      <w:r>
        <w:rPr>
          <w:rtl/>
        </w:rPr>
        <w:t>בקרנותיו</w:t>
      </w:r>
      <w:r>
        <w:rPr>
          <w:rFonts w:hint="cs"/>
          <w:rtl/>
        </w:rPr>
        <w:t>.</w:t>
      </w:r>
      <w:r>
        <w:rPr>
          <w:rtl/>
        </w:rPr>
        <w:t xml:space="preserve"> </w:t>
      </w:r>
      <w:bookmarkStart w:id="6962" w:name="_ETM_Q24_589550"/>
      <w:bookmarkEnd w:id="6962"/>
      <w:r>
        <w:rPr>
          <w:rtl/>
        </w:rPr>
        <w:t xml:space="preserve">תתביישו </w:t>
      </w:r>
      <w:bookmarkStart w:id="6963" w:name="_ETM_Q24_590180"/>
      <w:bookmarkEnd w:id="6963"/>
      <w:r>
        <w:rPr>
          <w:rtl/>
        </w:rPr>
        <w:t>לכם</w:t>
      </w:r>
      <w:r>
        <w:rPr>
          <w:rFonts w:hint="cs"/>
          <w:rtl/>
        </w:rPr>
        <w:t>.</w:t>
      </w:r>
      <w:r>
        <w:rPr>
          <w:rtl/>
        </w:rPr>
        <w:t xml:space="preserve"> </w:t>
      </w:r>
      <w:bookmarkStart w:id="6964" w:name="_ETM_Q24_591469"/>
      <w:bookmarkEnd w:id="6964"/>
      <w:r>
        <w:rPr>
          <w:rtl/>
        </w:rPr>
        <w:t xml:space="preserve">מירב </w:t>
      </w:r>
      <w:bookmarkStart w:id="6965" w:name="_ETM_Q24_591979"/>
      <w:bookmarkEnd w:id="6965"/>
      <w:r>
        <w:rPr>
          <w:rtl/>
        </w:rPr>
        <w:t xml:space="preserve">בן </w:t>
      </w:r>
      <w:bookmarkStart w:id="6966" w:name="_ETM_Q24_592159"/>
      <w:bookmarkEnd w:id="6966"/>
      <w:r>
        <w:rPr>
          <w:rtl/>
        </w:rPr>
        <w:t>ארי</w:t>
      </w:r>
      <w:r>
        <w:rPr>
          <w:rFonts w:hint="cs"/>
          <w:rtl/>
        </w:rPr>
        <w:t>,</w:t>
      </w:r>
      <w:r>
        <w:rPr>
          <w:rtl/>
        </w:rPr>
        <w:t xml:space="preserve"> </w:t>
      </w:r>
      <w:bookmarkStart w:id="6967" w:name="_ETM_Q24_593299"/>
      <w:bookmarkEnd w:id="6967"/>
      <w:r>
        <w:rPr>
          <w:rtl/>
        </w:rPr>
        <w:t xml:space="preserve">יפעת </w:t>
      </w:r>
      <w:bookmarkStart w:id="6968" w:name="_ETM_Q24_593750"/>
      <w:bookmarkEnd w:id="6968"/>
      <w:r>
        <w:rPr>
          <w:rtl/>
        </w:rPr>
        <w:t xml:space="preserve">שאשא </w:t>
      </w:r>
      <w:bookmarkStart w:id="6969" w:name="_ETM_Q24_594049"/>
      <w:bookmarkEnd w:id="6969"/>
      <w:r>
        <w:rPr>
          <w:rtl/>
        </w:rPr>
        <w:t>ביטון</w:t>
      </w:r>
      <w:r>
        <w:rPr>
          <w:rFonts w:hint="cs"/>
          <w:rtl/>
        </w:rPr>
        <w:t>,</w:t>
      </w:r>
      <w:r>
        <w:rPr>
          <w:rtl/>
        </w:rPr>
        <w:t xml:space="preserve"> </w:t>
      </w:r>
      <w:bookmarkStart w:id="6970" w:name="_ETM_Q24_594589"/>
      <w:bookmarkEnd w:id="6970"/>
      <w:r>
        <w:rPr>
          <w:rtl/>
        </w:rPr>
        <w:t>את</w:t>
      </w:r>
      <w:r w:rsidR="00161511">
        <w:rPr>
          <w:rFonts w:hint="cs"/>
          <w:rtl/>
        </w:rPr>
        <w:t>ם</w:t>
      </w:r>
      <w:r>
        <w:rPr>
          <w:rtl/>
        </w:rPr>
        <w:t xml:space="preserve"> </w:t>
      </w:r>
      <w:bookmarkStart w:id="6971" w:name="_ETM_Q24_594950"/>
      <w:bookmarkEnd w:id="6971"/>
      <w:r>
        <w:rPr>
          <w:rtl/>
        </w:rPr>
        <w:t xml:space="preserve">נבחרתם </w:t>
      </w:r>
      <w:bookmarkStart w:id="6972" w:name="_ETM_Q24_595640"/>
      <w:bookmarkEnd w:id="6972"/>
      <w:r>
        <w:rPr>
          <w:rtl/>
        </w:rPr>
        <w:t xml:space="preserve">על </w:t>
      </w:r>
      <w:bookmarkStart w:id="6973" w:name="_ETM_Q24_595790"/>
      <w:bookmarkEnd w:id="6973"/>
      <w:r>
        <w:rPr>
          <w:rtl/>
        </w:rPr>
        <w:t xml:space="preserve">הדגל </w:t>
      </w:r>
      <w:bookmarkStart w:id="6974" w:name="_ETM_Q24_596839"/>
      <w:bookmarkEnd w:id="6974"/>
      <w:r>
        <w:rPr>
          <w:rtl/>
        </w:rPr>
        <w:t xml:space="preserve">של </w:t>
      </w:r>
      <w:bookmarkStart w:id="6975" w:name="_ETM_Q24_597110"/>
      <w:bookmarkEnd w:id="6975"/>
      <w:r>
        <w:rPr>
          <w:rtl/>
        </w:rPr>
        <w:t xml:space="preserve">יוקר </w:t>
      </w:r>
      <w:bookmarkStart w:id="6976" w:name="_ETM_Q24_597470"/>
      <w:bookmarkEnd w:id="6976"/>
      <w:r>
        <w:rPr>
          <w:rtl/>
        </w:rPr>
        <w:t xml:space="preserve">תשלומי </w:t>
      </w:r>
      <w:bookmarkStart w:id="6977" w:name="_ETM_Q24_597950"/>
      <w:bookmarkEnd w:id="6977"/>
      <w:r>
        <w:rPr>
          <w:rtl/>
        </w:rPr>
        <w:t>הדיור</w:t>
      </w:r>
      <w:bookmarkStart w:id="6978" w:name="_ETM_Q24_598759"/>
      <w:bookmarkEnd w:id="6978"/>
      <w:r>
        <w:rPr>
          <w:rFonts w:hint="cs"/>
          <w:rtl/>
        </w:rPr>
        <w:t xml:space="preserve">. </w:t>
      </w:r>
      <w:r>
        <w:rPr>
          <w:rtl/>
        </w:rPr>
        <w:t xml:space="preserve">אתם </w:t>
      </w:r>
      <w:bookmarkStart w:id="6979" w:name="_ETM_Q24_599150"/>
      <w:bookmarkEnd w:id="6979"/>
      <w:r>
        <w:rPr>
          <w:rtl/>
        </w:rPr>
        <w:t xml:space="preserve">עכשיו </w:t>
      </w:r>
      <w:bookmarkStart w:id="6980" w:name="_ETM_Q24_599450"/>
      <w:bookmarkEnd w:id="6980"/>
      <w:r>
        <w:rPr>
          <w:rtl/>
        </w:rPr>
        <w:t xml:space="preserve">נותנים </w:t>
      </w:r>
      <w:bookmarkStart w:id="6981" w:name="_ETM_Q24_599839"/>
      <w:bookmarkEnd w:id="6981"/>
      <w:r>
        <w:rPr>
          <w:rtl/>
        </w:rPr>
        <w:t xml:space="preserve">יד </w:t>
      </w:r>
      <w:bookmarkStart w:id="6982" w:name="_ETM_Q24_600080"/>
      <w:bookmarkEnd w:id="6982"/>
      <w:r>
        <w:rPr>
          <w:rtl/>
        </w:rPr>
        <w:t xml:space="preserve">לבנקים </w:t>
      </w:r>
      <w:bookmarkStart w:id="6983" w:name="_ETM_Q24_600710"/>
      <w:bookmarkEnd w:id="6983"/>
      <w:r>
        <w:rPr>
          <w:rtl/>
        </w:rPr>
        <w:t xml:space="preserve">להרוויח </w:t>
      </w:r>
      <w:bookmarkStart w:id="6984" w:name="_ETM_Q24_601250"/>
      <w:bookmarkEnd w:id="6984"/>
      <w:r>
        <w:rPr>
          <w:rtl/>
        </w:rPr>
        <w:t xml:space="preserve">עוד </w:t>
      </w:r>
      <w:bookmarkStart w:id="6985" w:name="_ETM_Q24_601430"/>
      <w:bookmarkEnd w:id="6985"/>
      <w:r>
        <w:rPr>
          <w:rtl/>
        </w:rPr>
        <w:t xml:space="preserve">מיליארדים </w:t>
      </w:r>
      <w:bookmarkStart w:id="6986" w:name="_ETM_Q24_602920"/>
      <w:bookmarkEnd w:id="6986"/>
      <w:r w:rsidR="00F70AA4">
        <w:rPr>
          <w:rFonts w:hint="cs"/>
          <w:rtl/>
        </w:rPr>
        <w:t>– – –</w:t>
      </w:r>
    </w:p>
    <w:p w:rsidR="00BD7FB7" w:rsidRDefault="00BD7FB7" w:rsidP="009C7056">
      <w:pPr>
        <w:rPr>
          <w:rtl/>
        </w:rPr>
      </w:pPr>
      <w:bookmarkStart w:id="6987" w:name="_ETM_Q24_599000"/>
      <w:bookmarkEnd w:id="6987"/>
    </w:p>
    <w:p w:rsidR="00BD7FB7" w:rsidRDefault="00BD7FB7" w:rsidP="009C7056">
      <w:pPr>
        <w:pStyle w:val="af8"/>
        <w:rPr>
          <w:rtl/>
        </w:rPr>
      </w:pPr>
      <w:r w:rsidRPr="006E154C">
        <w:rPr>
          <w:rStyle w:val="TagStyle"/>
          <w:rtl/>
        </w:rPr>
        <w:t xml:space="preserve"> &lt;&lt; קריאה &gt;&gt;</w:t>
      </w:r>
      <w:r w:rsidRPr="007139CA">
        <w:rPr>
          <w:rStyle w:val="TagStyle"/>
          <w:rtl/>
        </w:rPr>
        <w:t xml:space="preserve"> </w:t>
      </w:r>
      <w:r>
        <w:rPr>
          <w:rtl/>
        </w:rPr>
        <w:t>מירב בן ארי (יש עתיד):</w:t>
      </w:r>
      <w:r w:rsidRPr="007139CA">
        <w:rPr>
          <w:rStyle w:val="TagStyle"/>
          <w:rtl/>
        </w:rPr>
        <w:t xml:space="preserve"> </w:t>
      </w:r>
      <w:r w:rsidRPr="006E154C">
        <w:rPr>
          <w:rStyle w:val="TagStyle"/>
          <w:rtl/>
        </w:rPr>
        <w:t>&lt;&lt; קריאה &gt;&gt;</w:t>
      </w:r>
      <w:r>
        <w:rPr>
          <w:rtl/>
        </w:rPr>
        <w:t xml:space="preserve">   </w:t>
      </w:r>
    </w:p>
    <w:p w:rsidR="00BD7FB7" w:rsidRDefault="00BD7FB7" w:rsidP="00FE191E">
      <w:pPr>
        <w:rPr>
          <w:rtl/>
          <w:lang w:eastAsia="he-IL"/>
        </w:rPr>
      </w:pPr>
    </w:p>
    <w:p w:rsidR="00BD7FB7" w:rsidRDefault="00BD7FB7" w:rsidP="009C7056">
      <w:pPr>
        <w:rPr>
          <w:rtl/>
          <w:lang w:eastAsia="he-IL"/>
        </w:rPr>
      </w:pPr>
      <w:bookmarkStart w:id="6988" w:name="_ETM_Q24_601000"/>
      <w:bookmarkEnd w:id="6988"/>
      <w:r>
        <w:rPr>
          <w:rFonts w:hint="cs"/>
          <w:rtl/>
          <w:lang w:eastAsia="he-IL"/>
        </w:rPr>
        <w:t>אז למה אתה לא דוחה את זה?</w:t>
      </w:r>
    </w:p>
    <w:p w:rsidR="00BD7FB7" w:rsidRDefault="00BD7FB7" w:rsidP="009C7056">
      <w:pPr>
        <w:rPr>
          <w:rtl/>
          <w:lang w:eastAsia="he-IL"/>
        </w:rPr>
      </w:pPr>
    </w:p>
    <w:p w:rsidR="00BD7FB7" w:rsidRDefault="00BD7FB7" w:rsidP="009C7056">
      <w:pPr>
        <w:pStyle w:val="-"/>
        <w:rPr>
          <w:rtl/>
        </w:rPr>
      </w:pPr>
      <w:bookmarkStart w:id="6989" w:name="ET_speakercontinue_5802_28"/>
      <w:r w:rsidRPr="006E154C">
        <w:rPr>
          <w:rStyle w:val="TagStyle"/>
          <w:rtl/>
        </w:rPr>
        <w:t xml:space="preserve"> &lt;&lt; דובר_המשך &gt;&gt;</w:t>
      </w:r>
      <w:r w:rsidRPr="007139CA">
        <w:rPr>
          <w:rStyle w:val="TagStyle"/>
          <w:rtl/>
        </w:rPr>
        <w:t xml:space="preserve"> </w:t>
      </w:r>
      <w:r>
        <w:rPr>
          <w:rtl/>
        </w:rPr>
        <w:t>שלמה קרעי (הליכוד):</w:t>
      </w:r>
      <w:r w:rsidRPr="007139CA">
        <w:rPr>
          <w:rStyle w:val="TagStyle"/>
          <w:rtl/>
        </w:rPr>
        <w:t xml:space="preserve"> </w:t>
      </w:r>
      <w:r w:rsidRPr="006E154C">
        <w:rPr>
          <w:rStyle w:val="TagStyle"/>
          <w:rtl/>
        </w:rPr>
        <w:t>&lt;&lt; דובר_המשך &gt;&gt;</w:t>
      </w:r>
      <w:r>
        <w:rPr>
          <w:rtl/>
        </w:rPr>
        <w:t xml:space="preserve">   </w:t>
      </w:r>
      <w:bookmarkEnd w:id="6989"/>
    </w:p>
    <w:p w:rsidR="00BD7FB7" w:rsidRDefault="00BD7FB7" w:rsidP="00FE191E">
      <w:pPr>
        <w:rPr>
          <w:rtl/>
          <w:lang w:eastAsia="he-IL"/>
        </w:rPr>
      </w:pPr>
    </w:p>
    <w:p w:rsidR="00BD7FB7" w:rsidRDefault="00BD7FB7" w:rsidP="009C7056">
      <w:pPr>
        <w:rPr>
          <w:rtl/>
          <w:lang w:eastAsia="he-IL"/>
        </w:rPr>
      </w:pPr>
      <w:bookmarkStart w:id="6990" w:name="_ETM_Q24_600000"/>
      <w:bookmarkEnd w:id="6990"/>
      <w:r>
        <w:rPr>
          <w:rFonts w:hint="cs"/>
          <w:rtl/>
          <w:lang w:eastAsia="he-IL"/>
        </w:rPr>
        <w:t xml:space="preserve">כי זה שקר, כי הם רוצים </w:t>
      </w:r>
      <w:r w:rsidR="00F70AA4">
        <w:rPr>
          <w:rFonts w:hint="cs"/>
          <w:rtl/>
          <w:lang w:eastAsia="he-IL"/>
        </w:rPr>
        <w:t>– – –</w:t>
      </w:r>
    </w:p>
    <w:p w:rsidR="00BD7FB7" w:rsidRDefault="00BD7FB7" w:rsidP="009C7056">
      <w:pPr>
        <w:rPr>
          <w:rtl/>
          <w:lang w:eastAsia="he-IL"/>
        </w:rPr>
      </w:pPr>
    </w:p>
    <w:p w:rsidR="00BD7FB7" w:rsidRDefault="00BD7FB7" w:rsidP="009C7056">
      <w:pPr>
        <w:pStyle w:val="af8"/>
        <w:rPr>
          <w:rtl/>
        </w:rPr>
      </w:pPr>
      <w:bookmarkStart w:id="6991" w:name="ET_interruption_5300_29"/>
      <w:r w:rsidRPr="006E154C">
        <w:rPr>
          <w:rStyle w:val="TagStyle"/>
          <w:rtl/>
        </w:rPr>
        <w:t xml:space="preserve"> &lt;&lt; קריאה &gt;&gt;</w:t>
      </w:r>
      <w:r w:rsidRPr="007139CA">
        <w:rPr>
          <w:rStyle w:val="TagStyle"/>
          <w:rtl/>
        </w:rPr>
        <w:t xml:space="preserve"> </w:t>
      </w:r>
      <w:r>
        <w:rPr>
          <w:rtl/>
        </w:rPr>
        <w:t>מירב בן ארי (יש עתיד):</w:t>
      </w:r>
      <w:r w:rsidRPr="007139CA">
        <w:rPr>
          <w:rStyle w:val="TagStyle"/>
          <w:rtl/>
        </w:rPr>
        <w:t xml:space="preserve"> </w:t>
      </w:r>
      <w:r w:rsidRPr="006E154C">
        <w:rPr>
          <w:rStyle w:val="TagStyle"/>
          <w:rtl/>
        </w:rPr>
        <w:t>&lt;&lt; קריאה &gt;&gt;</w:t>
      </w:r>
      <w:r>
        <w:rPr>
          <w:rtl/>
        </w:rPr>
        <w:t xml:space="preserve">   </w:t>
      </w:r>
      <w:bookmarkEnd w:id="6991"/>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הציעו </w:t>
      </w:r>
      <w:bookmarkStart w:id="6992" w:name="_ETM_Q24_603000"/>
      <w:bookmarkEnd w:id="6992"/>
      <w:r>
        <w:rPr>
          <w:rFonts w:hint="cs"/>
          <w:rtl/>
          <w:lang w:eastAsia="he-IL"/>
        </w:rPr>
        <w:t xml:space="preserve">לך לדחות. </w:t>
      </w:r>
    </w:p>
    <w:p w:rsidR="00BD7FB7" w:rsidRDefault="00BD7FB7" w:rsidP="009C7056">
      <w:pPr>
        <w:rPr>
          <w:rtl/>
          <w:lang w:eastAsia="he-IL"/>
        </w:rPr>
      </w:pPr>
    </w:p>
    <w:p w:rsidR="00BD7FB7" w:rsidRDefault="00BD7FB7" w:rsidP="009C7056">
      <w:pPr>
        <w:pStyle w:val="-"/>
        <w:rPr>
          <w:rtl/>
        </w:rPr>
      </w:pPr>
      <w:bookmarkStart w:id="6993" w:name="ET_speakercontinue_5802_30"/>
      <w:r w:rsidRPr="006E154C">
        <w:rPr>
          <w:rStyle w:val="TagStyle"/>
          <w:rtl/>
        </w:rPr>
        <w:t xml:space="preserve"> &lt;&lt; דובר_המשך &gt;&gt;</w:t>
      </w:r>
      <w:r w:rsidRPr="007139CA">
        <w:rPr>
          <w:rStyle w:val="TagStyle"/>
          <w:rtl/>
        </w:rPr>
        <w:t xml:space="preserve"> </w:t>
      </w:r>
      <w:r>
        <w:rPr>
          <w:rtl/>
        </w:rPr>
        <w:t>שלמה קרעי (הליכוד):</w:t>
      </w:r>
      <w:r w:rsidRPr="007139CA">
        <w:rPr>
          <w:rStyle w:val="TagStyle"/>
          <w:rtl/>
        </w:rPr>
        <w:t xml:space="preserve"> </w:t>
      </w:r>
      <w:r w:rsidRPr="006E154C">
        <w:rPr>
          <w:rStyle w:val="TagStyle"/>
          <w:rtl/>
        </w:rPr>
        <w:t>&lt;&lt; דובר_המשך &gt;&gt;</w:t>
      </w:r>
      <w:r>
        <w:rPr>
          <w:rtl/>
        </w:rPr>
        <w:t xml:space="preserve">   </w:t>
      </w:r>
      <w:bookmarkEnd w:id="6993"/>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לא, אנחנו מכירים את זה. זה כבר </w:t>
      </w:r>
      <w:r w:rsidR="00F70AA4">
        <w:rPr>
          <w:rFonts w:hint="cs"/>
          <w:rtl/>
          <w:lang w:eastAsia="he-IL"/>
        </w:rPr>
        <w:t>– – –</w:t>
      </w:r>
    </w:p>
    <w:p w:rsidR="00BD7FB7" w:rsidRDefault="00BD7FB7" w:rsidP="009C7056">
      <w:pPr>
        <w:rPr>
          <w:rtl/>
          <w:lang w:eastAsia="he-IL"/>
        </w:rPr>
      </w:pPr>
    </w:p>
    <w:p w:rsidR="00BD7FB7" w:rsidRDefault="00BD7FB7" w:rsidP="009C7056">
      <w:pPr>
        <w:pStyle w:val="af8"/>
        <w:rPr>
          <w:rtl/>
        </w:rPr>
      </w:pPr>
      <w:bookmarkStart w:id="6994" w:name="ET_interruption_5300_31"/>
      <w:r w:rsidRPr="006E154C">
        <w:rPr>
          <w:rStyle w:val="TagStyle"/>
          <w:rtl/>
        </w:rPr>
        <w:t xml:space="preserve"> &lt;&lt; קריאה &gt;&gt;</w:t>
      </w:r>
      <w:r w:rsidRPr="007139CA">
        <w:rPr>
          <w:rStyle w:val="TagStyle"/>
          <w:rtl/>
        </w:rPr>
        <w:t xml:space="preserve"> </w:t>
      </w:r>
      <w:r>
        <w:rPr>
          <w:rtl/>
        </w:rPr>
        <w:t>מירב בן ארי (יש עתיד):</w:t>
      </w:r>
      <w:r w:rsidRPr="007139CA">
        <w:rPr>
          <w:rStyle w:val="TagStyle"/>
          <w:rtl/>
        </w:rPr>
        <w:t xml:space="preserve"> </w:t>
      </w:r>
      <w:r w:rsidRPr="006E154C">
        <w:rPr>
          <w:rStyle w:val="TagStyle"/>
          <w:rtl/>
        </w:rPr>
        <w:t>&lt;&lt; קריאה &gt;&gt;</w:t>
      </w:r>
      <w:r>
        <w:rPr>
          <w:rtl/>
        </w:rPr>
        <w:t xml:space="preserve">   </w:t>
      </w:r>
      <w:bookmarkEnd w:id="6994"/>
    </w:p>
    <w:p w:rsidR="00BD7FB7" w:rsidRDefault="00BD7FB7" w:rsidP="00FE191E">
      <w:pPr>
        <w:rPr>
          <w:rtl/>
          <w:lang w:eastAsia="he-IL"/>
        </w:rPr>
      </w:pPr>
    </w:p>
    <w:p w:rsidR="00BD7FB7" w:rsidRDefault="00BD7FB7" w:rsidP="009C7056">
      <w:pPr>
        <w:rPr>
          <w:rtl/>
          <w:lang w:eastAsia="he-IL"/>
        </w:rPr>
      </w:pPr>
      <w:r>
        <w:rPr>
          <w:rFonts w:hint="cs"/>
          <w:rtl/>
          <w:lang w:eastAsia="he-IL"/>
        </w:rPr>
        <w:t>מה זה מכירים?</w:t>
      </w:r>
    </w:p>
    <w:p w:rsidR="00BD7FB7" w:rsidRDefault="00BD7FB7" w:rsidP="009C7056">
      <w:pPr>
        <w:rPr>
          <w:rtl/>
          <w:lang w:eastAsia="he-IL"/>
        </w:rPr>
      </w:pPr>
    </w:p>
    <w:p w:rsidR="00BD7FB7" w:rsidRDefault="00BD7FB7" w:rsidP="009C7056">
      <w:pPr>
        <w:pStyle w:val="-"/>
        <w:rPr>
          <w:rtl/>
        </w:rPr>
      </w:pPr>
      <w:bookmarkStart w:id="6995" w:name="ET_speakercontinue_5802_32"/>
      <w:r w:rsidRPr="006E154C">
        <w:rPr>
          <w:rStyle w:val="TagStyle"/>
          <w:rtl/>
        </w:rPr>
        <w:t xml:space="preserve"> &lt;&lt; דובר_המשך &gt;&gt;</w:t>
      </w:r>
      <w:r w:rsidRPr="007139CA">
        <w:rPr>
          <w:rStyle w:val="TagStyle"/>
          <w:rtl/>
        </w:rPr>
        <w:t xml:space="preserve"> </w:t>
      </w:r>
      <w:r>
        <w:rPr>
          <w:rtl/>
        </w:rPr>
        <w:t>שלמה קרעי (הליכוד):</w:t>
      </w:r>
      <w:r w:rsidRPr="007139CA">
        <w:rPr>
          <w:rStyle w:val="TagStyle"/>
          <w:rtl/>
        </w:rPr>
        <w:t xml:space="preserve"> </w:t>
      </w:r>
      <w:r w:rsidRPr="006E154C">
        <w:rPr>
          <w:rStyle w:val="TagStyle"/>
          <w:rtl/>
        </w:rPr>
        <w:t>&lt;&lt; דובר_המשך &gt;&gt;</w:t>
      </w:r>
      <w:r>
        <w:rPr>
          <w:rtl/>
        </w:rPr>
        <w:t xml:space="preserve">   </w:t>
      </w:r>
      <w:bookmarkEnd w:id="6995"/>
    </w:p>
    <w:p w:rsidR="00BD7FB7" w:rsidRDefault="00BD7FB7" w:rsidP="00FE191E">
      <w:pPr>
        <w:rPr>
          <w:rtl/>
          <w:lang w:eastAsia="he-IL"/>
        </w:rPr>
      </w:pPr>
    </w:p>
    <w:p w:rsidR="00BD7FB7" w:rsidRDefault="00BD7FB7" w:rsidP="009C7056">
      <w:pPr>
        <w:rPr>
          <w:rtl/>
          <w:lang w:eastAsia="he-IL"/>
        </w:rPr>
      </w:pPr>
      <w:r>
        <w:rPr>
          <w:rFonts w:hint="cs"/>
          <w:rtl/>
          <w:lang w:eastAsia="he-IL"/>
        </w:rPr>
        <w:t>זה כבר אושר לקריאה שנייה ושלישית בכנסת העשרים.</w:t>
      </w:r>
      <w:bookmarkStart w:id="6996" w:name="_ETM_Q24_609000"/>
      <w:bookmarkEnd w:id="6996"/>
      <w:r>
        <w:rPr>
          <w:rFonts w:hint="cs"/>
          <w:rtl/>
          <w:lang w:eastAsia="he-IL"/>
        </w:rPr>
        <w:t xml:space="preserve"> את חתמת.</w:t>
      </w:r>
    </w:p>
    <w:p w:rsidR="00BD7FB7" w:rsidRDefault="00BD7FB7" w:rsidP="009C7056">
      <w:pPr>
        <w:rPr>
          <w:rtl/>
          <w:lang w:eastAsia="he-IL"/>
        </w:rPr>
      </w:pPr>
      <w:bookmarkStart w:id="6997" w:name="_ETM_Q24_608000"/>
      <w:bookmarkEnd w:id="6997"/>
    </w:p>
    <w:p w:rsidR="00BD7FB7" w:rsidRDefault="00BD7FB7" w:rsidP="009C7056">
      <w:pPr>
        <w:pStyle w:val="af8"/>
        <w:rPr>
          <w:rtl/>
        </w:rPr>
      </w:pPr>
      <w:r w:rsidRPr="006E154C">
        <w:rPr>
          <w:rStyle w:val="TagStyle"/>
          <w:rtl/>
        </w:rPr>
        <w:t xml:space="preserve"> &lt;&lt; קריאה &gt;&gt;</w:t>
      </w:r>
      <w:r w:rsidRPr="007139CA">
        <w:rPr>
          <w:rStyle w:val="TagStyle"/>
          <w:rtl/>
        </w:rPr>
        <w:t xml:space="preserve"> </w:t>
      </w:r>
      <w:r>
        <w:rPr>
          <w:rtl/>
        </w:rPr>
        <w:t>מירב בן ארי (יש עתיד):</w:t>
      </w:r>
      <w:r w:rsidRPr="007139CA">
        <w:rPr>
          <w:rStyle w:val="TagStyle"/>
          <w:rtl/>
        </w:rPr>
        <w:t xml:space="preserve"> </w:t>
      </w:r>
      <w:r w:rsidRPr="006E154C">
        <w:rPr>
          <w:rStyle w:val="TagStyle"/>
          <w:rtl/>
        </w:rPr>
        <w:t>&lt;&lt; קריאה &gt;&gt;</w:t>
      </w:r>
      <w:r>
        <w:rPr>
          <w:rtl/>
        </w:rPr>
        <w:t xml:space="preserve">   </w:t>
      </w:r>
    </w:p>
    <w:p w:rsidR="00BD7FB7" w:rsidRDefault="00BD7FB7" w:rsidP="00FE191E">
      <w:pPr>
        <w:rPr>
          <w:rtl/>
          <w:lang w:eastAsia="he-IL"/>
        </w:rPr>
      </w:pPr>
    </w:p>
    <w:p w:rsidR="00BD7FB7" w:rsidRDefault="00BD7FB7" w:rsidP="009C7056">
      <w:pPr>
        <w:rPr>
          <w:rtl/>
          <w:lang w:eastAsia="he-IL"/>
        </w:rPr>
      </w:pPr>
      <w:bookmarkStart w:id="6998" w:name="_ETM_Q24_610000"/>
      <w:bookmarkEnd w:id="6998"/>
      <w:r>
        <w:rPr>
          <w:rFonts w:hint="cs"/>
          <w:rtl/>
          <w:lang w:eastAsia="he-IL"/>
        </w:rPr>
        <w:t xml:space="preserve">לא דיברת עם אף אחד. </w:t>
      </w:r>
    </w:p>
    <w:p w:rsidR="00BD7FB7" w:rsidRDefault="00BD7FB7" w:rsidP="009C7056">
      <w:pPr>
        <w:rPr>
          <w:rtl/>
          <w:lang w:eastAsia="he-IL"/>
        </w:rPr>
      </w:pPr>
    </w:p>
    <w:p w:rsidR="00BD7FB7" w:rsidRDefault="00BD7FB7" w:rsidP="009C7056">
      <w:pPr>
        <w:pStyle w:val="-"/>
        <w:rPr>
          <w:rtl/>
        </w:rPr>
      </w:pPr>
      <w:bookmarkStart w:id="6999" w:name="ET_speakercontinue_5802_34"/>
      <w:r w:rsidRPr="006E154C">
        <w:rPr>
          <w:rStyle w:val="TagStyle"/>
          <w:rtl/>
        </w:rPr>
        <w:t xml:space="preserve"> &lt;&lt; דובר_המשך &gt;&gt;</w:t>
      </w:r>
      <w:r w:rsidRPr="007139CA">
        <w:rPr>
          <w:rStyle w:val="TagStyle"/>
          <w:rtl/>
        </w:rPr>
        <w:t xml:space="preserve"> </w:t>
      </w:r>
      <w:r>
        <w:rPr>
          <w:rtl/>
        </w:rPr>
        <w:t>שלמה קרעי (הליכוד):</w:t>
      </w:r>
      <w:r w:rsidRPr="007139CA">
        <w:rPr>
          <w:rStyle w:val="TagStyle"/>
          <w:rtl/>
        </w:rPr>
        <w:t xml:space="preserve"> </w:t>
      </w:r>
      <w:r w:rsidRPr="006E154C">
        <w:rPr>
          <w:rStyle w:val="TagStyle"/>
          <w:rtl/>
        </w:rPr>
        <w:t>&lt;&lt; דובר_המשך &gt;&gt;</w:t>
      </w:r>
      <w:r>
        <w:rPr>
          <w:rtl/>
        </w:rPr>
        <w:t xml:space="preserve">   </w:t>
      </w:r>
      <w:bookmarkEnd w:id="6999"/>
    </w:p>
    <w:p w:rsidR="00BD7FB7" w:rsidRDefault="00BD7FB7" w:rsidP="00FE191E">
      <w:pPr>
        <w:rPr>
          <w:rtl/>
          <w:lang w:eastAsia="he-IL"/>
        </w:rPr>
      </w:pPr>
    </w:p>
    <w:p w:rsidR="00BD7FB7" w:rsidRDefault="00BD7FB7" w:rsidP="00161511">
      <w:pPr>
        <w:rPr>
          <w:rtl/>
          <w:lang w:eastAsia="he-IL"/>
        </w:rPr>
      </w:pPr>
      <w:r>
        <w:rPr>
          <w:rFonts w:hint="cs"/>
          <w:rtl/>
          <w:lang w:eastAsia="he-IL"/>
        </w:rPr>
        <w:t>אני יודע</w:t>
      </w:r>
      <w:r w:rsidR="00161511">
        <w:rPr>
          <w:rFonts w:hint="cs"/>
          <w:rtl/>
          <w:lang w:eastAsia="he-IL"/>
        </w:rPr>
        <w:t>,</w:t>
      </w:r>
      <w:r>
        <w:rPr>
          <w:rFonts w:hint="cs"/>
          <w:rtl/>
          <w:lang w:eastAsia="he-IL"/>
        </w:rPr>
        <w:t xml:space="preserve"> הוא כבר אמר </w:t>
      </w:r>
      <w:bookmarkStart w:id="7000" w:name="_ETM_Q24_613000"/>
      <w:bookmarkEnd w:id="7000"/>
      <w:r w:rsidR="00161511">
        <w:rPr>
          <w:rFonts w:hint="eastAsia"/>
          <w:rtl/>
          <w:lang w:eastAsia="he-IL"/>
        </w:rPr>
        <w:t xml:space="preserve">– </w:t>
      </w:r>
      <w:r>
        <w:rPr>
          <w:rFonts w:hint="cs"/>
          <w:rtl/>
          <w:lang w:eastAsia="he-IL"/>
        </w:rPr>
        <w:t>רוצים להוסיף מסלול. זה שקר.</w:t>
      </w:r>
    </w:p>
    <w:p w:rsidR="00BD7FB7" w:rsidRDefault="00BD7FB7" w:rsidP="009C7056">
      <w:pPr>
        <w:rPr>
          <w:rtl/>
          <w:lang w:eastAsia="he-IL"/>
        </w:rPr>
      </w:pPr>
    </w:p>
    <w:p w:rsidR="00BD7FB7" w:rsidRDefault="00BD7FB7" w:rsidP="009C7056">
      <w:pPr>
        <w:pStyle w:val="af8"/>
        <w:rPr>
          <w:rtl/>
        </w:rPr>
      </w:pPr>
      <w:bookmarkStart w:id="7001" w:name="ET_interruption_6156_35"/>
      <w:r w:rsidRPr="006E154C">
        <w:rPr>
          <w:rStyle w:val="TagStyle"/>
          <w:rtl/>
        </w:rPr>
        <w:t xml:space="preserve"> &lt;&lt; קריאה &gt;&gt;</w:t>
      </w:r>
      <w:r w:rsidRPr="007139CA">
        <w:rPr>
          <w:rStyle w:val="TagStyle"/>
          <w:rtl/>
        </w:rPr>
        <w:t xml:space="preserve"> </w:t>
      </w:r>
      <w:r>
        <w:rPr>
          <w:rtl/>
        </w:rPr>
        <w:t>גלעד קריב (העבודה):</w:t>
      </w:r>
      <w:r w:rsidRPr="007139CA">
        <w:rPr>
          <w:rStyle w:val="TagStyle"/>
          <w:rtl/>
        </w:rPr>
        <w:t xml:space="preserve"> </w:t>
      </w:r>
      <w:r w:rsidRPr="006E154C">
        <w:rPr>
          <w:rStyle w:val="TagStyle"/>
          <w:rtl/>
        </w:rPr>
        <w:t>&lt;&lt; קריאה &gt;&gt;</w:t>
      </w:r>
      <w:r>
        <w:rPr>
          <w:rtl/>
        </w:rPr>
        <w:t xml:space="preserve">   </w:t>
      </w:r>
      <w:bookmarkEnd w:id="7001"/>
    </w:p>
    <w:p w:rsidR="00BD7FB7" w:rsidRDefault="00BD7FB7" w:rsidP="00FE191E">
      <w:pPr>
        <w:rPr>
          <w:rtl/>
          <w:lang w:eastAsia="he-IL"/>
        </w:rPr>
      </w:pPr>
    </w:p>
    <w:p w:rsidR="00BD7FB7" w:rsidRDefault="00BD7FB7" w:rsidP="009C7056">
      <w:pPr>
        <w:rPr>
          <w:rtl/>
          <w:lang w:eastAsia="he-IL"/>
        </w:rPr>
      </w:pPr>
      <w:r>
        <w:rPr>
          <w:rFonts w:hint="cs"/>
          <w:rtl/>
          <w:lang w:eastAsia="he-IL"/>
        </w:rPr>
        <w:t>מה הממשלה שלך עשתה עם הבנקים?</w:t>
      </w:r>
    </w:p>
    <w:p w:rsidR="00BD7FB7" w:rsidRDefault="00BD7FB7" w:rsidP="009C7056">
      <w:pPr>
        <w:rPr>
          <w:rtl/>
          <w:lang w:eastAsia="he-IL"/>
        </w:rPr>
      </w:pPr>
    </w:p>
    <w:p w:rsidR="00BD7FB7" w:rsidRDefault="00BD7FB7" w:rsidP="009C7056">
      <w:pPr>
        <w:pStyle w:val="-"/>
        <w:rPr>
          <w:rtl/>
        </w:rPr>
      </w:pPr>
      <w:bookmarkStart w:id="7002" w:name="ET_speakercontinue_5802_36"/>
      <w:r w:rsidRPr="006E154C">
        <w:rPr>
          <w:rStyle w:val="TagStyle"/>
          <w:rtl/>
        </w:rPr>
        <w:t xml:space="preserve"> &lt;&lt; דובר_המשך &gt;&gt;</w:t>
      </w:r>
      <w:r w:rsidRPr="00656760">
        <w:rPr>
          <w:rStyle w:val="TagStyle"/>
          <w:rtl/>
        </w:rPr>
        <w:t xml:space="preserve"> </w:t>
      </w:r>
      <w:r>
        <w:rPr>
          <w:rtl/>
        </w:rPr>
        <w:t>שלמה קרעי (הליכוד):</w:t>
      </w:r>
      <w:r w:rsidRPr="00656760">
        <w:rPr>
          <w:rStyle w:val="TagStyle"/>
          <w:rtl/>
        </w:rPr>
        <w:t xml:space="preserve"> </w:t>
      </w:r>
      <w:r w:rsidRPr="006E154C">
        <w:rPr>
          <w:rStyle w:val="TagStyle"/>
          <w:rtl/>
        </w:rPr>
        <w:t>&lt;&lt; דובר_המשך &gt;&gt;</w:t>
      </w:r>
      <w:r>
        <w:rPr>
          <w:rtl/>
        </w:rPr>
        <w:t xml:space="preserve">   </w:t>
      </w:r>
      <w:bookmarkEnd w:id="7002"/>
    </w:p>
    <w:p w:rsidR="00BD7FB7" w:rsidRDefault="00BD7FB7" w:rsidP="00FE191E">
      <w:pPr>
        <w:rPr>
          <w:rtl/>
          <w:lang w:eastAsia="he-IL"/>
        </w:rPr>
      </w:pPr>
    </w:p>
    <w:p w:rsidR="00BD7FB7" w:rsidRDefault="00BD7FB7" w:rsidP="00161511">
      <w:pPr>
        <w:rPr>
          <w:rtl/>
          <w:lang w:eastAsia="he-IL"/>
        </w:rPr>
      </w:pPr>
      <w:r>
        <w:rPr>
          <w:rFonts w:hint="cs"/>
          <w:rtl/>
          <w:lang w:eastAsia="he-IL"/>
        </w:rPr>
        <w:t xml:space="preserve">אנחנו אישרנו לקריאה שנייה ושלישית בכנסת העשרים. אילת שקד חסמה את זה. </w:t>
      </w:r>
    </w:p>
    <w:p w:rsidR="00BD7FB7" w:rsidRDefault="00BD7FB7" w:rsidP="009C7056">
      <w:pPr>
        <w:rPr>
          <w:rtl/>
          <w:lang w:eastAsia="he-IL"/>
        </w:rPr>
      </w:pPr>
    </w:p>
    <w:p w:rsidR="00BD7FB7" w:rsidRDefault="00BD7FB7" w:rsidP="009C7056">
      <w:pPr>
        <w:pStyle w:val="af8"/>
        <w:rPr>
          <w:rtl/>
        </w:rPr>
      </w:pPr>
      <w:bookmarkStart w:id="7003" w:name="ET_interruption_5300_37"/>
      <w:r w:rsidRPr="006E154C">
        <w:rPr>
          <w:rStyle w:val="TagStyle"/>
          <w:rtl/>
        </w:rPr>
        <w:t xml:space="preserve"> &lt;&lt; קריאה &gt;&gt;</w:t>
      </w:r>
      <w:r w:rsidRPr="00656760">
        <w:rPr>
          <w:rStyle w:val="TagStyle"/>
          <w:rtl/>
        </w:rPr>
        <w:t xml:space="preserve"> </w:t>
      </w:r>
      <w:r>
        <w:rPr>
          <w:rtl/>
        </w:rPr>
        <w:t>מירב בן ארי (יש עתיד):</w:t>
      </w:r>
      <w:r w:rsidRPr="00656760">
        <w:rPr>
          <w:rStyle w:val="TagStyle"/>
          <w:rtl/>
        </w:rPr>
        <w:t xml:space="preserve"> </w:t>
      </w:r>
      <w:r w:rsidRPr="006E154C">
        <w:rPr>
          <w:rStyle w:val="TagStyle"/>
          <w:rtl/>
        </w:rPr>
        <w:t>&lt;&lt; קריאה &gt;&gt;</w:t>
      </w:r>
      <w:r>
        <w:rPr>
          <w:rtl/>
        </w:rPr>
        <w:t xml:space="preserve">   </w:t>
      </w:r>
      <w:bookmarkEnd w:id="7003"/>
    </w:p>
    <w:p w:rsidR="00BD7FB7" w:rsidRDefault="00BD7FB7" w:rsidP="00FE191E">
      <w:pPr>
        <w:rPr>
          <w:rtl/>
          <w:lang w:eastAsia="he-IL"/>
        </w:rPr>
      </w:pPr>
    </w:p>
    <w:p w:rsidR="00BD7FB7" w:rsidRDefault="00BD7FB7" w:rsidP="009C7056">
      <w:pPr>
        <w:rPr>
          <w:rtl/>
          <w:lang w:eastAsia="he-IL"/>
        </w:rPr>
      </w:pPr>
      <w:bookmarkStart w:id="7004" w:name="_ETM_Q24_621000"/>
      <w:bookmarkEnd w:id="7004"/>
      <w:r>
        <w:rPr>
          <w:rFonts w:hint="cs"/>
          <w:rtl/>
          <w:lang w:eastAsia="he-IL"/>
        </w:rPr>
        <w:t xml:space="preserve">נו </w:t>
      </w:r>
      <w:r w:rsidR="00F70AA4">
        <w:rPr>
          <w:rFonts w:hint="cs"/>
          <w:rtl/>
          <w:lang w:eastAsia="he-IL"/>
        </w:rPr>
        <w:t>– – –</w:t>
      </w:r>
    </w:p>
    <w:p w:rsidR="00BD7FB7" w:rsidRDefault="00BD7FB7" w:rsidP="009C7056">
      <w:pPr>
        <w:rPr>
          <w:rtl/>
          <w:lang w:eastAsia="he-IL"/>
        </w:rPr>
      </w:pPr>
    </w:p>
    <w:p w:rsidR="00BD7FB7" w:rsidRDefault="00BD7FB7" w:rsidP="009C7056">
      <w:pPr>
        <w:pStyle w:val="-"/>
        <w:rPr>
          <w:rtl/>
        </w:rPr>
      </w:pPr>
      <w:bookmarkStart w:id="7005" w:name="ET_speakercontinue_5802_38"/>
      <w:r w:rsidRPr="006E154C">
        <w:rPr>
          <w:rStyle w:val="TagStyle"/>
          <w:rtl/>
        </w:rPr>
        <w:t xml:space="preserve"> &lt;&lt; דובר_המשך &gt;&gt;</w:t>
      </w:r>
      <w:r w:rsidRPr="00656760">
        <w:rPr>
          <w:rStyle w:val="TagStyle"/>
          <w:rtl/>
        </w:rPr>
        <w:t xml:space="preserve"> </w:t>
      </w:r>
      <w:r>
        <w:rPr>
          <w:rtl/>
        </w:rPr>
        <w:t>שלמה קרעי (הליכוד):</w:t>
      </w:r>
      <w:r w:rsidRPr="00656760">
        <w:rPr>
          <w:rStyle w:val="TagStyle"/>
          <w:rtl/>
        </w:rPr>
        <w:t xml:space="preserve"> </w:t>
      </w:r>
      <w:r w:rsidRPr="006E154C">
        <w:rPr>
          <w:rStyle w:val="TagStyle"/>
          <w:rtl/>
        </w:rPr>
        <w:t>&lt;&lt; דובר_המשך &gt;&gt;</w:t>
      </w:r>
      <w:r>
        <w:rPr>
          <w:rtl/>
        </w:rPr>
        <w:t xml:space="preserve">   </w:t>
      </w:r>
      <w:bookmarkEnd w:id="7005"/>
    </w:p>
    <w:p w:rsidR="00BD7FB7" w:rsidRDefault="00BD7FB7" w:rsidP="00FE191E">
      <w:pPr>
        <w:rPr>
          <w:rtl/>
          <w:lang w:eastAsia="he-IL"/>
        </w:rPr>
      </w:pPr>
    </w:p>
    <w:p w:rsidR="00BD7FB7" w:rsidRDefault="00BD7FB7" w:rsidP="009C7056">
      <w:pPr>
        <w:rPr>
          <w:rtl/>
          <w:lang w:eastAsia="he-IL"/>
        </w:rPr>
      </w:pPr>
      <w:bookmarkStart w:id="7006" w:name="_ETM_Q24_620000"/>
      <w:bookmarkEnd w:id="7006"/>
      <w:r>
        <w:rPr>
          <w:rFonts w:hint="cs"/>
          <w:rtl/>
          <w:lang w:eastAsia="he-IL"/>
        </w:rPr>
        <w:t xml:space="preserve">את היית חתומה על החוק. כן. </w:t>
      </w:r>
    </w:p>
    <w:p w:rsidR="00BD7FB7" w:rsidRDefault="00BD7FB7" w:rsidP="009C7056">
      <w:pPr>
        <w:rPr>
          <w:rtl/>
          <w:lang w:eastAsia="he-IL"/>
        </w:rPr>
      </w:pPr>
      <w:bookmarkStart w:id="7007" w:name="_ETM_Q24_622000"/>
      <w:bookmarkEnd w:id="7007"/>
    </w:p>
    <w:p w:rsidR="00BD7FB7" w:rsidRDefault="00BD7FB7" w:rsidP="009C7056">
      <w:pPr>
        <w:pStyle w:val="af8"/>
        <w:rPr>
          <w:rtl/>
        </w:rPr>
      </w:pPr>
      <w:bookmarkStart w:id="7008" w:name="ET_interruption_5300_39"/>
      <w:r w:rsidRPr="006E154C">
        <w:rPr>
          <w:rStyle w:val="TagStyle"/>
          <w:rtl/>
        </w:rPr>
        <w:t xml:space="preserve"> &lt;&lt; קריאה &gt;&gt;</w:t>
      </w:r>
      <w:r w:rsidRPr="00656760">
        <w:rPr>
          <w:rStyle w:val="TagStyle"/>
          <w:rtl/>
        </w:rPr>
        <w:t xml:space="preserve"> </w:t>
      </w:r>
      <w:r>
        <w:rPr>
          <w:rtl/>
        </w:rPr>
        <w:t>מירב בן ארי (יש עתיד):</w:t>
      </w:r>
      <w:r w:rsidRPr="00656760">
        <w:rPr>
          <w:rStyle w:val="TagStyle"/>
          <w:rtl/>
        </w:rPr>
        <w:t xml:space="preserve"> </w:t>
      </w:r>
      <w:r w:rsidRPr="006E154C">
        <w:rPr>
          <w:rStyle w:val="TagStyle"/>
          <w:rtl/>
        </w:rPr>
        <w:t>&lt;&lt; קריאה &gt;&gt;</w:t>
      </w:r>
      <w:r>
        <w:rPr>
          <w:rtl/>
        </w:rPr>
        <w:t xml:space="preserve">   </w:t>
      </w:r>
      <w:bookmarkEnd w:id="7008"/>
    </w:p>
    <w:p w:rsidR="00BD7FB7" w:rsidRDefault="00BD7FB7" w:rsidP="00FE191E">
      <w:pPr>
        <w:rPr>
          <w:rtl/>
          <w:lang w:eastAsia="he-IL"/>
        </w:rPr>
      </w:pPr>
    </w:p>
    <w:p w:rsidR="00BD7FB7" w:rsidRDefault="00BD7FB7" w:rsidP="009C7056">
      <w:pPr>
        <w:rPr>
          <w:rtl/>
          <w:lang w:eastAsia="he-IL"/>
        </w:rPr>
      </w:pPr>
      <w:bookmarkStart w:id="7009" w:name="_ETM_Q24_624000"/>
      <w:bookmarkEnd w:id="7009"/>
      <w:r>
        <w:rPr>
          <w:rFonts w:hint="cs"/>
          <w:rtl/>
          <w:lang w:eastAsia="he-IL"/>
        </w:rPr>
        <w:t xml:space="preserve">לא היינו ביחד באותה כנסת בכלל. </w:t>
      </w:r>
    </w:p>
    <w:p w:rsidR="00BD7FB7" w:rsidRDefault="00BD7FB7" w:rsidP="009C7056">
      <w:pPr>
        <w:rPr>
          <w:rtl/>
          <w:lang w:eastAsia="he-IL"/>
        </w:rPr>
      </w:pPr>
    </w:p>
    <w:p w:rsidR="00BD7FB7" w:rsidRDefault="00BD7FB7" w:rsidP="009C7056">
      <w:pPr>
        <w:pStyle w:val="-"/>
        <w:rPr>
          <w:rtl/>
        </w:rPr>
      </w:pPr>
      <w:bookmarkStart w:id="7010" w:name="ET_speakercontinue_5802_40"/>
      <w:r w:rsidRPr="006E154C">
        <w:rPr>
          <w:rStyle w:val="TagStyle"/>
          <w:rtl/>
        </w:rPr>
        <w:t xml:space="preserve"> &lt;&lt; דובר_המשך &gt;&gt;</w:t>
      </w:r>
      <w:r w:rsidRPr="00656760">
        <w:rPr>
          <w:rStyle w:val="TagStyle"/>
          <w:rtl/>
        </w:rPr>
        <w:t xml:space="preserve"> </w:t>
      </w:r>
      <w:r>
        <w:rPr>
          <w:rtl/>
        </w:rPr>
        <w:t>שלמה קרעי (הליכוד):</w:t>
      </w:r>
      <w:r w:rsidRPr="00656760">
        <w:rPr>
          <w:rStyle w:val="TagStyle"/>
          <w:rtl/>
        </w:rPr>
        <w:t xml:space="preserve"> </w:t>
      </w:r>
      <w:r w:rsidRPr="006E154C">
        <w:rPr>
          <w:rStyle w:val="TagStyle"/>
          <w:rtl/>
        </w:rPr>
        <w:t>&lt;&lt; דובר_המשך &gt;&gt;</w:t>
      </w:r>
      <w:r>
        <w:rPr>
          <w:rtl/>
        </w:rPr>
        <w:t xml:space="preserve">   </w:t>
      </w:r>
      <w:bookmarkEnd w:id="7010"/>
    </w:p>
    <w:p w:rsidR="00BD7FB7" w:rsidRDefault="00BD7FB7" w:rsidP="00FE191E">
      <w:pPr>
        <w:rPr>
          <w:rtl/>
          <w:lang w:eastAsia="he-IL"/>
        </w:rPr>
      </w:pPr>
    </w:p>
    <w:p w:rsidR="00BD7FB7" w:rsidRDefault="00BD7FB7" w:rsidP="00161511">
      <w:pPr>
        <w:rPr>
          <w:rtl/>
          <w:lang w:eastAsia="he-IL"/>
        </w:rPr>
      </w:pPr>
      <w:r>
        <w:rPr>
          <w:rFonts w:hint="cs"/>
          <w:rtl/>
          <w:lang w:eastAsia="he-IL"/>
        </w:rPr>
        <w:t xml:space="preserve">אצל יואב קיש </w:t>
      </w:r>
      <w:r w:rsidR="00161511">
        <w:rPr>
          <w:rFonts w:hint="eastAsia"/>
          <w:rtl/>
          <w:lang w:eastAsia="he-IL"/>
        </w:rPr>
        <w:t xml:space="preserve">– </w:t>
      </w:r>
      <w:r>
        <w:rPr>
          <w:rFonts w:hint="cs"/>
          <w:rtl/>
          <w:lang w:eastAsia="he-IL"/>
        </w:rPr>
        <w:t xml:space="preserve">יואב קיש </w:t>
      </w:r>
      <w:bookmarkStart w:id="7011" w:name="_ETM_Q24_625000"/>
      <w:bookmarkEnd w:id="7011"/>
      <w:r>
        <w:rPr>
          <w:rFonts w:hint="cs"/>
          <w:rtl/>
          <w:lang w:eastAsia="he-IL"/>
        </w:rPr>
        <w:t xml:space="preserve">הגיש את החוק בשמי. אני הייתי מחוץ לכנסת. </w:t>
      </w:r>
    </w:p>
    <w:p w:rsidR="00BD7FB7" w:rsidRDefault="00BD7FB7" w:rsidP="009C7056">
      <w:pPr>
        <w:rPr>
          <w:rtl/>
          <w:lang w:eastAsia="he-IL"/>
        </w:rPr>
      </w:pPr>
    </w:p>
    <w:p w:rsidR="00BD7FB7" w:rsidRDefault="00BD7FB7" w:rsidP="009C7056">
      <w:pPr>
        <w:pStyle w:val="af9"/>
        <w:rPr>
          <w:rtl/>
        </w:rPr>
      </w:pPr>
      <w:bookmarkStart w:id="7012" w:name="ET_yor_6032_41"/>
      <w:r w:rsidRPr="006E154C">
        <w:rPr>
          <w:rStyle w:val="TagStyle"/>
          <w:rtl/>
        </w:rPr>
        <w:t xml:space="preserve"> &lt;&lt; יור &gt;&gt;</w:t>
      </w:r>
      <w:r w:rsidRPr="00DA17DF">
        <w:rPr>
          <w:rStyle w:val="TagStyle"/>
          <w:rtl/>
        </w:rPr>
        <w:t xml:space="preserve"> </w:t>
      </w:r>
      <w:r>
        <w:rPr>
          <w:rtl/>
        </w:rPr>
        <w:t>היו"ר מנסור עבאס:</w:t>
      </w:r>
      <w:r w:rsidRPr="00DA17DF">
        <w:rPr>
          <w:rStyle w:val="TagStyle"/>
          <w:rtl/>
        </w:rPr>
        <w:t xml:space="preserve"> </w:t>
      </w:r>
      <w:r w:rsidRPr="006E154C">
        <w:rPr>
          <w:rStyle w:val="TagStyle"/>
          <w:rtl/>
        </w:rPr>
        <w:t>&lt;&lt; יור &gt;&gt;</w:t>
      </w:r>
      <w:r>
        <w:rPr>
          <w:rtl/>
        </w:rPr>
        <w:t xml:space="preserve">   </w:t>
      </w:r>
      <w:bookmarkEnd w:id="7012"/>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כן, חבר </w:t>
      </w:r>
      <w:bookmarkStart w:id="7013" w:name="_ETM_Q24_628000"/>
      <w:bookmarkEnd w:id="7013"/>
      <w:r>
        <w:rPr>
          <w:rFonts w:hint="cs"/>
          <w:rtl/>
          <w:lang w:eastAsia="he-IL"/>
        </w:rPr>
        <w:t>הכנסת שלמה קרעי, בבקשה לסיים.</w:t>
      </w:r>
    </w:p>
    <w:p w:rsidR="00BD7FB7" w:rsidRDefault="00BD7FB7" w:rsidP="009C7056">
      <w:pPr>
        <w:rPr>
          <w:rtl/>
          <w:lang w:eastAsia="he-IL"/>
        </w:rPr>
      </w:pPr>
      <w:bookmarkStart w:id="7014" w:name="_ETM_Q24_631000"/>
      <w:bookmarkEnd w:id="7014"/>
    </w:p>
    <w:p w:rsidR="00BD7FB7" w:rsidRDefault="00BD7FB7" w:rsidP="009C7056">
      <w:pPr>
        <w:pStyle w:val="af8"/>
        <w:rPr>
          <w:rtl/>
        </w:rPr>
      </w:pPr>
      <w:bookmarkStart w:id="7015" w:name="ET_interruption_קר_אה_43"/>
      <w:r w:rsidRPr="006E154C">
        <w:rPr>
          <w:rStyle w:val="TagStyle"/>
          <w:rtl/>
        </w:rPr>
        <w:t xml:space="preserve"> &lt;&lt; קריאה &gt;&gt;</w:t>
      </w:r>
      <w:r w:rsidRPr="00DA17DF">
        <w:rPr>
          <w:rStyle w:val="TagStyle"/>
          <w:rtl/>
        </w:rPr>
        <w:t xml:space="preserve"> </w:t>
      </w:r>
      <w:r>
        <w:rPr>
          <w:rtl/>
        </w:rPr>
        <w:t>קריאה:</w:t>
      </w:r>
      <w:r w:rsidRPr="00DA17DF">
        <w:rPr>
          <w:rStyle w:val="TagStyle"/>
          <w:rtl/>
        </w:rPr>
        <w:t xml:space="preserve"> </w:t>
      </w:r>
      <w:r w:rsidRPr="006E154C">
        <w:rPr>
          <w:rStyle w:val="TagStyle"/>
          <w:rtl/>
        </w:rPr>
        <w:t>&lt;&lt; קריאה &gt;&gt;</w:t>
      </w:r>
      <w:r>
        <w:rPr>
          <w:rtl/>
        </w:rPr>
        <w:t xml:space="preserve">   </w:t>
      </w:r>
      <w:bookmarkEnd w:id="7015"/>
    </w:p>
    <w:p w:rsidR="00BD7FB7" w:rsidRDefault="00BD7FB7" w:rsidP="00FE191E">
      <w:pPr>
        <w:rPr>
          <w:rtl/>
          <w:lang w:eastAsia="he-IL"/>
        </w:rPr>
      </w:pPr>
    </w:p>
    <w:p w:rsidR="00BD7FB7" w:rsidRPr="00DA17DF" w:rsidRDefault="00F70AA4" w:rsidP="009C7056">
      <w:pPr>
        <w:rPr>
          <w:rtl/>
          <w:lang w:eastAsia="he-IL"/>
        </w:rPr>
      </w:pPr>
      <w:bookmarkStart w:id="7016" w:name="_ETM_Q24_635000"/>
      <w:bookmarkEnd w:id="7016"/>
      <w:r>
        <w:rPr>
          <w:rFonts w:hint="cs"/>
          <w:rtl/>
          <w:lang w:eastAsia="he-IL"/>
        </w:rPr>
        <w:t>– – –</w:t>
      </w:r>
    </w:p>
    <w:p w:rsidR="00BD7FB7" w:rsidRDefault="00BD7FB7" w:rsidP="009C7056">
      <w:pPr>
        <w:rPr>
          <w:rtl/>
          <w:lang w:eastAsia="he-IL"/>
        </w:rPr>
      </w:pPr>
    </w:p>
    <w:p w:rsidR="00BD7FB7" w:rsidRDefault="00BD7FB7" w:rsidP="009C7056">
      <w:pPr>
        <w:pStyle w:val="-"/>
        <w:rPr>
          <w:rtl/>
        </w:rPr>
      </w:pPr>
      <w:bookmarkStart w:id="7017" w:name="ET_speakercontinue_5802_42"/>
      <w:r w:rsidRPr="006E154C">
        <w:rPr>
          <w:rStyle w:val="TagStyle"/>
          <w:rtl/>
        </w:rPr>
        <w:t xml:space="preserve"> &lt;&lt; דובר_המשך &gt;&gt;</w:t>
      </w:r>
      <w:r w:rsidRPr="00DA17DF">
        <w:rPr>
          <w:rStyle w:val="TagStyle"/>
          <w:rtl/>
        </w:rPr>
        <w:t xml:space="preserve"> </w:t>
      </w:r>
      <w:r>
        <w:rPr>
          <w:rtl/>
        </w:rPr>
        <w:t>שלמה קרעי (הליכוד):</w:t>
      </w:r>
      <w:r w:rsidRPr="00DA17DF">
        <w:rPr>
          <w:rStyle w:val="TagStyle"/>
          <w:rtl/>
        </w:rPr>
        <w:t xml:space="preserve"> </w:t>
      </w:r>
      <w:r w:rsidRPr="006E154C">
        <w:rPr>
          <w:rStyle w:val="TagStyle"/>
          <w:rtl/>
        </w:rPr>
        <w:t>&lt;&lt; דובר_המשך &gt;&gt;</w:t>
      </w:r>
      <w:r>
        <w:rPr>
          <w:rtl/>
        </w:rPr>
        <w:t xml:space="preserve">   </w:t>
      </w:r>
      <w:bookmarkEnd w:id="7017"/>
    </w:p>
    <w:p w:rsidR="00BD7FB7" w:rsidRDefault="00BD7FB7" w:rsidP="00FE191E">
      <w:pPr>
        <w:rPr>
          <w:rtl/>
          <w:lang w:eastAsia="he-IL"/>
        </w:rPr>
      </w:pPr>
    </w:p>
    <w:p w:rsidR="00BD7FB7" w:rsidRDefault="00BD7FB7" w:rsidP="009C7056">
      <w:pPr>
        <w:rPr>
          <w:rtl/>
          <w:lang w:eastAsia="he-IL"/>
        </w:rPr>
      </w:pPr>
      <w:bookmarkStart w:id="7018" w:name="_ETM_Q24_630000"/>
      <w:bookmarkEnd w:id="7018"/>
      <w:r>
        <w:rPr>
          <w:rFonts w:hint="cs"/>
          <w:rtl/>
          <w:lang w:eastAsia="he-IL"/>
        </w:rPr>
        <w:t xml:space="preserve">רגע. השר מאיר כהן, אתה יוצא נגד תושבי דימונה. מיכאל ביטון, אתה יוצא </w:t>
      </w:r>
      <w:bookmarkStart w:id="7019" w:name="_ETM_Q24_636000"/>
      <w:bookmarkEnd w:id="7019"/>
      <w:r>
        <w:rPr>
          <w:rFonts w:hint="cs"/>
          <w:rtl/>
          <w:lang w:eastAsia="he-IL"/>
        </w:rPr>
        <w:t xml:space="preserve">נגד תושבי ירוחם, נגד הזוגות הצעירים. מאיר יצחק הלוי </w:t>
      </w:r>
      <w:r w:rsidR="00F70AA4">
        <w:rPr>
          <w:rFonts w:hint="cs"/>
          <w:rtl/>
          <w:lang w:eastAsia="he-IL"/>
        </w:rPr>
        <w:t>– – –</w:t>
      </w:r>
    </w:p>
    <w:p w:rsidR="00BD7FB7" w:rsidRDefault="00BD7FB7" w:rsidP="009C7056">
      <w:pPr>
        <w:rPr>
          <w:rtl/>
          <w:lang w:eastAsia="he-IL"/>
        </w:rPr>
      </w:pPr>
    </w:p>
    <w:p w:rsidR="00BD7FB7" w:rsidRDefault="00BD7FB7" w:rsidP="009C7056">
      <w:pPr>
        <w:pStyle w:val="af8"/>
        <w:rPr>
          <w:rtl/>
        </w:rPr>
      </w:pPr>
      <w:bookmarkStart w:id="7020" w:name="ET_interruption_קריאות_44"/>
      <w:r w:rsidRPr="006E154C">
        <w:rPr>
          <w:rStyle w:val="TagStyle"/>
          <w:rtl/>
        </w:rPr>
        <w:t xml:space="preserve"> &lt;&lt; קריאה &gt;&gt;</w:t>
      </w:r>
      <w:r w:rsidRPr="00DA17DF">
        <w:rPr>
          <w:rStyle w:val="TagStyle"/>
          <w:rtl/>
        </w:rPr>
        <w:t xml:space="preserve"> </w:t>
      </w:r>
      <w:r>
        <w:rPr>
          <w:rtl/>
        </w:rPr>
        <w:t>קריאות:</w:t>
      </w:r>
      <w:r w:rsidRPr="00DA17DF">
        <w:rPr>
          <w:rStyle w:val="TagStyle"/>
          <w:rtl/>
        </w:rPr>
        <w:t xml:space="preserve"> </w:t>
      </w:r>
      <w:r w:rsidRPr="006E154C">
        <w:rPr>
          <w:rStyle w:val="TagStyle"/>
          <w:rtl/>
        </w:rPr>
        <w:t>&lt;&lt; קריאה &gt;&gt;</w:t>
      </w:r>
      <w:r>
        <w:rPr>
          <w:rtl/>
        </w:rPr>
        <w:t xml:space="preserve">   </w:t>
      </w:r>
      <w:bookmarkEnd w:id="7020"/>
    </w:p>
    <w:p w:rsidR="00BD7FB7" w:rsidRDefault="00BD7FB7" w:rsidP="00FE191E">
      <w:pPr>
        <w:rPr>
          <w:rtl/>
          <w:lang w:eastAsia="he-IL"/>
        </w:rPr>
      </w:pPr>
    </w:p>
    <w:p w:rsidR="00BD7FB7" w:rsidRDefault="00F70AA4" w:rsidP="009C7056">
      <w:pPr>
        <w:rPr>
          <w:rtl/>
          <w:lang w:eastAsia="he-IL"/>
        </w:rPr>
      </w:pPr>
      <w:bookmarkStart w:id="7021" w:name="_ETM_Q24_643000"/>
      <w:bookmarkEnd w:id="7021"/>
      <w:r>
        <w:rPr>
          <w:rFonts w:hint="cs"/>
          <w:rtl/>
          <w:lang w:eastAsia="he-IL"/>
        </w:rPr>
        <w:t>– – –</w:t>
      </w:r>
    </w:p>
    <w:p w:rsidR="00BD7FB7" w:rsidRDefault="00BD7FB7" w:rsidP="009C7056">
      <w:pPr>
        <w:rPr>
          <w:rtl/>
          <w:lang w:eastAsia="he-IL"/>
        </w:rPr>
      </w:pPr>
    </w:p>
    <w:p w:rsidR="00BD7FB7" w:rsidRDefault="00BD7FB7" w:rsidP="009C7056">
      <w:pPr>
        <w:pStyle w:val="-"/>
        <w:rPr>
          <w:rtl/>
        </w:rPr>
      </w:pPr>
      <w:bookmarkStart w:id="7022" w:name="ET_speakercontinue_5802_45"/>
      <w:r w:rsidRPr="006E154C">
        <w:rPr>
          <w:rStyle w:val="TagStyle"/>
          <w:rtl/>
        </w:rPr>
        <w:t xml:space="preserve"> &lt;&lt; דובר_המשך &gt;&gt;</w:t>
      </w:r>
      <w:r w:rsidRPr="00DA17DF">
        <w:rPr>
          <w:rStyle w:val="TagStyle"/>
          <w:rtl/>
        </w:rPr>
        <w:t xml:space="preserve"> </w:t>
      </w:r>
      <w:r>
        <w:rPr>
          <w:rtl/>
        </w:rPr>
        <w:t>שלמה קרעי (הליכוד):</w:t>
      </w:r>
      <w:r w:rsidRPr="00DA17DF">
        <w:rPr>
          <w:rStyle w:val="TagStyle"/>
          <w:rtl/>
        </w:rPr>
        <w:t xml:space="preserve"> </w:t>
      </w:r>
      <w:r w:rsidRPr="006E154C">
        <w:rPr>
          <w:rStyle w:val="TagStyle"/>
          <w:rtl/>
        </w:rPr>
        <w:t>&lt;&lt; דובר_המשך &gt;&gt;</w:t>
      </w:r>
      <w:r>
        <w:rPr>
          <w:rtl/>
        </w:rPr>
        <w:t xml:space="preserve">   </w:t>
      </w:r>
      <w:bookmarkEnd w:id="7022"/>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מאיר יצחק הלוי, אתה יוצא נגד תושבי </w:t>
      </w:r>
      <w:bookmarkStart w:id="7023" w:name="_ETM_Q24_648000"/>
      <w:bookmarkEnd w:id="7023"/>
      <w:r>
        <w:rPr>
          <w:rFonts w:hint="cs"/>
          <w:rtl/>
          <w:lang w:eastAsia="he-IL"/>
        </w:rPr>
        <w:t xml:space="preserve">אילת </w:t>
      </w:r>
      <w:r w:rsidR="00F70AA4">
        <w:rPr>
          <w:rFonts w:hint="cs"/>
          <w:rtl/>
          <w:lang w:eastAsia="he-IL"/>
        </w:rPr>
        <w:t>– – –</w:t>
      </w:r>
    </w:p>
    <w:p w:rsidR="00BD7FB7" w:rsidRDefault="00BD7FB7" w:rsidP="009C7056">
      <w:pPr>
        <w:rPr>
          <w:rtl/>
          <w:lang w:eastAsia="he-IL"/>
        </w:rPr>
      </w:pPr>
      <w:r>
        <w:rPr>
          <w:rFonts w:hint="cs"/>
          <w:rtl/>
          <w:lang w:eastAsia="he-IL"/>
        </w:rPr>
        <w:t xml:space="preserve"> </w:t>
      </w:r>
    </w:p>
    <w:p w:rsidR="00BD7FB7" w:rsidRDefault="00BD7FB7" w:rsidP="009C7056">
      <w:pPr>
        <w:pStyle w:val="af8"/>
        <w:rPr>
          <w:rtl/>
        </w:rPr>
      </w:pPr>
      <w:bookmarkStart w:id="7024" w:name="ET_interruption_קר_אה_46"/>
      <w:r w:rsidRPr="006E154C">
        <w:rPr>
          <w:rStyle w:val="TagStyle"/>
          <w:rtl/>
        </w:rPr>
        <w:t xml:space="preserve"> &lt;&lt; קריאה &gt;&gt;</w:t>
      </w:r>
      <w:r w:rsidRPr="00DA17DF">
        <w:rPr>
          <w:rStyle w:val="TagStyle"/>
          <w:rtl/>
        </w:rPr>
        <w:t xml:space="preserve"> </w:t>
      </w:r>
      <w:r>
        <w:rPr>
          <w:rtl/>
        </w:rPr>
        <w:t>קריאה:</w:t>
      </w:r>
      <w:r w:rsidRPr="00DA17DF">
        <w:rPr>
          <w:rStyle w:val="TagStyle"/>
          <w:rtl/>
        </w:rPr>
        <w:t xml:space="preserve"> </w:t>
      </w:r>
      <w:r w:rsidRPr="006E154C">
        <w:rPr>
          <w:rStyle w:val="TagStyle"/>
          <w:rtl/>
        </w:rPr>
        <w:t>&lt;&lt; קריאה &gt;&gt;</w:t>
      </w:r>
      <w:r>
        <w:rPr>
          <w:rtl/>
        </w:rPr>
        <w:t xml:space="preserve">   </w:t>
      </w:r>
      <w:bookmarkEnd w:id="7024"/>
    </w:p>
    <w:p w:rsidR="00BD7FB7" w:rsidRDefault="00BD7FB7" w:rsidP="00FE191E">
      <w:pPr>
        <w:rPr>
          <w:rtl/>
          <w:lang w:eastAsia="he-IL"/>
        </w:rPr>
      </w:pPr>
    </w:p>
    <w:p w:rsidR="00BD7FB7" w:rsidRDefault="00BD7FB7" w:rsidP="009C7056">
      <w:pPr>
        <w:rPr>
          <w:rtl/>
          <w:lang w:eastAsia="he-IL"/>
        </w:rPr>
      </w:pPr>
      <w:bookmarkStart w:id="7025" w:name="_ETM_Q24_645000"/>
      <w:bookmarkEnd w:id="7025"/>
      <w:r>
        <w:rPr>
          <w:rFonts w:hint="cs"/>
          <w:rtl/>
          <w:lang w:eastAsia="he-IL"/>
        </w:rPr>
        <w:t xml:space="preserve">12 </w:t>
      </w:r>
      <w:bookmarkStart w:id="7026" w:name="_ETM_Q24_647000"/>
      <w:bookmarkEnd w:id="7026"/>
      <w:r>
        <w:rPr>
          <w:rFonts w:hint="cs"/>
          <w:rtl/>
          <w:lang w:eastAsia="he-IL"/>
        </w:rPr>
        <w:t xml:space="preserve">שנים </w:t>
      </w:r>
      <w:r w:rsidR="00F70AA4">
        <w:rPr>
          <w:rFonts w:hint="cs"/>
          <w:rtl/>
          <w:lang w:eastAsia="he-IL"/>
        </w:rPr>
        <w:t>– – –</w:t>
      </w:r>
    </w:p>
    <w:p w:rsidR="00BD7FB7" w:rsidRDefault="00BD7FB7" w:rsidP="009C7056">
      <w:pPr>
        <w:rPr>
          <w:rtl/>
          <w:lang w:eastAsia="he-IL"/>
        </w:rPr>
      </w:pPr>
    </w:p>
    <w:p w:rsidR="00BD7FB7" w:rsidRDefault="00BD7FB7" w:rsidP="009C7056">
      <w:pPr>
        <w:pStyle w:val="-"/>
        <w:rPr>
          <w:rtl/>
        </w:rPr>
      </w:pPr>
      <w:bookmarkStart w:id="7027" w:name="ET_speakercontinue_5802_47"/>
      <w:r w:rsidRPr="006E154C">
        <w:rPr>
          <w:rStyle w:val="TagStyle"/>
          <w:rtl/>
        </w:rPr>
        <w:t xml:space="preserve"> &lt;&lt; דובר_המשך &gt;&gt;</w:t>
      </w:r>
      <w:r w:rsidRPr="00DA17DF">
        <w:rPr>
          <w:rStyle w:val="TagStyle"/>
          <w:rtl/>
        </w:rPr>
        <w:t xml:space="preserve"> </w:t>
      </w:r>
      <w:r>
        <w:rPr>
          <w:rtl/>
        </w:rPr>
        <w:t>שלמה קרעי (הליכוד):</w:t>
      </w:r>
      <w:r w:rsidRPr="00DA17DF">
        <w:rPr>
          <w:rStyle w:val="TagStyle"/>
          <w:rtl/>
        </w:rPr>
        <w:t xml:space="preserve"> </w:t>
      </w:r>
      <w:r w:rsidRPr="006E154C">
        <w:rPr>
          <w:rStyle w:val="TagStyle"/>
          <w:rtl/>
        </w:rPr>
        <w:t>&lt;&lt; דובר_המשך &gt;&gt;</w:t>
      </w:r>
      <w:r>
        <w:rPr>
          <w:rtl/>
        </w:rPr>
        <w:t xml:space="preserve">   </w:t>
      </w:r>
      <w:bookmarkEnd w:id="7027"/>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הם צריכים את העזרה שלך מול הבנקים. אל תצאו נגד </w:t>
      </w:r>
      <w:bookmarkStart w:id="7028" w:name="_ETM_Q24_652000"/>
      <w:bookmarkEnd w:id="7028"/>
      <w:r>
        <w:rPr>
          <w:rFonts w:hint="cs"/>
          <w:rtl/>
          <w:lang w:eastAsia="he-IL"/>
        </w:rPr>
        <w:t xml:space="preserve">הציבור שבחר בכם. הבנקים לא בחרו בכם. </w:t>
      </w:r>
    </w:p>
    <w:p w:rsidR="00BD7FB7" w:rsidRDefault="00BD7FB7" w:rsidP="009C7056">
      <w:pPr>
        <w:rPr>
          <w:rtl/>
          <w:lang w:eastAsia="he-IL"/>
        </w:rPr>
      </w:pPr>
    </w:p>
    <w:p w:rsidR="00BD7FB7" w:rsidRDefault="00BD7FB7" w:rsidP="009C7056">
      <w:pPr>
        <w:pStyle w:val="af9"/>
        <w:rPr>
          <w:rtl/>
        </w:rPr>
      </w:pPr>
      <w:bookmarkStart w:id="7029" w:name="ET_yor_6032_48"/>
      <w:r w:rsidRPr="006E154C">
        <w:rPr>
          <w:rStyle w:val="TagStyle"/>
          <w:rtl/>
        </w:rPr>
        <w:t xml:space="preserve"> &lt;&lt; יור &gt;&gt;</w:t>
      </w:r>
      <w:r w:rsidRPr="00015471">
        <w:rPr>
          <w:rStyle w:val="TagStyle"/>
          <w:rtl/>
        </w:rPr>
        <w:t xml:space="preserve"> </w:t>
      </w:r>
      <w:r>
        <w:rPr>
          <w:rtl/>
        </w:rPr>
        <w:t>היו"ר מנסור עבאס:</w:t>
      </w:r>
      <w:r w:rsidRPr="00015471">
        <w:rPr>
          <w:rStyle w:val="TagStyle"/>
          <w:rtl/>
        </w:rPr>
        <w:t xml:space="preserve"> </w:t>
      </w:r>
      <w:r w:rsidRPr="006E154C">
        <w:rPr>
          <w:rStyle w:val="TagStyle"/>
          <w:rtl/>
        </w:rPr>
        <w:t>&lt;&lt; יור &gt;&gt;</w:t>
      </w:r>
      <w:r>
        <w:rPr>
          <w:rtl/>
        </w:rPr>
        <w:t xml:space="preserve">   </w:t>
      </w:r>
      <w:bookmarkEnd w:id="7029"/>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תודה, חבר הכנסת </w:t>
      </w:r>
      <w:bookmarkStart w:id="7030" w:name="_ETM_Q24_654000"/>
      <w:bookmarkEnd w:id="7030"/>
      <w:r>
        <w:rPr>
          <w:rFonts w:hint="cs"/>
          <w:rtl/>
          <w:lang w:eastAsia="he-IL"/>
        </w:rPr>
        <w:t>שלמה קרעי.</w:t>
      </w:r>
    </w:p>
    <w:p w:rsidR="00BD7FB7" w:rsidRDefault="00BD7FB7" w:rsidP="009C7056">
      <w:pPr>
        <w:rPr>
          <w:rtl/>
          <w:lang w:eastAsia="he-IL"/>
        </w:rPr>
      </w:pPr>
    </w:p>
    <w:p w:rsidR="00BD7FB7" w:rsidRDefault="00BD7FB7" w:rsidP="009C7056">
      <w:pPr>
        <w:pStyle w:val="-"/>
        <w:rPr>
          <w:rtl/>
        </w:rPr>
      </w:pPr>
      <w:bookmarkStart w:id="7031" w:name="ET_speakercontinue_5802_49"/>
      <w:r w:rsidRPr="006E154C">
        <w:rPr>
          <w:rStyle w:val="TagStyle"/>
          <w:rtl/>
        </w:rPr>
        <w:t xml:space="preserve"> &lt;&lt; דובר_המשך &gt;&gt;</w:t>
      </w:r>
      <w:r w:rsidRPr="00015471">
        <w:rPr>
          <w:rStyle w:val="TagStyle"/>
          <w:rtl/>
        </w:rPr>
        <w:t xml:space="preserve"> </w:t>
      </w:r>
      <w:r>
        <w:rPr>
          <w:rtl/>
        </w:rPr>
        <w:t>שלמה קרעי (הליכוד):</w:t>
      </w:r>
      <w:r w:rsidRPr="00015471">
        <w:rPr>
          <w:rStyle w:val="TagStyle"/>
          <w:rtl/>
        </w:rPr>
        <w:t xml:space="preserve"> </w:t>
      </w:r>
      <w:r w:rsidRPr="006E154C">
        <w:rPr>
          <w:rStyle w:val="TagStyle"/>
          <w:rtl/>
        </w:rPr>
        <w:t>&lt;&lt; דובר_המשך &gt;&gt;</w:t>
      </w:r>
      <w:r>
        <w:rPr>
          <w:rtl/>
        </w:rPr>
        <w:t xml:space="preserve">   </w:t>
      </w:r>
      <w:bookmarkEnd w:id="7031"/>
    </w:p>
    <w:p w:rsidR="00BD7FB7" w:rsidRDefault="00BD7FB7" w:rsidP="00FE191E">
      <w:pPr>
        <w:rPr>
          <w:rtl/>
          <w:lang w:eastAsia="he-IL"/>
        </w:rPr>
      </w:pPr>
    </w:p>
    <w:p w:rsidR="00BD7FB7" w:rsidRDefault="00BD7FB7" w:rsidP="009C7056">
      <w:pPr>
        <w:rPr>
          <w:rtl/>
          <w:lang w:eastAsia="he-IL"/>
        </w:rPr>
      </w:pPr>
      <w:bookmarkStart w:id="7032" w:name="_ETM_Q24_657000"/>
      <w:bookmarkEnd w:id="7032"/>
      <w:r>
        <w:rPr>
          <w:rFonts w:hint="cs"/>
          <w:rtl/>
          <w:lang w:eastAsia="he-IL"/>
        </w:rPr>
        <w:t>תתביישו לכם.</w:t>
      </w:r>
    </w:p>
    <w:p w:rsidR="00BD7FB7" w:rsidRDefault="00BD7FB7" w:rsidP="009C7056">
      <w:pPr>
        <w:rPr>
          <w:rtl/>
          <w:lang w:eastAsia="he-IL"/>
        </w:rPr>
      </w:pPr>
      <w:bookmarkStart w:id="7033" w:name="_ETM_Q24_655000"/>
      <w:bookmarkEnd w:id="7033"/>
    </w:p>
    <w:p w:rsidR="00BD7FB7" w:rsidRDefault="00BD7FB7" w:rsidP="009C7056">
      <w:pPr>
        <w:pStyle w:val="af9"/>
        <w:rPr>
          <w:rtl/>
        </w:rPr>
      </w:pPr>
      <w:bookmarkStart w:id="7034" w:name="ET_yor_6032_50"/>
      <w:r w:rsidRPr="006E154C">
        <w:rPr>
          <w:rStyle w:val="TagStyle"/>
          <w:rtl/>
        </w:rPr>
        <w:t xml:space="preserve"> &lt;&lt; יור &gt;&gt;</w:t>
      </w:r>
      <w:r w:rsidRPr="00015471">
        <w:rPr>
          <w:rStyle w:val="TagStyle"/>
          <w:rtl/>
        </w:rPr>
        <w:t xml:space="preserve"> </w:t>
      </w:r>
      <w:r>
        <w:rPr>
          <w:rtl/>
        </w:rPr>
        <w:t>היו"ר מנסור עבאס:</w:t>
      </w:r>
      <w:r w:rsidRPr="00015471">
        <w:rPr>
          <w:rStyle w:val="TagStyle"/>
          <w:rtl/>
        </w:rPr>
        <w:t xml:space="preserve"> </w:t>
      </w:r>
      <w:r w:rsidRPr="006E154C">
        <w:rPr>
          <w:rStyle w:val="TagStyle"/>
          <w:rtl/>
        </w:rPr>
        <w:t>&lt;&lt; יור &gt;&gt;</w:t>
      </w:r>
      <w:r>
        <w:rPr>
          <w:rtl/>
        </w:rPr>
        <w:t xml:space="preserve">   </w:t>
      </w:r>
      <w:bookmarkEnd w:id="7034"/>
    </w:p>
    <w:p w:rsidR="00BD7FB7" w:rsidRDefault="00BD7FB7" w:rsidP="00FE191E">
      <w:pPr>
        <w:rPr>
          <w:rtl/>
          <w:lang w:eastAsia="he-IL"/>
        </w:rPr>
      </w:pPr>
    </w:p>
    <w:p w:rsidR="00161511" w:rsidRDefault="00BD7FB7" w:rsidP="009C7056">
      <w:pPr>
        <w:rPr>
          <w:rtl/>
          <w:lang w:eastAsia="he-IL"/>
        </w:rPr>
      </w:pPr>
      <w:bookmarkStart w:id="7035" w:name="_ETM_Q24_656000"/>
      <w:bookmarkEnd w:id="7035"/>
      <w:r>
        <w:rPr>
          <w:rFonts w:hint="cs"/>
          <w:rtl/>
          <w:lang w:eastAsia="he-IL"/>
        </w:rPr>
        <w:t xml:space="preserve">תודה לך. </w:t>
      </w:r>
    </w:p>
    <w:p w:rsidR="00161511" w:rsidRDefault="00161511" w:rsidP="009C7056">
      <w:pPr>
        <w:rPr>
          <w:rtl/>
          <w:lang w:eastAsia="he-IL"/>
        </w:rPr>
      </w:pPr>
    </w:p>
    <w:p w:rsidR="00BD7FB7" w:rsidRDefault="00BD7FB7" w:rsidP="009C7056">
      <w:pPr>
        <w:rPr>
          <w:rtl/>
          <w:lang w:eastAsia="he-IL"/>
        </w:rPr>
      </w:pPr>
      <w:r>
        <w:rPr>
          <w:rFonts w:hint="cs"/>
          <w:rtl/>
          <w:lang w:eastAsia="he-IL"/>
        </w:rPr>
        <w:t xml:space="preserve">אנחנו עוברים להצבעה שמית, גם לפי </w:t>
      </w:r>
      <w:bookmarkStart w:id="7036" w:name="_ETM_Q24_661000"/>
      <w:bookmarkEnd w:id="7036"/>
      <w:r>
        <w:rPr>
          <w:rFonts w:hint="cs"/>
          <w:rtl/>
          <w:lang w:eastAsia="he-IL"/>
        </w:rPr>
        <w:t>בקשת הממשלה וגם לפי בקשת האופוזיציה. בבקשה, גברתי מזכירת הכנסת.</w:t>
      </w:r>
      <w:bookmarkStart w:id="7037" w:name="_ETM_Q24_668000"/>
      <w:bookmarkEnd w:id="7037"/>
      <w:r>
        <w:rPr>
          <w:rFonts w:hint="cs"/>
          <w:rtl/>
          <w:lang w:eastAsia="he-IL"/>
        </w:rPr>
        <w:t xml:space="preserve"> חברי הכנסת, חברות הכנסת, נא לעזור לנו לנהל את ההצבעה. </w:t>
      </w:r>
      <w:bookmarkStart w:id="7038" w:name="_ETM_Q24_676000"/>
      <w:bookmarkEnd w:id="7038"/>
    </w:p>
    <w:p w:rsidR="00BD7FB7" w:rsidRDefault="00BD7FB7" w:rsidP="009C7056">
      <w:pPr>
        <w:rPr>
          <w:rtl/>
          <w:lang w:eastAsia="he-IL"/>
        </w:rPr>
      </w:pPr>
      <w:bookmarkStart w:id="7039" w:name="_ETM_Q24_677000"/>
      <w:bookmarkEnd w:id="7039"/>
    </w:p>
    <w:p w:rsidR="00BD7FB7" w:rsidRDefault="00BD7FB7" w:rsidP="009C7056">
      <w:pPr>
        <w:pStyle w:val="af8"/>
        <w:keepNext/>
        <w:rPr>
          <w:rtl/>
        </w:rPr>
      </w:pPr>
      <w:bookmarkStart w:id="7040" w:name="ET_interruption_4926_52"/>
      <w:r w:rsidRPr="000028A6">
        <w:rPr>
          <w:rStyle w:val="TagStyle"/>
          <w:rtl/>
        </w:rPr>
        <w:t xml:space="preserve"> &lt;&lt; קריאה &gt;&gt; </w:t>
      </w:r>
      <w:r>
        <w:rPr>
          <w:rtl/>
        </w:rPr>
        <w:t>מזכירת הכנסת ירדנה מלר-הורוביץ:</w:t>
      </w:r>
      <w:r w:rsidRPr="000028A6">
        <w:rPr>
          <w:rStyle w:val="TagStyle"/>
          <w:rtl/>
        </w:rPr>
        <w:t xml:space="preserve"> &lt;&lt; קריאה &gt;&gt;</w:t>
      </w:r>
      <w:r>
        <w:rPr>
          <w:rtl/>
        </w:rPr>
        <w:t xml:space="preserve">   </w:t>
      </w:r>
      <w:bookmarkEnd w:id="7040"/>
    </w:p>
    <w:p w:rsidR="00BD7FB7" w:rsidRDefault="00BD7FB7" w:rsidP="0030707D">
      <w:pPr>
        <w:ind w:firstLine="0"/>
        <w:rPr>
          <w:rtl/>
        </w:rPr>
      </w:pPr>
      <w:r>
        <w:rPr>
          <w:rFonts w:hint="cs"/>
          <w:rtl/>
        </w:rPr>
        <w:t>(קוראת בשמות חברי הכנסת)</w:t>
      </w:r>
    </w:p>
    <w:p w:rsidR="00BD7FB7" w:rsidRDefault="00BD7FB7" w:rsidP="009C7056">
      <w:pPr>
        <w:rPr>
          <w:rtl/>
          <w:lang w:eastAsia="he-IL"/>
        </w:rPr>
      </w:pPr>
    </w:p>
    <w:p w:rsidR="00BD7FB7" w:rsidRDefault="00BD7FB7" w:rsidP="009C705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יולי יואל אדלשטיין</w:t>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מיכאל מרדכי ביטון</w:t>
      </w:r>
      <w:r>
        <w:rPr>
          <w:rtl/>
          <w:lang w:eastAsia="he-IL"/>
        </w:rPr>
        <w:tab/>
        <w:t xml:space="preserve">–   </w:t>
      </w:r>
      <w:r>
        <w:rPr>
          <w:rFonts w:hint="cs"/>
          <w:rtl/>
          <w:lang w:eastAsia="he-IL"/>
        </w:rPr>
        <w:t>נגד</w:t>
      </w:r>
    </w:p>
    <w:p w:rsidR="00BD7FB7" w:rsidRDefault="00BD7FB7" w:rsidP="009C7056">
      <w:pPr>
        <w:rPr>
          <w:rtl/>
        </w:rPr>
      </w:pPr>
      <w:bookmarkStart w:id="7041" w:name="_ETM_Q24_733000"/>
      <w:bookmarkStart w:id="7042" w:name="TOR_Q25"/>
      <w:bookmarkEnd w:id="7041"/>
      <w:bookmarkEnd w:id="7042"/>
      <w:r>
        <w:rPr>
          <w:rtl/>
        </w:rPr>
        <w:t>דוד ביטן</w:t>
      </w:r>
      <w:r>
        <w:rPr>
          <w:rtl/>
        </w:rPr>
        <w:tab/>
      </w:r>
      <w:r>
        <w:rPr>
          <w:rtl/>
        </w:rPr>
        <w:tab/>
      </w:r>
      <w:r>
        <w:rPr>
          <w:rtl/>
        </w:rPr>
        <w:tab/>
        <w:t xml:space="preserve">–   </w:t>
      </w:r>
      <w:r>
        <w:rPr>
          <w:rFonts w:hint="cs"/>
          <w:rtl/>
        </w:rPr>
        <w:t>אינו נוכח</w:t>
      </w:r>
    </w:p>
    <w:p w:rsidR="00BD7FB7" w:rsidRDefault="00BD7FB7" w:rsidP="009635F5">
      <w:pPr>
        <w:rPr>
          <w:rtl/>
        </w:rPr>
      </w:pPr>
      <w:r>
        <w:rPr>
          <w:rtl/>
        </w:rPr>
        <w:t>ולדימיר בליאק</w:t>
      </w:r>
      <w:r>
        <w:rPr>
          <w:rtl/>
        </w:rPr>
        <w:tab/>
      </w:r>
      <w:r>
        <w:rPr>
          <w:rtl/>
        </w:rPr>
        <w:tab/>
        <w:t xml:space="preserve">–   </w:t>
      </w:r>
      <w:r>
        <w:rPr>
          <w:rFonts w:hint="cs"/>
          <w:rtl/>
        </w:rPr>
        <w:t>אינו נוכח</w:t>
      </w:r>
    </w:p>
    <w:p w:rsidR="00BD7FB7" w:rsidRDefault="00BD7FB7" w:rsidP="009635F5">
      <w:pPr>
        <w:rPr>
          <w:rtl/>
        </w:rPr>
      </w:pPr>
      <w:r>
        <w:rPr>
          <w:rtl/>
        </w:rPr>
        <w:t>מירב בן ארי</w:t>
      </w:r>
      <w:r>
        <w:rPr>
          <w:rtl/>
        </w:rPr>
        <w:tab/>
      </w:r>
      <w:r>
        <w:rPr>
          <w:rtl/>
        </w:rPr>
        <w:tab/>
        <w:t xml:space="preserve">–   </w:t>
      </w:r>
      <w:r>
        <w:rPr>
          <w:rFonts w:hint="cs"/>
          <w:rtl/>
        </w:rPr>
        <w:t>נגד</w:t>
      </w:r>
    </w:p>
    <w:p w:rsidR="00BD7FB7" w:rsidRDefault="00BD7FB7" w:rsidP="009635F5">
      <w:pPr>
        <w:rPr>
          <w:rtl/>
        </w:rPr>
      </w:pPr>
      <w:r>
        <w:rPr>
          <w:rtl/>
        </w:rPr>
        <w:t>רם בן ברק</w:t>
      </w:r>
      <w:r>
        <w:rPr>
          <w:rtl/>
        </w:rPr>
        <w:tab/>
      </w:r>
      <w:r>
        <w:rPr>
          <w:rtl/>
        </w:rPr>
        <w:tab/>
        <w:t xml:space="preserve">–   </w:t>
      </w:r>
      <w:r>
        <w:rPr>
          <w:rFonts w:hint="cs"/>
          <w:rtl/>
        </w:rPr>
        <w:t>נגד</w:t>
      </w:r>
    </w:p>
    <w:p w:rsidR="00BD7FB7" w:rsidRDefault="00BD7FB7" w:rsidP="009635F5">
      <w:pPr>
        <w:rPr>
          <w:rtl/>
        </w:rPr>
      </w:pPr>
      <w:r>
        <w:rPr>
          <w:rtl/>
        </w:rPr>
        <w:t>איתמר בן גביר</w:t>
      </w:r>
      <w:r>
        <w:rPr>
          <w:rtl/>
        </w:rPr>
        <w:tab/>
      </w:r>
      <w:r>
        <w:rPr>
          <w:rtl/>
        </w:rPr>
        <w:tab/>
        <w:t xml:space="preserve">–   </w:t>
      </w:r>
      <w:r>
        <w:rPr>
          <w:rFonts w:hint="cs"/>
          <w:rtl/>
        </w:rPr>
        <w:t>בעד</w:t>
      </w:r>
    </w:p>
    <w:p w:rsidR="00BD7FB7" w:rsidRDefault="00BD7FB7" w:rsidP="009635F5">
      <w:pPr>
        <w:rPr>
          <w:rtl/>
        </w:rPr>
      </w:pPr>
      <w:r>
        <w:rPr>
          <w:rtl/>
        </w:rPr>
        <w:t>יואב בן צור</w:t>
      </w:r>
      <w:r>
        <w:rPr>
          <w:rtl/>
        </w:rPr>
        <w:tab/>
      </w:r>
      <w:r>
        <w:rPr>
          <w:rtl/>
        </w:rPr>
        <w:tab/>
        <w:t xml:space="preserve">–   </w:t>
      </w:r>
      <w:r>
        <w:rPr>
          <w:rFonts w:hint="cs"/>
          <w:rtl/>
        </w:rPr>
        <w:t>בעד</w:t>
      </w:r>
    </w:p>
    <w:p w:rsidR="00BD7FB7" w:rsidRDefault="00BD7FB7" w:rsidP="009635F5">
      <w:pPr>
        <w:rPr>
          <w:rtl/>
        </w:rPr>
      </w:pPr>
      <w:r>
        <w:rPr>
          <w:rtl/>
        </w:rPr>
        <w:t>נפתלי בנט</w:t>
      </w:r>
      <w:r>
        <w:rPr>
          <w:rtl/>
        </w:rPr>
        <w:tab/>
      </w:r>
      <w:r>
        <w:rPr>
          <w:rtl/>
        </w:rPr>
        <w:tab/>
        <w:t xml:space="preserve">–   </w:t>
      </w:r>
      <w:r>
        <w:rPr>
          <w:rFonts w:hint="cs"/>
          <w:rtl/>
        </w:rPr>
        <w:t>נגד</w:t>
      </w:r>
    </w:p>
    <w:p w:rsidR="00BD7FB7" w:rsidRDefault="00BD7FB7" w:rsidP="009635F5">
      <w:pPr>
        <w:rPr>
          <w:rtl/>
        </w:rPr>
      </w:pPr>
      <w:r>
        <w:rPr>
          <w:rtl/>
        </w:rPr>
        <w:t>אלינה ברדץ' יאלוב</w:t>
      </w:r>
      <w:r>
        <w:rPr>
          <w:rtl/>
        </w:rPr>
        <w:tab/>
        <w:t xml:space="preserve">–   </w:t>
      </w:r>
      <w:r>
        <w:rPr>
          <w:rFonts w:hint="cs"/>
          <w:rtl/>
        </w:rPr>
        <w:t>נגד</w:t>
      </w:r>
    </w:p>
    <w:p w:rsidR="00BD7FB7" w:rsidRDefault="00BD7FB7" w:rsidP="009635F5">
      <w:pPr>
        <w:rPr>
          <w:rtl/>
        </w:rPr>
      </w:pPr>
      <w:r>
        <w:rPr>
          <w:rtl/>
        </w:rPr>
        <w:t>קרן ברק</w:t>
      </w:r>
      <w:r>
        <w:rPr>
          <w:rtl/>
        </w:rPr>
        <w:tab/>
      </w:r>
      <w:r>
        <w:rPr>
          <w:rtl/>
        </w:rPr>
        <w:tab/>
      </w:r>
      <w:r>
        <w:rPr>
          <w:rtl/>
        </w:rPr>
        <w:tab/>
        <w:t xml:space="preserve">–   </w:t>
      </w:r>
      <w:r>
        <w:rPr>
          <w:rFonts w:hint="cs"/>
          <w:rtl/>
        </w:rPr>
        <w:t>אינה נוכחת</w:t>
      </w:r>
    </w:p>
    <w:p w:rsidR="00BD7FB7" w:rsidRDefault="00BD7FB7" w:rsidP="009635F5">
      <w:pPr>
        <w:rPr>
          <w:rtl/>
        </w:rPr>
      </w:pPr>
      <w:r>
        <w:rPr>
          <w:rtl/>
        </w:rPr>
        <w:t>ניר ברקת</w:t>
      </w:r>
      <w:r>
        <w:rPr>
          <w:rtl/>
        </w:rPr>
        <w:tab/>
      </w:r>
      <w:r>
        <w:rPr>
          <w:rtl/>
        </w:rPr>
        <w:tab/>
        <w:t xml:space="preserve">–   </w:t>
      </w:r>
      <w:r>
        <w:rPr>
          <w:rFonts w:hint="cs"/>
          <w:rtl/>
        </w:rPr>
        <w:t>בעד</w:t>
      </w:r>
    </w:p>
    <w:p w:rsidR="00BD7FB7" w:rsidRDefault="00BD7FB7" w:rsidP="009635F5">
      <w:pPr>
        <w:rPr>
          <w:rtl/>
        </w:rPr>
      </w:pPr>
      <w:r>
        <w:rPr>
          <w:rtl/>
        </w:rPr>
        <w:t>יאיר גולן</w:t>
      </w:r>
      <w:r>
        <w:rPr>
          <w:rtl/>
        </w:rPr>
        <w:tab/>
      </w:r>
      <w:r>
        <w:rPr>
          <w:rtl/>
        </w:rPr>
        <w:tab/>
      </w:r>
      <w:r>
        <w:rPr>
          <w:rtl/>
        </w:rPr>
        <w:tab/>
        <w:t xml:space="preserve">–   </w:t>
      </w:r>
      <w:r>
        <w:rPr>
          <w:rFonts w:hint="cs"/>
          <w:rtl/>
        </w:rPr>
        <w:t>אינו נוכח</w:t>
      </w:r>
    </w:p>
    <w:p w:rsidR="00BD7FB7" w:rsidRDefault="00BD7FB7" w:rsidP="009635F5">
      <w:pPr>
        <w:rPr>
          <w:rtl/>
        </w:rPr>
      </w:pPr>
      <w:r>
        <w:rPr>
          <w:rtl/>
        </w:rPr>
        <w:t>מאי גולן</w:t>
      </w:r>
      <w:r>
        <w:rPr>
          <w:rtl/>
        </w:rPr>
        <w:tab/>
      </w:r>
      <w:r>
        <w:rPr>
          <w:rtl/>
        </w:rPr>
        <w:tab/>
      </w:r>
      <w:r>
        <w:rPr>
          <w:rtl/>
        </w:rPr>
        <w:tab/>
        <w:t xml:space="preserve">–   </w:t>
      </w:r>
      <w:r>
        <w:rPr>
          <w:rFonts w:hint="cs"/>
          <w:rtl/>
        </w:rPr>
        <w:t>בעד</w:t>
      </w:r>
    </w:p>
    <w:p w:rsidR="00BD7FB7" w:rsidRDefault="00BD7FB7" w:rsidP="009635F5">
      <w:pPr>
        <w:rPr>
          <w:rtl/>
        </w:rPr>
      </w:pPr>
      <w:r>
        <w:rPr>
          <w:rtl/>
        </w:rPr>
        <w:t>איתן גינזבורג</w:t>
      </w:r>
      <w:r>
        <w:rPr>
          <w:rtl/>
        </w:rPr>
        <w:tab/>
      </w:r>
      <w:r>
        <w:rPr>
          <w:rtl/>
        </w:rPr>
        <w:tab/>
        <w:t xml:space="preserve">–   </w:t>
      </w:r>
      <w:r>
        <w:rPr>
          <w:rFonts w:hint="cs"/>
          <w:rtl/>
        </w:rPr>
        <w:t>נגד</w:t>
      </w:r>
    </w:p>
    <w:p w:rsidR="00BD7FB7" w:rsidRDefault="00BD7FB7" w:rsidP="009635F5">
      <w:pPr>
        <w:rPr>
          <w:rtl/>
        </w:rPr>
      </w:pPr>
      <w:r>
        <w:rPr>
          <w:rtl/>
        </w:rPr>
        <w:t>יואב גלנט</w:t>
      </w:r>
      <w:r>
        <w:rPr>
          <w:rtl/>
        </w:rPr>
        <w:tab/>
      </w:r>
      <w:r>
        <w:rPr>
          <w:rtl/>
        </w:rPr>
        <w:tab/>
        <w:t xml:space="preserve">–   </w:t>
      </w:r>
      <w:r>
        <w:rPr>
          <w:rFonts w:hint="cs"/>
          <w:rtl/>
        </w:rPr>
        <w:t>בעד</w:t>
      </w:r>
    </w:p>
    <w:p w:rsidR="00BD7FB7" w:rsidRDefault="00BD7FB7" w:rsidP="009635F5">
      <w:pPr>
        <w:rPr>
          <w:rtl/>
        </w:rPr>
      </w:pPr>
      <w:r>
        <w:rPr>
          <w:rtl/>
        </w:rPr>
        <w:t>גילה גמליאל</w:t>
      </w:r>
      <w:r>
        <w:rPr>
          <w:rtl/>
        </w:rPr>
        <w:tab/>
      </w:r>
      <w:r>
        <w:rPr>
          <w:rtl/>
        </w:rPr>
        <w:tab/>
        <w:t xml:space="preserve">–   </w:t>
      </w:r>
      <w:r>
        <w:rPr>
          <w:rFonts w:hint="cs"/>
          <w:rtl/>
        </w:rPr>
        <w:t>בעד</w:t>
      </w:r>
    </w:p>
    <w:p w:rsidR="00BD7FB7" w:rsidRDefault="00BD7FB7" w:rsidP="009635F5">
      <w:pPr>
        <w:rPr>
          <w:rtl/>
        </w:rPr>
      </w:pPr>
      <w:r>
        <w:rPr>
          <w:rtl/>
        </w:rPr>
        <w:t>מאזן גנאים</w:t>
      </w:r>
      <w:r>
        <w:rPr>
          <w:rtl/>
        </w:rPr>
        <w:tab/>
      </w:r>
      <w:r>
        <w:rPr>
          <w:rtl/>
        </w:rPr>
        <w:tab/>
        <w:t xml:space="preserve">–   </w:t>
      </w:r>
      <w:r>
        <w:rPr>
          <w:rFonts w:hint="cs"/>
          <w:rtl/>
        </w:rPr>
        <w:t>נגד</w:t>
      </w:r>
    </w:p>
    <w:p w:rsidR="00BD7FB7" w:rsidRDefault="00BD7FB7" w:rsidP="009635F5">
      <w:pPr>
        <w:rPr>
          <w:rtl/>
        </w:rPr>
      </w:pPr>
      <w:r>
        <w:rPr>
          <w:rtl/>
        </w:rPr>
        <w:t>בנימין גנץ</w:t>
      </w:r>
      <w:r>
        <w:rPr>
          <w:rtl/>
        </w:rPr>
        <w:tab/>
      </w:r>
      <w:r>
        <w:rPr>
          <w:rtl/>
        </w:rPr>
        <w:tab/>
        <w:t xml:space="preserve">–   </w:t>
      </w:r>
      <w:r>
        <w:rPr>
          <w:rFonts w:hint="cs"/>
          <w:rtl/>
        </w:rPr>
        <w:t>אינו נוכח</w:t>
      </w:r>
    </w:p>
    <w:p w:rsidR="00BD7FB7" w:rsidRDefault="00BD7FB7" w:rsidP="009635F5">
      <w:pPr>
        <w:rPr>
          <w:rtl/>
        </w:rPr>
      </w:pPr>
      <w:r>
        <w:rPr>
          <w:rtl/>
        </w:rPr>
        <w:t>משה גפני</w:t>
      </w:r>
      <w:r>
        <w:rPr>
          <w:rtl/>
        </w:rPr>
        <w:tab/>
      </w:r>
      <w:r>
        <w:rPr>
          <w:rtl/>
        </w:rPr>
        <w:tab/>
        <w:t xml:space="preserve">–   </w:t>
      </w:r>
      <w:r>
        <w:rPr>
          <w:rFonts w:hint="cs"/>
          <w:rtl/>
        </w:rPr>
        <w:t>בעד</w:t>
      </w:r>
    </w:p>
    <w:p w:rsidR="00BD7FB7" w:rsidRDefault="00BD7FB7" w:rsidP="002B7662">
      <w:pPr>
        <w:rPr>
          <w:rtl/>
        </w:rPr>
      </w:pPr>
      <w:r>
        <w:rPr>
          <w:rFonts w:hint="cs"/>
          <w:rtl/>
        </w:rPr>
        <w:t>סימון דוידסון</w:t>
      </w:r>
      <w:r>
        <w:rPr>
          <w:rFonts w:hint="cs"/>
          <w:rtl/>
        </w:rPr>
        <w:tab/>
      </w:r>
      <w:r>
        <w:rPr>
          <w:rtl/>
        </w:rPr>
        <w:tab/>
      </w:r>
      <w:r>
        <w:rPr>
          <w:rFonts w:hint="cs"/>
          <w:rtl/>
        </w:rPr>
        <w:t>–   נגד</w:t>
      </w:r>
      <w:r>
        <w:rPr>
          <w:rFonts w:hint="cs"/>
          <w:rtl/>
        </w:rPr>
        <w:tab/>
      </w:r>
      <w:r>
        <w:rPr>
          <w:rFonts w:hint="cs"/>
          <w:rtl/>
        </w:rPr>
        <w:tab/>
      </w:r>
      <w:r>
        <w:rPr>
          <w:rFonts w:hint="cs"/>
          <w:rtl/>
        </w:rPr>
        <w:tab/>
      </w:r>
    </w:p>
    <w:p w:rsidR="00BD7FB7" w:rsidRDefault="00BD7FB7" w:rsidP="009635F5">
      <w:pPr>
        <w:rPr>
          <w:rtl/>
        </w:rPr>
      </w:pPr>
      <w:r>
        <w:rPr>
          <w:rtl/>
        </w:rPr>
        <w:t>אבי דיכטר</w:t>
      </w:r>
      <w:r>
        <w:rPr>
          <w:rtl/>
        </w:rPr>
        <w:tab/>
      </w:r>
      <w:r>
        <w:rPr>
          <w:rtl/>
        </w:rPr>
        <w:tab/>
        <w:t xml:space="preserve">–   </w:t>
      </w:r>
      <w:r>
        <w:rPr>
          <w:rFonts w:hint="cs"/>
          <w:rtl/>
        </w:rPr>
        <w:t>בעד</w:t>
      </w:r>
    </w:p>
    <w:p w:rsidR="00BD7FB7" w:rsidRDefault="00BD7FB7" w:rsidP="009635F5">
      <w:pPr>
        <w:rPr>
          <w:rtl/>
        </w:rPr>
      </w:pPr>
      <w:r>
        <w:rPr>
          <w:rtl/>
        </w:rPr>
        <w:t>גלית דיסטל אטבריאן</w:t>
      </w:r>
      <w:r>
        <w:rPr>
          <w:rtl/>
        </w:rPr>
        <w:tab/>
        <w:t xml:space="preserve">–   </w:t>
      </w:r>
      <w:r>
        <w:rPr>
          <w:rFonts w:hint="cs"/>
          <w:rtl/>
        </w:rPr>
        <w:t>בעד</w:t>
      </w:r>
    </w:p>
    <w:p w:rsidR="00BD7FB7" w:rsidRDefault="00BD7FB7" w:rsidP="009635F5">
      <w:pPr>
        <w:rPr>
          <w:rtl/>
        </w:rPr>
      </w:pPr>
      <w:r>
        <w:rPr>
          <w:rtl/>
        </w:rPr>
        <w:t>אריה מכלוף דרעי</w:t>
      </w:r>
      <w:r>
        <w:rPr>
          <w:rtl/>
        </w:rPr>
        <w:tab/>
        <w:t xml:space="preserve">–   </w:t>
      </w:r>
      <w:r>
        <w:rPr>
          <w:rFonts w:hint="cs"/>
          <w:rtl/>
        </w:rPr>
        <w:t>בעד</w:t>
      </w:r>
    </w:p>
    <w:p w:rsidR="00BD7FB7" w:rsidRDefault="00BD7FB7" w:rsidP="009635F5">
      <w:pPr>
        <w:rPr>
          <w:rtl/>
        </w:rPr>
      </w:pPr>
      <w:r>
        <w:rPr>
          <w:rtl/>
        </w:rPr>
        <w:t>צבי האוזר</w:t>
      </w:r>
      <w:r>
        <w:rPr>
          <w:rtl/>
        </w:rPr>
        <w:tab/>
      </w:r>
      <w:r>
        <w:rPr>
          <w:rtl/>
        </w:rPr>
        <w:tab/>
        <w:t xml:space="preserve">–   </w:t>
      </w:r>
      <w:r>
        <w:rPr>
          <w:rFonts w:hint="cs"/>
          <w:rtl/>
        </w:rPr>
        <w:t>נגד</w:t>
      </w:r>
    </w:p>
    <w:p w:rsidR="00BD7FB7" w:rsidRDefault="00BD7FB7" w:rsidP="009635F5">
      <w:pPr>
        <w:rPr>
          <w:rtl/>
        </w:rPr>
      </w:pPr>
      <w:r>
        <w:rPr>
          <w:rtl/>
        </w:rPr>
        <w:t>צחי הנגבי</w:t>
      </w:r>
      <w:r>
        <w:rPr>
          <w:rtl/>
        </w:rPr>
        <w:tab/>
      </w:r>
      <w:r>
        <w:rPr>
          <w:rtl/>
        </w:rPr>
        <w:tab/>
        <w:t xml:space="preserve">–   </w:t>
      </w:r>
      <w:r>
        <w:rPr>
          <w:rFonts w:hint="cs"/>
          <w:rtl/>
        </w:rPr>
        <w:t>בעד</w:t>
      </w:r>
    </w:p>
    <w:p w:rsidR="00BD7FB7" w:rsidRDefault="00BD7FB7" w:rsidP="009635F5">
      <w:pPr>
        <w:rPr>
          <w:rtl/>
        </w:rPr>
      </w:pPr>
      <w:r>
        <w:rPr>
          <w:rtl/>
        </w:rPr>
        <w:t>שרן מרים השכל</w:t>
      </w:r>
      <w:r>
        <w:rPr>
          <w:rtl/>
        </w:rPr>
        <w:tab/>
      </w:r>
      <w:r>
        <w:rPr>
          <w:rtl/>
        </w:rPr>
        <w:tab/>
        <w:t xml:space="preserve">–   </w:t>
      </w:r>
      <w:r>
        <w:rPr>
          <w:rFonts w:hint="cs"/>
          <w:rtl/>
        </w:rPr>
        <w:t>אינה נוכחת</w:t>
      </w:r>
    </w:p>
    <w:p w:rsidR="00BD7FB7" w:rsidRDefault="00BD7FB7" w:rsidP="009635F5">
      <w:pPr>
        <w:rPr>
          <w:rtl/>
        </w:rPr>
      </w:pPr>
      <w:r>
        <w:rPr>
          <w:rtl/>
        </w:rPr>
        <w:t>מיכל וולדיגר</w:t>
      </w:r>
      <w:r>
        <w:rPr>
          <w:rtl/>
        </w:rPr>
        <w:tab/>
      </w:r>
      <w:r>
        <w:rPr>
          <w:rtl/>
        </w:rPr>
        <w:tab/>
        <w:t xml:space="preserve">–   </w:t>
      </w:r>
      <w:r>
        <w:rPr>
          <w:rFonts w:hint="cs"/>
          <w:rtl/>
        </w:rPr>
        <w:t>בעד</w:t>
      </w:r>
    </w:p>
    <w:p w:rsidR="00BD7FB7" w:rsidRDefault="00BD7FB7" w:rsidP="009635F5">
      <w:pPr>
        <w:rPr>
          <w:rtl/>
        </w:rPr>
      </w:pPr>
      <w:r>
        <w:rPr>
          <w:rtl/>
        </w:rPr>
        <w:t>רות וסרמן לנדה</w:t>
      </w:r>
      <w:r>
        <w:rPr>
          <w:rtl/>
        </w:rPr>
        <w:tab/>
      </w:r>
      <w:r>
        <w:rPr>
          <w:rtl/>
        </w:rPr>
        <w:tab/>
        <w:t xml:space="preserve">–   </w:t>
      </w:r>
      <w:r>
        <w:rPr>
          <w:rFonts w:hint="cs"/>
          <w:rtl/>
        </w:rPr>
        <w:t>נגד</w:t>
      </w:r>
    </w:p>
    <w:p w:rsidR="00BD7FB7" w:rsidRDefault="00BD7FB7" w:rsidP="009635F5">
      <w:pPr>
        <w:rPr>
          <w:rtl/>
        </w:rPr>
      </w:pPr>
      <w:r>
        <w:rPr>
          <w:rtl/>
        </w:rPr>
        <w:t>מכלוף מיקי זוהר</w:t>
      </w:r>
      <w:r>
        <w:rPr>
          <w:rtl/>
        </w:rPr>
        <w:tab/>
      </w:r>
      <w:r>
        <w:rPr>
          <w:rtl/>
        </w:rPr>
        <w:tab/>
        <w:t xml:space="preserve">–   </w:t>
      </w:r>
      <w:r>
        <w:rPr>
          <w:rFonts w:hint="cs"/>
          <w:rtl/>
        </w:rPr>
        <w:t>בעד</w:t>
      </w:r>
    </w:p>
    <w:p w:rsidR="00BD7FB7" w:rsidRDefault="00BD7FB7" w:rsidP="009635F5">
      <w:pPr>
        <w:rPr>
          <w:rtl/>
        </w:rPr>
      </w:pPr>
      <w:r>
        <w:rPr>
          <w:rtl/>
        </w:rPr>
        <w:t>ווליד טאהא</w:t>
      </w:r>
      <w:r>
        <w:rPr>
          <w:rtl/>
        </w:rPr>
        <w:tab/>
      </w:r>
      <w:r>
        <w:rPr>
          <w:rtl/>
        </w:rPr>
        <w:tab/>
        <w:t xml:space="preserve">–   </w:t>
      </w:r>
      <w:r>
        <w:rPr>
          <w:rFonts w:hint="cs"/>
          <w:rtl/>
        </w:rPr>
        <w:t>נגד</w:t>
      </w:r>
    </w:p>
    <w:p w:rsidR="00BD7FB7" w:rsidRDefault="00BD7FB7" w:rsidP="009635F5">
      <w:pPr>
        <w:rPr>
          <w:rtl/>
        </w:rPr>
      </w:pPr>
      <w:r>
        <w:rPr>
          <w:rtl/>
        </w:rPr>
        <w:t>בועז טופורובסקי</w:t>
      </w:r>
      <w:r>
        <w:rPr>
          <w:rtl/>
        </w:rPr>
        <w:tab/>
      </w:r>
      <w:r>
        <w:rPr>
          <w:rtl/>
        </w:rPr>
        <w:tab/>
        <w:t xml:space="preserve">–   </w:t>
      </w:r>
      <w:r>
        <w:rPr>
          <w:rFonts w:hint="cs"/>
          <w:rtl/>
        </w:rPr>
        <w:t>נגד</w:t>
      </w:r>
    </w:p>
    <w:p w:rsidR="00BD7FB7" w:rsidRDefault="00BD7FB7" w:rsidP="009635F5">
      <w:pPr>
        <w:rPr>
          <w:rtl/>
        </w:rPr>
      </w:pPr>
      <w:r>
        <w:rPr>
          <w:rtl/>
        </w:rPr>
        <w:t>משה טור פז</w:t>
      </w:r>
      <w:r>
        <w:rPr>
          <w:rtl/>
        </w:rPr>
        <w:tab/>
      </w:r>
      <w:r>
        <w:rPr>
          <w:rtl/>
        </w:rPr>
        <w:tab/>
        <w:t xml:space="preserve">–   </w:t>
      </w:r>
      <w:r>
        <w:rPr>
          <w:rFonts w:hint="cs"/>
          <w:rtl/>
        </w:rPr>
        <w:t>נגד</w:t>
      </w:r>
    </w:p>
    <w:p w:rsidR="00BD7FB7" w:rsidRDefault="00BD7FB7" w:rsidP="009635F5">
      <w:pPr>
        <w:rPr>
          <w:rtl/>
        </w:rPr>
      </w:pPr>
      <w:r>
        <w:rPr>
          <w:rtl/>
        </w:rPr>
        <w:t>אחמד טיבי</w:t>
      </w:r>
      <w:r>
        <w:rPr>
          <w:rtl/>
        </w:rPr>
        <w:tab/>
      </w:r>
      <w:r>
        <w:rPr>
          <w:rtl/>
        </w:rPr>
        <w:tab/>
        <w:t xml:space="preserve">–   </w:t>
      </w:r>
      <w:r>
        <w:rPr>
          <w:rFonts w:hint="cs"/>
          <w:rtl/>
        </w:rPr>
        <w:t>בעד</w:t>
      </w:r>
    </w:p>
    <w:p w:rsidR="00BD7FB7" w:rsidRDefault="00BD7FB7" w:rsidP="009635F5">
      <w:pPr>
        <w:rPr>
          <w:rtl/>
        </w:rPr>
      </w:pPr>
      <w:r>
        <w:rPr>
          <w:rtl/>
        </w:rPr>
        <w:t>אלון טל</w:t>
      </w:r>
      <w:r>
        <w:rPr>
          <w:rtl/>
        </w:rPr>
        <w:tab/>
      </w:r>
      <w:r>
        <w:rPr>
          <w:rtl/>
        </w:rPr>
        <w:tab/>
      </w:r>
      <w:r>
        <w:rPr>
          <w:rtl/>
        </w:rPr>
        <w:tab/>
        <w:t xml:space="preserve">–   </w:t>
      </w:r>
      <w:r>
        <w:rPr>
          <w:rFonts w:hint="cs"/>
          <w:rtl/>
        </w:rPr>
        <w:t>נגד</w:t>
      </w:r>
    </w:p>
    <w:p w:rsidR="00BD7FB7" w:rsidRDefault="00BD7FB7" w:rsidP="009635F5">
      <w:pPr>
        <w:rPr>
          <w:rtl/>
        </w:rPr>
      </w:pPr>
      <w:r>
        <w:rPr>
          <w:rtl/>
        </w:rPr>
        <w:t>דסטה גדי יברקן</w:t>
      </w:r>
      <w:r>
        <w:rPr>
          <w:rtl/>
        </w:rPr>
        <w:tab/>
      </w:r>
      <w:r>
        <w:rPr>
          <w:rtl/>
        </w:rPr>
        <w:tab/>
        <w:t xml:space="preserve">–   </w:t>
      </w:r>
      <w:r>
        <w:rPr>
          <w:rFonts w:hint="cs"/>
          <w:rtl/>
        </w:rPr>
        <w:t>בעד</w:t>
      </w:r>
    </w:p>
    <w:p w:rsidR="00BD7FB7" w:rsidRDefault="00BD7FB7"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BD7FB7" w:rsidRDefault="00BD7FB7" w:rsidP="009635F5">
      <w:pPr>
        <w:rPr>
          <w:rtl/>
        </w:rPr>
      </w:pPr>
      <w:r>
        <w:rPr>
          <w:rtl/>
        </w:rPr>
        <w:t>אלי כהן</w:t>
      </w:r>
      <w:r>
        <w:rPr>
          <w:rtl/>
        </w:rPr>
        <w:tab/>
      </w:r>
      <w:r>
        <w:rPr>
          <w:rtl/>
        </w:rPr>
        <w:tab/>
      </w:r>
      <w:r>
        <w:rPr>
          <w:rtl/>
        </w:rPr>
        <w:tab/>
        <w:t xml:space="preserve">–   </w:t>
      </w:r>
      <w:r>
        <w:rPr>
          <w:rFonts w:hint="cs"/>
          <w:rtl/>
        </w:rPr>
        <w:t>בעד</w:t>
      </w:r>
    </w:p>
    <w:p w:rsidR="00BD7FB7" w:rsidRDefault="00BD7FB7" w:rsidP="009635F5">
      <w:pPr>
        <w:rPr>
          <w:rtl/>
        </w:rPr>
      </w:pPr>
      <w:r>
        <w:rPr>
          <w:rtl/>
        </w:rPr>
        <w:t>מאיר כהן</w:t>
      </w:r>
      <w:r>
        <w:rPr>
          <w:rtl/>
        </w:rPr>
        <w:tab/>
      </w:r>
      <w:r>
        <w:rPr>
          <w:rtl/>
        </w:rPr>
        <w:tab/>
        <w:t xml:space="preserve">–   </w:t>
      </w:r>
      <w:r>
        <w:rPr>
          <w:rFonts w:hint="cs"/>
          <w:rtl/>
        </w:rPr>
        <w:t>נגד</w:t>
      </w:r>
    </w:p>
    <w:p w:rsidR="00BD7FB7" w:rsidRDefault="00BD7FB7" w:rsidP="009635F5">
      <w:pPr>
        <w:rPr>
          <w:rtl/>
        </w:rPr>
      </w:pPr>
      <w:r>
        <w:rPr>
          <w:rtl/>
        </w:rPr>
        <w:t>יום טוב חי כלפון</w:t>
      </w:r>
      <w:r>
        <w:rPr>
          <w:rtl/>
        </w:rPr>
        <w:tab/>
      </w:r>
      <w:r>
        <w:rPr>
          <w:rtl/>
        </w:rPr>
        <w:tab/>
        <w:t xml:space="preserve">–   </w:t>
      </w:r>
      <w:r>
        <w:rPr>
          <w:rFonts w:hint="cs"/>
          <w:rtl/>
        </w:rPr>
        <w:t>נגד</w:t>
      </w:r>
    </w:p>
    <w:p w:rsidR="00BD7FB7" w:rsidRDefault="00BD7FB7" w:rsidP="009635F5">
      <w:pPr>
        <w:rPr>
          <w:rtl/>
        </w:rPr>
      </w:pPr>
      <w:r>
        <w:rPr>
          <w:rtl/>
        </w:rPr>
        <w:t>עופר כסיף</w:t>
      </w:r>
      <w:r>
        <w:rPr>
          <w:rtl/>
        </w:rPr>
        <w:tab/>
      </w:r>
      <w:r>
        <w:rPr>
          <w:rtl/>
        </w:rPr>
        <w:tab/>
        <w:t xml:space="preserve">–   </w:t>
      </w:r>
      <w:r>
        <w:rPr>
          <w:rFonts w:hint="cs"/>
          <w:rtl/>
        </w:rPr>
        <w:t>אינו נוכח</w:t>
      </w:r>
    </w:p>
    <w:p w:rsidR="00BD7FB7" w:rsidRDefault="00BD7FB7" w:rsidP="009635F5">
      <w:pPr>
        <w:rPr>
          <w:rtl/>
        </w:rPr>
      </w:pPr>
      <w:r>
        <w:rPr>
          <w:rtl/>
        </w:rPr>
        <w:t>אופיר כץ</w:t>
      </w:r>
      <w:r>
        <w:rPr>
          <w:rtl/>
        </w:rPr>
        <w:tab/>
      </w:r>
      <w:r>
        <w:rPr>
          <w:rtl/>
        </w:rPr>
        <w:tab/>
        <w:t xml:space="preserve">–   </w:t>
      </w:r>
      <w:r>
        <w:rPr>
          <w:rFonts w:hint="cs"/>
          <w:rtl/>
        </w:rPr>
        <w:t>בעד</w:t>
      </w:r>
    </w:p>
    <w:p w:rsidR="00BD7FB7" w:rsidRDefault="00BD7FB7" w:rsidP="009635F5">
      <w:pPr>
        <w:rPr>
          <w:rtl/>
        </w:rPr>
      </w:pPr>
      <w:r>
        <w:rPr>
          <w:rtl/>
        </w:rPr>
        <w:t>חיים כץ</w:t>
      </w:r>
      <w:r>
        <w:rPr>
          <w:rtl/>
        </w:rPr>
        <w:tab/>
      </w:r>
      <w:r>
        <w:rPr>
          <w:rtl/>
        </w:rPr>
        <w:tab/>
      </w:r>
      <w:r>
        <w:rPr>
          <w:rtl/>
        </w:rPr>
        <w:tab/>
        <w:t xml:space="preserve">–   </w:t>
      </w:r>
      <w:r>
        <w:rPr>
          <w:rFonts w:hint="cs"/>
          <w:rtl/>
        </w:rPr>
        <w:t>בעד</w:t>
      </w:r>
    </w:p>
    <w:p w:rsidR="00BD7FB7" w:rsidRDefault="00BD7FB7" w:rsidP="009635F5">
      <w:pPr>
        <w:rPr>
          <w:rtl/>
        </w:rPr>
      </w:pPr>
      <w:r>
        <w:rPr>
          <w:rtl/>
        </w:rPr>
        <w:t>ישראל כץ</w:t>
      </w:r>
      <w:r>
        <w:rPr>
          <w:rtl/>
        </w:rPr>
        <w:tab/>
      </w:r>
      <w:r>
        <w:rPr>
          <w:rtl/>
        </w:rPr>
        <w:tab/>
        <w:t xml:space="preserve">–   </w:t>
      </w:r>
      <w:r>
        <w:rPr>
          <w:rFonts w:hint="cs"/>
          <w:rtl/>
        </w:rPr>
        <w:t>בעד</w:t>
      </w:r>
    </w:p>
    <w:p w:rsidR="00BD7FB7" w:rsidRDefault="00BD7FB7" w:rsidP="009635F5">
      <w:pPr>
        <w:rPr>
          <w:rtl/>
        </w:rPr>
      </w:pPr>
      <w:r>
        <w:rPr>
          <w:rtl/>
        </w:rPr>
        <w:t>רון כץ</w:t>
      </w:r>
      <w:r>
        <w:rPr>
          <w:rtl/>
        </w:rPr>
        <w:tab/>
      </w:r>
      <w:r>
        <w:rPr>
          <w:rtl/>
        </w:rPr>
        <w:tab/>
      </w:r>
      <w:r>
        <w:rPr>
          <w:rtl/>
        </w:rPr>
        <w:tab/>
        <w:t xml:space="preserve">–   </w:t>
      </w:r>
      <w:r>
        <w:rPr>
          <w:rFonts w:hint="cs"/>
          <w:rtl/>
        </w:rPr>
        <w:t>נגד</w:t>
      </w:r>
    </w:p>
    <w:p w:rsidR="00BD7FB7" w:rsidRDefault="00BD7FB7" w:rsidP="009635F5">
      <w:pPr>
        <w:rPr>
          <w:rtl/>
        </w:rPr>
      </w:pPr>
      <w:r>
        <w:rPr>
          <w:rtl/>
        </w:rPr>
        <w:t>יוראי להב הרצנו</w:t>
      </w:r>
      <w:r>
        <w:rPr>
          <w:rtl/>
        </w:rPr>
        <w:tab/>
      </w:r>
      <w:r>
        <w:rPr>
          <w:rtl/>
        </w:rPr>
        <w:tab/>
        <w:t xml:space="preserve">–  </w:t>
      </w:r>
      <w:r>
        <w:rPr>
          <w:rFonts w:hint="cs"/>
          <w:rtl/>
        </w:rPr>
        <w:t>נגד</w:t>
      </w:r>
      <w:r>
        <w:rPr>
          <w:rtl/>
        </w:rPr>
        <w:t xml:space="preserve"> </w:t>
      </w:r>
    </w:p>
    <w:p w:rsidR="00BD7FB7" w:rsidRDefault="00BD7FB7" w:rsidP="009635F5">
      <w:pPr>
        <w:rPr>
          <w:rtl/>
        </w:rPr>
      </w:pPr>
      <w:r>
        <w:rPr>
          <w:rtl/>
        </w:rPr>
        <w:t>מיקי לוי</w:t>
      </w:r>
      <w:r>
        <w:rPr>
          <w:rtl/>
        </w:rPr>
        <w:tab/>
      </w:r>
      <w:r>
        <w:rPr>
          <w:rtl/>
        </w:rPr>
        <w:tab/>
      </w:r>
      <w:r>
        <w:rPr>
          <w:rtl/>
        </w:rPr>
        <w:tab/>
        <w:t xml:space="preserve">–   </w:t>
      </w:r>
      <w:r>
        <w:rPr>
          <w:rFonts w:hint="cs"/>
          <w:rtl/>
        </w:rPr>
        <w:t>אינו נוכח</w:t>
      </w:r>
    </w:p>
    <w:p w:rsidR="00BD7FB7" w:rsidRDefault="00BD7FB7" w:rsidP="009635F5">
      <w:pPr>
        <w:rPr>
          <w:rtl/>
        </w:rPr>
      </w:pPr>
      <w:r>
        <w:rPr>
          <w:rtl/>
        </w:rPr>
        <w:t>אורלי לוי אבקסיס</w:t>
      </w:r>
      <w:r>
        <w:rPr>
          <w:rtl/>
        </w:rPr>
        <w:tab/>
        <w:t xml:space="preserve">–   </w:t>
      </w:r>
      <w:r>
        <w:rPr>
          <w:rFonts w:hint="cs"/>
          <w:rtl/>
        </w:rPr>
        <w:t>בעד</w:t>
      </w:r>
    </w:p>
    <w:p w:rsidR="00BD7FB7" w:rsidRDefault="00BD7FB7" w:rsidP="009635F5">
      <w:pPr>
        <w:rPr>
          <w:rtl/>
        </w:rPr>
      </w:pPr>
      <w:r>
        <w:rPr>
          <w:rtl/>
        </w:rPr>
        <w:t>יריב לוין</w:t>
      </w:r>
      <w:r>
        <w:rPr>
          <w:rtl/>
        </w:rPr>
        <w:tab/>
      </w:r>
      <w:r>
        <w:rPr>
          <w:rtl/>
        </w:rPr>
        <w:tab/>
      </w:r>
      <w:r>
        <w:rPr>
          <w:rtl/>
        </w:rPr>
        <w:tab/>
        <w:t xml:space="preserve">–   </w:t>
      </w:r>
      <w:r>
        <w:rPr>
          <w:rFonts w:hint="cs"/>
          <w:rtl/>
        </w:rPr>
        <w:t>בעד</w:t>
      </w:r>
    </w:p>
    <w:p w:rsidR="00BD7FB7" w:rsidRDefault="00BD7FB7" w:rsidP="009635F5">
      <w:pPr>
        <w:rPr>
          <w:rtl/>
        </w:rPr>
      </w:pPr>
      <w:r>
        <w:rPr>
          <w:rtl/>
        </w:rPr>
        <w:t>נעמה לזמי</w:t>
      </w:r>
      <w:r>
        <w:rPr>
          <w:rtl/>
        </w:rPr>
        <w:tab/>
      </w:r>
      <w:r>
        <w:rPr>
          <w:rtl/>
        </w:rPr>
        <w:tab/>
        <w:t xml:space="preserve">–   </w:t>
      </w:r>
      <w:r>
        <w:rPr>
          <w:rFonts w:hint="cs"/>
          <w:rtl/>
        </w:rPr>
        <w:t>נגד</w:t>
      </w:r>
    </w:p>
    <w:p w:rsidR="00BD7FB7" w:rsidRDefault="00BD7FB7" w:rsidP="009635F5">
      <w:pPr>
        <w:rPr>
          <w:rtl/>
        </w:rPr>
      </w:pPr>
      <w:r>
        <w:rPr>
          <w:rtl/>
        </w:rPr>
        <w:t>יעקב ליצמן</w:t>
      </w:r>
      <w:r>
        <w:rPr>
          <w:rtl/>
        </w:rPr>
        <w:tab/>
      </w:r>
      <w:r>
        <w:rPr>
          <w:rtl/>
        </w:rPr>
        <w:tab/>
        <w:t xml:space="preserve">–   </w:t>
      </w:r>
      <w:r>
        <w:rPr>
          <w:rFonts w:hint="cs"/>
          <w:rtl/>
        </w:rPr>
        <w:t>בעד</w:t>
      </w:r>
    </w:p>
    <w:p w:rsidR="00BD7FB7" w:rsidRDefault="00BD7FB7" w:rsidP="009635F5">
      <w:pPr>
        <w:rPr>
          <w:rtl/>
        </w:rPr>
      </w:pPr>
      <w:r>
        <w:rPr>
          <w:rtl/>
        </w:rPr>
        <w:t>גבי לסקי</w:t>
      </w:r>
      <w:r>
        <w:rPr>
          <w:rtl/>
        </w:rPr>
        <w:tab/>
      </w:r>
      <w:r>
        <w:rPr>
          <w:rtl/>
        </w:rPr>
        <w:tab/>
        <w:t xml:space="preserve">–   </w:t>
      </w:r>
      <w:r>
        <w:rPr>
          <w:rFonts w:hint="cs"/>
          <w:rtl/>
        </w:rPr>
        <w:t>נגד</w:t>
      </w:r>
    </w:p>
    <w:p w:rsidR="00BD7FB7" w:rsidRDefault="00BD7FB7" w:rsidP="009635F5">
      <w:pPr>
        <w:rPr>
          <w:rtl/>
        </w:rPr>
      </w:pPr>
      <w:r>
        <w:rPr>
          <w:rtl/>
        </w:rPr>
        <w:t>יאיר לפיד</w:t>
      </w:r>
      <w:r>
        <w:rPr>
          <w:rtl/>
        </w:rPr>
        <w:tab/>
      </w:r>
      <w:r>
        <w:rPr>
          <w:rtl/>
        </w:rPr>
        <w:tab/>
        <w:t xml:space="preserve">–   </w:t>
      </w:r>
      <w:r>
        <w:rPr>
          <w:rFonts w:hint="cs"/>
          <w:rtl/>
        </w:rPr>
        <w:t>נגד</w:t>
      </w:r>
    </w:p>
    <w:p w:rsidR="00BD7FB7" w:rsidRDefault="00BD7FB7" w:rsidP="009635F5">
      <w:pPr>
        <w:rPr>
          <w:rtl/>
        </w:rPr>
      </w:pPr>
      <w:r>
        <w:rPr>
          <w:rtl/>
        </w:rPr>
        <w:t>לימור מגן תלם</w:t>
      </w:r>
      <w:r>
        <w:rPr>
          <w:rtl/>
        </w:rPr>
        <w:tab/>
      </w:r>
      <w:r>
        <w:rPr>
          <w:rtl/>
        </w:rPr>
        <w:tab/>
        <w:t xml:space="preserve">–   </w:t>
      </w:r>
      <w:r>
        <w:rPr>
          <w:rFonts w:hint="cs"/>
          <w:rtl/>
        </w:rPr>
        <w:t>נגד</w:t>
      </w:r>
    </w:p>
    <w:p w:rsidR="00BD7FB7" w:rsidRDefault="00BD7FB7" w:rsidP="009635F5">
      <w:pPr>
        <w:rPr>
          <w:rtl/>
        </w:rPr>
      </w:pPr>
      <w:r>
        <w:rPr>
          <w:rtl/>
        </w:rPr>
        <w:t>אמילי חיה מואטי</w:t>
      </w:r>
      <w:r>
        <w:rPr>
          <w:rtl/>
        </w:rPr>
        <w:tab/>
      </w:r>
      <w:r>
        <w:rPr>
          <w:rtl/>
        </w:rPr>
        <w:tab/>
        <w:t xml:space="preserve">–   </w:t>
      </w:r>
      <w:r>
        <w:rPr>
          <w:rFonts w:hint="cs"/>
          <w:rtl/>
        </w:rPr>
        <w:t>נגד</w:t>
      </w:r>
    </w:p>
    <w:p w:rsidR="00BD7FB7" w:rsidRDefault="00BD7FB7" w:rsidP="009C7056">
      <w:pPr>
        <w:rPr>
          <w:rtl/>
        </w:rPr>
      </w:pPr>
      <w:r>
        <w:rPr>
          <w:rtl/>
        </w:rPr>
        <w:t>טטיאנה מזרסקי</w:t>
      </w:r>
      <w:r>
        <w:rPr>
          <w:rtl/>
        </w:rPr>
        <w:tab/>
      </w:r>
      <w:r>
        <w:rPr>
          <w:rtl/>
        </w:rPr>
        <w:tab/>
        <w:t xml:space="preserve">–   </w:t>
      </w:r>
      <w:r>
        <w:rPr>
          <w:rFonts w:hint="cs"/>
          <w:rtl/>
        </w:rPr>
        <w:t>נגד</w:t>
      </w:r>
    </w:p>
    <w:p w:rsidR="00BD7FB7" w:rsidRDefault="00BD7FB7" w:rsidP="009635F5">
      <w:pPr>
        <w:rPr>
          <w:rtl/>
        </w:rPr>
      </w:pPr>
      <w:r>
        <w:rPr>
          <w:rtl/>
        </w:rPr>
        <w:t>פטין מולא</w:t>
      </w:r>
      <w:r>
        <w:rPr>
          <w:rtl/>
        </w:rPr>
        <w:tab/>
      </w:r>
      <w:r>
        <w:rPr>
          <w:rtl/>
        </w:rPr>
        <w:tab/>
        <w:t xml:space="preserve">–   </w:t>
      </w:r>
      <w:r>
        <w:rPr>
          <w:rFonts w:hint="cs"/>
          <w:rtl/>
        </w:rPr>
        <w:t>אינו נוכח</w:t>
      </w:r>
    </w:p>
    <w:p w:rsidR="00BD7FB7" w:rsidRDefault="00BD7FB7" w:rsidP="009635F5">
      <w:pPr>
        <w:rPr>
          <w:rtl/>
        </w:rPr>
      </w:pPr>
      <w:r>
        <w:rPr>
          <w:rtl/>
        </w:rPr>
        <w:t>מרב מיכאלי</w:t>
      </w:r>
      <w:r>
        <w:rPr>
          <w:rtl/>
        </w:rPr>
        <w:tab/>
      </w:r>
      <w:r>
        <w:rPr>
          <w:rtl/>
        </w:rPr>
        <w:tab/>
        <w:t xml:space="preserve">–   </w:t>
      </w:r>
      <w:r>
        <w:rPr>
          <w:rFonts w:hint="cs"/>
          <w:rtl/>
        </w:rPr>
        <w:t>נגד</w:t>
      </w:r>
    </w:p>
    <w:p w:rsidR="00BD7FB7" w:rsidRDefault="00BD7FB7" w:rsidP="009635F5">
      <w:pPr>
        <w:rPr>
          <w:rtl/>
        </w:rPr>
      </w:pPr>
      <w:r>
        <w:rPr>
          <w:rtl/>
        </w:rPr>
        <w:t>יוליה מלינובסקי</w:t>
      </w:r>
      <w:r>
        <w:rPr>
          <w:rtl/>
        </w:rPr>
        <w:tab/>
      </w:r>
      <w:r>
        <w:rPr>
          <w:rtl/>
        </w:rPr>
        <w:tab/>
        <w:t xml:space="preserve">–   </w:t>
      </w:r>
      <w:r>
        <w:rPr>
          <w:rFonts w:hint="cs"/>
          <w:rtl/>
        </w:rPr>
        <w:t>נגד</w:t>
      </w:r>
    </w:p>
    <w:p w:rsidR="00BD7FB7" w:rsidRDefault="00BD7FB7" w:rsidP="009635F5">
      <w:pPr>
        <w:rPr>
          <w:rtl/>
        </w:rPr>
      </w:pPr>
      <w:r>
        <w:rPr>
          <w:rtl/>
        </w:rPr>
        <w:t>מיכאל מלכיאלי</w:t>
      </w:r>
      <w:r>
        <w:rPr>
          <w:rtl/>
        </w:rPr>
        <w:tab/>
      </w:r>
      <w:r>
        <w:rPr>
          <w:rtl/>
        </w:rPr>
        <w:tab/>
        <w:t xml:space="preserve">–   </w:t>
      </w:r>
      <w:r>
        <w:rPr>
          <w:rFonts w:hint="cs"/>
          <w:rtl/>
        </w:rPr>
        <w:t>בעד</w:t>
      </w:r>
    </w:p>
    <w:p w:rsidR="00BD7FB7" w:rsidRDefault="00BD7FB7" w:rsidP="009635F5">
      <w:pPr>
        <w:rPr>
          <w:rtl/>
        </w:rPr>
      </w:pPr>
      <w:r>
        <w:rPr>
          <w:rtl/>
        </w:rPr>
        <w:t>אבי מעוז</w:t>
      </w:r>
      <w:r>
        <w:rPr>
          <w:rtl/>
        </w:rPr>
        <w:tab/>
      </w:r>
      <w:r>
        <w:rPr>
          <w:rtl/>
        </w:rPr>
        <w:tab/>
        <w:t xml:space="preserve">–   </w:t>
      </w:r>
      <w:r>
        <w:rPr>
          <w:rFonts w:hint="cs"/>
          <w:rtl/>
        </w:rPr>
        <w:t>בעד</w:t>
      </w:r>
    </w:p>
    <w:p w:rsidR="00BD7FB7" w:rsidRDefault="00BD7FB7" w:rsidP="009635F5">
      <w:pPr>
        <w:rPr>
          <w:rtl/>
        </w:rPr>
      </w:pPr>
      <w:r>
        <w:rPr>
          <w:rtl/>
        </w:rPr>
        <w:t>אורי מקלב</w:t>
      </w:r>
      <w:r>
        <w:rPr>
          <w:rtl/>
        </w:rPr>
        <w:tab/>
      </w:r>
      <w:r>
        <w:rPr>
          <w:rtl/>
        </w:rPr>
        <w:tab/>
        <w:t xml:space="preserve">–   </w:t>
      </w:r>
      <w:r>
        <w:rPr>
          <w:rFonts w:hint="cs"/>
          <w:rtl/>
        </w:rPr>
        <w:t>בעד</w:t>
      </w:r>
    </w:p>
    <w:p w:rsidR="00BD7FB7" w:rsidRDefault="00BD7FB7" w:rsidP="009635F5">
      <w:pPr>
        <w:rPr>
          <w:rtl/>
        </w:rPr>
      </w:pPr>
      <w:r>
        <w:rPr>
          <w:rtl/>
        </w:rPr>
        <w:t>אבתיסאם מראענה</w:t>
      </w:r>
      <w:r>
        <w:rPr>
          <w:rtl/>
        </w:rPr>
        <w:tab/>
        <w:t xml:space="preserve">–   </w:t>
      </w:r>
      <w:r>
        <w:rPr>
          <w:rFonts w:hint="cs"/>
          <w:rtl/>
        </w:rPr>
        <w:t>נגד</w:t>
      </w:r>
    </w:p>
    <w:p w:rsidR="00BD7FB7" w:rsidRDefault="00BD7FB7" w:rsidP="009635F5">
      <w:pPr>
        <w:rPr>
          <w:rtl/>
        </w:rPr>
      </w:pPr>
      <w:r>
        <w:rPr>
          <w:rtl/>
        </w:rPr>
        <w:t>יעקב מרגי</w:t>
      </w:r>
      <w:r>
        <w:rPr>
          <w:rtl/>
        </w:rPr>
        <w:tab/>
      </w:r>
      <w:r>
        <w:rPr>
          <w:rtl/>
        </w:rPr>
        <w:tab/>
        <w:t xml:space="preserve">–   </w:t>
      </w:r>
      <w:r>
        <w:rPr>
          <w:rFonts w:hint="cs"/>
          <w:rtl/>
        </w:rPr>
        <w:t>בעד</w:t>
      </w:r>
    </w:p>
    <w:p w:rsidR="00BD7FB7" w:rsidRDefault="00BD7FB7" w:rsidP="009635F5">
      <w:pPr>
        <w:rPr>
          <w:rtl/>
        </w:rPr>
      </w:pPr>
      <w:r>
        <w:rPr>
          <w:rtl/>
        </w:rPr>
        <w:t>מופיד מרעי</w:t>
      </w:r>
      <w:r>
        <w:rPr>
          <w:rtl/>
        </w:rPr>
        <w:tab/>
      </w:r>
      <w:r>
        <w:rPr>
          <w:rtl/>
        </w:rPr>
        <w:tab/>
        <w:t xml:space="preserve">–   </w:t>
      </w:r>
      <w:r>
        <w:rPr>
          <w:rFonts w:hint="cs"/>
          <w:rtl/>
        </w:rPr>
        <w:t>נגד</w:t>
      </w:r>
    </w:p>
    <w:p w:rsidR="00BD7FB7" w:rsidRDefault="00BD7FB7" w:rsidP="009635F5">
      <w:pPr>
        <w:rPr>
          <w:rtl/>
        </w:rPr>
      </w:pPr>
      <w:r>
        <w:rPr>
          <w:rtl/>
        </w:rPr>
        <w:t>בנימין נתניהו</w:t>
      </w:r>
      <w:r>
        <w:rPr>
          <w:rtl/>
        </w:rPr>
        <w:tab/>
      </w:r>
      <w:r>
        <w:rPr>
          <w:rtl/>
        </w:rPr>
        <w:tab/>
        <w:t xml:space="preserve">–   </w:t>
      </w:r>
      <w:r>
        <w:rPr>
          <w:rFonts w:hint="cs"/>
          <w:rtl/>
        </w:rPr>
        <w:t>אינו נוכח</w:t>
      </w:r>
    </w:p>
    <w:p w:rsidR="00BD7FB7" w:rsidRDefault="00BD7FB7" w:rsidP="009635F5">
      <w:pPr>
        <w:rPr>
          <w:rtl/>
        </w:rPr>
      </w:pPr>
      <w:r>
        <w:rPr>
          <w:rtl/>
        </w:rPr>
        <w:t>יואב סגלוביץ'</w:t>
      </w:r>
      <w:r>
        <w:rPr>
          <w:rtl/>
        </w:rPr>
        <w:tab/>
      </w:r>
      <w:r>
        <w:rPr>
          <w:rtl/>
        </w:rPr>
        <w:tab/>
        <w:t xml:space="preserve">–   </w:t>
      </w:r>
      <w:r>
        <w:rPr>
          <w:rFonts w:hint="cs"/>
          <w:rtl/>
        </w:rPr>
        <w:t>נגד</w:t>
      </w:r>
    </w:p>
    <w:p w:rsidR="00BD7FB7" w:rsidRDefault="00BD7FB7" w:rsidP="009635F5">
      <w:pPr>
        <w:rPr>
          <w:rtl/>
        </w:rPr>
      </w:pPr>
      <w:r>
        <w:rPr>
          <w:rtl/>
        </w:rPr>
        <w:t>יבגני סובה</w:t>
      </w:r>
      <w:r>
        <w:rPr>
          <w:rtl/>
        </w:rPr>
        <w:tab/>
      </w:r>
      <w:r>
        <w:rPr>
          <w:rtl/>
        </w:rPr>
        <w:tab/>
        <w:t xml:space="preserve">–   </w:t>
      </w:r>
      <w:r>
        <w:rPr>
          <w:rFonts w:hint="cs"/>
          <w:rtl/>
        </w:rPr>
        <w:t>נגד</w:t>
      </w:r>
    </w:p>
    <w:p w:rsidR="00BD7FB7" w:rsidRDefault="00BD7FB7" w:rsidP="009635F5">
      <w:pPr>
        <w:rPr>
          <w:rtl/>
        </w:rPr>
      </w:pPr>
      <w:r>
        <w:rPr>
          <w:rtl/>
        </w:rPr>
        <w:t>אופיר סופר</w:t>
      </w:r>
      <w:r>
        <w:rPr>
          <w:rtl/>
        </w:rPr>
        <w:tab/>
      </w:r>
      <w:r>
        <w:rPr>
          <w:rtl/>
        </w:rPr>
        <w:tab/>
        <w:t xml:space="preserve">–   </w:t>
      </w:r>
      <w:r>
        <w:rPr>
          <w:rFonts w:hint="cs"/>
          <w:rtl/>
        </w:rPr>
        <w:t>בעד</w:t>
      </w:r>
    </w:p>
    <w:p w:rsidR="00BD7FB7" w:rsidRDefault="00BD7FB7" w:rsidP="009635F5">
      <w:pPr>
        <w:rPr>
          <w:rtl/>
        </w:rPr>
      </w:pPr>
      <w:r>
        <w:rPr>
          <w:rtl/>
        </w:rPr>
        <w:t>אורית מלכה סטרוק</w:t>
      </w:r>
      <w:r>
        <w:rPr>
          <w:rtl/>
        </w:rPr>
        <w:tab/>
        <w:t xml:space="preserve">–   </w:t>
      </w:r>
      <w:r>
        <w:rPr>
          <w:rFonts w:hint="cs"/>
          <w:rtl/>
        </w:rPr>
        <w:t>בעד</w:t>
      </w:r>
    </w:p>
    <w:p w:rsidR="00BD7FB7" w:rsidRDefault="00BD7FB7" w:rsidP="009635F5">
      <w:pPr>
        <w:rPr>
          <w:rtl/>
        </w:rPr>
      </w:pPr>
      <w:r>
        <w:rPr>
          <w:rtl/>
        </w:rPr>
        <w:t>עידית סילמן</w:t>
      </w:r>
      <w:r>
        <w:rPr>
          <w:rtl/>
        </w:rPr>
        <w:tab/>
      </w:r>
      <w:r>
        <w:rPr>
          <w:rtl/>
        </w:rPr>
        <w:tab/>
        <w:t xml:space="preserve">–   </w:t>
      </w:r>
      <w:r>
        <w:rPr>
          <w:rFonts w:hint="cs"/>
          <w:rtl/>
        </w:rPr>
        <w:t>נגד</w:t>
      </w:r>
    </w:p>
    <w:p w:rsidR="00BD7FB7" w:rsidRDefault="00BD7FB7" w:rsidP="009635F5">
      <w:pPr>
        <w:rPr>
          <w:rtl/>
        </w:rPr>
      </w:pPr>
      <w:r>
        <w:rPr>
          <w:rtl/>
        </w:rPr>
        <w:t>בצלאל סמוטריץ'</w:t>
      </w:r>
      <w:r>
        <w:rPr>
          <w:rtl/>
        </w:rPr>
        <w:tab/>
      </w:r>
      <w:r>
        <w:rPr>
          <w:rtl/>
        </w:rPr>
        <w:tab/>
        <w:t xml:space="preserve">–   </w:t>
      </w:r>
      <w:r>
        <w:rPr>
          <w:rFonts w:hint="cs"/>
          <w:rtl/>
        </w:rPr>
        <w:t>בעד</w:t>
      </w:r>
    </w:p>
    <w:p w:rsidR="00BD7FB7" w:rsidRDefault="00BD7FB7" w:rsidP="009635F5">
      <w:pPr>
        <w:rPr>
          <w:rtl/>
        </w:rPr>
      </w:pPr>
      <w:r>
        <w:rPr>
          <w:rtl/>
        </w:rPr>
        <w:t>אוסאמה סעדי</w:t>
      </w:r>
      <w:r>
        <w:rPr>
          <w:rtl/>
        </w:rPr>
        <w:tab/>
      </w:r>
      <w:r>
        <w:rPr>
          <w:rtl/>
        </w:rPr>
        <w:tab/>
        <w:t xml:space="preserve">–   </w:t>
      </w:r>
      <w:r>
        <w:rPr>
          <w:rFonts w:hint="cs"/>
          <w:rtl/>
        </w:rPr>
        <w:t>בעד</w:t>
      </w:r>
    </w:p>
    <w:p w:rsidR="00BD7FB7" w:rsidRDefault="00BD7FB7" w:rsidP="009635F5">
      <w:pPr>
        <w:rPr>
          <w:rtl/>
        </w:rPr>
      </w:pPr>
      <w:r>
        <w:rPr>
          <w:rtl/>
        </w:rPr>
        <w:t>מנסור עבאס</w:t>
      </w:r>
      <w:r>
        <w:rPr>
          <w:rtl/>
        </w:rPr>
        <w:tab/>
      </w:r>
      <w:r>
        <w:rPr>
          <w:rtl/>
        </w:rPr>
        <w:tab/>
        <w:t xml:space="preserve">–   </w:t>
      </w:r>
      <w:r>
        <w:rPr>
          <w:rFonts w:hint="cs"/>
          <w:rtl/>
        </w:rPr>
        <w:t>נגד</w:t>
      </w:r>
    </w:p>
    <w:p w:rsidR="00BD7FB7" w:rsidRDefault="00BD7FB7" w:rsidP="009635F5">
      <w:pPr>
        <w:rPr>
          <w:rtl/>
        </w:rPr>
      </w:pPr>
      <w:r>
        <w:rPr>
          <w:rtl/>
        </w:rPr>
        <w:t>איימן עודה</w:t>
      </w:r>
      <w:r>
        <w:rPr>
          <w:rtl/>
        </w:rPr>
        <w:tab/>
      </w:r>
      <w:r>
        <w:rPr>
          <w:rtl/>
        </w:rPr>
        <w:tab/>
        <w:t xml:space="preserve">–   </w:t>
      </w:r>
      <w:r>
        <w:rPr>
          <w:rFonts w:hint="cs"/>
          <w:rtl/>
        </w:rPr>
        <w:t>בעד</w:t>
      </w:r>
    </w:p>
    <w:p w:rsidR="00BD7FB7" w:rsidRDefault="00BD7FB7" w:rsidP="009635F5">
      <w:pPr>
        <w:rPr>
          <w:rtl/>
        </w:rPr>
      </w:pPr>
      <w:r>
        <w:rPr>
          <w:rtl/>
        </w:rPr>
        <w:t>חוה אתי עטייה</w:t>
      </w:r>
      <w:r>
        <w:rPr>
          <w:rtl/>
        </w:rPr>
        <w:tab/>
      </w:r>
      <w:r>
        <w:rPr>
          <w:rtl/>
        </w:rPr>
        <w:tab/>
        <w:t xml:space="preserve">–   </w:t>
      </w:r>
      <w:r>
        <w:rPr>
          <w:rFonts w:hint="cs"/>
          <w:rtl/>
        </w:rPr>
        <w:t>בעד</w:t>
      </w:r>
    </w:p>
    <w:p w:rsidR="00BD7FB7" w:rsidRDefault="00BD7FB7" w:rsidP="009635F5">
      <w:pPr>
        <w:rPr>
          <w:rtl/>
        </w:rPr>
      </w:pPr>
      <w:r>
        <w:rPr>
          <w:rtl/>
        </w:rPr>
        <w:t>יצחק פינדרוס</w:t>
      </w:r>
      <w:r>
        <w:rPr>
          <w:rtl/>
        </w:rPr>
        <w:tab/>
      </w:r>
      <w:r>
        <w:rPr>
          <w:rtl/>
        </w:rPr>
        <w:tab/>
        <w:t xml:space="preserve">–   </w:t>
      </w:r>
      <w:r>
        <w:rPr>
          <w:rFonts w:hint="cs"/>
          <w:rtl/>
        </w:rPr>
        <w:t>בעד</w:t>
      </w:r>
    </w:p>
    <w:p w:rsidR="00BD7FB7" w:rsidRDefault="00BD7FB7" w:rsidP="009635F5">
      <w:pPr>
        <w:rPr>
          <w:rtl/>
        </w:rPr>
      </w:pPr>
      <w:r>
        <w:rPr>
          <w:rtl/>
        </w:rPr>
        <w:t>שירלי פינטו קדוש</w:t>
      </w:r>
      <w:r>
        <w:rPr>
          <w:rtl/>
        </w:rPr>
        <w:tab/>
        <w:t xml:space="preserve">–   </w:t>
      </w:r>
      <w:r>
        <w:rPr>
          <w:rFonts w:hint="cs"/>
          <w:rtl/>
        </w:rPr>
        <w:t>נגד</w:t>
      </w:r>
    </w:p>
    <w:p w:rsidR="00BD7FB7" w:rsidRDefault="00BD7FB7" w:rsidP="009635F5">
      <w:pPr>
        <w:rPr>
          <w:rtl/>
        </w:rPr>
      </w:pPr>
      <w:r>
        <w:rPr>
          <w:rtl/>
        </w:rPr>
        <w:t>מאיר פרוש</w:t>
      </w:r>
      <w:r>
        <w:rPr>
          <w:rtl/>
        </w:rPr>
        <w:tab/>
      </w:r>
      <w:r>
        <w:rPr>
          <w:rtl/>
        </w:rPr>
        <w:tab/>
        <w:t xml:space="preserve">–   </w:t>
      </w:r>
      <w:r>
        <w:rPr>
          <w:rFonts w:hint="cs"/>
          <w:rtl/>
        </w:rPr>
        <w:t>בעד</w:t>
      </w:r>
    </w:p>
    <w:p w:rsidR="00BD7FB7" w:rsidRDefault="00BD7FB7" w:rsidP="009635F5">
      <w:pPr>
        <w:rPr>
          <w:rtl/>
        </w:rPr>
      </w:pPr>
      <w:r>
        <w:rPr>
          <w:rtl/>
        </w:rPr>
        <w:t>עיסאווי פריג'</w:t>
      </w:r>
      <w:r>
        <w:rPr>
          <w:rtl/>
        </w:rPr>
        <w:tab/>
      </w:r>
      <w:r>
        <w:rPr>
          <w:rtl/>
        </w:rPr>
        <w:tab/>
        <w:t xml:space="preserve">–   </w:t>
      </w:r>
      <w:r>
        <w:rPr>
          <w:rFonts w:hint="cs"/>
          <w:rtl/>
        </w:rPr>
        <w:t>נגד</w:t>
      </w:r>
    </w:p>
    <w:p w:rsidR="00BD7FB7" w:rsidRDefault="00BD7FB7" w:rsidP="009635F5">
      <w:pPr>
        <w:rPr>
          <w:rtl/>
        </w:rPr>
      </w:pPr>
      <w:r>
        <w:rPr>
          <w:rtl/>
        </w:rPr>
        <w:t>יסמין פרידמן</w:t>
      </w:r>
      <w:r>
        <w:rPr>
          <w:rtl/>
        </w:rPr>
        <w:tab/>
      </w:r>
      <w:r>
        <w:rPr>
          <w:rtl/>
        </w:rPr>
        <w:tab/>
        <w:t xml:space="preserve">–   </w:t>
      </w:r>
      <w:r>
        <w:rPr>
          <w:rFonts w:hint="cs"/>
          <w:rtl/>
        </w:rPr>
        <w:t>נגד</w:t>
      </w:r>
    </w:p>
    <w:p w:rsidR="00BD7FB7" w:rsidRDefault="00BD7FB7" w:rsidP="009635F5">
      <w:pPr>
        <w:rPr>
          <w:rtl/>
        </w:rPr>
      </w:pPr>
      <w:r>
        <w:rPr>
          <w:rtl/>
        </w:rPr>
        <w:t>אביר קארה</w:t>
      </w:r>
      <w:r>
        <w:rPr>
          <w:rtl/>
        </w:rPr>
        <w:tab/>
      </w:r>
      <w:r>
        <w:rPr>
          <w:rtl/>
        </w:rPr>
        <w:tab/>
        <w:t xml:space="preserve">–   </w:t>
      </w:r>
      <w:r>
        <w:rPr>
          <w:rFonts w:hint="cs"/>
          <w:rtl/>
        </w:rPr>
        <w:t>נגד</w:t>
      </w:r>
    </w:p>
    <w:p w:rsidR="00BD7FB7" w:rsidRDefault="00BD7FB7" w:rsidP="009635F5">
      <w:pPr>
        <w:rPr>
          <w:rtl/>
        </w:rPr>
      </w:pPr>
      <w:r>
        <w:rPr>
          <w:rtl/>
        </w:rPr>
        <w:t>אלכס קושניר</w:t>
      </w:r>
      <w:r>
        <w:rPr>
          <w:rtl/>
        </w:rPr>
        <w:tab/>
      </w:r>
      <w:r>
        <w:rPr>
          <w:rtl/>
        </w:rPr>
        <w:tab/>
        <w:t xml:space="preserve">–   </w:t>
      </w:r>
      <w:r>
        <w:rPr>
          <w:rFonts w:hint="cs"/>
          <w:rtl/>
        </w:rPr>
        <w:t>נגד</w:t>
      </w:r>
    </w:p>
    <w:p w:rsidR="00BD7FB7" w:rsidRDefault="00BD7FB7" w:rsidP="009635F5">
      <w:pPr>
        <w:rPr>
          <w:rtl/>
        </w:rPr>
      </w:pPr>
      <w:r>
        <w:rPr>
          <w:rtl/>
        </w:rPr>
        <w:t>יואב קיש</w:t>
      </w:r>
      <w:r>
        <w:rPr>
          <w:rtl/>
        </w:rPr>
        <w:tab/>
      </w:r>
      <w:r>
        <w:rPr>
          <w:rtl/>
        </w:rPr>
        <w:tab/>
        <w:t xml:space="preserve">–   </w:t>
      </w:r>
      <w:r>
        <w:rPr>
          <w:rFonts w:hint="cs"/>
          <w:rtl/>
        </w:rPr>
        <w:t>בעד</w:t>
      </w:r>
    </w:p>
    <w:p w:rsidR="00BD7FB7" w:rsidRDefault="00BD7FB7" w:rsidP="009635F5">
      <w:pPr>
        <w:rPr>
          <w:rtl/>
        </w:rPr>
      </w:pPr>
      <w:r>
        <w:rPr>
          <w:rtl/>
        </w:rPr>
        <w:t>גלעד קריב</w:t>
      </w:r>
      <w:r>
        <w:rPr>
          <w:rtl/>
        </w:rPr>
        <w:tab/>
      </w:r>
      <w:r>
        <w:rPr>
          <w:rtl/>
        </w:rPr>
        <w:tab/>
        <w:t xml:space="preserve">–   </w:t>
      </w:r>
      <w:r>
        <w:rPr>
          <w:rFonts w:hint="cs"/>
          <w:rtl/>
        </w:rPr>
        <w:t>נגד</w:t>
      </w:r>
    </w:p>
    <w:p w:rsidR="00BD7FB7" w:rsidRDefault="00BD7FB7" w:rsidP="009635F5">
      <w:pPr>
        <w:rPr>
          <w:rtl/>
        </w:rPr>
      </w:pPr>
      <w:r>
        <w:rPr>
          <w:rtl/>
        </w:rPr>
        <w:t>שלמה קרעי</w:t>
      </w:r>
      <w:r>
        <w:rPr>
          <w:rtl/>
        </w:rPr>
        <w:tab/>
      </w:r>
      <w:r>
        <w:rPr>
          <w:rtl/>
        </w:rPr>
        <w:tab/>
        <w:t xml:space="preserve">–   </w:t>
      </w:r>
      <w:r>
        <w:rPr>
          <w:rFonts w:hint="cs"/>
          <w:rtl/>
        </w:rPr>
        <w:t>בעד</w:t>
      </w:r>
    </w:p>
    <w:p w:rsidR="00BD7FB7" w:rsidRDefault="00BD7FB7" w:rsidP="009635F5">
      <w:pPr>
        <w:rPr>
          <w:rtl/>
        </w:rPr>
      </w:pPr>
      <w:r>
        <w:rPr>
          <w:rtl/>
        </w:rPr>
        <w:t>מירי מרים רגב</w:t>
      </w:r>
      <w:r>
        <w:rPr>
          <w:rtl/>
        </w:rPr>
        <w:tab/>
      </w:r>
      <w:r>
        <w:rPr>
          <w:rtl/>
        </w:rPr>
        <w:tab/>
        <w:t xml:space="preserve">–   </w:t>
      </w:r>
      <w:r>
        <w:rPr>
          <w:rFonts w:hint="cs"/>
          <w:rtl/>
        </w:rPr>
        <w:t>אינה נוכחת</w:t>
      </w:r>
    </w:p>
    <w:p w:rsidR="00BD7FB7" w:rsidRDefault="00BD7FB7" w:rsidP="009635F5">
      <w:pPr>
        <w:rPr>
          <w:rtl/>
        </w:rPr>
      </w:pPr>
      <w:r>
        <w:rPr>
          <w:rtl/>
        </w:rPr>
        <w:t>מיכל רוזין</w:t>
      </w:r>
      <w:r>
        <w:rPr>
          <w:rtl/>
        </w:rPr>
        <w:tab/>
      </w:r>
      <w:r>
        <w:rPr>
          <w:rtl/>
        </w:rPr>
        <w:tab/>
        <w:t xml:space="preserve">–   </w:t>
      </w:r>
      <w:r>
        <w:rPr>
          <w:rFonts w:hint="cs"/>
          <w:rtl/>
        </w:rPr>
        <w:t>נגד</w:t>
      </w:r>
    </w:p>
    <w:p w:rsidR="00BD7FB7" w:rsidRDefault="00BD7FB7" w:rsidP="009635F5">
      <w:pPr>
        <w:rPr>
          <w:rtl/>
        </w:rPr>
      </w:pPr>
      <w:r>
        <w:rPr>
          <w:rtl/>
        </w:rPr>
        <w:t>שמחה רוטמן</w:t>
      </w:r>
      <w:r>
        <w:rPr>
          <w:rtl/>
        </w:rPr>
        <w:tab/>
      </w:r>
      <w:r>
        <w:rPr>
          <w:rtl/>
        </w:rPr>
        <w:tab/>
        <w:t xml:space="preserve">–   </w:t>
      </w:r>
      <w:r>
        <w:rPr>
          <w:rFonts w:hint="cs"/>
          <w:rtl/>
        </w:rPr>
        <w:t>בעד</w:t>
      </w:r>
    </w:p>
    <w:p w:rsidR="00BD7FB7" w:rsidRDefault="00BD7FB7" w:rsidP="009635F5">
      <w:pPr>
        <w:rPr>
          <w:rtl/>
        </w:rPr>
      </w:pPr>
      <w:r>
        <w:rPr>
          <w:rtl/>
        </w:rPr>
        <w:t>יעל רון בן משה</w:t>
      </w:r>
      <w:r>
        <w:rPr>
          <w:rtl/>
        </w:rPr>
        <w:tab/>
      </w:r>
      <w:r>
        <w:rPr>
          <w:rtl/>
        </w:rPr>
        <w:tab/>
        <w:t xml:space="preserve">–   </w:t>
      </w:r>
      <w:r>
        <w:rPr>
          <w:rFonts w:hint="cs"/>
          <w:rtl/>
        </w:rPr>
        <w:t>נגד</w:t>
      </w:r>
    </w:p>
    <w:p w:rsidR="00BD7FB7" w:rsidRDefault="00BD7FB7" w:rsidP="009635F5">
      <w:pPr>
        <w:rPr>
          <w:rtl/>
        </w:rPr>
      </w:pPr>
      <w:r>
        <w:rPr>
          <w:rtl/>
        </w:rPr>
        <w:t>מוסי רז</w:t>
      </w:r>
      <w:r>
        <w:rPr>
          <w:rtl/>
        </w:rPr>
        <w:tab/>
      </w:r>
      <w:r>
        <w:rPr>
          <w:rtl/>
        </w:rPr>
        <w:tab/>
      </w:r>
      <w:r>
        <w:rPr>
          <w:rtl/>
        </w:rPr>
        <w:tab/>
        <w:t xml:space="preserve">–   </w:t>
      </w:r>
      <w:r>
        <w:rPr>
          <w:rFonts w:hint="cs"/>
          <w:rtl/>
        </w:rPr>
        <w:t>נגד</w:t>
      </w:r>
    </w:p>
    <w:p w:rsidR="00BD7FB7" w:rsidRDefault="00BD7FB7" w:rsidP="009635F5">
      <w:pPr>
        <w:rPr>
          <w:rtl/>
        </w:rPr>
      </w:pPr>
      <w:r>
        <w:rPr>
          <w:rtl/>
        </w:rPr>
        <w:t>אפרת רייטן מרום</w:t>
      </w:r>
      <w:r>
        <w:rPr>
          <w:rtl/>
        </w:rPr>
        <w:tab/>
        <w:t xml:space="preserve">–   </w:t>
      </w:r>
      <w:r>
        <w:rPr>
          <w:rFonts w:hint="cs"/>
          <w:rtl/>
        </w:rPr>
        <w:t>נגד</w:t>
      </w:r>
    </w:p>
    <w:p w:rsidR="00BD7FB7" w:rsidRDefault="00BD7FB7"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D7FB7" w:rsidRDefault="00BD7FB7" w:rsidP="009635F5">
      <w:pPr>
        <w:rPr>
          <w:rtl/>
        </w:rPr>
      </w:pPr>
      <w:r>
        <w:rPr>
          <w:rtl/>
        </w:rPr>
        <w:t>יפעת שאשא ביטון</w:t>
      </w:r>
      <w:r>
        <w:rPr>
          <w:rtl/>
        </w:rPr>
        <w:tab/>
        <w:t xml:space="preserve">–   </w:t>
      </w:r>
      <w:r>
        <w:rPr>
          <w:rFonts w:hint="cs"/>
          <w:rtl/>
        </w:rPr>
        <w:t>נגד</w:t>
      </w:r>
    </w:p>
    <w:p w:rsidR="00BD7FB7" w:rsidRDefault="00BD7FB7" w:rsidP="009635F5">
      <w:pPr>
        <w:rPr>
          <w:rtl/>
        </w:rPr>
      </w:pPr>
      <w:r>
        <w:rPr>
          <w:rtl/>
        </w:rPr>
        <w:t>אלון שוסטר</w:t>
      </w:r>
      <w:r>
        <w:rPr>
          <w:rtl/>
        </w:rPr>
        <w:tab/>
      </w:r>
      <w:r>
        <w:rPr>
          <w:rtl/>
        </w:rPr>
        <w:tab/>
        <w:t xml:space="preserve">–   </w:t>
      </w:r>
      <w:r>
        <w:rPr>
          <w:rFonts w:hint="cs"/>
          <w:rtl/>
        </w:rPr>
        <w:t>נגד</w:t>
      </w:r>
    </w:p>
    <w:p w:rsidR="00BD7FB7" w:rsidRDefault="00BD7FB7" w:rsidP="009635F5">
      <w:pPr>
        <w:rPr>
          <w:rtl/>
        </w:rPr>
      </w:pPr>
      <w:r>
        <w:rPr>
          <w:rtl/>
        </w:rPr>
        <w:t>יובל שטייניץ</w:t>
      </w:r>
      <w:r>
        <w:rPr>
          <w:rtl/>
        </w:rPr>
        <w:tab/>
      </w:r>
      <w:r>
        <w:rPr>
          <w:rtl/>
        </w:rPr>
        <w:tab/>
        <w:t xml:space="preserve">–   </w:t>
      </w:r>
      <w:r>
        <w:rPr>
          <w:rFonts w:hint="cs"/>
          <w:rtl/>
        </w:rPr>
        <w:t>בעד</w:t>
      </w:r>
    </w:p>
    <w:p w:rsidR="00BD7FB7" w:rsidRDefault="00BD7FB7" w:rsidP="009635F5">
      <w:pPr>
        <w:rPr>
          <w:rtl/>
        </w:rPr>
      </w:pPr>
      <w:r>
        <w:rPr>
          <w:rtl/>
        </w:rPr>
        <w:t>קטי קטרין שטרית</w:t>
      </w:r>
      <w:r>
        <w:rPr>
          <w:rtl/>
        </w:rPr>
        <w:tab/>
        <w:t xml:space="preserve">–   </w:t>
      </w:r>
      <w:r>
        <w:rPr>
          <w:rFonts w:hint="cs"/>
          <w:rtl/>
        </w:rPr>
        <w:t>בעד</w:t>
      </w:r>
    </w:p>
    <w:p w:rsidR="00BD7FB7" w:rsidRDefault="00BD7FB7" w:rsidP="009635F5">
      <w:pPr>
        <w:rPr>
          <w:rtl/>
        </w:rPr>
      </w:pPr>
      <w:r>
        <w:rPr>
          <w:rtl/>
        </w:rPr>
        <w:t>אלעזר שטרן</w:t>
      </w:r>
      <w:r>
        <w:rPr>
          <w:rtl/>
        </w:rPr>
        <w:tab/>
      </w:r>
      <w:r>
        <w:rPr>
          <w:rtl/>
        </w:rPr>
        <w:tab/>
        <w:t xml:space="preserve">–   </w:t>
      </w:r>
      <w:r>
        <w:rPr>
          <w:rFonts w:hint="cs"/>
          <w:rtl/>
        </w:rPr>
        <w:t>נגד</w:t>
      </w:r>
    </w:p>
    <w:p w:rsidR="00BD7FB7" w:rsidRDefault="00BD7FB7" w:rsidP="009635F5">
      <w:pPr>
        <w:rPr>
          <w:rtl/>
        </w:rPr>
      </w:pPr>
      <w:r>
        <w:rPr>
          <w:rtl/>
        </w:rPr>
        <w:t>יוסף שיין</w:t>
      </w:r>
      <w:r>
        <w:rPr>
          <w:rtl/>
        </w:rPr>
        <w:tab/>
      </w:r>
      <w:r>
        <w:rPr>
          <w:rtl/>
        </w:rPr>
        <w:tab/>
        <w:t xml:space="preserve">–   </w:t>
      </w:r>
      <w:r>
        <w:rPr>
          <w:rFonts w:hint="cs"/>
          <w:rtl/>
        </w:rPr>
        <w:t>נגד</w:t>
      </w:r>
    </w:p>
    <w:p w:rsidR="00BD7FB7" w:rsidRDefault="00BD7FB7" w:rsidP="009635F5">
      <w:pPr>
        <w:rPr>
          <w:rtl/>
        </w:rPr>
      </w:pPr>
      <w:r>
        <w:rPr>
          <w:rtl/>
        </w:rPr>
        <w:t>עמיחי שיקלי</w:t>
      </w:r>
      <w:r>
        <w:rPr>
          <w:rtl/>
        </w:rPr>
        <w:tab/>
      </w:r>
      <w:r>
        <w:rPr>
          <w:rtl/>
        </w:rPr>
        <w:tab/>
        <w:t xml:space="preserve">–   </w:t>
      </w:r>
      <w:r>
        <w:rPr>
          <w:rFonts w:hint="cs"/>
          <w:rtl/>
        </w:rPr>
        <w:t>אינו נוכח</w:t>
      </w:r>
    </w:p>
    <w:p w:rsidR="00BD7FB7" w:rsidRDefault="00BD7FB7" w:rsidP="009635F5">
      <w:pPr>
        <w:rPr>
          <w:rtl/>
        </w:rPr>
      </w:pPr>
      <w:r>
        <w:rPr>
          <w:rFonts w:hint="cs"/>
          <w:rtl/>
        </w:rPr>
        <w:t>מיכל שיר סגמן</w:t>
      </w:r>
      <w:r>
        <w:rPr>
          <w:rFonts w:hint="cs"/>
          <w:rtl/>
        </w:rPr>
        <w:tab/>
      </w:r>
      <w:r>
        <w:rPr>
          <w:rFonts w:hint="cs"/>
          <w:rtl/>
        </w:rPr>
        <w:tab/>
        <w:t xml:space="preserve">–   </w:t>
      </w:r>
      <w:bookmarkStart w:id="7043" w:name="_ETM_Q25_626985"/>
      <w:bookmarkEnd w:id="7043"/>
      <w:r>
        <w:rPr>
          <w:rFonts w:hint="cs"/>
          <w:rtl/>
        </w:rPr>
        <w:t>נגד</w:t>
      </w:r>
    </w:p>
    <w:p w:rsidR="00BD7FB7" w:rsidRDefault="00BD7FB7" w:rsidP="009635F5">
      <w:pPr>
        <w:rPr>
          <w:rtl/>
        </w:rPr>
      </w:pPr>
      <w:r>
        <w:rPr>
          <w:rtl/>
        </w:rPr>
        <w:t>רם שפע</w:t>
      </w:r>
      <w:r>
        <w:rPr>
          <w:rtl/>
        </w:rPr>
        <w:tab/>
      </w:r>
      <w:r>
        <w:rPr>
          <w:rtl/>
        </w:rPr>
        <w:tab/>
      </w:r>
      <w:r>
        <w:rPr>
          <w:rtl/>
        </w:rPr>
        <w:tab/>
        <w:t xml:space="preserve">–   </w:t>
      </w:r>
      <w:r>
        <w:rPr>
          <w:rFonts w:hint="cs"/>
          <w:rtl/>
        </w:rPr>
        <w:t>נגד</w:t>
      </w:r>
    </w:p>
    <w:p w:rsidR="00BD7FB7" w:rsidRDefault="00BD7FB7" w:rsidP="009635F5">
      <w:pPr>
        <w:rPr>
          <w:rtl/>
        </w:rPr>
      </w:pPr>
      <w:r>
        <w:rPr>
          <w:rtl/>
        </w:rPr>
        <w:t>נירה שפק</w:t>
      </w:r>
      <w:r>
        <w:rPr>
          <w:rtl/>
        </w:rPr>
        <w:tab/>
      </w:r>
      <w:r>
        <w:rPr>
          <w:rtl/>
        </w:rPr>
        <w:tab/>
        <w:t xml:space="preserve">–   </w:t>
      </w:r>
      <w:r>
        <w:rPr>
          <w:rFonts w:hint="cs"/>
          <w:rtl/>
        </w:rPr>
        <w:t>נגד</w:t>
      </w:r>
    </w:p>
    <w:p w:rsidR="00BD7FB7" w:rsidRDefault="00BD7FB7" w:rsidP="009635F5">
      <w:pPr>
        <w:rPr>
          <w:rtl/>
        </w:rPr>
      </w:pPr>
      <w:r>
        <w:rPr>
          <w:rtl/>
        </w:rPr>
        <w:t>עאידה תומא סלימאן</w:t>
      </w:r>
      <w:r>
        <w:rPr>
          <w:rtl/>
        </w:rPr>
        <w:tab/>
        <w:t xml:space="preserve">–   </w:t>
      </w:r>
      <w:r>
        <w:rPr>
          <w:rFonts w:hint="cs"/>
          <w:rtl/>
        </w:rPr>
        <w:t>בעד</w:t>
      </w:r>
    </w:p>
    <w:p w:rsidR="00BD7FB7" w:rsidRPr="0030707D" w:rsidRDefault="00BD7FB7" w:rsidP="009C7056">
      <w:pPr>
        <w:rPr>
          <w:rtl/>
        </w:rPr>
      </w:pPr>
    </w:p>
    <w:p w:rsidR="00BD7FB7" w:rsidRDefault="00BD7FB7" w:rsidP="009C7056">
      <w:pPr>
        <w:pStyle w:val="af9"/>
        <w:rPr>
          <w:rtl/>
        </w:rPr>
      </w:pPr>
      <w:r w:rsidRPr="00E26943">
        <w:rPr>
          <w:rStyle w:val="TagStyle"/>
          <w:rtl/>
        </w:rPr>
        <w:t xml:space="preserve"> &lt;&lt; יור &gt;&gt;</w:t>
      </w:r>
      <w:r w:rsidRPr="002A26B4">
        <w:rPr>
          <w:rStyle w:val="TagStyle"/>
          <w:rtl/>
        </w:rPr>
        <w:t xml:space="preserve"> </w:t>
      </w:r>
      <w:r>
        <w:rPr>
          <w:rtl/>
        </w:rPr>
        <w:t>היו"ר מנסור עבאס:</w:t>
      </w:r>
      <w:r w:rsidRPr="002A26B4">
        <w:rPr>
          <w:rStyle w:val="TagStyle"/>
          <w:rtl/>
        </w:rPr>
        <w:t xml:space="preserve"> </w:t>
      </w:r>
      <w:r w:rsidRPr="00E26943">
        <w:rPr>
          <w:rStyle w:val="TagStyle"/>
          <w:rtl/>
        </w:rPr>
        <w:t>&lt;&lt; יור &gt;&gt;</w:t>
      </w:r>
      <w:r>
        <w:rPr>
          <w:rtl/>
        </w:rPr>
        <w:t xml:space="preserve">   </w:t>
      </w:r>
    </w:p>
    <w:p w:rsidR="00BD7FB7" w:rsidRDefault="00BD7FB7" w:rsidP="00FE191E">
      <w:pPr>
        <w:rPr>
          <w:rtl/>
          <w:lang w:eastAsia="he-IL"/>
        </w:rPr>
      </w:pPr>
    </w:p>
    <w:p w:rsidR="00BD7FB7" w:rsidRDefault="00BD7FB7" w:rsidP="002B7662">
      <w:pPr>
        <w:rPr>
          <w:rtl/>
          <w:lang w:eastAsia="he-IL"/>
        </w:rPr>
      </w:pPr>
      <w:r>
        <w:rPr>
          <w:rFonts w:hint="cs"/>
          <w:rtl/>
          <w:lang w:eastAsia="he-IL"/>
        </w:rPr>
        <w:t>מזכירת הכנסת תקרא בשמות חברי הכנסת שלא הצביעו</w:t>
      </w:r>
      <w:r w:rsidR="002B7662">
        <w:rPr>
          <w:rFonts w:hint="cs"/>
          <w:rtl/>
          <w:lang w:eastAsia="he-IL"/>
        </w:rPr>
        <w:t>,</w:t>
      </w:r>
      <w:r>
        <w:rPr>
          <w:rFonts w:hint="cs"/>
          <w:rtl/>
          <w:lang w:eastAsia="he-IL"/>
        </w:rPr>
        <w:t xml:space="preserve"> בבקשה. </w:t>
      </w:r>
    </w:p>
    <w:p w:rsidR="00BD7FB7" w:rsidRDefault="00BD7FB7" w:rsidP="009C7056">
      <w:pPr>
        <w:rPr>
          <w:rtl/>
          <w:lang w:eastAsia="he-IL"/>
        </w:rPr>
      </w:pPr>
    </w:p>
    <w:p w:rsidR="00BD7FB7" w:rsidRDefault="00BD7FB7" w:rsidP="0030707D">
      <w:pPr>
        <w:pStyle w:val="af8"/>
        <w:rPr>
          <w:rtl/>
        </w:rPr>
      </w:pPr>
      <w:r w:rsidRPr="0030707D">
        <w:rPr>
          <w:rStyle w:val="TagStyle"/>
          <w:rtl/>
        </w:rPr>
        <w:t xml:space="preserve"> &lt;&lt; קריאה &gt;&gt;</w:t>
      </w:r>
      <w:r w:rsidRPr="002A26B4">
        <w:rPr>
          <w:rStyle w:val="TagStyle"/>
          <w:rtl/>
        </w:rPr>
        <w:t xml:space="preserve"> </w:t>
      </w:r>
      <w:r>
        <w:rPr>
          <w:rtl/>
        </w:rPr>
        <w:t>מזכירת הכנסת ירדנה מלר</w:t>
      </w:r>
      <w:r>
        <w:rPr>
          <w:rFonts w:hint="cs"/>
          <w:rtl/>
        </w:rPr>
        <w:t>-</w:t>
      </w:r>
      <w:r>
        <w:rPr>
          <w:rtl/>
        </w:rPr>
        <w:t>הורוביץ:</w:t>
      </w:r>
      <w:r w:rsidRPr="002A26B4">
        <w:rPr>
          <w:rStyle w:val="TagStyle"/>
          <w:rtl/>
        </w:rPr>
        <w:t xml:space="preserve"> </w:t>
      </w:r>
      <w:r w:rsidRPr="0030707D">
        <w:rPr>
          <w:rStyle w:val="TagStyle"/>
          <w:rtl/>
        </w:rPr>
        <w:t xml:space="preserve">&lt;&lt; קריאה &gt;&gt; </w:t>
      </w:r>
      <w:r>
        <w:rPr>
          <w:rtl/>
        </w:rPr>
        <w:t xml:space="preserve">   </w:t>
      </w:r>
    </w:p>
    <w:p w:rsidR="00BD7FB7" w:rsidRDefault="00BD7FB7" w:rsidP="009C7056">
      <w:pPr>
        <w:ind w:firstLine="0"/>
        <w:rPr>
          <w:rtl/>
          <w:lang w:eastAsia="he-IL"/>
        </w:rPr>
      </w:pPr>
      <w:r>
        <w:rPr>
          <w:rFonts w:hint="cs"/>
          <w:rtl/>
          <w:lang w:eastAsia="he-IL"/>
        </w:rPr>
        <w:t>(קוראת בשמות חברי הכנסת)</w:t>
      </w:r>
    </w:p>
    <w:p w:rsidR="00BD7FB7" w:rsidRDefault="00BD7FB7" w:rsidP="009C7056">
      <w:pPr>
        <w:rPr>
          <w:rtl/>
          <w:lang w:eastAsia="he-IL"/>
        </w:rPr>
      </w:pPr>
    </w:p>
    <w:p w:rsidR="00BD7FB7" w:rsidRDefault="00BD7FB7" w:rsidP="009C7056">
      <w:pPr>
        <w:rPr>
          <w:rtl/>
          <w:lang w:eastAsia="he-IL"/>
        </w:rPr>
      </w:pPr>
      <w:r>
        <w:rPr>
          <w:rtl/>
          <w:lang w:eastAsia="he-IL"/>
        </w:rPr>
        <w:t>דוד ביטן</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BD7FB7" w:rsidRDefault="00BD7FB7" w:rsidP="009C705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BD7FB7" w:rsidRDefault="00BD7FB7" w:rsidP="009C7056">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9C7056">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BD7FB7" w:rsidRDefault="00BD7FB7" w:rsidP="009C705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BD7FB7" w:rsidRDefault="00BD7FB7" w:rsidP="009C705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BD7FB7" w:rsidRDefault="00BD7FB7" w:rsidP="009C7056">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BD7FB7" w:rsidRDefault="00BD7FB7" w:rsidP="009C7056">
      <w:pPr>
        <w:rPr>
          <w:rtl/>
        </w:rPr>
      </w:pPr>
    </w:p>
    <w:p w:rsidR="00BD7FB7" w:rsidRDefault="00BD7FB7" w:rsidP="009C7056">
      <w:pPr>
        <w:pStyle w:val="af9"/>
        <w:rPr>
          <w:rtl/>
        </w:rPr>
      </w:pPr>
      <w:r w:rsidRPr="00E26943">
        <w:rPr>
          <w:rStyle w:val="TagStyle"/>
          <w:rtl/>
        </w:rPr>
        <w:t xml:space="preserve"> &lt;&lt; יור &gt;&gt;</w:t>
      </w:r>
      <w:r w:rsidRPr="002A26B4">
        <w:rPr>
          <w:rStyle w:val="TagStyle"/>
          <w:rtl/>
        </w:rPr>
        <w:t xml:space="preserve"> </w:t>
      </w:r>
      <w:r>
        <w:rPr>
          <w:rtl/>
        </w:rPr>
        <w:t>היו"ר מנסור עבאס:</w:t>
      </w:r>
      <w:r w:rsidRPr="002A26B4">
        <w:rPr>
          <w:rStyle w:val="TagStyle"/>
          <w:rtl/>
        </w:rPr>
        <w:t xml:space="preserve"> </w:t>
      </w:r>
      <w:r w:rsidRPr="00E26943">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rPr>
      </w:pPr>
      <w:r>
        <w:rPr>
          <w:rFonts w:hint="cs"/>
          <w:rtl/>
          <w:lang w:eastAsia="he-IL"/>
        </w:rPr>
        <w:t xml:space="preserve">האם יש חברי כנסת, חברות כנסת, שלא הצביעו ומעוניינים להצביע? ההצבעה תמה. </w:t>
      </w:r>
      <w:bookmarkStart w:id="7044" w:name="_ETM_Q25_719656"/>
      <w:bookmarkEnd w:id="7044"/>
      <w:r>
        <w:rPr>
          <w:rFonts w:hint="cs"/>
          <w:rtl/>
          <w:lang w:eastAsia="he-IL"/>
        </w:rPr>
        <w:t xml:space="preserve">בבקשה, גברתי. </w:t>
      </w:r>
      <w:bookmarkStart w:id="7045" w:name="_ETM_Q25_726826"/>
      <w:bookmarkStart w:id="7046" w:name="_ETM_Q25_726900"/>
      <w:bookmarkStart w:id="7047" w:name="_ETM_Q26_113000"/>
      <w:bookmarkEnd w:id="7045"/>
      <w:bookmarkEnd w:id="7046"/>
      <w:bookmarkEnd w:id="7047"/>
      <w:r>
        <w:rPr>
          <w:rtl/>
        </w:rPr>
        <w:t xml:space="preserve">להלן </w:t>
      </w:r>
      <w:bookmarkStart w:id="7048" w:name="_ETM_Q26_215399"/>
      <w:bookmarkEnd w:id="7048"/>
      <w:r>
        <w:rPr>
          <w:rtl/>
        </w:rPr>
        <w:t xml:space="preserve">תוצאות </w:t>
      </w:r>
      <w:bookmarkStart w:id="7049" w:name="_ETM_Q26_215880"/>
      <w:bookmarkEnd w:id="7049"/>
      <w:r>
        <w:rPr>
          <w:rtl/>
        </w:rPr>
        <w:t>ההצבעה</w:t>
      </w:r>
      <w:r>
        <w:rPr>
          <w:rFonts w:hint="cs"/>
          <w:rtl/>
        </w:rPr>
        <w:t>:</w:t>
      </w:r>
      <w:r>
        <w:rPr>
          <w:rtl/>
        </w:rPr>
        <w:t xml:space="preserve"> </w:t>
      </w:r>
      <w:bookmarkStart w:id="7050" w:name="_ETM_Q26_216479"/>
      <w:bookmarkEnd w:id="7050"/>
      <w:r>
        <w:rPr>
          <w:rtl/>
        </w:rPr>
        <w:t xml:space="preserve">59 </w:t>
      </w:r>
      <w:bookmarkStart w:id="7051" w:name="_ETM_Q26_217590"/>
      <w:bookmarkEnd w:id="7051"/>
      <w:r>
        <w:rPr>
          <w:rtl/>
        </w:rPr>
        <w:t xml:space="preserve">חברי </w:t>
      </w:r>
      <w:bookmarkStart w:id="7052" w:name="_ETM_Q26_217950"/>
      <w:bookmarkEnd w:id="7052"/>
      <w:r>
        <w:rPr>
          <w:rtl/>
        </w:rPr>
        <w:t xml:space="preserve">כנסת </w:t>
      </w:r>
      <w:bookmarkStart w:id="7053" w:name="_ETM_Q26_218430"/>
      <w:bookmarkEnd w:id="7053"/>
      <w:r>
        <w:rPr>
          <w:rtl/>
        </w:rPr>
        <w:t>נגד</w:t>
      </w:r>
      <w:r>
        <w:rPr>
          <w:rFonts w:hint="cs"/>
          <w:rtl/>
        </w:rPr>
        <w:t>,</w:t>
      </w:r>
      <w:r>
        <w:rPr>
          <w:rtl/>
        </w:rPr>
        <w:t xml:space="preserve"> </w:t>
      </w:r>
      <w:bookmarkStart w:id="7054" w:name="_ETM_Q26_218909"/>
      <w:bookmarkEnd w:id="7054"/>
      <w:r>
        <w:rPr>
          <w:rtl/>
        </w:rPr>
        <w:t xml:space="preserve">55 </w:t>
      </w:r>
      <w:bookmarkStart w:id="7055" w:name="_ETM_Q26_220110"/>
      <w:bookmarkEnd w:id="7055"/>
      <w:r>
        <w:rPr>
          <w:rtl/>
        </w:rPr>
        <w:t>בעד</w:t>
      </w:r>
      <w:r>
        <w:rPr>
          <w:rFonts w:hint="cs"/>
          <w:rtl/>
        </w:rPr>
        <w:t>.</w:t>
      </w:r>
      <w:r>
        <w:rPr>
          <w:rtl/>
        </w:rPr>
        <w:t xml:space="preserve"> </w:t>
      </w:r>
      <w:bookmarkStart w:id="7056" w:name="_ETM_Q26_220649"/>
      <w:bookmarkEnd w:id="7056"/>
      <w:r>
        <w:rPr>
          <w:rtl/>
        </w:rPr>
        <w:t xml:space="preserve">אני </w:t>
      </w:r>
      <w:bookmarkStart w:id="7057" w:name="_ETM_Q26_220860"/>
      <w:bookmarkEnd w:id="7057"/>
      <w:r>
        <w:rPr>
          <w:rtl/>
        </w:rPr>
        <w:t xml:space="preserve">קובע </w:t>
      </w:r>
      <w:bookmarkStart w:id="7058" w:name="_ETM_Q26_222210"/>
      <w:bookmarkEnd w:id="7058"/>
      <w:r>
        <w:rPr>
          <w:rtl/>
        </w:rPr>
        <w:t xml:space="preserve">שהצעת </w:t>
      </w:r>
      <w:bookmarkStart w:id="7059" w:name="_ETM_Q26_222930"/>
      <w:bookmarkEnd w:id="7059"/>
      <w:r>
        <w:rPr>
          <w:rtl/>
        </w:rPr>
        <w:t xml:space="preserve">חוק </w:t>
      </w:r>
      <w:bookmarkStart w:id="7060" w:name="_ETM_Q26_223199"/>
      <w:bookmarkEnd w:id="7060"/>
      <w:r>
        <w:rPr>
          <w:rtl/>
        </w:rPr>
        <w:t xml:space="preserve">לתיקון </w:t>
      </w:r>
      <w:bookmarkStart w:id="7061" w:name="_ETM_Q26_223620"/>
      <w:bookmarkEnd w:id="7061"/>
      <w:r>
        <w:rPr>
          <w:rtl/>
        </w:rPr>
        <w:t xml:space="preserve">פקודת </w:t>
      </w:r>
      <w:bookmarkStart w:id="7062" w:name="_ETM_Q26_224070"/>
      <w:bookmarkEnd w:id="7062"/>
      <w:r>
        <w:rPr>
          <w:rtl/>
        </w:rPr>
        <w:t xml:space="preserve">הבנקאות </w:t>
      </w:r>
      <w:bookmarkStart w:id="7063" w:name="_ETM_Q26_225710"/>
      <w:bookmarkEnd w:id="7063"/>
      <w:r>
        <w:rPr>
          <w:rtl/>
        </w:rPr>
        <w:t xml:space="preserve">של </w:t>
      </w:r>
      <w:bookmarkStart w:id="7064" w:name="_ETM_Q26_226010"/>
      <w:bookmarkEnd w:id="7064"/>
      <w:r>
        <w:rPr>
          <w:rtl/>
        </w:rPr>
        <w:t xml:space="preserve">חבר </w:t>
      </w:r>
      <w:bookmarkStart w:id="7065" w:name="_ETM_Q26_226370"/>
      <w:bookmarkEnd w:id="7065"/>
      <w:r>
        <w:rPr>
          <w:rtl/>
        </w:rPr>
        <w:t xml:space="preserve">הכנסת </w:t>
      </w:r>
      <w:bookmarkStart w:id="7066" w:name="_ETM_Q26_226820"/>
      <w:bookmarkEnd w:id="7066"/>
      <w:r>
        <w:rPr>
          <w:rtl/>
        </w:rPr>
        <w:t xml:space="preserve">שלמה </w:t>
      </w:r>
      <w:bookmarkStart w:id="7067" w:name="_ETM_Q26_227239"/>
      <w:bookmarkEnd w:id="7067"/>
      <w:r>
        <w:rPr>
          <w:rtl/>
        </w:rPr>
        <w:t>קר</w:t>
      </w:r>
      <w:r>
        <w:rPr>
          <w:rFonts w:hint="cs"/>
          <w:rtl/>
        </w:rPr>
        <w:t>עי</w:t>
      </w:r>
      <w:r>
        <w:rPr>
          <w:rtl/>
        </w:rPr>
        <w:t xml:space="preserve"> </w:t>
      </w:r>
      <w:bookmarkStart w:id="7068" w:name="_ETM_Q26_227450"/>
      <w:bookmarkStart w:id="7069" w:name="_ETM_Q26_229989"/>
      <w:bookmarkEnd w:id="7068"/>
      <w:bookmarkEnd w:id="7069"/>
      <w:r>
        <w:rPr>
          <w:rtl/>
        </w:rPr>
        <w:t xml:space="preserve">לא </w:t>
      </w:r>
      <w:bookmarkStart w:id="7070" w:name="_ETM_Q26_230260"/>
      <w:bookmarkEnd w:id="7070"/>
      <w:r>
        <w:rPr>
          <w:rtl/>
        </w:rPr>
        <w:t>התקבלה</w:t>
      </w:r>
      <w:r>
        <w:rPr>
          <w:rFonts w:hint="cs"/>
          <w:rtl/>
        </w:rPr>
        <w:t>.</w:t>
      </w:r>
    </w:p>
    <w:p w:rsidR="00BD7FB7" w:rsidRDefault="00BD7FB7" w:rsidP="0030707D">
      <w:pPr>
        <w:rPr>
          <w:rtl/>
        </w:rPr>
      </w:pPr>
    </w:p>
    <w:p w:rsidR="00BD7FB7" w:rsidRDefault="00BD7FB7" w:rsidP="0030707D">
      <w:pPr>
        <w:rPr>
          <w:rtl/>
        </w:rPr>
      </w:pPr>
    </w:p>
    <w:p w:rsidR="00BD7FB7" w:rsidRDefault="00BD7FB7" w:rsidP="009C7056">
      <w:pPr>
        <w:pStyle w:val="a8"/>
        <w:rPr>
          <w:rtl/>
        </w:rPr>
      </w:pPr>
      <w:bookmarkStart w:id="7071" w:name="ET_hatsach_624124_2"/>
      <w:r w:rsidRPr="00824CF9">
        <w:rPr>
          <w:rStyle w:val="TagStyle"/>
          <w:rtl/>
        </w:rPr>
        <w:t xml:space="preserve"> &lt;&lt; הצח &gt;&gt; </w:t>
      </w:r>
      <w:bookmarkStart w:id="7072" w:name="_Toc77612952"/>
      <w:bookmarkStart w:id="7073" w:name="_Toc77618986"/>
      <w:r>
        <w:rPr>
          <w:rtl/>
        </w:rPr>
        <w:t>הצעת חוק סיוע לנפגעי האסון הלאומי בהר מירון, התשפ"א</w:t>
      </w:r>
      <w:r>
        <w:rPr>
          <w:rFonts w:hint="cs"/>
          <w:rtl/>
        </w:rPr>
        <w:t>–</w:t>
      </w:r>
      <w:r>
        <w:rPr>
          <w:rtl/>
        </w:rPr>
        <w:t>2021</w:t>
      </w:r>
      <w:bookmarkEnd w:id="7072"/>
      <w:bookmarkEnd w:id="7073"/>
      <w:r w:rsidRPr="00824CF9">
        <w:rPr>
          <w:rStyle w:val="TagStyle"/>
          <w:rtl/>
        </w:rPr>
        <w:t xml:space="preserve"> &lt;&lt; הצח &gt;&gt;</w:t>
      </w:r>
      <w:r>
        <w:rPr>
          <w:rtl/>
        </w:rPr>
        <w:t xml:space="preserve">  </w:t>
      </w:r>
      <w:bookmarkEnd w:id="7071"/>
    </w:p>
    <w:p w:rsidR="00BD7FB7" w:rsidRDefault="00BD7FB7" w:rsidP="009C7056">
      <w:pPr>
        <w:rPr>
          <w:rtl/>
        </w:rPr>
      </w:pPr>
      <w:r>
        <w:rPr>
          <w:rtl/>
        </w:rPr>
        <w:t>[הצעת חוק פ/</w:t>
      </w:r>
      <w:r>
        <w:rPr>
          <w:rFonts w:hint="cs"/>
          <w:rtl/>
        </w:rPr>
        <w:t>717</w:t>
      </w:r>
      <w:r>
        <w:rPr>
          <w:rtl/>
        </w:rPr>
        <w:t>/</w:t>
      </w:r>
      <w:r>
        <w:rPr>
          <w:rFonts w:hint="cs"/>
          <w:rtl/>
        </w:rPr>
        <w:t>24; נספחות.</w:t>
      </w:r>
      <w:r>
        <w:rPr>
          <w:rtl/>
        </w:rPr>
        <w:t>]</w:t>
      </w:r>
    </w:p>
    <w:p w:rsidR="00BD7FB7" w:rsidRDefault="00BD7FB7" w:rsidP="009C7056">
      <w:pPr>
        <w:pStyle w:val="-0"/>
        <w:rPr>
          <w:rtl/>
        </w:rPr>
      </w:pPr>
      <w:r>
        <w:rPr>
          <w:rtl/>
        </w:rPr>
        <w:t xml:space="preserve">(הצעת </w:t>
      </w:r>
      <w:r>
        <w:rPr>
          <w:rFonts w:hint="cs"/>
          <w:rtl/>
        </w:rPr>
        <w:t>קבוצת חברי הכנסת</w:t>
      </w:r>
      <w:r>
        <w:rPr>
          <w:rtl/>
        </w:rPr>
        <w:t>)</w:t>
      </w:r>
    </w:p>
    <w:p w:rsidR="00BD7FB7" w:rsidRDefault="00BD7FB7" w:rsidP="009C7056">
      <w:pPr>
        <w:rPr>
          <w:rtl/>
        </w:rPr>
      </w:pPr>
    </w:p>
    <w:p w:rsidR="00BD7FB7" w:rsidRDefault="00BD7FB7" w:rsidP="009C7056">
      <w:pPr>
        <w:pStyle w:val="af9"/>
        <w:keepNext/>
        <w:rPr>
          <w:rtl/>
        </w:rPr>
      </w:pPr>
      <w:bookmarkStart w:id="7074" w:name="_ETM_Q26_210000"/>
      <w:bookmarkEnd w:id="7074"/>
      <w:r w:rsidRPr="00824CF9">
        <w:rPr>
          <w:rStyle w:val="TagStyle"/>
          <w:rtl/>
        </w:rPr>
        <w:t xml:space="preserve"> &lt;&lt; יור &gt;&gt; </w:t>
      </w:r>
      <w:r>
        <w:rPr>
          <w:rtl/>
        </w:rPr>
        <w:t>היו"ר מנסור עבאס:</w:t>
      </w:r>
      <w:r w:rsidRPr="00824CF9">
        <w:rPr>
          <w:rStyle w:val="TagStyle"/>
          <w:rtl/>
        </w:rPr>
        <w:t xml:space="preserve"> &lt;&lt; יור &gt;&gt;</w:t>
      </w:r>
      <w:r>
        <w:rPr>
          <w:rtl/>
        </w:rPr>
        <w:t xml:space="preserve">  </w:t>
      </w:r>
    </w:p>
    <w:p w:rsidR="00BD7FB7" w:rsidRPr="00824CF9" w:rsidRDefault="00BD7FB7" w:rsidP="009C7056">
      <w:pPr>
        <w:rPr>
          <w:rtl/>
        </w:rPr>
      </w:pPr>
      <w:bookmarkStart w:id="7075" w:name="_ETM_Q26_172000"/>
      <w:bookmarkEnd w:id="7075"/>
    </w:p>
    <w:p w:rsidR="00BD7FB7" w:rsidRDefault="00BD7FB7" w:rsidP="0030707D">
      <w:pPr>
        <w:rPr>
          <w:rtl/>
        </w:rPr>
      </w:pPr>
      <w:bookmarkStart w:id="7076" w:name="_ETM_Q26_158000"/>
      <w:bookmarkStart w:id="7077" w:name="_ETM_Q26_232700"/>
      <w:bookmarkEnd w:id="7076"/>
      <w:bookmarkEnd w:id="7077"/>
      <w:r>
        <w:rPr>
          <w:rtl/>
        </w:rPr>
        <w:t xml:space="preserve">אנחנו </w:t>
      </w:r>
      <w:bookmarkStart w:id="7078" w:name="_ETM_Q26_233120"/>
      <w:bookmarkEnd w:id="7078"/>
      <w:r>
        <w:rPr>
          <w:rtl/>
        </w:rPr>
        <w:t xml:space="preserve">עוברים </w:t>
      </w:r>
      <w:bookmarkStart w:id="7079" w:name="_ETM_Q26_233510"/>
      <w:bookmarkEnd w:id="7079"/>
      <w:r>
        <w:rPr>
          <w:rtl/>
        </w:rPr>
        <w:t xml:space="preserve">לסעיף </w:t>
      </w:r>
      <w:bookmarkStart w:id="7080" w:name="_ETM_Q26_233870"/>
      <w:bookmarkEnd w:id="7080"/>
      <w:r>
        <w:rPr>
          <w:rtl/>
        </w:rPr>
        <w:t xml:space="preserve">הבא </w:t>
      </w:r>
      <w:bookmarkStart w:id="7081" w:name="_ETM_Q26_234110"/>
      <w:bookmarkEnd w:id="7081"/>
      <w:r>
        <w:rPr>
          <w:rtl/>
        </w:rPr>
        <w:t xml:space="preserve">על </w:t>
      </w:r>
      <w:bookmarkStart w:id="7082" w:name="_ETM_Q26_234230"/>
      <w:bookmarkEnd w:id="7082"/>
      <w:r>
        <w:rPr>
          <w:rtl/>
        </w:rPr>
        <w:t>סדר</w:t>
      </w:r>
      <w:bookmarkStart w:id="7083" w:name="_ETM_Q26_234620"/>
      <w:bookmarkEnd w:id="7083"/>
      <w:r>
        <w:rPr>
          <w:rFonts w:hint="cs"/>
          <w:rtl/>
        </w:rPr>
        <w:t>-</w:t>
      </w:r>
      <w:r>
        <w:rPr>
          <w:rtl/>
        </w:rPr>
        <w:t xml:space="preserve">היום </w:t>
      </w:r>
      <w:bookmarkStart w:id="7084" w:name="_ETM_Q26_234980"/>
      <w:bookmarkEnd w:id="7084"/>
      <w:r>
        <w:rPr>
          <w:rFonts w:hint="cs"/>
          <w:rtl/>
        </w:rPr>
        <w:t xml:space="preserve">– </w:t>
      </w:r>
      <w:r>
        <w:rPr>
          <w:rtl/>
        </w:rPr>
        <w:t xml:space="preserve">הצעת </w:t>
      </w:r>
      <w:bookmarkStart w:id="7085" w:name="_ETM_Q26_235460"/>
      <w:bookmarkEnd w:id="7085"/>
      <w:r>
        <w:rPr>
          <w:rtl/>
        </w:rPr>
        <w:t xml:space="preserve">חוק </w:t>
      </w:r>
      <w:bookmarkStart w:id="7086" w:name="_ETM_Q26_235730"/>
      <w:bookmarkEnd w:id="7086"/>
      <w:r>
        <w:rPr>
          <w:rtl/>
        </w:rPr>
        <w:t xml:space="preserve">סיוע </w:t>
      </w:r>
      <w:bookmarkStart w:id="7087" w:name="_ETM_Q26_236750"/>
      <w:bookmarkEnd w:id="7087"/>
      <w:r>
        <w:rPr>
          <w:rtl/>
        </w:rPr>
        <w:t xml:space="preserve">לנפגעי </w:t>
      </w:r>
      <w:bookmarkStart w:id="7088" w:name="_ETM_Q26_237470"/>
      <w:bookmarkEnd w:id="7088"/>
      <w:r>
        <w:rPr>
          <w:rtl/>
        </w:rPr>
        <w:t xml:space="preserve">האסון </w:t>
      </w:r>
      <w:bookmarkStart w:id="7089" w:name="_ETM_Q26_238040"/>
      <w:bookmarkEnd w:id="7089"/>
      <w:r>
        <w:rPr>
          <w:rtl/>
        </w:rPr>
        <w:t xml:space="preserve">הלאומי </w:t>
      </w:r>
      <w:bookmarkStart w:id="7090" w:name="_ETM_Q26_238610"/>
      <w:bookmarkEnd w:id="7090"/>
      <w:r>
        <w:rPr>
          <w:rtl/>
        </w:rPr>
        <w:t xml:space="preserve">בהר </w:t>
      </w:r>
      <w:bookmarkStart w:id="7091" w:name="_ETM_Q26_239000"/>
      <w:bookmarkEnd w:id="7091"/>
      <w:r>
        <w:rPr>
          <w:rtl/>
        </w:rPr>
        <w:t xml:space="preserve">מירון </w:t>
      </w:r>
      <w:bookmarkStart w:id="7092" w:name="_ETM_Q26_239870"/>
      <w:bookmarkEnd w:id="7092"/>
      <w:r>
        <w:rPr>
          <w:rFonts w:hint="cs"/>
          <w:rtl/>
        </w:rPr>
        <w:t>התשפ"א</w:t>
      </w:r>
      <w:r>
        <w:rPr>
          <w:rFonts w:hint="eastAsia"/>
        </w:rPr>
        <w:t>–</w:t>
      </w:r>
      <w:r>
        <w:rPr>
          <w:rFonts w:hint="cs"/>
          <w:rtl/>
        </w:rPr>
        <w:t>2021,</w:t>
      </w:r>
      <w:r>
        <w:rPr>
          <w:rtl/>
        </w:rPr>
        <w:t xml:space="preserve"> </w:t>
      </w:r>
      <w:bookmarkStart w:id="7093" w:name="_ETM_Q26_242720"/>
      <w:bookmarkEnd w:id="7093"/>
      <w:r>
        <w:rPr>
          <w:rtl/>
        </w:rPr>
        <w:t xml:space="preserve">של </w:t>
      </w:r>
      <w:bookmarkStart w:id="7094" w:name="_ETM_Q26_243110"/>
      <w:bookmarkEnd w:id="7094"/>
      <w:r>
        <w:rPr>
          <w:rtl/>
        </w:rPr>
        <w:t xml:space="preserve">חבר </w:t>
      </w:r>
      <w:bookmarkStart w:id="7095" w:name="_ETM_Q26_243470"/>
      <w:bookmarkEnd w:id="7095"/>
      <w:r>
        <w:rPr>
          <w:rtl/>
        </w:rPr>
        <w:t xml:space="preserve">הכנסת </w:t>
      </w:r>
      <w:bookmarkStart w:id="7096" w:name="_ETM_Q26_244310"/>
      <w:bookmarkEnd w:id="7096"/>
      <w:r>
        <w:rPr>
          <w:rtl/>
        </w:rPr>
        <w:t xml:space="preserve">יעקב </w:t>
      </w:r>
      <w:bookmarkStart w:id="7097" w:name="_ETM_Q26_244880"/>
      <w:bookmarkEnd w:id="7097"/>
      <w:r>
        <w:rPr>
          <w:rtl/>
        </w:rPr>
        <w:t>אשר</w:t>
      </w:r>
      <w:r>
        <w:rPr>
          <w:rFonts w:hint="cs"/>
          <w:rtl/>
        </w:rPr>
        <w:t>.</w:t>
      </w:r>
      <w:r>
        <w:rPr>
          <w:rtl/>
        </w:rPr>
        <w:t xml:space="preserve"> </w:t>
      </w:r>
      <w:bookmarkStart w:id="7098" w:name="_ETM_Q26_245270"/>
      <w:bookmarkEnd w:id="7098"/>
      <w:r>
        <w:rPr>
          <w:rtl/>
        </w:rPr>
        <w:t xml:space="preserve">יעלה </w:t>
      </w:r>
      <w:bookmarkStart w:id="7099" w:name="_ETM_Q26_245660"/>
      <w:bookmarkEnd w:id="7099"/>
      <w:r>
        <w:rPr>
          <w:rtl/>
        </w:rPr>
        <w:t xml:space="preserve">וינמק </w:t>
      </w:r>
      <w:bookmarkStart w:id="7100" w:name="_ETM_Q26_246880"/>
      <w:bookmarkEnd w:id="7100"/>
      <w:r>
        <w:rPr>
          <w:rtl/>
        </w:rPr>
        <w:t xml:space="preserve">חבר </w:t>
      </w:r>
      <w:bookmarkStart w:id="7101" w:name="_ETM_Q26_247270"/>
      <w:bookmarkEnd w:id="7101"/>
      <w:r>
        <w:rPr>
          <w:rtl/>
        </w:rPr>
        <w:t xml:space="preserve">הכנסת </w:t>
      </w:r>
      <w:bookmarkStart w:id="7102" w:name="_ETM_Q26_247690"/>
      <w:bookmarkEnd w:id="7102"/>
      <w:r>
        <w:rPr>
          <w:rtl/>
        </w:rPr>
        <w:t xml:space="preserve">יעקב </w:t>
      </w:r>
      <w:bookmarkStart w:id="7103" w:name="_ETM_Q26_248140"/>
      <w:bookmarkEnd w:id="7103"/>
      <w:r>
        <w:rPr>
          <w:rtl/>
        </w:rPr>
        <w:t>אשר</w:t>
      </w:r>
      <w:r>
        <w:rPr>
          <w:rFonts w:hint="cs"/>
          <w:rtl/>
        </w:rPr>
        <w:t>,</w:t>
      </w:r>
      <w:r>
        <w:rPr>
          <w:rtl/>
        </w:rPr>
        <w:t xml:space="preserve"> </w:t>
      </w:r>
      <w:bookmarkStart w:id="7104" w:name="_ETM_Q26_248920"/>
      <w:bookmarkEnd w:id="7104"/>
      <w:r>
        <w:rPr>
          <w:rtl/>
        </w:rPr>
        <w:t>בבקשה</w:t>
      </w:r>
      <w:r>
        <w:rPr>
          <w:rFonts w:hint="cs"/>
          <w:rtl/>
        </w:rPr>
        <w:t>.</w:t>
      </w:r>
    </w:p>
    <w:p w:rsidR="00BD7FB7" w:rsidRDefault="00BD7FB7" w:rsidP="009C7056">
      <w:pPr>
        <w:rPr>
          <w:rtl/>
        </w:rPr>
      </w:pPr>
    </w:p>
    <w:p w:rsidR="00BD7FB7" w:rsidRDefault="00BD7FB7" w:rsidP="009C7056">
      <w:pPr>
        <w:pStyle w:val="af9"/>
        <w:keepNext/>
        <w:rPr>
          <w:rtl/>
        </w:rPr>
      </w:pPr>
      <w:bookmarkStart w:id="7105" w:name="ET_yor_6244_5"/>
      <w:r w:rsidRPr="00824CF9">
        <w:rPr>
          <w:rStyle w:val="TagStyle"/>
          <w:rtl/>
        </w:rPr>
        <w:t xml:space="preserve"> &lt;&lt; יור &gt;&gt; </w:t>
      </w:r>
      <w:r>
        <w:rPr>
          <w:rtl/>
        </w:rPr>
        <w:t>היו"ר איתן גינזבורג:</w:t>
      </w:r>
      <w:r w:rsidRPr="00824CF9">
        <w:rPr>
          <w:rStyle w:val="TagStyle"/>
          <w:rtl/>
        </w:rPr>
        <w:t xml:space="preserve"> &lt;&lt; יור &gt;&gt;</w:t>
      </w:r>
      <w:r>
        <w:rPr>
          <w:rtl/>
        </w:rPr>
        <w:t xml:space="preserve">  </w:t>
      </w:r>
      <w:bookmarkEnd w:id="7105"/>
    </w:p>
    <w:p w:rsidR="00BD7FB7" w:rsidRDefault="00BD7FB7" w:rsidP="00FE191E">
      <w:pPr>
        <w:rPr>
          <w:rtl/>
          <w:lang w:eastAsia="he-IL"/>
        </w:rPr>
      </w:pPr>
    </w:p>
    <w:p w:rsidR="00BD7FB7" w:rsidRDefault="00BD7FB7" w:rsidP="009C7056">
      <w:pPr>
        <w:rPr>
          <w:rtl/>
          <w:lang w:eastAsia="he-IL"/>
        </w:rPr>
      </w:pPr>
      <w:bookmarkStart w:id="7106" w:name="_ETM_Q26_262000"/>
      <w:bookmarkEnd w:id="7106"/>
      <w:r>
        <w:rPr>
          <w:rFonts w:hint="cs"/>
          <w:rtl/>
          <w:lang w:eastAsia="he-IL"/>
        </w:rPr>
        <w:t>תודה רבה על ניהול הישיבה הטוב.</w:t>
      </w:r>
    </w:p>
    <w:p w:rsidR="00BD7FB7" w:rsidRDefault="00BD7FB7" w:rsidP="009C7056">
      <w:pPr>
        <w:rPr>
          <w:rtl/>
          <w:lang w:eastAsia="he-IL"/>
        </w:rPr>
      </w:pPr>
    </w:p>
    <w:p w:rsidR="00BD7FB7" w:rsidRDefault="00BD7FB7" w:rsidP="009C7056">
      <w:pPr>
        <w:pStyle w:val="af8"/>
        <w:keepNext/>
        <w:rPr>
          <w:rtl/>
        </w:rPr>
      </w:pPr>
      <w:bookmarkStart w:id="7107" w:name="ET_interruption_5561_6"/>
      <w:r w:rsidRPr="00824CF9">
        <w:rPr>
          <w:rStyle w:val="TagStyle"/>
          <w:rtl/>
        </w:rPr>
        <w:t xml:space="preserve"> &lt;&lt; קריאה &gt;&gt; </w:t>
      </w:r>
      <w:r>
        <w:rPr>
          <w:rtl/>
        </w:rPr>
        <w:t>משה גפני (יהדות התורה):</w:t>
      </w:r>
      <w:r w:rsidRPr="00824CF9">
        <w:rPr>
          <w:rStyle w:val="TagStyle"/>
          <w:rtl/>
        </w:rPr>
        <w:t xml:space="preserve"> &lt;&lt; קריאה &gt;&gt;</w:t>
      </w:r>
      <w:r>
        <w:rPr>
          <w:rtl/>
        </w:rPr>
        <w:t xml:space="preserve">  </w:t>
      </w:r>
      <w:bookmarkEnd w:id="7107"/>
    </w:p>
    <w:p w:rsidR="00BD7FB7" w:rsidRDefault="00BD7FB7" w:rsidP="00FE191E">
      <w:pPr>
        <w:rPr>
          <w:rtl/>
          <w:lang w:eastAsia="he-IL"/>
        </w:rPr>
      </w:pPr>
    </w:p>
    <w:p w:rsidR="00BD7FB7" w:rsidRDefault="00BD7FB7" w:rsidP="009C7056">
      <w:pPr>
        <w:rPr>
          <w:rtl/>
          <w:lang w:eastAsia="he-IL"/>
        </w:rPr>
      </w:pPr>
      <w:r>
        <w:rPr>
          <w:rFonts w:hint="cs"/>
          <w:rtl/>
          <w:lang w:eastAsia="he-IL"/>
        </w:rPr>
        <w:t>מה התוצאה?</w:t>
      </w:r>
    </w:p>
    <w:p w:rsidR="00BD7FB7" w:rsidRDefault="00BD7FB7" w:rsidP="009C7056">
      <w:pPr>
        <w:rPr>
          <w:rtl/>
          <w:lang w:eastAsia="he-IL"/>
        </w:rPr>
      </w:pPr>
      <w:bookmarkStart w:id="7108" w:name="_ETM_Q26_268000"/>
      <w:bookmarkEnd w:id="7108"/>
    </w:p>
    <w:p w:rsidR="00BD7FB7" w:rsidRDefault="00BD7FB7" w:rsidP="009C7056">
      <w:pPr>
        <w:pStyle w:val="af9"/>
        <w:keepNext/>
        <w:rPr>
          <w:rtl/>
        </w:rPr>
      </w:pPr>
      <w:bookmarkStart w:id="7109" w:name="ET_yor_6244_7"/>
      <w:r w:rsidRPr="00824CF9">
        <w:rPr>
          <w:rStyle w:val="TagStyle"/>
          <w:rtl/>
        </w:rPr>
        <w:t xml:space="preserve"> &lt;&lt; יור &gt;&gt; </w:t>
      </w:r>
      <w:r>
        <w:rPr>
          <w:rtl/>
        </w:rPr>
        <w:t>היו"ר איתן גינזבורג:</w:t>
      </w:r>
      <w:r w:rsidRPr="00824CF9">
        <w:rPr>
          <w:rStyle w:val="TagStyle"/>
          <w:rtl/>
        </w:rPr>
        <w:t xml:space="preserve"> &lt;&lt; יור &gt;&gt;</w:t>
      </w:r>
      <w:r>
        <w:rPr>
          <w:rtl/>
        </w:rPr>
        <w:t xml:space="preserve">  </w:t>
      </w:r>
      <w:bookmarkEnd w:id="7109"/>
    </w:p>
    <w:p w:rsidR="00BD7FB7" w:rsidRDefault="00BD7FB7" w:rsidP="00FE191E">
      <w:pPr>
        <w:rPr>
          <w:rtl/>
          <w:lang w:eastAsia="he-IL"/>
        </w:rPr>
      </w:pPr>
    </w:p>
    <w:p w:rsidR="00BD7FB7" w:rsidRDefault="00BD7FB7" w:rsidP="0030707D">
      <w:pPr>
        <w:rPr>
          <w:rtl/>
          <w:lang w:eastAsia="he-IL"/>
        </w:rPr>
      </w:pPr>
      <w:r>
        <w:rPr>
          <w:rFonts w:hint="cs"/>
          <w:rtl/>
          <w:lang w:eastAsia="he-IL"/>
        </w:rPr>
        <w:t xml:space="preserve">59 נגד, 55 בעד. החוק לא עבר. </w:t>
      </w:r>
    </w:p>
    <w:p w:rsidR="00BD7FB7" w:rsidRDefault="00BD7FB7" w:rsidP="009C7056">
      <w:pPr>
        <w:rPr>
          <w:rtl/>
          <w:lang w:eastAsia="he-IL"/>
        </w:rPr>
      </w:pPr>
      <w:bookmarkStart w:id="7110" w:name="_ETM_Q26_271000"/>
      <w:bookmarkEnd w:id="7110"/>
    </w:p>
    <w:p w:rsidR="00BD7FB7" w:rsidRDefault="00BD7FB7" w:rsidP="009C7056">
      <w:pPr>
        <w:pStyle w:val="af8"/>
        <w:keepNext/>
        <w:rPr>
          <w:rtl/>
        </w:rPr>
      </w:pPr>
      <w:bookmarkStart w:id="7111" w:name="ET_interruption_5561_8"/>
      <w:r w:rsidRPr="00824CF9">
        <w:rPr>
          <w:rStyle w:val="TagStyle"/>
          <w:rtl/>
        </w:rPr>
        <w:t xml:space="preserve"> &lt;&lt; קריאה &gt;&gt; </w:t>
      </w:r>
      <w:r>
        <w:rPr>
          <w:rtl/>
        </w:rPr>
        <w:t>משה גפני (יהדות התורה):</w:t>
      </w:r>
      <w:r w:rsidRPr="00824CF9">
        <w:rPr>
          <w:rStyle w:val="TagStyle"/>
          <w:rtl/>
        </w:rPr>
        <w:t xml:space="preserve"> &lt;&lt; קריאה &gt;&gt;</w:t>
      </w:r>
      <w:r>
        <w:rPr>
          <w:rtl/>
        </w:rPr>
        <w:t xml:space="preserve">  </w:t>
      </w:r>
      <w:bookmarkEnd w:id="7111"/>
    </w:p>
    <w:p w:rsidR="00BD7FB7" w:rsidRDefault="00BD7FB7" w:rsidP="00FE191E">
      <w:pPr>
        <w:rPr>
          <w:rtl/>
          <w:lang w:eastAsia="he-IL"/>
        </w:rPr>
      </w:pPr>
    </w:p>
    <w:p w:rsidR="00BD7FB7" w:rsidRDefault="00BD7FB7" w:rsidP="009C7056">
      <w:pPr>
        <w:rPr>
          <w:rtl/>
          <w:lang w:eastAsia="he-IL"/>
        </w:rPr>
      </w:pPr>
      <w:r>
        <w:rPr>
          <w:rFonts w:hint="cs"/>
          <w:rtl/>
          <w:lang w:eastAsia="he-IL"/>
        </w:rPr>
        <w:t>הרשימה המשותפת</w:t>
      </w:r>
      <w:bookmarkStart w:id="7112" w:name="_ETM_Q26_272000"/>
      <w:bookmarkEnd w:id="7112"/>
      <w:r>
        <w:rPr>
          <w:rFonts w:hint="cs"/>
          <w:rtl/>
          <w:lang w:eastAsia="he-IL"/>
        </w:rPr>
        <w:t xml:space="preserve"> הצביעה איתנו.</w:t>
      </w:r>
    </w:p>
    <w:p w:rsidR="00BD7FB7" w:rsidRDefault="00BD7FB7" w:rsidP="009C7056">
      <w:pPr>
        <w:rPr>
          <w:rtl/>
          <w:lang w:eastAsia="he-IL"/>
        </w:rPr>
      </w:pPr>
    </w:p>
    <w:p w:rsidR="00BD7FB7" w:rsidRDefault="00BD7FB7" w:rsidP="009C7056">
      <w:pPr>
        <w:pStyle w:val="af9"/>
        <w:keepNext/>
        <w:rPr>
          <w:rtl/>
        </w:rPr>
      </w:pPr>
      <w:bookmarkStart w:id="7113" w:name="_ETM_Q26_273000"/>
      <w:bookmarkStart w:id="7114" w:name="ET_yor_6244_9"/>
      <w:bookmarkEnd w:id="7113"/>
      <w:r w:rsidRPr="00824CF9">
        <w:rPr>
          <w:rStyle w:val="TagStyle"/>
          <w:rtl/>
        </w:rPr>
        <w:t xml:space="preserve"> &lt;&lt; יור &gt;&gt; </w:t>
      </w:r>
      <w:r>
        <w:rPr>
          <w:rtl/>
        </w:rPr>
        <w:t>היו"ר איתן גינזבורג:</w:t>
      </w:r>
      <w:r w:rsidRPr="00824CF9">
        <w:rPr>
          <w:rStyle w:val="TagStyle"/>
          <w:rtl/>
        </w:rPr>
        <w:t xml:space="preserve"> &lt;&lt; יור &gt;&gt;</w:t>
      </w:r>
      <w:r>
        <w:rPr>
          <w:rtl/>
        </w:rPr>
        <w:t xml:space="preserve">  </w:t>
      </w:r>
      <w:bookmarkEnd w:id="7114"/>
    </w:p>
    <w:p w:rsidR="00BD7FB7" w:rsidRDefault="00BD7FB7" w:rsidP="00FE191E">
      <w:pPr>
        <w:rPr>
          <w:rtl/>
          <w:lang w:eastAsia="he-IL"/>
        </w:rPr>
      </w:pPr>
    </w:p>
    <w:p w:rsidR="00BD7FB7" w:rsidRDefault="00BD7FB7" w:rsidP="009C7056">
      <w:pPr>
        <w:rPr>
          <w:rtl/>
          <w:lang w:eastAsia="he-IL"/>
        </w:rPr>
      </w:pPr>
      <w:r>
        <w:rPr>
          <w:rFonts w:hint="cs"/>
          <w:rtl/>
          <w:lang w:eastAsia="he-IL"/>
        </w:rPr>
        <w:t>אדוני, זו התוצאה, לא פירטתי מי הצביע איך.</w:t>
      </w:r>
      <w:bookmarkStart w:id="7115" w:name="_ETM_Q26_276000"/>
      <w:bookmarkEnd w:id="7115"/>
      <w:r>
        <w:rPr>
          <w:rFonts w:hint="cs"/>
          <w:rtl/>
          <w:lang w:eastAsia="he-IL"/>
        </w:rPr>
        <w:t xml:space="preserve"> אבל בוא נשמע את חבר הכנסת יעקב אשר, שינמק את ההצעה. אדוני, עשר דקות מלאות לרשותך. </w:t>
      </w:r>
    </w:p>
    <w:p w:rsidR="00BD7FB7" w:rsidRDefault="00BD7FB7" w:rsidP="009C7056">
      <w:pPr>
        <w:rPr>
          <w:rtl/>
          <w:lang w:eastAsia="he-IL"/>
        </w:rPr>
      </w:pPr>
    </w:p>
    <w:p w:rsidR="00BD7FB7" w:rsidRDefault="00BD7FB7" w:rsidP="009C7056">
      <w:pPr>
        <w:pStyle w:val="a5"/>
        <w:keepNext/>
        <w:rPr>
          <w:rtl/>
        </w:rPr>
      </w:pPr>
      <w:bookmarkStart w:id="7116" w:name="_ETM_Q26_286000"/>
      <w:bookmarkStart w:id="7117" w:name="ET_speaker_5069_10"/>
      <w:bookmarkEnd w:id="7116"/>
      <w:r w:rsidRPr="00824CF9">
        <w:rPr>
          <w:rStyle w:val="TagStyle"/>
          <w:rtl/>
        </w:rPr>
        <w:t xml:space="preserve"> &lt;&lt; דובר &gt;&gt; </w:t>
      </w:r>
      <w:bookmarkStart w:id="7118" w:name="_Toc77612953"/>
      <w:bookmarkStart w:id="7119" w:name="_Toc77618987"/>
      <w:r>
        <w:rPr>
          <w:rtl/>
        </w:rPr>
        <w:t>יעקב אשר (יהדות התורה):</w:t>
      </w:r>
      <w:bookmarkEnd w:id="7118"/>
      <w:bookmarkEnd w:id="7119"/>
      <w:r w:rsidRPr="00824CF9">
        <w:rPr>
          <w:rStyle w:val="TagStyle"/>
          <w:rtl/>
        </w:rPr>
        <w:t xml:space="preserve"> &lt;&lt; דובר &gt;&gt;</w:t>
      </w:r>
      <w:r>
        <w:rPr>
          <w:rtl/>
        </w:rPr>
        <w:t xml:space="preserve">  </w:t>
      </w:r>
      <w:bookmarkEnd w:id="7117"/>
    </w:p>
    <w:p w:rsidR="00BD7FB7" w:rsidRDefault="00BD7FB7" w:rsidP="00FE191E">
      <w:pPr>
        <w:rPr>
          <w:rtl/>
          <w:lang w:eastAsia="he-IL"/>
        </w:rPr>
      </w:pPr>
    </w:p>
    <w:p w:rsidR="00BD7FB7" w:rsidRDefault="00BD7FB7" w:rsidP="009C7056">
      <w:pPr>
        <w:rPr>
          <w:rtl/>
        </w:rPr>
      </w:pPr>
      <w:r>
        <w:rPr>
          <w:rFonts w:hint="cs"/>
          <w:rtl/>
          <w:lang w:eastAsia="he-IL"/>
        </w:rPr>
        <w:t xml:space="preserve">תודה רבה. אדוני היושב-ראש, חבריי חברי הכנסת, כבוד השר חמד, בשנת 2001 התרחש </w:t>
      </w:r>
      <w:bookmarkStart w:id="7120" w:name="_ETM_Q26_298000"/>
      <w:bookmarkEnd w:id="7120"/>
      <w:r>
        <w:rPr>
          <w:rFonts w:hint="cs"/>
          <w:rtl/>
          <w:lang w:eastAsia="he-IL"/>
        </w:rPr>
        <w:t xml:space="preserve">אסון ורסאי, שגבה קורבנות, אסון לאומי שקרה כאן </w:t>
      </w:r>
      <w:bookmarkStart w:id="7121" w:name="_ETM_Q26_305000"/>
      <w:bookmarkEnd w:id="7121"/>
      <w:r>
        <w:rPr>
          <w:rFonts w:hint="cs"/>
          <w:rtl/>
          <w:lang w:eastAsia="he-IL"/>
        </w:rPr>
        <w:t xml:space="preserve">בארץ. </w:t>
      </w:r>
      <w:bookmarkStart w:id="7122" w:name="_ETM_Q26_255000"/>
      <w:bookmarkStart w:id="7123" w:name="_ETM_Q26_309370"/>
      <w:bookmarkEnd w:id="7122"/>
      <w:bookmarkEnd w:id="7123"/>
      <w:r>
        <w:rPr>
          <w:rtl/>
        </w:rPr>
        <w:t xml:space="preserve">כמה </w:t>
      </w:r>
      <w:bookmarkStart w:id="7124" w:name="_ETM_Q26_309730"/>
      <w:bookmarkEnd w:id="7124"/>
      <w:r>
        <w:rPr>
          <w:rtl/>
        </w:rPr>
        <w:t xml:space="preserve">חודשים </w:t>
      </w:r>
      <w:bookmarkStart w:id="7125" w:name="_ETM_Q26_310330"/>
      <w:bookmarkEnd w:id="7125"/>
      <w:r>
        <w:rPr>
          <w:rtl/>
        </w:rPr>
        <w:t xml:space="preserve">לאחר </w:t>
      </w:r>
      <w:bookmarkStart w:id="7126" w:name="_ETM_Q26_310750"/>
      <w:bookmarkEnd w:id="7126"/>
      <w:r>
        <w:rPr>
          <w:rtl/>
        </w:rPr>
        <w:t xml:space="preserve">האסון </w:t>
      </w:r>
      <w:bookmarkStart w:id="7127" w:name="_ETM_Q26_312370"/>
      <w:bookmarkEnd w:id="7127"/>
      <w:r>
        <w:rPr>
          <w:rtl/>
        </w:rPr>
        <w:t xml:space="preserve">הוגשה </w:t>
      </w:r>
      <w:bookmarkStart w:id="7128" w:name="_ETM_Q26_312880"/>
      <w:bookmarkEnd w:id="7128"/>
      <w:r>
        <w:rPr>
          <w:rtl/>
        </w:rPr>
        <w:t xml:space="preserve">הצעת </w:t>
      </w:r>
      <w:bookmarkStart w:id="7129" w:name="_ETM_Q26_313360"/>
      <w:bookmarkEnd w:id="7129"/>
      <w:r>
        <w:rPr>
          <w:rtl/>
        </w:rPr>
        <w:t xml:space="preserve">חוק </w:t>
      </w:r>
      <w:bookmarkStart w:id="7130" w:name="_ETM_Q26_314840"/>
      <w:bookmarkEnd w:id="7130"/>
      <w:r>
        <w:rPr>
          <w:rtl/>
        </w:rPr>
        <w:t xml:space="preserve">שיזם </w:t>
      </w:r>
      <w:bookmarkStart w:id="7131" w:name="_ETM_Q26_315380"/>
      <w:bookmarkStart w:id="7132" w:name="_ETM_Q26_315620"/>
      <w:bookmarkEnd w:id="7131"/>
      <w:bookmarkEnd w:id="7132"/>
      <w:r>
        <w:rPr>
          <w:rtl/>
        </w:rPr>
        <w:t xml:space="preserve">חבר </w:t>
      </w:r>
      <w:bookmarkStart w:id="7133" w:name="_ETM_Q26_315950"/>
      <w:bookmarkEnd w:id="7133"/>
      <w:r>
        <w:rPr>
          <w:rtl/>
        </w:rPr>
        <w:t xml:space="preserve">הכנסת </w:t>
      </w:r>
      <w:bookmarkStart w:id="7134" w:name="_ETM_Q26_316550"/>
      <w:bookmarkEnd w:id="7134"/>
      <w:r>
        <w:rPr>
          <w:rtl/>
        </w:rPr>
        <w:t xml:space="preserve">רוני </w:t>
      </w:r>
      <w:bookmarkStart w:id="7135" w:name="_ETM_Q26_316880"/>
      <w:bookmarkEnd w:id="7135"/>
      <w:r>
        <w:rPr>
          <w:rtl/>
        </w:rPr>
        <w:t>מילוא</w:t>
      </w:r>
      <w:r>
        <w:rPr>
          <w:rFonts w:hint="cs"/>
          <w:rtl/>
        </w:rPr>
        <w:t>,</w:t>
      </w:r>
      <w:r>
        <w:rPr>
          <w:rtl/>
        </w:rPr>
        <w:t xml:space="preserve"> </w:t>
      </w:r>
      <w:bookmarkStart w:id="7136" w:name="_ETM_Q26_319100"/>
      <w:bookmarkEnd w:id="7136"/>
      <w:r>
        <w:rPr>
          <w:rtl/>
        </w:rPr>
        <w:t>שקיבלה</w:t>
      </w:r>
      <w:bookmarkStart w:id="7137" w:name="_ETM_Q26_321800"/>
      <w:bookmarkStart w:id="7138" w:name="_ETM_Q26_322280"/>
      <w:bookmarkEnd w:id="7137"/>
      <w:bookmarkEnd w:id="7138"/>
      <w:r>
        <w:rPr>
          <w:rFonts w:hint="cs"/>
          <w:rtl/>
        </w:rPr>
        <w:t xml:space="preserve"> </w:t>
      </w:r>
      <w:r>
        <w:rPr>
          <w:rFonts w:hint="eastAsia"/>
          <w:rtl/>
        </w:rPr>
        <w:t>–</w:t>
      </w:r>
      <w:r>
        <w:rPr>
          <w:rFonts w:hint="cs"/>
          <w:rtl/>
        </w:rPr>
        <w:t xml:space="preserve"> ש</w:t>
      </w:r>
      <w:r>
        <w:rPr>
          <w:rtl/>
        </w:rPr>
        <w:t xml:space="preserve">הצטרפו </w:t>
      </w:r>
      <w:bookmarkStart w:id="7139" w:name="_ETM_Q26_322940"/>
      <w:bookmarkEnd w:id="7139"/>
      <w:r>
        <w:rPr>
          <w:rtl/>
        </w:rPr>
        <w:t xml:space="preserve">אליה </w:t>
      </w:r>
      <w:bookmarkStart w:id="7140" w:name="_ETM_Q26_323330"/>
      <w:bookmarkEnd w:id="7140"/>
      <w:r>
        <w:rPr>
          <w:rtl/>
        </w:rPr>
        <w:t xml:space="preserve">מכל </w:t>
      </w:r>
      <w:bookmarkStart w:id="7141" w:name="_ETM_Q26_323780"/>
      <w:bookmarkEnd w:id="7141"/>
      <w:r>
        <w:rPr>
          <w:rtl/>
        </w:rPr>
        <w:t xml:space="preserve">סיעות </w:t>
      </w:r>
      <w:bookmarkStart w:id="7142" w:name="_ETM_Q26_324200"/>
      <w:bookmarkEnd w:id="7142"/>
      <w:r>
        <w:rPr>
          <w:rtl/>
        </w:rPr>
        <w:t>הבית</w:t>
      </w:r>
      <w:r>
        <w:rPr>
          <w:rFonts w:hint="cs"/>
          <w:rtl/>
        </w:rPr>
        <w:t>.</w:t>
      </w:r>
      <w:r>
        <w:rPr>
          <w:rtl/>
        </w:rPr>
        <w:t xml:space="preserve"> </w:t>
      </w:r>
      <w:bookmarkStart w:id="7143" w:name="_ETM_Q26_325500"/>
      <w:bookmarkEnd w:id="7143"/>
      <w:r>
        <w:rPr>
          <w:rFonts w:hint="cs"/>
          <w:rtl/>
        </w:rPr>
        <w:t xml:space="preserve">אפי אושעיה, יגאל ביבי, מוחמד ברכה, </w:t>
      </w:r>
      <w:bookmarkStart w:id="7144" w:name="_ETM_Q26_330000"/>
      <w:bookmarkEnd w:id="7144"/>
      <w:r>
        <w:rPr>
          <w:rFonts w:hint="cs"/>
          <w:rtl/>
        </w:rPr>
        <w:t xml:space="preserve">חבר הכנסת גפני </w:t>
      </w:r>
      <w:r>
        <w:rPr>
          <w:rFonts w:hint="eastAsia"/>
        </w:rPr>
        <w:t>–</w:t>
      </w:r>
      <w:r>
        <w:rPr>
          <w:rtl/>
        </w:rPr>
        <w:t xml:space="preserve"> </w:t>
      </w:r>
      <w:bookmarkStart w:id="7145" w:name="_ETM_Q26_326340"/>
      <w:bookmarkEnd w:id="7145"/>
      <w:r>
        <w:rPr>
          <w:rFonts w:hint="cs"/>
          <w:rtl/>
        </w:rPr>
        <w:t xml:space="preserve">הנציג היחיד שנשאר עוד מאז </w:t>
      </w:r>
      <w:r w:rsidR="00F70AA4">
        <w:rPr>
          <w:rFonts w:hint="cs"/>
          <w:rtl/>
        </w:rPr>
        <w:t>– –</w:t>
      </w:r>
      <w:r>
        <w:rPr>
          <w:rFonts w:hint="cs"/>
          <w:rtl/>
        </w:rPr>
        <w:t xml:space="preserve">  </w:t>
      </w:r>
    </w:p>
    <w:p w:rsidR="00BD7FB7" w:rsidRDefault="00BD7FB7" w:rsidP="009C7056">
      <w:pPr>
        <w:rPr>
          <w:rtl/>
        </w:rPr>
      </w:pPr>
    </w:p>
    <w:p w:rsidR="00BD7FB7" w:rsidRDefault="00BD7FB7" w:rsidP="009C7056">
      <w:pPr>
        <w:pStyle w:val="af8"/>
        <w:keepNext/>
        <w:rPr>
          <w:rtl/>
        </w:rPr>
      </w:pPr>
      <w:bookmarkStart w:id="7146" w:name="ET_interruption_5293_11"/>
      <w:r w:rsidRPr="00824CF9">
        <w:rPr>
          <w:rStyle w:val="TagStyle"/>
          <w:rtl/>
        </w:rPr>
        <w:t xml:space="preserve"> &lt;&lt; קריאה &gt;&gt; </w:t>
      </w:r>
      <w:r>
        <w:rPr>
          <w:rtl/>
        </w:rPr>
        <w:t>איימן עודה (הרשימה המשותפת):</w:t>
      </w:r>
      <w:r w:rsidRPr="00824CF9">
        <w:rPr>
          <w:rStyle w:val="TagStyle"/>
          <w:rtl/>
        </w:rPr>
        <w:t xml:space="preserve"> &lt;&lt; קריאה &gt;&gt;</w:t>
      </w:r>
      <w:r>
        <w:rPr>
          <w:rtl/>
        </w:rPr>
        <w:t xml:space="preserve">  </w:t>
      </w:r>
      <w:bookmarkEnd w:id="7146"/>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אנחנו תומכים בהצעה שלכם. </w:t>
      </w:r>
    </w:p>
    <w:p w:rsidR="00BD7FB7" w:rsidRDefault="00BD7FB7" w:rsidP="009C7056">
      <w:pPr>
        <w:rPr>
          <w:rtl/>
          <w:lang w:eastAsia="he-IL"/>
        </w:rPr>
      </w:pPr>
    </w:p>
    <w:p w:rsidR="00BD7FB7" w:rsidRDefault="00BD7FB7" w:rsidP="009C7056">
      <w:pPr>
        <w:pStyle w:val="-"/>
        <w:keepNext/>
        <w:rPr>
          <w:rtl/>
        </w:rPr>
      </w:pPr>
      <w:bookmarkStart w:id="7147" w:name="ET_speakercontinue_5069_12"/>
      <w:r w:rsidRPr="00824CF9">
        <w:rPr>
          <w:rStyle w:val="TagStyle"/>
          <w:rtl/>
        </w:rPr>
        <w:t xml:space="preserve"> &lt;&lt; דובר_המשך &gt;&gt; </w:t>
      </w:r>
      <w:r>
        <w:rPr>
          <w:rtl/>
        </w:rPr>
        <w:t>יעקב אשר (יהדות התורה):</w:t>
      </w:r>
      <w:r w:rsidRPr="00824CF9">
        <w:rPr>
          <w:rStyle w:val="TagStyle"/>
          <w:rtl/>
        </w:rPr>
        <w:t xml:space="preserve"> &lt;&lt; דובר_המשך &gt;&gt;</w:t>
      </w:r>
      <w:r>
        <w:rPr>
          <w:rtl/>
        </w:rPr>
        <w:t xml:space="preserve">  </w:t>
      </w:r>
      <w:bookmarkEnd w:id="7147"/>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תודה. </w:t>
      </w:r>
      <w:r w:rsidR="00F70AA4">
        <w:rPr>
          <w:rFonts w:hint="cs"/>
          <w:rtl/>
          <w:lang w:eastAsia="he-IL"/>
        </w:rPr>
        <w:t>– –</w:t>
      </w:r>
      <w:r>
        <w:rPr>
          <w:rFonts w:hint="cs"/>
          <w:rtl/>
          <w:lang w:eastAsia="he-IL"/>
        </w:rPr>
        <w:t xml:space="preserve"> יעל דיין, דוד לוי,</w:t>
      </w:r>
      <w:bookmarkStart w:id="7148" w:name="_ETM_Q26_342000"/>
      <w:bookmarkEnd w:id="7148"/>
      <w:r>
        <w:rPr>
          <w:rFonts w:hint="cs"/>
          <w:rtl/>
          <w:lang w:eastAsia="he-IL"/>
        </w:rPr>
        <w:t xml:space="preserve"> מוסי רז </w:t>
      </w:r>
      <w:r>
        <w:rPr>
          <w:rFonts w:hint="eastAsia"/>
          <w:rtl/>
          <w:lang w:eastAsia="he-IL"/>
        </w:rPr>
        <w:t>–</w:t>
      </w:r>
      <w:r>
        <w:rPr>
          <w:rFonts w:hint="cs"/>
          <w:rtl/>
          <w:lang w:eastAsia="he-IL"/>
        </w:rPr>
        <w:t xml:space="preserve"> אתה חתום על הצעת חוק של ורסאי, </w:t>
      </w:r>
      <w:bookmarkStart w:id="7149" w:name="_ETM_Q26_350000"/>
      <w:bookmarkEnd w:id="7149"/>
      <w:r>
        <w:rPr>
          <w:rFonts w:hint="cs"/>
          <w:rtl/>
          <w:lang w:eastAsia="he-IL"/>
        </w:rPr>
        <w:t xml:space="preserve">האסון בוורסאי, הפיצויים למשפחות </w:t>
      </w:r>
      <w:r>
        <w:rPr>
          <w:rFonts w:hint="eastAsia"/>
          <w:rtl/>
          <w:lang w:eastAsia="he-IL"/>
        </w:rPr>
        <w:t>–</w:t>
      </w:r>
      <w:r>
        <w:rPr>
          <w:rFonts w:hint="cs"/>
          <w:rtl/>
          <w:lang w:eastAsia="he-IL"/>
        </w:rPr>
        <w:t xml:space="preserve"> יוסי שריד, רומן ברונפמן, כל קצוות הבית. </w:t>
      </w:r>
    </w:p>
    <w:p w:rsidR="00BD7FB7" w:rsidRDefault="00BD7FB7" w:rsidP="009C7056">
      <w:pPr>
        <w:rPr>
          <w:rtl/>
          <w:lang w:eastAsia="he-IL"/>
        </w:rPr>
      </w:pPr>
    </w:p>
    <w:p w:rsidR="00BD7FB7" w:rsidRDefault="00BD7FB7" w:rsidP="009C7056">
      <w:pPr>
        <w:pStyle w:val="af8"/>
        <w:keepNext/>
        <w:rPr>
          <w:rtl/>
        </w:rPr>
      </w:pPr>
      <w:bookmarkStart w:id="7150" w:name="ET_interruption_5807_13"/>
      <w:r w:rsidRPr="00E56BEA">
        <w:rPr>
          <w:rStyle w:val="TagStyle"/>
          <w:rtl/>
        </w:rPr>
        <w:t xml:space="preserve"> &lt;&lt; קריאה &gt;&gt; </w:t>
      </w:r>
      <w:r>
        <w:rPr>
          <w:rtl/>
        </w:rPr>
        <w:t>קטי קטרין שטרית (הליכוד):</w:t>
      </w:r>
      <w:r w:rsidRPr="00E56BEA">
        <w:rPr>
          <w:rStyle w:val="TagStyle"/>
          <w:rtl/>
        </w:rPr>
        <w:t xml:space="preserve"> &lt;&lt; קריאה &gt;&gt;</w:t>
      </w:r>
      <w:r>
        <w:rPr>
          <w:rtl/>
        </w:rPr>
        <w:t xml:space="preserve">  </w:t>
      </w:r>
      <w:bookmarkEnd w:id="7150"/>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פעם היה להם מצפון. </w:t>
      </w:r>
    </w:p>
    <w:p w:rsidR="00BD7FB7" w:rsidRDefault="00BD7FB7" w:rsidP="009C7056">
      <w:pPr>
        <w:rPr>
          <w:rtl/>
          <w:lang w:eastAsia="he-IL"/>
        </w:rPr>
      </w:pPr>
      <w:bookmarkStart w:id="7151" w:name="_ETM_Q26_357000"/>
      <w:bookmarkEnd w:id="7151"/>
    </w:p>
    <w:p w:rsidR="00BD7FB7" w:rsidRDefault="00BD7FB7" w:rsidP="009C7056">
      <w:pPr>
        <w:pStyle w:val="-"/>
        <w:keepNext/>
        <w:rPr>
          <w:rtl/>
        </w:rPr>
      </w:pPr>
      <w:bookmarkStart w:id="7152" w:name="_ETM_Q26_358000"/>
      <w:bookmarkStart w:id="7153" w:name="ET_speakercontinue_5069_14"/>
      <w:bookmarkEnd w:id="7152"/>
      <w:r w:rsidRPr="00E56BEA">
        <w:rPr>
          <w:rStyle w:val="TagStyle"/>
          <w:rtl/>
        </w:rPr>
        <w:t xml:space="preserve"> &lt;&lt; דובר_המשך &gt;&gt; </w:t>
      </w:r>
      <w:r>
        <w:rPr>
          <w:rtl/>
        </w:rPr>
        <w:t>יעקב אשר (יהדות התורה):</w:t>
      </w:r>
      <w:r w:rsidRPr="00E56BEA">
        <w:rPr>
          <w:rStyle w:val="TagStyle"/>
          <w:rtl/>
        </w:rPr>
        <w:t xml:space="preserve"> &lt;&lt; דובר_המשך &gt;&gt;</w:t>
      </w:r>
      <w:r>
        <w:rPr>
          <w:rtl/>
        </w:rPr>
        <w:t xml:space="preserve">  </w:t>
      </w:r>
      <w:bookmarkEnd w:id="7153"/>
    </w:p>
    <w:p w:rsidR="00BD7FB7" w:rsidRDefault="00BD7FB7" w:rsidP="00FE191E">
      <w:pPr>
        <w:rPr>
          <w:rtl/>
          <w:lang w:eastAsia="he-IL"/>
        </w:rPr>
      </w:pPr>
    </w:p>
    <w:p w:rsidR="00BD7FB7" w:rsidRDefault="00BD7FB7" w:rsidP="002B7662">
      <w:pPr>
        <w:rPr>
          <w:rtl/>
        </w:rPr>
      </w:pPr>
      <w:bookmarkStart w:id="7154" w:name="_ETM_Q26_360000"/>
      <w:bookmarkEnd w:id="7154"/>
      <w:r>
        <w:rPr>
          <w:rFonts w:hint="cs"/>
          <w:rtl/>
          <w:lang w:eastAsia="he-IL"/>
        </w:rPr>
        <w:t xml:space="preserve">המטרה של החוק </w:t>
      </w:r>
      <w:r>
        <w:rPr>
          <w:rFonts w:hint="eastAsia"/>
          <w:rtl/>
          <w:lang w:eastAsia="he-IL"/>
        </w:rPr>
        <w:t xml:space="preserve">– </w:t>
      </w:r>
      <w:r>
        <w:rPr>
          <w:rFonts w:hint="cs"/>
          <w:rtl/>
          <w:lang w:eastAsia="he-IL"/>
        </w:rPr>
        <w:t xml:space="preserve">אני מקריא מדברי ההסבר: </w:t>
      </w:r>
      <w:r>
        <w:rPr>
          <w:rtl/>
        </w:rPr>
        <w:t xml:space="preserve">הצעת </w:t>
      </w:r>
      <w:bookmarkStart w:id="7155" w:name="_ETM_Q26_364680"/>
      <w:bookmarkEnd w:id="7155"/>
      <w:r>
        <w:rPr>
          <w:rtl/>
        </w:rPr>
        <w:t xml:space="preserve">החוק </w:t>
      </w:r>
      <w:bookmarkStart w:id="7156" w:name="_ETM_Q26_365010"/>
      <w:bookmarkEnd w:id="7156"/>
      <w:r>
        <w:rPr>
          <w:rtl/>
        </w:rPr>
        <w:t xml:space="preserve">באה </w:t>
      </w:r>
      <w:bookmarkStart w:id="7157" w:name="_ETM_Q26_365250"/>
      <w:bookmarkEnd w:id="7157"/>
      <w:r>
        <w:rPr>
          <w:rtl/>
        </w:rPr>
        <w:t xml:space="preserve">להבטיח </w:t>
      </w:r>
      <w:bookmarkStart w:id="7158" w:name="_ETM_Q26_365879"/>
      <w:bookmarkEnd w:id="7158"/>
      <w:r>
        <w:rPr>
          <w:rtl/>
        </w:rPr>
        <w:t xml:space="preserve">פיצוי </w:t>
      </w:r>
      <w:bookmarkStart w:id="7159" w:name="_ETM_Q26_367409"/>
      <w:bookmarkEnd w:id="7159"/>
      <w:r>
        <w:rPr>
          <w:rtl/>
        </w:rPr>
        <w:t xml:space="preserve">לנפגעי </w:t>
      </w:r>
      <w:bookmarkStart w:id="7160" w:name="_ETM_Q26_367980"/>
      <w:bookmarkEnd w:id="7160"/>
      <w:r>
        <w:rPr>
          <w:rtl/>
        </w:rPr>
        <w:t xml:space="preserve">האסון </w:t>
      </w:r>
      <w:bookmarkStart w:id="7161" w:name="_ETM_Q26_370260"/>
      <w:bookmarkEnd w:id="7161"/>
      <w:r>
        <w:rPr>
          <w:rtl/>
        </w:rPr>
        <w:t xml:space="preserve">אשר </w:t>
      </w:r>
      <w:bookmarkStart w:id="7162" w:name="_ETM_Q26_370650"/>
      <w:bookmarkEnd w:id="7162"/>
      <w:r>
        <w:rPr>
          <w:rtl/>
        </w:rPr>
        <w:t xml:space="preserve">לא </w:t>
      </w:r>
      <w:bookmarkStart w:id="7163" w:name="_ETM_Q26_370769"/>
      <w:bookmarkEnd w:id="7163"/>
      <w:r>
        <w:rPr>
          <w:rtl/>
        </w:rPr>
        <w:t xml:space="preserve">יוכלו </w:t>
      </w:r>
      <w:bookmarkStart w:id="7164" w:name="_ETM_Q26_371129"/>
      <w:bookmarkEnd w:id="7164"/>
      <w:r>
        <w:rPr>
          <w:rFonts w:hint="cs"/>
          <w:rtl/>
        </w:rPr>
        <w:t>לקבלו</w:t>
      </w:r>
      <w:r>
        <w:rPr>
          <w:rtl/>
        </w:rPr>
        <w:t xml:space="preserve"> </w:t>
      </w:r>
      <w:bookmarkStart w:id="7165" w:name="_ETM_Q26_371989"/>
      <w:bookmarkEnd w:id="7165"/>
      <w:r>
        <w:rPr>
          <w:rFonts w:hint="cs"/>
          <w:rtl/>
        </w:rPr>
        <w:t>ב</w:t>
      </w:r>
      <w:r>
        <w:rPr>
          <w:rtl/>
        </w:rPr>
        <w:t xml:space="preserve">כיסוי </w:t>
      </w:r>
      <w:bookmarkStart w:id="7166" w:name="_ETM_Q26_372529"/>
      <w:bookmarkEnd w:id="7166"/>
      <w:r>
        <w:rPr>
          <w:rtl/>
        </w:rPr>
        <w:t>ביטוחי</w:t>
      </w:r>
      <w:r>
        <w:rPr>
          <w:rFonts w:hint="cs"/>
          <w:rtl/>
        </w:rPr>
        <w:t>.</w:t>
      </w:r>
      <w:r>
        <w:rPr>
          <w:rtl/>
        </w:rPr>
        <w:t xml:space="preserve"> </w:t>
      </w:r>
      <w:bookmarkStart w:id="7167" w:name="_ETM_Q26_374689"/>
      <w:bookmarkEnd w:id="7167"/>
      <w:r>
        <w:rPr>
          <w:rFonts w:hint="cs"/>
          <w:rtl/>
        </w:rPr>
        <w:t xml:space="preserve">אני מוסיף כאן </w:t>
      </w:r>
      <w:bookmarkStart w:id="7168" w:name="_ETM_Q26_377000"/>
      <w:bookmarkEnd w:id="7168"/>
      <w:r>
        <w:rPr>
          <w:rFonts w:hint="cs"/>
          <w:rtl/>
        </w:rPr>
        <w:t>שעד</w:t>
      </w:r>
      <w:r>
        <w:rPr>
          <w:rtl/>
        </w:rPr>
        <w:t xml:space="preserve"> </w:t>
      </w:r>
      <w:bookmarkStart w:id="7169" w:name="_ETM_Q26_375469"/>
      <w:bookmarkStart w:id="7170" w:name="_ETM_Q26_376919"/>
      <w:bookmarkEnd w:id="7169"/>
      <w:bookmarkEnd w:id="7170"/>
      <w:r>
        <w:rPr>
          <w:rtl/>
        </w:rPr>
        <w:t xml:space="preserve">היום </w:t>
      </w:r>
      <w:bookmarkStart w:id="7171" w:name="_ETM_Q26_378470"/>
      <w:bookmarkEnd w:id="7171"/>
      <w:r>
        <w:rPr>
          <w:rtl/>
        </w:rPr>
        <w:t xml:space="preserve">יש </w:t>
      </w:r>
      <w:bookmarkStart w:id="7172" w:name="_ETM_Q26_378829"/>
      <w:bookmarkEnd w:id="7172"/>
      <w:r>
        <w:rPr>
          <w:rtl/>
        </w:rPr>
        <w:t xml:space="preserve">משפחות </w:t>
      </w:r>
      <w:bookmarkStart w:id="7173" w:name="_ETM_Q26_379519"/>
      <w:bookmarkEnd w:id="7173"/>
      <w:r>
        <w:rPr>
          <w:rtl/>
        </w:rPr>
        <w:t xml:space="preserve">שעדיין </w:t>
      </w:r>
      <w:bookmarkStart w:id="7174" w:name="_ETM_Q26_380030"/>
      <w:bookmarkEnd w:id="7174"/>
      <w:r>
        <w:rPr>
          <w:rtl/>
        </w:rPr>
        <w:t xml:space="preserve">מתנהלות </w:t>
      </w:r>
      <w:bookmarkStart w:id="7175" w:name="_ETM_Q26_380689"/>
      <w:bookmarkEnd w:id="7175"/>
      <w:r>
        <w:rPr>
          <w:rtl/>
        </w:rPr>
        <w:t xml:space="preserve">בבית </w:t>
      </w:r>
      <w:bookmarkStart w:id="7176" w:name="_ETM_Q26_381079"/>
      <w:bookmarkEnd w:id="7176"/>
      <w:r>
        <w:rPr>
          <w:rtl/>
        </w:rPr>
        <w:t>המשפט</w:t>
      </w:r>
      <w:r>
        <w:rPr>
          <w:rFonts w:hint="cs"/>
          <w:rtl/>
        </w:rPr>
        <w:t>,</w:t>
      </w:r>
      <w:r>
        <w:rPr>
          <w:rtl/>
        </w:rPr>
        <w:t xml:space="preserve"> </w:t>
      </w:r>
      <w:bookmarkStart w:id="7177" w:name="_ETM_Q26_381590"/>
      <w:bookmarkEnd w:id="7177"/>
      <w:r>
        <w:rPr>
          <w:rFonts w:hint="cs"/>
          <w:rtl/>
        </w:rPr>
        <w:t>מאסון</w:t>
      </w:r>
      <w:r>
        <w:rPr>
          <w:rtl/>
        </w:rPr>
        <w:t xml:space="preserve"> </w:t>
      </w:r>
      <w:bookmarkStart w:id="7178" w:name="_ETM_Q26_382129"/>
      <w:bookmarkEnd w:id="7178"/>
      <w:r>
        <w:rPr>
          <w:rtl/>
        </w:rPr>
        <w:t>ורסאי</w:t>
      </w:r>
      <w:r w:rsidR="002B7662">
        <w:rPr>
          <w:rFonts w:hint="cs"/>
          <w:rtl/>
        </w:rPr>
        <w:t>.</w:t>
      </w:r>
      <w:r>
        <w:rPr>
          <w:rtl/>
        </w:rPr>
        <w:t xml:space="preserve"> </w:t>
      </w:r>
      <w:bookmarkStart w:id="7179" w:name="_ETM_Q26_383780"/>
      <w:bookmarkEnd w:id="7179"/>
      <w:r>
        <w:rPr>
          <w:rtl/>
        </w:rPr>
        <w:t>חלק</w:t>
      </w:r>
      <w:r>
        <w:rPr>
          <w:rFonts w:hint="cs"/>
          <w:rtl/>
        </w:rPr>
        <w:t>ן</w:t>
      </w:r>
      <w:r>
        <w:rPr>
          <w:rtl/>
        </w:rPr>
        <w:t xml:space="preserve"> </w:t>
      </w:r>
      <w:bookmarkStart w:id="7180" w:name="_ETM_Q26_384410"/>
      <w:bookmarkEnd w:id="7180"/>
      <w:r>
        <w:rPr>
          <w:rtl/>
        </w:rPr>
        <w:t xml:space="preserve">קיבלו </w:t>
      </w:r>
      <w:bookmarkStart w:id="7181" w:name="_ETM_Q26_384770"/>
      <w:bookmarkEnd w:id="7181"/>
      <w:r>
        <w:rPr>
          <w:rtl/>
        </w:rPr>
        <w:t xml:space="preserve">את </w:t>
      </w:r>
      <w:bookmarkStart w:id="7182" w:name="_ETM_Q26_384889"/>
      <w:bookmarkEnd w:id="7182"/>
      <w:r>
        <w:rPr>
          <w:rtl/>
        </w:rPr>
        <w:t xml:space="preserve">הפיצויים </w:t>
      </w:r>
      <w:bookmarkStart w:id="7183" w:name="_ETM_Q26_386000"/>
      <w:bookmarkEnd w:id="7183"/>
      <w:r>
        <w:rPr>
          <w:rtl/>
        </w:rPr>
        <w:t xml:space="preserve">בתביעות </w:t>
      </w:r>
      <w:bookmarkStart w:id="7184" w:name="_ETM_Q26_386569"/>
      <w:bookmarkEnd w:id="7184"/>
      <w:r>
        <w:rPr>
          <w:rtl/>
        </w:rPr>
        <w:t>אזרחיות</w:t>
      </w:r>
      <w:r>
        <w:rPr>
          <w:rFonts w:hint="cs"/>
          <w:rtl/>
        </w:rPr>
        <w:t>.</w:t>
      </w:r>
      <w:r>
        <w:rPr>
          <w:rtl/>
        </w:rPr>
        <w:t xml:space="preserve"> </w:t>
      </w:r>
      <w:bookmarkStart w:id="7185" w:name="_ETM_Q26_388370"/>
      <w:bookmarkEnd w:id="7185"/>
      <w:r>
        <w:rPr>
          <w:rtl/>
        </w:rPr>
        <w:t xml:space="preserve">הצעת </w:t>
      </w:r>
      <w:bookmarkStart w:id="7186" w:name="_ETM_Q26_389120"/>
      <w:bookmarkEnd w:id="7186"/>
      <w:r>
        <w:rPr>
          <w:rtl/>
        </w:rPr>
        <w:t xml:space="preserve">החוק </w:t>
      </w:r>
      <w:bookmarkStart w:id="7187" w:name="_ETM_Q26_389510"/>
      <w:bookmarkEnd w:id="7187"/>
      <w:r>
        <w:rPr>
          <w:rtl/>
        </w:rPr>
        <w:t xml:space="preserve">הזו </w:t>
      </w:r>
      <w:bookmarkStart w:id="7188" w:name="_ETM_Q26_391319"/>
      <w:bookmarkEnd w:id="7188"/>
      <w:r>
        <w:rPr>
          <w:rtl/>
        </w:rPr>
        <w:t xml:space="preserve">של </w:t>
      </w:r>
      <w:bookmarkStart w:id="7189" w:name="_ETM_Q26_391529"/>
      <w:bookmarkEnd w:id="7189"/>
      <w:r>
        <w:rPr>
          <w:rFonts w:hint="cs"/>
          <w:rtl/>
        </w:rPr>
        <w:t>רוני מילוא</w:t>
      </w:r>
      <w:r>
        <w:rPr>
          <w:rtl/>
        </w:rPr>
        <w:t xml:space="preserve"> </w:t>
      </w:r>
      <w:bookmarkStart w:id="7190" w:name="_ETM_Q26_392309"/>
      <w:bookmarkEnd w:id="7190"/>
      <w:r>
        <w:rPr>
          <w:rtl/>
        </w:rPr>
        <w:t>עברה</w:t>
      </w:r>
      <w:r>
        <w:rPr>
          <w:rFonts w:hint="cs"/>
          <w:rtl/>
        </w:rPr>
        <w:t>,</w:t>
      </w:r>
      <w:r>
        <w:rPr>
          <w:rtl/>
        </w:rPr>
        <w:t xml:space="preserve"> </w:t>
      </w:r>
      <w:bookmarkStart w:id="7191" w:name="_ETM_Q26_394220"/>
      <w:bookmarkEnd w:id="7191"/>
      <w:r>
        <w:rPr>
          <w:rtl/>
        </w:rPr>
        <w:t xml:space="preserve">ובתקופה </w:t>
      </w:r>
      <w:bookmarkStart w:id="7192" w:name="_ETM_Q26_395060"/>
      <w:bookmarkEnd w:id="7192"/>
      <w:r>
        <w:rPr>
          <w:rtl/>
        </w:rPr>
        <w:t>הראשונה</w:t>
      </w:r>
      <w:r w:rsidR="002B7662">
        <w:rPr>
          <w:rFonts w:hint="cs"/>
          <w:rtl/>
        </w:rPr>
        <w:t>,</w:t>
      </w:r>
      <w:r>
        <w:rPr>
          <w:rtl/>
        </w:rPr>
        <w:t xml:space="preserve"> </w:t>
      </w:r>
      <w:bookmarkStart w:id="7193" w:name="_ETM_Q26_396530"/>
      <w:bookmarkEnd w:id="7193"/>
      <w:r>
        <w:rPr>
          <w:rtl/>
        </w:rPr>
        <w:t xml:space="preserve">עד </w:t>
      </w:r>
      <w:bookmarkStart w:id="7194" w:name="_ETM_Q26_397250"/>
      <w:bookmarkEnd w:id="7194"/>
      <w:r>
        <w:rPr>
          <w:rtl/>
        </w:rPr>
        <w:t>שק</w:t>
      </w:r>
      <w:r>
        <w:rPr>
          <w:rFonts w:hint="cs"/>
          <w:rtl/>
        </w:rPr>
        <w:t>י</w:t>
      </w:r>
      <w:r>
        <w:rPr>
          <w:rtl/>
        </w:rPr>
        <w:t xml:space="preserve">בלו </w:t>
      </w:r>
      <w:bookmarkStart w:id="7195" w:name="_ETM_Q26_398999"/>
      <w:bookmarkEnd w:id="7195"/>
      <w:r>
        <w:rPr>
          <w:rtl/>
        </w:rPr>
        <w:t xml:space="preserve">את </w:t>
      </w:r>
      <w:bookmarkStart w:id="7196" w:name="_ETM_Q26_399120"/>
      <w:bookmarkEnd w:id="7196"/>
      <w:r>
        <w:rPr>
          <w:rtl/>
        </w:rPr>
        <w:t xml:space="preserve">הפיצויים </w:t>
      </w:r>
      <w:bookmarkStart w:id="7197" w:name="_ETM_Q26_400330"/>
      <w:bookmarkEnd w:id="7197"/>
      <w:r>
        <w:rPr>
          <w:rtl/>
        </w:rPr>
        <w:t xml:space="preserve">דרך </w:t>
      </w:r>
      <w:bookmarkStart w:id="7198" w:name="_ETM_Q26_400660"/>
      <w:bookmarkEnd w:id="7198"/>
      <w:r>
        <w:rPr>
          <w:rtl/>
        </w:rPr>
        <w:t xml:space="preserve">בתי </w:t>
      </w:r>
      <w:bookmarkStart w:id="7199" w:name="_ETM_Q26_400990"/>
      <w:bookmarkEnd w:id="7199"/>
      <w:r>
        <w:rPr>
          <w:rtl/>
        </w:rPr>
        <w:t>המשפט</w:t>
      </w:r>
      <w:r>
        <w:rPr>
          <w:rFonts w:hint="cs"/>
          <w:rtl/>
        </w:rPr>
        <w:t>,</w:t>
      </w:r>
      <w:r>
        <w:rPr>
          <w:rtl/>
        </w:rPr>
        <w:t xml:space="preserve"> </w:t>
      </w:r>
      <w:bookmarkStart w:id="7200" w:name="_ETM_Q26_402040"/>
      <w:bookmarkEnd w:id="7200"/>
      <w:r>
        <w:rPr>
          <w:rtl/>
        </w:rPr>
        <w:t xml:space="preserve">הם </w:t>
      </w:r>
      <w:bookmarkStart w:id="7201" w:name="_ETM_Q26_402220"/>
      <w:bookmarkEnd w:id="7201"/>
      <w:r>
        <w:rPr>
          <w:rtl/>
        </w:rPr>
        <w:t xml:space="preserve">קיבלו </w:t>
      </w:r>
      <w:bookmarkStart w:id="7202" w:name="_ETM_Q26_402700"/>
      <w:bookmarkEnd w:id="7202"/>
      <w:r>
        <w:rPr>
          <w:rtl/>
        </w:rPr>
        <w:t xml:space="preserve">פיצוי </w:t>
      </w:r>
      <w:bookmarkStart w:id="7203" w:name="_ETM_Q26_403209"/>
      <w:bookmarkEnd w:id="7203"/>
      <w:r>
        <w:rPr>
          <w:rtl/>
        </w:rPr>
        <w:t>מהמדינה</w:t>
      </w:r>
      <w:r>
        <w:rPr>
          <w:rFonts w:hint="cs"/>
          <w:rtl/>
        </w:rPr>
        <w:t>.</w:t>
      </w:r>
      <w:r>
        <w:rPr>
          <w:rtl/>
        </w:rPr>
        <w:t xml:space="preserve"> </w:t>
      </w:r>
      <w:bookmarkStart w:id="7204" w:name="_ETM_Q26_405400"/>
      <w:bookmarkEnd w:id="7204"/>
      <w:r>
        <w:rPr>
          <w:rtl/>
        </w:rPr>
        <w:t xml:space="preserve">הצעת </w:t>
      </w:r>
      <w:bookmarkStart w:id="7205" w:name="_ETM_Q26_405940"/>
      <w:bookmarkEnd w:id="7205"/>
      <w:r>
        <w:rPr>
          <w:rtl/>
        </w:rPr>
        <w:t xml:space="preserve">חוק </w:t>
      </w:r>
      <w:bookmarkStart w:id="7206" w:name="_ETM_Q26_406240"/>
      <w:bookmarkEnd w:id="7206"/>
      <w:r>
        <w:rPr>
          <w:rtl/>
        </w:rPr>
        <w:t xml:space="preserve">טובה </w:t>
      </w:r>
      <w:bookmarkStart w:id="7207" w:name="_ETM_Q26_406720"/>
      <w:bookmarkEnd w:id="7207"/>
      <w:r>
        <w:rPr>
          <w:rtl/>
        </w:rPr>
        <w:t>ונכונה</w:t>
      </w:r>
      <w:r>
        <w:rPr>
          <w:rFonts w:hint="cs"/>
          <w:rtl/>
        </w:rPr>
        <w:t>.</w:t>
      </w:r>
      <w:r>
        <w:rPr>
          <w:rtl/>
        </w:rPr>
        <w:t xml:space="preserve"> </w:t>
      </w:r>
      <w:bookmarkStart w:id="7208" w:name="_ETM_Q26_409080"/>
      <w:bookmarkEnd w:id="7208"/>
    </w:p>
    <w:p w:rsidR="00BD7FB7" w:rsidRDefault="00BD7FB7" w:rsidP="009C7056">
      <w:pPr>
        <w:rPr>
          <w:rtl/>
        </w:rPr>
      </w:pPr>
    </w:p>
    <w:p w:rsidR="00BD7FB7" w:rsidRDefault="00BD7FB7" w:rsidP="002B04CB">
      <w:pPr>
        <w:rPr>
          <w:rtl/>
        </w:rPr>
      </w:pPr>
      <w:r>
        <w:rPr>
          <w:rtl/>
        </w:rPr>
        <w:t xml:space="preserve">עכשיו </w:t>
      </w:r>
      <w:bookmarkStart w:id="7209" w:name="_ETM_Q26_410430"/>
      <w:bookmarkEnd w:id="7209"/>
      <w:r>
        <w:rPr>
          <w:rtl/>
        </w:rPr>
        <w:t>בוא</w:t>
      </w:r>
      <w:r>
        <w:rPr>
          <w:rFonts w:hint="cs"/>
          <w:rtl/>
        </w:rPr>
        <w:t>ו</w:t>
      </w:r>
      <w:r>
        <w:rPr>
          <w:rtl/>
        </w:rPr>
        <w:t xml:space="preserve"> </w:t>
      </w:r>
      <w:bookmarkStart w:id="7210" w:name="_ETM_Q26_410609"/>
      <w:bookmarkEnd w:id="7210"/>
      <w:r>
        <w:rPr>
          <w:rtl/>
        </w:rPr>
        <w:t xml:space="preserve">נלך </w:t>
      </w:r>
      <w:bookmarkStart w:id="7211" w:name="_ETM_Q26_410999"/>
      <w:bookmarkEnd w:id="7211"/>
      <w:r>
        <w:rPr>
          <w:rtl/>
        </w:rPr>
        <w:t xml:space="preserve">לכנסת </w:t>
      </w:r>
      <w:bookmarkStart w:id="7212" w:name="_ETM_Q26_411689"/>
      <w:bookmarkEnd w:id="7212"/>
      <w:r>
        <w:rPr>
          <w:rtl/>
        </w:rPr>
        <w:t xml:space="preserve">של </w:t>
      </w:r>
      <w:bookmarkStart w:id="7213" w:name="_ETM_Q26_412260"/>
      <w:bookmarkEnd w:id="7213"/>
      <w:r>
        <w:rPr>
          <w:rtl/>
        </w:rPr>
        <w:t>ימינו</w:t>
      </w:r>
      <w:r>
        <w:rPr>
          <w:rFonts w:hint="cs"/>
          <w:rtl/>
        </w:rPr>
        <w:t>,</w:t>
      </w:r>
      <w:r>
        <w:rPr>
          <w:rtl/>
        </w:rPr>
        <w:t xml:space="preserve"> </w:t>
      </w:r>
      <w:bookmarkStart w:id="7214" w:name="_ETM_Q26_413930"/>
      <w:bookmarkStart w:id="7215" w:name="_ETM_Q26_414230"/>
      <w:bookmarkEnd w:id="7214"/>
      <w:bookmarkEnd w:id="7215"/>
      <w:r w:rsidR="002B7662">
        <w:rPr>
          <w:rFonts w:hint="cs"/>
          <w:rtl/>
        </w:rPr>
        <w:t>ל</w:t>
      </w:r>
      <w:r>
        <w:rPr>
          <w:rtl/>
        </w:rPr>
        <w:t xml:space="preserve">ממשלה </w:t>
      </w:r>
      <w:bookmarkStart w:id="7216" w:name="_ETM_Q26_414920"/>
      <w:bookmarkEnd w:id="7216"/>
      <w:r>
        <w:rPr>
          <w:rtl/>
        </w:rPr>
        <w:t xml:space="preserve">של </w:t>
      </w:r>
      <w:bookmarkStart w:id="7217" w:name="_ETM_Q26_415159"/>
      <w:bookmarkEnd w:id="7217"/>
      <w:r>
        <w:rPr>
          <w:rtl/>
        </w:rPr>
        <w:t>ימינו</w:t>
      </w:r>
      <w:r>
        <w:rPr>
          <w:rFonts w:hint="cs"/>
          <w:rtl/>
        </w:rPr>
        <w:t>.</w:t>
      </w:r>
      <w:r>
        <w:rPr>
          <w:rtl/>
        </w:rPr>
        <w:t xml:space="preserve"> </w:t>
      </w:r>
      <w:bookmarkStart w:id="7218" w:name="_ETM_Q26_417880"/>
      <w:bookmarkEnd w:id="7218"/>
      <w:r>
        <w:rPr>
          <w:rtl/>
        </w:rPr>
        <w:t>רק</w:t>
      </w:r>
      <w:r>
        <w:rPr>
          <w:rFonts w:hint="cs"/>
          <w:rtl/>
        </w:rPr>
        <w:t xml:space="preserve"> לפני</w:t>
      </w:r>
      <w:r>
        <w:rPr>
          <w:rtl/>
        </w:rPr>
        <w:t xml:space="preserve"> </w:t>
      </w:r>
      <w:bookmarkStart w:id="7219" w:name="_ETM_Q26_418750"/>
      <w:bookmarkEnd w:id="7219"/>
      <w:r>
        <w:rPr>
          <w:rtl/>
        </w:rPr>
        <w:t xml:space="preserve">חודשיים </w:t>
      </w:r>
      <w:bookmarkStart w:id="7220" w:name="_ETM_Q26_421040"/>
      <w:bookmarkEnd w:id="7220"/>
      <w:r>
        <w:rPr>
          <w:rFonts w:hint="cs"/>
          <w:rtl/>
        </w:rPr>
        <w:t>סחרתם</w:t>
      </w:r>
      <w:r>
        <w:rPr>
          <w:rtl/>
        </w:rPr>
        <w:t xml:space="preserve"> </w:t>
      </w:r>
      <w:bookmarkStart w:id="7221" w:name="_ETM_Q26_422120"/>
      <w:bookmarkEnd w:id="7221"/>
      <w:r>
        <w:rPr>
          <w:rtl/>
        </w:rPr>
        <w:t xml:space="preserve">בדמם </w:t>
      </w:r>
      <w:bookmarkStart w:id="7222" w:name="_ETM_Q26_422750"/>
      <w:bookmarkEnd w:id="7222"/>
      <w:r>
        <w:rPr>
          <w:rtl/>
        </w:rPr>
        <w:t xml:space="preserve">של </w:t>
      </w:r>
      <w:bookmarkStart w:id="7223" w:name="_ETM_Q26_422989"/>
      <w:bookmarkEnd w:id="7223"/>
      <w:r>
        <w:rPr>
          <w:rtl/>
        </w:rPr>
        <w:t>ההרוגים</w:t>
      </w:r>
      <w:r w:rsidR="002B7662">
        <w:rPr>
          <w:rFonts w:hint="cs"/>
          <w:rtl/>
        </w:rPr>
        <w:t>.</w:t>
      </w:r>
      <w:r>
        <w:rPr>
          <w:rtl/>
        </w:rPr>
        <w:t xml:space="preserve"> </w:t>
      </w:r>
      <w:bookmarkStart w:id="7224" w:name="_ETM_Q26_425080"/>
      <w:bookmarkEnd w:id="7224"/>
      <w:r>
        <w:rPr>
          <w:rtl/>
        </w:rPr>
        <w:t xml:space="preserve">הבאתם </w:t>
      </w:r>
      <w:bookmarkStart w:id="7225" w:name="_ETM_Q26_426430"/>
      <w:bookmarkEnd w:id="7225"/>
      <w:r>
        <w:rPr>
          <w:rtl/>
        </w:rPr>
        <w:t xml:space="preserve">את </w:t>
      </w:r>
      <w:bookmarkStart w:id="7226" w:name="_ETM_Q26_426639"/>
      <w:bookmarkEnd w:id="7226"/>
      <w:r>
        <w:rPr>
          <w:rtl/>
        </w:rPr>
        <w:t xml:space="preserve">הוועדה </w:t>
      </w:r>
      <w:bookmarkStart w:id="7227" w:name="_ETM_Q26_427180"/>
      <w:bookmarkEnd w:id="7227"/>
      <w:r>
        <w:rPr>
          <w:rtl/>
        </w:rPr>
        <w:t>הממלכתית</w:t>
      </w:r>
      <w:r>
        <w:rPr>
          <w:rFonts w:hint="cs"/>
          <w:rtl/>
        </w:rPr>
        <w:t>,</w:t>
      </w:r>
      <w:r>
        <w:rPr>
          <w:rtl/>
        </w:rPr>
        <w:t xml:space="preserve"> </w:t>
      </w:r>
      <w:bookmarkStart w:id="7228" w:name="_ETM_Q26_428469"/>
      <w:bookmarkEnd w:id="7228"/>
      <w:r>
        <w:rPr>
          <w:rtl/>
        </w:rPr>
        <w:t xml:space="preserve">ועדת </w:t>
      </w:r>
      <w:bookmarkStart w:id="7229" w:name="_ETM_Q26_428859"/>
      <w:bookmarkEnd w:id="7229"/>
      <w:r>
        <w:rPr>
          <w:rtl/>
        </w:rPr>
        <w:t xml:space="preserve">החקירה </w:t>
      </w:r>
      <w:bookmarkStart w:id="7230" w:name="_ETM_Q26_429310"/>
      <w:bookmarkEnd w:id="7230"/>
      <w:r>
        <w:rPr>
          <w:rtl/>
        </w:rPr>
        <w:t>הממלכתית</w:t>
      </w:r>
      <w:r w:rsidR="002B7662">
        <w:rPr>
          <w:rFonts w:hint="cs"/>
          <w:rtl/>
        </w:rPr>
        <w:t>,</w:t>
      </w:r>
      <w:r>
        <w:rPr>
          <w:rtl/>
        </w:rPr>
        <w:t xml:space="preserve"> </w:t>
      </w:r>
      <w:bookmarkStart w:id="7231" w:name="_ETM_Q26_429879"/>
      <w:bookmarkEnd w:id="7231"/>
      <w:r>
        <w:rPr>
          <w:rFonts w:hint="cs"/>
          <w:rtl/>
        </w:rPr>
        <w:t>ל</w:t>
      </w:r>
      <w:r>
        <w:rPr>
          <w:rtl/>
        </w:rPr>
        <w:t xml:space="preserve">ישיבה </w:t>
      </w:r>
      <w:bookmarkStart w:id="7232" w:name="_ETM_Q26_430359"/>
      <w:bookmarkEnd w:id="7232"/>
      <w:r>
        <w:rPr>
          <w:rtl/>
        </w:rPr>
        <w:t>הראשונה</w:t>
      </w:r>
      <w:r>
        <w:rPr>
          <w:rFonts w:hint="cs"/>
          <w:rtl/>
        </w:rPr>
        <w:t>,</w:t>
      </w:r>
      <w:r>
        <w:rPr>
          <w:rtl/>
        </w:rPr>
        <w:t xml:space="preserve"> </w:t>
      </w:r>
      <w:bookmarkStart w:id="7233" w:name="_ETM_Q26_433890"/>
      <w:bookmarkEnd w:id="7233"/>
      <w:r>
        <w:rPr>
          <w:rtl/>
        </w:rPr>
        <w:t>ו</w:t>
      </w:r>
      <w:r w:rsidR="002B7662">
        <w:rPr>
          <w:rFonts w:hint="cs"/>
          <w:rtl/>
        </w:rPr>
        <w:t>אמרתם</w:t>
      </w:r>
      <w:r>
        <w:rPr>
          <w:rFonts w:hint="cs"/>
          <w:rtl/>
        </w:rPr>
        <w:t>,</w:t>
      </w:r>
      <w:r>
        <w:rPr>
          <w:rtl/>
        </w:rPr>
        <w:t xml:space="preserve"> </w:t>
      </w:r>
      <w:bookmarkStart w:id="7234" w:name="_ETM_Q26_436490"/>
      <w:bookmarkEnd w:id="7234"/>
      <w:r>
        <w:rPr>
          <w:rtl/>
        </w:rPr>
        <w:t xml:space="preserve">ואני </w:t>
      </w:r>
      <w:bookmarkStart w:id="7235" w:name="_ETM_Q26_436880"/>
      <w:bookmarkEnd w:id="7235"/>
      <w:r>
        <w:rPr>
          <w:rFonts w:hint="cs"/>
          <w:rtl/>
        </w:rPr>
        <w:t xml:space="preserve">אצטט: "בנט: זהו אחד האסונות הגדולים </w:t>
      </w:r>
      <w:r w:rsidR="00F70AA4">
        <w:rPr>
          <w:rFonts w:hint="cs"/>
          <w:rtl/>
        </w:rPr>
        <w:t>– – –</w:t>
      </w:r>
      <w:r>
        <w:rPr>
          <w:rFonts w:hint="cs"/>
          <w:rtl/>
        </w:rPr>
        <w:t xml:space="preserve"> ליבנו </w:t>
      </w:r>
      <w:bookmarkStart w:id="7236" w:name="_ETM_Q26_441000"/>
      <w:bookmarkEnd w:id="7236"/>
      <w:r>
        <w:rPr>
          <w:rFonts w:hint="cs"/>
          <w:rtl/>
        </w:rPr>
        <w:t xml:space="preserve">דואב </w:t>
      </w:r>
      <w:r w:rsidR="00F70AA4">
        <w:rPr>
          <w:rFonts w:hint="cs"/>
          <w:rtl/>
        </w:rPr>
        <w:t>– – –</w:t>
      </w:r>
      <w:r>
        <w:rPr>
          <w:rFonts w:hint="cs"/>
          <w:rtl/>
        </w:rPr>
        <w:t xml:space="preserve"> על עשרות ההרוגים, ליבנו עם המשפחות האבלות". ב</w:t>
      </w:r>
      <w:r w:rsidR="002B7662">
        <w:rPr>
          <w:rFonts w:hint="cs"/>
          <w:rtl/>
        </w:rPr>
        <w:t>נ</w:t>
      </w:r>
      <w:r>
        <w:rPr>
          <w:rFonts w:hint="cs"/>
          <w:rtl/>
        </w:rPr>
        <w:t xml:space="preserve">ימין גנץ: יש לנו "חוב מוסרי וערכי למשפחות". יאיר לפיד: "אני </w:t>
      </w:r>
      <w:bookmarkStart w:id="7237" w:name="_ETM_Q26_456000"/>
      <w:bookmarkEnd w:id="7237"/>
      <w:r>
        <w:rPr>
          <w:rFonts w:hint="cs"/>
          <w:rtl/>
        </w:rPr>
        <w:t>עוקב בדאגה, כאב וחרדה אחר האסון הנורא שאירע בעת</w:t>
      </w:r>
      <w:bookmarkStart w:id="7238" w:name="_ETM_Q26_464000"/>
      <w:bookmarkEnd w:id="7238"/>
      <w:r>
        <w:rPr>
          <w:rFonts w:hint="cs"/>
          <w:rtl/>
        </w:rPr>
        <w:t xml:space="preserve"> ההילולה". גדעון סער: יש לנו חוב למשפחות. </w:t>
      </w:r>
      <w:bookmarkStart w:id="7239" w:name="_ETM_Q26_473000"/>
      <w:bookmarkEnd w:id="7239"/>
      <w:r>
        <w:rPr>
          <w:rFonts w:hint="cs"/>
          <w:rtl/>
        </w:rPr>
        <w:t>אתם באמת, חברי</w:t>
      </w:r>
      <w:bookmarkStart w:id="7240" w:name="_ETM_Q26_474000"/>
      <w:bookmarkEnd w:id="7240"/>
      <w:r>
        <w:rPr>
          <w:rFonts w:hint="cs"/>
          <w:rtl/>
        </w:rPr>
        <w:t xml:space="preserve"> הממשלה, יש לכם חוב למשפחות. המדינה בעלת חוב למשפחות</w:t>
      </w:r>
      <w:bookmarkStart w:id="7241" w:name="_ETM_Q26_480000"/>
      <w:bookmarkEnd w:id="7241"/>
      <w:r>
        <w:rPr>
          <w:rFonts w:hint="cs"/>
          <w:rtl/>
        </w:rPr>
        <w:t xml:space="preserve"> הללו. </w:t>
      </w:r>
      <w:bookmarkStart w:id="7242" w:name="_ETM_Q26_440610"/>
      <w:bookmarkEnd w:id="7242"/>
      <w:r>
        <w:rPr>
          <w:rFonts w:hint="cs"/>
          <w:rtl/>
        </w:rPr>
        <w:t xml:space="preserve">אפילו אביגדור ליברמן </w:t>
      </w:r>
      <w:r w:rsidR="002B04CB">
        <w:rPr>
          <w:rFonts w:hint="eastAsia"/>
          <w:rtl/>
        </w:rPr>
        <w:t xml:space="preserve">– </w:t>
      </w:r>
      <w:r>
        <w:rPr>
          <w:rFonts w:hint="cs"/>
          <w:rtl/>
        </w:rPr>
        <w:t xml:space="preserve">אני מצטט: "מדובר במאמץ משותף שלי ושל שר הביטחון </w:t>
      </w:r>
      <w:r w:rsidR="00F70AA4">
        <w:rPr>
          <w:rFonts w:hint="cs"/>
          <w:rtl/>
        </w:rPr>
        <w:t>– – –</w:t>
      </w:r>
      <w:r>
        <w:rPr>
          <w:rFonts w:hint="cs"/>
          <w:rtl/>
        </w:rPr>
        <w:t xml:space="preserve">" </w:t>
      </w:r>
      <w:r>
        <w:rPr>
          <w:rFonts w:hint="eastAsia"/>
        </w:rPr>
        <w:t>–</w:t>
      </w:r>
      <w:r>
        <w:rPr>
          <w:rFonts w:hint="cs"/>
          <w:rtl/>
        </w:rPr>
        <w:t xml:space="preserve"> על ועדת החקירה הממלכתית </w:t>
      </w:r>
      <w:bookmarkStart w:id="7243" w:name="_ETM_Q26_495000"/>
      <w:bookmarkEnd w:id="7243"/>
      <w:r>
        <w:rPr>
          <w:rFonts w:hint="eastAsia"/>
          <w:rtl/>
        </w:rPr>
        <w:t xml:space="preserve">– </w:t>
      </w:r>
      <w:r>
        <w:rPr>
          <w:rFonts w:hint="cs"/>
          <w:rtl/>
        </w:rPr>
        <w:t xml:space="preserve">"בסוגיה חשובה, שתעשה צדק עם המשפחות". </w:t>
      </w:r>
    </w:p>
    <w:p w:rsidR="00BD7FB7" w:rsidRDefault="00BD7FB7" w:rsidP="009C7056">
      <w:pPr>
        <w:rPr>
          <w:rtl/>
        </w:rPr>
      </w:pPr>
    </w:p>
    <w:p w:rsidR="00BD7FB7" w:rsidRDefault="00BD7FB7" w:rsidP="002B04CB">
      <w:pPr>
        <w:rPr>
          <w:rtl/>
        </w:rPr>
      </w:pPr>
      <w:r>
        <w:rPr>
          <w:rFonts w:hint="cs"/>
          <w:rtl/>
        </w:rPr>
        <w:t>המשפחות האלה לא</w:t>
      </w:r>
      <w:bookmarkStart w:id="7244" w:name="_ETM_Q26_512000"/>
      <w:bookmarkEnd w:id="7244"/>
      <w:r>
        <w:rPr>
          <w:rFonts w:hint="cs"/>
          <w:rtl/>
        </w:rPr>
        <w:t xml:space="preserve"> רוצות רק צדק, הן גם צריכות סיוע. אחת האימהות של אחד ההרוגים באסון כתבה לי שחייבים לתת את הדעת </w:t>
      </w:r>
      <w:bookmarkStart w:id="7245" w:name="_ETM_Q26_527000"/>
      <w:bookmarkEnd w:id="7245"/>
      <w:r>
        <w:rPr>
          <w:rFonts w:hint="cs"/>
          <w:rtl/>
        </w:rPr>
        <w:t xml:space="preserve">על משפחות הנפגעים: אני אימא, </w:t>
      </w:r>
      <w:r w:rsidR="002B04CB">
        <w:rPr>
          <w:rFonts w:hint="cs"/>
          <w:rtl/>
        </w:rPr>
        <w:t>ו</w:t>
      </w:r>
      <w:r>
        <w:rPr>
          <w:rFonts w:hint="cs"/>
          <w:rtl/>
        </w:rPr>
        <w:t>יש לי עוד חמישה</w:t>
      </w:r>
      <w:bookmarkStart w:id="7246" w:name="_ETM_Q26_533000"/>
      <w:bookmarkEnd w:id="7246"/>
      <w:r>
        <w:rPr>
          <w:rFonts w:hint="cs"/>
          <w:rtl/>
        </w:rPr>
        <w:t xml:space="preserve"> ילדים חוץ מהילד שנהרג שנפגעו קשות נפשית מהאסון הזה</w:t>
      </w:r>
      <w:bookmarkStart w:id="7247" w:name="_ETM_Q26_543000"/>
      <w:bookmarkEnd w:id="7247"/>
      <w:r>
        <w:rPr>
          <w:rFonts w:hint="cs"/>
          <w:rtl/>
        </w:rPr>
        <w:t>. היא הפסיקה לעבוד, הבית קורס</w:t>
      </w:r>
      <w:r w:rsidR="002B04CB">
        <w:rPr>
          <w:rFonts w:hint="cs"/>
          <w:rtl/>
        </w:rPr>
        <w:t>,</w:t>
      </w:r>
      <w:r>
        <w:rPr>
          <w:rFonts w:hint="cs"/>
          <w:rtl/>
        </w:rPr>
        <w:t xml:space="preserve"> והממשלה הרעה הזאת דוחה את זה לעוד חודש. </w:t>
      </w:r>
      <w:bookmarkStart w:id="7248" w:name="_ETM_Q26_520498"/>
      <w:bookmarkEnd w:id="7248"/>
      <w:r>
        <w:rPr>
          <w:rFonts w:hint="cs"/>
          <w:rtl/>
        </w:rPr>
        <w:t xml:space="preserve">בן שכול כותב לי: </w:t>
      </w:r>
      <w:bookmarkStart w:id="7249" w:name="_ETM_Q26_556460"/>
      <w:bookmarkEnd w:id="7249"/>
      <w:r>
        <w:rPr>
          <w:rtl/>
        </w:rPr>
        <w:t xml:space="preserve">אבא </w:t>
      </w:r>
      <w:bookmarkStart w:id="7250" w:name="_ETM_Q26_557399"/>
      <w:bookmarkEnd w:id="7250"/>
      <w:r>
        <w:rPr>
          <w:rtl/>
        </w:rPr>
        <w:t xml:space="preserve">שלי </w:t>
      </w:r>
      <w:bookmarkStart w:id="7251" w:name="_ETM_Q26_557700"/>
      <w:bookmarkEnd w:id="7251"/>
      <w:r>
        <w:rPr>
          <w:rtl/>
        </w:rPr>
        <w:t xml:space="preserve">היה </w:t>
      </w:r>
      <w:bookmarkStart w:id="7252" w:name="_ETM_Q26_557819"/>
      <w:bookmarkEnd w:id="7252"/>
      <w:r>
        <w:rPr>
          <w:rtl/>
        </w:rPr>
        <w:t xml:space="preserve">גר </w:t>
      </w:r>
      <w:bookmarkStart w:id="7253" w:name="_ETM_Q26_558060"/>
      <w:bookmarkEnd w:id="7253"/>
      <w:r>
        <w:rPr>
          <w:rtl/>
        </w:rPr>
        <w:t>בשכירות</w:t>
      </w:r>
      <w:bookmarkStart w:id="7254" w:name="_ETM_Q26_558779"/>
      <w:bookmarkEnd w:id="7254"/>
      <w:r>
        <w:rPr>
          <w:rFonts w:hint="cs"/>
          <w:rtl/>
        </w:rPr>
        <w:t xml:space="preserve"> </w:t>
      </w:r>
      <w:r>
        <w:rPr>
          <w:rFonts w:hint="eastAsia"/>
        </w:rPr>
        <w:t>–</w:t>
      </w:r>
      <w:r>
        <w:rPr>
          <w:rFonts w:hint="cs"/>
          <w:rtl/>
        </w:rPr>
        <w:t xml:space="preserve"> ו</w:t>
      </w:r>
      <w:r>
        <w:rPr>
          <w:rtl/>
        </w:rPr>
        <w:t>נהר</w:t>
      </w:r>
      <w:r>
        <w:rPr>
          <w:rFonts w:hint="cs"/>
          <w:rtl/>
        </w:rPr>
        <w:t xml:space="preserve">ג </w:t>
      </w:r>
      <w:r>
        <w:rPr>
          <w:rFonts w:hint="eastAsia"/>
        </w:rPr>
        <w:t>–</w:t>
      </w:r>
      <w:r>
        <w:rPr>
          <w:rtl/>
        </w:rPr>
        <w:t xml:space="preserve"> </w:t>
      </w:r>
      <w:bookmarkStart w:id="7255" w:name="_ETM_Q26_560700"/>
      <w:bookmarkEnd w:id="7255"/>
      <w:r>
        <w:rPr>
          <w:rtl/>
        </w:rPr>
        <w:t xml:space="preserve">אין </w:t>
      </w:r>
      <w:bookmarkStart w:id="7256" w:name="_ETM_Q26_560940"/>
      <w:bookmarkEnd w:id="7256"/>
      <w:r>
        <w:rPr>
          <w:rtl/>
        </w:rPr>
        <w:t xml:space="preserve">לנו </w:t>
      </w:r>
      <w:bookmarkStart w:id="7257" w:name="_ETM_Q26_561210"/>
      <w:bookmarkEnd w:id="7257"/>
      <w:r>
        <w:rPr>
          <w:rtl/>
        </w:rPr>
        <w:t>בית</w:t>
      </w:r>
      <w:r>
        <w:rPr>
          <w:rFonts w:hint="cs"/>
          <w:rtl/>
        </w:rPr>
        <w:t>,</w:t>
      </w:r>
      <w:r>
        <w:rPr>
          <w:rtl/>
        </w:rPr>
        <w:t xml:space="preserve"> </w:t>
      </w:r>
      <w:bookmarkStart w:id="7258" w:name="_ETM_Q26_562529"/>
      <w:bookmarkEnd w:id="7258"/>
      <w:r>
        <w:rPr>
          <w:rtl/>
        </w:rPr>
        <w:t xml:space="preserve">אין </w:t>
      </w:r>
      <w:bookmarkStart w:id="7259" w:name="_ETM_Q26_562860"/>
      <w:bookmarkEnd w:id="7259"/>
      <w:r>
        <w:rPr>
          <w:rtl/>
        </w:rPr>
        <w:t xml:space="preserve">פרנסה </w:t>
      </w:r>
      <w:bookmarkStart w:id="7260" w:name="_ETM_Q26_564850"/>
      <w:bookmarkEnd w:id="7260"/>
      <w:r>
        <w:rPr>
          <w:rFonts w:hint="cs"/>
          <w:rtl/>
        </w:rPr>
        <w:t xml:space="preserve">– </w:t>
      </w:r>
      <w:r>
        <w:rPr>
          <w:rtl/>
        </w:rPr>
        <w:t>ותקשיב</w:t>
      </w:r>
      <w:r>
        <w:rPr>
          <w:rFonts w:hint="cs"/>
          <w:rtl/>
        </w:rPr>
        <w:t>ו</w:t>
      </w:r>
      <w:r>
        <w:rPr>
          <w:rtl/>
        </w:rPr>
        <w:t xml:space="preserve"> </w:t>
      </w:r>
      <w:bookmarkStart w:id="7261" w:name="_ETM_Q26_565479"/>
      <w:bookmarkEnd w:id="7261"/>
      <w:r>
        <w:rPr>
          <w:rFonts w:hint="cs"/>
          <w:rtl/>
        </w:rPr>
        <w:t>טוב:</w:t>
      </w:r>
      <w:r>
        <w:rPr>
          <w:rtl/>
        </w:rPr>
        <w:t xml:space="preserve"> </w:t>
      </w:r>
      <w:bookmarkStart w:id="7262" w:name="_ETM_Q26_566500"/>
      <w:bookmarkEnd w:id="7262"/>
      <w:r>
        <w:rPr>
          <w:rtl/>
        </w:rPr>
        <w:t xml:space="preserve">הקהילה </w:t>
      </w:r>
      <w:bookmarkStart w:id="7263" w:name="_ETM_Q26_567310"/>
      <w:bookmarkEnd w:id="7263"/>
      <w:r>
        <w:rPr>
          <w:rtl/>
        </w:rPr>
        <w:t xml:space="preserve">החרדית </w:t>
      </w:r>
      <w:bookmarkStart w:id="7264" w:name="_ETM_Q26_568029"/>
      <w:bookmarkEnd w:id="7264"/>
      <w:r>
        <w:rPr>
          <w:rtl/>
        </w:rPr>
        <w:t xml:space="preserve">במקום </w:t>
      </w:r>
      <w:bookmarkStart w:id="7265" w:name="_ETM_Q26_568570"/>
      <w:bookmarkStart w:id="7266" w:name="_ETM_Q26_568720"/>
      <w:bookmarkEnd w:id="7265"/>
      <w:bookmarkEnd w:id="7266"/>
      <w:r>
        <w:rPr>
          <w:rFonts w:hint="cs"/>
          <w:rtl/>
        </w:rPr>
        <w:t xml:space="preserve">שבו </w:t>
      </w:r>
      <w:r>
        <w:rPr>
          <w:rtl/>
        </w:rPr>
        <w:t xml:space="preserve">אנחנו </w:t>
      </w:r>
      <w:bookmarkStart w:id="7267" w:name="_ETM_Q26_569170"/>
      <w:bookmarkEnd w:id="7267"/>
      <w:r>
        <w:rPr>
          <w:rtl/>
        </w:rPr>
        <w:t xml:space="preserve">גרים </w:t>
      </w:r>
      <w:bookmarkStart w:id="7268" w:name="_ETM_Q26_570799"/>
      <w:bookmarkEnd w:id="7268"/>
      <w:r>
        <w:rPr>
          <w:rFonts w:hint="cs"/>
          <w:rtl/>
        </w:rPr>
        <w:t xml:space="preserve">אספו </w:t>
      </w:r>
      <w:bookmarkStart w:id="7269" w:name="_ETM_Q26_571369"/>
      <w:bookmarkEnd w:id="7269"/>
      <w:r>
        <w:rPr>
          <w:rtl/>
        </w:rPr>
        <w:t>בשביל</w:t>
      </w:r>
      <w:bookmarkStart w:id="7270" w:name="_ETM_Q26_571939"/>
      <w:bookmarkEnd w:id="7270"/>
      <w:r>
        <w:rPr>
          <w:rFonts w:hint="cs"/>
          <w:rtl/>
        </w:rPr>
        <w:t xml:space="preserve">נו עשרות </w:t>
      </w:r>
      <w:bookmarkStart w:id="7271" w:name="_ETM_Q26_572509"/>
      <w:bookmarkEnd w:id="7271"/>
      <w:r>
        <w:rPr>
          <w:rtl/>
        </w:rPr>
        <w:t xml:space="preserve">אלפי </w:t>
      </w:r>
      <w:bookmarkStart w:id="7272" w:name="_ETM_Q26_572810"/>
      <w:bookmarkEnd w:id="7272"/>
      <w:r>
        <w:rPr>
          <w:rtl/>
        </w:rPr>
        <w:t>שקלים</w:t>
      </w:r>
      <w:r>
        <w:rPr>
          <w:rFonts w:hint="cs"/>
          <w:rtl/>
        </w:rPr>
        <w:t>.</w:t>
      </w:r>
      <w:r>
        <w:rPr>
          <w:rtl/>
        </w:rPr>
        <w:t xml:space="preserve"> </w:t>
      </w:r>
      <w:bookmarkStart w:id="7273" w:name="_ETM_Q26_575270"/>
      <w:bookmarkEnd w:id="7273"/>
      <w:r>
        <w:rPr>
          <w:rtl/>
        </w:rPr>
        <w:t xml:space="preserve">הוא </w:t>
      </w:r>
      <w:bookmarkStart w:id="7274" w:name="_ETM_Q26_575390"/>
      <w:bookmarkEnd w:id="7274"/>
      <w:r>
        <w:rPr>
          <w:rFonts w:hint="cs"/>
          <w:rtl/>
        </w:rPr>
        <w:t>פ</w:t>
      </w:r>
      <w:r>
        <w:rPr>
          <w:rtl/>
        </w:rPr>
        <w:t>ונה</w:t>
      </w:r>
      <w:r>
        <w:rPr>
          <w:rFonts w:hint="cs"/>
          <w:rtl/>
        </w:rPr>
        <w:t xml:space="preserve">: </w:t>
      </w:r>
      <w:bookmarkStart w:id="7275" w:name="_ETM_Q26_575840"/>
      <w:bookmarkEnd w:id="7275"/>
      <w:r>
        <w:rPr>
          <w:rtl/>
        </w:rPr>
        <w:t xml:space="preserve">תעשו </w:t>
      </w:r>
      <w:bookmarkStart w:id="7276" w:name="_ETM_Q26_576410"/>
      <w:bookmarkEnd w:id="7276"/>
      <w:r>
        <w:rPr>
          <w:rtl/>
        </w:rPr>
        <w:t xml:space="preserve">משהו </w:t>
      </w:r>
      <w:bookmarkStart w:id="7277" w:name="_ETM_Q26_576740"/>
      <w:bookmarkEnd w:id="7277"/>
      <w:r>
        <w:rPr>
          <w:rtl/>
        </w:rPr>
        <w:t>בשבילנו</w:t>
      </w:r>
      <w:r>
        <w:rPr>
          <w:rFonts w:hint="cs"/>
          <w:rtl/>
        </w:rPr>
        <w:t>,</w:t>
      </w:r>
      <w:r>
        <w:rPr>
          <w:rtl/>
        </w:rPr>
        <w:t xml:space="preserve"> </w:t>
      </w:r>
      <w:bookmarkStart w:id="7278" w:name="_ETM_Q26_577970"/>
      <w:bookmarkEnd w:id="7278"/>
      <w:r>
        <w:rPr>
          <w:rtl/>
        </w:rPr>
        <w:t xml:space="preserve">חרב </w:t>
      </w:r>
      <w:bookmarkStart w:id="7279" w:name="_ETM_Q26_578510"/>
      <w:bookmarkEnd w:id="7279"/>
      <w:r>
        <w:rPr>
          <w:rFonts w:hint="cs"/>
          <w:rtl/>
        </w:rPr>
        <w:t>עלינו עולמנו.</w:t>
      </w:r>
      <w:r>
        <w:rPr>
          <w:rtl/>
        </w:rPr>
        <w:t xml:space="preserve"> </w:t>
      </w:r>
      <w:bookmarkStart w:id="7280" w:name="_ETM_Q26_582119"/>
      <w:bookmarkEnd w:id="7280"/>
    </w:p>
    <w:p w:rsidR="00BD7FB7" w:rsidRDefault="00BD7FB7" w:rsidP="009C7056">
      <w:pPr>
        <w:rPr>
          <w:rtl/>
        </w:rPr>
      </w:pPr>
      <w:bookmarkStart w:id="7281" w:name="_ETM_Q26_559057"/>
      <w:bookmarkStart w:id="7282" w:name="_ETM_Q26_559107"/>
      <w:bookmarkEnd w:id="7281"/>
      <w:bookmarkEnd w:id="7282"/>
    </w:p>
    <w:p w:rsidR="00BD7FB7" w:rsidRDefault="00BD7FB7" w:rsidP="002B04CB">
      <w:pPr>
        <w:rPr>
          <w:rtl/>
        </w:rPr>
      </w:pPr>
      <w:bookmarkStart w:id="7283" w:name="_ETM_Q26_559216"/>
      <w:bookmarkStart w:id="7284" w:name="_ETM_Q26_559293"/>
      <w:bookmarkEnd w:id="7283"/>
      <w:bookmarkEnd w:id="7284"/>
      <w:r>
        <w:rPr>
          <w:rtl/>
        </w:rPr>
        <w:t>ואתם</w:t>
      </w:r>
      <w:r w:rsidR="002B04CB">
        <w:rPr>
          <w:rFonts w:hint="cs"/>
          <w:rtl/>
        </w:rPr>
        <w:t>,</w:t>
      </w:r>
      <w:r>
        <w:rPr>
          <w:rtl/>
        </w:rPr>
        <w:t xml:space="preserve"> </w:t>
      </w:r>
      <w:bookmarkStart w:id="7285" w:name="_ETM_Q26_582810"/>
      <w:bookmarkEnd w:id="7285"/>
      <w:r>
        <w:rPr>
          <w:rtl/>
        </w:rPr>
        <w:t>הממשלה</w:t>
      </w:r>
      <w:r>
        <w:rPr>
          <w:rFonts w:hint="cs"/>
          <w:rtl/>
        </w:rPr>
        <w:t>,</w:t>
      </w:r>
      <w:r>
        <w:rPr>
          <w:rtl/>
        </w:rPr>
        <w:t xml:space="preserve"> </w:t>
      </w:r>
      <w:bookmarkStart w:id="7286" w:name="_ETM_Q26_583469"/>
      <w:bookmarkEnd w:id="7286"/>
      <w:r>
        <w:rPr>
          <w:rtl/>
        </w:rPr>
        <w:t>ש</w:t>
      </w:r>
      <w:bookmarkStart w:id="7287" w:name="_ETM_Q26_585310"/>
      <w:bookmarkEnd w:id="7287"/>
      <w:r>
        <w:rPr>
          <w:rtl/>
        </w:rPr>
        <w:t xml:space="preserve">כדי </w:t>
      </w:r>
      <w:bookmarkStart w:id="7288" w:name="_ETM_Q26_585639"/>
      <w:bookmarkEnd w:id="7288"/>
      <w:r>
        <w:rPr>
          <w:rtl/>
        </w:rPr>
        <w:t xml:space="preserve">להכות </w:t>
      </w:r>
      <w:bookmarkStart w:id="7289" w:name="_ETM_Q26_586749"/>
      <w:bookmarkEnd w:id="7289"/>
      <w:r>
        <w:rPr>
          <w:rtl/>
        </w:rPr>
        <w:t xml:space="preserve">בציבור </w:t>
      </w:r>
      <w:bookmarkStart w:id="7290" w:name="_ETM_Q26_587289"/>
      <w:bookmarkEnd w:id="7290"/>
      <w:r>
        <w:rPr>
          <w:rtl/>
        </w:rPr>
        <w:t xml:space="preserve">החרדי </w:t>
      </w:r>
      <w:bookmarkStart w:id="7291" w:name="_ETM_Q26_588339"/>
      <w:bookmarkEnd w:id="7291"/>
      <w:r>
        <w:rPr>
          <w:rtl/>
        </w:rPr>
        <w:t xml:space="preserve">השתמשתם </w:t>
      </w:r>
      <w:bookmarkStart w:id="7292" w:name="_ETM_Q26_589119"/>
      <w:bookmarkEnd w:id="7292"/>
      <w:r>
        <w:rPr>
          <w:rFonts w:hint="cs"/>
          <w:rtl/>
        </w:rPr>
        <w:t>ב</w:t>
      </w:r>
      <w:r>
        <w:rPr>
          <w:rtl/>
        </w:rPr>
        <w:t xml:space="preserve">משפחות </w:t>
      </w:r>
      <w:bookmarkStart w:id="7293" w:name="_ETM_Q26_589839"/>
      <w:bookmarkEnd w:id="7293"/>
      <w:r>
        <w:rPr>
          <w:rtl/>
        </w:rPr>
        <w:t>האלה</w:t>
      </w:r>
      <w:r>
        <w:rPr>
          <w:rFonts w:hint="cs"/>
          <w:rtl/>
        </w:rPr>
        <w:t>,</w:t>
      </w:r>
      <w:r>
        <w:rPr>
          <w:rtl/>
        </w:rPr>
        <w:t xml:space="preserve"> </w:t>
      </w:r>
      <w:bookmarkStart w:id="7294" w:name="_ETM_Q26_591259"/>
      <w:bookmarkEnd w:id="7294"/>
      <w:r>
        <w:rPr>
          <w:rtl/>
        </w:rPr>
        <w:t xml:space="preserve">אתם </w:t>
      </w:r>
      <w:bookmarkStart w:id="7295" w:name="_ETM_Q26_591589"/>
      <w:bookmarkEnd w:id="7295"/>
      <w:r>
        <w:rPr>
          <w:rtl/>
        </w:rPr>
        <w:t xml:space="preserve">דוחים </w:t>
      </w:r>
      <w:bookmarkStart w:id="7296" w:name="_ETM_Q26_591979"/>
      <w:bookmarkEnd w:id="7296"/>
      <w:r>
        <w:rPr>
          <w:rtl/>
        </w:rPr>
        <w:t xml:space="preserve">את </w:t>
      </w:r>
      <w:bookmarkStart w:id="7297" w:name="_ETM_Q26_592099"/>
      <w:bookmarkEnd w:id="7297"/>
      <w:r>
        <w:rPr>
          <w:rtl/>
        </w:rPr>
        <w:t xml:space="preserve">זה </w:t>
      </w:r>
      <w:bookmarkStart w:id="7298" w:name="_ETM_Q26_592189"/>
      <w:bookmarkEnd w:id="7298"/>
      <w:r>
        <w:rPr>
          <w:rFonts w:hint="cs"/>
          <w:rtl/>
        </w:rPr>
        <w:t>ב</w:t>
      </w:r>
      <w:r>
        <w:rPr>
          <w:rtl/>
        </w:rPr>
        <w:t>חודש</w:t>
      </w:r>
      <w:r>
        <w:rPr>
          <w:rFonts w:hint="cs"/>
          <w:rtl/>
        </w:rPr>
        <w:t>?</w:t>
      </w:r>
      <w:r>
        <w:rPr>
          <w:rtl/>
        </w:rPr>
        <w:t xml:space="preserve"> </w:t>
      </w:r>
      <w:bookmarkStart w:id="7299" w:name="_ETM_Q26_593539"/>
      <w:bookmarkEnd w:id="7299"/>
      <w:r>
        <w:rPr>
          <w:rtl/>
        </w:rPr>
        <w:t xml:space="preserve">איך </w:t>
      </w:r>
      <w:bookmarkStart w:id="7300" w:name="_ETM_Q26_593779"/>
      <w:bookmarkEnd w:id="7300"/>
      <w:r>
        <w:rPr>
          <w:rtl/>
        </w:rPr>
        <w:t xml:space="preserve">אתם </w:t>
      </w:r>
      <w:bookmarkStart w:id="7301" w:name="_ETM_Q26_594049"/>
      <w:bookmarkEnd w:id="7301"/>
      <w:r>
        <w:rPr>
          <w:rtl/>
        </w:rPr>
        <w:t xml:space="preserve">לא </w:t>
      </w:r>
      <w:bookmarkStart w:id="7302" w:name="_ETM_Q26_594139"/>
      <w:bookmarkEnd w:id="7302"/>
      <w:r>
        <w:rPr>
          <w:rtl/>
        </w:rPr>
        <w:t>מתביישים</w:t>
      </w:r>
      <w:bookmarkStart w:id="7303" w:name="_ETM_Q26_595779"/>
      <w:bookmarkEnd w:id="7303"/>
      <w:r>
        <w:rPr>
          <w:rFonts w:hint="cs"/>
          <w:rtl/>
        </w:rPr>
        <w:t xml:space="preserve">, </w:t>
      </w:r>
      <w:r>
        <w:rPr>
          <w:rtl/>
        </w:rPr>
        <w:t xml:space="preserve">גדעון </w:t>
      </w:r>
      <w:bookmarkStart w:id="7304" w:name="_ETM_Q26_596259"/>
      <w:bookmarkEnd w:id="7304"/>
      <w:r>
        <w:rPr>
          <w:rtl/>
        </w:rPr>
        <w:t>סער</w:t>
      </w:r>
      <w:r>
        <w:rPr>
          <w:rFonts w:hint="cs"/>
          <w:rtl/>
        </w:rPr>
        <w:t>, אילת שקד, בנט</w:t>
      </w:r>
      <w:r w:rsidR="002B04CB">
        <w:rPr>
          <w:rFonts w:hint="cs"/>
          <w:rtl/>
        </w:rPr>
        <w:t>?</w:t>
      </w:r>
      <w:r>
        <w:rPr>
          <w:rFonts w:hint="cs"/>
          <w:rtl/>
        </w:rPr>
        <w:t xml:space="preserve"> </w:t>
      </w:r>
      <w:bookmarkStart w:id="7305" w:name="_ETM_Q26_597279"/>
      <w:bookmarkStart w:id="7306" w:name="_ETM_Q26_601560"/>
      <w:bookmarkEnd w:id="7305"/>
      <w:bookmarkEnd w:id="7306"/>
      <w:r>
        <w:rPr>
          <w:rtl/>
        </w:rPr>
        <w:t xml:space="preserve">45 </w:t>
      </w:r>
      <w:bookmarkStart w:id="7307" w:name="_ETM_Q26_602550"/>
      <w:bookmarkEnd w:id="7307"/>
      <w:r>
        <w:rPr>
          <w:rtl/>
        </w:rPr>
        <w:t>ה</w:t>
      </w:r>
      <w:r>
        <w:rPr>
          <w:rFonts w:hint="cs"/>
          <w:rtl/>
        </w:rPr>
        <w:t>ה</w:t>
      </w:r>
      <w:r>
        <w:rPr>
          <w:rtl/>
        </w:rPr>
        <w:t xml:space="preserve">רוגים </w:t>
      </w:r>
      <w:bookmarkStart w:id="7308" w:name="_ETM_Q26_603120"/>
      <w:bookmarkEnd w:id="7308"/>
      <w:r>
        <w:rPr>
          <w:rtl/>
        </w:rPr>
        <w:t xml:space="preserve">האלה </w:t>
      </w:r>
      <w:bookmarkStart w:id="7309" w:name="_ETM_Q26_604369"/>
      <w:bookmarkEnd w:id="7309"/>
      <w:r>
        <w:rPr>
          <w:rtl/>
        </w:rPr>
        <w:t xml:space="preserve">הם </w:t>
      </w:r>
      <w:bookmarkStart w:id="7310" w:name="_ETM_Q26_604549"/>
      <w:bookmarkEnd w:id="7310"/>
      <w:r>
        <w:rPr>
          <w:rtl/>
        </w:rPr>
        <w:t xml:space="preserve">קורבנות </w:t>
      </w:r>
      <w:bookmarkStart w:id="7311" w:name="_ETM_Q26_605179"/>
      <w:bookmarkEnd w:id="7311"/>
      <w:r>
        <w:rPr>
          <w:rtl/>
        </w:rPr>
        <w:t xml:space="preserve">של </w:t>
      </w:r>
      <w:bookmarkStart w:id="7312" w:name="_ETM_Q26_605359"/>
      <w:bookmarkEnd w:id="7312"/>
      <w:r>
        <w:rPr>
          <w:rtl/>
        </w:rPr>
        <w:t>ההזנחה</w:t>
      </w:r>
      <w:r>
        <w:rPr>
          <w:rFonts w:hint="cs"/>
          <w:rtl/>
        </w:rPr>
        <w:t>,</w:t>
      </w:r>
      <w:r>
        <w:rPr>
          <w:rtl/>
        </w:rPr>
        <w:t xml:space="preserve"> </w:t>
      </w:r>
      <w:bookmarkStart w:id="7313" w:name="_ETM_Q26_607089"/>
      <w:bookmarkStart w:id="7314" w:name="_ETM_Q26_607659"/>
      <w:bookmarkEnd w:id="7313"/>
      <w:bookmarkEnd w:id="7314"/>
      <w:r>
        <w:rPr>
          <w:rFonts w:hint="cs"/>
          <w:rtl/>
        </w:rPr>
        <w:t xml:space="preserve">הזנחה </w:t>
      </w:r>
      <w:r>
        <w:rPr>
          <w:rtl/>
        </w:rPr>
        <w:t xml:space="preserve">של </w:t>
      </w:r>
      <w:bookmarkStart w:id="7315" w:name="_ETM_Q26_607869"/>
      <w:bookmarkEnd w:id="7315"/>
      <w:r>
        <w:rPr>
          <w:rtl/>
        </w:rPr>
        <w:t>המדינה</w:t>
      </w:r>
      <w:r>
        <w:rPr>
          <w:rFonts w:hint="cs"/>
          <w:rtl/>
        </w:rPr>
        <w:t>,</w:t>
      </w:r>
      <w:r>
        <w:rPr>
          <w:rtl/>
        </w:rPr>
        <w:t xml:space="preserve"> </w:t>
      </w:r>
      <w:bookmarkStart w:id="7316" w:name="_ETM_Q26_609240"/>
      <w:bookmarkEnd w:id="7316"/>
      <w:r>
        <w:rPr>
          <w:rtl/>
        </w:rPr>
        <w:t>ש</w:t>
      </w:r>
      <w:r>
        <w:rPr>
          <w:rFonts w:hint="cs"/>
          <w:rtl/>
        </w:rPr>
        <w:t>הזניחה</w:t>
      </w:r>
      <w:r>
        <w:rPr>
          <w:rtl/>
        </w:rPr>
        <w:t xml:space="preserve"> </w:t>
      </w:r>
      <w:bookmarkStart w:id="7317" w:name="_ETM_Q26_609990"/>
      <w:bookmarkEnd w:id="7317"/>
      <w:r>
        <w:rPr>
          <w:rtl/>
        </w:rPr>
        <w:t xml:space="preserve">את </w:t>
      </w:r>
      <w:bookmarkStart w:id="7318" w:name="_ETM_Q26_610140"/>
      <w:bookmarkEnd w:id="7318"/>
      <w:r>
        <w:rPr>
          <w:rtl/>
        </w:rPr>
        <w:t xml:space="preserve">המקום </w:t>
      </w:r>
      <w:bookmarkStart w:id="7319" w:name="_ETM_Q26_610560"/>
      <w:bookmarkEnd w:id="7319"/>
      <w:r>
        <w:rPr>
          <w:rtl/>
        </w:rPr>
        <w:t xml:space="preserve">הזה </w:t>
      </w:r>
      <w:bookmarkStart w:id="7320" w:name="_ETM_Q26_610770"/>
      <w:bookmarkEnd w:id="7320"/>
      <w:r>
        <w:rPr>
          <w:rtl/>
        </w:rPr>
        <w:t xml:space="preserve">במשך </w:t>
      </w:r>
      <w:bookmarkStart w:id="7321" w:name="_ETM_Q26_611220"/>
      <w:bookmarkEnd w:id="7321"/>
      <w:r>
        <w:rPr>
          <w:rtl/>
        </w:rPr>
        <w:t>שנים</w:t>
      </w:r>
      <w:r>
        <w:rPr>
          <w:rFonts w:hint="cs"/>
          <w:rtl/>
        </w:rPr>
        <w:t>.</w:t>
      </w:r>
      <w:r>
        <w:rPr>
          <w:rtl/>
        </w:rPr>
        <w:t xml:space="preserve"> </w:t>
      </w:r>
      <w:bookmarkStart w:id="7322" w:name="_ETM_Q26_613670"/>
      <w:bookmarkEnd w:id="7322"/>
      <w:r>
        <w:rPr>
          <w:rtl/>
        </w:rPr>
        <w:t>ה</w:t>
      </w:r>
      <w:r>
        <w:rPr>
          <w:rFonts w:hint="cs"/>
          <w:rtl/>
        </w:rPr>
        <w:t>נ</w:t>
      </w:r>
      <w:r>
        <w:rPr>
          <w:rtl/>
        </w:rPr>
        <w:t xml:space="preserve">פגעים </w:t>
      </w:r>
      <w:bookmarkStart w:id="7323" w:name="_ETM_Q26_614420"/>
      <w:bookmarkEnd w:id="7323"/>
      <w:r>
        <w:rPr>
          <w:rtl/>
        </w:rPr>
        <w:t xml:space="preserve">האלה </w:t>
      </w:r>
      <w:bookmarkStart w:id="7324" w:name="_ETM_Q26_615530"/>
      <w:bookmarkEnd w:id="7324"/>
      <w:r>
        <w:rPr>
          <w:rtl/>
        </w:rPr>
        <w:t xml:space="preserve">הם </w:t>
      </w:r>
      <w:bookmarkStart w:id="7325" w:name="_ETM_Q26_615709"/>
      <w:bookmarkEnd w:id="7325"/>
      <w:r>
        <w:rPr>
          <w:rtl/>
        </w:rPr>
        <w:t xml:space="preserve">הקורבנות </w:t>
      </w:r>
      <w:bookmarkStart w:id="7326" w:name="_ETM_Q26_616370"/>
      <w:bookmarkEnd w:id="7326"/>
      <w:r>
        <w:rPr>
          <w:rtl/>
        </w:rPr>
        <w:t>הדוממים</w:t>
      </w:r>
      <w:r>
        <w:rPr>
          <w:rFonts w:hint="cs"/>
          <w:rtl/>
        </w:rPr>
        <w:t>,</w:t>
      </w:r>
      <w:r>
        <w:rPr>
          <w:rtl/>
        </w:rPr>
        <w:t xml:space="preserve"> </w:t>
      </w:r>
      <w:bookmarkStart w:id="7327" w:name="_ETM_Q26_617180"/>
      <w:bookmarkStart w:id="7328" w:name="_ETM_Q26_617870"/>
      <w:bookmarkEnd w:id="7327"/>
      <w:bookmarkEnd w:id="7328"/>
      <w:r>
        <w:rPr>
          <w:rtl/>
        </w:rPr>
        <w:t>הנפשיים</w:t>
      </w:r>
      <w:r>
        <w:rPr>
          <w:rFonts w:hint="cs"/>
          <w:rtl/>
        </w:rPr>
        <w:t>,</w:t>
      </w:r>
      <w:r>
        <w:rPr>
          <w:rtl/>
        </w:rPr>
        <w:t xml:space="preserve"> </w:t>
      </w:r>
      <w:bookmarkStart w:id="7329" w:name="_ETM_Q26_619460"/>
      <w:bookmarkStart w:id="7330" w:name="_ETM_Q26_620030"/>
      <w:bookmarkEnd w:id="7329"/>
      <w:bookmarkEnd w:id="7330"/>
      <w:r>
        <w:rPr>
          <w:rFonts w:hint="cs"/>
          <w:rtl/>
        </w:rPr>
        <w:t xml:space="preserve">של אסון </w:t>
      </w:r>
      <w:r>
        <w:rPr>
          <w:rtl/>
        </w:rPr>
        <w:t>מירון</w:t>
      </w:r>
      <w:r>
        <w:rPr>
          <w:rFonts w:hint="cs"/>
          <w:rtl/>
        </w:rPr>
        <w:t>.</w:t>
      </w:r>
    </w:p>
    <w:p w:rsidR="00BD7FB7" w:rsidRDefault="00BD7FB7" w:rsidP="009C7056">
      <w:pPr>
        <w:rPr>
          <w:rtl/>
        </w:rPr>
      </w:pPr>
    </w:p>
    <w:p w:rsidR="00BD7FB7" w:rsidRDefault="00BD7FB7" w:rsidP="002B04CB">
      <w:pPr>
        <w:rPr>
          <w:rtl/>
        </w:rPr>
      </w:pPr>
      <w:bookmarkStart w:id="7331" w:name="_ETM_Q26_623689"/>
      <w:bookmarkEnd w:id="7331"/>
      <w:r>
        <w:rPr>
          <w:rtl/>
        </w:rPr>
        <w:t xml:space="preserve">אני </w:t>
      </w:r>
      <w:bookmarkStart w:id="7332" w:name="_ETM_Q26_623780"/>
      <w:bookmarkEnd w:id="7332"/>
      <w:r>
        <w:rPr>
          <w:rtl/>
        </w:rPr>
        <w:t xml:space="preserve">אתן </w:t>
      </w:r>
      <w:bookmarkStart w:id="7333" w:name="_ETM_Q26_623930"/>
      <w:bookmarkEnd w:id="7333"/>
      <w:r>
        <w:rPr>
          <w:rtl/>
        </w:rPr>
        <w:t xml:space="preserve">לכם </w:t>
      </w:r>
      <w:bookmarkStart w:id="7334" w:name="_ETM_Q26_624109"/>
      <w:bookmarkEnd w:id="7334"/>
      <w:r>
        <w:rPr>
          <w:rtl/>
        </w:rPr>
        <w:t xml:space="preserve">רשימה </w:t>
      </w:r>
      <w:bookmarkStart w:id="7335" w:name="_ETM_Q26_624590"/>
      <w:bookmarkEnd w:id="7335"/>
      <w:r>
        <w:rPr>
          <w:rtl/>
        </w:rPr>
        <w:t>חלקית</w:t>
      </w:r>
      <w:r>
        <w:rPr>
          <w:rFonts w:hint="cs"/>
          <w:rtl/>
        </w:rPr>
        <w:t>,</w:t>
      </w:r>
      <w:r>
        <w:rPr>
          <w:rtl/>
        </w:rPr>
        <w:t xml:space="preserve"> </w:t>
      </w:r>
      <w:bookmarkStart w:id="7336" w:name="_ETM_Q26_625189"/>
      <w:bookmarkEnd w:id="7336"/>
      <w:r>
        <w:rPr>
          <w:rtl/>
        </w:rPr>
        <w:t xml:space="preserve">בלי </w:t>
      </w:r>
      <w:bookmarkStart w:id="7337" w:name="_ETM_Q26_625400"/>
      <w:bookmarkEnd w:id="7337"/>
      <w:r>
        <w:rPr>
          <w:rtl/>
        </w:rPr>
        <w:t>שמות</w:t>
      </w:r>
      <w:r>
        <w:rPr>
          <w:rFonts w:hint="cs"/>
          <w:rtl/>
        </w:rPr>
        <w:t>:</w:t>
      </w:r>
      <w:r>
        <w:rPr>
          <w:rtl/>
        </w:rPr>
        <w:t xml:space="preserve"> </w:t>
      </w:r>
      <w:bookmarkStart w:id="7338" w:name="_ETM_Q26_626970"/>
      <w:bookmarkEnd w:id="7338"/>
      <w:r>
        <w:rPr>
          <w:rtl/>
        </w:rPr>
        <w:t xml:space="preserve">בן </w:t>
      </w:r>
      <w:bookmarkStart w:id="7339" w:name="_ETM_Q26_627240"/>
      <w:bookmarkEnd w:id="7339"/>
      <w:r>
        <w:rPr>
          <w:rtl/>
        </w:rPr>
        <w:t xml:space="preserve">37 </w:t>
      </w:r>
      <w:bookmarkStart w:id="7340" w:name="_ETM_Q26_628170"/>
      <w:bookmarkEnd w:id="7340"/>
      <w:r>
        <w:rPr>
          <w:rtl/>
        </w:rPr>
        <w:t xml:space="preserve">מביתר </w:t>
      </w:r>
      <w:bookmarkStart w:id="7341" w:name="_ETM_Q26_628740"/>
      <w:bookmarkEnd w:id="7341"/>
      <w:r>
        <w:rPr>
          <w:rtl/>
        </w:rPr>
        <w:t>עילית</w:t>
      </w:r>
      <w:r>
        <w:rPr>
          <w:rFonts w:hint="cs"/>
          <w:rtl/>
        </w:rPr>
        <w:t>,</w:t>
      </w:r>
      <w:r>
        <w:rPr>
          <w:rtl/>
        </w:rPr>
        <w:t xml:space="preserve"> </w:t>
      </w:r>
      <w:bookmarkStart w:id="7342" w:name="_ETM_Q26_629610"/>
      <w:bookmarkEnd w:id="7342"/>
      <w:r>
        <w:rPr>
          <w:rtl/>
        </w:rPr>
        <w:t xml:space="preserve">אב </w:t>
      </w:r>
      <w:bookmarkStart w:id="7343" w:name="_ETM_Q26_629910"/>
      <w:bookmarkEnd w:id="7343"/>
      <w:r>
        <w:rPr>
          <w:rtl/>
        </w:rPr>
        <w:t>ל</w:t>
      </w:r>
      <w:r>
        <w:rPr>
          <w:rFonts w:hint="cs"/>
          <w:rtl/>
        </w:rPr>
        <w:t>עשרה</w:t>
      </w:r>
      <w:r>
        <w:rPr>
          <w:rtl/>
        </w:rPr>
        <w:t xml:space="preserve"> </w:t>
      </w:r>
      <w:bookmarkStart w:id="7344" w:name="_ETM_Q26_630510"/>
      <w:bookmarkEnd w:id="7344"/>
      <w:r>
        <w:rPr>
          <w:rtl/>
        </w:rPr>
        <w:t>ילדים</w:t>
      </w:r>
      <w:r>
        <w:rPr>
          <w:rFonts w:hint="cs"/>
          <w:rtl/>
        </w:rPr>
        <w:t>;</w:t>
      </w:r>
      <w:r>
        <w:rPr>
          <w:rtl/>
        </w:rPr>
        <w:t xml:space="preserve"> </w:t>
      </w:r>
      <w:bookmarkStart w:id="7345" w:name="_ETM_Q26_632319"/>
      <w:bookmarkEnd w:id="7345"/>
      <w:r>
        <w:rPr>
          <w:rtl/>
        </w:rPr>
        <w:t xml:space="preserve">בן </w:t>
      </w:r>
      <w:bookmarkStart w:id="7346" w:name="_ETM_Q26_632620"/>
      <w:bookmarkEnd w:id="7346"/>
      <w:r>
        <w:rPr>
          <w:rtl/>
        </w:rPr>
        <w:t xml:space="preserve">28 </w:t>
      </w:r>
      <w:bookmarkStart w:id="7347" w:name="_ETM_Q26_633519"/>
      <w:bookmarkEnd w:id="7347"/>
      <w:r>
        <w:rPr>
          <w:rtl/>
        </w:rPr>
        <w:t xml:space="preserve">מגבעת </w:t>
      </w:r>
      <w:bookmarkStart w:id="7348" w:name="_ETM_Q26_633999"/>
      <w:bookmarkEnd w:id="7348"/>
      <w:r>
        <w:rPr>
          <w:rtl/>
        </w:rPr>
        <w:t>שמואל</w:t>
      </w:r>
      <w:r>
        <w:rPr>
          <w:rFonts w:hint="cs"/>
          <w:rtl/>
        </w:rPr>
        <w:t>,</w:t>
      </w:r>
      <w:r>
        <w:rPr>
          <w:rtl/>
        </w:rPr>
        <w:t xml:space="preserve"> </w:t>
      </w:r>
      <w:bookmarkStart w:id="7349" w:name="_ETM_Q26_635580"/>
      <w:bookmarkEnd w:id="7349"/>
      <w:r>
        <w:rPr>
          <w:rtl/>
        </w:rPr>
        <w:t xml:space="preserve">זוג </w:t>
      </w:r>
      <w:bookmarkStart w:id="7350" w:name="_ETM_Q26_635940"/>
      <w:bookmarkEnd w:id="7350"/>
      <w:r>
        <w:rPr>
          <w:rtl/>
        </w:rPr>
        <w:t>צעיר</w:t>
      </w:r>
      <w:r>
        <w:rPr>
          <w:rFonts w:hint="cs"/>
          <w:rtl/>
        </w:rPr>
        <w:t>,</w:t>
      </w:r>
      <w:r>
        <w:rPr>
          <w:rtl/>
        </w:rPr>
        <w:t xml:space="preserve"> </w:t>
      </w:r>
      <w:bookmarkStart w:id="7351" w:name="_ETM_Q26_636939"/>
      <w:bookmarkEnd w:id="7351"/>
      <w:r>
        <w:rPr>
          <w:rFonts w:hint="cs"/>
          <w:rtl/>
        </w:rPr>
        <w:t>שלושה</w:t>
      </w:r>
      <w:r>
        <w:rPr>
          <w:rtl/>
        </w:rPr>
        <w:t xml:space="preserve"> </w:t>
      </w:r>
      <w:bookmarkStart w:id="7352" w:name="_ETM_Q26_637450"/>
      <w:bookmarkEnd w:id="7352"/>
      <w:r>
        <w:rPr>
          <w:rtl/>
        </w:rPr>
        <w:t>ילדים</w:t>
      </w:r>
      <w:r>
        <w:rPr>
          <w:rFonts w:hint="cs"/>
          <w:rtl/>
        </w:rPr>
        <w:t>;</w:t>
      </w:r>
      <w:r>
        <w:rPr>
          <w:rtl/>
        </w:rPr>
        <w:t xml:space="preserve"> </w:t>
      </w:r>
      <w:bookmarkStart w:id="7353" w:name="_ETM_Q26_639439"/>
      <w:bookmarkEnd w:id="7353"/>
      <w:r>
        <w:rPr>
          <w:rtl/>
        </w:rPr>
        <w:t xml:space="preserve">אב </w:t>
      </w:r>
      <w:bookmarkStart w:id="7354" w:name="_ETM_Q26_639739"/>
      <w:bookmarkEnd w:id="7354"/>
      <w:r>
        <w:rPr>
          <w:rtl/>
        </w:rPr>
        <w:t>ל</w:t>
      </w:r>
      <w:r>
        <w:rPr>
          <w:rFonts w:hint="cs"/>
          <w:rtl/>
        </w:rPr>
        <w:t>חמישה</w:t>
      </w:r>
      <w:r>
        <w:rPr>
          <w:rtl/>
        </w:rPr>
        <w:t xml:space="preserve"> </w:t>
      </w:r>
      <w:bookmarkStart w:id="7355" w:name="_ETM_Q26_640400"/>
      <w:bookmarkEnd w:id="7355"/>
      <w:r>
        <w:rPr>
          <w:rtl/>
        </w:rPr>
        <w:t>ילדים</w:t>
      </w:r>
      <w:r>
        <w:rPr>
          <w:rFonts w:hint="cs"/>
          <w:rtl/>
        </w:rPr>
        <w:t>;</w:t>
      </w:r>
      <w:r>
        <w:rPr>
          <w:rtl/>
        </w:rPr>
        <w:t xml:space="preserve"> </w:t>
      </w:r>
      <w:bookmarkStart w:id="7356" w:name="_ETM_Q26_641580"/>
      <w:bookmarkEnd w:id="7356"/>
      <w:r>
        <w:rPr>
          <w:rtl/>
        </w:rPr>
        <w:t xml:space="preserve">אבל </w:t>
      </w:r>
      <w:bookmarkStart w:id="7357" w:name="_ETM_Q26_641849"/>
      <w:bookmarkEnd w:id="7357"/>
      <w:r>
        <w:rPr>
          <w:rFonts w:hint="cs"/>
          <w:rtl/>
        </w:rPr>
        <w:t>לתשעה</w:t>
      </w:r>
      <w:r>
        <w:rPr>
          <w:rtl/>
        </w:rPr>
        <w:t xml:space="preserve"> </w:t>
      </w:r>
      <w:bookmarkStart w:id="7358" w:name="_ETM_Q26_642450"/>
      <w:bookmarkEnd w:id="7358"/>
      <w:r>
        <w:rPr>
          <w:rtl/>
        </w:rPr>
        <w:t>ילדים</w:t>
      </w:r>
      <w:r>
        <w:rPr>
          <w:rFonts w:hint="cs"/>
          <w:rtl/>
        </w:rPr>
        <w:t>;</w:t>
      </w:r>
      <w:r>
        <w:rPr>
          <w:rtl/>
        </w:rPr>
        <w:t xml:space="preserve"> </w:t>
      </w:r>
      <w:bookmarkStart w:id="7359" w:name="_ETM_Q26_648640"/>
      <w:bookmarkEnd w:id="7359"/>
      <w:r>
        <w:rPr>
          <w:rtl/>
        </w:rPr>
        <w:t xml:space="preserve">בחור </w:t>
      </w:r>
      <w:bookmarkStart w:id="7360" w:name="_ETM_Q26_648970"/>
      <w:bookmarkEnd w:id="7360"/>
      <w:r>
        <w:rPr>
          <w:rtl/>
        </w:rPr>
        <w:t xml:space="preserve">בן </w:t>
      </w:r>
      <w:bookmarkStart w:id="7361" w:name="_ETM_Q26_649150"/>
      <w:bookmarkEnd w:id="7361"/>
      <w:r>
        <w:rPr>
          <w:rtl/>
        </w:rPr>
        <w:t>22</w:t>
      </w:r>
      <w:bookmarkStart w:id="7362" w:name="_ETM_Q26_649989"/>
      <w:bookmarkEnd w:id="7362"/>
      <w:r>
        <w:rPr>
          <w:rFonts w:hint="cs"/>
          <w:rtl/>
        </w:rPr>
        <w:t xml:space="preserve">, אב לילד בן שנה, </w:t>
      </w:r>
      <w:bookmarkStart w:id="7363" w:name="_ETM_Q26_655599"/>
      <w:bookmarkEnd w:id="7363"/>
      <w:r>
        <w:rPr>
          <w:rtl/>
        </w:rPr>
        <w:t xml:space="preserve">וכן </w:t>
      </w:r>
      <w:bookmarkStart w:id="7364" w:name="_ETM_Q26_656050"/>
      <w:bookmarkEnd w:id="7364"/>
      <w:r>
        <w:rPr>
          <w:rtl/>
        </w:rPr>
        <w:t xml:space="preserve">הלאה </w:t>
      </w:r>
      <w:bookmarkStart w:id="7365" w:name="_ETM_Q26_656349"/>
      <w:bookmarkEnd w:id="7365"/>
      <w:r>
        <w:rPr>
          <w:rtl/>
        </w:rPr>
        <w:t xml:space="preserve">וכן </w:t>
      </w:r>
      <w:bookmarkStart w:id="7366" w:name="_ETM_Q26_656739"/>
      <w:bookmarkEnd w:id="7366"/>
      <w:r>
        <w:rPr>
          <w:rtl/>
        </w:rPr>
        <w:t>הלאה</w:t>
      </w:r>
      <w:r>
        <w:rPr>
          <w:rFonts w:hint="cs"/>
          <w:rtl/>
        </w:rPr>
        <w:t>.</w:t>
      </w:r>
      <w:r>
        <w:rPr>
          <w:rtl/>
        </w:rPr>
        <w:t xml:space="preserve"> </w:t>
      </w:r>
      <w:bookmarkStart w:id="7367" w:name="_ETM_Q26_657830"/>
      <w:bookmarkEnd w:id="7367"/>
      <w:r>
        <w:rPr>
          <w:rtl/>
        </w:rPr>
        <w:t xml:space="preserve">האנשים </w:t>
      </w:r>
      <w:bookmarkStart w:id="7368" w:name="_ETM_Q26_658610"/>
      <w:bookmarkEnd w:id="7368"/>
      <w:r>
        <w:rPr>
          <w:rtl/>
        </w:rPr>
        <w:t xml:space="preserve">האלה </w:t>
      </w:r>
      <w:bookmarkStart w:id="7369" w:name="_ETM_Q26_659810"/>
      <w:bookmarkEnd w:id="7369"/>
      <w:r>
        <w:rPr>
          <w:rFonts w:hint="cs"/>
          <w:rtl/>
        </w:rPr>
        <w:t xml:space="preserve">נפגעו באסון הזה, האנשים </w:t>
      </w:r>
      <w:bookmarkStart w:id="7370" w:name="_ETM_Q26_662000"/>
      <w:bookmarkEnd w:id="7370"/>
      <w:r>
        <w:rPr>
          <w:rFonts w:hint="cs"/>
          <w:rtl/>
        </w:rPr>
        <w:t>האלה יכולים לקבל את הסיוע והמזור של המדינה בתקופה</w:t>
      </w:r>
      <w:bookmarkStart w:id="7371" w:name="_ETM_Q26_673000"/>
      <w:bookmarkEnd w:id="7371"/>
      <w:r>
        <w:rPr>
          <w:rFonts w:hint="cs"/>
          <w:rtl/>
        </w:rPr>
        <w:t xml:space="preserve"> הזאת, כי הם לא יראו פיצויים אולי עוד</w:t>
      </w:r>
      <w:bookmarkStart w:id="7372" w:name="_ETM_Q26_676000"/>
      <w:bookmarkEnd w:id="7372"/>
      <w:r>
        <w:rPr>
          <w:rFonts w:hint="cs"/>
          <w:rtl/>
        </w:rPr>
        <w:t xml:space="preserve"> </w:t>
      </w:r>
      <w:r w:rsidR="002B04CB">
        <w:rPr>
          <w:rFonts w:hint="cs"/>
          <w:rtl/>
        </w:rPr>
        <w:t>10</w:t>
      </w:r>
      <w:r>
        <w:rPr>
          <w:rFonts w:hint="cs"/>
          <w:rtl/>
        </w:rPr>
        <w:t xml:space="preserve"> או 15 שנים דרך בתי המשפט. אני לא </w:t>
      </w:r>
      <w:bookmarkStart w:id="7373" w:name="_ETM_Q26_680000"/>
      <w:bookmarkEnd w:id="7373"/>
      <w:r>
        <w:rPr>
          <w:rFonts w:hint="cs"/>
          <w:rtl/>
        </w:rPr>
        <w:t>מבין את הצביעות ואת הרוע.</w:t>
      </w:r>
    </w:p>
    <w:p w:rsidR="00BD7FB7" w:rsidRDefault="00BD7FB7" w:rsidP="009C7056">
      <w:pPr>
        <w:rPr>
          <w:rtl/>
        </w:rPr>
      </w:pPr>
    </w:p>
    <w:p w:rsidR="00BD7FB7" w:rsidRDefault="00BD7FB7" w:rsidP="009C7056">
      <w:pPr>
        <w:rPr>
          <w:rtl/>
        </w:rPr>
      </w:pPr>
      <w:bookmarkStart w:id="7374" w:name="_ETM_Q26_685000"/>
      <w:bookmarkEnd w:id="7374"/>
      <w:r>
        <w:rPr>
          <w:rFonts w:hint="cs"/>
          <w:rtl/>
        </w:rPr>
        <w:t xml:space="preserve">אני רוצה לציין, אדוני היושב-ראש, שחתומים איתי פה על הצעת החוק הזאת חברי כנסת מכל </w:t>
      </w:r>
      <w:bookmarkStart w:id="7375" w:name="_ETM_Q26_695000"/>
      <w:bookmarkEnd w:id="7375"/>
      <w:r>
        <w:rPr>
          <w:rFonts w:hint="cs"/>
          <w:rtl/>
        </w:rPr>
        <w:t xml:space="preserve">המפלגות. </w:t>
      </w:r>
      <w:bookmarkStart w:id="7376" w:name="_ETM_Q26_661099"/>
      <w:bookmarkStart w:id="7377" w:name="_ETM_Q26_696099"/>
      <w:bookmarkEnd w:id="7376"/>
      <w:bookmarkEnd w:id="7377"/>
      <w:r>
        <w:rPr>
          <w:rtl/>
        </w:rPr>
        <w:t xml:space="preserve">יוליה </w:t>
      </w:r>
      <w:bookmarkStart w:id="7378" w:name="_ETM_Q26_696549"/>
      <w:bookmarkEnd w:id="7378"/>
      <w:r>
        <w:rPr>
          <w:rtl/>
        </w:rPr>
        <w:t xml:space="preserve">מלינובסקי </w:t>
      </w:r>
      <w:bookmarkStart w:id="7379" w:name="_ETM_Q26_698170"/>
      <w:bookmarkEnd w:id="7379"/>
      <w:r>
        <w:rPr>
          <w:rtl/>
        </w:rPr>
        <w:t xml:space="preserve">מישראל </w:t>
      </w:r>
      <w:bookmarkStart w:id="7380" w:name="_ETM_Q26_698709"/>
      <w:bookmarkEnd w:id="7380"/>
      <w:r>
        <w:rPr>
          <w:rtl/>
        </w:rPr>
        <w:t xml:space="preserve">ביתנו </w:t>
      </w:r>
      <w:bookmarkStart w:id="7381" w:name="_ETM_Q26_699280"/>
      <w:bookmarkEnd w:id="7381"/>
      <w:r>
        <w:rPr>
          <w:rtl/>
        </w:rPr>
        <w:t xml:space="preserve">חתמה </w:t>
      </w:r>
      <w:bookmarkStart w:id="7382" w:name="_ETM_Q26_699700"/>
      <w:bookmarkEnd w:id="7382"/>
      <w:r>
        <w:rPr>
          <w:rtl/>
        </w:rPr>
        <w:t xml:space="preserve">איתי </w:t>
      </w:r>
      <w:bookmarkStart w:id="7383" w:name="_ETM_Q26_700059"/>
      <w:bookmarkEnd w:id="7383"/>
      <w:r>
        <w:rPr>
          <w:rtl/>
        </w:rPr>
        <w:t xml:space="preserve">על </w:t>
      </w:r>
      <w:bookmarkStart w:id="7384" w:name="_ETM_Q26_700209"/>
      <w:bookmarkEnd w:id="7384"/>
      <w:r>
        <w:rPr>
          <w:rtl/>
        </w:rPr>
        <w:t xml:space="preserve">החוק </w:t>
      </w:r>
      <w:bookmarkStart w:id="7385" w:name="_ETM_Q26_700569"/>
      <w:bookmarkEnd w:id="7385"/>
      <w:r>
        <w:rPr>
          <w:rtl/>
        </w:rPr>
        <w:t>הזה</w:t>
      </w:r>
      <w:r>
        <w:rPr>
          <w:rFonts w:hint="cs"/>
          <w:rtl/>
        </w:rPr>
        <w:t>;</w:t>
      </w:r>
      <w:r>
        <w:rPr>
          <w:rtl/>
        </w:rPr>
        <w:t xml:space="preserve"> </w:t>
      </w:r>
      <w:bookmarkStart w:id="7386" w:name="_ETM_Q26_701599"/>
      <w:bookmarkEnd w:id="7386"/>
      <w:r>
        <w:rPr>
          <w:rtl/>
        </w:rPr>
        <w:t xml:space="preserve">מתן </w:t>
      </w:r>
      <w:bookmarkStart w:id="7387" w:name="_ETM_Q26_702139"/>
      <w:bookmarkEnd w:id="7387"/>
      <w:r>
        <w:rPr>
          <w:rFonts w:hint="cs"/>
          <w:rtl/>
        </w:rPr>
        <w:t xml:space="preserve">כהנא, שר הדתות, כשהוא עוד לא היה שר דתות, חתם איתי על הצעת החוק הזאת; זאב </w:t>
      </w:r>
      <w:bookmarkStart w:id="7388" w:name="_ETM_Q26_709000"/>
      <w:bookmarkEnd w:id="7388"/>
      <w:r>
        <w:rPr>
          <w:rFonts w:hint="cs"/>
          <w:rtl/>
        </w:rPr>
        <w:t xml:space="preserve">אלקין חתום על הצעת החוק הזאת; תמר זנדברג. ואתם מגיעים לוועדת השרים ודוחים את זה בחודש, בלב </w:t>
      </w:r>
      <w:bookmarkStart w:id="7389" w:name="_ETM_Q26_726000"/>
      <w:bookmarkEnd w:id="7389"/>
      <w:r>
        <w:rPr>
          <w:rFonts w:hint="cs"/>
          <w:rtl/>
        </w:rPr>
        <w:t xml:space="preserve">של אבן, בחוסר רגישות מינימלית. </w:t>
      </w:r>
    </w:p>
    <w:p w:rsidR="00BD7FB7" w:rsidRDefault="00BD7FB7" w:rsidP="009C7056">
      <w:pPr>
        <w:rPr>
          <w:rtl/>
        </w:rPr>
      </w:pPr>
    </w:p>
    <w:p w:rsidR="00BD7FB7" w:rsidRDefault="00BD7FB7" w:rsidP="0030707D">
      <w:pPr>
        <w:rPr>
          <w:rtl/>
          <w:lang w:eastAsia="he-IL"/>
        </w:rPr>
      </w:pPr>
      <w:r>
        <w:rPr>
          <w:rFonts w:hint="cs"/>
          <w:rtl/>
        </w:rPr>
        <w:t xml:space="preserve">ודאי יעלה לפה אחר כך מי שיעלה לענות ויספר שעובדים על הצעת חוק ממשלתית </w:t>
      </w:r>
      <w:bookmarkStart w:id="7390" w:name="_ETM_Q26_735000"/>
      <w:bookmarkEnd w:id="7390"/>
      <w:r>
        <w:rPr>
          <w:rFonts w:hint="cs"/>
          <w:rtl/>
        </w:rPr>
        <w:t xml:space="preserve">ועובדים על הצעת חוק כזאת או אחרת. </w:t>
      </w:r>
      <w:bookmarkStart w:id="7391" w:name="TOR_Q27"/>
      <w:bookmarkEnd w:id="7391"/>
      <w:r>
        <w:rPr>
          <w:rFonts w:hint="cs"/>
          <w:rtl/>
          <w:lang w:eastAsia="he-IL"/>
        </w:rPr>
        <w:t xml:space="preserve">ביקשו ממני מהממשלה לפני ועדת שרים אם אהיה מוכן לדחות את זה בשבועיים. אמרתי: שבועיים </w:t>
      </w:r>
      <w:r>
        <w:rPr>
          <w:rtl/>
          <w:lang w:eastAsia="he-IL"/>
        </w:rPr>
        <w:t>–</w:t>
      </w:r>
      <w:r>
        <w:rPr>
          <w:rFonts w:hint="cs"/>
          <w:rtl/>
          <w:lang w:eastAsia="he-IL"/>
        </w:rPr>
        <w:t xml:space="preserve"> לא, אבל </w:t>
      </w:r>
      <w:bookmarkStart w:id="7392" w:name="_ETM_Q27_152000"/>
      <w:bookmarkEnd w:id="7392"/>
      <w:r>
        <w:rPr>
          <w:rFonts w:hint="cs"/>
          <w:rtl/>
          <w:lang w:eastAsia="he-IL"/>
        </w:rPr>
        <w:t xml:space="preserve">בשבוע אני מוכן לדחות, בהסכמה. ואז אני מקבל את התוצאות של ועדת שרים </w:t>
      </w:r>
      <w:r>
        <w:rPr>
          <w:rtl/>
          <w:lang w:eastAsia="he-IL"/>
        </w:rPr>
        <w:t>–</w:t>
      </w:r>
      <w:r>
        <w:rPr>
          <w:rFonts w:hint="cs"/>
          <w:rtl/>
          <w:lang w:eastAsia="he-IL"/>
        </w:rPr>
        <w:t xml:space="preserve"> חודש. למה? ככה. </w:t>
      </w:r>
    </w:p>
    <w:p w:rsidR="00BD7FB7" w:rsidRDefault="00BD7FB7" w:rsidP="00FE191E">
      <w:pPr>
        <w:rPr>
          <w:rtl/>
          <w:lang w:eastAsia="he-IL"/>
        </w:rPr>
      </w:pPr>
    </w:p>
    <w:p w:rsidR="00BD7FB7" w:rsidRDefault="00BD7FB7" w:rsidP="002B04CB">
      <w:pPr>
        <w:rPr>
          <w:rtl/>
          <w:lang w:eastAsia="he-IL"/>
        </w:rPr>
      </w:pPr>
      <w:bookmarkStart w:id="7393" w:name="_ETM_Q27_178000"/>
      <w:bookmarkEnd w:id="7393"/>
      <w:r>
        <w:rPr>
          <w:rFonts w:hint="cs"/>
          <w:rtl/>
          <w:lang w:eastAsia="he-IL"/>
        </w:rPr>
        <w:t xml:space="preserve">המדינה שילמה באסון צפית שהיה. מישהו מהבית הזה התנגד? למה דמם של האנשים האלה הוא הפקר? זה אסון לאומי. הצעת החוק שלי היא העתק מדויק של הצעת החוק של ורסאי. מדויק. זה לא מתנות לחרדים. אבל כשאנחנו, אדוני היושב-ראש, נמצאים בתקופה שבה עומד שר אוצר ואומר </w:t>
      </w:r>
      <w:r>
        <w:rPr>
          <w:rtl/>
          <w:lang w:eastAsia="he-IL"/>
        </w:rPr>
        <w:t>–</w:t>
      </w:r>
      <w:r>
        <w:rPr>
          <w:rFonts w:hint="cs"/>
          <w:rtl/>
          <w:lang w:eastAsia="he-IL"/>
        </w:rPr>
        <w:t xml:space="preserve"> </w:t>
      </w:r>
      <w:bookmarkStart w:id="7394" w:name="_ETM_Q27_215000"/>
      <w:bookmarkEnd w:id="7394"/>
      <w:r>
        <w:rPr>
          <w:rFonts w:hint="cs"/>
          <w:rtl/>
          <w:lang w:eastAsia="he-IL"/>
        </w:rPr>
        <w:t xml:space="preserve">אתה יודע, יש כאלה אנשים שאוהבים לעשות טוב. אחמד, יש אנשים שרוצים להיטיב עם מישהו, אז הם מיטיבים </w:t>
      </w:r>
      <w:r>
        <w:rPr>
          <w:rFonts w:hint="eastAsia"/>
          <w:rtl/>
          <w:lang w:eastAsia="he-IL"/>
        </w:rPr>
        <w:t xml:space="preserve">– </w:t>
      </w:r>
      <w:r>
        <w:rPr>
          <w:rFonts w:hint="cs"/>
          <w:rtl/>
          <w:lang w:eastAsia="he-IL"/>
        </w:rPr>
        <w:t xml:space="preserve">הם עוזרים למישהו, למשהו, לנושא שחשוב להם. יש אנשים שמיטיבים רק אם הם יודעים שההטבה הזאת תעשה רע למישהו אחר, והדוגמה הקלאסית בימים </w:t>
      </w:r>
      <w:bookmarkStart w:id="7395" w:name="_ETM_Q27_230000"/>
      <w:bookmarkEnd w:id="7395"/>
      <w:r>
        <w:rPr>
          <w:rFonts w:hint="cs"/>
          <w:rtl/>
          <w:lang w:eastAsia="he-IL"/>
        </w:rPr>
        <w:t>האחרונים, אדוני היושב-ראש: שר האוצר מוכן לטפל באלימות במשפחה. הוא מוכן לתת 50 מיליון</w:t>
      </w:r>
      <w:r w:rsidR="002B04CB">
        <w:rPr>
          <w:rFonts w:hint="cs"/>
          <w:rtl/>
          <w:lang w:eastAsia="he-IL"/>
        </w:rPr>
        <w:t>,</w:t>
      </w:r>
      <w:r>
        <w:rPr>
          <w:rFonts w:hint="cs"/>
          <w:rtl/>
          <w:lang w:eastAsia="he-IL"/>
        </w:rPr>
        <w:t xml:space="preserve"> אבל הוא מוכן לתת את זה </w:t>
      </w:r>
      <w:r>
        <w:rPr>
          <w:rtl/>
          <w:lang w:eastAsia="he-IL"/>
        </w:rPr>
        <w:t>–</w:t>
      </w:r>
      <w:r>
        <w:rPr>
          <w:rFonts w:hint="cs"/>
          <w:rtl/>
          <w:lang w:eastAsia="he-IL"/>
        </w:rPr>
        <w:t xml:space="preserve"> אתם יודעים למה? לא בגלל שזה חשוב לו; אלימות אף פעם</w:t>
      </w:r>
      <w:bookmarkStart w:id="7396" w:name="_ETM_Q27_249000"/>
      <w:bookmarkEnd w:id="7396"/>
      <w:r>
        <w:rPr>
          <w:rFonts w:hint="cs"/>
          <w:rtl/>
          <w:lang w:eastAsia="he-IL"/>
        </w:rPr>
        <w:t xml:space="preserve"> לא הפריעה לו. יש איזה סיפור</w:t>
      </w:r>
      <w:r w:rsidR="002B04CB">
        <w:rPr>
          <w:rFonts w:hint="cs"/>
          <w:rtl/>
          <w:lang w:eastAsia="he-IL"/>
        </w:rPr>
        <w:t>,</w:t>
      </w:r>
      <w:r>
        <w:rPr>
          <w:rFonts w:hint="cs"/>
          <w:rtl/>
          <w:lang w:eastAsia="he-IL"/>
        </w:rPr>
        <w:t xml:space="preserve"> משהו על ילד, אני לא יודע מה; לא, לא </w:t>
      </w:r>
      <w:bookmarkStart w:id="7397" w:name="_ETM_Q27_258000"/>
      <w:bookmarkEnd w:id="7397"/>
      <w:r>
        <w:rPr>
          <w:rFonts w:hint="cs"/>
          <w:rtl/>
          <w:lang w:eastAsia="he-IL"/>
        </w:rPr>
        <w:t xml:space="preserve">יפה להגיד את זה, אני מוחק את זה מהפרוטוקול. </w:t>
      </w:r>
    </w:p>
    <w:p w:rsidR="00BD7FB7" w:rsidRDefault="00BD7FB7" w:rsidP="00FE191E">
      <w:pPr>
        <w:rPr>
          <w:rtl/>
          <w:lang w:eastAsia="he-IL"/>
        </w:rPr>
      </w:pPr>
    </w:p>
    <w:p w:rsidR="00BD7FB7" w:rsidRDefault="00BD7FB7" w:rsidP="002B04CB">
      <w:pPr>
        <w:rPr>
          <w:rtl/>
          <w:lang w:eastAsia="he-IL"/>
        </w:rPr>
      </w:pPr>
      <w:r>
        <w:rPr>
          <w:rFonts w:hint="cs"/>
          <w:rtl/>
          <w:lang w:eastAsia="he-IL"/>
        </w:rPr>
        <w:t xml:space="preserve">אלימות </w:t>
      </w:r>
      <w:bookmarkStart w:id="7398" w:name="_ETM_Q27_263000"/>
      <w:bookmarkEnd w:id="7398"/>
      <w:r>
        <w:rPr>
          <w:rFonts w:hint="cs"/>
          <w:rtl/>
          <w:lang w:eastAsia="he-IL"/>
        </w:rPr>
        <w:t xml:space="preserve">אף פעם לא הפריעה לו, אבל הכיף שלו זה לבוא </w:t>
      </w:r>
      <w:bookmarkStart w:id="7399" w:name="_ETM_Q27_262000"/>
      <w:bookmarkEnd w:id="7399"/>
      <w:r>
        <w:rPr>
          <w:rFonts w:hint="cs"/>
          <w:rtl/>
          <w:lang w:eastAsia="he-IL"/>
        </w:rPr>
        <w:t xml:space="preserve">ולהגיד: אני אתן לכם את זה מהכסף של הילדים במעונות. </w:t>
      </w:r>
      <w:bookmarkStart w:id="7400" w:name="_ETM_Q27_271000"/>
      <w:bookmarkEnd w:id="7400"/>
      <w:r>
        <w:rPr>
          <w:rFonts w:hint="cs"/>
          <w:rtl/>
          <w:lang w:eastAsia="he-IL"/>
        </w:rPr>
        <w:t xml:space="preserve">ביטן וביטון ידידי, תקשיב. ייתנו כסף לאלימות במשפחה רק אם ייקחו את הכסף </w:t>
      </w:r>
      <w:r w:rsidR="002B04CB">
        <w:rPr>
          <w:rFonts w:hint="cs"/>
          <w:rtl/>
          <w:lang w:eastAsia="he-IL"/>
        </w:rPr>
        <w:t>ה</w:t>
      </w:r>
      <w:r>
        <w:rPr>
          <w:rFonts w:hint="cs"/>
          <w:rtl/>
          <w:lang w:eastAsia="he-IL"/>
        </w:rPr>
        <w:t xml:space="preserve">זה מהמעונות, מהילדים, מהנשים העובדות. אני כראש עיר </w:t>
      </w:r>
      <w:r>
        <w:rPr>
          <w:rFonts w:hint="eastAsia"/>
          <w:rtl/>
          <w:lang w:eastAsia="he-IL"/>
        </w:rPr>
        <w:t xml:space="preserve">– </w:t>
      </w:r>
      <w:r>
        <w:rPr>
          <w:rFonts w:hint="cs"/>
          <w:rtl/>
          <w:lang w:eastAsia="he-IL"/>
        </w:rPr>
        <w:t xml:space="preserve">ואתה יודע את </w:t>
      </w:r>
      <w:bookmarkStart w:id="7401" w:name="_ETM_Q27_289000"/>
      <w:bookmarkEnd w:id="7401"/>
      <w:r>
        <w:rPr>
          <w:rFonts w:hint="cs"/>
          <w:rtl/>
          <w:lang w:eastAsia="he-IL"/>
        </w:rPr>
        <w:t xml:space="preserve">זה </w:t>
      </w:r>
      <w:r>
        <w:rPr>
          <w:rFonts w:hint="eastAsia"/>
          <w:rtl/>
          <w:lang w:eastAsia="he-IL"/>
        </w:rPr>
        <w:t xml:space="preserve">– </w:t>
      </w:r>
      <w:r>
        <w:rPr>
          <w:rFonts w:hint="cs"/>
          <w:rtl/>
          <w:lang w:eastAsia="he-IL"/>
        </w:rPr>
        <w:t xml:space="preserve">פתחתי את מרכז ההכוון לתעסוקה הכי יפה בארץ, הכי מקצועי בארץ. הצלחנו להגיע למצב </w:t>
      </w:r>
      <w:bookmarkStart w:id="7402" w:name="_ETM_Q27_301000"/>
      <w:bookmarkEnd w:id="7402"/>
      <w:r>
        <w:rPr>
          <w:rFonts w:hint="cs"/>
          <w:rtl/>
          <w:lang w:eastAsia="he-IL"/>
        </w:rPr>
        <w:t xml:space="preserve">שנשים יצאו לעבודות בשכר גבוה יותר בכל התחומים </w:t>
      </w:r>
      <w:r>
        <w:rPr>
          <w:rtl/>
          <w:lang w:eastAsia="he-IL"/>
        </w:rPr>
        <w:t>–</w:t>
      </w:r>
      <w:r>
        <w:rPr>
          <w:rFonts w:hint="cs"/>
          <w:rtl/>
          <w:lang w:eastAsia="he-IL"/>
        </w:rPr>
        <w:t xml:space="preserve"> בהייטק, בחשבונאות, בכל מה שאתם רוצים, לא רק מורות </w:t>
      </w:r>
      <w:bookmarkStart w:id="7403" w:name="_ETM_Q27_313000"/>
      <w:bookmarkEnd w:id="7403"/>
      <w:r>
        <w:rPr>
          <w:rFonts w:hint="cs"/>
          <w:rtl/>
          <w:lang w:eastAsia="he-IL"/>
        </w:rPr>
        <w:t>וגננות</w:t>
      </w:r>
      <w:r w:rsidR="002B04CB">
        <w:rPr>
          <w:rFonts w:hint="cs"/>
          <w:rtl/>
          <w:lang w:eastAsia="he-IL"/>
        </w:rPr>
        <w:t>,</w:t>
      </w:r>
      <w:r>
        <w:rPr>
          <w:rFonts w:hint="cs"/>
          <w:rtl/>
          <w:lang w:eastAsia="he-IL"/>
        </w:rPr>
        <w:t xml:space="preserve"> ויש היום כמעט 80% תעסוקת נשים. אז את זה רוצים להחריב? ולא רק להחריב אלא להכות יוסי ביוסי </w:t>
      </w:r>
      <w:r>
        <w:rPr>
          <w:rFonts w:hint="eastAsia"/>
          <w:rtl/>
          <w:lang w:eastAsia="he-IL"/>
        </w:rPr>
        <w:t xml:space="preserve">– </w:t>
      </w:r>
      <w:r>
        <w:rPr>
          <w:rFonts w:hint="cs"/>
          <w:rtl/>
          <w:lang w:eastAsia="he-IL"/>
        </w:rPr>
        <w:t xml:space="preserve">לבוא ולהגיד </w:t>
      </w:r>
      <w:bookmarkStart w:id="7404" w:name="_ETM_Q27_326000"/>
      <w:bookmarkEnd w:id="7404"/>
      <w:r>
        <w:rPr>
          <w:rFonts w:hint="cs"/>
          <w:rtl/>
          <w:lang w:eastAsia="he-IL"/>
        </w:rPr>
        <w:t xml:space="preserve">לציבור שלמשפחות שחוות אלימות, שזה לאו דווקא מהציבור החרדי </w:t>
      </w:r>
      <w:r>
        <w:rPr>
          <w:rtl/>
          <w:lang w:eastAsia="he-IL"/>
        </w:rPr>
        <w:t>–</w:t>
      </w:r>
      <w:r>
        <w:rPr>
          <w:rFonts w:hint="cs"/>
          <w:rtl/>
          <w:lang w:eastAsia="he-IL"/>
        </w:rPr>
        <w:t xml:space="preserve"> להגיד להם: אתם </w:t>
      </w:r>
      <w:bookmarkStart w:id="7405" w:name="_ETM_Q27_333000"/>
      <w:bookmarkEnd w:id="7405"/>
      <w:r>
        <w:rPr>
          <w:rFonts w:hint="cs"/>
          <w:rtl/>
          <w:lang w:eastAsia="he-IL"/>
        </w:rPr>
        <w:t>תקבלו את זה רק אם ניקח מהחרדים, מהילדים החרדים. איזו צביעות, איזה רוע לב. לא אכפת לכם מהמשפחות במירון. לא היה א</w:t>
      </w:r>
      <w:bookmarkStart w:id="7406" w:name="_ETM_Q27_348000"/>
      <w:bookmarkEnd w:id="7406"/>
      <w:r>
        <w:rPr>
          <w:rFonts w:hint="cs"/>
          <w:rtl/>
          <w:lang w:eastAsia="he-IL"/>
        </w:rPr>
        <w:t xml:space="preserve">כפת לכם כלום חוץ מהכותרות שלכם. ממשלה בלי לב, בלי נשמה ובלי מנדט מהעם הזה. </w:t>
      </w:r>
    </w:p>
    <w:p w:rsidR="00BD7FB7" w:rsidRDefault="00BD7FB7" w:rsidP="009C7056">
      <w:pPr>
        <w:rPr>
          <w:rtl/>
          <w:lang w:eastAsia="he-IL"/>
        </w:rPr>
      </w:pPr>
    </w:p>
    <w:p w:rsidR="00BD7FB7" w:rsidRDefault="00BD7FB7" w:rsidP="009C7056">
      <w:pPr>
        <w:pStyle w:val="af9"/>
        <w:keepNext/>
        <w:rPr>
          <w:rtl/>
        </w:rPr>
      </w:pPr>
      <w:bookmarkStart w:id="7407" w:name="ET_yor_6244_3"/>
      <w:r w:rsidRPr="00E701E1">
        <w:rPr>
          <w:rStyle w:val="TagStyle"/>
          <w:rtl/>
        </w:rPr>
        <w:t xml:space="preserve"> &lt;&lt; יור &gt;&gt; </w:t>
      </w:r>
      <w:r>
        <w:rPr>
          <w:rtl/>
        </w:rPr>
        <w:t>היו"ר איתן גינזבורג:</w:t>
      </w:r>
      <w:r w:rsidRPr="00E701E1">
        <w:rPr>
          <w:rStyle w:val="TagStyle"/>
          <w:rtl/>
        </w:rPr>
        <w:t xml:space="preserve"> &lt;&lt; יור &gt;&gt;</w:t>
      </w:r>
      <w:r>
        <w:rPr>
          <w:rtl/>
        </w:rPr>
        <w:t xml:space="preserve">   </w:t>
      </w:r>
      <w:bookmarkEnd w:id="7407"/>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תודה רבה, חבר הכנסת </w:t>
      </w:r>
      <w:bookmarkStart w:id="7408" w:name="_ETM_Q27_358000"/>
      <w:bookmarkEnd w:id="7408"/>
      <w:r>
        <w:rPr>
          <w:rFonts w:hint="cs"/>
          <w:rtl/>
          <w:lang w:eastAsia="he-IL"/>
        </w:rPr>
        <w:t xml:space="preserve">אשר. ישיב השר חמד עמאר, ואני מבקש מחברי </w:t>
      </w:r>
      <w:bookmarkStart w:id="7409" w:name="_ETM_Q27_357000"/>
      <w:bookmarkEnd w:id="7409"/>
      <w:r>
        <w:rPr>
          <w:rFonts w:hint="cs"/>
          <w:rtl/>
          <w:lang w:eastAsia="he-IL"/>
        </w:rPr>
        <w:t xml:space="preserve">הכנסת, בבקשה מכם, אם תוכלו להקפיד על עטיית </w:t>
      </w:r>
      <w:bookmarkStart w:id="7410" w:name="_ETM_Q27_366000"/>
      <w:bookmarkEnd w:id="7410"/>
      <w:r>
        <w:rPr>
          <w:rFonts w:hint="cs"/>
          <w:rtl/>
          <w:lang w:eastAsia="he-IL"/>
        </w:rPr>
        <w:t xml:space="preserve">מסכה, אנחנו נודה לכם. </w:t>
      </w:r>
    </w:p>
    <w:p w:rsidR="00BD7FB7" w:rsidRDefault="00BD7FB7" w:rsidP="009C7056">
      <w:pPr>
        <w:rPr>
          <w:rtl/>
          <w:lang w:eastAsia="he-IL"/>
        </w:rPr>
      </w:pPr>
    </w:p>
    <w:p w:rsidR="00BD7FB7" w:rsidRDefault="00BD7FB7" w:rsidP="009C7056">
      <w:pPr>
        <w:pStyle w:val="a5"/>
        <w:keepNext/>
        <w:rPr>
          <w:rtl/>
        </w:rPr>
      </w:pPr>
      <w:bookmarkStart w:id="7411" w:name="ET_speaker_6210_4"/>
      <w:r w:rsidRPr="00E701E1">
        <w:rPr>
          <w:rStyle w:val="TagStyle"/>
          <w:rtl/>
        </w:rPr>
        <w:t xml:space="preserve"> &lt;&lt; דובר &gt;&gt; </w:t>
      </w:r>
      <w:bookmarkStart w:id="7412" w:name="_Toc77612954"/>
      <w:bookmarkStart w:id="7413" w:name="_Toc77618988"/>
      <w:r>
        <w:rPr>
          <w:rtl/>
        </w:rPr>
        <w:t>השר במשרד האוצר חמד עמאר:</w:t>
      </w:r>
      <w:bookmarkEnd w:id="7412"/>
      <w:bookmarkEnd w:id="7413"/>
      <w:r w:rsidRPr="00E701E1">
        <w:rPr>
          <w:rStyle w:val="TagStyle"/>
          <w:rtl/>
        </w:rPr>
        <w:t xml:space="preserve"> &lt;&lt; דובר &gt;&gt;</w:t>
      </w:r>
      <w:r>
        <w:rPr>
          <w:rtl/>
        </w:rPr>
        <w:t xml:space="preserve">   </w:t>
      </w:r>
      <w:bookmarkEnd w:id="7411"/>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אדוני היושב-ראש, חבריי חברי הכנסת, חבר הכנסת יעקב אשר, אני מציע </w:t>
      </w:r>
      <w:r>
        <w:rPr>
          <w:rtl/>
          <w:lang w:eastAsia="he-IL"/>
        </w:rPr>
        <w:t>–</w:t>
      </w:r>
      <w:r>
        <w:rPr>
          <w:rFonts w:hint="cs"/>
          <w:rtl/>
          <w:lang w:eastAsia="he-IL"/>
        </w:rPr>
        <w:t xml:space="preserve"> אתה יודע, בוועדת שרים לחקיקה הוחלט לדחות את זה בחודש, וזה אומר שאין עמדה </w:t>
      </w:r>
      <w:r w:rsidR="00F70AA4">
        <w:rPr>
          <w:rFonts w:hint="cs"/>
          <w:rtl/>
          <w:lang w:eastAsia="he-IL"/>
        </w:rPr>
        <w:t>– –</w:t>
      </w:r>
      <w:r>
        <w:rPr>
          <w:rFonts w:hint="cs"/>
          <w:rtl/>
          <w:lang w:eastAsia="he-IL"/>
        </w:rPr>
        <w:t xml:space="preserve"> </w:t>
      </w:r>
    </w:p>
    <w:p w:rsidR="00BD7FB7" w:rsidRDefault="00BD7FB7" w:rsidP="009C7056">
      <w:pPr>
        <w:rPr>
          <w:rtl/>
          <w:lang w:eastAsia="he-IL"/>
        </w:rPr>
      </w:pPr>
    </w:p>
    <w:p w:rsidR="00BD7FB7" w:rsidRDefault="00BD7FB7" w:rsidP="009C7056">
      <w:pPr>
        <w:pStyle w:val="af8"/>
        <w:keepNext/>
        <w:rPr>
          <w:rtl/>
        </w:rPr>
      </w:pPr>
      <w:bookmarkStart w:id="7414" w:name="ET_interruption_5069_10"/>
      <w:r w:rsidRPr="00E701E1">
        <w:rPr>
          <w:rStyle w:val="TagStyle"/>
          <w:rtl/>
        </w:rPr>
        <w:t xml:space="preserve"> &lt;&lt; קריאה &gt;&gt; </w:t>
      </w:r>
      <w:r>
        <w:rPr>
          <w:rtl/>
        </w:rPr>
        <w:t>יעקב אשר (יהדות התורה):</w:t>
      </w:r>
      <w:r w:rsidRPr="00E701E1">
        <w:rPr>
          <w:rStyle w:val="TagStyle"/>
          <w:rtl/>
        </w:rPr>
        <w:t xml:space="preserve"> &lt;&lt; קריאה &gt;&gt;</w:t>
      </w:r>
      <w:r>
        <w:rPr>
          <w:rtl/>
        </w:rPr>
        <w:t xml:space="preserve">   </w:t>
      </w:r>
      <w:bookmarkEnd w:id="7414"/>
    </w:p>
    <w:p w:rsidR="00BD7FB7" w:rsidRDefault="00BD7FB7" w:rsidP="009C7056">
      <w:pPr>
        <w:rPr>
          <w:rtl/>
          <w:lang w:eastAsia="he-IL"/>
        </w:rPr>
      </w:pPr>
    </w:p>
    <w:p w:rsidR="00BD7FB7" w:rsidRDefault="00BD7FB7" w:rsidP="009C7056">
      <w:pPr>
        <w:rPr>
          <w:rtl/>
          <w:lang w:eastAsia="he-IL"/>
        </w:rPr>
      </w:pPr>
      <w:r>
        <w:rPr>
          <w:rFonts w:hint="cs"/>
          <w:rtl/>
          <w:lang w:eastAsia="he-IL"/>
        </w:rPr>
        <w:t xml:space="preserve">ספר את זה למי </w:t>
      </w:r>
      <w:r w:rsidR="00F70AA4">
        <w:rPr>
          <w:rFonts w:hint="cs"/>
          <w:rtl/>
          <w:lang w:eastAsia="he-IL"/>
        </w:rPr>
        <w:t>– – –</w:t>
      </w:r>
    </w:p>
    <w:p w:rsidR="00BD7FB7" w:rsidRDefault="00BD7FB7" w:rsidP="009C7056">
      <w:pPr>
        <w:rPr>
          <w:rtl/>
          <w:lang w:eastAsia="he-IL"/>
        </w:rPr>
      </w:pPr>
    </w:p>
    <w:p w:rsidR="00BD7FB7" w:rsidRDefault="00BD7FB7" w:rsidP="009C7056">
      <w:pPr>
        <w:pStyle w:val="-"/>
        <w:keepNext/>
        <w:rPr>
          <w:rtl/>
        </w:rPr>
      </w:pPr>
      <w:r w:rsidRPr="00E701E1">
        <w:rPr>
          <w:rStyle w:val="TagStyle"/>
          <w:rtl/>
        </w:rPr>
        <w:t xml:space="preserve"> &lt;&lt; דובר_המשך &gt;&gt; </w:t>
      </w:r>
      <w:r>
        <w:rPr>
          <w:rtl/>
        </w:rPr>
        <w:t>השר במשרד האוצר חמד עמאר:</w:t>
      </w:r>
      <w:r w:rsidRPr="00E701E1">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9C7056">
      <w:pPr>
        <w:rPr>
          <w:rtl/>
          <w:lang w:eastAsia="he-IL"/>
        </w:rPr>
      </w:pPr>
      <w:r>
        <w:rPr>
          <w:rFonts w:hint="cs"/>
          <w:rtl/>
          <w:lang w:eastAsia="he-IL"/>
        </w:rPr>
        <w:t>– –</w:t>
      </w:r>
      <w:r w:rsidR="00BD7FB7">
        <w:rPr>
          <w:rFonts w:hint="cs"/>
          <w:rtl/>
          <w:lang w:eastAsia="he-IL"/>
        </w:rPr>
        <w:t xml:space="preserve"> אין עמדה </w:t>
      </w:r>
      <w:bookmarkStart w:id="7415" w:name="_ETM_Q27_417000"/>
      <w:bookmarkEnd w:id="7415"/>
      <w:r w:rsidR="00BD7FB7">
        <w:rPr>
          <w:rFonts w:hint="cs"/>
          <w:rtl/>
          <w:lang w:eastAsia="he-IL"/>
        </w:rPr>
        <w:t xml:space="preserve">לוועדת שרים לחקיקה, וזה אומר שצריך להתנגד להצעת החוק. </w:t>
      </w:r>
    </w:p>
    <w:p w:rsidR="00BD7FB7" w:rsidRDefault="00BD7FB7" w:rsidP="009C7056">
      <w:pPr>
        <w:rPr>
          <w:rtl/>
          <w:lang w:eastAsia="he-IL"/>
        </w:rPr>
      </w:pPr>
    </w:p>
    <w:p w:rsidR="00BD7FB7" w:rsidRDefault="00BD7FB7" w:rsidP="009C7056">
      <w:pPr>
        <w:pStyle w:val="af8"/>
        <w:keepNext/>
        <w:rPr>
          <w:rtl/>
        </w:rPr>
      </w:pPr>
      <w:bookmarkStart w:id="7416" w:name="ET_interruption_5069_9"/>
      <w:r w:rsidRPr="00E701E1">
        <w:rPr>
          <w:rStyle w:val="TagStyle"/>
          <w:rtl/>
        </w:rPr>
        <w:t xml:space="preserve"> &lt;&lt; קריאה &gt;&gt; </w:t>
      </w:r>
      <w:r>
        <w:rPr>
          <w:rtl/>
        </w:rPr>
        <w:t>יעקב אשר (יהדות התורה):</w:t>
      </w:r>
      <w:r w:rsidRPr="00E701E1">
        <w:rPr>
          <w:rStyle w:val="TagStyle"/>
          <w:rtl/>
        </w:rPr>
        <w:t xml:space="preserve"> &lt;&lt; קריאה &gt;&gt;</w:t>
      </w:r>
      <w:r>
        <w:rPr>
          <w:rtl/>
        </w:rPr>
        <w:t xml:space="preserve">   </w:t>
      </w:r>
      <w:bookmarkEnd w:id="7416"/>
    </w:p>
    <w:p w:rsidR="00BD7FB7" w:rsidRDefault="00BD7FB7" w:rsidP="00FE191E">
      <w:pPr>
        <w:rPr>
          <w:rtl/>
        </w:rPr>
      </w:pPr>
    </w:p>
    <w:p w:rsidR="00BD7FB7" w:rsidRDefault="00F70AA4" w:rsidP="009C7056">
      <w:pPr>
        <w:rPr>
          <w:rtl/>
          <w:lang w:eastAsia="he-IL"/>
        </w:rPr>
      </w:pPr>
      <w:r>
        <w:rPr>
          <w:rFonts w:hint="cs"/>
          <w:rtl/>
          <w:lang w:eastAsia="he-IL"/>
        </w:rPr>
        <w:t>– – –</w:t>
      </w:r>
    </w:p>
    <w:p w:rsidR="00BD7FB7" w:rsidRDefault="00BD7FB7" w:rsidP="009C7056">
      <w:pPr>
        <w:rPr>
          <w:rtl/>
          <w:lang w:eastAsia="he-IL"/>
        </w:rPr>
      </w:pPr>
    </w:p>
    <w:p w:rsidR="00BD7FB7" w:rsidRDefault="00BD7FB7" w:rsidP="009C7056">
      <w:pPr>
        <w:pStyle w:val="-"/>
        <w:keepNext/>
        <w:rPr>
          <w:rtl/>
        </w:rPr>
      </w:pPr>
      <w:bookmarkStart w:id="7417" w:name="ET_speakercontinue_6210_6"/>
      <w:r w:rsidRPr="00E701E1">
        <w:rPr>
          <w:rStyle w:val="TagStyle"/>
          <w:rtl/>
        </w:rPr>
        <w:t xml:space="preserve"> &lt;&lt; דובר_המשך &gt;&gt; </w:t>
      </w:r>
      <w:r>
        <w:rPr>
          <w:rtl/>
        </w:rPr>
        <w:t>השר במשרד האוצר חמד עמאר:</w:t>
      </w:r>
      <w:r w:rsidRPr="00E701E1">
        <w:rPr>
          <w:rStyle w:val="TagStyle"/>
          <w:rtl/>
        </w:rPr>
        <w:t xml:space="preserve"> &lt;&lt; דובר_המשך &gt;&gt;</w:t>
      </w:r>
      <w:r>
        <w:rPr>
          <w:rtl/>
        </w:rPr>
        <w:t xml:space="preserve">   </w:t>
      </w:r>
      <w:bookmarkEnd w:id="7417"/>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אני מציע לך: בוא נדחה את זה בחודש. </w:t>
      </w:r>
    </w:p>
    <w:p w:rsidR="00BD7FB7" w:rsidRDefault="00BD7FB7" w:rsidP="009C7056">
      <w:pPr>
        <w:rPr>
          <w:rtl/>
          <w:lang w:eastAsia="he-IL"/>
        </w:rPr>
      </w:pPr>
    </w:p>
    <w:p w:rsidR="00BD7FB7" w:rsidRDefault="00BD7FB7" w:rsidP="009C7056">
      <w:pPr>
        <w:pStyle w:val="af8"/>
        <w:keepNext/>
        <w:rPr>
          <w:rtl/>
        </w:rPr>
      </w:pPr>
      <w:bookmarkStart w:id="7418" w:name="ET_interruption_5069_8"/>
      <w:r w:rsidRPr="00E701E1">
        <w:rPr>
          <w:rStyle w:val="TagStyle"/>
          <w:rtl/>
        </w:rPr>
        <w:t xml:space="preserve"> &lt;&lt; קריאה &gt;&gt; </w:t>
      </w:r>
      <w:r>
        <w:rPr>
          <w:rtl/>
        </w:rPr>
        <w:t>יעקב אשר (יהדות התורה):</w:t>
      </w:r>
      <w:r w:rsidRPr="00E701E1">
        <w:rPr>
          <w:rStyle w:val="TagStyle"/>
          <w:rtl/>
        </w:rPr>
        <w:t xml:space="preserve"> &lt;&lt; קריאה &gt;&gt;</w:t>
      </w:r>
      <w:r>
        <w:rPr>
          <w:rtl/>
        </w:rPr>
        <w:t xml:space="preserve">   </w:t>
      </w:r>
      <w:bookmarkEnd w:id="7418"/>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בשום אופן. הסכמתי לשבוע, הסכמתי </w:t>
      </w:r>
      <w:r w:rsidR="00F70AA4">
        <w:rPr>
          <w:rFonts w:hint="cs"/>
          <w:rtl/>
          <w:lang w:eastAsia="he-IL"/>
        </w:rPr>
        <w:t>– – –</w:t>
      </w:r>
    </w:p>
    <w:p w:rsidR="00BD7FB7" w:rsidRDefault="00BD7FB7" w:rsidP="009C7056">
      <w:pPr>
        <w:rPr>
          <w:rtl/>
          <w:lang w:eastAsia="he-IL"/>
        </w:rPr>
      </w:pPr>
    </w:p>
    <w:p w:rsidR="00BD7FB7" w:rsidRDefault="00BD7FB7" w:rsidP="009C7056">
      <w:pPr>
        <w:pStyle w:val="af8"/>
        <w:keepNext/>
        <w:rPr>
          <w:rtl/>
        </w:rPr>
      </w:pPr>
      <w:bookmarkStart w:id="7419" w:name="_ETM_Q27_428000"/>
      <w:bookmarkStart w:id="7420" w:name="_ETM_Q27_430000"/>
      <w:bookmarkStart w:id="7421" w:name="ET_interruption_קריאה_18"/>
      <w:bookmarkEnd w:id="7419"/>
      <w:bookmarkEnd w:id="7420"/>
      <w:r w:rsidRPr="00BF438F">
        <w:rPr>
          <w:rStyle w:val="TagStyle"/>
          <w:rtl/>
        </w:rPr>
        <w:t xml:space="preserve"> &lt;&lt; קריאה &gt;&gt; </w:t>
      </w:r>
      <w:r>
        <w:rPr>
          <w:rtl/>
        </w:rPr>
        <w:t>קריאה:</w:t>
      </w:r>
      <w:r w:rsidRPr="00BF438F">
        <w:rPr>
          <w:rStyle w:val="TagStyle"/>
          <w:rtl/>
        </w:rPr>
        <w:t xml:space="preserve"> &lt;&lt; קריאה &gt;&gt;</w:t>
      </w:r>
      <w:r>
        <w:rPr>
          <w:rtl/>
        </w:rPr>
        <w:t xml:space="preserve">   </w:t>
      </w:r>
      <w:bookmarkEnd w:id="7421"/>
    </w:p>
    <w:p w:rsidR="00BD7FB7" w:rsidRDefault="00BD7FB7" w:rsidP="00FE191E">
      <w:pPr>
        <w:rPr>
          <w:rtl/>
          <w:lang w:eastAsia="he-IL"/>
        </w:rPr>
      </w:pPr>
    </w:p>
    <w:p w:rsidR="00BD7FB7" w:rsidRDefault="00F70AA4" w:rsidP="009C7056">
      <w:pPr>
        <w:rPr>
          <w:rtl/>
          <w:lang w:eastAsia="he-IL"/>
        </w:rPr>
      </w:pPr>
      <w:r>
        <w:rPr>
          <w:rFonts w:hint="cs"/>
          <w:rtl/>
          <w:lang w:eastAsia="he-IL"/>
        </w:rPr>
        <w:t>– – –</w:t>
      </w:r>
    </w:p>
    <w:p w:rsidR="00BD7FB7" w:rsidRPr="00BF438F" w:rsidRDefault="00BD7FB7" w:rsidP="009C7056">
      <w:pPr>
        <w:rPr>
          <w:rtl/>
          <w:lang w:eastAsia="he-IL"/>
        </w:rPr>
      </w:pPr>
      <w:bookmarkStart w:id="7422" w:name="_ETM_Q27_427000"/>
      <w:bookmarkEnd w:id="7422"/>
    </w:p>
    <w:p w:rsidR="00BD7FB7" w:rsidRDefault="00BD7FB7" w:rsidP="009C7056">
      <w:pPr>
        <w:pStyle w:val="-"/>
        <w:keepNext/>
        <w:rPr>
          <w:rtl/>
        </w:rPr>
      </w:pPr>
      <w:r w:rsidRPr="00E701E1">
        <w:rPr>
          <w:rStyle w:val="TagStyle"/>
          <w:rtl/>
        </w:rPr>
        <w:t xml:space="preserve"> &lt;&lt; דובר_המשך &gt;&gt; </w:t>
      </w:r>
      <w:r>
        <w:rPr>
          <w:rtl/>
        </w:rPr>
        <w:t>השר במשרד האוצר חמד עמאר:</w:t>
      </w:r>
      <w:r w:rsidRPr="00E701E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לא פטנט. אם הצעת החוק, אנחנו </w:t>
      </w:r>
      <w:bookmarkStart w:id="7423" w:name="_ETM_Q27_429000"/>
      <w:bookmarkEnd w:id="7423"/>
      <w:r>
        <w:rPr>
          <w:rFonts w:hint="cs"/>
          <w:rtl/>
          <w:lang w:eastAsia="he-IL"/>
        </w:rPr>
        <w:t xml:space="preserve">רואים שבסופו של דבר היא הצעת חוק </w:t>
      </w:r>
      <w:bookmarkStart w:id="7424" w:name="_ETM_Q27_432000"/>
      <w:bookmarkEnd w:id="7424"/>
      <w:r>
        <w:rPr>
          <w:rFonts w:hint="eastAsia"/>
          <w:rtl/>
          <w:lang w:eastAsia="he-IL"/>
        </w:rPr>
        <w:t xml:space="preserve">– </w:t>
      </w:r>
      <w:r>
        <w:rPr>
          <w:rFonts w:hint="cs"/>
          <w:rtl/>
          <w:lang w:eastAsia="he-IL"/>
        </w:rPr>
        <w:t>אתה יודע וכולם יודעים שאנחנו מאמינים שצריך לפצות את</w:t>
      </w:r>
      <w:bookmarkStart w:id="7425" w:name="_ETM_Q27_437000"/>
      <w:bookmarkEnd w:id="7425"/>
      <w:r>
        <w:rPr>
          <w:rFonts w:hint="cs"/>
          <w:rtl/>
          <w:lang w:eastAsia="he-IL"/>
        </w:rPr>
        <w:t xml:space="preserve"> אותן משפחות, אבל פה לכולם ברור וכולם יודעים: צריך להיות תיאום, לא בהצעת חוק. </w:t>
      </w:r>
    </w:p>
    <w:p w:rsidR="00BD7FB7" w:rsidRDefault="00BD7FB7" w:rsidP="009C7056">
      <w:pPr>
        <w:rPr>
          <w:rtl/>
          <w:lang w:eastAsia="he-IL"/>
        </w:rPr>
      </w:pPr>
    </w:p>
    <w:p w:rsidR="00BD7FB7" w:rsidRDefault="00BD7FB7" w:rsidP="002B04CB">
      <w:pPr>
        <w:rPr>
          <w:rtl/>
        </w:rPr>
      </w:pPr>
      <w:r>
        <w:rPr>
          <w:rFonts w:hint="cs"/>
          <w:rtl/>
          <w:lang w:eastAsia="he-IL"/>
        </w:rPr>
        <w:t xml:space="preserve">אדוני היושב-ראש, הצעת חוק סיוע לנפגעי האסון הלאומי בהר </w:t>
      </w:r>
      <w:bookmarkStart w:id="7426" w:name="_ETM_Q27_460000"/>
      <w:bookmarkEnd w:id="7426"/>
      <w:r>
        <w:rPr>
          <w:rFonts w:hint="cs"/>
          <w:rtl/>
          <w:lang w:eastAsia="he-IL"/>
        </w:rPr>
        <w:t>מירון, התשפ"א</w:t>
      </w:r>
      <w:r>
        <w:rPr>
          <w:rFonts w:hint="eastAsia"/>
          <w:rtl/>
          <w:lang w:eastAsia="he-IL"/>
        </w:rPr>
        <w:t>–</w:t>
      </w:r>
      <w:r>
        <w:rPr>
          <w:rFonts w:hint="cs"/>
          <w:rtl/>
          <w:lang w:eastAsia="he-IL"/>
        </w:rPr>
        <w:t>2021, של חבר הכנסת יעקב אשר ואחרים</w:t>
      </w:r>
      <w:bookmarkStart w:id="7427" w:name="_ETM_Q27_463000"/>
      <w:bookmarkEnd w:id="7427"/>
      <w:r>
        <w:rPr>
          <w:rFonts w:hint="cs"/>
          <w:rtl/>
          <w:lang w:eastAsia="he-IL"/>
        </w:rPr>
        <w:t xml:space="preserve"> </w:t>
      </w:r>
      <w:r w:rsidR="002B04CB">
        <w:rPr>
          <w:rFonts w:hint="eastAsia"/>
          <w:rtl/>
          <w:lang w:eastAsia="he-IL"/>
        </w:rPr>
        <w:t>–</w:t>
      </w:r>
      <w:r w:rsidR="002B04CB">
        <w:rPr>
          <w:rFonts w:hint="cs"/>
          <w:rtl/>
        </w:rPr>
        <w:t xml:space="preserve"> </w:t>
      </w:r>
      <w:r>
        <w:rPr>
          <w:rFonts w:hint="cs"/>
          <w:rtl/>
          <w:lang w:eastAsia="he-IL"/>
        </w:rPr>
        <w:t xml:space="preserve">ועדת שרים לענייני חקיקה החליטה לדחות את המשך הדיון </w:t>
      </w:r>
      <w:bookmarkStart w:id="7428" w:name="_ETM_Q27_481000"/>
      <w:bookmarkEnd w:id="7428"/>
      <w:r>
        <w:rPr>
          <w:rFonts w:hint="cs"/>
          <w:rtl/>
          <w:lang w:eastAsia="he-IL"/>
        </w:rPr>
        <w:t xml:space="preserve">בחודש. התקנון לעבודת הממשלה קובע כי הצעת חוק פרטית שתובא </w:t>
      </w:r>
      <w:bookmarkStart w:id="7429" w:name="_ETM_Q27_493000"/>
      <w:bookmarkEnd w:id="7429"/>
      <w:r>
        <w:rPr>
          <w:rFonts w:hint="cs"/>
          <w:rtl/>
          <w:lang w:eastAsia="he-IL"/>
        </w:rPr>
        <w:t>לדיון במליאת הכנסת ב</w:t>
      </w:r>
      <w:r>
        <w:rPr>
          <w:rFonts w:hint="cs"/>
          <w:rtl/>
        </w:rPr>
        <w:t xml:space="preserve">טרם נקבעה עמדה לגביה בוועדת השרים לענייני </w:t>
      </w:r>
      <w:bookmarkStart w:id="7430" w:name="_ETM_Q27_501000"/>
      <w:bookmarkEnd w:id="7430"/>
      <w:r>
        <w:rPr>
          <w:rFonts w:hint="cs"/>
          <w:rtl/>
        </w:rPr>
        <w:t>חקיקה, העמדה תהיה להתנגד. ב</w:t>
      </w:r>
      <w:bookmarkStart w:id="7431" w:name="_ETM_Q27_505000"/>
      <w:bookmarkEnd w:id="7431"/>
      <w:r>
        <w:rPr>
          <w:rFonts w:hint="cs"/>
          <w:rtl/>
        </w:rPr>
        <w:t xml:space="preserve">היעדר עמדה כאמור, הממשלה מתנגדת להצעת </w:t>
      </w:r>
      <w:bookmarkStart w:id="7432" w:name="_ETM_Q27_512000"/>
      <w:bookmarkEnd w:id="7432"/>
      <w:r>
        <w:rPr>
          <w:rFonts w:hint="cs"/>
          <w:rtl/>
        </w:rPr>
        <w:t xml:space="preserve">החוק. </w:t>
      </w:r>
    </w:p>
    <w:p w:rsidR="00BD7FB7" w:rsidRDefault="00BD7FB7" w:rsidP="009C7056">
      <w:pPr>
        <w:rPr>
          <w:rtl/>
        </w:rPr>
      </w:pPr>
      <w:bookmarkStart w:id="7433" w:name="_ETM_Q27_492630"/>
      <w:bookmarkStart w:id="7434" w:name="_ETM_Q27_492713"/>
      <w:bookmarkEnd w:id="7433"/>
      <w:bookmarkEnd w:id="7434"/>
    </w:p>
    <w:p w:rsidR="00BD7FB7" w:rsidRDefault="00BD7FB7" w:rsidP="009C7056">
      <w:pPr>
        <w:rPr>
          <w:rtl/>
          <w:lang w:eastAsia="he-IL"/>
        </w:rPr>
      </w:pPr>
      <w:r>
        <w:rPr>
          <w:rFonts w:hint="cs"/>
          <w:rtl/>
          <w:lang w:eastAsia="he-IL"/>
        </w:rPr>
        <w:t xml:space="preserve">מוצע, חבר הכנסת </w:t>
      </w:r>
      <w:bookmarkStart w:id="7435" w:name="_ETM_Q27_520000"/>
      <w:bookmarkEnd w:id="7435"/>
      <w:r>
        <w:rPr>
          <w:rFonts w:hint="cs"/>
          <w:rtl/>
          <w:lang w:eastAsia="he-IL"/>
        </w:rPr>
        <w:t xml:space="preserve">יעקב אשר, מוצע להקים ועדה ציבורית שתגבש אמות מידה </w:t>
      </w:r>
      <w:bookmarkStart w:id="7436" w:name="_ETM_Q27_532000"/>
      <w:bookmarkEnd w:id="7436"/>
      <w:r>
        <w:rPr>
          <w:rFonts w:hint="cs"/>
          <w:rtl/>
          <w:lang w:eastAsia="he-IL"/>
        </w:rPr>
        <w:t xml:space="preserve">והמלצות ביחס לאופן מתן הסיוע. </w:t>
      </w:r>
    </w:p>
    <w:p w:rsidR="00BD7FB7" w:rsidRDefault="00BD7FB7" w:rsidP="009C7056">
      <w:pPr>
        <w:rPr>
          <w:rtl/>
        </w:rPr>
      </w:pPr>
    </w:p>
    <w:p w:rsidR="00BD7FB7" w:rsidRDefault="00BD7FB7" w:rsidP="009C7056">
      <w:pPr>
        <w:pStyle w:val="af8"/>
        <w:keepNext/>
        <w:rPr>
          <w:rtl/>
        </w:rPr>
      </w:pPr>
      <w:bookmarkStart w:id="7437" w:name="ET_interruption_5069_11"/>
      <w:r w:rsidRPr="00E701E1">
        <w:rPr>
          <w:rStyle w:val="TagStyle"/>
          <w:rtl/>
        </w:rPr>
        <w:t xml:space="preserve"> &lt;&lt; קריאה &gt;&gt; </w:t>
      </w:r>
      <w:r>
        <w:rPr>
          <w:rtl/>
        </w:rPr>
        <w:t>יעקב אשר (יהדות התורה):</w:t>
      </w:r>
      <w:r w:rsidRPr="00E701E1">
        <w:rPr>
          <w:rStyle w:val="TagStyle"/>
          <w:rtl/>
        </w:rPr>
        <w:t xml:space="preserve"> &lt;&lt; קריאה &gt;&gt;</w:t>
      </w:r>
      <w:r>
        <w:rPr>
          <w:rtl/>
        </w:rPr>
        <w:t xml:space="preserve">   </w:t>
      </w:r>
      <w:bookmarkEnd w:id="7437"/>
    </w:p>
    <w:p w:rsidR="00BD7FB7" w:rsidRDefault="00BD7FB7" w:rsidP="00FE191E">
      <w:pPr>
        <w:rPr>
          <w:rtl/>
          <w:lang w:eastAsia="he-IL"/>
        </w:rPr>
      </w:pPr>
    </w:p>
    <w:p w:rsidR="00BD7FB7" w:rsidRDefault="00F70AA4" w:rsidP="009C7056">
      <w:pPr>
        <w:rPr>
          <w:rtl/>
          <w:lang w:eastAsia="he-IL"/>
        </w:rPr>
      </w:pPr>
      <w:r>
        <w:rPr>
          <w:rFonts w:hint="cs"/>
          <w:rtl/>
          <w:lang w:eastAsia="he-IL"/>
        </w:rPr>
        <w:t>– – –</w:t>
      </w:r>
      <w:r w:rsidR="00BD7FB7">
        <w:rPr>
          <w:rFonts w:hint="cs"/>
          <w:rtl/>
          <w:lang w:eastAsia="he-IL"/>
        </w:rPr>
        <w:t xml:space="preserve"> </w:t>
      </w:r>
      <w:bookmarkStart w:id="7438" w:name="_ETM_Q27_533410"/>
      <w:bookmarkEnd w:id="7438"/>
      <w:r w:rsidR="00BD7FB7">
        <w:rPr>
          <w:rFonts w:hint="cs"/>
          <w:rtl/>
          <w:lang w:eastAsia="he-IL"/>
        </w:rPr>
        <w:t xml:space="preserve">זה החוק שלי, מה </w:t>
      </w:r>
      <w:r>
        <w:rPr>
          <w:rFonts w:hint="cs"/>
          <w:rtl/>
          <w:lang w:eastAsia="he-IL"/>
        </w:rPr>
        <w:t>– – –</w:t>
      </w:r>
      <w:r w:rsidR="00BD7FB7">
        <w:rPr>
          <w:rFonts w:hint="cs"/>
          <w:rtl/>
          <w:lang w:eastAsia="he-IL"/>
        </w:rPr>
        <w:t xml:space="preserve"> אני לא קובע סכומים. </w:t>
      </w:r>
    </w:p>
    <w:p w:rsidR="00BD7FB7" w:rsidRDefault="00BD7FB7" w:rsidP="009C7056">
      <w:pPr>
        <w:rPr>
          <w:rtl/>
          <w:lang w:eastAsia="he-IL"/>
        </w:rPr>
      </w:pPr>
    </w:p>
    <w:p w:rsidR="00BD7FB7" w:rsidRDefault="00BD7FB7" w:rsidP="009C7056">
      <w:pPr>
        <w:pStyle w:val="-"/>
        <w:keepNext/>
        <w:rPr>
          <w:rtl/>
        </w:rPr>
      </w:pPr>
      <w:bookmarkStart w:id="7439" w:name="_ETM_Q27_541000"/>
      <w:bookmarkEnd w:id="7439"/>
      <w:r w:rsidRPr="00B17E0A">
        <w:rPr>
          <w:rStyle w:val="TagStyle"/>
          <w:rtl/>
        </w:rPr>
        <w:t xml:space="preserve"> &lt;&lt; דובר_המשך &gt;&gt; </w:t>
      </w:r>
      <w:r>
        <w:rPr>
          <w:rtl/>
        </w:rPr>
        <w:t>השר במשרד האוצר חמד עמאר:</w:t>
      </w:r>
      <w:r w:rsidRPr="00B17E0A">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bookmarkStart w:id="7440" w:name="_ETM_Q27_543000"/>
      <w:bookmarkEnd w:id="7440"/>
      <w:r>
        <w:rPr>
          <w:rFonts w:hint="cs"/>
          <w:rtl/>
          <w:lang w:eastAsia="he-IL"/>
        </w:rPr>
        <w:t xml:space="preserve">אז בוא תשמע, בוא תשמע. אני </w:t>
      </w:r>
      <w:bookmarkStart w:id="7441" w:name="_ETM_Q27_545000"/>
      <w:bookmarkEnd w:id="7441"/>
      <w:r>
        <w:rPr>
          <w:rFonts w:hint="cs"/>
          <w:rtl/>
          <w:lang w:eastAsia="he-IL"/>
        </w:rPr>
        <w:t xml:space="preserve">איתך. אנחנו חייבים לפצות את המשפחות האלה. כולנו </w:t>
      </w:r>
      <w:r>
        <w:rPr>
          <w:rFonts w:hint="eastAsia"/>
          <w:rtl/>
          <w:lang w:eastAsia="he-IL"/>
        </w:rPr>
        <w:t>– ליב</w:t>
      </w:r>
      <w:r>
        <w:rPr>
          <w:rFonts w:hint="cs"/>
          <w:rtl/>
          <w:lang w:eastAsia="he-IL"/>
        </w:rPr>
        <w:t xml:space="preserve">נו איתם. אז בוא נדחה את זה בחודש. עד אז תקום ועדה ציבורית, ואני יודע שעובדים על הנושא ועובדים על </w:t>
      </w:r>
      <w:bookmarkStart w:id="7442" w:name="_ETM_Q27_556000"/>
      <w:bookmarkEnd w:id="7442"/>
      <w:r>
        <w:rPr>
          <w:rFonts w:hint="cs"/>
          <w:rtl/>
          <w:lang w:eastAsia="he-IL"/>
        </w:rPr>
        <w:t xml:space="preserve">מתווה.  </w:t>
      </w:r>
    </w:p>
    <w:p w:rsidR="00BD7FB7" w:rsidRDefault="00BD7FB7" w:rsidP="009C7056">
      <w:pPr>
        <w:rPr>
          <w:rtl/>
          <w:lang w:eastAsia="he-IL"/>
        </w:rPr>
      </w:pPr>
    </w:p>
    <w:p w:rsidR="00BD7FB7" w:rsidRDefault="00BD7FB7" w:rsidP="009C7056">
      <w:pPr>
        <w:pStyle w:val="af8"/>
        <w:keepNext/>
        <w:rPr>
          <w:rtl/>
        </w:rPr>
      </w:pPr>
      <w:bookmarkStart w:id="7443" w:name="_ETM_Q27_558000"/>
      <w:bookmarkStart w:id="7444" w:name="ET_interruption_5069_20"/>
      <w:bookmarkEnd w:id="7443"/>
      <w:r w:rsidRPr="00B17E0A">
        <w:rPr>
          <w:rStyle w:val="TagStyle"/>
          <w:rtl/>
        </w:rPr>
        <w:t xml:space="preserve"> &lt;&lt; קריאה &gt;&gt; </w:t>
      </w:r>
      <w:r>
        <w:rPr>
          <w:rtl/>
        </w:rPr>
        <w:t>יעקב אשר (יהדות התורה):</w:t>
      </w:r>
      <w:r w:rsidRPr="00B17E0A">
        <w:rPr>
          <w:rStyle w:val="TagStyle"/>
          <w:rtl/>
        </w:rPr>
        <w:t xml:space="preserve"> &lt;&lt; קריאה &gt;&gt;</w:t>
      </w:r>
      <w:r>
        <w:rPr>
          <w:rtl/>
        </w:rPr>
        <w:t xml:space="preserve">   </w:t>
      </w:r>
      <w:bookmarkEnd w:id="7444"/>
    </w:p>
    <w:p w:rsidR="00BD7FB7" w:rsidRDefault="00BD7FB7" w:rsidP="00FE191E">
      <w:pPr>
        <w:rPr>
          <w:rtl/>
          <w:lang w:eastAsia="he-IL"/>
        </w:rPr>
      </w:pPr>
    </w:p>
    <w:p w:rsidR="00BD7FB7" w:rsidRDefault="00BD7FB7" w:rsidP="009C7056">
      <w:pPr>
        <w:rPr>
          <w:rtl/>
          <w:lang w:eastAsia="he-IL"/>
        </w:rPr>
      </w:pPr>
      <w:bookmarkStart w:id="7445" w:name="_ETM_Q27_562000"/>
      <w:bookmarkEnd w:id="7445"/>
      <w:r>
        <w:rPr>
          <w:rFonts w:hint="cs"/>
          <w:rtl/>
          <w:lang w:eastAsia="he-IL"/>
        </w:rPr>
        <w:t xml:space="preserve">תגיש חוק. </w:t>
      </w:r>
    </w:p>
    <w:p w:rsidR="00BD7FB7" w:rsidRDefault="00BD7FB7" w:rsidP="009C7056">
      <w:pPr>
        <w:rPr>
          <w:rtl/>
          <w:lang w:eastAsia="he-IL"/>
        </w:rPr>
      </w:pPr>
    </w:p>
    <w:p w:rsidR="00BD7FB7" w:rsidRDefault="00BD7FB7" w:rsidP="009C7056">
      <w:pPr>
        <w:pStyle w:val="-"/>
        <w:keepNext/>
        <w:rPr>
          <w:rtl/>
        </w:rPr>
      </w:pPr>
      <w:bookmarkStart w:id="7446" w:name="_ETM_Q27_559000"/>
      <w:bookmarkEnd w:id="7446"/>
      <w:r w:rsidRPr="00B17E0A">
        <w:rPr>
          <w:rStyle w:val="TagStyle"/>
          <w:rtl/>
        </w:rPr>
        <w:t xml:space="preserve"> &lt;&lt; דובר_המשך &gt;&gt; </w:t>
      </w:r>
      <w:r>
        <w:rPr>
          <w:rtl/>
        </w:rPr>
        <w:t>השר במשרד האוצר חמד עמאר:</w:t>
      </w:r>
      <w:r w:rsidRPr="00B17E0A">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bookmarkStart w:id="7447" w:name="_ETM_Q27_560000"/>
      <w:bookmarkEnd w:id="7447"/>
      <w:r>
        <w:rPr>
          <w:rFonts w:hint="cs"/>
          <w:rtl/>
          <w:lang w:eastAsia="he-IL"/>
        </w:rPr>
        <w:t xml:space="preserve">מוצע להקים ועדה ציבורית שתגבש אמות </w:t>
      </w:r>
      <w:bookmarkStart w:id="7448" w:name="_ETM_Q27_566000"/>
      <w:bookmarkEnd w:id="7448"/>
      <w:r>
        <w:rPr>
          <w:rFonts w:hint="cs"/>
          <w:rtl/>
          <w:lang w:eastAsia="he-IL"/>
        </w:rPr>
        <w:t xml:space="preserve">מידה והמלצות ביחס לאופן מתן הסיוע, בהתחשב בין היתר </w:t>
      </w:r>
      <w:bookmarkStart w:id="7449" w:name="_ETM_Q27_574000"/>
      <w:bookmarkEnd w:id="7449"/>
      <w:r>
        <w:rPr>
          <w:rFonts w:hint="cs"/>
          <w:rtl/>
          <w:lang w:eastAsia="he-IL"/>
        </w:rPr>
        <w:t xml:space="preserve">במספר הנפגעים במשפחה, במידת הפגיעה של כל אחד מבני </w:t>
      </w:r>
      <w:bookmarkStart w:id="7450" w:name="_ETM_Q27_581000"/>
      <w:bookmarkEnd w:id="7450"/>
      <w:r>
        <w:rPr>
          <w:rFonts w:hint="cs"/>
          <w:rtl/>
          <w:lang w:eastAsia="he-IL"/>
        </w:rPr>
        <w:t>המשפחה ובמקורות ה</w:t>
      </w:r>
      <w:r w:rsidR="002B04CB">
        <w:rPr>
          <w:rFonts w:hint="cs"/>
          <w:rtl/>
          <w:lang w:eastAsia="he-IL"/>
        </w:rPr>
        <w:t>ה</w:t>
      </w:r>
      <w:r>
        <w:rPr>
          <w:rFonts w:hint="cs"/>
          <w:rtl/>
          <w:lang w:eastAsia="he-IL"/>
        </w:rPr>
        <w:t xml:space="preserve">כנסה של המשפחה, ועל בסיסן של </w:t>
      </w:r>
      <w:bookmarkStart w:id="7451" w:name="_ETM_Q27_594000"/>
      <w:bookmarkEnd w:id="7451"/>
      <w:r>
        <w:rPr>
          <w:rFonts w:hint="cs"/>
          <w:rtl/>
          <w:lang w:eastAsia="he-IL"/>
        </w:rPr>
        <w:t xml:space="preserve">ההמלצות יכין שר האוצר תוכנית סיוע. סיוע כאמור יינתן מעבר </w:t>
      </w:r>
      <w:bookmarkStart w:id="7452" w:name="_ETM_Q27_597000"/>
      <w:bookmarkEnd w:id="7452"/>
      <w:r>
        <w:rPr>
          <w:rFonts w:hint="cs"/>
          <w:rtl/>
          <w:lang w:eastAsia="he-IL"/>
        </w:rPr>
        <w:t xml:space="preserve">לזכאות המגיעה. </w:t>
      </w:r>
    </w:p>
    <w:p w:rsidR="00BD7FB7" w:rsidRDefault="00BD7FB7" w:rsidP="009C7056">
      <w:pPr>
        <w:rPr>
          <w:rtl/>
          <w:lang w:eastAsia="he-IL"/>
        </w:rPr>
      </w:pPr>
    </w:p>
    <w:p w:rsidR="00BD7FB7" w:rsidRDefault="00BD7FB7" w:rsidP="009C7056">
      <w:pPr>
        <w:pStyle w:val="af8"/>
        <w:keepNext/>
        <w:rPr>
          <w:rtl/>
        </w:rPr>
      </w:pPr>
      <w:bookmarkStart w:id="7453" w:name="ET_interruption_5069_13"/>
      <w:r w:rsidRPr="00E701E1">
        <w:rPr>
          <w:rStyle w:val="TagStyle"/>
          <w:rtl/>
        </w:rPr>
        <w:t xml:space="preserve"> &lt;&lt; קריאה &gt;&gt; </w:t>
      </w:r>
      <w:r>
        <w:rPr>
          <w:rtl/>
        </w:rPr>
        <w:t>יעקב אשר (יהדות התורה):</w:t>
      </w:r>
      <w:r w:rsidRPr="00E701E1">
        <w:rPr>
          <w:rStyle w:val="TagStyle"/>
          <w:rtl/>
        </w:rPr>
        <w:t xml:space="preserve"> &lt;&lt; קריאה &gt;&gt;</w:t>
      </w:r>
      <w:r>
        <w:rPr>
          <w:rtl/>
        </w:rPr>
        <w:t xml:space="preserve">   </w:t>
      </w:r>
      <w:bookmarkEnd w:id="7453"/>
    </w:p>
    <w:p w:rsidR="00BD7FB7" w:rsidRDefault="00BD7FB7" w:rsidP="00FE191E">
      <w:pPr>
        <w:rPr>
          <w:rtl/>
          <w:lang w:eastAsia="he-IL"/>
        </w:rPr>
      </w:pPr>
    </w:p>
    <w:p w:rsidR="00BD7FB7" w:rsidRDefault="00F70AA4" w:rsidP="009C7056">
      <w:pPr>
        <w:rPr>
          <w:rtl/>
          <w:lang w:eastAsia="he-IL"/>
        </w:rPr>
      </w:pPr>
      <w:r>
        <w:rPr>
          <w:rFonts w:hint="cs"/>
          <w:rtl/>
          <w:lang w:eastAsia="he-IL"/>
        </w:rPr>
        <w:t>– – –</w:t>
      </w:r>
      <w:r w:rsidR="00BD7FB7">
        <w:rPr>
          <w:rFonts w:hint="cs"/>
          <w:rtl/>
          <w:lang w:eastAsia="he-IL"/>
        </w:rPr>
        <w:t xml:space="preserve"> קצבאות ילדים. שלא </w:t>
      </w:r>
      <w:bookmarkStart w:id="7454" w:name="_ETM_Q27_609000"/>
      <w:bookmarkEnd w:id="7454"/>
      <w:r w:rsidR="00BD7FB7">
        <w:rPr>
          <w:rFonts w:hint="cs"/>
          <w:rtl/>
          <w:lang w:eastAsia="he-IL"/>
        </w:rPr>
        <w:t xml:space="preserve">ייקח את זה. </w:t>
      </w:r>
    </w:p>
    <w:p w:rsidR="00BD7FB7" w:rsidRDefault="00BD7FB7" w:rsidP="009C7056">
      <w:pPr>
        <w:keepNext/>
        <w:rPr>
          <w:rtl/>
        </w:rPr>
      </w:pPr>
    </w:p>
    <w:p w:rsidR="00BD7FB7" w:rsidRDefault="00BD7FB7" w:rsidP="009C7056">
      <w:pPr>
        <w:pStyle w:val="-"/>
        <w:keepNext/>
        <w:rPr>
          <w:rtl/>
        </w:rPr>
      </w:pPr>
      <w:bookmarkStart w:id="7455" w:name="_ETM_Q27_616000"/>
      <w:bookmarkEnd w:id="7455"/>
      <w:r w:rsidRPr="00B17E0A">
        <w:rPr>
          <w:rStyle w:val="TagStyle"/>
          <w:rtl/>
        </w:rPr>
        <w:t xml:space="preserve">&lt;&lt; דובר_המשך &gt;&gt; </w:t>
      </w:r>
      <w:r>
        <w:rPr>
          <w:rtl/>
        </w:rPr>
        <w:t>השר במשרד האוצר חמד עמאר:</w:t>
      </w:r>
      <w:r w:rsidRPr="00B17E0A">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bookmarkStart w:id="7456" w:name="_ETM_Q27_599000"/>
      <w:bookmarkEnd w:id="7456"/>
      <w:r>
        <w:rPr>
          <w:rFonts w:hint="cs"/>
          <w:rtl/>
          <w:lang w:eastAsia="he-IL"/>
        </w:rPr>
        <w:t xml:space="preserve">סיוע כאמור יינתן מעבר לזכאות המגיעה </w:t>
      </w:r>
      <w:bookmarkStart w:id="7457" w:name="_ETM_Q27_612000"/>
      <w:bookmarkEnd w:id="7457"/>
      <w:r>
        <w:rPr>
          <w:rFonts w:hint="cs"/>
          <w:rtl/>
          <w:lang w:eastAsia="he-IL"/>
        </w:rPr>
        <w:t xml:space="preserve">לנפגע לפי כל דין. </w:t>
      </w:r>
      <w:r>
        <w:rPr>
          <w:rFonts w:hint="cs"/>
          <w:rtl/>
        </w:rPr>
        <w:t xml:space="preserve">עוד פעם: סיוע כאמור </w:t>
      </w:r>
      <w:r>
        <w:rPr>
          <w:rFonts w:hint="eastAsia"/>
          <w:rtl/>
        </w:rPr>
        <w:t xml:space="preserve">– </w:t>
      </w:r>
      <w:r>
        <w:rPr>
          <w:rFonts w:hint="cs"/>
          <w:rtl/>
        </w:rPr>
        <w:t xml:space="preserve">אני מציע לך, כי אתה לא מקשיב לי </w:t>
      </w:r>
      <w:r>
        <w:rPr>
          <w:rFonts w:hint="eastAsia"/>
          <w:rtl/>
        </w:rPr>
        <w:t>–</w:t>
      </w:r>
      <w:r>
        <w:rPr>
          <w:rFonts w:hint="cs"/>
          <w:rtl/>
          <w:lang w:eastAsia="he-IL"/>
        </w:rPr>
        <w:t xml:space="preserve"> יינתן מעבר </w:t>
      </w:r>
      <w:bookmarkStart w:id="7458" w:name="_ETM_Q27_621000"/>
      <w:bookmarkEnd w:id="7458"/>
      <w:r>
        <w:rPr>
          <w:rFonts w:hint="cs"/>
          <w:rtl/>
          <w:lang w:eastAsia="he-IL"/>
        </w:rPr>
        <w:t>לזכאות המגיעה לנפגע לפי כל דין. א</w:t>
      </w:r>
      <w:bookmarkStart w:id="7459" w:name="_ETM_Q27_632000"/>
      <w:bookmarkEnd w:id="7459"/>
      <w:r>
        <w:rPr>
          <w:rFonts w:hint="cs"/>
          <w:rtl/>
          <w:lang w:eastAsia="he-IL"/>
        </w:rPr>
        <w:t xml:space="preserve">גף </w:t>
      </w:r>
      <w:bookmarkStart w:id="7460" w:name="_ETM_Q27_633000"/>
      <w:bookmarkEnd w:id="7460"/>
      <w:r>
        <w:rPr>
          <w:rFonts w:hint="cs"/>
          <w:rtl/>
          <w:lang w:eastAsia="he-IL"/>
        </w:rPr>
        <w:t xml:space="preserve">התקציבים מתנגד לקידום הצעת החוק מהטעמים הבאים: הצעת החוק האמורה </w:t>
      </w:r>
      <w:bookmarkStart w:id="7461" w:name="_ETM_Q27_641000"/>
      <w:bookmarkEnd w:id="7461"/>
      <w:r>
        <w:rPr>
          <w:rFonts w:hint="cs"/>
          <w:rtl/>
          <w:lang w:eastAsia="he-IL"/>
        </w:rPr>
        <w:t xml:space="preserve">מבוססת על חוק סיוע לנפגעי קריסת הרצפה באולמי ורסאי </w:t>
      </w:r>
      <w:bookmarkStart w:id="7462" w:name="_ETM_Q27_646000"/>
      <w:bookmarkEnd w:id="7462"/>
      <w:r>
        <w:rPr>
          <w:rFonts w:hint="cs"/>
          <w:rtl/>
          <w:lang w:eastAsia="he-IL"/>
        </w:rPr>
        <w:t xml:space="preserve">בשנת 2002 </w:t>
      </w:r>
      <w:r w:rsidR="00F70AA4">
        <w:rPr>
          <w:rFonts w:hint="cs"/>
          <w:rtl/>
          <w:lang w:eastAsia="he-IL"/>
        </w:rPr>
        <w:t>– –</w:t>
      </w:r>
      <w:bookmarkStart w:id="7463" w:name="_ETM_Q27_661000"/>
      <w:bookmarkEnd w:id="7463"/>
      <w:r>
        <w:rPr>
          <w:rFonts w:hint="cs"/>
          <w:rtl/>
          <w:lang w:eastAsia="he-IL"/>
        </w:rPr>
        <w:t xml:space="preserve"> </w:t>
      </w:r>
    </w:p>
    <w:p w:rsidR="00BD7FB7" w:rsidRDefault="00BD7FB7" w:rsidP="009C7056">
      <w:pPr>
        <w:rPr>
          <w:rtl/>
          <w:lang w:eastAsia="he-IL"/>
        </w:rPr>
      </w:pPr>
      <w:bookmarkStart w:id="7464" w:name="_ETM_Q27_634000"/>
      <w:bookmarkEnd w:id="7464"/>
    </w:p>
    <w:p w:rsidR="00BD7FB7" w:rsidRDefault="00BD7FB7" w:rsidP="009C7056">
      <w:pPr>
        <w:pStyle w:val="af8"/>
        <w:keepNext/>
        <w:rPr>
          <w:rtl/>
        </w:rPr>
      </w:pPr>
      <w:bookmarkStart w:id="7465" w:name="ET_interruption_5156_15"/>
      <w:r w:rsidRPr="00E701E1">
        <w:rPr>
          <w:rStyle w:val="TagStyle"/>
          <w:rtl/>
        </w:rPr>
        <w:t xml:space="preserve"> &lt;&lt; קריאה &gt;&gt; </w:t>
      </w:r>
      <w:r>
        <w:rPr>
          <w:rtl/>
        </w:rPr>
        <w:t>דוד אמסלם (הליכוד):</w:t>
      </w:r>
      <w:r w:rsidRPr="00E701E1">
        <w:rPr>
          <w:rStyle w:val="TagStyle"/>
          <w:rtl/>
        </w:rPr>
        <w:t xml:space="preserve"> &lt;&lt; קריאה &gt;&gt;</w:t>
      </w:r>
      <w:r>
        <w:rPr>
          <w:rtl/>
        </w:rPr>
        <w:t xml:space="preserve">   </w:t>
      </w:r>
      <w:bookmarkEnd w:id="7465"/>
    </w:p>
    <w:p w:rsidR="00BD7FB7" w:rsidRDefault="00BD7FB7" w:rsidP="009C7056">
      <w:pPr>
        <w:rPr>
          <w:rtl/>
          <w:lang w:eastAsia="he-IL"/>
        </w:rPr>
      </w:pPr>
    </w:p>
    <w:p w:rsidR="00BD7FB7" w:rsidRDefault="00BD7FB7" w:rsidP="009C7056">
      <w:pPr>
        <w:rPr>
          <w:rtl/>
          <w:lang w:eastAsia="he-IL"/>
        </w:rPr>
      </w:pPr>
      <w:bookmarkStart w:id="7466" w:name="_ETM_Q27_638000"/>
      <w:bookmarkEnd w:id="7466"/>
      <w:r>
        <w:rPr>
          <w:rFonts w:hint="cs"/>
          <w:rtl/>
          <w:lang w:eastAsia="he-IL"/>
        </w:rPr>
        <w:t xml:space="preserve">אולמי ורסאי. </w:t>
      </w:r>
    </w:p>
    <w:p w:rsidR="00BD7FB7" w:rsidRDefault="00BD7FB7" w:rsidP="009C7056">
      <w:pPr>
        <w:rPr>
          <w:rtl/>
          <w:lang w:eastAsia="he-IL"/>
        </w:rPr>
      </w:pPr>
    </w:p>
    <w:p w:rsidR="00BD7FB7" w:rsidRDefault="00BD7FB7" w:rsidP="009C7056">
      <w:pPr>
        <w:pStyle w:val="-"/>
        <w:keepNext/>
        <w:rPr>
          <w:rtl/>
        </w:rPr>
      </w:pPr>
      <w:r w:rsidRPr="00E701E1">
        <w:rPr>
          <w:rStyle w:val="TagStyle"/>
          <w:rtl/>
        </w:rPr>
        <w:t xml:space="preserve"> &lt;&lt; דובר_המשך &gt;&gt; </w:t>
      </w:r>
      <w:r>
        <w:rPr>
          <w:rtl/>
        </w:rPr>
        <w:t>השר במשרד האוצר חמד עמאר:</w:t>
      </w:r>
      <w:r w:rsidRPr="00E701E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מכיר, אני יודע. אני מכיר, גם זוכר. תאמין לי, אני </w:t>
      </w:r>
      <w:bookmarkStart w:id="7467" w:name="_ETM_Q27_672000"/>
      <w:bookmarkEnd w:id="7467"/>
      <w:r>
        <w:rPr>
          <w:rFonts w:hint="cs"/>
          <w:rtl/>
          <w:lang w:eastAsia="he-IL"/>
        </w:rPr>
        <w:t xml:space="preserve">זוכר. גם את התמונות אני זוכר, תמונות מאוד קשות. </w:t>
      </w:r>
      <w:bookmarkStart w:id="7468" w:name="_ETM_Q27_674000"/>
      <w:bookmarkEnd w:id="7468"/>
      <w:r>
        <w:rPr>
          <w:rFonts w:hint="cs"/>
          <w:rtl/>
          <w:lang w:eastAsia="he-IL"/>
        </w:rPr>
        <w:t xml:space="preserve">כולנו </w:t>
      </w:r>
      <w:r w:rsidR="00F70AA4">
        <w:rPr>
          <w:rFonts w:hint="cs"/>
          <w:rtl/>
          <w:lang w:eastAsia="he-IL"/>
        </w:rPr>
        <w:t>– – –</w:t>
      </w:r>
    </w:p>
    <w:p w:rsidR="00BD7FB7" w:rsidRDefault="00BD7FB7" w:rsidP="009C7056">
      <w:pPr>
        <w:rPr>
          <w:rtl/>
          <w:lang w:eastAsia="he-IL"/>
        </w:rPr>
      </w:pPr>
    </w:p>
    <w:p w:rsidR="00BD7FB7" w:rsidRDefault="00BD7FB7" w:rsidP="009C7056">
      <w:pPr>
        <w:pStyle w:val="af8"/>
        <w:keepNext/>
        <w:rPr>
          <w:rtl/>
        </w:rPr>
      </w:pPr>
      <w:bookmarkStart w:id="7469" w:name="ET_interruption_5069_17"/>
      <w:r w:rsidRPr="00E701E1">
        <w:rPr>
          <w:rStyle w:val="TagStyle"/>
          <w:rtl/>
        </w:rPr>
        <w:t xml:space="preserve"> &lt;&lt; קריאה &gt;&gt; </w:t>
      </w:r>
      <w:r>
        <w:rPr>
          <w:rtl/>
        </w:rPr>
        <w:t>יעקב אשר (יהדות התורה):</w:t>
      </w:r>
      <w:r w:rsidRPr="00E701E1">
        <w:rPr>
          <w:rStyle w:val="TagStyle"/>
          <w:rtl/>
        </w:rPr>
        <w:t xml:space="preserve"> &lt;&lt; קריאה &gt;&gt;</w:t>
      </w:r>
      <w:r>
        <w:rPr>
          <w:rtl/>
        </w:rPr>
        <w:t xml:space="preserve">   </w:t>
      </w:r>
      <w:bookmarkEnd w:id="7469"/>
    </w:p>
    <w:p w:rsidR="00BD7FB7" w:rsidRDefault="00BD7FB7" w:rsidP="00FE191E">
      <w:pPr>
        <w:rPr>
          <w:rtl/>
          <w:lang w:eastAsia="he-IL"/>
        </w:rPr>
      </w:pPr>
    </w:p>
    <w:p w:rsidR="00BD7FB7" w:rsidRDefault="00F70AA4" w:rsidP="009C7056">
      <w:pPr>
        <w:rPr>
          <w:rtl/>
          <w:lang w:eastAsia="he-IL"/>
        </w:rPr>
      </w:pPr>
      <w:r>
        <w:rPr>
          <w:rFonts w:hint="cs"/>
          <w:rtl/>
          <w:lang w:eastAsia="he-IL"/>
        </w:rPr>
        <w:t>– – –</w:t>
      </w:r>
      <w:r w:rsidR="00BD7FB7">
        <w:rPr>
          <w:rFonts w:hint="cs"/>
          <w:rtl/>
          <w:lang w:eastAsia="he-IL"/>
        </w:rPr>
        <w:t xml:space="preserve"> חוק, זה אותו חוק </w:t>
      </w:r>
      <w:r>
        <w:rPr>
          <w:rFonts w:hint="cs"/>
          <w:rtl/>
          <w:lang w:eastAsia="he-IL"/>
        </w:rPr>
        <w:t>– – –</w:t>
      </w:r>
    </w:p>
    <w:p w:rsidR="00BD7FB7" w:rsidRDefault="00BD7FB7" w:rsidP="009C7056">
      <w:pPr>
        <w:rPr>
          <w:rtl/>
          <w:lang w:eastAsia="he-IL"/>
        </w:rPr>
      </w:pPr>
    </w:p>
    <w:p w:rsidR="00BD7FB7" w:rsidRDefault="00BD7FB7" w:rsidP="009C7056">
      <w:pPr>
        <w:pStyle w:val="-"/>
        <w:keepNext/>
        <w:rPr>
          <w:rtl/>
        </w:rPr>
      </w:pPr>
      <w:r w:rsidRPr="00E701E1">
        <w:rPr>
          <w:rStyle w:val="TagStyle"/>
          <w:rtl/>
        </w:rPr>
        <w:t xml:space="preserve"> &lt;&lt; דובר_המשך &gt;&gt; </w:t>
      </w:r>
      <w:r>
        <w:rPr>
          <w:rtl/>
        </w:rPr>
        <w:t>השר במשרד האוצר חמד עמאר:</w:t>
      </w:r>
      <w:r w:rsidRPr="00E701E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אז </w:t>
      </w:r>
      <w:bookmarkStart w:id="7470" w:name="_ETM_Q27_688000"/>
      <w:bookmarkEnd w:id="7470"/>
      <w:r>
        <w:rPr>
          <w:rFonts w:hint="cs"/>
          <w:rtl/>
          <w:lang w:eastAsia="he-IL"/>
        </w:rPr>
        <w:t xml:space="preserve">בוא תשמע. </w:t>
      </w:r>
      <w:r w:rsidR="00F70AA4">
        <w:rPr>
          <w:rFonts w:hint="cs"/>
          <w:rtl/>
          <w:lang w:eastAsia="he-IL"/>
        </w:rPr>
        <w:t>– –</w:t>
      </w:r>
      <w:r>
        <w:rPr>
          <w:rFonts w:hint="cs"/>
          <w:rtl/>
          <w:lang w:eastAsia="he-IL"/>
        </w:rPr>
        <w:t xml:space="preserve"> וקובעת את קבוצת האוכלוסייה שתהיה </w:t>
      </w:r>
      <w:bookmarkStart w:id="7471" w:name="_ETM_Q27_691000"/>
      <w:bookmarkEnd w:id="7471"/>
      <w:r>
        <w:rPr>
          <w:rFonts w:hint="cs"/>
          <w:rtl/>
          <w:lang w:eastAsia="he-IL"/>
        </w:rPr>
        <w:t xml:space="preserve">זכאית לסיוע באופן דומה לנוסח של חוק הסיוע לנפגעי ורסאי. </w:t>
      </w:r>
      <w:bookmarkStart w:id="7472" w:name="_ETM_Q27_697000"/>
      <w:bookmarkEnd w:id="7472"/>
      <w:r>
        <w:rPr>
          <w:rFonts w:hint="cs"/>
          <w:rtl/>
          <w:lang w:eastAsia="he-IL"/>
        </w:rPr>
        <w:t xml:space="preserve">יחד עם זאת, מאפייני האסון במירון שונים משל האסון שהתרחש באולמות </w:t>
      </w:r>
      <w:bookmarkStart w:id="7473" w:name="_ETM_Q27_707000"/>
      <w:bookmarkEnd w:id="7473"/>
      <w:r>
        <w:rPr>
          <w:rFonts w:hint="cs"/>
          <w:rtl/>
          <w:lang w:eastAsia="he-IL"/>
        </w:rPr>
        <w:t xml:space="preserve">ורסאי, ולא ניתן להסתמך באופן ישיר על ההגדרות של חוק </w:t>
      </w:r>
      <w:bookmarkStart w:id="7474" w:name="_ETM_Q27_715000"/>
      <w:bookmarkEnd w:id="7474"/>
      <w:r>
        <w:rPr>
          <w:rFonts w:hint="cs"/>
          <w:rtl/>
          <w:lang w:eastAsia="he-IL"/>
        </w:rPr>
        <w:t>הסיוע לנפגעי ורסאי עבור חוק לסיוע לנפגעי האסון במירון.</w:t>
      </w:r>
      <w:bookmarkStart w:id="7475" w:name="_ETM_Q27_720000"/>
      <w:bookmarkEnd w:id="7475"/>
      <w:r>
        <w:rPr>
          <w:rFonts w:hint="cs"/>
          <w:rtl/>
          <w:lang w:eastAsia="he-IL"/>
        </w:rPr>
        <w:t xml:space="preserve"> </w:t>
      </w:r>
    </w:p>
    <w:p w:rsidR="00BD7FB7" w:rsidRDefault="00BD7FB7" w:rsidP="009C7056">
      <w:pPr>
        <w:rPr>
          <w:rtl/>
          <w:lang w:eastAsia="he-IL"/>
        </w:rPr>
      </w:pPr>
      <w:bookmarkStart w:id="7476" w:name="_ETM_Q27_685000"/>
      <w:bookmarkEnd w:id="7476"/>
    </w:p>
    <w:p w:rsidR="00BD7FB7" w:rsidRDefault="00BD7FB7" w:rsidP="009C7056">
      <w:pPr>
        <w:pStyle w:val="af8"/>
        <w:keepNext/>
        <w:rPr>
          <w:rtl/>
        </w:rPr>
      </w:pPr>
      <w:bookmarkStart w:id="7477" w:name="ET_interruption_6044_19"/>
      <w:r w:rsidRPr="006F04BA">
        <w:rPr>
          <w:rStyle w:val="TagStyle"/>
          <w:rtl/>
        </w:rPr>
        <w:t xml:space="preserve"> &lt;&lt; קריאה &gt;&gt; </w:t>
      </w:r>
      <w:r>
        <w:rPr>
          <w:rtl/>
        </w:rPr>
        <w:t>אוריאל בוסו (ש"ס):</w:t>
      </w:r>
      <w:r w:rsidRPr="006F04BA">
        <w:rPr>
          <w:rStyle w:val="TagStyle"/>
          <w:rtl/>
        </w:rPr>
        <w:t xml:space="preserve"> &lt;&lt; קריאה &gt;&gt;</w:t>
      </w:r>
      <w:r>
        <w:rPr>
          <w:rtl/>
        </w:rPr>
        <w:t xml:space="preserve">   </w:t>
      </w:r>
      <w:bookmarkEnd w:id="7477"/>
    </w:p>
    <w:p w:rsidR="00BD7FB7" w:rsidRDefault="00BD7FB7" w:rsidP="00FE191E">
      <w:pPr>
        <w:rPr>
          <w:rtl/>
          <w:lang w:eastAsia="he-IL"/>
        </w:rPr>
      </w:pPr>
    </w:p>
    <w:p w:rsidR="00BD7FB7" w:rsidRDefault="00F70AA4" w:rsidP="009C7056">
      <w:pPr>
        <w:rPr>
          <w:rtl/>
          <w:lang w:eastAsia="he-IL"/>
        </w:rPr>
      </w:pPr>
      <w:r>
        <w:rPr>
          <w:rFonts w:hint="cs"/>
          <w:rtl/>
          <w:lang w:eastAsia="he-IL"/>
        </w:rPr>
        <w:t>– – –</w:t>
      </w:r>
    </w:p>
    <w:p w:rsidR="00BD7FB7" w:rsidRDefault="00BD7FB7" w:rsidP="009C7056">
      <w:pPr>
        <w:rPr>
          <w:rtl/>
          <w:lang w:eastAsia="he-IL"/>
        </w:rPr>
      </w:pPr>
    </w:p>
    <w:p w:rsidR="00BD7FB7" w:rsidRDefault="00BD7FB7" w:rsidP="009C7056">
      <w:pPr>
        <w:pStyle w:val="-"/>
        <w:keepNext/>
        <w:rPr>
          <w:rtl/>
        </w:rPr>
      </w:pPr>
      <w:r w:rsidRPr="00825CC4">
        <w:rPr>
          <w:rStyle w:val="TagStyle"/>
          <w:rtl/>
        </w:rPr>
        <w:t xml:space="preserve"> &lt;&lt; דובר_המשך &gt;&gt; </w:t>
      </w:r>
      <w:r>
        <w:rPr>
          <w:rtl/>
        </w:rPr>
        <w:t>השר במשרד האוצר חמד עמאר:</w:t>
      </w:r>
      <w:r w:rsidRPr="00825CC4">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r>
        <w:rPr>
          <w:rFonts w:hint="cs"/>
          <w:rtl/>
          <w:lang w:eastAsia="he-IL"/>
        </w:rPr>
        <w:t xml:space="preserve">לא, לא, לא. </w:t>
      </w:r>
    </w:p>
    <w:p w:rsidR="00BD7FB7" w:rsidRDefault="00BD7FB7" w:rsidP="009C7056">
      <w:pPr>
        <w:rPr>
          <w:rtl/>
          <w:lang w:eastAsia="he-IL"/>
        </w:rPr>
      </w:pPr>
    </w:p>
    <w:p w:rsidR="00BD7FB7" w:rsidRDefault="00BD7FB7" w:rsidP="009C7056">
      <w:pPr>
        <w:pStyle w:val="af8"/>
        <w:keepNext/>
        <w:rPr>
          <w:rtl/>
        </w:rPr>
      </w:pPr>
      <w:bookmarkStart w:id="7478" w:name="ET_interruption_6044_25"/>
      <w:r w:rsidRPr="00825CC4">
        <w:rPr>
          <w:rStyle w:val="TagStyle"/>
          <w:rtl/>
        </w:rPr>
        <w:t xml:space="preserve"> &lt;&lt; קריאה &gt;&gt; </w:t>
      </w:r>
      <w:r>
        <w:rPr>
          <w:rtl/>
        </w:rPr>
        <w:t>אוריאל בוסו (ש"ס):</w:t>
      </w:r>
      <w:r w:rsidRPr="00825CC4">
        <w:rPr>
          <w:rStyle w:val="TagStyle"/>
          <w:rtl/>
        </w:rPr>
        <w:t xml:space="preserve"> &lt;&lt; קריאה &gt;&gt;</w:t>
      </w:r>
      <w:r>
        <w:rPr>
          <w:rtl/>
        </w:rPr>
        <w:t xml:space="preserve">   </w:t>
      </w:r>
      <w:bookmarkEnd w:id="7478"/>
    </w:p>
    <w:p w:rsidR="00BD7FB7" w:rsidRDefault="00BD7FB7" w:rsidP="00FE191E">
      <w:pPr>
        <w:rPr>
          <w:rtl/>
          <w:lang w:eastAsia="he-IL"/>
        </w:rPr>
      </w:pPr>
    </w:p>
    <w:p w:rsidR="00BD7FB7" w:rsidRDefault="00BD7FB7" w:rsidP="009C7056">
      <w:pPr>
        <w:rPr>
          <w:rtl/>
          <w:lang w:eastAsia="he-IL"/>
        </w:rPr>
      </w:pPr>
      <w:bookmarkStart w:id="7479" w:name="_ETM_Q27_722000"/>
      <w:bookmarkEnd w:id="7479"/>
      <w:r>
        <w:rPr>
          <w:rFonts w:hint="cs"/>
          <w:rtl/>
          <w:lang w:eastAsia="he-IL"/>
        </w:rPr>
        <w:t xml:space="preserve">הדם של החרדים </w:t>
      </w:r>
      <w:bookmarkStart w:id="7480" w:name="_ETM_Q27_727000"/>
      <w:bookmarkEnd w:id="7480"/>
      <w:r>
        <w:rPr>
          <w:rFonts w:hint="cs"/>
          <w:rtl/>
          <w:lang w:eastAsia="he-IL"/>
        </w:rPr>
        <w:t xml:space="preserve">פחות סמוק. </w:t>
      </w:r>
    </w:p>
    <w:p w:rsidR="00BD7FB7" w:rsidRDefault="00BD7FB7" w:rsidP="009C7056">
      <w:pPr>
        <w:rPr>
          <w:rtl/>
          <w:lang w:eastAsia="he-IL"/>
        </w:rPr>
      </w:pPr>
    </w:p>
    <w:p w:rsidR="00BD7FB7" w:rsidRDefault="00BD7FB7" w:rsidP="009C7056">
      <w:pPr>
        <w:pStyle w:val="-"/>
        <w:keepNext/>
        <w:rPr>
          <w:rtl/>
        </w:rPr>
      </w:pPr>
      <w:bookmarkStart w:id="7481" w:name="_ETM_Q27_729000"/>
      <w:bookmarkEnd w:id="7481"/>
      <w:r w:rsidRPr="00825CC4">
        <w:rPr>
          <w:rStyle w:val="TagStyle"/>
          <w:rtl/>
        </w:rPr>
        <w:t xml:space="preserve"> &lt;&lt; דובר_המשך &gt;&gt; </w:t>
      </w:r>
      <w:r>
        <w:rPr>
          <w:rtl/>
        </w:rPr>
        <w:t>השר במשרד האוצר חמד עמאר:</w:t>
      </w:r>
      <w:r w:rsidRPr="00825CC4">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C7056">
      <w:pPr>
        <w:rPr>
          <w:rtl/>
          <w:lang w:eastAsia="he-IL"/>
        </w:rPr>
      </w:pPr>
      <w:bookmarkStart w:id="7482" w:name="_ETM_Q27_724000"/>
      <w:bookmarkEnd w:id="7482"/>
      <w:r>
        <w:rPr>
          <w:rFonts w:hint="cs"/>
          <w:rtl/>
          <w:lang w:eastAsia="he-IL"/>
        </w:rPr>
        <w:t xml:space="preserve">תשמע, אם הייתי </w:t>
      </w:r>
      <w:r>
        <w:rPr>
          <w:rtl/>
          <w:lang w:eastAsia="he-IL"/>
        </w:rPr>
        <w:t>–</w:t>
      </w:r>
      <w:r>
        <w:rPr>
          <w:rFonts w:hint="cs"/>
          <w:rtl/>
          <w:lang w:eastAsia="he-IL"/>
        </w:rPr>
        <w:t xml:space="preserve"> הייתי אומר לך. תשמע, אני מדבר איתך באופן ישיר, אני מסתכל לך בעיניים, </w:t>
      </w:r>
      <w:bookmarkStart w:id="7483" w:name="_ETM_Q27_735000"/>
      <w:bookmarkEnd w:id="7483"/>
      <w:r>
        <w:rPr>
          <w:rFonts w:hint="cs"/>
          <w:rtl/>
          <w:lang w:eastAsia="he-IL"/>
        </w:rPr>
        <w:t xml:space="preserve">ואין קשר בין זה לזה. בוא תשמע את כל התשובה </w:t>
      </w:r>
      <w:bookmarkStart w:id="7484" w:name="_ETM_Q27_740000"/>
      <w:bookmarkEnd w:id="7484"/>
      <w:r>
        <w:rPr>
          <w:rFonts w:hint="cs"/>
          <w:rtl/>
          <w:lang w:eastAsia="he-IL"/>
        </w:rPr>
        <w:t xml:space="preserve">ואז תבין. </w:t>
      </w:r>
    </w:p>
    <w:p w:rsidR="00BD7FB7" w:rsidRDefault="00BD7FB7" w:rsidP="009C7056">
      <w:pPr>
        <w:rPr>
          <w:rtl/>
          <w:lang w:eastAsia="he-IL"/>
        </w:rPr>
      </w:pPr>
    </w:p>
    <w:p w:rsidR="00BD7FB7" w:rsidRDefault="00BD7FB7" w:rsidP="00D87E81">
      <w:pPr>
        <w:rPr>
          <w:rtl/>
        </w:rPr>
      </w:pPr>
      <w:bookmarkStart w:id="7485" w:name="TOR_Q28"/>
      <w:bookmarkEnd w:id="7485"/>
      <w:r>
        <w:rPr>
          <w:rFonts w:hint="cs"/>
          <w:rtl/>
        </w:rPr>
        <w:t xml:space="preserve">בין היתר, אסון ורסאי התרחש במתחם סגור. זה היה אסון במתחם סגור. אותם </w:t>
      </w:r>
      <w:bookmarkStart w:id="7486" w:name="_ETM_Q28_144829"/>
      <w:bookmarkEnd w:id="7486"/>
      <w:r>
        <w:rPr>
          <w:rFonts w:hint="cs"/>
          <w:rtl/>
        </w:rPr>
        <w:t xml:space="preserve">אנשים אותרו, ידוע </w:t>
      </w:r>
      <w:r w:rsidR="00F70AA4">
        <w:rPr>
          <w:rFonts w:hint="cs"/>
          <w:rtl/>
        </w:rPr>
        <w:t>– – –</w:t>
      </w:r>
    </w:p>
    <w:p w:rsidR="00BD7FB7" w:rsidRDefault="00BD7FB7" w:rsidP="00D87E81">
      <w:pPr>
        <w:rPr>
          <w:rtl/>
        </w:rPr>
      </w:pPr>
      <w:bookmarkStart w:id="7487" w:name="_ETM_Q28_152186"/>
      <w:bookmarkEnd w:id="7487"/>
    </w:p>
    <w:p w:rsidR="00BD7FB7" w:rsidRDefault="00BD7FB7" w:rsidP="00D87E81">
      <w:pPr>
        <w:pStyle w:val="af8"/>
        <w:keepNext/>
        <w:rPr>
          <w:rtl/>
        </w:rPr>
      </w:pPr>
      <w:bookmarkStart w:id="7488" w:name="_ETM_Q28_144380"/>
      <w:bookmarkStart w:id="7489" w:name="_ETM_Q28_144469"/>
      <w:bookmarkStart w:id="7490" w:name="ET_interruption_5807_31"/>
      <w:bookmarkEnd w:id="7488"/>
      <w:bookmarkEnd w:id="7489"/>
      <w:r w:rsidRPr="0094066C">
        <w:rPr>
          <w:rStyle w:val="TagStyle"/>
          <w:rtl/>
        </w:rPr>
        <w:t xml:space="preserve"> &lt;&lt; קריאה &gt;&gt; </w:t>
      </w:r>
      <w:r>
        <w:rPr>
          <w:rtl/>
        </w:rPr>
        <w:t>קטי קטרין שטרית (הליכוד):</w:t>
      </w:r>
      <w:r w:rsidRPr="0094066C">
        <w:rPr>
          <w:rStyle w:val="TagStyle"/>
          <w:rtl/>
        </w:rPr>
        <w:t xml:space="preserve"> &lt;&lt; קריאה &gt;&gt;</w:t>
      </w:r>
      <w:r>
        <w:rPr>
          <w:rtl/>
        </w:rPr>
        <w:t xml:space="preserve">   </w:t>
      </w:r>
      <w:bookmarkEnd w:id="7490"/>
    </w:p>
    <w:p w:rsidR="00BD7FB7" w:rsidRDefault="00BD7FB7" w:rsidP="00FE191E">
      <w:pPr>
        <w:rPr>
          <w:rtl/>
          <w:lang w:eastAsia="he-IL"/>
        </w:rPr>
      </w:pPr>
    </w:p>
    <w:p w:rsidR="00BD7FB7" w:rsidRDefault="00BD7FB7" w:rsidP="00D87E81">
      <w:pPr>
        <w:rPr>
          <w:rtl/>
          <w:lang w:eastAsia="he-IL"/>
        </w:rPr>
      </w:pPr>
      <w:bookmarkStart w:id="7491" w:name="_ETM_Q28_148847"/>
      <w:bookmarkEnd w:id="7491"/>
      <w:r>
        <w:rPr>
          <w:rFonts w:hint="cs"/>
          <w:rtl/>
          <w:lang w:eastAsia="he-IL"/>
        </w:rPr>
        <w:t xml:space="preserve">מה זה משנה אם </w:t>
      </w:r>
      <w:bookmarkStart w:id="7492" w:name="_ETM_Q28_150288"/>
      <w:bookmarkEnd w:id="7492"/>
      <w:r>
        <w:rPr>
          <w:rFonts w:hint="cs"/>
          <w:rtl/>
          <w:lang w:eastAsia="he-IL"/>
        </w:rPr>
        <w:t xml:space="preserve">סגור או פתוח </w:t>
      </w:r>
      <w:r w:rsidR="00F70AA4">
        <w:rPr>
          <w:rFonts w:hint="cs"/>
          <w:rtl/>
          <w:lang w:eastAsia="he-IL"/>
        </w:rPr>
        <w:t>– – –</w:t>
      </w:r>
      <w:r>
        <w:rPr>
          <w:rFonts w:hint="cs"/>
          <w:rtl/>
          <w:lang w:eastAsia="he-IL"/>
        </w:rPr>
        <w:t xml:space="preserve"> מוות זה מוות.</w:t>
      </w:r>
    </w:p>
    <w:p w:rsidR="00BD7FB7" w:rsidRDefault="00BD7FB7" w:rsidP="00D87E81">
      <w:pPr>
        <w:rPr>
          <w:rtl/>
          <w:lang w:eastAsia="he-IL"/>
        </w:rPr>
      </w:pPr>
      <w:bookmarkStart w:id="7493" w:name="_ETM_Q28_137798"/>
      <w:bookmarkStart w:id="7494" w:name="_ETM_Q28_137891"/>
      <w:bookmarkStart w:id="7495" w:name="_ETM_Q28_137990"/>
      <w:bookmarkEnd w:id="7493"/>
      <w:bookmarkEnd w:id="7494"/>
      <w:bookmarkEnd w:id="7495"/>
    </w:p>
    <w:p w:rsidR="00BD7FB7" w:rsidRDefault="00BD7FB7" w:rsidP="00D87E81">
      <w:pPr>
        <w:pStyle w:val="af8"/>
        <w:keepNext/>
        <w:rPr>
          <w:rtl/>
        </w:rPr>
      </w:pPr>
      <w:bookmarkStart w:id="7496" w:name="_ETM_Q28_138090"/>
      <w:bookmarkStart w:id="7497" w:name="ET_interruption_5802_85"/>
      <w:bookmarkEnd w:id="7496"/>
      <w:r w:rsidRPr="0028404C">
        <w:rPr>
          <w:rStyle w:val="TagStyle"/>
          <w:rtl/>
        </w:rPr>
        <w:t xml:space="preserve"> &lt;&lt; קריאה &gt;&gt; </w:t>
      </w:r>
      <w:r>
        <w:rPr>
          <w:rFonts w:hint="cs"/>
          <w:rtl/>
        </w:rPr>
        <w:t>קריאות</w:t>
      </w:r>
      <w:r>
        <w:rPr>
          <w:rtl/>
        </w:rPr>
        <w:t>:</w:t>
      </w:r>
      <w:r w:rsidRPr="0028404C">
        <w:rPr>
          <w:rStyle w:val="TagStyle"/>
          <w:rtl/>
        </w:rPr>
        <w:t xml:space="preserve"> &lt;&lt; קריאה &gt;&gt;</w:t>
      </w:r>
      <w:r>
        <w:rPr>
          <w:rtl/>
        </w:rPr>
        <w:t xml:space="preserve">   </w:t>
      </w:r>
      <w:bookmarkEnd w:id="7497"/>
    </w:p>
    <w:p w:rsidR="00BD7FB7" w:rsidRDefault="00BD7FB7" w:rsidP="00FE191E">
      <w:pPr>
        <w:rPr>
          <w:rtl/>
          <w:lang w:eastAsia="he-IL"/>
        </w:rPr>
      </w:pPr>
    </w:p>
    <w:p w:rsidR="00BD7FB7" w:rsidRPr="0028404C" w:rsidRDefault="00F70AA4" w:rsidP="00D87E81">
      <w:pPr>
        <w:rPr>
          <w:rtl/>
          <w:lang w:eastAsia="he-IL"/>
        </w:rPr>
      </w:pPr>
      <w:bookmarkStart w:id="7498" w:name="_ETM_Q28_143844"/>
      <w:bookmarkEnd w:id="7498"/>
      <w:r>
        <w:rPr>
          <w:rFonts w:hint="cs"/>
          <w:rtl/>
          <w:lang w:eastAsia="he-IL"/>
        </w:rPr>
        <w:t>– – –</w:t>
      </w:r>
      <w:r w:rsidR="00BD7FB7">
        <w:rPr>
          <w:rFonts w:hint="cs"/>
          <w:rtl/>
          <w:lang w:eastAsia="he-IL"/>
        </w:rPr>
        <w:t xml:space="preserve"> </w:t>
      </w:r>
    </w:p>
    <w:p w:rsidR="00BD7FB7" w:rsidRDefault="00BD7FB7" w:rsidP="00D87E81">
      <w:pPr>
        <w:keepNext/>
        <w:rPr>
          <w:rtl/>
        </w:rPr>
      </w:pPr>
      <w:bookmarkStart w:id="7499" w:name="ET_speakercontinue_6210_2"/>
    </w:p>
    <w:p w:rsidR="00BD7FB7" w:rsidRDefault="00BD7FB7" w:rsidP="00D87E81">
      <w:pPr>
        <w:pStyle w:val="-"/>
        <w:rPr>
          <w:rtl/>
        </w:rPr>
      </w:pPr>
      <w:bookmarkStart w:id="7500" w:name="_ETM_Q28_154757"/>
      <w:bookmarkStart w:id="7501" w:name="_ETM_Q28_154911"/>
      <w:bookmarkStart w:id="7502" w:name="_ETM_Q28_156374"/>
      <w:bookmarkEnd w:id="7500"/>
      <w:bookmarkEnd w:id="7501"/>
      <w:bookmarkEnd w:id="7502"/>
      <w:r w:rsidRPr="0028404C">
        <w:rPr>
          <w:rStyle w:val="TagStyle"/>
          <w:rtl/>
        </w:rPr>
        <w:t xml:space="preserve"> &lt;&lt; דובר_המשך &gt;&gt;</w:t>
      </w:r>
      <w:r w:rsidRPr="00504371">
        <w:rPr>
          <w:rStyle w:val="TagStyle"/>
          <w:rtl/>
        </w:rPr>
        <w:t xml:space="preserve"> </w:t>
      </w:r>
      <w:r>
        <w:rPr>
          <w:rtl/>
        </w:rPr>
        <w:t>השר במשרד האוצר חמד עמאר:</w:t>
      </w:r>
      <w:r w:rsidRPr="00504371">
        <w:rPr>
          <w:rStyle w:val="TagStyle"/>
          <w:rtl/>
        </w:rPr>
        <w:t xml:space="preserve"> </w:t>
      </w:r>
      <w:r w:rsidRPr="0028404C">
        <w:rPr>
          <w:rStyle w:val="TagStyle"/>
          <w:rtl/>
        </w:rPr>
        <w:t xml:space="preserve">&lt;&lt; דובר_המשך &gt;&gt; </w:t>
      </w:r>
      <w:r>
        <w:rPr>
          <w:rtl/>
        </w:rPr>
        <w:t xml:space="preserve">   </w:t>
      </w:r>
      <w:bookmarkEnd w:id="7499"/>
    </w:p>
    <w:p w:rsidR="00BD7FB7" w:rsidRDefault="00BD7FB7" w:rsidP="00FE191E">
      <w:pPr>
        <w:rPr>
          <w:rtl/>
          <w:lang w:eastAsia="he-IL"/>
        </w:rPr>
      </w:pPr>
    </w:p>
    <w:p w:rsidR="00BD7FB7" w:rsidRDefault="00F70AA4" w:rsidP="00D87E81">
      <w:pPr>
        <w:rPr>
          <w:rtl/>
          <w:lang w:eastAsia="he-IL"/>
        </w:rPr>
      </w:pPr>
      <w:bookmarkStart w:id="7503" w:name="_ETM_Q28_151653"/>
      <w:bookmarkEnd w:id="7503"/>
      <w:r>
        <w:rPr>
          <w:rFonts w:hint="cs"/>
          <w:rtl/>
          <w:lang w:eastAsia="he-IL"/>
        </w:rPr>
        <w:t>– – –</w:t>
      </w:r>
      <w:r w:rsidR="00BD7FB7">
        <w:rPr>
          <w:rFonts w:hint="cs"/>
          <w:rtl/>
          <w:lang w:eastAsia="he-IL"/>
        </w:rPr>
        <w:t xml:space="preserve"> תחום וקטן, עם מוזמנים ידועים מראש, ואילו האסון במירון התרחש במהלך אירוע המוני שכלל מאות אלפי משתתפים.</w:t>
      </w:r>
    </w:p>
    <w:p w:rsidR="00BD7FB7" w:rsidRDefault="00BD7FB7" w:rsidP="00D87E81">
      <w:pPr>
        <w:rPr>
          <w:rtl/>
          <w:lang w:eastAsia="he-IL"/>
        </w:rPr>
      </w:pPr>
    </w:p>
    <w:p w:rsidR="00BD7FB7" w:rsidRDefault="00BD7FB7" w:rsidP="00D87E81">
      <w:pPr>
        <w:pStyle w:val="af8"/>
        <w:keepNext/>
        <w:rPr>
          <w:rtl/>
        </w:rPr>
      </w:pPr>
      <w:bookmarkStart w:id="7504" w:name="ET_interruption_6044_3"/>
      <w:r w:rsidRPr="00504371">
        <w:rPr>
          <w:rStyle w:val="TagStyle"/>
          <w:rtl/>
        </w:rPr>
        <w:t xml:space="preserve"> &lt;&lt; קריאה &gt;&gt; </w:t>
      </w:r>
      <w:r>
        <w:rPr>
          <w:rtl/>
        </w:rPr>
        <w:t>אוריאל בוסו (ש"ס):</w:t>
      </w:r>
      <w:r w:rsidRPr="00504371">
        <w:rPr>
          <w:rStyle w:val="TagStyle"/>
          <w:rtl/>
        </w:rPr>
        <w:t xml:space="preserve"> &lt;&lt; קריאה &gt;&gt;</w:t>
      </w:r>
      <w:r>
        <w:rPr>
          <w:rtl/>
        </w:rPr>
        <w:t xml:space="preserve">   </w:t>
      </w:r>
      <w:bookmarkEnd w:id="7504"/>
    </w:p>
    <w:p w:rsidR="00BD7FB7" w:rsidRDefault="00BD7FB7" w:rsidP="00FE191E">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w:t>
      </w:r>
    </w:p>
    <w:p w:rsidR="00BD7FB7" w:rsidRDefault="00BD7FB7" w:rsidP="00D87E81">
      <w:pPr>
        <w:rPr>
          <w:rtl/>
          <w:lang w:eastAsia="he-IL"/>
        </w:rPr>
      </w:pPr>
    </w:p>
    <w:p w:rsidR="00BD7FB7" w:rsidRDefault="00BD7FB7" w:rsidP="00D87E81">
      <w:pPr>
        <w:pStyle w:val="-"/>
        <w:keepNext/>
        <w:rPr>
          <w:rtl/>
        </w:rPr>
      </w:pPr>
      <w:r w:rsidRPr="00504371">
        <w:rPr>
          <w:rStyle w:val="TagStyle"/>
          <w:rtl/>
        </w:rPr>
        <w:t xml:space="preserve">&lt;&lt; דובר_המשך &gt;&gt; </w:t>
      </w:r>
      <w:r>
        <w:rPr>
          <w:rtl/>
        </w:rPr>
        <w:t>השר במשרד האוצר חמד עמאר:</w:t>
      </w:r>
      <w:r w:rsidRPr="00504371">
        <w:rPr>
          <w:rStyle w:val="TagStyle"/>
          <w:rtl/>
        </w:rPr>
        <w:t xml:space="preserve"> &lt;&lt; דובר_המשך &gt;&gt;</w:t>
      </w:r>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אני לא שומע אותך. </w:t>
      </w:r>
    </w:p>
    <w:p w:rsidR="00BD7FB7" w:rsidRDefault="00BD7FB7" w:rsidP="00D87E81">
      <w:pPr>
        <w:rPr>
          <w:rtl/>
          <w:lang w:eastAsia="he-IL"/>
        </w:rPr>
      </w:pPr>
    </w:p>
    <w:p w:rsidR="00BD7FB7" w:rsidRDefault="00BD7FB7" w:rsidP="00D87E81">
      <w:pPr>
        <w:pStyle w:val="af9"/>
        <w:keepNext/>
        <w:rPr>
          <w:rtl/>
        </w:rPr>
      </w:pPr>
      <w:bookmarkStart w:id="7505" w:name="ET_yor_6244_4"/>
      <w:r w:rsidRPr="00504371">
        <w:rPr>
          <w:rStyle w:val="TagStyle"/>
          <w:rtl/>
        </w:rPr>
        <w:t xml:space="preserve"> &lt;&lt; יור &gt;&gt; </w:t>
      </w:r>
      <w:r>
        <w:rPr>
          <w:rtl/>
        </w:rPr>
        <w:t>היו"ר איתן גינזבורג:</w:t>
      </w:r>
      <w:r w:rsidRPr="00504371">
        <w:rPr>
          <w:rStyle w:val="TagStyle"/>
          <w:rtl/>
        </w:rPr>
        <w:t xml:space="preserve"> &lt;&lt; יור &gt;&gt;</w:t>
      </w:r>
      <w:r>
        <w:rPr>
          <w:rtl/>
        </w:rPr>
        <w:t xml:space="preserve">   </w:t>
      </w:r>
      <w:bookmarkEnd w:id="7505"/>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 הכנסת בוסו, תודה רבה </w:t>
      </w:r>
      <w:bookmarkStart w:id="7506" w:name="_ETM_Q28_179741"/>
      <w:bookmarkEnd w:id="7506"/>
      <w:r>
        <w:rPr>
          <w:rFonts w:hint="cs"/>
          <w:rtl/>
          <w:lang w:eastAsia="he-IL"/>
        </w:rPr>
        <w:t>על ההערה.</w:t>
      </w:r>
    </w:p>
    <w:p w:rsidR="00BD7FB7" w:rsidRDefault="00BD7FB7" w:rsidP="00D87E81">
      <w:pPr>
        <w:rPr>
          <w:rtl/>
          <w:lang w:eastAsia="he-IL"/>
        </w:rPr>
      </w:pPr>
    </w:p>
    <w:p w:rsidR="00BD7FB7" w:rsidRDefault="00BD7FB7" w:rsidP="00D87E81">
      <w:pPr>
        <w:pStyle w:val="-"/>
        <w:keepNext/>
        <w:rPr>
          <w:rtl/>
        </w:rPr>
      </w:pPr>
      <w:r w:rsidRPr="00504371">
        <w:rPr>
          <w:rStyle w:val="TagStyle"/>
          <w:rtl/>
        </w:rPr>
        <w:t xml:space="preserve"> &lt;&lt; דובר_המשך &gt;&gt; </w:t>
      </w:r>
      <w:r>
        <w:rPr>
          <w:rtl/>
        </w:rPr>
        <w:t>השר במשרד האוצר חמד עמאר:</w:t>
      </w:r>
      <w:r w:rsidRPr="0050437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ואילו האסון במירון התרחש במהלך אירוע </w:t>
      </w:r>
      <w:bookmarkStart w:id="7507" w:name="_ETM_Q28_186273"/>
      <w:bookmarkEnd w:id="7507"/>
      <w:r>
        <w:rPr>
          <w:rFonts w:hint="cs"/>
          <w:rtl/>
          <w:lang w:eastAsia="he-IL"/>
        </w:rPr>
        <w:t>המוני שכלל מאות אלפי משתתפים</w:t>
      </w:r>
      <w:bookmarkStart w:id="7508" w:name="_ETM_Q28_192689"/>
      <w:bookmarkStart w:id="7509" w:name="_ETM_Q28_192862"/>
      <w:bookmarkStart w:id="7510" w:name="_ETM_Q28_192900"/>
      <w:bookmarkStart w:id="7511" w:name="_ETM_Q28_192963"/>
      <w:bookmarkEnd w:id="7508"/>
      <w:bookmarkEnd w:id="7509"/>
      <w:bookmarkEnd w:id="7510"/>
      <w:bookmarkEnd w:id="7511"/>
      <w:r>
        <w:rPr>
          <w:rFonts w:hint="cs"/>
          <w:rtl/>
          <w:lang w:eastAsia="he-IL"/>
        </w:rPr>
        <w:t>.</w:t>
      </w:r>
    </w:p>
    <w:p w:rsidR="00BD7FB7" w:rsidRDefault="00BD7FB7" w:rsidP="00D87E81">
      <w:pPr>
        <w:rPr>
          <w:rtl/>
          <w:lang w:eastAsia="he-IL"/>
        </w:rPr>
      </w:pPr>
      <w:bookmarkStart w:id="7512" w:name="_ETM_Q28_185485"/>
      <w:bookmarkStart w:id="7513" w:name="_ETM_Q28_185500"/>
      <w:bookmarkEnd w:id="7512"/>
      <w:bookmarkEnd w:id="7513"/>
    </w:p>
    <w:p w:rsidR="00BD7FB7" w:rsidRDefault="00BD7FB7" w:rsidP="00D87E81">
      <w:pPr>
        <w:pStyle w:val="af8"/>
        <w:keepNext/>
        <w:rPr>
          <w:rtl/>
        </w:rPr>
      </w:pPr>
      <w:bookmarkStart w:id="7514" w:name="ET_interruption_5807_32"/>
      <w:r w:rsidRPr="000F06FD">
        <w:rPr>
          <w:rStyle w:val="TagStyle"/>
          <w:rtl/>
        </w:rPr>
        <w:t xml:space="preserve"> &lt;&lt; קריאה &gt;&gt; </w:t>
      </w:r>
      <w:r>
        <w:rPr>
          <w:rtl/>
        </w:rPr>
        <w:t>קטי קטרין שטרית (הליכוד):</w:t>
      </w:r>
      <w:r w:rsidRPr="000F06FD">
        <w:rPr>
          <w:rStyle w:val="TagStyle"/>
          <w:rtl/>
        </w:rPr>
        <w:t xml:space="preserve"> &lt;&lt; קריאה &gt;&gt;</w:t>
      </w:r>
      <w:r>
        <w:rPr>
          <w:rtl/>
        </w:rPr>
        <w:t xml:space="preserve">   </w:t>
      </w:r>
      <w:bookmarkEnd w:id="7514"/>
    </w:p>
    <w:p w:rsidR="00BD7FB7" w:rsidRDefault="00BD7FB7" w:rsidP="00FE191E">
      <w:pPr>
        <w:rPr>
          <w:rtl/>
          <w:lang w:eastAsia="he-IL"/>
        </w:rPr>
      </w:pPr>
    </w:p>
    <w:p w:rsidR="00BD7FB7" w:rsidRDefault="00BD7FB7" w:rsidP="00D87E81">
      <w:pPr>
        <w:rPr>
          <w:rtl/>
          <w:lang w:eastAsia="he-IL"/>
        </w:rPr>
      </w:pPr>
      <w:bookmarkStart w:id="7515" w:name="_ETM_Q28_187935"/>
      <w:bookmarkEnd w:id="7515"/>
      <w:r>
        <w:rPr>
          <w:rFonts w:hint="cs"/>
          <w:rtl/>
          <w:lang w:eastAsia="he-IL"/>
        </w:rPr>
        <w:t>מה זה משנה? באמת.</w:t>
      </w:r>
    </w:p>
    <w:p w:rsidR="00BD7FB7" w:rsidRDefault="00BD7FB7" w:rsidP="00D87E81">
      <w:pPr>
        <w:rPr>
          <w:rtl/>
          <w:lang w:eastAsia="he-IL"/>
        </w:rPr>
      </w:pPr>
    </w:p>
    <w:p w:rsidR="00BD7FB7" w:rsidRDefault="00BD7FB7" w:rsidP="00D87E81">
      <w:pPr>
        <w:pStyle w:val="-"/>
        <w:keepNext/>
        <w:rPr>
          <w:rtl/>
        </w:rPr>
      </w:pPr>
      <w:r w:rsidRPr="00504371">
        <w:rPr>
          <w:rStyle w:val="TagStyle"/>
          <w:rtl/>
        </w:rPr>
        <w:t xml:space="preserve"> &lt;&lt; דובר_המשך &gt;&gt; </w:t>
      </w:r>
      <w:r>
        <w:rPr>
          <w:rtl/>
        </w:rPr>
        <w:t>השר במשרד האוצר חמד עמאר:</w:t>
      </w:r>
      <w:r w:rsidRPr="0050437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הנוסח הנוכחי של החוק אינו תוחם את </w:t>
      </w:r>
      <w:bookmarkStart w:id="7516" w:name="_ETM_Q28_194323"/>
      <w:bookmarkEnd w:id="7516"/>
      <w:r>
        <w:rPr>
          <w:rFonts w:hint="cs"/>
          <w:rtl/>
          <w:lang w:eastAsia="he-IL"/>
        </w:rPr>
        <w:t xml:space="preserve">האוכלוסייה הנפגעת, ולכן צפוי להביא לחשיפה תקציבית גבוהה. לכן </w:t>
      </w:r>
      <w:bookmarkStart w:id="7517" w:name="_ETM_Q28_201091"/>
      <w:bookmarkEnd w:id="7517"/>
      <w:r w:rsidR="00F70AA4">
        <w:rPr>
          <w:rFonts w:hint="cs"/>
          <w:rtl/>
          <w:lang w:eastAsia="he-IL"/>
        </w:rPr>
        <w:t>– –</w:t>
      </w:r>
      <w:r>
        <w:rPr>
          <w:rFonts w:hint="cs"/>
          <w:rtl/>
          <w:lang w:eastAsia="he-IL"/>
        </w:rPr>
        <w:t xml:space="preserve"> </w:t>
      </w:r>
    </w:p>
    <w:p w:rsidR="00BD7FB7" w:rsidRDefault="00BD7FB7" w:rsidP="00D87E81">
      <w:pPr>
        <w:rPr>
          <w:rtl/>
          <w:lang w:eastAsia="he-IL"/>
        </w:rPr>
      </w:pPr>
    </w:p>
    <w:p w:rsidR="00BD7FB7" w:rsidRDefault="00BD7FB7" w:rsidP="00D87E81">
      <w:pPr>
        <w:pStyle w:val="af8"/>
        <w:keepNext/>
        <w:rPr>
          <w:rtl/>
        </w:rPr>
      </w:pPr>
      <w:bookmarkStart w:id="7518" w:name="ET_interruption_6044_33"/>
      <w:r w:rsidRPr="000F06FD">
        <w:rPr>
          <w:rStyle w:val="TagStyle"/>
          <w:rtl/>
        </w:rPr>
        <w:t xml:space="preserve"> &lt;&lt; קריאה &gt;&gt; </w:t>
      </w:r>
      <w:r>
        <w:rPr>
          <w:rtl/>
        </w:rPr>
        <w:t>אוריאל בוסו (ש"ס):</w:t>
      </w:r>
      <w:r w:rsidRPr="000F06FD">
        <w:rPr>
          <w:rStyle w:val="TagStyle"/>
          <w:rtl/>
        </w:rPr>
        <w:t xml:space="preserve"> &lt;&lt; קריאה &gt;&gt;</w:t>
      </w:r>
      <w:r>
        <w:rPr>
          <w:rtl/>
        </w:rPr>
        <w:t xml:space="preserve">   </w:t>
      </w:r>
      <w:bookmarkEnd w:id="7518"/>
    </w:p>
    <w:p w:rsidR="00BD7FB7" w:rsidRDefault="00BD7FB7" w:rsidP="00FE191E">
      <w:pPr>
        <w:rPr>
          <w:rtl/>
          <w:lang w:eastAsia="he-IL"/>
        </w:rPr>
      </w:pPr>
      <w:bookmarkStart w:id="7519" w:name="_ETM_Q28_194933"/>
      <w:bookmarkEnd w:id="7519"/>
    </w:p>
    <w:p w:rsidR="00BD7FB7" w:rsidRDefault="00BD7FB7" w:rsidP="00D87E81">
      <w:pPr>
        <w:rPr>
          <w:rtl/>
          <w:lang w:eastAsia="he-IL"/>
        </w:rPr>
      </w:pPr>
      <w:bookmarkStart w:id="7520" w:name="_ETM_Q28_195030"/>
      <w:bookmarkEnd w:id="7520"/>
      <w:r>
        <w:rPr>
          <w:rFonts w:hint="cs"/>
          <w:rtl/>
          <w:lang w:eastAsia="he-IL"/>
        </w:rPr>
        <w:t xml:space="preserve">אנחנו יודעים כמה מתים יש </w:t>
      </w:r>
      <w:r w:rsidR="00F70AA4">
        <w:rPr>
          <w:rFonts w:hint="cs"/>
          <w:rtl/>
          <w:lang w:eastAsia="he-IL"/>
        </w:rPr>
        <w:t>– – –</w:t>
      </w:r>
    </w:p>
    <w:p w:rsidR="00BD7FB7" w:rsidRPr="000F06FD" w:rsidRDefault="00BD7FB7" w:rsidP="00D87E81">
      <w:pPr>
        <w:rPr>
          <w:rtl/>
          <w:lang w:eastAsia="he-IL"/>
        </w:rPr>
      </w:pPr>
      <w:bookmarkStart w:id="7521" w:name="_ETM_Q28_201632"/>
      <w:bookmarkStart w:id="7522" w:name="_ETM_Q28_201728"/>
      <w:bookmarkEnd w:id="7521"/>
      <w:bookmarkEnd w:id="7522"/>
    </w:p>
    <w:p w:rsidR="00BD7FB7" w:rsidRDefault="00BD7FB7" w:rsidP="00D87E81">
      <w:pPr>
        <w:pStyle w:val="-"/>
        <w:keepNext/>
        <w:rPr>
          <w:rtl/>
        </w:rPr>
      </w:pPr>
      <w:r w:rsidRPr="00504371">
        <w:rPr>
          <w:rStyle w:val="TagStyle"/>
          <w:rtl/>
        </w:rPr>
        <w:t xml:space="preserve"> &lt;&lt; דובר_המשך &gt;&gt; </w:t>
      </w:r>
      <w:r>
        <w:rPr>
          <w:rtl/>
        </w:rPr>
        <w:t>השר במשרד האוצר חמד עמאר:</w:t>
      </w:r>
      <w:r w:rsidRPr="00504371">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D87E81">
      <w:pPr>
        <w:rPr>
          <w:rtl/>
          <w:lang w:eastAsia="he-IL"/>
        </w:rPr>
      </w:pPr>
      <w:r>
        <w:rPr>
          <w:rFonts w:hint="cs"/>
          <w:rtl/>
          <w:lang w:eastAsia="he-IL"/>
        </w:rPr>
        <w:t>– –</w:t>
      </w:r>
      <w:r w:rsidR="00BD7FB7">
        <w:rPr>
          <w:rFonts w:hint="cs"/>
          <w:rtl/>
          <w:lang w:eastAsia="he-IL"/>
        </w:rPr>
        <w:t xml:space="preserve"> </w:t>
      </w:r>
      <w:bookmarkStart w:id="7523" w:name="_ETM_Q28_198084"/>
      <w:bookmarkEnd w:id="7523"/>
      <w:r w:rsidR="00BD7FB7">
        <w:rPr>
          <w:rFonts w:hint="cs"/>
          <w:rtl/>
          <w:lang w:eastAsia="he-IL"/>
        </w:rPr>
        <w:t xml:space="preserve">נדרשת עבודת עומק על מנת לאפיין </w:t>
      </w:r>
      <w:r>
        <w:rPr>
          <w:rFonts w:hint="cs"/>
          <w:rtl/>
          <w:lang w:eastAsia="he-IL"/>
        </w:rPr>
        <w:t>– –</w:t>
      </w:r>
    </w:p>
    <w:p w:rsidR="00BD7FB7" w:rsidRDefault="00BD7FB7" w:rsidP="00D87E81">
      <w:pPr>
        <w:rPr>
          <w:rtl/>
          <w:lang w:eastAsia="he-IL"/>
        </w:rPr>
      </w:pPr>
    </w:p>
    <w:p w:rsidR="00BD7FB7" w:rsidRDefault="00BD7FB7" w:rsidP="00D87E81">
      <w:pPr>
        <w:pStyle w:val="af8"/>
        <w:keepNext/>
        <w:rPr>
          <w:rtl/>
        </w:rPr>
      </w:pPr>
      <w:bookmarkStart w:id="7524" w:name="ET_interruption_5807_34"/>
      <w:r w:rsidRPr="000F06FD">
        <w:rPr>
          <w:rStyle w:val="TagStyle"/>
          <w:rtl/>
        </w:rPr>
        <w:t xml:space="preserve"> &lt;&lt; קריאה &gt;&gt; </w:t>
      </w:r>
      <w:r>
        <w:rPr>
          <w:rtl/>
        </w:rPr>
        <w:t>קטי קטרין שטרית (הליכוד):</w:t>
      </w:r>
      <w:r w:rsidRPr="000F06FD">
        <w:rPr>
          <w:rStyle w:val="TagStyle"/>
          <w:rtl/>
        </w:rPr>
        <w:t xml:space="preserve"> &lt;&lt; קריאה &gt;&gt;</w:t>
      </w:r>
      <w:r>
        <w:rPr>
          <w:rtl/>
        </w:rPr>
        <w:t xml:space="preserve">   </w:t>
      </w:r>
      <w:bookmarkEnd w:id="7524"/>
    </w:p>
    <w:p w:rsidR="00BD7FB7" w:rsidRDefault="00BD7FB7" w:rsidP="00FE191E">
      <w:pPr>
        <w:rPr>
          <w:rtl/>
          <w:lang w:eastAsia="he-IL"/>
        </w:rPr>
      </w:pPr>
    </w:p>
    <w:p w:rsidR="00BD7FB7" w:rsidRDefault="00BD7FB7" w:rsidP="00D87E81">
      <w:pPr>
        <w:rPr>
          <w:rtl/>
          <w:lang w:eastAsia="he-IL"/>
        </w:rPr>
      </w:pPr>
      <w:bookmarkStart w:id="7525" w:name="_ETM_Q28_211318"/>
      <w:bookmarkEnd w:id="7525"/>
      <w:r>
        <w:rPr>
          <w:rFonts w:hint="cs"/>
          <w:rtl/>
          <w:lang w:eastAsia="he-IL"/>
        </w:rPr>
        <w:t xml:space="preserve">התשובה היא כי </w:t>
      </w:r>
      <w:bookmarkStart w:id="7526" w:name="_ETM_Q28_206973"/>
      <w:bookmarkEnd w:id="7526"/>
      <w:r>
        <w:rPr>
          <w:rFonts w:hint="cs"/>
          <w:rtl/>
          <w:lang w:eastAsia="he-IL"/>
        </w:rPr>
        <w:t xml:space="preserve">המתים הם חרדים </w:t>
      </w:r>
      <w:r w:rsidR="00F70AA4">
        <w:rPr>
          <w:rFonts w:hint="cs"/>
          <w:rtl/>
          <w:lang w:eastAsia="he-IL"/>
        </w:rPr>
        <w:t>– – –</w:t>
      </w:r>
      <w:r>
        <w:rPr>
          <w:rFonts w:hint="cs"/>
          <w:rtl/>
          <w:lang w:eastAsia="he-IL"/>
        </w:rPr>
        <w:t xml:space="preserve"> זאת התשובה </w:t>
      </w:r>
      <w:r w:rsidR="00F70AA4">
        <w:rPr>
          <w:rFonts w:hint="cs"/>
          <w:rtl/>
          <w:lang w:eastAsia="he-IL"/>
        </w:rPr>
        <w:t>– – –</w:t>
      </w:r>
    </w:p>
    <w:p w:rsidR="00BD7FB7" w:rsidRDefault="00BD7FB7" w:rsidP="00D87E81">
      <w:pPr>
        <w:rPr>
          <w:rtl/>
          <w:lang w:eastAsia="he-IL"/>
        </w:rPr>
      </w:pPr>
    </w:p>
    <w:p w:rsidR="00BD7FB7" w:rsidRDefault="00BD7FB7" w:rsidP="00D87E81">
      <w:pPr>
        <w:pStyle w:val="af8"/>
        <w:keepNext/>
        <w:rPr>
          <w:rtl/>
        </w:rPr>
      </w:pPr>
      <w:bookmarkStart w:id="7527" w:name="ET_interruption_6044_35"/>
      <w:r w:rsidRPr="000F06FD">
        <w:rPr>
          <w:rStyle w:val="TagStyle"/>
          <w:rtl/>
        </w:rPr>
        <w:t xml:space="preserve"> &lt;&lt; קריאה &gt;&gt; </w:t>
      </w:r>
      <w:r>
        <w:rPr>
          <w:rtl/>
        </w:rPr>
        <w:t>אוריאל בוסו (ש"ס):</w:t>
      </w:r>
      <w:r w:rsidRPr="000F06FD">
        <w:rPr>
          <w:rStyle w:val="TagStyle"/>
          <w:rtl/>
        </w:rPr>
        <w:t xml:space="preserve"> &lt;&lt; קריאה &gt;&gt;</w:t>
      </w:r>
      <w:r>
        <w:rPr>
          <w:rtl/>
        </w:rPr>
        <w:t xml:space="preserve">   </w:t>
      </w:r>
      <w:bookmarkEnd w:id="7527"/>
    </w:p>
    <w:p w:rsidR="00BD7FB7" w:rsidRDefault="00BD7FB7" w:rsidP="00FE191E">
      <w:pPr>
        <w:rPr>
          <w:rtl/>
          <w:lang w:eastAsia="he-IL"/>
        </w:rPr>
      </w:pPr>
    </w:p>
    <w:p w:rsidR="00BD7FB7" w:rsidRDefault="00BD7FB7" w:rsidP="002B04CB">
      <w:pPr>
        <w:rPr>
          <w:rtl/>
          <w:lang w:eastAsia="he-IL"/>
        </w:rPr>
      </w:pPr>
      <w:bookmarkStart w:id="7528" w:name="_ETM_Q28_216230"/>
      <w:bookmarkEnd w:id="7528"/>
      <w:r>
        <w:rPr>
          <w:rFonts w:hint="cs"/>
          <w:rtl/>
          <w:lang w:eastAsia="he-IL"/>
        </w:rPr>
        <w:t xml:space="preserve">מה שאתה </w:t>
      </w:r>
      <w:r w:rsidR="002B04CB">
        <w:rPr>
          <w:rFonts w:hint="cs"/>
          <w:rtl/>
          <w:lang w:eastAsia="he-IL"/>
        </w:rPr>
        <w:t>אומר</w:t>
      </w:r>
      <w:r>
        <w:rPr>
          <w:rFonts w:hint="cs"/>
          <w:rtl/>
          <w:lang w:eastAsia="he-IL"/>
        </w:rPr>
        <w:t xml:space="preserve"> זה לגבי מצב התכנון, ההיערכות. אנחנו יודעים כמה מתים יש, כמה משפחות. חמד, אנחנו מדברים איתך באמת. </w:t>
      </w:r>
    </w:p>
    <w:p w:rsidR="00BD7FB7" w:rsidRDefault="00BD7FB7" w:rsidP="00D87E81">
      <w:pPr>
        <w:rPr>
          <w:rtl/>
          <w:lang w:eastAsia="he-IL"/>
        </w:rPr>
      </w:pPr>
    </w:p>
    <w:p w:rsidR="00BD7FB7" w:rsidRDefault="00BD7FB7" w:rsidP="00D87E81">
      <w:pPr>
        <w:pStyle w:val="-"/>
        <w:keepNext/>
        <w:rPr>
          <w:rtl/>
        </w:rPr>
      </w:pPr>
      <w:r w:rsidRPr="00504371">
        <w:rPr>
          <w:rStyle w:val="TagStyle"/>
          <w:rtl/>
        </w:rPr>
        <w:t xml:space="preserve"> &lt;&lt; דובר_המשך &gt;&gt; </w:t>
      </w:r>
      <w:r>
        <w:rPr>
          <w:rtl/>
        </w:rPr>
        <w:t>השר במשרד האוצר חמד עמאר:</w:t>
      </w:r>
      <w:r w:rsidRPr="0050437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זה לא מפריע לי בכלל.</w:t>
      </w:r>
    </w:p>
    <w:p w:rsidR="00BD7FB7" w:rsidRDefault="00BD7FB7" w:rsidP="00D87E81">
      <w:pPr>
        <w:rPr>
          <w:rtl/>
          <w:lang w:eastAsia="he-IL"/>
        </w:rPr>
      </w:pPr>
    </w:p>
    <w:p w:rsidR="00BD7FB7" w:rsidRDefault="00BD7FB7" w:rsidP="00D87E81">
      <w:pPr>
        <w:pStyle w:val="af8"/>
        <w:keepNext/>
        <w:rPr>
          <w:rtl/>
        </w:rPr>
      </w:pPr>
      <w:r w:rsidRPr="000F06FD">
        <w:rPr>
          <w:rStyle w:val="TagStyle"/>
          <w:rtl/>
        </w:rPr>
        <w:t xml:space="preserve"> &lt;&lt; קריאה &gt;&gt; </w:t>
      </w:r>
      <w:r>
        <w:rPr>
          <w:rtl/>
        </w:rPr>
        <w:t>קטי קטרין שטרית (הליכוד):</w:t>
      </w:r>
      <w:r w:rsidRPr="000F06FD">
        <w:rPr>
          <w:rStyle w:val="TagStyle"/>
          <w:rtl/>
        </w:rPr>
        <w:t xml:space="preserve"> &lt;&lt; קריאה &gt;&gt;</w:t>
      </w:r>
      <w:r>
        <w:rPr>
          <w:rtl/>
        </w:rPr>
        <w:t xml:space="preserve">   </w:t>
      </w:r>
    </w:p>
    <w:p w:rsidR="00BD7FB7" w:rsidRDefault="00BD7FB7" w:rsidP="00FE191E">
      <w:pPr>
        <w:rPr>
          <w:rtl/>
          <w:lang w:eastAsia="he-IL"/>
        </w:rPr>
      </w:pPr>
    </w:p>
    <w:p w:rsidR="00BD7FB7" w:rsidRPr="000F06FD" w:rsidRDefault="00BD7FB7" w:rsidP="00D87E81">
      <w:pPr>
        <w:rPr>
          <w:rtl/>
          <w:lang w:eastAsia="he-IL"/>
        </w:rPr>
      </w:pPr>
      <w:bookmarkStart w:id="7529" w:name="_ETM_Q28_224794"/>
      <w:bookmarkEnd w:id="7529"/>
      <w:r>
        <w:rPr>
          <w:rFonts w:hint="cs"/>
          <w:rtl/>
          <w:lang w:eastAsia="he-IL"/>
        </w:rPr>
        <w:t>בושה.</w:t>
      </w:r>
    </w:p>
    <w:p w:rsidR="00BD7FB7" w:rsidRDefault="00BD7FB7" w:rsidP="00D87E81">
      <w:pPr>
        <w:rPr>
          <w:rtl/>
          <w:lang w:eastAsia="he-IL"/>
        </w:rPr>
      </w:pPr>
    </w:p>
    <w:p w:rsidR="00BD7FB7" w:rsidRDefault="00BD7FB7" w:rsidP="00D87E81">
      <w:pPr>
        <w:pStyle w:val="af8"/>
        <w:keepNext/>
        <w:rPr>
          <w:rtl/>
        </w:rPr>
      </w:pPr>
      <w:bookmarkStart w:id="7530" w:name="ET_interruption_6044_37"/>
      <w:r w:rsidRPr="000F06FD">
        <w:rPr>
          <w:rStyle w:val="TagStyle"/>
          <w:rtl/>
        </w:rPr>
        <w:t xml:space="preserve"> &lt;&lt; קריאה &gt;&gt; </w:t>
      </w:r>
      <w:r>
        <w:rPr>
          <w:rtl/>
        </w:rPr>
        <w:t>אוריאל בוסו (ש"ס):</w:t>
      </w:r>
      <w:r w:rsidRPr="000F06FD">
        <w:rPr>
          <w:rStyle w:val="TagStyle"/>
          <w:rtl/>
        </w:rPr>
        <w:t xml:space="preserve"> &lt;&lt; קריאה &gt;&gt;</w:t>
      </w:r>
      <w:r>
        <w:rPr>
          <w:rtl/>
        </w:rPr>
        <w:t xml:space="preserve">   </w:t>
      </w:r>
      <w:bookmarkEnd w:id="7530"/>
    </w:p>
    <w:p w:rsidR="00BD7FB7" w:rsidRDefault="00BD7FB7" w:rsidP="00FE191E">
      <w:pPr>
        <w:rPr>
          <w:rtl/>
          <w:lang w:eastAsia="he-IL"/>
        </w:rPr>
      </w:pPr>
    </w:p>
    <w:p w:rsidR="00BD7FB7" w:rsidRDefault="00BD7FB7" w:rsidP="00D87E81">
      <w:pPr>
        <w:rPr>
          <w:rtl/>
          <w:lang w:eastAsia="he-IL"/>
        </w:rPr>
      </w:pPr>
      <w:bookmarkStart w:id="7531" w:name="_ETM_Q28_230542"/>
      <w:bookmarkEnd w:id="7531"/>
      <w:r>
        <w:rPr>
          <w:rFonts w:hint="cs"/>
          <w:rtl/>
          <w:lang w:eastAsia="he-IL"/>
        </w:rPr>
        <w:t xml:space="preserve">מה זה משנה כמה היו שם </w:t>
      </w:r>
      <w:r>
        <w:rPr>
          <w:rtl/>
          <w:lang w:eastAsia="he-IL"/>
        </w:rPr>
        <w:t>–</w:t>
      </w:r>
      <w:r>
        <w:rPr>
          <w:rFonts w:hint="cs"/>
          <w:rtl/>
          <w:lang w:eastAsia="he-IL"/>
        </w:rPr>
        <w:t xml:space="preserve"> חצי מיליון. יודעים כמה מתים יש. </w:t>
      </w:r>
    </w:p>
    <w:p w:rsidR="00BD7FB7" w:rsidRDefault="00BD7FB7" w:rsidP="00D87E81">
      <w:pPr>
        <w:keepNext/>
        <w:rPr>
          <w:rtl/>
        </w:rPr>
      </w:pPr>
    </w:p>
    <w:p w:rsidR="00BD7FB7" w:rsidRDefault="00BD7FB7" w:rsidP="00D87E81">
      <w:pPr>
        <w:pStyle w:val="-"/>
        <w:keepNext/>
        <w:rPr>
          <w:rtl/>
        </w:rPr>
      </w:pPr>
      <w:bookmarkStart w:id="7532" w:name="_ETM_Q28_228088"/>
      <w:bookmarkStart w:id="7533" w:name="_ETM_Q28_228174"/>
      <w:bookmarkEnd w:id="7532"/>
      <w:bookmarkEnd w:id="7533"/>
      <w:r w:rsidRPr="00504371">
        <w:rPr>
          <w:rStyle w:val="TagStyle"/>
          <w:rtl/>
        </w:rPr>
        <w:t xml:space="preserve"> &lt;&lt; דובר_המשך &gt;&gt; </w:t>
      </w:r>
      <w:r>
        <w:rPr>
          <w:rtl/>
        </w:rPr>
        <w:t>השר במשרד האוצר חמד עמאר:</w:t>
      </w:r>
      <w:r w:rsidRPr="0050437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5749E5">
      <w:pPr>
        <w:rPr>
          <w:rtl/>
          <w:lang w:eastAsia="he-IL"/>
        </w:rPr>
      </w:pPr>
      <w:r>
        <w:rPr>
          <w:rFonts w:hint="cs"/>
          <w:rtl/>
          <w:lang w:eastAsia="he-IL"/>
        </w:rPr>
        <w:t>נדרשת עבודת עומק על מנת לאפיין ולתחום את האוכלוסייה</w:t>
      </w:r>
      <w:bookmarkStart w:id="7534" w:name="_ETM_Q28_237716"/>
      <w:bookmarkEnd w:id="7534"/>
      <w:r>
        <w:rPr>
          <w:rFonts w:hint="cs"/>
          <w:rtl/>
          <w:lang w:eastAsia="he-IL"/>
        </w:rPr>
        <w:t xml:space="preserve"> שנפגעה הנדרשת לתוספת הסיוע, תוך מיקוד במשפחות הנפטרים בלבד. </w:t>
      </w:r>
      <w:bookmarkStart w:id="7535" w:name="_ETM_Q28_253461"/>
      <w:bookmarkEnd w:id="7535"/>
      <w:r>
        <w:rPr>
          <w:rFonts w:hint="cs"/>
          <w:rtl/>
          <w:lang w:eastAsia="he-IL"/>
        </w:rPr>
        <w:t xml:space="preserve">כדי לגבש מענה מותאם תוך בחינת ההשלכות התקציביות והמשפטיות, </w:t>
      </w:r>
      <w:bookmarkStart w:id="7536" w:name="_ETM_Q28_258107"/>
      <w:bookmarkStart w:id="7537" w:name="_ETM_Q28_258200"/>
      <w:bookmarkStart w:id="7538" w:name="_ETM_Q28_258274"/>
      <w:bookmarkStart w:id="7539" w:name="_ETM_Q28_258321"/>
      <w:bookmarkEnd w:id="7536"/>
      <w:bookmarkEnd w:id="7537"/>
      <w:bookmarkEnd w:id="7538"/>
      <w:bookmarkEnd w:id="7539"/>
      <w:r>
        <w:rPr>
          <w:rFonts w:hint="cs"/>
          <w:rtl/>
          <w:lang w:eastAsia="he-IL"/>
        </w:rPr>
        <w:t>מוצע כי</w:t>
      </w:r>
      <w:bookmarkStart w:id="7540" w:name="_ETM_Q28_259524"/>
      <w:bookmarkEnd w:id="7540"/>
      <w:r>
        <w:rPr>
          <w:rFonts w:hint="cs"/>
          <w:rtl/>
          <w:lang w:eastAsia="he-IL"/>
        </w:rPr>
        <w:t xml:space="preserve"> משרד האוצר, בתיאום עם משרד המשפטים, יבצע עבודת מטה</w:t>
      </w:r>
      <w:bookmarkStart w:id="7541" w:name="_ETM_Q28_270163"/>
      <w:bookmarkEnd w:id="7541"/>
      <w:r>
        <w:rPr>
          <w:rFonts w:hint="cs"/>
          <w:rtl/>
          <w:lang w:eastAsia="he-IL"/>
        </w:rPr>
        <w:t xml:space="preserve"> לבחינת הסוגיה האמורה ויגבש מתווה ייעודי. עבודה זו תכלול, בין</w:t>
      </w:r>
      <w:bookmarkStart w:id="7542" w:name="_ETM_Q28_281426"/>
      <w:bookmarkEnd w:id="7542"/>
      <w:r>
        <w:rPr>
          <w:rFonts w:hint="cs"/>
          <w:rtl/>
          <w:lang w:eastAsia="he-IL"/>
        </w:rPr>
        <w:t xml:space="preserve"> היתר </w:t>
      </w:r>
      <w:r w:rsidR="00F70AA4">
        <w:rPr>
          <w:rFonts w:hint="cs"/>
          <w:rtl/>
          <w:lang w:eastAsia="he-IL"/>
        </w:rPr>
        <w:t>– – –</w:t>
      </w:r>
    </w:p>
    <w:p w:rsidR="00BD7FB7" w:rsidRDefault="00BD7FB7" w:rsidP="00D87E81">
      <w:pPr>
        <w:rPr>
          <w:rtl/>
          <w:lang w:eastAsia="he-IL"/>
        </w:rPr>
      </w:pPr>
    </w:p>
    <w:p w:rsidR="00BD7FB7" w:rsidRDefault="00BD7FB7" w:rsidP="00D87E81">
      <w:pPr>
        <w:pStyle w:val="af8"/>
        <w:keepNext/>
        <w:rPr>
          <w:rtl/>
        </w:rPr>
      </w:pPr>
      <w:bookmarkStart w:id="7543" w:name="ET_interruption_6044_38"/>
      <w:r w:rsidRPr="000F06FD">
        <w:rPr>
          <w:rStyle w:val="TagStyle"/>
          <w:rtl/>
        </w:rPr>
        <w:t xml:space="preserve"> &lt;&lt; קריאה &gt;&gt; </w:t>
      </w:r>
      <w:r>
        <w:rPr>
          <w:rtl/>
        </w:rPr>
        <w:t>אוריאל בוסו (ש"ס):</w:t>
      </w:r>
      <w:r w:rsidRPr="000F06FD">
        <w:rPr>
          <w:rStyle w:val="TagStyle"/>
          <w:rtl/>
        </w:rPr>
        <w:t xml:space="preserve"> &lt;&lt; קריאה &gt;&gt;</w:t>
      </w:r>
      <w:r>
        <w:rPr>
          <w:rtl/>
        </w:rPr>
        <w:t xml:space="preserve">   </w:t>
      </w:r>
      <w:bookmarkEnd w:id="7543"/>
    </w:p>
    <w:p w:rsidR="00BD7FB7" w:rsidRDefault="00BD7FB7" w:rsidP="00FE191E">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בזמן הפטירה </w:t>
      </w:r>
      <w:r>
        <w:rPr>
          <w:rFonts w:hint="cs"/>
          <w:rtl/>
          <w:lang w:eastAsia="he-IL"/>
        </w:rPr>
        <w:t>– – –</w:t>
      </w:r>
      <w:r w:rsidR="00BD7FB7">
        <w:rPr>
          <w:rFonts w:hint="cs"/>
          <w:rtl/>
          <w:lang w:eastAsia="he-IL"/>
        </w:rPr>
        <w:t xml:space="preserve"> כסף, לאנשים לקבר </w:t>
      </w:r>
      <w:r>
        <w:rPr>
          <w:rFonts w:hint="cs"/>
          <w:rtl/>
          <w:lang w:eastAsia="he-IL"/>
        </w:rPr>
        <w:t>– – –</w:t>
      </w:r>
      <w:r w:rsidR="00BD7FB7">
        <w:rPr>
          <w:rFonts w:hint="cs"/>
          <w:rtl/>
          <w:lang w:eastAsia="he-IL"/>
        </w:rPr>
        <w:t xml:space="preserve"> ועדת חקירה, עוד שלוש שנים לא נדע </w:t>
      </w:r>
      <w:bookmarkStart w:id="7544" w:name="_ETM_Q28_296817"/>
      <w:bookmarkEnd w:id="7544"/>
      <w:r w:rsidR="00BD7FB7">
        <w:rPr>
          <w:rFonts w:hint="cs"/>
          <w:rtl/>
          <w:lang w:eastAsia="he-IL"/>
        </w:rPr>
        <w:t xml:space="preserve">מה קורה שם אפילו </w:t>
      </w:r>
      <w:r>
        <w:rPr>
          <w:rFonts w:hint="cs"/>
          <w:rtl/>
          <w:lang w:eastAsia="he-IL"/>
        </w:rPr>
        <w:t>– – –</w:t>
      </w:r>
      <w:r w:rsidR="00BD7FB7">
        <w:rPr>
          <w:rFonts w:hint="cs"/>
          <w:rtl/>
          <w:lang w:eastAsia="he-IL"/>
        </w:rPr>
        <w:t xml:space="preserve">  </w:t>
      </w:r>
    </w:p>
    <w:p w:rsidR="00BD7FB7" w:rsidRDefault="00BD7FB7" w:rsidP="00D87E81">
      <w:pPr>
        <w:rPr>
          <w:rtl/>
          <w:lang w:eastAsia="he-IL"/>
        </w:rPr>
      </w:pPr>
      <w:bookmarkStart w:id="7545" w:name="_ETM_Q28_257192"/>
      <w:bookmarkStart w:id="7546" w:name="_ETM_Q28_257285"/>
      <w:bookmarkEnd w:id="7545"/>
      <w:bookmarkEnd w:id="7546"/>
    </w:p>
    <w:p w:rsidR="00BD7FB7" w:rsidRDefault="00BD7FB7" w:rsidP="00D87E81">
      <w:pPr>
        <w:pStyle w:val="af8"/>
        <w:keepNext/>
        <w:rPr>
          <w:rtl/>
        </w:rPr>
      </w:pPr>
      <w:bookmarkStart w:id="7547" w:name="ET_interruption_5069_39"/>
      <w:r w:rsidRPr="003D0DCC">
        <w:rPr>
          <w:rStyle w:val="TagStyle"/>
          <w:rtl/>
        </w:rPr>
        <w:t xml:space="preserve"> &lt;&lt; קריאה &gt;&gt; </w:t>
      </w:r>
      <w:r>
        <w:rPr>
          <w:rtl/>
        </w:rPr>
        <w:t>יעקב אשר (יהדות התורה):</w:t>
      </w:r>
      <w:r w:rsidRPr="003D0DCC">
        <w:rPr>
          <w:rStyle w:val="TagStyle"/>
          <w:rtl/>
        </w:rPr>
        <w:t xml:space="preserve"> &lt;&lt; קריאה &gt;&gt;</w:t>
      </w:r>
      <w:r>
        <w:rPr>
          <w:rtl/>
        </w:rPr>
        <w:t xml:space="preserve">   </w:t>
      </w:r>
      <w:bookmarkEnd w:id="7547"/>
    </w:p>
    <w:p w:rsidR="00BD7FB7" w:rsidRDefault="00BD7FB7" w:rsidP="00FE191E">
      <w:pPr>
        <w:rPr>
          <w:rtl/>
          <w:lang w:eastAsia="he-IL"/>
        </w:rPr>
      </w:pPr>
    </w:p>
    <w:p w:rsidR="00BD7FB7" w:rsidRDefault="00BD7FB7" w:rsidP="00D87E81">
      <w:pPr>
        <w:rPr>
          <w:rtl/>
          <w:lang w:eastAsia="he-IL"/>
        </w:rPr>
      </w:pPr>
      <w:bookmarkStart w:id="7548" w:name="_ETM_Q28_291302"/>
      <w:bookmarkEnd w:id="7548"/>
      <w:r>
        <w:rPr>
          <w:rFonts w:hint="cs"/>
          <w:rtl/>
          <w:lang w:eastAsia="he-IL"/>
        </w:rPr>
        <w:t>חמד, עוד שנה יהיו בחירות</w:t>
      </w:r>
      <w:bookmarkStart w:id="7549" w:name="_ETM_Q28_293884"/>
      <w:bookmarkEnd w:id="7549"/>
      <w:r>
        <w:rPr>
          <w:rFonts w:hint="cs"/>
          <w:rtl/>
          <w:lang w:eastAsia="he-IL"/>
        </w:rPr>
        <w:t xml:space="preserve"> </w:t>
      </w:r>
      <w:r w:rsidR="00F70AA4">
        <w:rPr>
          <w:rFonts w:hint="cs"/>
          <w:rtl/>
          <w:lang w:eastAsia="he-IL"/>
        </w:rPr>
        <w:t>– – –</w:t>
      </w:r>
      <w:bookmarkStart w:id="7550" w:name="_ETM_Q28_295011"/>
      <w:bookmarkEnd w:id="7550"/>
    </w:p>
    <w:p w:rsidR="00BD7FB7" w:rsidRDefault="00BD7FB7" w:rsidP="00D87E81">
      <w:pPr>
        <w:rPr>
          <w:rtl/>
          <w:lang w:eastAsia="he-IL"/>
        </w:rPr>
      </w:pPr>
      <w:bookmarkStart w:id="7551" w:name="_ETM_Q28_295130"/>
      <w:bookmarkEnd w:id="7551"/>
    </w:p>
    <w:p w:rsidR="00BD7FB7" w:rsidRDefault="00BD7FB7" w:rsidP="00D87E81">
      <w:pPr>
        <w:pStyle w:val="af8"/>
        <w:keepNext/>
        <w:rPr>
          <w:rtl/>
        </w:rPr>
      </w:pPr>
      <w:bookmarkStart w:id="7552" w:name="ET_interruption_5726_40"/>
      <w:r w:rsidRPr="003D0DCC">
        <w:rPr>
          <w:rStyle w:val="TagStyle"/>
          <w:rtl/>
        </w:rPr>
        <w:t xml:space="preserve"> &lt;&lt; קריאה &gt;&gt; </w:t>
      </w:r>
      <w:r>
        <w:rPr>
          <w:rtl/>
        </w:rPr>
        <w:t>ינון אזולאי (ש"ס):</w:t>
      </w:r>
      <w:r w:rsidRPr="003D0DCC">
        <w:rPr>
          <w:rStyle w:val="TagStyle"/>
          <w:rtl/>
        </w:rPr>
        <w:t xml:space="preserve"> &lt;&lt; קריאה &gt;&gt;</w:t>
      </w:r>
      <w:r>
        <w:rPr>
          <w:rtl/>
        </w:rPr>
        <w:t xml:space="preserve">   </w:t>
      </w:r>
      <w:bookmarkEnd w:id="7552"/>
    </w:p>
    <w:p w:rsidR="00BD7FB7" w:rsidRDefault="00BD7FB7" w:rsidP="00FE191E">
      <w:pPr>
        <w:rPr>
          <w:rtl/>
          <w:lang w:eastAsia="he-IL"/>
        </w:rPr>
      </w:pPr>
    </w:p>
    <w:p w:rsidR="00BD7FB7" w:rsidRDefault="00BD7FB7" w:rsidP="00D87E81">
      <w:pPr>
        <w:rPr>
          <w:rtl/>
          <w:lang w:eastAsia="he-IL"/>
        </w:rPr>
      </w:pPr>
      <w:bookmarkStart w:id="7553" w:name="_ETM_Q28_298543"/>
      <w:bookmarkEnd w:id="7553"/>
      <w:r>
        <w:rPr>
          <w:rFonts w:hint="cs"/>
          <w:rtl/>
          <w:lang w:eastAsia="he-IL"/>
        </w:rPr>
        <w:t>חמד, מתי?</w:t>
      </w:r>
    </w:p>
    <w:p w:rsidR="00BD7FB7" w:rsidRDefault="00BD7FB7" w:rsidP="00D87E81">
      <w:pPr>
        <w:rPr>
          <w:rtl/>
          <w:lang w:eastAsia="he-IL"/>
        </w:rPr>
      </w:pPr>
    </w:p>
    <w:p w:rsidR="00BD7FB7" w:rsidRDefault="00BD7FB7" w:rsidP="00D87E81">
      <w:pPr>
        <w:pStyle w:val="-"/>
        <w:keepNext/>
        <w:rPr>
          <w:rtl/>
        </w:rPr>
      </w:pPr>
      <w:r w:rsidRPr="00504371">
        <w:rPr>
          <w:rStyle w:val="TagStyle"/>
          <w:rtl/>
        </w:rPr>
        <w:t xml:space="preserve"> &lt;&lt; דובר_המשך &gt;&gt; </w:t>
      </w:r>
      <w:r>
        <w:rPr>
          <w:rtl/>
        </w:rPr>
        <w:t>השר במשרד האוצר חמד עמאר:</w:t>
      </w:r>
      <w:r w:rsidRPr="0050437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אם ועדת השרים לחקיקה הייתה רוצה להתנגד, היא הייתה מתנגדת. אנחנו לא התנגדנו לזה, אנחנו אמרנו: בואו, תנו חודש. אנחנו עובדים על צוות.</w:t>
      </w:r>
    </w:p>
    <w:p w:rsidR="00BD7FB7" w:rsidRDefault="00BD7FB7" w:rsidP="00D87E81">
      <w:pPr>
        <w:rPr>
          <w:rtl/>
          <w:lang w:eastAsia="he-IL"/>
        </w:rPr>
      </w:pPr>
    </w:p>
    <w:p w:rsidR="00BD7FB7" w:rsidRDefault="00BD7FB7" w:rsidP="00D87E81">
      <w:pPr>
        <w:pStyle w:val="af8"/>
        <w:keepNext/>
        <w:rPr>
          <w:rtl/>
        </w:rPr>
      </w:pPr>
      <w:bookmarkStart w:id="7554" w:name="ET_interruption_5069_41"/>
      <w:r w:rsidRPr="003D0DCC">
        <w:rPr>
          <w:rStyle w:val="TagStyle"/>
          <w:rtl/>
        </w:rPr>
        <w:t xml:space="preserve"> &lt;&lt; קריאה &gt;&gt; </w:t>
      </w:r>
      <w:r>
        <w:rPr>
          <w:rtl/>
        </w:rPr>
        <w:t>יעקב אשר (יהדות התורה):</w:t>
      </w:r>
      <w:r w:rsidRPr="003D0DCC">
        <w:rPr>
          <w:rStyle w:val="TagStyle"/>
          <w:rtl/>
        </w:rPr>
        <w:t xml:space="preserve"> &lt;&lt; קריאה &gt;&gt;</w:t>
      </w:r>
      <w:r>
        <w:rPr>
          <w:rtl/>
        </w:rPr>
        <w:t xml:space="preserve">   </w:t>
      </w:r>
      <w:bookmarkEnd w:id="7554"/>
    </w:p>
    <w:p w:rsidR="00BD7FB7" w:rsidRDefault="00BD7FB7" w:rsidP="00FE191E">
      <w:pPr>
        <w:rPr>
          <w:rtl/>
          <w:lang w:eastAsia="he-IL"/>
        </w:rPr>
      </w:pPr>
    </w:p>
    <w:p w:rsidR="00BD7FB7" w:rsidRDefault="00BD7FB7" w:rsidP="00D87E81">
      <w:pPr>
        <w:rPr>
          <w:rtl/>
          <w:lang w:eastAsia="he-IL"/>
        </w:rPr>
      </w:pPr>
      <w:bookmarkStart w:id="7555" w:name="_ETM_Q28_312741"/>
      <w:bookmarkEnd w:id="7555"/>
      <w:r>
        <w:rPr>
          <w:rFonts w:hint="cs"/>
          <w:rtl/>
          <w:lang w:eastAsia="he-IL"/>
        </w:rPr>
        <w:t xml:space="preserve">אתם יכולים </w:t>
      </w:r>
      <w:bookmarkStart w:id="7556" w:name="_ETM_Q28_310205"/>
      <w:bookmarkEnd w:id="7556"/>
      <w:r>
        <w:rPr>
          <w:rFonts w:hint="cs"/>
          <w:rtl/>
          <w:lang w:eastAsia="he-IL"/>
        </w:rPr>
        <w:t xml:space="preserve">להתנגד, אתם הורגים את זה. </w:t>
      </w:r>
    </w:p>
    <w:p w:rsidR="00BD7FB7" w:rsidRDefault="00BD7FB7" w:rsidP="00D87E81">
      <w:pPr>
        <w:rPr>
          <w:rtl/>
          <w:lang w:eastAsia="he-IL"/>
        </w:rPr>
      </w:pPr>
    </w:p>
    <w:p w:rsidR="00BD7FB7" w:rsidRDefault="00BD7FB7" w:rsidP="00D87E81">
      <w:pPr>
        <w:pStyle w:val="-"/>
        <w:keepNext/>
        <w:rPr>
          <w:rtl/>
        </w:rPr>
      </w:pPr>
      <w:r w:rsidRPr="00504371">
        <w:rPr>
          <w:rStyle w:val="TagStyle"/>
          <w:rtl/>
        </w:rPr>
        <w:t xml:space="preserve"> &lt;&lt; דובר_המשך &gt;&gt; </w:t>
      </w:r>
      <w:r>
        <w:rPr>
          <w:rtl/>
        </w:rPr>
        <w:t>השר במשרד האוצר חמד עמאר:</w:t>
      </w:r>
      <w:r w:rsidRPr="0050437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אני הייתי שם, לא מרחנו </w:t>
      </w:r>
      <w:bookmarkStart w:id="7557" w:name="_ETM_Q28_321462"/>
      <w:bookmarkEnd w:id="7557"/>
      <w:r>
        <w:rPr>
          <w:rFonts w:hint="cs"/>
          <w:rtl/>
          <w:lang w:eastAsia="he-IL"/>
        </w:rPr>
        <w:t xml:space="preserve">את זה. </w:t>
      </w:r>
      <w:bookmarkStart w:id="7558" w:name="_ETM_Q28_311028"/>
      <w:bookmarkEnd w:id="7558"/>
      <w:r>
        <w:rPr>
          <w:rFonts w:hint="cs"/>
          <w:rtl/>
          <w:lang w:eastAsia="he-IL"/>
        </w:rPr>
        <w:t xml:space="preserve">דיברנו על זה </w:t>
      </w:r>
      <w:r w:rsidR="00F70AA4">
        <w:rPr>
          <w:rFonts w:hint="cs"/>
          <w:rtl/>
          <w:lang w:eastAsia="he-IL"/>
        </w:rPr>
        <w:t>– – –</w:t>
      </w:r>
    </w:p>
    <w:p w:rsidR="00BD7FB7" w:rsidRDefault="00BD7FB7" w:rsidP="00D87E81">
      <w:pPr>
        <w:rPr>
          <w:rtl/>
          <w:lang w:eastAsia="he-IL"/>
        </w:rPr>
      </w:pPr>
    </w:p>
    <w:p w:rsidR="00BD7FB7" w:rsidRDefault="00BD7FB7" w:rsidP="00D87E81">
      <w:pPr>
        <w:pStyle w:val="af8"/>
        <w:keepNext/>
        <w:rPr>
          <w:rtl/>
        </w:rPr>
      </w:pPr>
      <w:r w:rsidRPr="003D0DCC">
        <w:rPr>
          <w:rStyle w:val="TagStyle"/>
          <w:rtl/>
        </w:rPr>
        <w:t xml:space="preserve"> &lt;&lt; קריאה &gt;&gt; </w:t>
      </w:r>
      <w:r>
        <w:rPr>
          <w:rtl/>
        </w:rPr>
        <w:t>קטי קטרין שטרית (הליכוד):</w:t>
      </w:r>
      <w:r w:rsidRPr="003D0DCC">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D87E81">
      <w:pPr>
        <w:rPr>
          <w:rtl/>
          <w:lang w:eastAsia="he-IL"/>
        </w:rPr>
      </w:pPr>
      <w:bookmarkStart w:id="7559" w:name="_ETM_Q28_320033"/>
      <w:bookmarkEnd w:id="7559"/>
      <w:r>
        <w:rPr>
          <w:rFonts w:hint="cs"/>
          <w:rtl/>
          <w:lang w:eastAsia="he-IL"/>
        </w:rPr>
        <w:t>– – –</w:t>
      </w:r>
      <w:r w:rsidR="00BD7FB7">
        <w:rPr>
          <w:rFonts w:hint="cs"/>
          <w:rtl/>
          <w:lang w:eastAsia="he-IL"/>
        </w:rPr>
        <w:t xml:space="preserve"> ועדת חקירה </w:t>
      </w:r>
      <w:r>
        <w:rPr>
          <w:rFonts w:hint="cs"/>
          <w:rtl/>
          <w:lang w:eastAsia="he-IL"/>
        </w:rPr>
        <w:t>– – –</w:t>
      </w:r>
      <w:r w:rsidR="00BD7FB7">
        <w:rPr>
          <w:rFonts w:hint="cs"/>
          <w:rtl/>
          <w:lang w:eastAsia="he-IL"/>
        </w:rPr>
        <w:t xml:space="preserve"> אבל משפחות שרעבות לפת לחם זה לא מעניין, כי זה דם חרדי. בושה. בושה.</w:t>
      </w:r>
    </w:p>
    <w:p w:rsidR="00BD7FB7" w:rsidRDefault="00BD7FB7" w:rsidP="00D87E81">
      <w:pPr>
        <w:rPr>
          <w:rtl/>
          <w:lang w:eastAsia="he-IL"/>
        </w:rPr>
      </w:pPr>
    </w:p>
    <w:p w:rsidR="00BD7FB7" w:rsidRDefault="00BD7FB7" w:rsidP="00D87E81">
      <w:pPr>
        <w:pStyle w:val="-"/>
        <w:keepNext/>
        <w:rPr>
          <w:rtl/>
        </w:rPr>
      </w:pPr>
      <w:bookmarkStart w:id="7560" w:name="ET_speakercontinue_6210_12"/>
      <w:r w:rsidRPr="00504371">
        <w:rPr>
          <w:rStyle w:val="TagStyle"/>
          <w:rtl/>
        </w:rPr>
        <w:t xml:space="preserve"> &lt;&lt; דובר_המשך &gt;&gt; </w:t>
      </w:r>
      <w:r>
        <w:rPr>
          <w:rtl/>
        </w:rPr>
        <w:t>השר במשרד האוצר חמד עמאר:</w:t>
      </w:r>
      <w:r w:rsidRPr="00504371">
        <w:rPr>
          <w:rStyle w:val="TagStyle"/>
          <w:rtl/>
        </w:rPr>
        <w:t xml:space="preserve"> &lt;&lt; דובר_המשך &gt;&gt;</w:t>
      </w:r>
      <w:r>
        <w:rPr>
          <w:rtl/>
        </w:rPr>
        <w:t xml:space="preserve">   </w:t>
      </w:r>
      <w:bookmarkEnd w:id="7560"/>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אני רוצה להזכיר לך, אתם </w:t>
      </w:r>
      <w:bookmarkStart w:id="7561" w:name="_ETM_Q28_335085"/>
      <w:bookmarkEnd w:id="7561"/>
      <w:r>
        <w:rPr>
          <w:rFonts w:hint="cs"/>
          <w:rtl/>
          <w:lang w:eastAsia="he-IL"/>
        </w:rPr>
        <w:t xml:space="preserve">הייתם בשלטון 12 שנים </w:t>
      </w:r>
      <w:r w:rsidR="00F70AA4">
        <w:rPr>
          <w:rFonts w:hint="cs"/>
          <w:rtl/>
          <w:lang w:eastAsia="he-IL"/>
        </w:rPr>
        <w:t>– –</w:t>
      </w:r>
    </w:p>
    <w:p w:rsidR="00BD7FB7" w:rsidRDefault="00BD7FB7" w:rsidP="00D87E81">
      <w:pPr>
        <w:rPr>
          <w:rtl/>
          <w:lang w:eastAsia="he-IL"/>
        </w:rPr>
      </w:pPr>
      <w:r>
        <w:rPr>
          <w:rFonts w:hint="cs"/>
          <w:rtl/>
          <w:lang w:eastAsia="he-IL"/>
        </w:rPr>
        <w:t xml:space="preserve"> </w:t>
      </w:r>
    </w:p>
    <w:p w:rsidR="00BD7FB7" w:rsidRDefault="00BD7FB7" w:rsidP="00D87E81">
      <w:pPr>
        <w:pStyle w:val="af8"/>
        <w:keepNext/>
        <w:rPr>
          <w:rtl/>
        </w:rPr>
      </w:pPr>
      <w:bookmarkStart w:id="7562" w:name="ET_interruption_5807_43"/>
      <w:r w:rsidRPr="003D0DCC">
        <w:rPr>
          <w:rStyle w:val="TagStyle"/>
          <w:rtl/>
        </w:rPr>
        <w:t xml:space="preserve"> &lt;&lt; קריאה &gt;&gt; </w:t>
      </w:r>
      <w:r>
        <w:rPr>
          <w:rtl/>
        </w:rPr>
        <w:t>קטי קטרין שטרית (הליכוד):</w:t>
      </w:r>
      <w:r w:rsidRPr="003D0DCC">
        <w:rPr>
          <w:rStyle w:val="TagStyle"/>
          <w:rtl/>
        </w:rPr>
        <w:t xml:space="preserve"> &lt;&lt; קריאה &gt;&gt;</w:t>
      </w:r>
      <w:r>
        <w:rPr>
          <w:rtl/>
        </w:rPr>
        <w:t xml:space="preserve">   </w:t>
      </w:r>
      <w:bookmarkEnd w:id="7562"/>
    </w:p>
    <w:p w:rsidR="00BD7FB7" w:rsidRDefault="00BD7FB7" w:rsidP="00FE191E">
      <w:pPr>
        <w:rPr>
          <w:rtl/>
          <w:lang w:eastAsia="he-IL"/>
        </w:rPr>
      </w:pPr>
    </w:p>
    <w:p w:rsidR="00BD7FB7" w:rsidRDefault="00BD7FB7" w:rsidP="00D87E81">
      <w:pPr>
        <w:rPr>
          <w:rtl/>
          <w:lang w:eastAsia="he-IL"/>
        </w:rPr>
      </w:pPr>
      <w:bookmarkStart w:id="7563" w:name="_ETM_Q28_328039"/>
      <w:bookmarkEnd w:id="7563"/>
      <w:r>
        <w:rPr>
          <w:rFonts w:hint="cs"/>
          <w:rtl/>
          <w:lang w:eastAsia="he-IL"/>
        </w:rPr>
        <w:t>מה הקשר? האסון היה לפני כמה חודשים.</w:t>
      </w:r>
    </w:p>
    <w:p w:rsidR="00BD7FB7" w:rsidRDefault="00BD7FB7" w:rsidP="00D87E81">
      <w:pPr>
        <w:rPr>
          <w:rtl/>
          <w:lang w:eastAsia="he-IL"/>
        </w:rPr>
      </w:pPr>
    </w:p>
    <w:p w:rsidR="00BD7FB7" w:rsidRDefault="00BD7FB7" w:rsidP="00D87E81">
      <w:pPr>
        <w:pStyle w:val="af8"/>
        <w:keepNext/>
        <w:rPr>
          <w:rtl/>
        </w:rPr>
      </w:pPr>
      <w:bookmarkStart w:id="7564" w:name="ET_interruption_5085_44"/>
      <w:r w:rsidRPr="00857E5D">
        <w:rPr>
          <w:rStyle w:val="TagStyle"/>
          <w:rtl/>
        </w:rPr>
        <w:t xml:space="preserve"> &lt;&lt; קריאה &gt;&gt; </w:t>
      </w:r>
      <w:r>
        <w:rPr>
          <w:rFonts w:hint="cs"/>
          <w:rtl/>
        </w:rPr>
        <w:t>קריאות</w:t>
      </w:r>
      <w:r>
        <w:rPr>
          <w:rtl/>
        </w:rPr>
        <w:t>:</w:t>
      </w:r>
      <w:r w:rsidRPr="00857E5D">
        <w:rPr>
          <w:rStyle w:val="TagStyle"/>
          <w:rtl/>
        </w:rPr>
        <w:t xml:space="preserve"> &lt;&lt; קריאה &gt;&gt;</w:t>
      </w:r>
      <w:r>
        <w:rPr>
          <w:rtl/>
        </w:rPr>
        <w:t xml:space="preserve">   </w:t>
      </w:r>
      <w:bookmarkEnd w:id="7564"/>
    </w:p>
    <w:p w:rsidR="00BD7FB7" w:rsidRDefault="00BD7FB7" w:rsidP="00FE191E">
      <w:pPr>
        <w:rPr>
          <w:rtl/>
          <w:lang w:eastAsia="he-IL"/>
        </w:rPr>
      </w:pPr>
    </w:p>
    <w:p w:rsidR="00BD7FB7" w:rsidRDefault="00F70AA4" w:rsidP="00D87E81">
      <w:pPr>
        <w:rPr>
          <w:rtl/>
          <w:lang w:eastAsia="he-IL"/>
        </w:rPr>
      </w:pPr>
      <w:bookmarkStart w:id="7565" w:name="_ETM_Q28_340502"/>
      <w:bookmarkStart w:id="7566" w:name="_ETM_Q28_340598"/>
      <w:bookmarkEnd w:id="7565"/>
      <w:bookmarkEnd w:id="7566"/>
      <w:r>
        <w:rPr>
          <w:rFonts w:hint="cs"/>
          <w:rtl/>
          <w:lang w:eastAsia="he-IL"/>
        </w:rPr>
        <w:t>– – –</w:t>
      </w:r>
      <w:bookmarkStart w:id="7567" w:name="_ETM_Q28_335782"/>
      <w:bookmarkEnd w:id="7567"/>
    </w:p>
    <w:p w:rsidR="00BD7FB7" w:rsidRDefault="00BD7FB7" w:rsidP="00D87E81">
      <w:pPr>
        <w:rPr>
          <w:rtl/>
          <w:lang w:eastAsia="he-IL"/>
        </w:rPr>
      </w:pPr>
      <w:bookmarkStart w:id="7568" w:name="_ETM_Q28_336419"/>
      <w:bookmarkEnd w:id="7568"/>
    </w:p>
    <w:p w:rsidR="00BD7FB7" w:rsidRDefault="00BD7FB7" w:rsidP="00D87E81">
      <w:pPr>
        <w:pStyle w:val="-"/>
        <w:keepNext/>
        <w:rPr>
          <w:rStyle w:val="TagStyle"/>
          <w:rtl/>
        </w:rPr>
      </w:pPr>
      <w:bookmarkStart w:id="7569" w:name="_ETM_Q28_336512"/>
      <w:bookmarkStart w:id="7570" w:name="ET_speakercontinue_6210_51"/>
      <w:bookmarkStart w:id="7571" w:name="ET_speakercontinue_5069_46"/>
      <w:bookmarkEnd w:id="7569"/>
    </w:p>
    <w:p w:rsidR="00BD7FB7" w:rsidRDefault="00BD7FB7" w:rsidP="00D87E81">
      <w:pPr>
        <w:pStyle w:val="-"/>
        <w:keepNext/>
        <w:rPr>
          <w:rtl/>
        </w:rPr>
      </w:pPr>
      <w:r w:rsidRPr="00857E5D">
        <w:rPr>
          <w:rStyle w:val="TagStyle"/>
          <w:rtl/>
        </w:rPr>
        <w:t xml:space="preserve"> &lt;&lt; דובר_המשך &gt;&gt; </w:t>
      </w:r>
      <w:r>
        <w:rPr>
          <w:rtl/>
        </w:rPr>
        <w:t>השר במשרד האוצר חמד עמאר:</w:t>
      </w:r>
      <w:r w:rsidRPr="00857E5D">
        <w:rPr>
          <w:rStyle w:val="TagStyle"/>
          <w:rtl/>
        </w:rPr>
        <w:t xml:space="preserve"> &lt;&lt; דובר_המשך &gt;&gt;</w:t>
      </w:r>
      <w:r>
        <w:rPr>
          <w:rtl/>
        </w:rPr>
        <w:t xml:space="preserve">   </w:t>
      </w:r>
      <w:bookmarkEnd w:id="7570"/>
    </w:p>
    <w:p w:rsidR="00BD7FB7" w:rsidRDefault="00BD7FB7" w:rsidP="00D87E81">
      <w:pPr>
        <w:rPr>
          <w:rtl/>
        </w:rPr>
      </w:pPr>
    </w:p>
    <w:p w:rsidR="00BD7FB7" w:rsidRDefault="00F70AA4" w:rsidP="00D87E81">
      <w:pPr>
        <w:rPr>
          <w:rtl/>
          <w:lang w:eastAsia="he-IL"/>
        </w:rPr>
      </w:pPr>
      <w:bookmarkStart w:id="7572" w:name="_ETM_Q28_337517"/>
      <w:bookmarkEnd w:id="7571"/>
      <w:bookmarkEnd w:id="7572"/>
      <w:r>
        <w:rPr>
          <w:rFonts w:hint="cs"/>
          <w:rtl/>
          <w:lang w:eastAsia="he-IL"/>
        </w:rPr>
        <w:t>– –</w:t>
      </w:r>
      <w:r w:rsidR="00BD7FB7">
        <w:rPr>
          <w:rFonts w:hint="cs"/>
          <w:rtl/>
          <w:lang w:eastAsia="he-IL"/>
        </w:rPr>
        <w:t xml:space="preserve"> ואתם</w:t>
      </w:r>
      <w:bookmarkStart w:id="7573" w:name="_ETM_Q28_338267"/>
      <w:bookmarkEnd w:id="7573"/>
      <w:r w:rsidR="00BD7FB7">
        <w:rPr>
          <w:rFonts w:hint="cs"/>
          <w:rtl/>
          <w:lang w:eastAsia="he-IL"/>
        </w:rPr>
        <w:t xml:space="preserve"> כל הזמן </w:t>
      </w:r>
      <w:bookmarkStart w:id="7574" w:name="_ETM_Q28_340420"/>
      <w:bookmarkEnd w:id="7574"/>
      <w:r w:rsidR="00BD7FB7">
        <w:rPr>
          <w:rFonts w:hint="cs"/>
          <w:rtl/>
          <w:lang w:eastAsia="he-IL"/>
        </w:rPr>
        <w:t>באים וטוענים טענות שאני לא מצליח להבין.</w:t>
      </w:r>
    </w:p>
    <w:p w:rsidR="00BD7FB7" w:rsidRDefault="00BD7FB7" w:rsidP="00D87E81">
      <w:pPr>
        <w:rPr>
          <w:rtl/>
          <w:lang w:eastAsia="he-IL"/>
        </w:rPr>
      </w:pPr>
    </w:p>
    <w:p w:rsidR="00BD7FB7" w:rsidRDefault="00BD7FB7" w:rsidP="00D87E81">
      <w:pPr>
        <w:pStyle w:val="af8"/>
        <w:keepNext/>
        <w:rPr>
          <w:rtl/>
        </w:rPr>
      </w:pPr>
      <w:bookmarkStart w:id="7575" w:name="ET_interruption_5807_47"/>
      <w:r w:rsidRPr="00857E5D">
        <w:rPr>
          <w:rStyle w:val="TagStyle"/>
          <w:rtl/>
        </w:rPr>
        <w:t xml:space="preserve"> &lt;&lt; קריאה &gt;&gt; </w:t>
      </w:r>
      <w:r>
        <w:rPr>
          <w:rtl/>
        </w:rPr>
        <w:t>קטי קטרין שטרית (הליכוד):</w:t>
      </w:r>
      <w:r w:rsidRPr="00857E5D">
        <w:rPr>
          <w:rStyle w:val="TagStyle"/>
          <w:rtl/>
        </w:rPr>
        <w:t xml:space="preserve"> &lt;&lt; קריאה &gt;&gt;</w:t>
      </w:r>
      <w:r>
        <w:rPr>
          <w:rtl/>
        </w:rPr>
        <w:t xml:space="preserve">   </w:t>
      </w:r>
      <w:bookmarkEnd w:id="7575"/>
    </w:p>
    <w:p w:rsidR="00BD7FB7" w:rsidRDefault="00BD7FB7" w:rsidP="00FE191E">
      <w:pPr>
        <w:rPr>
          <w:rtl/>
          <w:lang w:eastAsia="he-IL"/>
        </w:rPr>
      </w:pPr>
    </w:p>
    <w:p w:rsidR="00BD7FB7" w:rsidRPr="00857E5D" w:rsidRDefault="00BD7FB7" w:rsidP="00D87E81">
      <w:pPr>
        <w:rPr>
          <w:rtl/>
          <w:lang w:eastAsia="he-IL"/>
        </w:rPr>
      </w:pPr>
      <w:bookmarkStart w:id="7576" w:name="_ETM_Q28_343237"/>
      <w:bookmarkEnd w:id="7576"/>
      <w:r>
        <w:rPr>
          <w:rFonts w:hint="cs"/>
          <w:rtl/>
          <w:lang w:eastAsia="he-IL"/>
        </w:rPr>
        <w:t xml:space="preserve">האסון היה לפני כמה חודשים. אתם </w:t>
      </w:r>
      <w:bookmarkStart w:id="7577" w:name="_ETM_Q28_337374"/>
      <w:bookmarkEnd w:id="7577"/>
      <w:r>
        <w:rPr>
          <w:rFonts w:hint="cs"/>
          <w:rtl/>
          <w:lang w:eastAsia="he-IL"/>
        </w:rPr>
        <w:t>לא מתביישים?</w:t>
      </w:r>
    </w:p>
    <w:p w:rsidR="00BD7FB7" w:rsidRDefault="00BD7FB7" w:rsidP="00D87E81">
      <w:pPr>
        <w:keepNext/>
        <w:rPr>
          <w:rtl/>
        </w:rPr>
      </w:pPr>
      <w:bookmarkStart w:id="7578" w:name="_ETM_Q28_338592"/>
      <w:bookmarkStart w:id="7579" w:name="_ETM_Q28_337474"/>
      <w:bookmarkStart w:id="7580" w:name="ET_speakercontinue_6210_50"/>
      <w:bookmarkStart w:id="7581" w:name="ET_speaker_6210_49"/>
      <w:bookmarkStart w:id="7582" w:name="ET_speakercontinue_5069_48"/>
      <w:bookmarkStart w:id="7583" w:name="ET_yor_6244_13"/>
      <w:bookmarkEnd w:id="7578"/>
      <w:bookmarkEnd w:id="7579"/>
    </w:p>
    <w:p w:rsidR="00BD7FB7" w:rsidRDefault="00BD7FB7" w:rsidP="00D87E81">
      <w:pPr>
        <w:pStyle w:val="-"/>
        <w:keepNext/>
        <w:rPr>
          <w:rtl/>
        </w:rPr>
      </w:pPr>
      <w:r w:rsidRPr="00857E5D">
        <w:rPr>
          <w:rStyle w:val="TagStyle"/>
          <w:rtl/>
        </w:rPr>
        <w:t xml:space="preserve"> &lt;&lt; דובר_המשך &gt;&gt; </w:t>
      </w:r>
      <w:r>
        <w:rPr>
          <w:rtl/>
        </w:rPr>
        <w:t>השר במשרד האוצר חמד עמאר:</w:t>
      </w:r>
      <w:r w:rsidRPr="00857E5D">
        <w:rPr>
          <w:rStyle w:val="TagStyle"/>
          <w:rtl/>
        </w:rPr>
        <w:t xml:space="preserve"> &lt;&lt; דובר_המשך &gt;&gt;</w:t>
      </w:r>
      <w:r>
        <w:rPr>
          <w:rtl/>
        </w:rPr>
        <w:t xml:space="preserve">   </w:t>
      </w:r>
      <w:bookmarkEnd w:id="7580"/>
    </w:p>
    <w:p w:rsidR="00BD7FB7" w:rsidRDefault="00BD7FB7" w:rsidP="00FE191E">
      <w:pPr>
        <w:rPr>
          <w:rtl/>
        </w:rPr>
      </w:pPr>
    </w:p>
    <w:p w:rsidR="00BD7FB7" w:rsidRDefault="00F70AA4" w:rsidP="00D87E81">
      <w:pPr>
        <w:rPr>
          <w:rtl/>
        </w:rPr>
      </w:pPr>
      <w:r>
        <w:rPr>
          <w:rFonts w:hint="cs"/>
          <w:rtl/>
        </w:rPr>
        <w:t>– – –</w:t>
      </w:r>
      <w:r w:rsidR="00BD7FB7">
        <w:rPr>
          <w:rFonts w:hint="cs"/>
          <w:rtl/>
        </w:rPr>
        <w:t xml:space="preserve"> לגבש מענה מותאם תוך בחינת </w:t>
      </w:r>
      <w:r>
        <w:rPr>
          <w:rFonts w:hint="cs"/>
          <w:rtl/>
        </w:rPr>
        <w:t>– – –</w:t>
      </w:r>
      <w:bookmarkStart w:id="7584" w:name="_ETM_Q28_340051"/>
      <w:bookmarkEnd w:id="7584"/>
    </w:p>
    <w:p w:rsidR="00BD7FB7" w:rsidRPr="00857E5D" w:rsidRDefault="00BD7FB7" w:rsidP="00D87E81">
      <w:pPr>
        <w:rPr>
          <w:rtl/>
          <w:lang w:eastAsia="he-IL"/>
        </w:rPr>
      </w:pPr>
      <w:bookmarkStart w:id="7585" w:name="_ETM_Q28_340175"/>
      <w:bookmarkStart w:id="7586" w:name="_ETM_Q28_346959"/>
      <w:bookmarkEnd w:id="7581"/>
      <w:bookmarkEnd w:id="7582"/>
      <w:bookmarkEnd w:id="7585"/>
      <w:bookmarkEnd w:id="7586"/>
    </w:p>
    <w:p w:rsidR="00BD7FB7" w:rsidRDefault="00BD7FB7" w:rsidP="00D87E81">
      <w:pPr>
        <w:pStyle w:val="af9"/>
        <w:keepNext/>
        <w:rPr>
          <w:rtl/>
        </w:rPr>
      </w:pPr>
      <w:bookmarkStart w:id="7587" w:name="_ETM_Q28_340223"/>
      <w:bookmarkStart w:id="7588" w:name="_ETM_Q28_340364"/>
      <w:bookmarkEnd w:id="7587"/>
      <w:bookmarkEnd w:id="7588"/>
      <w:r w:rsidRPr="00504371">
        <w:rPr>
          <w:rStyle w:val="TagStyle"/>
          <w:rtl/>
        </w:rPr>
        <w:t xml:space="preserve"> &lt;&lt; יור &gt;&gt; </w:t>
      </w:r>
      <w:r>
        <w:rPr>
          <w:rtl/>
        </w:rPr>
        <w:t>היו"ר איתן גינזבורג:</w:t>
      </w:r>
      <w:r w:rsidRPr="00504371">
        <w:rPr>
          <w:rStyle w:val="TagStyle"/>
          <w:rtl/>
        </w:rPr>
        <w:t xml:space="preserve"> &lt;&lt; יור &gt;&gt;</w:t>
      </w:r>
      <w:r>
        <w:rPr>
          <w:rtl/>
        </w:rPr>
        <w:t xml:space="preserve">   </w:t>
      </w:r>
      <w:bookmarkEnd w:id="7583"/>
    </w:p>
    <w:p w:rsidR="00BD7FB7" w:rsidRDefault="00BD7FB7" w:rsidP="00FE191E">
      <w:pPr>
        <w:rPr>
          <w:rtl/>
          <w:lang w:eastAsia="he-IL"/>
        </w:rPr>
      </w:pPr>
    </w:p>
    <w:p w:rsidR="00BD7FB7" w:rsidRDefault="00BD7FB7" w:rsidP="00D87E81">
      <w:pPr>
        <w:rPr>
          <w:rtl/>
          <w:lang w:eastAsia="he-IL"/>
        </w:rPr>
      </w:pPr>
      <w:r>
        <w:rPr>
          <w:rFonts w:hint="cs"/>
          <w:rtl/>
          <w:lang w:eastAsia="he-IL"/>
        </w:rPr>
        <w:t>תודה. תנו לשר לסיים.</w:t>
      </w:r>
    </w:p>
    <w:p w:rsidR="00BD7FB7" w:rsidRDefault="00BD7FB7" w:rsidP="00D87E81">
      <w:pPr>
        <w:rPr>
          <w:rtl/>
          <w:lang w:eastAsia="he-IL"/>
        </w:rPr>
      </w:pPr>
      <w:bookmarkStart w:id="7589" w:name="_ETM_Q28_344604"/>
      <w:bookmarkStart w:id="7590" w:name="_ETM_Q28_344698"/>
      <w:bookmarkEnd w:id="7589"/>
      <w:bookmarkEnd w:id="7590"/>
    </w:p>
    <w:p w:rsidR="00BD7FB7" w:rsidRDefault="00BD7FB7" w:rsidP="00D87E81">
      <w:pPr>
        <w:pStyle w:val="af8"/>
        <w:keepNext/>
        <w:rPr>
          <w:rtl/>
        </w:rPr>
      </w:pPr>
      <w:bookmarkStart w:id="7591" w:name="ET_interruption_5156_52"/>
      <w:r w:rsidRPr="00857E5D">
        <w:rPr>
          <w:rStyle w:val="TagStyle"/>
          <w:rtl/>
        </w:rPr>
        <w:t xml:space="preserve"> &lt;&lt; קריאה &gt;&gt; </w:t>
      </w:r>
      <w:r>
        <w:rPr>
          <w:rtl/>
        </w:rPr>
        <w:t>דוד אמסלם (הליכוד):</w:t>
      </w:r>
      <w:r w:rsidRPr="00857E5D">
        <w:rPr>
          <w:rStyle w:val="TagStyle"/>
          <w:rtl/>
        </w:rPr>
        <w:t xml:space="preserve"> &lt;&lt; קריאה &gt;&gt;</w:t>
      </w:r>
      <w:r>
        <w:rPr>
          <w:rtl/>
        </w:rPr>
        <w:t xml:space="preserve">   </w:t>
      </w:r>
      <w:bookmarkEnd w:id="7591"/>
    </w:p>
    <w:p w:rsidR="00BD7FB7" w:rsidRDefault="00BD7FB7" w:rsidP="00FE191E">
      <w:pPr>
        <w:rPr>
          <w:rtl/>
          <w:lang w:eastAsia="he-IL"/>
        </w:rPr>
      </w:pPr>
    </w:p>
    <w:p w:rsidR="00BD7FB7" w:rsidRDefault="00BD7FB7" w:rsidP="00D87E81">
      <w:pPr>
        <w:rPr>
          <w:rtl/>
          <w:lang w:eastAsia="he-IL"/>
        </w:rPr>
      </w:pPr>
      <w:bookmarkStart w:id="7592" w:name="_ETM_Q28_347342"/>
      <w:bookmarkEnd w:id="7592"/>
      <w:r>
        <w:rPr>
          <w:rFonts w:hint="cs"/>
          <w:rtl/>
          <w:lang w:eastAsia="he-IL"/>
        </w:rPr>
        <w:t>כבוד השר, רציתי להזכיר</w:t>
      </w:r>
      <w:bookmarkStart w:id="7593" w:name="_ETM_Q28_347683"/>
      <w:bookmarkEnd w:id="7593"/>
      <w:r>
        <w:rPr>
          <w:rFonts w:hint="cs"/>
          <w:rtl/>
          <w:lang w:eastAsia="he-IL"/>
        </w:rPr>
        <w:t xml:space="preserve"> לך שמתוך 12 שנים אתם הייתם איתנו 10 שנים.</w:t>
      </w:r>
    </w:p>
    <w:p w:rsidR="00BD7FB7" w:rsidRDefault="00BD7FB7" w:rsidP="00D87E81">
      <w:pPr>
        <w:rPr>
          <w:rtl/>
          <w:lang w:eastAsia="he-IL"/>
        </w:rPr>
      </w:pPr>
    </w:p>
    <w:p w:rsidR="00BD7FB7" w:rsidRDefault="00BD7FB7" w:rsidP="00D87E81">
      <w:pPr>
        <w:pStyle w:val="af8"/>
        <w:keepNext/>
        <w:rPr>
          <w:rtl/>
        </w:rPr>
      </w:pPr>
      <w:bookmarkStart w:id="7594" w:name="ET_interruption_5807_53"/>
      <w:r w:rsidRPr="00857E5D">
        <w:rPr>
          <w:rStyle w:val="TagStyle"/>
          <w:rtl/>
        </w:rPr>
        <w:t xml:space="preserve"> &lt;&lt; קריאה &gt;&gt; </w:t>
      </w:r>
      <w:r>
        <w:rPr>
          <w:rtl/>
        </w:rPr>
        <w:t>קטי קטרין שטרית (הליכוד):</w:t>
      </w:r>
      <w:r w:rsidRPr="00857E5D">
        <w:rPr>
          <w:rStyle w:val="TagStyle"/>
          <w:rtl/>
        </w:rPr>
        <w:t xml:space="preserve"> &lt;&lt; קריאה &gt;&gt;</w:t>
      </w:r>
      <w:r>
        <w:rPr>
          <w:rtl/>
        </w:rPr>
        <w:t xml:space="preserve">   </w:t>
      </w:r>
      <w:bookmarkEnd w:id="7594"/>
    </w:p>
    <w:p w:rsidR="00BD7FB7" w:rsidRDefault="00BD7FB7" w:rsidP="00FE191E">
      <w:pPr>
        <w:rPr>
          <w:rtl/>
          <w:lang w:eastAsia="he-IL"/>
        </w:rPr>
      </w:pPr>
    </w:p>
    <w:p w:rsidR="00BD7FB7" w:rsidRDefault="00BD7FB7" w:rsidP="00D87E81">
      <w:pPr>
        <w:rPr>
          <w:rtl/>
          <w:lang w:eastAsia="he-IL"/>
        </w:rPr>
      </w:pPr>
      <w:bookmarkStart w:id="7595" w:name="_ETM_Q28_350795"/>
      <w:bookmarkEnd w:id="7595"/>
      <w:r>
        <w:rPr>
          <w:rFonts w:hint="cs"/>
          <w:rtl/>
          <w:lang w:eastAsia="he-IL"/>
        </w:rPr>
        <w:t xml:space="preserve">שיגיד באומץ לב </w:t>
      </w:r>
      <w:r w:rsidR="00F70AA4">
        <w:rPr>
          <w:rFonts w:hint="cs"/>
          <w:rtl/>
          <w:lang w:eastAsia="he-IL"/>
        </w:rPr>
        <w:t>– – –</w:t>
      </w:r>
      <w:r>
        <w:rPr>
          <w:rFonts w:hint="cs"/>
          <w:rtl/>
          <w:lang w:eastAsia="he-IL"/>
        </w:rPr>
        <w:t xml:space="preserve"> </w:t>
      </w:r>
    </w:p>
    <w:p w:rsidR="00BD7FB7" w:rsidRDefault="00BD7FB7" w:rsidP="00D87E81">
      <w:pPr>
        <w:keepNext/>
        <w:rPr>
          <w:rtl/>
        </w:rPr>
      </w:pPr>
      <w:bookmarkStart w:id="7596" w:name="_ETM_Q28_353575"/>
      <w:bookmarkEnd w:id="7596"/>
    </w:p>
    <w:p w:rsidR="00BD7FB7" w:rsidRDefault="00BD7FB7" w:rsidP="00D87E81">
      <w:pPr>
        <w:pStyle w:val="af9"/>
        <w:keepNext/>
        <w:rPr>
          <w:rtl/>
        </w:rPr>
      </w:pPr>
      <w:bookmarkStart w:id="7597" w:name="_ETM_Q28_353687"/>
      <w:bookmarkEnd w:id="7597"/>
      <w:r w:rsidRPr="00504371">
        <w:rPr>
          <w:rStyle w:val="TagStyle"/>
          <w:rtl/>
        </w:rPr>
        <w:t xml:space="preserve"> &lt;&lt; יור &gt;&gt; </w:t>
      </w:r>
      <w:r>
        <w:rPr>
          <w:rtl/>
        </w:rPr>
        <w:t>היו"ר איתן גינזבורג:</w:t>
      </w:r>
      <w:r w:rsidRPr="00504371">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חברת הכנסת שטרית, אני </w:t>
      </w:r>
      <w:bookmarkStart w:id="7598" w:name="_ETM_Q28_351708"/>
      <w:bookmarkEnd w:id="7598"/>
      <w:r>
        <w:rPr>
          <w:rFonts w:hint="cs"/>
          <w:rtl/>
          <w:lang w:eastAsia="he-IL"/>
        </w:rPr>
        <w:t xml:space="preserve">לא חושב שאת יכולה להגיד לשר מה להגיד. כשאת </w:t>
      </w:r>
      <w:bookmarkStart w:id="7599" w:name="_ETM_Q28_356059"/>
      <w:bookmarkEnd w:id="7599"/>
      <w:r>
        <w:rPr>
          <w:rFonts w:hint="cs"/>
          <w:rtl/>
          <w:lang w:eastAsia="he-IL"/>
        </w:rPr>
        <w:t xml:space="preserve">תעלי על הדוכן תגידי לו מה להגיד </w:t>
      </w:r>
      <w:r w:rsidR="00F70AA4">
        <w:rPr>
          <w:rFonts w:hint="cs"/>
          <w:rtl/>
          <w:lang w:eastAsia="he-IL"/>
        </w:rPr>
        <w:t>– – –</w:t>
      </w:r>
      <w:r>
        <w:rPr>
          <w:rFonts w:hint="cs"/>
          <w:rtl/>
          <w:lang w:eastAsia="he-IL"/>
        </w:rPr>
        <w:t xml:space="preserve"> </w:t>
      </w:r>
    </w:p>
    <w:p w:rsidR="00BD7FB7" w:rsidRDefault="00BD7FB7" w:rsidP="00D87E81">
      <w:pPr>
        <w:rPr>
          <w:rtl/>
          <w:lang w:eastAsia="he-IL"/>
        </w:rPr>
      </w:pPr>
    </w:p>
    <w:p w:rsidR="00BD7FB7" w:rsidRDefault="00BD7FB7" w:rsidP="00D87E81">
      <w:pPr>
        <w:pStyle w:val="af8"/>
        <w:keepNext/>
        <w:rPr>
          <w:rtl/>
        </w:rPr>
      </w:pPr>
      <w:r w:rsidRPr="002038FA">
        <w:rPr>
          <w:rStyle w:val="TagStyle"/>
          <w:rtl/>
        </w:rPr>
        <w:t xml:space="preserve">&lt;&lt; קריאה &gt;&gt; </w:t>
      </w:r>
      <w:r>
        <w:rPr>
          <w:rtl/>
        </w:rPr>
        <w:t>קטי קטרין שטרית (הליכוד):</w:t>
      </w:r>
      <w:r w:rsidRPr="002038FA">
        <w:rPr>
          <w:rStyle w:val="TagStyle"/>
          <w:rtl/>
        </w:rPr>
        <w:t xml:space="preserve"> &lt;&lt; קריאה &gt;&gt;</w:t>
      </w:r>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אני יכולה להגיד </w:t>
      </w:r>
      <w:r w:rsidR="00F70AA4">
        <w:rPr>
          <w:rFonts w:hint="cs"/>
          <w:rtl/>
          <w:lang w:eastAsia="he-IL"/>
        </w:rPr>
        <w:t>– – –</w:t>
      </w:r>
    </w:p>
    <w:p w:rsidR="00BD7FB7" w:rsidRDefault="00BD7FB7" w:rsidP="00D87E81">
      <w:pPr>
        <w:rPr>
          <w:rtl/>
          <w:lang w:eastAsia="he-IL"/>
        </w:rPr>
      </w:pPr>
    </w:p>
    <w:p w:rsidR="00BD7FB7" w:rsidRDefault="00BD7FB7" w:rsidP="00D87E81">
      <w:pPr>
        <w:pStyle w:val="af9"/>
        <w:keepNext/>
        <w:rPr>
          <w:rtl/>
        </w:rPr>
      </w:pPr>
      <w:r w:rsidRPr="00504371">
        <w:rPr>
          <w:rStyle w:val="TagStyle"/>
          <w:rtl/>
        </w:rPr>
        <w:t xml:space="preserve">&lt;&lt; יור &gt;&gt; </w:t>
      </w:r>
      <w:r>
        <w:rPr>
          <w:rtl/>
        </w:rPr>
        <w:t>היו"ר איתן גינזבורג:</w:t>
      </w:r>
      <w:r w:rsidRPr="00504371">
        <w:rPr>
          <w:rStyle w:val="TagStyle"/>
          <w:rtl/>
        </w:rPr>
        <w:t xml:space="preserve"> &lt;&lt; יור &gt;&gt;</w:t>
      </w:r>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אבל הוא רוצה להגיד את דבריו, אז </w:t>
      </w:r>
      <w:r w:rsidR="00F70AA4">
        <w:rPr>
          <w:rFonts w:hint="cs"/>
          <w:rtl/>
          <w:lang w:eastAsia="he-IL"/>
        </w:rPr>
        <w:t>– – –</w:t>
      </w:r>
    </w:p>
    <w:p w:rsidR="00BD7FB7" w:rsidRDefault="00BD7FB7" w:rsidP="00D87E81">
      <w:pPr>
        <w:rPr>
          <w:rtl/>
          <w:lang w:eastAsia="he-IL"/>
        </w:rPr>
      </w:pPr>
    </w:p>
    <w:p w:rsidR="00BD7FB7" w:rsidRDefault="00BD7FB7" w:rsidP="00D87E81">
      <w:pPr>
        <w:pStyle w:val="af8"/>
        <w:keepNext/>
        <w:rPr>
          <w:rtl/>
        </w:rPr>
      </w:pPr>
      <w:bookmarkStart w:id="7600" w:name="ET_interruption_5807_54"/>
      <w:r w:rsidRPr="002038FA">
        <w:rPr>
          <w:rStyle w:val="TagStyle"/>
          <w:rtl/>
        </w:rPr>
        <w:t xml:space="preserve"> &lt;&lt; קריאה &gt;&gt; </w:t>
      </w:r>
      <w:r>
        <w:rPr>
          <w:rtl/>
        </w:rPr>
        <w:t>קטי קטרין שטרית (הליכוד):</w:t>
      </w:r>
      <w:r w:rsidRPr="002038FA">
        <w:rPr>
          <w:rStyle w:val="TagStyle"/>
          <w:rtl/>
        </w:rPr>
        <w:t xml:space="preserve"> &lt;&lt; קריאה &gt;&gt;</w:t>
      </w:r>
      <w:r>
        <w:rPr>
          <w:rtl/>
        </w:rPr>
        <w:t xml:space="preserve">   </w:t>
      </w:r>
      <w:bookmarkEnd w:id="7600"/>
    </w:p>
    <w:p w:rsidR="00BD7FB7" w:rsidRDefault="00BD7FB7" w:rsidP="00FE191E">
      <w:pPr>
        <w:rPr>
          <w:rtl/>
          <w:lang w:eastAsia="he-IL"/>
        </w:rPr>
      </w:pPr>
    </w:p>
    <w:p w:rsidR="00BD7FB7" w:rsidRDefault="00F70AA4" w:rsidP="00D87E81">
      <w:pPr>
        <w:rPr>
          <w:rtl/>
          <w:lang w:eastAsia="he-IL"/>
        </w:rPr>
      </w:pPr>
      <w:bookmarkStart w:id="7601" w:name="_ETM_Q28_362577"/>
      <w:bookmarkEnd w:id="7601"/>
      <w:r>
        <w:rPr>
          <w:rFonts w:hint="cs"/>
          <w:rtl/>
          <w:lang w:eastAsia="he-IL"/>
        </w:rPr>
        <w:t>– – –</w:t>
      </w:r>
      <w:r w:rsidR="00BD7FB7">
        <w:rPr>
          <w:rFonts w:hint="cs"/>
          <w:rtl/>
          <w:lang w:eastAsia="he-IL"/>
        </w:rPr>
        <w:t xml:space="preserve"> מי שגנב את הממשלה </w:t>
      </w:r>
      <w:r>
        <w:rPr>
          <w:rFonts w:hint="cs"/>
          <w:rtl/>
          <w:lang w:eastAsia="he-IL"/>
        </w:rPr>
        <w:t>– – –</w:t>
      </w:r>
    </w:p>
    <w:p w:rsidR="00BD7FB7" w:rsidRDefault="00BD7FB7" w:rsidP="00D87E81">
      <w:pPr>
        <w:rPr>
          <w:rtl/>
          <w:lang w:eastAsia="he-IL"/>
        </w:rPr>
      </w:pPr>
    </w:p>
    <w:p w:rsidR="00BD7FB7" w:rsidRDefault="00BD7FB7" w:rsidP="00D87E81">
      <w:pPr>
        <w:pStyle w:val="af9"/>
        <w:keepNext/>
        <w:rPr>
          <w:rtl/>
        </w:rPr>
      </w:pPr>
      <w:bookmarkStart w:id="7602" w:name="_ETM_Q28_365019"/>
      <w:bookmarkStart w:id="7603" w:name="_ETM_Q28_365114"/>
      <w:bookmarkEnd w:id="7602"/>
      <w:bookmarkEnd w:id="7603"/>
      <w:r w:rsidRPr="00504371">
        <w:rPr>
          <w:rStyle w:val="TagStyle"/>
          <w:rtl/>
        </w:rPr>
        <w:t xml:space="preserve">&lt;&lt; יור &gt;&gt; </w:t>
      </w:r>
      <w:r>
        <w:rPr>
          <w:rtl/>
        </w:rPr>
        <w:t>היו"ר איתן גינזבורג:</w:t>
      </w:r>
      <w:r w:rsidRPr="00504371">
        <w:rPr>
          <w:rStyle w:val="TagStyle"/>
          <w:rtl/>
        </w:rPr>
        <w:t xml:space="preserve"> &lt;&lt; יור &gt;&gt;</w:t>
      </w:r>
      <w:r>
        <w:rPr>
          <w:rtl/>
        </w:rPr>
        <w:t xml:space="preserve">   </w:t>
      </w:r>
    </w:p>
    <w:p w:rsidR="00BD7FB7" w:rsidRDefault="00BD7FB7" w:rsidP="00D87E81">
      <w:pPr>
        <w:rPr>
          <w:rtl/>
          <w:lang w:eastAsia="he-IL"/>
        </w:rPr>
      </w:pPr>
    </w:p>
    <w:p w:rsidR="00BD7FB7" w:rsidRDefault="00BD7FB7" w:rsidP="00D87E81">
      <w:pPr>
        <w:rPr>
          <w:rtl/>
          <w:lang w:eastAsia="he-IL"/>
        </w:rPr>
      </w:pPr>
      <w:bookmarkStart w:id="7604" w:name="_ETM_Q28_368187"/>
      <w:bookmarkStart w:id="7605" w:name="_ETM_Q28_368246"/>
      <w:bookmarkEnd w:id="7604"/>
      <w:bookmarkEnd w:id="7605"/>
      <w:r>
        <w:rPr>
          <w:rFonts w:hint="cs"/>
          <w:rtl/>
          <w:lang w:eastAsia="he-IL"/>
        </w:rPr>
        <w:t xml:space="preserve">אז תני לו להגיד את דבריו עכשיו. </w:t>
      </w:r>
    </w:p>
    <w:p w:rsidR="00BD7FB7" w:rsidRDefault="00BD7FB7" w:rsidP="00D87E81">
      <w:pPr>
        <w:rPr>
          <w:rtl/>
          <w:lang w:eastAsia="he-IL"/>
        </w:rPr>
      </w:pPr>
      <w:bookmarkStart w:id="7606" w:name="_ETM_Q28_372011"/>
      <w:bookmarkStart w:id="7607" w:name="_ETM_Q28_372089"/>
      <w:bookmarkEnd w:id="7606"/>
      <w:bookmarkEnd w:id="7607"/>
    </w:p>
    <w:p w:rsidR="00BD7FB7" w:rsidRDefault="00BD7FB7" w:rsidP="00D87E81">
      <w:pPr>
        <w:pStyle w:val="af8"/>
        <w:keepNext/>
        <w:rPr>
          <w:rtl/>
        </w:rPr>
      </w:pPr>
      <w:bookmarkStart w:id="7608" w:name="ET_interruption_5156_55"/>
      <w:r w:rsidRPr="002038FA">
        <w:rPr>
          <w:rStyle w:val="TagStyle"/>
          <w:rtl/>
        </w:rPr>
        <w:t xml:space="preserve"> &lt;&lt; קריאה &gt;&gt; </w:t>
      </w:r>
      <w:r>
        <w:rPr>
          <w:rtl/>
        </w:rPr>
        <w:t>דוד אמסלם (הליכוד):</w:t>
      </w:r>
      <w:r w:rsidRPr="002038FA">
        <w:rPr>
          <w:rStyle w:val="TagStyle"/>
          <w:rtl/>
        </w:rPr>
        <w:t xml:space="preserve"> &lt;&lt; קריאה &gt;&gt;</w:t>
      </w:r>
      <w:r>
        <w:rPr>
          <w:rtl/>
        </w:rPr>
        <w:t xml:space="preserve">   </w:t>
      </w:r>
      <w:bookmarkEnd w:id="7608"/>
    </w:p>
    <w:p w:rsidR="00BD7FB7" w:rsidRDefault="00BD7FB7" w:rsidP="00FE191E">
      <w:pPr>
        <w:rPr>
          <w:rtl/>
          <w:lang w:eastAsia="he-IL"/>
        </w:rPr>
      </w:pPr>
    </w:p>
    <w:p w:rsidR="00BD7FB7" w:rsidRDefault="00BD7FB7" w:rsidP="005749E5">
      <w:pPr>
        <w:rPr>
          <w:rtl/>
          <w:lang w:eastAsia="he-IL"/>
        </w:rPr>
      </w:pPr>
      <w:bookmarkStart w:id="7609" w:name="_ETM_Q28_364303"/>
      <w:bookmarkEnd w:id="7609"/>
      <w:r>
        <w:rPr>
          <w:rFonts w:hint="cs"/>
          <w:rtl/>
          <w:lang w:eastAsia="he-IL"/>
        </w:rPr>
        <w:t xml:space="preserve">חמד, אתה היית איתנו </w:t>
      </w:r>
      <w:r w:rsidR="005749E5">
        <w:rPr>
          <w:rFonts w:hint="cs"/>
          <w:rtl/>
          <w:lang w:eastAsia="he-IL"/>
        </w:rPr>
        <w:t>10</w:t>
      </w:r>
      <w:r>
        <w:rPr>
          <w:rFonts w:hint="cs"/>
          <w:rtl/>
          <w:lang w:eastAsia="he-IL"/>
        </w:rPr>
        <w:t xml:space="preserve"> שנים </w:t>
      </w:r>
      <w:r w:rsidR="00F70AA4">
        <w:rPr>
          <w:rFonts w:hint="cs"/>
          <w:rtl/>
          <w:lang w:eastAsia="he-IL"/>
        </w:rPr>
        <w:t>– – –</w:t>
      </w:r>
    </w:p>
    <w:p w:rsidR="00BD7FB7" w:rsidRDefault="00BD7FB7" w:rsidP="00D87E81">
      <w:pPr>
        <w:keepNext/>
        <w:rPr>
          <w:rtl/>
        </w:rPr>
      </w:pPr>
    </w:p>
    <w:p w:rsidR="00BD7FB7" w:rsidRDefault="00BD7FB7" w:rsidP="00D87E81">
      <w:pPr>
        <w:pStyle w:val="-"/>
        <w:keepNext/>
        <w:rPr>
          <w:rtl/>
        </w:rPr>
      </w:pPr>
      <w:bookmarkStart w:id="7610" w:name="_ETM_Q28_370437"/>
      <w:bookmarkStart w:id="7611" w:name="_ETM_Q28_370580"/>
      <w:bookmarkEnd w:id="7610"/>
      <w:bookmarkEnd w:id="7611"/>
      <w:r w:rsidRPr="00504371">
        <w:rPr>
          <w:rStyle w:val="TagStyle"/>
          <w:rtl/>
        </w:rPr>
        <w:t xml:space="preserve"> &lt;&lt; דובר_המשך &gt;&gt; </w:t>
      </w:r>
      <w:r>
        <w:rPr>
          <w:rtl/>
        </w:rPr>
        <w:t>השר במשרד האוצר חמד עמאר:</w:t>
      </w:r>
      <w:r w:rsidRPr="0050437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אתה יותר ותיק ממני,</w:t>
      </w:r>
      <w:bookmarkStart w:id="7612" w:name="_ETM_Q28_373343"/>
      <w:bookmarkEnd w:id="7612"/>
      <w:r>
        <w:rPr>
          <w:rFonts w:hint="cs"/>
          <w:rtl/>
          <w:lang w:eastAsia="he-IL"/>
        </w:rPr>
        <w:t xml:space="preserve"> או אנחנו נכנסנו ביחד. </w:t>
      </w:r>
    </w:p>
    <w:p w:rsidR="00BD7FB7" w:rsidRDefault="00BD7FB7" w:rsidP="00D87E81">
      <w:pPr>
        <w:rPr>
          <w:rtl/>
          <w:lang w:eastAsia="he-IL"/>
        </w:rPr>
      </w:pPr>
    </w:p>
    <w:p w:rsidR="00BD7FB7" w:rsidRDefault="00BD7FB7" w:rsidP="00D87E81">
      <w:pPr>
        <w:pStyle w:val="af8"/>
        <w:keepNext/>
        <w:rPr>
          <w:rtl/>
        </w:rPr>
      </w:pPr>
      <w:bookmarkStart w:id="7613" w:name="ET_interruption_5156_56"/>
      <w:r w:rsidRPr="002038FA">
        <w:rPr>
          <w:rStyle w:val="TagStyle"/>
          <w:rtl/>
        </w:rPr>
        <w:t xml:space="preserve"> &lt;&lt; קריאה &gt;&gt; </w:t>
      </w:r>
      <w:r>
        <w:rPr>
          <w:rtl/>
        </w:rPr>
        <w:t>דוד אמסלם (הליכוד):</w:t>
      </w:r>
      <w:r w:rsidRPr="002038FA">
        <w:rPr>
          <w:rStyle w:val="TagStyle"/>
          <w:rtl/>
        </w:rPr>
        <w:t xml:space="preserve"> &lt;&lt; קריאה &gt;&gt;</w:t>
      </w:r>
      <w:r>
        <w:rPr>
          <w:rtl/>
        </w:rPr>
        <w:t xml:space="preserve">   </w:t>
      </w:r>
      <w:bookmarkEnd w:id="7613"/>
    </w:p>
    <w:p w:rsidR="00BD7FB7" w:rsidRDefault="00BD7FB7" w:rsidP="00FE191E">
      <w:pPr>
        <w:rPr>
          <w:rtl/>
          <w:lang w:eastAsia="he-IL"/>
        </w:rPr>
      </w:pPr>
    </w:p>
    <w:p w:rsidR="00BD7FB7" w:rsidRDefault="00BD7FB7" w:rsidP="00735CE5">
      <w:pPr>
        <w:rPr>
          <w:rtl/>
          <w:lang w:eastAsia="he-IL"/>
        </w:rPr>
      </w:pPr>
      <w:bookmarkStart w:id="7614" w:name="_ETM_Q28_375790"/>
      <w:bookmarkEnd w:id="7614"/>
      <w:r>
        <w:rPr>
          <w:rFonts w:hint="cs"/>
          <w:rtl/>
          <w:lang w:eastAsia="he-IL"/>
        </w:rPr>
        <w:t xml:space="preserve">אחי, היית </w:t>
      </w:r>
      <w:r w:rsidR="00F70AA4">
        <w:rPr>
          <w:rFonts w:hint="cs"/>
          <w:rtl/>
          <w:lang w:eastAsia="he-IL"/>
        </w:rPr>
        <w:t>– – –</w:t>
      </w:r>
      <w:r>
        <w:rPr>
          <w:rFonts w:hint="cs"/>
          <w:rtl/>
          <w:lang w:eastAsia="he-IL"/>
        </w:rPr>
        <w:t xml:space="preserve"> אתה, הבוס שלך היה שר </w:t>
      </w:r>
      <w:bookmarkStart w:id="7615" w:name="_ETM_Q28_379040"/>
      <w:bookmarkEnd w:id="7615"/>
      <w:r>
        <w:rPr>
          <w:rFonts w:hint="cs"/>
          <w:rtl/>
          <w:lang w:eastAsia="he-IL"/>
        </w:rPr>
        <w:t>בממשלה, שר הביטחון</w:t>
      </w:r>
      <w:r w:rsidR="00735CE5">
        <w:rPr>
          <w:rFonts w:hint="cs"/>
          <w:rtl/>
          <w:lang w:eastAsia="he-IL"/>
        </w:rPr>
        <w:t xml:space="preserve"> </w:t>
      </w:r>
      <w:r w:rsidR="00F70AA4">
        <w:rPr>
          <w:rFonts w:hint="cs"/>
          <w:rtl/>
          <w:lang w:eastAsia="he-IL"/>
        </w:rPr>
        <w:t>– – –</w:t>
      </w:r>
      <w:r>
        <w:rPr>
          <w:rFonts w:hint="cs"/>
          <w:rtl/>
          <w:lang w:eastAsia="he-IL"/>
        </w:rPr>
        <w:t xml:space="preserve"> היה שר במגוון רחב של משרדים.</w:t>
      </w:r>
    </w:p>
    <w:p w:rsidR="00BD7FB7" w:rsidRDefault="00BD7FB7" w:rsidP="00D87E81">
      <w:pPr>
        <w:rPr>
          <w:rtl/>
          <w:lang w:eastAsia="he-IL"/>
        </w:rPr>
      </w:pPr>
    </w:p>
    <w:p w:rsidR="00BD7FB7" w:rsidRDefault="00BD7FB7" w:rsidP="00D87E81">
      <w:pPr>
        <w:pStyle w:val="-"/>
        <w:keepNext/>
        <w:rPr>
          <w:rtl/>
        </w:rPr>
      </w:pPr>
      <w:r w:rsidRPr="00504371">
        <w:rPr>
          <w:rStyle w:val="TagStyle"/>
          <w:rtl/>
        </w:rPr>
        <w:t xml:space="preserve"> &lt;&lt; דובר_המשך &gt;&gt; </w:t>
      </w:r>
      <w:r>
        <w:rPr>
          <w:rtl/>
        </w:rPr>
        <w:t>השר במשרד האוצר חמד עמאר:</w:t>
      </w:r>
      <w:r w:rsidRPr="0050437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bookmarkStart w:id="7616" w:name="_ETM_Q28_384402"/>
      <w:bookmarkStart w:id="7617" w:name="_ETM_Q28_384518"/>
      <w:bookmarkEnd w:id="7616"/>
      <w:bookmarkEnd w:id="7617"/>
      <w:r>
        <w:rPr>
          <w:rFonts w:hint="cs"/>
          <w:rtl/>
          <w:lang w:eastAsia="he-IL"/>
        </w:rPr>
        <w:t xml:space="preserve">עד לפני שלושה חודשים </w:t>
      </w:r>
      <w:r>
        <w:rPr>
          <w:rtl/>
          <w:lang w:eastAsia="he-IL"/>
        </w:rPr>
        <w:t>–</w:t>
      </w:r>
      <w:r>
        <w:rPr>
          <w:rFonts w:hint="cs"/>
          <w:rtl/>
          <w:lang w:eastAsia="he-IL"/>
        </w:rPr>
        <w:t xml:space="preserve"> חודש </w:t>
      </w:r>
      <w:r>
        <w:rPr>
          <w:rtl/>
          <w:lang w:eastAsia="he-IL"/>
        </w:rPr>
        <w:t>–</w:t>
      </w:r>
      <w:r>
        <w:rPr>
          <w:rFonts w:hint="cs"/>
          <w:rtl/>
          <w:lang w:eastAsia="he-IL"/>
        </w:rPr>
        <w:t xml:space="preserve"> </w:t>
      </w:r>
      <w:bookmarkStart w:id="7618" w:name="_ETM_Q28_383949"/>
      <w:bookmarkEnd w:id="7618"/>
      <w:r>
        <w:rPr>
          <w:rFonts w:hint="cs"/>
          <w:rtl/>
          <w:lang w:eastAsia="he-IL"/>
        </w:rPr>
        <w:t>היית שר כאן, עומד, עונה לכולם וצועק.</w:t>
      </w:r>
      <w:bookmarkStart w:id="7619" w:name="_ETM_Q28_389810"/>
      <w:bookmarkEnd w:id="7619"/>
    </w:p>
    <w:p w:rsidR="00BD7FB7" w:rsidRDefault="00BD7FB7" w:rsidP="00D87E81">
      <w:pPr>
        <w:rPr>
          <w:rtl/>
          <w:lang w:eastAsia="he-IL"/>
        </w:rPr>
      </w:pPr>
      <w:bookmarkStart w:id="7620" w:name="_ETM_Q28_389906"/>
      <w:bookmarkEnd w:id="7620"/>
    </w:p>
    <w:p w:rsidR="00BD7FB7" w:rsidRDefault="00BD7FB7" w:rsidP="00D87E81">
      <w:pPr>
        <w:pStyle w:val="af8"/>
        <w:keepNext/>
        <w:rPr>
          <w:rtl/>
        </w:rPr>
      </w:pPr>
      <w:bookmarkStart w:id="7621" w:name="ET_interruption_5156_57"/>
      <w:r w:rsidRPr="002038FA">
        <w:rPr>
          <w:rStyle w:val="TagStyle"/>
          <w:rtl/>
        </w:rPr>
        <w:t xml:space="preserve"> &lt;&lt; קריאה &gt;&gt; </w:t>
      </w:r>
      <w:r>
        <w:rPr>
          <w:rtl/>
        </w:rPr>
        <w:t>דוד אמסלם (הליכוד):</w:t>
      </w:r>
      <w:r w:rsidRPr="002038FA">
        <w:rPr>
          <w:rStyle w:val="TagStyle"/>
          <w:rtl/>
        </w:rPr>
        <w:t xml:space="preserve"> &lt;&lt; קריאה &gt;&gt;</w:t>
      </w:r>
      <w:r>
        <w:rPr>
          <w:rtl/>
        </w:rPr>
        <w:t xml:space="preserve">   </w:t>
      </w:r>
      <w:bookmarkEnd w:id="7621"/>
    </w:p>
    <w:p w:rsidR="00BD7FB7" w:rsidRDefault="00BD7FB7" w:rsidP="00FE191E">
      <w:pPr>
        <w:rPr>
          <w:rtl/>
          <w:lang w:eastAsia="he-IL"/>
        </w:rPr>
      </w:pPr>
    </w:p>
    <w:p w:rsidR="00BD7FB7" w:rsidRPr="002038FA" w:rsidRDefault="00BD7FB7" w:rsidP="00D87E81">
      <w:pPr>
        <w:rPr>
          <w:rtl/>
          <w:lang w:eastAsia="he-IL"/>
        </w:rPr>
      </w:pPr>
      <w:bookmarkStart w:id="7622" w:name="_ETM_Q28_392208"/>
      <w:bookmarkEnd w:id="7622"/>
      <w:r>
        <w:rPr>
          <w:rFonts w:hint="cs"/>
          <w:rtl/>
          <w:lang w:eastAsia="he-IL"/>
        </w:rPr>
        <w:t>רציתי להזכיר לך שאתם הייתם איתנו.</w:t>
      </w:r>
    </w:p>
    <w:p w:rsidR="00BD7FB7" w:rsidRDefault="00BD7FB7" w:rsidP="00D87E81">
      <w:pPr>
        <w:rPr>
          <w:rtl/>
          <w:lang w:eastAsia="he-IL"/>
        </w:rPr>
      </w:pPr>
    </w:p>
    <w:p w:rsidR="00BD7FB7" w:rsidRDefault="00BD7FB7" w:rsidP="00D87E81">
      <w:pPr>
        <w:pStyle w:val="af8"/>
        <w:keepNext/>
        <w:rPr>
          <w:rtl/>
        </w:rPr>
      </w:pPr>
      <w:bookmarkStart w:id="7623" w:name="ET_interruption_5807_58"/>
      <w:r w:rsidRPr="002038FA">
        <w:rPr>
          <w:rStyle w:val="TagStyle"/>
          <w:rtl/>
        </w:rPr>
        <w:t xml:space="preserve"> &lt;&lt; קריאה &gt;&gt; </w:t>
      </w:r>
      <w:r>
        <w:rPr>
          <w:rtl/>
        </w:rPr>
        <w:t>קטי קטרין שטרית (הליכוד):</w:t>
      </w:r>
      <w:r w:rsidRPr="002038FA">
        <w:rPr>
          <w:rStyle w:val="TagStyle"/>
          <w:rtl/>
        </w:rPr>
        <w:t xml:space="preserve"> &lt;&lt; קריאה &gt;&gt;</w:t>
      </w:r>
      <w:r>
        <w:rPr>
          <w:rtl/>
        </w:rPr>
        <w:t xml:space="preserve">   </w:t>
      </w:r>
      <w:bookmarkEnd w:id="7623"/>
    </w:p>
    <w:p w:rsidR="00BD7FB7" w:rsidRDefault="00BD7FB7" w:rsidP="00FE191E">
      <w:pPr>
        <w:rPr>
          <w:rtl/>
          <w:lang w:eastAsia="he-IL"/>
        </w:rPr>
      </w:pPr>
    </w:p>
    <w:p w:rsidR="00BD7FB7" w:rsidRDefault="00F70AA4" w:rsidP="00D87E81">
      <w:pPr>
        <w:rPr>
          <w:rtl/>
          <w:lang w:eastAsia="he-IL"/>
        </w:rPr>
      </w:pPr>
      <w:bookmarkStart w:id="7624" w:name="_ETM_Q28_392234"/>
      <w:bookmarkEnd w:id="7624"/>
      <w:r>
        <w:rPr>
          <w:rFonts w:hint="cs"/>
          <w:rtl/>
          <w:lang w:eastAsia="he-IL"/>
        </w:rPr>
        <w:t>– – –</w:t>
      </w:r>
      <w:r w:rsidR="00BD7FB7">
        <w:rPr>
          <w:rFonts w:hint="cs"/>
          <w:rtl/>
          <w:lang w:eastAsia="he-IL"/>
        </w:rPr>
        <w:t xml:space="preserve"> 53 מיליארד מצאתם </w:t>
      </w:r>
      <w:r>
        <w:rPr>
          <w:rFonts w:hint="cs"/>
          <w:rtl/>
          <w:lang w:eastAsia="he-IL"/>
        </w:rPr>
        <w:t>– – –</w:t>
      </w:r>
      <w:r w:rsidR="00BD7FB7">
        <w:rPr>
          <w:rFonts w:hint="cs"/>
          <w:rtl/>
          <w:lang w:eastAsia="he-IL"/>
        </w:rPr>
        <w:t xml:space="preserve"> </w:t>
      </w:r>
    </w:p>
    <w:p w:rsidR="00BD7FB7" w:rsidRDefault="00BD7FB7" w:rsidP="00D87E81">
      <w:pPr>
        <w:rPr>
          <w:rtl/>
          <w:lang w:eastAsia="he-IL"/>
        </w:rPr>
      </w:pPr>
    </w:p>
    <w:p w:rsidR="00BD7FB7" w:rsidRDefault="00BD7FB7" w:rsidP="00D87E81">
      <w:pPr>
        <w:pStyle w:val="af8"/>
        <w:keepNext/>
        <w:rPr>
          <w:rtl/>
        </w:rPr>
      </w:pPr>
      <w:bookmarkStart w:id="7625" w:name="ET_interruption_5085_59"/>
      <w:r w:rsidRPr="002038FA">
        <w:rPr>
          <w:rStyle w:val="TagStyle"/>
          <w:rtl/>
        </w:rPr>
        <w:t xml:space="preserve"> &lt;&lt; קריאה &gt;&gt; </w:t>
      </w:r>
      <w:r>
        <w:rPr>
          <w:rtl/>
        </w:rPr>
        <w:t>אורלי לוי אבקסיס (הליכוד):</w:t>
      </w:r>
      <w:r w:rsidRPr="002038FA">
        <w:rPr>
          <w:rStyle w:val="TagStyle"/>
          <w:rtl/>
        </w:rPr>
        <w:t xml:space="preserve"> &lt;&lt; קריאה &gt;&gt;</w:t>
      </w:r>
      <w:r>
        <w:rPr>
          <w:rtl/>
        </w:rPr>
        <w:t xml:space="preserve">   </w:t>
      </w:r>
      <w:bookmarkEnd w:id="7625"/>
    </w:p>
    <w:p w:rsidR="00BD7FB7" w:rsidRDefault="00BD7FB7" w:rsidP="00FE191E">
      <w:pPr>
        <w:rPr>
          <w:rtl/>
          <w:lang w:eastAsia="he-IL"/>
        </w:rPr>
      </w:pPr>
    </w:p>
    <w:p w:rsidR="00BD7FB7" w:rsidRDefault="00F70AA4" w:rsidP="00D87E81">
      <w:pPr>
        <w:rPr>
          <w:rtl/>
          <w:lang w:eastAsia="he-IL"/>
        </w:rPr>
      </w:pPr>
      <w:bookmarkStart w:id="7626" w:name="_ETM_Q28_393673"/>
      <w:bookmarkEnd w:id="7626"/>
      <w:r>
        <w:rPr>
          <w:rFonts w:hint="cs"/>
          <w:rtl/>
          <w:lang w:eastAsia="he-IL"/>
        </w:rPr>
        <w:t>– – –</w:t>
      </w:r>
    </w:p>
    <w:p w:rsidR="00BD7FB7" w:rsidRPr="00D87E81" w:rsidRDefault="00BD7FB7" w:rsidP="00D87E81">
      <w:pPr>
        <w:keepNext/>
        <w:rPr>
          <w:rtl/>
        </w:rPr>
      </w:pPr>
      <w:bookmarkStart w:id="7627" w:name="_ETM_Q28_396288"/>
      <w:bookmarkStart w:id="7628" w:name="_ETM_Q28_396376"/>
      <w:bookmarkStart w:id="7629" w:name="_ETM_Q28_392925"/>
      <w:bookmarkStart w:id="7630" w:name="ET_speakercontinue_6210_17"/>
      <w:bookmarkEnd w:id="7627"/>
      <w:bookmarkEnd w:id="7628"/>
      <w:bookmarkEnd w:id="7629"/>
    </w:p>
    <w:p w:rsidR="00BD7FB7" w:rsidRDefault="00BD7FB7" w:rsidP="00D87E81">
      <w:pPr>
        <w:pStyle w:val="-"/>
        <w:keepNext/>
        <w:rPr>
          <w:rtl/>
        </w:rPr>
      </w:pPr>
      <w:bookmarkStart w:id="7631" w:name="_ETM_Q28_392997"/>
      <w:bookmarkEnd w:id="7631"/>
      <w:r w:rsidRPr="00504371">
        <w:rPr>
          <w:rStyle w:val="TagStyle"/>
          <w:rtl/>
        </w:rPr>
        <w:t xml:space="preserve"> &lt;&lt; דובר_המשך &gt;&gt; </w:t>
      </w:r>
      <w:r>
        <w:rPr>
          <w:rtl/>
        </w:rPr>
        <w:t>השר במשרד האוצר חמד עמאר:</w:t>
      </w:r>
      <w:r w:rsidRPr="00504371">
        <w:rPr>
          <w:rStyle w:val="TagStyle"/>
          <w:rtl/>
        </w:rPr>
        <w:t xml:space="preserve"> &lt;&lt; דובר_המשך &gt;&gt;</w:t>
      </w:r>
      <w:r>
        <w:rPr>
          <w:rtl/>
        </w:rPr>
        <w:t xml:space="preserve">   </w:t>
      </w:r>
      <w:bookmarkEnd w:id="7630"/>
    </w:p>
    <w:p w:rsidR="00BD7FB7" w:rsidRDefault="00BD7FB7" w:rsidP="00FE191E">
      <w:pPr>
        <w:rPr>
          <w:rtl/>
          <w:lang w:eastAsia="he-IL"/>
        </w:rPr>
      </w:pPr>
    </w:p>
    <w:p w:rsidR="00BD7FB7" w:rsidRDefault="00BD7FB7" w:rsidP="005749E5">
      <w:pPr>
        <w:rPr>
          <w:rtl/>
          <w:lang w:eastAsia="he-IL"/>
        </w:rPr>
      </w:pPr>
      <w:r>
        <w:rPr>
          <w:rFonts w:hint="cs"/>
          <w:rtl/>
          <w:lang w:eastAsia="he-IL"/>
        </w:rPr>
        <w:t>כדי לגבש מענה מותאם</w:t>
      </w:r>
      <w:bookmarkStart w:id="7632" w:name="_ETM_Q28_397878"/>
      <w:bookmarkEnd w:id="7632"/>
      <w:r>
        <w:rPr>
          <w:rFonts w:hint="cs"/>
          <w:rtl/>
          <w:lang w:eastAsia="he-IL"/>
        </w:rPr>
        <w:t xml:space="preserve"> תוך בחינת ההשלכות התקציביות והמשפטיות, מוצע כי משרד האוצר, בתיאום</w:t>
      </w:r>
      <w:bookmarkStart w:id="7633" w:name="_ETM_Q28_405727"/>
      <w:bookmarkEnd w:id="7633"/>
      <w:r>
        <w:rPr>
          <w:rFonts w:hint="cs"/>
          <w:rtl/>
          <w:lang w:eastAsia="he-IL"/>
        </w:rPr>
        <w:t xml:space="preserve"> עם משרד המשפטים, יבצע עבודת מטה לבחינת </w:t>
      </w:r>
      <w:bookmarkStart w:id="7634" w:name="_ETM_Q28_408006"/>
      <w:bookmarkEnd w:id="7634"/>
      <w:r>
        <w:rPr>
          <w:rFonts w:hint="cs"/>
          <w:rtl/>
          <w:lang w:eastAsia="he-IL"/>
        </w:rPr>
        <w:t xml:space="preserve">הסוגיה האמורה ויגבש מתווה ייעודי. עבוד זו תכלול, בין היתר, </w:t>
      </w:r>
      <w:bookmarkStart w:id="7635" w:name="_ETM_Q28_416053"/>
      <w:bookmarkEnd w:id="7635"/>
      <w:r>
        <w:rPr>
          <w:rFonts w:hint="cs"/>
          <w:rtl/>
          <w:lang w:eastAsia="he-IL"/>
        </w:rPr>
        <w:t xml:space="preserve">את הגדרת האוכלוסייה הנפגעת מבחינת מנגנונים </w:t>
      </w:r>
      <w:r w:rsidR="00F70AA4">
        <w:rPr>
          <w:rFonts w:hint="cs"/>
          <w:rtl/>
          <w:lang w:eastAsia="he-IL"/>
        </w:rPr>
        <w:t>– – –</w:t>
      </w:r>
    </w:p>
    <w:p w:rsidR="00BD7FB7" w:rsidRDefault="00BD7FB7" w:rsidP="00D87E81">
      <w:pPr>
        <w:rPr>
          <w:rtl/>
          <w:lang w:eastAsia="he-IL"/>
        </w:rPr>
      </w:pPr>
      <w:bookmarkStart w:id="7636" w:name="_ETM_Q28_426824"/>
      <w:bookmarkStart w:id="7637" w:name="_ETM_Q28_426945"/>
      <w:bookmarkEnd w:id="7636"/>
      <w:bookmarkEnd w:id="7637"/>
    </w:p>
    <w:p w:rsidR="00BD7FB7" w:rsidRDefault="00BD7FB7" w:rsidP="00D87E81">
      <w:pPr>
        <w:pStyle w:val="af8"/>
        <w:keepNext/>
        <w:rPr>
          <w:rtl/>
        </w:rPr>
      </w:pPr>
      <w:bookmarkStart w:id="7638" w:name="ET_interruption_5069_60"/>
      <w:r w:rsidRPr="00BB103D">
        <w:rPr>
          <w:rStyle w:val="TagStyle"/>
          <w:rtl/>
        </w:rPr>
        <w:t xml:space="preserve"> &lt;&lt; קריאה &gt;&gt; </w:t>
      </w:r>
      <w:r>
        <w:rPr>
          <w:rtl/>
        </w:rPr>
        <w:t>יעקב אשר (יהדות התורה):</w:t>
      </w:r>
      <w:r w:rsidRPr="00BB103D">
        <w:rPr>
          <w:rStyle w:val="TagStyle"/>
          <w:rtl/>
        </w:rPr>
        <w:t xml:space="preserve"> &lt;&lt; קריאה &gt;&gt;</w:t>
      </w:r>
      <w:r>
        <w:rPr>
          <w:rtl/>
        </w:rPr>
        <w:t xml:space="preserve">   </w:t>
      </w:r>
      <w:bookmarkEnd w:id="7638"/>
    </w:p>
    <w:p w:rsidR="00BD7FB7" w:rsidRDefault="00BD7FB7" w:rsidP="00FE191E">
      <w:pPr>
        <w:rPr>
          <w:rtl/>
        </w:rPr>
      </w:pPr>
    </w:p>
    <w:p w:rsidR="00BD7FB7" w:rsidRPr="00BB103D" w:rsidRDefault="00F70AA4" w:rsidP="00D87E81">
      <w:pPr>
        <w:rPr>
          <w:rtl/>
        </w:rPr>
      </w:pPr>
      <w:bookmarkStart w:id="7639" w:name="_ETM_Q28_426789"/>
      <w:bookmarkStart w:id="7640" w:name="_ETM_Q28_426878"/>
      <w:bookmarkEnd w:id="7639"/>
      <w:bookmarkEnd w:id="7640"/>
      <w:r>
        <w:rPr>
          <w:rFonts w:hint="cs"/>
          <w:rtl/>
        </w:rPr>
        <w:t>– – –</w:t>
      </w:r>
      <w:r w:rsidR="00BD7FB7">
        <w:rPr>
          <w:rFonts w:hint="cs"/>
          <w:rtl/>
        </w:rPr>
        <w:t xml:space="preserve"> מה יש להגדיר אותם </w:t>
      </w:r>
      <w:r>
        <w:rPr>
          <w:rFonts w:hint="cs"/>
          <w:rtl/>
        </w:rPr>
        <w:t>– – –</w:t>
      </w:r>
      <w:r w:rsidR="00BD7FB7">
        <w:rPr>
          <w:rFonts w:hint="cs"/>
          <w:rtl/>
        </w:rPr>
        <w:t xml:space="preserve"> </w:t>
      </w:r>
    </w:p>
    <w:p w:rsidR="00BD7FB7" w:rsidRDefault="00BD7FB7" w:rsidP="00D87E81">
      <w:pPr>
        <w:keepNext/>
        <w:rPr>
          <w:rtl/>
        </w:rPr>
      </w:pPr>
      <w:bookmarkStart w:id="7641" w:name="_ETM_Q28_423618"/>
      <w:bookmarkStart w:id="7642" w:name="_ETM_Q28_429932"/>
      <w:bookmarkEnd w:id="7641"/>
      <w:bookmarkEnd w:id="7642"/>
    </w:p>
    <w:p w:rsidR="00BD7FB7" w:rsidRDefault="00BD7FB7" w:rsidP="00D87E81">
      <w:pPr>
        <w:pStyle w:val="af9"/>
        <w:keepNext/>
        <w:rPr>
          <w:rtl/>
        </w:rPr>
      </w:pPr>
      <w:bookmarkStart w:id="7643" w:name="ET_yor_6244_61"/>
      <w:r w:rsidRPr="00BB103D">
        <w:rPr>
          <w:rStyle w:val="TagStyle"/>
          <w:rtl/>
        </w:rPr>
        <w:t xml:space="preserve"> &lt;&lt; יור &gt;&gt; </w:t>
      </w:r>
      <w:r>
        <w:rPr>
          <w:rtl/>
        </w:rPr>
        <w:t>היו"ר איתן גינזבורג:</w:t>
      </w:r>
      <w:r w:rsidRPr="00BB103D">
        <w:rPr>
          <w:rStyle w:val="TagStyle"/>
          <w:rtl/>
        </w:rPr>
        <w:t xml:space="preserve"> &lt;&lt; יור &gt;&gt;</w:t>
      </w:r>
      <w:r>
        <w:rPr>
          <w:rtl/>
        </w:rPr>
        <w:t xml:space="preserve">   </w:t>
      </w:r>
      <w:bookmarkEnd w:id="7643"/>
    </w:p>
    <w:p w:rsidR="00BD7FB7" w:rsidRDefault="00BD7FB7" w:rsidP="00FE191E">
      <w:pPr>
        <w:rPr>
          <w:rtl/>
          <w:lang w:eastAsia="he-IL"/>
        </w:rPr>
      </w:pPr>
    </w:p>
    <w:p w:rsidR="00BD7FB7" w:rsidRDefault="00BD7FB7" w:rsidP="00D87E81">
      <w:pPr>
        <w:rPr>
          <w:rtl/>
          <w:lang w:eastAsia="he-IL"/>
        </w:rPr>
      </w:pPr>
      <w:bookmarkStart w:id="7644" w:name="_ETM_Q28_436745"/>
      <w:bookmarkEnd w:id="7644"/>
      <w:r>
        <w:rPr>
          <w:rFonts w:hint="cs"/>
          <w:rtl/>
          <w:lang w:eastAsia="he-IL"/>
        </w:rPr>
        <w:t>תודה, חבר הכנסת אשר.</w:t>
      </w:r>
      <w:bookmarkStart w:id="7645" w:name="_ETM_Q28_439117"/>
      <w:bookmarkEnd w:id="7645"/>
    </w:p>
    <w:p w:rsidR="00BD7FB7" w:rsidRDefault="00BD7FB7" w:rsidP="00D87E81">
      <w:pPr>
        <w:rPr>
          <w:rtl/>
          <w:lang w:eastAsia="he-IL"/>
        </w:rPr>
      </w:pPr>
      <w:bookmarkStart w:id="7646" w:name="_ETM_Q28_439246"/>
      <w:bookmarkEnd w:id="7646"/>
    </w:p>
    <w:p w:rsidR="00BD7FB7" w:rsidRDefault="00BD7FB7" w:rsidP="00D87E81">
      <w:pPr>
        <w:pStyle w:val="af8"/>
        <w:keepNext/>
        <w:rPr>
          <w:rtl/>
        </w:rPr>
      </w:pPr>
      <w:bookmarkStart w:id="7647" w:name="ET_interruption_5807_62"/>
      <w:r w:rsidRPr="00BB103D">
        <w:rPr>
          <w:rStyle w:val="TagStyle"/>
          <w:rtl/>
        </w:rPr>
        <w:t xml:space="preserve"> &lt;&lt; קריאה &gt;&gt; </w:t>
      </w:r>
      <w:r>
        <w:rPr>
          <w:rtl/>
        </w:rPr>
        <w:t>קטי קטרין שטרית (הליכוד):</w:t>
      </w:r>
      <w:r w:rsidRPr="00BB103D">
        <w:rPr>
          <w:rStyle w:val="TagStyle"/>
          <w:rtl/>
        </w:rPr>
        <w:t xml:space="preserve"> &lt;&lt; קריאה &gt;&gt;</w:t>
      </w:r>
      <w:r>
        <w:rPr>
          <w:rtl/>
        </w:rPr>
        <w:t xml:space="preserve">   </w:t>
      </w:r>
      <w:bookmarkEnd w:id="7647"/>
    </w:p>
    <w:p w:rsidR="00BD7FB7" w:rsidRDefault="00BD7FB7" w:rsidP="00FE191E">
      <w:pPr>
        <w:rPr>
          <w:rtl/>
          <w:lang w:eastAsia="he-IL"/>
        </w:rPr>
      </w:pPr>
    </w:p>
    <w:p w:rsidR="00BD7FB7" w:rsidRDefault="00BD7FB7" w:rsidP="00D87E81">
      <w:pPr>
        <w:rPr>
          <w:rtl/>
          <w:lang w:eastAsia="he-IL"/>
        </w:rPr>
      </w:pPr>
      <w:bookmarkStart w:id="7648" w:name="_ETM_Q28_436369"/>
      <w:bookmarkEnd w:id="7648"/>
      <w:r>
        <w:rPr>
          <w:rFonts w:hint="cs"/>
          <w:rtl/>
          <w:lang w:eastAsia="he-IL"/>
        </w:rPr>
        <w:t>איתן, לשלם לקבורה אין להם. לקבורה. לקבורה</w:t>
      </w:r>
      <w:bookmarkStart w:id="7649" w:name="_ETM_Q28_440381"/>
      <w:bookmarkEnd w:id="7649"/>
      <w:r>
        <w:rPr>
          <w:rFonts w:hint="cs"/>
          <w:rtl/>
          <w:lang w:eastAsia="he-IL"/>
        </w:rPr>
        <w:t xml:space="preserve"> אין למשפחת צרפתי</w:t>
      </w:r>
      <w:bookmarkStart w:id="7650" w:name="_ETM_Q28_445493"/>
      <w:bookmarkEnd w:id="7650"/>
      <w:r>
        <w:rPr>
          <w:rFonts w:hint="cs"/>
          <w:rtl/>
          <w:lang w:eastAsia="he-IL"/>
        </w:rPr>
        <w:t xml:space="preserve"> לשלם. הם בחובות. תתביישו לכם.</w:t>
      </w:r>
    </w:p>
    <w:p w:rsidR="00BD7FB7" w:rsidRDefault="00BD7FB7" w:rsidP="00D87E81">
      <w:pPr>
        <w:rPr>
          <w:rtl/>
          <w:lang w:eastAsia="he-IL"/>
        </w:rPr>
      </w:pPr>
      <w:bookmarkStart w:id="7651" w:name="_ETM_Q28_440494"/>
      <w:bookmarkEnd w:id="7651"/>
    </w:p>
    <w:p w:rsidR="00BD7FB7" w:rsidRDefault="00BD7FB7" w:rsidP="00D87E81">
      <w:pPr>
        <w:pStyle w:val="af8"/>
        <w:keepNext/>
        <w:rPr>
          <w:rtl/>
        </w:rPr>
      </w:pPr>
      <w:bookmarkStart w:id="7652" w:name="ET_interruption_5726_63"/>
      <w:r w:rsidRPr="00BB103D">
        <w:rPr>
          <w:rStyle w:val="TagStyle"/>
          <w:rtl/>
        </w:rPr>
        <w:t xml:space="preserve"> &lt;&lt; קריאה &gt;&gt; </w:t>
      </w:r>
      <w:r>
        <w:rPr>
          <w:rFonts w:hint="cs"/>
          <w:rtl/>
        </w:rPr>
        <w:t>קריאות</w:t>
      </w:r>
      <w:r>
        <w:rPr>
          <w:rtl/>
        </w:rPr>
        <w:t>:</w:t>
      </w:r>
      <w:r w:rsidRPr="00BB103D">
        <w:rPr>
          <w:rStyle w:val="TagStyle"/>
          <w:rtl/>
        </w:rPr>
        <w:t xml:space="preserve"> &lt;&lt; קריאה &gt;&gt;</w:t>
      </w:r>
      <w:r>
        <w:rPr>
          <w:rtl/>
        </w:rPr>
        <w:t xml:space="preserve">   </w:t>
      </w:r>
      <w:bookmarkEnd w:id="7652"/>
    </w:p>
    <w:p w:rsidR="00BD7FB7" w:rsidRDefault="00BD7FB7" w:rsidP="00FE191E">
      <w:pPr>
        <w:rPr>
          <w:rtl/>
          <w:lang w:eastAsia="he-IL"/>
        </w:rPr>
      </w:pPr>
    </w:p>
    <w:p w:rsidR="00BD7FB7" w:rsidRPr="00BB103D" w:rsidRDefault="00F70AA4" w:rsidP="00D87E81">
      <w:pPr>
        <w:rPr>
          <w:rtl/>
          <w:lang w:eastAsia="he-IL"/>
        </w:rPr>
      </w:pPr>
      <w:bookmarkStart w:id="7653" w:name="_ETM_Q28_456914"/>
      <w:bookmarkEnd w:id="7653"/>
      <w:r>
        <w:rPr>
          <w:rFonts w:hint="cs"/>
          <w:rtl/>
          <w:lang w:eastAsia="he-IL"/>
        </w:rPr>
        <w:t>– – –</w:t>
      </w:r>
    </w:p>
    <w:p w:rsidR="00BD7FB7" w:rsidRDefault="00BD7FB7" w:rsidP="00D87E81">
      <w:pPr>
        <w:keepNext/>
        <w:rPr>
          <w:rtl/>
        </w:rPr>
      </w:pPr>
      <w:bookmarkStart w:id="7654" w:name="_ETM_Q28_430033"/>
      <w:bookmarkStart w:id="7655" w:name="_ETM_Q28_453449"/>
      <w:bookmarkEnd w:id="7654"/>
      <w:bookmarkEnd w:id="7655"/>
    </w:p>
    <w:p w:rsidR="00BD7FB7" w:rsidRDefault="00BD7FB7" w:rsidP="00D87E81">
      <w:pPr>
        <w:pStyle w:val="-"/>
        <w:keepNext/>
        <w:rPr>
          <w:rtl/>
        </w:rPr>
      </w:pPr>
      <w:bookmarkStart w:id="7656" w:name="_ETM_Q28_453602"/>
      <w:bookmarkEnd w:id="7656"/>
      <w:r w:rsidRPr="0042260F">
        <w:rPr>
          <w:rStyle w:val="TagStyle"/>
          <w:rtl/>
        </w:rPr>
        <w:t xml:space="preserve"> &lt;&lt; דובר_המשך &gt;&gt; </w:t>
      </w:r>
      <w:r>
        <w:rPr>
          <w:rtl/>
        </w:rPr>
        <w:t>השר במשרד האוצר חמד עמאר:</w:t>
      </w:r>
      <w:r w:rsidRPr="0042260F">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5749E5">
      <w:pPr>
        <w:rPr>
          <w:rtl/>
          <w:lang w:eastAsia="he-IL"/>
        </w:rPr>
      </w:pPr>
      <w:r>
        <w:rPr>
          <w:rFonts w:hint="cs"/>
          <w:rtl/>
          <w:lang w:eastAsia="he-IL"/>
        </w:rPr>
        <w:t>אדוני חבר הכנסת יעקב אשר, אני</w:t>
      </w:r>
      <w:bookmarkStart w:id="7657" w:name="_ETM_Q28_459281"/>
      <w:bookmarkEnd w:id="7657"/>
      <w:r>
        <w:rPr>
          <w:rFonts w:hint="cs"/>
          <w:rtl/>
          <w:lang w:eastAsia="he-IL"/>
        </w:rPr>
        <w:t xml:space="preserve"> רוצה להזכיר לך</w:t>
      </w:r>
      <w:r w:rsidR="005749E5">
        <w:rPr>
          <w:rFonts w:hint="cs"/>
          <w:rtl/>
          <w:lang w:eastAsia="he-IL"/>
        </w:rPr>
        <w:t>,</w:t>
      </w:r>
      <w:r>
        <w:rPr>
          <w:rFonts w:hint="cs"/>
          <w:rtl/>
          <w:lang w:eastAsia="he-IL"/>
        </w:rPr>
        <w:t xml:space="preserve"> רק לפני חודש היית בממשלה. יכולתם ל</w:t>
      </w:r>
      <w:bookmarkStart w:id="7658" w:name="_ETM_Q28_460270"/>
      <w:bookmarkEnd w:id="7658"/>
      <w:r>
        <w:rPr>
          <w:rFonts w:hint="cs"/>
          <w:rtl/>
          <w:lang w:eastAsia="he-IL"/>
        </w:rPr>
        <w:t xml:space="preserve">הביא את זה בהחלטה מהירה ולהעביר את זה. אז אני מבקש </w:t>
      </w:r>
      <w:r w:rsidR="00F70AA4">
        <w:rPr>
          <w:rFonts w:hint="cs"/>
          <w:rtl/>
          <w:lang w:eastAsia="he-IL"/>
        </w:rPr>
        <w:t>– – –</w:t>
      </w:r>
      <w:r>
        <w:rPr>
          <w:rFonts w:hint="cs"/>
          <w:rtl/>
          <w:lang w:eastAsia="he-IL"/>
        </w:rPr>
        <w:t xml:space="preserve"> </w:t>
      </w:r>
    </w:p>
    <w:p w:rsidR="00BD7FB7" w:rsidRDefault="00BD7FB7" w:rsidP="00D87E81">
      <w:pPr>
        <w:rPr>
          <w:rtl/>
          <w:lang w:eastAsia="he-IL"/>
        </w:rPr>
      </w:pPr>
    </w:p>
    <w:p w:rsidR="00BD7FB7" w:rsidRDefault="00BD7FB7" w:rsidP="00D87E81">
      <w:pPr>
        <w:pStyle w:val="af8"/>
        <w:keepNext/>
        <w:rPr>
          <w:rtl/>
        </w:rPr>
      </w:pPr>
      <w:r w:rsidRPr="00BB103D">
        <w:rPr>
          <w:rStyle w:val="TagStyle"/>
          <w:rtl/>
        </w:rPr>
        <w:t xml:space="preserve">&lt;&lt; קריאה &gt;&gt; </w:t>
      </w:r>
      <w:r>
        <w:rPr>
          <w:rFonts w:hint="cs"/>
          <w:rtl/>
        </w:rPr>
        <w:t>קריאות</w:t>
      </w:r>
      <w:r>
        <w:rPr>
          <w:rtl/>
        </w:rPr>
        <w:t>:</w:t>
      </w:r>
      <w:r w:rsidRPr="00BB103D">
        <w:rPr>
          <w:rStyle w:val="TagStyle"/>
          <w:rtl/>
        </w:rPr>
        <w:t xml:space="preserve"> &lt;&lt; קריאה &gt;&gt;</w:t>
      </w:r>
      <w:r>
        <w:rPr>
          <w:rtl/>
        </w:rPr>
        <w:t xml:space="preserve">   </w:t>
      </w:r>
    </w:p>
    <w:p w:rsidR="00BD7FB7" w:rsidRDefault="00BD7FB7" w:rsidP="00FE191E">
      <w:pPr>
        <w:rPr>
          <w:rtl/>
          <w:lang w:eastAsia="he-IL"/>
        </w:rPr>
      </w:pPr>
    </w:p>
    <w:p w:rsidR="00BD7FB7" w:rsidRPr="00BB103D" w:rsidRDefault="00F70AA4" w:rsidP="00D87E81">
      <w:pPr>
        <w:rPr>
          <w:rtl/>
          <w:lang w:eastAsia="he-IL"/>
        </w:rPr>
      </w:pPr>
      <w:r>
        <w:rPr>
          <w:rFonts w:hint="cs"/>
          <w:rtl/>
          <w:lang w:eastAsia="he-IL"/>
        </w:rPr>
        <w:t>– – –</w:t>
      </w:r>
    </w:p>
    <w:p w:rsidR="00BD7FB7" w:rsidRDefault="00BD7FB7" w:rsidP="00D87E81">
      <w:pPr>
        <w:keepNext/>
        <w:rPr>
          <w:rtl/>
        </w:rPr>
      </w:pPr>
    </w:p>
    <w:p w:rsidR="00BD7FB7" w:rsidRDefault="00BD7FB7" w:rsidP="00D87E81">
      <w:pPr>
        <w:pStyle w:val="-"/>
        <w:keepNext/>
        <w:rPr>
          <w:rtl/>
        </w:rPr>
      </w:pPr>
      <w:r w:rsidRPr="0042260F">
        <w:rPr>
          <w:rStyle w:val="TagStyle"/>
          <w:rtl/>
        </w:rPr>
        <w:t xml:space="preserve"> &lt;&lt; דובר_המשך &gt;&gt; </w:t>
      </w:r>
      <w:r>
        <w:rPr>
          <w:rtl/>
        </w:rPr>
        <w:t>השר במשרד האוצר חמד עמאר:</w:t>
      </w:r>
      <w:r w:rsidRPr="0042260F">
        <w:rPr>
          <w:rStyle w:val="TagStyle"/>
          <w:rtl/>
        </w:rPr>
        <w:t xml:space="preserve"> &lt;&lt; דובר_המשך &gt;&gt;</w:t>
      </w:r>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אתה לא הסכמת לדחות את זה בחודש, אז אני </w:t>
      </w:r>
      <w:bookmarkStart w:id="7659" w:name="_ETM_Q28_474299"/>
      <w:bookmarkEnd w:id="7659"/>
      <w:r>
        <w:rPr>
          <w:rFonts w:hint="cs"/>
          <w:rtl/>
          <w:lang w:eastAsia="he-IL"/>
        </w:rPr>
        <w:t xml:space="preserve">מבקש מהקואליציה לדחות את הצעת החוק ולהתנגד. תודה. </w:t>
      </w:r>
    </w:p>
    <w:p w:rsidR="00BD7FB7" w:rsidRDefault="00BD7FB7" w:rsidP="00D87E81">
      <w:pPr>
        <w:rPr>
          <w:rtl/>
          <w:lang w:eastAsia="he-IL"/>
        </w:rPr>
      </w:pPr>
    </w:p>
    <w:p w:rsidR="00BD7FB7" w:rsidRDefault="00BD7FB7" w:rsidP="00D87E81">
      <w:pPr>
        <w:pStyle w:val="af8"/>
        <w:keepNext/>
        <w:rPr>
          <w:rtl/>
        </w:rPr>
      </w:pPr>
      <w:bookmarkStart w:id="7660" w:name="_ETM_Q28_485402"/>
      <w:bookmarkStart w:id="7661" w:name="_ETM_Q28_485503"/>
      <w:bookmarkStart w:id="7662" w:name="_ETM_Q28_485754"/>
      <w:bookmarkStart w:id="7663" w:name="_ETM_Q28_485824"/>
      <w:bookmarkStart w:id="7664" w:name="ET_interruption_5085_64"/>
      <w:bookmarkEnd w:id="7660"/>
      <w:bookmarkEnd w:id="7661"/>
      <w:bookmarkEnd w:id="7662"/>
      <w:bookmarkEnd w:id="7663"/>
      <w:r w:rsidRPr="004119D9">
        <w:rPr>
          <w:rStyle w:val="TagStyle"/>
          <w:rtl/>
        </w:rPr>
        <w:t xml:space="preserve"> &lt;&lt; קריאה &gt;&gt; </w:t>
      </w:r>
      <w:r>
        <w:rPr>
          <w:rtl/>
        </w:rPr>
        <w:t>אורלי לוי אבקסיס (הליכוד):</w:t>
      </w:r>
      <w:r w:rsidRPr="004119D9">
        <w:rPr>
          <w:rStyle w:val="TagStyle"/>
          <w:rtl/>
        </w:rPr>
        <w:t xml:space="preserve"> &lt;&lt; קריאה &gt;&gt;</w:t>
      </w:r>
      <w:r>
        <w:rPr>
          <w:rtl/>
        </w:rPr>
        <w:t xml:space="preserve">   </w:t>
      </w:r>
      <w:bookmarkEnd w:id="7664"/>
    </w:p>
    <w:p w:rsidR="00BD7FB7" w:rsidRDefault="00BD7FB7" w:rsidP="00FE191E">
      <w:pPr>
        <w:rPr>
          <w:rtl/>
          <w:lang w:eastAsia="he-IL"/>
        </w:rPr>
      </w:pPr>
    </w:p>
    <w:p w:rsidR="00BD7FB7" w:rsidRDefault="00F70AA4" w:rsidP="00D87E81">
      <w:pPr>
        <w:rPr>
          <w:rtl/>
          <w:lang w:eastAsia="he-IL"/>
        </w:rPr>
      </w:pPr>
      <w:bookmarkStart w:id="7665" w:name="_ETM_Q28_477832"/>
      <w:bookmarkEnd w:id="7665"/>
      <w:r>
        <w:rPr>
          <w:rFonts w:hint="cs"/>
          <w:rtl/>
          <w:lang w:eastAsia="he-IL"/>
        </w:rPr>
        <w:t>– – –</w:t>
      </w:r>
      <w:r w:rsidR="00BD7FB7">
        <w:rPr>
          <w:rFonts w:hint="cs"/>
          <w:rtl/>
          <w:lang w:eastAsia="he-IL"/>
        </w:rPr>
        <w:t xml:space="preserve"> </w:t>
      </w:r>
      <w:bookmarkStart w:id="7666" w:name="_ETM_Q28_478168"/>
      <w:bookmarkEnd w:id="7666"/>
      <w:r w:rsidR="00BD7FB7">
        <w:rPr>
          <w:rFonts w:hint="cs"/>
          <w:rtl/>
          <w:lang w:eastAsia="he-IL"/>
        </w:rPr>
        <w:t>מי כתב את התשובה?</w:t>
      </w:r>
    </w:p>
    <w:p w:rsidR="00BD7FB7" w:rsidRDefault="00BD7FB7" w:rsidP="00D87E81">
      <w:pPr>
        <w:rPr>
          <w:rtl/>
          <w:lang w:eastAsia="he-IL"/>
        </w:rPr>
      </w:pPr>
    </w:p>
    <w:p w:rsidR="00BD7FB7" w:rsidRDefault="00BD7FB7" w:rsidP="00D87E81">
      <w:pPr>
        <w:pStyle w:val="af8"/>
        <w:keepNext/>
        <w:rPr>
          <w:rtl/>
        </w:rPr>
      </w:pPr>
      <w:bookmarkStart w:id="7667" w:name="ET_interruption_קריאות_65"/>
      <w:r w:rsidRPr="004119D9">
        <w:rPr>
          <w:rStyle w:val="TagStyle"/>
          <w:rtl/>
        </w:rPr>
        <w:t xml:space="preserve"> &lt;&lt; קריאה &gt;&gt; </w:t>
      </w:r>
      <w:r>
        <w:rPr>
          <w:rtl/>
        </w:rPr>
        <w:t>קריאות:</w:t>
      </w:r>
      <w:r w:rsidRPr="004119D9">
        <w:rPr>
          <w:rStyle w:val="TagStyle"/>
          <w:rtl/>
        </w:rPr>
        <w:t xml:space="preserve"> &lt;&lt; קריאה &gt;&gt;</w:t>
      </w:r>
      <w:r>
        <w:rPr>
          <w:rtl/>
        </w:rPr>
        <w:t xml:space="preserve">   </w:t>
      </w:r>
      <w:bookmarkEnd w:id="7667"/>
    </w:p>
    <w:p w:rsidR="00BD7FB7" w:rsidRDefault="00BD7FB7" w:rsidP="00FE191E">
      <w:pPr>
        <w:rPr>
          <w:rtl/>
          <w:lang w:eastAsia="he-IL"/>
        </w:rPr>
      </w:pPr>
    </w:p>
    <w:p w:rsidR="00BD7FB7" w:rsidRDefault="00BD7FB7" w:rsidP="005749E5">
      <w:pPr>
        <w:rPr>
          <w:rtl/>
          <w:lang w:eastAsia="he-IL"/>
        </w:rPr>
      </w:pPr>
      <w:bookmarkStart w:id="7668" w:name="_ETM_Q28_487260"/>
      <w:bookmarkEnd w:id="7668"/>
      <w:r>
        <w:rPr>
          <w:rFonts w:hint="cs"/>
          <w:rtl/>
          <w:lang w:eastAsia="he-IL"/>
        </w:rPr>
        <w:t>בושה</w:t>
      </w:r>
      <w:r w:rsidR="005749E5">
        <w:rPr>
          <w:rFonts w:hint="cs"/>
          <w:rtl/>
          <w:lang w:eastAsia="he-IL"/>
        </w:rPr>
        <w:t>.</w:t>
      </w:r>
      <w:r>
        <w:rPr>
          <w:rFonts w:hint="cs"/>
          <w:rtl/>
          <w:lang w:eastAsia="he-IL"/>
        </w:rPr>
        <w:t xml:space="preserve"> בושה.</w:t>
      </w:r>
    </w:p>
    <w:p w:rsidR="00BD7FB7" w:rsidRDefault="00BD7FB7" w:rsidP="00D87E81">
      <w:pPr>
        <w:rPr>
          <w:rtl/>
          <w:lang w:eastAsia="he-IL"/>
        </w:rPr>
      </w:pPr>
    </w:p>
    <w:p w:rsidR="00BD7FB7" w:rsidRDefault="00BD7FB7" w:rsidP="00D87E81">
      <w:pPr>
        <w:pStyle w:val="af9"/>
        <w:keepNext/>
        <w:rPr>
          <w:rtl/>
        </w:rPr>
      </w:pPr>
      <w:r w:rsidRPr="0042260F">
        <w:rPr>
          <w:rStyle w:val="TagStyle"/>
          <w:rtl/>
        </w:rPr>
        <w:t xml:space="preserve"> &lt;&lt; יור &gt;&gt; </w:t>
      </w:r>
      <w:r>
        <w:rPr>
          <w:rtl/>
        </w:rPr>
        <w:t>היו"ר איתן גינזבורג:</w:t>
      </w:r>
      <w:r w:rsidRPr="0042260F">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תודה לשר חמד עמאר. חבר הכנסת יעקב אשר, אתה רוצה להשיב?</w:t>
      </w:r>
    </w:p>
    <w:p w:rsidR="00BD7FB7" w:rsidRDefault="00BD7FB7" w:rsidP="00D87E81">
      <w:pPr>
        <w:rPr>
          <w:rtl/>
          <w:lang w:eastAsia="he-IL"/>
        </w:rPr>
      </w:pPr>
    </w:p>
    <w:p w:rsidR="00BD7FB7" w:rsidRDefault="00BD7FB7" w:rsidP="00D87E81">
      <w:pPr>
        <w:pStyle w:val="af8"/>
        <w:keepNext/>
        <w:rPr>
          <w:rtl/>
        </w:rPr>
      </w:pPr>
      <w:bookmarkStart w:id="7669" w:name="ET_interruption_5807_66"/>
      <w:r w:rsidRPr="004119D9">
        <w:rPr>
          <w:rStyle w:val="TagStyle"/>
          <w:rtl/>
        </w:rPr>
        <w:t xml:space="preserve"> &lt;&lt; קריאה &gt;&gt; </w:t>
      </w:r>
      <w:r>
        <w:rPr>
          <w:rtl/>
        </w:rPr>
        <w:t>קטי קטרין שטרית (הליכוד):</w:t>
      </w:r>
      <w:r w:rsidRPr="004119D9">
        <w:rPr>
          <w:rStyle w:val="TagStyle"/>
          <w:rtl/>
        </w:rPr>
        <w:t xml:space="preserve"> &lt;&lt; קריאה &gt;&gt;</w:t>
      </w:r>
      <w:r>
        <w:rPr>
          <w:rtl/>
        </w:rPr>
        <w:t xml:space="preserve">   </w:t>
      </w:r>
      <w:bookmarkEnd w:id="7669"/>
    </w:p>
    <w:p w:rsidR="00BD7FB7" w:rsidRDefault="00BD7FB7" w:rsidP="00FE191E">
      <w:pPr>
        <w:rPr>
          <w:rtl/>
          <w:lang w:eastAsia="he-IL"/>
        </w:rPr>
      </w:pPr>
    </w:p>
    <w:p w:rsidR="00BD7FB7" w:rsidRDefault="00BD7FB7" w:rsidP="00D87E81">
      <w:pPr>
        <w:rPr>
          <w:rtl/>
          <w:lang w:eastAsia="he-IL"/>
        </w:rPr>
      </w:pPr>
      <w:bookmarkStart w:id="7670" w:name="_ETM_Q28_492344"/>
      <w:bookmarkEnd w:id="7670"/>
      <w:r>
        <w:rPr>
          <w:rFonts w:hint="cs"/>
          <w:rtl/>
          <w:lang w:eastAsia="he-IL"/>
        </w:rPr>
        <w:t xml:space="preserve">למסכנים האלה </w:t>
      </w:r>
      <w:r w:rsidR="00F70AA4">
        <w:rPr>
          <w:rFonts w:hint="cs"/>
          <w:rtl/>
          <w:lang w:eastAsia="he-IL"/>
        </w:rPr>
        <w:t>– – –</w:t>
      </w:r>
    </w:p>
    <w:p w:rsidR="00BD7FB7" w:rsidRPr="004119D9" w:rsidRDefault="00BD7FB7" w:rsidP="00D87E81">
      <w:pPr>
        <w:rPr>
          <w:rtl/>
          <w:lang w:eastAsia="he-IL"/>
        </w:rPr>
      </w:pPr>
    </w:p>
    <w:p w:rsidR="00BD7FB7" w:rsidRDefault="00BD7FB7" w:rsidP="00D87E81">
      <w:pPr>
        <w:pStyle w:val="af8"/>
        <w:keepNext/>
        <w:rPr>
          <w:rtl/>
        </w:rPr>
      </w:pPr>
      <w:bookmarkStart w:id="7671" w:name="ET_interruption_5085_67"/>
      <w:bookmarkStart w:id="7672" w:name="ET_speaker_5069_23"/>
      <w:r w:rsidRPr="004119D9">
        <w:rPr>
          <w:rStyle w:val="TagStyle"/>
          <w:rtl/>
        </w:rPr>
        <w:t xml:space="preserve"> &lt;&lt; קריאה &gt;&gt; </w:t>
      </w:r>
      <w:r>
        <w:rPr>
          <w:rtl/>
        </w:rPr>
        <w:t>אורלי לוי אבקסיס (הליכוד):</w:t>
      </w:r>
      <w:r w:rsidRPr="004119D9">
        <w:rPr>
          <w:rStyle w:val="TagStyle"/>
          <w:rtl/>
        </w:rPr>
        <w:t xml:space="preserve"> &lt;&lt; קריאה &gt;&gt;</w:t>
      </w:r>
      <w:r>
        <w:rPr>
          <w:rtl/>
        </w:rPr>
        <w:t xml:space="preserve">   </w:t>
      </w:r>
      <w:bookmarkEnd w:id="7671"/>
    </w:p>
    <w:p w:rsidR="00BD7FB7" w:rsidRDefault="00BD7FB7" w:rsidP="00FE191E">
      <w:pPr>
        <w:rPr>
          <w:rtl/>
          <w:lang w:eastAsia="he-IL"/>
        </w:rPr>
      </w:pPr>
    </w:p>
    <w:p w:rsidR="00BD7FB7" w:rsidRDefault="00BD7FB7" w:rsidP="005749E5">
      <w:pPr>
        <w:rPr>
          <w:rtl/>
          <w:lang w:eastAsia="he-IL"/>
        </w:rPr>
      </w:pPr>
      <w:bookmarkStart w:id="7673" w:name="_ETM_Q28_505750"/>
      <w:bookmarkEnd w:id="7673"/>
      <w:r>
        <w:rPr>
          <w:rFonts w:hint="cs"/>
          <w:rtl/>
          <w:lang w:eastAsia="he-IL"/>
        </w:rPr>
        <w:t>5</w:t>
      </w:r>
      <w:bookmarkStart w:id="7674" w:name="_ETM_Q28_501831"/>
      <w:bookmarkEnd w:id="7674"/>
      <w:r>
        <w:rPr>
          <w:rFonts w:hint="cs"/>
          <w:rtl/>
          <w:lang w:eastAsia="he-IL"/>
        </w:rPr>
        <w:t xml:space="preserve">3 מיליארד מצאו, כסף לזה </w:t>
      </w:r>
      <w:r w:rsidR="005749E5">
        <w:rPr>
          <w:rFonts w:hint="eastAsia"/>
          <w:rtl/>
          <w:lang w:eastAsia="he-IL"/>
        </w:rPr>
        <w:t xml:space="preserve">– </w:t>
      </w:r>
      <w:r>
        <w:rPr>
          <w:rFonts w:hint="cs"/>
          <w:rtl/>
          <w:lang w:eastAsia="he-IL"/>
        </w:rPr>
        <w:t xml:space="preserve">לא. </w:t>
      </w:r>
      <w:bookmarkStart w:id="7675" w:name="_ETM_Q28_508536"/>
      <w:bookmarkEnd w:id="7675"/>
    </w:p>
    <w:p w:rsidR="00BD7FB7" w:rsidRDefault="00BD7FB7" w:rsidP="00D87E81">
      <w:pPr>
        <w:rPr>
          <w:rtl/>
          <w:lang w:eastAsia="he-IL"/>
        </w:rPr>
      </w:pPr>
      <w:bookmarkStart w:id="7676" w:name="_ETM_Q28_508664"/>
      <w:bookmarkEnd w:id="7676"/>
    </w:p>
    <w:p w:rsidR="00BD7FB7" w:rsidRDefault="00BD7FB7" w:rsidP="00D87E81">
      <w:pPr>
        <w:pStyle w:val="af8"/>
        <w:keepNext/>
        <w:rPr>
          <w:rtl/>
        </w:rPr>
      </w:pPr>
      <w:bookmarkStart w:id="7677" w:name="ET_interruption_5807_68"/>
      <w:r w:rsidRPr="004119D9">
        <w:rPr>
          <w:rStyle w:val="TagStyle"/>
          <w:rtl/>
        </w:rPr>
        <w:t xml:space="preserve"> &lt;&lt; קריאה &gt;&gt; </w:t>
      </w:r>
      <w:r>
        <w:rPr>
          <w:rtl/>
        </w:rPr>
        <w:t>קטי קטרין שטרית (הליכוד):</w:t>
      </w:r>
      <w:r w:rsidRPr="004119D9">
        <w:rPr>
          <w:rStyle w:val="TagStyle"/>
          <w:rtl/>
        </w:rPr>
        <w:t xml:space="preserve"> &lt;&lt; קריאה &gt;&gt;</w:t>
      </w:r>
      <w:r>
        <w:rPr>
          <w:rtl/>
        </w:rPr>
        <w:t xml:space="preserve">   </w:t>
      </w:r>
      <w:bookmarkEnd w:id="7677"/>
    </w:p>
    <w:p w:rsidR="00BD7FB7" w:rsidRDefault="00BD7FB7" w:rsidP="00FE191E">
      <w:pPr>
        <w:rPr>
          <w:rtl/>
          <w:lang w:eastAsia="he-IL"/>
        </w:rPr>
      </w:pPr>
    </w:p>
    <w:p w:rsidR="00BD7FB7" w:rsidRDefault="00BD7FB7" w:rsidP="00D87E81">
      <w:pPr>
        <w:rPr>
          <w:rtl/>
          <w:lang w:eastAsia="he-IL"/>
        </w:rPr>
      </w:pPr>
      <w:bookmarkStart w:id="7678" w:name="_ETM_Q28_512459"/>
      <w:bookmarkEnd w:id="7678"/>
      <w:r>
        <w:rPr>
          <w:rFonts w:hint="cs"/>
          <w:rtl/>
          <w:lang w:eastAsia="he-IL"/>
        </w:rPr>
        <w:t>אותו ליברמן, לאזרחות, לזה</w:t>
      </w:r>
      <w:r w:rsidR="005749E5">
        <w:rPr>
          <w:rFonts w:hint="cs"/>
          <w:rtl/>
          <w:lang w:eastAsia="he-IL"/>
        </w:rPr>
        <w:t>,</w:t>
      </w:r>
      <w:r>
        <w:rPr>
          <w:rFonts w:hint="cs"/>
          <w:rtl/>
          <w:lang w:eastAsia="he-IL"/>
        </w:rPr>
        <w:t xml:space="preserve"> 50 מיליארד שקל נתתם, אבל אוכל למסכנים? ליתומים?</w:t>
      </w:r>
    </w:p>
    <w:p w:rsidR="00BD7FB7" w:rsidRDefault="00BD7FB7" w:rsidP="00D87E81">
      <w:pPr>
        <w:rPr>
          <w:rtl/>
          <w:lang w:eastAsia="he-IL"/>
        </w:rPr>
      </w:pPr>
      <w:bookmarkStart w:id="7679" w:name="_ETM_Q28_513940"/>
      <w:bookmarkEnd w:id="7679"/>
    </w:p>
    <w:p w:rsidR="00BD7FB7" w:rsidRDefault="00BD7FB7" w:rsidP="00D87E81">
      <w:pPr>
        <w:pStyle w:val="af9"/>
        <w:keepNext/>
        <w:rPr>
          <w:rtl/>
        </w:rPr>
      </w:pPr>
      <w:bookmarkStart w:id="7680" w:name="ET_yor_6244_70"/>
      <w:r w:rsidRPr="004119D9">
        <w:rPr>
          <w:rStyle w:val="TagStyle"/>
          <w:rtl/>
        </w:rPr>
        <w:t xml:space="preserve"> &lt;&lt; יור &gt;&gt; </w:t>
      </w:r>
      <w:r>
        <w:rPr>
          <w:rtl/>
        </w:rPr>
        <w:t>היו"ר איתן גינזבורג:</w:t>
      </w:r>
      <w:r w:rsidRPr="004119D9">
        <w:rPr>
          <w:rStyle w:val="TagStyle"/>
          <w:rtl/>
        </w:rPr>
        <w:t xml:space="preserve"> &lt;&lt; יור &gt;&gt;</w:t>
      </w:r>
      <w:r>
        <w:rPr>
          <w:rtl/>
        </w:rPr>
        <w:t xml:space="preserve">   </w:t>
      </w:r>
      <w:bookmarkEnd w:id="7680"/>
    </w:p>
    <w:p w:rsidR="00BD7FB7" w:rsidRDefault="00BD7FB7" w:rsidP="00FE191E">
      <w:pPr>
        <w:rPr>
          <w:rtl/>
          <w:lang w:eastAsia="he-IL"/>
        </w:rPr>
      </w:pPr>
    </w:p>
    <w:p w:rsidR="00BD7FB7" w:rsidRPr="004119D9" w:rsidRDefault="00BD7FB7" w:rsidP="00D87E81">
      <w:pPr>
        <w:rPr>
          <w:rtl/>
          <w:lang w:eastAsia="he-IL"/>
        </w:rPr>
      </w:pPr>
      <w:r>
        <w:rPr>
          <w:rFonts w:hint="cs"/>
          <w:rtl/>
          <w:lang w:eastAsia="he-IL"/>
        </w:rPr>
        <w:t>חבר הכנסת</w:t>
      </w:r>
      <w:bookmarkStart w:id="7681" w:name="_ETM_Q28_504777"/>
      <w:bookmarkEnd w:id="7681"/>
      <w:r>
        <w:rPr>
          <w:rFonts w:hint="cs"/>
          <w:rtl/>
          <w:lang w:eastAsia="he-IL"/>
        </w:rPr>
        <w:t xml:space="preserve"> אשר, שלוש</w:t>
      </w:r>
      <w:bookmarkStart w:id="7682" w:name="_ETM_Q28_510544"/>
      <w:bookmarkEnd w:id="7682"/>
      <w:r>
        <w:rPr>
          <w:rFonts w:hint="cs"/>
          <w:rtl/>
          <w:lang w:eastAsia="he-IL"/>
        </w:rPr>
        <w:t xml:space="preserve"> דקות לרשותך.</w:t>
      </w:r>
    </w:p>
    <w:p w:rsidR="00BD7FB7" w:rsidRDefault="00BD7FB7" w:rsidP="00D87E81">
      <w:pPr>
        <w:rPr>
          <w:rtl/>
          <w:lang w:eastAsia="he-IL"/>
        </w:rPr>
      </w:pPr>
    </w:p>
    <w:p w:rsidR="00BD7FB7" w:rsidRDefault="00BD7FB7" w:rsidP="00D87E81">
      <w:pPr>
        <w:pStyle w:val="a5"/>
        <w:keepNext/>
        <w:rPr>
          <w:rtl/>
        </w:rPr>
      </w:pPr>
      <w:bookmarkStart w:id="7683" w:name="ET_speaker_5069_71"/>
      <w:r w:rsidRPr="004119D9">
        <w:rPr>
          <w:rStyle w:val="TagStyle"/>
          <w:rtl/>
        </w:rPr>
        <w:t xml:space="preserve"> &lt;&lt; דובר &gt;&gt; </w:t>
      </w:r>
      <w:bookmarkStart w:id="7684" w:name="_Toc77612955"/>
      <w:bookmarkStart w:id="7685" w:name="_Toc77618989"/>
      <w:r>
        <w:rPr>
          <w:rtl/>
        </w:rPr>
        <w:t>יעקב אשר (יהדות התורה):</w:t>
      </w:r>
      <w:bookmarkEnd w:id="7684"/>
      <w:bookmarkEnd w:id="7685"/>
      <w:r w:rsidRPr="004119D9">
        <w:rPr>
          <w:rStyle w:val="TagStyle"/>
          <w:rtl/>
        </w:rPr>
        <w:t xml:space="preserve"> &lt;&lt; דובר &gt;&gt;</w:t>
      </w:r>
      <w:r>
        <w:rPr>
          <w:rtl/>
        </w:rPr>
        <w:t xml:space="preserve">   </w:t>
      </w:r>
      <w:bookmarkEnd w:id="7683"/>
    </w:p>
    <w:p w:rsidR="00BD7FB7" w:rsidRDefault="00BD7FB7" w:rsidP="00FE191E">
      <w:pPr>
        <w:rPr>
          <w:rtl/>
          <w:lang w:eastAsia="he-IL"/>
        </w:rPr>
      </w:pPr>
    </w:p>
    <w:p w:rsidR="00BD7FB7" w:rsidRDefault="00BD7FB7" w:rsidP="005749E5">
      <w:pPr>
        <w:rPr>
          <w:rtl/>
          <w:lang w:eastAsia="he-IL"/>
        </w:rPr>
      </w:pPr>
      <w:bookmarkStart w:id="7686" w:name="_ETM_Q28_496323"/>
      <w:bookmarkStart w:id="7687" w:name="_ETM_Q28_496412"/>
      <w:bookmarkEnd w:id="7672"/>
      <w:bookmarkEnd w:id="7686"/>
      <w:bookmarkEnd w:id="7687"/>
      <w:r>
        <w:rPr>
          <w:rFonts w:hint="cs"/>
          <w:rtl/>
          <w:lang w:eastAsia="he-IL"/>
        </w:rPr>
        <w:t>אדוני השר חמד עמאר, אני מכיר אותך הרבה שנים</w:t>
      </w:r>
      <w:r w:rsidR="005749E5">
        <w:rPr>
          <w:rFonts w:hint="cs"/>
          <w:rtl/>
          <w:lang w:eastAsia="he-IL"/>
        </w:rPr>
        <w:t>.</w:t>
      </w:r>
      <w:r>
        <w:rPr>
          <w:rFonts w:hint="cs"/>
          <w:rtl/>
          <w:lang w:eastAsia="he-IL"/>
        </w:rPr>
        <w:t xml:space="preserve"> נאבקנו ביחד בנושא תאונות הדרכים וניאבק הלאה. אני חושב שאתה אדם הגון</w:t>
      </w:r>
      <w:r w:rsidR="005749E5">
        <w:rPr>
          <w:rFonts w:hint="cs"/>
          <w:rtl/>
          <w:lang w:eastAsia="he-IL"/>
        </w:rPr>
        <w:t>,</w:t>
      </w:r>
      <w:r>
        <w:rPr>
          <w:rFonts w:hint="cs"/>
          <w:rtl/>
          <w:lang w:eastAsia="he-IL"/>
        </w:rPr>
        <w:t xml:space="preserve"> ודווקא בגלל שאתה הגון, ישבתי וריחמתי עליך, איך אתה מקריא את דברי ההבל האלה, הבל ורעות לב</w:t>
      </w:r>
      <w:r w:rsidR="005749E5">
        <w:rPr>
          <w:rFonts w:hint="cs"/>
          <w:rtl/>
          <w:lang w:eastAsia="he-IL"/>
        </w:rPr>
        <w:t>;</w:t>
      </w:r>
      <w:r>
        <w:rPr>
          <w:rFonts w:hint="cs"/>
          <w:rtl/>
          <w:lang w:eastAsia="he-IL"/>
        </w:rPr>
        <w:t xml:space="preserve"> לא רעות רוח, רעות לב. להגדיר את הנפגעים? </w:t>
      </w:r>
      <w:bookmarkStart w:id="7688" w:name="_ETM_Q28_542513"/>
      <w:bookmarkEnd w:id="7688"/>
      <w:r>
        <w:rPr>
          <w:rFonts w:hint="cs"/>
          <w:rtl/>
          <w:lang w:eastAsia="he-IL"/>
        </w:rPr>
        <w:t>מה יש להגדיר אותם? אתה יודע איך מגדירים אותם</w:t>
      </w:r>
      <w:bookmarkStart w:id="7689" w:name="_ETM_Q28_547958"/>
      <w:bookmarkEnd w:id="7689"/>
      <w:r>
        <w:rPr>
          <w:rFonts w:hint="cs"/>
          <w:rtl/>
          <w:lang w:eastAsia="he-IL"/>
        </w:rPr>
        <w:t xml:space="preserve"> אצלך במפלגה? יש להם כיפה ויש להם פאות, זו ההגדרה </w:t>
      </w:r>
      <w:bookmarkStart w:id="7690" w:name="_ETM_Q28_551908"/>
      <w:bookmarkEnd w:id="7690"/>
      <w:r>
        <w:rPr>
          <w:rFonts w:hint="cs"/>
          <w:rtl/>
          <w:lang w:eastAsia="he-IL"/>
        </w:rPr>
        <w:t xml:space="preserve">שלכם. שיחקתם עם השם של ההרוגים האלה. מתן כהנא חתום </w:t>
      </w:r>
      <w:bookmarkStart w:id="7691" w:name="_ETM_Q28_561612"/>
      <w:bookmarkEnd w:id="7691"/>
      <w:r>
        <w:rPr>
          <w:rFonts w:hint="cs"/>
          <w:rtl/>
          <w:lang w:eastAsia="he-IL"/>
        </w:rPr>
        <w:t>על הצעת חוק שלי. ניר אורבך, יושב-ראש הוועדה, מתן חתום</w:t>
      </w:r>
      <w:bookmarkStart w:id="7692" w:name="_ETM_Q28_565457"/>
      <w:bookmarkEnd w:id="7692"/>
      <w:r>
        <w:rPr>
          <w:rFonts w:hint="cs"/>
          <w:rtl/>
          <w:lang w:eastAsia="he-IL"/>
        </w:rPr>
        <w:t xml:space="preserve"> איתי על זה. למה לדחות את זה לעוד חודש</w:t>
      </w:r>
      <w:bookmarkStart w:id="7693" w:name="_ETM_Q28_572959"/>
      <w:bookmarkEnd w:id="7693"/>
      <w:r>
        <w:rPr>
          <w:rFonts w:hint="cs"/>
          <w:rtl/>
          <w:lang w:eastAsia="he-IL"/>
        </w:rPr>
        <w:t>, לבחון? לקחתי את החוק של ורסאי, התאמתי אותו אחד לאחד</w:t>
      </w:r>
      <w:bookmarkStart w:id="7694" w:name="_ETM_Q28_576599"/>
      <w:bookmarkEnd w:id="7694"/>
      <w:r>
        <w:rPr>
          <w:rFonts w:hint="cs"/>
          <w:rtl/>
          <w:lang w:eastAsia="he-IL"/>
        </w:rPr>
        <w:t xml:space="preserve"> לאסון הנורא הזה. איך אתם לא מתביישים לעמוד כאן ולהקריא</w:t>
      </w:r>
      <w:bookmarkStart w:id="7695" w:name="_ETM_Q28_584534"/>
      <w:bookmarkEnd w:id="7695"/>
      <w:r>
        <w:rPr>
          <w:rFonts w:hint="cs"/>
          <w:rtl/>
          <w:lang w:eastAsia="he-IL"/>
        </w:rPr>
        <w:t xml:space="preserve"> את השטויות האלה?</w:t>
      </w:r>
      <w:bookmarkStart w:id="7696" w:name="_ETM_Q28_586801"/>
      <w:bookmarkEnd w:id="7696"/>
    </w:p>
    <w:p w:rsidR="00BD7FB7" w:rsidRDefault="00BD7FB7" w:rsidP="00D87E81">
      <w:pPr>
        <w:rPr>
          <w:rtl/>
          <w:lang w:eastAsia="he-IL"/>
        </w:rPr>
      </w:pPr>
      <w:bookmarkStart w:id="7697" w:name="_ETM_Q28_586926"/>
      <w:bookmarkStart w:id="7698" w:name="_ETM_Q28_587031"/>
      <w:bookmarkEnd w:id="7697"/>
      <w:bookmarkEnd w:id="7698"/>
    </w:p>
    <w:p w:rsidR="00BD7FB7" w:rsidRDefault="00BD7FB7" w:rsidP="00D87E81">
      <w:pPr>
        <w:pStyle w:val="af8"/>
        <w:keepNext/>
        <w:rPr>
          <w:rtl/>
        </w:rPr>
      </w:pPr>
      <w:bookmarkStart w:id="7699" w:name="ET_interruption_5156_72"/>
      <w:r w:rsidRPr="000C713D">
        <w:rPr>
          <w:rStyle w:val="TagStyle"/>
          <w:rtl/>
        </w:rPr>
        <w:t xml:space="preserve"> &lt;&lt; קריאה &gt;&gt; </w:t>
      </w:r>
      <w:r>
        <w:rPr>
          <w:rtl/>
        </w:rPr>
        <w:t>דוד אמסלם (הליכוד):</w:t>
      </w:r>
      <w:r w:rsidRPr="000C713D">
        <w:rPr>
          <w:rStyle w:val="TagStyle"/>
          <w:rtl/>
        </w:rPr>
        <w:t xml:space="preserve"> &lt;&lt; קריאה &gt;&gt;</w:t>
      </w:r>
      <w:r>
        <w:rPr>
          <w:rtl/>
        </w:rPr>
        <w:t xml:space="preserve">   </w:t>
      </w:r>
      <w:bookmarkEnd w:id="7699"/>
    </w:p>
    <w:p w:rsidR="00BD7FB7" w:rsidRDefault="00BD7FB7" w:rsidP="00FE191E">
      <w:pPr>
        <w:rPr>
          <w:rtl/>
          <w:lang w:eastAsia="he-IL"/>
        </w:rPr>
      </w:pPr>
    </w:p>
    <w:p w:rsidR="00BD7FB7" w:rsidRDefault="00BD7FB7" w:rsidP="00D87E81">
      <w:pPr>
        <w:rPr>
          <w:rtl/>
          <w:lang w:eastAsia="he-IL"/>
        </w:rPr>
      </w:pPr>
      <w:bookmarkStart w:id="7700" w:name="_ETM_Q28_587128"/>
      <w:bookmarkEnd w:id="7700"/>
      <w:r>
        <w:rPr>
          <w:rFonts w:hint="cs"/>
          <w:rtl/>
          <w:lang w:eastAsia="he-IL"/>
        </w:rPr>
        <w:t>תתפלא, הוא מתבייש, אבל אין לו ברירה.</w:t>
      </w:r>
    </w:p>
    <w:p w:rsidR="00BD7FB7" w:rsidRDefault="00BD7FB7" w:rsidP="00D87E81">
      <w:pPr>
        <w:rPr>
          <w:rtl/>
          <w:lang w:eastAsia="he-IL"/>
        </w:rPr>
      </w:pPr>
    </w:p>
    <w:p w:rsidR="00BD7FB7" w:rsidRDefault="00BD7FB7" w:rsidP="00D87E81">
      <w:pPr>
        <w:pStyle w:val="-"/>
        <w:keepNext/>
        <w:rPr>
          <w:rtl/>
        </w:rPr>
      </w:pPr>
      <w:bookmarkStart w:id="7701" w:name="ET_speakercontinue_5069_24"/>
      <w:r w:rsidRPr="0042260F">
        <w:rPr>
          <w:rStyle w:val="TagStyle"/>
          <w:rtl/>
        </w:rPr>
        <w:t xml:space="preserve"> &lt;&lt; דובר_המשך &gt;&gt; </w:t>
      </w:r>
      <w:r>
        <w:rPr>
          <w:rtl/>
        </w:rPr>
        <w:t>יעקב אשר (יהדות התורה):</w:t>
      </w:r>
      <w:r w:rsidRPr="0042260F">
        <w:rPr>
          <w:rStyle w:val="TagStyle"/>
          <w:rtl/>
        </w:rPr>
        <w:t xml:space="preserve"> &lt;&lt; דובר_המשך &gt;&gt;</w:t>
      </w:r>
      <w:r>
        <w:rPr>
          <w:rtl/>
        </w:rPr>
        <w:t xml:space="preserve">   </w:t>
      </w:r>
      <w:bookmarkEnd w:id="7701"/>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תקשיבו, תרשמו את זה אצלכם בכל מקום במשרדים אצלכם: אתם לא תהנדסו אותנו ואתם לא תאיימו עלינו בתקציבים ולא תצליחו להנדס </w:t>
      </w:r>
      <w:bookmarkStart w:id="7702" w:name="_ETM_Q28_600532"/>
      <w:bookmarkEnd w:id="7702"/>
      <w:r>
        <w:rPr>
          <w:rFonts w:hint="cs"/>
          <w:rtl/>
          <w:lang w:eastAsia="he-IL"/>
        </w:rPr>
        <w:t xml:space="preserve">את האוכלוסייה שלנו. אנחנו נישאר חרדים גאים, שמאמינים בתורת משה, מאמינים שזו הזכות שלנו בארץ. לא תפחידו אותנו עם מעונות, לא תפחידו אותנו עם כל הדברים הללו. לא תפחידו אותנו. </w:t>
      </w:r>
      <w:bookmarkStart w:id="7703" w:name="_ETM_Q28_621419"/>
      <w:bookmarkStart w:id="7704" w:name="_ETM_Q28_621544"/>
      <w:bookmarkStart w:id="7705" w:name="_ETM_Q28_622035"/>
      <w:bookmarkStart w:id="7706" w:name="_ETM_Q28_622124"/>
      <w:bookmarkEnd w:id="7703"/>
      <w:bookmarkEnd w:id="7704"/>
      <w:bookmarkEnd w:id="7705"/>
      <w:bookmarkEnd w:id="7706"/>
    </w:p>
    <w:p w:rsidR="00BD7FB7" w:rsidRDefault="00BD7FB7" w:rsidP="00D87E81">
      <w:pPr>
        <w:rPr>
          <w:rtl/>
          <w:lang w:eastAsia="he-IL"/>
        </w:rPr>
      </w:pPr>
      <w:bookmarkStart w:id="7707" w:name="_ETM_Q28_625645"/>
      <w:bookmarkStart w:id="7708" w:name="_ETM_Q28_625701"/>
      <w:bookmarkEnd w:id="7707"/>
      <w:bookmarkEnd w:id="7708"/>
    </w:p>
    <w:p w:rsidR="00BD7FB7" w:rsidRDefault="00BD7FB7" w:rsidP="005749E5">
      <w:pPr>
        <w:rPr>
          <w:rtl/>
          <w:lang w:eastAsia="he-IL"/>
        </w:rPr>
      </w:pPr>
      <w:bookmarkStart w:id="7709" w:name="_ETM_Q28_625757"/>
      <w:bookmarkStart w:id="7710" w:name="_ETM_Q28_625825"/>
      <w:bookmarkEnd w:id="7709"/>
      <w:bookmarkEnd w:id="7710"/>
      <w:r>
        <w:rPr>
          <w:rFonts w:hint="cs"/>
          <w:rtl/>
          <w:lang w:eastAsia="he-IL"/>
        </w:rPr>
        <w:t>דבר אחד אני מבקש מכם, לפחות</w:t>
      </w:r>
      <w:r w:rsidR="005749E5">
        <w:rPr>
          <w:rFonts w:hint="cs"/>
          <w:rtl/>
          <w:lang w:eastAsia="he-IL"/>
        </w:rPr>
        <w:t>:</w:t>
      </w:r>
      <w:r>
        <w:rPr>
          <w:rFonts w:hint="cs"/>
          <w:rtl/>
          <w:lang w:eastAsia="he-IL"/>
        </w:rPr>
        <w:t xml:space="preserve"> תכו בנו כמה שאתם רוצים אבל תגידו את האמת. צבועים, צבועים שכמוכם. חודש שלם בחשתם בדמם של ההרוגים האלה, שאולי תקימו ועדת חקירה ממלכתית שאולי תמצא משהו על </w:t>
      </w:r>
      <w:bookmarkStart w:id="7711" w:name="_ETM_Q28_639697"/>
      <w:bookmarkEnd w:id="7711"/>
      <w:r>
        <w:rPr>
          <w:rFonts w:hint="cs"/>
          <w:rtl/>
          <w:lang w:eastAsia="he-IL"/>
        </w:rPr>
        <w:t>מישהו מהממשלה הקודמת. לא עניינו אתכם המשפחות</w:t>
      </w:r>
      <w:r w:rsidR="005749E5">
        <w:rPr>
          <w:rFonts w:hint="cs"/>
          <w:rtl/>
          <w:lang w:eastAsia="he-IL"/>
        </w:rPr>
        <w:t>.</w:t>
      </w:r>
      <w:r>
        <w:rPr>
          <w:rFonts w:hint="cs"/>
          <w:rtl/>
          <w:lang w:eastAsia="he-IL"/>
        </w:rPr>
        <w:t xml:space="preserve"> לא עניינו אתכם האלמנות</w:t>
      </w:r>
      <w:r w:rsidR="005749E5">
        <w:rPr>
          <w:rFonts w:hint="cs"/>
          <w:rtl/>
          <w:lang w:eastAsia="he-IL"/>
        </w:rPr>
        <w:t>.</w:t>
      </w:r>
      <w:r>
        <w:rPr>
          <w:rFonts w:hint="cs"/>
          <w:rtl/>
          <w:lang w:eastAsia="he-IL"/>
        </w:rPr>
        <w:t xml:space="preserve"> לא עניינו אתכם העבודה והפרנסה שלהם.</w:t>
      </w:r>
    </w:p>
    <w:p w:rsidR="00BD7FB7" w:rsidRDefault="00BD7FB7" w:rsidP="00D87E81">
      <w:pPr>
        <w:rPr>
          <w:rtl/>
          <w:lang w:eastAsia="he-IL"/>
        </w:rPr>
      </w:pPr>
      <w:bookmarkStart w:id="7712" w:name="_ETM_Q28_651390"/>
      <w:bookmarkStart w:id="7713" w:name="_ETM_Q28_651516"/>
      <w:bookmarkEnd w:id="7712"/>
      <w:bookmarkEnd w:id="7713"/>
    </w:p>
    <w:p w:rsidR="00BD7FB7" w:rsidRDefault="00BD7FB7" w:rsidP="00D87E81">
      <w:pPr>
        <w:pStyle w:val="af8"/>
        <w:keepNext/>
        <w:rPr>
          <w:rtl/>
        </w:rPr>
      </w:pPr>
      <w:bookmarkStart w:id="7714" w:name="ET_interruption_5085_73"/>
      <w:r w:rsidRPr="00AD4362">
        <w:rPr>
          <w:rStyle w:val="TagStyle"/>
          <w:rtl/>
        </w:rPr>
        <w:t xml:space="preserve"> &lt;&lt; קריאה &gt;&gt; </w:t>
      </w:r>
      <w:r>
        <w:rPr>
          <w:rtl/>
        </w:rPr>
        <w:t>אורלי לוי אבקסיס (הליכוד):</w:t>
      </w:r>
      <w:r w:rsidRPr="00AD4362">
        <w:rPr>
          <w:rStyle w:val="TagStyle"/>
          <w:rtl/>
        </w:rPr>
        <w:t xml:space="preserve"> &lt;&lt; קריאה &gt;&gt;</w:t>
      </w:r>
      <w:r>
        <w:rPr>
          <w:rtl/>
        </w:rPr>
        <w:t xml:space="preserve">   </w:t>
      </w:r>
      <w:bookmarkEnd w:id="7714"/>
    </w:p>
    <w:p w:rsidR="00BD7FB7" w:rsidRDefault="00BD7FB7" w:rsidP="00FE191E">
      <w:pPr>
        <w:rPr>
          <w:rtl/>
          <w:lang w:eastAsia="he-IL"/>
        </w:rPr>
      </w:pPr>
    </w:p>
    <w:p w:rsidR="00BD7FB7" w:rsidRDefault="00F70AA4" w:rsidP="00D87E81">
      <w:pPr>
        <w:rPr>
          <w:rtl/>
          <w:lang w:eastAsia="he-IL"/>
        </w:rPr>
      </w:pPr>
      <w:bookmarkStart w:id="7715" w:name="_ETM_Q28_653984"/>
      <w:bookmarkEnd w:id="7715"/>
      <w:r>
        <w:rPr>
          <w:rFonts w:hint="cs"/>
          <w:rtl/>
          <w:lang w:eastAsia="he-IL"/>
        </w:rPr>
        <w:t>– – –</w:t>
      </w:r>
      <w:r w:rsidR="00BD7FB7">
        <w:rPr>
          <w:rFonts w:hint="cs"/>
          <w:rtl/>
          <w:lang w:eastAsia="he-IL"/>
        </w:rPr>
        <w:t xml:space="preserve"> </w:t>
      </w:r>
      <w:bookmarkStart w:id="7716" w:name="_ETM_Q28_651463"/>
      <w:bookmarkEnd w:id="7716"/>
    </w:p>
    <w:p w:rsidR="00BD7FB7" w:rsidRDefault="00BD7FB7" w:rsidP="00FE191E">
      <w:pPr>
        <w:rPr>
          <w:rtl/>
        </w:rPr>
      </w:pPr>
      <w:bookmarkStart w:id="7717" w:name="_ETM_Q28_651588"/>
      <w:bookmarkStart w:id="7718" w:name="_ETM_Q28_652190"/>
      <w:bookmarkStart w:id="7719" w:name="ET_speakercontinue_5069_25"/>
      <w:bookmarkEnd w:id="7717"/>
      <w:bookmarkEnd w:id="7718"/>
    </w:p>
    <w:p w:rsidR="00BD7FB7" w:rsidRDefault="00BD7FB7" w:rsidP="00D87E81">
      <w:pPr>
        <w:pStyle w:val="-"/>
        <w:keepNext/>
        <w:rPr>
          <w:rtl/>
        </w:rPr>
      </w:pPr>
      <w:bookmarkStart w:id="7720" w:name="ET_speakercontinue_5069_75"/>
      <w:r w:rsidRPr="00AD4362">
        <w:rPr>
          <w:rStyle w:val="TagStyle"/>
          <w:rtl/>
        </w:rPr>
        <w:t xml:space="preserve"> &lt;&lt; דובר_המשך &gt;&gt; </w:t>
      </w:r>
      <w:r>
        <w:rPr>
          <w:rtl/>
        </w:rPr>
        <w:t>יעקב אשר (יהדות התורה):</w:t>
      </w:r>
      <w:r w:rsidRPr="00AD4362">
        <w:rPr>
          <w:rStyle w:val="TagStyle"/>
          <w:rtl/>
        </w:rPr>
        <w:t xml:space="preserve"> &lt;&lt; דובר_המשך &gt;&gt;</w:t>
      </w:r>
      <w:r>
        <w:rPr>
          <w:rtl/>
        </w:rPr>
        <w:t xml:space="preserve">   </w:t>
      </w:r>
      <w:bookmarkEnd w:id="7720"/>
    </w:p>
    <w:p w:rsidR="00BD7FB7" w:rsidRDefault="00BD7FB7" w:rsidP="00FE191E">
      <w:pPr>
        <w:rPr>
          <w:rtl/>
        </w:rPr>
      </w:pPr>
    </w:p>
    <w:bookmarkEnd w:id="7719"/>
    <w:p w:rsidR="00BD7FB7" w:rsidRDefault="00BD7FB7" w:rsidP="00D87E81">
      <w:pPr>
        <w:rPr>
          <w:rtl/>
          <w:lang w:eastAsia="he-IL"/>
        </w:rPr>
      </w:pPr>
      <w:r>
        <w:rPr>
          <w:rFonts w:hint="cs"/>
          <w:rtl/>
          <w:lang w:eastAsia="he-IL"/>
        </w:rPr>
        <w:t xml:space="preserve">תתביישו. תהיו אמיצים, תהיו גברים </w:t>
      </w:r>
      <w:r w:rsidR="00F70AA4">
        <w:rPr>
          <w:rFonts w:hint="cs"/>
          <w:rtl/>
          <w:lang w:eastAsia="he-IL"/>
        </w:rPr>
        <w:t>– –</w:t>
      </w:r>
      <w:bookmarkStart w:id="7721" w:name="_ETM_Q28_658583"/>
      <w:bookmarkEnd w:id="7721"/>
    </w:p>
    <w:p w:rsidR="00BD7FB7" w:rsidRDefault="00BD7FB7" w:rsidP="00D87E81">
      <w:pPr>
        <w:rPr>
          <w:rtl/>
          <w:lang w:eastAsia="he-IL"/>
        </w:rPr>
      </w:pPr>
      <w:bookmarkStart w:id="7722" w:name="_ETM_Q28_658670"/>
      <w:bookmarkEnd w:id="7722"/>
    </w:p>
    <w:p w:rsidR="00BD7FB7" w:rsidRDefault="00BD7FB7" w:rsidP="00D87E81">
      <w:pPr>
        <w:pStyle w:val="af8"/>
        <w:keepNext/>
        <w:rPr>
          <w:rtl/>
        </w:rPr>
      </w:pPr>
      <w:bookmarkStart w:id="7723" w:name="ET_interruption_קריאה_76"/>
      <w:r w:rsidRPr="00AD4362">
        <w:rPr>
          <w:rStyle w:val="TagStyle"/>
          <w:rtl/>
        </w:rPr>
        <w:t xml:space="preserve"> &lt;&lt; קריאה &gt;&gt; </w:t>
      </w:r>
      <w:r>
        <w:rPr>
          <w:rtl/>
        </w:rPr>
        <w:t>קריאה:</w:t>
      </w:r>
      <w:r w:rsidRPr="00AD4362">
        <w:rPr>
          <w:rStyle w:val="TagStyle"/>
          <w:rtl/>
        </w:rPr>
        <w:t xml:space="preserve"> &lt;&lt; קריאה &gt;&gt;</w:t>
      </w:r>
      <w:r>
        <w:rPr>
          <w:rtl/>
        </w:rPr>
        <w:t xml:space="preserve">   </w:t>
      </w:r>
      <w:bookmarkEnd w:id="7723"/>
    </w:p>
    <w:p w:rsidR="00BD7FB7" w:rsidRDefault="00BD7FB7" w:rsidP="00FE191E">
      <w:pPr>
        <w:rPr>
          <w:rtl/>
        </w:rPr>
      </w:pPr>
    </w:p>
    <w:p w:rsidR="00BD7FB7" w:rsidRDefault="00F70AA4" w:rsidP="00D87E81">
      <w:pPr>
        <w:rPr>
          <w:rtl/>
        </w:rPr>
      </w:pPr>
      <w:bookmarkStart w:id="7724" w:name="_ETM_Q28_659946"/>
      <w:bookmarkEnd w:id="7724"/>
      <w:r>
        <w:rPr>
          <w:rFonts w:hint="cs"/>
          <w:rtl/>
        </w:rPr>
        <w:t>– – –</w:t>
      </w:r>
      <w:r w:rsidR="00BD7FB7">
        <w:rPr>
          <w:rFonts w:hint="cs"/>
          <w:rtl/>
        </w:rPr>
        <w:t xml:space="preserve"> </w:t>
      </w:r>
      <w:bookmarkStart w:id="7725" w:name="_ETM_Q28_650895"/>
      <w:bookmarkEnd w:id="7725"/>
    </w:p>
    <w:p w:rsidR="00BD7FB7" w:rsidRDefault="00BD7FB7" w:rsidP="00D87E81">
      <w:pPr>
        <w:rPr>
          <w:rtl/>
        </w:rPr>
      </w:pPr>
      <w:bookmarkStart w:id="7726" w:name="_ETM_Q28_651003"/>
      <w:bookmarkEnd w:id="7726"/>
    </w:p>
    <w:p w:rsidR="00BD7FB7" w:rsidRDefault="00BD7FB7" w:rsidP="00D87E81">
      <w:pPr>
        <w:pStyle w:val="-"/>
        <w:keepNext/>
        <w:rPr>
          <w:rtl/>
        </w:rPr>
      </w:pPr>
      <w:bookmarkStart w:id="7727" w:name="ET_speakercontinue_5069_77"/>
      <w:r w:rsidRPr="00AD4362">
        <w:rPr>
          <w:rStyle w:val="TagStyle"/>
          <w:rtl/>
        </w:rPr>
        <w:t xml:space="preserve"> &lt;&lt; דובר_המשך &gt;&gt; </w:t>
      </w:r>
      <w:r>
        <w:rPr>
          <w:rtl/>
        </w:rPr>
        <w:t>יעקב אשר (יהדות התורה):</w:t>
      </w:r>
      <w:r w:rsidRPr="00AD4362">
        <w:rPr>
          <w:rStyle w:val="TagStyle"/>
          <w:rtl/>
        </w:rPr>
        <w:t xml:space="preserve"> &lt;&lt; דובר_המשך &gt;&gt;</w:t>
      </w:r>
      <w:r>
        <w:rPr>
          <w:rtl/>
        </w:rPr>
        <w:t xml:space="preserve">   </w:t>
      </w:r>
      <w:bookmarkEnd w:id="7727"/>
    </w:p>
    <w:p w:rsidR="00BD7FB7" w:rsidRDefault="00BD7FB7" w:rsidP="00FE191E">
      <w:pPr>
        <w:rPr>
          <w:rtl/>
        </w:rPr>
      </w:pPr>
    </w:p>
    <w:p w:rsidR="00BD7FB7" w:rsidRDefault="00F70AA4" w:rsidP="00D87E81">
      <w:pPr>
        <w:rPr>
          <w:rtl/>
        </w:rPr>
      </w:pPr>
      <w:bookmarkStart w:id="7728" w:name="_ETM_Q28_651783"/>
      <w:bookmarkEnd w:id="7728"/>
      <w:r>
        <w:rPr>
          <w:rFonts w:hint="cs"/>
          <w:rtl/>
        </w:rPr>
        <w:t>– –</w:t>
      </w:r>
      <w:r w:rsidR="00BD7FB7">
        <w:rPr>
          <w:rFonts w:hint="cs"/>
          <w:rtl/>
        </w:rPr>
        <w:t xml:space="preserve"> תעמדו פה ותגידו: אנחנו רוצים</w:t>
      </w:r>
      <w:bookmarkStart w:id="7729" w:name="_ETM_Q28_662800"/>
      <w:bookmarkEnd w:id="7729"/>
      <w:r w:rsidR="00BD7FB7">
        <w:rPr>
          <w:rFonts w:hint="cs"/>
          <w:rtl/>
        </w:rPr>
        <w:t xml:space="preserve"> </w:t>
      </w:r>
      <w:r w:rsidR="00BD7FB7">
        <w:rPr>
          <w:rFonts w:hint="eastAsia"/>
          <w:rtl/>
        </w:rPr>
        <w:t>–</w:t>
      </w:r>
      <w:r w:rsidR="00BD7FB7">
        <w:rPr>
          <w:rFonts w:hint="cs"/>
          <w:rtl/>
        </w:rPr>
        <w:t xml:space="preserve"> מפריעים לי, אדוני. </w:t>
      </w:r>
    </w:p>
    <w:p w:rsidR="00BD7FB7" w:rsidRDefault="00BD7FB7" w:rsidP="00D87E81">
      <w:pPr>
        <w:rPr>
          <w:rtl/>
          <w:lang w:eastAsia="he-IL"/>
        </w:rPr>
      </w:pPr>
    </w:p>
    <w:p w:rsidR="00BD7FB7" w:rsidRDefault="00BD7FB7" w:rsidP="00D87E81">
      <w:pPr>
        <w:pStyle w:val="af8"/>
        <w:keepNext/>
        <w:rPr>
          <w:rtl/>
        </w:rPr>
      </w:pPr>
      <w:bookmarkStart w:id="7730" w:name="ET_interruption_5807_78"/>
      <w:r w:rsidRPr="00703004">
        <w:rPr>
          <w:rStyle w:val="TagStyle"/>
          <w:rtl/>
        </w:rPr>
        <w:t xml:space="preserve"> &lt;&lt; קריאה &gt;&gt; </w:t>
      </w:r>
      <w:r>
        <w:rPr>
          <w:rtl/>
        </w:rPr>
        <w:t>ק</w:t>
      </w:r>
      <w:r>
        <w:rPr>
          <w:rFonts w:hint="cs"/>
          <w:rtl/>
        </w:rPr>
        <w:t>ריאות</w:t>
      </w:r>
      <w:r>
        <w:rPr>
          <w:rtl/>
        </w:rPr>
        <w:t>:</w:t>
      </w:r>
      <w:r w:rsidRPr="00703004">
        <w:rPr>
          <w:rStyle w:val="TagStyle"/>
          <w:rtl/>
        </w:rPr>
        <w:t xml:space="preserve"> &lt;&lt; קריאה &gt;&gt;</w:t>
      </w:r>
      <w:r>
        <w:rPr>
          <w:rtl/>
        </w:rPr>
        <w:t xml:space="preserve">   </w:t>
      </w:r>
      <w:bookmarkEnd w:id="7730"/>
    </w:p>
    <w:p w:rsidR="00BD7FB7" w:rsidRDefault="00BD7FB7" w:rsidP="00FE191E">
      <w:pPr>
        <w:rPr>
          <w:rtl/>
          <w:lang w:eastAsia="he-IL"/>
        </w:rPr>
      </w:pPr>
      <w:bookmarkStart w:id="7731" w:name="_ETM_Q28_668642"/>
      <w:bookmarkEnd w:id="7731"/>
    </w:p>
    <w:p w:rsidR="00BD7FB7" w:rsidRDefault="00F70AA4" w:rsidP="00D87E81">
      <w:pPr>
        <w:rPr>
          <w:rtl/>
          <w:lang w:eastAsia="he-IL"/>
        </w:rPr>
      </w:pPr>
      <w:bookmarkStart w:id="7732" w:name="_ETM_Q28_668776"/>
      <w:bookmarkEnd w:id="7732"/>
      <w:r>
        <w:rPr>
          <w:rFonts w:hint="cs"/>
          <w:rtl/>
          <w:lang w:eastAsia="he-IL"/>
        </w:rPr>
        <w:t>– – –</w:t>
      </w:r>
    </w:p>
    <w:p w:rsidR="00BD7FB7" w:rsidRDefault="00BD7FB7" w:rsidP="00D87E81">
      <w:pPr>
        <w:rPr>
          <w:rtl/>
          <w:lang w:eastAsia="he-IL"/>
        </w:rPr>
      </w:pPr>
    </w:p>
    <w:p w:rsidR="00BD7FB7" w:rsidRDefault="00BD7FB7" w:rsidP="00D87E81">
      <w:pPr>
        <w:pStyle w:val="af9"/>
        <w:keepNext/>
        <w:rPr>
          <w:rtl/>
        </w:rPr>
      </w:pPr>
      <w:bookmarkStart w:id="7733" w:name="ET_yor_6244_26"/>
      <w:r w:rsidRPr="00C72306">
        <w:rPr>
          <w:rStyle w:val="TagStyle"/>
          <w:rtl/>
        </w:rPr>
        <w:t xml:space="preserve"> &lt;&lt; יור &gt;&gt; </w:t>
      </w:r>
      <w:r>
        <w:rPr>
          <w:rtl/>
        </w:rPr>
        <w:t>היו"ר איתן גינזבורג:</w:t>
      </w:r>
      <w:r w:rsidRPr="00C72306">
        <w:rPr>
          <w:rStyle w:val="TagStyle"/>
          <w:rtl/>
        </w:rPr>
        <w:t xml:space="preserve"> &lt;&lt; יור &gt;&gt;</w:t>
      </w:r>
      <w:r>
        <w:rPr>
          <w:rtl/>
        </w:rPr>
        <w:t xml:space="preserve">   </w:t>
      </w:r>
      <w:bookmarkEnd w:id="7733"/>
    </w:p>
    <w:p w:rsidR="00BD7FB7" w:rsidRDefault="00BD7FB7" w:rsidP="00FE191E">
      <w:pPr>
        <w:rPr>
          <w:rtl/>
          <w:lang w:eastAsia="he-IL"/>
        </w:rPr>
      </w:pPr>
    </w:p>
    <w:p w:rsidR="00BD7FB7" w:rsidRDefault="00BD7FB7" w:rsidP="00D87E81">
      <w:pPr>
        <w:rPr>
          <w:rtl/>
          <w:lang w:eastAsia="he-IL"/>
        </w:rPr>
      </w:pPr>
      <w:r>
        <w:rPr>
          <w:rFonts w:hint="cs"/>
          <w:rtl/>
          <w:lang w:eastAsia="he-IL"/>
        </w:rPr>
        <w:t>חברת הכנסת, נא לשבת</w:t>
      </w:r>
      <w:r w:rsidR="005749E5">
        <w:rPr>
          <w:rFonts w:hint="cs"/>
          <w:rtl/>
          <w:lang w:eastAsia="he-IL"/>
        </w:rPr>
        <w:t>,</w:t>
      </w:r>
      <w:r>
        <w:rPr>
          <w:rFonts w:hint="cs"/>
          <w:rtl/>
          <w:lang w:eastAsia="he-IL"/>
        </w:rPr>
        <w:t xml:space="preserve"> בבקשה. חברת </w:t>
      </w:r>
      <w:bookmarkStart w:id="7734" w:name="_ETM_Q28_669590"/>
      <w:bookmarkEnd w:id="7734"/>
      <w:r>
        <w:rPr>
          <w:rFonts w:hint="cs"/>
          <w:rtl/>
          <w:lang w:eastAsia="he-IL"/>
        </w:rPr>
        <w:t xml:space="preserve">הכנסת, נא לשבת. חבר הכנסת ינון אזולאי, למקומך, בבקשה. בבקשה, </w:t>
      </w:r>
      <w:bookmarkStart w:id="7735" w:name="_ETM_Q28_684109"/>
      <w:bookmarkEnd w:id="7735"/>
      <w:r>
        <w:rPr>
          <w:rFonts w:hint="cs"/>
          <w:rtl/>
          <w:lang w:eastAsia="he-IL"/>
        </w:rPr>
        <w:t>חבר הכנסת אשר.</w:t>
      </w:r>
    </w:p>
    <w:p w:rsidR="00BD7FB7" w:rsidRDefault="00BD7FB7" w:rsidP="00D87E81">
      <w:pPr>
        <w:rPr>
          <w:rtl/>
          <w:lang w:eastAsia="he-IL"/>
        </w:rPr>
      </w:pPr>
    </w:p>
    <w:p w:rsidR="00BD7FB7" w:rsidRDefault="00BD7FB7" w:rsidP="00D87E81">
      <w:pPr>
        <w:pStyle w:val="af8"/>
        <w:keepNext/>
        <w:rPr>
          <w:rtl/>
        </w:rPr>
      </w:pPr>
      <w:r w:rsidRPr="00703004">
        <w:rPr>
          <w:rStyle w:val="TagStyle"/>
          <w:rtl/>
        </w:rPr>
        <w:t xml:space="preserve"> &lt;&lt; קריאה &gt;&gt; </w:t>
      </w:r>
      <w:r>
        <w:rPr>
          <w:rtl/>
        </w:rPr>
        <w:t>דוד אמסלם (הליכוד):</w:t>
      </w:r>
      <w:r w:rsidRPr="00703004">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D87E81">
      <w:pPr>
        <w:rPr>
          <w:rtl/>
          <w:lang w:eastAsia="he-IL"/>
        </w:rPr>
      </w:pPr>
      <w:bookmarkStart w:id="7736" w:name="_ETM_Q28_683313"/>
      <w:bookmarkEnd w:id="7736"/>
      <w:r>
        <w:rPr>
          <w:rFonts w:hint="cs"/>
          <w:rtl/>
          <w:lang w:eastAsia="he-IL"/>
        </w:rPr>
        <w:t>חבר הכנסת יעקב אשר, מנסור עבאס לקח להם את כל הכסף, לא נשאר ליהודים.</w:t>
      </w:r>
    </w:p>
    <w:p w:rsidR="00BD7FB7" w:rsidRDefault="00BD7FB7" w:rsidP="00D87E81">
      <w:pPr>
        <w:rPr>
          <w:rtl/>
          <w:lang w:eastAsia="he-IL"/>
        </w:rPr>
      </w:pPr>
    </w:p>
    <w:p w:rsidR="00BD7FB7" w:rsidRDefault="00BD7FB7" w:rsidP="00D87E81">
      <w:pPr>
        <w:pStyle w:val="af9"/>
        <w:keepNext/>
        <w:rPr>
          <w:rtl/>
        </w:rPr>
      </w:pPr>
      <w:r w:rsidRPr="00C72306">
        <w:rPr>
          <w:rStyle w:val="TagStyle"/>
          <w:rtl/>
        </w:rPr>
        <w:t xml:space="preserve">&lt;&lt; יור &gt;&gt; </w:t>
      </w:r>
      <w:r>
        <w:rPr>
          <w:rtl/>
        </w:rPr>
        <w:t>היו"ר איתן גינזבורג:</w:t>
      </w:r>
      <w:r w:rsidRPr="00C72306">
        <w:rPr>
          <w:rStyle w:val="TagStyle"/>
          <w:rtl/>
        </w:rPr>
        <w:t xml:space="preserve"> &lt;&lt; יור &gt;&gt;</w:t>
      </w:r>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בבקשה. </w:t>
      </w:r>
    </w:p>
    <w:p w:rsidR="00BD7FB7" w:rsidRDefault="00BD7FB7" w:rsidP="00D87E81">
      <w:pPr>
        <w:rPr>
          <w:rtl/>
          <w:lang w:eastAsia="he-IL"/>
        </w:rPr>
      </w:pPr>
    </w:p>
    <w:p w:rsidR="00BD7FB7" w:rsidRDefault="00BD7FB7" w:rsidP="00D87E81">
      <w:pPr>
        <w:pStyle w:val="af8"/>
        <w:keepNext/>
        <w:rPr>
          <w:rtl/>
        </w:rPr>
      </w:pPr>
      <w:bookmarkStart w:id="7737" w:name="ET_interruption_קריאות_82"/>
      <w:r w:rsidRPr="00703004">
        <w:rPr>
          <w:rStyle w:val="TagStyle"/>
          <w:rtl/>
        </w:rPr>
        <w:t xml:space="preserve"> &lt;&lt; קריאה &gt;&gt; </w:t>
      </w:r>
      <w:r>
        <w:rPr>
          <w:rtl/>
        </w:rPr>
        <w:t>קריאות:</w:t>
      </w:r>
      <w:r w:rsidRPr="00703004">
        <w:rPr>
          <w:rStyle w:val="TagStyle"/>
          <w:rtl/>
        </w:rPr>
        <w:t xml:space="preserve"> &lt;&lt; קריאה &gt;&gt;</w:t>
      </w:r>
      <w:r>
        <w:rPr>
          <w:rtl/>
        </w:rPr>
        <w:t xml:space="preserve">   </w:t>
      </w:r>
      <w:bookmarkEnd w:id="7737"/>
    </w:p>
    <w:p w:rsidR="00BD7FB7" w:rsidRDefault="00BD7FB7" w:rsidP="00FE191E">
      <w:pPr>
        <w:rPr>
          <w:rtl/>
          <w:lang w:eastAsia="he-IL"/>
        </w:rPr>
      </w:pPr>
    </w:p>
    <w:p w:rsidR="00BD7FB7" w:rsidRDefault="00F70AA4" w:rsidP="00D87E81">
      <w:pPr>
        <w:rPr>
          <w:rtl/>
          <w:lang w:eastAsia="he-IL"/>
        </w:rPr>
      </w:pPr>
      <w:bookmarkStart w:id="7738" w:name="_ETM_Q28_691461"/>
      <w:bookmarkEnd w:id="7738"/>
      <w:r>
        <w:rPr>
          <w:rFonts w:hint="cs"/>
          <w:rtl/>
          <w:lang w:eastAsia="he-IL"/>
        </w:rPr>
        <w:t>– – –</w:t>
      </w:r>
      <w:bookmarkStart w:id="7739" w:name="_ETM_Q28_693354"/>
      <w:bookmarkEnd w:id="7739"/>
    </w:p>
    <w:p w:rsidR="00BD7FB7" w:rsidRDefault="00BD7FB7" w:rsidP="00D87E81">
      <w:pPr>
        <w:rPr>
          <w:rtl/>
          <w:lang w:eastAsia="he-IL"/>
        </w:rPr>
      </w:pPr>
      <w:bookmarkStart w:id="7740" w:name="_ETM_Q28_693483"/>
      <w:bookmarkEnd w:id="7740"/>
    </w:p>
    <w:p w:rsidR="00BD7FB7" w:rsidRDefault="00BD7FB7" w:rsidP="00D87E81">
      <w:pPr>
        <w:pStyle w:val="af8"/>
        <w:keepNext/>
        <w:rPr>
          <w:rtl/>
        </w:rPr>
      </w:pPr>
      <w:bookmarkStart w:id="7741" w:name="ET_interruption_5807_83"/>
      <w:r w:rsidRPr="00703004">
        <w:rPr>
          <w:rStyle w:val="TagStyle"/>
          <w:rtl/>
        </w:rPr>
        <w:t xml:space="preserve"> &lt;&lt; קריאה &gt;&gt; </w:t>
      </w:r>
      <w:r>
        <w:rPr>
          <w:rtl/>
        </w:rPr>
        <w:t>קטי קטרין שטרית (הליכוד):</w:t>
      </w:r>
      <w:r w:rsidRPr="00703004">
        <w:rPr>
          <w:rStyle w:val="TagStyle"/>
          <w:rtl/>
        </w:rPr>
        <w:t xml:space="preserve"> &lt;&lt; קריאה &gt;&gt;</w:t>
      </w:r>
      <w:r>
        <w:rPr>
          <w:rtl/>
        </w:rPr>
        <w:t xml:space="preserve">   </w:t>
      </w:r>
      <w:bookmarkEnd w:id="7741"/>
    </w:p>
    <w:p w:rsidR="00BD7FB7" w:rsidRDefault="00BD7FB7" w:rsidP="00FE191E">
      <w:pPr>
        <w:rPr>
          <w:rtl/>
          <w:lang w:eastAsia="he-IL"/>
        </w:rPr>
      </w:pPr>
    </w:p>
    <w:p w:rsidR="00BD7FB7" w:rsidRDefault="00F70AA4" w:rsidP="00D87E81">
      <w:pPr>
        <w:rPr>
          <w:rtl/>
          <w:lang w:eastAsia="he-IL"/>
        </w:rPr>
      </w:pPr>
      <w:bookmarkStart w:id="7742" w:name="_ETM_Q28_689712"/>
      <w:bookmarkEnd w:id="7742"/>
      <w:r>
        <w:rPr>
          <w:rFonts w:hint="cs"/>
          <w:rtl/>
          <w:lang w:eastAsia="he-IL"/>
        </w:rPr>
        <w:t>– – –</w:t>
      </w:r>
      <w:r w:rsidR="00BD7FB7">
        <w:rPr>
          <w:rFonts w:hint="cs"/>
          <w:rtl/>
          <w:lang w:eastAsia="he-IL"/>
        </w:rPr>
        <w:t xml:space="preserve"> לעובדים הזרים יש כסף.</w:t>
      </w:r>
    </w:p>
    <w:p w:rsidR="00BD7FB7" w:rsidRDefault="00BD7FB7" w:rsidP="00D87E81">
      <w:pPr>
        <w:rPr>
          <w:rtl/>
          <w:lang w:eastAsia="he-IL"/>
        </w:rPr>
      </w:pPr>
    </w:p>
    <w:p w:rsidR="00BD7FB7" w:rsidRDefault="00BD7FB7" w:rsidP="00D87E81">
      <w:pPr>
        <w:pStyle w:val="af9"/>
        <w:keepNext/>
        <w:rPr>
          <w:rtl/>
        </w:rPr>
      </w:pPr>
      <w:bookmarkStart w:id="7743" w:name="ET_yor_6244_27"/>
      <w:r w:rsidRPr="00C72306">
        <w:rPr>
          <w:rStyle w:val="TagStyle"/>
          <w:rtl/>
        </w:rPr>
        <w:t xml:space="preserve"> &lt;&lt; יור &gt;&gt; </w:t>
      </w:r>
      <w:r>
        <w:rPr>
          <w:rtl/>
        </w:rPr>
        <w:t>היו"ר איתן גינזבורג:</w:t>
      </w:r>
      <w:r w:rsidRPr="00C72306">
        <w:rPr>
          <w:rStyle w:val="TagStyle"/>
          <w:rtl/>
        </w:rPr>
        <w:t xml:space="preserve"> &lt;&lt; יור &gt;&gt;</w:t>
      </w:r>
      <w:r>
        <w:rPr>
          <w:rtl/>
        </w:rPr>
        <w:t xml:space="preserve">   </w:t>
      </w:r>
      <w:bookmarkEnd w:id="7743"/>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גברתי, הוא ביקש שאני אגן עליו גם </w:t>
      </w:r>
      <w:bookmarkStart w:id="7744" w:name="_ETM_Q28_695034"/>
      <w:bookmarkEnd w:id="7744"/>
      <w:r>
        <w:rPr>
          <w:rFonts w:hint="cs"/>
          <w:rtl/>
          <w:lang w:eastAsia="he-IL"/>
        </w:rPr>
        <w:t>בשמכם, אז בבקשה לא להפריע לו לדבר.</w:t>
      </w:r>
    </w:p>
    <w:p w:rsidR="00BD7FB7" w:rsidRDefault="00BD7FB7" w:rsidP="00D87E81">
      <w:pPr>
        <w:rPr>
          <w:rtl/>
          <w:lang w:eastAsia="he-IL"/>
        </w:rPr>
      </w:pPr>
    </w:p>
    <w:p w:rsidR="00BD7FB7" w:rsidRDefault="00BD7FB7" w:rsidP="00D87E81">
      <w:pPr>
        <w:pStyle w:val="af8"/>
        <w:keepNext/>
        <w:rPr>
          <w:rtl/>
        </w:rPr>
      </w:pPr>
      <w:bookmarkStart w:id="7745" w:name="ET_interruption_5085_84"/>
      <w:r w:rsidRPr="00703004">
        <w:rPr>
          <w:rStyle w:val="TagStyle"/>
          <w:rtl/>
        </w:rPr>
        <w:t xml:space="preserve"> &lt;&lt; קריאה &gt;&gt; </w:t>
      </w:r>
      <w:r>
        <w:rPr>
          <w:rFonts w:hint="cs"/>
          <w:rtl/>
        </w:rPr>
        <w:t>קריאות</w:t>
      </w:r>
      <w:r>
        <w:rPr>
          <w:rtl/>
        </w:rPr>
        <w:t>:</w:t>
      </w:r>
      <w:r w:rsidRPr="00703004">
        <w:rPr>
          <w:rStyle w:val="TagStyle"/>
          <w:rtl/>
        </w:rPr>
        <w:t xml:space="preserve"> &lt;&lt; קריאה &gt;&gt;</w:t>
      </w:r>
      <w:r>
        <w:rPr>
          <w:rtl/>
        </w:rPr>
        <w:t xml:space="preserve">   </w:t>
      </w:r>
      <w:bookmarkEnd w:id="7745"/>
    </w:p>
    <w:p w:rsidR="00BD7FB7" w:rsidRDefault="00BD7FB7" w:rsidP="00FE191E">
      <w:pPr>
        <w:rPr>
          <w:rtl/>
          <w:lang w:eastAsia="he-IL"/>
        </w:rPr>
      </w:pPr>
      <w:bookmarkStart w:id="7746" w:name="_ETM_Q28_695952"/>
      <w:bookmarkEnd w:id="7746"/>
    </w:p>
    <w:p w:rsidR="00BD7FB7" w:rsidRDefault="00F70AA4" w:rsidP="00D87E81">
      <w:pPr>
        <w:rPr>
          <w:rtl/>
          <w:lang w:eastAsia="he-IL"/>
        </w:rPr>
      </w:pPr>
      <w:bookmarkStart w:id="7747" w:name="_ETM_Q28_696038"/>
      <w:bookmarkEnd w:id="7747"/>
      <w:r>
        <w:rPr>
          <w:rFonts w:hint="cs"/>
          <w:rtl/>
          <w:lang w:eastAsia="he-IL"/>
        </w:rPr>
        <w:t>– – –</w:t>
      </w:r>
      <w:r w:rsidR="00BD7FB7">
        <w:rPr>
          <w:rFonts w:hint="cs"/>
          <w:rtl/>
          <w:lang w:eastAsia="he-IL"/>
        </w:rPr>
        <w:t xml:space="preserve"> </w:t>
      </w:r>
      <w:bookmarkStart w:id="7748" w:name="_ETM_Q28_697072"/>
      <w:bookmarkEnd w:id="7748"/>
    </w:p>
    <w:p w:rsidR="00BD7FB7" w:rsidRDefault="00BD7FB7" w:rsidP="00D87E81">
      <w:pPr>
        <w:rPr>
          <w:rtl/>
          <w:lang w:eastAsia="he-IL"/>
        </w:rPr>
      </w:pPr>
      <w:bookmarkStart w:id="7749" w:name="_ETM_Q28_697164"/>
      <w:bookmarkEnd w:id="7749"/>
    </w:p>
    <w:p w:rsidR="00BD7FB7" w:rsidRDefault="00BD7FB7" w:rsidP="00D87E81">
      <w:pPr>
        <w:pStyle w:val="af9"/>
        <w:keepNext/>
        <w:rPr>
          <w:rtl/>
        </w:rPr>
      </w:pPr>
      <w:bookmarkStart w:id="7750" w:name="ET_yor_6244_86"/>
      <w:r w:rsidRPr="00703004">
        <w:rPr>
          <w:rStyle w:val="TagStyle"/>
          <w:rtl/>
        </w:rPr>
        <w:t xml:space="preserve"> &lt;&lt; יור &gt;&gt; </w:t>
      </w:r>
      <w:r>
        <w:rPr>
          <w:rtl/>
        </w:rPr>
        <w:t>היו"ר איתן גינזבורג:</w:t>
      </w:r>
      <w:r w:rsidRPr="00703004">
        <w:rPr>
          <w:rStyle w:val="TagStyle"/>
          <w:rtl/>
        </w:rPr>
        <w:t xml:space="preserve"> &lt;&lt; יור &gt;&gt;</w:t>
      </w:r>
      <w:r>
        <w:rPr>
          <w:rtl/>
        </w:rPr>
        <w:t xml:space="preserve">   </w:t>
      </w:r>
      <w:bookmarkEnd w:id="7750"/>
    </w:p>
    <w:p w:rsidR="00BD7FB7" w:rsidRDefault="00BD7FB7" w:rsidP="00FE191E">
      <w:pPr>
        <w:rPr>
          <w:rtl/>
          <w:lang w:eastAsia="he-IL"/>
        </w:rPr>
      </w:pPr>
    </w:p>
    <w:p w:rsidR="00BD7FB7" w:rsidRDefault="00BD7FB7" w:rsidP="00D87E81">
      <w:pPr>
        <w:rPr>
          <w:rtl/>
          <w:lang w:eastAsia="he-IL"/>
        </w:rPr>
      </w:pPr>
      <w:bookmarkStart w:id="7751" w:name="_ETM_Q28_690778"/>
      <w:bookmarkEnd w:id="7751"/>
      <w:r>
        <w:rPr>
          <w:rFonts w:hint="cs"/>
          <w:rtl/>
          <w:lang w:eastAsia="he-IL"/>
        </w:rPr>
        <w:t xml:space="preserve">לא להפריע </w:t>
      </w:r>
      <w:bookmarkStart w:id="7752" w:name="_ETM_Q28_691974"/>
      <w:bookmarkEnd w:id="7752"/>
      <w:r>
        <w:rPr>
          <w:rFonts w:hint="cs"/>
          <w:rtl/>
          <w:lang w:eastAsia="he-IL"/>
        </w:rPr>
        <w:t xml:space="preserve">לו לדבר, בבקשה. </w:t>
      </w:r>
      <w:bookmarkStart w:id="7753" w:name="_ETM_Q28_700670"/>
      <w:bookmarkEnd w:id="7753"/>
    </w:p>
    <w:p w:rsidR="00BD7FB7" w:rsidRDefault="00BD7FB7" w:rsidP="00D87E81">
      <w:pPr>
        <w:rPr>
          <w:rtl/>
          <w:lang w:eastAsia="he-IL"/>
        </w:rPr>
      </w:pPr>
      <w:bookmarkStart w:id="7754" w:name="_ETM_Q28_700755"/>
      <w:bookmarkEnd w:id="7754"/>
    </w:p>
    <w:p w:rsidR="00BD7FB7" w:rsidRDefault="00BD7FB7" w:rsidP="00D87E81">
      <w:pPr>
        <w:pStyle w:val="af8"/>
        <w:keepNext/>
        <w:rPr>
          <w:rtl/>
        </w:rPr>
      </w:pPr>
      <w:bookmarkStart w:id="7755" w:name="ET_interruption_5156_87"/>
      <w:r w:rsidRPr="00703004">
        <w:rPr>
          <w:rStyle w:val="TagStyle"/>
          <w:rtl/>
        </w:rPr>
        <w:t xml:space="preserve"> &lt;&lt; קריאה &gt;&gt; </w:t>
      </w:r>
      <w:r>
        <w:rPr>
          <w:rtl/>
        </w:rPr>
        <w:t>דוד אמסלם (הליכוד):</w:t>
      </w:r>
      <w:r w:rsidRPr="00703004">
        <w:rPr>
          <w:rStyle w:val="TagStyle"/>
          <w:rtl/>
        </w:rPr>
        <w:t xml:space="preserve"> &lt;&lt; קריאה &gt;&gt;</w:t>
      </w:r>
      <w:r>
        <w:rPr>
          <w:rtl/>
        </w:rPr>
        <w:t xml:space="preserve">   </w:t>
      </w:r>
      <w:bookmarkEnd w:id="7755"/>
    </w:p>
    <w:p w:rsidR="00BD7FB7" w:rsidRDefault="00BD7FB7" w:rsidP="00FE191E">
      <w:pPr>
        <w:rPr>
          <w:rtl/>
          <w:lang w:eastAsia="he-IL"/>
        </w:rPr>
      </w:pPr>
    </w:p>
    <w:p w:rsidR="00BD7FB7" w:rsidRDefault="00BD7FB7" w:rsidP="00D87E81">
      <w:pPr>
        <w:rPr>
          <w:rtl/>
          <w:lang w:eastAsia="he-IL"/>
        </w:rPr>
      </w:pPr>
      <w:bookmarkStart w:id="7756" w:name="_ETM_Q28_703018"/>
      <w:bookmarkEnd w:id="7756"/>
      <w:r>
        <w:rPr>
          <w:rFonts w:hint="cs"/>
          <w:rtl/>
          <w:lang w:eastAsia="he-IL"/>
        </w:rPr>
        <w:t xml:space="preserve">אנחנו רוצים להפריע. </w:t>
      </w:r>
    </w:p>
    <w:p w:rsidR="00BD7FB7" w:rsidRPr="00703004" w:rsidRDefault="00BD7FB7" w:rsidP="00D87E81">
      <w:pPr>
        <w:rPr>
          <w:rtl/>
          <w:lang w:eastAsia="he-IL"/>
        </w:rPr>
      </w:pPr>
    </w:p>
    <w:p w:rsidR="00BD7FB7" w:rsidRDefault="00BD7FB7" w:rsidP="00D87E81">
      <w:pPr>
        <w:pStyle w:val="af9"/>
        <w:keepNext/>
        <w:rPr>
          <w:rtl/>
        </w:rPr>
      </w:pPr>
      <w:bookmarkStart w:id="7757" w:name="ET_yor_6244_28"/>
      <w:r w:rsidRPr="00C72306">
        <w:rPr>
          <w:rStyle w:val="TagStyle"/>
          <w:rtl/>
        </w:rPr>
        <w:t xml:space="preserve"> &lt;&lt; יור &gt;&gt; </w:t>
      </w:r>
      <w:r>
        <w:rPr>
          <w:rtl/>
        </w:rPr>
        <w:t>היו"ר איתן גינזבורג:</w:t>
      </w:r>
      <w:r w:rsidRPr="00C72306">
        <w:rPr>
          <w:rStyle w:val="TagStyle"/>
          <w:rtl/>
        </w:rPr>
        <w:t xml:space="preserve"> &lt;&lt; יור &gt;&gt;</w:t>
      </w:r>
      <w:r>
        <w:rPr>
          <w:rtl/>
        </w:rPr>
        <w:t xml:space="preserve">   </w:t>
      </w:r>
      <w:bookmarkEnd w:id="7757"/>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הוא נמצא באמצע הפאנץ'. </w:t>
      </w:r>
    </w:p>
    <w:p w:rsidR="00BD7FB7" w:rsidRDefault="00BD7FB7" w:rsidP="00D87E81">
      <w:pPr>
        <w:rPr>
          <w:rtl/>
          <w:lang w:eastAsia="he-IL"/>
        </w:rPr>
      </w:pPr>
      <w:bookmarkStart w:id="7758" w:name="_ETM_Q28_705230"/>
      <w:bookmarkStart w:id="7759" w:name="_ETM_Q28_705330"/>
      <w:bookmarkStart w:id="7760" w:name="_ETM_Q28_705855"/>
      <w:bookmarkEnd w:id="7758"/>
      <w:bookmarkEnd w:id="7759"/>
      <w:bookmarkEnd w:id="7760"/>
    </w:p>
    <w:p w:rsidR="00BD7FB7" w:rsidRDefault="00BD7FB7" w:rsidP="00D87E81">
      <w:pPr>
        <w:pStyle w:val="af8"/>
        <w:keepNext/>
        <w:rPr>
          <w:rtl/>
        </w:rPr>
      </w:pPr>
      <w:r w:rsidRPr="00703004">
        <w:rPr>
          <w:rStyle w:val="TagStyle"/>
          <w:rtl/>
        </w:rPr>
        <w:t xml:space="preserve">&lt;&lt; קריאה &gt;&gt; </w:t>
      </w:r>
      <w:r>
        <w:rPr>
          <w:rtl/>
        </w:rPr>
        <w:t>דוד אמסלם (הליכוד):</w:t>
      </w:r>
      <w:r w:rsidRPr="00703004">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אנחנו רוצים קריאות ביניים. </w:t>
      </w:r>
    </w:p>
    <w:p w:rsidR="00BD7FB7" w:rsidRPr="00703004" w:rsidRDefault="00BD7FB7" w:rsidP="00D87E81">
      <w:pPr>
        <w:rPr>
          <w:rtl/>
          <w:lang w:eastAsia="he-IL"/>
        </w:rPr>
      </w:pPr>
    </w:p>
    <w:p w:rsidR="00BD7FB7" w:rsidRDefault="00BD7FB7" w:rsidP="00D87E81">
      <w:pPr>
        <w:pStyle w:val="af9"/>
        <w:keepNext/>
        <w:rPr>
          <w:rtl/>
        </w:rPr>
      </w:pPr>
      <w:r w:rsidRPr="00C72306">
        <w:rPr>
          <w:rStyle w:val="TagStyle"/>
          <w:rtl/>
        </w:rPr>
        <w:t xml:space="preserve"> &lt;&lt; יור &gt;&gt; </w:t>
      </w:r>
      <w:r>
        <w:rPr>
          <w:rtl/>
        </w:rPr>
        <w:t>היו"ר איתן גינזבורג:</w:t>
      </w:r>
      <w:r w:rsidRPr="00C72306">
        <w:rPr>
          <w:rStyle w:val="TagStyle"/>
          <w:rtl/>
        </w:rPr>
        <w:t xml:space="preserve"> &lt;&lt; יור &gt;&gt;</w:t>
      </w:r>
      <w:r>
        <w:rPr>
          <w:rtl/>
        </w:rPr>
        <w:t xml:space="preserve">   </w:t>
      </w:r>
    </w:p>
    <w:p w:rsidR="00BD7FB7" w:rsidRDefault="00BD7FB7" w:rsidP="00D87E81">
      <w:pPr>
        <w:rPr>
          <w:rtl/>
          <w:lang w:eastAsia="he-IL"/>
        </w:rPr>
      </w:pPr>
    </w:p>
    <w:p w:rsidR="00BD7FB7" w:rsidRDefault="00BD7FB7" w:rsidP="005749E5">
      <w:pPr>
        <w:rPr>
          <w:rtl/>
          <w:lang w:eastAsia="he-IL"/>
        </w:rPr>
      </w:pPr>
      <w:bookmarkStart w:id="7761" w:name="_ETM_Q28_705928"/>
      <w:bookmarkEnd w:id="7761"/>
      <w:r>
        <w:rPr>
          <w:rFonts w:hint="cs"/>
          <w:rtl/>
          <w:lang w:eastAsia="he-IL"/>
        </w:rPr>
        <w:t>תודה רבה על כל ההערות. תודה רבה</w:t>
      </w:r>
      <w:r w:rsidR="005749E5">
        <w:rPr>
          <w:rFonts w:hint="cs"/>
          <w:rtl/>
          <w:lang w:eastAsia="he-IL"/>
        </w:rPr>
        <w:t>.</w:t>
      </w:r>
      <w:r>
        <w:rPr>
          <w:rFonts w:hint="cs"/>
          <w:rtl/>
          <w:lang w:eastAsia="he-IL"/>
        </w:rPr>
        <w:t xml:space="preserve"> הוא לא זקוק </w:t>
      </w:r>
      <w:bookmarkStart w:id="7762" w:name="_ETM_Q28_711441"/>
      <w:bookmarkEnd w:id="7762"/>
      <w:r>
        <w:rPr>
          <w:rFonts w:hint="cs"/>
          <w:rtl/>
          <w:lang w:eastAsia="he-IL"/>
        </w:rPr>
        <w:t>לעזרתך, אדוני. תודה רבה. בבקשה.</w:t>
      </w:r>
    </w:p>
    <w:p w:rsidR="00BD7FB7" w:rsidRDefault="00BD7FB7" w:rsidP="00D87E81">
      <w:pPr>
        <w:rPr>
          <w:rtl/>
          <w:lang w:eastAsia="he-IL"/>
        </w:rPr>
      </w:pPr>
    </w:p>
    <w:p w:rsidR="00BD7FB7" w:rsidRDefault="00BD7FB7" w:rsidP="00D87E81">
      <w:pPr>
        <w:pStyle w:val="af8"/>
        <w:keepNext/>
        <w:rPr>
          <w:rtl/>
        </w:rPr>
      </w:pPr>
      <w:bookmarkStart w:id="7763" w:name="ET_interruption_קריאות_88"/>
      <w:r w:rsidRPr="00703004">
        <w:rPr>
          <w:rStyle w:val="TagStyle"/>
          <w:rtl/>
        </w:rPr>
        <w:t xml:space="preserve"> &lt;&lt; קריאה &gt;&gt; </w:t>
      </w:r>
      <w:r>
        <w:rPr>
          <w:rtl/>
        </w:rPr>
        <w:t>קריאות:</w:t>
      </w:r>
      <w:r w:rsidRPr="00703004">
        <w:rPr>
          <w:rStyle w:val="TagStyle"/>
          <w:rtl/>
        </w:rPr>
        <w:t xml:space="preserve"> &lt;&lt; קריאה &gt;&gt;</w:t>
      </w:r>
      <w:r>
        <w:rPr>
          <w:rtl/>
        </w:rPr>
        <w:t xml:space="preserve">   </w:t>
      </w:r>
      <w:bookmarkEnd w:id="7763"/>
    </w:p>
    <w:p w:rsidR="00BD7FB7" w:rsidRDefault="00BD7FB7" w:rsidP="00FE191E">
      <w:pPr>
        <w:rPr>
          <w:rtl/>
          <w:lang w:eastAsia="he-IL"/>
        </w:rPr>
      </w:pPr>
    </w:p>
    <w:p w:rsidR="00BD7FB7" w:rsidRDefault="00F70AA4" w:rsidP="00D87E81">
      <w:pPr>
        <w:rPr>
          <w:rtl/>
          <w:lang w:eastAsia="he-IL"/>
        </w:rPr>
      </w:pPr>
      <w:bookmarkStart w:id="7764" w:name="_ETM_Q28_709728"/>
      <w:bookmarkEnd w:id="7764"/>
      <w:r>
        <w:rPr>
          <w:rFonts w:hint="cs"/>
          <w:rtl/>
          <w:lang w:eastAsia="he-IL"/>
        </w:rPr>
        <w:t>– – –</w:t>
      </w:r>
    </w:p>
    <w:p w:rsidR="00BD7FB7" w:rsidRPr="00703004" w:rsidRDefault="00BD7FB7" w:rsidP="00D87E81">
      <w:pPr>
        <w:rPr>
          <w:rtl/>
          <w:lang w:eastAsia="he-IL"/>
        </w:rPr>
      </w:pPr>
      <w:bookmarkStart w:id="7765" w:name="_ETM_Q28_711767"/>
      <w:bookmarkStart w:id="7766" w:name="_ETM_Q28_711866"/>
      <w:bookmarkEnd w:id="7765"/>
      <w:bookmarkEnd w:id="7766"/>
    </w:p>
    <w:p w:rsidR="00BD7FB7" w:rsidRDefault="00BD7FB7" w:rsidP="00D87E81">
      <w:pPr>
        <w:pStyle w:val="af9"/>
        <w:keepNext/>
        <w:rPr>
          <w:rtl/>
        </w:rPr>
      </w:pPr>
      <w:bookmarkStart w:id="7767" w:name="_ETM_Q28_713920"/>
      <w:bookmarkStart w:id="7768" w:name="_ETM_Q28_714036"/>
      <w:bookmarkStart w:id="7769" w:name="ET_yor_6244_29"/>
      <w:bookmarkEnd w:id="7767"/>
      <w:bookmarkEnd w:id="7768"/>
      <w:r w:rsidRPr="00C72306">
        <w:rPr>
          <w:rStyle w:val="TagStyle"/>
          <w:rtl/>
        </w:rPr>
        <w:t xml:space="preserve"> &lt;&lt; יור &gt;&gt; </w:t>
      </w:r>
      <w:r>
        <w:rPr>
          <w:rtl/>
        </w:rPr>
        <w:t>היו"ר איתן גינזבורג:</w:t>
      </w:r>
      <w:r w:rsidRPr="00C72306">
        <w:rPr>
          <w:rStyle w:val="TagStyle"/>
          <w:rtl/>
        </w:rPr>
        <w:t xml:space="preserve"> &lt;&lt; יור &gt;&gt;</w:t>
      </w:r>
      <w:r>
        <w:rPr>
          <w:rtl/>
        </w:rPr>
        <w:t xml:space="preserve">   </w:t>
      </w:r>
      <w:bookmarkEnd w:id="7769"/>
    </w:p>
    <w:p w:rsidR="00BD7FB7" w:rsidRDefault="00BD7FB7" w:rsidP="00FE191E">
      <w:pPr>
        <w:rPr>
          <w:rtl/>
          <w:lang w:eastAsia="he-IL"/>
        </w:rPr>
      </w:pPr>
    </w:p>
    <w:p w:rsidR="00BD7FB7" w:rsidRDefault="00BD7FB7" w:rsidP="00D87E81">
      <w:pPr>
        <w:rPr>
          <w:rtl/>
          <w:lang w:eastAsia="he-IL"/>
        </w:rPr>
      </w:pPr>
      <w:r>
        <w:rPr>
          <w:rFonts w:hint="cs"/>
          <w:rtl/>
          <w:lang w:eastAsia="he-IL"/>
        </w:rPr>
        <w:t>בבקשה.</w:t>
      </w:r>
    </w:p>
    <w:p w:rsidR="00BD7FB7" w:rsidRDefault="00BD7FB7" w:rsidP="00D87E81">
      <w:pPr>
        <w:rPr>
          <w:rtl/>
          <w:lang w:eastAsia="he-IL"/>
        </w:rPr>
      </w:pPr>
      <w:bookmarkStart w:id="7770" w:name="_ETM_Q29_140260"/>
      <w:bookmarkStart w:id="7771" w:name="_ETM_Q29_140345"/>
      <w:bookmarkEnd w:id="7770"/>
      <w:bookmarkEnd w:id="7771"/>
    </w:p>
    <w:p w:rsidR="00BD7FB7" w:rsidRDefault="00BD7FB7" w:rsidP="00D87E81">
      <w:pPr>
        <w:pStyle w:val="af8"/>
        <w:keepNext/>
        <w:rPr>
          <w:rtl/>
        </w:rPr>
      </w:pPr>
      <w:bookmarkStart w:id="7772" w:name="_ETM_Q29_140451"/>
      <w:bookmarkStart w:id="7773" w:name="_ETM_Q29_140545"/>
      <w:bookmarkStart w:id="7774" w:name="ET_interruption_קריאות_12"/>
      <w:bookmarkEnd w:id="7772"/>
      <w:bookmarkEnd w:id="7773"/>
      <w:r w:rsidRPr="00C4447F">
        <w:rPr>
          <w:rStyle w:val="TagStyle"/>
          <w:rtl/>
        </w:rPr>
        <w:t xml:space="preserve"> &lt;&lt; קריאה &gt;&gt; </w:t>
      </w:r>
      <w:r>
        <w:rPr>
          <w:rtl/>
        </w:rPr>
        <w:t>קריאות:</w:t>
      </w:r>
      <w:r w:rsidRPr="00C4447F">
        <w:rPr>
          <w:rStyle w:val="TagStyle"/>
          <w:rtl/>
        </w:rPr>
        <w:t xml:space="preserve"> &lt;&lt; קריאה &gt;&gt;</w:t>
      </w:r>
      <w:r>
        <w:rPr>
          <w:rtl/>
        </w:rPr>
        <w:t xml:space="preserve">   </w:t>
      </w:r>
      <w:bookmarkEnd w:id="7774"/>
    </w:p>
    <w:p w:rsidR="00BD7FB7" w:rsidRDefault="00BD7FB7" w:rsidP="00FE191E">
      <w:pPr>
        <w:rPr>
          <w:rtl/>
          <w:lang w:eastAsia="he-IL"/>
        </w:rPr>
      </w:pPr>
    </w:p>
    <w:p w:rsidR="00BD7FB7" w:rsidRDefault="00F70AA4" w:rsidP="00D87E81">
      <w:pPr>
        <w:rPr>
          <w:rtl/>
          <w:lang w:eastAsia="he-IL"/>
        </w:rPr>
      </w:pPr>
      <w:bookmarkStart w:id="7775" w:name="_ETM_Q29_147526"/>
      <w:bookmarkStart w:id="7776" w:name="_ETM_Q29_147821"/>
      <w:bookmarkStart w:id="7777" w:name="_ETM_Q29_147875"/>
      <w:bookmarkEnd w:id="7775"/>
      <w:bookmarkEnd w:id="7776"/>
      <w:bookmarkEnd w:id="7777"/>
      <w:r>
        <w:rPr>
          <w:rFonts w:hint="cs"/>
          <w:rtl/>
          <w:lang w:eastAsia="he-IL"/>
        </w:rPr>
        <w:t>– – –</w:t>
      </w:r>
    </w:p>
    <w:p w:rsidR="00BD7FB7" w:rsidRDefault="00BD7FB7" w:rsidP="00D87E81">
      <w:pPr>
        <w:rPr>
          <w:rtl/>
          <w:lang w:eastAsia="he-IL"/>
        </w:rPr>
      </w:pPr>
      <w:bookmarkStart w:id="7778" w:name="_ETM_Q29_145629"/>
      <w:bookmarkStart w:id="7779" w:name="_ETM_Q29_145717"/>
      <w:bookmarkEnd w:id="7778"/>
      <w:bookmarkEnd w:id="7779"/>
    </w:p>
    <w:p w:rsidR="00BD7FB7" w:rsidRDefault="00BD7FB7" w:rsidP="00D87E81">
      <w:pPr>
        <w:pStyle w:val="-"/>
        <w:keepNext/>
        <w:rPr>
          <w:rtl/>
        </w:rPr>
      </w:pPr>
      <w:bookmarkStart w:id="7780" w:name="_ETM_Q29_145765"/>
      <w:bookmarkStart w:id="7781" w:name="_ETM_Q29_145851"/>
      <w:bookmarkEnd w:id="7780"/>
      <w:bookmarkEnd w:id="7781"/>
      <w:r w:rsidRPr="00C4447F">
        <w:rPr>
          <w:rStyle w:val="TagStyle"/>
          <w:rtl/>
        </w:rPr>
        <w:t xml:space="preserve"> &lt;&lt; דובר_המשך &gt;&gt; </w:t>
      </w:r>
      <w:r>
        <w:rPr>
          <w:rtl/>
        </w:rPr>
        <w:t>יעקב אשר (יהדות התורה):</w:t>
      </w:r>
      <w:r w:rsidRPr="00C4447F">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1A232A">
      <w:pPr>
        <w:rPr>
          <w:rtl/>
        </w:rPr>
      </w:pPr>
      <w:bookmarkStart w:id="7782" w:name="_ETM_Q29_144076"/>
      <w:bookmarkStart w:id="7783" w:name="_ETM_Q29_147908"/>
      <w:bookmarkEnd w:id="7782"/>
      <w:bookmarkEnd w:id="7783"/>
      <w:r>
        <w:rPr>
          <w:rFonts w:hint="cs"/>
          <w:rtl/>
        </w:rPr>
        <w:t xml:space="preserve">אדוני היושב-ראש, אני רוצה </w:t>
      </w:r>
      <w:bookmarkStart w:id="7784" w:name="_ETM_Q29_148180"/>
      <w:bookmarkEnd w:id="7784"/>
      <w:r>
        <w:rPr>
          <w:rFonts w:hint="cs"/>
          <w:rtl/>
        </w:rPr>
        <w:t xml:space="preserve">לומר לך, חמד עמאר, ותעביר את זה לבוס שלך: לא </w:t>
      </w:r>
      <w:bookmarkStart w:id="7785" w:name="_ETM_Q29_156348"/>
      <w:bookmarkEnd w:id="7785"/>
      <w:r>
        <w:rPr>
          <w:rFonts w:hint="cs"/>
          <w:rtl/>
        </w:rPr>
        <w:t>מד</w:t>
      </w:r>
      <w:r w:rsidR="001A232A">
        <w:rPr>
          <w:rFonts w:hint="cs"/>
          <w:rtl/>
        </w:rPr>
        <w:t>ו</w:t>
      </w:r>
      <w:r>
        <w:rPr>
          <w:rFonts w:hint="cs"/>
          <w:rtl/>
        </w:rPr>
        <w:t xml:space="preserve">בשך ולא מעוקצך, כי אתה יודע </w:t>
      </w:r>
      <w:bookmarkStart w:id="7786" w:name="_ETM_Q29_159819"/>
      <w:bookmarkEnd w:id="7786"/>
      <w:r>
        <w:rPr>
          <w:rFonts w:hint="cs"/>
          <w:rtl/>
        </w:rPr>
        <w:t xml:space="preserve">מה תהיה ועדת הבחינה? בוא אני אגיד לך מה תהיה ועדת הבחינה: ועדת הבחינה תהיה ששר האוצר יכנס מסיבת עיתונאים ויגיד שהוא עוזר להרוגים </w:t>
      </w:r>
      <w:bookmarkStart w:id="7787" w:name="_ETM_Q29_174779"/>
      <w:bookmarkEnd w:id="7787"/>
      <w:r>
        <w:rPr>
          <w:rFonts w:hint="cs"/>
          <w:rtl/>
        </w:rPr>
        <w:t xml:space="preserve">במירון, והוא לוקח את זה מהורדה של תקציב קצבאות הילדים. זה מה שיעשה האיש הצר והרע הזה. תתבייש שאתה בכזאת מפלגה. </w:t>
      </w:r>
    </w:p>
    <w:p w:rsidR="00BD7FB7" w:rsidRDefault="00BD7FB7" w:rsidP="00D87E81">
      <w:pPr>
        <w:rPr>
          <w:rtl/>
        </w:rPr>
      </w:pPr>
    </w:p>
    <w:p w:rsidR="00BD7FB7" w:rsidRDefault="00BD7FB7" w:rsidP="00D87E81">
      <w:pPr>
        <w:pStyle w:val="af9"/>
        <w:keepNext/>
        <w:rPr>
          <w:rtl/>
        </w:rPr>
      </w:pPr>
      <w:r w:rsidRPr="00333064">
        <w:rPr>
          <w:rStyle w:val="TagStyle"/>
          <w:rtl/>
        </w:rPr>
        <w:t xml:space="preserve"> &lt;&lt; יור &gt;&gt; </w:t>
      </w:r>
      <w:r>
        <w:rPr>
          <w:rtl/>
        </w:rPr>
        <w:t>היו"ר איתן גינזבורג:</w:t>
      </w:r>
      <w:r w:rsidRPr="00333064">
        <w:rPr>
          <w:rStyle w:val="TagStyle"/>
          <w:rtl/>
        </w:rPr>
        <w:t xml:space="preserve"> &lt;&lt; יור &gt;&gt;</w:t>
      </w:r>
      <w:r>
        <w:rPr>
          <w:rtl/>
        </w:rPr>
        <w:t xml:space="preserve">   </w:t>
      </w:r>
    </w:p>
    <w:p w:rsidR="00BD7FB7" w:rsidRDefault="00BD7FB7" w:rsidP="00FE191E">
      <w:pPr>
        <w:rPr>
          <w:rtl/>
          <w:lang w:eastAsia="he-IL"/>
        </w:rPr>
      </w:pPr>
    </w:p>
    <w:p w:rsidR="00BD7FB7" w:rsidRDefault="00BD7FB7" w:rsidP="001A232A">
      <w:pPr>
        <w:rPr>
          <w:rtl/>
          <w:lang w:eastAsia="he-IL"/>
        </w:rPr>
      </w:pPr>
      <w:r>
        <w:rPr>
          <w:rFonts w:hint="cs"/>
          <w:rtl/>
          <w:lang w:eastAsia="he-IL"/>
        </w:rPr>
        <w:t>תודה רבה. לא, בבקשה בלי מחיאות כפיים. תודה רבה</w:t>
      </w:r>
      <w:r w:rsidR="001A232A">
        <w:rPr>
          <w:rFonts w:hint="cs"/>
          <w:rtl/>
          <w:lang w:eastAsia="he-IL"/>
        </w:rPr>
        <w:t>,</w:t>
      </w:r>
      <w:r>
        <w:rPr>
          <w:rFonts w:hint="cs"/>
          <w:rtl/>
          <w:lang w:eastAsia="he-IL"/>
        </w:rPr>
        <w:t xml:space="preserve"> אדוני חבר הכנסת אשר. </w:t>
      </w:r>
    </w:p>
    <w:p w:rsidR="00BD7FB7" w:rsidRDefault="00BD7FB7" w:rsidP="00D87E81">
      <w:pPr>
        <w:rPr>
          <w:rtl/>
          <w:lang w:eastAsia="he-IL"/>
        </w:rPr>
      </w:pPr>
      <w:bookmarkStart w:id="7788" w:name="_ETM_Q29_192970"/>
      <w:bookmarkStart w:id="7789" w:name="_ETM_Q29_193035"/>
      <w:bookmarkEnd w:id="7788"/>
      <w:bookmarkEnd w:id="7789"/>
    </w:p>
    <w:p w:rsidR="00BD7FB7" w:rsidRDefault="00BD7FB7" w:rsidP="001A232A">
      <w:pPr>
        <w:rPr>
          <w:rtl/>
          <w:lang w:eastAsia="he-IL"/>
        </w:rPr>
      </w:pPr>
      <w:bookmarkStart w:id="7790" w:name="_ETM_Q29_193107"/>
      <w:bookmarkStart w:id="7791" w:name="_ETM_Q29_193182"/>
      <w:bookmarkEnd w:id="7790"/>
      <w:bookmarkEnd w:id="7791"/>
      <w:r>
        <w:rPr>
          <w:rFonts w:hint="cs"/>
          <w:rtl/>
          <w:lang w:eastAsia="he-IL"/>
        </w:rPr>
        <w:t xml:space="preserve">אם כך, </w:t>
      </w:r>
      <w:bookmarkStart w:id="7792" w:name="_ETM_Q29_194187"/>
      <w:bookmarkEnd w:id="7792"/>
      <w:r>
        <w:rPr>
          <w:rFonts w:hint="cs"/>
          <w:rtl/>
          <w:lang w:eastAsia="he-IL"/>
        </w:rPr>
        <w:t xml:space="preserve">על פי בקשת חברי הכנסת, </w:t>
      </w:r>
      <w:r w:rsidR="001A232A">
        <w:rPr>
          <w:rFonts w:hint="cs"/>
          <w:rtl/>
          <w:lang w:eastAsia="he-IL"/>
        </w:rPr>
        <w:t xml:space="preserve">אנחנו. </w:t>
      </w:r>
      <w:r>
        <w:rPr>
          <w:rFonts w:hint="cs"/>
          <w:rtl/>
          <w:lang w:eastAsia="he-IL"/>
        </w:rPr>
        <w:t>עבור להצבעה</w:t>
      </w:r>
      <w:r w:rsidR="001A232A">
        <w:rPr>
          <w:rFonts w:hint="cs"/>
          <w:rtl/>
          <w:lang w:eastAsia="he-IL"/>
        </w:rPr>
        <w:t>,</w:t>
      </w:r>
      <w:r>
        <w:rPr>
          <w:rFonts w:hint="cs"/>
          <w:rtl/>
          <w:lang w:eastAsia="he-IL"/>
        </w:rPr>
        <w:t xml:space="preserve"> והצבעה תהיה הצבעה שמית. מזכירת </w:t>
      </w:r>
      <w:bookmarkStart w:id="7793" w:name="_ETM_Q29_199414"/>
      <w:bookmarkEnd w:id="7793"/>
      <w:r>
        <w:rPr>
          <w:rFonts w:hint="cs"/>
          <w:rtl/>
          <w:lang w:eastAsia="he-IL"/>
        </w:rPr>
        <w:t xml:space="preserve">הכנסת, בבקשה לקרוא בשמות חברי הכנסת. </w:t>
      </w:r>
    </w:p>
    <w:p w:rsidR="00BD7FB7" w:rsidRDefault="00BD7FB7" w:rsidP="00D87E81">
      <w:pPr>
        <w:rPr>
          <w:rtl/>
          <w:lang w:eastAsia="he-IL"/>
        </w:rPr>
      </w:pPr>
    </w:p>
    <w:p w:rsidR="00BD7FB7" w:rsidRDefault="00BD7FB7" w:rsidP="00D87E81">
      <w:pPr>
        <w:pStyle w:val="af8"/>
        <w:keepNext/>
        <w:rPr>
          <w:rtl/>
        </w:rPr>
      </w:pPr>
      <w:bookmarkStart w:id="7794" w:name="ET_interruption_4926_31"/>
      <w:r w:rsidRPr="002071FF">
        <w:rPr>
          <w:rStyle w:val="TagStyle"/>
          <w:rtl/>
        </w:rPr>
        <w:t xml:space="preserve"> &lt;&lt; קריאה &gt;&gt; </w:t>
      </w:r>
      <w:r>
        <w:rPr>
          <w:rtl/>
        </w:rPr>
        <w:t>מזכירת הכנסת ירדנה מלר-הורוביץ:</w:t>
      </w:r>
      <w:r w:rsidRPr="002071FF">
        <w:rPr>
          <w:rStyle w:val="TagStyle"/>
          <w:rtl/>
        </w:rPr>
        <w:t xml:space="preserve"> &lt;&lt; קריאה &gt;&gt;</w:t>
      </w:r>
      <w:r>
        <w:rPr>
          <w:rtl/>
        </w:rPr>
        <w:t xml:space="preserve">   </w:t>
      </w:r>
      <w:bookmarkEnd w:id="7794"/>
    </w:p>
    <w:p w:rsidR="00BD7FB7" w:rsidRDefault="00BD7FB7" w:rsidP="00D87E81">
      <w:pPr>
        <w:ind w:firstLine="0"/>
        <w:rPr>
          <w:rtl/>
        </w:rPr>
      </w:pPr>
      <w:r>
        <w:rPr>
          <w:rFonts w:hint="cs"/>
          <w:rtl/>
        </w:rPr>
        <w:t xml:space="preserve">(קוראת בשמות חברי </w:t>
      </w:r>
      <w:bookmarkStart w:id="7795" w:name="_ETM_Q29_204946"/>
      <w:bookmarkEnd w:id="7795"/>
      <w:r>
        <w:rPr>
          <w:rFonts w:hint="cs"/>
          <w:rtl/>
        </w:rPr>
        <w:t>הכנסת)</w:t>
      </w:r>
      <w:bookmarkStart w:id="7796" w:name="_ETM_Q29_201095"/>
      <w:bookmarkEnd w:id="7796"/>
    </w:p>
    <w:p w:rsidR="00BD7FB7" w:rsidRPr="00F15564" w:rsidRDefault="00BD7FB7" w:rsidP="00D87E81">
      <w:pPr>
        <w:rPr>
          <w:rtl/>
          <w:lang w:eastAsia="he-IL"/>
        </w:rPr>
      </w:pPr>
      <w:bookmarkStart w:id="7797" w:name="_ETM_Q29_202845"/>
      <w:bookmarkStart w:id="7798" w:name="_ETM_Q29_202926"/>
      <w:bookmarkEnd w:id="7797"/>
      <w:bookmarkEnd w:id="7798"/>
    </w:p>
    <w:p w:rsidR="00BD7FB7" w:rsidRDefault="00BD7FB7" w:rsidP="00D87E8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bookmarkStart w:id="7799" w:name="_ETM_Q29_208389"/>
      <w:bookmarkEnd w:id="7799"/>
    </w:p>
    <w:p w:rsidR="00BD7FB7" w:rsidRDefault="00BD7FB7" w:rsidP="00D87E81">
      <w:pPr>
        <w:rPr>
          <w:rtl/>
          <w:lang w:eastAsia="he-IL"/>
        </w:rPr>
      </w:pPr>
      <w:bookmarkStart w:id="7800" w:name="_ETM_Q29_208471"/>
      <w:bookmarkEnd w:id="7800"/>
      <w:r>
        <w:rPr>
          <w:rFonts w:hint="cs"/>
          <w:rtl/>
          <w:lang w:eastAsia="he-IL"/>
        </w:rPr>
        <w:t>סמי אבו שחאדה</w:t>
      </w:r>
      <w:r>
        <w:rPr>
          <w:rFonts w:hint="cs"/>
          <w:rtl/>
          <w:lang w:eastAsia="he-IL"/>
        </w:rPr>
        <w:tab/>
      </w:r>
      <w:r>
        <w:rPr>
          <w:rtl/>
          <w:lang w:eastAsia="he-IL"/>
        </w:rPr>
        <w:tab/>
      </w:r>
      <w:r>
        <w:rPr>
          <w:rFonts w:hint="cs"/>
          <w:rtl/>
          <w:lang w:eastAsia="he-IL"/>
        </w:rPr>
        <w:t>–   בעד</w:t>
      </w:r>
    </w:p>
    <w:p w:rsidR="00BD7FB7" w:rsidRDefault="00BD7FB7" w:rsidP="00D87E8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יולי יואל אדלשטיין</w:t>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מיכאל מרדכי ביטון</w:t>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bookmarkStart w:id="7801" w:name="_ETM_Q29_291716"/>
      <w:bookmarkEnd w:id="7801"/>
    </w:p>
    <w:p w:rsidR="00BD7FB7" w:rsidRDefault="00BD7FB7" w:rsidP="00D87E81">
      <w:pPr>
        <w:rPr>
          <w:rtl/>
          <w:lang w:eastAsia="he-IL"/>
        </w:rPr>
      </w:pPr>
      <w:bookmarkStart w:id="7802" w:name="_ETM_Q29_291813"/>
      <w:bookmarkStart w:id="7803" w:name="_ETM_Q29_289417"/>
      <w:bookmarkEnd w:id="7802"/>
      <w:bookmarkEnd w:id="7803"/>
    </w:p>
    <w:p w:rsidR="00BD7FB7" w:rsidRDefault="00BD7FB7" w:rsidP="00D87E81">
      <w:pPr>
        <w:pStyle w:val="af8"/>
        <w:keepNext/>
        <w:rPr>
          <w:rtl/>
        </w:rPr>
      </w:pPr>
      <w:bookmarkStart w:id="7804" w:name="_ETM_Q29_289521"/>
      <w:bookmarkStart w:id="7805" w:name="ET_interruption_5807_17"/>
      <w:bookmarkEnd w:id="7804"/>
      <w:r w:rsidRPr="0019218C">
        <w:rPr>
          <w:rStyle w:val="TagStyle"/>
          <w:rtl/>
        </w:rPr>
        <w:t xml:space="preserve"> &lt;&lt; קריאה &gt;&gt; </w:t>
      </w:r>
      <w:r>
        <w:rPr>
          <w:rtl/>
        </w:rPr>
        <w:t>ק</w:t>
      </w:r>
      <w:r>
        <w:rPr>
          <w:rFonts w:hint="cs"/>
          <w:rtl/>
        </w:rPr>
        <w:t>ריאות</w:t>
      </w:r>
      <w:r>
        <w:rPr>
          <w:rtl/>
        </w:rPr>
        <w:t>:</w:t>
      </w:r>
      <w:r w:rsidRPr="0019218C">
        <w:rPr>
          <w:rStyle w:val="TagStyle"/>
          <w:rtl/>
        </w:rPr>
        <w:t xml:space="preserve"> &lt;&lt; קריאה &gt;&gt;</w:t>
      </w:r>
      <w:r>
        <w:rPr>
          <w:rtl/>
        </w:rPr>
        <w:t xml:space="preserve">   </w:t>
      </w:r>
      <w:bookmarkEnd w:id="7805"/>
    </w:p>
    <w:p w:rsidR="00BD7FB7" w:rsidRDefault="00BD7FB7" w:rsidP="00FE191E">
      <w:pPr>
        <w:rPr>
          <w:rtl/>
          <w:lang w:eastAsia="he-IL"/>
        </w:rPr>
      </w:pPr>
    </w:p>
    <w:p w:rsidR="00BD7FB7" w:rsidRDefault="00F70AA4" w:rsidP="00D87E81">
      <w:pPr>
        <w:rPr>
          <w:rtl/>
          <w:lang w:eastAsia="he-IL"/>
        </w:rPr>
      </w:pPr>
      <w:bookmarkStart w:id="7806" w:name="_ETM_Q29_287909"/>
      <w:bookmarkStart w:id="7807" w:name="_ETM_Q29_288208"/>
      <w:bookmarkStart w:id="7808" w:name="_ETM_Q29_288270"/>
      <w:bookmarkEnd w:id="7806"/>
      <w:bookmarkEnd w:id="7807"/>
      <w:bookmarkEnd w:id="7808"/>
      <w:r>
        <w:rPr>
          <w:rFonts w:hint="cs"/>
          <w:rtl/>
          <w:lang w:eastAsia="he-IL"/>
        </w:rPr>
        <w:t>– – –</w:t>
      </w:r>
    </w:p>
    <w:p w:rsidR="00BD7FB7" w:rsidRDefault="00BD7FB7" w:rsidP="00FE191E">
      <w:pPr>
        <w:rPr>
          <w:rtl/>
          <w:lang w:eastAsia="he-IL"/>
        </w:rPr>
      </w:pPr>
      <w:bookmarkStart w:id="7809" w:name="_ETM_Q29_289426"/>
      <w:bookmarkStart w:id="7810" w:name="_ETM_Q29_289516"/>
      <w:bookmarkStart w:id="7811" w:name="_ETM_Q29_289554"/>
      <w:bookmarkEnd w:id="7809"/>
      <w:bookmarkEnd w:id="7810"/>
      <w:bookmarkEnd w:id="7811"/>
    </w:p>
    <w:p w:rsidR="00BD7FB7" w:rsidRDefault="00BD7FB7" w:rsidP="00D87E81">
      <w:pPr>
        <w:pStyle w:val="af9"/>
        <w:keepNext/>
        <w:rPr>
          <w:rtl/>
        </w:rPr>
      </w:pPr>
      <w:bookmarkStart w:id="7812" w:name="_ETM_Q29_293103"/>
      <w:bookmarkEnd w:id="7812"/>
      <w:r w:rsidRPr="002258C3">
        <w:rPr>
          <w:rStyle w:val="TagStyle"/>
          <w:rtl/>
        </w:rPr>
        <w:t xml:space="preserve"> &lt;&lt; יור &gt;&gt; </w:t>
      </w:r>
      <w:r>
        <w:rPr>
          <w:rtl/>
        </w:rPr>
        <w:t>היו"ר איתן גינזבורג:</w:t>
      </w:r>
      <w:r w:rsidRPr="002258C3">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7813" w:name="_ETM_Q29_293016"/>
      <w:bookmarkEnd w:id="7813"/>
      <w:r>
        <w:rPr>
          <w:rFonts w:hint="cs"/>
          <w:rtl/>
          <w:lang w:eastAsia="he-IL"/>
        </w:rPr>
        <w:t xml:space="preserve">חברת הכנסת בן ארי, חברת הכנסת שטרית, מספיק. </w:t>
      </w:r>
    </w:p>
    <w:p w:rsidR="00BD7FB7" w:rsidRDefault="00BD7FB7" w:rsidP="00D87E81">
      <w:pPr>
        <w:rPr>
          <w:rtl/>
          <w:lang w:eastAsia="he-IL"/>
        </w:rPr>
      </w:pPr>
      <w:bookmarkStart w:id="7814" w:name="_ETM_Q29_294636"/>
      <w:bookmarkStart w:id="7815" w:name="_ETM_Q29_294734"/>
      <w:bookmarkEnd w:id="7814"/>
      <w:bookmarkEnd w:id="7815"/>
    </w:p>
    <w:p w:rsidR="00BD7FB7" w:rsidRDefault="00BD7FB7" w:rsidP="00D87E81">
      <w:pPr>
        <w:pStyle w:val="af8"/>
        <w:keepNext/>
        <w:rPr>
          <w:rtl/>
        </w:rPr>
      </w:pPr>
      <w:bookmarkStart w:id="7816" w:name="_ETM_Q29_294836"/>
      <w:bookmarkStart w:id="7817" w:name="_ETM_Q29_294918"/>
      <w:bookmarkStart w:id="7818" w:name="ET_interruption_5770_20"/>
      <w:bookmarkEnd w:id="7816"/>
      <w:bookmarkEnd w:id="7817"/>
      <w:r w:rsidRPr="002258C3">
        <w:rPr>
          <w:rStyle w:val="TagStyle"/>
          <w:rtl/>
        </w:rPr>
        <w:t xml:space="preserve"> &lt;&lt; קריאה &gt;&gt; </w:t>
      </w:r>
      <w:r>
        <w:rPr>
          <w:rtl/>
        </w:rPr>
        <w:t>מאי גולן (הליכוד):</w:t>
      </w:r>
      <w:r w:rsidRPr="002258C3">
        <w:rPr>
          <w:rStyle w:val="TagStyle"/>
          <w:rtl/>
        </w:rPr>
        <w:t xml:space="preserve"> &lt;&lt; קריאה &gt;&gt;</w:t>
      </w:r>
      <w:r>
        <w:rPr>
          <w:rtl/>
        </w:rPr>
        <w:t xml:space="preserve">   </w:t>
      </w:r>
      <w:bookmarkEnd w:id="7818"/>
    </w:p>
    <w:p w:rsidR="00BD7FB7" w:rsidRDefault="00BD7FB7" w:rsidP="00FE191E">
      <w:pPr>
        <w:rPr>
          <w:rtl/>
          <w:lang w:eastAsia="he-IL"/>
        </w:rPr>
      </w:pPr>
    </w:p>
    <w:p w:rsidR="00BD7FB7" w:rsidRDefault="00F70AA4" w:rsidP="00D87E81">
      <w:pPr>
        <w:rPr>
          <w:rtl/>
          <w:lang w:eastAsia="he-IL"/>
        </w:rPr>
      </w:pPr>
      <w:bookmarkStart w:id="7819" w:name="_ETM_Q29_297618"/>
      <w:bookmarkStart w:id="7820" w:name="_ETM_Q29_297915"/>
      <w:bookmarkStart w:id="7821" w:name="_ETM_Q29_297964"/>
      <w:bookmarkEnd w:id="7819"/>
      <w:bookmarkEnd w:id="7820"/>
      <w:bookmarkEnd w:id="7821"/>
      <w:r>
        <w:rPr>
          <w:rFonts w:hint="cs"/>
          <w:rtl/>
          <w:lang w:eastAsia="he-IL"/>
        </w:rPr>
        <w:t>– – –</w:t>
      </w:r>
    </w:p>
    <w:p w:rsidR="00BD7FB7" w:rsidRDefault="00BD7FB7" w:rsidP="00D87E81">
      <w:pPr>
        <w:rPr>
          <w:rtl/>
          <w:lang w:eastAsia="he-IL"/>
        </w:rPr>
      </w:pPr>
      <w:bookmarkStart w:id="7822" w:name="_ETM_Q29_299091"/>
      <w:bookmarkStart w:id="7823" w:name="_ETM_Q29_299176"/>
      <w:bookmarkStart w:id="7824" w:name="_ETM_Q29_299211"/>
      <w:bookmarkEnd w:id="7822"/>
      <w:bookmarkEnd w:id="7823"/>
      <w:bookmarkEnd w:id="7824"/>
    </w:p>
    <w:p w:rsidR="00BD7FB7" w:rsidRDefault="00BD7FB7" w:rsidP="00D87E81">
      <w:pPr>
        <w:pStyle w:val="af9"/>
        <w:keepNext/>
        <w:rPr>
          <w:rtl/>
        </w:rPr>
      </w:pPr>
      <w:bookmarkStart w:id="7825" w:name="_ETM_Q29_299313"/>
      <w:bookmarkStart w:id="7826" w:name="ET_yor_6244_21"/>
      <w:bookmarkEnd w:id="7825"/>
      <w:r w:rsidRPr="002258C3">
        <w:rPr>
          <w:rStyle w:val="TagStyle"/>
          <w:rtl/>
        </w:rPr>
        <w:t xml:space="preserve"> &lt;&lt; יור &gt;&gt; </w:t>
      </w:r>
      <w:r>
        <w:rPr>
          <w:rtl/>
        </w:rPr>
        <w:t>היו"ר איתן גינזבורג:</w:t>
      </w:r>
      <w:r w:rsidRPr="002258C3">
        <w:rPr>
          <w:rStyle w:val="TagStyle"/>
          <w:rtl/>
        </w:rPr>
        <w:t xml:space="preserve"> &lt;&lt; יור &gt;&gt;</w:t>
      </w:r>
      <w:r>
        <w:rPr>
          <w:rtl/>
        </w:rPr>
        <w:t xml:space="preserve">   </w:t>
      </w:r>
      <w:bookmarkEnd w:id="7826"/>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חברת הכנסת גולן, מספיק, אנחנו באמצע ההצבעה. חברת הכנסת </w:t>
      </w:r>
      <w:bookmarkStart w:id="7827" w:name="_ETM_Q29_303440"/>
      <w:bookmarkEnd w:id="7827"/>
      <w:r>
        <w:rPr>
          <w:rFonts w:hint="cs"/>
          <w:rtl/>
          <w:lang w:eastAsia="he-IL"/>
        </w:rPr>
        <w:t xml:space="preserve">בן ארי. </w:t>
      </w:r>
      <w:bookmarkStart w:id="7828" w:name="_ETM_Q29_306387"/>
      <w:bookmarkEnd w:id="7828"/>
    </w:p>
    <w:p w:rsidR="00BD7FB7" w:rsidRDefault="00BD7FB7" w:rsidP="00D87E81">
      <w:pPr>
        <w:rPr>
          <w:rtl/>
          <w:lang w:eastAsia="he-IL"/>
        </w:rPr>
      </w:pPr>
      <w:bookmarkStart w:id="7829" w:name="_ETM_Q29_306480"/>
      <w:bookmarkEnd w:id="7829"/>
    </w:p>
    <w:p w:rsidR="00BD7FB7" w:rsidRDefault="00BD7FB7" w:rsidP="00D87E81">
      <w:pPr>
        <w:pStyle w:val="af8"/>
        <w:keepNext/>
        <w:rPr>
          <w:rtl/>
        </w:rPr>
      </w:pPr>
      <w:bookmarkStart w:id="7830" w:name="_ETM_Q29_303525"/>
      <w:bookmarkStart w:id="7831" w:name="_ETM_Q29_303542"/>
      <w:bookmarkStart w:id="7832" w:name="ET_interruption_5770_22"/>
      <w:bookmarkEnd w:id="7830"/>
      <w:bookmarkEnd w:id="7831"/>
      <w:r w:rsidRPr="002258C3">
        <w:rPr>
          <w:rStyle w:val="TagStyle"/>
          <w:rtl/>
        </w:rPr>
        <w:t xml:space="preserve"> &lt;&lt; קריאה &gt;&gt; </w:t>
      </w:r>
      <w:r>
        <w:rPr>
          <w:rtl/>
        </w:rPr>
        <w:t>מאי גולן (הליכוד):</w:t>
      </w:r>
      <w:r w:rsidRPr="002258C3">
        <w:rPr>
          <w:rStyle w:val="TagStyle"/>
          <w:rtl/>
        </w:rPr>
        <w:t xml:space="preserve"> &lt;&lt; קריאה &gt;&gt;</w:t>
      </w:r>
      <w:r>
        <w:rPr>
          <w:rtl/>
        </w:rPr>
        <w:t xml:space="preserve">   </w:t>
      </w:r>
      <w:bookmarkEnd w:id="7832"/>
    </w:p>
    <w:p w:rsidR="00BD7FB7" w:rsidRDefault="00BD7FB7" w:rsidP="00FE191E">
      <w:pPr>
        <w:rPr>
          <w:rtl/>
          <w:lang w:eastAsia="he-IL"/>
        </w:rPr>
      </w:pPr>
    </w:p>
    <w:p w:rsidR="00BD7FB7" w:rsidRDefault="00F70AA4" w:rsidP="00D87E81">
      <w:pPr>
        <w:rPr>
          <w:rtl/>
          <w:lang w:eastAsia="he-IL"/>
        </w:rPr>
      </w:pPr>
      <w:bookmarkStart w:id="7833" w:name="_ETM_Q29_305819"/>
      <w:bookmarkStart w:id="7834" w:name="_ETM_Q29_306115"/>
      <w:bookmarkStart w:id="7835" w:name="_ETM_Q29_306169"/>
      <w:bookmarkEnd w:id="7833"/>
      <w:bookmarkEnd w:id="7834"/>
      <w:bookmarkEnd w:id="7835"/>
      <w:r>
        <w:rPr>
          <w:rFonts w:hint="cs"/>
          <w:rtl/>
          <w:lang w:eastAsia="he-IL"/>
        </w:rPr>
        <w:t>– – –</w:t>
      </w:r>
    </w:p>
    <w:p w:rsidR="00BD7FB7" w:rsidRDefault="00BD7FB7" w:rsidP="00D87E81">
      <w:pPr>
        <w:rPr>
          <w:rtl/>
          <w:lang w:eastAsia="he-IL"/>
        </w:rPr>
      </w:pPr>
      <w:bookmarkStart w:id="7836" w:name="_ETM_Q29_307369"/>
      <w:bookmarkStart w:id="7837" w:name="_ETM_Q29_307474"/>
      <w:bookmarkEnd w:id="7836"/>
      <w:bookmarkEnd w:id="7837"/>
    </w:p>
    <w:p w:rsidR="00BD7FB7" w:rsidRDefault="00BD7FB7" w:rsidP="00D87E81">
      <w:pPr>
        <w:pStyle w:val="af9"/>
        <w:keepNext/>
        <w:rPr>
          <w:rtl/>
        </w:rPr>
      </w:pPr>
      <w:bookmarkStart w:id="7838" w:name="_ETM_Q29_307497"/>
      <w:bookmarkStart w:id="7839" w:name="_ETM_Q29_307581"/>
      <w:bookmarkStart w:id="7840" w:name="ET_yor_6244_23"/>
      <w:bookmarkEnd w:id="7838"/>
      <w:bookmarkEnd w:id="7839"/>
      <w:r w:rsidRPr="002258C3">
        <w:rPr>
          <w:rStyle w:val="TagStyle"/>
          <w:rtl/>
        </w:rPr>
        <w:t xml:space="preserve"> &lt;&lt; יור &gt;&gt; </w:t>
      </w:r>
      <w:r>
        <w:rPr>
          <w:rtl/>
        </w:rPr>
        <w:t>היו"ר איתן גינזבורג:</w:t>
      </w:r>
      <w:r w:rsidRPr="002258C3">
        <w:rPr>
          <w:rStyle w:val="TagStyle"/>
          <w:rtl/>
        </w:rPr>
        <w:t xml:space="preserve"> &lt;&lt; יור &gt;&gt;</w:t>
      </w:r>
      <w:r>
        <w:rPr>
          <w:rtl/>
        </w:rPr>
        <w:t xml:space="preserve">   </w:t>
      </w:r>
      <w:bookmarkEnd w:id="7840"/>
    </w:p>
    <w:p w:rsidR="00BD7FB7" w:rsidRDefault="00BD7FB7" w:rsidP="00FE191E">
      <w:pPr>
        <w:rPr>
          <w:rtl/>
          <w:lang w:eastAsia="he-IL"/>
        </w:rPr>
      </w:pPr>
    </w:p>
    <w:p w:rsidR="00BD7FB7" w:rsidRDefault="00BD7FB7" w:rsidP="00D87E81">
      <w:pPr>
        <w:rPr>
          <w:rtl/>
          <w:lang w:eastAsia="he-IL"/>
        </w:rPr>
      </w:pPr>
      <w:bookmarkStart w:id="7841" w:name="_ETM_Q29_308525"/>
      <w:bookmarkEnd w:id="7841"/>
      <w:r>
        <w:rPr>
          <w:rFonts w:hint="cs"/>
          <w:rtl/>
          <w:lang w:eastAsia="he-IL"/>
        </w:rPr>
        <w:t xml:space="preserve">חברת הכנסת גולן, אנחנו באמצע ההצבעה, אני מבקש </w:t>
      </w:r>
      <w:bookmarkStart w:id="7842" w:name="_ETM_Q29_306678"/>
      <w:bookmarkEnd w:id="7842"/>
      <w:r>
        <w:rPr>
          <w:rFonts w:hint="cs"/>
          <w:rtl/>
          <w:lang w:eastAsia="he-IL"/>
        </w:rPr>
        <w:t xml:space="preserve">שתאספי את עצמך. </w:t>
      </w:r>
    </w:p>
    <w:p w:rsidR="00BD7FB7" w:rsidRDefault="00BD7FB7" w:rsidP="00D87E81">
      <w:pPr>
        <w:rPr>
          <w:rtl/>
          <w:lang w:eastAsia="he-IL"/>
        </w:rPr>
      </w:pPr>
      <w:bookmarkStart w:id="7843" w:name="_ETM_Q29_307144"/>
      <w:bookmarkStart w:id="7844" w:name="_ETM_Q29_307242"/>
      <w:bookmarkEnd w:id="7843"/>
      <w:bookmarkEnd w:id="7844"/>
    </w:p>
    <w:p w:rsidR="00BD7FB7" w:rsidRDefault="00BD7FB7" w:rsidP="00D87E81">
      <w:pPr>
        <w:pStyle w:val="af8"/>
        <w:rPr>
          <w:rtl/>
        </w:rPr>
      </w:pPr>
      <w:bookmarkStart w:id="7845" w:name="_ETM_Q29_307280"/>
      <w:bookmarkStart w:id="7846" w:name="_ETM_Q29_307360"/>
      <w:bookmarkStart w:id="7847" w:name="ET_interruption_4926_24"/>
      <w:bookmarkEnd w:id="7845"/>
      <w:bookmarkEnd w:id="7846"/>
      <w:r w:rsidRPr="00D87E81">
        <w:rPr>
          <w:rStyle w:val="TagStyle"/>
          <w:rtl/>
        </w:rPr>
        <w:t xml:space="preserve"> &lt;&lt; קריאה &gt;&gt;</w:t>
      </w:r>
      <w:r w:rsidRPr="002258C3">
        <w:rPr>
          <w:rStyle w:val="TagStyle"/>
          <w:rtl/>
        </w:rPr>
        <w:t xml:space="preserve"> </w:t>
      </w:r>
      <w:r>
        <w:rPr>
          <w:rtl/>
        </w:rPr>
        <w:t>מזכירת הכנסת ירדנה מלר-הורוביץ:</w:t>
      </w:r>
      <w:r w:rsidRPr="002258C3">
        <w:rPr>
          <w:rStyle w:val="TagStyle"/>
          <w:rtl/>
        </w:rPr>
        <w:t xml:space="preserve"> </w:t>
      </w:r>
      <w:r w:rsidRPr="00D87E81">
        <w:rPr>
          <w:rStyle w:val="TagStyle"/>
          <w:rtl/>
        </w:rPr>
        <w:t xml:space="preserve">&lt;&lt; קריאה &gt;&gt; </w:t>
      </w:r>
      <w:r>
        <w:rPr>
          <w:rtl/>
        </w:rPr>
        <w:t xml:space="preserve">   </w:t>
      </w:r>
      <w:bookmarkEnd w:id="7847"/>
    </w:p>
    <w:p w:rsidR="00BD7FB7" w:rsidRDefault="00BD7FB7" w:rsidP="00D87E81">
      <w:pPr>
        <w:ind w:firstLine="0"/>
        <w:rPr>
          <w:rtl/>
          <w:lang w:eastAsia="he-IL"/>
        </w:rPr>
      </w:pPr>
      <w:bookmarkStart w:id="7848" w:name="_ETM_Q29_306090"/>
      <w:bookmarkEnd w:id="7848"/>
      <w:r>
        <w:rPr>
          <w:rFonts w:hint="cs"/>
          <w:rtl/>
          <w:lang w:eastAsia="he-IL"/>
        </w:rPr>
        <w:t>(קוראת בשמות חברי הכנסת)</w:t>
      </w:r>
    </w:p>
    <w:p w:rsidR="00BD7FB7" w:rsidRPr="002258C3" w:rsidRDefault="00BD7FB7" w:rsidP="00D87E81">
      <w:pPr>
        <w:ind w:firstLine="0"/>
        <w:rPr>
          <w:rtl/>
          <w:lang w:eastAsia="he-IL"/>
        </w:rPr>
      </w:pPr>
    </w:p>
    <w:p w:rsidR="00BD7FB7" w:rsidRDefault="00BD7FB7" w:rsidP="00D87E8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p>
    <w:p w:rsidR="00BD7FB7" w:rsidRDefault="00BD7FB7" w:rsidP="00D87E81">
      <w:pPr>
        <w:pStyle w:val="af8"/>
        <w:keepNext/>
        <w:rPr>
          <w:rtl/>
        </w:rPr>
      </w:pPr>
      <w:bookmarkStart w:id="7849" w:name="ET_interruption_6147_5"/>
      <w:r w:rsidRPr="00300491">
        <w:rPr>
          <w:rStyle w:val="TagStyle"/>
          <w:rtl/>
        </w:rPr>
        <w:t xml:space="preserve"> &lt;&lt; קריאה &gt;&gt; </w:t>
      </w:r>
      <w:r>
        <w:rPr>
          <w:rtl/>
        </w:rPr>
        <w:t>איתמר בן גביר (הציונות הדתית):</w:t>
      </w:r>
      <w:r w:rsidRPr="00300491">
        <w:rPr>
          <w:rStyle w:val="TagStyle"/>
          <w:rtl/>
        </w:rPr>
        <w:t xml:space="preserve"> &lt;&lt; קריאה &gt;&gt;</w:t>
      </w:r>
      <w:r>
        <w:rPr>
          <w:rtl/>
        </w:rPr>
        <w:t xml:space="preserve">   </w:t>
      </w:r>
      <w:bookmarkEnd w:id="7849"/>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בושה. </w:t>
      </w:r>
    </w:p>
    <w:p w:rsidR="00BD7FB7" w:rsidRDefault="00BD7FB7" w:rsidP="00D87E81">
      <w:pPr>
        <w:rPr>
          <w:rtl/>
          <w:lang w:eastAsia="he-IL"/>
        </w:rPr>
      </w:pPr>
    </w:p>
    <w:p w:rsidR="00BD7FB7" w:rsidRDefault="00BD7FB7" w:rsidP="00D87E81">
      <w:pPr>
        <w:pStyle w:val="af8"/>
        <w:keepNext/>
        <w:rPr>
          <w:rtl/>
        </w:rPr>
      </w:pPr>
      <w:bookmarkStart w:id="7850" w:name="ET_interruption_קריאות_25"/>
      <w:r w:rsidRPr="000470A3">
        <w:rPr>
          <w:rStyle w:val="TagStyle"/>
          <w:rtl/>
        </w:rPr>
        <w:t xml:space="preserve"> &lt;&lt; קריאה &gt;&gt; </w:t>
      </w:r>
      <w:r>
        <w:rPr>
          <w:rtl/>
        </w:rPr>
        <w:t>קריאות:</w:t>
      </w:r>
      <w:r w:rsidRPr="000470A3">
        <w:rPr>
          <w:rStyle w:val="TagStyle"/>
          <w:rtl/>
        </w:rPr>
        <w:t xml:space="preserve"> &lt;&lt; קריאה &gt;&gt;</w:t>
      </w:r>
      <w:r>
        <w:rPr>
          <w:rtl/>
        </w:rPr>
        <w:t xml:space="preserve">   </w:t>
      </w:r>
      <w:bookmarkEnd w:id="7850"/>
    </w:p>
    <w:p w:rsidR="00BD7FB7" w:rsidRDefault="00BD7FB7" w:rsidP="00FE191E">
      <w:pPr>
        <w:rPr>
          <w:rtl/>
          <w:lang w:eastAsia="he-IL"/>
        </w:rPr>
      </w:pPr>
    </w:p>
    <w:p w:rsidR="00BD7FB7" w:rsidRDefault="00F70AA4" w:rsidP="00D87E81">
      <w:pPr>
        <w:rPr>
          <w:rtl/>
          <w:lang w:eastAsia="he-IL"/>
        </w:rPr>
      </w:pPr>
      <w:bookmarkStart w:id="7851" w:name="_ETM_Q29_326944"/>
      <w:bookmarkStart w:id="7852" w:name="_ETM_Q29_327220"/>
      <w:bookmarkStart w:id="7853" w:name="_ETM_Q29_327264"/>
      <w:bookmarkEnd w:id="7851"/>
      <w:bookmarkEnd w:id="7852"/>
      <w:bookmarkEnd w:id="7853"/>
      <w:r>
        <w:rPr>
          <w:rFonts w:hint="cs"/>
          <w:rtl/>
          <w:lang w:eastAsia="he-IL"/>
        </w:rPr>
        <w:t>– – –</w:t>
      </w:r>
    </w:p>
    <w:p w:rsidR="00BD7FB7" w:rsidRDefault="00BD7FB7" w:rsidP="00D87E81">
      <w:pPr>
        <w:rPr>
          <w:rtl/>
          <w:lang w:eastAsia="he-IL"/>
        </w:rPr>
      </w:pPr>
      <w:bookmarkStart w:id="7854" w:name="_ETM_Q29_326379"/>
      <w:bookmarkStart w:id="7855" w:name="_ETM_Q29_326481"/>
      <w:bookmarkStart w:id="7856" w:name="_ETM_Q29_328138"/>
      <w:bookmarkStart w:id="7857" w:name="_ETM_Q29_328226"/>
      <w:bookmarkEnd w:id="7854"/>
      <w:bookmarkEnd w:id="7855"/>
      <w:bookmarkEnd w:id="7856"/>
      <w:bookmarkEnd w:id="7857"/>
    </w:p>
    <w:p w:rsidR="00BD7FB7" w:rsidRDefault="00BD7FB7" w:rsidP="00D87E81">
      <w:pPr>
        <w:pStyle w:val="af9"/>
        <w:keepNext/>
        <w:rPr>
          <w:rtl/>
        </w:rPr>
      </w:pPr>
      <w:bookmarkStart w:id="7858" w:name="_ETM_Q29_322903"/>
      <w:bookmarkStart w:id="7859" w:name="_ETM_Q29_322988"/>
      <w:bookmarkEnd w:id="7858"/>
      <w:bookmarkEnd w:id="7859"/>
      <w:r w:rsidRPr="000470A3">
        <w:rPr>
          <w:rStyle w:val="TagStyle"/>
          <w:rtl/>
        </w:rPr>
        <w:t xml:space="preserve"> &lt;&lt; יור &gt;&gt; </w:t>
      </w:r>
      <w:r>
        <w:rPr>
          <w:rtl/>
        </w:rPr>
        <w:t>היו"ר איתן גינזבורג:</w:t>
      </w:r>
      <w:r w:rsidRPr="000470A3">
        <w:rPr>
          <w:rStyle w:val="TagStyle"/>
          <w:rtl/>
        </w:rPr>
        <w:t xml:space="preserve"> &lt;&lt; יור &gt;&gt;</w:t>
      </w:r>
      <w:r>
        <w:rPr>
          <w:rtl/>
        </w:rPr>
        <w:t xml:space="preserve">   </w:t>
      </w:r>
    </w:p>
    <w:p w:rsidR="00BD7FB7" w:rsidRDefault="00BD7FB7" w:rsidP="00FE191E">
      <w:pPr>
        <w:rPr>
          <w:rtl/>
          <w:lang w:eastAsia="he-IL"/>
        </w:rPr>
      </w:pPr>
    </w:p>
    <w:p w:rsidR="00BD7FB7" w:rsidRPr="000470A3" w:rsidRDefault="00BD7FB7" w:rsidP="00D87E81">
      <w:pPr>
        <w:rPr>
          <w:rtl/>
          <w:lang w:eastAsia="he-IL"/>
        </w:rPr>
      </w:pPr>
      <w:bookmarkStart w:id="7860" w:name="_ETM_Q29_323818"/>
      <w:bookmarkEnd w:id="7860"/>
      <w:r>
        <w:rPr>
          <w:rFonts w:hint="cs"/>
          <w:rtl/>
          <w:lang w:eastAsia="he-IL"/>
        </w:rPr>
        <w:t xml:space="preserve">חברי הכנסת, חברי הכנסת, אני מבקש מכם, אנחנו באמצע </w:t>
      </w:r>
      <w:bookmarkStart w:id="7861" w:name="_ETM_Q29_330287"/>
      <w:bookmarkEnd w:id="7861"/>
      <w:r>
        <w:rPr>
          <w:rFonts w:hint="cs"/>
          <w:rtl/>
          <w:lang w:eastAsia="he-IL"/>
        </w:rPr>
        <w:t xml:space="preserve">ההצבעה. תכבדו את המקום הזה. </w:t>
      </w:r>
    </w:p>
    <w:p w:rsidR="00BD7FB7" w:rsidRDefault="00BD7FB7" w:rsidP="00D87E81">
      <w:pPr>
        <w:rPr>
          <w:rtl/>
          <w:lang w:eastAsia="he-IL"/>
        </w:rPr>
      </w:pPr>
    </w:p>
    <w:p w:rsidR="00BD7FB7" w:rsidRDefault="00BD7FB7" w:rsidP="00D87E81">
      <w:pPr>
        <w:pStyle w:val="af8"/>
        <w:keepNext/>
        <w:rPr>
          <w:rtl/>
        </w:rPr>
      </w:pPr>
      <w:bookmarkStart w:id="7862" w:name="_ETM_Q29_335827"/>
      <w:bookmarkStart w:id="7863" w:name="_ETM_Q29_335894"/>
      <w:bookmarkEnd w:id="7862"/>
      <w:bookmarkEnd w:id="7863"/>
      <w:r w:rsidRPr="000470A3">
        <w:rPr>
          <w:rStyle w:val="TagStyle"/>
          <w:rtl/>
        </w:rPr>
        <w:t xml:space="preserve"> &lt;&lt; קריאה &gt;&gt; </w:t>
      </w:r>
      <w:r>
        <w:rPr>
          <w:rtl/>
        </w:rPr>
        <w:t>קריאות:</w:t>
      </w:r>
      <w:r w:rsidRPr="000470A3">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D87E81">
      <w:pPr>
        <w:rPr>
          <w:rtl/>
          <w:lang w:eastAsia="he-IL"/>
        </w:rPr>
      </w:pPr>
      <w:bookmarkStart w:id="7864" w:name="_ETM_Q29_338652"/>
      <w:bookmarkStart w:id="7865" w:name="_ETM_Q29_338933"/>
      <w:bookmarkStart w:id="7866" w:name="_ETM_Q29_338983"/>
      <w:bookmarkEnd w:id="7864"/>
      <w:bookmarkEnd w:id="7865"/>
      <w:bookmarkEnd w:id="7866"/>
      <w:r>
        <w:rPr>
          <w:rFonts w:hint="cs"/>
          <w:rtl/>
          <w:lang w:eastAsia="he-IL"/>
        </w:rPr>
        <w:t>– – –</w:t>
      </w:r>
    </w:p>
    <w:p w:rsidR="00BD7FB7" w:rsidRDefault="00BD7FB7" w:rsidP="00D87E81">
      <w:pPr>
        <w:rPr>
          <w:rtl/>
          <w:lang w:eastAsia="he-IL"/>
        </w:rPr>
      </w:pPr>
      <w:bookmarkStart w:id="7867" w:name="_ETM_Q29_339759"/>
      <w:bookmarkStart w:id="7868" w:name="_ETM_Q29_339846"/>
      <w:bookmarkEnd w:id="7867"/>
      <w:bookmarkEnd w:id="7868"/>
    </w:p>
    <w:p w:rsidR="00BD7FB7" w:rsidRDefault="00BD7FB7" w:rsidP="00D87E81">
      <w:pPr>
        <w:pStyle w:val="af9"/>
        <w:keepNext/>
        <w:rPr>
          <w:rtl/>
        </w:rPr>
      </w:pPr>
      <w:r w:rsidRPr="000470A3">
        <w:rPr>
          <w:rStyle w:val="TagStyle"/>
          <w:rtl/>
        </w:rPr>
        <w:t xml:space="preserve"> &lt;&lt; יור &gt;&gt; </w:t>
      </w:r>
      <w:r>
        <w:rPr>
          <w:rtl/>
        </w:rPr>
        <w:t>היו"ר איתן גינזבורג:</w:t>
      </w:r>
      <w:r w:rsidRPr="000470A3">
        <w:rPr>
          <w:rStyle w:val="TagStyle"/>
          <w:rtl/>
        </w:rPr>
        <w:t xml:space="preserve"> &lt;&lt; יור &gt;&gt;</w:t>
      </w:r>
      <w:r>
        <w:rPr>
          <w:rtl/>
        </w:rPr>
        <w:t xml:space="preserve">   </w:t>
      </w:r>
    </w:p>
    <w:p w:rsidR="00BD7FB7" w:rsidRDefault="00BD7FB7" w:rsidP="00FE191E">
      <w:pPr>
        <w:rPr>
          <w:rtl/>
          <w:lang w:eastAsia="he-IL"/>
        </w:rPr>
      </w:pPr>
    </w:p>
    <w:p w:rsidR="00BD7FB7" w:rsidRPr="000470A3" w:rsidRDefault="00BD7FB7" w:rsidP="00D87E81">
      <w:pPr>
        <w:rPr>
          <w:rtl/>
          <w:lang w:eastAsia="he-IL"/>
        </w:rPr>
      </w:pPr>
      <w:bookmarkStart w:id="7869" w:name="_ETM_Q29_337446"/>
      <w:bookmarkEnd w:id="7869"/>
      <w:r>
        <w:rPr>
          <w:rFonts w:hint="cs"/>
          <w:rtl/>
          <w:lang w:eastAsia="he-IL"/>
        </w:rPr>
        <w:t xml:space="preserve">חבר </w:t>
      </w:r>
      <w:bookmarkStart w:id="7870" w:name="_ETM_Q29_338387"/>
      <w:bookmarkEnd w:id="7870"/>
      <w:r>
        <w:rPr>
          <w:rFonts w:hint="cs"/>
          <w:rtl/>
          <w:lang w:eastAsia="he-IL"/>
        </w:rPr>
        <w:t xml:space="preserve">הכנסת ליצמן, חבר הכנסת אשר, חבר הכנסת ינון אזולאי, חבר </w:t>
      </w:r>
      <w:bookmarkStart w:id="7871" w:name="_ETM_Q29_345180"/>
      <w:bookmarkEnd w:id="7871"/>
      <w:r>
        <w:rPr>
          <w:rFonts w:hint="cs"/>
          <w:rtl/>
          <w:lang w:eastAsia="he-IL"/>
        </w:rPr>
        <w:t>הכנסת ארבל.</w:t>
      </w:r>
      <w:bookmarkStart w:id="7872" w:name="_ETM_Q29_346835"/>
      <w:bookmarkStart w:id="7873" w:name="_ETM_Q29_346950"/>
      <w:bookmarkStart w:id="7874" w:name="_ETM_Q29_346995"/>
      <w:bookmarkStart w:id="7875" w:name="_ETM_Q29_347124"/>
      <w:bookmarkEnd w:id="7872"/>
      <w:bookmarkEnd w:id="7873"/>
      <w:bookmarkEnd w:id="7874"/>
      <w:bookmarkEnd w:id="7875"/>
    </w:p>
    <w:p w:rsidR="00BD7FB7" w:rsidRDefault="00BD7FB7" w:rsidP="00D87E81">
      <w:pPr>
        <w:rPr>
          <w:rtl/>
          <w:lang w:eastAsia="he-IL"/>
        </w:rPr>
      </w:pPr>
      <w:bookmarkStart w:id="7876" w:name="_ETM_Q29_341606"/>
      <w:bookmarkStart w:id="7877" w:name="_ETM_Q29_341918"/>
      <w:bookmarkStart w:id="7878" w:name="_ETM_Q29_341982"/>
      <w:bookmarkEnd w:id="7876"/>
      <w:bookmarkEnd w:id="7877"/>
      <w:bookmarkEnd w:id="7878"/>
    </w:p>
    <w:p w:rsidR="00BD7FB7" w:rsidRDefault="00BD7FB7" w:rsidP="00D87E81">
      <w:pPr>
        <w:pStyle w:val="af8"/>
        <w:keepNext/>
        <w:rPr>
          <w:rtl/>
        </w:rPr>
      </w:pPr>
      <w:bookmarkStart w:id="7879" w:name="ET_interruption_קריאות_31"/>
      <w:r w:rsidRPr="000470A3">
        <w:rPr>
          <w:rStyle w:val="TagStyle"/>
          <w:rtl/>
        </w:rPr>
        <w:t xml:space="preserve"> &lt;&lt; קריאה &gt;&gt; </w:t>
      </w:r>
      <w:r>
        <w:rPr>
          <w:rtl/>
        </w:rPr>
        <w:t>קריאות:</w:t>
      </w:r>
      <w:r w:rsidRPr="000470A3">
        <w:rPr>
          <w:rStyle w:val="TagStyle"/>
          <w:rtl/>
        </w:rPr>
        <w:t xml:space="preserve"> &lt;&lt; קריאה &gt;&gt;</w:t>
      </w:r>
      <w:r>
        <w:rPr>
          <w:rtl/>
        </w:rPr>
        <w:t xml:space="preserve">   </w:t>
      </w:r>
      <w:bookmarkEnd w:id="7879"/>
    </w:p>
    <w:p w:rsidR="00BD7FB7" w:rsidRDefault="00BD7FB7" w:rsidP="00FE191E">
      <w:pPr>
        <w:rPr>
          <w:rtl/>
          <w:lang w:eastAsia="he-IL"/>
        </w:rPr>
      </w:pPr>
    </w:p>
    <w:p w:rsidR="00BD7FB7" w:rsidRDefault="00BD7FB7" w:rsidP="00D87E81">
      <w:pPr>
        <w:rPr>
          <w:rtl/>
          <w:lang w:eastAsia="he-IL"/>
        </w:rPr>
      </w:pPr>
      <w:bookmarkStart w:id="7880" w:name="_ETM_Q29_349703"/>
      <w:bookmarkEnd w:id="7880"/>
      <w:r>
        <w:rPr>
          <w:rFonts w:hint="cs"/>
          <w:rtl/>
          <w:lang w:eastAsia="he-IL"/>
        </w:rPr>
        <w:t xml:space="preserve">לך, לך, לך. </w:t>
      </w:r>
    </w:p>
    <w:p w:rsidR="00BD7FB7" w:rsidRDefault="00BD7FB7" w:rsidP="00D87E81">
      <w:pPr>
        <w:rPr>
          <w:rtl/>
          <w:lang w:eastAsia="he-IL"/>
        </w:rPr>
      </w:pPr>
    </w:p>
    <w:p w:rsidR="00BD7FB7" w:rsidRDefault="00BD7FB7" w:rsidP="00D87E81">
      <w:pPr>
        <w:pStyle w:val="af9"/>
        <w:keepNext/>
        <w:rPr>
          <w:rtl/>
        </w:rPr>
      </w:pPr>
      <w:r w:rsidRPr="00300491">
        <w:rPr>
          <w:rStyle w:val="TagStyle"/>
          <w:rtl/>
        </w:rPr>
        <w:t xml:space="preserve"> &lt;&lt; יור &gt;&gt; </w:t>
      </w:r>
      <w:r>
        <w:rPr>
          <w:rtl/>
        </w:rPr>
        <w:t>היו"ר איתן גינזבורג:</w:t>
      </w:r>
      <w:r w:rsidRPr="00300491">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חברת הכנסת מאי גולן, אני קורא </w:t>
      </w:r>
      <w:bookmarkStart w:id="7881" w:name="_ETM_Q29_350518"/>
      <w:bookmarkEnd w:id="7881"/>
      <w:r>
        <w:rPr>
          <w:rFonts w:hint="cs"/>
          <w:rtl/>
          <w:lang w:eastAsia="he-IL"/>
        </w:rPr>
        <w:t xml:space="preserve">אותך לסדר בפעם הראשונה. חברת הכנסת מאי גולן, אני קורא </w:t>
      </w:r>
      <w:bookmarkStart w:id="7882" w:name="_ETM_Q29_353853"/>
      <w:bookmarkEnd w:id="7882"/>
      <w:r>
        <w:rPr>
          <w:rFonts w:hint="cs"/>
          <w:rtl/>
          <w:lang w:eastAsia="he-IL"/>
        </w:rPr>
        <w:t xml:space="preserve">אותך לסדר בפעם השנייה. חבר הכנסת אייכלר, אני קורא אותך </w:t>
      </w:r>
      <w:bookmarkStart w:id="7883" w:name="_ETM_Q29_359053"/>
      <w:bookmarkEnd w:id="7883"/>
      <w:r>
        <w:rPr>
          <w:rFonts w:hint="cs"/>
          <w:rtl/>
          <w:lang w:eastAsia="he-IL"/>
        </w:rPr>
        <w:t xml:space="preserve">לסדר פעם ראשונה. מספיק עם זה. מספיק עם זה, די. חבר </w:t>
      </w:r>
      <w:bookmarkStart w:id="7884" w:name="_ETM_Q29_368157"/>
      <w:bookmarkEnd w:id="7884"/>
      <w:r>
        <w:rPr>
          <w:rFonts w:hint="cs"/>
          <w:rtl/>
          <w:lang w:eastAsia="he-IL"/>
        </w:rPr>
        <w:t xml:space="preserve">הכנסת אבוטבול, פעם ראשונה. </w:t>
      </w:r>
    </w:p>
    <w:p w:rsidR="00BD7FB7" w:rsidRDefault="00BD7FB7" w:rsidP="00D87E81">
      <w:pPr>
        <w:rPr>
          <w:rtl/>
          <w:lang w:eastAsia="he-IL"/>
        </w:rPr>
      </w:pPr>
      <w:bookmarkStart w:id="7885" w:name="_ETM_Q29_369831"/>
      <w:bookmarkStart w:id="7886" w:name="_ETM_Q29_369936"/>
      <w:bookmarkEnd w:id="7885"/>
      <w:bookmarkEnd w:id="7886"/>
    </w:p>
    <w:p w:rsidR="00BD7FB7" w:rsidRDefault="00BD7FB7" w:rsidP="00D87E81">
      <w:pPr>
        <w:rPr>
          <w:rtl/>
          <w:lang w:eastAsia="he-IL"/>
        </w:rPr>
      </w:pPr>
      <w:bookmarkStart w:id="7887" w:name="_ETM_Q29_369967"/>
      <w:bookmarkStart w:id="7888" w:name="_ETM_Q29_370055"/>
      <w:bookmarkEnd w:id="7887"/>
      <w:bookmarkEnd w:id="7888"/>
      <w:r>
        <w:rPr>
          <w:rFonts w:hint="cs"/>
          <w:rtl/>
          <w:lang w:eastAsia="he-IL"/>
        </w:rPr>
        <w:t xml:space="preserve">בבקשה, גברתי. </w:t>
      </w:r>
    </w:p>
    <w:p w:rsidR="00BD7FB7" w:rsidRDefault="00BD7FB7" w:rsidP="00D87E81">
      <w:pPr>
        <w:rPr>
          <w:rtl/>
          <w:lang w:eastAsia="he-IL"/>
        </w:rPr>
      </w:pPr>
    </w:p>
    <w:p w:rsidR="00BD7FB7" w:rsidRDefault="00BD7FB7" w:rsidP="00D87E81">
      <w:pPr>
        <w:pStyle w:val="af8"/>
        <w:keepNext/>
        <w:rPr>
          <w:rtl/>
        </w:rPr>
      </w:pPr>
      <w:bookmarkStart w:id="7889" w:name="ET_interruption_4926_32"/>
      <w:r w:rsidRPr="002071FF">
        <w:rPr>
          <w:rStyle w:val="TagStyle"/>
          <w:rtl/>
        </w:rPr>
        <w:t xml:space="preserve"> &lt;&lt; קריאה &gt;&gt; </w:t>
      </w:r>
      <w:r>
        <w:rPr>
          <w:rtl/>
        </w:rPr>
        <w:t>מזכירת הכנסת ירדנה מלר-הורוביץ:</w:t>
      </w:r>
      <w:r w:rsidRPr="002071FF">
        <w:rPr>
          <w:rStyle w:val="TagStyle"/>
          <w:rtl/>
        </w:rPr>
        <w:t xml:space="preserve"> &lt;&lt; קריאה &gt;&gt;</w:t>
      </w:r>
      <w:r>
        <w:rPr>
          <w:rtl/>
        </w:rPr>
        <w:t xml:space="preserve">   </w:t>
      </w:r>
      <w:bookmarkEnd w:id="7889"/>
    </w:p>
    <w:p w:rsidR="00BD7FB7" w:rsidRDefault="00BD7FB7" w:rsidP="00D87E81">
      <w:pPr>
        <w:ind w:firstLine="0"/>
        <w:rPr>
          <w:rtl/>
          <w:lang w:eastAsia="he-IL"/>
        </w:rPr>
      </w:pPr>
      <w:r>
        <w:rPr>
          <w:rFonts w:hint="cs"/>
          <w:rtl/>
          <w:lang w:eastAsia="he-IL"/>
        </w:rPr>
        <w:t>(קוראת בשמות חברי הכנסת)</w:t>
      </w:r>
    </w:p>
    <w:p w:rsidR="00BD7FB7" w:rsidRPr="002071FF" w:rsidRDefault="00BD7FB7" w:rsidP="00D87E81">
      <w:pPr>
        <w:rPr>
          <w:rtl/>
          <w:lang w:eastAsia="he-IL"/>
        </w:rPr>
      </w:pPr>
    </w:p>
    <w:p w:rsidR="00BD7FB7" w:rsidRDefault="00BD7FB7" w:rsidP="00D87E81">
      <w:pPr>
        <w:rPr>
          <w:rtl/>
          <w:lang w:eastAsia="he-IL"/>
        </w:rPr>
      </w:pPr>
      <w:r>
        <w:rPr>
          <w:rtl/>
          <w:lang w:eastAsia="he-IL"/>
        </w:rPr>
        <w:t>אלינה ברדץ' יאלוב</w:t>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BD7FB7" w:rsidRDefault="00BD7FB7" w:rsidP="00D87E8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גלית דיסטל אטבריאן</w:t>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אריה מכלוף דרעי</w:t>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cs"/>
          <w:rtl/>
          <w:lang w:eastAsia="he-IL"/>
        </w:rPr>
        <w:t xml:space="preserve">מכלוף מיקי זוהר </w:t>
      </w:r>
      <w:r>
        <w:rPr>
          <w:rFonts w:hint="cs"/>
          <w:rtl/>
          <w:lang w:eastAsia="he-IL"/>
        </w:rPr>
        <w:tab/>
        <w:t xml:space="preserve">–   </w:t>
      </w:r>
      <w:bookmarkStart w:id="7890" w:name="_ETM_Q29_492669"/>
      <w:bookmarkEnd w:id="7890"/>
      <w:r>
        <w:rPr>
          <w:rFonts w:hint="cs"/>
          <w:rtl/>
          <w:lang w:eastAsia="he-IL"/>
        </w:rPr>
        <w:t>אינו נוכח</w:t>
      </w:r>
    </w:p>
    <w:p w:rsidR="00BD7FB7" w:rsidRPr="003B0B33" w:rsidRDefault="00BD7FB7" w:rsidP="00D87E81">
      <w:pPr>
        <w:rPr>
          <w:rtl/>
          <w:lang w:eastAsia="he-IL"/>
        </w:rPr>
      </w:pPr>
      <w:bookmarkStart w:id="7891" w:name="_ETM_Q29_494934"/>
      <w:bookmarkStart w:id="7892" w:name="_ETM_Q29_495046"/>
      <w:bookmarkStart w:id="7893" w:name="_ETM_Q29_515254"/>
      <w:bookmarkStart w:id="7894" w:name="_ETM_Q29_515351"/>
      <w:bookmarkEnd w:id="7891"/>
      <w:bookmarkEnd w:id="7892"/>
      <w:bookmarkEnd w:id="7893"/>
      <w:bookmarkEnd w:id="7894"/>
    </w:p>
    <w:p w:rsidR="00BD7FB7" w:rsidRDefault="00BD7FB7" w:rsidP="00D87E81">
      <w:pPr>
        <w:pStyle w:val="af8"/>
        <w:keepNext/>
        <w:rPr>
          <w:rtl/>
        </w:rPr>
      </w:pPr>
      <w:bookmarkStart w:id="7895" w:name="_ETM_Q29_494847"/>
      <w:bookmarkStart w:id="7896" w:name="_ETM_Q29_494938"/>
      <w:bookmarkStart w:id="7897" w:name="ET_interruption_קריאות_32"/>
      <w:bookmarkEnd w:id="7895"/>
      <w:bookmarkEnd w:id="7896"/>
      <w:r w:rsidRPr="003B0B33">
        <w:rPr>
          <w:rStyle w:val="TagStyle"/>
          <w:rtl/>
        </w:rPr>
        <w:t xml:space="preserve"> &lt;&lt; קריאה &gt;&gt; </w:t>
      </w:r>
      <w:r>
        <w:rPr>
          <w:rtl/>
        </w:rPr>
        <w:t>קריאות:</w:t>
      </w:r>
      <w:r w:rsidRPr="003B0B33">
        <w:rPr>
          <w:rStyle w:val="TagStyle"/>
          <w:rtl/>
        </w:rPr>
        <w:t xml:space="preserve"> &lt;&lt; קריאה &gt;&gt;</w:t>
      </w:r>
      <w:r>
        <w:rPr>
          <w:rtl/>
        </w:rPr>
        <w:t xml:space="preserve">   </w:t>
      </w:r>
      <w:bookmarkEnd w:id="7897"/>
    </w:p>
    <w:p w:rsidR="00BD7FB7" w:rsidRDefault="00BD7FB7" w:rsidP="00FE191E">
      <w:pPr>
        <w:rPr>
          <w:rtl/>
          <w:lang w:eastAsia="he-IL"/>
        </w:rPr>
      </w:pPr>
    </w:p>
    <w:p w:rsidR="00BD7FB7" w:rsidRDefault="00F70AA4" w:rsidP="00D87E81">
      <w:pPr>
        <w:rPr>
          <w:rtl/>
          <w:lang w:eastAsia="he-IL"/>
        </w:rPr>
      </w:pPr>
      <w:bookmarkStart w:id="7898" w:name="_ETM_Q29_496855"/>
      <w:bookmarkEnd w:id="7898"/>
      <w:r>
        <w:rPr>
          <w:rFonts w:hint="cs"/>
          <w:rtl/>
          <w:lang w:eastAsia="he-IL"/>
        </w:rPr>
        <w:t>– – –</w:t>
      </w:r>
      <w:r w:rsidR="00BD7FB7">
        <w:rPr>
          <w:rFonts w:hint="cs"/>
          <w:rtl/>
          <w:lang w:eastAsia="he-IL"/>
        </w:rPr>
        <w:t xml:space="preserve"> </w:t>
      </w:r>
    </w:p>
    <w:p w:rsidR="00BD7FB7" w:rsidRPr="003B0B33" w:rsidRDefault="00BD7FB7" w:rsidP="00D87E81">
      <w:pPr>
        <w:rPr>
          <w:rtl/>
          <w:lang w:eastAsia="he-IL"/>
        </w:rPr>
      </w:pPr>
      <w:bookmarkStart w:id="7899" w:name="_ETM_Q29_495129"/>
      <w:bookmarkStart w:id="7900" w:name="_ETM_Q29_495220"/>
      <w:bookmarkEnd w:id="7899"/>
      <w:bookmarkEnd w:id="7900"/>
    </w:p>
    <w:p w:rsidR="00BD7FB7" w:rsidRDefault="00BD7FB7" w:rsidP="00D87E81">
      <w:pPr>
        <w:pStyle w:val="af9"/>
        <w:keepNext/>
        <w:rPr>
          <w:rtl/>
        </w:rPr>
      </w:pPr>
      <w:bookmarkStart w:id="7901" w:name="ET_yor_6244_10"/>
      <w:r w:rsidRPr="00300491">
        <w:rPr>
          <w:rStyle w:val="TagStyle"/>
          <w:rtl/>
        </w:rPr>
        <w:t xml:space="preserve"> &lt;&lt; יור &gt;&gt; </w:t>
      </w:r>
      <w:r>
        <w:rPr>
          <w:rtl/>
        </w:rPr>
        <w:t>היו"ר איתן גינזבורג:</w:t>
      </w:r>
      <w:r w:rsidRPr="00300491">
        <w:rPr>
          <w:rStyle w:val="TagStyle"/>
          <w:rtl/>
        </w:rPr>
        <w:t xml:space="preserve"> &lt;&lt; יור &gt;&gt;</w:t>
      </w:r>
      <w:r>
        <w:rPr>
          <w:rtl/>
        </w:rPr>
        <w:t xml:space="preserve">   </w:t>
      </w:r>
      <w:bookmarkEnd w:id="7901"/>
    </w:p>
    <w:p w:rsidR="00BD7FB7" w:rsidRDefault="00BD7FB7" w:rsidP="00FE191E">
      <w:pPr>
        <w:rPr>
          <w:rtl/>
          <w:lang w:eastAsia="he-IL"/>
        </w:rPr>
      </w:pPr>
    </w:p>
    <w:p w:rsidR="00BD7FB7" w:rsidRDefault="00BD7FB7" w:rsidP="005F1F93">
      <w:pPr>
        <w:rPr>
          <w:rtl/>
          <w:lang w:eastAsia="he-IL"/>
        </w:rPr>
      </w:pPr>
      <w:r>
        <w:rPr>
          <w:rFonts w:hint="cs"/>
          <w:rtl/>
          <w:lang w:eastAsia="he-IL"/>
        </w:rPr>
        <w:t xml:space="preserve">חברת הכנסת שטרית, מספיק. את </w:t>
      </w:r>
      <w:bookmarkStart w:id="7902" w:name="_ETM_Q29_500289"/>
      <w:bookmarkEnd w:id="7902"/>
      <w:r>
        <w:rPr>
          <w:rFonts w:hint="cs"/>
          <w:rtl/>
          <w:lang w:eastAsia="he-IL"/>
        </w:rPr>
        <w:t xml:space="preserve">לא מפסיקה להעיר באמצע ההצבעה. זה מפריע לנהל הצבעה. </w:t>
      </w:r>
      <w:bookmarkStart w:id="7903" w:name="_ETM_Q29_504293"/>
      <w:bookmarkEnd w:id="7903"/>
      <w:r>
        <w:rPr>
          <w:rFonts w:hint="cs"/>
          <w:rtl/>
          <w:lang w:eastAsia="he-IL"/>
        </w:rPr>
        <w:t xml:space="preserve">את לא מפריעה לי, את מפריעה למזכירת הכנסת, אז </w:t>
      </w:r>
      <w:bookmarkStart w:id="7904" w:name="_ETM_Q29_505964"/>
      <w:bookmarkEnd w:id="7904"/>
      <w:r>
        <w:rPr>
          <w:rFonts w:hint="cs"/>
          <w:rtl/>
          <w:lang w:eastAsia="he-IL"/>
        </w:rPr>
        <w:t xml:space="preserve">גם אם לי לא אכפת לך להפריע, לפחות תכבדי את מזכירת </w:t>
      </w:r>
      <w:bookmarkStart w:id="7905" w:name="_ETM_Q29_509041"/>
      <w:bookmarkEnd w:id="7905"/>
      <w:r>
        <w:rPr>
          <w:rFonts w:hint="cs"/>
          <w:rtl/>
          <w:lang w:eastAsia="he-IL"/>
        </w:rPr>
        <w:t xml:space="preserve">הכנסת.  </w:t>
      </w:r>
    </w:p>
    <w:p w:rsidR="00BD7FB7" w:rsidRDefault="00BD7FB7" w:rsidP="00D87E81">
      <w:pPr>
        <w:rPr>
          <w:rtl/>
          <w:lang w:eastAsia="he-IL"/>
        </w:rPr>
      </w:pPr>
    </w:p>
    <w:p w:rsidR="00BD7FB7" w:rsidRDefault="00BD7FB7" w:rsidP="00D87E81">
      <w:pPr>
        <w:pStyle w:val="af8"/>
        <w:keepNext/>
        <w:rPr>
          <w:rtl/>
        </w:rPr>
      </w:pPr>
      <w:bookmarkStart w:id="7906" w:name="_ETM_Q29_505989"/>
      <w:bookmarkStart w:id="7907" w:name="_ETM_Q29_506095"/>
      <w:bookmarkStart w:id="7908" w:name="ET_interruption_5807_33"/>
      <w:bookmarkEnd w:id="7906"/>
      <w:bookmarkEnd w:id="7907"/>
      <w:r w:rsidRPr="003B0B33">
        <w:rPr>
          <w:rStyle w:val="TagStyle"/>
          <w:rtl/>
        </w:rPr>
        <w:t xml:space="preserve"> &lt;&lt; קריאה &gt;&gt; </w:t>
      </w:r>
      <w:r>
        <w:rPr>
          <w:rtl/>
        </w:rPr>
        <w:t>קטי קטרין שטרית (הליכוד):</w:t>
      </w:r>
      <w:r w:rsidRPr="003B0B33">
        <w:rPr>
          <w:rStyle w:val="TagStyle"/>
          <w:rtl/>
        </w:rPr>
        <w:t xml:space="preserve"> &lt;&lt; קריאה &gt;&gt;</w:t>
      </w:r>
      <w:r>
        <w:rPr>
          <w:rtl/>
        </w:rPr>
        <w:t xml:space="preserve">   </w:t>
      </w:r>
      <w:bookmarkEnd w:id="7908"/>
    </w:p>
    <w:p w:rsidR="00BD7FB7" w:rsidRDefault="00BD7FB7" w:rsidP="00FE191E">
      <w:pPr>
        <w:rPr>
          <w:rtl/>
          <w:lang w:eastAsia="he-IL"/>
        </w:rPr>
      </w:pPr>
    </w:p>
    <w:p w:rsidR="00BD7FB7" w:rsidRDefault="00BD7FB7" w:rsidP="005F1F93">
      <w:pPr>
        <w:rPr>
          <w:rtl/>
          <w:lang w:eastAsia="he-IL"/>
        </w:rPr>
      </w:pPr>
      <w:bookmarkStart w:id="7909" w:name="_ETM_Q29_505322"/>
      <w:bookmarkStart w:id="7910" w:name="_ETM_Q29_505625"/>
      <w:bookmarkEnd w:id="7909"/>
      <w:bookmarkEnd w:id="7910"/>
      <w:r>
        <w:rPr>
          <w:rFonts w:hint="cs"/>
          <w:rtl/>
          <w:lang w:eastAsia="he-IL"/>
        </w:rPr>
        <w:t>ז</w:t>
      </w:r>
      <w:bookmarkStart w:id="7911" w:name="_ETM_Q29_505702"/>
      <w:bookmarkEnd w:id="7911"/>
      <w:r>
        <w:rPr>
          <w:rFonts w:hint="cs"/>
          <w:rtl/>
          <w:lang w:eastAsia="he-IL"/>
        </w:rPr>
        <w:t xml:space="preserve">ה פשוט כואב, כואב. זה כואב. משפצים בתים במיליוני </w:t>
      </w:r>
      <w:bookmarkStart w:id="7912" w:name="_ETM_Q29_513355"/>
      <w:bookmarkEnd w:id="7912"/>
      <w:r>
        <w:rPr>
          <w:rFonts w:hint="cs"/>
          <w:rtl/>
          <w:lang w:eastAsia="he-IL"/>
        </w:rPr>
        <w:t xml:space="preserve">שקלים ולמשפחות האומללות האלה אין כסף לקבל. </w:t>
      </w:r>
    </w:p>
    <w:p w:rsidR="00BD7FB7" w:rsidRPr="005F1F93" w:rsidRDefault="00BD7FB7" w:rsidP="00D87E81">
      <w:pPr>
        <w:keepNext/>
        <w:rPr>
          <w:rtl/>
        </w:rPr>
      </w:pPr>
      <w:bookmarkStart w:id="7913" w:name="_ETM_Q29_515195"/>
      <w:bookmarkStart w:id="7914" w:name="_ETM_Q29_515322"/>
      <w:bookmarkStart w:id="7915" w:name="_ETM_Q29_515470"/>
      <w:bookmarkStart w:id="7916" w:name="ET_speakercontinue_4926_11"/>
      <w:bookmarkEnd w:id="7913"/>
      <w:bookmarkEnd w:id="7914"/>
      <w:bookmarkEnd w:id="7915"/>
    </w:p>
    <w:p w:rsidR="00BD7FB7" w:rsidRDefault="00BD7FB7" w:rsidP="00D87E81">
      <w:pPr>
        <w:pStyle w:val="af9"/>
        <w:keepNext/>
        <w:rPr>
          <w:rtl/>
        </w:rPr>
      </w:pPr>
      <w:bookmarkStart w:id="7917" w:name="_ETM_Q29_515605"/>
      <w:bookmarkStart w:id="7918" w:name="ET_yor_6244_35"/>
      <w:bookmarkEnd w:id="7917"/>
      <w:r w:rsidRPr="003B0B33">
        <w:rPr>
          <w:rStyle w:val="TagStyle"/>
          <w:rtl/>
        </w:rPr>
        <w:t xml:space="preserve"> &lt;&lt; יור &gt;&gt; </w:t>
      </w:r>
      <w:r w:rsidRPr="005F1F93">
        <w:rPr>
          <w:rtl/>
        </w:rPr>
        <w:t>היו"ר איתן גינזבורג:</w:t>
      </w:r>
      <w:r w:rsidRPr="003B0B33">
        <w:rPr>
          <w:rStyle w:val="TagStyle"/>
          <w:rtl/>
        </w:rPr>
        <w:t xml:space="preserve"> &lt;&lt; יור &gt;&gt;</w:t>
      </w:r>
      <w:r>
        <w:rPr>
          <w:rStyle w:val="TagStyle"/>
          <w:rtl/>
        </w:rPr>
        <w:t xml:space="preserve">   </w:t>
      </w:r>
      <w:bookmarkEnd w:id="7918"/>
    </w:p>
    <w:p w:rsidR="00BD7FB7" w:rsidRDefault="00BD7FB7" w:rsidP="00D87E81">
      <w:pPr>
        <w:rPr>
          <w:rtl/>
        </w:rPr>
      </w:pPr>
      <w:bookmarkStart w:id="7919" w:name="_ETM_Q29_516762"/>
      <w:bookmarkEnd w:id="7919"/>
    </w:p>
    <w:p w:rsidR="00BD7FB7" w:rsidRDefault="00BD7FB7" w:rsidP="001A232A">
      <w:pPr>
        <w:rPr>
          <w:rtl/>
        </w:rPr>
      </w:pPr>
      <w:bookmarkStart w:id="7920" w:name="_ETM_Q29_518779"/>
      <w:bookmarkStart w:id="7921" w:name="_ETM_Q29_518869"/>
      <w:bookmarkEnd w:id="7920"/>
      <w:bookmarkEnd w:id="7921"/>
      <w:r>
        <w:rPr>
          <w:rFonts w:hint="cs"/>
          <w:rtl/>
        </w:rPr>
        <w:t xml:space="preserve">תודה. </w:t>
      </w:r>
      <w:bookmarkStart w:id="7922" w:name="_ETM_Q29_519795"/>
      <w:bookmarkEnd w:id="7922"/>
      <w:r>
        <w:rPr>
          <w:rFonts w:hint="cs"/>
          <w:rtl/>
        </w:rPr>
        <w:t>אנחנו באמצע ההצבעה</w:t>
      </w:r>
      <w:r w:rsidR="001A232A">
        <w:rPr>
          <w:rFonts w:hint="cs"/>
          <w:rtl/>
        </w:rPr>
        <w:t>.</w:t>
      </w:r>
      <w:r>
        <w:rPr>
          <w:rFonts w:hint="cs"/>
          <w:rtl/>
        </w:rPr>
        <w:t xml:space="preserve"> לא להפריע. </w:t>
      </w:r>
      <w:r>
        <w:rPr>
          <w:rtl/>
        </w:rPr>
        <w:t xml:space="preserve">  </w:t>
      </w:r>
      <w:bookmarkEnd w:id="7916"/>
    </w:p>
    <w:p w:rsidR="00BD7FB7" w:rsidRDefault="00BD7FB7" w:rsidP="00FE191E">
      <w:pPr>
        <w:rPr>
          <w:rtl/>
          <w:lang w:eastAsia="he-IL"/>
        </w:rPr>
      </w:pPr>
    </w:p>
    <w:p w:rsidR="00BD7FB7" w:rsidRDefault="00BD7FB7" w:rsidP="005F1F93">
      <w:pPr>
        <w:pStyle w:val="af8"/>
        <w:rPr>
          <w:rtl/>
        </w:rPr>
      </w:pPr>
      <w:bookmarkStart w:id="7923" w:name="ET_interruption_4926_36"/>
      <w:r w:rsidRPr="005F1F93">
        <w:rPr>
          <w:rStyle w:val="TagStyle"/>
          <w:rtl/>
        </w:rPr>
        <w:t xml:space="preserve"> &lt;&lt; קריאה &gt;&gt;</w:t>
      </w:r>
      <w:r w:rsidRPr="00531024">
        <w:rPr>
          <w:rStyle w:val="TagStyle"/>
          <w:rtl/>
        </w:rPr>
        <w:t xml:space="preserve"> </w:t>
      </w:r>
      <w:r>
        <w:rPr>
          <w:rtl/>
        </w:rPr>
        <w:t>מזכירת הכנסת ירדנה מלר-הורוביץ:</w:t>
      </w:r>
      <w:r w:rsidRPr="00531024">
        <w:rPr>
          <w:rStyle w:val="TagStyle"/>
          <w:rtl/>
        </w:rPr>
        <w:t xml:space="preserve"> </w:t>
      </w:r>
      <w:r w:rsidRPr="005F1F93">
        <w:rPr>
          <w:rStyle w:val="TagStyle"/>
          <w:rtl/>
        </w:rPr>
        <w:t xml:space="preserve">&lt;&lt; קריאה &gt;&gt; </w:t>
      </w:r>
      <w:r>
        <w:rPr>
          <w:rtl/>
        </w:rPr>
        <w:t xml:space="preserve">   </w:t>
      </w:r>
      <w:bookmarkEnd w:id="7923"/>
    </w:p>
    <w:p w:rsidR="00BD7FB7" w:rsidRDefault="00BD7FB7" w:rsidP="005F1F93">
      <w:pPr>
        <w:ind w:firstLine="0"/>
        <w:rPr>
          <w:rtl/>
          <w:lang w:eastAsia="he-IL"/>
        </w:rPr>
      </w:pPr>
      <w:r>
        <w:rPr>
          <w:rFonts w:hint="cs"/>
          <w:rtl/>
          <w:lang w:eastAsia="he-IL"/>
        </w:rPr>
        <w:t>(קוראת בשמות חברי הכנסת)</w:t>
      </w:r>
    </w:p>
    <w:p w:rsidR="00BD7FB7" w:rsidRPr="002071FF" w:rsidRDefault="00BD7FB7" w:rsidP="00D87E81">
      <w:pPr>
        <w:rPr>
          <w:rtl/>
          <w:lang w:eastAsia="he-IL"/>
        </w:rPr>
      </w:pPr>
    </w:p>
    <w:p w:rsidR="00BD7FB7" w:rsidRDefault="00BD7FB7" w:rsidP="00D87E8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אורלי לוי אבקסיס</w:t>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D7FB7" w:rsidRDefault="00BD7FB7" w:rsidP="00F70AA4">
      <w:pPr>
        <w:rPr>
          <w:rtl/>
          <w:lang w:eastAsia="he-IL"/>
        </w:rPr>
      </w:pPr>
      <w:r>
        <w:rPr>
          <w:rFonts w:hint="cs"/>
          <w:rtl/>
          <w:lang w:eastAsia="he-IL"/>
        </w:rPr>
        <w:t xml:space="preserve">פטין מולא </w:t>
      </w:r>
      <w:r>
        <w:rPr>
          <w:rFonts w:hint="cs"/>
          <w:rtl/>
          <w:lang w:eastAsia="he-IL"/>
        </w:rPr>
        <w:tab/>
      </w:r>
      <w:r>
        <w:rPr>
          <w:rFonts w:hint="cs"/>
          <w:rtl/>
          <w:lang w:eastAsia="he-IL"/>
        </w:rPr>
        <w:tab/>
      </w:r>
      <w:r w:rsidR="00F70AA4">
        <w:rPr>
          <w:rFonts w:hint="eastAsia"/>
          <w:rtl/>
          <w:lang w:eastAsia="he-IL"/>
        </w:rPr>
        <w:t>–</w:t>
      </w:r>
      <w:r w:rsidR="00F70AA4">
        <w:rPr>
          <w:rFonts w:hint="cs"/>
          <w:rtl/>
          <w:lang w:eastAsia="he-IL"/>
        </w:rPr>
        <w:t xml:space="preserve">  </w:t>
      </w:r>
      <w:r>
        <w:rPr>
          <w:rFonts w:hint="cs"/>
          <w:rtl/>
          <w:lang w:eastAsia="he-IL"/>
        </w:rPr>
        <w:t xml:space="preserve"> אינו נוכח</w:t>
      </w:r>
    </w:p>
    <w:p w:rsidR="00BD7FB7" w:rsidRDefault="00BD7FB7" w:rsidP="00D87E8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אבתיסאם מראענה</w:t>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אורית מלכה סטרוק</w:t>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שירלי פינטו קדוש</w:t>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BD7FB7" w:rsidRDefault="00BD7FB7" w:rsidP="00D87E81">
      <w:pPr>
        <w:rPr>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BD7FB7" w:rsidRDefault="00BD7FB7" w:rsidP="00D87E81">
      <w:pPr>
        <w:rPr>
          <w:rtl/>
        </w:rPr>
      </w:pPr>
      <w:bookmarkStart w:id="7924" w:name="TOR_Q30"/>
      <w:bookmarkEnd w:id="7924"/>
      <w:r>
        <w:rPr>
          <w:rtl/>
        </w:rPr>
        <w:t>מיכל רוזין</w:t>
      </w:r>
      <w:r>
        <w:rPr>
          <w:rtl/>
        </w:rPr>
        <w:tab/>
      </w:r>
      <w:r>
        <w:rPr>
          <w:rtl/>
        </w:rPr>
        <w:tab/>
        <w:t xml:space="preserve">–   </w:t>
      </w:r>
      <w:r>
        <w:rPr>
          <w:rFonts w:hint="cs"/>
          <w:rtl/>
        </w:rPr>
        <w:t>אינה נוכחת</w:t>
      </w:r>
    </w:p>
    <w:p w:rsidR="00BD7FB7" w:rsidRDefault="00BD7FB7" w:rsidP="00D87E81">
      <w:pPr>
        <w:rPr>
          <w:rtl/>
        </w:rPr>
      </w:pPr>
      <w:r>
        <w:rPr>
          <w:rtl/>
        </w:rPr>
        <w:t>שמחה רוטמן</w:t>
      </w:r>
      <w:r>
        <w:rPr>
          <w:rtl/>
        </w:rPr>
        <w:tab/>
      </w:r>
      <w:r>
        <w:rPr>
          <w:rtl/>
        </w:rPr>
        <w:tab/>
        <w:t xml:space="preserve">–   </w:t>
      </w:r>
      <w:r>
        <w:rPr>
          <w:rFonts w:hint="cs"/>
          <w:rtl/>
        </w:rPr>
        <w:t>בעד</w:t>
      </w:r>
    </w:p>
    <w:p w:rsidR="00BD7FB7" w:rsidRDefault="00BD7FB7" w:rsidP="00D87E81">
      <w:pPr>
        <w:rPr>
          <w:rtl/>
        </w:rPr>
      </w:pPr>
      <w:r>
        <w:rPr>
          <w:rtl/>
        </w:rPr>
        <w:t>יעל רון בן משה</w:t>
      </w:r>
      <w:r>
        <w:rPr>
          <w:rtl/>
        </w:rPr>
        <w:tab/>
      </w:r>
      <w:r>
        <w:rPr>
          <w:rtl/>
        </w:rPr>
        <w:tab/>
        <w:t xml:space="preserve">–   </w:t>
      </w:r>
      <w:r>
        <w:rPr>
          <w:rFonts w:hint="cs"/>
          <w:rtl/>
        </w:rPr>
        <w:t>נגד</w:t>
      </w:r>
    </w:p>
    <w:p w:rsidR="00BD7FB7" w:rsidRDefault="00BD7FB7" w:rsidP="00D87E81">
      <w:pPr>
        <w:rPr>
          <w:rtl/>
        </w:rPr>
      </w:pPr>
      <w:r>
        <w:rPr>
          <w:rtl/>
        </w:rPr>
        <w:t>מוסי רז</w:t>
      </w:r>
      <w:r>
        <w:rPr>
          <w:rtl/>
        </w:rPr>
        <w:tab/>
      </w:r>
      <w:r>
        <w:rPr>
          <w:rtl/>
        </w:rPr>
        <w:tab/>
      </w:r>
      <w:r>
        <w:rPr>
          <w:rtl/>
        </w:rPr>
        <w:tab/>
        <w:t xml:space="preserve">–   </w:t>
      </w:r>
      <w:r>
        <w:rPr>
          <w:rFonts w:hint="cs"/>
          <w:rtl/>
        </w:rPr>
        <w:t>נגד</w:t>
      </w:r>
    </w:p>
    <w:p w:rsidR="00BD7FB7" w:rsidRDefault="00BD7FB7" w:rsidP="00D87E81">
      <w:pPr>
        <w:rPr>
          <w:rtl/>
        </w:rPr>
      </w:pPr>
      <w:r>
        <w:rPr>
          <w:rtl/>
        </w:rPr>
        <w:t>אפרת רייטן מרום</w:t>
      </w:r>
      <w:r>
        <w:rPr>
          <w:rtl/>
        </w:rPr>
        <w:tab/>
        <w:t xml:space="preserve">–   </w:t>
      </w:r>
      <w:r>
        <w:rPr>
          <w:rFonts w:hint="cs"/>
          <w:rtl/>
        </w:rPr>
        <w:t>נגד</w:t>
      </w:r>
    </w:p>
    <w:p w:rsidR="00BD7FB7" w:rsidRDefault="00BD7FB7" w:rsidP="00D87E81">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D7FB7" w:rsidRDefault="00BD7FB7" w:rsidP="00D87E81">
      <w:pPr>
        <w:rPr>
          <w:rtl/>
        </w:rPr>
      </w:pPr>
      <w:r>
        <w:rPr>
          <w:rtl/>
        </w:rPr>
        <w:t>יפעת שאשא ביטון</w:t>
      </w:r>
      <w:r>
        <w:rPr>
          <w:rtl/>
        </w:rPr>
        <w:tab/>
        <w:t xml:space="preserve">–   </w:t>
      </w:r>
      <w:r>
        <w:rPr>
          <w:rFonts w:hint="cs"/>
          <w:rtl/>
        </w:rPr>
        <w:t>נגד</w:t>
      </w:r>
    </w:p>
    <w:p w:rsidR="00BD7FB7" w:rsidRDefault="00BD7FB7" w:rsidP="00D87E81">
      <w:pPr>
        <w:rPr>
          <w:rtl/>
        </w:rPr>
      </w:pPr>
      <w:r>
        <w:rPr>
          <w:rtl/>
        </w:rPr>
        <w:t>אלון שוסטר</w:t>
      </w:r>
      <w:r>
        <w:rPr>
          <w:rtl/>
        </w:rPr>
        <w:tab/>
      </w:r>
      <w:r>
        <w:rPr>
          <w:rtl/>
        </w:rPr>
        <w:tab/>
        <w:t xml:space="preserve">–   </w:t>
      </w:r>
      <w:r>
        <w:rPr>
          <w:rFonts w:hint="cs"/>
          <w:rtl/>
        </w:rPr>
        <w:t>נגד</w:t>
      </w:r>
    </w:p>
    <w:p w:rsidR="00BD7FB7" w:rsidRDefault="00BD7FB7" w:rsidP="00D87E81">
      <w:pPr>
        <w:rPr>
          <w:rtl/>
        </w:rPr>
      </w:pPr>
      <w:r>
        <w:rPr>
          <w:rtl/>
        </w:rPr>
        <w:t>יובל שטייניץ</w:t>
      </w:r>
      <w:r>
        <w:rPr>
          <w:rtl/>
        </w:rPr>
        <w:tab/>
      </w:r>
      <w:r>
        <w:rPr>
          <w:rtl/>
        </w:rPr>
        <w:tab/>
        <w:t xml:space="preserve">–   </w:t>
      </w:r>
      <w:r>
        <w:rPr>
          <w:rFonts w:hint="cs"/>
          <w:rtl/>
        </w:rPr>
        <w:t>אינו נוכח</w:t>
      </w:r>
    </w:p>
    <w:p w:rsidR="00BD7FB7" w:rsidRDefault="00BD7FB7" w:rsidP="00D87E81">
      <w:pPr>
        <w:rPr>
          <w:rtl/>
        </w:rPr>
      </w:pPr>
      <w:r>
        <w:rPr>
          <w:rtl/>
        </w:rPr>
        <w:t>קטי קטרין שטרית</w:t>
      </w:r>
      <w:r>
        <w:rPr>
          <w:rtl/>
        </w:rPr>
        <w:tab/>
        <w:t xml:space="preserve">–   </w:t>
      </w:r>
      <w:r>
        <w:rPr>
          <w:rFonts w:hint="cs"/>
          <w:rtl/>
        </w:rPr>
        <w:t>בעד</w:t>
      </w:r>
    </w:p>
    <w:p w:rsidR="00BD7FB7" w:rsidRDefault="00BD7FB7" w:rsidP="00D87E81">
      <w:pPr>
        <w:rPr>
          <w:rtl/>
        </w:rPr>
      </w:pPr>
      <w:r>
        <w:rPr>
          <w:rtl/>
        </w:rPr>
        <w:t>אלעזר שטרן</w:t>
      </w:r>
      <w:r>
        <w:rPr>
          <w:rtl/>
        </w:rPr>
        <w:tab/>
      </w:r>
      <w:r>
        <w:rPr>
          <w:rtl/>
        </w:rPr>
        <w:tab/>
        <w:t xml:space="preserve">–   </w:t>
      </w:r>
      <w:r>
        <w:rPr>
          <w:rFonts w:hint="cs"/>
          <w:rtl/>
        </w:rPr>
        <w:t>נגד</w:t>
      </w:r>
    </w:p>
    <w:p w:rsidR="00BD7FB7" w:rsidRDefault="00BD7FB7" w:rsidP="00D87E81">
      <w:pPr>
        <w:rPr>
          <w:rtl/>
        </w:rPr>
      </w:pPr>
      <w:r>
        <w:rPr>
          <w:rtl/>
        </w:rPr>
        <w:t>יוסף שיין</w:t>
      </w:r>
      <w:r>
        <w:rPr>
          <w:rtl/>
        </w:rPr>
        <w:tab/>
      </w:r>
      <w:r>
        <w:rPr>
          <w:rtl/>
        </w:rPr>
        <w:tab/>
        <w:t xml:space="preserve">–   </w:t>
      </w:r>
      <w:r>
        <w:rPr>
          <w:rFonts w:hint="cs"/>
          <w:rtl/>
        </w:rPr>
        <w:t>נגד</w:t>
      </w:r>
    </w:p>
    <w:p w:rsidR="00BD7FB7" w:rsidRDefault="00BD7FB7" w:rsidP="00D87E81">
      <w:pPr>
        <w:rPr>
          <w:rtl/>
        </w:rPr>
      </w:pPr>
      <w:r>
        <w:rPr>
          <w:rtl/>
        </w:rPr>
        <w:t>עמיחי שיקלי</w:t>
      </w:r>
      <w:r>
        <w:rPr>
          <w:rtl/>
        </w:rPr>
        <w:tab/>
      </w:r>
      <w:r>
        <w:rPr>
          <w:rtl/>
        </w:rPr>
        <w:tab/>
        <w:t xml:space="preserve">–   </w:t>
      </w:r>
      <w:r>
        <w:rPr>
          <w:rFonts w:hint="cs"/>
          <w:rtl/>
        </w:rPr>
        <w:t>אינו נוכח</w:t>
      </w:r>
    </w:p>
    <w:p w:rsidR="00BD7FB7" w:rsidRDefault="00BD7FB7" w:rsidP="00D87E81">
      <w:pPr>
        <w:rPr>
          <w:rtl/>
        </w:rPr>
      </w:pPr>
      <w:r>
        <w:rPr>
          <w:rtl/>
        </w:rPr>
        <w:t>מיכל שיר סגמן</w:t>
      </w:r>
      <w:r>
        <w:rPr>
          <w:rtl/>
        </w:rPr>
        <w:tab/>
      </w:r>
      <w:r>
        <w:rPr>
          <w:rtl/>
        </w:rPr>
        <w:tab/>
        <w:t xml:space="preserve">–   </w:t>
      </w:r>
      <w:r>
        <w:rPr>
          <w:rFonts w:hint="cs"/>
          <w:rtl/>
        </w:rPr>
        <w:t>נגד</w:t>
      </w:r>
    </w:p>
    <w:p w:rsidR="00BD7FB7" w:rsidRDefault="00BD7FB7" w:rsidP="00D87E81">
      <w:pPr>
        <w:rPr>
          <w:rtl/>
        </w:rPr>
      </w:pPr>
      <w:r>
        <w:rPr>
          <w:rtl/>
        </w:rPr>
        <w:t>רם שפע</w:t>
      </w:r>
      <w:r>
        <w:rPr>
          <w:rtl/>
        </w:rPr>
        <w:tab/>
      </w:r>
      <w:r>
        <w:rPr>
          <w:rtl/>
        </w:rPr>
        <w:tab/>
      </w:r>
      <w:r>
        <w:rPr>
          <w:rtl/>
        </w:rPr>
        <w:tab/>
        <w:t xml:space="preserve">–   </w:t>
      </w:r>
      <w:r>
        <w:rPr>
          <w:rFonts w:hint="cs"/>
          <w:rtl/>
        </w:rPr>
        <w:t>נגד</w:t>
      </w:r>
    </w:p>
    <w:p w:rsidR="00BD7FB7" w:rsidRDefault="00BD7FB7" w:rsidP="00D87E81">
      <w:pPr>
        <w:rPr>
          <w:rtl/>
        </w:rPr>
      </w:pPr>
      <w:r>
        <w:rPr>
          <w:rtl/>
        </w:rPr>
        <w:t>נירה שפק</w:t>
      </w:r>
      <w:r>
        <w:rPr>
          <w:rtl/>
        </w:rPr>
        <w:tab/>
      </w:r>
      <w:r>
        <w:rPr>
          <w:rtl/>
        </w:rPr>
        <w:tab/>
        <w:t xml:space="preserve">–   </w:t>
      </w:r>
      <w:r>
        <w:rPr>
          <w:rFonts w:hint="cs"/>
          <w:rtl/>
        </w:rPr>
        <w:t>נגד</w:t>
      </w:r>
    </w:p>
    <w:p w:rsidR="00BD7FB7" w:rsidRDefault="00BD7FB7" w:rsidP="00D87E81">
      <w:pPr>
        <w:rPr>
          <w:rtl/>
        </w:rPr>
      </w:pPr>
      <w:r>
        <w:rPr>
          <w:rtl/>
        </w:rPr>
        <w:t>עאידה תומא סלימאן</w:t>
      </w:r>
      <w:r>
        <w:rPr>
          <w:rtl/>
        </w:rPr>
        <w:tab/>
        <w:t xml:space="preserve">–   </w:t>
      </w:r>
      <w:r>
        <w:rPr>
          <w:rFonts w:hint="cs"/>
          <w:rtl/>
        </w:rPr>
        <w:t>בעד</w:t>
      </w:r>
    </w:p>
    <w:p w:rsidR="00BD7FB7" w:rsidRDefault="00BD7FB7" w:rsidP="00D87E81">
      <w:pPr>
        <w:rPr>
          <w:rtl/>
        </w:rPr>
      </w:pPr>
    </w:p>
    <w:p w:rsidR="00BD7FB7" w:rsidRDefault="00BD7FB7" w:rsidP="00D87E81">
      <w:pPr>
        <w:pStyle w:val="af9"/>
        <w:keepNext/>
        <w:rPr>
          <w:rtl/>
        </w:rPr>
      </w:pPr>
      <w:bookmarkStart w:id="7925" w:name="ET_yor_6244_1"/>
      <w:r w:rsidRPr="00DD618E">
        <w:rPr>
          <w:rStyle w:val="TagStyle"/>
          <w:rtl/>
        </w:rPr>
        <w:t xml:space="preserve"> &lt;&lt; יור &gt;&gt; </w:t>
      </w:r>
      <w:r>
        <w:rPr>
          <w:rtl/>
        </w:rPr>
        <w:t>היו"ר איתן גינזבורג:</w:t>
      </w:r>
      <w:r w:rsidRPr="00DD618E">
        <w:rPr>
          <w:rStyle w:val="TagStyle"/>
          <w:rtl/>
        </w:rPr>
        <w:t xml:space="preserve"> &lt;&lt; יור &gt;&gt;</w:t>
      </w:r>
      <w:r>
        <w:rPr>
          <w:rtl/>
        </w:rPr>
        <w:t xml:space="preserve">  </w:t>
      </w:r>
      <w:bookmarkEnd w:id="7925"/>
    </w:p>
    <w:p w:rsidR="00BD7FB7" w:rsidRDefault="00BD7FB7" w:rsidP="00FE191E">
      <w:pPr>
        <w:rPr>
          <w:rtl/>
          <w:lang w:eastAsia="he-IL"/>
        </w:rPr>
      </w:pPr>
    </w:p>
    <w:p w:rsidR="00BD7FB7" w:rsidRDefault="00BD7FB7" w:rsidP="00D87E81">
      <w:pPr>
        <w:rPr>
          <w:rtl/>
          <w:lang w:eastAsia="he-IL"/>
        </w:rPr>
      </w:pPr>
      <w:r>
        <w:rPr>
          <w:rFonts w:hint="cs"/>
          <w:rtl/>
          <w:lang w:eastAsia="he-IL"/>
        </w:rPr>
        <w:t>נא לקרוא שוב בשמות חברי הכנסת שלא הצביעו.</w:t>
      </w:r>
    </w:p>
    <w:p w:rsidR="00BD7FB7" w:rsidRDefault="00BD7FB7" w:rsidP="00D87E81">
      <w:pPr>
        <w:rPr>
          <w:rtl/>
          <w:lang w:eastAsia="he-IL"/>
        </w:rPr>
      </w:pPr>
      <w:bookmarkStart w:id="7926" w:name="_ETM_Q30_242000"/>
      <w:bookmarkEnd w:id="7926"/>
    </w:p>
    <w:p w:rsidR="00BD7FB7" w:rsidRDefault="00BD7FB7" w:rsidP="005F1F93">
      <w:pPr>
        <w:pStyle w:val="af8"/>
        <w:rPr>
          <w:rtl/>
        </w:rPr>
      </w:pPr>
      <w:bookmarkStart w:id="7927" w:name="ET_interruption_4926_10"/>
      <w:r w:rsidRPr="005F1F93">
        <w:rPr>
          <w:rStyle w:val="TagStyle"/>
          <w:rtl/>
        </w:rPr>
        <w:t xml:space="preserve"> &lt;&lt; קריאה &gt;&gt;</w:t>
      </w:r>
      <w:r w:rsidRPr="00F826A4">
        <w:rPr>
          <w:rStyle w:val="TagStyle"/>
          <w:rtl/>
        </w:rPr>
        <w:t xml:space="preserve"> </w:t>
      </w:r>
      <w:r>
        <w:rPr>
          <w:rtl/>
        </w:rPr>
        <w:t>מזכירת הכנסת ירדנה מלר-הורוביץ:</w:t>
      </w:r>
      <w:r w:rsidRPr="00F826A4">
        <w:rPr>
          <w:rStyle w:val="TagStyle"/>
          <w:rtl/>
        </w:rPr>
        <w:t xml:space="preserve"> </w:t>
      </w:r>
      <w:r w:rsidRPr="005F1F93">
        <w:rPr>
          <w:rStyle w:val="TagStyle"/>
          <w:rtl/>
        </w:rPr>
        <w:t xml:space="preserve">&lt;&lt; קריאה &gt;&gt; </w:t>
      </w:r>
      <w:r>
        <w:rPr>
          <w:rtl/>
        </w:rPr>
        <w:t xml:space="preserve">  </w:t>
      </w:r>
      <w:bookmarkEnd w:id="7927"/>
    </w:p>
    <w:p w:rsidR="00BD7FB7" w:rsidRDefault="00BD7FB7" w:rsidP="005F1F93">
      <w:pPr>
        <w:ind w:firstLine="0"/>
        <w:rPr>
          <w:rtl/>
          <w:lang w:eastAsia="he-IL"/>
        </w:rPr>
      </w:pPr>
      <w:r>
        <w:rPr>
          <w:rFonts w:hint="cs"/>
          <w:rtl/>
          <w:lang w:eastAsia="he-IL"/>
        </w:rPr>
        <w:t xml:space="preserve">(קוראת בשמות חברי </w:t>
      </w:r>
      <w:bookmarkStart w:id="7928" w:name="_ETM_Q30_241000"/>
      <w:bookmarkEnd w:id="7928"/>
      <w:r>
        <w:rPr>
          <w:rFonts w:hint="cs"/>
          <w:rtl/>
          <w:lang w:eastAsia="he-IL"/>
        </w:rPr>
        <w:t>הכנסת)</w:t>
      </w:r>
    </w:p>
    <w:p w:rsidR="00BD7FB7" w:rsidRPr="00F826A4" w:rsidRDefault="00BD7FB7" w:rsidP="00D87E81">
      <w:pPr>
        <w:rPr>
          <w:rtl/>
          <w:lang w:eastAsia="he-IL"/>
        </w:rPr>
      </w:pPr>
    </w:p>
    <w:p w:rsidR="00BD7FB7" w:rsidRDefault="00BD7FB7" w:rsidP="00D87E8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קרן ברק</w:t>
      </w:r>
      <w:r>
        <w:rPr>
          <w:rtl/>
          <w:lang w:eastAsia="he-IL"/>
        </w:rPr>
        <w:tab/>
      </w:r>
      <w:r>
        <w:rPr>
          <w:rtl/>
          <w:lang w:eastAsia="he-IL"/>
        </w:rPr>
        <w:tab/>
      </w:r>
      <w:r>
        <w:rPr>
          <w:rtl/>
          <w:lang w:eastAsia="he-IL"/>
        </w:rPr>
        <w:tab/>
      </w:r>
      <w:r>
        <w:rPr>
          <w:rFonts w:hint="cs"/>
          <w:rtl/>
          <w:lang w:eastAsia="he-IL"/>
        </w:rPr>
        <w:t>–  אינה נוכחת</w:t>
      </w:r>
      <w:r>
        <w:rPr>
          <w:rtl/>
          <w:lang w:eastAsia="he-IL"/>
        </w:rPr>
        <w:t xml:space="preserve"> </w:t>
      </w:r>
    </w:p>
    <w:p w:rsidR="00BD7FB7" w:rsidRDefault="00BD7FB7" w:rsidP="00D87E8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פטין מולא</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BD7FB7" w:rsidRDefault="00BD7FB7" w:rsidP="00D87E8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bookmarkStart w:id="7929" w:name="_ETM_Q30_319000"/>
      <w:bookmarkEnd w:id="7929"/>
    </w:p>
    <w:p w:rsidR="00BD7FB7" w:rsidRDefault="00BD7FB7" w:rsidP="00D87E81">
      <w:pPr>
        <w:pStyle w:val="af9"/>
        <w:keepNext/>
        <w:rPr>
          <w:rtl/>
        </w:rPr>
      </w:pPr>
      <w:r w:rsidRPr="00F826A4">
        <w:rPr>
          <w:rStyle w:val="TagStyle"/>
          <w:rtl/>
        </w:rPr>
        <w:t xml:space="preserve"> &lt;&lt; יור &gt;&gt; </w:t>
      </w:r>
      <w:r>
        <w:rPr>
          <w:rtl/>
        </w:rPr>
        <w:t>היו"ר איתן גינזבורג:</w:t>
      </w:r>
      <w:r w:rsidRPr="00F826A4">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7930" w:name="_ETM_Q30_320000"/>
      <w:bookmarkEnd w:id="7930"/>
      <w:r>
        <w:rPr>
          <w:rFonts w:hint="cs"/>
          <w:rtl/>
          <w:lang w:eastAsia="he-IL"/>
        </w:rPr>
        <w:t xml:space="preserve">יובל שטייניץ נמצא? </w:t>
      </w:r>
    </w:p>
    <w:p w:rsidR="00BD7FB7" w:rsidRDefault="00BD7FB7" w:rsidP="00D87E81">
      <w:pPr>
        <w:rPr>
          <w:rtl/>
          <w:lang w:eastAsia="he-IL"/>
        </w:rPr>
      </w:pPr>
    </w:p>
    <w:p w:rsidR="00BD7FB7" w:rsidRDefault="00BD7FB7" w:rsidP="00D87E81">
      <w:pPr>
        <w:pStyle w:val="af8"/>
        <w:keepNext/>
        <w:rPr>
          <w:rtl/>
        </w:rPr>
      </w:pPr>
      <w:bookmarkStart w:id="7931" w:name="ET_interruption_קר_אה_12"/>
      <w:r w:rsidRPr="00DB5B62">
        <w:rPr>
          <w:rStyle w:val="TagStyle"/>
          <w:rtl/>
        </w:rPr>
        <w:t xml:space="preserve"> &lt;&lt; קריאה &gt;&gt; </w:t>
      </w:r>
      <w:r>
        <w:rPr>
          <w:rtl/>
        </w:rPr>
        <w:t>קריאה:</w:t>
      </w:r>
      <w:r w:rsidRPr="00DB5B62">
        <w:rPr>
          <w:rStyle w:val="TagStyle"/>
          <w:rtl/>
        </w:rPr>
        <w:t xml:space="preserve"> &lt;&lt; קריאה &gt;&gt;</w:t>
      </w:r>
      <w:r>
        <w:rPr>
          <w:rtl/>
        </w:rPr>
        <w:t xml:space="preserve">  </w:t>
      </w:r>
      <w:bookmarkEnd w:id="7931"/>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הינה, הוא נוכח. </w:t>
      </w:r>
      <w:bookmarkStart w:id="7932" w:name="_ETM_Q30_323000"/>
      <w:bookmarkEnd w:id="7932"/>
      <w:r>
        <w:rPr>
          <w:rFonts w:hint="cs"/>
          <w:rtl/>
          <w:lang w:eastAsia="he-IL"/>
        </w:rPr>
        <w:t>הינה הוא.</w:t>
      </w:r>
    </w:p>
    <w:p w:rsidR="00BD7FB7" w:rsidRDefault="00BD7FB7" w:rsidP="00D87E81">
      <w:pPr>
        <w:rPr>
          <w:rtl/>
          <w:lang w:eastAsia="he-IL"/>
        </w:rPr>
      </w:pPr>
      <w:bookmarkStart w:id="7933" w:name="_ETM_Q30_326000"/>
      <w:bookmarkEnd w:id="7933"/>
    </w:p>
    <w:p w:rsidR="00BD7FB7" w:rsidRDefault="00BD7FB7" w:rsidP="00D87E81">
      <w:pPr>
        <w:pStyle w:val="af9"/>
        <w:keepNext/>
        <w:rPr>
          <w:rtl/>
        </w:rPr>
      </w:pPr>
      <w:r w:rsidRPr="00DB5B62">
        <w:rPr>
          <w:rStyle w:val="TagStyle"/>
          <w:rtl/>
        </w:rPr>
        <w:t xml:space="preserve"> &lt;&lt; יור &gt;&gt; </w:t>
      </w:r>
      <w:r>
        <w:rPr>
          <w:rtl/>
        </w:rPr>
        <w:t>היו"ר איתן גינזבורג:</w:t>
      </w:r>
      <w:r w:rsidRPr="00DB5B62">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7934" w:name="_ETM_Q30_322000"/>
      <w:bookmarkEnd w:id="7934"/>
      <w:r>
        <w:rPr>
          <w:rFonts w:hint="cs"/>
          <w:rtl/>
          <w:lang w:eastAsia="he-IL"/>
        </w:rPr>
        <w:t>אין קודם. עכשיו ההצבעה שלך, אדוני.</w:t>
      </w:r>
    </w:p>
    <w:p w:rsidR="00BD7FB7" w:rsidRDefault="00BD7FB7" w:rsidP="00D87E81">
      <w:pPr>
        <w:rPr>
          <w:rtl/>
          <w:lang w:eastAsia="he-IL"/>
        </w:rPr>
      </w:pPr>
      <w:bookmarkStart w:id="7935" w:name="_ETM_Q30_327000"/>
      <w:bookmarkEnd w:id="7935"/>
    </w:p>
    <w:p w:rsidR="00BD7FB7" w:rsidRDefault="00BD7FB7" w:rsidP="005F1F93">
      <w:pPr>
        <w:pStyle w:val="af8"/>
        <w:rPr>
          <w:rtl/>
        </w:rPr>
      </w:pPr>
      <w:bookmarkStart w:id="7936" w:name="ET_interruption_4926_14"/>
      <w:r w:rsidRPr="005F1F93">
        <w:rPr>
          <w:rStyle w:val="TagStyle"/>
          <w:rtl/>
        </w:rPr>
        <w:t xml:space="preserve"> &lt;&lt; קריאה &gt;&gt;</w:t>
      </w:r>
      <w:r w:rsidRPr="00DB5B62">
        <w:rPr>
          <w:rStyle w:val="TagStyle"/>
          <w:rtl/>
        </w:rPr>
        <w:t xml:space="preserve"> </w:t>
      </w:r>
      <w:r>
        <w:rPr>
          <w:rtl/>
        </w:rPr>
        <w:t>מזכירת הכנסת ירדנה מלר-הורוביץ:</w:t>
      </w:r>
      <w:r w:rsidRPr="00DB5B62">
        <w:rPr>
          <w:rStyle w:val="TagStyle"/>
          <w:rtl/>
        </w:rPr>
        <w:t xml:space="preserve"> </w:t>
      </w:r>
      <w:r w:rsidRPr="005F1F93">
        <w:rPr>
          <w:rStyle w:val="TagStyle"/>
          <w:rtl/>
        </w:rPr>
        <w:t xml:space="preserve">&lt;&lt; קריאה &gt;&gt; </w:t>
      </w:r>
      <w:r>
        <w:rPr>
          <w:rtl/>
        </w:rPr>
        <w:t xml:space="preserve">  </w:t>
      </w:r>
      <w:bookmarkEnd w:id="7936"/>
    </w:p>
    <w:p w:rsidR="00BD7FB7" w:rsidRDefault="00BD7FB7" w:rsidP="005F1F93">
      <w:pPr>
        <w:ind w:firstLine="0"/>
        <w:rPr>
          <w:rtl/>
          <w:lang w:eastAsia="he-IL"/>
        </w:rPr>
      </w:pPr>
      <w:r>
        <w:rPr>
          <w:rFonts w:hint="cs"/>
          <w:rtl/>
          <w:lang w:eastAsia="he-IL"/>
        </w:rPr>
        <w:t>(קוראת בשמות חברי הכנסת)</w:t>
      </w:r>
    </w:p>
    <w:p w:rsidR="00BD7FB7" w:rsidRPr="00DB5B62" w:rsidRDefault="00BD7FB7" w:rsidP="00D87E81">
      <w:pPr>
        <w:rPr>
          <w:rtl/>
          <w:lang w:eastAsia="he-IL"/>
        </w:rPr>
      </w:pPr>
    </w:p>
    <w:p w:rsidR="00BD7FB7" w:rsidRDefault="00BD7FB7" w:rsidP="00D87E81">
      <w:pPr>
        <w:rPr>
          <w:rtl/>
          <w:lang w:eastAsia="he-IL"/>
        </w:rPr>
      </w:pPr>
      <w:bookmarkStart w:id="7937" w:name="_ETM_Q30_329000"/>
      <w:bookmarkEnd w:id="7937"/>
      <w:r>
        <w:rPr>
          <w:rtl/>
          <w:lang w:eastAsia="he-IL"/>
        </w:rPr>
        <w:t>יובל שטייניץ</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p>
    <w:p w:rsidR="00BD7FB7" w:rsidRDefault="00BD7FB7" w:rsidP="00D87E81">
      <w:pPr>
        <w:pStyle w:val="af9"/>
        <w:keepNext/>
        <w:rPr>
          <w:rtl/>
        </w:rPr>
      </w:pPr>
      <w:bookmarkStart w:id="7938" w:name="ET_yor_6244_2"/>
      <w:r w:rsidRPr="00DD618E">
        <w:rPr>
          <w:rStyle w:val="TagStyle"/>
          <w:rtl/>
        </w:rPr>
        <w:t xml:space="preserve"> &lt;&lt; יור &gt;&gt; </w:t>
      </w:r>
      <w:r>
        <w:rPr>
          <w:rtl/>
        </w:rPr>
        <w:t>היו"ר איתן גינזבורג:</w:t>
      </w:r>
      <w:r w:rsidRPr="00DD618E">
        <w:rPr>
          <w:rStyle w:val="TagStyle"/>
          <w:rtl/>
        </w:rPr>
        <w:t xml:space="preserve"> &lt;&lt; יור &gt;&gt;</w:t>
      </w:r>
      <w:r>
        <w:rPr>
          <w:rtl/>
        </w:rPr>
        <w:t xml:space="preserve">  </w:t>
      </w:r>
      <w:bookmarkEnd w:id="7938"/>
    </w:p>
    <w:p w:rsidR="00BD7FB7" w:rsidRDefault="00BD7FB7" w:rsidP="00FE191E">
      <w:pPr>
        <w:rPr>
          <w:rtl/>
          <w:lang w:eastAsia="he-IL"/>
        </w:rPr>
      </w:pPr>
    </w:p>
    <w:p w:rsidR="00BD7FB7" w:rsidRDefault="00BD7FB7" w:rsidP="005F1F93">
      <w:pPr>
        <w:rPr>
          <w:rtl/>
          <w:lang w:eastAsia="he-IL"/>
        </w:rPr>
      </w:pPr>
      <w:r>
        <w:rPr>
          <w:rFonts w:hint="cs"/>
          <w:rtl/>
          <w:lang w:eastAsia="he-IL"/>
        </w:rPr>
        <w:t xml:space="preserve">האם יש מישהו מבין חברי הכנסת שלא הצביע? אם כך, </w:t>
      </w:r>
      <w:bookmarkStart w:id="7939" w:name="_ETM_Q30_343000"/>
      <w:bookmarkEnd w:id="7939"/>
      <w:r>
        <w:rPr>
          <w:rFonts w:hint="cs"/>
          <w:rtl/>
          <w:lang w:eastAsia="he-IL"/>
        </w:rPr>
        <w:t xml:space="preserve">ההצבעה הסתיימה. נא למנות את הקולות. </w:t>
      </w:r>
      <w:bookmarkStart w:id="7940" w:name="_ETM_Q30_348000"/>
      <w:bookmarkEnd w:id="7940"/>
      <w:r>
        <w:rPr>
          <w:rFonts w:hint="cs"/>
          <w:rtl/>
          <w:lang w:eastAsia="he-IL"/>
        </w:rPr>
        <w:t xml:space="preserve">חברי הכנסת, אני מקריא את </w:t>
      </w:r>
      <w:bookmarkStart w:id="7941" w:name="_ETM_Q30_434000"/>
      <w:bookmarkEnd w:id="7941"/>
      <w:r>
        <w:rPr>
          <w:rFonts w:hint="cs"/>
          <w:rtl/>
          <w:lang w:eastAsia="he-IL"/>
        </w:rPr>
        <w:t xml:space="preserve">תוצאות ההצבעה: בעד – 55, נגד – 59. אני קובע כי הצעת החוק לא </w:t>
      </w:r>
      <w:bookmarkStart w:id="7942" w:name="_ETM_Q30_438000"/>
      <w:bookmarkEnd w:id="7942"/>
      <w:r>
        <w:rPr>
          <w:rFonts w:hint="cs"/>
          <w:rtl/>
          <w:lang w:eastAsia="he-IL"/>
        </w:rPr>
        <w:t>התקבלה.</w:t>
      </w:r>
    </w:p>
    <w:p w:rsidR="00BD7FB7" w:rsidRDefault="00BD7FB7" w:rsidP="005F1F93">
      <w:pPr>
        <w:rPr>
          <w:rtl/>
          <w:lang w:eastAsia="he-IL"/>
        </w:rPr>
      </w:pPr>
    </w:p>
    <w:p w:rsidR="00BD7FB7" w:rsidRDefault="00BD7FB7" w:rsidP="005F1F93">
      <w:pPr>
        <w:rPr>
          <w:rtl/>
          <w:lang w:eastAsia="he-IL"/>
        </w:rPr>
      </w:pPr>
    </w:p>
    <w:p w:rsidR="00BD7FB7" w:rsidRDefault="00BD7FB7" w:rsidP="00D87E81">
      <w:pPr>
        <w:pStyle w:val="a8"/>
        <w:rPr>
          <w:rtl/>
          <w:lang w:eastAsia="he-IL"/>
        </w:rPr>
      </w:pPr>
      <w:bookmarkStart w:id="7943" w:name="ET_hatsach_624128_3"/>
      <w:r w:rsidRPr="00DD618E">
        <w:rPr>
          <w:rStyle w:val="TagStyle"/>
          <w:rtl/>
        </w:rPr>
        <w:t xml:space="preserve"> &lt;&lt; הצח &gt;&gt; </w:t>
      </w:r>
      <w:bookmarkStart w:id="7944" w:name="_Toc77612956"/>
      <w:bookmarkStart w:id="7945" w:name="_Toc77618990"/>
      <w:r>
        <w:rPr>
          <w:rtl/>
          <w:lang w:eastAsia="he-IL"/>
        </w:rPr>
        <w:t>הצעת חוק התובע הכללי, התשפ"א</w:t>
      </w:r>
      <w:r>
        <w:rPr>
          <w:rFonts w:hint="cs"/>
          <w:rtl/>
          <w:lang w:eastAsia="he-IL"/>
        </w:rPr>
        <w:t>–</w:t>
      </w:r>
      <w:r>
        <w:rPr>
          <w:rtl/>
          <w:lang w:eastAsia="he-IL"/>
        </w:rPr>
        <w:t>2021</w:t>
      </w:r>
      <w:bookmarkEnd w:id="7944"/>
      <w:bookmarkEnd w:id="7945"/>
      <w:r w:rsidRPr="00DD618E">
        <w:rPr>
          <w:rStyle w:val="TagStyle"/>
          <w:rtl/>
        </w:rPr>
        <w:t xml:space="preserve"> &lt;&lt; הצח &gt;&gt;</w:t>
      </w:r>
      <w:r>
        <w:rPr>
          <w:rtl/>
          <w:lang w:eastAsia="he-IL"/>
        </w:rPr>
        <w:t xml:space="preserve">  </w:t>
      </w:r>
      <w:bookmarkEnd w:id="7943"/>
    </w:p>
    <w:p w:rsidR="00BD7FB7" w:rsidRDefault="00BD7FB7" w:rsidP="005F1F93">
      <w:pPr>
        <w:rPr>
          <w:rtl/>
          <w:lang w:eastAsia="he-IL"/>
        </w:rPr>
      </w:pPr>
      <w:bookmarkStart w:id="7946" w:name="_ETM_Q30_421243"/>
      <w:bookmarkEnd w:id="7946"/>
      <w:r>
        <w:rPr>
          <w:rtl/>
          <w:lang w:eastAsia="he-IL"/>
        </w:rPr>
        <w:t>[הצעת חוק פ/1138</w:t>
      </w:r>
      <w:r>
        <w:rPr>
          <w:rFonts w:hint="cs"/>
          <w:rtl/>
          <w:lang w:eastAsia="he-IL"/>
        </w:rPr>
        <w:t>/24; נספחות.</w:t>
      </w:r>
      <w:r>
        <w:rPr>
          <w:rtl/>
          <w:lang w:eastAsia="he-IL"/>
        </w:rPr>
        <w:t>]</w:t>
      </w:r>
    </w:p>
    <w:p w:rsidR="00BD7FB7" w:rsidRDefault="00BD7FB7" w:rsidP="00D87E81">
      <w:pPr>
        <w:pStyle w:val="-0"/>
        <w:rPr>
          <w:rtl/>
          <w:lang w:eastAsia="he-IL"/>
        </w:rPr>
      </w:pPr>
      <w:r>
        <w:rPr>
          <w:rtl/>
          <w:lang w:eastAsia="he-IL"/>
        </w:rPr>
        <w:t>(הצעת חבר הכנסת</w:t>
      </w:r>
      <w:r>
        <w:rPr>
          <w:rFonts w:hint="cs"/>
          <w:rtl/>
          <w:lang w:eastAsia="he-IL"/>
        </w:rPr>
        <w:t xml:space="preserve"> שמחה רוטמן</w:t>
      </w:r>
      <w:r>
        <w:rPr>
          <w:rtl/>
          <w:lang w:eastAsia="he-IL"/>
        </w:rPr>
        <w:t>)</w:t>
      </w:r>
    </w:p>
    <w:p w:rsidR="00BD7FB7" w:rsidRDefault="00BD7FB7" w:rsidP="00D87E81">
      <w:pPr>
        <w:rPr>
          <w:rtl/>
          <w:lang w:eastAsia="he-IL"/>
        </w:rPr>
      </w:pPr>
    </w:p>
    <w:p w:rsidR="00BD7FB7" w:rsidRDefault="00BD7FB7" w:rsidP="00D87E81">
      <w:pPr>
        <w:pStyle w:val="af9"/>
        <w:keepNext/>
        <w:rPr>
          <w:rtl/>
        </w:rPr>
      </w:pPr>
      <w:r w:rsidRPr="00DD618E">
        <w:rPr>
          <w:rStyle w:val="TagStyle"/>
          <w:rtl/>
        </w:rPr>
        <w:t xml:space="preserve"> &lt;&lt; יור &gt;&gt; </w:t>
      </w:r>
      <w:r>
        <w:rPr>
          <w:rtl/>
        </w:rPr>
        <w:t>היו"ר איתן גינזבורג:</w:t>
      </w:r>
      <w:r w:rsidRPr="00DD618E">
        <w:rPr>
          <w:rStyle w:val="TagStyle"/>
          <w:rtl/>
        </w:rPr>
        <w:t xml:space="preserve"> &lt;&lt; יור &gt;&gt;</w:t>
      </w:r>
      <w:r>
        <w:rPr>
          <w:rtl/>
        </w:rPr>
        <w:t xml:space="preserve">  </w:t>
      </w:r>
    </w:p>
    <w:p w:rsidR="00BD7FB7" w:rsidRDefault="00BD7FB7" w:rsidP="00FE191E">
      <w:pPr>
        <w:rPr>
          <w:rtl/>
          <w:lang w:eastAsia="he-IL"/>
        </w:rPr>
      </w:pPr>
    </w:p>
    <w:p w:rsidR="00BD7FB7" w:rsidRDefault="00BD7FB7" w:rsidP="005F1F93">
      <w:pPr>
        <w:rPr>
          <w:rtl/>
          <w:lang w:eastAsia="he-IL"/>
        </w:rPr>
      </w:pPr>
      <w:r>
        <w:rPr>
          <w:rFonts w:hint="cs"/>
          <w:rtl/>
          <w:lang w:eastAsia="he-IL"/>
        </w:rPr>
        <w:t xml:space="preserve">אנחנו עוברים לנושא הבא על סדר-היום </w:t>
      </w:r>
      <w:r>
        <w:rPr>
          <w:rFonts w:hint="eastAsia"/>
          <w:rtl/>
          <w:lang w:eastAsia="he-IL"/>
        </w:rPr>
        <w:t xml:space="preserve">– </w:t>
      </w:r>
      <w:r>
        <w:rPr>
          <w:rtl/>
          <w:lang w:eastAsia="he-IL"/>
        </w:rPr>
        <w:t>הצעת חוק התובע הכללי</w:t>
      </w:r>
      <w:bookmarkStart w:id="7947" w:name="_ETM_Q30_445000"/>
      <w:bookmarkEnd w:id="7947"/>
      <w:r>
        <w:rPr>
          <w:rFonts w:hint="cs"/>
          <w:rtl/>
          <w:lang w:eastAsia="he-IL"/>
        </w:rPr>
        <w:t xml:space="preserve">, פ/1138/24, </w:t>
      </w:r>
      <w:bookmarkStart w:id="7948" w:name="_ETM_Q30_478200"/>
      <w:bookmarkEnd w:id="7948"/>
      <w:r>
        <w:rPr>
          <w:rFonts w:hint="cs"/>
          <w:rtl/>
          <w:lang w:eastAsia="he-IL"/>
        </w:rPr>
        <w:t xml:space="preserve">של חבר הכנסת שמחה רוטמן. יעלה ויבוא אדוני, </w:t>
      </w:r>
      <w:bookmarkStart w:id="7949" w:name="_ETM_Q30_453000"/>
      <w:bookmarkEnd w:id="7949"/>
      <w:r>
        <w:rPr>
          <w:rFonts w:hint="cs"/>
          <w:rtl/>
          <w:lang w:eastAsia="he-IL"/>
        </w:rPr>
        <w:t xml:space="preserve">בבקשה, להציג את הצעת החוק. בבקשה, אדוני. עשר </w:t>
      </w:r>
      <w:bookmarkStart w:id="7950" w:name="_ETM_Q30_467000"/>
      <w:bookmarkEnd w:id="7950"/>
      <w:r>
        <w:rPr>
          <w:rFonts w:hint="cs"/>
          <w:rtl/>
          <w:lang w:eastAsia="he-IL"/>
        </w:rPr>
        <w:t>דקות לרשותך.</w:t>
      </w:r>
    </w:p>
    <w:p w:rsidR="00BD7FB7" w:rsidRDefault="00BD7FB7" w:rsidP="00D87E81">
      <w:pPr>
        <w:rPr>
          <w:rtl/>
          <w:lang w:eastAsia="he-IL"/>
        </w:rPr>
      </w:pPr>
    </w:p>
    <w:p w:rsidR="00BD7FB7" w:rsidRDefault="00BD7FB7" w:rsidP="00D87E81">
      <w:pPr>
        <w:pStyle w:val="a5"/>
        <w:keepNext/>
        <w:rPr>
          <w:rtl/>
        </w:rPr>
      </w:pPr>
      <w:bookmarkStart w:id="7951" w:name="ET_speaker_6157_5"/>
      <w:r w:rsidRPr="00DD618E">
        <w:rPr>
          <w:rStyle w:val="TagStyle"/>
          <w:rtl/>
        </w:rPr>
        <w:t xml:space="preserve"> &lt;&lt; דובר &gt;&gt; </w:t>
      </w:r>
      <w:bookmarkStart w:id="7952" w:name="_Toc77612957"/>
      <w:bookmarkStart w:id="7953" w:name="_Toc77618991"/>
      <w:r>
        <w:rPr>
          <w:rtl/>
        </w:rPr>
        <w:t>שמחה רוטמן (הציונות הדתית):</w:t>
      </w:r>
      <w:bookmarkEnd w:id="7952"/>
      <w:bookmarkEnd w:id="7953"/>
      <w:r w:rsidRPr="00DD618E">
        <w:rPr>
          <w:rStyle w:val="TagStyle"/>
          <w:rtl/>
        </w:rPr>
        <w:t xml:space="preserve"> &lt;&lt; דובר &gt;&gt;</w:t>
      </w:r>
      <w:r>
        <w:rPr>
          <w:rtl/>
        </w:rPr>
        <w:t xml:space="preserve">  </w:t>
      </w:r>
      <w:bookmarkEnd w:id="7951"/>
    </w:p>
    <w:p w:rsidR="00BD7FB7" w:rsidRDefault="00BD7FB7" w:rsidP="00FE191E">
      <w:pPr>
        <w:rPr>
          <w:rtl/>
          <w:lang w:eastAsia="he-IL"/>
        </w:rPr>
      </w:pPr>
    </w:p>
    <w:p w:rsidR="00BD7FB7" w:rsidRDefault="00BD7FB7" w:rsidP="00D87E81">
      <w:pPr>
        <w:rPr>
          <w:rtl/>
          <w:lang w:eastAsia="he-IL"/>
        </w:rPr>
      </w:pPr>
      <w:r>
        <w:rPr>
          <w:rFonts w:hint="cs"/>
          <w:rtl/>
          <w:lang w:eastAsia="he-IL"/>
        </w:rPr>
        <w:t>יש שר?</w:t>
      </w:r>
    </w:p>
    <w:p w:rsidR="00BD7FB7" w:rsidRDefault="00BD7FB7" w:rsidP="00D87E81">
      <w:pPr>
        <w:rPr>
          <w:rtl/>
          <w:lang w:eastAsia="he-IL"/>
        </w:rPr>
      </w:pPr>
      <w:bookmarkStart w:id="7954" w:name="_ETM_Q30_473000"/>
      <w:bookmarkEnd w:id="7954"/>
    </w:p>
    <w:p w:rsidR="00BD7FB7" w:rsidRDefault="00BD7FB7" w:rsidP="00D87E81">
      <w:pPr>
        <w:pStyle w:val="af9"/>
        <w:keepNext/>
        <w:rPr>
          <w:rtl/>
        </w:rPr>
      </w:pPr>
      <w:r w:rsidRPr="00A57085">
        <w:rPr>
          <w:rStyle w:val="TagStyle"/>
          <w:rtl/>
        </w:rPr>
        <w:t xml:space="preserve"> &lt;&lt; יור &gt;&gt; </w:t>
      </w:r>
      <w:r>
        <w:rPr>
          <w:rtl/>
        </w:rPr>
        <w:t>היו"ר איתן גינזבורג:</w:t>
      </w:r>
      <w:r w:rsidRPr="00A57085">
        <w:rPr>
          <w:rStyle w:val="TagStyle"/>
          <w:rtl/>
        </w:rPr>
        <w:t xml:space="preserve"> &lt;&lt; יור &gt;&gt;</w:t>
      </w:r>
      <w:r>
        <w:rPr>
          <w:rtl/>
        </w:rPr>
        <w:t xml:space="preserve">  </w:t>
      </w:r>
    </w:p>
    <w:p w:rsidR="00BD7FB7" w:rsidRDefault="00BD7FB7" w:rsidP="00FE191E">
      <w:pPr>
        <w:rPr>
          <w:rtl/>
        </w:rPr>
      </w:pPr>
    </w:p>
    <w:p w:rsidR="00BD7FB7" w:rsidRDefault="00BD7FB7" w:rsidP="00D87E81">
      <w:pPr>
        <w:rPr>
          <w:rtl/>
        </w:rPr>
      </w:pPr>
      <w:r>
        <w:rPr>
          <w:rFonts w:hint="cs"/>
          <w:rtl/>
        </w:rPr>
        <w:t>יש שר. השר אלקין שם.</w:t>
      </w:r>
    </w:p>
    <w:p w:rsidR="00BD7FB7" w:rsidRDefault="00BD7FB7" w:rsidP="00D87E81">
      <w:pPr>
        <w:rPr>
          <w:rtl/>
          <w:lang w:eastAsia="he-IL"/>
        </w:rPr>
      </w:pPr>
    </w:p>
    <w:p w:rsidR="00BD7FB7" w:rsidRDefault="00BD7FB7" w:rsidP="00D87E81">
      <w:pPr>
        <w:pStyle w:val="-"/>
        <w:keepNext/>
        <w:rPr>
          <w:rtl/>
        </w:rPr>
      </w:pPr>
      <w:bookmarkStart w:id="7955" w:name="ET_speakercontinue_6157_18"/>
      <w:r w:rsidRPr="00A57085">
        <w:rPr>
          <w:rStyle w:val="TagStyle"/>
          <w:rtl/>
        </w:rPr>
        <w:t xml:space="preserve"> &lt;&lt; דובר_המשך &gt;&gt; </w:t>
      </w:r>
      <w:r>
        <w:rPr>
          <w:rtl/>
        </w:rPr>
        <w:t>שמחה רוטמן (הציונות הדתית):</w:t>
      </w:r>
      <w:r w:rsidRPr="00A57085">
        <w:rPr>
          <w:rStyle w:val="TagStyle"/>
          <w:rtl/>
        </w:rPr>
        <w:t xml:space="preserve"> &lt;&lt; דובר_המשך &gt;&gt;</w:t>
      </w:r>
      <w:bookmarkEnd w:id="7955"/>
    </w:p>
    <w:p w:rsidR="00BD7FB7" w:rsidRDefault="00BD7FB7" w:rsidP="00FE191E">
      <w:pPr>
        <w:rPr>
          <w:rtl/>
          <w:lang w:eastAsia="he-IL"/>
        </w:rPr>
      </w:pPr>
    </w:p>
    <w:p w:rsidR="00BD7FB7" w:rsidRDefault="00BD7FB7" w:rsidP="00D87E81">
      <w:pPr>
        <w:rPr>
          <w:rtl/>
          <w:lang w:eastAsia="he-IL"/>
        </w:rPr>
      </w:pPr>
      <w:bookmarkStart w:id="7956" w:name="_ETM_Q30_475000"/>
      <w:bookmarkEnd w:id="7956"/>
      <w:r>
        <w:rPr>
          <w:rFonts w:hint="cs"/>
          <w:rtl/>
          <w:lang w:eastAsia="he-IL"/>
        </w:rPr>
        <w:t>אוקיי.</w:t>
      </w:r>
    </w:p>
    <w:p w:rsidR="00BD7FB7" w:rsidRDefault="00BD7FB7" w:rsidP="00D87E81">
      <w:pPr>
        <w:rPr>
          <w:rtl/>
          <w:lang w:eastAsia="he-IL"/>
        </w:rPr>
      </w:pPr>
      <w:bookmarkStart w:id="7957" w:name="_ETM_Q30_476000"/>
      <w:bookmarkEnd w:id="7957"/>
    </w:p>
    <w:p w:rsidR="00BD7FB7" w:rsidRDefault="00BD7FB7" w:rsidP="00D87E81">
      <w:pPr>
        <w:pStyle w:val="af9"/>
        <w:keepNext/>
        <w:rPr>
          <w:rtl/>
        </w:rPr>
      </w:pPr>
      <w:r w:rsidRPr="00A57085">
        <w:rPr>
          <w:rStyle w:val="TagStyle"/>
          <w:rtl/>
        </w:rPr>
        <w:t xml:space="preserve"> &lt;&lt; יור &gt;&gt; </w:t>
      </w:r>
      <w:r>
        <w:rPr>
          <w:rtl/>
        </w:rPr>
        <w:t>היו"ר איתן גינזבורג:</w:t>
      </w:r>
      <w:r w:rsidRPr="00A57085">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בבקשה, אדוני. עשר הדקות </w:t>
      </w:r>
      <w:bookmarkStart w:id="7958" w:name="_ETM_Q30_479000"/>
      <w:bookmarkEnd w:id="7958"/>
      <w:r>
        <w:rPr>
          <w:rFonts w:hint="cs"/>
          <w:rtl/>
          <w:lang w:eastAsia="he-IL"/>
        </w:rPr>
        <w:t>החלו.</w:t>
      </w:r>
    </w:p>
    <w:p w:rsidR="00BD7FB7" w:rsidRDefault="00BD7FB7" w:rsidP="00D87E81">
      <w:pPr>
        <w:rPr>
          <w:rtl/>
          <w:lang w:eastAsia="he-IL"/>
        </w:rPr>
      </w:pPr>
    </w:p>
    <w:p w:rsidR="00BD7FB7" w:rsidRDefault="00BD7FB7" w:rsidP="00D87E81">
      <w:pPr>
        <w:pStyle w:val="-"/>
        <w:keepNext/>
        <w:rPr>
          <w:rtl/>
        </w:rPr>
      </w:pPr>
      <w:bookmarkStart w:id="7959" w:name="_ETM_Q30_477000"/>
      <w:bookmarkStart w:id="7960" w:name="ET_speakercontinue_6157_20"/>
      <w:bookmarkEnd w:id="7959"/>
      <w:r w:rsidRPr="00A57085">
        <w:rPr>
          <w:rStyle w:val="TagStyle"/>
          <w:rtl/>
        </w:rPr>
        <w:t xml:space="preserve"> &lt;&lt; דובר_המשך &gt;&gt; </w:t>
      </w:r>
      <w:r>
        <w:rPr>
          <w:rtl/>
        </w:rPr>
        <w:t>שמחה רוטמן (הציונות הדתית):</w:t>
      </w:r>
      <w:r w:rsidRPr="00A57085">
        <w:rPr>
          <w:rStyle w:val="TagStyle"/>
          <w:rtl/>
        </w:rPr>
        <w:t xml:space="preserve"> &lt;&lt; דובר_המשך &gt;&gt;</w:t>
      </w:r>
      <w:bookmarkEnd w:id="7960"/>
    </w:p>
    <w:p w:rsidR="00BD7FB7" w:rsidRDefault="00BD7FB7" w:rsidP="00FE191E">
      <w:pPr>
        <w:rPr>
          <w:rtl/>
          <w:lang w:eastAsia="he-IL"/>
        </w:rPr>
      </w:pPr>
    </w:p>
    <w:p w:rsidR="00BD7FB7" w:rsidRDefault="00BD7FB7" w:rsidP="009233DE">
      <w:pPr>
        <w:rPr>
          <w:rtl/>
        </w:rPr>
      </w:pPr>
      <w:bookmarkStart w:id="7961" w:name="_ETM_Q30_478000"/>
      <w:bookmarkStart w:id="7962" w:name="_ETM_Q30_474000"/>
      <w:bookmarkStart w:id="7963" w:name="_ETM_Q30_482570"/>
      <w:bookmarkEnd w:id="7961"/>
      <w:bookmarkEnd w:id="7962"/>
      <w:bookmarkEnd w:id="7963"/>
      <w:r>
        <w:rPr>
          <w:rFonts w:hint="cs"/>
          <w:rtl/>
        </w:rPr>
        <w:t xml:space="preserve">תודה. </w:t>
      </w:r>
      <w:r>
        <w:rPr>
          <w:rtl/>
        </w:rPr>
        <w:t xml:space="preserve">אדוני </w:t>
      </w:r>
      <w:bookmarkStart w:id="7964" w:name="_ETM_Q30_482929"/>
      <w:bookmarkEnd w:id="7964"/>
      <w:r>
        <w:rPr>
          <w:rtl/>
        </w:rPr>
        <w:t>היושב-ראש</w:t>
      </w:r>
      <w:r>
        <w:rPr>
          <w:rFonts w:hint="cs"/>
          <w:rtl/>
        </w:rPr>
        <w:t>,</w:t>
      </w:r>
      <w:r>
        <w:rPr>
          <w:rtl/>
        </w:rPr>
        <w:t xml:space="preserve"> </w:t>
      </w:r>
      <w:bookmarkStart w:id="7965" w:name="_ETM_Q30_483649"/>
      <w:bookmarkEnd w:id="7965"/>
      <w:r>
        <w:rPr>
          <w:rtl/>
        </w:rPr>
        <w:t xml:space="preserve">כנסת </w:t>
      </w:r>
      <w:bookmarkStart w:id="7966" w:name="_ETM_Q30_483980"/>
      <w:bookmarkEnd w:id="7966"/>
      <w:r>
        <w:rPr>
          <w:rtl/>
        </w:rPr>
        <w:t>נכבדה</w:t>
      </w:r>
      <w:r>
        <w:rPr>
          <w:rFonts w:hint="cs"/>
          <w:rtl/>
        </w:rPr>
        <w:t>,</w:t>
      </w:r>
      <w:r>
        <w:rPr>
          <w:rtl/>
        </w:rPr>
        <w:t xml:space="preserve"> </w:t>
      </w:r>
      <w:bookmarkStart w:id="7967" w:name="_ETM_Q30_484550"/>
      <w:bookmarkEnd w:id="7967"/>
      <w:r>
        <w:rPr>
          <w:rtl/>
        </w:rPr>
        <w:t xml:space="preserve">חבריי </w:t>
      </w:r>
      <w:bookmarkStart w:id="7968" w:name="_ETM_Q30_484970"/>
      <w:bookmarkEnd w:id="7968"/>
      <w:r>
        <w:rPr>
          <w:rtl/>
        </w:rPr>
        <w:t xml:space="preserve">חברי </w:t>
      </w:r>
      <w:bookmarkStart w:id="7969" w:name="_ETM_Q30_485270"/>
      <w:bookmarkEnd w:id="7969"/>
      <w:r>
        <w:rPr>
          <w:rtl/>
        </w:rPr>
        <w:t>הכנסת</w:t>
      </w:r>
      <w:r>
        <w:rPr>
          <w:rFonts w:hint="cs"/>
          <w:rtl/>
        </w:rPr>
        <w:t>,</w:t>
      </w:r>
      <w:r>
        <w:rPr>
          <w:rtl/>
        </w:rPr>
        <w:t xml:space="preserve"> </w:t>
      </w:r>
      <w:bookmarkStart w:id="7970" w:name="_ETM_Q30_488719"/>
      <w:bookmarkEnd w:id="7970"/>
      <w:r>
        <w:rPr>
          <w:rtl/>
        </w:rPr>
        <w:t xml:space="preserve">אני </w:t>
      </w:r>
      <w:bookmarkStart w:id="7971" w:name="_ETM_Q30_488900"/>
      <w:bookmarkEnd w:id="7971"/>
      <w:r>
        <w:rPr>
          <w:rtl/>
        </w:rPr>
        <w:t xml:space="preserve">רוצה </w:t>
      </w:r>
      <w:bookmarkStart w:id="7972" w:name="_ETM_Q30_489139"/>
      <w:bookmarkEnd w:id="7972"/>
      <w:r>
        <w:rPr>
          <w:rtl/>
        </w:rPr>
        <w:t xml:space="preserve">להציג </w:t>
      </w:r>
      <w:bookmarkStart w:id="7973" w:name="_ETM_Q30_489500"/>
      <w:bookmarkEnd w:id="7973"/>
      <w:r>
        <w:rPr>
          <w:rtl/>
        </w:rPr>
        <w:t xml:space="preserve">את </w:t>
      </w:r>
      <w:bookmarkStart w:id="7974" w:name="_ETM_Q30_489589"/>
      <w:bookmarkEnd w:id="7974"/>
      <w:r>
        <w:rPr>
          <w:rtl/>
        </w:rPr>
        <w:t xml:space="preserve">הצעת </w:t>
      </w:r>
      <w:bookmarkStart w:id="7975" w:name="_ETM_Q30_489920"/>
      <w:bookmarkEnd w:id="7975"/>
      <w:r>
        <w:rPr>
          <w:rtl/>
        </w:rPr>
        <w:t xml:space="preserve">חוק </w:t>
      </w:r>
      <w:bookmarkStart w:id="7976" w:name="_ETM_Q30_490430"/>
      <w:bookmarkEnd w:id="7976"/>
      <w:r>
        <w:rPr>
          <w:rtl/>
        </w:rPr>
        <w:t xml:space="preserve">התובע </w:t>
      </w:r>
      <w:bookmarkStart w:id="7977" w:name="_ETM_Q30_490879"/>
      <w:bookmarkEnd w:id="7977"/>
      <w:r>
        <w:rPr>
          <w:rtl/>
        </w:rPr>
        <w:t xml:space="preserve">הכללי </w:t>
      </w:r>
      <w:bookmarkStart w:id="7978" w:name="_ETM_Q30_493570"/>
      <w:bookmarkEnd w:id="7978"/>
      <w:r>
        <w:rPr>
          <w:rtl/>
        </w:rPr>
        <w:t xml:space="preserve">שאמורה </w:t>
      </w:r>
      <w:bookmarkStart w:id="7979" w:name="_ETM_Q30_494379"/>
      <w:bookmarkEnd w:id="7979"/>
      <w:r>
        <w:rPr>
          <w:rtl/>
        </w:rPr>
        <w:t xml:space="preserve">לעלות </w:t>
      </w:r>
      <w:bookmarkStart w:id="7980" w:name="_ETM_Q30_494710"/>
      <w:bookmarkEnd w:id="7980"/>
      <w:r>
        <w:rPr>
          <w:rtl/>
        </w:rPr>
        <w:t xml:space="preserve">להצבעה </w:t>
      </w:r>
      <w:bookmarkStart w:id="7981" w:name="_ETM_Q30_495160"/>
      <w:bookmarkEnd w:id="7981"/>
      <w:r>
        <w:rPr>
          <w:rtl/>
        </w:rPr>
        <w:t xml:space="preserve">עוד </w:t>
      </w:r>
      <w:bookmarkStart w:id="7982" w:name="_ETM_Q30_495339"/>
      <w:bookmarkEnd w:id="7982"/>
      <w:r>
        <w:rPr>
          <w:rtl/>
        </w:rPr>
        <w:t>מעט</w:t>
      </w:r>
      <w:r w:rsidR="009233DE">
        <w:rPr>
          <w:rFonts w:hint="cs"/>
          <w:rtl/>
        </w:rPr>
        <w:t>,</w:t>
      </w:r>
      <w:r>
        <w:rPr>
          <w:rtl/>
        </w:rPr>
        <w:t xml:space="preserve"> </w:t>
      </w:r>
      <w:bookmarkStart w:id="7983" w:name="_ETM_Q30_496580"/>
      <w:bookmarkEnd w:id="7983"/>
      <w:r>
        <w:rPr>
          <w:rtl/>
        </w:rPr>
        <w:t xml:space="preserve">אבל </w:t>
      </w:r>
      <w:bookmarkStart w:id="7984" w:name="_ETM_Q30_496820"/>
      <w:bookmarkEnd w:id="7984"/>
      <w:r>
        <w:rPr>
          <w:rtl/>
        </w:rPr>
        <w:t xml:space="preserve">לפני </w:t>
      </w:r>
      <w:bookmarkStart w:id="7985" w:name="_ETM_Q30_497119"/>
      <w:bookmarkEnd w:id="7985"/>
      <w:r>
        <w:rPr>
          <w:rtl/>
        </w:rPr>
        <w:t xml:space="preserve">שאני </w:t>
      </w:r>
      <w:bookmarkStart w:id="7986" w:name="_ETM_Q30_497330"/>
      <w:bookmarkEnd w:id="7986"/>
      <w:r>
        <w:rPr>
          <w:rtl/>
        </w:rPr>
        <w:t xml:space="preserve">אציג </w:t>
      </w:r>
      <w:bookmarkStart w:id="7987" w:name="_ETM_Q30_497599"/>
      <w:bookmarkEnd w:id="7987"/>
      <w:r>
        <w:rPr>
          <w:rtl/>
        </w:rPr>
        <w:t>אותה</w:t>
      </w:r>
      <w:r>
        <w:rPr>
          <w:rFonts w:hint="cs"/>
          <w:rtl/>
        </w:rPr>
        <w:t>,</w:t>
      </w:r>
      <w:r>
        <w:rPr>
          <w:rtl/>
        </w:rPr>
        <w:t xml:space="preserve"> </w:t>
      </w:r>
      <w:bookmarkStart w:id="7988" w:name="_ETM_Q30_499210"/>
      <w:bookmarkEnd w:id="7988"/>
      <w:r>
        <w:rPr>
          <w:rtl/>
        </w:rPr>
        <w:t xml:space="preserve">אני </w:t>
      </w:r>
      <w:bookmarkStart w:id="7989" w:name="_ETM_Q30_499419"/>
      <w:bookmarkEnd w:id="7989"/>
      <w:r>
        <w:rPr>
          <w:rtl/>
        </w:rPr>
        <w:t xml:space="preserve">חייב </w:t>
      </w:r>
      <w:bookmarkStart w:id="7990" w:name="_ETM_Q30_499810"/>
      <w:bookmarkEnd w:id="7990"/>
      <w:r>
        <w:rPr>
          <w:rtl/>
        </w:rPr>
        <w:t xml:space="preserve">אולי </w:t>
      </w:r>
      <w:bookmarkStart w:id="7991" w:name="_ETM_Q30_501009"/>
      <w:bookmarkEnd w:id="7991"/>
      <w:r>
        <w:rPr>
          <w:rtl/>
        </w:rPr>
        <w:t xml:space="preserve">מעט </w:t>
      </w:r>
      <w:bookmarkStart w:id="7992" w:name="_ETM_Q30_501400"/>
      <w:bookmarkEnd w:id="7992"/>
      <w:r>
        <w:rPr>
          <w:rtl/>
        </w:rPr>
        <w:t xml:space="preserve">מילות </w:t>
      </w:r>
      <w:bookmarkStart w:id="7993" w:name="_ETM_Q30_501669"/>
      <w:bookmarkEnd w:id="7993"/>
      <w:r>
        <w:rPr>
          <w:rtl/>
        </w:rPr>
        <w:t xml:space="preserve">הסבר </w:t>
      </w:r>
      <w:bookmarkStart w:id="7994" w:name="_ETM_Q30_502089"/>
      <w:bookmarkEnd w:id="7994"/>
      <w:r>
        <w:rPr>
          <w:rtl/>
        </w:rPr>
        <w:t>עבור</w:t>
      </w:r>
      <w:bookmarkStart w:id="7995" w:name="_ETM_Q30_503560"/>
      <w:bookmarkStart w:id="7996" w:name="_ETM_Q30_503830"/>
      <w:bookmarkEnd w:id="7995"/>
      <w:bookmarkEnd w:id="7996"/>
      <w:r>
        <w:rPr>
          <w:rFonts w:hint="cs"/>
          <w:rtl/>
        </w:rPr>
        <w:t xml:space="preserve"> </w:t>
      </w:r>
      <w:r>
        <w:rPr>
          <w:rtl/>
        </w:rPr>
        <w:t xml:space="preserve">מי </w:t>
      </w:r>
      <w:bookmarkStart w:id="7997" w:name="_ETM_Q30_503950"/>
      <w:bookmarkEnd w:id="7997"/>
      <w:r>
        <w:rPr>
          <w:rtl/>
        </w:rPr>
        <w:t xml:space="preserve">שצופה </w:t>
      </w:r>
      <w:bookmarkStart w:id="7998" w:name="_ETM_Q30_504339"/>
      <w:bookmarkEnd w:id="7998"/>
      <w:r>
        <w:rPr>
          <w:rtl/>
        </w:rPr>
        <w:t xml:space="preserve">בנו </w:t>
      </w:r>
      <w:bookmarkStart w:id="7999" w:name="_ETM_Q30_504850"/>
      <w:bookmarkEnd w:id="7999"/>
      <w:r>
        <w:rPr>
          <w:rtl/>
        </w:rPr>
        <w:t xml:space="preserve">בערוץ </w:t>
      </w:r>
      <w:bookmarkStart w:id="8000" w:name="_ETM_Q30_505240"/>
      <w:bookmarkEnd w:id="8000"/>
      <w:r>
        <w:rPr>
          <w:rtl/>
        </w:rPr>
        <w:t>הכנסת</w:t>
      </w:r>
      <w:r>
        <w:rPr>
          <w:rFonts w:hint="cs"/>
          <w:rtl/>
        </w:rPr>
        <w:t>.</w:t>
      </w:r>
    </w:p>
    <w:p w:rsidR="00BD7FB7" w:rsidRPr="005F1F93" w:rsidRDefault="00BD7FB7" w:rsidP="00D87E81">
      <w:pPr>
        <w:rPr>
          <w:rtl/>
        </w:rPr>
      </w:pPr>
    </w:p>
    <w:p w:rsidR="00BD7FB7" w:rsidRDefault="00BD7FB7" w:rsidP="00D87E81">
      <w:pPr>
        <w:pStyle w:val="af8"/>
        <w:keepNext/>
        <w:rPr>
          <w:rtl/>
        </w:rPr>
      </w:pPr>
      <w:bookmarkStart w:id="8001" w:name="ET_interruption_4649_24"/>
      <w:r w:rsidRPr="00183BD9">
        <w:rPr>
          <w:rStyle w:val="TagStyle"/>
          <w:rtl/>
        </w:rPr>
        <w:t xml:space="preserve"> &lt;&lt; קריאה &gt;&gt; </w:t>
      </w:r>
      <w:r>
        <w:rPr>
          <w:rtl/>
        </w:rPr>
        <w:t>יעקב ליצמן (יהדות התורה):</w:t>
      </w:r>
      <w:r w:rsidRPr="00183BD9">
        <w:rPr>
          <w:rStyle w:val="TagStyle"/>
          <w:rtl/>
        </w:rPr>
        <w:t xml:space="preserve"> &lt;&lt; קריאה &gt;&gt;</w:t>
      </w:r>
      <w:bookmarkEnd w:id="8001"/>
    </w:p>
    <w:p w:rsidR="00BD7FB7" w:rsidRDefault="00BD7FB7" w:rsidP="00FE191E">
      <w:pPr>
        <w:rPr>
          <w:rtl/>
          <w:lang w:eastAsia="he-IL"/>
        </w:rPr>
      </w:pPr>
    </w:p>
    <w:p w:rsidR="00BD7FB7" w:rsidRDefault="00F70AA4" w:rsidP="00D87E81">
      <w:pPr>
        <w:rPr>
          <w:rtl/>
        </w:rPr>
      </w:pPr>
      <w:bookmarkStart w:id="8002" w:name="_ETM_Q30_504000"/>
      <w:bookmarkStart w:id="8003" w:name="_ETM_Q30_508000"/>
      <w:bookmarkEnd w:id="8002"/>
      <w:bookmarkEnd w:id="8003"/>
      <w:r>
        <w:rPr>
          <w:rFonts w:hint="cs"/>
          <w:rtl/>
        </w:rPr>
        <w:t>– – –</w:t>
      </w:r>
      <w:r w:rsidR="00BD7FB7">
        <w:rPr>
          <w:rFonts w:hint="cs"/>
          <w:rtl/>
        </w:rPr>
        <w:t xml:space="preserve"> לא נמצא.</w:t>
      </w:r>
    </w:p>
    <w:p w:rsidR="00BD7FB7" w:rsidRDefault="00BD7FB7" w:rsidP="00D87E81">
      <w:pPr>
        <w:rPr>
          <w:rtl/>
        </w:rPr>
      </w:pPr>
      <w:bookmarkStart w:id="8004" w:name="_ETM_Q30_502000"/>
      <w:bookmarkEnd w:id="8004"/>
    </w:p>
    <w:p w:rsidR="00BD7FB7" w:rsidRDefault="00BD7FB7" w:rsidP="00D87E81">
      <w:pPr>
        <w:pStyle w:val="-"/>
        <w:keepNext/>
        <w:rPr>
          <w:rtl/>
        </w:rPr>
      </w:pPr>
      <w:bookmarkStart w:id="8005" w:name="ET_speakercontinue_6157_22"/>
      <w:r w:rsidRPr="00183BD9">
        <w:rPr>
          <w:rStyle w:val="TagStyle"/>
          <w:rtl/>
        </w:rPr>
        <w:t xml:space="preserve"> &lt;&lt; דובר_המשך &gt;&gt; </w:t>
      </w:r>
      <w:r>
        <w:rPr>
          <w:rtl/>
        </w:rPr>
        <w:t>שמחה רוטמן (הציונות הדתית):</w:t>
      </w:r>
      <w:r w:rsidRPr="00183BD9">
        <w:rPr>
          <w:rStyle w:val="TagStyle"/>
          <w:rtl/>
        </w:rPr>
        <w:t xml:space="preserve"> &lt;&lt; דובר_המשך &gt;&gt;</w:t>
      </w:r>
      <w:r>
        <w:rPr>
          <w:rtl/>
        </w:rPr>
        <w:t xml:space="preserve">  </w:t>
      </w:r>
      <w:bookmarkEnd w:id="8005"/>
    </w:p>
    <w:p w:rsidR="00BD7FB7" w:rsidRDefault="00BD7FB7" w:rsidP="00FE191E">
      <w:pPr>
        <w:rPr>
          <w:rtl/>
        </w:rPr>
      </w:pPr>
    </w:p>
    <w:p w:rsidR="00BD7FB7" w:rsidRDefault="00BD7FB7" w:rsidP="00D87E81">
      <w:pPr>
        <w:rPr>
          <w:rtl/>
        </w:rPr>
      </w:pPr>
      <w:bookmarkStart w:id="8006" w:name="_ETM_Q30_503000"/>
      <w:bookmarkStart w:id="8007" w:name="_ETM_Q30_507369"/>
      <w:bookmarkEnd w:id="8006"/>
      <w:bookmarkEnd w:id="8007"/>
      <w:r>
        <w:rPr>
          <w:rtl/>
        </w:rPr>
        <w:t>יש</w:t>
      </w:r>
      <w:r>
        <w:rPr>
          <w:rFonts w:hint="cs"/>
          <w:rtl/>
        </w:rPr>
        <w:t>.</w:t>
      </w:r>
      <w:r>
        <w:rPr>
          <w:rtl/>
        </w:rPr>
        <w:t xml:space="preserve"> </w:t>
      </w:r>
      <w:bookmarkStart w:id="8008" w:name="_ETM_Q30_507640"/>
      <w:bookmarkEnd w:id="8008"/>
      <w:r>
        <w:rPr>
          <w:rtl/>
        </w:rPr>
        <w:t>יש</w:t>
      </w:r>
      <w:r>
        <w:rPr>
          <w:rFonts w:hint="cs"/>
          <w:rtl/>
        </w:rPr>
        <w:t>.</w:t>
      </w:r>
    </w:p>
    <w:p w:rsidR="00BD7FB7" w:rsidRDefault="00BD7FB7" w:rsidP="00D87E81">
      <w:pPr>
        <w:rPr>
          <w:rtl/>
        </w:rPr>
      </w:pPr>
      <w:bookmarkStart w:id="8009" w:name="_ETM_Q30_505000"/>
      <w:bookmarkEnd w:id="8009"/>
    </w:p>
    <w:p w:rsidR="00BD7FB7" w:rsidRDefault="00BD7FB7" w:rsidP="00D87E81">
      <w:pPr>
        <w:pStyle w:val="af9"/>
        <w:keepNext/>
        <w:rPr>
          <w:rtl/>
        </w:rPr>
      </w:pPr>
      <w:r w:rsidRPr="00183BD9">
        <w:rPr>
          <w:rStyle w:val="TagStyle"/>
          <w:rtl/>
        </w:rPr>
        <w:t xml:space="preserve"> &lt;&lt; יור &gt;&gt; </w:t>
      </w:r>
      <w:r>
        <w:rPr>
          <w:rtl/>
        </w:rPr>
        <w:t>היו"ר איתן גינזבורג:</w:t>
      </w:r>
      <w:r w:rsidRPr="00183BD9">
        <w:rPr>
          <w:rStyle w:val="TagStyle"/>
          <w:rtl/>
        </w:rPr>
        <w:t xml:space="preserve"> &lt;&lt; יור &gt;&gt;</w:t>
      </w:r>
      <w:r>
        <w:rPr>
          <w:rtl/>
        </w:rPr>
        <w:t xml:space="preserve">  </w:t>
      </w:r>
    </w:p>
    <w:p w:rsidR="00BD7FB7" w:rsidRDefault="00BD7FB7" w:rsidP="00FE191E">
      <w:pPr>
        <w:rPr>
          <w:rtl/>
        </w:rPr>
      </w:pPr>
    </w:p>
    <w:p w:rsidR="00BD7FB7" w:rsidRDefault="00BD7FB7" w:rsidP="00D87E81">
      <w:pPr>
        <w:rPr>
          <w:rtl/>
        </w:rPr>
      </w:pPr>
      <w:bookmarkStart w:id="8010" w:name="_ETM_Q30_508900"/>
      <w:bookmarkEnd w:id="8010"/>
      <w:r>
        <w:rPr>
          <w:rtl/>
        </w:rPr>
        <w:t xml:space="preserve">השר </w:t>
      </w:r>
      <w:bookmarkStart w:id="8011" w:name="_ETM_Q30_509619"/>
      <w:bookmarkEnd w:id="8011"/>
      <w:r>
        <w:rPr>
          <w:rFonts w:hint="cs"/>
          <w:rtl/>
        </w:rPr>
        <w:t xml:space="preserve">אלקין </w:t>
      </w:r>
      <w:r>
        <w:rPr>
          <w:rtl/>
        </w:rPr>
        <w:t xml:space="preserve">נמצא </w:t>
      </w:r>
      <w:bookmarkStart w:id="8012" w:name="_ETM_Q30_509949"/>
      <w:bookmarkEnd w:id="8012"/>
      <w:r>
        <w:rPr>
          <w:rtl/>
        </w:rPr>
        <w:t>כאן</w:t>
      </w:r>
      <w:r>
        <w:rPr>
          <w:rFonts w:hint="cs"/>
          <w:rtl/>
        </w:rPr>
        <w:t>.</w:t>
      </w:r>
      <w:r>
        <w:rPr>
          <w:rtl/>
        </w:rPr>
        <w:t xml:space="preserve"> </w:t>
      </w:r>
      <w:bookmarkStart w:id="8013" w:name="_ETM_Q30_510279"/>
      <w:bookmarkEnd w:id="8013"/>
      <w:r>
        <w:rPr>
          <w:rtl/>
        </w:rPr>
        <w:t xml:space="preserve">תודה </w:t>
      </w:r>
      <w:bookmarkStart w:id="8014" w:name="_ETM_Q30_510580"/>
      <w:bookmarkEnd w:id="8014"/>
      <w:r>
        <w:rPr>
          <w:rtl/>
        </w:rPr>
        <w:t>רבה</w:t>
      </w:r>
      <w:r>
        <w:rPr>
          <w:rFonts w:hint="cs"/>
          <w:rtl/>
        </w:rPr>
        <w:t>,</w:t>
      </w:r>
      <w:r>
        <w:rPr>
          <w:rtl/>
        </w:rPr>
        <w:t xml:space="preserve"> </w:t>
      </w:r>
      <w:bookmarkStart w:id="8015" w:name="_ETM_Q30_510849"/>
      <w:bookmarkEnd w:id="8015"/>
      <w:r>
        <w:rPr>
          <w:rtl/>
        </w:rPr>
        <w:t>אדוני</w:t>
      </w:r>
      <w:r>
        <w:rPr>
          <w:rFonts w:hint="cs"/>
          <w:rtl/>
        </w:rPr>
        <w:t>,</w:t>
      </w:r>
      <w:r>
        <w:rPr>
          <w:rtl/>
        </w:rPr>
        <w:t xml:space="preserve"> </w:t>
      </w:r>
      <w:bookmarkStart w:id="8016" w:name="_ETM_Q30_511150"/>
      <w:bookmarkEnd w:id="8016"/>
      <w:r>
        <w:rPr>
          <w:rtl/>
        </w:rPr>
        <w:t>ליצמן</w:t>
      </w:r>
      <w:r>
        <w:rPr>
          <w:rFonts w:hint="cs"/>
          <w:rtl/>
        </w:rPr>
        <w:t>.</w:t>
      </w:r>
    </w:p>
    <w:p w:rsidR="00BD7FB7" w:rsidRDefault="00BD7FB7" w:rsidP="00D87E81">
      <w:pPr>
        <w:rPr>
          <w:rtl/>
        </w:rPr>
      </w:pPr>
    </w:p>
    <w:p w:rsidR="00BD7FB7" w:rsidRDefault="00BD7FB7" w:rsidP="00D87E81">
      <w:pPr>
        <w:pStyle w:val="-"/>
        <w:keepNext/>
        <w:rPr>
          <w:rtl/>
        </w:rPr>
      </w:pPr>
      <w:bookmarkStart w:id="8017" w:name="_ETM_Q30_507000"/>
      <w:bookmarkStart w:id="8018" w:name="_ETM_Q30_511929"/>
      <w:bookmarkStart w:id="8019" w:name="ET_speakercontinue_6157_25"/>
      <w:bookmarkEnd w:id="8017"/>
      <w:bookmarkEnd w:id="8018"/>
      <w:r w:rsidRPr="00183BD9">
        <w:rPr>
          <w:rStyle w:val="TagStyle"/>
          <w:rtl/>
        </w:rPr>
        <w:t xml:space="preserve"> &lt;&lt; דובר_המשך &gt;&gt; </w:t>
      </w:r>
      <w:r>
        <w:rPr>
          <w:rtl/>
        </w:rPr>
        <w:t>שמחה רוטמן (הציונות הדתית):</w:t>
      </w:r>
      <w:r w:rsidRPr="00183BD9">
        <w:rPr>
          <w:rStyle w:val="TagStyle"/>
          <w:rtl/>
        </w:rPr>
        <w:t xml:space="preserve"> &lt;&lt; דובר_המשך &gt;&gt;</w:t>
      </w:r>
      <w:r>
        <w:rPr>
          <w:rtl/>
        </w:rPr>
        <w:t xml:space="preserve">  </w:t>
      </w:r>
      <w:bookmarkEnd w:id="8019"/>
    </w:p>
    <w:p w:rsidR="00BD7FB7" w:rsidRDefault="00BD7FB7" w:rsidP="00FE191E">
      <w:pPr>
        <w:rPr>
          <w:rtl/>
        </w:rPr>
      </w:pPr>
    </w:p>
    <w:p w:rsidR="00BD7FB7" w:rsidRDefault="00BD7FB7" w:rsidP="009233DE">
      <w:pPr>
        <w:rPr>
          <w:rtl/>
        </w:rPr>
      </w:pPr>
      <w:bookmarkStart w:id="8020" w:name="_ETM_Q30_511000"/>
      <w:bookmarkStart w:id="8021" w:name="_ETM_Q30_513160"/>
      <w:bookmarkEnd w:id="8020"/>
      <w:bookmarkEnd w:id="8021"/>
      <w:r>
        <w:rPr>
          <w:rtl/>
        </w:rPr>
        <w:t xml:space="preserve">קצת </w:t>
      </w:r>
      <w:bookmarkStart w:id="8022" w:name="_ETM_Q30_514660"/>
      <w:bookmarkEnd w:id="8022"/>
      <w:r>
        <w:rPr>
          <w:rtl/>
        </w:rPr>
        <w:t xml:space="preserve">להבין </w:t>
      </w:r>
      <w:bookmarkStart w:id="8023" w:name="_ETM_Q30_515050"/>
      <w:bookmarkEnd w:id="8023"/>
      <w:r>
        <w:rPr>
          <w:rtl/>
        </w:rPr>
        <w:t xml:space="preserve">מה </w:t>
      </w:r>
      <w:bookmarkStart w:id="8024" w:name="_ETM_Q30_515200"/>
      <w:bookmarkEnd w:id="8024"/>
      <w:r>
        <w:rPr>
          <w:rtl/>
        </w:rPr>
        <w:t xml:space="preserve">הולך </w:t>
      </w:r>
      <w:bookmarkStart w:id="8025" w:name="_ETM_Q30_515440"/>
      <w:bookmarkEnd w:id="8025"/>
      <w:r>
        <w:rPr>
          <w:rtl/>
        </w:rPr>
        <w:t>פה</w:t>
      </w:r>
      <w:r>
        <w:rPr>
          <w:rFonts w:hint="cs"/>
          <w:rtl/>
        </w:rPr>
        <w:t>,</w:t>
      </w:r>
      <w:r>
        <w:rPr>
          <w:rtl/>
        </w:rPr>
        <w:t xml:space="preserve"> </w:t>
      </w:r>
      <w:bookmarkStart w:id="8026" w:name="_ETM_Q30_515620"/>
      <w:bookmarkEnd w:id="8026"/>
      <w:r>
        <w:rPr>
          <w:rtl/>
        </w:rPr>
        <w:t xml:space="preserve">כי </w:t>
      </w:r>
      <w:bookmarkStart w:id="8027" w:name="_ETM_Q30_515740"/>
      <w:bookmarkEnd w:id="8027"/>
      <w:r>
        <w:rPr>
          <w:rtl/>
        </w:rPr>
        <w:t xml:space="preserve">יש </w:t>
      </w:r>
      <w:bookmarkStart w:id="8028" w:name="_ETM_Q30_515890"/>
      <w:bookmarkEnd w:id="8028"/>
      <w:r>
        <w:rPr>
          <w:rtl/>
        </w:rPr>
        <w:t xml:space="preserve">פה </w:t>
      </w:r>
      <w:bookmarkStart w:id="8029" w:name="_ETM_Q30_516580"/>
      <w:bookmarkEnd w:id="8029"/>
      <w:r>
        <w:rPr>
          <w:rtl/>
        </w:rPr>
        <w:t xml:space="preserve">היום </w:t>
      </w:r>
      <w:bookmarkStart w:id="8030" w:name="_ETM_Q30_517060"/>
      <w:bookmarkEnd w:id="8030"/>
      <w:r>
        <w:rPr>
          <w:rtl/>
        </w:rPr>
        <w:t xml:space="preserve">אירוע </w:t>
      </w:r>
      <w:bookmarkStart w:id="8031" w:name="_ETM_Q30_518250"/>
      <w:bookmarkEnd w:id="8031"/>
      <w:r>
        <w:rPr>
          <w:rtl/>
        </w:rPr>
        <w:t xml:space="preserve">שחוקים </w:t>
      </w:r>
      <w:bookmarkStart w:id="8032" w:name="_ETM_Q30_520670"/>
      <w:bookmarkEnd w:id="8032"/>
      <w:r>
        <w:rPr>
          <w:rtl/>
        </w:rPr>
        <w:t>טובים</w:t>
      </w:r>
      <w:r>
        <w:rPr>
          <w:rFonts w:hint="cs"/>
          <w:rtl/>
        </w:rPr>
        <w:t>,</w:t>
      </w:r>
      <w:r>
        <w:rPr>
          <w:rtl/>
        </w:rPr>
        <w:t xml:space="preserve"> </w:t>
      </w:r>
      <w:bookmarkStart w:id="8033" w:name="_ETM_Q30_522140"/>
      <w:bookmarkEnd w:id="8033"/>
      <w:r>
        <w:rPr>
          <w:rtl/>
        </w:rPr>
        <w:t xml:space="preserve">חוקים </w:t>
      </w:r>
      <w:bookmarkStart w:id="8034" w:name="_ETM_Q30_522649"/>
      <w:bookmarkEnd w:id="8034"/>
      <w:r>
        <w:rPr>
          <w:rtl/>
        </w:rPr>
        <w:t xml:space="preserve">שהיו </w:t>
      </w:r>
      <w:bookmarkStart w:id="8035" w:name="_ETM_Q30_522950"/>
      <w:bookmarkEnd w:id="8035"/>
      <w:r>
        <w:rPr>
          <w:rtl/>
        </w:rPr>
        <w:t xml:space="preserve">אמורים </w:t>
      </w:r>
      <w:bookmarkStart w:id="8036" w:name="_ETM_Q30_523339"/>
      <w:bookmarkEnd w:id="8036"/>
      <w:r>
        <w:rPr>
          <w:rtl/>
        </w:rPr>
        <w:t xml:space="preserve">לעבור </w:t>
      </w:r>
      <w:bookmarkStart w:id="8037" w:name="_ETM_Q30_523730"/>
      <w:bookmarkEnd w:id="8037"/>
      <w:r>
        <w:rPr>
          <w:rtl/>
        </w:rPr>
        <w:t xml:space="preserve">פה </w:t>
      </w:r>
      <w:bookmarkStart w:id="8038" w:name="_ETM_Q30_525219"/>
      <w:bookmarkEnd w:id="8038"/>
      <w:r>
        <w:rPr>
          <w:rtl/>
        </w:rPr>
        <w:t xml:space="preserve">בהסכמה </w:t>
      </w:r>
      <w:bookmarkStart w:id="8039" w:name="_ETM_Q30_525789"/>
      <w:bookmarkEnd w:id="8039"/>
      <w:r>
        <w:rPr>
          <w:rtl/>
        </w:rPr>
        <w:t xml:space="preserve">של </w:t>
      </w:r>
      <w:bookmarkStart w:id="8040" w:name="_ETM_Q30_525969"/>
      <w:bookmarkEnd w:id="8040"/>
      <w:r>
        <w:rPr>
          <w:rtl/>
        </w:rPr>
        <w:t>קואליציה</w:t>
      </w:r>
      <w:bookmarkStart w:id="8041" w:name="_ETM_Q30_526390"/>
      <w:bookmarkEnd w:id="8041"/>
      <w:r>
        <w:rPr>
          <w:rFonts w:hint="cs"/>
          <w:rtl/>
        </w:rPr>
        <w:t>-</w:t>
      </w:r>
      <w:r>
        <w:rPr>
          <w:rtl/>
        </w:rPr>
        <w:t xml:space="preserve">אופוזיציה </w:t>
      </w:r>
      <w:bookmarkStart w:id="8042" w:name="_ETM_Q30_526779"/>
      <w:bookmarkEnd w:id="8042"/>
      <w:r>
        <w:rPr>
          <w:rtl/>
        </w:rPr>
        <w:t>–</w:t>
      </w:r>
      <w:r>
        <w:rPr>
          <w:rFonts w:hint="cs"/>
          <w:rtl/>
        </w:rPr>
        <w:t xml:space="preserve"> </w:t>
      </w:r>
      <w:r>
        <w:rPr>
          <w:rtl/>
        </w:rPr>
        <w:t>ניר</w:t>
      </w:r>
      <w:r>
        <w:rPr>
          <w:rFonts w:hint="cs"/>
          <w:rtl/>
        </w:rPr>
        <w:t>,</w:t>
      </w:r>
      <w:r>
        <w:rPr>
          <w:rtl/>
        </w:rPr>
        <w:t xml:space="preserve"> </w:t>
      </w:r>
      <w:bookmarkStart w:id="8043" w:name="_ETM_Q30_526929"/>
      <w:bookmarkEnd w:id="8043"/>
      <w:r>
        <w:rPr>
          <w:rtl/>
        </w:rPr>
        <w:t xml:space="preserve">חבל </w:t>
      </w:r>
      <w:bookmarkStart w:id="8044" w:name="_ETM_Q30_527229"/>
      <w:bookmarkEnd w:id="8044"/>
      <w:r>
        <w:rPr>
          <w:rtl/>
        </w:rPr>
        <w:t xml:space="preserve">שאתה </w:t>
      </w:r>
      <w:bookmarkStart w:id="8045" w:name="_ETM_Q30_527469"/>
      <w:bookmarkEnd w:id="8045"/>
      <w:r>
        <w:rPr>
          <w:rtl/>
        </w:rPr>
        <w:t>הולך</w:t>
      </w:r>
      <w:r>
        <w:rPr>
          <w:rFonts w:hint="cs"/>
          <w:rtl/>
        </w:rPr>
        <w:t>,</w:t>
      </w:r>
      <w:r>
        <w:rPr>
          <w:rtl/>
        </w:rPr>
        <w:t xml:space="preserve"> </w:t>
      </w:r>
      <w:bookmarkStart w:id="8046" w:name="_ETM_Q30_527679"/>
      <w:bookmarkEnd w:id="8046"/>
      <w:r>
        <w:rPr>
          <w:rtl/>
        </w:rPr>
        <w:t xml:space="preserve">כי </w:t>
      </w:r>
      <w:bookmarkStart w:id="8047" w:name="_ETM_Q30_527829"/>
      <w:bookmarkEnd w:id="8047"/>
      <w:r>
        <w:rPr>
          <w:rtl/>
        </w:rPr>
        <w:t xml:space="preserve">אני </w:t>
      </w:r>
      <w:bookmarkStart w:id="8048" w:name="_ETM_Q30_527949"/>
      <w:bookmarkEnd w:id="8048"/>
      <w:r>
        <w:rPr>
          <w:rtl/>
        </w:rPr>
        <w:t xml:space="preserve">בדיוק </w:t>
      </w:r>
      <w:bookmarkStart w:id="8049" w:name="_ETM_Q30_528249"/>
      <w:bookmarkEnd w:id="8049"/>
      <w:r>
        <w:rPr>
          <w:rtl/>
        </w:rPr>
        <w:t xml:space="preserve">אמור </w:t>
      </w:r>
      <w:bookmarkStart w:id="8050" w:name="_ETM_Q30_528489"/>
      <w:bookmarkEnd w:id="8050"/>
      <w:r>
        <w:rPr>
          <w:rtl/>
        </w:rPr>
        <w:t xml:space="preserve">להזכיר </w:t>
      </w:r>
      <w:bookmarkStart w:id="8051" w:name="_ETM_Q30_528819"/>
      <w:bookmarkEnd w:id="8051"/>
      <w:r>
        <w:rPr>
          <w:rtl/>
        </w:rPr>
        <w:t xml:space="preserve">את </w:t>
      </w:r>
      <w:bookmarkStart w:id="8052" w:name="_ETM_Q30_528909"/>
      <w:bookmarkEnd w:id="8052"/>
      <w:r>
        <w:rPr>
          <w:rtl/>
        </w:rPr>
        <w:t>שמך</w:t>
      </w:r>
      <w:r>
        <w:rPr>
          <w:rFonts w:hint="cs"/>
          <w:rtl/>
        </w:rPr>
        <w:t>.</w:t>
      </w:r>
      <w:r>
        <w:rPr>
          <w:rtl/>
        </w:rPr>
        <w:t xml:space="preserve"> </w:t>
      </w:r>
      <w:bookmarkStart w:id="8053" w:name="_ETM_Q30_530209"/>
      <w:bookmarkEnd w:id="8053"/>
      <w:r>
        <w:rPr>
          <w:rtl/>
        </w:rPr>
        <w:t xml:space="preserve">אתה </w:t>
      </w:r>
      <w:bookmarkStart w:id="8054" w:name="_ETM_Q30_530359"/>
      <w:bookmarkEnd w:id="8054"/>
      <w:r>
        <w:rPr>
          <w:rtl/>
        </w:rPr>
        <w:t xml:space="preserve">יודע </w:t>
      </w:r>
      <w:bookmarkStart w:id="8055" w:name="_ETM_Q30_530569"/>
      <w:bookmarkEnd w:id="8055"/>
      <w:r>
        <w:rPr>
          <w:rtl/>
        </w:rPr>
        <w:t xml:space="preserve">למה </w:t>
      </w:r>
      <w:bookmarkStart w:id="8056" w:name="_ETM_Q30_530779"/>
      <w:bookmarkEnd w:id="8056"/>
      <w:r>
        <w:rPr>
          <w:rtl/>
        </w:rPr>
        <w:t xml:space="preserve">אני </w:t>
      </w:r>
      <w:bookmarkStart w:id="8057" w:name="_ETM_Q30_531109"/>
      <w:bookmarkEnd w:id="8057"/>
      <w:r>
        <w:rPr>
          <w:rtl/>
        </w:rPr>
        <w:t xml:space="preserve">הולך </w:t>
      </w:r>
      <w:bookmarkStart w:id="8058" w:name="_ETM_Q30_531289"/>
      <w:bookmarkEnd w:id="8058"/>
      <w:r>
        <w:rPr>
          <w:rtl/>
        </w:rPr>
        <w:t xml:space="preserve">להזכיר </w:t>
      </w:r>
      <w:bookmarkStart w:id="8059" w:name="_ETM_Q30_531619"/>
      <w:bookmarkEnd w:id="8059"/>
      <w:r>
        <w:rPr>
          <w:rtl/>
        </w:rPr>
        <w:t xml:space="preserve">את </w:t>
      </w:r>
      <w:bookmarkStart w:id="8060" w:name="_ETM_Q30_531709"/>
      <w:bookmarkEnd w:id="8060"/>
      <w:r>
        <w:rPr>
          <w:rtl/>
        </w:rPr>
        <w:t>שמך</w:t>
      </w:r>
      <w:r>
        <w:rPr>
          <w:rFonts w:hint="cs"/>
          <w:rtl/>
        </w:rPr>
        <w:t>?</w:t>
      </w:r>
      <w:r>
        <w:rPr>
          <w:rtl/>
        </w:rPr>
        <w:t xml:space="preserve"> </w:t>
      </w:r>
      <w:bookmarkStart w:id="8061" w:name="_ETM_Q30_532639"/>
      <w:bookmarkEnd w:id="8061"/>
      <w:r>
        <w:rPr>
          <w:rtl/>
        </w:rPr>
        <w:t xml:space="preserve">כי </w:t>
      </w:r>
      <w:bookmarkStart w:id="8062" w:name="_ETM_Q30_532850"/>
      <w:bookmarkEnd w:id="8062"/>
      <w:r>
        <w:rPr>
          <w:rtl/>
        </w:rPr>
        <w:t xml:space="preserve">החוק </w:t>
      </w:r>
      <w:bookmarkStart w:id="8063" w:name="_ETM_Q30_533179"/>
      <w:bookmarkEnd w:id="8063"/>
      <w:r>
        <w:rPr>
          <w:rtl/>
        </w:rPr>
        <w:t xml:space="preserve">שעולה </w:t>
      </w:r>
      <w:bookmarkStart w:id="8064" w:name="_ETM_Q30_533779"/>
      <w:bookmarkEnd w:id="8064"/>
      <w:r>
        <w:rPr>
          <w:rtl/>
        </w:rPr>
        <w:t xml:space="preserve">עכשיו </w:t>
      </w:r>
      <w:bookmarkStart w:id="8065" w:name="_ETM_Q30_534079"/>
      <w:bookmarkEnd w:id="8065"/>
      <w:r>
        <w:rPr>
          <w:rtl/>
        </w:rPr>
        <w:t xml:space="preserve">להצבעה </w:t>
      </w:r>
      <w:bookmarkStart w:id="8066" w:name="_ETM_Q30_535420"/>
      <w:bookmarkEnd w:id="8066"/>
      <w:r>
        <w:rPr>
          <w:rtl/>
        </w:rPr>
        <w:t xml:space="preserve">הוא </w:t>
      </w:r>
      <w:bookmarkStart w:id="8067" w:name="_ETM_Q30_535510"/>
      <w:bookmarkEnd w:id="8067"/>
      <w:r>
        <w:rPr>
          <w:rtl/>
        </w:rPr>
        <w:t xml:space="preserve">חוק </w:t>
      </w:r>
      <w:bookmarkStart w:id="8068" w:name="_ETM_Q30_535719"/>
      <w:bookmarkEnd w:id="8068"/>
      <w:r>
        <w:rPr>
          <w:rtl/>
        </w:rPr>
        <w:t xml:space="preserve">שאתה </w:t>
      </w:r>
      <w:bookmarkStart w:id="8069" w:name="_ETM_Q30_535929"/>
      <w:bookmarkEnd w:id="8069"/>
      <w:r>
        <w:rPr>
          <w:rtl/>
        </w:rPr>
        <w:t xml:space="preserve">חתום </w:t>
      </w:r>
      <w:bookmarkStart w:id="8070" w:name="_ETM_Q30_536260"/>
      <w:bookmarkEnd w:id="8070"/>
      <w:r>
        <w:rPr>
          <w:rtl/>
        </w:rPr>
        <w:t>עליו</w:t>
      </w:r>
      <w:r>
        <w:rPr>
          <w:rFonts w:hint="cs"/>
          <w:rtl/>
        </w:rPr>
        <w:t>,</w:t>
      </w:r>
      <w:r>
        <w:rPr>
          <w:rtl/>
        </w:rPr>
        <w:t xml:space="preserve"> </w:t>
      </w:r>
      <w:bookmarkStart w:id="8071" w:name="_ETM_Q30_537040"/>
      <w:bookmarkEnd w:id="8071"/>
      <w:r>
        <w:rPr>
          <w:rtl/>
        </w:rPr>
        <w:t xml:space="preserve">מילה </w:t>
      </w:r>
      <w:bookmarkStart w:id="8072" w:name="_ETM_Q30_537489"/>
      <w:bookmarkEnd w:id="8072"/>
      <w:r>
        <w:rPr>
          <w:rtl/>
        </w:rPr>
        <w:t>במילה</w:t>
      </w:r>
      <w:r w:rsidR="009233DE">
        <w:rPr>
          <w:rFonts w:hint="cs"/>
          <w:rtl/>
        </w:rPr>
        <w:t>;</w:t>
      </w:r>
      <w:r>
        <w:rPr>
          <w:rtl/>
        </w:rPr>
        <w:t xml:space="preserve"> </w:t>
      </w:r>
      <w:bookmarkStart w:id="8073" w:name="_ETM_Q30_538610"/>
      <w:bookmarkEnd w:id="8073"/>
      <w:r>
        <w:rPr>
          <w:rtl/>
        </w:rPr>
        <w:t xml:space="preserve">לא </w:t>
      </w:r>
      <w:bookmarkStart w:id="8074" w:name="_ETM_Q30_538910"/>
      <w:bookmarkEnd w:id="8074"/>
      <w:r>
        <w:rPr>
          <w:rtl/>
        </w:rPr>
        <w:t xml:space="preserve">רק </w:t>
      </w:r>
      <w:bookmarkStart w:id="8075" w:name="_ETM_Q30_539120"/>
      <w:bookmarkEnd w:id="8075"/>
      <w:r>
        <w:rPr>
          <w:rtl/>
        </w:rPr>
        <w:t>אתה</w:t>
      </w:r>
      <w:bookmarkStart w:id="8076" w:name="_ETM_Q30_536000"/>
      <w:bookmarkStart w:id="8077" w:name="_ETM_Q30_539600"/>
      <w:bookmarkStart w:id="8078" w:name="_ETM_Q30_540710"/>
      <w:bookmarkEnd w:id="8076"/>
      <w:bookmarkEnd w:id="8077"/>
      <w:bookmarkEnd w:id="8078"/>
      <w:r>
        <w:rPr>
          <w:rFonts w:hint="cs"/>
          <w:rtl/>
        </w:rPr>
        <w:t xml:space="preserve"> אלא </w:t>
      </w:r>
      <w:r>
        <w:rPr>
          <w:rtl/>
        </w:rPr>
        <w:t xml:space="preserve">גם </w:t>
      </w:r>
      <w:bookmarkStart w:id="8079" w:name="_ETM_Q30_541010"/>
      <w:bookmarkEnd w:id="8079"/>
      <w:r>
        <w:rPr>
          <w:rtl/>
        </w:rPr>
        <w:t xml:space="preserve">מתן </w:t>
      </w:r>
      <w:bookmarkStart w:id="8080" w:name="_ETM_Q30_541310"/>
      <w:bookmarkEnd w:id="8080"/>
      <w:r>
        <w:rPr>
          <w:rtl/>
        </w:rPr>
        <w:t>כהנא</w:t>
      </w:r>
      <w:r>
        <w:rPr>
          <w:rFonts w:hint="cs"/>
          <w:rtl/>
        </w:rPr>
        <w:t>,</w:t>
      </w:r>
      <w:r>
        <w:rPr>
          <w:rtl/>
        </w:rPr>
        <w:t xml:space="preserve"> </w:t>
      </w:r>
      <w:bookmarkStart w:id="8081" w:name="_ETM_Q30_542670"/>
      <w:bookmarkEnd w:id="8081"/>
      <w:r>
        <w:rPr>
          <w:rtl/>
        </w:rPr>
        <w:t xml:space="preserve">גם </w:t>
      </w:r>
      <w:bookmarkStart w:id="8082" w:name="_ETM_Q30_543000"/>
      <w:bookmarkEnd w:id="8082"/>
      <w:r>
        <w:rPr>
          <w:rtl/>
        </w:rPr>
        <w:t xml:space="preserve">עמיחי </w:t>
      </w:r>
      <w:bookmarkStart w:id="8083" w:name="_ETM_Q30_543390"/>
      <w:bookmarkEnd w:id="8083"/>
      <w:r>
        <w:rPr>
          <w:rtl/>
        </w:rPr>
        <w:t>שיק</w:t>
      </w:r>
      <w:bookmarkStart w:id="8084" w:name="_ETM_Q30_543660"/>
      <w:bookmarkEnd w:id="8084"/>
      <w:r>
        <w:rPr>
          <w:rtl/>
        </w:rPr>
        <w:t>ל</w:t>
      </w:r>
      <w:r>
        <w:rPr>
          <w:rFonts w:hint="cs"/>
          <w:rtl/>
        </w:rPr>
        <w:t>י,</w:t>
      </w:r>
      <w:r>
        <w:rPr>
          <w:rtl/>
        </w:rPr>
        <w:t xml:space="preserve"> </w:t>
      </w:r>
      <w:bookmarkStart w:id="8085" w:name="_ETM_Q30_544350"/>
      <w:bookmarkEnd w:id="8085"/>
      <w:r>
        <w:rPr>
          <w:rtl/>
        </w:rPr>
        <w:t xml:space="preserve">גם </w:t>
      </w:r>
      <w:bookmarkStart w:id="8086" w:name="_ETM_Q30_544620"/>
      <w:bookmarkEnd w:id="8086"/>
      <w:r>
        <w:rPr>
          <w:rtl/>
        </w:rPr>
        <w:t xml:space="preserve">אביר </w:t>
      </w:r>
      <w:bookmarkStart w:id="8087" w:name="_ETM_Q30_544950"/>
      <w:bookmarkEnd w:id="8087"/>
      <w:r>
        <w:rPr>
          <w:rtl/>
        </w:rPr>
        <w:t>ק</w:t>
      </w:r>
      <w:r>
        <w:rPr>
          <w:rFonts w:hint="cs"/>
          <w:rtl/>
        </w:rPr>
        <w:t>ארה,</w:t>
      </w:r>
      <w:bookmarkStart w:id="8088" w:name="_ETM_Q30_546020"/>
      <w:bookmarkEnd w:id="8088"/>
      <w:r>
        <w:rPr>
          <w:rFonts w:hint="cs"/>
          <w:rtl/>
        </w:rPr>
        <w:t xml:space="preserve"> </w:t>
      </w:r>
      <w:r>
        <w:rPr>
          <w:rtl/>
        </w:rPr>
        <w:t xml:space="preserve">גם </w:t>
      </w:r>
      <w:bookmarkStart w:id="8089" w:name="_ETM_Q30_546260"/>
      <w:bookmarkEnd w:id="8089"/>
      <w:r>
        <w:rPr>
          <w:rtl/>
        </w:rPr>
        <w:t xml:space="preserve">עידית </w:t>
      </w:r>
      <w:bookmarkStart w:id="8090" w:name="_ETM_Q30_546529"/>
      <w:bookmarkEnd w:id="8090"/>
      <w:r>
        <w:rPr>
          <w:rtl/>
        </w:rPr>
        <w:t>סילמן</w:t>
      </w:r>
      <w:bookmarkStart w:id="8091" w:name="_ETM_Q30_547920"/>
      <w:bookmarkEnd w:id="8091"/>
      <w:r>
        <w:rPr>
          <w:rFonts w:hint="cs"/>
          <w:rtl/>
        </w:rPr>
        <w:t xml:space="preserve">, </w:t>
      </w:r>
      <w:r>
        <w:rPr>
          <w:rtl/>
        </w:rPr>
        <w:t xml:space="preserve">וגם </w:t>
      </w:r>
      <w:bookmarkStart w:id="8092" w:name="_ETM_Q30_548250"/>
      <w:bookmarkEnd w:id="8092"/>
      <w:r>
        <w:rPr>
          <w:rtl/>
        </w:rPr>
        <w:t>אתה</w:t>
      </w:r>
      <w:r>
        <w:rPr>
          <w:rFonts w:hint="cs"/>
          <w:rtl/>
        </w:rPr>
        <w:t>,</w:t>
      </w:r>
      <w:r>
        <w:rPr>
          <w:rtl/>
        </w:rPr>
        <w:t xml:space="preserve"> </w:t>
      </w:r>
      <w:bookmarkStart w:id="8093" w:name="_ETM_Q30_548520"/>
      <w:bookmarkEnd w:id="8093"/>
      <w:r>
        <w:rPr>
          <w:rtl/>
        </w:rPr>
        <w:t>כן</w:t>
      </w:r>
      <w:r>
        <w:rPr>
          <w:rFonts w:hint="cs"/>
          <w:rtl/>
        </w:rPr>
        <w:t>.</w:t>
      </w:r>
      <w:r>
        <w:rPr>
          <w:rtl/>
        </w:rPr>
        <w:t xml:space="preserve"> </w:t>
      </w:r>
      <w:bookmarkStart w:id="8094" w:name="_ETM_Q30_549240"/>
      <w:bookmarkEnd w:id="8094"/>
      <w:r>
        <w:rPr>
          <w:rtl/>
        </w:rPr>
        <w:t xml:space="preserve">חתמתם </w:t>
      </w:r>
      <w:bookmarkStart w:id="8095" w:name="_ETM_Q30_549839"/>
      <w:bookmarkEnd w:id="8095"/>
      <w:r>
        <w:rPr>
          <w:rtl/>
        </w:rPr>
        <w:t xml:space="preserve">עליו </w:t>
      </w:r>
      <w:bookmarkStart w:id="8096" w:name="_ETM_Q30_550079"/>
      <w:bookmarkEnd w:id="8096"/>
      <w:r>
        <w:rPr>
          <w:rFonts w:hint="cs"/>
          <w:rtl/>
        </w:rPr>
        <w:t>ו</w:t>
      </w:r>
      <w:r>
        <w:rPr>
          <w:rtl/>
        </w:rPr>
        <w:t xml:space="preserve">הגשתם </w:t>
      </w:r>
      <w:bookmarkStart w:id="8097" w:name="_ETM_Q30_550529"/>
      <w:bookmarkEnd w:id="8097"/>
      <w:r>
        <w:rPr>
          <w:rtl/>
        </w:rPr>
        <w:t>אותו</w:t>
      </w:r>
      <w:r>
        <w:rPr>
          <w:rFonts w:hint="cs"/>
          <w:rtl/>
        </w:rPr>
        <w:t>.</w:t>
      </w:r>
      <w:r>
        <w:rPr>
          <w:rtl/>
        </w:rPr>
        <w:t xml:space="preserve"> </w:t>
      </w:r>
      <w:bookmarkStart w:id="8098" w:name="_ETM_Q30_551210"/>
      <w:bookmarkEnd w:id="8098"/>
      <w:r>
        <w:rPr>
          <w:rtl/>
        </w:rPr>
        <w:t xml:space="preserve">ואתה </w:t>
      </w:r>
      <w:bookmarkStart w:id="8099" w:name="_ETM_Q30_551540"/>
      <w:bookmarkEnd w:id="8099"/>
      <w:r>
        <w:rPr>
          <w:rtl/>
        </w:rPr>
        <w:t xml:space="preserve">יודע </w:t>
      </w:r>
      <w:bookmarkStart w:id="8100" w:name="_ETM_Q30_551720"/>
      <w:bookmarkEnd w:id="8100"/>
      <w:r>
        <w:rPr>
          <w:rtl/>
        </w:rPr>
        <w:t xml:space="preserve">מדוע </w:t>
      </w:r>
      <w:bookmarkStart w:id="8101" w:name="_ETM_Q30_552020"/>
      <w:bookmarkEnd w:id="8101"/>
      <w:r>
        <w:rPr>
          <w:rtl/>
        </w:rPr>
        <w:t xml:space="preserve">אתם </w:t>
      </w:r>
      <w:bookmarkStart w:id="8102" w:name="_ETM_Q30_552230"/>
      <w:bookmarkEnd w:id="8102"/>
      <w:r>
        <w:rPr>
          <w:rtl/>
        </w:rPr>
        <w:t xml:space="preserve">הגשתם </w:t>
      </w:r>
      <w:bookmarkStart w:id="8103" w:name="_ETM_Q30_552650"/>
      <w:bookmarkEnd w:id="8103"/>
      <w:r>
        <w:rPr>
          <w:rtl/>
        </w:rPr>
        <w:t xml:space="preserve">אותו </w:t>
      </w:r>
      <w:bookmarkStart w:id="8104" w:name="_ETM_Q30_552830"/>
      <w:bookmarkEnd w:id="8104"/>
      <w:r>
        <w:rPr>
          <w:rtl/>
        </w:rPr>
        <w:t xml:space="preserve">בתחילת </w:t>
      </w:r>
      <w:bookmarkStart w:id="8105" w:name="_ETM_Q30_553279"/>
      <w:bookmarkEnd w:id="8105"/>
      <w:r>
        <w:rPr>
          <w:rtl/>
        </w:rPr>
        <w:t xml:space="preserve">ימי </w:t>
      </w:r>
      <w:bookmarkStart w:id="8106" w:name="_ETM_Q30_553490"/>
      <w:bookmarkEnd w:id="8106"/>
      <w:r>
        <w:rPr>
          <w:rtl/>
        </w:rPr>
        <w:t>הכנסת</w:t>
      </w:r>
      <w:r>
        <w:rPr>
          <w:rFonts w:hint="cs"/>
          <w:rtl/>
        </w:rPr>
        <w:t>?</w:t>
      </w:r>
      <w:bookmarkStart w:id="8107" w:name="_ETM_Q30_553850"/>
      <w:bookmarkStart w:id="8108" w:name="_ETM_Q30_553970"/>
      <w:bookmarkEnd w:id="8107"/>
      <w:bookmarkEnd w:id="8108"/>
      <w:r>
        <w:rPr>
          <w:rFonts w:hint="cs"/>
          <w:rtl/>
        </w:rPr>
        <w:t xml:space="preserve"> זה אחד</w:t>
      </w:r>
      <w:r>
        <w:rPr>
          <w:rtl/>
        </w:rPr>
        <w:t xml:space="preserve"> </w:t>
      </w:r>
      <w:bookmarkStart w:id="8109" w:name="_ETM_Q30_554180"/>
      <w:bookmarkEnd w:id="8109"/>
      <w:r>
        <w:rPr>
          <w:rtl/>
        </w:rPr>
        <w:t xml:space="preserve">מהחוקים </w:t>
      </w:r>
      <w:bookmarkStart w:id="8110" w:name="_ETM_Q30_554600"/>
      <w:bookmarkEnd w:id="8110"/>
      <w:r>
        <w:rPr>
          <w:rtl/>
        </w:rPr>
        <w:t xml:space="preserve">הראשונים </w:t>
      </w:r>
      <w:bookmarkStart w:id="8111" w:name="_ETM_Q30_555110"/>
      <w:bookmarkEnd w:id="8111"/>
      <w:r>
        <w:rPr>
          <w:rtl/>
        </w:rPr>
        <w:t xml:space="preserve">שהוגשו </w:t>
      </w:r>
      <w:bookmarkStart w:id="8112" w:name="_ETM_Q30_555440"/>
      <w:bookmarkEnd w:id="8112"/>
      <w:r>
        <w:rPr>
          <w:rtl/>
        </w:rPr>
        <w:t xml:space="preserve">בכנסת </w:t>
      </w:r>
      <w:bookmarkStart w:id="8113" w:name="_ETM_Q30_555830"/>
      <w:bookmarkEnd w:id="8113"/>
      <w:r>
        <w:rPr>
          <w:rtl/>
        </w:rPr>
        <w:t>הזאת</w:t>
      </w:r>
      <w:r>
        <w:rPr>
          <w:rFonts w:hint="cs"/>
          <w:rtl/>
        </w:rPr>
        <w:t>,</w:t>
      </w:r>
      <w:r>
        <w:rPr>
          <w:rtl/>
        </w:rPr>
        <w:t xml:space="preserve"> </w:t>
      </w:r>
      <w:bookmarkStart w:id="8114" w:name="_ETM_Q30_556010"/>
      <w:bookmarkEnd w:id="8114"/>
      <w:r>
        <w:rPr>
          <w:rtl/>
        </w:rPr>
        <w:t>מס</w:t>
      </w:r>
      <w:r>
        <w:rPr>
          <w:rFonts w:hint="cs"/>
          <w:rtl/>
        </w:rPr>
        <w:t>'</w:t>
      </w:r>
      <w:r>
        <w:rPr>
          <w:rtl/>
        </w:rPr>
        <w:t xml:space="preserve"> </w:t>
      </w:r>
      <w:bookmarkStart w:id="8115" w:name="_ETM_Q30_556340"/>
      <w:bookmarkEnd w:id="8115"/>
      <w:r>
        <w:rPr>
          <w:rFonts w:hint="cs"/>
          <w:rtl/>
        </w:rPr>
        <w:t>4</w:t>
      </w:r>
      <w:r>
        <w:rPr>
          <w:rtl/>
        </w:rPr>
        <w:t>9</w:t>
      </w:r>
      <w:bookmarkStart w:id="8116" w:name="_ETM_Q30_558409"/>
      <w:bookmarkEnd w:id="8116"/>
      <w:r w:rsidR="009233DE">
        <w:rPr>
          <w:rFonts w:hint="cs"/>
          <w:rtl/>
        </w:rPr>
        <w:t>,</w:t>
      </w:r>
      <w:r>
        <w:rPr>
          <w:rFonts w:hint="cs"/>
          <w:rtl/>
        </w:rPr>
        <w:t xml:space="preserve"> </w:t>
      </w:r>
      <w:r>
        <w:rPr>
          <w:rtl/>
        </w:rPr>
        <w:t>מ</w:t>
      </w:r>
      <w:r>
        <w:rPr>
          <w:rFonts w:hint="cs"/>
          <w:rtl/>
        </w:rPr>
        <w:t>"</w:t>
      </w:r>
      <w:r>
        <w:rPr>
          <w:rtl/>
        </w:rPr>
        <w:t>ט</w:t>
      </w:r>
      <w:r>
        <w:rPr>
          <w:rFonts w:hint="cs"/>
          <w:rtl/>
        </w:rPr>
        <w:t>.</w:t>
      </w:r>
      <w:r>
        <w:rPr>
          <w:rtl/>
        </w:rPr>
        <w:t xml:space="preserve"> </w:t>
      </w:r>
      <w:bookmarkStart w:id="8117" w:name="_ETM_Q30_560250"/>
      <w:bookmarkEnd w:id="8117"/>
      <w:r>
        <w:rPr>
          <w:rtl/>
        </w:rPr>
        <w:t xml:space="preserve">אתה </w:t>
      </w:r>
      <w:bookmarkStart w:id="8118" w:name="_ETM_Q30_560490"/>
      <w:bookmarkEnd w:id="8118"/>
      <w:r>
        <w:rPr>
          <w:rtl/>
        </w:rPr>
        <w:t xml:space="preserve">יודע </w:t>
      </w:r>
      <w:bookmarkStart w:id="8119" w:name="_ETM_Q30_560700"/>
      <w:bookmarkEnd w:id="8119"/>
      <w:r>
        <w:rPr>
          <w:rtl/>
        </w:rPr>
        <w:t xml:space="preserve">למה </w:t>
      </w:r>
      <w:bookmarkStart w:id="8120" w:name="_ETM_Q30_560939"/>
      <w:bookmarkEnd w:id="8120"/>
      <w:r>
        <w:rPr>
          <w:rtl/>
        </w:rPr>
        <w:t xml:space="preserve">חתמת </w:t>
      </w:r>
      <w:bookmarkStart w:id="8121" w:name="_ETM_Q30_561329"/>
      <w:bookmarkEnd w:id="8121"/>
      <w:r>
        <w:rPr>
          <w:rtl/>
        </w:rPr>
        <w:t>עליו</w:t>
      </w:r>
      <w:r>
        <w:rPr>
          <w:rFonts w:hint="cs"/>
          <w:rtl/>
        </w:rPr>
        <w:t>?</w:t>
      </w:r>
      <w:r>
        <w:rPr>
          <w:rtl/>
        </w:rPr>
        <w:t xml:space="preserve"> </w:t>
      </w:r>
      <w:bookmarkStart w:id="8122" w:name="_ETM_Q30_561509"/>
      <w:bookmarkEnd w:id="8122"/>
      <w:r>
        <w:rPr>
          <w:rtl/>
        </w:rPr>
        <w:t xml:space="preserve">כי </w:t>
      </w:r>
      <w:bookmarkStart w:id="8123" w:name="_ETM_Q30_561630"/>
      <w:bookmarkEnd w:id="8123"/>
      <w:r>
        <w:rPr>
          <w:rtl/>
        </w:rPr>
        <w:t xml:space="preserve">בכנסת </w:t>
      </w:r>
      <w:bookmarkStart w:id="8124" w:name="_ETM_Q30_562049"/>
      <w:bookmarkEnd w:id="8124"/>
      <w:r>
        <w:rPr>
          <w:rtl/>
        </w:rPr>
        <w:t xml:space="preserve">הקודמת </w:t>
      </w:r>
      <w:bookmarkStart w:id="8125" w:name="_ETM_Q30_563410"/>
      <w:bookmarkEnd w:id="8125"/>
      <w:r>
        <w:rPr>
          <w:rtl/>
        </w:rPr>
        <w:t xml:space="preserve">הגיש </w:t>
      </w:r>
      <w:bookmarkStart w:id="8126" w:name="_ETM_Q30_563740"/>
      <w:bookmarkEnd w:id="8126"/>
      <w:r>
        <w:rPr>
          <w:rtl/>
        </w:rPr>
        <w:t xml:space="preserve">אותו </w:t>
      </w:r>
      <w:bookmarkStart w:id="8127" w:name="_ETM_Q30_564659"/>
      <w:bookmarkEnd w:id="8127"/>
      <w:r>
        <w:rPr>
          <w:rtl/>
        </w:rPr>
        <w:t xml:space="preserve">חבר </w:t>
      </w:r>
      <w:bookmarkStart w:id="8128" w:name="_ETM_Q30_564960"/>
      <w:bookmarkEnd w:id="8128"/>
      <w:r>
        <w:rPr>
          <w:rtl/>
        </w:rPr>
        <w:t xml:space="preserve">הכנסת </w:t>
      </w:r>
      <w:bookmarkStart w:id="8129" w:name="_ETM_Q30_565290"/>
      <w:bookmarkEnd w:id="8129"/>
      <w:r>
        <w:rPr>
          <w:rtl/>
        </w:rPr>
        <w:t xml:space="preserve">מתן </w:t>
      </w:r>
      <w:bookmarkStart w:id="8130" w:name="_ETM_Q30_565589"/>
      <w:bookmarkEnd w:id="8130"/>
      <w:r>
        <w:rPr>
          <w:rtl/>
        </w:rPr>
        <w:t>כהנא</w:t>
      </w:r>
      <w:r>
        <w:rPr>
          <w:rFonts w:hint="cs"/>
          <w:rtl/>
        </w:rPr>
        <w:t>.</w:t>
      </w:r>
      <w:r>
        <w:rPr>
          <w:rtl/>
        </w:rPr>
        <w:t xml:space="preserve"> </w:t>
      </w:r>
      <w:bookmarkStart w:id="8131" w:name="_ETM_Q30_566220"/>
      <w:bookmarkEnd w:id="8131"/>
      <w:r>
        <w:rPr>
          <w:rtl/>
        </w:rPr>
        <w:t xml:space="preserve">אז </w:t>
      </w:r>
      <w:bookmarkStart w:id="8132" w:name="_ETM_Q30_566399"/>
      <w:bookmarkEnd w:id="8132"/>
      <w:r>
        <w:rPr>
          <w:rtl/>
        </w:rPr>
        <w:t xml:space="preserve">הוא </w:t>
      </w:r>
      <w:bookmarkStart w:id="8133" w:name="_ETM_Q30_566460"/>
      <w:bookmarkEnd w:id="8133"/>
      <w:r>
        <w:rPr>
          <w:rtl/>
        </w:rPr>
        <w:t xml:space="preserve">היה </w:t>
      </w:r>
      <w:bookmarkStart w:id="8134" w:name="_ETM_Q30_566640"/>
      <w:bookmarkEnd w:id="8134"/>
      <w:r>
        <w:rPr>
          <w:rtl/>
        </w:rPr>
        <w:t>לבד</w:t>
      </w:r>
      <w:r>
        <w:rPr>
          <w:rFonts w:hint="cs"/>
          <w:rtl/>
        </w:rPr>
        <w:t>,</w:t>
      </w:r>
      <w:r>
        <w:rPr>
          <w:rtl/>
        </w:rPr>
        <w:t xml:space="preserve"> </w:t>
      </w:r>
      <w:bookmarkStart w:id="8135" w:name="_ETM_Q30_566970"/>
      <w:bookmarkEnd w:id="8135"/>
      <w:r>
        <w:rPr>
          <w:rtl/>
        </w:rPr>
        <w:t xml:space="preserve">והגיש </w:t>
      </w:r>
      <w:bookmarkStart w:id="8136" w:name="_ETM_Q30_567299"/>
      <w:bookmarkEnd w:id="8136"/>
      <w:r>
        <w:rPr>
          <w:rtl/>
        </w:rPr>
        <w:t>אותו</w:t>
      </w:r>
      <w:r>
        <w:rPr>
          <w:rFonts w:hint="cs"/>
          <w:rtl/>
        </w:rPr>
        <w:t>.</w:t>
      </w:r>
      <w:r>
        <w:rPr>
          <w:rtl/>
        </w:rPr>
        <w:t xml:space="preserve"> </w:t>
      </w:r>
      <w:bookmarkStart w:id="8137" w:name="_ETM_Q30_568869"/>
      <w:bookmarkEnd w:id="8137"/>
    </w:p>
    <w:p w:rsidR="00BD7FB7" w:rsidRDefault="00BD7FB7" w:rsidP="00D87E81">
      <w:pPr>
        <w:rPr>
          <w:rtl/>
        </w:rPr>
      </w:pPr>
      <w:bookmarkStart w:id="8138" w:name="_ETM_Q30_569000"/>
      <w:bookmarkEnd w:id="8138"/>
    </w:p>
    <w:p w:rsidR="00BD7FB7" w:rsidRDefault="00BD7FB7" w:rsidP="009233DE">
      <w:pPr>
        <w:rPr>
          <w:rtl/>
        </w:rPr>
      </w:pPr>
      <w:bookmarkStart w:id="8139" w:name="_ETM_Q30_570000"/>
      <w:bookmarkEnd w:id="8139"/>
      <w:r>
        <w:rPr>
          <w:rtl/>
        </w:rPr>
        <w:t xml:space="preserve">מדובר </w:t>
      </w:r>
      <w:bookmarkStart w:id="8140" w:name="_ETM_Q30_569469"/>
      <w:bookmarkEnd w:id="8140"/>
      <w:r>
        <w:rPr>
          <w:rtl/>
        </w:rPr>
        <w:t xml:space="preserve">בחוק </w:t>
      </w:r>
      <w:bookmarkStart w:id="8141" w:name="_ETM_Q30_570310"/>
      <w:bookmarkEnd w:id="8141"/>
      <w:r>
        <w:rPr>
          <w:rtl/>
        </w:rPr>
        <w:t xml:space="preserve">לפיצול </w:t>
      </w:r>
      <w:bookmarkStart w:id="8142" w:name="_ETM_Q30_571860"/>
      <w:bookmarkEnd w:id="8142"/>
      <w:r>
        <w:rPr>
          <w:rFonts w:hint="cs"/>
          <w:rtl/>
        </w:rPr>
        <w:t xml:space="preserve">משרת </w:t>
      </w:r>
      <w:r>
        <w:rPr>
          <w:rtl/>
        </w:rPr>
        <w:t xml:space="preserve">היועץ </w:t>
      </w:r>
      <w:bookmarkStart w:id="8143" w:name="_ETM_Q30_572279"/>
      <w:bookmarkEnd w:id="8143"/>
      <w:r>
        <w:rPr>
          <w:rtl/>
        </w:rPr>
        <w:t xml:space="preserve">המשפטי </w:t>
      </w:r>
      <w:bookmarkStart w:id="8144" w:name="_ETM_Q30_572730"/>
      <w:bookmarkEnd w:id="8144"/>
      <w:r>
        <w:rPr>
          <w:rtl/>
        </w:rPr>
        <w:t>לממשלה</w:t>
      </w:r>
      <w:r>
        <w:rPr>
          <w:rFonts w:hint="cs"/>
          <w:rtl/>
        </w:rPr>
        <w:t xml:space="preserve"> </w:t>
      </w:r>
      <w:r w:rsidR="009233DE">
        <w:rPr>
          <w:rFonts w:hint="cs"/>
          <w:rtl/>
        </w:rPr>
        <w:t>–</w:t>
      </w:r>
      <w:r>
        <w:rPr>
          <w:rtl/>
        </w:rPr>
        <w:t xml:space="preserve"> </w:t>
      </w:r>
      <w:bookmarkStart w:id="8145" w:name="_ETM_Q30_573929"/>
      <w:bookmarkEnd w:id="8145"/>
      <w:r>
        <w:rPr>
          <w:rtl/>
        </w:rPr>
        <w:t xml:space="preserve">רפורמה </w:t>
      </w:r>
      <w:bookmarkStart w:id="8146" w:name="_ETM_Q30_574619"/>
      <w:bookmarkEnd w:id="8146"/>
      <w:r>
        <w:rPr>
          <w:rtl/>
        </w:rPr>
        <w:t xml:space="preserve">ששר </w:t>
      </w:r>
      <w:bookmarkStart w:id="8147" w:name="_ETM_Q30_575039"/>
      <w:bookmarkEnd w:id="8147"/>
      <w:r>
        <w:rPr>
          <w:rtl/>
        </w:rPr>
        <w:t xml:space="preserve">המשפטים </w:t>
      </w:r>
      <w:bookmarkStart w:id="8148" w:name="_ETM_Q30_575520"/>
      <w:bookmarkEnd w:id="8148"/>
      <w:r>
        <w:rPr>
          <w:rtl/>
        </w:rPr>
        <w:t xml:space="preserve">שלנו </w:t>
      </w:r>
      <w:bookmarkStart w:id="8149" w:name="_ETM_Q30_575880"/>
      <w:bookmarkEnd w:id="8149"/>
      <w:r>
        <w:rPr>
          <w:rtl/>
        </w:rPr>
        <w:t xml:space="preserve">גדעון </w:t>
      </w:r>
      <w:bookmarkStart w:id="8150" w:name="_ETM_Q30_576210"/>
      <w:bookmarkEnd w:id="8150"/>
      <w:r>
        <w:rPr>
          <w:rtl/>
        </w:rPr>
        <w:t xml:space="preserve">סער </w:t>
      </w:r>
      <w:bookmarkStart w:id="8151" w:name="_ETM_Q30_576569"/>
      <w:bookmarkEnd w:id="8151"/>
      <w:r>
        <w:rPr>
          <w:rtl/>
        </w:rPr>
        <w:t xml:space="preserve">אומר </w:t>
      </w:r>
      <w:bookmarkStart w:id="8152" w:name="_ETM_Q30_576839"/>
      <w:bookmarkEnd w:id="8152"/>
      <w:r>
        <w:rPr>
          <w:rtl/>
        </w:rPr>
        <w:t>ש</w:t>
      </w:r>
      <w:bookmarkStart w:id="8153" w:name="_ETM_Q30_577049"/>
      <w:bookmarkEnd w:id="8153"/>
      <w:r>
        <w:rPr>
          <w:rtl/>
        </w:rPr>
        <w:t xml:space="preserve">בכוונתו </w:t>
      </w:r>
      <w:bookmarkStart w:id="8154" w:name="_ETM_Q30_577589"/>
      <w:bookmarkEnd w:id="8154"/>
      <w:r>
        <w:rPr>
          <w:rtl/>
        </w:rPr>
        <w:t>לקדם</w:t>
      </w:r>
      <w:r w:rsidR="009233DE">
        <w:rPr>
          <w:rFonts w:hint="cs"/>
          <w:rtl/>
        </w:rPr>
        <w:t>,</w:t>
      </w:r>
      <w:r>
        <w:rPr>
          <w:rtl/>
        </w:rPr>
        <w:t xml:space="preserve"> </w:t>
      </w:r>
      <w:bookmarkStart w:id="8155" w:name="_ETM_Q30_579080"/>
      <w:bookmarkEnd w:id="8155"/>
      <w:r>
        <w:rPr>
          <w:rtl/>
        </w:rPr>
        <w:t xml:space="preserve">ולמרות </w:t>
      </w:r>
      <w:bookmarkStart w:id="8156" w:name="_ETM_Q30_579529"/>
      <w:bookmarkEnd w:id="8156"/>
      <w:r>
        <w:rPr>
          <w:rtl/>
        </w:rPr>
        <w:t xml:space="preserve">שבכוונתו </w:t>
      </w:r>
      <w:bookmarkStart w:id="8157" w:name="_ETM_Q30_580130"/>
      <w:bookmarkEnd w:id="8157"/>
      <w:r>
        <w:rPr>
          <w:rtl/>
        </w:rPr>
        <w:t xml:space="preserve">לקדם </w:t>
      </w:r>
      <w:bookmarkStart w:id="8158" w:name="_ETM_Q30_580580"/>
      <w:bookmarkEnd w:id="8158"/>
      <w:r>
        <w:rPr>
          <w:rtl/>
        </w:rPr>
        <w:t>אותה</w:t>
      </w:r>
      <w:r>
        <w:rPr>
          <w:rFonts w:hint="cs"/>
          <w:rtl/>
        </w:rPr>
        <w:t>,</w:t>
      </w:r>
      <w:r>
        <w:rPr>
          <w:rtl/>
        </w:rPr>
        <w:t xml:space="preserve"> </w:t>
      </w:r>
      <w:bookmarkStart w:id="8159" w:name="_ETM_Q30_581300"/>
      <w:bookmarkEnd w:id="8159"/>
      <w:r>
        <w:rPr>
          <w:rtl/>
        </w:rPr>
        <w:t xml:space="preserve">ישבה </w:t>
      </w:r>
      <w:bookmarkStart w:id="8160" w:name="_ETM_Q30_581660"/>
      <w:bookmarkEnd w:id="8160"/>
      <w:r>
        <w:rPr>
          <w:rtl/>
        </w:rPr>
        <w:t xml:space="preserve">ועדת </w:t>
      </w:r>
      <w:bookmarkStart w:id="8161" w:name="_ETM_Q30_581960"/>
      <w:bookmarkEnd w:id="8161"/>
      <w:r>
        <w:rPr>
          <w:rtl/>
        </w:rPr>
        <w:t xml:space="preserve">שרים </w:t>
      </w:r>
      <w:bookmarkStart w:id="8162" w:name="_ETM_Q30_582230"/>
      <w:bookmarkEnd w:id="8162"/>
      <w:r>
        <w:rPr>
          <w:rtl/>
        </w:rPr>
        <w:t xml:space="preserve">והחליטה </w:t>
      </w:r>
      <w:bookmarkStart w:id="8163" w:name="_ETM_Q30_583409"/>
      <w:bookmarkEnd w:id="8163"/>
      <w:r>
        <w:rPr>
          <w:rtl/>
        </w:rPr>
        <w:t xml:space="preserve">להפיל </w:t>
      </w:r>
      <w:bookmarkStart w:id="8164" w:name="_ETM_Q30_583950"/>
      <w:bookmarkEnd w:id="8164"/>
      <w:r>
        <w:rPr>
          <w:rtl/>
        </w:rPr>
        <w:t xml:space="preserve">את </w:t>
      </w:r>
      <w:bookmarkStart w:id="8165" w:name="_ETM_Q30_584039"/>
      <w:bookmarkEnd w:id="8165"/>
      <w:r>
        <w:rPr>
          <w:rtl/>
        </w:rPr>
        <w:t xml:space="preserve">החוק </w:t>
      </w:r>
      <w:bookmarkStart w:id="8166" w:name="_ETM_Q30_584310"/>
      <w:bookmarkEnd w:id="8166"/>
      <w:r>
        <w:rPr>
          <w:rtl/>
        </w:rPr>
        <w:t>הזה</w:t>
      </w:r>
      <w:r>
        <w:rPr>
          <w:rFonts w:hint="cs"/>
          <w:rtl/>
        </w:rPr>
        <w:t>.</w:t>
      </w:r>
      <w:r>
        <w:rPr>
          <w:rtl/>
        </w:rPr>
        <w:t xml:space="preserve"> </w:t>
      </w:r>
      <w:bookmarkStart w:id="8167" w:name="_ETM_Q30_585700"/>
      <w:bookmarkStart w:id="8168" w:name="_ETM_Q30_586000"/>
      <w:bookmarkEnd w:id="8167"/>
      <w:bookmarkEnd w:id="8168"/>
      <w:r>
        <w:rPr>
          <w:rtl/>
        </w:rPr>
        <w:t xml:space="preserve">החוק </w:t>
      </w:r>
      <w:bookmarkStart w:id="8169" w:name="_ETM_Q30_586270"/>
      <w:bookmarkEnd w:id="8169"/>
      <w:r>
        <w:rPr>
          <w:rtl/>
        </w:rPr>
        <w:t xml:space="preserve">הזה </w:t>
      </w:r>
      <w:bookmarkStart w:id="8170" w:name="_ETM_Q30_586479"/>
      <w:bookmarkEnd w:id="8170"/>
      <w:r>
        <w:rPr>
          <w:rtl/>
        </w:rPr>
        <w:t xml:space="preserve">גם </w:t>
      </w:r>
      <w:bookmarkStart w:id="8171" w:name="_ETM_Q30_586659"/>
      <w:bookmarkEnd w:id="8171"/>
      <w:r>
        <w:rPr>
          <w:rtl/>
        </w:rPr>
        <w:t xml:space="preserve">לא </w:t>
      </w:r>
      <w:bookmarkStart w:id="8172" w:name="_ETM_Q30_586779"/>
      <w:bookmarkEnd w:id="8172"/>
      <w:r>
        <w:rPr>
          <w:rtl/>
        </w:rPr>
        <w:t xml:space="preserve">שונה </w:t>
      </w:r>
      <w:bookmarkStart w:id="8173" w:name="_ETM_Q30_587079"/>
      <w:bookmarkEnd w:id="8173"/>
      <w:r>
        <w:rPr>
          <w:rtl/>
        </w:rPr>
        <w:t xml:space="preserve">משמעותית </w:t>
      </w:r>
      <w:bookmarkStart w:id="8174" w:name="_ETM_Q30_588789"/>
      <w:bookmarkEnd w:id="8174"/>
      <w:r>
        <w:rPr>
          <w:rtl/>
        </w:rPr>
        <w:t xml:space="preserve">מחוק </w:t>
      </w:r>
      <w:bookmarkStart w:id="8175" w:name="_ETM_Q30_589359"/>
      <w:bookmarkEnd w:id="8175"/>
      <w:r>
        <w:rPr>
          <w:rtl/>
        </w:rPr>
        <w:t xml:space="preserve">שהציעה </w:t>
      </w:r>
      <w:bookmarkStart w:id="8176" w:name="_ETM_Q30_589779"/>
      <w:bookmarkEnd w:id="8176"/>
      <w:r>
        <w:rPr>
          <w:rtl/>
        </w:rPr>
        <w:t>חברת</w:t>
      </w:r>
      <w:r>
        <w:rPr>
          <w:rFonts w:hint="cs"/>
          <w:rtl/>
        </w:rPr>
        <w:t xml:space="preserve"> מפלגה</w:t>
      </w:r>
      <w:r>
        <w:rPr>
          <w:rtl/>
        </w:rPr>
        <w:t xml:space="preserve"> </w:t>
      </w:r>
      <w:bookmarkStart w:id="8177" w:name="_ETM_Q30_590079"/>
      <w:bookmarkEnd w:id="8177"/>
      <w:r>
        <w:rPr>
          <w:rtl/>
        </w:rPr>
        <w:t>–</w:t>
      </w:r>
      <w:bookmarkStart w:id="8178" w:name="_ETM_Q30_587000"/>
      <w:bookmarkEnd w:id="8178"/>
      <w:r>
        <w:rPr>
          <w:rFonts w:hint="cs"/>
          <w:rtl/>
        </w:rPr>
        <w:t xml:space="preserve"> </w:t>
      </w:r>
      <w:bookmarkStart w:id="8179" w:name="_ETM_Q30_590380"/>
      <w:bookmarkEnd w:id="8179"/>
      <w:r>
        <w:rPr>
          <w:rtl/>
        </w:rPr>
        <w:t xml:space="preserve">פה </w:t>
      </w:r>
      <w:bookmarkStart w:id="8180" w:name="_ETM_Q30_590529"/>
      <w:bookmarkEnd w:id="8180"/>
      <w:r>
        <w:rPr>
          <w:rtl/>
        </w:rPr>
        <w:t xml:space="preserve">זה </w:t>
      </w:r>
      <w:bookmarkStart w:id="8181" w:name="_ETM_Q30_590709"/>
      <w:bookmarkEnd w:id="8181"/>
      <w:r>
        <w:rPr>
          <w:rtl/>
        </w:rPr>
        <w:t>ימינה</w:t>
      </w:r>
      <w:r>
        <w:rPr>
          <w:rFonts w:hint="cs"/>
          <w:rtl/>
        </w:rPr>
        <w:t>,</w:t>
      </w:r>
      <w:r>
        <w:rPr>
          <w:rtl/>
        </w:rPr>
        <w:t xml:space="preserve"> </w:t>
      </w:r>
      <w:bookmarkStart w:id="8182" w:name="_ETM_Q30_591189"/>
      <w:bookmarkEnd w:id="8182"/>
      <w:r>
        <w:rPr>
          <w:rtl/>
        </w:rPr>
        <w:t xml:space="preserve">ויש </w:t>
      </w:r>
      <w:bookmarkStart w:id="8183" w:name="_ETM_Q30_591429"/>
      <w:bookmarkEnd w:id="8183"/>
      <w:r>
        <w:rPr>
          <w:rtl/>
        </w:rPr>
        <w:t xml:space="preserve">גם </w:t>
      </w:r>
      <w:bookmarkStart w:id="8184" w:name="_ETM_Q30_591609"/>
      <w:bookmarkEnd w:id="8184"/>
      <w:r>
        <w:rPr>
          <w:rtl/>
        </w:rPr>
        <w:t xml:space="preserve">תקווה </w:t>
      </w:r>
      <w:bookmarkStart w:id="8185" w:name="_ETM_Q30_591909"/>
      <w:bookmarkEnd w:id="8185"/>
      <w:r>
        <w:rPr>
          <w:rtl/>
        </w:rPr>
        <w:t>חדשה</w:t>
      </w:r>
      <w:r>
        <w:rPr>
          <w:rFonts w:hint="cs"/>
          <w:rtl/>
        </w:rPr>
        <w:t>.</w:t>
      </w:r>
      <w:r>
        <w:rPr>
          <w:rtl/>
        </w:rPr>
        <w:t xml:space="preserve"> </w:t>
      </w:r>
      <w:bookmarkStart w:id="8186" w:name="_ETM_Q30_593050"/>
      <w:bookmarkEnd w:id="8186"/>
      <w:r>
        <w:rPr>
          <w:rtl/>
        </w:rPr>
        <w:t xml:space="preserve">חוק </w:t>
      </w:r>
      <w:bookmarkStart w:id="8187" w:name="_ETM_Q30_593350"/>
      <w:bookmarkEnd w:id="8187"/>
      <w:r>
        <w:rPr>
          <w:rtl/>
        </w:rPr>
        <w:t xml:space="preserve">בניסוח </w:t>
      </w:r>
      <w:bookmarkStart w:id="8188" w:name="_ETM_Q30_594370"/>
      <w:bookmarkEnd w:id="8188"/>
      <w:r>
        <w:rPr>
          <w:rtl/>
        </w:rPr>
        <w:t xml:space="preserve">מאוד </w:t>
      </w:r>
      <w:bookmarkStart w:id="8189" w:name="_ETM_Q30_594910"/>
      <w:bookmarkEnd w:id="8189"/>
      <w:r>
        <w:rPr>
          <w:rtl/>
        </w:rPr>
        <w:t xml:space="preserve">מאוד </w:t>
      </w:r>
      <w:bookmarkStart w:id="8190" w:name="_ETM_Q30_595210"/>
      <w:bookmarkEnd w:id="8190"/>
      <w:r>
        <w:rPr>
          <w:rtl/>
        </w:rPr>
        <w:t xml:space="preserve">דומה </w:t>
      </w:r>
      <w:bookmarkStart w:id="8191" w:name="_ETM_Q30_596189"/>
      <w:bookmarkEnd w:id="8191"/>
      <w:r>
        <w:rPr>
          <w:rtl/>
        </w:rPr>
        <w:t xml:space="preserve">הוגש </w:t>
      </w:r>
      <w:bookmarkStart w:id="8192" w:name="_ETM_Q30_596549"/>
      <w:bookmarkEnd w:id="8192"/>
      <w:r>
        <w:rPr>
          <w:rtl/>
        </w:rPr>
        <w:t>ע</w:t>
      </w:r>
      <w:r>
        <w:rPr>
          <w:rFonts w:hint="cs"/>
          <w:rtl/>
        </w:rPr>
        <w:t>ל ידי</w:t>
      </w:r>
      <w:r>
        <w:rPr>
          <w:rtl/>
        </w:rPr>
        <w:t xml:space="preserve"> </w:t>
      </w:r>
      <w:bookmarkStart w:id="8193" w:name="_ETM_Q30_596880"/>
      <w:bookmarkEnd w:id="8193"/>
      <w:r>
        <w:rPr>
          <w:rtl/>
        </w:rPr>
        <w:t xml:space="preserve">חברת </w:t>
      </w:r>
      <w:bookmarkStart w:id="8194" w:name="_ETM_Q30_597210"/>
      <w:bookmarkEnd w:id="8194"/>
      <w:r>
        <w:rPr>
          <w:rtl/>
        </w:rPr>
        <w:t xml:space="preserve">הכנסת </w:t>
      </w:r>
      <w:bookmarkStart w:id="8195" w:name="_ETM_Q30_597930"/>
      <w:bookmarkEnd w:id="8195"/>
      <w:r>
        <w:rPr>
          <w:rtl/>
        </w:rPr>
        <w:t xml:space="preserve">שרן </w:t>
      </w:r>
      <w:bookmarkStart w:id="8196" w:name="_ETM_Q30_598290"/>
      <w:bookmarkEnd w:id="8196"/>
      <w:r>
        <w:rPr>
          <w:rtl/>
        </w:rPr>
        <w:t xml:space="preserve">השכל </w:t>
      </w:r>
      <w:bookmarkStart w:id="8197" w:name="_ETM_Q30_598710"/>
      <w:bookmarkEnd w:id="8197"/>
      <w:r>
        <w:rPr>
          <w:rtl/>
        </w:rPr>
        <w:t xml:space="preserve">בכנסת </w:t>
      </w:r>
      <w:bookmarkStart w:id="8198" w:name="_ETM_Q30_599189"/>
      <w:bookmarkEnd w:id="8198"/>
      <w:r>
        <w:rPr>
          <w:rtl/>
        </w:rPr>
        <w:t>הזאת</w:t>
      </w:r>
      <w:r>
        <w:rPr>
          <w:rFonts w:hint="cs"/>
          <w:rtl/>
        </w:rPr>
        <w:t>,</w:t>
      </w:r>
      <w:r>
        <w:rPr>
          <w:rtl/>
        </w:rPr>
        <w:t xml:space="preserve"> </w:t>
      </w:r>
      <w:bookmarkStart w:id="8199" w:name="_ETM_Q30_599549"/>
      <w:bookmarkEnd w:id="8199"/>
      <w:r>
        <w:rPr>
          <w:rtl/>
        </w:rPr>
        <w:t xml:space="preserve">וגם </w:t>
      </w:r>
      <w:bookmarkStart w:id="8200" w:name="_ETM_Q30_599820"/>
      <w:bookmarkEnd w:id="8200"/>
      <w:r>
        <w:rPr>
          <w:rtl/>
        </w:rPr>
        <w:t xml:space="preserve">בכנסת </w:t>
      </w:r>
      <w:bookmarkStart w:id="8201" w:name="_ETM_Q30_600210"/>
      <w:bookmarkEnd w:id="8201"/>
      <w:r>
        <w:rPr>
          <w:rtl/>
        </w:rPr>
        <w:t>הקודמת</w:t>
      </w:r>
      <w:r>
        <w:rPr>
          <w:rFonts w:hint="cs"/>
          <w:rtl/>
        </w:rPr>
        <w:t>.</w:t>
      </w:r>
      <w:r>
        <w:rPr>
          <w:rtl/>
        </w:rPr>
        <w:t xml:space="preserve"> </w:t>
      </w:r>
      <w:bookmarkStart w:id="8202" w:name="_ETM_Q30_602450"/>
      <w:bookmarkStart w:id="8203" w:name="_ETM_Q30_599000"/>
      <w:bookmarkEnd w:id="8202"/>
      <w:bookmarkEnd w:id="8203"/>
      <w:r>
        <w:rPr>
          <w:rtl/>
        </w:rPr>
        <w:t xml:space="preserve">אז </w:t>
      </w:r>
      <w:bookmarkStart w:id="8204" w:name="_ETM_Q30_602630"/>
      <w:bookmarkEnd w:id="8204"/>
      <w:r>
        <w:rPr>
          <w:rtl/>
        </w:rPr>
        <w:t xml:space="preserve">יש </w:t>
      </w:r>
      <w:bookmarkStart w:id="8205" w:name="_ETM_Q30_602810"/>
      <w:bookmarkEnd w:id="8205"/>
      <w:r>
        <w:rPr>
          <w:rtl/>
        </w:rPr>
        <w:t xml:space="preserve">פה </w:t>
      </w:r>
      <w:bookmarkStart w:id="8206" w:name="_ETM_Q30_602929"/>
      <w:bookmarkEnd w:id="8206"/>
      <w:r>
        <w:rPr>
          <w:rtl/>
        </w:rPr>
        <w:t xml:space="preserve">שתי </w:t>
      </w:r>
      <w:bookmarkStart w:id="8207" w:name="_ETM_Q30_603170"/>
      <w:bookmarkEnd w:id="8207"/>
      <w:r>
        <w:rPr>
          <w:rtl/>
        </w:rPr>
        <w:t xml:space="preserve">סיעות </w:t>
      </w:r>
      <w:bookmarkStart w:id="8208" w:name="_ETM_Q30_604540"/>
      <w:bookmarkEnd w:id="8208"/>
      <w:r>
        <w:rPr>
          <w:rtl/>
        </w:rPr>
        <w:t xml:space="preserve">שהאג'נדה </w:t>
      </w:r>
      <w:bookmarkStart w:id="8209" w:name="_ETM_Q30_605200"/>
      <w:bookmarkEnd w:id="8209"/>
      <w:r>
        <w:rPr>
          <w:rtl/>
        </w:rPr>
        <w:t>שלה</w:t>
      </w:r>
      <w:r>
        <w:rPr>
          <w:rFonts w:hint="cs"/>
          <w:rtl/>
        </w:rPr>
        <w:t>ן</w:t>
      </w:r>
      <w:r>
        <w:rPr>
          <w:rtl/>
        </w:rPr>
        <w:t xml:space="preserve"> </w:t>
      </w:r>
      <w:bookmarkStart w:id="8210" w:name="_ETM_Q30_605529"/>
      <w:bookmarkEnd w:id="8210"/>
      <w:r>
        <w:rPr>
          <w:rtl/>
        </w:rPr>
        <w:t xml:space="preserve">בתחום </w:t>
      </w:r>
      <w:bookmarkStart w:id="8211" w:name="_ETM_Q30_605860"/>
      <w:bookmarkEnd w:id="8211"/>
      <w:r>
        <w:rPr>
          <w:rtl/>
        </w:rPr>
        <w:t xml:space="preserve">המשפט </w:t>
      </w:r>
      <w:bookmarkStart w:id="8212" w:name="_ETM_Q30_607459"/>
      <w:bookmarkEnd w:id="8212"/>
      <w:r>
        <w:rPr>
          <w:rtl/>
        </w:rPr>
        <w:t xml:space="preserve">אומרת </w:t>
      </w:r>
      <w:bookmarkStart w:id="8213" w:name="_ETM_Q30_608200"/>
      <w:bookmarkEnd w:id="8213"/>
      <w:r>
        <w:rPr>
          <w:rtl/>
        </w:rPr>
        <w:t xml:space="preserve">פחות </w:t>
      </w:r>
      <w:bookmarkStart w:id="8214" w:name="_ETM_Q30_608740"/>
      <w:bookmarkEnd w:id="8214"/>
      <w:r>
        <w:rPr>
          <w:rtl/>
        </w:rPr>
        <w:t xml:space="preserve">או </w:t>
      </w:r>
      <w:bookmarkStart w:id="8215" w:name="_ETM_Q30_608860"/>
      <w:bookmarkEnd w:id="8215"/>
      <w:r>
        <w:rPr>
          <w:rtl/>
        </w:rPr>
        <w:t>יותר</w:t>
      </w:r>
      <w:r>
        <w:rPr>
          <w:rFonts w:hint="cs"/>
          <w:rtl/>
        </w:rPr>
        <w:t>,</w:t>
      </w:r>
      <w:r>
        <w:rPr>
          <w:rtl/>
        </w:rPr>
        <w:t xml:space="preserve"> </w:t>
      </w:r>
      <w:bookmarkStart w:id="8216" w:name="_ETM_Q30_609190"/>
      <w:bookmarkEnd w:id="8216"/>
      <w:r>
        <w:rPr>
          <w:rtl/>
        </w:rPr>
        <w:t xml:space="preserve">כמעט </w:t>
      </w:r>
      <w:bookmarkStart w:id="8217" w:name="_ETM_Q30_609520"/>
      <w:bookmarkEnd w:id="8217"/>
      <w:r>
        <w:rPr>
          <w:rtl/>
        </w:rPr>
        <w:t>במדויק</w:t>
      </w:r>
      <w:r>
        <w:rPr>
          <w:rFonts w:hint="cs"/>
          <w:rtl/>
        </w:rPr>
        <w:t>,</w:t>
      </w:r>
      <w:r>
        <w:rPr>
          <w:rtl/>
        </w:rPr>
        <w:t xml:space="preserve"> </w:t>
      </w:r>
      <w:bookmarkStart w:id="8218" w:name="_ETM_Q30_610060"/>
      <w:bookmarkEnd w:id="8218"/>
      <w:r>
        <w:rPr>
          <w:rtl/>
        </w:rPr>
        <w:t xml:space="preserve">מה </w:t>
      </w:r>
      <w:bookmarkStart w:id="8219" w:name="_ETM_Q30_610210"/>
      <w:bookmarkEnd w:id="8219"/>
      <w:r>
        <w:rPr>
          <w:rtl/>
        </w:rPr>
        <w:t xml:space="preserve">שהצעת </w:t>
      </w:r>
      <w:bookmarkStart w:id="8220" w:name="_ETM_Q30_610630"/>
      <w:bookmarkEnd w:id="8220"/>
      <w:r>
        <w:rPr>
          <w:rtl/>
        </w:rPr>
        <w:t xml:space="preserve">החוק </w:t>
      </w:r>
      <w:bookmarkStart w:id="8221" w:name="_ETM_Q30_610870"/>
      <w:bookmarkEnd w:id="8221"/>
      <w:r>
        <w:rPr>
          <w:rtl/>
        </w:rPr>
        <w:t>הז</w:t>
      </w:r>
      <w:r>
        <w:rPr>
          <w:rFonts w:hint="cs"/>
          <w:rtl/>
        </w:rPr>
        <w:t>ו</w:t>
      </w:r>
      <w:r>
        <w:rPr>
          <w:rtl/>
        </w:rPr>
        <w:t xml:space="preserve"> </w:t>
      </w:r>
      <w:bookmarkStart w:id="8222" w:name="_ETM_Q30_611110"/>
      <w:bookmarkEnd w:id="8222"/>
      <w:r>
        <w:rPr>
          <w:rtl/>
        </w:rPr>
        <w:t>אומרת</w:t>
      </w:r>
      <w:r>
        <w:rPr>
          <w:rFonts w:hint="cs"/>
          <w:rtl/>
        </w:rPr>
        <w:t>.</w:t>
      </w:r>
      <w:r>
        <w:rPr>
          <w:rtl/>
        </w:rPr>
        <w:t xml:space="preserve"> </w:t>
      </w:r>
      <w:bookmarkStart w:id="8223" w:name="_ETM_Q30_612700"/>
      <w:bookmarkEnd w:id="8223"/>
      <w:r>
        <w:rPr>
          <w:rtl/>
        </w:rPr>
        <w:t xml:space="preserve">ובכל </w:t>
      </w:r>
      <w:bookmarkStart w:id="8224" w:name="_ETM_Q30_613300"/>
      <w:bookmarkEnd w:id="8224"/>
      <w:r>
        <w:rPr>
          <w:rtl/>
        </w:rPr>
        <w:t>זאת</w:t>
      </w:r>
      <w:r>
        <w:rPr>
          <w:rFonts w:hint="cs"/>
          <w:rtl/>
        </w:rPr>
        <w:t>,</w:t>
      </w:r>
      <w:r>
        <w:rPr>
          <w:rtl/>
        </w:rPr>
        <w:t xml:space="preserve"> </w:t>
      </w:r>
      <w:bookmarkStart w:id="8225" w:name="_ETM_Q30_615270"/>
      <w:bookmarkEnd w:id="8225"/>
      <w:r>
        <w:rPr>
          <w:rtl/>
        </w:rPr>
        <w:t>ה</w:t>
      </w:r>
      <w:r>
        <w:rPr>
          <w:rFonts w:hint="cs"/>
          <w:rtl/>
        </w:rPr>
        <w:t>ן</w:t>
      </w:r>
      <w:r>
        <w:rPr>
          <w:rtl/>
        </w:rPr>
        <w:t xml:space="preserve"> </w:t>
      </w:r>
      <w:bookmarkStart w:id="8226" w:name="_ETM_Q30_615420"/>
      <w:bookmarkEnd w:id="8226"/>
      <w:r>
        <w:rPr>
          <w:rtl/>
        </w:rPr>
        <w:t>הולכ</w:t>
      </w:r>
      <w:r>
        <w:rPr>
          <w:rFonts w:hint="cs"/>
          <w:rtl/>
        </w:rPr>
        <w:t>ות</w:t>
      </w:r>
      <w:r>
        <w:rPr>
          <w:rtl/>
        </w:rPr>
        <w:t xml:space="preserve"> </w:t>
      </w:r>
      <w:bookmarkStart w:id="8227" w:name="_ETM_Q30_615750"/>
      <w:bookmarkEnd w:id="8227"/>
      <w:r>
        <w:rPr>
          <w:rtl/>
        </w:rPr>
        <w:t xml:space="preserve">להצביע </w:t>
      </w:r>
      <w:bookmarkStart w:id="8228" w:name="_ETM_Q30_616140"/>
      <w:bookmarkEnd w:id="8228"/>
      <w:r>
        <w:rPr>
          <w:rtl/>
        </w:rPr>
        <w:t>נגד</w:t>
      </w:r>
      <w:r>
        <w:rPr>
          <w:rFonts w:hint="cs"/>
          <w:rtl/>
        </w:rPr>
        <w:t>.</w:t>
      </w:r>
      <w:r>
        <w:rPr>
          <w:rtl/>
        </w:rPr>
        <w:t xml:space="preserve"> </w:t>
      </w:r>
      <w:bookmarkStart w:id="8229" w:name="_ETM_Q30_617410"/>
      <w:bookmarkEnd w:id="8229"/>
      <w:r>
        <w:rPr>
          <w:rtl/>
        </w:rPr>
        <w:t>מה</w:t>
      </w:r>
      <w:r>
        <w:rPr>
          <w:rFonts w:hint="cs"/>
          <w:rtl/>
        </w:rPr>
        <w:t>?</w:t>
      </w:r>
    </w:p>
    <w:p w:rsidR="00BD7FB7" w:rsidRDefault="00BD7FB7" w:rsidP="00D87E81">
      <w:pPr>
        <w:rPr>
          <w:rtl/>
        </w:rPr>
      </w:pPr>
      <w:bookmarkStart w:id="8230" w:name="_ETM_Q30_617000"/>
      <w:bookmarkEnd w:id="8230"/>
    </w:p>
    <w:p w:rsidR="00BD7FB7" w:rsidRDefault="00BD7FB7" w:rsidP="00D87E81">
      <w:pPr>
        <w:pStyle w:val="af9"/>
        <w:keepNext/>
        <w:rPr>
          <w:rtl/>
        </w:rPr>
      </w:pPr>
      <w:r w:rsidRPr="00183BD9">
        <w:rPr>
          <w:rStyle w:val="TagStyle"/>
          <w:rtl/>
        </w:rPr>
        <w:t xml:space="preserve"> &lt;&lt; יור &gt;&gt; </w:t>
      </w:r>
      <w:r>
        <w:rPr>
          <w:rtl/>
        </w:rPr>
        <w:t>היו"ר איתן גינזבורג:</w:t>
      </w:r>
      <w:r w:rsidRPr="00183BD9">
        <w:rPr>
          <w:rStyle w:val="TagStyle"/>
          <w:rtl/>
        </w:rPr>
        <w:t xml:space="preserve"> &lt;&lt; יור &gt;&gt;</w:t>
      </w:r>
      <w:r>
        <w:rPr>
          <w:rtl/>
        </w:rPr>
        <w:t xml:space="preserve">  </w:t>
      </w:r>
    </w:p>
    <w:p w:rsidR="00BD7FB7" w:rsidRDefault="00BD7FB7" w:rsidP="00FE191E">
      <w:pPr>
        <w:rPr>
          <w:rtl/>
        </w:rPr>
      </w:pPr>
    </w:p>
    <w:p w:rsidR="00BD7FB7" w:rsidRDefault="00F70AA4" w:rsidP="00D87E81">
      <w:pPr>
        <w:rPr>
          <w:rtl/>
        </w:rPr>
      </w:pPr>
      <w:r>
        <w:rPr>
          <w:rFonts w:hint="cs"/>
          <w:rtl/>
        </w:rPr>
        <w:t>– – –</w:t>
      </w:r>
    </w:p>
    <w:p w:rsidR="00BD7FB7" w:rsidRDefault="00BD7FB7" w:rsidP="00D87E81">
      <w:pPr>
        <w:rPr>
          <w:rtl/>
        </w:rPr>
      </w:pPr>
      <w:bookmarkStart w:id="8231" w:name="_ETM_Q30_618000"/>
      <w:bookmarkEnd w:id="8231"/>
    </w:p>
    <w:p w:rsidR="00BD7FB7" w:rsidRDefault="00BD7FB7" w:rsidP="00D87E81">
      <w:pPr>
        <w:pStyle w:val="-"/>
        <w:keepNext/>
        <w:rPr>
          <w:rtl/>
        </w:rPr>
      </w:pPr>
      <w:bookmarkStart w:id="8232" w:name="ET_speakercontinue_6157_27"/>
      <w:r w:rsidRPr="00183BD9">
        <w:rPr>
          <w:rStyle w:val="TagStyle"/>
          <w:rtl/>
        </w:rPr>
        <w:t xml:space="preserve"> &lt;&lt; דובר_המשך &gt;&gt; </w:t>
      </w:r>
      <w:r>
        <w:rPr>
          <w:rtl/>
        </w:rPr>
        <w:t>שמחה רוטמן (הציונות הדתית):</w:t>
      </w:r>
      <w:r w:rsidRPr="00183BD9">
        <w:rPr>
          <w:rStyle w:val="TagStyle"/>
          <w:rtl/>
        </w:rPr>
        <w:t xml:space="preserve"> &lt;&lt; דובר_המשך &gt;&gt;</w:t>
      </w:r>
      <w:r>
        <w:rPr>
          <w:rtl/>
        </w:rPr>
        <w:t xml:space="preserve">  </w:t>
      </w:r>
      <w:bookmarkEnd w:id="8232"/>
    </w:p>
    <w:p w:rsidR="00BD7FB7" w:rsidRDefault="00BD7FB7" w:rsidP="00FE191E">
      <w:pPr>
        <w:rPr>
          <w:rtl/>
        </w:rPr>
      </w:pPr>
    </w:p>
    <w:p w:rsidR="00BD7FB7" w:rsidRDefault="00BD7FB7" w:rsidP="00D87E81">
      <w:pPr>
        <w:rPr>
          <w:rtl/>
        </w:rPr>
      </w:pPr>
      <w:bookmarkStart w:id="8233" w:name="_ETM_Q30_621120"/>
      <w:bookmarkEnd w:id="8233"/>
      <w:r>
        <w:rPr>
          <w:rtl/>
        </w:rPr>
        <w:t>לא</w:t>
      </w:r>
      <w:r>
        <w:rPr>
          <w:rFonts w:hint="cs"/>
          <w:rtl/>
        </w:rPr>
        <w:t>,</w:t>
      </w:r>
      <w:r>
        <w:rPr>
          <w:rtl/>
        </w:rPr>
        <w:t xml:space="preserve"> </w:t>
      </w:r>
      <w:bookmarkStart w:id="8234" w:name="_ETM_Q30_621359"/>
      <w:bookmarkEnd w:id="8234"/>
      <w:r>
        <w:rPr>
          <w:rtl/>
        </w:rPr>
        <w:t xml:space="preserve">כי </w:t>
      </w:r>
      <w:bookmarkStart w:id="8235" w:name="_ETM_Q30_621510"/>
      <w:bookmarkStart w:id="8236" w:name="_ETM_Q30_621749"/>
      <w:bookmarkEnd w:id="8235"/>
      <w:bookmarkEnd w:id="8236"/>
      <w:r>
        <w:rPr>
          <w:rFonts w:hint="cs"/>
          <w:rtl/>
        </w:rPr>
        <w:t xml:space="preserve">אחת </w:t>
      </w:r>
      <w:r>
        <w:rPr>
          <w:rtl/>
        </w:rPr>
        <w:t>מה</w:t>
      </w:r>
      <w:r>
        <w:rPr>
          <w:rFonts w:hint="cs"/>
          <w:rtl/>
        </w:rPr>
        <w:t>ן</w:t>
      </w:r>
      <w:r>
        <w:rPr>
          <w:rtl/>
        </w:rPr>
        <w:t xml:space="preserve"> </w:t>
      </w:r>
      <w:bookmarkStart w:id="8237" w:name="_ETM_Q30_621959"/>
      <w:bookmarkEnd w:id="8237"/>
      <w:r>
        <w:rPr>
          <w:rtl/>
        </w:rPr>
        <w:t xml:space="preserve">היא </w:t>
      </w:r>
      <w:bookmarkStart w:id="8238" w:name="_ETM_Q30_622019"/>
      <w:bookmarkEnd w:id="8238"/>
      <w:r>
        <w:rPr>
          <w:rtl/>
        </w:rPr>
        <w:t xml:space="preserve">פחות </w:t>
      </w:r>
      <w:bookmarkStart w:id="8239" w:name="_ETM_Q30_622349"/>
      <w:bookmarkEnd w:id="8239"/>
      <w:r>
        <w:rPr>
          <w:rtl/>
        </w:rPr>
        <w:t xml:space="preserve">או </w:t>
      </w:r>
      <w:bookmarkStart w:id="8240" w:name="_ETM_Q30_622469"/>
      <w:bookmarkEnd w:id="8240"/>
      <w:r>
        <w:rPr>
          <w:rtl/>
        </w:rPr>
        <w:t>יותר</w:t>
      </w:r>
      <w:r>
        <w:rPr>
          <w:rFonts w:hint="cs"/>
          <w:rtl/>
        </w:rPr>
        <w:t>.</w:t>
      </w:r>
    </w:p>
    <w:p w:rsidR="00BD7FB7" w:rsidRDefault="00BD7FB7" w:rsidP="00D87E81">
      <w:pPr>
        <w:rPr>
          <w:rtl/>
        </w:rPr>
      </w:pPr>
    </w:p>
    <w:p w:rsidR="00BD7FB7" w:rsidRDefault="00BD7FB7" w:rsidP="00D87E81">
      <w:pPr>
        <w:pStyle w:val="af9"/>
        <w:keepNext/>
        <w:rPr>
          <w:rtl/>
        </w:rPr>
      </w:pPr>
      <w:r w:rsidRPr="00183BD9">
        <w:rPr>
          <w:rStyle w:val="TagStyle"/>
          <w:rtl/>
        </w:rPr>
        <w:t xml:space="preserve"> &lt;&lt; יור &gt;&gt; </w:t>
      </w:r>
      <w:r>
        <w:rPr>
          <w:rtl/>
        </w:rPr>
        <w:t>היו"ר איתן גינזבורג:</w:t>
      </w:r>
      <w:r w:rsidRPr="00183BD9">
        <w:rPr>
          <w:rStyle w:val="TagStyle"/>
          <w:rtl/>
        </w:rPr>
        <w:t xml:space="preserve"> &lt;&lt; יור &gt;&gt;</w:t>
      </w:r>
      <w:r>
        <w:rPr>
          <w:rtl/>
        </w:rPr>
        <w:t xml:space="preserve">  </w:t>
      </w:r>
    </w:p>
    <w:p w:rsidR="00BD7FB7" w:rsidRDefault="00BD7FB7" w:rsidP="00FE191E">
      <w:pPr>
        <w:rPr>
          <w:rtl/>
        </w:rPr>
      </w:pPr>
    </w:p>
    <w:p w:rsidR="00BD7FB7" w:rsidRDefault="00F70AA4" w:rsidP="00D87E81">
      <w:pPr>
        <w:rPr>
          <w:rtl/>
        </w:rPr>
      </w:pPr>
      <w:bookmarkStart w:id="8241" w:name="_ETM_Q30_621000"/>
      <w:bookmarkEnd w:id="8241"/>
      <w:r>
        <w:rPr>
          <w:rFonts w:hint="cs"/>
          <w:rtl/>
        </w:rPr>
        <w:t>– – –</w:t>
      </w:r>
    </w:p>
    <w:p w:rsidR="00BD7FB7" w:rsidRDefault="00BD7FB7" w:rsidP="00D87E81">
      <w:pPr>
        <w:rPr>
          <w:rtl/>
        </w:rPr>
      </w:pPr>
      <w:bookmarkStart w:id="8242" w:name="_ETM_Q30_619000"/>
      <w:bookmarkEnd w:id="8242"/>
    </w:p>
    <w:p w:rsidR="00BD7FB7" w:rsidRDefault="00BD7FB7" w:rsidP="00D87E81">
      <w:pPr>
        <w:pStyle w:val="-"/>
        <w:keepNext/>
        <w:rPr>
          <w:rtl/>
        </w:rPr>
      </w:pPr>
      <w:bookmarkStart w:id="8243" w:name="ET_speakercontinue_6157_29"/>
      <w:r w:rsidRPr="00183BD9">
        <w:rPr>
          <w:rStyle w:val="TagStyle"/>
          <w:rtl/>
        </w:rPr>
        <w:t xml:space="preserve"> &lt;&lt; דובר_המשך &gt;&gt; </w:t>
      </w:r>
      <w:r>
        <w:rPr>
          <w:rtl/>
        </w:rPr>
        <w:t>שמחה רוטמן (הציונות הדתית):</w:t>
      </w:r>
      <w:r w:rsidRPr="00183BD9">
        <w:rPr>
          <w:rStyle w:val="TagStyle"/>
          <w:rtl/>
        </w:rPr>
        <w:t xml:space="preserve"> &lt;&lt; דובר_המשך &gt;&gt;</w:t>
      </w:r>
      <w:r>
        <w:rPr>
          <w:rtl/>
        </w:rPr>
        <w:t xml:space="preserve">  </w:t>
      </w:r>
      <w:bookmarkEnd w:id="8243"/>
    </w:p>
    <w:p w:rsidR="00BD7FB7" w:rsidRDefault="00BD7FB7" w:rsidP="00FE191E">
      <w:pPr>
        <w:rPr>
          <w:rtl/>
        </w:rPr>
      </w:pPr>
    </w:p>
    <w:p w:rsidR="00BD7FB7" w:rsidRDefault="00BD7FB7" w:rsidP="009233DE">
      <w:pPr>
        <w:rPr>
          <w:rtl/>
        </w:rPr>
      </w:pPr>
      <w:bookmarkStart w:id="8244" w:name="_ETM_Q30_623800"/>
      <w:bookmarkStart w:id="8245" w:name="_ETM_Q30_624280"/>
      <w:bookmarkStart w:id="8246" w:name="_ETM_Q30_624430"/>
      <w:bookmarkEnd w:id="8244"/>
      <w:bookmarkEnd w:id="8245"/>
      <w:bookmarkEnd w:id="8246"/>
      <w:r>
        <w:rPr>
          <w:rFonts w:hint="cs"/>
          <w:rtl/>
        </w:rPr>
        <w:t xml:space="preserve">אחת מהן </w:t>
      </w:r>
      <w:bookmarkStart w:id="8247" w:name="_ETM_Q30_620000"/>
      <w:bookmarkEnd w:id="8247"/>
      <w:r>
        <w:rPr>
          <w:rFonts w:hint="cs"/>
          <w:rtl/>
        </w:rPr>
        <w:t>ה</w:t>
      </w:r>
      <w:r>
        <w:rPr>
          <w:rtl/>
        </w:rPr>
        <w:t xml:space="preserve">יא </w:t>
      </w:r>
      <w:bookmarkStart w:id="8248" w:name="_ETM_Q30_624490"/>
      <w:bookmarkEnd w:id="8248"/>
      <w:r>
        <w:rPr>
          <w:rtl/>
        </w:rPr>
        <w:t xml:space="preserve">פחות </w:t>
      </w:r>
      <w:bookmarkStart w:id="8249" w:name="_ETM_Q30_624790"/>
      <w:bookmarkEnd w:id="8249"/>
      <w:r>
        <w:rPr>
          <w:rtl/>
        </w:rPr>
        <w:t xml:space="preserve">או </w:t>
      </w:r>
      <w:bookmarkStart w:id="8250" w:name="_ETM_Q30_624910"/>
      <w:bookmarkEnd w:id="8250"/>
      <w:r>
        <w:rPr>
          <w:rtl/>
        </w:rPr>
        <w:t xml:space="preserve">יותר </w:t>
      </w:r>
      <w:bookmarkStart w:id="8251" w:name="_ETM_Q30_625180"/>
      <w:bookmarkEnd w:id="8251"/>
      <w:r>
        <w:rPr>
          <w:rtl/>
        </w:rPr>
        <w:t>ו</w:t>
      </w:r>
      <w:bookmarkStart w:id="8252" w:name="_ETM_Q30_625450"/>
      <w:bookmarkEnd w:id="8252"/>
      <w:r>
        <w:rPr>
          <w:rFonts w:hint="cs"/>
          <w:rtl/>
        </w:rPr>
        <w:t xml:space="preserve">אחת </w:t>
      </w:r>
      <w:r>
        <w:rPr>
          <w:rtl/>
        </w:rPr>
        <w:t>מה</w:t>
      </w:r>
      <w:r>
        <w:rPr>
          <w:rFonts w:hint="cs"/>
          <w:rtl/>
        </w:rPr>
        <w:t>ן</w:t>
      </w:r>
      <w:r>
        <w:rPr>
          <w:rtl/>
        </w:rPr>
        <w:t xml:space="preserve"> </w:t>
      </w:r>
      <w:bookmarkStart w:id="8253" w:name="_ETM_Q30_625630"/>
      <w:bookmarkEnd w:id="8253"/>
      <w:r>
        <w:rPr>
          <w:rtl/>
        </w:rPr>
        <w:t>במדויק</w:t>
      </w:r>
      <w:r w:rsidR="009233DE">
        <w:rPr>
          <w:rFonts w:hint="cs"/>
          <w:rtl/>
        </w:rPr>
        <w:t>,</w:t>
      </w:r>
      <w:r>
        <w:rPr>
          <w:rtl/>
        </w:rPr>
        <w:t xml:space="preserve"> </w:t>
      </w:r>
      <w:bookmarkStart w:id="8254" w:name="_ETM_Q30_626020"/>
      <w:bookmarkEnd w:id="8254"/>
      <w:r>
        <w:rPr>
          <w:rtl/>
        </w:rPr>
        <w:t xml:space="preserve">לכן </w:t>
      </w:r>
      <w:bookmarkStart w:id="8255" w:name="_ETM_Q30_626290"/>
      <w:bookmarkEnd w:id="8255"/>
      <w:r>
        <w:rPr>
          <w:rtl/>
        </w:rPr>
        <w:t xml:space="preserve">אני </w:t>
      </w:r>
      <w:bookmarkStart w:id="8256" w:name="_ETM_Q30_626410"/>
      <w:bookmarkEnd w:id="8256"/>
      <w:r>
        <w:rPr>
          <w:rtl/>
        </w:rPr>
        <w:t xml:space="preserve">צריך </w:t>
      </w:r>
      <w:bookmarkStart w:id="8257" w:name="_ETM_Q30_626620"/>
      <w:bookmarkEnd w:id="8257"/>
      <w:r>
        <w:rPr>
          <w:rtl/>
        </w:rPr>
        <w:t xml:space="preserve">להגיד </w:t>
      </w:r>
      <w:bookmarkStart w:id="8258" w:name="_ETM_Q30_626920"/>
      <w:bookmarkEnd w:id="8258"/>
      <w:r>
        <w:rPr>
          <w:rtl/>
        </w:rPr>
        <w:t xml:space="preserve">על </w:t>
      </w:r>
      <w:bookmarkStart w:id="8259" w:name="_ETM_Q30_627010"/>
      <w:bookmarkEnd w:id="8259"/>
      <w:r>
        <w:rPr>
          <w:rtl/>
        </w:rPr>
        <w:t xml:space="preserve">שתי </w:t>
      </w:r>
      <w:bookmarkStart w:id="8260" w:name="_ETM_Q30_627220"/>
      <w:bookmarkEnd w:id="8260"/>
      <w:r>
        <w:rPr>
          <w:rtl/>
        </w:rPr>
        <w:t xml:space="preserve">הסיעות </w:t>
      </w:r>
      <w:bookmarkStart w:id="8261" w:name="_ETM_Q30_628250"/>
      <w:bookmarkEnd w:id="8261"/>
      <w:r w:rsidR="009233DE">
        <w:rPr>
          <w:rFonts w:hint="cs"/>
          <w:rtl/>
        </w:rPr>
        <w:t xml:space="preserve">– </w:t>
      </w:r>
      <w:r>
        <w:rPr>
          <w:rtl/>
        </w:rPr>
        <w:t xml:space="preserve">סיעת </w:t>
      </w:r>
      <w:bookmarkStart w:id="8262" w:name="_ETM_Q30_628670"/>
      <w:bookmarkEnd w:id="8262"/>
      <w:r>
        <w:rPr>
          <w:rtl/>
        </w:rPr>
        <w:t xml:space="preserve">ימינה </w:t>
      </w:r>
      <w:bookmarkStart w:id="8263" w:name="_ETM_Q30_629060"/>
      <w:bookmarkEnd w:id="8263"/>
      <w:r>
        <w:rPr>
          <w:rtl/>
        </w:rPr>
        <w:t xml:space="preserve">זה </w:t>
      </w:r>
      <w:bookmarkStart w:id="8264" w:name="_ETM_Q30_629209"/>
      <w:bookmarkEnd w:id="8264"/>
      <w:r>
        <w:rPr>
          <w:rtl/>
        </w:rPr>
        <w:t>במדויק</w:t>
      </w:r>
      <w:r>
        <w:rPr>
          <w:rFonts w:hint="cs"/>
          <w:rtl/>
        </w:rPr>
        <w:t>,</w:t>
      </w:r>
      <w:r>
        <w:rPr>
          <w:rtl/>
        </w:rPr>
        <w:t xml:space="preserve"> </w:t>
      </w:r>
      <w:bookmarkStart w:id="8265" w:name="_ETM_Q30_630170"/>
      <w:bookmarkEnd w:id="8265"/>
      <w:r>
        <w:rPr>
          <w:rtl/>
        </w:rPr>
        <w:t xml:space="preserve">וסיעת </w:t>
      </w:r>
      <w:bookmarkStart w:id="8266" w:name="_ETM_Q30_630560"/>
      <w:bookmarkEnd w:id="8266"/>
      <w:r>
        <w:rPr>
          <w:rtl/>
        </w:rPr>
        <w:t xml:space="preserve">תקווה </w:t>
      </w:r>
      <w:bookmarkStart w:id="8267" w:name="_ETM_Q30_630859"/>
      <w:bookmarkEnd w:id="8267"/>
      <w:r>
        <w:rPr>
          <w:rtl/>
        </w:rPr>
        <w:t xml:space="preserve">חדשה </w:t>
      </w:r>
      <w:bookmarkStart w:id="8268" w:name="_ETM_Q30_631219"/>
      <w:bookmarkEnd w:id="8268"/>
      <w:r>
        <w:rPr>
          <w:rtl/>
        </w:rPr>
        <w:t xml:space="preserve">זה </w:t>
      </w:r>
      <w:bookmarkStart w:id="8269" w:name="_ETM_Q30_631340"/>
      <w:bookmarkEnd w:id="8269"/>
      <w:r>
        <w:rPr>
          <w:rtl/>
        </w:rPr>
        <w:t xml:space="preserve">פחות </w:t>
      </w:r>
      <w:bookmarkStart w:id="8270" w:name="_ETM_Q30_631640"/>
      <w:bookmarkEnd w:id="8270"/>
      <w:r>
        <w:rPr>
          <w:rtl/>
        </w:rPr>
        <w:t xml:space="preserve">או </w:t>
      </w:r>
      <w:bookmarkStart w:id="8271" w:name="_ETM_Q30_631730"/>
      <w:bookmarkEnd w:id="8271"/>
      <w:r>
        <w:rPr>
          <w:rtl/>
        </w:rPr>
        <w:t>יותר</w:t>
      </w:r>
      <w:r>
        <w:rPr>
          <w:rFonts w:hint="cs"/>
          <w:rtl/>
        </w:rPr>
        <w:t xml:space="preserve">. </w:t>
      </w:r>
      <w:bookmarkStart w:id="8272" w:name="_ETM_Q30_632000"/>
      <w:bookmarkStart w:id="8273" w:name="_ETM_Q30_634600"/>
      <w:bookmarkStart w:id="8274" w:name="_ETM_Q30_637050"/>
      <w:bookmarkEnd w:id="8272"/>
      <w:bookmarkEnd w:id="8273"/>
      <w:bookmarkEnd w:id="8274"/>
      <w:r>
        <w:rPr>
          <w:rtl/>
        </w:rPr>
        <w:t xml:space="preserve">הם </w:t>
      </w:r>
      <w:bookmarkStart w:id="8275" w:name="_ETM_Q30_637260"/>
      <w:bookmarkEnd w:id="8275"/>
      <w:r>
        <w:rPr>
          <w:rtl/>
        </w:rPr>
        <w:t xml:space="preserve">הולכים </w:t>
      </w:r>
      <w:bookmarkStart w:id="8276" w:name="_ETM_Q30_637470"/>
      <w:bookmarkEnd w:id="8276"/>
      <w:r>
        <w:rPr>
          <w:rtl/>
        </w:rPr>
        <w:t xml:space="preserve">להצביע </w:t>
      </w:r>
      <w:bookmarkStart w:id="8277" w:name="_ETM_Q30_637800"/>
      <w:bookmarkStart w:id="8278" w:name="_ETM_Q30_638310"/>
      <w:bookmarkEnd w:id="8277"/>
      <w:bookmarkEnd w:id="8278"/>
      <w:r>
        <w:rPr>
          <w:rtl/>
        </w:rPr>
        <w:t xml:space="preserve">נגד </w:t>
      </w:r>
      <w:bookmarkStart w:id="8279" w:name="_ETM_Q30_638670"/>
      <w:bookmarkEnd w:id="8279"/>
      <w:r>
        <w:rPr>
          <w:rtl/>
        </w:rPr>
        <w:t xml:space="preserve">חוק </w:t>
      </w:r>
      <w:bookmarkStart w:id="8280" w:name="_ETM_Q30_638850"/>
      <w:bookmarkEnd w:id="8280"/>
      <w:r>
        <w:rPr>
          <w:rtl/>
        </w:rPr>
        <w:t xml:space="preserve">שהם </w:t>
      </w:r>
      <w:bookmarkStart w:id="8281" w:name="_ETM_Q30_639120"/>
      <w:bookmarkEnd w:id="8281"/>
      <w:r>
        <w:rPr>
          <w:rFonts w:hint="cs"/>
          <w:rtl/>
        </w:rPr>
        <w:t>ב</w:t>
      </w:r>
      <w:r>
        <w:rPr>
          <w:rtl/>
        </w:rPr>
        <w:t xml:space="preserve">עצמם </w:t>
      </w:r>
      <w:bookmarkStart w:id="8282" w:name="_ETM_Q30_639420"/>
      <w:bookmarkEnd w:id="8282"/>
      <w:r>
        <w:rPr>
          <w:rtl/>
        </w:rPr>
        <w:t xml:space="preserve">יזמו </w:t>
      </w:r>
      <w:bookmarkStart w:id="8283" w:name="_ETM_Q30_640169"/>
      <w:bookmarkEnd w:id="8283"/>
      <w:r>
        <w:rPr>
          <w:rtl/>
        </w:rPr>
        <w:t>ודחפו</w:t>
      </w:r>
      <w:r>
        <w:rPr>
          <w:rFonts w:hint="cs"/>
          <w:rtl/>
        </w:rPr>
        <w:t>.</w:t>
      </w:r>
      <w:r>
        <w:rPr>
          <w:rtl/>
        </w:rPr>
        <w:t xml:space="preserve"> </w:t>
      </w:r>
      <w:bookmarkStart w:id="8284" w:name="_ETM_Q30_640859"/>
      <w:bookmarkEnd w:id="8284"/>
      <w:r>
        <w:rPr>
          <w:rtl/>
        </w:rPr>
        <w:t xml:space="preserve">מאוד </w:t>
      </w:r>
      <w:bookmarkStart w:id="8285" w:name="_ETM_Q30_641159"/>
      <w:bookmarkEnd w:id="8285"/>
      <w:r>
        <w:rPr>
          <w:rtl/>
        </w:rPr>
        <w:t xml:space="preserve">יהיה </w:t>
      </w:r>
      <w:bookmarkStart w:id="8286" w:name="_ETM_Q30_641310"/>
      <w:bookmarkEnd w:id="8286"/>
      <w:r>
        <w:rPr>
          <w:rtl/>
        </w:rPr>
        <w:t xml:space="preserve">מעניין </w:t>
      </w:r>
      <w:bookmarkStart w:id="8287" w:name="_ETM_Q30_641760"/>
      <w:bookmarkEnd w:id="8287"/>
      <w:r>
        <w:rPr>
          <w:rtl/>
        </w:rPr>
        <w:t xml:space="preserve">בהקראה </w:t>
      </w:r>
      <w:bookmarkStart w:id="8288" w:name="_ETM_Q30_642450"/>
      <w:bookmarkEnd w:id="8288"/>
      <w:r>
        <w:rPr>
          <w:rtl/>
        </w:rPr>
        <w:t xml:space="preserve">ובהצבעה </w:t>
      </w:r>
      <w:bookmarkStart w:id="8289" w:name="_ETM_Q30_643019"/>
      <w:bookmarkEnd w:id="8289"/>
      <w:r>
        <w:rPr>
          <w:rtl/>
        </w:rPr>
        <w:t>השמית</w:t>
      </w:r>
      <w:bookmarkStart w:id="8290" w:name="_ETM_Q30_643409"/>
      <w:bookmarkEnd w:id="8290"/>
      <w:r>
        <w:rPr>
          <w:rFonts w:hint="cs"/>
          <w:rtl/>
        </w:rPr>
        <w:t xml:space="preserve"> </w:t>
      </w:r>
      <w:bookmarkStart w:id="8291" w:name="_ETM_Q30_638000"/>
      <w:bookmarkEnd w:id="8291"/>
      <w:r>
        <w:rPr>
          <w:rtl/>
        </w:rPr>
        <w:t>–</w:t>
      </w:r>
      <w:r>
        <w:rPr>
          <w:rFonts w:hint="cs"/>
          <w:rtl/>
        </w:rPr>
        <w:t xml:space="preserve"> </w:t>
      </w:r>
      <w:r>
        <w:rPr>
          <w:rtl/>
        </w:rPr>
        <w:t xml:space="preserve">ואולי </w:t>
      </w:r>
      <w:bookmarkStart w:id="8292" w:name="_ETM_Q30_643650"/>
      <w:bookmarkEnd w:id="8292"/>
      <w:r>
        <w:rPr>
          <w:rtl/>
        </w:rPr>
        <w:t xml:space="preserve">בהזדמנות </w:t>
      </w:r>
      <w:bookmarkStart w:id="8293" w:name="_ETM_Q30_644069"/>
      <w:bookmarkEnd w:id="8293"/>
      <w:r>
        <w:rPr>
          <w:rtl/>
        </w:rPr>
        <w:t xml:space="preserve">חגיגית </w:t>
      </w:r>
      <w:bookmarkStart w:id="8294" w:name="_ETM_Q30_644430"/>
      <w:bookmarkEnd w:id="8294"/>
      <w:r>
        <w:rPr>
          <w:rtl/>
        </w:rPr>
        <w:t>זו</w:t>
      </w:r>
      <w:bookmarkStart w:id="8295" w:name="_ETM_Q30_644549"/>
      <w:bookmarkEnd w:id="8295"/>
      <w:r>
        <w:rPr>
          <w:rFonts w:hint="cs"/>
          <w:rtl/>
        </w:rPr>
        <w:t xml:space="preserve">, </w:t>
      </w:r>
      <w:r>
        <w:rPr>
          <w:rtl/>
        </w:rPr>
        <w:t xml:space="preserve">אדוני </w:t>
      </w:r>
      <w:bookmarkStart w:id="8296" w:name="_ETM_Q30_644760"/>
      <w:bookmarkEnd w:id="8296"/>
      <w:r>
        <w:rPr>
          <w:rtl/>
        </w:rPr>
        <w:t>היושב-ראש</w:t>
      </w:r>
      <w:r>
        <w:rPr>
          <w:rFonts w:hint="cs"/>
          <w:rtl/>
        </w:rPr>
        <w:t>,</w:t>
      </w:r>
      <w:r>
        <w:rPr>
          <w:rtl/>
        </w:rPr>
        <w:t xml:space="preserve"> </w:t>
      </w:r>
      <w:bookmarkStart w:id="8297" w:name="_ETM_Q30_645830"/>
      <w:bookmarkEnd w:id="8297"/>
      <w:r>
        <w:rPr>
          <w:rtl/>
        </w:rPr>
        <w:t xml:space="preserve">כבר </w:t>
      </w:r>
      <w:bookmarkStart w:id="8298" w:name="_ETM_Q30_646100"/>
      <w:bookmarkEnd w:id="8298"/>
      <w:r>
        <w:rPr>
          <w:rtl/>
        </w:rPr>
        <w:t xml:space="preserve">נעביר </w:t>
      </w:r>
      <w:bookmarkStart w:id="8299" w:name="_ETM_Q30_646430"/>
      <w:bookmarkEnd w:id="8299"/>
      <w:r>
        <w:rPr>
          <w:rtl/>
        </w:rPr>
        <w:t xml:space="preserve">את </w:t>
      </w:r>
      <w:bookmarkStart w:id="8300" w:name="_ETM_Q30_646520"/>
      <w:bookmarkEnd w:id="8300"/>
      <w:r>
        <w:rPr>
          <w:rtl/>
        </w:rPr>
        <w:t xml:space="preserve">רשימת </w:t>
      </w:r>
      <w:bookmarkStart w:id="8301" w:name="_ETM_Q30_646940"/>
      <w:bookmarkEnd w:id="8301"/>
      <w:r w:rsidR="009233DE">
        <w:rPr>
          <w:rFonts w:hint="cs"/>
          <w:rtl/>
        </w:rPr>
        <w:t>ה</w:t>
      </w:r>
      <w:r>
        <w:rPr>
          <w:rtl/>
        </w:rPr>
        <w:t xml:space="preserve">חתימות </w:t>
      </w:r>
      <w:bookmarkStart w:id="8302" w:name="_ETM_Q30_647690"/>
      <w:bookmarkEnd w:id="8302"/>
      <w:r>
        <w:rPr>
          <w:rtl/>
        </w:rPr>
        <w:t xml:space="preserve">להצבעה </w:t>
      </w:r>
      <w:bookmarkStart w:id="8303" w:name="_ETM_Q30_648230"/>
      <w:bookmarkEnd w:id="8303"/>
      <w:r>
        <w:rPr>
          <w:rtl/>
        </w:rPr>
        <w:t>שמית</w:t>
      </w:r>
      <w:r>
        <w:rPr>
          <w:rFonts w:hint="cs"/>
          <w:rtl/>
        </w:rPr>
        <w:t>.</w:t>
      </w:r>
    </w:p>
    <w:p w:rsidR="00BD7FB7" w:rsidRDefault="00BD7FB7" w:rsidP="00D87E81">
      <w:pPr>
        <w:rPr>
          <w:rtl/>
        </w:rPr>
      </w:pPr>
      <w:bookmarkStart w:id="8304" w:name="_ETM_Q30_642000"/>
      <w:bookmarkEnd w:id="8304"/>
    </w:p>
    <w:p w:rsidR="00BD7FB7" w:rsidRDefault="00BD7FB7" w:rsidP="00D87E81">
      <w:pPr>
        <w:pStyle w:val="af9"/>
        <w:keepNext/>
        <w:rPr>
          <w:rtl/>
        </w:rPr>
      </w:pPr>
      <w:r w:rsidRPr="008B7C8D">
        <w:rPr>
          <w:rStyle w:val="TagStyle"/>
          <w:rtl/>
        </w:rPr>
        <w:t xml:space="preserve"> &lt;&lt; יור &gt;&gt; </w:t>
      </w:r>
      <w:r>
        <w:rPr>
          <w:rtl/>
        </w:rPr>
        <w:t>היו"ר איתן גינזבורג:</w:t>
      </w:r>
      <w:r w:rsidRPr="008B7C8D">
        <w:rPr>
          <w:rStyle w:val="TagStyle"/>
          <w:rtl/>
        </w:rPr>
        <w:t xml:space="preserve"> &lt;&lt; יור &gt;&gt;</w:t>
      </w:r>
      <w:r>
        <w:rPr>
          <w:rtl/>
        </w:rPr>
        <w:t xml:space="preserve">  </w:t>
      </w:r>
    </w:p>
    <w:p w:rsidR="00BD7FB7" w:rsidRDefault="00BD7FB7" w:rsidP="00FE191E">
      <w:pPr>
        <w:rPr>
          <w:rtl/>
        </w:rPr>
      </w:pPr>
    </w:p>
    <w:p w:rsidR="00BD7FB7" w:rsidRDefault="00F70AA4" w:rsidP="00D87E81">
      <w:pPr>
        <w:rPr>
          <w:rtl/>
        </w:rPr>
      </w:pPr>
      <w:bookmarkStart w:id="8305" w:name="_ETM_Q30_643000"/>
      <w:bookmarkEnd w:id="8305"/>
      <w:r>
        <w:rPr>
          <w:rFonts w:hint="cs"/>
          <w:rtl/>
        </w:rPr>
        <w:t>– – –</w:t>
      </w:r>
    </w:p>
    <w:p w:rsidR="00BD7FB7" w:rsidRDefault="00BD7FB7" w:rsidP="00D87E81">
      <w:pPr>
        <w:rPr>
          <w:rtl/>
        </w:rPr>
      </w:pPr>
      <w:bookmarkStart w:id="8306" w:name="_ETM_Q30_647000"/>
      <w:bookmarkEnd w:id="8306"/>
    </w:p>
    <w:p w:rsidR="00BD7FB7" w:rsidRDefault="00BD7FB7" w:rsidP="00D87E81">
      <w:pPr>
        <w:pStyle w:val="-"/>
        <w:keepNext/>
        <w:rPr>
          <w:rtl/>
        </w:rPr>
      </w:pPr>
      <w:bookmarkStart w:id="8307" w:name="ET_speakercontinue_6157_31"/>
      <w:r w:rsidRPr="008B7C8D">
        <w:rPr>
          <w:rStyle w:val="TagStyle"/>
          <w:rtl/>
        </w:rPr>
        <w:t xml:space="preserve"> &lt;&lt; דובר_המשך &gt;&gt; </w:t>
      </w:r>
      <w:r>
        <w:rPr>
          <w:rtl/>
        </w:rPr>
        <w:t>שמחה רוטמן (הציונות הדתית):</w:t>
      </w:r>
      <w:r w:rsidRPr="008B7C8D">
        <w:rPr>
          <w:rStyle w:val="TagStyle"/>
          <w:rtl/>
        </w:rPr>
        <w:t xml:space="preserve"> &lt;&lt; דובר_המשך &gt;&gt;</w:t>
      </w:r>
      <w:r>
        <w:rPr>
          <w:rtl/>
        </w:rPr>
        <w:t xml:space="preserve">  </w:t>
      </w:r>
      <w:bookmarkEnd w:id="8307"/>
    </w:p>
    <w:p w:rsidR="00BD7FB7" w:rsidRDefault="00BD7FB7" w:rsidP="00FE191E">
      <w:pPr>
        <w:rPr>
          <w:rtl/>
        </w:rPr>
      </w:pPr>
    </w:p>
    <w:p w:rsidR="00BD7FB7" w:rsidRDefault="00BD7FB7" w:rsidP="009233DE">
      <w:pPr>
        <w:rPr>
          <w:rtl/>
        </w:rPr>
      </w:pPr>
      <w:bookmarkStart w:id="8308" w:name="_ETM_Q30_648000"/>
      <w:bookmarkStart w:id="8309" w:name="_ETM_Q30_648560"/>
      <w:bookmarkEnd w:id="8308"/>
      <w:bookmarkEnd w:id="8309"/>
      <w:r>
        <w:rPr>
          <w:rtl/>
        </w:rPr>
        <w:t xml:space="preserve">אז </w:t>
      </w:r>
      <w:bookmarkStart w:id="8310" w:name="_ETM_Q30_648680"/>
      <w:bookmarkEnd w:id="8310"/>
      <w:r>
        <w:rPr>
          <w:rtl/>
        </w:rPr>
        <w:t xml:space="preserve">אחר </w:t>
      </w:r>
      <w:bookmarkStart w:id="8311" w:name="_ETM_Q30_648950"/>
      <w:bookmarkEnd w:id="8311"/>
      <w:r>
        <w:rPr>
          <w:rtl/>
        </w:rPr>
        <w:t>כך</w:t>
      </w:r>
      <w:r>
        <w:rPr>
          <w:rFonts w:hint="cs"/>
          <w:rtl/>
        </w:rPr>
        <w:t>.</w:t>
      </w:r>
      <w:r>
        <w:rPr>
          <w:rtl/>
        </w:rPr>
        <w:t xml:space="preserve"> </w:t>
      </w:r>
      <w:bookmarkStart w:id="8312" w:name="_ETM_Q30_649939"/>
      <w:bookmarkEnd w:id="8312"/>
      <w:r>
        <w:rPr>
          <w:rtl/>
        </w:rPr>
        <w:t xml:space="preserve">אבל </w:t>
      </w:r>
      <w:bookmarkStart w:id="8313" w:name="_ETM_Q30_650719"/>
      <w:bookmarkEnd w:id="8313"/>
      <w:r>
        <w:rPr>
          <w:rtl/>
        </w:rPr>
        <w:t xml:space="preserve">אנחנו </w:t>
      </w:r>
      <w:bookmarkStart w:id="8314" w:name="_ETM_Q30_650989"/>
      <w:bookmarkEnd w:id="8314"/>
      <w:r>
        <w:rPr>
          <w:rtl/>
        </w:rPr>
        <w:t xml:space="preserve">מבקשים </w:t>
      </w:r>
      <w:bookmarkStart w:id="8315" w:name="_ETM_Q30_651319"/>
      <w:bookmarkEnd w:id="8315"/>
      <w:r>
        <w:rPr>
          <w:rtl/>
        </w:rPr>
        <w:t xml:space="preserve">פה </w:t>
      </w:r>
      <w:bookmarkStart w:id="8316" w:name="_ETM_Q30_651439"/>
      <w:bookmarkEnd w:id="8316"/>
      <w:r>
        <w:rPr>
          <w:rtl/>
        </w:rPr>
        <w:t xml:space="preserve">הצבעה </w:t>
      </w:r>
      <w:bookmarkStart w:id="8317" w:name="_ETM_Q30_651739"/>
      <w:bookmarkEnd w:id="8317"/>
      <w:r>
        <w:rPr>
          <w:rtl/>
        </w:rPr>
        <w:t>שמית</w:t>
      </w:r>
      <w:r>
        <w:rPr>
          <w:rFonts w:hint="cs"/>
          <w:rtl/>
        </w:rPr>
        <w:t>,</w:t>
      </w:r>
      <w:r>
        <w:rPr>
          <w:rtl/>
        </w:rPr>
        <w:t xml:space="preserve"> </w:t>
      </w:r>
      <w:bookmarkStart w:id="8318" w:name="_ETM_Q30_652069"/>
      <w:bookmarkEnd w:id="8318"/>
      <w:r>
        <w:rPr>
          <w:rtl/>
        </w:rPr>
        <w:t xml:space="preserve">כי </w:t>
      </w:r>
      <w:bookmarkStart w:id="8319" w:name="_ETM_Q30_652219"/>
      <w:bookmarkEnd w:id="8319"/>
      <w:r>
        <w:rPr>
          <w:rtl/>
        </w:rPr>
        <w:t xml:space="preserve">יהיה </w:t>
      </w:r>
      <w:bookmarkStart w:id="8320" w:name="_ETM_Q30_652309"/>
      <w:bookmarkEnd w:id="8320"/>
      <w:r>
        <w:rPr>
          <w:rtl/>
        </w:rPr>
        <w:t xml:space="preserve">מאוד </w:t>
      </w:r>
      <w:bookmarkStart w:id="8321" w:name="_ETM_Q30_652519"/>
      <w:bookmarkEnd w:id="8321"/>
      <w:r>
        <w:rPr>
          <w:rtl/>
        </w:rPr>
        <w:t xml:space="preserve">מעניין </w:t>
      </w:r>
      <w:bookmarkStart w:id="8322" w:name="_ETM_Q30_653029"/>
      <w:bookmarkEnd w:id="8322"/>
      <w:r>
        <w:rPr>
          <w:rtl/>
        </w:rPr>
        <w:t xml:space="preserve">לראות </w:t>
      </w:r>
      <w:bookmarkStart w:id="8323" w:name="_ETM_Q30_653359"/>
      <w:bookmarkEnd w:id="8323"/>
      <w:r>
        <w:rPr>
          <w:rtl/>
        </w:rPr>
        <w:t xml:space="preserve">כיצד </w:t>
      </w:r>
      <w:bookmarkStart w:id="8324" w:name="_ETM_Q30_654290"/>
      <w:bookmarkEnd w:id="8324"/>
      <w:r>
        <w:rPr>
          <w:rtl/>
        </w:rPr>
        <w:t xml:space="preserve">חברת </w:t>
      </w:r>
      <w:bookmarkStart w:id="8325" w:name="_ETM_Q30_654620"/>
      <w:bookmarkEnd w:id="8325"/>
      <w:r>
        <w:rPr>
          <w:rtl/>
        </w:rPr>
        <w:t xml:space="preserve">הכנסת </w:t>
      </w:r>
      <w:bookmarkStart w:id="8326" w:name="_ETM_Q30_654949"/>
      <w:bookmarkEnd w:id="8326"/>
      <w:r>
        <w:rPr>
          <w:rtl/>
        </w:rPr>
        <w:t xml:space="preserve">שרן </w:t>
      </w:r>
      <w:bookmarkStart w:id="8327" w:name="_ETM_Q30_655189"/>
      <w:bookmarkEnd w:id="8327"/>
      <w:r>
        <w:rPr>
          <w:rtl/>
        </w:rPr>
        <w:t>השכל</w:t>
      </w:r>
      <w:bookmarkStart w:id="8328" w:name="_ETM_Q30_655790"/>
      <w:bookmarkEnd w:id="8328"/>
      <w:r>
        <w:rPr>
          <w:rFonts w:hint="cs"/>
          <w:rtl/>
        </w:rPr>
        <w:t xml:space="preserve"> מ</w:t>
      </w:r>
      <w:r>
        <w:rPr>
          <w:rtl/>
        </w:rPr>
        <w:t xml:space="preserve">תקווה </w:t>
      </w:r>
      <w:bookmarkStart w:id="8329" w:name="_ETM_Q30_656059"/>
      <w:bookmarkEnd w:id="8329"/>
      <w:r>
        <w:rPr>
          <w:rtl/>
        </w:rPr>
        <w:t xml:space="preserve">חדשה </w:t>
      </w:r>
      <w:bookmarkStart w:id="8330" w:name="_ETM_Q30_656389"/>
      <w:bookmarkEnd w:id="8330"/>
      <w:r>
        <w:rPr>
          <w:rtl/>
        </w:rPr>
        <w:t xml:space="preserve">תצביע </w:t>
      </w:r>
      <w:bookmarkStart w:id="8331" w:name="_ETM_Q30_656749"/>
      <w:bookmarkStart w:id="8332" w:name="_ETM_Q30_656989"/>
      <w:bookmarkEnd w:id="8331"/>
      <w:bookmarkEnd w:id="8332"/>
      <w:r>
        <w:rPr>
          <w:rFonts w:hint="cs"/>
          <w:rtl/>
        </w:rPr>
        <w:t>ב</w:t>
      </w:r>
      <w:r>
        <w:rPr>
          <w:rtl/>
        </w:rPr>
        <w:t xml:space="preserve">חוק </w:t>
      </w:r>
      <w:bookmarkStart w:id="8333" w:name="_ETM_Q30_657709"/>
      <w:bookmarkEnd w:id="8333"/>
      <w:r>
        <w:rPr>
          <w:rtl/>
        </w:rPr>
        <w:t xml:space="preserve">שהוא </w:t>
      </w:r>
      <w:bookmarkStart w:id="8334" w:name="_ETM_Q30_658709"/>
      <w:bookmarkStart w:id="8335" w:name="_ETM_Q30_659160"/>
      <w:bookmarkStart w:id="8336" w:name="_ETM_Q30_660160"/>
      <w:bookmarkEnd w:id="8334"/>
      <w:bookmarkEnd w:id="8335"/>
      <w:bookmarkEnd w:id="8336"/>
      <w:r w:rsidR="009233DE">
        <w:rPr>
          <w:rFonts w:hint="cs"/>
          <w:rtl/>
        </w:rPr>
        <w:t xml:space="preserve">כמעט </w:t>
      </w:r>
      <w:r>
        <w:rPr>
          <w:rFonts w:hint="cs"/>
          <w:rtl/>
        </w:rPr>
        <w:t xml:space="preserve">אחד לאחד </w:t>
      </w:r>
      <w:bookmarkStart w:id="8337" w:name="_ETM_Q30_661390"/>
      <w:bookmarkEnd w:id="8337"/>
      <w:r>
        <w:rPr>
          <w:rtl/>
        </w:rPr>
        <w:t xml:space="preserve">מה </w:t>
      </w:r>
      <w:bookmarkStart w:id="8338" w:name="_ETM_Q30_661689"/>
      <w:bookmarkEnd w:id="8338"/>
      <w:r>
        <w:rPr>
          <w:rtl/>
        </w:rPr>
        <w:t xml:space="preserve">שהיא </w:t>
      </w:r>
      <w:bookmarkStart w:id="8339" w:name="_ETM_Q30_661870"/>
      <w:bookmarkEnd w:id="8339"/>
      <w:r>
        <w:rPr>
          <w:rtl/>
        </w:rPr>
        <w:t>רוצה</w:t>
      </w:r>
      <w:r w:rsidR="009233DE">
        <w:rPr>
          <w:rFonts w:hint="cs"/>
          <w:rtl/>
        </w:rPr>
        <w:t>,</w:t>
      </w:r>
      <w:r>
        <w:rPr>
          <w:rtl/>
        </w:rPr>
        <w:t xml:space="preserve"> </w:t>
      </w:r>
      <w:bookmarkStart w:id="8340" w:name="_ETM_Q30_662530"/>
      <w:bookmarkEnd w:id="8340"/>
      <w:r>
        <w:rPr>
          <w:rtl/>
        </w:rPr>
        <w:t xml:space="preserve">כיצד </w:t>
      </w:r>
      <w:bookmarkStart w:id="8341" w:name="_ETM_Q30_663040"/>
      <w:bookmarkEnd w:id="8341"/>
      <w:r>
        <w:rPr>
          <w:rtl/>
        </w:rPr>
        <w:t xml:space="preserve">חברי </w:t>
      </w:r>
      <w:bookmarkStart w:id="8342" w:name="_ETM_Q30_663250"/>
      <w:bookmarkEnd w:id="8342"/>
      <w:r>
        <w:rPr>
          <w:rtl/>
        </w:rPr>
        <w:t xml:space="preserve">הכנסת </w:t>
      </w:r>
      <w:bookmarkStart w:id="8343" w:name="_ETM_Q30_663549"/>
      <w:bookmarkEnd w:id="8343"/>
      <w:r>
        <w:rPr>
          <w:rtl/>
        </w:rPr>
        <w:t xml:space="preserve">של </w:t>
      </w:r>
      <w:bookmarkStart w:id="8344" w:name="_ETM_Q30_663700"/>
      <w:bookmarkEnd w:id="8344"/>
      <w:r>
        <w:rPr>
          <w:rtl/>
        </w:rPr>
        <w:t xml:space="preserve">ימינה </w:t>
      </w:r>
      <w:bookmarkStart w:id="8345" w:name="_ETM_Q30_664030"/>
      <w:bookmarkEnd w:id="8345"/>
      <w:r>
        <w:rPr>
          <w:rtl/>
        </w:rPr>
        <w:t>יצביעו</w:t>
      </w:r>
      <w:r>
        <w:rPr>
          <w:rFonts w:hint="cs"/>
          <w:rtl/>
        </w:rPr>
        <w:t>.</w:t>
      </w:r>
      <w:r>
        <w:rPr>
          <w:rtl/>
        </w:rPr>
        <w:t xml:space="preserve"> </w:t>
      </w:r>
      <w:bookmarkStart w:id="8346" w:name="_ETM_Q30_665379"/>
      <w:bookmarkEnd w:id="8346"/>
    </w:p>
    <w:p w:rsidR="00BD7FB7" w:rsidRDefault="00BD7FB7" w:rsidP="00D87E81">
      <w:pPr>
        <w:rPr>
          <w:rtl/>
        </w:rPr>
      </w:pPr>
    </w:p>
    <w:p w:rsidR="009233DE" w:rsidRDefault="00BD7FB7" w:rsidP="009233DE">
      <w:pPr>
        <w:rPr>
          <w:rtl/>
        </w:rPr>
      </w:pPr>
      <w:bookmarkStart w:id="8347" w:name="_ETM_Q30_662000"/>
      <w:bookmarkEnd w:id="8347"/>
      <w:r>
        <w:rPr>
          <w:rtl/>
        </w:rPr>
        <w:t xml:space="preserve">אז </w:t>
      </w:r>
      <w:bookmarkStart w:id="8348" w:name="_ETM_Q30_665530"/>
      <w:bookmarkEnd w:id="8348"/>
      <w:r>
        <w:rPr>
          <w:rtl/>
        </w:rPr>
        <w:t xml:space="preserve">בואו </w:t>
      </w:r>
      <w:bookmarkStart w:id="8349" w:name="_ETM_Q30_665769"/>
      <w:bookmarkEnd w:id="8349"/>
      <w:r>
        <w:rPr>
          <w:rtl/>
        </w:rPr>
        <w:t xml:space="preserve">נגיד </w:t>
      </w:r>
      <w:bookmarkStart w:id="8350" w:name="_ETM_Q30_666010"/>
      <w:bookmarkEnd w:id="8350"/>
      <w:r>
        <w:rPr>
          <w:rtl/>
        </w:rPr>
        <w:t xml:space="preserve">בכל </w:t>
      </w:r>
      <w:bookmarkStart w:id="8351" w:name="_ETM_Q30_666249"/>
      <w:bookmarkEnd w:id="8351"/>
      <w:r>
        <w:rPr>
          <w:rtl/>
        </w:rPr>
        <w:t xml:space="preserve">זאת </w:t>
      </w:r>
      <w:bookmarkStart w:id="8352" w:name="_ETM_Q30_666400"/>
      <w:bookmarkEnd w:id="8352"/>
      <w:r>
        <w:rPr>
          <w:rtl/>
        </w:rPr>
        <w:t xml:space="preserve">כמה </w:t>
      </w:r>
      <w:bookmarkStart w:id="8353" w:name="_ETM_Q30_666609"/>
      <w:bookmarkEnd w:id="8353"/>
      <w:r>
        <w:rPr>
          <w:rtl/>
        </w:rPr>
        <w:t xml:space="preserve">מילים </w:t>
      </w:r>
      <w:bookmarkStart w:id="8354" w:name="_ETM_Q30_666879"/>
      <w:bookmarkEnd w:id="8354"/>
      <w:r>
        <w:rPr>
          <w:rtl/>
        </w:rPr>
        <w:t xml:space="preserve">על </w:t>
      </w:r>
      <w:bookmarkStart w:id="8355" w:name="_ETM_Q30_666969"/>
      <w:bookmarkEnd w:id="8355"/>
      <w:r>
        <w:rPr>
          <w:rtl/>
        </w:rPr>
        <w:t xml:space="preserve">הצעת </w:t>
      </w:r>
      <w:bookmarkStart w:id="8356" w:name="_ETM_Q30_667299"/>
      <w:bookmarkEnd w:id="8356"/>
      <w:r>
        <w:rPr>
          <w:rtl/>
        </w:rPr>
        <w:t>החוק</w:t>
      </w:r>
      <w:r>
        <w:rPr>
          <w:rFonts w:hint="cs"/>
          <w:rtl/>
        </w:rPr>
        <w:t>.</w:t>
      </w:r>
      <w:r>
        <w:rPr>
          <w:rtl/>
        </w:rPr>
        <w:t xml:space="preserve"> </w:t>
      </w:r>
      <w:bookmarkStart w:id="8357" w:name="_ETM_Q30_667569"/>
      <w:bookmarkEnd w:id="8357"/>
      <w:r>
        <w:rPr>
          <w:rtl/>
        </w:rPr>
        <w:t xml:space="preserve">הצעת </w:t>
      </w:r>
      <w:bookmarkStart w:id="8358" w:name="_ETM_Q30_667900"/>
      <w:bookmarkEnd w:id="8358"/>
      <w:r>
        <w:rPr>
          <w:rtl/>
        </w:rPr>
        <w:t xml:space="preserve">החוק </w:t>
      </w:r>
      <w:bookmarkStart w:id="8359" w:name="_ETM_Q30_668200"/>
      <w:bookmarkEnd w:id="8359"/>
      <w:r>
        <w:rPr>
          <w:rtl/>
        </w:rPr>
        <w:t xml:space="preserve">נועדה </w:t>
      </w:r>
      <w:bookmarkStart w:id="8360" w:name="_ETM_Q30_668469"/>
      <w:bookmarkEnd w:id="8360"/>
      <w:r>
        <w:rPr>
          <w:rtl/>
        </w:rPr>
        <w:t xml:space="preserve">לפתור </w:t>
      </w:r>
      <w:bookmarkStart w:id="8361" w:name="_ETM_Q30_668829"/>
      <w:bookmarkEnd w:id="8361"/>
      <w:r>
        <w:rPr>
          <w:rtl/>
        </w:rPr>
        <w:t xml:space="preserve">בעיה </w:t>
      </w:r>
      <w:bookmarkStart w:id="8362" w:name="_ETM_Q30_669280"/>
      <w:bookmarkEnd w:id="8362"/>
      <w:r>
        <w:rPr>
          <w:rtl/>
        </w:rPr>
        <w:t xml:space="preserve">יסודית </w:t>
      </w:r>
      <w:bookmarkStart w:id="8363" w:name="_ETM_Q30_669790"/>
      <w:bookmarkEnd w:id="8363"/>
      <w:r>
        <w:rPr>
          <w:rtl/>
        </w:rPr>
        <w:t>בשלטון</w:t>
      </w:r>
      <w:r>
        <w:rPr>
          <w:rFonts w:hint="cs"/>
          <w:rtl/>
        </w:rPr>
        <w:t>,</w:t>
      </w:r>
      <w:r>
        <w:rPr>
          <w:rtl/>
        </w:rPr>
        <w:t xml:space="preserve"> </w:t>
      </w:r>
      <w:bookmarkStart w:id="8364" w:name="_ETM_Q30_670450"/>
      <w:bookmarkEnd w:id="8364"/>
      <w:r>
        <w:rPr>
          <w:rtl/>
        </w:rPr>
        <w:t xml:space="preserve">בשיטת </w:t>
      </w:r>
      <w:bookmarkStart w:id="8365" w:name="_ETM_Q30_670930"/>
      <w:bookmarkEnd w:id="8365"/>
      <w:r>
        <w:rPr>
          <w:rtl/>
        </w:rPr>
        <w:t xml:space="preserve">המשטר </w:t>
      </w:r>
      <w:bookmarkStart w:id="8366" w:name="_ETM_Q30_671319"/>
      <w:bookmarkEnd w:id="8366"/>
      <w:r>
        <w:rPr>
          <w:rtl/>
        </w:rPr>
        <w:t>שלנו</w:t>
      </w:r>
      <w:r>
        <w:rPr>
          <w:rFonts w:hint="cs"/>
          <w:rtl/>
        </w:rPr>
        <w:t>.</w:t>
      </w:r>
      <w:r>
        <w:rPr>
          <w:rtl/>
        </w:rPr>
        <w:t xml:space="preserve"> </w:t>
      </w:r>
      <w:bookmarkStart w:id="8367" w:name="_ETM_Q30_672690"/>
      <w:bookmarkEnd w:id="8367"/>
      <w:r>
        <w:rPr>
          <w:rtl/>
        </w:rPr>
        <w:t xml:space="preserve">הצעת </w:t>
      </w:r>
      <w:bookmarkStart w:id="8368" w:name="_ETM_Q30_673170"/>
      <w:bookmarkEnd w:id="8368"/>
      <w:r>
        <w:rPr>
          <w:rtl/>
        </w:rPr>
        <w:t xml:space="preserve">החוק </w:t>
      </w:r>
      <w:bookmarkStart w:id="8369" w:name="_ETM_Q30_673410"/>
      <w:bookmarkEnd w:id="8369"/>
      <w:r>
        <w:rPr>
          <w:rtl/>
        </w:rPr>
        <w:t>הזאת</w:t>
      </w:r>
      <w:r>
        <w:rPr>
          <w:rFonts w:hint="cs"/>
          <w:rtl/>
        </w:rPr>
        <w:t>,</w:t>
      </w:r>
      <w:r>
        <w:rPr>
          <w:rtl/>
        </w:rPr>
        <w:t xml:space="preserve"> </w:t>
      </w:r>
      <w:bookmarkStart w:id="8370" w:name="_ETM_Q30_673620"/>
      <w:bookmarkEnd w:id="8370"/>
      <w:r>
        <w:rPr>
          <w:rtl/>
        </w:rPr>
        <w:t xml:space="preserve">כמובן </w:t>
      </w:r>
      <w:bookmarkStart w:id="8371" w:name="_ETM_Q30_675209"/>
      <w:bookmarkEnd w:id="8371"/>
      <w:r>
        <w:rPr>
          <w:rtl/>
        </w:rPr>
        <w:t>–</w:t>
      </w:r>
      <w:r>
        <w:rPr>
          <w:rFonts w:hint="cs"/>
          <w:rtl/>
        </w:rPr>
        <w:t xml:space="preserve"> </w:t>
      </w:r>
      <w:r>
        <w:rPr>
          <w:rtl/>
        </w:rPr>
        <w:t>וז</w:t>
      </w:r>
      <w:r>
        <w:rPr>
          <w:rFonts w:hint="cs"/>
          <w:rtl/>
        </w:rPr>
        <w:t>ו</w:t>
      </w:r>
      <w:r>
        <w:rPr>
          <w:rtl/>
        </w:rPr>
        <w:t xml:space="preserve"> </w:t>
      </w:r>
      <w:bookmarkStart w:id="8372" w:name="_ETM_Q30_675510"/>
      <w:bookmarkEnd w:id="8372"/>
      <w:r>
        <w:rPr>
          <w:rtl/>
        </w:rPr>
        <w:t xml:space="preserve">אולי </w:t>
      </w:r>
      <w:bookmarkStart w:id="8373" w:name="_ETM_Q30_675780"/>
      <w:bookmarkEnd w:id="8373"/>
      <w:r>
        <w:rPr>
          <w:rtl/>
        </w:rPr>
        <w:t>הס</w:t>
      </w:r>
      <w:r>
        <w:rPr>
          <w:rFonts w:hint="cs"/>
          <w:rtl/>
        </w:rPr>
        <w:t>י</w:t>
      </w:r>
      <w:r>
        <w:rPr>
          <w:rtl/>
        </w:rPr>
        <w:t xml:space="preserve">בה </w:t>
      </w:r>
      <w:bookmarkStart w:id="8374" w:name="_ETM_Q30_676140"/>
      <w:bookmarkEnd w:id="8374"/>
      <w:r>
        <w:rPr>
          <w:rtl/>
        </w:rPr>
        <w:t xml:space="preserve">שכל </w:t>
      </w:r>
      <w:bookmarkStart w:id="8375" w:name="_ETM_Q30_676409"/>
      <w:bookmarkEnd w:id="8375"/>
      <w:r>
        <w:rPr>
          <w:rtl/>
        </w:rPr>
        <w:t xml:space="preserve">כך </w:t>
      </w:r>
      <w:bookmarkStart w:id="8376" w:name="_ETM_Q30_676590"/>
      <w:bookmarkEnd w:id="8376"/>
      <w:r>
        <w:rPr>
          <w:rtl/>
        </w:rPr>
        <w:t xml:space="preserve">הרבה </w:t>
      </w:r>
      <w:bookmarkStart w:id="8377" w:name="_ETM_Q30_677549"/>
      <w:bookmarkEnd w:id="8377"/>
      <w:r>
        <w:rPr>
          <w:rtl/>
        </w:rPr>
        <w:t xml:space="preserve">חברי </w:t>
      </w:r>
      <w:bookmarkStart w:id="8378" w:name="_ETM_Q30_677909"/>
      <w:bookmarkEnd w:id="8378"/>
      <w:r>
        <w:rPr>
          <w:rtl/>
        </w:rPr>
        <w:t xml:space="preserve">כנסת </w:t>
      </w:r>
      <w:bookmarkStart w:id="8379" w:name="_ETM_Q30_678360"/>
      <w:bookmarkEnd w:id="8379"/>
      <w:r>
        <w:rPr>
          <w:rtl/>
        </w:rPr>
        <w:t xml:space="preserve">מסיעות </w:t>
      </w:r>
      <w:bookmarkStart w:id="8380" w:name="_ETM_Q30_678810"/>
      <w:bookmarkEnd w:id="8380"/>
      <w:r>
        <w:rPr>
          <w:rtl/>
        </w:rPr>
        <w:t>הימי</w:t>
      </w:r>
      <w:r>
        <w:rPr>
          <w:rFonts w:hint="cs"/>
          <w:rtl/>
        </w:rPr>
        <w:t>ן</w:t>
      </w:r>
      <w:r>
        <w:rPr>
          <w:rtl/>
        </w:rPr>
        <w:t xml:space="preserve"> </w:t>
      </w:r>
      <w:bookmarkStart w:id="8381" w:name="_ETM_Q30_679200"/>
      <w:bookmarkEnd w:id="8381"/>
      <w:r>
        <w:rPr>
          <w:rtl/>
        </w:rPr>
        <w:t xml:space="preserve">חתמו </w:t>
      </w:r>
      <w:bookmarkStart w:id="8382" w:name="_ETM_Q30_679530"/>
      <w:bookmarkEnd w:id="8382"/>
      <w:r>
        <w:rPr>
          <w:rtl/>
        </w:rPr>
        <w:t xml:space="preserve">עליה </w:t>
      </w:r>
      <w:bookmarkStart w:id="8383" w:name="_ETM_Q30_682749"/>
      <w:bookmarkEnd w:id="8383"/>
      <w:r>
        <w:rPr>
          <w:rtl/>
        </w:rPr>
        <w:t>–</w:t>
      </w:r>
      <w:r>
        <w:rPr>
          <w:rFonts w:hint="cs"/>
          <w:rtl/>
        </w:rPr>
        <w:t xml:space="preserve"> </w:t>
      </w:r>
      <w:bookmarkStart w:id="8384" w:name="_ETM_Q30_676000"/>
      <w:bookmarkEnd w:id="8384"/>
      <w:r>
        <w:rPr>
          <w:rtl/>
        </w:rPr>
        <w:t xml:space="preserve">נוסחה </w:t>
      </w:r>
      <w:bookmarkStart w:id="8385" w:name="_ETM_Q30_683290"/>
      <w:bookmarkEnd w:id="8385"/>
      <w:r>
        <w:rPr>
          <w:rtl/>
        </w:rPr>
        <w:t xml:space="preserve">בסיוע </w:t>
      </w:r>
      <w:bookmarkStart w:id="8386" w:name="_ETM_Q30_685150"/>
      <w:bookmarkEnd w:id="8386"/>
      <w:r>
        <w:rPr>
          <w:rtl/>
        </w:rPr>
        <w:t xml:space="preserve">של </w:t>
      </w:r>
      <w:bookmarkStart w:id="8387" w:name="_ETM_Q30_685420"/>
      <w:bookmarkEnd w:id="8387"/>
      <w:r>
        <w:rPr>
          <w:rtl/>
        </w:rPr>
        <w:t xml:space="preserve">התנועה </w:t>
      </w:r>
      <w:bookmarkStart w:id="8388" w:name="_ETM_Q30_685660"/>
      <w:bookmarkEnd w:id="8388"/>
      <w:r>
        <w:rPr>
          <w:rtl/>
        </w:rPr>
        <w:t xml:space="preserve">למשילות </w:t>
      </w:r>
      <w:bookmarkStart w:id="8389" w:name="_ETM_Q30_686050"/>
      <w:bookmarkEnd w:id="8389"/>
      <w:r>
        <w:rPr>
          <w:rtl/>
        </w:rPr>
        <w:t xml:space="preserve">ודמוקרטיה </w:t>
      </w:r>
      <w:bookmarkStart w:id="8390" w:name="_ETM_Q30_687790"/>
      <w:bookmarkEnd w:id="8390"/>
      <w:r>
        <w:rPr>
          <w:rtl/>
        </w:rPr>
        <w:t xml:space="preserve">בצורות </w:t>
      </w:r>
      <w:bookmarkStart w:id="8391" w:name="_ETM_Q30_688480"/>
      <w:bookmarkEnd w:id="8391"/>
      <w:r>
        <w:rPr>
          <w:rtl/>
        </w:rPr>
        <w:t>שונות</w:t>
      </w:r>
      <w:r>
        <w:rPr>
          <w:rFonts w:hint="cs"/>
          <w:rtl/>
        </w:rPr>
        <w:t>.</w:t>
      </w:r>
      <w:r>
        <w:rPr>
          <w:rtl/>
        </w:rPr>
        <w:t xml:space="preserve"> </w:t>
      </w:r>
      <w:bookmarkStart w:id="8392" w:name="_ETM_Q30_689670"/>
      <w:bookmarkEnd w:id="8392"/>
      <w:r>
        <w:rPr>
          <w:rtl/>
        </w:rPr>
        <w:t xml:space="preserve">בסופו </w:t>
      </w:r>
      <w:bookmarkStart w:id="8393" w:name="_ETM_Q30_690269"/>
      <w:bookmarkEnd w:id="8393"/>
      <w:r>
        <w:rPr>
          <w:rtl/>
        </w:rPr>
        <w:t xml:space="preserve">של </w:t>
      </w:r>
      <w:bookmarkStart w:id="8394" w:name="_ETM_Q30_690480"/>
      <w:bookmarkEnd w:id="8394"/>
      <w:r>
        <w:rPr>
          <w:rtl/>
        </w:rPr>
        <w:t>דבר</w:t>
      </w:r>
      <w:r>
        <w:rPr>
          <w:rFonts w:hint="cs"/>
          <w:rtl/>
        </w:rPr>
        <w:t>,</w:t>
      </w:r>
      <w:r>
        <w:rPr>
          <w:rtl/>
        </w:rPr>
        <w:t xml:space="preserve"> </w:t>
      </w:r>
      <w:bookmarkStart w:id="8395" w:name="_ETM_Q30_691630"/>
      <w:bookmarkEnd w:id="8395"/>
      <w:r>
        <w:rPr>
          <w:rtl/>
        </w:rPr>
        <w:t xml:space="preserve">הצעות </w:t>
      </w:r>
      <w:bookmarkStart w:id="8396" w:name="_ETM_Q30_692110"/>
      <w:bookmarkEnd w:id="8396"/>
      <w:r>
        <w:rPr>
          <w:rtl/>
        </w:rPr>
        <w:t xml:space="preserve">החוק </w:t>
      </w:r>
      <w:bookmarkStart w:id="8397" w:name="_ETM_Q30_692410"/>
      <w:bookmarkEnd w:id="8397"/>
      <w:r>
        <w:rPr>
          <w:rtl/>
        </w:rPr>
        <w:t xml:space="preserve">הללו </w:t>
      </w:r>
      <w:bookmarkStart w:id="8398" w:name="_ETM_Q30_692740"/>
      <w:bookmarkEnd w:id="8398"/>
      <w:r>
        <w:rPr>
          <w:rtl/>
        </w:rPr>
        <w:t xml:space="preserve">באות </w:t>
      </w:r>
      <w:bookmarkStart w:id="8399" w:name="_ETM_Q30_693010"/>
      <w:bookmarkEnd w:id="8399"/>
      <w:r>
        <w:rPr>
          <w:rtl/>
        </w:rPr>
        <w:t>ואומרות</w:t>
      </w:r>
      <w:r>
        <w:rPr>
          <w:rFonts w:hint="cs"/>
          <w:rtl/>
        </w:rPr>
        <w:t>:</w:t>
      </w:r>
      <w:r>
        <w:rPr>
          <w:rtl/>
        </w:rPr>
        <w:t xml:space="preserve"> </w:t>
      </w:r>
      <w:bookmarkStart w:id="8400" w:name="_ETM_Q30_693760"/>
      <w:bookmarkEnd w:id="8400"/>
      <w:r>
        <w:rPr>
          <w:rtl/>
        </w:rPr>
        <w:t xml:space="preserve">לא </w:t>
      </w:r>
      <w:bookmarkStart w:id="8401" w:name="_ETM_Q30_694000"/>
      <w:bookmarkEnd w:id="8401"/>
      <w:r>
        <w:rPr>
          <w:rtl/>
        </w:rPr>
        <w:t xml:space="preserve">ייתכן </w:t>
      </w:r>
      <w:bookmarkStart w:id="8402" w:name="_ETM_Q30_694450"/>
      <w:bookmarkEnd w:id="8402"/>
      <w:r>
        <w:rPr>
          <w:rtl/>
        </w:rPr>
        <w:t xml:space="preserve">שיהיה </w:t>
      </w:r>
      <w:bookmarkStart w:id="8403" w:name="_ETM_Q30_694690"/>
      <w:bookmarkEnd w:id="8403"/>
      <w:r>
        <w:rPr>
          <w:rtl/>
        </w:rPr>
        <w:t xml:space="preserve">לנו </w:t>
      </w:r>
      <w:bookmarkStart w:id="8404" w:name="_ETM_Q30_695170"/>
      <w:bookmarkEnd w:id="8404"/>
      <w:r>
        <w:rPr>
          <w:rtl/>
        </w:rPr>
        <w:t xml:space="preserve">אדם </w:t>
      </w:r>
      <w:bookmarkStart w:id="8405" w:name="_ETM_Q30_695530"/>
      <w:bookmarkStart w:id="8406" w:name="_ETM_Q30_695860"/>
      <w:bookmarkEnd w:id="8405"/>
      <w:bookmarkEnd w:id="8406"/>
      <w:r>
        <w:rPr>
          <w:rFonts w:hint="cs"/>
          <w:rtl/>
        </w:rPr>
        <w:t xml:space="preserve">אחד </w:t>
      </w:r>
      <w:r>
        <w:rPr>
          <w:rtl/>
        </w:rPr>
        <w:t xml:space="preserve">במדינת </w:t>
      </w:r>
      <w:bookmarkStart w:id="8407" w:name="_ETM_Q30_696309"/>
      <w:bookmarkEnd w:id="8407"/>
      <w:r>
        <w:rPr>
          <w:rtl/>
        </w:rPr>
        <w:t xml:space="preserve">ישראל </w:t>
      </w:r>
      <w:bookmarkStart w:id="8408" w:name="_ETM_Q30_696700"/>
      <w:bookmarkEnd w:id="8408"/>
      <w:r>
        <w:rPr>
          <w:rtl/>
        </w:rPr>
        <w:t xml:space="preserve">שמחזיק </w:t>
      </w:r>
      <w:bookmarkStart w:id="8409" w:name="_ETM_Q30_697639"/>
      <w:bookmarkEnd w:id="8409"/>
      <w:r>
        <w:rPr>
          <w:rtl/>
        </w:rPr>
        <w:t xml:space="preserve">בכל </w:t>
      </w:r>
      <w:bookmarkStart w:id="8410" w:name="_ETM_Q30_698059"/>
      <w:bookmarkEnd w:id="8410"/>
      <w:r>
        <w:rPr>
          <w:rtl/>
        </w:rPr>
        <w:t xml:space="preserve">כך </w:t>
      </w:r>
      <w:bookmarkStart w:id="8411" w:name="_ETM_Q30_698299"/>
      <w:bookmarkEnd w:id="8411"/>
      <w:r>
        <w:rPr>
          <w:rtl/>
        </w:rPr>
        <w:t xml:space="preserve">הרבה </w:t>
      </w:r>
      <w:bookmarkStart w:id="8412" w:name="_ETM_Q30_698599"/>
      <w:bookmarkEnd w:id="8412"/>
      <w:r>
        <w:rPr>
          <w:rtl/>
        </w:rPr>
        <w:t>כוח</w:t>
      </w:r>
      <w:bookmarkStart w:id="8413" w:name="_ETM_Q30_699499"/>
      <w:bookmarkEnd w:id="8413"/>
      <w:r>
        <w:rPr>
          <w:rFonts w:hint="cs"/>
          <w:rtl/>
        </w:rPr>
        <w:t xml:space="preserve">. </w:t>
      </w:r>
      <w:r>
        <w:rPr>
          <w:rtl/>
        </w:rPr>
        <w:t xml:space="preserve">היועץ </w:t>
      </w:r>
      <w:bookmarkStart w:id="8414" w:name="_ETM_Q30_699889"/>
      <w:bookmarkEnd w:id="8414"/>
      <w:r>
        <w:rPr>
          <w:rtl/>
        </w:rPr>
        <w:t xml:space="preserve">המשפטי </w:t>
      </w:r>
      <w:bookmarkStart w:id="8415" w:name="_ETM_Q30_700370"/>
      <w:bookmarkEnd w:id="8415"/>
      <w:r>
        <w:rPr>
          <w:rtl/>
        </w:rPr>
        <w:t xml:space="preserve">לממשלה </w:t>
      </w:r>
      <w:bookmarkStart w:id="8416" w:name="_ETM_Q30_700849"/>
      <w:bookmarkEnd w:id="8416"/>
      <w:r>
        <w:rPr>
          <w:rtl/>
        </w:rPr>
        <w:t xml:space="preserve">במדינת </w:t>
      </w:r>
      <w:bookmarkStart w:id="8417" w:name="_ETM_Q30_701299"/>
      <w:bookmarkEnd w:id="8417"/>
      <w:r>
        <w:rPr>
          <w:rtl/>
        </w:rPr>
        <w:t>ישראל</w:t>
      </w:r>
      <w:bookmarkStart w:id="8418" w:name="_ETM_Q30_702470"/>
      <w:bookmarkEnd w:id="8418"/>
      <w:r>
        <w:rPr>
          <w:rFonts w:hint="cs"/>
          <w:rtl/>
        </w:rPr>
        <w:t xml:space="preserve">, </w:t>
      </w:r>
      <w:r>
        <w:rPr>
          <w:rtl/>
        </w:rPr>
        <w:t xml:space="preserve">אין </w:t>
      </w:r>
      <w:bookmarkStart w:id="8419" w:name="_ETM_Q30_702890"/>
      <w:bookmarkEnd w:id="8419"/>
      <w:r>
        <w:rPr>
          <w:rtl/>
        </w:rPr>
        <w:t xml:space="preserve">אח </w:t>
      </w:r>
      <w:bookmarkStart w:id="8420" w:name="_ETM_Q30_703190"/>
      <w:bookmarkEnd w:id="8420"/>
      <w:r>
        <w:rPr>
          <w:rtl/>
        </w:rPr>
        <w:t xml:space="preserve">ורע </w:t>
      </w:r>
      <w:bookmarkStart w:id="8421" w:name="_ETM_Q30_704139"/>
      <w:bookmarkEnd w:id="8421"/>
      <w:r>
        <w:rPr>
          <w:rtl/>
        </w:rPr>
        <w:t>ל</w:t>
      </w:r>
      <w:r>
        <w:rPr>
          <w:rFonts w:hint="cs"/>
          <w:rtl/>
        </w:rPr>
        <w:t>כוחו:</w:t>
      </w:r>
      <w:r>
        <w:rPr>
          <w:rtl/>
        </w:rPr>
        <w:t xml:space="preserve"> </w:t>
      </w:r>
      <w:bookmarkStart w:id="8422" w:name="_ETM_Q30_705620"/>
      <w:bookmarkEnd w:id="8422"/>
      <w:r>
        <w:rPr>
          <w:rtl/>
        </w:rPr>
        <w:t xml:space="preserve">הוא </w:t>
      </w:r>
      <w:bookmarkStart w:id="8423" w:name="_ETM_Q30_705709"/>
      <w:bookmarkEnd w:id="8423"/>
      <w:r>
        <w:rPr>
          <w:rtl/>
        </w:rPr>
        <w:t xml:space="preserve">גם </w:t>
      </w:r>
      <w:bookmarkStart w:id="8424" w:name="_ETM_Q30_705980"/>
      <w:bookmarkEnd w:id="8424"/>
      <w:r>
        <w:rPr>
          <w:rtl/>
        </w:rPr>
        <w:t xml:space="preserve">מחזיק </w:t>
      </w:r>
      <w:bookmarkStart w:id="8425" w:name="_ETM_Q30_706309"/>
      <w:bookmarkEnd w:id="8425"/>
      <w:r>
        <w:rPr>
          <w:rtl/>
        </w:rPr>
        <w:t xml:space="preserve">במונופול </w:t>
      </w:r>
      <w:bookmarkStart w:id="8426" w:name="_ETM_Q30_706909"/>
      <w:bookmarkEnd w:id="8426"/>
      <w:r>
        <w:rPr>
          <w:rtl/>
        </w:rPr>
        <w:t>הייעוץ</w:t>
      </w:r>
      <w:r>
        <w:rPr>
          <w:rFonts w:hint="cs"/>
          <w:rtl/>
        </w:rPr>
        <w:t>;</w:t>
      </w:r>
      <w:r>
        <w:rPr>
          <w:rtl/>
        </w:rPr>
        <w:t xml:space="preserve"> </w:t>
      </w:r>
      <w:bookmarkStart w:id="8427" w:name="_ETM_Q30_707880"/>
      <w:bookmarkEnd w:id="8427"/>
      <w:r>
        <w:rPr>
          <w:rtl/>
        </w:rPr>
        <w:t xml:space="preserve">הוא </w:t>
      </w:r>
      <w:bookmarkStart w:id="8428" w:name="_ETM_Q30_708000"/>
      <w:bookmarkEnd w:id="8428"/>
      <w:r>
        <w:rPr>
          <w:rtl/>
        </w:rPr>
        <w:t xml:space="preserve">גם </w:t>
      </w:r>
      <w:bookmarkStart w:id="8429" w:name="_ETM_Q30_708179"/>
      <w:bookmarkEnd w:id="8429"/>
      <w:r>
        <w:rPr>
          <w:rtl/>
        </w:rPr>
        <w:t xml:space="preserve">מחזיק </w:t>
      </w:r>
      <w:bookmarkStart w:id="8430" w:name="_ETM_Q30_708510"/>
      <w:bookmarkEnd w:id="8430"/>
      <w:r>
        <w:rPr>
          <w:rtl/>
        </w:rPr>
        <w:t xml:space="preserve">במונופול </w:t>
      </w:r>
      <w:bookmarkStart w:id="8431" w:name="_ETM_Q30_708990"/>
      <w:bookmarkEnd w:id="8431"/>
      <w:r>
        <w:rPr>
          <w:rFonts w:hint="cs"/>
          <w:rtl/>
        </w:rPr>
        <w:t>ה</w:t>
      </w:r>
      <w:r>
        <w:rPr>
          <w:rtl/>
        </w:rPr>
        <w:t>ייצוג</w:t>
      </w:r>
      <w:r>
        <w:rPr>
          <w:rFonts w:hint="cs"/>
          <w:rtl/>
        </w:rPr>
        <w:t>;</w:t>
      </w:r>
      <w:r>
        <w:rPr>
          <w:rtl/>
        </w:rPr>
        <w:t xml:space="preserve"> </w:t>
      </w:r>
      <w:bookmarkStart w:id="8432" w:name="_ETM_Q30_709920"/>
      <w:bookmarkEnd w:id="8432"/>
      <w:r>
        <w:rPr>
          <w:rtl/>
        </w:rPr>
        <w:t xml:space="preserve">הוא </w:t>
      </w:r>
      <w:bookmarkStart w:id="8433" w:name="_ETM_Q30_710130"/>
      <w:bookmarkEnd w:id="8433"/>
      <w:r>
        <w:rPr>
          <w:rtl/>
        </w:rPr>
        <w:t xml:space="preserve">גם </w:t>
      </w:r>
      <w:bookmarkStart w:id="8434" w:name="_ETM_Q30_710340"/>
      <w:bookmarkEnd w:id="8434"/>
      <w:r>
        <w:rPr>
          <w:rtl/>
        </w:rPr>
        <w:t xml:space="preserve">מחזיק </w:t>
      </w:r>
      <w:bookmarkStart w:id="8435" w:name="_ETM_Q30_710640"/>
      <w:bookmarkEnd w:id="8435"/>
      <w:r>
        <w:rPr>
          <w:rtl/>
        </w:rPr>
        <w:t xml:space="preserve">במונופול </w:t>
      </w:r>
      <w:bookmarkStart w:id="8436" w:name="_ETM_Q30_711180"/>
      <w:bookmarkEnd w:id="8436"/>
      <w:r>
        <w:rPr>
          <w:rtl/>
        </w:rPr>
        <w:t>התביעה</w:t>
      </w:r>
      <w:r>
        <w:rPr>
          <w:rFonts w:hint="cs"/>
          <w:rtl/>
        </w:rPr>
        <w:t>;</w:t>
      </w:r>
      <w:r>
        <w:rPr>
          <w:rtl/>
        </w:rPr>
        <w:t xml:space="preserve"> </w:t>
      </w:r>
      <w:bookmarkStart w:id="8437" w:name="_ETM_Q30_712290"/>
      <w:bookmarkEnd w:id="8437"/>
      <w:r>
        <w:rPr>
          <w:rtl/>
        </w:rPr>
        <w:t xml:space="preserve">הוא </w:t>
      </w:r>
      <w:bookmarkStart w:id="8438" w:name="_ETM_Q30_712440"/>
      <w:bookmarkEnd w:id="8438"/>
      <w:r>
        <w:rPr>
          <w:rtl/>
        </w:rPr>
        <w:t xml:space="preserve">מחליט </w:t>
      </w:r>
      <w:bookmarkStart w:id="8439" w:name="_ETM_Q30_712830"/>
      <w:bookmarkEnd w:id="8439"/>
      <w:r>
        <w:rPr>
          <w:rtl/>
        </w:rPr>
        <w:t xml:space="preserve">מהו </w:t>
      </w:r>
      <w:bookmarkStart w:id="8440" w:name="_ETM_Q30_713070"/>
      <w:bookmarkEnd w:id="8440"/>
      <w:r>
        <w:rPr>
          <w:rtl/>
        </w:rPr>
        <w:t xml:space="preserve">האינטרס </w:t>
      </w:r>
      <w:bookmarkStart w:id="8441" w:name="_ETM_Q30_713520"/>
      <w:bookmarkEnd w:id="8441"/>
      <w:r>
        <w:rPr>
          <w:rtl/>
        </w:rPr>
        <w:t>הציבורי</w:t>
      </w:r>
      <w:r>
        <w:rPr>
          <w:rFonts w:hint="cs"/>
          <w:rtl/>
        </w:rPr>
        <w:t>;</w:t>
      </w:r>
      <w:r>
        <w:rPr>
          <w:rtl/>
        </w:rPr>
        <w:t xml:space="preserve"> </w:t>
      </w:r>
      <w:bookmarkStart w:id="8442" w:name="_ETM_Q30_714030"/>
      <w:bookmarkEnd w:id="8442"/>
      <w:r>
        <w:rPr>
          <w:rtl/>
        </w:rPr>
        <w:t xml:space="preserve">הוא </w:t>
      </w:r>
      <w:bookmarkStart w:id="8443" w:name="_ETM_Q30_714150"/>
      <w:bookmarkEnd w:id="8443"/>
      <w:r>
        <w:rPr>
          <w:rtl/>
        </w:rPr>
        <w:t xml:space="preserve">מגדיר </w:t>
      </w:r>
      <w:bookmarkStart w:id="8444" w:name="_ETM_Q30_714750"/>
      <w:bookmarkEnd w:id="8444"/>
      <w:r>
        <w:rPr>
          <w:rtl/>
        </w:rPr>
        <w:t xml:space="preserve">מהו </w:t>
      </w:r>
      <w:bookmarkStart w:id="8445" w:name="_ETM_Q30_714990"/>
      <w:bookmarkEnd w:id="8445"/>
      <w:r>
        <w:rPr>
          <w:rtl/>
        </w:rPr>
        <w:t xml:space="preserve">האינטרס </w:t>
      </w:r>
      <w:bookmarkStart w:id="8446" w:name="_ETM_Q30_715380"/>
      <w:bookmarkEnd w:id="8446"/>
      <w:r>
        <w:rPr>
          <w:rtl/>
        </w:rPr>
        <w:t>הציבורי</w:t>
      </w:r>
      <w:bookmarkStart w:id="8447" w:name="_ETM_Q30_716679"/>
      <w:bookmarkEnd w:id="8447"/>
      <w:r>
        <w:rPr>
          <w:rFonts w:hint="cs"/>
          <w:rtl/>
        </w:rPr>
        <w:t xml:space="preserve">. </w:t>
      </w:r>
      <w:r>
        <w:rPr>
          <w:rtl/>
        </w:rPr>
        <w:t>הכ</w:t>
      </w:r>
      <w:r>
        <w:rPr>
          <w:rFonts w:hint="cs"/>
          <w:rtl/>
        </w:rPr>
        <w:t>ו</w:t>
      </w:r>
      <w:r>
        <w:rPr>
          <w:rtl/>
        </w:rPr>
        <w:t xml:space="preserve">ל </w:t>
      </w:r>
      <w:bookmarkStart w:id="8448" w:name="_ETM_Q30_717579"/>
      <w:bookmarkEnd w:id="8448"/>
      <w:r w:rsidR="009233DE">
        <w:rPr>
          <w:rFonts w:hint="cs"/>
          <w:rtl/>
        </w:rPr>
        <w:t xml:space="preserve">– </w:t>
      </w:r>
      <w:r>
        <w:rPr>
          <w:rtl/>
        </w:rPr>
        <w:t xml:space="preserve">ללא </w:t>
      </w:r>
      <w:bookmarkStart w:id="8449" w:name="_ETM_Q30_717909"/>
      <w:bookmarkEnd w:id="8449"/>
      <w:r>
        <w:rPr>
          <w:rtl/>
        </w:rPr>
        <w:t xml:space="preserve">שום </w:t>
      </w:r>
      <w:bookmarkStart w:id="8450" w:name="_ETM_Q30_718090"/>
      <w:bookmarkEnd w:id="8450"/>
      <w:r>
        <w:rPr>
          <w:rtl/>
        </w:rPr>
        <w:t xml:space="preserve">בסיס </w:t>
      </w:r>
      <w:bookmarkStart w:id="8451" w:name="_ETM_Q30_718329"/>
      <w:bookmarkEnd w:id="8451"/>
      <w:r>
        <w:rPr>
          <w:rtl/>
        </w:rPr>
        <w:t>חוקי</w:t>
      </w:r>
      <w:r>
        <w:rPr>
          <w:rFonts w:hint="cs"/>
          <w:rtl/>
        </w:rPr>
        <w:t>.</w:t>
      </w:r>
      <w:r>
        <w:rPr>
          <w:rtl/>
        </w:rPr>
        <w:t xml:space="preserve"> </w:t>
      </w:r>
      <w:bookmarkStart w:id="8452" w:name="_ETM_Q30_719650"/>
      <w:bookmarkStart w:id="8453" w:name="_ETM_Q30_720000"/>
      <w:bookmarkEnd w:id="8452"/>
      <w:bookmarkEnd w:id="8453"/>
      <w:r>
        <w:rPr>
          <w:rtl/>
        </w:rPr>
        <w:t xml:space="preserve">יש </w:t>
      </w:r>
      <w:bookmarkStart w:id="8454" w:name="_ETM_Q30_719830"/>
      <w:bookmarkEnd w:id="8454"/>
      <w:r>
        <w:rPr>
          <w:rtl/>
        </w:rPr>
        <w:t xml:space="preserve">לנו </w:t>
      </w:r>
      <w:bookmarkStart w:id="8455" w:name="_ETM_Q30_719950"/>
      <w:bookmarkEnd w:id="8455"/>
      <w:r>
        <w:rPr>
          <w:rtl/>
        </w:rPr>
        <w:t xml:space="preserve">סמכות </w:t>
      </w:r>
      <w:bookmarkStart w:id="8456" w:name="_ETM_Q30_720370"/>
      <w:bookmarkStart w:id="8457" w:name="_ETM_Q30_720670"/>
      <w:bookmarkEnd w:id="8456"/>
      <w:bookmarkEnd w:id="8457"/>
      <w:r>
        <w:rPr>
          <w:rFonts w:hint="cs"/>
          <w:rtl/>
        </w:rPr>
        <w:t xml:space="preserve">אחת </w:t>
      </w:r>
      <w:r>
        <w:rPr>
          <w:rtl/>
        </w:rPr>
        <w:t xml:space="preserve">ויחידה </w:t>
      </w:r>
      <w:bookmarkStart w:id="8458" w:name="_ETM_Q30_721120"/>
      <w:bookmarkEnd w:id="8458"/>
      <w:r>
        <w:rPr>
          <w:rtl/>
        </w:rPr>
        <w:t xml:space="preserve">שיש </w:t>
      </w:r>
      <w:bookmarkStart w:id="8459" w:name="_ETM_Q30_721390"/>
      <w:bookmarkEnd w:id="8459"/>
      <w:r>
        <w:rPr>
          <w:rtl/>
        </w:rPr>
        <w:t>ל</w:t>
      </w:r>
      <w:r>
        <w:rPr>
          <w:rFonts w:hint="cs"/>
          <w:rtl/>
        </w:rPr>
        <w:t xml:space="preserve">ה </w:t>
      </w:r>
      <w:r>
        <w:rPr>
          <w:rtl/>
        </w:rPr>
        <w:t xml:space="preserve">מקור </w:t>
      </w:r>
      <w:bookmarkStart w:id="8460" w:name="_ETM_Q30_722200"/>
      <w:bookmarkEnd w:id="8460"/>
      <w:r>
        <w:rPr>
          <w:rtl/>
        </w:rPr>
        <w:t xml:space="preserve">מובהק </w:t>
      </w:r>
      <w:bookmarkStart w:id="8461" w:name="_ETM_Q30_722769"/>
      <w:bookmarkEnd w:id="8461"/>
      <w:r>
        <w:rPr>
          <w:rtl/>
        </w:rPr>
        <w:t>בחוק</w:t>
      </w:r>
      <w:r>
        <w:rPr>
          <w:rFonts w:hint="cs"/>
          <w:rtl/>
        </w:rPr>
        <w:t>,</w:t>
      </w:r>
      <w:r>
        <w:rPr>
          <w:rtl/>
        </w:rPr>
        <w:t xml:space="preserve"> </w:t>
      </w:r>
      <w:bookmarkStart w:id="8462" w:name="_ETM_Q30_724809"/>
      <w:bookmarkEnd w:id="8462"/>
      <w:r>
        <w:rPr>
          <w:rtl/>
        </w:rPr>
        <w:t xml:space="preserve">בצורה </w:t>
      </w:r>
      <w:bookmarkStart w:id="8463" w:name="_ETM_Q30_725200"/>
      <w:bookmarkEnd w:id="8463"/>
      <w:r>
        <w:rPr>
          <w:rtl/>
        </w:rPr>
        <w:t>חד</w:t>
      </w:r>
      <w:bookmarkStart w:id="8464" w:name="_ETM_Q30_725440"/>
      <w:bookmarkEnd w:id="8464"/>
      <w:r>
        <w:rPr>
          <w:rFonts w:hint="cs"/>
          <w:rtl/>
        </w:rPr>
        <w:t>-</w:t>
      </w:r>
      <w:r>
        <w:rPr>
          <w:rtl/>
        </w:rPr>
        <w:t>משמעית</w:t>
      </w:r>
      <w:r>
        <w:rPr>
          <w:rFonts w:hint="cs"/>
          <w:rtl/>
        </w:rPr>
        <w:t>,</w:t>
      </w:r>
      <w:r>
        <w:rPr>
          <w:rtl/>
        </w:rPr>
        <w:t xml:space="preserve"> </w:t>
      </w:r>
      <w:bookmarkStart w:id="8465" w:name="_ETM_Q30_725890"/>
      <w:bookmarkEnd w:id="8465"/>
      <w:r>
        <w:rPr>
          <w:rtl/>
        </w:rPr>
        <w:t>שז</w:t>
      </w:r>
      <w:r>
        <w:rPr>
          <w:rFonts w:hint="cs"/>
          <w:rtl/>
        </w:rPr>
        <w:t>ו</w:t>
      </w:r>
      <w:r>
        <w:rPr>
          <w:rtl/>
        </w:rPr>
        <w:t xml:space="preserve"> </w:t>
      </w:r>
      <w:bookmarkStart w:id="8466" w:name="_ETM_Q30_726069"/>
      <w:bookmarkEnd w:id="8466"/>
      <w:r>
        <w:rPr>
          <w:rtl/>
        </w:rPr>
        <w:t xml:space="preserve">סמכות </w:t>
      </w:r>
      <w:bookmarkStart w:id="8467" w:name="_ETM_Q30_726429"/>
      <w:bookmarkEnd w:id="8467"/>
      <w:r>
        <w:rPr>
          <w:rtl/>
        </w:rPr>
        <w:t>התביעה</w:t>
      </w:r>
      <w:r w:rsidR="009233DE">
        <w:rPr>
          <w:rFonts w:hint="cs"/>
          <w:rtl/>
        </w:rPr>
        <w:t>;</w:t>
      </w:r>
      <w:r>
        <w:rPr>
          <w:rtl/>
        </w:rPr>
        <w:t xml:space="preserve"> </w:t>
      </w:r>
      <w:bookmarkStart w:id="8468" w:name="_ETM_Q30_728220"/>
      <w:bookmarkEnd w:id="8468"/>
      <w:r>
        <w:rPr>
          <w:rtl/>
        </w:rPr>
        <w:t xml:space="preserve">את </w:t>
      </w:r>
      <w:bookmarkStart w:id="8469" w:name="_ETM_Q30_728519"/>
      <w:bookmarkEnd w:id="8469"/>
      <w:r>
        <w:rPr>
          <w:rtl/>
        </w:rPr>
        <w:t xml:space="preserve">שאר </w:t>
      </w:r>
      <w:bookmarkStart w:id="8470" w:name="_ETM_Q30_728700"/>
      <w:bookmarkEnd w:id="8470"/>
      <w:r>
        <w:rPr>
          <w:rtl/>
        </w:rPr>
        <w:t xml:space="preserve">הדברים </w:t>
      </w:r>
      <w:bookmarkStart w:id="8471" w:name="_ETM_Q30_729059"/>
      <w:bookmarkEnd w:id="8471"/>
      <w:r>
        <w:rPr>
          <w:rtl/>
        </w:rPr>
        <w:t xml:space="preserve">הוא </w:t>
      </w:r>
      <w:bookmarkStart w:id="8472" w:name="_ETM_Q30_729150"/>
      <w:bookmarkEnd w:id="8472"/>
      <w:r>
        <w:rPr>
          <w:rtl/>
        </w:rPr>
        <w:t>בנה</w:t>
      </w:r>
      <w:r w:rsidR="009233DE">
        <w:rPr>
          <w:rFonts w:hint="cs"/>
          <w:rtl/>
        </w:rPr>
        <w:t>,</w:t>
      </w:r>
      <w:r w:rsidR="009233DE">
        <w:rPr>
          <w:rFonts w:hint="eastAsia"/>
          <w:rtl/>
        </w:rPr>
        <w:t xml:space="preserve"> </w:t>
      </w:r>
      <w:r>
        <w:rPr>
          <w:rFonts w:hint="cs"/>
          <w:rtl/>
        </w:rPr>
        <w:t>הוא</w:t>
      </w:r>
      <w:r>
        <w:rPr>
          <w:rtl/>
        </w:rPr>
        <w:t xml:space="preserve"> </w:t>
      </w:r>
      <w:bookmarkStart w:id="8473" w:name="_ETM_Q30_729970"/>
      <w:bookmarkEnd w:id="8473"/>
      <w:r>
        <w:rPr>
          <w:rtl/>
        </w:rPr>
        <w:t xml:space="preserve">בנה </w:t>
      </w:r>
      <w:bookmarkStart w:id="8474" w:name="_ETM_Q30_730480"/>
      <w:bookmarkEnd w:id="8474"/>
      <w:r>
        <w:rPr>
          <w:rtl/>
        </w:rPr>
        <w:t xml:space="preserve">באמצעות </w:t>
      </w:r>
      <w:bookmarkStart w:id="8475" w:name="_ETM_Q30_731470"/>
      <w:bookmarkEnd w:id="8475"/>
      <w:r>
        <w:rPr>
          <w:rtl/>
        </w:rPr>
        <w:t xml:space="preserve">פסיקה </w:t>
      </w:r>
      <w:bookmarkStart w:id="8476" w:name="_ETM_Q30_732660"/>
      <w:bookmarkEnd w:id="8476"/>
      <w:r>
        <w:rPr>
          <w:rtl/>
        </w:rPr>
        <w:t xml:space="preserve">שבית </w:t>
      </w:r>
      <w:bookmarkStart w:id="8477" w:name="_ETM_Q30_732990"/>
      <w:bookmarkEnd w:id="8477"/>
      <w:r>
        <w:rPr>
          <w:rtl/>
        </w:rPr>
        <w:t xml:space="preserve">המשפט </w:t>
      </w:r>
      <w:bookmarkStart w:id="8478" w:name="_ETM_Q30_733410"/>
      <w:bookmarkEnd w:id="8478"/>
      <w:r>
        <w:rPr>
          <w:rtl/>
        </w:rPr>
        <w:t>העליון</w:t>
      </w:r>
      <w:r>
        <w:rPr>
          <w:rFonts w:hint="cs"/>
          <w:rtl/>
        </w:rPr>
        <w:t xml:space="preserve"> </w:t>
      </w:r>
      <w:r>
        <w:rPr>
          <w:rFonts w:hint="eastAsia"/>
        </w:rPr>
        <w:t>–</w:t>
      </w:r>
      <w:r>
        <w:rPr>
          <w:rtl/>
        </w:rPr>
        <w:t xml:space="preserve"> </w:t>
      </w:r>
      <w:bookmarkStart w:id="8479" w:name="_ETM_Q30_734280"/>
      <w:bookmarkEnd w:id="8479"/>
      <w:r>
        <w:rPr>
          <w:rtl/>
        </w:rPr>
        <w:t xml:space="preserve">רבים </w:t>
      </w:r>
      <w:bookmarkStart w:id="8480" w:name="_ETM_Q30_734670"/>
      <w:bookmarkEnd w:id="8480"/>
      <w:r>
        <w:rPr>
          <w:rtl/>
        </w:rPr>
        <w:t xml:space="preserve">מאותם </w:t>
      </w:r>
      <w:bookmarkStart w:id="8481" w:name="_ETM_Q30_735150"/>
      <w:bookmarkEnd w:id="8481"/>
      <w:r>
        <w:rPr>
          <w:rtl/>
        </w:rPr>
        <w:t xml:space="preserve">שופטים </w:t>
      </w:r>
      <w:bookmarkStart w:id="8482" w:name="_ETM_Q30_735540"/>
      <w:bookmarkEnd w:id="8482"/>
      <w:r>
        <w:rPr>
          <w:rtl/>
        </w:rPr>
        <w:t xml:space="preserve">שנתנו </w:t>
      </w:r>
      <w:bookmarkStart w:id="8483" w:name="_ETM_Q30_735900"/>
      <w:bookmarkEnd w:id="8483"/>
      <w:r>
        <w:rPr>
          <w:rtl/>
        </w:rPr>
        <w:t xml:space="preserve">לו </w:t>
      </w:r>
      <w:bookmarkStart w:id="8484" w:name="_ETM_Q30_735990"/>
      <w:bookmarkEnd w:id="8484"/>
      <w:r>
        <w:rPr>
          <w:rtl/>
        </w:rPr>
        <w:t xml:space="preserve">את </w:t>
      </w:r>
      <w:bookmarkStart w:id="8485" w:name="_ETM_Q30_736080"/>
      <w:bookmarkEnd w:id="8485"/>
      <w:r>
        <w:rPr>
          <w:rtl/>
        </w:rPr>
        <w:t xml:space="preserve">הסמכויות </w:t>
      </w:r>
      <w:bookmarkStart w:id="8486" w:name="_ETM_Q30_736890"/>
      <w:bookmarkEnd w:id="8486"/>
      <w:r>
        <w:rPr>
          <w:rtl/>
        </w:rPr>
        <w:t xml:space="preserve">היו </w:t>
      </w:r>
      <w:bookmarkStart w:id="8487" w:name="_ETM_Q30_737100"/>
      <w:bookmarkEnd w:id="8487"/>
      <w:r>
        <w:rPr>
          <w:rtl/>
        </w:rPr>
        <w:t xml:space="preserve">בעצמם </w:t>
      </w:r>
      <w:bookmarkStart w:id="8488" w:name="_ETM_Q30_737490"/>
      <w:bookmarkEnd w:id="8488"/>
      <w:r>
        <w:rPr>
          <w:rtl/>
        </w:rPr>
        <w:t xml:space="preserve">יועצים </w:t>
      </w:r>
      <w:bookmarkStart w:id="8489" w:name="_ETM_Q30_737790"/>
      <w:bookmarkEnd w:id="8489"/>
      <w:r>
        <w:rPr>
          <w:rtl/>
        </w:rPr>
        <w:t xml:space="preserve">משפטיים </w:t>
      </w:r>
      <w:bookmarkStart w:id="8490" w:name="_ETM_Q30_738179"/>
      <w:bookmarkEnd w:id="8490"/>
      <w:r>
        <w:rPr>
          <w:rtl/>
        </w:rPr>
        <w:t>לממשלה</w:t>
      </w:r>
      <w:r>
        <w:rPr>
          <w:rFonts w:hint="cs"/>
          <w:rtl/>
        </w:rPr>
        <w:t>,</w:t>
      </w:r>
      <w:r>
        <w:rPr>
          <w:rtl/>
        </w:rPr>
        <w:t xml:space="preserve"> </w:t>
      </w:r>
      <w:bookmarkStart w:id="8491" w:name="_ETM_Q30_738630"/>
      <w:bookmarkEnd w:id="8491"/>
      <w:r>
        <w:rPr>
          <w:rtl/>
        </w:rPr>
        <w:t xml:space="preserve">ומאוד </w:t>
      </w:r>
      <w:bookmarkStart w:id="8492" w:name="_ETM_Q30_738990"/>
      <w:bookmarkEnd w:id="8492"/>
      <w:r>
        <w:rPr>
          <w:rtl/>
        </w:rPr>
        <w:t xml:space="preserve">מאוד </w:t>
      </w:r>
      <w:bookmarkStart w:id="8493" w:name="_ETM_Q30_739599"/>
      <w:bookmarkEnd w:id="8493"/>
      <w:r>
        <w:rPr>
          <w:rtl/>
        </w:rPr>
        <w:t xml:space="preserve">רצו </w:t>
      </w:r>
      <w:bookmarkStart w:id="8494" w:name="_ETM_Q30_740050"/>
      <w:bookmarkEnd w:id="8494"/>
      <w:r>
        <w:rPr>
          <w:rtl/>
        </w:rPr>
        <w:t xml:space="preserve">לחזק </w:t>
      </w:r>
      <w:bookmarkStart w:id="8495" w:name="_ETM_Q30_740409"/>
      <w:bookmarkEnd w:id="8495"/>
      <w:r>
        <w:rPr>
          <w:rtl/>
        </w:rPr>
        <w:t xml:space="preserve">את </w:t>
      </w:r>
      <w:bookmarkStart w:id="8496" w:name="_ETM_Q30_740499"/>
      <w:bookmarkEnd w:id="8496"/>
      <w:r>
        <w:rPr>
          <w:rtl/>
        </w:rPr>
        <w:t xml:space="preserve">כוחו </w:t>
      </w:r>
      <w:bookmarkStart w:id="8497" w:name="_ETM_Q30_740800"/>
      <w:bookmarkEnd w:id="8497"/>
      <w:r>
        <w:rPr>
          <w:rtl/>
        </w:rPr>
        <w:t xml:space="preserve">של </w:t>
      </w:r>
      <w:bookmarkStart w:id="8498" w:name="_ETM_Q30_741009"/>
      <w:bookmarkEnd w:id="8498"/>
      <w:r>
        <w:rPr>
          <w:rtl/>
        </w:rPr>
        <w:t xml:space="preserve">הגוף </w:t>
      </w:r>
      <w:bookmarkStart w:id="8499" w:name="_ETM_Q30_741279"/>
      <w:bookmarkEnd w:id="8499"/>
      <w:r>
        <w:rPr>
          <w:rtl/>
        </w:rPr>
        <w:t>הזה</w:t>
      </w:r>
      <w:r>
        <w:rPr>
          <w:rFonts w:hint="cs"/>
          <w:rtl/>
        </w:rPr>
        <w:t>.</w:t>
      </w:r>
      <w:r>
        <w:rPr>
          <w:rtl/>
        </w:rPr>
        <w:t xml:space="preserve"> </w:t>
      </w:r>
      <w:bookmarkStart w:id="8500" w:name="_ETM_Q30_742940"/>
      <w:bookmarkStart w:id="8501" w:name="_ETM_Q30_743000"/>
      <w:bookmarkEnd w:id="8500"/>
      <w:bookmarkEnd w:id="8501"/>
    </w:p>
    <w:p w:rsidR="009233DE" w:rsidRDefault="009233DE" w:rsidP="009233DE">
      <w:pPr>
        <w:rPr>
          <w:rtl/>
        </w:rPr>
      </w:pPr>
    </w:p>
    <w:p w:rsidR="00BD7FB7" w:rsidRDefault="00BD7FB7" w:rsidP="009233DE">
      <w:pPr>
        <w:rPr>
          <w:rtl/>
        </w:rPr>
      </w:pPr>
      <w:r>
        <w:rPr>
          <w:rtl/>
        </w:rPr>
        <w:t>ו</w:t>
      </w:r>
      <w:bookmarkStart w:id="8502" w:name="_ETM_Q30_743840"/>
      <w:bookmarkEnd w:id="8502"/>
      <w:r>
        <w:rPr>
          <w:rtl/>
        </w:rPr>
        <w:t xml:space="preserve">הכוח </w:t>
      </w:r>
      <w:bookmarkStart w:id="8503" w:name="_ETM_Q30_744350"/>
      <w:bookmarkEnd w:id="8503"/>
      <w:r>
        <w:rPr>
          <w:rtl/>
        </w:rPr>
        <w:t>הזה</w:t>
      </w:r>
      <w:r>
        <w:rPr>
          <w:rFonts w:hint="cs"/>
          <w:rtl/>
        </w:rPr>
        <w:t>,</w:t>
      </w:r>
      <w:r>
        <w:rPr>
          <w:rtl/>
        </w:rPr>
        <w:t xml:space="preserve"> </w:t>
      </w:r>
      <w:bookmarkStart w:id="8504" w:name="_ETM_Q30_744740"/>
      <w:bookmarkEnd w:id="8504"/>
      <w:r>
        <w:rPr>
          <w:rtl/>
        </w:rPr>
        <w:t xml:space="preserve">הכוח </w:t>
      </w:r>
      <w:bookmarkStart w:id="8505" w:name="_ETM_Q30_745160"/>
      <w:bookmarkEnd w:id="8505"/>
      <w:r>
        <w:rPr>
          <w:rtl/>
        </w:rPr>
        <w:t xml:space="preserve">האדיר </w:t>
      </w:r>
      <w:bookmarkStart w:id="8506" w:name="_ETM_Q30_745460"/>
      <w:bookmarkEnd w:id="8506"/>
      <w:r>
        <w:rPr>
          <w:rtl/>
        </w:rPr>
        <w:t xml:space="preserve">שנמצא </w:t>
      </w:r>
      <w:bookmarkStart w:id="8507" w:name="_ETM_Q30_745880"/>
      <w:bookmarkEnd w:id="8507"/>
      <w:r>
        <w:rPr>
          <w:rtl/>
        </w:rPr>
        <w:t xml:space="preserve">בידיים </w:t>
      </w:r>
      <w:bookmarkStart w:id="8508" w:name="_ETM_Q30_746360"/>
      <w:bookmarkEnd w:id="8508"/>
      <w:r>
        <w:rPr>
          <w:rtl/>
        </w:rPr>
        <w:t xml:space="preserve">של </w:t>
      </w:r>
      <w:bookmarkStart w:id="8509" w:name="_ETM_Q30_746480"/>
      <w:bookmarkEnd w:id="8509"/>
      <w:r>
        <w:rPr>
          <w:rtl/>
        </w:rPr>
        <w:t xml:space="preserve">היועץ </w:t>
      </w:r>
      <w:bookmarkStart w:id="8510" w:name="_ETM_Q30_746720"/>
      <w:bookmarkEnd w:id="8510"/>
      <w:r>
        <w:rPr>
          <w:rtl/>
        </w:rPr>
        <w:t xml:space="preserve">המשפטי </w:t>
      </w:r>
      <w:bookmarkStart w:id="8511" w:name="_ETM_Q30_747110"/>
      <w:bookmarkEnd w:id="8511"/>
      <w:r>
        <w:rPr>
          <w:rtl/>
        </w:rPr>
        <w:t>לממשלה</w:t>
      </w:r>
      <w:r w:rsidR="009233DE">
        <w:rPr>
          <w:rFonts w:hint="cs"/>
          <w:rtl/>
        </w:rPr>
        <w:t>,</w:t>
      </w:r>
      <w:r>
        <w:rPr>
          <w:rtl/>
        </w:rPr>
        <w:t xml:space="preserve"> </w:t>
      </w:r>
      <w:bookmarkStart w:id="8512" w:name="_ETM_Q30_748510"/>
      <w:bookmarkEnd w:id="8512"/>
      <w:r>
        <w:rPr>
          <w:rtl/>
        </w:rPr>
        <w:t xml:space="preserve">משמש </w:t>
      </w:r>
      <w:bookmarkStart w:id="8513" w:name="_ETM_Q30_748929"/>
      <w:bookmarkEnd w:id="8513"/>
      <w:r>
        <w:rPr>
          <w:rtl/>
        </w:rPr>
        <w:t xml:space="preserve">אותו </w:t>
      </w:r>
      <w:bookmarkStart w:id="8514" w:name="_ETM_Q30_749140"/>
      <w:bookmarkEnd w:id="8514"/>
      <w:r>
        <w:rPr>
          <w:rtl/>
        </w:rPr>
        <w:t>לרעה</w:t>
      </w:r>
      <w:r>
        <w:rPr>
          <w:rFonts w:hint="cs"/>
          <w:rtl/>
        </w:rPr>
        <w:t>.</w:t>
      </w:r>
      <w:r>
        <w:rPr>
          <w:rtl/>
        </w:rPr>
        <w:t xml:space="preserve"> </w:t>
      </w:r>
      <w:bookmarkStart w:id="8515" w:name="_ETM_Q30_750010"/>
      <w:bookmarkEnd w:id="8515"/>
      <w:r>
        <w:rPr>
          <w:rtl/>
        </w:rPr>
        <w:t xml:space="preserve">אנחנו </w:t>
      </w:r>
      <w:bookmarkStart w:id="8516" w:name="_ETM_Q30_750400"/>
      <w:bookmarkEnd w:id="8516"/>
      <w:r>
        <w:rPr>
          <w:rtl/>
        </w:rPr>
        <w:t xml:space="preserve">יודעים </w:t>
      </w:r>
      <w:bookmarkStart w:id="8517" w:name="_ETM_Q30_750760"/>
      <w:bookmarkEnd w:id="8517"/>
      <w:r>
        <w:rPr>
          <w:rtl/>
        </w:rPr>
        <w:t xml:space="preserve">שזה </w:t>
      </w:r>
      <w:bookmarkStart w:id="8518" w:name="_ETM_Q30_751000"/>
      <w:bookmarkEnd w:id="8518"/>
      <w:r>
        <w:rPr>
          <w:rtl/>
        </w:rPr>
        <w:t xml:space="preserve">קרה </w:t>
      </w:r>
      <w:bookmarkStart w:id="8519" w:name="_ETM_Q30_751240"/>
      <w:bookmarkEnd w:id="8519"/>
      <w:r>
        <w:rPr>
          <w:rtl/>
        </w:rPr>
        <w:t>בעבר</w:t>
      </w:r>
      <w:r>
        <w:rPr>
          <w:rFonts w:hint="cs"/>
          <w:rtl/>
        </w:rPr>
        <w:t>.</w:t>
      </w:r>
      <w:r>
        <w:rPr>
          <w:rtl/>
        </w:rPr>
        <w:t xml:space="preserve"> </w:t>
      </w:r>
      <w:bookmarkStart w:id="8520" w:name="_ETM_Q30_752270"/>
      <w:bookmarkEnd w:id="8520"/>
      <w:r>
        <w:rPr>
          <w:rFonts w:hint="cs"/>
          <w:rtl/>
        </w:rPr>
        <w:t>אלו</w:t>
      </w:r>
      <w:r>
        <w:rPr>
          <w:rtl/>
        </w:rPr>
        <w:t xml:space="preserve"> </w:t>
      </w:r>
      <w:bookmarkStart w:id="8521" w:name="_ETM_Q30_752569"/>
      <w:bookmarkEnd w:id="8521"/>
      <w:r>
        <w:rPr>
          <w:rtl/>
        </w:rPr>
        <w:t xml:space="preserve">לא </w:t>
      </w:r>
      <w:bookmarkStart w:id="8522" w:name="_ETM_Q30_753409"/>
      <w:bookmarkEnd w:id="8522"/>
      <w:r>
        <w:rPr>
          <w:rtl/>
        </w:rPr>
        <w:t xml:space="preserve">תיאוריות </w:t>
      </w:r>
      <w:bookmarkStart w:id="8523" w:name="_ETM_Q30_753889"/>
      <w:bookmarkEnd w:id="8523"/>
      <w:r>
        <w:rPr>
          <w:rtl/>
        </w:rPr>
        <w:t>קונספירציה</w:t>
      </w:r>
      <w:r>
        <w:rPr>
          <w:rFonts w:hint="cs"/>
          <w:rtl/>
        </w:rPr>
        <w:t>.</w:t>
      </w:r>
      <w:r w:rsidR="009233DE">
        <w:rPr>
          <w:rFonts w:hint="cs"/>
          <w:rtl/>
        </w:rPr>
        <w:t xml:space="preserve"> </w:t>
      </w:r>
      <w:bookmarkStart w:id="8524" w:name="_ETM_Q30_752208"/>
      <w:bookmarkStart w:id="8525" w:name="_ETM_Q30_752276"/>
      <w:bookmarkStart w:id="8526" w:name="TOR_Q31"/>
      <w:bookmarkEnd w:id="8524"/>
      <w:bookmarkEnd w:id="8525"/>
      <w:bookmarkEnd w:id="8526"/>
      <w:r>
        <w:rPr>
          <w:rFonts w:hint="cs"/>
          <w:rtl/>
        </w:rPr>
        <w:t xml:space="preserve">הסיטואציה של תיקים פליליים שצצים כנגד נבחרי ציבור </w:t>
      </w:r>
      <w:r w:rsidR="009233DE">
        <w:rPr>
          <w:rFonts w:hint="eastAsia"/>
          <w:rtl/>
        </w:rPr>
        <w:t>–</w:t>
      </w:r>
      <w:r>
        <w:rPr>
          <w:rFonts w:hint="cs"/>
          <w:rtl/>
        </w:rPr>
        <w:t xml:space="preserve"> אני יודע שזו אמירה קצת מרחיקת לכת</w:t>
      </w:r>
      <w:r w:rsidR="009233DE">
        <w:rPr>
          <w:rFonts w:hint="cs"/>
          <w:rtl/>
        </w:rPr>
        <w:t>,</w:t>
      </w:r>
      <w:r>
        <w:rPr>
          <w:rFonts w:hint="cs"/>
          <w:rtl/>
        </w:rPr>
        <w:t xml:space="preserve"> אז אתה </w:t>
      </w:r>
      <w:bookmarkStart w:id="8527" w:name="_ETM_Q31_168404"/>
      <w:bookmarkEnd w:id="8527"/>
      <w:r>
        <w:rPr>
          <w:rFonts w:hint="cs"/>
          <w:rtl/>
        </w:rPr>
        <w:t xml:space="preserve">יודע מה, אדוני יושב-ראש הישיבה, אני רוצה להיתלות באילן </w:t>
      </w:r>
      <w:bookmarkStart w:id="8528" w:name="_ETM_Q31_174780"/>
      <w:bookmarkEnd w:id="8528"/>
      <w:r>
        <w:rPr>
          <w:rFonts w:hint="cs"/>
          <w:rtl/>
        </w:rPr>
        <w:t xml:space="preserve">גבוה </w:t>
      </w:r>
      <w:r>
        <w:rPr>
          <w:rtl/>
        </w:rPr>
        <w:t>–</w:t>
      </w:r>
      <w:r>
        <w:rPr>
          <w:rFonts w:hint="cs"/>
          <w:rtl/>
        </w:rPr>
        <w:t xml:space="preserve"> מישהו שעד לפני שבע שנים ישב כמעט באופן קבוע </w:t>
      </w:r>
      <w:bookmarkStart w:id="8529" w:name="_ETM_Q31_182230"/>
      <w:bookmarkEnd w:id="8529"/>
      <w:r>
        <w:rPr>
          <w:rFonts w:hint="cs"/>
          <w:rtl/>
        </w:rPr>
        <w:t xml:space="preserve">במקום שבו אתה יושב, עם כל מיני הפסקות והפרעות במשך שנים, </w:t>
      </w:r>
      <w:bookmarkStart w:id="8530" w:name="_ETM_Q31_187635"/>
      <w:bookmarkEnd w:id="8530"/>
      <w:r>
        <w:rPr>
          <w:rFonts w:hint="cs"/>
          <w:rtl/>
        </w:rPr>
        <w:t xml:space="preserve">רובי ריבלין. לפני כשבוע, לדעתי, הוא ישב ממש פה, בטקס </w:t>
      </w:r>
      <w:bookmarkStart w:id="8531" w:name="_ETM_Q31_193405"/>
      <w:bookmarkEnd w:id="8531"/>
      <w:r>
        <w:rPr>
          <w:rFonts w:hint="cs"/>
          <w:rtl/>
        </w:rPr>
        <w:t xml:space="preserve">חילופי נשיא המדינה. בשנת 2003 הוא אמר במפורש, ללא כחל </w:t>
      </w:r>
      <w:bookmarkStart w:id="8532" w:name="_ETM_Q31_198373"/>
      <w:bookmarkEnd w:id="8532"/>
      <w:r>
        <w:rPr>
          <w:rFonts w:hint="cs"/>
          <w:rtl/>
        </w:rPr>
        <w:t xml:space="preserve">וסרק, שהיועץ המשפטי לממשלה משמש שליח של מערכת המשפט להיפטר </w:t>
      </w:r>
      <w:bookmarkStart w:id="8533" w:name="_ETM_Q31_203969"/>
      <w:bookmarkEnd w:id="8533"/>
      <w:r>
        <w:rPr>
          <w:rFonts w:hint="cs"/>
          <w:rtl/>
        </w:rPr>
        <w:t xml:space="preserve">מפוליטיקאים בעייתיים. הוא קרא לזה "כנופיית שלטון החוק". לא אני </w:t>
      </w:r>
      <w:r>
        <w:rPr>
          <w:rtl/>
        </w:rPr>
        <w:t>–</w:t>
      </w:r>
      <w:r>
        <w:rPr>
          <w:rFonts w:hint="cs"/>
          <w:rtl/>
        </w:rPr>
        <w:t xml:space="preserve"> </w:t>
      </w:r>
      <w:bookmarkStart w:id="8534" w:name="_ETM_Q31_208949"/>
      <w:bookmarkEnd w:id="8534"/>
      <w:r>
        <w:rPr>
          <w:rFonts w:hint="cs"/>
          <w:rtl/>
        </w:rPr>
        <w:t>הוא, בזמן שהוא היה יושב-ראש הכנסת. לכן</w:t>
      </w:r>
      <w:r w:rsidR="009233DE">
        <w:rPr>
          <w:rFonts w:hint="cs"/>
          <w:rtl/>
        </w:rPr>
        <w:t>,</w:t>
      </w:r>
      <w:r>
        <w:rPr>
          <w:rFonts w:hint="cs"/>
          <w:rtl/>
        </w:rPr>
        <w:t xml:space="preserve"> אם מישהו חושב </w:t>
      </w:r>
      <w:bookmarkStart w:id="8535" w:name="_ETM_Q31_213428"/>
      <w:bookmarkEnd w:id="8535"/>
      <w:r>
        <w:rPr>
          <w:rFonts w:hint="cs"/>
          <w:rtl/>
        </w:rPr>
        <w:t xml:space="preserve">שדבריי אינם ממלכתיים מספיק, אני מציע שיפנה למי שהיה מאוחר </w:t>
      </w:r>
      <w:bookmarkStart w:id="8536" w:name="_ETM_Q31_217856"/>
      <w:bookmarkEnd w:id="8536"/>
      <w:r>
        <w:rPr>
          <w:rFonts w:hint="cs"/>
          <w:rtl/>
        </w:rPr>
        <w:t>יותר נשיא המדינה.</w:t>
      </w:r>
    </w:p>
    <w:p w:rsidR="00BD7FB7" w:rsidRDefault="00BD7FB7" w:rsidP="00D87E81">
      <w:pPr>
        <w:rPr>
          <w:rtl/>
        </w:rPr>
      </w:pPr>
      <w:bookmarkStart w:id="8537" w:name="_ETM_Q31_220960"/>
      <w:bookmarkStart w:id="8538" w:name="_ETM_Q31_221089"/>
      <w:bookmarkEnd w:id="8537"/>
      <w:bookmarkEnd w:id="8538"/>
    </w:p>
    <w:p w:rsidR="00BD7FB7" w:rsidRDefault="00BD7FB7" w:rsidP="009233DE">
      <w:pPr>
        <w:rPr>
          <w:rtl/>
        </w:rPr>
      </w:pPr>
      <w:bookmarkStart w:id="8539" w:name="_ETM_Q31_221144"/>
      <w:bookmarkStart w:id="8540" w:name="_ETM_Q31_221225"/>
      <w:bookmarkEnd w:id="8539"/>
      <w:bookmarkEnd w:id="8540"/>
      <w:r>
        <w:rPr>
          <w:rFonts w:hint="cs"/>
          <w:rtl/>
        </w:rPr>
        <w:t xml:space="preserve">עוד אדם אמר את הדברים הללו </w:t>
      </w:r>
      <w:bookmarkStart w:id="8541" w:name="_ETM_Q31_221743"/>
      <w:bookmarkEnd w:id="8541"/>
      <w:r>
        <w:rPr>
          <w:rFonts w:hint="cs"/>
          <w:rtl/>
        </w:rPr>
        <w:t xml:space="preserve">על השימוש לרעה בכוח התביעה </w:t>
      </w:r>
      <w:r>
        <w:rPr>
          <w:rtl/>
        </w:rPr>
        <w:t>–</w:t>
      </w:r>
      <w:r>
        <w:rPr>
          <w:rFonts w:hint="cs"/>
          <w:rtl/>
        </w:rPr>
        <w:t xml:space="preserve"> שר המשפטים לשעבר</w:t>
      </w:r>
      <w:r w:rsidR="009233DE">
        <w:rPr>
          <w:rFonts w:hint="cs"/>
          <w:rtl/>
        </w:rPr>
        <w:t xml:space="preserve"> יעקב נאמן</w:t>
      </w:r>
      <w:r>
        <w:rPr>
          <w:rFonts w:hint="cs"/>
          <w:rtl/>
        </w:rPr>
        <w:t xml:space="preserve">, זיכרונו </w:t>
      </w:r>
      <w:bookmarkStart w:id="8542" w:name="_ETM_Q31_228647"/>
      <w:bookmarkEnd w:id="8542"/>
      <w:r>
        <w:rPr>
          <w:rFonts w:hint="cs"/>
          <w:rtl/>
        </w:rPr>
        <w:t xml:space="preserve">לברכה. אני חושב שיהיה מאוד מאוד קשה לטעון שיעקב נאמן הוא אדם שרצה ברעתה של מערכת המשפט </w:t>
      </w:r>
      <w:bookmarkStart w:id="8543" w:name="_ETM_Q31_235581"/>
      <w:bookmarkEnd w:id="8543"/>
      <w:r>
        <w:rPr>
          <w:rFonts w:hint="cs"/>
          <w:rtl/>
        </w:rPr>
        <w:t xml:space="preserve">או שלא הבין במשפטים. הוא גם אמר </w:t>
      </w:r>
      <w:r>
        <w:rPr>
          <w:rtl/>
        </w:rPr>
        <w:t>–</w:t>
      </w:r>
      <w:r>
        <w:rPr>
          <w:rFonts w:hint="cs"/>
          <w:rtl/>
        </w:rPr>
        <w:t xml:space="preserve"> הוא כתב בספרו, </w:t>
      </w:r>
      <w:bookmarkStart w:id="8544" w:name="_ETM_Q31_241469"/>
      <w:bookmarkEnd w:id="8544"/>
      <w:r>
        <w:rPr>
          <w:rFonts w:hint="cs"/>
          <w:rtl/>
        </w:rPr>
        <w:t xml:space="preserve">שהתפרסם לאחר מותו </w:t>
      </w:r>
      <w:r>
        <w:rPr>
          <w:rtl/>
        </w:rPr>
        <w:t>–</w:t>
      </w:r>
      <w:r>
        <w:rPr>
          <w:rFonts w:hint="cs"/>
          <w:rtl/>
        </w:rPr>
        <w:t xml:space="preserve"> אולי אז הוא הרגיש קצת יותר חופשי </w:t>
      </w:r>
      <w:bookmarkStart w:id="8545" w:name="_ETM_Q31_245430"/>
      <w:bookmarkEnd w:id="8545"/>
      <w:r>
        <w:rPr>
          <w:rFonts w:hint="cs"/>
          <w:rtl/>
        </w:rPr>
        <w:t xml:space="preserve">להתבטא </w:t>
      </w:r>
      <w:r>
        <w:rPr>
          <w:rtl/>
        </w:rPr>
        <w:t>–</w:t>
      </w:r>
      <w:r>
        <w:rPr>
          <w:rFonts w:hint="cs"/>
          <w:rtl/>
        </w:rPr>
        <w:t xml:space="preserve"> שהוא מתקשה להאמין שבמדינת ישראל יש אנשים שעדיין לא </w:t>
      </w:r>
      <w:bookmarkStart w:id="8546" w:name="_ETM_Q31_251398"/>
      <w:bookmarkEnd w:id="8546"/>
      <w:r>
        <w:rPr>
          <w:rFonts w:hint="cs"/>
          <w:rtl/>
        </w:rPr>
        <w:t xml:space="preserve">מבינים שתופרים תיקים. כך אמר שר המשפטים לשעבר. </w:t>
      </w:r>
      <w:bookmarkStart w:id="8547" w:name="_ETM_Q31_254386"/>
      <w:bookmarkStart w:id="8548" w:name="_ETM_Q31_254499"/>
      <w:bookmarkStart w:id="8549" w:name="_ETM_Q31_254579"/>
      <w:bookmarkStart w:id="8550" w:name="_ETM_Q31_254694"/>
      <w:bookmarkEnd w:id="8547"/>
      <w:bookmarkEnd w:id="8548"/>
      <w:bookmarkEnd w:id="8549"/>
      <w:bookmarkEnd w:id="8550"/>
      <w:r>
        <w:rPr>
          <w:rFonts w:hint="cs"/>
          <w:rtl/>
        </w:rPr>
        <w:t xml:space="preserve">גם השר פרידמן, </w:t>
      </w:r>
      <w:bookmarkStart w:id="8551" w:name="_ETM_Q31_257842"/>
      <w:bookmarkEnd w:id="8551"/>
      <w:r>
        <w:rPr>
          <w:rFonts w:hint="cs"/>
          <w:rtl/>
        </w:rPr>
        <w:t xml:space="preserve">ואפילו, אפילו </w:t>
      </w:r>
      <w:r w:rsidR="00F70AA4">
        <w:rPr>
          <w:rFonts w:hint="cs"/>
          <w:rtl/>
        </w:rPr>
        <w:t>– – –</w:t>
      </w:r>
    </w:p>
    <w:p w:rsidR="00BD7FB7" w:rsidRDefault="00BD7FB7" w:rsidP="009635F5">
      <w:pPr>
        <w:rPr>
          <w:rtl/>
        </w:rPr>
      </w:pPr>
      <w:bookmarkStart w:id="8552" w:name="_ETM_Q31_239397"/>
      <w:bookmarkStart w:id="8553" w:name="_ETM_Q31_239479"/>
      <w:bookmarkStart w:id="8554" w:name="_ETM_Q31_239581"/>
      <w:bookmarkStart w:id="8555" w:name="_ETM_Q31_239666"/>
      <w:bookmarkEnd w:id="8552"/>
      <w:bookmarkEnd w:id="8553"/>
      <w:bookmarkEnd w:id="8554"/>
      <w:bookmarkEnd w:id="8555"/>
    </w:p>
    <w:p w:rsidR="00BD7FB7" w:rsidRDefault="00BD7FB7" w:rsidP="00D87E81">
      <w:pPr>
        <w:pStyle w:val="af8"/>
        <w:keepNext/>
        <w:rPr>
          <w:rtl/>
        </w:rPr>
      </w:pPr>
      <w:bookmarkStart w:id="8556" w:name="ET_interruption_5156_3"/>
      <w:r w:rsidRPr="003A0374">
        <w:rPr>
          <w:rStyle w:val="TagStyle"/>
          <w:rtl/>
        </w:rPr>
        <w:t xml:space="preserve"> &lt;&lt; קריאה &gt;&gt; </w:t>
      </w:r>
      <w:r>
        <w:rPr>
          <w:rtl/>
        </w:rPr>
        <w:t>דוד אמסלם (הליכוד):</w:t>
      </w:r>
      <w:r w:rsidRPr="003A0374">
        <w:rPr>
          <w:rStyle w:val="TagStyle"/>
          <w:rtl/>
        </w:rPr>
        <w:t xml:space="preserve"> &lt;&lt; קריאה &gt;&gt;</w:t>
      </w:r>
      <w:r>
        <w:rPr>
          <w:rtl/>
        </w:rPr>
        <w:t xml:space="preserve">  </w:t>
      </w:r>
      <w:bookmarkEnd w:id="8556"/>
    </w:p>
    <w:p w:rsidR="00BD7FB7" w:rsidRDefault="00BD7FB7" w:rsidP="00FE191E">
      <w:pPr>
        <w:rPr>
          <w:rtl/>
          <w:lang w:eastAsia="he-IL"/>
        </w:rPr>
      </w:pPr>
    </w:p>
    <w:p w:rsidR="00BD7FB7" w:rsidRDefault="00BD7FB7" w:rsidP="009233DE">
      <w:pPr>
        <w:rPr>
          <w:rtl/>
        </w:rPr>
      </w:pPr>
      <w:r>
        <w:rPr>
          <w:rFonts w:hint="cs"/>
          <w:rtl/>
        </w:rPr>
        <w:t>מה זאת אומרת? היועץ המשפטי לממשלה אמר שתפרו לו תיק</w:t>
      </w:r>
      <w:r w:rsidR="009233DE">
        <w:rPr>
          <w:rFonts w:hint="cs"/>
          <w:rtl/>
        </w:rPr>
        <w:t>.</w:t>
      </w:r>
      <w:r>
        <w:rPr>
          <w:rFonts w:hint="cs"/>
          <w:rtl/>
        </w:rPr>
        <w:t xml:space="preserve"> רק לאמסלם דוד אסור להגיד שהם תופרים תיקים.</w:t>
      </w:r>
    </w:p>
    <w:p w:rsidR="00BD7FB7" w:rsidRDefault="00BD7FB7" w:rsidP="00FE191E">
      <w:pPr>
        <w:rPr>
          <w:rtl/>
          <w:lang w:eastAsia="he-IL"/>
        </w:rPr>
      </w:pPr>
    </w:p>
    <w:p w:rsidR="00BD7FB7" w:rsidRDefault="00BD7FB7" w:rsidP="00D87E81">
      <w:pPr>
        <w:pStyle w:val="-"/>
        <w:keepNext/>
        <w:rPr>
          <w:rtl/>
        </w:rPr>
      </w:pPr>
      <w:bookmarkStart w:id="8557" w:name="ET_speakercontinue_6157_4"/>
      <w:r w:rsidRPr="003A0374">
        <w:rPr>
          <w:rStyle w:val="TagStyle"/>
          <w:rtl/>
        </w:rPr>
        <w:t xml:space="preserve"> &lt;&lt; דובר_המשך &gt;&gt; </w:t>
      </w:r>
      <w:r>
        <w:rPr>
          <w:rtl/>
        </w:rPr>
        <w:t>שמחה רוטמן (הציונות הדתית):</w:t>
      </w:r>
      <w:r w:rsidRPr="003A0374">
        <w:rPr>
          <w:rStyle w:val="TagStyle"/>
          <w:rtl/>
        </w:rPr>
        <w:t xml:space="preserve"> &lt;&lt; דובר_המשך &gt;&gt;</w:t>
      </w:r>
      <w:r>
        <w:rPr>
          <w:rtl/>
        </w:rPr>
        <w:t xml:space="preserve">  </w:t>
      </w:r>
      <w:bookmarkEnd w:id="8557"/>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אני בדרך </w:t>
      </w:r>
      <w:bookmarkStart w:id="8558" w:name="_ETM_Q31_266748"/>
      <w:bookmarkEnd w:id="8558"/>
      <w:r>
        <w:rPr>
          <w:rFonts w:hint="cs"/>
          <w:rtl/>
          <w:lang w:eastAsia="he-IL"/>
        </w:rPr>
        <w:t xml:space="preserve">לשם. עוד אדם שטען שמערכת המשפט והכוח האדיר שנמצא בידיים </w:t>
      </w:r>
      <w:bookmarkStart w:id="8559" w:name="_ETM_Q31_272266"/>
      <w:bookmarkEnd w:id="8559"/>
      <w:r>
        <w:rPr>
          <w:rFonts w:hint="cs"/>
          <w:rtl/>
          <w:lang w:eastAsia="he-IL"/>
        </w:rPr>
        <w:t xml:space="preserve">שלה וכוח התביעה המשולב בכוח הייעוץ משמשים לרעה הוא אדם </w:t>
      </w:r>
      <w:bookmarkStart w:id="8560" w:name="_ETM_Q31_277940"/>
      <w:bookmarkEnd w:id="8560"/>
      <w:r>
        <w:rPr>
          <w:rFonts w:hint="cs"/>
          <w:rtl/>
          <w:lang w:eastAsia="he-IL"/>
        </w:rPr>
        <w:t xml:space="preserve">שאולי שמו יהיה מוכר לכם, אביחי מנדלבליט. בשנת 2015 הגיש </w:t>
      </w:r>
      <w:bookmarkStart w:id="8561" w:name="_ETM_Q31_281267"/>
      <w:bookmarkEnd w:id="8561"/>
      <w:r>
        <w:rPr>
          <w:rFonts w:hint="cs"/>
          <w:rtl/>
          <w:lang w:eastAsia="he-IL"/>
        </w:rPr>
        <w:t xml:space="preserve">לבית המשפט העליון, מגובה בתצהיר, שתופרים לו תיק, שמדליפים </w:t>
      </w:r>
      <w:bookmarkStart w:id="8562" w:name="_ETM_Q31_286502"/>
      <w:bookmarkEnd w:id="8562"/>
      <w:r>
        <w:rPr>
          <w:rFonts w:hint="cs"/>
          <w:rtl/>
          <w:lang w:eastAsia="he-IL"/>
        </w:rPr>
        <w:t xml:space="preserve">נגדו, שפועלים נגדו. </w:t>
      </w:r>
      <w:bookmarkStart w:id="8563" w:name="_ETM_Q31_291086"/>
      <w:bookmarkStart w:id="8564" w:name="_ETM_Q31_291170"/>
      <w:bookmarkStart w:id="8565" w:name="_ETM_Q31_292711"/>
      <w:bookmarkStart w:id="8566" w:name="_ETM_Q31_292781"/>
      <w:bookmarkEnd w:id="8563"/>
      <w:bookmarkEnd w:id="8564"/>
      <w:bookmarkEnd w:id="8565"/>
      <w:bookmarkEnd w:id="8566"/>
      <w:r>
        <w:rPr>
          <w:rFonts w:hint="cs"/>
          <w:rtl/>
          <w:lang w:eastAsia="he-IL"/>
        </w:rPr>
        <w:t xml:space="preserve">אז יש לנו מערכת שמחזיקה כוח שאין לו </w:t>
      </w:r>
      <w:bookmarkStart w:id="8567" w:name="_ETM_Q31_294041"/>
      <w:bookmarkEnd w:id="8567"/>
      <w:r>
        <w:rPr>
          <w:rFonts w:hint="cs"/>
          <w:rtl/>
          <w:lang w:eastAsia="he-IL"/>
        </w:rPr>
        <w:t xml:space="preserve">אח ורע. אין מדינה דמוקרטית בעולם שבה אדם שאיננו נבחר ציבור </w:t>
      </w:r>
      <w:bookmarkStart w:id="8568" w:name="_ETM_Q31_299295"/>
      <w:bookmarkEnd w:id="8568"/>
      <w:r>
        <w:rPr>
          <w:rFonts w:hint="cs"/>
          <w:rtl/>
          <w:lang w:eastAsia="he-IL"/>
        </w:rPr>
        <w:t xml:space="preserve">מחזיק בכל כך הרבה כוח. </w:t>
      </w:r>
    </w:p>
    <w:p w:rsidR="00BD7FB7" w:rsidRDefault="00BD7FB7" w:rsidP="00D87E81">
      <w:pPr>
        <w:rPr>
          <w:rtl/>
          <w:lang w:eastAsia="he-IL"/>
        </w:rPr>
      </w:pPr>
    </w:p>
    <w:p w:rsidR="00BD7FB7" w:rsidRDefault="00BD7FB7" w:rsidP="00BB188D">
      <w:pPr>
        <w:rPr>
          <w:rtl/>
          <w:lang w:eastAsia="he-IL"/>
        </w:rPr>
      </w:pPr>
      <w:r>
        <w:rPr>
          <w:rFonts w:hint="cs"/>
          <w:rtl/>
          <w:lang w:eastAsia="he-IL"/>
        </w:rPr>
        <w:t xml:space="preserve">השווה את זה הפרופ' שלמה </w:t>
      </w:r>
      <w:bookmarkStart w:id="8569" w:name="_ETM_Q31_303897"/>
      <w:bookmarkEnd w:id="8569"/>
      <w:r>
        <w:rPr>
          <w:rFonts w:hint="cs"/>
          <w:rtl/>
          <w:lang w:eastAsia="he-IL"/>
        </w:rPr>
        <w:t xml:space="preserve">אבינרי </w:t>
      </w:r>
      <w:r w:rsidR="00BB188D">
        <w:rPr>
          <w:rFonts w:hint="eastAsia"/>
          <w:rtl/>
          <w:lang w:eastAsia="he-IL"/>
        </w:rPr>
        <w:t xml:space="preserve">– </w:t>
      </w:r>
      <w:r>
        <w:rPr>
          <w:rFonts w:hint="cs"/>
          <w:rtl/>
          <w:lang w:eastAsia="he-IL"/>
        </w:rPr>
        <w:t xml:space="preserve">הוא אמר: היועץ המשפטי לממשלה במדינת ישראל מחזיק יותר </w:t>
      </w:r>
      <w:bookmarkStart w:id="8570" w:name="_ETM_Q31_307369"/>
      <w:bookmarkEnd w:id="8570"/>
      <w:r>
        <w:rPr>
          <w:rFonts w:hint="cs"/>
          <w:rtl/>
          <w:lang w:eastAsia="he-IL"/>
        </w:rPr>
        <w:t xml:space="preserve">כוח בהשוואה לנשיא ארצות הברית, לראשי ממשלות. נדבך מרכזי בכוח </w:t>
      </w:r>
      <w:bookmarkStart w:id="8571" w:name="_ETM_Q31_315580"/>
      <w:bookmarkEnd w:id="8571"/>
      <w:r>
        <w:rPr>
          <w:rFonts w:hint="cs"/>
          <w:rtl/>
          <w:lang w:eastAsia="he-IL"/>
        </w:rPr>
        <w:t xml:space="preserve">האדיר שמוחזק על ידי היועץ המשפטי לממשלה הוא שיקול הדעת </w:t>
      </w:r>
      <w:bookmarkStart w:id="8572" w:name="_ETM_Q31_321677"/>
      <w:bookmarkEnd w:id="8572"/>
      <w:r>
        <w:rPr>
          <w:rFonts w:hint="cs"/>
          <w:rtl/>
          <w:lang w:eastAsia="he-IL"/>
        </w:rPr>
        <w:t xml:space="preserve">האדיר שהוא מחזיק בידו להגיש כתבי אישום בכלל, ולהגיש כתבי </w:t>
      </w:r>
      <w:bookmarkStart w:id="8573" w:name="_ETM_Q31_328389"/>
      <w:bookmarkEnd w:id="8573"/>
      <w:r>
        <w:rPr>
          <w:rFonts w:hint="cs"/>
          <w:rtl/>
          <w:lang w:eastAsia="he-IL"/>
        </w:rPr>
        <w:t>אישום נגד נבחרי ציבור בפרט.</w:t>
      </w:r>
    </w:p>
    <w:p w:rsidR="00BD7FB7" w:rsidRDefault="00BD7FB7" w:rsidP="00D87E81">
      <w:pPr>
        <w:rPr>
          <w:rtl/>
          <w:lang w:eastAsia="he-IL"/>
        </w:rPr>
      </w:pPr>
      <w:bookmarkStart w:id="8574" w:name="_ETM_Q31_332005"/>
      <w:bookmarkStart w:id="8575" w:name="_ETM_Q31_332103"/>
      <w:bookmarkEnd w:id="8574"/>
      <w:bookmarkEnd w:id="8575"/>
    </w:p>
    <w:p w:rsidR="00BD7FB7" w:rsidRDefault="00BD7FB7" w:rsidP="00BB188D">
      <w:pPr>
        <w:rPr>
          <w:rtl/>
          <w:lang w:eastAsia="he-IL"/>
        </w:rPr>
      </w:pPr>
      <w:bookmarkStart w:id="8576" w:name="_ETM_Q31_332171"/>
      <w:bookmarkStart w:id="8577" w:name="_ETM_Q31_332266"/>
      <w:bookmarkEnd w:id="8576"/>
      <w:bookmarkEnd w:id="8577"/>
      <w:r>
        <w:rPr>
          <w:rFonts w:hint="cs"/>
          <w:rtl/>
          <w:lang w:eastAsia="he-IL"/>
        </w:rPr>
        <w:t xml:space="preserve">יש עוד אדם שמסכים לכל מה </w:t>
      </w:r>
      <w:bookmarkStart w:id="8578" w:name="_ETM_Q31_333556"/>
      <w:bookmarkEnd w:id="8578"/>
      <w:r>
        <w:rPr>
          <w:rFonts w:hint="cs"/>
          <w:rtl/>
          <w:lang w:eastAsia="he-IL"/>
        </w:rPr>
        <w:t xml:space="preserve">שאמרתי, והוא יושב כאן מולי </w:t>
      </w:r>
      <w:r w:rsidR="00BB188D">
        <w:rPr>
          <w:rFonts w:hint="eastAsia"/>
          <w:rtl/>
          <w:lang w:eastAsia="he-IL"/>
        </w:rPr>
        <w:t xml:space="preserve">– </w:t>
      </w:r>
      <w:r>
        <w:rPr>
          <w:rFonts w:hint="cs"/>
          <w:rtl/>
          <w:lang w:eastAsia="he-IL"/>
        </w:rPr>
        <w:t xml:space="preserve">שר המשפטים גדעון סער. הוא </w:t>
      </w:r>
      <w:bookmarkStart w:id="8579" w:name="_ETM_Q31_339772"/>
      <w:bookmarkEnd w:id="8579"/>
      <w:r>
        <w:rPr>
          <w:rFonts w:hint="cs"/>
          <w:rtl/>
          <w:lang w:eastAsia="he-IL"/>
        </w:rPr>
        <w:t xml:space="preserve">מסכים לכל מילה מהדברים שאני אמרתי. אתם יודעים למה? כי </w:t>
      </w:r>
      <w:bookmarkStart w:id="8580" w:name="_ETM_Q31_342898"/>
      <w:bookmarkEnd w:id="8580"/>
      <w:r>
        <w:rPr>
          <w:rFonts w:hint="cs"/>
          <w:rtl/>
          <w:lang w:eastAsia="he-IL"/>
        </w:rPr>
        <w:t xml:space="preserve">אני שמעתי מפיו, בנאומים פומביים, במאמרים, במצע המפלגה </w:t>
      </w:r>
      <w:bookmarkStart w:id="8581" w:name="_ETM_Q31_347681"/>
      <w:bookmarkEnd w:id="8581"/>
      <w:r>
        <w:rPr>
          <w:rFonts w:hint="cs"/>
          <w:rtl/>
          <w:lang w:eastAsia="he-IL"/>
        </w:rPr>
        <w:t xml:space="preserve">שלו, אמירות כמעט זהות. גם הוא יודע שהכוח האדיר שנמצא </w:t>
      </w:r>
      <w:bookmarkStart w:id="8582" w:name="_ETM_Q31_355168"/>
      <w:bookmarkEnd w:id="8582"/>
      <w:r>
        <w:rPr>
          <w:rFonts w:hint="cs"/>
          <w:rtl/>
          <w:lang w:eastAsia="he-IL"/>
        </w:rPr>
        <w:t xml:space="preserve">בידיים של היועץ המשפטי לממשלה זה תקלה; גם </w:t>
      </w:r>
      <w:bookmarkStart w:id="8583" w:name="_ETM_Q31_358668"/>
      <w:bookmarkEnd w:id="8583"/>
      <w:r>
        <w:rPr>
          <w:rFonts w:hint="cs"/>
          <w:rtl/>
          <w:lang w:eastAsia="he-IL"/>
        </w:rPr>
        <w:t xml:space="preserve">הוא מדבר על ההכרח להפריד את התפקידים. ובכל זאת, </w:t>
      </w:r>
      <w:bookmarkStart w:id="8584" w:name="_ETM_Q31_365693"/>
      <w:bookmarkEnd w:id="8584"/>
      <w:r>
        <w:rPr>
          <w:rFonts w:hint="cs"/>
          <w:rtl/>
          <w:lang w:eastAsia="he-IL"/>
        </w:rPr>
        <w:t xml:space="preserve">בתחילת השבוע, בוועדת השרים לענייני חקיקה, בוועדה שהוא ניהל, הוא </w:t>
      </w:r>
      <w:bookmarkStart w:id="8585" w:name="_ETM_Q31_370890"/>
      <w:bookmarkEnd w:id="8585"/>
      <w:r>
        <w:rPr>
          <w:rFonts w:hint="cs"/>
          <w:rtl/>
          <w:lang w:eastAsia="he-IL"/>
        </w:rPr>
        <w:t xml:space="preserve">החליט להצביע נגד. </w:t>
      </w:r>
    </w:p>
    <w:p w:rsidR="00BD7FB7" w:rsidRDefault="00BD7FB7" w:rsidP="00D87E81">
      <w:pPr>
        <w:rPr>
          <w:rtl/>
          <w:lang w:eastAsia="he-IL"/>
        </w:rPr>
      </w:pPr>
    </w:p>
    <w:p w:rsidR="00BD7FB7" w:rsidRDefault="00BD7FB7" w:rsidP="00BB188D">
      <w:pPr>
        <w:rPr>
          <w:rtl/>
          <w:lang w:eastAsia="he-IL"/>
        </w:rPr>
      </w:pPr>
      <w:r>
        <w:rPr>
          <w:rFonts w:hint="cs"/>
          <w:rtl/>
          <w:lang w:eastAsia="he-IL"/>
        </w:rPr>
        <w:t xml:space="preserve">אחר כך יאשימו אותנו באופוזיציה שאנחנו פועלים </w:t>
      </w:r>
      <w:bookmarkStart w:id="8586" w:name="_ETM_Q31_375706"/>
      <w:bookmarkEnd w:id="8586"/>
      <w:r>
        <w:rPr>
          <w:rFonts w:hint="cs"/>
          <w:rtl/>
          <w:lang w:eastAsia="he-IL"/>
        </w:rPr>
        <w:t xml:space="preserve">באופן לא ענייני. איפה אתם בקואליציה? מילא עם משהו שנתון </w:t>
      </w:r>
      <w:bookmarkStart w:id="8587" w:name="_ETM_Q31_379673"/>
      <w:bookmarkEnd w:id="8587"/>
      <w:r>
        <w:rPr>
          <w:rFonts w:hint="cs"/>
          <w:rtl/>
          <w:lang w:eastAsia="he-IL"/>
        </w:rPr>
        <w:t xml:space="preserve">במחלוקת, אבל זה מופיע בהסכמים הקואליציוניים שלכם. אני טועה? זה כתוב בהסכמים הקואליציוניים שלכם לפעול לפיצול </w:t>
      </w:r>
      <w:r w:rsidR="00BB188D">
        <w:rPr>
          <w:rFonts w:hint="cs"/>
          <w:rtl/>
          <w:lang w:eastAsia="he-IL"/>
        </w:rPr>
        <w:t xml:space="preserve">תפקיד </w:t>
      </w:r>
      <w:r>
        <w:rPr>
          <w:rFonts w:hint="cs"/>
          <w:rtl/>
          <w:lang w:eastAsia="he-IL"/>
        </w:rPr>
        <w:t xml:space="preserve">היועץ. אני לא מבקש </w:t>
      </w:r>
      <w:bookmarkStart w:id="8588" w:name="_ETM_Q31_387960"/>
      <w:bookmarkEnd w:id="8588"/>
      <w:r>
        <w:rPr>
          <w:rFonts w:hint="cs"/>
          <w:rtl/>
          <w:lang w:eastAsia="he-IL"/>
        </w:rPr>
        <w:t xml:space="preserve">מכם עכשיו לחוקק דברים שמנוגדים לתפיסות העולם שלכם. </w:t>
      </w:r>
      <w:bookmarkStart w:id="8589" w:name="_ETM_Q31_391452"/>
      <w:bookmarkEnd w:id="8589"/>
      <w:r>
        <w:rPr>
          <w:rFonts w:hint="cs"/>
          <w:rtl/>
          <w:lang w:eastAsia="he-IL"/>
        </w:rPr>
        <w:t xml:space="preserve">אני לא מבקש מכם עכשיו להצביע בעד חוק שמנוגד לתפיסת </w:t>
      </w:r>
      <w:bookmarkStart w:id="8590" w:name="_ETM_Q31_397662"/>
      <w:bookmarkEnd w:id="8590"/>
      <w:r>
        <w:rPr>
          <w:rFonts w:hint="cs"/>
          <w:rtl/>
          <w:lang w:eastAsia="he-IL"/>
        </w:rPr>
        <w:t xml:space="preserve">עולמכם. </w:t>
      </w:r>
      <w:bookmarkStart w:id="8591" w:name="_ETM_Q31_402819"/>
      <w:bookmarkStart w:id="8592" w:name="_ETM_Q31_402924"/>
      <w:bookmarkStart w:id="8593" w:name="_ETM_Q31_403044"/>
      <w:bookmarkStart w:id="8594" w:name="_ETM_Q31_403123"/>
      <w:bookmarkEnd w:id="8591"/>
      <w:bookmarkEnd w:id="8592"/>
      <w:bookmarkEnd w:id="8593"/>
      <w:bookmarkEnd w:id="8594"/>
      <w:r>
        <w:rPr>
          <w:rFonts w:hint="cs"/>
          <w:rtl/>
          <w:lang w:eastAsia="he-IL"/>
        </w:rPr>
        <w:t xml:space="preserve">אפשר להתווכח, אפשר לתקן, אפשר לשנות, אבל מדוע שלא </w:t>
      </w:r>
      <w:bookmarkStart w:id="8595" w:name="_ETM_Q31_402690"/>
      <w:bookmarkEnd w:id="8595"/>
      <w:r>
        <w:rPr>
          <w:rFonts w:hint="cs"/>
          <w:rtl/>
          <w:lang w:eastAsia="he-IL"/>
        </w:rPr>
        <w:t xml:space="preserve">תהיה הפרדה בין תביעה לייעוץ במדינת ישראל? איזו הצדקה דמוקרטית </w:t>
      </w:r>
      <w:bookmarkStart w:id="8596" w:name="_ETM_Q31_407021"/>
      <w:bookmarkEnd w:id="8596"/>
      <w:r>
        <w:rPr>
          <w:rFonts w:hint="cs"/>
          <w:rtl/>
          <w:lang w:eastAsia="he-IL"/>
        </w:rPr>
        <w:t>יכולה להיות לדבר הזה?</w:t>
      </w:r>
      <w:bookmarkStart w:id="8597" w:name="_ETM_Q31_410698"/>
      <w:bookmarkEnd w:id="8597"/>
    </w:p>
    <w:p w:rsidR="00BD7FB7" w:rsidRDefault="00BD7FB7" w:rsidP="00D87E81">
      <w:pPr>
        <w:rPr>
          <w:rtl/>
          <w:lang w:eastAsia="he-IL"/>
        </w:rPr>
      </w:pPr>
      <w:bookmarkStart w:id="8598" w:name="_ETM_Q31_410800"/>
      <w:bookmarkStart w:id="8599" w:name="_ETM_Q31_410925"/>
      <w:bookmarkEnd w:id="8598"/>
      <w:bookmarkEnd w:id="8599"/>
    </w:p>
    <w:p w:rsidR="00BD7FB7" w:rsidRDefault="00BD7FB7" w:rsidP="00BB188D">
      <w:pPr>
        <w:rPr>
          <w:rtl/>
          <w:lang w:eastAsia="he-IL"/>
        </w:rPr>
      </w:pPr>
      <w:bookmarkStart w:id="8600" w:name="_ETM_Q31_411015"/>
      <w:bookmarkEnd w:id="8600"/>
      <w:r>
        <w:rPr>
          <w:rFonts w:hint="cs"/>
          <w:rtl/>
          <w:lang w:eastAsia="he-IL"/>
        </w:rPr>
        <w:t xml:space="preserve">ההסדרים, כמו שאמרתי, הם הסדרים שאמורים להיות </w:t>
      </w:r>
      <w:bookmarkStart w:id="8601" w:name="_ETM_Q31_415706"/>
      <w:bookmarkEnd w:id="8601"/>
      <w:r>
        <w:rPr>
          <w:rFonts w:hint="cs"/>
          <w:rtl/>
          <w:lang w:eastAsia="he-IL"/>
        </w:rPr>
        <w:t>מקובלים על כולכם</w:t>
      </w:r>
      <w:r w:rsidR="00BB188D">
        <w:rPr>
          <w:rFonts w:hint="cs"/>
          <w:rtl/>
          <w:lang w:eastAsia="he-IL"/>
        </w:rPr>
        <w:t>:</w:t>
      </w:r>
      <w:r>
        <w:rPr>
          <w:rFonts w:hint="cs"/>
          <w:rtl/>
          <w:lang w:eastAsia="he-IL"/>
        </w:rPr>
        <w:t xml:space="preserve"> לקחת את כל תחום התביעה הפלילית שנתון </w:t>
      </w:r>
      <w:bookmarkStart w:id="8602" w:name="_ETM_Q31_419169"/>
      <w:bookmarkEnd w:id="8602"/>
      <w:r>
        <w:rPr>
          <w:rFonts w:hint="cs"/>
          <w:rtl/>
          <w:lang w:eastAsia="he-IL"/>
        </w:rPr>
        <w:t xml:space="preserve">היום בידיים של היועץ המשפטי לממשלה ולייצר משרה חדשה בחוק </w:t>
      </w:r>
      <w:bookmarkStart w:id="8603" w:name="_ETM_Q31_423529"/>
      <w:bookmarkEnd w:id="8603"/>
      <w:r>
        <w:rPr>
          <w:rFonts w:hint="cs"/>
          <w:rtl/>
          <w:lang w:eastAsia="he-IL"/>
        </w:rPr>
        <w:t>שנקראת "התובע הכללי"</w:t>
      </w:r>
      <w:r w:rsidR="00BB188D">
        <w:rPr>
          <w:rFonts w:hint="cs"/>
          <w:rtl/>
          <w:lang w:eastAsia="he-IL"/>
        </w:rPr>
        <w:t>.</w:t>
      </w:r>
      <w:r>
        <w:rPr>
          <w:rFonts w:hint="cs"/>
          <w:rtl/>
          <w:lang w:eastAsia="he-IL"/>
        </w:rPr>
        <w:t xml:space="preserve"> התובע הכללי ימונה באופן ממלכתי באישור </w:t>
      </w:r>
      <w:bookmarkStart w:id="8604" w:name="_ETM_Q31_433317"/>
      <w:bookmarkEnd w:id="8604"/>
      <w:r>
        <w:rPr>
          <w:rFonts w:hint="cs"/>
          <w:rtl/>
          <w:lang w:eastAsia="he-IL"/>
        </w:rPr>
        <w:t>הכנסת, באישור ועדת החוקה</w:t>
      </w:r>
      <w:r w:rsidR="00BB188D">
        <w:rPr>
          <w:rFonts w:hint="cs"/>
          <w:rtl/>
          <w:lang w:eastAsia="he-IL"/>
        </w:rPr>
        <w:t>.</w:t>
      </w:r>
      <w:r>
        <w:rPr>
          <w:rFonts w:hint="cs"/>
          <w:rtl/>
          <w:lang w:eastAsia="he-IL"/>
        </w:rPr>
        <w:t xml:space="preserve"> הוא ייבחר לתקופת כהונה קשיחה, וניתן </w:t>
      </w:r>
      <w:bookmarkStart w:id="8605" w:name="_ETM_Q31_438674"/>
      <w:bookmarkEnd w:id="8605"/>
      <w:r>
        <w:rPr>
          <w:rFonts w:hint="cs"/>
          <w:rtl/>
          <w:lang w:eastAsia="he-IL"/>
        </w:rPr>
        <w:t xml:space="preserve">יהיה לתת לו עצמאות במילוי תפקידו </w:t>
      </w:r>
      <w:r>
        <w:rPr>
          <w:rtl/>
          <w:lang w:eastAsia="he-IL"/>
        </w:rPr>
        <w:t>–</w:t>
      </w:r>
      <w:r>
        <w:rPr>
          <w:rFonts w:hint="cs"/>
          <w:rtl/>
          <w:lang w:eastAsia="he-IL"/>
        </w:rPr>
        <w:t xml:space="preserve"> לא יהיה עליו מורא </w:t>
      </w:r>
      <w:bookmarkStart w:id="8606" w:name="_ETM_Q31_442925"/>
      <w:bookmarkEnd w:id="8606"/>
      <w:r>
        <w:rPr>
          <w:rFonts w:hint="cs"/>
          <w:rtl/>
          <w:lang w:eastAsia="he-IL"/>
        </w:rPr>
        <w:t xml:space="preserve">אלא מורא הדין.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היום באופן אבסורדי מי שעומד בראש התביעה </w:t>
      </w:r>
      <w:bookmarkStart w:id="8607" w:name="_ETM_Q31_448553"/>
      <w:bookmarkEnd w:id="8607"/>
      <w:r>
        <w:rPr>
          <w:rFonts w:hint="cs"/>
          <w:rtl/>
          <w:lang w:eastAsia="he-IL"/>
        </w:rPr>
        <w:t xml:space="preserve">הפלילית במדינת ישראל, לפחות על פי החוק היבש, יכול להיות </w:t>
      </w:r>
      <w:bookmarkStart w:id="8608" w:name="_ETM_Q31_452131"/>
      <w:bookmarkEnd w:id="8608"/>
      <w:r>
        <w:rPr>
          <w:rFonts w:hint="cs"/>
          <w:rtl/>
          <w:lang w:eastAsia="he-IL"/>
        </w:rPr>
        <w:t xml:space="preserve">מוחלף בהחלטת ממשלה. על פי החוק היבש, אין שום הוראה </w:t>
      </w:r>
      <w:bookmarkStart w:id="8609" w:name="_ETM_Q31_457883"/>
      <w:bookmarkEnd w:id="8609"/>
      <w:r>
        <w:rPr>
          <w:rFonts w:hint="cs"/>
          <w:rtl/>
          <w:lang w:eastAsia="he-IL"/>
        </w:rPr>
        <w:t>אחרת. החוק אומר שהממשלה תבחר יועץ משפטי לממשלה</w:t>
      </w:r>
      <w:bookmarkStart w:id="8610" w:name="_ETM_Q31_456859"/>
      <w:bookmarkEnd w:id="8610"/>
      <w:r>
        <w:rPr>
          <w:rFonts w:hint="cs"/>
          <w:rtl/>
          <w:lang w:eastAsia="he-IL"/>
        </w:rPr>
        <w:t xml:space="preserve">. יש אומנם החלטת ממשלה שמסדירה את דרכי המינוי שלו, אבל הפה </w:t>
      </w:r>
      <w:bookmarkStart w:id="8611" w:name="_ETM_Q31_464847"/>
      <w:bookmarkEnd w:id="8611"/>
      <w:r>
        <w:rPr>
          <w:rFonts w:hint="cs"/>
          <w:rtl/>
          <w:lang w:eastAsia="he-IL"/>
        </w:rPr>
        <w:t xml:space="preserve">שאסר הוא הפה שהתיר. אפשר מחר בבוקר </w:t>
      </w:r>
      <w:r>
        <w:rPr>
          <w:rtl/>
          <w:lang w:eastAsia="he-IL"/>
        </w:rPr>
        <w:t>–</w:t>
      </w:r>
      <w:r>
        <w:rPr>
          <w:rFonts w:hint="cs"/>
          <w:rtl/>
          <w:lang w:eastAsia="he-IL"/>
        </w:rPr>
        <w:t xml:space="preserve"> אגב, אני ממליץ </w:t>
      </w:r>
      <w:bookmarkStart w:id="8612" w:name="_ETM_Q31_467698"/>
      <w:bookmarkEnd w:id="8612"/>
      <w:r>
        <w:rPr>
          <w:rFonts w:hint="cs"/>
          <w:rtl/>
          <w:lang w:eastAsia="he-IL"/>
        </w:rPr>
        <w:t xml:space="preserve">לכם, ממשלת ישראל, אם אתם יכולים, לפטר את היועץ המשפטי </w:t>
      </w:r>
      <w:bookmarkStart w:id="8613" w:name="_ETM_Q31_470974"/>
      <w:bookmarkEnd w:id="8613"/>
      <w:r>
        <w:rPr>
          <w:rFonts w:hint="cs"/>
          <w:rtl/>
          <w:lang w:eastAsia="he-IL"/>
        </w:rPr>
        <w:t xml:space="preserve">לממשלה הנוכחי. אתם יכולים לא לקבל את עצתי, אבל אתם </w:t>
      </w:r>
      <w:bookmarkStart w:id="8614" w:name="_ETM_Q31_474723"/>
      <w:bookmarkEnd w:id="8614"/>
      <w:r>
        <w:rPr>
          <w:rFonts w:hint="cs"/>
          <w:rtl/>
          <w:lang w:eastAsia="he-IL"/>
        </w:rPr>
        <w:t xml:space="preserve">יכולים </w:t>
      </w:r>
      <w:r>
        <w:rPr>
          <w:rtl/>
          <w:lang w:eastAsia="he-IL"/>
        </w:rPr>
        <w:t>–</w:t>
      </w:r>
      <w:r>
        <w:rPr>
          <w:rFonts w:hint="cs"/>
          <w:rtl/>
          <w:lang w:eastAsia="he-IL"/>
        </w:rPr>
        <w:t xml:space="preserve"> זו בחירתכם. זו בחירתכם. כל יום ויום שאביחי </w:t>
      </w:r>
      <w:bookmarkStart w:id="8615" w:name="_ETM_Q31_478414"/>
      <w:bookmarkEnd w:id="8615"/>
      <w:r>
        <w:rPr>
          <w:rFonts w:hint="cs"/>
          <w:rtl/>
          <w:lang w:eastAsia="he-IL"/>
        </w:rPr>
        <w:t xml:space="preserve">מנדלבליט נשאר תובע כללי במדינת ישראל זה בידיים של ראש הממשלה. אז אני מביא הצעה שתגן על עצמאות התביעה ואתם </w:t>
      </w:r>
      <w:bookmarkStart w:id="8616" w:name="_ETM_Q31_485667"/>
      <w:bookmarkEnd w:id="8616"/>
      <w:r>
        <w:rPr>
          <w:rFonts w:hint="cs"/>
          <w:rtl/>
          <w:lang w:eastAsia="he-IL"/>
        </w:rPr>
        <w:t>תתנגדו? אתם</w:t>
      </w:r>
      <w:r w:rsidR="00BB188D">
        <w:rPr>
          <w:rFonts w:hint="cs"/>
          <w:rtl/>
          <w:lang w:eastAsia="he-IL"/>
        </w:rPr>
        <w:t>,</w:t>
      </w:r>
      <w:r>
        <w:rPr>
          <w:rFonts w:hint="cs"/>
          <w:rtl/>
          <w:lang w:eastAsia="he-IL"/>
        </w:rPr>
        <w:t xml:space="preserve"> מגיני שלטון החוק?</w:t>
      </w:r>
    </w:p>
    <w:p w:rsidR="00BD7FB7" w:rsidRDefault="00BD7FB7" w:rsidP="00D87E81">
      <w:pPr>
        <w:rPr>
          <w:rtl/>
          <w:lang w:eastAsia="he-IL"/>
        </w:rPr>
      </w:pPr>
      <w:bookmarkStart w:id="8617" w:name="_ETM_Q31_487494"/>
      <w:bookmarkStart w:id="8618" w:name="_ETM_Q31_487585"/>
      <w:bookmarkEnd w:id="8617"/>
      <w:bookmarkEnd w:id="8618"/>
    </w:p>
    <w:p w:rsidR="00BD7FB7" w:rsidRDefault="00BD7FB7" w:rsidP="00D87E81">
      <w:pPr>
        <w:pStyle w:val="af9"/>
        <w:keepNext/>
        <w:rPr>
          <w:rtl/>
        </w:rPr>
      </w:pPr>
      <w:r w:rsidRPr="00B27243">
        <w:rPr>
          <w:rStyle w:val="TagStyle"/>
          <w:rtl/>
        </w:rPr>
        <w:t xml:space="preserve"> &lt;&lt; יור &gt;&gt; </w:t>
      </w:r>
      <w:r>
        <w:rPr>
          <w:rtl/>
        </w:rPr>
        <w:t>היו"ר איתן גינזבורג:</w:t>
      </w:r>
      <w:r w:rsidRPr="00B27243">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8619" w:name="_ETM_Q31_489265"/>
      <w:bookmarkEnd w:id="8619"/>
      <w:r>
        <w:rPr>
          <w:rFonts w:hint="cs"/>
          <w:rtl/>
          <w:lang w:eastAsia="he-IL"/>
        </w:rPr>
        <w:t>נא לסיים.</w:t>
      </w:r>
    </w:p>
    <w:p w:rsidR="00BD7FB7" w:rsidRDefault="00BD7FB7" w:rsidP="00D87E81">
      <w:pPr>
        <w:rPr>
          <w:rtl/>
          <w:lang w:eastAsia="he-IL"/>
        </w:rPr>
      </w:pPr>
      <w:bookmarkStart w:id="8620" w:name="_ETM_Q31_486763"/>
      <w:bookmarkStart w:id="8621" w:name="_ETM_Q31_486832"/>
      <w:bookmarkEnd w:id="8620"/>
      <w:bookmarkEnd w:id="8621"/>
    </w:p>
    <w:p w:rsidR="00BD7FB7" w:rsidRDefault="007E475A" w:rsidP="007E475A">
      <w:pPr>
        <w:pStyle w:val="-"/>
        <w:rPr>
          <w:rtl/>
        </w:rPr>
      </w:pPr>
      <w:bookmarkStart w:id="8622" w:name="ET_speakercontinue_6157_13"/>
      <w:r>
        <w:rPr>
          <w:rStyle w:val="TagStyle"/>
          <w:rtl/>
        </w:rPr>
        <w:t xml:space="preserve"> &lt;&lt; דובר_המשך &gt;&gt;</w:t>
      </w:r>
      <w:r w:rsidR="00BD7FB7" w:rsidRPr="00B27243">
        <w:rPr>
          <w:rStyle w:val="TagStyle"/>
          <w:rtl/>
        </w:rPr>
        <w:t xml:space="preserve"> </w:t>
      </w:r>
      <w:bookmarkStart w:id="8623" w:name="_Toc77612958"/>
      <w:r w:rsidR="00BD7FB7">
        <w:rPr>
          <w:rtl/>
        </w:rPr>
        <w:t>שמחה רוטמן (הציונות הדתית):</w:t>
      </w:r>
      <w:bookmarkEnd w:id="8623"/>
      <w:r w:rsidR="00BD7FB7" w:rsidRPr="00B27243">
        <w:rPr>
          <w:rStyle w:val="TagStyle"/>
          <w:rtl/>
        </w:rPr>
        <w:t xml:space="preserve"> </w:t>
      </w:r>
      <w:r>
        <w:rPr>
          <w:rStyle w:val="TagStyle"/>
          <w:rtl/>
        </w:rPr>
        <w:t xml:space="preserve">&lt;&lt; דובר_המשך &gt;&gt; </w:t>
      </w:r>
      <w:r w:rsidR="0088364A">
        <w:rPr>
          <w:rStyle w:val="TagStyle"/>
          <w:rtl/>
        </w:rPr>
        <w:t xml:space="preserve"> </w:t>
      </w:r>
      <w:r w:rsidR="00BD7FB7">
        <w:rPr>
          <w:rtl/>
        </w:rPr>
        <w:t xml:space="preserve">  </w:t>
      </w:r>
      <w:bookmarkEnd w:id="8622"/>
    </w:p>
    <w:p w:rsidR="00BD7FB7" w:rsidRDefault="00BD7FB7" w:rsidP="00FE191E">
      <w:pPr>
        <w:rPr>
          <w:rtl/>
          <w:lang w:eastAsia="he-IL"/>
        </w:rPr>
      </w:pPr>
    </w:p>
    <w:p w:rsidR="00BD7FB7" w:rsidRDefault="00BD7FB7" w:rsidP="00D87E81">
      <w:pPr>
        <w:rPr>
          <w:rtl/>
          <w:lang w:eastAsia="he-IL"/>
        </w:rPr>
      </w:pPr>
      <w:bookmarkStart w:id="8624" w:name="_ETM_Q31_487904"/>
      <w:bookmarkEnd w:id="8624"/>
      <w:r>
        <w:rPr>
          <w:rFonts w:hint="cs"/>
          <w:rtl/>
          <w:lang w:eastAsia="he-IL"/>
        </w:rPr>
        <w:t xml:space="preserve">אני קורא לכם להצביע פה </w:t>
      </w:r>
      <w:bookmarkStart w:id="8625" w:name="_ETM_Q31_490914"/>
      <w:bookmarkEnd w:id="8625"/>
      <w:r>
        <w:rPr>
          <w:rFonts w:hint="cs"/>
          <w:rtl/>
          <w:lang w:eastAsia="he-IL"/>
        </w:rPr>
        <w:t xml:space="preserve">באופן ענייני, בהתאם להבטחות שלכם לבוחרים, ולתמוך בהצעת החוק. </w:t>
      </w:r>
      <w:bookmarkStart w:id="8626" w:name="_ETM_Q31_495115"/>
      <w:bookmarkEnd w:id="8626"/>
      <w:r>
        <w:rPr>
          <w:rFonts w:hint="cs"/>
          <w:rtl/>
          <w:lang w:eastAsia="he-IL"/>
        </w:rPr>
        <w:t xml:space="preserve">תודה רבה, אדוני, ואני מעביר לך בקשה </w:t>
      </w:r>
      <w:r w:rsidR="00F70AA4">
        <w:rPr>
          <w:rFonts w:hint="cs"/>
          <w:rtl/>
          <w:lang w:eastAsia="he-IL"/>
        </w:rPr>
        <w:t>– –</w:t>
      </w:r>
    </w:p>
    <w:p w:rsidR="00BD7FB7" w:rsidRDefault="00BD7FB7" w:rsidP="00D87E81">
      <w:pPr>
        <w:rPr>
          <w:rtl/>
          <w:lang w:eastAsia="he-IL"/>
        </w:rPr>
      </w:pPr>
    </w:p>
    <w:p w:rsidR="00BD7FB7" w:rsidRDefault="00BD7FB7" w:rsidP="00D87E81">
      <w:pPr>
        <w:pStyle w:val="af9"/>
        <w:keepNext/>
        <w:rPr>
          <w:rtl/>
        </w:rPr>
      </w:pPr>
      <w:bookmarkStart w:id="8627" w:name="_ETM_Q31_497925"/>
      <w:bookmarkStart w:id="8628" w:name="_ETM_Q31_498009"/>
      <w:bookmarkEnd w:id="8627"/>
      <w:bookmarkEnd w:id="8628"/>
      <w:r w:rsidRPr="00B27243">
        <w:rPr>
          <w:rStyle w:val="TagStyle"/>
          <w:rtl/>
        </w:rPr>
        <w:t xml:space="preserve"> &lt;&lt; יור &gt;&gt; </w:t>
      </w:r>
      <w:r>
        <w:rPr>
          <w:rtl/>
        </w:rPr>
        <w:t>היו"ר איתן גינזבורג:</w:t>
      </w:r>
      <w:r w:rsidRPr="00B27243">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8629" w:name="_ETM_Q31_498830"/>
      <w:bookmarkEnd w:id="8629"/>
      <w:r>
        <w:rPr>
          <w:rFonts w:hint="cs"/>
          <w:rtl/>
          <w:lang w:eastAsia="he-IL"/>
        </w:rPr>
        <w:t>דרך המזכירות.</w:t>
      </w:r>
      <w:bookmarkStart w:id="8630" w:name="_ETM_Q31_499172"/>
      <w:bookmarkEnd w:id="8630"/>
    </w:p>
    <w:p w:rsidR="00BD7FB7" w:rsidRDefault="00BD7FB7" w:rsidP="00D87E81">
      <w:pPr>
        <w:rPr>
          <w:rtl/>
          <w:lang w:eastAsia="he-IL"/>
        </w:rPr>
      </w:pPr>
      <w:bookmarkStart w:id="8631" w:name="_ETM_Q31_499269"/>
      <w:bookmarkEnd w:id="8631"/>
    </w:p>
    <w:p w:rsidR="00BD7FB7" w:rsidRDefault="00BD7FB7" w:rsidP="00D87E81">
      <w:pPr>
        <w:pStyle w:val="-"/>
        <w:keepNext/>
        <w:rPr>
          <w:rtl/>
        </w:rPr>
      </w:pPr>
      <w:bookmarkStart w:id="8632" w:name="ET_speakercontinue_6157_15"/>
      <w:r w:rsidRPr="00B27243">
        <w:rPr>
          <w:rStyle w:val="TagStyle"/>
          <w:rtl/>
        </w:rPr>
        <w:t xml:space="preserve"> &lt;&lt; דובר_המשך &gt;&gt; </w:t>
      </w:r>
      <w:r>
        <w:rPr>
          <w:rtl/>
        </w:rPr>
        <w:t>שמחה רוטמן (הציונות הדתית):</w:t>
      </w:r>
      <w:r w:rsidRPr="00B27243">
        <w:rPr>
          <w:rStyle w:val="TagStyle"/>
          <w:rtl/>
        </w:rPr>
        <w:t xml:space="preserve"> &lt;&lt; דובר_המשך &gt;&gt;</w:t>
      </w:r>
      <w:r>
        <w:rPr>
          <w:rtl/>
        </w:rPr>
        <w:t xml:space="preserve">  </w:t>
      </w:r>
      <w:bookmarkEnd w:id="8632"/>
    </w:p>
    <w:p w:rsidR="00BD7FB7" w:rsidRDefault="00BD7FB7" w:rsidP="00FE191E">
      <w:pPr>
        <w:rPr>
          <w:rtl/>
          <w:lang w:eastAsia="he-IL"/>
        </w:rPr>
      </w:pPr>
    </w:p>
    <w:p w:rsidR="00BD7FB7" w:rsidRDefault="00F70AA4" w:rsidP="00D87E81">
      <w:pPr>
        <w:rPr>
          <w:rtl/>
          <w:lang w:eastAsia="he-IL"/>
        </w:rPr>
      </w:pPr>
      <w:bookmarkStart w:id="8633" w:name="_ETM_Q31_498028"/>
      <w:bookmarkEnd w:id="8633"/>
      <w:r>
        <w:rPr>
          <w:rFonts w:hint="cs"/>
          <w:rtl/>
          <w:lang w:eastAsia="he-IL"/>
        </w:rPr>
        <w:t>– –</w:t>
      </w:r>
      <w:r w:rsidR="00BD7FB7">
        <w:rPr>
          <w:rFonts w:hint="cs"/>
          <w:rtl/>
          <w:lang w:eastAsia="he-IL"/>
        </w:rPr>
        <w:t xml:space="preserve"> דרך המזכירות.</w:t>
      </w:r>
    </w:p>
    <w:p w:rsidR="00BD7FB7" w:rsidRDefault="00BD7FB7" w:rsidP="00D87E81">
      <w:pPr>
        <w:rPr>
          <w:rtl/>
          <w:lang w:eastAsia="he-IL"/>
        </w:rPr>
      </w:pPr>
      <w:bookmarkStart w:id="8634" w:name="_ETM_Q31_501227"/>
      <w:bookmarkStart w:id="8635" w:name="_ETM_Q31_501319"/>
      <w:bookmarkEnd w:id="8634"/>
      <w:bookmarkEnd w:id="8635"/>
    </w:p>
    <w:p w:rsidR="00BD7FB7" w:rsidRDefault="00BD7FB7" w:rsidP="00D87E81">
      <w:pPr>
        <w:pStyle w:val="af9"/>
        <w:keepNext/>
        <w:rPr>
          <w:rtl/>
        </w:rPr>
      </w:pPr>
      <w:bookmarkStart w:id="8636" w:name="ET_yor_6244_16"/>
      <w:r w:rsidRPr="00B27243">
        <w:rPr>
          <w:rStyle w:val="TagStyle"/>
          <w:rtl/>
        </w:rPr>
        <w:t xml:space="preserve"> &lt;&lt; יור &gt;&gt; </w:t>
      </w:r>
      <w:r>
        <w:rPr>
          <w:rtl/>
        </w:rPr>
        <w:t>היו"ר איתן גינזבורג:</w:t>
      </w:r>
      <w:r w:rsidRPr="00B27243">
        <w:rPr>
          <w:rStyle w:val="TagStyle"/>
          <w:rtl/>
        </w:rPr>
        <w:t xml:space="preserve"> &lt;&lt; יור &gt;&gt;</w:t>
      </w:r>
      <w:r>
        <w:rPr>
          <w:rtl/>
        </w:rPr>
        <w:t xml:space="preserve">  </w:t>
      </w:r>
      <w:bookmarkEnd w:id="8636"/>
    </w:p>
    <w:p w:rsidR="00BD7FB7" w:rsidRDefault="00BD7FB7" w:rsidP="00FE191E">
      <w:pPr>
        <w:rPr>
          <w:rtl/>
          <w:lang w:eastAsia="he-IL"/>
        </w:rPr>
      </w:pPr>
    </w:p>
    <w:p w:rsidR="00BD7FB7" w:rsidRDefault="00BD7FB7" w:rsidP="00D87E81">
      <w:pPr>
        <w:rPr>
          <w:rtl/>
          <w:lang w:eastAsia="he-IL"/>
        </w:rPr>
      </w:pPr>
      <w:bookmarkStart w:id="8637" w:name="_ETM_Q31_501869"/>
      <w:bookmarkEnd w:id="8637"/>
      <w:r>
        <w:rPr>
          <w:rFonts w:hint="cs"/>
          <w:rtl/>
          <w:lang w:eastAsia="he-IL"/>
        </w:rPr>
        <w:t xml:space="preserve">תודה רבה, חבר הכנסת רוטמן. בבקשה, אדוני שר </w:t>
      </w:r>
      <w:bookmarkStart w:id="8638" w:name="_ETM_Q31_504275"/>
      <w:bookmarkEnd w:id="8638"/>
      <w:r>
        <w:rPr>
          <w:rFonts w:hint="cs"/>
          <w:rtl/>
          <w:lang w:eastAsia="he-IL"/>
        </w:rPr>
        <w:t>המשפטים גדעון סער.</w:t>
      </w:r>
    </w:p>
    <w:p w:rsidR="00BD7FB7" w:rsidRDefault="00BD7FB7" w:rsidP="00D87E81">
      <w:pPr>
        <w:rPr>
          <w:rtl/>
          <w:lang w:eastAsia="he-IL"/>
        </w:rPr>
      </w:pPr>
      <w:bookmarkStart w:id="8639" w:name="_ETM_Q31_512833"/>
      <w:bookmarkStart w:id="8640" w:name="_ETM_Q31_512945"/>
      <w:bookmarkStart w:id="8641" w:name="_ETM_Q31_513717"/>
      <w:bookmarkEnd w:id="8639"/>
      <w:bookmarkEnd w:id="8640"/>
      <w:bookmarkEnd w:id="8641"/>
    </w:p>
    <w:p w:rsidR="00BD7FB7" w:rsidRDefault="00BD7FB7" w:rsidP="00D87E81">
      <w:pPr>
        <w:pStyle w:val="a5"/>
        <w:keepNext/>
        <w:rPr>
          <w:rtl/>
        </w:rPr>
      </w:pPr>
      <w:bookmarkStart w:id="8642" w:name="ET_speaker_6208_17"/>
      <w:r w:rsidRPr="00B27243">
        <w:rPr>
          <w:rStyle w:val="TagStyle"/>
          <w:rtl/>
        </w:rPr>
        <w:t xml:space="preserve"> &lt;&lt; דובר &gt;&gt; </w:t>
      </w:r>
      <w:bookmarkStart w:id="8643" w:name="_Toc77612959"/>
      <w:bookmarkStart w:id="8644" w:name="_Toc77618992"/>
      <w:r>
        <w:rPr>
          <w:rtl/>
        </w:rPr>
        <w:t>שר המשפטים גדעון סער:</w:t>
      </w:r>
      <w:bookmarkEnd w:id="8643"/>
      <w:bookmarkEnd w:id="8644"/>
      <w:r w:rsidRPr="00B27243">
        <w:rPr>
          <w:rStyle w:val="TagStyle"/>
          <w:rtl/>
        </w:rPr>
        <w:t xml:space="preserve"> &lt;&lt; דובר &gt;&gt;</w:t>
      </w:r>
      <w:r>
        <w:rPr>
          <w:rtl/>
        </w:rPr>
        <w:t xml:space="preserve">  </w:t>
      </w:r>
      <w:bookmarkEnd w:id="8642"/>
    </w:p>
    <w:p w:rsidR="00BD7FB7" w:rsidRDefault="00BD7FB7" w:rsidP="00FE191E">
      <w:pPr>
        <w:rPr>
          <w:rtl/>
          <w:lang w:eastAsia="he-IL"/>
        </w:rPr>
      </w:pPr>
    </w:p>
    <w:p w:rsidR="00BD7FB7" w:rsidRDefault="00BD7FB7" w:rsidP="005F1F93">
      <w:pPr>
        <w:rPr>
          <w:rtl/>
          <w:lang w:eastAsia="he-IL"/>
        </w:rPr>
      </w:pPr>
      <w:r>
        <w:rPr>
          <w:rFonts w:hint="cs"/>
          <w:rtl/>
          <w:lang w:eastAsia="he-IL"/>
        </w:rPr>
        <w:t xml:space="preserve">אדוני היושב-ראש, כנסת נכבדה, בהסכמים הקואליציוניים שלנו לא מופיע שנעביר את הצעות החוק הפרטיות של חבר </w:t>
      </w:r>
      <w:bookmarkStart w:id="8645" w:name="_ETM_Q31_541454"/>
      <w:bookmarkEnd w:id="8645"/>
      <w:r>
        <w:rPr>
          <w:rFonts w:hint="cs"/>
          <w:rtl/>
          <w:lang w:eastAsia="he-IL"/>
        </w:rPr>
        <w:t xml:space="preserve">הכנסת רוטמן </w:t>
      </w:r>
      <w:r w:rsidR="00F70AA4">
        <w:rPr>
          <w:rFonts w:hint="cs"/>
          <w:rtl/>
          <w:lang w:eastAsia="he-IL"/>
        </w:rPr>
        <w:t>– –</w:t>
      </w:r>
    </w:p>
    <w:p w:rsidR="00BD7FB7" w:rsidRDefault="00BD7FB7" w:rsidP="00D87E81">
      <w:pPr>
        <w:rPr>
          <w:rtl/>
          <w:lang w:eastAsia="he-IL"/>
        </w:rPr>
      </w:pPr>
    </w:p>
    <w:p w:rsidR="00BD7FB7" w:rsidRDefault="00BD7FB7" w:rsidP="00D87E81">
      <w:pPr>
        <w:pStyle w:val="af8"/>
        <w:keepNext/>
        <w:rPr>
          <w:rtl/>
        </w:rPr>
      </w:pPr>
      <w:bookmarkStart w:id="8646" w:name="ET_interruption_6157_18"/>
      <w:r w:rsidRPr="003D2BF0">
        <w:rPr>
          <w:rStyle w:val="TagStyle"/>
          <w:rtl/>
        </w:rPr>
        <w:t xml:space="preserve"> &lt;&lt; קריאה &gt;&gt; </w:t>
      </w:r>
      <w:r>
        <w:rPr>
          <w:rtl/>
        </w:rPr>
        <w:t>שמחה רוטמן (הציונות הדתית):</w:t>
      </w:r>
      <w:r w:rsidRPr="003D2BF0">
        <w:rPr>
          <w:rStyle w:val="TagStyle"/>
          <w:rtl/>
        </w:rPr>
        <w:t xml:space="preserve"> &lt;&lt; קריאה &gt;&gt;</w:t>
      </w:r>
      <w:r>
        <w:rPr>
          <w:rtl/>
        </w:rPr>
        <w:t xml:space="preserve">  </w:t>
      </w:r>
      <w:bookmarkEnd w:id="8646"/>
    </w:p>
    <w:p w:rsidR="00BD7FB7" w:rsidRDefault="00BD7FB7" w:rsidP="00D87E81">
      <w:pPr>
        <w:rPr>
          <w:rtl/>
          <w:lang w:eastAsia="he-IL"/>
        </w:rPr>
      </w:pPr>
      <w:bookmarkStart w:id="8647" w:name="_ETM_Q31_527914"/>
      <w:bookmarkStart w:id="8648" w:name="_ETM_Q31_526885"/>
      <w:bookmarkStart w:id="8649" w:name="_ETM_Q31_527031"/>
      <w:bookmarkEnd w:id="8647"/>
      <w:bookmarkEnd w:id="8648"/>
      <w:bookmarkEnd w:id="8649"/>
    </w:p>
    <w:p w:rsidR="00BD7FB7" w:rsidRDefault="00BD7FB7" w:rsidP="00D87E81">
      <w:pPr>
        <w:rPr>
          <w:rtl/>
          <w:lang w:eastAsia="he-IL"/>
        </w:rPr>
      </w:pPr>
      <w:r>
        <w:rPr>
          <w:rFonts w:hint="cs"/>
          <w:rtl/>
          <w:lang w:eastAsia="he-IL"/>
        </w:rPr>
        <w:t>וחבל.</w:t>
      </w:r>
    </w:p>
    <w:p w:rsidR="00BD7FB7" w:rsidRDefault="00BD7FB7" w:rsidP="00D87E81">
      <w:pPr>
        <w:rPr>
          <w:rtl/>
          <w:lang w:eastAsia="he-IL"/>
        </w:rPr>
      </w:pPr>
    </w:p>
    <w:p w:rsidR="00BD7FB7" w:rsidRDefault="00BD7FB7" w:rsidP="00D87E81">
      <w:pPr>
        <w:pStyle w:val="-"/>
        <w:keepNext/>
        <w:rPr>
          <w:rtl/>
        </w:rPr>
      </w:pPr>
      <w:bookmarkStart w:id="8650" w:name="ET_speakercontinue_6208_7"/>
      <w:r w:rsidRPr="00B81E30">
        <w:rPr>
          <w:rStyle w:val="TagStyle"/>
          <w:rtl/>
        </w:rPr>
        <w:t xml:space="preserve"> &lt;&lt; דובר_המשך &gt;&gt; </w:t>
      </w:r>
      <w:r>
        <w:rPr>
          <w:rtl/>
        </w:rPr>
        <w:t>שר המשפטים גדעון סער:</w:t>
      </w:r>
      <w:r w:rsidRPr="00B81E30">
        <w:rPr>
          <w:rStyle w:val="TagStyle"/>
          <w:rtl/>
        </w:rPr>
        <w:t xml:space="preserve"> &lt;&lt; דובר_המשך &gt;&gt;</w:t>
      </w:r>
      <w:r>
        <w:rPr>
          <w:rtl/>
        </w:rPr>
        <w:t xml:space="preserve">  </w:t>
      </w:r>
      <w:bookmarkEnd w:id="8650"/>
    </w:p>
    <w:p w:rsidR="00BD7FB7" w:rsidRDefault="00BD7FB7" w:rsidP="00FE191E">
      <w:pPr>
        <w:rPr>
          <w:rtl/>
          <w:lang w:eastAsia="he-IL"/>
        </w:rPr>
      </w:pPr>
    </w:p>
    <w:p w:rsidR="00BD7FB7" w:rsidRDefault="00F70AA4" w:rsidP="005F1F93">
      <w:pPr>
        <w:rPr>
          <w:rtl/>
          <w:lang w:eastAsia="he-IL"/>
        </w:rPr>
      </w:pPr>
      <w:r>
        <w:rPr>
          <w:rFonts w:hint="cs"/>
          <w:rtl/>
          <w:lang w:eastAsia="he-IL"/>
        </w:rPr>
        <w:t>– –</w:t>
      </w:r>
      <w:r w:rsidR="00BD7FB7">
        <w:rPr>
          <w:rFonts w:hint="cs"/>
          <w:rtl/>
          <w:lang w:eastAsia="he-IL"/>
        </w:rPr>
        <w:t xml:space="preserve"> וגם לא מופיע שחבר הכנסת רוטמן יוביל את המהלכים שנוגעים למערכת המשפט. </w:t>
      </w:r>
      <w:bookmarkStart w:id="8651" w:name="_ETM_Q31_552244"/>
      <w:bookmarkEnd w:id="8651"/>
      <w:r w:rsidR="00BD7FB7">
        <w:rPr>
          <w:rFonts w:hint="cs"/>
          <w:rtl/>
          <w:lang w:eastAsia="he-IL"/>
        </w:rPr>
        <w:t xml:space="preserve">כמובן, אם זה טוב או לא טוב זה עניין של </w:t>
      </w:r>
      <w:bookmarkStart w:id="8652" w:name="_ETM_Q31_554194"/>
      <w:bookmarkEnd w:id="8652"/>
      <w:r w:rsidR="00BD7FB7">
        <w:rPr>
          <w:rFonts w:hint="cs"/>
          <w:rtl/>
          <w:lang w:eastAsia="he-IL"/>
        </w:rPr>
        <w:t xml:space="preserve">השקפה, אבל זה לא מופיע. </w:t>
      </w:r>
      <w:bookmarkStart w:id="8653" w:name="_ETM_Q31_557630"/>
      <w:bookmarkStart w:id="8654" w:name="_ETM_Q31_557663"/>
      <w:bookmarkEnd w:id="8653"/>
      <w:bookmarkEnd w:id="8654"/>
      <w:r w:rsidR="00BD7FB7">
        <w:rPr>
          <w:rFonts w:hint="cs"/>
          <w:rtl/>
          <w:lang w:eastAsia="he-IL"/>
        </w:rPr>
        <w:t xml:space="preserve">ואני רחוק מלהסכים לכל מה שאמרת. אני אגיד למה אני כן מסכים, אבל לחלק מהדברים שאמרת אני </w:t>
      </w:r>
      <w:bookmarkStart w:id="8655" w:name="_ETM_Q31_565750"/>
      <w:bookmarkEnd w:id="8655"/>
      <w:r w:rsidR="00BD7FB7">
        <w:rPr>
          <w:rFonts w:hint="cs"/>
          <w:rtl/>
          <w:lang w:eastAsia="he-IL"/>
        </w:rPr>
        <w:t>ממש לא מסכים.</w:t>
      </w:r>
    </w:p>
    <w:p w:rsidR="00BD7FB7" w:rsidRDefault="00BD7FB7" w:rsidP="00D87E81">
      <w:pPr>
        <w:rPr>
          <w:rtl/>
          <w:lang w:eastAsia="he-IL"/>
        </w:rPr>
      </w:pPr>
      <w:bookmarkStart w:id="8656" w:name="_ETM_Q31_568153"/>
      <w:bookmarkStart w:id="8657" w:name="_ETM_Q31_568255"/>
      <w:bookmarkEnd w:id="8656"/>
      <w:bookmarkEnd w:id="8657"/>
    </w:p>
    <w:p w:rsidR="00BD7FB7" w:rsidRDefault="00BD7FB7" w:rsidP="00BB188D">
      <w:pPr>
        <w:rPr>
          <w:rtl/>
          <w:lang w:eastAsia="he-IL"/>
        </w:rPr>
      </w:pPr>
      <w:bookmarkStart w:id="8658" w:name="_ETM_Q31_568333"/>
      <w:bookmarkStart w:id="8659" w:name="_ETM_Q31_568420"/>
      <w:bookmarkEnd w:id="8658"/>
      <w:bookmarkEnd w:id="8659"/>
      <w:r>
        <w:rPr>
          <w:rFonts w:hint="cs"/>
          <w:rtl/>
          <w:lang w:eastAsia="he-IL"/>
        </w:rPr>
        <w:t xml:space="preserve">אני אכן תומך בפיצול תפקיד היועץ המשפטי לממשלה </w:t>
      </w:r>
      <w:bookmarkStart w:id="8660" w:name="_ETM_Q31_573612"/>
      <w:bookmarkEnd w:id="8660"/>
      <w:r>
        <w:rPr>
          <w:rFonts w:hint="cs"/>
          <w:rtl/>
          <w:lang w:eastAsia="he-IL"/>
        </w:rPr>
        <w:t xml:space="preserve">שנים רבות. גם תמכתי בזה כשב-2009 רצה להביא את </w:t>
      </w:r>
      <w:bookmarkStart w:id="8661" w:name="_ETM_Q31_578350"/>
      <w:bookmarkEnd w:id="8661"/>
      <w:r>
        <w:rPr>
          <w:rFonts w:hint="cs"/>
          <w:rtl/>
          <w:lang w:eastAsia="he-IL"/>
        </w:rPr>
        <w:t xml:space="preserve">זה יעקב נאמן בשעתו, אבל למרבה הצער ראש הממשלה אז </w:t>
      </w:r>
      <w:bookmarkStart w:id="8662" w:name="_ETM_Q31_584456"/>
      <w:bookmarkEnd w:id="8662"/>
      <w:r>
        <w:rPr>
          <w:rFonts w:hint="cs"/>
          <w:rtl/>
          <w:lang w:eastAsia="he-IL"/>
        </w:rPr>
        <w:t>מנע ממנו את העניין הזה.</w:t>
      </w:r>
      <w:bookmarkStart w:id="8663" w:name="_ETM_Q31_588570"/>
      <w:bookmarkStart w:id="8664" w:name="_ETM_Q31_588633"/>
      <w:bookmarkStart w:id="8665" w:name="_ETM_Q31_588763"/>
      <w:bookmarkStart w:id="8666" w:name="_ETM_Q31_588841"/>
      <w:bookmarkEnd w:id="8663"/>
      <w:bookmarkEnd w:id="8664"/>
      <w:bookmarkEnd w:id="8665"/>
      <w:bookmarkEnd w:id="8666"/>
      <w:r>
        <w:rPr>
          <w:rFonts w:hint="cs"/>
          <w:rtl/>
          <w:lang w:eastAsia="he-IL"/>
        </w:rPr>
        <w:t xml:space="preserve"> אנחנו אלה שדרשנו לכלול את הנושא </w:t>
      </w:r>
      <w:bookmarkStart w:id="8667" w:name="_ETM_Q31_591624"/>
      <w:bookmarkEnd w:id="8667"/>
      <w:r>
        <w:rPr>
          <w:rFonts w:hint="cs"/>
          <w:rtl/>
          <w:lang w:eastAsia="he-IL"/>
        </w:rPr>
        <w:t xml:space="preserve">הזה בהסכם הקואליציוני, והוא אכן מופיע בהסכם הקואליציוני בינינו לבין </w:t>
      </w:r>
      <w:bookmarkStart w:id="8668" w:name="_ETM_Q31_600132"/>
      <w:bookmarkEnd w:id="8668"/>
      <w:r>
        <w:rPr>
          <w:rFonts w:hint="cs"/>
          <w:rtl/>
          <w:lang w:eastAsia="he-IL"/>
        </w:rPr>
        <w:t xml:space="preserve">יש עתיד. מה שסוכם בהסכם זה שאני אביא הצעת החלטה </w:t>
      </w:r>
      <w:bookmarkStart w:id="8669" w:name="_ETM_Q31_609770"/>
      <w:bookmarkEnd w:id="8669"/>
      <w:r>
        <w:rPr>
          <w:rFonts w:hint="cs"/>
          <w:rtl/>
          <w:lang w:eastAsia="he-IL"/>
        </w:rPr>
        <w:t xml:space="preserve">לממשלה, והממשלה תקיים דיון בנושא הזה ובסופו של דבר </w:t>
      </w:r>
      <w:bookmarkStart w:id="8670" w:name="_ETM_Q31_615715"/>
      <w:bookmarkEnd w:id="8670"/>
      <w:r>
        <w:rPr>
          <w:rFonts w:hint="cs"/>
          <w:rtl/>
          <w:lang w:eastAsia="he-IL"/>
        </w:rPr>
        <w:t xml:space="preserve">תקבל גם החלטה. </w:t>
      </w:r>
    </w:p>
    <w:p w:rsidR="00BD7FB7" w:rsidRDefault="00BD7FB7" w:rsidP="00D87E81">
      <w:pPr>
        <w:rPr>
          <w:rtl/>
          <w:lang w:eastAsia="he-IL"/>
        </w:rPr>
      </w:pPr>
    </w:p>
    <w:p w:rsidR="00BD7FB7" w:rsidRDefault="00BD7FB7" w:rsidP="00D87E81">
      <w:pPr>
        <w:pStyle w:val="af8"/>
        <w:keepNext/>
        <w:rPr>
          <w:rtl/>
        </w:rPr>
      </w:pPr>
      <w:r w:rsidRPr="003A3CD4">
        <w:rPr>
          <w:rStyle w:val="TagStyle"/>
          <w:rtl/>
        </w:rPr>
        <w:t xml:space="preserve"> &lt;&lt; קריאה &gt;&gt; </w:t>
      </w:r>
      <w:r>
        <w:rPr>
          <w:rtl/>
        </w:rPr>
        <w:t>יעקב אשר (יהדות התורה):</w:t>
      </w:r>
      <w:r w:rsidRPr="003A3CD4">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תשנה את זה, שלא יהיה כמו של רוטמן. אסור לתת </w:t>
      </w:r>
      <w:bookmarkStart w:id="8671" w:name="_ETM_Q31_620477"/>
      <w:bookmarkEnd w:id="8671"/>
      <w:r>
        <w:rPr>
          <w:rFonts w:hint="cs"/>
          <w:rtl/>
          <w:lang w:eastAsia="he-IL"/>
        </w:rPr>
        <w:t xml:space="preserve">קרדיט </w:t>
      </w:r>
      <w:r w:rsidR="00F70AA4">
        <w:rPr>
          <w:rFonts w:hint="cs"/>
          <w:rtl/>
          <w:lang w:eastAsia="he-IL"/>
        </w:rPr>
        <w:t>– – –</w:t>
      </w:r>
    </w:p>
    <w:p w:rsidR="00BD7FB7" w:rsidRDefault="00BD7FB7" w:rsidP="00D87E81">
      <w:pPr>
        <w:rPr>
          <w:rtl/>
          <w:lang w:eastAsia="he-IL"/>
        </w:rPr>
      </w:pPr>
      <w:bookmarkStart w:id="8672" w:name="_ETM_Q31_618747"/>
      <w:bookmarkStart w:id="8673" w:name="_ETM_Q31_618764"/>
      <w:bookmarkEnd w:id="8672"/>
      <w:bookmarkEnd w:id="8673"/>
    </w:p>
    <w:p w:rsidR="00BD7FB7" w:rsidRDefault="00BD7FB7" w:rsidP="00D87E81">
      <w:pPr>
        <w:pStyle w:val="-"/>
        <w:keepNext/>
        <w:rPr>
          <w:rtl/>
        </w:rPr>
      </w:pPr>
      <w:r w:rsidRPr="003D2BF0">
        <w:rPr>
          <w:rStyle w:val="TagStyle"/>
          <w:rtl/>
        </w:rPr>
        <w:t xml:space="preserve"> &lt;&lt; דובר_המשך &gt;&gt; </w:t>
      </w:r>
      <w:r>
        <w:rPr>
          <w:rtl/>
        </w:rPr>
        <w:t>שר המשפטים גדעון סער:</w:t>
      </w:r>
      <w:r w:rsidRPr="003D2BF0">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bookmarkStart w:id="8674" w:name="_ETM_Q31_620381"/>
      <w:bookmarkEnd w:id="8674"/>
      <w:r>
        <w:rPr>
          <w:rFonts w:hint="cs"/>
          <w:rtl/>
          <w:lang w:eastAsia="he-IL"/>
        </w:rPr>
        <w:t>סליחה? מה?</w:t>
      </w:r>
      <w:bookmarkStart w:id="8675" w:name="_ETM_Q31_621081"/>
      <w:bookmarkEnd w:id="8675"/>
    </w:p>
    <w:p w:rsidR="00BD7FB7" w:rsidRDefault="00BD7FB7" w:rsidP="00D87E81">
      <w:pPr>
        <w:rPr>
          <w:rtl/>
          <w:lang w:eastAsia="he-IL"/>
        </w:rPr>
      </w:pPr>
      <w:bookmarkStart w:id="8676" w:name="_ETM_Q31_621191"/>
      <w:bookmarkEnd w:id="8676"/>
    </w:p>
    <w:p w:rsidR="00BD7FB7" w:rsidRDefault="00BD7FB7" w:rsidP="00D87E81">
      <w:pPr>
        <w:pStyle w:val="af8"/>
        <w:keepNext/>
        <w:rPr>
          <w:rtl/>
        </w:rPr>
      </w:pPr>
      <w:bookmarkStart w:id="8677" w:name="ET_interruption_5069_21"/>
      <w:r w:rsidRPr="003D2BF0">
        <w:rPr>
          <w:rStyle w:val="TagStyle"/>
          <w:rtl/>
        </w:rPr>
        <w:t xml:space="preserve"> &lt;&lt; קריאה &gt;&gt; </w:t>
      </w:r>
      <w:r>
        <w:rPr>
          <w:rtl/>
        </w:rPr>
        <w:t>יעקב אשר (יהדות התורה):</w:t>
      </w:r>
      <w:r w:rsidRPr="003D2BF0">
        <w:rPr>
          <w:rStyle w:val="TagStyle"/>
          <w:rtl/>
        </w:rPr>
        <w:t xml:space="preserve"> &lt;&lt; קריאה &gt;&gt;</w:t>
      </w:r>
      <w:r>
        <w:rPr>
          <w:rtl/>
        </w:rPr>
        <w:t xml:space="preserve">  </w:t>
      </w:r>
      <w:bookmarkEnd w:id="8677"/>
    </w:p>
    <w:p w:rsidR="00BD7FB7" w:rsidRDefault="00BD7FB7" w:rsidP="00FE191E">
      <w:pPr>
        <w:rPr>
          <w:rtl/>
          <w:lang w:eastAsia="he-IL"/>
        </w:rPr>
      </w:pPr>
    </w:p>
    <w:p w:rsidR="00BD7FB7" w:rsidRDefault="00BD7FB7" w:rsidP="00D87E81">
      <w:pPr>
        <w:rPr>
          <w:rtl/>
          <w:lang w:eastAsia="he-IL"/>
        </w:rPr>
      </w:pPr>
      <w:bookmarkStart w:id="8678" w:name="_ETM_Q31_623687"/>
      <w:bookmarkEnd w:id="8678"/>
      <w:r>
        <w:rPr>
          <w:rFonts w:hint="cs"/>
          <w:rtl/>
          <w:lang w:eastAsia="he-IL"/>
        </w:rPr>
        <w:t xml:space="preserve">תשנה את זה קצת, שזה לא </w:t>
      </w:r>
      <w:bookmarkStart w:id="8679" w:name="_ETM_Q31_624920"/>
      <w:bookmarkEnd w:id="8679"/>
      <w:r>
        <w:rPr>
          <w:rFonts w:hint="cs"/>
          <w:rtl/>
          <w:lang w:eastAsia="he-IL"/>
        </w:rPr>
        <w:t xml:space="preserve">יהיה בדיוק כמו שהוא הציע, אחרת אתם </w:t>
      </w:r>
      <w:r w:rsidR="00F70AA4">
        <w:rPr>
          <w:rFonts w:hint="cs"/>
          <w:rtl/>
          <w:lang w:eastAsia="he-IL"/>
        </w:rPr>
        <w:t>– – –</w:t>
      </w:r>
    </w:p>
    <w:p w:rsidR="00BD7FB7" w:rsidRDefault="00BD7FB7" w:rsidP="00D87E81">
      <w:pPr>
        <w:rPr>
          <w:rtl/>
          <w:lang w:eastAsia="he-IL"/>
        </w:rPr>
      </w:pPr>
      <w:bookmarkStart w:id="8680" w:name="_ETM_Q31_625883"/>
      <w:bookmarkStart w:id="8681" w:name="_ETM_Q31_625991"/>
      <w:bookmarkEnd w:id="8680"/>
      <w:bookmarkEnd w:id="8681"/>
    </w:p>
    <w:p w:rsidR="00BD7FB7" w:rsidRDefault="00BD7FB7" w:rsidP="00D87E81">
      <w:pPr>
        <w:pStyle w:val="-"/>
        <w:keepNext/>
        <w:rPr>
          <w:rtl/>
        </w:rPr>
      </w:pPr>
      <w:bookmarkStart w:id="8682" w:name="ET_speakercontinue_6208_22"/>
      <w:r w:rsidRPr="003D2BF0">
        <w:rPr>
          <w:rStyle w:val="TagStyle"/>
          <w:rtl/>
        </w:rPr>
        <w:t xml:space="preserve"> &lt;&lt; דובר_המשך &gt;&gt; </w:t>
      </w:r>
      <w:r>
        <w:rPr>
          <w:rtl/>
        </w:rPr>
        <w:t>שר המשפטים גדעון סער:</w:t>
      </w:r>
      <w:r w:rsidRPr="003D2BF0">
        <w:rPr>
          <w:rStyle w:val="TagStyle"/>
          <w:rtl/>
        </w:rPr>
        <w:t xml:space="preserve"> &lt;&lt; דובר_המשך &gt;&gt;</w:t>
      </w:r>
      <w:r>
        <w:rPr>
          <w:rtl/>
        </w:rPr>
        <w:t xml:space="preserve">  </w:t>
      </w:r>
      <w:bookmarkEnd w:id="8682"/>
    </w:p>
    <w:p w:rsidR="00BD7FB7" w:rsidRDefault="00BD7FB7" w:rsidP="00FE191E">
      <w:pPr>
        <w:rPr>
          <w:rtl/>
          <w:lang w:eastAsia="he-IL"/>
        </w:rPr>
      </w:pPr>
    </w:p>
    <w:p w:rsidR="00BD7FB7" w:rsidRDefault="00BD7FB7" w:rsidP="00D87E81">
      <w:pPr>
        <w:rPr>
          <w:rtl/>
          <w:lang w:eastAsia="he-IL"/>
        </w:rPr>
      </w:pPr>
      <w:bookmarkStart w:id="8683" w:name="_ETM_Q31_627628"/>
      <w:bookmarkEnd w:id="8683"/>
      <w:r>
        <w:rPr>
          <w:rFonts w:hint="cs"/>
          <w:rtl/>
          <w:lang w:eastAsia="he-IL"/>
        </w:rPr>
        <w:t xml:space="preserve">קודם כול, זה בכלל </w:t>
      </w:r>
      <w:bookmarkStart w:id="8684" w:name="_ETM_Q31_628032"/>
      <w:bookmarkEnd w:id="8684"/>
      <w:r>
        <w:rPr>
          <w:rFonts w:hint="cs"/>
          <w:rtl/>
          <w:lang w:eastAsia="he-IL"/>
        </w:rPr>
        <w:t xml:space="preserve">לא עניין של קרדיט, כי חבר הכנסת רוטמן לקח הצעת </w:t>
      </w:r>
      <w:bookmarkStart w:id="8685" w:name="_ETM_Q31_633482"/>
      <w:bookmarkEnd w:id="8685"/>
      <w:r>
        <w:rPr>
          <w:rFonts w:hint="cs"/>
          <w:rtl/>
          <w:lang w:eastAsia="he-IL"/>
        </w:rPr>
        <w:t xml:space="preserve">חוק קודמת, של חברת הכנסת שרן השכל. הוא אמר שאין </w:t>
      </w:r>
      <w:bookmarkStart w:id="8686" w:name="_ETM_Q31_638098"/>
      <w:bookmarkEnd w:id="8686"/>
      <w:r>
        <w:rPr>
          <w:rFonts w:hint="cs"/>
          <w:rtl/>
          <w:lang w:eastAsia="he-IL"/>
        </w:rPr>
        <w:t>הבדלים גדולים.</w:t>
      </w:r>
    </w:p>
    <w:p w:rsidR="00BD7FB7" w:rsidRDefault="00BD7FB7" w:rsidP="00D87E81">
      <w:pPr>
        <w:rPr>
          <w:rtl/>
          <w:lang w:eastAsia="he-IL"/>
        </w:rPr>
      </w:pPr>
    </w:p>
    <w:p w:rsidR="00BD7FB7" w:rsidRDefault="00BD7FB7" w:rsidP="00D87E81">
      <w:pPr>
        <w:pStyle w:val="af8"/>
        <w:keepNext/>
        <w:rPr>
          <w:rtl/>
        </w:rPr>
      </w:pPr>
      <w:bookmarkStart w:id="8687" w:name="ET_interruption_5296_9"/>
      <w:r w:rsidRPr="003A3CD4">
        <w:rPr>
          <w:rStyle w:val="TagStyle"/>
          <w:rtl/>
        </w:rPr>
        <w:t xml:space="preserve"> &lt;&lt; קריאה &gt;&gt; </w:t>
      </w:r>
      <w:r>
        <w:rPr>
          <w:rtl/>
        </w:rPr>
        <w:t>יואב קיש (הליכוד):</w:t>
      </w:r>
      <w:r w:rsidRPr="003A3CD4">
        <w:rPr>
          <w:rStyle w:val="TagStyle"/>
          <w:rtl/>
        </w:rPr>
        <w:t xml:space="preserve"> &lt;&lt; קריאה &gt;&gt;</w:t>
      </w:r>
      <w:r>
        <w:rPr>
          <w:rtl/>
        </w:rPr>
        <w:t xml:space="preserve">  </w:t>
      </w:r>
      <w:bookmarkEnd w:id="8687"/>
    </w:p>
    <w:p w:rsidR="00BD7FB7" w:rsidRDefault="00BD7FB7" w:rsidP="00FE191E">
      <w:pPr>
        <w:rPr>
          <w:rtl/>
          <w:lang w:eastAsia="he-IL"/>
        </w:rPr>
      </w:pPr>
    </w:p>
    <w:p w:rsidR="00BD7FB7" w:rsidRDefault="00BD7FB7" w:rsidP="00D87E81">
      <w:pPr>
        <w:rPr>
          <w:rtl/>
          <w:lang w:eastAsia="he-IL"/>
        </w:rPr>
      </w:pPr>
      <w:r>
        <w:rPr>
          <w:rFonts w:hint="cs"/>
          <w:rtl/>
          <w:lang w:eastAsia="he-IL"/>
        </w:rPr>
        <w:t>אז שרן תצביע נגד עכשיו?</w:t>
      </w:r>
    </w:p>
    <w:p w:rsidR="00BD7FB7" w:rsidRDefault="00BD7FB7" w:rsidP="00D87E81">
      <w:pPr>
        <w:rPr>
          <w:rtl/>
          <w:lang w:eastAsia="he-IL"/>
        </w:rPr>
      </w:pPr>
    </w:p>
    <w:p w:rsidR="00BD7FB7" w:rsidRDefault="00BD7FB7" w:rsidP="00D87E81">
      <w:pPr>
        <w:pStyle w:val="-"/>
        <w:keepNext/>
        <w:rPr>
          <w:rtl/>
        </w:rPr>
      </w:pPr>
      <w:bookmarkStart w:id="8688" w:name="ET_speakercontinue_6208_23"/>
      <w:r w:rsidRPr="003D2BF0">
        <w:rPr>
          <w:rStyle w:val="TagStyle"/>
          <w:rtl/>
        </w:rPr>
        <w:t xml:space="preserve"> &lt;&lt; דובר_המשך &gt;&gt; </w:t>
      </w:r>
      <w:r>
        <w:rPr>
          <w:rtl/>
        </w:rPr>
        <w:t>שר המשפטים גדעון סער:</w:t>
      </w:r>
      <w:r w:rsidRPr="003D2BF0">
        <w:rPr>
          <w:rStyle w:val="TagStyle"/>
          <w:rtl/>
        </w:rPr>
        <w:t xml:space="preserve"> &lt;&lt; דובר_המשך &gt;&gt;</w:t>
      </w:r>
      <w:r>
        <w:rPr>
          <w:rtl/>
        </w:rPr>
        <w:t xml:space="preserve">  </w:t>
      </w:r>
      <w:bookmarkEnd w:id="8688"/>
    </w:p>
    <w:p w:rsidR="00BD7FB7" w:rsidRDefault="00BD7FB7" w:rsidP="00FE191E">
      <w:pPr>
        <w:rPr>
          <w:rtl/>
          <w:lang w:eastAsia="he-IL"/>
        </w:rPr>
      </w:pPr>
    </w:p>
    <w:p w:rsidR="00BD7FB7" w:rsidRDefault="00BD7FB7" w:rsidP="00D87E81">
      <w:pPr>
        <w:rPr>
          <w:rtl/>
          <w:lang w:eastAsia="he-IL"/>
        </w:rPr>
      </w:pPr>
      <w:bookmarkStart w:id="8689" w:name="_ETM_Q31_642516"/>
      <w:bookmarkEnd w:id="8689"/>
      <w:r>
        <w:rPr>
          <w:rFonts w:hint="cs"/>
          <w:rtl/>
          <w:lang w:eastAsia="he-IL"/>
        </w:rPr>
        <w:t>בכל מקרה, ככל שיש פה שאלה של קרדיט, זה לא הולך לכיוון הזה.</w:t>
      </w:r>
    </w:p>
    <w:p w:rsidR="00BD7FB7" w:rsidRPr="003D2BF0" w:rsidRDefault="00BD7FB7" w:rsidP="00D87E81">
      <w:pPr>
        <w:rPr>
          <w:rtl/>
          <w:lang w:eastAsia="he-IL"/>
        </w:rPr>
      </w:pPr>
      <w:bookmarkStart w:id="8690" w:name="_ETM_Q31_646404"/>
      <w:bookmarkStart w:id="8691" w:name="_ETM_Q31_646507"/>
      <w:bookmarkEnd w:id="8690"/>
      <w:bookmarkEnd w:id="8691"/>
    </w:p>
    <w:p w:rsidR="00BD7FB7" w:rsidRDefault="00BD7FB7" w:rsidP="00D87E81">
      <w:pPr>
        <w:pStyle w:val="af8"/>
        <w:keepNext/>
        <w:rPr>
          <w:rtl/>
        </w:rPr>
      </w:pPr>
      <w:bookmarkStart w:id="8692" w:name="ET_interruption_6157_10"/>
      <w:r w:rsidRPr="003A3CD4">
        <w:rPr>
          <w:rStyle w:val="TagStyle"/>
          <w:rtl/>
        </w:rPr>
        <w:t xml:space="preserve"> &lt;&lt; קריאה &gt;&gt; </w:t>
      </w:r>
      <w:r>
        <w:rPr>
          <w:rtl/>
        </w:rPr>
        <w:t>שמחה רוטמן (הציונות הדתית):</w:t>
      </w:r>
      <w:r w:rsidRPr="003A3CD4">
        <w:rPr>
          <w:rStyle w:val="TagStyle"/>
          <w:rtl/>
        </w:rPr>
        <w:t xml:space="preserve"> &lt;&lt; קריאה &gt;&gt;</w:t>
      </w:r>
      <w:r>
        <w:rPr>
          <w:rtl/>
        </w:rPr>
        <w:t xml:space="preserve">  </w:t>
      </w:r>
      <w:bookmarkEnd w:id="8692"/>
    </w:p>
    <w:p w:rsidR="00BD7FB7" w:rsidRDefault="00BD7FB7" w:rsidP="00FE191E">
      <w:pPr>
        <w:rPr>
          <w:rtl/>
          <w:lang w:eastAsia="he-IL"/>
        </w:rPr>
      </w:pPr>
    </w:p>
    <w:p w:rsidR="00BD7FB7" w:rsidRPr="003A0374" w:rsidRDefault="00BD7FB7" w:rsidP="00D87E81">
      <w:pPr>
        <w:rPr>
          <w:rtl/>
          <w:lang w:eastAsia="he-IL"/>
        </w:rPr>
      </w:pPr>
      <w:r>
        <w:rPr>
          <w:rFonts w:hint="cs"/>
          <w:rtl/>
          <w:lang w:eastAsia="he-IL"/>
        </w:rPr>
        <w:t>למען הדיוק, זו הייתה הצעה של מתן כהנא.</w:t>
      </w:r>
    </w:p>
    <w:p w:rsidR="00BD7FB7" w:rsidRDefault="00BD7FB7" w:rsidP="00D87E81">
      <w:pPr>
        <w:rPr>
          <w:rtl/>
          <w:lang w:eastAsia="he-IL"/>
        </w:rPr>
      </w:pPr>
    </w:p>
    <w:p w:rsidR="00BD7FB7" w:rsidRDefault="00BD7FB7" w:rsidP="00D87E81">
      <w:pPr>
        <w:pStyle w:val="-"/>
        <w:keepNext/>
        <w:rPr>
          <w:rtl/>
        </w:rPr>
      </w:pPr>
      <w:bookmarkStart w:id="8693" w:name="ET_speakercontinue_6208_11"/>
      <w:r w:rsidRPr="003A3CD4">
        <w:rPr>
          <w:rStyle w:val="TagStyle"/>
          <w:rtl/>
        </w:rPr>
        <w:t xml:space="preserve"> &lt;&lt; דובר_המשך &gt;&gt; </w:t>
      </w:r>
      <w:r>
        <w:rPr>
          <w:rtl/>
        </w:rPr>
        <w:t>שר המשפטים גדעון סער:</w:t>
      </w:r>
      <w:r w:rsidRPr="003A3CD4">
        <w:rPr>
          <w:rStyle w:val="TagStyle"/>
          <w:rtl/>
        </w:rPr>
        <w:t xml:space="preserve"> &lt;&lt; דובר_המשך &gt;&gt;</w:t>
      </w:r>
      <w:r>
        <w:rPr>
          <w:rtl/>
        </w:rPr>
        <w:t xml:space="preserve">  </w:t>
      </w:r>
      <w:bookmarkEnd w:id="8693"/>
    </w:p>
    <w:p w:rsidR="00BD7FB7" w:rsidRDefault="00BD7FB7" w:rsidP="00FE191E">
      <w:pPr>
        <w:rPr>
          <w:rtl/>
          <w:lang w:eastAsia="he-IL"/>
        </w:rPr>
      </w:pPr>
    </w:p>
    <w:p w:rsidR="00BD7FB7" w:rsidRDefault="00BD7FB7" w:rsidP="00BB188D">
      <w:pPr>
        <w:rPr>
          <w:color w:val="0000FF"/>
          <w:rtl/>
        </w:rPr>
      </w:pPr>
      <w:r>
        <w:rPr>
          <w:rFonts w:hint="cs"/>
          <w:rtl/>
          <w:lang w:eastAsia="he-IL"/>
        </w:rPr>
        <w:t xml:space="preserve">גם חבר הכנסת מתן כהנא </w:t>
      </w:r>
      <w:r>
        <w:rPr>
          <w:rtl/>
          <w:lang w:eastAsia="he-IL"/>
        </w:rPr>
        <w:t>–</w:t>
      </w:r>
      <w:r>
        <w:rPr>
          <w:rFonts w:hint="cs"/>
          <w:rtl/>
          <w:lang w:eastAsia="he-IL"/>
        </w:rPr>
        <w:t xml:space="preserve"> זה </w:t>
      </w:r>
      <w:bookmarkStart w:id="8694" w:name="_ETM_Q31_652865"/>
      <w:bookmarkEnd w:id="8694"/>
      <w:r>
        <w:rPr>
          <w:rFonts w:hint="cs"/>
          <w:rtl/>
          <w:lang w:eastAsia="he-IL"/>
        </w:rPr>
        <w:t xml:space="preserve">בסדר מבחינתי. בכל אופן, מדובר, חבר הכנסת קיש, בנושא מאוד </w:t>
      </w:r>
      <w:bookmarkStart w:id="8695" w:name="_ETM_Q31_660018"/>
      <w:bookmarkEnd w:id="8695"/>
      <w:r>
        <w:rPr>
          <w:rFonts w:hint="cs"/>
          <w:rtl/>
          <w:lang w:eastAsia="he-IL"/>
        </w:rPr>
        <w:t xml:space="preserve">מורכב, עם השלכות על הרבה מאוד דברים, ויש יותר ממודל </w:t>
      </w:r>
      <w:bookmarkStart w:id="8696" w:name="_ETM_Q31_666488"/>
      <w:bookmarkEnd w:id="8696"/>
      <w:r>
        <w:rPr>
          <w:rFonts w:hint="cs"/>
          <w:rtl/>
          <w:lang w:eastAsia="he-IL"/>
        </w:rPr>
        <w:t xml:space="preserve">אפשרי אחד לפיצול התפקיד המורכב הזה. אני מקיים בימים האלה </w:t>
      </w:r>
      <w:bookmarkStart w:id="8697" w:name="_ETM_Q31_675745"/>
      <w:bookmarkEnd w:id="8697"/>
      <w:r>
        <w:rPr>
          <w:rFonts w:hint="cs"/>
          <w:rtl/>
          <w:lang w:eastAsia="he-IL"/>
        </w:rPr>
        <w:t xml:space="preserve">סדרה של דיונים. לא כל הדיונים הם דיונים עם אנשי משרדי. חלק מהדיונים הם גם </w:t>
      </w:r>
      <w:bookmarkStart w:id="8698" w:name="_ETM_Q31_687697"/>
      <w:bookmarkEnd w:id="8698"/>
      <w:r>
        <w:rPr>
          <w:rFonts w:hint="cs"/>
          <w:rtl/>
          <w:lang w:eastAsia="he-IL"/>
        </w:rPr>
        <w:t xml:space="preserve">עם אנשי אקדמיה מגוונים שונים, מכיוונים שונים, עם תפיסות שונות. </w:t>
      </w:r>
      <w:bookmarkStart w:id="8699" w:name="_ETM_Q31_695451"/>
      <w:bookmarkEnd w:id="8699"/>
      <w:r>
        <w:rPr>
          <w:rFonts w:hint="cs"/>
          <w:rtl/>
          <w:lang w:eastAsia="he-IL"/>
        </w:rPr>
        <w:t>אני חייב להגיד שאני דווקא מוצא תמיכה רחבה בנושא הזה. אני גם מתייעץ עם אנשים שהם</w:t>
      </w:r>
      <w:r w:rsidRPr="00266317">
        <w:rPr>
          <w:rFonts w:hint="cs"/>
          <w:rtl/>
          <w:lang w:eastAsia="he-IL"/>
        </w:rPr>
        <w:t xml:space="preserve"> </w:t>
      </w:r>
      <w:r>
        <w:rPr>
          <w:rFonts w:hint="cs"/>
          <w:rtl/>
          <w:lang w:eastAsia="he-IL"/>
        </w:rPr>
        <w:t>בתפקידים בכירים במערכת המשפט היום או שהיו בעבר</w:t>
      </w:r>
      <w:bookmarkStart w:id="8700" w:name="_ETM_Q31_712923"/>
      <w:bookmarkEnd w:id="8700"/>
      <w:r>
        <w:rPr>
          <w:rFonts w:hint="cs"/>
          <w:rtl/>
          <w:lang w:eastAsia="he-IL"/>
        </w:rPr>
        <w:t xml:space="preserve">. אני אחראי לזה שאני אעשה </w:t>
      </w:r>
      <w:bookmarkStart w:id="8701" w:name="_ETM_Q31_719333"/>
      <w:bookmarkEnd w:id="8701"/>
      <w:r>
        <w:rPr>
          <w:rFonts w:hint="cs"/>
          <w:rtl/>
          <w:lang w:eastAsia="he-IL"/>
        </w:rPr>
        <w:t xml:space="preserve">משהו שהוא טוב למערכת, שלא יגרום לה נזק, </w:t>
      </w:r>
      <w:bookmarkStart w:id="8702" w:name="_ETM_Q31_725941"/>
      <w:bookmarkEnd w:id="8702"/>
      <w:r>
        <w:rPr>
          <w:rFonts w:hint="cs"/>
          <w:rtl/>
          <w:lang w:eastAsia="he-IL"/>
        </w:rPr>
        <w:t>שהיתרונות שלו הם גדולים מהחסרונות שלו</w:t>
      </w:r>
      <w:r w:rsidR="00BB188D">
        <w:rPr>
          <w:rFonts w:hint="cs"/>
          <w:rtl/>
          <w:lang w:eastAsia="he-IL"/>
        </w:rPr>
        <w:t>,</w:t>
      </w:r>
      <w:r>
        <w:rPr>
          <w:rFonts w:hint="cs"/>
          <w:rtl/>
          <w:lang w:eastAsia="he-IL"/>
        </w:rPr>
        <w:t xml:space="preserve"> </w:t>
      </w:r>
      <w:bookmarkStart w:id="8703" w:name="_ETM_Q31_737320"/>
      <w:bookmarkStart w:id="8704" w:name="_ETM_Q31_737422"/>
      <w:bookmarkStart w:id="8705" w:name="_ETM_Q31_737511"/>
      <w:bookmarkStart w:id="8706" w:name="_ETM_Q31_737582"/>
      <w:bookmarkEnd w:id="8703"/>
      <w:bookmarkEnd w:id="8704"/>
      <w:bookmarkEnd w:id="8705"/>
      <w:bookmarkEnd w:id="8706"/>
      <w:r>
        <w:rPr>
          <w:rFonts w:hint="cs"/>
          <w:rtl/>
          <w:lang w:eastAsia="he-IL"/>
        </w:rPr>
        <w:t xml:space="preserve">ולכן אני מקיים את </w:t>
      </w:r>
      <w:bookmarkStart w:id="8707" w:name="_ETM_Q31_732746"/>
      <w:bookmarkEnd w:id="8707"/>
      <w:r>
        <w:rPr>
          <w:rFonts w:hint="cs"/>
          <w:rtl/>
          <w:lang w:eastAsia="he-IL"/>
        </w:rPr>
        <w:t xml:space="preserve">אותם דיונים. זה לוקח חלק מאוד ניכר מסדר-היום שלי. ואני עושה את זה כדי להגיע למודל שהוא בעיניי הכי נכון, </w:t>
      </w:r>
      <w:bookmarkStart w:id="8708" w:name="_ETM_Q31_745916"/>
      <w:bookmarkEnd w:id="8708"/>
      <w:r>
        <w:rPr>
          <w:rFonts w:hint="cs"/>
          <w:rtl/>
          <w:lang w:eastAsia="he-IL"/>
        </w:rPr>
        <w:t>ולא מחויב בהכרח למודל שחבר הכנסת רוטמן מאמין בו.</w:t>
      </w:r>
    </w:p>
    <w:p w:rsidR="00BD7FB7" w:rsidRDefault="00BD7FB7" w:rsidP="005F1F93">
      <w:pPr>
        <w:rPr>
          <w:color w:val="0000FF"/>
          <w:rtl/>
        </w:rPr>
      </w:pPr>
    </w:p>
    <w:p w:rsidR="00BD7FB7" w:rsidRDefault="00BD7FB7" w:rsidP="00BB188D">
      <w:pPr>
        <w:rPr>
          <w:rtl/>
        </w:rPr>
      </w:pPr>
      <w:bookmarkStart w:id="8709" w:name="TOR_Q32"/>
      <w:bookmarkEnd w:id="8709"/>
      <w:r>
        <w:rPr>
          <w:rFonts w:hint="cs"/>
          <w:rtl/>
        </w:rPr>
        <w:t xml:space="preserve">כמו שאמרתי קודם, גם לא לכל דבר שמופיע בהצעת החוק עצמה אני מסכים. אנחנו מסכימים על העיקרון שבעניין הזה, שראוי לפצל את </w:t>
      </w:r>
      <w:r w:rsidR="00BB188D">
        <w:rPr>
          <w:rFonts w:hint="cs"/>
          <w:rtl/>
        </w:rPr>
        <w:t xml:space="preserve">תפקיד </w:t>
      </w:r>
      <w:r>
        <w:rPr>
          <w:rFonts w:hint="cs"/>
          <w:rtl/>
        </w:rPr>
        <w:t xml:space="preserve">ראש התביעה הכללית מתפקיד היועץ. אבל אחרי שאני אסיים את המלאכה הזאת </w:t>
      </w:r>
      <w:r>
        <w:rPr>
          <w:rFonts w:hint="eastAsia"/>
          <w:rtl/>
        </w:rPr>
        <w:t xml:space="preserve">– </w:t>
      </w:r>
      <w:r>
        <w:rPr>
          <w:rFonts w:hint="cs"/>
          <w:rtl/>
        </w:rPr>
        <w:t xml:space="preserve">בתוך זמן לא רב, אני מקווה </w:t>
      </w:r>
      <w:r>
        <w:rPr>
          <w:rFonts w:hint="eastAsia"/>
          <w:rtl/>
        </w:rPr>
        <w:t xml:space="preserve">– </w:t>
      </w:r>
      <w:r>
        <w:rPr>
          <w:rFonts w:hint="cs"/>
          <w:rtl/>
        </w:rPr>
        <w:t>אני אביא בפני הממשלה הצעת ה</w:t>
      </w:r>
      <w:r w:rsidR="00BB188D">
        <w:rPr>
          <w:rFonts w:hint="cs"/>
          <w:rtl/>
        </w:rPr>
        <w:t>ח</w:t>
      </w:r>
      <w:r>
        <w:rPr>
          <w:rFonts w:hint="cs"/>
          <w:rtl/>
        </w:rPr>
        <w:t xml:space="preserve">לטה והיא תכריע. אחרי זה </w:t>
      </w:r>
      <w:bookmarkStart w:id="8710" w:name="_ETM_Q32_200000"/>
      <w:bookmarkEnd w:id="8710"/>
      <w:r>
        <w:rPr>
          <w:rFonts w:hint="cs"/>
          <w:rtl/>
        </w:rPr>
        <w:t xml:space="preserve">סביר להניח שהנושא הזה יגיע </w:t>
      </w:r>
      <w:r w:rsidR="00BB188D">
        <w:rPr>
          <w:rFonts w:hint="cs"/>
          <w:rtl/>
        </w:rPr>
        <w:t xml:space="preserve">גם </w:t>
      </w:r>
      <w:r>
        <w:rPr>
          <w:rFonts w:hint="cs"/>
          <w:rtl/>
        </w:rPr>
        <w:t xml:space="preserve">לכנסת, כי ככל שהממשלה תאמץ עמדה בכיוון הזה, יהיו לזה גם השלכות בתיקוני חקיקה שיהיה צורך לעשות. </w:t>
      </w:r>
    </w:p>
    <w:p w:rsidR="00BD7FB7" w:rsidRDefault="00BD7FB7" w:rsidP="009635F5">
      <w:pPr>
        <w:rPr>
          <w:rtl/>
        </w:rPr>
      </w:pPr>
    </w:p>
    <w:p w:rsidR="00BD7FB7" w:rsidRDefault="00BD7FB7" w:rsidP="00BB188D">
      <w:pPr>
        <w:rPr>
          <w:rtl/>
        </w:rPr>
      </w:pPr>
      <w:r>
        <w:rPr>
          <w:rFonts w:hint="cs"/>
          <w:rtl/>
        </w:rPr>
        <w:t xml:space="preserve">לכן, מה שהוחלט זה לא מה שאמר חבר הכנסת רוטמן. הוחלט לדחות את הדיון בהצעת החוק שלו בעוד שישה חודשים. אנחנו בוודאי נסכים שחבר הכנסת רוטמן יצטרף בבוא העת להצעה שאנחנו נביא, מתוך מחויבות לתמוך בנוסח שאנחנו נביא, ואז אנחנו גם נוכל בשמחה להעביר הצעת חוק בקריאה טרומית. </w:t>
      </w:r>
      <w:bookmarkStart w:id="8711" w:name="_ETM_Q32_252000"/>
      <w:bookmarkEnd w:id="8711"/>
      <w:r>
        <w:rPr>
          <w:rFonts w:hint="cs"/>
          <w:rtl/>
        </w:rPr>
        <w:t xml:space="preserve">אבל סדר הדברים בנושא כל כך כבד משקל </w:t>
      </w:r>
      <w:r w:rsidR="00BB188D">
        <w:rPr>
          <w:rFonts w:hint="eastAsia"/>
          <w:rtl/>
        </w:rPr>
        <w:t xml:space="preserve">– </w:t>
      </w:r>
      <w:r>
        <w:rPr>
          <w:rFonts w:hint="cs"/>
          <w:rtl/>
        </w:rPr>
        <w:t xml:space="preserve">הוא לא יוכרע בדרך של הצעת חוק פרטית אלא בדרך של יוזמה ממשלתית, אחרי עבודת מטה </w:t>
      </w:r>
      <w:bookmarkStart w:id="8712" w:name="_ETM_Q32_266000"/>
      <w:bookmarkEnd w:id="8712"/>
      <w:r>
        <w:rPr>
          <w:rFonts w:hint="cs"/>
          <w:rtl/>
        </w:rPr>
        <w:t xml:space="preserve">מסודרת שאני מקיים.  </w:t>
      </w:r>
    </w:p>
    <w:p w:rsidR="00BD7FB7" w:rsidRDefault="00BD7FB7" w:rsidP="009635F5">
      <w:pPr>
        <w:rPr>
          <w:rtl/>
        </w:rPr>
      </w:pPr>
    </w:p>
    <w:p w:rsidR="00BD7FB7" w:rsidRDefault="00BD7FB7" w:rsidP="00D87E81">
      <w:pPr>
        <w:rPr>
          <w:rtl/>
        </w:rPr>
      </w:pPr>
      <w:r>
        <w:rPr>
          <w:rFonts w:hint="cs"/>
          <w:rtl/>
        </w:rPr>
        <w:t xml:space="preserve">לכן אני שב ומציע לחבר הכנסת רוטמן לדחות את ההצבעה בשישה חודשים. ככל שההצעה הזאת לא מקובלת עליו, אנחנו ניאלץ להצביע נגד הצעתו. אני גם מבקש מטעם הממשלה קיום הצבעה שמית על הצעת החוק הזאת. </w:t>
      </w:r>
    </w:p>
    <w:p w:rsidR="00BD7FB7" w:rsidRDefault="00BD7FB7" w:rsidP="009635F5">
      <w:pPr>
        <w:rPr>
          <w:rtl/>
        </w:rPr>
      </w:pPr>
    </w:p>
    <w:p w:rsidR="00BD7FB7" w:rsidRDefault="00BD7FB7" w:rsidP="00D87E81">
      <w:pPr>
        <w:pStyle w:val="af9"/>
        <w:keepNext/>
        <w:rPr>
          <w:rtl/>
        </w:rPr>
      </w:pPr>
      <w:r w:rsidRPr="00990F7F">
        <w:rPr>
          <w:rStyle w:val="TagStyle"/>
          <w:rtl/>
        </w:rPr>
        <w:t xml:space="preserve"> &lt;&lt; יור &gt;&gt; </w:t>
      </w:r>
      <w:r>
        <w:rPr>
          <w:rtl/>
        </w:rPr>
        <w:t>היו"ר איתן גינזבורג:</w:t>
      </w:r>
      <w:r w:rsidRPr="00990F7F">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8713" w:name="_ETM_Q32_292000"/>
      <w:bookmarkEnd w:id="8713"/>
      <w:r>
        <w:rPr>
          <w:rFonts w:hint="cs"/>
          <w:rtl/>
          <w:lang w:eastAsia="he-IL"/>
        </w:rPr>
        <w:t xml:space="preserve">תודה רבה, שר המשפטים. חבר הכנסת רוטמן, אתה רוצה להשיב? חבר הכנסת רוטמן. אם לא, אנחנו נעבור להצבעה. </w:t>
      </w:r>
    </w:p>
    <w:p w:rsidR="00BD7FB7" w:rsidRDefault="00BD7FB7" w:rsidP="00D87E81">
      <w:pPr>
        <w:rPr>
          <w:rtl/>
          <w:lang w:eastAsia="he-IL"/>
        </w:rPr>
      </w:pPr>
      <w:bookmarkStart w:id="8714" w:name="_ETM_Q32_297000"/>
      <w:bookmarkEnd w:id="8714"/>
    </w:p>
    <w:p w:rsidR="00BD7FB7" w:rsidRDefault="00BD7FB7" w:rsidP="00D87E81">
      <w:pPr>
        <w:pStyle w:val="af8"/>
        <w:keepNext/>
        <w:rPr>
          <w:rtl/>
        </w:rPr>
      </w:pPr>
      <w:bookmarkStart w:id="8715" w:name="ET_interruption_6157_9"/>
      <w:r w:rsidRPr="00CA6597">
        <w:rPr>
          <w:rStyle w:val="TagStyle"/>
          <w:rtl/>
        </w:rPr>
        <w:t xml:space="preserve"> &lt;&lt; קריאה &gt;&gt; </w:t>
      </w:r>
      <w:r>
        <w:rPr>
          <w:rtl/>
        </w:rPr>
        <w:t>שמחה רוטמן (הציונות הדתית):</w:t>
      </w:r>
      <w:r w:rsidRPr="00CA6597">
        <w:rPr>
          <w:rStyle w:val="TagStyle"/>
          <w:rtl/>
        </w:rPr>
        <w:t xml:space="preserve"> &lt;&lt; קריאה &gt;&gt;</w:t>
      </w:r>
      <w:r>
        <w:rPr>
          <w:rtl/>
        </w:rPr>
        <w:t xml:space="preserve">   </w:t>
      </w:r>
      <w:bookmarkEnd w:id="8715"/>
    </w:p>
    <w:p w:rsidR="00BD7FB7" w:rsidRDefault="00BD7FB7" w:rsidP="00FE191E">
      <w:pPr>
        <w:rPr>
          <w:rtl/>
          <w:lang w:eastAsia="he-IL"/>
        </w:rPr>
      </w:pPr>
    </w:p>
    <w:p w:rsidR="00BD7FB7" w:rsidRDefault="00BD7FB7" w:rsidP="00D87E81">
      <w:pPr>
        <w:rPr>
          <w:rtl/>
          <w:lang w:eastAsia="he-IL"/>
        </w:rPr>
      </w:pPr>
      <w:bookmarkStart w:id="8716" w:name="_ETM_Q32_300000"/>
      <w:bookmarkEnd w:id="8716"/>
      <w:r>
        <w:rPr>
          <w:rFonts w:hint="cs"/>
          <w:rtl/>
          <w:lang w:eastAsia="he-IL"/>
        </w:rPr>
        <w:t xml:space="preserve">אני רוצה להגיב. </w:t>
      </w:r>
    </w:p>
    <w:p w:rsidR="00BD7FB7" w:rsidRDefault="00BD7FB7" w:rsidP="00D87E81">
      <w:pPr>
        <w:rPr>
          <w:rtl/>
          <w:lang w:eastAsia="he-IL"/>
        </w:rPr>
      </w:pPr>
    </w:p>
    <w:p w:rsidR="00BD7FB7" w:rsidRDefault="00BD7FB7" w:rsidP="00D87E81">
      <w:pPr>
        <w:pStyle w:val="af9"/>
        <w:keepNext/>
        <w:rPr>
          <w:rtl/>
        </w:rPr>
      </w:pPr>
      <w:r w:rsidRPr="00CA6597">
        <w:rPr>
          <w:rStyle w:val="TagStyle"/>
          <w:rtl/>
        </w:rPr>
        <w:t xml:space="preserve"> &lt;&lt; יור &gt;&gt; </w:t>
      </w:r>
      <w:r>
        <w:rPr>
          <w:rtl/>
        </w:rPr>
        <w:t>היו"ר איתן גינזבורג:</w:t>
      </w:r>
      <w:r w:rsidRPr="00CA6597">
        <w:rPr>
          <w:rStyle w:val="TagStyle"/>
          <w:rtl/>
        </w:rPr>
        <w:t xml:space="preserve"> &lt;&lt; יור &gt;&gt;</w:t>
      </w:r>
      <w:r>
        <w:rPr>
          <w:rtl/>
        </w:rPr>
        <w:t xml:space="preserve">   </w:t>
      </w:r>
    </w:p>
    <w:p w:rsidR="00BD7FB7" w:rsidRDefault="00BD7FB7" w:rsidP="00FE191E">
      <w:pPr>
        <w:rPr>
          <w:rtl/>
          <w:lang w:eastAsia="he-IL"/>
        </w:rPr>
      </w:pPr>
    </w:p>
    <w:p w:rsidR="00BD7FB7" w:rsidRPr="00CA6597" w:rsidRDefault="00BD7FB7" w:rsidP="00D87E81">
      <w:pPr>
        <w:rPr>
          <w:rtl/>
          <w:lang w:eastAsia="he-IL"/>
        </w:rPr>
      </w:pPr>
      <w:r>
        <w:rPr>
          <w:rFonts w:hint="cs"/>
          <w:rtl/>
          <w:lang w:eastAsia="he-IL"/>
        </w:rPr>
        <w:t xml:space="preserve">שאלתי אם אתה רוצה, אתה לא מקשיב. שלוש דקות. </w:t>
      </w:r>
    </w:p>
    <w:p w:rsidR="00BD7FB7" w:rsidRDefault="00BD7FB7" w:rsidP="00D87E81">
      <w:pPr>
        <w:rPr>
          <w:rtl/>
          <w:lang w:eastAsia="he-IL"/>
        </w:rPr>
      </w:pPr>
    </w:p>
    <w:p w:rsidR="00BD7FB7" w:rsidRDefault="00BD7FB7" w:rsidP="00D87E81">
      <w:pPr>
        <w:pStyle w:val="a5"/>
        <w:keepNext/>
        <w:rPr>
          <w:rtl/>
        </w:rPr>
      </w:pPr>
      <w:bookmarkStart w:id="8717" w:name="ET_speaker_6157_2"/>
      <w:r w:rsidRPr="00990F7F">
        <w:rPr>
          <w:rStyle w:val="TagStyle"/>
          <w:rtl/>
        </w:rPr>
        <w:t xml:space="preserve"> &lt;&lt; דובר &gt;&gt; </w:t>
      </w:r>
      <w:bookmarkStart w:id="8718" w:name="_Toc77612960"/>
      <w:bookmarkStart w:id="8719" w:name="_Toc77618993"/>
      <w:r>
        <w:rPr>
          <w:rtl/>
        </w:rPr>
        <w:t>שמחה רוטמן (הציונות הדתית):</w:t>
      </w:r>
      <w:bookmarkEnd w:id="8718"/>
      <w:bookmarkEnd w:id="8719"/>
      <w:r w:rsidRPr="00990F7F">
        <w:rPr>
          <w:rStyle w:val="TagStyle"/>
          <w:rtl/>
        </w:rPr>
        <w:t xml:space="preserve"> &lt;&lt; דובר &gt;&gt;</w:t>
      </w:r>
      <w:r>
        <w:rPr>
          <w:rtl/>
        </w:rPr>
        <w:t xml:space="preserve">   </w:t>
      </w:r>
      <w:bookmarkEnd w:id="8717"/>
    </w:p>
    <w:p w:rsidR="00BD7FB7" w:rsidRDefault="00BD7FB7" w:rsidP="00FE191E">
      <w:pPr>
        <w:rPr>
          <w:rtl/>
          <w:lang w:eastAsia="he-IL"/>
        </w:rPr>
      </w:pPr>
    </w:p>
    <w:p w:rsidR="00BD7FB7" w:rsidRDefault="00BD7FB7" w:rsidP="00735CE5">
      <w:pPr>
        <w:rPr>
          <w:rtl/>
          <w:lang w:eastAsia="he-IL"/>
        </w:rPr>
      </w:pPr>
      <w:r>
        <w:rPr>
          <w:rFonts w:hint="cs"/>
          <w:rtl/>
          <w:lang w:eastAsia="he-IL"/>
        </w:rPr>
        <w:t xml:space="preserve">אדוני היושב-ראש, למי שלא מכיר את סדרי הדיון בבית הזה, זה נשמע כמו הצעה מאוד מאוד מפתה </w:t>
      </w:r>
      <w:bookmarkStart w:id="8720" w:name="_ETM_Q32_334000"/>
      <w:bookmarkEnd w:id="8720"/>
      <w:r>
        <w:rPr>
          <w:rFonts w:hint="cs"/>
          <w:rtl/>
          <w:lang w:eastAsia="he-IL"/>
        </w:rPr>
        <w:t>לדחות בשישה חודשים, אבל מה שנקרא, בשביל זה אני לא צריך טובות. גם אם היום נפסיד בהצבעה, בעוד שישה חודשים אני אוכל שוב להעלות את ההצעה ככתבה וכלשונה. מה שנקרא,</w:t>
      </w:r>
      <w:r w:rsidR="00735CE5">
        <w:rPr>
          <w:rFonts w:hint="cs"/>
          <w:rtl/>
          <w:lang w:eastAsia="he-IL"/>
        </w:rPr>
        <w:t xml:space="preserve"> </w:t>
      </w:r>
      <w:r>
        <w:rPr>
          <w:rFonts w:hint="cs"/>
          <w:rtl/>
          <w:lang w:eastAsia="he-IL"/>
        </w:rPr>
        <w:t xml:space="preserve">משלמים לי פה במטבע נטול ערך. </w:t>
      </w:r>
    </w:p>
    <w:p w:rsidR="00BD7FB7" w:rsidRDefault="00BD7FB7" w:rsidP="00D87E81">
      <w:pPr>
        <w:rPr>
          <w:rtl/>
          <w:lang w:eastAsia="he-IL"/>
        </w:rPr>
      </w:pPr>
    </w:p>
    <w:p w:rsidR="00BD7FB7" w:rsidRDefault="00BD7FB7" w:rsidP="00BB188D">
      <w:pPr>
        <w:rPr>
          <w:rtl/>
          <w:lang w:eastAsia="he-IL"/>
        </w:rPr>
      </w:pPr>
      <w:r>
        <w:rPr>
          <w:rFonts w:hint="cs"/>
          <w:rtl/>
          <w:lang w:eastAsia="he-IL"/>
        </w:rPr>
        <w:t xml:space="preserve">אבל אני בכל זאת אנסה את מזלי </w:t>
      </w:r>
      <w:r>
        <w:rPr>
          <w:rFonts w:hint="eastAsia"/>
          <w:rtl/>
          <w:lang w:eastAsia="he-IL"/>
        </w:rPr>
        <w:t xml:space="preserve">– </w:t>
      </w:r>
      <w:r>
        <w:rPr>
          <w:rFonts w:hint="cs"/>
          <w:rtl/>
          <w:lang w:eastAsia="he-IL"/>
        </w:rPr>
        <w:t>אולי אולי נשארים מעט אנשים שמצביעים פה על פי צו מצפו</w:t>
      </w:r>
      <w:r w:rsidR="00BB188D">
        <w:rPr>
          <w:rFonts w:hint="cs"/>
          <w:rtl/>
          <w:lang w:eastAsia="he-IL"/>
        </w:rPr>
        <w:t>נם ולא על פי החלוקה של קואליציה</w:t>
      </w:r>
      <w:r w:rsidR="00BB188D">
        <w:rPr>
          <w:rFonts w:hint="eastAsia"/>
          <w:rtl/>
          <w:lang w:eastAsia="he-IL"/>
        </w:rPr>
        <w:t>–</w:t>
      </w:r>
      <w:r>
        <w:rPr>
          <w:rFonts w:hint="cs"/>
          <w:rtl/>
          <w:lang w:eastAsia="he-IL"/>
        </w:rPr>
        <w:t>אופוזיציה</w:t>
      </w:r>
      <w:r w:rsidR="00BB188D">
        <w:rPr>
          <w:rFonts w:hint="cs"/>
          <w:rtl/>
          <w:lang w:eastAsia="he-IL"/>
        </w:rPr>
        <w:t>;</w:t>
      </w:r>
      <w:r>
        <w:rPr>
          <w:rFonts w:hint="cs"/>
          <w:rtl/>
          <w:lang w:eastAsia="he-IL"/>
        </w:rPr>
        <w:t xml:space="preserve"> הסבירו לנו שזה דבר מאוד מאוד חשוב, לפעול בדרך הזאת. אבל מעבר לניסיון, שלדעתי אכן מצליח</w:t>
      </w:r>
      <w:r w:rsidR="00BB188D">
        <w:rPr>
          <w:rFonts w:hint="cs"/>
          <w:rtl/>
          <w:lang w:eastAsia="he-IL"/>
        </w:rPr>
        <w:t>,</w:t>
      </w:r>
      <w:r>
        <w:rPr>
          <w:rFonts w:hint="cs"/>
          <w:rtl/>
          <w:lang w:eastAsia="he-IL"/>
        </w:rPr>
        <w:t xml:space="preserve"> להביך את הקואליציה בכך שהם מצביעים נגד הצעות חוק שהם עצמם חתומים </w:t>
      </w:r>
      <w:bookmarkStart w:id="8721" w:name="_ETM_Q32_380000"/>
      <w:bookmarkEnd w:id="8721"/>
      <w:r>
        <w:rPr>
          <w:rFonts w:hint="cs"/>
          <w:rtl/>
          <w:lang w:eastAsia="he-IL"/>
        </w:rPr>
        <w:t xml:space="preserve">עליהן כדי לרצות כל מיני גורמים בתוך </w:t>
      </w:r>
      <w:r w:rsidR="00F70AA4">
        <w:rPr>
          <w:rFonts w:hint="cs"/>
          <w:rtl/>
          <w:lang w:eastAsia="he-IL"/>
        </w:rPr>
        <w:t>– – –</w:t>
      </w:r>
      <w:r>
        <w:rPr>
          <w:rFonts w:hint="cs"/>
          <w:rtl/>
          <w:lang w:eastAsia="he-IL"/>
        </w:rPr>
        <w:t xml:space="preserve"> </w:t>
      </w:r>
    </w:p>
    <w:p w:rsidR="00BD7FB7" w:rsidRDefault="00BD7FB7" w:rsidP="00D87E81">
      <w:pPr>
        <w:rPr>
          <w:rtl/>
          <w:lang w:eastAsia="he-IL"/>
        </w:rPr>
      </w:pPr>
    </w:p>
    <w:p w:rsidR="00BD7FB7" w:rsidRDefault="00BD7FB7" w:rsidP="00D87E81">
      <w:pPr>
        <w:pStyle w:val="af8"/>
        <w:keepNext/>
        <w:rPr>
          <w:rtl/>
        </w:rPr>
      </w:pPr>
      <w:bookmarkStart w:id="8722" w:name="ET_interruption_6151_12"/>
      <w:r w:rsidRPr="00CA6597">
        <w:rPr>
          <w:rStyle w:val="TagStyle"/>
          <w:rtl/>
        </w:rPr>
        <w:t xml:space="preserve"> &lt;&lt; קריאה &gt;&gt; </w:t>
      </w:r>
      <w:r>
        <w:rPr>
          <w:rtl/>
        </w:rPr>
        <w:t>רון כץ (יש עתיד):</w:t>
      </w:r>
      <w:r w:rsidRPr="00CA6597">
        <w:rPr>
          <w:rStyle w:val="TagStyle"/>
          <w:rtl/>
        </w:rPr>
        <w:t xml:space="preserve"> &lt;&lt; קריאה &gt;&gt;</w:t>
      </w:r>
      <w:r>
        <w:rPr>
          <w:rtl/>
        </w:rPr>
        <w:t xml:space="preserve">   </w:t>
      </w:r>
      <w:bookmarkEnd w:id="8722"/>
    </w:p>
    <w:p w:rsidR="00BD7FB7" w:rsidRDefault="00BD7FB7" w:rsidP="00FE191E">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w:t>
      </w:r>
    </w:p>
    <w:p w:rsidR="00BD7FB7" w:rsidRDefault="00BD7FB7" w:rsidP="00FE191E">
      <w:pPr>
        <w:rPr>
          <w:rtl/>
          <w:lang w:eastAsia="he-IL"/>
        </w:rPr>
      </w:pPr>
    </w:p>
    <w:p w:rsidR="00BD7FB7" w:rsidRDefault="00BD7FB7" w:rsidP="00D87E81">
      <w:pPr>
        <w:pStyle w:val="-"/>
        <w:keepNext/>
        <w:rPr>
          <w:rtl/>
        </w:rPr>
      </w:pPr>
      <w:r w:rsidRPr="006D0CD1">
        <w:rPr>
          <w:rStyle w:val="TagStyle"/>
          <w:rtl/>
        </w:rPr>
        <w:t xml:space="preserve"> &lt;&lt; דובר_המשך &gt;&gt; </w:t>
      </w:r>
      <w:r>
        <w:rPr>
          <w:rtl/>
        </w:rPr>
        <w:t>שמחה רוטמן (הציונות הדתית):</w:t>
      </w:r>
      <w:r w:rsidRPr="006D0CD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הינה, למשל, </w:t>
      </w:r>
      <w:bookmarkStart w:id="8723" w:name="_ETM_Q32_385000"/>
      <w:bookmarkEnd w:id="8723"/>
      <w:r>
        <w:rPr>
          <w:rFonts w:hint="cs"/>
          <w:rtl/>
          <w:lang w:eastAsia="he-IL"/>
        </w:rPr>
        <w:t xml:space="preserve">בדיוק. אנשים שאך לפני שנייה צעקו צעקות אימים ושבר על הצעת חוק </w:t>
      </w:r>
      <w:r w:rsidR="00F70AA4">
        <w:rPr>
          <w:rFonts w:hint="cs"/>
          <w:rtl/>
          <w:lang w:eastAsia="he-IL"/>
        </w:rPr>
        <w:t>– –</w:t>
      </w:r>
      <w:r>
        <w:rPr>
          <w:rFonts w:hint="cs"/>
          <w:rtl/>
          <w:lang w:eastAsia="he-IL"/>
        </w:rPr>
        <w:t xml:space="preserve"> </w:t>
      </w:r>
    </w:p>
    <w:p w:rsidR="00BD7FB7" w:rsidRDefault="00BD7FB7" w:rsidP="00D87E81">
      <w:pPr>
        <w:rPr>
          <w:rtl/>
          <w:lang w:eastAsia="he-IL"/>
        </w:rPr>
      </w:pPr>
    </w:p>
    <w:p w:rsidR="00BD7FB7" w:rsidRDefault="00BD7FB7" w:rsidP="00D87E81">
      <w:pPr>
        <w:pStyle w:val="af9"/>
        <w:keepNext/>
        <w:rPr>
          <w:rtl/>
        </w:rPr>
      </w:pPr>
      <w:r w:rsidRPr="006D0CD1">
        <w:rPr>
          <w:rStyle w:val="TagStyle"/>
          <w:rtl/>
        </w:rPr>
        <w:t xml:space="preserve"> &lt;&lt; יור &gt;&gt; </w:t>
      </w:r>
      <w:r>
        <w:rPr>
          <w:rtl/>
        </w:rPr>
        <w:t>היו"ר איתן גינזבורג:</w:t>
      </w:r>
      <w:r w:rsidRPr="006D0CD1">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חברת הכנסת שפק, את עם הגב למליאה. </w:t>
      </w:r>
    </w:p>
    <w:p w:rsidR="00BD7FB7" w:rsidRDefault="00BD7FB7" w:rsidP="00D87E81">
      <w:pPr>
        <w:rPr>
          <w:rtl/>
          <w:lang w:eastAsia="he-IL"/>
        </w:rPr>
      </w:pPr>
      <w:bookmarkStart w:id="8724" w:name="_ETM_Q32_389000"/>
      <w:bookmarkEnd w:id="8724"/>
    </w:p>
    <w:p w:rsidR="00BD7FB7" w:rsidRDefault="00BD7FB7" w:rsidP="00D87E81">
      <w:pPr>
        <w:pStyle w:val="-"/>
        <w:keepNext/>
        <w:rPr>
          <w:rtl/>
        </w:rPr>
      </w:pPr>
      <w:bookmarkStart w:id="8725" w:name="ET_speakercontinue_6157_17"/>
      <w:r w:rsidRPr="006D0CD1">
        <w:rPr>
          <w:rStyle w:val="TagStyle"/>
          <w:rtl/>
        </w:rPr>
        <w:t xml:space="preserve"> &lt;&lt; דובר_המשך &gt;&gt; </w:t>
      </w:r>
      <w:r>
        <w:rPr>
          <w:rtl/>
        </w:rPr>
        <w:t>שמחה רוטמן (הציונות הדתית):</w:t>
      </w:r>
      <w:r w:rsidRPr="006D0CD1">
        <w:rPr>
          <w:rStyle w:val="TagStyle"/>
          <w:rtl/>
        </w:rPr>
        <w:t xml:space="preserve"> &lt;&lt; דובר_המשך &gt;&gt;</w:t>
      </w:r>
      <w:r>
        <w:rPr>
          <w:rtl/>
        </w:rPr>
        <w:t xml:space="preserve">   </w:t>
      </w:r>
      <w:bookmarkEnd w:id="8725"/>
    </w:p>
    <w:p w:rsidR="00BD7FB7" w:rsidRDefault="00BD7FB7" w:rsidP="00FE191E">
      <w:pPr>
        <w:rPr>
          <w:rtl/>
          <w:lang w:eastAsia="he-IL"/>
        </w:rPr>
      </w:pPr>
    </w:p>
    <w:p w:rsidR="00BD7FB7" w:rsidRDefault="00F70AA4" w:rsidP="00735CE5">
      <w:pPr>
        <w:rPr>
          <w:rtl/>
          <w:lang w:eastAsia="he-IL"/>
        </w:rPr>
      </w:pPr>
      <w:bookmarkStart w:id="8726" w:name="_ETM_Q32_391000"/>
      <w:bookmarkEnd w:id="8726"/>
      <w:r>
        <w:rPr>
          <w:rFonts w:hint="cs"/>
          <w:rtl/>
          <w:lang w:eastAsia="he-IL"/>
        </w:rPr>
        <w:t>– –</w:t>
      </w:r>
      <w:r w:rsidR="00735CE5">
        <w:rPr>
          <w:rFonts w:hint="cs"/>
          <w:rtl/>
          <w:lang w:eastAsia="he-IL"/>
        </w:rPr>
        <w:t xml:space="preserve"> </w:t>
      </w:r>
      <w:r w:rsidR="00BD7FB7">
        <w:rPr>
          <w:rFonts w:hint="cs"/>
          <w:rtl/>
          <w:lang w:eastAsia="he-IL"/>
        </w:rPr>
        <w:t xml:space="preserve">על הצעת חוק שכולנו ידענו שהיא עוברת </w:t>
      </w:r>
      <w:r w:rsidR="00BD7FB7">
        <w:rPr>
          <w:rFonts w:hint="eastAsia"/>
          <w:rtl/>
          <w:lang w:eastAsia="he-IL"/>
        </w:rPr>
        <w:t xml:space="preserve">– </w:t>
      </w:r>
      <w:r w:rsidR="00BD7FB7">
        <w:rPr>
          <w:rFonts w:hint="cs"/>
          <w:rtl/>
          <w:lang w:eastAsia="he-IL"/>
        </w:rPr>
        <w:t xml:space="preserve">ראינו את המספרים </w:t>
      </w:r>
      <w:r w:rsidR="00BD7FB7">
        <w:rPr>
          <w:rFonts w:hint="eastAsia"/>
          <w:rtl/>
          <w:lang w:eastAsia="he-IL"/>
        </w:rPr>
        <w:t xml:space="preserve">– </w:t>
      </w:r>
      <w:r w:rsidR="00BD7FB7">
        <w:rPr>
          <w:rFonts w:hint="cs"/>
          <w:rtl/>
          <w:lang w:eastAsia="he-IL"/>
        </w:rPr>
        <w:t xml:space="preserve">אבל כדי להביך על כך שפעלו בהתאם לקווי </w:t>
      </w:r>
      <w:bookmarkStart w:id="8727" w:name="_ETM_Q32_403000"/>
      <w:bookmarkEnd w:id="8727"/>
      <w:r w:rsidR="00BD7FB7">
        <w:rPr>
          <w:rFonts w:hint="cs"/>
          <w:rtl/>
          <w:lang w:eastAsia="he-IL"/>
        </w:rPr>
        <w:t xml:space="preserve">הקואליציה והאופוזיציה, אותם אנשים כרגע יצביעו נגד הצעות חוק שהם עצמם תומכים בהן. </w:t>
      </w:r>
    </w:p>
    <w:p w:rsidR="00BD7FB7" w:rsidRDefault="00BD7FB7" w:rsidP="00D87E81">
      <w:pPr>
        <w:rPr>
          <w:rtl/>
          <w:lang w:eastAsia="he-IL"/>
        </w:rPr>
      </w:pPr>
      <w:bookmarkStart w:id="8728" w:name="_ETM_Q32_313000"/>
      <w:bookmarkEnd w:id="8728"/>
    </w:p>
    <w:p w:rsidR="00BD7FB7" w:rsidRDefault="00BD7FB7" w:rsidP="00D87E81">
      <w:pPr>
        <w:pStyle w:val="af8"/>
        <w:keepNext/>
        <w:rPr>
          <w:rtl/>
        </w:rPr>
      </w:pPr>
      <w:bookmarkStart w:id="8729" w:name="ET_interruption_6151_11"/>
      <w:r w:rsidRPr="00CA6597">
        <w:rPr>
          <w:rStyle w:val="TagStyle"/>
          <w:rtl/>
        </w:rPr>
        <w:t xml:space="preserve"> &lt;&lt; קריאה &gt;&gt; </w:t>
      </w:r>
      <w:r>
        <w:rPr>
          <w:rtl/>
        </w:rPr>
        <w:t>רון כץ (יש עתיד):</w:t>
      </w:r>
      <w:r w:rsidRPr="00CA6597">
        <w:rPr>
          <w:rStyle w:val="TagStyle"/>
          <w:rtl/>
        </w:rPr>
        <w:t xml:space="preserve"> &lt;&lt; קריאה &gt;&gt;</w:t>
      </w:r>
      <w:r>
        <w:rPr>
          <w:rtl/>
        </w:rPr>
        <w:t xml:space="preserve">   </w:t>
      </w:r>
      <w:bookmarkEnd w:id="8729"/>
    </w:p>
    <w:p w:rsidR="00BD7FB7" w:rsidRDefault="00BD7FB7" w:rsidP="00FE191E">
      <w:pPr>
        <w:rPr>
          <w:rtl/>
        </w:rPr>
      </w:pPr>
    </w:p>
    <w:p w:rsidR="00BD7FB7" w:rsidRDefault="00F70AA4" w:rsidP="00D87E81">
      <w:pPr>
        <w:rPr>
          <w:rtl/>
        </w:rPr>
      </w:pPr>
      <w:bookmarkStart w:id="8730" w:name="_ETM_Q32_321000"/>
      <w:bookmarkEnd w:id="8730"/>
      <w:r>
        <w:rPr>
          <w:rFonts w:hint="cs"/>
          <w:rtl/>
        </w:rPr>
        <w:t>– – –</w:t>
      </w:r>
      <w:r w:rsidR="00BD7FB7">
        <w:rPr>
          <w:rFonts w:hint="cs"/>
          <w:rtl/>
        </w:rPr>
        <w:t xml:space="preserve"> </w:t>
      </w:r>
    </w:p>
    <w:p w:rsidR="00BD7FB7" w:rsidRPr="00CA6597" w:rsidRDefault="00BD7FB7" w:rsidP="00D87E81">
      <w:pPr>
        <w:rPr>
          <w:rtl/>
        </w:rPr>
      </w:pPr>
    </w:p>
    <w:p w:rsidR="00BD7FB7" w:rsidRDefault="00BD7FB7" w:rsidP="00D87E81">
      <w:pPr>
        <w:pStyle w:val="-"/>
        <w:keepNext/>
        <w:rPr>
          <w:rtl/>
        </w:rPr>
      </w:pPr>
      <w:bookmarkStart w:id="8731" w:name="_ETM_Q32_316000"/>
      <w:bookmarkStart w:id="8732" w:name="ET_speakercontinue_6157_3"/>
      <w:bookmarkEnd w:id="8731"/>
      <w:r w:rsidRPr="00990F7F">
        <w:rPr>
          <w:rStyle w:val="TagStyle"/>
          <w:rtl/>
        </w:rPr>
        <w:t xml:space="preserve"> &lt;&lt; דובר_המשך &gt;&gt; </w:t>
      </w:r>
      <w:r>
        <w:rPr>
          <w:rtl/>
        </w:rPr>
        <w:t>שמחה רוטמן (הציונות הדתית):</w:t>
      </w:r>
      <w:r w:rsidRPr="00990F7F">
        <w:rPr>
          <w:rStyle w:val="TagStyle"/>
          <w:rtl/>
        </w:rPr>
        <w:t xml:space="preserve"> &lt;&lt; דובר_המשך &gt;&gt;</w:t>
      </w:r>
      <w:r>
        <w:rPr>
          <w:rtl/>
        </w:rPr>
        <w:t xml:space="preserve">   </w:t>
      </w:r>
      <w:bookmarkEnd w:id="8732"/>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שנייה, קצת קשה לי </w:t>
      </w:r>
      <w:bookmarkStart w:id="8733" w:name="_ETM_Q32_411000"/>
      <w:bookmarkEnd w:id="8733"/>
      <w:r>
        <w:rPr>
          <w:rFonts w:hint="cs"/>
          <w:rtl/>
          <w:lang w:eastAsia="he-IL"/>
        </w:rPr>
        <w:t xml:space="preserve">עם ההפרעה. </w:t>
      </w:r>
    </w:p>
    <w:p w:rsidR="00BD7FB7" w:rsidRDefault="00BD7FB7" w:rsidP="00D87E81">
      <w:pPr>
        <w:rPr>
          <w:rtl/>
          <w:lang w:eastAsia="he-IL"/>
        </w:rPr>
      </w:pPr>
      <w:bookmarkStart w:id="8734" w:name="_ETM_Q32_413000"/>
      <w:bookmarkEnd w:id="8734"/>
    </w:p>
    <w:p w:rsidR="00BD7FB7" w:rsidRDefault="00BD7FB7" w:rsidP="00BB188D">
      <w:pPr>
        <w:rPr>
          <w:rtl/>
          <w:lang w:eastAsia="he-IL"/>
        </w:rPr>
      </w:pPr>
      <w:bookmarkStart w:id="8735" w:name="_ETM_Q32_414000"/>
      <w:bookmarkEnd w:id="8735"/>
      <w:r>
        <w:rPr>
          <w:rFonts w:hint="cs"/>
          <w:rtl/>
          <w:lang w:eastAsia="he-IL"/>
        </w:rPr>
        <w:t xml:space="preserve">אבל יש פה נקודה מעבר למבוכה לקואליציה. יש פה גם, בעיניי, בעיה מבנית. מה שבעצם שר המשפטים גדעון סער מציע זה לתת לחתול לשמור על השמנת. הוא בא ואומר: בוא תיתן למחלקת ייעוץ וחקיקה, שלמי היא כפופה? ליועץ המשפטי לממשלה. כבוד השר, אתה בעצם מציע לתת למחלקת ייעוץ וחקיקה, שהיא החתול, לשמור על השמנת, </w:t>
      </w:r>
      <w:bookmarkStart w:id="8736" w:name="_ETM_Q32_450000"/>
      <w:bookmarkEnd w:id="8736"/>
      <w:r>
        <w:rPr>
          <w:rFonts w:hint="cs"/>
          <w:rtl/>
          <w:lang w:eastAsia="he-IL"/>
        </w:rPr>
        <w:t xml:space="preserve">שזה דבר החקיקה, והם שיחוקקו את ההסדרים </w:t>
      </w:r>
      <w:bookmarkStart w:id="8737" w:name="_ETM_Q32_453000"/>
      <w:bookmarkEnd w:id="8737"/>
      <w:r>
        <w:rPr>
          <w:rFonts w:hint="cs"/>
          <w:rtl/>
          <w:lang w:eastAsia="he-IL"/>
        </w:rPr>
        <w:t xml:space="preserve">שיגרעו מכוחם. זה מה שאתה מבקש במקום שהדיון יתקיים כאן בכנסת. אגב, אפשר להקים ועדה בראשות מישהו </w:t>
      </w:r>
      <w:bookmarkStart w:id="8738" w:name="_ETM_Q32_461000"/>
      <w:bookmarkEnd w:id="8738"/>
      <w:r>
        <w:rPr>
          <w:rFonts w:hint="cs"/>
          <w:rtl/>
          <w:lang w:eastAsia="he-IL"/>
        </w:rPr>
        <w:t>ממפלגתך שיטפל בהצעת החוק הזאת, זו לא הבעיה</w:t>
      </w:r>
      <w:r w:rsidR="00BB188D">
        <w:rPr>
          <w:rFonts w:hint="cs"/>
          <w:rtl/>
          <w:lang w:eastAsia="he-IL"/>
        </w:rPr>
        <w:t>.</w:t>
      </w:r>
      <w:r>
        <w:rPr>
          <w:rFonts w:hint="cs"/>
          <w:rtl/>
          <w:lang w:eastAsia="he-IL"/>
        </w:rPr>
        <w:t xml:space="preserve"> זו לא </w:t>
      </w:r>
      <w:bookmarkStart w:id="8739" w:name="_ETM_Q32_463000"/>
      <w:bookmarkEnd w:id="8739"/>
      <w:r>
        <w:rPr>
          <w:rFonts w:hint="cs"/>
          <w:rtl/>
          <w:lang w:eastAsia="he-IL"/>
        </w:rPr>
        <w:t xml:space="preserve">הבעיה. אבל לתת למחלקת ייעוץ וחקיקה, שנגועים בניגוד עניינים עד כדי כך שכשהיה שר משפטים אחר </w:t>
      </w:r>
      <w:r>
        <w:rPr>
          <w:rtl/>
          <w:lang w:eastAsia="he-IL"/>
        </w:rPr>
        <w:t>–</w:t>
      </w:r>
      <w:r>
        <w:rPr>
          <w:rFonts w:hint="cs"/>
          <w:rtl/>
          <w:lang w:eastAsia="he-IL"/>
        </w:rPr>
        <w:t xml:space="preserve"> אני נותן לך צפי לעתיד </w:t>
      </w:r>
      <w:r>
        <w:rPr>
          <w:rtl/>
          <w:lang w:eastAsia="he-IL"/>
        </w:rPr>
        <w:t>–</w:t>
      </w:r>
      <w:r>
        <w:rPr>
          <w:rFonts w:hint="cs"/>
          <w:rtl/>
          <w:lang w:eastAsia="he-IL"/>
        </w:rPr>
        <w:t xml:space="preserve"> שרצה לפצל והכין, הוא נאלץ לשכור עורך דין פרטי </w:t>
      </w:r>
      <w:bookmarkStart w:id="8740" w:name="_ETM_Q32_473000"/>
      <w:bookmarkEnd w:id="8740"/>
      <w:r>
        <w:rPr>
          <w:rFonts w:hint="cs"/>
          <w:rtl/>
          <w:lang w:eastAsia="he-IL"/>
        </w:rPr>
        <w:t xml:space="preserve">שיכתוב לו את הצעת החוק, כי בייעוץ וחקיקה סירבו לכתוב </w:t>
      </w:r>
      <w:bookmarkStart w:id="8741" w:name="_ETM_Q32_482000"/>
      <w:bookmarkEnd w:id="8741"/>
      <w:r>
        <w:rPr>
          <w:rFonts w:hint="cs"/>
          <w:rtl/>
          <w:lang w:eastAsia="he-IL"/>
        </w:rPr>
        <w:t>לו את החוק</w:t>
      </w:r>
      <w:r w:rsidR="00BB188D">
        <w:rPr>
          <w:rFonts w:hint="cs"/>
          <w:rtl/>
          <w:lang w:eastAsia="he-IL"/>
        </w:rPr>
        <w:t>,</w:t>
      </w:r>
      <w:r>
        <w:rPr>
          <w:rFonts w:hint="cs"/>
          <w:rtl/>
          <w:lang w:eastAsia="he-IL"/>
        </w:rPr>
        <w:t xml:space="preserve"> כך </w:t>
      </w:r>
      <w:r w:rsidR="00BB188D">
        <w:rPr>
          <w:rFonts w:hint="cs"/>
          <w:rtl/>
          <w:lang w:eastAsia="he-IL"/>
        </w:rPr>
        <w:t>ש</w:t>
      </w:r>
      <w:r>
        <w:rPr>
          <w:rFonts w:hint="cs"/>
          <w:rtl/>
          <w:lang w:eastAsia="he-IL"/>
        </w:rPr>
        <w:t xml:space="preserve">הוא שכר את דן אבי יצחק. </w:t>
      </w:r>
      <w:bookmarkStart w:id="8742" w:name="_ETM_Q32_481000"/>
      <w:bookmarkEnd w:id="8742"/>
      <w:r>
        <w:rPr>
          <w:rFonts w:hint="cs"/>
          <w:rtl/>
          <w:lang w:eastAsia="he-IL"/>
        </w:rPr>
        <w:t xml:space="preserve">יותר מזה, כאשר שרת משפטים אחרת, אילת שקד, נתנה למחלקת ייעוץ וחקיקה להכין הצעת חוק לנציב ביקורת על הפרקליטות, כאשר היא נתנה להם להכין את הצעת החוק, הם סירסו אותה סירוס אחר סירוס, עד כדי כך שמי שהייתה אז נציבת </w:t>
      </w:r>
      <w:bookmarkStart w:id="8743" w:name="_ETM_Q32_496000"/>
      <w:bookmarkEnd w:id="8743"/>
      <w:r>
        <w:rPr>
          <w:rFonts w:hint="cs"/>
          <w:rtl/>
          <w:lang w:eastAsia="he-IL"/>
        </w:rPr>
        <w:t xml:space="preserve">הביקורת על הפרקליטות, הילה גרסטל, השופטת בדימוס, נאלצה לעזוב את עבודתה בגלל שהרגו את החוק, במקום לתת לכנסת לחוקק הסדר נכון </w:t>
      </w:r>
      <w:bookmarkStart w:id="8744" w:name="_ETM_Q32_506000"/>
      <w:bookmarkEnd w:id="8744"/>
      <w:r>
        <w:rPr>
          <w:rFonts w:hint="cs"/>
          <w:rtl/>
          <w:lang w:eastAsia="he-IL"/>
        </w:rPr>
        <w:t xml:space="preserve">ומנותק מלחצים פוליטיים. בדרך כלל אומרים: בואו ניתן לאנשי המקצוע לחוקק, כדי שלא יהיו לחצים פוליטיים, </w:t>
      </w:r>
      <w:bookmarkStart w:id="8745" w:name="_ETM_Q32_516000"/>
      <w:bookmarkEnd w:id="8745"/>
      <w:r>
        <w:rPr>
          <w:rFonts w:hint="cs"/>
          <w:rtl/>
          <w:lang w:eastAsia="he-IL"/>
        </w:rPr>
        <w:t xml:space="preserve">שתהיה חקיקה מקצועית. אתה מציע לתת לאנשים שהכי נגועים פוליטית, האויבים הפוליטיים של החוק הזה, אתה מציע לתת להם </w:t>
      </w:r>
      <w:bookmarkStart w:id="8746" w:name="_ETM_Q32_520000"/>
      <w:bookmarkEnd w:id="8746"/>
      <w:r>
        <w:rPr>
          <w:rFonts w:hint="cs"/>
          <w:rtl/>
          <w:lang w:eastAsia="he-IL"/>
        </w:rPr>
        <w:t xml:space="preserve">לחוקק את זה, ואתה מצפה שאנחנו נשב בצד ונמחא כפיים.  </w:t>
      </w:r>
    </w:p>
    <w:p w:rsidR="00BD7FB7" w:rsidRDefault="00BD7FB7" w:rsidP="00D87E81">
      <w:pPr>
        <w:rPr>
          <w:rtl/>
          <w:lang w:eastAsia="he-IL"/>
        </w:rPr>
      </w:pPr>
    </w:p>
    <w:p w:rsidR="00BD7FB7" w:rsidRDefault="00BD7FB7" w:rsidP="00D87E81">
      <w:pPr>
        <w:pStyle w:val="af9"/>
        <w:keepNext/>
        <w:rPr>
          <w:rtl/>
        </w:rPr>
      </w:pPr>
      <w:r w:rsidRPr="00990F7F">
        <w:rPr>
          <w:rStyle w:val="TagStyle"/>
          <w:rtl/>
        </w:rPr>
        <w:t xml:space="preserve"> &lt;&lt; יור &gt;&gt; </w:t>
      </w:r>
      <w:r>
        <w:rPr>
          <w:rtl/>
        </w:rPr>
        <w:t>היו"ר איתן גינזבורג:</w:t>
      </w:r>
      <w:r w:rsidRPr="00990F7F">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תודה רבה. </w:t>
      </w:r>
    </w:p>
    <w:p w:rsidR="00BD7FB7" w:rsidRDefault="00BD7FB7" w:rsidP="00D87E81">
      <w:pPr>
        <w:rPr>
          <w:rtl/>
          <w:lang w:eastAsia="he-IL"/>
        </w:rPr>
      </w:pPr>
    </w:p>
    <w:p w:rsidR="00BD7FB7" w:rsidRDefault="00BD7FB7" w:rsidP="00D87E81">
      <w:pPr>
        <w:pStyle w:val="-"/>
        <w:keepNext/>
        <w:rPr>
          <w:rtl/>
        </w:rPr>
      </w:pPr>
      <w:bookmarkStart w:id="8747" w:name="ET_speakercontinue_6157_5"/>
      <w:r w:rsidRPr="00990F7F">
        <w:rPr>
          <w:rStyle w:val="TagStyle"/>
          <w:rtl/>
        </w:rPr>
        <w:t xml:space="preserve"> &lt;&lt; דובר_המשך &gt;&gt; </w:t>
      </w:r>
      <w:r>
        <w:rPr>
          <w:rtl/>
        </w:rPr>
        <w:t>שמחה רוטמן (הציונות הדתית):</w:t>
      </w:r>
      <w:r w:rsidRPr="00990F7F">
        <w:rPr>
          <w:rStyle w:val="TagStyle"/>
          <w:rtl/>
        </w:rPr>
        <w:t xml:space="preserve"> &lt;&lt; דובר_המשך &gt;&gt;</w:t>
      </w:r>
      <w:r>
        <w:rPr>
          <w:rtl/>
        </w:rPr>
        <w:t xml:space="preserve">   </w:t>
      </w:r>
      <w:bookmarkEnd w:id="8747"/>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אל תעשה את זה. </w:t>
      </w:r>
    </w:p>
    <w:p w:rsidR="00BD7FB7" w:rsidRDefault="00BD7FB7" w:rsidP="00D87E81">
      <w:pPr>
        <w:rPr>
          <w:rtl/>
          <w:lang w:eastAsia="he-IL"/>
        </w:rPr>
      </w:pPr>
    </w:p>
    <w:p w:rsidR="00BD7FB7" w:rsidRDefault="00BD7FB7" w:rsidP="00D87E81">
      <w:pPr>
        <w:pStyle w:val="af9"/>
        <w:keepNext/>
        <w:rPr>
          <w:rtl/>
        </w:rPr>
      </w:pPr>
      <w:bookmarkStart w:id="8748" w:name="ET_yor_6244_6"/>
      <w:r w:rsidRPr="00990F7F">
        <w:rPr>
          <w:rStyle w:val="TagStyle"/>
          <w:rtl/>
        </w:rPr>
        <w:t xml:space="preserve"> &lt;&lt; יור &gt;&gt; </w:t>
      </w:r>
      <w:r>
        <w:rPr>
          <w:rtl/>
        </w:rPr>
        <w:t>היו"ר איתן גינזבורג:</w:t>
      </w:r>
      <w:r w:rsidRPr="00990F7F">
        <w:rPr>
          <w:rStyle w:val="TagStyle"/>
          <w:rtl/>
        </w:rPr>
        <w:t xml:space="preserve"> &lt;&lt; יור &gt;&gt;</w:t>
      </w:r>
      <w:r>
        <w:rPr>
          <w:rtl/>
        </w:rPr>
        <w:t xml:space="preserve">   </w:t>
      </w:r>
      <w:bookmarkEnd w:id="8748"/>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תודה רבה. </w:t>
      </w:r>
      <w:bookmarkStart w:id="8749" w:name="_ETM_Q32_531000"/>
      <w:bookmarkEnd w:id="8749"/>
      <w:r>
        <w:rPr>
          <w:rFonts w:hint="cs"/>
          <w:rtl/>
          <w:lang w:eastAsia="he-IL"/>
        </w:rPr>
        <w:t xml:space="preserve">אדוני שר המשפטים, רק אם אפשר מהצד. מייד לאחר מכן נעבור להצבעה השמית. </w:t>
      </w:r>
    </w:p>
    <w:p w:rsidR="00BD7FB7" w:rsidRDefault="00BD7FB7" w:rsidP="00D87E81">
      <w:pPr>
        <w:rPr>
          <w:rtl/>
          <w:lang w:eastAsia="he-IL"/>
        </w:rPr>
      </w:pPr>
    </w:p>
    <w:p w:rsidR="00BD7FB7" w:rsidRDefault="00BD7FB7" w:rsidP="00D87E81">
      <w:pPr>
        <w:pStyle w:val="a5"/>
        <w:keepNext/>
        <w:rPr>
          <w:rtl/>
        </w:rPr>
      </w:pPr>
      <w:bookmarkStart w:id="8750" w:name="ET_speaker_6208_7"/>
      <w:r w:rsidRPr="00990F7F">
        <w:rPr>
          <w:rStyle w:val="TagStyle"/>
          <w:rtl/>
        </w:rPr>
        <w:t xml:space="preserve"> &lt;&lt; דובר &gt;&gt; </w:t>
      </w:r>
      <w:bookmarkStart w:id="8751" w:name="_Toc77612961"/>
      <w:bookmarkStart w:id="8752" w:name="_Toc77618994"/>
      <w:r>
        <w:rPr>
          <w:rtl/>
        </w:rPr>
        <w:t>שר המשפטים גדעון סער:</w:t>
      </w:r>
      <w:bookmarkEnd w:id="8751"/>
      <w:bookmarkEnd w:id="8752"/>
      <w:r w:rsidRPr="00990F7F">
        <w:rPr>
          <w:rStyle w:val="TagStyle"/>
          <w:rtl/>
        </w:rPr>
        <w:t xml:space="preserve"> &lt;&lt; דובר &gt;&gt;</w:t>
      </w:r>
      <w:r>
        <w:rPr>
          <w:rtl/>
        </w:rPr>
        <w:t xml:space="preserve">   </w:t>
      </w:r>
      <w:bookmarkEnd w:id="8750"/>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קודם כול, הנקודה הראשונה שהעלה חבר הכנסת רוטמן </w:t>
      </w:r>
      <w:bookmarkStart w:id="8753" w:name="_ETM_Q32_549000"/>
      <w:bookmarkEnd w:id="8753"/>
      <w:r>
        <w:rPr>
          <w:rFonts w:hint="eastAsia"/>
          <w:rtl/>
          <w:lang w:eastAsia="he-IL"/>
        </w:rPr>
        <w:t xml:space="preserve">– </w:t>
      </w:r>
      <w:r>
        <w:rPr>
          <w:rFonts w:hint="cs"/>
          <w:rtl/>
          <w:lang w:eastAsia="he-IL"/>
        </w:rPr>
        <w:t xml:space="preserve">ככל שאנחנו נסיים את עבודתנו מוקדם יותר הוא יוכל להצמיד את הצעת החוק שלו להסדר שאנחנו נביא, אז ככה שכשאנחנו אומרים שישה חודשים אנחנו הולכים על התקופה המרבית. </w:t>
      </w:r>
    </w:p>
    <w:p w:rsidR="00BD7FB7" w:rsidRDefault="00BD7FB7" w:rsidP="00D87E81">
      <w:pPr>
        <w:rPr>
          <w:rtl/>
          <w:lang w:eastAsia="he-IL"/>
        </w:rPr>
      </w:pPr>
      <w:bookmarkStart w:id="8754" w:name="_ETM_Q32_568204"/>
      <w:bookmarkStart w:id="8755" w:name="_ETM_Q32_568286"/>
      <w:bookmarkEnd w:id="8754"/>
      <w:bookmarkEnd w:id="8755"/>
    </w:p>
    <w:p w:rsidR="00BD7FB7" w:rsidRDefault="00BD7FB7" w:rsidP="00BB188D">
      <w:pPr>
        <w:rPr>
          <w:rtl/>
          <w:lang w:eastAsia="he-IL"/>
        </w:rPr>
      </w:pPr>
      <w:bookmarkStart w:id="8756" w:name="_ETM_Q32_564000"/>
      <w:bookmarkEnd w:id="8756"/>
      <w:r>
        <w:rPr>
          <w:rFonts w:hint="cs"/>
          <w:rtl/>
          <w:lang w:eastAsia="he-IL"/>
        </w:rPr>
        <w:t xml:space="preserve">לגוף הדברים, הדברים שנאמרו </w:t>
      </w:r>
      <w:r w:rsidR="00BB188D">
        <w:rPr>
          <w:rFonts w:hint="eastAsia"/>
          <w:rtl/>
          <w:lang w:eastAsia="he-IL"/>
        </w:rPr>
        <w:t xml:space="preserve">– </w:t>
      </w:r>
      <w:r>
        <w:rPr>
          <w:rFonts w:hint="cs"/>
          <w:rtl/>
          <w:lang w:eastAsia="he-IL"/>
        </w:rPr>
        <w:t xml:space="preserve">אין להם יסוד. </w:t>
      </w:r>
      <w:bookmarkStart w:id="8757" w:name="_ETM_Q32_570000"/>
      <w:bookmarkEnd w:id="8757"/>
      <w:r>
        <w:rPr>
          <w:rFonts w:hint="cs"/>
          <w:rtl/>
          <w:lang w:eastAsia="he-IL"/>
        </w:rPr>
        <w:t>אני יכול אפילו להגיד מהניסיון הקצר שלי של חודש בתפקיד</w:t>
      </w:r>
      <w:bookmarkStart w:id="8758" w:name="_ETM_Q32_574000"/>
      <w:bookmarkEnd w:id="8758"/>
      <w:r>
        <w:rPr>
          <w:rFonts w:hint="cs"/>
          <w:rtl/>
          <w:lang w:eastAsia="he-IL"/>
        </w:rPr>
        <w:t xml:space="preserve"> שייעוץ וחקיקה הגישו הצעת חוק, או הגישו תזכיר חוק, בהתאם לעמדתי ובניגוד לעמדתם. הם </w:t>
      </w:r>
      <w:bookmarkStart w:id="8759" w:name="_ETM_Q32_587000"/>
      <w:bookmarkEnd w:id="8759"/>
      <w:r>
        <w:rPr>
          <w:rFonts w:hint="cs"/>
          <w:rtl/>
          <w:lang w:eastAsia="he-IL"/>
        </w:rPr>
        <w:t>הציגו עמדה מקצועית</w:t>
      </w:r>
      <w:r w:rsidR="00BB188D">
        <w:rPr>
          <w:rFonts w:hint="cs"/>
          <w:rtl/>
          <w:lang w:eastAsia="he-IL"/>
        </w:rPr>
        <w:t>.</w:t>
      </w:r>
      <w:r>
        <w:rPr>
          <w:rFonts w:hint="cs"/>
          <w:rtl/>
          <w:lang w:eastAsia="he-IL"/>
        </w:rPr>
        <w:t xml:space="preserve"> אני הייתי בעד נוסח אחר </w:t>
      </w:r>
      <w:r>
        <w:rPr>
          <w:rFonts w:hint="eastAsia"/>
          <w:rtl/>
          <w:lang w:eastAsia="he-IL"/>
        </w:rPr>
        <w:t xml:space="preserve">– </w:t>
      </w:r>
      <w:r>
        <w:rPr>
          <w:rFonts w:hint="cs"/>
          <w:rtl/>
          <w:lang w:eastAsia="he-IL"/>
        </w:rPr>
        <w:t xml:space="preserve">אז מה? </w:t>
      </w:r>
      <w:bookmarkStart w:id="8760" w:name="_ETM_Q32_590000"/>
      <w:bookmarkEnd w:id="8760"/>
      <w:r>
        <w:rPr>
          <w:rFonts w:hint="cs"/>
          <w:rtl/>
          <w:lang w:eastAsia="he-IL"/>
        </w:rPr>
        <w:t xml:space="preserve">אז הם </w:t>
      </w:r>
      <w:r>
        <w:rPr>
          <w:rtl/>
          <w:lang w:eastAsia="he-IL"/>
        </w:rPr>
        <w:t>–</w:t>
      </w:r>
      <w:r>
        <w:rPr>
          <w:rFonts w:hint="cs"/>
          <w:rtl/>
          <w:lang w:eastAsia="he-IL"/>
        </w:rPr>
        <w:t xml:space="preserve"> איזה מין טיעון זה כלפי הדרג המקצועי? </w:t>
      </w:r>
      <w:bookmarkStart w:id="8761" w:name="_ETM_Q32_595000"/>
      <w:bookmarkEnd w:id="8761"/>
      <w:r>
        <w:rPr>
          <w:rFonts w:hint="cs"/>
          <w:rtl/>
          <w:lang w:eastAsia="he-IL"/>
        </w:rPr>
        <w:t>איזה מין התגוללות זאת, כאילו הם איזה גורם, שמדברים עליו בצורה כזאת</w:t>
      </w:r>
      <w:r w:rsidR="00BB188D">
        <w:rPr>
          <w:rFonts w:hint="cs"/>
          <w:rtl/>
          <w:lang w:eastAsia="he-IL"/>
        </w:rPr>
        <w:t>?</w:t>
      </w:r>
      <w:r>
        <w:rPr>
          <w:rFonts w:hint="cs"/>
          <w:rtl/>
          <w:lang w:eastAsia="he-IL"/>
        </w:rPr>
        <w:t xml:space="preserve"> הם דרג מקצועי, צריך לכבד אותו. לא תמיד חייבים לקבל את עמדתם. בתזכיר </w:t>
      </w:r>
      <w:bookmarkStart w:id="8762" w:name="_ETM_Q32_608000"/>
      <w:bookmarkEnd w:id="8762"/>
      <w:r>
        <w:rPr>
          <w:rFonts w:hint="cs"/>
          <w:rtl/>
          <w:lang w:eastAsia="he-IL"/>
        </w:rPr>
        <w:t xml:space="preserve">החוק הראשון שפרסמתי לא קיבלתי את עמדת הדרג המקצועי, </w:t>
      </w:r>
      <w:r w:rsidR="00BB188D">
        <w:rPr>
          <w:rFonts w:hint="cs"/>
          <w:rtl/>
          <w:lang w:eastAsia="he-IL"/>
        </w:rPr>
        <w:t>ו</w:t>
      </w:r>
      <w:r>
        <w:rPr>
          <w:rFonts w:hint="cs"/>
          <w:rtl/>
          <w:lang w:eastAsia="he-IL"/>
        </w:rPr>
        <w:t xml:space="preserve">עשיתי את זה לפי השיטה שלי. אבל להתייחס אליהם כפי שהתייחס אליהם חבר </w:t>
      </w:r>
      <w:bookmarkStart w:id="8763" w:name="_ETM_Q32_617000"/>
      <w:bookmarkEnd w:id="8763"/>
      <w:r>
        <w:rPr>
          <w:rFonts w:hint="cs"/>
          <w:rtl/>
          <w:lang w:eastAsia="he-IL"/>
        </w:rPr>
        <w:t xml:space="preserve">הכנסת רוטמן מחייב מחאה מצידי כשר הממונה. </w:t>
      </w:r>
    </w:p>
    <w:p w:rsidR="00BD7FB7" w:rsidRDefault="00BD7FB7" w:rsidP="00D87E81">
      <w:pPr>
        <w:rPr>
          <w:rtl/>
          <w:lang w:eastAsia="he-IL"/>
        </w:rPr>
      </w:pPr>
    </w:p>
    <w:p w:rsidR="00BD7FB7" w:rsidRDefault="00BD7FB7" w:rsidP="00D87E81">
      <w:pPr>
        <w:pStyle w:val="af9"/>
        <w:keepNext/>
        <w:rPr>
          <w:rtl/>
        </w:rPr>
      </w:pPr>
      <w:bookmarkStart w:id="8764" w:name="ET_yor_6244_8"/>
      <w:r w:rsidRPr="008E6338">
        <w:rPr>
          <w:rStyle w:val="TagStyle"/>
          <w:rtl/>
        </w:rPr>
        <w:t xml:space="preserve"> &lt;&lt; יור &gt;&gt; </w:t>
      </w:r>
      <w:r>
        <w:rPr>
          <w:rtl/>
        </w:rPr>
        <w:t>היו"ר איתן גינזבורג:</w:t>
      </w:r>
      <w:r w:rsidRPr="008E6338">
        <w:rPr>
          <w:rStyle w:val="TagStyle"/>
          <w:rtl/>
        </w:rPr>
        <w:t xml:space="preserve"> &lt;&lt; יור &gt;&gt;</w:t>
      </w:r>
      <w:r>
        <w:rPr>
          <w:rtl/>
        </w:rPr>
        <w:t xml:space="preserve">   </w:t>
      </w:r>
      <w:bookmarkEnd w:id="8764"/>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תודה רבה לשר המשפטים גדעון סער.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אנחנו נעבור להצבעה, והיא תהיה שמית. אבקש מחברי הכנסת </w:t>
      </w:r>
      <w:bookmarkStart w:id="8765" w:name="_ETM_Q32_630000"/>
      <w:bookmarkEnd w:id="8765"/>
      <w:r>
        <w:rPr>
          <w:rFonts w:hint="cs"/>
          <w:rtl/>
          <w:lang w:eastAsia="he-IL"/>
        </w:rPr>
        <w:t xml:space="preserve">לשבת וממזכירת הכנסת </w:t>
      </w:r>
      <w:r>
        <w:rPr>
          <w:rFonts w:hint="eastAsia"/>
          <w:rtl/>
          <w:lang w:eastAsia="he-IL"/>
        </w:rPr>
        <w:t xml:space="preserve">– </w:t>
      </w:r>
      <w:r>
        <w:rPr>
          <w:rFonts w:hint="cs"/>
          <w:rtl/>
          <w:lang w:eastAsia="he-IL"/>
        </w:rPr>
        <w:t xml:space="preserve">להקריא את שמות חברי הכנסת, בבקשה. </w:t>
      </w:r>
    </w:p>
    <w:p w:rsidR="00BD7FB7" w:rsidRDefault="00BD7FB7" w:rsidP="00D87E81">
      <w:pPr>
        <w:rPr>
          <w:rtl/>
          <w:lang w:eastAsia="he-IL"/>
        </w:rPr>
      </w:pPr>
    </w:p>
    <w:p w:rsidR="00BD7FB7" w:rsidRDefault="00BD7FB7" w:rsidP="00D87E81">
      <w:pPr>
        <w:pStyle w:val="af8"/>
        <w:rPr>
          <w:rtl/>
        </w:rPr>
      </w:pPr>
      <w:bookmarkStart w:id="8766" w:name="ET_interruption_4926_19"/>
      <w:r w:rsidRPr="00776BB2">
        <w:rPr>
          <w:rStyle w:val="TagStyle"/>
          <w:rtl/>
        </w:rPr>
        <w:t xml:space="preserve"> &lt;&lt; קריאה &gt;&gt;</w:t>
      </w:r>
      <w:r w:rsidRPr="006D0CD1">
        <w:rPr>
          <w:rStyle w:val="TagStyle"/>
          <w:rtl/>
        </w:rPr>
        <w:t xml:space="preserve"> </w:t>
      </w:r>
      <w:r>
        <w:rPr>
          <w:rtl/>
        </w:rPr>
        <w:t>מזכירת הכנסת ירדנה מלר-הורוביץ:</w:t>
      </w:r>
      <w:r w:rsidRPr="006D0CD1">
        <w:rPr>
          <w:rStyle w:val="TagStyle"/>
          <w:rtl/>
        </w:rPr>
        <w:t xml:space="preserve"> </w:t>
      </w:r>
      <w:r w:rsidRPr="00776BB2">
        <w:rPr>
          <w:rStyle w:val="TagStyle"/>
          <w:rtl/>
        </w:rPr>
        <w:t xml:space="preserve">&lt;&lt; קריאה &gt;&gt; </w:t>
      </w:r>
      <w:r>
        <w:rPr>
          <w:rtl/>
        </w:rPr>
        <w:t xml:space="preserve">   </w:t>
      </w:r>
      <w:bookmarkEnd w:id="8766"/>
    </w:p>
    <w:p w:rsidR="00BD7FB7" w:rsidRDefault="00BD7FB7" w:rsidP="00D87E81">
      <w:pPr>
        <w:ind w:firstLine="0"/>
        <w:rPr>
          <w:rtl/>
          <w:lang w:eastAsia="he-IL"/>
        </w:rPr>
      </w:pPr>
      <w:r>
        <w:rPr>
          <w:rFonts w:hint="cs"/>
          <w:rtl/>
          <w:lang w:eastAsia="he-IL"/>
        </w:rPr>
        <w:t>(קוראת בשמות חברי הכנסת)</w:t>
      </w:r>
    </w:p>
    <w:p w:rsidR="00BD7FB7" w:rsidRPr="006D0CD1" w:rsidRDefault="00BD7FB7" w:rsidP="00D87E81">
      <w:pPr>
        <w:rPr>
          <w:rtl/>
          <w:lang w:eastAsia="he-IL"/>
        </w:rPr>
      </w:pPr>
    </w:p>
    <w:p w:rsidR="00BD7FB7" w:rsidRDefault="00BD7FB7" w:rsidP="00D87E8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יולי יואל אדלשטיין</w:t>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אלינה ברדץ' יאלוב</w:t>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משתתפת בהצבעה</w:t>
      </w:r>
    </w:p>
    <w:p w:rsidR="00BD7FB7" w:rsidRDefault="00BD7FB7" w:rsidP="00D87E8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rPr>
      </w:pPr>
      <w:bookmarkStart w:id="8767" w:name="TOR_Q33"/>
      <w:bookmarkEnd w:id="8767"/>
      <w:r>
        <w:rPr>
          <w:rtl/>
        </w:rPr>
        <w:t>איתן גינזבורג</w:t>
      </w:r>
      <w:r>
        <w:rPr>
          <w:rtl/>
        </w:rPr>
        <w:tab/>
      </w:r>
      <w:r>
        <w:rPr>
          <w:rtl/>
        </w:rPr>
        <w:tab/>
        <w:t xml:space="preserve">–   </w:t>
      </w:r>
      <w:r>
        <w:rPr>
          <w:rFonts w:hint="cs"/>
          <w:rtl/>
        </w:rPr>
        <w:t>נגד</w:t>
      </w:r>
      <w:r>
        <w:rPr>
          <w:rtl/>
        </w:rPr>
        <w:t xml:space="preserve"> </w:t>
      </w:r>
    </w:p>
    <w:p w:rsidR="00BD7FB7" w:rsidRDefault="00BD7FB7" w:rsidP="00D87E81">
      <w:pPr>
        <w:rPr>
          <w:rtl/>
        </w:rPr>
      </w:pPr>
      <w:r>
        <w:rPr>
          <w:rtl/>
        </w:rPr>
        <w:t>יואב גלנט</w:t>
      </w:r>
      <w:r>
        <w:rPr>
          <w:rtl/>
        </w:rPr>
        <w:tab/>
      </w:r>
      <w:r>
        <w:rPr>
          <w:rtl/>
        </w:rPr>
        <w:tab/>
        <w:t xml:space="preserve">–   </w:t>
      </w:r>
      <w:r>
        <w:rPr>
          <w:rFonts w:hint="cs"/>
          <w:rtl/>
        </w:rPr>
        <w:t>בעד</w:t>
      </w:r>
    </w:p>
    <w:p w:rsidR="00BD7FB7" w:rsidRDefault="00BD7FB7" w:rsidP="00D87E81">
      <w:pPr>
        <w:rPr>
          <w:rtl/>
        </w:rPr>
      </w:pPr>
      <w:r>
        <w:rPr>
          <w:rtl/>
        </w:rPr>
        <w:t>גילה גמליאל</w:t>
      </w:r>
      <w:r>
        <w:rPr>
          <w:rtl/>
        </w:rPr>
        <w:tab/>
      </w:r>
      <w:r>
        <w:rPr>
          <w:rtl/>
        </w:rPr>
        <w:tab/>
        <w:t xml:space="preserve">–   </w:t>
      </w:r>
      <w:r>
        <w:rPr>
          <w:rFonts w:hint="cs"/>
          <w:rtl/>
        </w:rPr>
        <w:t>בעד</w:t>
      </w:r>
    </w:p>
    <w:p w:rsidR="00BD7FB7" w:rsidRDefault="00BD7FB7" w:rsidP="00D87E81">
      <w:pPr>
        <w:rPr>
          <w:rtl/>
        </w:rPr>
      </w:pPr>
      <w:r>
        <w:rPr>
          <w:rtl/>
        </w:rPr>
        <w:t>מאזן גנאים</w:t>
      </w:r>
      <w:r>
        <w:rPr>
          <w:rtl/>
        </w:rPr>
        <w:tab/>
      </w:r>
      <w:r>
        <w:rPr>
          <w:rtl/>
        </w:rPr>
        <w:tab/>
        <w:t xml:space="preserve">–   </w:t>
      </w:r>
      <w:r>
        <w:rPr>
          <w:rFonts w:hint="cs"/>
          <w:rtl/>
        </w:rPr>
        <w:t>אינו נוכח</w:t>
      </w:r>
    </w:p>
    <w:p w:rsidR="00BD7FB7" w:rsidRDefault="00BD7FB7" w:rsidP="00D87E81">
      <w:pPr>
        <w:rPr>
          <w:rtl/>
        </w:rPr>
      </w:pPr>
      <w:r>
        <w:rPr>
          <w:rtl/>
        </w:rPr>
        <w:t>בנימין גנץ</w:t>
      </w:r>
      <w:r>
        <w:rPr>
          <w:rtl/>
        </w:rPr>
        <w:tab/>
      </w:r>
      <w:r>
        <w:rPr>
          <w:rtl/>
        </w:rPr>
        <w:tab/>
        <w:t xml:space="preserve">–   </w:t>
      </w:r>
      <w:r>
        <w:rPr>
          <w:rFonts w:hint="cs"/>
          <w:rtl/>
        </w:rPr>
        <w:t>אינו נוכח</w:t>
      </w:r>
    </w:p>
    <w:p w:rsidR="00BD7FB7" w:rsidRDefault="00BD7FB7" w:rsidP="00D87E81">
      <w:pPr>
        <w:rPr>
          <w:rtl/>
        </w:rPr>
      </w:pPr>
      <w:r>
        <w:rPr>
          <w:rtl/>
        </w:rPr>
        <w:t>משה גפני</w:t>
      </w:r>
      <w:r>
        <w:rPr>
          <w:rtl/>
        </w:rPr>
        <w:tab/>
      </w:r>
      <w:r>
        <w:rPr>
          <w:rtl/>
        </w:rPr>
        <w:tab/>
        <w:t xml:space="preserve">–   </w:t>
      </w:r>
      <w:r>
        <w:rPr>
          <w:rFonts w:hint="cs"/>
          <w:rtl/>
        </w:rPr>
        <w:t>בעד</w:t>
      </w:r>
    </w:p>
    <w:p w:rsidR="00BD7FB7" w:rsidRDefault="00BD7FB7" w:rsidP="00D87E81">
      <w:pPr>
        <w:rPr>
          <w:rtl/>
        </w:rPr>
      </w:pPr>
      <w:r>
        <w:rPr>
          <w:rtl/>
        </w:rPr>
        <w:t>סימון דוידסון</w:t>
      </w:r>
      <w:r>
        <w:rPr>
          <w:rtl/>
        </w:rPr>
        <w:tab/>
      </w:r>
      <w:r>
        <w:rPr>
          <w:rtl/>
        </w:rPr>
        <w:tab/>
        <w:t xml:space="preserve">–   </w:t>
      </w:r>
      <w:r>
        <w:rPr>
          <w:rFonts w:hint="cs"/>
          <w:rtl/>
        </w:rPr>
        <w:t>נגד</w:t>
      </w:r>
    </w:p>
    <w:p w:rsidR="00BD7FB7" w:rsidRDefault="00BD7FB7" w:rsidP="00D87E81">
      <w:pPr>
        <w:rPr>
          <w:rtl/>
        </w:rPr>
      </w:pPr>
      <w:r>
        <w:rPr>
          <w:rtl/>
        </w:rPr>
        <w:t>אבי דיכטר</w:t>
      </w:r>
      <w:r>
        <w:rPr>
          <w:rtl/>
        </w:rPr>
        <w:tab/>
      </w:r>
      <w:r>
        <w:rPr>
          <w:rtl/>
        </w:rPr>
        <w:tab/>
        <w:t xml:space="preserve">–   </w:t>
      </w:r>
      <w:r>
        <w:rPr>
          <w:rFonts w:hint="cs"/>
          <w:rtl/>
        </w:rPr>
        <w:t>בעד</w:t>
      </w:r>
      <w:r>
        <w:rPr>
          <w:rtl/>
        </w:rPr>
        <w:t xml:space="preserve"> </w:t>
      </w:r>
    </w:p>
    <w:p w:rsidR="00BD7FB7" w:rsidRDefault="00BD7FB7" w:rsidP="00D87E81">
      <w:pPr>
        <w:rPr>
          <w:rtl/>
        </w:rPr>
      </w:pPr>
      <w:r>
        <w:rPr>
          <w:rtl/>
        </w:rPr>
        <w:t>גלית דיסטל אטבריאן</w:t>
      </w:r>
      <w:r>
        <w:rPr>
          <w:rtl/>
        </w:rPr>
        <w:tab/>
        <w:t xml:space="preserve">–   </w:t>
      </w:r>
      <w:r>
        <w:rPr>
          <w:rFonts w:hint="cs"/>
          <w:rtl/>
        </w:rPr>
        <w:t>בעד</w:t>
      </w:r>
    </w:p>
    <w:p w:rsidR="00BD7FB7" w:rsidRDefault="00BD7FB7" w:rsidP="00D87E81">
      <w:pPr>
        <w:rPr>
          <w:rtl/>
        </w:rPr>
      </w:pPr>
      <w:r>
        <w:rPr>
          <w:rtl/>
        </w:rPr>
        <w:t>אריה מכלוף דרעי</w:t>
      </w:r>
      <w:r>
        <w:rPr>
          <w:rtl/>
        </w:rPr>
        <w:tab/>
        <w:t xml:space="preserve">–   </w:t>
      </w:r>
      <w:r>
        <w:rPr>
          <w:rFonts w:hint="cs"/>
          <w:rtl/>
        </w:rPr>
        <w:t>אינו נוכח</w:t>
      </w:r>
    </w:p>
    <w:p w:rsidR="00BD7FB7" w:rsidRDefault="00BD7FB7" w:rsidP="00D87E81">
      <w:pPr>
        <w:rPr>
          <w:rtl/>
        </w:rPr>
      </w:pPr>
      <w:r>
        <w:rPr>
          <w:rtl/>
        </w:rPr>
        <w:t>צבי האוזר</w:t>
      </w:r>
      <w:r>
        <w:rPr>
          <w:rtl/>
        </w:rPr>
        <w:tab/>
      </w:r>
      <w:r>
        <w:rPr>
          <w:rtl/>
        </w:rPr>
        <w:tab/>
        <w:t xml:space="preserve">–   </w:t>
      </w:r>
      <w:r>
        <w:rPr>
          <w:rFonts w:hint="cs"/>
          <w:rtl/>
        </w:rPr>
        <w:t>נגד</w:t>
      </w:r>
    </w:p>
    <w:p w:rsidR="00BD7FB7" w:rsidRDefault="00BD7FB7" w:rsidP="00D87E81">
      <w:pPr>
        <w:rPr>
          <w:rtl/>
        </w:rPr>
      </w:pPr>
      <w:r>
        <w:rPr>
          <w:rtl/>
        </w:rPr>
        <w:t>צחי הנגבי</w:t>
      </w:r>
      <w:r>
        <w:rPr>
          <w:rtl/>
        </w:rPr>
        <w:tab/>
      </w:r>
      <w:r>
        <w:rPr>
          <w:rtl/>
        </w:rPr>
        <w:tab/>
        <w:t xml:space="preserve">–   </w:t>
      </w:r>
      <w:r>
        <w:rPr>
          <w:rFonts w:hint="cs"/>
          <w:rtl/>
        </w:rPr>
        <w:t>בעד</w:t>
      </w:r>
    </w:p>
    <w:p w:rsidR="00BD7FB7" w:rsidRDefault="00BD7FB7" w:rsidP="00D87E81">
      <w:pPr>
        <w:rPr>
          <w:rtl/>
        </w:rPr>
      </w:pPr>
      <w:r>
        <w:rPr>
          <w:rtl/>
        </w:rPr>
        <w:t>שרן מרים השכל</w:t>
      </w:r>
      <w:r>
        <w:rPr>
          <w:rtl/>
        </w:rPr>
        <w:tab/>
      </w:r>
      <w:r>
        <w:rPr>
          <w:rtl/>
        </w:rPr>
        <w:tab/>
        <w:t xml:space="preserve">–   </w:t>
      </w:r>
      <w:r>
        <w:rPr>
          <w:rFonts w:hint="cs"/>
          <w:rtl/>
        </w:rPr>
        <w:t>נגד</w:t>
      </w:r>
    </w:p>
    <w:p w:rsidR="00BD7FB7" w:rsidRDefault="00BD7FB7" w:rsidP="00D87E81">
      <w:pPr>
        <w:rPr>
          <w:rtl/>
        </w:rPr>
      </w:pPr>
      <w:r>
        <w:rPr>
          <w:rtl/>
        </w:rPr>
        <w:t>מיכל וולדיגר</w:t>
      </w:r>
      <w:r>
        <w:rPr>
          <w:rtl/>
        </w:rPr>
        <w:tab/>
      </w:r>
      <w:r>
        <w:rPr>
          <w:rtl/>
        </w:rPr>
        <w:tab/>
        <w:t xml:space="preserve">–   </w:t>
      </w:r>
      <w:r>
        <w:rPr>
          <w:rFonts w:hint="cs"/>
          <w:rtl/>
        </w:rPr>
        <w:t>בעד</w:t>
      </w:r>
    </w:p>
    <w:p w:rsidR="00BD7FB7" w:rsidRDefault="00BD7FB7" w:rsidP="00D87E81">
      <w:pPr>
        <w:rPr>
          <w:rtl/>
        </w:rPr>
      </w:pPr>
      <w:r>
        <w:rPr>
          <w:rtl/>
        </w:rPr>
        <w:t>רות וסרמן לנדה</w:t>
      </w:r>
      <w:r>
        <w:rPr>
          <w:rtl/>
        </w:rPr>
        <w:tab/>
      </w:r>
      <w:r>
        <w:rPr>
          <w:rtl/>
        </w:rPr>
        <w:tab/>
        <w:t xml:space="preserve">–   </w:t>
      </w:r>
      <w:r>
        <w:rPr>
          <w:rFonts w:hint="cs"/>
          <w:rtl/>
        </w:rPr>
        <w:t>נגד</w:t>
      </w:r>
    </w:p>
    <w:p w:rsidR="00BD7FB7" w:rsidRDefault="00BD7FB7" w:rsidP="00D87E81">
      <w:pPr>
        <w:rPr>
          <w:rtl/>
        </w:rPr>
      </w:pPr>
      <w:r>
        <w:rPr>
          <w:rtl/>
        </w:rPr>
        <w:t>מכלוף מיקי זוהר</w:t>
      </w:r>
      <w:r>
        <w:rPr>
          <w:rtl/>
        </w:rPr>
        <w:tab/>
      </w:r>
      <w:r>
        <w:rPr>
          <w:rtl/>
        </w:rPr>
        <w:tab/>
        <w:t xml:space="preserve">–   </w:t>
      </w:r>
      <w:r>
        <w:rPr>
          <w:rFonts w:hint="cs"/>
          <w:rtl/>
        </w:rPr>
        <w:t>בעד</w:t>
      </w:r>
    </w:p>
    <w:p w:rsidR="00BD7FB7" w:rsidRDefault="00BD7FB7" w:rsidP="00D87E81">
      <w:pPr>
        <w:rPr>
          <w:rtl/>
        </w:rPr>
      </w:pPr>
      <w:r>
        <w:rPr>
          <w:rtl/>
        </w:rPr>
        <w:t>ווליד טאהא</w:t>
      </w:r>
      <w:r>
        <w:rPr>
          <w:rtl/>
        </w:rPr>
        <w:tab/>
      </w:r>
      <w:r>
        <w:rPr>
          <w:rtl/>
        </w:rPr>
        <w:tab/>
        <w:t xml:space="preserve">–   </w:t>
      </w:r>
      <w:r>
        <w:rPr>
          <w:rFonts w:hint="cs"/>
          <w:rtl/>
        </w:rPr>
        <w:t>נגד</w:t>
      </w:r>
    </w:p>
    <w:p w:rsidR="00BD7FB7" w:rsidRDefault="00BD7FB7" w:rsidP="00D87E81">
      <w:pPr>
        <w:rPr>
          <w:rtl/>
        </w:rPr>
      </w:pPr>
      <w:r>
        <w:rPr>
          <w:rtl/>
        </w:rPr>
        <w:t>בועז טופורובסקי</w:t>
      </w:r>
      <w:r>
        <w:rPr>
          <w:rtl/>
        </w:rPr>
        <w:tab/>
      </w:r>
      <w:r>
        <w:rPr>
          <w:rtl/>
        </w:rPr>
        <w:tab/>
        <w:t xml:space="preserve">–   </w:t>
      </w:r>
      <w:r>
        <w:rPr>
          <w:rFonts w:hint="cs"/>
          <w:rtl/>
        </w:rPr>
        <w:t>נגד</w:t>
      </w:r>
    </w:p>
    <w:p w:rsidR="00BD7FB7" w:rsidRDefault="00BD7FB7" w:rsidP="00D87E81">
      <w:pPr>
        <w:rPr>
          <w:rtl/>
        </w:rPr>
      </w:pPr>
      <w:r>
        <w:rPr>
          <w:rtl/>
        </w:rPr>
        <w:t>משה טור פז</w:t>
      </w:r>
      <w:r>
        <w:rPr>
          <w:rtl/>
        </w:rPr>
        <w:tab/>
      </w:r>
      <w:r>
        <w:rPr>
          <w:rtl/>
        </w:rPr>
        <w:tab/>
        <w:t xml:space="preserve">–   </w:t>
      </w:r>
      <w:r>
        <w:rPr>
          <w:rFonts w:hint="cs"/>
          <w:rtl/>
        </w:rPr>
        <w:t>נגד</w:t>
      </w:r>
    </w:p>
    <w:p w:rsidR="00BD7FB7" w:rsidRDefault="00BD7FB7" w:rsidP="00D87E81">
      <w:pPr>
        <w:rPr>
          <w:rtl/>
        </w:rPr>
      </w:pPr>
      <w:r>
        <w:rPr>
          <w:rtl/>
        </w:rPr>
        <w:t>אחמד טיבי</w:t>
      </w:r>
      <w:r>
        <w:rPr>
          <w:rtl/>
        </w:rPr>
        <w:tab/>
      </w:r>
      <w:r>
        <w:rPr>
          <w:rtl/>
        </w:rPr>
        <w:tab/>
        <w:t xml:space="preserve">–   </w:t>
      </w:r>
      <w:r>
        <w:rPr>
          <w:rFonts w:hint="cs"/>
          <w:rtl/>
        </w:rPr>
        <w:t>אינו נוכח</w:t>
      </w:r>
    </w:p>
    <w:p w:rsidR="00BD7FB7" w:rsidRDefault="00BD7FB7" w:rsidP="00D87E81">
      <w:pPr>
        <w:rPr>
          <w:rtl/>
        </w:rPr>
      </w:pPr>
      <w:r>
        <w:rPr>
          <w:rtl/>
        </w:rPr>
        <w:t>אלון טל</w:t>
      </w:r>
      <w:r>
        <w:rPr>
          <w:rtl/>
        </w:rPr>
        <w:tab/>
      </w:r>
      <w:r>
        <w:rPr>
          <w:rtl/>
        </w:rPr>
        <w:tab/>
      </w:r>
      <w:r>
        <w:rPr>
          <w:rtl/>
        </w:rPr>
        <w:tab/>
        <w:t xml:space="preserve">–   </w:t>
      </w:r>
      <w:r>
        <w:rPr>
          <w:rFonts w:hint="cs"/>
          <w:rtl/>
        </w:rPr>
        <w:t>נגד</w:t>
      </w:r>
    </w:p>
    <w:p w:rsidR="00BD7FB7" w:rsidRDefault="00BD7FB7" w:rsidP="00D87E81">
      <w:pPr>
        <w:rPr>
          <w:rtl/>
        </w:rPr>
      </w:pPr>
      <w:r>
        <w:rPr>
          <w:rtl/>
        </w:rPr>
        <w:t>דסטה גדי יברקן</w:t>
      </w:r>
      <w:r>
        <w:rPr>
          <w:rtl/>
        </w:rPr>
        <w:tab/>
      </w:r>
      <w:r>
        <w:rPr>
          <w:rtl/>
        </w:rPr>
        <w:tab/>
        <w:t xml:space="preserve">–   </w:t>
      </w:r>
      <w:r>
        <w:rPr>
          <w:rFonts w:hint="cs"/>
          <w:rtl/>
        </w:rPr>
        <w:t>בעד</w:t>
      </w:r>
    </w:p>
    <w:p w:rsidR="00BD7FB7" w:rsidRDefault="00BD7FB7" w:rsidP="00D87E81">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BD7FB7" w:rsidRDefault="00BD7FB7" w:rsidP="00D87E81">
      <w:pPr>
        <w:rPr>
          <w:rtl/>
        </w:rPr>
      </w:pPr>
      <w:r>
        <w:rPr>
          <w:rtl/>
        </w:rPr>
        <w:t>אלי כהן</w:t>
      </w:r>
      <w:r>
        <w:rPr>
          <w:rtl/>
        </w:rPr>
        <w:tab/>
      </w:r>
      <w:r>
        <w:rPr>
          <w:rtl/>
        </w:rPr>
        <w:tab/>
      </w:r>
      <w:r>
        <w:rPr>
          <w:rtl/>
        </w:rPr>
        <w:tab/>
        <w:t xml:space="preserve">–   </w:t>
      </w:r>
      <w:r>
        <w:rPr>
          <w:rFonts w:hint="cs"/>
          <w:rtl/>
        </w:rPr>
        <w:t>בעד</w:t>
      </w:r>
    </w:p>
    <w:p w:rsidR="00BD7FB7" w:rsidRDefault="00BD7FB7" w:rsidP="00D87E81">
      <w:pPr>
        <w:rPr>
          <w:rtl/>
        </w:rPr>
      </w:pPr>
      <w:r>
        <w:rPr>
          <w:rtl/>
        </w:rPr>
        <w:t>מאיר כהן</w:t>
      </w:r>
      <w:r>
        <w:rPr>
          <w:rtl/>
        </w:rPr>
        <w:tab/>
      </w:r>
      <w:r>
        <w:rPr>
          <w:rtl/>
        </w:rPr>
        <w:tab/>
        <w:t xml:space="preserve">–   </w:t>
      </w:r>
      <w:r>
        <w:rPr>
          <w:rFonts w:hint="cs"/>
          <w:rtl/>
        </w:rPr>
        <w:t>נגד</w:t>
      </w:r>
    </w:p>
    <w:p w:rsidR="00BD7FB7" w:rsidRDefault="00BD7FB7" w:rsidP="00D87E81">
      <w:pPr>
        <w:rPr>
          <w:rtl/>
        </w:rPr>
      </w:pPr>
      <w:r>
        <w:rPr>
          <w:rtl/>
        </w:rPr>
        <w:t>יום טוב חי כלפון</w:t>
      </w:r>
      <w:r>
        <w:rPr>
          <w:rtl/>
        </w:rPr>
        <w:tab/>
      </w:r>
      <w:r>
        <w:rPr>
          <w:rtl/>
        </w:rPr>
        <w:tab/>
        <w:t xml:space="preserve">–   </w:t>
      </w:r>
      <w:r>
        <w:rPr>
          <w:rFonts w:hint="cs"/>
          <w:rtl/>
        </w:rPr>
        <w:t>נגד</w:t>
      </w:r>
    </w:p>
    <w:p w:rsidR="00BD7FB7" w:rsidRDefault="00BD7FB7" w:rsidP="00D87E81">
      <w:pPr>
        <w:rPr>
          <w:rtl/>
        </w:rPr>
      </w:pPr>
      <w:r>
        <w:rPr>
          <w:rtl/>
        </w:rPr>
        <w:t>עופר כסיף</w:t>
      </w:r>
      <w:r>
        <w:rPr>
          <w:rtl/>
        </w:rPr>
        <w:tab/>
      </w:r>
      <w:r>
        <w:rPr>
          <w:rtl/>
        </w:rPr>
        <w:tab/>
        <w:t xml:space="preserve">–   </w:t>
      </w:r>
      <w:r>
        <w:rPr>
          <w:rFonts w:hint="cs"/>
          <w:rtl/>
        </w:rPr>
        <w:t>נגד</w:t>
      </w:r>
    </w:p>
    <w:p w:rsidR="00BD7FB7" w:rsidRDefault="00BD7FB7" w:rsidP="00D87E81">
      <w:pPr>
        <w:rPr>
          <w:rtl/>
        </w:rPr>
      </w:pPr>
      <w:r>
        <w:rPr>
          <w:rtl/>
        </w:rPr>
        <w:t>אופיר כץ</w:t>
      </w:r>
      <w:r>
        <w:rPr>
          <w:rtl/>
        </w:rPr>
        <w:tab/>
      </w:r>
      <w:r>
        <w:rPr>
          <w:rtl/>
        </w:rPr>
        <w:tab/>
        <w:t xml:space="preserve">–   </w:t>
      </w:r>
      <w:r>
        <w:rPr>
          <w:rFonts w:hint="cs"/>
          <w:rtl/>
        </w:rPr>
        <w:t>בעד</w:t>
      </w:r>
    </w:p>
    <w:p w:rsidR="00BD7FB7" w:rsidRDefault="00BD7FB7" w:rsidP="00D87E81">
      <w:pPr>
        <w:rPr>
          <w:rtl/>
        </w:rPr>
      </w:pPr>
      <w:r>
        <w:rPr>
          <w:rtl/>
        </w:rPr>
        <w:t>חיים כץ</w:t>
      </w:r>
      <w:r>
        <w:rPr>
          <w:rtl/>
        </w:rPr>
        <w:tab/>
      </w:r>
      <w:r>
        <w:rPr>
          <w:rtl/>
        </w:rPr>
        <w:tab/>
      </w:r>
      <w:r>
        <w:rPr>
          <w:rtl/>
        </w:rPr>
        <w:tab/>
        <w:t xml:space="preserve">–   </w:t>
      </w:r>
      <w:r>
        <w:rPr>
          <w:rFonts w:hint="cs"/>
          <w:rtl/>
        </w:rPr>
        <w:t>אינו נוכח</w:t>
      </w:r>
    </w:p>
    <w:p w:rsidR="00BD7FB7" w:rsidRDefault="00BD7FB7" w:rsidP="00D87E81">
      <w:pPr>
        <w:rPr>
          <w:rtl/>
        </w:rPr>
      </w:pPr>
      <w:r>
        <w:rPr>
          <w:rtl/>
        </w:rPr>
        <w:t>ישראל כץ</w:t>
      </w:r>
      <w:r>
        <w:rPr>
          <w:rtl/>
        </w:rPr>
        <w:tab/>
      </w:r>
      <w:r>
        <w:rPr>
          <w:rtl/>
        </w:rPr>
        <w:tab/>
        <w:t xml:space="preserve">–   </w:t>
      </w:r>
      <w:r>
        <w:rPr>
          <w:rFonts w:hint="cs"/>
          <w:rtl/>
        </w:rPr>
        <w:t>בעד</w:t>
      </w:r>
    </w:p>
    <w:p w:rsidR="00BD7FB7" w:rsidRDefault="00BD7FB7" w:rsidP="00D87E81">
      <w:pPr>
        <w:rPr>
          <w:rtl/>
        </w:rPr>
      </w:pPr>
      <w:r>
        <w:rPr>
          <w:rtl/>
        </w:rPr>
        <w:t>רון כץ</w:t>
      </w:r>
      <w:r>
        <w:rPr>
          <w:rtl/>
        </w:rPr>
        <w:tab/>
      </w:r>
      <w:r>
        <w:rPr>
          <w:rtl/>
        </w:rPr>
        <w:tab/>
      </w:r>
      <w:r>
        <w:rPr>
          <w:rtl/>
        </w:rPr>
        <w:tab/>
        <w:t xml:space="preserve">–   </w:t>
      </w:r>
      <w:r>
        <w:rPr>
          <w:rFonts w:hint="cs"/>
          <w:rtl/>
        </w:rPr>
        <w:t>נגד</w:t>
      </w:r>
    </w:p>
    <w:p w:rsidR="00BD7FB7" w:rsidRDefault="00BD7FB7" w:rsidP="00D87E81">
      <w:pPr>
        <w:rPr>
          <w:rtl/>
        </w:rPr>
      </w:pPr>
      <w:r>
        <w:rPr>
          <w:rtl/>
        </w:rPr>
        <w:t>יוראי להב הרצנו</w:t>
      </w:r>
      <w:r>
        <w:rPr>
          <w:rtl/>
        </w:rPr>
        <w:tab/>
      </w:r>
      <w:r>
        <w:rPr>
          <w:rtl/>
        </w:rPr>
        <w:tab/>
        <w:t xml:space="preserve">–   </w:t>
      </w:r>
      <w:r>
        <w:rPr>
          <w:rFonts w:hint="cs"/>
          <w:rtl/>
        </w:rPr>
        <w:t>נגד</w:t>
      </w:r>
    </w:p>
    <w:p w:rsidR="00BD7FB7" w:rsidRDefault="00BD7FB7" w:rsidP="00D87E81">
      <w:pPr>
        <w:rPr>
          <w:rtl/>
        </w:rPr>
      </w:pPr>
      <w:r>
        <w:rPr>
          <w:rtl/>
        </w:rPr>
        <w:t>מיקי לוי</w:t>
      </w:r>
      <w:r>
        <w:rPr>
          <w:rtl/>
        </w:rPr>
        <w:tab/>
      </w:r>
      <w:r>
        <w:rPr>
          <w:rtl/>
        </w:rPr>
        <w:tab/>
      </w:r>
      <w:r>
        <w:rPr>
          <w:rtl/>
        </w:rPr>
        <w:tab/>
        <w:t xml:space="preserve">–   </w:t>
      </w:r>
      <w:r>
        <w:rPr>
          <w:rFonts w:hint="cs"/>
          <w:rtl/>
        </w:rPr>
        <w:t>אינו נוכח</w:t>
      </w:r>
    </w:p>
    <w:p w:rsidR="00BD7FB7" w:rsidRDefault="00BD7FB7" w:rsidP="00D87E81">
      <w:pPr>
        <w:rPr>
          <w:rtl/>
        </w:rPr>
      </w:pPr>
      <w:r>
        <w:rPr>
          <w:rtl/>
        </w:rPr>
        <w:t>אורלי לוי אבקסיס</w:t>
      </w:r>
      <w:r>
        <w:rPr>
          <w:rtl/>
        </w:rPr>
        <w:tab/>
        <w:t xml:space="preserve">–   </w:t>
      </w:r>
      <w:r>
        <w:rPr>
          <w:rFonts w:hint="cs"/>
          <w:rtl/>
        </w:rPr>
        <w:t>בעד</w:t>
      </w:r>
    </w:p>
    <w:p w:rsidR="00BD7FB7" w:rsidRDefault="00BD7FB7" w:rsidP="00D87E81">
      <w:pPr>
        <w:rPr>
          <w:rtl/>
        </w:rPr>
      </w:pPr>
      <w:r>
        <w:rPr>
          <w:rtl/>
        </w:rPr>
        <w:t>יריב לוין</w:t>
      </w:r>
      <w:r>
        <w:rPr>
          <w:rtl/>
        </w:rPr>
        <w:tab/>
      </w:r>
      <w:r>
        <w:rPr>
          <w:rtl/>
        </w:rPr>
        <w:tab/>
      </w:r>
      <w:r>
        <w:rPr>
          <w:rtl/>
        </w:rPr>
        <w:tab/>
        <w:t xml:space="preserve">–   </w:t>
      </w:r>
      <w:r>
        <w:rPr>
          <w:rFonts w:hint="cs"/>
          <w:rtl/>
        </w:rPr>
        <w:t>בעד</w:t>
      </w:r>
    </w:p>
    <w:p w:rsidR="00BD7FB7" w:rsidRDefault="00BD7FB7" w:rsidP="00D87E81">
      <w:pPr>
        <w:rPr>
          <w:rtl/>
        </w:rPr>
      </w:pPr>
      <w:r>
        <w:rPr>
          <w:rtl/>
        </w:rPr>
        <w:t>נעמה לזימי</w:t>
      </w:r>
      <w:r>
        <w:rPr>
          <w:rtl/>
        </w:rPr>
        <w:tab/>
      </w:r>
      <w:r>
        <w:rPr>
          <w:rtl/>
        </w:rPr>
        <w:tab/>
        <w:t xml:space="preserve">–   </w:t>
      </w:r>
      <w:r>
        <w:rPr>
          <w:rFonts w:hint="cs"/>
          <w:rtl/>
        </w:rPr>
        <w:t>נגד</w:t>
      </w:r>
    </w:p>
    <w:p w:rsidR="00BD7FB7" w:rsidRDefault="00BD7FB7" w:rsidP="00D87E81">
      <w:pPr>
        <w:rPr>
          <w:rtl/>
        </w:rPr>
      </w:pPr>
      <w:r>
        <w:rPr>
          <w:rtl/>
        </w:rPr>
        <w:t>יעקב ליצמן</w:t>
      </w:r>
      <w:r>
        <w:rPr>
          <w:rtl/>
        </w:rPr>
        <w:tab/>
      </w:r>
      <w:r>
        <w:rPr>
          <w:rtl/>
        </w:rPr>
        <w:tab/>
        <w:t xml:space="preserve">–   </w:t>
      </w:r>
      <w:r>
        <w:rPr>
          <w:rFonts w:hint="cs"/>
          <w:rtl/>
        </w:rPr>
        <w:t>בעד</w:t>
      </w:r>
    </w:p>
    <w:p w:rsidR="00BD7FB7" w:rsidRDefault="00BD7FB7" w:rsidP="00D87E81">
      <w:pPr>
        <w:rPr>
          <w:rtl/>
        </w:rPr>
      </w:pPr>
      <w:r>
        <w:rPr>
          <w:rtl/>
        </w:rPr>
        <w:t>גבי לסקי</w:t>
      </w:r>
      <w:r>
        <w:rPr>
          <w:rtl/>
        </w:rPr>
        <w:tab/>
      </w:r>
      <w:r>
        <w:rPr>
          <w:rtl/>
        </w:rPr>
        <w:tab/>
        <w:t xml:space="preserve">–   </w:t>
      </w:r>
      <w:r>
        <w:rPr>
          <w:rFonts w:hint="cs"/>
          <w:rtl/>
        </w:rPr>
        <w:t>נגד</w:t>
      </w:r>
    </w:p>
    <w:p w:rsidR="00BD7FB7" w:rsidRDefault="00BD7FB7" w:rsidP="00D87E81">
      <w:pPr>
        <w:rPr>
          <w:rtl/>
        </w:rPr>
      </w:pPr>
      <w:r>
        <w:rPr>
          <w:rtl/>
        </w:rPr>
        <w:t>יאיר לפיד</w:t>
      </w:r>
      <w:r>
        <w:rPr>
          <w:rtl/>
        </w:rPr>
        <w:tab/>
      </w:r>
      <w:r>
        <w:rPr>
          <w:rtl/>
        </w:rPr>
        <w:tab/>
        <w:t xml:space="preserve">–   </w:t>
      </w:r>
      <w:r>
        <w:rPr>
          <w:rFonts w:hint="cs"/>
          <w:rtl/>
        </w:rPr>
        <w:t>נגד</w:t>
      </w:r>
    </w:p>
    <w:p w:rsidR="00BD7FB7" w:rsidRDefault="00BD7FB7" w:rsidP="00D87E81">
      <w:pPr>
        <w:rPr>
          <w:rtl/>
        </w:rPr>
      </w:pPr>
      <w:r>
        <w:rPr>
          <w:rtl/>
        </w:rPr>
        <w:t>לימור מגן תלם</w:t>
      </w:r>
      <w:r>
        <w:rPr>
          <w:rtl/>
        </w:rPr>
        <w:tab/>
      </w:r>
      <w:r>
        <w:rPr>
          <w:rtl/>
        </w:rPr>
        <w:tab/>
        <w:t xml:space="preserve">–   </w:t>
      </w:r>
      <w:r>
        <w:rPr>
          <w:rFonts w:hint="cs"/>
          <w:rtl/>
        </w:rPr>
        <w:t>נגד</w:t>
      </w:r>
    </w:p>
    <w:p w:rsidR="00BD7FB7" w:rsidRDefault="00BD7FB7" w:rsidP="00D87E81">
      <w:pPr>
        <w:rPr>
          <w:rtl/>
        </w:rPr>
      </w:pPr>
      <w:r>
        <w:rPr>
          <w:rtl/>
        </w:rPr>
        <w:t>אמילי חיה מואטי</w:t>
      </w:r>
      <w:r>
        <w:rPr>
          <w:rtl/>
        </w:rPr>
        <w:tab/>
      </w:r>
      <w:r>
        <w:rPr>
          <w:rtl/>
        </w:rPr>
        <w:tab/>
        <w:t xml:space="preserve">–   </w:t>
      </w:r>
      <w:r>
        <w:rPr>
          <w:rFonts w:hint="cs"/>
          <w:rtl/>
        </w:rPr>
        <w:t>נגד</w:t>
      </w:r>
    </w:p>
    <w:p w:rsidR="00BD7FB7" w:rsidRDefault="00BD7FB7" w:rsidP="00D87E81">
      <w:pPr>
        <w:rPr>
          <w:rtl/>
        </w:rPr>
      </w:pPr>
      <w:r>
        <w:rPr>
          <w:rtl/>
        </w:rPr>
        <w:t>פטין מולא</w:t>
      </w:r>
      <w:r>
        <w:rPr>
          <w:rtl/>
        </w:rPr>
        <w:tab/>
      </w:r>
      <w:r>
        <w:rPr>
          <w:rtl/>
        </w:rPr>
        <w:tab/>
        <w:t xml:space="preserve">–   </w:t>
      </w:r>
      <w:r>
        <w:rPr>
          <w:rFonts w:hint="cs"/>
          <w:rtl/>
        </w:rPr>
        <w:t>אינו נוכח</w:t>
      </w:r>
    </w:p>
    <w:p w:rsidR="00BD7FB7" w:rsidRDefault="00BD7FB7" w:rsidP="00D87E81">
      <w:pPr>
        <w:rPr>
          <w:rtl/>
        </w:rPr>
      </w:pPr>
      <w:r>
        <w:rPr>
          <w:rtl/>
        </w:rPr>
        <w:t>טטיאנה מזרסקי</w:t>
      </w:r>
      <w:r>
        <w:rPr>
          <w:rtl/>
        </w:rPr>
        <w:tab/>
      </w:r>
      <w:r>
        <w:rPr>
          <w:rtl/>
        </w:rPr>
        <w:tab/>
        <w:t xml:space="preserve">–   </w:t>
      </w:r>
      <w:r>
        <w:rPr>
          <w:rFonts w:hint="cs"/>
          <w:rtl/>
        </w:rPr>
        <w:t>נגד</w:t>
      </w:r>
    </w:p>
    <w:p w:rsidR="00BD7FB7" w:rsidRDefault="00BD7FB7" w:rsidP="00D87E81">
      <w:pPr>
        <w:rPr>
          <w:rtl/>
        </w:rPr>
      </w:pPr>
      <w:r>
        <w:rPr>
          <w:rtl/>
        </w:rPr>
        <w:t>מרב מיכאלי</w:t>
      </w:r>
      <w:r>
        <w:rPr>
          <w:rtl/>
        </w:rPr>
        <w:tab/>
      </w:r>
      <w:r>
        <w:rPr>
          <w:rtl/>
        </w:rPr>
        <w:tab/>
        <w:t xml:space="preserve">–   </w:t>
      </w:r>
      <w:r>
        <w:rPr>
          <w:rFonts w:hint="cs"/>
          <w:rtl/>
        </w:rPr>
        <w:t>אינה נוכחת</w:t>
      </w:r>
    </w:p>
    <w:p w:rsidR="00BD7FB7" w:rsidRDefault="00BD7FB7" w:rsidP="00D87E81">
      <w:pPr>
        <w:rPr>
          <w:rtl/>
        </w:rPr>
      </w:pPr>
      <w:r>
        <w:rPr>
          <w:rtl/>
        </w:rPr>
        <w:t>יוליה מלינובסקי</w:t>
      </w:r>
      <w:r>
        <w:rPr>
          <w:rtl/>
        </w:rPr>
        <w:tab/>
      </w:r>
      <w:r>
        <w:rPr>
          <w:rtl/>
        </w:rPr>
        <w:tab/>
        <w:t xml:space="preserve">–   </w:t>
      </w:r>
      <w:r>
        <w:rPr>
          <w:rFonts w:hint="cs"/>
          <w:rtl/>
        </w:rPr>
        <w:t>אינה נוכחת</w:t>
      </w:r>
    </w:p>
    <w:p w:rsidR="00BD7FB7" w:rsidRDefault="00BD7FB7" w:rsidP="00D87E81">
      <w:pPr>
        <w:rPr>
          <w:rtl/>
        </w:rPr>
      </w:pPr>
      <w:r>
        <w:rPr>
          <w:rtl/>
        </w:rPr>
        <w:t>מיכאל מלכיאלי</w:t>
      </w:r>
      <w:r>
        <w:rPr>
          <w:rtl/>
        </w:rPr>
        <w:tab/>
      </w:r>
      <w:r>
        <w:rPr>
          <w:rtl/>
        </w:rPr>
        <w:tab/>
        <w:t xml:space="preserve">–   </w:t>
      </w:r>
      <w:r>
        <w:rPr>
          <w:rFonts w:hint="cs"/>
          <w:rtl/>
        </w:rPr>
        <w:t>בעד</w:t>
      </w:r>
    </w:p>
    <w:p w:rsidR="00BD7FB7" w:rsidRDefault="00BD7FB7" w:rsidP="00D87E81">
      <w:pPr>
        <w:rPr>
          <w:rtl/>
        </w:rPr>
      </w:pPr>
      <w:r>
        <w:rPr>
          <w:rtl/>
        </w:rPr>
        <w:t>אבי מעוז</w:t>
      </w:r>
      <w:r>
        <w:rPr>
          <w:rtl/>
        </w:rPr>
        <w:tab/>
      </w:r>
      <w:r>
        <w:rPr>
          <w:rtl/>
        </w:rPr>
        <w:tab/>
        <w:t xml:space="preserve">–   </w:t>
      </w:r>
      <w:r>
        <w:rPr>
          <w:rFonts w:hint="cs"/>
          <w:rtl/>
        </w:rPr>
        <w:t>בעד</w:t>
      </w:r>
    </w:p>
    <w:p w:rsidR="00BD7FB7" w:rsidRDefault="00BD7FB7" w:rsidP="00D87E81">
      <w:pPr>
        <w:rPr>
          <w:rtl/>
        </w:rPr>
      </w:pPr>
      <w:r>
        <w:rPr>
          <w:rtl/>
        </w:rPr>
        <w:t>אורי מקלב</w:t>
      </w:r>
      <w:r>
        <w:rPr>
          <w:rtl/>
        </w:rPr>
        <w:tab/>
      </w:r>
      <w:r>
        <w:rPr>
          <w:rtl/>
        </w:rPr>
        <w:tab/>
        <w:t xml:space="preserve">–   </w:t>
      </w:r>
      <w:r>
        <w:rPr>
          <w:rFonts w:hint="cs"/>
          <w:rtl/>
        </w:rPr>
        <w:t>בעד</w:t>
      </w:r>
    </w:p>
    <w:p w:rsidR="00BD7FB7" w:rsidRDefault="00BD7FB7" w:rsidP="00D87E81">
      <w:pPr>
        <w:rPr>
          <w:rtl/>
        </w:rPr>
      </w:pPr>
      <w:r>
        <w:rPr>
          <w:rtl/>
        </w:rPr>
        <w:t>אבתיסאם מראענה</w:t>
      </w:r>
      <w:r>
        <w:rPr>
          <w:rtl/>
        </w:rPr>
        <w:tab/>
        <w:t xml:space="preserve">–   </w:t>
      </w:r>
      <w:r>
        <w:rPr>
          <w:rFonts w:hint="cs"/>
          <w:rtl/>
        </w:rPr>
        <w:t>נגד</w:t>
      </w:r>
    </w:p>
    <w:p w:rsidR="00BD7FB7" w:rsidRDefault="00BD7FB7" w:rsidP="00D87E81">
      <w:pPr>
        <w:rPr>
          <w:rtl/>
        </w:rPr>
      </w:pPr>
      <w:r>
        <w:rPr>
          <w:rtl/>
        </w:rPr>
        <w:t>יעקב מרגי</w:t>
      </w:r>
      <w:r>
        <w:rPr>
          <w:rtl/>
        </w:rPr>
        <w:tab/>
      </w:r>
      <w:r>
        <w:rPr>
          <w:rtl/>
        </w:rPr>
        <w:tab/>
        <w:t xml:space="preserve">–   </w:t>
      </w:r>
      <w:r>
        <w:rPr>
          <w:rFonts w:hint="cs"/>
          <w:rtl/>
        </w:rPr>
        <w:t>בעד</w:t>
      </w:r>
    </w:p>
    <w:p w:rsidR="00BD7FB7" w:rsidRDefault="00BD7FB7" w:rsidP="00D87E81">
      <w:pPr>
        <w:rPr>
          <w:rtl/>
        </w:rPr>
      </w:pPr>
      <w:r>
        <w:rPr>
          <w:rtl/>
        </w:rPr>
        <w:t>מופיד מרעי</w:t>
      </w:r>
      <w:r>
        <w:rPr>
          <w:rtl/>
        </w:rPr>
        <w:tab/>
      </w:r>
      <w:r>
        <w:rPr>
          <w:rtl/>
        </w:rPr>
        <w:tab/>
        <w:t xml:space="preserve">–   </w:t>
      </w:r>
      <w:r>
        <w:rPr>
          <w:rFonts w:hint="cs"/>
          <w:rtl/>
        </w:rPr>
        <w:t>נגד</w:t>
      </w:r>
    </w:p>
    <w:p w:rsidR="00BD7FB7" w:rsidRDefault="00BD7FB7" w:rsidP="00D87E81">
      <w:pPr>
        <w:rPr>
          <w:rtl/>
        </w:rPr>
      </w:pPr>
      <w:r>
        <w:rPr>
          <w:rtl/>
        </w:rPr>
        <w:t>בנימין נתניהו</w:t>
      </w:r>
      <w:r>
        <w:rPr>
          <w:rtl/>
        </w:rPr>
        <w:tab/>
      </w:r>
      <w:r>
        <w:rPr>
          <w:rtl/>
        </w:rPr>
        <w:tab/>
        <w:t xml:space="preserve">–   </w:t>
      </w:r>
      <w:r>
        <w:rPr>
          <w:rFonts w:hint="cs"/>
          <w:rtl/>
        </w:rPr>
        <w:t>בעד</w:t>
      </w:r>
    </w:p>
    <w:p w:rsidR="00BD7FB7" w:rsidRDefault="00BD7FB7" w:rsidP="00D87E81">
      <w:pPr>
        <w:rPr>
          <w:rtl/>
        </w:rPr>
      </w:pPr>
      <w:r>
        <w:rPr>
          <w:rtl/>
        </w:rPr>
        <w:t>יואב סגלוביץ'</w:t>
      </w:r>
      <w:r>
        <w:rPr>
          <w:rtl/>
        </w:rPr>
        <w:tab/>
      </w:r>
      <w:r>
        <w:rPr>
          <w:rtl/>
        </w:rPr>
        <w:tab/>
        <w:t xml:space="preserve">–   </w:t>
      </w:r>
      <w:r>
        <w:rPr>
          <w:rFonts w:hint="cs"/>
          <w:rtl/>
        </w:rPr>
        <w:t>נגד</w:t>
      </w:r>
    </w:p>
    <w:p w:rsidR="00BD7FB7" w:rsidRDefault="00BD7FB7" w:rsidP="00D87E81">
      <w:pPr>
        <w:rPr>
          <w:rtl/>
        </w:rPr>
      </w:pPr>
      <w:r>
        <w:rPr>
          <w:rtl/>
        </w:rPr>
        <w:t>יבגני סובה</w:t>
      </w:r>
      <w:r>
        <w:rPr>
          <w:rtl/>
        </w:rPr>
        <w:tab/>
      </w:r>
      <w:r>
        <w:rPr>
          <w:rtl/>
        </w:rPr>
        <w:tab/>
        <w:t xml:space="preserve">–   </w:t>
      </w:r>
      <w:r>
        <w:rPr>
          <w:rFonts w:hint="cs"/>
          <w:rtl/>
        </w:rPr>
        <w:t>נגד</w:t>
      </w:r>
    </w:p>
    <w:p w:rsidR="00BD7FB7" w:rsidRDefault="00BD7FB7" w:rsidP="00D87E81">
      <w:pPr>
        <w:rPr>
          <w:rtl/>
        </w:rPr>
      </w:pPr>
      <w:r>
        <w:rPr>
          <w:rtl/>
        </w:rPr>
        <w:t>אופיר סופר</w:t>
      </w:r>
      <w:r>
        <w:rPr>
          <w:rtl/>
        </w:rPr>
        <w:tab/>
      </w:r>
      <w:r>
        <w:rPr>
          <w:rtl/>
        </w:rPr>
        <w:tab/>
        <w:t xml:space="preserve">–   </w:t>
      </w:r>
      <w:r>
        <w:rPr>
          <w:rFonts w:hint="cs"/>
          <w:rtl/>
        </w:rPr>
        <w:t>אינו נוכח</w:t>
      </w:r>
    </w:p>
    <w:p w:rsidR="00BD7FB7" w:rsidRDefault="00BD7FB7" w:rsidP="00D87E81">
      <w:pPr>
        <w:rPr>
          <w:rtl/>
        </w:rPr>
      </w:pPr>
      <w:r>
        <w:rPr>
          <w:rtl/>
        </w:rPr>
        <w:t>אורית מלכה סטרוק</w:t>
      </w:r>
      <w:r>
        <w:rPr>
          <w:rtl/>
        </w:rPr>
        <w:tab/>
        <w:t xml:space="preserve">–   </w:t>
      </w:r>
      <w:r>
        <w:rPr>
          <w:rFonts w:hint="cs"/>
          <w:rtl/>
        </w:rPr>
        <w:t>בעד</w:t>
      </w:r>
    </w:p>
    <w:p w:rsidR="00BD7FB7" w:rsidRDefault="00BD7FB7" w:rsidP="00D87E81">
      <w:pPr>
        <w:rPr>
          <w:rtl/>
        </w:rPr>
      </w:pPr>
      <w:r>
        <w:rPr>
          <w:rtl/>
        </w:rPr>
        <w:t>עידית סילמן</w:t>
      </w:r>
      <w:r>
        <w:rPr>
          <w:rtl/>
        </w:rPr>
        <w:tab/>
      </w:r>
      <w:r>
        <w:rPr>
          <w:rtl/>
        </w:rPr>
        <w:tab/>
        <w:t xml:space="preserve">–   </w:t>
      </w:r>
      <w:r>
        <w:rPr>
          <w:rFonts w:hint="cs"/>
          <w:rtl/>
        </w:rPr>
        <w:t>נגד</w:t>
      </w:r>
    </w:p>
    <w:p w:rsidR="00BD7FB7" w:rsidRDefault="00BD7FB7" w:rsidP="00D87E81">
      <w:pPr>
        <w:rPr>
          <w:rtl/>
        </w:rPr>
      </w:pPr>
      <w:r>
        <w:rPr>
          <w:rtl/>
        </w:rPr>
        <w:t>בצלאל סמוטריץ'</w:t>
      </w:r>
      <w:r>
        <w:rPr>
          <w:rtl/>
        </w:rPr>
        <w:tab/>
      </w:r>
      <w:r>
        <w:rPr>
          <w:rtl/>
        </w:rPr>
        <w:tab/>
        <w:t xml:space="preserve">–   </w:t>
      </w:r>
      <w:r>
        <w:rPr>
          <w:rFonts w:hint="cs"/>
          <w:rtl/>
        </w:rPr>
        <w:t>בעד</w:t>
      </w:r>
    </w:p>
    <w:p w:rsidR="00BD7FB7" w:rsidRDefault="00BD7FB7" w:rsidP="00D87E81">
      <w:pPr>
        <w:rPr>
          <w:rtl/>
        </w:rPr>
      </w:pPr>
      <w:r>
        <w:rPr>
          <w:rtl/>
        </w:rPr>
        <w:t>אוסאמה סעדי</w:t>
      </w:r>
      <w:r>
        <w:rPr>
          <w:rtl/>
        </w:rPr>
        <w:tab/>
      </w:r>
      <w:r>
        <w:rPr>
          <w:rtl/>
        </w:rPr>
        <w:tab/>
        <w:t xml:space="preserve">–   </w:t>
      </w:r>
      <w:r>
        <w:rPr>
          <w:rFonts w:hint="cs"/>
          <w:rtl/>
        </w:rPr>
        <w:t>נגד</w:t>
      </w:r>
    </w:p>
    <w:p w:rsidR="00BD7FB7" w:rsidRDefault="00BD7FB7" w:rsidP="00D87E81">
      <w:pPr>
        <w:rPr>
          <w:rtl/>
        </w:rPr>
      </w:pPr>
      <w:r>
        <w:rPr>
          <w:rtl/>
        </w:rPr>
        <w:t>מנסור עבאס</w:t>
      </w:r>
      <w:r>
        <w:rPr>
          <w:rtl/>
        </w:rPr>
        <w:tab/>
      </w:r>
      <w:r>
        <w:rPr>
          <w:rtl/>
        </w:rPr>
        <w:tab/>
        <w:t xml:space="preserve">–   </w:t>
      </w:r>
      <w:r>
        <w:rPr>
          <w:rFonts w:hint="cs"/>
          <w:rtl/>
        </w:rPr>
        <w:t>נגד</w:t>
      </w:r>
    </w:p>
    <w:p w:rsidR="00BD7FB7" w:rsidRDefault="00BD7FB7" w:rsidP="00D87E81">
      <w:pPr>
        <w:rPr>
          <w:rtl/>
        </w:rPr>
      </w:pPr>
      <w:r>
        <w:rPr>
          <w:rtl/>
        </w:rPr>
        <w:t>איימן עודה</w:t>
      </w:r>
      <w:r>
        <w:rPr>
          <w:rtl/>
        </w:rPr>
        <w:tab/>
      </w:r>
      <w:r>
        <w:rPr>
          <w:rtl/>
        </w:rPr>
        <w:tab/>
        <w:t xml:space="preserve">–   </w:t>
      </w:r>
      <w:r>
        <w:rPr>
          <w:rFonts w:hint="cs"/>
          <w:rtl/>
        </w:rPr>
        <w:t>נגד</w:t>
      </w:r>
    </w:p>
    <w:p w:rsidR="00BD7FB7" w:rsidRDefault="00BD7FB7" w:rsidP="00D87E81">
      <w:pPr>
        <w:rPr>
          <w:rtl/>
        </w:rPr>
      </w:pPr>
      <w:r>
        <w:rPr>
          <w:rtl/>
        </w:rPr>
        <w:t>חוה אתי עטייה</w:t>
      </w:r>
      <w:r>
        <w:rPr>
          <w:rtl/>
        </w:rPr>
        <w:tab/>
      </w:r>
      <w:r>
        <w:rPr>
          <w:rtl/>
        </w:rPr>
        <w:tab/>
        <w:t xml:space="preserve">–   </w:t>
      </w:r>
      <w:r>
        <w:rPr>
          <w:rFonts w:hint="cs"/>
          <w:rtl/>
        </w:rPr>
        <w:t>בעד</w:t>
      </w:r>
    </w:p>
    <w:p w:rsidR="00BD7FB7" w:rsidRDefault="00BD7FB7" w:rsidP="00D87E81">
      <w:pPr>
        <w:rPr>
          <w:rtl/>
        </w:rPr>
      </w:pPr>
      <w:r>
        <w:rPr>
          <w:rtl/>
        </w:rPr>
        <w:t>יצחק פינדרוס</w:t>
      </w:r>
      <w:r>
        <w:rPr>
          <w:rtl/>
        </w:rPr>
        <w:tab/>
      </w:r>
      <w:r>
        <w:rPr>
          <w:rtl/>
        </w:rPr>
        <w:tab/>
        <w:t xml:space="preserve">–   </w:t>
      </w:r>
      <w:r>
        <w:rPr>
          <w:rFonts w:hint="cs"/>
          <w:rtl/>
        </w:rPr>
        <w:t>בעד</w:t>
      </w:r>
    </w:p>
    <w:p w:rsidR="00BD7FB7" w:rsidRDefault="00BD7FB7" w:rsidP="00D87E81">
      <w:pPr>
        <w:rPr>
          <w:rtl/>
        </w:rPr>
      </w:pPr>
      <w:r>
        <w:rPr>
          <w:rtl/>
        </w:rPr>
        <w:t>שירלי פינטו קדוש</w:t>
      </w:r>
      <w:r>
        <w:rPr>
          <w:rtl/>
        </w:rPr>
        <w:tab/>
        <w:t xml:space="preserve">–   </w:t>
      </w:r>
      <w:r>
        <w:rPr>
          <w:rFonts w:hint="cs"/>
          <w:rtl/>
        </w:rPr>
        <w:t>נגד</w:t>
      </w:r>
    </w:p>
    <w:p w:rsidR="00BD7FB7" w:rsidRDefault="00BD7FB7" w:rsidP="00D87E81">
      <w:pPr>
        <w:rPr>
          <w:rtl/>
        </w:rPr>
      </w:pPr>
      <w:r>
        <w:rPr>
          <w:rtl/>
        </w:rPr>
        <w:t>מאיר פרוש</w:t>
      </w:r>
      <w:r>
        <w:rPr>
          <w:rtl/>
        </w:rPr>
        <w:tab/>
      </w:r>
      <w:r>
        <w:rPr>
          <w:rtl/>
        </w:rPr>
        <w:tab/>
        <w:t xml:space="preserve">–   </w:t>
      </w:r>
      <w:r>
        <w:rPr>
          <w:rFonts w:hint="cs"/>
          <w:rtl/>
        </w:rPr>
        <w:t>בעד</w:t>
      </w:r>
    </w:p>
    <w:p w:rsidR="00BD7FB7" w:rsidRDefault="00BD7FB7" w:rsidP="00D87E81">
      <w:pPr>
        <w:rPr>
          <w:rtl/>
        </w:rPr>
      </w:pPr>
      <w:r>
        <w:rPr>
          <w:rtl/>
        </w:rPr>
        <w:t>עיסאווי פריג'</w:t>
      </w:r>
      <w:r>
        <w:rPr>
          <w:rtl/>
        </w:rPr>
        <w:tab/>
      </w:r>
      <w:r>
        <w:rPr>
          <w:rtl/>
        </w:rPr>
        <w:tab/>
        <w:t xml:space="preserve">–   </w:t>
      </w:r>
      <w:r>
        <w:rPr>
          <w:rFonts w:hint="cs"/>
          <w:rtl/>
        </w:rPr>
        <w:t>אינו נוכח</w:t>
      </w:r>
    </w:p>
    <w:p w:rsidR="00BD7FB7" w:rsidRDefault="00BD7FB7" w:rsidP="00D87E81">
      <w:pPr>
        <w:rPr>
          <w:rtl/>
        </w:rPr>
      </w:pPr>
      <w:r>
        <w:rPr>
          <w:rtl/>
        </w:rPr>
        <w:t>יסמין פרידמן</w:t>
      </w:r>
      <w:r>
        <w:rPr>
          <w:rtl/>
        </w:rPr>
        <w:tab/>
      </w:r>
      <w:r>
        <w:rPr>
          <w:rtl/>
        </w:rPr>
        <w:tab/>
        <w:t xml:space="preserve">–   </w:t>
      </w:r>
      <w:r>
        <w:rPr>
          <w:rFonts w:hint="cs"/>
          <w:rtl/>
        </w:rPr>
        <w:t>נגד</w:t>
      </w:r>
    </w:p>
    <w:p w:rsidR="00BD7FB7" w:rsidRDefault="00BD7FB7" w:rsidP="00D87E81">
      <w:pPr>
        <w:rPr>
          <w:rtl/>
        </w:rPr>
      </w:pPr>
      <w:r>
        <w:rPr>
          <w:rtl/>
        </w:rPr>
        <w:t>אביר קארה</w:t>
      </w:r>
      <w:r>
        <w:rPr>
          <w:rtl/>
        </w:rPr>
        <w:tab/>
      </w:r>
      <w:r>
        <w:rPr>
          <w:rtl/>
        </w:rPr>
        <w:tab/>
        <w:t xml:space="preserve">–   </w:t>
      </w:r>
      <w:r>
        <w:rPr>
          <w:rFonts w:hint="cs"/>
          <w:rtl/>
        </w:rPr>
        <w:t>נגד</w:t>
      </w:r>
    </w:p>
    <w:p w:rsidR="00BD7FB7" w:rsidRDefault="00BD7FB7" w:rsidP="00D87E81">
      <w:pPr>
        <w:rPr>
          <w:rtl/>
        </w:rPr>
      </w:pPr>
      <w:r>
        <w:rPr>
          <w:rtl/>
        </w:rPr>
        <w:t>אלכס קושניר</w:t>
      </w:r>
      <w:r>
        <w:rPr>
          <w:rtl/>
        </w:rPr>
        <w:tab/>
      </w:r>
      <w:r>
        <w:rPr>
          <w:rtl/>
        </w:rPr>
        <w:tab/>
        <w:t xml:space="preserve">–   </w:t>
      </w:r>
      <w:r>
        <w:rPr>
          <w:rFonts w:hint="cs"/>
          <w:rtl/>
        </w:rPr>
        <w:t>נגד</w:t>
      </w:r>
    </w:p>
    <w:p w:rsidR="00BD7FB7" w:rsidRDefault="00BD7FB7" w:rsidP="00D87E81">
      <w:pPr>
        <w:rPr>
          <w:rtl/>
        </w:rPr>
      </w:pPr>
      <w:r>
        <w:rPr>
          <w:rtl/>
        </w:rPr>
        <w:t>יואב קיש</w:t>
      </w:r>
      <w:r>
        <w:rPr>
          <w:rtl/>
        </w:rPr>
        <w:tab/>
      </w:r>
      <w:r>
        <w:rPr>
          <w:rtl/>
        </w:rPr>
        <w:tab/>
        <w:t xml:space="preserve">–   </w:t>
      </w:r>
      <w:r>
        <w:rPr>
          <w:rFonts w:hint="cs"/>
          <w:rtl/>
        </w:rPr>
        <w:t>בעד</w:t>
      </w:r>
    </w:p>
    <w:p w:rsidR="00BD7FB7" w:rsidRDefault="00BD7FB7" w:rsidP="00D87E81">
      <w:pPr>
        <w:rPr>
          <w:rtl/>
        </w:rPr>
      </w:pPr>
      <w:r>
        <w:rPr>
          <w:rtl/>
        </w:rPr>
        <w:t>גלעד קריב</w:t>
      </w:r>
      <w:r>
        <w:rPr>
          <w:rtl/>
        </w:rPr>
        <w:tab/>
      </w:r>
      <w:r>
        <w:rPr>
          <w:rtl/>
        </w:rPr>
        <w:tab/>
        <w:t xml:space="preserve">–   </w:t>
      </w:r>
      <w:r>
        <w:rPr>
          <w:rFonts w:hint="cs"/>
          <w:rtl/>
        </w:rPr>
        <w:t>נגד</w:t>
      </w:r>
    </w:p>
    <w:p w:rsidR="00BD7FB7" w:rsidRDefault="00BD7FB7" w:rsidP="00D87E81">
      <w:pPr>
        <w:rPr>
          <w:rtl/>
        </w:rPr>
      </w:pPr>
      <w:r>
        <w:rPr>
          <w:rtl/>
        </w:rPr>
        <w:t>שלמה קרעי</w:t>
      </w:r>
      <w:r>
        <w:rPr>
          <w:rtl/>
        </w:rPr>
        <w:tab/>
      </w:r>
      <w:r>
        <w:rPr>
          <w:rtl/>
        </w:rPr>
        <w:tab/>
        <w:t xml:space="preserve">–   </w:t>
      </w:r>
      <w:r>
        <w:rPr>
          <w:rFonts w:hint="cs"/>
          <w:rtl/>
        </w:rPr>
        <w:t>אינו נוכח</w:t>
      </w:r>
    </w:p>
    <w:p w:rsidR="00BD7FB7" w:rsidRDefault="00BD7FB7" w:rsidP="00D87E81">
      <w:pPr>
        <w:rPr>
          <w:rtl/>
        </w:rPr>
      </w:pPr>
      <w:r>
        <w:rPr>
          <w:rtl/>
        </w:rPr>
        <w:t>מירי מרים רגב</w:t>
      </w:r>
      <w:r>
        <w:rPr>
          <w:rtl/>
        </w:rPr>
        <w:tab/>
      </w:r>
      <w:r>
        <w:rPr>
          <w:rtl/>
        </w:rPr>
        <w:tab/>
        <w:t xml:space="preserve">–   </w:t>
      </w:r>
      <w:r>
        <w:rPr>
          <w:rFonts w:hint="cs"/>
          <w:rtl/>
        </w:rPr>
        <w:t>בעד</w:t>
      </w:r>
    </w:p>
    <w:p w:rsidR="00BD7FB7" w:rsidRDefault="00BD7FB7" w:rsidP="00D87E81">
      <w:pPr>
        <w:rPr>
          <w:rtl/>
        </w:rPr>
      </w:pPr>
      <w:r>
        <w:rPr>
          <w:rtl/>
        </w:rPr>
        <w:t>מיכל רוזין</w:t>
      </w:r>
      <w:r>
        <w:rPr>
          <w:rtl/>
        </w:rPr>
        <w:tab/>
      </w:r>
      <w:r>
        <w:rPr>
          <w:rtl/>
        </w:rPr>
        <w:tab/>
        <w:t xml:space="preserve">–   </w:t>
      </w:r>
      <w:r>
        <w:rPr>
          <w:rFonts w:hint="cs"/>
          <w:rtl/>
        </w:rPr>
        <w:t>נגד</w:t>
      </w:r>
    </w:p>
    <w:p w:rsidR="00BD7FB7" w:rsidRDefault="00BD7FB7" w:rsidP="00D87E81">
      <w:pPr>
        <w:rPr>
          <w:rtl/>
        </w:rPr>
      </w:pPr>
      <w:r>
        <w:rPr>
          <w:rtl/>
        </w:rPr>
        <w:t>שמחה רוטמן</w:t>
      </w:r>
      <w:r>
        <w:rPr>
          <w:rtl/>
        </w:rPr>
        <w:tab/>
      </w:r>
      <w:r>
        <w:rPr>
          <w:rtl/>
        </w:rPr>
        <w:tab/>
        <w:t xml:space="preserve">–   </w:t>
      </w:r>
      <w:r>
        <w:rPr>
          <w:rFonts w:hint="cs"/>
          <w:rtl/>
        </w:rPr>
        <w:t>בעד</w:t>
      </w:r>
    </w:p>
    <w:p w:rsidR="00BD7FB7" w:rsidRDefault="00BD7FB7" w:rsidP="00D87E81">
      <w:pPr>
        <w:rPr>
          <w:rtl/>
        </w:rPr>
      </w:pPr>
      <w:r>
        <w:rPr>
          <w:rtl/>
        </w:rPr>
        <w:t>יעל רון בן משה</w:t>
      </w:r>
      <w:r>
        <w:rPr>
          <w:rtl/>
        </w:rPr>
        <w:tab/>
      </w:r>
      <w:r>
        <w:rPr>
          <w:rtl/>
        </w:rPr>
        <w:tab/>
        <w:t xml:space="preserve">–   </w:t>
      </w:r>
      <w:r>
        <w:rPr>
          <w:rFonts w:hint="cs"/>
          <w:rtl/>
        </w:rPr>
        <w:t>נגד</w:t>
      </w:r>
    </w:p>
    <w:p w:rsidR="00BD7FB7" w:rsidRDefault="00BD7FB7" w:rsidP="00D87E81">
      <w:pPr>
        <w:rPr>
          <w:rtl/>
        </w:rPr>
      </w:pPr>
      <w:r>
        <w:rPr>
          <w:rtl/>
        </w:rPr>
        <w:t>מוסי רז</w:t>
      </w:r>
      <w:r>
        <w:rPr>
          <w:rtl/>
        </w:rPr>
        <w:tab/>
      </w:r>
      <w:r>
        <w:rPr>
          <w:rtl/>
        </w:rPr>
        <w:tab/>
      </w:r>
      <w:r>
        <w:rPr>
          <w:rtl/>
        </w:rPr>
        <w:tab/>
        <w:t xml:space="preserve">–   </w:t>
      </w:r>
      <w:r>
        <w:rPr>
          <w:rFonts w:hint="cs"/>
          <w:rtl/>
        </w:rPr>
        <w:t>נגד</w:t>
      </w:r>
    </w:p>
    <w:p w:rsidR="00BD7FB7" w:rsidRDefault="00BD7FB7" w:rsidP="00D87E81">
      <w:pPr>
        <w:rPr>
          <w:rtl/>
        </w:rPr>
      </w:pPr>
      <w:r>
        <w:rPr>
          <w:rtl/>
        </w:rPr>
        <w:t>אפרת רייטן מרום</w:t>
      </w:r>
      <w:r>
        <w:rPr>
          <w:rtl/>
        </w:rPr>
        <w:tab/>
        <w:t xml:space="preserve">–   </w:t>
      </w:r>
      <w:r>
        <w:rPr>
          <w:rFonts w:hint="cs"/>
          <w:rtl/>
        </w:rPr>
        <w:t>נגד</w:t>
      </w:r>
    </w:p>
    <w:p w:rsidR="00BD7FB7" w:rsidRDefault="00BD7FB7" w:rsidP="00D87E81">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D7FB7" w:rsidRDefault="00BD7FB7" w:rsidP="00D87E81">
      <w:pPr>
        <w:rPr>
          <w:rtl/>
        </w:rPr>
      </w:pPr>
      <w:r>
        <w:rPr>
          <w:rtl/>
        </w:rPr>
        <w:t>יפעת שאשא ביטון</w:t>
      </w:r>
      <w:r>
        <w:rPr>
          <w:rtl/>
        </w:rPr>
        <w:tab/>
        <w:t xml:space="preserve">–   </w:t>
      </w:r>
      <w:r>
        <w:rPr>
          <w:rFonts w:hint="cs"/>
          <w:rtl/>
        </w:rPr>
        <w:t>נגד</w:t>
      </w:r>
    </w:p>
    <w:p w:rsidR="00BD7FB7" w:rsidRDefault="00BD7FB7" w:rsidP="00D87E81">
      <w:pPr>
        <w:rPr>
          <w:rtl/>
        </w:rPr>
      </w:pPr>
      <w:r>
        <w:rPr>
          <w:rtl/>
        </w:rPr>
        <w:t>אלון שוסטר</w:t>
      </w:r>
      <w:r>
        <w:rPr>
          <w:rtl/>
        </w:rPr>
        <w:tab/>
      </w:r>
      <w:r>
        <w:rPr>
          <w:rtl/>
        </w:rPr>
        <w:tab/>
        <w:t xml:space="preserve">–   </w:t>
      </w:r>
      <w:r>
        <w:rPr>
          <w:rFonts w:hint="cs"/>
          <w:rtl/>
        </w:rPr>
        <w:t>נגד</w:t>
      </w:r>
    </w:p>
    <w:p w:rsidR="00BD7FB7" w:rsidRDefault="00BD7FB7" w:rsidP="00D87E81">
      <w:pPr>
        <w:rPr>
          <w:rtl/>
        </w:rPr>
      </w:pPr>
      <w:r>
        <w:rPr>
          <w:rtl/>
        </w:rPr>
        <w:t>יובל שטייניץ</w:t>
      </w:r>
      <w:r>
        <w:rPr>
          <w:rtl/>
        </w:rPr>
        <w:tab/>
      </w:r>
      <w:r>
        <w:rPr>
          <w:rtl/>
        </w:rPr>
        <w:tab/>
        <w:t xml:space="preserve">–   </w:t>
      </w:r>
      <w:r>
        <w:rPr>
          <w:rFonts w:hint="cs"/>
          <w:rtl/>
        </w:rPr>
        <w:t>בעד</w:t>
      </w:r>
    </w:p>
    <w:p w:rsidR="00BD7FB7" w:rsidRDefault="00BD7FB7" w:rsidP="00D87E81">
      <w:pPr>
        <w:rPr>
          <w:rtl/>
        </w:rPr>
      </w:pPr>
      <w:r>
        <w:rPr>
          <w:rtl/>
        </w:rPr>
        <w:t>קטי קטרין שטרית</w:t>
      </w:r>
      <w:r>
        <w:rPr>
          <w:rtl/>
        </w:rPr>
        <w:tab/>
        <w:t xml:space="preserve">–   </w:t>
      </w:r>
      <w:r>
        <w:rPr>
          <w:rFonts w:hint="cs"/>
          <w:rtl/>
        </w:rPr>
        <w:t>בעד</w:t>
      </w:r>
    </w:p>
    <w:p w:rsidR="00BD7FB7" w:rsidRDefault="00BD7FB7" w:rsidP="00D87E81">
      <w:pPr>
        <w:rPr>
          <w:rtl/>
        </w:rPr>
      </w:pPr>
      <w:r>
        <w:rPr>
          <w:rtl/>
        </w:rPr>
        <w:t>אלעזר שטרן</w:t>
      </w:r>
      <w:r>
        <w:rPr>
          <w:rtl/>
        </w:rPr>
        <w:tab/>
      </w:r>
      <w:r>
        <w:rPr>
          <w:rtl/>
        </w:rPr>
        <w:tab/>
        <w:t xml:space="preserve">–   </w:t>
      </w:r>
      <w:r>
        <w:rPr>
          <w:rFonts w:hint="cs"/>
          <w:rtl/>
        </w:rPr>
        <w:t>נגד</w:t>
      </w:r>
    </w:p>
    <w:p w:rsidR="00BD7FB7" w:rsidRDefault="00BD7FB7" w:rsidP="00D87E81">
      <w:pPr>
        <w:rPr>
          <w:rtl/>
        </w:rPr>
      </w:pPr>
      <w:r>
        <w:rPr>
          <w:rtl/>
        </w:rPr>
        <w:t>יוסף שיין</w:t>
      </w:r>
      <w:r>
        <w:rPr>
          <w:rtl/>
        </w:rPr>
        <w:tab/>
      </w:r>
      <w:r>
        <w:rPr>
          <w:rtl/>
        </w:rPr>
        <w:tab/>
        <w:t xml:space="preserve">–   </w:t>
      </w:r>
      <w:r>
        <w:rPr>
          <w:rFonts w:hint="cs"/>
          <w:rtl/>
        </w:rPr>
        <w:t>אינו נוכח</w:t>
      </w:r>
    </w:p>
    <w:p w:rsidR="00BD7FB7" w:rsidRDefault="00BD7FB7" w:rsidP="00D87E81">
      <w:pPr>
        <w:rPr>
          <w:rtl/>
        </w:rPr>
      </w:pPr>
      <w:r>
        <w:rPr>
          <w:rtl/>
        </w:rPr>
        <w:t>עמיחי שיקלי</w:t>
      </w:r>
      <w:r>
        <w:rPr>
          <w:rtl/>
        </w:rPr>
        <w:tab/>
      </w:r>
      <w:r>
        <w:rPr>
          <w:rtl/>
        </w:rPr>
        <w:tab/>
        <w:t xml:space="preserve">–   </w:t>
      </w:r>
      <w:r>
        <w:rPr>
          <w:rFonts w:hint="cs"/>
          <w:rtl/>
        </w:rPr>
        <w:t>אינו נוכח</w:t>
      </w:r>
    </w:p>
    <w:p w:rsidR="00BD7FB7" w:rsidRDefault="00BD7FB7" w:rsidP="00D87E81">
      <w:pPr>
        <w:rPr>
          <w:rtl/>
        </w:rPr>
      </w:pPr>
      <w:r>
        <w:rPr>
          <w:rtl/>
        </w:rPr>
        <w:t>מיכל שיר סגמן</w:t>
      </w:r>
      <w:r>
        <w:rPr>
          <w:rtl/>
        </w:rPr>
        <w:tab/>
      </w:r>
      <w:r>
        <w:rPr>
          <w:rtl/>
        </w:rPr>
        <w:tab/>
        <w:t xml:space="preserve">–   </w:t>
      </w:r>
      <w:r>
        <w:rPr>
          <w:rFonts w:hint="cs"/>
          <w:rtl/>
        </w:rPr>
        <w:t>נגד</w:t>
      </w:r>
    </w:p>
    <w:p w:rsidR="00BD7FB7" w:rsidRDefault="00BD7FB7" w:rsidP="00D87E81">
      <w:pPr>
        <w:rPr>
          <w:rtl/>
        </w:rPr>
      </w:pPr>
      <w:r>
        <w:rPr>
          <w:rtl/>
        </w:rPr>
        <w:t>רם שפע</w:t>
      </w:r>
      <w:r>
        <w:rPr>
          <w:rtl/>
        </w:rPr>
        <w:tab/>
      </w:r>
      <w:r>
        <w:rPr>
          <w:rtl/>
        </w:rPr>
        <w:tab/>
      </w:r>
      <w:r>
        <w:rPr>
          <w:rtl/>
        </w:rPr>
        <w:tab/>
        <w:t xml:space="preserve">–   </w:t>
      </w:r>
      <w:r>
        <w:rPr>
          <w:rFonts w:hint="cs"/>
          <w:rtl/>
        </w:rPr>
        <w:t>נגד</w:t>
      </w:r>
    </w:p>
    <w:p w:rsidR="00BD7FB7" w:rsidRDefault="00BD7FB7" w:rsidP="00D87E81">
      <w:pPr>
        <w:rPr>
          <w:rtl/>
        </w:rPr>
      </w:pPr>
      <w:r>
        <w:rPr>
          <w:rtl/>
        </w:rPr>
        <w:t>נירה שפק</w:t>
      </w:r>
      <w:r>
        <w:rPr>
          <w:rtl/>
        </w:rPr>
        <w:tab/>
      </w:r>
      <w:r>
        <w:rPr>
          <w:rtl/>
        </w:rPr>
        <w:tab/>
        <w:t xml:space="preserve">–   </w:t>
      </w:r>
      <w:r>
        <w:rPr>
          <w:rFonts w:hint="cs"/>
          <w:rtl/>
        </w:rPr>
        <w:t>נגד</w:t>
      </w:r>
    </w:p>
    <w:p w:rsidR="00BD7FB7" w:rsidRDefault="00BD7FB7" w:rsidP="00D87E81">
      <w:pPr>
        <w:rPr>
          <w:rtl/>
        </w:rPr>
      </w:pPr>
      <w:r>
        <w:rPr>
          <w:rtl/>
        </w:rPr>
        <w:t>עאידה תומא סלימאן</w:t>
      </w:r>
      <w:r>
        <w:rPr>
          <w:rtl/>
        </w:rPr>
        <w:tab/>
        <w:t xml:space="preserve">–   </w:t>
      </w:r>
      <w:r>
        <w:rPr>
          <w:rFonts w:hint="cs"/>
          <w:rtl/>
        </w:rPr>
        <w:t>אינה נוכחת</w:t>
      </w:r>
    </w:p>
    <w:p w:rsidR="00BD7FB7" w:rsidRDefault="00BD7FB7" w:rsidP="00FE191E">
      <w:pPr>
        <w:rPr>
          <w:rtl/>
        </w:rPr>
      </w:pPr>
    </w:p>
    <w:p w:rsidR="00BD7FB7" w:rsidRDefault="00BD7FB7" w:rsidP="00D87E81">
      <w:pPr>
        <w:pStyle w:val="af9"/>
        <w:rPr>
          <w:rtl/>
        </w:rPr>
      </w:pPr>
      <w:r w:rsidRPr="001D692C">
        <w:rPr>
          <w:rStyle w:val="TagStyle"/>
          <w:rtl/>
        </w:rPr>
        <w:t xml:space="preserve"> &lt;&lt; יור &gt;&gt;</w:t>
      </w:r>
      <w:r w:rsidRPr="00253BE5">
        <w:rPr>
          <w:rStyle w:val="TagStyle"/>
          <w:rtl/>
        </w:rPr>
        <w:t xml:space="preserve"> </w:t>
      </w:r>
      <w:r>
        <w:rPr>
          <w:rtl/>
        </w:rPr>
        <w:t>היו"ר איתן גינזבורג:</w:t>
      </w:r>
      <w:r w:rsidRPr="00253BE5">
        <w:rPr>
          <w:rStyle w:val="TagStyle"/>
          <w:rtl/>
        </w:rPr>
        <w:t xml:space="preserve"> </w:t>
      </w:r>
      <w:r w:rsidRPr="001D692C">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אבקש לקרוא בשמות חברי הכנסת שלא </w:t>
      </w:r>
      <w:bookmarkStart w:id="8768" w:name="_ETM_Q33_503000"/>
      <w:bookmarkEnd w:id="8768"/>
      <w:r>
        <w:rPr>
          <w:rFonts w:hint="cs"/>
          <w:rtl/>
          <w:lang w:eastAsia="he-IL"/>
        </w:rPr>
        <w:t xml:space="preserve">הצביעו. </w:t>
      </w:r>
    </w:p>
    <w:p w:rsidR="00BD7FB7" w:rsidRDefault="00BD7FB7" w:rsidP="00D87E81">
      <w:pPr>
        <w:rPr>
          <w:rtl/>
          <w:lang w:eastAsia="he-IL"/>
        </w:rPr>
      </w:pPr>
    </w:p>
    <w:p w:rsidR="00BD7FB7" w:rsidRDefault="00BD7FB7" w:rsidP="00D87E81">
      <w:pPr>
        <w:pStyle w:val="af8"/>
        <w:keepNext/>
        <w:rPr>
          <w:rtl/>
        </w:rPr>
      </w:pPr>
      <w:bookmarkStart w:id="8769" w:name="ET_interruption_4926_18"/>
      <w:r w:rsidRPr="004A76DA">
        <w:rPr>
          <w:rStyle w:val="TagStyle"/>
          <w:rtl/>
        </w:rPr>
        <w:t xml:space="preserve"> &lt;&lt; קריאה &gt;&gt; </w:t>
      </w:r>
      <w:r>
        <w:rPr>
          <w:rtl/>
        </w:rPr>
        <w:t>מזכירת הכנסת ירדנה מלר-הורוביץ:</w:t>
      </w:r>
      <w:r w:rsidRPr="004A76DA">
        <w:rPr>
          <w:rStyle w:val="TagStyle"/>
          <w:rtl/>
        </w:rPr>
        <w:t xml:space="preserve"> &lt;&lt; קריאה &gt;&gt;</w:t>
      </w:r>
      <w:r>
        <w:rPr>
          <w:rtl/>
        </w:rPr>
        <w:t xml:space="preserve">   </w:t>
      </w:r>
      <w:bookmarkEnd w:id="8769"/>
    </w:p>
    <w:p w:rsidR="00BD7FB7" w:rsidRDefault="00BD7FB7" w:rsidP="00D87E81">
      <w:pPr>
        <w:ind w:firstLine="0"/>
        <w:rPr>
          <w:rtl/>
        </w:rPr>
      </w:pPr>
      <w:r>
        <w:rPr>
          <w:rFonts w:hint="cs"/>
          <w:rtl/>
        </w:rPr>
        <w:t>(קוראת בשמות חברי הכנסת)</w:t>
      </w:r>
    </w:p>
    <w:p w:rsidR="00BD7FB7" w:rsidRDefault="00BD7FB7" w:rsidP="00D87E81">
      <w:pPr>
        <w:rPr>
          <w:rtl/>
        </w:rPr>
      </w:pPr>
    </w:p>
    <w:p w:rsidR="00BD7FB7" w:rsidRDefault="00BD7FB7" w:rsidP="00D87E81">
      <w:pPr>
        <w:rPr>
          <w:rtl/>
        </w:rPr>
      </w:pPr>
      <w:bookmarkStart w:id="8770" w:name="_ETM_Q33_497000"/>
      <w:bookmarkEnd w:id="8770"/>
      <w:r>
        <w:rPr>
          <w:rFonts w:hint="eastAsia"/>
          <w:rtl/>
        </w:rPr>
        <w:t>ניר</w:t>
      </w:r>
      <w:r>
        <w:rPr>
          <w:rtl/>
        </w:rPr>
        <w:t xml:space="preserve"> אורבך</w:t>
      </w:r>
      <w:r>
        <w:rPr>
          <w:rtl/>
        </w:rPr>
        <w:tab/>
      </w:r>
      <w:r>
        <w:rPr>
          <w:rtl/>
        </w:rPr>
        <w:tab/>
      </w:r>
      <w:r>
        <w:rPr>
          <w:rtl/>
        </w:rPr>
        <w:tab/>
        <w:t xml:space="preserve">–   </w:t>
      </w:r>
      <w:r>
        <w:rPr>
          <w:rFonts w:hint="cs"/>
          <w:rtl/>
        </w:rPr>
        <w:t>נגד</w:t>
      </w:r>
    </w:p>
    <w:p w:rsidR="00BD7FB7" w:rsidRDefault="00BD7FB7" w:rsidP="00D87E81">
      <w:pPr>
        <w:rPr>
          <w:rtl/>
        </w:rPr>
      </w:pPr>
      <w:r>
        <w:rPr>
          <w:rFonts w:hint="eastAsia"/>
          <w:rtl/>
        </w:rPr>
        <w:t>ינון</w:t>
      </w:r>
      <w:r>
        <w:rPr>
          <w:rtl/>
        </w:rPr>
        <w:t xml:space="preserve"> אזולאי</w:t>
      </w:r>
      <w:r>
        <w:rPr>
          <w:rtl/>
        </w:rPr>
        <w:tab/>
      </w:r>
      <w:r>
        <w:rPr>
          <w:rtl/>
        </w:rPr>
        <w:tab/>
      </w:r>
      <w:r>
        <w:rPr>
          <w:rtl/>
        </w:rPr>
        <w:tab/>
        <w:t xml:space="preserve">–   </w:t>
      </w:r>
      <w:r>
        <w:rPr>
          <w:rFonts w:hint="cs"/>
          <w:rtl/>
        </w:rPr>
        <w:t>בעד</w:t>
      </w:r>
    </w:p>
    <w:p w:rsidR="00BD7FB7" w:rsidRDefault="00BD7FB7" w:rsidP="00D87E81">
      <w:pPr>
        <w:rPr>
          <w:rtl/>
        </w:rPr>
      </w:pPr>
      <w:r>
        <w:rPr>
          <w:rFonts w:hint="eastAsia"/>
          <w:rtl/>
        </w:rPr>
        <w:t>מיכאל</w:t>
      </w:r>
      <w:r>
        <w:rPr>
          <w:rtl/>
        </w:rPr>
        <w:t xml:space="preserve"> מרדכי ביטון</w:t>
      </w:r>
      <w:r>
        <w:rPr>
          <w:rtl/>
        </w:rPr>
        <w:tab/>
      </w:r>
      <w:r>
        <w:rPr>
          <w:rtl/>
        </w:rPr>
        <w:tab/>
        <w:t xml:space="preserve">–   </w:t>
      </w:r>
      <w:r>
        <w:rPr>
          <w:rFonts w:hint="cs"/>
          <w:rtl/>
        </w:rPr>
        <w:t>נגד</w:t>
      </w:r>
    </w:p>
    <w:p w:rsidR="00BD7FB7" w:rsidRDefault="00BD7FB7" w:rsidP="00D87E81">
      <w:pPr>
        <w:rPr>
          <w:rtl/>
        </w:rPr>
      </w:pPr>
      <w:r>
        <w:rPr>
          <w:rFonts w:hint="eastAsia"/>
          <w:rtl/>
        </w:rPr>
        <w:t>ולדימיר</w:t>
      </w:r>
      <w:r>
        <w:rPr>
          <w:rtl/>
        </w:rPr>
        <w:t xml:space="preserve"> בליאק</w:t>
      </w:r>
      <w:r>
        <w:rPr>
          <w:rtl/>
        </w:rPr>
        <w:tab/>
      </w:r>
      <w:r>
        <w:rPr>
          <w:rtl/>
        </w:rPr>
        <w:tab/>
      </w:r>
      <w:r>
        <w:rPr>
          <w:rtl/>
        </w:rPr>
        <w:tab/>
        <w:t xml:space="preserve">–   </w:t>
      </w:r>
      <w:r>
        <w:rPr>
          <w:rFonts w:hint="cs"/>
          <w:rtl/>
        </w:rPr>
        <w:t>אינו נוכח</w:t>
      </w:r>
    </w:p>
    <w:p w:rsidR="00BD7FB7" w:rsidRDefault="00BD7FB7" w:rsidP="00D87E81">
      <w:pPr>
        <w:rPr>
          <w:rtl/>
        </w:rPr>
      </w:pPr>
      <w:r>
        <w:rPr>
          <w:rFonts w:hint="eastAsia"/>
          <w:rtl/>
        </w:rPr>
        <w:t>נפתלי</w:t>
      </w:r>
      <w:r>
        <w:rPr>
          <w:rtl/>
        </w:rPr>
        <w:t xml:space="preserve"> בנט</w:t>
      </w:r>
      <w:r>
        <w:rPr>
          <w:rtl/>
        </w:rPr>
        <w:tab/>
      </w:r>
      <w:r>
        <w:rPr>
          <w:rtl/>
        </w:rPr>
        <w:tab/>
      </w:r>
      <w:r>
        <w:rPr>
          <w:rtl/>
        </w:rPr>
        <w:tab/>
        <w:t xml:space="preserve">–   </w:t>
      </w:r>
      <w:r>
        <w:rPr>
          <w:rFonts w:hint="cs"/>
          <w:rtl/>
        </w:rPr>
        <w:t>אינו נוכח</w:t>
      </w:r>
    </w:p>
    <w:p w:rsidR="00BD7FB7" w:rsidRDefault="00BD7FB7" w:rsidP="00D87E81">
      <w:pPr>
        <w:rPr>
          <w:rtl/>
        </w:rPr>
      </w:pPr>
      <w:r>
        <w:rPr>
          <w:rFonts w:hint="eastAsia"/>
          <w:rtl/>
        </w:rPr>
        <w:t>ניר</w:t>
      </w:r>
      <w:r>
        <w:rPr>
          <w:rtl/>
        </w:rPr>
        <w:t xml:space="preserve"> ברקת</w:t>
      </w:r>
      <w:r>
        <w:rPr>
          <w:rtl/>
        </w:rPr>
        <w:tab/>
      </w:r>
      <w:r>
        <w:rPr>
          <w:rtl/>
        </w:rPr>
        <w:tab/>
      </w:r>
      <w:r>
        <w:rPr>
          <w:rtl/>
        </w:rPr>
        <w:tab/>
        <w:t xml:space="preserve">–   </w:t>
      </w:r>
      <w:r>
        <w:rPr>
          <w:rFonts w:hint="cs"/>
          <w:rtl/>
        </w:rPr>
        <w:t>אינו נוכח</w:t>
      </w:r>
    </w:p>
    <w:p w:rsidR="00BD7FB7" w:rsidRDefault="00BD7FB7" w:rsidP="00D87E81">
      <w:pPr>
        <w:rPr>
          <w:rtl/>
        </w:rPr>
      </w:pPr>
      <w:r>
        <w:rPr>
          <w:rFonts w:hint="eastAsia"/>
          <w:rtl/>
        </w:rPr>
        <w:t>מאזן</w:t>
      </w:r>
      <w:r>
        <w:rPr>
          <w:rtl/>
        </w:rPr>
        <w:t xml:space="preserve"> גנאים</w:t>
      </w:r>
      <w:r>
        <w:rPr>
          <w:rtl/>
        </w:rPr>
        <w:tab/>
      </w:r>
      <w:r>
        <w:rPr>
          <w:rtl/>
        </w:rPr>
        <w:tab/>
      </w:r>
      <w:r>
        <w:rPr>
          <w:rtl/>
        </w:rPr>
        <w:tab/>
        <w:t xml:space="preserve">–   </w:t>
      </w:r>
      <w:r>
        <w:rPr>
          <w:rFonts w:hint="cs"/>
          <w:rtl/>
        </w:rPr>
        <w:t>נגד</w:t>
      </w:r>
    </w:p>
    <w:p w:rsidR="00BD7FB7" w:rsidRDefault="00BD7FB7" w:rsidP="00D87E81">
      <w:pPr>
        <w:rPr>
          <w:rtl/>
        </w:rPr>
      </w:pPr>
      <w:r>
        <w:rPr>
          <w:rFonts w:hint="eastAsia"/>
          <w:rtl/>
        </w:rPr>
        <w:t>בנימין</w:t>
      </w:r>
      <w:r>
        <w:rPr>
          <w:rtl/>
        </w:rPr>
        <w:t xml:space="preserve"> גנץ</w:t>
      </w:r>
      <w:r>
        <w:rPr>
          <w:rtl/>
        </w:rPr>
        <w:tab/>
      </w:r>
      <w:r>
        <w:rPr>
          <w:rtl/>
        </w:rPr>
        <w:tab/>
      </w:r>
      <w:r>
        <w:rPr>
          <w:rtl/>
        </w:rPr>
        <w:tab/>
        <w:t xml:space="preserve">–   </w:t>
      </w:r>
      <w:r>
        <w:rPr>
          <w:rFonts w:hint="cs"/>
          <w:rtl/>
        </w:rPr>
        <w:t>אינו נוכח</w:t>
      </w:r>
    </w:p>
    <w:p w:rsidR="00BD7FB7" w:rsidRDefault="00BD7FB7" w:rsidP="00D87E81">
      <w:pPr>
        <w:rPr>
          <w:rtl/>
        </w:rPr>
      </w:pPr>
      <w:r>
        <w:rPr>
          <w:rFonts w:hint="eastAsia"/>
          <w:rtl/>
        </w:rPr>
        <w:t>אריה</w:t>
      </w:r>
      <w:r>
        <w:rPr>
          <w:rtl/>
        </w:rPr>
        <w:t xml:space="preserve"> מכלוף דרעי</w:t>
      </w:r>
      <w:r>
        <w:rPr>
          <w:rtl/>
        </w:rPr>
        <w:tab/>
      </w:r>
      <w:r>
        <w:rPr>
          <w:rtl/>
        </w:rPr>
        <w:tab/>
        <w:t xml:space="preserve">–   </w:t>
      </w:r>
      <w:r>
        <w:rPr>
          <w:rFonts w:hint="cs"/>
          <w:rtl/>
        </w:rPr>
        <w:t>בעד</w:t>
      </w:r>
    </w:p>
    <w:p w:rsidR="00BD7FB7" w:rsidRDefault="00BD7FB7" w:rsidP="00D87E81">
      <w:pPr>
        <w:rPr>
          <w:rtl/>
        </w:rPr>
      </w:pPr>
      <w:r>
        <w:rPr>
          <w:rFonts w:hint="eastAsia"/>
          <w:rtl/>
        </w:rPr>
        <w:t>אחמד</w:t>
      </w:r>
      <w:r>
        <w:rPr>
          <w:rtl/>
        </w:rPr>
        <w:t xml:space="preserve"> טיבי</w:t>
      </w:r>
      <w:r>
        <w:rPr>
          <w:rtl/>
        </w:rPr>
        <w:tab/>
      </w:r>
      <w:r>
        <w:rPr>
          <w:rtl/>
        </w:rPr>
        <w:tab/>
      </w:r>
      <w:r>
        <w:rPr>
          <w:rtl/>
        </w:rPr>
        <w:tab/>
        <w:t xml:space="preserve">–   </w:t>
      </w:r>
      <w:r>
        <w:rPr>
          <w:rFonts w:hint="cs"/>
          <w:rtl/>
        </w:rPr>
        <w:t>נגד</w:t>
      </w:r>
    </w:p>
    <w:p w:rsidR="00BD7FB7" w:rsidRDefault="00BD7FB7" w:rsidP="00D87E81">
      <w:pPr>
        <w:rPr>
          <w:rtl/>
        </w:rPr>
      </w:pPr>
      <w:r>
        <w:rPr>
          <w:rFonts w:hint="eastAsia"/>
          <w:rtl/>
        </w:rPr>
        <w:t>חיים</w:t>
      </w:r>
      <w:r>
        <w:rPr>
          <w:rtl/>
        </w:rPr>
        <w:t xml:space="preserve"> כץ</w:t>
      </w:r>
      <w:r>
        <w:rPr>
          <w:rtl/>
        </w:rPr>
        <w:tab/>
      </w:r>
      <w:r>
        <w:rPr>
          <w:rtl/>
        </w:rPr>
        <w:tab/>
      </w:r>
      <w:r>
        <w:rPr>
          <w:rtl/>
        </w:rPr>
        <w:tab/>
      </w:r>
      <w:r>
        <w:rPr>
          <w:rtl/>
        </w:rPr>
        <w:tab/>
        <w:t xml:space="preserve">–   </w:t>
      </w:r>
      <w:r>
        <w:rPr>
          <w:rFonts w:hint="cs"/>
          <w:rtl/>
        </w:rPr>
        <w:t>בעד</w:t>
      </w:r>
    </w:p>
    <w:p w:rsidR="00BD7FB7" w:rsidRDefault="00BD7FB7" w:rsidP="00D87E81">
      <w:pPr>
        <w:rPr>
          <w:rtl/>
        </w:rPr>
      </w:pPr>
      <w:r>
        <w:rPr>
          <w:rFonts w:hint="eastAsia"/>
          <w:rtl/>
        </w:rPr>
        <w:t>מיקי</w:t>
      </w:r>
      <w:r>
        <w:rPr>
          <w:rtl/>
        </w:rPr>
        <w:t xml:space="preserve"> לוי</w:t>
      </w:r>
      <w:r>
        <w:rPr>
          <w:rtl/>
        </w:rPr>
        <w:tab/>
      </w:r>
      <w:r>
        <w:rPr>
          <w:rtl/>
        </w:rPr>
        <w:tab/>
      </w:r>
      <w:r>
        <w:rPr>
          <w:rtl/>
        </w:rPr>
        <w:tab/>
      </w:r>
      <w:r>
        <w:rPr>
          <w:rtl/>
        </w:rPr>
        <w:tab/>
        <w:t xml:space="preserve">–   </w:t>
      </w:r>
      <w:r>
        <w:rPr>
          <w:rFonts w:hint="cs"/>
          <w:rtl/>
        </w:rPr>
        <w:t>נגד</w:t>
      </w:r>
    </w:p>
    <w:p w:rsidR="00BD7FB7" w:rsidRDefault="00BD7FB7" w:rsidP="00D87E81">
      <w:pPr>
        <w:rPr>
          <w:rtl/>
        </w:rPr>
      </w:pPr>
      <w:r>
        <w:rPr>
          <w:rFonts w:hint="eastAsia"/>
          <w:rtl/>
        </w:rPr>
        <w:t>פטין</w:t>
      </w:r>
      <w:r>
        <w:rPr>
          <w:rtl/>
        </w:rPr>
        <w:t xml:space="preserve"> מולא</w:t>
      </w:r>
      <w:r>
        <w:rPr>
          <w:rtl/>
        </w:rPr>
        <w:tab/>
      </w:r>
      <w:r>
        <w:rPr>
          <w:rtl/>
        </w:rPr>
        <w:tab/>
      </w:r>
      <w:r>
        <w:rPr>
          <w:rtl/>
        </w:rPr>
        <w:tab/>
        <w:t xml:space="preserve">–   </w:t>
      </w:r>
      <w:r>
        <w:rPr>
          <w:rFonts w:hint="cs"/>
          <w:rtl/>
        </w:rPr>
        <w:t xml:space="preserve">אינו </w:t>
      </w:r>
      <w:bookmarkStart w:id="8771" w:name="_ETM_Q33_561000"/>
      <w:bookmarkEnd w:id="8771"/>
      <w:r>
        <w:rPr>
          <w:rFonts w:hint="cs"/>
          <w:rtl/>
        </w:rPr>
        <w:t>נוכח</w:t>
      </w:r>
    </w:p>
    <w:p w:rsidR="00BD7FB7" w:rsidRDefault="00BD7FB7" w:rsidP="00D87E81">
      <w:pPr>
        <w:rPr>
          <w:rtl/>
        </w:rPr>
      </w:pPr>
      <w:r>
        <w:rPr>
          <w:rFonts w:hint="eastAsia"/>
          <w:rtl/>
        </w:rPr>
        <w:t>מרב</w:t>
      </w:r>
      <w:r>
        <w:rPr>
          <w:rtl/>
        </w:rPr>
        <w:t xml:space="preserve"> מיכאלי</w:t>
      </w:r>
      <w:r>
        <w:rPr>
          <w:rtl/>
        </w:rPr>
        <w:tab/>
      </w:r>
      <w:r>
        <w:rPr>
          <w:rtl/>
        </w:rPr>
        <w:tab/>
      </w:r>
      <w:r>
        <w:rPr>
          <w:rtl/>
        </w:rPr>
        <w:tab/>
        <w:t xml:space="preserve">–   </w:t>
      </w:r>
      <w:r>
        <w:rPr>
          <w:rFonts w:hint="cs"/>
          <w:rtl/>
        </w:rPr>
        <w:t>אינה נוכחת</w:t>
      </w:r>
    </w:p>
    <w:p w:rsidR="00BD7FB7" w:rsidRDefault="00BD7FB7" w:rsidP="00D87E81">
      <w:pPr>
        <w:rPr>
          <w:rtl/>
        </w:rPr>
      </w:pPr>
      <w:r>
        <w:rPr>
          <w:rFonts w:hint="eastAsia"/>
          <w:rtl/>
        </w:rPr>
        <w:t>יוליה</w:t>
      </w:r>
      <w:r>
        <w:rPr>
          <w:rtl/>
        </w:rPr>
        <w:t xml:space="preserve"> מלינובסקי</w:t>
      </w:r>
      <w:r>
        <w:rPr>
          <w:rtl/>
        </w:rPr>
        <w:tab/>
      </w:r>
      <w:r>
        <w:rPr>
          <w:rtl/>
        </w:rPr>
        <w:tab/>
      </w:r>
      <w:r>
        <w:rPr>
          <w:rtl/>
        </w:rPr>
        <w:tab/>
        <w:t xml:space="preserve">–   </w:t>
      </w:r>
      <w:r>
        <w:rPr>
          <w:rFonts w:hint="cs"/>
          <w:rtl/>
        </w:rPr>
        <w:t>אינה נוכחת</w:t>
      </w:r>
    </w:p>
    <w:p w:rsidR="00BD7FB7" w:rsidRDefault="00BD7FB7" w:rsidP="00D87E81">
      <w:pPr>
        <w:rPr>
          <w:rtl/>
        </w:rPr>
      </w:pPr>
      <w:r>
        <w:rPr>
          <w:rFonts w:hint="eastAsia"/>
          <w:rtl/>
        </w:rPr>
        <w:t>אופיר</w:t>
      </w:r>
      <w:r>
        <w:rPr>
          <w:rtl/>
        </w:rPr>
        <w:t xml:space="preserve"> סופר</w:t>
      </w:r>
      <w:r>
        <w:rPr>
          <w:rtl/>
        </w:rPr>
        <w:tab/>
      </w:r>
      <w:r>
        <w:rPr>
          <w:rtl/>
        </w:rPr>
        <w:tab/>
      </w:r>
      <w:r>
        <w:rPr>
          <w:rtl/>
        </w:rPr>
        <w:tab/>
        <w:t xml:space="preserve">–   </w:t>
      </w:r>
      <w:r>
        <w:rPr>
          <w:rFonts w:hint="cs"/>
          <w:rtl/>
        </w:rPr>
        <w:t>בעד</w:t>
      </w:r>
    </w:p>
    <w:p w:rsidR="00BD7FB7" w:rsidRDefault="00BD7FB7" w:rsidP="00D87E81">
      <w:pPr>
        <w:rPr>
          <w:rtl/>
        </w:rPr>
      </w:pPr>
      <w:r>
        <w:rPr>
          <w:rFonts w:hint="eastAsia"/>
          <w:rtl/>
        </w:rPr>
        <w:t>עיסאווי</w:t>
      </w:r>
      <w:r>
        <w:rPr>
          <w:rtl/>
        </w:rPr>
        <w:t xml:space="preserve"> פריג'</w:t>
      </w:r>
      <w:r>
        <w:rPr>
          <w:rtl/>
        </w:rPr>
        <w:tab/>
      </w:r>
      <w:r>
        <w:rPr>
          <w:rtl/>
        </w:rPr>
        <w:tab/>
      </w:r>
      <w:r>
        <w:rPr>
          <w:rtl/>
        </w:rPr>
        <w:tab/>
        <w:t xml:space="preserve">–   </w:t>
      </w:r>
      <w:r>
        <w:rPr>
          <w:rFonts w:hint="cs"/>
          <w:rtl/>
        </w:rPr>
        <w:t>נגד</w:t>
      </w:r>
    </w:p>
    <w:p w:rsidR="00BD7FB7" w:rsidRDefault="00BD7FB7" w:rsidP="00D87E81">
      <w:pPr>
        <w:rPr>
          <w:rtl/>
        </w:rPr>
      </w:pPr>
      <w:r>
        <w:rPr>
          <w:rFonts w:hint="eastAsia"/>
          <w:rtl/>
        </w:rPr>
        <w:t>שלמה</w:t>
      </w:r>
      <w:r>
        <w:rPr>
          <w:rtl/>
        </w:rPr>
        <w:t xml:space="preserve"> קרעי</w:t>
      </w:r>
      <w:r>
        <w:rPr>
          <w:rtl/>
        </w:rPr>
        <w:tab/>
      </w:r>
      <w:r>
        <w:rPr>
          <w:rtl/>
        </w:rPr>
        <w:tab/>
      </w:r>
      <w:r>
        <w:rPr>
          <w:rtl/>
        </w:rPr>
        <w:tab/>
        <w:t xml:space="preserve">–   </w:t>
      </w:r>
      <w:r>
        <w:rPr>
          <w:rFonts w:hint="cs"/>
          <w:rtl/>
        </w:rPr>
        <w:t>בעד</w:t>
      </w:r>
    </w:p>
    <w:p w:rsidR="00BD7FB7" w:rsidRDefault="00BD7FB7" w:rsidP="00D87E81">
      <w:pPr>
        <w:rPr>
          <w:rtl/>
        </w:rPr>
      </w:pPr>
      <w:r>
        <w:rPr>
          <w:rFonts w:hint="eastAsia"/>
          <w:rtl/>
        </w:rPr>
        <w:t>יוסף</w:t>
      </w:r>
      <w:r>
        <w:rPr>
          <w:rtl/>
        </w:rPr>
        <w:t xml:space="preserve"> שיין</w:t>
      </w:r>
      <w:r>
        <w:rPr>
          <w:rtl/>
        </w:rPr>
        <w:tab/>
      </w:r>
      <w:r>
        <w:rPr>
          <w:rtl/>
        </w:rPr>
        <w:tab/>
      </w:r>
      <w:r>
        <w:rPr>
          <w:rtl/>
        </w:rPr>
        <w:tab/>
        <w:t xml:space="preserve">–   </w:t>
      </w:r>
      <w:r>
        <w:rPr>
          <w:rFonts w:hint="cs"/>
          <w:rtl/>
        </w:rPr>
        <w:t>אינו נוכח</w:t>
      </w:r>
    </w:p>
    <w:p w:rsidR="00BD7FB7" w:rsidRDefault="00BD7FB7" w:rsidP="00D87E81">
      <w:pPr>
        <w:rPr>
          <w:rtl/>
        </w:rPr>
      </w:pPr>
      <w:r>
        <w:rPr>
          <w:rFonts w:hint="eastAsia"/>
          <w:rtl/>
        </w:rPr>
        <w:t>עמיחי</w:t>
      </w:r>
      <w:r>
        <w:rPr>
          <w:rtl/>
        </w:rPr>
        <w:t xml:space="preserve"> שיקלי</w:t>
      </w:r>
      <w:r>
        <w:rPr>
          <w:rtl/>
        </w:rPr>
        <w:tab/>
      </w:r>
      <w:r>
        <w:rPr>
          <w:rtl/>
        </w:rPr>
        <w:tab/>
      </w:r>
      <w:r>
        <w:rPr>
          <w:rtl/>
        </w:rPr>
        <w:tab/>
        <w:t xml:space="preserve">–   </w:t>
      </w:r>
      <w:r>
        <w:rPr>
          <w:rFonts w:hint="cs"/>
          <w:rtl/>
        </w:rPr>
        <w:t>אינו נוכח</w:t>
      </w:r>
      <w:r>
        <w:rPr>
          <w:rtl/>
        </w:rPr>
        <w:t xml:space="preserve"> </w:t>
      </w:r>
    </w:p>
    <w:p w:rsidR="00BD7FB7" w:rsidRDefault="00BD7FB7" w:rsidP="00D87E81">
      <w:pPr>
        <w:rPr>
          <w:rtl/>
        </w:rPr>
      </w:pPr>
      <w:r>
        <w:rPr>
          <w:rFonts w:hint="eastAsia"/>
          <w:rtl/>
        </w:rPr>
        <w:t>עאידה</w:t>
      </w:r>
      <w:r>
        <w:rPr>
          <w:rtl/>
        </w:rPr>
        <w:t xml:space="preserve"> תומא סלימאן</w:t>
      </w:r>
      <w:r>
        <w:rPr>
          <w:rtl/>
        </w:rPr>
        <w:tab/>
      </w:r>
      <w:r>
        <w:rPr>
          <w:rtl/>
        </w:rPr>
        <w:tab/>
        <w:t xml:space="preserve">–   </w:t>
      </w:r>
      <w:r>
        <w:rPr>
          <w:rFonts w:hint="cs"/>
          <w:rtl/>
        </w:rPr>
        <w:t>אינה נוכחת</w:t>
      </w:r>
    </w:p>
    <w:p w:rsidR="00BD7FB7" w:rsidRPr="00B64549" w:rsidRDefault="00BD7FB7" w:rsidP="00D87E81">
      <w:pPr>
        <w:rPr>
          <w:rtl/>
        </w:rPr>
      </w:pPr>
      <w:bookmarkStart w:id="8772" w:name="_ETM_Q33_501000"/>
      <w:bookmarkEnd w:id="8772"/>
    </w:p>
    <w:p w:rsidR="00BD7FB7" w:rsidRDefault="00BD7FB7" w:rsidP="00D87E81">
      <w:pPr>
        <w:pStyle w:val="af9"/>
        <w:rPr>
          <w:rtl/>
        </w:rPr>
      </w:pPr>
      <w:r w:rsidRPr="001D692C">
        <w:rPr>
          <w:rStyle w:val="TagStyle"/>
          <w:rtl/>
        </w:rPr>
        <w:t xml:space="preserve"> &lt;&lt; יור &gt;&gt;</w:t>
      </w:r>
      <w:r w:rsidRPr="00253BE5">
        <w:rPr>
          <w:rStyle w:val="TagStyle"/>
          <w:rtl/>
        </w:rPr>
        <w:t xml:space="preserve"> </w:t>
      </w:r>
      <w:r>
        <w:rPr>
          <w:rtl/>
        </w:rPr>
        <w:t>היו"ר איתן גינזבורג:</w:t>
      </w:r>
      <w:r w:rsidRPr="00253BE5">
        <w:rPr>
          <w:rStyle w:val="TagStyle"/>
          <w:rtl/>
        </w:rPr>
        <w:t xml:space="preserve"> </w:t>
      </w:r>
      <w:r w:rsidRPr="001D692C">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האם יש מישהו מחברי הכנסת שלא הצביע? אם אין, אני נועל את ההצבעה. נא לספור את הקולות, בבקשה.</w:t>
      </w:r>
    </w:p>
    <w:p w:rsidR="00BD7FB7" w:rsidRDefault="00BD7FB7" w:rsidP="00D87E81">
      <w:pPr>
        <w:rPr>
          <w:rtl/>
          <w:lang w:eastAsia="he-IL"/>
        </w:rPr>
      </w:pPr>
    </w:p>
    <w:p w:rsidR="00BD7FB7" w:rsidRDefault="00BD7FB7" w:rsidP="00D87E81">
      <w:pPr>
        <w:pStyle w:val="af8"/>
        <w:rPr>
          <w:rtl/>
        </w:rPr>
      </w:pPr>
      <w:bookmarkStart w:id="8773" w:name="ET_interruption_קר_אה_5"/>
      <w:r w:rsidRPr="001D692C">
        <w:rPr>
          <w:rStyle w:val="TagStyle"/>
          <w:rtl/>
        </w:rPr>
        <w:t xml:space="preserve"> &lt;&lt; קריאה &gt;&gt;</w:t>
      </w:r>
      <w:r w:rsidRPr="00A04FC8">
        <w:rPr>
          <w:rStyle w:val="TagStyle"/>
          <w:rtl/>
        </w:rPr>
        <w:t xml:space="preserve"> </w:t>
      </w:r>
      <w:r>
        <w:rPr>
          <w:rtl/>
        </w:rPr>
        <w:t>קריאה:</w:t>
      </w:r>
      <w:r w:rsidRPr="00A04FC8">
        <w:rPr>
          <w:rStyle w:val="TagStyle"/>
          <w:rtl/>
        </w:rPr>
        <w:t xml:space="preserve"> </w:t>
      </w:r>
      <w:r w:rsidRPr="001D692C">
        <w:rPr>
          <w:rStyle w:val="TagStyle"/>
          <w:rtl/>
        </w:rPr>
        <w:t>&lt;&lt; קריאה &gt;&gt;</w:t>
      </w:r>
      <w:r>
        <w:rPr>
          <w:rtl/>
        </w:rPr>
        <w:t xml:space="preserve">   </w:t>
      </w:r>
      <w:bookmarkEnd w:id="8773"/>
    </w:p>
    <w:p w:rsidR="00BD7FB7" w:rsidRDefault="00BD7FB7" w:rsidP="00FE191E">
      <w:pPr>
        <w:rPr>
          <w:rtl/>
          <w:lang w:eastAsia="he-IL"/>
        </w:rPr>
      </w:pPr>
    </w:p>
    <w:p w:rsidR="00BD7FB7" w:rsidRDefault="00F70AA4" w:rsidP="00D87E81">
      <w:pPr>
        <w:rPr>
          <w:rtl/>
          <w:lang w:eastAsia="he-IL"/>
        </w:rPr>
      </w:pPr>
      <w:bookmarkStart w:id="8774" w:name="_ETM_Q33_625000"/>
      <w:bookmarkEnd w:id="8774"/>
      <w:r>
        <w:rPr>
          <w:rFonts w:hint="cs"/>
          <w:rtl/>
          <w:lang w:eastAsia="he-IL"/>
        </w:rPr>
        <w:t>– – –</w:t>
      </w:r>
    </w:p>
    <w:p w:rsidR="00BD7FB7" w:rsidRDefault="00BD7FB7" w:rsidP="00D87E81">
      <w:pPr>
        <w:rPr>
          <w:rtl/>
          <w:lang w:eastAsia="he-IL"/>
        </w:rPr>
      </w:pPr>
    </w:p>
    <w:p w:rsidR="00BD7FB7" w:rsidRDefault="00BD7FB7" w:rsidP="00D87E81">
      <w:pPr>
        <w:pStyle w:val="af9"/>
        <w:rPr>
          <w:rtl/>
        </w:rPr>
      </w:pPr>
      <w:r w:rsidRPr="001D692C">
        <w:rPr>
          <w:rStyle w:val="TagStyle"/>
          <w:rtl/>
        </w:rPr>
        <w:t xml:space="preserve"> &lt;&lt; יור &gt;&gt;</w:t>
      </w:r>
      <w:r w:rsidRPr="00A04FC8">
        <w:rPr>
          <w:rStyle w:val="TagStyle"/>
          <w:rtl/>
        </w:rPr>
        <w:t xml:space="preserve"> </w:t>
      </w:r>
      <w:r>
        <w:rPr>
          <w:rtl/>
        </w:rPr>
        <w:t>היו"ר איתן גינזבורג:</w:t>
      </w:r>
      <w:r w:rsidRPr="00A04FC8">
        <w:rPr>
          <w:rStyle w:val="TagStyle"/>
          <w:rtl/>
        </w:rPr>
        <w:t xml:space="preserve"> </w:t>
      </w:r>
      <w:r w:rsidRPr="001D692C">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כן, אבל אנחנו כבר בספירת קולות, גברתי. </w:t>
      </w:r>
    </w:p>
    <w:p w:rsidR="00BD7FB7" w:rsidRDefault="00BD7FB7" w:rsidP="00D87E81">
      <w:pPr>
        <w:rPr>
          <w:rtl/>
          <w:lang w:eastAsia="he-IL"/>
        </w:rPr>
      </w:pPr>
      <w:bookmarkStart w:id="8775" w:name="_ETM_Q33_629000"/>
      <w:bookmarkEnd w:id="8775"/>
    </w:p>
    <w:p w:rsidR="00BD7FB7" w:rsidRDefault="00BD7FB7" w:rsidP="00D87E81">
      <w:pPr>
        <w:pStyle w:val="af8"/>
        <w:rPr>
          <w:rtl/>
        </w:rPr>
      </w:pPr>
      <w:bookmarkStart w:id="8776" w:name="ET_interruption_5296_7"/>
      <w:r w:rsidRPr="001D692C">
        <w:rPr>
          <w:rStyle w:val="TagStyle"/>
          <w:rtl/>
        </w:rPr>
        <w:t xml:space="preserve"> &lt;&lt; קריאה &gt;&gt;</w:t>
      </w:r>
      <w:r w:rsidRPr="00A04FC8">
        <w:rPr>
          <w:rStyle w:val="TagStyle"/>
          <w:rtl/>
        </w:rPr>
        <w:t xml:space="preserve"> </w:t>
      </w:r>
      <w:r>
        <w:rPr>
          <w:rtl/>
        </w:rPr>
        <w:t>יואב קיש (הליכוד):</w:t>
      </w:r>
      <w:r w:rsidRPr="00A04FC8">
        <w:rPr>
          <w:rStyle w:val="TagStyle"/>
          <w:rtl/>
        </w:rPr>
        <w:t xml:space="preserve"> </w:t>
      </w:r>
      <w:r w:rsidRPr="001D692C">
        <w:rPr>
          <w:rStyle w:val="TagStyle"/>
          <w:rtl/>
        </w:rPr>
        <w:t>&lt;&lt; קריאה &gt;&gt;</w:t>
      </w:r>
      <w:r>
        <w:rPr>
          <w:rtl/>
        </w:rPr>
        <w:t xml:space="preserve">   </w:t>
      </w:r>
      <w:bookmarkEnd w:id="8776"/>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תיתן לה. אתם עושים מה שאתם רוצים פה. תיתן </w:t>
      </w:r>
      <w:bookmarkStart w:id="8777" w:name="_ETM_Q33_630000"/>
      <w:bookmarkEnd w:id="8777"/>
      <w:r>
        <w:rPr>
          <w:rFonts w:hint="cs"/>
          <w:rtl/>
          <w:lang w:eastAsia="he-IL"/>
        </w:rPr>
        <w:t xml:space="preserve">לה. </w:t>
      </w:r>
    </w:p>
    <w:p w:rsidR="00BD7FB7" w:rsidRDefault="00BD7FB7" w:rsidP="00D87E81">
      <w:pPr>
        <w:rPr>
          <w:rtl/>
          <w:lang w:eastAsia="he-IL"/>
        </w:rPr>
      </w:pPr>
      <w:bookmarkStart w:id="8778" w:name="_ETM_Q33_632000"/>
      <w:bookmarkEnd w:id="8778"/>
    </w:p>
    <w:p w:rsidR="00BD7FB7" w:rsidRDefault="00BD7FB7" w:rsidP="00D87E81">
      <w:pPr>
        <w:pStyle w:val="af9"/>
        <w:rPr>
          <w:rtl/>
        </w:rPr>
      </w:pPr>
      <w:bookmarkStart w:id="8779" w:name="_ETM_Q33_633000"/>
      <w:bookmarkEnd w:id="8779"/>
      <w:r w:rsidRPr="001D692C">
        <w:rPr>
          <w:rStyle w:val="TagStyle"/>
          <w:rtl/>
        </w:rPr>
        <w:t xml:space="preserve"> &lt;&lt; יור &gt;&gt;</w:t>
      </w:r>
      <w:r w:rsidRPr="00A04FC8">
        <w:rPr>
          <w:rStyle w:val="TagStyle"/>
          <w:rtl/>
        </w:rPr>
        <w:t xml:space="preserve"> </w:t>
      </w:r>
      <w:r>
        <w:rPr>
          <w:rtl/>
        </w:rPr>
        <w:t>היו"ר איתן גינזבורג:</w:t>
      </w:r>
      <w:r w:rsidRPr="00A04FC8">
        <w:rPr>
          <w:rStyle w:val="TagStyle"/>
          <w:rtl/>
        </w:rPr>
        <w:t xml:space="preserve"> </w:t>
      </w:r>
      <w:r w:rsidRPr="001D692C">
        <w:rPr>
          <w:rStyle w:val="TagStyle"/>
          <w:rtl/>
        </w:rPr>
        <w:t>&lt;&lt; יור &gt;&gt;</w:t>
      </w:r>
      <w:r>
        <w:rPr>
          <w:rtl/>
        </w:rPr>
        <w:t xml:space="preserve">   </w:t>
      </w:r>
    </w:p>
    <w:p w:rsidR="00BD7FB7" w:rsidRDefault="00BD7FB7" w:rsidP="00FE191E">
      <w:pPr>
        <w:rPr>
          <w:rtl/>
          <w:lang w:eastAsia="he-IL"/>
        </w:rPr>
      </w:pPr>
    </w:p>
    <w:p w:rsidR="00BD7FB7" w:rsidRPr="00A04FC8" w:rsidRDefault="00BD7FB7" w:rsidP="00D87E81">
      <w:pPr>
        <w:rPr>
          <w:rtl/>
          <w:lang w:eastAsia="he-IL"/>
        </w:rPr>
      </w:pPr>
      <w:r>
        <w:rPr>
          <w:rFonts w:hint="cs"/>
          <w:rtl/>
          <w:lang w:eastAsia="he-IL"/>
        </w:rPr>
        <w:t xml:space="preserve">אני מודה לך על ההצעה, אדוני. </w:t>
      </w:r>
    </w:p>
    <w:p w:rsidR="00BD7FB7" w:rsidRDefault="00BD7FB7" w:rsidP="00D87E81">
      <w:pPr>
        <w:ind w:firstLine="0"/>
        <w:rPr>
          <w:rtl/>
          <w:lang w:eastAsia="he-IL"/>
        </w:rPr>
      </w:pPr>
    </w:p>
    <w:p w:rsidR="00BD7FB7" w:rsidRDefault="00BD7FB7" w:rsidP="00D87E81">
      <w:pPr>
        <w:pStyle w:val="af8"/>
        <w:rPr>
          <w:rtl/>
        </w:rPr>
      </w:pPr>
      <w:bookmarkStart w:id="8780" w:name="ET_interruption_6142_9"/>
      <w:r w:rsidRPr="001D692C">
        <w:rPr>
          <w:rStyle w:val="TagStyle"/>
          <w:rtl/>
        </w:rPr>
        <w:t xml:space="preserve"> &lt;&lt; קריאה &gt;&gt;</w:t>
      </w:r>
      <w:r w:rsidRPr="00A04FC8">
        <w:rPr>
          <w:rStyle w:val="TagStyle"/>
          <w:rtl/>
        </w:rPr>
        <w:t xml:space="preserve"> </w:t>
      </w:r>
      <w:r>
        <w:rPr>
          <w:rtl/>
        </w:rPr>
        <w:t>אריה מכלוף דרעי (ש"ס):</w:t>
      </w:r>
      <w:r w:rsidRPr="00A04FC8">
        <w:rPr>
          <w:rStyle w:val="TagStyle"/>
          <w:rtl/>
        </w:rPr>
        <w:t xml:space="preserve"> </w:t>
      </w:r>
      <w:r w:rsidRPr="001D692C">
        <w:rPr>
          <w:rStyle w:val="TagStyle"/>
          <w:rtl/>
        </w:rPr>
        <w:t>&lt;&lt; קריאה &gt;&gt;</w:t>
      </w:r>
      <w:r>
        <w:rPr>
          <w:rtl/>
        </w:rPr>
        <w:t xml:space="preserve">   </w:t>
      </w:r>
      <w:bookmarkEnd w:id="8780"/>
    </w:p>
    <w:p w:rsidR="00BD7FB7" w:rsidRDefault="00BD7FB7" w:rsidP="00FE191E">
      <w:pPr>
        <w:rPr>
          <w:rtl/>
        </w:rPr>
      </w:pPr>
    </w:p>
    <w:p w:rsidR="00BD7FB7" w:rsidRDefault="00BD7FB7" w:rsidP="00D87E81">
      <w:pPr>
        <w:rPr>
          <w:rtl/>
          <w:lang w:eastAsia="he-IL"/>
        </w:rPr>
      </w:pPr>
      <w:bookmarkStart w:id="8781" w:name="_ETM_Q33_650000"/>
      <w:bookmarkEnd w:id="8781"/>
      <w:r>
        <w:rPr>
          <w:rFonts w:hint="cs"/>
          <w:rtl/>
          <w:lang w:eastAsia="he-IL"/>
        </w:rPr>
        <w:t xml:space="preserve">לא נכון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8782" w:name="ET_interruption_5780_10"/>
      <w:r w:rsidRPr="001D692C">
        <w:rPr>
          <w:rStyle w:val="TagStyle"/>
          <w:rtl/>
        </w:rPr>
        <w:t xml:space="preserve"> &lt;&lt; קריאה &gt;&gt;</w:t>
      </w:r>
      <w:r w:rsidRPr="00A04FC8">
        <w:rPr>
          <w:rStyle w:val="TagStyle"/>
          <w:rtl/>
        </w:rPr>
        <w:t xml:space="preserve"> </w:t>
      </w:r>
      <w:r>
        <w:rPr>
          <w:rtl/>
        </w:rPr>
        <w:t>דסטה גדי יברקן (הליכוד):</w:t>
      </w:r>
      <w:r w:rsidRPr="00A04FC8">
        <w:rPr>
          <w:rStyle w:val="TagStyle"/>
          <w:rtl/>
        </w:rPr>
        <w:t xml:space="preserve"> </w:t>
      </w:r>
      <w:r w:rsidRPr="001D692C">
        <w:rPr>
          <w:rStyle w:val="TagStyle"/>
          <w:rtl/>
        </w:rPr>
        <w:t>&lt;&lt; קריאה &gt;&gt;</w:t>
      </w:r>
      <w:r>
        <w:rPr>
          <w:rtl/>
        </w:rPr>
        <w:t xml:space="preserve">   </w:t>
      </w:r>
      <w:bookmarkEnd w:id="8782"/>
    </w:p>
    <w:p w:rsidR="00BD7FB7" w:rsidRDefault="00BD7FB7" w:rsidP="00FE191E">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אתה</w:t>
      </w:r>
      <w:bookmarkStart w:id="8783" w:name="_ETM_Q33_674000"/>
      <w:bookmarkEnd w:id="8783"/>
      <w:r w:rsidR="00BD7FB7">
        <w:rPr>
          <w:rFonts w:hint="cs"/>
          <w:rtl/>
          <w:lang w:eastAsia="he-IL"/>
        </w:rPr>
        <w:t xml:space="preserve"> יותר מדי עסוק. </w:t>
      </w:r>
    </w:p>
    <w:p w:rsidR="00BD7FB7" w:rsidRDefault="00BD7FB7" w:rsidP="00D87E81">
      <w:pPr>
        <w:rPr>
          <w:rtl/>
          <w:lang w:eastAsia="he-IL"/>
        </w:rPr>
      </w:pPr>
    </w:p>
    <w:p w:rsidR="00BD7FB7" w:rsidRDefault="00BD7FB7" w:rsidP="00D87E81">
      <w:pPr>
        <w:pStyle w:val="af9"/>
        <w:rPr>
          <w:rtl/>
        </w:rPr>
      </w:pPr>
      <w:r w:rsidRPr="001D692C">
        <w:rPr>
          <w:rStyle w:val="TagStyle"/>
          <w:rtl/>
        </w:rPr>
        <w:t xml:space="preserve"> &lt;&lt; יור &gt;&gt;</w:t>
      </w:r>
      <w:r w:rsidRPr="00827996">
        <w:rPr>
          <w:rStyle w:val="TagStyle"/>
          <w:rtl/>
        </w:rPr>
        <w:t xml:space="preserve"> </w:t>
      </w:r>
      <w:r>
        <w:rPr>
          <w:rtl/>
        </w:rPr>
        <w:t>היו"ר איתן גינזבורג:</w:t>
      </w:r>
      <w:r w:rsidRPr="00827996">
        <w:rPr>
          <w:rStyle w:val="TagStyle"/>
          <w:rtl/>
        </w:rPr>
        <w:t xml:space="preserve"> </w:t>
      </w:r>
      <w:r w:rsidRPr="001D692C">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רק למען הסר ספק, אין לי מושג</w:t>
      </w:r>
      <w:bookmarkStart w:id="8784" w:name="_ETM_Q33_678000"/>
      <w:bookmarkEnd w:id="8784"/>
      <w:r>
        <w:rPr>
          <w:rFonts w:hint="cs"/>
          <w:rtl/>
          <w:lang w:eastAsia="he-IL"/>
        </w:rPr>
        <w:t xml:space="preserve"> מה יחסי הכוחות, אין לי מושג כמה הצביעו ואין לי </w:t>
      </w:r>
      <w:bookmarkStart w:id="8785" w:name="_ETM_Q33_679000"/>
      <w:bookmarkEnd w:id="8785"/>
      <w:r>
        <w:rPr>
          <w:rFonts w:hint="cs"/>
          <w:rtl/>
          <w:lang w:eastAsia="he-IL"/>
        </w:rPr>
        <w:t>מושג מה תהיה התוצאה. אולי הקול הזה יהיה זה שיכריע</w:t>
      </w:r>
      <w:bookmarkStart w:id="8786" w:name="_ETM_Q33_692000"/>
      <w:bookmarkEnd w:id="8786"/>
      <w:r>
        <w:rPr>
          <w:rFonts w:hint="cs"/>
          <w:rtl/>
          <w:lang w:eastAsia="he-IL"/>
        </w:rPr>
        <w:t xml:space="preserve"> את ההצבעה, מי יודע. </w:t>
      </w:r>
    </w:p>
    <w:p w:rsidR="00BD7FB7" w:rsidRDefault="00BD7FB7" w:rsidP="00D87E81">
      <w:pPr>
        <w:ind w:firstLine="0"/>
        <w:rPr>
          <w:rtl/>
          <w:lang w:eastAsia="he-IL"/>
        </w:rPr>
      </w:pPr>
      <w:bookmarkStart w:id="8787" w:name="_ETM_Q33_684000"/>
      <w:bookmarkEnd w:id="8787"/>
    </w:p>
    <w:p w:rsidR="00BD7FB7" w:rsidRDefault="00BD7FB7" w:rsidP="00D87E81">
      <w:pPr>
        <w:pStyle w:val="af8"/>
        <w:rPr>
          <w:rtl/>
        </w:rPr>
      </w:pPr>
      <w:bookmarkStart w:id="8788" w:name="ET_interruption_5780_11"/>
      <w:r w:rsidRPr="001D692C">
        <w:rPr>
          <w:rStyle w:val="TagStyle"/>
          <w:rtl/>
        </w:rPr>
        <w:t xml:space="preserve"> &lt;&lt; קריאה &gt;&gt;</w:t>
      </w:r>
      <w:r w:rsidRPr="00A04FC8">
        <w:rPr>
          <w:rStyle w:val="TagStyle"/>
          <w:rtl/>
        </w:rPr>
        <w:t xml:space="preserve"> </w:t>
      </w:r>
      <w:r>
        <w:rPr>
          <w:rtl/>
        </w:rPr>
        <w:t>דסטה גדי יברקן (הליכוד):</w:t>
      </w:r>
      <w:r w:rsidRPr="00A04FC8">
        <w:rPr>
          <w:rStyle w:val="TagStyle"/>
          <w:rtl/>
        </w:rPr>
        <w:t xml:space="preserve"> </w:t>
      </w:r>
      <w:r w:rsidRPr="001D692C">
        <w:rPr>
          <w:rStyle w:val="TagStyle"/>
          <w:rtl/>
        </w:rPr>
        <w:t>&lt;&lt; קריאה &gt;&gt;</w:t>
      </w:r>
      <w:r>
        <w:rPr>
          <w:rtl/>
        </w:rPr>
        <w:t xml:space="preserve">   </w:t>
      </w:r>
      <w:bookmarkEnd w:id="8788"/>
    </w:p>
    <w:p w:rsidR="00BD7FB7" w:rsidRDefault="00BD7FB7" w:rsidP="00FE191E">
      <w:pPr>
        <w:rPr>
          <w:rtl/>
          <w:lang w:eastAsia="he-IL"/>
        </w:rPr>
      </w:pPr>
    </w:p>
    <w:p w:rsidR="00BD7FB7" w:rsidRPr="00A04FC8" w:rsidRDefault="00BD7FB7" w:rsidP="00D87E81">
      <w:pPr>
        <w:rPr>
          <w:rtl/>
          <w:lang w:eastAsia="he-IL"/>
        </w:rPr>
      </w:pPr>
      <w:bookmarkStart w:id="8789" w:name="_ETM_Q33_688000"/>
      <w:bookmarkStart w:id="8790" w:name="_ETM_Q33_685000"/>
      <w:bookmarkEnd w:id="8789"/>
      <w:bookmarkEnd w:id="8790"/>
      <w:r>
        <w:rPr>
          <w:rFonts w:hint="cs"/>
          <w:rtl/>
          <w:lang w:eastAsia="he-IL"/>
        </w:rPr>
        <w:t xml:space="preserve">האגף הזה לא מצטיין בלתת שבחים. </w:t>
      </w:r>
    </w:p>
    <w:p w:rsidR="00BD7FB7" w:rsidRDefault="00BD7FB7" w:rsidP="00D87E81">
      <w:pPr>
        <w:rPr>
          <w:rtl/>
          <w:lang w:eastAsia="he-IL"/>
        </w:rPr>
      </w:pPr>
    </w:p>
    <w:p w:rsidR="00BD7FB7" w:rsidRDefault="00BD7FB7" w:rsidP="00D87E81">
      <w:pPr>
        <w:pStyle w:val="af8"/>
        <w:rPr>
          <w:rtl/>
        </w:rPr>
      </w:pPr>
      <w:bookmarkStart w:id="8791" w:name="ET_interruption_4643_12"/>
      <w:r w:rsidRPr="001D692C">
        <w:rPr>
          <w:rStyle w:val="TagStyle"/>
          <w:rtl/>
        </w:rPr>
        <w:t xml:space="preserve"> &lt;&lt; קריאה &gt;&gt;</w:t>
      </w:r>
      <w:r w:rsidRPr="00A04FC8">
        <w:rPr>
          <w:rStyle w:val="TagStyle"/>
          <w:rtl/>
        </w:rPr>
        <w:t xml:space="preserve"> </w:t>
      </w:r>
      <w:r>
        <w:rPr>
          <w:rtl/>
        </w:rPr>
        <w:t>חיים כץ (הליכוד):</w:t>
      </w:r>
      <w:r w:rsidRPr="00A04FC8">
        <w:rPr>
          <w:rStyle w:val="TagStyle"/>
          <w:rtl/>
        </w:rPr>
        <w:t xml:space="preserve"> </w:t>
      </w:r>
      <w:r w:rsidRPr="001D692C">
        <w:rPr>
          <w:rStyle w:val="TagStyle"/>
          <w:rtl/>
        </w:rPr>
        <w:t>&lt;&lt; קריאה &gt;&gt;</w:t>
      </w:r>
      <w:r>
        <w:rPr>
          <w:rtl/>
        </w:rPr>
        <w:t xml:space="preserve">   </w:t>
      </w:r>
      <w:bookmarkEnd w:id="8791"/>
    </w:p>
    <w:p w:rsidR="00BD7FB7" w:rsidRDefault="00BD7FB7" w:rsidP="00FE191E">
      <w:pPr>
        <w:rPr>
          <w:rtl/>
          <w:lang w:eastAsia="he-IL"/>
        </w:rPr>
      </w:pPr>
    </w:p>
    <w:p w:rsidR="00BD7FB7" w:rsidRPr="00A04FC8" w:rsidRDefault="00BD7FB7" w:rsidP="00D87E81">
      <w:pPr>
        <w:rPr>
          <w:rtl/>
          <w:lang w:eastAsia="he-IL"/>
        </w:rPr>
      </w:pPr>
      <w:r>
        <w:rPr>
          <w:rFonts w:hint="cs"/>
          <w:rtl/>
          <w:lang w:eastAsia="he-IL"/>
        </w:rPr>
        <w:t xml:space="preserve">תהיה רגוע. </w:t>
      </w:r>
    </w:p>
    <w:p w:rsidR="00BD7FB7" w:rsidRDefault="00BD7FB7" w:rsidP="00D87E81">
      <w:pPr>
        <w:rPr>
          <w:rtl/>
          <w:lang w:eastAsia="he-IL"/>
        </w:rPr>
      </w:pPr>
    </w:p>
    <w:p w:rsidR="00BD7FB7" w:rsidRDefault="00BD7FB7" w:rsidP="00D87E81">
      <w:pPr>
        <w:pStyle w:val="af9"/>
        <w:rPr>
          <w:rtl/>
        </w:rPr>
      </w:pPr>
      <w:r w:rsidRPr="001D692C">
        <w:rPr>
          <w:rStyle w:val="TagStyle"/>
          <w:rtl/>
        </w:rPr>
        <w:t xml:space="preserve"> &lt;&lt; יור &gt;&gt;</w:t>
      </w:r>
      <w:r w:rsidRPr="00A04FC8">
        <w:rPr>
          <w:rStyle w:val="TagStyle"/>
          <w:rtl/>
        </w:rPr>
        <w:t xml:space="preserve"> </w:t>
      </w:r>
      <w:r>
        <w:rPr>
          <w:rtl/>
        </w:rPr>
        <w:t>היו"ר איתן גינזבורג:</w:t>
      </w:r>
      <w:r w:rsidRPr="00A04FC8">
        <w:rPr>
          <w:rStyle w:val="TagStyle"/>
          <w:rtl/>
        </w:rPr>
        <w:t xml:space="preserve"> </w:t>
      </w:r>
      <w:r w:rsidRPr="001D692C">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אתה אומר לי להיות</w:t>
      </w:r>
      <w:bookmarkStart w:id="8792" w:name="_ETM_Q33_686000"/>
      <w:bookmarkEnd w:id="8792"/>
      <w:r>
        <w:rPr>
          <w:rFonts w:hint="cs"/>
          <w:rtl/>
          <w:lang w:eastAsia="he-IL"/>
        </w:rPr>
        <w:t xml:space="preserve"> רגוע.</w:t>
      </w:r>
    </w:p>
    <w:p w:rsidR="00BD7FB7" w:rsidRDefault="00BD7FB7" w:rsidP="00D87E81">
      <w:pPr>
        <w:rPr>
          <w:rtl/>
          <w:lang w:eastAsia="he-IL"/>
        </w:rPr>
      </w:pPr>
    </w:p>
    <w:p w:rsidR="00BD7FB7" w:rsidRDefault="00BD7FB7" w:rsidP="00D87E81">
      <w:pPr>
        <w:rPr>
          <w:rtl/>
          <w:lang w:eastAsia="he-IL"/>
        </w:rPr>
      </w:pPr>
      <w:bookmarkStart w:id="8793" w:name="_ETM_Q33_689000"/>
      <w:bookmarkEnd w:id="8793"/>
      <w:r>
        <w:rPr>
          <w:rFonts w:hint="cs"/>
          <w:rtl/>
          <w:lang w:eastAsia="he-IL"/>
        </w:rPr>
        <w:t xml:space="preserve">ובכן, חברי הכנסת, בעד </w:t>
      </w:r>
      <w:r>
        <w:rPr>
          <w:rFonts w:hint="eastAsia"/>
          <w:rtl/>
          <w:lang w:eastAsia="he-IL"/>
        </w:rPr>
        <w:t xml:space="preserve">– </w:t>
      </w:r>
      <w:r>
        <w:rPr>
          <w:rFonts w:hint="cs"/>
          <w:rtl/>
          <w:lang w:eastAsia="he-IL"/>
        </w:rPr>
        <w:t xml:space="preserve">50 נגד </w:t>
      </w:r>
      <w:r>
        <w:rPr>
          <w:rFonts w:hint="eastAsia"/>
          <w:rtl/>
          <w:lang w:eastAsia="he-IL"/>
        </w:rPr>
        <w:t xml:space="preserve">– </w:t>
      </w:r>
      <w:r>
        <w:rPr>
          <w:rFonts w:hint="cs"/>
          <w:rtl/>
          <w:lang w:eastAsia="he-IL"/>
        </w:rPr>
        <w:t xml:space="preserve">59. אם כך, אני קובע כי הצעת החוק התובע הכללי לא עברה. </w:t>
      </w:r>
    </w:p>
    <w:p w:rsidR="00BD7FB7" w:rsidRDefault="00BD7FB7" w:rsidP="00D87E81">
      <w:pPr>
        <w:rPr>
          <w:rtl/>
          <w:lang w:eastAsia="he-IL"/>
        </w:rPr>
      </w:pPr>
    </w:p>
    <w:p w:rsidR="00BD7FB7" w:rsidRDefault="00BD7FB7" w:rsidP="00D87E81">
      <w:pPr>
        <w:rPr>
          <w:rtl/>
          <w:lang w:eastAsia="he-IL"/>
        </w:rPr>
      </w:pPr>
    </w:p>
    <w:p w:rsidR="00BD7FB7" w:rsidRDefault="00BD7FB7" w:rsidP="00D87E81">
      <w:pPr>
        <w:pStyle w:val="a8"/>
        <w:rPr>
          <w:rtl/>
          <w:lang w:eastAsia="he-IL"/>
        </w:rPr>
      </w:pPr>
      <w:bookmarkStart w:id="8794" w:name="_ETM_Q33_704000"/>
      <w:bookmarkStart w:id="8795" w:name="ET_hatsach_624122_14"/>
      <w:bookmarkEnd w:id="8794"/>
      <w:r w:rsidRPr="001D692C">
        <w:rPr>
          <w:rStyle w:val="TagStyle"/>
          <w:rtl/>
        </w:rPr>
        <w:t xml:space="preserve"> &lt;&lt; הצח &gt;&gt;</w:t>
      </w:r>
      <w:r w:rsidRPr="00A04FC8">
        <w:rPr>
          <w:rStyle w:val="TagStyle"/>
          <w:rtl/>
        </w:rPr>
        <w:t xml:space="preserve"> </w:t>
      </w:r>
      <w:bookmarkStart w:id="8796" w:name="_Toc77612962"/>
      <w:bookmarkStart w:id="8797" w:name="_Toc77618995"/>
      <w:r>
        <w:rPr>
          <w:rtl/>
          <w:lang w:eastAsia="he-IL"/>
        </w:rPr>
        <w:t>הצעת חוק זכויות החולה (תיקון – קביעת הוראות לעניין הכנסת חפצים ודברי מאכל למוסד רפואי), התשפ"א</w:t>
      </w:r>
      <w:r>
        <w:rPr>
          <w:rFonts w:hint="cs"/>
          <w:rtl/>
          <w:lang w:eastAsia="he-IL"/>
        </w:rPr>
        <w:t>–</w:t>
      </w:r>
      <w:r>
        <w:rPr>
          <w:rtl/>
          <w:lang w:eastAsia="he-IL"/>
        </w:rPr>
        <w:t>2021</w:t>
      </w:r>
      <w:bookmarkEnd w:id="8796"/>
      <w:bookmarkEnd w:id="8797"/>
      <w:r w:rsidRPr="00A04FC8">
        <w:rPr>
          <w:rStyle w:val="TagStyle"/>
          <w:rtl/>
        </w:rPr>
        <w:t xml:space="preserve"> </w:t>
      </w:r>
      <w:r w:rsidRPr="001D692C">
        <w:rPr>
          <w:rStyle w:val="TagStyle"/>
          <w:rtl/>
        </w:rPr>
        <w:t>&lt;&lt; הצח &gt;&gt;</w:t>
      </w:r>
      <w:r>
        <w:rPr>
          <w:rtl/>
          <w:lang w:eastAsia="he-IL"/>
        </w:rPr>
        <w:t xml:space="preserve">   </w:t>
      </w:r>
      <w:bookmarkEnd w:id="8795"/>
    </w:p>
    <w:p w:rsidR="00BD7FB7" w:rsidRDefault="00BD7FB7" w:rsidP="00D87E81">
      <w:pPr>
        <w:rPr>
          <w:rtl/>
          <w:lang w:eastAsia="he-IL"/>
        </w:rPr>
      </w:pPr>
      <w:r>
        <w:rPr>
          <w:rtl/>
          <w:lang w:eastAsia="he-IL"/>
        </w:rPr>
        <w:t>[הצעת חוק פ/</w:t>
      </w:r>
      <w:r>
        <w:rPr>
          <w:rFonts w:hint="cs"/>
          <w:rtl/>
          <w:lang w:eastAsia="he-IL"/>
        </w:rPr>
        <w:t>197</w:t>
      </w:r>
      <w:r>
        <w:rPr>
          <w:rtl/>
          <w:lang w:eastAsia="he-IL"/>
        </w:rPr>
        <w:t>/</w:t>
      </w:r>
      <w:r>
        <w:rPr>
          <w:rFonts w:hint="cs"/>
          <w:rtl/>
          <w:lang w:eastAsia="he-IL"/>
        </w:rPr>
        <w:t>24; נספחות.</w:t>
      </w:r>
      <w:r>
        <w:rPr>
          <w:rtl/>
          <w:lang w:eastAsia="he-IL"/>
        </w:rPr>
        <w:t>]</w:t>
      </w:r>
    </w:p>
    <w:p w:rsidR="00BD7FB7" w:rsidRDefault="00BD7FB7" w:rsidP="00D87E8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D7FB7" w:rsidRPr="00A04FC8" w:rsidRDefault="00BD7FB7" w:rsidP="00D87E81">
      <w:pPr>
        <w:rPr>
          <w:rtl/>
          <w:lang w:eastAsia="he-IL"/>
        </w:rPr>
      </w:pPr>
      <w:bookmarkStart w:id="8798" w:name="_ETM_Q33_730000"/>
      <w:bookmarkEnd w:id="8798"/>
    </w:p>
    <w:p w:rsidR="00BD7FB7" w:rsidRDefault="00BD7FB7" w:rsidP="00D87E81">
      <w:pPr>
        <w:pStyle w:val="af9"/>
        <w:rPr>
          <w:rtl/>
        </w:rPr>
      </w:pPr>
      <w:r w:rsidRPr="001D692C">
        <w:rPr>
          <w:rStyle w:val="TagStyle"/>
          <w:rtl/>
        </w:rPr>
        <w:t xml:space="preserve"> &lt;&lt; יור &gt;&gt;</w:t>
      </w:r>
      <w:r w:rsidRPr="00FA7994">
        <w:rPr>
          <w:rStyle w:val="TagStyle"/>
          <w:rtl/>
        </w:rPr>
        <w:t xml:space="preserve"> </w:t>
      </w:r>
      <w:r>
        <w:rPr>
          <w:rtl/>
        </w:rPr>
        <w:t>היו"ר איתן גינזבורג:</w:t>
      </w:r>
      <w:r w:rsidRPr="00FA7994">
        <w:rPr>
          <w:rStyle w:val="TagStyle"/>
          <w:rtl/>
        </w:rPr>
        <w:t xml:space="preserve"> </w:t>
      </w:r>
      <w:r w:rsidRPr="001D692C">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8799" w:name="_ETM_Q33_707000"/>
      <w:bookmarkEnd w:id="8799"/>
      <w:r>
        <w:rPr>
          <w:rFonts w:hint="cs"/>
          <w:rtl/>
          <w:lang w:eastAsia="he-IL"/>
        </w:rPr>
        <w:t>אנחנו</w:t>
      </w:r>
      <w:bookmarkStart w:id="8800" w:name="_ETM_Q33_710000"/>
      <w:bookmarkEnd w:id="8800"/>
      <w:r>
        <w:rPr>
          <w:rFonts w:hint="cs"/>
          <w:rtl/>
          <w:lang w:eastAsia="he-IL"/>
        </w:rPr>
        <w:t xml:space="preserve"> עוברים להצעת חוק זכויות החולה </w:t>
      </w:r>
      <w:r>
        <w:rPr>
          <w:rtl/>
          <w:lang w:eastAsia="he-IL"/>
        </w:rPr>
        <w:t>(תיקון – קביעת הוראות לעניין הכנסת חפצים ודברי מאכל למוסד רפואי)</w:t>
      </w:r>
      <w:r>
        <w:rPr>
          <w:rFonts w:hint="cs"/>
          <w:rtl/>
          <w:lang w:eastAsia="he-IL"/>
        </w:rPr>
        <w:t xml:space="preserve">, של חברי הכנסת משה ארבל וינון אזולאי. ינמק חבר הכנסת </w:t>
      </w:r>
      <w:bookmarkStart w:id="8801" w:name="_ETM_Q33_731000"/>
      <w:bookmarkEnd w:id="8801"/>
      <w:r>
        <w:rPr>
          <w:rFonts w:hint="cs"/>
          <w:rtl/>
          <w:lang w:eastAsia="he-IL"/>
        </w:rPr>
        <w:t>משה ארבל. יעלה ויבוא אדוני לנמק את הצעת החוק ולשכנע</w:t>
      </w:r>
      <w:bookmarkStart w:id="8802" w:name="_ETM_Q33_741000"/>
      <w:bookmarkEnd w:id="8802"/>
      <w:r>
        <w:rPr>
          <w:rFonts w:hint="cs"/>
          <w:rtl/>
          <w:lang w:eastAsia="he-IL"/>
        </w:rPr>
        <w:t xml:space="preserve"> את חברי הכנסת בדבר נחיצותה. </w:t>
      </w:r>
    </w:p>
    <w:p w:rsidR="00BD7FB7" w:rsidRDefault="00BD7FB7" w:rsidP="00D87E81">
      <w:pPr>
        <w:rPr>
          <w:rtl/>
          <w:lang w:eastAsia="he-IL"/>
        </w:rPr>
      </w:pPr>
    </w:p>
    <w:p w:rsidR="00BD7FB7" w:rsidRDefault="00BD7FB7" w:rsidP="00D87E81">
      <w:pPr>
        <w:pStyle w:val="a5"/>
        <w:rPr>
          <w:rtl/>
        </w:rPr>
      </w:pPr>
      <w:bookmarkStart w:id="8803" w:name="ET_speaker_5763_17"/>
      <w:r w:rsidRPr="001D692C">
        <w:rPr>
          <w:rStyle w:val="TagStyle"/>
          <w:rtl/>
        </w:rPr>
        <w:t xml:space="preserve"> &lt;&lt; דובר &gt;&gt;</w:t>
      </w:r>
      <w:r w:rsidRPr="00FA7994">
        <w:rPr>
          <w:rStyle w:val="TagStyle"/>
          <w:rtl/>
        </w:rPr>
        <w:t xml:space="preserve"> </w:t>
      </w:r>
      <w:bookmarkStart w:id="8804" w:name="_Toc77612963"/>
      <w:bookmarkStart w:id="8805" w:name="_Toc77618996"/>
      <w:r>
        <w:rPr>
          <w:rtl/>
        </w:rPr>
        <w:t>משה ארבל (ש"ס):</w:t>
      </w:r>
      <w:bookmarkEnd w:id="8804"/>
      <w:bookmarkEnd w:id="8805"/>
      <w:r w:rsidRPr="00FA7994">
        <w:rPr>
          <w:rStyle w:val="TagStyle"/>
          <w:rtl/>
        </w:rPr>
        <w:t xml:space="preserve"> </w:t>
      </w:r>
      <w:r w:rsidRPr="001D692C">
        <w:rPr>
          <w:rStyle w:val="TagStyle"/>
          <w:rtl/>
        </w:rPr>
        <w:t>&lt;&lt; דובר &gt;&gt;</w:t>
      </w:r>
      <w:r>
        <w:rPr>
          <w:rtl/>
        </w:rPr>
        <w:t xml:space="preserve">   </w:t>
      </w:r>
      <w:bookmarkEnd w:id="8803"/>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לפני שאני משכנע את חברי הכנסת, שר הבריאות </w:t>
      </w:r>
      <w:bookmarkStart w:id="8806" w:name="_ETM_Q33_746000"/>
      <w:bookmarkEnd w:id="8806"/>
      <w:r>
        <w:rPr>
          <w:rFonts w:hint="cs"/>
          <w:rtl/>
          <w:lang w:eastAsia="he-IL"/>
        </w:rPr>
        <w:t xml:space="preserve">אמור להשיב לנו על ההצעה. </w:t>
      </w:r>
    </w:p>
    <w:p w:rsidR="00BD7FB7" w:rsidRDefault="00BD7FB7" w:rsidP="00D87E81">
      <w:pPr>
        <w:rPr>
          <w:rtl/>
          <w:lang w:eastAsia="he-IL"/>
        </w:rPr>
      </w:pPr>
      <w:bookmarkStart w:id="8807" w:name="_ETM_Q33_743000"/>
      <w:bookmarkEnd w:id="8807"/>
    </w:p>
    <w:p w:rsidR="00BD7FB7" w:rsidRDefault="00BD7FB7" w:rsidP="00D87E81">
      <w:pPr>
        <w:pStyle w:val="af9"/>
        <w:rPr>
          <w:rtl/>
        </w:rPr>
      </w:pPr>
      <w:bookmarkStart w:id="8808" w:name="ET_yor_6244_18"/>
      <w:r w:rsidRPr="001D692C">
        <w:rPr>
          <w:rStyle w:val="TagStyle"/>
          <w:rtl/>
        </w:rPr>
        <w:t xml:space="preserve"> &lt;&lt; יור &gt;&gt;</w:t>
      </w:r>
      <w:r w:rsidRPr="00FA7994">
        <w:rPr>
          <w:rStyle w:val="TagStyle"/>
          <w:rtl/>
        </w:rPr>
        <w:t xml:space="preserve"> </w:t>
      </w:r>
      <w:r>
        <w:rPr>
          <w:rtl/>
        </w:rPr>
        <w:t>היו"ר איתן גינזבורג:</w:t>
      </w:r>
      <w:r w:rsidRPr="00FA7994">
        <w:rPr>
          <w:rStyle w:val="TagStyle"/>
          <w:rtl/>
        </w:rPr>
        <w:t xml:space="preserve"> </w:t>
      </w:r>
      <w:r w:rsidRPr="001D692C">
        <w:rPr>
          <w:rStyle w:val="TagStyle"/>
          <w:rtl/>
        </w:rPr>
        <w:t>&lt;&lt; יור &gt;&gt;</w:t>
      </w:r>
      <w:r>
        <w:rPr>
          <w:rtl/>
        </w:rPr>
        <w:t xml:space="preserve">   </w:t>
      </w:r>
      <w:bookmarkEnd w:id="8808"/>
    </w:p>
    <w:p w:rsidR="00BD7FB7" w:rsidRDefault="00BD7FB7" w:rsidP="00FE191E">
      <w:pPr>
        <w:rPr>
          <w:rtl/>
          <w:lang w:eastAsia="he-IL"/>
        </w:rPr>
      </w:pPr>
    </w:p>
    <w:p w:rsidR="00BD7FB7" w:rsidRDefault="00BD7FB7" w:rsidP="00D87E81">
      <w:pPr>
        <w:rPr>
          <w:rtl/>
          <w:lang w:eastAsia="he-IL"/>
        </w:rPr>
      </w:pPr>
      <w:bookmarkStart w:id="8809" w:name="_ETM_Q33_744000"/>
      <w:bookmarkEnd w:id="8809"/>
      <w:r>
        <w:rPr>
          <w:rFonts w:hint="cs"/>
          <w:rtl/>
          <w:lang w:eastAsia="he-IL"/>
        </w:rPr>
        <w:t>רגע, לפני זה, אדוני,</w:t>
      </w:r>
      <w:bookmarkStart w:id="8810" w:name="_ETM_Q33_745000"/>
      <w:bookmarkEnd w:id="8810"/>
      <w:r>
        <w:rPr>
          <w:rFonts w:hint="cs"/>
          <w:rtl/>
          <w:lang w:eastAsia="he-IL"/>
        </w:rPr>
        <w:t xml:space="preserve"> עשר דקות לכבודך. בבקשה. </w:t>
      </w:r>
    </w:p>
    <w:p w:rsidR="00BD7FB7" w:rsidRDefault="00BD7FB7" w:rsidP="00D87E81">
      <w:pPr>
        <w:rPr>
          <w:rtl/>
          <w:lang w:eastAsia="he-IL"/>
        </w:rPr>
      </w:pPr>
    </w:p>
    <w:p w:rsidR="00BD7FB7" w:rsidRDefault="00BD7FB7" w:rsidP="00D87E81">
      <w:pPr>
        <w:pStyle w:val="-"/>
        <w:rPr>
          <w:rtl/>
        </w:rPr>
      </w:pPr>
      <w:bookmarkStart w:id="8811" w:name="_ETM_Q33_752000"/>
      <w:bookmarkStart w:id="8812" w:name="_ETM_Q33_733000"/>
      <w:bookmarkStart w:id="8813" w:name="_ETM_Q33_753000"/>
      <w:bookmarkStart w:id="8814" w:name="ET_speakercontinue_5763_6"/>
      <w:bookmarkEnd w:id="8811"/>
      <w:bookmarkEnd w:id="8812"/>
      <w:bookmarkEnd w:id="8813"/>
      <w:r w:rsidRPr="00820A05">
        <w:rPr>
          <w:rStyle w:val="TagStyle"/>
          <w:rtl/>
        </w:rPr>
        <w:t>&lt;&lt; דובר_המשך &gt;&gt;</w:t>
      </w:r>
      <w:r w:rsidRPr="00E937BF">
        <w:rPr>
          <w:rStyle w:val="TagStyle"/>
          <w:rtl/>
        </w:rPr>
        <w:t xml:space="preserve"> </w:t>
      </w:r>
      <w:r>
        <w:rPr>
          <w:rtl/>
        </w:rPr>
        <w:t>משה ארבל (ש"ס):</w:t>
      </w:r>
      <w:r w:rsidRPr="00E937BF">
        <w:rPr>
          <w:rStyle w:val="TagStyle"/>
          <w:rtl/>
        </w:rPr>
        <w:t xml:space="preserve"> </w:t>
      </w:r>
      <w:r w:rsidRPr="00820A05">
        <w:rPr>
          <w:rStyle w:val="TagStyle"/>
          <w:rtl/>
        </w:rPr>
        <w:t>&lt;&lt; דובר_המשך &gt;&gt;</w:t>
      </w:r>
      <w:r>
        <w:rPr>
          <w:rtl/>
        </w:rPr>
        <w:t xml:space="preserve">   </w:t>
      </w:r>
      <w:bookmarkEnd w:id="8814"/>
    </w:p>
    <w:p w:rsidR="00BD7FB7" w:rsidRDefault="00BD7FB7" w:rsidP="00FE191E">
      <w:pPr>
        <w:rPr>
          <w:rtl/>
          <w:lang w:eastAsia="he-IL"/>
        </w:rPr>
      </w:pPr>
    </w:p>
    <w:p w:rsidR="00BD7FB7" w:rsidRDefault="00BD7FB7" w:rsidP="00D87E81">
      <w:pPr>
        <w:rPr>
          <w:rtl/>
          <w:lang w:eastAsia="he-IL"/>
        </w:rPr>
      </w:pPr>
      <w:bookmarkStart w:id="8815" w:name="_ETM_Q34_149650"/>
      <w:bookmarkEnd w:id="8815"/>
      <w:r>
        <w:rPr>
          <w:rFonts w:hint="cs"/>
          <w:rtl/>
          <w:lang w:eastAsia="he-IL"/>
        </w:rPr>
        <w:t>שר הבריאות יגיע להשיב?</w:t>
      </w:r>
    </w:p>
    <w:p w:rsidR="00BD7FB7" w:rsidRDefault="00BD7FB7" w:rsidP="00D87E81">
      <w:pPr>
        <w:rPr>
          <w:rtl/>
          <w:lang w:eastAsia="he-IL"/>
        </w:rPr>
      </w:pPr>
    </w:p>
    <w:p w:rsidR="00BD7FB7" w:rsidRDefault="00BD7FB7" w:rsidP="00D87E81">
      <w:pPr>
        <w:pStyle w:val="af9"/>
        <w:rPr>
          <w:rtl/>
        </w:rPr>
      </w:pPr>
      <w:r w:rsidRPr="00820A05">
        <w:rPr>
          <w:rStyle w:val="TagStyle"/>
          <w:rtl/>
        </w:rPr>
        <w:t xml:space="preserve"> &lt;&lt; יור &gt;&gt;</w:t>
      </w:r>
      <w:r w:rsidRPr="00184E6C">
        <w:rPr>
          <w:rStyle w:val="TagStyle"/>
          <w:rtl/>
        </w:rPr>
        <w:t xml:space="preserve"> </w:t>
      </w:r>
      <w:r>
        <w:rPr>
          <w:rtl/>
        </w:rPr>
        <w:t>היו"ר איתן גינזבורג:</w:t>
      </w:r>
      <w:r w:rsidRPr="00184E6C">
        <w:rPr>
          <w:rStyle w:val="TagStyle"/>
          <w:rtl/>
        </w:rPr>
        <w:t xml:space="preserve"> </w:t>
      </w:r>
      <w:r w:rsidRPr="00820A05">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בוא נראה במעלה הדרך. אבל בינתיים הזמן שלך עובר, ואני </w:t>
      </w:r>
      <w:bookmarkStart w:id="8816" w:name="_ETM_Q34_160212"/>
      <w:bookmarkEnd w:id="8816"/>
      <w:r>
        <w:rPr>
          <w:rFonts w:hint="cs"/>
          <w:rtl/>
          <w:lang w:eastAsia="he-IL"/>
        </w:rPr>
        <w:t xml:space="preserve">בטוח שתרצה לנמק את ההצעה, לשכנע את חברי הכנסת כיצד להצביע. </w:t>
      </w:r>
    </w:p>
    <w:p w:rsidR="00BD7FB7" w:rsidRDefault="00BD7FB7" w:rsidP="00D87E81">
      <w:pPr>
        <w:rPr>
          <w:rtl/>
          <w:lang w:eastAsia="he-IL"/>
        </w:rPr>
      </w:pPr>
    </w:p>
    <w:p w:rsidR="00BD7FB7" w:rsidRDefault="00BD7FB7" w:rsidP="00D87E81">
      <w:pPr>
        <w:pStyle w:val="-"/>
        <w:rPr>
          <w:rtl/>
        </w:rPr>
      </w:pPr>
      <w:bookmarkStart w:id="8817" w:name="ET_speakercontinue_5763_18"/>
      <w:r w:rsidRPr="00820A05">
        <w:rPr>
          <w:rStyle w:val="TagStyle"/>
          <w:rtl/>
        </w:rPr>
        <w:t xml:space="preserve"> &lt;&lt; דובר_המשך &gt;&gt;</w:t>
      </w:r>
      <w:r w:rsidRPr="00184E6C">
        <w:rPr>
          <w:rStyle w:val="TagStyle"/>
          <w:rtl/>
        </w:rPr>
        <w:t xml:space="preserve"> </w:t>
      </w:r>
      <w:r>
        <w:rPr>
          <w:rtl/>
        </w:rPr>
        <w:t>משה ארבל (ש"ס):</w:t>
      </w:r>
      <w:r w:rsidRPr="00184E6C">
        <w:rPr>
          <w:rStyle w:val="TagStyle"/>
          <w:rtl/>
        </w:rPr>
        <w:t xml:space="preserve"> </w:t>
      </w:r>
      <w:r w:rsidRPr="00820A05">
        <w:rPr>
          <w:rStyle w:val="TagStyle"/>
          <w:rtl/>
        </w:rPr>
        <w:t>&lt;&lt; דובר_המשך &gt;&gt;</w:t>
      </w:r>
      <w:bookmarkEnd w:id="8817"/>
      <w:r>
        <w:rPr>
          <w:rtl/>
        </w:rPr>
        <w:t xml:space="preserve">   </w:t>
      </w:r>
    </w:p>
    <w:p w:rsidR="00BD7FB7" w:rsidRDefault="00BD7FB7" w:rsidP="00FE191E">
      <w:pPr>
        <w:rPr>
          <w:rtl/>
          <w:lang w:eastAsia="he-IL"/>
        </w:rPr>
      </w:pPr>
    </w:p>
    <w:p w:rsidR="00BD7FB7" w:rsidRPr="00184E6C" w:rsidRDefault="00BD7FB7" w:rsidP="00D87E81">
      <w:pPr>
        <w:rPr>
          <w:rtl/>
          <w:lang w:eastAsia="he-IL"/>
        </w:rPr>
      </w:pPr>
      <w:r>
        <w:rPr>
          <w:rFonts w:hint="cs"/>
          <w:rtl/>
          <w:lang w:eastAsia="he-IL"/>
        </w:rPr>
        <w:t xml:space="preserve">אדוני היושב-ראש, חבריי חברי הכנסת, לפני שאני מדבר על הנושא של החוק לגופו, אני מבקש להתייחס </w:t>
      </w:r>
      <w:r>
        <w:rPr>
          <w:rtl/>
          <w:lang w:eastAsia="he-IL"/>
        </w:rPr>
        <w:t>–</w:t>
      </w:r>
      <w:r>
        <w:rPr>
          <w:rFonts w:hint="cs"/>
          <w:rtl/>
          <w:lang w:eastAsia="he-IL"/>
        </w:rPr>
        <w:t xml:space="preserve"> ולצערי הרב, שר </w:t>
      </w:r>
      <w:bookmarkStart w:id="8818" w:name="_ETM_Q34_174696"/>
      <w:bookmarkEnd w:id="8818"/>
      <w:r>
        <w:rPr>
          <w:rFonts w:hint="cs"/>
          <w:rtl/>
          <w:lang w:eastAsia="he-IL"/>
        </w:rPr>
        <w:t xml:space="preserve">הבריאות לא נמצא כאן </w:t>
      </w:r>
      <w:r>
        <w:rPr>
          <w:rtl/>
          <w:lang w:eastAsia="he-IL"/>
        </w:rPr>
        <w:t>–</w:t>
      </w:r>
      <w:r>
        <w:rPr>
          <w:rFonts w:hint="cs"/>
          <w:rtl/>
          <w:lang w:eastAsia="he-IL"/>
        </w:rPr>
        <w:t xml:space="preserve"> למקרה מזעזע וקשה שאירע בבית החולים לפגועי נפש שלוותה, שבו מאושפז פצע באורח אנוש </w:t>
      </w:r>
      <w:bookmarkStart w:id="8819" w:name="_ETM_Q34_187125"/>
      <w:bookmarkEnd w:id="8819"/>
      <w:r>
        <w:rPr>
          <w:rFonts w:hint="cs"/>
          <w:rtl/>
          <w:lang w:eastAsia="he-IL"/>
        </w:rPr>
        <w:t xml:space="preserve">מאושפז אחר. העובדה שהאירוע הזה קרה בבית חולים בישראל נובעת מתנאי אשפוז לא סבירים, מצפיפות שגורמת </w:t>
      </w:r>
      <w:bookmarkStart w:id="8820" w:name="_ETM_Q34_197223"/>
      <w:bookmarkEnd w:id="8820"/>
      <w:r>
        <w:rPr>
          <w:rFonts w:hint="cs"/>
          <w:rtl/>
          <w:lang w:eastAsia="he-IL"/>
        </w:rPr>
        <w:t>גם לעלייה באלימות וממחסור חמור בכוח אדם ובתשתיות שמסכן את המטופלים.</w:t>
      </w:r>
      <w:bookmarkStart w:id="8821" w:name="_ETM_Q34_203465"/>
      <w:bookmarkEnd w:id="8821"/>
      <w:r>
        <w:rPr>
          <w:rFonts w:hint="cs"/>
          <w:rtl/>
          <w:lang w:eastAsia="he-IL"/>
        </w:rPr>
        <w:t xml:space="preserve"> צוותים רפואיים בבתי החולים לחולי הנפש, הפסיכיאטריים, קיימו היום עצרת הזדהות. אני רוצה </w:t>
      </w:r>
      <w:bookmarkStart w:id="8822" w:name="_ETM_Q34_211946"/>
      <w:bookmarkEnd w:id="8822"/>
      <w:r>
        <w:rPr>
          <w:rFonts w:hint="cs"/>
          <w:rtl/>
          <w:lang w:eastAsia="he-IL"/>
        </w:rPr>
        <w:t xml:space="preserve">לפתוח בדברים ולחזק את ידם. הנושא הזה חוצה מחנות, חוצה קואליציה ואופוזיציה, ומחויבים כולנו </w:t>
      </w:r>
      <w:bookmarkStart w:id="8823" w:name="_ETM_Q34_222304"/>
      <w:bookmarkEnd w:id="8823"/>
      <w:r>
        <w:rPr>
          <w:rFonts w:hint="cs"/>
          <w:rtl/>
          <w:lang w:eastAsia="he-IL"/>
        </w:rPr>
        <w:t xml:space="preserve">למנוע את המקרה הבא. </w:t>
      </w:r>
    </w:p>
    <w:p w:rsidR="00BD7FB7" w:rsidRDefault="00BD7FB7" w:rsidP="00FE191E">
      <w:pPr>
        <w:rPr>
          <w:rtl/>
        </w:rPr>
      </w:pPr>
    </w:p>
    <w:p w:rsidR="00BD7FB7" w:rsidRDefault="00BD7FB7" w:rsidP="00D87E81">
      <w:pPr>
        <w:rPr>
          <w:rtl/>
        </w:rPr>
      </w:pPr>
      <w:r>
        <w:rPr>
          <w:rFonts w:hint="cs"/>
          <w:rtl/>
        </w:rPr>
        <w:t xml:space="preserve">אדוני היושב-ראש, אני מקווה ששר הבריאות </w:t>
      </w:r>
      <w:bookmarkStart w:id="8824" w:name="_ETM_Q34_231336"/>
      <w:bookmarkEnd w:id="8824"/>
      <w:r>
        <w:rPr>
          <w:rFonts w:hint="cs"/>
          <w:rtl/>
        </w:rPr>
        <w:t xml:space="preserve">צופה בנו בערוץ הכנסת. </w:t>
      </w:r>
    </w:p>
    <w:p w:rsidR="00BD7FB7" w:rsidRDefault="00BD7FB7" w:rsidP="00D87E81">
      <w:pPr>
        <w:rPr>
          <w:rtl/>
        </w:rPr>
      </w:pPr>
      <w:bookmarkStart w:id="8825" w:name="_ETM_Q34_233821"/>
      <w:bookmarkStart w:id="8826" w:name="_ETM_Q34_233898"/>
      <w:bookmarkStart w:id="8827" w:name="_ETM_Q34_233972"/>
      <w:bookmarkEnd w:id="8825"/>
      <w:bookmarkEnd w:id="8826"/>
      <w:bookmarkEnd w:id="8827"/>
    </w:p>
    <w:p w:rsidR="00BD7FB7" w:rsidRDefault="00BD7FB7" w:rsidP="00D87E81">
      <w:pPr>
        <w:pStyle w:val="af9"/>
        <w:rPr>
          <w:rtl/>
        </w:rPr>
      </w:pPr>
      <w:r w:rsidRPr="00820A05">
        <w:rPr>
          <w:rStyle w:val="TagStyle"/>
          <w:rtl/>
        </w:rPr>
        <w:t xml:space="preserve"> &lt;&lt; יור &gt;&gt;</w:t>
      </w:r>
      <w:r w:rsidRPr="00E937BF">
        <w:rPr>
          <w:rStyle w:val="TagStyle"/>
          <w:rtl/>
        </w:rPr>
        <w:t xml:space="preserve"> </w:t>
      </w:r>
      <w:r>
        <w:rPr>
          <w:rtl/>
        </w:rPr>
        <w:t>היו"ר איתן גינזבורג:</w:t>
      </w:r>
      <w:r w:rsidRPr="00E937BF">
        <w:rPr>
          <w:rStyle w:val="TagStyle"/>
          <w:rtl/>
        </w:rPr>
        <w:t xml:space="preserve"> </w:t>
      </w:r>
      <w:r w:rsidRPr="00820A05">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8828" w:name="_ETM_Q34_234100"/>
      <w:bookmarkEnd w:id="8828"/>
      <w:r>
        <w:rPr>
          <w:rFonts w:hint="cs"/>
          <w:rtl/>
          <w:lang w:eastAsia="he-IL"/>
        </w:rPr>
        <w:t xml:space="preserve">מי שישיב על הצעת החוק </w:t>
      </w:r>
      <w:r>
        <w:rPr>
          <w:rFonts w:hint="eastAsia"/>
          <w:rtl/>
          <w:lang w:eastAsia="he-IL"/>
        </w:rPr>
        <w:t xml:space="preserve">– </w:t>
      </w:r>
      <w:r>
        <w:rPr>
          <w:rFonts w:hint="cs"/>
          <w:rtl/>
          <w:lang w:eastAsia="he-IL"/>
        </w:rPr>
        <w:t xml:space="preserve">כי </w:t>
      </w:r>
      <w:bookmarkStart w:id="8829" w:name="_ETM_Q34_235128"/>
      <w:bookmarkEnd w:id="8829"/>
      <w:r>
        <w:rPr>
          <w:rFonts w:hint="cs"/>
          <w:rtl/>
          <w:lang w:eastAsia="he-IL"/>
        </w:rPr>
        <w:t xml:space="preserve">לא יהיה שר הבריאות, יהיה בשמו </w:t>
      </w:r>
      <w:r>
        <w:rPr>
          <w:rFonts w:hint="eastAsia"/>
          <w:rtl/>
          <w:lang w:eastAsia="he-IL"/>
        </w:rPr>
        <w:t xml:space="preserve">– </w:t>
      </w:r>
      <w:r>
        <w:rPr>
          <w:rFonts w:hint="cs"/>
          <w:rtl/>
          <w:lang w:eastAsia="he-IL"/>
        </w:rPr>
        <w:t xml:space="preserve">השר עיסאווי פריג'. </w:t>
      </w:r>
    </w:p>
    <w:p w:rsidR="00BD7FB7" w:rsidRDefault="00BD7FB7" w:rsidP="00D87E81">
      <w:pPr>
        <w:rPr>
          <w:rtl/>
          <w:lang w:eastAsia="he-IL"/>
        </w:rPr>
      </w:pPr>
      <w:bookmarkStart w:id="8830" w:name="_ETM_Q34_236814"/>
      <w:bookmarkStart w:id="8831" w:name="_ETM_Q34_236930"/>
      <w:bookmarkEnd w:id="8830"/>
      <w:bookmarkEnd w:id="8831"/>
    </w:p>
    <w:p w:rsidR="00BD7FB7" w:rsidRDefault="00BD7FB7" w:rsidP="00D87E81">
      <w:pPr>
        <w:pStyle w:val="-"/>
        <w:rPr>
          <w:rtl/>
        </w:rPr>
      </w:pPr>
      <w:bookmarkStart w:id="8832" w:name="ET_speakercontinue_5763_8"/>
      <w:r w:rsidRPr="00820A05">
        <w:rPr>
          <w:rStyle w:val="TagStyle"/>
          <w:rtl/>
        </w:rPr>
        <w:t xml:space="preserve"> &lt;&lt; דובר_המשך &gt;&gt;</w:t>
      </w:r>
      <w:r w:rsidRPr="00E937BF">
        <w:rPr>
          <w:rStyle w:val="TagStyle"/>
          <w:rtl/>
        </w:rPr>
        <w:t xml:space="preserve"> </w:t>
      </w:r>
      <w:r>
        <w:rPr>
          <w:rtl/>
        </w:rPr>
        <w:t>משה ארבל (ש"ס):</w:t>
      </w:r>
      <w:r w:rsidRPr="00E937BF">
        <w:rPr>
          <w:rStyle w:val="TagStyle"/>
          <w:rtl/>
        </w:rPr>
        <w:t xml:space="preserve"> </w:t>
      </w:r>
      <w:r w:rsidRPr="00820A05">
        <w:rPr>
          <w:rStyle w:val="TagStyle"/>
          <w:rtl/>
        </w:rPr>
        <w:t>&lt;&lt; דובר_המשך &gt;&gt;</w:t>
      </w:r>
      <w:r>
        <w:rPr>
          <w:rtl/>
        </w:rPr>
        <w:t xml:space="preserve">   </w:t>
      </w:r>
      <w:bookmarkEnd w:id="8832"/>
    </w:p>
    <w:p w:rsidR="00BD7FB7" w:rsidRDefault="00BD7FB7" w:rsidP="00FE191E">
      <w:pPr>
        <w:rPr>
          <w:rtl/>
          <w:lang w:eastAsia="he-IL"/>
        </w:rPr>
      </w:pPr>
    </w:p>
    <w:p w:rsidR="00BD7FB7" w:rsidRDefault="00BD7FB7" w:rsidP="00D87E81">
      <w:pPr>
        <w:rPr>
          <w:rtl/>
          <w:lang w:eastAsia="he-IL"/>
        </w:rPr>
      </w:pPr>
      <w:bookmarkStart w:id="8833" w:name="_ETM_Q34_238124"/>
      <w:bookmarkEnd w:id="8833"/>
      <w:r>
        <w:rPr>
          <w:rFonts w:hint="cs"/>
          <w:rtl/>
          <w:lang w:eastAsia="he-IL"/>
        </w:rPr>
        <w:t>אני</w:t>
      </w:r>
      <w:bookmarkStart w:id="8834" w:name="_ETM_Q34_236542"/>
      <w:bookmarkEnd w:id="8834"/>
      <w:r>
        <w:rPr>
          <w:rFonts w:hint="cs"/>
          <w:rtl/>
          <w:lang w:eastAsia="he-IL"/>
        </w:rPr>
        <w:t xml:space="preserve"> לא מופתע, אני לא מופתע, אני לא מופתע.</w:t>
      </w:r>
      <w:bookmarkStart w:id="8835" w:name="_ETM_Q34_240541"/>
      <w:bookmarkEnd w:id="8835"/>
    </w:p>
    <w:p w:rsidR="00BD7FB7" w:rsidRDefault="00BD7FB7" w:rsidP="00D87E81">
      <w:pPr>
        <w:rPr>
          <w:rtl/>
          <w:lang w:eastAsia="he-IL"/>
        </w:rPr>
      </w:pPr>
      <w:bookmarkStart w:id="8836" w:name="_ETM_Q34_240650"/>
      <w:bookmarkEnd w:id="8836"/>
    </w:p>
    <w:p w:rsidR="00BD7FB7" w:rsidRDefault="00BD7FB7" w:rsidP="00D87E81">
      <w:pPr>
        <w:rPr>
          <w:rtl/>
          <w:lang w:eastAsia="he-IL"/>
        </w:rPr>
      </w:pPr>
      <w:bookmarkStart w:id="8837" w:name="_ETM_Q34_240678"/>
      <w:bookmarkStart w:id="8838" w:name="_ETM_Q34_240774"/>
      <w:bookmarkEnd w:id="8837"/>
      <w:bookmarkEnd w:id="8838"/>
      <w:r>
        <w:rPr>
          <w:rFonts w:hint="cs"/>
          <w:rtl/>
          <w:lang w:eastAsia="he-IL"/>
        </w:rPr>
        <w:t xml:space="preserve">לפני כמה </w:t>
      </w:r>
      <w:bookmarkStart w:id="8839" w:name="_ETM_Q34_242350"/>
      <w:bookmarkEnd w:id="8839"/>
      <w:r>
        <w:rPr>
          <w:rFonts w:hint="cs"/>
          <w:rtl/>
          <w:lang w:eastAsia="he-IL"/>
        </w:rPr>
        <w:t xml:space="preserve">חודשים עליתי כאן, על הבמה הזאת, ודיברתי על מר חמיס </w:t>
      </w:r>
      <w:bookmarkStart w:id="8840" w:name="_ETM_Q34_243223"/>
      <w:bookmarkEnd w:id="8840"/>
      <w:r>
        <w:rPr>
          <w:rFonts w:hint="cs"/>
          <w:rtl/>
          <w:lang w:eastAsia="he-IL"/>
        </w:rPr>
        <w:t xml:space="preserve">אבולעפיה, זיכרונו לברכה, מהעיר יפו, בעליה של רשת המאפיות </w:t>
      </w:r>
      <w:bookmarkStart w:id="8841" w:name="_ETM_Q34_250058"/>
      <w:bookmarkEnd w:id="8841"/>
      <w:r>
        <w:rPr>
          <w:rFonts w:hint="cs"/>
          <w:rtl/>
          <w:lang w:eastAsia="he-IL"/>
        </w:rPr>
        <w:t xml:space="preserve">אבולעפיה, שהפכו לסמל, אשר סניפיהן סגורים בחג הפסח. </w:t>
      </w:r>
    </w:p>
    <w:p w:rsidR="00BD7FB7" w:rsidRDefault="00BD7FB7" w:rsidP="00D87E81">
      <w:pPr>
        <w:rPr>
          <w:rtl/>
          <w:lang w:eastAsia="he-IL"/>
        </w:rPr>
      </w:pPr>
      <w:bookmarkStart w:id="8842" w:name="_ETM_Q34_259008"/>
      <w:bookmarkStart w:id="8843" w:name="_ETM_Q34_259075"/>
      <w:bookmarkEnd w:id="8842"/>
      <w:bookmarkEnd w:id="8843"/>
    </w:p>
    <w:p w:rsidR="00BD7FB7" w:rsidRDefault="00BD7FB7" w:rsidP="008432F7">
      <w:pPr>
        <w:rPr>
          <w:rtl/>
        </w:rPr>
      </w:pPr>
      <w:bookmarkStart w:id="8844" w:name="_ETM_Q34_259135"/>
      <w:bookmarkEnd w:id="8844"/>
      <w:r>
        <w:rPr>
          <w:rFonts w:hint="cs"/>
          <w:rtl/>
          <w:lang w:eastAsia="he-IL"/>
        </w:rPr>
        <w:t>ה</w:t>
      </w:r>
      <w:bookmarkStart w:id="8845" w:name="_ETM_Q34_259217"/>
      <w:bookmarkEnd w:id="8845"/>
      <w:r>
        <w:rPr>
          <w:rFonts w:hint="cs"/>
          <w:rtl/>
          <w:lang w:eastAsia="he-IL"/>
        </w:rPr>
        <w:t xml:space="preserve">סיפור </w:t>
      </w:r>
      <w:bookmarkStart w:id="8846" w:name="_ETM_Q34_260152"/>
      <w:bookmarkEnd w:id="8846"/>
      <w:r>
        <w:rPr>
          <w:rFonts w:hint="cs"/>
          <w:rtl/>
          <w:lang w:eastAsia="he-IL"/>
        </w:rPr>
        <w:t xml:space="preserve">התחיל </w:t>
      </w:r>
      <w:bookmarkStart w:id="8847" w:name="_ETM_Q34_234082"/>
      <w:bookmarkStart w:id="8848" w:name="_ETM_Q34_234117"/>
      <w:bookmarkStart w:id="8849" w:name="_ETM_Q34_234201"/>
      <w:bookmarkEnd w:id="8847"/>
      <w:bookmarkEnd w:id="8848"/>
      <w:bookmarkEnd w:id="8849"/>
      <w:r>
        <w:rPr>
          <w:rFonts w:hint="cs"/>
          <w:rtl/>
        </w:rPr>
        <w:t xml:space="preserve">כאשר סעיד, סבו של חמיס, בא למאפייה. מדי </w:t>
      </w:r>
      <w:bookmarkStart w:id="8850" w:name="_ETM_Q34_266437"/>
      <w:bookmarkEnd w:id="8850"/>
      <w:r>
        <w:rPr>
          <w:rFonts w:hint="cs"/>
          <w:rtl/>
        </w:rPr>
        <w:t xml:space="preserve">שנה </w:t>
      </w:r>
      <w:r w:rsidR="008432F7">
        <w:rPr>
          <w:rFonts w:hint="cs"/>
          <w:rtl/>
        </w:rPr>
        <w:t xml:space="preserve">היה </w:t>
      </w:r>
      <w:r>
        <w:rPr>
          <w:rFonts w:hint="cs"/>
          <w:rtl/>
        </w:rPr>
        <w:t xml:space="preserve">פוגש את הרב שטאובר, שהיה בעל מפעל נעליים ביפו. </w:t>
      </w:r>
      <w:bookmarkStart w:id="8851" w:name="_ETM_Q34_274926"/>
      <w:bookmarkEnd w:id="8851"/>
      <w:r>
        <w:rPr>
          <w:rFonts w:hint="cs"/>
          <w:rtl/>
        </w:rPr>
        <w:t xml:space="preserve">הוא בא אליו ואמר לו: אמור לי, סעיד, מה הפדיון השבועי שלך בפסח? נקב בסכום שהיה שווה ערך, אדוני השר לשיתוף פעולה אזורי, שווה </w:t>
      </w:r>
      <w:r w:rsidR="008432F7">
        <w:rPr>
          <w:rFonts w:hint="cs"/>
          <w:rtl/>
        </w:rPr>
        <w:t xml:space="preserve">ערך </w:t>
      </w:r>
      <w:r>
        <w:rPr>
          <w:rFonts w:hint="cs"/>
          <w:rtl/>
        </w:rPr>
        <w:t xml:space="preserve">לדירה </w:t>
      </w:r>
      <w:bookmarkStart w:id="8852" w:name="_ETM_Q34_286643"/>
      <w:bookmarkEnd w:id="8852"/>
      <w:r>
        <w:rPr>
          <w:rFonts w:hint="cs"/>
          <w:rtl/>
        </w:rPr>
        <w:t xml:space="preserve">ביפו באותם ימים </w:t>
      </w:r>
      <w:r>
        <w:rPr>
          <w:rFonts w:hint="eastAsia"/>
          <w:rtl/>
        </w:rPr>
        <w:t xml:space="preserve">– </w:t>
      </w:r>
      <w:r>
        <w:rPr>
          <w:rFonts w:hint="cs"/>
          <w:rtl/>
        </w:rPr>
        <w:t>בשבוע. רשם לו צ'ק, אמר לו: קח את הכסף, סגור את המאפייה לשבוע בפסח. עשו עסקה, לקח ממנו,</w:t>
      </w:r>
      <w:r>
        <w:rPr>
          <w:rFonts w:hint="cs"/>
        </w:rPr>
        <w:t xml:space="preserve"> </w:t>
      </w:r>
      <w:r>
        <w:rPr>
          <w:rFonts w:hint="cs"/>
          <w:rtl/>
        </w:rPr>
        <w:t xml:space="preserve">נח עם המשפחה והילדים, שיפץ את המאפייה. </w:t>
      </w:r>
      <w:bookmarkStart w:id="8853" w:name="_ETM_Q34_301557"/>
      <w:bookmarkStart w:id="8854" w:name="_ETM_Q34_301662"/>
      <w:bookmarkStart w:id="8855" w:name="_ETM_Q34_301709"/>
      <w:bookmarkStart w:id="8856" w:name="_ETM_Q34_301820"/>
      <w:bookmarkEnd w:id="8853"/>
      <w:bookmarkEnd w:id="8854"/>
      <w:bookmarkEnd w:id="8855"/>
      <w:bookmarkEnd w:id="8856"/>
      <w:r>
        <w:rPr>
          <w:rFonts w:hint="cs"/>
          <w:rtl/>
        </w:rPr>
        <w:t xml:space="preserve">ככה היה בשנה הראשונה, בשנה השנייה, בשנה השלישית, הרביעית והחמישית. בשנה השישית הגיע סעיד אבולעפיה לרב שטאובר בעצמו </w:t>
      </w:r>
      <w:bookmarkStart w:id="8857" w:name="_ETM_Q34_310574"/>
      <w:bookmarkEnd w:id="8857"/>
      <w:r>
        <w:rPr>
          <w:rFonts w:hint="cs"/>
          <w:rtl/>
        </w:rPr>
        <w:t xml:space="preserve">ואמר לו: הרב שטאובר, אל תיתן לי כסף. אני סוגר על </w:t>
      </w:r>
      <w:bookmarkStart w:id="8858" w:name="_ETM_Q34_315129"/>
      <w:bookmarkEnd w:id="8858"/>
      <w:r>
        <w:rPr>
          <w:rFonts w:hint="cs"/>
          <w:rtl/>
        </w:rPr>
        <w:t xml:space="preserve">דעת עצמי את המאפייה, וכל הרשת, כל מאפיות אבולעפיה ייסגרו בפסח. אני ראיתי ברכה במסעדה ואני מכבד </w:t>
      </w:r>
      <w:bookmarkStart w:id="8859" w:name="_ETM_Q34_328675"/>
      <w:bookmarkEnd w:id="8859"/>
      <w:r>
        <w:rPr>
          <w:rFonts w:hint="cs"/>
          <w:rtl/>
        </w:rPr>
        <w:t xml:space="preserve">את אחיי ונותן לכל אחד את מקומו. </w:t>
      </w:r>
    </w:p>
    <w:p w:rsidR="00BD7FB7" w:rsidRDefault="00BD7FB7" w:rsidP="00D87E81">
      <w:pPr>
        <w:rPr>
          <w:rtl/>
        </w:rPr>
      </w:pPr>
    </w:p>
    <w:p w:rsidR="00BD7FB7" w:rsidRDefault="00BD7FB7" w:rsidP="00D87E81">
      <w:pPr>
        <w:pStyle w:val="af8"/>
        <w:rPr>
          <w:rtl/>
        </w:rPr>
      </w:pPr>
      <w:bookmarkStart w:id="8860" w:name="ET_interruption_6213_9"/>
      <w:r w:rsidRPr="00820A05">
        <w:rPr>
          <w:rStyle w:val="TagStyle"/>
          <w:rtl/>
        </w:rPr>
        <w:t xml:space="preserve"> &lt;&lt; קריאה &gt;&gt;</w:t>
      </w:r>
      <w:r w:rsidRPr="00E937BF">
        <w:rPr>
          <w:rStyle w:val="TagStyle"/>
          <w:rtl/>
        </w:rPr>
        <w:t xml:space="preserve"> </w:t>
      </w:r>
      <w:r>
        <w:rPr>
          <w:rtl/>
        </w:rPr>
        <w:t>השר לשיתוף פעולה אזורי עיסאווי פריג':</w:t>
      </w:r>
      <w:r w:rsidRPr="00E937BF">
        <w:rPr>
          <w:rStyle w:val="TagStyle"/>
          <w:rtl/>
        </w:rPr>
        <w:t xml:space="preserve"> </w:t>
      </w:r>
      <w:r w:rsidRPr="00820A05">
        <w:rPr>
          <w:rStyle w:val="TagStyle"/>
          <w:rtl/>
        </w:rPr>
        <w:t>&lt;&lt; קריאה &gt;&gt;</w:t>
      </w:r>
      <w:r>
        <w:rPr>
          <w:rtl/>
        </w:rPr>
        <w:t xml:space="preserve">   </w:t>
      </w:r>
      <w:bookmarkEnd w:id="8860"/>
    </w:p>
    <w:p w:rsidR="00BD7FB7" w:rsidRDefault="00BD7FB7" w:rsidP="00FE191E">
      <w:pPr>
        <w:rPr>
          <w:rtl/>
          <w:lang w:eastAsia="he-IL"/>
        </w:rPr>
      </w:pPr>
    </w:p>
    <w:p w:rsidR="00BD7FB7" w:rsidRDefault="00BD7FB7" w:rsidP="00D87E81">
      <w:pPr>
        <w:rPr>
          <w:rtl/>
        </w:rPr>
      </w:pPr>
      <w:r>
        <w:rPr>
          <w:rFonts w:hint="cs"/>
          <w:rtl/>
        </w:rPr>
        <w:t>מה זה קשור לחוק? מה זה קשור לחוק?</w:t>
      </w:r>
    </w:p>
    <w:p w:rsidR="00BD7FB7" w:rsidRDefault="00BD7FB7" w:rsidP="00D87E81">
      <w:pPr>
        <w:rPr>
          <w:rtl/>
        </w:rPr>
      </w:pPr>
    </w:p>
    <w:p w:rsidR="00BD7FB7" w:rsidRDefault="00BD7FB7" w:rsidP="00D87E81">
      <w:pPr>
        <w:pStyle w:val="-"/>
        <w:rPr>
          <w:rtl/>
        </w:rPr>
      </w:pPr>
      <w:bookmarkStart w:id="8861" w:name="ET_speakercontinue_5763_4"/>
      <w:r w:rsidRPr="00820A05">
        <w:rPr>
          <w:rStyle w:val="TagStyle"/>
          <w:rtl/>
        </w:rPr>
        <w:t xml:space="preserve"> &lt;&lt; דובר_המשך &gt;&gt;</w:t>
      </w:r>
      <w:r w:rsidRPr="00AD3BE1">
        <w:rPr>
          <w:rStyle w:val="TagStyle"/>
          <w:rtl/>
        </w:rPr>
        <w:t xml:space="preserve"> </w:t>
      </w:r>
      <w:r>
        <w:rPr>
          <w:rtl/>
        </w:rPr>
        <w:t>משה ארבל (ש"ס):</w:t>
      </w:r>
      <w:r w:rsidRPr="00AD3BE1">
        <w:rPr>
          <w:rStyle w:val="TagStyle"/>
          <w:rtl/>
        </w:rPr>
        <w:t xml:space="preserve"> </w:t>
      </w:r>
      <w:r w:rsidRPr="00820A05">
        <w:rPr>
          <w:rStyle w:val="TagStyle"/>
          <w:rtl/>
        </w:rPr>
        <w:t>&lt;&lt; דובר_המשך &gt;&gt;</w:t>
      </w:r>
      <w:r>
        <w:rPr>
          <w:rtl/>
        </w:rPr>
        <w:t xml:space="preserve">   </w:t>
      </w:r>
      <w:bookmarkEnd w:id="8861"/>
    </w:p>
    <w:p w:rsidR="00BD7FB7" w:rsidRDefault="00BD7FB7" w:rsidP="00FE191E">
      <w:pPr>
        <w:rPr>
          <w:rtl/>
          <w:lang w:eastAsia="he-IL"/>
        </w:rPr>
      </w:pPr>
    </w:p>
    <w:p w:rsidR="00BD7FB7" w:rsidRDefault="00BD7FB7" w:rsidP="008432F7">
      <w:pPr>
        <w:rPr>
          <w:rtl/>
          <w:lang w:eastAsia="he-IL"/>
        </w:rPr>
      </w:pPr>
      <w:r>
        <w:rPr>
          <w:rFonts w:hint="cs"/>
          <w:rtl/>
          <w:lang w:eastAsia="he-IL"/>
        </w:rPr>
        <w:t xml:space="preserve">עכשיו אפנה לדבר </w:t>
      </w:r>
      <w:bookmarkStart w:id="8862" w:name="_ETM_Q34_333020"/>
      <w:bookmarkEnd w:id="8862"/>
      <w:r>
        <w:rPr>
          <w:rFonts w:hint="cs"/>
          <w:rtl/>
          <w:lang w:eastAsia="he-IL"/>
        </w:rPr>
        <w:t>על הצעת החוק המוגשת כאן לפניכם היום.</w:t>
      </w:r>
      <w:r>
        <w:rPr>
          <w:rFonts w:hint="cs"/>
          <w:lang w:eastAsia="he-IL"/>
        </w:rPr>
        <w:t xml:space="preserve"> </w:t>
      </w:r>
      <w:r>
        <w:rPr>
          <w:rFonts w:hint="cs"/>
          <w:rtl/>
          <w:lang w:eastAsia="he-IL"/>
        </w:rPr>
        <w:t>אתם בסיעת מרצ שמתם את</w:t>
      </w:r>
      <w:bookmarkStart w:id="8863" w:name="_ETM_Q34_339763"/>
      <w:bookmarkEnd w:id="8863"/>
      <w:r>
        <w:rPr>
          <w:rFonts w:hint="cs"/>
          <w:rtl/>
          <w:lang w:eastAsia="he-IL"/>
        </w:rPr>
        <w:t xml:space="preserve"> ערכי הליברליזם בראש מעייניכם </w:t>
      </w:r>
      <w:r>
        <w:rPr>
          <w:rFonts w:hint="eastAsia"/>
          <w:rtl/>
          <w:lang w:eastAsia="he-IL"/>
        </w:rPr>
        <w:t xml:space="preserve">– </w:t>
      </w:r>
      <w:r>
        <w:rPr>
          <w:rFonts w:hint="cs"/>
          <w:rtl/>
          <w:lang w:eastAsia="he-IL"/>
        </w:rPr>
        <w:t xml:space="preserve">לתת כבוד לכל אדם באשר הוא אדם; נאבקים על הזכות לחופש מדת ונאבקים על הזכות לחופש </w:t>
      </w:r>
      <w:bookmarkStart w:id="8864" w:name="_ETM_Q34_352256"/>
      <w:bookmarkEnd w:id="8864"/>
      <w:r>
        <w:rPr>
          <w:rFonts w:hint="cs"/>
          <w:rtl/>
          <w:lang w:eastAsia="he-IL"/>
        </w:rPr>
        <w:t xml:space="preserve">הדת. והינה, באירוע שלפנינו, פסיקת בית המשפט העליון גרמה לכך שאני </w:t>
      </w:r>
      <w:r>
        <w:rPr>
          <w:rFonts w:hint="eastAsia"/>
          <w:rtl/>
          <w:lang w:eastAsia="he-IL"/>
        </w:rPr>
        <w:t xml:space="preserve">– </w:t>
      </w:r>
      <w:r>
        <w:rPr>
          <w:rFonts w:hint="cs"/>
          <w:rtl/>
          <w:lang w:eastAsia="he-IL"/>
        </w:rPr>
        <w:t xml:space="preserve">מעיד על עצמי באופן </w:t>
      </w:r>
      <w:bookmarkStart w:id="8865" w:name="_ETM_Q34_359645"/>
      <w:bookmarkEnd w:id="8865"/>
      <w:r>
        <w:rPr>
          <w:rFonts w:hint="cs"/>
          <w:rtl/>
          <w:lang w:eastAsia="he-IL"/>
        </w:rPr>
        <w:t xml:space="preserve">אישי </w:t>
      </w:r>
      <w:r>
        <w:rPr>
          <w:rtl/>
          <w:lang w:eastAsia="he-IL"/>
        </w:rPr>
        <w:t>–</w:t>
      </w:r>
      <w:r>
        <w:rPr>
          <w:rFonts w:hint="cs"/>
          <w:rtl/>
          <w:lang w:eastAsia="he-IL"/>
        </w:rPr>
        <w:t xml:space="preserve"> הייתי מאושפז השנה, בחג הפסח, בבית החולים בילינסון בעקבות פריצת דיסק חריפה בגב, ובעקבות </w:t>
      </w:r>
      <w:bookmarkStart w:id="8866" w:name="_ETM_Q34_367618"/>
      <w:bookmarkEnd w:id="8866"/>
      <w:r>
        <w:rPr>
          <w:rFonts w:hint="cs"/>
          <w:rtl/>
          <w:lang w:eastAsia="he-IL"/>
        </w:rPr>
        <w:t xml:space="preserve">פסיקת בג"ץ לא יכולתי לאכול כלום בפסח בבית החולים. </w:t>
      </w:r>
      <w:bookmarkStart w:id="8867" w:name="_ETM_Q34_371091"/>
      <w:bookmarkStart w:id="8868" w:name="_ETM_Q34_371176"/>
      <w:bookmarkStart w:id="8869" w:name="_ETM_Q34_371251"/>
      <w:bookmarkStart w:id="8870" w:name="_ETM_Q34_371320"/>
      <w:bookmarkEnd w:id="8867"/>
      <w:bookmarkEnd w:id="8868"/>
      <w:bookmarkEnd w:id="8869"/>
      <w:bookmarkEnd w:id="8870"/>
      <w:r>
        <w:rPr>
          <w:rFonts w:hint="cs"/>
          <w:rtl/>
          <w:lang w:eastAsia="he-IL"/>
        </w:rPr>
        <w:t xml:space="preserve">מה שבג"ץ הכריע </w:t>
      </w:r>
      <w:r>
        <w:rPr>
          <w:rFonts w:hint="eastAsia"/>
          <w:rtl/>
          <w:lang w:eastAsia="he-IL"/>
        </w:rPr>
        <w:t xml:space="preserve">– </w:t>
      </w:r>
      <w:r>
        <w:rPr>
          <w:rFonts w:hint="cs"/>
          <w:rtl/>
          <w:lang w:eastAsia="he-IL"/>
        </w:rPr>
        <w:t xml:space="preserve">שכל אדם יכול להכניס חמץ בפסח לבית </w:t>
      </w:r>
      <w:bookmarkStart w:id="8871" w:name="_ETM_Q34_374978"/>
      <w:bookmarkEnd w:id="8871"/>
      <w:r>
        <w:rPr>
          <w:rFonts w:hint="cs"/>
          <w:rtl/>
          <w:lang w:eastAsia="he-IL"/>
        </w:rPr>
        <w:t xml:space="preserve">חולים בלי שום הגבלה. </w:t>
      </w:r>
    </w:p>
    <w:p w:rsidR="00BD7FB7" w:rsidRDefault="00BD7FB7" w:rsidP="00D87E81">
      <w:pPr>
        <w:rPr>
          <w:rtl/>
          <w:lang w:eastAsia="he-IL"/>
        </w:rPr>
      </w:pPr>
      <w:bookmarkStart w:id="8872" w:name="_ETM_Q34_377336"/>
      <w:bookmarkStart w:id="8873" w:name="_ETM_Q34_377412"/>
      <w:bookmarkEnd w:id="8872"/>
      <w:bookmarkEnd w:id="8873"/>
    </w:p>
    <w:p w:rsidR="00BD7FB7" w:rsidRDefault="00BD7FB7" w:rsidP="008432F7">
      <w:pPr>
        <w:rPr>
          <w:rtl/>
          <w:lang w:eastAsia="he-IL"/>
        </w:rPr>
      </w:pPr>
      <w:bookmarkStart w:id="8874" w:name="_ETM_Q34_377496"/>
      <w:bookmarkStart w:id="8875" w:name="_ETM_Q34_377570"/>
      <w:bookmarkEnd w:id="8874"/>
      <w:bookmarkEnd w:id="8875"/>
      <w:r>
        <w:rPr>
          <w:rFonts w:hint="cs"/>
          <w:rtl/>
          <w:lang w:eastAsia="he-IL"/>
        </w:rPr>
        <w:t xml:space="preserve">הצעת החוק מבקשת לאזן את המצב ובסך הכול לאפשר חופש לכל אחד ואחד, ולהעביר את הסמכות </w:t>
      </w:r>
      <w:r w:rsidR="008432F7">
        <w:rPr>
          <w:rFonts w:hint="cs"/>
          <w:rtl/>
          <w:lang w:eastAsia="he-IL"/>
        </w:rPr>
        <w:t>למנהלי בתי החולים,</w:t>
      </w:r>
      <w:r w:rsidR="008432F7">
        <w:rPr>
          <w:rFonts w:hint="eastAsia"/>
          <w:rtl/>
          <w:lang w:eastAsia="he-IL"/>
        </w:rPr>
        <w:t xml:space="preserve"> </w:t>
      </w:r>
      <w:r>
        <w:rPr>
          <w:rFonts w:hint="cs"/>
          <w:rtl/>
          <w:lang w:eastAsia="he-IL"/>
        </w:rPr>
        <w:t xml:space="preserve">כפי שציין בדעת המיעוט כבוד השופט הנדל. כל מנהל בית חולים בתחומו יבדוק מה צורך הלקוחות </w:t>
      </w:r>
      <w:bookmarkStart w:id="8876" w:name="_ETM_Q34_398060"/>
      <w:bookmarkEnd w:id="8876"/>
      <w:r>
        <w:rPr>
          <w:rFonts w:hint="cs"/>
          <w:rtl/>
          <w:lang w:eastAsia="he-IL"/>
        </w:rPr>
        <w:t>שלו, ועל ידי כך יכריע. כאשר מדובר בבית החולים האנגלי בנצרת, שמשרת בעיקר אוכלוסייה ערבית, אין שום בעיה, וההיגיון אומר שמנהל בית החולים יאפשר הכנסת חמץ בפסח. זה לגיטימי, זה נכון,</w:t>
      </w:r>
      <w:bookmarkStart w:id="8877" w:name="_ETM_Q34_416662"/>
      <w:bookmarkStart w:id="8878" w:name="_ETM_Q34_416766"/>
      <w:bookmarkEnd w:id="8877"/>
      <w:bookmarkEnd w:id="8878"/>
      <w:r>
        <w:rPr>
          <w:rFonts w:hint="cs"/>
          <w:rtl/>
          <w:lang w:eastAsia="he-IL"/>
        </w:rPr>
        <w:t xml:space="preserve"> זה </w:t>
      </w:r>
      <w:bookmarkStart w:id="8879" w:name="_ETM_Q34_416446"/>
      <w:bookmarkEnd w:id="8879"/>
      <w:r>
        <w:rPr>
          <w:rFonts w:hint="cs"/>
          <w:rtl/>
          <w:lang w:eastAsia="he-IL"/>
        </w:rPr>
        <w:t xml:space="preserve">הוגן. כאשר מדובר בבית החולים מעייני הישועה בבני ברק, לגיטימי, </w:t>
      </w:r>
      <w:bookmarkStart w:id="8880" w:name="_ETM_Q34_421427"/>
      <w:bookmarkEnd w:id="8880"/>
      <w:r>
        <w:rPr>
          <w:rFonts w:hint="cs"/>
          <w:rtl/>
          <w:lang w:eastAsia="he-IL"/>
        </w:rPr>
        <w:t>נכון והוגן שמנהל בית החולים יכתוב שלט: להימנע מלהכניס חמץ בפסח. זה מכבד, זה נכון,</w:t>
      </w:r>
      <w:r>
        <w:rPr>
          <w:rFonts w:hint="cs"/>
          <w:lang w:eastAsia="he-IL"/>
        </w:rPr>
        <w:t xml:space="preserve"> </w:t>
      </w:r>
      <w:r>
        <w:rPr>
          <w:rFonts w:hint="cs"/>
          <w:rtl/>
          <w:lang w:eastAsia="he-IL"/>
        </w:rPr>
        <w:t>זה הגיוני וזה מאפשר בעיקר חופש</w:t>
      </w:r>
      <w:bookmarkStart w:id="8881" w:name="_ETM_Q34_432855"/>
      <w:bookmarkEnd w:id="8881"/>
      <w:r>
        <w:rPr>
          <w:rFonts w:hint="cs"/>
          <w:rtl/>
          <w:lang w:eastAsia="he-IL"/>
        </w:rPr>
        <w:t xml:space="preserve"> </w:t>
      </w:r>
      <w:r>
        <w:rPr>
          <w:rFonts w:hint="eastAsia"/>
          <w:rtl/>
          <w:lang w:eastAsia="he-IL"/>
        </w:rPr>
        <w:t xml:space="preserve">– </w:t>
      </w:r>
      <w:bookmarkStart w:id="8882" w:name="_ETM_Q34_421273"/>
      <w:bookmarkEnd w:id="8882"/>
      <w:r>
        <w:rPr>
          <w:rFonts w:hint="cs"/>
          <w:rtl/>
          <w:lang w:eastAsia="he-IL"/>
        </w:rPr>
        <w:t xml:space="preserve">את חופש הדת. </w:t>
      </w:r>
    </w:p>
    <w:p w:rsidR="00BD7FB7" w:rsidRDefault="00BD7FB7" w:rsidP="00D87E81">
      <w:pPr>
        <w:rPr>
          <w:rtl/>
          <w:lang w:eastAsia="he-IL"/>
        </w:rPr>
      </w:pPr>
    </w:p>
    <w:p w:rsidR="00BD7FB7" w:rsidRDefault="00BD7FB7" w:rsidP="00D87E81">
      <w:pPr>
        <w:rPr>
          <w:rtl/>
          <w:lang w:eastAsia="he-IL"/>
        </w:rPr>
      </w:pPr>
      <w:r>
        <w:rPr>
          <w:rFonts w:hint="cs"/>
          <w:rtl/>
          <w:lang w:eastAsia="he-IL"/>
        </w:rPr>
        <w:t>לצערי הרב, בעקבות פסיקת בג"ץ הנוכחית, אין אפשרות לאף מנהל בית חולים</w:t>
      </w:r>
      <w:bookmarkStart w:id="8883" w:name="_ETM_Q34_441828"/>
      <w:bookmarkEnd w:id="8883"/>
      <w:r>
        <w:rPr>
          <w:rFonts w:hint="cs"/>
          <w:rtl/>
          <w:lang w:eastAsia="he-IL"/>
        </w:rPr>
        <w:t xml:space="preserve"> באף מקום לבקש מהמאושפזים שלא להכניס חמץ. אפילו לבקש. אני לא מדבר על חיטוט בתיקים ואני לא מדבר על </w:t>
      </w:r>
      <w:bookmarkStart w:id="8884" w:name="_ETM_Q34_450789"/>
      <w:bookmarkEnd w:id="8884"/>
      <w:r>
        <w:rPr>
          <w:rFonts w:hint="cs"/>
          <w:rtl/>
          <w:lang w:eastAsia="he-IL"/>
        </w:rPr>
        <w:t xml:space="preserve">סיטואציות אחרות; בסך הכול לתלות שלט בכניסה: מנהל </w:t>
      </w:r>
      <w:bookmarkStart w:id="8885" w:name="_ETM_Q34_455671"/>
      <w:bookmarkEnd w:id="8885"/>
      <w:r>
        <w:rPr>
          <w:rFonts w:hint="cs"/>
          <w:rtl/>
          <w:lang w:eastAsia="he-IL"/>
        </w:rPr>
        <w:t xml:space="preserve">בית החולים מבקש לכבד את רגשות הדת של המאושפזים. </w:t>
      </w:r>
    </w:p>
    <w:p w:rsidR="00BD7FB7" w:rsidRDefault="00BD7FB7" w:rsidP="00D87E81">
      <w:pPr>
        <w:rPr>
          <w:rtl/>
          <w:lang w:eastAsia="he-IL"/>
        </w:rPr>
      </w:pPr>
    </w:p>
    <w:p w:rsidR="00BD7FB7" w:rsidRDefault="00BD7FB7" w:rsidP="008432F7">
      <w:pPr>
        <w:rPr>
          <w:rtl/>
          <w:lang w:eastAsia="he-IL"/>
        </w:rPr>
      </w:pPr>
      <w:r>
        <w:rPr>
          <w:rFonts w:hint="cs"/>
          <w:rtl/>
          <w:lang w:eastAsia="he-IL"/>
        </w:rPr>
        <w:t xml:space="preserve">היו הצעות </w:t>
      </w:r>
      <w:r>
        <w:rPr>
          <w:rtl/>
          <w:lang w:eastAsia="he-IL"/>
        </w:rPr>
        <w:t>–</w:t>
      </w:r>
      <w:r>
        <w:rPr>
          <w:rFonts w:hint="cs"/>
          <w:rtl/>
          <w:lang w:eastAsia="he-IL"/>
        </w:rPr>
        <w:t xml:space="preserve"> נמצא כאן שר הבריאות לשעבר </w:t>
      </w:r>
      <w:r>
        <w:rPr>
          <w:rtl/>
          <w:lang w:eastAsia="he-IL"/>
        </w:rPr>
        <w:t>–</w:t>
      </w:r>
      <w:bookmarkStart w:id="8886" w:name="_ETM_Q34_463490"/>
      <w:bookmarkEnd w:id="8886"/>
      <w:r>
        <w:rPr>
          <w:rFonts w:hint="cs"/>
          <w:rtl/>
          <w:lang w:eastAsia="he-IL"/>
        </w:rPr>
        <w:t xml:space="preserve"> שהציעו לבית המשפט. הציעו לבית המשפט הצעה באותה עתירה להקים חדרון בכל מחלקה </w:t>
      </w:r>
      <w:bookmarkStart w:id="8887" w:name="_ETM_Q34_471649"/>
      <w:bookmarkEnd w:id="8887"/>
      <w:r>
        <w:rPr>
          <w:rFonts w:hint="cs"/>
          <w:rtl/>
          <w:lang w:eastAsia="he-IL"/>
        </w:rPr>
        <w:t>שיהיה מטבח חמץ למעוניינים. גם לזה העותרים לא הסכימו, מתוך רצון אלים לכפות עלינו את חילול החג. לליברל אמיתי</w:t>
      </w:r>
      <w:bookmarkStart w:id="8888" w:name="_ETM_Q34_489560"/>
      <w:bookmarkEnd w:id="8888"/>
      <w:r>
        <w:rPr>
          <w:rFonts w:hint="cs"/>
          <w:rtl/>
          <w:lang w:eastAsia="he-IL"/>
        </w:rPr>
        <w:t xml:space="preserve">, הזכות לחופש הדת לא נופלת בערכה מהזכות לחופש מדת. נאבקתם כאן על זכות לחופש מדת באופן קיצוני. </w:t>
      </w:r>
      <w:bookmarkStart w:id="8889" w:name="_ETM_Q34_495301"/>
      <w:bookmarkEnd w:id="8889"/>
      <w:r>
        <w:rPr>
          <w:rFonts w:hint="cs"/>
          <w:rtl/>
          <w:lang w:eastAsia="he-IL"/>
        </w:rPr>
        <w:t xml:space="preserve">העתירה הזאת לבג"ץ הביאה למצב שבו נפגעה ונרמסה </w:t>
      </w:r>
      <w:bookmarkStart w:id="8890" w:name="_ETM_Q34_498247"/>
      <w:bookmarkStart w:id="8891" w:name="_ETM_Q34_498369"/>
      <w:bookmarkStart w:id="8892" w:name="_ETM_Q34_498440"/>
      <w:bookmarkStart w:id="8893" w:name="_ETM_Q34_498533"/>
      <w:bookmarkStart w:id="8894" w:name="_ETM_Q34_498639"/>
      <w:bookmarkStart w:id="8895" w:name="_ETM_Q34_498729"/>
      <w:bookmarkEnd w:id="8890"/>
      <w:bookmarkEnd w:id="8891"/>
      <w:bookmarkEnd w:id="8892"/>
      <w:bookmarkEnd w:id="8893"/>
      <w:bookmarkEnd w:id="8894"/>
      <w:bookmarkEnd w:id="8895"/>
      <w:r>
        <w:rPr>
          <w:rFonts w:hint="cs"/>
          <w:rtl/>
          <w:lang w:eastAsia="he-IL"/>
        </w:rPr>
        <w:t xml:space="preserve">זכותם של אנשים שהם לא חרדים בהכרח, אנשים שומרי מסורת. לפי המכון הישראלי לדמוקרטיה, </w:t>
      </w:r>
      <w:bookmarkStart w:id="8896" w:name="_ETM_Q34_509054"/>
      <w:bookmarkEnd w:id="8896"/>
      <w:r>
        <w:rPr>
          <w:rFonts w:hint="cs"/>
          <w:rtl/>
          <w:lang w:eastAsia="he-IL"/>
        </w:rPr>
        <w:t xml:space="preserve">למעלה מ-70% או 80% מאזרחי מדינת ישראל מגדירים את עצמם באופן סובייקטיבי כשומרי כשרות בפסח. הם רוצים </w:t>
      </w:r>
      <w:bookmarkStart w:id="8897" w:name="_ETM_Q34_514998"/>
      <w:bookmarkEnd w:id="8897"/>
      <w:r>
        <w:rPr>
          <w:rFonts w:hint="cs"/>
          <w:rtl/>
          <w:lang w:eastAsia="he-IL"/>
        </w:rPr>
        <w:t xml:space="preserve">לא לאכול חמץ </w:t>
      </w:r>
      <w:r w:rsidR="008432F7">
        <w:rPr>
          <w:rFonts w:hint="eastAsia"/>
          <w:rtl/>
          <w:lang w:eastAsia="he-IL"/>
        </w:rPr>
        <w:t xml:space="preserve">– </w:t>
      </w:r>
      <w:r>
        <w:rPr>
          <w:rFonts w:hint="cs"/>
          <w:rtl/>
          <w:lang w:eastAsia="he-IL"/>
        </w:rPr>
        <w:t xml:space="preserve">הזכות האלמנטרית הזאת לחופש במדינה יהודית. בתבונה רבה באמת </w:t>
      </w:r>
      <w:bookmarkStart w:id="8898" w:name="_ETM_Q34_525588"/>
      <w:bookmarkEnd w:id="8898"/>
      <w:r>
        <w:rPr>
          <w:rFonts w:hint="cs"/>
          <w:rtl/>
          <w:lang w:eastAsia="he-IL"/>
        </w:rPr>
        <w:t xml:space="preserve">השופט הנדל בא ואמר: לא צריך הכרעה שיפוטית, תנו לכוחות השוק לעשות את שלהם. אין כאן פגיעה </w:t>
      </w:r>
      <w:bookmarkStart w:id="8899" w:name="_ETM_Q34_529896"/>
      <w:bookmarkEnd w:id="8899"/>
      <w:r>
        <w:rPr>
          <w:rFonts w:hint="cs"/>
          <w:rtl/>
          <w:lang w:eastAsia="he-IL"/>
        </w:rPr>
        <w:t xml:space="preserve">אנושה בזכויות יסוד.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לכן, הצעת החוק הזאת מבקשת להסמיך ולתת שיקול דעת מוחלט לכל מנהל בית חולים בתחומו לבוא, לבחון ולהסתכל מה הלקוחות שלו רוצים. תסכים איתי, השר עיסאווי פריג', שבית החולים </w:t>
      </w:r>
      <w:bookmarkStart w:id="8900" w:name="_ETM_Q34_550821"/>
      <w:bookmarkEnd w:id="8900"/>
      <w:r>
        <w:rPr>
          <w:rFonts w:hint="cs"/>
          <w:rtl/>
          <w:lang w:eastAsia="he-IL"/>
        </w:rPr>
        <w:t xml:space="preserve">איכילוב בתל אביב, שמשרת אוכלוסייה מסוימת </w:t>
      </w:r>
      <w:r>
        <w:rPr>
          <w:rFonts w:hint="eastAsia"/>
          <w:rtl/>
          <w:lang w:eastAsia="he-IL"/>
        </w:rPr>
        <w:t xml:space="preserve">– </w:t>
      </w:r>
      <w:r>
        <w:rPr>
          <w:rFonts w:hint="cs"/>
          <w:rtl/>
          <w:lang w:eastAsia="he-IL"/>
        </w:rPr>
        <w:t xml:space="preserve">מנהל בית החולים </w:t>
      </w:r>
      <w:bookmarkStart w:id="8901" w:name="_ETM_Q34_553379"/>
      <w:bookmarkEnd w:id="8901"/>
      <w:r>
        <w:rPr>
          <w:rFonts w:hint="cs"/>
          <w:rtl/>
          <w:lang w:eastAsia="he-IL"/>
        </w:rPr>
        <w:t xml:space="preserve">פרופ' רוני גמזו, שהוא לא אדם חרדי, יחליט מה מתאים ללקוחות שלו; מנהל בית </w:t>
      </w:r>
      <w:bookmarkStart w:id="8902" w:name="_ETM_Q34_558973"/>
      <w:bookmarkEnd w:id="8902"/>
      <w:r>
        <w:rPr>
          <w:rFonts w:hint="cs"/>
          <w:rtl/>
          <w:lang w:eastAsia="he-IL"/>
        </w:rPr>
        <w:t xml:space="preserve">החולים מעייני הישועה, ולניאדו בנתניה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8903" w:name="ET_interruption_6213_10"/>
      <w:r w:rsidRPr="00820A05">
        <w:rPr>
          <w:rStyle w:val="TagStyle"/>
          <w:rtl/>
        </w:rPr>
        <w:t xml:space="preserve"> &lt;&lt; קריאה &gt;&gt;</w:t>
      </w:r>
      <w:r w:rsidRPr="00AD7252">
        <w:rPr>
          <w:rStyle w:val="TagStyle"/>
          <w:rtl/>
        </w:rPr>
        <w:t xml:space="preserve"> </w:t>
      </w:r>
      <w:r>
        <w:rPr>
          <w:rtl/>
        </w:rPr>
        <w:t>השר לשיתוף פעולה אזורי עיסאווי פריג':</w:t>
      </w:r>
      <w:r w:rsidRPr="00AD7252">
        <w:rPr>
          <w:rStyle w:val="TagStyle"/>
          <w:rtl/>
        </w:rPr>
        <w:t xml:space="preserve"> </w:t>
      </w:r>
      <w:r w:rsidRPr="00820A05">
        <w:rPr>
          <w:rStyle w:val="TagStyle"/>
          <w:rtl/>
        </w:rPr>
        <w:t>&lt;&lt; קריאה &gt;&gt;</w:t>
      </w:r>
      <w:r>
        <w:rPr>
          <w:rtl/>
        </w:rPr>
        <w:t xml:space="preserve">   </w:t>
      </w:r>
      <w:bookmarkEnd w:id="8903"/>
    </w:p>
    <w:p w:rsidR="00BD7FB7" w:rsidRDefault="00BD7FB7" w:rsidP="00FE191E">
      <w:pPr>
        <w:rPr>
          <w:rtl/>
          <w:lang w:eastAsia="he-IL"/>
        </w:rPr>
      </w:pPr>
    </w:p>
    <w:p w:rsidR="00BD7FB7" w:rsidRDefault="00BD7FB7" w:rsidP="00D87E81">
      <w:pPr>
        <w:rPr>
          <w:rtl/>
          <w:lang w:eastAsia="he-IL"/>
        </w:rPr>
      </w:pPr>
      <w:bookmarkStart w:id="8904" w:name="_ETM_Q34_568217"/>
      <w:bookmarkEnd w:id="8904"/>
      <w:r>
        <w:rPr>
          <w:rFonts w:hint="cs"/>
          <w:rtl/>
          <w:lang w:eastAsia="he-IL"/>
        </w:rPr>
        <w:t>אלה מטופלים, לא לקוחות.</w:t>
      </w:r>
    </w:p>
    <w:p w:rsidR="00BD7FB7" w:rsidRDefault="00BD7FB7" w:rsidP="00D87E81">
      <w:pPr>
        <w:rPr>
          <w:rtl/>
          <w:lang w:eastAsia="he-IL"/>
        </w:rPr>
      </w:pPr>
    </w:p>
    <w:p w:rsidR="00BD7FB7" w:rsidRDefault="00BD7FB7" w:rsidP="00D87E81">
      <w:pPr>
        <w:pStyle w:val="-"/>
        <w:rPr>
          <w:rtl/>
        </w:rPr>
      </w:pPr>
      <w:bookmarkStart w:id="8905" w:name="ET_speakercontinue_5763_5"/>
      <w:r w:rsidRPr="00820A05">
        <w:rPr>
          <w:rStyle w:val="TagStyle"/>
          <w:rtl/>
        </w:rPr>
        <w:t xml:space="preserve"> &lt;&lt; דובר_המשך &gt;&gt;</w:t>
      </w:r>
      <w:r w:rsidRPr="00AD3BE1">
        <w:rPr>
          <w:rStyle w:val="TagStyle"/>
          <w:rtl/>
        </w:rPr>
        <w:t xml:space="preserve"> </w:t>
      </w:r>
      <w:r>
        <w:rPr>
          <w:rtl/>
        </w:rPr>
        <w:t>משה ארבל (ש"ס):</w:t>
      </w:r>
      <w:r w:rsidRPr="00AD3BE1">
        <w:rPr>
          <w:rStyle w:val="TagStyle"/>
          <w:rtl/>
        </w:rPr>
        <w:t xml:space="preserve"> </w:t>
      </w:r>
      <w:r w:rsidRPr="00820A05">
        <w:rPr>
          <w:rStyle w:val="TagStyle"/>
          <w:rtl/>
        </w:rPr>
        <w:t>&lt;&lt; דובר_המשך &gt;&gt;</w:t>
      </w:r>
      <w:r>
        <w:rPr>
          <w:rtl/>
        </w:rPr>
        <w:t xml:space="preserve">   </w:t>
      </w:r>
      <w:bookmarkEnd w:id="8905"/>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אני לא שומע. </w:t>
      </w:r>
    </w:p>
    <w:p w:rsidR="00BD7FB7" w:rsidRDefault="00BD7FB7" w:rsidP="00D87E81">
      <w:pPr>
        <w:rPr>
          <w:rtl/>
          <w:lang w:eastAsia="he-IL"/>
        </w:rPr>
      </w:pPr>
    </w:p>
    <w:p w:rsidR="00BD7FB7" w:rsidRDefault="00BD7FB7" w:rsidP="00D87E81">
      <w:pPr>
        <w:pStyle w:val="af9"/>
        <w:rPr>
          <w:rtl/>
        </w:rPr>
      </w:pPr>
      <w:r w:rsidRPr="00820A05">
        <w:rPr>
          <w:rStyle w:val="TagStyle"/>
          <w:rtl/>
        </w:rPr>
        <w:t xml:space="preserve"> &lt;&lt; יור &gt;&gt;</w:t>
      </w:r>
      <w:r w:rsidRPr="00AD7252">
        <w:rPr>
          <w:rStyle w:val="TagStyle"/>
          <w:rtl/>
        </w:rPr>
        <w:t xml:space="preserve"> </w:t>
      </w:r>
      <w:r>
        <w:rPr>
          <w:rtl/>
        </w:rPr>
        <w:t>היו"ר איתן גינזבורג:</w:t>
      </w:r>
      <w:r w:rsidRPr="00AD7252">
        <w:rPr>
          <w:rStyle w:val="TagStyle"/>
          <w:rtl/>
        </w:rPr>
        <w:t xml:space="preserve"> </w:t>
      </w:r>
      <w:r w:rsidRPr="00820A05">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מטופלים, לא לקוחות. </w:t>
      </w:r>
    </w:p>
    <w:p w:rsidR="00BD7FB7" w:rsidRDefault="00BD7FB7" w:rsidP="00D87E81">
      <w:pPr>
        <w:rPr>
          <w:rtl/>
          <w:lang w:eastAsia="he-IL"/>
        </w:rPr>
      </w:pPr>
    </w:p>
    <w:p w:rsidR="00BD7FB7" w:rsidRDefault="00BD7FB7" w:rsidP="00D87E81">
      <w:pPr>
        <w:pStyle w:val="-"/>
        <w:rPr>
          <w:rtl/>
        </w:rPr>
      </w:pPr>
      <w:bookmarkStart w:id="8906" w:name="ET_speakercontinue_5763_12"/>
      <w:r w:rsidRPr="00820A05">
        <w:rPr>
          <w:rStyle w:val="TagStyle"/>
          <w:rtl/>
        </w:rPr>
        <w:t xml:space="preserve"> &lt;&lt; דובר_המשך &gt;&gt;</w:t>
      </w:r>
      <w:r w:rsidRPr="00AD7252">
        <w:rPr>
          <w:rStyle w:val="TagStyle"/>
          <w:rtl/>
        </w:rPr>
        <w:t xml:space="preserve"> </w:t>
      </w:r>
      <w:r>
        <w:rPr>
          <w:rtl/>
        </w:rPr>
        <w:t>משה ארבל (ש"ס):</w:t>
      </w:r>
      <w:r w:rsidRPr="00AD7252">
        <w:rPr>
          <w:rStyle w:val="TagStyle"/>
          <w:rtl/>
        </w:rPr>
        <w:t xml:space="preserve"> </w:t>
      </w:r>
      <w:r w:rsidRPr="00820A05">
        <w:rPr>
          <w:rStyle w:val="TagStyle"/>
          <w:rtl/>
        </w:rPr>
        <w:t>&lt;&lt; דובר_המשך &gt;&gt;</w:t>
      </w:r>
      <w:r>
        <w:rPr>
          <w:rtl/>
        </w:rPr>
        <w:t xml:space="preserve">   </w:t>
      </w:r>
      <w:bookmarkEnd w:id="8906"/>
    </w:p>
    <w:p w:rsidR="00BD7FB7" w:rsidRDefault="00BD7FB7" w:rsidP="00FE191E">
      <w:pPr>
        <w:rPr>
          <w:rtl/>
          <w:lang w:eastAsia="he-IL"/>
        </w:rPr>
      </w:pPr>
    </w:p>
    <w:p w:rsidR="00BD7FB7" w:rsidRDefault="00BD7FB7" w:rsidP="00D87E81">
      <w:pPr>
        <w:rPr>
          <w:rtl/>
          <w:lang w:eastAsia="he-IL"/>
        </w:rPr>
      </w:pPr>
      <w:bookmarkStart w:id="8907" w:name="_ETM_Q34_565661"/>
      <w:bookmarkStart w:id="8908" w:name="_ETM_Q34_565738"/>
      <w:bookmarkStart w:id="8909" w:name="_ETM_Q34_565821"/>
      <w:bookmarkStart w:id="8910" w:name="_ETM_Q34_565899"/>
      <w:bookmarkStart w:id="8911" w:name="_ETM_Q34_565998"/>
      <w:bookmarkStart w:id="8912" w:name="_ETM_Q34_566101"/>
      <w:bookmarkEnd w:id="8907"/>
      <w:bookmarkEnd w:id="8908"/>
      <w:bookmarkEnd w:id="8909"/>
      <w:bookmarkEnd w:id="8910"/>
      <w:bookmarkEnd w:id="8911"/>
      <w:bookmarkEnd w:id="8912"/>
      <w:r>
        <w:rPr>
          <w:rFonts w:hint="cs"/>
          <w:rtl/>
          <w:lang w:eastAsia="he-IL"/>
        </w:rPr>
        <w:t>אני מתקן: למטופליו, בסדר גמור</w:t>
      </w:r>
      <w:bookmarkStart w:id="8913" w:name="_ETM_Q34_577010"/>
      <w:bookmarkEnd w:id="8913"/>
      <w:r>
        <w:rPr>
          <w:rFonts w:hint="cs"/>
          <w:rtl/>
          <w:lang w:eastAsia="he-IL"/>
        </w:rPr>
        <w:t xml:space="preserve">. קודם כול, אני שמח שאתה מאזין בקשב רב </w:t>
      </w:r>
      <w:r>
        <w:rPr>
          <w:rFonts w:hint="eastAsia"/>
          <w:rtl/>
          <w:lang w:eastAsia="he-IL"/>
        </w:rPr>
        <w:t xml:space="preserve">– </w:t>
      </w:r>
      <w:r>
        <w:rPr>
          <w:rFonts w:hint="cs"/>
          <w:rtl/>
          <w:lang w:eastAsia="he-IL"/>
        </w:rPr>
        <w:t xml:space="preserve">לפחות אתה, אם לא שר הבריאות. זה כבר מכובד. </w:t>
      </w:r>
    </w:p>
    <w:p w:rsidR="00BD7FB7" w:rsidRDefault="00BD7FB7" w:rsidP="00D87E81">
      <w:pPr>
        <w:rPr>
          <w:rtl/>
          <w:lang w:eastAsia="he-IL"/>
        </w:rPr>
      </w:pPr>
      <w:bookmarkStart w:id="8914" w:name="_ETM_Q34_585394"/>
      <w:bookmarkStart w:id="8915" w:name="_ETM_Q34_585462"/>
      <w:bookmarkEnd w:id="8914"/>
      <w:bookmarkEnd w:id="8915"/>
    </w:p>
    <w:p w:rsidR="00BD7FB7" w:rsidRDefault="00BD7FB7" w:rsidP="008432F7">
      <w:pPr>
        <w:rPr>
          <w:rtl/>
          <w:lang w:eastAsia="he-IL"/>
        </w:rPr>
      </w:pPr>
      <w:bookmarkStart w:id="8916" w:name="_ETM_Q34_585585"/>
      <w:bookmarkStart w:id="8917" w:name="_ETM_Q34_585650"/>
      <w:bookmarkEnd w:id="8916"/>
      <w:bookmarkEnd w:id="8917"/>
      <w:r>
        <w:rPr>
          <w:rFonts w:hint="cs"/>
          <w:rtl/>
          <w:lang w:eastAsia="he-IL"/>
        </w:rPr>
        <w:t xml:space="preserve">כל מנהל </w:t>
      </w:r>
      <w:bookmarkStart w:id="8918" w:name="_ETM_Q34_583963"/>
      <w:bookmarkEnd w:id="8918"/>
      <w:r>
        <w:rPr>
          <w:rFonts w:hint="cs"/>
          <w:rtl/>
          <w:lang w:eastAsia="he-IL"/>
        </w:rPr>
        <w:t xml:space="preserve">בית חולים בתחומו אמור באמת לתת את הדגשים שמתאימים למטופליו ולאפשר את חופש הדת. אני באמת סבור שמי שהוא ליברל אמיתי בדעותיו ולא </w:t>
      </w:r>
      <w:bookmarkStart w:id="8919" w:name="_ETM_Q34_596970"/>
      <w:bookmarkEnd w:id="8919"/>
      <w:r>
        <w:rPr>
          <w:rFonts w:hint="cs"/>
          <w:rtl/>
          <w:lang w:eastAsia="he-IL"/>
        </w:rPr>
        <w:t xml:space="preserve">כפוף לגחמות כאלה או אחרות צריך בשם הליברליזם </w:t>
      </w:r>
      <w:r>
        <w:rPr>
          <w:rtl/>
          <w:lang w:eastAsia="he-IL"/>
        </w:rPr>
        <w:t>–</w:t>
      </w:r>
      <w:r>
        <w:rPr>
          <w:rFonts w:hint="cs"/>
          <w:rtl/>
          <w:lang w:eastAsia="he-IL"/>
        </w:rPr>
        <w:t xml:space="preserve"> לא בשם היהדות, בשם ערכי </w:t>
      </w:r>
      <w:bookmarkStart w:id="8920" w:name="_ETM_Q34_603138"/>
      <w:bookmarkEnd w:id="8920"/>
      <w:r>
        <w:rPr>
          <w:rFonts w:hint="cs"/>
          <w:rtl/>
          <w:lang w:eastAsia="he-IL"/>
        </w:rPr>
        <w:t xml:space="preserve">הליברליזם </w:t>
      </w:r>
      <w:r>
        <w:rPr>
          <w:rtl/>
          <w:lang w:eastAsia="he-IL"/>
        </w:rPr>
        <w:t>–</w:t>
      </w:r>
      <w:r>
        <w:rPr>
          <w:rFonts w:hint="cs"/>
          <w:rtl/>
          <w:lang w:eastAsia="he-IL"/>
        </w:rPr>
        <w:t xml:space="preserve"> לבוא ולהיות ראש החץ בדרישה הזאת לאפשר לכל אחד ואחד מאזרחי ישראל </w:t>
      </w:r>
      <w:bookmarkStart w:id="8921" w:name="_ETM_Q34_610587"/>
      <w:bookmarkEnd w:id="8921"/>
      <w:r>
        <w:rPr>
          <w:rFonts w:hint="cs"/>
          <w:rtl/>
          <w:lang w:eastAsia="he-IL"/>
        </w:rPr>
        <w:t xml:space="preserve">את החופש שלו </w:t>
      </w:r>
      <w:r>
        <w:rPr>
          <w:rFonts w:hint="eastAsia"/>
          <w:rtl/>
          <w:lang w:eastAsia="he-IL"/>
        </w:rPr>
        <w:t xml:space="preserve">– </w:t>
      </w:r>
      <w:r>
        <w:rPr>
          <w:rFonts w:hint="cs"/>
          <w:rtl/>
          <w:lang w:eastAsia="he-IL"/>
        </w:rPr>
        <w:t xml:space="preserve">את החופש שלו לבחור לאכול כשר ואת החופש של האזרח האחר לבוא ולבחור לא לאכול כשר. </w:t>
      </w:r>
    </w:p>
    <w:p w:rsidR="00BD7FB7" w:rsidRDefault="00BD7FB7" w:rsidP="00D87E81">
      <w:pPr>
        <w:rPr>
          <w:rtl/>
          <w:lang w:eastAsia="he-IL"/>
        </w:rPr>
      </w:pPr>
      <w:bookmarkStart w:id="8922" w:name="_ETM_Q34_621034"/>
      <w:bookmarkStart w:id="8923" w:name="_ETM_Q34_621114"/>
      <w:bookmarkEnd w:id="8922"/>
      <w:bookmarkEnd w:id="8923"/>
    </w:p>
    <w:p w:rsidR="00BD7FB7" w:rsidRDefault="00BD7FB7" w:rsidP="00D87E81">
      <w:pPr>
        <w:rPr>
          <w:rtl/>
          <w:lang w:eastAsia="he-IL"/>
        </w:rPr>
      </w:pPr>
      <w:bookmarkStart w:id="8924" w:name="_ETM_Q34_621233"/>
      <w:bookmarkStart w:id="8925" w:name="_ETM_Q34_621307"/>
      <w:bookmarkEnd w:id="8924"/>
      <w:bookmarkEnd w:id="8925"/>
      <w:r>
        <w:rPr>
          <w:rFonts w:hint="cs"/>
          <w:rtl/>
          <w:lang w:eastAsia="he-IL"/>
        </w:rPr>
        <w:t xml:space="preserve">לצערי </w:t>
      </w:r>
      <w:bookmarkStart w:id="8926" w:name="_ETM_Q34_622677"/>
      <w:bookmarkEnd w:id="8926"/>
      <w:r>
        <w:rPr>
          <w:rFonts w:hint="cs"/>
          <w:rtl/>
          <w:lang w:eastAsia="he-IL"/>
        </w:rPr>
        <w:t xml:space="preserve">הרב, הצביעות בהתגלמותה </w:t>
      </w:r>
      <w:r>
        <w:rPr>
          <w:rFonts w:hint="eastAsia"/>
          <w:rtl/>
          <w:lang w:eastAsia="he-IL"/>
        </w:rPr>
        <w:t xml:space="preserve">– </w:t>
      </w:r>
      <w:bookmarkStart w:id="8927" w:name="_ETM_Q34_616602"/>
      <w:bookmarkStart w:id="8928" w:name="_ETM_Q34_616699"/>
      <w:bookmarkStart w:id="8929" w:name="_ETM_Q34_616793"/>
      <w:bookmarkStart w:id="8930" w:name="_ETM_Q34_616871"/>
      <w:bookmarkEnd w:id="8927"/>
      <w:bookmarkEnd w:id="8928"/>
      <w:bookmarkEnd w:id="8929"/>
      <w:bookmarkEnd w:id="8930"/>
      <w:r>
        <w:rPr>
          <w:rFonts w:hint="cs"/>
          <w:rtl/>
          <w:lang w:eastAsia="he-IL"/>
        </w:rPr>
        <w:t xml:space="preserve">הצעת החוק הזאת, אני רוצה לומר לכם, חבריי, בכנסת הקודמת </w:t>
      </w:r>
      <w:r w:rsidR="00F70AA4">
        <w:rPr>
          <w:rFonts w:hint="cs"/>
          <w:rtl/>
          <w:lang w:eastAsia="he-IL"/>
        </w:rPr>
        <w:t>– – –</w:t>
      </w:r>
    </w:p>
    <w:p w:rsidR="00BD7FB7" w:rsidRDefault="00BD7FB7" w:rsidP="00D87E81">
      <w:pPr>
        <w:rPr>
          <w:rtl/>
          <w:lang w:eastAsia="he-IL"/>
        </w:rPr>
      </w:pPr>
      <w:bookmarkStart w:id="8931" w:name="_ETM_Q34_629023"/>
      <w:bookmarkStart w:id="8932" w:name="_ETM_Q34_629172"/>
      <w:bookmarkEnd w:id="8931"/>
      <w:bookmarkEnd w:id="8932"/>
    </w:p>
    <w:p w:rsidR="00BD7FB7" w:rsidRDefault="00BD7FB7" w:rsidP="00D87E81">
      <w:pPr>
        <w:pStyle w:val="af8"/>
        <w:rPr>
          <w:rtl/>
        </w:rPr>
      </w:pPr>
      <w:bookmarkStart w:id="8933" w:name="ET_interruption_5857_13"/>
      <w:r w:rsidRPr="00820A05">
        <w:rPr>
          <w:rStyle w:val="TagStyle"/>
          <w:rtl/>
        </w:rPr>
        <w:t xml:space="preserve"> &lt;&lt; קריאה &gt;&gt;</w:t>
      </w:r>
      <w:r w:rsidRPr="00AD7252">
        <w:rPr>
          <w:rStyle w:val="TagStyle"/>
          <w:rtl/>
        </w:rPr>
        <w:t xml:space="preserve"> </w:t>
      </w:r>
      <w:r>
        <w:rPr>
          <w:rtl/>
        </w:rPr>
        <w:t>אלכס קושניר (ישראל ביתנו):</w:t>
      </w:r>
      <w:r w:rsidRPr="00AD7252">
        <w:rPr>
          <w:rStyle w:val="TagStyle"/>
          <w:rtl/>
        </w:rPr>
        <w:t xml:space="preserve"> </w:t>
      </w:r>
      <w:r w:rsidRPr="00820A05">
        <w:rPr>
          <w:rStyle w:val="TagStyle"/>
          <w:rtl/>
        </w:rPr>
        <w:t>&lt;&lt; קריאה &gt;&gt;</w:t>
      </w:r>
      <w:r>
        <w:rPr>
          <w:rtl/>
        </w:rPr>
        <w:t xml:space="preserve">   </w:t>
      </w:r>
      <w:bookmarkEnd w:id="8933"/>
    </w:p>
    <w:p w:rsidR="00BD7FB7" w:rsidRDefault="00BD7FB7" w:rsidP="00FE191E">
      <w:pPr>
        <w:rPr>
          <w:rtl/>
          <w:lang w:eastAsia="he-IL"/>
        </w:rPr>
      </w:pPr>
    </w:p>
    <w:p w:rsidR="00BD7FB7" w:rsidRDefault="00BD7FB7" w:rsidP="00D87E81">
      <w:pPr>
        <w:rPr>
          <w:rtl/>
          <w:lang w:eastAsia="he-IL"/>
        </w:rPr>
      </w:pPr>
      <w:r>
        <w:rPr>
          <w:rFonts w:hint="cs"/>
          <w:rtl/>
          <w:lang w:eastAsia="he-IL"/>
        </w:rPr>
        <w:t>מה אתה אומר שנעשה אותו דבר לגבי תחבורה ציבורית בשבת?</w:t>
      </w:r>
    </w:p>
    <w:p w:rsidR="00BD7FB7" w:rsidRDefault="00BD7FB7" w:rsidP="00D87E81">
      <w:pPr>
        <w:rPr>
          <w:rtl/>
          <w:lang w:eastAsia="he-IL"/>
        </w:rPr>
      </w:pPr>
    </w:p>
    <w:p w:rsidR="00BD7FB7" w:rsidRDefault="00BD7FB7" w:rsidP="00D87E81">
      <w:pPr>
        <w:pStyle w:val="-"/>
        <w:rPr>
          <w:rtl/>
        </w:rPr>
      </w:pPr>
      <w:bookmarkStart w:id="8934" w:name="ET_speakercontinue_5763_19"/>
      <w:r w:rsidRPr="00820A05">
        <w:rPr>
          <w:rStyle w:val="TagStyle"/>
          <w:rtl/>
        </w:rPr>
        <w:t xml:space="preserve"> &lt;&lt; דובר_המשך &gt;&gt;</w:t>
      </w:r>
      <w:r w:rsidRPr="00AD3BE1">
        <w:rPr>
          <w:rStyle w:val="TagStyle"/>
          <w:rtl/>
        </w:rPr>
        <w:t xml:space="preserve"> </w:t>
      </w:r>
      <w:r>
        <w:rPr>
          <w:rtl/>
        </w:rPr>
        <w:t>משה ארבל (ש"ס):</w:t>
      </w:r>
      <w:r w:rsidRPr="00AD3BE1">
        <w:rPr>
          <w:rStyle w:val="TagStyle"/>
          <w:rtl/>
        </w:rPr>
        <w:t xml:space="preserve"> </w:t>
      </w:r>
      <w:r w:rsidRPr="00820A05">
        <w:rPr>
          <w:rStyle w:val="TagStyle"/>
          <w:rtl/>
        </w:rPr>
        <w:t>&lt;&lt; דובר_המשך &gt;&gt;</w:t>
      </w:r>
      <w:bookmarkEnd w:id="8934"/>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אני חושש במקרה הזה מסיבה אחרת </w:t>
      </w:r>
      <w:r>
        <w:rPr>
          <w:rFonts w:hint="eastAsia"/>
          <w:rtl/>
          <w:lang w:eastAsia="he-IL"/>
        </w:rPr>
        <w:t xml:space="preserve">– </w:t>
      </w:r>
      <w:r>
        <w:rPr>
          <w:rFonts w:hint="cs"/>
          <w:rtl/>
          <w:lang w:eastAsia="he-IL"/>
        </w:rPr>
        <w:t xml:space="preserve">במקרה הזה אני חושש שכל אדם שלא יתחייב לעבוד בשבת </w:t>
      </w:r>
      <w:bookmarkStart w:id="8935" w:name="_ETM_Q34_643942"/>
      <w:bookmarkEnd w:id="8935"/>
      <w:r>
        <w:rPr>
          <w:rFonts w:hint="cs"/>
          <w:rtl/>
          <w:lang w:eastAsia="he-IL"/>
        </w:rPr>
        <w:t xml:space="preserve">כנהג אוטובוס לא יתקבל לעבודה. יש כאן שאלה משמעותית על שוק </w:t>
      </w:r>
      <w:bookmarkStart w:id="8936" w:name="_ETM_Q34_647514"/>
      <w:bookmarkEnd w:id="8936"/>
      <w:r>
        <w:rPr>
          <w:rFonts w:hint="cs"/>
          <w:rtl/>
          <w:lang w:eastAsia="he-IL"/>
        </w:rPr>
        <w:t xml:space="preserve">העבודה באופן כללי והשלכותיו, אבל שווה שיחה. בוא, תזמין לקפה ונדבר על זה. </w:t>
      </w:r>
    </w:p>
    <w:p w:rsidR="00BD7FB7" w:rsidRDefault="00BD7FB7" w:rsidP="00D87E81">
      <w:pPr>
        <w:rPr>
          <w:rtl/>
          <w:lang w:eastAsia="he-IL"/>
        </w:rPr>
      </w:pPr>
      <w:bookmarkStart w:id="8937" w:name="_ETM_Q34_651611"/>
      <w:bookmarkStart w:id="8938" w:name="_ETM_Q34_651689"/>
      <w:bookmarkEnd w:id="8937"/>
      <w:bookmarkEnd w:id="8938"/>
    </w:p>
    <w:p w:rsidR="00BD7FB7" w:rsidRDefault="00BD7FB7" w:rsidP="00D87E81">
      <w:pPr>
        <w:pStyle w:val="af8"/>
        <w:rPr>
          <w:rtl/>
        </w:rPr>
      </w:pPr>
      <w:bookmarkStart w:id="8939" w:name="ET_interruption_5857_14"/>
      <w:r w:rsidRPr="00820A05">
        <w:rPr>
          <w:rStyle w:val="TagStyle"/>
          <w:rtl/>
        </w:rPr>
        <w:t xml:space="preserve"> &lt;&lt; קריאה &gt;&gt;</w:t>
      </w:r>
      <w:r w:rsidRPr="00AD7252">
        <w:rPr>
          <w:rStyle w:val="TagStyle"/>
          <w:rtl/>
        </w:rPr>
        <w:t xml:space="preserve"> </w:t>
      </w:r>
      <w:r>
        <w:rPr>
          <w:rtl/>
        </w:rPr>
        <w:t>אלכס קושניר (ישראל ביתנו):</w:t>
      </w:r>
      <w:r w:rsidRPr="00AD7252">
        <w:rPr>
          <w:rStyle w:val="TagStyle"/>
          <w:rtl/>
        </w:rPr>
        <w:t xml:space="preserve"> </w:t>
      </w:r>
      <w:r w:rsidRPr="00820A05">
        <w:rPr>
          <w:rStyle w:val="TagStyle"/>
          <w:rtl/>
        </w:rPr>
        <w:t>&lt;&lt; קריאה &gt;&gt;</w:t>
      </w:r>
      <w:r>
        <w:rPr>
          <w:rtl/>
        </w:rPr>
        <w:t xml:space="preserve">   </w:t>
      </w:r>
      <w:bookmarkEnd w:id="8939"/>
    </w:p>
    <w:p w:rsidR="00BD7FB7" w:rsidRDefault="00BD7FB7" w:rsidP="00FE191E">
      <w:pPr>
        <w:rPr>
          <w:rtl/>
          <w:lang w:eastAsia="he-IL"/>
        </w:rPr>
      </w:pPr>
    </w:p>
    <w:p w:rsidR="00BD7FB7" w:rsidRDefault="00BD7FB7" w:rsidP="00D87E81">
      <w:pPr>
        <w:rPr>
          <w:rtl/>
          <w:lang w:eastAsia="he-IL"/>
        </w:rPr>
      </w:pPr>
      <w:bookmarkStart w:id="8940" w:name="_ETM_Q34_656308"/>
      <w:bookmarkStart w:id="8941" w:name="_ETM_Q34_656565"/>
      <w:bookmarkStart w:id="8942" w:name="_ETM_Q34_656654"/>
      <w:bookmarkEnd w:id="8940"/>
      <w:bookmarkEnd w:id="8941"/>
      <w:bookmarkEnd w:id="8942"/>
      <w:r>
        <w:rPr>
          <w:rFonts w:hint="cs"/>
          <w:rtl/>
          <w:lang w:eastAsia="he-IL"/>
        </w:rPr>
        <w:t xml:space="preserve">קודם כול, בשמחה. </w:t>
      </w:r>
    </w:p>
    <w:p w:rsidR="00BD7FB7" w:rsidRDefault="00BD7FB7" w:rsidP="00D87E81">
      <w:pPr>
        <w:rPr>
          <w:rtl/>
          <w:lang w:eastAsia="he-IL"/>
        </w:rPr>
      </w:pPr>
      <w:bookmarkStart w:id="8943" w:name="_ETM_Q34_653030"/>
      <w:bookmarkStart w:id="8944" w:name="_ETM_Q34_653134"/>
      <w:bookmarkEnd w:id="8943"/>
      <w:bookmarkEnd w:id="8944"/>
    </w:p>
    <w:p w:rsidR="00BD7FB7" w:rsidRDefault="00BD7FB7" w:rsidP="00D87E81">
      <w:pPr>
        <w:pStyle w:val="-"/>
        <w:rPr>
          <w:rtl/>
        </w:rPr>
      </w:pPr>
      <w:bookmarkStart w:id="8945" w:name="ET_speakercontinue_5763_15"/>
      <w:r w:rsidRPr="00820A05">
        <w:rPr>
          <w:rStyle w:val="TagStyle"/>
          <w:rtl/>
        </w:rPr>
        <w:t xml:space="preserve"> &lt;&lt; דובר_המשך &gt;&gt;</w:t>
      </w:r>
      <w:r w:rsidRPr="00AD7252">
        <w:rPr>
          <w:rStyle w:val="TagStyle"/>
          <w:rtl/>
        </w:rPr>
        <w:t xml:space="preserve"> </w:t>
      </w:r>
      <w:r>
        <w:rPr>
          <w:rtl/>
        </w:rPr>
        <w:t>משה ארבל (ש"ס):</w:t>
      </w:r>
      <w:r w:rsidRPr="00AD7252">
        <w:rPr>
          <w:rStyle w:val="TagStyle"/>
          <w:rtl/>
        </w:rPr>
        <w:t xml:space="preserve"> </w:t>
      </w:r>
      <w:r w:rsidRPr="00820A05">
        <w:rPr>
          <w:rStyle w:val="TagStyle"/>
          <w:rtl/>
        </w:rPr>
        <w:t>&lt;&lt; דובר_המשך &gt;&gt;</w:t>
      </w:r>
      <w:r>
        <w:rPr>
          <w:rtl/>
        </w:rPr>
        <w:t xml:space="preserve">   </w:t>
      </w:r>
      <w:bookmarkEnd w:id="8945"/>
    </w:p>
    <w:p w:rsidR="00BD7FB7" w:rsidRDefault="00BD7FB7" w:rsidP="00FE191E">
      <w:pPr>
        <w:rPr>
          <w:rtl/>
          <w:lang w:eastAsia="he-IL"/>
        </w:rPr>
      </w:pPr>
    </w:p>
    <w:p w:rsidR="00BD7FB7" w:rsidRDefault="00BD7FB7" w:rsidP="008432F7">
      <w:pPr>
        <w:rPr>
          <w:rtl/>
          <w:lang w:eastAsia="he-IL"/>
        </w:rPr>
      </w:pPr>
      <w:bookmarkStart w:id="8946" w:name="_ETM_Q34_654115"/>
      <w:bookmarkStart w:id="8947" w:name="_ETM_Q34_651771"/>
      <w:bookmarkStart w:id="8948" w:name="_ETM_Q34_651855"/>
      <w:bookmarkStart w:id="8949" w:name="_ETM_Q34_651924"/>
      <w:bookmarkStart w:id="8950" w:name="_ETM_Q34_652010"/>
      <w:bookmarkEnd w:id="8946"/>
      <w:bookmarkEnd w:id="8947"/>
      <w:bookmarkEnd w:id="8948"/>
      <w:bookmarkEnd w:id="8949"/>
      <w:bookmarkEnd w:id="8950"/>
      <w:r>
        <w:rPr>
          <w:rFonts w:hint="cs"/>
          <w:rtl/>
          <w:lang w:eastAsia="he-IL"/>
        </w:rPr>
        <w:t xml:space="preserve">האירוע הזה כשלעצמו הוא אירוע אלים </w:t>
      </w:r>
      <w:bookmarkStart w:id="8951" w:name="_ETM_Q34_659609"/>
      <w:bookmarkEnd w:id="8951"/>
      <w:r>
        <w:rPr>
          <w:rFonts w:hint="cs"/>
          <w:rtl/>
          <w:lang w:eastAsia="he-IL"/>
        </w:rPr>
        <w:t xml:space="preserve">שמשתיק זכויות של אנשים שלא מבקשים לכפות על אף אחד את אורחות חייהם. אני רוצה לומר לכם כאן, מעל הבמה הזאת, אני אומר לכם, לצופי ערוץ הכנסת ולקהל הצופים: ישנו </w:t>
      </w:r>
      <w:bookmarkStart w:id="8952" w:name="_ETM_Q34_672765"/>
      <w:bookmarkEnd w:id="8952"/>
      <w:r>
        <w:rPr>
          <w:rFonts w:hint="cs"/>
          <w:rtl/>
          <w:lang w:eastAsia="he-IL"/>
        </w:rPr>
        <w:t xml:space="preserve">שר, שר משפטים, שמתהדר בקרבתו לרבנים ולגדולי ישראל ואולי לשמירת שבת. בכנסת הקודמת </w:t>
      </w:r>
      <w:bookmarkStart w:id="8953" w:name="_ETM_Q34_679495"/>
      <w:bookmarkEnd w:id="8953"/>
      <w:r>
        <w:rPr>
          <w:rFonts w:hint="cs"/>
          <w:rtl/>
          <w:lang w:eastAsia="he-IL"/>
        </w:rPr>
        <w:t xml:space="preserve">הגשתי הצעת החוק זהה, את הצעת החוק הזאת, ודיברתי איתו על זה, והוא אמר לי: אני תומך בהצעת החוק הזאת. היום </w:t>
      </w:r>
      <w:bookmarkStart w:id="8954" w:name="_ETM_Q34_686897"/>
      <w:bookmarkEnd w:id="8954"/>
      <w:r>
        <w:rPr>
          <w:rFonts w:hint="cs"/>
          <w:rtl/>
          <w:lang w:eastAsia="he-IL"/>
        </w:rPr>
        <w:t xml:space="preserve">הוא יושב כיושב-ראש ועדת שרים לענייני חקיקה, ולפתע הוא לא מאפשר לה לעבור. כנראה שדברים שרואים מכאן לא רואים משם. לשר הזה </w:t>
      </w:r>
      <w:bookmarkStart w:id="8955" w:name="_ETM_Q34_699846"/>
      <w:bookmarkEnd w:id="8955"/>
      <w:r>
        <w:rPr>
          <w:rFonts w:hint="cs"/>
          <w:rtl/>
          <w:lang w:eastAsia="he-IL"/>
        </w:rPr>
        <w:t xml:space="preserve">קוראים גדעון סער. אני מצטער מאוד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8956" w:name="ET_interruption_5857_16"/>
      <w:r w:rsidRPr="00820A05">
        <w:rPr>
          <w:rStyle w:val="TagStyle"/>
          <w:rtl/>
        </w:rPr>
        <w:t xml:space="preserve"> &lt;&lt; קריאה &gt;&gt;</w:t>
      </w:r>
      <w:r w:rsidRPr="00AD7252">
        <w:rPr>
          <w:rStyle w:val="TagStyle"/>
          <w:rtl/>
        </w:rPr>
        <w:t xml:space="preserve"> </w:t>
      </w:r>
      <w:r>
        <w:rPr>
          <w:rtl/>
        </w:rPr>
        <w:t>אלכס קושניר (ישראל ביתנו):</w:t>
      </w:r>
      <w:r w:rsidRPr="00AD7252">
        <w:rPr>
          <w:rStyle w:val="TagStyle"/>
          <w:rtl/>
        </w:rPr>
        <w:t xml:space="preserve"> </w:t>
      </w:r>
      <w:r w:rsidRPr="00820A05">
        <w:rPr>
          <w:rStyle w:val="TagStyle"/>
          <w:rtl/>
        </w:rPr>
        <w:t>&lt;&lt; קריאה &gt;&gt;</w:t>
      </w:r>
      <w:r>
        <w:rPr>
          <w:rtl/>
        </w:rPr>
        <w:t xml:space="preserve">   </w:t>
      </w:r>
      <w:bookmarkEnd w:id="8956"/>
    </w:p>
    <w:p w:rsidR="00BD7FB7" w:rsidRDefault="00BD7FB7" w:rsidP="00FE191E">
      <w:pPr>
        <w:rPr>
          <w:rtl/>
          <w:lang w:eastAsia="he-IL"/>
        </w:rPr>
      </w:pPr>
    </w:p>
    <w:p w:rsidR="00BD7FB7" w:rsidRDefault="00BD7FB7" w:rsidP="00D87E81">
      <w:pPr>
        <w:rPr>
          <w:rtl/>
          <w:lang w:eastAsia="he-IL"/>
        </w:rPr>
      </w:pPr>
      <w:bookmarkStart w:id="8957" w:name="_ETM_Q34_703507"/>
      <w:bookmarkStart w:id="8958" w:name="_ETM_Q34_703761"/>
      <w:bookmarkStart w:id="8959" w:name="_ETM_Q34_703850"/>
      <w:bookmarkEnd w:id="8957"/>
      <w:bookmarkEnd w:id="8958"/>
      <w:bookmarkEnd w:id="8959"/>
      <w:r>
        <w:rPr>
          <w:rFonts w:hint="cs"/>
          <w:rtl/>
          <w:lang w:eastAsia="he-IL"/>
        </w:rPr>
        <w:t xml:space="preserve">למה בכנסת </w:t>
      </w:r>
      <w:bookmarkStart w:id="8960" w:name="_ETM_Q34_700923"/>
      <w:bookmarkEnd w:id="8960"/>
      <w:r>
        <w:rPr>
          <w:rFonts w:hint="cs"/>
          <w:rtl/>
          <w:lang w:eastAsia="he-IL"/>
        </w:rPr>
        <w:t>הקודמת היא לא עברה?</w:t>
      </w:r>
    </w:p>
    <w:p w:rsidR="00BD7FB7" w:rsidRDefault="00BD7FB7" w:rsidP="00D87E81">
      <w:pPr>
        <w:rPr>
          <w:rtl/>
          <w:lang w:eastAsia="he-IL"/>
        </w:rPr>
      </w:pPr>
    </w:p>
    <w:p w:rsidR="00BD7FB7" w:rsidRDefault="00BD7FB7" w:rsidP="00D87E81">
      <w:pPr>
        <w:pStyle w:val="-"/>
        <w:rPr>
          <w:rtl/>
        </w:rPr>
      </w:pPr>
      <w:bookmarkStart w:id="8961" w:name="ET_speakercontinue_5763_7"/>
      <w:r w:rsidRPr="00820A05">
        <w:rPr>
          <w:rStyle w:val="TagStyle"/>
          <w:rtl/>
        </w:rPr>
        <w:t xml:space="preserve"> &lt;&lt; דובר_המשך &gt;&gt;</w:t>
      </w:r>
      <w:r w:rsidRPr="00AD3BE1">
        <w:rPr>
          <w:rStyle w:val="TagStyle"/>
          <w:rtl/>
        </w:rPr>
        <w:t xml:space="preserve"> </w:t>
      </w:r>
      <w:r>
        <w:rPr>
          <w:rtl/>
        </w:rPr>
        <w:t>משה ארבל (ש"ס):</w:t>
      </w:r>
      <w:r w:rsidRPr="00AD3BE1">
        <w:rPr>
          <w:rStyle w:val="TagStyle"/>
          <w:rtl/>
        </w:rPr>
        <w:t xml:space="preserve"> </w:t>
      </w:r>
      <w:r w:rsidRPr="00820A05">
        <w:rPr>
          <w:rStyle w:val="TagStyle"/>
          <w:rtl/>
        </w:rPr>
        <w:t>&lt;&lt; דובר_המשך &gt;&gt;</w:t>
      </w:r>
      <w:r>
        <w:rPr>
          <w:rtl/>
        </w:rPr>
        <w:t xml:space="preserve">   </w:t>
      </w:r>
      <w:bookmarkEnd w:id="8961"/>
    </w:p>
    <w:p w:rsidR="00BD7FB7" w:rsidRDefault="00BD7FB7" w:rsidP="00FE191E">
      <w:pPr>
        <w:rPr>
          <w:rtl/>
          <w:lang w:eastAsia="he-IL"/>
        </w:rPr>
      </w:pPr>
    </w:p>
    <w:p w:rsidR="00BD7FB7" w:rsidRDefault="00BD7FB7" w:rsidP="008432F7">
      <w:pPr>
        <w:rPr>
          <w:rtl/>
        </w:rPr>
      </w:pPr>
      <w:r>
        <w:rPr>
          <w:rFonts w:hint="cs"/>
          <w:rtl/>
          <w:lang w:eastAsia="he-IL"/>
        </w:rPr>
        <w:t xml:space="preserve">כי לא הייתה ועדת שרים לענייני חקיקה, בגלל בני גנץ. אני מצטער מאוד שהדבר הזה הוא לא </w:t>
      </w:r>
      <w:bookmarkStart w:id="8962" w:name="_ETM_Q34_713403"/>
      <w:bookmarkEnd w:id="8962"/>
      <w:r>
        <w:rPr>
          <w:rFonts w:hint="cs"/>
          <w:rtl/>
          <w:lang w:eastAsia="he-IL"/>
        </w:rPr>
        <w:t xml:space="preserve">באמת מאבק </w:t>
      </w:r>
      <w:r>
        <w:rPr>
          <w:rFonts w:hint="eastAsia"/>
          <w:rtl/>
          <w:lang w:eastAsia="he-IL"/>
        </w:rPr>
        <w:t xml:space="preserve">– </w:t>
      </w:r>
      <w:r>
        <w:rPr>
          <w:rFonts w:hint="cs"/>
          <w:rtl/>
          <w:lang w:eastAsia="he-IL"/>
        </w:rPr>
        <w:t xml:space="preserve">שהראשונים שהיו צריכים להיאבק עליו, השר עיסאווי </w:t>
      </w:r>
      <w:bookmarkStart w:id="8963" w:name="_ETM_Q34_718023"/>
      <w:bookmarkEnd w:id="8963"/>
      <w:r>
        <w:rPr>
          <w:rFonts w:hint="cs"/>
          <w:rtl/>
          <w:lang w:eastAsia="he-IL"/>
        </w:rPr>
        <w:t xml:space="preserve">פריג', זה דווקא אתם במרצ. אם באמת כנים היו דבריכם </w:t>
      </w:r>
      <w:r>
        <w:rPr>
          <w:rtl/>
          <w:lang w:eastAsia="he-IL"/>
        </w:rPr>
        <w:t>–</w:t>
      </w:r>
      <w:r>
        <w:rPr>
          <w:rFonts w:hint="cs"/>
          <w:rtl/>
          <w:lang w:eastAsia="he-IL"/>
        </w:rPr>
        <w:t xml:space="preserve"> אני ניהלתי שיח בנושא הזה עם העותרים. ישנו פורום שנקרא </w:t>
      </w:r>
      <w:r w:rsidR="008432F7">
        <w:rPr>
          <w:rFonts w:hint="cs"/>
          <w:rtl/>
          <w:lang w:eastAsia="he-IL"/>
        </w:rPr>
        <w:t>"</w:t>
      </w:r>
      <w:r>
        <w:rPr>
          <w:rFonts w:hint="cs"/>
          <w:rtl/>
          <w:lang w:eastAsia="he-IL"/>
        </w:rPr>
        <w:t>הרוב חילוני</w:t>
      </w:r>
      <w:r w:rsidR="008432F7">
        <w:rPr>
          <w:rFonts w:hint="cs"/>
          <w:rtl/>
          <w:lang w:eastAsia="he-IL"/>
        </w:rPr>
        <w:t>"</w:t>
      </w:r>
      <w:r>
        <w:rPr>
          <w:rFonts w:hint="cs"/>
          <w:rtl/>
          <w:lang w:eastAsia="he-IL"/>
        </w:rPr>
        <w:t xml:space="preserve"> שהחליטו להטריד אותי בהודעות ווטסאפ. אמרתי </w:t>
      </w:r>
      <w:bookmarkStart w:id="8964" w:name="_ETM_Q34_733114"/>
      <w:bookmarkEnd w:id="8964"/>
      <w:r>
        <w:rPr>
          <w:rFonts w:hint="cs"/>
          <w:rtl/>
          <w:lang w:eastAsia="he-IL"/>
        </w:rPr>
        <w:t xml:space="preserve">להם: רבותיי, </w:t>
      </w:r>
      <w:r w:rsidRPr="00466096">
        <w:rPr>
          <w:rFonts w:hint="cs"/>
          <w:rtl/>
          <w:lang w:eastAsia="he-IL"/>
        </w:rPr>
        <w:t>במקום להספים, בואו ננהל שיח. קיימנו שיחת זום</w:t>
      </w:r>
      <w:r>
        <w:rPr>
          <w:rFonts w:hint="cs"/>
          <w:rtl/>
          <w:lang w:eastAsia="he-IL"/>
        </w:rPr>
        <w:t>,</w:t>
      </w:r>
      <w:r w:rsidRPr="00466096">
        <w:rPr>
          <w:rFonts w:hint="cs"/>
          <w:rtl/>
          <w:lang w:eastAsia="he-IL"/>
        </w:rPr>
        <w:t xml:space="preserve"> והעליתי את </w:t>
      </w:r>
      <w:bookmarkStart w:id="8965" w:name="_ETM_Q34_739872"/>
      <w:bookmarkEnd w:id="8965"/>
      <w:r w:rsidRPr="00466096">
        <w:rPr>
          <w:rFonts w:hint="cs"/>
          <w:rtl/>
          <w:lang w:eastAsia="he-IL"/>
        </w:rPr>
        <w:t>טענותיי דווקא מתוך תפיסת עולם</w:t>
      </w:r>
      <w:r>
        <w:rPr>
          <w:rFonts w:hint="cs"/>
          <w:rtl/>
          <w:lang w:eastAsia="he-IL"/>
        </w:rPr>
        <w:t xml:space="preserve"> ליברלית. </w:t>
      </w:r>
      <w:bookmarkStart w:id="8966" w:name="TOR_Q35"/>
      <w:bookmarkEnd w:id="8966"/>
      <w:r>
        <w:rPr>
          <w:rFonts w:hint="cs"/>
          <w:rtl/>
        </w:rPr>
        <w:t xml:space="preserve">רבים מהאנשים שם השתכנעו. יש צדק בדברים האלה. העובדה שאני אושפזתי בבית חולים בשביעי של פסח ולא </w:t>
      </w:r>
      <w:bookmarkStart w:id="8967" w:name="_ETM_Q35_150000"/>
      <w:bookmarkEnd w:id="8967"/>
      <w:r>
        <w:rPr>
          <w:rFonts w:hint="cs"/>
          <w:rtl/>
        </w:rPr>
        <w:t xml:space="preserve">יכולתי להכניס כלום לפה, בגלל העובדה שהאוכל בבית </w:t>
      </w:r>
      <w:bookmarkStart w:id="8968" w:name="_ETM_Q35_154000"/>
      <w:bookmarkEnd w:id="8968"/>
      <w:r>
        <w:rPr>
          <w:rFonts w:hint="cs"/>
          <w:rtl/>
        </w:rPr>
        <w:t xml:space="preserve">החולים לא היה כשר, כי יכולים להכניס חמץ לבית החולים, היא פוגעת בזכות שלי לחופש הדת. </w:t>
      </w:r>
    </w:p>
    <w:p w:rsidR="00BD7FB7" w:rsidRDefault="00BD7FB7" w:rsidP="00D87E81">
      <w:pPr>
        <w:ind w:firstLine="0"/>
        <w:rPr>
          <w:rtl/>
        </w:rPr>
      </w:pPr>
    </w:p>
    <w:p w:rsidR="00BD7FB7" w:rsidRDefault="00BD7FB7" w:rsidP="00D87E81">
      <w:pPr>
        <w:pStyle w:val="af9"/>
        <w:keepNext/>
        <w:rPr>
          <w:rtl/>
        </w:rPr>
      </w:pPr>
      <w:bookmarkStart w:id="8969" w:name="ET_yor_6244_62"/>
      <w:r w:rsidRPr="00386A1F">
        <w:rPr>
          <w:rStyle w:val="TagStyle"/>
          <w:rtl/>
        </w:rPr>
        <w:t xml:space="preserve"> &lt;&lt; יור &gt;&gt; </w:t>
      </w:r>
      <w:r>
        <w:rPr>
          <w:rtl/>
        </w:rPr>
        <w:t>היו"ר איתן גינזבורג:</w:t>
      </w:r>
      <w:r w:rsidRPr="00386A1F">
        <w:rPr>
          <w:rStyle w:val="TagStyle"/>
          <w:rtl/>
        </w:rPr>
        <w:t xml:space="preserve"> &lt;&lt; יור &gt;&gt;</w:t>
      </w:r>
      <w:r>
        <w:rPr>
          <w:rtl/>
        </w:rPr>
        <w:t xml:space="preserve"> </w:t>
      </w:r>
      <w:bookmarkEnd w:id="8969"/>
    </w:p>
    <w:p w:rsidR="00BD7FB7" w:rsidRDefault="00BD7FB7" w:rsidP="00FE191E">
      <w:pPr>
        <w:rPr>
          <w:rtl/>
          <w:lang w:eastAsia="he-IL"/>
        </w:rPr>
      </w:pPr>
    </w:p>
    <w:p w:rsidR="00BD7FB7" w:rsidRDefault="00BD7FB7" w:rsidP="00D87E81">
      <w:pPr>
        <w:rPr>
          <w:rtl/>
          <w:lang w:eastAsia="he-IL"/>
        </w:rPr>
      </w:pPr>
      <w:r>
        <w:rPr>
          <w:rFonts w:hint="cs"/>
          <w:rtl/>
          <w:lang w:eastAsia="he-IL"/>
        </w:rPr>
        <w:t>נא לסיים.</w:t>
      </w:r>
    </w:p>
    <w:p w:rsidR="00BD7FB7" w:rsidRDefault="00BD7FB7" w:rsidP="00D87E81">
      <w:pPr>
        <w:rPr>
          <w:rtl/>
          <w:lang w:eastAsia="he-IL"/>
        </w:rPr>
      </w:pPr>
    </w:p>
    <w:p w:rsidR="00BD7FB7" w:rsidRDefault="00BD7FB7" w:rsidP="00D87E81">
      <w:pPr>
        <w:pStyle w:val="-"/>
        <w:keepNext/>
        <w:rPr>
          <w:rtl/>
        </w:rPr>
      </w:pPr>
      <w:bookmarkStart w:id="8970" w:name="ET_speakercontinue_6213_63"/>
      <w:r w:rsidRPr="00386A1F">
        <w:rPr>
          <w:rStyle w:val="TagStyle"/>
          <w:rtl/>
        </w:rPr>
        <w:t xml:space="preserve"> &lt;&lt; דובר_המשך &gt;&gt; </w:t>
      </w:r>
      <w:r>
        <w:rPr>
          <w:rtl/>
        </w:rPr>
        <w:t>משה ארבל (ש"ס):</w:t>
      </w:r>
      <w:r w:rsidRPr="00386A1F">
        <w:rPr>
          <w:rStyle w:val="TagStyle"/>
          <w:rtl/>
        </w:rPr>
        <w:t xml:space="preserve"> &lt;&lt; דובר_המשך &gt;&gt;</w:t>
      </w:r>
      <w:r>
        <w:rPr>
          <w:rtl/>
        </w:rPr>
        <w:t xml:space="preserve"> </w:t>
      </w:r>
      <w:bookmarkEnd w:id="8970"/>
    </w:p>
    <w:p w:rsidR="00BD7FB7" w:rsidRDefault="00BD7FB7" w:rsidP="00FE191E">
      <w:pPr>
        <w:rPr>
          <w:rtl/>
          <w:lang w:eastAsia="he-IL"/>
        </w:rPr>
      </w:pPr>
    </w:p>
    <w:p w:rsidR="00BD7FB7" w:rsidRDefault="00BD7FB7" w:rsidP="00D87E81">
      <w:pPr>
        <w:rPr>
          <w:rtl/>
        </w:rPr>
      </w:pPr>
      <w:bookmarkStart w:id="8971" w:name="_ETM_Q35_162000"/>
      <w:bookmarkEnd w:id="8971"/>
      <w:r>
        <w:rPr>
          <w:rFonts w:hint="cs"/>
          <w:rtl/>
        </w:rPr>
        <w:t xml:space="preserve">לכן אני אומר, למרות המחויבויות הקואליציוניות, תעשו אמת בנפשכם ותאשרו ותאפשרו </w:t>
      </w:r>
      <w:bookmarkStart w:id="8972" w:name="_ETM_Q35_171000"/>
      <w:bookmarkEnd w:id="8972"/>
      <w:r>
        <w:rPr>
          <w:rFonts w:hint="cs"/>
          <w:rtl/>
        </w:rPr>
        <w:t xml:space="preserve">להצעת החוק הזאת לעבור. תודה. </w:t>
      </w:r>
    </w:p>
    <w:p w:rsidR="00BD7FB7" w:rsidRDefault="00BD7FB7" w:rsidP="009635F5">
      <w:pPr>
        <w:rPr>
          <w:rtl/>
        </w:rPr>
      </w:pPr>
    </w:p>
    <w:p w:rsidR="00BD7FB7" w:rsidRDefault="00BD7FB7" w:rsidP="00D87E81">
      <w:pPr>
        <w:pStyle w:val="af9"/>
        <w:rPr>
          <w:rtl/>
        </w:rPr>
      </w:pPr>
      <w:r w:rsidRPr="007555BF">
        <w:rPr>
          <w:rStyle w:val="TagStyle"/>
          <w:rtl/>
        </w:rPr>
        <w:t xml:space="preserve"> &lt;&lt; יור &gt;&gt;</w:t>
      </w:r>
      <w:r w:rsidRPr="00F90181">
        <w:rPr>
          <w:rStyle w:val="TagStyle"/>
          <w:rtl/>
        </w:rPr>
        <w:t xml:space="preserve"> </w:t>
      </w:r>
      <w:r>
        <w:rPr>
          <w:rtl/>
        </w:rPr>
        <w:t>היו"ר איתן גינזבורג:</w:t>
      </w:r>
      <w:r w:rsidRPr="00F90181">
        <w:rPr>
          <w:rStyle w:val="TagStyle"/>
          <w:rtl/>
        </w:rPr>
        <w:t xml:space="preserve"> </w:t>
      </w:r>
      <w:r w:rsidRPr="007555BF">
        <w:rPr>
          <w:rStyle w:val="TagStyle"/>
          <w:rtl/>
        </w:rPr>
        <w:t>&lt;&lt; יור &gt;&gt;</w:t>
      </w:r>
      <w:r>
        <w:rPr>
          <w:rtl/>
        </w:rPr>
        <w:t xml:space="preserve"> </w:t>
      </w:r>
    </w:p>
    <w:p w:rsidR="00BD7FB7" w:rsidRDefault="00BD7FB7" w:rsidP="00FE191E">
      <w:pPr>
        <w:rPr>
          <w:rtl/>
          <w:lang w:eastAsia="he-IL"/>
        </w:rPr>
      </w:pPr>
    </w:p>
    <w:p w:rsidR="00BD7FB7" w:rsidRDefault="00BD7FB7" w:rsidP="008432F7">
      <w:pPr>
        <w:rPr>
          <w:rtl/>
          <w:lang w:eastAsia="he-IL"/>
        </w:rPr>
      </w:pPr>
      <w:r>
        <w:rPr>
          <w:rFonts w:hint="cs"/>
          <w:rtl/>
          <w:lang w:eastAsia="he-IL"/>
        </w:rPr>
        <w:t xml:space="preserve">תודה רבה, חבר הכנסת </w:t>
      </w:r>
      <w:bookmarkStart w:id="8973" w:name="_ETM_Q35_177000"/>
      <w:bookmarkEnd w:id="8973"/>
      <w:r>
        <w:rPr>
          <w:rFonts w:hint="cs"/>
          <w:rtl/>
          <w:lang w:eastAsia="he-IL"/>
        </w:rPr>
        <w:t xml:space="preserve">אשר </w:t>
      </w:r>
      <w:r>
        <w:rPr>
          <w:rtl/>
          <w:lang w:eastAsia="he-IL"/>
        </w:rPr>
        <w:t>–</w:t>
      </w:r>
      <w:r>
        <w:rPr>
          <w:rFonts w:hint="cs"/>
          <w:rtl/>
          <w:lang w:eastAsia="he-IL"/>
        </w:rPr>
        <w:t xml:space="preserve"> ארבל. כל כך הכעסת אותי בדברים שלך, אז </w:t>
      </w:r>
      <w:r w:rsidR="008432F7">
        <w:rPr>
          <w:rtl/>
          <w:lang w:eastAsia="he-IL"/>
        </w:rPr>
        <w:t>–</w:t>
      </w:r>
      <w:r>
        <w:rPr>
          <w:rFonts w:hint="cs"/>
          <w:rtl/>
          <w:lang w:eastAsia="he-IL"/>
        </w:rPr>
        <w:t xml:space="preserve"> </w:t>
      </w:r>
      <w:bookmarkStart w:id="8974" w:name="_ETM_Q35_178000"/>
      <w:bookmarkEnd w:id="8974"/>
      <w:r>
        <w:rPr>
          <w:rFonts w:hint="cs"/>
          <w:rtl/>
          <w:lang w:eastAsia="he-IL"/>
        </w:rPr>
        <w:t xml:space="preserve">בבקשה, השר עיסאווי פריג' ישיב </w:t>
      </w:r>
      <w:bookmarkStart w:id="8975" w:name="_ETM_Q35_180000"/>
      <w:bookmarkEnd w:id="8975"/>
      <w:r>
        <w:rPr>
          <w:rFonts w:hint="cs"/>
          <w:rtl/>
          <w:lang w:eastAsia="he-IL"/>
        </w:rPr>
        <w:t xml:space="preserve">בשם שר הבריאות. </w:t>
      </w:r>
    </w:p>
    <w:p w:rsidR="00BD7FB7" w:rsidRDefault="00BD7FB7" w:rsidP="00D87E81">
      <w:pPr>
        <w:rPr>
          <w:rtl/>
          <w:lang w:eastAsia="he-IL"/>
        </w:rPr>
      </w:pPr>
      <w:bookmarkStart w:id="8976" w:name="_ETM_Q35_183000"/>
      <w:bookmarkEnd w:id="8976"/>
    </w:p>
    <w:p w:rsidR="00BD7FB7" w:rsidRDefault="00BD7FB7" w:rsidP="00D87E81">
      <w:pPr>
        <w:pStyle w:val="af8"/>
        <w:rPr>
          <w:rtl/>
        </w:rPr>
      </w:pPr>
      <w:bookmarkStart w:id="8977" w:name="_ETM_Q35_184000"/>
      <w:bookmarkStart w:id="8978" w:name="ET_interruption_קר_אה_19"/>
      <w:bookmarkEnd w:id="8977"/>
      <w:r w:rsidRPr="007555BF">
        <w:rPr>
          <w:rStyle w:val="TagStyle"/>
          <w:rtl/>
        </w:rPr>
        <w:t xml:space="preserve"> &lt;&lt; קריאה &gt;&gt;</w:t>
      </w:r>
      <w:r w:rsidRPr="00AA11F3">
        <w:rPr>
          <w:rStyle w:val="TagStyle"/>
          <w:rtl/>
        </w:rPr>
        <w:t xml:space="preserve"> </w:t>
      </w:r>
      <w:r>
        <w:rPr>
          <w:rtl/>
        </w:rPr>
        <w:t>קריאה:</w:t>
      </w:r>
      <w:r w:rsidRPr="00AA11F3">
        <w:rPr>
          <w:rStyle w:val="TagStyle"/>
          <w:rtl/>
        </w:rPr>
        <w:t xml:space="preserve"> </w:t>
      </w:r>
      <w:r w:rsidRPr="007555BF">
        <w:rPr>
          <w:rStyle w:val="TagStyle"/>
          <w:rtl/>
        </w:rPr>
        <w:t>&lt;&lt; קריאה &gt;&gt;</w:t>
      </w:r>
      <w:r>
        <w:rPr>
          <w:rtl/>
        </w:rPr>
        <w:t xml:space="preserve"> </w:t>
      </w:r>
      <w:bookmarkEnd w:id="8978"/>
    </w:p>
    <w:p w:rsidR="00BD7FB7" w:rsidRDefault="00BD7FB7" w:rsidP="00FE191E">
      <w:pPr>
        <w:rPr>
          <w:rtl/>
          <w:lang w:eastAsia="he-IL"/>
        </w:rPr>
      </w:pPr>
    </w:p>
    <w:p w:rsidR="00BD7FB7" w:rsidRDefault="00F70AA4" w:rsidP="00D87E81">
      <w:pPr>
        <w:rPr>
          <w:rtl/>
          <w:lang w:eastAsia="he-IL"/>
        </w:rPr>
      </w:pPr>
      <w:bookmarkStart w:id="8979" w:name="_ETM_Q35_187000"/>
      <w:bookmarkEnd w:id="8979"/>
      <w:r>
        <w:rPr>
          <w:rFonts w:hint="cs"/>
          <w:rtl/>
          <w:lang w:eastAsia="he-IL"/>
        </w:rPr>
        <w:t>– – –</w:t>
      </w:r>
      <w:r w:rsidR="00BD7FB7">
        <w:rPr>
          <w:rFonts w:hint="cs"/>
          <w:rtl/>
          <w:lang w:eastAsia="he-IL"/>
        </w:rPr>
        <w:t xml:space="preserve"> </w:t>
      </w:r>
    </w:p>
    <w:p w:rsidR="00BD7FB7" w:rsidRDefault="00BD7FB7" w:rsidP="00D87E81">
      <w:pPr>
        <w:rPr>
          <w:rtl/>
          <w:lang w:eastAsia="he-IL"/>
        </w:rPr>
      </w:pPr>
    </w:p>
    <w:p w:rsidR="00BD7FB7" w:rsidRDefault="00BD7FB7" w:rsidP="00D87E81">
      <w:pPr>
        <w:pStyle w:val="af9"/>
        <w:rPr>
          <w:rtl/>
        </w:rPr>
      </w:pPr>
      <w:bookmarkStart w:id="8980" w:name="ET_yor_6244_20"/>
      <w:r w:rsidRPr="007555BF">
        <w:rPr>
          <w:rStyle w:val="TagStyle"/>
          <w:rtl/>
        </w:rPr>
        <w:t xml:space="preserve"> &lt;&lt; יור &gt;&gt;</w:t>
      </w:r>
      <w:r w:rsidRPr="00AA11F3">
        <w:rPr>
          <w:rStyle w:val="TagStyle"/>
          <w:rtl/>
        </w:rPr>
        <w:t xml:space="preserve"> </w:t>
      </w:r>
      <w:r>
        <w:rPr>
          <w:rtl/>
        </w:rPr>
        <w:t>היו"ר איתן גינזבורג:</w:t>
      </w:r>
      <w:r w:rsidRPr="00AA11F3">
        <w:rPr>
          <w:rStyle w:val="TagStyle"/>
          <w:rtl/>
        </w:rPr>
        <w:t xml:space="preserve"> </w:t>
      </w:r>
      <w:r w:rsidRPr="007555BF">
        <w:rPr>
          <w:rStyle w:val="TagStyle"/>
          <w:rtl/>
        </w:rPr>
        <w:t>&lt;&lt; יור &gt;&gt;</w:t>
      </w:r>
      <w:r>
        <w:rPr>
          <w:rtl/>
        </w:rPr>
        <w:t xml:space="preserve"> </w:t>
      </w:r>
      <w:bookmarkEnd w:id="8980"/>
    </w:p>
    <w:p w:rsidR="00BD7FB7" w:rsidRDefault="00BD7FB7" w:rsidP="00FE191E">
      <w:pPr>
        <w:rPr>
          <w:rtl/>
          <w:lang w:eastAsia="he-IL"/>
        </w:rPr>
      </w:pPr>
    </w:p>
    <w:p w:rsidR="00BD7FB7" w:rsidRDefault="00BD7FB7" w:rsidP="005F1F93">
      <w:pPr>
        <w:rPr>
          <w:rtl/>
          <w:lang w:eastAsia="he-IL"/>
        </w:rPr>
      </w:pPr>
      <w:r>
        <w:rPr>
          <w:rFonts w:hint="cs"/>
          <w:rtl/>
          <w:lang w:eastAsia="he-IL"/>
        </w:rPr>
        <w:t xml:space="preserve">אה, סליחה, סליחה, נכון. </w:t>
      </w:r>
      <w:bookmarkStart w:id="8981" w:name="_ETM_Q35_190000"/>
      <w:bookmarkEnd w:id="8981"/>
      <w:r>
        <w:rPr>
          <w:rFonts w:hint="cs"/>
          <w:rtl/>
          <w:lang w:eastAsia="he-IL"/>
        </w:rPr>
        <w:t xml:space="preserve">מחילה. </w:t>
      </w:r>
    </w:p>
    <w:p w:rsidR="00BD7FB7" w:rsidRDefault="00BD7FB7" w:rsidP="005F1F93">
      <w:pPr>
        <w:rPr>
          <w:rtl/>
          <w:lang w:eastAsia="he-IL"/>
        </w:rPr>
      </w:pPr>
    </w:p>
    <w:p w:rsidR="00BD7FB7" w:rsidRDefault="00BD7FB7" w:rsidP="005F1F93">
      <w:pPr>
        <w:rPr>
          <w:rtl/>
          <w:lang w:eastAsia="he-IL"/>
        </w:rPr>
      </w:pPr>
    </w:p>
    <w:p w:rsidR="00BD7FB7" w:rsidRDefault="00BD7FB7" w:rsidP="00D87E81">
      <w:pPr>
        <w:pStyle w:val="a8"/>
        <w:rPr>
          <w:rtl/>
          <w:lang w:eastAsia="he-IL"/>
        </w:rPr>
      </w:pPr>
      <w:bookmarkStart w:id="8982" w:name="ET_hatsach_624138_3"/>
      <w:r w:rsidRPr="007555BF">
        <w:rPr>
          <w:rStyle w:val="TagStyle"/>
          <w:rtl/>
        </w:rPr>
        <w:t xml:space="preserve"> &lt;&lt; הצח &gt;&gt;</w:t>
      </w:r>
      <w:r w:rsidRPr="00F90181">
        <w:rPr>
          <w:rStyle w:val="TagStyle"/>
          <w:rtl/>
        </w:rPr>
        <w:t xml:space="preserve"> </w:t>
      </w:r>
      <w:bookmarkStart w:id="8983" w:name="_Toc77612964"/>
      <w:bookmarkStart w:id="8984" w:name="_Toc77618997"/>
      <w:r>
        <w:rPr>
          <w:rtl/>
          <w:lang w:eastAsia="he-IL"/>
        </w:rPr>
        <w:t xml:space="preserve">הצעת חוק זכויות החולה (תיקון </w:t>
      </w:r>
      <w:r>
        <w:rPr>
          <w:rFonts w:hint="cs"/>
          <w:rtl/>
          <w:lang w:eastAsia="he-IL"/>
        </w:rPr>
        <w:t>–</w:t>
      </w:r>
      <w:r>
        <w:rPr>
          <w:rtl/>
          <w:lang w:eastAsia="he-IL"/>
        </w:rPr>
        <w:t xml:space="preserve"> הכנסת מזון למוסדות רפואיים בחג הפסח), התשפ"א</w:t>
      </w:r>
      <w:r>
        <w:rPr>
          <w:rFonts w:hint="cs"/>
          <w:rtl/>
          <w:lang w:eastAsia="he-IL"/>
        </w:rPr>
        <w:t>–</w:t>
      </w:r>
      <w:r>
        <w:rPr>
          <w:rtl/>
          <w:lang w:eastAsia="he-IL"/>
        </w:rPr>
        <w:t>2021</w:t>
      </w:r>
      <w:bookmarkEnd w:id="8983"/>
      <w:bookmarkEnd w:id="8984"/>
      <w:r w:rsidRPr="00F90181">
        <w:rPr>
          <w:rStyle w:val="TagStyle"/>
          <w:rtl/>
        </w:rPr>
        <w:t xml:space="preserve"> </w:t>
      </w:r>
      <w:r w:rsidRPr="007555BF">
        <w:rPr>
          <w:rStyle w:val="TagStyle"/>
          <w:rtl/>
        </w:rPr>
        <w:t>&lt;&lt; הצח &gt;&gt;</w:t>
      </w:r>
      <w:r>
        <w:rPr>
          <w:rtl/>
          <w:lang w:eastAsia="he-IL"/>
        </w:rPr>
        <w:t xml:space="preserve"> </w:t>
      </w:r>
      <w:bookmarkEnd w:id="8982"/>
    </w:p>
    <w:p w:rsidR="00BD7FB7" w:rsidRDefault="00BD7FB7" w:rsidP="00D87E81">
      <w:pPr>
        <w:rPr>
          <w:rtl/>
          <w:lang w:eastAsia="he-IL"/>
        </w:rPr>
      </w:pPr>
      <w:r>
        <w:rPr>
          <w:rtl/>
          <w:lang w:eastAsia="he-IL"/>
        </w:rPr>
        <w:t>[הצעת חוק פ/1469</w:t>
      </w:r>
      <w:r>
        <w:rPr>
          <w:rFonts w:hint="cs"/>
          <w:rtl/>
          <w:lang w:eastAsia="he-IL"/>
        </w:rPr>
        <w:t>/24; נספחות.</w:t>
      </w:r>
      <w:r>
        <w:rPr>
          <w:rtl/>
          <w:lang w:eastAsia="he-IL"/>
        </w:rPr>
        <w:t>]</w:t>
      </w:r>
    </w:p>
    <w:p w:rsidR="00BD7FB7" w:rsidRDefault="00BD7FB7" w:rsidP="00D87E81">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BD7FB7" w:rsidRDefault="00BD7FB7" w:rsidP="00FE191E">
      <w:pPr>
        <w:rPr>
          <w:rtl/>
          <w:lang w:eastAsia="he-IL"/>
        </w:rPr>
      </w:pPr>
    </w:p>
    <w:p w:rsidR="00BD7FB7" w:rsidRDefault="00BD7FB7" w:rsidP="00D87E81">
      <w:pPr>
        <w:pStyle w:val="af9"/>
        <w:rPr>
          <w:rtl/>
        </w:rPr>
      </w:pPr>
      <w:r w:rsidRPr="007555BF">
        <w:rPr>
          <w:rStyle w:val="TagStyle"/>
          <w:rtl/>
        </w:rPr>
        <w:t xml:space="preserve"> &lt;&lt; יור &gt;&gt;</w:t>
      </w:r>
      <w:r w:rsidRPr="00AA11F3">
        <w:rPr>
          <w:rStyle w:val="TagStyle"/>
          <w:rtl/>
        </w:rPr>
        <w:t xml:space="preserve"> </w:t>
      </w:r>
      <w:r>
        <w:rPr>
          <w:rtl/>
        </w:rPr>
        <w:t>היו"ר איתן גינזבורג:</w:t>
      </w:r>
      <w:r w:rsidRPr="00AA11F3">
        <w:rPr>
          <w:rStyle w:val="TagStyle"/>
          <w:rtl/>
        </w:rPr>
        <w:t xml:space="preserve"> </w:t>
      </w:r>
      <w:r w:rsidRPr="007555BF">
        <w:rPr>
          <w:rStyle w:val="TagStyle"/>
          <w:rtl/>
        </w:rPr>
        <w:t>&lt;&lt; יור &gt;&gt;</w:t>
      </w:r>
      <w:r>
        <w:rPr>
          <w:rtl/>
        </w:rPr>
        <w:t xml:space="preserve"> </w:t>
      </w:r>
    </w:p>
    <w:p w:rsidR="00BD7FB7" w:rsidRDefault="00BD7FB7" w:rsidP="00FE191E">
      <w:pPr>
        <w:rPr>
          <w:rtl/>
          <w:lang w:eastAsia="he-IL"/>
        </w:rPr>
      </w:pPr>
    </w:p>
    <w:p w:rsidR="00BD7FB7" w:rsidRPr="00AA11F3" w:rsidRDefault="00BD7FB7" w:rsidP="00D87E81">
      <w:pPr>
        <w:rPr>
          <w:rtl/>
          <w:lang w:eastAsia="he-IL"/>
        </w:rPr>
      </w:pPr>
      <w:bookmarkStart w:id="8985" w:name="_ETM_Q35_186000"/>
      <w:bookmarkEnd w:id="8985"/>
      <w:r>
        <w:rPr>
          <w:rFonts w:hint="cs"/>
          <w:rtl/>
          <w:lang w:eastAsia="he-IL"/>
        </w:rPr>
        <w:t xml:space="preserve">בבקשה, אדוני. חבר הכנסת משה </w:t>
      </w:r>
      <w:bookmarkStart w:id="8986" w:name="_ETM_Q35_191000"/>
      <w:bookmarkEnd w:id="8986"/>
      <w:r>
        <w:rPr>
          <w:rFonts w:hint="cs"/>
          <w:rtl/>
          <w:lang w:eastAsia="he-IL"/>
        </w:rPr>
        <w:t xml:space="preserve">גפני, זו הצעה משולבת. בהחלט גם הגשת הצעת חוק </w:t>
      </w:r>
      <w:bookmarkStart w:id="8987" w:name="_ETM_Q35_197000"/>
      <w:bookmarkEnd w:id="8987"/>
      <w:r>
        <w:rPr>
          <w:rFonts w:hint="cs"/>
          <w:rtl/>
          <w:lang w:eastAsia="he-IL"/>
        </w:rPr>
        <w:t xml:space="preserve">שמספרה 1469/24, שהוצמדה להצעת החוק של משה ארבל וינון אזולאי. </w:t>
      </w:r>
      <w:bookmarkStart w:id="8988" w:name="_ETM_Q35_204000"/>
      <w:bookmarkEnd w:id="8988"/>
      <w:r>
        <w:rPr>
          <w:rFonts w:hint="cs"/>
          <w:rtl/>
          <w:lang w:eastAsia="he-IL"/>
        </w:rPr>
        <w:t xml:space="preserve">עומדות לרשותך שלוש דקות מלאות ואנחנו לא נמנע אותן ממך, </w:t>
      </w:r>
      <w:bookmarkStart w:id="8989" w:name="_ETM_Q35_212000"/>
      <w:bookmarkEnd w:id="8989"/>
      <w:r>
        <w:rPr>
          <w:rFonts w:hint="cs"/>
          <w:rtl/>
          <w:lang w:eastAsia="he-IL"/>
        </w:rPr>
        <w:t xml:space="preserve">אדוני. אנחנו נעמוד על כל דקה ודקה. </w:t>
      </w:r>
    </w:p>
    <w:p w:rsidR="00BD7FB7" w:rsidRDefault="00BD7FB7" w:rsidP="00D87E81">
      <w:pPr>
        <w:rPr>
          <w:rtl/>
          <w:lang w:eastAsia="he-IL"/>
        </w:rPr>
      </w:pPr>
    </w:p>
    <w:p w:rsidR="00BD7FB7" w:rsidRDefault="00BD7FB7" w:rsidP="00D87E81">
      <w:pPr>
        <w:pStyle w:val="af8"/>
        <w:rPr>
          <w:rtl/>
        </w:rPr>
      </w:pPr>
      <w:bookmarkStart w:id="8990" w:name="_ETM_Q35_218000"/>
      <w:bookmarkStart w:id="8991" w:name="ET_interruption_קר_אה_22"/>
      <w:bookmarkEnd w:id="8990"/>
      <w:r w:rsidRPr="007555BF">
        <w:rPr>
          <w:rStyle w:val="TagStyle"/>
          <w:rtl/>
        </w:rPr>
        <w:t xml:space="preserve"> &lt;&lt; קריאה &gt;&gt;</w:t>
      </w:r>
      <w:r w:rsidRPr="00AA11F3">
        <w:rPr>
          <w:rStyle w:val="TagStyle"/>
          <w:rtl/>
        </w:rPr>
        <w:t xml:space="preserve"> </w:t>
      </w:r>
      <w:r>
        <w:rPr>
          <w:rtl/>
        </w:rPr>
        <w:t>קריאה:</w:t>
      </w:r>
      <w:r w:rsidRPr="00AA11F3">
        <w:rPr>
          <w:rStyle w:val="TagStyle"/>
          <w:rtl/>
        </w:rPr>
        <w:t xml:space="preserve"> </w:t>
      </w:r>
      <w:r w:rsidRPr="007555BF">
        <w:rPr>
          <w:rStyle w:val="TagStyle"/>
          <w:rtl/>
        </w:rPr>
        <w:t>&lt;&lt; קריאה &gt;&gt;</w:t>
      </w:r>
      <w:r>
        <w:rPr>
          <w:rtl/>
        </w:rPr>
        <w:t xml:space="preserve"> </w:t>
      </w:r>
      <w:bookmarkEnd w:id="8991"/>
    </w:p>
    <w:p w:rsidR="00BD7FB7" w:rsidRDefault="00BD7FB7" w:rsidP="00FE191E">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w:t>
      </w:r>
    </w:p>
    <w:p w:rsidR="00BD7FB7" w:rsidRDefault="00BD7FB7" w:rsidP="00D87E81">
      <w:pPr>
        <w:rPr>
          <w:rtl/>
          <w:lang w:eastAsia="he-IL"/>
        </w:rPr>
      </w:pPr>
    </w:p>
    <w:p w:rsidR="00BD7FB7" w:rsidRDefault="00BD7FB7" w:rsidP="00D87E81">
      <w:pPr>
        <w:pStyle w:val="af9"/>
        <w:rPr>
          <w:rtl/>
        </w:rPr>
      </w:pPr>
      <w:bookmarkStart w:id="8992" w:name="_ETM_Q35_220000"/>
      <w:bookmarkStart w:id="8993" w:name="ET_yor_6244_24"/>
      <w:bookmarkEnd w:id="8992"/>
      <w:r w:rsidRPr="007555BF">
        <w:rPr>
          <w:rStyle w:val="TagStyle"/>
          <w:rtl/>
        </w:rPr>
        <w:t xml:space="preserve"> &lt;&lt; יור &gt;&gt;</w:t>
      </w:r>
      <w:r w:rsidRPr="00AA11F3">
        <w:rPr>
          <w:rStyle w:val="TagStyle"/>
          <w:rtl/>
        </w:rPr>
        <w:t xml:space="preserve"> </w:t>
      </w:r>
      <w:r>
        <w:rPr>
          <w:rtl/>
        </w:rPr>
        <w:t>היו"ר איתן גינזבורג:</w:t>
      </w:r>
      <w:r w:rsidRPr="00AA11F3">
        <w:rPr>
          <w:rStyle w:val="TagStyle"/>
          <w:rtl/>
        </w:rPr>
        <w:t xml:space="preserve"> </w:t>
      </w:r>
      <w:r w:rsidRPr="007555BF">
        <w:rPr>
          <w:rStyle w:val="TagStyle"/>
          <w:rtl/>
        </w:rPr>
        <w:t>&lt;&lt; יור &gt;&gt;</w:t>
      </w:r>
      <w:r>
        <w:rPr>
          <w:rtl/>
        </w:rPr>
        <w:t xml:space="preserve"> </w:t>
      </w:r>
      <w:bookmarkEnd w:id="8993"/>
    </w:p>
    <w:p w:rsidR="00BD7FB7" w:rsidRDefault="00BD7FB7" w:rsidP="00FE191E">
      <w:pPr>
        <w:rPr>
          <w:rtl/>
          <w:lang w:eastAsia="he-IL"/>
        </w:rPr>
      </w:pPr>
    </w:p>
    <w:p w:rsidR="00BD7FB7" w:rsidRDefault="00BD7FB7" w:rsidP="00D87E81">
      <w:pPr>
        <w:rPr>
          <w:rtl/>
          <w:lang w:eastAsia="he-IL"/>
        </w:rPr>
      </w:pPr>
      <w:r>
        <w:rPr>
          <w:rFonts w:hint="cs"/>
          <w:rtl/>
          <w:lang w:eastAsia="he-IL"/>
        </w:rPr>
        <w:t>אני בטוח שאם תרצה הוא יעביר לך שיעור</w:t>
      </w:r>
      <w:bookmarkStart w:id="8994" w:name="_ETM_Q35_221000"/>
      <w:bookmarkEnd w:id="8994"/>
      <w:r>
        <w:rPr>
          <w:rFonts w:hint="cs"/>
          <w:rtl/>
          <w:lang w:eastAsia="he-IL"/>
        </w:rPr>
        <w:t xml:space="preserve">, אם זה יהיה רצונך, </w:t>
      </w:r>
      <w:bookmarkStart w:id="8995" w:name="_ETM_Q35_226000"/>
      <w:bookmarkEnd w:id="8995"/>
      <w:r>
        <w:rPr>
          <w:rFonts w:hint="cs"/>
          <w:rtl/>
          <w:lang w:eastAsia="he-IL"/>
        </w:rPr>
        <w:t xml:space="preserve">אבל אני חושב שעדיף לשמוע את תשובתו. </w:t>
      </w:r>
    </w:p>
    <w:p w:rsidR="00BD7FB7" w:rsidRDefault="00BD7FB7" w:rsidP="00D87E81">
      <w:pPr>
        <w:rPr>
          <w:rtl/>
          <w:lang w:eastAsia="he-IL"/>
        </w:rPr>
      </w:pPr>
    </w:p>
    <w:p w:rsidR="00BD7FB7" w:rsidRDefault="00BD7FB7" w:rsidP="00D87E81">
      <w:pPr>
        <w:rPr>
          <w:rtl/>
          <w:lang w:eastAsia="he-IL"/>
        </w:rPr>
      </w:pPr>
      <w:bookmarkStart w:id="8996" w:name="_ETM_Q35_229000"/>
      <w:bookmarkEnd w:id="8996"/>
      <w:r>
        <w:rPr>
          <w:rFonts w:hint="cs"/>
          <w:rtl/>
          <w:lang w:eastAsia="he-IL"/>
        </w:rPr>
        <w:t xml:space="preserve">בבקשה, אדוני, שלוש </w:t>
      </w:r>
      <w:bookmarkStart w:id="8997" w:name="_ETM_Q35_228000"/>
      <w:bookmarkEnd w:id="8997"/>
      <w:r>
        <w:rPr>
          <w:rFonts w:hint="cs"/>
          <w:rtl/>
          <w:lang w:eastAsia="he-IL"/>
        </w:rPr>
        <w:t xml:space="preserve">דקות. </w:t>
      </w:r>
    </w:p>
    <w:p w:rsidR="00BD7FB7" w:rsidRDefault="00BD7FB7" w:rsidP="00D87E81">
      <w:pPr>
        <w:rPr>
          <w:rtl/>
          <w:lang w:eastAsia="he-IL"/>
        </w:rPr>
      </w:pPr>
    </w:p>
    <w:p w:rsidR="00BD7FB7" w:rsidRDefault="00BD7FB7" w:rsidP="00D87E81">
      <w:pPr>
        <w:pStyle w:val="a5"/>
        <w:rPr>
          <w:rtl/>
        </w:rPr>
      </w:pPr>
      <w:bookmarkStart w:id="8998" w:name="ET_speaker_5561_5"/>
      <w:r w:rsidRPr="007555BF">
        <w:rPr>
          <w:rStyle w:val="TagStyle"/>
          <w:rtl/>
        </w:rPr>
        <w:t xml:space="preserve"> &lt;&lt; דובר &gt;&gt;</w:t>
      </w:r>
      <w:r w:rsidRPr="00F90181">
        <w:rPr>
          <w:rStyle w:val="TagStyle"/>
          <w:rtl/>
        </w:rPr>
        <w:t xml:space="preserve"> </w:t>
      </w:r>
      <w:bookmarkStart w:id="8999" w:name="_Toc77612965"/>
      <w:bookmarkStart w:id="9000" w:name="_Toc77618998"/>
      <w:r>
        <w:rPr>
          <w:rtl/>
        </w:rPr>
        <w:t>משה גפני (יהדות התורה):</w:t>
      </w:r>
      <w:bookmarkEnd w:id="8999"/>
      <w:bookmarkEnd w:id="9000"/>
      <w:r w:rsidRPr="00F90181">
        <w:rPr>
          <w:rStyle w:val="TagStyle"/>
          <w:rtl/>
        </w:rPr>
        <w:t xml:space="preserve"> </w:t>
      </w:r>
      <w:r w:rsidRPr="007555BF">
        <w:rPr>
          <w:rStyle w:val="TagStyle"/>
          <w:rtl/>
        </w:rPr>
        <w:t>&lt;&lt; דובר &gt;&gt;</w:t>
      </w:r>
      <w:r>
        <w:rPr>
          <w:rtl/>
        </w:rPr>
        <w:t xml:space="preserve"> </w:t>
      </w:r>
      <w:bookmarkEnd w:id="8998"/>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אדוני היושב-ראש, אדוני השר פריג', אני שמח שאתה משיב לי. האמת היא ששר הבריאות היה צריך להשיב, אבל </w:t>
      </w:r>
      <w:bookmarkStart w:id="9001" w:name="_ETM_Q35_238000"/>
      <w:bookmarkEnd w:id="9001"/>
      <w:r>
        <w:rPr>
          <w:rFonts w:hint="cs"/>
          <w:rtl/>
          <w:lang w:eastAsia="he-IL"/>
        </w:rPr>
        <w:t xml:space="preserve">אני מעדיף את מה שאתה משיב במקרה הזה. </w:t>
      </w:r>
    </w:p>
    <w:p w:rsidR="00BD7FB7" w:rsidRDefault="00BD7FB7" w:rsidP="00D87E81">
      <w:pPr>
        <w:rPr>
          <w:rtl/>
          <w:lang w:eastAsia="he-IL"/>
        </w:rPr>
      </w:pPr>
    </w:p>
    <w:p w:rsidR="00BD7FB7" w:rsidRDefault="00BD7FB7" w:rsidP="008432F7">
      <w:pPr>
        <w:rPr>
          <w:rtl/>
          <w:lang w:eastAsia="he-IL"/>
        </w:rPr>
      </w:pPr>
      <w:r>
        <w:rPr>
          <w:rFonts w:hint="cs"/>
          <w:rtl/>
          <w:lang w:eastAsia="he-IL"/>
        </w:rPr>
        <w:t xml:space="preserve">אני מבקש </w:t>
      </w:r>
      <w:bookmarkStart w:id="9002" w:name="_ETM_Q35_245000"/>
      <w:bookmarkEnd w:id="9002"/>
      <w:r>
        <w:rPr>
          <w:rFonts w:hint="cs"/>
          <w:rtl/>
          <w:lang w:eastAsia="he-IL"/>
        </w:rPr>
        <w:t xml:space="preserve">לומר, חבר הכנסת ארבל ואני, ואנחנו </w:t>
      </w:r>
      <w:r>
        <w:rPr>
          <w:rtl/>
          <w:lang w:eastAsia="he-IL"/>
        </w:rPr>
        <w:t>–</w:t>
      </w:r>
      <w:r>
        <w:rPr>
          <w:rFonts w:hint="cs"/>
          <w:rtl/>
          <w:lang w:eastAsia="he-IL"/>
        </w:rPr>
        <w:t xml:space="preserve"> אנחנו פה חתומים כמה על הצעת החוק </w:t>
      </w:r>
      <w:bookmarkStart w:id="9003" w:name="_ETM_Q35_253000"/>
      <w:bookmarkEnd w:id="9003"/>
      <w:r>
        <w:rPr>
          <w:rFonts w:hint="cs"/>
          <w:rtl/>
          <w:lang w:eastAsia="he-IL"/>
        </w:rPr>
        <w:t xml:space="preserve">הזאת </w:t>
      </w:r>
      <w:r>
        <w:rPr>
          <w:rtl/>
          <w:lang w:eastAsia="he-IL"/>
        </w:rPr>
        <w:t>–</w:t>
      </w:r>
      <w:r>
        <w:rPr>
          <w:rFonts w:hint="cs"/>
          <w:rtl/>
          <w:lang w:eastAsia="he-IL"/>
        </w:rPr>
        <w:t xml:space="preserve"> הכוונה היא אותה כוונה, אבל היא שונה. אני רוצה להגיד </w:t>
      </w:r>
      <w:r w:rsidR="008432F7">
        <w:rPr>
          <w:rtl/>
          <w:lang w:eastAsia="he-IL"/>
        </w:rPr>
        <w:t>–</w:t>
      </w:r>
      <w:r>
        <w:rPr>
          <w:rFonts w:hint="cs"/>
          <w:rtl/>
          <w:lang w:eastAsia="he-IL"/>
        </w:rPr>
        <w:t xml:space="preserve"> </w:t>
      </w:r>
      <w:bookmarkStart w:id="9004" w:name="_ETM_Q35_260000"/>
      <w:bookmarkEnd w:id="9004"/>
      <w:r>
        <w:rPr>
          <w:rFonts w:hint="cs"/>
          <w:rtl/>
          <w:lang w:eastAsia="he-IL"/>
        </w:rPr>
        <w:t>מה, הוא הלך?</w:t>
      </w:r>
    </w:p>
    <w:p w:rsidR="00BD7FB7" w:rsidRDefault="00BD7FB7" w:rsidP="00D87E81">
      <w:pPr>
        <w:rPr>
          <w:rtl/>
          <w:lang w:eastAsia="he-IL"/>
        </w:rPr>
      </w:pPr>
    </w:p>
    <w:p w:rsidR="00BD7FB7" w:rsidRDefault="00BD7FB7" w:rsidP="00D87E81">
      <w:pPr>
        <w:pStyle w:val="af9"/>
        <w:rPr>
          <w:rtl/>
        </w:rPr>
      </w:pPr>
      <w:r w:rsidRPr="007555BF">
        <w:rPr>
          <w:rStyle w:val="TagStyle"/>
          <w:rtl/>
        </w:rPr>
        <w:t xml:space="preserve"> &lt;&lt; יור &gt;&gt;</w:t>
      </w:r>
      <w:r w:rsidRPr="00F90181">
        <w:rPr>
          <w:rStyle w:val="TagStyle"/>
          <w:rtl/>
        </w:rPr>
        <w:t xml:space="preserve"> </w:t>
      </w:r>
      <w:r>
        <w:rPr>
          <w:rtl/>
        </w:rPr>
        <w:t>היו"ר איתן גינזבורג:</w:t>
      </w:r>
      <w:r w:rsidRPr="00F90181">
        <w:rPr>
          <w:rStyle w:val="TagStyle"/>
          <w:rtl/>
        </w:rPr>
        <w:t xml:space="preserve"> </w:t>
      </w:r>
      <w:r w:rsidRPr="007555BF">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 הכנסת קושניר, חבר הכנסת קושניר, חבר הכנסת אלכס קושניר, אתה גם עם הגב למליאה, אתה גם מפריע לדובר וגם רצו לפנות אליך. </w:t>
      </w:r>
    </w:p>
    <w:p w:rsidR="00BD7FB7" w:rsidRDefault="00BD7FB7" w:rsidP="00D87E81">
      <w:pPr>
        <w:rPr>
          <w:rtl/>
          <w:lang w:eastAsia="he-IL"/>
        </w:rPr>
      </w:pPr>
    </w:p>
    <w:p w:rsidR="00BD7FB7" w:rsidRDefault="00BD7FB7" w:rsidP="00D87E81">
      <w:pPr>
        <w:pStyle w:val="af8"/>
        <w:rPr>
          <w:rtl/>
        </w:rPr>
      </w:pPr>
      <w:bookmarkStart w:id="9005" w:name="ET_interruption_4643_25"/>
      <w:r w:rsidRPr="007555BF">
        <w:rPr>
          <w:rStyle w:val="TagStyle"/>
          <w:rtl/>
        </w:rPr>
        <w:t>&lt;&lt; קריאה &gt;&gt;</w:t>
      </w:r>
      <w:r w:rsidRPr="00AA11F3">
        <w:rPr>
          <w:rStyle w:val="TagStyle"/>
          <w:rtl/>
        </w:rPr>
        <w:t xml:space="preserve"> </w:t>
      </w:r>
      <w:r>
        <w:rPr>
          <w:rtl/>
        </w:rPr>
        <w:t>חיים כץ (הליכוד):</w:t>
      </w:r>
      <w:r w:rsidRPr="00AA11F3">
        <w:rPr>
          <w:rStyle w:val="TagStyle"/>
          <w:rtl/>
        </w:rPr>
        <w:t xml:space="preserve"> </w:t>
      </w:r>
      <w:r w:rsidRPr="007555BF">
        <w:rPr>
          <w:rStyle w:val="TagStyle"/>
          <w:rtl/>
        </w:rPr>
        <w:t>&lt;&lt; קריאה &gt;&gt;</w:t>
      </w:r>
      <w:r>
        <w:rPr>
          <w:rtl/>
        </w:rPr>
        <w:t xml:space="preserve"> </w:t>
      </w:r>
      <w:bookmarkEnd w:id="9005"/>
    </w:p>
    <w:p w:rsidR="00BD7FB7" w:rsidRDefault="00BD7FB7" w:rsidP="00FE191E">
      <w:pPr>
        <w:rPr>
          <w:rtl/>
          <w:lang w:eastAsia="he-IL"/>
        </w:rPr>
      </w:pPr>
    </w:p>
    <w:p w:rsidR="00BD7FB7" w:rsidRDefault="00F70AA4" w:rsidP="00D87E81">
      <w:pPr>
        <w:rPr>
          <w:rtl/>
          <w:lang w:eastAsia="he-IL"/>
        </w:rPr>
      </w:pPr>
      <w:bookmarkStart w:id="9006" w:name="_ETM_Q35_272000"/>
      <w:bookmarkEnd w:id="9006"/>
      <w:r>
        <w:rPr>
          <w:rFonts w:hint="cs"/>
          <w:rtl/>
          <w:lang w:eastAsia="he-IL"/>
        </w:rPr>
        <w:t>– – –</w:t>
      </w:r>
      <w:r w:rsidR="00BD7FB7">
        <w:rPr>
          <w:rFonts w:hint="cs"/>
          <w:rtl/>
          <w:lang w:eastAsia="he-IL"/>
        </w:rPr>
        <w:t xml:space="preserve"> </w:t>
      </w:r>
    </w:p>
    <w:p w:rsidR="00BD7FB7" w:rsidRDefault="00BD7FB7" w:rsidP="00D87E81">
      <w:pPr>
        <w:rPr>
          <w:rtl/>
          <w:lang w:eastAsia="he-IL"/>
        </w:rPr>
      </w:pPr>
      <w:bookmarkStart w:id="9007" w:name="_ETM_Q35_275000"/>
      <w:bookmarkEnd w:id="9007"/>
    </w:p>
    <w:p w:rsidR="00BD7FB7" w:rsidRDefault="00BD7FB7" w:rsidP="00D87E81">
      <w:pPr>
        <w:pStyle w:val="-"/>
        <w:rPr>
          <w:rtl/>
        </w:rPr>
      </w:pPr>
      <w:bookmarkStart w:id="9008" w:name="_ETM_Q35_277000"/>
      <w:bookmarkStart w:id="9009" w:name="ET_speakercontinue_5561_56"/>
      <w:bookmarkEnd w:id="9008"/>
      <w:r w:rsidRPr="007555BF">
        <w:rPr>
          <w:rStyle w:val="TagStyle"/>
          <w:rtl/>
        </w:rPr>
        <w:t>&lt;&lt; דובר_המשך &gt;&gt;</w:t>
      </w:r>
      <w:r w:rsidRPr="00F90181">
        <w:rPr>
          <w:rStyle w:val="TagStyle"/>
          <w:rtl/>
        </w:rPr>
        <w:t xml:space="preserve"> </w:t>
      </w:r>
      <w:r>
        <w:rPr>
          <w:rtl/>
        </w:rPr>
        <w:t>משה גפני (יהדות התורה):</w:t>
      </w:r>
      <w:r w:rsidRPr="00F90181">
        <w:rPr>
          <w:rStyle w:val="TagStyle"/>
          <w:rtl/>
        </w:rPr>
        <w:t xml:space="preserve"> </w:t>
      </w:r>
      <w:r w:rsidRPr="007555BF">
        <w:rPr>
          <w:rStyle w:val="TagStyle"/>
          <w:rtl/>
        </w:rPr>
        <w:t>&lt;&lt; דובר_המשך &gt;&gt;</w:t>
      </w:r>
      <w:bookmarkEnd w:id="9009"/>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אז רק תחזיר לי את הזמן.</w:t>
      </w:r>
    </w:p>
    <w:p w:rsidR="00BD7FB7" w:rsidRDefault="00BD7FB7" w:rsidP="00D87E81">
      <w:pPr>
        <w:rPr>
          <w:rtl/>
          <w:lang w:eastAsia="he-IL"/>
        </w:rPr>
      </w:pPr>
    </w:p>
    <w:p w:rsidR="00BD7FB7" w:rsidRDefault="00BD7FB7" w:rsidP="00D87E81">
      <w:pPr>
        <w:pStyle w:val="af9"/>
        <w:rPr>
          <w:rtl/>
        </w:rPr>
      </w:pPr>
      <w:bookmarkStart w:id="9010" w:name="_ETM_Q35_281000"/>
      <w:bookmarkEnd w:id="9010"/>
      <w:r w:rsidRPr="007555BF">
        <w:rPr>
          <w:rStyle w:val="TagStyle"/>
          <w:rtl/>
        </w:rPr>
        <w:t xml:space="preserve"> &lt;&lt; יור &gt;&gt;</w:t>
      </w:r>
      <w:r w:rsidRPr="00AD5C92">
        <w:rPr>
          <w:rStyle w:val="TagStyle"/>
          <w:rtl/>
        </w:rPr>
        <w:t xml:space="preserve"> </w:t>
      </w:r>
      <w:r>
        <w:rPr>
          <w:rtl/>
        </w:rPr>
        <w:t>היו"ר איתן גינזבורג:</w:t>
      </w:r>
      <w:r w:rsidRPr="00AD5C92">
        <w:rPr>
          <w:rStyle w:val="TagStyle"/>
          <w:rtl/>
        </w:rPr>
        <w:t xml:space="preserve"> </w:t>
      </w:r>
      <w:r w:rsidRPr="007555BF">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בבקשה. </w:t>
      </w:r>
    </w:p>
    <w:p w:rsidR="00BD7FB7" w:rsidRDefault="00BD7FB7" w:rsidP="00D87E81">
      <w:pPr>
        <w:rPr>
          <w:rtl/>
          <w:lang w:eastAsia="he-IL"/>
        </w:rPr>
      </w:pPr>
    </w:p>
    <w:p w:rsidR="00BD7FB7" w:rsidRDefault="00BD7FB7" w:rsidP="00D87E81">
      <w:pPr>
        <w:pStyle w:val="-"/>
        <w:rPr>
          <w:rtl/>
        </w:rPr>
      </w:pPr>
      <w:bookmarkStart w:id="9011" w:name="_ETM_Q35_280000"/>
      <w:bookmarkStart w:id="9012" w:name="ET_speakercontinue_5561_57"/>
      <w:bookmarkEnd w:id="9011"/>
      <w:r w:rsidRPr="007555BF">
        <w:rPr>
          <w:rStyle w:val="TagStyle"/>
          <w:rtl/>
        </w:rPr>
        <w:t>&lt;&lt; דובר_המשך &gt;&gt;</w:t>
      </w:r>
      <w:r w:rsidRPr="00F90181">
        <w:rPr>
          <w:rStyle w:val="TagStyle"/>
          <w:rtl/>
        </w:rPr>
        <w:t xml:space="preserve"> </w:t>
      </w:r>
      <w:r>
        <w:rPr>
          <w:rtl/>
        </w:rPr>
        <w:t>משה גפני (יהדות התורה):</w:t>
      </w:r>
      <w:r w:rsidRPr="00F90181">
        <w:rPr>
          <w:rStyle w:val="TagStyle"/>
          <w:rtl/>
        </w:rPr>
        <w:t xml:space="preserve"> </w:t>
      </w:r>
      <w:r w:rsidRPr="007555BF">
        <w:rPr>
          <w:rStyle w:val="TagStyle"/>
          <w:rtl/>
        </w:rPr>
        <w:t>&lt;&lt; דובר_המשך &gt;&gt;</w:t>
      </w:r>
      <w:bookmarkEnd w:id="9012"/>
      <w:r>
        <w:rPr>
          <w:rtl/>
        </w:rPr>
        <w:t xml:space="preserve"> </w:t>
      </w:r>
    </w:p>
    <w:p w:rsidR="00BD7FB7" w:rsidRDefault="00BD7FB7" w:rsidP="00D87E81">
      <w:pPr>
        <w:rPr>
          <w:rtl/>
          <w:lang w:eastAsia="he-IL"/>
        </w:rPr>
      </w:pPr>
    </w:p>
    <w:p w:rsidR="00BD7FB7" w:rsidRDefault="00BD7FB7" w:rsidP="008432F7">
      <w:pPr>
        <w:rPr>
          <w:rtl/>
          <w:lang w:eastAsia="he-IL"/>
        </w:rPr>
      </w:pPr>
      <w:bookmarkStart w:id="9013" w:name="_ETM_Q35_282000"/>
      <w:bookmarkEnd w:id="9013"/>
      <w:r>
        <w:rPr>
          <w:rFonts w:hint="cs"/>
          <w:rtl/>
          <w:lang w:eastAsia="he-IL"/>
        </w:rPr>
        <w:t xml:space="preserve">אנחנו מבקשים </w:t>
      </w:r>
      <w:bookmarkStart w:id="9014" w:name="_ETM_Q35_276000"/>
      <w:bookmarkEnd w:id="9014"/>
      <w:r>
        <w:rPr>
          <w:rtl/>
          <w:lang w:eastAsia="he-IL"/>
        </w:rPr>
        <w:t>–</w:t>
      </w:r>
      <w:r>
        <w:rPr>
          <w:rFonts w:hint="cs"/>
          <w:rtl/>
          <w:lang w:eastAsia="he-IL"/>
        </w:rPr>
        <w:t xml:space="preserve"> אנחנו זה חבר</w:t>
      </w:r>
      <w:r w:rsidR="008432F7">
        <w:rPr>
          <w:rFonts w:hint="cs"/>
          <w:rtl/>
          <w:lang w:eastAsia="he-IL"/>
        </w:rPr>
        <w:t>י</w:t>
      </w:r>
      <w:r>
        <w:rPr>
          <w:rFonts w:hint="cs"/>
          <w:rtl/>
          <w:lang w:eastAsia="he-IL"/>
        </w:rPr>
        <w:t xml:space="preserve"> הכנסת יעקב אשר</w:t>
      </w:r>
      <w:r w:rsidR="008432F7">
        <w:rPr>
          <w:rFonts w:hint="cs"/>
          <w:rtl/>
          <w:lang w:eastAsia="he-IL"/>
        </w:rPr>
        <w:t xml:space="preserve"> ו</w:t>
      </w:r>
      <w:r>
        <w:rPr>
          <w:rFonts w:hint="cs"/>
          <w:rtl/>
          <w:lang w:eastAsia="he-IL"/>
        </w:rPr>
        <w:t xml:space="preserve">פינדרוס וחבר הכנסת אזולאי. אורי מקלב, היית אז סגן </w:t>
      </w:r>
      <w:bookmarkStart w:id="9015" w:name="_ETM_Q35_291000"/>
      <w:bookmarkEnd w:id="9015"/>
      <w:r>
        <w:rPr>
          <w:rFonts w:hint="cs"/>
          <w:rtl/>
          <w:lang w:eastAsia="he-IL"/>
        </w:rPr>
        <w:t xml:space="preserve">שר. בקיצור, אנחנו מבקשים בהצעת החוק </w:t>
      </w:r>
      <w:r>
        <w:rPr>
          <w:rFonts w:hint="eastAsia"/>
          <w:rtl/>
          <w:lang w:eastAsia="he-IL"/>
        </w:rPr>
        <w:t>–</w:t>
      </w:r>
      <w:r>
        <w:rPr>
          <w:rFonts w:hint="cs"/>
          <w:rtl/>
          <w:lang w:eastAsia="he-IL"/>
        </w:rPr>
        <w:t xml:space="preserve"> </w:t>
      </w:r>
      <w:bookmarkStart w:id="9016" w:name="_ETM_Q35_297000"/>
      <w:bookmarkEnd w:id="9016"/>
      <w:r>
        <w:rPr>
          <w:rFonts w:hint="cs"/>
          <w:rtl/>
          <w:lang w:eastAsia="he-IL"/>
        </w:rPr>
        <w:t>ואני מדבר על יהדות, אני לא מדבר על ליברליזם</w:t>
      </w:r>
      <w:r w:rsidR="008432F7">
        <w:rPr>
          <w:rFonts w:hint="cs"/>
          <w:rtl/>
          <w:lang w:eastAsia="he-IL"/>
        </w:rPr>
        <w:t>.</w:t>
      </w:r>
      <w:r>
        <w:rPr>
          <w:rFonts w:hint="cs"/>
          <w:rtl/>
          <w:lang w:eastAsia="he-IL"/>
        </w:rPr>
        <w:t xml:space="preserve"> אני מדבר על יהדות, אנחנו מדינה יהודית. </w:t>
      </w:r>
      <w:bookmarkStart w:id="9017" w:name="_ETM_Q35_300000"/>
      <w:bookmarkEnd w:id="9017"/>
      <w:r>
        <w:rPr>
          <w:rFonts w:hint="cs"/>
          <w:rtl/>
          <w:lang w:eastAsia="he-IL"/>
        </w:rPr>
        <w:t xml:space="preserve">הינה המקרה של מדינה יהודית במלוא מובנה של המילה </w:t>
      </w:r>
      <w:bookmarkStart w:id="9018" w:name="_ETM_Q35_305000"/>
      <w:bookmarkEnd w:id="9018"/>
      <w:r w:rsidR="008432F7">
        <w:rPr>
          <w:rFonts w:hint="eastAsia"/>
          <w:rtl/>
          <w:lang w:eastAsia="he-IL"/>
        </w:rPr>
        <w:t xml:space="preserve">– </w:t>
      </w:r>
      <w:r>
        <w:rPr>
          <w:rFonts w:hint="cs"/>
          <w:rtl/>
          <w:lang w:eastAsia="he-IL"/>
        </w:rPr>
        <w:t xml:space="preserve">שבתקופת חג הפסח לא יוכנס ולא יוחזק במוסד רפואי חמץ או כל מזון אחר אלא לפי הוראות שתקבע מועצת הרבנות הראשית </w:t>
      </w:r>
      <w:bookmarkStart w:id="9019" w:name="_ETM_Q35_314000"/>
      <w:bookmarkEnd w:id="9019"/>
      <w:r>
        <w:rPr>
          <w:rFonts w:hint="cs"/>
          <w:rtl/>
          <w:lang w:eastAsia="he-IL"/>
        </w:rPr>
        <w:t xml:space="preserve">לישראל. הוראות סעיף זה לא יחולו על מוסד רפואי שאינו מציג את עצמו </w:t>
      </w:r>
      <w:bookmarkStart w:id="9020" w:name="_ETM_Q35_319000"/>
      <w:bookmarkEnd w:id="9020"/>
      <w:r>
        <w:rPr>
          <w:rFonts w:hint="cs"/>
          <w:rtl/>
          <w:lang w:eastAsia="he-IL"/>
        </w:rPr>
        <w:t xml:space="preserve">ככשר. למשל, מה שאמר חבר הכנסת ארבל, בית החולים בנצרת לא צריך בעניין הזה, אין לא תעודת </w:t>
      </w:r>
      <w:bookmarkStart w:id="9021" w:name="_ETM_Q35_333000"/>
      <w:bookmarkEnd w:id="9021"/>
      <w:r>
        <w:rPr>
          <w:rFonts w:hint="cs"/>
          <w:rtl/>
          <w:lang w:eastAsia="he-IL"/>
        </w:rPr>
        <w:t>"כשר"</w:t>
      </w:r>
      <w:r w:rsidR="008432F7">
        <w:rPr>
          <w:rFonts w:hint="cs"/>
          <w:rtl/>
          <w:lang w:eastAsia="he-IL"/>
        </w:rPr>
        <w:t>,</w:t>
      </w:r>
      <w:r>
        <w:rPr>
          <w:rFonts w:hint="cs"/>
          <w:rtl/>
          <w:lang w:eastAsia="he-IL"/>
        </w:rPr>
        <w:t xml:space="preserve"> והוא גם משרת את האוכלוסייה שאיננה אוכלוסייה יהודית</w:t>
      </w:r>
      <w:r w:rsidR="008432F7">
        <w:rPr>
          <w:rFonts w:hint="cs"/>
          <w:rtl/>
          <w:lang w:eastAsia="he-IL"/>
        </w:rPr>
        <w:t>.</w:t>
      </w:r>
      <w:r>
        <w:rPr>
          <w:rFonts w:hint="cs"/>
          <w:rtl/>
          <w:lang w:eastAsia="he-IL"/>
        </w:rPr>
        <w:t xml:space="preserve"> הוא לא צריך לשמור על כשרות בפסח</w:t>
      </w:r>
      <w:r w:rsidR="008432F7">
        <w:rPr>
          <w:rFonts w:hint="cs"/>
          <w:rtl/>
          <w:lang w:eastAsia="he-IL"/>
        </w:rPr>
        <w:t>,</w:t>
      </w:r>
      <w:r>
        <w:rPr>
          <w:rFonts w:hint="cs"/>
          <w:rtl/>
          <w:lang w:eastAsia="he-IL"/>
        </w:rPr>
        <w:t xml:space="preserve"> אבל כל בתי החולים האחרים לא יכניסו חמץ. </w:t>
      </w:r>
    </w:p>
    <w:p w:rsidR="00BD7FB7" w:rsidRDefault="00BD7FB7" w:rsidP="00D87E81">
      <w:pPr>
        <w:rPr>
          <w:rtl/>
          <w:lang w:eastAsia="he-IL"/>
        </w:rPr>
      </w:pPr>
    </w:p>
    <w:p w:rsidR="00BD7FB7" w:rsidRDefault="00BD7FB7" w:rsidP="008432F7">
      <w:pPr>
        <w:rPr>
          <w:rtl/>
          <w:lang w:eastAsia="he-IL"/>
        </w:rPr>
      </w:pPr>
      <w:r>
        <w:rPr>
          <w:rFonts w:hint="cs"/>
          <w:rtl/>
          <w:lang w:eastAsia="he-IL"/>
        </w:rPr>
        <w:t>מה קרה?</w:t>
      </w:r>
      <w:bookmarkStart w:id="9022" w:name="_ETM_Q35_344000"/>
      <w:bookmarkEnd w:id="9022"/>
      <w:r>
        <w:rPr>
          <w:rFonts w:hint="cs"/>
          <w:rtl/>
          <w:lang w:eastAsia="he-IL"/>
        </w:rPr>
        <w:t xml:space="preserve"> הייתה עתירה לבג"ץ</w:t>
      </w:r>
      <w:r w:rsidR="008432F7">
        <w:rPr>
          <w:rFonts w:hint="cs"/>
          <w:rtl/>
          <w:lang w:eastAsia="he-IL"/>
        </w:rPr>
        <w:t>,</w:t>
      </w:r>
      <w:r>
        <w:rPr>
          <w:rFonts w:hint="cs"/>
          <w:rtl/>
          <w:lang w:eastAsia="he-IL"/>
        </w:rPr>
        <w:t xml:space="preserve"> ובעתירה לבג"ץ בית המשפט פסק</w:t>
      </w:r>
      <w:r w:rsidR="008432F7">
        <w:rPr>
          <w:rFonts w:hint="cs"/>
          <w:rtl/>
          <w:lang w:eastAsia="he-IL"/>
        </w:rPr>
        <w:t>,</w:t>
      </w:r>
      <w:r>
        <w:rPr>
          <w:rFonts w:hint="cs"/>
          <w:rtl/>
          <w:lang w:eastAsia="he-IL"/>
        </w:rPr>
        <w:t xml:space="preserve"> אחרי דיונים – הוא פסק בדעת רוב, בגלל שדעת מיעוט</w:t>
      </w:r>
      <w:bookmarkStart w:id="9023" w:name="_ETM_Q35_357000"/>
      <w:bookmarkEnd w:id="9023"/>
      <w:r>
        <w:rPr>
          <w:rFonts w:hint="cs"/>
          <w:rtl/>
          <w:lang w:eastAsia="he-IL"/>
        </w:rPr>
        <w:t xml:space="preserve"> </w:t>
      </w:r>
      <w:r>
        <w:rPr>
          <w:rtl/>
          <w:lang w:eastAsia="he-IL"/>
        </w:rPr>
        <w:t>–</w:t>
      </w:r>
      <w:r>
        <w:rPr>
          <w:rFonts w:hint="cs"/>
          <w:rtl/>
          <w:lang w:eastAsia="he-IL"/>
        </w:rPr>
        <w:t xml:space="preserve"> השופט הנדל לא קבע כך</w:t>
      </w:r>
      <w:r w:rsidR="008432F7">
        <w:rPr>
          <w:rFonts w:hint="cs"/>
          <w:rtl/>
          <w:lang w:eastAsia="he-IL"/>
        </w:rPr>
        <w:t>,</w:t>
      </w:r>
      <w:r>
        <w:rPr>
          <w:rFonts w:hint="cs"/>
          <w:rtl/>
          <w:lang w:eastAsia="he-IL"/>
        </w:rPr>
        <w:t xml:space="preserve"> אבל מה </w:t>
      </w:r>
      <w:bookmarkStart w:id="9024" w:name="_ETM_Q35_358000"/>
      <w:bookmarkEnd w:id="9024"/>
      <w:r>
        <w:rPr>
          <w:rFonts w:hint="cs"/>
          <w:rtl/>
          <w:lang w:eastAsia="he-IL"/>
        </w:rPr>
        <w:t>שהם קבעו הוא שעשרה חודשים לא יעשו כלום בעניין הזה. זאת אומרת, הפסיקה הייתה אחרי פסח</w:t>
      </w:r>
      <w:r w:rsidR="008432F7">
        <w:rPr>
          <w:rFonts w:hint="cs"/>
          <w:rtl/>
          <w:lang w:eastAsia="he-IL"/>
        </w:rPr>
        <w:t>,</w:t>
      </w:r>
      <w:r>
        <w:rPr>
          <w:rFonts w:hint="cs"/>
          <w:rtl/>
          <w:lang w:eastAsia="he-IL"/>
        </w:rPr>
        <w:t xml:space="preserve"> והם אמרו: אנחנו נותנים עשרה חודשים, או שהכנסת תחליט על חקיקה אחרת. אין סמכות, כך טען בית המשפט. אבל אנחנו לא </w:t>
      </w:r>
      <w:bookmarkStart w:id="9025" w:name="_ETM_Q35_374000"/>
      <w:bookmarkEnd w:id="9025"/>
      <w:r>
        <w:rPr>
          <w:rFonts w:hint="cs"/>
          <w:rtl/>
          <w:lang w:eastAsia="he-IL"/>
        </w:rPr>
        <w:t xml:space="preserve">מבקשים, אנחנו רוצים להחזיר את המצב לקדמותו </w:t>
      </w:r>
      <w:r w:rsidR="008432F7">
        <w:rPr>
          <w:rFonts w:hint="eastAsia"/>
          <w:rtl/>
          <w:lang w:eastAsia="he-IL"/>
        </w:rPr>
        <w:t xml:space="preserve">– </w:t>
      </w:r>
      <w:r>
        <w:rPr>
          <w:rFonts w:hint="cs"/>
          <w:rtl/>
          <w:lang w:eastAsia="he-IL"/>
        </w:rPr>
        <w:t xml:space="preserve">שבמדינת ישראל, בבית חולים שחלק גדול מאזרחי המדינה היהודים רוצים שיהיה כשר בפסח, לא </w:t>
      </w:r>
      <w:bookmarkStart w:id="9026" w:name="_ETM_Q35_388000"/>
      <w:bookmarkEnd w:id="9026"/>
      <w:r>
        <w:rPr>
          <w:rFonts w:hint="cs"/>
          <w:rtl/>
          <w:lang w:eastAsia="he-IL"/>
        </w:rPr>
        <w:t xml:space="preserve">יהיה חמץ. זה אחד האיסורים החמורים בתורה, והתוצאה של אי-תיקון החוק בעניין הזה </w:t>
      </w:r>
      <w:r w:rsidR="008432F7">
        <w:rPr>
          <w:rFonts w:hint="cs"/>
          <w:rtl/>
          <w:lang w:eastAsia="he-IL"/>
        </w:rPr>
        <w:t xml:space="preserve">היא </w:t>
      </w:r>
      <w:r>
        <w:rPr>
          <w:rFonts w:hint="cs"/>
          <w:rtl/>
          <w:lang w:eastAsia="he-IL"/>
        </w:rPr>
        <w:t xml:space="preserve">שאנשים </w:t>
      </w:r>
      <w:bookmarkStart w:id="9027" w:name="_ETM_Q35_396000"/>
      <w:bookmarkEnd w:id="9027"/>
      <w:r w:rsidR="008432F7">
        <w:rPr>
          <w:rFonts w:hint="eastAsia"/>
          <w:rtl/>
          <w:lang w:eastAsia="he-IL"/>
        </w:rPr>
        <w:t xml:space="preserve">– </w:t>
      </w:r>
      <w:r>
        <w:rPr>
          <w:rFonts w:hint="cs"/>
          <w:rtl/>
          <w:lang w:eastAsia="he-IL"/>
        </w:rPr>
        <w:t xml:space="preserve">כפי שחבר הכנסת ארבל אמר </w:t>
      </w:r>
      <w:r w:rsidR="008432F7">
        <w:rPr>
          <w:rFonts w:hint="eastAsia"/>
          <w:rtl/>
          <w:lang w:eastAsia="he-IL"/>
        </w:rPr>
        <w:t xml:space="preserve">– </w:t>
      </w:r>
      <w:r>
        <w:rPr>
          <w:rFonts w:hint="cs"/>
          <w:rtl/>
          <w:lang w:eastAsia="he-IL"/>
        </w:rPr>
        <w:t xml:space="preserve">לא ילכו להתאשפז בפסח בגלל הסיפור הזה של החמץ. הנושא מאוד לא ברור </w:t>
      </w:r>
      <w:r>
        <w:rPr>
          <w:rtl/>
          <w:lang w:eastAsia="he-IL"/>
        </w:rPr>
        <w:t>–</w:t>
      </w:r>
      <w:r>
        <w:rPr>
          <w:rFonts w:hint="cs"/>
          <w:rtl/>
          <w:lang w:eastAsia="he-IL"/>
        </w:rPr>
        <w:t xml:space="preserve"> בית המשפט אמר אין סמכות. אין סמכות</w:t>
      </w:r>
      <w:bookmarkStart w:id="9028" w:name="_ETM_Q35_409000"/>
      <w:bookmarkEnd w:id="9028"/>
      <w:r>
        <w:rPr>
          <w:rFonts w:hint="cs"/>
          <w:rtl/>
          <w:lang w:eastAsia="he-IL"/>
        </w:rPr>
        <w:t xml:space="preserve">. אנחנו מביאים חוק כדי שתהיה סמכות, אבל לא </w:t>
      </w:r>
      <w:bookmarkStart w:id="9029" w:name="_ETM_Q35_411000"/>
      <w:bookmarkEnd w:id="9029"/>
      <w:r>
        <w:rPr>
          <w:rFonts w:hint="cs"/>
          <w:rtl/>
          <w:lang w:eastAsia="he-IL"/>
        </w:rPr>
        <w:t xml:space="preserve">שמי שיחליט – יבוא מנהל בית חולם והוא יחליט: אני, אצלי </w:t>
      </w:r>
      <w:bookmarkStart w:id="9030" w:name="_ETM_Q35_415000"/>
      <w:bookmarkEnd w:id="9030"/>
      <w:r>
        <w:rPr>
          <w:rFonts w:hint="cs"/>
          <w:rtl/>
          <w:lang w:eastAsia="he-IL"/>
        </w:rPr>
        <w:t>בבית החולים, יהיה חמץ</w:t>
      </w:r>
      <w:r w:rsidR="008432F7">
        <w:rPr>
          <w:rFonts w:hint="cs"/>
          <w:rtl/>
          <w:lang w:eastAsia="he-IL"/>
        </w:rPr>
        <w:t>.</w:t>
      </w:r>
      <w:r>
        <w:rPr>
          <w:rFonts w:hint="cs"/>
          <w:rtl/>
          <w:lang w:eastAsia="he-IL"/>
        </w:rPr>
        <w:t xml:space="preserve"> לא. הוא יכול להחליט מי העובד שהוא מסמיך אותו לטפל בעניין הזה, אבל החוק קובע שצריך לשמור על חמץ בפסח, בניגוד לבתי החולים שנמצאים </w:t>
      </w:r>
      <w:bookmarkStart w:id="9031" w:name="_ETM_Q35_433000"/>
      <w:bookmarkEnd w:id="9031"/>
      <w:r>
        <w:rPr>
          <w:rFonts w:hint="cs"/>
          <w:rtl/>
          <w:lang w:eastAsia="he-IL"/>
        </w:rPr>
        <w:t>במקומות אחרים.</w:t>
      </w:r>
    </w:p>
    <w:p w:rsidR="00BD7FB7" w:rsidRDefault="00BD7FB7" w:rsidP="00D87E81">
      <w:pPr>
        <w:rPr>
          <w:rtl/>
          <w:lang w:eastAsia="he-IL"/>
        </w:rPr>
      </w:pPr>
    </w:p>
    <w:p w:rsidR="00BD7FB7" w:rsidRDefault="00BD7FB7" w:rsidP="00D87E81">
      <w:pPr>
        <w:pStyle w:val="af9"/>
        <w:rPr>
          <w:rtl/>
        </w:rPr>
      </w:pPr>
      <w:bookmarkStart w:id="9032" w:name="_ETM_Q35_432000"/>
      <w:bookmarkEnd w:id="9032"/>
      <w:r w:rsidRPr="007555BF">
        <w:rPr>
          <w:rStyle w:val="TagStyle"/>
          <w:rtl/>
        </w:rPr>
        <w:t xml:space="preserve"> &lt;&lt; יור &gt;&gt;</w:t>
      </w:r>
      <w:r w:rsidRPr="00450D57">
        <w:rPr>
          <w:rStyle w:val="TagStyle"/>
          <w:rtl/>
        </w:rPr>
        <w:t xml:space="preserve"> </w:t>
      </w:r>
      <w:r>
        <w:rPr>
          <w:rtl/>
        </w:rPr>
        <w:t>היו"ר איתן גינזבורג:</w:t>
      </w:r>
      <w:r w:rsidRPr="00450D57">
        <w:rPr>
          <w:rStyle w:val="TagStyle"/>
          <w:rtl/>
        </w:rPr>
        <w:t xml:space="preserve"> </w:t>
      </w:r>
      <w:r w:rsidRPr="007555BF">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נא לסיים. </w:t>
      </w:r>
    </w:p>
    <w:p w:rsidR="00BD7FB7" w:rsidRDefault="00BD7FB7" w:rsidP="00D87E81">
      <w:pPr>
        <w:rPr>
          <w:rtl/>
          <w:lang w:eastAsia="he-IL"/>
        </w:rPr>
      </w:pPr>
    </w:p>
    <w:p w:rsidR="00BD7FB7" w:rsidRDefault="00BD7FB7" w:rsidP="00D87E81">
      <w:pPr>
        <w:pStyle w:val="-"/>
        <w:rPr>
          <w:rtl/>
        </w:rPr>
      </w:pPr>
      <w:bookmarkStart w:id="9033" w:name="_ETM_Q35_431000"/>
      <w:bookmarkStart w:id="9034" w:name="ET_speakercontinue_5561_7"/>
      <w:bookmarkEnd w:id="9033"/>
      <w:r w:rsidRPr="007555BF">
        <w:rPr>
          <w:rStyle w:val="TagStyle"/>
          <w:rtl/>
        </w:rPr>
        <w:t>&lt;&lt; דובר_המשך &gt;&gt;</w:t>
      </w:r>
      <w:r w:rsidRPr="00F90181">
        <w:rPr>
          <w:rStyle w:val="TagStyle"/>
          <w:rtl/>
        </w:rPr>
        <w:t xml:space="preserve"> </w:t>
      </w:r>
      <w:r>
        <w:rPr>
          <w:rtl/>
        </w:rPr>
        <w:t>משה גפני (יהדות התורה):</w:t>
      </w:r>
      <w:r w:rsidRPr="00F90181">
        <w:rPr>
          <w:rStyle w:val="TagStyle"/>
          <w:rtl/>
        </w:rPr>
        <w:t xml:space="preserve"> </w:t>
      </w:r>
      <w:r w:rsidRPr="007555BF">
        <w:rPr>
          <w:rStyle w:val="TagStyle"/>
          <w:rtl/>
        </w:rPr>
        <w:t>&lt;&lt; דובר_המשך &gt;&gt;</w:t>
      </w:r>
      <w:r>
        <w:rPr>
          <w:rtl/>
        </w:rPr>
        <w:t xml:space="preserve"> </w:t>
      </w:r>
      <w:bookmarkEnd w:id="9034"/>
    </w:p>
    <w:p w:rsidR="00BD7FB7" w:rsidRPr="00450D57" w:rsidRDefault="00BD7FB7" w:rsidP="00D87E81">
      <w:pPr>
        <w:rPr>
          <w:rtl/>
          <w:lang w:eastAsia="he-IL"/>
        </w:rPr>
      </w:pPr>
    </w:p>
    <w:p w:rsidR="00BD7FB7" w:rsidRDefault="00BD7FB7" w:rsidP="008432F7">
      <w:pPr>
        <w:rPr>
          <w:rtl/>
          <w:lang w:eastAsia="he-IL"/>
        </w:rPr>
      </w:pPr>
      <w:r>
        <w:rPr>
          <w:rFonts w:hint="cs"/>
          <w:rtl/>
          <w:lang w:eastAsia="he-IL"/>
        </w:rPr>
        <w:t xml:space="preserve">ולכן השאלה שלך לגבי הנושא של ראש עיר שיחליט על תחבורה בשבת או ראש עיר שיחליט כל מיני דברים אחרים </w:t>
      </w:r>
      <w:r w:rsidR="008432F7">
        <w:rPr>
          <w:rFonts w:hint="eastAsia"/>
          <w:rtl/>
          <w:lang w:eastAsia="he-IL"/>
        </w:rPr>
        <w:t xml:space="preserve">– </w:t>
      </w:r>
      <w:r>
        <w:rPr>
          <w:rFonts w:hint="cs"/>
          <w:rtl/>
          <w:lang w:eastAsia="he-IL"/>
        </w:rPr>
        <w:t xml:space="preserve">הוא פשוט לא יכול. אין לו סמכות ואסור </w:t>
      </w:r>
      <w:bookmarkStart w:id="9035" w:name="_ETM_Q35_443000"/>
      <w:bookmarkEnd w:id="9035"/>
      <w:r>
        <w:rPr>
          <w:rFonts w:hint="cs"/>
          <w:rtl/>
          <w:lang w:eastAsia="he-IL"/>
        </w:rPr>
        <w:t xml:space="preserve">לו לעשות את זה. אותו הדבר במקרה הזה. </w:t>
      </w:r>
    </w:p>
    <w:p w:rsidR="00BD7FB7" w:rsidRDefault="00BD7FB7" w:rsidP="00D87E81">
      <w:pPr>
        <w:rPr>
          <w:rtl/>
          <w:lang w:eastAsia="he-IL"/>
        </w:rPr>
      </w:pPr>
    </w:p>
    <w:p w:rsidR="00BD7FB7" w:rsidRDefault="00BD7FB7" w:rsidP="00D87E81">
      <w:pPr>
        <w:rPr>
          <w:rtl/>
          <w:lang w:eastAsia="he-IL"/>
        </w:rPr>
      </w:pPr>
      <w:bookmarkStart w:id="9036" w:name="_ETM_Q35_448000"/>
      <w:bookmarkEnd w:id="9036"/>
      <w:r>
        <w:rPr>
          <w:rFonts w:hint="cs"/>
          <w:rtl/>
          <w:lang w:eastAsia="he-IL"/>
        </w:rPr>
        <w:t xml:space="preserve">אבל אז, אני מגיע בסוף דבריי – </w:t>
      </w:r>
      <w:bookmarkStart w:id="9037" w:name="_ETM_Q35_451000"/>
      <w:bookmarkEnd w:id="9037"/>
      <w:r>
        <w:rPr>
          <w:rFonts w:hint="cs"/>
          <w:rtl/>
          <w:lang w:eastAsia="he-IL"/>
        </w:rPr>
        <w:t>וחברים שאני מכיר אותם טוב, שנמצאים בבניין הזה, אני רוצה שיסתכלו לי בעיניים ו</w:t>
      </w:r>
      <w:r w:rsidR="008432F7">
        <w:rPr>
          <w:rFonts w:hint="cs"/>
          <w:rtl/>
          <w:lang w:eastAsia="he-IL"/>
        </w:rPr>
        <w:t>י</w:t>
      </w:r>
      <w:r>
        <w:rPr>
          <w:rFonts w:hint="cs"/>
          <w:rtl/>
          <w:lang w:eastAsia="he-IL"/>
        </w:rPr>
        <w:t xml:space="preserve">יתנו לי תשובה. כל אחד מאיתנו, לצערנו הרב, הוא או קרוב משפחתו, </w:t>
      </w:r>
      <w:bookmarkStart w:id="9038" w:name="_ETM_Q35_464000"/>
      <w:bookmarkEnd w:id="9038"/>
      <w:r>
        <w:rPr>
          <w:rFonts w:hint="cs"/>
          <w:rtl/>
          <w:lang w:eastAsia="he-IL"/>
        </w:rPr>
        <w:t xml:space="preserve">חברו, צריך להתאשפז, וצריך להתאשפז גם בפסח </w:t>
      </w:r>
      <w:r w:rsidR="00F70AA4">
        <w:rPr>
          <w:rFonts w:hint="cs"/>
          <w:rtl/>
          <w:lang w:eastAsia="he-IL"/>
        </w:rPr>
        <w:t>– –</w:t>
      </w:r>
      <w:r>
        <w:rPr>
          <w:rFonts w:hint="cs"/>
          <w:rtl/>
          <w:lang w:eastAsia="he-IL"/>
        </w:rPr>
        <w:t xml:space="preserve"> </w:t>
      </w:r>
    </w:p>
    <w:p w:rsidR="00BD7FB7" w:rsidRDefault="00BD7FB7" w:rsidP="00D87E81">
      <w:pPr>
        <w:rPr>
          <w:rtl/>
          <w:lang w:eastAsia="he-IL"/>
        </w:rPr>
      </w:pPr>
    </w:p>
    <w:p w:rsidR="00BD7FB7" w:rsidRDefault="00BD7FB7" w:rsidP="00D87E81">
      <w:pPr>
        <w:pStyle w:val="af9"/>
        <w:rPr>
          <w:rtl/>
        </w:rPr>
      </w:pPr>
      <w:r w:rsidRPr="007555BF">
        <w:rPr>
          <w:rStyle w:val="TagStyle"/>
          <w:rtl/>
        </w:rPr>
        <w:t xml:space="preserve"> &lt;&lt; יור &gt;&gt;</w:t>
      </w:r>
      <w:r w:rsidRPr="00F90181">
        <w:rPr>
          <w:rStyle w:val="TagStyle"/>
          <w:rtl/>
        </w:rPr>
        <w:t xml:space="preserve"> </w:t>
      </w:r>
      <w:r>
        <w:rPr>
          <w:rtl/>
        </w:rPr>
        <w:t>היו"ר איתן גינזבורג:</w:t>
      </w:r>
      <w:r w:rsidRPr="00F90181">
        <w:rPr>
          <w:rStyle w:val="TagStyle"/>
          <w:rtl/>
        </w:rPr>
        <w:t xml:space="preserve"> </w:t>
      </w:r>
      <w:r w:rsidRPr="007555BF">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תודה. </w:t>
      </w:r>
    </w:p>
    <w:p w:rsidR="00BD7FB7" w:rsidRDefault="00BD7FB7" w:rsidP="00D87E81">
      <w:pPr>
        <w:rPr>
          <w:rtl/>
          <w:lang w:eastAsia="he-IL"/>
        </w:rPr>
      </w:pPr>
    </w:p>
    <w:p w:rsidR="00BD7FB7" w:rsidRDefault="00BD7FB7" w:rsidP="00D87E81">
      <w:pPr>
        <w:pStyle w:val="-"/>
        <w:rPr>
          <w:rtl/>
        </w:rPr>
      </w:pPr>
      <w:r w:rsidRPr="007555BF">
        <w:rPr>
          <w:rStyle w:val="TagStyle"/>
          <w:rtl/>
        </w:rPr>
        <w:t xml:space="preserve"> &lt;&lt; דובר_המשך &gt;&gt;</w:t>
      </w:r>
      <w:r w:rsidRPr="00F90181">
        <w:rPr>
          <w:rStyle w:val="TagStyle"/>
          <w:rtl/>
        </w:rPr>
        <w:t xml:space="preserve"> </w:t>
      </w:r>
      <w:r>
        <w:rPr>
          <w:rtl/>
        </w:rPr>
        <w:t>משה גפני (יהדות התורה):</w:t>
      </w:r>
      <w:r w:rsidRPr="00F90181">
        <w:rPr>
          <w:rStyle w:val="TagStyle"/>
          <w:rtl/>
        </w:rPr>
        <w:t xml:space="preserve"> </w:t>
      </w:r>
      <w:r w:rsidRPr="007555BF">
        <w:rPr>
          <w:rStyle w:val="TagStyle"/>
          <w:rtl/>
        </w:rPr>
        <w:t>&lt;&lt;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אה, רק רציתי להשלים את המשפט. </w:t>
      </w:r>
    </w:p>
    <w:p w:rsidR="00BD7FB7" w:rsidRDefault="00BD7FB7" w:rsidP="00D87E81">
      <w:pPr>
        <w:rPr>
          <w:rtl/>
          <w:lang w:eastAsia="he-IL"/>
        </w:rPr>
      </w:pPr>
    </w:p>
    <w:p w:rsidR="00BD7FB7" w:rsidRDefault="00BD7FB7" w:rsidP="00D87E81">
      <w:pPr>
        <w:pStyle w:val="af9"/>
        <w:rPr>
          <w:rtl/>
        </w:rPr>
      </w:pPr>
      <w:r w:rsidRPr="007555BF">
        <w:rPr>
          <w:rStyle w:val="TagStyle"/>
          <w:rtl/>
        </w:rPr>
        <w:t xml:space="preserve"> &lt;&lt; יור &gt;&gt;</w:t>
      </w:r>
      <w:r w:rsidRPr="00450D57">
        <w:rPr>
          <w:rStyle w:val="TagStyle"/>
          <w:rtl/>
        </w:rPr>
        <w:t xml:space="preserve"> </w:t>
      </w:r>
      <w:r>
        <w:rPr>
          <w:rtl/>
        </w:rPr>
        <w:t>היו"ר איתן גינזבורג:</w:t>
      </w:r>
      <w:r w:rsidRPr="00450D57">
        <w:rPr>
          <w:rStyle w:val="TagStyle"/>
          <w:rtl/>
        </w:rPr>
        <w:t xml:space="preserve"> </w:t>
      </w:r>
      <w:r w:rsidRPr="007555BF">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אה, בבקשה.</w:t>
      </w:r>
    </w:p>
    <w:p w:rsidR="00BD7FB7" w:rsidRDefault="00BD7FB7" w:rsidP="00D87E81">
      <w:pPr>
        <w:rPr>
          <w:rtl/>
          <w:lang w:eastAsia="he-IL"/>
        </w:rPr>
      </w:pPr>
      <w:bookmarkStart w:id="9039" w:name="_ETM_Q35_471000"/>
      <w:bookmarkEnd w:id="9039"/>
    </w:p>
    <w:p w:rsidR="00BD7FB7" w:rsidRDefault="00BD7FB7" w:rsidP="00D87E81">
      <w:pPr>
        <w:pStyle w:val="-"/>
        <w:rPr>
          <w:rtl/>
        </w:rPr>
      </w:pPr>
      <w:bookmarkStart w:id="9040" w:name="_ETM_Q35_472000"/>
      <w:bookmarkStart w:id="9041" w:name="ET_speakercontinue_5561_58"/>
      <w:bookmarkEnd w:id="9040"/>
      <w:r w:rsidRPr="007555BF">
        <w:rPr>
          <w:rStyle w:val="TagStyle"/>
          <w:rtl/>
        </w:rPr>
        <w:t>&lt;&lt; דובר_המשך &gt;&gt;</w:t>
      </w:r>
      <w:r w:rsidRPr="00F90181">
        <w:rPr>
          <w:rStyle w:val="TagStyle"/>
          <w:rtl/>
        </w:rPr>
        <w:t xml:space="preserve"> </w:t>
      </w:r>
      <w:r>
        <w:rPr>
          <w:rtl/>
        </w:rPr>
        <w:t>משה גפני (יהדות התורה):</w:t>
      </w:r>
      <w:r w:rsidRPr="00F90181">
        <w:rPr>
          <w:rStyle w:val="TagStyle"/>
          <w:rtl/>
        </w:rPr>
        <w:t xml:space="preserve"> </w:t>
      </w:r>
      <w:r w:rsidRPr="007555BF">
        <w:rPr>
          <w:rStyle w:val="TagStyle"/>
          <w:rtl/>
        </w:rPr>
        <w:t>&lt;&lt; דובר_המשך &gt;&gt;</w:t>
      </w:r>
      <w:bookmarkEnd w:id="9041"/>
      <w:r>
        <w:rPr>
          <w:rtl/>
        </w:rPr>
        <w:t xml:space="preserve"> </w:t>
      </w:r>
    </w:p>
    <w:p w:rsidR="00BD7FB7" w:rsidRDefault="00BD7FB7" w:rsidP="00D87E81">
      <w:pPr>
        <w:rPr>
          <w:rtl/>
          <w:lang w:eastAsia="he-IL"/>
        </w:rPr>
      </w:pPr>
    </w:p>
    <w:p w:rsidR="00BD7FB7" w:rsidRDefault="00F70AA4" w:rsidP="008432F7">
      <w:pPr>
        <w:rPr>
          <w:rtl/>
          <w:lang w:eastAsia="he-IL"/>
        </w:rPr>
      </w:pPr>
      <w:r>
        <w:rPr>
          <w:rFonts w:hint="cs"/>
          <w:rtl/>
          <w:lang w:eastAsia="he-IL"/>
        </w:rPr>
        <w:t>– –</w:t>
      </w:r>
      <w:r w:rsidR="00BD7FB7">
        <w:rPr>
          <w:rFonts w:hint="cs"/>
          <w:rtl/>
          <w:lang w:eastAsia="he-IL"/>
        </w:rPr>
        <w:t xml:space="preserve"> </w:t>
      </w:r>
      <w:bookmarkStart w:id="9042" w:name="_ETM_Q35_470000"/>
      <w:bookmarkEnd w:id="9042"/>
      <w:r w:rsidR="00BD7FB7">
        <w:rPr>
          <w:rFonts w:hint="cs"/>
          <w:rtl/>
          <w:lang w:eastAsia="he-IL"/>
        </w:rPr>
        <w:t>הוא צריך ללכת ולהתאשפז בפסח</w:t>
      </w:r>
      <w:r w:rsidR="008432F7">
        <w:rPr>
          <w:rFonts w:hint="cs"/>
          <w:rtl/>
          <w:lang w:eastAsia="he-IL"/>
        </w:rPr>
        <w:t>.</w:t>
      </w:r>
      <w:r w:rsidR="00BD7FB7">
        <w:rPr>
          <w:rFonts w:hint="cs"/>
          <w:rtl/>
          <w:lang w:eastAsia="he-IL"/>
        </w:rPr>
        <w:t xml:space="preserve"> מה אתם עונים לאותו אחד שאומר: אני לא הולך להתאשפז בגלל שהאיסור של </w:t>
      </w:r>
      <w:bookmarkStart w:id="9043" w:name="_ETM_Q35_479000"/>
      <w:bookmarkEnd w:id="9043"/>
      <w:r w:rsidR="00BD7FB7">
        <w:rPr>
          <w:rFonts w:hint="cs"/>
          <w:rtl/>
          <w:lang w:eastAsia="he-IL"/>
        </w:rPr>
        <w:t xml:space="preserve">חמץ הוא בעל ייראה ובל יימצא? לא בכשרות זה </w:t>
      </w:r>
      <w:bookmarkStart w:id="9044" w:name="_ETM_Q35_485000"/>
      <w:bookmarkEnd w:id="9044"/>
      <w:r w:rsidR="00BD7FB7">
        <w:rPr>
          <w:rFonts w:hint="cs"/>
          <w:rtl/>
          <w:lang w:eastAsia="he-IL"/>
        </w:rPr>
        <w:t xml:space="preserve">נאמר, בכשרויות אחרות לא נאמר האיסור הזה. זאת אומרת, אני לא יכול ללכת לבית החולים מכיוון </w:t>
      </w:r>
      <w:bookmarkStart w:id="9045" w:name="_ETM_Q35_494000"/>
      <w:bookmarkEnd w:id="9045"/>
      <w:r w:rsidR="00BD7FB7">
        <w:rPr>
          <w:rFonts w:hint="cs"/>
          <w:rtl/>
          <w:lang w:eastAsia="he-IL"/>
        </w:rPr>
        <w:t xml:space="preserve">שיש איסור של בל ייראה ובל יימצא. מה זה דורש מכל אלה שאינם שומרים על כשרות בפסח? שבפסח </w:t>
      </w:r>
      <w:bookmarkStart w:id="9046" w:name="_ETM_Q35_499000"/>
      <w:bookmarkEnd w:id="9046"/>
      <w:r w:rsidR="00BD7FB7">
        <w:rPr>
          <w:rFonts w:hint="cs"/>
          <w:rtl/>
          <w:lang w:eastAsia="he-IL"/>
        </w:rPr>
        <w:t>הם לא מביאים חמץ לבית החולים. את זה אתם לא</w:t>
      </w:r>
      <w:bookmarkStart w:id="9047" w:name="_ETM_Q35_504000"/>
      <w:bookmarkEnd w:id="9047"/>
      <w:r w:rsidR="00BD7FB7">
        <w:rPr>
          <w:rFonts w:hint="cs"/>
          <w:rtl/>
          <w:lang w:eastAsia="he-IL"/>
        </w:rPr>
        <w:t xml:space="preserve"> נותנים לנו? לזה אתם לא מסכימים? </w:t>
      </w:r>
    </w:p>
    <w:p w:rsidR="00BD7FB7" w:rsidRDefault="00BD7FB7" w:rsidP="00D87E81">
      <w:pPr>
        <w:rPr>
          <w:rtl/>
          <w:lang w:eastAsia="he-IL"/>
        </w:rPr>
      </w:pPr>
    </w:p>
    <w:p w:rsidR="00BD7FB7" w:rsidRDefault="00BD7FB7" w:rsidP="0014382C">
      <w:pPr>
        <w:rPr>
          <w:rtl/>
          <w:lang w:eastAsia="he-IL"/>
        </w:rPr>
      </w:pPr>
      <w:r>
        <w:rPr>
          <w:rFonts w:hint="cs"/>
          <w:rtl/>
          <w:lang w:eastAsia="he-IL"/>
        </w:rPr>
        <w:t xml:space="preserve">אז אני העליתי את </w:t>
      </w:r>
      <w:bookmarkStart w:id="9048" w:name="_ETM_Q35_510000"/>
      <w:bookmarkEnd w:id="9048"/>
      <w:r>
        <w:rPr>
          <w:rFonts w:hint="cs"/>
          <w:rtl/>
          <w:lang w:eastAsia="he-IL"/>
        </w:rPr>
        <w:t xml:space="preserve">זה בגלל היהדות </w:t>
      </w:r>
      <w:r w:rsidR="0014382C">
        <w:rPr>
          <w:rFonts w:hint="eastAsia"/>
          <w:rtl/>
          <w:lang w:eastAsia="he-IL"/>
        </w:rPr>
        <w:t xml:space="preserve">– </w:t>
      </w:r>
      <w:r>
        <w:rPr>
          <w:rFonts w:hint="cs"/>
          <w:rtl/>
          <w:lang w:eastAsia="he-IL"/>
        </w:rPr>
        <w:t xml:space="preserve">ואני יורד מפה – להגיד שאם לא נותנים </w:t>
      </w:r>
      <w:bookmarkStart w:id="9049" w:name="_ETM_Q35_516000"/>
      <w:bookmarkEnd w:id="9049"/>
      <w:r>
        <w:rPr>
          <w:rFonts w:hint="cs"/>
          <w:rtl/>
          <w:lang w:eastAsia="he-IL"/>
        </w:rPr>
        <w:t xml:space="preserve">לנו את זה גם בנושא של </w:t>
      </w:r>
      <w:r w:rsidR="0014382C">
        <w:rPr>
          <w:rFonts w:hint="cs"/>
          <w:rtl/>
          <w:lang w:eastAsia="he-IL"/>
        </w:rPr>
        <w:t xml:space="preserve">בין </w:t>
      </w:r>
      <w:r>
        <w:rPr>
          <w:rFonts w:hint="cs"/>
          <w:rtl/>
          <w:lang w:eastAsia="he-IL"/>
        </w:rPr>
        <w:t xml:space="preserve">אדם לחברו, אז אני מציע שבאמת אנשים יחזרו בתשובה. </w:t>
      </w:r>
      <w:bookmarkStart w:id="9050" w:name="_ETM_Q35_522000"/>
      <w:bookmarkEnd w:id="9050"/>
      <w:r>
        <w:rPr>
          <w:rFonts w:hint="cs"/>
          <w:rtl/>
          <w:lang w:eastAsia="he-IL"/>
        </w:rPr>
        <w:t>תודה רבה.</w:t>
      </w:r>
    </w:p>
    <w:p w:rsidR="00BD7FB7" w:rsidRDefault="00BD7FB7" w:rsidP="00D87E81">
      <w:pPr>
        <w:rPr>
          <w:rtl/>
          <w:lang w:eastAsia="he-IL"/>
        </w:rPr>
      </w:pPr>
      <w:bookmarkStart w:id="9051" w:name="_ETM_Q35_524712"/>
      <w:bookmarkStart w:id="9052" w:name="_ETM_Q35_524790"/>
      <w:bookmarkEnd w:id="9051"/>
      <w:bookmarkEnd w:id="9052"/>
    </w:p>
    <w:p w:rsidR="00BD7FB7" w:rsidRDefault="00BD7FB7" w:rsidP="00D87E81">
      <w:pPr>
        <w:pStyle w:val="af9"/>
        <w:rPr>
          <w:rtl/>
        </w:rPr>
      </w:pPr>
      <w:r w:rsidRPr="007555BF">
        <w:rPr>
          <w:rStyle w:val="TagStyle"/>
          <w:rtl/>
        </w:rPr>
        <w:t xml:space="preserve"> &lt;&lt; יור &gt;&gt;</w:t>
      </w:r>
      <w:r w:rsidRPr="00F90181">
        <w:rPr>
          <w:rStyle w:val="TagStyle"/>
          <w:rtl/>
        </w:rPr>
        <w:t xml:space="preserve"> </w:t>
      </w:r>
      <w:r>
        <w:rPr>
          <w:rtl/>
        </w:rPr>
        <w:t>היו"ר איתן גינזבורג:</w:t>
      </w:r>
      <w:r w:rsidRPr="00F90181">
        <w:rPr>
          <w:rStyle w:val="TagStyle"/>
          <w:rtl/>
        </w:rPr>
        <w:t xml:space="preserve"> </w:t>
      </w:r>
      <w:r w:rsidRPr="007555BF">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הצעה מעניינת, אדוני. אני חושב שהמסכה שלך נשארה על הדוכן. </w:t>
      </w:r>
    </w:p>
    <w:p w:rsidR="00BD7FB7" w:rsidRDefault="00BD7FB7" w:rsidP="00D87E81">
      <w:pPr>
        <w:rPr>
          <w:rtl/>
          <w:lang w:eastAsia="he-IL"/>
        </w:rPr>
      </w:pPr>
      <w:bookmarkStart w:id="9053" w:name="_ETM_Q35_529000"/>
      <w:bookmarkEnd w:id="9053"/>
    </w:p>
    <w:p w:rsidR="00BD7FB7" w:rsidRDefault="00BD7FB7" w:rsidP="00D87E81">
      <w:pPr>
        <w:pStyle w:val="af8"/>
        <w:rPr>
          <w:rtl/>
        </w:rPr>
      </w:pPr>
      <w:bookmarkStart w:id="9054" w:name="ET_interruption_4643_30"/>
      <w:r w:rsidRPr="007555BF">
        <w:rPr>
          <w:rStyle w:val="TagStyle"/>
          <w:rtl/>
        </w:rPr>
        <w:t xml:space="preserve"> &lt;&lt; קריאה &gt;&gt;</w:t>
      </w:r>
      <w:r w:rsidRPr="00450D57">
        <w:rPr>
          <w:rStyle w:val="TagStyle"/>
          <w:rtl/>
        </w:rPr>
        <w:t xml:space="preserve"> </w:t>
      </w:r>
      <w:r>
        <w:rPr>
          <w:rtl/>
        </w:rPr>
        <w:t>חיים כץ (הליכוד):</w:t>
      </w:r>
      <w:r w:rsidRPr="00450D57">
        <w:rPr>
          <w:rStyle w:val="TagStyle"/>
          <w:rtl/>
        </w:rPr>
        <w:t xml:space="preserve"> </w:t>
      </w:r>
      <w:r w:rsidRPr="007555BF">
        <w:rPr>
          <w:rStyle w:val="TagStyle"/>
          <w:rtl/>
        </w:rPr>
        <w:t>&lt;&lt; קריאה &gt;&gt;</w:t>
      </w:r>
      <w:r>
        <w:rPr>
          <w:rtl/>
        </w:rPr>
        <w:t xml:space="preserve"> </w:t>
      </w:r>
      <w:bookmarkEnd w:id="9054"/>
    </w:p>
    <w:p w:rsidR="00BD7FB7" w:rsidRDefault="00BD7FB7" w:rsidP="00FE191E">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הוא רוצה להכשיל אותך.</w:t>
      </w:r>
    </w:p>
    <w:p w:rsidR="00BD7FB7" w:rsidRDefault="00BD7FB7" w:rsidP="00D87E81">
      <w:pPr>
        <w:rPr>
          <w:rtl/>
          <w:lang w:eastAsia="he-IL"/>
        </w:rPr>
      </w:pPr>
    </w:p>
    <w:p w:rsidR="00BD7FB7" w:rsidRDefault="00BD7FB7" w:rsidP="00D87E81">
      <w:pPr>
        <w:pStyle w:val="af9"/>
        <w:rPr>
          <w:rtl/>
        </w:rPr>
      </w:pPr>
      <w:bookmarkStart w:id="9055" w:name="ET_yor_6244_31"/>
      <w:r w:rsidRPr="007555BF">
        <w:rPr>
          <w:rStyle w:val="TagStyle"/>
          <w:rtl/>
        </w:rPr>
        <w:t xml:space="preserve"> &lt;&lt; יור &gt;&gt;</w:t>
      </w:r>
      <w:r w:rsidRPr="00450D57">
        <w:rPr>
          <w:rStyle w:val="TagStyle"/>
          <w:rtl/>
        </w:rPr>
        <w:t xml:space="preserve"> </w:t>
      </w:r>
      <w:r>
        <w:rPr>
          <w:rtl/>
        </w:rPr>
        <w:t>היו"ר איתן גינזבורג:</w:t>
      </w:r>
      <w:r w:rsidRPr="00450D57">
        <w:rPr>
          <w:rStyle w:val="TagStyle"/>
          <w:rtl/>
        </w:rPr>
        <w:t xml:space="preserve"> </w:t>
      </w:r>
      <w:r w:rsidRPr="007555BF">
        <w:rPr>
          <w:rStyle w:val="TagStyle"/>
          <w:rtl/>
        </w:rPr>
        <w:t>&lt;&lt; יור &gt;&gt;</w:t>
      </w:r>
      <w:r>
        <w:rPr>
          <w:rtl/>
        </w:rPr>
        <w:t xml:space="preserve"> </w:t>
      </w:r>
      <w:bookmarkEnd w:id="9055"/>
    </w:p>
    <w:p w:rsidR="00BD7FB7" w:rsidRDefault="00BD7FB7" w:rsidP="00FE191E">
      <w:pPr>
        <w:rPr>
          <w:rtl/>
          <w:lang w:eastAsia="he-IL"/>
        </w:rPr>
      </w:pPr>
    </w:p>
    <w:p w:rsidR="00BD7FB7" w:rsidRDefault="00BD7FB7" w:rsidP="00D87E81">
      <w:pPr>
        <w:rPr>
          <w:rtl/>
          <w:lang w:eastAsia="he-IL"/>
        </w:rPr>
      </w:pPr>
      <w:r>
        <w:rPr>
          <w:rFonts w:hint="cs"/>
          <w:rtl/>
          <w:lang w:eastAsia="he-IL"/>
        </w:rPr>
        <w:t>חס וחלילה. למה אתה אומר דברים כאלה?</w:t>
      </w:r>
    </w:p>
    <w:p w:rsidR="00BD7FB7" w:rsidRDefault="00BD7FB7" w:rsidP="00D87E81">
      <w:pPr>
        <w:rPr>
          <w:rtl/>
          <w:lang w:eastAsia="he-IL"/>
        </w:rPr>
      </w:pPr>
    </w:p>
    <w:p w:rsidR="00BD7FB7" w:rsidRDefault="00BD7FB7" w:rsidP="00D87E81">
      <w:pPr>
        <w:pStyle w:val="af8"/>
        <w:rPr>
          <w:rtl/>
        </w:rPr>
      </w:pPr>
      <w:bookmarkStart w:id="9056" w:name="ET_interruption_4643_32"/>
      <w:r w:rsidRPr="007555BF">
        <w:rPr>
          <w:rStyle w:val="TagStyle"/>
          <w:rtl/>
        </w:rPr>
        <w:t xml:space="preserve"> &lt;&lt; קריאה &gt;&gt;</w:t>
      </w:r>
      <w:r w:rsidRPr="00450D57">
        <w:rPr>
          <w:rStyle w:val="TagStyle"/>
          <w:rtl/>
        </w:rPr>
        <w:t xml:space="preserve"> </w:t>
      </w:r>
      <w:r>
        <w:rPr>
          <w:rtl/>
        </w:rPr>
        <w:t>חיים כץ (הליכוד):</w:t>
      </w:r>
      <w:r w:rsidRPr="00450D57">
        <w:rPr>
          <w:rStyle w:val="TagStyle"/>
          <w:rtl/>
        </w:rPr>
        <w:t xml:space="preserve"> </w:t>
      </w:r>
      <w:r w:rsidRPr="007555BF">
        <w:rPr>
          <w:rStyle w:val="TagStyle"/>
          <w:rtl/>
        </w:rPr>
        <w:t>&lt;&lt; קריאה &gt;&gt;</w:t>
      </w:r>
      <w:r>
        <w:rPr>
          <w:rtl/>
        </w:rPr>
        <w:t xml:space="preserve"> </w:t>
      </w:r>
      <w:bookmarkEnd w:id="9056"/>
    </w:p>
    <w:p w:rsidR="00BD7FB7" w:rsidRDefault="00BD7FB7" w:rsidP="00FE191E">
      <w:pPr>
        <w:rPr>
          <w:rtl/>
          <w:lang w:eastAsia="he-IL"/>
        </w:rPr>
      </w:pPr>
    </w:p>
    <w:p w:rsidR="00BD7FB7" w:rsidRDefault="00F70AA4" w:rsidP="00D87E81">
      <w:pPr>
        <w:rPr>
          <w:rtl/>
          <w:lang w:eastAsia="he-IL"/>
        </w:rPr>
      </w:pPr>
      <w:bookmarkStart w:id="9057" w:name="_ETM_Q35_535000"/>
      <w:bookmarkEnd w:id="9057"/>
      <w:r>
        <w:rPr>
          <w:rFonts w:hint="cs"/>
          <w:rtl/>
          <w:lang w:eastAsia="he-IL"/>
        </w:rPr>
        <w:t>– – –</w:t>
      </w:r>
      <w:r w:rsidR="00BD7FB7">
        <w:rPr>
          <w:rFonts w:hint="cs"/>
          <w:rtl/>
          <w:lang w:eastAsia="he-IL"/>
        </w:rPr>
        <w:t xml:space="preserve"> אל תיקח דברים שהם לא שלך.</w:t>
      </w:r>
    </w:p>
    <w:p w:rsidR="00BD7FB7" w:rsidRDefault="00BD7FB7" w:rsidP="00D87E81">
      <w:pPr>
        <w:rPr>
          <w:rtl/>
          <w:lang w:eastAsia="he-IL"/>
        </w:rPr>
      </w:pPr>
      <w:bookmarkStart w:id="9058" w:name="_ETM_Q35_536000"/>
      <w:bookmarkEnd w:id="9058"/>
    </w:p>
    <w:p w:rsidR="00BD7FB7" w:rsidRDefault="00BD7FB7" w:rsidP="00D87E81">
      <w:pPr>
        <w:pStyle w:val="af9"/>
        <w:rPr>
          <w:rtl/>
        </w:rPr>
      </w:pPr>
      <w:r w:rsidRPr="007555BF">
        <w:rPr>
          <w:rStyle w:val="TagStyle"/>
          <w:rtl/>
        </w:rPr>
        <w:t xml:space="preserve"> &lt;&lt; יור &gt;&gt;</w:t>
      </w:r>
      <w:r w:rsidRPr="00F90181">
        <w:rPr>
          <w:rStyle w:val="TagStyle"/>
          <w:rtl/>
        </w:rPr>
        <w:t xml:space="preserve"> </w:t>
      </w:r>
      <w:r>
        <w:rPr>
          <w:rtl/>
        </w:rPr>
        <w:t>היו"ר איתן גינזבורג:</w:t>
      </w:r>
      <w:r w:rsidRPr="00F90181">
        <w:rPr>
          <w:rStyle w:val="TagStyle"/>
          <w:rtl/>
        </w:rPr>
        <w:t xml:space="preserve"> </w:t>
      </w:r>
      <w:r w:rsidRPr="007555BF">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 הכנסת כץ, משהו עבר בך היום. משהו קרה לך היום. </w:t>
      </w:r>
    </w:p>
    <w:p w:rsidR="00BD7FB7" w:rsidRDefault="00BD7FB7" w:rsidP="00D87E81">
      <w:pPr>
        <w:rPr>
          <w:rtl/>
          <w:lang w:eastAsia="he-IL"/>
        </w:rPr>
      </w:pPr>
    </w:p>
    <w:p w:rsidR="00BD7FB7" w:rsidRDefault="00BD7FB7" w:rsidP="00D87E81">
      <w:pPr>
        <w:pStyle w:val="af8"/>
        <w:rPr>
          <w:rtl/>
        </w:rPr>
      </w:pPr>
      <w:bookmarkStart w:id="9059" w:name="ET_interruption_קר_אה_33"/>
      <w:r w:rsidRPr="007555BF">
        <w:rPr>
          <w:rStyle w:val="TagStyle"/>
          <w:rtl/>
        </w:rPr>
        <w:t xml:space="preserve"> &lt;&lt; קריאה &gt;&gt;</w:t>
      </w:r>
      <w:r w:rsidRPr="00450D57">
        <w:rPr>
          <w:rStyle w:val="TagStyle"/>
          <w:rtl/>
        </w:rPr>
        <w:t xml:space="preserve"> </w:t>
      </w:r>
      <w:r>
        <w:rPr>
          <w:rtl/>
        </w:rPr>
        <w:t>קריאה:</w:t>
      </w:r>
      <w:r w:rsidRPr="00450D57">
        <w:rPr>
          <w:rStyle w:val="TagStyle"/>
          <w:rtl/>
        </w:rPr>
        <w:t xml:space="preserve"> </w:t>
      </w:r>
      <w:r w:rsidRPr="007555BF">
        <w:rPr>
          <w:rStyle w:val="TagStyle"/>
          <w:rtl/>
        </w:rPr>
        <w:t>&lt;&lt; קריאה &gt;&gt;</w:t>
      </w:r>
      <w:r>
        <w:rPr>
          <w:rtl/>
        </w:rPr>
        <w:t xml:space="preserve"> </w:t>
      </w:r>
      <w:bookmarkEnd w:id="9059"/>
    </w:p>
    <w:p w:rsidR="00BD7FB7" w:rsidRDefault="00BD7FB7" w:rsidP="00FE191E">
      <w:pPr>
        <w:rPr>
          <w:rtl/>
          <w:lang w:eastAsia="he-IL"/>
        </w:rPr>
      </w:pPr>
    </w:p>
    <w:p w:rsidR="00BD7FB7" w:rsidRDefault="00BD7FB7" w:rsidP="00D87E81">
      <w:pPr>
        <w:rPr>
          <w:rtl/>
          <w:lang w:eastAsia="he-IL"/>
        </w:rPr>
      </w:pPr>
      <w:bookmarkStart w:id="9060" w:name="_ETM_Q35_540000"/>
      <w:bookmarkEnd w:id="9060"/>
      <w:r>
        <w:rPr>
          <w:rFonts w:hint="cs"/>
          <w:rtl/>
          <w:lang w:eastAsia="he-IL"/>
        </w:rPr>
        <w:t xml:space="preserve">אתה בטוח </w:t>
      </w:r>
      <w:r w:rsidR="00F70AA4">
        <w:rPr>
          <w:rFonts w:hint="cs"/>
          <w:rtl/>
          <w:lang w:eastAsia="he-IL"/>
        </w:rPr>
        <w:t>– – –</w:t>
      </w:r>
    </w:p>
    <w:p w:rsidR="00BD7FB7" w:rsidRDefault="00BD7FB7" w:rsidP="00D87E81">
      <w:pPr>
        <w:rPr>
          <w:rtl/>
          <w:lang w:eastAsia="he-IL"/>
        </w:rPr>
      </w:pPr>
      <w:bookmarkStart w:id="9061" w:name="_ETM_Q35_542000"/>
      <w:bookmarkEnd w:id="9061"/>
    </w:p>
    <w:p w:rsidR="00BD7FB7" w:rsidRDefault="00BD7FB7" w:rsidP="00D87E81">
      <w:pPr>
        <w:pStyle w:val="af9"/>
        <w:rPr>
          <w:rtl/>
        </w:rPr>
      </w:pPr>
      <w:bookmarkStart w:id="9062" w:name="_ETM_Q35_543000"/>
      <w:bookmarkStart w:id="9063" w:name="ET_yor_6244_34"/>
      <w:bookmarkEnd w:id="9062"/>
      <w:r w:rsidRPr="007555BF">
        <w:rPr>
          <w:rStyle w:val="TagStyle"/>
          <w:rtl/>
        </w:rPr>
        <w:t xml:space="preserve"> &lt;&lt; יור &gt;&gt;</w:t>
      </w:r>
      <w:r w:rsidRPr="00450D57">
        <w:rPr>
          <w:rStyle w:val="TagStyle"/>
          <w:rtl/>
        </w:rPr>
        <w:t xml:space="preserve"> </w:t>
      </w:r>
      <w:r>
        <w:rPr>
          <w:rtl/>
        </w:rPr>
        <w:t>היו"ר איתן גינזבורג:</w:t>
      </w:r>
      <w:r w:rsidRPr="00450D57">
        <w:rPr>
          <w:rStyle w:val="TagStyle"/>
          <w:rtl/>
        </w:rPr>
        <w:t xml:space="preserve"> </w:t>
      </w:r>
      <w:r w:rsidRPr="007555BF">
        <w:rPr>
          <w:rStyle w:val="TagStyle"/>
          <w:rtl/>
        </w:rPr>
        <w:t>&lt;&lt; יור &gt;&gt;</w:t>
      </w:r>
      <w:r>
        <w:rPr>
          <w:rtl/>
        </w:rPr>
        <w:t xml:space="preserve"> </w:t>
      </w:r>
      <w:bookmarkEnd w:id="9063"/>
    </w:p>
    <w:p w:rsidR="00BD7FB7" w:rsidRDefault="00BD7FB7" w:rsidP="00FE191E">
      <w:pPr>
        <w:rPr>
          <w:rtl/>
          <w:lang w:eastAsia="he-IL"/>
        </w:rPr>
      </w:pPr>
    </w:p>
    <w:p w:rsidR="00BD7FB7" w:rsidRPr="00450D57" w:rsidRDefault="00F70AA4" w:rsidP="00D87E81">
      <w:pPr>
        <w:rPr>
          <w:rtl/>
          <w:lang w:eastAsia="he-IL"/>
        </w:rPr>
      </w:pPr>
      <w:bookmarkStart w:id="9064" w:name="_ETM_Q35_541000"/>
      <w:bookmarkEnd w:id="9064"/>
      <w:r>
        <w:rPr>
          <w:rFonts w:hint="cs"/>
          <w:rtl/>
          <w:lang w:eastAsia="he-IL"/>
        </w:rPr>
        <w:t>– – –</w:t>
      </w:r>
      <w:r w:rsidR="00BD7FB7">
        <w:rPr>
          <w:rFonts w:hint="cs"/>
          <w:rtl/>
          <w:lang w:eastAsia="he-IL"/>
        </w:rPr>
        <w:t xml:space="preserve"> אנחנו צריכים לבדוק </w:t>
      </w:r>
      <w:bookmarkStart w:id="9065" w:name="_ETM_Q35_544000"/>
      <w:bookmarkEnd w:id="9065"/>
      <w:r w:rsidR="00BD7FB7">
        <w:rPr>
          <w:rFonts w:hint="cs"/>
          <w:rtl/>
          <w:lang w:eastAsia="he-IL"/>
        </w:rPr>
        <w:t>את חבר הכנסת כץ</w:t>
      </w:r>
      <w:r w:rsidR="009F60F1">
        <w:rPr>
          <w:rFonts w:hint="cs"/>
          <w:rtl/>
          <w:lang w:eastAsia="he-IL"/>
        </w:rPr>
        <w:t>,</w:t>
      </w:r>
      <w:r w:rsidR="00BD7FB7">
        <w:rPr>
          <w:rFonts w:hint="cs"/>
          <w:rtl/>
          <w:lang w:eastAsia="he-IL"/>
        </w:rPr>
        <w:t xml:space="preserve"> מה עבר עליו היום. </w:t>
      </w:r>
    </w:p>
    <w:p w:rsidR="00BD7FB7" w:rsidRDefault="00BD7FB7" w:rsidP="00D87E81">
      <w:pPr>
        <w:rPr>
          <w:rtl/>
          <w:lang w:eastAsia="he-IL"/>
        </w:rPr>
      </w:pPr>
    </w:p>
    <w:p w:rsidR="00BD7FB7" w:rsidRDefault="00BD7FB7" w:rsidP="009F60F1">
      <w:pPr>
        <w:rPr>
          <w:rtl/>
          <w:lang w:eastAsia="he-IL"/>
        </w:rPr>
      </w:pPr>
      <w:r>
        <w:rPr>
          <w:rFonts w:hint="cs"/>
          <w:rtl/>
          <w:lang w:eastAsia="he-IL"/>
        </w:rPr>
        <w:t xml:space="preserve">תודה. </w:t>
      </w:r>
      <w:bookmarkStart w:id="9066" w:name="_ETM_Q35_547000"/>
      <w:bookmarkEnd w:id="9066"/>
      <w:r>
        <w:rPr>
          <w:rFonts w:hint="cs"/>
          <w:rtl/>
          <w:lang w:eastAsia="he-IL"/>
        </w:rPr>
        <w:t xml:space="preserve">אני חושב שהשאלה שהעברת באוויר לגבי הלבן שבעיניים, היא </w:t>
      </w:r>
      <w:bookmarkStart w:id="9067" w:name="_ETM_Q35_550000"/>
      <w:bookmarkEnd w:id="9067"/>
      <w:r>
        <w:rPr>
          <w:rFonts w:hint="cs"/>
          <w:rtl/>
          <w:lang w:eastAsia="he-IL"/>
        </w:rPr>
        <w:t>תישאר באוויר</w:t>
      </w:r>
      <w:r w:rsidR="009F60F1">
        <w:rPr>
          <w:rFonts w:hint="cs"/>
          <w:rtl/>
          <w:lang w:eastAsia="he-IL"/>
        </w:rPr>
        <w:t>,</w:t>
      </w:r>
      <w:r>
        <w:rPr>
          <w:rFonts w:hint="cs"/>
          <w:rtl/>
          <w:lang w:eastAsia="he-IL"/>
        </w:rPr>
        <w:t xml:space="preserve"> אבל אנחנו נקרא בינתיים לשר פריג'</w:t>
      </w:r>
      <w:r w:rsidR="009F60F1">
        <w:rPr>
          <w:rFonts w:hint="cs"/>
          <w:rtl/>
          <w:lang w:eastAsia="he-IL"/>
        </w:rPr>
        <w:t>,</w:t>
      </w:r>
      <w:r>
        <w:rPr>
          <w:rFonts w:hint="cs"/>
          <w:rtl/>
          <w:lang w:eastAsia="he-IL"/>
        </w:rPr>
        <w:t xml:space="preserve"> ובינתיים תגיד לי מה קרה. </w:t>
      </w:r>
    </w:p>
    <w:p w:rsidR="00BD7FB7" w:rsidRDefault="00BD7FB7" w:rsidP="00D87E81">
      <w:pPr>
        <w:rPr>
          <w:rtl/>
          <w:lang w:eastAsia="he-IL"/>
        </w:rPr>
      </w:pPr>
    </w:p>
    <w:p w:rsidR="00BD7FB7" w:rsidRDefault="00BD7FB7" w:rsidP="00D87E81">
      <w:pPr>
        <w:pStyle w:val="af8"/>
        <w:rPr>
          <w:rtl/>
        </w:rPr>
      </w:pPr>
      <w:bookmarkStart w:id="9068" w:name="ET_interruption_4643_35"/>
      <w:r w:rsidRPr="007555BF">
        <w:rPr>
          <w:rStyle w:val="TagStyle"/>
          <w:rtl/>
        </w:rPr>
        <w:t xml:space="preserve"> &lt;&lt; קריאה &gt;&gt;</w:t>
      </w:r>
      <w:r w:rsidRPr="00450D57">
        <w:rPr>
          <w:rStyle w:val="TagStyle"/>
          <w:rtl/>
        </w:rPr>
        <w:t xml:space="preserve"> </w:t>
      </w:r>
      <w:r>
        <w:rPr>
          <w:rtl/>
        </w:rPr>
        <w:t>חיים כץ (הליכוד):</w:t>
      </w:r>
      <w:r w:rsidRPr="00450D57">
        <w:rPr>
          <w:rStyle w:val="TagStyle"/>
          <w:rtl/>
        </w:rPr>
        <w:t xml:space="preserve"> </w:t>
      </w:r>
      <w:r w:rsidRPr="007555BF">
        <w:rPr>
          <w:rStyle w:val="TagStyle"/>
          <w:rtl/>
        </w:rPr>
        <w:t>&lt;&lt; קריאה &gt;&gt;</w:t>
      </w:r>
      <w:r>
        <w:rPr>
          <w:rtl/>
        </w:rPr>
        <w:t xml:space="preserve"> </w:t>
      </w:r>
      <w:bookmarkEnd w:id="9068"/>
    </w:p>
    <w:p w:rsidR="00BD7FB7" w:rsidRDefault="00BD7FB7" w:rsidP="00FE191E">
      <w:pPr>
        <w:rPr>
          <w:rtl/>
          <w:lang w:eastAsia="he-IL"/>
        </w:rPr>
      </w:pPr>
    </w:p>
    <w:p w:rsidR="00BD7FB7" w:rsidRDefault="00BD7FB7" w:rsidP="00D87E81">
      <w:pPr>
        <w:rPr>
          <w:rtl/>
          <w:lang w:eastAsia="he-IL"/>
        </w:rPr>
      </w:pPr>
      <w:bookmarkStart w:id="9069" w:name="_ETM_Q35_552000"/>
      <w:bookmarkEnd w:id="9069"/>
      <w:r>
        <w:rPr>
          <w:rFonts w:hint="cs"/>
          <w:rtl/>
          <w:lang w:eastAsia="he-IL"/>
        </w:rPr>
        <w:t xml:space="preserve">ראיתי את עבאס גונב הצבעה, לא אהבתי. </w:t>
      </w:r>
    </w:p>
    <w:p w:rsidR="00BD7FB7" w:rsidRDefault="00BD7FB7" w:rsidP="00D87E81">
      <w:pPr>
        <w:rPr>
          <w:rtl/>
          <w:lang w:eastAsia="he-IL"/>
        </w:rPr>
      </w:pPr>
    </w:p>
    <w:p w:rsidR="00BD7FB7" w:rsidRDefault="00BD7FB7" w:rsidP="00D87E81">
      <w:pPr>
        <w:pStyle w:val="af9"/>
        <w:rPr>
          <w:rtl/>
        </w:rPr>
      </w:pPr>
      <w:r w:rsidRPr="007555BF">
        <w:rPr>
          <w:rStyle w:val="TagStyle"/>
          <w:rtl/>
        </w:rPr>
        <w:t xml:space="preserve"> &lt;&lt; יור &gt;&gt;</w:t>
      </w:r>
      <w:r w:rsidRPr="00F90181">
        <w:rPr>
          <w:rStyle w:val="TagStyle"/>
          <w:rtl/>
        </w:rPr>
        <w:t xml:space="preserve"> </w:t>
      </w:r>
      <w:r>
        <w:rPr>
          <w:rtl/>
        </w:rPr>
        <w:t>היו"ר איתן גינזבורג:</w:t>
      </w:r>
      <w:r w:rsidRPr="00F90181">
        <w:rPr>
          <w:rStyle w:val="TagStyle"/>
          <w:rtl/>
        </w:rPr>
        <w:t xml:space="preserve"> </w:t>
      </w:r>
      <w:r w:rsidRPr="007555BF">
        <w:rPr>
          <w:rStyle w:val="TagStyle"/>
          <w:rtl/>
        </w:rPr>
        <w:t>&lt;&lt; יור &gt;&gt;</w:t>
      </w:r>
      <w:r>
        <w:rPr>
          <w:rtl/>
        </w:rPr>
        <w:t xml:space="preserve"> </w:t>
      </w:r>
    </w:p>
    <w:p w:rsidR="00BD7FB7" w:rsidRDefault="00BD7FB7" w:rsidP="00FE191E">
      <w:pPr>
        <w:rPr>
          <w:rtl/>
          <w:lang w:eastAsia="he-IL"/>
        </w:rPr>
      </w:pPr>
    </w:p>
    <w:p w:rsidR="00BD7FB7" w:rsidRDefault="00BD7FB7" w:rsidP="005F1F93">
      <w:pPr>
        <w:rPr>
          <w:rtl/>
          <w:lang w:eastAsia="he-IL"/>
        </w:rPr>
      </w:pPr>
      <w:r>
        <w:rPr>
          <w:rFonts w:hint="cs"/>
          <w:rtl/>
          <w:lang w:eastAsia="he-IL"/>
        </w:rPr>
        <w:t xml:space="preserve">לא, חס וחלילה. </w:t>
      </w:r>
      <w:bookmarkStart w:id="9070" w:name="_ETM_Q35_562000"/>
      <w:bookmarkStart w:id="9071" w:name="_ETM_Q35_563000"/>
      <w:bookmarkEnd w:id="9070"/>
      <w:bookmarkEnd w:id="9071"/>
      <w:r>
        <w:rPr>
          <w:rFonts w:hint="cs"/>
          <w:rtl/>
          <w:lang w:eastAsia="he-IL"/>
        </w:rPr>
        <w:t xml:space="preserve">חבר הכנסת ליצמן, הינה </w:t>
      </w:r>
      <w:bookmarkStart w:id="9072" w:name="_ETM_Q35_564000"/>
      <w:bookmarkEnd w:id="9072"/>
      <w:r>
        <w:rPr>
          <w:rFonts w:hint="cs"/>
          <w:rtl/>
          <w:lang w:eastAsia="he-IL"/>
        </w:rPr>
        <w:t>השר עלה, ואני בטוח שהוא ידע לספר לכולנו על אחד מחמשת מיני דגן.</w:t>
      </w:r>
    </w:p>
    <w:p w:rsidR="00BD7FB7" w:rsidRDefault="00BD7FB7" w:rsidP="00D87E81">
      <w:pPr>
        <w:rPr>
          <w:rtl/>
          <w:lang w:eastAsia="he-IL"/>
        </w:rPr>
      </w:pPr>
    </w:p>
    <w:p w:rsidR="00BD7FB7" w:rsidRDefault="00BD7FB7" w:rsidP="00D87E81">
      <w:pPr>
        <w:pStyle w:val="af8"/>
        <w:rPr>
          <w:rtl/>
        </w:rPr>
      </w:pPr>
      <w:bookmarkStart w:id="9073" w:name="ET_interruption_4649_36"/>
      <w:r w:rsidRPr="007555BF">
        <w:rPr>
          <w:rStyle w:val="TagStyle"/>
          <w:rtl/>
        </w:rPr>
        <w:t xml:space="preserve"> &lt;&lt; קריאה &gt;&gt;</w:t>
      </w:r>
      <w:r w:rsidRPr="00AB6370">
        <w:rPr>
          <w:rStyle w:val="TagStyle"/>
          <w:rtl/>
        </w:rPr>
        <w:t xml:space="preserve"> </w:t>
      </w:r>
      <w:r>
        <w:rPr>
          <w:rtl/>
        </w:rPr>
        <w:t>יעקב ליצמן (יהדות התורה):</w:t>
      </w:r>
      <w:r w:rsidRPr="00AB6370">
        <w:rPr>
          <w:rStyle w:val="TagStyle"/>
          <w:rtl/>
        </w:rPr>
        <w:t xml:space="preserve"> </w:t>
      </w:r>
      <w:r w:rsidRPr="007555BF">
        <w:rPr>
          <w:rStyle w:val="TagStyle"/>
          <w:rtl/>
        </w:rPr>
        <w:t>&lt;&lt; קריאה &gt;&gt;</w:t>
      </w:r>
      <w:r>
        <w:rPr>
          <w:rtl/>
        </w:rPr>
        <w:t xml:space="preserve"> </w:t>
      </w:r>
      <w:bookmarkEnd w:id="9073"/>
    </w:p>
    <w:p w:rsidR="00BD7FB7" w:rsidRDefault="00BD7FB7" w:rsidP="00FE191E">
      <w:pPr>
        <w:rPr>
          <w:rtl/>
        </w:rPr>
      </w:pPr>
    </w:p>
    <w:p w:rsidR="00BD7FB7" w:rsidRDefault="00F70AA4" w:rsidP="00D87E81">
      <w:pPr>
        <w:rPr>
          <w:rtl/>
        </w:rPr>
      </w:pPr>
      <w:bookmarkStart w:id="9074" w:name="_ETM_Q35_571000"/>
      <w:bookmarkEnd w:id="9074"/>
      <w:r>
        <w:rPr>
          <w:rFonts w:hint="cs"/>
          <w:rtl/>
        </w:rPr>
        <w:t>– – –</w:t>
      </w:r>
    </w:p>
    <w:p w:rsidR="00BD7FB7" w:rsidRPr="00AB6370" w:rsidRDefault="00BD7FB7" w:rsidP="00D87E81">
      <w:pPr>
        <w:rPr>
          <w:rtl/>
        </w:rPr>
      </w:pPr>
    </w:p>
    <w:p w:rsidR="00BD7FB7" w:rsidRDefault="00BD7FB7" w:rsidP="00D87E81">
      <w:pPr>
        <w:pStyle w:val="af9"/>
        <w:rPr>
          <w:rtl/>
        </w:rPr>
      </w:pPr>
      <w:r w:rsidRPr="007555BF">
        <w:rPr>
          <w:rStyle w:val="TagStyle"/>
          <w:rtl/>
        </w:rPr>
        <w:t xml:space="preserve"> &lt;&lt; יור &gt;&gt;</w:t>
      </w:r>
      <w:r w:rsidRPr="00F90181">
        <w:rPr>
          <w:rStyle w:val="TagStyle"/>
          <w:rtl/>
        </w:rPr>
        <w:t xml:space="preserve"> </w:t>
      </w:r>
      <w:r>
        <w:rPr>
          <w:rtl/>
        </w:rPr>
        <w:t>היו"ר איתן גינזבורג:</w:t>
      </w:r>
      <w:r w:rsidRPr="00F90181">
        <w:rPr>
          <w:rStyle w:val="TagStyle"/>
          <w:rtl/>
        </w:rPr>
        <w:t xml:space="preserve"> </w:t>
      </w:r>
      <w:r w:rsidRPr="007555BF">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אז הינה, </w:t>
      </w:r>
      <w:bookmarkStart w:id="9075" w:name="_ETM_Q35_572000"/>
      <w:bookmarkEnd w:id="9075"/>
      <w:r>
        <w:rPr>
          <w:rFonts w:hint="cs"/>
          <w:rtl/>
          <w:lang w:eastAsia="he-IL"/>
        </w:rPr>
        <w:t xml:space="preserve">הוא יסביר על מיני דגן. </w:t>
      </w:r>
    </w:p>
    <w:p w:rsidR="00BD7FB7" w:rsidRDefault="00BD7FB7" w:rsidP="00D87E81">
      <w:pPr>
        <w:rPr>
          <w:rtl/>
          <w:lang w:eastAsia="he-IL"/>
        </w:rPr>
      </w:pPr>
    </w:p>
    <w:p w:rsidR="00BD7FB7" w:rsidRDefault="00BD7FB7" w:rsidP="00D87E81">
      <w:pPr>
        <w:pStyle w:val="af8"/>
        <w:rPr>
          <w:rtl/>
        </w:rPr>
      </w:pPr>
      <w:bookmarkStart w:id="9076" w:name="ET_interruption_4649_37"/>
      <w:r w:rsidRPr="007555BF">
        <w:rPr>
          <w:rStyle w:val="TagStyle"/>
          <w:rtl/>
        </w:rPr>
        <w:t xml:space="preserve"> &lt;&lt; קריאה &gt;&gt;</w:t>
      </w:r>
      <w:r w:rsidRPr="00AB6370">
        <w:rPr>
          <w:rStyle w:val="TagStyle"/>
          <w:rtl/>
        </w:rPr>
        <w:t xml:space="preserve"> </w:t>
      </w:r>
      <w:r>
        <w:rPr>
          <w:rtl/>
        </w:rPr>
        <w:t>יעקב ליצמן (יהדות התורה):</w:t>
      </w:r>
      <w:r w:rsidRPr="00AB6370">
        <w:rPr>
          <w:rStyle w:val="TagStyle"/>
          <w:rtl/>
        </w:rPr>
        <w:t xml:space="preserve"> </w:t>
      </w:r>
      <w:r w:rsidRPr="007555BF">
        <w:rPr>
          <w:rStyle w:val="TagStyle"/>
          <w:rtl/>
        </w:rPr>
        <w:t>&lt;&lt; קריאה &gt;&gt;</w:t>
      </w:r>
      <w:r>
        <w:rPr>
          <w:rtl/>
        </w:rPr>
        <w:t xml:space="preserve"> </w:t>
      </w:r>
      <w:bookmarkEnd w:id="9076"/>
    </w:p>
    <w:p w:rsidR="00BD7FB7" w:rsidRDefault="00BD7FB7" w:rsidP="00FE191E">
      <w:pPr>
        <w:rPr>
          <w:rtl/>
          <w:lang w:eastAsia="he-IL"/>
        </w:rPr>
      </w:pPr>
    </w:p>
    <w:p w:rsidR="00BD7FB7" w:rsidRDefault="00F70AA4" w:rsidP="00D87E81">
      <w:pPr>
        <w:rPr>
          <w:rtl/>
          <w:lang w:eastAsia="he-IL"/>
        </w:rPr>
      </w:pPr>
      <w:bookmarkStart w:id="9077" w:name="_ETM_Q35_578000"/>
      <w:bookmarkEnd w:id="9077"/>
      <w:r>
        <w:rPr>
          <w:rFonts w:hint="cs"/>
          <w:rtl/>
          <w:lang w:eastAsia="he-IL"/>
        </w:rPr>
        <w:t>– – –</w:t>
      </w:r>
      <w:r w:rsidR="00BD7FB7">
        <w:rPr>
          <w:rFonts w:hint="cs"/>
          <w:rtl/>
          <w:lang w:eastAsia="he-IL"/>
        </w:rPr>
        <w:t xml:space="preserve"> מה </w:t>
      </w:r>
      <w:bookmarkStart w:id="9078" w:name="_ETM_Q35_579000"/>
      <w:bookmarkEnd w:id="9078"/>
      <w:r w:rsidR="00BD7FB7">
        <w:rPr>
          <w:rFonts w:hint="cs"/>
          <w:rtl/>
          <w:lang w:eastAsia="he-IL"/>
        </w:rPr>
        <w:t xml:space="preserve">זה חמץ </w:t>
      </w:r>
      <w:r>
        <w:rPr>
          <w:rFonts w:hint="cs"/>
          <w:rtl/>
          <w:lang w:eastAsia="he-IL"/>
        </w:rPr>
        <w:t>– – –</w:t>
      </w:r>
      <w:r w:rsidR="00BD7FB7">
        <w:rPr>
          <w:rFonts w:hint="cs"/>
          <w:rtl/>
          <w:lang w:eastAsia="he-IL"/>
        </w:rPr>
        <w:t xml:space="preserve"> </w:t>
      </w:r>
    </w:p>
    <w:p w:rsidR="00BD7FB7" w:rsidRDefault="00BD7FB7" w:rsidP="00D87E81">
      <w:pPr>
        <w:rPr>
          <w:rtl/>
          <w:lang w:eastAsia="he-IL"/>
        </w:rPr>
      </w:pPr>
    </w:p>
    <w:p w:rsidR="00BD7FB7" w:rsidRDefault="00BD7FB7" w:rsidP="00D87E81">
      <w:pPr>
        <w:pStyle w:val="af9"/>
        <w:rPr>
          <w:rtl/>
        </w:rPr>
      </w:pPr>
      <w:bookmarkStart w:id="9079" w:name="_ETM_Q35_581000"/>
      <w:bookmarkStart w:id="9080" w:name="ET_yor_6244_38"/>
      <w:bookmarkEnd w:id="9079"/>
      <w:r w:rsidRPr="007555BF">
        <w:rPr>
          <w:rStyle w:val="TagStyle"/>
          <w:rtl/>
        </w:rPr>
        <w:t xml:space="preserve"> &lt;&lt; יור &gt;&gt;</w:t>
      </w:r>
      <w:r w:rsidRPr="00AB6370">
        <w:rPr>
          <w:rStyle w:val="TagStyle"/>
          <w:rtl/>
        </w:rPr>
        <w:t xml:space="preserve"> </w:t>
      </w:r>
      <w:r>
        <w:rPr>
          <w:rtl/>
        </w:rPr>
        <w:t>היו"ר איתן גינזבורג:</w:t>
      </w:r>
      <w:r w:rsidRPr="00AB6370">
        <w:rPr>
          <w:rStyle w:val="TagStyle"/>
          <w:rtl/>
        </w:rPr>
        <w:t xml:space="preserve"> </w:t>
      </w:r>
      <w:r w:rsidRPr="007555BF">
        <w:rPr>
          <w:rStyle w:val="TagStyle"/>
          <w:rtl/>
        </w:rPr>
        <w:t>&lt;&lt; יור &gt;&gt;</w:t>
      </w:r>
      <w:r>
        <w:rPr>
          <w:rtl/>
        </w:rPr>
        <w:t xml:space="preserve"> </w:t>
      </w:r>
      <w:bookmarkEnd w:id="9080"/>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אנחנו מדברים על מיני דגן, שהם </w:t>
      </w:r>
      <w:bookmarkStart w:id="9081" w:name="_ETM_Q35_583000"/>
      <w:bookmarkEnd w:id="9081"/>
      <w:r>
        <w:rPr>
          <w:rFonts w:hint="cs"/>
          <w:rtl/>
          <w:lang w:eastAsia="he-IL"/>
        </w:rPr>
        <w:t>הבסיס של חמץ. מה זה חמץ, אדוני?</w:t>
      </w:r>
    </w:p>
    <w:p w:rsidR="00BD7FB7" w:rsidRDefault="00BD7FB7" w:rsidP="00D87E81">
      <w:pPr>
        <w:rPr>
          <w:rtl/>
          <w:lang w:eastAsia="he-IL"/>
        </w:rPr>
      </w:pPr>
    </w:p>
    <w:p w:rsidR="00BD7FB7" w:rsidRDefault="00BD7FB7" w:rsidP="00D87E81">
      <w:pPr>
        <w:pStyle w:val="af8"/>
        <w:rPr>
          <w:rtl/>
        </w:rPr>
      </w:pPr>
      <w:bookmarkStart w:id="9082" w:name="ET_interruption_4649_39"/>
      <w:r w:rsidRPr="007555BF">
        <w:rPr>
          <w:rStyle w:val="TagStyle"/>
          <w:rtl/>
        </w:rPr>
        <w:t xml:space="preserve"> &lt;&lt; קריאה &gt;&gt;</w:t>
      </w:r>
      <w:r w:rsidRPr="00AB6370">
        <w:rPr>
          <w:rStyle w:val="TagStyle"/>
          <w:rtl/>
        </w:rPr>
        <w:t xml:space="preserve"> </w:t>
      </w:r>
      <w:r>
        <w:rPr>
          <w:rtl/>
        </w:rPr>
        <w:t>יעקב ליצמן (יהדות התורה):</w:t>
      </w:r>
      <w:r w:rsidRPr="00AB6370">
        <w:rPr>
          <w:rStyle w:val="TagStyle"/>
          <w:rtl/>
        </w:rPr>
        <w:t xml:space="preserve"> </w:t>
      </w:r>
      <w:r w:rsidRPr="007555BF">
        <w:rPr>
          <w:rStyle w:val="TagStyle"/>
          <w:rtl/>
        </w:rPr>
        <w:t>&lt;&lt; קריאה &gt;&gt;</w:t>
      </w:r>
      <w:r>
        <w:rPr>
          <w:rtl/>
        </w:rPr>
        <w:t xml:space="preserve"> </w:t>
      </w:r>
      <w:bookmarkEnd w:id="9082"/>
    </w:p>
    <w:p w:rsidR="00BD7FB7" w:rsidRDefault="00BD7FB7" w:rsidP="00FE191E">
      <w:pPr>
        <w:rPr>
          <w:rtl/>
          <w:lang w:eastAsia="he-IL"/>
        </w:rPr>
      </w:pPr>
    </w:p>
    <w:p w:rsidR="00BD7FB7" w:rsidRPr="00AB6370" w:rsidRDefault="00F70AA4" w:rsidP="00D87E81">
      <w:pPr>
        <w:rPr>
          <w:rtl/>
          <w:lang w:eastAsia="he-IL"/>
        </w:rPr>
      </w:pPr>
      <w:r>
        <w:rPr>
          <w:rFonts w:hint="cs"/>
          <w:rtl/>
          <w:lang w:eastAsia="he-IL"/>
        </w:rPr>
        <w:t>– – –</w:t>
      </w:r>
    </w:p>
    <w:p w:rsidR="00BD7FB7" w:rsidRDefault="00BD7FB7" w:rsidP="00D87E81">
      <w:pPr>
        <w:rPr>
          <w:rtl/>
          <w:lang w:eastAsia="he-IL"/>
        </w:rPr>
      </w:pPr>
    </w:p>
    <w:p w:rsidR="00BD7FB7" w:rsidRDefault="00BD7FB7" w:rsidP="00D87E81">
      <w:pPr>
        <w:pStyle w:val="a5"/>
        <w:rPr>
          <w:rtl/>
        </w:rPr>
      </w:pPr>
      <w:bookmarkStart w:id="9083" w:name="ET_speaker_6213_14"/>
      <w:r w:rsidRPr="007555BF">
        <w:rPr>
          <w:rStyle w:val="TagStyle"/>
          <w:rtl/>
        </w:rPr>
        <w:t xml:space="preserve"> &lt;&lt; דובר &gt;&gt;</w:t>
      </w:r>
      <w:r w:rsidRPr="00F90181">
        <w:rPr>
          <w:rStyle w:val="TagStyle"/>
          <w:rtl/>
        </w:rPr>
        <w:t xml:space="preserve"> </w:t>
      </w:r>
      <w:bookmarkStart w:id="9084" w:name="_Toc77612966"/>
      <w:bookmarkStart w:id="9085" w:name="_Toc77618999"/>
      <w:r>
        <w:rPr>
          <w:rtl/>
        </w:rPr>
        <w:t>השר לשיתוף פעולה אזורי עיסאווי פריג':</w:t>
      </w:r>
      <w:bookmarkEnd w:id="9084"/>
      <w:bookmarkEnd w:id="9085"/>
      <w:r w:rsidRPr="00F90181">
        <w:rPr>
          <w:rStyle w:val="TagStyle"/>
          <w:rtl/>
        </w:rPr>
        <w:t xml:space="preserve"> </w:t>
      </w:r>
      <w:r w:rsidRPr="007555BF">
        <w:rPr>
          <w:rStyle w:val="TagStyle"/>
          <w:rtl/>
        </w:rPr>
        <w:t>&lt;&lt; דובר &gt;&gt;</w:t>
      </w:r>
      <w:r>
        <w:rPr>
          <w:rtl/>
        </w:rPr>
        <w:t xml:space="preserve"> </w:t>
      </w:r>
      <w:bookmarkEnd w:id="9083"/>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תירגע, </w:t>
      </w:r>
      <w:bookmarkStart w:id="9086" w:name="_ETM_Q35_588000"/>
      <w:bookmarkEnd w:id="9086"/>
      <w:r>
        <w:rPr>
          <w:rFonts w:hint="cs"/>
          <w:rtl/>
          <w:lang w:eastAsia="he-IL"/>
        </w:rPr>
        <w:t xml:space="preserve">כבוד הרב, חבר הכנסת, ידידי – ואהובי גם – ליצמן. </w:t>
      </w:r>
    </w:p>
    <w:p w:rsidR="00BD7FB7" w:rsidRDefault="00BD7FB7" w:rsidP="00D87E81">
      <w:pPr>
        <w:rPr>
          <w:rtl/>
          <w:lang w:eastAsia="he-IL"/>
        </w:rPr>
      </w:pPr>
    </w:p>
    <w:p w:rsidR="00BD7FB7" w:rsidRDefault="00BD7FB7" w:rsidP="00D87E81">
      <w:pPr>
        <w:rPr>
          <w:rtl/>
          <w:lang w:eastAsia="he-IL"/>
        </w:rPr>
      </w:pPr>
      <w:bookmarkStart w:id="9087" w:name="_ETM_Q35_594000"/>
      <w:bookmarkEnd w:id="9087"/>
      <w:r>
        <w:rPr>
          <w:rFonts w:hint="cs"/>
          <w:rtl/>
          <w:lang w:eastAsia="he-IL"/>
        </w:rPr>
        <w:t xml:space="preserve">כבוד היושב-ראש, </w:t>
      </w:r>
      <w:bookmarkStart w:id="9088" w:name="_ETM_Q35_597000"/>
      <w:bookmarkEnd w:id="9088"/>
      <w:r>
        <w:rPr>
          <w:rFonts w:hint="cs"/>
          <w:rtl/>
          <w:lang w:eastAsia="he-IL"/>
        </w:rPr>
        <w:t>חברים יקרים, אני מחזיק ביד את התשובה הרשמית של משרד הבריאות. אני יכול עכשיו להתחיל כך וכך ולהגיד שני עמודים. זה הכי קל, נכון?</w:t>
      </w:r>
    </w:p>
    <w:p w:rsidR="00BD7FB7" w:rsidRDefault="00BD7FB7" w:rsidP="00D87E81">
      <w:pPr>
        <w:rPr>
          <w:rtl/>
          <w:lang w:eastAsia="he-IL"/>
        </w:rPr>
      </w:pPr>
    </w:p>
    <w:p w:rsidR="00BD7FB7" w:rsidRDefault="00BD7FB7" w:rsidP="00D87E81">
      <w:pPr>
        <w:pStyle w:val="af8"/>
        <w:rPr>
          <w:rtl/>
        </w:rPr>
      </w:pPr>
      <w:bookmarkStart w:id="9089" w:name="ET_interruption_4643_40"/>
      <w:r w:rsidRPr="007555BF">
        <w:rPr>
          <w:rStyle w:val="TagStyle"/>
          <w:rtl/>
        </w:rPr>
        <w:t xml:space="preserve"> &lt;&lt; קריאה &gt;&gt;</w:t>
      </w:r>
      <w:r w:rsidRPr="00AB6370">
        <w:rPr>
          <w:rStyle w:val="TagStyle"/>
          <w:rtl/>
        </w:rPr>
        <w:t xml:space="preserve"> </w:t>
      </w:r>
      <w:r>
        <w:rPr>
          <w:rtl/>
        </w:rPr>
        <w:t>חיים כץ (הליכוד):</w:t>
      </w:r>
      <w:r w:rsidRPr="00AB6370">
        <w:rPr>
          <w:rStyle w:val="TagStyle"/>
          <w:rtl/>
        </w:rPr>
        <w:t xml:space="preserve"> </w:t>
      </w:r>
      <w:r w:rsidRPr="007555BF">
        <w:rPr>
          <w:rStyle w:val="TagStyle"/>
          <w:rtl/>
        </w:rPr>
        <w:t>&lt;&lt; קריאה &gt;&gt;</w:t>
      </w:r>
      <w:r>
        <w:rPr>
          <w:rtl/>
        </w:rPr>
        <w:t xml:space="preserve"> </w:t>
      </w:r>
      <w:bookmarkEnd w:id="9089"/>
    </w:p>
    <w:p w:rsidR="00BD7FB7" w:rsidRDefault="00BD7FB7" w:rsidP="00FE191E">
      <w:pPr>
        <w:rPr>
          <w:rtl/>
          <w:lang w:eastAsia="he-IL"/>
        </w:rPr>
      </w:pPr>
    </w:p>
    <w:p w:rsidR="00BD7FB7" w:rsidRDefault="00BD7FB7" w:rsidP="00D87E81">
      <w:pPr>
        <w:rPr>
          <w:rtl/>
          <w:lang w:eastAsia="he-IL"/>
        </w:rPr>
      </w:pPr>
      <w:r>
        <w:rPr>
          <w:rFonts w:hint="cs"/>
          <w:rtl/>
          <w:lang w:eastAsia="he-IL"/>
        </w:rPr>
        <w:t>קיבלת חדר?</w:t>
      </w:r>
    </w:p>
    <w:p w:rsidR="00BD7FB7" w:rsidRDefault="00BD7FB7" w:rsidP="00D87E81">
      <w:pPr>
        <w:rPr>
          <w:rtl/>
          <w:lang w:eastAsia="he-IL"/>
        </w:rPr>
      </w:pPr>
    </w:p>
    <w:p w:rsidR="00BD7FB7" w:rsidRDefault="00BD7FB7" w:rsidP="00D87E81">
      <w:pPr>
        <w:pStyle w:val="-"/>
        <w:rPr>
          <w:rtl/>
        </w:rPr>
      </w:pPr>
      <w:bookmarkStart w:id="9090" w:name="_ETM_Q35_614000"/>
      <w:bookmarkStart w:id="9091" w:name="ET_speakercontinue_6213_59"/>
      <w:bookmarkEnd w:id="9090"/>
      <w:r w:rsidRPr="007555BF">
        <w:rPr>
          <w:rStyle w:val="TagStyle"/>
          <w:rtl/>
        </w:rPr>
        <w:t>&lt;&lt; דובר_המשך &gt;&gt;</w:t>
      </w:r>
      <w:r w:rsidRPr="002D7B40">
        <w:rPr>
          <w:rStyle w:val="TagStyle"/>
          <w:rtl/>
        </w:rPr>
        <w:t xml:space="preserve"> </w:t>
      </w:r>
      <w:r>
        <w:rPr>
          <w:rtl/>
        </w:rPr>
        <w:t>השר לשיתוף פעולה אזורי עיסאווי פריג':</w:t>
      </w:r>
      <w:r w:rsidRPr="002D7B40">
        <w:rPr>
          <w:rStyle w:val="TagStyle"/>
          <w:rtl/>
        </w:rPr>
        <w:t xml:space="preserve"> </w:t>
      </w:r>
      <w:r w:rsidRPr="007555BF">
        <w:rPr>
          <w:rStyle w:val="TagStyle"/>
          <w:rtl/>
        </w:rPr>
        <w:t>&lt;&lt; דובר_המשך &gt;&gt;</w:t>
      </w:r>
      <w:bookmarkEnd w:id="9091"/>
      <w:r>
        <w:rPr>
          <w:rtl/>
        </w:rPr>
        <w:t xml:space="preserve"> </w:t>
      </w:r>
    </w:p>
    <w:p w:rsidR="00BD7FB7" w:rsidRDefault="00BD7FB7" w:rsidP="00D87E81">
      <w:pPr>
        <w:rPr>
          <w:rtl/>
          <w:lang w:eastAsia="he-IL"/>
        </w:rPr>
      </w:pPr>
      <w:bookmarkStart w:id="9092" w:name="_ETM_Q35_615000"/>
      <w:bookmarkEnd w:id="9092"/>
    </w:p>
    <w:p w:rsidR="00BD7FB7" w:rsidRDefault="00BD7FB7" w:rsidP="00D87E81">
      <w:pPr>
        <w:rPr>
          <w:rtl/>
          <w:lang w:eastAsia="he-IL"/>
        </w:rPr>
      </w:pPr>
      <w:bookmarkStart w:id="9093" w:name="_ETM_Q35_616000"/>
      <w:bookmarkEnd w:id="9093"/>
      <w:r>
        <w:rPr>
          <w:rFonts w:hint="cs"/>
          <w:rtl/>
          <w:lang w:eastAsia="he-IL"/>
        </w:rPr>
        <w:t xml:space="preserve">אני אקבל אחלה וילה בכנסת. </w:t>
      </w:r>
    </w:p>
    <w:p w:rsidR="00BD7FB7" w:rsidRDefault="00BD7FB7" w:rsidP="00D87E81">
      <w:pPr>
        <w:rPr>
          <w:rtl/>
          <w:lang w:eastAsia="he-IL"/>
        </w:rPr>
      </w:pPr>
      <w:bookmarkStart w:id="9094" w:name="_ETM_Q35_619000"/>
      <w:bookmarkEnd w:id="9094"/>
    </w:p>
    <w:p w:rsidR="00BD7FB7" w:rsidRDefault="00BD7FB7" w:rsidP="00D87E81">
      <w:pPr>
        <w:pStyle w:val="af8"/>
        <w:rPr>
          <w:rtl/>
        </w:rPr>
      </w:pPr>
      <w:bookmarkStart w:id="9095" w:name="_ETM_Q35_617000"/>
      <w:bookmarkStart w:id="9096" w:name="ET_interruption_4643_41"/>
      <w:bookmarkEnd w:id="9095"/>
      <w:r w:rsidRPr="007555BF">
        <w:rPr>
          <w:rStyle w:val="TagStyle"/>
          <w:rtl/>
        </w:rPr>
        <w:t xml:space="preserve"> &lt;&lt; קריאה &gt;&gt;</w:t>
      </w:r>
      <w:r w:rsidRPr="00AB6370">
        <w:rPr>
          <w:rStyle w:val="TagStyle"/>
          <w:rtl/>
        </w:rPr>
        <w:t xml:space="preserve"> </w:t>
      </w:r>
      <w:r>
        <w:rPr>
          <w:rtl/>
        </w:rPr>
        <w:t>חיים כץ (הליכוד):</w:t>
      </w:r>
      <w:r w:rsidRPr="00AB6370">
        <w:rPr>
          <w:rStyle w:val="TagStyle"/>
          <w:rtl/>
        </w:rPr>
        <w:t xml:space="preserve"> </w:t>
      </w:r>
      <w:r w:rsidRPr="007555BF">
        <w:rPr>
          <w:rStyle w:val="TagStyle"/>
          <w:rtl/>
        </w:rPr>
        <w:t>&lt;&lt; קריאה &gt;&gt;</w:t>
      </w:r>
      <w:r>
        <w:rPr>
          <w:rtl/>
        </w:rPr>
        <w:t xml:space="preserve"> </w:t>
      </w:r>
      <w:bookmarkEnd w:id="9096"/>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אני יודע </w:t>
      </w:r>
      <w:r w:rsidR="00F70AA4">
        <w:rPr>
          <w:rFonts w:hint="cs"/>
          <w:rtl/>
          <w:lang w:eastAsia="he-IL"/>
        </w:rPr>
        <w:t>– – –</w:t>
      </w:r>
      <w:r>
        <w:rPr>
          <w:rFonts w:hint="cs"/>
          <w:rtl/>
          <w:lang w:eastAsia="he-IL"/>
        </w:rPr>
        <w:t xml:space="preserve"> </w:t>
      </w:r>
      <w:bookmarkStart w:id="9097" w:name="_ETM_Q35_620000"/>
      <w:bookmarkEnd w:id="9097"/>
      <w:r>
        <w:rPr>
          <w:rFonts w:hint="cs"/>
          <w:rtl/>
          <w:lang w:eastAsia="he-IL"/>
        </w:rPr>
        <w:t xml:space="preserve">רק אל תצא פראייר. </w:t>
      </w:r>
    </w:p>
    <w:p w:rsidR="00BD7FB7" w:rsidRDefault="00BD7FB7" w:rsidP="00D87E81">
      <w:pPr>
        <w:rPr>
          <w:rtl/>
          <w:lang w:eastAsia="he-IL"/>
        </w:rPr>
      </w:pPr>
    </w:p>
    <w:p w:rsidR="00BD7FB7" w:rsidRDefault="00BD7FB7" w:rsidP="00D87E81">
      <w:pPr>
        <w:pStyle w:val="af8"/>
        <w:rPr>
          <w:rtl/>
        </w:rPr>
      </w:pPr>
      <w:bookmarkStart w:id="9098" w:name="_ETM_Q35_624000"/>
      <w:bookmarkStart w:id="9099" w:name="ET_interruption_5296_42"/>
      <w:bookmarkEnd w:id="9098"/>
      <w:r w:rsidRPr="007555BF">
        <w:rPr>
          <w:rStyle w:val="TagStyle"/>
          <w:rtl/>
        </w:rPr>
        <w:t xml:space="preserve"> &lt;&lt; קריאה &gt;&gt;</w:t>
      </w:r>
      <w:r w:rsidRPr="00AB6370">
        <w:rPr>
          <w:rStyle w:val="TagStyle"/>
          <w:rtl/>
        </w:rPr>
        <w:t xml:space="preserve"> </w:t>
      </w:r>
      <w:r>
        <w:rPr>
          <w:rtl/>
        </w:rPr>
        <w:t>יואב קיש (הליכוד):</w:t>
      </w:r>
      <w:r w:rsidRPr="00AB6370">
        <w:rPr>
          <w:rStyle w:val="TagStyle"/>
          <w:rtl/>
        </w:rPr>
        <w:t xml:space="preserve"> </w:t>
      </w:r>
      <w:r w:rsidRPr="007555BF">
        <w:rPr>
          <w:rStyle w:val="TagStyle"/>
          <w:rtl/>
        </w:rPr>
        <w:t>&lt;&lt; קריאה &gt;&gt;</w:t>
      </w:r>
      <w:r>
        <w:rPr>
          <w:rtl/>
        </w:rPr>
        <w:t xml:space="preserve"> </w:t>
      </w:r>
      <w:bookmarkEnd w:id="9099"/>
    </w:p>
    <w:p w:rsidR="00BD7FB7" w:rsidRDefault="00BD7FB7" w:rsidP="00FE191E">
      <w:pPr>
        <w:rPr>
          <w:rtl/>
          <w:lang w:eastAsia="he-IL"/>
        </w:rPr>
      </w:pPr>
    </w:p>
    <w:p w:rsidR="00BD7FB7" w:rsidRDefault="00BD7FB7" w:rsidP="004D2034">
      <w:pPr>
        <w:rPr>
          <w:rtl/>
          <w:lang w:eastAsia="he-IL"/>
        </w:rPr>
      </w:pPr>
      <w:r>
        <w:rPr>
          <w:rFonts w:hint="cs"/>
          <w:rtl/>
          <w:lang w:eastAsia="he-IL"/>
        </w:rPr>
        <w:t xml:space="preserve">עיסאווי, יש לי הצעה: תעבירו חוק </w:t>
      </w:r>
      <w:bookmarkStart w:id="9100" w:name="_ETM_Q35_629000"/>
      <w:bookmarkEnd w:id="9100"/>
      <w:r>
        <w:rPr>
          <w:rFonts w:hint="cs"/>
          <w:rtl/>
          <w:lang w:eastAsia="he-IL"/>
        </w:rPr>
        <w:t xml:space="preserve">שכל שני ח"כים באופוזיציה מקבלים חדר אחד. אין בעיה, יש </w:t>
      </w:r>
      <w:bookmarkStart w:id="9101" w:name="_ETM_Q35_632000"/>
      <w:bookmarkEnd w:id="9101"/>
      <w:r>
        <w:rPr>
          <w:rFonts w:hint="cs"/>
          <w:rtl/>
          <w:lang w:eastAsia="he-IL"/>
        </w:rPr>
        <w:t xml:space="preserve">לכם רוב. </w:t>
      </w:r>
    </w:p>
    <w:p w:rsidR="00BD7FB7" w:rsidRDefault="00BD7FB7" w:rsidP="00D87E81">
      <w:pPr>
        <w:rPr>
          <w:rtl/>
          <w:lang w:eastAsia="he-IL"/>
        </w:rPr>
      </w:pPr>
      <w:bookmarkStart w:id="9102" w:name="_ETM_Q35_637000"/>
      <w:bookmarkEnd w:id="9102"/>
    </w:p>
    <w:p w:rsidR="00BD7FB7" w:rsidRDefault="00BD7FB7" w:rsidP="00D87E81">
      <w:pPr>
        <w:pStyle w:val="af9"/>
        <w:rPr>
          <w:rtl/>
        </w:rPr>
      </w:pPr>
      <w:bookmarkStart w:id="9103" w:name="ET_yor_6244_43"/>
      <w:r w:rsidRPr="007555BF">
        <w:rPr>
          <w:rStyle w:val="TagStyle"/>
          <w:rtl/>
        </w:rPr>
        <w:t xml:space="preserve"> &lt;&lt; יור &gt;&gt;</w:t>
      </w:r>
      <w:r w:rsidRPr="00AB6370">
        <w:rPr>
          <w:rStyle w:val="TagStyle"/>
          <w:rtl/>
        </w:rPr>
        <w:t xml:space="preserve"> </w:t>
      </w:r>
      <w:r>
        <w:rPr>
          <w:rtl/>
        </w:rPr>
        <w:t>היו"ר איתן גינזבורג:</w:t>
      </w:r>
      <w:r w:rsidRPr="00AB6370">
        <w:rPr>
          <w:rStyle w:val="TagStyle"/>
          <w:rtl/>
        </w:rPr>
        <w:t xml:space="preserve"> </w:t>
      </w:r>
      <w:r w:rsidRPr="007555BF">
        <w:rPr>
          <w:rStyle w:val="TagStyle"/>
          <w:rtl/>
        </w:rPr>
        <w:t>&lt;&lt; יור &gt;&gt;</w:t>
      </w:r>
      <w:r>
        <w:rPr>
          <w:rtl/>
        </w:rPr>
        <w:t xml:space="preserve"> </w:t>
      </w:r>
      <w:bookmarkEnd w:id="9103"/>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 הכנסת קיש, זו הצעה מעניינת. בעבר ישבו </w:t>
      </w:r>
      <w:bookmarkStart w:id="9104" w:name="_ETM_Q35_638000"/>
      <w:bookmarkEnd w:id="9104"/>
      <w:r>
        <w:rPr>
          <w:rFonts w:hint="cs"/>
          <w:rtl/>
          <w:lang w:eastAsia="he-IL"/>
        </w:rPr>
        <w:t xml:space="preserve">שני חברי כנסת בחדר אחד, אולי נחזור לזה. אולי. רעיון. </w:t>
      </w:r>
      <w:bookmarkStart w:id="9105" w:name="_ETM_Q35_643000"/>
      <w:bookmarkEnd w:id="9105"/>
      <w:r>
        <w:rPr>
          <w:rFonts w:hint="cs"/>
          <w:rtl/>
          <w:lang w:eastAsia="he-IL"/>
        </w:rPr>
        <w:t>רעיון. אנחנו נדון בזה בנשיאות הכנסת.</w:t>
      </w:r>
    </w:p>
    <w:p w:rsidR="00BD7FB7" w:rsidRDefault="00BD7FB7" w:rsidP="00D87E81">
      <w:pPr>
        <w:rPr>
          <w:rtl/>
          <w:lang w:eastAsia="he-IL"/>
        </w:rPr>
      </w:pPr>
    </w:p>
    <w:p w:rsidR="00BD7FB7" w:rsidRDefault="00BD7FB7" w:rsidP="00D87E81">
      <w:pPr>
        <w:pStyle w:val="-"/>
        <w:rPr>
          <w:rtl/>
        </w:rPr>
      </w:pPr>
      <w:bookmarkStart w:id="9106" w:name="ET_speakercontinue_6213_60"/>
      <w:r w:rsidRPr="007555BF">
        <w:rPr>
          <w:rStyle w:val="TagStyle"/>
          <w:rtl/>
        </w:rPr>
        <w:t>&lt;&lt; דובר_המשך &gt;&gt;</w:t>
      </w:r>
      <w:r w:rsidRPr="002D7B40">
        <w:rPr>
          <w:rStyle w:val="TagStyle"/>
          <w:rtl/>
        </w:rPr>
        <w:t xml:space="preserve"> </w:t>
      </w:r>
      <w:r>
        <w:rPr>
          <w:rtl/>
        </w:rPr>
        <w:t>השר לשיתוף פעולה אזורי עיסאווי פריג':</w:t>
      </w:r>
      <w:r w:rsidRPr="002D7B40">
        <w:rPr>
          <w:rStyle w:val="TagStyle"/>
          <w:rtl/>
        </w:rPr>
        <w:t xml:space="preserve"> </w:t>
      </w:r>
      <w:r w:rsidRPr="007555BF">
        <w:rPr>
          <w:rStyle w:val="TagStyle"/>
          <w:rtl/>
        </w:rPr>
        <w:t>&lt;&lt; דובר_המשך &gt;&gt;</w:t>
      </w:r>
      <w:bookmarkEnd w:id="9106"/>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אתה רואה איך מזלזלים </w:t>
      </w:r>
      <w:bookmarkStart w:id="9107" w:name="_ETM_Q35_648000"/>
      <w:bookmarkEnd w:id="9107"/>
      <w:r>
        <w:rPr>
          <w:rFonts w:hint="cs"/>
          <w:rtl/>
          <w:lang w:eastAsia="he-IL"/>
        </w:rPr>
        <w:t xml:space="preserve">בכשרות </w:t>
      </w:r>
      <w:r w:rsidR="00F70AA4">
        <w:rPr>
          <w:rFonts w:hint="cs"/>
          <w:rtl/>
          <w:lang w:eastAsia="he-IL"/>
        </w:rPr>
        <w:t>– – –</w:t>
      </w:r>
      <w:r>
        <w:rPr>
          <w:rFonts w:hint="cs"/>
          <w:rtl/>
          <w:lang w:eastAsia="he-IL"/>
        </w:rPr>
        <w:t xml:space="preserve"> </w:t>
      </w:r>
    </w:p>
    <w:p w:rsidR="00BD7FB7" w:rsidRDefault="00BD7FB7" w:rsidP="00D87E81">
      <w:pPr>
        <w:rPr>
          <w:rtl/>
          <w:lang w:eastAsia="he-IL"/>
        </w:rPr>
      </w:pPr>
      <w:bookmarkStart w:id="9108" w:name="_ETM_Q35_646000"/>
      <w:bookmarkEnd w:id="9108"/>
    </w:p>
    <w:p w:rsidR="00BD7FB7" w:rsidRDefault="00BD7FB7" w:rsidP="00D87E81">
      <w:pPr>
        <w:pStyle w:val="af9"/>
        <w:rPr>
          <w:rtl/>
        </w:rPr>
      </w:pPr>
      <w:bookmarkStart w:id="9109" w:name="ET_yor_6244_44"/>
      <w:r w:rsidRPr="007555BF">
        <w:rPr>
          <w:rStyle w:val="TagStyle"/>
          <w:rtl/>
        </w:rPr>
        <w:t xml:space="preserve"> &lt;&lt; יור &gt;&gt;</w:t>
      </w:r>
      <w:r w:rsidRPr="00AB6370">
        <w:rPr>
          <w:rStyle w:val="TagStyle"/>
          <w:rtl/>
        </w:rPr>
        <w:t xml:space="preserve"> </w:t>
      </w:r>
      <w:r>
        <w:rPr>
          <w:rtl/>
        </w:rPr>
        <w:t>היו"ר איתן גינזבורג:</w:t>
      </w:r>
      <w:r w:rsidRPr="00AB6370">
        <w:rPr>
          <w:rStyle w:val="TagStyle"/>
          <w:rtl/>
        </w:rPr>
        <w:t xml:space="preserve"> </w:t>
      </w:r>
      <w:r w:rsidRPr="007555BF">
        <w:rPr>
          <w:rStyle w:val="TagStyle"/>
          <w:rtl/>
        </w:rPr>
        <w:t>&lt;&lt; יור &gt;&gt;</w:t>
      </w:r>
      <w:r>
        <w:rPr>
          <w:rtl/>
        </w:rPr>
        <w:t xml:space="preserve"> </w:t>
      </w:r>
      <w:bookmarkEnd w:id="9109"/>
    </w:p>
    <w:p w:rsidR="00BD7FB7" w:rsidRDefault="00BD7FB7" w:rsidP="00FE191E">
      <w:pPr>
        <w:rPr>
          <w:rtl/>
          <w:lang w:eastAsia="he-IL"/>
        </w:rPr>
      </w:pPr>
    </w:p>
    <w:p w:rsidR="00BD7FB7" w:rsidRPr="00AB6370" w:rsidRDefault="00BD7FB7" w:rsidP="00D87E81">
      <w:pPr>
        <w:rPr>
          <w:rtl/>
          <w:lang w:eastAsia="he-IL"/>
        </w:rPr>
      </w:pPr>
      <w:r>
        <w:rPr>
          <w:rFonts w:hint="cs"/>
          <w:rtl/>
          <w:lang w:eastAsia="he-IL"/>
        </w:rPr>
        <w:t xml:space="preserve">אנחנו נדון בזה </w:t>
      </w:r>
      <w:bookmarkStart w:id="9110" w:name="_ETM_Q35_647000"/>
      <w:bookmarkEnd w:id="9110"/>
      <w:r>
        <w:rPr>
          <w:rFonts w:hint="cs"/>
          <w:rtl/>
          <w:lang w:eastAsia="he-IL"/>
        </w:rPr>
        <w:t>בנשיאות הכנסת. אנחנו נחזיר עטרה ליושנה.</w:t>
      </w:r>
    </w:p>
    <w:p w:rsidR="00BD7FB7" w:rsidRDefault="00BD7FB7" w:rsidP="00D87E81">
      <w:pPr>
        <w:rPr>
          <w:rtl/>
          <w:lang w:eastAsia="he-IL"/>
        </w:rPr>
      </w:pPr>
    </w:p>
    <w:p w:rsidR="00BD7FB7" w:rsidRDefault="00BD7FB7" w:rsidP="00D87E81">
      <w:pPr>
        <w:pStyle w:val="af8"/>
        <w:rPr>
          <w:rtl/>
        </w:rPr>
      </w:pPr>
      <w:bookmarkStart w:id="9111" w:name="ET_interruption_5296_61"/>
      <w:r w:rsidRPr="007555BF">
        <w:rPr>
          <w:rStyle w:val="TagStyle"/>
          <w:rtl/>
        </w:rPr>
        <w:t>&lt;&lt; קריאה &gt;&gt;</w:t>
      </w:r>
      <w:r w:rsidRPr="00AB6370">
        <w:rPr>
          <w:rStyle w:val="TagStyle"/>
          <w:rtl/>
        </w:rPr>
        <w:t xml:space="preserve"> </w:t>
      </w:r>
      <w:r>
        <w:rPr>
          <w:rtl/>
        </w:rPr>
        <w:t>יואב קיש (הליכוד):</w:t>
      </w:r>
      <w:r w:rsidRPr="00AB6370">
        <w:rPr>
          <w:rStyle w:val="TagStyle"/>
          <w:rtl/>
        </w:rPr>
        <w:t xml:space="preserve"> </w:t>
      </w:r>
      <w:r w:rsidRPr="007555BF">
        <w:rPr>
          <w:rStyle w:val="TagStyle"/>
          <w:rtl/>
        </w:rPr>
        <w:t>&lt;&lt; קריאה &gt;&gt;</w:t>
      </w:r>
      <w:bookmarkEnd w:id="9111"/>
      <w:r>
        <w:rPr>
          <w:rtl/>
        </w:rPr>
        <w:t xml:space="preserve"> </w:t>
      </w:r>
    </w:p>
    <w:p w:rsidR="00BD7FB7" w:rsidRDefault="00BD7FB7" w:rsidP="00D87E81">
      <w:pPr>
        <w:rPr>
          <w:rtl/>
          <w:lang w:eastAsia="he-IL"/>
        </w:rPr>
      </w:pPr>
    </w:p>
    <w:p w:rsidR="00BD7FB7" w:rsidRDefault="00BD7FB7" w:rsidP="004D2034">
      <w:pPr>
        <w:rPr>
          <w:rtl/>
          <w:lang w:eastAsia="he-IL"/>
        </w:rPr>
      </w:pPr>
      <w:r>
        <w:rPr>
          <w:rFonts w:hint="cs"/>
          <w:rtl/>
          <w:lang w:eastAsia="he-IL"/>
        </w:rPr>
        <w:t>יש לכם 61</w:t>
      </w:r>
      <w:r>
        <w:rPr>
          <w:rtl/>
          <w:lang w:eastAsia="he-IL"/>
        </w:rPr>
        <w:t>–</w:t>
      </w:r>
      <w:bookmarkStart w:id="9112" w:name="_ETM_Q35_651000"/>
      <w:bookmarkEnd w:id="9112"/>
      <w:r>
        <w:rPr>
          <w:rFonts w:hint="cs"/>
          <w:rtl/>
          <w:lang w:eastAsia="he-IL"/>
        </w:rPr>
        <w:t xml:space="preserve">59 </w:t>
      </w:r>
      <w:r w:rsidR="00F70AA4">
        <w:rPr>
          <w:rFonts w:hint="cs"/>
          <w:rtl/>
          <w:lang w:eastAsia="he-IL"/>
        </w:rPr>
        <w:t>– – –</w:t>
      </w:r>
      <w:r>
        <w:rPr>
          <w:rFonts w:hint="cs"/>
          <w:rtl/>
          <w:lang w:eastAsia="he-IL"/>
        </w:rPr>
        <w:t xml:space="preserve"> רק לאופוזיציה </w:t>
      </w:r>
      <w:r w:rsidR="00F70AA4">
        <w:rPr>
          <w:rFonts w:hint="cs"/>
          <w:rtl/>
          <w:lang w:eastAsia="he-IL"/>
        </w:rPr>
        <w:t>– – –</w:t>
      </w:r>
      <w:r>
        <w:rPr>
          <w:rFonts w:hint="cs"/>
          <w:rtl/>
          <w:lang w:eastAsia="he-IL"/>
        </w:rPr>
        <w:t xml:space="preserve"> </w:t>
      </w:r>
    </w:p>
    <w:p w:rsidR="00BD7FB7" w:rsidRDefault="00BD7FB7" w:rsidP="00D87E81">
      <w:pPr>
        <w:rPr>
          <w:rtl/>
          <w:lang w:eastAsia="he-IL"/>
        </w:rPr>
      </w:pPr>
    </w:p>
    <w:p w:rsidR="00BD7FB7" w:rsidRDefault="00BD7FB7" w:rsidP="00D87E81">
      <w:pPr>
        <w:pStyle w:val="af9"/>
        <w:rPr>
          <w:rtl/>
        </w:rPr>
      </w:pPr>
      <w:bookmarkStart w:id="9113" w:name="ET_yor_6244_45"/>
      <w:r w:rsidRPr="007555BF">
        <w:rPr>
          <w:rStyle w:val="TagStyle"/>
          <w:rtl/>
        </w:rPr>
        <w:t xml:space="preserve"> &lt;&lt; יור &gt;&gt;</w:t>
      </w:r>
      <w:r w:rsidRPr="00AB6370">
        <w:rPr>
          <w:rStyle w:val="TagStyle"/>
          <w:rtl/>
        </w:rPr>
        <w:t xml:space="preserve"> </w:t>
      </w:r>
      <w:r>
        <w:rPr>
          <w:rtl/>
        </w:rPr>
        <w:t>היו"ר איתן גינזבורג:</w:t>
      </w:r>
      <w:r w:rsidRPr="00AB6370">
        <w:rPr>
          <w:rStyle w:val="TagStyle"/>
          <w:rtl/>
        </w:rPr>
        <w:t xml:space="preserve"> </w:t>
      </w:r>
      <w:r w:rsidRPr="007555BF">
        <w:rPr>
          <w:rStyle w:val="TagStyle"/>
          <w:rtl/>
        </w:rPr>
        <w:t>&lt;&lt; יור &gt;&gt;</w:t>
      </w:r>
      <w:r>
        <w:rPr>
          <w:rtl/>
        </w:rPr>
        <w:t xml:space="preserve"> </w:t>
      </w:r>
      <w:bookmarkEnd w:id="9113"/>
    </w:p>
    <w:p w:rsidR="00BD7FB7" w:rsidRDefault="00BD7FB7" w:rsidP="00FE191E">
      <w:pPr>
        <w:rPr>
          <w:rtl/>
          <w:lang w:eastAsia="he-IL"/>
        </w:rPr>
      </w:pPr>
    </w:p>
    <w:p w:rsidR="00BD7FB7" w:rsidRDefault="00BD7FB7" w:rsidP="00D87E81">
      <w:pPr>
        <w:rPr>
          <w:rtl/>
          <w:lang w:eastAsia="he-IL"/>
        </w:rPr>
      </w:pPr>
      <w:bookmarkStart w:id="9114" w:name="_ETM_Q35_655000"/>
      <w:bookmarkEnd w:id="9114"/>
      <w:r>
        <w:rPr>
          <w:rFonts w:hint="cs"/>
          <w:rtl/>
          <w:lang w:eastAsia="he-IL"/>
        </w:rPr>
        <w:t xml:space="preserve">יכול להיות, רעיון. הבאת רעיון. </w:t>
      </w:r>
    </w:p>
    <w:p w:rsidR="00BD7FB7" w:rsidRDefault="00BD7FB7" w:rsidP="00D87E81">
      <w:pPr>
        <w:rPr>
          <w:rtl/>
          <w:lang w:eastAsia="he-IL"/>
        </w:rPr>
      </w:pPr>
    </w:p>
    <w:p w:rsidR="00BD7FB7" w:rsidRDefault="00BD7FB7" w:rsidP="00D87E81">
      <w:pPr>
        <w:pStyle w:val="-"/>
        <w:rPr>
          <w:rtl/>
        </w:rPr>
      </w:pPr>
      <w:bookmarkStart w:id="9115" w:name="_ETM_Q35_657000"/>
      <w:bookmarkStart w:id="9116" w:name="ET_speakercontinue_6213_62"/>
      <w:bookmarkEnd w:id="9115"/>
      <w:r w:rsidRPr="007555BF">
        <w:rPr>
          <w:rStyle w:val="TagStyle"/>
          <w:rtl/>
        </w:rPr>
        <w:t>&lt;&lt; דובר_המשך &gt;&gt;</w:t>
      </w:r>
      <w:r w:rsidRPr="002D7B40">
        <w:rPr>
          <w:rStyle w:val="TagStyle"/>
          <w:rtl/>
        </w:rPr>
        <w:t xml:space="preserve"> </w:t>
      </w:r>
      <w:r>
        <w:rPr>
          <w:rtl/>
        </w:rPr>
        <w:t>השר לשיתוף פעולה אזורי עיסאווי פריג':</w:t>
      </w:r>
      <w:r w:rsidRPr="002D7B40">
        <w:rPr>
          <w:rStyle w:val="TagStyle"/>
          <w:rtl/>
        </w:rPr>
        <w:t xml:space="preserve"> </w:t>
      </w:r>
      <w:r w:rsidRPr="007555BF">
        <w:rPr>
          <w:rStyle w:val="TagStyle"/>
          <w:rtl/>
        </w:rPr>
        <w:t>&lt;&lt; דובר_המשך &gt;&gt;</w:t>
      </w:r>
      <w:bookmarkEnd w:id="9116"/>
      <w:r>
        <w:rPr>
          <w:rtl/>
        </w:rPr>
        <w:t xml:space="preserve"> </w:t>
      </w:r>
    </w:p>
    <w:p w:rsidR="00BD7FB7" w:rsidRDefault="00BD7FB7" w:rsidP="00D87E81">
      <w:pPr>
        <w:rPr>
          <w:rtl/>
          <w:lang w:eastAsia="he-IL"/>
        </w:rPr>
      </w:pPr>
    </w:p>
    <w:p w:rsidR="00BD7FB7" w:rsidRDefault="00BD7FB7" w:rsidP="00D87E81">
      <w:pPr>
        <w:rPr>
          <w:rtl/>
          <w:lang w:eastAsia="he-IL"/>
        </w:rPr>
      </w:pPr>
      <w:bookmarkStart w:id="9117" w:name="_ETM_Q35_661000"/>
      <w:bookmarkEnd w:id="9117"/>
      <w:r>
        <w:rPr>
          <w:rFonts w:hint="cs"/>
          <w:rtl/>
          <w:lang w:eastAsia="he-IL"/>
        </w:rPr>
        <w:t xml:space="preserve">הרב ליצמן, הרב גפני, אתה </w:t>
      </w:r>
      <w:bookmarkStart w:id="9118" w:name="_ETM_Q35_660000"/>
      <w:bookmarkEnd w:id="9118"/>
      <w:r>
        <w:rPr>
          <w:rFonts w:hint="cs"/>
          <w:rtl/>
          <w:lang w:eastAsia="he-IL"/>
        </w:rPr>
        <w:t>רואה איך הוא מזלזל בכשרות?</w:t>
      </w:r>
    </w:p>
    <w:p w:rsidR="00BD7FB7" w:rsidRDefault="00BD7FB7" w:rsidP="00D87E81">
      <w:pPr>
        <w:rPr>
          <w:rtl/>
          <w:lang w:eastAsia="he-IL"/>
        </w:rPr>
      </w:pPr>
    </w:p>
    <w:p w:rsidR="00BD7FB7" w:rsidRDefault="00BD7FB7" w:rsidP="00D87E81">
      <w:pPr>
        <w:pStyle w:val="af8"/>
        <w:rPr>
          <w:rtl/>
        </w:rPr>
      </w:pPr>
      <w:bookmarkStart w:id="9119" w:name="_ETM_Q35_662000"/>
      <w:bookmarkStart w:id="9120" w:name="ET_interruption_4643_46"/>
      <w:bookmarkEnd w:id="9119"/>
      <w:r w:rsidRPr="007555BF">
        <w:rPr>
          <w:rStyle w:val="TagStyle"/>
          <w:rtl/>
        </w:rPr>
        <w:t xml:space="preserve"> &lt;&lt; קריאה &gt;&gt;</w:t>
      </w:r>
      <w:r w:rsidRPr="00AB6370">
        <w:rPr>
          <w:rStyle w:val="TagStyle"/>
          <w:rtl/>
        </w:rPr>
        <w:t xml:space="preserve"> </w:t>
      </w:r>
      <w:r>
        <w:rPr>
          <w:rtl/>
        </w:rPr>
        <w:t>חיים כץ (הליכוד):</w:t>
      </w:r>
      <w:r w:rsidRPr="00AB6370">
        <w:rPr>
          <w:rStyle w:val="TagStyle"/>
          <w:rtl/>
        </w:rPr>
        <w:t xml:space="preserve"> </w:t>
      </w:r>
      <w:r w:rsidRPr="007555BF">
        <w:rPr>
          <w:rStyle w:val="TagStyle"/>
          <w:rtl/>
        </w:rPr>
        <w:t>&lt;&lt; קריאה &gt;&gt;</w:t>
      </w:r>
      <w:r>
        <w:rPr>
          <w:rtl/>
        </w:rPr>
        <w:t xml:space="preserve"> </w:t>
      </w:r>
      <w:bookmarkEnd w:id="9120"/>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זה </w:t>
      </w:r>
      <w:bookmarkStart w:id="9121" w:name="_ETM_Q35_650000"/>
      <w:bookmarkStart w:id="9122" w:name="_ETM_Q35_649000"/>
      <w:bookmarkEnd w:id="9121"/>
      <w:bookmarkEnd w:id="9122"/>
      <w:r>
        <w:rPr>
          <w:rFonts w:hint="cs"/>
          <w:rtl/>
          <w:lang w:eastAsia="he-IL"/>
        </w:rPr>
        <w:t xml:space="preserve">הרב </w:t>
      </w:r>
      <w:r w:rsidR="00F70AA4">
        <w:rPr>
          <w:rFonts w:hint="cs"/>
          <w:rtl/>
          <w:lang w:eastAsia="he-IL"/>
        </w:rPr>
        <w:t>– – –</w:t>
      </w:r>
      <w:r>
        <w:rPr>
          <w:rFonts w:hint="cs"/>
          <w:rtl/>
          <w:lang w:eastAsia="he-IL"/>
        </w:rPr>
        <w:t xml:space="preserve"> קיש.</w:t>
      </w:r>
    </w:p>
    <w:p w:rsidR="00BD7FB7" w:rsidRDefault="00BD7FB7" w:rsidP="00D87E81">
      <w:pPr>
        <w:rPr>
          <w:rtl/>
          <w:lang w:eastAsia="he-IL"/>
        </w:rPr>
      </w:pPr>
    </w:p>
    <w:p w:rsidR="00BD7FB7" w:rsidRDefault="00BD7FB7" w:rsidP="00D87E81">
      <w:pPr>
        <w:pStyle w:val="-"/>
        <w:rPr>
          <w:rtl/>
        </w:rPr>
      </w:pPr>
      <w:bookmarkStart w:id="9123" w:name="ET_speakercontinue_6213_18"/>
      <w:r w:rsidRPr="007555BF">
        <w:rPr>
          <w:rStyle w:val="TagStyle"/>
          <w:rtl/>
        </w:rPr>
        <w:t xml:space="preserve"> &lt;&lt; דובר_המשך &gt;&gt;</w:t>
      </w:r>
      <w:r w:rsidRPr="002D7B40">
        <w:rPr>
          <w:rStyle w:val="TagStyle"/>
          <w:rtl/>
        </w:rPr>
        <w:t xml:space="preserve"> </w:t>
      </w:r>
      <w:r>
        <w:rPr>
          <w:rtl/>
        </w:rPr>
        <w:t>השר לשיתוף פעולה אזורי עיסאווי פריג':</w:t>
      </w:r>
      <w:r w:rsidRPr="002D7B40">
        <w:rPr>
          <w:rStyle w:val="TagStyle"/>
          <w:rtl/>
        </w:rPr>
        <w:t xml:space="preserve"> </w:t>
      </w:r>
      <w:r w:rsidRPr="007555BF">
        <w:rPr>
          <w:rStyle w:val="TagStyle"/>
          <w:rtl/>
        </w:rPr>
        <w:t>&lt;&lt; דובר_המשך &gt;&gt;</w:t>
      </w:r>
      <w:r>
        <w:rPr>
          <w:rtl/>
        </w:rPr>
        <w:t xml:space="preserve"> </w:t>
      </w:r>
      <w:bookmarkEnd w:id="9123"/>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אה, בסדר, </w:t>
      </w:r>
      <w:bookmarkStart w:id="9124" w:name="_ETM_Q35_667000"/>
      <w:bookmarkEnd w:id="9124"/>
      <w:r>
        <w:rPr>
          <w:rFonts w:hint="cs"/>
          <w:rtl/>
          <w:lang w:eastAsia="he-IL"/>
        </w:rPr>
        <w:t xml:space="preserve">בגלגול הבא. אתה רואה איך הוא מזלזל? נושא כל כך חשוב; נושא שצריך </w:t>
      </w:r>
      <w:bookmarkStart w:id="9125" w:name="_ETM_Q35_674000"/>
      <w:bookmarkEnd w:id="9125"/>
      <w:r>
        <w:rPr>
          <w:rFonts w:hint="cs"/>
          <w:rtl/>
          <w:lang w:eastAsia="he-IL"/>
        </w:rPr>
        <w:t xml:space="preserve">לתת כבוד ראוי לאנשים ראויים. אני מאוד מקווה שנראה אותם איתנו בקואליציה </w:t>
      </w:r>
      <w:r w:rsidR="00F70AA4">
        <w:rPr>
          <w:rFonts w:hint="cs"/>
          <w:rtl/>
          <w:lang w:eastAsia="he-IL"/>
        </w:rPr>
        <w:t>– –</w:t>
      </w:r>
      <w:r>
        <w:rPr>
          <w:rFonts w:hint="cs"/>
          <w:rtl/>
          <w:lang w:eastAsia="he-IL"/>
        </w:rPr>
        <w:t xml:space="preserve"> </w:t>
      </w:r>
    </w:p>
    <w:p w:rsidR="00BD7FB7" w:rsidRDefault="00BD7FB7" w:rsidP="00D87E81">
      <w:pPr>
        <w:rPr>
          <w:rtl/>
          <w:lang w:eastAsia="he-IL"/>
        </w:rPr>
      </w:pPr>
    </w:p>
    <w:p w:rsidR="00BD7FB7" w:rsidRDefault="00BD7FB7" w:rsidP="00D87E81">
      <w:pPr>
        <w:pStyle w:val="af8"/>
        <w:rPr>
          <w:rtl/>
        </w:rPr>
      </w:pPr>
      <w:bookmarkStart w:id="9126" w:name="ET_interruption_4649_47"/>
      <w:r w:rsidRPr="007555BF">
        <w:rPr>
          <w:rStyle w:val="TagStyle"/>
          <w:rtl/>
        </w:rPr>
        <w:t xml:space="preserve"> &lt;&lt; קריאה &gt;&gt; </w:t>
      </w:r>
      <w:r>
        <w:rPr>
          <w:rtl/>
        </w:rPr>
        <w:t>יעקב ליצמן (יהדות התורה):</w:t>
      </w:r>
      <w:r w:rsidRPr="007555BF">
        <w:rPr>
          <w:rStyle w:val="TagStyle"/>
          <w:rtl/>
        </w:rPr>
        <w:t xml:space="preserve"> &lt;&lt; קריאה &gt;&gt;</w:t>
      </w:r>
      <w:r>
        <w:rPr>
          <w:rtl/>
        </w:rPr>
        <w:t xml:space="preserve"> </w:t>
      </w:r>
      <w:bookmarkEnd w:id="9126"/>
    </w:p>
    <w:p w:rsidR="00BD7FB7" w:rsidRDefault="00BD7FB7" w:rsidP="00FE191E">
      <w:pPr>
        <w:rPr>
          <w:rtl/>
          <w:lang w:eastAsia="he-IL"/>
        </w:rPr>
      </w:pPr>
    </w:p>
    <w:p w:rsidR="00BD7FB7" w:rsidRDefault="00BD7FB7" w:rsidP="009F60F1">
      <w:pPr>
        <w:rPr>
          <w:rtl/>
          <w:lang w:eastAsia="he-IL"/>
        </w:rPr>
      </w:pPr>
      <w:r>
        <w:rPr>
          <w:rFonts w:hint="cs"/>
          <w:rtl/>
          <w:lang w:eastAsia="he-IL"/>
        </w:rPr>
        <w:t xml:space="preserve">לא, לא, לא </w:t>
      </w:r>
      <w:r w:rsidR="00F70AA4">
        <w:rPr>
          <w:rFonts w:hint="cs"/>
          <w:rtl/>
          <w:lang w:eastAsia="he-IL"/>
        </w:rPr>
        <w:t>– – –</w:t>
      </w:r>
      <w:r>
        <w:rPr>
          <w:rFonts w:hint="cs"/>
          <w:rtl/>
          <w:lang w:eastAsia="he-IL"/>
        </w:rPr>
        <w:t xml:space="preserve"> </w:t>
      </w:r>
    </w:p>
    <w:p w:rsidR="00BD7FB7" w:rsidRDefault="00BD7FB7" w:rsidP="00D87E81">
      <w:pPr>
        <w:rPr>
          <w:rtl/>
          <w:lang w:eastAsia="he-IL"/>
        </w:rPr>
      </w:pPr>
    </w:p>
    <w:p w:rsidR="00BD7FB7" w:rsidRDefault="00BD7FB7" w:rsidP="00D87E81">
      <w:pPr>
        <w:pStyle w:val="-"/>
        <w:rPr>
          <w:rtl/>
        </w:rPr>
      </w:pPr>
      <w:bookmarkStart w:id="9127" w:name="_ETM_Q35_681000"/>
      <w:bookmarkEnd w:id="9127"/>
      <w:r w:rsidRPr="007555BF">
        <w:rPr>
          <w:rStyle w:val="TagStyle"/>
          <w:rtl/>
        </w:rPr>
        <w:t>&lt;&lt; דובר_המשך &gt;&gt;</w:t>
      </w:r>
      <w:r w:rsidRPr="002D7B40">
        <w:rPr>
          <w:rStyle w:val="TagStyle"/>
          <w:rtl/>
        </w:rPr>
        <w:t xml:space="preserve"> </w:t>
      </w:r>
      <w:r>
        <w:rPr>
          <w:rtl/>
        </w:rPr>
        <w:t>השר לשיתוף פעולה אזורי עיסאווי פריג':</w:t>
      </w:r>
      <w:r w:rsidRPr="002D7B40">
        <w:rPr>
          <w:rStyle w:val="TagStyle"/>
          <w:rtl/>
        </w:rPr>
        <w:t xml:space="preserve"> </w:t>
      </w:r>
      <w:r w:rsidRPr="007555BF">
        <w:rPr>
          <w:rStyle w:val="TagStyle"/>
          <w:rtl/>
        </w:rPr>
        <w:t>&lt;&lt; דובר_המשך &gt;&gt;</w:t>
      </w:r>
      <w:r>
        <w:rPr>
          <w:rtl/>
        </w:rPr>
        <w:t xml:space="preserve"> </w:t>
      </w:r>
    </w:p>
    <w:p w:rsidR="00BD7FB7" w:rsidRDefault="00BD7FB7" w:rsidP="00D87E81">
      <w:pPr>
        <w:rPr>
          <w:rtl/>
          <w:lang w:eastAsia="he-IL"/>
        </w:rPr>
      </w:pPr>
    </w:p>
    <w:p w:rsidR="00BD7FB7" w:rsidRDefault="00F70AA4" w:rsidP="00D87E81">
      <w:pPr>
        <w:rPr>
          <w:rtl/>
          <w:lang w:eastAsia="he-IL"/>
        </w:rPr>
      </w:pPr>
      <w:bookmarkStart w:id="9128" w:name="_ETM_Q35_682000"/>
      <w:bookmarkEnd w:id="9128"/>
      <w:r>
        <w:rPr>
          <w:rFonts w:hint="cs"/>
          <w:rtl/>
          <w:lang w:eastAsia="he-IL"/>
        </w:rPr>
        <w:t>– –</w:t>
      </w:r>
      <w:r w:rsidR="00BD7FB7">
        <w:rPr>
          <w:rFonts w:hint="cs"/>
          <w:rtl/>
          <w:lang w:eastAsia="he-IL"/>
        </w:rPr>
        <w:t xml:space="preserve"> והיום לא רחוק.</w:t>
      </w:r>
    </w:p>
    <w:p w:rsidR="00BD7FB7" w:rsidRDefault="00BD7FB7" w:rsidP="00D87E81">
      <w:pPr>
        <w:rPr>
          <w:rtl/>
          <w:lang w:eastAsia="he-IL"/>
        </w:rPr>
      </w:pPr>
    </w:p>
    <w:p w:rsidR="00BD7FB7" w:rsidRDefault="00BD7FB7" w:rsidP="00D87E81">
      <w:pPr>
        <w:pStyle w:val="af8"/>
        <w:rPr>
          <w:rtl/>
        </w:rPr>
      </w:pPr>
      <w:bookmarkStart w:id="9129" w:name="ET_interruption_4649_48"/>
      <w:r w:rsidRPr="007555BF">
        <w:rPr>
          <w:rStyle w:val="TagStyle"/>
          <w:rtl/>
        </w:rPr>
        <w:t xml:space="preserve"> &lt;&lt; קריאה &gt;&gt; </w:t>
      </w:r>
      <w:r>
        <w:rPr>
          <w:rtl/>
        </w:rPr>
        <w:t>יעקב ליצמן (יהדות התורה):</w:t>
      </w:r>
      <w:r w:rsidRPr="007555BF">
        <w:rPr>
          <w:rStyle w:val="TagStyle"/>
          <w:rtl/>
        </w:rPr>
        <w:t xml:space="preserve"> &lt;&lt; קריאה &gt;&gt;</w:t>
      </w:r>
      <w:r>
        <w:rPr>
          <w:rtl/>
        </w:rPr>
        <w:t xml:space="preserve"> </w:t>
      </w:r>
      <w:bookmarkEnd w:id="9129"/>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לא, לא </w:t>
      </w:r>
      <w:r w:rsidR="00F70AA4">
        <w:rPr>
          <w:rFonts w:hint="cs"/>
          <w:rtl/>
          <w:lang w:eastAsia="he-IL"/>
        </w:rPr>
        <w:t>– – –</w:t>
      </w:r>
      <w:r>
        <w:rPr>
          <w:rFonts w:hint="cs"/>
          <w:rtl/>
          <w:lang w:eastAsia="he-IL"/>
        </w:rPr>
        <w:t xml:space="preserve"> </w:t>
      </w:r>
    </w:p>
    <w:p w:rsidR="00BD7FB7" w:rsidRDefault="00BD7FB7" w:rsidP="00D87E81">
      <w:pPr>
        <w:rPr>
          <w:rtl/>
          <w:lang w:eastAsia="he-IL"/>
        </w:rPr>
      </w:pPr>
    </w:p>
    <w:p w:rsidR="00BD7FB7" w:rsidRDefault="00BD7FB7" w:rsidP="00D87E81">
      <w:pPr>
        <w:pStyle w:val="-"/>
        <w:rPr>
          <w:rtl/>
        </w:rPr>
      </w:pPr>
      <w:bookmarkStart w:id="9130" w:name="ET_speakercontinue_6213_64"/>
      <w:r w:rsidRPr="007555BF">
        <w:rPr>
          <w:rStyle w:val="TagStyle"/>
          <w:rtl/>
        </w:rPr>
        <w:t>&lt;&lt; דובר_המשך &gt;&gt;</w:t>
      </w:r>
      <w:r w:rsidRPr="002D7B40">
        <w:rPr>
          <w:rStyle w:val="TagStyle"/>
          <w:rtl/>
        </w:rPr>
        <w:t xml:space="preserve"> </w:t>
      </w:r>
      <w:r>
        <w:rPr>
          <w:rtl/>
        </w:rPr>
        <w:t>השר לשיתוף פעולה אזורי עיסאווי פריג':</w:t>
      </w:r>
      <w:r w:rsidRPr="002D7B40">
        <w:rPr>
          <w:rStyle w:val="TagStyle"/>
          <w:rtl/>
        </w:rPr>
        <w:t xml:space="preserve"> </w:t>
      </w:r>
      <w:r w:rsidRPr="007555BF">
        <w:rPr>
          <w:rStyle w:val="TagStyle"/>
          <w:rtl/>
        </w:rPr>
        <w:t>&lt;&lt; דובר_המשך &gt;&gt;</w:t>
      </w:r>
      <w:bookmarkEnd w:id="9130"/>
      <w:r>
        <w:rPr>
          <w:rtl/>
        </w:rPr>
        <w:t xml:space="preserve"> </w:t>
      </w:r>
    </w:p>
    <w:p w:rsidR="00BD7FB7" w:rsidRDefault="00BD7FB7" w:rsidP="00D87E81">
      <w:pPr>
        <w:rPr>
          <w:rtl/>
          <w:lang w:eastAsia="he-IL"/>
        </w:rPr>
      </w:pPr>
    </w:p>
    <w:p w:rsidR="00BD7FB7" w:rsidRDefault="00BD7FB7" w:rsidP="00D87E81">
      <w:pPr>
        <w:rPr>
          <w:rtl/>
          <w:lang w:eastAsia="he-IL"/>
        </w:rPr>
      </w:pPr>
      <w:bookmarkStart w:id="9131" w:name="_ETM_Q35_683000"/>
      <w:bookmarkEnd w:id="9131"/>
      <w:r>
        <w:rPr>
          <w:rFonts w:hint="cs"/>
          <w:rtl/>
          <w:lang w:eastAsia="he-IL"/>
        </w:rPr>
        <w:t xml:space="preserve">לא, </w:t>
      </w:r>
      <w:bookmarkStart w:id="9132" w:name="_ETM_Q35_684000"/>
      <w:bookmarkEnd w:id="9132"/>
      <w:r>
        <w:rPr>
          <w:rFonts w:hint="cs"/>
          <w:rtl/>
          <w:lang w:eastAsia="he-IL"/>
        </w:rPr>
        <w:t xml:space="preserve">היום לא רחוק. לא, זה בסדר. </w:t>
      </w:r>
    </w:p>
    <w:p w:rsidR="00BD7FB7" w:rsidRDefault="00BD7FB7" w:rsidP="00D87E81">
      <w:pPr>
        <w:rPr>
          <w:rtl/>
          <w:lang w:eastAsia="he-IL"/>
        </w:rPr>
      </w:pPr>
      <w:bookmarkStart w:id="9133" w:name="_ETM_Q35_690000"/>
      <w:bookmarkEnd w:id="9133"/>
    </w:p>
    <w:p w:rsidR="00BD7FB7" w:rsidRDefault="00BD7FB7" w:rsidP="009F60F1">
      <w:pPr>
        <w:rPr>
          <w:rtl/>
          <w:lang w:eastAsia="he-IL"/>
        </w:rPr>
      </w:pPr>
      <w:r>
        <w:rPr>
          <w:rFonts w:hint="cs"/>
          <w:rtl/>
          <w:lang w:eastAsia="he-IL"/>
        </w:rPr>
        <w:t xml:space="preserve">חברים, לפני שאני </w:t>
      </w:r>
      <w:r w:rsidR="009F60F1">
        <w:rPr>
          <w:rFonts w:hint="cs"/>
          <w:rtl/>
          <w:lang w:eastAsia="he-IL"/>
        </w:rPr>
        <w:t>נותן</w:t>
      </w:r>
      <w:r>
        <w:rPr>
          <w:rFonts w:hint="cs"/>
          <w:rtl/>
          <w:lang w:eastAsia="he-IL"/>
        </w:rPr>
        <w:t xml:space="preserve"> </w:t>
      </w:r>
      <w:bookmarkStart w:id="9134" w:name="_ETM_Q35_692000"/>
      <w:bookmarkEnd w:id="9134"/>
      <w:r>
        <w:rPr>
          <w:rFonts w:hint="cs"/>
          <w:rtl/>
          <w:lang w:eastAsia="he-IL"/>
        </w:rPr>
        <w:t xml:space="preserve">את התשובה הרשמית של משרד הבריאות </w:t>
      </w:r>
      <w:r w:rsidR="00F70AA4">
        <w:rPr>
          <w:rFonts w:hint="cs"/>
          <w:rtl/>
          <w:lang w:eastAsia="he-IL"/>
        </w:rPr>
        <w:t>– – –</w:t>
      </w:r>
      <w:r>
        <w:rPr>
          <w:rFonts w:hint="cs"/>
          <w:rtl/>
          <w:lang w:eastAsia="he-IL"/>
        </w:rPr>
        <w:t xml:space="preserve"> </w:t>
      </w:r>
    </w:p>
    <w:p w:rsidR="00BD7FB7" w:rsidRDefault="00BD7FB7" w:rsidP="00D87E81">
      <w:pPr>
        <w:rPr>
          <w:rtl/>
          <w:lang w:eastAsia="he-IL"/>
        </w:rPr>
      </w:pPr>
    </w:p>
    <w:p w:rsidR="00BD7FB7" w:rsidRDefault="00BD7FB7" w:rsidP="00D87E81">
      <w:pPr>
        <w:pStyle w:val="af8"/>
        <w:rPr>
          <w:rtl/>
        </w:rPr>
      </w:pPr>
      <w:bookmarkStart w:id="9135" w:name="ET_interruption_5156_49"/>
      <w:r w:rsidRPr="007555BF">
        <w:rPr>
          <w:rStyle w:val="TagStyle"/>
          <w:rtl/>
        </w:rPr>
        <w:t xml:space="preserve"> &lt;&lt; קריאה &gt;&gt; </w:t>
      </w:r>
      <w:r>
        <w:rPr>
          <w:rtl/>
        </w:rPr>
        <w:t>דוד אמסלם (הליכוד):</w:t>
      </w:r>
      <w:r w:rsidRPr="007555BF">
        <w:rPr>
          <w:rStyle w:val="TagStyle"/>
          <w:rtl/>
        </w:rPr>
        <w:t xml:space="preserve"> &lt;&lt; קריאה &gt;&gt;</w:t>
      </w:r>
      <w:r>
        <w:rPr>
          <w:rtl/>
        </w:rPr>
        <w:t xml:space="preserve"> </w:t>
      </w:r>
      <w:bookmarkEnd w:id="9135"/>
    </w:p>
    <w:p w:rsidR="00BD7FB7" w:rsidRDefault="00BD7FB7" w:rsidP="00FE191E">
      <w:pPr>
        <w:rPr>
          <w:rtl/>
          <w:lang w:eastAsia="he-IL"/>
        </w:rPr>
      </w:pPr>
    </w:p>
    <w:p w:rsidR="00BD7FB7" w:rsidRDefault="00BD7FB7" w:rsidP="00D87E81">
      <w:pPr>
        <w:rPr>
          <w:rtl/>
          <w:lang w:eastAsia="he-IL"/>
        </w:rPr>
      </w:pPr>
      <w:bookmarkStart w:id="9136" w:name="_ETM_Q35_693000"/>
      <w:bookmarkEnd w:id="9136"/>
      <w:r>
        <w:rPr>
          <w:rFonts w:hint="cs"/>
          <w:rtl/>
          <w:lang w:eastAsia="he-IL"/>
        </w:rPr>
        <w:t xml:space="preserve">רק </w:t>
      </w:r>
      <w:bookmarkStart w:id="9137" w:name="_ETM_Q35_694000"/>
      <w:bookmarkEnd w:id="9137"/>
      <w:r>
        <w:rPr>
          <w:rFonts w:hint="cs"/>
          <w:rtl/>
          <w:lang w:eastAsia="he-IL"/>
        </w:rPr>
        <w:t>שנייה, עיסאווי, יש לי אליך שאלה. כבוד השר, חדר מצאו לך בסוף או לא?</w:t>
      </w:r>
    </w:p>
    <w:p w:rsidR="00BD7FB7" w:rsidRDefault="00BD7FB7" w:rsidP="00D87E81">
      <w:pPr>
        <w:rPr>
          <w:rtl/>
          <w:lang w:eastAsia="he-IL"/>
        </w:rPr>
      </w:pPr>
    </w:p>
    <w:p w:rsidR="00BD7FB7" w:rsidRDefault="00BD7FB7" w:rsidP="00D87E81">
      <w:pPr>
        <w:pStyle w:val="-"/>
        <w:rPr>
          <w:rtl/>
        </w:rPr>
      </w:pPr>
      <w:bookmarkStart w:id="9138" w:name="ET_speakercontinue_6213_65"/>
      <w:r w:rsidRPr="007555BF">
        <w:rPr>
          <w:rStyle w:val="TagStyle"/>
          <w:rtl/>
        </w:rPr>
        <w:t>&lt;&lt; דובר_המשך &gt;&gt;</w:t>
      </w:r>
      <w:r w:rsidRPr="002D7B40">
        <w:rPr>
          <w:rStyle w:val="TagStyle"/>
          <w:rtl/>
        </w:rPr>
        <w:t xml:space="preserve"> </w:t>
      </w:r>
      <w:r>
        <w:rPr>
          <w:rtl/>
        </w:rPr>
        <w:t>השר לשיתוף פעולה אזורי עיסאווי פריג':</w:t>
      </w:r>
      <w:r w:rsidRPr="002D7B40">
        <w:rPr>
          <w:rStyle w:val="TagStyle"/>
          <w:rtl/>
        </w:rPr>
        <w:t xml:space="preserve"> </w:t>
      </w:r>
      <w:r w:rsidRPr="007555BF">
        <w:rPr>
          <w:rStyle w:val="TagStyle"/>
          <w:rtl/>
        </w:rPr>
        <w:t>&lt;&lt; דובר_המשך &gt;&gt;</w:t>
      </w:r>
      <w:bookmarkEnd w:id="9138"/>
      <w:r>
        <w:rPr>
          <w:rtl/>
        </w:rPr>
        <w:t xml:space="preserve"> </w:t>
      </w:r>
    </w:p>
    <w:p w:rsidR="00BD7FB7" w:rsidRDefault="00BD7FB7" w:rsidP="00D87E81">
      <w:pPr>
        <w:rPr>
          <w:rtl/>
          <w:lang w:eastAsia="he-IL"/>
        </w:rPr>
      </w:pPr>
    </w:p>
    <w:p w:rsidR="00BD7FB7" w:rsidRDefault="00BD7FB7" w:rsidP="00D87E81">
      <w:pPr>
        <w:rPr>
          <w:rtl/>
          <w:lang w:eastAsia="he-IL"/>
        </w:rPr>
      </w:pPr>
      <w:bookmarkStart w:id="9139" w:name="_ETM_Q35_699000"/>
      <w:bookmarkEnd w:id="9139"/>
      <w:r>
        <w:rPr>
          <w:rFonts w:hint="cs"/>
          <w:rtl/>
          <w:lang w:eastAsia="he-IL"/>
        </w:rPr>
        <w:t xml:space="preserve">אתה רואה </w:t>
      </w:r>
      <w:bookmarkStart w:id="9140" w:name="_ETM_Q35_700000"/>
      <w:bookmarkEnd w:id="9140"/>
      <w:r w:rsidR="00F70AA4">
        <w:rPr>
          <w:rFonts w:hint="cs"/>
          <w:rtl/>
          <w:lang w:eastAsia="he-IL"/>
        </w:rPr>
        <w:t>– – –</w:t>
      </w:r>
      <w:r>
        <w:rPr>
          <w:rFonts w:hint="cs"/>
          <w:rtl/>
          <w:lang w:eastAsia="he-IL"/>
        </w:rPr>
        <w:t xml:space="preserve"> </w:t>
      </w:r>
    </w:p>
    <w:p w:rsidR="00BD7FB7" w:rsidRDefault="00BD7FB7" w:rsidP="00D87E81">
      <w:pPr>
        <w:rPr>
          <w:rtl/>
          <w:lang w:eastAsia="he-IL"/>
        </w:rPr>
      </w:pPr>
    </w:p>
    <w:p w:rsidR="00BD7FB7" w:rsidRDefault="00BD7FB7" w:rsidP="00D87E81">
      <w:pPr>
        <w:pStyle w:val="af8"/>
        <w:rPr>
          <w:rtl/>
        </w:rPr>
      </w:pPr>
      <w:bookmarkStart w:id="9141" w:name="_ETM_Q35_701000"/>
      <w:bookmarkStart w:id="9142" w:name="ET_interruption_4643_50"/>
      <w:bookmarkEnd w:id="9141"/>
      <w:r w:rsidRPr="007555BF">
        <w:rPr>
          <w:rStyle w:val="TagStyle"/>
          <w:rtl/>
        </w:rPr>
        <w:t xml:space="preserve"> &lt;&lt; קריאה &gt;&gt; </w:t>
      </w:r>
      <w:r>
        <w:rPr>
          <w:rtl/>
        </w:rPr>
        <w:t>חיים כץ (הליכוד):</w:t>
      </w:r>
      <w:r w:rsidRPr="007555BF">
        <w:rPr>
          <w:rStyle w:val="TagStyle"/>
          <w:rtl/>
        </w:rPr>
        <w:t xml:space="preserve"> &lt;&lt; קריאה &gt;&gt;</w:t>
      </w:r>
      <w:r>
        <w:rPr>
          <w:rtl/>
        </w:rPr>
        <w:t xml:space="preserve"> </w:t>
      </w:r>
      <w:bookmarkEnd w:id="9142"/>
    </w:p>
    <w:p w:rsidR="00BD7FB7" w:rsidRDefault="00BD7FB7" w:rsidP="00FE191E">
      <w:pPr>
        <w:rPr>
          <w:rtl/>
        </w:rPr>
      </w:pPr>
    </w:p>
    <w:p w:rsidR="00BD7FB7" w:rsidRDefault="00BD7FB7" w:rsidP="00D87E81">
      <w:pPr>
        <w:rPr>
          <w:rtl/>
        </w:rPr>
      </w:pPr>
      <w:r>
        <w:rPr>
          <w:rFonts w:hint="cs"/>
          <w:rtl/>
        </w:rPr>
        <w:t xml:space="preserve">וילה </w:t>
      </w:r>
      <w:r w:rsidR="00F70AA4">
        <w:rPr>
          <w:rFonts w:hint="cs"/>
          <w:rtl/>
        </w:rPr>
        <w:t>– – –</w:t>
      </w:r>
      <w:r>
        <w:rPr>
          <w:rFonts w:hint="cs"/>
          <w:rtl/>
        </w:rPr>
        <w:t xml:space="preserve"> </w:t>
      </w:r>
    </w:p>
    <w:p w:rsidR="00BD7FB7" w:rsidRDefault="00BD7FB7" w:rsidP="00D87E81">
      <w:pPr>
        <w:rPr>
          <w:rtl/>
        </w:rPr>
      </w:pPr>
      <w:bookmarkStart w:id="9143" w:name="_ETM_Q35_702000"/>
      <w:bookmarkEnd w:id="9143"/>
    </w:p>
    <w:p w:rsidR="00BD7FB7" w:rsidRDefault="00BD7FB7" w:rsidP="00D87E81">
      <w:pPr>
        <w:pStyle w:val="af8"/>
        <w:rPr>
          <w:rtl/>
        </w:rPr>
      </w:pPr>
      <w:bookmarkStart w:id="9144" w:name="ET_interruption_5156_51"/>
      <w:r w:rsidRPr="007555BF">
        <w:rPr>
          <w:rStyle w:val="TagStyle"/>
          <w:rtl/>
        </w:rPr>
        <w:t xml:space="preserve"> &lt;&lt; קריאה &gt;&gt; </w:t>
      </w:r>
      <w:r>
        <w:rPr>
          <w:rtl/>
        </w:rPr>
        <w:t>דוד אמסלם (הליכוד):</w:t>
      </w:r>
      <w:r w:rsidRPr="007555BF">
        <w:rPr>
          <w:rStyle w:val="TagStyle"/>
          <w:rtl/>
        </w:rPr>
        <w:t xml:space="preserve"> &lt;&lt; קריאה &gt;&gt;</w:t>
      </w:r>
      <w:r>
        <w:rPr>
          <w:rtl/>
        </w:rPr>
        <w:t xml:space="preserve"> </w:t>
      </w:r>
      <w:bookmarkEnd w:id="9144"/>
    </w:p>
    <w:p w:rsidR="00BD7FB7" w:rsidRDefault="00BD7FB7" w:rsidP="00FE191E">
      <w:pPr>
        <w:rPr>
          <w:rtl/>
        </w:rPr>
      </w:pPr>
    </w:p>
    <w:p w:rsidR="00BD7FB7" w:rsidRDefault="00F70AA4" w:rsidP="00D87E81">
      <w:pPr>
        <w:rPr>
          <w:rtl/>
          <w:lang w:eastAsia="he-IL"/>
        </w:rPr>
      </w:pPr>
      <w:bookmarkStart w:id="9145" w:name="_ETM_Q35_703000"/>
      <w:bookmarkEnd w:id="9145"/>
      <w:r>
        <w:rPr>
          <w:rFonts w:hint="cs"/>
          <w:rtl/>
        </w:rPr>
        <w:t>– – –</w:t>
      </w:r>
      <w:r w:rsidR="00BD7FB7">
        <w:rPr>
          <w:rFonts w:hint="cs"/>
          <w:rtl/>
        </w:rPr>
        <w:t xml:space="preserve"> </w:t>
      </w:r>
      <w:bookmarkStart w:id="9146" w:name="_ETM_Q35_705000"/>
      <w:bookmarkEnd w:id="9146"/>
      <w:r w:rsidR="00BD7FB7">
        <w:rPr>
          <w:rFonts w:hint="cs"/>
          <w:rtl/>
          <w:lang w:eastAsia="he-IL"/>
        </w:rPr>
        <w:t>קח את השיפוץ של ה-15 מיליון, תגידו לו שיורידו 2 מיליון ויביאו לך פה אחלה קרוון.</w:t>
      </w:r>
    </w:p>
    <w:p w:rsidR="00BD7FB7" w:rsidRDefault="00BD7FB7" w:rsidP="00D87E81">
      <w:pPr>
        <w:rPr>
          <w:rtl/>
          <w:lang w:eastAsia="he-IL"/>
        </w:rPr>
      </w:pPr>
    </w:p>
    <w:p w:rsidR="00BD7FB7" w:rsidRDefault="00BD7FB7" w:rsidP="00D87E81">
      <w:pPr>
        <w:pStyle w:val="-"/>
        <w:rPr>
          <w:rtl/>
        </w:rPr>
      </w:pPr>
      <w:bookmarkStart w:id="9147" w:name="ET_speakercontinue_6213_19"/>
      <w:r w:rsidRPr="007555BF">
        <w:rPr>
          <w:rStyle w:val="TagStyle"/>
          <w:rtl/>
        </w:rPr>
        <w:t xml:space="preserve"> &lt;&lt; דובר_המשך &gt;&gt;</w:t>
      </w:r>
      <w:r w:rsidRPr="002D7B40">
        <w:rPr>
          <w:rStyle w:val="TagStyle"/>
          <w:rtl/>
        </w:rPr>
        <w:t xml:space="preserve"> </w:t>
      </w:r>
      <w:r>
        <w:rPr>
          <w:rtl/>
        </w:rPr>
        <w:t>השר לשיתוף פעולה אזורי עיסאווי פריג':</w:t>
      </w:r>
      <w:r w:rsidRPr="002D7B40">
        <w:rPr>
          <w:rStyle w:val="TagStyle"/>
          <w:rtl/>
        </w:rPr>
        <w:t xml:space="preserve"> </w:t>
      </w:r>
      <w:r w:rsidRPr="007555BF">
        <w:rPr>
          <w:rStyle w:val="TagStyle"/>
          <w:rtl/>
        </w:rPr>
        <w:t>&lt;&lt; דובר_המשך &gt;&gt;</w:t>
      </w:r>
      <w:r>
        <w:rPr>
          <w:rtl/>
        </w:rPr>
        <w:t xml:space="preserve"> </w:t>
      </w:r>
      <w:bookmarkEnd w:id="9147"/>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חברים, אני </w:t>
      </w:r>
      <w:bookmarkStart w:id="9148" w:name="_ETM_Q35_715000"/>
      <w:bookmarkEnd w:id="9148"/>
      <w:r>
        <w:rPr>
          <w:rFonts w:hint="cs"/>
          <w:rtl/>
          <w:lang w:eastAsia="he-IL"/>
        </w:rPr>
        <w:t>שואל אתכם: לפי מיטב ידיעתי בתי החולים בארץ שומרים</w:t>
      </w:r>
      <w:bookmarkStart w:id="9149" w:name="_ETM_Q35_721000"/>
      <w:bookmarkEnd w:id="9149"/>
      <w:r>
        <w:rPr>
          <w:rFonts w:hint="cs"/>
          <w:rtl/>
          <w:lang w:eastAsia="he-IL"/>
        </w:rPr>
        <w:t xml:space="preserve"> על כשרות, וגם כשרות בפסח. נכון?</w:t>
      </w:r>
    </w:p>
    <w:p w:rsidR="00BD7FB7" w:rsidRDefault="00BD7FB7" w:rsidP="00D87E81">
      <w:pPr>
        <w:rPr>
          <w:rtl/>
          <w:lang w:eastAsia="he-IL"/>
        </w:rPr>
      </w:pPr>
    </w:p>
    <w:p w:rsidR="00BD7FB7" w:rsidRDefault="00BD7FB7" w:rsidP="00D87E81">
      <w:pPr>
        <w:pStyle w:val="af8"/>
        <w:rPr>
          <w:rtl/>
        </w:rPr>
      </w:pPr>
      <w:bookmarkStart w:id="9150" w:name="_ETM_Q35_723000"/>
      <w:bookmarkStart w:id="9151" w:name="ET_interruption_קריאות_52"/>
      <w:bookmarkEnd w:id="9150"/>
      <w:r w:rsidRPr="007555BF">
        <w:rPr>
          <w:rStyle w:val="TagStyle"/>
          <w:rtl/>
        </w:rPr>
        <w:t xml:space="preserve"> &lt;&lt; קריאה &gt;&gt; </w:t>
      </w:r>
      <w:r>
        <w:rPr>
          <w:rtl/>
        </w:rPr>
        <w:t>קריאות:</w:t>
      </w:r>
      <w:r w:rsidRPr="007555BF">
        <w:rPr>
          <w:rStyle w:val="TagStyle"/>
          <w:rtl/>
        </w:rPr>
        <w:t xml:space="preserve"> &lt;&lt; קריאה &gt;&gt;</w:t>
      </w:r>
      <w:r>
        <w:rPr>
          <w:rtl/>
        </w:rPr>
        <w:t xml:space="preserve"> </w:t>
      </w:r>
      <w:bookmarkEnd w:id="9151"/>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לא, לא </w:t>
      </w:r>
      <w:r w:rsidR="00F70AA4">
        <w:rPr>
          <w:rFonts w:hint="cs"/>
          <w:rtl/>
          <w:lang w:eastAsia="he-IL"/>
        </w:rPr>
        <w:t>– – –</w:t>
      </w:r>
      <w:r>
        <w:rPr>
          <w:rFonts w:hint="cs"/>
          <w:rtl/>
          <w:lang w:eastAsia="he-IL"/>
        </w:rPr>
        <w:t xml:space="preserve"> </w:t>
      </w:r>
    </w:p>
    <w:p w:rsidR="00BD7FB7" w:rsidRDefault="00BD7FB7" w:rsidP="00D87E81">
      <w:pPr>
        <w:rPr>
          <w:rtl/>
          <w:lang w:eastAsia="he-IL"/>
        </w:rPr>
      </w:pPr>
    </w:p>
    <w:p w:rsidR="00BD7FB7" w:rsidRDefault="00BD7FB7" w:rsidP="00D87E81">
      <w:pPr>
        <w:pStyle w:val="-"/>
        <w:rPr>
          <w:rtl/>
        </w:rPr>
      </w:pPr>
      <w:bookmarkStart w:id="9152" w:name="_ETM_Q35_726000"/>
      <w:bookmarkStart w:id="9153" w:name="ET_speakercontinue_6213_66"/>
      <w:bookmarkEnd w:id="9152"/>
      <w:r w:rsidRPr="007555BF">
        <w:rPr>
          <w:rStyle w:val="TagStyle"/>
          <w:rtl/>
        </w:rPr>
        <w:t>&lt;&lt; דובר_המשך &gt;&gt;</w:t>
      </w:r>
      <w:r w:rsidRPr="002D7B40">
        <w:rPr>
          <w:rStyle w:val="TagStyle"/>
          <w:rtl/>
        </w:rPr>
        <w:t xml:space="preserve"> </w:t>
      </w:r>
      <w:r>
        <w:rPr>
          <w:rtl/>
        </w:rPr>
        <w:t>השר לשיתוף פעולה אזורי עיסאווי פריג':</w:t>
      </w:r>
      <w:r w:rsidRPr="002D7B40">
        <w:rPr>
          <w:rStyle w:val="TagStyle"/>
          <w:rtl/>
        </w:rPr>
        <w:t xml:space="preserve"> </w:t>
      </w:r>
      <w:r w:rsidRPr="007555BF">
        <w:rPr>
          <w:rStyle w:val="TagStyle"/>
          <w:rtl/>
        </w:rPr>
        <w:t>&lt;&lt; דובר_המשך &gt;&gt;</w:t>
      </w:r>
      <w:bookmarkEnd w:id="9153"/>
      <w:r>
        <w:rPr>
          <w:rtl/>
        </w:rPr>
        <w:t xml:space="preserve"> </w:t>
      </w:r>
    </w:p>
    <w:p w:rsidR="00BD7FB7" w:rsidRDefault="00BD7FB7" w:rsidP="00D87E81">
      <w:pPr>
        <w:rPr>
          <w:rtl/>
          <w:lang w:eastAsia="he-IL"/>
        </w:rPr>
      </w:pPr>
    </w:p>
    <w:p w:rsidR="00BD7FB7" w:rsidRDefault="00BD7FB7" w:rsidP="00D87E81">
      <w:pPr>
        <w:rPr>
          <w:rtl/>
          <w:lang w:eastAsia="he-IL"/>
        </w:rPr>
      </w:pPr>
      <w:bookmarkStart w:id="9154" w:name="_ETM_Q35_725000"/>
      <w:bookmarkEnd w:id="9154"/>
      <w:r>
        <w:rPr>
          <w:rFonts w:hint="cs"/>
          <w:rtl/>
          <w:lang w:eastAsia="he-IL"/>
        </w:rPr>
        <w:t xml:space="preserve">לא, לא. שומרים </w:t>
      </w:r>
      <w:bookmarkStart w:id="9155" w:name="_ETM_Q35_728000"/>
      <w:bookmarkEnd w:id="9155"/>
      <w:r>
        <w:rPr>
          <w:rFonts w:hint="cs"/>
          <w:rtl/>
          <w:lang w:eastAsia="he-IL"/>
        </w:rPr>
        <w:t xml:space="preserve">על </w:t>
      </w:r>
      <w:r w:rsidR="00F70AA4">
        <w:rPr>
          <w:rFonts w:hint="cs"/>
          <w:rtl/>
          <w:lang w:eastAsia="he-IL"/>
        </w:rPr>
        <w:t>– – –</w:t>
      </w:r>
    </w:p>
    <w:p w:rsidR="00BD7FB7" w:rsidRDefault="00BD7FB7" w:rsidP="00D87E81">
      <w:pPr>
        <w:rPr>
          <w:rtl/>
          <w:lang w:eastAsia="he-IL"/>
        </w:rPr>
      </w:pPr>
      <w:bookmarkStart w:id="9156" w:name="_ETM_Q35_729000"/>
      <w:bookmarkEnd w:id="9156"/>
    </w:p>
    <w:p w:rsidR="00BD7FB7" w:rsidRDefault="00BD7FB7" w:rsidP="00D87E81">
      <w:pPr>
        <w:pStyle w:val="af8"/>
        <w:rPr>
          <w:rtl/>
        </w:rPr>
      </w:pPr>
      <w:bookmarkStart w:id="9157" w:name="ET_interruption_4649_53"/>
      <w:r w:rsidRPr="007555BF">
        <w:rPr>
          <w:rStyle w:val="TagStyle"/>
          <w:rtl/>
        </w:rPr>
        <w:t xml:space="preserve"> &lt;&lt; קריאה &gt;&gt; </w:t>
      </w:r>
      <w:r>
        <w:rPr>
          <w:rtl/>
        </w:rPr>
        <w:t>יעקב ליצמן (יהדות התורה):</w:t>
      </w:r>
      <w:r w:rsidRPr="007555BF">
        <w:rPr>
          <w:rStyle w:val="TagStyle"/>
          <w:rtl/>
        </w:rPr>
        <w:t xml:space="preserve"> &lt;&lt; קריאה &gt;&gt;</w:t>
      </w:r>
      <w:r>
        <w:rPr>
          <w:rtl/>
        </w:rPr>
        <w:t xml:space="preserve"> </w:t>
      </w:r>
      <w:bookmarkEnd w:id="9157"/>
    </w:p>
    <w:p w:rsidR="00BD7FB7" w:rsidRDefault="00BD7FB7" w:rsidP="00FE191E">
      <w:pPr>
        <w:rPr>
          <w:rtl/>
          <w:lang w:eastAsia="he-IL"/>
        </w:rPr>
      </w:pPr>
    </w:p>
    <w:p w:rsidR="00BD7FB7" w:rsidRDefault="00F70AA4" w:rsidP="00D87E81">
      <w:pPr>
        <w:rPr>
          <w:rtl/>
          <w:lang w:eastAsia="he-IL"/>
        </w:rPr>
      </w:pPr>
      <w:r>
        <w:rPr>
          <w:rFonts w:hint="cs"/>
          <w:rtl/>
          <w:lang w:eastAsia="he-IL"/>
        </w:rPr>
        <w:t>– – –</w:t>
      </w:r>
    </w:p>
    <w:p w:rsidR="00BD7FB7" w:rsidRDefault="00BD7FB7" w:rsidP="00D87E81">
      <w:pPr>
        <w:rPr>
          <w:rtl/>
          <w:lang w:eastAsia="he-IL"/>
        </w:rPr>
      </w:pPr>
      <w:bookmarkStart w:id="9158" w:name="_ETM_Q35_731000"/>
      <w:bookmarkEnd w:id="9158"/>
    </w:p>
    <w:p w:rsidR="00BD7FB7" w:rsidRDefault="00BD7FB7" w:rsidP="00D87E81">
      <w:pPr>
        <w:pStyle w:val="-"/>
        <w:rPr>
          <w:rtl/>
        </w:rPr>
      </w:pPr>
      <w:bookmarkStart w:id="9159" w:name="_ETM_Q35_732000"/>
      <w:bookmarkStart w:id="9160" w:name="ET_speakercontinue_6213_67"/>
      <w:bookmarkEnd w:id="9159"/>
      <w:r w:rsidRPr="007555BF">
        <w:rPr>
          <w:rStyle w:val="TagStyle"/>
          <w:rtl/>
        </w:rPr>
        <w:t>&lt;&lt; דובר_המשך &gt;&gt;</w:t>
      </w:r>
      <w:r w:rsidRPr="002D7B40">
        <w:rPr>
          <w:rStyle w:val="TagStyle"/>
          <w:rtl/>
        </w:rPr>
        <w:t xml:space="preserve"> </w:t>
      </w:r>
      <w:r>
        <w:rPr>
          <w:rtl/>
        </w:rPr>
        <w:t>השר לשיתוף פעולה אזורי עיסאווי פריג':</w:t>
      </w:r>
      <w:r w:rsidRPr="002D7B40">
        <w:rPr>
          <w:rStyle w:val="TagStyle"/>
          <w:rtl/>
        </w:rPr>
        <w:t xml:space="preserve"> </w:t>
      </w:r>
      <w:r w:rsidRPr="007555BF">
        <w:rPr>
          <w:rStyle w:val="TagStyle"/>
          <w:rtl/>
        </w:rPr>
        <w:t>&lt;&lt; דובר_המשך &gt;&gt;</w:t>
      </w:r>
      <w:bookmarkEnd w:id="9160"/>
      <w:r>
        <w:rPr>
          <w:rtl/>
        </w:rPr>
        <w:t xml:space="preserve"> </w:t>
      </w:r>
    </w:p>
    <w:p w:rsidR="00BD7FB7" w:rsidRPr="007555BF" w:rsidRDefault="00BD7FB7" w:rsidP="00D87E81">
      <w:pPr>
        <w:rPr>
          <w:rtl/>
          <w:lang w:eastAsia="he-IL"/>
        </w:rPr>
      </w:pPr>
    </w:p>
    <w:p w:rsidR="00BD7FB7" w:rsidRDefault="00BD7FB7" w:rsidP="009F60F1">
      <w:pPr>
        <w:rPr>
          <w:rtl/>
          <w:lang w:eastAsia="he-IL"/>
        </w:rPr>
      </w:pPr>
      <w:r>
        <w:rPr>
          <w:rFonts w:hint="cs"/>
          <w:rtl/>
          <w:lang w:eastAsia="he-IL"/>
        </w:rPr>
        <w:t>בתי החולים בארץ – ובצדק, וזה בסדר – שומרים על כשרות</w:t>
      </w:r>
      <w:bookmarkStart w:id="9161" w:name="_ETM_Q35_738000"/>
      <w:bookmarkEnd w:id="9161"/>
      <w:r>
        <w:rPr>
          <w:rFonts w:hint="cs"/>
          <w:rtl/>
          <w:lang w:eastAsia="he-IL"/>
        </w:rPr>
        <w:t>, כולל בפסח.</w:t>
      </w:r>
    </w:p>
    <w:p w:rsidR="00BD7FB7" w:rsidRDefault="00BD7FB7" w:rsidP="00D87E81">
      <w:pPr>
        <w:rPr>
          <w:rtl/>
          <w:lang w:eastAsia="he-IL"/>
        </w:rPr>
      </w:pPr>
      <w:bookmarkStart w:id="9162" w:name="_ETM_Q35_745088"/>
      <w:bookmarkStart w:id="9163" w:name="_ETM_Q35_745152"/>
      <w:bookmarkEnd w:id="9162"/>
      <w:bookmarkEnd w:id="9163"/>
    </w:p>
    <w:p w:rsidR="00BD7FB7" w:rsidRDefault="00BD7FB7" w:rsidP="00D87E81">
      <w:pPr>
        <w:pStyle w:val="af8"/>
        <w:rPr>
          <w:rtl/>
        </w:rPr>
      </w:pPr>
      <w:bookmarkStart w:id="9164" w:name="ET_interruption_4649_54"/>
      <w:r w:rsidRPr="007555BF">
        <w:rPr>
          <w:rStyle w:val="TagStyle"/>
          <w:rtl/>
        </w:rPr>
        <w:t xml:space="preserve"> &lt;&lt; קריאה &gt;&gt; </w:t>
      </w:r>
      <w:r>
        <w:rPr>
          <w:rtl/>
        </w:rPr>
        <w:t>יעקב ליצמן (יהדות התורה):</w:t>
      </w:r>
      <w:r w:rsidRPr="007555BF">
        <w:rPr>
          <w:rStyle w:val="TagStyle"/>
          <w:rtl/>
        </w:rPr>
        <w:t xml:space="preserve"> &lt;&lt; קריאה &gt;&gt;</w:t>
      </w:r>
      <w:r>
        <w:rPr>
          <w:rtl/>
        </w:rPr>
        <w:t xml:space="preserve"> </w:t>
      </w:r>
      <w:bookmarkEnd w:id="9164"/>
    </w:p>
    <w:p w:rsidR="00BD7FB7" w:rsidRDefault="00BD7FB7" w:rsidP="00FE191E">
      <w:pPr>
        <w:rPr>
          <w:rtl/>
          <w:lang w:eastAsia="he-IL"/>
        </w:rPr>
      </w:pPr>
    </w:p>
    <w:p w:rsidR="00BD7FB7" w:rsidRDefault="00F70AA4" w:rsidP="00D87E81">
      <w:pPr>
        <w:rPr>
          <w:rtl/>
          <w:lang w:eastAsia="he-IL"/>
        </w:rPr>
      </w:pPr>
      <w:bookmarkStart w:id="9165" w:name="_ETM_Q35_736000"/>
      <w:bookmarkEnd w:id="9165"/>
      <w:r>
        <w:rPr>
          <w:rFonts w:hint="cs"/>
          <w:rtl/>
          <w:lang w:eastAsia="he-IL"/>
        </w:rPr>
        <w:t>– – –</w:t>
      </w:r>
      <w:r w:rsidR="00BD7FB7">
        <w:rPr>
          <w:rFonts w:hint="cs"/>
          <w:rtl/>
          <w:lang w:eastAsia="he-IL"/>
        </w:rPr>
        <w:t xml:space="preserve"> </w:t>
      </w:r>
    </w:p>
    <w:p w:rsidR="00BD7FB7" w:rsidRPr="007555BF" w:rsidRDefault="00BD7FB7" w:rsidP="00D87E81">
      <w:pPr>
        <w:rPr>
          <w:rtl/>
          <w:lang w:eastAsia="he-IL"/>
        </w:rPr>
      </w:pPr>
    </w:p>
    <w:p w:rsidR="00BD7FB7" w:rsidRDefault="00BD7FB7" w:rsidP="00D87E81">
      <w:pPr>
        <w:pStyle w:val="-"/>
        <w:rPr>
          <w:rtl/>
        </w:rPr>
      </w:pPr>
      <w:bookmarkStart w:id="9166" w:name="_ETM_Q35_740000"/>
      <w:bookmarkStart w:id="9167" w:name="ET_speakercontinue_6213_6"/>
      <w:bookmarkEnd w:id="9166"/>
      <w:r w:rsidRPr="006D4479">
        <w:rPr>
          <w:rStyle w:val="TagStyle"/>
          <w:rtl/>
        </w:rPr>
        <w:t>&lt;&lt; דובר_המשך &gt;&gt;</w:t>
      </w:r>
      <w:r w:rsidRPr="00C8364D">
        <w:rPr>
          <w:rStyle w:val="TagStyle"/>
          <w:rtl/>
        </w:rPr>
        <w:t xml:space="preserve"> </w:t>
      </w:r>
      <w:r>
        <w:rPr>
          <w:rtl/>
        </w:rPr>
        <w:t>השר לשיתוף פעולה אזורי עיסאווי פריג':</w:t>
      </w:r>
      <w:r w:rsidRPr="00C8364D">
        <w:rPr>
          <w:rStyle w:val="TagStyle"/>
          <w:rtl/>
        </w:rPr>
        <w:t xml:space="preserve"> </w:t>
      </w:r>
      <w:r w:rsidRPr="006D4479">
        <w:rPr>
          <w:rStyle w:val="TagStyle"/>
          <w:rtl/>
        </w:rPr>
        <w:t>&lt;&lt; דובר_המשך &gt;&gt;</w:t>
      </w:r>
      <w:r>
        <w:rPr>
          <w:rtl/>
        </w:rPr>
        <w:t xml:space="preserve">  </w:t>
      </w:r>
      <w:bookmarkEnd w:id="9167"/>
    </w:p>
    <w:p w:rsidR="00BD7FB7" w:rsidRDefault="00BD7FB7" w:rsidP="00FE191E">
      <w:pPr>
        <w:rPr>
          <w:rtl/>
          <w:lang w:eastAsia="he-IL"/>
        </w:rPr>
      </w:pPr>
    </w:p>
    <w:p w:rsidR="00BD7FB7" w:rsidRDefault="00BD7FB7" w:rsidP="00D87E81">
      <w:pPr>
        <w:rPr>
          <w:rtl/>
        </w:rPr>
      </w:pPr>
      <w:bookmarkStart w:id="9168" w:name="_ETM_Q36_137000"/>
      <w:bookmarkEnd w:id="9168"/>
      <w:r>
        <w:rPr>
          <w:rFonts w:hint="cs"/>
          <w:rtl/>
        </w:rPr>
        <w:t xml:space="preserve">עכשיו, מה אתם </w:t>
      </w:r>
      <w:r>
        <w:rPr>
          <w:rtl/>
        </w:rPr>
        <w:t>–</w:t>
      </w:r>
      <w:r>
        <w:rPr>
          <w:rFonts w:hint="cs"/>
          <w:rtl/>
        </w:rPr>
        <w:t xml:space="preserve"> אני אומר</w:t>
      </w:r>
      <w:bookmarkStart w:id="9169" w:name="_ETM_Q36_139000"/>
      <w:bookmarkEnd w:id="9169"/>
      <w:r>
        <w:rPr>
          <w:rFonts w:hint="cs"/>
          <w:rtl/>
        </w:rPr>
        <w:t xml:space="preserve"> עכשיו דעה, לפני שאני מתייחס לתשובת משרד הבריאות. </w:t>
      </w:r>
      <w:bookmarkStart w:id="9170" w:name="_ETM_Q36_149000"/>
      <w:bookmarkEnd w:id="9170"/>
      <w:r>
        <w:rPr>
          <w:rFonts w:hint="cs"/>
          <w:rtl/>
        </w:rPr>
        <w:t>מה אתם באים ואומרים? יעני, אני שואל אתכם</w:t>
      </w:r>
      <w:bookmarkStart w:id="9171" w:name="_ETM_Q36_156000"/>
      <w:bookmarkEnd w:id="9171"/>
      <w:r>
        <w:rPr>
          <w:rFonts w:hint="cs"/>
          <w:rtl/>
        </w:rPr>
        <w:t xml:space="preserve">: אני, כערבי, בא לבית חולים, בסדר? שומר </w:t>
      </w:r>
      <w:bookmarkStart w:id="9172" w:name="_ETM_Q36_161000"/>
      <w:bookmarkEnd w:id="9172"/>
      <w:r>
        <w:rPr>
          <w:rFonts w:hint="cs"/>
          <w:rtl/>
        </w:rPr>
        <w:t xml:space="preserve">כשרות בפסח. אתה רוצה להתחיל לחפש לי בתיק מה </w:t>
      </w:r>
      <w:bookmarkStart w:id="9173" w:name="_ETM_Q36_168000"/>
      <w:bookmarkEnd w:id="9173"/>
      <w:r>
        <w:rPr>
          <w:rFonts w:hint="cs"/>
          <w:rtl/>
        </w:rPr>
        <w:t xml:space="preserve">הביאו לי </w:t>
      </w:r>
      <w:r>
        <w:rPr>
          <w:rtl/>
        </w:rPr>
        <w:t>–</w:t>
      </w:r>
      <w:r>
        <w:rPr>
          <w:rFonts w:hint="cs"/>
          <w:rtl/>
        </w:rPr>
        <w:t xml:space="preserve"> מה זה? אוכל זה נשק? אוכל זה </w:t>
      </w:r>
      <w:bookmarkStart w:id="9174" w:name="_ETM_Q36_172000"/>
      <w:bookmarkEnd w:id="9174"/>
      <w:r>
        <w:rPr>
          <w:rFonts w:hint="cs"/>
          <w:rtl/>
        </w:rPr>
        <w:t>נשק? מה, אני לא מבין אתכם. בתי החולים כשרים</w:t>
      </w:r>
      <w:bookmarkStart w:id="9175" w:name="_ETM_Q36_178000"/>
      <w:bookmarkEnd w:id="9175"/>
      <w:r>
        <w:rPr>
          <w:rFonts w:hint="cs"/>
          <w:rtl/>
        </w:rPr>
        <w:t>. בפסח כשר. הכול כשר. כשאתה עולה למונית בפסח ואתה יורד, יכול להיות שהיה מישהו לפניך והשאיר פירורי לחם. מה תגיד? אז גם בזה? אני</w:t>
      </w:r>
      <w:bookmarkStart w:id="9176" w:name="_ETM_Q36_192000"/>
      <w:bookmarkEnd w:id="9176"/>
      <w:r>
        <w:rPr>
          <w:rFonts w:hint="cs"/>
          <w:rtl/>
        </w:rPr>
        <w:t xml:space="preserve"> שואל אתכם. כשאתם מדברים על </w:t>
      </w:r>
      <w:r w:rsidR="00F70AA4">
        <w:rPr>
          <w:rFonts w:hint="cs"/>
          <w:rtl/>
        </w:rPr>
        <w:t>– – –</w:t>
      </w:r>
    </w:p>
    <w:p w:rsidR="00BD7FB7" w:rsidRDefault="00BD7FB7" w:rsidP="00D87E81">
      <w:pPr>
        <w:rPr>
          <w:rtl/>
        </w:rPr>
      </w:pPr>
      <w:bookmarkStart w:id="9177" w:name="_ETM_Q36_185000"/>
      <w:bookmarkEnd w:id="9177"/>
    </w:p>
    <w:p w:rsidR="00BD7FB7" w:rsidRDefault="00BD7FB7" w:rsidP="00D87E81">
      <w:pPr>
        <w:pStyle w:val="af8"/>
      </w:pPr>
      <w:bookmarkStart w:id="9178" w:name="ET_interruption_4649_7"/>
      <w:r w:rsidRPr="006D4479">
        <w:rPr>
          <w:rStyle w:val="TagStyle"/>
          <w:rtl/>
        </w:rPr>
        <w:t xml:space="preserve"> &lt;&lt; קריאה &gt;&gt;</w:t>
      </w:r>
      <w:r w:rsidRPr="00AB1CEF">
        <w:rPr>
          <w:rStyle w:val="TagStyle"/>
          <w:rtl/>
        </w:rPr>
        <w:t xml:space="preserve"> </w:t>
      </w:r>
      <w:r>
        <w:rPr>
          <w:rtl/>
        </w:rPr>
        <w:t>יעקב ליצמן (יהדות התורה):</w:t>
      </w:r>
      <w:r w:rsidRPr="00AB1CEF">
        <w:rPr>
          <w:rStyle w:val="TagStyle"/>
          <w:rtl/>
        </w:rPr>
        <w:t xml:space="preserve"> </w:t>
      </w:r>
      <w:r w:rsidRPr="006D4479">
        <w:rPr>
          <w:rStyle w:val="TagStyle"/>
          <w:rtl/>
        </w:rPr>
        <w:t>&lt;&lt; קריאה &gt;&gt;</w:t>
      </w:r>
      <w:r>
        <w:rPr>
          <w:rtl/>
        </w:rPr>
        <w:t xml:space="preserve">  </w:t>
      </w:r>
      <w:bookmarkEnd w:id="9178"/>
    </w:p>
    <w:p w:rsidR="00BD7FB7" w:rsidRDefault="00BD7FB7" w:rsidP="00FE191E">
      <w:pPr>
        <w:rPr>
          <w:rtl/>
          <w:lang w:eastAsia="he-IL"/>
        </w:rPr>
      </w:pPr>
    </w:p>
    <w:p w:rsidR="00BD7FB7" w:rsidRDefault="00BD7FB7" w:rsidP="00D87E81">
      <w:pPr>
        <w:rPr>
          <w:rtl/>
          <w:lang w:eastAsia="he-IL"/>
        </w:rPr>
      </w:pPr>
      <w:bookmarkStart w:id="9179" w:name="_ETM_Q36_182000"/>
      <w:bookmarkEnd w:id="9179"/>
      <w:r>
        <w:rPr>
          <w:rFonts w:hint="cs"/>
          <w:rtl/>
          <w:lang w:eastAsia="he-IL"/>
        </w:rPr>
        <w:t xml:space="preserve">אתה לא יודע. </w:t>
      </w:r>
      <w:bookmarkStart w:id="9180" w:name="_ETM_Q36_184000"/>
      <w:bookmarkEnd w:id="9180"/>
      <w:r>
        <w:rPr>
          <w:rFonts w:hint="cs"/>
          <w:rtl/>
          <w:lang w:eastAsia="he-IL"/>
        </w:rPr>
        <w:t xml:space="preserve">אתה לא יודע </w:t>
      </w:r>
      <w:r w:rsidR="00F70AA4">
        <w:rPr>
          <w:rFonts w:hint="cs"/>
          <w:rtl/>
          <w:lang w:eastAsia="he-IL"/>
        </w:rPr>
        <w:t>– – –</w:t>
      </w:r>
    </w:p>
    <w:p w:rsidR="00BD7FB7" w:rsidRDefault="00BD7FB7" w:rsidP="00D87E81">
      <w:pPr>
        <w:rPr>
          <w:rtl/>
          <w:lang w:eastAsia="he-IL"/>
        </w:rPr>
      </w:pPr>
      <w:bookmarkStart w:id="9181" w:name="_ETM_Q36_187000"/>
      <w:bookmarkEnd w:id="9181"/>
    </w:p>
    <w:p w:rsidR="00BD7FB7" w:rsidRDefault="00BD7FB7" w:rsidP="00D87E81">
      <w:pPr>
        <w:pStyle w:val="af9"/>
      </w:pPr>
      <w:r w:rsidRPr="006D4479">
        <w:rPr>
          <w:rStyle w:val="TagStyle"/>
          <w:rtl/>
        </w:rPr>
        <w:t xml:space="preserve"> &lt;&lt; יור &gt;&gt;</w:t>
      </w:r>
      <w:r w:rsidRPr="00AB1CEF">
        <w:rPr>
          <w:rStyle w:val="TagStyle"/>
          <w:rtl/>
        </w:rPr>
        <w:t xml:space="preserve"> </w:t>
      </w:r>
      <w:r>
        <w:rPr>
          <w:rtl/>
        </w:rPr>
        <w:t>היו"ר איתן גינזבורג:</w:t>
      </w:r>
      <w:r w:rsidRPr="00AB1CEF">
        <w:rPr>
          <w:rStyle w:val="TagStyle"/>
          <w:rtl/>
        </w:rPr>
        <w:t xml:space="preserve"> </w:t>
      </w:r>
      <w:r w:rsidRPr="006D4479">
        <w:rPr>
          <w:rStyle w:val="TagStyle"/>
          <w:rtl/>
        </w:rPr>
        <w:t>&lt;&lt; יור &gt;&gt;</w:t>
      </w:r>
      <w:r>
        <w:rPr>
          <w:rtl/>
        </w:rPr>
        <w:t xml:space="preserve">  </w:t>
      </w:r>
    </w:p>
    <w:p w:rsidR="00BD7FB7" w:rsidRDefault="00BD7FB7" w:rsidP="00FE191E">
      <w:pPr>
        <w:rPr>
          <w:rtl/>
          <w:lang w:eastAsia="he-IL"/>
        </w:rPr>
      </w:pPr>
    </w:p>
    <w:p w:rsidR="00BD7FB7" w:rsidRDefault="00BD7FB7" w:rsidP="009F60F1">
      <w:pPr>
        <w:rPr>
          <w:rtl/>
          <w:lang w:eastAsia="he-IL"/>
        </w:rPr>
      </w:pPr>
      <w:r>
        <w:rPr>
          <w:rFonts w:hint="cs"/>
          <w:rtl/>
          <w:lang w:eastAsia="he-IL"/>
        </w:rPr>
        <w:t>חבר הכנסת ליצמן. חבר הכנסת ליצמן, דבר ראשון</w:t>
      </w:r>
      <w:r w:rsidR="009F60F1">
        <w:rPr>
          <w:rFonts w:hint="cs"/>
          <w:rtl/>
          <w:lang w:eastAsia="he-IL"/>
        </w:rPr>
        <w:t>,</w:t>
      </w:r>
      <w:r>
        <w:rPr>
          <w:rFonts w:hint="cs"/>
          <w:rtl/>
          <w:lang w:eastAsia="he-IL"/>
        </w:rPr>
        <w:t xml:space="preserve"> אתה רוצה לדבר? שב במקומך.</w:t>
      </w:r>
    </w:p>
    <w:p w:rsidR="00BD7FB7" w:rsidRDefault="00BD7FB7" w:rsidP="00D87E81">
      <w:pPr>
        <w:rPr>
          <w:rtl/>
          <w:lang w:eastAsia="he-IL"/>
        </w:rPr>
      </w:pPr>
    </w:p>
    <w:p w:rsidR="00BD7FB7" w:rsidRDefault="00BD7FB7" w:rsidP="00D87E81">
      <w:pPr>
        <w:pStyle w:val="af8"/>
        <w:rPr>
          <w:rtl/>
        </w:rPr>
      </w:pPr>
      <w:bookmarkStart w:id="9182" w:name="ET_interruption_4649_10"/>
      <w:r w:rsidRPr="006D4479">
        <w:rPr>
          <w:rStyle w:val="TagStyle"/>
          <w:rtl/>
        </w:rPr>
        <w:t xml:space="preserve"> &lt;&lt; קריאה &gt;&gt;</w:t>
      </w:r>
      <w:r w:rsidRPr="00AB1CEF">
        <w:rPr>
          <w:rStyle w:val="TagStyle"/>
          <w:rtl/>
        </w:rPr>
        <w:t xml:space="preserve"> </w:t>
      </w:r>
      <w:r>
        <w:rPr>
          <w:rtl/>
        </w:rPr>
        <w:t>יעקב ליצמן (יהדות התורה):</w:t>
      </w:r>
      <w:r w:rsidRPr="00AB1CEF">
        <w:rPr>
          <w:rStyle w:val="TagStyle"/>
          <w:rtl/>
        </w:rPr>
        <w:t xml:space="preserve"> </w:t>
      </w:r>
      <w:r w:rsidRPr="006D4479">
        <w:rPr>
          <w:rStyle w:val="TagStyle"/>
          <w:rtl/>
        </w:rPr>
        <w:t>&lt;&lt; קריאה &gt;&gt;</w:t>
      </w:r>
      <w:r>
        <w:rPr>
          <w:rtl/>
        </w:rPr>
        <w:t xml:space="preserve">  </w:t>
      </w:r>
      <w:bookmarkEnd w:id="9182"/>
    </w:p>
    <w:p w:rsidR="00BD7FB7" w:rsidRDefault="00BD7FB7" w:rsidP="00FE191E">
      <w:pPr>
        <w:rPr>
          <w:rtl/>
          <w:lang w:eastAsia="he-IL"/>
        </w:rPr>
      </w:pPr>
    </w:p>
    <w:p w:rsidR="00BD7FB7" w:rsidRPr="00AB1CEF" w:rsidRDefault="00F70AA4" w:rsidP="00D87E81">
      <w:pPr>
        <w:rPr>
          <w:rtl/>
          <w:lang w:eastAsia="he-IL"/>
        </w:rPr>
      </w:pPr>
      <w:bookmarkStart w:id="9183" w:name="_ETM_Q36_197000"/>
      <w:bookmarkEnd w:id="9183"/>
      <w:r>
        <w:rPr>
          <w:rFonts w:hint="cs"/>
          <w:rtl/>
          <w:lang w:eastAsia="he-IL"/>
        </w:rPr>
        <w:t>– – –</w:t>
      </w:r>
    </w:p>
    <w:p w:rsidR="00BD7FB7" w:rsidRDefault="00BD7FB7" w:rsidP="00D87E81">
      <w:pPr>
        <w:rPr>
          <w:rtl/>
          <w:lang w:eastAsia="he-IL"/>
        </w:rPr>
      </w:pPr>
      <w:bookmarkStart w:id="9184" w:name="_ETM_Q36_188000"/>
      <w:bookmarkEnd w:id="9184"/>
    </w:p>
    <w:p w:rsidR="00BD7FB7" w:rsidRDefault="00BD7FB7" w:rsidP="00D87E81">
      <w:pPr>
        <w:pStyle w:val="af9"/>
        <w:rPr>
          <w:rtl/>
        </w:rPr>
      </w:pPr>
      <w:r w:rsidRPr="006D4479">
        <w:rPr>
          <w:rStyle w:val="TagStyle"/>
          <w:rtl/>
        </w:rPr>
        <w:t xml:space="preserve"> &lt;&lt; יור &gt;&gt;</w:t>
      </w:r>
      <w:r w:rsidRPr="00AB1CEF">
        <w:rPr>
          <w:rStyle w:val="TagStyle"/>
          <w:rtl/>
        </w:rPr>
        <w:t xml:space="preserve"> </w:t>
      </w:r>
      <w:r>
        <w:rPr>
          <w:rtl/>
        </w:rPr>
        <w:t>היו"ר איתן גינזבורג:</w:t>
      </w:r>
      <w:r w:rsidRPr="00AB1CEF">
        <w:rPr>
          <w:rStyle w:val="TagStyle"/>
          <w:rtl/>
        </w:rPr>
        <w:t xml:space="preserve"> </w:t>
      </w:r>
      <w:r w:rsidRPr="006D4479">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שב במקומך, אדוני. זה לא מכובד. שב במקומך.</w:t>
      </w:r>
    </w:p>
    <w:p w:rsidR="00BD7FB7" w:rsidRDefault="00BD7FB7" w:rsidP="00D87E81">
      <w:pPr>
        <w:rPr>
          <w:rtl/>
          <w:lang w:eastAsia="he-IL"/>
        </w:rPr>
      </w:pPr>
      <w:bookmarkStart w:id="9185" w:name="_ETM_Q36_201000"/>
      <w:bookmarkEnd w:id="9185"/>
    </w:p>
    <w:p w:rsidR="00BD7FB7" w:rsidRDefault="00BD7FB7" w:rsidP="00D87E81">
      <w:pPr>
        <w:pStyle w:val="af8"/>
        <w:rPr>
          <w:rtl/>
        </w:rPr>
      </w:pPr>
      <w:bookmarkStart w:id="9186" w:name="ET_interruption_4649_12"/>
      <w:r w:rsidRPr="006D4479">
        <w:rPr>
          <w:rStyle w:val="TagStyle"/>
          <w:rtl/>
        </w:rPr>
        <w:t xml:space="preserve"> &lt;&lt; קריאה &gt;&gt;</w:t>
      </w:r>
      <w:r w:rsidRPr="00AB1CEF">
        <w:rPr>
          <w:rStyle w:val="TagStyle"/>
          <w:rtl/>
        </w:rPr>
        <w:t xml:space="preserve"> </w:t>
      </w:r>
      <w:r>
        <w:rPr>
          <w:rtl/>
        </w:rPr>
        <w:t>יעקב ליצמן (יהדות התורה):</w:t>
      </w:r>
      <w:r w:rsidRPr="00AB1CEF">
        <w:rPr>
          <w:rStyle w:val="TagStyle"/>
          <w:rtl/>
        </w:rPr>
        <w:t xml:space="preserve"> </w:t>
      </w:r>
      <w:r w:rsidRPr="006D4479">
        <w:rPr>
          <w:rStyle w:val="TagStyle"/>
          <w:rtl/>
        </w:rPr>
        <w:t>&lt;&lt; קריאה &gt;&gt;</w:t>
      </w:r>
      <w:r>
        <w:rPr>
          <w:rtl/>
        </w:rPr>
        <w:t xml:space="preserve">  </w:t>
      </w:r>
      <w:bookmarkEnd w:id="9186"/>
    </w:p>
    <w:p w:rsidR="00BD7FB7" w:rsidRDefault="00BD7FB7" w:rsidP="00FE191E">
      <w:pPr>
        <w:rPr>
          <w:rtl/>
          <w:lang w:eastAsia="he-IL"/>
        </w:rPr>
      </w:pPr>
    </w:p>
    <w:p w:rsidR="00BD7FB7" w:rsidRDefault="00F70AA4" w:rsidP="00D87E81">
      <w:pPr>
        <w:rPr>
          <w:rtl/>
          <w:lang w:eastAsia="he-IL"/>
        </w:rPr>
      </w:pPr>
      <w:bookmarkStart w:id="9187" w:name="_ETM_Q36_204000"/>
      <w:bookmarkEnd w:id="9187"/>
      <w:r>
        <w:rPr>
          <w:rFonts w:hint="cs"/>
          <w:rtl/>
          <w:lang w:eastAsia="he-IL"/>
        </w:rPr>
        <w:t>– – –</w:t>
      </w:r>
      <w:r w:rsidR="00BD7FB7">
        <w:rPr>
          <w:rFonts w:hint="cs"/>
          <w:rtl/>
          <w:lang w:eastAsia="he-IL"/>
        </w:rPr>
        <w:t xml:space="preserve"> אתה לא יודע </w:t>
      </w:r>
      <w:r>
        <w:rPr>
          <w:rFonts w:hint="cs"/>
          <w:rtl/>
          <w:lang w:eastAsia="he-IL"/>
        </w:rPr>
        <w:t>– – –</w:t>
      </w:r>
    </w:p>
    <w:p w:rsidR="00BD7FB7" w:rsidRPr="00AB1CEF" w:rsidRDefault="00BD7FB7" w:rsidP="00D87E81">
      <w:pPr>
        <w:rPr>
          <w:rtl/>
          <w:lang w:eastAsia="he-IL"/>
        </w:rPr>
      </w:pPr>
      <w:bookmarkStart w:id="9188" w:name="_ETM_Q36_205000"/>
      <w:bookmarkEnd w:id="9188"/>
    </w:p>
    <w:p w:rsidR="00BD7FB7" w:rsidRDefault="00BD7FB7" w:rsidP="00D87E81">
      <w:pPr>
        <w:pStyle w:val="-"/>
      </w:pPr>
      <w:bookmarkStart w:id="9189" w:name="ET_speakercontinue_6213_9"/>
      <w:r w:rsidRPr="006D4479">
        <w:rPr>
          <w:rStyle w:val="TagStyle"/>
          <w:rtl/>
        </w:rPr>
        <w:t xml:space="preserve"> &lt;&lt; דובר_המשך &gt;&gt;</w:t>
      </w:r>
      <w:r w:rsidRPr="00AB1CEF">
        <w:rPr>
          <w:rStyle w:val="TagStyle"/>
          <w:rtl/>
        </w:rPr>
        <w:t xml:space="preserve"> </w:t>
      </w:r>
      <w:r>
        <w:rPr>
          <w:rtl/>
        </w:rPr>
        <w:t>השר לשיתוף פעולה אזורי עיסאווי פריג':</w:t>
      </w:r>
      <w:r w:rsidRPr="00AB1CEF">
        <w:rPr>
          <w:rStyle w:val="TagStyle"/>
          <w:rtl/>
        </w:rPr>
        <w:t xml:space="preserve"> </w:t>
      </w:r>
      <w:r w:rsidRPr="006D4479">
        <w:rPr>
          <w:rStyle w:val="TagStyle"/>
          <w:rtl/>
        </w:rPr>
        <w:t>&lt;&lt; דובר_המשך &gt;&gt;</w:t>
      </w:r>
      <w:r>
        <w:rPr>
          <w:rtl/>
        </w:rPr>
        <w:t xml:space="preserve">  </w:t>
      </w:r>
      <w:bookmarkEnd w:id="9189"/>
    </w:p>
    <w:p w:rsidR="00BD7FB7" w:rsidRDefault="00BD7FB7" w:rsidP="00FE191E">
      <w:pPr>
        <w:rPr>
          <w:rtl/>
          <w:lang w:eastAsia="he-IL"/>
        </w:rPr>
      </w:pPr>
    </w:p>
    <w:p w:rsidR="00BD7FB7" w:rsidRDefault="00BD7FB7" w:rsidP="00D87E81">
      <w:pPr>
        <w:rPr>
          <w:rtl/>
          <w:lang w:eastAsia="he-IL"/>
        </w:rPr>
      </w:pPr>
      <w:bookmarkStart w:id="9190" w:name="_ETM_Q36_206000"/>
      <w:bookmarkEnd w:id="9190"/>
      <w:r>
        <w:rPr>
          <w:rFonts w:hint="cs"/>
          <w:rtl/>
          <w:lang w:eastAsia="he-IL"/>
        </w:rPr>
        <w:t>אני יודע, ו</w:t>
      </w:r>
      <w:bookmarkStart w:id="9191" w:name="_ETM_Q36_209000"/>
      <w:bookmarkEnd w:id="9191"/>
      <w:r>
        <w:rPr>
          <w:rFonts w:hint="cs"/>
          <w:rtl/>
          <w:lang w:eastAsia="he-IL"/>
        </w:rPr>
        <w:t xml:space="preserve">לזה אני מתכוון. כשאתה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9192" w:name="ET_interruption_4649_13"/>
      <w:r w:rsidRPr="006D4479">
        <w:rPr>
          <w:rStyle w:val="TagStyle"/>
          <w:rtl/>
        </w:rPr>
        <w:t xml:space="preserve"> &lt;&lt; קריאה &gt;&gt;</w:t>
      </w:r>
      <w:r w:rsidRPr="00AB1CEF">
        <w:rPr>
          <w:rStyle w:val="TagStyle"/>
          <w:rtl/>
        </w:rPr>
        <w:t xml:space="preserve"> </w:t>
      </w:r>
      <w:r>
        <w:rPr>
          <w:rtl/>
        </w:rPr>
        <w:t>יעקב ליצמן (יהדות התורה):</w:t>
      </w:r>
      <w:r w:rsidRPr="00AB1CEF">
        <w:rPr>
          <w:rStyle w:val="TagStyle"/>
          <w:rtl/>
        </w:rPr>
        <w:t xml:space="preserve"> </w:t>
      </w:r>
      <w:r w:rsidRPr="006D4479">
        <w:rPr>
          <w:rStyle w:val="TagStyle"/>
          <w:rtl/>
        </w:rPr>
        <w:t>&lt;&lt; קריאה &gt;&gt;</w:t>
      </w:r>
      <w:r>
        <w:rPr>
          <w:rtl/>
        </w:rPr>
        <w:t xml:space="preserve">  </w:t>
      </w:r>
      <w:bookmarkEnd w:id="9192"/>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אתה לא יודע מה היה </w:t>
      </w:r>
      <w:r w:rsidR="00F70AA4">
        <w:rPr>
          <w:rFonts w:hint="cs"/>
          <w:rtl/>
          <w:lang w:eastAsia="he-IL"/>
        </w:rPr>
        <w:t>– – –</w:t>
      </w:r>
    </w:p>
    <w:p w:rsidR="00BD7FB7" w:rsidRDefault="00BD7FB7" w:rsidP="00D87E81">
      <w:pPr>
        <w:rPr>
          <w:rtl/>
          <w:lang w:eastAsia="he-IL"/>
        </w:rPr>
      </w:pPr>
    </w:p>
    <w:p w:rsidR="00BD7FB7" w:rsidRDefault="00BD7FB7" w:rsidP="00D87E81">
      <w:pPr>
        <w:pStyle w:val="-"/>
        <w:rPr>
          <w:rtl/>
        </w:rPr>
      </w:pPr>
      <w:bookmarkStart w:id="9193" w:name="ET_speakercontinue_6213_14"/>
      <w:r w:rsidRPr="006D4479">
        <w:rPr>
          <w:rStyle w:val="TagStyle"/>
          <w:rtl/>
        </w:rPr>
        <w:t xml:space="preserve"> &lt;&lt; דובר_המשך &gt;&gt;</w:t>
      </w:r>
      <w:r w:rsidRPr="00AB1CEF">
        <w:rPr>
          <w:rStyle w:val="TagStyle"/>
          <w:rtl/>
        </w:rPr>
        <w:t xml:space="preserve"> </w:t>
      </w:r>
      <w:r>
        <w:rPr>
          <w:rtl/>
        </w:rPr>
        <w:t>השר לשיתוף פעולה אזורי עיסאווי פריג':</w:t>
      </w:r>
      <w:r w:rsidRPr="00AB1CEF">
        <w:rPr>
          <w:rStyle w:val="TagStyle"/>
          <w:rtl/>
        </w:rPr>
        <w:t xml:space="preserve"> </w:t>
      </w:r>
      <w:r w:rsidRPr="006D4479">
        <w:rPr>
          <w:rStyle w:val="TagStyle"/>
          <w:rtl/>
        </w:rPr>
        <w:t>&lt;&lt; דובר_המשך &gt;&gt;</w:t>
      </w:r>
      <w:r>
        <w:rPr>
          <w:rtl/>
        </w:rPr>
        <w:t xml:space="preserve">  </w:t>
      </w:r>
      <w:bookmarkEnd w:id="9193"/>
    </w:p>
    <w:p w:rsidR="00BD7FB7" w:rsidRDefault="00BD7FB7" w:rsidP="00FE191E">
      <w:pPr>
        <w:rPr>
          <w:rtl/>
          <w:lang w:eastAsia="he-IL"/>
        </w:rPr>
      </w:pPr>
    </w:p>
    <w:p w:rsidR="00BD7FB7" w:rsidRDefault="00BD7FB7" w:rsidP="00D87E81">
      <w:pPr>
        <w:rPr>
          <w:rtl/>
          <w:lang w:eastAsia="he-IL"/>
        </w:rPr>
      </w:pPr>
      <w:bookmarkStart w:id="9194" w:name="_ETM_Q36_207000"/>
      <w:bookmarkEnd w:id="9194"/>
      <w:r>
        <w:rPr>
          <w:rFonts w:hint="cs"/>
          <w:rtl/>
          <w:lang w:eastAsia="he-IL"/>
        </w:rPr>
        <w:t>אף אחד לא פוגע בכשרות.</w:t>
      </w:r>
    </w:p>
    <w:p w:rsidR="00BD7FB7" w:rsidRDefault="00BD7FB7" w:rsidP="00D87E81">
      <w:pPr>
        <w:rPr>
          <w:rtl/>
          <w:lang w:eastAsia="he-IL"/>
        </w:rPr>
      </w:pPr>
    </w:p>
    <w:p w:rsidR="00BD7FB7" w:rsidRDefault="00BD7FB7" w:rsidP="00D87E81">
      <w:pPr>
        <w:pStyle w:val="af8"/>
        <w:rPr>
          <w:rtl/>
        </w:rPr>
      </w:pPr>
      <w:bookmarkStart w:id="9195" w:name="ET_interruption_4649_15"/>
      <w:r w:rsidRPr="006D4479">
        <w:rPr>
          <w:rStyle w:val="TagStyle"/>
          <w:rtl/>
        </w:rPr>
        <w:t xml:space="preserve"> &lt;&lt; קריאה &gt;&gt;</w:t>
      </w:r>
      <w:r w:rsidRPr="00AB1CEF">
        <w:rPr>
          <w:rStyle w:val="TagStyle"/>
          <w:rtl/>
        </w:rPr>
        <w:t xml:space="preserve"> </w:t>
      </w:r>
      <w:r>
        <w:rPr>
          <w:rtl/>
        </w:rPr>
        <w:t>יעקב ליצמן (יהדות התורה):</w:t>
      </w:r>
      <w:r w:rsidRPr="00AB1CEF">
        <w:rPr>
          <w:rStyle w:val="TagStyle"/>
          <w:rtl/>
        </w:rPr>
        <w:t xml:space="preserve"> </w:t>
      </w:r>
      <w:r w:rsidRPr="006D4479">
        <w:rPr>
          <w:rStyle w:val="TagStyle"/>
          <w:rtl/>
        </w:rPr>
        <w:t>&lt;&lt; קריאה &gt;&gt;</w:t>
      </w:r>
      <w:r>
        <w:rPr>
          <w:rtl/>
        </w:rPr>
        <w:t xml:space="preserve">  </w:t>
      </w:r>
      <w:bookmarkEnd w:id="9195"/>
    </w:p>
    <w:p w:rsidR="00BD7FB7" w:rsidRDefault="00BD7FB7" w:rsidP="00FE191E">
      <w:pPr>
        <w:rPr>
          <w:rtl/>
          <w:lang w:eastAsia="he-IL"/>
        </w:rPr>
      </w:pPr>
    </w:p>
    <w:p w:rsidR="00BD7FB7" w:rsidRPr="00AB1CEF" w:rsidRDefault="00F70AA4" w:rsidP="00D87E81">
      <w:pPr>
        <w:rPr>
          <w:rtl/>
          <w:lang w:eastAsia="he-IL"/>
        </w:rPr>
      </w:pPr>
      <w:bookmarkStart w:id="9196" w:name="_ETM_Q36_215000"/>
      <w:bookmarkEnd w:id="9196"/>
      <w:r>
        <w:rPr>
          <w:rFonts w:hint="cs"/>
          <w:rtl/>
          <w:lang w:eastAsia="he-IL"/>
        </w:rPr>
        <w:t>– – –</w:t>
      </w:r>
    </w:p>
    <w:p w:rsidR="00BD7FB7" w:rsidRDefault="00BD7FB7" w:rsidP="00D87E81">
      <w:pPr>
        <w:rPr>
          <w:rtl/>
          <w:lang w:eastAsia="he-IL"/>
        </w:rPr>
      </w:pPr>
      <w:bookmarkStart w:id="9197" w:name="_ETM_Q36_189000"/>
      <w:bookmarkEnd w:id="9197"/>
    </w:p>
    <w:p w:rsidR="00BD7FB7" w:rsidRDefault="00BD7FB7" w:rsidP="00D87E81">
      <w:pPr>
        <w:pStyle w:val="-"/>
      </w:pPr>
      <w:bookmarkStart w:id="9198" w:name="ET_speakercontinue_6213_16"/>
      <w:r w:rsidRPr="006D4479">
        <w:rPr>
          <w:rStyle w:val="TagStyle"/>
          <w:rtl/>
        </w:rPr>
        <w:t xml:space="preserve"> &lt;&lt; דובר_המשך &gt;&gt;</w:t>
      </w:r>
      <w:r w:rsidRPr="00AB1CEF">
        <w:rPr>
          <w:rStyle w:val="TagStyle"/>
          <w:rtl/>
        </w:rPr>
        <w:t xml:space="preserve"> </w:t>
      </w:r>
      <w:r>
        <w:rPr>
          <w:rtl/>
        </w:rPr>
        <w:t>השר לשיתוף פעולה אזורי עיסאווי פריג':</w:t>
      </w:r>
      <w:r w:rsidRPr="00AB1CEF">
        <w:rPr>
          <w:rStyle w:val="TagStyle"/>
          <w:rtl/>
        </w:rPr>
        <w:t xml:space="preserve"> </w:t>
      </w:r>
      <w:r w:rsidRPr="006D4479">
        <w:rPr>
          <w:rStyle w:val="TagStyle"/>
          <w:rtl/>
        </w:rPr>
        <w:t>&lt;&lt; דובר_המשך &gt;&gt;</w:t>
      </w:r>
      <w:r>
        <w:rPr>
          <w:rtl/>
        </w:rPr>
        <w:t xml:space="preserve">  </w:t>
      </w:r>
      <w:bookmarkEnd w:id="9198"/>
    </w:p>
    <w:p w:rsidR="00BD7FB7" w:rsidRDefault="00BD7FB7" w:rsidP="00FE191E">
      <w:pPr>
        <w:rPr>
          <w:rtl/>
          <w:lang w:eastAsia="he-IL"/>
        </w:rPr>
      </w:pPr>
    </w:p>
    <w:p w:rsidR="00BD7FB7" w:rsidRDefault="00BD7FB7" w:rsidP="00D87E81">
      <w:pPr>
        <w:rPr>
          <w:rtl/>
          <w:lang w:eastAsia="he-IL"/>
        </w:rPr>
      </w:pPr>
      <w:r>
        <w:rPr>
          <w:rFonts w:hint="cs"/>
          <w:rtl/>
          <w:lang w:eastAsia="he-IL"/>
        </w:rPr>
        <w:t>אף אחד לא פוגע בכשרות.</w:t>
      </w:r>
    </w:p>
    <w:p w:rsidR="00BD7FB7" w:rsidRDefault="00BD7FB7" w:rsidP="00D87E81">
      <w:pPr>
        <w:rPr>
          <w:rtl/>
          <w:lang w:eastAsia="he-IL"/>
        </w:rPr>
      </w:pPr>
      <w:bookmarkStart w:id="9199" w:name="_ETM_Q36_214000"/>
      <w:bookmarkEnd w:id="9199"/>
    </w:p>
    <w:p w:rsidR="00BD7FB7" w:rsidRDefault="00BD7FB7" w:rsidP="00D87E81">
      <w:pPr>
        <w:pStyle w:val="af8"/>
      </w:pPr>
      <w:bookmarkStart w:id="9200" w:name="ET_interruption_קר_אה_17"/>
      <w:r w:rsidRPr="006D4479">
        <w:rPr>
          <w:rStyle w:val="TagStyle"/>
          <w:rtl/>
        </w:rPr>
        <w:t xml:space="preserve"> &lt;&lt; קריאה &gt;&gt;</w:t>
      </w:r>
      <w:r w:rsidRPr="00AB1CEF">
        <w:rPr>
          <w:rStyle w:val="TagStyle"/>
          <w:rtl/>
        </w:rPr>
        <w:t xml:space="preserve"> </w:t>
      </w:r>
      <w:r>
        <w:rPr>
          <w:rtl/>
        </w:rPr>
        <w:t>קריאה:</w:t>
      </w:r>
      <w:r w:rsidRPr="00AB1CEF">
        <w:rPr>
          <w:rStyle w:val="TagStyle"/>
          <w:rtl/>
        </w:rPr>
        <w:t xml:space="preserve"> </w:t>
      </w:r>
      <w:r w:rsidRPr="006D4479">
        <w:rPr>
          <w:rStyle w:val="TagStyle"/>
          <w:rtl/>
        </w:rPr>
        <w:t>&lt;&lt; קריאה &gt;&gt;</w:t>
      </w:r>
      <w:r>
        <w:rPr>
          <w:rtl/>
        </w:rPr>
        <w:t xml:space="preserve">  </w:t>
      </w:r>
      <w:bookmarkEnd w:id="9200"/>
    </w:p>
    <w:p w:rsidR="00BD7FB7" w:rsidRDefault="00BD7FB7" w:rsidP="00FE191E">
      <w:pPr>
        <w:rPr>
          <w:rtl/>
          <w:lang w:eastAsia="he-IL"/>
        </w:rPr>
      </w:pPr>
    </w:p>
    <w:p w:rsidR="00BD7FB7" w:rsidRDefault="00BD7FB7" w:rsidP="00D87E81">
      <w:pPr>
        <w:rPr>
          <w:rtl/>
          <w:lang w:eastAsia="he-IL"/>
        </w:rPr>
      </w:pPr>
      <w:bookmarkStart w:id="9201" w:name="_ETM_Q36_216000"/>
      <w:bookmarkEnd w:id="9201"/>
      <w:r>
        <w:rPr>
          <w:rFonts w:hint="cs"/>
          <w:rtl/>
          <w:lang w:eastAsia="he-IL"/>
        </w:rPr>
        <w:t>בטח שכן.</w:t>
      </w:r>
    </w:p>
    <w:p w:rsidR="00BD7FB7" w:rsidRDefault="00BD7FB7" w:rsidP="00D87E81">
      <w:pPr>
        <w:rPr>
          <w:rtl/>
          <w:lang w:eastAsia="he-IL"/>
        </w:rPr>
      </w:pPr>
      <w:bookmarkStart w:id="9202" w:name="_ETM_Q36_218000"/>
      <w:bookmarkEnd w:id="9202"/>
    </w:p>
    <w:p w:rsidR="00BD7FB7" w:rsidRDefault="00BD7FB7" w:rsidP="00D87E81">
      <w:pPr>
        <w:pStyle w:val="af8"/>
      </w:pPr>
      <w:bookmarkStart w:id="9203" w:name="ET_interruption_4649_18"/>
      <w:r w:rsidRPr="006D4479">
        <w:rPr>
          <w:rStyle w:val="TagStyle"/>
          <w:rtl/>
        </w:rPr>
        <w:t xml:space="preserve"> &lt;&lt; קריאה &gt;&gt;</w:t>
      </w:r>
      <w:r w:rsidRPr="00AB1CEF">
        <w:rPr>
          <w:rStyle w:val="TagStyle"/>
          <w:rtl/>
        </w:rPr>
        <w:t xml:space="preserve"> </w:t>
      </w:r>
      <w:r>
        <w:rPr>
          <w:rtl/>
        </w:rPr>
        <w:t>יעקב ליצמן (יהדות התורה):</w:t>
      </w:r>
      <w:r w:rsidRPr="00AB1CEF">
        <w:rPr>
          <w:rStyle w:val="TagStyle"/>
          <w:rtl/>
        </w:rPr>
        <w:t xml:space="preserve"> </w:t>
      </w:r>
      <w:r w:rsidRPr="006D4479">
        <w:rPr>
          <w:rStyle w:val="TagStyle"/>
          <w:rtl/>
        </w:rPr>
        <w:t>&lt;&lt; קריאה &gt;&gt;</w:t>
      </w:r>
      <w:r>
        <w:rPr>
          <w:rtl/>
        </w:rPr>
        <w:t xml:space="preserve">  </w:t>
      </w:r>
      <w:bookmarkEnd w:id="9203"/>
    </w:p>
    <w:p w:rsidR="00BD7FB7" w:rsidRDefault="00BD7FB7" w:rsidP="00FE191E">
      <w:pPr>
        <w:rPr>
          <w:rtl/>
          <w:lang w:eastAsia="he-IL"/>
        </w:rPr>
      </w:pPr>
    </w:p>
    <w:p w:rsidR="00BD7FB7" w:rsidRPr="00AB1CEF" w:rsidRDefault="00F70AA4" w:rsidP="00D87E81">
      <w:pPr>
        <w:rPr>
          <w:lang w:eastAsia="he-IL"/>
        </w:rPr>
      </w:pPr>
      <w:bookmarkStart w:id="9204" w:name="_ETM_Q36_221000"/>
      <w:bookmarkEnd w:id="9204"/>
      <w:r>
        <w:rPr>
          <w:rFonts w:hint="cs"/>
          <w:rtl/>
          <w:lang w:eastAsia="he-IL"/>
        </w:rPr>
        <w:t>– – –</w:t>
      </w:r>
    </w:p>
    <w:p w:rsidR="00BD7FB7" w:rsidRDefault="00BD7FB7" w:rsidP="009635F5">
      <w:pPr>
        <w:rPr>
          <w:rtl/>
        </w:rPr>
      </w:pPr>
    </w:p>
    <w:p w:rsidR="00BD7FB7" w:rsidRDefault="00BD7FB7" w:rsidP="00D87E81">
      <w:pPr>
        <w:pStyle w:val="-"/>
      </w:pPr>
      <w:r w:rsidRPr="006D4479">
        <w:rPr>
          <w:rStyle w:val="TagStyle"/>
          <w:rtl/>
        </w:rPr>
        <w:t xml:space="preserve"> &lt;&lt; דובר_המשך &gt;&gt;</w:t>
      </w:r>
      <w:r w:rsidRPr="00AB1CEF">
        <w:rPr>
          <w:rStyle w:val="TagStyle"/>
          <w:rtl/>
        </w:rPr>
        <w:t xml:space="preserve"> </w:t>
      </w:r>
      <w:r>
        <w:rPr>
          <w:rtl/>
        </w:rPr>
        <w:t>השר לשיתוף פעולה אזורי עיסאווי פריג':</w:t>
      </w:r>
      <w:r w:rsidRPr="00AB1CEF">
        <w:rPr>
          <w:rStyle w:val="TagStyle"/>
          <w:rtl/>
        </w:rPr>
        <w:t xml:space="preserve"> </w:t>
      </w:r>
      <w:r w:rsidRPr="006D4479">
        <w:rPr>
          <w:rStyle w:val="TagStyle"/>
          <w:rtl/>
        </w:rPr>
        <w:t>&lt;&lt;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bookmarkStart w:id="9205" w:name="_ETM_Q36_222000"/>
      <w:bookmarkEnd w:id="9205"/>
      <w:r>
        <w:rPr>
          <w:rFonts w:hint="cs"/>
          <w:rtl/>
          <w:lang w:eastAsia="he-IL"/>
        </w:rPr>
        <w:t xml:space="preserve">אני שואל אותך, כבוד הרב: כשאתה נכנס </w:t>
      </w:r>
      <w:bookmarkStart w:id="9206" w:name="_ETM_Q36_226000"/>
      <w:bookmarkEnd w:id="9206"/>
      <w:r>
        <w:rPr>
          <w:rFonts w:hint="cs"/>
          <w:rtl/>
          <w:lang w:eastAsia="he-IL"/>
        </w:rPr>
        <w:t>למשרד עורכי דין, אתה מחפש בכלים מה הפקידות אכלה, אם זה כשר או לא?</w:t>
      </w:r>
    </w:p>
    <w:p w:rsidR="00BD7FB7" w:rsidRDefault="00BD7FB7" w:rsidP="00D87E81">
      <w:pPr>
        <w:rPr>
          <w:rtl/>
          <w:lang w:eastAsia="he-IL"/>
        </w:rPr>
      </w:pPr>
    </w:p>
    <w:p w:rsidR="00BD7FB7" w:rsidRDefault="00BD7FB7" w:rsidP="00D87E81">
      <w:pPr>
        <w:pStyle w:val="af8"/>
      </w:pPr>
      <w:bookmarkStart w:id="9207" w:name="ET_interruption_4649_20"/>
      <w:r w:rsidRPr="006D4479">
        <w:rPr>
          <w:rStyle w:val="TagStyle"/>
          <w:rtl/>
        </w:rPr>
        <w:t xml:space="preserve"> &lt;&lt; קריאה &gt;&gt;</w:t>
      </w:r>
      <w:r w:rsidRPr="00AB1CEF">
        <w:rPr>
          <w:rStyle w:val="TagStyle"/>
          <w:rtl/>
        </w:rPr>
        <w:t xml:space="preserve"> </w:t>
      </w:r>
      <w:r>
        <w:rPr>
          <w:rtl/>
        </w:rPr>
        <w:t>יעקב ליצמן (יהדות התורה):</w:t>
      </w:r>
      <w:r w:rsidRPr="00AB1CEF">
        <w:rPr>
          <w:rStyle w:val="TagStyle"/>
          <w:rtl/>
        </w:rPr>
        <w:t xml:space="preserve"> </w:t>
      </w:r>
      <w:r w:rsidRPr="006D4479">
        <w:rPr>
          <w:rStyle w:val="TagStyle"/>
          <w:rtl/>
        </w:rPr>
        <w:t>&lt;&lt; קריאה &gt;&gt;</w:t>
      </w:r>
      <w:r>
        <w:rPr>
          <w:rtl/>
        </w:rPr>
        <w:t xml:space="preserve">  </w:t>
      </w:r>
      <w:bookmarkEnd w:id="9207"/>
    </w:p>
    <w:p w:rsidR="00BD7FB7" w:rsidRDefault="00BD7FB7" w:rsidP="00FE191E">
      <w:pPr>
        <w:rPr>
          <w:rtl/>
          <w:lang w:eastAsia="he-IL"/>
        </w:rPr>
      </w:pPr>
    </w:p>
    <w:p w:rsidR="00BD7FB7" w:rsidRPr="00AB1CEF" w:rsidRDefault="00F70AA4" w:rsidP="00D87E81">
      <w:pPr>
        <w:rPr>
          <w:rtl/>
          <w:lang w:eastAsia="he-IL"/>
        </w:rPr>
      </w:pPr>
      <w:r>
        <w:rPr>
          <w:rFonts w:hint="cs"/>
          <w:rtl/>
          <w:lang w:eastAsia="he-IL"/>
        </w:rPr>
        <w:t>– – –</w:t>
      </w:r>
    </w:p>
    <w:p w:rsidR="00BD7FB7" w:rsidRDefault="00BD7FB7" w:rsidP="00D87E81">
      <w:pPr>
        <w:rPr>
          <w:rtl/>
          <w:lang w:eastAsia="he-IL"/>
        </w:rPr>
      </w:pPr>
    </w:p>
    <w:p w:rsidR="00BD7FB7" w:rsidRDefault="00BD7FB7" w:rsidP="00D87E81">
      <w:pPr>
        <w:pStyle w:val="-"/>
      </w:pPr>
      <w:bookmarkStart w:id="9208" w:name="ET_speakercontinue_6213_21"/>
      <w:r w:rsidRPr="006D4479">
        <w:rPr>
          <w:rStyle w:val="TagStyle"/>
          <w:rtl/>
        </w:rPr>
        <w:t xml:space="preserve"> &lt;&lt; דובר_המשך &gt;&gt;</w:t>
      </w:r>
      <w:r w:rsidRPr="00AB1CEF">
        <w:rPr>
          <w:rStyle w:val="TagStyle"/>
          <w:rtl/>
        </w:rPr>
        <w:t xml:space="preserve"> </w:t>
      </w:r>
      <w:r>
        <w:rPr>
          <w:rtl/>
        </w:rPr>
        <w:t>השר לשיתוף פעולה אזורי עיסאווי פריג':</w:t>
      </w:r>
      <w:r w:rsidRPr="00AB1CEF">
        <w:rPr>
          <w:rStyle w:val="TagStyle"/>
          <w:rtl/>
        </w:rPr>
        <w:t xml:space="preserve"> </w:t>
      </w:r>
      <w:r w:rsidRPr="006D4479">
        <w:rPr>
          <w:rStyle w:val="TagStyle"/>
          <w:rtl/>
        </w:rPr>
        <w:t>&lt;&lt; דובר_המשך &gt;&gt;</w:t>
      </w:r>
      <w:r>
        <w:rPr>
          <w:rtl/>
        </w:rPr>
        <w:t xml:space="preserve">  </w:t>
      </w:r>
      <w:bookmarkEnd w:id="9208"/>
    </w:p>
    <w:p w:rsidR="00BD7FB7" w:rsidRPr="00AB1CEF" w:rsidRDefault="00BD7FB7" w:rsidP="00FE191E">
      <w:pPr>
        <w:rPr>
          <w:rtl/>
          <w:lang w:eastAsia="he-IL"/>
        </w:rPr>
      </w:pPr>
    </w:p>
    <w:p w:rsidR="00BD7FB7" w:rsidRDefault="00BD7FB7" w:rsidP="00D87E81">
      <w:pPr>
        <w:rPr>
          <w:rtl/>
          <w:lang w:eastAsia="he-IL"/>
        </w:rPr>
      </w:pPr>
      <w:r>
        <w:rPr>
          <w:rFonts w:hint="cs"/>
          <w:rtl/>
          <w:lang w:eastAsia="he-IL"/>
        </w:rPr>
        <w:t>על מה אתה מדבר? על מה אתה מדבר?</w:t>
      </w:r>
    </w:p>
    <w:p w:rsidR="00BD7FB7" w:rsidRDefault="00BD7FB7" w:rsidP="00D87E81">
      <w:pPr>
        <w:rPr>
          <w:rtl/>
          <w:lang w:eastAsia="he-IL"/>
        </w:rPr>
      </w:pPr>
      <w:bookmarkStart w:id="9209" w:name="_ETM_Q36_231000"/>
      <w:bookmarkEnd w:id="9209"/>
    </w:p>
    <w:p w:rsidR="00BD7FB7" w:rsidRDefault="00BD7FB7" w:rsidP="00D87E81">
      <w:pPr>
        <w:pStyle w:val="af8"/>
        <w:rPr>
          <w:rtl/>
        </w:rPr>
      </w:pPr>
      <w:bookmarkStart w:id="9210" w:name="ET_interruption_4649_25"/>
      <w:r w:rsidRPr="006D4479">
        <w:rPr>
          <w:rStyle w:val="TagStyle"/>
          <w:rtl/>
        </w:rPr>
        <w:t xml:space="preserve"> &lt;&lt; קריאה &gt;&gt;</w:t>
      </w:r>
      <w:r w:rsidRPr="00AB1CEF">
        <w:rPr>
          <w:rStyle w:val="TagStyle"/>
          <w:rtl/>
        </w:rPr>
        <w:t xml:space="preserve"> </w:t>
      </w:r>
      <w:r>
        <w:rPr>
          <w:rtl/>
        </w:rPr>
        <w:t>יעקב ליצמן (יהדות התורה):</w:t>
      </w:r>
      <w:r w:rsidRPr="00AB1CEF">
        <w:rPr>
          <w:rStyle w:val="TagStyle"/>
          <w:rtl/>
        </w:rPr>
        <w:t xml:space="preserve"> </w:t>
      </w:r>
      <w:r w:rsidRPr="006D4479">
        <w:rPr>
          <w:rStyle w:val="TagStyle"/>
          <w:rtl/>
        </w:rPr>
        <w:t>&lt;&lt; קריאה &gt;&gt;</w:t>
      </w:r>
      <w:r>
        <w:rPr>
          <w:rtl/>
        </w:rPr>
        <w:t xml:space="preserve">  </w:t>
      </w:r>
      <w:bookmarkEnd w:id="9210"/>
    </w:p>
    <w:p w:rsidR="00BD7FB7" w:rsidRDefault="00BD7FB7" w:rsidP="00FE191E">
      <w:pPr>
        <w:rPr>
          <w:rtl/>
          <w:lang w:eastAsia="he-IL"/>
        </w:rPr>
      </w:pPr>
    </w:p>
    <w:p w:rsidR="00BD7FB7" w:rsidRDefault="00F70AA4" w:rsidP="00D87E81">
      <w:pPr>
        <w:rPr>
          <w:rtl/>
          <w:lang w:eastAsia="he-IL"/>
        </w:rPr>
      </w:pPr>
      <w:bookmarkStart w:id="9211" w:name="_ETM_Q36_232000"/>
      <w:bookmarkEnd w:id="9211"/>
      <w:r>
        <w:rPr>
          <w:rFonts w:hint="cs"/>
          <w:rtl/>
          <w:lang w:eastAsia="he-IL"/>
        </w:rPr>
        <w:t>– – –</w:t>
      </w:r>
    </w:p>
    <w:p w:rsidR="009F60F1" w:rsidRPr="00AB1CEF" w:rsidRDefault="009F60F1" w:rsidP="00D87E81">
      <w:pPr>
        <w:rPr>
          <w:rtl/>
          <w:lang w:eastAsia="he-IL"/>
        </w:rPr>
      </w:pPr>
    </w:p>
    <w:p w:rsidR="00BD7FB7" w:rsidRDefault="00BD7FB7" w:rsidP="00D87E81">
      <w:pPr>
        <w:pStyle w:val="-"/>
        <w:rPr>
          <w:rtl/>
        </w:rPr>
      </w:pPr>
      <w:bookmarkStart w:id="9212" w:name="ET_speakercontinue_6213_26"/>
      <w:r w:rsidRPr="006D4479">
        <w:rPr>
          <w:rStyle w:val="TagStyle"/>
          <w:rtl/>
        </w:rPr>
        <w:t xml:space="preserve"> &lt;&lt; דובר_המשך &gt;&gt;</w:t>
      </w:r>
      <w:r w:rsidRPr="00AB1CEF">
        <w:rPr>
          <w:rStyle w:val="TagStyle"/>
          <w:rtl/>
        </w:rPr>
        <w:t xml:space="preserve"> </w:t>
      </w:r>
      <w:r>
        <w:rPr>
          <w:rtl/>
        </w:rPr>
        <w:t>השר לשיתוף פעולה אזורי עיסאווי פריג':</w:t>
      </w:r>
      <w:r w:rsidRPr="00AB1CEF">
        <w:rPr>
          <w:rStyle w:val="TagStyle"/>
          <w:rtl/>
        </w:rPr>
        <w:t xml:space="preserve"> </w:t>
      </w:r>
      <w:r w:rsidRPr="006D4479">
        <w:rPr>
          <w:rStyle w:val="TagStyle"/>
          <w:rtl/>
        </w:rPr>
        <w:t>&lt;&lt; דובר_המשך &gt;&gt;</w:t>
      </w:r>
      <w:r>
        <w:rPr>
          <w:rtl/>
        </w:rPr>
        <w:t xml:space="preserve">  </w:t>
      </w:r>
      <w:bookmarkEnd w:id="9212"/>
    </w:p>
    <w:p w:rsidR="00BD7FB7" w:rsidRDefault="00BD7FB7" w:rsidP="00FE191E">
      <w:pPr>
        <w:rPr>
          <w:rtl/>
          <w:lang w:eastAsia="he-IL"/>
        </w:rPr>
      </w:pPr>
    </w:p>
    <w:p w:rsidR="00BD7FB7" w:rsidRDefault="00BD7FB7" w:rsidP="009F60F1">
      <w:pPr>
        <w:rPr>
          <w:rtl/>
          <w:lang w:eastAsia="he-IL"/>
        </w:rPr>
      </w:pPr>
      <w:r>
        <w:rPr>
          <w:rFonts w:hint="cs"/>
          <w:rtl/>
          <w:lang w:eastAsia="he-IL"/>
        </w:rPr>
        <w:t>א</w:t>
      </w:r>
      <w:bookmarkStart w:id="9213" w:name="_ETM_Q36_235000"/>
      <w:bookmarkEnd w:id="9213"/>
      <w:r>
        <w:rPr>
          <w:rFonts w:hint="cs"/>
          <w:rtl/>
          <w:lang w:eastAsia="he-IL"/>
        </w:rPr>
        <w:t xml:space="preserve">נחנו ואתה </w:t>
      </w:r>
      <w:bookmarkStart w:id="9214" w:name="_ETM_Q36_236000"/>
      <w:bookmarkEnd w:id="9214"/>
      <w:r>
        <w:rPr>
          <w:rtl/>
          <w:lang w:eastAsia="he-IL"/>
        </w:rPr>
        <w:t>–</w:t>
      </w:r>
      <w:r>
        <w:rPr>
          <w:rFonts w:hint="cs"/>
          <w:rtl/>
          <w:lang w:eastAsia="he-IL"/>
        </w:rPr>
        <w:t xml:space="preserve"> אז חברים, אנחנו נגד הצעת החוק. אני</w:t>
      </w:r>
      <w:bookmarkStart w:id="9215" w:name="_ETM_Q36_244000"/>
      <w:bookmarkEnd w:id="9215"/>
      <w:r>
        <w:rPr>
          <w:rFonts w:hint="cs"/>
          <w:rtl/>
          <w:lang w:eastAsia="he-IL"/>
        </w:rPr>
        <w:t xml:space="preserve"> שלם עם העמדה. אני שלם עם העמדה.</w:t>
      </w:r>
    </w:p>
    <w:p w:rsidR="00BD7FB7" w:rsidRDefault="00BD7FB7" w:rsidP="00D87E81">
      <w:pPr>
        <w:rPr>
          <w:rtl/>
          <w:lang w:eastAsia="he-IL"/>
        </w:rPr>
      </w:pPr>
    </w:p>
    <w:p w:rsidR="00BD7FB7" w:rsidRDefault="00BD7FB7" w:rsidP="00D87E81">
      <w:pPr>
        <w:rPr>
          <w:rtl/>
          <w:lang w:eastAsia="he-IL"/>
        </w:rPr>
      </w:pPr>
      <w:bookmarkStart w:id="9216" w:name="_ETM_Q36_250000"/>
      <w:bookmarkEnd w:id="9216"/>
      <w:r>
        <w:rPr>
          <w:rFonts w:hint="cs"/>
          <w:rtl/>
          <w:lang w:eastAsia="he-IL"/>
        </w:rPr>
        <w:t xml:space="preserve">עכשיו, אני חוזר על </w:t>
      </w:r>
      <w:bookmarkStart w:id="9217" w:name="_ETM_Q36_253000"/>
      <w:bookmarkEnd w:id="9217"/>
      <w:r w:rsidR="00F70AA4">
        <w:rPr>
          <w:rFonts w:hint="cs"/>
          <w:rtl/>
          <w:lang w:eastAsia="he-IL"/>
        </w:rPr>
        <w:t>– – –</w:t>
      </w:r>
    </w:p>
    <w:p w:rsidR="00BD7FB7" w:rsidRDefault="00BD7FB7" w:rsidP="00D87E81">
      <w:pPr>
        <w:rPr>
          <w:rtl/>
          <w:lang w:eastAsia="he-IL"/>
        </w:rPr>
      </w:pPr>
      <w:bookmarkStart w:id="9218" w:name="_ETM_Q36_237000"/>
      <w:bookmarkEnd w:id="9218"/>
    </w:p>
    <w:p w:rsidR="00BD7FB7" w:rsidRDefault="00BD7FB7" w:rsidP="00D87E81">
      <w:pPr>
        <w:pStyle w:val="af8"/>
        <w:rPr>
          <w:rtl/>
        </w:rPr>
      </w:pPr>
      <w:bookmarkStart w:id="9219" w:name="ET_interruption_4649_27"/>
      <w:r w:rsidRPr="006D4479">
        <w:rPr>
          <w:rStyle w:val="TagStyle"/>
          <w:rtl/>
        </w:rPr>
        <w:t xml:space="preserve"> &lt;&lt; קריאה &gt;&gt;</w:t>
      </w:r>
      <w:r w:rsidRPr="00F13A97">
        <w:rPr>
          <w:rStyle w:val="TagStyle"/>
          <w:rtl/>
        </w:rPr>
        <w:t xml:space="preserve"> </w:t>
      </w:r>
      <w:r>
        <w:rPr>
          <w:rtl/>
        </w:rPr>
        <w:t>יעקב ליצמן (יהדות התורה):</w:t>
      </w:r>
      <w:r w:rsidRPr="00F13A97">
        <w:rPr>
          <w:rStyle w:val="TagStyle"/>
          <w:rtl/>
        </w:rPr>
        <w:t xml:space="preserve"> </w:t>
      </w:r>
      <w:r w:rsidRPr="006D4479">
        <w:rPr>
          <w:rStyle w:val="TagStyle"/>
          <w:rtl/>
        </w:rPr>
        <w:t>&lt;&lt; קריאה &gt;&gt;</w:t>
      </w:r>
      <w:r>
        <w:rPr>
          <w:rtl/>
        </w:rPr>
        <w:t xml:space="preserve">  </w:t>
      </w:r>
      <w:bookmarkEnd w:id="9219"/>
    </w:p>
    <w:p w:rsidR="00BD7FB7" w:rsidRDefault="00BD7FB7" w:rsidP="00FE191E">
      <w:pPr>
        <w:rPr>
          <w:rtl/>
          <w:lang w:eastAsia="he-IL"/>
        </w:rPr>
      </w:pPr>
    </w:p>
    <w:p w:rsidR="00BD7FB7" w:rsidRDefault="00F70AA4" w:rsidP="00D87E81">
      <w:pPr>
        <w:rPr>
          <w:lang w:eastAsia="he-IL"/>
        </w:rPr>
      </w:pPr>
      <w:bookmarkStart w:id="9220" w:name="_ETM_Q36_247000"/>
      <w:bookmarkStart w:id="9221" w:name="_ETM_Q36_248000"/>
      <w:bookmarkEnd w:id="9220"/>
      <w:bookmarkEnd w:id="9221"/>
      <w:r>
        <w:rPr>
          <w:rFonts w:hint="cs"/>
          <w:rtl/>
          <w:lang w:eastAsia="he-IL"/>
        </w:rPr>
        <w:t>– – –</w:t>
      </w:r>
    </w:p>
    <w:p w:rsidR="00BD7FB7" w:rsidRPr="00F13A97" w:rsidRDefault="00BD7FB7" w:rsidP="00D87E81">
      <w:pPr>
        <w:rPr>
          <w:rtl/>
          <w:lang w:eastAsia="he-IL"/>
        </w:rPr>
      </w:pPr>
      <w:bookmarkStart w:id="9222" w:name="_ETM_Q36_249000"/>
      <w:bookmarkEnd w:id="9222"/>
    </w:p>
    <w:p w:rsidR="00BD7FB7" w:rsidRDefault="00BD7FB7" w:rsidP="00D87E81">
      <w:pPr>
        <w:pStyle w:val="af8"/>
      </w:pPr>
      <w:bookmarkStart w:id="9223" w:name="_ETM_Q36_230000"/>
      <w:bookmarkStart w:id="9224" w:name="ET_interruption_4643_22"/>
      <w:bookmarkEnd w:id="9223"/>
      <w:r w:rsidRPr="006D4479">
        <w:rPr>
          <w:rStyle w:val="TagStyle"/>
          <w:rtl/>
        </w:rPr>
        <w:t xml:space="preserve"> &lt;&lt; קריאה &gt;&gt;</w:t>
      </w:r>
      <w:r w:rsidRPr="00AB1CEF">
        <w:rPr>
          <w:rStyle w:val="TagStyle"/>
          <w:rtl/>
        </w:rPr>
        <w:t xml:space="preserve"> </w:t>
      </w:r>
      <w:r>
        <w:rPr>
          <w:rtl/>
        </w:rPr>
        <w:t>חיים כץ (הליכוד):</w:t>
      </w:r>
      <w:r w:rsidRPr="00AB1CEF">
        <w:rPr>
          <w:rStyle w:val="TagStyle"/>
          <w:rtl/>
        </w:rPr>
        <w:t xml:space="preserve"> </w:t>
      </w:r>
      <w:r w:rsidRPr="006D4479">
        <w:rPr>
          <w:rStyle w:val="TagStyle"/>
          <w:rtl/>
        </w:rPr>
        <w:t>&lt;&lt; קריאה &gt;&gt;</w:t>
      </w:r>
      <w:r>
        <w:rPr>
          <w:rtl/>
        </w:rPr>
        <w:t xml:space="preserve">  </w:t>
      </w:r>
      <w:bookmarkEnd w:id="9224"/>
    </w:p>
    <w:p w:rsidR="00BD7FB7" w:rsidRPr="00F13A97" w:rsidRDefault="00BD7FB7" w:rsidP="00FE191E">
      <w:pPr>
        <w:rPr>
          <w:rtl/>
          <w:lang w:eastAsia="he-IL"/>
        </w:rPr>
      </w:pPr>
    </w:p>
    <w:p w:rsidR="00BD7FB7" w:rsidRDefault="00BD7FB7" w:rsidP="009F60F1">
      <w:pPr>
        <w:rPr>
          <w:rtl/>
          <w:lang w:eastAsia="he-IL"/>
        </w:rPr>
      </w:pPr>
      <w:bookmarkStart w:id="9225" w:name="_ETM_Q36_227000"/>
      <w:bookmarkEnd w:id="9225"/>
      <w:r>
        <w:rPr>
          <w:rFonts w:hint="cs"/>
          <w:rtl/>
          <w:lang w:eastAsia="he-IL"/>
        </w:rPr>
        <w:t>חכה רגע. כשאתה נכנס למשרד עורכי דין, אתה לא בא לאכול</w:t>
      </w:r>
      <w:r w:rsidR="009F60F1">
        <w:rPr>
          <w:rFonts w:hint="cs"/>
          <w:rtl/>
          <w:lang w:eastAsia="he-IL"/>
        </w:rPr>
        <w:t>;</w:t>
      </w:r>
      <w:r>
        <w:rPr>
          <w:rFonts w:hint="cs"/>
          <w:rtl/>
          <w:lang w:eastAsia="he-IL"/>
        </w:rPr>
        <w:t xml:space="preserve"> בבית חולים אתה חייב </w:t>
      </w:r>
      <w:bookmarkStart w:id="9226" w:name="_ETM_Q36_255000"/>
      <w:bookmarkEnd w:id="9226"/>
      <w:r>
        <w:rPr>
          <w:rFonts w:hint="cs"/>
          <w:rtl/>
          <w:lang w:eastAsia="he-IL"/>
        </w:rPr>
        <w:t xml:space="preserve">לאכול </w:t>
      </w:r>
      <w:r w:rsidR="009F60F1">
        <w:rPr>
          <w:rFonts w:hint="eastAsia"/>
          <w:rtl/>
          <w:lang w:eastAsia="he-IL"/>
        </w:rPr>
        <w:t xml:space="preserve">– </w:t>
      </w:r>
      <w:r>
        <w:rPr>
          <w:rFonts w:hint="cs"/>
          <w:rtl/>
          <w:lang w:eastAsia="he-IL"/>
        </w:rPr>
        <w:t>זה ההבדל.</w:t>
      </w:r>
    </w:p>
    <w:p w:rsidR="00BD7FB7" w:rsidRDefault="00BD7FB7" w:rsidP="00D87E81">
      <w:pPr>
        <w:rPr>
          <w:rtl/>
          <w:lang w:eastAsia="he-IL"/>
        </w:rPr>
      </w:pPr>
      <w:bookmarkStart w:id="9227" w:name="_ETM_Q36_228000"/>
      <w:bookmarkEnd w:id="9227"/>
    </w:p>
    <w:p w:rsidR="00BD7FB7" w:rsidRDefault="00BD7FB7" w:rsidP="00D87E81">
      <w:pPr>
        <w:pStyle w:val="-"/>
      </w:pPr>
      <w:bookmarkStart w:id="9228" w:name="ET_speakercontinue_6213_23"/>
      <w:r w:rsidRPr="006D4479">
        <w:rPr>
          <w:rStyle w:val="TagStyle"/>
          <w:rtl/>
        </w:rPr>
        <w:t xml:space="preserve"> &lt;&lt; דובר_המשך &gt;&gt;</w:t>
      </w:r>
      <w:r w:rsidRPr="00AB1CEF">
        <w:rPr>
          <w:rStyle w:val="TagStyle"/>
          <w:rtl/>
        </w:rPr>
        <w:t xml:space="preserve"> </w:t>
      </w:r>
      <w:r>
        <w:rPr>
          <w:rtl/>
        </w:rPr>
        <w:t>השר לשיתוף פעולה אזורי עיסאווי פריג':</w:t>
      </w:r>
      <w:r w:rsidRPr="00AB1CEF">
        <w:rPr>
          <w:rStyle w:val="TagStyle"/>
          <w:rtl/>
        </w:rPr>
        <w:t xml:space="preserve"> </w:t>
      </w:r>
      <w:r w:rsidRPr="006D4479">
        <w:rPr>
          <w:rStyle w:val="TagStyle"/>
          <w:rtl/>
        </w:rPr>
        <w:t>&lt;&lt; דובר_המשך &gt;&gt;</w:t>
      </w:r>
      <w:r>
        <w:rPr>
          <w:rtl/>
        </w:rPr>
        <w:t xml:space="preserve">  </w:t>
      </w:r>
      <w:bookmarkEnd w:id="9228"/>
    </w:p>
    <w:p w:rsidR="00BD7FB7" w:rsidRDefault="00BD7FB7" w:rsidP="00FE191E">
      <w:pPr>
        <w:rPr>
          <w:rtl/>
          <w:lang w:eastAsia="he-IL"/>
        </w:rPr>
      </w:pPr>
    </w:p>
    <w:p w:rsidR="00BD7FB7" w:rsidRDefault="00BD7FB7" w:rsidP="009F60F1">
      <w:pPr>
        <w:rPr>
          <w:rtl/>
          <w:lang w:eastAsia="he-IL"/>
        </w:rPr>
      </w:pPr>
      <w:r>
        <w:rPr>
          <w:rFonts w:hint="cs"/>
          <w:rtl/>
          <w:lang w:eastAsia="he-IL"/>
        </w:rPr>
        <w:t>יפה. זה כשר</w:t>
      </w:r>
      <w:r w:rsidR="009F60F1">
        <w:rPr>
          <w:rFonts w:hint="cs"/>
          <w:rtl/>
          <w:lang w:eastAsia="he-IL"/>
        </w:rPr>
        <w:t>,</w:t>
      </w:r>
      <w:r>
        <w:rPr>
          <w:rFonts w:hint="cs"/>
          <w:rtl/>
          <w:lang w:eastAsia="he-IL"/>
        </w:rPr>
        <w:t xml:space="preserve"> אוכל כשר.</w:t>
      </w:r>
    </w:p>
    <w:p w:rsidR="00BD7FB7" w:rsidRDefault="00BD7FB7" w:rsidP="00D87E81">
      <w:pPr>
        <w:rPr>
          <w:rtl/>
          <w:lang w:eastAsia="he-IL"/>
        </w:rPr>
      </w:pPr>
    </w:p>
    <w:p w:rsidR="00BD7FB7" w:rsidRDefault="00BD7FB7" w:rsidP="00D87E81">
      <w:pPr>
        <w:pStyle w:val="af8"/>
        <w:rPr>
          <w:rtl/>
        </w:rPr>
      </w:pPr>
      <w:bookmarkStart w:id="9229" w:name="ET_interruption_4643_28"/>
      <w:r w:rsidRPr="006D4479">
        <w:rPr>
          <w:rStyle w:val="TagStyle"/>
          <w:rtl/>
        </w:rPr>
        <w:t xml:space="preserve"> &lt;&lt; קריאה &gt;&gt;</w:t>
      </w:r>
      <w:r w:rsidRPr="00F13A97">
        <w:rPr>
          <w:rStyle w:val="TagStyle"/>
          <w:rtl/>
        </w:rPr>
        <w:t xml:space="preserve"> </w:t>
      </w:r>
      <w:r>
        <w:rPr>
          <w:rtl/>
        </w:rPr>
        <w:t>חיים כץ (הליכוד):</w:t>
      </w:r>
      <w:r w:rsidRPr="00F13A97">
        <w:rPr>
          <w:rStyle w:val="TagStyle"/>
          <w:rtl/>
        </w:rPr>
        <w:t xml:space="preserve"> </w:t>
      </w:r>
      <w:r w:rsidRPr="006D4479">
        <w:rPr>
          <w:rStyle w:val="TagStyle"/>
          <w:rtl/>
        </w:rPr>
        <w:t>&lt;&lt; קריאה &gt;&gt;</w:t>
      </w:r>
      <w:r>
        <w:rPr>
          <w:rtl/>
        </w:rPr>
        <w:t xml:space="preserve">  </w:t>
      </w:r>
      <w:bookmarkEnd w:id="9229"/>
    </w:p>
    <w:p w:rsidR="00BD7FB7" w:rsidRDefault="00BD7FB7" w:rsidP="00FE191E">
      <w:pPr>
        <w:rPr>
          <w:rtl/>
          <w:lang w:eastAsia="he-IL"/>
        </w:rPr>
      </w:pPr>
    </w:p>
    <w:p w:rsidR="00BD7FB7" w:rsidRDefault="00BD7FB7" w:rsidP="00D87E81">
      <w:pPr>
        <w:rPr>
          <w:rtl/>
          <w:lang w:eastAsia="he-IL"/>
        </w:rPr>
      </w:pPr>
      <w:bookmarkStart w:id="9230" w:name="_ETM_Q36_258000"/>
      <w:bookmarkEnd w:id="9230"/>
      <w:r>
        <w:rPr>
          <w:rFonts w:hint="cs"/>
          <w:rtl/>
          <w:lang w:eastAsia="he-IL"/>
        </w:rPr>
        <w:t xml:space="preserve">משרד עורכי דין </w:t>
      </w:r>
      <w:r>
        <w:rPr>
          <w:rtl/>
          <w:lang w:eastAsia="he-IL"/>
        </w:rPr>
        <w:t>–</w:t>
      </w:r>
      <w:r>
        <w:rPr>
          <w:rFonts w:hint="cs"/>
          <w:rtl/>
          <w:lang w:eastAsia="he-IL"/>
        </w:rPr>
        <w:t xml:space="preserve"> זה פרטי.</w:t>
      </w:r>
    </w:p>
    <w:p w:rsidR="00BD7FB7" w:rsidRDefault="00BD7FB7" w:rsidP="00D87E81">
      <w:pPr>
        <w:rPr>
          <w:rtl/>
          <w:lang w:eastAsia="he-IL"/>
        </w:rPr>
      </w:pPr>
    </w:p>
    <w:p w:rsidR="00BD7FB7" w:rsidRDefault="00BD7FB7" w:rsidP="00D87E81">
      <w:pPr>
        <w:pStyle w:val="-"/>
        <w:rPr>
          <w:rtl/>
        </w:rPr>
      </w:pPr>
      <w:bookmarkStart w:id="9231" w:name="ET_speakercontinue_6213_29"/>
      <w:r w:rsidRPr="006D4479">
        <w:rPr>
          <w:rStyle w:val="TagStyle"/>
          <w:rtl/>
        </w:rPr>
        <w:t xml:space="preserve"> &lt;&lt; דובר_המשך &gt;&gt;</w:t>
      </w:r>
      <w:r w:rsidRPr="00991D91">
        <w:rPr>
          <w:rStyle w:val="TagStyle"/>
          <w:rtl/>
        </w:rPr>
        <w:t xml:space="preserve"> </w:t>
      </w:r>
      <w:r>
        <w:rPr>
          <w:rtl/>
        </w:rPr>
        <w:t>השר לשיתוף פעולה אזורי עיסאווי פריג':</w:t>
      </w:r>
      <w:r w:rsidRPr="00991D91">
        <w:rPr>
          <w:rStyle w:val="TagStyle"/>
          <w:rtl/>
        </w:rPr>
        <w:t xml:space="preserve"> </w:t>
      </w:r>
      <w:r w:rsidRPr="006D4479">
        <w:rPr>
          <w:rStyle w:val="TagStyle"/>
          <w:rtl/>
        </w:rPr>
        <w:t>&lt;&lt; דובר_המשך &gt;&gt;</w:t>
      </w:r>
      <w:r>
        <w:rPr>
          <w:rtl/>
        </w:rPr>
        <w:t xml:space="preserve">  </w:t>
      </w:r>
      <w:bookmarkEnd w:id="9231"/>
    </w:p>
    <w:p w:rsidR="00BD7FB7" w:rsidRDefault="00BD7FB7" w:rsidP="00FE191E">
      <w:pPr>
        <w:rPr>
          <w:rtl/>
          <w:lang w:eastAsia="he-IL"/>
        </w:rPr>
      </w:pPr>
    </w:p>
    <w:p w:rsidR="00BD7FB7" w:rsidRDefault="00BD7FB7" w:rsidP="009F60F1">
      <w:pPr>
        <w:rPr>
          <w:rtl/>
          <w:lang w:eastAsia="he-IL"/>
        </w:rPr>
      </w:pPr>
      <w:r>
        <w:rPr>
          <w:rFonts w:hint="cs"/>
          <w:rtl/>
          <w:lang w:eastAsia="he-IL"/>
        </w:rPr>
        <w:t>אתה תתחיל לבדוק לי מה אשתי הביאה בסיר בסל</w:t>
      </w:r>
      <w:r w:rsidR="009F60F1">
        <w:rPr>
          <w:rFonts w:hint="cs"/>
          <w:rtl/>
          <w:lang w:eastAsia="he-IL"/>
        </w:rPr>
        <w:t>?</w:t>
      </w:r>
      <w:r>
        <w:rPr>
          <w:rFonts w:hint="cs"/>
          <w:rtl/>
          <w:lang w:eastAsia="he-IL"/>
        </w:rPr>
        <w:t xml:space="preserve"> מה זה? אוכל זה נשק? על מה אתם מדברים?</w:t>
      </w:r>
    </w:p>
    <w:p w:rsidR="00BD7FB7" w:rsidRDefault="00BD7FB7" w:rsidP="00D87E81">
      <w:pPr>
        <w:rPr>
          <w:rtl/>
          <w:lang w:eastAsia="he-IL"/>
        </w:rPr>
      </w:pPr>
      <w:bookmarkStart w:id="9232" w:name="_ETM_Q36_270000"/>
      <w:bookmarkEnd w:id="9232"/>
    </w:p>
    <w:p w:rsidR="00BD7FB7" w:rsidRDefault="00BD7FB7" w:rsidP="00D87E81">
      <w:pPr>
        <w:pStyle w:val="af8"/>
        <w:rPr>
          <w:rtl/>
        </w:rPr>
      </w:pPr>
      <w:r w:rsidRPr="006D4479">
        <w:rPr>
          <w:rStyle w:val="TagStyle"/>
          <w:rtl/>
        </w:rPr>
        <w:t xml:space="preserve"> &lt;&lt; קריאה &gt;&gt;</w:t>
      </w:r>
      <w:r w:rsidRPr="00991D91">
        <w:rPr>
          <w:rStyle w:val="TagStyle"/>
          <w:rtl/>
        </w:rPr>
        <w:t xml:space="preserve"> </w:t>
      </w:r>
      <w:r>
        <w:rPr>
          <w:rtl/>
        </w:rPr>
        <w:t>קריאות:</w:t>
      </w:r>
      <w:r w:rsidRPr="00991D91">
        <w:rPr>
          <w:rStyle w:val="TagStyle"/>
          <w:rtl/>
        </w:rPr>
        <w:t xml:space="preserve"> </w:t>
      </w:r>
      <w:r w:rsidRPr="006D4479">
        <w:rPr>
          <w:rStyle w:val="TagStyle"/>
          <w:rtl/>
        </w:rPr>
        <w:t>&lt;&lt; קריאה &gt;&gt;</w:t>
      </w:r>
      <w:r>
        <w:rPr>
          <w:rtl/>
        </w:rPr>
        <w:t xml:space="preserve">  </w:t>
      </w:r>
    </w:p>
    <w:p w:rsidR="00BD7FB7" w:rsidRDefault="00BD7FB7" w:rsidP="00FE191E">
      <w:pPr>
        <w:rPr>
          <w:rtl/>
          <w:lang w:eastAsia="he-IL"/>
        </w:rPr>
      </w:pPr>
    </w:p>
    <w:p w:rsidR="00BD7FB7" w:rsidRPr="00991D91" w:rsidRDefault="00F70AA4" w:rsidP="00D87E81">
      <w:pPr>
        <w:rPr>
          <w:rtl/>
          <w:lang w:eastAsia="he-IL"/>
        </w:rPr>
      </w:pPr>
      <w:bookmarkStart w:id="9233" w:name="_ETM_Q36_272000"/>
      <w:bookmarkEnd w:id="9233"/>
      <w:r>
        <w:rPr>
          <w:rFonts w:hint="cs"/>
          <w:rtl/>
          <w:lang w:eastAsia="he-IL"/>
        </w:rPr>
        <w:t>– – –</w:t>
      </w:r>
    </w:p>
    <w:p w:rsidR="00BD7FB7" w:rsidRDefault="00BD7FB7" w:rsidP="00D87E81">
      <w:pPr>
        <w:rPr>
          <w:rtl/>
          <w:lang w:eastAsia="he-IL"/>
        </w:rPr>
      </w:pPr>
      <w:bookmarkStart w:id="9234" w:name="_ETM_Q36_256000"/>
      <w:bookmarkEnd w:id="9234"/>
    </w:p>
    <w:p w:rsidR="00BD7FB7" w:rsidRDefault="00BD7FB7" w:rsidP="00D87E81">
      <w:pPr>
        <w:pStyle w:val="-"/>
        <w:rPr>
          <w:rtl/>
        </w:rPr>
      </w:pPr>
      <w:bookmarkStart w:id="9235" w:name="ET_speakercontinue_6213_33"/>
      <w:r w:rsidRPr="006D4479">
        <w:rPr>
          <w:rStyle w:val="TagStyle"/>
          <w:rtl/>
        </w:rPr>
        <w:t xml:space="preserve"> &lt;&lt; דובר_המשך &gt;&gt;</w:t>
      </w:r>
      <w:r w:rsidRPr="00991D91">
        <w:rPr>
          <w:rStyle w:val="TagStyle"/>
          <w:rtl/>
        </w:rPr>
        <w:t xml:space="preserve"> </w:t>
      </w:r>
      <w:r>
        <w:rPr>
          <w:rtl/>
        </w:rPr>
        <w:t>השר לשיתוף פעולה אזורי עיסאווי פריג':</w:t>
      </w:r>
      <w:r w:rsidRPr="00991D91">
        <w:rPr>
          <w:rStyle w:val="TagStyle"/>
          <w:rtl/>
        </w:rPr>
        <w:t xml:space="preserve"> </w:t>
      </w:r>
      <w:r w:rsidRPr="006D4479">
        <w:rPr>
          <w:rStyle w:val="TagStyle"/>
          <w:rtl/>
        </w:rPr>
        <w:t>&lt;&lt; דובר_המשך &gt;&gt;</w:t>
      </w:r>
      <w:r>
        <w:rPr>
          <w:rtl/>
        </w:rPr>
        <w:t xml:space="preserve">  </w:t>
      </w:r>
      <w:bookmarkEnd w:id="9235"/>
    </w:p>
    <w:p w:rsidR="00BD7FB7" w:rsidRDefault="00BD7FB7" w:rsidP="00FE191E">
      <w:pPr>
        <w:rPr>
          <w:rtl/>
          <w:lang w:eastAsia="he-IL"/>
        </w:rPr>
      </w:pPr>
    </w:p>
    <w:p w:rsidR="00BD7FB7" w:rsidRDefault="00BD7FB7" w:rsidP="00D87E81">
      <w:pPr>
        <w:rPr>
          <w:rtl/>
          <w:lang w:eastAsia="he-IL"/>
        </w:rPr>
      </w:pPr>
      <w:bookmarkStart w:id="9236" w:name="_ETM_Q36_269000"/>
      <w:bookmarkEnd w:id="9236"/>
      <w:r>
        <w:rPr>
          <w:rFonts w:hint="cs"/>
          <w:rtl/>
          <w:lang w:eastAsia="he-IL"/>
        </w:rPr>
        <w:t>די כבר.</w:t>
      </w:r>
    </w:p>
    <w:p w:rsidR="00BD7FB7" w:rsidRDefault="00BD7FB7" w:rsidP="00D87E81">
      <w:pPr>
        <w:rPr>
          <w:rtl/>
          <w:lang w:eastAsia="he-IL"/>
        </w:rPr>
      </w:pPr>
    </w:p>
    <w:p w:rsidR="00BD7FB7" w:rsidRDefault="00BD7FB7" w:rsidP="00D87E81">
      <w:pPr>
        <w:pStyle w:val="af8"/>
        <w:rPr>
          <w:rtl/>
        </w:rPr>
      </w:pPr>
      <w:bookmarkStart w:id="9237" w:name="ET_interruption_5763_30"/>
      <w:r w:rsidRPr="006D4479">
        <w:rPr>
          <w:rStyle w:val="TagStyle"/>
          <w:rtl/>
        </w:rPr>
        <w:t xml:space="preserve"> &lt;&lt; קריאה &gt;&gt;</w:t>
      </w:r>
      <w:r w:rsidRPr="00991D91">
        <w:rPr>
          <w:rStyle w:val="TagStyle"/>
          <w:rtl/>
        </w:rPr>
        <w:t xml:space="preserve"> </w:t>
      </w:r>
      <w:r>
        <w:rPr>
          <w:rtl/>
        </w:rPr>
        <w:t>משה ארבל (ש"ס):</w:t>
      </w:r>
      <w:r w:rsidRPr="00991D91">
        <w:rPr>
          <w:rStyle w:val="TagStyle"/>
          <w:rtl/>
        </w:rPr>
        <w:t xml:space="preserve"> </w:t>
      </w:r>
      <w:r w:rsidRPr="006D4479">
        <w:rPr>
          <w:rStyle w:val="TagStyle"/>
          <w:rtl/>
        </w:rPr>
        <w:t>&lt;&lt; קריאה &gt;&gt;</w:t>
      </w:r>
      <w:r>
        <w:rPr>
          <w:rtl/>
        </w:rPr>
        <w:t xml:space="preserve">  </w:t>
      </w:r>
      <w:bookmarkEnd w:id="9237"/>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היום אסור לי לבקש ממך. </w:t>
      </w:r>
      <w:bookmarkStart w:id="9238" w:name="_ETM_Q36_277000"/>
      <w:bookmarkEnd w:id="9238"/>
      <w:r>
        <w:rPr>
          <w:rFonts w:hint="cs"/>
          <w:rtl/>
          <w:lang w:eastAsia="he-IL"/>
        </w:rPr>
        <w:t>היום אסור לי גם לבקש ממך. גם לבקש ממך היום אסור.</w:t>
      </w:r>
    </w:p>
    <w:p w:rsidR="00BD7FB7" w:rsidRDefault="00BD7FB7" w:rsidP="00D87E81">
      <w:pPr>
        <w:rPr>
          <w:rtl/>
          <w:lang w:eastAsia="he-IL"/>
        </w:rPr>
      </w:pPr>
      <w:bookmarkStart w:id="9239" w:name="_ETM_Q36_275000"/>
      <w:bookmarkEnd w:id="9239"/>
    </w:p>
    <w:p w:rsidR="00BD7FB7" w:rsidRDefault="00BD7FB7" w:rsidP="00D87E81">
      <w:pPr>
        <w:pStyle w:val="af8"/>
        <w:rPr>
          <w:rtl/>
        </w:rPr>
      </w:pPr>
      <w:bookmarkStart w:id="9240" w:name="ET_interruption_4643_34"/>
      <w:r w:rsidRPr="006D4479">
        <w:rPr>
          <w:rStyle w:val="TagStyle"/>
          <w:rtl/>
        </w:rPr>
        <w:t xml:space="preserve"> &lt;&lt; קריאה &gt;&gt;</w:t>
      </w:r>
      <w:r w:rsidRPr="00991D91">
        <w:rPr>
          <w:rStyle w:val="TagStyle"/>
          <w:rtl/>
        </w:rPr>
        <w:t xml:space="preserve"> </w:t>
      </w:r>
      <w:r>
        <w:rPr>
          <w:rtl/>
        </w:rPr>
        <w:t>חיים כץ (הליכוד):</w:t>
      </w:r>
      <w:r w:rsidRPr="00991D91">
        <w:rPr>
          <w:rStyle w:val="TagStyle"/>
          <w:rtl/>
        </w:rPr>
        <w:t xml:space="preserve"> </w:t>
      </w:r>
      <w:r w:rsidRPr="006D4479">
        <w:rPr>
          <w:rStyle w:val="TagStyle"/>
          <w:rtl/>
        </w:rPr>
        <w:t>&lt;&lt; קריאה &gt;&gt;</w:t>
      </w:r>
      <w:r>
        <w:rPr>
          <w:rtl/>
        </w:rPr>
        <w:t xml:space="preserve">  </w:t>
      </w:r>
      <w:bookmarkEnd w:id="9240"/>
    </w:p>
    <w:p w:rsidR="00BD7FB7" w:rsidRDefault="00BD7FB7" w:rsidP="00FE191E">
      <w:pPr>
        <w:rPr>
          <w:rtl/>
        </w:rPr>
      </w:pPr>
    </w:p>
    <w:p w:rsidR="00BD7FB7" w:rsidRDefault="00BD7FB7" w:rsidP="00D87E81">
      <w:pPr>
        <w:rPr>
          <w:rtl/>
        </w:rPr>
      </w:pPr>
      <w:bookmarkStart w:id="9241" w:name="_ETM_Q36_271000"/>
      <w:bookmarkEnd w:id="9241"/>
      <w:r>
        <w:rPr>
          <w:rFonts w:hint="cs"/>
          <w:rtl/>
        </w:rPr>
        <w:t xml:space="preserve">אתה לידי בחדר </w:t>
      </w:r>
      <w:r>
        <w:rPr>
          <w:rtl/>
        </w:rPr>
        <w:t>–</w:t>
      </w:r>
      <w:r>
        <w:rPr>
          <w:rFonts w:hint="cs"/>
          <w:rtl/>
        </w:rPr>
        <w:t xml:space="preserve"> </w:t>
      </w:r>
      <w:bookmarkStart w:id="9242" w:name="_ETM_Q36_278000"/>
      <w:bookmarkEnd w:id="9242"/>
      <w:r>
        <w:rPr>
          <w:rFonts w:hint="cs"/>
          <w:rtl/>
        </w:rPr>
        <w:t>תכבד.</w:t>
      </w:r>
    </w:p>
    <w:p w:rsidR="00BD7FB7" w:rsidRDefault="00BD7FB7" w:rsidP="00D87E81">
      <w:pPr>
        <w:rPr>
          <w:rtl/>
        </w:rPr>
      </w:pPr>
      <w:bookmarkStart w:id="9243" w:name="_ETM_Q36_279000"/>
      <w:bookmarkEnd w:id="9243"/>
    </w:p>
    <w:p w:rsidR="00BD7FB7" w:rsidRDefault="00BD7FB7" w:rsidP="00D87E81">
      <w:pPr>
        <w:pStyle w:val="-"/>
        <w:rPr>
          <w:rtl/>
        </w:rPr>
      </w:pPr>
      <w:bookmarkStart w:id="9244" w:name="ET_speakercontinue_6213_35"/>
      <w:r w:rsidRPr="006D4479">
        <w:rPr>
          <w:rStyle w:val="TagStyle"/>
          <w:rtl/>
        </w:rPr>
        <w:t xml:space="preserve"> &lt;&lt; דובר_המשך &gt;&gt;</w:t>
      </w:r>
      <w:r w:rsidRPr="00991D91">
        <w:rPr>
          <w:rStyle w:val="TagStyle"/>
          <w:rtl/>
        </w:rPr>
        <w:t xml:space="preserve"> </w:t>
      </w:r>
      <w:r>
        <w:rPr>
          <w:rtl/>
        </w:rPr>
        <w:t>השר לשיתוף פעולה אזורי עיסאווי פריג':</w:t>
      </w:r>
      <w:r w:rsidRPr="00991D91">
        <w:rPr>
          <w:rStyle w:val="TagStyle"/>
          <w:rtl/>
        </w:rPr>
        <w:t xml:space="preserve"> </w:t>
      </w:r>
      <w:r w:rsidRPr="006D4479">
        <w:rPr>
          <w:rStyle w:val="TagStyle"/>
          <w:rtl/>
        </w:rPr>
        <w:t>&lt;&lt; דובר_המשך &gt;&gt;</w:t>
      </w:r>
      <w:r>
        <w:rPr>
          <w:rtl/>
        </w:rPr>
        <w:t xml:space="preserve">  </w:t>
      </w:r>
      <w:bookmarkEnd w:id="9244"/>
    </w:p>
    <w:p w:rsidR="00BD7FB7" w:rsidRDefault="00BD7FB7" w:rsidP="00FE191E">
      <w:pPr>
        <w:rPr>
          <w:rtl/>
        </w:rPr>
      </w:pPr>
    </w:p>
    <w:p w:rsidR="00BD7FB7" w:rsidRDefault="00BD7FB7" w:rsidP="00D87E81">
      <w:pPr>
        <w:rPr>
          <w:rtl/>
        </w:rPr>
      </w:pPr>
      <w:bookmarkStart w:id="9245" w:name="_ETM_Q36_283000"/>
      <w:bookmarkEnd w:id="9245"/>
      <w:r>
        <w:rPr>
          <w:rFonts w:hint="cs"/>
          <w:rtl/>
        </w:rPr>
        <w:t xml:space="preserve">אני לא רוצה </w:t>
      </w:r>
      <w:r>
        <w:rPr>
          <w:rtl/>
        </w:rPr>
        <w:t>–</w:t>
      </w:r>
      <w:r>
        <w:rPr>
          <w:rFonts w:hint="cs"/>
          <w:rtl/>
        </w:rPr>
        <w:t xml:space="preserve"> הדוגמאות רבות ומרובות, חברים. במדינה דמוקרטית </w:t>
      </w:r>
      <w:bookmarkStart w:id="9246" w:name="_ETM_Q36_293000"/>
      <w:bookmarkEnd w:id="9246"/>
      <w:r>
        <w:rPr>
          <w:rFonts w:hint="cs"/>
          <w:rtl/>
        </w:rPr>
        <w:t xml:space="preserve">לא מחרימים פיתות ולא בודקים. אני אומר: לא יהיה </w:t>
      </w:r>
      <w:bookmarkStart w:id="9247" w:name="_ETM_Q36_298000"/>
      <w:bookmarkEnd w:id="9247"/>
      <w:r>
        <w:rPr>
          <w:rFonts w:hint="cs"/>
          <w:rtl/>
        </w:rPr>
        <w:t xml:space="preserve">חמץ בחנויות או בארוחות בבית חולים, אבל גם לא יחפשו </w:t>
      </w:r>
      <w:bookmarkStart w:id="9248" w:name="_ETM_Q36_303000"/>
      <w:bookmarkEnd w:id="9248"/>
      <w:r>
        <w:rPr>
          <w:rFonts w:hint="cs"/>
          <w:rtl/>
        </w:rPr>
        <w:t>פיתות בתיקים.</w:t>
      </w:r>
    </w:p>
    <w:p w:rsidR="00BD7FB7" w:rsidRDefault="00BD7FB7" w:rsidP="009F60F1">
      <w:pPr>
        <w:rPr>
          <w:rtl/>
        </w:rPr>
      </w:pPr>
      <w:bookmarkStart w:id="9249" w:name="_ETM_Q36_305000"/>
      <w:bookmarkEnd w:id="9249"/>
    </w:p>
    <w:p w:rsidR="00BD7FB7" w:rsidRDefault="00BD7FB7" w:rsidP="009F60F1">
      <w:pPr>
        <w:ind w:firstLine="0"/>
        <w:rPr>
          <w:rtl/>
        </w:rPr>
      </w:pPr>
      <w:r>
        <w:rPr>
          <w:rtl/>
        </w:rPr>
        <w:tab/>
      </w:r>
      <w:r>
        <w:rPr>
          <w:rFonts w:hint="cs"/>
          <w:rtl/>
        </w:rPr>
        <w:t xml:space="preserve">עכשיו, אני </w:t>
      </w:r>
      <w:r>
        <w:rPr>
          <w:rtl/>
        </w:rPr>
        <w:t>–</w:t>
      </w:r>
      <w:r>
        <w:rPr>
          <w:rFonts w:hint="cs"/>
          <w:rtl/>
        </w:rPr>
        <w:t xml:space="preserve"> כן, אני אומר את דעתי</w:t>
      </w:r>
      <w:r w:rsidR="009F60F1">
        <w:rPr>
          <w:rFonts w:hint="cs"/>
          <w:rtl/>
        </w:rPr>
        <w:t>,</w:t>
      </w:r>
      <w:r>
        <w:rPr>
          <w:rFonts w:hint="cs"/>
          <w:rtl/>
        </w:rPr>
        <w:t xml:space="preserve"> מה שאני חושב. עכשיו </w:t>
      </w:r>
      <w:r w:rsidR="009F60F1">
        <w:rPr>
          <w:rFonts w:hint="cs"/>
          <w:rtl/>
        </w:rPr>
        <w:t xml:space="preserve">אני </w:t>
      </w:r>
      <w:r>
        <w:rPr>
          <w:rFonts w:hint="cs"/>
          <w:rtl/>
        </w:rPr>
        <w:t xml:space="preserve">רוצה לקרוא </w:t>
      </w:r>
      <w:r w:rsidR="00F70AA4">
        <w:rPr>
          <w:rFonts w:hint="cs"/>
          <w:rtl/>
        </w:rPr>
        <w:t>– – –</w:t>
      </w:r>
    </w:p>
    <w:p w:rsidR="00BD7FB7" w:rsidRDefault="00BD7FB7" w:rsidP="00D87E81">
      <w:pPr>
        <w:ind w:firstLine="0"/>
        <w:rPr>
          <w:rtl/>
        </w:rPr>
      </w:pPr>
    </w:p>
    <w:p w:rsidR="00BD7FB7" w:rsidRDefault="00BD7FB7" w:rsidP="00D87E81">
      <w:pPr>
        <w:pStyle w:val="af8"/>
        <w:rPr>
          <w:rtl/>
        </w:rPr>
      </w:pPr>
      <w:bookmarkStart w:id="9250" w:name="_ETM_Q36_308000"/>
      <w:bookmarkStart w:id="9251" w:name="ET_interruption_5156_36"/>
      <w:bookmarkEnd w:id="9250"/>
      <w:r w:rsidRPr="006D4479">
        <w:rPr>
          <w:rStyle w:val="TagStyle"/>
          <w:rtl/>
        </w:rPr>
        <w:t xml:space="preserve"> &lt;&lt; קריאה &gt;&gt;</w:t>
      </w:r>
      <w:r w:rsidRPr="0092618C">
        <w:rPr>
          <w:rStyle w:val="TagStyle"/>
          <w:rtl/>
        </w:rPr>
        <w:t xml:space="preserve"> </w:t>
      </w:r>
      <w:r>
        <w:rPr>
          <w:rtl/>
        </w:rPr>
        <w:t>דוד אמסלם (הליכוד):</w:t>
      </w:r>
      <w:r w:rsidRPr="0092618C">
        <w:rPr>
          <w:rStyle w:val="TagStyle"/>
          <w:rtl/>
        </w:rPr>
        <w:t xml:space="preserve"> </w:t>
      </w:r>
      <w:r w:rsidRPr="006D4479">
        <w:rPr>
          <w:rStyle w:val="TagStyle"/>
          <w:rtl/>
        </w:rPr>
        <w:t>&lt;&lt; קריאה &gt;&gt;</w:t>
      </w:r>
      <w:r>
        <w:rPr>
          <w:rtl/>
        </w:rPr>
        <w:t xml:space="preserve">  </w:t>
      </w:r>
      <w:bookmarkEnd w:id="9251"/>
    </w:p>
    <w:p w:rsidR="00BD7FB7" w:rsidRDefault="00BD7FB7" w:rsidP="00FE191E">
      <w:pPr>
        <w:rPr>
          <w:rtl/>
          <w:lang w:eastAsia="he-IL"/>
        </w:rPr>
      </w:pPr>
    </w:p>
    <w:p w:rsidR="00BD7FB7" w:rsidRDefault="00BD7FB7" w:rsidP="00D87E81">
      <w:pPr>
        <w:rPr>
          <w:rtl/>
          <w:lang w:eastAsia="he-IL"/>
        </w:rPr>
      </w:pPr>
      <w:bookmarkStart w:id="9252" w:name="_ETM_Q36_307000"/>
      <w:bookmarkEnd w:id="9252"/>
      <w:r>
        <w:rPr>
          <w:rFonts w:hint="cs"/>
          <w:rtl/>
          <w:lang w:eastAsia="he-IL"/>
        </w:rPr>
        <w:t>שאלה, ברצינות אמיתית: נראה לך מכובד שאני אבוא לעיר שלך ברמדאן עם לאפות ככה וניכנס?</w:t>
      </w:r>
      <w:r>
        <w:rPr>
          <w:rFonts w:hint="cs"/>
          <w:lang w:eastAsia="he-IL"/>
        </w:rPr>
        <w:t xml:space="preserve"> </w:t>
      </w:r>
      <w:r>
        <w:rPr>
          <w:rFonts w:hint="cs"/>
          <w:rtl/>
          <w:lang w:eastAsia="he-IL"/>
        </w:rPr>
        <w:t xml:space="preserve">בשביל לכבד. הרי אתה מכבד. </w:t>
      </w:r>
    </w:p>
    <w:p w:rsidR="00BD7FB7" w:rsidRDefault="00BD7FB7" w:rsidP="00D87E81">
      <w:pPr>
        <w:rPr>
          <w:rtl/>
          <w:lang w:eastAsia="he-IL"/>
        </w:rPr>
      </w:pPr>
      <w:bookmarkStart w:id="9253" w:name="_ETM_Q36_260000"/>
      <w:bookmarkEnd w:id="9253"/>
    </w:p>
    <w:p w:rsidR="00BD7FB7" w:rsidRDefault="00BD7FB7" w:rsidP="00D87E81">
      <w:pPr>
        <w:pStyle w:val="-"/>
        <w:rPr>
          <w:rtl/>
        </w:rPr>
      </w:pPr>
      <w:bookmarkStart w:id="9254" w:name="ET_speakercontinue_6213_31"/>
      <w:r w:rsidRPr="006D4479">
        <w:rPr>
          <w:rStyle w:val="TagStyle"/>
          <w:rtl/>
        </w:rPr>
        <w:t xml:space="preserve"> &lt;&lt; דובר_המשך &gt;&gt;</w:t>
      </w:r>
      <w:r w:rsidRPr="00991D91">
        <w:rPr>
          <w:rStyle w:val="TagStyle"/>
          <w:rtl/>
        </w:rPr>
        <w:t xml:space="preserve"> </w:t>
      </w:r>
      <w:r>
        <w:rPr>
          <w:rtl/>
        </w:rPr>
        <w:t>השר לשיתוף פעולה אזורי עיסאווי פריג':</w:t>
      </w:r>
      <w:r w:rsidRPr="00991D91">
        <w:rPr>
          <w:rStyle w:val="TagStyle"/>
          <w:rtl/>
        </w:rPr>
        <w:t xml:space="preserve"> </w:t>
      </w:r>
      <w:r w:rsidRPr="006D4479">
        <w:rPr>
          <w:rStyle w:val="TagStyle"/>
          <w:rtl/>
        </w:rPr>
        <w:t>&lt;&lt; דובר_המשך &gt;&gt;</w:t>
      </w:r>
      <w:r>
        <w:rPr>
          <w:rtl/>
        </w:rPr>
        <w:t xml:space="preserve">  </w:t>
      </w:r>
      <w:bookmarkEnd w:id="9254"/>
    </w:p>
    <w:p w:rsidR="00BD7FB7" w:rsidRDefault="00BD7FB7" w:rsidP="00FE191E">
      <w:pPr>
        <w:rPr>
          <w:rtl/>
          <w:lang w:eastAsia="he-IL"/>
        </w:rPr>
      </w:pPr>
    </w:p>
    <w:p w:rsidR="00BD7FB7" w:rsidRPr="0092618C" w:rsidRDefault="00BD7FB7" w:rsidP="00D87E81">
      <w:pPr>
        <w:rPr>
          <w:rtl/>
          <w:lang w:eastAsia="he-IL"/>
        </w:rPr>
      </w:pPr>
      <w:bookmarkStart w:id="9255" w:name="_ETM_Q36_318000"/>
      <w:bookmarkEnd w:id="9255"/>
      <w:r>
        <w:rPr>
          <w:rFonts w:hint="cs"/>
          <w:rtl/>
          <w:lang w:eastAsia="he-IL"/>
        </w:rPr>
        <w:t xml:space="preserve">אין </w:t>
      </w:r>
      <w:r w:rsidR="00F70AA4">
        <w:rPr>
          <w:rFonts w:hint="cs"/>
          <w:rtl/>
          <w:lang w:eastAsia="he-IL"/>
        </w:rPr>
        <w:t>– – –</w:t>
      </w:r>
    </w:p>
    <w:p w:rsidR="00BD7FB7" w:rsidRDefault="00BD7FB7" w:rsidP="00D87E81">
      <w:pPr>
        <w:rPr>
          <w:rtl/>
          <w:lang w:eastAsia="he-IL"/>
        </w:rPr>
      </w:pPr>
      <w:bookmarkStart w:id="9256" w:name="_ETM_Q36_261000"/>
      <w:bookmarkEnd w:id="9256"/>
    </w:p>
    <w:p w:rsidR="00BD7FB7" w:rsidRDefault="00BD7FB7" w:rsidP="00D87E81">
      <w:pPr>
        <w:pStyle w:val="af8"/>
        <w:rPr>
          <w:rtl/>
        </w:rPr>
      </w:pPr>
      <w:bookmarkStart w:id="9257" w:name="_ETM_Q36_316000"/>
      <w:bookmarkStart w:id="9258" w:name="ET_interruption_5156_139"/>
      <w:bookmarkEnd w:id="9257"/>
      <w:r w:rsidRPr="006D4479">
        <w:rPr>
          <w:rStyle w:val="TagStyle"/>
          <w:rtl/>
        </w:rPr>
        <w:t>&lt;&lt; קריאה &gt;&gt;</w:t>
      </w:r>
      <w:r w:rsidRPr="0092618C">
        <w:rPr>
          <w:rStyle w:val="TagStyle"/>
          <w:rtl/>
        </w:rPr>
        <w:t xml:space="preserve"> </w:t>
      </w:r>
      <w:r>
        <w:rPr>
          <w:rtl/>
        </w:rPr>
        <w:t>דוד אמסלם (הליכוד):</w:t>
      </w:r>
      <w:r w:rsidRPr="0092618C">
        <w:rPr>
          <w:rStyle w:val="TagStyle"/>
          <w:rtl/>
        </w:rPr>
        <w:t xml:space="preserve"> </w:t>
      </w:r>
      <w:r w:rsidRPr="006D4479">
        <w:rPr>
          <w:rStyle w:val="TagStyle"/>
          <w:rtl/>
        </w:rPr>
        <w:t>&lt;&lt; קריאה &gt;&gt;</w:t>
      </w:r>
      <w:bookmarkEnd w:id="9258"/>
      <w:r>
        <w:rPr>
          <w:rtl/>
        </w:rPr>
        <w:t xml:space="preserve">  </w:t>
      </w:r>
    </w:p>
    <w:p w:rsidR="00BD7FB7" w:rsidRPr="00991D91" w:rsidRDefault="00BD7FB7" w:rsidP="00D87E81">
      <w:pPr>
        <w:rPr>
          <w:rtl/>
          <w:lang w:eastAsia="he-IL"/>
        </w:rPr>
      </w:pPr>
    </w:p>
    <w:p w:rsidR="00BD7FB7" w:rsidRDefault="00BD7FB7" w:rsidP="00D87E81">
      <w:pPr>
        <w:rPr>
          <w:rtl/>
          <w:lang w:eastAsia="he-IL"/>
        </w:rPr>
      </w:pPr>
      <w:r>
        <w:rPr>
          <w:rFonts w:hint="cs"/>
          <w:rtl/>
          <w:lang w:eastAsia="he-IL"/>
        </w:rPr>
        <w:t>אני מאמין שערבים</w:t>
      </w:r>
      <w:bookmarkStart w:id="9259" w:name="_ETM_Q36_325000"/>
      <w:bookmarkEnd w:id="9259"/>
      <w:r>
        <w:rPr>
          <w:rFonts w:hint="cs"/>
          <w:rtl/>
          <w:lang w:eastAsia="he-IL"/>
        </w:rPr>
        <w:t xml:space="preserve"> מכבדים את המסורת.</w:t>
      </w:r>
    </w:p>
    <w:p w:rsidR="00BD7FB7" w:rsidRDefault="00BD7FB7" w:rsidP="00D87E81">
      <w:pPr>
        <w:rPr>
          <w:rtl/>
          <w:lang w:eastAsia="he-IL"/>
        </w:rPr>
      </w:pPr>
    </w:p>
    <w:p w:rsidR="00BD7FB7" w:rsidRDefault="00BD7FB7" w:rsidP="00D87E81">
      <w:pPr>
        <w:pStyle w:val="-"/>
        <w:rPr>
          <w:rtl/>
        </w:rPr>
      </w:pPr>
      <w:bookmarkStart w:id="9260" w:name="ET_speakercontinue_6213_24"/>
      <w:r w:rsidRPr="006D4479">
        <w:rPr>
          <w:rStyle w:val="TagStyle"/>
          <w:rtl/>
        </w:rPr>
        <w:t xml:space="preserve"> &lt;&lt; דובר_המשך &gt;&gt;</w:t>
      </w:r>
      <w:r w:rsidRPr="00AB1CEF">
        <w:rPr>
          <w:rStyle w:val="TagStyle"/>
          <w:rtl/>
        </w:rPr>
        <w:t xml:space="preserve"> </w:t>
      </w:r>
      <w:r>
        <w:rPr>
          <w:rtl/>
        </w:rPr>
        <w:t>השר לשיתוף פעולה אזורי עיסאווי פריג':</w:t>
      </w:r>
      <w:r w:rsidRPr="00AB1CEF">
        <w:rPr>
          <w:rStyle w:val="TagStyle"/>
          <w:rtl/>
        </w:rPr>
        <w:t xml:space="preserve"> </w:t>
      </w:r>
      <w:r w:rsidRPr="006D4479">
        <w:rPr>
          <w:rStyle w:val="TagStyle"/>
          <w:rtl/>
        </w:rPr>
        <w:t>&lt;&lt; דובר_המשך &gt;&gt;</w:t>
      </w:r>
      <w:r>
        <w:rPr>
          <w:rtl/>
        </w:rPr>
        <w:t xml:space="preserve">  </w:t>
      </w:r>
      <w:bookmarkEnd w:id="9260"/>
    </w:p>
    <w:p w:rsidR="00BD7FB7" w:rsidRDefault="00BD7FB7" w:rsidP="00FE191E">
      <w:pPr>
        <w:rPr>
          <w:rtl/>
          <w:lang w:eastAsia="he-IL"/>
        </w:rPr>
      </w:pPr>
    </w:p>
    <w:p w:rsidR="00BD7FB7" w:rsidRDefault="00BD7FB7" w:rsidP="00D87E81">
      <w:pPr>
        <w:rPr>
          <w:rtl/>
          <w:lang w:eastAsia="he-IL"/>
        </w:rPr>
      </w:pPr>
      <w:bookmarkStart w:id="9261" w:name="_ETM_Q36_229000"/>
      <w:bookmarkEnd w:id="9261"/>
      <w:r>
        <w:rPr>
          <w:rFonts w:hint="cs"/>
          <w:rtl/>
          <w:lang w:eastAsia="he-IL"/>
        </w:rPr>
        <w:t>אני מכבד את המסורת.</w:t>
      </w:r>
    </w:p>
    <w:p w:rsidR="00BD7FB7" w:rsidRDefault="00BD7FB7" w:rsidP="00D87E81">
      <w:pPr>
        <w:rPr>
          <w:rtl/>
          <w:lang w:eastAsia="he-IL"/>
        </w:rPr>
      </w:pPr>
    </w:p>
    <w:p w:rsidR="00BD7FB7" w:rsidRDefault="00BD7FB7" w:rsidP="00D87E81">
      <w:pPr>
        <w:pStyle w:val="af8"/>
        <w:rPr>
          <w:rtl/>
        </w:rPr>
      </w:pPr>
      <w:bookmarkStart w:id="9262" w:name="_ETM_Q36_329000"/>
      <w:bookmarkStart w:id="9263" w:name="ET_interruption_5156_140"/>
      <w:bookmarkEnd w:id="9262"/>
      <w:r w:rsidRPr="006D4479">
        <w:rPr>
          <w:rStyle w:val="TagStyle"/>
          <w:rtl/>
        </w:rPr>
        <w:t>&lt;&lt; קריאה &gt;&gt;</w:t>
      </w:r>
      <w:r w:rsidRPr="0092618C">
        <w:rPr>
          <w:rStyle w:val="TagStyle"/>
          <w:rtl/>
        </w:rPr>
        <w:t xml:space="preserve"> </w:t>
      </w:r>
      <w:r>
        <w:rPr>
          <w:rtl/>
        </w:rPr>
        <w:t>דוד אמסלם (הליכוד):</w:t>
      </w:r>
      <w:r w:rsidRPr="0092618C">
        <w:rPr>
          <w:rStyle w:val="TagStyle"/>
          <w:rtl/>
        </w:rPr>
        <w:t xml:space="preserve"> </w:t>
      </w:r>
      <w:r w:rsidRPr="006D4479">
        <w:rPr>
          <w:rStyle w:val="TagStyle"/>
          <w:rtl/>
        </w:rPr>
        <w:t>&lt;&lt; קריאה &gt;&gt;</w:t>
      </w:r>
      <w:bookmarkEnd w:id="9263"/>
      <w:r>
        <w:rPr>
          <w:rtl/>
        </w:rPr>
        <w:t xml:space="preserve">  </w:t>
      </w:r>
    </w:p>
    <w:p w:rsidR="00BD7FB7" w:rsidRPr="00AB1CEF" w:rsidRDefault="00BD7FB7" w:rsidP="00D87E81">
      <w:pPr>
        <w:rPr>
          <w:rtl/>
          <w:lang w:eastAsia="he-IL"/>
        </w:rPr>
      </w:pPr>
    </w:p>
    <w:p w:rsidR="00BD7FB7" w:rsidRDefault="00BD7FB7" w:rsidP="00D87E81">
      <w:pPr>
        <w:rPr>
          <w:rtl/>
          <w:lang w:eastAsia="he-IL"/>
        </w:rPr>
      </w:pPr>
      <w:bookmarkStart w:id="9264" w:name="_ETM_Q36_327000"/>
      <w:bookmarkEnd w:id="9264"/>
      <w:r>
        <w:rPr>
          <w:rFonts w:hint="cs"/>
          <w:rtl/>
          <w:lang w:eastAsia="he-IL"/>
        </w:rPr>
        <w:t>היהודים לא מכבדים את המסורת שלהם.</w:t>
      </w:r>
    </w:p>
    <w:p w:rsidR="00BD7FB7" w:rsidRPr="00AB1CEF" w:rsidRDefault="00BD7FB7" w:rsidP="00D87E81">
      <w:pPr>
        <w:rPr>
          <w:lang w:eastAsia="he-IL"/>
        </w:rPr>
      </w:pPr>
    </w:p>
    <w:p w:rsidR="00BD7FB7" w:rsidRDefault="00BD7FB7" w:rsidP="00D87E81">
      <w:pPr>
        <w:pStyle w:val="-"/>
      </w:pPr>
      <w:bookmarkStart w:id="9265" w:name="ET_speakercontinue_6213_3"/>
      <w:r w:rsidRPr="006D4479">
        <w:rPr>
          <w:rStyle w:val="TagStyle"/>
          <w:rtl/>
        </w:rPr>
        <w:t xml:space="preserve"> &lt;&lt; דובר_המשך &gt;&gt;</w:t>
      </w:r>
      <w:r w:rsidRPr="00C8364D">
        <w:rPr>
          <w:rStyle w:val="TagStyle"/>
          <w:rtl/>
        </w:rPr>
        <w:t xml:space="preserve"> </w:t>
      </w:r>
      <w:r>
        <w:rPr>
          <w:rtl/>
        </w:rPr>
        <w:t>השר לשיתוף פעולה אזורי עיסאווי פריג':</w:t>
      </w:r>
      <w:r w:rsidRPr="00C8364D">
        <w:rPr>
          <w:rStyle w:val="TagStyle"/>
          <w:rtl/>
        </w:rPr>
        <w:t xml:space="preserve"> </w:t>
      </w:r>
      <w:r w:rsidRPr="006D4479">
        <w:rPr>
          <w:rStyle w:val="TagStyle"/>
          <w:rtl/>
        </w:rPr>
        <w:t>&lt;&lt; דובר_המשך &gt;&gt;</w:t>
      </w:r>
      <w:r>
        <w:rPr>
          <w:rtl/>
        </w:rPr>
        <w:t xml:space="preserve">  </w:t>
      </w:r>
      <w:bookmarkEnd w:id="9265"/>
    </w:p>
    <w:p w:rsidR="00BD7FB7" w:rsidRDefault="00BD7FB7" w:rsidP="00FE191E">
      <w:pPr>
        <w:rPr>
          <w:rtl/>
          <w:lang w:eastAsia="he-IL"/>
        </w:rPr>
      </w:pPr>
    </w:p>
    <w:p w:rsidR="00BD7FB7" w:rsidRDefault="00BD7FB7" w:rsidP="00D87E81">
      <w:pPr>
        <w:rPr>
          <w:rtl/>
          <w:lang w:eastAsia="he-IL"/>
        </w:rPr>
      </w:pPr>
      <w:bookmarkStart w:id="9266" w:name="_ETM_Q36_128000"/>
      <w:bookmarkEnd w:id="9266"/>
      <w:r>
        <w:rPr>
          <w:rFonts w:hint="cs"/>
          <w:rtl/>
          <w:lang w:eastAsia="he-IL"/>
        </w:rPr>
        <w:t>אני מכבד את המסורת</w:t>
      </w:r>
      <w:bookmarkStart w:id="9267" w:name="_ETM_Q36_130000"/>
      <w:bookmarkEnd w:id="9267"/>
      <w:r>
        <w:rPr>
          <w:rFonts w:hint="cs"/>
          <w:rtl/>
          <w:lang w:eastAsia="he-IL"/>
        </w:rPr>
        <w:t xml:space="preserve">, </w:t>
      </w:r>
      <w:bookmarkStart w:id="9268" w:name="_ETM_Q36_334000"/>
      <w:bookmarkEnd w:id="9268"/>
      <w:r>
        <w:rPr>
          <w:rFonts w:hint="cs"/>
          <w:rtl/>
          <w:lang w:eastAsia="he-IL"/>
        </w:rPr>
        <w:t xml:space="preserve">ואני אומר: טוב שזה כך. בתי החולים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9269" w:name="_ETM_Q36_330000"/>
      <w:bookmarkStart w:id="9270" w:name="ET_interruption_5156_141"/>
      <w:bookmarkEnd w:id="9269"/>
      <w:r w:rsidRPr="006D4479">
        <w:rPr>
          <w:rStyle w:val="TagStyle"/>
          <w:rtl/>
        </w:rPr>
        <w:t>&lt;&lt; קריאה &gt;&gt;</w:t>
      </w:r>
      <w:r w:rsidRPr="0092618C">
        <w:rPr>
          <w:rStyle w:val="TagStyle"/>
          <w:rtl/>
        </w:rPr>
        <w:t xml:space="preserve"> </w:t>
      </w:r>
      <w:r>
        <w:rPr>
          <w:rtl/>
        </w:rPr>
        <w:t>דוד אמסלם (הליכוד):</w:t>
      </w:r>
      <w:r w:rsidRPr="0092618C">
        <w:rPr>
          <w:rStyle w:val="TagStyle"/>
          <w:rtl/>
        </w:rPr>
        <w:t xml:space="preserve"> </w:t>
      </w:r>
      <w:r w:rsidRPr="006D4479">
        <w:rPr>
          <w:rStyle w:val="TagStyle"/>
          <w:rtl/>
        </w:rPr>
        <w:t>&lt;&lt; קריאה &gt;&gt;</w:t>
      </w:r>
      <w:bookmarkEnd w:id="9270"/>
      <w:r>
        <w:rPr>
          <w:rtl/>
        </w:rPr>
        <w:t xml:space="preserve">  </w:t>
      </w:r>
    </w:p>
    <w:p w:rsidR="00BD7FB7" w:rsidRDefault="00BD7FB7" w:rsidP="00D87E81">
      <w:pPr>
        <w:rPr>
          <w:rtl/>
          <w:lang w:eastAsia="he-IL"/>
        </w:rPr>
      </w:pPr>
    </w:p>
    <w:p w:rsidR="00BD7FB7" w:rsidRDefault="00BD7FB7" w:rsidP="009F60F1">
      <w:pPr>
        <w:rPr>
          <w:rtl/>
          <w:lang w:eastAsia="he-IL"/>
        </w:rPr>
      </w:pPr>
      <w:r>
        <w:rPr>
          <w:rFonts w:hint="cs"/>
          <w:rtl/>
          <w:lang w:eastAsia="he-IL"/>
        </w:rPr>
        <w:t xml:space="preserve">שלך, </w:t>
      </w:r>
      <w:bookmarkStart w:id="9271" w:name="_ETM_Q36_337000"/>
      <w:bookmarkEnd w:id="9271"/>
      <w:r>
        <w:rPr>
          <w:rFonts w:hint="cs"/>
          <w:rtl/>
          <w:lang w:eastAsia="he-IL"/>
        </w:rPr>
        <w:t>שלך</w:t>
      </w:r>
      <w:r w:rsidR="009F60F1">
        <w:rPr>
          <w:rFonts w:hint="cs"/>
          <w:rtl/>
          <w:lang w:eastAsia="he-IL"/>
        </w:rPr>
        <w:t>,</w:t>
      </w:r>
      <w:r>
        <w:rPr>
          <w:rFonts w:hint="cs"/>
          <w:rtl/>
          <w:lang w:eastAsia="he-IL"/>
        </w:rPr>
        <w:t xml:space="preserve"> אבל היהודים לא מכבדים. השמאל לא מכבד את </w:t>
      </w:r>
      <w:bookmarkStart w:id="9272" w:name="_ETM_Q36_336000"/>
      <w:bookmarkEnd w:id="9272"/>
      <w:r>
        <w:rPr>
          <w:rFonts w:hint="cs"/>
          <w:rtl/>
          <w:lang w:eastAsia="he-IL"/>
        </w:rPr>
        <w:t>המסורת היהודית.</w:t>
      </w:r>
    </w:p>
    <w:p w:rsidR="00BD7FB7" w:rsidRDefault="00BD7FB7" w:rsidP="00D87E81">
      <w:pPr>
        <w:rPr>
          <w:rtl/>
          <w:lang w:eastAsia="he-IL"/>
        </w:rPr>
      </w:pPr>
      <w:bookmarkStart w:id="9273" w:name="_ETM_Q36_331000"/>
      <w:bookmarkEnd w:id="9273"/>
    </w:p>
    <w:p w:rsidR="00BD7FB7" w:rsidRDefault="00BD7FB7" w:rsidP="00D87E81">
      <w:pPr>
        <w:pStyle w:val="-"/>
      </w:pPr>
      <w:bookmarkStart w:id="9274" w:name="ET_speakercontinue_6213_4"/>
      <w:r w:rsidRPr="006D4479">
        <w:rPr>
          <w:rStyle w:val="TagStyle"/>
          <w:rtl/>
        </w:rPr>
        <w:t xml:space="preserve"> &lt;&lt; דובר_המשך &gt;&gt;</w:t>
      </w:r>
      <w:r w:rsidRPr="00C8364D">
        <w:rPr>
          <w:rStyle w:val="TagStyle"/>
          <w:rtl/>
        </w:rPr>
        <w:t xml:space="preserve"> </w:t>
      </w:r>
      <w:r>
        <w:rPr>
          <w:rtl/>
        </w:rPr>
        <w:t>השר לשיתוף פעולה אזורי עיסאווי פריג':</w:t>
      </w:r>
      <w:r w:rsidRPr="00C8364D">
        <w:rPr>
          <w:rStyle w:val="TagStyle"/>
          <w:rtl/>
        </w:rPr>
        <w:t xml:space="preserve"> </w:t>
      </w:r>
      <w:r w:rsidRPr="006D4479">
        <w:rPr>
          <w:rStyle w:val="TagStyle"/>
          <w:rtl/>
        </w:rPr>
        <w:t>&lt;&lt; דובר_המשך &gt;&gt;</w:t>
      </w:r>
      <w:r>
        <w:rPr>
          <w:rtl/>
        </w:rPr>
        <w:t xml:space="preserve">  </w:t>
      </w:r>
      <w:bookmarkEnd w:id="9274"/>
    </w:p>
    <w:p w:rsidR="00BD7FB7" w:rsidRDefault="00BD7FB7" w:rsidP="00FE191E">
      <w:pPr>
        <w:rPr>
          <w:rtl/>
          <w:lang w:eastAsia="he-IL"/>
        </w:rPr>
      </w:pPr>
    </w:p>
    <w:p w:rsidR="00BD7FB7" w:rsidRPr="006B0F79" w:rsidRDefault="00BD7FB7" w:rsidP="00D87E81">
      <w:pPr>
        <w:rPr>
          <w:rtl/>
          <w:lang w:eastAsia="he-IL"/>
        </w:rPr>
      </w:pPr>
      <w:bookmarkStart w:id="9275" w:name="_ETM_Q36_326000"/>
      <w:bookmarkEnd w:id="9275"/>
      <w:r>
        <w:rPr>
          <w:rFonts w:hint="cs"/>
          <w:rtl/>
          <w:lang w:eastAsia="he-IL"/>
        </w:rPr>
        <w:t xml:space="preserve">אתה מוצא </w:t>
      </w:r>
      <w:r w:rsidR="00F70AA4">
        <w:rPr>
          <w:rFonts w:hint="cs"/>
          <w:rtl/>
          <w:lang w:eastAsia="he-IL"/>
        </w:rPr>
        <w:t>– –</w:t>
      </w:r>
      <w:r>
        <w:rPr>
          <w:rFonts w:hint="cs"/>
          <w:rtl/>
          <w:lang w:eastAsia="he-IL"/>
        </w:rPr>
        <w:t xml:space="preserve"> </w:t>
      </w:r>
    </w:p>
    <w:p w:rsidR="00BD7FB7" w:rsidRDefault="00BD7FB7" w:rsidP="00D87E81">
      <w:pPr>
        <w:rPr>
          <w:rtl/>
          <w:lang w:eastAsia="he-IL"/>
        </w:rPr>
      </w:pPr>
    </w:p>
    <w:p w:rsidR="00BD7FB7" w:rsidRDefault="00BD7FB7" w:rsidP="00D87E81">
      <w:pPr>
        <w:pStyle w:val="af8"/>
        <w:rPr>
          <w:rtl/>
        </w:rPr>
      </w:pPr>
      <w:bookmarkStart w:id="9276" w:name="_ETM_Q36_322000"/>
      <w:bookmarkStart w:id="9277" w:name="ET_interruption_5156_142"/>
      <w:bookmarkEnd w:id="9276"/>
      <w:r w:rsidRPr="006D4479">
        <w:rPr>
          <w:rStyle w:val="TagStyle"/>
          <w:rtl/>
        </w:rPr>
        <w:t>&lt;&lt; קריאה &gt;&gt;</w:t>
      </w:r>
      <w:r w:rsidRPr="0092618C">
        <w:rPr>
          <w:rStyle w:val="TagStyle"/>
          <w:rtl/>
        </w:rPr>
        <w:t xml:space="preserve"> </w:t>
      </w:r>
      <w:r>
        <w:rPr>
          <w:rtl/>
        </w:rPr>
        <w:t>דוד אמסלם (הליכוד):</w:t>
      </w:r>
      <w:r w:rsidRPr="0092618C">
        <w:rPr>
          <w:rStyle w:val="TagStyle"/>
          <w:rtl/>
        </w:rPr>
        <w:t xml:space="preserve"> </w:t>
      </w:r>
      <w:r w:rsidRPr="006D4479">
        <w:rPr>
          <w:rStyle w:val="TagStyle"/>
          <w:rtl/>
        </w:rPr>
        <w:t>&lt;&lt; קריאה &gt;&gt;</w:t>
      </w:r>
      <w:bookmarkEnd w:id="9277"/>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אתה, יש לך כבוד.</w:t>
      </w:r>
    </w:p>
    <w:p w:rsidR="00BD7FB7" w:rsidRDefault="00BD7FB7" w:rsidP="00D87E81">
      <w:pPr>
        <w:rPr>
          <w:rtl/>
          <w:lang w:eastAsia="he-IL"/>
        </w:rPr>
      </w:pPr>
    </w:p>
    <w:p w:rsidR="00BD7FB7" w:rsidRDefault="00BD7FB7" w:rsidP="00D87E81">
      <w:pPr>
        <w:pStyle w:val="-"/>
        <w:rPr>
          <w:rtl/>
        </w:rPr>
      </w:pPr>
      <w:bookmarkStart w:id="9278" w:name="ET_speakercontinue_6213_38"/>
      <w:r w:rsidRPr="006D4479">
        <w:rPr>
          <w:rStyle w:val="TagStyle"/>
          <w:rtl/>
        </w:rPr>
        <w:t xml:space="preserve"> &lt;&lt; דובר_המשך &gt;&gt;</w:t>
      </w:r>
      <w:r w:rsidRPr="006B0F79">
        <w:rPr>
          <w:rStyle w:val="TagStyle"/>
          <w:rtl/>
        </w:rPr>
        <w:t xml:space="preserve"> </w:t>
      </w:r>
      <w:r>
        <w:rPr>
          <w:rtl/>
        </w:rPr>
        <w:t>השר לשיתוף פעולה אזורי עיסאווי פריג':</w:t>
      </w:r>
      <w:r w:rsidRPr="006B0F79">
        <w:rPr>
          <w:rStyle w:val="TagStyle"/>
          <w:rtl/>
        </w:rPr>
        <w:t xml:space="preserve"> </w:t>
      </w:r>
      <w:r w:rsidRPr="006D4479">
        <w:rPr>
          <w:rStyle w:val="TagStyle"/>
          <w:rtl/>
        </w:rPr>
        <w:t>&lt;&lt; דובר_המשך &gt;&gt;</w:t>
      </w:r>
      <w:r>
        <w:rPr>
          <w:rtl/>
        </w:rPr>
        <w:t xml:space="preserve">  </w:t>
      </w:r>
      <w:bookmarkEnd w:id="9278"/>
    </w:p>
    <w:p w:rsidR="00BD7FB7" w:rsidRDefault="00BD7FB7" w:rsidP="00FE191E">
      <w:pPr>
        <w:rPr>
          <w:rtl/>
          <w:lang w:eastAsia="he-IL"/>
        </w:rPr>
      </w:pPr>
    </w:p>
    <w:p w:rsidR="00BD7FB7" w:rsidRDefault="00F70AA4" w:rsidP="00D87E81">
      <w:pPr>
        <w:rPr>
          <w:rtl/>
          <w:lang w:eastAsia="he-IL"/>
        </w:rPr>
      </w:pPr>
      <w:bookmarkStart w:id="9279" w:name="_ETM_Q36_344000"/>
      <w:bookmarkEnd w:id="9279"/>
      <w:r>
        <w:rPr>
          <w:rFonts w:hint="cs"/>
          <w:rtl/>
          <w:lang w:eastAsia="he-IL"/>
        </w:rPr>
        <w:t>– –</w:t>
      </w:r>
      <w:r w:rsidR="00BD7FB7">
        <w:rPr>
          <w:rFonts w:hint="cs"/>
          <w:rtl/>
          <w:lang w:eastAsia="he-IL"/>
        </w:rPr>
        <w:t xml:space="preserve"> אצבע בעין.</w:t>
      </w:r>
    </w:p>
    <w:p w:rsidR="00BD7FB7" w:rsidRDefault="00BD7FB7" w:rsidP="00D87E81">
      <w:pPr>
        <w:rPr>
          <w:rtl/>
          <w:lang w:eastAsia="he-IL"/>
        </w:rPr>
      </w:pPr>
    </w:p>
    <w:p w:rsidR="00BD7FB7" w:rsidRDefault="00BD7FB7" w:rsidP="00D87E81">
      <w:pPr>
        <w:pStyle w:val="af8"/>
        <w:rPr>
          <w:rtl/>
        </w:rPr>
      </w:pPr>
      <w:bookmarkStart w:id="9280" w:name="_ETM_Q36_342000"/>
      <w:bookmarkStart w:id="9281" w:name="ET_interruption_5156_143"/>
      <w:bookmarkEnd w:id="9280"/>
      <w:r w:rsidRPr="006D4479">
        <w:rPr>
          <w:rStyle w:val="TagStyle"/>
          <w:rtl/>
        </w:rPr>
        <w:t>&lt;&lt; קריאה &gt;&gt;</w:t>
      </w:r>
      <w:r w:rsidRPr="0092618C">
        <w:rPr>
          <w:rStyle w:val="TagStyle"/>
          <w:rtl/>
        </w:rPr>
        <w:t xml:space="preserve"> </w:t>
      </w:r>
      <w:r>
        <w:rPr>
          <w:rtl/>
        </w:rPr>
        <w:t>דוד אמסלם (הליכוד):</w:t>
      </w:r>
      <w:r w:rsidRPr="0092618C">
        <w:rPr>
          <w:rStyle w:val="TagStyle"/>
          <w:rtl/>
        </w:rPr>
        <w:t xml:space="preserve"> </w:t>
      </w:r>
      <w:r w:rsidRPr="006D4479">
        <w:rPr>
          <w:rStyle w:val="TagStyle"/>
          <w:rtl/>
        </w:rPr>
        <w:t>&lt;&lt; קריאה &gt;&gt;</w:t>
      </w:r>
      <w:bookmarkEnd w:id="9281"/>
      <w:r>
        <w:rPr>
          <w:rtl/>
        </w:rPr>
        <w:t xml:space="preserve">  </w:t>
      </w:r>
    </w:p>
    <w:p w:rsidR="00BD7FB7" w:rsidRDefault="00BD7FB7" w:rsidP="00D87E81">
      <w:pPr>
        <w:rPr>
          <w:rtl/>
          <w:lang w:eastAsia="he-IL"/>
        </w:rPr>
      </w:pPr>
    </w:p>
    <w:p w:rsidR="00BD7FB7" w:rsidRDefault="00BD7FB7" w:rsidP="00D87E81">
      <w:pPr>
        <w:rPr>
          <w:rtl/>
          <w:lang w:eastAsia="he-IL"/>
        </w:rPr>
      </w:pPr>
      <w:bookmarkStart w:id="9282" w:name="_ETM_Q36_343000"/>
      <w:bookmarkEnd w:id="9282"/>
      <w:r>
        <w:rPr>
          <w:rFonts w:hint="cs"/>
          <w:rtl/>
          <w:lang w:eastAsia="he-IL"/>
        </w:rPr>
        <w:t>זה אצבע בעין?</w:t>
      </w:r>
    </w:p>
    <w:p w:rsidR="00BD7FB7" w:rsidRDefault="00BD7FB7" w:rsidP="00D87E81">
      <w:pPr>
        <w:rPr>
          <w:rtl/>
          <w:lang w:eastAsia="he-IL"/>
        </w:rPr>
      </w:pPr>
    </w:p>
    <w:p w:rsidR="00BD7FB7" w:rsidRDefault="00BD7FB7" w:rsidP="00D87E81">
      <w:pPr>
        <w:pStyle w:val="-"/>
        <w:rPr>
          <w:rtl/>
        </w:rPr>
      </w:pPr>
      <w:bookmarkStart w:id="9283" w:name="ET_speakercontinue_6213_39"/>
      <w:r w:rsidRPr="006D4479">
        <w:rPr>
          <w:rStyle w:val="TagStyle"/>
          <w:rtl/>
        </w:rPr>
        <w:t xml:space="preserve"> &lt;&lt; דובר_המשך &gt;&gt;</w:t>
      </w:r>
      <w:r w:rsidRPr="006B0F79">
        <w:rPr>
          <w:rStyle w:val="TagStyle"/>
          <w:rtl/>
        </w:rPr>
        <w:t xml:space="preserve"> </w:t>
      </w:r>
      <w:r>
        <w:rPr>
          <w:rtl/>
        </w:rPr>
        <w:t>השר לשיתוף פעולה אזורי עיסאווי פריג':</w:t>
      </w:r>
      <w:r w:rsidRPr="006B0F79">
        <w:rPr>
          <w:rStyle w:val="TagStyle"/>
          <w:rtl/>
        </w:rPr>
        <w:t xml:space="preserve"> </w:t>
      </w:r>
      <w:r w:rsidRPr="006D4479">
        <w:rPr>
          <w:rStyle w:val="TagStyle"/>
          <w:rtl/>
        </w:rPr>
        <w:t>&lt;&lt; דובר_המשך &gt;&gt;</w:t>
      </w:r>
      <w:r>
        <w:rPr>
          <w:rtl/>
        </w:rPr>
        <w:t xml:space="preserve">  </w:t>
      </w:r>
      <w:bookmarkEnd w:id="9283"/>
    </w:p>
    <w:p w:rsidR="00BD7FB7" w:rsidRDefault="00BD7FB7" w:rsidP="00D87E81">
      <w:pPr>
        <w:rPr>
          <w:rtl/>
          <w:lang w:eastAsia="he-IL"/>
        </w:rPr>
      </w:pPr>
      <w:bookmarkStart w:id="9284" w:name="_ETM_Q36_346000"/>
      <w:bookmarkEnd w:id="9284"/>
    </w:p>
    <w:p w:rsidR="00BD7FB7" w:rsidRDefault="00BD7FB7" w:rsidP="009F60F1">
      <w:pPr>
        <w:rPr>
          <w:rtl/>
          <w:lang w:eastAsia="he-IL"/>
        </w:rPr>
      </w:pPr>
      <w:r>
        <w:rPr>
          <w:rFonts w:hint="cs"/>
          <w:rtl/>
          <w:lang w:eastAsia="he-IL"/>
        </w:rPr>
        <w:t>זה אצבע בעין</w:t>
      </w:r>
      <w:r w:rsidR="009F60F1">
        <w:rPr>
          <w:rFonts w:hint="cs"/>
          <w:rtl/>
          <w:lang w:eastAsia="he-IL"/>
        </w:rPr>
        <w:t>,</w:t>
      </w:r>
      <w:r>
        <w:rPr>
          <w:rFonts w:hint="cs"/>
          <w:rtl/>
          <w:lang w:eastAsia="he-IL"/>
        </w:rPr>
        <w:t xml:space="preserve"> זה מה שאתה</w:t>
      </w:r>
      <w:bookmarkStart w:id="9285" w:name="_ETM_Q36_345000"/>
      <w:bookmarkEnd w:id="9285"/>
      <w:r>
        <w:rPr>
          <w:rFonts w:hint="cs"/>
          <w:rtl/>
          <w:lang w:eastAsia="he-IL"/>
        </w:rPr>
        <w:t xml:space="preserve"> רוצה. אתה שם בשר וחלב ואתה אומר לי: תאכל. </w:t>
      </w:r>
      <w:bookmarkStart w:id="9286" w:name="_ETM_Q36_352000"/>
      <w:bookmarkEnd w:id="9286"/>
      <w:r>
        <w:rPr>
          <w:rFonts w:hint="cs"/>
          <w:rtl/>
          <w:lang w:eastAsia="he-IL"/>
        </w:rPr>
        <w:t xml:space="preserve">ידידי, זו מדינה דמוקרטית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9287" w:name="ET_interruption_5156_144"/>
      <w:r w:rsidRPr="006D4479">
        <w:rPr>
          <w:rStyle w:val="TagStyle"/>
          <w:rtl/>
        </w:rPr>
        <w:t>&lt;&lt; קריאה &gt;&gt;</w:t>
      </w:r>
      <w:r w:rsidRPr="0092618C">
        <w:rPr>
          <w:rStyle w:val="TagStyle"/>
          <w:rtl/>
        </w:rPr>
        <w:t xml:space="preserve"> </w:t>
      </w:r>
      <w:r>
        <w:rPr>
          <w:rtl/>
        </w:rPr>
        <w:t>דוד אמסלם (הליכוד):</w:t>
      </w:r>
      <w:r w:rsidRPr="0092618C">
        <w:rPr>
          <w:rStyle w:val="TagStyle"/>
          <w:rtl/>
        </w:rPr>
        <w:t xml:space="preserve"> </w:t>
      </w:r>
      <w:r w:rsidRPr="006D4479">
        <w:rPr>
          <w:rStyle w:val="TagStyle"/>
          <w:rtl/>
        </w:rPr>
        <w:t>&lt;&lt; קריאה &gt;&gt;</w:t>
      </w:r>
      <w:bookmarkEnd w:id="9287"/>
      <w:r>
        <w:rPr>
          <w:rtl/>
        </w:rPr>
        <w:t xml:space="preserve">  </w:t>
      </w:r>
    </w:p>
    <w:p w:rsidR="00BD7FB7" w:rsidRPr="006B0F79" w:rsidRDefault="00BD7FB7" w:rsidP="00D87E81">
      <w:pPr>
        <w:rPr>
          <w:rtl/>
          <w:lang w:eastAsia="he-IL"/>
        </w:rPr>
      </w:pPr>
    </w:p>
    <w:p w:rsidR="00BD7FB7" w:rsidRDefault="00BD7FB7" w:rsidP="00D87E81">
      <w:pPr>
        <w:rPr>
          <w:rtl/>
          <w:lang w:eastAsia="he-IL"/>
        </w:rPr>
      </w:pPr>
      <w:bookmarkStart w:id="9288" w:name="_ETM_Q36_323000"/>
      <w:bookmarkEnd w:id="9288"/>
      <w:r>
        <w:rPr>
          <w:rFonts w:hint="cs"/>
          <w:rtl/>
          <w:lang w:eastAsia="he-IL"/>
        </w:rPr>
        <w:t>שאלתי אותך שאלה אחרת.</w:t>
      </w:r>
    </w:p>
    <w:p w:rsidR="00BD7FB7" w:rsidRDefault="00BD7FB7" w:rsidP="00D87E81">
      <w:pPr>
        <w:rPr>
          <w:rtl/>
          <w:lang w:eastAsia="he-IL"/>
        </w:rPr>
      </w:pPr>
      <w:bookmarkStart w:id="9289" w:name="_ETM_Q36_355000"/>
      <w:bookmarkEnd w:id="9289"/>
    </w:p>
    <w:p w:rsidR="00BD7FB7" w:rsidRDefault="00BD7FB7" w:rsidP="00D87E81">
      <w:pPr>
        <w:pStyle w:val="-"/>
        <w:rPr>
          <w:rtl/>
        </w:rPr>
      </w:pPr>
      <w:bookmarkStart w:id="9290" w:name="ET_speakercontinue_6213_40"/>
      <w:r w:rsidRPr="006D4479">
        <w:rPr>
          <w:rStyle w:val="TagStyle"/>
          <w:rtl/>
        </w:rPr>
        <w:t xml:space="preserve"> &lt;&lt; דובר_המשך &gt;&gt;</w:t>
      </w:r>
      <w:r w:rsidRPr="006B0F79">
        <w:rPr>
          <w:rStyle w:val="TagStyle"/>
          <w:rtl/>
        </w:rPr>
        <w:t xml:space="preserve"> </w:t>
      </w:r>
      <w:r>
        <w:rPr>
          <w:rtl/>
        </w:rPr>
        <w:t>השר לשיתוף פעולה אזורי עיסאווי פריג':</w:t>
      </w:r>
      <w:r w:rsidRPr="006B0F79">
        <w:rPr>
          <w:rStyle w:val="TagStyle"/>
          <w:rtl/>
        </w:rPr>
        <w:t xml:space="preserve"> </w:t>
      </w:r>
      <w:r w:rsidRPr="006D4479">
        <w:rPr>
          <w:rStyle w:val="TagStyle"/>
          <w:rtl/>
        </w:rPr>
        <w:t>&lt;&lt; דובר_המשך &gt;&gt;</w:t>
      </w:r>
      <w:r>
        <w:rPr>
          <w:rtl/>
        </w:rPr>
        <w:t xml:space="preserve">  </w:t>
      </w:r>
      <w:bookmarkEnd w:id="9290"/>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אני מכבד כשרות, אני רוצה כשרות, </w:t>
      </w:r>
      <w:bookmarkStart w:id="9291" w:name="_ETM_Q36_359000"/>
      <w:bookmarkEnd w:id="9291"/>
      <w:r>
        <w:rPr>
          <w:rFonts w:hint="cs"/>
          <w:rtl/>
          <w:lang w:eastAsia="he-IL"/>
        </w:rPr>
        <w:t>ויש כשרות, אבל לכל דבר יש גבול.</w:t>
      </w:r>
    </w:p>
    <w:p w:rsidR="00BD7FB7" w:rsidRDefault="00BD7FB7" w:rsidP="00D87E81">
      <w:pPr>
        <w:rPr>
          <w:lang w:eastAsia="he-IL"/>
        </w:rPr>
      </w:pPr>
    </w:p>
    <w:p w:rsidR="00BD7FB7" w:rsidRDefault="00BD7FB7" w:rsidP="00D87E81">
      <w:pPr>
        <w:pStyle w:val="af8"/>
        <w:rPr>
          <w:rtl/>
        </w:rPr>
      </w:pPr>
      <w:bookmarkStart w:id="9292" w:name="_ETM_Q36_361000"/>
      <w:bookmarkStart w:id="9293" w:name="ET_interruption_5802_41"/>
      <w:bookmarkEnd w:id="9292"/>
      <w:r w:rsidRPr="006D4479">
        <w:rPr>
          <w:rStyle w:val="TagStyle"/>
          <w:rtl/>
        </w:rPr>
        <w:t xml:space="preserve"> &lt;&lt; קריאה &gt;&gt;</w:t>
      </w:r>
      <w:r w:rsidRPr="00C16472">
        <w:rPr>
          <w:rStyle w:val="TagStyle"/>
          <w:rtl/>
        </w:rPr>
        <w:t xml:space="preserve"> </w:t>
      </w:r>
      <w:r>
        <w:rPr>
          <w:rtl/>
        </w:rPr>
        <w:t>שלמה קרעי (הליכוד):</w:t>
      </w:r>
      <w:r w:rsidRPr="00C16472">
        <w:rPr>
          <w:rStyle w:val="TagStyle"/>
          <w:rtl/>
        </w:rPr>
        <w:t xml:space="preserve"> </w:t>
      </w:r>
      <w:r w:rsidRPr="006D4479">
        <w:rPr>
          <w:rStyle w:val="TagStyle"/>
          <w:rtl/>
        </w:rPr>
        <w:t>&lt;&lt; קריאה &gt;&gt;</w:t>
      </w:r>
      <w:r>
        <w:rPr>
          <w:rtl/>
        </w:rPr>
        <w:t xml:space="preserve">  </w:t>
      </w:r>
      <w:bookmarkEnd w:id="9293"/>
    </w:p>
    <w:p w:rsidR="00BD7FB7" w:rsidRDefault="00BD7FB7" w:rsidP="00FE191E">
      <w:pPr>
        <w:rPr>
          <w:rtl/>
          <w:lang w:eastAsia="he-IL"/>
        </w:rPr>
      </w:pPr>
    </w:p>
    <w:p w:rsidR="00BD7FB7" w:rsidRDefault="00BD7FB7" w:rsidP="00D87E81">
      <w:pPr>
        <w:rPr>
          <w:rtl/>
          <w:lang w:eastAsia="he-IL"/>
        </w:rPr>
      </w:pPr>
      <w:bookmarkStart w:id="9294" w:name="_ETM_Q36_360000"/>
      <w:bookmarkStart w:id="9295" w:name="_ETM_Q36_362000"/>
      <w:bookmarkEnd w:id="9294"/>
      <w:bookmarkEnd w:id="9295"/>
      <w:r>
        <w:rPr>
          <w:rFonts w:hint="cs"/>
          <w:rtl/>
          <w:lang w:eastAsia="he-IL"/>
        </w:rPr>
        <w:t>שום דבר לא מכבדים.</w:t>
      </w:r>
    </w:p>
    <w:p w:rsidR="00BD7FB7" w:rsidRPr="00C16472" w:rsidRDefault="00BD7FB7" w:rsidP="00D87E81">
      <w:pPr>
        <w:rPr>
          <w:rtl/>
          <w:lang w:eastAsia="he-IL"/>
        </w:rPr>
      </w:pPr>
      <w:bookmarkStart w:id="9296" w:name="_ETM_Q36_365000"/>
      <w:bookmarkEnd w:id="9296"/>
    </w:p>
    <w:p w:rsidR="00BD7FB7" w:rsidRDefault="00BD7FB7" w:rsidP="00D87E81">
      <w:pPr>
        <w:pStyle w:val="af8"/>
        <w:rPr>
          <w:rtl/>
        </w:rPr>
      </w:pPr>
      <w:bookmarkStart w:id="9297" w:name="_ETM_Q36_357000"/>
      <w:bookmarkStart w:id="9298" w:name="ET_interruption_5156_145"/>
      <w:bookmarkEnd w:id="9297"/>
      <w:r w:rsidRPr="006D4479">
        <w:rPr>
          <w:rStyle w:val="TagStyle"/>
          <w:rtl/>
        </w:rPr>
        <w:t>&lt;&lt; קריאה &gt;&gt;</w:t>
      </w:r>
      <w:r w:rsidRPr="0092618C">
        <w:rPr>
          <w:rStyle w:val="TagStyle"/>
          <w:rtl/>
        </w:rPr>
        <w:t xml:space="preserve"> </w:t>
      </w:r>
      <w:r>
        <w:rPr>
          <w:rtl/>
        </w:rPr>
        <w:t>דוד אמסלם (הליכוד):</w:t>
      </w:r>
      <w:r w:rsidRPr="0092618C">
        <w:rPr>
          <w:rStyle w:val="TagStyle"/>
          <w:rtl/>
        </w:rPr>
        <w:t xml:space="preserve"> </w:t>
      </w:r>
      <w:r w:rsidRPr="006D4479">
        <w:rPr>
          <w:rStyle w:val="TagStyle"/>
          <w:rtl/>
        </w:rPr>
        <w:t>&lt;&lt; קריאה &gt;&gt;</w:t>
      </w:r>
      <w:bookmarkEnd w:id="9298"/>
      <w:r>
        <w:rPr>
          <w:rtl/>
        </w:rPr>
        <w:t xml:space="preserve">  </w:t>
      </w:r>
    </w:p>
    <w:p w:rsidR="00BD7FB7" w:rsidRDefault="00BD7FB7" w:rsidP="00D87E81">
      <w:pPr>
        <w:rPr>
          <w:rtl/>
          <w:lang w:eastAsia="he-IL"/>
        </w:rPr>
      </w:pPr>
    </w:p>
    <w:p w:rsidR="00BD7FB7" w:rsidRDefault="00BD7FB7" w:rsidP="00D87E81">
      <w:pPr>
        <w:rPr>
          <w:rtl/>
          <w:lang w:eastAsia="he-IL"/>
        </w:rPr>
      </w:pPr>
      <w:bookmarkStart w:id="9299" w:name="_ETM_Q36_363000"/>
      <w:bookmarkEnd w:id="9299"/>
      <w:r>
        <w:rPr>
          <w:rFonts w:hint="cs"/>
          <w:rtl/>
          <w:lang w:eastAsia="he-IL"/>
        </w:rPr>
        <w:t xml:space="preserve">אני שואל אותך שאלה. אתה </w:t>
      </w:r>
      <w:bookmarkStart w:id="9300" w:name="_ETM_Q36_364000"/>
      <w:bookmarkEnd w:id="9300"/>
      <w:r>
        <w:rPr>
          <w:rFonts w:hint="cs"/>
          <w:rtl/>
          <w:lang w:eastAsia="he-IL"/>
        </w:rPr>
        <w:t>לא מכבד את הדת היהודית.</w:t>
      </w:r>
    </w:p>
    <w:p w:rsidR="00BD7FB7" w:rsidRPr="006B0F79" w:rsidRDefault="00BD7FB7" w:rsidP="00D87E81">
      <w:pPr>
        <w:rPr>
          <w:rtl/>
          <w:lang w:eastAsia="he-IL"/>
        </w:rPr>
      </w:pPr>
    </w:p>
    <w:p w:rsidR="00BD7FB7" w:rsidRDefault="00BD7FB7" w:rsidP="00D87E81">
      <w:pPr>
        <w:pStyle w:val="-"/>
        <w:rPr>
          <w:rtl/>
        </w:rPr>
      </w:pPr>
      <w:bookmarkStart w:id="9301" w:name="ET_speakercontinue_6213_37"/>
      <w:r w:rsidRPr="006D4479">
        <w:rPr>
          <w:rStyle w:val="TagStyle"/>
          <w:rtl/>
        </w:rPr>
        <w:t xml:space="preserve"> &lt;&lt; דובר_המשך &gt;&gt;</w:t>
      </w:r>
      <w:r w:rsidRPr="006B0F79">
        <w:rPr>
          <w:rStyle w:val="TagStyle"/>
          <w:rtl/>
        </w:rPr>
        <w:t xml:space="preserve"> </w:t>
      </w:r>
      <w:r>
        <w:rPr>
          <w:rtl/>
        </w:rPr>
        <w:t>השר לשיתוף פעולה אזורי עיסאווי פריג':</w:t>
      </w:r>
      <w:r w:rsidRPr="006B0F79">
        <w:rPr>
          <w:rStyle w:val="TagStyle"/>
          <w:rtl/>
        </w:rPr>
        <w:t xml:space="preserve"> </w:t>
      </w:r>
      <w:r w:rsidRPr="006D4479">
        <w:rPr>
          <w:rStyle w:val="TagStyle"/>
          <w:rtl/>
        </w:rPr>
        <w:t>&lt;&lt; דובר_המשך &gt;&gt;</w:t>
      </w:r>
      <w:r>
        <w:rPr>
          <w:rtl/>
        </w:rPr>
        <w:t xml:space="preserve">  </w:t>
      </w:r>
      <w:bookmarkEnd w:id="9301"/>
    </w:p>
    <w:p w:rsidR="00BD7FB7" w:rsidRDefault="00BD7FB7" w:rsidP="00D87E81">
      <w:pPr>
        <w:rPr>
          <w:rtl/>
          <w:lang w:eastAsia="he-IL"/>
        </w:rPr>
      </w:pPr>
      <w:bookmarkStart w:id="9302" w:name="_ETM_Q36_324000"/>
      <w:bookmarkEnd w:id="9302"/>
    </w:p>
    <w:p w:rsidR="00BD7FB7" w:rsidRDefault="00BD7FB7" w:rsidP="00D87E81">
      <w:pPr>
        <w:rPr>
          <w:rtl/>
          <w:lang w:eastAsia="he-IL"/>
        </w:rPr>
      </w:pPr>
      <w:r>
        <w:rPr>
          <w:rFonts w:hint="cs"/>
          <w:rtl/>
          <w:lang w:eastAsia="he-IL"/>
        </w:rPr>
        <w:t xml:space="preserve">אני מכבד </w:t>
      </w:r>
      <w:r w:rsidR="00F70AA4">
        <w:rPr>
          <w:rFonts w:hint="cs"/>
          <w:rtl/>
          <w:lang w:eastAsia="he-IL"/>
        </w:rPr>
        <w:t>– –</w:t>
      </w:r>
    </w:p>
    <w:p w:rsidR="00BD7FB7" w:rsidRDefault="00BD7FB7" w:rsidP="00D87E81">
      <w:pPr>
        <w:rPr>
          <w:rtl/>
          <w:lang w:eastAsia="he-IL"/>
        </w:rPr>
      </w:pPr>
    </w:p>
    <w:p w:rsidR="00BD7FB7" w:rsidRDefault="00BD7FB7" w:rsidP="00D87E81">
      <w:pPr>
        <w:pStyle w:val="af8"/>
        <w:rPr>
          <w:rtl/>
        </w:rPr>
      </w:pPr>
      <w:bookmarkStart w:id="9303" w:name="_ETM_Q36_367000"/>
      <w:bookmarkStart w:id="9304" w:name="ET_interruption_5156_146"/>
      <w:bookmarkEnd w:id="9303"/>
      <w:r w:rsidRPr="006D4479">
        <w:rPr>
          <w:rStyle w:val="TagStyle"/>
          <w:rtl/>
        </w:rPr>
        <w:t>&lt;&lt; קריאה &gt;&gt;</w:t>
      </w:r>
      <w:r w:rsidRPr="0092618C">
        <w:rPr>
          <w:rStyle w:val="TagStyle"/>
          <w:rtl/>
        </w:rPr>
        <w:t xml:space="preserve"> </w:t>
      </w:r>
      <w:r>
        <w:rPr>
          <w:rtl/>
        </w:rPr>
        <w:t>דוד אמסלם (הליכוד):</w:t>
      </w:r>
      <w:r w:rsidRPr="0092618C">
        <w:rPr>
          <w:rStyle w:val="TagStyle"/>
          <w:rtl/>
        </w:rPr>
        <w:t xml:space="preserve"> </w:t>
      </w:r>
      <w:r w:rsidRPr="006D4479">
        <w:rPr>
          <w:rStyle w:val="TagStyle"/>
          <w:rtl/>
        </w:rPr>
        <w:t>&lt;&lt; קריאה &gt;&gt;</w:t>
      </w:r>
      <w:bookmarkEnd w:id="9304"/>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אבל כתוב שאסור.</w:t>
      </w:r>
    </w:p>
    <w:p w:rsidR="00BD7FB7" w:rsidRDefault="00BD7FB7" w:rsidP="00D87E81">
      <w:pPr>
        <w:rPr>
          <w:rtl/>
          <w:lang w:eastAsia="he-IL"/>
        </w:rPr>
      </w:pPr>
    </w:p>
    <w:p w:rsidR="00BD7FB7" w:rsidRDefault="00BD7FB7" w:rsidP="00D87E81">
      <w:pPr>
        <w:pStyle w:val="-"/>
        <w:rPr>
          <w:rtl/>
        </w:rPr>
      </w:pPr>
      <w:bookmarkStart w:id="9305" w:name="ET_speakercontinue_6213_42"/>
      <w:r w:rsidRPr="006D4479">
        <w:rPr>
          <w:rStyle w:val="TagStyle"/>
          <w:rtl/>
        </w:rPr>
        <w:t xml:space="preserve"> &lt;&lt; דובר_המשך &gt;&gt;</w:t>
      </w:r>
      <w:r w:rsidRPr="00C16472">
        <w:rPr>
          <w:rStyle w:val="TagStyle"/>
          <w:rtl/>
        </w:rPr>
        <w:t xml:space="preserve"> </w:t>
      </w:r>
      <w:r>
        <w:rPr>
          <w:rtl/>
        </w:rPr>
        <w:t>השר לשיתוף פעולה אזורי עיסאווי פריג':</w:t>
      </w:r>
      <w:r w:rsidRPr="00C16472">
        <w:rPr>
          <w:rStyle w:val="TagStyle"/>
          <w:rtl/>
        </w:rPr>
        <w:t xml:space="preserve"> </w:t>
      </w:r>
      <w:r w:rsidRPr="006D4479">
        <w:rPr>
          <w:rStyle w:val="TagStyle"/>
          <w:rtl/>
        </w:rPr>
        <w:t>&lt;&lt; דובר_המשך &gt;&gt;</w:t>
      </w:r>
      <w:r>
        <w:rPr>
          <w:rtl/>
        </w:rPr>
        <w:t xml:space="preserve">  </w:t>
      </w:r>
      <w:bookmarkEnd w:id="9305"/>
    </w:p>
    <w:p w:rsidR="00BD7FB7" w:rsidRDefault="00BD7FB7" w:rsidP="00FE191E">
      <w:pPr>
        <w:rPr>
          <w:rtl/>
          <w:lang w:eastAsia="he-IL"/>
        </w:rPr>
      </w:pPr>
    </w:p>
    <w:p w:rsidR="00BD7FB7" w:rsidRDefault="00F70AA4" w:rsidP="00D87E81">
      <w:pPr>
        <w:rPr>
          <w:rtl/>
          <w:lang w:eastAsia="he-IL"/>
        </w:rPr>
      </w:pPr>
      <w:r>
        <w:rPr>
          <w:rFonts w:hint="cs"/>
          <w:rtl/>
          <w:lang w:eastAsia="he-IL"/>
        </w:rPr>
        <w:t>– –</w:t>
      </w:r>
      <w:r w:rsidR="00BD7FB7">
        <w:rPr>
          <w:rFonts w:hint="cs"/>
          <w:rtl/>
          <w:lang w:eastAsia="he-IL"/>
        </w:rPr>
        <w:t xml:space="preserve"> ואני רוצה שיהיה ככה. תקשיב לי.</w:t>
      </w:r>
    </w:p>
    <w:p w:rsidR="00BD7FB7" w:rsidRPr="00C16472" w:rsidRDefault="00BD7FB7" w:rsidP="00D87E81">
      <w:pPr>
        <w:rPr>
          <w:rtl/>
          <w:lang w:eastAsia="he-IL"/>
        </w:rPr>
      </w:pPr>
    </w:p>
    <w:p w:rsidR="00BD7FB7" w:rsidRDefault="00BD7FB7" w:rsidP="00D87E81">
      <w:pPr>
        <w:pStyle w:val="af8"/>
        <w:rPr>
          <w:rtl/>
        </w:rPr>
      </w:pPr>
      <w:bookmarkStart w:id="9306" w:name="ET_interruption_5156_147"/>
      <w:r w:rsidRPr="006D4479">
        <w:rPr>
          <w:rStyle w:val="TagStyle"/>
          <w:rtl/>
        </w:rPr>
        <w:t>&lt;&lt; קריאה &gt;&gt;</w:t>
      </w:r>
      <w:r w:rsidRPr="0092618C">
        <w:rPr>
          <w:rStyle w:val="TagStyle"/>
          <w:rtl/>
        </w:rPr>
        <w:t xml:space="preserve"> </w:t>
      </w:r>
      <w:r>
        <w:rPr>
          <w:rtl/>
        </w:rPr>
        <w:t>דוד אמסלם (הליכוד):</w:t>
      </w:r>
      <w:r w:rsidRPr="0092618C">
        <w:rPr>
          <w:rStyle w:val="TagStyle"/>
          <w:rtl/>
        </w:rPr>
        <w:t xml:space="preserve"> </w:t>
      </w:r>
      <w:r w:rsidRPr="006D4479">
        <w:rPr>
          <w:rStyle w:val="TagStyle"/>
          <w:rtl/>
        </w:rPr>
        <w:t>&lt;&lt; קריאה &gt;&gt;</w:t>
      </w:r>
      <w:bookmarkEnd w:id="9306"/>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אבל כתוב שאסור לאכול </w:t>
      </w:r>
      <w:bookmarkStart w:id="9307" w:name="_ETM_Q36_370000"/>
      <w:bookmarkEnd w:id="9307"/>
      <w:r>
        <w:rPr>
          <w:rFonts w:hint="cs"/>
          <w:rtl/>
          <w:lang w:eastAsia="he-IL"/>
        </w:rPr>
        <w:t>חמץ.</w:t>
      </w:r>
    </w:p>
    <w:p w:rsidR="00BD7FB7" w:rsidRDefault="00BD7FB7" w:rsidP="00D87E81">
      <w:pPr>
        <w:rPr>
          <w:rtl/>
          <w:lang w:eastAsia="he-IL"/>
        </w:rPr>
      </w:pPr>
    </w:p>
    <w:p w:rsidR="00BD7FB7" w:rsidRDefault="00BD7FB7" w:rsidP="00D87E81">
      <w:pPr>
        <w:pStyle w:val="-"/>
      </w:pPr>
      <w:bookmarkStart w:id="9308" w:name="ET_speakercontinue_6213_43"/>
      <w:r w:rsidRPr="006D4479">
        <w:rPr>
          <w:rStyle w:val="TagStyle"/>
          <w:rtl/>
        </w:rPr>
        <w:t xml:space="preserve"> &lt;&lt; דובר_המשך &gt;&gt;</w:t>
      </w:r>
      <w:r w:rsidRPr="00C16472">
        <w:rPr>
          <w:rStyle w:val="TagStyle"/>
          <w:rtl/>
        </w:rPr>
        <w:t xml:space="preserve"> </w:t>
      </w:r>
      <w:r>
        <w:rPr>
          <w:rtl/>
        </w:rPr>
        <w:t>השר לשיתוף פעולה אזורי עיסאווי פריג':</w:t>
      </w:r>
      <w:r w:rsidRPr="00C16472">
        <w:rPr>
          <w:rStyle w:val="TagStyle"/>
          <w:rtl/>
        </w:rPr>
        <w:t xml:space="preserve"> </w:t>
      </w:r>
      <w:r w:rsidRPr="006D4479">
        <w:rPr>
          <w:rStyle w:val="TagStyle"/>
          <w:rtl/>
        </w:rPr>
        <w:t>&lt;&lt; דובר_המשך &gt;&gt;</w:t>
      </w:r>
      <w:r>
        <w:rPr>
          <w:rtl/>
        </w:rPr>
        <w:t xml:space="preserve">  </w:t>
      </w:r>
      <w:bookmarkEnd w:id="9308"/>
    </w:p>
    <w:p w:rsidR="00BD7FB7" w:rsidRDefault="00BD7FB7" w:rsidP="00D87E81">
      <w:pPr>
        <w:rPr>
          <w:rtl/>
          <w:lang w:eastAsia="he-IL"/>
        </w:rPr>
      </w:pPr>
    </w:p>
    <w:p w:rsidR="00BD7FB7" w:rsidRDefault="00BD7FB7" w:rsidP="00D87E81">
      <w:pPr>
        <w:rPr>
          <w:rtl/>
          <w:lang w:eastAsia="he-IL"/>
        </w:rPr>
      </w:pPr>
      <w:bookmarkStart w:id="9309" w:name="_ETM_Q36_371000"/>
      <w:bookmarkEnd w:id="9309"/>
      <w:r>
        <w:rPr>
          <w:rFonts w:hint="cs"/>
          <w:rtl/>
          <w:lang w:eastAsia="he-IL"/>
        </w:rPr>
        <w:t xml:space="preserve">יפה. אני אומר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9310" w:name="ET_interruption_5156_148"/>
      <w:r w:rsidRPr="006D4479">
        <w:rPr>
          <w:rStyle w:val="TagStyle"/>
          <w:rtl/>
        </w:rPr>
        <w:t>&lt;&lt; קריאה &gt;&gt;</w:t>
      </w:r>
      <w:r w:rsidRPr="0092618C">
        <w:rPr>
          <w:rStyle w:val="TagStyle"/>
          <w:rtl/>
        </w:rPr>
        <w:t xml:space="preserve"> </w:t>
      </w:r>
      <w:r>
        <w:rPr>
          <w:rtl/>
        </w:rPr>
        <w:t>דוד אמסלם (הליכוד):</w:t>
      </w:r>
      <w:r w:rsidRPr="0092618C">
        <w:rPr>
          <w:rStyle w:val="TagStyle"/>
          <w:rtl/>
        </w:rPr>
        <w:t xml:space="preserve"> </w:t>
      </w:r>
      <w:r w:rsidRPr="006D4479">
        <w:rPr>
          <w:rStyle w:val="TagStyle"/>
          <w:rtl/>
        </w:rPr>
        <w:t>&lt;&lt; קריאה &gt;&gt;</w:t>
      </w:r>
      <w:bookmarkEnd w:id="9310"/>
      <w:r>
        <w:rPr>
          <w:rtl/>
        </w:rPr>
        <w:t xml:space="preserve">  </w:t>
      </w:r>
    </w:p>
    <w:p w:rsidR="00BD7FB7" w:rsidRDefault="00BD7FB7" w:rsidP="00D87E81">
      <w:pPr>
        <w:rPr>
          <w:rtl/>
          <w:lang w:eastAsia="he-IL"/>
        </w:rPr>
      </w:pPr>
    </w:p>
    <w:p w:rsidR="00BD7FB7" w:rsidRDefault="00BD7FB7" w:rsidP="00D87E81">
      <w:pPr>
        <w:rPr>
          <w:rtl/>
          <w:lang w:eastAsia="he-IL"/>
        </w:rPr>
      </w:pPr>
      <w:bookmarkStart w:id="9311" w:name="_ETM_Q36_378000"/>
      <w:bookmarkEnd w:id="9311"/>
      <w:r>
        <w:rPr>
          <w:rFonts w:hint="cs"/>
          <w:rtl/>
          <w:lang w:eastAsia="he-IL"/>
        </w:rPr>
        <w:t>מה אתה אומר?</w:t>
      </w:r>
    </w:p>
    <w:p w:rsidR="00BD7FB7" w:rsidRDefault="00BD7FB7" w:rsidP="00D87E81">
      <w:pPr>
        <w:rPr>
          <w:rtl/>
          <w:lang w:eastAsia="he-IL"/>
        </w:rPr>
      </w:pPr>
      <w:bookmarkStart w:id="9312" w:name="_ETM_Q36_374000"/>
      <w:bookmarkEnd w:id="9312"/>
    </w:p>
    <w:p w:rsidR="00BD7FB7" w:rsidRDefault="00BD7FB7" w:rsidP="00D87E81">
      <w:pPr>
        <w:pStyle w:val="af8"/>
      </w:pPr>
      <w:bookmarkStart w:id="9313" w:name="ET_interruption_5763_44"/>
      <w:r w:rsidRPr="006D4479">
        <w:rPr>
          <w:rStyle w:val="TagStyle"/>
          <w:rtl/>
        </w:rPr>
        <w:t xml:space="preserve"> &lt;&lt; קריאה &gt;&gt;</w:t>
      </w:r>
      <w:r w:rsidRPr="00C16472">
        <w:rPr>
          <w:rStyle w:val="TagStyle"/>
          <w:rtl/>
        </w:rPr>
        <w:t xml:space="preserve"> </w:t>
      </w:r>
      <w:r>
        <w:rPr>
          <w:rtl/>
        </w:rPr>
        <w:t>משה ארבל (ש"ס):</w:t>
      </w:r>
      <w:r w:rsidRPr="00C16472">
        <w:rPr>
          <w:rStyle w:val="TagStyle"/>
          <w:rtl/>
        </w:rPr>
        <w:t xml:space="preserve"> </w:t>
      </w:r>
      <w:r w:rsidRPr="006D4479">
        <w:rPr>
          <w:rStyle w:val="TagStyle"/>
          <w:rtl/>
        </w:rPr>
        <w:t>&lt;&lt; קריאה &gt;&gt;</w:t>
      </w:r>
      <w:r>
        <w:rPr>
          <w:rtl/>
        </w:rPr>
        <w:t xml:space="preserve">  </w:t>
      </w:r>
      <w:bookmarkEnd w:id="9313"/>
    </w:p>
    <w:p w:rsidR="00BD7FB7" w:rsidRDefault="00BD7FB7" w:rsidP="00FE191E">
      <w:pPr>
        <w:rPr>
          <w:rtl/>
          <w:lang w:eastAsia="he-IL"/>
        </w:rPr>
      </w:pPr>
    </w:p>
    <w:p w:rsidR="00BD7FB7" w:rsidRDefault="00BD7FB7" w:rsidP="00D87E81">
      <w:pPr>
        <w:rPr>
          <w:rtl/>
          <w:lang w:eastAsia="he-IL"/>
        </w:rPr>
      </w:pPr>
      <w:r>
        <w:rPr>
          <w:rFonts w:hint="cs"/>
          <w:rtl/>
          <w:lang w:eastAsia="he-IL"/>
        </w:rPr>
        <w:t>אתה לא מכבד.</w:t>
      </w:r>
    </w:p>
    <w:p w:rsidR="00BD7FB7" w:rsidRDefault="00BD7FB7" w:rsidP="00D87E81">
      <w:pPr>
        <w:rPr>
          <w:rtl/>
          <w:lang w:eastAsia="he-IL"/>
        </w:rPr>
      </w:pPr>
      <w:bookmarkStart w:id="9314" w:name="_ETM_Q36_372000"/>
      <w:bookmarkEnd w:id="9314"/>
    </w:p>
    <w:p w:rsidR="00BD7FB7" w:rsidRDefault="00BD7FB7" w:rsidP="00D87E81">
      <w:pPr>
        <w:pStyle w:val="-"/>
      </w:pPr>
      <w:bookmarkStart w:id="9315" w:name="ET_speakercontinue_6213_45"/>
      <w:r w:rsidRPr="006D4479">
        <w:rPr>
          <w:rStyle w:val="TagStyle"/>
          <w:rtl/>
        </w:rPr>
        <w:t xml:space="preserve"> &lt;&lt; דובר_המשך &gt;&gt;</w:t>
      </w:r>
      <w:r w:rsidRPr="00C16472">
        <w:rPr>
          <w:rStyle w:val="TagStyle"/>
          <w:rtl/>
        </w:rPr>
        <w:t xml:space="preserve"> </w:t>
      </w:r>
      <w:r>
        <w:rPr>
          <w:rtl/>
        </w:rPr>
        <w:t>השר לשיתוף פעולה אזורי עיסאווי פריג':</w:t>
      </w:r>
      <w:r w:rsidRPr="00C16472">
        <w:rPr>
          <w:rStyle w:val="TagStyle"/>
          <w:rtl/>
        </w:rPr>
        <w:t xml:space="preserve"> </w:t>
      </w:r>
      <w:r w:rsidRPr="006D4479">
        <w:rPr>
          <w:rStyle w:val="TagStyle"/>
          <w:rtl/>
        </w:rPr>
        <w:t>&lt;&lt; דובר_המשך &gt;&gt;</w:t>
      </w:r>
      <w:r>
        <w:rPr>
          <w:rtl/>
        </w:rPr>
        <w:t xml:space="preserve">  </w:t>
      </w:r>
      <w:bookmarkEnd w:id="9315"/>
    </w:p>
    <w:p w:rsidR="00BD7FB7" w:rsidRPr="00C16472" w:rsidRDefault="00BD7FB7" w:rsidP="00D87E81">
      <w:pPr>
        <w:rPr>
          <w:rtl/>
          <w:lang w:eastAsia="he-IL"/>
        </w:rPr>
      </w:pPr>
      <w:bookmarkStart w:id="9316" w:name="_ETM_Q36_373000"/>
      <w:bookmarkEnd w:id="9316"/>
    </w:p>
    <w:p w:rsidR="00BD7FB7" w:rsidRDefault="00BD7FB7" w:rsidP="00D87E81">
      <w:pPr>
        <w:rPr>
          <w:rtl/>
          <w:lang w:eastAsia="he-IL"/>
        </w:rPr>
      </w:pPr>
      <w:r>
        <w:rPr>
          <w:rFonts w:hint="cs"/>
          <w:rtl/>
          <w:lang w:eastAsia="he-IL"/>
        </w:rPr>
        <w:t xml:space="preserve">למה? חברים </w:t>
      </w:r>
      <w:r w:rsidR="00F70AA4">
        <w:rPr>
          <w:rFonts w:hint="cs"/>
          <w:rtl/>
          <w:lang w:eastAsia="he-IL"/>
        </w:rPr>
        <w:t>– – –</w:t>
      </w:r>
    </w:p>
    <w:p w:rsidR="00BD7FB7" w:rsidRDefault="00BD7FB7" w:rsidP="00D87E81">
      <w:pPr>
        <w:rPr>
          <w:rtl/>
          <w:lang w:eastAsia="he-IL"/>
        </w:rPr>
      </w:pPr>
      <w:bookmarkStart w:id="9317" w:name="_ETM_Q36_376000"/>
      <w:bookmarkEnd w:id="9317"/>
    </w:p>
    <w:p w:rsidR="00BD7FB7" w:rsidRDefault="00BD7FB7" w:rsidP="00D87E81">
      <w:pPr>
        <w:pStyle w:val="af8"/>
        <w:rPr>
          <w:rtl/>
        </w:rPr>
      </w:pPr>
      <w:bookmarkStart w:id="9318" w:name="ET_interruption_5156_46"/>
      <w:r w:rsidRPr="006D4479">
        <w:rPr>
          <w:rStyle w:val="TagStyle"/>
          <w:rtl/>
        </w:rPr>
        <w:t xml:space="preserve"> &lt;&lt;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r>
        <w:rPr>
          <w:rtl/>
        </w:rPr>
        <w:t xml:space="preserve">  </w:t>
      </w:r>
      <w:bookmarkEnd w:id="9318"/>
    </w:p>
    <w:p w:rsidR="00BD7FB7" w:rsidRDefault="00BD7FB7" w:rsidP="00FE191E">
      <w:pPr>
        <w:rPr>
          <w:rtl/>
          <w:lang w:eastAsia="he-IL"/>
        </w:rPr>
      </w:pPr>
    </w:p>
    <w:p w:rsidR="00BD7FB7" w:rsidRDefault="00BD7FB7" w:rsidP="00D87E81">
      <w:pPr>
        <w:rPr>
          <w:rtl/>
          <w:lang w:eastAsia="he-IL"/>
        </w:rPr>
      </w:pPr>
      <w:r>
        <w:rPr>
          <w:rFonts w:hint="cs"/>
          <w:rtl/>
          <w:lang w:eastAsia="he-IL"/>
        </w:rPr>
        <w:t>נגיד שמישהו ירצה לפתוח חנות חזיר, אתה לא תתנגד? באמת.</w:t>
      </w:r>
    </w:p>
    <w:p w:rsidR="00BD7FB7" w:rsidRDefault="00BD7FB7" w:rsidP="00D87E81">
      <w:pPr>
        <w:rPr>
          <w:rtl/>
          <w:lang w:eastAsia="he-IL"/>
        </w:rPr>
      </w:pPr>
    </w:p>
    <w:p w:rsidR="00BD7FB7" w:rsidRDefault="00BD7FB7" w:rsidP="00D87E81">
      <w:pPr>
        <w:pStyle w:val="-"/>
        <w:rPr>
          <w:rtl/>
        </w:rPr>
      </w:pPr>
      <w:bookmarkStart w:id="9319" w:name="ET_speakercontinue_6213_47"/>
      <w:r w:rsidRPr="006D4479">
        <w:rPr>
          <w:rStyle w:val="TagStyle"/>
          <w:rtl/>
        </w:rPr>
        <w:t xml:space="preserve"> &lt;&lt; דובר_המשך &gt;&gt;</w:t>
      </w:r>
      <w:r w:rsidRPr="00C16472">
        <w:rPr>
          <w:rStyle w:val="TagStyle"/>
          <w:rtl/>
        </w:rPr>
        <w:t xml:space="preserve"> </w:t>
      </w:r>
      <w:r>
        <w:rPr>
          <w:rtl/>
        </w:rPr>
        <w:t>השר לשיתוף פעולה אזורי עיסאווי פריג':</w:t>
      </w:r>
      <w:r w:rsidRPr="00C16472">
        <w:rPr>
          <w:rStyle w:val="TagStyle"/>
          <w:rtl/>
        </w:rPr>
        <w:t xml:space="preserve"> </w:t>
      </w:r>
      <w:r w:rsidRPr="006D4479">
        <w:rPr>
          <w:rStyle w:val="TagStyle"/>
          <w:rtl/>
        </w:rPr>
        <w:t>&lt;&lt; דובר_המשך &gt;&gt;</w:t>
      </w:r>
      <w:r>
        <w:rPr>
          <w:rtl/>
        </w:rPr>
        <w:t xml:space="preserve">  </w:t>
      </w:r>
      <w:bookmarkEnd w:id="9319"/>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חברים, חברים, חברים </w:t>
      </w:r>
      <w:bookmarkStart w:id="9320" w:name="_ETM_Q36_383000"/>
      <w:bookmarkEnd w:id="9320"/>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r w:rsidRPr="006D4479">
        <w:rPr>
          <w:rStyle w:val="TagStyle"/>
          <w:rtl/>
        </w:rPr>
        <w:t xml:space="preserve"> &lt;&lt; קריאה &gt;&gt;</w:t>
      </w:r>
      <w:r w:rsidRPr="00C16472">
        <w:rPr>
          <w:rStyle w:val="TagStyle"/>
          <w:rtl/>
        </w:rPr>
        <w:t xml:space="preserve"> </w:t>
      </w:r>
      <w:r>
        <w:rPr>
          <w:rtl/>
        </w:rPr>
        <w:t>שלמה קרעי (הליכוד):</w:t>
      </w:r>
      <w:r w:rsidRPr="00C16472">
        <w:rPr>
          <w:rStyle w:val="TagStyle"/>
          <w:rtl/>
        </w:rPr>
        <w:t xml:space="preserve"> </w:t>
      </w:r>
      <w:r w:rsidRPr="006D4479">
        <w:rPr>
          <w:rStyle w:val="TagStyle"/>
          <w:rtl/>
        </w:rPr>
        <w:t>&lt;&lt; קריאה &gt;&gt;</w:t>
      </w:r>
      <w:r>
        <w:rPr>
          <w:rtl/>
        </w:rPr>
        <w:t xml:space="preserve">  </w:t>
      </w:r>
    </w:p>
    <w:p w:rsidR="00BD7FB7" w:rsidRDefault="00BD7FB7" w:rsidP="00FE191E">
      <w:pPr>
        <w:rPr>
          <w:rtl/>
          <w:lang w:eastAsia="he-IL"/>
        </w:rPr>
      </w:pPr>
    </w:p>
    <w:p w:rsidR="00BD7FB7" w:rsidRDefault="00BD7FB7" w:rsidP="00D87E81">
      <w:pPr>
        <w:rPr>
          <w:rtl/>
          <w:lang w:eastAsia="he-IL"/>
        </w:rPr>
      </w:pPr>
      <w:bookmarkStart w:id="9321" w:name="_ETM_Q36_380000"/>
      <w:bookmarkEnd w:id="9321"/>
      <w:r>
        <w:rPr>
          <w:rFonts w:hint="cs"/>
          <w:rtl/>
          <w:lang w:eastAsia="he-IL"/>
        </w:rPr>
        <w:t>בתוך המסגד.</w:t>
      </w:r>
    </w:p>
    <w:p w:rsidR="00BD7FB7" w:rsidRPr="004D2034" w:rsidRDefault="00BD7FB7" w:rsidP="00D87E81">
      <w:pPr>
        <w:rPr>
          <w:rtl/>
        </w:rPr>
      </w:pPr>
      <w:bookmarkStart w:id="9322" w:name="_ETM_Q36_382000"/>
      <w:bookmarkEnd w:id="9322"/>
    </w:p>
    <w:p w:rsidR="00BD7FB7" w:rsidRDefault="00BD7FB7" w:rsidP="00D87E81">
      <w:pPr>
        <w:pStyle w:val="af8"/>
        <w:rPr>
          <w:rtl/>
        </w:rPr>
      </w:pPr>
      <w:bookmarkStart w:id="9323" w:name="ET_interruption_5156_54"/>
      <w:r w:rsidRPr="006D4479">
        <w:rPr>
          <w:rStyle w:val="TagStyle"/>
          <w:rtl/>
        </w:rPr>
        <w:t xml:space="preserve"> &lt;&lt;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r>
        <w:rPr>
          <w:rtl/>
        </w:rPr>
        <w:t xml:space="preserve">  </w:t>
      </w:r>
      <w:bookmarkEnd w:id="9323"/>
    </w:p>
    <w:p w:rsidR="00BD7FB7" w:rsidRDefault="00BD7FB7" w:rsidP="00FE191E">
      <w:pPr>
        <w:rPr>
          <w:rtl/>
          <w:lang w:eastAsia="he-IL"/>
        </w:rPr>
      </w:pPr>
    </w:p>
    <w:p w:rsidR="00BD7FB7" w:rsidRDefault="00BD7FB7" w:rsidP="00D87E81">
      <w:pPr>
        <w:rPr>
          <w:rtl/>
          <w:lang w:eastAsia="he-IL"/>
        </w:rPr>
      </w:pPr>
      <w:bookmarkStart w:id="9324" w:name="_ETM_Q36_381000"/>
      <w:bookmarkStart w:id="9325" w:name="_ETM_Q36_379000"/>
      <w:bookmarkEnd w:id="9324"/>
      <w:bookmarkEnd w:id="9325"/>
      <w:r>
        <w:rPr>
          <w:rFonts w:hint="cs"/>
          <w:rtl/>
          <w:lang w:eastAsia="he-IL"/>
        </w:rPr>
        <w:t>ליד המסגד.</w:t>
      </w:r>
    </w:p>
    <w:p w:rsidR="00BD7FB7" w:rsidRDefault="00BD7FB7" w:rsidP="00D87E81">
      <w:pPr>
        <w:rPr>
          <w:rtl/>
          <w:lang w:eastAsia="he-IL"/>
        </w:rPr>
      </w:pPr>
      <w:bookmarkStart w:id="9326" w:name="_ETM_Q36_385000"/>
      <w:bookmarkEnd w:id="9326"/>
    </w:p>
    <w:p w:rsidR="00BD7FB7" w:rsidRDefault="00BD7FB7" w:rsidP="00D87E81">
      <w:pPr>
        <w:pStyle w:val="-"/>
        <w:rPr>
          <w:rtl/>
        </w:rPr>
      </w:pPr>
      <w:bookmarkStart w:id="9327" w:name="ET_speakercontinue_6213_55"/>
      <w:r w:rsidRPr="006D4479">
        <w:rPr>
          <w:rStyle w:val="TagStyle"/>
          <w:rtl/>
        </w:rPr>
        <w:t xml:space="preserve"> &lt;&lt; דובר_המשך &gt;&gt;</w:t>
      </w:r>
      <w:r w:rsidRPr="00C16472">
        <w:rPr>
          <w:rStyle w:val="TagStyle"/>
          <w:rtl/>
        </w:rPr>
        <w:t xml:space="preserve"> </w:t>
      </w:r>
      <w:r>
        <w:rPr>
          <w:rtl/>
        </w:rPr>
        <w:t>השר לשיתוף פעולה אזורי עיסאווי פריג':</w:t>
      </w:r>
      <w:r w:rsidRPr="00C16472">
        <w:rPr>
          <w:rStyle w:val="TagStyle"/>
          <w:rtl/>
        </w:rPr>
        <w:t xml:space="preserve"> </w:t>
      </w:r>
      <w:r w:rsidRPr="006D4479">
        <w:rPr>
          <w:rStyle w:val="TagStyle"/>
          <w:rtl/>
        </w:rPr>
        <w:t>&lt;&lt; דובר_המשך &gt;&gt;</w:t>
      </w:r>
      <w:r>
        <w:rPr>
          <w:rtl/>
        </w:rPr>
        <w:t xml:space="preserve">  </w:t>
      </w:r>
      <w:bookmarkEnd w:id="9327"/>
    </w:p>
    <w:p w:rsidR="00BD7FB7" w:rsidRDefault="00BD7FB7" w:rsidP="00FE191E">
      <w:pPr>
        <w:rPr>
          <w:rtl/>
          <w:lang w:eastAsia="he-IL"/>
        </w:rPr>
      </w:pPr>
    </w:p>
    <w:p w:rsidR="00BD7FB7" w:rsidRDefault="00BD7FB7" w:rsidP="00D87E81">
      <w:pPr>
        <w:rPr>
          <w:rtl/>
          <w:lang w:eastAsia="he-IL"/>
        </w:rPr>
      </w:pPr>
      <w:bookmarkStart w:id="9328" w:name="_ETM_Q36_388000"/>
      <w:bookmarkEnd w:id="9328"/>
      <w:r>
        <w:rPr>
          <w:rFonts w:hint="cs"/>
          <w:rtl/>
          <w:lang w:eastAsia="he-IL"/>
        </w:rPr>
        <w:t xml:space="preserve">חברים, אתם יכולים להעלות את </w:t>
      </w:r>
      <w:bookmarkStart w:id="9329" w:name="_ETM_Q36_394000"/>
      <w:bookmarkEnd w:id="9329"/>
      <w:r>
        <w:rPr>
          <w:rFonts w:hint="cs"/>
          <w:rtl/>
          <w:lang w:eastAsia="he-IL"/>
        </w:rPr>
        <w:t>הדברים כאן עד מחר.</w:t>
      </w:r>
    </w:p>
    <w:p w:rsidR="00BD7FB7" w:rsidRDefault="00BD7FB7" w:rsidP="00D87E81">
      <w:pPr>
        <w:rPr>
          <w:rtl/>
          <w:lang w:eastAsia="he-IL"/>
        </w:rPr>
      </w:pPr>
    </w:p>
    <w:p w:rsidR="00BD7FB7" w:rsidRDefault="00BD7FB7" w:rsidP="00D87E81">
      <w:pPr>
        <w:pStyle w:val="af8"/>
        <w:rPr>
          <w:rtl/>
        </w:rPr>
      </w:pPr>
      <w:r w:rsidRPr="006D4479">
        <w:rPr>
          <w:rStyle w:val="TagStyle"/>
          <w:rtl/>
        </w:rPr>
        <w:t xml:space="preserve"> &lt;&lt; קריאה &gt;&gt;</w:t>
      </w:r>
      <w:r w:rsidRPr="00E86A12">
        <w:rPr>
          <w:rStyle w:val="TagStyle"/>
          <w:rtl/>
        </w:rPr>
        <w:t xml:space="preserve"> </w:t>
      </w:r>
      <w:r>
        <w:rPr>
          <w:rtl/>
        </w:rPr>
        <w:t>דוד אמסלם (הליכוד):</w:t>
      </w:r>
      <w:r w:rsidRPr="00E86A12">
        <w:rPr>
          <w:rStyle w:val="TagStyle"/>
          <w:rtl/>
        </w:rPr>
        <w:t xml:space="preserve"> </w:t>
      </w:r>
      <w:r w:rsidRPr="006D4479">
        <w:rPr>
          <w:rStyle w:val="TagStyle"/>
          <w:rtl/>
        </w:rPr>
        <w:t>&lt;&lt; קריאה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אתה תיתן את התשובה</w:t>
      </w:r>
      <w:bookmarkStart w:id="9330" w:name="_ETM_Q36_393000"/>
      <w:bookmarkEnd w:id="9330"/>
      <w:r>
        <w:rPr>
          <w:rFonts w:hint="cs"/>
          <w:rtl/>
          <w:lang w:eastAsia="he-IL"/>
        </w:rPr>
        <w:t xml:space="preserve"> </w:t>
      </w:r>
      <w:r w:rsidR="00F70AA4">
        <w:rPr>
          <w:rFonts w:hint="cs"/>
          <w:rtl/>
          <w:lang w:eastAsia="he-IL"/>
        </w:rPr>
        <w:t>– – –</w:t>
      </w:r>
    </w:p>
    <w:p w:rsidR="00BD7FB7" w:rsidRDefault="00BD7FB7" w:rsidP="00D87E81">
      <w:pPr>
        <w:rPr>
          <w:rtl/>
          <w:lang w:eastAsia="he-IL"/>
        </w:rPr>
      </w:pPr>
      <w:bookmarkStart w:id="9331" w:name="_ETM_Q36_392000"/>
      <w:bookmarkEnd w:id="9331"/>
    </w:p>
    <w:p w:rsidR="00BD7FB7" w:rsidRDefault="00BD7FB7" w:rsidP="00D87E81">
      <w:pPr>
        <w:pStyle w:val="-"/>
        <w:rPr>
          <w:rtl/>
        </w:rPr>
      </w:pPr>
      <w:bookmarkStart w:id="9332" w:name="ET_speakercontinue_6213_57"/>
      <w:r w:rsidRPr="006D4479">
        <w:rPr>
          <w:rStyle w:val="TagStyle"/>
          <w:rtl/>
        </w:rPr>
        <w:t xml:space="preserve"> &lt;&lt; דובר_המשך &gt;&gt;</w:t>
      </w:r>
      <w:r w:rsidRPr="00E86A12">
        <w:rPr>
          <w:rStyle w:val="TagStyle"/>
          <w:rtl/>
        </w:rPr>
        <w:t xml:space="preserve"> </w:t>
      </w:r>
      <w:r>
        <w:rPr>
          <w:rtl/>
        </w:rPr>
        <w:t>השר לשיתוף פעולה אזורי עיסאווי פריג':</w:t>
      </w:r>
      <w:r w:rsidRPr="00E86A12">
        <w:rPr>
          <w:rStyle w:val="TagStyle"/>
          <w:rtl/>
        </w:rPr>
        <w:t xml:space="preserve"> </w:t>
      </w:r>
      <w:r w:rsidRPr="006D4479">
        <w:rPr>
          <w:rStyle w:val="TagStyle"/>
          <w:rtl/>
        </w:rPr>
        <w:t>&lt;&lt; דובר_המשך &gt;&gt;</w:t>
      </w:r>
      <w:r>
        <w:rPr>
          <w:rtl/>
        </w:rPr>
        <w:t xml:space="preserve">  </w:t>
      </w:r>
      <w:bookmarkEnd w:id="9332"/>
    </w:p>
    <w:p w:rsidR="00BD7FB7" w:rsidRDefault="00BD7FB7" w:rsidP="00D87E81">
      <w:pPr>
        <w:rPr>
          <w:rtl/>
          <w:lang w:eastAsia="he-IL"/>
        </w:rPr>
      </w:pPr>
    </w:p>
    <w:p w:rsidR="00BD7FB7" w:rsidRPr="00E86A12" w:rsidRDefault="00BD7FB7" w:rsidP="00D87E81">
      <w:pPr>
        <w:rPr>
          <w:rtl/>
          <w:lang w:eastAsia="he-IL"/>
        </w:rPr>
      </w:pPr>
      <w:bookmarkStart w:id="9333" w:name="_ETM_Q36_395000"/>
      <w:bookmarkEnd w:id="9333"/>
      <w:r>
        <w:rPr>
          <w:rFonts w:hint="cs"/>
          <w:rtl/>
          <w:lang w:eastAsia="he-IL"/>
        </w:rPr>
        <w:t xml:space="preserve">כשרות </w:t>
      </w:r>
      <w:r>
        <w:rPr>
          <w:rtl/>
          <w:lang w:eastAsia="he-IL"/>
        </w:rPr>
        <w:t>–</w:t>
      </w:r>
      <w:r>
        <w:rPr>
          <w:rFonts w:hint="cs"/>
          <w:rtl/>
          <w:lang w:eastAsia="he-IL"/>
        </w:rPr>
        <w:t xml:space="preserve"> </w:t>
      </w:r>
      <w:bookmarkStart w:id="9334" w:name="_ETM_Q36_398000"/>
      <w:bookmarkEnd w:id="9334"/>
      <w:r>
        <w:rPr>
          <w:rFonts w:hint="cs"/>
          <w:rtl/>
          <w:lang w:eastAsia="he-IL"/>
        </w:rPr>
        <w:t xml:space="preserve">כן </w:t>
      </w:r>
      <w:r w:rsidR="00F70AA4">
        <w:rPr>
          <w:rFonts w:hint="cs"/>
          <w:rtl/>
          <w:lang w:eastAsia="he-IL"/>
        </w:rPr>
        <w:t>– – –</w:t>
      </w:r>
    </w:p>
    <w:p w:rsidR="00BD7FB7" w:rsidRPr="00C16472" w:rsidRDefault="00BD7FB7" w:rsidP="00D87E81">
      <w:pPr>
        <w:rPr>
          <w:rtl/>
          <w:lang w:eastAsia="he-IL"/>
        </w:rPr>
      </w:pPr>
      <w:bookmarkStart w:id="9335" w:name="_ETM_Q36_386000"/>
      <w:bookmarkEnd w:id="9335"/>
    </w:p>
    <w:p w:rsidR="00BD7FB7" w:rsidRDefault="00BD7FB7" w:rsidP="00D87E81">
      <w:pPr>
        <w:pStyle w:val="af8"/>
        <w:rPr>
          <w:rtl/>
        </w:rPr>
      </w:pPr>
      <w:bookmarkStart w:id="9336" w:name="ET_interruption_5156_149"/>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336"/>
      <w:r>
        <w:rPr>
          <w:rtl/>
        </w:rPr>
        <w:t xml:space="preserve">  </w:t>
      </w:r>
    </w:p>
    <w:p w:rsidR="00BD7FB7" w:rsidRDefault="00BD7FB7" w:rsidP="00D87E81">
      <w:pPr>
        <w:ind w:firstLine="0"/>
        <w:rPr>
          <w:rtl/>
          <w:lang w:eastAsia="he-IL"/>
        </w:rPr>
      </w:pPr>
      <w:bookmarkStart w:id="9337" w:name="_ETM_Q36_387000"/>
      <w:bookmarkEnd w:id="9337"/>
    </w:p>
    <w:p w:rsidR="00BD7FB7" w:rsidRDefault="00BD7FB7" w:rsidP="00D87E81">
      <w:pPr>
        <w:rPr>
          <w:rtl/>
          <w:lang w:eastAsia="he-IL"/>
        </w:rPr>
      </w:pPr>
      <w:r>
        <w:rPr>
          <w:rFonts w:hint="cs"/>
          <w:rtl/>
          <w:lang w:eastAsia="he-IL"/>
        </w:rPr>
        <w:t xml:space="preserve">אתה לא מאמין בה </w:t>
      </w:r>
      <w:r w:rsidR="00F70AA4">
        <w:rPr>
          <w:rFonts w:hint="cs"/>
          <w:rtl/>
          <w:lang w:eastAsia="he-IL"/>
        </w:rPr>
        <w:t>– – –</w:t>
      </w:r>
      <w:r>
        <w:rPr>
          <w:rFonts w:hint="cs"/>
          <w:rtl/>
          <w:lang w:eastAsia="he-IL"/>
        </w:rPr>
        <w:t xml:space="preserve"> את השמאלנים</w:t>
      </w:r>
      <w:bookmarkStart w:id="9338" w:name="_ETM_Q36_399000"/>
      <w:bookmarkEnd w:id="9338"/>
      <w:r>
        <w:rPr>
          <w:rFonts w:hint="cs"/>
          <w:rtl/>
          <w:lang w:eastAsia="he-IL"/>
        </w:rPr>
        <w:t xml:space="preserve"> להגיד את זה. עזוב. היהודים.</w:t>
      </w:r>
    </w:p>
    <w:p w:rsidR="00BD7FB7" w:rsidRDefault="00BD7FB7" w:rsidP="00D87E81">
      <w:pPr>
        <w:rPr>
          <w:rtl/>
          <w:lang w:eastAsia="he-IL"/>
        </w:rPr>
      </w:pPr>
      <w:bookmarkStart w:id="9339" w:name="_ETM_Q36_396000"/>
      <w:bookmarkEnd w:id="9339"/>
    </w:p>
    <w:p w:rsidR="00BD7FB7" w:rsidRDefault="00BD7FB7" w:rsidP="00D87E81">
      <w:pPr>
        <w:pStyle w:val="-"/>
        <w:rPr>
          <w:rtl/>
        </w:rPr>
      </w:pPr>
      <w:bookmarkStart w:id="9340" w:name="ET_speakercontinue_6213_58"/>
      <w:r w:rsidRPr="006D4479">
        <w:rPr>
          <w:rStyle w:val="TagStyle"/>
          <w:rtl/>
        </w:rPr>
        <w:t xml:space="preserve"> &lt;&lt; דובר_המשך &gt;&gt;</w:t>
      </w:r>
      <w:r w:rsidRPr="00E86A12">
        <w:rPr>
          <w:rStyle w:val="TagStyle"/>
          <w:rtl/>
        </w:rPr>
        <w:t xml:space="preserve"> </w:t>
      </w:r>
      <w:r>
        <w:rPr>
          <w:rtl/>
        </w:rPr>
        <w:t>השר לשיתוף פעולה אזורי עיסאווי פריג':</w:t>
      </w:r>
      <w:r w:rsidRPr="00E86A12">
        <w:rPr>
          <w:rStyle w:val="TagStyle"/>
          <w:rtl/>
        </w:rPr>
        <w:t xml:space="preserve"> </w:t>
      </w:r>
      <w:r w:rsidRPr="006D4479">
        <w:rPr>
          <w:rStyle w:val="TagStyle"/>
          <w:rtl/>
        </w:rPr>
        <w:t>&lt;&lt; דובר_המשך &gt;&gt;</w:t>
      </w:r>
      <w:r>
        <w:rPr>
          <w:rtl/>
        </w:rPr>
        <w:t xml:space="preserve">  </w:t>
      </w:r>
      <w:bookmarkEnd w:id="9340"/>
    </w:p>
    <w:p w:rsidR="00BD7FB7" w:rsidRDefault="00BD7FB7" w:rsidP="00FE191E">
      <w:pPr>
        <w:rPr>
          <w:rtl/>
          <w:lang w:eastAsia="he-IL"/>
        </w:rPr>
      </w:pPr>
    </w:p>
    <w:p w:rsidR="00BD7FB7" w:rsidRPr="00E86A12" w:rsidRDefault="00BD7FB7" w:rsidP="00D87E81">
      <w:pPr>
        <w:rPr>
          <w:rtl/>
          <w:lang w:eastAsia="he-IL"/>
        </w:rPr>
      </w:pPr>
      <w:bookmarkStart w:id="9341" w:name="_ETM_Q36_397000"/>
      <w:bookmarkEnd w:id="9341"/>
      <w:r>
        <w:rPr>
          <w:rFonts w:hint="cs"/>
          <w:rtl/>
          <w:lang w:eastAsia="he-IL"/>
        </w:rPr>
        <w:t xml:space="preserve">עזוב יהודים </w:t>
      </w:r>
      <w:r w:rsidR="00F70AA4">
        <w:rPr>
          <w:rFonts w:hint="cs"/>
          <w:rtl/>
          <w:lang w:eastAsia="he-IL"/>
        </w:rPr>
        <w:t>– – –</w:t>
      </w:r>
    </w:p>
    <w:p w:rsidR="00BD7FB7" w:rsidRDefault="00BD7FB7" w:rsidP="00D87E81">
      <w:pPr>
        <w:rPr>
          <w:rtl/>
          <w:lang w:eastAsia="he-IL"/>
        </w:rPr>
      </w:pPr>
      <w:bookmarkStart w:id="9342" w:name="_ETM_Q36_384000"/>
      <w:bookmarkEnd w:id="9342"/>
    </w:p>
    <w:p w:rsidR="00BD7FB7" w:rsidRDefault="00BD7FB7" w:rsidP="00D87E81">
      <w:pPr>
        <w:pStyle w:val="-"/>
        <w:rPr>
          <w:rtl/>
        </w:rPr>
      </w:pPr>
      <w:bookmarkStart w:id="9343" w:name="ET_speakercontinue_5156_50"/>
      <w:r w:rsidRPr="006D4479">
        <w:rPr>
          <w:rStyle w:val="TagStyle"/>
          <w:rtl/>
        </w:rPr>
        <w:t xml:space="preserve"> &lt;&lt; דובר_המשך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דובר_המשך &gt;&gt;</w:t>
      </w:r>
      <w:r>
        <w:rPr>
          <w:rtl/>
        </w:rPr>
        <w:t xml:space="preserve">  </w:t>
      </w:r>
      <w:bookmarkEnd w:id="9343"/>
    </w:p>
    <w:p w:rsidR="00BD7FB7" w:rsidRDefault="00BD7FB7" w:rsidP="00FE191E">
      <w:pPr>
        <w:rPr>
          <w:rtl/>
          <w:lang w:eastAsia="he-IL"/>
        </w:rPr>
      </w:pPr>
    </w:p>
    <w:p w:rsidR="00BD7FB7" w:rsidRDefault="00BD7FB7" w:rsidP="00D87E81">
      <w:pPr>
        <w:rPr>
          <w:rtl/>
          <w:lang w:eastAsia="he-IL"/>
        </w:rPr>
      </w:pPr>
      <w:r>
        <w:rPr>
          <w:rFonts w:hint="cs"/>
          <w:rtl/>
          <w:lang w:eastAsia="he-IL"/>
        </w:rPr>
        <w:t>אתה תכבד את היהודים.</w:t>
      </w:r>
    </w:p>
    <w:p w:rsidR="00BD7FB7" w:rsidRDefault="00BD7FB7" w:rsidP="00D87E81">
      <w:pPr>
        <w:rPr>
          <w:rtl/>
          <w:lang w:eastAsia="he-IL"/>
        </w:rPr>
      </w:pPr>
    </w:p>
    <w:p w:rsidR="00BD7FB7" w:rsidRDefault="00BD7FB7" w:rsidP="00D87E81">
      <w:pPr>
        <w:pStyle w:val="-"/>
        <w:rPr>
          <w:rtl/>
        </w:rPr>
      </w:pPr>
      <w:r w:rsidRPr="006D4479">
        <w:rPr>
          <w:rStyle w:val="TagStyle"/>
          <w:rtl/>
        </w:rPr>
        <w:t xml:space="preserve"> &lt;&lt; דובר_המשך &gt;&gt;</w:t>
      </w:r>
      <w:r w:rsidRPr="00E86A12">
        <w:rPr>
          <w:rStyle w:val="TagStyle"/>
          <w:rtl/>
        </w:rPr>
        <w:t xml:space="preserve"> </w:t>
      </w:r>
      <w:r>
        <w:rPr>
          <w:rtl/>
        </w:rPr>
        <w:t>השר לשיתוף פעולה אזורי עיסאווי פריג':</w:t>
      </w:r>
      <w:r w:rsidRPr="00E86A12">
        <w:rPr>
          <w:rStyle w:val="TagStyle"/>
          <w:rtl/>
        </w:rPr>
        <w:t xml:space="preserve"> </w:t>
      </w:r>
      <w:r w:rsidRPr="006D4479">
        <w:rPr>
          <w:rStyle w:val="TagStyle"/>
          <w:rtl/>
        </w:rPr>
        <w:t>&lt;&lt; דובר_המשך &gt;&gt;</w:t>
      </w:r>
      <w:r>
        <w:rPr>
          <w:rtl/>
        </w:rPr>
        <w:t xml:space="preserve">  </w:t>
      </w:r>
    </w:p>
    <w:p w:rsidR="00BD7FB7" w:rsidRDefault="00BD7FB7" w:rsidP="00FE191E">
      <w:pPr>
        <w:rPr>
          <w:rtl/>
          <w:lang w:eastAsia="he-IL"/>
        </w:rPr>
      </w:pPr>
    </w:p>
    <w:p w:rsidR="00BD7FB7" w:rsidRPr="00E86A12" w:rsidRDefault="00F70AA4" w:rsidP="00D87E81">
      <w:pPr>
        <w:rPr>
          <w:rtl/>
          <w:lang w:eastAsia="he-IL"/>
        </w:rPr>
      </w:pPr>
      <w:r>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9344" w:name="ET_interruption_5156_150"/>
      <w:r w:rsidRPr="006D4479">
        <w:rPr>
          <w:rStyle w:val="TagStyle"/>
          <w:rtl/>
        </w:rPr>
        <w:t>&lt;&lt; קריאה &gt;&gt;</w:t>
      </w:r>
      <w:r w:rsidRPr="0092618C">
        <w:rPr>
          <w:rStyle w:val="TagStyle"/>
          <w:rtl/>
        </w:rPr>
        <w:t xml:space="preserve"> </w:t>
      </w:r>
      <w:r>
        <w:rPr>
          <w:rtl/>
        </w:rPr>
        <w:t>דוד אמסלם (הליכוד):</w:t>
      </w:r>
      <w:r w:rsidRPr="0092618C">
        <w:rPr>
          <w:rStyle w:val="TagStyle"/>
          <w:rtl/>
        </w:rPr>
        <w:t xml:space="preserve"> </w:t>
      </w:r>
      <w:r w:rsidRPr="006D4479">
        <w:rPr>
          <w:rStyle w:val="TagStyle"/>
          <w:rtl/>
        </w:rPr>
        <w:t>&lt;&lt; קריאה &gt;&gt;</w:t>
      </w:r>
      <w:bookmarkEnd w:id="9344"/>
      <w:r>
        <w:rPr>
          <w:rtl/>
        </w:rPr>
        <w:t xml:space="preserve">  </w:t>
      </w:r>
    </w:p>
    <w:p w:rsidR="00BD7FB7" w:rsidRPr="00C16472" w:rsidRDefault="00BD7FB7" w:rsidP="00D87E81">
      <w:pPr>
        <w:rPr>
          <w:rtl/>
          <w:lang w:eastAsia="he-IL"/>
        </w:rPr>
      </w:pPr>
    </w:p>
    <w:p w:rsidR="00BD7FB7" w:rsidRDefault="00BD7FB7" w:rsidP="00D87E81">
      <w:pPr>
        <w:rPr>
          <w:rtl/>
          <w:lang w:eastAsia="he-IL"/>
        </w:rPr>
      </w:pPr>
      <w:r>
        <w:rPr>
          <w:rFonts w:hint="cs"/>
          <w:rtl/>
          <w:lang w:eastAsia="he-IL"/>
        </w:rPr>
        <w:t>אתה, עזוב.</w:t>
      </w:r>
    </w:p>
    <w:p w:rsidR="00BD7FB7" w:rsidRDefault="00BD7FB7" w:rsidP="00D87E81">
      <w:pPr>
        <w:rPr>
          <w:rtl/>
          <w:lang w:eastAsia="he-IL"/>
        </w:rPr>
      </w:pPr>
      <w:bookmarkStart w:id="9345" w:name="_ETM_Q36_401000"/>
      <w:bookmarkEnd w:id="9345"/>
    </w:p>
    <w:p w:rsidR="00BD7FB7" w:rsidRDefault="00BD7FB7" w:rsidP="00D87E81">
      <w:pPr>
        <w:pStyle w:val="-"/>
        <w:rPr>
          <w:rtl/>
        </w:rPr>
      </w:pPr>
      <w:r w:rsidRPr="006D4479">
        <w:rPr>
          <w:rStyle w:val="TagStyle"/>
          <w:rtl/>
        </w:rPr>
        <w:t xml:space="preserve"> &lt;&lt; דובר_המשך &gt;&gt;</w:t>
      </w:r>
      <w:r w:rsidRPr="00E86A12">
        <w:rPr>
          <w:rStyle w:val="TagStyle"/>
          <w:rtl/>
        </w:rPr>
        <w:t xml:space="preserve"> </w:t>
      </w:r>
      <w:r>
        <w:rPr>
          <w:rtl/>
        </w:rPr>
        <w:t>השר לשיתוף פעולה אזורי עיסאווי פריג':</w:t>
      </w:r>
      <w:r w:rsidRPr="00E86A12">
        <w:rPr>
          <w:rStyle w:val="TagStyle"/>
          <w:rtl/>
        </w:rPr>
        <w:t xml:space="preserve"> </w:t>
      </w:r>
      <w:r w:rsidRPr="006D4479">
        <w:rPr>
          <w:rStyle w:val="TagStyle"/>
          <w:rtl/>
        </w:rPr>
        <w:t>&lt;&lt;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אמסלם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9346" w:name="_ETM_Q36_402000"/>
      <w:bookmarkStart w:id="9347" w:name="ET_interruption_5156_151"/>
      <w:bookmarkEnd w:id="9346"/>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347"/>
      <w:r>
        <w:rPr>
          <w:rtl/>
        </w:rPr>
        <w:t xml:space="preserve">  </w:t>
      </w:r>
    </w:p>
    <w:p w:rsidR="00BD7FB7" w:rsidRDefault="00BD7FB7" w:rsidP="00D87E81">
      <w:pPr>
        <w:rPr>
          <w:rtl/>
          <w:lang w:eastAsia="he-IL"/>
        </w:rPr>
      </w:pPr>
    </w:p>
    <w:p w:rsidR="00BD7FB7" w:rsidRDefault="00BD7FB7" w:rsidP="00D87E81">
      <w:pPr>
        <w:rPr>
          <w:rtl/>
          <w:lang w:eastAsia="he-IL"/>
        </w:rPr>
      </w:pPr>
      <w:bookmarkStart w:id="9348" w:name="_ETM_Q36_404000"/>
      <w:bookmarkEnd w:id="9348"/>
      <w:r>
        <w:rPr>
          <w:rFonts w:hint="cs"/>
          <w:rtl/>
          <w:lang w:eastAsia="he-IL"/>
        </w:rPr>
        <w:t>תן לשר</w:t>
      </w:r>
      <w:bookmarkStart w:id="9349" w:name="_ETM_Q36_405000"/>
      <w:bookmarkEnd w:id="9349"/>
      <w:r>
        <w:rPr>
          <w:rFonts w:hint="cs"/>
          <w:rtl/>
          <w:lang w:eastAsia="he-IL"/>
        </w:rPr>
        <w:t xml:space="preserve"> הבריאות לענות.</w:t>
      </w:r>
    </w:p>
    <w:p w:rsidR="00BD7FB7" w:rsidRDefault="00BD7FB7" w:rsidP="00D87E81">
      <w:pPr>
        <w:rPr>
          <w:rtl/>
          <w:lang w:eastAsia="he-IL"/>
        </w:rPr>
      </w:pPr>
    </w:p>
    <w:p w:rsidR="00BD7FB7" w:rsidRDefault="00BD7FB7" w:rsidP="00D87E81">
      <w:pPr>
        <w:pStyle w:val="-"/>
        <w:rPr>
          <w:rtl/>
        </w:rPr>
      </w:pPr>
      <w:bookmarkStart w:id="9350" w:name="ET_speakercontinue_6213_61"/>
      <w:r w:rsidRPr="006D4479">
        <w:rPr>
          <w:rStyle w:val="TagStyle"/>
          <w:rtl/>
        </w:rPr>
        <w:t>&lt;&lt; דובר_המשך &gt;&gt;</w:t>
      </w:r>
      <w:r w:rsidRPr="00E86A12">
        <w:rPr>
          <w:rStyle w:val="TagStyle"/>
          <w:rtl/>
        </w:rPr>
        <w:t xml:space="preserve"> </w:t>
      </w:r>
      <w:r>
        <w:rPr>
          <w:rtl/>
        </w:rPr>
        <w:t>השר לשיתוף פעולה אזורי עיסאווי פריג':</w:t>
      </w:r>
      <w:r w:rsidRPr="00E86A12">
        <w:rPr>
          <w:rStyle w:val="TagStyle"/>
          <w:rtl/>
        </w:rPr>
        <w:t xml:space="preserve"> </w:t>
      </w:r>
      <w:r w:rsidRPr="006D4479">
        <w:rPr>
          <w:rStyle w:val="TagStyle"/>
          <w:rtl/>
        </w:rPr>
        <w:t>&lt;&lt; דובר_המשך &gt;&gt;</w:t>
      </w:r>
      <w:r>
        <w:rPr>
          <w:rtl/>
        </w:rPr>
        <w:t xml:space="preserve">  </w:t>
      </w:r>
      <w:bookmarkEnd w:id="9350"/>
    </w:p>
    <w:p w:rsidR="00BD7FB7" w:rsidRDefault="00BD7FB7" w:rsidP="00FE191E">
      <w:pPr>
        <w:rPr>
          <w:rtl/>
          <w:lang w:eastAsia="he-IL"/>
        </w:rPr>
      </w:pPr>
    </w:p>
    <w:p w:rsidR="00BD7FB7" w:rsidRDefault="00BD7FB7" w:rsidP="00D87E81">
      <w:pPr>
        <w:rPr>
          <w:rtl/>
          <w:lang w:eastAsia="he-IL"/>
        </w:rPr>
      </w:pPr>
      <w:bookmarkStart w:id="9351" w:name="_ETM_Q36_403000"/>
      <w:bookmarkEnd w:id="9351"/>
      <w:r>
        <w:rPr>
          <w:rFonts w:hint="cs"/>
          <w:rtl/>
          <w:lang w:eastAsia="he-IL"/>
        </w:rPr>
        <w:t xml:space="preserve">חבר הכנסת אמסלם, יש לך תופעה בדיבור שאני מציע </w:t>
      </w:r>
      <w:bookmarkStart w:id="9352" w:name="_ETM_Q36_415000"/>
      <w:bookmarkEnd w:id="9352"/>
      <w:r>
        <w:rPr>
          <w:rFonts w:hint="cs"/>
          <w:rtl/>
          <w:lang w:eastAsia="he-IL"/>
        </w:rPr>
        <w:t xml:space="preserve">לך לשנות. כל פעם שאתה רואה ח"כ ערבי, אתה </w:t>
      </w:r>
      <w:bookmarkStart w:id="9353" w:name="_ETM_Q36_419000"/>
      <w:bookmarkEnd w:id="9353"/>
      <w:r>
        <w:rPr>
          <w:rFonts w:hint="cs"/>
          <w:rtl/>
          <w:lang w:eastAsia="he-IL"/>
        </w:rPr>
        <w:t xml:space="preserve">מתחיל עם כל הניסוחים המפולפלים שלך כדי לנסות </w:t>
      </w:r>
      <w:bookmarkStart w:id="9354" w:name="_ETM_Q36_422000"/>
      <w:bookmarkEnd w:id="9354"/>
      <w:r>
        <w:rPr>
          <w:rFonts w:hint="cs"/>
          <w:rtl/>
          <w:lang w:eastAsia="he-IL"/>
        </w:rPr>
        <w:t xml:space="preserve">לפסול את תשובתו. </w:t>
      </w:r>
    </w:p>
    <w:p w:rsidR="00BD7FB7" w:rsidRDefault="00BD7FB7" w:rsidP="00D87E81">
      <w:pPr>
        <w:rPr>
          <w:rtl/>
          <w:lang w:eastAsia="he-IL"/>
        </w:rPr>
      </w:pPr>
      <w:bookmarkStart w:id="9355" w:name="_ETM_Q36_420000"/>
      <w:bookmarkEnd w:id="9355"/>
    </w:p>
    <w:p w:rsidR="00BD7FB7" w:rsidRDefault="00BD7FB7" w:rsidP="00D87E81">
      <w:pPr>
        <w:pStyle w:val="af8"/>
        <w:rPr>
          <w:rtl/>
        </w:rPr>
      </w:pPr>
      <w:bookmarkStart w:id="9356" w:name="_ETM_Q36_424000"/>
      <w:bookmarkStart w:id="9357" w:name="ET_interruption_5156_152"/>
      <w:bookmarkEnd w:id="9356"/>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357"/>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תענה לי.</w:t>
      </w:r>
    </w:p>
    <w:p w:rsidR="00BD7FB7" w:rsidRDefault="00BD7FB7" w:rsidP="00D87E81">
      <w:pPr>
        <w:rPr>
          <w:rtl/>
          <w:lang w:eastAsia="he-IL"/>
        </w:rPr>
      </w:pPr>
    </w:p>
    <w:p w:rsidR="00BD7FB7" w:rsidRDefault="00BD7FB7" w:rsidP="00D87E81">
      <w:pPr>
        <w:pStyle w:val="-"/>
        <w:rPr>
          <w:rtl/>
        </w:rPr>
      </w:pPr>
      <w:r w:rsidRPr="006D4479">
        <w:rPr>
          <w:rStyle w:val="TagStyle"/>
          <w:rtl/>
        </w:rPr>
        <w:t>&lt;&lt; דובר_המשך &gt;&gt;</w:t>
      </w:r>
      <w:r w:rsidRPr="00E86A12">
        <w:rPr>
          <w:rStyle w:val="TagStyle"/>
          <w:rtl/>
        </w:rPr>
        <w:t xml:space="preserve"> </w:t>
      </w:r>
      <w:r>
        <w:rPr>
          <w:rtl/>
        </w:rPr>
        <w:t>השר לשיתוף פעולה אזורי עיסאווי פריג':</w:t>
      </w:r>
      <w:r w:rsidRPr="00E86A12">
        <w:rPr>
          <w:rStyle w:val="TagStyle"/>
          <w:rtl/>
        </w:rPr>
        <w:t xml:space="preserve"> </w:t>
      </w:r>
      <w:r w:rsidRPr="006D4479">
        <w:rPr>
          <w:rStyle w:val="TagStyle"/>
          <w:rtl/>
        </w:rPr>
        <w:t>&lt;&lt; דובר_המשך &gt;&gt;</w:t>
      </w:r>
      <w:r>
        <w:rPr>
          <w:rtl/>
        </w:rPr>
        <w:t xml:space="preserve">  </w:t>
      </w:r>
    </w:p>
    <w:p w:rsidR="00BD7FB7" w:rsidRDefault="00BD7FB7" w:rsidP="00FE191E">
      <w:pPr>
        <w:rPr>
          <w:rtl/>
          <w:lang w:eastAsia="he-IL"/>
        </w:rPr>
      </w:pPr>
    </w:p>
    <w:p w:rsidR="00BD7FB7" w:rsidRPr="00E86A12" w:rsidRDefault="00BD7FB7" w:rsidP="00D87E81">
      <w:pPr>
        <w:rPr>
          <w:rtl/>
          <w:lang w:eastAsia="he-IL"/>
        </w:rPr>
      </w:pPr>
      <w:bookmarkStart w:id="9358" w:name="_ETM_Q36_423000"/>
      <w:bookmarkEnd w:id="9358"/>
      <w:r>
        <w:rPr>
          <w:rFonts w:hint="cs"/>
          <w:rtl/>
          <w:lang w:eastAsia="he-IL"/>
        </w:rPr>
        <w:t>תתרגל.</w:t>
      </w:r>
    </w:p>
    <w:p w:rsidR="00BD7FB7" w:rsidRDefault="00BD7FB7" w:rsidP="00D87E81">
      <w:pPr>
        <w:rPr>
          <w:rtl/>
          <w:lang w:eastAsia="he-IL"/>
        </w:rPr>
      </w:pPr>
    </w:p>
    <w:p w:rsidR="00BD7FB7" w:rsidRDefault="00BD7FB7" w:rsidP="00D87E81">
      <w:pPr>
        <w:pStyle w:val="af8"/>
        <w:rPr>
          <w:rtl/>
        </w:rPr>
      </w:pPr>
      <w:bookmarkStart w:id="9359" w:name="ET_interruption_5156_153"/>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359"/>
      <w:r>
        <w:rPr>
          <w:rtl/>
        </w:rPr>
        <w:t xml:space="preserve">  </w:t>
      </w:r>
    </w:p>
    <w:p w:rsidR="00BD7FB7" w:rsidRDefault="00BD7FB7" w:rsidP="00D87E81">
      <w:pPr>
        <w:rPr>
          <w:rtl/>
          <w:lang w:eastAsia="he-IL"/>
        </w:rPr>
      </w:pPr>
    </w:p>
    <w:p w:rsidR="00BD7FB7" w:rsidRDefault="00BD7FB7" w:rsidP="00D87E81">
      <w:pPr>
        <w:rPr>
          <w:rtl/>
          <w:lang w:eastAsia="he-IL"/>
        </w:rPr>
      </w:pPr>
      <w:bookmarkStart w:id="9360" w:name="_ETM_Q36_426000"/>
      <w:bookmarkEnd w:id="9360"/>
      <w:r>
        <w:rPr>
          <w:rFonts w:hint="cs"/>
          <w:rtl/>
          <w:lang w:eastAsia="he-IL"/>
        </w:rPr>
        <w:t>תענה לי.</w:t>
      </w:r>
    </w:p>
    <w:p w:rsidR="00BD7FB7" w:rsidRDefault="00BD7FB7" w:rsidP="00D87E81">
      <w:pPr>
        <w:rPr>
          <w:rtl/>
          <w:lang w:eastAsia="he-IL"/>
        </w:rPr>
      </w:pPr>
    </w:p>
    <w:p w:rsidR="00BD7FB7" w:rsidRDefault="00BD7FB7" w:rsidP="00D87E81">
      <w:pPr>
        <w:pStyle w:val="-"/>
      </w:pPr>
      <w:r w:rsidRPr="006D4479">
        <w:rPr>
          <w:rStyle w:val="TagStyle"/>
          <w:rtl/>
        </w:rPr>
        <w:t xml:space="preserve"> &lt;&lt; דובר_המשך &gt;&gt;</w:t>
      </w:r>
      <w:r w:rsidRPr="00E86A12">
        <w:rPr>
          <w:rStyle w:val="TagStyle"/>
          <w:rtl/>
        </w:rPr>
        <w:t xml:space="preserve"> </w:t>
      </w:r>
      <w:r>
        <w:rPr>
          <w:rtl/>
        </w:rPr>
        <w:t>השר לשיתוף פעולה אזורי עיסאווי פריג':</w:t>
      </w:r>
      <w:r w:rsidRPr="00E86A12">
        <w:rPr>
          <w:rStyle w:val="TagStyle"/>
          <w:rtl/>
        </w:rPr>
        <w:t xml:space="preserve"> </w:t>
      </w:r>
      <w:r w:rsidRPr="006D4479">
        <w:rPr>
          <w:rStyle w:val="TagStyle"/>
          <w:rtl/>
        </w:rPr>
        <w:t>&lt;&lt; דובר_המשך &gt;&gt;</w:t>
      </w:r>
      <w:r>
        <w:rPr>
          <w:rtl/>
        </w:rPr>
        <w:t xml:space="preserve">  </w:t>
      </w:r>
    </w:p>
    <w:p w:rsidR="00BD7FB7" w:rsidRPr="00E86A12" w:rsidRDefault="00BD7FB7" w:rsidP="00D87E81">
      <w:pPr>
        <w:rPr>
          <w:rtl/>
          <w:lang w:eastAsia="he-IL"/>
        </w:rPr>
      </w:pPr>
    </w:p>
    <w:p w:rsidR="00BD7FB7" w:rsidRDefault="00BD7FB7" w:rsidP="00D87E81">
      <w:pPr>
        <w:rPr>
          <w:rtl/>
          <w:lang w:eastAsia="he-IL"/>
        </w:rPr>
      </w:pPr>
      <w:r>
        <w:rPr>
          <w:rFonts w:hint="cs"/>
          <w:rtl/>
          <w:lang w:eastAsia="he-IL"/>
        </w:rPr>
        <w:t>תתרגל.</w:t>
      </w:r>
    </w:p>
    <w:p w:rsidR="00BD7FB7" w:rsidRDefault="00BD7FB7" w:rsidP="00D87E81">
      <w:pPr>
        <w:rPr>
          <w:rtl/>
          <w:lang w:eastAsia="he-IL"/>
        </w:rPr>
      </w:pPr>
    </w:p>
    <w:p w:rsidR="00BD7FB7" w:rsidRDefault="00BD7FB7" w:rsidP="00D87E81">
      <w:pPr>
        <w:pStyle w:val="af8"/>
        <w:rPr>
          <w:rtl/>
        </w:rPr>
      </w:pPr>
      <w:bookmarkStart w:id="9361" w:name="ET_interruption_5156_154"/>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361"/>
      <w:r>
        <w:rPr>
          <w:rtl/>
        </w:rPr>
        <w:t xml:space="preserve">  </w:t>
      </w:r>
    </w:p>
    <w:p w:rsidR="00BD7FB7" w:rsidRDefault="00BD7FB7" w:rsidP="00D87E81">
      <w:pPr>
        <w:rPr>
          <w:rtl/>
          <w:lang w:eastAsia="he-IL"/>
        </w:rPr>
      </w:pPr>
    </w:p>
    <w:p w:rsidR="00BD7FB7" w:rsidRDefault="00F70AA4" w:rsidP="004D2034">
      <w:pPr>
        <w:rPr>
          <w:rtl/>
          <w:lang w:eastAsia="he-IL"/>
        </w:rPr>
      </w:pPr>
      <w:r>
        <w:rPr>
          <w:rFonts w:hint="cs"/>
          <w:rtl/>
          <w:lang w:eastAsia="he-IL"/>
        </w:rPr>
        <w:t>– – –</w:t>
      </w:r>
      <w:r w:rsidR="00BD7FB7">
        <w:rPr>
          <w:rFonts w:hint="cs"/>
          <w:rtl/>
          <w:lang w:eastAsia="he-IL"/>
        </w:rPr>
        <w:t xml:space="preserve"> דבר איתנו.</w:t>
      </w:r>
    </w:p>
    <w:p w:rsidR="00BD7FB7" w:rsidRDefault="00BD7FB7" w:rsidP="004D2034">
      <w:pPr>
        <w:rPr>
          <w:rtl/>
          <w:lang w:eastAsia="he-IL"/>
        </w:rPr>
      </w:pPr>
      <w:bookmarkStart w:id="9362" w:name="_ETM_Q36_425000"/>
      <w:bookmarkEnd w:id="9362"/>
    </w:p>
    <w:p w:rsidR="00BD7FB7" w:rsidRDefault="00BD7FB7" w:rsidP="00D87E81">
      <w:pPr>
        <w:pStyle w:val="-"/>
        <w:rPr>
          <w:rtl/>
        </w:rPr>
      </w:pPr>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יפה מאוד. תתרגל.</w:t>
      </w:r>
    </w:p>
    <w:p w:rsidR="00BD7FB7" w:rsidRPr="008A3A0F" w:rsidRDefault="00BD7FB7" w:rsidP="00D87E81">
      <w:pPr>
        <w:rPr>
          <w:rtl/>
          <w:lang w:eastAsia="he-IL"/>
        </w:rPr>
      </w:pPr>
      <w:bookmarkStart w:id="9363" w:name="_ETM_Q36_432000"/>
      <w:bookmarkEnd w:id="9363"/>
    </w:p>
    <w:p w:rsidR="00BD7FB7" w:rsidRDefault="00BD7FB7" w:rsidP="00D87E81">
      <w:pPr>
        <w:pStyle w:val="af8"/>
      </w:pPr>
      <w:bookmarkStart w:id="9364" w:name="ET_interruption_5466_64"/>
      <w:r w:rsidRPr="006D4479">
        <w:rPr>
          <w:rStyle w:val="TagStyle"/>
          <w:rtl/>
        </w:rPr>
        <w:t xml:space="preserve"> &lt;&lt; קריאה &gt;&gt;</w:t>
      </w:r>
      <w:r w:rsidRPr="008A3A0F">
        <w:rPr>
          <w:rStyle w:val="TagStyle"/>
          <w:rtl/>
        </w:rPr>
        <w:t xml:space="preserve"> </w:t>
      </w:r>
      <w:r>
        <w:rPr>
          <w:rtl/>
        </w:rPr>
        <w:t>אמיר אוחנה (הליכוד):</w:t>
      </w:r>
      <w:r w:rsidRPr="008A3A0F">
        <w:rPr>
          <w:rStyle w:val="TagStyle"/>
          <w:rtl/>
        </w:rPr>
        <w:t xml:space="preserve"> </w:t>
      </w:r>
      <w:r w:rsidRPr="006D4479">
        <w:rPr>
          <w:rStyle w:val="TagStyle"/>
          <w:rtl/>
        </w:rPr>
        <w:t>&lt;&lt; קריאה &gt;&gt;</w:t>
      </w:r>
      <w:r>
        <w:rPr>
          <w:rtl/>
        </w:rPr>
        <w:t xml:space="preserve">  </w:t>
      </w:r>
      <w:bookmarkEnd w:id="9364"/>
    </w:p>
    <w:p w:rsidR="00BD7FB7" w:rsidRDefault="00BD7FB7" w:rsidP="00FE191E">
      <w:pPr>
        <w:rPr>
          <w:rtl/>
          <w:lang w:eastAsia="he-IL"/>
        </w:rPr>
      </w:pPr>
    </w:p>
    <w:p w:rsidR="00BD7FB7" w:rsidRDefault="00F70AA4" w:rsidP="00D87E81">
      <w:pPr>
        <w:rPr>
          <w:rtl/>
          <w:lang w:eastAsia="he-IL"/>
        </w:rPr>
      </w:pPr>
      <w:bookmarkStart w:id="9365" w:name="_ETM_Q36_427000"/>
      <w:bookmarkEnd w:id="9365"/>
      <w:r>
        <w:rPr>
          <w:rFonts w:hint="cs"/>
          <w:rtl/>
          <w:lang w:eastAsia="he-IL"/>
        </w:rPr>
        <w:t>– – –</w:t>
      </w:r>
      <w:r w:rsidR="00BD7FB7">
        <w:rPr>
          <w:rFonts w:hint="cs"/>
          <w:rtl/>
          <w:lang w:eastAsia="he-IL"/>
        </w:rPr>
        <w:t xml:space="preserve"> מדבר עם הידיים. מה אתה רוצה ממנו?</w:t>
      </w:r>
    </w:p>
    <w:p w:rsidR="00BD7FB7" w:rsidRDefault="00BD7FB7" w:rsidP="00D87E81">
      <w:pPr>
        <w:rPr>
          <w:rtl/>
          <w:lang w:eastAsia="he-IL"/>
        </w:rPr>
      </w:pPr>
    </w:p>
    <w:p w:rsidR="00BD7FB7" w:rsidRDefault="00BD7FB7" w:rsidP="00D87E81">
      <w:pPr>
        <w:pStyle w:val="-"/>
      </w:pPr>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תתרגל.</w:t>
      </w:r>
    </w:p>
    <w:p w:rsidR="00BD7FB7" w:rsidRDefault="00BD7FB7" w:rsidP="00D87E81">
      <w:pPr>
        <w:rPr>
          <w:rtl/>
          <w:lang w:eastAsia="he-IL"/>
        </w:rPr>
      </w:pPr>
    </w:p>
    <w:p w:rsidR="00BD7FB7" w:rsidRDefault="00BD7FB7" w:rsidP="00D87E81">
      <w:pPr>
        <w:pStyle w:val="af8"/>
        <w:rPr>
          <w:rtl/>
        </w:rPr>
      </w:pPr>
      <w:bookmarkStart w:id="9366" w:name="ET_interruption_5156_155"/>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366"/>
      <w:r>
        <w:rPr>
          <w:rtl/>
        </w:rPr>
        <w:t xml:space="preserve">  </w:t>
      </w:r>
    </w:p>
    <w:p w:rsidR="00BD7FB7" w:rsidRDefault="00BD7FB7" w:rsidP="00D87E81">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מה הקשר?</w:t>
      </w:r>
    </w:p>
    <w:p w:rsidR="00BD7FB7" w:rsidRDefault="00BD7FB7" w:rsidP="00D87E81">
      <w:pPr>
        <w:rPr>
          <w:rtl/>
          <w:lang w:eastAsia="he-IL"/>
        </w:rPr>
      </w:pPr>
      <w:bookmarkStart w:id="9367" w:name="_ETM_Q36_430000"/>
      <w:bookmarkEnd w:id="9367"/>
    </w:p>
    <w:p w:rsidR="00BD7FB7" w:rsidRDefault="00BD7FB7" w:rsidP="00D87E81">
      <w:pPr>
        <w:pStyle w:val="-"/>
      </w:pPr>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p>
    <w:p w:rsidR="00BD7FB7" w:rsidRPr="008A3A0F" w:rsidRDefault="00BD7FB7" w:rsidP="00D87E81">
      <w:pPr>
        <w:rPr>
          <w:rtl/>
          <w:lang w:eastAsia="he-IL"/>
        </w:rPr>
      </w:pPr>
    </w:p>
    <w:p w:rsidR="00BD7FB7" w:rsidRDefault="00BD7FB7" w:rsidP="00D87E81">
      <w:pPr>
        <w:rPr>
          <w:rtl/>
          <w:lang w:eastAsia="he-IL"/>
        </w:rPr>
      </w:pPr>
      <w:r>
        <w:rPr>
          <w:rFonts w:hint="cs"/>
          <w:rtl/>
          <w:lang w:eastAsia="he-IL"/>
        </w:rPr>
        <w:t>זה כן קש</w:t>
      </w:r>
      <w:r w:rsidR="00303656">
        <w:rPr>
          <w:rFonts w:hint="cs"/>
          <w:rtl/>
          <w:lang w:eastAsia="he-IL"/>
        </w:rPr>
        <w:t>ו</w:t>
      </w:r>
      <w:r>
        <w:rPr>
          <w:rFonts w:hint="cs"/>
          <w:rtl/>
          <w:lang w:eastAsia="he-IL"/>
        </w:rPr>
        <w:t xml:space="preserve">ר. זה נושא </w:t>
      </w:r>
      <w:r w:rsidR="00F70AA4">
        <w:rPr>
          <w:rFonts w:hint="cs"/>
          <w:rtl/>
          <w:lang w:eastAsia="he-IL"/>
        </w:rPr>
        <w:t>– – –</w:t>
      </w:r>
    </w:p>
    <w:p w:rsidR="00BD7FB7" w:rsidRDefault="00BD7FB7" w:rsidP="00D87E81">
      <w:pPr>
        <w:rPr>
          <w:rtl/>
          <w:lang w:eastAsia="he-IL"/>
        </w:rPr>
      </w:pPr>
    </w:p>
    <w:p w:rsidR="00BD7FB7" w:rsidRDefault="00BD7FB7" w:rsidP="00D87E81">
      <w:pPr>
        <w:pStyle w:val="af8"/>
      </w:pPr>
      <w:bookmarkStart w:id="9368" w:name="ET_interruption_קר_אה_68"/>
      <w:r w:rsidRPr="006D4479">
        <w:rPr>
          <w:rStyle w:val="TagStyle"/>
          <w:rtl/>
        </w:rPr>
        <w:t xml:space="preserve"> &lt;&lt; קריאה &gt;&gt;</w:t>
      </w:r>
      <w:r w:rsidRPr="008A3A0F">
        <w:rPr>
          <w:rStyle w:val="TagStyle"/>
          <w:rtl/>
        </w:rPr>
        <w:t xml:space="preserve"> </w:t>
      </w:r>
      <w:r>
        <w:rPr>
          <w:rtl/>
        </w:rPr>
        <w:t>קריאה:</w:t>
      </w:r>
      <w:r w:rsidRPr="008A3A0F">
        <w:rPr>
          <w:rStyle w:val="TagStyle"/>
          <w:rtl/>
        </w:rPr>
        <w:t xml:space="preserve"> </w:t>
      </w:r>
      <w:r w:rsidRPr="006D4479">
        <w:rPr>
          <w:rStyle w:val="TagStyle"/>
          <w:rtl/>
        </w:rPr>
        <w:t>&lt;&lt; קריאה &gt;&gt;</w:t>
      </w:r>
      <w:r>
        <w:rPr>
          <w:rtl/>
        </w:rPr>
        <w:t xml:space="preserve">  </w:t>
      </w:r>
      <w:bookmarkEnd w:id="9368"/>
    </w:p>
    <w:p w:rsidR="00BD7FB7" w:rsidRDefault="00BD7FB7" w:rsidP="00FE191E">
      <w:pPr>
        <w:rPr>
          <w:rtl/>
          <w:lang w:eastAsia="he-IL"/>
        </w:rPr>
      </w:pPr>
    </w:p>
    <w:p w:rsidR="00BD7FB7" w:rsidRDefault="00F70AA4" w:rsidP="00D87E81">
      <w:pPr>
        <w:rPr>
          <w:rtl/>
          <w:lang w:eastAsia="he-IL"/>
        </w:rPr>
      </w:pPr>
      <w:r>
        <w:rPr>
          <w:rFonts w:hint="cs"/>
          <w:rtl/>
          <w:lang w:eastAsia="he-IL"/>
        </w:rPr>
        <w:t>– – –</w:t>
      </w:r>
    </w:p>
    <w:p w:rsidR="00BD7FB7" w:rsidRDefault="00BD7FB7" w:rsidP="00D87E81">
      <w:pPr>
        <w:rPr>
          <w:rtl/>
          <w:lang w:eastAsia="he-IL"/>
        </w:rPr>
      </w:pPr>
      <w:bookmarkStart w:id="9369" w:name="_ETM_Q36_431000"/>
      <w:bookmarkEnd w:id="9369"/>
    </w:p>
    <w:p w:rsidR="00BD7FB7" w:rsidRDefault="00BD7FB7" w:rsidP="00D87E81">
      <w:pPr>
        <w:pStyle w:val="af8"/>
        <w:rPr>
          <w:rtl/>
        </w:rPr>
      </w:pPr>
      <w:bookmarkStart w:id="9370" w:name="_ETM_Q36_433000"/>
      <w:bookmarkStart w:id="9371" w:name="ET_interruption_5156_156"/>
      <w:bookmarkEnd w:id="9370"/>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371"/>
      <w:r>
        <w:rPr>
          <w:rtl/>
        </w:rPr>
        <w:t xml:space="preserve">  </w:t>
      </w:r>
    </w:p>
    <w:p w:rsidR="00BD7FB7" w:rsidRDefault="00BD7FB7" w:rsidP="00D87E81">
      <w:pPr>
        <w:rPr>
          <w:rtl/>
          <w:lang w:eastAsia="he-IL"/>
        </w:rPr>
      </w:pPr>
    </w:p>
    <w:p w:rsidR="00BD7FB7" w:rsidRDefault="00BD7FB7" w:rsidP="00D87E81">
      <w:pPr>
        <w:rPr>
          <w:rtl/>
          <w:lang w:eastAsia="he-IL"/>
        </w:rPr>
      </w:pPr>
      <w:bookmarkStart w:id="9372" w:name="_ETM_Q36_434000"/>
      <w:bookmarkEnd w:id="9372"/>
      <w:r>
        <w:rPr>
          <w:rFonts w:hint="cs"/>
          <w:rtl/>
          <w:lang w:eastAsia="he-IL"/>
        </w:rPr>
        <w:t xml:space="preserve">הצעתי לך </w:t>
      </w:r>
      <w:r w:rsidR="00F70AA4">
        <w:rPr>
          <w:rFonts w:hint="cs"/>
          <w:rtl/>
          <w:lang w:eastAsia="he-IL"/>
        </w:rPr>
        <w:t>– – –</w:t>
      </w:r>
    </w:p>
    <w:p w:rsidR="00BD7FB7" w:rsidRDefault="00BD7FB7" w:rsidP="00D87E81">
      <w:pPr>
        <w:rPr>
          <w:rtl/>
          <w:lang w:eastAsia="he-IL"/>
        </w:rPr>
      </w:pPr>
      <w:bookmarkStart w:id="9373" w:name="_ETM_Q36_435000"/>
      <w:bookmarkEnd w:id="9373"/>
    </w:p>
    <w:p w:rsidR="00BD7FB7" w:rsidRDefault="00BD7FB7" w:rsidP="00D87E81">
      <w:pPr>
        <w:pStyle w:val="-"/>
      </w:pPr>
      <w:bookmarkStart w:id="9374" w:name="ET_speakercontinue_6213_69"/>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bookmarkEnd w:id="9374"/>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אף אחד לא פוגע בכלום. חברים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9375" w:name="ET_interruption_5156_157"/>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375"/>
      <w:r>
        <w:rPr>
          <w:rtl/>
        </w:rPr>
        <w:t xml:space="preserve">  </w:t>
      </w:r>
    </w:p>
    <w:p w:rsidR="00BD7FB7" w:rsidRDefault="00BD7FB7" w:rsidP="00D87E81">
      <w:pPr>
        <w:rPr>
          <w:rtl/>
          <w:lang w:eastAsia="he-IL"/>
        </w:rPr>
      </w:pPr>
    </w:p>
    <w:p w:rsidR="00BD7FB7" w:rsidRDefault="00BD7FB7" w:rsidP="00D87E81">
      <w:pPr>
        <w:rPr>
          <w:rtl/>
          <w:lang w:eastAsia="he-IL"/>
        </w:rPr>
      </w:pPr>
      <w:bookmarkStart w:id="9376" w:name="_ETM_Q36_439000"/>
      <w:bookmarkEnd w:id="9376"/>
      <w:r>
        <w:rPr>
          <w:rFonts w:hint="cs"/>
          <w:rtl/>
          <w:lang w:eastAsia="he-IL"/>
        </w:rPr>
        <w:t xml:space="preserve">אתה, אל תבזה את הדת </w:t>
      </w:r>
      <w:bookmarkStart w:id="9377" w:name="_ETM_Q36_438000"/>
      <w:bookmarkEnd w:id="9377"/>
      <w:r w:rsidR="00303656">
        <w:rPr>
          <w:rFonts w:hint="cs"/>
          <w:rtl/>
          <w:lang w:eastAsia="he-IL"/>
        </w:rPr>
        <w:t>שלנו,</w:t>
      </w:r>
      <w:r>
        <w:rPr>
          <w:rFonts w:hint="cs"/>
          <w:rtl/>
          <w:lang w:eastAsia="he-IL"/>
        </w:rPr>
        <w:t xml:space="preserve"> אתה.</w:t>
      </w:r>
    </w:p>
    <w:p w:rsidR="00BD7FB7" w:rsidRDefault="00BD7FB7" w:rsidP="00D87E81">
      <w:pPr>
        <w:rPr>
          <w:rtl/>
          <w:lang w:eastAsia="he-IL"/>
        </w:rPr>
      </w:pPr>
      <w:bookmarkStart w:id="9378" w:name="_ETM_Q36_440000"/>
      <w:bookmarkEnd w:id="9378"/>
    </w:p>
    <w:p w:rsidR="00BD7FB7" w:rsidRDefault="00BD7FB7" w:rsidP="00D87E81">
      <w:pPr>
        <w:pStyle w:val="-"/>
        <w:rPr>
          <w:rtl/>
        </w:rPr>
      </w:pPr>
      <w:bookmarkStart w:id="9379" w:name="ET_speakercontinue_6213_71"/>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bookmarkEnd w:id="9379"/>
    </w:p>
    <w:p w:rsidR="00BD7FB7" w:rsidRDefault="00BD7FB7" w:rsidP="00FE191E">
      <w:pPr>
        <w:rPr>
          <w:rtl/>
          <w:lang w:eastAsia="he-IL"/>
        </w:rPr>
      </w:pPr>
    </w:p>
    <w:p w:rsidR="00BD7FB7" w:rsidRDefault="00BD7FB7" w:rsidP="00D87E81">
      <w:pPr>
        <w:rPr>
          <w:rtl/>
          <w:lang w:eastAsia="he-IL"/>
        </w:rPr>
      </w:pPr>
      <w:bookmarkStart w:id="9380" w:name="_ETM_Q36_441000"/>
      <w:bookmarkEnd w:id="9380"/>
      <w:r>
        <w:rPr>
          <w:rFonts w:hint="cs"/>
          <w:rtl/>
          <w:lang w:eastAsia="he-IL"/>
        </w:rPr>
        <w:t>אני לא, חס וחלילה. חס וחלילה.</w:t>
      </w:r>
    </w:p>
    <w:p w:rsidR="00BD7FB7" w:rsidRDefault="00BD7FB7" w:rsidP="00D87E81">
      <w:pPr>
        <w:rPr>
          <w:rtl/>
          <w:lang w:eastAsia="he-IL"/>
        </w:rPr>
      </w:pPr>
    </w:p>
    <w:p w:rsidR="00BD7FB7" w:rsidRDefault="00BD7FB7" w:rsidP="00D87E81">
      <w:pPr>
        <w:pStyle w:val="af8"/>
        <w:rPr>
          <w:rtl/>
        </w:rPr>
      </w:pPr>
      <w:bookmarkStart w:id="9381" w:name="_ETM_Q36_443000"/>
      <w:bookmarkStart w:id="9382" w:name="ET_interruption_5156_158"/>
      <w:bookmarkEnd w:id="9381"/>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382"/>
      <w:r>
        <w:rPr>
          <w:rtl/>
        </w:rPr>
        <w:t xml:space="preserve">  </w:t>
      </w:r>
    </w:p>
    <w:p w:rsidR="00BD7FB7" w:rsidRDefault="00BD7FB7" w:rsidP="00D87E81">
      <w:pPr>
        <w:rPr>
          <w:rtl/>
          <w:lang w:eastAsia="he-IL"/>
        </w:rPr>
      </w:pPr>
    </w:p>
    <w:p w:rsidR="00BD7FB7" w:rsidRDefault="00BD7FB7" w:rsidP="00D87E81">
      <w:pPr>
        <w:rPr>
          <w:rtl/>
          <w:lang w:eastAsia="he-IL"/>
        </w:rPr>
      </w:pPr>
      <w:bookmarkStart w:id="9383" w:name="_ETM_Q36_442000"/>
      <w:bookmarkEnd w:id="9383"/>
      <w:r>
        <w:rPr>
          <w:rFonts w:hint="cs"/>
          <w:rtl/>
          <w:lang w:eastAsia="he-IL"/>
        </w:rPr>
        <w:t>אז אתה, אל תענה. תן</w:t>
      </w:r>
      <w:bookmarkStart w:id="9384" w:name="_ETM_Q36_446000"/>
      <w:bookmarkEnd w:id="9384"/>
      <w:r>
        <w:rPr>
          <w:rFonts w:hint="cs"/>
          <w:rtl/>
          <w:lang w:eastAsia="he-IL"/>
        </w:rPr>
        <w:t xml:space="preserve"> ליהודי שמבזה אותנו שיענה.</w:t>
      </w:r>
    </w:p>
    <w:p w:rsidR="00BD7FB7" w:rsidRDefault="00BD7FB7" w:rsidP="00D87E81">
      <w:pPr>
        <w:rPr>
          <w:rtl/>
          <w:lang w:eastAsia="he-IL"/>
        </w:rPr>
      </w:pPr>
    </w:p>
    <w:p w:rsidR="00BD7FB7" w:rsidRDefault="00BD7FB7" w:rsidP="00D87E81">
      <w:pPr>
        <w:pStyle w:val="-"/>
        <w:rPr>
          <w:rtl/>
        </w:rPr>
      </w:pPr>
      <w:bookmarkStart w:id="9385" w:name="ET_speakercontinue_6213_72"/>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bookmarkEnd w:id="9385"/>
    </w:p>
    <w:p w:rsidR="00BD7FB7" w:rsidRDefault="00BD7FB7" w:rsidP="00FE191E">
      <w:pPr>
        <w:rPr>
          <w:rtl/>
          <w:lang w:eastAsia="he-IL"/>
        </w:rPr>
      </w:pPr>
    </w:p>
    <w:p w:rsidR="00BD7FB7" w:rsidRDefault="00BD7FB7" w:rsidP="00D87E81">
      <w:pPr>
        <w:rPr>
          <w:rtl/>
          <w:lang w:eastAsia="he-IL"/>
        </w:rPr>
      </w:pPr>
      <w:bookmarkStart w:id="9386" w:name="_ETM_Q36_445000"/>
      <w:bookmarkEnd w:id="9386"/>
      <w:r>
        <w:rPr>
          <w:rFonts w:hint="cs"/>
          <w:rtl/>
          <w:lang w:eastAsia="he-IL"/>
        </w:rPr>
        <w:t>על מה?</w:t>
      </w:r>
      <w:bookmarkStart w:id="9387" w:name="_ETM_Q36_447000"/>
      <w:bookmarkEnd w:id="9387"/>
      <w:r>
        <w:rPr>
          <w:rFonts w:hint="cs"/>
          <w:rtl/>
          <w:lang w:eastAsia="he-IL"/>
        </w:rPr>
        <w:t xml:space="preserve"> על מה?</w:t>
      </w:r>
    </w:p>
    <w:p w:rsidR="00BD7FB7" w:rsidRDefault="00BD7FB7" w:rsidP="00D87E81">
      <w:pPr>
        <w:rPr>
          <w:rtl/>
          <w:lang w:eastAsia="he-IL"/>
        </w:rPr>
      </w:pPr>
      <w:bookmarkStart w:id="9388" w:name="_ETM_Q36_448000"/>
      <w:bookmarkEnd w:id="9388"/>
    </w:p>
    <w:p w:rsidR="00BD7FB7" w:rsidRDefault="00BD7FB7" w:rsidP="00D87E81">
      <w:pPr>
        <w:pStyle w:val="af8"/>
        <w:rPr>
          <w:rtl/>
        </w:rPr>
      </w:pPr>
      <w:bookmarkStart w:id="9389" w:name="_ETM_Q36_449000"/>
      <w:bookmarkStart w:id="9390" w:name="ET_interruption_5156_159"/>
      <w:bookmarkEnd w:id="9389"/>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390"/>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על החמץ בפסח.</w:t>
      </w:r>
    </w:p>
    <w:p w:rsidR="00BD7FB7" w:rsidRDefault="00BD7FB7" w:rsidP="00D87E81">
      <w:pPr>
        <w:rPr>
          <w:rtl/>
          <w:lang w:eastAsia="he-IL"/>
        </w:rPr>
      </w:pPr>
      <w:bookmarkStart w:id="9391" w:name="_ETM_Q36_450000"/>
      <w:bookmarkEnd w:id="9391"/>
    </w:p>
    <w:p w:rsidR="00BD7FB7" w:rsidRDefault="00BD7FB7" w:rsidP="00D87E81">
      <w:pPr>
        <w:pStyle w:val="-"/>
        <w:rPr>
          <w:rtl/>
        </w:rPr>
      </w:pPr>
      <w:bookmarkStart w:id="9392" w:name="ET_speakercontinue_6213_73"/>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bookmarkEnd w:id="9392"/>
    </w:p>
    <w:p w:rsidR="00BD7FB7" w:rsidRDefault="00BD7FB7" w:rsidP="00FE191E">
      <w:pPr>
        <w:rPr>
          <w:rtl/>
          <w:lang w:eastAsia="he-IL"/>
        </w:rPr>
      </w:pPr>
    </w:p>
    <w:p w:rsidR="00BD7FB7" w:rsidRDefault="00BD7FB7" w:rsidP="00D87E81">
      <w:pPr>
        <w:rPr>
          <w:rtl/>
          <w:lang w:eastAsia="he-IL"/>
        </w:rPr>
      </w:pPr>
      <w:bookmarkStart w:id="9393" w:name="_ETM_Q36_451000"/>
      <w:bookmarkEnd w:id="9393"/>
      <w:r>
        <w:rPr>
          <w:rFonts w:hint="cs"/>
          <w:rtl/>
          <w:lang w:eastAsia="he-IL"/>
        </w:rPr>
        <w:t xml:space="preserve">מי מכניס חמץ בפסח? מי אתה? אני אומר: בתי החולים כשרים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9394" w:name="ET_interruption_5156_160"/>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394"/>
      <w:r>
        <w:rPr>
          <w:rtl/>
        </w:rPr>
        <w:t xml:space="preserve">  </w:t>
      </w:r>
    </w:p>
    <w:p w:rsidR="00BD7FB7" w:rsidRDefault="00BD7FB7" w:rsidP="00D87E81">
      <w:pPr>
        <w:rPr>
          <w:rtl/>
          <w:lang w:eastAsia="he-IL"/>
        </w:rPr>
      </w:pPr>
    </w:p>
    <w:p w:rsidR="00BD7FB7" w:rsidRPr="008A3A0F" w:rsidRDefault="00BD7FB7" w:rsidP="00303656">
      <w:pPr>
        <w:rPr>
          <w:rtl/>
          <w:lang w:eastAsia="he-IL"/>
        </w:rPr>
      </w:pPr>
      <w:r>
        <w:rPr>
          <w:rFonts w:hint="cs"/>
          <w:rtl/>
          <w:lang w:eastAsia="he-IL"/>
        </w:rPr>
        <w:t>אני</w:t>
      </w:r>
      <w:bookmarkStart w:id="9395" w:name="_ETM_Q36_453000"/>
      <w:bookmarkEnd w:id="9395"/>
      <w:r>
        <w:rPr>
          <w:rFonts w:hint="cs"/>
          <w:rtl/>
          <w:lang w:eastAsia="he-IL"/>
        </w:rPr>
        <w:t xml:space="preserve"> יהודי</w:t>
      </w:r>
      <w:r w:rsidR="00303656">
        <w:rPr>
          <w:rFonts w:hint="cs"/>
          <w:rtl/>
          <w:lang w:eastAsia="he-IL"/>
        </w:rPr>
        <w:t>,</w:t>
      </w:r>
      <w:r>
        <w:rPr>
          <w:rFonts w:hint="cs"/>
          <w:rtl/>
          <w:lang w:eastAsia="he-IL"/>
        </w:rPr>
        <w:t xml:space="preserve"> זה מפריע לרגשות הדתיים שלי.</w:t>
      </w:r>
    </w:p>
    <w:p w:rsidR="00BD7FB7" w:rsidRDefault="00BD7FB7" w:rsidP="00D87E81">
      <w:pPr>
        <w:rPr>
          <w:rtl/>
          <w:lang w:eastAsia="he-IL"/>
        </w:rPr>
      </w:pPr>
      <w:bookmarkStart w:id="9396" w:name="_ETM_Q36_436000"/>
      <w:bookmarkEnd w:id="9396"/>
    </w:p>
    <w:p w:rsidR="00BD7FB7" w:rsidRDefault="00BD7FB7" w:rsidP="00D87E81">
      <w:pPr>
        <w:pStyle w:val="-"/>
      </w:pPr>
      <w:bookmarkStart w:id="9397" w:name="ET_speakercontinue_6213_70"/>
      <w:r w:rsidRPr="006D4479">
        <w:rPr>
          <w:rStyle w:val="TagStyle"/>
          <w:rtl/>
        </w:rPr>
        <w:t xml:space="preserve"> &lt;&lt; דוב</w:t>
      </w:r>
      <w:bookmarkStart w:id="9398" w:name="_ETM_Q36_437000"/>
      <w:bookmarkEnd w:id="9398"/>
      <w:r w:rsidRPr="006D4479">
        <w:rPr>
          <w:rStyle w:val="TagStyle"/>
          <w:rtl/>
        </w:rPr>
        <w:t>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bookmarkEnd w:id="9397"/>
    </w:p>
    <w:p w:rsidR="00BD7FB7" w:rsidRPr="008A3A0F" w:rsidRDefault="00BD7FB7" w:rsidP="00D87E81">
      <w:pPr>
        <w:rPr>
          <w:rtl/>
          <w:lang w:eastAsia="he-IL"/>
        </w:rPr>
      </w:pPr>
    </w:p>
    <w:p w:rsidR="00BD7FB7" w:rsidRDefault="00BD7FB7" w:rsidP="00D87E81">
      <w:pPr>
        <w:rPr>
          <w:rtl/>
          <w:lang w:eastAsia="he-IL"/>
        </w:rPr>
      </w:pPr>
      <w:r>
        <w:rPr>
          <w:rFonts w:hint="cs"/>
          <w:rtl/>
          <w:lang w:eastAsia="he-IL"/>
        </w:rPr>
        <w:t>בתי החולים</w:t>
      </w:r>
      <w:bookmarkStart w:id="9399" w:name="_ETM_Q36_457000"/>
      <w:bookmarkEnd w:id="9399"/>
      <w:r>
        <w:rPr>
          <w:rFonts w:hint="cs"/>
          <w:rtl/>
          <w:lang w:eastAsia="he-IL"/>
        </w:rPr>
        <w:t xml:space="preserve"> כשרים. בפסח כשר. מה אתה רוצה יותר מזה?</w:t>
      </w:r>
    </w:p>
    <w:p w:rsidR="00BD7FB7" w:rsidRDefault="00BD7FB7" w:rsidP="00D87E81">
      <w:pPr>
        <w:rPr>
          <w:rtl/>
          <w:lang w:eastAsia="he-IL"/>
        </w:rPr>
      </w:pPr>
    </w:p>
    <w:p w:rsidR="00BD7FB7" w:rsidRDefault="00BD7FB7" w:rsidP="00D87E81">
      <w:pPr>
        <w:pStyle w:val="af8"/>
        <w:rPr>
          <w:rtl/>
        </w:rPr>
      </w:pPr>
      <w:bookmarkStart w:id="9400" w:name="_ETM_Q36_456000"/>
      <w:bookmarkStart w:id="9401" w:name="ET_interruption_5156_161"/>
      <w:bookmarkEnd w:id="9400"/>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401"/>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אתה לא יודע, </w:t>
      </w:r>
      <w:bookmarkStart w:id="9402" w:name="_ETM_Q36_461000"/>
      <w:bookmarkEnd w:id="9402"/>
      <w:r>
        <w:rPr>
          <w:rFonts w:hint="cs"/>
          <w:rtl/>
          <w:lang w:eastAsia="he-IL"/>
        </w:rPr>
        <w:t>אבל בפסח אסור לנו לראות את החמץ.</w:t>
      </w:r>
    </w:p>
    <w:p w:rsidR="00BD7FB7" w:rsidRDefault="00BD7FB7" w:rsidP="00D87E81">
      <w:pPr>
        <w:rPr>
          <w:rtl/>
          <w:lang w:eastAsia="he-IL"/>
        </w:rPr>
      </w:pPr>
      <w:bookmarkStart w:id="9403" w:name="_ETM_Q36_460000"/>
      <w:bookmarkEnd w:id="9403"/>
    </w:p>
    <w:p w:rsidR="00BD7FB7" w:rsidRDefault="00BD7FB7" w:rsidP="00D87E81">
      <w:pPr>
        <w:pStyle w:val="-"/>
      </w:pPr>
      <w:bookmarkStart w:id="9404" w:name="ET_speakercontinue_6213_74"/>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bookmarkEnd w:id="9404"/>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אתה גם תקבע </w:t>
      </w:r>
      <w:bookmarkStart w:id="9405" w:name="_ETM_Q36_462000"/>
      <w:bookmarkEnd w:id="9405"/>
      <w:r>
        <w:rPr>
          <w:rFonts w:hint="cs"/>
          <w:rtl/>
          <w:lang w:eastAsia="he-IL"/>
        </w:rPr>
        <w:t>לחולה?</w:t>
      </w:r>
    </w:p>
    <w:p w:rsidR="00BD7FB7" w:rsidRDefault="00BD7FB7" w:rsidP="00D87E81">
      <w:pPr>
        <w:rPr>
          <w:rtl/>
          <w:lang w:eastAsia="he-IL"/>
        </w:rPr>
      </w:pPr>
    </w:p>
    <w:p w:rsidR="00BD7FB7" w:rsidRDefault="00BD7FB7" w:rsidP="00D87E81">
      <w:pPr>
        <w:pStyle w:val="af8"/>
        <w:rPr>
          <w:rtl/>
        </w:rPr>
      </w:pPr>
      <w:bookmarkStart w:id="9406" w:name="_ETM_Q36_463000"/>
      <w:bookmarkStart w:id="9407" w:name="ET_interruption_5156_162"/>
      <w:bookmarkEnd w:id="9406"/>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407"/>
      <w:r>
        <w:rPr>
          <w:rtl/>
        </w:rPr>
        <w:t xml:space="preserve">  </w:t>
      </w:r>
    </w:p>
    <w:p w:rsidR="00BD7FB7" w:rsidRDefault="00BD7FB7" w:rsidP="00D87E81">
      <w:pPr>
        <w:rPr>
          <w:rtl/>
          <w:lang w:eastAsia="he-IL"/>
        </w:rPr>
      </w:pPr>
    </w:p>
    <w:p w:rsidR="00BD7FB7" w:rsidRDefault="00BD7FB7" w:rsidP="00303656">
      <w:pPr>
        <w:rPr>
          <w:rtl/>
          <w:lang w:eastAsia="he-IL"/>
        </w:rPr>
      </w:pPr>
      <w:r>
        <w:rPr>
          <w:rFonts w:hint="cs"/>
          <w:rtl/>
          <w:lang w:eastAsia="he-IL"/>
        </w:rPr>
        <w:t>אבל אסור לנו גם לראות את החמץ בפסח</w:t>
      </w:r>
      <w:r w:rsidR="00303656">
        <w:rPr>
          <w:rFonts w:hint="cs"/>
          <w:rtl/>
          <w:lang w:eastAsia="he-IL"/>
        </w:rPr>
        <w:t>,</w:t>
      </w:r>
      <w:r>
        <w:rPr>
          <w:rFonts w:hint="cs"/>
          <w:rtl/>
          <w:lang w:eastAsia="he-IL"/>
        </w:rPr>
        <w:t xml:space="preserve"> אתה מבין?</w:t>
      </w:r>
    </w:p>
    <w:p w:rsidR="00BD7FB7" w:rsidRDefault="00BD7FB7" w:rsidP="00D87E81">
      <w:pPr>
        <w:rPr>
          <w:rtl/>
          <w:lang w:eastAsia="he-IL"/>
        </w:rPr>
      </w:pPr>
      <w:bookmarkStart w:id="9408" w:name="_ETM_Q36_465000"/>
      <w:bookmarkEnd w:id="9408"/>
    </w:p>
    <w:p w:rsidR="00BD7FB7" w:rsidRDefault="00BD7FB7" w:rsidP="00D87E81">
      <w:pPr>
        <w:pStyle w:val="-"/>
        <w:rPr>
          <w:rtl/>
        </w:rPr>
      </w:pPr>
      <w:bookmarkStart w:id="9409" w:name="ET_speakercontinue_6213_75"/>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bookmarkEnd w:id="9409"/>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אז יפה מאוד. כשאתה הולך לחוף הים, אני מציע </w:t>
      </w:r>
      <w:r w:rsidR="00F70AA4">
        <w:rPr>
          <w:rFonts w:hint="cs"/>
          <w:rtl/>
          <w:lang w:eastAsia="he-IL"/>
        </w:rPr>
        <w:t>– – –</w:t>
      </w:r>
    </w:p>
    <w:p w:rsidR="00BD7FB7" w:rsidRDefault="00BD7FB7" w:rsidP="00D87E81">
      <w:pPr>
        <w:rPr>
          <w:rtl/>
          <w:lang w:eastAsia="he-IL"/>
        </w:rPr>
      </w:pPr>
      <w:bookmarkStart w:id="9410" w:name="_ETM_Q36_468000"/>
      <w:bookmarkEnd w:id="9410"/>
    </w:p>
    <w:p w:rsidR="00BD7FB7" w:rsidRDefault="00BD7FB7" w:rsidP="00D87E81">
      <w:pPr>
        <w:pStyle w:val="af8"/>
        <w:rPr>
          <w:rtl/>
        </w:rPr>
      </w:pPr>
      <w:bookmarkStart w:id="9411" w:name="ET_interruption_5156_163"/>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411"/>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אני לא </w:t>
      </w:r>
      <w:bookmarkStart w:id="9412" w:name="_ETM_Q36_470000"/>
      <w:bookmarkEnd w:id="9412"/>
      <w:r>
        <w:rPr>
          <w:rFonts w:hint="cs"/>
          <w:rtl/>
          <w:lang w:eastAsia="he-IL"/>
        </w:rPr>
        <w:t xml:space="preserve">הולך </w:t>
      </w:r>
      <w:r w:rsidR="00F70AA4">
        <w:rPr>
          <w:rFonts w:hint="cs"/>
          <w:rtl/>
          <w:lang w:eastAsia="he-IL"/>
        </w:rPr>
        <w:t>– – –</w:t>
      </w:r>
    </w:p>
    <w:p w:rsidR="00BD7FB7" w:rsidRDefault="00BD7FB7" w:rsidP="00D87E81">
      <w:pPr>
        <w:rPr>
          <w:rtl/>
          <w:lang w:eastAsia="he-IL"/>
        </w:rPr>
      </w:pPr>
    </w:p>
    <w:p w:rsidR="00BD7FB7" w:rsidRDefault="00BD7FB7" w:rsidP="00D87E81">
      <w:pPr>
        <w:pStyle w:val="-"/>
        <w:rPr>
          <w:rtl/>
        </w:rPr>
      </w:pPr>
      <w:bookmarkStart w:id="9413" w:name="ET_speakercontinue_6213_76"/>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bookmarkEnd w:id="9413"/>
    </w:p>
    <w:p w:rsidR="00BD7FB7" w:rsidRDefault="00BD7FB7" w:rsidP="00FE191E">
      <w:pPr>
        <w:rPr>
          <w:rtl/>
          <w:lang w:eastAsia="he-IL"/>
        </w:rPr>
      </w:pPr>
    </w:p>
    <w:p w:rsidR="00BD7FB7" w:rsidRDefault="00BD7FB7" w:rsidP="00D87E81">
      <w:pPr>
        <w:rPr>
          <w:rtl/>
          <w:lang w:eastAsia="he-IL"/>
        </w:rPr>
      </w:pPr>
      <w:bookmarkStart w:id="9414" w:name="_ETM_Q36_471000"/>
      <w:bookmarkEnd w:id="9414"/>
      <w:r>
        <w:rPr>
          <w:rFonts w:hint="cs"/>
          <w:rtl/>
          <w:lang w:eastAsia="he-IL"/>
        </w:rPr>
        <w:t xml:space="preserve">תשמע, תשמע, כשאתה </w:t>
      </w:r>
      <w:bookmarkStart w:id="9415" w:name="_ETM_Q36_474000"/>
      <w:bookmarkEnd w:id="9415"/>
      <w:r>
        <w:rPr>
          <w:rFonts w:hint="cs"/>
          <w:rtl/>
          <w:lang w:eastAsia="he-IL"/>
        </w:rPr>
        <w:t xml:space="preserve">הולך בפסח לחוף הים, תבדוק </w:t>
      </w:r>
      <w:r w:rsidR="00303656">
        <w:rPr>
          <w:rFonts w:hint="cs"/>
          <w:rtl/>
          <w:lang w:eastAsia="he-IL"/>
        </w:rPr>
        <w:t xml:space="preserve">גם </w:t>
      </w:r>
      <w:r>
        <w:rPr>
          <w:rFonts w:hint="cs"/>
          <w:rtl/>
          <w:lang w:eastAsia="he-IL"/>
        </w:rPr>
        <w:t xml:space="preserve">את הצידניות של האנשים שיושבים </w:t>
      </w:r>
      <w:bookmarkStart w:id="9416" w:name="_ETM_Q36_476000"/>
      <w:bookmarkEnd w:id="9416"/>
      <w:r>
        <w:rPr>
          <w:rFonts w:hint="cs"/>
          <w:rtl/>
          <w:lang w:eastAsia="he-IL"/>
        </w:rPr>
        <w:t xml:space="preserve">מסביב </w:t>
      </w:r>
      <w:r w:rsidR="00F70AA4">
        <w:rPr>
          <w:rFonts w:hint="cs"/>
          <w:rtl/>
          <w:lang w:eastAsia="he-IL"/>
        </w:rPr>
        <w:t>– –</w:t>
      </w:r>
      <w:r>
        <w:rPr>
          <w:rFonts w:hint="cs"/>
          <w:rtl/>
          <w:lang w:eastAsia="he-IL"/>
        </w:rPr>
        <w:t xml:space="preserve"> </w:t>
      </w:r>
    </w:p>
    <w:p w:rsidR="00BD7FB7" w:rsidRDefault="00BD7FB7" w:rsidP="00D87E81">
      <w:pPr>
        <w:rPr>
          <w:rtl/>
          <w:lang w:eastAsia="he-IL"/>
        </w:rPr>
      </w:pPr>
    </w:p>
    <w:p w:rsidR="00BD7FB7" w:rsidRDefault="00BD7FB7" w:rsidP="00D87E81">
      <w:pPr>
        <w:pStyle w:val="af8"/>
        <w:rPr>
          <w:rtl/>
        </w:rPr>
      </w:pPr>
      <w:bookmarkStart w:id="9417" w:name="_ETM_Q36_478000"/>
      <w:bookmarkStart w:id="9418" w:name="ET_interruption_5156_164"/>
      <w:bookmarkEnd w:id="9417"/>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418"/>
      <w:r>
        <w:rPr>
          <w:rtl/>
        </w:rPr>
        <w:t xml:space="preserve">  </w:t>
      </w:r>
    </w:p>
    <w:p w:rsidR="00BD7FB7" w:rsidRDefault="00BD7FB7" w:rsidP="00D87E81">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צידניות?</w:t>
      </w:r>
    </w:p>
    <w:p w:rsidR="00BD7FB7" w:rsidRPr="008A3A0F" w:rsidRDefault="00BD7FB7" w:rsidP="00D87E81">
      <w:pPr>
        <w:rPr>
          <w:rtl/>
          <w:lang w:eastAsia="he-IL"/>
        </w:rPr>
      </w:pPr>
      <w:bookmarkStart w:id="9419" w:name="_ETM_Q36_476553"/>
      <w:bookmarkStart w:id="9420" w:name="_ETM_Q36_476652"/>
      <w:bookmarkEnd w:id="9419"/>
      <w:bookmarkEnd w:id="9420"/>
    </w:p>
    <w:p w:rsidR="00BD7FB7" w:rsidRDefault="00BD7FB7" w:rsidP="00D87E81">
      <w:pPr>
        <w:pStyle w:val="-"/>
        <w:rPr>
          <w:rtl/>
        </w:rPr>
      </w:pPr>
      <w:bookmarkStart w:id="9421" w:name="_ETM_Q36_466000"/>
      <w:bookmarkStart w:id="9422" w:name="ET_speakercontinue_6213_78"/>
      <w:bookmarkEnd w:id="9421"/>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bookmarkEnd w:id="9422"/>
    </w:p>
    <w:p w:rsidR="00BD7FB7" w:rsidRDefault="00BD7FB7" w:rsidP="00FE191E">
      <w:pPr>
        <w:rPr>
          <w:rtl/>
          <w:lang w:eastAsia="he-IL"/>
        </w:rPr>
      </w:pPr>
    </w:p>
    <w:p w:rsidR="00BD7FB7" w:rsidRDefault="00F70AA4" w:rsidP="00303656">
      <w:pPr>
        <w:rPr>
          <w:lang w:eastAsia="he-IL"/>
        </w:rPr>
      </w:pPr>
      <w:bookmarkStart w:id="9423" w:name="_ETM_Q36_477000"/>
      <w:bookmarkEnd w:id="9423"/>
      <w:r>
        <w:rPr>
          <w:rFonts w:hint="cs"/>
          <w:rtl/>
          <w:lang w:eastAsia="he-IL"/>
        </w:rPr>
        <w:t>– –</w:t>
      </w:r>
      <w:r w:rsidR="00BD7FB7">
        <w:rPr>
          <w:rFonts w:hint="cs"/>
          <w:rtl/>
          <w:lang w:eastAsia="he-IL"/>
        </w:rPr>
        <w:t xml:space="preserve"> </w:t>
      </w:r>
      <w:bookmarkStart w:id="9424" w:name="_ETM_Q36_479000"/>
      <w:bookmarkEnd w:id="9424"/>
      <w:r w:rsidR="00BD7FB7">
        <w:rPr>
          <w:rFonts w:hint="cs"/>
          <w:rtl/>
          <w:lang w:eastAsia="he-IL"/>
        </w:rPr>
        <w:t>אם יש להם אוכל כשר.</w:t>
      </w:r>
    </w:p>
    <w:p w:rsidR="00BD7FB7" w:rsidRPr="00303656" w:rsidRDefault="00BD7FB7" w:rsidP="00D87E81">
      <w:pPr>
        <w:pStyle w:val="aff3"/>
        <w:ind w:left="1080" w:firstLine="0"/>
        <w:rPr>
          <w:rtl/>
          <w:lang w:eastAsia="he-IL"/>
        </w:rPr>
      </w:pPr>
    </w:p>
    <w:p w:rsidR="00BD7FB7" w:rsidRDefault="00BD7FB7" w:rsidP="00D87E81">
      <w:pPr>
        <w:pStyle w:val="af8"/>
        <w:rPr>
          <w:rtl/>
        </w:rPr>
      </w:pPr>
      <w:bookmarkStart w:id="9425" w:name="ET_interruption_5156_165"/>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425"/>
      <w:r>
        <w:rPr>
          <w:rtl/>
        </w:rPr>
        <w:t xml:space="preserve">  </w:t>
      </w:r>
    </w:p>
    <w:p w:rsidR="00BD7FB7" w:rsidRDefault="00BD7FB7" w:rsidP="00D87E81">
      <w:pPr>
        <w:pStyle w:val="aff3"/>
        <w:ind w:left="1080" w:firstLine="0"/>
        <w:rPr>
          <w:rtl/>
          <w:lang w:eastAsia="he-IL"/>
        </w:rPr>
      </w:pPr>
    </w:p>
    <w:p w:rsidR="00BD7FB7" w:rsidRDefault="00BD7FB7" w:rsidP="00D87E81">
      <w:pPr>
        <w:rPr>
          <w:rtl/>
          <w:lang w:eastAsia="he-IL"/>
        </w:rPr>
      </w:pPr>
      <w:r>
        <w:rPr>
          <w:rFonts w:hint="cs"/>
          <w:rtl/>
          <w:lang w:eastAsia="he-IL"/>
        </w:rPr>
        <w:t>אתה כנראה לא מבין.</w:t>
      </w:r>
    </w:p>
    <w:p w:rsidR="00BD7FB7" w:rsidRDefault="00BD7FB7" w:rsidP="00D87E81">
      <w:pPr>
        <w:rPr>
          <w:rtl/>
          <w:lang w:eastAsia="he-IL"/>
        </w:rPr>
      </w:pPr>
      <w:bookmarkStart w:id="9426" w:name="_ETM_Q36_481000"/>
      <w:bookmarkEnd w:id="9426"/>
    </w:p>
    <w:p w:rsidR="00BD7FB7" w:rsidRDefault="00BD7FB7" w:rsidP="00D87E81">
      <w:pPr>
        <w:pStyle w:val="-"/>
      </w:pPr>
      <w:bookmarkStart w:id="9427" w:name="ET_speakercontinue_6213_79"/>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bookmarkEnd w:id="9427"/>
    </w:p>
    <w:p w:rsidR="00BD7FB7" w:rsidRDefault="00BD7FB7" w:rsidP="00FE191E">
      <w:pPr>
        <w:rPr>
          <w:rtl/>
          <w:lang w:eastAsia="he-IL"/>
        </w:rPr>
      </w:pPr>
    </w:p>
    <w:p w:rsidR="00BD7FB7" w:rsidRDefault="00BD7FB7" w:rsidP="00D87E81">
      <w:pPr>
        <w:rPr>
          <w:rtl/>
          <w:lang w:eastAsia="he-IL"/>
        </w:rPr>
      </w:pPr>
      <w:bookmarkStart w:id="9428" w:name="_ETM_Q36_480000"/>
      <w:bookmarkEnd w:id="9428"/>
      <w:r>
        <w:rPr>
          <w:rFonts w:hint="cs"/>
          <w:rtl/>
          <w:lang w:eastAsia="he-IL"/>
        </w:rPr>
        <w:t>אתה מבין?</w:t>
      </w:r>
      <w:r>
        <w:rPr>
          <w:rFonts w:hint="cs"/>
          <w:lang w:eastAsia="he-IL"/>
        </w:rPr>
        <w:t xml:space="preserve"> </w:t>
      </w:r>
      <w:r>
        <w:rPr>
          <w:rFonts w:hint="cs"/>
          <w:rtl/>
          <w:lang w:eastAsia="he-IL"/>
        </w:rPr>
        <w:t xml:space="preserve">תפסיק עם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9429" w:name="ET_interruption_5156_166"/>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429"/>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אתה לא מבין את הדת </w:t>
      </w:r>
      <w:bookmarkStart w:id="9430" w:name="_ETM_Q36_483000"/>
      <w:bookmarkEnd w:id="9430"/>
      <w:r>
        <w:rPr>
          <w:rFonts w:hint="cs"/>
          <w:rtl/>
          <w:lang w:eastAsia="he-IL"/>
        </w:rPr>
        <w:t>היהודית.</w:t>
      </w:r>
    </w:p>
    <w:p w:rsidR="00BD7FB7" w:rsidRDefault="00BD7FB7" w:rsidP="00D87E81">
      <w:pPr>
        <w:rPr>
          <w:rtl/>
          <w:lang w:eastAsia="he-IL"/>
        </w:rPr>
      </w:pPr>
    </w:p>
    <w:p w:rsidR="00BD7FB7" w:rsidRDefault="00BD7FB7" w:rsidP="00D87E81">
      <w:pPr>
        <w:pStyle w:val="-"/>
      </w:pPr>
      <w:bookmarkStart w:id="9431" w:name="ET_speakercontinue_6213_80"/>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bookmarkEnd w:id="9431"/>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זה פופוליזם </w:t>
      </w:r>
      <w:r w:rsidR="00F70AA4">
        <w:rPr>
          <w:rFonts w:hint="cs"/>
          <w:rtl/>
          <w:lang w:eastAsia="he-IL"/>
        </w:rPr>
        <w:t>– –</w:t>
      </w:r>
    </w:p>
    <w:p w:rsidR="00BD7FB7" w:rsidRDefault="00BD7FB7" w:rsidP="00D87E81">
      <w:pPr>
        <w:rPr>
          <w:rtl/>
          <w:lang w:eastAsia="he-IL"/>
        </w:rPr>
      </w:pPr>
    </w:p>
    <w:p w:rsidR="00BD7FB7" w:rsidRDefault="00BD7FB7" w:rsidP="00D87E81">
      <w:pPr>
        <w:pStyle w:val="af8"/>
        <w:rPr>
          <w:rtl/>
        </w:rPr>
      </w:pPr>
      <w:bookmarkStart w:id="9432" w:name="_ETM_Q36_482000"/>
      <w:bookmarkStart w:id="9433" w:name="ET_interruption_5156_167"/>
      <w:bookmarkEnd w:id="9432"/>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433"/>
      <w:r>
        <w:rPr>
          <w:rtl/>
        </w:rPr>
        <w:t xml:space="preserve">  </w:t>
      </w:r>
    </w:p>
    <w:p w:rsidR="00BD7FB7" w:rsidRDefault="00BD7FB7" w:rsidP="00D87E81">
      <w:pPr>
        <w:rPr>
          <w:rtl/>
          <w:lang w:eastAsia="he-IL"/>
        </w:rPr>
      </w:pPr>
    </w:p>
    <w:p w:rsidR="00BD7FB7" w:rsidRDefault="00BD7FB7" w:rsidP="00303656">
      <w:pPr>
        <w:rPr>
          <w:rtl/>
          <w:lang w:eastAsia="he-IL"/>
        </w:rPr>
      </w:pPr>
      <w:bookmarkStart w:id="9434" w:name="_ETM_Q36_484000"/>
      <w:bookmarkEnd w:id="9434"/>
      <w:r>
        <w:rPr>
          <w:rFonts w:hint="cs"/>
          <w:rtl/>
          <w:lang w:eastAsia="he-IL"/>
        </w:rPr>
        <w:t>אתה</w:t>
      </w:r>
      <w:r w:rsidR="00303656">
        <w:rPr>
          <w:rFonts w:hint="cs"/>
          <w:rtl/>
          <w:lang w:eastAsia="he-IL"/>
        </w:rPr>
        <w:t>,</w:t>
      </w:r>
      <w:r>
        <w:rPr>
          <w:rFonts w:hint="cs"/>
          <w:rtl/>
          <w:lang w:eastAsia="he-IL"/>
        </w:rPr>
        <w:t xml:space="preserve"> אל תענה</w:t>
      </w:r>
      <w:r w:rsidR="00303656">
        <w:rPr>
          <w:rFonts w:hint="cs"/>
          <w:rtl/>
          <w:lang w:eastAsia="he-IL"/>
        </w:rPr>
        <w:t>,</w:t>
      </w:r>
      <w:r>
        <w:rPr>
          <w:rFonts w:hint="cs"/>
          <w:rtl/>
          <w:lang w:eastAsia="he-IL"/>
        </w:rPr>
        <w:t xml:space="preserve"> אתה.</w:t>
      </w:r>
    </w:p>
    <w:p w:rsidR="00BD7FB7" w:rsidRDefault="00BD7FB7" w:rsidP="00D87E81">
      <w:pPr>
        <w:rPr>
          <w:rtl/>
          <w:lang w:eastAsia="he-IL"/>
        </w:rPr>
      </w:pPr>
    </w:p>
    <w:p w:rsidR="00BD7FB7" w:rsidRDefault="00BD7FB7" w:rsidP="00D87E81">
      <w:pPr>
        <w:pStyle w:val="-"/>
      </w:pPr>
      <w:bookmarkStart w:id="9435" w:name="ET_speakercontinue_6213_81"/>
      <w:r w:rsidRPr="006D4479">
        <w:rPr>
          <w:rStyle w:val="TagStyle"/>
          <w:rtl/>
        </w:rPr>
        <w:t xml:space="preserve"> &lt;&lt; דובר_המשך &gt;&gt;</w:t>
      </w:r>
      <w:r w:rsidRPr="008A3A0F">
        <w:rPr>
          <w:rStyle w:val="TagStyle"/>
          <w:rtl/>
        </w:rPr>
        <w:t xml:space="preserve"> </w:t>
      </w:r>
      <w:r>
        <w:rPr>
          <w:rtl/>
        </w:rPr>
        <w:t>השר לשיתוף פעולה אזורי עיסאווי פריג':</w:t>
      </w:r>
      <w:r w:rsidRPr="008A3A0F">
        <w:rPr>
          <w:rStyle w:val="TagStyle"/>
          <w:rtl/>
        </w:rPr>
        <w:t xml:space="preserve"> </w:t>
      </w:r>
      <w:r w:rsidRPr="006D4479">
        <w:rPr>
          <w:rStyle w:val="TagStyle"/>
          <w:rtl/>
        </w:rPr>
        <w:t>&lt;&lt; דובר_המשך &gt;&gt;</w:t>
      </w:r>
      <w:r>
        <w:rPr>
          <w:rtl/>
        </w:rPr>
        <w:t xml:space="preserve">  </w:t>
      </w:r>
      <w:bookmarkEnd w:id="9435"/>
    </w:p>
    <w:p w:rsidR="00BD7FB7" w:rsidRPr="008A3A0F" w:rsidRDefault="00BD7FB7" w:rsidP="00FE191E">
      <w:pPr>
        <w:rPr>
          <w:rtl/>
          <w:lang w:eastAsia="he-IL"/>
        </w:rPr>
      </w:pPr>
    </w:p>
    <w:p w:rsidR="00BD7FB7" w:rsidRDefault="00F70AA4" w:rsidP="00D87E81">
      <w:pPr>
        <w:rPr>
          <w:rtl/>
          <w:lang w:eastAsia="he-IL"/>
        </w:rPr>
      </w:pPr>
      <w:r>
        <w:rPr>
          <w:rFonts w:hint="cs"/>
          <w:rtl/>
          <w:lang w:eastAsia="he-IL"/>
        </w:rPr>
        <w:t>– –</w:t>
      </w:r>
      <w:r w:rsidR="00BD7FB7">
        <w:rPr>
          <w:rFonts w:hint="cs"/>
          <w:rtl/>
          <w:lang w:eastAsia="he-IL"/>
        </w:rPr>
        <w:t xml:space="preserve"> </w:t>
      </w:r>
      <w:bookmarkStart w:id="9436" w:name="_ETM_Q36_485000"/>
      <w:bookmarkEnd w:id="9436"/>
      <w:r w:rsidR="00BD7FB7">
        <w:rPr>
          <w:rFonts w:hint="cs"/>
          <w:rtl/>
          <w:lang w:eastAsia="he-IL"/>
        </w:rPr>
        <w:t>מיותר. נקודה. אין מקום לזה.</w:t>
      </w:r>
    </w:p>
    <w:p w:rsidR="00BD7FB7" w:rsidRDefault="00BD7FB7" w:rsidP="00D87E81">
      <w:pPr>
        <w:rPr>
          <w:rtl/>
          <w:lang w:eastAsia="he-IL"/>
        </w:rPr>
      </w:pPr>
      <w:bookmarkStart w:id="9437" w:name="_ETM_Q36_493000"/>
      <w:bookmarkEnd w:id="9437"/>
    </w:p>
    <w:p w:rsidR="00BD7FB7" w:rsidRDefault="00BD7FB7" w:rsidP="00D87E81">
      <w:pPr>
        <w:pStyle w:val="af8"/>
      </w:pPr>
      <w:bookmarkStart w:id="9438" w:name="ET_interruption_קר_אה_82"/>
      <w:r w:rsidRPr="006D4479">
        <w:rPr>
          <w:rStyle w:val="TagStyle"/>
          <w:rtl/>
        </w:rPr>
        <w:t xml:space="preserve"> &lt;&lt; קריאה &gt;&gt;</w:t>
      </w:r>
      <w:r w:rsidRPr="008A3A0F">
        <w:rPr>
          <w:rStyle w:val="TagStyle"/>
          <w:rtl/>
        </w:rPr>
        <w:t xml:space="preserve"> </w:t>
      </w:r>
      <w:r>
        <w:rPr>
          <w:rtl/>
        </w:rPr>
        <w:t>קריאה:</w:t>
      </w:r>
      <w:r w:rsidRPr="008A3A0F">
        <w:rPr>
          <w:rStyle w:val="TagStyle"/>
          <w:rtl/>
        </w:rPr>
        <w:t xml:space="preserve"> </w:t>
      </w:r>
      <w:r w:rsidRPr="006D4479">
        <w:rPr>
          <w:rStyle w:val="TagStyle"/>
          <w:rtl/>
        </w:rPr>
        <w:t>&lt;&lt; קריאה &gt;&gt;</w:t>
      </w:r>
      <w:r>
        <w:rPr>
          <w:rtl/>
        </w:rPr>
        <w:t xml:space="preserve">  </w:t>
      </w:r>
      <w:bookmarkEnd w:id="9438"/>
    </w:p>
    <w:p w:rsidR="00BD7FB7" w:rsidRDefault="00BD7FB7" w:rsidP="00FE191E">
      <w:pPr>
        <w:rPr>
          <w:rtl/>
          <w:lang w:eastAsia="he-IL"/>
        </w:rPr>
      </w:pPr>
    </w:p>
    <w:p w:rsidR="00BD7FB7" w:rsidRDefault="00BD7FB7" w:rsidP="00D87E81">
      <w:pPr>
        <w:rPr>
          <w:rtl/>
          <w:lang w:eastAsia="he-IL"/>
        </w:rPr>
      </w:pPr>
      <w:r>
        <w:rPr>
          <w:rFonts w:hint="cs"/>
          <w:rtl/>
          <w:lang w:eastAsia="he-IL"/>
        </w:rPr>
        <w:t>זה כתוב בתורה.</w:t>
      </w:r>
    </w:p>
    <w:p w:rsidR="00BD7FB7" w:rsidRDefault="00BD7FB7" w:rsidP="00D87E81">
      <w:pPr>
        <w:rPr>
          <w:rtl/>
          <w:lang w:eastAsia="he-IL"/>
        </w:rPr>
      </w:pPr>
      <w:bookmarkStart w:id="9439" w:name="_ETM_Q36_488000"/>
      <w:bookmarkEnd w:id="9439"/>
    </w:p>
    <w:p w:rsidR="00BD7FB7" w:rsidRDefault="00BD7FB7" w:rsidP="00D87E81">
      <w:pPr>
        <w:pStyle w:val="af8"/>
        <w:rPr>
          <w:rtl/>
        </w:rPr>
      </w:pPr>
      <w:r w:rsidRPr="006D4479">
        <w:rPr>
          <w:rStyle w:val="TagStyle"/>
          <w:rtl/>
        </w:rPr>
        <w:t xml:space="preserve"> &lt;&lt; קריאה &gt;&gt;</w:t>
      </w:r>
      <w:r w:rsidRPr="002319C3">
        <w:rPr>
          <w:rStyle w:val="TagStyle"/>
          <w:rtl/>
        </w:rPr>
        <w:t xml:space="preserve"> </w:t>
      </w:r>
      <w:r>
        <w:rPr>
          <w:rtl/>
        </w:rPr>
        <w:t>אורלי לוי אבקסיס (הליכוד):</w:t>
      </w:r>
      <w:r w:rsidRPr="002319C3">
        <w:rPr>
          <w:rStyle w:val="TagStyle"/>
          <w:rtl/>
        </w:rPr>
        <w:t xml:space="preserve"> </w:t>
      </w:r>
      <w:r w:rsidRPr="006D4479">
        <w:rPr>
          <w:rStyle w:val="TagStyle"/>
          <w:rtl/>
        </w:rPr>
        <w:t>&lt;&lt; קריאה &gt;&gt;</w:t>
      </w:r>
      <w:r>
        <w:rPr>
          <w:rtl/>
        </w:rPr>
        <w:t xml:space="preserve">  </w:t>
      </w:r>
    </w:p>
    <w:p w:rsidR="00BD7FB7" w:rsidRDefault="00BD7FB7" w:rsidP="00FE191E">
      <w:pPr>
        <w:rPr>
          <w:rtl/>
          <w:lang w:eastAsia="he-IL"/>
        </w:rPr>
      </w:pPr>
    </w:p>
    <w:p w:rsidR="00BD7FB7" w:rsidRDefault="00F70AA4" w:rsidP="00D87E81">
      <w:pPr>
        <w:rPr>
          <w:lang w:eastAsia="he-IL"/>
        </w:rPr>
      </w:pPr>
      <w:bookmarkStart w:id="9440" w:name="_ETM_Q36_491000"/>
      <w:bookmarkEnd w:id="9440"/>
      <w:r>
        <w:rPr>
          <w:rFonts w:hint="cs"/>
          <w:rtl/>
          <w:lang w:eastAsia="he-IL"/>
        </w:rPr>
        <w:t>– – –</w:t>
      </w:r>
    </w:p>
    <w:p w:rsidR="00BD7FB7" w:rsidRPr="002319C3" w:rsidRDefault="00BD7FB7" w:rsidP="00D87E81">
      <w:pPr>
        <w:pStyle w:val="aff3"/>
        <w:ind w:left="1080" w:firstLine="0"/>
        <w:rPr>
          <w:rtl/>
          <w:lang w:eastAsia="he-IL"/>
        </w:rPr>
      </w:pPr>
      <w:bookmarkStart w:id="9441" w:name="_ETM_Q36_494000"/>
      <w:bookmarkEnd w:id="9441"/>
    </w:p>
    <w:p w:rsidR="00BD7FB7" w:rsidRDefault="00BD7FB7" w:rsidP="00D87E81">
      <w:pPr>
        <w:pStyle w:val="af8"/>
      </w:pPr>
      <w:bookmarkStart w:id="9442" w:name="ET_interruption_6149_83"/>
      <w:r w:rsidRPr="006D4479">
        <w:rPr>
          <w:rStyle w:val="TagStyle"/>
          <w:rtl/>
        </w:rPr>
        <w:t xml:space="preserve"> &lt;&lt; קריאה &gt;&gt;</w:t>
      </w:r>
      <w:r w:rsidRPr="008A3A0F">
        <w:rPr>
          <w:rStyle w:val="TagStyle"/>
          <w:rtl/>
        </w:rPr>
        <w:t xml:space="preserve"> </w:t>
      </w:r>
      <w:r>
        <w:rPr>
          <w:rtl/>
        </w:rPr>
        <w:t>גלית דיסטל אטבריאן (הליכוד):</w:t>
      </w:r>
      <w:r w:rsidRPr="008A3A0F">
        <w:rPr>
          <w:rStyle w:val="TagStyle"/>
          <w:rtl/>
        </w:rPr>
        <w:t xml:space="preserve"> </w:t>
      </w:r>
      <w:r w:rsidRPr="006D4479">
        <w:rPr>
          <w:rStyle w:val="TagStyle"/>
          <w:rtl/>
        </w:rPr>
        <w:t>&lt;&lt; קריאה &gt;&gt;</w:t>
      </w:r>
      <w:r>
        <w:rPr>
          <w:rtl/>
        </w:rPr>
        <w:t xml:space="preserve">  </w:t>
      </w:r>
      <w:bookmarkEnd w:id="9442"/>
    </w:p>
    <w:p w:rsidR="00BD7FB7" w:rsidRPr="002319C3" w:rsidRDefault="00BD7FB7" w:rsidP="00FE191E">
      <w:pPr>
        <w:rPr>
          <w:rtl/>
          <w:lang w:eastAsia="he-IL"/>
        </w:rPr>
      </w:pPr>
    </w:p>
    <w:p w:rsidR="00BD7FB7" w:rsidRPr="002319C3" w:rsidRDefault="00BD7FB7" w:rsidP="00D87E81">
      <w:pPr>
        <w:rPr>
          <w:rtl/>
          <w:lang w:eastAsia="he-IL"/>
        </w:rPr>
      </w:pPr>
      <w:bookmarkStart w:id="9443" w:name="_ETM_Q36_492000"/>
      <w:bookmarkEnd w:id="9443"/>
      <w:r>
        <w:rPr>
          <w:rFonts w:hint="cs"/>
          <w:rtl/>
          <w:lang w:eastAsia="he-IL"/>
        </w:rPr>
        <w:t xml:space="preserve">במדינה מוסלמית </w:t>
      </w:r>
      <w:r w:rsidR="00F70AA4">
        <w:rPr>
          <w:rFonts w:hint="cs"/>
          <w:rtl/>
          <w:lang w:eastAsia="he-IL"/>
        </w:rPr>
        <w:t>– – –</w:t>
      </w:r>
    </w:p>
    <w:p w:rsidR="00BD7FB7" w:rsidRDefault="00BD7FB7" w:rsidP="00D87E81">
      <w:pPr>
        <w:rPr>
          <w:rtl/>
          <w:lang w:eastAsia="he-IL"/>
        </w:rPr>
      </w:pPr>
    </w:p>
    <w:p w:rsidR="00BD7FB7" w:rsidRDefault="00BD7FB7" w:rsidP="00D87E81">
      <w:pPr>
        <w:pStyle w:val="-"/>
      </w:pPr>
      <w:bookmarkStart w:id="9444" w:name="ET_speakercontinue_6213_85"/>
      <w:r w:rsidRPr="006D4479">
        <w:rPr>
          <w:rStyle w:val="TagStyle"/>
          <w:rtl/>
        </w:rPr>
        <w:t xml:space="preserve"> &lt;&lt; דובר_המשך &gt;&gt;</w:t>
      </w:r>
      <w:r w:rsidRPr="002319C3">
        <w:rPr>
          <w:rStyle w:val="TagStyle"/>
          <w:rtl/>
        </w:rPr>
        <w:t xml:space="preserve"> </w:t>
      </w:r>
      <w:r>
        <w:rPr>
          <w:rtl/>
        </w:rPr>
        <w:t>השר לשיתוף פעולה אזורי עיסאווי פריג':</w:t>
      </w:r>
      <w:r w:rsidRPr="002319C3">
        <w:rPr>
          <w:rStyle w:val="TagStyle"/>
          <w:rtl/>
        </w:rPr>
        <w:t xml:space="preserve"> </w:t>
      </w:r>
      <w:r w:rsidRPr="006D4479">
        <w:rPr>
          <w:rStyle w:val="TagStyle"/>
          <w:rtl/>
        </w:rPr>
        <w:t>&lt;&lt; דובר_המשך &gt;&gt;</w:t>
      </w:r>
      <w:r>
        <w:rPr>
          <w:rtl/>
        </w:rPr>
        <w:t xml:space="preserve">  </w:t>
      </w:r>
      <w:bookmarkEnd w:id="9444"/>
    </w:p>
    <w:p w:rsidR="00BD7FB7" w:rsidRDefault="00BD7FB7" w:rsidP="00FE191E">
      <w:pPr>
        <w:rPr>
          <w:rtl/>
          <w:lang w:eastAsia="he-IL"/>
        </w:rPr>
      </w:pPr>
    </w:p>
    <w:p w:rsidR="00BD7FB7" w:rsidRDefault="00BD7FB7" w:rsidP="00D87E81">
      <w:pPr>
        <w:rPr>
          <w:rtl/>
          <w:lang w:eastAsia="he-IL"/>
        </w:rPr>
      </w:pPr>
      <w:bookmarkStart w:id="9445" w:name="_ETM_Q36_495000"/>
      <w:bookmarkEnd w:id="9445"/>
      <w:r>
        <w:rPr>
          <w:rFonts w:hint="cs"/>
          <w:rtl/>
          <w:lang w:eastAsia="he-IL"/>
        </w:rPr>
        <w:t>חברים, זה פופוליזם מיותר.</w:t>
      </w:r>
    </w:p>
    <w:p w:rsidR="00BD7FB7" w:rsidRDefault="00BD7FB7" w:rsidP="00D87E81">
      <w:pPr>
        <w:rPr>
          <w:rtl/>
          <w:lang w:eastAsia="he-IL"/>
        </w:rPr>
      </w:pPr>
    </w:p>
    <w:p w:rsidR="00BD7FB7" w:rsidRDefault="00BD7FB7" w:rsidP="00D87E81">
      <w:pPr>
        <w:pStyle w:val="af8"/>
      </w:pPr>
      <w:bookmarkStart w:id="9446" w:name="ET_interruption_6044_86"/>
      <w:r w:rsidRPr="006D4479">
        <w:rPr>
          <w:rStyle w:val="TagStyle"/>
          <w:rtl/>
        </w:rPr>
        <w:t xml:space="preserve"> &lt;&lt; קריאה &gt;&gt;</w:t>
      </w:r>
      <w:r w:rsidRPr="002319C3">
        <w:rPr>
          <w:rStyle w:val="TagStyle"/>
          <w:rtl/>
        </w:rPr>
        <w:t xml:space="preserve"> </w:t>
      </w:r>
      <w:r>
        <w:rPr>
          <w:rtl/>
        </w:rPr>
        <w:t>אוריאל בוסו (ש"ס):</w:t>
      </w:r>
      <w:r w:rsidRPr="002319C3">
        <w:rPr>
          <w:rStyle w:val="TagStyle"/>
          <w:rtl/>
        </w:rPr>
        <w:t xml:space="preserve"> </w:t>
      </w:r>
      <w:r w:rsidRPr="006D4479">
        <w:rPr>
          <w:rStyle w:val="TagStyle"/>
          <w:rtl/>
        </w:rPr>
        <w:t>&lt;&lt; קריאה &gt;&gt;</w:t>
      </w:r>
      <w:r>
        <w:rPr>
          <w:rtl/>
        </w:rPr>
        <w:t xml:space="preserve">  </w:t>
      </w:r>
      <w:bookmarkEnd w:id="9446"/>
    </w:p>
    <w:p w:rsidR="00BD7FB7" w:rsidRDefault="00BD7FB7" w:rsidP="00FE191E">
      <w:pPr>
        <w:rPr>
          <w:rtl/>
          <w:lang w:eastAsia="he-IL"/>
        </w:rPr>
      </w:pPr>
    </w:p>
    <w:p w:rsidR="00BD7FB7" w:rsidRDefault="00BD7FB7" w:rsidP="00D87E81">
      <w:pPr>
        <w:rPr>
          <w:rtl/>
          <w:lang w:eastAsia="he-IL"/>
        </w:rPr>
      </w:pPr>
      <w:bookmarkStart w:id="9447" w:name="_ETM_Q36_500000"/>
      <w:bookmarkEnd w:id="9447"/>
      <w:r>
        <w:rPr>
          <w:rFonts w:hint="cs"/>
          <w:rtl/>
          <w:lang w:eastAsia="he-IL"/>
        </w:rPr>
        <w:t>למה נתנו דווקא לשר ערבי לענות על זה?</w:t>
      </w:r>
    </w:p>
    <w:p w:rsidR="00BD7FB7" w:rsidRDefault="00BD7FB7" w:rsidP="00D87E81">
      <w:pPr>
        <w:rPr>
          <w:rtl/>
          <w:lang w:eastAsia="he-IL"/>
        </w:rPr>
      </w:pPr>
      <w:bookmarkStart w:id="9448" w:name="_ETM_Q36_501000"/>
      <w:bookmarkEnd w:id="9448"/>
    </w:p>
    <w:p w:rsidR="00BD7FB7" w:rsidRDefault="00BD7FB7" w:rsidP="00D87E81">
      <w:pPr>
        <w:pStyle w:val="af8"/>
      </w:pPr>
      <w:bookmarkStart w:id="9449" w:name="ET_interruption_5802_87"/>
      <w:r w:rsidRPr="006D4479">
        <w:rPr>
          <w:rStyle w:val="TagStyle"/>
          <w:rtl/>
        </w:rPr>
        <w:t xml:space="preserve"> &lt;&lt; קריאה &gt;&gt;</w:t>
      </w:r>
      <w:r w:rsidRPr="002319C3">
        <w:rPr>
          <w:rStyle w:val="TagStyle"/>
          <w:rtl/>
        </w:rPr>
        <w:t xml:space="preserve"> </w:t>
      </w:r>
      <w:r>
        <w:rPr>
          <w:rtl/>
        </w:rPr>
        <w:t>שלמה קרעי (הליכוד):</w:t>
      </w:r>
      <w:r w:rsidRPr="002319C3">
        <w:rPr>
          <w:rStyle w:val="TagStyle"/>
          <w:rtl/>
        </w:rPr>
        <w:t xml:space="preserve"> </w:t>
      </w:r>
      <w:r w:rsidRPr="006D4479">
        <w:rPr>
          <w:rStyle w:val="TagStyle"/>
          <w:rtl/>
        </w:rPr>
        <w:t>&lt;&lt; קריאה &gt;&gt;</w:t>
      </w:r>
      <w:r>
        <w:rPr>
          <w:rtl/>
        </w:rPr>
        <w:t xml:space="preserve">  </w:t>
      </w:r>
      <w:bookmarkEnd w:id="9449"/>
    </w:p>
    <w:p w:rsidR="00BD7FB7" w:rsidRDefault="00BD7FB7" w:rsidP="00FE191E">
      <w:pPr>
        <w:rPr>
          <w:rtl/>
          <w:lang w:eastAsia="he-IL"/>
        </w:rPr>
      </w:pPr>
    </w:p>
    <w:p w:rsidR="00BD7FB7" w:rsidRDefault="00BD7FB7" w:rsidP="00D87E81">
      <w:pPr>
        <w:rPr>
          <w:rtl/>
          <w:lang w:eastAsia="he-IL"/>
        </w:rPr>
      </w:pPr>
      <w:r>
        <w:rPr>
          <w:rFonts w:hint="cs"/>
          <w:rtl/>
          <w:lang w:eastAsia="he-IL"/>
        </w:rPr>
        <w:t>הם משתמשים בך.</w:t>
      </w:r>
    </w:p>
    <w:p w:rsidR="00BD7FB7" w:rsidRDefault="00BD7FB7" w:rsidP="00D87E81">
      <w:pPr>
        <w:rPr>
          <w:rtl/>
          <w:lang w:eastAsia="he-IL"/>
        </w:rPr>
      </w:pPr>
    </w:p>
    <w:p w:rsidR="00BD7FB7" w:rsidRDefault="00BD7FB7" w:rsidP="00D87E81">
      <w:pPr>
        <w:pStyle w:val="-"/>
      </w:pPr>
      <w:bookmarkStart w:id="9450" w:name="ET_speakercontinue_6213_88"/>
      <w:r w:rsidRPr="006D4479">
        <w:rPr>
          <w:rStyle w:val="TagStyle"/>
          <w:rtl/>
        </w:rPr>
        <w:t xml:space="preserve"> &lt;&lt; דובר_המשך &gt;&gt;</w:t>
      </w:r>
      <w:r w:rsidRPr="002319C3">
        <w:rPr>
          <w:rStyle w:val="TagStyle"/>
          <w:rtl/>
        </w:rPr>
        <w:t xml:space="preserve"> </w:t>
      </w:r>
      <w:r>
        <w:rPr>
          <w:rtl/>
        </w:rPr>
        <w:t>השר לשיתוף פעולה אזורי עיסאווי פריג':</w:t>
      </w:r>
      <w:r w:rsidRPr="002319C3">
        <w:rPr>
          <w:rStyle w:val="TagStyle"/>
          <w:rtl/>
        </w:rPr>
        <w:t xml:space="preserve"> </w:t>
      </w:r>
      <w:r w:rsidRPr="006D4479">
        <w:rPr>
          <w:rStyle w:val="TagStyle"/>
          <w:rtl/>
        </w:rPr>
        <w:t>&lt;&lt; דובר_המשך &gt;&gt;</w:t>
      </w:r>
      <w:r>
        <w:rPr>
          <w:rtl/>
        </w:rPr>
        <w:t xml:space="preserve">  </w:t>
      </w:r>
      <w:bookmarkEnd w:id="9450"/>
    </w:p>
    <w:p w:rsidR="00BD7FB7" w:rsidRDefault="00BD7FB7" w:rsidP="00FE191E">
      <w:pPr>
        <w:rPr>
          <w:rtl/>
          <w:lang w:eastAsia="he-IL"/>
        </w:rPr>
      </w:pPr>
    </w:p>
    <w:p w:rsidR="00BD7FB7" w:rsidRDefault="00BD7FB7" w:rsidP="00D87E81">
      <w:pPr>
        <w:rPr>
          <w:rtl/>
          <w:lang w:eastAsia="he-IL"/>
        </w:rPr>
      </w:pPr>
      <w:bookmarkStart w:id="9451" w:name="_ETM_Q36_502000"/>
      <w:bookmarkEnd w:id="9451"/>
      <w:r>
        <w:rPr>
          <w:rFonts w:hint="cs"/>
          <w:rtl/>
          <w:lang w:eastAsia="he-IL"/>
        </w:rPr>
        <w:t xml:space="preserve">"משתמשים" </w:t>
      </w:r>
      <w:r>
        <w:rPr>
          <w:rtl/>
          <w:lang w:eastAsia="he-IL"/>
        </w:rPr>
        <w:t>–</w:t>
      </w:r>
      <w:r>
        <w:rPr>
          <w:rFonts w:hint="cs"/>
          <w:rtl/>
          <w:lang w:eastAsia="he-IL"/>
        </w:rPr>
        <w:t xml:space="preserve"> אתה רואה?</w:t>
      </w:r>
    </w:p>
    <w:p w:rsidR="00BD7FB7" w:rsidRDefault="00BD7FB7" w:rsidP="00D87E81">
      <w:pPr>
        <w:rPr>
          <w:rtl/>
          <w:lang w:eastAsia="he-IL"/>
        </w:rPr>
      </w:pPr>
      <w:bookmarkStart w:id="9452" w:name="_ETM_Q36_507000"/>
      <w:bookmarkEnd w:id="9452"/>
    </w:p>
    <w:p w:rsidR="00BD7FB7" w:rsidRDefault="00BD7FB7" w:rsidP="00D87E81">
      <w:pPr>
        <w:pStyle w:val="af8"/>
        <w:rPr>
          <w:rtl/>
        </w:rPr>
      </w:pPr>
      <w:bookmarkStart w:id="9453" w:name="ET_interruption_5156_168"/>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453"/>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גוי של שבת, מבחינתם.</w:t>
      </w:r>
    </w:p>
    <w:p w:rsidR="00BD7FB7" w:rsidRDefault="00BD7FB7" w:rsidP="00D87E81">
      <w:pPr>
        <w:rPr>
          <w:rtl/>
          <w:lang w:eastAsia="he-IL"/>
        </w:rPr>
      </w:pPr>
      <w:bookmarkStart w:id="9454" w:name="_ETM_Q36_504000"/>
      <w:bookmarkEnd w:id="9454"/>
    </w:p>
    <w:p w:rsidR="00BD7FB7" w:rsidRDefault="00BD7FB7" w:rsidP="00D87E81">
      <w:pPr>
        <w:pStyle w:val="af8"/>
      </w:pPr>
      <w:bookmarkStart w:id="9455" w:name="ET_interruption_5802_89"/>
      <w:r w:rsidRPr="006D4479">
        <w:rPr>
          <w:rStyle w:val="TagStyle"/>
          <w:rtl/>
        </w:rPr>
        <w:t xml:space="preserve"> &lt;&lt; קריאה &gt;&gt;</w:t>
      </w:r>
      <w:r w:rsidRPr="002319C3">
        <w:rPr>
          <w:rStyle w:val="TagStyle"/>
          <w:rtl/>
        </w:rPr>
        <w:t xml:space="preserve"> </w:t>
      </w:r>
      <w:r>
        <w:rPr>
          <w:rtl/>
        </w:rPr>
        <w:t>שלמה קרעי (הליכוד):</w:t>
      </w:r>
      <w:r w:rsidRPr="002319C3">
        <w:rPr>
          <w:rStyle w:val="TagStyle"/>
          <w:rtl/>
        </w:rPr>
        <w:t xml:space="preserve"> </w:t>
      </w:r>
      <w:r w:rsidRPr="006D4479">
        <w:rPr>
          <w:rStyle w:val="TagStyle"/>
          <w:rtl/>
        </w:rPr>
        <w:t>&lt;&lt; קריאה &gt;&gt;</w:t>
      </w:r>
      <w:r>
        <w:rPr>
          <w:rtl/>
        </w:rPr>
        <w:t xml:space="preserve">  </w:t>
      </w:r>
      <w:bookmarkEnd w:id="9455"/>
    </w:p>
    <w:p w:rsidR="00BD7FB7" w:rsidRDefault="00BD7FB7" w:rsidP="00FE191E">
      <w:pPr>
        <w:rPr>
          <w:rtl/>
          <w:lang w:eastAsia="he-IL"/>
        </w:rPr>
      </w:pPr>
    </w:p>
    <w:p w:rsidR="00BD7FB7" w:rsidRDefault="00BD7FB7" w:rsidP="00D87E81">
      <w:pPr>
        <w:rPr>
          <w:rtl/>
          <w:lang w:eastAsia="he-IL"/>
        </w:rPr>
      </w:pPr>
      <w:r>
        <w:rPr>
          <w:rFonts w:hint="cs"/>
          <w:rtl/>
          <w:lang w:eastAsia="he-IL"/>
        </w:rPr>
        <w:t>אתה גוי של שבת.</w:t>
      </w:r>
    </w:p>
    <w:p w:rsidR="00BD7FB7" w:rsidRDefault="00BD7FB7" w:rsidP="00D87E81">
      <w:pPr>
        <w:rPr>
          <w:rtl/>
          <w:lang w:eastAsia="he-IL"/>
        </w:rPr>
      </w:pPr>
    </w:p>
    <w:p w:rsidR="00BD7FB7" w:rsidRDefault="00BD7FB7" w:rsidP="00D87E81">
      <w:pPr>
        <w:pStyle w:val="-"/>
      </w:pPr>
      <w:bookmarkStart w:id="9456" w:name="ET_speakercontinue_6213_90"/>
      <w:r w:rsidRPr="006D4479">
        <w:rPr>
          <w:rStyle w:val="TagStyle"/>
          <w:rtl/>
        </w:rPr>
        <w:t xml:space="preserve"> &lt;&lt; דובר_המשך &gt;&gt;</w:t>
      </w:r>
      <w:r w:rsidRPr="002319C3">
        <w:rPr>
          <w:rStyle w:val="TagStyle"/>
          <w:rtl/>
        </w:rPr>
        <w:t xml:space="preserve"> </w:t>
      </w:r>
      <w:r>
        <w:rPr>
          <w:rtl/>
        </w:rPr>
        <w:t>השר לשיתוף פעולה אזורי עיסאווי פריג':</w:t>
      </w:r>
      <w:r w:rsidRPr="002319C3">
        <w:rPr>
          <w:rStyle w:val="TagStyle"/>
          <w:rtl/>
        </w:rPr>
        <w:t xml:space="preserve"> </w:t>
      </w:r>
      <w:r w:rsidRPr="006D4479">
        <w:rPr>
          <w:rStyle w:val="TagStyle"/>
          <w:rtl/>
        </w:rPr>
        <w:t>&lt;&lt; דובר_המשך &gt;&gt;</w:t>
      </w:r>
      <w:r>
        <w:rPr>
          <w:rtl/>
        </w:rPr>
        <w:t xml:space="preserve">  </w:t>
      </w:r>
      <w:bookmarkEnd w:id="9456"/>
    </w:p>
    <w:p w:rsidR="00BD7FB7" w:rsidRDefault="00BD7FB7" w:rsidP="00FE191E">
      <w:pPr>
        <w:rPr>
          <w:rtl/>
          <w:lang w:eastAsia="he-IL"/>
        </w:rPr>
      </w:pPr>
    </w:p>
    <w:p w:rsidR="00BD7FB7" w:rsidRDefault="00BD7FB7" w:rsidP="00D87E81">
      <w:pPr>
        <w:rPr>
          <w:rtl/>
          <w:lang w:eastAsia="he-IL"/>
        </w:rPr>
      </w:pPr>
      <w:bookmarkStart w:id="9457" w:name="_ETM_Q36_508000"/>
      <w:bookmarkEnd w:id="9457"/>
      <w:r>
        <w:rPr>
          <w:rFonts w:hint="cs"/>
          <w:rtl/>
          <w:lang w:eastAsia="he-IL"/>
        </w:rPr>
        <w:t xml:space="preserve">אני לא מקריא </w:t>
      </w:r>
      <w:r w:rsidR="00F70AA4">
        <w:rPr>
          <w:rFonts w:hint="cs"/>
          <w:rtl/>
          <w:lang w:eastAsia="he-IL"/>
        </w:rPr>
        <w:t>– – –</w:t>
      </w:r>
    </w:p>
    <w:p w:rsidR="00BD7FB7" w:rsidRDefault="00BD7FB7" w:rsidP="00D87E81">
      <w:pPr>
        <w:rPr>
          <w:rtl/>
          <w:lang w:eastAsia="he-IL"/>
        </w:rPr>
      </w:pPr>
    </w:p>
    <w:p w:rsidR="00BD7FB7" w:rsidRDefault="00BD7FB7" w:rsidP="00D87E81">
      <w:pPr>
        <w:pStyle w:val="af8"/>
      </w:pPr>
      <w:bookmarkStart w:id="9458" w:name="ET_interruption_5802_91"/>
      <w:r w:rsidRPr="006D4479">
        <w:rPr>
          <w:rStyle w:val="TagStyle"/>
          <w:rtl/>
        </w:rPr>
        <w:t xml:space="preserve"> &lt;&lt; קריאה &gt;&gt;</w:t>
      </w:r>
      <w:r w:rsidRPr="002319C3">
        <w:rPr>
          <w:rStyle w:val="TagStyle"/>
          <w:rtl/>
        </w:rPr>
        <w:t xml:space="preserve"> </w:t>
      </w:r>
      <w:r>
        <w:rPr>
          <w:rtl/>
        </w:rPr>
        <w:t>שלמה קרעי (הליכוד):</w:t>
      </w:r>
      <w:r w:rsidRPr="002319C3">
        <w:rPr>
          <w:rStyle w:val="TagStyle"/>
          <w:rtl/>
        </w:rPr>
        <w:t xml:space="preserve"> </w:t>
      </w:r>
      <w:r w:rsidRPr="006D4479">
        <w:rPr>
          <w:rStyle w:val="TagStyle"/>
          <w:rtl/>
        </w:rPr>
        <w:t>&lt;&lt; קריאה &gt;&gt;</w:t>
      </w:r>
      <w:r>
        <w:rPr>
          <w:rtl/>
        </w:rPr>
        <w:t xml:space="preserve">  </w:t>
      </w:r>
      <w:bookmarkEnd w:id="9458"/>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תן להורוביץ </w:t>
      </w:r>
      <w:bookmarkStart w:id="9459" w:name="_ETM_Q36_509000"/>
      <w:bookmarkEnd w:id="9459"/>
      <w:r>
        <w:rPr>
          <w:rFonts w:hint="cs"/>
          <w:rtl/>
          <w:lang w:eastAsia="he-IL"/>
        </w:rPr>
        <w:t xml:space="preserve">לענות </w:t>
      </w:r>
      <w:r w:rsidR="00F70AA4">
        <w:rPr>
          <w:rFonts w:hint="cs"/>
          <w:rtl/>
          <w:lang w:eastAsia="he-IL"/>
        </w:rPr>
        <w:t>– – –</w:t>
      </w:r>
    </w:p>
    <w:p w:rsidR="00BD7FB7" w:rsidRDefault="00BD7FB7" w:rsidP="00D87E81">
      <w:pPr>
        <w:rPr>
          <w:rtl/>
          <w:lang w:eastAsia="he-IL"/>
        </w:rPr>
      </w:pPr>
    </w:p>
    <w:p w:rsidR="00BD7FB7" w:rsidRDefault="00BD7FB7" w:rsidP="00D87E81">
      <w:pPr>
        <w:pStyle w:val="-"/>
        <w:rPr>
          <w:rtl/>
        </w:rPr>
      </w:pPr>
      <w:bookmarkStart w:id="9460" w:name="ET_speakercontinue_6213_92"/>
      <w:r w:rsidRPr="006D4479">
        <w:rPr>
          <w:rStyle w:val="TagStyle"/>
          <w:rtl/>
        </w:rPr>
        <w:t xml:space="preserve"> &lt;&lt; דובר_המשך &gt;&gt;</w:t>
      </w:r>
      <w:r w:rsidRPr="002319C3">
        <w:rPr>
          <w:rStyle w:val="TagStyle"/>
          <w:rtl/>
        </w:rPr>
        <w:t xml:space="preserve"> </w:t>
      </w:r>
      <w:r>
        <w:rPr>
          <w:rtl/>
        </w:rPr>
        <w:t>השר לשיתוף פעולה אזורי עיסאווי פריג':</w:t>
      </w:r>
      <w:r w:rsidRPr="002319C3">
        <w:rPr>
          <w:rStyle w:val="TagStyle"/>
          <w:rtl/>
        </w:rPr>
        <w:t xml:space="preserve"> </w:t>
      </w:r>
      <w:r w:rsidRPr="006D4479">
        <w:rPr>
          <w:rStyle w:val="TagStyle"/>
          <w:rtl/>
        </w:rPr>
        <w:t>&lt;&lt; דובר_המשך &gt;&gt;</w:t>
      </w:r>
      <w:r>
        <w:rPr>
          <w:rtl/>
        </w:rPr>
        <w:t xml:space="preserve">  </w:t>
      </w:r>
      <w:bookmarkEnd w:id="9460"/>
    </w:p>
    <w:p w:rsidR="00BD7FB7" w:rsidRDefault="00BD7FB7" w:rsidP="00FE191E">
      <w:pPr>
        <w:rPr>
          <w:rtl/>
          <w:lang w:eastAsia="he-IL"/>
        </w:rPr>
      </w:pPr>
    </w:p>
    <w:p w:rsidR="00BD7FB7" w:rsidRDefault="00BD7FB7" w:rsidP="00D87E81">
      <w:pPr>
        <w:rPr>
          <w:rtl/>
          <w:lang w:eastAsia="he-IL"/>
        </w:rPr>
      </w:pPr>
      <w:bookmarkStart w:id="9461" w:name="_ETM_Q36_511000"/>
      <w:bookmarkEnd w:id="9461"/>
      <w:r>
        <w:rPr>
          <w:rFonts w:hint="cs"/>
          <w:rtl/>
          <w:lang w:eastAsia="he-IL"/>
        </w:rPr>
        <w:t xml:space="preserve">אגיד לך מה? אגיד לך </w:t>
      </w:r>
      <w:bookmarkStart w:id="9462" w:name="_ETM_Q36_515000"/>
      <w:bookmarkEnd w:id="9462"/>
      <w:r>
        <w:rPr>
          <w:rFonts w:hint="cs"/>
          <w:rtl/>
          <w:lang w:eastAsia="he-IL"/>
        </w:rPr>
        <w:t>מה?</w:t>
      </w:r>
    </w:p>
    <w:p w:rsidR="00BD7FB7" w:rsidRPr="002319C3" w:rsidRDefault="00BD7FB7" w:rsidP="00D87E81">
      <w:pPr>
        <w:rPr>
          <w:rtl/>
          <w:lang w:eastAsia="he-IL"/>
        </w:rPr>
      </w:pPr>
      <w:bookmarkStart w:id="9463" w:name="_ETM_Q36_512000"/>
      <w:bookmarkEnd w:id="9463"/>
    </w:p>
    <w:p w:rsidR="00BD7FB7" w:rsidRDefault="00BD7FB7" w:rsidP="00D87E81">
      <w:pPr>
        <w:pStyle w:val="af8"/>
        <w:rPr>
          <w:rtl/>
        </w:rPr>
      </w:pPr>
      <w:bookmarkStart w:id="9464" w:name="_ETM_Q36_510000"/>
      <w:bookmarkStart w:id="9465" w:name="ET_interruption_5156_169"/>
      <w:bookmarkEnd w:id="9464"/>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465"/>
      <w:r>
        <w:rPr>
          <w:rtl/>
        </w:rPr>
        <w:t xml:space="preserve">  </w:t>
      </w:r>
    </w:p>
    <w:p w:rsidR="00BD7FB7" w:rsidRDefault="00BD7FB7" w:rsidP="00D87E81">
      <w:pPr>
        <w:rPr>
          <w:rtl/>
          <w:lang w:eastAsia="he-IL"/>
        </w:rPr>
      </w:pPr>
    </w:p>
    <w:p w:rsidR="00BD7FB7" w:rsidRDefault="00BD7FB7" w:rsidP="00303656">
      <w:pPr>
        <w:rPr>
          <w:rtl/>
          <w:lang w:eastAsia="he-IL"/>
        </w:rPr>
      </w:pPr>
      <w:bookmarkStart w:id="9466" w:name="_ETM_Q36_514000"/>
      <w:bookmarkEnd w:id="9466"/>
      <w:r>
        <w:rPr>
          <w:rFonts w:hint="cs"/>
          <w:rtl/>
          <w:lang w:eastAsia="he-IL"/>
        </w:rPr>
        <w:t>אתה מזלזל בנו כיהודים</w:t>
      </w:r>
      <w:r w:rsidR="00303656">
        <w:rPr>
          <w:rFonts w:hint="cs"/>
          <w:rtl/>
          <w:lang w:eastAsia="he-IL"/>
        </w:rPr>
        <w:t>.</w:t>
      </w:r>
      <w:r>
        <w:rPr>
          <w:rFonts w:hint="cs"/>
          <w:rtl/>
          <w:lang w:eastAsia="he-IL"/>
        </w:rPr>
        <w:t xml:space="preserve"> תן להם. אתה מוסלמי.</w:t>
      </w:r>
    </w:p>
    <w:p w:rsidR="00BD7FB7" w:rsidRDefault="00BD7FB7" w:rsidP="00D87E81">
      <w:pPr>
        <w:rPr>
          <w:rtl/>
          <w:lang w:eastAsia="he-IL"/>
        </w:rPr>
      </w:pPr>
    </w:p>
    <w:p w:rsidR="00BD7FB7" w:rsidRDefault="00BD7FB7" w:rsidP="00D87E81">
      <w:pPr>
        <w:pStyle w:val="af9"/>
      </w:pPr>
      <w:bookmarkStart w:id="9467" w:name="ET_yor_6244_93"/>
      <w:r w:rsidRPr="006D4479">
        <w:rPr>
          <w:rStyle w:val="TagStyle"/>
          <w:rtl/>
        </w:rPr>
        <w:t xml:space="preserve"> &lt;&lt; יור &gt;&gt;</w:t>
      </w:r>
      <w:r w:rsidRPr="002319C3">
        <w:rPr>
          <w:rStyle w:val="TagStyle"/>
          <w:rtl/>
        </w:rPr>
        <w:t xml:space="preserve"> </w:t>
      </w:r>
      <w:r>
        <w:rPr>
          <w:rtl/>
        </w:rPr>
        <w:t>היו"ר איתן גינזבורג:</w:t>
      </w:r>
      <w:r w:rsidRPr="002319C3">
        <w:rPr>
          <w:rStyle w:val="TagStyle"/>
          <w:rtl/>
        </w:rPr>
        <w:t xml:space="preserve"> </w:t>
      </w:r>
      <w:r w:rsidRPr="006D4479">
        <w:rPr>
          <w:rStyle w:val="TagStyle"/>
          <w:rtl/>
        </w:rPr>
        <w:t>&lt;&lt; יור &gt;&gt;</w:t>
      </w:r>
      <w:r>
        <w:rPr>
          <w:rtl/>
        </w:rPr>
        <w:t xml:space="preserve">  </w:t>
      </w:r>
      <w:bookmarkEnd w:id="9467"/>
    </w:p>
    <w:p w:rsidR="00BD7FB7" w:rsidRDefault="00BD7FB7" w:rsidP="00FE191E">
      <w:pPr>
        <w:rPr>
          <w:rtl/>
          <w:lang w:eastAsia="he-IL"/>
        </w:rPr>
      </w:pPr>
    </w:p>
    <w:p w:rsidR="00BD7FB7" w:rsidRDefault="00BD7FB7" w:rsidP="00D87E81">
      <w:pPr>
        <w:rPr>
          <w:rtl/>
          <w:lang w:eastAsia="he-IL"/>
        </w:rPr>
      </w:pPr>
      <w:bookmarkStart w:id="9468" w:name="_ETM_Q36_518000"/>
      <w:bookmarkEnd w:id="9468"/>
      <w:r>
        <w:rPr>
          <w:rFonts w:hint="cs"/>
          <w:rtl/>
          <w:lang w:eastAsia="he-IL"/>
        </w:rPr>
        <w:t xml:space="preserve">חבר הכנסת. חברי הכנסת, תנו לו רק להשיב. אתם הרבה מול </w:t>
      </w:r>
      <w:bookmarkStart w:id="9469" w:name="_ETM_Q36_521000"/>
      <w:bookmarkEnd w:id="9469"/>
      <w:r>
        <w:rPr>
          <w:rFonts w:hint="cs"/>
          <w:rtl/>
          <w:lang w:eastAsia="he-IL"/>
        </w:rPr>
        <w:t xml:space="preserve">אחד. היו קריאות ביניים </w:t>
      </w:r>
      <w:r>
        <w:rPr>
          <w:rtl/>
          <w:lang w:eastAsia="he-IL"/>
        </w:rPr>
        <w:t>–</w:t>
      </w:r>
      <w:r>
        <w:rPr>
          <w:rFonts w:hint="cs"/>
          <w:rtl/>
          <w:lang w:eastAsia="he-IL"/>
        </w:rPr>
        <w:t xml:space="preserve"> תנו לו להשיב.</w:t>
      </w:r>
    </w:p>
    <w:p w:rsidR="00BD7FB7" w:rsidRDefault="00BD7FB7" w:rsidP="00D87E81">
      <w:pPr>
        <w:rPr>
          <w:rtl/>
          <w:lang w:eastAsia="he-IL"/>
        </w:rPr>
      </w:pPr>
      <w:bookmarkStart w:id="9470" w:name="_ETM_Q36_524000"/>
      <w:bookmarkEnd w:id="9470"/>
    </w:p>
    <w:p w:rsidR="00BD7FB7" w:rsidRDefault="00BD7FB7" w:rsidP="00D87E81">
      <w:pPr>
        <w:pStyle w:val="af8"/>
        <w:rPr>
          <w:rtl/>
        </w:rPr>
      </w:pPr>
      <w:bookmarkStart w:id="9471" w:name="ET_interruption_5780_95"/>
      <w:r w:rsidRPr="006D4479">
        <w:rPr>
          <w:rStyle w:val="TagStyle"/>
          <w:rtl/>
        </w:rPr>
        <w:t xml:space="preserve"> &lt;&lt; קריאה &gt;&gt;</w:t>
      </w:r>
      <w:r w:rsidRPr="002319C3">
        <w:rPr>
          <w:rStyle w:val="TagStyle"/>
          <w:rtl/>
        </w:rPr>
        <w:t xml:space="preserve"> </w:t>
      </w:r>
      <w:r>
        <w:rPr>
          <w:rtl/>
        </w:rPr>
        <w:t>דסטה גדי יברקן (הליכוד):</w:t>
      </w:r>
      <w:r w:rsidRPr="002319C3">
        <w:rPr>
          <w:rStyle w:val="TagStyle"/>
          <w:rtl/>
        </w:rPr>
        <w:t xml:space="preserve"> </w:t>
      </w:r>
      <w:r w:rsidRPr="006D4479">
        <w:rPr>
          <w:rStyle w:val="TagStyle"/>
          <w:rtl/>
        </w:rPr>
        <w:t>&lt;&lt; קריאה &gt;&gt;</w:t>
      </w:r>
      <w:r>
        <w:rPr>
          <w:rtl/>
        </w:rPr>
        <w:t xml:space="preserve">  </w:t>
      </w:r>
      <w:bookmarkEnd w:id="9471"/>
    </w:p>
    <w:p w:rsidR="00BD7FB7" w:rsidRDefault="00BD7FB7" w:rsidP="00FE191E">
      <w:pPr>
        <w:rPr>
          <w:rtl/>
          <w:lang w:eastAsia="he-IL"/>
        </w:rPr>
      </w:pPr>
    </w:p>
    <w:p w:rsidR="00BD7FB7" w:rsidRDefault="00F70AA4" w:rsidP="00D87E81">
      <w:pPr>
        <w:rPr>
          <w:lang w:eastAsia="he-IL"/>
        </w:rPr>
      </w:pPr>
      <w:bookmarkStart w:id="9472" w:name="_ETM_Q36_523000"/>
      <w:bookmarkEnd w:id="9472"/>
      <w:r>
        <w:rPr>
          <w:rFonts w:hint="cs"/>
          <w:rtl/>
          <w:lang w:eastAsia="he-IL"/>
        </w:rPr>
        <w:t>– – –</w:t>
      </w:r>
    </w:p>
    <w:p w:rsidR="00BD7FB7" w:rsidRPr="002319C3" w:rsidRDefault="00BD7FB7" w:rsidP="00D87E81">
      <w:pPr>
        <w:rPr>
          <w:rtl/>
          <w:lang w:eastAsia="he-IL"/>
        </w:rPr>
      </w:pPr>
      <w:bookmarkStart w:id="9473" w:name="_ETM_Q36_525000"/>
      <w:bookmarkEnd w:id="9473"/>
    </w:p>
    <w:p w:rsidR="00BD7FB7" w:rsidRDefault="00BD7FB7" w:rsidP="00D87E81">
      <w:pPr>
        <w:pStyle w:val="-"/>
      </w:pPr>
      <w:bookmarkStart w:id="9474" w:name="ET_speakercontinue_6213_94"/>
      <w:r w:rsidRPr="006D4479">
        <w:rPr>
          <w:rStyle w:val="TagStyle"/>
          <w:rtl/>
        </w:rPr>
        <w:t xml:space="preserve"> &lt;&lt; דובר_המשך &gt;&gt;</w:t>
      </w:r>
      <w:r w:rsidRPr="002319C3">
        <w:rPr>
          <w:rStyle w:val="TagStyle"/>
          <w:rtl/>
        </w:rPr>
        <w:t xml:space="preserve"> </w:t>
      </w:r>
      <w:r>
        <w:rPr>
          <w:rtl/>
        </w:rPr>
        <w:t>השר לשיתוף פעולה אזורי עיסאווי פריג':</w:t>
      </w:r>
      <w:r w:rsidRPr="002319C3">
        <w:rPr>
          <w:rStyle w:val="TagStyle"/>
          <w:rtl/>
        </w:rPr>
        <w:t xml:space="preserve"> </w:t>
      </w:r>
      <w:r w:rsidRPr="006D4479">
        <w:rPr>
          <w:rStyle w:val="TagStyle"/>
          <w:rtl/>
        </w:rPr>
        <w:t>&lt;&lt; דובר_המשך &gt;&gt;</w:t>
      </w:r>
      <w:r>
        <w:rPr>
          <w:rtl/>
        </w:rPr>
        <w:t xml:space="preserve">  </w:t>
      </w:r>
      <w:bookmarkEnd w:id="9474"/>
    </w:p>
    <w:p w:rsidR="00BD7FB7" w:rsidRPr="002319C3" w:rsidRDefault="00BD7FB7" w:rsidP="00FE191E">
      <w:pPr>
        <w:rPr>
          <w:rtl/>
          <w:lang w:eastAsia="he-IL"/>
        </w:rPr>
      </w:pPr>
    </w:p>
    <w:p w:rsidR="00BD7FB7" w:rsidRDefault="00BD7FB7" w:rsidP="00303656">
      <w:pPr>
        <w:rPr>
          <w:rtl/>
          <w:lang w:eastAsia="he-IL"/>
        </w:rPr>
      </w:pPr>
      <w:r>
        <w:rPr>
          <w:rFonts w:hint="cs"/>
          <w:rtl/>
          <w:lang w:eastAsia="he-IL"/>
        </w:rPr>
        <w:t>חברים, אני</w:t>
      </w:r>
      <w:bookmarkStart w:id="9475" w:name="_ETM_Q36_529000"/>
      <w:bookmarkEnd w:id="9475"/>
      <w:r>
        <w:rPr>
          <w:rFonts w:hint="cs"/>
          <w:rtl/>
          <w:lang w:eastAsia="he-IL"/>
        </w:rPr>
        <w:t xml:space="preserve"> מכבד את הרגשות ואת האמונה</w:t>
      </w:r>
      <w:r w:rsidR="00303656">
        <w:rPr>
          <w:rFonts w:hint="cs"/>
          <w:rtl/>
          <w:lang w:eastAsia="he-IL"/>
        </w:rPr>
        <w:t xml:space="preserve"> שלכם</w:t>
      </w:r>
      <w:r>
        <w:rPr>
          <w:rFonts w:hint="cs"/>
          <w:rtl/>
          <w:lang w:eastAsia="he-IL"/>
        </w:rPr>
        <w:t xml:space="preserve">. גם אתם צריכים לכבד את כולם. חברים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9476" w:name="ET_interruption_5156_170"/>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476"/>
      <w:r>
        <w:rPr>
          <w:rtl/>
        </w:rPr>
        <w:t xml:space="preserve">  </w:t>
      </w:r>
    </w:p>
    <w:p w:rsidR="00BD7FB7" w:rsidRDefault="00BD7FB7" w:rsidP="00D87E81">
      <w:pPr>
        <w:rPr>
          <w:rtl/>
          <w:lang w:eastAsia="he-IL"/>
        </w:rPr>
      </w:pPr>
    </w:p>
    <w:p w:rsidR="00BD7FB7" w:rsidRDefault="00BD7FB7" w:rsidP="00D87E81">
      <w:pPr>
        <w:rPr>
          <w:rtl/>
          <w:lang w:eastAsia="he-IL"/>
        </w:rPr>
      </w:pPr>
      <w:bookmarkStart w:id="9477" w:name="_ETM_Q36_532000"/>
      <w:bookmarkEnd w:id="9477"/>
      <w:r>
        <w:rPr>
          <w:rFonts w:hint="cs"/>
          <w:rtl/>
          <w:lang w:eastAsia="he-IL"/>
        </w:rPr>
        <w:t xml:space="preserve">אתה לא מכבד. כשאתה </w:t>
      </w:r>
      <w:bookmarkStart w:id="9478" w:name="_ETM_Q36_534000"/>
      <w:bookmarkEnd w:id="9478"/>
      <w:r>
        <w:rPr>
          <w:rFonts w:hint="cs"/>
          <w:rtl/>
          <w:lang w:eastAsia="he-IL"/>
        </w:rPr>
        <w:t xml:space="preserve">מדבר ככה, אתה לא מכבד. גם השמאלנים </w:t>
      </w:r>
      <w:r>
        <w:rPr>
          <w:rtl/>
          <w:lang w:eastAsia="he-IL"/>
        </w:rPr>
        <w:t>–</w:t>
      </w:r>
      <w:r>
        <w:rPr>
          <w:rFonts w:hint="cs"/>
          <w:rtl/>
          <w:lang w:eastAsia="he-IL"/>
        </w:rPr>
        <w:t xml:space="preserve"> הם לא מכבדים את הערכים היהודיים.</w:t>
      </w:r>
    </w:p>
    <w:p w:rsidR="00BD7FB7" w:rsidRDefault="00BD7FB7" w:rsidP="00D87E81">
      <w:pPr>
        <w:rPr>
          <w:rtl/>
          <w:lang w:eastAsia="he-IL"/>
        </w:rPr>
      </w:pPr>
      <w:bookmarkStart w:id="9479" w:name="_ETM_Q36_536000"/>
      <w:bookmarkEnd w:id="9479"/>
    </w:p>
    <w:p w:rsidR="00BD7FB7" w:rsidRDefault="00BD7FB7" w:rsidP="00D87E81">
      <w:pPr>
        <w:pStyle w:val="-"/>
        <w:rPr>
          <w:rtl/>
        </w:rPr>
      </w:pPr>
      <w:bookmarkStart w:id="9480" w:name="ET_speakercontinue_6213_96"/>
      <w:r w:rsidRPr="006D4479">
        <w:rPr>
          <w:rStyle w:val="TagStyle"/>
          <w:rtl/>
        </w:rPr>
        <w:t xml:space="preserve"> &lt;&lt; דובר_המשך &gt;&gt;</w:t>
      </w:r>
      <w:r w:rsidRPr="00C97B36">
        <w:rPr>
          <w:rStyle w:val="TagStyle"/>
          <w:rtl/>
        </w:rPr>
        <w:t xml:space="preserve"> </w:t>
      </w:r>
      <w:r>
        <w:rPr>
          <w:rtl/>
        </w:rPr>
        <w:t>השר לשיתוף פעולה אזורי עיסאווי פריג':</w:t>
      </w:r>
      <w:r w:rsidRPr="00C97B36">
        <w:rPr>
          <w:rStyle w:val="TagStyle"/>
          <w:rtl/>
        </w:rPr>
        <w:t xml:space="preserve"> </w:t>
      </w:r>
      <w:r w:rsidRPr="006D4479">
        <w:rPr>
          <w:rStyle w:val="TagStyle"/>
          <w:rtl/>
        </w:rPr>
        <w:t>&lt;&lt; דובר_המשך &gt;&gt;</w:t>
      </w:r>
      <w:r>
        <w:rPr>
          <w:rtl/>
        </w:rPr>
        <w:t xml:space="preserve">  </w:t>
      </w:r>
      <w:bookmarkEnd w:id="9480"/>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תתרגל. מה לעשות? השמאלנים בממשלה עכשיו. תתרגל, שהאסימון </w:t>
      </w:r>
      <w:bookmarkStart w:id="9481" w:name="_ETM_Q36_543000"/>
      <w:bookmarkEnd w:id="9481"/>
      <w:r>
        <w:rPr>
          <w:rFonts w:hint="cs"/>
          <w:rtl/>
          <w:lang w:eastAsia="he-IL"/>
        </w:rPr>
        <w:t>ייפול לך.</w:t>
      </w:r>
    </w:p>
    <w:p w:rsidR="00BD7FB7" w:rsidRDefault="00BD7FB7" w:rsidP="00D87E81">
      <w:pPr>
        <w:rPr>
          <w:rtl/>
          <w:lang w:eastAsia="he-IL"/>
        </w:rPr>
      </w:pPr>
    </w:p>
    <w:p w:rsidR="00BD7FB7" w:rsidRDefault="00BD7FB7" w:rsidP="00D87E81">
      <w:pPr>
        <w:pStyle w:val="af8"/>
        <w:rPr>
          <w:rtl/>
        </w:rPr>
      </w:pPr>
      <w:bookmarkStart w:id="9482" w:name="_ETM_Q36_544000"/>
      <w:bookmarkStart w:id="9483" w:name="ET_interruption_5156_171"/>
      <w:bookmarkEnd w:id="9482"/>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483"/>
      <w:r>
        <w:rPr>
          <w:rtl/>
        </w:rPr>
        <w:t xml:space="preserve">  </w:t>
      </w:r>
    </w:p>
    <w:p w:rsidR="00BD7FB7" w:rsidRPr="00C97B36" w:rsidRDefault="00BD7FB7" w:rsidP="00D87E81">
      <w:pPr>
        <w:rPr>
          <w:rtl/>
          <w:lang w:eastAsia="he-IL"/>
        </w:rPr>
      </w:pPr>
    </w:p>
    <w:p w:rsidR="00BD7FB7" w:rsidRDefault="00BD7FB7" w:rsidP="00D87E81">
      <w:pPr>
        <w:rPr>
          <w:rtl/>
          <w:lang w:eastAsia="he-IL"/>
        </w:rPr>
      </w:pPr>
      <w:bookmarkStart w:id="9484" w:name="_ETM_Q36_540000"/>
      <w:bookmarkEnd w:id="9484"/>
      <w:r>
        <w:rPr>
          <w:rFonts w:hint="cs"/>
          <w:rtl/>
          <w:lang w:eastAsia="he-IL"/>
        </w:rPr>
        <w:t xml:space="preserve">אז אל תיכנס אתה למאבק </w:t>
      </w:r>
      <w:r w:rsidR="00F70AA4">
        <w:rPr>
          <w:rFonts w:hint="cs"/>
          <w:rtl/>
          <w:lang w:eastAsia="he-IL"/>
        </w:rPr>
        <w:t>– – –</w:t>
      </w:r>
    </w:p>
    <w:p w:rsidR="00BD7FB7" w:rsidRDefault="00BD7FB7" w:rsidP="00D87E81">
      <w:pPr>
        <w:ind w:firstLine="0"/>
        <w:rPr>
          <w:rtl/>
          <w:lang w:eastAsia="he-IL"/>
        </w:rPr>
      </w:pPr>
      <w:bookmarkStart w:id="9485" w:name="_ETM_Q36_546000"/>
      <w:bookmarkEnd w:id="9485"/>
    </w:p>
    <w:p w:rsidR="00BD7FB7" w:rsidRDefault="00BD7FB7" w:rsidP="00D87E81">
      <w:pPr>
        <w:pStyle w:val="-"/>
      </w:pPr>
      <w:bookmarkStart w:id="9486" w:name="ET_speakercontinue_6213_97"/>
      <w:r w:rsidRPr="006D4479">
        <w:rPr>
          <w:rStyle w:val="TagStyle"/>
          <w:rtl/>
        </w:rPr>
        <w:t xml:space="preserve"> &lt;&lt; דובר_המשך &gt;&gt;</w:t>
      </w:r>
      <w:r w:rsidRPr="00C97B36">
        <w:rPr>
          <w:rStyle w:val="TagStyle"/>
          <w:rtl/>
        </w:rPr>
        <w:t xml:space="preserve"> </w:t>
      </w:r>
      <w:r>
        <w:rPr>
          <w:rtl/>
        </w:rPr>
        <w:t>השר לשיתוף פעולה אזורי עיסאווי פריג':</w:t>
      </w:r>
      <w:r w:rsidRPr="00C97B36">
        <w:rPr>
          <w:rStyle w:val="TagStyle"/>
          <w:rtl/>
        </w:rPr>
        <w:t xml:space="preserve"> </w:t>
      </w:r>
      <w:r w:rsidRPr="006D4479">
        <w:rPr>
          <w:rStyle w:val="TagStyle"/>
          <w:rtl/>
        </w:rPr>
        <w:t>&lt;&lt; דובר_המשך &gt;&gt;</w:t>
      </w:r>
      <w:r>
        <w:rPr>
          <w:rtl/>
        </w:rPr>
        <w:t xml:space="preserve">  </w:t>
      </w:r>
      <w:bookmarkEnd w:id="9486"/>
    </w:p>
    <w:p w:rsidR="00BD7FB7" w:rsidRDefault="00BD7FB7" w:rsidP="00FE191E">
      <w:pPr>
        <w:rPr>
          <w:rtl/>
          <w:lang w:eastAsia="he-IL"/>
        </w:rPr>
      </w:pPr>
    </w:p>
    <w:p w:rsidR="00BD7FB7" w:rsidRDefault="00BD7FB7" w:rsidP="00D87E81">
      <w:pPr>
        <w:rPr>
          <w:rtl/>
          <w:lang w:eastAsia="he-IL"/>
        </w:rPr>
      </w:pPr>
      <w:bookmarkStart w:id="9487" w:name="_ETM_Q36_547000"/>
      <w:bookmarkEnd w:id="9487"/>
      <w:r>
        <w:rPr>
          <w:rFonts w:hint="cs"/>
          <w:rtl/>
          <w:lang w:eastAsia="he-IL"/>
        </w:rPr>
        <w:t xml:space="preserve">אני לא נכנס לשום מאבק. אני מתאר מצב </w:t>
      </w:r>
      <w:r w:rsidR="00F70AA4">
        <w:rPr>
          <w:rFonts w:hint="cs"/>
          <w:rtl/>
          <w:lang w:eastAsia="he-IL"/>
        </w:rPr>
        <w:t>– – –</w:t>
      </w:r>
    </w:p>
    <w:p w:rsidR="00BD7FB7" w:rsidRDefault="00BD7FB7" w:rsidP="00D87E81">
      <w:pPr>
        <w:rPr>
          <w:rtl/>
          <w:lang w:eastAsia="he-IL"/>
        </w:rPr>
      </w:pPr>
      <w:bookmarkStart w:id="9488" w:name="_ETM_Q36_549000"/>
      <w:bookmarkEnd w:id="9488"/>
    </w:p>
    <w:p w:rsidR="00BD7FB7" w:rsidRDefault="00BD7FB7" w:rsidP="00D87E81">
      <w:pPr>
        <w:pStyle w:val="af8"/>
        <w:rPr>
          <w:rtl/>
        </w:rPr>
      </w:pPr>
      <w:bookmarkStart w:id="9489" w:name="ET_interruption_5156_172"/>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489"/>
      <w:r>
        <w:rPr>
          <w:rtl/>
        </w:rPr>
        <w:t xml:space="preserve">  </w:t>
      </w:r>
    </w:p>
    <w:p w:rsidR="00BD7FB7" w:rsidRDefault="00BD7FB7" w:rsidP="00D87E81">
      <w:pPr>
        <w:rPr>
          <w:rtl/>
          <w:lang w:eastAsia="he-IL"/>
        </w:rPr>
      </w:pPr>
    </w:p>
    <w:p w:rsidR="00BD7FB7" w:rsidRDefault="00BD7FB7" w:rsidP="00D87E81">
      <w:pPr>
        <w:rPr>
          <w:rtl/>
          <w:lang w:eastAsia="he-IL"/>
        </w:rPr>
      </w:pPr>
      <w:bookmarkStart w:id="9490" w:name="_ETM_Q36_554000"/>
      <w:bookmarkEnd w:id="9490"/>
      <w:r>
        <w:rPr>
          <w:rFonts w:hint="cs"/>
          <w:rtl/>
          <w:lang w:eastAsia="he-IL"/>
        </w:rPr>
        <w:t xml:space="preserve">אתה מבזה את </w:t>
      </w:r>
      <w:r w:rsidR="00F70AA4">
        <w:rPr>
          <w:rFonts w:hint="cs"/>
          <w:rtl/>
          <w:lang w:eastAsia="he-IL"/>
        </w:rPr>
        <w:t>– – –</w:t>
      </w:r>
    </w:p>
    <w:p w:rsidR="00BD7FB7" w:rsidRDefault="00BD7FB7" w:rsidP="00D87E81">
      <w:pPr>
        <w:rPr>
          <w:rtl/>
          <w:lang w:eastAsia="he-IL"/>
        </w:rPr>
      </w:pPr>
      <w:bookmarkStart w:id="9491" w:name="_ETM_Q36_550000"/>
      <w:bookmarkEnd w:id="9491"/>
    </w:p>
    <w:p w:rsidR="00BD7FB7" w:rsidRDefault="00BD7FB7" w:rsidP="00D87E81">
      <w:pPr>
        <w:pStyle w:val="-"/>
      </w:pPr>
      <w:bookmarkStart w:id="9492" w:name="ET_speakercontinue_6213_98"/>
      <w:r w:rsidRPr="006D4479">
        <w:rPr>
          <w:rStyle w:val="TagStyle"/>
          <w:rtl/>
        </w:rPr>
        <w:t xml:space="preserve"> &lt;&lt; דובר_המשך &gt;&gt;</w:t>
      </w:r>
      <w:r w:rsidRPr="00C97B36">
        <w:rPr>
          <w:rStyle w:val="TagStyle"/>
          <w:rtl/>
        </w:rPr>
        <w:t xml:space="preserve"> </w:t>
      </w:r>
      <w:r>
        <w:rPr>
          <w:rtl/>
        </w:rPr>
        <w:t>השר לשיתוף פעולה אזורי עיסאווי פריג':</w:t>
      </w:r>
      <w:r w:rsidRPr="00C97B36">
        <w:rPr>
          <w:rStyle w:val="TagStyle"/>
          <w:rtl/>
        </w:rPr>
        <w:t xml:space="preserve"> </w:t>
      </w:r>
      <w:r w:rsidRPr="006D4479">
        <w:rPr>
          <w:rStyle w:val="TagStyle"/>
          <w:rtl/>
        </w:rPr>
        <w:t>&lt;&lt; דובר_המשך &gt;&gt;</w:t>
      </w:r>
      <w:r>
        <w:rPr>
          <w:rtl/>
        </w:rPr>
        <w:t xml:space="preserve">  </w:t>
      </w:r>
      <w:bookmarkEnd w:id="9492"/>
    </w:p>
    <w:p w:rsidR="00BD7FB7" w:rsidRDefault="00BD7FB7" w:rsidP="00D87E81">
      <w:pPr>
        <w:rPr>
          <w:rtl/>
          <w:lang w:eastAsia="he-IL"/>
        </w:rPr>
      </w:pPr>
    </w:p>
    <w:p w:rsidR="00BD7FB7" w:rsidRDefault="00BD7FB7" w:rsidP="00FE191E">
      <w:pPr>
        <w:rPr>
          <w:rtl/>
          <w:lang w:eastAsia="he-IL"/>
        </w:rPr>
      </w:pPr>
      <w:r>
        <w:rPr>
          <w:rFonts w:hint="cs"/>
          <w:rtl/>
          <w:lang w:eastAsia="he-IL"/>
        </w:rPr>
        <w:t>אני מתאר מצב קיים.</w:t>
      </w:r>
    </w:p>
    <w:p w:rsidR="00BD7FB7" w:rsidRDefault="00BD7FB7" w:rsidP="00D87E81">
      <w:pPr>
        <w:rPr>
          <w:rtl/>
          <w:lang w:eastAsia="he-IL"/>
        </w:rPr>
      </w:pPr>
    </w:p>
    <w:p w:rsidR="00BD7FB7" w:rsidRDefault="00BD7FB7" w:rsidP="00D87E81">
      <w:pPr>
        <w:pStyle w:val="af8"/>
        <w:rPr>
          <w:rtl/>
        </w:rPr>
      </w:pPr>
      <w:bookmarkStart w:id="9493" w:name="ET_interruption_5156_173"/>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493"/>
      <w:r>
        <w:rPr>
          <w:rtl/>
        </w:rPr>
        <w:t xml:space="preserve">  </w:t>
      </w:r>
    </w:p>
    <w:p w:rsidR="00BD7FB7" w:rsidRDefault="00BD7FB7" w:rsidP="00D87E81">
      <w:pPr>
        <w:rPr>
          <w:rtl/>
          <w:lang w:eastAsia="he-IL"/>
        </w:rPr>
      </w:pPr>
      <w:bookmarkStart w:id="9494" w:name="_ETM_Q36_551000"/>
      <w:bookmarkEnd w:id="9494"/>
    </w:p>
    <w:p w:rsidR="00BD7FB7" w:rsidRDefault="00BD7FB7" w:rsidP="00D87E81">
      <w:pPr>
        <w:rPr>
          <w:rtl/>
          <w:lang w:eastAsia="he-IL"/>
        </w:rPr>
      </w:pPr>
      <w:r>
        <w:rPr>
          <w:rFonts w:hint="cs"/>
          <w:rtl/>
          <w:lang w:eastAsia="he-IL"/>
        </w:rPr>
        <w:t>אתה מבזה, כמוסלמי, את הערכים היהודיים.</w:t>
      </w:r>
    </w:p>
    <w:p w:rsidR="00BD7FB7" w:rsidRDefault="00BD7FB7" w:rsidP="00D87E81">
      <w:pPr>
        <w:rPr>
          <w:rtl/>
          <w:lang w:eastAsia="he-IL"/>
        </w:rPr>
      </w:pPr>
      <w:bookmarkStart w:id="9495" w:name="_ETM_Q36_555000"/>
      <w:bookmarkEnd w:id="9495"/>
    </w:p>
    <w:p w:rsidR="00BD7FB7" w:rsidRDefault="00BD7FB7" w:rsidP="00D87E81">
      <w:pPr>
        <w:pStyle w:val="af8"/>
      </w:pPr>
      <w:bookmarkStart w:id="9496" w:name="ET_interruption_4685_99"/>
      <w:r w:rsidRPr="006D4479">
        <w:rPr>
          <w:rStyle w:val="TagStyle"/>
          <w:rtl/>
        </w:rPr>
        <w:t xml:space="preserve"> &lt;&lt; קריאה &gt;&gt;</w:t>
      </w:r>
      <w:r w:rsidRPr="00C97B36">
        <w:rPr>
          <w:rStyle w:val="TagStyle"/>
          <w:rtl/>
        </w:rPr>
        <w:t xml:space="preserve"> </w:t>
      </w:r>
      <w:r>
        <w:rPr>
          <w:rtl/>
        </w:rPr>
        <w:t>מירי מרים רגב (הליכוד):</w:t>
      </w:r>
      <w:r w:rsidRPr="00C97B36">
        <w:rPr>
          <w:rStyle w:val="TagStyle"/>
          <w:rtl/>
        </w:rPr>
        <w:t xml:space="preserve"> </w:t>
      </w:r>
      <w:r w:rsidRPr="006D4479">
        <w:rPr>
          <w:rStyle w:val="TagStyle"/>
          <w:rtl/>
        </w:rPr>
        <w:t>&lt;&lt; קריאה &gt;&gt;</w:t>
      </w:r>
      <w:r>
        <w:rPr>
          <w:rtl/>
        </w:rPr>
        <w:t xml:space="preserve">  </w:t>
      </w:r>
      <w:bookmarkEnd w:id="9496"/>
    </w:p>
    <w:p w:rsidR="00BD7FB7" w:rsidRDefault="00BD7FB7" w:rsidP="00FE191E">
      <w:pPr>
        <w:rPr>
          <w:rtl/>
          <w:lang w:eastAsia="he-IL"/>
        </w:rPr>
      </w:pPr>
    </w:p>
    <w:p w:rsidR="00BD7FB7" w:rsidRDefault="00F70AA4" w:rsidP="00D87E81">
      <w:pPr>
        <w:rPr>
          <w:rtl/>
          <w:lang w:eastAsia="he-IL"/>
        </w:rPr>
      </w:pPr>
      <w:bookmarkStart w:id="9497" w:name="_ETM_Q36_556000"/>
      <w:bookmarkEnd w:id="9497"/>
      <w:r>
        <w:rPr>
          <w:rFonts w:hint="cs"/>
          <w:rtl/>
          <w:lang w:eastAsia="he-IL"/>
        </w:rPr>
        <w:t>– – –</w:t>
      </w:r>
      <w:r w:rsidR="00BD7FB7">
        <w:rPr>
          <w:rFonts w:hint="cs"/>
          <w:rtl/>
          <w:lang w:eastAsia="he-IL"/>
        </w:rPr>
        <w:t xml:space="preserve"> של השמאל </w:t>
      </w:r>
      <w:r>
        <w:rPr>
          <w:rFonts w:hint="cs"/>
          <w:rtl/>
          <w:lang w:eastAsia="he-IL"/>
        </w:rPr>
        <w:t>– – –</w:t>
      </w:r>
      <w:r w:rsidR="00BD7FB7">
        <w:rPr>
          <w:rFonts w:hint="cs"/>
          <w:rtl/>
          <w:lang w:eastAsia="he-IL"/>
        </w:rPr>
        <w:t xml:space="preserve"> של בנט, בחייך.</w:t>
      </w:r>
    </w:p>
    <w:p w:rsidR="00BD7FB7" w:rsidRDefault="00BD7FB7" w:rsidP="00D87E81">
      <w:pPr>
        <w:rPr>
          <w:rtl/>
          <w:lang w:eastAsia="he-IL"/>
        </w:rPr>
      </w:pPr>
    </w:p>
    <w:p w:rsidR="00BD7FB7" w:rsidRDefault="00BD7FB7" w:rsidP="00D87E81">
      <w:pPr>
        <w:pStyle w:val="-"/>
        <w:rPr>
          <w:rtl/>
        </w:rPr>
      </w:pPr>
      <w:bookmarkStart w:id="9498" w:name="ET_speakercontinue_6213_100"/>
      <w:r w:rsidRPr="006D4479">
        <w:rPr>
          <w:rStyle w:val="TagStyle"/>
          <w:rtl/>
        </w:rPr>
        <w:t xml:space="preserve"> &lt;&lt; דובר_המשך &gt;&gt;</w:t>
      </w:r>
      <w:r w:rsidRPr="00C97B36">
        <w:rPr>
          <w:rStyle w:val="TagStyle"/>
          <w:rtl/>
        </w:rPr>
        <w:t xml:space="preserve"> </w:t>
      </w:r>
      <w:r>
        <w:rPr>
          <w:rtl/>
        </w:rPr>
        <w:t>השר לשיתוף פעולה אזורי עיסאווי פריג':</w:t>
      </w:r>
      <w:r w:rsidRPr="00C97B36">
        <w:rPr>
          <w:rStyle w:val="TagStyle"/>
          <w:rtl/>
        </w:rPr>
        <w:t xml:space="preserve"> </w:t>
      </w:r>
      <w:r w:rsidRPr="006D4479">
        <w:rPr>
          <w:rStyle w:val="TagStyle"/>
          <w:rtl/>
        </w:rPr>
        <w:t>&lt;&lt; דובר_המשך &gt;&gt;</w:t>
      </w:r>
      <w:r>
        <w:rPr>
          <w:rtl/>
        </w:rPr>
        <w:t xml:space="preserve">  </w:t>
      </w:r>
      <w:bookmarkEnd w:id="9498"/>
    </w:p>
    <w:p w:rsidR="00BD7FB7" w:rsidRDefault="00BD7FB7" w:rsidP="00FE191E">
      <w:pPr>
        <w:rPr>
          <w:rtl/>
          <w:lang w:eastAsia="he-IL"/>
        </w:rPr>
      </w:pPr>
    </w:p>
    <w:p w:rsidR="00BD7FB7" w:rsidRDefault="00BD7FB7" w:rsidP="00D87E81">
      <w:pPr>
        <w:rPr>
          <w:rtl/>
          <w:lang w:eastAsia="he-IL"/>
        </w:rPr>
      </w:pPr>
      <w:r>
        <w:rPr>
          <w:rFonts w:hint="cs"/>
          <w:rtl/>
          <w:lang w:eastAsia="he-IL"/>
        </w:rPr>
        <w:t>אני מתאר מצב קיים. תתרגל.</w:t>
      </w:r>
    </w:p>
    <w:p w:rsidR="00BD7FB7" w:rsidRDefault="00BD7FB7" w:rsidP="00D87E81">
      <w:pPr>
        <w:rPr>
          <w:rtl/>
          <w:lang w:eastAsia="he-IL"/>
        </w:rPr>
      </w:pPr>
      <w:bookmarkStart w:id="9499" w:name="_ETM_Q36_564000"/>
      <w:bookmarkEnd w:id="9499"/>
    </w:p>
    <w:p w:rsidR="00BD7FB7" w:rsidRDefault="00BD7FB7" w:rsidP="00D87E81">
      <w:pPr>
        <w:rPr>
          <w:rtl/>
          <w:lang w:eastAsia="he-IL"/>
        </w:rPr>
      </w:pPr>
      <w:r>
        <w:rPr>
          <w:rFonts w:hint="cs"/>
          <w:rtl/>
          <w:lang w:eastAsia="he-IL"/>
        </w:rPr>
        <w:t>חברים, אני אקריא את התשובה הרשמית של משרד הבריאות.</w:t>
      </w:r>
    </w:p>
    <w:p w:rsidR="00BD7FB7" w:rsidRPr="004D2034" w:rsidRDefault="00BD7FB7" w:rsidP="00D87E81">
      <w:pPr>
        <w:rPr>
          <w:rtl/>
        </w:rPr>
      </w:pPr>
      <w:bookmarkStart w:id="9500" w:name="_ETM_Q36_557000"/>
      <w:bookmarkEnd w:id="9500"/>
    </w:p>
    <w:p w:rsidR="00BD7FB7" w:rsidRDefault="00BD7FB7" w:rsidP="00D87E81">
      <w:pPr>
        <w:pStyle w:val="af8"/>
        <w:rPr>
          <w:rtl/>
        </w:rPr>
      </w:pPr>
      <w:bookmarkStart w:id="9501" w:name="ET_interruption_6146_106"/>
      <w:r w:rsidRPr="006D4479">
        <w:rPr>
          <w:rStyle w:val="TagStyle"/>
          <w:rtl/>
        </w:rPr>
        <w:t xml:space="preserve"> &lt;&lt; קריאה &gt;&gt;</w:t>
      </w:r>
      <w:r w:rsidRPr="00B6463E">
        <w:rPr>
          <w:rStyle w:val="TagStyle"/>
          <w:rtl/>
        </w:rPr>
        <w:t xml:space="preserve"> </w:t>
      </w:r>
      <w:r>
        <w:rPr>
          <w:rtl/>
        </w:rPr>
        <w:t>חיים ביטון (ש"ס):</w:t>
      </w:r>
      <w:r w:rsidRPr="00B6463E">
        <w:rPr>
          <w:rStyle w:val="TagStyle"/>
          <w:rtl/>
        </w:rPr>
        <w:t xml:space="preserve"> </w:t>
      </w:r>
      <w:r w:rsidRPr="006D4479">
        <w:rPr>
          <w:rStyle w:val="TagStyle"/>
          <w:rtl/>
        </w:rPr>
        <w:t>&lt;&lt; קריאה &gt;&gt;</w:t>
      </w:r>
      <w:r>
        <w:rPr>
          <w:rtl/>
        </w:rPr>
        <w:t xml:space="preserve">  </w:t>
      </w:r>
      <w:bookmarkEnd w:id="9501"/>
    </w:p>
    <w:p w:rsidR="00BD7FB7" w:rsidRDefault="00BD7FB7" w:rsidP="00FE191E">
      <w:pPr>
        <w:rPr>
          <w:rtl/>
          <w:lang w:eastAsia="he-IL"/>
        </w:rPr>
      </w:pPr>
    </w:p>
    <w:p w:rsidR="00BD7FB7" w:rsidRDefault="00BD7FB7" w:rsidP="00D87E81">
      <w:pPr>
        <w:rPr>
          <w:rtl/>
          <w:lang w:eastAsia="he-IL"/>
        </w:rPr>
      </w:pPr>
      <w:bookmarkStart w:id="9502" w:name="_ETM_Q36_568000"/>
      <w:bookmarkEnd w:id="9502"/>
      <w:r>
        <w:rPr>
          <w:rFonts w:hint="cs"/>
          <w:rtl/>
          <w:lang w:eastAsia="he-IL"/>
        </w:rPr>
        <w:t xml:space="preserve">לא צריך. </w:t>
      </w:r>
    </w:p>
    <w:p w:rsidR="00BD7FB7" w:rsidRDefault="00BD7FB7" w:rsidP="00D87E81">
      <w:pPr>
        <w:rPr>
          <w:rtl/>
          <w:lang w:eastAsia="he-IL"/>
        </w:rPr>
      </w:pPr>
    </w:p>
    <w:p w:rsidR="00BD7FB7" w:rsidRDefault="00BD7FB7" w:rsidP="00D87E81">
      <w:pPr>
        <w:pStyle w:val="-"/>
        <w:rPr>
          <w:rtl/>
        </w:rPr>
      </w:pPr>
      <w:bookmarkStart w:id="9503" w:name="ET_speakercontinue_6213_104"/>
      <w:r w:rsidRPr="006D4479">
        <w:rPr>
          <w:rStyle w:val="TagStyle"/>
          <w:rtl/>
        </w:rPr>
        <w:t xml:space="preserve"> &lt;&lt; דובר_המשך &gt;&gt;</w:t>
      </w:r>
      <w:r w:rsidRPr="00B6463E">
        <w:rPr>
          <w:rStyle w:val="TagStyle"/>
          <w:rtl/>
        </w:rPr>
        <w:t xml:space="preserve"> </w:t>
      </w:r>
      <w:r>
        <w:rPr>
          <w:rtl/>
        </w:rPr>
        <w:t>השר לשיתוף פעולה אזורי עיסאווי פריג':</w:t>
      </w:r>
      <w:r w:rsidRPr="00B6463E">
        <w:rPr>
          <w:rStyle w:val="TagStyle"/>
          <w:rtl/>
        </w:rPr>
        <w:t xml:space="preserve"> </w:t>
      </w:r>
      <w:r w:rsidRPr="006D4479">
        <w:rPr>
          <w:rStyle w:val="TagStyle"/>
          <w:rtl/>
        </w:rPr>
        <w:t>&lt;&lt; דובר_המשך &gt;&gt;</w:t>
      </w:r>
      <w:r>
        <w:rPr>
          <w:rtl/>
        </w:rPr>
        <w:t xml:space="preserve">  </w:t>
      </w:r>
      <w:bookmarkEnd w:id="9503"/>
    </w:p>
    <w:p w:rsidR="00BD7FB7" w:rsidRDefault="00BD7FB7" w:rsidP="00FE191E">
      <w:pPr>
        <w:rPr>
          <w:rtl/>
          <w:lang w:eastAsia="he-IL"/>
        </w:rPr>
      </w:pPr>
    </w:p>
    <w:p w:rsidR="00BD7FB7" w:rsidRDefault="00BD7FB7" w:rsidP="00D87E81">
      <w:pPr>
        <w:rPr>
          <w:rtl/>
          <w:lang w:eastAsia="he-IL"/>
        </w:rPr>
      </w:pPr>
      <w:r>
        <w:rPr>
          <w:rFonts w:hint="cs"/>
          <w:rtl/>
          <w:lang w:eastAsia="he-IL"/>
        </w:rPr>
        <w:t>לא. שתקשיב.</w:t>
      </w:r>
    </w:p>
    <w:p w:rsidR="00BD7FB7" w:rsidRDefault="00BD7FB7" w:rsidP="00D87E81">
      <w:pPr>
        <w:rPr>
          <w:rtl/>
          <w:lang w:eastAsia="he-IL"/>
        </w:rPr>
      </w:pPr>
      <w:bookmarkStart w:id="9504" w:name="_ETM_Q36_573000"/>
      <w:bookmarkEnd w:id="9504"/>
    </w:p>
    <w:p w:rsidR="00BD7FB7" w:rsidRDefault="00BD7FB7" w:rsidP="00303656">
      <w:pPr>
        <w:pStyle w:val="af8"/>
        <w:rPr>
          <w:rtl/>
        </w:rPr>
      </w:pPr>
      <w:bookmarkStart w:id="9505" w:name="ET_interruption_5763_102"/>
      <w:r w:rsidRPr="006D4479">
        <w:rPr>
          <w:rStyle w:val="TagStyle"/>
          <w:rtl/>
        </w:rPr>
        <w:t>&lt;&lt; קריאה &gt;&gt;</w:t>
      </w:r>
      <w:r w:rsidRPr="00B6463E">
        <w:rPr>
          <w:rStyle w:val="TagStyle"/>
          <w:rtl/>
        </w:rPr>
        <w:t xml:space="preserve"> </w:t>
      </w:r>
      <w:r w:rsidR="00303656">
        <w:rPr>
          <w:rFonts w:hint="cs"/>
          <w:rtl/>
        </w:rPr>
        <w:t>קריאות</w:t>
      </w:r>
      <w:r>
        <w:rPr>
          <w:rtl/>
        </w:rPr>
        <w:t>:</w:t>
      </w:r>
      <w:r w:rsidRPr="00B6463E">
        <w:rPr>
          <w:rStyle w:val="TagStyle"/>
          <w:rtl/>
        </w:rPr>
        <w:t xml:space="preserve"> </w:t>
      </w:r>
      <w:r w:rsidRPr="006D4479">
        <w:rPr>
          <w:rStyle w:val="TagStyle"/>
          <w:rtl/>
        </w:rPr>
        <w:t>&lt;&lt; קריאה &gt;&gt;</w:t>
      </w:r>
      <w:r>
        <w:rPr>
          <w:rtl/>
        </w:rPr>
        <w:t xml:space="preserve">  </w:t>
      </w:r>
      <w:bookmarkEnd w:id="9505"/>
    </w:p>
    <w:p w:rsidR="00BD7FB7" w:rsidRDefault="00BD7FB7" w:rsidP="00FE191E">
      <w:pPr>
        <w:rPr>
          <w:rtl/>
          <w:lang w:eastAsia="he-IL"/>
        </w:rPr>
      </w:pPr>
    </w:p>
    <w:p w:rsidR="00BD7FB7" w:rsidRDefault="00F70AA4" w:rsidP="00D87E81">
      <w:pPr>
        <w:rPr>
          <w:lang w:eastAsia="he-IL"/>
        </w:rPr>
      </w:pPr>
      <w:bookmarkStart w:id="9506" w:name="_ETM_Q36_566000"/>
      <w:bookmarkEnd w:id="9506"/>
      <w:r>
        <w:rPr>
          <w:rFonts w:hint="cs"/>
          <w:rtl/>
          <w:lang w:eastAsia="he-IL"/>
        </w:rPr>
        <w:t>– – –</w:t>
      </w:r>
    </w:p>
    <w:p w:rsidR="00BD7FB7" w:rsidRPr="00B6463E" w:rsidRDefault="00BD7FB7" w:rsidP="00D87E81">
      <w:pPr>
        <w:rPr>
          <w:rtl/>
          <w:lang w:eastAsia="he-IL"/>
        </w:rPr>
      </w:pPr>
      <w:bookmarkStart w:id="9507" w:name="_ETM_Q36_562000"/>
      <w:bookmarkStart w:id="9508" w:name="_ETM_Q36_563000"/>
      <w:bookmarkStart w:id="9509" w:name="_ETM_Q36_565000"/>
      <w:bookmarkStart w:id="9510" w:name="_ETM_Q36_571000"/>
      <w:bookmarkEnd w:id="9507"/>
      <w:bookmarkEnd w:id="9508"/>
      <w:bookmarkEnd w:id="9509"/>
      <w:bookmarkEnd w:id="9510"/>
    </w:p>
    <w:p w:rsidR="00BD7FB7" w:rsidRDefault="00BD7FB7" w:rsidP="00D87E81">
      <w:pPr>
        <w:pStyle w:val="-"/>
        <w:rPr>
          <w:rtl/>
        </w:rPr>
      </w:pPr>
      <w:bookmarkStart w:id="9511" w:name="ET_speakercontinue_6213_101"/>
      <w:r w:rsidRPr="006D4479">
        <w:rPr>
          <w:rStyle w:val="TagStyle"/>
          <w:rtl/>
        </w:rPr>
        <w:t xml:space="preserve"> &lt;&lt; דובר_המשך &gt;&gt;</w:t>
      </w:r>
      <w:r w:rsidRPr="00B6463E">
        <w:rPr>
          <w:rStyle w:val="TagStyle"/>
          <w:rtl/>
        </w:rPr>
        <w:t xml:space="preserve"> </w:t>
      </w:r>
      <w:r>
        <w:rPr>
          <w:rtl/>
        </w:rPr>
        <w:t>השר לשיתוף פעולה אזורי עיסאווי פריג':</w:t>
      </w:r>
      <w:r w:rsidRPr="00B6463E">
        <w:rPr>
          <w:rStyle w:val="TagStyle"/>
          <w:rtl/>
        </w:rPr>
        <w:t xml:space="preserve"> </w:t>
      </w:r>
      <w:r w:rsidRPr="006D4479">
        <w:rPr>
          <w:rStyle w:val="TagStyle"/>
          <w:rtl/>
        </w:rPr>
        <w:t>&lt;&lt; דובר_המשך &gt;&gt;</w:t>
      </w:r>
      <w:r>
        <w:rPr>
          <w:rtl/>
        </w:rPr>
        <w:t xml:space="preserve">  </w:t>
      </w:r>
      <w:bookmarkEnd w:id="9511"/>
    </w:p>
    <w:p w:rsidR="00BD7FB7" w:rsidRDefault="00BD7FB7" w:rsidP="00FE191E">
      <w:pPr>
        <w:rPr>
          <w:rtl/>
          <w:lang w:eastAsia="he-IL"/>
        </w:rPr>
      </w:pPr>
    </w:p>
    <w:p w:rsidR="00BD7FB7" w:rsidRDefault="00BD7FB7" w:rsidP="00D87E81">
      <w:pPr>
        <w:rPr>
          <w:rtl/>
          <w:lang w:eastAsia="he-IL"/>
        </w:rPr>
      </w:pPr>
      <w:r>
        <w:rPr>
          <w:rFonts w:hint="cs"/>
          <w:rtl/>
          <w:lang w:eastAsia="he-IL"/>
        </w:rPr>
        <w:t>זו</w:t>
      </w:r>
      <w:bookmarkStart w:id="9512" w:name="_ETM_Q36_575000"/>
      <w:bookmarkEnd w:id="9512"/>
      <w:r>
        <w:rPr>
          <w:rFonts w:hint="cs"/>
          <w:rtl/>
          <w:lang w:eastAsia="he-IL"/>
        </w:rPr>
        <w:t xml:space="preserve"> תשובה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9513" w:name="_ETM_Q36_572000"/>
      <w:bookmarkStart w:id="9514" w:name="ET_interruption_5156_174"/>
      <w:bookmarkEnd w:id="9513"/>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514"/>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אל תבייש את עצמך.</w:t>
      </w:r>
    </w:p>
    <w:p w:rsidR="00BD7FB7" w:rsidRDefault="00BD7FB7" w:rsidP="00D87E81">
      <w:pPr>
        <w:rPr>
          <w:rtl/>
          <w:lang w:eastAsia="he-IL"/>
        </w:rPr>
      </w:pPr>
      <w:bookmarkStart w:id="9515" w:name="_ETM_Q36_578000"/>
      <w:bookmarkEnd w:id="9515"/>
    </w:p>
    <w:p w:rsidR="00BD7FB7" w:rsidRDefault="00BD7FB7" w:rsidP="00D87E81">
      <w:pPr>
        <w:pStyle w:val="-"/>
        <w:rPr>
          <w:rtl/>
        </w:rPr>
      </w:pPr>
      <w:bookmarkStart w:id="9516" w:name="ET_speakercontinue_6213_107"/>
      <w:r w:rsidRPr="006D4479">
        <w:rPr>
          <w:rStyle w:val="TagStyle"/>
          <w:rtl/>
        </w:rPr>
        <w:t xml:space="preserve"> &lt;&lt; דובר_המשך &gt;&gt;</w:t>
      </w:r>
      <w:r w:rsidRPr="00B6463E">
        <w:rPr>
          <w:rStyle w:val="TagStyle"/>
          <w:rtl/>
        </w:rPr>
        <w:t xml:space="preserve"> </w:t>
      </w:r>
      <w:r>
        <w:rPr>
          <w:rtl/>
        </w:rPr>
        <w:t>השר לשיתוף פעולה אזורי עיסאווי פריג':</w:t>
      </w:r>
      <w:r w:rsidRPr="00B6463E">
        <w:rPr>
          <w:rStyle w:val="TagStyle"/>
          <w:rtl/>
        </w:rPr>
        <w:t xml:space="preserve"> </w:t>
      </w:r>
      <w:r w:rsidRPr="006D4479">
        <w:rPr>
          <w:rStyle w:val="TagStyle"/>
          <w:rtl/>
        </w:rPr>
        <w:t>&lt;&lt; דובר_המשך &gt;&gt;</w:t>
      </w:r>
      <w:r>
        <w:rPr>
          <w:rtl/>
        </w:rPr>
        <w:t xml:space="preserve">  </w:t>
      </w:r>
      <w:bookmarkEnd w:id="9516"/>
    </w:p>
    <w:p w:rsidR="00BD7FB7" w:rsidRDefault="00BD7FB7" w:rsidP="00FE191E">
      <w:pPr>
        <w:rPr>
          <w:rtl/>
          <w:lang w:eastAsia="he-IL"/>
        </w:rPr>
      </w:pPr>
    </w:p>
    <w:p w:rsidR="00BD7FB7" w:rsidRDefault="00BD7FB7" w:rsidP="00303656">
      <w:pPr>
        <w:rPr>
          <w:rtl/>
          <w:lang w:eastAsia="he-IL"/>
        </w:rPr>
      </w:pPr>
      <w:bookmarkStart w:id="9517" w:name="_ETM_Q36_579000"/>
      <w:bookmarkEnd w:id="9517"/>
      <w:r>
        <w:rPr>
          <w:rFonts w:hint="cs"/>
          <w:rtl/>
          <w:lang w:eastAsia="he-IL"/>
        </w:rPr>
        <w:t xml:space="preserve">זו תשובה שכתבו אנשי </w:t>
      </w:r>
      <w:bookmarkStart w:id="9518" w:name="_ETM_Q36_577000"/>
      <w:bookmarkEnd w:id="9518"/>
      <w:r>
        <w:rPr>
          <w:rFonts w:hint="cs"/>
          <w:rtl/>
          <w:lang w:eastAsia="he-IL"/>
        </w:rPr>
        <w:t>מקצוע, אנשים ש</w:t>
      </w:r>
      <w:r w:rsidR="00303656">
        <w:rPr>
          <w:rFonts w:hint="cs"/>
          <w:rtl/>
          <w:lang w:eastAsia="he-IL"/>
        </w:rPr>
        <w:t xml:space="preserve">הביאו </w:t>
      </w:r>
      <w:r>
        <w:rPr>
          <w:rFonts w:hint="cs"/>
          <w:rtl/>
          <w:lang w:eastAsia="he-IL"/>
        </w:rPr>
        <w:t>בחשבון את כל הטענות שאתם מעלים.</w:t>
      </w:r>
    </w:p>
    <w:p w:rsidR="00BD7FB7" w:rsidRDefault="00BD7FB7" w:rsidP="00D87E81">
      <w:pPr>
        <w:rPr>
          <w:rtl/>
          <w:lang w:eastAsia="he-IL"/>
        </w:rPr>
      </w:pPr>
    </w:p>
    <w:p w:rsidR="00BD7FB7" w:rsidRDefault="00BD7FB7" w:rsidP="00D87E81">
      <w:pPr>
        <w:pStyle w:val="af8"/>
        <w:rPr>
          <w:rtl/>
        </w:rPr>
      </w:pPr>
      <w:bookmarkStart w:id="9519" w:name="ET_interruption_קריאות_110"/>
      <w:r w:rsidRPr="006D4479">
        <w:rPr>
          <w:rStyle w:val="TagStyle"/>
          <w:rtl/>
        </w:rPr>
        <w:t xml:space="preserve"> &lt;&lt; קריאה &gt;&gt;</w:t>
      </w:r>
      <w:r w:rsidRPr="00165596">
        <w:rPr>
          <w:rStyle w:val="TagStyle"/>
          <w:rtl/>
        </w:rPr>
        <w:t xml:space="preserve"> </w:t>
      </w:r>
      <w:r>
        <w:rPr>
          <w:rtl/>
        </w:rPr>
        <w:t>קריאות:</w:t>
      </w:r>
      <w:r w:rsidRPr="00165596">
        <w:rPr>
          <w:rStyle w:val="TagStyle"/>
          <w:rtl/>
        </w:rPr>
        <w:t xml:space="preserve"> </w:t>
      </w:r>
      <w:r w:rsidRPr="006D4479">
        <w:rPr>
          <w:rStyle w:val="TagStyle"/>
          <w:rtl/>
        </w:rPr>
        <w:t>&lt;&lt; קריאה &gt;&gt;</w:t>
      </w:r>
      <w:r>
        <w:rPr>
          <w:rtl/>
        </w:rPr>
        <w:t xml:space="preserve">  </w:t>
      </w:r>
      <w:bookmarkEnd w:id="9519"/>
    </w:p>
    <w:p w:rsidR="00BD7FB7" w:rsidRDefault="00BD7FB7" w:rsidP="00FE191E">
      <w:pPr>
        <w:rPr>
          <w:rtl/>
          <w:lang w:eastAsia="he-IL"/>
        </w:rPr>
      </w:pPr>
    </w:p>
    <w:p w:rsidR="00BD7FB7" w:rsidRDefault="00F70AA4" w:rsidP="00D87E81">
      <w:pPr>
        <w:rPr>
          <w:rtl/>
          <w:lang w:eastAsia="he-IL"/>
        </w:rPr>
      </w:pPr>
      <w:r>
        <w:rPr>
          <w:rFonts w:hint="cs"/>
          <w:rtl/>
          <w:lang w:eastAsia="he-IL"/>
        </w:rPr>
        <w:t>– – –</w:t>
      </w:r>
    </w:p>
    <w:p w:rsidR="00BD7FB7" w:rsidRPr="00165596" w:rsidRDefault="00BD7FB7" w:rsidP="00D87E81">
      <w:pPr>
        <w:rPr>
          <w:rtl/>
          <w:lang w:eastAsia="he-IL"/>
        </w:rPr>
      </w:pPr>
      <w:bookmarkStart w:id="9520" w:name="_ETM_Q36_585000"/>
      <w:bookmarkEnd w:id="9520"/>
    </w:p>
    <w:p w:rsidR="00BD7FB7" w:rsidRDefault="00BD7FB7" w:rsidP="00D87E81">
      <w:pPr>
        <w:pStyle w:val="af9"/>
        <w:rPr>
          <w:rtl/>
        </w:rPr>
      </w:pPr>
      <w:bookmarkStart w:id="9521" w:name="ET_yor_6244_109"/>
      <w:r w:rsidRPr="006D4479">
        <w:rPr>
          <w:rStyle w:val="TagStyle"/>
          <w:rtl/>
        </w:rPr>
        <w:t xml:space="preserve"> &lt;&lt; יור &gt;&gt;</w:t>
      </w:r>
      <w:r w:rsidRPr="00165596">
        <w:rPr>
          <w:rStyle w:val="TagStyle"/>
          <w:rtl/>
        </w:rPr>
        <w:t xml:space="preserve"> </w:t>
      </w:r>
      <w:r>
        <w:rPr>
          <w:rtl/>
        </w:rPr>
        <w:t>היו"ר איתן גינזבורג:</w:t>
      </w:r>
      <w:r w:rsidRPr="00165596">
        <w:rPr>
          <w:rStyle w:val="TagStyle"/>
          <w:rtl/>
        </w:rPr>
        <w:t xml:space="preserve"> </w:t>
      </w:r>
      <w:r w:rsidRPr="006D4479">
        <w:rPr>
          <w:rStyle w:val="TagStyle"/>
          <w:rtl/>
        </w:rPr>
        <w:t>&lt;&lt; יור &gt;&gt;</w:t>
      </w:r>
      <w:r>
        <w:rPr>
          <w:rtl/>
        </w:rPr>
        <w:t xml:space="preserve">  </w:t>
      </w:r>
      <w:bookmarkEnd w:id="9521"/>
    </w:p>
    <w:p w:rsidR="00BD7FB7" w:rsidRDefault="00BD7FB7" w:rsidP="00FE191E">
      <w:pPr>
        <w:rPr>
          <w:rtl/>
          <w:lang w:eastAsia="he-IL"/>
        </w:rPr>
      </w:pPr>
    </w:p>
    <w:p w:rsidR="00BD7FB7" w:rsidRPr="00165596" w:rsidRDefault="00BD7FB7" w:rsidP="00D87E81">
      <w:pPr>
        <w:rPr>
          <w:rtl/>
          <w:lang w:eastAsia="he-IL"/>
        </w:rPr>
      </w:pPr>
      <w:r>
        <w:rPr>
          <w:rFonts w:hint="cs"/>
          <w:rtl/>
          <w:lang w:eastAsia="he-IL"/>
        </w:rPr>
        <w:t>חברי הכנסת, חברי הכנסת, די.</w:t>
      </w:r>
    </w:p>
    <w:p w:rsidR="00BD7FB7" w:rsidRDefault="00BD7FB7" w:rsidP="00D87E81">
      <w:pPr>
        <w:rPr>
          <w:rtl/>
          <w:lang w:eastAsia="he-IL"/>
        </w:rPr>
      </w:pPr>
    </w:p>
    <w:p w:rsidR="00BD7FB7" w:rsidRDefault="00BD7FB7" w:rsidP="00D87E81">
      <w:pPr>
        <w:pStyle w:val="af8"/>
        <w:rPr>
          <w:rtl/>
        </w:rPr>
      </w:pPr>
      <w:bookmarkStart w:id="9522" w:name="ET_interruption_5159_108"/>
      <w:r w:rsidRPr="006D4479">
        <w:rPr>
          <w:rStyle w:val="TagStyle"/>
          <w:rtl/>
        </w:rPr>
        <w:t xml:space="preserve"> &lt;&lt; קריאה &gt;&gt;</w:t>
      </w:r>
      <w:r w:rsidRPr="00B6463E">
        <w:rPr>
          <w:rStyle w:val="TagStyle"/>
          <w:rtl/>
        </w:rPr>
        <w:t xml:space="preserve"> </w:t>
      </w:r>
      <w:r>
        <w:rPr>
          <w:rtl/>
        </w:rPr>
        <w:t>דוד ביטן (הליכוד):</w:t>
      </w:r>
      <w:r w:rsidRPr="00B6463E">
        <w:rPr>
          <w:rStyle w:val="TagStyle"/>
          <w:rtl/>
        </w:rPr>
        <w:t xml:space="preserve"> </w:t>
      </w:r>
      <w:r w:rsidRPr="006D4479">
        <w:rPr>
          <w:rStyle w:val="TagStyle"/>
          <w:rtl/>
        </w:rPr>
        <w:t>&lt;&lt; קריאה &gt;&gt;</w:t>
      </w:r>
      <w:r>
        <w:rPr>
          <w:rtl/>
        </w:rPr>
        <w:t xml:space="preserve">  </w:t>
      </w:r>
      <w:bookmarkEnd w:id="9522"/>
    </w:p>
    <w:p w:rsidR="00BD7FB7" w:rsidRDefault="00BD7FB7" w:rsidP="00FE191E">
      <w:pPr>
        <w:rPr>
          <w:rtl/>
          <w:lang w:eastAsia="he-IL"/>
        </w:rPr>
      </w:pPr>
    </w:p>
    <w:p w:rsidR="00BD7FB7" w:rsidRDefault="00BD7FB7" w:rsidP="00D87E81">
      <w:pPr>
        <w:rPr>
          <w:rtl/>
          <w:lang w:eastAsia="he-IL"/>
        </w:rPr>
      </w:pPr>
      <w:bookmarkStart w:id="9523" w:name="_ETM_Q36_581000"/>
      <w:bookmarkEnd w:id="9523"/>
      <w:r>
        <w:rPr>
          <w:rFonts w:hint="cs"/>
          <w:rtl/>
          <w:lang w:eastAsia="he-IL"/>
        </w:rPr>
        <w:t>עבר הזמן. עבר הזמן.</w:t>
      </w:r>
    </w:p>
    <w:p w:rsidR="00BD7FB7" w:rsidRDefault="00BD7FB7" w:rsidP="00D87E81">
      <w:pPr>
        <w:rPr>
          <w:rtl/>
          <w:lang w:eastAsia="he-IL"/>
        </w:rPr>
      </w:pPr>
      <w:bookmarkStart w:id="9524" w:name="_ETM_Q36_590000"/>
      <w:bookmarkEnd w:id="9524"/>
    </w:p>
    <w:p w:rsidR="00BD7FB7" w:rsidRDefault="00BD7FB7" w:rsidP="00D87E81">
      <w:pPr>
        <w:pStyle w:val="-"/>
        <w:rPr>
          <w:rtl/>
        </w:rPr>
      </w:pPr>
      <w:bookmarkStart w:id="9525" w:name="ET_speakercontinue_6213_111"/>
      <w:r w:rsidRPr="006D4479">
        <w:rPr>
          <w:rStyle w:val="TagStyle"/>
          <w:rtl/>
        </w:rPr>
        <w:t xml:space="preserve"> &lt;&lt; דובר_המשך &gt;&gt;</w:t>
      </w:r>
      <w:r w:rsidRPr="00165596">
        <w:rPr>
          <w:rStyle w:val="TagStyle"/>
          <w:rtl/>
        </w:rPr>
        <w:t xml:space="preserve"> </w:t>
      </w:r>
      <w:r>
        <w:rPr>
          <w:rtl/>
        </w:rPr>
        <w:t>השר לשיתוף פעולה אזורי עיסאווי פריג':</w:t>
      </w:r>
      <w:r w:rsidRPr="00165596">
        <w:rPr>
          <w:rStyle w:val="TagStyle"/>
          <w:rtl/>
        </w:rPr>
        <w:t xml:space="preserve"> </w:t>
      </w:r>
      <w:r w:rsidRPr="006D4479">
        <w:rPr>
          <w:rStyle w:val="TagStyle"/>
          <w:rtl/>
        </w:rPr>
        <w:t>&lt;&lt; דובר_המשך &gt;&gt;</w:t>
      </w:r>
      <w:r>
        <w:rPr>
          <w:rtl/>
        </w:rPr>
        <w:t xml:space="preserve">  </w:t>
      </w:r>
      <w:bookmarkEnd w:id="9525"/>
    </w:p>
    <w:p w:rsidR="00BD7FB7" w:rsidRDefault="00BD7FB7" w:rsidP="00FE191E">
      <w:pPr>
        <w:rPr>
          <w:rtl/>
          <w:lang w:eastAsia="he-IL"/>
        </w:rPr>
      </w:pPr>
    </w:p>
    <w:p w:rsidR="00BD7FB7" w:rsidRDefault="00BD7FB7" w:rsidP="00D87E81">
      <w:pPr>
        <w:rPr>
          <w:rtl/>
          <w:lang w:eastAsia="he-IL"/>
        </w:rPr>
      </w:pPr>
      <w:bookmarkStart w:id="9526" w:name="_ETM_Q36_586000"/>
      <w:bookmarkEnd w:id="9526"/>
      <w:r>
        <w:rPr>
          <w:rFonts w:hint="cs"/>
          <w:rtl/>
          <w:lang w:eastAsia="he-IL"/>
        </w:rPr>
        <w:t>מה?</w:t>
      </w:r>
      <w:bookmarkStart w:id="9527" w:name="_ETM_Q36_587000"/>
      <w:bookmarkEnd w:id="9527"/>
      <w:r>
        <w:rPr>
          <w:rFonts w:hint="cs"/>
          <w:rtl/>
          <w:lang w:eastAsia="he-IL"/>
        </w:rPr>
        <w:t xml:space="preserve"> אני </w:t>
      </w:r>
      <w:r>
        <w:rPr>
          <w:rtl/>
          <w:lang w:eastAsia="he-IL"/>
        </w:rPr>
        <w:t>–</w:t>
      </w:r>
      <w:r>
        <w:rPr>
          <w:rFonts w:hint="cs"/>
          <w:rtl/>
          <w:lang w:eastAsia="he-IL"/>
        </w:rPr>
        <w:t xml:space="preserve"> לא זמן. אני מחכה שהחברים </w:t>
      </w:r>
      <w:r w:rsidR="00F70AA4">
        <w:rPr>
          <w:rFonts w:hint="cs"/>
          <w:rtl/>
          <w:lang w:eastAsia="he-IL"/>
        </w:rPr>
        <w:t>– – –</w:t>
      </w:r>
    </w:p>
    <w:p w:rsidR="00BD7FB7" w:rsidRDefault="00BD7FB7" w:rsidP="00D87E81">
      <w:pPr>
        <w:rPr>
          <w:rtl/>
          <w:lang w:eastAsia="he-IL"/>
        </w:rPr>
      </w:pPr>
    </w:p>
    <w:p w:rsidR="00BD7FB7" w:rsidRDefault="00BD7FB7" w:rsidP="00D87E81">
      <w:pPr>
        <w:pStyle w:val="af8"/>
        <w:rPr>
          <w:rtl/>
        </w:rPr>
      </w:pPr>
      <w:bookmarkStart w:id="9528" w:name="_ETM_Q36_591000"/>
      <w:bookmarkStart w:id="9529" w:name="ET_interruption_5156_175"/>
      <w:bookmarkEnd w:id="9528"/>
      <w:r w:rsidRPr="006D4479">
        <w:rPr>
          <w:rStyle w:val="TagStyle"/>
          <w:rtl/>
        </w:rPr>
        <w:t>&lt;&lt; קריאה &gt;&gt;</w:t>
      </w:r>
      <w:r w:rsidRPr="00C16472">
        <w:rPr>
          <w:rStyle w:val="TagStyle"/>
          <w:rtl/>
        </w:rPr>
        <w:t xml:space="preserve"> </w:t>
      </w:r>
      <w:r>
        <w:rPr>
          <w:rtl/>
        </w:rPr>
        <w:t>דוד אמסלם (הליכוד):</w:t>
      </w:r>
      <w:r w:rsidRPr="00C16472">
        <w:rPr>
          <w:rStyle w:val="TagStyle"/>
          <w:rtl/>
        </w:rPr>
        <w:t xml:space="preserve"> </w:t>
      </w:r>
      <w:r w:rsidRPr="006D4479">
        <w:rPr>
          <w:rStyle w:val="TagStyle"/>
          <w:rtl/>
        </w:rPr>
        <w:t>&lt;&lt; קריאה &gt;&gt;</w:t>
      </w:r>
      <w:bookmarkEnd w:id="9529"/>
      <w:r>
        <w:rPr>
          <w:rtl/>
        </w:rPr>
        <w:t xml:space="preserve">  </w:t>
      </w:r>
    </w:p>
    <w:p w:rsidR="00BD7FB7" w:rsidRDefault="00BD7FB7" w:rsidP="00D87E81">
      <w:pPr>
        <w:rPr>
          <w:rtl/>
          <w:lang w:eastAsia="he-IL"/>
        </w:rPr>
      </w:pPr>
    </w:p>
    <w:p w:rsidR="00BD7FB7" w:rsidRDefault="00F70AA4" w:rsidP="00D87E81">
      <w:pPr>
        <w:rPr>
          <w:rtl/>
          <w:lang w:eastAsia="he-IL"/>
        </w:rPr>
      </w:pPr>
      <w:bookmarkStart w:id="9530" w:name="_ETM_Q36_593000"/>
      <w:bookmarkEnd w:id="9530"/>
      <w:r>
        <w:rPr>
          <w:rFonts w:hint="cs"/>
          <w:rtl/>
          <w:lang w:eastAsia="he-IL"/>
        </w:rPr>
        <w:t>– – –</w:t>
      </w:r>
      <w:r w:rsidR="00BD7FB7">
        <w:rPr>
          <w:rFonts w:hint="cs"/>
          <w:rtl/>
          <w:lang w:eastAsia="he-IL"/>
        </w:rPr>
        <w:t xml:space="preserve"> אל תבייש את עצמך.</w:t>
      </w:r>
    </w:p>
    <w:p w:rsidR="00BD7FB7" w:rsidRDefault="00BD7FB7" w:rsidP="00D87E81">
      <w:pPr>
        <w:rPr>
          <w:rtl/>
          <w:lang w:eastAsia="he-IL"/>
        </w:rPr>
      </w:pPr>
    </w:p>
    <w:p w:rsidR="00BD7FB7" w:rsidRDefault="00BD7FB7" w:rsidP="00D87E81">
      <w:pPr>
        <w:pStyle w:val="af9"/>
        <w:rPr>
          <w:rtl/>
        </w:rPr>
      </w:pPr>
      <w:bookmarkStart w:id="9531" w:name="ET_yor_6244_112"/>
      <w:r w:rsidRPr="006D4479">
        <w:rPr>
          <w:rStyle w:val="TagStyle"/>
          <w:rtl/>
        </w:rPr>
        <w:t xml:space="preserve"> &lt;&lt; יור &gt;&gt;</w:t>
      </w:r>
      <w:r w:rsidRPr="00165596">
        <w:rPr>
          <w:rStyle w:val="TagStyle"/>
          <w:rtl/>
        </w:rPr>
        <w:t xml:space="preserve"> </w:t>
      </w:r>
      <w:r>
        <w:rPr>
          <w:rtl/>
        </w:rPr>
        <w:t>היו"ר איתן גינזבורג:</w:t>
      </w:r>
      <w:r w:rsidRPr="00165596">
        <w:rPr>
          <w:rStyle w:val="TagStyle"/>
          <w:rtl/>
        </w:rPr>
        <w:t xml:space="preserve"> </w:t>
      </w:r>
      <w:r w:rsidRPr="006D4479">
        <w:rPr>
          <w:rStyle w:val="TagStyle"/>
          <w:rtl/>
        </w:rPr>
        <w:t>&lt;&lt; יור &gt;&gt;</w:t>
      </w:r>
      <w:r>
        <w:rPr>
          <w:rtl/>
        </w:rPr>
        <w:t xml:space="preserve">  </w:t>
      </w:r>
      <w:bookmarkEnd w:id="9531"/>
    </w:p>
    <w:p w:rsidR="00BD7FB7" w:rsidRDefault="00BD7FB7" w:rsidP="00FE191E">
      <w:pPr>
        <w:rPr>
          <w:rtl/>
          <w:lang w:eastAsia="he-IL"/>
        </w:rPr>
      </w:pPr>
    </w:p>
    <w:p w:rsidR="00BD7FB7" w:rsidRDefault="00BD7FB7" w:rsidP="00D87E81">
      <w:pPr>
        <w:rPr>
          <w:rtl/>
          <w:lang w:eastAsia="he-IL"/>
        </w:rPr>
      </w:pPr>
      <w:r>
        <w:rPr>
          <w:rFonts w:hint="cs"/>
          <w:rtl/>
          <w:lang w:eastAsia="he-IL"/>
        </w:rPr>
        <w:t>ת</w:t>
      </w:r>
      <w:bookmarkStart w:id="9532" w:name="_ETM_Q36_592000"/>
      <w:bookmarkEnd w:id="9532"/>
      <w:r>
        <w:rPr>
          <w:rFonts w:hint="cs"/>
          <w:rtl/>
          <w:lang w:eastAsia="he-IL"/>
        </w:rPr>
        <w:t>ודה. תודה.</w:t>
      </w:r>
    </w:p>
    <w:p w:rsidR="00BD7FB7" w:rsidRDefault="00BD7FB7" w:rsidP="00D87E81">
      <w:pPr>
        <w:rPr>
          <w:rtl/>
          <w:lang w:eastAsia="he-IL"/>
        </w:rPr>
      </w:pPr>
    </w:p>
    <w:p w:rsidR="00BD7FB7" w:rsidRDefault="00BD7FB7" w:rsidP="00D87E81">
      <w:pPr>
        <w:pStyle w:val="-"/>
        <w:rPr>
          <w:rtl/>
        </w:rPr>
      </w:pPr>
      <w:bookmarkStart w:id="9533" w:name="ET_speakercontinue_6213_113"/>
      <w:r w:rsidRPr="006D4479">
        <w:rPr>
          <w:rStyle w:val="TagStyle"/>
          <w:rtl/>
        </w:rPr>
        <w:t xml:space="preserve"> &lt;&lt; דובר_המשך &gt;&gt;</w:t>
      </w:r>
      <w:r w:rsidRPr="00165596">
        <w:rPr>
          <w:rStyle w:val="TagStyle"/>
          <w:rtl/>
        </w:rPr>
        <w:t xml:space="preserve"> </w:t>
      </w:r>
      <w:r>
        <w:rPr>
          <w:rtl/>
        </w:rPr>
        <w:t>השר לשיתוף פעולה אזורי עיסאווי פריג':</w:t>
      </w:r>
      <w:r w:rsidRPr="00165596">
        <w:rPr>
          <w:rStyle w:val="TagStyle"/>
          <w:rtl/>
        </w:rPr>
        <w:t xml:space="preserve"> </w:t>
      </w:r>
      <w:r w:rsidRPr="006D4479">
        <w:rPr>
          <w:rStyle w:val="TagStyle"/>
          <w:rtl/>
        </w:rPr>
        <w:t>&lt;&lt; דובר_המשך &gt;&gt;</w:t>
      </w:r>
      <w:r>
        <w:rPr>
          <w:rtl/>
        </w:rPr>
        <w:t xml:space="preserve">  </w:t>
      </w:r>
      <w:bookmarkEnd w:id="9533"/>
    </w:p>
    <w:p w:rsidR="00BD7FB7" w:rsidRDefault="00BD7FB7" w:rsidP="00FE191E">
      <w:pPr>
        <w:rPr>
          <w:rtl/>
          <w:lang w:eastAsia="he-IL"/>
        </w:rPr>
      </w:pPr>
    </w:p>
    <w:p w:rsidR="00BD7FB7" w:rsidRDefault="00BD7FB7" w:rsidP="00D87E81">
      <w:pPr>
        <w:rPr>
          <w:rtl/>
          <w:lang w:eastAsia="he-IL"/>
        </w:rPr>
      </w:pPr>
      <w:bookmarkStart w:id="9534" w:name="_ETM_Q36_594000"/>
      <w:bookmarkEnd w:id="9534"/>
      <w:r>
        <w:rPr>
          <w:rFonts w:hint="cs"/>
          <w:rtl/>
          <w:lang w:eastAsia="he-IL"/>
        </w:rPr>
        <w:t xml:space="preserve">חברים, הצעת החוק </w:t>
      </w:r>
      <w:bookmarkStart w:id="9535" w:name="_ETM_Q36_600000"/>
      <w:bookmarkEnd w:id="9535"/>
      <w:r>
        <w:rPr>
          <w:rFonts w:hint="cs"/>
          <w:rtl/>
          <w:lang w:eastAsia="he-IL"/>
        </w:rPr>
        <w:t xml:space="preserve">שבנידון </w:t>
      </w:r>
      <w:r w:rsidR="00F70AA4">
        <w:rPr>
          <w:rFonts w:hint="cs"/>
          <w:rtl/>
          <w:lang w:eastAsia="he-IL"/>
        </w:rPr>
        <w:t>– – –</w:t>
      </w:r>
    </w:p>
    <w:p w:rsidR="00BD7FB7" w:rsidRDefault="00BD7FB7" w:rsidP="00D87E81">
      <w:pPr>
        <w:rPr>
          <w:rtl/>
          <w:lang w:eastAsia="he-IL"/>
        </w:rPr>
      </w:pPr>
      <w:bookmarkStart w:id="9536" w:name="_ETM_Q36_596000"/>
      <w:bookmarkEnd w:id="9536"/>
    </w:p>
    <w:p w:rsidR="00BD7FB7" w:rsidRDefault="00BD7FB7" w:rsidP="00D87E81">
      <w:pPr>
        <w:pStyle w:val="af9"/>
        <w:rPr>
          <w:rtl/>
        </w:rPr>
      </w:pPr>
      <w:bookmarkStart w:id="9537" w:name="ET_yor_6244_114"/>
      <w:r w:rsidRPr="006D4479">
        <w:rPr>
          <w:rStyle w:val="TagStyle"/>
          <w:rtl/>
        </w:rPr>
        <w:t xml:space="preserve"> &lt;&lt; יור &gt;&gt;</w:t>
      </w:r>
      <w:r w:rsidRPr="00165596">
        <w:rPr>
          <w:rStyle w:val="TagStyle"/>
          <w:rtl/>
        </w:rPr>
        <w:t xml:space="preserve"> </w:t>
      </w:r>
      <w:r>
        <w:rPr>
          <w:rtl/>
        </w:rPr>
        <w:t>היו"ר איתן גינזבורג:</w:t>
      </w:r>
      <w:r w:rsidRPr="00165596">
        <w:rPr>
          <w:rStyle w:val="TagStyle"/>
          <w:rtl/>
        </w:rPr>
        <w:t xml:space="preserve"> </w:t>
      </w:r>
      <w:r w:rsidRPr="006D4479">
        <w:rPr>
          <w:rStyle w:val="TagStyle"/>
          <w:rtl/>
        </w:rPr>
        <w:t>&lt;&lt; יור &gt;&gt;</w:t>
      </w:r>
      <w:r>
        <w:rPr>
          <w:rtl/>
        </w:rPr>
        <w:t xml:space="preserve">  </w:t>
      </w:r>
      <w:bookmarkEnd w:id="9537"/>
    </w:p>
    <w:p w:rsidR="00BD7FB7" w:rsidRDefault="00BD7FB7" w:rsidP="00FE191E">
      <w:pPr>
        <w:rPr>
          <w:rtl/>
          <w:lang w:eastAsia="he-IL"/>
        </w:rPr>
      </w:pPr>
    </w:p>
    <w:p w:rsidR="00BD7FB7" w:rsidRDefault="00BD7FB7" w:rsidP="00D87E81">
      <w:pPr>
        <w:rPr>
          <w:rtl/>
          <w:lang w:eastAsia="he-IL"/>
        </w:rPr>
      </w:pPr>
      <w:r>
        <w:rPr>
          <w:rFonts w:hint="cs"/>
          <w:rtl/>
          <w:lang w:eastAsia="he-IL"/>
        </w:rPr>
        <w:t>אדוני השר, אני מוסיף לך עוד כמה שניות, כי אתה בתשובה.</w:t>
      </w:r>
    </w:p>
    <w:p w:rsidR="00BD7FB7" w:rsidRDefault="00BD7FB7" w:rsidP="00D87E81">
      <w:pPr>
        <w:rPr>
          <w:rtl/>
          <w:lang w:eastAsia="he-IL"/>
        </w:rPr>
      </w:pPr>
      <w:bookmarkStart w:id="9538" w:name="_ETM_Q36_597000"/>
      <w:bookmarkEnd w:id="9538"/>
    </w:p>
    <w:p w:rsidR="00BD7FB7" w:rsidRDefault="00BD7FB7" w:rsidP="00D87E81">
      <w:pPr>
        <w:pStyle w:val="-"/>
        <w:rPr>
          <w:rtl/>
        </w:rPr>
      </w:pPr>
      <w:bookmarkStart w:id="9539" w:name="ET_speakercontinue_6213_115"/>
      <w:r w:rsidRPr="006D4479">
        <w:rPr>
          <w:rStyle w:val="TagStyle"/>
          <w:rtl/>
        </w:rPr>
        <w:t xml:space="preserve"> &lt;&lt; דובר_המשך &gt;&gt;</w:t>
      </w:r>
      <w:r w:rsidRPr="00165596">
        <w:rPr>
          <w:rStyle w:val="TagStyle"/>
          <w:rtl/>
        </w:rPr>
        <w:t xml:space="preserve"> </w:t>
      </w:r>
      <w:r>
        <w:rPr>
          <w:rtl/>
        </w:rPr>
        <w:t>השר לשיתוף פעולה אזורי עיסאווי פריג':</w:t>
      </w:r>
      <w:r w:rsidRPr="00165596">
        <w:rPr>
          <w:rStyle w:val="TagStyle"/>
          <w:rtl/>
        </w:rPr>
        <w:t xml:space="preserve"> </w:t>
      </w:r>
      <w:r w:rsidRPr="006D4479">
        <w:rPr>
          <w:rStyle w:val="TagStyle"/>
          <w:rtl/>
        </w:rPr>
        <w:t>&lt;&lt; דובר_המשך &gt;&gt;</w:t>
      </w:r>
      <w:r>
        <w:rPr>
          <w:rtl/>
        </w:rPr>
        <w:t xml:space="preserve">  </w:t>
      </w:r>
      <w:bookmarkEnd w:id="9539"/>
    </w:p>
    <w:p w:rsidR="00BD7FB7" w:rsidRDefault="00BD7FB7" w:rsidP="00D87E81">
      <w:pPr>
        <w:rPr>
          <w:rtl/>
          <w:lang w:eastAsia="he-IL"/>
        </w:rPr>
      </w:pPr>
      <w:bookmarkStart w:id="9540" w:name="_ETM_Q36_598000"/>
      <w:bookmarkEnd w:id="9540"/>
    </w:p>
    <w:p w:rsidR="00BD7FB7" w:rsidRDefault="00BD7FB7" w:rsidP="00D87E81">
      <w:pPr>
        <w:rPr>
          <w:rtl/>
          <w:lang w:eastAsia="he-IL"/>
        </w:rPr>
      </w:pPr>
      <w:r>
        <w:rPr>
          <w:rFonts w:hint="cs"/>
          <w:rtl/>
          <w:lang w:eastAsia="he-IL"/>
        </w:rPr>
        <w:t xml:space="preserve">ביקשו </w:t>
      </w:r>
      <w:r w:rsidR="00F70AA4">
        <w:rPr>
          <w:rFonts w:hint="cs"/>
          <w:rtl/>
          <w:lang w:eastAsia="he-IL"/>
        </w:rPr>
        <w:t>– – –</w:t>
      </w:r>
    </w:p>
    <w:p w:rsidR="00BD7FB7" w:rsidRDefault="00BD7FB7" w:rsidP="00D87E81">
      <w:pPr>
        <w:rPr>
          <w:rtl/>
          <w:lang w:eastAsia="he-IL"/>
        </w:rPr>
      </w:pPr>
    </w:p>
    <w:p w:rsidR="00BD7FB7" w:rsidRDefault="00BD7FB7" w:rsidP="00D87E81">
      <w:pPr>
        <w:pStyle w:val="af9"/>
        <w:rPr>
          <w:rtl/>
        </w:rPr>
      </w:pPr>
      <w:bookmarkStart w:id="9541" w:name="ET_yor_6244_116"/>
      <w:r w:rsidRPr="006D4479">
        <w:rPr>
          <w:rStyle w:val="TagStyle"/>
          <w:rtl/>
        </w:rPr>
        <w:t xml:space="preserve"> &lt;&lt; יור </w:t>
      </w:r>
      <w:bookmarkStart w:id="9542" w:name="_ETM_Q36_609000"/>
      <w:bookmarkEnd w:id="9542"/>
      <w:r w:rsidRPr="006D4479">
        <w:rPr>
          <w:rStyle w:val="TagStyle"/>
          <w:rtl/>
        </w:rPr>
        <w:t>&gt;&gt;</w:t>
      </w:r>
      <w:r w:rsidRPr="00165596">
        <w:rPr>
          <w:rStyle w:val="TagStyle"/>
          <w:rtl/>
        </w:rPr>
        <w:t xml:space="preserve"> </w:t>
      </w:r>
      <w:r>
        <w:rPr>
          <w:rtl/>
        </w:rPr>
        <w:t>היו"ר איתן גינזבורג:</w:t>
      </w:r>
      <w:r w:rsidRPr="00165596">
        <w:rPr>
          <w:rStyle w:val="TagStyle"/>
          <w:rtl/>
        </w:rPr>
        <w:t xml:space="preserve"> </w:t>
      </w:r>
      <w:r w:rsidRPr="006D4479">
        <w:rPr>
          <w:rStyle w:val="TagStyle"/>
          <w:rtl/>
        </w:rPr>
        <w:t>&lt;&lt; יור &gt;&gt;</w:t>
      </w:r>
      <w:r>
        <w:rPr>
          <w:rtl/>
        </w:rPr>
        <w:t xml:space="preserve">  </w:t>
      </w:r>
      <w:bookmarkEnd w:id="9541"/>
    </w:p>
    <w:p w:rsidR="00BD7FB7" w:rsidRDefault="00BD7FB7" w:rsidP="00FE191E">
      <w:pPr>
        <w:rPr>
          <w:rtl/>
          <w:lang w:eastAsia="he-IL"/>
        </w:rPr>
      </w:pPr>
    </w:p>
    <w:p w:rsidR="00BD7FB7" w:rsidRDefault="00BD7FB7" w:rsidP="00D87E81">
      <w:pPr>
        <w:rPr>
          <w:rtl/>
          <w:lang w:eastAsia="he-IL"/>
        </w:rPr>
      </w:pPr>
      <w:bookmarkStart w:id="9543" w:name="_ETM_Q36_602000"/>
      <w:bookmarkEnd w:id="9543"/>
      <w:r>
        <w:rPr>
          <w:rFonts w:hint="cs"/>
          <w:rtl/>
          <w:lang w:eastAsia="he-IL"/>
        </w:rPr>
        <w:t xml:space="preserve">אתה לא יכול. אתה בתשובה </w:t>
      </w:r>
      <w:r w:rsidR="00303656">
        <w:rPr>
          <w:rFonts w:hint="cs"/>
          <w:rtl/>
          <w:lang w:eastAsia="he-IL"/>
        </w:rPr>
        <w:t>ע</w:t>
      </w:r>
      <w:r>
        <w:rPr>
          <w:rFonts w:hint="cs"/>
          <w:rtl/>
          <w:lang w:eastAsia="he-IL"/>
        </w:rPr>
        <w:t>ל</w:t>
      </w:r>
      <w:r w:rsidR="00303656">
        <w:rPr>
          <w:rFonts w:hint="cs"/>
          <w:rtl/>
          <w:lang w:eastAsia="he-IL"/>
        </w:rPr>
        <w:t xml:space="preserve"> </w:t>
      </w:r>
      <w:r>
        <w:rPr>
          <w:rFonts w:hint="cs"/>
          <w:rtl/>
          <w:lang w:eastAsia="he-IL"/>
        </w:rPr>
        <w:t>הצעת חוק.</w:t>
      </w:r>
    </w:p>
    <w:p w:rsidR="00BD7FB7" w:rsidRDefault="00BD7FB7" w:rsidP="00D87E81">
      <w:pPr>
        <w:rPr>
          <w:rtl/>
          <w:lang w:eastAsia="he-IL"/>
        </w:rPr>
      </w:pPr>
      <w:bookmarkStart w:id="9544" w:name="_ETM_Q36_601000"/>
      <w:bookmarkEnd w:id="9544"/>
    </w:p>
    <w:p w:rsidR="00BD7FB7" w:rsidRDefault="00BD7FB7" w:rsidP="00D87E81">
      <w:pPr>
        <w:pStyle w:val="-"/>
        <w:rPr>
          <w:rtl/>
        </w:rPr>
      </w:pPr>
      <w:bookmarkStart w:id="9545" w:name="ET_speakercontinue_6213_117"/>
      <w:r w:rsidRPr="006D4479">
        <w:rPr>
          <w:rStyle w:val="TagStyle"/>
          <w:rtl/>
        </w:rPr>
        <w:t xml:space="preserve"> &lt;&lt; דובר_המשך &gt;&gt;</w:t>
      </w:r>
      <w:r w:rsidRPr="00165596">
        <w:rPr>
          <w:rStyle w:val="TagStyle"/>
          <w:rtl/>
        </w:rPr>
        <w:t xml:space="preserve"> </w:t>
      </w:r>
      <w:r>
        <w:rPr>
          <w:rtl/>
        </w:rPr>
        <w:t>השר לשיתוף פעולה אזורי עיסאווי פריג':</w:t>
      </w:r>
      <w:r w:rsidRPr="00165596">
        <w:rPr>
          <w:rStyle w:val="TagStyle"/>
          <w:rtl/>
        </w:rPr>
        <w:t xml:space="preserve"> </w:t>
      </w:r>
      <w:r w:rsidRPr="006D4479">
        <w:rPr>
          <w:rStyle w:val="TagStyle"/>
          <w:rtl/>
        </w:rPr>
        <w:t>&lt;&lt; דובר_המשך &gt;&gt;</w:t>
      </w:r>
      <w:r>
        <w:rPr>
          <w:rtl/>
        </w:rPr>
        <w:t xml:space="preserve">  </w:t>
      </w:r>
      <w:bookmarkEnd w:id="9545"/>
    </w:p>
    <w:p w:rsidR="00BD7FB7" w:rsidRDefault="00BD7FB7" w:rsidP="00FE191E">
      <w:pPr>
        <w:rPr>
          <w:rtl/>
          <w:lang w:eastAsia="he-IL"/>
        </w:rPr>
      </w:pPr>
    </w:p>
    <w:p w:rsidR="00BD7FB7" w:rsidRDefault="00BD7FB7" w:rsidP="00D87E81">
      <w:pPr>
        <w:rPr>
          <w:rtl/>
          <w:lang w:eastAsia="he-IL"/>
        </w:rPr>
      </w:pPr>
      <w:bookmarkStart w:id="9546" w:name="_ETM_Q36_604000"/>
      <w:bookmarkEnd w:id="9546"/>
      <w:r>
        <w:rPr>
          <w:rFonts w:hint="cs"/>
          <w:rtl/>
          <w:lang w:eastAsia="he-IL"/>
        </w:rPr>
        <w:t>בטוח?</w:t>
      </w:r>
    </w:p>
    <w:p w:rsidR="00BD7FB7" w:rsidRDefault="00BD7FB7" w:rsidP="00D87E81">
      <w:pPr>
        <w:rPr>
          <w:rtl/>
          <w:lang w:eastAsia="he-IL"/>
        </w:rPr>
      </w:pPr>
      <w:bookmarkStart w:id="9547" w:name="_ETM_Q36_605000"/>
      <w:bookmarkEnd w:id="9547"/>
    </w:p>
    <w:p w:rsidR="00BD7FB7" w:rsidRDefault="00BD7FB7" w:rsidP="00D87E81">
      <w:pPr>
        <w:pStyle w:val="af9"/>
        <w:rPr>
          <w:rtl/>
        </w:rPr>
      </w:pPr>
      <w:bookmarkStart w:id="9548" w:name="ET_yor_6244_118"/>
      <w:r w:rsidRPr="006D4479">
        <w:rPr>
          <w:rStyle w:val="TagStyle"/>
          <w:rtl/>
        </w:rPr>
        <w:t xml:space="preserve"> &lt;&lt; יור &gt;&gt;</w:t>
      </w:r>
      <w:r w:rsidRPr="00165596">
        <w:rPr>
          <w:rStyle w:val="TagStyle"/>
          <w:rtl/>
        </w:rPr>
        <w:t xml:space="preserve"> </w:t>
      </w:r>
      <w:r>
        <w:rPr>
          <w:rtl/>
        </w:rPr>
        <w:t>היו"ר איתן גינזבורג:</w:t>
      </w:r>
      <w:r w:rsidRPr="00165596">
        <w:rPr>
          <w:rStyle w:val="TagStyle"/>
          <w:rtl/>
        </w:rPr>
        <w:t xml:space="preserve"> </w:t>
      </w:r>
      <w:r w:rsidRPr="006D4479">
        <w:rPr>
          <w:rStyle w:val="TagStyle"/>
          <w:rtl/>
        </w:rPr>
        <w:t>&lt;&lt; יור &gt;&gt;</w:t>
      </w:r>
      <w:r>
        <w:rPr>
          <w:rtl/>
        </w:rPr>
        <w:t xml:space="preserve">  </w:t>
      </w:r>
      <w:bookmarkEnd w:id="9548"/>
    </w:p>
    <w:p w:rsidR="00BD7FB7" w:rsidRDefault="00BD7FB7" w:rsidP="00FE191E">
      <w:pPr>
        <w:rPr>
          <w:rtl/>
          <w:lang w:eastAsia="he-IL"/>
        </w:rPr>
      </w:pPr>
    </w:p>
    <w:p w:rsidR="00BD7FB7" w:rsidRDefault="00BD7FB7" w:rsidP="00F70AA4">
      <w:pPr>
        <w:rPr>
          <w:rtl/>
          <w:lang w:eastAsia="he-IL"/>
        </w:rPr>
      </w:pPr>
      <w:bookmarkStart w:id="9549" w:name="_ETM_Q36_606000"/>
      <w:bookmarkEnd w:id="9549"/>
      <w:r>
        <w:rPr>
          <w:rFonts w:hint="cs"/>
          <w:rtl/>
          <w:lang w:eastAsia="he-IL"/>
        </w:rPr>
        <w:t xml:space="preserve">לא, אני נותן לך עוד כמה שניות </w:t>
      </w:r>
      <w:r w:rsidR="00F70AA4">
        <w:rPr>
          <w:rFonts w:hint="cs"/>
          <w:rtl/>
          <w:lang w:eastAsia="he-IL"/>
        </w:rPr>
        <w:t>– – –</w:t>
      </w:r>
    </w:p>
    <w:p w:rsidR="00BD7FB7" w:rsidRDefault="00BD7FB7" w:rsidP="00D87E81">
      <w:pPr>
        <w:rPr>
          <w:rtl/>
          <w:lang w:eastAsia="he-IL"/>
        </w:rPr>
      </w:pPr>
    </w:p>
    <w:p w:rsidR="00BD7FB7" w:rsidRDefault="00BD7FB7" w:rsidP="00D87E81">
      <w:pPr>
        <w:pStyle w:val="-"/>
        <w:rPr>
          <w:rtl/>
        </w:rPr>
      </w:pPr>
      <w:bookmarkStart w:id="9550" w:name="ET_speakercontinue_6213_119"/>
      <w:r w:rsidRPr="006D4479">
        <w:rPr>
          <w:rStyle w:val="TagStyle"/>
          <w:rtl/>
        </w:rPr>
        <w:t xml:space="preserve"> &lt;&lt; דובר_המשך &gt;&gt;</w:t>
      </w:r>
      <w:r w:rsidRPr="00165596">
        <w:rPr>
          <w:rStyle w:val="TagStyle"/>
          <w:rtl/>
        </w:rPr>
        <w:t xml:space="preserve"> </w:t>
      </w:r>
      <w:r>
        <w:rPr>
          <w:rtl/>
        </w:rPr>
        <w:t>השר לשיתוף פעולה אזורי עיסאווי פריג':</w:t>
      </w:r>
      <w:r w:rsidRPr="00165596">
        <w:rPr>
          <w:rStyle w:val="TagStyle"/>
          <w:rtl/>
        </w:rPr>
        <w:t xml:space="preserve"> </w:t>
      </w:r>
      <w:r w:rsidRPr="006D4479">
        <w:rPr>
          <w:rStyle w:val="TagStyle"/>
          <w:rtl/>
        </w:rPr>
        <w:t>&lt;&lt; דובר_המשך &gt;&gt;</w:t>
      </w:r>
      <w:r>
        <w:rPr>
          <w:rtl/>
        </w:rPr>
        <w:t xml:space="preserve">  </w:t>
      </w:r>
      <w:bookmarkEnd w:id="9550"/>
    </w:p>
    <w:p w:rsidR="00BD7FB7" w:rsidRDefault="00BD7FB7" w:rsidP="00FE191E">
      <w:pPr>
        <w:rPr>
          <w:rtl/>
          <w:lang w:eastAsia="he-IL"/>
        </w:rPr>
      </w:pPr>
    </w:p>
    <w:p w:rsidR="00BD7FB7" w:rsidRDefault="00BD7FB7" w:rsidP="00D87E81">
      <w:pPr>
        <w:rPr>
          <w:rtl/>
          <w:lang w:eastAsia="he-IL"/>
        </w:rPr>
      </w:pPr>
      <w:r>
        <w:rPr>
          <w:rFonts w:hint="cs"/>
          <w:rtl/>
          <w:lang w:eastAsia="he-IL"/>
        </w:rPr>
        <w:t>טוב.</w:t>
      </w:r>
    </w:p>
    <w:p w:rsidR="00BD7FB7" w:rsidRDefault="00BD7FB7" w:rsidP="00D87E81">
      <w:pPr>
        <w:rPr>
          <w:rtl/>
          <w:lang w:eastAsia="he-IL"/>
        </w:rPr>
      </w:pPr>
      <w:bookmarkStart w:id="9551" w:name="_ETM_Q36_574000"/>
      <w:bookmarkEnd w:id="9551"/>
    </w:p>
    <w:p w:rsidR="00BD7FB7" w:rsidRDefault="00BD7FB7" w:rsidP="00D87E81">
      <w:pPr>
        <w:pStyle w:val="af8"/>
        <w:rPr>
          <w:rtl/>
        </w:rPr>
      </w:pPr>
      <w:bookmarkStart w:id="9552" w:name="ET_interruption_5156_120"/>
      <w:r w:rsidRPr="006D4479">
        <w:rPr>
          <w:rStyle w:val="TagStyle"/>
          <w:rtl/>
        </w:rPr>
        <w:t xml:space="preserve"> &lt;&lt; קריאה &gt;&gt;</w:t>
      </w:r>
      <w:r w:rsidRPr="00165596">
        <w:rPr>
          <w:rStyle w:val="TagStyle"/>
          <w:rtl/>
        </w:rPr>
        <w:t xml:space="preserve"> </w:t>
      </w:r>
      <w:r>
        <w:rPr>
          <w:rtl/>
        </w:rPr>
        <w:t>דוד אמסלם (הליכוד):</w:t>
      </w:r>
      <w:r w:rsidRPr="00165596">
        <w:rPr>
          <w:rStyle w:val="TagStyle"/>
          <w:rtl/>
        </w:rPr>
        <w:t xml:space="preserve"> </w:t>
      </w:r>
      <w:r w:rsidRPr="006D4479">
        <w:rPr>
          <w:rStyle w:val="TagStyle"/>
          <w:rtl/>
        </w:rPr>
        <w:t>&lt;&lt; קריאה &gt;&gt;</w:t>
      </w:r>
      <w:r>
        <w:rPr>
          <w:rtl/>
        </w:rPr>
        <w:t xml:space="preserve">  </w:t>
      </w:r>
      <w:bookmarkEnd w:id="9552"/>
    </w:p>
    <w:p w:rsidR="00BD7FB7" w:rsidRDefault="00BD7FB7" w:rsidP="00FE191E">
      <w:pPr>
        <w:rPr>
          <w:rtl/>
          <w:lang w:eastAsia="he-IL"/>
        </w:rPr>
      </w:pPr>
    </w:p>
    <w:p w:rsidR="00BD7FB7" w:rsidRDefault="00BD7FB7" w:rsidP="00D87E81">
      <w:pPr>
        <w:rPr>
          <w:rtl/>
          <w:lang w:eastAsia="he-IL"/>
        </w:rPr>
      </w:pPr>
      <w:bookmarkStart w:id="9553" w:name="_ETM_Q36_570000"/>
      <w:bookmarkEnd w:id="9553"/>
      <w:r>
        <w:rPr>
          <w:rFonts w:hint="cs"/>
          <w:rtl/>
          <w:lang w:eastAsia="he-IL"/>
        </w:rPr>
        <w:t>בקריאה שנייה ושלישית. בקריאה שנייה ושלישית.</w:t>
      </w:r>
    </w:p>
    <w:p w:rsidR="00BD7FB7" w:rsidRDefault="00BD7FB7" w:rsidP="00D87E81">
      <w:pPr>
        <w:rPr>
          <w:rtl/>
          <w:lang w:eastAsia="he-IL"/>
        </w:rPr>
      </w:pPr>
    </w:p>
    <w:p w:rsidR="00BD7FB7" w:rsidRDefault="00BD7FB7" w:rsidP="00D87E81">
      <w:pPr>
        <w:pStyle w:val="-"/>
        <w:rPr>
          <w:rtl/>
        </w:rPr>
      </w:pPr>
      <w:bookmarkStart w:id="9554" w:name="ET_speakercontinue_6213_121"/>
      <w:r w:rsidRPr="006D4479">
        <w:rPr>
          <w:rStyle w:val="TagStyle"/>
          <w:rtl/>
        </w:rPr>
        <w:t xml:space="preserve"> &lt;&lt; דובר_המשך &gt;&gt;</w:t>
      </w:r>
      <w:r w:rsidRPr="004043BB">
        <w:rPr>
          <w:rStyle w:val="TagStyle"/>
          <w:rtl/>
        </w:rPr>
        <w:t xml:space="preserve"> </w:t>
      </w:r>
      <w:r>
        <w:rPr>
          <w:rtl/>
        </w:rPr>
        <w:t>השר לשיתוף פעולה אזורי עיסאווי פריג':</w:t>
      </w:r>
      <w:r w:rsidRPr="004043BB">
        <w:rPr>
          <w:rStyle w:val="TagStyle"/>
          <w:rtl/>
        </w:rPr>
        <w:t xml:space="preserve"> </w:t>
      </w:r>
      <w:r w:rsidRPr="006D4479">
        <w:rPr>
          <w:rStyle w:val="TagStyle"/>
          <w:rtl/>
        </w:rPr>
        <w:t>&lt;&lt; דובר_המשך &gt;&gt;</w:t>
      </w:r>
      <w:r>
        <w:rPr>
          <w:rtl/>
        </w:rPr>
        <w:t xml:space="preserve">  </w:t>
      </w:r>
      <w:bookmarkEnd w:id="9554"/>
    </w:p>
    <w:p w:rsidR="00BD7FB7" w:rsidRDefault="00BD7FB7" w:rsidP="00FE191E">
      <w:pPr>
        <w:rPr>
          <w:rtl/>
          <w:lang w:eastAsia="he-IL"/>
        </w:rPr>
      </w:pPr>
    </w:p>
    <w:p w:rsidR="00BD7FB7" w:rsidRDefault="00BD7FB7" w:rsidP="00D87E81">
      <w:pPr>
        <w:rPr>
          <w:rtl/>
          <w:lang w:eastAsia="he-IL"/>
        </w:rPr>
      </w:pPr>
      <w:bookmarkStart w:id="9555" w:name="_ETM_Q36_583000"/>
      <w:bookmarkEnd w:id="9555"/>
      <w:r>
        <w:rPr>
          <w:rFonts w:hint="cs"/>
          <w:rtl/>
          <w:lang w:eastAsia="he-IL"/>
        </w:rPr>
        <w:t>אה, כן? אתה רואה? תמיד יש פעם ראשונה. לומדים, אחי. מי</w:t>
      </w:r>
      <w:bookmarkStart w:id="9556" w:name="_ETM_Q36_616000"/>
      <w:bookmarkEnd w:id="9556"/>
      <w:r>
        <w:rPr>
          <w:rFonts w:hint="cs"/>
          <w:rtl/>
          <w:lang w:eastAsia="he-IL"/>
        </w:rPr>
        <w:t xml:space="preserve"> כמוך בעל ניסיון בזה?</w:t>
      </w:r>
    </w:p>
    <w:p w:rsidR="00BD7FB7" w:rsidRDefault="00BD7FB7" w:rsidP="00D87E81">
      <w:pPr>
        <w:rPr>
          <w:rtl/>
          <w:lang w:eastAsia="he-IL"/>
        </w:rPr>
      </w:pPr>
    </w:p>
    <w:p w:rsidR="00BD7FB7" w:rsidRDefault="00BD7FB7" w:rsidP="00D87E81">
      <w:pPr>
        <w:pStyle w:val="af9"/>
        <w:rPr>
          <w:rtl/>
        </w:rPr>
      </w:pPr>
      <w:bookmarkStart w:id="9557" w:name="ET_yor_6244_123"/>
      <w:r w:rsidRPr="006D4479">
        <w:rPr>
          <w:rStyle w:val="TagStyle"/>
          <w:rtl/>
        </w:rPr>
        <w:t xml:space="preserve"> &lt;&lt; יור &gt;&gt;</w:t>
      </w:r>
      <w:r w:rsidRPr="00A052B7">
        <w:rPr>
          <w:rStyle w:val="TagStyle"/>
          <w:rtl/>
        </w:rPr>
        <w:t xml:space="preserve"> </w:t>
      </w:r>
      <w:r>
        <w:rPr>
          <w:rtl/>
        </w:rPr>
        <w:t>היו"ר איתן גינזבורג:</w:t>
      </w:r>
      <w:r w:rsidRPr="00A052B7">
        <w:rPr>
          <w:rStyle w:val="TagStyle"/>
          <w:rtl/>
        </w:rPr>
        <w:t xml:space="preserve"> </w:t>
      </w:r>
      <w:r w:rsidRPr="006D4479">
        <w:rPr>
          <w:rStyle w:val="TagStyle"/>
          <w:rtl/>
        </w:rPr>
        <w:t>&lt;&lt; יור &gt;&gt;</w:t>
      </w:r>
      <w:r>
        <w:rPr>
          <w:rtl/>
        </w:rPr>
        <w:t xml:space="preserve">  </w:t>
      </w:r>
      <w:bookmarkEnd w:id="9557"/>
    </w:p>
    <w:p w:rsidR="00BD7FB7" w:rsidRDefault="00BD7FB7" w:rsidP="00FE191E">
      <w:pPr>
        <w:rPr>
          <w:rtl/>
          <w:lang w:eastAsia="he-IL"/>
        </w:rPr>
      </w:pPr>
    </w:p>
    <w:p w:rsidR="00BD7FB7" w:rsidRPr="00A052B7" w:rsidRDefault="00BD7FB7" w:rsidP="00D87E81">
      <w:pPr>
        <w:rPr>
          <w:rtl/>
          <w:lang w:eastAsia="he-IL"/>
        </w:rPr>
      </w:pPr>
      <w:bookmarkStart w:id="9558" w:name="_ETM_Q36_617000"/>
      <w:bookmarkEnd w:id="9558"/>
      <w:r>
        <w:rPr>
          <w:rFonts w:hint="cs"/>
          <w:rtl/>
          <w:lang w:eastAsia="he-IL"/>
        </w:rPr>
        <w:t xml:space="preserve">בבקשה. אני נותן לך, </w:t>
      </w:r>
      <w:bookmarkStart w:id="9559" w:name="_ETM_Q36_618000"/>
      <w:bookmarkEnd w:id="9559"/>
      <w:r>
        <w:rPr>
          <w:rFonts w:hint="cs"/>
          <w:rtl/>
          <w:lang w:eastAsia="he-IL"/>
        </w:rPr>
        <w:t>בבקשה, את הדקה שהפריעו לך, וזהו.</w:t>
      </w:r>
    </w:p>
    <w:p w:rsidR="00BD7FB7" w:rsidRDefault="00BD7FB7" w:rsidP="00D87E81">
      <w:pPr>
        <w:rPr>
          <w:rtl/>
          <w:lang w:eastAsia="he-IL"/>
        </w:rPr>
      </w:pPr>
    </w:p>
    <w:p w:rsidR="00BD7FB7" w:rsidRDefault="00BD7FB7" w:rsidP="00D87E81">
      <w:pPr>
        <w:pStyle w:val="-"/>
        <w:rPr>
          <w:rtl/>
        </w:rPr>
      </w:pPr>
      <w:bookmarkStart w:id="9560" w:name="ET_speakercontinue_6213_124"/>
      <w:r w:rsidRPr="006D4479">
        <w:rPr>
          <w:rStyle w:val="TagStyle"/>
          <w:rtl/>
        </w:rPr>
        <w:t xml:space="preserve"> &lt;&lt; דובר_המשך &gt;&gt;</w:t>
      </w:r>
      <w:r w:rsidRPr="00A052B7">
        <w:rPr>
          <w:rStyle w:val="TagStyle"/>
          <w:rtl/>
        </w:rPr>
        <w:t xml:space="preserve"> </w:t>
      </w:r>
      <w:r>
        <w:rPr>
          <w:rtl/>
        </w:rPr>
        <w:t>השר לשיתוף פעולה אזורי עיסאווי פריג':</w:t>
      </w:r>
      <w:r w:rsidRPr="00A052B7">
        <w:rPr>
          <w:rStyle w:val="TagStyle"/>
          <w:rtl/>
        </w:rPr>
        <w:t xml:space="preserve"> </w:t>
      </w:r>
      <w:r w:rsidRPr="006D4479">
        <w:rPr>
          <w:rStyle w:val="TagStyle"/>
          <w:rtl/>
        </w:rPr>
        <w:t>&lt;&lt; דובר_המשך &gt;&gt;</w:t>
      </w:r>
      <w:r>
        <w:rPr>
          <w:rtl/>
        </w:rPr>
        <w:t xml:space="preserve">  </w:t>
      </w:r>
      <w:bookmarkEnd w:id="9560"/>
    </w:p>
    <w:p w:rsidR="00BD7FB7" w:rsidRDefault="00BD7FB7" w:rsidP="00D87E81">
      <w:pPr>
        <w:rPr>
          <w:rtl/>
          <w:lang w:eastAsia="he-IL"/>
        </w:rPr>
      </w:pPr>
      <w:bookmarkStart w:id="9561" w:name="_ETM_Q36_622000"/>
      <w:bookmarkEnd w:id="9561"/>
    </w:p>
    <w:p w:rsidR="00BD7FB7" w:rsidRDefault="00BD7FB7" w:rsidP="00D87E81">
      <w:pPr>
        <w:rPr>
          <w:rtl/>
          <w:lang w:eastAsia="he-IL"/>
        </w:rPr>
      </w:pPr>
      <w:r>
        <w:rPr>
          <w:rFonts w:hint="cs"/>
          <w:rtl/>
          <w:lang w:eastAsia="he-IL"/>
        </w:rPr>
        <w:t xml:space="preserve">כן. חברים, אני </w:t>
      </w:r>
      <w:bookmarkStart w:id="9562" w:name="_ETM_Q36_620000"/>
      <w:bookmarkEnd w:id="9562"/>
      <w:r>
        <w:rPr>
          <w:rFonts w:hint="cs"/>
          <w:rtl/>
          <w:lang w:eastAsia="he-IL"/>
        </w:rPr>
        <w:t>אגיד את הסיכום.</w:t>
      </w:r>
      <w:bookmarkStart w:id="9563" w:name="_ETM_Q36_580000"/>
      <w:bookmarkStart w:id="9564" w:name="_ETM_Q36_588000"/>
      <w:bookmarkEnd w:id="9563"/>
      <w:bookmarkEnd w:id="9564"/>
      <w:r>
        <w:rPr>
          <w:rFonts w:hint="cs"/>
          <w:rtl/>
          <w:lang w:eastAsia="he-IL"/>
        </w:rPr>
        <w:t xml:space="preserve"> אין חולק באשר למחויבות לספק מזון </w:t>
      </w:r>
      <w:bookmarkStart w:id="9565" w:name="_ETM_Q36_626000"/>
      <w:bookmarkEnd w:id="9565"/>
      <w:r>
        <w:rPr>
          <w:rFonts w:hint="cs"/>
          <w:rtl/>
          <w:lang w:eastAsia="he-IL"/>
        </w:rPr>
        <w:t xml:space="preserve">כשר לפסח למטופלים המעוניינים בכך, הנובעת מן ההכרה בחופש </w:t>
      </w:r>
      <w:bookmarkStart w:id="9566" w:name="_ETM_Q36_636000"/>
      <w:bookmarkEnd w:id="9566"/>
      <w:r>
        <w:rPr>
          <w:rFonts w:hint="cs"/>
          <w:rtl/>
          <w:lang w:eastAsia="he-IL"/>
        </w:rPr>
        <w:t>הדת, אולם זאת</w:t>
      </w:r>
      <w:r w:rsidR="00303656">
        <w:rPr>
          <w:rFonts w:hint="cs"/>
          <w:rtl/>
          <w:lang w:eastAsia="he-IL"/>
        </w:rPr>
        <w:t>,</w:t>
      </w:r>
      <w:r>
        <w:rPr>
          <w:rFonts w:hint="cs"/>
          <w:rtl/>
          <w:lang w:eastAsia="he-IL"/>
        </w:rPr>
        <w:t xml:space="preserve"> בלי שהדבר ישפיע על בחירת המזון של מאושפזים אחרים</w:t>
      </w:r>
      <w:r w:rsidR="00303656">
        <w:rPr>
          <w:rFonts w:hint="cs"/>
          <w:rtl/>
          <w:lang w:eastAsia="he-IL"/>
        </w:rPr>
        <w:t>,</w:t>
      </w:r>
      <w:r>
        <w:rPr>
          <w:rFonts w:hint="cs"/>
          <w:rtl/>
          <w:lang w:eastAsia="he-IL"/>
        </w:rPr>
        <w:t xml:space="preserve"> ותוך הכרה בצורך להגיע לאיזונים </w:t>
      </w:r>
      <w:r w:rsidR="00F70AA4">
        <w:rPr>
          <w:rFonts w:hint="cs"/>
          <w:rtl/>
          <w:lang w:eastAsia="he-IL"/>
        </w:rPr>
        <w:t>– –</w:t>
      </w:r>
    </w:p>
    <w:p w:rsidR="00BD7FB7" w:rsidRDefault="00BD7FB7" w:rsidP="00D87E81">
      <w:pPr>
        <w:rPr>
          <w:rtl/>
          <w:lang w:eastAsia="he-IL"/>
        </w:rPr>
      </w:pPr>
    </w:p>
    <w:p w:rsidR="00BD7FB7" w:rsidRDefault="00BD7FB7" w:rsidP="00D87E81">
      <w:pPr>
        <w:pStyle w:val="af8"/>
        <w:rPr>
          <w:rtl/>
        </w:rPr>
      </w:pPr>
      <w:bookmarkStart w:id="9567" w:name="ET_interruption_קר_אה_133"/>
      <w:r w:rsidRPr="006D4479">
        <w:rPr>
          <w:rStyle w:val="TagStyle"/>
          <w:rtl/>
        </w:rPr>
        <w:t xml:space="preserve"> &lt;&lt; קריאה &gt;&gt;</w:t>
      </w:r>
      <w:r w:rsidRPr="0045289F">
        <w:rPr>
          <w:rStyle w:val="TagStyle"/>
          <w:rtl/>
        </w:rPr>
        <w:t xml:space="preserve"> </w:t>
      </w:r>
      <w:r>
        <w:rPr>
          <w:rtl/>
        </w:rPr>
        <w:t>קריאה:</w:t>
      </w:r>
      <w:r w:rsidRPr="0045289F">
        <w:rPr>
          <w:rStyle w:val="TagStyle"/>
          <w:rtl/>
        </w:rPr>
        <w:t xml:space="preserve"> </w:t>
      </w:r>
      <w:r w:rsidRPr="006D4479">
        <w:rPr>
          <w:rStyle w:val="TagStyle"/>
          <w:rtl/>
        </w:rPr>
        <w:t>&lt;&lt; קריאה &gt;&gt;</w:t>
      </w:r>
      <w:r>
        <w:rPr>
          <w:rtl/>
        </w:rPr>
        <w:t xml:space="preserve">  </w:t>
      </w:r>
      <w:bookmarkEnd w:id="9567"/>
    </w:p>
    <w:p w:rsidR="00BD7FB7" w:rsidRDefault="00BD7FB7" w:rsidP="00FE191E">
      <w:pPr>
        <w:rPr>
          <w:rtl/>
          <w:lang w:eastAsia="he-IL"/>
        </w:rPr>
      </w:pPr>
    </w:p>
    <w:p w:rsidR="00BD7FB7" w:rsidRDefault="00BD7FB7" w:rsidP="00D87E81">
      <w:pPr>
        <w:rPr>
          <w:rtl/>
          <w:lang w:eastAsia="he-IL"/>
        </w:rPr>
      </w:pPr>
      <w:r>
        <w:rPr>
          <w:rFonts w:hint="cs"/>
          <w:rtl/>
          <w:lang w:eastAsia="he-IL"/>
        </w:rPr>
        <w:t>ת</w:t>
      </w:r>
      <w:bookmarkStart w:id="9568" w:name="_ETM_Q36_638000"/>
      <w:bookmarkEnd w:id="9568"/>
      <w:r>
        <w:rPr>
          <w:rFonts w:hint="cs"/>
          <w:rtl/>
          <w:lang w:eastAsia="he-IL"/>
        </w:rPr>
        <w:t>ודה רבה.</w:t>
      </w:r>
    </w:p>
    <w:p w:rsidR="00BD7FB7" w:rsidRPr="0045289F" w:rsidRDefault="00BD7FB7" w:rsidP="00D87E81">
      <w:pPr>
        <w:rPr>
          <w:rtl/>
          <w:lang w:eastAsia="he-IL"/>
        </w:rPr>
      </w:pPr>
      <w:bookmarkStart w:id="9569" w:name="_ETM_Q36_640000"/>
      <w:bookmarkEnd w:id="9569"/>
    </w:p>
    <w:p w:rsidR="00BD7FB7" w:rsidRDefault="00BD7FB7" w:rsidP="00D87E81">
      <w:pPr>
        <w:pStyle w:val="af8"/>
        <w:rPr>
          <w:rtl/>
        </w:rPr>
      </w:pPr>
      <w:bookmarkStart w:id="9570" w:name="ET_interruption_6146_132"/>
      <w:r w:rsidRPr="006D4479">
        <w:rPr>
          <w:rStyle w:val="TagStyle"/>
          <w:rtl/>
        </w:rPr>
        <w:t xml:space="preserve"> &lt;&lt; קריאה &gt;&gt;</w:t>
      </w:r>
      <w:r w:rsidRPr="0045289F">
        <w:rPr>
          <w:rStyle w:val="TagStyle"/>
          <w:rtl/>
        </w:rPr>
        <w:t xml:space="preserve"> </w:t>
      </w:r>
      <w:r>
        <w:rPr>
          <w:rtl/>
        </w:rPr>
        <w:t>חיים ביטון (ש"ס):</w:t>
      </w:r>
      <w:r w:rsidRPr="0045289F">
        <w:rPr>
          <w:rStyle w:val="TagStyle"/>
          <w:rtl/>
        </w:rPr>
        <w:t xml:space="preserve"> </w:t>
      </w:r>
      <w:r w:rsidRPr="006D4479">
        <w:rPr>
          <w:rStyle w:val="TagStyle"/>
          <w:rtl/>
        </w:rPr>
        <w:t>&lt;&lt; קריאה &gt;&gt;</w:t>
      </w:r>
      <w:r>
        <w:rPr>
          <w:rtl/>
        </w:rPr>
        <w:t xml:space="preserve">  </w:t>
      </w:r>
      <w:bookmarkEnd w:id="9570"/>
    </w:p>
    <w:p w:rsidR="00BD7FB7" w:rsidRDefault="00BD7FB7" w:rsidP="00FE191E">
      <w:pPr>
        <w:rPr>
          <w:rtl/>
          <w:lang w:eastAsia="he-IL"/>
        </w:rPr>
      </w:pPr>
    </w:p>
    <w:p w:rsidR="00BD7FB7" w:rsidRDefault="00BD7FB7" w:rsidP="00D87E81">
      <w:pPr>
        <w:rPr>
          <w:rtl/>
          <w:lang w:eastAsia="he-IL"/>
        </w:rPr>
      </w:pPr>
      <w:bookmarkStart w:id="9571" w:name="_ETM_Q36_646000"/>
      <w:bookmarkEnd w:id="9571"/>
      <w:r>
        <w:rPr>
          <w:rFonts w:hint="cs"/>
          <w:rtl/>
          <w:lang w:eastAsia="he-IL"/>
        </w:rPr>
        <w:t>לא צריך. לא צריך.</w:t>
      </w:r>
    </w:p>
    <w:p w:rsidR="00BD7FB7" w:rsidRDefault="00BD7FB7" w:rsidP="00D87E81">
      <w:pPr>
        <w:rPr>
          <w:rtl/>
          <w:lang w:eastAsia="he-IL"/>
        </w:rPr>
      </w:pPr>
    </w:p>
    <w:p w:rsidR="00BD7FB7" w:rsidRDefault="00BD7FB7" w:rsidP="00D87E81">
      <w:pPr>
        <w:pStyle w:val="-"/>
        <w:rPr>
          <w:rtl/>
        </w:rPr>
      </w:pPr>
      <w:bookmarkStart w:id="9572" w:name="ET_speakercontinue_6213_134"/>
      <w:r w:rsidRPr="006D4479">
        <w:rPr>
          <w:rStyle w:val="TagStyle"/>
          <w:rtl/>
        </w:rPr>
        <w:t xml:space="preserve"> &lt;&lt; דובר_המשך &gt;&gt;</w:t>
      </w:r>
      <w:r w:rsidRPr="0045289F">
        <w:rPr>
          <w:rStyle w:val="TagStyle"/>
          <w:rtl/>
        </w:rPr>
        <w:t xml:space="preserve"> </w:t>
      </w:r>
      <w:r>
        <w:rPr>
          <w:rtl/>
        </w:rPr>
        <w:t>השר לשיתוף פעולה אזורי עיסאווי פריג':</w:t>
      </w:r>
      <w:r w:rsidRPr="0045289F">
        <w:rPr>
          <w:rStyle w:val="TagStyle"/>
          <w:rtl/>
        </w:rPr>
        <w:t xml:space="preserve"> </w:t>
      </w:r>
      <w:r w:rsidRPr="006D4479">
        <w:rPr>
          <w:rStyle w:val="TagStyle"/>
          <w:rtl/>
        </w:rPr>
        <w:t>&lt;&lt; דובר_המשך &gt;&gt;</w:t>
      </w:r>
      <w:r>
        <w:rPr>
          <w:rtl/>
        </w:rPr>
        <w:t xml:space="preserve">  </w:t>
      </w:r>
      <w:bookmarkEnd w:id="9572"/>
    </w:p>
    <w:p w:rsidR="00BD7FB7" w:rsidRDefault="00BD7FB7" w:rsidP="00FE191E">
      <w:pPr>
        <w:rPr>
          <w:rtl/>
          <w:lang w:eastAsia="he-IL"/>
        </w:rPr>
      </w:pPr>
    </w:p>
    <w:p w:rsidR="00BD7FB7" w:rsidRDefault="00F70AA4" w:rsidP="004D2034">
      <w:pPr>
        <w:rPr>
          <w:rtl/>
          <w:lang w:eastAsia="he-IL"/>
        </w:rPr>
      </w:pPr>
      <w:bookmarkStart w:id="9573" w:name="_ETM_Q36_643000"/>
      <w:bookmarkStart w:id="9574" w:name="_ETM_Q36_649000"/>
      <w:bookmarkEnd w:id="9573"/>
      <w:bookmarkEnd w:id="9574"/>
      <w:r>
        <w:rPr>
          <w:rFonts w:hint="cs"/>
          <w:rtl/>
          <w:lang w:eastAsia="he-IL"/>
        </w:rPr>
        <w:t>– –</w:t>
      </w:r>
      <w:r w:rsidR="00BD7FB7">
        <w:rPr>
          <w:rFonts w:hint="cs"/>
          <w:rtl/>
          <w:lang w:eastAsia="he-IL"/>
        </w:rPr>
        <w:t xml:space="preserve"> שיאפשרו דו-קיום </w:t>
      </w:r>
      <w:bookmarkStart w:id="9575" w:name="_ETM_Q36_651000"/>
      <w:bookmarkEnd w:id="9575"/>
      <w:r w:rsidR="00BD7FB7">
        <w:rPr>
          <w:rFonts w:hint="cs"/>
          <w:rtl/>
          <w:lang w:eastAsia="he-IL"/>
        </w:rPr>
        <w:t>בחברה רב-גונית כזאת הקיימת במדינת ישראל.</w:t>
      </w:r>
    </w:p>
    <w:p w:rsidR="00BD7FB7" w:rsidRDefault="00BD7FB7" w:rsidP="00D87E81">
      <w:pPr>
        <w:rPr>
          <w:rtl/>
          <w:lang w:eastAsia="he-IL"/>
        </w:rPr>
      </w:pPr>
    </w:p>
    <w:p w:rsidR="00BD7FB7" w:rsidRDefault="00BD7FB7" w:rsidP="00D87E81">
      <w:pPr>
        <w:pStyle w:val="af8"/>
        <w:rPr>
          <w:rtl/>
        </w:rPr>
      </w:pPr>
      <w:bookmarkStart w:id="9576" w:name="ET_interruption_5780_126"/>
      <w:r w:rsidRPr="006D4479">
        <w:rPr>
          <w:rStyle w:val="TagStyle"/>
          <w:rtl/>
        </w:rPr>
        <w:t xml:space="preserve"> &lt;&lt; קריאה &gt;&gt;</w:t>
      </w:r>
      <w:r w:rsidRPr="00A052B7">
        <w:rPr>
          <w:rStyle w:val="TagStyle"/>
          <w:rtl/>
        </w:rPr>
        <w:t xml:space="preserve"> </w:t>
      </w:r>
      <w:r>
        <w:rPr>
          <w:rtl/>
        </w:rPr>
        <w:t>דסטה גדי יברקן (הליכוד):</w:t>
      </w:r>
      <w:r w:rsidRPr="00A052B7">
        <w:rPr>
          <w:rStyle w:val="TagStyle"/>
          <w:rtl/>
        </w:rPr>
        <w:t xml:space="preserve"> </w:t>
      </w:r>
      <w:r w:rsidRPr="006D4479">
        <w:rPr>
          <w:rStyle w:val="TagStyle"/>
          <w:rtl/>
        </w:rPr>
        <w:t>&lt;&lt; קריאה &gt;&gt;</w:t>
      </w:r>
      <w:r>
        <w:rPr>
          <w:rtl/>
        </w:rPr>
        <w:t xml:space="preserve">  </w:t>
      </w:r>
      <w:bookmarkEnd w:id="9576"/>
    </w:p>
    <w:p w:rsidR="00BD7FB7" w:rsidRDefault="00BD7FB7" w:rsidP="00FE191E">
      <w:pPr>
        <w:rPr>
          <w:rtl/>
          <w:lang w:eastAsia="he-IL"/>
        </w:rPr>
      </w:pPr>
    </w:p>
    <w:p w:rsidR="00BD7FB7" w:rsidRDefault="00F70AA4" w:rsidP="00D87E81">
      <w:pPr>
        <w:rPr>
          <w:rtl/>
          <w:lang w:eastAsia="he-IL"/>
        </w:rPr>
      </w:pPr>
      <w:bookmarkStart w:id="9577" w:name="_ETM_Q36_656000"/>
      <w:bookmarkEnd w:id="9577"/>
      <w:r>
        <w:rPr>
          <w:rFonts w:hint="cs"/>
          <w:rtl/>
          <w:lang w:eastAsia="he-IL"/>
        </w:rPr>
        <w:t>– – –</w:t>
      </w:r>
      <w:r w:rsidR="00BD7FB7">
        <w:rPr>
          <w:rFonts w:hint="cs"/>
          <w:rtl/>
          <w:lang w:eastAsia="he-IL"/>
        </w:rPr>
        <w:t xml:space="preserve"> </w:t>
      </w:r>
    </w:p>
    <w:p w:rsidR="00BD7FB7" w:rsidRDefault="00BD7FB7" w:rsidP="00D87E81">
      <w:pPr>
        <w:ind w:firstLine="0"/>
        <w:rPr>
          <w:rtl/>
          <w:lang w:eastAsia="he-IL"/>
        </w:rPr>
      </w:pPr>
      <w:bookmarkStart w:id="9578" w:name="_ETM_Q36_655000"/>
      <w:bookmarkEnd w:id="9578"/>
    </w:p>
    <w:p w:rsidR="00BD7FB7" w:rsidRDefault="00BD7FB7" w:rsidP="00D87E81">
      <w:pPr>
        <w:pStyle w:val="af8"/>
      </w:pPr>
      <w:bookmarkStart w:id="9579" w:name="ET_interruption_5159_128"/>
      <w:r w:rsidRPr="006D4479">
        <w:rPr>
          <w:rStyle w:val="TagStyle"/>
          <w:rtl/>
        </w:rPr>
        <w:t xml:space="preserve"> &lt;&lt; קריאה &gt;&gt;</w:t>
      </w:r>
      <w:r w:rsidRPr="00A052B7">
        <w:rPr>
          <w:rStyle w:val="TagStyle"/>
          <w:rtl/>
        </w:rPr>
        <w:t xml:space="preserve"> </w:t>
      </w:r>
      <w:r>
        <w:rPr>
          <w:rtl/>
        </w:rPr>
        <w:t>ביטן:</w:t>
      </w:r>
      <w:r w:rsidRPr="00A052B7">
        <w:rPr>
          <w:rStyle w:val="TagStyle"/>
          <w:rtl/>
        </w:rPr>
        <w:t xml:space="preserve"> </w:t>
      </w:r>
      <w:r w:rsidRPr="006D4479">
        <w:rPr>
          <w:rStyle w:val="TagStyle"/>
          <w:rtl/>
        </w:rPr>
        <w:t>&lt;&lt; קריאה &gt;&gt;</w:t>
      </w:r>
      <w:r>
        <w:rPr>
          <w:rtl/>
        </w:rPr>
        <w:t xml:space="preserve">  </w:t>
      </w:r>
      <w:bookmarkEnd w:id="9579"/>
    </w:p>
    <w:p w:rsidR="00BD7FB7" w:rsidRDefault="00BD7FB7" w:rsidP="00FE191E">
      <w:pPr>
        <w:rPr>
          <w:rtl/>
          <w:lang w:eastAsia="he-IL"/>
        </w:rPr>
      </w:pPr>
    </w:p>
    <w:p w:rsidR="00BD7FB7" w:rsidRDefault="00BD7FB7" w:rsidP="00D87E81">
      <w:pPr>
        <w:rPr>
          <w:rtl/>
          <w:lang w:eastAsia="he-IL"/>
        </w:rPr>
      </w:pPr>
      <w:r>
        <w:rPr>
          <w:rFonts w:hint="cs"/>
          <w:rtl/>
          <w:lang w:eastAsia="he-IL"/>
        </w:rPr>
        <w:t>עבר הזמן. לא בסדר. עשר דקות.</w:t>
      </w:r>
    </w:p>
    <w:p w:rsidR="00BD7FB7" w:rsidRPr="00A052B7" w:rsidRDefault="00BD7FB7" w:rsidP="00D87E81">
      <w:pPr>
        <w:rPr>
          <w:lang w:eastAsia="he-IL"/>
        </w:rPr>
      </w:pPr>
      <w:bookmarkStart w:id="9580" w:name="_ETM_Q36_653000"/>
      <w:bookmarkEnd w:id="9580"/>
    </w:p>
    <w:p w:rsidR="00BD7FB7" w:rsidRDefault="00BD7FB7" w:rsidP="00D87E81">
      <w:pPr>
        <w:pStyle w:val="af9"/>
        <w:rPr>
          <w:rtl/>
        </w:rPr>
      </w:pPr>
      <w:bookmarkStart w:id="9581" w:name="ET_yor_6244_125"/>
      <w:r w:rsidRPr="006D4479">
        <w:rPr>
          <w:rStyle w:val="TagStyle"/>
          <w:rtl/>
        </w:rPr>
        <w:t xml:space="preserve"> &lt;&lt; יור &gt;&gt;</w:t>
      </w:r>
      <w:r w:rsidRPr="00A052B7">
        <w:rPr>
          <w:rStyle w:val="TagStyle"/>
          <w:rtl/>
        </w:rPr>
        <w:t xml:space="preserve"> </w:t>
      </w:r>
      <w:r>
        <w:rPr>
          <w:rtl/>
        </w:rPr>
        <w:t>היו"ר איתן גינזבורג:</w:t>
      </w:r>
      <w:r w:rsidRPr="00A052B7">
        <w:rPr>
          <w:rStyle w:val="TagStyle"/>
          <w:rtl/>
        </w:rPr>
        <w:t xml:space="preserve"> </w:t>
      </w:r>
      <w:r w:rsidRPr="006D4479">
        <w:rPr>
          <w:rStyle w:val="TagStyle"/>
          <w:rtl/>
        </w:rPr>
        <w:t>&lt;&lt; יור &gt;&gt;</w:t>
      </w:r>
      <w:r>
        <w:rPr>
          <w:rtl/>
        </w:rPr>
        <w:t xml:space="preserve">  </w:t>
      </w:r>
      <w:bookmarkEnd w:id="9581"/>
    </w:p>
    <w:p w:rsidR="00BD7FB7" w:rsidRDefault="00BD7FB7" w:rsidP="00FE191E">
      <w:pPr>
        <w:rPr>
          <w:rtl/>
          <w:lang w:eastAsia="he-IL"/>
        </w:rPr>
      </w:pPr>
    </w:p>
    <w:p w:rsidR="00BD7FB7" w:rsidRDefault="00BD7FB7" w:rsidP="00D87E81">
      <w:pPr>
        <w:rPr>
          <w:rtl/>
          <w:lang w:eastAsia="he-IL"/>
        </w:rPr>
      </w:pPr>
      <w:r>
        <w:rPr>
          <w:rFonts w:hint="cs"/>
          <w:rtl/>
          <w:lang w:eastAsia="he-IL"/>
        </w:rPr>
        <w:t>תודה.</w:t>
      </w:r>
    </w:p>
    <w:p w:rsidR="00BD7FB7" w:rsidRDefault="00BD7FB7" w:rsidP="00D87E81">
      <w:pPr>
        <w:rPr>
          <w:rtl/>
          <w:lang w:eastAsia="he-IL"/>
        </w:rPr>
      </w:pPr>
      <w:bookmarkStart w:id="9582" w:name="_ETM_Q36_658000"/>
      <w:bookmarkEnd w:id="9582"/>
    </w:p>
    <w:p w:rsidR="00BD7FB7" w:rsidRDefault="00BD7FB7" w:rsidP="00D87E81">
      <w:pPr>
        <w:pStyle w:val="-"/>
        <w:rPr>
          <w:rtl/>
        </w:rPr>
      </w:pPr>
      <w:bookmarkStart w:id="9583" w:name="ET_speakercontinue_6213_127"/>
      <w:r w:rsidRPr="006D4479">
        <w:rPr>
          <w:rStyle w:val="TagStyle"/>
          <w:rtl/>
        </w:rPr>
        <w:t xml:space="preserve"> &lt;&lt; דובר_המשך &gt;&gt;</w:t>
      </w:r>
      <w:r w:rsidRPr="00A052B7">
        <w:rPr>
          <w:rStyle w:val="TagStyle"/>
          <w:rtl/>
        </w:rPr>
        <w:t xml:space="preserve"> </w:t>
      </w:r>
      <w:r>
        <w:rPr>
          <w:rtl/>
        </w:rPr>
        <w:t>השר לשיתוף פעולה אזורי עיסאווי פריג':</w:t>
      </w:r>
      <w:r w:rsidRPr="00A052B7">
        <w:rPr>
          <w:rStyle w:val="TagStyle"/>
          <w:rtl/>
        </w:rPr>
        <w:t xml:space="preserve"> </w:t>
      </w:r>
      <w:r w:rsidRPr="006D4479">
        <w:rPr>
          <w:rStyle w:val="TagStyle"/>
          <w:rtl/>
        </w:rPr>
        <w:t>&lt;&lt; דובר_המשך &gt;&gt;</w:t>
      </w:r>
      <w:r>
        <w:rPr>
          <w:rtl/>
        </w:rPr>
        <w:t xml:space="preserve">  </w:t>
      </w:r>
      <w:bookmarkEnd w:id="9583"/>
    </w:p>
    <w:p w:rsidR="00BD7FB7" w:rsidRDefault="00BD7FB7" w:rsidP="00FE191E">
      <w:pPr>
        <w:rPr>
          <w:rtl/>
          <w:lang w:eastAsia="he-IL"/>
        </w:rPr>
      </w:pPr>
    </w:p>
    <w:p w:rsidR="00BD7FB7" w:rsidRDefault="00BD7FB7" w:rsidP="00D87E81">
      <w:pPr>
        <w:rPr>
          <w:rtl/>
          <w:lang w:eastAsia="he-IL"/>
        </w:rPr>
      </w:pPr>
      <w:r>
        <w:rPr>
          <w:rFonts w:hint="cs"/>
          <w:rtl/>
          <w:lang w:eastAsia="he-IL"/>
        </w:rPr>
        <w:t>לאור זאת, אבקש להתנגד להצעת החוק. תודה.</w:t>
      </w:r>
    </w:p>
    <w:p w:rsidR="00BD7FB7" w:rsidRDefault="00BD7FB7" w:rsidP="00D87E81">
      <w:pPr>
        <w:rPr>
          <w:rtl/>
          <w:lang w:eastAsia="he-IL"/>
        </w:rPr>
      </w:pPr>
    </w:p>
    <w:p w:rsidR="00BD7FB7" w:rsidRDefault="00BD7FB7" w:rsidP="00D87E81">
      <w:pPr>
        <w:pStyle w:val="af9"/>
        <w:rPr>
          <w:rtl/>
        </w:rPr>
      </w:pPr>
      <w:bookmarkStart w:id="9584" w:name="ET_yor_6244_129"/>
      <w:r w:rsidRPr="006D4479">
        <w:rPr>
          <w:rStyle w:val="TagStyle"/>
          <w:rtl/>
        </w:rPr>
        <w:t xml:space="preserve"> &lt;&lt; יור &gt;&gt;</w:t>
      </w:r>
      <w:r w:rsidRPr="0045289F">
        <w:rPr>
          <w:rStyle w:val="TagStyle"/>
          <w:rtl/>
        </w:rPr>
        <w:t xml:space="preserve"> </w:t>
      </w:r>
      <w:r>
        <w:rPr>
          <w:rtl/>
        </w:rPr>
        <w:t>היו"ר איתן גינזבורג:</w:t>
      </w:r>
      <w:r w:rsidRPr="0045289F">
        <w:rPr>
          <w:rStyle w:val="TagStyle"/>
          <w:rtl/>
        </w:rPr>
        <w:t xml:space="preserve"> </w:t>
      </w:r>
      <w:r w:rsidRPr="006D4479">
        <w:rPr>
          <w:rStyle w:val="TagStyle"/>
          <w:rtl/>
        </w:rPr>
        <w:t>&lt;&lt; יור &gt;&gt;</w:t>
      </w:r>
      <w:r>
        <w:rPr>
          <w:rtl/>
        </w:rPr>
        <w:t xml:space="preserve">  </w:t>
      </w:r>
      <w:bookmarkEnd w:id="9584"/>
    </w:p>
    <w:p w:rsidR="00BD7FB7" w:rsidRDefault="00BD7FB7" w:rsidP="00FE191E">
      <w:pPr>
        <w:rPr>
          <w:rtl/>
          <w:lang w:eastAsia="he-IL"/>
        </w:rPr>
      </w:pPr>
    </w:p>
    <w:p w:rsidR="00BD7FB7" w:rsidRDefault="00BD7FB7" w:rsidP="004D2034">
      <w:pPr>
        <w:rPr>
          <w:rtl/>
          <w:lang w:eastAsia="he-IL"/>
        </w:rPr>
      </w:pPr>
      <w:r>
        <w:rPr>
          <w:rFonts w:hint="cs"/>
          <w:rtl/>
          <w:lang w:eastAsia="he-IL"/>
        </w:rPr>
        <w:t>תודה רבה לשר עיסאווי פריג'.</w:t>
      </w:r>
      <w:bookmarkStart w:id="9585" w:name="_ETM_Q36_671000"/>
      <w:bookmarkEnd w:id="9585"/>
      <w:r>
        <w:rPr>
          <w:rFonts w:hint="cs"/>
          <w:rtl/>
          <w:lang w:eastAsia="he-IL"/>
        </w:rPr>
        <w:t xml:space="preserve"> חבר הכנסת ינון אזולאי יעלה</w:t>
      </w:r>
      <w:bookmarkStart w:id="9586" w:name="_ETM_Q36_674000"/>
      <w:bookmarkEnd w:id="9586"/>
      <w:r>
        <w:rPr>
          <w:rFonts w:hint="cs"/>
          <w:rtl/>
          <w:lang w:eastAsia="he-IL"/>
        </w:rPr>
        <w:t xml:space="preserve"> ויבוא, אדוני. בבקשה, אדוני, עד שלוש דקות לרשותך. חברי הכנסת, </w:t>
      </w:r>
      <w:bookmarkStart w:id="9587" w:name="_ETM_Q36_689000"/>
      <w:bookmarkEnd w:id="9587"/>
      <w:r>
        <w:rPr>
          <w:rFonts w:hint="cs"/>
          <w:rtl/>
          <w:lang w:eastAsia="he-IL"/>
        </w:rPr>
        <w:t>נא לשבת. אנחנו נעבור להצבעה מייד לאחר מכן.</w:t>
      </w:r>
    </w:p>
    <w:p w:rsidR="00BD7FB7" w:rsidRDefault="00BD7FB7" w:rsidP="00D87E81">
      <w:pPr>
        <w:rPr>
          <w:rtl/>
          <w:lang w:eastAsia="he-IL"/>
        </w:rPr>
      </w:pPr>
      <w:bookmarkStart w:id="9588" w:name="_ETM_Q36_668000"/>
      <w:bookmarkStart w:id="9589" w:name="_ETM_Q36_652000"/>
      <w:bookmarkEnd w:id="9588"/>
      <w:bookmarkEnd w:id="9589"/>
    </w:p>
    <w:p w:rsidR="00BD7FB7" w:rsidRDefault="00BD7FB7" w:rsidP="00D87E81">
      <w:pPr>
        <w:pStyle w:val="a5"/>
        <w:rPr>
          <w:rtl/>
        </w:rPr>
      </w:pPr>
      <w:bookmarkStart w:id="9590" w:name="ET_speaker_5726_135"/>
      <w:r w:rsidRPr="006D4479">
        <w:rPr>
          <w:rStyle w:val="TagStyle"/>
          <w:rtl/>
        </w:rPr>
        <w:t xml:space="preserve"> &lt;&lt; דובר &gt;&gt;</w:t>
      </w:r>
      <w:r w:rsidRPr="0045289F">
        <w:rPr>
          <w:rStyle w:val="TagStyle"/>
          <w:rtl/>
        </w:rPr>
        <w:t xml:space="preserve"> </w:t>
      </w:r>
      <w:bookmarkStart w:id="9591" w:name="_Toc77612967"/>
      <w:bookmarkStart w:id="9592" w:name="_Toc77619000"/>
      <w:r>
        <w:rPr>
          <w:rtl/>
        </w:rPr>
        <w:t>ינון אזולאי (ש"ס):</w:t>
      </w:r>
      <w:bookmarkEnd w:id="9591"/>
      <w:bookmarkEnd w:id="9592"/>
      <w:r w:rsidRPr="0045289F">
        <w:rPr>
          <w:rStyle w:val="TagStyle"/>
          <w:rtl/>
        </w:rPr>
        <w:t xml:space="preserve"> </w:t>
      </w:r>
      <w:r w:rsidRPr="006D4479">
        <w:rPr>
          <w:rStyle w:val="TagStyle"/>
          <w:rtl/>
        </w:rPr>
        <w:t>&lt;&lt; דובר &gt;&gt;</w:t>
      </w:r>
      <w:r>
        <w:rPr>
          <w:rtl/>
        </w:rPr>
        <w:t xml:space="preserve">  </w:t>
      </w:r>
      <w:bookmarkEnd w:id="9590"/>
    </w:p>
    <w:p w:rsidR="00BD7FB7" w:rsidRDefault="00BD7FB7" w:rsidP="00FE191E">
      <w:pPr>
        <w:rPr>
          <w:rtl/>
          <w:lang w:eastAsia="he-IL"/>
        </w:rPr>
      </w:pPr>
    </w:p>
    <w:p w:rsidR="00BD7FB7" w:rsidRDefault="00BD7FB7" w:rsidP="00D87E81">
      <w:pPr>
        <w:rPr>
          <w:rtl/>
          <w:lang w:eastAsia="he-IL"/>
        </w:rPr>
      </w:pPr>
      <w:bookmarkStart w:id="9593" w:name="_ETM_Q36_659000"/>
      <w:bookmarkEnd w:id="9593"/>
      <w:r>
        <w:rPr>
          <w:rFonts w:hint="cs"/>
          <w:rtl/>
          <w:lang w:eastAsia="he-IL"/>
        </w:rPr>
        <w:t>אדוני היושב-ראש, רק</w:t>
      </w:r>
      <w:bookmarkStart w:id="9594" w:name="_ETM_Q36_700000"/>
      <w:bookmarkEnd w:id="9594"/>
      <w:r>
        <w:rPr>
          <w:rFonts w:hint="cs"/>
          <w:rtl/>
          <w:lang w:eastAsia="he-IL"/>
        </w:rPr>
        <w:t xml:space="preserve"> </w:t>
      </w:r>
      <w:r w:rsidR="00F70AA4">
        <w:rPr>
          <w:rFonts w:hint="cs"/>
          <w:rtl/>
          <w:lang w:eastAsia="he-IL"/>
        </w:rPr>
        <w:t>– – –</w:t>
      </w:r>
    </w:p>
    <w:p w:rsidR="00BD7FB7" w:rsidRDefault="00BD7FB7" w:rsidP="00D87E81">
      <w:pPr>
        <w:rPr>
          <w:rtl/>
          <w:lang w:eastAsia="he-IL"/>
        </w:rPr>
      </w:pPr>
    </w:p>
    <w:p w:rsidR="00BD7FB7" w:rsidRDefault="00BD7FB7" w:rsidP="00D87E81">
      <w:pPr>
        <w:pStyle w:val="af9"/>
        <w:rPr>
          <w:rtl/>
        </w:rPr>
      </w:pPr>
      <w:bookmarkStart w:id="9595" w:name="ET_yor_6244_137"/>
      <w:r w:rsidRPr="006D4479">
        <w:rPr>
          <w:rStyle w:val="TagStyle"/>
          <w:rtl/>
        </w:rPr>
        <w:t xml:space="preserve"> &lt;&lt; יור &gt;&gt;</w:t>
      </w:r>
      <w:r w:rsidRPr="00E46685">
        <w:rPr>
          <w:rStyle w:val="TagStyle"/>
          <w:rtl/>
        </w:rPr>
        <w:t xml:space="preserve"> </w:t>
      </w:r>
      <w:r>
        <w:rPr>
          <w:rtl/>
        </w:rPr>
        <w:t>היו"ר איתן גינזבורג:</w:t>
      </w:r>
      <w:r w:rsidRPr="00E46685">
        <w:rPr>
          <w:rStyle w:val="TagStyle"/>
          <w:rtl/>
        </w:rPr>
        <w:t xml:space="preserve"> </w:t>
      </w:r>
      <w:r w:rsidRPr="006D4479">
        <w:rPr>
          <w:rStyle w:val="TagStyle"/>
          <w:rtl/>
        </w:rPr>
        <w:t>&lt;&lt; יור &gt;&gt;</w:t>
      </w:r>
      <w:r>
        <w:rPr>
          <w:rtl/>
        </w:rPr>
        <w:t xml:space="preserve">  </w:t>
      </w:r>
      <w:bookmarkEnd w:id="9595"/>
    </w:p>
    <w:p w:rsidR="00BD7FB7" w:rsidRDefault="00BD7FB7" w:rsidP="00FE191E">
      <w:pPr>
        <w:rPr>
          <w:rtl/>
          <w:lang w:eastAsia="he-IL"/>
        </w:rPr>
      </w:pPr>
    </w:p>
    <w:p w:rsidR="00BD7FB7" w:rsidRDefault="00BD7FB7" w:rsidP="00D87E81">
      <w:pPr>
        <w:rPr>
          <w:rtl/>
          <w:lang w:eastAsia="he-IL"/>
        </w:rPr>
      </w:pPr>
      <w:bookmarkStart w:id="9596" w:name="_ETM_Q36_701000"/>
      <w:bookmarkEnd w:id="9596"/>
      <w:r>
        <w:rPr>
          <w:rFonts w:hint="cs"/>
          <w:rtl/>
          <w:lang w:eastAsia="he-IL"/>
        </w:rPr>
        <w:t xml:space="preserve">חברי הכנסת, נא לשבת. אנחנו מייד עוברים להצבעה, </w:t>
      </w:r>
      <w:bookmarkStart w:id="9597" w:name="_ETM_Q36_710000"/>
      <w:bookmarkEnd w:id="9597"/>
      <w:r>
        <w:rPr>
          <w:rFonts w:hint="cs"/>
          <w:rtl/>
          <w:lang w:eastAsia="he-IL"/>
        </w:rPr>
        <w:t>לאחר הדברים.</w:t>
      </w:r>
    </w:p>
    <w:p w:rsidR="00BD7FB7" w:rsidRDefault="00BD7FB7" w:rsidP="00D87E81">
      <w:pPr>
        <w:rPr>
          <w:rtl/>
          <w:lang w:eastAsia="he-IL"/>
        </w:rPr>
      </w:pPr>
      <w:bookmarkStart w:id="9598" w:name="_ETM_Q36_706000"/>
      <w:bookmarkEnd w:id="9598"/>
    </w:p>
    <w:p w:rsidR="00BD7FB7" w:rsidRDefault="00BD7FB7" w:rsidP="00D87E81">
      <w:pPr>
        <w:pStyle w:val="-"/>
        <w:rPr>
          <w:rtl/>
        </w:rPr>
      </w:pPr>
      <w:bookmarkStart w:id="9599" w:name="ET_speakercontinue_5726_138"/>
      <w:r w:rsidRPr="006D4479">
        <w:rPr>
          <w:rStyle w:val="TagStyle"/>
          <w:rtl/>
        </w:rPr>
        <w:t xml:space="preserve"> &lt;&lt; דובר_המשך &gt;&gt;</w:t>
      </w:r>
      <w:r w:rsidRPr="00E46685">
        <w:rPr>
          <w:rStyle w:val="TagStyle"/>
          <w:rtl/>
        </w:rPr>
        <w:t xml:space="preserve"> </w:t>
      </w:r>
      <w:r>
        <w:rPr>
          <w:rtl/>
        </w:rPr>
        <w:t>ינון אזולאי (ש"ס):</w:t>
      </w:r>
      <w:r w:rsidRPr="00E46685">
        <w:rPr>
          <w:rStyle w:val="TagStyle"/>
          <w:rtl/>
        </w:rPr>
        <w:t xml:space="preserve"> </w:t>
      </w:r>
      <w:r w:rsidRPr="006D4479">
        <w:rPr>
          <w:rStyle w:val="TagStyle"/>
          <w:rtl/>
        </w:rPr>
        <w:t>&lt;&lt; דובר_המשך &gt;&gt;</w:t>
      </w:r>
      <w:r>
        <w:rPr>
          <w:rtl/>
        </w:rPr>
        <w:t xml:space="preserve">  </w:t>
      </w:r>
      <w:bookmarkEnd w:id="9599"/>
    </w:p>
    <w:p w:rsidR="00BD7FB7" w:rsidRDefault="00BD7FB7" w:rsidP="00FE191E">
      <w:pPr>
        <w:rPr>
          <w:rtl/>
          <w:lang w:eastAsia="he-IL"/>
        </w:rPr>
      </w:pPr>
    </w:p>
    <w:p w:rsidR="00303656" w:rsidRDefault="00BD7FB7" w:rsidP="00303656">
      <w:pPr>
        <w:rPr>
          <w:rtl/>
        </w:rPr>
      </w:pPr>
      <w:bookmarkStart w:id="9600" w:name="_ETM_Q36_707000"/>
      <w:bookmarkEnd w:id="9600"/>
      <w:r>
        <w:rPr>
          <w:rFonts w:hint="cs"/>
          <w:rtl/>
          <w:lang w:eastAsia="he-IL"/>
        </w:rPr>
        <w:t xml:space="preserve">אדוני היושב-ראש, כבוד השרים, חבריי חברי הכנסת </w:t>
      </w:r>
      <w:r>
        <w:rPr>
          <w:rtl/>
          <w:lang w:eastAsia="he-IL"/>
        </w:rPr>
        <w:t>–</w:t>
      </w:r>
      <w:r>
        <w:rPr>
          <w:rFonts w:hint="cs"/>
          <w:rtl/>
          <w:lang w:eastAsia="he-IL"/>
        </w:rPr>
        <w:t xml:space="preserve"> כבוד השר</w:t>
      </w:r>
      <w:bookmarkStart w:id="9601" w:name="_ETM_Q36_716000"/>
      <w:bookmarkEnd w:id="9601"/>
      <w:r>
        <w:rPr>
          <w:rFonts w:hint="cs"/>
          <w:rtl/>
          <w:lang w:eastAsia="he-IL"/>
        </w:rPr>
        <w:t xml:space="preserve"> עיסאווי, אתה יודע מה כואב לי? לקחו אותך, לקחו את </w:t>
      </w:r>
      <w:bookmarkStart w:id="9602" w:name="_ETM_Q36_715000"/>
      <w:bookmarkEnd w:id="9602"/>
      <w:r>
        <w:rPr>
          <w:rFonts w:hint="cs"/>
          <w:rtl/>
          <w:lang w:eastAsia="he-IL"/>
        </w:rPr>
        <w:t xml:space="preserve">חמד עמאר, ומשתמשים בכם, משתמשים בכם, משתמשים בכם. </w:t>
      </w:r>
      <w:bookmarkStart w:id="9603" w:name="_ETM_Q36_721000"/>
      <w:bookmarkEnd w:id="9603"/>
      <w:r>
        <w:rPr>
          <w:rFonts w:hint="cs"/>
          <w:rtl/>
          <w:lang w:eastAsia="he-IL"/>
        </w:rPr>
        <w:t xml:space="preserve">זה מה שעושים לכם. הרי אם היו באים ואומרים לכם: </w:t>
      </w:r>
      <w:bookmarkStart w:id="9604" w:name="_ETM_Q36_725000"/>
      <w:bookmarkEnd w:id="9604"/>
      <w:r>
        <w:rPr>
          <w:rFonts w:hint="cs"/>
          <w:rtl/>
          <w:lang w:eastAsia="he-IL"/>
        </w:rPr>
        <w:t xml:space="preserve">בואו נכניס חזיר – הייתם זועקים פה, כי אתם יודעים </w:t>
      </w:r>
      <w:bookmarkStart w:id="9605" w:name="_ETM_Q36_732000"/>
      <w:bookmarkEnd w:id="9605"/>
      <w:r>
        <w:rPr>
          <w:rFonts w:hint="cs"/>
          <w:rtl/>
          <w:lang w:eastAsia="he-IL"/>
        </w:rPr>
        <w:t xml:space="preserve">מה זה. אני מתפלא עליכם איך אין לכם בושה </w:t>
      </w:r>
      <w:bookmarkStart w:id="9606" w:name="_ETM_Q36_735000"/>
      <w:bookmarkEnd w:id="9606"/>
      <w:r>
        <w:rPr>
          <w:rFonts w:hint="cs"/>
          <w:rtl/>
          <w:lang w:eastAsia="he-IL"/>
        </w:rPr>
        <w:t xml:space="preserve">לעמוד פה ולחפות. הוא מחפה על ראש המאפייה שלו, ליברמן, </w:t>
      </w:r>
      <w:bookmarkStart w:id="9607" w:name="_ETM_Q36_737000"/>
      <w:bookmarkEnd w:id="9607"/>
      <w:r>
        <w:rPr>
          <w:rFonts w:hint="cs"/>
          <w:rtl/>
          <w:lang w:eastAsia="he-IL"/>
        </w:rPr>
        <w:t xml:space="preserve">ואתה מחפה על מה שאחרים רוצים </w:t>
      </w:r>
      <w:r>
        <w:rPr>
          <w:rtl/>
          <w:lang w:eastAsia="he-IL"/>
        </w:rPr>
        <w:t>–</w:t>
      </w:r>
      <w:r>
        <w:rPr>
          <w:rFonts w:hint="cs"/>
          <w:rtl/>
          <w:lang w:eastAsia="he-IL"/>
        </w:rPr>
        <w:t xml:space="preserve"> להשתמש בך בהלכה</w:t>
      </w:r>
      <w:bookmarkStart w:id="9608" w:name="_ETM_Q36_738000"/>
      <w:bookmarkEnd w:id="9608"/>
      <w:r>
        <w:rPr>
          <w:rFonts w:hint="cs"/>
          <w:rtl/>
          <w:lang w:eastAsia="he-IL"/>
        </w:rPr>
        <w:t xml:space="preserve"> היהודית.</w:t>
      </w:r>
      <w:bookmarkStart w:id="9609" w:name="_ETM_Q36_699000"/>
      <w:bookmarkStart w:id="9610" w:name="TOR_Q37"/>
      <w:bookmarkStart w:id="9611" w:name="_ETM_Q37_180000"/>
      <w:bookmarkEnd w:id="9609"/>
      <w:bookmarkEnd w:id="9610"/>
      <w:bookmarkEnd w:id="9611"/>
      <w:r>
        <w:rPr>
          <w:rFonts w:hint="cs"/>
          <w:rtl/>
        </w:rPr>
        <w:t xml:space="preserve"> משתמשים בך, </w:t>
      </w:r>
      <w:bookmarkStart w:id="9612" w:name="_ETM_Q37_133000"/>
      <w:bookmarkEnd w:id="9612"/>
      <w:r>
        <w:rPr>
          <w:rFonts w:hint="cs"/>
          <w:rtl/>
        </w:rPr>
        <w:t xml:space="preserve">אדוני השר, וחבל שכך. </w:t>
      </w:r>
    </w:p>
    <w:p w:rsidR="00303656" w:rsidRDefault="00303656" w:rsidP="00303656">
      <w:pPr>
        <w:rPr>
          <w:rtl/>
        </w:rPr>
      </w:pPr>
    </w:p>
    <w:p w:rsidR="00BD7FB7" w:rsidRDefault="00BD7FB7" w:rsidP="00303656">
      <w:pPr>
        <w:rPr>
          <w:rtl/>
        </w:rPr>
      </w:pPr>
      <w:r>
        <w:rPr>
          <w:rFonts w:hint="cs"/>
          <w:rtl/>
        </w:rPr>
        <w:t xml:space="preserve">אבל אני רוצה להגיד לכם </w:t>
      </w:r>
      <w:bookmarkStart w:id="9613" w:name="_ETM_Q37_147000"/>
      <w:bookmarkEnd w:id="9613"/>
      <w:r>
        <w:rPr>
          <w:rFonts w:hint="cs"/>
          <w:rtl/>
        </w:rPr>
        <w:t xml:space="preserve">דבר אחד: כשאני מסתכל ואני אומר, מה אנחנו מבקשים? לשמור </w:t>
      </w:r>
      <w:bookmarkStart w:id="9614" w:name="_ETM_Q37_151000"/>
      <w:bookmarkEnd w:id="9614"/>
      <w:r>
        <w:rPr>
          <w:rFonts w:hint="cs"/>
          <w:rtl/>
        </w:rPr>
        <w:t>על צביונה היהודי של המדינה היהודית.</w:t>
      </w:r>
      <w:bookmarkStart w:id="9615" w:name="_ETM_Q37_159000"/>
      <w:bookmarkEnd w:id="9615"/>
      <w:r w:rsidR="00303656">
        <w:rPr>
          <w:rFonts w:hint="cs"/>
          <w:rtl/>
        </w:rPr>
        <w:t xml:space="preserve"> </w:t>
      </w:r>
      <w:r>
        <w:rPr>
          <w:rFonts w:hint="cs"/>
          <w:rtl/>
        </w:rPr>
        <w:t xml:space="preserve">השבוע חשף אמיר אטינגר </w:t>
      </w:r>
      <w:bookmarkStart w:id="9616" w:name="_ETM_Q37_162000"/>
      <w:bookmarkEnd w:id="9616"/>
      <w:r>
        <w:rPr>
          <w:rFonts w:hint="cs"/>
          <w:rtl/>
        </w:rPr>
        <w:t xml:space="preserve">מסרוגים: הממשלה בוחנת לאשר העסקה בשבת של עובדים בהייטק. </w:t>
      </w:r>
    </w:p>
    <w:p w:rsidR="00BD7FB7" w:rsidRDefault="00BD7FB7" w:rsidP="00D87E81">
      <w:pPr>
        <w:rPr>
          <w:rtl/>
        </w:rPr>
      </w:pPr>
    </w:p>
    <w:p w:rsidR="00BD7FB7" w:rsidRDefault="00BD7FB7" w:rsidP="00D87E81">
      <w:pPr>
        <w:pStyle w:val="af8"/>
        <w:rPr>
          <w:rtl/>
        </w:rPr>
      </w:pPr>
      <w:bookmarkStart w:id="9617" w:name="ET_interruption_6125_3"/>
      <w:r w:rsidRPr="002A56FE">
        <w:rPr>
          <w:rStyle w:val="TagStyle"/>
          <w:rtl/>
        </w:rPr>
        <w:t xml:space="preserve"> &lt;&lt; קריאה &gt;&gt;</w:t>
      </w:r>
      <w:r w:rsidRPr="007818EF">
        <w:rPr>
          <w:rStyle w:val="TagStyle"/>
          <w:rtl/>
        </w:rPr>
        <w:t xml:space="preserve"> </w:t>
      </w:r>
      <w:r>
        <w:rPr>
          <w:rtl/>
        </w:rPr>
        <w:t>יעל רון בן משה (כחול לבן):</w:t>
      </w:r>
      <w:r w:rsidRPr="007818EF">
        <w:rPr>
          <w:rStyle w:val="TagStyle"/>
          <w:rtl/>
        </w:rPr>
        <w:t xml:space="preserve"> </w:t>
      </w:r>
      <w:r w:rsidRPr="002A56FE">
        <w:rPr>
          <w:rStyle w:val="TagStyle"/>
          <w:rtl/>
        </w:rPr>
        <w:t>&lt;&lt; קריאה &gt;&gt;</w:t>
      </w:r>
      <w:r>
        <w:rPr>
          <w:rtl/>
        </w:rPr>
        <w:t xml:space="preserve">  </w:t>
      </w:r>
      <w:bookmarkEnd w:id="9617"/>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אז </w:t>
      </w:r>
      <w:bookmarkStart w:id="9618" w:name="_ETM_Q37_166000"/>
      <w:bookmarkEnd w:id="9618"/>
      <w:r>
        <w:rPr>
          <w:rFonts w:hint="cs"/>
          <w:rtl/>
          <w:lang w:eastAsia="he-IL"/>
        </w:rPr>
        <w:t xml:space="preserve">למה הצבעתם </w:t>
      </w:r>
      <w:r w:rsidR="00F70AA4">
        <w:rPr>
          <w:rFonts w:hint="cs"/>
          <w:rtl/>
          <w:lang w:eastAsia="he-IL"/>
        </w:rPr>
        <w:t>– – –</w:t>
      </w:r>
      <w:r>
        <w:rPr>
          <w:rFonts w:hint="cs"/>
          <w:rtl/>
          <w:lang w:eastAsia="he-IL"/>
        </w:rPr>
        <w:t xml:space="preserve"> חוק האזרחות?</w:t>
      </w:r>
    </w:p>
    <w:p w:rsidR="00BD7FB7" w:rsidRDefault="00BD7FB7" w:rsidP="00D87E81">
      <w:pPr>
        <w:rPr>
          <w:rtl/>
          <w:lang w:eastAsia="he-IL"/>
        </w:rPr>
      </w:pPr>
    </w:p>
    <w:p w:rsidR="00BD7FB7" w:rsidRDefault="00BD7FB7" w:rsidP="00D87E81">
      <w:pPr>
        <w:pStyle w:val="-"/>
        <w:rPr>
          <w:rtl/>
        </w:rPr>
      </w:pPr>
      <w:bookmarkStart w:id="9619" w:name="ET_speakercontinue_5726_4"/>
      <w:r w:rsidRPr="002A56FE">
        <w:rPr>
          <w:rStyle w:val="TagStyle"/>
          <w:rtl/>
        </w:rPr>
        <w:t xml:space="preserve"> &lt;&lt; דובר_המשך &gt;&gt;</w:t>
      </w:r>
      <w:r w:rsidRPr="007818EF">
        <w:rPr>
          <w:rStyle w:val="TagStyle"/>
          <w:rtl/>
        </w:rPr>
        <w:t xml:space="preserve"> </w:t>
      </w:r>
      <w:r>
        <w:rPr>
          <w:rtl/>
        </w:rPr>
        <w:t>ינון אזולאי (ש"ס):</w:t>
      </w:r>
      <w:r w:rsidRPr="007818EF">
        <w:rPr>
          <w:rStyle w:val="TagStyle"/>
          <w:rtl/>
        </w:rPr>
        <w:t xml:space="preserve"> </w:t>
      </w:r>
      <w:r w:rsidRPr="002A56FE">
        <w:rPr>
          <w:rStyle w:val="TagStyle"/>
          <w:rtl/>
        </w:rPr>
        <w:t>&lt;&lt; דובר_המשך &gt;&gt;</w:t>
      </w:r>
      <w:r>
        <w:rPr>
          <w:rtl/>
        </w:rPr>
        <w:t xml:space="preserve">  </w:t>
      </w:r>
      <w:bookmarkEnd w:id="9619"/>
    </w:p>
    <w:p w:rsidR="00BD7FB7" w:rsidRDefault="00BD7FB7" w:rsidP="00FE191E">
      <w:pPr>
        <w:rPr>
          <w:rtl/>
          <w:lang w:eastAsia="he-IL"/>
        </w:rPr>
      </w:pPr>
    </w:p>
    <w:p w:rsidR="00BD7FB7" w:rsidRDefault="00BD7FB7" w:rsidP="00740B79">
      <w:pPr>
        <w:rPr>
          <w:rtl/>
        </w:rPr>
      </w:pPr>
      <w:r>
        <w:rPr>
          <w:rFonts w:hint="cs"/>
          <w:rtl/>
          <w:lang w:eastAsia="he-IL"/>
        </w:rPr>
        <w:t xml:space="preserve">לפני כשבועיים, בבית ספר תיכון </w:t>
      </w:r>
      <w:r w:rsidR="00740B79">
        <w:rPr>
          <w:rFonts w:hint="cs"/>
          <w:rtl/>
          <w:lang w:eastAsia="he-IL"/>
        </w:rPr>
        <w:t>ל</w:t>
      </w:r>
      <w:r>
        <w:rPr>
          <w:rFonts w:hint="cs"/>
          <w:rtl/>
          <w:lang w:eastAsia="he-IL"/>
        </w:rPr>
        <w:t xml:space="preserve">מדעים ואומנויות בחדרה, </w:t>
      </w:r>
      <w:bookmarkStart w:id="9620" w:name="_ETM_Q37_176000"/>
      <w:bookmarkEnd w:id="9620"/>
      <w:r>
        <w:rPr>
          <w:rFonts w:hint="cs"/>
          <w:rtl/>
          <w:lang w:eastAsia="he-IL"/>
        </w:rPr>
        <w:t xml:space="preserve">בחטיבת ביניים איש שלום בכפר יונה, </w:t>
      </w:r>
      <w:bookmarkStart w:id="9621" w:name="_ETM_Q37_182000"/>
      <w:bookmarkStart w:id="9622" w:name="_ETM_Q37_139000"/>
      <w:bookmarkStart w:id="9623" w:name="_ETM_Q37_180679"/>
      <w:bookmarkEnd w:id="9621"/>
      <w:bookmarkEnd w:id="9622"/>
      <w:bookmarkEnd w:id="9623"/>
      <w:r>
        <w:rPr>
          <w:rFonts w:hint="cs"/>
          <w:rtl/>
        </w:rPr>
        <w:t>ת</w:t>
      </w:r>
      <w:r>
        <w:rPr>
          <w:rtl/>
        </w:rPr>
        <w:t xml:space="preserve">למידים </w:t>
      </w:r>
      <w:bookmarkStart w:id="9624" w:name="_ETM_Q37_181310"/>
      <w:bookmarkEnd w:id="9624"/>
      <w:r>
        <w:rPr>
          <w:rtl/>
        </w:rPr>
        <w:t xml:space="preserve">הקימו </w:t>
      </w:r>
      <w:bookmarkStart w:id="9625" w:name="_ETM_Q37_181729"/>
      <w:bookmarkEnd w:id="9625"/>
      <w:r>
        <w:rPr>
          <w:rtl/>
        </w:rPr>
        <w:t xml:space="preserve">דוכן </w:t>
      </w:r>
      <w:bookmarkStart w:id="9626" w:name="_ETM_Q37_182090"/>
      <w:bookmarkEnd w:id="9626"/>
      <w:r>
        <w:rPr>
          <w:rtl/>
        </w:rPr>
        <w:t>תפילין</w:t>
      </w:r>
      <w:r>
        <w:rPr>
          <w:rFonts w:hint="cs"/>
          <w:rtl/>
        </w:rPr>
        <w:t>.</w:t>
      </w:r>
      <w:r>
        <w:rPr>
          <w:rtl/>
        </w:rPr>
        <w:t xml:space="preserve"> </w:t>
      </w:r>
      <w:bookmarkStart w:id="9627" w:name="_ETM_Q37_184109"/>
      <w:bookmarkEnd w:id="9627"/>
      <w:r>
        <w:rPr>
          <w:rtl/>
        </w:rPr>
        <w:t xml:space="preserve">היה </w:t>
      </w:r>
      <w:bookmarkStart w:id="9628" w:name="_ETM_Q37_184350"/>
      <w:bookmarkEnd w:id="9628"/>
      <w:r>
        <w:rPr>
          <w:rtl/>
        </w:rPr>
        <w:t>ש</w:t>
      </w:r>
      <w:r>
        <w:rPr>
          <w:rFonts w:hint="cs"/>
          <w:rtl/>
        </w:rPr>
        <w:t xml:space="preserve">ם </w:t>
      </w:r>
      <w:bookmarkStart w:id="9629" w:name="_ETM_Q37_184680"/>
      <w:bookmarkEnd w:id="9629"/>
      <w:r>
        <w:rPr>
          <w:rtl/>
        </w:rPr>
        <w:t xml:space="preserve">כנראה </w:t>
      </w:r>
      <w:bookmarkStart w:id="9630" w:name="_ETM_Q37_185009"/>
      <w:bookmarkEnd w:id="9630"/>
      <w:r>
        <w:rPr>
          <w:rFonts w:hint="cs"/>
          <w:rtl/>
        </w:rPr>
        <w:t>אי</w:t>
      </w:r>
      <w:r>
        <w:rPr>
          <w:rtl/>
        </w:rPr>
        <w:t>ז</w:t>
      </w:r>
      <w:r>
        <w:rPr>
          <w:rFonts w:hint="cs"/>
          <w:rtl/>
        </w:rPr>
        <w:t>שה</w:t>
      </w:r>
      <w:r>
        <w:rPr>
          <w:rtl/>
        </w:rPr>
        <w:t xml:space="preserve">ו </w:t>
      </w:r>
      <w:bookmarkStart w:id="9631" w:name="_ETM_Q37_185250"/>
      <w:bookmarkEnd w:id="9631"/>
      <w:r>
        <w:rPr>
          <w:rFonts w:hint="cs"/>
          <w:rtl/>
        </w:rPr>
        <w:t xml:space="preserve">הפנינג. </w:t>
      </w:r>
      <w:bookmarkStart w:id="9632" w:name="_ETM_Q37_185370"/>
      <w:bookmarkStart w:id="9633" w:name="_ETM_Q37_186149"/>
      <w:bookmarkEnd w:id="9632"/>
      <w:bookmarkEnd w:id="9633"/>
      <w:r>
        <w:rPr>
          <w:rtl/>
        </w:rPr>
        <w:t xml:space="preserve">הם </w:t>
      </w:r>
      <w:bookmarkStart w:id="9634" w:name="_ETM_Q37_186330"/>
      <w:bookmarkEnd w:id="9634"/>
      <w:r>
        <w:rPr>
          <w:rtl/>
        </w:rPr>
        <w:t xml:space="preserve">הלכו </w:t>
      </w:r>
      <w:bookmarkStart w:id="9635" w:name="_ETM_Q37_186569"/>
      <w:bookmarkEnd w:id="9635"/>
      <w:r>
        <w:rPr>
          <w:rtl/>
        </w:rPr>
        <w:t>לה</w:t>
      </w:r>
      <w:r>
        <w:rPr>
          <w:rFonts w:hint="cs"/>
          <w:rtl/>
        </w:rPr>
        <w:t xml:space="preserve">קים את דוכן </w:t>
      </w:r>
      <w:bookmarkStart w:id="9636" w:name="_ETM_Q37_186929"/>
      <w:bookmarkStart w:id="9637" w:name="_ETM_Q37_187080"/>
      <w:bookmarkStart w:id="9638" w:name="_ETM_Q37_187319"/>
      <w:bookmarkEnd w:id="9636"/>
      <w:bookmarkEnd w:id="9637"/>
      <w:bookmarkEnd w:id="9638"/>
      <w:r>
        <w:rPr>
          <w:rFonts w:hint="cs"/>
          <w:rtl/>
        </w:rPr>
        <w:t>ה</w:t>
      </w:r>
      <w:r>
        <w:rPr>
          <w:rtl/>
        </w:rPr>
        <w:t>תפילין</w:t>
      </w:r>
      <w:r>
        <w:rPr>
          <w:rFonts w:hint="cs"/>
          <w:rtl/>
        </w:rPr>
        <w:t xml:space="preserve"> ואסרו עליהם</w:t>
      </w:r>
      <w:r w:rsidR="00740B79">
        <w:rPr>
          <w:rFonts w:hint="cs"/>
          <w:rtl/>
        </w:rPr>
        <w:t>,</w:t>
      </w:r>
      <w:r>
        <w:rPr>
          <w:rFonts w:hint="cs"/>
          <w:rtl/>
        </w:rPr>
        <w:t xml:space="preserve"> </w:t>
      </w:r>
      <w:bookmarkStart w:id="9639" w:name="_ETM_Q37_190000"/>
      <w:bookmarkEnd w:id="9639"/>
      <w:r>
        <w:rPr>
          <w:rFonts w:hint="cs"/>
          <w:rtl/>
        </w:rPr>
        <w:t xml:space="preserve">סגרו להם את שערי בית הספר. </w:t>
      </w:r>
    </w:p>
    <w:p w:rsidR="00BD7FB7" w:rsidRDefault="00BD7FB7" w:rsidP="00D87E81">
      <w:pPr>
        <w:rPr>
          <w:rtl/>
        </w:rPr>
      </w:pPr>
    </w:p>
    <w:p w:rsidR="00BD7FB7" w:rsidRDefault="00BD7FB7" w:rsidP="00740B79">
      <w:pPr>
        <w:rPr>
          <w:rtl/>
        </w:rPr>
      </w:pPr>
      <w:r>
        <w:rPr>
          <w:rFonts w:hint="cs"/>
          <w:rtl/>
        </w:rPr>
        <w:t xml:space="preserve">אז אם אנחנו מסתכלים </w:t>
      </w:r>
      <w:bookmarkStart w:id="9640" w:name="_ETM_Q37_193000"/>
      <w:bookmarkEnd w:id="9640"/>
      <w:r>
        <w:rPr>
          <w:rFonts w:hint="cs"/>
          <w:rtl/>
        </w:rPr>
        <w:t xml:space="preserve">ואנחנו אומרים: מדינה יהודית </w:t>
      </w:r>
      <w:r>
        <w:rPr>
          <w:rtl/>
        </w:rPr>
        <w:t>–</w:t>
      </w:r>
      <w:r>
        <w:rPr>
          <w:rFonts w:hint="cs"/>
          <w:rtl/>
        </w:rPr>
        <w:t xml:space="preserve"> מהי מדינה יהודית? הק</w:t>
      </w:r>
      <w:r w:rsidR="00740B79">
        <w:rPr>
          <w:rFonts w:hint="cs"/>
          <w:rtl/>
        </w:rPr>
        <w:t xml:space="preserve">דוש ברוך הוא </w:t>
      </w:r>
      <w:r>
        <w:rPr>
          <w:rFonts w:hint="cs"/>
          <w:rtl/>
        </w:rPr>
        <w:t xml:space="preserve">נתן לנו </w:t>
      </w:r>
      <w:bookmarkStart w:id="9641" w:name="_ETM_Q37_196000"/>
      <w:bookmarkEnd w:id="9641"/>
      <w:r>
        <w:rPr>
          <w:rFonts w:hint="cs"/>
          <w:rtl/>
        </w:rPr>
        <w:t xml:space="preserve">שלושה אותות: שבת, תפילין ומילה. כאשר השבת נרמסת בחוצות ואין </w:t>
      </w:r>
      <w:bookmarkStart w:id="9642" w:name="_ETM_Q37_204000"/>
      <w:bookmarkEnd w:id="9642"/>
      <w:r>
        <w:rPr>
          <w:rFonts w:hint="cs"/>
          <w:rtl/>
        </w:rPr>
        <w:t xml:space="preserve">במדינה היהודית שבת, ותפילין לא מאשרים, </w:t>
      </w:r>
      <w:bookmarkStart w:id="9643" w:name="_ETM_Q37_205539"/>
      <w:bookmarkStart w:id="9644" w:name="_ETM_Q37_205689"/>
      <w:bookmarkStart w:id="9645" w:name="_ETM_Q37_206529"/>
      <w:bookmarkStart w:id="9646" w:name="_ETM_Q37_206980"/>
      <w:bookmarkStart w:id="9647" w:name="_ETM_Q37_207340"/>
      <w:bookmarkStart w:id="9648" w:name="_ETM_Q37_208539"/>
      <w:bookmarkStart w:id="9649" w:name="_ETM_Q37_208960"/>
      <w:bookmarkStart w:id="9650" w:name="_ETM_Q37_209080"/>
      <w:bookmarkStart w:id="9651" w:name="_ETM_Q37_211239"/>
      <w:bookmarkEnd w:id="9643"/>
      <w:bookmarkEnd w:id="9644"/>
      <w:bookmarkEnd w:id="9645"/>
      <w:bookmarkEnd w:id="9646"/>
      <w:bookmarkEnd w:id="9647"/>
      <w:bookmarkEnd w:id="9648"/>
      <w:bookmarkEnd w:id="9649"/>
      <w:bookmarkEnd w:id="9650"/>
      <w:bookmarkEnd w:id="9651"/>
      <w:r>
        <w:rPr>
          <w:rtl/>
        </w:rPr>
        <w:t>נשאר</w:t>
      </w:r>
      <w:r>
        <w:rPr>
          <w:rFonts w:hint="cs"/>
          <w:rtl/>
        </w:rPr>
        <w:t>ה</w:t>
      </w:r>
      <w:r>
        <w:rPr>
          <w:rtl/>
        </w:rPr>
        <w:t xml:space="preserve"> </w:t>
      </w:r>
      <w:bookmarkStart w:id="9652" w:name="_ETM_Q37_211570"/>
      <w:bookmarkEnd w:id="9652"/>
      <w:r>
        <w:rPr>
          <w:rtl/>
        </w:rPr>
        <w:t xml:space="preserve">לנו </w:t>
      </w:r>
      <w:bookmarkStart w:id="9653" w:name="_ETM_Q37_211779"/>
      <w:bookmarkEnd w:id="9653"/>
      <w:r>
        <w:rPr>
          <w:rtl/>
        </w:rPr>
        <w:t xml:space="preserve">רק </w:t>
      </w:r>
      <w:bookmarkStart w:id="9654" w:name="_ETM_Q37_211960"/>
      <w:bookmarkStart w:id="9655" w:name="_ETM_Q37_212020"/>
      <w:bookmarkEnd w:id="9654"/>
      <w:bookmarkEnd w:id="9655"/>
      <w:r>
        <w:rPr>
          <w:rtl/>
        </w:rPr>
        <w:t>המילה</w:t>
      </w:r>
      <w:r>
        <w:rPr>
          <w:rFonts w:hint="cs"/>
          <w:rtl/>
        </w:rPr>
        <w:t xml:space="preserve">. בפסח היינו </w:t>
      </w:r>
      <w:bookmarkStart w:id="9656" w:name="_ETM_Q37_212990"/>
      <w:bookmarkStart w:id="9657" w:name="_ETM_Q37_213290"/>
      <w:bookmarkStart w:id="9658" w:name="_ETM_Q37_213740"/>
      <w:bookmarkEnd w:id="9656"/>
      <w:bookmarkEnd w:id="9657"/>
      <w:bookmarkEnd w:id="9658"/>
      <w:r>
        <w:rPr>
          <w:rtl/>
        </w:rPr>
        <w:t>הולכים</w:t>
      </w:r>
      <w:r w:rsidR="00740B79">
        <w:rPr>
          <w:rFonts w:hint="cs"/>
          <w:rtl/>
        </w:rPr>
        <w:t>,</w:t>
      </w:r>
      <w:r>
        <w:rPr>
          <w:rtl/>
        </w:rPr>
        <w:t xml:space="preserve"> </w:t>
      </w:r>
      <w:bookmarkStart w:id="9659" w:name="_ETM_Q37_214010"/>
      <w:bookmarkEnd w:id="9659"/>
      <w:r>
        <w:rPr>
          <w:rtl/>
        </w:rPr>
        <w:t xml:space="preserve">מרגישים </w:t>
      </w:r>
      <w:bookmarkStart w:id="9660" w:name="_ETM_Q37_214460"/>
      <w:bookmarkEnd w:id="9660"/>
      <w:r>
        <w:rPr>
          <w:rtl/>
        </w:rPr>
        <w:t xml:space="preserve">קצת </w:t>
      </w:r>
      <w:bookmarkStart w:id="9661" w:name="_ETM_Q37_214700"/>
      <w:bookmarkEnd w:id="9661"/>
      <w:r>
        <w:rPr>
          <w:rtl/>
        </w:rPr>
        <w:t>מצו</w:t>
      </w:r>
      <w:r>
        <w:rPr>
          <w:rFonts w:hint="cs"/>
          <w:rtl/>
        </w:rPr>
        <w:t>ת,</w:t>
      </w:r>
      <w:r>
        <w:rPr>
          <w:rtl/>
        </w:rPr>
        <w:t xml:space="preserve"> </w:t>
      </w:r>
      <w:bookmarkStart w:id="9662" w:name="_ETM_Q37_215120"/>
      <w:bookmarkEnd w:id="9662"/>
      <w:r>
        <w:rPr>
          <w:rtl/>
        </w:rPr>
        <w:t xml:space="preserve">מרגישים </w:t>
      </w:r>
      <w:bookmarkStart w:id="9663" w:name="_ETM_Q37_215540"/>
      <w:bookmarkEnd w:id="9663"/>
      <w:r>
        <w:rPr>
          <w:rtl/>
        </w:rPr>
        <w:t>פסח</w:t>
      </w:r>
      <w:r>
        <w:rPr>
          <w:rFonts w:hint="cs"/>
          <w:rtl/>
        </w:rPr>
        <w:t>.</w:t>
      </w:r>
      <w:r>
        <w:rPr>
          <w:rtl/>
        </w:rPr>
        <w:t xml:space="preserve"> </w:t>
      </w:r>
      <w:bookmarkStart w:id="9664" w:name="_ETM_Q37_216780"/>
      <w:bookmarkEnd w:id="9664"/>
      <w:r w:rsidR="00740B79">
        <w:rPr>
          <w:rFonts w:hint="cs"/>
          <w:rtl/>
        </w:rPr>
        <w:t xml:space="preserve">גם </w:t>
      </w:r>
      <w:r>
        <w:rPr>
          <w:rtl/>
        </w:rPr>
        <w:t xml:space="preserve">את </w:t>
      </w:r>
      <w:bookmarkStart w:id="9665" w:name="_ETM_Q37_216960"/>
      <w:bookmarkEnd w:id="9665"/>
      <w:r>
        <w:rPr>
          <w:rtl/>
        </w:rPr>
        <w:t xml:space="preserve">זה </w:t>
      </w:r>
      <w:bookmarkStart w:id="9666" w:name="_ETM_Q37_217080"/>
      <w:bookmarkStart w:id="9667" w:name="_ETM_Q37_217290"/>
      <w:bookmarkEnd w:id="9666"/>
      <w:bookmarkEnd w:id="9667"/>
      <w:r>
        <w:rPr>
          <w:rtl/>
        </w:rPr>
        <w:t xml:space="preserve">היום </w:t>
      </w:r>
      <w:bookmarkStart w:id="9668" w:name="_ETM_Q37_217590"/>
      <w:bookmarkEnd w:id="9668"/>
      <w:r>
        <w:rPr>
          <w:rtl/>
        </w:rPr>
        <w:t xml:space="preserve">אנחנו </w:t>
      </w:r>
      <w:bookmarkStart w:id="9669" w:name="_ETM_Q37_217890"/>
      <w:bookmarkEnd w:id="9669"/>
      <w:r>
        <w:rPr>
          <w:rtl/>
        </w:rPr>
        <w:t xml:space="preserve">לא </w:t>
      </w:r>
      <w:bookmarkStart w:id="9670" w:name="_ETM_Q37_218010"/>
      <w:bookmarkEnd w:id="9670"/>
      <w:r>
        <w:rPr>
          <w:rtl/>
        </w:rPr>
        <w:t>מרגישים</w:t>
      </w:r>
      <w:r>
        <w:rPr>
          <w:rFonts w:hint="cs"/>
          <w:rtl/>
        </w:rPr>
        <w:t>.</w:t>
      </w:r>
    </w:p>
    <w:p w:rsidR="00BD7FB7" w:rsidRDefault="00BD7FB7" w:rsidP="00D87E81">
      <w:pPr>
        <w:rPr>
          <w:rtl/>
        </w:rPr>
      </w:pPr>
    </w:p>
    <w:p w:rsidR="00BD7FB7" w:rsidRDefault="00BD7FB7" w:rsidP="00740B79">
      <w:pPr>
        <w:rPr>
          <w:rtl/>
        </w:rPr>
      </w:pPr>
      <w:bookmarkStart w:id="9671" w:name="_ETM_Q37_219000"/>
      <w:bookmarkStart w:id="9672" w:name="_ETM_Q37_219850"/>
      <w:bookmarkEnd w:id="9671"/>
      <w:bookmarkEnd w:id="9672"/>
      <w:r>
        <w:rPr>
          <w:rtl/>
        </w:rPr>
        <w:t xml:space="preserve">מה </w:t>
      </w:r>
      <w:bookmarkStart w:id="9673" w:name="_ETM_Q37_220180"/>
      <w:bookmarkEnd w:id="9673"/>
      <w:r>
        <w:rPr>
          <w:rtl/>
        </w:rPr>
        <w:t xml:space="preserve">אנחנו </w:t>
      </w:r>
      <w:bookmarkStart w:id="9674" w:name="_ETM_Q37_220479"/>
      <w:bookmarkEnd w:id="9674"/>
      <w:r>
        <w:rPr>
          <w:rtl/>
        </w:rPr>
        <w:t>רוצים</w:t>
      </w:r>
      <w:r w:rsidR="00740B79">
        <w:rPr>
          <w:rFonts w:hint="cs"/>
          <w:rtl/>
        </w:rPr>
        <w:t>,</w:t>
      </w:r>
      <w:r>
        <w:rPr>
          <w:rtl/>
        </w:rPr>
        <w:t xml:space="preserve"> </w:t>
      </w:r>
      <w:bookmarkStart w:id="9675" w:name="_ETM_Q37_220750"/>
      <w:bookmarkEnd w:id="9675"/>
      <w:r>
        <w:rPr>
          <w:rtl/>
        </w:rPr>
        <w:t xml:space="preserve">שהמדינה </w:t>
      </w:r>
      <w:bookmarkStart w:id="9676" w:name="_ETM_Q37_221320"/>
      <w:bookmarkEnd w:id="9676"/>
      <w:r>
        <w:rPr>
          <w:rtl/>
        </w:rPr>
        <w:t xml:space="preserve">שלנו </w:t>
      </w:r>
      <w:bookmarkStart w:id="9677" w:name="_ETM_Q37_221710"/>
      <w:bookmarkEnd w:id="9677"/>
      <w:r>
        <w:rPr>
          <w:rtl/>
        </w:rPr>
        <w:t xml:space="preserve">תהיה </w:t>
      </w:r>
      <w:bookmarkStart w:id="9678" w:name="_ETM_Q37_221950"/>
      <w:bookmarkEnd w:id="9678"/>
      <w:r>
        <w:rPr>
          <w:rtl/>
        </w:rPr>
        <w:t xml:space="preserve">מדינה </w:t>
      </w:r>
      <w:bookmarkStart w:id="9679" w:name="_ETM_Q37_222310"/>
      <w:bookmarkEnd w:id="9679"/>
      <w:r>
        <w:rPr>
          <w:rtl/>
        </w:rPr>
        <w:t xml:space="preserve">של </w:t>
      </w:r>
      <w:bookmarkStart w:id="9680" w:name="_ETM_Q37_222580"/>
      <w:bookmarkEnd w:id="9680"/>
      <w:r>
        <w:rPr>
          <w:rFonts w:hint="cs"/>
          <w:rtl/>
        </w:rPr>
        <w:t>איזה</w:t>
      </w:r>
      <w:bookmarkStart w:id="9681" w:name="_ETM_Q37_220000"/>
      <w:bookmarkEnd w:id="9681"/>
      <w:r>
        <w:rPr>
          <w:rFonts w:hint="cs"/>
          <w:rtl/>
        </w:rPr>
        <w:t xml:space="preserve"> רפורמים? כן, זה מה שהם רוצים. </w:t>
      </w:r>
      <w:bookmarkStart w:id="9682" w:name="_ETM_Q37_226840"/>
      <w:bookmarkEnd w:id="9682"/>
      <w:r>
        <w:rPr>
          <w:rtl/>
        </w:rPr>
        <w:t xml:space="preserve">כנראה </w:t>
      </w:r>
      <w:bookmarkStart w:id="9683" w:name="_ETM_Q37_227199"/>
      <w:bookmarkEnd w:id="9683"/>
      <w:r>
        <w:rPr>
          <w:rFonts w:hint="cs"/>
          <w:rtl/>
        </w:rPr>
        <w:t>ש</w:t>
      </w:r>
      <w:r>
        <w:rPr>
          <w:rtl/>
        </w:rPr>
        <w:t xml:space="preserve">זה </w:t>
      </w:r>
      <w:bookmarkStart w:id="9684" w:name="_ETM_Q37_227379"/>
      <w:bookmarkEnd w:id="9684"/>
      <w:r>
        <w:rPr>
          <w:rtl/>
        </w:rPr>
        <w:t xml:space="preserve">מה </w:t>
      </w:r>
      <w:bookmarkStart w:id="9685" w:name="_ETM_Q37_227500"/>
      <w:bookmarkEnd w:id="9685"/>
      <w:r>
        <w:rPr>
          <w:rtl/>
        </w:rPr>
        <w:t>ש</w:t>
      </w:r>
      <w:r>
        <w:rPr>
          <w:rFonts w:hint="cs"/>
          <w:rtl/>
        </w:rPr>
        <w:t>ה</w:t>
      </w:r>
      <w:bookmarkStart w:id="9686" w:name="_ETM_Q37_227770"/>
      <w:bookmarkStart w:id="9687" w:name="_ETM_Q37_227979"/>
      <w:bookmarkEnd w:id="9686"/>
      <w:bookmarkEnd w:id="9687"/>
      <w:r>
        <w:rPr>
          <w:rtl/>
        </w:rPr>
        <w:t xml:space="preserve">ממשלה </w:t>
      </w:r>
      <w:bookmarkStart w:id="9688" w:name="_ETM_Q37_228399"/>
      <w:bookmarkEnd w:id="9688"/>
      <w:r>
        <w:rPr>
          <w:rtl/>
        </w:rPr>
        <w:t xml:space="preserve">הרפורמית </w:t>
      </w:r>
      <w:bookmarkStart w:id="9689" w:name="_ETM_Q37_228969"/>
      <w:bookmarkEnd w:id="9689"/>
      <w:r>
        <w:rPr>
          <w:rtl/>
        </w:rPr>
        <w:t xml:space="preserve">הזאת </w:t>
      </w:r>
      <w:bookmarkStart w:id="9690" w:name="_ETM_Q37_229210"/>
      <w:bookmarkStart w:id="9691" w:name="_ETM_Q37_229300"/>
      <w:bookmarkEnd w:id="9690"/>
      <w:bookmarkEnd w:id="9691"/>
      <w:r>
        <w:rPr>
          <w:rtl/>
        </w:rPr>
        <w:t>רוצה</w:t>
      </w:r>
      <w:r>
        <w:rPr>
          <w:rFonts w:hint="cs"/>
          <w:rtl/>
        </w:rPr>
        <w:t>.</w:t>
      </w:r>
      <w:r>
        <w:rPr>
          <w:rtl/>
        </w:rPr>
        <w:t xml:space="preserve"> </w:t>
      </w:r>
      <w:bookmarkStart w:id="9692" w:name="_ETM_Q37_230760"/>
      <w:bookmarkEnd w:id="9692"/>
      <w:r>
        <w:rPr>
          <w:rtl/>
        </w:rPr>
        <w:t xml:space="preserve">מה </w:t>
      </w:r>
      <w:bookmarkStart w:id="9693" w:name="_ETM_Q37_231210"/>
      <w:bookmarkEnd w:id="9693"/>
      <w:r>
        <w:rPr>
          <w:rFonts w:hint="cs"/>
          <w:rtl/>
        </w:rPr>
        <w:t>נשאר לנו? את האות</w:t>
      </w:r>
      <w:bookmarkStart w:id="9694" w:name="_ETM_Q37_230000"/>
      <w:bookmarkEnd w:id="9694"/>
      <w:r>
        <w:rPr>
          <w:rFonts w:hint="cs"/>
          <w:rtl/>
        </w:rPr>
        <w:t xml:space="preserve"> האחרון </w:t>
      </w:r>
      <w:r>
        <w:rPr>
          <w:rtl/>
        </w:rPr>
        <w:t>–</w:t>
      </w:r>
      <w:r>
        <w:rPr>
          <w:rFonts w:hint="cs"/>
          <w:rtl/>
        </w:rPr>
        <w:t xml:space="preserve"> מילה. חבל ששר הבריאות לא פה, שיגיד </w:t>
      </w:r>
      <w:bookmarkStart w:id="9695" w:name="_ETM_Q37_234000"/>
      <w:bookmarkEnd w:id="9695"/>
      <w:r>
        <w:rPr>
          <w:rFonts w:hint="cs"/>
          <w:rtl/>
        </w:rPr>
        <w:t xml:space="preserve">לי מתי הוא חושב שגם את המילה הממשלה הזאת תבטל לנו. אולי יגידו לנו שזה איזשהו משהו לחסרי ישע, </w:t>
      </w:r>
      <w:bookmarkStart w:id="9696" w:name="_ETM_Q37_245000"/>
      <w:bookmarkEnd w:id="9696"/>
      <w:r>
        <w:rPr>
          <w:rFonts w:hint="cs"/>
          <w:rtl/>
        </w:rPr>
        <w:t xml:space="preserve">אסור. שבת, תפילין ומילה במדינה היהודית. </w:t>
      </w:r>
    </w:p>
    <w:p w:rsidR="00BD7FB7" w:rsidRDefault="00BD7FB7" w:rsidP="00D87E81">
      <w:pPr>
        <w:rPr>
          <w:rtl/>
        </w:rPr>
      </w:pPr>
    </w:p>
    <w:p w:rsidR="00BD7FB7" w:rsidRDefault="00BD7FB7" w:rsidP="00740B79">
      <w:pPr>
        <w:rPr>
          <w:rtl/>
        </w:rPr>
      </w:pPr>
      <w:r>
        <w:rPr>
          <w:rFonts w:hint="cs"/>
          <w:rtl/>
        </w:rPr>
        <w:t xml:space="preserve">אני פונה אליכם. </w:t>
      </w:r>
      <w:bookmarkStart w:id="9697" w:name="_ETM_Q37_251000"/>
      <w:bookmarkEnd w:id="9697"/>
      <w:r>
        <w:rPr>
          <w:rFonts w:hint="cs"/>
          <w:rtl/>
        </w:rPr>
        <w:t xml:space="preserve">חבר הכנסת כלפון, אתה יודע מה זה </w:t>
      </w:r>
      <w:r>
        <w:rPr>
          <w:rtl/>
        </w:rPr>
        <w:t>–</w:t>
      </w:r>
      <w:r>
        <w:rPr>
          <w:rFonts w:hint="cs"/>
          <w:rtl/>
        </w:rPr>
        <w:t xml:space="preserve"> באו מצרפת </w:t>
      </w:r>
      <w:bookmarkStart w:id="9698" w:name="_ETM_Q37_253000"/>
      <w:bookmarkEnd w:id="9698"/>
      <w:r>
        <w:rPr>
          <w:rFonts w:hint="cs"/>
          <w:rtl/>
        </w:rPr>
        <w:t>העולים, הם ידעו מה זה אנטישמיות שם</w:t>
      </w:r>
      <w:r w:rsidR="00740B79">
        <w:rPr>
          <w:rFonts w:hint="cs"/>
          <w:rtl/>
        </w:rPr>
        <w:t>.</w:t>
      </w:r>
      <w:r>
        <w:rPr>
          <w:rFonts w:hint="cs"/>
          <w:rtl/>
        </w:rPr>
        <w:t xml:space="preserve"> איך אתה נותן </w:t>
      </w:r>
      <w:bookmarkStart w:id="9699" w:name="_ETM_Q37_258000"/>
      <w:bookmarkEnd w:id="9699"/>
      <w:r>
        <w:rPr>
          <w:rFonts w:hint="cs"/>
          <w:rtl/>
        </w:rPr>
        <w:t>להם דבר כזה? ניר אורבך</w:t>
      </w:r>
      <w:r w:rsidR="00740B79">
        <w:rPr>
          <w:rFonts w:hint="cs"/>
          <w:rtl/>
        </w:rPr>
        <w:t>,</w:t>
      </w:r>
      <w:r>
        <w:rPr>
          <w:rFonts w:hint="cs"/>
          <w:rtl/>
        </w:rPr>
        <w:t xml:space="preserve"> חברי, למה? למה אתם מצביעים </w:t>
      </w:r>
      <w:bookmarkStart w:id="9700" w:name="_ETM_Q37_262000"/>
      <w:bookmarkEnd w:id="9700"/>
      <w:r>
        <w:rPr>
          <w:rFonts w:hint="cs"/>
          <w:rtl/>
        </w:rPr>
        <w:t>נגד דבר קדוש כזה? למה להרוס את המדינה היהודית</w:t>
      </w:r>
      <w:bookmarkStart w:id="9701" w:name="_ETM_Q37_266000"/>
      <w:bookmarkEnd w:id="9701"/>
      <w:r>
        <w:rPr>
          <w:rFonts w:hint="cs"/>
          <w:rtl/>
        </w:rPr>
        <w:t xml:space="preserve"> שלנו? </w:t>
      </w:r>
      <w:bookmarkStart w:id="9702" w:name="_ETM_Q37_269000"/>
      <w:bookmarkEnd w:id="9702"/>
      <w:r>
        <w:rPr>
          <w:rFonts w:hint="cs"/>
          <w:rtl/>
        </w:rPr>
        <w:t xml:space="preserve">עד מתי? עד מתי? בושה וחרפה לכם. רומסים מדינה יהודית, בראשותו של בנט, ראש ממשלה </w:t>
      </w:r>
      <w:bookmarkStart w:id="9703" w:name="_ETM_Q37_277000"/>
      <w:bookmarkEnd w:id="9703"/>
      <w:r>
        <w:rPr>
          <w:rFonts w:hint="cs"/>
          <w:rtl/>
        </w:rPr>
        <w:t>בתואר, יחד עם ראש הממשלה הרזרבי. מה הם אמרו?</w:t>
      </w:r>
      <w:r>
        <w:rPr>
          <w:rFonts w:hint="cs"/>
        </w:rPr>
        <w:t xml:space="preserve"> </w:t>
      </w:r>
      <w:bookmarkStart w:id="9704" w:name="_ETM_Q37_281000"/>
      <w:bookmarkEnd w:id="9704"/>
      <w:r>
        <w:rPr>
          <w:rFonts w:hint="cs"/>
          <w:rtl/>
        </w:rPr>
        <w:t xml:space="preserve">אנחנו נשמור עליכם. אל תשמרו עלינו. תיתנו לנו לשמור </w:t>
      </w:r>
      <w:bookmarkStart w:id="9705" w:name="_ETM_Q37_286000"/>
      <w:bookmarkEnd w:id="9705"/>
      <w:r>
        <w:rPr>
          <w:rFonts w:hint="cs"/>
          <w:rtl/>
        </w:rPr>
        <w:t xml:space="preserve">על עצמנו. </w:t>
      </w:r>
    </w:p>
    <w:p w:rsidR="00BD7FB7" w:rsidRDefault="00BD7FB7" w:rsidP="00D87E81">
      <w:pPr>
        <w:rPr>
          <w:rtl/>
        </w:rPr>
      </w:pPr>
      <w:bookmarkStart w:id="9706" w:name="_ETM_Q37_287000"/>
      <w:bookmarkEnd w:id="9706"/>
    </w:p>
    <w:p w:rsidR="00BD7FB7" w:rsidRDefault="00BD7FB7" w:rsidP="00740B79">
      <w:pPr>
        <w:rPr>
          <w:rtl/>
        </w:rPr>
      </w:pPr>
      <w:bookmarkStart w:id="9707" w:name="_ETM_Q37_288000"/>
      <w:bookmarkEnd w:id="9707"/>
      <w:r>
        <w:rPr>
          <w:rFonts w:hint="cs"/>
          <w:rtl/>
        </w:rPr>
        <w:t>תתביישו לכם. זה כמו אותו אחד</w:t>
      </w:r>
      <w:r w:rsidR="00740B79">
        <w:rPr>
          <w:rFonts w:hint="cs"/>
          <w:rtl/>
        </w:rPr>
        <w:t>,</w:t>
      </w:r>
      <w:r>
        <w:rPr>
          <w:rFonts w:hint="cs"/>
          <w:rtl/>
        </w:rPr>
        <w:t xml:space="preserve"> </w:t>
      </w:r>
      <w:r w:rsidR="00740B79">
        <w:rPr>
          <w:rFonts w:hint="cs"/>
          <w:rtl/>
        </w:rPr>
        <w:t>ה</w:t>
      </w:r>
      <w:r>
        <w:rPr>
          <w:rFonts w:hint="cs"/>
          <w:rtl/>
        </w:rPr>
        <w:t xml:space="preserve">בריון </w:t>
      </w:r>
      <w:bookmarkStart w:id="9708" w:name="_ETM_Q37_290000"/>
      <w:bookmarkEnd w:id="9708"/>
      <w:r>
        <w:rPr>
          <w:rFonts w:hint="cs"/>
          <w:rtl/>
        </w:rPr>
        <w:t>של השכונה</w:t>
      </w:r>
      <w:r w:rsidR="00740B79">
        <w:rPr>
          <w:rFonts w:hint="cs"/>
          <w:rtl/>
        </w:rPr>
        <w:t>,</w:t>
      </w:r>
      <w:r>
        <w:rPr>
          <w:rFonts w:hint="cs"/>
          <w:rtl/>
        </w:rPr>
        <w:t xml:space="preserve"> שהולך עם הרוטוויילר שלו ואומר: הוא לא ינשוך, אל תדאגו. </w:t>
      </w:r>
      <w:bookmarkStart w:id="9709" w:name="_ETM_Q37_294000"/>
      <w:bookmarkEnd w:id="9709"/>
      <w:r>
        <w:rPr>
          <w:rFonts w:hint="cs"/>
          <w:rtl/>
        </w:rPr>
        <w:t xml:space="preserve">אל תשמרו עלינו. תכבדו את העם היהודי, תכבדו את היהדות. </w:t>
      </w:r>
      <w:bookmarkStart w:id="9710" w:name="_ETM_Q37_301000"/>
      <w:bookmarkEnd w:id="9710"/>
      <w:r>
        <w:rPr>
          <w:rFonts w:hint="cs"/>
          <w:rtl/>
        </w:rPr>
        <w:t>בושה וחרפה.</w:t>
      </w:r>
    </w:p>
    <w:p w:rsidR="00BD7FB7" w:rsidRDefault="00BD7FB7" w:rsidP="00D87E81">
      <w:pPr>
        <w:rPr>
          <w:rtl/>
        </w:rPr>
      </w:pPr>
    </w:p>
    <w:p w:rsidR="00BD7FB7" w:rsidRDefault="00BD7FB7" w:rsidP="00D87E81">
      <w:pPr>
        <w:pStyle w:val="af9"/>
        <w:rPr>
          <w:rtl/>
        </w:rPr>
      </w:pPr>
      <w:r w:rsidRPr="002A56FE">
        <w:rPr>
          <w:rStyle w:val="TagStyle"/>
          <w:rtl/>
        </w:rPr>
        <w:t xml:space="preserve"> &lt;&lt; יור &gt;&gt;</w:t>
      </w:r>
      <w:r w:rsidRPr="00630387">
        <w:rPr>
          <w:rStyle w:val="TagStyle"/>
          <w:rtl/>
        </w:rPr>
        <w:t xml:space="preserve"> </w:t>
      </w:r>
      <w:r>
        <w:rPr>
          <w:rtl/>
        </w:rPr>
        <w:t>היו"ר איתן גינזבורג:</w:t>
      </w:r>
      <w:r w:rsidRPr="00630387">
        <w:rPr>
          <w:rStyle w:val="TagStyle"/>
          <w:rtl/>
        </w:rPr>
        <w:t xml:space="preserve"> </w:t>
      </w:r>
      <w:r w:rsidRPr="002A56FE">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9711" w:name="_ETM_Q37_302000"/>
      <w:bookmarkEnd w:id="9711"/>
      <w:r>
        <w:rPr>
          <w:rFonts w:hint="cs"/>
          <w:rtl/>
          <w:lang w:eastAsia="he-IL"/>
        </w:rPr>
        <w:t xml:space="preserve">תודה רבה, חבר הכנסת אזולאי. חבר הכנסת </w:t>
      </w:r>
      <w:bookmarkStart w:id="9712" w:name="_ETM_Q37_306000"/>
      <w:bookmarkEnd w:id="9712"/>
      <w:r>
        <w:rPr>
          <w:rFonts w:hint="cs"/>
          <w:rtl/>
          <w:lang w:eastAsia="he-IL"/>
        </w:rPr>
        <w:t xml:space="preserve">משה גפני, בבקשה. </w:t>
      </w:r>
    </w:p>
    <w:p w:rsidR="00BD7FB7" w:rsidRPr="004D2034" w:rsidRDefault="00BD7FB7" w:rsidP="00D87E81">
      <w:pPr>
        <w:rPr>
          <w:rtl/>
        </w:rPr>
      </w:pPr>
    </w:p>
    <w:p w:rsidR="00BD7FB7" w:rsidRDefault="00BD7FB7" w:rsidP="00D87E81">
      <w:pPr>
        <w:pStyle w:val="a5"/>
        <w:rPr>
          <w:rtl/>
        </w:rPr>
      </w:pPr>
      <w:bookmarkStart w:id="9713" w:name="ET_speaker_5561_7"/>
      <w:r w:rsidRPr="002A56FE">
        <w:rPr>
          <w:rStyle w:val="TagStyle"/>
          <w:rtl/>
        </w:rPr>
        <w:t xml:space="preserve"> &lt;&lt; דובר &gt;&gt;</w:t>
      </w:r>
      <w:r w:rsidRPr="00630387">
        <w:rPr>
          <w:rStyle w:val="TagStyle"/>
          <w:rtl/>
        </w:rPr>
        <w:t xml:space="preserve"> </w:t>
      </w:r>
      <w:bookmarkStart w:id="9714" w:name="_Toc77612968"/>
      <w:bookmarkStart w:id="9715" w:name="_Toc77619001"/>
      <w:r>
        <w:rPr>
          <w:rtl/>
        </w:rPr>
        <w:t>משה גפני (יהדות התורה):</w:t>
      </w:r>
      <w:bookmarkEnd w:id="9714"/>
      <w:bookmarkEnd w:id="9715"/>
      <w:r w:rsidRPr="00630387">
        <w:rPr>
          <w:rStyle w:val="TagStyle"/>
          <w:rtl/>
        </w:rPr>
        <w:t xml:space="preserve"> </w:t>
      </w:r>
      <w:r w:rsidRPr="002A56FE">
        <w:rPr>
          <w:rStyle w:val="TagStyle"/>
          <w:rtl/>
        </w:rPr>
        <w:t>&lt;&lt; דובר &gt;&gt;</w:t>
      </w:r>
      <w:r>
        <w:rPr>
          <w:rtl/>
        </w:rPr>
        <w:t xml:space="preserve">  </w:t>
      </w:r>
      <w:bookmarkEnd w:id="9713"/>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אדוני היושב-ראש </w:t>
      </w:r>
      <w:bookmarkStart w:id="9716" w:name="_ETM_Q37_322000"/>
      <w:bookmarkEnd w:id="9716"/>
      <w:r w:rsidR="00F70AA4">
        <w:rPr>
          <w:rFonts w:hint="cs"/>
          <w:rtl/>
          <w:lang w:eastAsia="he-IL"/>
        </w:rPr>
        <w:t>– – –</w:t>
      </w:r>
      <w:r>
        <w:rPr>
          <w:rFonts w:hint="cs"/>
          <w:rtl/>
          <w:lang w:eastAsia="he-IL"/>
        </w:rPr>
        <w:t xml:space="preserve"> </w:t>
      </w:r>
    </w:p>
    <w:p w:rsidR="00BD7FB7" w:rsidRDefault="00BD7FB7" w:rsidP="00D87E81">
      <w:pPr>
        <w:rPr>
          <w:rtl/>
          <w:lang w:eastAsia="he-IL"/>
        </w:rPr>
      </w:pPr>
    </w:p>
    <w:p w:rsidR="00BD7FB7" w:rsidRDefault="00BD7FB7" w:rsidP="00D87E81">
      <w:pPr>
        <w:pStyle w:val="af9"/>
        <w:rPr>
          <w:rtl/>
        </w:rPr>
      </w:pPr>
      <w:r w:rsidRPr="002A56FE">
        <w:rPr>
          <w:rStyle w:val="TagStyle"/>
          <w:rtl/>
        </w:rPr>
        <w:t xml:space="preserve"> &lt;&lt; יור &gt;&gt;</w:t>
      </w:r>
      <w:r w:rsidRPr="00920363">
        <w:rPr>
          <w:rStyle w:val="TagStyle"/>
          <w:rtl/>
        </w:rPr>
        <w:t xml:space="preserve"> </w:t>
      </w:r>
      <w:r>
        <w:rPr>
          <w:rtl/>
        </w:rPr>
        <w:t>היו"ר איתן גינזבורג:</w:t>
      </w:r>
      <w:r w:rsidRPr="00920363">
        <w:rPr>
          <w:rStyle w:val="TagStyle"/>
          <w:rtl/>
        </w:rPr>
        <w:t xml:space="preserve"> </w:t>
      </w:r>
      <w:r w:rsidRPr="002A56FE">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9717" w:name="_ETM_Q37_323000"/>
      <w:bookmarkEnd w:id="9717"/>
      <w:r>
        <w:rPr>
          <w:rFonts w:hint="cs"/>
          <w:rtl/>
          <w:lang w:eastAsia="he-IL"/>
        </w:rPr>
        <w:t>בבקשה, אדוני, עד שלוש דקות.</w:t>
      </w:r>
    </w:p>
    <w:p w:rsidR="00BD7FB7" w:rsidRDefault="00BD7FB7" w:rsidP="00D87E81">
      <w:pPr>
        <w:rPr>
          <w:rtl/>
          <w:lang w:eastAsia="he-IL"/>
        </w:rPr>
      </w:pPr>
    </w:p>
    <w:p w:rsidR="00BD7FB7" w:rsidRDefault="00BD7FB7" w:rsidP="00D87E81">
      <w:pPr>
        <w:pStyle w:val="-"/>
        <w:rPr>
          <w:rtl/>
        </w:rPr>
      </w:pPr>
      <w:r w:rsidRPr="002A56FE">
        <w:rPr>
          <w:rStyle w:val="TagStyle"/>
          <w:rtl/>
        </w:rPr>
        <w:t xml:space="preserve"> &lt;&lt; דובר_המשך &gt;&gt;</w:t>
      </w:r>
      <w:r w:rsidRPr="00920363">
        <w:rPr>
          <w:rStyle w:val="TagStyle"/>
          <w:rtl/>
        </w:rPr>
        <w:t xml:space="preserve"> </w:t>
      </w:r>
      <w:r>
        <w:rPr>
          <w:rtl/>
        </w:rPr>
        <w:t>משה גפני (יהדות התורה):</w:t>
      </w:r>
      <w:r w:rsidRPr="00920363">
        <w:rPr>
          <w:rStyle w:val="TagStyle"/>
          <w:rtl/>
        </w:rPr>
        <w:t xml:space="preserve"> </w:t>
      </w:r>
      <w:r w:rsidRPr="002A56FE">
        <w:rPr>
          <w:rStyle w:val="TagStyle"/>
          <w:rtl/>
        </w:rPr>
        <w:t>&lt;&lt;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bookmarkStart w:id="9718" w:name="_ETM_Q37_329000"/>
      <w:bookmarkEnd w:id="9718"/>
      <w:r>
        <w:rPr>
          <w:rFonts w:hint="cs"/>
          <w:rtl/>
          <w:lang w:eastAsia="he-IL"/>
        </w:rPr>
        <w:t xml:space="preserve">השר עיסאווי </w:t>
      </w:r>
      <w:bookmarkStart w:id="9719" w:name="_ETM_Q37_338000"/>
      <w:bookmarkEnd w:id="9719"/>
      <w:r>
        <w:rPr>
          <w:rFonts w:hint="cs"/>
          <w:rtl/>
          <w:lang w:eastAsia="he-IL"/>
        </w:rPr>
        <w:t xml:space="preserve">פריג', אני רוצה לדבר איתך כמו שאנחנו יודעים לדבר איש </w:t>
      </w:r>
      <w:bookmarkStart w:id="9720" w:name="_ETM_Q37_340000"/>
      <w:bookmarkEnd w:id="9720"/>
      <w:r>
        <w:rPr>
          <w:rFonts w:hint="cs"/>
          <w:rtl/>
          <w:lang w:eastAsia="he-IL"/>
        </w:rPr>
        <w:t xml:space="preserve">אל רעהו. אם זה היה מישהו אחר, אני הייתי </w:t>
      </w:r>
      <w:bookmarkStart w:id="9721" w:name="_ETM_Q37_342000"/>
      <w:bookmarkEnd w:id="9721"/>
      <w:r>
        <w:rPr>
          <w:rFonts w:hint="cs"/>
          <w:rtl/>
          <w:lang w:eastAsia="he-IL"/>
        </w:rPr>
        <w:t>אומר דברים אחרים.</w:t>
      </w:r>
    </w:p>
    <w:p w:rsidR="00BD7FB7" w:rsidRDefault="00BD7FB7" w:rsidP="00D87E81">
      <w:pPr>
        <w:rPr>
          <w:rtl/>
          <w:lang w:eastAsia="he-IL"/>
        </w:rPr>
      </w:pPr>
    </w:p>
    <w:p w:rsidR="00BD7FB7" w:rsidRDefault="00BD7FB7" w:rsidP="00D87E81">
      <w:pPr>
        <w:pStyle w:val="af8"/>
        <w:rPr>
          <w:rtl/>
        </w:rPr>
      </w:pPr>
      <w:bookmarkStart w:id="9722" w:name="ET_interruption_6165_10"/>
      <w:r w:rsidRPr="002A56FE">
        <w:rPr>
          <w:rStyle w:val="TagStyle"/>
          <w:rtl/>
        </w:rPr>
        <w:t xml:space="preserve"> &lt;&lt; קריאה &gt;&gt;</w:t>
      </w:r>
      <w:r w:rsidRPr="00920363">
        <w:rPr>
          <w:rStyle w:val="TagStyle"/>
          <w:rtl/>
        </w:rPr>
        <w:t xml:space="preserve"> </w:t>
      </w:r>
      <w:r>
        <w:rPr>
          <w:rtl/>
        </w:rPr>
        <w:t>מאיר פרוש (יהדות התורה):</w:t>
      </w:r>
      <w:r w:rsidRPr="00920363">
        <w:rPr>
          <w:rStyle w:val="TagStyle"/>
          <w:rtl/>
        </w:rPr>
        <w:t xml:space="preserve"> </w:t>
      </w:r>
      <w:r w:rsidRPr="002A56FE">
        <w:rPr>
          <w:rStyle w:val="TagStyle"/>
          <w:rtl/>
        </w:rPr>
        <w:t>&lt;&lt; קריאה &gt;&gt;</w:t>
      </w:r>
      <w:r>
        <w:rPr>
          <w:rtl/>
        </w:rPr>
        <w:t xml:space="preserve">  </w:t>
      </w:r>
      <w:bookmarkEnd w:id="9722"/>
    </w:p>
    <w:p w:rsidR="00BD7FB7" w:rsidRDefault="00BD7FB7" w:rsidP="00FE191E">
      <w:pPr>
        <w:rPr>
          <w:rtl/>
          <w:lang w:eastAsia="he-IL"/>
        </w:rPr>
      </w:pPr>
    </w:p>
    <w:p w:rsidR="00BD7FB7" w:rsidRDefault="00BD7FB7" w:rsidP="00D87E81">
      <w:pPr>
        <w:rPr>
          <w:rtl/>
          <w:lang w:eastAsia="he-IL"/>
        </w:rPr>
      </w:pPr>
      <w:r>
        <w:rPr>
          <w:rFonts w:hint="cs"/>
          <w:rtl/>
          <w:lang w:eastAsia="he-IL"/>
        </w:rPr>
        <w:t>לא שומעים.</w:t>
      </w:r>
    </w:p>
    <w:p w:rsidR="00BD7FB7" w:rsidRDefault="00BD7FB7" w:rsidP="00D87E81">
      <w:pPr>
        <w:rPr>
          <w:rtl/>
          <w:lang w:eastAsia="he-IL"/>
        </w:rPr>
      </w:pPr>
      <w:bookmarkStart w:id="9723" w:name="_ETM_Q37_346000"/>
      <w:bookmarkEnd w:id="9723"/>
    </w:p>
    <w:p w:rsidR="00BD7FB7" w:rsidRDefault="00BD7FB7" w:rsidP="00D87E81">
      <w:pPr>
        <w:pStyle w:val="af8"/>
        <w:rPr>
          <w:rtl/>
        </w:rPr>
      </w:pPr>
      <w:bookmarkStart w:id="9724" w:name="ET_interruption_6166_11"/>
      <w:r w:rsidRPr="002A56FE">
        <w:rPr>
          <w:rStyle w:val="TagStyle"/>
          <w:rtl/>
        </w:rPr>
        <w:t xml:space="preserve"> &lt;&lt; קריאה &gt;&gt;</w:t>
      </w:r>
      <w:r w:rsidRPr="00920363">
        <w:rPr>
          <w:rStyle w:val="TagStyle"/>
          <w:rtl/>
        </w:rPr>
        <w:t xml:space="preserve"> </w:t>
      </w:r>
      <w:r>
        <w:rPr>
          <w:rtl/>
        </w:rPr>
        <w:t>אורי מקלב (יהדות התורה):</w:t>
      </w:r>
      <w:r w:rsidRPr="00920363">
        <w:rPr>
          <w:rStyle w:val="TagStyle"/>
          <w:rtl/>
        </w:rPr>
        <w:t xml:space="preserve"> </w:t>
      </w:r>
      <w:r w:rsidRPr="002A56FE">
        <w:rPr>
          <w:rStyle w:val="TagStyle"/>
          <w:rtl/>
        </w:rPr>
        <w:t>&lt;&lt; קריאה &gt;&gt;</w:t>
      </w:r>
      <w:r>
        <w:rPr>
          <w:rtl/>
        </w:rPr>
        <w:t xml:space="preserve">  </w:t>
      </w:r>
      <w:bookmarkEnd w:id="9724"/>
    </w:p>
    <w:p w:rsidR="00BD7FB7" w:rsidRDefault="00BD7FB7" w:rsidP="00FE191E">
      <w:pPr>
        <w:rPr>
          <w:rtl/>
          <w:lang w:eastAsia="he-IL"/>
        </w:rPr>
      </w:pPr>
    </w:p>
    <w:p w:rsidR="00BD7FB7" w:rsidRDefault="00F70AA4" w:rsidP="00D87E81">
      <w:pPr>
        <w:rPr>
          <w:rtl/>
          <w:lang w:eastAsia="he-IL"/>
        </w:rPr>
      </w:pPr>
      <w:bookmarkStart w:id="9725" w:name="_ETM_Q37_351000"/>
      <w:bookmarkEnd w:id="9725"/>
      <w:r>
        <w:rPr>
          <w:rFonts w:hint="cs"/>
          <w:rtl/>
          <w:lang w:eastAsia="he-IL"/>
        </w:rPr>
        <w:t>– – –</w:t>
      </w:r>
    </w:p>
    <w:p w:rsidR="00BD7FB7" w:rsidRDefault="00BD7FB7" w:rsidP="00D87E81">
      <w:pPr>
        <w:rPr>
          <w:rtl/>
          <w:lang w:eastAsia="he-IL"/>
        </w:rPr>
      </w:pPr>
    </w:p>
    <w:p w:rsidR="00BD7FB7" w:rsidRDefault="00BD7FB7" w:rsidP="00D87E81">
      <w:pPr>
        <w:pStyle w:val="-"/>
        <w:rPr>
          <w:rtl/>
        </w:rPr>
      </w:pPr>
      <w:bookmarkStart w:id="9726" w:name="ET_speakercontinue_5561_12"/>
      <w:r w:rsidRPr="002A56FE">
        <w:rPr>
          <w:rStyle w:val="TagStyle"/>
          <w:rtl/>
        </w:rPr>
        <w:t xml:space="preserve"> &lt;&lt; דובר_המשך &gt;&gt;</w:t>
      </w:r>
      <w:r w:rsidRPr="00920363">
        <w:rPr>
          <w:rStyle w:val="TagStyle"/>
          <w:rtl/>
        </w:rPr>
        <w:t xml:space="preserve"> </w:t>
      </w:r>
      <w:r>
        <w:rPr>
          <w:rtl/>
        </w:rPr>
        <w:t>משה גפני (יהדות התורה):</w:t>
      </w:r>
      <w:r w:rsidRPr="00920363">
        <w:rPr>
          <w:rStyle w:val="TagStyle"/>
          <w:rtl/>
        </w:rPr>
        <w:t xml:space="preserve"> </w:t>
      </w:r>
      <w:r w:rsidRPr="002A56FE">
        <w:rPr>
          <w:rStyle w:val="TagStyle"/>
          <w:rtl/>
        </w:rPr>
        <w:t>&lt;&lt; דובר_המשך &gt;&gt;</w:t>
      </w:r>
      <w:r>
        <w:rPr>
          <w:rtl/>
        </w:rPr>
        <w:t xml:space="preserve">  </w:t>
      </w:r>
      <w:bookmarkEnd w:id="9726"/>
    </w:p>
    <w:p w:rsidR="00BD7FB7" w:rsidRDefault="00BD7FB7" w:rsidP="00FE191E">
      <w:pPr>
        <w:rPr>
          <w:rtl/>
          <w:lang w:eastAsia="he-IL"/>
        </w:rPr>
      </w:pPr>
    </w:p>
    <w:p w:rsidR="00BD7FB7" w:rsidRDefault="00BD7FB7" w:rsidP="00D87E81">
      <w:pPr>
        <w:rPr>
          <w:rtl/>
          <w:lang w:eastAsia="he-IL"/>
        </w:rPr>
      </w:pPr>
      <w:bookmarkStart w:id="9727" w:name="_ETM_Q37_353000"/>
      <w:bookmarkEnd w:id="9727"/>
      <w:r>
        <w:rPr>
          <w:rFonts w:hint="cs"/>
          <w:rtl/>
          <w:lang w:eastAsia="he-IL"/>
        </w:rPr>
        <w:t>עכשיו בסדר?</w:t>
      </w:r>
    </w:p>
    <w:p w:rsidR="00BD7FB7" w:rsidRDefault="00BD7FB7" w:rsidP="00D87E81">
      <w:pPr>
        <w:rPr>
          <w:rtl/>
          <w:lang w:eastAsia="he-IL"/>
        </w:rPr>
      </w:pPr>
      <w:bookmarkStart w:id="9728" w:name="_ETM_Q37_355000"/>
      <w:bookmarkStart w:id="9729" w:name="_ETM_Q37_357000"/>
      <w:bookmarkEnd w:id="9728"/>
      <w:bookmarkEnd w:id="9729"/>
    </w:p>
    <w:p w:rsidR="00BD7FB7" w:rsidRDefault="00BD7FB7" w:rsidP="00D87E81">
      <w:pPr>
        <w:pStyle w:val="af8"/>
        <w:rPr>
          <w:rtl/>
        </w:rPr>
      </w:pPr>
      <w:bookmarkStart w:id="9730" w:name="ET_interruption_קריאות_13"/>
      <w:r w:rsidRPr="002A56FE">
        <w:rPr>
          <w:rStyle w:val="TagStyle"/>
          <w:rtl/>
        </w:rPr>
        <w:t xml:space="preserve"> &lt;&lt; קריאה &gt;&gt;</w:t>
      </w:r>
      <w:r w:rsidRPr="00C1345F">
        <w:rPr>
          <w:rStyle w:val="TagStyle"/>
          <w:rtl/>
        </w:rPr>
        <w:t xml:space="preserve"> </w:t>
      </w:r>
      <w:r>
        <w:rPr>
          <w:rtl/>
        </w:rPr>
        <w:t>קריאות:</w:t>
      </w:r>
      <w:r w:rsidRPr="00C1345F">
        <w:rPr>
          <w:rStyle w:val="TagStyle"/>
          <w:rtl/>
        </w:rPr>
        <w:t xml:space="preserve"> </w:t>
      </w:r>
      <w:r w:rsidRPr="002A56FE">
        <w:rPr>
          <w:rStyle w:val="TagStyle"/>
          <w:rtl/>
        </w:rPr>
        <w:t>&lt;&lt; קריאה &gt;&gt;</w:t>
      </w:r>
      <w:r>
        <w:rPr>
          <w:rtl/>
        </w:rPr>
        <w:t xml:space="preserve">  </w:t>
      </w:r>
      <w:bookmarkEnd w:id="9730"/>
    </w:p>
    <w:p w:rsidR="00BD7FB7" w:rsidRDefault="00BD7FB7" w:rsidP="00FE191E">
      <w:pPr>
        <w:rPr>
          <w:rtl/>
          <w:lang w:eastAsia="he-IL"/>
        </w:rPr>
      </w:pPr>
    </w:p>
    <w:p w:rsidR="00BD7FB7" w:rsidRDefault="00F70AA4" w:rsidP="00D87E81">
      <w:pPr>
        <w:rPr>
          <w:rtl/>
          <w:lang w:eastAsia="he-IL"/>
        </w:rPr>
      </w:pPr>
      <w:r>
        <w:rPr>
          <w:rFonts w:hint="cs"/>
          <w:rtl/>
          <w:lang w:eastAsia="he-IL"/>
        </w:rPr>
        <w:t>– – –</w:t>
      </w:r>
    </w:p>
    <w:p w:rsidR="00BD7FB7" w:rsidRDefault="00BD7FB7" w:rsidP="00D87E81">
      <w:pPr>
        <w:rPr>
          <w:rtl/>
          <w:lang w:eastAsia="he-IL"/>
        </w:rPr>
      </w:pPr>
    </w:p>
    <w:p w:rsidR="00BD7FB7" w:rsidRDefault="00BD7FB7" w:rsidP="00D87E81">
      <w:pPr>
        <w:pStyle w:val="-"/>
        <w:rPr>
          <w:rtl/>
        </w:rPr>
      </w:pPr>
      <w:bookmarkStart w:id="9731" w:name="ET_speakercontinue_5561_14"/>
      <w:r w:rsidRPr="002A56FE">
        <w:rPr>
          <w:rStyle w:val="TagStyle"/>
          <w:rtl/>
        </w:rPr>
        <w:t xml:space="preserve"> &lt;&lt; דובר_המשך &gt;&gt;</w:t>
      </w:r>
      <w:r w:rsidRPr="00C1345F">
        <w:rPr>
          <w:rStyle w:val="TagStyle"/>
          <w:rtl/>
        </w:rPr>
        <w:t xml:space="preserve"> </w:t>
      </w:r>
      <w:r>
        <w:rPr>
          <w:rtl/>
        </w:rPr>
        <w:t>משה גפני (יהדות התורה):</w:t>
      </w:r>
      <w:r w:rsidRPr="00C1345F">
        <w:rPr>
          <w:rStyle w:val="TagStyle"/>
          <w:rtl/>
        </w:rPr>
        <w:t xml:space="preserve"> </w:t>
      </w:r>
      <w:r w:rsidRPr="002A56FE">
        <w:rPr>
          <w:rStyle w:val="TagStyle"/>
          <w:rtl/>
        </w:rPr>
        <w:t>&lt;&lt; דובר_המשך &gt;&gt;</w:t>
      </w:r>
      <w:r>
        <w:rPr>
          <w:rtl/>
        </w:rPr>
        <w:t xml:space="preserve">  </w:t>
      </w:r>
      <w:bookmarkEnd w:id="9731"/>
    </w:p>
    <w:p w:rsidR="00BD7FB7" w:rsidRDefault="00BD7FB7" w:rsidP="00FE191E">
      <w:pPr>
        <w:rPr>
          <w:rtl/>
          <w:lang w:eastAsia="he-IL"/>
        </w:rPr>
      </w:pPr>
    </w:p>
    <w:p w:rsidR="00BD7FB7" w:rsidRDefault="00BD7FB7" w:rsidP="00740B79">
      <w:pPr>
        <w:rPr>
          <w:rtl/>
        </w:rPr>
      </w:pPr>
      <w:bookmarkStart w:id="9732" w:name="_ETM_Q37_356000"/>
      <w:bookmarkEnd w:id="9732"/>
      <w:r>
        <w:rPr>
          <w:rFonts w:hint="cs"/>
          <w:rtl/>
          <w:lang w:eastAsia="he-IL"/>
        </w:rPr>
        <w:t>עכשיו בסדר. הייתי אומר דברים אחרים. הייתי אומר, למשל</w:t>
      </w:r>
      <w:bookmarkStart w:id="9733" w:name="_ETM_Q37_360000"/>
      <w:bookmarkEnd w:id="9733"/>
      <w:r>
        <w:rPr>
          <w:rFonts w:hint="cs"/>
          <w:rtl/>
          <w:lang w:eastAsia="he-IL"/>
        </w:rPr>
        <w:t xml:space="preserve">, שבושה לממשלה הזאת שהיא שלחה אותך בתור שר במקום שר </w:t>
      </w:r>
      <w:bookmarkStart w:id="9734" w:name="_ETM_Q37_365000"/>
      <w:bookmarkEnd w:id="9734"/>
      <w:r>
        <w:rPr>
          <w:rFonts w:hint="cs"/>
          <w:rtl/>
          <w:lang w:eastAsia="he-IL"/>
        </w:rPr>
        <w:t xml:space="preserve">הבריאות. יש דברים שאתה מבין בהם הרבה יותר. אבל </w:t>
      </w:r>
      <w:bookmarkStart w:id="9735" w:name="_ETM_Q37_367000"/>
      <w:bookmarkEnd w:id="9735"/>
      <w:r>
        <w:rPr>
          <w:rFonts w:hint="cs"/>
          <w:rtl/>
          <w:lang w:eastAsia="he-IL"/>
        </w:rPr>
        <w:t>אני רוצה לדבר איתך</w:t>
      </w:r>
      <w:r w:rsidR="00740B79">
        <w:rPr>
          <w:rFonts w:hint="cs"/>
          <w:rtl/>
          <w:lang w:eastAsia="he-IL"/>
        </w:rPr>
        <w:t>,</w:t>
      </w:r>
      <w:r>
        <w:rPr>
          <w:rFonts w:hint="cs"/>
          <w:rtl/>
          <w:lang w:eastAsia="he-IL"/>
        </w:rPr>
        <w:t xml:space="preserve"> אתה המשיב. אני רוצה להגיד לך: </w:t>
      </w:r>
      <w:bookmarkStart w:id="9736" w:name="_ETM_Q37_372000"/>
      <w:bookmarkStart w:id="9737" w:name="_ETM_Q37_373000"/>
      <w:bookmarkStart w:id="9738" w:name="_ETM_Q37_310000"/>
      <w:bookmarkStart w:id="9739" w:name="_ETM_Q37_238000"/>
      <w:bookmarkStart w:id="9740" w:name="_ETM_Q37_333090"/>
      <w:bookmarkStart w:id="9741" w:name="_ETM_Q37_363919"/>
      <w:bookmarkStart w:id="9742" w:name="_ETM_Q37_364100"/>
      <w:bookmarkStart w:id="9743" w:name="_ETM_Q37_364520"/>
      <w:bookmarkStart w:id="9744" w:name="_ETM_Q37_364880"/>
      <w:bookmarkStart w:id="9745" w:name="_ETM_Q37_370160"/>
      <w:bookmarkStart w:id="9746" w:name="_ETM_Q37_370430"/>
      <w:bookmarkStart w:id="9747" w:name="_ETM_Q37_371340"/>
      <w:bookmarkStart w:id="9748" w:name="_ETM_Q37_371549"/>
      <w:bookmarkStart w:id="9749" w:name="_ETM_Q37_371819"/>
      <w:bookmarkStart w:id="9750" w:name="_ETM_Q37_372150"/>
      <w:bookmarkStart w:id="9751" w:name="_ETM_Q37_373050"/>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r>
        <w:rPr>
          <w:rtl/>
        </w:rPr>
        <w:t xml:space="preserve">אנחנו </w:t>
      </w:r>
      <w:bookmarkStart w:id="9752" w:name="_ETM_Q37_373440"/>
      <w:bookmarkEnd w:id="9752"/>
      <w:r>
        <w:rPr>
          <w:rtl/>
        </w:rPr>
        <w:t xml:space="preserve">לא </w:t>
      </w:r>
      <w:bookmarkStart w:id="9753" w:name="_ETM_Q37_373560"/>
      <w:bookmarkEnd w:id="9753"/>
      <w:r>
        <w:rPr>
          <w:rtl/>
        </w:rPr>
        <w:t xml:space="preserve">מבקשים </w:t>
      </w:r>
      <w:bookmarkStart w:id="9754" w:name="_ETM_Q37_374010"/>
      <w:bookmarkEnd w:id="9754"/>
      <w:r>
        <w:rPr>
          <w:rtl/>
        </w:rPr>
        <w:t xml:space="preserve">בהצעת </w:t>
      </w:r>
      <w:bookmarkStart w:id="9755" w:name="_ETM_Q37_374490"/>
      <w:bookmarkEnd w:id="9755"/>
      <w:r>
        <w:rPr>
          <w:rtl/>
        </w:rPr>
        <w:t>החוק</w:t>
      </w:r>
      <w:r>
        <w:rPr>
          <w:rFonts w:hint="cs"/>
          <w:rtl/>
        </w:rPr>
        <w:t xml:space="preserve"> </w:t>
      </w:r>
      <w:r>
        <w:rPr>
          <w:rtl/>
        </w:rPr>
        <w:t xml:space="preserve">– </w:t>
      </w:r>
      <w:bookmarkStart w:id="9756" w:name="_ETM_Q37_376169"/>
      <w:bookmarkEnd w:id="9756"/>
      <w:r>
        <w:rPr>
          <w:rtl/>
        </w:rPr>
        <w:t xml:space="preserve">איך </w:t>
      </w:r>
      <w:bookmarkStart w:id="9757" w:name="_ETM_Q37_376410"/>
      <w:bookmarkEnd w:id="9757"/>
      <w:r>
        <w:rPr>
          <w:rtl/>
        </w:rPr>
        <w:t xml:space="preserve">בודקים </w:t>
      </w:r>
      <w:bookmarkStart w:id="9758" w:name="_ETM_Q37_376980"/>
      <w:bookmarkEnd w:id="9758"/>
      <w:r>
        <w:rPr>
          <w:rtl/>
        </w:rPr>
        <w:t>ח</w:t>
      </w:r>
      <w:r>
        <w:rPr>
          <w:rFonts w:hint="cs"/>
          <w:rtl/>
        </w:rPr>
        <w:t>מץ</w:t>
      </w:r>
      <w:r>
        <w:rPr>
          <w:rtl/>
        </w:rPr>
        <w:t xml:space="preserve"> </w:t>
      </w:r>
      <w:bookmarkStart w:id="9759" w:name="_ETM_Q37_377700"/>
      <w:bookmarkEnd w:id="9759"/>
      <w:r>
        <w:rPr>
          <w:rtl/>
        </w:rPr>
        <w:t xml:space="preserve">או </w:t>
      </w:r>
      <w:bookmarkStart w:id="9760" w:name="_ETM_Q37_377880"/>
      <w:bookmarkEnd w:id="9760"/>
      <w:r>
        <w:rPr>
          <w:rtl/>
        </w:rPr>
        <w:t xml:space="preserve">לא </w:t>
      </w:r>
      <w:bookmarkStart w:id="9761" w:name="_ETM_Q37_378000"/>
      <w:bookmarkEnd w:id="9761"/>
      <w:r>
        <w:rPr>
          <w:rtl/>
        </w:rPr>
        <w:t xml:space="preserve">בודקים </w:t>
      </w:r>
      <w:bookmarkStart w:id="9762" w:name="_ETM_Q37_378330"/>
      <w:bookmarkEnd w:id="9762"/>
      <w:r>
        <w:rPr>
          <w:rFonts w:hint="cs"/>
          <w:rtl/>
        </w:rPr>
        <w:t xml:space="preserve">חמץ. </w:t>
      </w:r>
      <w:bookmarkStart w:id="9763" w:name="_ETM_Q37_377000"/>
      <w:bookmarkStart w:id="9764" w:name="_ETM_Q37_378419"/>
      <w:bookmarkStart w:id="9765" w:name="_ETM_Q37_378810"/>
      <w:bookmarkEnd w:id="9763"/>
      <w:bookmarkEnd w:id="9764"/>
      <w:bookmarkEnd w:id="9765"/>
      <w:r>
        <w:rPr>
          <w:rtl/>
        </w:rPr>
        <w:t xml:space="preserve">צריך </w:t>
      </w:r>
      <w:bookmarkStart w:id="9766" w:name="_ETM_Q37_379110"/>
      <w:bookmarkEnd w:id="9766"/>
      <w:r>
        <w:rPr>
          <w:rtl/>
        </w:rPr>
        <w:t xml:space="preserve">לעשות </w:t>
      </w:r>
      <w:bookmarkStart w:id="9767" w:name="_ETM_Q37_379590"/>
      <w:bookmarkEnd w:id="9767"/>
      <w:r>
        <w:rPr>
          <w:rtl/>
        </w:rPr>
        <w:t xml:space="preserve">את </w:t>
      </w:r>
      <w:bookmarkStart w:id="9768" w:name="_ETM_Q37_379710"/>
      <w:bookmarkEnd w:id="9768"/>
      <w:r>
        <w:rPr>
          <w:rtl/>
        </w:rPr>
        <w:t xml:space="preserve">זה </w:t>
      </w:r>
      <w:bookmarkStart w:id="9769" w:name="_ETM_Q37_379889"/>
      <w:bookmarkEnd w:id="9769"/>
      <w:r>
        <w:rPr>
          <w:rtl/>
        </w:rPr>
        <w:t xml:space="preserve">אם </w:t>
      </w:r>
      <w:bookmarkStart w:id="9770" w:name="_ETM_Q37_380100"/>
      <w:bookmarkEnd w:id="9770"/>
      <w:r>
        <w:rPr>
          <w:rtl/>
        </w:rPr>
        <w:t xml:space="preserve">אתה </w:t>
      </w:r>
      <w:bookmarkStart w:id="9771" w:name="_ETM_Q37_380310"/>
      <w:bookmarkEnd w:id="9771"/>
      <w:r>
        <w:rPr>
          <w:rtl/>
        </w:rPr>
        <w:t xml:space="preserve">מסכים </w:t>
      </w:r>
      <w:bookmarkStart w:id="9772" w:name="_ETM_Q37_380669"/>
      <w:bookmarkEnd w:id="9772"/>
      <w:r>
        <w:rPr>
          <w:rtl/>
        </w:rPr>
        <w:t>לעיקרון</w:t>
      </w:r>
      <w:r w:rsidR="00740B79">
        <w:rPr>
          <w:rFonts w:hint="cs"/>
          <w:rtl/>
        </w:rPr>
        <w:t>,</w:t>
      </w:r>
      <w:r>
        <w:rPr>
          <w:rtl/>
        </w:rPr>
        <w:t xml:space="preserve"> </w:t>
      </w:r>
      <w:bookmarkStart w:id="9773" w:name="_ETM_Q37_382159"/>
      <w:bookmarkEnd w:id="9773"/>
      <w:r>
        <w:rPr>
          <w:rtl/>
        </w:rPr>
        <w:t xml:space="preserve">ומכיוון </w:t>
      </w:r>
      <w:bookmarkStart w:id="9774" w:name="_ETM_Q37_382669"/>
      <w:bookmarkEnd w:id="9774"/>
      <w:r>
        <w:rPr>
          <w:rtl/>
        </w:rPr>
        <w:t xml:space="preserve">ששמעתי </w:t>
      </w:r>
      <w:bookmarkStart w:id="9775" w:name="_ETM_Q37_383329"/>
      <w:bookmarkEnd w:id="9775"/>
      <w:r>
        <w:rPr>
          <w:rtl/>
        </w:rPr>
        <w:t>אותך</w:t>
      </w:r>
      <w:r>
        <w:rPr>
          <w:rFonts w:hint="cs"/>
          <w:rtl/>
        </w:rPr>
        <w:t>,</w:t>
      </w:r>
      <w:r>
        <w:rPr>
          <w:rtl/>
        </w:rPr>
        <w:t xml:space="preserve"> </w:t>
      </w:r>
      <w:bookmarkStart w:id="9776" w:name="_ETM_Q37_384169"/>
      <w:bookmarkEnd w:id="9776"/>
      <w:r>
        <w:rPr>
          <w:rtl/>
        </w:rPr>
        <w:t xml:space="preserve">אני </w:t>
      </w:r>
      <w:bookmarkStart w:id="9777" w:name="_ETM_Q37_384409"/>
      <w:bookmarkEnd w:id="9777"/>
      <w:r>
        <w:rPr>
          <w:rtl/>
        </w:rPr>
        <w:t xml:space="preserve">מקבל </w:t>
      </w:r>
      <w:bookmarkStart w:id="9778" w:name="_ETM_Q37_384829"/>
      <w:bookmarkEnd w:id="9778"/>
      <w:r>
        <w:rPr>
          <w:rtl/>
        </w:rPr>
        <w:t xml:space="preserve">את </w:t>
      </w:r>
      <w:bookmarkStart w:id="9779" w:name="_ETM_Q37_384889"/>
      <w:bookmarkEnd w:id="9779"/>
      <w:r>
        <w:rPr>
          <w:rtl/>
        </w:rPr>
        <w:t xml:space="preserve">הדברים </w:t>
      </w:r>
      <w:bookmarkStart w:id="9780" w:name="_ETM_Q37_385310"/>
      <w:bookmarkEnd w:id="9780"/>
      <w:r>
        <w:rPr>
          <w:rtl/>
        </w:rPr>
        <w:t>שלך</w:t>
      </w:r>
      <w:r>
        <w:rPr>
          <w:rFonts w:hint="cs"/>
          <w:rtl/>
        </w:rPr>
        <w:t>.</w:t>
      </w:r>
      <w:r>
        <w:rPr>
          <w:rtl/>
        </w:rPr>
        <w:t xml:space="preserve"> </w:t>
      </w:r>
      <w:bookmarkStart w:id="9781" w:name="_ETM_Q37_386120"/>
      <w:bookmarkEnd w:id="9781"/>
      <w:r>
        <w:rPr>
          <w:rtl/>
        </w:rPr>
        <w:t xml:space="preserve">אנחנו </w:t>
      </w:r>
      <w:bookmarkStart w:id="9782" w:name="_ETM_Q37_386510"/>
      <w:bookmarkEnd w:id="9782"/>
      <w:r>
        <w:rPr>
          <w:rtl/>
        </w:rPr>
        <w:t xml:space="preserve">קודם </w:t>
      </w:r>
      <w:bookmarkStart w:id="9783" w:name="_ETM_Q37_386779"/>
      <w:bookmarkEnd w:id="9783"/>
      <w:r>
        <w:rPr>
          <w:rtl/>
        </w:rPr>
        <w:t>כ</w:t>
      </w:r>
      <w:r>
        <w:rPr>
          <w:rFonts w:hint="cs"/>
          <w:rtl/>
        </w:rPr>
        <w:t>ו</w:t>
      </w:r>
      <w:r>
        <w:rPr>
          <w:rtl/>
        </w:rPr>
        <w:t xml:space="preserve">ל </w:t>
      </w:r>
      <w:bookmarkStart w:id="9784" w:name="_ETM_Q37_386959"/>
      <w:bookmarkEnd w:id="9784"/>
      <w:r>
        <w:rPr>
          <w:rtl/>
        </w:rPr>
        <w:t xml:space="preserve">מסכימים </w:t>
      </w:r>
      <w:bookmarkStart w:id="9785" w:name="_ETM_Q37_387499"/>
      <w:bookmarkEnd w:id="9785"/>
      <w:r w:rsidR="00740B79">
        <w:rPr>
          <w:rFonts w:hint="cs"/>
          <w:rtl/>
        </w:rPr>
        <w:t>ע</w:t>
      </w:r>
      <w:r>
        <w:rPr>
          <w:rtl/>
        </w:rPr>
        <w:t>ל</w:t>
      </w:r>
      <w:r w:rsidR="00740B79">
        <w:rPr>
          <w:rFonts w:hint="cs"/>
          <w:rtl/>
        </w:rPr>
        <w:t xml:space="preserve"> ה</w:t>
      </w:r>
      <w:r>
        <w:rPr>
          <w:rtl/>
        </w:rPr>
        <w:t>עיקרון</w:t>
      </w:r>
      <w:r>
        <w:rPr>
          <w:rFonts w:hint="cs"/>
          <w:rtl/>
        </w:rPr>
        <w:t>.</w:t>
      </w:r>
      <w:r>
        <w:rPr>
          <w:rtl/>
        </w:rPr>
        <w:t xml:space="preserve"> </w:t>
      </w:r>
      <w:bookmarkStart w:id="9786" w:name="_ETM_Q37_388769"/>
      <w:bookmarkEnd w:id="9786"/>
      <w:r>
        <w:rPr>
          <w:rtl/>
        </w:rPr>
        <w:t xml:space="preserve">העיקרון </w:t>
      </w:r>
      <w:bookmarkStart w:id="9787" w:name="_ETM_Q37_389459"/>
      <w:bookmarkEnd w:id="9787"/>
      <w:r>
        <w:rPr>
          <w:rtl/>
        </w:rPr>
        <w:t xml:space="preserve">אומר </w:t>
      </w:r>
      <w:bookmarkStart w:id="9788" w:name="_ETM_Q37_390269"/>
      <w:bookmarkEnd w:id="9788"/>
      <w:r>
        <w:rPr>
          <w:rtl/>
        </w:rPr>
        <w:t xml:space="preserve">שלא </w:t>
      </w:r>
      <w:bookmarkStart w:id="9789" w:name="_ETM_Q37_390689"/>
      <w:bookmarkEnd w:id="9789"/>
      <w:r>
        <w:rPr>
          <w:rFonts w:hint="cs"/>
          <w:rtl/>
        </w:rPr>
        <w:t>י</w:t>
      </w:r>
      <w:r>
        <w:rPr>
          <w:rtl/>
        </w:rPr>
        <w:t xml:space="preserve">היה </w:t>
      </w:r>
      <w:bookmarkStart w:id="9790" w:name="_ETM_Q37_390930"/>
      <w:bookmarkEnd w:id="9790"/>
      <w:r>
        <w:rPr>
          <w:rtl/>
        </w:rPr>
        <w:t xml:space="preserve">חמץ </w:t>
      </w:r>
      <w:bookmarkStart w:id="9791" w:name="_ETM_Q37_391379"/>
      <w:bookmarkEnd w:id="9791"/>
      <w:r>
        <w:rPr>
          <w:rtl/>
        </w:rPr>
        <w:t xml:space="preserve">בפסח </w:t>
      </w:r>
      <w:bookmarkStart w:id="9792" w:name="_ETM_Q37_391949"/>
      <w:bookmarkEnd w:id="9792"/>
      <w:r>
        <w:rPr>
          <w:rtl/>
        </w:rPr>
        <w:t xml:space="preserve">בבתי </w:t>
      </w:r>
      <w:bookmarkStart w:id="9793" w:name="_ETM_Q37_392370"/>
      <w:bookmarkEnd w:id="9793"/>
      <w:r>
        <w:rPr>
          <w:rtl/>
        </w:rPr>
        <w:t>חולים</w:t>
      </w:r>
      <w:r>
        <w:rPr>
          <w:rFonts w:hint="cs"/>
          <w:rtl/>
        </w:rPr>
        <w:t xml:space="preserve"> </w:t>
      </w:r>
      <w:r>
        <w:rPr>
          <w:rtl/>
        </w:rPr>
        <w:t xml:space="preserve">– </w:t>
      </w:r>
      <w:bookmarkStart w:id="9794" w:name="_ETM_Q37_393180"/>
      <w:bookmarkEnd w:id="9794"/>
      <w:r>
        <w:rPr>
          <w:rtl/>
        </w:rPr>
        <w:t xml:space="preserve">לא </w:t>
      </w:r>
      <w:bookmarkStart w:id="9795" w:name="_ETM_Q37_393419"/>
      <w:bookmarkEnd w:id="9795"/>
      <w:r>
        <w:rPr>
          <w:rFonts w:hint="cs"/>
          <w:rtl/>
        </w:rPr>
        <w:t>ב</w:t>
      </w:r>
      <w:r>
        <w:rPr>
          <w:rtl/>
        </w:rPr>
        <w:t xml:space="preserve">בתי </w:t>
      </w:r>
      <w:bookmarkStart w:id="9796" w:name="_ETM_Q37_393749"/>
      <w:bookmarkEnd w:id="9796"/>
      <w:r>
        <w:rPr>
          <w:rtl/>
        </w:rPr>
        <w:t xml:space="preserve">חולים </w:t>
      </w:r>
      <w:bookmarkStart w:id="9797" w:name="_ETM_Q37_394079"/>
      <w:bookmarkEnd w:id="9797"/>
      <w:r>
        <w:rPr>
          <w:rtl/>
        </w:rPr>
        <w:t xml:space="preserve">כאלה </w:t>
      </w:r>
      <w:bookmarkStart w:id="9798" w:name="_ETM_Q37_394469"/>
      <w:bookmarkEnd w:id="9798"/>
      <w:r>
        <w:rPr>
          <w:rtl/>
        </w:rPr>
        <w:t xml:space="preserve">שאין </w:t>
      </w:r>
      <w:bookmarkStart w:id="9799" w:name="_ETM_Q37_394680"/>
      <w:bookmarkEnd w:id="9799"/>
      <w:r>
        <w:rPr>
          <w:rtl/>
        </w:rPr>
        <w:t xml:space="preserve">להם </w:t>
      </w:r>
      <w:bookmarkStart w:id="9800" w:name="_ETM_Q37_394859"/>
      <w:bookmarkEnd w:id="9800"/>
      <w:r>
        <w:rPr>
          <w:rtl/>
        </w:rPr>
        <w:t>כשרות</w:t>
      </w:r>
      <w:r>
        <w:rPr>
          <w:rFonts w:hint="cs"/>
          <w:rtl/>
        </w:rPr>
        <w:t>,</w:t>
      </w:r>
      <w:r>
        <w:rPr>
          <w:rtl/>
        </w:rPr>
        <w:t xml:space="preserve"> </w:t>
      </w:r>
      <w:bookmarkStart w:id="9801" w:name="_ETM_Q37_396129"/>
      <w:bookmarkEnd w:id="9801"/>
      <w:r>
        <w:rPr>
          <w:rtl/>
        </w:rPr>
        <w:t>אל</w:t>
      </w:r>
      <w:r>
        <w:rPr>
          <w:rFonts w:hint="cs"/>
          <w:rtl/>
        </w:rPr>
        <w:t>א</w:t>
      </w:r>
      <w:r>
        <w:rPr>
          <w:rtl/>
        </w:rPr>
        <w:t xml:space="preserve"> </w:t>
      </w:r>
      <w:bookmarkStart w:id="9802" w:name="_ETM_Q37_396370"/>
      <w:bookmarkEnd w:id="9802"/>
      <w:r>
        <w:rPr>
          <w:rtl/>
        </w:rPr>
        <w:t xml:space="preserve">בבתי </w:t>
      </w:r>
      <w:bookmarkStart w:id="9803" w:name="_ETM_Q37_396790"/>
      <w:bookmarkEnd w:id="9803"/>
      <w:r>
        <w:rPr>
          <w:rtl/>
        </w:rPr>
        <w:t xml:space="preserve">חולים </w:t>
      </w:r>
      <w:bookmarkStart w:id="9804" w:name="_ETM_Q37_397389"/>
      <w:bookmarkEnd w:id="9804"/>
      <w:r>
        <w:rPr>
          <w:rtl/>
        </w:rPr>
        <w:t xml:space="preserve">ציבוריים </w:t>
      </w:r>
      <w:bookmarkStart w:id="9805" w:name="_ETM_Q37_398079"/>
      <w:bookmarkEnd w:id="9805"/>
      <w:r>
        <w:rPr>
          <w:rtl/>
        </w:rPr>
        <w:t>גדולים</w:t>
      </w:r>
      <w:r w:rsidR="00740B79">
        <w:rPr>
          <w:rFonts w:hint="cs"/>
          <w:rtl/>
        </w:rPr>
        <w:t>,</w:t>
      </w:r>
      <w:r>
        <w:rPr>
          <w:rtl/>
        </w:rPr>
        <w:t xml:space="preserve"> </w:t>
      </w:r>
      <w:bookmarkStart w:id="9806" w:name="_ETM_Q37_398950"/>
      <w:bookmarkEnd w:id="9806"/>
      <w:r>
        <w:rPr>
          <w:rtl/>
        </w:rPr>
        <w:t xml:space="preserve">שכולם </w:t>
      </w:r>
      <w:bookmarkStart w:id="9807" w:name="_ETM_Q37_399519"/>
      <w:bookmarkEnd w:id="9807"/>
      <w:r>
        <w:rPr>
          <w:rtl/>
        </w:rPr>
        <w:t xml:space="preserve">נמצאים </w:t>
      </w:r>
      <w:bookmarkStart w:id="9808" w:name="_ETM_Q37_400059"/>
      <w:bookmarkEnd w:id="9808"/>
      <w:r>
        <w:rPr>
          <w:rtl/>
        </w:rPr>
        <w:t>שם</w:t>
      </w:r>
      <w:r>
        <w:rPr>
          <w:rFonts w:hint="cs"/>
          <w:rtl/>
        </w:rPr>
        <w:t>,</w:t>
      </w:r>
      <w:r>
        <w:rPr>
          <w:rtl/>
        </w:rPr>
        <w:t xml:space="preserve"> </w:t>
      </w:r>
      <w:bookmarkStart w:id="9809" w:name="_ETM_Q37_400730"/>
      <w:bookmarkEnd w:id="9809"/>
      <w:r>
        <w:rPr>
          <w:rtl/>
        </w:rPr>
        <w:t>שכל</w:t>
      </w:r>
      <w:r>
        <w:rPr>
          <w:rFonts w:hint="cs"/>
          <w:rtl/>
        </w:rPr>
        <w:t xml:space="preserve"> אחד</w:t>
      </w:r>
      <w:bookmarkStart w:id="9810" w:name="_ETM_Q37_401090"/>
      <w:bookmarkEnd w:id="9810"/>
      <w:r>
        <w:rPr>
          <w:rtl/>
        </w:rPr>
        <w:t xml:space="preserve"> </w:t>
      </w:r>
      <w:bookmarkStart w:id="9811" w:name="_ETM_Q37_401419"/>
      <w:bookmarkEnd w:id="9811"/>
      <w:r>
        <w:rPr>
          <w:rtl/>
        </w:rPr>
        <w:t>מא</w:t>
      </w:r>
      <w:r>
        <w:rPr>
          <w:rFonts w:hint="cs"/>
          <w:rtl/>
        </w:rPr>
        <w:t>י</w:t>
      </w:r>
      <w:r>
        <w:rPr>
          <w:rtl/>
        </w:rPr>
        <w:t xml:space="preserve">תנו </w:t>
      </w:r>
      <w:bookmarkStart w:id="9812" w:name="_ETM_Q37_401749"/>
      <w:bookmarkEnd w:id="9812"/>
      <w:r>
        <w:rPr>
          <w:rtl/>
        </w:rPr>
        <w:t xml:space="preserve">יוכל </w:t>
      </w:r>
      <w:bookmarkStart w:id="9813" w:name="_ETM_Q37_402049"/>
      <w:bookmarkEnd w:id="9813"/>
      <w:r>
        <w:rPr>
          <w:rtl/>
        </w:rPr>
        <w:t>להתאשפז</w:t>
      </w:r>
      <w:r>
        <w:rPr>
          <w:rFonts w:hint="cs"/>
          <w:rtl/>
        </w:rPr>
        <w:t xml:space="preserve"> בהם</w:t>
      </w:r>
      <w:r>
        <w:rPr>
          <w:rtl/>
        </w:rPr>
        <w:t xml:space="preserve"> </w:t>
      </w:r>
      <w:bookmarkStart w:id="9814" w:name="_ETM_Q37_402709"/>
      <w:bookmarkEnd w:id="9814"/>
      <w:r>
        <w:rPr>
          <w:rFonts w:hint="cs"/>
          <w:rtl/>
        </w:rPr>
        <w:t>ב</w:t>
      </w:r>
      <w:r>
        <w:rPr>
          <w:rtl/>
        </w:rPr>
        <w:t xml:space="preserve">חג </w:t>
      </w:r>
      <w:bookmarkStart w:id="9815" w:name="_ETM_Q37_403040"/>
      <w:bookmarkEnd w:id="9815"/>
      <w:r>
        <w:rPr>
          <w:rtl/>
        </w:rPr>
        <w:t>הפסח</w:t>
      </w:r>
      <w:r>
        <w:rPr>
          <w:rFonts w:hint="cs"/>
          <w:rtl/>
        </w:rPr>
        <w:t>.</w:t>
      </w:r>
    </w:p>
    <w:p w:rsidR="00BD7FB7" w:rsidRDefault="00BD7FB7" w:rsidP="00D87E81">
      <w:pPr>
        <w:rPr>
          <w:rtl/>
        </w:rPr>
      </w:pPr>
    </w:p>
    <w:p w:rsidR="00BD7FB7" w:rsidRDefault="00BD7FB7" w:rsidP="00740B79">
      <w:pPr>
        <w:rPr>
          <w:rtl/>
        </w:rPr>
      </w:pPr>
      <w:bookmarkStart w:id="9816" w:name="_ETM_Q37_404000"/>
      <w:bookmarkEnd w:id="9816"/>
      <w:r>
        <w:rPr>
          <w:rFonts w:hint="cs"/>
          <w:rtl/>
        </w:rPr>
        <w:t xml:space="preserve">איך עושים </w:t>
      </w:r>
      <w:r w:rsidR="00740B79">
        <w:rPr>
          <w:rFonts w:hint="cs"/>
          <w:rtl/>
        </w:rPr>
        <w:t>ש</w:t>
      </w:r>
      <w:r>
        <w:rPr>
          <w:rFonts w:hint="cs"/>
          <w:rtl/>
        </w:rPr>
        <w:t>זה לא ייכנס?</w:t>
      </w:r>
      <w:r>
        <w:rPr>
          <w:rFonts w:hint="cs"/>
        </w:rPr>
        <w:t xml:space="preserve"> </w:t>
      </w:r>
      <w:bookmarkStart w:id="9817" w:name="_ETM_Q37_404190"/>
      <w:bookmarkStart w:id="9818" w:name="_ETM_Q37_404400"/>
      <w:bookmarkStart w:id="9819" w:name="_ETM_Q37_405060"/>
      <w:bookmarkStart w:id="9820" w:name="_ETM_Q37_405180"/>
      <w:bookmarkStart w:id="9821" w:name="_ETM_Q37_405930"/>
      <w:bookmarkStart w:id="9822" w:name="_ETM_Q37_406200"/>
      <w:bookmarkStart w:id="9823" w:name="_ETM_Q37_406710"/>
      <w:bookmarkEnd w:id="9817"/>
      <w:bookmarkEnd w:id="9818"/>
      <w:bookmarkEnd w:id="9819"/>
      <w:bookmarkEnd w:id="9820"/>
      <w:bookmarkEnd w:id="9821"/>
      <w:bookmarkEnd w:id="9822"/>
      <w:bookmarkEnd w:id="9823"/>
      <w:r>
        <w:rPr>
          <w:rtl/>
        </w:rPr>
        <w:t xml:space="preserve">הרי </w:t>
      </w:r>
      <w:bookmarkStart w:id="9824" w:name="_ETM_Q37_406890"/>
      <w:bookmarkEnd w:id="9824"/>
      <w:r>
        <w:rPr>
          <w:rtl/>
        </w:rPr>
        <w:t>בפסח</w:t>
      </w:r>
      <w:r>
        <w:rPr>
          <w:rFonts w:hint="cs"/>
          <w:rtl/>
        </w:rPr>
        <w:t>,</w:t>
      </w:r>
      <w:r>
        <w:rPr>
          <w:rtl/>
        </w:rPr>
        <w:t xml:space="preserve"> </w:t>
      </w:r>
      <w:bookmarkStart w:id="9825" w:name="_ETM_Q37_408030"/>
      <w:bookmarkEnd w:id="9825"/>
      <w:r>
        <w:rPr>
          <w:rtl/>
        </w:rPr>
        <w:t>בחמ</w:t>
      </w:r>
      <w:r>
        <w:rPr>
          <w:rFonts w:hint="cs"/>
          <w:rtl/>
        </w:rPr>
        <w:t>ץ,</w:t>
      </w:r>
      <w:r>
        <w:rPr>
          <w:rtl/>
        </w:rPr>
        <w:t xml:space="preserve"> </w:t>
      </w:r>
      <w:bookmarkStart w:id="9826" w:name="_ETM_Q37_409080"/>
      <w:bookmarkEnd w:id="9826"/>
      <w:r>
        <w:rPr>
          <w:rtl/>
        </w:rPr>
        <w:t xml:space="preserve">יש </w:t>
      </w:r>
      <w:bookmarkStart w:id="9827" w:name="_ETM_Q37_409290"/>
      <w:bookmarkEnd w:id="9827"/>
      <w:r>
        <w:rPr>
          <w:rtl/>
        </w:rPr>
        <w:t xml:space="preserve">איסור </w:t>
      </w:r>
      <w:bookmarkStart w:id="9828" w:name="_ETM_Q37_409800"/>
      <w:bookmarkEnd w:id="9828"/>
      <w:r>
        <w:rPr>
          <w:rtl/>
        </w:rPr>
        <w:t xml:space="preserve">גם </w:t>
      </w:r>
      <w:bookmarkStart w:id="9829" w:name="_ETM_Q37_410599"/>
      <w:bookmarkEnd w:id="9829"/>
      <w:r>
        <w:rPr>
          <w:rtl/>
        </w:rPr>
        <w:t>–</w:t>
      </w:r>
      <w:r>
        <w:rPr>
          <w:rFonts w:hint="cs"/>
          <w:rtl/>
        </w:rPr>
        <w:t xml:space="preserve"> </w:t>
      </w:r>
      <w:bookmarkStart w:id="9830" w:name="_ETM_Q37_411050"/>
      <w:bookmarkEnd w:id="9830"/>
      <w:r>
        <w:rPr>
          <w:rFonts w:hint="cs"/>
          <w:rtl/>
        </w:rPr>
        <w:t>מנסור</w:t>
      </w:r>
      <w:r w:rsidR="00740B79">
        <w:rPr>
          <w:rFonts w:hint="cs"/>
          <w:rtl/>
        </w:rPr>
        <w:t>,</w:t>
      </w:r>
      <w:r>
        <w:rPr>
          <w:rFonts w:hint="cs"/>
          <w:rtl/>
        </w:rPr>
        <w:t xml:space="preserve"> מנסור, </w:t>
      </w:r>
      <w:bookmarkStart w:id="9831" w:name="_ETM_Q37_414000"/>
      <w:bookmarkEnd w:id="9831"/>
      <w:r>
        <w:rPr>
          <w:rFonts w:hint="cs"/>
          <w:rtl/>
        </w:rPr>
        <w:t xml:space="preserve">הוא בצד שלי. אם </w:t>
      </w:r>
      <w:bookmarkStart w:id="9832" w:name="_ETM_Q37_416000"/>
      <w:bookmarkStart w:id="9833" w:name="_ETM_Q37_413230"/>
      <w:bookmarkStart w:id="9834" w:name="_ETM_Q37_413560"/>
      <w:bookmarkStart w:id="9835" w:name="_ETM_Q37_415019"/>
      <w:bookmarkStart w:id="9836" w:name="_ETM_Q37_415260"/>
      <w:bookmarkStart w:id="9837" w:name="_ETM_Q37_415439"/>
      <w:bookmarkStart w:id="9838" w:name="_ETM_Q37_415530"/>
      <w:bookmarkStart w:id="9839" w:name="_ETM_Q37_415920"/>
      <w:bookmarkStart w:id="9840" w:name="_ETM_Q37_418760"/>
      <w:bookmarkStart w:id="9841" w:name="_ETM_Q37_419000"/>
      <w:bookmarkEnd w:id="9832"/>
      <w:bookmarkEnd w:id="9833"/>
      <w:bookmarkEnd w:id="9834"/>
      <w:bookmarkEnd w:id="9835"/>
      <w:bookmarkEnd w:id="9836"/>
      <w:bookmarkEnd w:id="9837"/>
      <w:bookmarkEnd w:id="9838"/>
      <w:bookmarkEnd w:id="9839"/>
      <w:bookmarkEnd w:id="9840"/>
      <w:bookmarkEnd w:id="9841"/>
      <w:r>
        <w:rPr>
          <w:rtl/>
        </w:rPr>
        <w:t xml:space="preserve">במציאות </w:t>
      </w:r>
      <w:bookmarkStart w:id="9842" w:name="_ETM_Q37_419840"/>
      <w:bookmarkEnd w:id="9842"/>
      <w:r>
        <w:rPr>
          <w:rtl/>
        </w:rPr>
        <w:t>הזאת</w:t>
      </w:r>
      <w:r>
        <w:rPr>
          <w:rFonts w:hint="cs"/>
          <w:rtl/>
        </w:rPr>
        <w:t>,</w:t>
      </w:r>
      <w:r>
        <w:rPr>
          <w:rtl/>
        </w:rPr>
        <w:t xml:space="preserve"> </w:t>
      </w:r>
      <w:bookmarkStart w:id="9843" w:name="_ETM_Q37_421489"/>
      <w:bookmarkEnd w:id="9843"/>
      <w:r>
        <w:rPr>
          <w:rtl/>
        </w:rPr>
        <w:t xml:space="preserve">שיש </w:t>
      </w:r>
      <w:bookmarkStart w:id="9844" w:name="_ETM_Q37_422030"/>
      <w:bookmarkEnd w:id="9844"/>
      <w:r>
        <w:rPr>
          <w:rtl/>
        </w:rPr>
        <w:t>ש</w:t>
      </w:r>
      <w:r>
        <w:rPr>
          <w:rFonts w:hint="cs"/>
          <w:rtl/>
        </w:rPr>
        <w:t>ם</w:t>
      </w:r>
      <w:r>
        <w:rPr>
          <w:rtl/>
        </w:rPr>
        <w:t xml:space="preserve"> </w:t>
      </w:r>
      <w:bookmarkStart w:id="9845" w:name="_ETM_Q37_422300"/>
      <w:bookmarkEnd w:id="9845"/>
      <w:r>
        <w:rPr>
          <w:rtl/>
        </w:rPr>
        <w:t xml:space="preserve">כלים </w:t>
      </w:r>
      <w:bookmarkStart w:id="9846" w:name="_ETM_Q37_422780"/>
      <w:bookmarkEnd w:id="9846"/>
      <w:r>
        <w:rPr>
          <w:rtl/>
        </w:rPr>
        <w:t>שאי</w:t>
      </w:r>
      <w:bookmarkStart w:id="9847" w:name="_ETM_Q37_423080"/>
      <w:bookmarkEnd w:id="9847"/>
      <w:r>
        <w:rPr>
          <w:rFonts w:hint="cs"/>
          <w:rtl/>
        </w:rPr>
        <w:t>-</w:t>
      </w:r>
      <w:r>
        <w:rPr>
          <w:rtl/>
        </w:rPr>
        <w:t xml:space="preserve">אפשר </w:t>
      </w:r>
      <w:bookmarkStart w:id="9848" w:name="_ETM_Q37_423380"/>
      <w:bookmarkEnd w:id="9848"/>
      <w:r>
        <w:rPr>
          <w:rtl/>
        </w:rPr>
        <w:t xml:space="preserve">לסמוך </w:t>
      </w:r>
      <w:bookmarkStart w:id="9849" w:name="_ETM_Q37_423890"/>
      <w:bookmarkEnd w:id="9849"/>
      <w:r>
        <w:rPr>
          <w:rtl/>
        </w:rPr>
        <w:t>עליהם</w:t>
      </w:r>
      <w:r>
        <w:rPr>
          <w:rFonts w:hint="cs"/>
          <w:rtl/>
        </w:rPr>
        <w:t>,</w:t>
      </w:r>
      <w:r>
        <w:rPr>
          <w:rtl/>
        </w:rPr>
        <w:t xml:space="preserve"> </w:t>
      </w:r>
      <w:bookmarkStart w:id="9850" w:name="_ETM_Q37_425139"/>
      <w:bookmarkEnd w:id="9850"/>
      <w:r>
        <w:rPr>
          <w:rtl/>
        </w:rPr>
        <w:t xml:space="preserve">בניגוד </w:t>
      </w:r>
      <w:bookmarkStart w:id="9851" w:name="_ETM_Q37_425769"/>
      <w:bookmarkEnd w:id="9851"/>
      <w:r>
        <w:rPr>
          <w:rtl/>
        </w:rPr>
        <w:t xml:space="preserve">לכשרות </w:t>
      </w:r>
      <w:bookmarkStart w:id="9852" w:name="_ETM_Q37_426310"/>
      <w:bookmarkEnd w:id="9852"/>
      <w:r>
        <w:rPr>
          <w:rtl/>
        </w:rPr>
        <w:t>רגילה</w:t>
      </w:r>
      <w:r>
        <w:rPr>
          <w:rFonts w:hint="cs"/>
          <w:rtl/>
        </w:rPr>
        <w:t>,</w:t>
      </w:r>
      <w:r>
        <w:rPr>
          <w:rtl/>
        </w:rPr>
        <w:t xml:space="preserve"> </w:t>
      </w:r>
      <w:bookmarkStart w:id="9853" w:name="_ETM_Q37_427510"/>
      <w:bookmarkEnd w:id="9853"/>
      <w:r>
        <w:rPr>
          <w:rtl/>
        </w:rPr>
        <w:t xml:space="preserve">אני </w:t>
      </w:r>
      <w:bookmarkStart w:id="9854" w:name="_ETM_Q37_427930"/>
      <w:bookmarkEnd w:id="9854"/>
      <w:r>
        <w:rPr>
          <w:rtl/>
        </w:rPr>
        <w:t xml:space="preserve">מקבל </w:t>
      </w:r>
      <w:bookmarkStart w:id="9855" w:name="_ETM_Q37_428500"/>
      <w:bookmarkEnd w:id="9855"/>
      <w:r>
        <w:rPr>
          <w:rtl/>
        </w:rPr>
        <w:t xml:space="preserve">את </w:t>
      </w:r>
      <w:bookmarkStart w:id="9856" w:name="_ETM_Q37_428650"/>
      <w:bookmarkEnd w:id="9856"/>
      <w:r>
        <w:rPr>
          <w:rtl/>
        </w:rPr>
        <w:t xml:space="preserve">הרעיון </w:t>
      </w:r>
      <w:bookmarkStart w:id="9857" w:name="_ETM_Q37_429280"/>
      <w:bookmarkEnd w:id="9857"/>
      <w:r>
        <w:rPr>
          <w:rtl/>
        </w:rPr>
        <w:t>הזה</w:t>
      </w:r>
      <w:bookmarkStart w:id="9858" w:name="_ETM_Q37_429599"/>
      <w:bookmarkEnd w:id="9858"/>
      <w:r>
        <w:rPr>
          <w:rFonts w:hint="cs"/>
          <w:rtl/>
        </w:rPr>
        <w:t xml:space="preserve">. חבר הכנסת מנסור עבאס, </w:t>
      </w:r>
      <w:bookmarkStart w:id="9859" w:name="_ETM_Q37_431689"/>
      <w:bookmarkStart w:id="9860" w:name="_ETM_Q37_431959"/>
      <w:bookmarkStart w:id="9861" w:name="_ETM_Q37_432109"/>
      <w:bookmarkStart w:id="9862" w:name="_ETM_Q37_432409"/>
      <w:bookmarkStart w:id="9863" w:name="_ETM_Q37_432709"/>
      <w:bookmarkStart w:id="9864" w:name="_ETM_Q37_432920"/>
      <w:bookmarkEnd w:id="9859"/>
      <w:bookmarkEnd w:id="9860"/>
      <w:bookmarkEnd w:id="9861"/>
      <w:bookmarkEnd w:id="9862"/>
      <w:bookmarkEnd w:id="9863"/>
      <w:bookmarkEnd w:id="9864"/>
      <w:r>
        <w:rPr>
          <w:rtl/>
        </w:rPr>
        <w:t xml:space="preserve">סגן </w:t>
      </w:r>
      <w:bookmarkStart w:id="9865" w:name="_ETM_Q37_433310"/>
      <w:bookmarkEnd w:id="9865"/>
      <w:r>
        <w:rPr>
          <w:rtl/>
        </w:rPr>
        <w:t>יושב</w:t>
      </w:r>
      <w:r>
        <w:rPr>
          <w:rFonts w:hint="cs"/>
          <w:rtl/>
        </w:rPr>
        <w:t>-</w:t>
      </w:r>
      <w:r>
        <w:rPr>
          <w:rtl/>
        </w:rPr>
        <w:t xml:space="preserve">ראש </w:t>
      </w:r>
      <w:bookmarkStart w:id="9866" w:name="_ETM_Q37_433760"/>
      <w:bookmarkEnd w:id="9866"/>
      <w:r>
        <w:rPr>
          <w:rtl/>
        </w:rPr>
        <w:t>הכנסת</w:t>
      </w:r>
      <w:r>
        <w:rPr>
          <w:rFonts w:hint="cs"/>
          <w:rtl/>
        </w:rPr>
        <w:t xml:space="preserve"> </w:t>
      </w:r>
      <w:bookmarkStart w:id="9867" w:name="_ETM_Q37_430000"/>
      <w:bookmarkEnd w:id="9867"/>
      <w:r w:rsidR="00F70AA4">
        <w:rPr>
          <w:rFonts w:hint="cs"/>
          <w:rtl/>
        </w:rPr>
        <w:t>– – –</w:t>
      </w:r>
    </w:p>
    <w:p w:rsidR="00BD7FB7" w:rsidRDefault="00BD7FB7" w:rsidP="00D87E81">
      <w:pPr>
        <w:rPr>
          <w:rtl/>
        </w:rPr>
      </w:pPr>
    </w:p>
    <w:p w:rsidR="00BD7FB7" w:rsidRDefault="00BD7FB7" w:rsidP="00D87E81">
      <w:pPr>
        <w:pStyle w:val="af8"/>
        <w:rPr>
          <w:rtl/>
        </w:rPr>
      </w:pPr>
      <w:bookmarkStart w:id="9868" w:name="ET_interruption_6213_15"/>
      <w:r w:rsidRPr="002A56FE">
        <w:rPr>
          <w:rStyle w:val="TagStyle"/>
          <w:rtl/>
        </w:rPr>
        <w:t xml:space="preserve"> &lt;&lt; קריאה &gt;&gt;</w:t>
      </w:r>
      <w:r w:rsidRPr="00F84B4D">
        <w:rPr>
          <w:rStyle w:val="TagStyle"/>
          <w:rtl/>
        </w:rPr>
        <w:t xml:space="preserve"> </w:t>
      </w:r>
      <w:r>
        <w:rPr>
          <w:rtl/>
        </w:rPr>
        <w:t>השר לשיתוף פעולה אזורי עיסאווי פריג':</w:t>
      </w:r>
      <w:r w:rsidRPr="00F84B4D">
        <w:rPr>
          <w:rStyle w:val="TagStyle"/>
          <w:rtl/>
        </w:rPr>
        <w:t xml:space="preserve"> </w:t>
      </w:r>
      <w:r w:rsidRPr="002A56FE">
        <w:rPr>
          <w:rStyle w:val="TagStyle"/>
          <w:rtl/>
        </w:rPr>
        <w:t>&lt;&lt; קריאה &gt;&gt;</w:t>
      </w:r>
      <w:r>
        <w:rPr>
          <w:rtl/>
        </w:rPr>
        <w:t xml:space="preserve">  </w:t>
      </w:r>
      <w:bookmarkEnd w:id="9868"/>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 הכנסת מנסור מדבר בזכותך. </w:t>
      </w:r>
    </w:p>
    <w:p w:rsidR="00BD7FB7" w:rsidRDefault="00BD7FB7" w:rsidP="00D87E81">
      <w:pPr>
        <w:rPr>
          <w:rtl/>
          <w:lang w:eastAsia="he-IL"/>
        </w:rPr>
      </w:pPr>
    </w:p>
    <w:p w:rsidR="00BD7FB7" w:rsidRDefault="00BD7FB7" w:rsidP="00D87E81">
      <w:pPr>
        <w:pStyle w:val="-"/>
        <w:rPr>
          <w:rtl/>
        </w:rPr>
      </w:pPr>
      <w:bookmarkStart w:id="9869" w:name="ET_speakercontinue_5561_16"/>
      <w:r w:rsidRPr="002A56FE">
        <w:rPr>
          <w:rStyle w:val="TagStyle"/>
          <w:rtl/>
        </w:rPr>
        <w:t xml:space="preserve"> &lt;&lt; דובר_המשך &gt;&gt;</w:t>
      </w:r>
      <w:r w:rsidRPr="00F84B4D">
        <w:rPr>
          <w:rStyle w:val="TagStyle"/>
          <w:rtl/>
        </w:rPr>
        <w:t xml:space="preserve"> </w:t>
      </w:r>
      <w:r>
        <w:rPr>
          <w:rtl/>
        </w:rPr>
        <w:t>משה גפני (יהדות התורה):</w:t>
      </w:r>
      <w:r w:rsidRPr="00F84B4D">
        <w:rPr>
          <w:rStyle w:val="TagStyle"/>
          <w:rtl/>
        </w:rPr>
        <w:t xml:space="preserve"> </w:t>
      </w:r>
      <w:r w:rsidRPr="002A56FE">
        <w:rPr>
          <w:rStyle w:val="TagStyle"/>
          <w:rtl/>
        </w:rPr>
        <w:t>&lt;&lt; דובר_המשך &gt;&gt;</w:t>
      </w:r>
      <w:r>
        <w:rPr>
          <w:rtl/>
        </w:rPr>
        <w:t xml:space="preserve">  </w:t>
      </w:r>
      <w:bookmarkEnd w:id="9869"/>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בסדר, אני רוצה </w:t>
      </w:r>
      <w:bookmarkStart w:id="9870" w:name="_ETM_Q37_437000"/>
      <w:bookmarkEnd w:id="9870"/>
      <w:r>
        <w:rPr>
          <w:rFonts w:hint="cs"/>
          <w:rtl/>
          <w:lang w:eastAsia="he-IL"/>
        </w:rPr>
        <w:t xml:space="preserve">אבל שהוא ישמע, שעיסאווי </w:t>
      </w:r>
      <w:r w:rsidR="00F70AA4">
        <w:rPr>
          <w:rFonts w:hint="cs"/>
          <w:rtl/>
          <w:lang w:eastAsia="he-IL"/>
        </w:rPr>
        <w:t>– – –</w:t>
      </w:r>
    </w:p>
    <w:p w:rsidR="00BD7FB7" w:rsidRDefault="00BD7FB7" w:rsidP="00D87E81">
      <w:pPr>
        <w:rPr>
          <w:rtl/>
          <w:lang w:eastAsia="he-IL"/>
        </w:rPr>
      </w:pPr>
    </w:p>
    <w:p w:rsidR="00BD7FB7" w:rsidRDefault="00BD7FB7" w:rsidP="00D87E81">
      <w:pPr>
        <w:pStyle w:val="af9"/>
        <w:rPr>
          <w:rtl/>
        </w:rPr>
      </w:pPr>
      <w:r w:rsidRPr="002A56FE">
        <w:rPr>
          <w:rStyle w:val="TagStyle"/>
          <w:rtl/>
        </w:rPr>
        <w:t xml:space="preserve"> &lt;&lt; יור &gt;&gt;</w:t>
      </w:r>
      <w:r w:rsidRPr="00F84B4D">
        <w:rPr>
          <w:rStyle w:val="TagStyle"/>
          <w:rtl/>
        </w:rPr>
        <w:t xml:space="preserve"> </w:t>
      </w:r>
      <w:r>
        <w:rPr>
          <w:rtl/>
        </w:rPr>
        <w:t>היו"ר איתן גינזבורג:</w:t>
      </w:r>
      <w:r w:rsidRPr="00F84B4D">
        <w:rPr>
          <w:rStyle w:val="TagStyle"/>
          <w:rtl/>
        </w:rPr>
        <w:t xml:space="preserve"> </w:t>
      </w:r>
      <w:r w:rsidRPr="002A56FE">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9871" w:name="_ETM_Q37_439000"/>
      <w:bookmarkEnd w:id="9871"/>
      <w:r>
        <w:rPr>
          <w:rFonts w:hint="cs"/>
          <w:rtl/>
          <w:lang w:eastAsia="he-IL"/>
        </w:rPr>
        <w:t>חברת הכנסת וולדיגר,</w:t>
      </w:r>
      <w:bookmarkStart w:id="9872" w:name="_ETM_Q37_440000"/>
      <w:bookmarkEnd w:id="9872"/>
      <w:r>
        <w:rPr>
          <w:rFonts w:hint="cs"/>
          <w:rtl/>
          <w:lang w:eastAsia="he-IL"/>
        </w:rPr>
        <w:t xml:space="preserve"> לא עם הגב למליאה</w:t>
      </w:r>
      <w:r w:rsidR="00740B79">
        <w:rPr>
          <w:rFonts w:hint="cs"/>
          <w:rtl/>
          <w:lang w:eastAsia="he-IL"/>
        </w:rPr>
        <w:t>,</w:t>
      </w:r>
      <w:r>
        <w:rPr>
          <w:rFonts w:hint="cs"/>
          <w:rtl/>
          <w:lang w:eastAsia="he-IL"/>
        </w:rPr>
        <w:t xml:space="preserve"> בבקשה.</w:t>
      </w:r>
    </w:p>
    <w:p w:rsidR="00BD7FB7" w:rsidRDefault="00BD7FB7" w:rsidP="00D87E81">
      <w:pPr>
        <w:rPr>
          <w:rtl/>
          <w:lang w:eastAsia="he-IL"/>
        </w:rPr>
      </w:pPr>
    </w:p>
    <w:p w:rsidR="00BD7FB7" w:rsidRDefault="00BD7FB7" w:rsidP="00D87E81">
      <w:pPr>
        <w:pStyle w:val="-"/>
        <w:rPr>
          <w:rtl/>
        </w:rPr>
      </w:pPr>
      <w:bookmarkStart w:id="9873" w:name="ET_speakercontinue_5561_18"/>
      <w:r w:rsidRPr="002A56FE">
        <w:rPr>
          <w:rStyle w:val="TagStyle"/>
          <w:rtl/>
        </w:rPr>
        <w:t xml:space="preserve"> &lt;&lt; דובר_המשך &gt;&gt;</w:t>
      </w:r>
      <w:r w:rsidRPr="00F84B4D">
        <w:rPr>
          <w:rStyle w:val="TagStyle"/>
          <w:rtl/>
        </w:rPr>
        <w:t xml:space="preserve"> </w:t>
      </w:r>
      <w:r>
        <w:rPr>
          <w:rtl/>
        </w:rPr>
        <w:t>משה גפני (יהדות התורה):</w:t>
      </w:r>
      <w:r w:rsidRPr="00F84B4D">
        <w:rPr>
          <w:rStyle w:val="TagStyle"/>
          <w:rtl/>
        </w:rPr>
        <w:t xml:space="preserve"> </w:t>
      </w:r>
      <w:r w:rsidRPr="002A56FE">
        <w:rPr>
          <w:rStyle w:val="TagStyle"/>
          <w:rtl/>
        </w:rPr>
        <w:t>&lt;&lt; דובר_המשך &gt;&gt;</w:t>
      </w:r>
      <w:r>
        <w:rPr>
          <w:rtl/>
        </w:rPr>
        <w:t xml:space="preserve">  </w:t>
      </w:r>
      <w:bookmarkEnd w:id="9873"/>
    </w:p>
    <w:p w:rsidR="00BD7FB7" w:rsidRDefault="00BD7FB7" w:rsidP="00FE191E">
      <w:pPr>
        <w:rPr>
          <w:rtl/>
          <w:lang w:eastAsia="he-IL"/>
        </w:rPr>
      </w:pPr>
    </w:p>
    <w:p w:rsidR="00BD7FB7" w:rsidRDefault="00BD7FB7" w:rsidP="00740B79">
      <w:pPr>
        <w:rPr>
          <w:rtl/>
        </w:rPr>
      </w:pPr>
      <w:bookmarkStart w:id="9874" w:name="_ETM_Q37_431000"/>
      <w:bookmarkStart w:id="9875" w:name="_ETM_Q37_435720"/>
      <w:bookmarkStart w:id="9876" w:name="_ETM_Q37_439080"/>
      <w:bookmarkStart w:id="9877" w:name="_ETM_Q37_439470"/>
      <w:bookmarkStart w:id="9878" w:name="_ETM_Q37_439650"/>
      <w:bookmarkStart w:id="9879" w:name="_ETM_Q37_440100"/>
      <w:bookmarkStart w:id="9880" w:name="_ETM_Q37_440279"/>
      <w:bookmarkStart w:id="9881" w:name="_ETM_Q37_440820"/>
      <w:bookmarkStart w:id="9882" w:name="_ETM_Q37_441270"/>
      <w:bookmarkStart w:id="9883" w:name="_ETM_Q37_441420"/>
      <w:bookmarkStart w:id="9884" w:name="_ETM_Q37_441870"/>
      <w:bookmarkStart w:id="9885" w:name="_ETM_Q37_442110"/>
      <w:bookmarkStart w:id="9886" w:name="_ETM_Q37_442260"/>
      <w:bookmarkStart w:id="9887" w:name="_ETM_Q37_443169"/>
      <w:bookmarkStart w:id="9888" w:name="_ETM_Q37_443620"/>
      <w:bookmarkStart w:id="9889" w:name="_ETM_Q37_443860"/>
      <w:bookmarkStart w:id="9890" w:name="_ETM_Q37_444430"/>
      <w:bookmarkStart w:id="9891" w:name="_ETM_Q37_444819"/>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r>
        <w:rPr>
          <w:rtl/>
        </w:rPr>
        <w:t xml:space="preserve">אני </w:t>
      </w:r>
      <w:bookmarkStart w:id="9892" w:name="_ETM_Q37_445389"/>
      <w:bookmarkEnd w:id="9892"/>
      <w:r>
        <w:rPr>
          <w:rtl/>
        </w:rPr>
        <w:t xml:space="preserve">מבקש </w:t>
      </w:r>
      <w:bookmarkStart w:id="9893" w:name="_ETM_Q37_446199"/>
      <w:bookmarkEnd w:id="9893"/>
      <w:r>
        <w:rPr>
          <w:rtl/>
        </w:rPr>
        <w:t xml:space="preserve">את </w:t>
      </w:r>
      <w:bookmarkStart w:id="9894" w:name="_ETM_Q37_446409"/>
      <w:bookmarkEnd w:id="9894"/>
      <w:r>
        <w:rPr>
          <w:rtl/>
        </w:rPr>
        <w:t>העיקרון</w:t>
      </w:r>
      <w:r>
        <w:rPr>
          <w:rFonts w:hint="cs"/>
          <w:rtl/>
        </w:rPr>
        <w:t>.</w:t>
      </w:r>
      <w:r>
        <w:rPr>
          <w:rtl/>
        </w:rPr>
        <w:t xml:space="preserve"> </w:t>
      </w:r>
      <w:bookmarkStart w:id="9895" w:name="_ETM_Q37_447520"/>
      <w:bookmarkEnd w:id="9895"/>
      <w:r>
        <w:rPr>
          <w:rtl/>
        </w:rPr>
        <w:t xml:space="preserve">זה </w:t>
      </w:r>
      <w:bookmarkStart w:id="9896" w:name="_ETM_Q37_447789"/>
      <w:bookmarkEnd w:id="9896"/>
      <w:r>
        <w:rPr>
          <w:rtl/>
        </w:rPr>
        <w:t>החוק</w:t>
      </w:r>
      <w:r>
        <w:rPr>
          <w:rFonts w:hint="cs"/>
          <w:rtl/>
        </w:rPr>
        <w:t>.</w:t>
      </w:r>
      <w:r>
        <w:rPr>
          <w:rtl/>
        </w:rPr>
        <w:t xml:space="preserve"> </w:t>
      </w:r>
      <w:bookmarkStart w:id="9897" w:name="_ETM_Q37_448860"/>
      <w:bookmarkEnd w:id="9897"/>
      <w:r>
        <w:rPr>
          <w:rtl/>
        </w:rPr>
        <w:t xml:space="preserve">החוק </w:t>
      </w:r>
      <w:bookmarkStart w:id="9898" w:name="_ETM_Q37_449279"/>
      <w:bookmarkEnd w:id="9898"/>
      <w:r>
        <w:rPr>
          <w:rtl/>
        </w:rPr>
        <w:t xml:space="preserve">אומר </w:t>
      </w:r>
      <w:bookmarkStart w:id="9899" w:name="_ETM_Q37_449550"/>
      <w:bookmarkEnd w:id="9899"/>
      <w:r w:rsidR="00740B79">
        <w:rPr>
          <w:rFonts w:hint="cs"/>
          <w:rtl/>
        </w:rPr>
        <w:t xml:space="preserve">– </w:t>
      </w:r>
      <w:r>
        <w:rPr>
          <w:rtl/>
        </w:rPr>
        <w:t xml:space="preserve">זה </w:t>
      </w:r>
      <w:bookmarkStart w:id="9900" w:name="_ETM_Q37_449699"/>
      <w:bookmarkEnd w:id="9900"/>
      <w:r>
        <w:rPr>
          <w:rtl/>
        </w:rPr>
        <w:t xml:space="preserve">מה </w:t>
      </w:r>
      <w:bookmarkStart w:id="9901" w:name="_ETM_Q37_449819"/>
      <w:bookmarkEnd w:id="9901"/>
      <w:r>
        <w:rPr>
          <w:rtl/>
        </w:rPr>
        <w:t xml:space="preserve">שגם </w:t>
      </w:r>
      <w:bookmarkStart w:id="9902" w:name="_ETM_Q37_450150"/>
      <w:bookmarkEnd w:id="9902"/>
      <w:r>
        <w:rPr>
          <w:rtl/>
        </w:rPr>
        <w:t xml:space="preserve">בג"ץ </w:t>
      </w:r>
      <w:bookmarkStart w:id="9903" w:name="_ETM_Q37_450599"/>
      <w:bookmarkEnd w:id="9903"/>
      <w:r>
        <w:rPr>
          <w:rtl/>
        </w:rPr>
        <w:t xml:space="preserve">אמר </w:t>
      </w:r>
      <w:bookmarkStart w:id="9904" w:name="_ETM_Q37_451610"/>
      <w:bookmarkEnd w:id="9904"/>
      <w:r>
        <w:rPr>
          <w:rFonts w:hint="cs"/>
          <w:rtl/>
        </w:rPr>
        <w:t xml:space="preserve">– </w:t>
      </w:r>
      <w:r>
        <w:rPr>
          <w:rtl/>
        </w:rPr>
        <w:t xml:space="preserve">אנחנו </w:t>
      </w:r>
      <w:bookmarkStart w:id="9905" w:name="_ETM_Q37_452060"/>
      <w:bookmarkEnd w:id="9905"/>
      <w:r>
        <w:rPr>
          <w:rtl/>
        </w:rPr>
        <w:t xml:space="preserve">מבקשים </w:t>
      </w:r>
      <w:bookmarkStart w:id="9906" w:name="_ETM_Q37_452720"/>
      <w:bookmarkEnd w:id="9906"/>
      <w:r>
        <w:rPr>
          <w:rtl/>
        </w:rPr>
        <w:t xml:space="preserve">שאדם </w:t>
      </w:r>
      <w:bookmarkStart w:id="9907" w:name="_ETM_Q37_453410"/>
      <w:bookmarkEnd w:id="9907"/>
      <w:r>
        <w:rPr>
          <w:rtl/>
        </w:rPr>
        <w:t xml:space="preserve">יהודי </w:t>
      </w:r>
      <w:bookmarkStart w:id="9908" w:name="_ETM_Q37_454570"/>
      <w:bookmarkEnd w:id="9908"/>
      <w:r>
        <w:rPr>
          <w:rtl/>
        </w:rPr>
        <w:t>ש</w:t>
      </w:r>
      <w:bookmarkStart w:id="9909" w:name="_ETM_Q37_454960"/>
      <w:bookmarkEnd w:id="9909"/>
      <w:r>
        <w:rPr>
          <w:rtl/>
        </w:rPr>
        <w:t xml:space="preserve">בא </w:t>
      </w:r>
      <w:bookmarkStart w:id="9910" w:name="_ETM_Q37_455200"/>
      <w:bookmarkEnd w:id="9910"/>
      <w:r>
        <w:rPr>
          <w:rtl/>
        </w:rPr>
        <w:t xml:space="preserve">להתאשפז </w:t>
      </w:r>
      <w:bookmarkStart w:id="9911" w:name="_ETM_Q37_455980"/>
      <w:bookmarkEnd w:id="9911"/>
      <w:r>
        <w:rPr>
          <w:rtl/>
        </w:rPr>
        <w:t xml:space="preserve">בבית </w:t>
      </w:r>
      <w:bookmarkStart w:id="9912" w:name="_ETM_Q37_456339"/>
      <w:bookmarkEnd w:id="9912"/>
      <w:r>
        <w:rPr>
          <w:rtl/>
        </w:rPr>
        <w:t xml:space="preserve">חולים </w:t>
      </w:r>
      <w:bookmarkStart w:id="9913" w:name="_ETM_Q37_456790"/>
      <w:bookmarkEnd w:id="9913"/>
      <w:r>
        <w:rPr>
          <w:rtl/>
        </w:rPr>
        <w:t>בפסח</w:t>
      </w:r>
      <w:bookmarkStart w:id="9914" w:name="_ETM_Q37_457900"/>
      <w:bookmarkStart w:id="9915" w:name="_ETM_Q37_458200"/>
      <w:bookmarkEnd w:id="9914"/>
      <w:bookmarkEnd w:id="9915"/>
      <w:r>
        <w:rPr>
          <w:rFonts w:hint="cs"/>
          <w:rtl/>
        </w:rPr>
        <w:t xml:space="preserve"> </w:t>
      </w:r>
      <w:r>
        <w:rPr>
          <w:rtl/>
        </w:rPr>
        <w:t xml:space="preserve">יהיה </w:t>
      </w:r>
      <w:bookmarkStart w:id="9916" w:name="_ETM_Q37_458470"/>
      <w:bookmarkEnd w:id="9916"/>
      <w:r>
        <w:rPr>
          <w:rtl/>
        </w:rPr>
        <w:t xml:space="preserve">פטור </w:t>
      </w:r>
      <w:bookmarkStart w:id="9917" w:name="_ETM_Q37_458980"/>
      <w:bookmarkEnd w:id="9917"/>
      <w:r>
        <w:rPr>
          <w:rtl/>
        </w:rPr>
        <w:t xml:space="preserve">מהבעיה </w:t>
      </w:r>
      <w:bookmarkStart w:id="9918" w:name="_ETM_Q37_459730"/>
      <w:bookmarkEnd w:id="9918"/>
      <w:r>
        <w:rPr>
          <w:rtl/>
        </w:rPr>
        <w:t xml:space="preserve">הזאת </w:t>
      </w:r>
      <w:bookmarkStart w:id="9919" w:name="_ETM_Q37_460450"/>
      <w:bookmarkEnd w:id="9919"/>
      <w:r>
        <w:rPr>
          <w:rtl/>
        </w:rPr>
        <w:t xml:space="preserve">שיש </w:t>
      </w:r>
      <w:bookmarkStart w:id="9920" w:name="_ETM_Q37_461020"/>
      <w:bookmarkEnd w:id="9920"/>
      <w:r>
        <w:rPr>
          <w:rtl/>
        </w:rPr>
        <w:t xml:space="preserve">חמץ </w:t>
      </w:r>
      <w:bookmarkStart w:id="9921" w:name="_ETM_Q37_461529"/>
      <w:bookmarkEnd w:id="9921"/>
      <w:r>
        <w:rPr>
          <w:rtl/>
        </w:rPr>
        <w:t xml:space="preserve">בבית </w:t>
      </w:r>
      <w:bookmarkStart w:id="9922" w:name="_ETM_Q37_461950"/>
      <w:bookmarkEnd w:id="9922"/>
      <w:r>
        <w:rPr>
          <w:rtl/>
        </w:rPr>
        <w:t>החולים</w:t>
      </w:r>
      <w:r>
        <w:rPr>
          <w:rFonts w:hint="cs"/>
          <w:rtl/>
        </w:rPr>
        <w:t>.</w:t>
      </w:r>
      <w:bookmarkStart w:id="9923" w:name="_ETM_Q37_463000"/>
      <w:bookmarkStart w:id="9924" w:name="_ETM_Q37_462849"/>
      <w:bookmarkEnd w:id="9923"/>
      <w:bookmarkEnd w:id="9924"/>
      <w:r w:rsidR="00740B79">
        <w:rPr>
          <w:rFonts w:hint="cs"/>
          <w:rtl/>
        </w:rPr>
        <w:t xml:space="preserve"> </w:t>
      </w:r>
      <w:r>
        <w:rPr>
          <w:rtl/>
        </w:rPr>
        <w:t xml:space="preserve">אמרת </w:t>
      </w:r>
      <w:bookmarkStart w:id="9925" w:name="_ETM_Q37_463449"/>
      <w:bookmarkEnd w:id="9925"/>
      <w:r>
        <w:rPr>
          <w:rtl/>
        </w:rPr>
        <w:t xml:space="preserve">שאין </w:t>
      </w:r>
      <w:bookmarkStart w:id="9926" w:name="_ETM_Q37_463990"/>
      <w:bookmarkEnd w:id="9926"/>
      <w:r>
        <w:rPr>
          <w:rtl/>
        </w:rPr>
        <w:t xml:space="preserve">חמץ </w:t>
      </w:r>
      <w:bookmarkStart w:id="9927" w:name="_ETM_Q37_464500"/>
      <w:bookmarkEnd w:id="9927"/>
      <w:r>
        <w:rPr>
          <w:rtl/>
        </w:rPr>
        <w:t xml:space="preserve">בבית </w:t>
      </w:r>
      <w:bookmarkStart w:id="9928" w:name="_ETM_Q37_464890"/>
      <w:bookmarkEnd w:id="9928"/>
      <w:r>
        <w:rPr>
          <w:rtl/>
        </w:rPr>
        <w:t xml:space="preserve">החולים </w:t>
      </w:r>
      <w:bookmarkStart w:id="9929" w:name="_ETM_Q37_465279"/>
      <w:bookmarkEnd w:id="9929"/>
      <w:r>
        <w:rPr>
          <w:rtl/>
        </w:rPr>
        <w:t>עצמו</w:t>
      </w:r>
      <w:r>
        <w:rPr>
          <w:rFonts w:hint="cs"/>
          <w:rtl/>
        </w:rPr>
        <w:t xml:space="preserve"> </w:t>
      </w:r>
      <w:r>
        <w:rPr>
          <w:rtl/>
        </w:rPr>
        <w:t xml:space="preserve">– </w:t>
      </w:r>
      <w:bookmarkStart w:id="9930" w:name="_ETM_Q37_465669"/>
      <w:bookmarkEnd w:id="9930"/>
      <w:r>
        <w:rPr>
          <w:rtl/>
        </w:rPr>
        <w:t>בסדר</w:t>
      </w:r>
      <w:r w:rsidR="00740B79">
        <w:rPr>
          <w:rFonts w:hint="cs"/>
          <w:rtl/>
        </w:rPr>
        <w:t>,</w:t>
      </w:r>
      <w:r>
        <w:rPr>
          <w:rtl/>
        </w:rPr>
        <w:t xml:space="preserve"> </w:t>
      </w:r>
      <w:bookmarkStart w:id="9931" w:name="_ETM_Q37_466629"/>
      <w:bookmarkEnd w:id="9931"/>
      <w:r>
        <w:rPr>
          <w:rtl/>
        </w:rPr>
        <w:t xml:space="preserve">אבל </w:t>
      </w:r>
      <w:bookmarkStart w:id="9932" w:name="_ETM_Q37_466930"/>
      <w:bookmarkEnd w:id="9932"/>
      <w:r>
        <w:rPr>
          <w:rtl/>
        </w:rPr>
        <w:t xml:space="preserve">אולי </w:t>
      </w:r>
      <w:bookmarkStart w:id="9933" w:name="_ETM_Q37_467169"/>
      <w:bookmarkEnd w:id="9933"/>
      <w:r>
        <w:rPr>
          <w:rtl/>
        </w:rPr>
        <w:t xml:space="preserve">בכלים </w:t>
      </w:r>
      <w:bookmarkStart w:id="9934" w:name="_ETM_Q37_467710"/>
      <w:bookmarkEnd w:id="9934"/>
      <w:r>
        <w:rPr>
          <w:rtl/>
        </w:rPr>
        <w:t>יש</w:t>
      </w:r>
      <w:r>
        <w:rPr>
          <w:rFonts w:hint="cs"/>
          <w:rtl/>
        </w:rPr>
        <w:t>.</w:t>
      </w:r>
      <w:r>
        <w:rPr>
          <w:rtl/>
        </w:rPr>
        <w:t xml:space="preserve"> </w:t>
      </w:r>
      <w:bookmarkStart w:id="9935" w:name="_ETM_Q37_468350"/>
      <w:bookmarkEnd w:id="9935"/>
      <w:r>
        <w:rPr>
          <w:rtl/>
        </w:rPr>
        <w:t xml:space="preserve">צריך </w:t>
      </w:r>
      <w:bookmarkStart w:id="9936" w:name="_ETM_Q37_468950"/>
      <w:bookmarkEnd w:id="9936"/>
      <w:r>
        <w:rPr>
          <w:rtl/>
        </w:rPr>
        <w:t xml:space="preserve">לעשות </w:t>
      </w:r>
      <w:bookmarkStart w:id="9937" w:name="_ETM_Q37_469460"/>
      <w:bookmarkEnd w:id="9937"/>
      <w:r>
        <w:rPr>
          <w:rtl/>
        </w:rPr>
        <w:t xml:space="preserve">איזשהו </w:t>
      </w:r>
      <w:bookmarkStart w:id="9938" w:name="_ETM_Q37_470029"/>
      <w:bookmarkEnd w:id="9938"/>
      <w:r>
        <w:rPr>
          <w:rtl/>
        </w:rPr>
        <w:t>הסדר</w:t>
      </w:r>
      <w:r>
        <w:rPr>
          <w:rFonts w:hint="cs"/>
          <w:rtl/>
        </w:rPr>
        <w:t>,</w:t>
      </w:r>
      <w:r>
        <w:rPr>
          <w:rtl/>
        </w:rPr>
        <w:t xml:space="preserve"> </w:t>
      </w:r>
      <w:bookmarkStart w:id="9939" w:name="_ETM_Q37_470839"/>
      <w:bookmarkEnd w:id="9939"/>
      <w:r>
        <w:rPr>
          <w:rtl/>
        </w:rPr>
        <w:t xml:space="preserve">שאני </w:t>
      </w:r>
      <w:bookmarkStart w:id="9940" w:name="_ETM_Q37_471200"/>
      <w:bookmarkEnd w:id="9940"/>
      <w:r>
        <w:rPr>
          <w:rtl/>
        </w:rPr>
        <w:t xml:space="preserve">קובע </w:t>
      </w:r>
      <w:bookmarkStart w:id="9941" w:name="_ETM_Q37_471650"/>
      <w:bookmarkEnd w:id="9941"/>
      <w:r>
        <w:rPr>
          <w:rtl/>
        </w:rPr>
        <w:t xml:space="preserve">אותו </w:t>
      </w:r>
      <w:bookmarkStart w:id="9942" w:name="_ETM_Q37_471920"/>
      <w:bookmarkEnd w:id="9942"/>
      <w:r>
        <w:rPr>
          <w:rtl/>
        </w:rPr>
        <w:t>בחוק</w:t>
      </w:r>
      <w:r>
        <w:rPr>
          <w:rFonts w:hint="cs"/>
          <w:rtl/>
        </w:rPr>
        <w:t>,</w:t>
      </w:r>
      <w:r>
        <w:rPr>
          <w:rtl/>
        </w:rPr>
        <w:t xml:space="preserve"> </w:t>
      </w:r>
      <w:bookmarkStart w:id="9943" w:name="_ETM_Q37_472910"/>
      <w:bookmarkEnd w:id="9943"/>
      <w:r>
        <w:rPr>
          <w:rtl/>
        </w:rPr>
        <w:t xml:space="preserve">אבל </w:t>
      </w:r>
      <w:bookmarkStart w:id="9944" w:name="_ETM_Q37_473150"/>
      <w:bookmarkEnd w:id="9944"/>
      <w:r>
        <w:rPr>
          <w:rtl/>
        </w:rPr>
        <w:t xml:space="preserve">אני </w:t>
      </w:r>
      <w:bookmarkStart w:id="9945" w:name="_ETM_Q37_473270"/>
      <w:bookmarkEnd w:id="9945"/>
      <w:r>
        <w:rPr>
          <w:rtl/>
        </w:rPr>
        <w:t xml:space="preserve">לא </w:t>
      </w:r>
      <w:bookmarkStart w:id="9946" w:name="_ETM_Q37_473360"/>
      <w:bookmarkEnd w:id="9946"/>
      <w:r>
        <w:rPr>
          <w:rtl/>
        </w:rPr>
        <w:t xml:space="preserve">קובע </w:t>
      </w:r>
      <w:bookmarkStart w:id="9947" w:name="_ETM_Q37_473870"/>
      <w:bookmarkEnd w:id="9947"/>
      <w:r>
        <w:rPr>
          <w:rtl/>
        </w:rPr>
        <w:t>איך</w:t>
      </w:r>
      <w:r>
        <w:rPr>
          <w:rFonts w:hint="cs"/>
          <w:rtl/>
        </w:rPr>
        <w:t>.</w:t>
      </w:r>
      <w:r>
        <w:rPr>
          <w:rtl/>
        </w:rPr>
        <w:t xml:space="preserve"> </w:t>
      </w:r>
      <w:bookmarkStart w:id="9948" w:name="_ETM_Q37_474730"/>
      <w:bookmarkEnd w:id="9948"/>
      <w:r>
        <w:rPr>
          <w:rtl/>
        </w:rPr>
        <w:t>איך</w:t>
      </w:r>
      <w:r>
        <w:rPr>
          <w:rFonts w:hint="cs"/>
          <w:rtl/>
        </w:rPr>
        <w:t xml:space="preserve"> </w:t>
      </w:r>
      <w:r>
        <w:rPr>
          <w:rtl/>
        </w:rPr>
        <w:t xml:space="preserve">– </w:t>
      </w:r>
      <w:bookmarkStart w:id="9949" w:name="_ETM_Q37_475150"/>
      <w:bookmarkEnd w:id="9949"/>
      <w:r>
        <w:rPr>
          <w:rtl/>
        </w:rPr>
        <w:t>ש</w:t>
      </w:r>
      <w:r>
        <w:rPr>
          <w:rFonts w:hint="cs"/>
          <w:rtl/>
        </w:rPr>
        <w:t>ישב</w:t>
      </w:r>
      <w:r>
        <w:rPr>
          <w:rtl/>
        </w:rPr>
        <w:t xml:space="preserve"> </w:t>
      </w:r>
      <w:bookmarkStart w:id="9950" w:name="_ETM_Q37_475600"/>
      <w:bookmarkEnd w:id="9950"/>
      <w:r>
        <w:rPr>
          <w:rtl/>
        </w:rPr>
        <w:t xml:space="preserve">משרד </w:t>
      </w:r>
      <w:bookmarkStart w:id="9951" w:name="_ETM_Q37_476050"/>
      <w:bookmarkEnd w:id="9951"/>
      <w:r>
        <w:rPr>
          <w:rtl/>
        </w:rPr>
        <w:t>הבריאות</w:t>
      </w:r>
      <w:r>
        <w:rPr>
          <w:rFonts w:hint="cs"/>
          <w:rtl/>
        </w:rPr>
        <w:t>,</w:t>
      </w:r>
      <w:r>
        <w:rPr>
          <w:rtl/>
        </w:rPr>
        <w:t xml:space="preserve"> </w:t>
      </w:r>
      <w:bookmarkStart w:id="9952" w:name="_ETM_Q37_477190"/>
      <w:bookmarkEnd w:id="9952"/>
      <w:r>
        <w:rPr>
          <w:rtl/>
        </w:rPr>
        <w:t>ש</w:t>
      </w:r>
      <w:r>
        <w:rPr>
          <w:rFonts w:hint="cs"/>
          <w:rtl/>
        </w:rPr>
        <w:t xml:space="preserve">תשב </w:t>
      </w:r>
      <w:r>
        <w:rPr>
          <w:rtl/>
        </w:rPr>
        <w:t xml:space="preserve">מועצת </w:t>
      </w:r>
      <w:bookmarkStart w:id="9953" w:name="_ETM_Q37_477790"/>
      <w:bookmarkEnd w:id="9953"/>
      <w:r>
        <w:rPr>
          <w:rtl/>
        </w:rPr>
        <w:t>הרבנות</w:t>
      </w:r>
      <w:r>
        <w:rPr>
          <w:rFonts w:hint="cs"/>
          <w:rtl/>
        </w:rPr>
        <w:t>,</w:t>
      </w:r>
      <w:r>
        <w:rPr>
          <w:rtl/>
        </w:rPr>
        <w:t xml:space="preserve"> </w:t>
      </w:r>
      <w:bookmarkStart w:id="9954" w:name="_ETM_Q37_478270"/>
      <w:bookmarkEnd w:id="9954"/>
      <w:r>
        <w:rPr>
          <w:rFonts w:hint="cs"/>
          <w:rtl/>
        </w:rPr>
        <w:t>ו</w:t>
      </w:r>
      <w:r>
        <w:rPr>
          <w:rtl/>
        </w:rPr>
        <w:t xml:space="preserve">שיחליטו </w:t>
      </w:r>
      <w:bookmarkStart w:id="9955" w:name="_ETM_Q37_478870"/>
      <w:bookmarkEnd w:id="9955"/>
      <w:r>
        <w:rPr>
          <w:rFonts w:hint="cs"/>
          <w:rtl/>
        </w:rPr>
        <w:t xml:space="preserve">איך עושים את זה. </w:t>
      </w:r>
      <w:bookmarkStart w:id="9956" w:name="_ETM_Q37_480000"/>
      <w:bookmarkStart w:id="9957" w:name="_ETM_Q37_479320"/>
      <w:bookmarkStart w:id="9958" w:name="_ETM_Q37_479410"/>
      <w:bookmarkStart w:id="9959" w:name="_ETM_Q37_480219"/>
      <w:bookmarkEnd w:id="9956"/>
      <w:bookmarkEnd w:id="9957"/>
      <w:bookmarkEnd w:id="9958"/>
      <w:bookmarkEnd w:id="9959"/>
      <w:r>
        <w:rPr>
          <w:rtl/>
        </w:rPr>
        <w:t xml:space="preserve">זה </w:t>
      </w:r>
      <w:bookmarkStart w:id="9960" w:name="_ETM_Q37_480460"/>
      <w:bookmarkEnd w:id="9960"/>
      <w:r>
        <w:rPr>
          <w:rtl/>
        </w:rPr>
        <w:t xml:space="preserve">שאתה </w:t>
      </w:r>
      <w:bookmarkStart w:id="9961" w:name="_ETM_Q37_480789"/>
      <w:bookmarkEnd w:id="9961"/>
      <w:r>
        <w:rPr>
          <w:rtl/>
        </w:rPr>
        <w:t xml:space="preserve">בא </w:t>
      </w:r>
      <w:bookmarkStart w:id="9962" w:name="_ETM_Q37_480939"/>
      <w:bookmarkEnd w:id="9962"/>
      <w:r>
        <w:rPr>
          <w:rtl/>
        </w:rPr>
        <w:t xml:space="preserve">ואתה </w:t>
      </w:r>
      <w:r>
        <w:rPr>
          <w:rFonts w:hint="cs"/>
          <w:rtl/>
        </w:rPr>
        <w:t xml:space="preserve">אומר </w:t>
      </w:r>
      <w:bookmarkStart w:id="9963" w:name="_ETM_Q37_480179"/>
      <w:bookmarkStart w:id="9964" w:name="_ETM_Q37_480970"/>
      <w:bookmarkStart w:id="9965" w:name="_ETM_Q37_481210"/>
      <w:bookmarkStart w:id="9966" w:name="_ETM_Q37_481540"/>
      <w:bookmarkStart w:id="9967" w:name="_ETM_Q37_481689"/>
      <w:bookmarkStart w:id="9968" w:name="_ETM_Q37_481990"/>
      <w:bookmarkStart w:id="9969" w:name="_ETM_Q37_482290"/>
      <w:bookmarkEnd w:id="9963"/>
      <w:bookmarkEnd w:id="9964"/>
      <w:bookmarkEnd w:id="9965"/>
      <w:bookmarkEnd w:id="9966"/>
      <w:bookmarkEnd w:id="9967"/>
      <w:bookmarkEnd w:id="9968"/>
      <w:bookmarkEnd w:id="9969"/>
      <w:r>
        <w:rPr>
          <w:rtl/>
        </w:rPr>
        <w:t xml:space="preserve">שבמדינה </w:t>
      </w:r>
      <w:bookmarkStart w:id="9970" w:name="_ETM_Q37_483520"/>
      <w:bookmarkEnd w:id="9970"/>
      <w:r>
        <w:rPr>
          <w:rtl/>
        </w:rPr>
        <w:t xml:space="preserve">לא </w:t>
      </w:r>
      <w:bookmarkStart w:id="9971" w:name="_ETM_Q37_483699"/>
      <w:bookmarkEnd w:id="9971"/>
      <w:r>
        <w:rPr>
          <w:rtl/>
        </w:rPr>
        <w:t xml:space="preserve">בודקים </w:t>
      </w:r>
      <w:bookmarkStart w:id="9972" w:name="_ETM_Q37_484180"/>
      <w:bookmarkEnd w:id="9972"/>
      <w:r>
        <w:rPr>
          <w:rtl/>
        </w:rPr>
        <w:t>ב</w:t>
      </w:r>
      <w:bookmarkStart w:id="9973" w:name="_ETM_Q37_485439"/>
      <w:bookmarkEnd w:id="9973"/>
      <w:r>
        <w:rPr>
          <w:rtl/>
        </w:rPr>
        <w:t>חבילות</w:t>
      </w:r>
      <w:r>
        <w:rPr>
          <w:rFonts w:hint="cs"/>
          <w:rtl/>
        </w:rPr>
        <w:t>,</w:t>
      </w:r>
      <w:r>
        <w:rPr>
          <w:rtl/>
        </w:rPr>
        <w:t xml:space="preserve"> </w:t>
      </w:r>
      <w:bookmarkStart w:id="9974" w:name="_ETM_Q37_486279"/>
      <w:bookmarkEnd w:id="9974"/>
      <w:r>
        <w:rPr>
          <w:rFonts w:hint="cs"/>
          <w:rtl/>
        </w:rPr>
        <w:t>ב</w:t>
      </w:r>
      <w:r>
        <w:rPr>
          <w:rtl/>
        </w:rPr>
        <w:t>מזוודות</w:t>
      </w:r>
      <w:r>
        <w:rPr>
          <w:rFonts w:hint="cs"/>
          <w:rtl/>
        </w:rPr>
        <w:t>,</w:t>
      </w:r>
      <w:r>
        <w:rPr>
          <w:rtl/>
        </w:rPr>
        <w:t xml:space="preserve"> </w:t>
      </w:r>
      <w:bookmarkStart w:id="9975" w:name="_ETM_Q37_487059"/>
      <w:bookmarkEnd w:id="9975"/>
      <w:r>
        <w:rPr>
          <w:rtl/>
        </w:rPr>
        <w:t>בשקיות</w:t>
      </w:r>
      <w:r>
        <w:rPr>
          <w:rFonts w:hint="cs"/>
          <w:rtl/>
        </w:rPr>
        <w:t xml:space="preserve"> </w:t>
      </w:r>
      <w:r>
        <w:rPr>
          <w:rtl/>
        </w:rPr>
        <w:t xml:space="preserve">– </w:t>
      </w:r>
      <w:bookmarkStart w:id="9976" w:name="_ETM_Q37_488350"/>
      <w:bookmarkEnd w:id="9976"/>
      <w:r>
        <w:rPr>
          <w:rtl/>
        </w:rPr>
        <w:t xml:space="preserve">זה </w:t>
      </w:r>
      <w:bookmarkStart w:id="9977" w:name="_ETM_Q37_488529"/>
      <w:bookmarkEnd w:id="9977"/>
      <w:r>
        <w:rPr>
          <w:rtl/>
        </w:rPr>
        <w:t xml:space="preserve">דיון </w:t>
      </w:r>
      <w:bookmarkStart w:id="9978" w:name="_ETM_Q37_488830"/>
      <w:bookmarkEnd w:id="9978"/>
      <w:r>
        <w:rPr>
          <w:rtl/>
        </w:rPr>
        <w:t xml:space="preserve">אחר </w:t>
      </w:r>
      <w:bookmarkStart w:id="9979" w:name="_ETM_Q37_489129"/>
      <w:bookmarkEnd w:id="9979"/>
      <w:r>
        <w:rPr>
          <w:rtl/>
        </w:rPr>
        <w:t>לחלוטין</w:t>
      </w:r>
      <w:r>
        <w:rPr>
          <w:rFonts w:hint="cs"/>
          <w:rtl/>
        </w:rPr>
        <w:t>.</w:t>
      </w:r>
      <w:r>
        <w:rPr>
          <w:rtl/>
        </w:rPr>
        <w:t xml:space="preserve"> </w:t>
      </w:r>
      <w:bookmarkStart w:id="9980" w:name="_ETM_Q37_489730"/>
      <w:bookmarkEnd w:id="9980"/>
      <w:r>
        <w:rPr>
          <w:rtl/>
        </w:rPr>
        <w:t xml:space="preserve">זה </w:t>
      </w:r>
      <w:bookmarkStart w:id="9981" w:name="_ETM_Q37_489850"/>
      <w:bookmarkEnd w:id="9981"/>
      <w:r>
        <w:rPr>
          <w:rtl/>
        </w:rPr>
        <w:t xml:space="preserve">לא </w:t>
      </w:r>
      <w:bookmarkStart w:id="9982" w:name="_ETM_Q37_489940"/>
      <w:bookmarkEnd w:id="9982"/>
      <w:r>
        <w:rPr>
          <w:rtl/>
        </w:rPr>
        <w:t xml:space="preserve">כתוב </w:t>
      </w:r>
      <w:bookmarkStart w:id="9983" w:name="_ETM_Q37_490269"/>
      <w:bookmarkEnd w:id="9983"/>
      <w:r>
        <w:rPr>
          <w:rtl/>
        </w:rPr>
        <w:t>בחוק</w:t>
      </w:r>
      <w:r>
        <w:rPr>
          <w:rFonts w:hint="cs"/>
          <w:rtl/>
        </w:rPr>
        <w:t>.</w:t>
      </w:r>
      <w:bookmarkStart w:id="9984" w:name="_ETM_Q37_488000"/>
      <w:bookmarkStart w:id="9985" w:name="_ETM_Q37_491470"/>
      <w:bookmarkEnd w:id="9984"/>
      <w:bookmarkEnd w:id="9985"/>
      <w:r>
        <w:rPr>
          <w:rFonts w:hint="cs"/>
          <w:rtl/>
        </w:rPr>
        <w:t xml:space="preserve"> </w:t>
      </w:r>
      <w:r>
        <w:rPr>
          <w:rtl/>
        </w:rPr>
        <w:t xml:space="preserve">החוק </w:t>
      </w:r>
      <w:bookmarkStart w:id="9986" w:name="_ETM_Q37_491980"/>
      <w:bookmarkEnd w:id="9986"/>
      <w:r>
        <w:rPr>
          <w:rtl/>
        </w:rPr>
        <w:t xml:space="preserve">מדבר </w:t>
      </w:r>
      <w:bookmarkStart w:id="9987" w:name="_ETM_Q37_492490"/>
      <w:bookmarkEnd w:id="9987"/>
      <w:r>
        <w:rPr>
          <w:rtl/>
        </w:rPr>
        <w:t xml:space="preserve">על </w:t>
      </w:r>
      <w:bookmarkStart w:id="9988" w:name="_ETM_Q37_492639"/>
      <w:bookmarkEnd w:id="9988"/>
      <w:r>
        <w:rPr>
          <w:rtl/>
        </w:rPr>
        <w:t xml:space="preserve">הרעיון </w:t>
      </w:r>
      <w:bookmarkStart w:id="9989" w:name="_ETM_Q37_493210"/>
      <w:bookmarkEnd w:id="9989"/>
      <w:r>
        <w:rPr>
          <w:rtl/>
        </w:rPr>
        <w:t>הליברלי</w:t>
      </w:r>
      <w:r>
        <w:rPr>
          <w:rFonts w:hint="cs"/>
          <w:rtl/>
        </w:rPr>
        <w:t>,</w:t>
      </w:r>
      <w:r>
        <w:rPr>
          <w:rtl/>
        </w:rPr>
        <w:t xml:space="preserve"> </w:t>
      </w:r>
      <w:bookmarkStart w:id="9990" w:name="_ETM_Q37_494410"/>
      <w:bookmarkEnd w:id="9990"/>
      <w:r>
        <w:rPr>
          <w:rtl/>
        </w:rPr>
        <w:t>היהודי</w:t>
      </w:r>
      <w:bookmarkStart w:id="9991" w:name="_ETM_Q37_495019"/>
      <w:bookmarkEnd w:id="9991"/>
      <w:r>
        <w:rPr>
          <w:rFonts w:hint="cs"/>
          <w:rtl/>
        </w:rPr>
        <w:t>:</w:t>
      </w:r>
      <w:r>
        <w:rPr>
          <w:rtl/>
        </w:rPr>
        <w:t xml:space="preserve"> </w:t>
      </w:r>
      <w:bookmarkStart w:id="9992" w:name="_ETM_Q37_496710"/>
      <w:bookmarkEnd w:id="9992"/>
      <w:r>
        <w:rPr>
          <w:rFonts w:hint="cs"/>
          <w:rtl/>
        </w:rPr>
        <w:t>כ</w:t>
      </w:r>
      <w:r>
        <w:rPr>
          <w:rtl/>
        </w:rPr>
        <w:t xml:space="preserve">שאדם </w:t>
      </w:r>
      <w:bookmarkStart w:id="9993" w:name="_ETM_Q37_497279"/>
      <w:bookmarkEnd w:id="9993"/>
      <w:r>
        <w:rPr>
          <w:rtl/>
        </w:rPr>
        <w:t xml:space="preserve">בא </w:t>
      </w:r>
      <w:bookmarkStart w:id="9994" w:name="_ETM_Q37_497460"/>
      <w:bookmarkEnd w:id="9994"/>
      <w:r>
        <w:rPr>
          <w:rtl/>
        </w:rPr>
        <w:t xml:space="preserve">להתאשפז </w:t>
      </w:r>
      <w:bookmarkStart w:id="9995" w:name="_ETM_Q37_498210"/>
      <w:bookmarkEnd w:id="9995"/>
      <w:r>
        <w:rPr>
          <w:rtl/>
        </w:rPr>
        <w:t xml:space="preserve">בבית </w:t>
      </w:r>
      <w:bookmarkStart w:id="9996" w:name="_ETM_Q37_498539"/>
      <w:bookmarkEnd w:id="9996"/>
      <w:r>
        <w:rPr>
          <w:rtl/>
        </w:rPr>
        <w:t xml:space="preserve">חולים </w:t>
      </w:r>
      <w:bookmarkStart w:id="9997" w:name="_ETM_Q37_498900"/>
      <w:bookmarkEnd w:id="9997"/>
      <w:r>
        <w:rPr>
          <w:rtl/>
        </w:rPr>
        <w:t xml:space="preserve">בפסח </w:t>
      </w:r>
      <w:bookmarkStart w:id="9998" w:name="_ETM_Q37_499980"/>
      <w:bookmarkEnd w:id="9998"/>
      <w:r w:rsidR="00740B79">
        <w:rPr>
          <w:rFonts w:hint="cs"/>
          <w:rtl/>
        </w:rPr>
        <w:t xml:space="preserve">– </w:t>
      </w:r>
      <w:r>
        <w:rPr>
          <w:rtl/>
        </w:rPr>
        <w:t>ש</w:t>
      </w:r>
      <w:r>
        <w:rPr>
          <w:rFonts w:hint="cs"/>
          <w:rtl/>
        </w:rPr>
        <w:t>לא י</w:t>
      </w:r>
      <w:r>
        <w:rPr>
          <w:rtl/>
        </w:rPr>
        <w:t xml:space="preserve">היה </w:t>
      </w:r>
      <w:bookmarkStart w:id="9999" w:name="_ETM_Q37_500550"/>
      <w:bookmarkEnd w:id="9999"/>
      <w:r>
        <w:rPr>
          <w:rtl/>
        </w:rPr>
        <w:t xml:space="preserve">לו </w:t>
      </w:r>
      <w:bookmarkStart w:id="10000" w:name="_ETM_Q37_500849"/>
      <w:bookmarkStart w:id="10001" w:name="_ETM_Q37_501150"/>
      <w:bookmarkStart w:id="10002" w:name="_ETM_Q37_501270"/>
      <w:bookmarkEnd w:id="10000"/>
      <w:bookmarkEnd w:id="10001"/>
      <w:bookmarkEnd w:id="10002"/>
      <w:r>
        <w:rPr>
          <w:rtl/>
        </w:rPr>
        <w:t xml:space="preserve">את </w:t>
      </w:r>
      <w:bookmarkStart w:id="10003" w:name="_ETM_Q37_501449"/>
      <w:bookmarkEnd w:id="10003"/>
      <w:r>
        <w:rPr>
          <w:rtl/>
        </w:rPr>
        <w:t xml:space="preserve">העול </w:t>
      </w:r>
      <w:bookmarkStart w:id="10004" w:name="_ETM_Q37_501779"/>
      <w:bookmarkEnd w:id="10004"/>
      <w:r>
        <w:rPr>
          <w:rtl/>
        </w:rPr>
        <w:t xml:space="preserve">הזה </w:t>
      </w:r>
      <w:bookmarkStart w:id="10005" w:name="_ETM_Q37_502080"/>
      <w:bookmarkEnd w:id="10005"/>
      <w:r>
        <w:rPr>
          <w:rtl/>
        </w:rPr>
        <w:t>ש</w:t>
      </w:r>
      <w:bookmarkStart w:id="10006" w:name="_ETM_Q37_502289"/>
      <w:bookmarkEnd w:id="10006"/>
      <w:r>
        <w:rPr>
          <w:rtl/>
        </w:rPr>
        <w:t xml:space="preserve">יהיה </w:t>
      </w:r>
      <w:bookmarkStart w:id="10007" w:name="_ETM_Q37_502529"/>
      <w:bookmarkEnd w:id="10007"/>
      <w:r>
        <w:rPr>
          <w:rtl/>
        </w:rPr>
        <w:t>שם</w:t>
      </w:r>
      <w:r>
        <w:rPr>
          <w:rFonts w:hint="cs"/>
          <w:rtl/>
        </w:rPr>
        <w:t xml:space="preserve"> חמץ.</w:t>
      </w:r>
    </w:p>
    <w:p w:rsidR="00BD7FB7" w:rsidRDefault="00BD7FB7" w:rsidP="00D87E81">
      <w:pPr>
        <w:rPr>
          <w:rtl/>
        </w:rPr>
      </w:pPr>
    </w:p>
    <w:p w:rsidR="00BD7FB7" w:rsidRDefault="00BD7FB7" w:rsidP="00D87E81">
      <w:pPr>
        <w:pStyle w:val="af8"/>
        <w:rPr>
          <w:rtl/>
        </w:rPr>
      </w:pPr>
      <w:bookmarkStart w:id="10008" w:name="ET_interruption_6213_19"/>
      <w:r w:rsidRPr="002A56FE">
        <w:rPr>
          <w:rStyle w:val="TagStyle"/>
          <w:rtl/>
        </w:rPr>
        <w:t xml:space="preserve"> &lt;&lt; קריאה &gt;&gt;</w:t>
      </w:r>
      <w:r w:rsidRPr="00F84B4D">
        <w:rPr>
          <w:rStyle w:val="TagStyle"/>
          <w:rtl/>
        </w:rPr>
        <w:t xml:space="preserve"> </w:t>
      </w:r>
      <w:r>
        <w:rPr>
          <w:rtl/>
        </w:rPr>
        <w:t>השר לשיתוף פעולה אזורי עיסאווי פריג':</w:t>
      </w:r>
      <w:r w:rsidRPr="00F84B4D">
        <w:rPr>
          <w:rStyle w:val="TagStyle"/>
          <w:rtl/>
        </w:rPr>
        <w:t xml:space="preserve"> </w:t>
      </w:r>
      <w:r w:rsidRPr="002A56FE">
        <w:rPr>
          <w:rStyle w:val="TagStyle"/>
          <w:rtl/>
        </w:rPr>
        <w:t>&lt;&lt; קריאה &gt;&gt;</w:t>
      </w:r>
      <w:r>
        <w:rPr>
          <w:rtl/>
        </w:rPr>
        <w:t xml:space="preserve">  </w:t>
      </w:r>
      <w:bookmarkEnd w:id="10008"/>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אתה עושה את זה עם נהג </w:t>
      </w:r>
      <w:bookmarkStart w:id="10009" w:name="_ETM_Q37_503000"/>
      <w:bookmarkEnd w:id="10009"/>
      <w:r>
        <w:rPr>
          <w:rFonts w:hint="cs"/>
          <w:rtl/>
          <w:lang w:eastAsia="he-IL"/>
        </w:rPr>
        <w:t>מונית לפני שאתה עולה איתו?</w:t>
      </w:r>
    </w:p>
    <w:p w:rsidR="00BD7FB7" w:rsidRDefault="00BD7FB7" w:rsidP="00D87E81">
      <w:pPr>
        <w:rPr>
          <w:rtl/>
          <w:lang w:eastAsia="he-IL"/>
        </w:rPr>
      </w:pPr>
    </w:p>
    <w:p w:rsidR="00BD7FB7" w:rsidRDefault="00BD7FB7" w:rsidP="00D87E81">
      <w:pPr>
        <w:pStyle w:val="-"/>
        <w:rPr>
          <w:rtl/>
        </w:rPr>
      </w:pPr>
      <w:bookmarkStart w:id="10010" w:name="ET_speakercontinue_5561_20"/>
      <w:r w:rsidRPr="002A56FE">
        <w:rPr>
          <w:rStyle w:val="TagStyle"/>
          <w:rtl/>
        </w:rPr>
        <w:t xml:space="preserve"> &lt;&lt; דובר_המשך &gt;&gt;</w:t>
      </w:r>
      <w:r w:rsidRPr="00F84B4D">
        <w:rPr>
          <w:rStyle w:val="TagStyle"/>
          <w:rtl/>
        </w:rPr>
        <w:t xml:space="preserve"> </w:t>
      </w:r>
      <w:r>
        <w:rPr>
          <w:rtl/>
        </w:rPr>
        <w:t>משה גפני (יהדות התורה):</w:t>
      </w:r>
      <w:r w:rsidRPr="00F84B4D">
        <w:rPr>
          <w:rStyle w:val="TagStyle"/>
          <w:rtl/>
        </w:rPr>
        <w:t xml:space="preserve"> </w:t>
      </w:r>
      <w:r w:rsidRPr="002A56FE">
        <w:rPr>
          <w:rStyle w:val="TagStyle"/>
          <w:rtl/>
        </w:rPr>
        <w:t>&lt;&lt; דובר_המשך &gt;&gt;</w:t>
      </w:r>
      <w:r>
        <w:rPr>
          <w:rtl/>
        </w:rPr>
        <w:t xml:space="preserve">  </w:t>
      </w:r>
      <w:bookmarkEnd w:id="10010"/>
    </w:p>
    <w:p w:rsidR="00BD7FB7" w:rsidRDefault="00BD7FB7" w:rsidP="00FE191E">
      <w:pPr>
        <w:rPr>
          <w:rtl/>
          <w:lang w:eastAsia="he-IL"/>
        </w:rPr>
      </w:pPr>
    </w:p>
    <w:p w:rsidR="00BD7FB7" w:rsidRPr="00F84B4D" w:rsidRDefault="00BD7FB7" w:rsidP="00D87E81">
      <w:pPr>
        <w:rPr>
          <w:rtl/>
          <w:lang w:eastAsia="he-IL"/>
        </w:rPr>
      </w:pPr>
      <w:bookmarkStart w:id="10011" w:name="_ETM_Q37_504000"/>
      <w:bookmarkEnd w:id="10011"/>
      <w:r>
        <w:rPr>
          <w:rFonts w:hint="cs"/>
          <w:rtl/>
          <w:lang w:eastAsia="he-IL"/>
        </w:rPr>
        <w:t>אני לא עושה עם נהג מונית</w:t>
      </w:r>
      <w:bookmarkStart w:id="10012" w:name="_ETM_Q37_506000"/>
      <w:bookmarkEnd w:id="10012"/>
      <w:r>
        <w:rPr>
          <w:rFonts w:hint="cs"/>
          <w:rtl/>
          <w:lang w:eastAsia="he-IL"/>
        </w:rPr>
        <w:t xml:space="preserve">. אני עשיתי את זה מאז קום המדינה. כך היה </w:t>
      </w:r>
      <w:bookmarkStart w:id="10013" w:name="_ETM_Q37_509000"/>
      <w:bookmarkEnd w:id="10013"/>
      <w:r>
        <w:rPr>
          <w:rFonts w:hint="cs"/>
          <w:rtl/>
          <w:lang w:eastAsia="he-IL"/>
        </w:rPr>
        <w:t xml:space="preserve">כל הזמן. זאת הייתה המציאות, שבמדינה יהודית ודמוקרטית </w:t>
      </w:r>
      <w:bookmarkStart w:id="10014" w:name="_ETM_Q37_517000"/>
      <w:bookmarkEnd w:id="10014"/>
      <w:r>
        <w:rPr>
          <w:rFonts w:hint="cs"/>
          <w:rtl/>
          <w:lang w:eastAsia="he-IL"/>
        </w:rPr>
        <w:t xml:space="preserve">כך חיו. </w:t>
      </w:r>
    </w:p>
    <w:p w:rsidR="00BD7FB7" w:rsidRDefault="00BD7FB7" w:rsidP="00D87E81">
      <w:pPr>
        <w:rPr>
          <w:rtl/>
        </w:rPr>
      </w:pPr>
      <w:bookmarkStart w:id="10015" w:name="_ETM_Q37_514339"/>
      <w:bookmarkEnd w:id="10015"/>
    </w:p>
    <w:p w:rsidR="00BD7FB7" w:rsidRDefault="00BD7FB7" w:rsidP="00D87E81">
      <w:pPr>
        <w:rPr>
          <w:rtl/>
        </w:rPr>
      </w:pPr>
      <w:bookmarkStart w:id="10016" w:name="_ETM_Q37_516000"/>
      <w:bookmarkStart w:id="10017" w:name="_ETM_Q37_514640"/>
      <w:bookmarkStart w:id="10018" w:name="_ETM_Q37_515239"/>
      <w:bookmarkStart w:id="10019" w:name="_ETM_Q37_515750"/>
      <w:bookmarkStart w:id="10020" w:name="_ETM_Q37_516290"/>
      <w:bookmarkStart w:id="10021" w:name="_ETM_Q37_517550"/>
      <w:bookmarkStart w:id="10022" w:name="_ETM_Q37_518029"/>
      <w:bookmarkStart w:id="10023" w:name="_ETM_Q37_518829"/>
      <w:bookmarkEnd w:id="10016"/>
      <w:bookmarkEnd w:id="10017"/>
      <w:bookmarkEnd w:id="10018"/>
      <w:bookmarkEnd w:id="10019"/>
      <w:bookmarkEnd w:id="10020"/>
      <w:bookmarkEnd w:id="10021"/>
      <w:bookmarkEnd w:id="10022"/>
      <w:bookmarkEnd w:id="10023"/>
      <w:r>
        <w:rPr>
          <w:rtl/>
        </w:rPr>
        <w:t xml:space="preserve">מה </w:t>
      </w:r>
      <w:bookmarkStart w:id="10024" w:name="_ETM_Q37_519040"/>
      <w:bookmarkEnd w:id="10024"/>
      <w:r>
        <w:rPr>
          <w:rtl/>
        </w:rPr>
        <w:t>שקרה</w:t>
      </w:r>
      <w:bookmarkStart w:id="10025" w:name="_ETM_Q37_519670"/>
      <w:bookmarkEnd w:id="10025"/>
      <w:r>
        <w:rPr>
          <w:rFonts w:hint="cs"/>
          <w:rtl/>
        </w:rPr>
        <w:t xml:space="preserve"> </w:t>
      </w:r>
      <w:bookmarkStart w:id="10026" w:name="_ETM_Q37_522681"/>
      <w:bookmarkEnd w:id="10026"/>
      <w:r>
        <w:rPr>
          <w:rtl/>
        </w:rPr>
        <w:t xml:space="preserve">– </w:t>
      </w:r>
      <w:bookmarkStart w:id="10027" w:name="_ETM_Q37_519820"/>
      <w:bookmarkEnd w:id="10027"/>
      <w:r>
        <w:rPr>
          <w:rtl/>
        </w:rPr>
        <w:t xml:space="preserve">קרה </w:t>
      </w:r>
      <w:bookmarkStart w:id="10028" w:name="_ETM_Q37_520180"/>
      <w:bookmarkEnd w:id="10028"/>
      <w:r>
        <w:rPr>
          <w:rtl/>
        </w:rPr>
        <w:t xml:space="preserve">שבפסח </w:t>
      </w:r>
      <w:bookmarkStart w:id="10029" w:name="_ETM_Q37_521350"/>
      <w:bookmarkEnd w:id="10029"/>
      <w:r>
        <w:rPr>
          <w:rtl/>
        </w:rPr>
        <w:t>האחרון</w:t>
      </w:r>
      <w:r>
        <w:rPr>
          <w:rFonts w:hint="cs"/>
          <w:rtl/>
        </w:rPr>
        <w:t>,</w:t>
      </w:r>
      <w:r>
        <w:rPr>
          <w:rtl/>
        </w:rPr>
        <w:t xml:space="preserve"> </w:t>
      </w:r>
      <w:bookmarkStart w:id="10030" w:name="_ETM_Q37_521980"/>
      <w:bookmarkEnd w:id="10030"/>
      <w:r>
        <w:rPr>
          <w:rtl/>
        </w:rPr>
        <w:t xml:space="preserve">או </w:t>
      </w:r>
      <w:bookmarkStart w:id="10031" w:name="_ETM_Q37_522070"/>
      <w:bookmarkEnd w:id="10031"/>
      <w:r>
        <w:rPr>
          <w:rtl/>
        </w:rPr>
        <w:t>מי</w:t>
      </w:r>
      <w:r>
        <w:rPr>
          <w:rFonts w:hint="cs"/>
          <w:rtl/>
        </w:rPr>
        <w:t>י</w:t>
      </w:r>
      <w:r>
        <w:rPr>
          <w:rtl/>
        </w:rPr>
        <w:t xml:space="preserve">ד </w:t>
      </w:r>
      <w:bookmarkStart w:id="10032" w:name="_ETM_Q37_522370"/>
      <w:bookmarkEnd w:id="10032"/>
      <w:r>
        <w:rPr>
          <w:rtl/>
        </w:rPr>
        <w:t xml:space="preserve">אחרי </w:t>
      </w:r>
      <w:bookmarkStart w:id="10033" w:name="_ETM_Q37_522610"/>
      <w:bookmarkEnd w:id="10033"/>
      <w:r>
        <w:rPr>
          <w:rtl/>
        </w:rPr>
        <w:t>פסח</w:t>
      </w:r>
      <w:r>
        <w:rPr>
          <w:rFonts w:hint="cs"/>
          <w:rtl/>
        </w:rPr>
        <w:t>,</w:t>
      </w:r>
      <w:r>
        <w:rPr>
          <w:rtl/>
        </w:rPr>
        <w:t xml:space="preserve"> </w:t>
      </w:r>
      <w:bookmarkStart w:id="10034" w:name="_ETM_Q37_522970"/>
      <w:bookmarkEnd w:id="10034"/>
      <w:r>
        <w:rPr>
          <w:rtl/>
        </w:rPr>
        <w:t xml:space="preserve">בג"ץ </w:t>
      </w:r>
      <w:bookmarkStart w:id="10035" w:name="_ETM_Q37_523420"/>
      <w:bookmarkEnd w:id="10035"/>
      <w:r>
        <w:rPr>
          <w:rFonts w:hint="cs"/>
          <w:rtl/>
        </w:rPr>
        <w:t>אמר:</w:t>
      </w:r>
      <w:bookmarkStart w:id="10036" w:name="_ETM_Q37_524250"/>
      <w:bookmarkEnd w:id="10036"/>
      <w:r>
        <w:rPr>
          <w:rFonts w:hint="cs"/>
          <w:rtl/>
        </w:rPr>
        <w:t xml:space="preserve"> </w:t>
      </w:r>
      <w:r>
        <w:rPr>
          <w:rtl/>
        </w:rPr>
        <w:t xml:space="preserve">אין </w:t>
      </w:r>
      <w:bookmarkStart w:id="10037" w:name="_ETM_Q37_524550"/>
      <w:bookmarkEnd w:id="10037"/>
      <w:r>
        <w:rPr>
          <w:rtl/>
        </w:rPr>
        <w:t>סמכות</w:t>
      </w:r>
      <w:r>
        <w:rPr>
          <w:rFonts w:hint="cs"/>
          <w:rtl/>
        </w:rPr>
        <w:t>,</w:t>
      </w:r>
      <w:r>
        <w:rPr>
          <w:rtl/>
        </w:rPr>
        <w:t xml:space="preserve"> </w:t>
      </w:r>
      <w:bookmarkStart w:id="10038" w:name="_ETM_Q37_525239"/>
      <w:bookmarkEnd w:id="10038"/>
      <w:r>
        <w:rPr>
          <w:rtl/>
        </w:rPr>
        <w:t xml:space="preserve">אלא </w:t>
      </w:r>
      <w:bookmarkStart w:id="10039" w:name="_ETM_Q37_525510"/>
      <w:bookmarkEnd w:id="10039"/>
      <w:r>
        <w:rPr>
          <w:rtl/>
        </w:rPr>
        <w:t xml:space="preserve">אם </w:t>
      </w:r>
      <w:bookmarkStart w:id="10040" w:name="_ETM_Q37_525630"/>
      <w:bookmarkEnd w:id="10040"/>
      <w:r>
        <w:rPr>
          <w:rtl/>
        </w:rPr>
        <w:t xml:space="preserve">כן </w:t>
      </w:r>
      <w:bookmarkStart w:id="10041" w:name="_ETM_Q37_525900"/>
      <w:bookmarkEnd w:id="10041"/>
      <w:r>
        <w:rPr>
          <w:rtl/>
        </w:rPr>
        <w:t xml:space="preserve">הכנסת </w:t>
      </w:r>
      <w:bookmarkStart w:id="10042" w:name="_ETM_Q37_526410"/>
      <w:bookmarkEnd w:id="10042"/>
      <w:r>
        <w:rPr>
          <w:rtl/>
        </w:rPr>
        <w:t>תחוקק</w:t>
      </w:r>
      <w:bookmarkStart w:id="10043" w:name="_ETM_Q37_527010"/>
      <w:bookmarkEnd w:id="10043"/>
      <w:r>
        <w:rPr>
          <w:rFonts w:hint="cs"/>
          <w:rtl/>
        </w:rPr>
        <w:t>.</w:t>
      </w:r>
    </w:p>
    <w:p w:rsidR="00BD7FB7" w:rsidRDefault="00BD7FB7" w:rsidP="00D87E81">
      <w:pPr>
        <w:rPr>
          <w:rtl/>
        </w:rPr>
      </w:pPr>
    </w:p>
    <w:p w:rsidR="00BD7FB7" w:rsidRDefault="00BD7FB7" w:rsidP="00D87E81">
      <w:pPr>
        <w:pStyle w:val="af9"/>
        <w:rPr>
          <w:rtl/>
        </w:rPr>
      </w:pPr>
      <w:r w:rsidRPr="002A56FE">
        <w:rPr>
          <w:rStyle w:val="TagStyle"/>
          <w:rtl/>
        </w:rPr>
        <w:t xml:space="preserve"> &lt;&lt; יור &gt;&gt;</w:t>
      </w:r>
      <w:r w:rsidRPr="00F84B4D">
        <w:rPr>
          <w:rStyle w:val="TagStyle"/>
          <w:rtl/>
        </w:rPr>
        <w:t xml:space="preserve"> </w:t>
      </w:r>
      <w:r>
        <w:rPr>
          <w:rtl/>
        </w:rPr>
        <w:t>היו"ר איתן גינזבורג:</w:t>
      </w:r>
      <w:r w:rsidRPr="00F84B4D">
        <w:rPr>
          <w:rStyle w:val="TagStyle"/>
          <w:rtl/>
        </w:rPr>
        <w:t xml:space="preserve"> </w:t>
      </w:r>
      <w:r w:rsidRPr="002A56FE">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044" w:name="_ETM_Q37_525000"/>
      <w:bookmarkEnd w:id="10044"/>
      <w:r>
        <w:rPr>
          <w:rFonts w:hint="cs"/>
          <w:rtl/>
          <w:lang w:eastAsia="he-IL"/>
        </w:rPr>
        <w:t>תודה.</w:t>
      </w:r>
    </w:p>
    <w:p w:rsidR="00BD7FB7" w:rsidRDefault="00BD7FB7" w:rsidP="00D87E81">
      <w:pPr>
        <w:rPr>
          <w:rtl/>
          <w:lang w:eastAsia="he-IL"/>
        </w:rPr>
      </w:pPr>
    </w:p>
    <w:p w:rsidR="00BD7FB7" w:rsidRDefault="00BD7FB7" w:rsidP="00D87E81">
      <w:pPr>
        <w:pStyle w:val="-"/>
        <w:rPr>
          <w:rtl/>
        </w:rPr>
      </w:pPr>
      <w:bookmarkStart w:id="10045" w:name="ET_speakercontinue_5561_22"/>
      <w:r w:rsidRPr="002A56FE">
        <w:rPr>
          <w:rStyle w:val="TagStyle"/>
          <w:rtl/>
        </w:rPr>
        <w:t xml:space="preserve"> &lt;&lt; דובר_המשך &gt;&gt;</w:t>
      </w:r>
      <w:r w:rsidRPr="00F84B4D">
        <w:rPr>
          <w:rStyle w:val="TagStyle"/>
          <w:rtl/>
        </w:rPr>
        <w:t xml:space="preserve"> </w:t>
      </w:r>
      <w:r>
        <w:rPr>
          <w:rtl/>
        </w:rPr>
        <w:t>משה גפני (יהדות התורה):</w:t>
      </w:r>
      <w:r w:rsidRPr="00F84B4D">
        <w:rPr>
          <w:rStyle w:val="TagStyle"/>
          <w:rtl/>
        </w:rPr>
        <w:t xml:space="preserve"> </w:t>
      </w:r>
      <w:r w:rsidRPr="002A56FE">
        <w:rPr>
          <w:rStyle w:val="TagStyle"/>
          <w:rtl/>
        </w:rPr>
        <w:t>&lt;&lt; דובר_המשך &gt;&gt;</w:t>
      </w:r>
      <w:r>
        <w:rPr>
          <w:rtl/>
        </w:rPr>
        <w:t xml:space="preserve">  </w:t>
      </w:r>
      <w:bookmarkEnd w:id="10045"/>
    </w:p>
    <w:p w:rsidR="00BD7FB7" w:rsidRDefault="00BD7FB7" w:rsidP="00FE191E">
      <w:pPr>
        <w:rPr>
          <w:rtl/>
          <w:lang w:eastAsia="he-IL"/>
        </w:rPr>
      </w:pPr>
    </w:p>
    <w:p w:rsidR="00BD7FB7" w:rsidRDefault="00BD7FB7" w:rsidP="00740B79">
      <w:pPr>
        <w:rPr>
          <w:rtl/>
        </w:rPr>
      </w:pPr>
      <w:bookmarkStart w:id="10046" w:name="_ETM_Q37_524000"/>
      <w:bookmarkStart w:id="10047" w:name="_ETM_Q37_527400"/>
      <w:bookmarkEnd w:id="10046"/>
      <w:bookmarkEnd w:id="10047"/>
      <w:r>
        <w:rPr>
          <w:rtl/>
        </w:rPr>
        <w:t xml:space="preserve">אני </w:t>
      </w:r>
      <w:bookmarkStart w:id="10048" w:name="_ETM_Q37_527579"/>
      <w:bookmarkEnd w:id="10048"/>
      <w:r>
        <w:rPr>
          <w:rtl/>
        </w:rPr>
        <w:t xml:space="preserve">מבקש </w:t>
      </w:r>
      <w:bookmarkStart w:id="10049" w:name="_ETM_Q37_528060"/>
      <w:bookmarkEnd w:id="10049"/>
      <w:r>
        <w:rPr>
          <w:rtl/>
        </w:rPr>
        <w:t xml:space="preserve">את </w:t>
      </w:r>
      <w:bookmarkStart w:id="10050" w:name="_ETM_Q37_528120"/>
      <w:bookmarkEnd w:id="10050"/>
      <w:r>
        <w:rPr>
          <w:rtl/>
        </w:rPr>
        <w:t>הח</w:t>
      </w:r>
      <w:r>
        <w:rPr>
          <w:rFonts w:hint="cs"/>
          <w:rtl/>
        </w:rPr>
        <w:t>ק</w:t>
      </w:r>
      <w:r>
        <w:rPr>
          <w:rtl/>
        </w:rPr>
        <w:t>י</w:t>
      </w:r>
      <w:r>
        <w:rPr>
          <w:rFonts w:hint="cs"/>
          <w:rtl/>
        </w:rPr>
        <w:t>ק</w:t>
      </w:r>
      <w:r>
        <w:rPr>
          <w:rtl/>
        </w:rPr>
        <w:t xml:space="preserve">ה </w:t>
      </w:r>
      <w:bookmarkStart w:id="10051" w:name="_ETM_Q37_528720"/>
      <w:bookmarkEnd w:id="10051"/>
      <w:r>
        <w:rPr>
          <w:rtl/>
        </w:rPr>
        <w:t>הזאת</w:t>
      </w:r>
      <w:r>
        <w:rPr>
          <w:rFonts w:hint="cs"/>
          <w:rtl/>
        </w:rPr>
        <w:t>.</w:t>
      </w:r>
      <w:bookmarkStart w:id="10052" w:name="_ETM_Q37_529470"/>
      <w:bookmarkEnd w:id="10052"/>
      <w:r>
        <w:rPr>
          <w:rtl/>
        </w:rPr>
        <w:t xml:space="preserve"> </w:t>
      </w:r>
      <w:bookmarkStart w:id="10053" w:name="_ETM_Q37_529770"/>
      <w:bookmarkEnd w:id="10053"/>
      <w:r>
        <w:rPr>
          <w:rtl/>
        </w:rPr>
        <w:t xml:space="preserve">אם </w:t>
      </w:r>
      <w:bookmarkStart w:id="10054" w:name="_ETM_Q37_529950"/>
      <w:bookmarkEnd w:id="10054"/>
      <w:r>
        <w:rPr>
          <w:rtl/>
        </w:rPr>
        <w:t xml:space="preserve">יהיו </w:t>
      </w:r>
      <w:bookmarkStart w:id="10055" w:name="_ETM_Q37_530190"/>
      <w:bookmarkEnd w:id="10055"/>
      <w:r>
        <w:rPr>
          <w:rtl/>
        </w:rPr>
        <w:t xml:space="preserve">כאלה </w:t>
      </w:r>
      <w:bookmarkStart w:id="10056" w:name="_ETM_Q37_531290"/>
      <w:bookmarkEnd w:id="10056"/>
      <w:r>
        <w:rPr>
          <w:rtl/>
        </w:rPr>
        <w:t>ש</w:t>
      </w:r>
      <w:bookmarkStart w:id="10057" w:name="_ETM_Q37_531529"/>
      <w:bookmarkEnd w:id="10057"/>
      <w:r>
        <w:rPr>
          <w:rFonts w:hint="cs"/>
          <w:rtl/>
        </w:rPr>
        <w:t>י</w:t>
      </w:r>
      <w:r>
        <w:rPr>
          <w:rtl/>
        </w:rPr>
        <w:t xml:space="preserve">צביעו </w:t>
      </w:r>
      <w:bookmarkStart w:id="10058" w:name="_ETM_Q37_532010"/>
      <w:bookmarkEnd w:id="10058"/>
      <w:r>
        <w:rPr>
          <w:rtl/>
        </w:rPr>
        <w:t>נגד</w:t>
      </w:r>
      <w:r>
        <w:rPr>
          <w:rFonts w:hint="cs"/>
          <w:rtl/>
        </w:rPr>
        <w:t>,</w:t>
      </w:r>
      <w:r>
        <w:rPr>
          <w:rtl/>
        </w:rPr>
        <w:t xml:space="preserve"> </w:t>
      </w:r>
      <w:bookmarkStart w:id="10059" w:name="_ETM_Q37_533199"/>
      <w:bookmarkEnd w:id="10059"/>
      <w:r>
        <w:rPr>
          <w:rtl/>
        </w:rPr>
        <w:t xml:space="preserve">זאת </w:t>
      </w:r>
      <w:bookmarkStart w:id="10060" w:name="_ETM_Q37_533620"/>
      <w:bookmarkEnd w:id="10060"/>
      <w:r>
        <w:rPr>
          <w:rtl/>
        </w:rPr>
        <w:t>בושה</w:t>
      </w:r>
      <w:r w:rsidR="00740B79">
        <w:rPr>
          <w:rFonts w:hint="cs"/>
          <w:rtl/>
        </w:rPr>
        <w:t>,</w:t>
      </w:r>
      <w:r>
        <w:rPr>
          <w:rtl/>
        </w:rPr>
        <w:t xml:space="preserve"> </w:t>
      </w:r>
      <w:bookmarkStart w:id="10061" w:name="_ETM_Q37_534609"/>
      <w:bookmarkEnd w:id="10061"/>
      <w:r>
        <w:rPr>
          <w:rtl/>
        </w:rPr>
        <w:t xml:space="preserve">בגלל </w:t>
      </w:r>
      <w:bookmarkStart w:id="10062" w:name="_ETM_Q37_534879"/>
      <w:bookmarkEnd w:id="10062"/>
      <w:r>
        <w:rPr>
          <w:rtl/>
        </w:rPr>
        <w:t xml:space="preserve">שמה </w:t>
      </w:r>
      <w:bookmarkStart w:id="10063" w:name="_ETM_Q37_535209"/>
      <w:bookmarkEnd w:id="10063"/>
      <w:r>
        <w:rPr>
          <w:rtl/>
        </w:rPr>
        <w:t xml:space="preserve">המשמעות </w:t>
      </w:r>
      <w:bookmarkStart w:id="10064" w:name="_ETM_Q37_535809"/>
      <w:bookmarkEnd w:id="10064"/>
      <w:r>
        <w:rPr>
          <w:rtl/>
        </w:rPr>
        <w:t xml:space="preserve">של </w:t>
      </w:r>
      <w:bookmarkStart w:id="10065" w:name="_ETM_Q37_535989"/>
      <w:bookmarkEnd w:id="10065"/>
      <w:r>
        <w:rPr>
          <w:rtl/>
        </w:rPr>
        <w:t>העניין</w:t>
      </w:r>
      <w:r>
        <w:rPr>
          <w:rFonts w:hint="cs"/>
          <w:rtl/>
        </w:rPr>
        <w:t>?</w:t>
      </w:r>
      <w:r>
        <w:rPr>
          <w:rtl/>
        </w:rPr>
        <w:t xml:space="preserve"> </w:t>
      </w:r>
      <w:bookmarkStart w:id="10066" w:name="_ETM_Q37_536829"/>
      <w:bookmarkEnd w:id="10066"/>
      <w:r>
        <w:rPr>
          <w:rtl/>
        </w:rPr>
        <w:t xml:space="preserve">המשמעות </w:t>
      </w:r>
      <w:bookmarkStart w:id="10067" w:name="_ETM_Q37_537399"/>
      <w:bookmarkEnd w:id="10067"/>
      <w:r>
        <w:rPr>
          <w:rtl/>
        </w:rPr>
        <w:t xml:space="preserve">של </w:t>
      </w:r>
      <w:bookmarkStart w:id="10068" w:name="_ETM_Q37_537549"/>
      <w:bookmarkEnd w:id="10068"/>
      <w:r>
        <w:rPr>
          <w:rtl/>
        </w:rPr>
        <w:t xml:space="preserve">העניין </w:t>
      </w:r>
      <w:bookmarkStart w:id="10069" w:name="_ETM_Q37_537850"/>
      <w:bookmarkEnd w:id="10069"/>
      <w:r>
        <w:rPr>
          <w:rFonts w:hint="cs"/>
          <w:rtl/>
        </w:rPr>
        <w:t xml:space="preserve">היא </w:t>
      </w:r>
      <w:r>
        <w:rPr>
          <w:rtl/>
        </w:rPr>
        <w:t xml:space="preserve">שאתם </w:t>
      </w:r>
      <w:bookmarkStart w:id="10070" w:name="_ETM_Q37_538269"/>
      <w:bookmarkEnd w:id="10070"/>
      <w:r>
        <w:rPr>
          <w:rtl/>
        </w:rPr>
        <w:t xml:space="preserve">אומרים </w:t>
      </w:r>
      <w:bookmarkStart w:id="10071" w:name="_ETM_Q37_538629"/>
      <w:bookmarkEnd w:id="10071"/>
      <w:r>
        <w:rPr>
          <w:rtl/>
        </w:rPr>
        <w:t>לנו</w:t>
      </w:r>
      <w:r w:rsidR="00740B79">
        <w:rPr>
          <w:rFonts w:hint="cs"/>
          <w:rtl/>
        </w:rPr>
        <w:t>,</w:t>
      </w:r>
      <w:r>
        <w:rPr>
          <w:rtl/>
        </w:rPr>
        <w:t xml:space="preserve"> </w:t>
      </w:r>
      <w:bookmarkStart w:id="10072" w:name="_ETM_Q37_539439"/>
      <w:bookmarkEnd w:id="10072"/>
      <w:r>
        <w:rPr>
          <w:rtl/>
        </w:rPr>
        <w:t xml:space="preserve">לציבור </w:t>
      </w:r>
      <w:bookmarkStart w:id="10073" w:name="_ETM_Q37_540069"/>
      <w:bookmarkEnd w:id="10073"/>
      <w:r>
        <w:rPr>
          <w:rtl/>
        </w:rPr>
        <w:t>ש</w:t>
      </w:r>
      <w:bookmarkStart w:id="10074" w:name="_ETM_Q37_540309"/>
      <w:bookmarkEnd w:id="10074"/>
      <w:r>
        <w:rPr>
          <w:rtl/>
        </w:rPr>
        <w:t xml:space="preserve">שומר </w:t>
      </w:r>
      <w:bookmarkStart w:id="10075" w:name="_ETM_Q37_540819"/>
      <w:bookmarkEnd w:id="10075"/>
      <w:r>
        <w:rPr>
          <w:rtl/>
        </w:rPr>
        <w:t xml:space="preserve">על </w:t>
      </w:r>
      <w:bookmarkStart w:id="10076" w:name="_ETM_Q37_541029"/>
      <w:bookmarkEnd w:id="10076"/>
      <w:r>
        <w:rPr>
          <w:rtl/>
        </w:rPr>
        <w:t xml:space="preserve">חמץ </w:t>
      </w:r>
      <w:bookmarkStart w:id="10077" w:name="_ETM_Q37_541539"/>
      <w:bookmarkEnd w:id="10077"/>
      <w:r>
        <w:rPr>
          <w:rtl/>
        </w:rPr>
        <w:t>בפסח</w:t>
      </w:r>
      <w:r>
        <w:rPr>
          <w:rFonts w:hint="cs"/>
          <w:rtl/>
        </w:rPr>
        <w:t>:</w:t>
      </w:r>
      <w:r>
        <w:rPr>
          <w:rtl/>
        </w:rPr>
        <w:t xml:space="preserve"> </w:t>
      </w:r>
      <w:bookmarkStart w:id="10078" w:name="_ETM_Q37_542839"/>
      <w:bookmarkEnd w:id="10078"/>
      <w:r>
        <w:rPr>
          <w:rtl/>
        </w:rPr>
        <w:t xml:space="preserve">אתה </w:t>
      </w:r>
      <w:bookmarkStart w:id="10079" w:name="_ETM_Q37_543200"/>
      <w:bookmarkEnd w:id="10079"/>
      <w:r>
        <w:rPr>
          <w:rtl/>
        </w:rPr>
        <w:t xml:space="preserve">לא </w:t>
      </w:r>
      <w:bookmarkStart w:id="10080" w:name="_ETM_Q37_543380"/>
      <w:bookmarkEnd w:id="10080"/>
      <w:r>
        <w:rPr>
          <w:rtl/>
        </w:rPr>
        <w:t xml:space="preserve">תתאשפז </w:t>
      </w:r>
      <w:bookmarkStart w:id="10081" w:name="_ETM_Q37_544040"/>
      <w:bookmarkEnd w:id="10081"/>
      <w:r>
        <w:rPr>
          <w:rtl/>
        </w:rPr>
        <w:t xml:space="preserve">בבית </w:t>
      </w:r>
      <w:bookmarkStart w:id="10082" w:name="_ETM_Q37_544490"/>
      <w:bookmarkEnd w:id="10082"/>
      <w:r>
        <w:rPr>
          <w:rtl/>
        </w:rPr>
        <w:t>החולים</w:t>
      </w:r>
      <w:r>
        <w:rPr>
          <w:rFonts w:hint="cs"/>
          <w:rtl/>
        </w:rPr>
        <w:t>.</w:t>
      </w:r>
    </w:p>
    <w:p w:rsidR="00BD7FB7" w:rsidRDefault="00BD7FB7" w:rsidP="00D87E81">
      <w:pPr>
        <w:rPr>
          <w:rtl/>
        </w:rPr>
      </w:pPr>
    </w:p>
    <w:p w:rsidR="00BD7FB7" w:rsidRDefault="00BD7FB7" w:rsidP="00D87E81">
      <w:pPr>
        <w:pStyle w:val="af9"/>
        <w:rPr>
          <w:rtl/>
        </w:rPr>
      </w:pPr>
      <w:r w:rsidRPr="002A56FE">
        <w:rPr>
          <w:rStyle w:val="TagStyle"/>
          <w:rtl/>
        </w:rPr>
        <w:t xml:space="preserve"> &lt;&lt; יור &gt;&gt;</w:t>
      </w:r>
      <w:r w:rsidRPr="00136C18">
        <w:rPr>
          <w:rStyle w:val="TagStyle"/>
          <w:rtl/>
        </w:rPr>
        <w:t xml:space="preserve"> </w:t>
      </w:r>
      <w:r>
        <w:rPr>
          <w:rtl/>
        </w:rPr>
        <w:t>היו"ר איתן גינזבורג:</w:t>
      </w:r>
      <w:r w:rsidRPr="00136C18">
        <w:rPr>
          <w:rStyle w:val="TagStyle"/>
          <w:rtl/>
        </w:rPr>
        <w:t xml:space="preserve"> </w:t>
      </w:r>
      <w:r w:rsidRPr="002A56FE">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083" w:name="_ETM_Q37_544000"/>
      <w:bookmarkEnd w:id="10083"/>
      <w:r>
        <w:rPr>
          <w:rFonts w:hint="cs"/>
          <w:rtl/>
          <w:lang w:eastAsia="he-IL"/>
        </w:rPr>
        <w:t>תודה רבה.</w:t>
      </w:r>
    </w:p>
    <w:p w:rsidR="00BD7FB7" w:rsidRDefault="00BD7FB7" w:rsidP="00D87E81">
      <w:pPr>
        <w:rPr>
          <w:rtl/>
          <w:lang w:eastAsia="he-IL"/>
        </w:rPr>
      </w:pPr>
    </w:p>
    <w:p w:rsidR="00BD7FB7" w:rsidRDefault="00BD7FB7" w:rsidP="00D87E81">
      <w:pPr>
        <w:pStyle w:val="-"/>
        <w:rPr>
          <w:rtl/>
        </w:rPr>
      </w:pPr>
      <w:bookmarkStart w:id="10084" w:name="ET_speakercontinue_5561_24"/>
      <w:r w:rsidRPr="002A56FE">
        <w:rPr>
          <w:rStyle w:val="TagStyle"/>
          <w:rtl/>
        </w:rPr>
        <w:t xml:space="preserve"> &lt;&lt; דובר_המשך &gt;&gt;</w:t>
      </w:r>
      <w:r w:rsidRPr="00136C18">
        <w:rPr>
          <w:rStyle w:val="TagStyle"/>
          <w:rtl/>
        </w:rPr>
        <w:t xml:space="preserve"> </w:t>
      </w:r>
      <w:r>
        <w:rPr>
          <w:rtl/>
        </w:rPr>
        <w:t>משה גפני (יהדות התורה):</w:t>
      </w:r>
      <w:r w:rsidRPr="00136C18">
        <w:rPr>
          <w:rStyle w:val="TagStyle"/>
          <w:rtl/>
        </w:rPr>
        <w:t xml:space="preserve"> </w:t>
      </w:r>
      <w:r w:rsidRPr="002A56FE">
        <w:rPr>
          <w:rStyle w:val="TagStyle"/>
          <w:rtl/>
        </w:rPr>
        <w:t>&lt;&lt; דובר_המשך &gt;&gt;</w:t>
      </w:r>
      <w:r>
        <w:rPr>
          <w:rtl/>
        </w:rPr>
        <w:t xml:space="preserve">  </w:t>
      </w:r>
      <w:bookmarkEnd w:id="10084"/>
    </w:p>
    <w:p w:rsidR="00BD7FB7" w:rsidRDefault="00BD7FB7" w:rsidP="00FE191E">
      <w:pPr>
        <w:rPr>
          <w:rtl/>
          <w:lang w:eastAsia="he-IL"/>
        </w:rPr>
      </w:pPr>
    </w:p>
    <w:p w:rsidR="00BD7FB7" w:rsidRDefault="00BD7FB7" w:rsidP="00D87E81">
      <w:pPr>
        <w:rPr>
          <w:rtl/>
        </w:rPr>
      </w:pPr>
      <w:bookmarkStart w:id="10085" w:name="_ETM_Q37_542000"/>
      <w:bookmarkStart w:id="10086" w:name="_ETM_Q37_543000"/>
      <w:bookmarkStart w:id="10087" w:name="_ETM_Q37_545029"/>
      <w:bookmarkStart w:id="10088" w:name="_ETM_Q37_545360"/>
      <w:bookmarkEnd w:id="10085"/>
      <w:bookmarkEnd w:id="10086"/>
      <w:bookmarkEnd w:id="10087"/>
      <w:bookmarkEnd w:id="10088"/>
      <w:r>
        <w:rPr>
          <w:rtl/>
        </w:rPr>
        <w:t xml:space="preserve">אתה </w:t>
      </w:r>
      <w:bookmarkStart w:id="10089" w:name="_ETM_Q37_545600"/>
      <w:bookmarkEnd w:id="10089"/>
      <w:r>
        <w:rPr>
          <w:rtl/>
        </w:rPr>
        <w:t xml:space="preserve">לא </w:t>
      </w:r>
      <w:bookmarkStart w:id="10090" w:name="_ETM_Q37_545720"/>
      <w:bookmarkEnd w:id="10090"/>
      <w:r>
        <w:rPr>
          <w:rtl/>
        </w:rPr>
        <w:t xml:space="preserve">תבוא </w:t>
      </w:r>
      <w:bookmarkStart w:id="10091" w:name="_ETM_Q37_546020"/>
      <w:bookmarkEnd w:id="10091"/>
      <w:r>
        <w:rPr>
          <w:rtl/>
        </w:rPr>
        <w:t xml:space="preserve">בפסח </w:t>
      </w:r>
      <w:bookmarkStart w:id="10092" w:name="_ETM_Q37_546500"/>
      <w:bookmarkEnd w:id="10092"/>
      <w:r>
        <w:rPr>
          <w:rFonts w:hint="cs"/>
          <w:rtl/>
        </w:rPr>
        <w:t>ל</w:t>
      </w:r>
      <w:r>
        <w:rPr>
          <w:rtl/>
        </w:rPr>
        <w:t xml:space="preserve">בית </w:t>
      </w:r>
      <w:bookmarkStart w:id="10093" w:name="_ETM_Q37_546845"/>
      <w:bookmarkEnd w:id="10093"/>
      <w:r>
        <w:rPr>
          <w:rtl/>
        </w:rPr>
        <w:t>החולים</w:t>
      </w:r>
      <w:r>
        <w:rPr>
          <w:rFonts w:hint="cs"/>
          <w:rtl/>
        </w:rPr>
        <w:t>. איפה הליברליזם שלכם?</w:t>
      </w:r>
      <w:r>
        <w:rPr>
          <w:rFonts w:hint="cs"/>
        </w:rPr>
        <w:t xml:space="preserve"> </w:t>
      </w:r>
      <w:r>
        <w:rPr>
          <w:rFonts w:hint="cs"/>
          <w:rtl/>
        </w:rPr>
        <w:t>איפה?</w:t>
      </w:r>
    </w:p>
    <w:p w:rsidR="00BD7FB7" w:rsidRDefault="00BD7FB7" w:rsidP="00D87E81">
      <w:pPr>
        <w:rPr>
          <w:rtl/>
        </w:rPr>
      </w:pPr>
    </w:p>
    <w:p w:rsidR="00BD7FB7" w:rsidRDefault="00BD7FB7" w:rsidP="00D87E81">
      <w:pPr>
        <w:pStyle w:val="af9"/>
        <w:rPr>
          <w:rtl/>
        </w:rPr>
      </w:pPr>
      <w:r w:rsidRPr="002A56FE">
        <w:rPr>
          <w:rStyle w:val="TagStyle"/>
          <w:rtl/>
        </w:rPr>
        <w:t xml:space="preserve"> &lt;&lt; יור &gt;&gt;</w:t>
      </w:r>
      <w:r w:rsidRPr="00136C18">
        <w:rPr>
          <w:rStyle w:val="TagStyle"/>
          <w:rtl/>
        </w:rPr>
        <w:t xml:space="preserve"> </w:t>
      </w:r>
      <w:r>
        <w:rPr>
          <w:rtl/>
        </w:rPr>
        <w:t>היו"ר איתן גינזבורג:</w:t>
      </w:r>
      <w:r w:rsidRPr="00136C18">
        <w:rPr>
          <w:rStyle w:val="TagStyle"/>
          <w:rtl/>
        </w:rPr>
        <w:t xml:space="preserve"> </w:t>
      </w:r>
      <w:r w:rsidRPr="002A56FE">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rPr>
      </w:pPr>
      <w:bookmarkStart w:id="10094" w:name="_ETM_Q37_551000"/>
      <w:bookmarkStart w:id="10095" w:name="_ETM_Q37_547670"/>
      <w:bookmarkStart w:id="10096" w:name="_ETM_Q37_548270"/>
      <w:bookmarkStart w:id="10097" w:name="_ETM_Q37_548779"/>
      <w:bookmarkStart w:id="10098" w:name="_ETM_Q37_549920"/>
      <w:bookmarkStart w:id="10099" w:name="_ETM_Q37_551810"/>
      <w:bookmarkEnd w:id="10094"/>
      <w:bookmarkEnd w:id="10095"/>
      <w:bookmarkEnd w:id="10096"/>
      <w:bookmarkEnd w:id="10097"/>
      <w:bookmarkEnd w:id="10098"/>
      <w:bookmarkEnd w:id="10099"/>
      <w:r>
        <w:rPr>
          <w:rtl/>
        </w:rPr>
        <w:t xml:space="preserve">תודה </w:t>
      </w:r>
      <w:bookmarkStart w:id="10100" w:name="_ETM_Q37_552110"/>
      <w:bookmarkEnd w:id="10100"/>
      <w:r>
        <w:rPr>
          <w:rtl/>
        </w:rPr>
        <w:t>רבה</w:t>
      </w:r>
      <w:r>
        <w:rPr>
          <w:rFonts w:hint="cs"/>
          <w:rtl/>
        </w:rPr>
        <w:t>,</w:t>
      </w:r>
      <w:r>
        <w:rPr>
          <w:rtl/>
        </w:rPr>
        <w:t xml:space="preserve"> </w:t>
      </w:r>
      <w:bookmarkStart w:id="10101" w:name="_ETM_Q37_552470"/>
      <w:bookmarkEnd w:id="10101"/>
      <w:r>
        <w:rPr>
          <w:rtl/>
        </w:rPr>
        <w:t xml:space="preserve">חבר </w:t>
      </w:r>
      <w:bookmarkStart w:id="10102" w:name="_ETM_Q37_552770"/>
      <w:bookmarkEnd w:id="10102"/>
      <w:r>
        <w:rPr>
          <w:rFonts w:hint="cs"/>
          <w:rtl/>
        </w:rPr>
        <w:t xml:space="preserve">הכנסת משה </w:t>
      </w:r>
      <w:bookmarkStart w:id="10103" w:name="_ETM_Q37_552000"/>
      <w:bookmarkEnd w:id="10103"/>
      <w:r>
        <w:rPr>
          <w:rFonts w:hint="cs"/>
          <w:rtl/>
        </w:rPr>
        <w:t xml:space="preserve">גפני. </w:t>
      </w:r>
      <w:bookmarkStart w:id="10104" w:name="_ETM_Q37_553010"/>
      <w:bookmarkStart w:id="10105" w:name="_ETM_Q37_553580"/>
      <w:bookmarkEnd w:id="10104"/>
      <w:bookmarkEnd w:id="10105"/>
      <w:r>
        <w:rPr>
          <w:rtl/>
        </w:rPr>
        <w:t xml:space="preserve">חברי </w:t>
      </w:r>
      <w:bookmarkStart w:id="10106" w:name="_ETM_Q37_553910"/>
      <w:bookmarkEnd w:id="10106"/>
      <w:r>
        <w:rPr>
          <w:rtl/>
        </w:rPr>
        <w:t>הכנסת</w:t>
      </w:r>
      <w:bookmarkStart w:id="10107" w:name="_ETM_Q37_554180"/>
      <w:bookmarkEnd w:id="10107"/>
      <w:r>
        <w:rPr>
          <w:rFonts w:hint="cs"/>
          <w:rtl/>
        </w:rPr>
        <w:t xml:space="preserve">, </w:t>
      </w:r>
      <w:r>
        <w:rPr>
          <w:rtl/>
        </w:rPr>
        <w:t xml:space="preserve">נא </w:t>
      </w:r>
      <w:bookmarkStart w:id="10108" w:name="_ETM_Q37_554390"/>
      <w:bookmarkEnd w:id="10108"/>
      <w:r>
        <w:rPr>
          <w:rtl/>
        </w:rPr>
        <w:t>לשבת</w:t>
      </w:r>
      <w:r>
        <w:rPr>
          <w:rFonts w:hint="cs"/>
          <w:rtl/>
        </w:rPr>
        <w:t>.</w:t>
      </w:r>
      <w:r>
        <w:rPr>
          <w:rtl/>
        </w:rPr>
        <w:t xml:space="preserve"> </w:t>
      </w:r>
      <w:bookmarkStart w:id="10109" w:name="_ETM_Q37_555720"/>
      <w:bookmarkEnd w:id="10109"/>
      <w:r>
        <w:rPr>
          <w:rtl/>
        </w:rPr>
        <w:t xml:space="preserve">חבר </w:t>
      </w:r>
      <w:bookmarkStart w:id="10110" w:name="_ETM_Q37_556170"/>
      <w:bookmarkEnd w:id="10110"/>
      <w:r>
        <w:rPr>
          <w:rtl/>
        </w:rPr>
        <w:t xml:space="preserve">הכנסת </w:t>
      </w:r>
      <w:bookmarkStart w:id="10111" w:name="_ETM_Q37_556740"/>
      <w:bookmarkEnd w:id="10111"/>
      <w:r>
        <w:rPr>
          <w:rFonts w:hint="cs"/>
          <w:rtl/>
        </w:rPr>
        <w:t xml:space="preserve">כץ, </w:t>
      </w:r>
      <w:r>
        <w:rPr>
          <w:rtl/>
        </w:rPr>
        <w:t xml:space="preserve">חיים </w:t>
      </w:r>
      <w:bookmarkStart w:id="10112" w:name="_ETM_Q37_556979"/>
      <w:bookmarkEnd w:id="10112"/>
      <w:r>
        <w:rPr>
          <w:rtl/>
        </w:rPr>
        <w:t>כץ</w:t>
      </w:r>
      <w:r>
        <w:rPr>
          <w:rFonts w:hint="cs"/>
          <w:rtl/>
        </w:rPr>
        <w:t>,</w:t>
      </w:r>
      <w:r>
        <w:rPr>
          <w:rtl/>
        </w:rPr>
        <w:t xml:space="preserve"> </w:t>
      </w:r>
      <w:bookmarkStart w:id="10113" w:name="_ETM_Q37_559009"/>
      <w:bookmarkEnd w:id="10113"/>
      <w:r>
        <w:rPr>
          <w:rtl/>
        </w:rPr>
        <w:t xml:space="preserve">אנחנו </w:t>
      </w:r>
      <w:bookmarkStart w:id="10114" w:name="_ETM_Q37_559339"/>
      <w:bookmarkEnd w:id="10114"/>
      <w:r>
        <w:rPr>
          <w:rtl/>
        </w:rPr>
        <w:t xml:space="preserve">עוברים </w:t>
      </w:r>
      <w:bookmarkStart w:id="10115" w:name="_ETM_Q37_559490"/>
      <w:bookmarkEnd w:id="10115"/>
      <w:r>
        <w:rPr>
          <w:rtl/>
        </w:rPr>
        <w:t>להצבעה</w:t>
      </w:r>
      <w:r>
        <w:rPr>
          <w:rFonts w:hint="cs"/>
          <w:rtl/>
        </w:rPr>
        <w:t>.</w:t>
      </w:r>
    </w:p>
    <w:p w:rsidR="00BD7FB7" w:rsidRDefault="00BD7FB7" w:rsidP="00D87E81">
      <w:pPr>
        <w:rPr>
          <w:rtl/>
        </w:rPr>
      </w:pPr>
    </w:p>
    <w:p w:rsidR="00BD7FB7" w:rsidRDefault="00BD7FB7" w:rsidP="00D87E81">
      <w:pPr>
        <w:pStyle w:val="af8"/>
        <w:rPr>
          <w:rtl/>
        </w:rPr>
      </w:pPr>
      <w:bookmarkStart w:id="10116" w:name="ET_interruption_4643_26"/>
      <w:r w:rsidRPr="002A56FE">
        <w:rPr>
          <w:rStyle w:val="TagStyle"/>
          <w:rtl/>
        </w:rPr>
        <w:t xml:space="preserve"> &lt;&lt; קריאה &gt;&gt;</w:t>
      </w:r>
      <w:r w:rsidRPr="00136C18">
        <w:rPr>
          <w:rStyle w:val="TagStyle"/>
          <w:rtl/>
        </w:rPr>
        <w:t xml:space="preserve"> </w:t>
      </w:r>
      <w:r>
        <w:rPr>
          <w:rtl/>
        </w:rPr>
        <w:t>חיים כץ (הליכוד):</w:t>
      </w:r>
      <w:r w:rsidRPr="00136C18">
        <w:rPr>
          <w:rStyle w:val="TagStyle"/>
          <w:rtl/>
        </w:rPr>
        <w:t xml:space="preserve"> </w:t>
      </w:r>
      <w:r w:rsidRPr="002A56FE">
        <w:rPr>
          <w:rStyle w:val="TagStyle"/>
          <w:rtl/>
        </w:rPr>
        <w:t>&lt;&lt; קריאה &gt;&gt;</w:t>
      </w:r>
      <w:r>
        <w:rPr>
          <w:rtl/>
        </w:rPr>
        <w:t xml:space="preserve">  </w:t>
      </w:r>
      <w:bookmarkEnd w:id="10116"/>
    </w:p>
    <w:p w:rsidR="00BD7FB7" w:rsidRDefault="00BD7FB7" w:rsidP="00FE191E">
      <w:pPr>
        <w:rPr>
          <w:rtl/>
          <w:lang w:eastAsia="he-IL"/>
        </w:rPr>
      </w:pPr>
    </w:p>
    <w:p w:rsidR="00BD7FB7" w:rsidRDefault="00BD7FB7" w:rsidP="00D87E81">
      <w:pPr>
        <w:rPr>
          <w:rtl/>
          <w:lang w:eastAsia="he-IL"/>
        </w:rPr>
      </w:pPr>
      <w:r>
        <w:rPr>
          <w:rFonts w:hint="cs"/>
          <w:rtl/>
          <w:lang w:eastAsia="he-IL"/>
        </w:rPr>
        <w:t>בסדר, זה שמי.</w:t>
      </w:r>
    </w:p>
    <w:p w:rsidR="00BD7FB7" w:rsidRDefault="00BD7FB7" w:rsidP="00D87E81">
      <w:pPr>
        <w:rPr>
          <w:rtl/>
          <w:lang w:eastAsia="he-IL"/>
        </w:rPr>
      </w:pPr>
      <w:bookmarkStart w:id="10117" w:name="_ETM_Q37_558000"/>
      <w:bookmarkEnd w:id="10117"/>
    </w:p>
    <w:p w:rsidR="00BD7FB7" w:rsidRDefault="00BD7FB7" w:rsidP="00D87E81">
      <w:pPr>
        <w:pStyle w:val="af9"/>
        <w:rPr>
          <w:rtl/>
        </w:rPr>
      </w:pPr>
      <w:r w:rsidRPr="002A56FE">
        <w:rPr>
          <w:rStyle w:val="TagStyle"/>
          <w:rtl/>
        </w:rPr>
        <w:t xml:space="preserve"> &lt;&lt; יור &gt;&gt;</w:t>
      </w:r>
      <w:r w:rsidRPr="00136C18">
        <w:rPr>
          <w:rStyle w:val="TagStyle"/>
          <w:rtl/>
        </w:rPr>
        <w:t xml:space="preserve"> </w:t>
      </w:r>
      <w:r>
        <w:rPr>
          <w:rtl/>
        </w:rPr>
        <w:t>היו"ר איתן גינזבורג:</w:t>
      </w:r>
      <w:r w:rsidRPr="00136C18">
        <w:rPr>
          <w:rStyle w:val="TagStyle"/>
          <w:rtl/>
        </w:rPr>
        <w:t xml:space="preserve"> </w:t>
      </w:r>
      <w:r w:rsidRPr="002A56FE">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118" w:name="_ETM_Q37_559000"/>
      <w:bookmarkEnd w:id="10118"/>
      <w:r>
        <w:rPr>
          <w:rFonts w:hint="cs"/>
          <w:rtl/>
          <w:lang w:eastAsia="he-IL"/>
        </w:rPr>
        <w:t xml:space="preserve">אבל אתה עם הגב </w:t>
      </w:r>
      <w:bookmarkStart w:id="10119" w:name="_ETM_Q37_560000"/>
      <w:bookmarkEnd w:id="10119"/>
      <w:r>
        <w:rPr>
          <w:rFonts w:hint="cs"/>
          <w:rtl/>
          <w:lang w:eastAsia="he-IL"/>
        </w:rPr>
        <w:t>למליאה.</w:t>
      </w:r>
    </w:p>
    <w:p w:rsidR="00BD7FB7" w:rsidRDefault="00BD7FB7" w:rsidP="00D87E81">
      <w:pPr>
        <w:rPr>
          <w:rtl/>
          <w:lang w:eastAsia="he-IL"/>
        </w:rPr>
      </w:pPr>
    </w:p>
    <w:p w:rsidR="00BD7FB7" w:rsidRDefault="00BD7FB7" w:rsidP="00D87E81">
      <w:pPr>
        <w:pStyle w:val="af8"/>
        <w:rPr>
          <w:rtl/>
        </w:rPr>
      </w:pPr>
      <w:r w:rsidRPr="002A56FE">
        <w:rPr>
          <w:rStyle w:val="TagStyle"/>
          <w:rtl/>
        </w:rPr>
        <w:t xml:space="preserve"> &lt;&lt; קריאה &gt;&gt;</w:t>
      </w:r>
      <w:r w:rsidRPr="00136C18">
        <w:rPr>
          <w:rStyle w:val="TagStyle"/>
          <w:rtl/>
        </w:rPr>
        <w:t xml:space="preserve"> </w:t>
      </w:r>
      <w:r>
        <w:rPr>
          <w:rtl/>
        </w:rPr>
        <w:t>חיים כץ (הליכוד):</w:t>
      </w:r>
      <w:r w:rsidRPr="00136C18">
        <w:rPr>
          <w:rStyle w:val="TagStyle"/>
          <w:rtl/>
        </w:rPr>
        <w:t xml:space="preserve"> </w:t>
      </w:r>
      <w:r w:rsidRPr="002A56FE">
        <w:rPr>
          <w:rStyle w:val="TagStyle"/>
          <w:rtl/>
        </w:rPr>
        <w:t>&lt;&lt; קריאה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אתה עושה סדר. </w:t>
      </w:r>
    </w:p>
    <w:p w:rsidR="00BD7FB7" w:rsidRDefault="00BD7FB7" w:rsidP="00D87E81">
      <w:pPr>
        <w:rPr>
          <w:rtl/>
          <w:lang w:eastAsia="he-IL"/>
        </w:rPr>
      </w:pPr>
      <w:bookmarkStart w:id="10120" w:name="_ETM_Q37_565000"/>
      <w:bookmarkEnd w:id="10120"/>
    </w:p>
    <w:p w:rsidR="00BD7FB7" w:rsidRDefault="00BD7FB7" w:rsidP="00D87E81">
      <w:pPr>
        <w:pStyle w:val="af9"/>
        <w:rPr>
          <w:rtl/>
        </w:rPr>
      </w:pPr>
      <w:r w:rsidRPr="002A56FE">
        <w:rPr>
          <w:rStyle w:val="TagStyle"/>
          <w:rtl/>
        </w:rPr>
        <w:t xml:space="preserve"> &lt;&lt; יור &gt;&gt;</w:t>
      </w:r>
      <w:r w:rsidRPr="00136C18">
        <w:rPr>
          <w:rStyle w:val="TagStyle"/>
          <w:rtl/>
        </w:rPr>
        <w:t xml:space="preserve"> </w:t>
      </w:r>
      <w:r>
        <w:rPr>
          <w:rtl/>
        </w:rPr>
        <w:t>היו"ר איתן גינזבורג:</w:t>
      </w:r>
      <w:r w:rsidRPr="00136C18">
        <w:rPr>
          <w:rStyle w:val="TagStyle"/>
          <w:rtl/>
        </w:rPr>
        <w:t xml:space="preserve"> </w:t>
      </w:r>
      <w:r w:rsidRPr="002A56FE">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אז אתה מכבד אותי, נכון. </w:t>
      </w:r>
    </w:p>
    <w:p w:rsidR="00BD7FB7" w:rsidRDefault="00BD7FB7" w:rsidP="00D87E81">
      <w:pPr>
        <w:rPr>
          <w:rtl/>
          <w:lang w:eastAsia="he-IL"/>
        </w:rPr>
      </w:pPr>
    </w:p>
    <w:p w:rsidR="00BD7FB7" w:rsidRDefault="00BD7FB7" w:rsidP="00D87E81">
      <w:pPr>
        <w:pStyle w:val="af8"/>
        <w:rPr>
          <w:rtl/>
        </w:rPr>
      </w:pPr>
      <w:r w:rsidRPr="002A56FE">
        <w:rPr>
          <w:rStyle w:val="TagStyle"/>
          <w:rtl/>
        </w:rPr>
        <w:t xml:space="preserve"> &lt;&lt; קריאה &gt;&gt;</w:t>
      </w:r>
      <w:r w:rsidRPr="00136C18">
        <w:rPr>
          <w:rStyle w:val="TagStyle"/>
          <w:rtl/>
        </w:rPr>
        <w:t xml:space="preserve"> </w:t>
      </w:r>
      <w:r>
        <w:rPr>
          <w:rtl/>
        </w:rPr>
        <w:t>חיים כץ (הליכוד):</w:t>
      </w:r>
      <w:r w:rsidRPr="00136C18">
        <w:rPr>
          <w:rStyle w:val="TagStyle"/>
          <w:rtl/>
        </w:rPr>
        <w:t xml:space="preserve"> </w:t>
      </w:r>
      <w:r w:rsidRPr="002A56FE">
        <w:rPr>
          <w:rStyle w:val="TagStyle"/>
          <w:rtl/>
        </w:rPr>
        <w:t>&lt;&lt; קריאה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אתה עושה סדר.</w:t>
      </w:r>
    </w:p>
    <w:p w:rsidR="00BD7FB7" w:rsidRDefault="00BD7FB7" w:rsidP="00D87E81">
      <w:pPr>
        <w:rPr>
          <w:rtl/>
          <w:lang w:eastAsia="he-IL"/>
        </w:rPr>
      </w:pPr>
      <w:bookmarkStart w:id="10121" w:name="_ETM_Q37_568000"/>
      <w:bookmarkEnd w:id="10121"/>
    </w:p>
    <w:p w:rsidR="00BD7FB7" w:rsidRDefault="00BD7FB7" w:rsidP="00D87E81">
      <w:pPr>
        <w:pStyle w:val="af9"/>
        <w:rPr>
          <w:rtl/>
        </w:rPr>
      </w:pPr>
      <w:r w:rsidRPr="002A56FE">
        <w:rPr>
          <w:rStyle w:val="TagStyle"/>
          <w:rtl/>
        </w:rPr>
        <w:t xml:space="preserve"> &lt;&lt; יור &gt;&gt;</w:t>
      </w:r>
      <w:r w:rsidRPr="00136C18">
        <w:rPr>
          <w:rStyle w:val="TagStyle"/>
          <w:rtl/>
        </w:rPr>
        <w:t xml:space="preserve"> </w:t>
      </w:r>
      <w:r>
        <w:rPr>
          <w:rtl/>
        </w:rPr>
        <w:t>היו"ר איתן גינזבורג:</w:t>
      </w:r>
      <w:r w:rsidRPr="00136C18">
        <w:rPr>
          <w:rStyle w:val="TagStyle"/>
          <w:rtl/>
        </w:rPr>
        <w:t xml:space="preserve"> </w:t>
      </w:r>
      <w:r w:rsidRPr="002A56FE">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אם כך, חברי הכנסת, אנחנו עוברים להצבעה שמית. </w:t>
      </w:r>
      <w:bookmarkStart w:id="10122" w:name="_ETM_Q37_567000"/>
      <w:bookmarkEnd w:id="10122"/>
      <w:r>
        <w:rPr>
          <w:rFonts w:hint="cs"/>
          <w:rtl/>
          <w:lang w:eastAsia="he-IL"/>
        </w:rPr>
        <w:t>נא לקרוא את השמות</w:t>
      </w:r>
      <w:r w:rsidR="00740B79">
        <w:rPr>
          <w:rFonts w:hint="cs"/>
          <w:rtl/>
          <w:lang w:eastAsia="he-IL"/>
        </w:rPr>
        <w:t>,</w:t>
      </w:r>
      <w:r>
        <w:rPr>
          <w:rFonts w:hint="cs"/>
          <w:rtl/>
          <w:lang w:eastAsia="he-IL"/>
        </w:rPr>
        <w:t xml:space="preserve"> בבקשה. </w:t>
      </w:r>
      <w:r w:rsidR="00740B79">
        <w:rPr>
          <w:rFonts w:hint="cs"/>
          <w:rtl/>
          <w:lang w:eastAsia="he-IL"/>
        </w:rPr>
        <w:t>ה</w:t>
      </w:r>
      <w:r>
        <w:rPr>
          <w:rFonts w:hint="cs"/>
          <w:rtl/>
          <w:lang w:eastAsia="he-IL"/>
        </w:rPr>
        <w:t xml:space="preserve">הצבעה </w:t>
      </w:r>
      <w:r w:rsidR="00740B79">
        <w:rPr>
          <w:rFonts w:hint="cs"/>
          <w:rtl/>
          <w:lang w:eastAsia="he-IL"/>
        </w:rPr>
        <w:t>ה</w:t>
      </w:r>
      <w:r>
        <w:rPr>
          <w:rFonts w:hint="cs"/>
          <w:rtl/>
          <w:lang w:eastAsia="he-IL"/>
        </w:rPr>
        <w:t xml:space="preserve">ראשונה תהיה הצבעה שמית. </w:t>
      </w:r>
      <w:bookmarkStart w:id="10123" w:name="_ETM_Q37_575000"/>
      <w:bookmarkEnd w:id="10123"/>
      <w:r>
        <w:rPr>
          <w:rFonts w:hint="cs"/>
          <w:rtl/>
          <w:lang w:eastAsia="he-IL"/>
        </w:rPr>
        <w:t xml:space="preserve">נא לקרוא את השמות, בבקשה. </w:t>
      </w:r>
    </w:p>
    <w:p w:rsidR="00BD7FB7" w:rsidRDefault="00BD7FB7" w:rsidP="00D87E81">
      <w:pPr>
        <w:rPr>
          <w:rtl/>
          <w:lang w:eastAsia="he-IL"/>
        </w:rPr>
      </w:pPr>
    </w:p>
    <w:p w:rsidR="00BD7FB7" w:rsidRDefault="00BD7FB7" w:rsidP="004D2034">
      <w:pPr>
        <w:rPr>
          <w:rtl/>
          <w:lang w:eastAsia="he-IL"/>
        </w:rPr>
      </w:pPr>
      <w:r>
        <w:rPr>
          <w:rFonts w:hint="cs"/>
          <w:rtl/>
          <w:lang w:eastAsia="he-IL"/>
        </w:rPr>
        <w:t>חברי הכנסת, להצעות החוק הללו</w:t>
      </w:r>
      <w:bookmarkStart w:id="10124" w:name="_ETM_Q37_587000"/>
      <w:bookmarkEnd w:id="10124"/>
      <w:r>
        <w:rPr>
          <w:rFonts w:hint="cs"/>
          <w:rtl/>
          <w:lang w:eastAsia="he-IL"/>
        </w:rPr>
        <w:t xml:space="preserve"> יש שתי הצבעות. הצבעה אחת תהיה הצבעה שמית, </w:t>
      </w:r>
      <w:bookmarkStart w:id="10125" w:name="_ETM_Q37_592000"/>
      <w:bookmarkEnd w:id="10125"/>
      <w:r>
        <w:rPr>
          <w:rFonts w:hint="cs"/>
          <w:rtl/>
          <w:lang w:eastAsia="he-IL"/>
        </w:rPr>
        <w:t xml:space="preserve">וההצבעה השנייה </w:t>
      </w:r>
      <w:r w:rsidR="00740B79">
        <w:rPr>
          <w:rFonts w:hint="eastAsia"/>
          <w:rtl/>
          <w:lang w:eastAsia="he-IL"/>
        </w:rPr>
        <w:t xml:space="preserve">– </w:t>
      </w:r>
      <w:r>
        <w:rPr>
          <w:rFonts w:hint="cs"/>
          <w:rtl/>
          <w:lang w:eastAsia="he-IL"/>
        </w:rPr>
        <w:t xml:space="preserve">אלקטרונית. לכן, אני קורא לכם להישאר במקומותיכם. נא </w:t>
      </w:r>
      <w:bookmarkStart w:id="10126" w:name="_ETM_Q37_594000"/>
      <w:bookmarkEnd w:id="10126"/>
      <w:r>
        <w:rPr>
          <w:rFonts w:hint="cs"/>
          <w:rtl/>
          <w:lang w:eastAsia="he-IL"/>
        </w:rPr>
        <w:t xml:space="preserve">לקרוא את השמות, בבקשה. </w:t>
      </w:r>
    </w:p>
    <w:p w:rsidR="00BD7FB7" w:rsidRDefault="00BD7FB7" w:rsidP="00D87E81">
      <w:pPr>
        <w:rPr>
          <w:rtl/>
          <w:lang w:eastAsia="he-IL"/>
        </w:rPr>
      </w:pPr>
      <w:bookmarkStart w:id="10127" w:name="_ETM_Q37_598000"/>
      <w:bookmarkEnd w:id="10127"/>
    </w:p>
    <w:p w:rsidR="00BD7FB7" w:rsidRDefault="00BD7FB7" w:rsidP="00D87E81">
      <w:pPr>
        <w:pStyle w:val="af8"/>
        <w:keepNext/>
        <w:rPr>
          <w:rtl/>
        </w:rPr>
      </w:pPr>
      <w:bookmarkStart w:id="10128" w:name="ET_interruption_4926_30"/>
      <w:r w:rsidRPr="00716A3F">
        <w:rPr>
          <w:rStyle w:val="TagStyle"/>
          <w:rtl/>
        </w:rPr>
        <w:t xml:space="preserve"> &lt;&lt; קריאה &gt;&gt; </w:t>
      </w:r>
      <w:r>
        <w:rPr>
          <w:rtl/>
        </w:rPr>
        <w:t>מזכירת הכנסת ירדנה מלר</w:t>
      </w:r>
      <w:r>
        <w:rPr>
          <w:rFonts w:hint="cs"/>
          <w:rtl/>
        </w:rPr>
        <w:t>-</w:t>
      </w:r>
      <w:r>
        <w:rPr>
          <w:rtl/>
        </w:rPr>
        <w:t>הורוביץ:</w:t>
      </w:r>
      <w:r w:rsidRPr="00716A3F">
        <w:rPr>
          <w:rStyle w:val="TagStyle"/>
          <w:rtl/>
        </w:rPr>
        <w:t xml:space="preserve"> &lt;&lt; קריאה &gt;&gt;</w:t>
      </w:r>
      <w:r>
        <w:rPr>
          <w:rtl/>
        </w:rPr>
        <w:t xml:space="preserve">  </w:t>
      </w:r>
      <w:bookmarkEnd w:id="10128"/>
    </w:p>
    <w:p w:rsidR="00BD7FB7" w:rsidRDefault="00BD7FB7" w:rsidP="004D2034">
      <w:pPr>
        <w:ind w:firstLine="0"/>
        <w:rPr>
          <w:rtl/>
        </w:rPr>
      </w:pPr>
      <w:r>
        <w:rPr>
          <w:rFonts w:hint="cs"/>
          <w:rtl/>
        </w:rPr>
        <w:t>(קוראת בשמות חברי הכנסת)</w:t>
      </w:r>
    </w:p>
    <w:p w:rsidR="00BD7FB7" w:rsidRDefault="00BD7FB7" w:rsidP="00D87E81">
      <w:pPr>
        <w:rPr>
          <w:rtl/>
          <w:lang w:eastAsia="he-IL"/>
        </w:rPr>
      </w:pPr>
    </w:p>
    <w:p w:rsidR="00BD7FB7" w:rsidRDefault="00BD7FB7" w:rsidP="00D87E8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יולי יואל אדלשטיין</w:t>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מיכאל מרדכי ביטון</w:t>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אינו </w:t>
      </w:r>
      <w:bookmarkStart w:id="10129" w:name="_ETM_Q37_673000"/>
      <w:bookmarkEnd w:id="10129"/>
      <w:r>
        <w:rPr>
          <w:rFonts w:hint="cs"/>
          <w:rtl/>
          <w:lang w:eastAsia="he-IL"/>
        </w:rPr>
        <w:t>נוכח</w:t>
      </w:r>
    </w:p>
    <w:p w:rsidR="00BD7FB7" w:rsidRDefault="00BD7FB7" w:rsidP="00D87E8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אלינה ברדץ' יאלוב</w:t>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משתתפת בהצבעה</w:t>
      </w:r>
    </w:p>
    <w:p w:rsidR="00BD7FB7" w:rsidRDefault="00BD7FB7" w:rsidP="00D87E8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D7FB7" w:rsidRDefault="00BD7FB7" w:rsidP="00D87E81">
      <w:pPr>
        <w:rPr>
          <w:rtl/>
        </w:rPr>
      </w:pPr>
      <w:bookmarkStart w:id="10130" w:name="_ETM_Q37_742000"/>
      <w:bookmarkStart w:id="10131" w:name="TOR_Q38"/>
      <w:bookmarkEnd w:id="10130"/>
      <w:bookmarkEnd w:id="10131"/>
      <w:r>
        <w:rPr>
          <w:rtl/>
        </w:rPr>
        <w:t>סימון דוידסון</w:t>
      </w:r>
      <w:r>
        <w:rPr>
          <w:rtl/>
        </w:rPr>
        <w:tab/>
      </w:r>
      <w:r>
        <w:rPr>
          <w:rtl/>
        </w:rPr>
        <w:tab/>
        <w:t xml:space="preserve">–   </w:t>
      </w:r>
      <w:r>
        <w:rPr>
          <w:rFonts w:hint="cs"/>
          <w:rtl/>
        </w:rPr>
        <w:t>נגד</w:t>
      </w:r>
    </w:p>
    <w:p w:rsidR="00BD7FB7" w:rsidRDefault="00BD7FB7" w:rsidP="00D87E81">
      <w:pPr>
        <w:rPr>
          <w:rtl/>
        </w:rPr>
      </w:pPr>
      <w:r>
        <w:rPr>
          <w:rtl/>
        </w:rPr>
        <w:t>אבי דיכטר</w:t>
      </w:r>
      <w:r>
        <w:rPr>
          <w:rtl/>
        </w:rPr>
        <w:tab/>
      </w:r>
      <w:r>
        <w:rPr>
          <w:rtl/>
        </w:rPr>
        <w:tab/>
        <w:t xml:space="preserve">–   </w:t>
      </w:r>
      <w:r>
        <w:rPr>
          <w:rFonts w:hint="cs"/>
          <w:rtl/>
        </w:rPr>
        <w:t>בעד</w:t>
      </w:r>
    </w:p>
    <w:p w:rsidR="00BD7FB7" w:rsidRDefault="00BD7FB7" w:rsidP="00D87E81">
      <w:pPr>
        <w:rPr>
          <w:rtl/>
        </w:rPr>
      </w:pPr>
      <w:r>
        <w:rPr>
          <w:rtl/>
        </w:rPr>
        <w:t>גלית דיסטל אטבריאן</w:t>
      </w:r>
      <w:r>
        <w:rPr>
          <w:rtl/>
        </w:rPr>
        <w:tab/>
        <w:t xml:space="preserve">–   </w:t>
      </w:r>
      <w:r>
        <w:rPr>
          <w:rFonts w:hint="cs"/>
          <w:rtl/>
        </w:rPr>
        <w:t>בעד</w:t>
      </w:r>
    </w:p>
    <w:p w:rsidR="00BD7FB7" w:rsidRDefault="00BD7FB7" w:rsidP="00D87E81">
      <w:pPr>
        <w:rPr>
          <w:rtl/>
        </w:rPr>
      </w:pPr>
      <w:r>
        <w:rPr>
          <w:rtl/>
        </w:rPr>
        <w:t>אריה מכלוף דרעי</w:t>
      </w:r>
      <w:r>
        <w:rPr>
          <w:rtl/>
        </w:rPr>
        <w:tab/>
        <w:t xml:space="preserve">–   </w:t>
      </w:r>
      <w:r>
        <w:rPr>
          <w:rFonts w:hint="cs"/>
          <w:rtl/>
        </w:rPr>
        <w:t>בעד</w:t>
      </w:r>
    </w:p>
    <w:p w:rsidR="00BD7FB7" w:rsidRDefault="00BD7FB7" w:rsidP="00D87E81">
      <w:pPr>
        <w:rPr>
          <w:rtl/>
        </w:rPr>
      </w:pPr>
      <w:r>
        <w:rPr>
          <w:rtl/>
        </w:rPr>
        <w:t>צבי האוזר</w:t>
      </w:r>
      <w:r>
        <w:rPr>
          <w:rtl/>
        </w:rPr>
        <w:tab/>
      </w:r>
      <w:r>
        <w:rPr>
          <w:rtl/>
        </w:rPr>
        <w:tab/>
        <w:t xml:space="preserve">–   </w:t>
      </w:r>
      <w:r>
        <w:rPr>
          <w:rFonts w:hint="cs"/>
          <w:rtl/>
        </w:rPr>
        <w:t>נגד</w:t>
      </w:r>
    </w:p>
    <w:p w:rsidR="00BD7FB7" w:rsidRDefault="00BD7FB7" w:rsidP="00D87E81">
      <w:pPr>
        <w:rPr>
          <w:rtl/>
        </w:rPr>
      </w:pPr>
      <w:r>
        <w:rPr>
          <w:rtl/>
        </w:rPr>
        <w:t>צחי הנגבי</w:t>
      </w:r>
      <w:r>
        <w:rPr>
          <w:rtl/>
        </w:rPr>
        <w:tab/>
      </w:r>
      <w:r>
        <w:rPr>
          <w:rtl/>
        </w:rPr>
        <w:tab/>
        <w:t xml:space="preserve">–   </w:t>
      </w:r>
      <w:r>
        <w:rPr>
          <w:rFonts w:hint="cs"/>
          <w:rtl/>
        </w:rPr>
        <w:t>בעד</w:t>
      </w:r>
    </w:p>
    <w:p w:rsidR="00BD7FB7" w:rsidRDefault="00BD7FB7" w:rsidP="00D87E81">
      <w:pPr>
        <w:rPr>
          <w:rtl/>
        </w:rPr>
      </w:pPr>
      <w:r>
        <w:rPr>
          <w:rtl/>
        </w:rPr>
        <w:t>שרן מרים השכל</w:t>
      </w:r>
      <w:r>
        <w:rPr>
          <w:rtl/>
        </w:rPr>
        <w:tab/>
      </w:r>
      <w:r>
        <w:rPr>
          <w:rtl/>
        </w:rPr>
        <w:tab/>
        <w:t xml:space="preserve">–   </w:t>
      </w:r>
      <w:r>
        <w:rPr>
          <w:rFonts w:hint="cs"/>
          <w:rtl/>
        </w:rPr>
        <w:t>נגד</w:t>
      </w:r>
    </w:p>
    <w:p w:rsidR="00BD7FB7" w:rsidRDefault="00BD7FB7" w:rsidP="00D87E81">
      <w:pPr>
        <w:rPr>
          <w:rtl/>
        </w:rPr>
      </w:pPr>
      <w:r>
        <w:rPr>
          <w:rtl/>
        </w:rPr>
        <w:t>מיכל וולדיגר</w:t>
      </w:r>
      <w:r>
        <w:rPr>
          <w:rtl/>
        </w:rPr>
        <w:tab/>
      </w:r>
      <w:r>
        <w:rPr>
          <w:rtl/>
        </w:rPr>
        <w:tab/>
        <w:t xml:space="preserve">–   </w:t>
      </w:r>
      <w:r>
        <w:rPr>
          <w:rFonts w:hint="cs"/>
          <w:rtl/>
        </w:rPr>
        <w:t>בעד</w:t>
      </w:r>
    </w:p>
    <w:p w:rsidR="00BD7FB7" w:rsidRDefault="00BD7FB7" w:rsidP="00D87E81">
      <w:pPr>
        <w:rPr>
          <w:rtl/>
        </w:rPr>
      </w:pPr>
      <w:r>
        <w:rPr>
          <w:rtl/>
        </w:rPr>
        <w:t>רות וסרמן לנדה</w:t>
      </w:r>
      <w:r>
        <w:rPr>
          <w:rtl/>
        </w:rPr>
        <w:tab/>
      </w:r>
      <w:r>
        <w:rPr>
          <w:rtl/>
        </w:rPr>
        <w:tab/>
        <w:t xml:space="preserve">–   </w:t>
      </w:r>
      <w:r>
        <w:rPr>
          <w:rFonts w:hint="cs"/>
          <w:rtl/>
        </w:rPr>
        <w:t>נגד</w:t>
      </w:r>
    </w:p>
    <w:p w:rsidR="00BD7FB7" w:rsidRDefault="00BD7FB7" w:rsidP="00D87E81">
      <w:pPr>
        <w:rPr>
          <w:rtl/>
        </w:rPr>
      </w:pPr>
      <w:r>
        <w:rPr>
          <w:rtl/>
        </w:rPr>
        <w:t>מכלוף מיקי זוהר</w:t>
      </w:r>
      <w:r>
        <w:rPr>
          <w:rtl/>
        </w:rPr>
        <w:tab/>
      </w:r>
      <w:r>
        <w:rPr>
          <w:rtl/>
        </w:rPr>
        <w:tab/>
        <w:t xml:space="preserve">–   </w:t>
      </w:r>
      <w:r>
        <w:rPr>
          <w:rFonts w:hint="cs"/>
          <w:rtl/>
        </w:rPr>
        <w:t>בעד</w:t>
      </w:r>
    </w:p>
    <w:p w:rsidR="00BD7FB7" w:rsidRDefault="00BD7FB7" w:rsidP="00D87E81">
      <w:pPr>
        <w:rPr>
          <w:rtl/>
        </w:rPr>
      </w:pPr>
      <w:r>
        <w:rPr>
          <w:rtl/>
        </w:rPr>
        <w:t>ווליד טאהא</w:t>
      </w:r>
      <w:r>
        <w:rPr>
          <w:rtl/>
        </w:rPr>
        <w:tab/>
      </w:r>
      <w:r>
        <w:rPr>
          <w:rtl/>
        </w:rPr>
        <w:tab/>
        <w:t xml:space="preserve">–   </w:t>
      </w:r>
      <w:r>
        <w:rPr>
          <w:rFonts w:hint="cs"/>
          <w:rtl/>
        </w:rPr>
        <w:t>נגד</w:t>
      </w:r>
    </w:p>
    <w:p w:rsidR="00BD7FB7" w:rsidRDefault="00BD7FB7" w:rsidP="00D87E81">
      <w:pPr>
        <w:rPr>
          <w:rtl/>
        </w:rPr>
      </w:pPr>
      <w:r>
        <w:rPr>
          <w:rtl/>
        </w:rPr>
        <w:t>בועז טופורובסקי</w:t>
      </w:r>
      <w:r>
        <w:rPr>
          <w:rtl/>
        </w:rPr>
        <w:tab/>
      </w:r>
      <w:r>
        <w:rPr>
          <w:rtl/>
        </w:rPr>
        <w:tab/>
        <w:t xml:space="preserve">–   </w:t>
      </w:r>
      <w:r>
        <w:rPr>
          <w:rFonts w:hint="cs"/>
          <w:rtl/>
        </w:rPr>
        <w:t>נגד</w:t>
      </w:r>
    </w:p>
    <w:p w:rsidR="00BD7FB7" w:rsidRDefault="00BD7FB7" w:rsidP="00D87E81">
      <w:pPr>
        <w:rPr>
          <w:rtl/>
        </w:rPr>
      </w:pPr>
      <w:r>
        <w:rPr>
          <w:rtl/>
        </w:rPr>
        <w:t>משה טור פז</w:t>
      </w:r>
      <w:r>
        <w:rPr>
          <w:rtl/>
        </w:rPr>
        <w:tab/>
      </w:r>
      <w:r>
        <w:rPr>
          <w:rtl/>
        </w:rPr>
        <w:tab/>
        <w:t xml:space="preserve">–   </w:t>
      </w:r>
      <w:r>
        <w:rPr>
          <w:rFonts w:hint="cs"/>
          <w:rtl/>
        </w:rPr>
        <w:t>נגד</w:t>
      </w:r>
    </w:p>
    <w:p w:rsidR="00BD7FB7" w:rsidRDefault="00BD7FB7" w:rsidP="00D87E81">
      <w:pPr>
        <w:rPr>
          <w:rtl/>
        </w:rPr>
      </w:pPr>
      <w:r>
        <w:rPr>
          <w:rtl/>
        </w:rPr>
        <w:t>אחמד טיבי</w:t>
      </w:r>
      <w:r>
        <w:rPr>
          <w:rtl/>
        </w:rPr>
        <w:tab/>
      </w:r>
      <w:r>
        <w:rPr>
          <w:rtl/>
        </w:rPr>
        <w:tab/>
        <w:t xml:space="preserve">–   </w:t>
      </w:r>
      <w:r>
        <w:rPr>
          <w:rFonts w:hint="cs"/>
          <w:rtl/>
        </w:rPr>
        <w:t>אינו נוכח</w:t>
      </w:r>
    </w:p>
    <w:p w:rsidR="00BD7FB7" w:rsidRDefault="00BD7FB7" w:rsidP="00D87E81">
      <w:pPr>
        <w:rPr>
          <w:rtl/>
        </w:rPr>
      </w:pPr>
      <w:r>
        <w:rPr>
          <w:rtl/>
        </w:rPr>
        <w:t>אלון טל</w:t>
      </w:r>
      <w:r>
        <w:rPr>
          <w:rtl/>
        </w:rPr>
        <w:tab/>
      </w:r>
      <w:r>
        <w:rPr>
          <w:rtl/>
        </w:rPr>
        <w:tab/>
      </w:r>
      <w:r>
        <w:rPr>
          <w:rtl/>
        </w:rPr>
        <w:tab/>
        <w:t xml:space="preserve">–   </w:t>
      </w:r>
      <w:r>
        <w:rPr>
          <w:rFonts w:hint="cs"/>
          <w:rtl/>
        </w:rPr>
        <w:t>נגד</w:t>
      </w:r>
    </w:p>
    <w:p w:rsidR="00BD7FB7" w:rsidRDefault="00BD7FB7" w:rsidP="00D87E81">
      <w:pPr>
        <w:rPr>
          <w:rtl/>
        </w:rPr>
      </w:pPr>
      <w:r>
        <w:rPr>
          <w:rtl/>
        </w:rPr>
        <w:t>דסטה גדי יברקן</w:t>
      </w:r>
      <w:r>
        <w:rPr>
          <w:rtl/>
        </w:rPr>
        <w:tab/>
      </w:r>
      <w:r>
        <w:rPr>
          <w:rtl/>
        </w:rPr>
        <w:tab/>
        <w:t xml:space="preserve">–   </w:t>
      </w:r>
      <w:r>
        <w:rPr>
          <w:rFonts w:hint="cs"/>
          <w:rtl/>
        </w:rPr>
        <w:t>בעד</w:t>
      </w:r>
    </w:p>
    <w:p w:rsidR="00BD7FB7" w:rsidRDefault="00BD7FB7" w:rsidP="00D87E81">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BD7FB7" w:rsidRDefault="00BD7FB7" w:rsidP="00D87E81">
      <w:pPr>
        <w:rPr>
          <w:rtl/>
        </w:rPr>
      </w:pPr>
      <w:r>
        <w:rPr>
          <w:rtl/>
        </w:rPr>
        <w:t>אלי כהן</w:t>
      </w:r>
      <w:r>
        <w:rPr>
          <w:rtl/>
        </w:rPr>
        <w:tab/>
      </w:r>
      <w:r>
        <w:rPr>
          <w:rtl/>
        </w:rPr>
        <w:tab/>
      </w:r>
      <w:r>
        <w:rPr>
          <w:rtl/>
        </w:rPr>
        <w:tab/>
        <w:t xml:space="preserve">–   </w:t>
      </w:r>
      <w:r>
        <w:rPr>
          <w:rFonts w:hint="cs"/>
          <w:rtl/>
        </w:rPr>
        <w:t>בעד</w:t>
      </w:r>
    </w:p>
    <w:p w:rsidR="00BD7FB7" w:rsidRDefault="00BD7FB7" w:rsidP="00D87E81">
      <w:pPr>
        <w:rPr>
          <w:rtl/>
        </w:rPr>
      </w:pPr>
      <w:r>
        <w:rPr>
          <w:rtl/>
        </w:rPr>
        <w:t>מאיר כהן</w:t>
      </w:r>
      <w:r>
        <w:rPr>
          <w:rtl/>
        </w:rPr>
        <w:tab/>
      </w:r>
      <w:r>
        <w:rPr>
          <w:rtl/>
        </w:rPr>
        <w:tab/>
        <w:t xml:space="preserve">–   </w:t>
      </w:r>
      <w:r>
        <w:rPr>
          <w:rFonts w:hint="cs"/>
          <w:rtl/>
        </w:rPr>
        <w:t>נגד</w:t>
      </w:r>
    </w:p>
    <w:p w:rsidR="00BD7FB7" w:rsidRDefault="00BD7FB7" w:rsidP="00D87E81">
      <w:pPr>
        <w:rPr>
          <w:rtl/>
        </w:rPr>
      </w:pPr>
      <w:r>
        <w:rPr>
          <w:rtl/>
        </w:rPr>
        <w:t>יום טוב חי כלפון</w:t>
      </w:r>
      <w:r>
        <w:rPr>
          <w:rtl/>
        </w:rPr>
        <w:tab/>
      </w:r>
      <w:r>
        <w:rPr>
          <w:rtl/>
        </w:rPr>
        <w:tab/>
        <w:t xml:space="preserve">–   </w:t>
      </w:r>
      <w:r>
        <w:rPr>
          <w:rFonts w:hint="cs"/>
          <w:rtl/>
        </w:rPr>
        <w:t>נגד</w:t>
      </w:r>
    </w:p>
    <w:p w:rsidR="00BD7FB7" w:rsidRDefault="00BD7FB7" w:rsidP="00D87E81">
      <w:pPr>
        <w:rPr>
          <w:rtl/>
        </w:rPr>
      </w:pPr>
      <w:r>
        <w:rPr>
          <w:rtl/>
        </w:rPr>
        <w:t>עופר כסיף</w:t>
      </w:r>
      <w:r>
        <w:rPr>
          <w:rtl/>
        </w:rPr>
        <w:tab/>
      </w:r>
      <w:r>
        <w:rPr>
          <w:rtl/>
        </w:rPr>
        <w:tab/>
        <w:t xml:space="preserve">–   </w:t>
      </w:r>
      <w:r>
        <w:rPr>
          <w:rFonts w:hint="cs"/>
          <w:rtl/>
        </w:rPr>
        <w:t>נגד</w:t>
      </w:r>
    </w:p>
    <w:p w:rsidR="00BD7FB7" w:rsidRDefault="00BD7FB7" w:rsidP="00D87E81">
      <w:pPr>
        <w:rPr>
          <w:rtl/>
        </w:rPr>
      </w:pPr>
      <w:r>
        <w:rPr>
          <w:rtl/>
        </w:rPr>
        <w:t>אופיר כץ</w:t>
      </w:r>
      <w:r>
        <w:rPr>
          <w:rtl/>
        </w:rPr>
        <w:tab/>
      </w:r>
      <w:r>
        <w:rPr>
          <w:rtl/>
        </w:rPr>
        <w:tab/>
        <w:t xml:space="preserve">–   </w:t>
      </w:r>
      <w:r>
        <w:rPr>
          <w:rFonts w:hint="cs"/>
          <w:rtl/>
        </w:rPr>
        <w:t>בעד</w:t>
      </w:r>
    </w:p>
    <w:p w:rsidR="00BD7FB7" w:rsidRDefault="00BD7FB7" w:rsidP="00D87E81">
      <w:pPr>
        <w:rPr>
          <w:rtl/>
        </w:rPr>
      </w:pPr>
      <w:r>
        <w:rPr>
          <w:rtl/>
        </w:rPr>
        <w:t>חיים כץ</w:t>
      </w:r>
      <w:r>
        <w:rPr>
          <w:rtl/>
        </w:rPr>
        <w:tab/>
      </w:r>
      <w:r>
        <w:rPr>
          <w:rtl/>
        </w:rPr>
        <w:tab/>
      </w:r>
      <w:r>
        <w:rPr>
          <w:rtl/>
        </w:rPr>
        <w:tab/>
        <w:t xml:space="preserve">–   </w:t>
      </w:r>
      <w:r>
        <w:rPr>
          <w:rFonts w:hint="cs"/>
          <w:rtl/>
        </w:rPr>
        <w:t>בעד</w:t>
      </w:r>
    </w:p>
    <w:p w:rsidR="00BD7FB7" w:rsidRDefault="00BD7FB7" w:rsidP="00D87E81">
      <w:pPr>
        <w:rPr>
          <w:rtl/>
        </w:rPr>
      </w:pPr>
      <w:r>
        <w:rPr>
          <w:rtl/>
        </w:rPr>
        <w:t>ישראל כץ</w:t>
      </w:r>
      <w:r>
        <w:rPr>
          <w:rtl/>
        </w:rPr>
        <w:tab/>
      </w:r>
      <w:r>
        <w:rPr>
          <w:rtl/>
        </w:rPr>
        <w:tab/>
        <w:t xml:space="preserve">–   </w:t>
      </w:r>
      <w:r>
        <w:rPr>
          <w:rFonts w:hint="cs"/>
          <w:rtl/>
        </w:rPr>
        <w:t>בעד</w:t>
      </w:r>
    </w:p>
    <w:p w:rsidR="00BD7FB7" w:rsidRDefault="00BD7FB7" w:rsidP="00D87E81">
      <w:pPr>
        <w:rPr>
          <w:rtl/>
        </w:rPr>
      </w:pPr>
      <w:r>
        <w:rPr>
          <w:rtl/>
        </w:rPr>
        <w:t>רון כץ</w:t>
      </w:r>
      <w:r>
        <w:rPr>
          <w:rtl/>
        </w:rPr>
        <w:tab/>
      </w:r>
      <w:r>
        <w:rPr>
          <w:rtl/>
        </w:rPr>
        <w:tab/>
      </w:r>
      <w:r>
        <w:rPr>
          <w:rtl/>
        </w:rPr>
        <w:tab/>
        <w:t xml:space="preserve">–   </w:t>
      </w:r>
      <w:r>
        <w:rPr>
          <w:rFonts w:hint="cs"/>
          <w:rtl/>
        </w:rPr>
        <w:t>נגד</w:t>
      </w:r>
    </w:p>
    <w:p w:rsidR="00BD7FB7" w:rsidRDefault="00BD7FB7" w:rsidP="00D87E81">
      <w:pPr>
        <w:rPr>
          <w:rtl/>
        </w:rPr>
      </w:pPr>
      <w:r>
        <w:rPr>
          <w:rtl/>
        </w:rPr>
        <w:t>יוראי להב הרצנו</w:t>
      </w:r>
      <w:r>
        <w:rPr>
          <w:rtl/>
        </w:rPr>
        <w:tab/>
      </w:r>
      <w:r>
        <w:rPr>
          <w:rtl/>
        </w:rPr>
        <w:tab/>
        <w:t xml:space="preserve">–   </w:t>
      </w:r>
      <w:r>
        <w:rPr>
          <w:rFonts w:hint="cs"/>
          <w:rtl/>
        </w:rPr>
        <w:t>נגד</w:t>
      </w:r>
    </w:p>
    <w:p w:rsidR="00BD7FB7" w:rsidRDefault="00BD7FB7" w:rsidP="00D87E81">
      <w:pPr>
        <w:rPr>
          <w:rtl/>
        </w:rPr>
      </w:pPr>
      <w:r>
        <w:rPr>
          <w:rtl/>
        </w:rPr>
        <w:t>מיקי לוי</w:t>
      </w:r>
      <w:r>
        <w:rPr>
          <w:rtl/>
        </w:rPr>
        <w:tab/>
      </w:r>
      <w:r>
        <w:rPr>
          <w:rtl/>
        </w:rPr>
        <w:tab/>
      </w:r>
      <w:r>
        <w:rPr>
          <w:rtl/>
        </w:rPr>
        <w:tab/>
        <w:t xml:space="preserve">–   </w:t>
      </w:r>
      <w:r>
        <w:rPr>
          <w:rFonts w:hint="cs"/>
          <w:rtl/>
        </w:rPr>
        <w:t>נגד</w:t>
      </w:r>
    </w:p>
    <w:p w:rsidR="00BD7FB7" w:rsidRDefault="00BD7FB7" w:rsidP="00D87E81">
      <w:pPr>
        <w:rPr>
          <w:rtl/>
        </w:rPr>
      </w:pPr>
      <w:r>
        <w:rPr>
          <w:rtl/>
        </w:rPr>
        <w:t>אורלי לוי אבקסיס</w:t>
      </w:r>
      <w:r>
        <w:rPr>
          <w:rtl/>
        </w:rPr>
        <w:tab/>
        <w:t xml:space="preserve">–   </w:t>
      </w:r>
      <w:r>
        <w:rPr>
          <w:rFonts w:hint="cs"/>
          <w:rtl/>
        </w:rPr>
        <w:t>בעד</w:t>
      </w:r>
    </w:p>
    <w:p w:rsidR="00BD7FB7" w:rsidRDefault="00BD7FB7" w:rsidP="00D87E81">
      <w:pPr>
        <w:rPr>
          <w:rtl/>
        </w:rPr>
      </w:pPr>
      <w:r>
        <w:rPr>
          <w:rtl/>
        </w:rPr>
        <w:t>יריב לוין</w:t>
      </w:r>
      <w:r>
        <w:rPr>
          <w:rtl/>
        </w:rPr>
        <w:tab/>
      </w:r>
      <w:r>
        <w:rPr>
          <w:rtl/>
        </w:rPr>
        <w:tab/>
      </w:r>
      <w:r>
        <w:rPr>
          <w:rtl/>
        </w:rPr>
        <w:tab/>
        <w:t xml:space="preserve">–   </w:t>
      </w:r>
      <w:r>
        <w:rPr>
          <w:rFonts w:hint="cs"/>
          <w:rtl/>
        </w:rPr>
        <w:t>בעד</w:t>
      </w:r>
    </w:p>
    <w:p w:rsidR="00BD7FB7" w:rsidRDefault="00BD7FB7" w:rsidP="00D87E81">
      <w:pPr>
        <w:rPr>
          <w:rtl/>
        </w:rPr>
      </w:pPr>
      <w:r>
        <w:rPr>
          <w:rtl/>
        </w:rPr>
        <w:t>נעמה לזימי</w:t>
      </w:r>
      <w:r>
        <w:rPr>
          <w:rtl/>
        </w:rPr>
        <w:tab/>
      </w:r>
      <w:r>
        <w:rPr>
          <w:rtl/>
        </w:rPr>
        <w:tab/>
        <w:t xml:space="preserve">–   </w:t>
      </w:r>
      <w:r>
        <w:rPr>
          <w:rFonts w:hint="cs"/>
          <w:rtl/>
        </w:rPr>
        <w:t>נגד</w:t>
      </w:r>
    </w:p>
    <w:p w:rsidR="00BD7FB7" w:rsidRDefault="00BD7FB7" w:rsidP="00D87E81">
      <w:pPr>
        <w:rPr>
          <w:rtl/>
        </w:rPr>
      </w:pPr>
      <w:r>
        <w:rPr>
          <w:rtl/>
        </w:rPr>
        <w:t>יעקב ליצמן</w:t>
      </w:r>
      <w:r>
        <w:rPr>
          <w:rtl/>
        </w:rPr>
        <w:tab/>
      </w:r>
      <w:r>
        <w:rPr>
          <w:rtl/>
        </w:rPr>
        <w:tab/>
        <w:t xml:space="preserve">–   </w:t>
      </w:r>
      <w:r>
        <w:rPr>
          <w:rFonts w:hint="cs"/>
          <w:rtl/>
        </w:rPr>
        <w:t>בעד</w:t>
      </w:r>
    </w:p>
    <w:p w:rsidR="00BD7FB7" w:rsidRDefault="00BD7FB7" w:rsidP="00D87E81">
      <w:pPr>
        <w:rPr>
          <w:rtl/>
        </w:rPr>
      </w:pPr>
      <w:r>
        <w:rPr>
          <w:rtl/>
        </w:rPr>
        <w:t>גבי לסקי</w:t>
      </w:r>
      <w:r>
        <w:rPr>
          <w:rtl/>
        </w:rPr>
        <w:tab/>
      </w:r>
      <w:r>
        <w:rPr>
          <w:rtl/>
        </w:rPr>
        <w:tab/>
        <w:t xml:space="preserve">–   </w:t>
      </w:r>
      <w:r>
        <w:rPr>
          <w:rFonts w:hint="cs"/>
          <w:rtl/>
        </w:rPr>
        <w:t>נגד</w:t>
      </w:r>
    </w:p>
    <w:p w:rsidR="00BD7FB7" w:rsidRDefault="00BD7FB7" w:rsidP="00D87E81">
      <w:pPr>
        <w:rPr>
          <w:rtl/>
        </w:rPr>
      </w:pPr>
      <w:r>
        <w:rPr>
          <w:rtl/>
        </w:rPr>
        <w:t>יאיר לפיד</w:t>
      </w:r>
      <w:r>
        <w:rPr>
          <w:rtl/>
        </w:rPr>
        <w:tab/>
      </w:r>
      <w:r>
        <w:rPr>
          <w:rtl/>
        </w:rPr>
        <w:tab/>
        <w:t xml:space="preserve">–   </w:t>
      </w:r>
      <w:r>
        <w:rPr>
          <w:rFonts w:hint="cs"/>
          <w:rtl/>
        </w:rPr>
        <w:t>נגד</w:t>
      </w:r>
    </w:p>
    <w:p w:rsidR="00BD7FB7" w:rsidRDefault="00BD7FB7" w:rsidP="00D87E81">
      <w:pPr>
        <w:rPr>
          <w:rtl/>
        </w:rPr>
      </w:pPr>
      <w:r>
        <w:rPr>
          <w:rtl/>
        </w:rPr>
        <w:t>לימור מגן תלם</w:t>
      </w:r>
      <w:r>
        <w:rPr>
          <w:rtl/>
        </w:rPr>
        <w:tab/>
      </w:r>
      <w:r>
        <w:rPr>
          <w:rtl/>
        </w:rPr>
        <w:tab/>
        <w:t xml:space="preserve">–   </w:t>
      </w:r>
      <w:r>
        <w:rPr>
          <w:rFonts w:hint="cs"/>
          <w:rtl/>
        </w:rPr>
        <w:t>נגד</w:t>
      </w:r>
    </w:p>
    <w:p w:rsidR="00BD7FB7" w:rsidRDefault="00BD7FB7" w:rsidP="00D87E81">
      <w:pPr>
        <w:rPr>
          <w:rtl/>
        </w:rPr>
      </w:pPr>
      <w:r>
        <w:rPr>
          <w:rtl/>
        </w:rPr>
        <w:t>אמילי חיה מואטי</w:t>
      </w:r>
      <w:r>
        <w:rPr>
          <w:rtl/>
        </w:rPr>
        <w:tab/>
      </w:r>
      <w:r>
        <w:rPr>
          <w:rtl/>
        </w:rPr>
        <w:tab/>
        <w:t xml:space="preserve">–   </w:t>
      </w:r>
      <w:r>
        <w:rPr>
          <w:rFonts w:hint="cs"/>
          <w:rtl/>
        </w:rPr>
        <w:t>נגד</w:t>
      </w:r>
    </w:p>
    <w:p w:rsidR="00BD7FB7" w:rsidRDefault="00BD7FB7" w:rsidP="00D87E81">
      <w:pPr>
        <w:rPr>
          <w:rtl/>
        </w:rPr>
      </w:pPr>
      <w:r>
        <w:rPr>
          <w:rtl/>
        </w:rPr>
        <w:t>טטיאנה מזרסקי</w:t>
      </w:r>
      <w:r>
        <w:rPr>
          <w:rtl/>
        </w:rPr>
        <w:tab/>
      </w:r>
      <w:r>
        <w:rPr>
          <w:rtl/>
        </w:rPr>
        <w:tab/>
        <w:t xml:space="preserve">–   </w:t>
      </w:r>
      <w:r>
        <w:rPr>
          <w:rFonts w:hint="cs"/>
          <w:rtl/>
        </w:rPr>
        <w:t>נגד</w:t>
      </w:r>
    </w:p>
    <w:p w:rsidR="00BD7FB7" w:rsidRDefault="00BD7FB7" w:rsidP="00D87E81">
      <w:pPr>
        <w:rPr>
          <w:rtl/>
        </w:rPr>
      </w:pPr>
      <w:r>
        <w:rPr>
          <w:rtl/>
        </w:rPr>
        <w:t>פטין מולא</w:t>
      </w:r>
      <w:r>
        <w:rPr>
          <w:rtl/>
        </w:rPr>
        <w:tab/>
      </w:r>
      <w:r>
        <w:rPr>
          <w:rtl/>
        </w:rPr>
        <w:tab/>
        <w:t xml:space="preserve">–   </w:t>
      </w:r>
      <w:r>
        <w:rPr>
          <w:rFonts w:hint="cs"/>
          <w:rtl/>
        </w:rPr>
        <w:t>אינו נוכח</w:t>
      </w:r>
    </w:p>
    <w:p w:rsidR="00BD7FB7" w:rsidRDefault="00BD7FB7" w:rsidP="00D87E81">
      <w:pPr>
        <w:rPr>
          <w:rtl/>
        </w:rPr>
      </w:pPr>
      <w:r>
        <w:rPr>
          <w:rtl/>
        </w:rPr>
        <w:t>מרב מיכאלי</w:t>
      </w:r>
      <w:r>
        <w:rPr>
          <w:rtl/>
        </w:rPr>
        <w:tab/>
      </w:r>
      <w:r>
        <w:rPr>
          <w:rtl/>
        </w:rPr>
        <w:tab/>
        <w:t xml:space="preserve">–   </w:t>
      </w:r>
      <w:r>
        <w:rPr>
          <w:rFonts w:hint="cs"/>
          <w:rtl/>
        </w:rPr>
        <w:t>נגד</w:t>
      </w:r>
    </w:p>
    <w:p w:rsidR="00BD7FB7" w:rsidRDefault="00BD7FB7" w:rsidP="00D87E81">
      <w:pPr>
        <w:rPr>
          <w:rtl/>
        </w:rPr>
      </w:pPr>
      <w:r>
        <w:rPr>
          <w:rtl/>
        </w:rPr>
        <w:t>יוליה מלינובסקי</w:t>
      </w:r>
      <w:r>
        <w:rPr>
          <w:rtl/>
        </w:rPr>
        <w:tab/>
      </w:r>
      <w:r>
        <w:rPr>
          <w:rtl/>
        </w:rPr>
        <w:tab/>
        <w:t xml:space="preserve">–   </w:t>
      </w:r>
      <w:r>
        <w:rPr>
          <w:rFonts w:hint="cs"/>
          <w:rtl/>
        </w:rPr>
        <w:t>נגד</w:t>
      </w:r>
    </w:p>
    <w:p w:rsidR="00BD7FB7" w:rsidRDefault="00BD7FB7" w:rsidP="00D87E81">
      <w:pPr>
        <w:rPr>
          <w:rtl/>
        </w:rPr>
      </w:pPr>
      <w:r>
        <w:rPr>
          <w:rtl/>
        </w:rPr>
        <w:t>מיכאל מלכיאלי</w:t>
      </w:r>
      <w:r>
        <w:rPr>
          <w:rtl/>
        </w:rPr>
        <w:tab/>
      </w:r>
      <w:r>
        <w:rPr>
          <w:rtl/>
        </w:rPr>
        <w:tab/>
        <w:t xml:space="preserve">–   </w:t>
      </w:r>
      <w:r>
        <w:rPr>
          <w:rFonts w:hint="cs"/>
          <w:rtl/>
        </w:rPr>
        <w:t>בעד</w:t>
      </w:r>
    </w:p>
    <w:p w:rsidR="00BD7FB7" w:rsidRDefault="00BD7FB7" w:rsidP="00D87E81">
      <w:pPr>
        <w:rPr>
          <w:rtl/>
        </w:rPr>
      </w:pPr>
      <w:r>
        <w:rPr>
          <w:rtl/>
        </w:rPr>
        <w:t>אבי מעוז</w:t>
      </w:r>
      <w:r>
        <w:rPr>
          <w:rtl/>
        </w:rPr>
        <w:tab/>
      </w:r>
      <w:r>
        <w:rPr>
          <w:rtl/>
        </w:rPr>
        <w:tab/>
        <w:t xml:space="preserve">–   </w:t>
      </w:r>
      <w:r>
        <w:rPr>
          <w:rFonts w:hint="cs"/>
          <w:rtl/>
        </w:rPr>
        <w:t>בעד</w:t>
      </w:r>
    </w:p>
    <w:p w:rsidR="00BD7FB7" w:rsidRDefault="00BD7FB7" w:rsidP="00D87E81">
      <w:pPr>
        <w:rPr>
          <w:rtl/>
        </w:rPr>
      </w:pPr>
      <w:r>
        <w:rPr>
          <w:rtl/>
        </w:rPr>
        <w:t>אורי מקלב</w:t>
      </w:r>
      <w:r>
        <w:rPr>
          <w:rtl/>
        </w:rPr>
        <w:tab/>
      </w:r>
      <w:r>
        <w:rPr>
          <w:rtl/>
        </w:rPr>
        <w:tab/>
        <w:t xml:space="preserve">–   </w:t>
      </w:r>
      <w:r>
        <w:rPr>
          <w:rFonts w:hint="cs"/>
          <w:rtl/>
        </w:rPr>
        <w:t>בעד</w:t>
      </w:r>
    </w:p>
    <w:p w:rsidR="00BD7FB7" w:rsidRDefault="00BD7FB7" w:rsidP="00D87E81">
      <w:pPr>
        <w:rPr>
          <w:rtl/>
        </w:rPr>
      </w:pPr>
      <w:r>
        <w:rPr>
          <w:rtl/>
        </w:rPr>
        <w:t>אבתיסאם מראענה</w:t>
      </w:r>
      <w:r>
        <w:rPr>
          <w:rtl/>
        </w:rPr>
        <w:tab/>
        <w:t xml:space="preserve">–   </w:t>
      </w:r>
      <w:r>
        <w:rPr>
          <w:rFonts w:hint="cs"/>
          <w:rtl/>
        </w:rPr>
        <w:t>נגד</w:t>
      </w:r>
    </w:p>
    <w:p w:rsidR="00BD7FB7" w:rsidRDefault="00BD7FB7" w:rsidP="00D87E81">
      <w:pPr>
        <w:rPr>
          <w:rtl/>
        </w:rPr>
      </w:pPr>
      <w:r>
        <w:rPr>
          <w:rtl/>
        </w:rPr>
        <w:t>יעקב מרגי</w:t>
      </w:r>
      <w:r>
        <w:rPr>
          <w:rtl/>
        </w:rPr>
        <w:tab/>
      </w:r>
      <w:r>
        <w:rPr>
          <w:rtl/>
        </w:rPr>
        <w:tab/>
        <w:t xml:space="preserve">–   </w:t>
      </w:r>
      <w:r>
        <w:rPr>
          <w:rFonts w:hint="cs"/>
          <w:rtl/>
        </w:rPr>
        <w:t>בעד</w:t>
      </w:r>
    </w:p>
    <w:p w:rsidR="00BD7FB7" w:rsidRDefault="00BD7FB7" w:rsidP="00D87E81">
      <w:pPr>
        <w:rPr>
          <w:rtl/>
        </w:rPr>
      </w:pPr>
      <w:r>
        <w:rPr>
          <w:rtl/>
        </w:rPr>
        <w:t>מופיד מרעי</w:t>
      </w:r>
      <w:r>
        <w:rPr>
          <w:rtl/>
        </w:rPr>
        <w:tab/>
      </w:r>
      <w:r>
        <w:rPr>
          <w:rtl/>
        </w:rPr>
        <w:tab/>
        <w:t xml:space="preserve">–   </w:t>
      </w:r>
      <w:r>
        <w:rPr>
          <w:rFonts w:hint="cs"/>
          <w:rtl/>
        </w:rPr>
        <w:t>נגד</w:t>
      </w:r>
    </w:p>
    <w:p w:rsidR="00BD7FB7" w:rsidRDefault="00BD7FB7" w:rsidP="00D87E81">
      <w:pPr>
        <w:rPr>
          <w:rtl/>
        </w:rPr>
      </w:pPr>
      <w:r>
        <w:rPr>
          <w:rtl/>
        </w:rPr>
        <w:t>בנימין נתניהו</w:t>
      </w:r>
      <w:r>
        <w:rPr>
          <w:rtl/>
        </w:rPr>
        <w:tab/>
      </w:r>
      <w:r>
        <w:rPr>
          <w:rtl/>
        </w:rPr>
        <w:tab/>
        <w:t xml:space="preserve">–   </w:t>
      </w:r>
      <w:r>
        <w:rPr>
          <w:rFonts w:hint="cs"/>
          <w:rtl/>
        </w:rPr>
        <w:t>בעד</w:t>
      </w:r>
    </w:p>
    <w:p w:rsidR="00BD7FB7" w:rsidRDefault="00BD7FB7" w:rsidP="00D87E81">
      <w:pPr>
        <w:rPr>
          <w:rtl/>
        </w:rPr>
      </w:pPr>
      <w:r>
        <w:rPr>
          <w:rtl/>
        </w:rPr>
        <w:t>יואב סגלוביץ'</w:t>
      </w:r>
      <w:r>
        <w:rPr>
          <w:rtl/>
        </w:rPr>
        <w:tab/>
      </w:r>
      <w:r>
        <w:rPr>
          <w:rtl/>
        </w:rPr>
        <w:tab/>
        <w:t xml:space="preserve">–   </w:t>
      </w:r>
      <w:r>
        <w:rPr>
          <w:rFonts w:hint="cs"/>
          <w:rtl/>
        </w:rPr>
        <w:t>נגד</w:t>
      </w:r>
    </w:p>
    <w:p w:rsidR="00BD7FB7" w:rsidRDefault="00BD7FB7" w:rsidP="00D87E81">
      <w:pPr>
        <w:rPr>
          <w:rtl/>
        </w:rPr>
      </w:pPr>
      <w:r>
        <w:rPr>
          <w:rtl/>
        </w:rPr>
        <w:t>יבגני סובה</w:t>
      </w:r>
      <w:r>
        <w:rPr>
          <w:rtl/>
        </w:rPr>
        <w:tab/>
      </w:r>
      <w:r>
        <w:rPr>
          <w:rtl/>
        </w:rPr>
        <w:tab/>
        <w:t xml:space="preserve">–   </w:t>
      </w:r>
      <w:r>
        <w:rPr>
          <w:rFonts w:hint="cs"/>
          <w:rtl/>
        </w:rPr>
        <w:t>נגד</w:t>
      </w:r>
    </w:p>
    <w:p w:rsidR="00BD7FB7" w:rsidRDefault="00BD7FB7" w:rsidP="00D87E81">
      <w:pPr>
        <w:rPr>
          <w:rtl/>
        </w:rPr>
      </w:pPr>
      <w:r>
        <w:rPr>
          <w:rtl/>
        </w:rPr>
        <w:t>אופיר סופר</w:t>
      </w:r>
      <w:r>
        <w:rPr>
          <w:rtl/>
        </w:rPr>
        <w:tab/>
      </w:r>
      <w:r>
        <w:rPr>
          <w:rtl/>
        </w:rPr>
        <w:tab/>
        <w:t xml:space="preserve">–   </w:t>
      </w:r>
      <w:r>
        <w:rPr>
          <w:rFonts w:hint="cs"/>
          <w:rtl/>
        </w:rPr>
        <w:t>בעד</w:t>
      </w:r>
    </w:p>
    <w:p w:rsidR="00BD7FB7" w:rsidRDefault="00BD7FB7" w:rsidP="00D87E81">
      <w:pPr>
        <w:rPr>
          <w:rtl/>
        </w:rPr>
      </w:pPr>
      <w:r>
        <w:rPr>
          <w:rtl/>
        </w:rPr>
        <w:t>אורית מלכה סטרוק</w:t>
      </w:r>
      <w:r>
        <w:rPr>
          <w:rtl/>
        </w:rPr>
        <w:tab/>
        <w:t xml:space="preserve">–   </w:t>
      </w:r>
      <w:r>
        <w:rPr>
          <w:rFonts w:hint="cs"/>
          <w:rtl/>
        </w:rPr>
        <w:t>בעד</w:t>
      </w:r>
    </w:p>
    <w:p w:rsidR="00BD7FB7" w:rsidRDefault="00BD7FB7" w:rsidP="00D87E81">
      <w:pPr>
        <w:rPr>
          <w:rtl/>
        </w:rPr>
      </w:pPr>
      <w:r>
        <w:rPr>
          <w:rtl/>
        </w:rPr>
        <w:t>עידית סילמן</w:t>
      </w:r>
      <w:r>
        <w:rPr>
          <w:rtl/>
        </w:rPr>
        <w:tab/>
      </w:r>
      <w:r>
        <w:rPr>
          <w:rtl/>
        </w:rPr>
        <w:tab/>
        <w:t xml:space="preserve">–   </w:t>
      </w:r>
      <w:r>
        <w:rPr>
          <w:rFonts w:hint="cs"/>
          <w:rtl/>
        </w:rPr>
        <w:t>נגד</w:t>
      </w:r>
    </w:p>
    <w:p w:rsidR="00BD7FB7" w:rsidRDefault="00BD7FB7" w:rsidP="00D87E81">
      <w:pPr>
        <w:rPr>
          <w:rtl/>
        </w:rPr>
      </w:pPr>
      <w:r>
        <w:rPr>
          <w:rtl/>
        </w:rPr>
        <w:t>בצלאל סמוטריץ'</w:t>
      </w:r>
      <w:r>
        <w:rPr>
          <w:rtl/>
        </w:rPr>
        <w:tab/>
      </w:r>
      <w:r>
        <w:rPr>
          <w:rtl/>
        </w:rPr>
        <w:tab/>
        <w:t xml:space="preserve">–   </w:t>
      </w:r>
      <w:r>
        <w:rPr>
          <w:rFonts w:hint="cs"/>
          <w:rtl/>
        </w:rPr>
        <w:t>בעד</w:t>
      </w:r>
    </w:p>
    <w:p w:rsidR="00BD7FB7" w:rsidRDefault="00BD7FB7" w:rsidP="00D87E81">
      <w:pPr>
        <w:rPr>
          <w:rtl/>
        </w:rPr>
      </w:pPr>
      <w:r>
        <w:rPr>
          <w:rtl/>
        </w:rPr>
        <w:t>אוסאמה סעדי</w:t>
      </w:r>
      <w:r>
        <w:rPr>
          <w:rtl/>
        </w:rPr>
        <w:tab/>
      </w:r>
      <w:r>
        <w:rPr>
          <w:rtl/>
        </w:rPr>
        <w:tab/>
        <w:t xml:space="preserve">–   </w:t>
      </w:r>
      <w:r>
        <w:rPr>
          <w:rFonts w:hint="cs"/>
          <w:rtl/>
        </w:rPr>
        <w:t>נגד</w:t>
      </w:r>
    </w:p>
    <w:p w:rsidR="00BD7FB7" w:rsidRDefault="00BD7FB7" w:rsidP="00D87E81">
      <w:pPr>
        <w:rPr>
          <w:rtl/>
        </w:rPr>
      </w:pPr>
      <w:r>
        <w:rPr>
          <w:rtl/>
        </w:rPr>
        <w:t>מנסור עבאס</w:t>
      </w:r>
      <w:r>
        <w:rPr>
          <w:rtl/>
        </w:rPr>
        <w:tab/>
      </w:r>
      <w:r>
        <w:rPr>
          <w:rtl/>
        </w:rPr>
        <w:tab/>
        <w:t xml:space="preserve">–   </w:t>
      </w:r>
      <w:r>
        <w:rPr>
          <w:rFonts w:hint="cs"/>
          <w:rtl/>
        </w:rPr>
        <w:t>נגד</w:t>
      </w:r>
    </w:p>
    <w:p w:rsidR="00BD7FB7" w:rsidRDefault="00BD7FB7" w:rsidP="00D87E81">
      <w:pPr>
        <w:rPr>
          <w:rtl/>
        </w:rPr>
      </w:pPr>
      <w:r>
        <w:rPr>
          <w:rtl/>
        </w:rPr>
        <w:t>איימן עודה</w:t>
      </w:r>
      <w:r>
        <w:rPr>
          <w:rtl/>
        </w:rPr>
        <w:tab/>
      </w:r>
      <w:r>
        <w:rPr>
          <w:rtl/>
        </w:rPr>
        <w:tab/>
        <w:t xml:space="preserve">–   </w:t>
      </w:r>
      <w:r>
        <w:rPr>
          <w:rFonts w:hint="cs"/>
          <w:rtl/>
        </w:rPr>
        <w:t>נגד</w:t>
      </w:r>
    </w:p>
    <w:p w:rsidR="00BD7FB7" w:rsidRDefault="00BD7FB7" w:rsidP="00D87E81">
      <w:pPr>
        <w:rPr>
          <w:rtl/>
        </w:rPr>
      </w:pPr>
      <w:r>
        <w:rPr>
          <w:rtl/>
        </w:rPr>
        <w:t>חוה אתי עטייה</w:t>
      </w:r>
      <w:r>
        <w:rPr>
          <w:rtl/>
        </w:rPr>
        <w:tab/>
      </w:r>
      <w:r>
        <w:rPr>
          <w:rtl/>
        </w:rPr>
        <w:tab/>
        <w:t xml:space="preserve">–   </w:t>
      </w:r>
      <w:r>
        <w:rPr>
          <w:rFonts w:hint="cs"/>
          <w:rtl/>
        </w:rPr>
        <w:t>בעד</w:t>
      </w:r>
    </w:p>
    <w:p w:rsidR="00BD7FB7" w:rsidRDefault="00BD7FB7" w:rsidP="00D87E81">
      <w:pPr>
        <w:rPr>
          <w:rtl/>
        </w:rPr>
      </w:pPr>
      <w:r>
        <w:rPr>
          <w:rtl/>
        </w:rPr>
        <w:t>יצחק פינדרוס</w:t>
      </w:r>
      <w:r>
        <w:rPr>
          <w:rtl/>
        </w:rPr>
        <w:tab/>
      </w:r>
      <w:r>
        <w:rPr>
          <w:rtl/>
        </w:rPr>
        <w:tab/>
        <w:t xml:space="preserve">–   </w:t>
      </w:r>
      <w:r>
        <w:rPr>
          <w:rFonts w:hint="cs"/>
          <w:rtl/>
        </w:rPr>
        <w:t>בעד</w:t>
      </w:r>
    </w:p>
    <w:p w:rsidR="00BD7FB7" w:rsidRDefault="00BD7FB7" w:rsidP="00D87E81">
      <w:pPr>
        <w:rPr>
          <w:rtl/>
        </w:rPr>
      </w:pPr>
      <w:r>
        <w:rPr>
          <w:rtl/>
        </w:rPr>
        <w:t>שירלי פינטו קדוש</w:t>
      </w:r>
      <w:r>
        <w:rPr>
          <w:rtl/>
        </w:rPr>
        <w:tab/>
        <w:t xml:space="preserve">–   </w:t>
      </w:r>
      <w:r>
        <w:rPr>
          <w:rFonts w:hint="cs"/>
          <w:rtl/>
        </w:rPr>
        <w:t>נגד</w:t>
      </w:r>
    </w:p>
    <w:p w:rsidR="00BD7FB7" w:rsidRDefault="00BD7FB7" w:rsidP="00D87E81">
      <w:pPr>
        <w:rPr>
          <w:rtl/>
        </w:rPr>
      </w:pPr>
      <w:r>
        <w:rPr>
          <w:rtl/>
        </w:rPr>
        <w:t>מאיר פרוש</w:t>
      </w:r>
      <w:r>
        <w:rPr>
          <w:rtl/>
        </w:rPr>
        <w:tab/>
      </w:r>
      <w:r>
        <w:rPr>
          <w:rtl/>
        </w:rPr>
        <w:tab/>
        <w:t xml:space="preserve">–   </w:t>
      </w:r>
      <w:r>
        <w:rPr>
          <w:rFonts w:hint="cs"/>
          <w:rtl/>
        </w:rPr>
        <w:t>בעד</w:t>
      </w:r>
    </w:p>
    <w:p w:rsidR="00BD7FB7" w:rsidRDefault="00BD7FB7" w:rsidP="00D87E81">
      <w:pPr>
        <w:rPr>
          <w:rtl/>
        </w:rPr>
      </w:pPr>
      <w:r>
        <w:rPr>
          <w:rtl/>
        </w:rPr>
        <w:t>עיסאווי פריג'</w:t>
      </w:r>
      <w:r>
        <w:rPr>
          <w:rtl/>
        </w:rPr>
        <w:tab/>
      </w:r>
      <w:r>
        <w:rPr>
          <w:rtl/>
        </w:rPr>
        <w:tab/>
        <w:t xml:space="preserve">–   </w:t>
      </w:r>
      <w:r>
        <w:rPr>
          <w:rFonts w:hint="cs"/>
          <w:rtl/>
        </w:rPr>
        <w:t>נגד</w:t>
      </w:r>
    </w:p>
    <w:p w:rsidR="00BD7FB7" w:rsidRDefault="00BD7FB7" w:rsidP="00D87E81">
      <w:pPr>
        <w:rPr>
          <w:rtl/>
        </w:rPr>
      </w:pPr>
      <w:r>
        <w:rPr>
          <w:rtl/>
        </w:rPr>
        <w:t>יסמין פרידמן</w:t>
      </w:r>
      <w:r>
        <w:rPr>
          <w:rtl/>
        </w:rPr>
        <w:tab/>
      </w:r>
      <w:r>
        <w:rPr>
          <w:rtl/>
        </w:rPr>
        <w:tab/>
        <w:t xml:space="preserve">–   </w:t>
      </w:r>
      <w:r>
        <w:rPr>
          <w:rFonts w:hint="cs"/>
          <w:rtl/>
        </w:rPr>
        <w:t>נגד</w:t>
      </w:r>
    </w:p>
    <w:p w:rsidR="00BD7FB7" w:rsidRDefault="00BD7FB7" w:rsidP="00D87E81">
      <w:pPr>
        <w:rPr>
          <w:rtl/>
        </w:rPr>
      </w:pPr>
      <w:r>
        <w:rPr>
          <w:rtl/>
        </w:rPr>
        <w:t>אביר קארה</w:t>
      </w:r>
      <w:r>
        <w:rPr>
          <w:rtl/>
        </w:rPr>
        <w:tab/>
      </w:r>
      <w:r>
        <w:rPr>
          <w:rtl/>
        </w:rPr>
        <w:tab/>
        <w:t xml:space="preserve">–   </w:t>
      </w:r>
      <w:r>
        <w:rPr>
          <w:rFonts w:hint="cs"/>
          <w:rtl/>
        </w:rPr>
        <w:t>נגד</w:t>
      </w:r>
    </w:p>
    <w:p w:rsidR="00BD7FB7" w:rsidRDefault="00BD7FB7" w:rsidP="00D87E81">
      <w:pPr>
        <w:rPr>
          <w:rtl/>
        </w:rPr>
      </w:pPr>
      <w:r>
        <w:rPr>
          <w:rtl/>
        </w:rPr>
        <w:t>אלכס קושניר</w:t>
      </w:r>
      <w:r>
        <w:rPr>
          <w:rtl/>
        </w:rPr>
        <w:tab/>
      </w:r>
      <w:r>
        <w:rPr>
          <w:rtl/>
        </w:rPr>
        <w:tab/>
        <w:t xml:space="preserve">–   </w:t>
      </w:r>
      <w:r>
        <w:rPr>
          <w:rFonts w:hint="cs"/>
          <w:rtl/>
        </w:rPr>
        <w:t>נגד</w:t>
      </w:r>
    </w:p>
    <w:p w:rsidR="00BD7FB7" w:rsidRDefault="00BD7FB7" w:rsidP="00D87E81">
      <w:pPr>
        <w:rPr>
          <w:rtl/>
        </w:rPr>
      </w:pPr>
      <w:r>
        <w:rPr>
          <w:rtl/>
        </w:rPr>
        <w:t>יואב קיש</w:t>
      </w:r>
      <w:r>
        <w:rPr>
          <w:rtl/>
        </w:rPr>
        <w:tab/>
      </w:r>
      <w:r>
        <w:rPr>
          <w:rtl/>
        </w:rPr>
        <w:tab/>
        <w:t xml:space="preserve">–   </w:t>
      </w:r>
      <w:r>
        <w:rPr>
          <w:rFonts w:hint="cs"/>
          <w:rtl/>
        </w:rPr>
        <w:t>בעד</w:t>
      </w:r>
    </w:p>
    <w:p w:rsidR="00BD7FB7" w:rsidRDefault="00BD7FB7" w:rsidP="00D87E81">
      <w:pPr>
        <w:rPr>
          <w:rtl/>
        </w:rPr>
      </w:pPr>
      <w:r>
        <w:rPr>
          <w:rtl/>
        </w:rPr>
        <w:t>גלעד קריב</w:t>
      </w:r>
      <w:r>
        <w:rPr>
          <w:rtl/>
        </w:rPr>
        <w:tab/>
      </w:r>
      <w:r>
        <w:rPr>
          <w:rtl/>
        </w:rPr>
        <w:tab/>
        <w:t xml:space="preserve">–   </w:t>
      </w:r>
      <w:r>
        <w:rPr>
          <w:rFonts w:hint="cs"/>
          <w:rtl/>
        </w:rPr>
        <w:t>נגד</w:t>
      </w:r>
    </w:p>
    <w:p w:rsidR="00BD7FB7" w:rsidRDefault="00BD7FB7" w:rsidP="00D87E81">
      <w:pPr>
        <w:rPr>
          <w:rtl/>
        </w:rPr>
      </w:pPr>
      <w:r>
        <w:rPr>
          <w:rtl/>
        </w:rPr>
        <w:t>שלמה קרעי</w:t>
      </w:r>
      <w:r>
        <w:rPr>
          <w:rtl/>
        </w:rPr>
        <w:tab/>
      </w:r>
      <w:r>
        <w:rPr>
          <w:rtl/>
        </w:rPr>
        <w:tab/>
        <w:t xml:space="preserve">–   </w:t>
      </w:r>
      <w:r>
        <w:rPr>
          <w:rFonts w:hint="cs"/>
          <w:rtl/>
        </w:rPr>
        <w:t>בעד</w:t>
      </w:r>
    </w:p>
    <w:p w:rsidR="00BD7FB7" w:rsidRDefault="00BD7FB7" w:rsidP="00D87E81">
      <w:pPr>
        <w:rPr>
          <w:rtl/>
        </w:rPr>
      </w:pPr>
      <w:r>
        <w:rPr>
          <w:rtl/>
        </w:rPr>
        <w:t>מירי מרים רגב</w:t>
      </w:r>
      <w:r>
        <w:rPr>
          <w:rtl/>
        </w:rPr>
        <w:tab/>
      </w:r>
      <w:r>
        <w:rPr>
          <w:rtl/>
        </w:rPr>
        <w:tab/>
        <w:t xml:space="preserve">–   </w:t>
      </w:r>
      <w:r>
        <w:rPr>
          <w:rFonts w:hint="cs"/>
          <w:rtl/>
        </w:rPr>
        <w:t>בעד</w:t>
      </w:r>
    </w:p>
    <w:p w:rsidR="00BD7FB7" w:rsidRDefault="00BD7FB7" w:rsidP="00D87E81">
      <w:pPr>
        <w:rPr>
          <w:rtl/>
        </w:rPr>
      </w:pPr>
      <w:r>
        <w:rPr>
          <w:rtl/>
        </w:rPr>
        <w:t>מיכל רוזין</w:t>
      </w:r>
      <w:r>
        <w:rPr>
          <w:rtl/>
        </w:rPr>
        <w:tab/>
      </w:r>
      <w:r>
        <w:rPr>
          <w:rtl/>
        </w:rPr>
        <w:tab/>
        <w:t xml:space="preserve">–   </w:t>
      </w:r>
      <w:r>
        <w:rPr>
          <w:rFonts w:hint="cs"/>
          <w:rtl/>
        </w:rPr>
        <w:t>נגד</w:t>
      </w:r>
    </w:p>
    <w:p w:rsidR="00BD7FB7" w:rsidRDefault="00BD7FB7" w:rsidP="00D87E81">
      <w:pPr>
        <w:rPr>
          <w:rtl/>
        </w:rPr>
      </w:pPr>
      <w:r>
        <w:rPr>
          <w:rtl/>
        </w:rPr>
        <w:t>שמחה רוטמן</w:t>
      </w:r>
      <w:r>
        <w:rPr>
          <w:rtl/>
        </w:rPr>
        <w:tab/>
      </w:r>
      <w:r>
        <w:rPr>
          <w:rtl/>
        </w:rPr>
        <w:tab/>
        <w:t xml:space="preserve">–   </w:t>
      </w:r>
      <w:r>
        <w:rPr>
          <w:rFonts w:hint="cs"/>
          <w:rtl/>
        </w:rPr>
        <w:t>בעד</w:t>
      </w:r>
    </w:p>
    <w:p w:rsidR="00BD7FB7" w:rsidRDefault="00BD7FB7" w:rsidP="00D87E81">
      <w:pPr>
        <w:rPr>
          <w:rtl/>
        </w:rPr>
      </w:pPr>
      <w:r>
        <w:rPr>
          <w:rtl/>
        </w:rPr>
        <w:t>יעל רון בן משה</w:t>
      </w:r>
      <w:r>
        <w:rPr>
          <w:rtl/>
        </w:rPr>
        <w:tab/>
      </w:r>
      <w:r>
        <w:rPr>
          <w:rtl/>
        </w:rPr>
        <w:tab/>
        <w:t xml:space="preserve">–   </w:t>
      </w:r>
      <w:r>
        <w:rPr>
          <w:rFonts w:hint="cs"/>
          <w:rtl/>
        </w:rPr>
        <w:t>נגד</w:t>
      </w:r>
    </w:p>
    <w:p w:rsidR="00BD7FB7" w:rsidRDefault="00BD7FB7" w:rsidP="00D87E81">
      <w:pPr>
        <w:rPr>
          <w:rtl/>
        </w:rPr>
      </w:pPr>
      <w:r>
        <w:rPr>
          <w:rtl/>
        </w:rPr>
        <w:t>מוסי רז</w:t>
      </w:r>
      <w:r>
        <w:rPr>
          <w:rtl/>
        </w:rPr>
        <w:tab/>
      </w:r>
      <w:r>
        <w:rPr>
          <w:rtl/>
        </w:rPr>
        <w:tab/>
      </w:r>
      <w:r>
        <w:rPr>
          <w:rtl/>
        </w:rPr>
        <w:tab/>
        <w:t xml:space="preserve">–   </w:t>
      </w:r>
      <w:r>
        <w:rPr>
          <w:rFonts w:hint="cs"/>
          <w:rtl/>
        </w:rPr>
        <w:t>נגד</w:t>
      </w:r>
    </w:p>
    <w:p w:rsidR="00BD7FB7" w:rsidRDefault="00BD7FB7" w:rsidP="00D87E81">
      <w:pPr>
        <w:rPr>
          <w:rtl/>
        </w:rPr>
      </w:pPr>
      <w:r>
        <w:rPr>
          <w:rtl/>
        </w:rPr>
        <w:t>אפרת רייטן מרום</w:t>
      </w:r>
      <w:r>
        <w:rPr>
          <w:rtl/>
        </w:rPr>
        <w:tab/>
        <w:t xml:space="preserve">–   </w:t>
      </w:r>
      <w:r>
        <w:rPr>
          <w:rFonts w:hint="cs"/>
          <w:rtl/>
        </w:rPr>
        <w:t>נגד</w:t>
      </w:r>
    </w:p>
    <w:p w:rsidR="00BD7FB7" w:rsidRDefault="00BD7FB7" w:rsidP="00D87E81">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D7FB7" w:rsidRDefault="00BD7FB7" w:rsidP="00D87E81">
      <w:pPr>
        <w:rPr>
          <w:rtl/>
        </w:rPr>
      </w:pPr>
      <w:r>
        <w:rPr>
          <w:rtl/>
        </w:rPr>
        <w:t>יפעת שאשא ביטון</w:t>
      </w:r>
      <w:r>
        <w:rPr>
          <w:rtl/>
        </w:rPr>
        <w:tab/>
        <w:t xml:space="preserve">–   </w:t>
      </w:r>
      <w:r>
        <w:rPr>
          <w:rFonts w:hint="cs"/>
          <w:rtl/>
        </w:rPr>
        <w:t>נגד</w:t>
      </w:r>
    </w:p>
    <w:p w:rsidR="00BD7FB7" w:rsidRDefault="00BD7FB7" w:rsidP="00D87E81">
      <w:pPr>
        <w:rPr>
          <w:rtl/>
        </w:rPr>
      </w:pPr>
      <w:r>
        <w:rPr>
          <w:rtl/>
        </w:rPr>
        <w:t>אלון שוסטר</w:t>
      </w:r>
      <w:r>
        <w:rPr>
          <w:rtl/>
        </w:rPr>
        <w:tab/>
      </w:r>
      <w:r>
        <w:rPr>
          <w:rtl/>
        </w:rPr>
        <w:tab/>
        <w:t xml:space="preserve">–   </w:t>
      </w:r>
      <w:r>
        <w:rPr>
          <w:rFonts w:hint="cs"/>
          <w:rtl/>
        </w:rPr>
        <w:t>נגד</w:t>
      </w:r>
    </w:p>
    <w:p w:rsidR="00BD7FB7" w:rsidRDefault="00BD7FB7" w:rsidP="00D87E81">
      <w:pPr>
        <w:rPr>
          <w:rtl/>
        </w:rPr>
      </w:pPr>
      <w:r>
        <w:rPr>
          <w:rtl/>
        </w:rPr>
        <w:t>יובל שטייניץ</w:t>
      </w:r>
      <w:r>
        <w:rPr>
          <w:rtl/>
        </w:rPr>
        <w:tab/>
      </w:r>
      <w:r>
        <w:rPr>
          <w:rtl/>
        </w:rPr>
        <w:tab/>
        <w:t xml:space="preserve">–   </w:t>
      </w:r>
      <w:r>
        <w:rPr>
          <w:rFonts w:hint="cs"/>
          <w:rtl/>
        </w:rPr>
        <w:t>בעד</w:t>
      </w:r>
    </w:p>
    <w:p w:rsidR="00BD7FB7" w:rsidRDefault="00BD7FB7" w:rsidP="00D87E81">
      <w:pPr>
        <w:rPr>
          <w:rtl/>
        </w:rPr>
      </w:pPr>
      <w:r>
        <w:rPr>
          <w:rtl/>
        </w:rPr>
        <w:t>קטי קטרין שטרית</w:t>
      </w:r>
      <w:r>
        <w:rPr>
          <w:rtl/>
        </w:rPr>
        <w:tab/>
        <w:t xml:space="preserve">–   </w:t>
      </w:r>
      <w:r>
        <w:rPr>
          <w:rFonts w:hint="cs"/>
          <w:rtl/>
        </w:rPr>
        <w:t>בעד</w:t>
      </w:r>
    </w:p>
    <w:p w:rsidR="00BD7FB7" w:rsidRDefault="00BD7FB7" w:rsidP="00D87E81">
      <w:pPr>
        <w:rPr>
          <w:rtl/>
        </w:rPr>
      </w:pPr>
      <w:r>
        <w:rPr>
          <w:rtl/>
        </w:rPr>
        <w:t>אלעזר שטרן</w:t>
      </w:r>
      <w:r>
        <w:rPr>
          <w:rtl/>
        </w:rPr>
        <w:tab/>
      </w:r>
      <w:r>
        <w:rPr>
          <w:rtl/>
        </w:rPr>
        <w:tab/>
        <w:t xml:space="preserve">–   </w:t>
      </w:r>
      <w:r>
        <w:rPr>
          <w:rFonts w:hint="cs"/>
          <w:rtl/>
        </w:rPr>
        <w:t>נגד</w:t>
      </w:r>
    </w:p>
    <w:p w:rsidR="00BD7FB7" w:rsidRDefault="00BD7FB7" w:rsidP="00D87E81">
      <w:pPr>
        <w:rPr>
          <w:rtl/>
        </w:rPr>
      </w:pPr>
      <w:r>
        <w:rPr>
          <w:rtl/>
        </w:rPr>
        <w:t>יוסף שיין</w:t>
      </w:r>
      <w:r>
        <w:rPr>
          <w:rtl/>
        </w:rPr>
        <w:tab/>
      </w:r>
      <w:r>
        <w:rPr>
          <w:rtl/>
        </w:rPr>
        <w:tab/>
        <w:t xml:space="preserve">–   </w:t>
      </w:r>
      <w:r>
        <w:rPr>
          <w:rFonts w:hint="cs"/>
          <w:rtl/>
        </w:rPr>
        <w:t>נגד</w:t>
      </w:r>
    </w:p>
    <w:p w:rsidR="00BD7FB7" w:rsidRDefault="00BD7FB7" w:rsidP="00D87E81">
      <w:pPr>
        <w:rPr>
          <w:rtl/>
        </w:rPr>
      </w:pPr>
      <w:r>
        <w:rPr>
          <w:rtl/>
        </w:rPr>
        <w:t>עמיחי שיקלי</w:t>
      </w:r>
      <w:r>
        <w:rPr>
          <w:rtl/>
        </w:rPr>
        <w:tab/>
      </w:r>
      <w:r>
        <w:rPr>
          <w:rtl/>
        </w:rPr>
        <w:tab/>
        <w:t xml:space="preserve">–   </w:t>
      </w:r>
      <w:r>
        <w:rPr>
          <w:rFonts w:hint="cs"/>
          <w:rtl/>
        </w:rPr>
        <w:t>אינו נוכח</w:t>
      </w:r>
    </w:p>
    <w:p w:rsidR="00BD7FB7" w:rsidRDefault="00BD7FB7" w:rsidP="00D87E81">
      <w:pPr>
        <w:rPr>
          <w:rtl/>
        </w:rPr>
      </w:pPr>
      <w:r>
        <w:rPr>
          <w:rtl/>
        </w:rPr>
        <w:t>מיכל שיר סגמן</w:t>
      </w:r>
      <w:r>
        <w:rPr>
          <w:rtl/>
        </w:rPr>
        <w:tab/>
      </w:r>
      <w:r>
        <w:rPr>
          <w:rtl/>
        </w:rPr>
        <w:tab/>
        <w:t xml:space="preserve">–   </w:t>
      </w:r>
      <w:r>
        <w:rPr>
          <w:rFonts w:hint="cs"/>
          <w:rtl/>
        </w:rPr>
        <w:t>נגד</w:t>
      </w:r>
    </w:p>
    <w:p w:rsidR="00BD7FB7" w:rsidRDefault="00BD7FB7" w:rsidP="00D87E81">
      <w:pPr>
        <w:rPr>
          <w:rtl/>
        </w:rPr>
      </w:pPr>
      <w:r>
        <w:rPr>
          <w:rtl/>
        </w:rPr>
        <w:t>רם שפע</w:t>
      </w:r>
      <w:r>
        <w:rPr>
          <w:rtl/>
        </w:rPr>
        <w:tab/>
      </w:r>
      <w:r>
        <w:rPr>
          <w:rtl/>
        </w:rPr>
        <w:tab/>
      </w:r>
      <w:r>
        <w:rPr>
          <w:rtl/>
        </w:rPr>
        <w:tab/>
        <w:t xml:space="preserve">–   </w:t>
      </w:r>
      <w:r>
        <w:rPr>
          <w:rFonts w:hint="cs"/>
          <w:rtl/>
        </w:rPr>
        <w:t>נגד</w:t>
      </w:r>
    </w:p>
    <w:p w:rsidR="00BD7FB7" w:rsidRDefault="00BD7FB7" w:rsidP="00D87E81">
      <w:pPr>
        <w:rPr>
          <w:rtl/>
        </w:rPr>
      </w:pPr>
      <w:r>
        <w:rPr>
          <w:rtl/>
        </w:rPr>
        <w:t>נירה שפק</w:t>
      </w:r>
      <w:r>
        <w:rPr>
          <w:rtl/>
        </w:rPr>
        <w:tab/>
      </w:r>
      <w:r>
        <w:rPr>
          <w:rtl/>
        </w:rPr>
        <w:tab/>
        <w:t xml:space="preserve">–   </w:t>
      </w:r>
      <w:r>
        <w:rPr>
          <w:rFonts w:hint="cs"/>
          <w:rtl/>
        </w:rPr>
        <w:t>נגד</w:t>
      </w:r>
    </w:p>
    <w:p w:rsidR="00BD7FB7" w:rsidRDefault="00BD7FB7" w:rsidP="00D87E81">
      <w:pPr>
        <w:rPr>
          <w:rtl/>
        </w:rPr>
      </w:pPr>
      <w:r>
        <w:rPr>
          <w:rtl/>
        </w:rPr>
        <w:t>עאידה תומא סלימאן</w:t>
      </w:r>
      <w:r>
        <w:rPr>
          <w:rtl/>
        </w:rPr>
        <w:tab/>
        <w:t xml:space="preserve">–   </w:t>
      </w:r>
      <w:r>
        <w:rPr>
          <w:rFonts w:hint="cs"/>
          <w:rtl/>
        </w:rPr>
        <w:t>אינה נוכחת</w:t>
      </w:r>
    </w:p>
    <w:p w:rsidR="00BD7FB7" w:rsidRDefault="00BD7FB7" w:rsidP="00D87E81">
      <w:pPr>
        <w:rPr>
          <w:rtl/>
        </w:rPr>
      </w:pPr>
    </w:p>
    <w:p w:rsidR="00BD7FB7" w:rsidRDefault="00BD7FB7" w:rsidP="00D87E81">
      <w:pPr>
        <w:pStyle w:val="af9"/>
        <w:rPr>
          <w:rtl/>
        </w:rPr>
      </w:pPr>
      <w:r w:rsidRPr="00737376">
        <w:rPr>
          <w:rStyle w:val="TagStyle"/>
          <w:rtl/>
        </w:rPr>
        <w:t xml:space="preserve"> &lt;&lt; יור &gt;&gt;</w:t>
      </w:r>
      <w:r w:rsidRPr="006A2E16">
        <w:rPr>
          <w:rStyle w:val="TagStyle"/>
          <w:rtl/>
        </w:rPr>
        <w:t xml:space="preserve"> </w:t>
      </w:r>
      <w:r>
        <w:rPr>
          <w:rtl/>
        </w:rPr>
        <w:t>היו"ר איתן גינזבורג:</w:t>
      </w:r>
      <w:r w:rsidRPr="006A2E16">
        <w:rPr>
          <w:rStyle w:val="TagStyle"/>
          <w:rtl/>
        </w:rPr>
        <w:t xml:space="preserve"> </w:t>
      </w:r>
      <w:r w:rsidRPr="00737376">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נא לקרוא בבקשה בשמות חברי הכנסת שלא הצביעו. </w:t>
      </w:r>
    </w:p>
    <w:p w:rsidR="00BD7FB7" w:rsidRDefault="00BD7FB7" w:rsidP="00D87E81">
      <w:pPr>
        <w:rPr>
          <w:rtl/>
          <w:lang w:eastAsia="he-IL"/>
        </w:rPr>
      </w:pPr>
    </w:p>
    <w:p w:rsidR="00BD7FB7" w:rsidRDefault="00BD7FB7" w:rsidP="004D2034">
      <w:pPr>
        <w:pStyle w:val="af8"/>
        <w:rPr>
          <w:rtl/>
        </w:rPr>
      </w:pPr>
      <w:r w:rsidRPr="004D2034">
        <w:rPr>
          <w:rStyle w:val="TagStyle"/>
          <w:rtl/>
        </w:rPr>
        <w:t xml:space="preserve"> &lt;&lt; קריאה &gt;&gt;</w:t>
      </w:r>
      <w:r w:rsidRPr="006A2E16">
        <w:rPr>
          <w:rStyle w:val="TagStyle"/>
          <w:rtl/>
        </w:rPr>
        <w:t xml:space="preserve"> </w:t>
      </w:r>
      <w:r>
        <w:rPr>
          <w:rtl/>
        </w:rPr>
        <w:t>מזכירת הכנסת ירדנה מלר</w:t>
      </w:r>
      <w:r>
        <w:rPr>
          <w:rFonts w:hint="cs"/>
          <w:rtl/>
        </w:rPr>
        <w:t>-</w:t>
      </w:r>
      <w:r>
        <w:rPr>
          <w:rtl/>
        </w:rPr>
        <w:t>הורוביץ:</w:t>
      </w:r>
      <w:r w:rsidRPr="006A2E16">
        <w:rPr>
          <w:rStyle w:val="TagStyle"/>
          <w:rtl/>
        </w:rPr>
        <w:t xml:space="preserve"> </w:t>
      </w:r>
      <w:r w:rsidRPr="004D2034">
        <w:rPr>
          <w:rStyle w:val="TagStyle"/>
          <w:rtl/>
        </w:rPr>
        <w:t xml:space="preserve">&lt;&lt; קריאה &gt;&gt; </w:t>
      </w:r>
      <w:r>
        <w:rPr>
          <w:rtl/>
        </w:rPr>
        <w:t xml:space="preserve">   </w:t>
      </w:r>
    </w:p>
    <w:p w:rsidR="00BD7FB7" w:rsidRDefault="00BD7FB7" w:rsidP="00D87E81">
      <w:pPr>
        <w:ind w:firstLine="0"/>
        <w:rPr>
          <w:rtl/>
          <w:lang w:eastAsia="he-IL"/>
        </w:rPr>
      </w:pPr>
      <w:r>
        <w:rPr>
          <w:rFonts w:hint="cs"/>
          <w:rtl/>
          <w:lang w:eastAsia="he-IL"/>
        </w:rPr>
        <w:t>(קוראת בשמות חברי הכנסת)</w:t>
      </w:r>
    </w:p>
    <w:p w:rsidR="00BD7FB7" w:rsidRDefault="00BD7FB7" w:rsidP="00D87E81">
      <w:pPr>
        <w:rPr>
          <w:rtl/>
          <w:lang w:eastAsia="he-IL"/>
        </w:rPr>
      </w:pPr>
    </w:p>
    <w:p w:rsidR="00BD7FB7" w:rsidRDefault="00BD7FB7" w:rsidP="00D87E8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ניר ברקת</w:t>
      </w:r>
      <w:r>
        <w:rPr>
          <w:rtl/>
          <w:lang w:eastAsia="he-IL"/>
        </w:rPr>
        <w:tab/>
      </w:r>
      <w:r>
        <w:rPr>
          <w:rtl/>
          <w:lang w:eastAsia="he-IL"/>
        </w:rPr>
        <w:tab/>
        <w:t xml:space="preserve">–   </w:t>
      </w:r>
      <w:r>
        <w:rPr>
          <w:rFonts w:hint="cs"/>
          <w:rtl/>
          <w:lang w:eastAsia="he-IL"/>
        </w:rPr>
        <w:t xml:space="preserve">אינו </w:t>
      </w:r>
      <w:bookmarkStart w:id="10132" w:name="_ETM_Q38_564138"/>
      <w:bookmarkEnd w:id="10132"/>
      <w:r>
        <w:rPr>
          <w:rFonts w:hint="cs"/>
          <w:rtl/>
          <w:lang w:eastAsia="he-IL"/>
        </w:rPr>
        <w:t>נוכח</w:t>
      </w:r>
    </w:p>
    <w:p w:rsidR="00BD7FB7" w:rsidRDefault="00BD7FB7" w:rsidP="00D87E8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BD7FB7" w:rsidRDefault="00BD7FB7" w:rsidP="00D87E81">
      <w:pPr>
        <w:rPr>
          <w:rtl/>
          <w:lang w:eastAsia="he-IL"/>
        </w:rPr>
      </w:pPr>
    </w:p>
    <w:p w:rsidR="00BD7FB7" w:rsidRDefault="00BD7FB7" w:rsidP="00D87E81">
      <w:pPr>
        <w:pStyle w:val="af9"/>
        <w:rPr>
          <w:rtl/>
        </w:rPr>
      </w:pPr>
      <w:r w:rsidRPr="00737376">
        <w:rPr>
          <w:rStyle w:val="TagStyle"/>
          <w:rtl/>
        </w:rPr>
        <w:t xml:space="preserve"> &lt;&lt; יור &gt;&gt;</w:t>
      </w:r>
      <w:r w:rsidRPr="006A2E16">
        <w:rPr>
          <w:rStyle w:val="TagStyle"/>
          <w:rtl/>
        </w:rPr>
        <w:t xml:space="preserve"> </w:t>
      </w:r>
      <w:r>
        <w:rPr>
          <w:rtl/>
        </w:rPr>
        <w:t>היו"ר איתן גינזבורג:</w:t>
      </w:r>
      <w:r w:rsidRPr="006A2E16">
        <w:rPr>
          <w:rStyle w:val="TagStyle"/>
          <w:rtl/>
        </w:rPr>
        <w:t xml:space="preserve"> </w:t>
      </w:r>
      <w:r w:rsidRPr="00737376">
        <w:rPr>
          <w:rStyle w:val="TagStyle"/>
          <w:rtl/>
        </w:rPr>
        <w:t>&lt;&lt; יור &gt;&gt;</w:t>
      </w:r>
      <w:r>
        <w:rPr>
          <w:rtl/>
        </w:rPr>
        <w:t xml:space="preserve">   </w:t>
      </w:r>
    </w:p>
    <w:p w:rsidR="00BD7FB7" w:rsidRDefault="00BD7FB7" w:rsidP="00FE191E">
      <w:pPr>
        <w:rPr>
          <w:rtl/>
          <w:lang w:eastAsia="he-IL"/>
        </w:rPr>
      </w:pPr>
    </w:p>
    <w:p w:rsidR="00BD7FB7" w:rsidRDefault="00BD7FB7" w:rsidP="00740B79">
      <w:pPr>
        <w:rPr>
          <w:rtl/>
          <w:lang w:eastAsia="he-IL"/>
        </w:rPr>
      </w:pPr>
      <w:r>
        <w:rPr>
          <w:rFonts w:hint="cs"/>
          <w:rtl/>
          <w:lang w:eastAsia="he-IL"/>
        </w:rPr>
        <w:t xml:space="preserve">חברי הכנסת, האם יש חבר כנסת שלא הצביע? אם כך, אנחנו נועלים את ההצבעה. </w:t>
      </w:r>
      <w:bookmarkStart w:id="10133" w:name="_ETM_Q38_591297"/>
      <w:bookmarkEnd w:id="10133"/>
      <w:r>
        <w:rPr>
          <w:rFonts w:hint="cs"/>
          <w:rtl/>
          <w:lang w:eastAsia="he-IL"/>
        </w:rPr>
        <w:t>נא למנות את הקולות</w:t>
      </w:r>
      <w:r w:rsidR="00740B79">
        <w:rPr>
          <w:rFonts w:hint="cs"/>
          <w:rtl/>
          <w:lang w:eastAsia="he-IL"/>
        </w:rPr>
        <w:t>,</w:t>
      </w:r>
      <w:r>
        <w:rPr>
          <w:rFonts w:hint="cs"/>
          <w:rtl/>
          <w:lang w:eastAsia="he-IL"/>
        </w:rPr>
        <w:t xml:space="preserve"> בבקשה. חברי הכנסת, נא לתפוס </w:t>
      </w:r>
      <w:r w:rsidR="00740B79">
        <w:rPr>
          <w:rFonts w:hint="cs"/>
          <w:rtl/>
          <w:lang w:eastAsia="he-IL"/>
        </w:rPr>
        <w:t xml:space="preserve">את </w:t>
      </w:r>
      <w:r>
        <w:rPr>
          <w:rFonts w:hint="cs"/>
          <w:rtl/>
          <w:lang w:eastAsia="he-IL"/>
        </w:rPr>
        <w:t xml:space="preserve">מקומותיכם, </w:t>
      </w:r>
      <w:bookmarkStart w:id="10134" w:name="_ETM_Q38_601152"/>
      <w:bookmarkEnd w:id="10134"/>
      <w:r>
        <w:rPr>
          <w:rFonts w:hint="cs"/>
          <w:rtl/>
          <w:lang w:eastAsia="he-IL"/>
        </w:rPr>
        <w:t xml:space="preserve">אנחנו עוברים להצבעה אלקטרונית. </w:t>
      </w:r>
      <w:bookmarkStart w:id="10135" w:name="_ETM_Q38_684919"/>
      <w:bookmarkStart w:id="10136" w:name="_ETM_Q38_685519"/>
      <w:bookmarkStart w:id="10137" w:name="_ETM_Q38_685595"/>
      <w:bookmarkEnd w:id="10135"/>
      <w:bookmarkEnd w:id="10136"/>
      <w:bookmarkEnd w:id="10137"/>
      <w:r>
        <w:rPr>
          <w:rFonts w:hint="cs"/>
          <w:rtl/>
          <w:lang w:eastAsia="he-IL"/>
        </w:rPr>
        <w:t xml:space="preserve">חברי הכנסת, אם כך, </w:t>
      </w:r>
      <w:r w:rsidR="00740B79">
        <w:rPr>
          <w:rFonts w:hint="cs"/>
          <w:rtl/>
          <w:lang w:eastAsia="he-IL"/>
        </w:rPr>
        <w:t xml:space="preserve">תוצאות </w:t>
      </w:r>
      <w:r>
        <w:rPr>
          <w:rFonts w:hint="cs"/>
          <w:rtl/>
          <w:lang w:eastAsia="he-IL"/>
        </w:rPr>
        <w:t xml:space="preserve">ההצבעה על הצעת חוק זכויות החולה (תיקון </w:t>
      </w:r>
      <w:r>
        <w:rPr>
          <w:rtl/>
          <w:lang w:eastAsia="he-IL"/>
        </w:rPr>
        <w:t>–</w:t>
      </w:r>
      <w:r>
        <w:rPr>
          <w:rFonts w:hint="cs"/>
          <w:rtl/>
          <w:lang w:eastAsia="he-IL"/>
        </w:rPr>
        <w:t xml:space="preserve"> קביעת הוראות לעניין הכנסת חפצים ודברי </w:t>
      </w:r>
      <w:bookmarkStart w:id="10138" w:name="_ETM_Q38_700101"/>
      <w:bookmarkEnd w:id="10138"/>
      <w:r>
        <w:rPr>
          <w:rFonts w:hint="cs"/>
          <w:rtl/>
          <w:lang w:eastAsia="he-IL"/>
        </w:rPr>
        <w:t xml:space="preserve">מאכל למוסד רפואי), </w:t>
      </w:r>
      <w:r w:rsidR="00740B79">
        <w:rPr>
          <w:rFonts w:hint="cs"/>
          <w:rtl/>
          <w:lang w:eastAsia="he-IL"/>
        </w:rPr>
        <w:t>הן</w:t>
      </w:r>
      <w:r>
        <w:rPr>
          <w:rFonts w:hint="cs"/>
          <w:rtl/>
          <w:lang w:eastAsia="he-IL"/>
        </w:rPr>
        <w:t xml:space="preserve"> כדלקמן: בעד </w:t>
      </w:r>
      <w:r>
        <w:rPr>
          <w:rtl/>
          <w:lang w:eastAsia="he-IL"/>
        </w:rPr>
        <w:t>–</w:t>
      </w:r>
      <w:r>
        <w:rPr>
          <w:rFonts w:hint="cs"/>
          <w:rtl/>
          <w:lang w:eastAsia="he-IL"/>
        </w:rPr>
        <w:t xml:space="preserve"> 49, נגד </w:t>
      </w:r>
      <w:r>
        <w:rPr>
          <w:rtl/>
          <w:lang w:eastAsia="he-IL"/>
        </w:rPr>
        <w:t>–</w:t>
      </w:r>
      <w:r>
        <w:rPr>
          <w:rFonts w:hint="cs"/>
          <w:rtl/>
          <w:lang w:eastAsia="he-IL"/>
        </w:rPr>
        <w:t xml:space="preserve"> </w:t>
      </w:r>
      <w:bookmarkStart w:id="10139" w:name="_ETM_Q38_704349"/>
      <w:bookmarkEnd w:id="10139"/>
      <w:r>
        <w:rPr>
          <w:rFonts w:hint="cs"/>
          <w:rtl/>
          <w:lang w:eastAsia="he-IL"/>
        </w:rPr>
        <w:t xml:space="preserve">62. אני קובע כי הצעת החוק הזאת לא עברה. </w:t>
      </w:r>
    </w:p>
    <w:p w:rsidR="00BD7FB7" w:rsidRDefault="00BD7FB7" w:rsidP="00D87E81">
      <w:pPr>
        <w:rPr>
          <w:rtl/>
          <w:lang w:eastAsia="he-IL"/>
        </w:rPr>
      </w:pPr>
      <w:bookmarkStart w:id="10140" w:name="_ETM_Q38_706257"/>
      <w:bookmarkStart w:id="10141" w:name="_ETM_Q38_706362"/>
      <w:bookmarkEnd w:id="10140"/>
      <w:bookmarkEnd w:id="10141"/>
    </w:p>
    <w:p w:rsidR="00BD7FB7" w:rsidRDefault="00BD7FB7" w:rsidP="00D87E81">
      <w:pPr>
        <w:rPr>
          <w:rtl/>
          <w:lang w:eastAsia="he-IL"/>
        </w:rPr>
      </w:pPr>
      <w:bookmarkStart w:id="10142" w:name="_ETM_Q38_706402"/>
      <w:bookmarkStart w:id="10143" w:name="_ETM_Q38_706491"/>
      <w:bookmarkEnd w:id="10142"/>
      <w:bookmarkEnd w:id="10143"/>
      <w:r>
        <w:rPr>
          <w:rFonts w:hint="cs"/>
          <w:rtl/>
          <w:lang w:eastAsia="he-IL"/>
        </w:rPr>
        <w:t xml:space="preserve">אנחנו </w:t>
      </w:r>
      <w:bookmarkStart w:id="10144" w:name="_ETM_Q38_707433"/>
      <w:bookmarkEnd w:id="10144"/>
      <w:r>
        <w:rPr>
          <w:rFonts w:hint="cs"/>
          <w:rtl/>
          <w:lang w:eastAsia="he-IL"/>
        </w:rPr>
        <w:t xml:space="preserve">עוברים להצבעה אלקטרונית על הצעת חוק זכויות החולה (תיקון </w:t>
      </w:r>
      <w:r>
        <w:rPr>
          <w:rtl/>
          <w:lang w:eastAsia="he-IL"/>
        </w:rPr>
        <w:t>–</w:t>
      </w:r>
      <w:r>
        <w:rPr>
          <w:rFonts w:hint="cs"/>
          <w:rtl/>
          <w:lang w:eastAsia="he-IL"/>
        </w:rPr>
        <w:t xml:space="preserve"> </w:t>
      </w:r>
      <w:bookmarkStart w:id="10145" w:name="_ETM_Q38_710446"/>
      <w:bookmarkEnd w:id="10145"/>
      <w:r>
        <w:rPr>
          <w:rFonts w:hint="cs"/>
          <w:rtl/>
          <w:lang w:eastAsia="he-IL"/>
        </w:rPr>
        <w:t xml:space="preserve">הכנסת מזון למוסדות רפואיים בחג הפסח), של חבר הכנסת משה גפני וקבוצת חברי </w:t>
      </w:r>
      <w:r w:rsidR="00740B79">
        <w:rPr>
          <w:rFonts w:hint="cs"/>
          <w:rtl/>
          <w:lang w:eastAsia="he-IL"/>
        </w:rPr>
        <w:t>ה</w:t>
      </w:r>
      <w:r>
        <w:rPr>
          <w:rFonts w:hint="cs"/>
          <w:rtl/>
          <w:lang w:eastAsia="he-IL"/>
        </w:rPr>
        <w:t xml:space="preserve">כנסת. מי </w:t>
      </w:r>
      <w:bookmarkStart w:id="10146" w:name="_ETM_Q38_721180"/>
      <w:bookmarkEnd w:id="10146"/>
      <w:r>
        <w:rPr>
          <w:rFonts w:hint="cs"/>
          <w:rtl/>
          <w:lang w:eastAsia="he-IL"/>
        </w:rPr>
        <w:t xml:space="preserve">בעד? מי נגד? הצבעה. </w:t>
      </w:r>
    </w:p>
    <w:p w:rsidR="00BD7FB7" w:rsidRDefault="00BD7FB7" w:rsidP="00D87E81">
      <w:pPr>
        <w:rPr>
          <w:rtl/>
          <w:lang w:eastAsia="he-IL"/>
        </w:rPr>
      </w:pPr>
    </w:p>
    <w:p w:rsidR="00BD7FB7" w:rsidRDefault="00BD7FB7" w:rsidP="00D87E81">
      <w:pPr>
        <w:pStyle w:val="af4"/>
        <w:keepNext/>
        <w:rPr>
          <w:rtl/>
          <w:lang w:eastAsia="he-IL"/>
        </w:rPr>
      </w:pPr>
      <w:r>
        <w:rPr>
          <w:rtl/>
          <w:lang w:eastAsia="he-IL"/>
        </w:rPr>
        <w:t>הצבעה מס'</w:t>
      </w:r>
      <w:r>
        <w:rPr>
          <w:rFonts w:hint="cs"/>
          <w:rtl/>
          <w:lang w:eastAsia="he-IL"/>
        </w:rPr>
        <w:t xml:space="preserve"> 1</w:t>
      </w:r>
    </w:p>
    <w:p w:rsidR="00BD7FB7" w:rsidRDefault="00BD7FB7" w:rsidP="00D87E81">
      <w:pPr>
        <w:pStyle w:val="--"/>
        <w:keepNext/>
        <w:rPr>
          <w:rtl/>
          <w:lang w:eastAsia="he-IL"/>
        </w:rPr>
      </w:pPr>
    </w:p>
    <w:p w:rsidR="00BD7FB7" w:rsidRDefault="00BD7FB7" w:rsidP="00D87E81">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49</w:t>
      </w:r>
    </w:p>
    <w:p w:rsidR="00BD7FB7" w:rsidRDefault="00BD7FB7" w:rsidP="00824B6D">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59</w:t>
      </w:r>
    </w:p>
    <w:p w:rsidR="00BD7FB7" w:rsidRDefault="00BD7FB7" w:rsidP="00D87E81">
      <w:pPr>
        <w:pStyle w:val="--"/>
        <w:keepNext/>
        <w:rPr>
          <w:rtl/>
          <w:lang w:eastAsia="he-IL"/>
        </w:rPr>
      </w:pPr>
      <w:r>
        <w:rPr>
          <w:rtl/>
          <w:lang w:eastAsia="he-IL"/>
        </w:rPr>
        <w:t xml:space="preserve">נמנעים – </w:t>
      </w:r>
      <w:r>
        <w:rPr>
          <w:rFonts w:hint="cs"/>
          <w:rtl/>
          <w:lang w:eastAsia="he-IL"/>
        </w:rPr>
        <w:t>אין</w:t>
      </w:r>
    </w:p>
    <w:p w:rsidR="00BD7FB7" w:rsidRPr="00786AEB" w:rsidRDefault="00BD7FB7" w:rsidP="00824B6D">
      <w:pPr>
        <w:pStyle w:val="af5"/>
        <w:rPr>
          <w:rtl/>
          <w:lang w:eastAsia="he-IL"/>
        </w:rPr>
      </w:pPr>
      <w:r>
        <w:rPr>
          <w:rFonts w:hint="cs"/>
          <w:rtl/>
          <w:lang w:eastAsia="he-IL"/>
        </w:rPr>
        <w:t xml:space="preserve">ההצעה להעביר לוועדה את הצעת חוק זכויות החולה (תיקון </w:t>
      </w:r>
      <w:r>
        <w:rPr>
          <w:rtl/>
          <w:lang w:eastAsia="he-IL"/>
        </w:rPr>
        <w:t>–</w:t>
      </w:r>
      <w:r>
        <w:rPr>
          <w:rFonts w:hint="cs"/>
          <w:rtl/>
          <w:lang w:eastAsia="he-IL"/>
        </w:rPr>
        <w:t xml:space="preserve"> הכנסת מזון למוסדות רפואיים בחג הפסח), התשפ"א</w:t>
      </w:r>
      <w:r>
        <w:rPr>
          <w:rFonts w:hint="eastAsia"/>
          <w:rtl/>
          <w:lang w:eastAsia="he-IL"/>
        </w:rPr>
        <w:t>–</w:t>
      </w:r>
      <w:r>
        <w:rPr>
          <w:rFonts w:hint="cs"/>
          <w:rtl/>
          <w:lang w:eastAsia="he-IL"/>
        </w:rPr>
        <w:t xml:space="preserve">2021, לא נתקבלה. </w:t>
      </w:r>
    </w:p>
    <w:p w:rsidR="00BD7FB7" w:rsidRPr="006A2E16" w:rsidRDefault="00BD7FB7" w:rsidP="00D87E81">
      <w:pPr>
        <w:rPr>
          <w:rtl/>
          <w:lang w:eastAsia="he-IL"/>
        </w:rPr>
      </w:pPr>
    </w:p>
    <w:p w:rsidR="00BD7FB7" w:rsidRDefault="00BD7FB7" w:rsidP="00D87E81">
      <w:pPr>
        <w:pStyle w:val="af9"/>
        <w:rPr>
          <w:rtl/>
        </w:rPr>
      </w:pPr>
      <w:r w:rsidRPr="00737376">
        <w:rPr>
          <w:rStyle w:val="TagStyle"/>
          <w:rtl/>
        </w:rPr>
        <w:t xml:space="preserve"> &lt;&lt; יור &gt;&gt;</w:t>
      </w:r>
      <w:r w:rsidRPr="00786AEB">
        <w:rPr>
          <w:rStyle w:val="TagStyle"/>
          <w:rtl/>
        </w:rPr>
        <w:t xml:space="preserve"> </w:t>
      </w:r>
      <w:r>
        <w:rPr>
          <w:rtl/>
        </w:rPr>
        <w:t>היו"ר איתן גינזבורג:</w:t>
      </w:r>
      <w:r w:rsidRPr="00786AEB">
        <w:rPr>
          <w:rStyle w:val="TagStyle"/>
          <w:rtl/>
        </w:rPr>
        <w:t xml:space="preserve"> </w:t>
      </w:r>
      <w:r w:rsidRPr="00737376">
        <w:rPr>
          <w:rStyle w:val="TagStyle"/>
          <w:rtl/>
        </w:rPr>
        <w:t>&lt;&lt;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147" w:name="_ETM_Q38_730088"/>
      <w:bookmarkEnd w:id="10147"/>
      <w:r>
        <w:rPr>
          <w:rFonts w:hint="cs"/>
          <w:rtl/>
          <w:lang w:eastAsia="he-IL"/>
        </w:rPr>
        <w:t xml:space="preserve">אם כך, בעד </w:t>
      </w:r>
      <w:r>
        <w:rPr>
          <w:rtl/>
          <w:lang w:eastAsia="he-IL"/>
        </w:rPr>
        <w:t>–</w:t>
      </w:r>
      <w:r>
        <w:rPr>
          <w:rFonts w:hint="cs"/>
          <w:rtl/>
          <w:lang w:eastAsia="he-IL"/>
        </w:rPr>
        <w:t xml:space="preserve"> 49, נגד </w:t>
      </w:r>
      <w:r>
        <w:rPr>
          <w:rtl/>
          <w:lang w:eastAsia="he-IL"/>
        </w:rPr>
        <w:t>–</w:t>
      </w:r>
      <w:r>
        <w:rPr>
          <w:rFonts w:hint="cs"/>
          <w:rtl/>
          <w:lang w:eastAsia="he-IL"/>
        </w:rPr>
        <w:t xml:space="preserve"> 59. אני קובע כי הצעת החוק זכויות החולה לא עברה. </w:t>
      </w:r>
    </w:p>
    <w:p w:rsidR="00BD7FB7" w:rsidRDefault="00BD7FB7" w:rsidP="00D87E81">
      <w:pPr>
        <w:rPr>
          <w:rtl/>
          <w:lang w:eastAsia="he-IL"/>
        </w:rPr>
      </w:pPr>
    </w:p>
    <w:p w:rsidR="00BD7FB7" w:rsidRDefault="00BD7FB7" w:rsidP="00D87E81">
      <w:pPr>
        <w:rPr>
          <w:rtl/>
          <w:lang w:eastAsia="he-IL"/>
        </w:rPr>
      </w:pPr>
    </w:p>
    <w:p w:rsidR="00BD7FB7" w:rsidRDefault="00BD7FB7" w:rsidP="00D87E81">
      <w:pPr>
        <w:pStyle w:val="a8"/>
        <w:rPr>
          <w:rtl/>
        </w:rPr>
      </w:pPr>
      <w:bookmarkStart w:id="10148" w:name="TOR_Q39"/>
      <w:bookmarkStart w:id="10149" w:name="ET_hatsach_624116_1"/>
      <w:bookmarkEnd w:id="10148"/>
      <w:r w:rsidRPr="00AA15D8">
        <w:rPr>
          <w:rStyle w:val="TagStyle"/>
          <w:rtl/>
        </w:rPr>
        <w:t xml:space="preserve">&lt;&lt; הצח &gt;&gt; </w:t>
      </w:r>
      <w:bookmarkStart w:id="10150" w:name="_Toc77612969"/>
      <w:bookmarkStart w:id="10151" w:name="_Toc77619002"/>
      <w:r>
        <w:rPr>
          <w:rtl/>
        </w:rPr>
        <w:t>הצעת חוק לביטול אזרחותו או תושבותו של פעיל טרור שמקבל תגמול עבור ביצוע מעשה הטרור (תיקוני חקיקה), התשפ"א</w:t>
      </w:r>
      <w:r>
        <w:rPr>
          <w:rFonts w:hint="cs"/>
          <w:rtl/>
        </w:rPr>
        <w:t>–</w:t>
      </w:r>
      <w:r>
        <w:rPr>
          <w:rtl/>
        </w:rPr>
        <w:t>2021</w:t>
      </w:r>
      <w:bookmarkEnd w:id="10150"/>
      <w:bookmarkEnd w:id="10151"/>
      <w:r w:rsidRPr="00AA15D8">
        <w:rPr>
          <w:rStyle w:val="TagStyle"/>
          <w:rtl/>
        </w:rPr>
        <w:t xml:space="preserve"> &lt;&lt; הצח &gt;&gt;</w:t>
      </w:r>
      <w:r>
        <w:rPr>
          <w:rtl/>
        </w:rPr>
        <w:t xml:space="preserve">  </w:t>
      </w:r>
      <w:bookmarkEnd w:id="10149"/>
    </w:p>
    <w:p w:rsidR="00BD7FB7" w:rsidRDefault="00BD7FB7" w:rsidP="00D87E81">
      <w:pPr>
        <w:rPr>
          <w:rtl/>
        </w:rPr>
      </w:pPr>
      <w:r>
        <w:rPr>
          <w:rtl/>
        </w:rPr>
        <w:t>[הצעת חוק פ/</w:t>
      </w:r>
      <w:r>
        <w:rPr>
          <w:rFonts w:hint="cs"/>
          <w:rtl/>
        </w:rPr>
        <w:t>553</w:t>
      </w:r>
      <w:r>
        <w:rPr>
          <w:rtl/>
        </w:rPr>
        <w:t>/</w:t>
      </w:r>
      <w:r>
        <w:rPr>
          <w:rFonts w:hint="cs"/>
          <w:rtl/>
        </w:rPr>
        <w:t>24; נספחות</w:t>
      </w:r>
      <w:r>
        <w:rPr>
          <w:rtl/>
        </w:rPr>
        <w:t>]</w:t>
      </w:r>
    </w:p>
    <w:p w:rsidR="00BD7FB7" w:rsidRDefault="00BD7FB7" w:rsidP="00D87E8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D7FB7" w:rsidRDefault="00BD7FB7" w:rsidP="00FE191E">
      <w:pPr>
        <w:rPr>
          <w:rtl/>
        </w:rPr>
      </w:pPr>
    </w:p>
    <w:p w:rsidR="00BD7FB7" w:rsidRDefault="00BD7FB7" w:rsidP="00D87E81">
      <w:pPr>
        <w:pStyle w:val="af9"/>
        <w:keepNext/>
        <w:rPr>
          <w:rtl/>
        </w:rPr>
      </w:pPr>
      <w:bookmarkStart w:id="10152" w:name="_ETM_Q39_23000"/>
      <w:bookmarkEnd w:id="10152"/>
      <w:r w:rsidRPr="00AA15D8">
        <w:rPr>
          <w:rStyle w:val="TagStyle"/>
          <w:rtl/>
        </w:rPr>
        <w:t xml:space="preserve"> &lt;&lt; יור &gt;&gt; </w:t>
      </w:r>
      <w:r>
        <w:rPr>
          <w:rtl/>
        </w:rPr>
        <w:t>היו"ר איתן גינזבורג:</w:t>
      </w:r>
      <w:r w:rsidRPr="00AA15D8">
        <w:rPr>
          <w:rStyle w:val="TagStyle"/>
          <w:rtl/>
        </w:rPr>
        <w:t xml:space="preserve"> &lt;&lt; יור &gt;&gt;</w:t>
      </w:r>
      <w:r>
        <w:rPr>
          <w:rtl/>
        </w:rPr>
        <w:t xml:space="preserve">  </w:t>
      </w:r>
    </w:p>
    <w:p w:rsidR="00BD7FB7" w:rsidRDefault="00BD7FB7" w:rsidP="00FE191E">
      <w:pPr>
        <w:rPr>
          <w:rtl/>
          <w:lang w:eastAsia="he-IL"/>
        </w:rPr>
      </w:pPr>
    </w:p>
    <w:p w:rsidR="00BD7FB7" w:rsidRDefault="00BD7FB7" w:rsidP="00740B79">
      <w:pPr>
        <w:rPr>
          <w:rtl/>
          <w:lang w:eastAsia="he-IL"/>
        </w:rPr>
      </w:pPr>
      <w:r>
        <w:rPr>
          <w:rFonts w:hint="cs"/>
          <w:rtl/>
          <w:lang w:eastAsia="he-IL"/>
        </w:rPr>
        <w:t xml:space="preserve">אנחנו עוברים להצעת החוק הבאה </w:t>
      </w:r>
      <w:bookmarkStart w:id="10153" w:name="_ETM_Q39_151000"/>
      <w:bookmarkEnd w:id="10153"/>
      <w:r>
        <w:rPr>
          <w:rFonts w:hint="cs"/>
          <w:rtl/>
          <w:lang w:eastAsia="he-IL"/>
        </w:rPr>
        <w:t xml:space="preserve">של חבר הכנסת אבי דיכטר וקבוצת חברי הכנסת, </w:t>
      </w:r>
      <w:r w:rsidRPr="00305EC2">
        <w:rPr>
          <w:rtl/>
          <w:lang w:eastAsia="he-IL"/>
        </w:rPr>
        <w:t>הצעת חוק לביטול אזרחותו או תושבותו של פעיל טרור שמקבל תגמול עבור ביצוע מעשה הטרור (תיקוני חקיקה),</w:t>
      </w:r>
      <w:r>
        <w:rPr>
          <w:rFonts w:hint="cs"/>
          <w:rtl/>
          <w:lang w:eastAsia="he-IL"/>
        </w:rPr>
        <w:t xml:space="preserve"> </w:t>
      </w:r>
      <w:r w:rsidRPr="00305EC2">
        <w:rPr>
          <w:rtl/>
          <w:lang w:eastAsia="he-IL"/>
        </w:rPr>
        <w:t>התשפ"א</w:t>
      </w:r>
      <w:r>
        <w:rPr>
          <w:rFonts w:hint="cs"/>
          <w:rtl/>
          <w:lang w:eastAsia="he-IL"/>
        </w:rPr>
        <w:t>–</w:t>
      </w:r>
      <w:r w:rsidRPr="00305EC2">
        <w:rPr>
          <w:rtl/>
          <w:lang w:eastAsia="he-IL"/>
        </w:rPr>
        <w:t>2021</w:t>
      </w:r>
      <w:bookmarkStart w:id="10154" w:name="_ETM_Q39_155000"/>
      <w:bookmarkEnd w:id="10154"/>
      <w:r w:rsidR="00740B79">
        <w:rPr>
          <w:rFonts w:hint="cs"/>
          <w:rtl/>
          <w:lang w:eastAsia="he-IL"/>
        </w:rPr>
        <w:t>,</w:t>
      </w:r>
      <w:r>
        <w:rPr>
          <w:rFonts w:hint="cs"/>
          <w:rtl/>
          <w:lang w:eastAsia="he-IL"/>
        </w:rPr>
        <w:t xml:space="preserve"> </w:t>
      </w:r>
      <w:r w:rsidR="00740B79">
        <w:rPr>
          <w:rFonts w:hint="cs"/>
          <w:rtl/>
          <w:lang w:eastAsia="he-IL"/>
        </w:rPr>
        <w:t>שמספרה הוא 553.</w:t>
      </w:r>
      <w:r w:rsidR="00740B79" w:rsidRPr="00305EC2">
        <w:rPr>
          <w:rtl/>
          <w:lang w:eastAsia="he-IL"/>
        </w:rPr>
        <w:t xml:space="preserve"> </w:t>
      </w:r>
      <w:r>
        <w:rPr>
          <w:rFonts w:hint="cs"/>
          <w:rtl/>
          <w:lang w:eastAsia="he-IL"/>
        </w:rPr>
        <w:t>יעלה ויבוא חבר הכנסת אבי דיכטר</w:t>
      </w:r>
      <w:r w:rsidR="00740B79">
        <w:rPr>
          <w:rFonts w:hint="cs"/>
          <w:rtl/>
          <w:lang w:eastAsia="he-IL"/>
        </w:rPr>
        <w:t>.</w:t>
      </w:r>
      <w:r>
        <w:rPr>
          <w:rFonts w:hint="cs"/>
          <w:rtl/>
          <w:lang w:eastAsia="he-IL"/>
        </w:rPr>
        <w:t xml:space="preserve"> בבקש</w:t>
      </w:r>
      <w:bookmarkStart w:id="10155" w:name="_ETM_Q39_172000"/>
      <w:bookmarkEnd w:id="10155"/>
      <w:r>
        <w:rPr>
          <w:rFonts w:hint="cs"/>
          <w:rtl/>
          <w:lang w:eastAsia="he-IL"/>
        </w:rPr>
        <w:t xml:space="preserve">ה, אדוני, עשר דקות לרשותך. </w:t>
      </w:r>
    </w:p>
    <w:p w:rsidR="00BD7FB7" w:rsidRDefault="00BD7FB7" w:rsidP="00D87E81">
      <w:pPr>
        <w:rPr>
          <w:rtl/>
          <w:lang w:eastAsia="he-IL"/>
        </w:rPr>
      </w:pPr>
    </w:p>
    <w:p w:rsidR="00BD7FB7" w:rsidRDefault="00BD7FB7" w:rsidP="00D87E81">
      <w:pPr>
        <w:pStyle w:val="af8"/>
        <w:keepNext/>
        <w:rPr>
          <w:rtl/>
        </w:rPr>
      </w:pPr>
      <w:r w:rsidRPr="00BA6DB5">
        <w:rPr>
          <w:rStyle w:val="TagStyle"/>
          <w:rtl/>
        </w:rPr>
        <w:t xml:space="preserve">&lt;&lt; קריאה &gt;&gt; </w:t>
      </w:r>
      <w:r>
        <w:rPr>
          <w:rFonts w:hint="cs"/>
          <w:rtl/>
        </w:rPr>
        <w:t>קריאה</w:t>
      </w:r>
      <w:r>
        <w:rPr>
          <w:rtl/>
        </w:rPr>
        <w:t>:</w:t>
      </w:r>
      <w:r w:rsidRPr="00BA6DB5">
        <w:rPr>
          <w:rStyle w:val="TagStyle"/>
          <w:rtl/>
        </w:rPr>
        <w:t xml:space="preserve"> &lt;&lt; קריאה &gt;&gt;</w:t>
      </w:r>
      <w:r>
        <w:rPr>
          <w:rtl/>
        </w:rPr>
        <w:t xml:space="preserve">   </w:t>
      </w:r>
    </w:p>
    <w:p w:rsidR="00BD7FB7" w:rsidRDefault="00BD7FB7" w:rsidP="00D87E81">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w:t>
      </w:r>
    </w:p>
    <w:p w:rsidR="00BD7FB7" w:rsidRDefault="00BD7FB7" w:rsidP="00D87E81">
      <w:pPr>
        <w:rPr>
          <w:rtl/>
          <w:lang w:eastAsia="he-IL"/>
        </w:rPr>
      </w:pPr>
    </w:p>
    <w:p w:rsidR="00BD7FB7" w:rsidRDefault="00BD7FB7" w:rsidP="00D87E81">
      <w:pPr>
        <w:pStyle w:val="af9"/>
        <w:keepNext/>
        <w:rPr>
          <w:rtl/>
        </w:rPr>
      </w:pPr>
      <w:r w:rsidRPr="00AA15D8">
        <w:rPr>
          <w:rStyle w:val="TagStyle"/>
          <w:rtl/>
        </w:rPr>
        <w:t xml:space="preserve">&lt;&lt; יור &gt;&gt; </w:t>
      </w:r>
      <w:r>
        <w:rPr>
          <w:rtl/>
        </w:rPr>
        <w:t>היו"ר איתן גינזבורג:</w:t>
      </w:r>
      <w:r w:rsidRPr="00AA15D8">
        <w:rPr>
          <w:rStyle w:val="TagStyle"/>
          <w:rtl/>
        </w:rPr>
        <w:t xml:space="preserve"> &lt;&lt; יור &gt;&gt;</w:t>
      </w:r>
      <w:r>
        <w:rPr>
          <w:rtl/>
        </w:rPr>
        <w:t xml:space="preserve">  </w:t>
      </w:r>
    </w:p>
    <w:p w:rsidR="00BD7FB7" w:rsidRDefault="00BD7FB7" w:rsidP="00D87E81">
      <w:pPr>
        <w:rPr>
          <w:rtl/>
          <w:lang w:eastAsia="he-IL"/>
        </w:rPr>
      </w:pPr>
    </w:p>
    <w:p w:rsidR="00BD7FB7" w:rsidRDefault="00BD7FB7" w:rsidP="00740B79">
      <w:pPr>
        <w:rPr>
          <w:rtl/>
          <w:lang w:eastAsia="he-IL"/>
        </w:rPr>
      </w:pPr>
      <w:r>
        <w:rPr>
          <w:rFonts w:hint="cs"/>
          <w:rtl/>
          <w:lang w:eastAsia="he-IL"/>
        </w:rPr>
        <w:t xml:space="preserve">סליחה, אנחנו נבדוק </w:t>
      </w:r>
      <w:bookmarkStart w:id="10156" w:name="_ETM_Q39_183000"/>
      <w:bookmarkEnd w:id="10156"/>
      <w:r>
        <w:rPr>
          <w:rFonts w:hint="cs"/>
          <w:rtl/>
          <w:lang w:eastAsia="he-IL"/>
        </w:rPr>
        <w:t>את זה, ו</w:t>
      </w:r>
      <w:r w:rsidR="00740B79">
        <w:rPr>
          <w:rFonts w:hint="cs"/>
          <w:rtl/>
          <w:lang w:eastAsia="he-IL"/>
        </w:rPr>
        <w:t xml:space="preserve">אם </w:t>
      </w:r>
      <w:r>
        <w:rPr>
          <w:rFonts w:hint="cs"/>
          <w:rtl/>
          <w:lang w:eastAsia="he-IL"/>
        </w:rPr>
        <w:t>כך</w:t>
      </w:r>
      <w:r w:rsidR="00740B79">
        <w:rPr>
          <w:rFonts w:hint="cs"/>
          <w:rtl/>
          <w:lang w:eastAsia="he-IL"/>
        </w:rPr>
        <w:t>,</w:t>
      </w:r>
      <w:r>
        <w:rPr>
          <w:rFonts w:hint="cs"/>
          <w:rtl/>
          <w:lang w:eastAsia="he-IL"/>
        </w:rPr>
        <w:t xml:space="preserve"> אנחנו נוסיף את שמך לפרוטוקול. אנחנו</w:t>
      </w:r>
      <w:bookmarkStart w:id="10157" w:name="_ETM_Q39_189000"/>
      <w:bookmarkEnd w:id="10157"/>
      <w:r>
        <w:rPr>
          <w:rFonts w:hint="cs"/>
          <w:rtl/>
          <w:lang w:eastAsia="he-IL"/>
        </w:rPr>
        <w:t xml:space="preserve"> נבדוק</w:t>
      </w:r>
      <w:r w:rsidR="00740B79">
        <w:rPr>
          <w:rFonts w:hint="cs"/>
          <w:rtl/>
          <w:lang w:eastAsia="he-IL"/>
        </w:rPr>
        <w:t>.</w:t>
      </w:r>
      <w:r>
        <w:rPr>
          <w:rFonts w:hint="cs"/>
          <w:rtl/>
          <w:lang w:eastAsia="he-IL"/>
        </w:rPr>
        <w:t xml:space="preserve"> תעבירו את זה למזכירות ואנחנו נבדוק את </w:t>
      </w:r>
      <w:bookmarkStart w:id="10158" w:name="_ETM_Q39_191000"/>
      <w:bookmarkEnd w:id="10158"/>
      <w:r>
        <w:rPr>
          <w:rFonts w:hint="cs"/>
          <w:rtl/>
          <w:lang w:eastAsia="he-IL"/>
        </w:rPr>
        <w:t xml:space="preserve">זה. </w:t>
      </w:r>
    </w:p>
    <w:p w:rsidR="00BD7FB7" w:rsidRDefault="00BD7FB7" w:rsidP="00D87E81">
      <w:pPr>
        <w:rPr>
          <w:rtl/>
          <w:lang w:eastAsia="he-IL"/>
        </w:rPr>
      </w:pPr>
      <w:bookmarkStart w:id="10159" w:name="_ETM_Q39_169211"/>
      <w:bookmarkStart w:id="10160" w:name="_ETM_Q39_169283"/>
      <w:bookmarkEnd w:id="10159"/>
      <w:bookmarkEnd w:id="10160"/>
    </w:p>
    <w:p w:rsidR="00BD7FB7" w:rsidRDefault="00BD7FB7" w:rsidP="00D87E81">
      <w:pPr>
        <w:rPr>
          <w:rtl/>
          <w:lang w:eastAsia="he-IL"/>
        </w:rPr>
      </w:pPr>
      <w:bookmarkStart w:id="10161" w:name="_ETM_Q39_169371"/>
      <w:bookmarkStart w:id="10162" w:name="_ETM_Q39_169483"/>
      <w:bookmarkEnd w:id="10161"/>
      <w:bookmarkEnd w:id="10162"/>
      <w:r>
        <w:rPr>
          <w:rFonts w:hint="cs"/>
          <w:rtl/>
          <w:lang w:eastAsia="he-IL"/>
        </w:rPr>
        <w:t xml:space="preserve">בבקשה, אדוני, עשר דקות. </w:t>
      </w:r>
    </w:p>
    <w:p w:rsidR="00BD7FB7" w:rsidRDefault="00BD7FB7" w:rsidP="00D87E81">
      <w:pPr>
        <w:rPr>
          <w:rtl/>
          <w:lang w:eastAsia="he-IL"/>
        </w:rPr>
      </w:pPr>
    </w:p>
    <w:p w:rsidR="00BD7FB7" w:rsidRDefault="00BD7FB7" w:rsidP="00D87E81">
      <w:pPr>
        <w:pStyle w:val="a5"/>
        <w:keepNext/>
        <w:rPr>
          <w:rtl/>
        </w:rPr>
      </w:pPr>
      <w:bookmarkStart w:id="10163" w:name="_ETM_Q39_192000"/>
      <w:bookmarkStart w:id="10164" w:name="ET_speaker_4613_3"/>
      <w:bookmarkEnd w:id="10163"/>
      <w:r w:rsidRPr="00305EC2">
        <w:rPr>
          <w:rStyle w:val="TagStyle"/>
          <w:rtl/>
        </w:rPr>
        <w:t xml:space="preserve"> &lt;&lt; דובר &gt;&gt; </w:t>
      </w:r>
      <w:bookmarkStart w:id="10165" w:name="_Toc77612970"/>
      <w:bookmarkStart w:id="10166" w:name="_Toc77619003"/>
      <w:r>
        <w:rPr>
          <w:rtl/>
        </w:rPr>
        <w:t>אבי דיכטר (הליכוד):</w:t>
      </w:r>
      <w:bookmarkEnd w:id="10165"/>
      <w:bookmarkEnd w:id="10166"/>
      <w:r w:rsidRPr="00305EC2">
        <w:rPr>
          <w:rStyle w:val="TagStyle"/>
          <w:rtl/>
        </w:rPr>
        <w:t xml:space="preserve"> &lt;&lt; דובר &gt;&gt;</w:t>
      </w:r>
      <w:r>
        <w:rPr>
          <w:rtl/>
        </w:rPr>
        <w:t xml:space="preserve">  </w:t>
      </w:r>
      <w:bookmarkEnd w:id="10164"/>
    </w:p>
    <w:p w:rsidR="00BD7FB7" w:rsidRDefault="00BD7FB7" w:rsidP="00FE191E">
      <w:pPr>
        <w:rPr>
          <w:rtl/>
          <w:lang w:eastAsia="he-IL"/>
        </w:rPr>
      </w:pPr>
    </w:p>
    <w:p w:rsidR="00BD7FB7" w:rsidRDefault="00BD7FB7" w:rsidP="00740B79">
      <w:pPr>
        <w:rPr>
          <w:rtl/>
        </w:rPr>
      </w:pPr>
      <w:r>
        <w:rPr>
          <w:rFonts w:hint="cs"/>
          <w:rtl/>
          <w:lang w:eastAsia="he-IL"/>
        </w:rPr>
        <w:t xml:space="preserve">אדוני היושב-ראש, </w:t>
      </w:r>
      <w:bookmarkStart w:id="10167" w:name="_ETM_Q39_194189"/>
      <w:bookmarkEnd w:id="10167"/>
      <w:r>
        <w:rPr>
          <w:rtl/>
        </w:rPr>
        <w:t xml:space="preserve">חבריי </w:t>
      </w:r>
      <w:bookmarkStart w:id="10168" w:name="_ETM_Q39_194579"/>
      <w:bookmarkEnd w:id="10168"/>
      <w:r>
        <w:rPr>
          <w:rtl/>
        </w:rPr>
        <w:t xml:space="preserve">חברי </w:t>
      </w:r>
      <w:bookmarkStart w:id="10169" w:name="_ETM_Q39_194909"/>
      <w:bookmarkEnd w:id="10169"/>
      <w:r>
        <w:rPr>
          <w:rtl/>
        </w:rPr>
        <w:t>הכנסת</w:t>
      </w:r>
      <w:r>
        <w:rPr>
          <w:rFonts w:hint="cs"/>
          <w:rtl/>
        </w:rPr>
        <w:t>,</w:t>
      </w:r>
      <w:r>
        <w:rPr>
          <w:rtl/>
        </w:rPr>
        <w:t xml:space="preserve"> </w:t>
      </w:r>
      <w:bookmarkStart w:id="10170" w:name="_ETM_Q39_197850"/>
      <w:bookmarkEnd w:id="10170"/>
      <w:r>
        <w:rPr>
          <w:rFonts w:hint="cs"/>
          <w:rtl/>
        </w:rPr>
        <w:t xml:space="preserve">ב-22 בדצמבר 2004 </w:t>
      </w:r>
      <w:bookmarkStart w:id="10171" w:name="_ETM_Q39_200000"/>
      <w:bookmarkEnd w:id="10171"/>
      <w:r>
        <w:rPr>
          <w:rFonts w:hint="cs"/>
          <w:rtl/>
        </w:rPr>
        <w:t>נשיא הרשות הפלסטינית מחמוד עבאס פרסם א</w:t>
      </w:r>
      <w:bookmarkStart w:id="10172" w:name="_ETM_Q39_192964"/>
      <w:bookmarkEnd w:id="10172"/>
      <w:r>
        <w:rPr>
          <w:rFonts w:hint="cs"/>
          <w:rtl/>
        </w:rPr>
        <w:t>ת החוק הבא:</w:t>
      </w:r>
      <w:bookmarkStart w:id="10173" w:name="_ETM_Q39_208000"/>
      <w:bookmarkEnd w:id="10173"/>
      <w:r>
        <w:rPr>
          <w:rFonts w:hint="cs"/>
          <w:rtl/>
        </w:rPr>
        <w:t xml:space="preserve"> אסירים, יעני מחבלים ומחבלים משוחררים </w:t>
      </w:r>
      <w:r w:rsidR="00F70AA4">
        <w:rPr>
          <w:rFonts w:hint="cs"/>
          <w:rtl/>
        </w:rPr>
        <w:t>– –</w:t>
      </w:r>
      <w:r>
        <w:rPr>
          <w:rFonts w:hint="cs"/>
          <w:rtl/>
        </w:rPr>
        <w:t xml:space="preserve"> </w:t>
      </w:r>
    </w:p>
    <w:p w:rsidR="00BD7FB7" w:rsidRDefault="00BD7FB7" w:rsidP="00D87E81">
      <w:pPr>
        <w:rPr>
          <w:rtl/>
        </w:rPr>
      </w:pPr>
      <w:bookmarkStart w:id="10174" w:name="_ETM_Q39_212000"/>
      <w:bookmarkEnd w:id="10174"/>
    </w:p>
    <w:p w:rsidR="00BD7FB7" w:rsidRDefault="00BD7FB7" w:rsidP="00D87E81">
      <w:pPr>
        <w:pStyle w:val="af8"/>
        <w:keepNext/>
        <w:rPr>
          <w:rtl/>
        </w:rPr>
      </w:pPr>
      <w:bookmarkStart w:id="10175" w:name="ET_interruption_5293_4"/>
      <w:r w:rsidRPr="00305EC2">
        <w:rPr>
          <w:rStyle w:val="TagStyle"/>
          <w:rtl/>
        </w:rPr>
        <w:t xml:space="preserve"> &lt;&lt; קריאה &gt;&gt; </w:t>
      </w:r>
      <w:r>
        <w:rPr>
          <w:rtl/>
        </w:rPr>
        <w:t>איימן עודה (הרשימה המשותפת):</w:t>
      </w:r>
      <w:r w:rsidRPr="00305EC2">
        <w:rPr>
          <w:rStyle w:val="TagStyle"/>
          <w:rtl/>
        </w:rPr>
        <w:t xml:space="preserve"> &lt;&lt; קריאה &gt;&gt;</w:t>
      </w:r>
      <w:r>
        <w:rPr>
          <w:rtl/>
        </w:rPr>
        <w:t xml:space="preserve">  </w:t>
      </w:r>
      <w:bookmarkEnd w:id="10175"/>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אתה מחבל, דיכטר, כל חייך </w:t>
      </w:r>
      <w:bookmarkStart w:id="10176" w:name="_ETM_Q39_214000"/>
      <w:bookmarkEnd w:id="10176"/>
      <w:r w:rsidR="00F70AA4">
        <w:rPr>
          <w:rFonts w:hint="cs"/>
          <w:rtl/>
          <w:lang w:eastAsia="he-IL"/>
        </w:rPr>
        <w:t>– – –</w:t>
      </w:r>
    </w:p>
    <w:p w:rsidR="00BD7FB7" w:rsidRDefault="00BD7FB7" w:rsidP="00D87E81">
      <w:pPr>
        <w:rPr>
          <w:rtl/>
          <w:lang w:eastAsia="he-IL"/>
        </w:rPr>
      </w:pPr>
    </w:p>
    <w:p w:rsidR="00BD7FB7" w:rsidRDefault="00BD7FB7" w:rsidP="00D87E81">
      <w:pPr>
        <w:pStyle w:val="-"/>
        <w:keepNext/>
        <w:rPr>
          <w:rtl/>
        </w:rPr>
      </w:pPr>
      <w:bookmarkStart w:id="10177" w:name="_ETM_Q39_215000"/>
      <w:bookmarkStart w:id="10178" w:name="ET_speakercontinue_4613_5"/>
      <w:bookmarkEnd w:id="10177"/>
      <w:r w:rsidRPr="00305EC2">
        <w:rPr>
          <w:rStyle w:val="TagStyle"/>
          <w:rtl/>
        </w:rPr>
        <w:t xml:space="preserve"> &lt;&lt; דובר_המשך &gt;&gt; </w:t>
      </w:r>
      <w:r>
        <w:rPr>
          <w:rtl/>
        </w:rPr>
        <w:t>אבי דיכטר (הליכוד):</w:t>
      </w:r>
      <w:r w:rsidRPr="00305EC2">
        <w:rPr>
          <w:rStyle w:val="TagStyle"/>
          <w:rtl/>
        </w:rPr>
        <w:t xml:space="preserve"> &lt;&lt; דובר_המשך &gt;&gt;</w:t>
      </w:r>
      <w:r>
        <w:rPr>
          <w:rtl/>
        </w:rPr>
        <w:t xml:space="preserve">  </w:t>
      </w:r>
      <w:bookmarkEnd w:id="10178"/>
    </w:p>
    <w:p w:rsidR="00BD7FB7" w:rsidRDefault="00BD7FB7" w:rsidP="00FE191E">
      <w:pPr>
        <w:rPr>
          <w:rtl/>
          <w:lang w:eastAsia="he-IL"/>
        </w:rPr>
      </w:pPr>
    </w:p>
    <w:p w:rsidR="00BD7FB7" w:rsidRDefault="00F70AA4" w:rsidP="00D87E81">
      <w:pPr>
        <w:rPr>
          <w:rtl/>
          <w:lang w:eastAsia="he-IL"/>
        </w:rPr>
      </w:pPr>
      <w:r>
        <w:rPr>
          <w:rFonts w:hint="cs"/>
          <w:rtl/>
          <w:lang w:eastAsia="he-IL"/>
        </w:rPr>
        <w:t>– –</w:t>
      </w:r>
      <w:r w:rsidR="00740B79">
        <w:rPr>
          <w:rFonts w:hint="cs"/>
          <w:rtl/>
          <w:lang w:eastAsia="he-IL"/>
        </w:rPr>
        <w:t xml:space="preserve"> </w:t>
      </w:r>
      <w:r w:rsidR="00BD7FB7">
        <w:rPr>
          <w:rFonts w:hint="cs"/>
          <w:rtl/>
          <w:lang w:eastAsia="he-IL"/>
        </w:rPr>
        <w:t xml:space="preserve">ומחבלים משוחררים הם מגזר </w:t>
      </w:r>
      <w:r>
        <w:rPr>
          <w:rFonts w:hint="cs"/>
          <w:rtl/>
          <w:lang w:eastAsia="he-IL"/>
        </w:rPr>
        <w:t>– –</w:t>
      </w:r>
    </w:p>
    <w:p w:rsidR="00BD7FB7" w:rsidRDefault="00BD7FB7" w:rsidP="00D87E81">
      <w:pPr>
        <w:rPr>
          <w:rtl/>
          <w:lang w:eastAsia="he-IL"/>
        </w:rPr>
      </w:pPr>
    </w:p>
    <w:p w:rsidR="00BD7FB7" w:rsidRDefault="00BD7FB7" w:rsidP="00D87E81">
      <w:pPr>
        <w:pStyle w:val="af8"/>
        <w:keepNext/>
        <w:rPr>
          <w:rtl/>
        </w:rPr>
      </w:pPr>
      <w:bookmarkStart w:id="10179" w:name="ET_interruption_5292_6"/>
      <w:r w:rsidRPr="00305EC2">
        <w:rPr>
          <w:rStyle w:val="TagStyle"/>
          <w:rtl/>
        </w:rPr>
        <w:t xml:space="preserve"> &lt;&lt; קריאה &gt;&gt; </w:t>
      </w:r>
      <w:r>
        <w:rPr>
          <w:rtl/>
        </w:rPr>
        <w:t>אוסאמה סעדי (הרשימה המשותפת):</w:t>
      </w:r>
      <w:r w:rsidRPr="00305EC2">
        <w:rPr>
          <w:rStyle w:val="TagStyle"/>
          <w:rtl/>
        </w:rPr>
        <w:t xml:space="preserve"> &lt;&lt; קריאה &gt;&gt;</w:t>
      </w:r>
      <w:r>
        <w:rPr>
          <w:rtl/>
        </w:rPr>
        <w:t xml:space="preserve">  </w:t>
      </w:r>
      <w:bookmarkEnd w:id="10179"/>
    </w:p>
    <w:p w:rsidR="00BD7FB7" w:rsidRDefault="00BD7FB7" w:rsidP="00FE191E">
      <w:pPr>
        <w:rPr>
          <w:rtl/>
          <w:lang w:eastAsia="he-IL"/>
        </w:rPr>
      </w:pPr>
    </w:p>
    <w:p w:rsidR="00BD7FB7" w:rsidRDefault="00BD7FB7" w:rsidP="00D87E81">
      <w:pPr>
        <w:rPr>
          <w:rtl/>
          <w:lang w:eastAsia="he-IL"/>
        </w:rPr>
      </w:pPr>
      <w:bookmarkStart w:id="10180" w:name="_ETM_Q39_216000"/>
      <w:bookmarkEnd w:id="10180"/>
      <w:r>
        <w:rPr>
          <w:rFonts w:hint="cs"/>
          <w:rtl/>
          <w:lang w:eastAsia="he-IL"/>
        </w:rPr>
        <w:t xml:space="preserve">גם חוק הלאום </w:t>
      </w:r>
      <w:r w:rsidR="00F70AA4">
        <w:rPr>
          <w:rFonts w:hint="cs"/>
          <w:rtl/>
          <w:lang w:eastAsia="he-IL"/>
        </w:rPr>
        <w:t>– – –</w:t>
      </w:r>
    </w:p>
    <w:p w:rsidR="00BD7FB7" w:rsidRDefault="00BD7FB7" w:rsidP="00D87E81">
      <w:pPr>
        <w:rPr>
          <w:rtl/>
          <w:lang w:eastAsia="he-IL"/>
        </w:rPr>
      </w:pPr>
      <w:bookmarkStart w:id="10181" w:name="_ETM_Q39_219000"/>
      <w:bookmarkEnd w:id="10181"/>
    </w:p>
    <w:p w:rsidR="00BD7FB7" w:rsidRDefault="00BD7FB7" w:rsidP="00D87E81">
      <w:pPr>
        <w:pStyle w:val="-"/>
        <w:keepNext/>
        <w:rPr>
          <w:rtl/>
        </w:rPr>
      </w:pPr>
      <w:bookmarkStart w:id="10182" w:name="_ETM_Q39_220000"/>
      <w:bookmarkStart w:id="10183" w:name="ET_speakercontinue_4613_7"/>
      <w:bookmarkEnd w:id="10182"/>
      <w:r w:rsidRPr="00305EC2">
        <w:rPr>
          <w:rStyle w:val="TagStyle"/>
          <w:rtl/>
        </w:rPr>
        <w:t xml:space="preserve"> &lt;&lt; דובר_המשך &gt;&gt; </w:t>
      </w:r>
      <w:r>
        <w:rPr>
          <w:rtl/>
        </w:rPr>
        <w:t>אבי דיכטר (הליכוד):</w:t>
      </w:r>
      <w:r w:rsidRPr="00305EC2">
        <w:rPr>
          <w:rStyle w:val="TagStyle"/>
          <w:rtl/>
        </w:rPr>
        <w:t xml:space="preserve"> &lt;&lt; דובר_המשך &gt;&gt;</w:t>
      </w:r>
      <w:r>
        <w:rPr>
          <w:rtl/>
        </w:rPr>
        <w:t xml:space="preserve">  </w:t>
      </w:r>
      <w:bookmarkEnd w:id="10183"/>
    </w:p>
    <w:p w:rsidR="00BD7FB7" w:rsidRDefault="00BD7FB7" w:rsidP="00FE191E">
      <w:pPr>
        <w:rPr>
          <w:rtl/>
          <w:lang w:eastAsia="he-IL"/>
        </w:rPr>
      </w:pPr>
    </w:p>
    <w:p w:rsidR="00BD7FB7" w:rsidRDefault="00F70AA4" w:rsidP="00740B79">
      <w:pPr>
        <w:rPr>
          <w:rtl/>
        </w:rPr>
      </w:pPr>
      <w:r>
        <w:rPr>
          <w:rFonts w:hint="cs"/>
          <w:rtl/>
          <w:lang w:eastAsia="he-IL"/>
        </w:rPr>
        <w:t>– –</w:t>
      </w:r>
      <w:r w:rsidR="00BD7FB7">
        <w:rPr>
          <w:rFonts w:hint="cs"/>
          <w:rtl/>
          <w:lang w:eastAsia="he-IL"/>
        </w:rPr>
        <w:t xml:space="preserve"> הם מגזר שנאבק וחלק בלתי נפרד מהחברה הפלסטינית</w:t>
      </w:r>
      <w:bookmarkStart w:id="10184" w:name="_ETM_Q39_228000"/>
      <w:bookmarkEnd w:id="10184"/>
      <w:r w:rsidR="00BD7FB7">
        <w:rPr>
          <w:rFonts w:hint="cs"/>
          <w:rtl/>
          <w:lang w:eastAsia="he-IL"/>
        </w:rPr>
        <w:t xml:space="preserve">. החוק הזה שהוא מעביר נועד להבטיח להם ולמשפחותיהם </w:t>
      </w:r>
      <w:r w:rsidR="00740B79">
        <w:rPr>
          <w:rFonts w:hint="cs"/>
          <w:rtl/>
          <w:lang w:eastAsia="he-IL"/>
        </w:rPr>
        <w:t>חיים מכובדים,</w:t>
      </w:r>
      <w:r w:rsidR="00BD7FB7">
        <w:rPr>
          <w:rFonts w:hint="cs"/>
          <w:rtl/>
        </w:rPr>
        <w:t xml:space="preserve"> כמו שנכתב בחוק</w:t>
      </w:r>
      <w:bookmarkStart w:id="10185" w:name="_ETM_Q39_213000"/>
      <w:bookmarkStart w:id="10186" w:name="_ETM_Q39_232720"/>
      <w:bookmarkEnd w:id="10185"/>
      <w:bookmarkEnd w:id="10186"/>
      <w:r w:rsidR="00BD7FB7">
        <w:rPr>
          <w:rFonts w:hint="cs"/>
          <w:rtl/>
        </w:rPr>
        <w:t xml:space="preserve">. </w:t>
      </w:r>
      <w:r w:rsidR="00BD7FB7">
        <w:rPr>
          <w:rtl/>
        </w:rPr>
        <w:t xml:space="preserve">רוצחים </w:t>
      </w:r>
      <w:bookmarkStart w:id="10187" w:name="_ETM_Q39_233830"/>
      <w:bookmarkEnd w:id="10187"/>
      <w:r w:rsidR="00BD7FB7">
        <w:rPr>
          <w:rtl/>
        </w:rPr>
        <w:t xml:space="preserve">יקבלו </w:t>
      </w:r>
      <w:bookmarkStart w:id="10188" w:name="_ETM_Q39_234550"/>
      <w:bookmarkEnd w:id="10188"/>
      <w:r w:rsidR="00BD7FB7">
        <w:rPr>
          <w:rtl/>
        </w:rPr>
        <w:t xml:space="preserve">חיים </w:t>
      </w:r>
      <w:bookmarkStart w:id="10189" w:name="_ETM_Q39_234850"/>
      <w:bookmarkEnd w:id="10189"/>
      <w:r w:rsidR="00BD7FB7">
        <w:rPr>
          <w:rtl/>
        </w:rPr>
        <w:t>מכובדים</w:t>
      </w:r>
      <w:r w:rsidR="00BD7FB7">
        <w:rPr>
          <w:rFonts w:hint="cs"/>
          <w:rtl/>
        </w:rPr>
        <w:t>.</w:t>
      </w:r>
      <w:r w:rsidR="00BD7FB7">
        <w:rPr>
          <w:rtl/>
        </w:rPr>
        <w:t xml:space="preserve"> </w:t>
      </w:r>
      <w:bookmarkStart w:id="10190" w:name="_ETM_Q39_236269"/>
      <w:bookmarkEnd w:id="10190"/>
      <w:r w:rsidR="00BD7FB7">
        <w:rPr>
          <w:rtl/>
        </w:rPr>
        <w:t>ב</w:t>
      </w:r>
      <w:bookmarkStart w:id="10191" w:name="_ETM_Q39_236569"/>
      <w:bookmarkEnd w:id="10191"/>
      <w:r w:rsidR="00BD7FB7">
        <w:rPr>
          <w:rtl/>
        </w:rPr>
        <w:t xml:space="preserve">סעיף </w:t>
      </w:r>
      <w:bookmarkStart w:id="10192" w:name="_ETM_Q39_236809"/>
      <w:bookmarkEnd w:id="10192"/>
      <w:r w:rsidR="00BD7FB7">
        <w:rPr>
          <w:rtl/>
        </w:rPr>
        <w:t xml:space="preserve">7 </w:t>
      </w:r>
      <w:bookmarkStart w:id="10193" w:name="_ETM_Q39_237139"/>
      <w:bookmarkEnd w:id="10193"/>
      <w:r w:rsidR="00BD7FB7">
        <w:rPr>
          <w:rtl/>
        </w:rPr>
        <w:t>לחוק</w:t>
      </w:r>
      <w:r w:rsidR="00BD7FB7">
        <w:rPr>
          <w:rFonts w:hint="cs"/>
          <w:rtl/>
        </w:rPr>
        <w:t>,</w:t>
      </w:r>
      <w:r w:rsidR="00BD7FB7">
        <w:rPr>
          <w:rtl/>
        </w:rPr>
        <w:t xml:space="preserve"> </w:t>
      </w:r>
      <w:bookmarkStart w:id="10194" w:name="_ETM_Q39_237530"/>
      <w:bookmarkEnd w:id="10194"/>
      <w:r w:rsidR="00BD7FB7">
        <w:rPr>
          <w:rtl/>
        </w:rPr>
        <w:t>רבותיי</w:t>
      </w:r>
      <w:r w:rsidR="00BD7FB7">
        <w:rPr>
          <w:rFonts w:hint="cs"/>
          <w:rtl/>
        </w:rPr>
        <w:t>,</w:t>
      </w:r>
      <w:r w:rsidR="00BD7FB7">
        <w:rPr>
          <w:rtl/>
        </w:rPr>
        <w:t xml:space="preserve"> </w:t>
      </w:r>
      <w:bookmarkStart w:id="10195" w:name="_ETM_Q39_238760"/>
      <w:bookmarkEnd w:id="10195"/>
      <w:r w:rsidR="00BD7FB7">
        <w:rPr>
          <w:rtl/>
        </w:rPr>
        <w:t xml:space="preserve">כתוב </w:t>
      </w:r>
      <w:bookmarkStart w:id="10196" w:name="_ETM_Q39_239120"/>
      <w:bookmarkStart w:id="10197" w:name="_ETM_Q39_240070"/>
      <w:bookmarkEnd w:id="10196"/>
      <w:bookmarkEnd w:id="10197"/>
      <w:r w:rsidR="00BD7FB7">
        <w:rPr>
          <w:rFonts w:hint="cs"/>
          <w:rtl/>
        </w:rPr>
        <w:t xml:space="preserve">כך: </w:t>
      </w:r>
      <w:r w:rsidR="00BD7FB7">
        <w:rPr>
          <w:rtl/>
        </w:rPr>
        <w:t xml:space="preserve">הרשות </w:t>
      </w:r>
      <w:bookmarkStart w:id="10198" w:name="_ETM_Q39_240520"/>
      <w:bookmarkEnd w:id="10198"/>
      <w:r w:rsidR="00BD7FB7">
        <w:rPr>
          <w:rtl/>
        </w:rPr>
        <w:t xml:space="preserve">הפלסטינית </w:t>
      </w:r>
      <w:bookmarkStart w:id="10199" w:name="_ETM_Q39_241120"/>
      <w:bookmarkEnd w:id="10199"/>
      <w:r w:rsidR="00BD7FB7">
        <w:rPr>
          <w:rFonts w:hint="cs"/>
          <w:rtl/>
        </w:rPr>
        <w:t>ת</w:t>
      </w:r>
      <w:r w:rsidR="00BD7FB7">
        <w:rPr>
          <w:rtl/>
        </w:rPr>
        <w:t xml:space="preserve">שלם </w:t>
      </w:r>
      <w:bookmarkStart w:id="10200" w:name="_ETM_Q39_241600"/>
      <w:bookmarkEnd w:id="10200"/>
      <w:r w:rsidR="00BD7FB7">
        <w:rPr>
          <w:rtl/>
        </w:rPr>
        <w:t xml:space="preserve">לכל </w:t>
      </w:r>
      <w:bookmarkStart w:id="10201" w:name="_ETM_Q39_242140"/>
      <w:bookmarkEnd w:id="10201"/>
      <w:r w:rsidR="00BD7FB7">
        <w:rPr>
          <w:rtl/>
        </w:rPr>
        <w:t xml:space="preserve">אסיר </w:t>
      </w:r>
      <w:bookmarkStart w:id="10202" w:name="_ETM_Q39_243309"/>
      <w:bookmarkEnd w:id="10202"/>
      <w:r w:rsidR="00BD7FB7">
        <w:rPr>
          <w:rtl/>
        </w:rPr>
        <w:t xml:space="preserve">משכורת </w:t>
      </w:r>
      <w:bookmarkStart w:id="10203" w:name="_ETM_Q39_243969"/>
      <w:bookmarkEnd w:id="10203"/>
      <w:r w:rsidR="00BD7FB7">
        <w:rPr>
          <w:rtl/>
        </w:rPr>
        <w:t xml:space="preserve">חודשית </w:t>
      </w:r>
      <w:bookmarkStart w:id="10204" w:name="_ETM_Q39_245190"/>
      <w:bookmarkEnd w:id="10204"/>
      <w:r w:rsidR="00BD7FB7">
        <w:rPr>
          <w:rtl/>
        </w:rPr>
        <w:t xml:space="preserve">שתיקבע </w:t>
      </w:r>
      <w:bookmarkStart w:id="10205" w:name="_ETM_Q39_246000"/>
      <w:bookmarkEnd w:id="10205"/>
      <w:r w:rsidR="00BD7FB7">
        <w:rPr>
          <w:rtl/>
        </w:rPr>
        <w:t xml:space="preserve">בתקנון </w:t>
      </w:r>
      <w:bookmarkStart w:id="10206" w:name="_ETM_Q39_246690"/>
      <w:bookmarkEnd w:id="10206"/>
      <w:r w:rsidR="00BD7FB7">
        <w:rPr>
          <w:rtl/>
        </w:rPr>
        <w:t xml:space="preserve">ותהיה </w:t>
      </w:r>
      <w:bookmarkStart w:id="10207" w:name="_ETM_Q39_247219"/>
      <w:bookmarkEnd w:id="10207"/>
      <w:r w:rsidR="00BD7FB7">
        <w:rPr>
          <w:rtl/>
        </w:rPr>
        <w:t xml:space="preserve">צמודה </w:t>
      </w:r>
      <w:bookmarkStart w:id="10208" w:name="_ETM_Q39_248029"/>
      <w:bookmarkEnd w:id="10208"/>
      <w:r w:rsidR="00BD7FB7">
        <w:rPr>
          <w:rtl/>
        </w:rPr>
        <w:t xml:space="preserve">למדד </w:t>
      </w:r>
      <w:bookmarkStart w:id="10209" w:name="_ETM_Q39_248779"/>
      <w:bookmarkEnd w:id="10209"/>
      <w:r w:rsidR="00BD7FB7">
        <w:rPr>
          <w:rtl/>
        </w:rPr>
        <w:t xml:space="preserve">יוקר </w:t>
      </w:r>
      <w:bookmarkStart w:id="10210" w:name="_ETM_Q39_249170"/>
      <w:bookmarkEnd w:id="10210"/>
      <w:r w:rsidR="00BD7FB7">
        <w:rPr>
          <w:rtl/>
        </w:rPr>
        <w:t xml:space="preserve">המחיה </w:t>
      </w:r>
      <w:bookmarkStart w:id="10211" w:name="_ETM_Q39_250590"/>
      <w:bookmarkEnd w:id="10211"/>
      <w:r w:rsidR="00BD7FB7">
        <w:rPr>
          <w:rFonts w:hint="cs"/>
          <w:rtl/>
        </w:rPr>
        <w:t xml:space="preserve">– </w:t>
      </w:r>
      <w:r w:rsidR="00BD7FB7">
        <w:rPr>
          <w:rtl/>
        </w:rPr>
        <w:t xml:space="preserve">מדד </w:t>
      </w:r>
      <w:bookmarkStart w:id="10212" w:name="_ETM_Q39_251100"/>
      <w:bookmarkEnd w:id="10212"/>
      <w:r w:rsidR="00BD7FB7">
        <w:rPr>
          <w:rtl/>
        </w:rPr>
        <w:t xml:space="preserve">יוקר </w:t>
      </w:r>
      <w:bookmarkStart w:id="10213" w:name="_ETM_Q39_251399"/>
      <w:bookmarkEnd w:id="10213"/>
      <w:r w:rsidR="00BD7FB7">
        <w:rPr>
          <w:rtl/>
        </w:rPr>
        <w:t xml:space="preserve">המחיה </w:t>
      </w:r>
      <w:bookmarkStart w:id="10214" w:name="_ETM_Q39_251789"/>
      <w:bookmarkEnd w:id="10214"/>
      <w:r w:rsidR="00BD7FB7">
        <w:rPr>
          <w:rtl/>
        </w:rPr>
        <w:t>לרוצחים</w:t>
      </w:r>
      <w:r w:rsidR="00BD7FB7">
        <w:rPr>
          <w:rFonts w:hint="cs"/>
          <w:rtl/>
        </w:rPr>
        <w:t>.</w:t>
      </w:r>
      <w:r w:rsidR="00BD7FB7">
        <w:rPr>
          <w:rtl/>
        </w:rPr>
        <w:t xml:space="preserve"> </w:t>
      </w:r>
      <w:bookmarkStart w:id="10215" w:name="_ETM_Q39_254340"/>
      <w:bookmarkEnd w:id="10215"/>
      <w:r w:rsidR="00BD7FB7">
        <w:rPr>
          <w:rtl/>
        </w:rPr>
        <w:t xml:space="preserve">כמובן </w:t>
      </w:r>
      <w:bookmarkStart w:id="10216" w:name="_ETM_Q39_255150"/>
      <w:bookmarkEnd w:id="10216"/>
      <w:r w:rsidR="00BD7FB7">
        <w:rPr>
          <w:rFonts w:hint="cs"/>
          <w:rtl/>
        </w:rPr>
        <w:t>ש</w:t>
      </w:r>
      <w:r w:rsidR="00BD7FB7">
        <w:rPr>
          <w:rtl/>
        </w:rPr>
        <w:t xml:space="preserve">הסעיפים </w:t>
      </w:r>
      <w:bookmarkStart w:id="10217" w:name="_ETM_Q39_256020"/>
      <w:bookmarkEnd w:id="10217"/>
      <w:r w:rsidR="00BD7FB7">
        <w:rPr>
          <w:rtl/>
        </w:rPr>
        <w:t xml:space="preserve">הבאים </w:t>
      </w:r>
      <w:bookmarkStart w:id="10218" w:name="_ETM_Q39_256350"/>
      <w:bookmarkEnd w:id="10218"/>
      <w:r w:rsidR="00BD7FB7">
        <w:rPr>
          <w:rtl/>
        </w:rPr>
        <w:t xml:space="preserve">נותנים </w:t>
      </w:r>
      <w:bookmarkStart w:id="10219" w:name="_ETM_Q39_256680"/>
      <w:bookmarkEnd w:id="10219"/>
      <w:r w:rsidR="00BD7FB7">
        <w:rPr>
          <w:rtl/>
        </w:rPr>
        <w:t xml:space="preserve">הרבה </w:t>
      </w:r>
      <w:bookmarkStart w:id="10220" w:name="_ETM_Q39_256950"/>
      <w:bookmarkEnd w:id="10220"/>
      <w:r w:rsidR="00BD7FB7">
        <w:rPr>
          <w:rtl/>
        </w:rPr>
        <w:t xml:space="preserve">מאוד </w:t>
      </w:r>
      <w:bookmarkStart w:id="10221" w:name="_ETM_Q39_257220"/>
      <w:bookmarkEnd w:id="10221"/>
      <w:r w:rsidR="00BD7FB7">
        <w:rPr>
          <w:rtl/>
        </w:rPr>
        <w:t xml:space="preserve">פריבילגיות </w:t>
      </w:r>
      <w:bookmarkStart w:id="10222" w:name="_ETM_Q39_257940"/>
      <w:bookmarkEnd w:id="10222"/>
      <w:r w:rsidR="00BD7FB7">
        <w:rPr>
          <w:rtl/>
        </w:rPr>
        <w:t>ל</w:t>
      </w:r>
      <w:bookmarkStart w:id="10223" w:name="_ETM_Q39_258600"/>
      <w:bookmarkEnd w:id="10223"/>
      <w:r w:rsidR="00BD7FB7">
        <w:rPr>
          <w:rtl/>
        </w:rPr>
        <w:t xml:space="preserve">רוצחים </w:t>
      </w:r>
      <w:bookmarkStart w:id="10224" w:name="_ETM_Q39_259110"/>
      <w:bookmarkStart w:id="10225" w:name="_ETM_Q39_260970"/>
      <w:bookmarkEnd w:id="10224"/>
      <w:bookmarkEnd w:id="10225"/>
      <w:r w:rsidR="00BD7FB7">
        <w:rPr>
          <w:rFonts w:hint="cs"/>
          <w:rtl/>
        </w:rPr>
        <w:t>האלה, אבל אחד</w:t>
      </w:r>
      <w:r w:rsidR="00BD7FB7">
        <w:rPr>
          <w:rtl/>
        </w:rPr>
        <w:t xml:space="preserve"> </w:t>
      </w:r>
      <w:bookmarkStart w:id="10226" w:name="_ETM_Q39_261209"/>
      <w:bookmarkEnd w:id="10226"/>
      <w:r w:rsidR="00BD7FB7">
        <w:rPr>
          <w:rtl/>
        </w:rPr>
        <w:t>הסעיפים</w:t>
      </w:r>
      <w:r w:rsidR="00BD7FB7">
        <w:rPr>
          <w:rFonts w:hint="cs"/>
          <w:rtl/>
        </w:rPr>
        <w:t>,</w:t>
      </w:r>
      <w:r w:rsidR="00BD7FB7">
        <w:rPr>
          <w:rtl/>
        </w:rPr>
        <w:t xml:space="preserve"> </w:t>
      </w:r>
      <w:bookmarkStart w:id="10227" w:name="_ETM_Q39_261659"/>
      <w:bookmarkEnd w:id="10227"/>
      <w:r w:rsidR="00BD7FB7">
        <w:rPr>
          <w:rtl/>
        </w:rPr>
        <w:t>סעיף</w:t>
      </w:r>
      <w:r w:rsidR="00BD7FB7">
        <w:rPr>
          <w:rFonts w:hint="cs"/>
          <w:rtl/>
        </w:rPr>
        <w:t xml:space="preserve"> 6, </w:t>
      </w:r>
      <w:bookmarkStart w:id="10228" w:name="_ETM_Q39_261930"/>
      <w:bookmarkEnd w:id="10228"/>
      <w:r w:rsidR="00BD7FB7">
        <w:rPr>
          <w:rtl/>
        </w:rPr>
        <w:t xml:space="preserve">אומר </w:t>
      </w:r>
      <w:bookmarkStart w:id="10229" w:name="_ETM_Q39_262470"/>
      <w:bookmarkEnd w:id="10229"/>
      <w:r w:rsidR="00BD7FB7">
        <w:rPr>
          <w:rtl/>
        </w:rPr>
        <w:t>כך</w:t>
      </w:r>
      <w:r w:rsidR="00BD7FB7">
        <w:rPr>
          <w:rFonts w:hint="cs"/>
          <w:rtl/>
        </w:rPr>
        <w:t>:</w:t>
      </w:r>
      <w:r w:rsidR="00BD7FB7">
        <w:rPr>
          <w:rtl/>
        </w:rPr>
        <w:t xml:space="preserve"> </w:t>
      </w:r>
      <w:bookmarkStart w:id="10230" w:name="_ETM_Q39_262709"/>
      <w:bookmarkEnd w:id="10230"/>
      <w:r w:rsidR="00BD7FB7">
        <w:rPr>
          <w:rtl/>
        </w:rPr>
        <w:t xml:space="preserve">הרשות </w:t>
      </w:r>
      <w:bookmarkStart w:id="10231" w:name="_ETM_Q39_263040"/>
      <w:bookmarkEnd w:id="10231"/>
      <w:r w:rsidR="00BD7FB7">
        <w:rPr>
          <w:rtl/>
        </w:rPr>
        <w:t xml:space="preserve">הפלסטינית </w:t>
      </w:r>
      <w:bookmarkStart w:id="10232" w:name="_ETM_Q39_263490"/>
      <w:bookmarkEnd w:id="10232"/>
      <w:r w:rsidR="00BD7FB7">
        <w:rPr>
          <w:rFonts w:hint="cs"/>
          <w:rtl/>
        </w:rPr>
        <w:t>תיתן</w:t>
      </w:r>
      <w:r w:rsidR="00BD7FB7">
        <w:rPr>
          <w:rtl/>
        </w:rPr>
        <w:t xml:space="preserve"> </w:t>
      </w:r>
      <w:bookmarkStart w:id="10233" w:name="_ETM_Q39_263850"/>
      <w:bookmarkEnd w:id="10233"/>
      <w:r w:rsidR="00BD7FB7">
        <w:rPr>
          <w:rtl/>
        </w:rPr>
        <w:t xml:space="preserve">לכל </w:t>
      </w:r>
      <w:bookmarkStart w:id="10234" w:name="_ETM_Q39_264240"/>
      <w:bookmarkEnd w:id="10234"/>
      <w:r w:rsidR="00BD7FB7">
        <w:rPr>
          <w:rtl/>
        </w:rPr>
        <w:t>אסיר</w:t>
      </w:r>
      <w:bookmarkStart w:id="10235" w:name="_ETM_Q39_264750"/>
      <w:bookmarkStart w:id="10236" w:name="_ETM_Q39_265020"/>
      <w:bookmarkEnd w:id="10235"/>
      <w:bookmarkEnd w:id="10236"/>
      <w:r w:rsidR="00BD7FB7">
        <w:rPr>
          <w:rFonts w:hint="cs"/>
          <w:rtl/>
        </w:rPr>
        <w:t>, יעני לכל מחבל,</w:t>
      </w:r>
      <w:r w:rsidR="00BD7FB7">
        <w:rPr>
          <w:rtl/>
        </w:rPr>
        <w:t xml:space="preserve"> </w:t>
      </w:r>
      <w:bookmarkStart w:id="10237" w:name="_ETM_Q39_266380"/>
      <w:bookmarkEnd w:id="10237"/>
      <w:r w:rsidR="00BD7FB7">
        <w:rPr>
          <w:rtl/>
        </w:rPr>
        <w:t xml:space="preserve">ללא </w:t>
      </w:r>
      <w:bookmarkStart w:id="10238" w:name="_ETM_Q39_266859"/>
      <w:bookmarkEnd w:id="10238"/>
      <w:r w:rsidR="00BD7FB7">
        <w:rPr>
          <w:rtl/>
        </w:rPr>
        <w:t>אפליה</w:t>
      </w:r>
      <w:bookmarkStart w:id="10239" w:name="_ETM_Q39_269000"/>
      <w:bookmarkStart w:id="10240" w:name="_ETM_Q39_268120"/>
      <w:bookmarkEnd w:id="10239"/>
      <w:bookmarkEnd w:id="10240"/>
      <w:r w:rsidR="00BD7FB7">
        <w:rPr>
          <w:rFonts w:hint="cs"/>
          <w:rtl/>
        </w:rPr>
        <w:t xml:space="preserve">, </w:t>
      </w:r>
      <w:r w:rsidR="00BD7FB7">
        <w:rPr>
          <w:rtl/>
        </w:rPr>
        <w:t xml:space="preserve">כלומר </w:t>
      </w:r>
      <w:bookmarkStart w:id="10241" w:name="_ETM_Q39_268660"/>
      <w:bookmarkEnd w:id="10241"/>
      <w:r w:rsidR="00BD7FB7">
        <w:rPr>
          <w:rtl/>
        </w:rPr>
        <w:t xml:space="preserve">גם </w:t>
      </w:r>
      <w:bookmarkStart w:id="10242" w:name="_ETM_Q39_268900"/>
      <w:bookmarkEnd w:id="10242"/>
      <w:r w:rsidR="00BD7FB7">
        <w:rPr>
          <w:rtl/>
        </w:rPr>
        <w:t xml:space="preserve">אם </w:t>
      </w:r>
      <w:bookmarkStart w:id="10243" w:name="_ETM_Q39_269020"/>
      <w:bookmarkEnd w:id="10243"/>
      <w:r w:rsidR="00BD7FB7">
        <w:rPr>
          <w:rtl/>
        </w:rPr>
        <w:t xml:space="preserve">הוא </w:t>
      </w:r>
      <w:bookmarkStart w:id="10244" w:name="_ETM_Q39_269110"/>
      <w:bookmarkEnd w:id="10244"/>
      <w:r w:rsidR="00BD7FB7">
        <w:rPr>
          <w:rtl/>
        </w:rPr>
        <w:t xml:space="preserve">חי </w:t>
      </w:r>
      <w:bookmarkStart w:id="10245" w:name="_ETM_Q39_269380"/>
      <w:bookmarkEnd w:id="10245"/>
      <w:r w:rsidR="00BD7FB7">
        <w:rPr>
          <w:rtl/>
        </w:rPr>
        <w:t xml:space="preserve">במדינת </w:t>
      </w:r>
      <w:bookmarkStart w:id="10246" w:name="_ETM_Q39_269830"/>
      <w:bookmarkEnd w:id="10246"/>
      <w:r w:rsidR="00BD7FB7">
        <w:rPr>
          <w:rtl/>
        </w:rPr>
        <w:t>ישראל</w:t>
      </w:r>
      <w:r w:rsidR="00BD7FB7">
        <w:rPr>
          <w:rFonts w:hint="cs"/>
          <w:rtl/>
        </w:rPr>
        <w:t xml:space="preserve">, </w:t>
      </w:r>
      <w:bookmarkStart w:id="10247" w:name="_ETM_Q39_271159"/>
      <w:bookmarkEnd w:id="10247"/>
      <w:r w:rsidR="00BD7FB7">
        <w:rPr>
          <w:rtl/>
        </w:rPr>
        <w:t xml:space="preserve">תשלום </w:t>
      </w:r>
      <w:bookmarkStart w:id="10248" w:name="_ETM_Q39_271700"/>
      <w:bookmarkEnd w:id="10248"/>
      <w:r w:rsidR="00BD7FB7">
        <w:rPr>
          <w:rtl/>
        </w:rPr>
        <w:t>חודשי</w:t>
      </w:r>
      <w:bookmarkStart w:id="10249" w:name="_ETM_Q39_272359"/>
      <w:bookmarkEnd w:id="10249"/>
      <w:r w:rsidR="00BD7FB7">
        <w:rPr>
          <w:rFonts w:hint="cs"/>
          <w:rtl/>
        </w:rPr>
        <w:t xml:space="preserve">, </w:t>
      </w:r>
      <w:r w:rsidR="00BD7FB7">
        <w:rPr>
          <w:rtl/>
        </w:rPr>
        <w:t xml:space="preserve">שימו </w:t>
      </w:r>
      <w:bookmarkStart w:id="10250" w:name="_ETM_Q39_272750"/>
      <w:bookmarkEnd w:id="10250"/>
      <w:r w:rsidR="00BD7FB7">
        <w:rPr>
          <w:rtl/>
        </w:rPr>
        <w:t>לב</w:t>
      </w:r>
      <w:bookmarkStart w:id="10251" w:name="_ETM_Q39_272990"/>
      <w:bookmarkEnd w:id="10251"/>
      <w:r w:rsidR="00BD7FB7">
        <w:rPr>
          <w:rFonts w:hint="cs"/>
          <w:rtl/>
        </w:rPr>
        <w:t xml:space="preserve">, </w:t>
      </w:r>
      <w:r w:rsidR="00BD7FB7">
        <w:rPr>
          <w:rtl/>
        </w:rPr>
        <w:t xml:space="preserve">להוצאות </w:t>
      </w:r>
      <w:bookmarkStart w:id="10252" w:name="_ETM_Q39_274280"/>
      <w:bookmarkEnd w:id="10252"/>
      <w:r w:rsidR="00BD7FB7">
        <w:rPr>
          <w:rtl/>
        </w:rPr>
        <w:t xml:space="preserve">בכלא </w:t>
      </w:r>
      <w:bookmarkStart w:id="10253" w:name="_ETM_Q39_275869"/>
      <w:bookmarkEnd w:id="10253"/>
      <w:r w:rsidR="00BD7FB7">
        <w:rPr>
          <w:rtl/>
        </w:rPr>
        <w:t xml:space="preserve">ודמי </w:t>
      </w:r>
      <w:bookmarkStart w:id="10254" w:name="_ETM_Q39_276560"/>
      <w:bookmarkEnd w:id="10254"/>
      <w:r w:rsidR="00BD7FB7">
        <w:rPr>
          <w:rtl/>
        </w:rPr>
        <w:t xml:space="preserve">ביגוד </w:t>
      </w:r>
      <w:bookmarkStart w:id="10255" w:name="_ETM_Q39_277829"/>
      <w:bookmarkEnd w:id="10255"/>
      <w:r w:rsidR="00BD7FB7">
        <w:rPr>
          <w:rFonts w:hint="cs"/>
          <w:rtl/>
        </w:rPr>
        <w:t xml:space="preserve">– </w:t>
      </w:r>
      <w:r w:rsidR="00BD7FB7">
        <w:rPr>
          <w:rtl/>
        </w:rPr>
        <w:t xml:space="preserve">חליפות </w:t>
      </w:r>
      <w:bookmarkStart w:id="10256" w:name="_ETM_Q39_278490"/>
      <w:bookmarkStart w:id="10257" w:name="_ETM_Q39_278999"/>
      <w:bookmarkEnd w:id="10256"/>
      <w:bookmarkEnd w:id="10257"/>
      <w:r w:rsidR="00BD7FB7">
        <w:rPr>
          <w:rFonts w:hint="cs"/>
          <w:rtl/>
        </w:rPr>
        <w:t>ורסצ'ה בכלא</w:t>
      </w:r>
      <w:bookmarkStart w:id="10258" w:name="_ETM_Q39_280610"/>
      <w:bookmarkEnd w:id="10258"/>
      <w:r w:rsidR="00BD7FB7">
        <w:rPr>
          <w:rFonts w:hint="cs"/>
          <w:rtl/>
        </w:rPr>
        <w:t xml:space="preserve"> </w:t>
      </w:r>
      <w:r w:rsidR="00BD7FB7">
        <w:rPr>
          <w:rFonts w:hint="eastAsia"/>
          <w:rtl/>
        </w:rPr>
        <w:t>–</w:t>
      </w:r>
      <w:r w:rsidR="00BD7FB7">
        <w:rPr>
          <w:rFonts w:hint="cs"/>
          <w:rtl/>
        </w:rPr>
        <w:t xml:space="preserve"> </w:t>
      </w:r>
      <w:r w:rsidR="00BD7FB7">
        <w:rPr>
          <w:rtl/>
        </w:rPr>
        <w:t xml:space="preserve">פעמיים </w:t>
      </w:r>
      <w:bookmarkStart w:id="10259" w:name="_ETM_Q39_281299"/>
      <w:bookmarkEnd w:id="10259"/>
      <w:r w:rsidR="00BD7FB7">
        <w:rPr>
          <w:rtl/>
        </w:rPr>
        <w:t>בשנה</w:t>
      </w:r>
      <w:r w:rsidR="00BD7FB7">
        <w:rPr>
          <w:rFonts w:hint="cs"/>
          <w:rtl/>
        </w:rPr>
        <w:t>.</w:t>
      </w:r>
    </w:p>
    <w:p w:rsidR="00BD7FB7" w:rsidRDefault="00BD7FB7" w:rsidP="00D87E81">
      <w:pPr>
        <w:rPr>
          <w:rtl/>
        </w:rPr>
      </w:pPr>
    </w:p>
    <w:p w:rsidR="00BD7FB7" w:rsidRDefault="00BD7FB7" w:rsidP="00740B79">
      <w:pPr>
        <w:rPr>
          <w:rtl/>
        </w:rPr>
      </w:pPr>
      <w:bookmarkStart w:id="10260" w:name="_ETM_Q39_287000"/>
      <w:bookmarkEnd w:id="10260"/>
      <w:r>
        <w:rPr>
          <w:rtl/>
        </w:rPr>
        <w:t xml:space="preserve"> </w:t>
      </w:r>
      <w:bookmarkStart w:id="10261" w:name="_ETM_Q39_283630"/>
      <w:bookmarkEnd w:id="10261"/>
      <w:r>
        <w:rPr>
          <w:rtl/>
        </w:rPr>
        <w:t xml:space="preserve">על </w:t>
      </w:r>
      <w:bookmarkStart w:id="10262" w:name="_ETM_Q39_283959"/>
      <w:bookmarkEnd w:id="10262"/>
      <w:r>
        <w:rPr>
          <w:rtl/>
        </w:rPr>
        <w:t xml:space="preserve">פי </w:t>
      </w:r>
      <w:bookmarkStart w:id="10263" w:name="_ETM_Q39_284140"/>
      <w:bookmarkEnd w:id="10263"/>
      <w:r>
        <w:rPr>
          <w:rtl/>
        </w:rPr>
        <w:t>העדכון</w:t>
      </w:r>
      <w:r>
        <w:rPr>
          <w:rFonts w:hint="cs"/>
          <w:rtl/>
        </w:rPr>
        <w:t>,</w:t>
      </w:r>
      <w:r>
        <w:rPr>
          <w:rtl/>
        </w:rPr>
        <w:t xml:space="preserve"> </w:t>
      </w:r>
      <w:bookmarkStart w:id="10264" w:name="_ETM_Q39_284979"/>
      <w:bookmarkEnd w:id="10264"/>
      <w:r>
        <w:rPr>
          <w:rtl/>
        </w:rPr>
        <w:t xml:space="preserve">נכון </w:t>
      </w:r>
      <w:bookmarkStart w:id="10265" w:name="_ETM_Q39_285369"/>
      <w:bookmarkEnd w:id="10265"/>
      <w:r>
        <w:rPr>
          <w:rtl/>
        </w:rPr>
        <w:t>להיום</w:t>
      </w:r>
      <w:r>
        <w:rPr>
          <w:rFonts w:hint="cs"/>
          <w:rtl/>
        </w:rPr>
        <w:t>,</w:t>
      </w:r>
      <w:r>
        <w:rPr>
          <w:rtl/>
        </w:rPr>
        <w:t xml:space="preserve"> </w:t>
      </w:r>
      <w:bookmarkStart w:id="10266" w:name="_ETM_Q39_287390"/>
      <w:bookmarkEnd w:id="10266"/>
      <w:r>
        <w:rPr>
          <w:rtl/>
        </w:rPr>
        <w:t xml:space="preserve">לפי </w:t>
      </w:r>
      <w:bookmarkStart w:id="10267" w:name="_ETM_Q39_287750"/>
      <w:bookmarkEnd w:id="10267"/>
      <w:r>
        <w:rPr>
          <w:rtl/>
        </w:rPr>
        <w:t xml:space="preserve">סולם </w:t>
      </w:r>
      <w:bookmarkStart w:id="10268" w:name="_ETM_Q39_288200"/>
      <w:bookmarkEnd w:id="10268"/>
      <w:r>
        <w:rPr>
          <w:rtl/>
        </w:rPr>
        <w:t xml:space="preserve">השכר </w:t>
      </w:r>
      <w:bookmarkStart w:id="10269" w:name="_ETM_Q39_288799"/>
      <w:bookmarkEnd w:id="10269"/>
      <w:r>
        <w:rPr>
          <w:rtl/>
        </w:rPr>
        <w:t xml:space="preserve">של </w:t>
      </w:r>
      <w:bookmarkStart w:id="10270" w:name="_ETM_Q39_289010"/>
      <w:bookmarkEnd w:id="10270"/>
      <w:r>
        <w:rPr>
          <w:rtl/>
        </w:rPr>
        <w:t xml:space="preserve">הרשות </w:t>
      </w:r>
      <w:bookmarkStart w:id="10271" w:name="_ETM_Q39_289400"/>
      <w:bookmarkEnd w:id="10271"/>
      <w:r>
        <w:rPr>
          <w:rtl/>
        </w:rPr>
        <w:t>הפלסטינית</w:t>
      </w:r>
      <w:r>
        <w:rPr>
          <w:rFonts w:hint="cs"/>
          <w:rtl/>
        </w:rPr>
        <w:t>,</w:t>
      </w:r>
      <w:r>
        <w:rPr>
          <w:rtl/>
        </w:rPr>
        <w:t xml:space="preserve"> </w:t>
      </w:r>
      <w:bookmarkStart w:id="10272" w:name="_ETM_Q39_290939"/>
      <w:bookmarkEnd w:id="10272"/>
      <w:r>
        <w:rPr>
          <w:rtl/>
        </w:rPr>
        <w:t xml:space="preserve">משכורתו </w:t>
      </w:r>
      <w:bookmarkStart w:id="10273" w:name="_ETM_Q39_291840"/>
      <w:bookmarkEnd w:id="10273"/>
      <w:r>
        <w:rPr>
          <w:rtl/>
        </w:rPr>
        <w:t xml:space="preserve">של </w:t>
      </w:r>
      <w:bookmarkStart w:id="10274" w:name="_ETM_Q39_292079"/>
      <w:bookmarkEnd w:id="10274"/>
      <w:r>
        <w:rPr>
          <w:rtl/>
        </w:rPr>
        <w:t xml:space="preserve">מחבל </w:t>
      </w:r>
      <w:bookmarkStart w:id="10275" w:name="_ETM_Q39_293130"/>
      <w:bookmarkStart w:id="10276" w:name="_ETM_Q39_294469"/>
      <w:bookmarkEnd w:id="10275"/>
      <w:bookmarkEnd w:id="10276"/>
      <w:r>
        <w:rPr>
          <w:rFonts w:hint="cs"/>
          <w:rtl/>
        </w:rPr>
        <w:t xml:space="preserve">כלוא </w:t>
      </w:r>
      <w:r>
        <w:rPr>
          <w:rtl/>
        </w:rPr>
        <w:t xml:space="preserve">שמתחיל </w:t>
      </w:r>
      <w:bookmarkStart w:id="10277" w:name="_ETM_Q39_295310"/>
      <w:bookmarkEnd w:id="10277"/>
      <w:r>
        <w:rPr>
          <w:rtl/>
        </w:rPr>
        <w:t xml:space="preserve">את </w:t>
      </w:r>
      <w:bookmarkStart w:id="10278" w:name="_ETM_Q39_295939"/>
      <w:bookmarkEnd w:id="10278"/>
      <w:r>
        <w:rPr>
          <w:rtl/>
        </w:rPr>
        <w:t xml:space="preserve">ריצוי </w:t>
      </w:r>
      <w:bookmarkStart w:id="10279" w:name="_ETM_Q39_296899"/>
      <w:bookmarkEnd w:id="10279"/>
      <w:r>
        <w:rPr>
          <w:rtl/>
        </w:rPr>
        <w:t xml:space="preserve">המעצר </w:t>
      </w:r>
      <w:bookmarkStart w:id="10280" w:name="_ETM_Q39_298369"/>
      <w:bookmarkEnd w:id="10280"/>
      <w:r>
        <w:rPr>
          <w:rtl/>
        </w:rPr>
        <w:t>ה</w:t>
      </w:r>
      <w:r>
        <w:rPr>
          <w:rFonts w:hint="cs"/>
          <w:rtl/>
        </w:rPr>
        <w:t>י</w:t>
      </w:r>
      <w:r>
        <w:rPr>
          <w:rtl/>
        </w:rPr>
        <w:t xml:space="preserve">א </w:t>
      </w:r>
      <w:bookmarkStart w:id="10281" w:name="_ETM_Q39_298640"/>
      <w:bookmarkEnd w:id="10281"/>
      <w:r>
        <w:rPr>
          <w:rtl/>
        </w:rPr>
        <w:t>1</w:t>
      </w:r>
      <w:r>
        <w:rPr>
          <w:rFonts w:hint="cs"/>
          <w:rtl/>
        </w:rPr>
        <w:t>,</w:t>
      </w:r>
      <w:r>
        <w:rPr>
          <w:rtl/>
        </w:rPr>
        <w:t xml:space="preserve">400 </w:t>
      </w:r>
      <w:bookmarkStart w:id="10282" w:name="_ETM_Q39_300710"/>
      <w:bookmarkEnd w:id="10282"/>
      <w:r>
        <w:rPr>
          <w:rtl/>
        </w:rPr>
        <w:t xml:space="preserve">שקל </w:t>
      </w:r>
      <w:bookmarkStart w:id="10283" w:name="_ETM_Q39_301549"/>
      <w:bookmarkEnd w:id="10283"/>
      <w:r>
        <w:rPr>
          <w:rtl/>
        </w:rPr>
        <w:t>לחודש</w:t>
      </w:r>
      <w:r w:rsidR="00740B79">
        <w:rPr>
          <w:rFonts w:hint="cs"/>
          <w:rtl/>
        </w:rPr>
        <w:t>.</w:t>
      </w:r>
      <w:r>
        <w:rPr>
          <w:rtl/>
        </w:rPr>
        <w:t xml:space="preserve"> </w:t>
      </w:r>
      <w:bookmarkStart w:id="10284" w:name="_ETM_Q39_302990"/>
      <w:bookmarkEnd w:id="10284"/>
      <w:r>
        <w:rPr>
          <w:rtl/>
        </w:rPr>
        <w:t>1</w:t>
      </w:r>
      <w:r>
        <w:rPr>
          <w:rFonts w:hint="cs"/>
          <w:rtl/>
        </w:rPr>
        <w:t>,</w:t>
      </w:r>
      <w:r>
        <w:rPr>
          <w:rtl/>
        </w:rPr>
        <w:t xml:space="preserve">400 </w:t>
      </w:r>
      <w:bookmarkStart w:id="10285" w:name="_ETM_Q39_304130"/>
      <w:bookmarkEnd w:id="10285"/>
      <w:r>
        <w:rPr>
          <w:rtl/>
        </w:rPr>
        <w:t xml:space="preserve">שקל </w:t>
      </w:r>
      <w:bookmarkStart w:id="10286" w:name="_ETM_Q39_304490"/>
      <w:bookmarkEnd w:id="10286"/>
      <w:r>
        <w:rPr>
          <w:rtl/>
        </w:rPr>
        <w:t>לחודש</w:t>
      </w:r>
      <w:r>
        <w:rPr>
          <w:rFonts w:hint="cs"/>
          <w:rtl/>
        </w:rPr>
        <w:t>.</w:t>
      </w:r>
      <w:r>
        <w:rPr>
          <w:rtl/>
        </w:rPr>
        <w:t xml:space="preserve"> </w:t>
      </w:r>
      <w:bookmarkStart w:id="10287" w:name="_ETM_Q39_306049"/>
      <w:bookmarkEnd w:id="10287"/>
    </w:p>
    <w:p w:rsidR="00BD7FB7" w:rsidRDefault="00BD7FB7" w:rsidP="00D87E81">
      <w:pPr>
        <w:rPr>
          <w:rtl/>
        </w:rPr>
      </w:pPr>
    </w:p>
    <w:p w:rsidR="00BD7FB7" w:rsidRDefault="00BD7FB7" w:rsidP="00D87E81">
      <w:pPr>
        <w:pStyle w:val="af8"/>
        <w:keepNext/>
        <w:rPr>
          <w:rtl/>
        </w:rPr>
      </w:pPr>
      <w:r w:rsidRPr="00BA6DB5">
        <w:rPr>
          <w:rStyle w:val="TagStyle"/>
          <w:rtl/>
        </w:rPr>
        <w:t xml:space="preserve">&lt;&lt; קריאה &gt;&gt; </w:t>
      </w:r>
      <w:r>
        <w:rPr>
          <w:rFonts w:hint="cs"/>
          <w:rtl/>
        </w:rPr>
        <w:t>קריאה</w:t>
      </w:r>
      <w:r>
        <w:rPr>
          <w:rtl/>
        </w:rPr>
        <w:t>:</w:t>
      </w:r>
      <w:r w:rsidRPr="00BA6DB5">
        <w:rPr>
          <w:rStyle w:val="TagStyle"/>
          <w:rtl/>
        </w:rPr>
        <w:t xml:space="preserve"> &lt;&lt; קריאה &gt;&gt;</w:t>
      </w:r>
      <w:r>
        <w:rPr>
          <w:rtl/>
        </w:rPr>
        <w:t xml:space="preserve">   </w:t>
      </w:r>
    </w:p>
    <w:p w:rsidR="00BD7FB7" w:rsidRDefault="00BD7FB7" w:rsidP="00D87E81">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w:t>
      </w:r>
    </w:p>
    <w:p w:rsidR="00BD7FB7" w:rsidRDefault="00BD7FB7" w:rsidP="00D87E81">
      <w:pPr>
        <w:rPr>
          <w:rtl/>
        </w:rPr>
      </w:pPr>
    </w:p>
    <w:p w:rsidR="00BD7FB7" w:rsidRDefault="00BD7FB7" w:rsidP="00D87E81">
      <w:pPr>
        <w:pStyle w:val="-"/>
        <w:keepNext/>
        <w:rPr>
          <w:rtl/>
        </w:rPr>
      </w:pPr>
      <w:r w:rsidRPr="00305EC2">
        <w:rPr>
          <w:rStyle w:val="TagStyle"/>
          <w:rtl/>
        </w:rPr>
        <w:t xml:space="preserve">&lt;&lt; דובר_המשך &gt;&gt; </w:t>
      </w:r>
      <w:r>
        <w:rPr>
          <w:rtl/>
        </w:rPr>
        <w:t>אבי דיכטר (הליכוד):</w:t>
      </w:r>
      <w:r w:rsidRPr="00305EC2">
        <w:rPr>
          <w:rStyle w:val="TagStyle"/>
          <w:rtl/>
        </w:rPr>
        <w:t xml:space="preserve"> &lt;&lt; דובר_המשך &gt;&gt;</w:t>
      </w:r>
      <w:r>
        <w:rPr>
          <w:rtl/>
        </w:rPr>
        <w:t xml:space="preserve">  </w:t>
      </w:r>
    </w:p>
    <w:p w:rsidR="00BD7FB7" w:rsidRDefault="00BD7FB7" w:rsidP="00D87E81">
      <w:pPr>
        <w:rPr>
          <w:rtl/>
        </w:rPr>
      </w:pPr>
    </w:p>
    <w:p w:rsidR="00BD7FB7" w:rsidRDefault="00BD7FB7" w:rsidP="00740B79">
      <w:pPr>
        <w:rPr>
          <w:rtl/>
        </w:rPr>
      </w:pPr>
      <w:r>
        <w:rPr>
          <w:rtl/>
        </w:rPr>
        <w:t xml:space="preserve">כמובן </w:t>
      </w:r>
      <w:bookmarkStart w:id="10288" w:name="_ETM_Q39_306530"/>
      <w:bookmarkEnd w:id="10288"/>
      <w:r>
        <w:rPr>
          <w:rFonts w:hint="cs"/>
          <w:rtl/>
        </w:rPr>
        <w:t xml:space="preserve">שכתוב שם </w:t>
      </w:r>
      <w:bookmarkStart w:id="10289" w:name="_ETM_Q39_308000"/>
      <w:bookmarkEnd w:id="10289"/>
      <w:r>
        <w:rPr>
          <w:rFonts w:hint="cs"/>
          <w:rtl/>
        </w:rPr>
        <w:t>שאזרחי ישראל או תושבי קבע במזרח ירושלים מקבלים תוספת מיוחדת</w:t>
      </w:r>
      <w:r w:rsidR="00740B79">
        <w:rPr>
          <w:rFonts w:hint="cs"/>
          <w:rtl/>
        </w:rPr>
        <w:t>,</w:t>
      </w:r>
      <w:r>
        <w:rPr>
          <w:rFonts w:hint="cs"/>
          <w:rtl/>
        </w:rPr>
        <w:t xml:space="preserve"> </w:t>
      </w:r>
      <w:bookmarkStart w:id="10290" w:name="_ETM_Q39_315000"/>
      <w:bookmarkEnd w:id="10290"/>
      <w:r>
        <w:rPr>
          <w:rFonts w:hint="cs"/>
          <w:rtl/>
        </w:rPr>
        <w:t xml:space="preserve">מעבר לשכר הבסיסי. אם הוא ערבי ישראלי </w:t>
      </w:r>
      <w:r>
        <w:rPr>
          <w:rFonts w:hint="eastAsia"/>
          <w:rtl/>
        </w:rPr>
        <w:t>–</w:t>
      </w:r>
      <w:r>
        <w:rPr>
          <w:rFonts w:hint="cs"/>
          <w:rtl/>
        </w:rPr>
        <w:t xml:space="preserve"> 500 שקלים, כי ה</w:t>
      </w:r>
      <w:r w:rsidR="00740B79">
        <w:rPr>
          <w:rFonts w:hint="cs"/>
          <w:rtl/>
        </w:rPr>
        <w:t>גישה</w:t>
      </w:r>
      <w:r>
        <w:rPr>
          <w:rFonts w:hint="cs"/>
          <w:rtl/>
        </w:rPr>
        <w:t xml:space="preserve"> שלו לביצוע טרור טובה יותר</w:t>
      </w:r>
      <w:r w:rsidR="00740B79">
        <w:rPr>
          <w:rFonts w:hint="cs"/>
          <w:rtl/>
        </w:rPr>
        <w:t xml:space="preserve">; </w:t>
      </w:r>
      <w:r>
        <w:rPr>
          <w:rFonts w:hint="cs"/>
          <w:rtl/>
        </w:rPr>
        <w:t xml:space="preserve">אם הוא ערבי </w:t>
      </w:r>
      <w:bookmarkStart w:id="10291" w:name="_ETM_Q39_324000"/>
      <w:bookmarkEnd w:id="10291"/>
      <w:r>
        <w:rPr>
          <w:rFonts w:hint="cs"/>
          <w:rtl/>
        </w:rPr>
        <w:t>ישראלי שגר במזרח ירושלים אז הוא מקבל רק, רחמנא ליצלן, 300 שקלים תוספת.</w:t>
      </w:r>
    </w:p>
    <w:p w:rsidR="00BD7FB7" w:rsidRDefault="00BD7FB7" w:rsidP="00D87E81">
      <w:pPr>
        <w:rPr>
          <w:rtl/>
        </w:rPr>
      </w:pPr>
      <w:bookmarkStart w:id="10292" w:name="_ETM_Q39_332000"/>
      <w:bookmarkEnd w:id="10292"/>
    </w:p>
    <w:p w:rsidR="00BD7FB7" w:rsidRDefault="00BD7FB7" w:rsidP="00CA159C">
      <w:pPr>
        <w:rPr>
          <w:rtl/>
        </w:rPr>
      </w:pPr>
      <w:r>
        <w:rPr>
          <w:rFonts w:hint="cs"/>
          <w:rtl/>
        </w:rPr>
        <w:t xml:space="preserve">קחו למשל את המפגע הרוצח של </w:t>
      </w:r>
      <w:bookmarkStart w:id="10293" w:name="_ETM_Q39_333000"/>
      <w:bookmarkEnd w:id="10293"/>
      <w:r>
        <w:rPr>
          <w:rFonts w:hint="cs"/>
          <w:rtl/>
        </w:rPr>
        <w:t xml:space="preserve">אמש, שניסה לרצוח ישראלים במחסום. הבחור הוא תושב ירושלים, בעל תושבות קבע ותעודת זהות כחולה. </w:t>
      </w:r>
      <w:bookmarkStart w:id="10294" w:name="_ETM_Q39_307789"/>
      <w:bookmarkStart w:id="10295" w:name="_ETM_Q39_344610"/>
      <w:bookmarkEnd w:id="10294"/>
      <w:bookmarkEnd w:id="10295"/>
      <w:r>
        <w:rPr>
          <w:rtl/>
        </w:rPr>
        <w:t xml:space="preserve">האיש </w:t>
      </w:r>
      <w:bookmarkStart w:id="10296" w:name="_ETM_Q39_345060"/>
      <w:bookmarkEnd w:id="10296"/>
      <w:r>
        <w:rPr>
          <w:rtl/>
        </w:rPr>
        <w:t>הזה</w:t>
      </w:r>
      <w:r>
        <w:rPr>
          <w:rFonts w:hint="cs"/>
          <w:rtl/>
        </w:rPr>
        <w:t>,</w:t>
      </w:r>
      <w:r>
        <w:rPr>
          <w:rtl/>
        </w:rPr>
        <w:t xml:space="preserve"> </w:t>
      </w:r>
      <w:bookmarkStart w:id="10297" w:name="_ETM_Q39_345419"/>
      <w:bookmarkEnd w:id="10297"/>
      <w:r>
        <w:rPr>
          <w:rtl/>
        </w:rPr>
        <w:t xml:space="preserve">אתמול </w:t>
      </w:r>
      <w:bookmarkStart w:id="10298" w:name="_ETM_Q39_346080"/>
      <w:bookmarkEnd w:id="10298"/>
      <w:r>
        <w:rPr>
          <w:rtl/>
        </w:rPr>
        <w:t>בלילה</w:t>
      </w:r>
      <w:r>
        <w:rPr>
          <w:rFonts w:hint="cs"/>
          <w:rtl/>
        </w:rPr>
        <w:t>,</w:t>
      </w:r>
      <w:r>
        <w:rPr>
          <w:rtl/>
        </w:rPr>
        <w:t xml:space="preserve"> </w:t>
      </w:r>
      <w:bookmarkStart w:id="10299" w:name="_ETM_Q39_346830"/>
      <w:bookmarkEnd w:id="10299"/>
      <w:r>
        <w:rPr>
          <w:rtl/>
        </w:rPr>
        <w:t xml:space="preserve">ברגע </w:t>
      </w:r>
      <w:bookmarkStart w:id="10300" w:name="_ETM_Q39_347310"/>
      <w:bookmarkEnd w:id="10300"/>
      <w:r>
        <w:rPr>
          <w:rtl/>
        </w:rPr>
        <w:t xml:space="preserve">שעצרו </w:t>
      </w:r>
      <w:bookmarkStart w:id="10301" w:name="_ETM_Q39_347849"/>
      <w:bookmarkEnd w:id="10301"/>
      <w:r>
        <w:rPr>
          <w:rtl/>
        </w:rPr>
        <w:t>אותו</w:t>
      </w:r>
      <w:r>
        <w:rPr>
          <w:rFonts w:hint="cs"/>
          <w:rtl/>
        </w:rPr>
        <w:t>,</w:t>
      </w:r>
      <w:r>
        <w:rPr>
          <w:rtl/>
        </w:rPr>
        <w:t xml:space="preserve"> </w:t>
      </w:r>
      <w:bookmarkStart w:id="10302" w:name="_ETM_Q39_348750"/>
      <w:bookmarkEnd w:id="10302"/>
      <w:r>
        <w:rPr>
          <w:rtl/>
        </w:rPr>
        <w:t xml:space="preserve">הפך </w:t>
      </w:r>
      <w:bookmarkStart w:id="10303" w:name="_ETM_Q39_349319"/>
      <w:bookmarkEnd w:id="10303"/>
      <w:r>
        <w:rPr>
          <w:rtl/>
        </w:rPr>
        <w:t xml:space="preserve">להיות </w:t>
      </w:r>
      <w:bookmarkStart w:id="10304" w:name="_ETM_Q39_349739"/>
      <w:bookmarkEnd w:id="10304"/>
      <w:r>
        <w:rPr>
          <w:rtl/>
        </w:rPr>
        <w:t xml:space="preserve">בפועל </w:t>
      </w:r>
      <w:bookmarkStart w:id="10305" w:name="_ETM_Q39_351210"/>
      <w:bookmarkEnd w:id="10305"/>
      <w:r>
        <w:rPr>
          <w:rtl/>
        </w:rPr>
        <w:t xml:space="preserve">עובד </w:t>
      </w:r>
      <w:bookmarkStart w:id="10306" w:name="_ETM_Q39_352110"/>
      <w:bookmarkEnd w:id="10306"/>
      <w:r>
        <w:rPr>
          <w:rtl/>
        </w:rPr>
        <w:t xml:space="preserve">הרשות </w:t>
      </w:r>
      <w:bookmarkStart w:id="10307" w:name="_ETM_Q39_352650"/>
      <w:bookmarkEnd w:id="10307"/>
      <w:r>
        <w:rPr>
          <w:rtl/>
        </w:rPr>
        <w:t>הפלסטינית</w:t>
      </w:r>
      <w:r>
        <w:rPr>
          <w:rFonts w:hint="cs"/>
          <w:rtl/>
        </w:rPr>
        <w:t>.</w:t>
      </w:r>
      <w:r>
        <w:rPr>
          <w:rtl/>
        </w:rPr>
        <w:t xml:space="preserve"> </w:t>
      </w:r>
      <w:bookmarkStart w:id="10308" w:name="_ETM_Q39_354030"/>
      <w:bookmarkEnd w:id="10308"/>
      <w:r>
        <w:rPr>
          <w:rtl/>
        </w:rPr>
        <w:t xml:space="preserve">הוא </w:t>
      </w:r>
      <w:bookmarkStart w:id="10309" w:name="_ETM_Q39_354270"/>
      <w:bookmarkEnd w:id="10309"/>
      <w:r>
        <w:rPr>
          <w:rtl/>
        </w:rPr>
        <w:t xml:space="preserve">מתחיל </w:t>
      </w:r>
      <w:bookmarkStart w:id="10310" w:name="_ETM_Q39_354780"/>
      <w:bookmarkEnd w:id="10310"/>
      <w:r>
        <w:rPr>
          <w:rtl/>
        </w:rPr>
        <w:t xml:space="preserve">לקבל </w:t>
      </w:r>
      <w:bookmarkStart w:id="10311" w:name="_ETM_Q39_355919"/>
      <w:bookmarkEnd w:id="10311"/>
      <w:r>
        <w:rPr>
          <w:rtl/>
        </w:rPr>
        <w:t>1</w:t>
      </w:r>
      <w:r>
        <w:rPr>
          <w:rFonts w:hint="cs"/>
          <w:rtl/>
        </w:rPr>
        <w:t>,</w:t>
      </w:r>
      <w:r>
        <w:rPr>
          <w:rtl/>
        </w:rPr>
        <w:t xml:space="preserve">400 </w:t>
      </w:r>
      <w:bookmarkStart w:id="10312" w:name="_ETM_Q39_357209"/>
      <w:bookmarkEnd w:id="10312"/>
      <w:r>
        <w:rPr>
          <w:rtl/>
        </w:rPr>
        <w:t>שקל</w:t>
      </w:r>
      <w:r>
        <w:rPr>
          <w:rFonts w:hint="cs"/>
          <w:rtl/>
        </w:rPr>
        <w:t>ים</w:t>
      </w:r>
      <w:r>
        <w:rPr>
          <w:rtl/>
        </w:rPr>
        <w:t xml:space="preserve"> </w:t>
      </w:r>
      <w:bookmarkStart w:id="10313" w:name="_ETM_Q39_357750"/>
      <w:bookmarkEnd w:id="10313"/>
      <w:r>
        <w:rPr>
          <w:rtl/>
        </w:rPr>
        <w:t xml:space="preserve">לחודש </w:t>
      </w:r>
      <w:bookmarkStart w:id="10314" w:name="_ETM_Q39_358620"/>
      <w:bookmarkEnd w:id="10314"/>
      <w:r>
        <w:rPr>
          <w:rtl/>
        </w:rPr>
        <w:t xml:space="preserve">מיומו </w:t>
      </w:r>
      <w:bookmarkStart w:id="10315" w:name="_ETM_Q39_359189"/>
      <w:bookmarkEnd w:id="10315"/>
      <w:r>
        <w:rPr>
          <w:rtl/>
        </w:rPr>
        <w:t xml:space="preserve">הראשון </w:t>
      </w:r>
      <w:bookmarkStart w:id="10316" w:name="_ETM_Q39_359700"/>
      <w:bookmarkEnd w:id="10316"/>
      <w:r>
        <w:rPr>
          <w:rtl/>
        </w:rPr>
        <w:t>במעצר</w:t>
      </w:r>
      <w:r>
        <w:rPr>
          <w:rFonts w:hint="cs"/>
          <w:rtl/>
        </w:rPr>
        <w:t>.</w:t>
      </w:r>
      <w:r>
        <w:rPr>
          <w:rtl/>
        </w:rPr>
        <w:t xml:space="preserve"> </w:t>
      </w:r>
      <w:bookmarkStart w:id="10317" w:name="_ETM_Q39_361120"/>
      <w:bookmarkEnd w:id="10317"/>
      <w:r>
        <w:rPr>
          <w:rtl/>
        </w:rPr>
        <w:t xml:space="preserve">ואני </w:t>
      </w:r>
      <w:bookmarkStart w:id="10318" w:name="_ETM_Q39_361450"/>
      <w:bookmarkEnd w:id="10318"/>
      <w:r>
        <w:rPr>
          <w:rtl/>
        </w:rPr>
        <w:t xml:space="preserve">אומר </w:t>
      </w:r>
      <w:bookmarkStart w:id="10319" w:name="_ETM_Q39_361659"/>
      <w:bookmarkEnd w:id="10319"/>
      <w:r>
        <w:rPr>
          <w:rtl/>
        </w:rPr>
        <w:t xml:space="preserve">לכל </w:t>
      </w:r>
      <w:bookmarkStart w:id="10320" w:name="_ETM_Q39_362019"/>
      <w:bookmarkEnd w:id="10320"/>
      <w:r>
        <w:rPr>
          <w:rFonts w:hint="cs"/>
          <w:rtl/>
        </w:rPr>
        <w:t>אחד,</w:t>
      </w:r>
      <w:r>
        <w:rPr>
          <w:rtl/>
        </w:rPr>
        <w:t xml:space="preserve"> </w:t>
      </w:r>
      <w:bookmarkStart w:id="10321" w:name="_ETM_Q39_362349"/>
      <w:bookmarkEnd w:id="10321"/>
      <w:r>
        <w:rPr>
          <w:rtl/>
        </w:rPr>
        <w:t xml:space="preserve">לכל </w:t>
      </w:r>
      <w:bookmarkStart w:id="10322" w:name="_ETM_Q39_362650"/>
      <w:bookmarkEnd w:id="10322"/>
      <w:r>
        <w:rPr>
          <w:rtl/>
        </w:rPr>
        <w:t xml:space="preserve">מחבל </w:t>
      </w:r>
      <w:bookmarkStart w:id="10323" w:name="_ETM_Q39_363069"/>
      <w:bookmarkEnd w:id="10323"/>
      <w:r>
        <w:rPr>
          <w:rtl/>
        </w:rPr>
        <w:t xml:space="preserve">כזה </w:t>
      </w:r>
      <w:bookmarkStart w:id="10324" w:name="_ETM_Q39_363849"/>
      <w:bookmarkEnd w:id="10324"/>
      <w:r w:rsidR="00251713">
        <w:rPr>
          <w:rFonts w:hint="cs"/>
          <w:rtl/>
        </w:rPr>
        <w:t xml:space="preserve">– </w:t>
      </w:r>
      <w:r>
        <w:rPr>
          <w:rtl/>
        </w:rPr>
        <w:t xml:space="preserve">החוק </w:t>
      </w:r>
      <w:bookmarkStart w:id="10325" w:name="_ETM_Q39_364299"/>
      <w:bookmarkEnd w:id="10325"/>
      <w:r>
        <w:rPr>
          <w:rtl/>
        </w:rPr>
        <w:t xml:space="preserve">שאנחנו </w:t>
      </w:r>
      <w:bookmarkStart w:id="10326" w:name="_ETM_Q39_364659"/>
      <w:bookmarkEnd w:id="10326"/>
      <w:r>
        <w:rPr>
          <w:rtl/>
        </w:rPr>
        <w:t xml:space="preserve">מביאים </w:t>
      </w:r>
      <w:bookmarkStart w:id="10327" w:name="_ETM_Q39_365079"/>
      <w:bookmarkEnd w:id="10327"/>
      <w:r>
        <w:rPr>
          <w:rtl/>
        </w:rPr>
        <w:t xml:space="preserve">היום </w:t>
      </w:r>
      <w:bookmarkStart w:id="10328" w:name="_ETM_Q39_366239"/>
      <w:bookmarkEnd w:id="10328"/>
      <w:r>
        <w:rPr>
          <w:rtl/>
        </w:rPr>
        <w:t xml:space="preserve">הוא </w:t>
      </w:r>
      <w:bookmarkStart w:id="10329" w:name="_ETM_Q39_366389"/>
      <w:bookmarkEnd w:id="10329"/>
      <w:r>
        <w:rPr>
          <w:rtl/>
        </w:rPr>
        <w:t xml:space="preserve">חוק </w:t>
      </w:r>
      <w:bookmarkStart w:id="10330" w:name="_ETM_Q39_366689"/>
      <w:bookmarkEnd w:id="10330"/>
      <w:r>
        <w:rPr>
          <w:rtl/>
        </w:rPr>
        <w:t xml:space="preserve">שאומר </w:t>
      </w:r>
      <w:bookmarkStart w:id="10331" w:name="_ETM_Q39_367230"/>
      <w:bookmarkEnd w:id="10331"/>
      <w:r>
        <w:rPr>
          <w:rtl/>
        </w:rPr>
        <w:t xml:space="preserve">בערבית </w:t>
      </w:r>
      <w:bookmarkStart w:id="10332" w:name="_ETM_Q39_367799"/>
      <w:bookmarkEnd w:id="10332"/>
      <w:r>
        <w:rPr>
          <w:rtl/>
        </w:rPr>
        <w:t xml:space="preserve">פשוטה </w:t>
      </w:r>
      <w:bookmarkStart w:id="10333" w:name="_ETM_Q39_368310"/>
      <w:bookmarkEnd w:id="10333"/>
      <w:r>
        <w:rPr>
          <w:rtl/>
        </w:rPr>
        <w:t>מאוד</w:t>
      </w:r>
      <w:r w:rsidR="00251713">
        <w:rPr>
          <w:rFonts w:hint="cs"/>
          <w:rtl/>
        </w:rPr>
        <w:t>:</w:t>
      </w:r>
      <w:r>
        <w:rPr>
          <w:rtl/>
        </w:rPr>
        <w:t xml:space="preserve"> </w:t>
      </w:r>
      <w:bookmarkStart w:id="10334" w:name="_ETM_Q39_369750"/>
      <w:bookmarkStart w:id="10335" w:name="_ETM_Q39_374530"/>
      <w:bookmarkEnd w:id="10334"/>
      <w:bookmarkEnd w:id="10335"/>
      <w:r>
        <w:rPr>
          <w:rFonts w:hint="cs"/>
          <w:rtl/>
        </w:rPr>
        <w:t>(אומר בערבית</w:t>
      </w:r>
      <w:r w:rsidR="00251713">
        <w:rPr>
          <w:rFonts w:hint="cs"/>
          <w:rtl/>
        </w:rPr>
        <w:t xml:space="preserve">: מי שמשלם לך </w:t>
      </w:r>
      <w:r w:rsidR="00CA159C">
        <w:rPr>
          <w:rFonts w:hint="cs"/>
          <w:rtl/>
        </w:rPr>
        <w:t>את הכסף,</w:t>
      </w:r>
      <w:r w:rsidR="00251713">
        <w:rPr>
          <w:rFonts w:hint="cs"/>
          <w:rtl/>
        </w:rPr>
        <w:t xml:space="preserve"> הוא שייתן לך אזרחות</w:t>
      </w:r>
      <w:r>
        <w:rPr>
          <w:rFonts w:hint="cs"/>
          <w:rtl/>
        </w:rPr>
        <w:t xml:space="preserve">.) </w:t>
      </w:r>
    </w:p>
    <w:p w:rsidR="00BD7FB7" w:rsidRDefault="00BD7FB7" w:rsidP="00D87E81">
      <w:pPr>
        <w:rPr>
          <w:rtl/>
        </w:rPr>
      </w:pPr>
    </w:p>
    <w:p w:rsidR="00BD7FB7" w:rsidRDefault="00BD7FB7" w:rsidP="00D87E81">
      <w:pPr>
        <w:pStyle w:val="af8"/>
        <w:keepNext/>
        <w:rPr>
          <w:rtl/>
        </w:rPr>
      </w:pPr>
      <w:bookmarkStart w:id="10336" w:name="ET_interruption_5292_8"/>
      <w:r w:rsidRPr="00FD1A74">
        <w:rPr>
          <w:rStyle w:val="TagStyle"/>
          <w:rtl/>
        </w:rPr>
        <w:t xml:space="preserve"> &lt;&lt; קריאה &gt;&gt; </w:t>
      </w:r>
      <w:r>
        <w:rPr>
          <w:rtl/>
        </w:rPr>
        <w:t>אוסאמה סעדי (הרשימה המשותפת):</w:t>
      </w:r>
      <w:r w:rsidRPr="00FD1A74">
        <w:rPr>
          <w:rStyle w:val="TagStyle"/>
          <w:rtl/>
        </w:rPr>
        <w:t xml:space="preserve"> &lt;&lt; קריאה &gt;&gt;</w:t>
      </w:r>
      <w:r>
        <w:rPr>
          <w:rtl/>
        </w:rPr>
        <w:t xml:space="preserve">  </w:t>
      </w:r>
      <w:bookmarkEnd w:id="10336"/>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אתה מדבר ערבית? </w:t>
      </w:r>
    </w:p>
    <w:p w:rsidR="00BD7FB7" w:rsidRDefault="00BD7FB7" w:rsidP="00D87E81">
      <w:pPr>
        <w:rPr>
          <w:rtl/>
          <w:lang w:eastAsia="he-IL"/>
        </w:rPr>
      </w:pPr>
      <w:bookmarkStart w:id="10337" w:name="_ETM_Q39_375000"/>
      <w:bookmarkEnd w:id="10337"/>
    </w:p>
    <w:p w:rsidR="00BD7FB7" w:rsidRDefault="00BD7FB7" w:rsidP="00D87E81">
      <w:pPr>
        <w:pStyle w:val="-"/>
        <w:keepNext/>
        <w:rPr>
          <w:rtl/>
        </w:rPr>
      </w:pPr>
      <w:bookmarkStart w:id="10338" w:name="ET_speakercontinue_4613_9"/>
      <w:r w:rsidRPr="00FD1A74">
        <w:rPr>
          <w:rStyle w:val="TagStyle"/>
          <w:rtl/>
        </w:rPr>
        <w:t xml:space="preserve"> &lt;&lt; דובר_המשך &gt;&gt; </w:t>
      </w:r>
      <w:r>
        <w:rPr>
          <w:rtl/>
        </w:rPr>
        <w:t>אבי דיכטר (הליכוד):</w:t>
      </w:r>
      <w:r w:rsidRPr="00FD1A74">
        <w:rPr>
          <w:rStyle w:val="TagStyle"/>
          <w:rtl/>
        </w:rPr>
        <w:t xml:space="preserve"> &lt;&lt; דובר_המשך &gt;&gt;</w:t>
      </w:r>
      <w:r>
        <w:rPr>
          <w:rtl/>
        </w:rPr>
        <w:t xml:space="preserve">  </w:t>
      </w:r>
      <w:bookmarkEnd w:id="10338"/>
    </w:p>
    <w:p w:rsidR="00BD7FB7" w:rsidRDefault="00BD7FB7" w:rsidP="00FE191E">
      <w:pPr>
        <w:rPr>
          <w:rtl/>
          <w:lang w:eastAsia="he-IL"/>
        </w:rPr>
      </w:pPr>
    </w:p>
    <w:p w:rsidR="00BD7FB7" w:rsidRDefault="00BD7FB7" w:rsidP="00CA159C">
      <w:pPr>
        <w:rPr>
          <w:rtl/>
          <w:lang w:eastAsia="he-IL"/>
        </w:rPr>
      </w:pPr>
      <w:r>
        <w:rPr>
          <w:rFonts w:hint="cs"/>
          <w:rtl/>
          <w:lang w:eastAsia="he-IL"/>
        </w:rPr>
        <w:t xml:space="preserve">זאת אומרת </w:t>
      </w:r>
      <w:r>
        <w:rPr>
          <w:rFonts w:hint="eastAsia"/>
          <w:rtl/>
          <w:lang w:eastAsia="he-IL"/>
        </w:rPr>
        <w:t>–</w:t>
      </w:r>
      <w:r>
        <w:rPr>
          <w:rFonts w:hint="cs"/>
          <w:rtl/>
          <w:lang w:eastAsia="he-IL"/>
        </w:rPr>
        <w:t xml:space="preserve"> </w:t>
      </w:r>
      <w:bookmarkStart w:id="10339" w:name="_ETM_Q39_378459"/>
      <w:bookmarkEnd w:id="10339"/>
      <w:r>
        <w:rPr>
          <w:rFonts w:hint="cs"/>
          <w:rtl/>
          <w:lang w:eastAsia="he-IL"/>
        </w:rPr>
        <w:t xml:space="preserve">לא שאלתי </w:t>
      </w:r>
      <w:bookmarkStart w:id="10340" w:name="_ETM_Q39_374000"/>
      <w:bookmarkEnd w:id="10340"/>
      <w:r>
        <w:rPr>
          <w:rFonts w:hint="cs"/>
          <w:rtl/>
          <w:lang w:eastAsia="he-IL"/>
        </w:rPr>
        <w:t xml:space="preserve">אותך </w:t>
      </w:r>
      <w:r w:rsidR="00251713">
        <w:rPr>
          <w:rFonts w:hint="eastAsia"/>
          <w:rtl/>
          <w:lang w:eastAsia="he-IL"/>
        </w:rPr>
        <w:t xml:space="preserve">– </w:t>
      </w:r>
      <w:r>
        <w:rPr>
          <w:rFonts w:hint="cs"/>
          <w:rtl/>
          <w:lang w:eastAsia="he-IL"/>
        </w:rPr>
        <w:t>(אומר בערבית ומתרגם:) מי שמשלם לך משכור</w:t>
      </w:r>
      <w:r w:rsidR="00CA159C">
        <w:rPr>
          <w:rFonts w:hint="cs"/>
          <w:rtl/>
          <w:lang w:eastAsia="he-IL"/>
        </w:rPr>
        <w:t>ו</w:t>
      </w:r>
      <w:r>
        <w:rPr>
          <w:rFonts w:hint="cs"/>
          <w:rtl/>
          <w:lang w:eastAsia="he-IL"/>
        </w:rPr>
        <w:t>ת</w:t>
      </w:r>
      <w:r w:rsidR="00CA159C">
        <w:rPr>
          <w:rFonts w:hint="cs"/>
          <w:rtl/>
          <w:lang w:eastAsia="he-IL"/>
        </w:rPr>
        <w:t>,</w:t>
      </w:r>
      <w:r>
        <w:rPr>
          <w:rFonts w:hint="cs"/>
          <w:rtl/>
          <w:lang w:eastAsia="he-IL"/>
        </w:rPr>
        <w:t xml:space="preserve"> הוא שייתן לך אזרחות. מי שמשלם לך משכורת</w:t>
      </w:r>
      <w:r w:rsidR="00CA159C">
        <w:rPr>
          <w:rFonts w:hint="cs"/>
          <w:rtl/>
          <w:lang w:eastAsia="he-IL"/>
        </w:rPr>
        <w:t>,</w:t>
      </w:r>
      <w:r>
        <w:rPr>
          <w:rFonts w:hint="cs"/>
          <w:rtl/>
          <w:lang w:eastAsia="he-IL"/>
        </w:rPr>
        <w:t xml:space="preserve"> הוא זה שייתן לך אזרחות. </w:t>
      </w:r>
    </w:p>
    <w:p w:rsidR="00BD7FB7" w:rsidRDefault="00BD7FB7" w:rsidP="00D87E81">
      <w:pPr>
        <w:rPr>
          <w:rtl/>
          <w:lang w:eastAsia="he-IL"/>
        </w:rPr>
      </w:pPr>
    </w:p>
    <w:p w:rsidR="00BD7FB7" w:rsidRDefault="00BD7FB7" w:rsidP="00251713">
      <w:pPr>
        <w:rPr>
          <w:rtl/>
          <w:lang w:eastAsia="he-IL"/>
        </w:rPr>
      </w:pPr>
      <w:bookmarkStart w:id="10341" w:name="_ETM_Q39_388000"/>
      <w:bookmarkEnd w:id="10341"/>
      <w:r>
        <w:rPr>
          <w:rFonts w:hint="cs"/>
          <w:rtl/>
          <w:lang w:eastAsia="he-IL"/>
        </w:rPr>
        <w:t xml:space="preserve">ארבעת הרוצחים של החייל משה תמם </w:t>
      </w:r>
      <w:r>
        <w:rPr>
          <w:rFonts w:hint="eastAsia"/>
          <w:rtl/>
          <w:lang w:eastAsia="he-IL"/>
        </w:rPr>
        <w:t>–</w:t>
      </w:r>
      <w:r>
        <w:rPr>
          <w:rFonts w:hint="cs"/>
          <w:rtl/>
          <w:lang w:eastAsia="he-IL"/>
        </w:rPr>
        <w:t xml:space="preserve"> אני לא רוצה להכשיל אותך, </w:t>
      </w:r>
      <w:bookmarkStart w:id="10342" w:name="_ETM_Q39_396000"/>
      <w:bookmarkEnd w:id="10342"/>
      <w:r>
        <w:rPr>
          <w:rFonts w:hint="cs"/>
          <w:rtl/>
          <w:lang w:eastAsia="he-IL"/>
        </w:rPr>
        <w:t xml:space="preserve">היושב-ראש, השעון לא רץ – ארבעת </w:t>
      </w:r>
      <w:bookmarkStart w:id="10343" w:name="_ETM_Q39_403000"/>
      <w:bookmarkEnd w:id="10343"/>
      <w:r>
        <w:rPr>
          <w:rFonts w:hint="cs"/>
          <w:rtl/>
          <w:lang w:eastAsia="he-IL"/>
        </w:rPr>
        <w:t>הרוצחים של החייל משה תמם</w:t>
      </w:r>
      <w:r w:rsidR="00251713">
        <w:rPr>
          <w:rFonts w:hint="cs"/>
          <w:rtl/>
          <w:lang w:eastAsia="he-IL"/>
        </w:rPr>
        <w:t>,</w:t>
      </w:r>
      <w:r>
        <w:rPr>
          <w:rFonts w:hint="cs"/>
          <w:rtl/>
          <w:lang w:eastAsia="he-IL"/>
        </w:rPr>
        <w:t xml:space="preserve"> השם ייקום דמו, ארבעת הרוצחים האלה </w:t>
      </w:r>
      <w:r>
        <w:rPr>
          <w:rFonts w:hint="eastAsia"/>
          <w:rtl/>
          <w:lang w:eastAsia="he-IL"/>
        </w:rPr>
        <w:t>–</w:t>
      </w:r>
      <w:r>
        <w:rPr>
          <w:rFonts w:hint="cs"/>
          <w:rtl/>
          <w:lang w:eastAsia="he-IL"/>
        </w:rPr>
        <w:t xml:space="preserve"> רק כדי לסבר את האוזן על מה אנחנו מדברים</w:t>
      </w:r>
      <w:r w:rsidR="00251713">
        <w:rPr>
          <w:rFonts w:hint="cs"/>
          <w:rtl/>
          <w:lang w:eastAsia="he-IL"/>
        </w:rPr>
        <w:t>,</w:t>
      </w:r>
      <w:r>
        <w:rPr>
          <w:rFonts w:hint="cs"/>
          <w:rtl/>
          <w:lang w:eastAsia="he-IL"/>
        </w:rPr>
        <w:t xml:space="preserve"> ארבעה רוצחים ערבים ישראלים, אזרחים ישראלים, אחד </w:t>
      </w:r>
      <w:bookmarkStart w:id="10344" w:name="_ETM_Q39_416000"/>
      <w:bookmarkEnd w:id="10344"/>
      <w:r>
        <w:rPr>
          <w:rFonts w:hint="cs"/>
          <w:rtl/>
          <w:lang w:eastAsia="he-IL"/>
        </w:rPr>
        <w:t xml:space="preserve">מהם, שהשתחרר במרץ האחרון, קיבל משכורות בגובה מיליון ו-800,000 שקל, מיליון ו-800,000 שקל. 25,000 דולרים, אגב, זה מענק השחרור, כאילו הוא </w:t>
      </w:r>
      <w:bookmarkStart w:id="10345" w:name="_ETM_Q39_434000"/>
      <w:bookmarkEnd w:id="10345"/>
      <w:r>
        <w:rPr>
          <w:rFonts w:hint="cs"/>
          <w:rtl/>
          <w:lang w:eastAsia="he-IL"/>
        </w:rPr>
        <w:t xml:space="preserve">חייל, להבדיל אלף אלפי הבדלות, שהשתחרר משירות צבאי. </w:t>
      </w:r>
      <w:bookmarkStart w:id="10346" w:name="_ETM_Q39_439000"/>
      <w:bookmarkEnd w:id="10346"/>
      <w:r>
        <w:rPr>
          <w:rFonts w:hint="cs"/>
          <w:rtl/>
          <w:lang w:eastAsia="he-IL"/>
        </w:rPr>
        <w:t xml:space="preserve">כך תופסת הרשות הפלסטינית את המחבל הזה, והוא ממשיך לקבל </w:t>
      </w:r>
      <w:bookmarkStart w:id="10347" w:name="_ETM_Q39_442000"/>
      <w:bookmarkEnd w:id="10347"/>
      <w:r>
        <w:rPr>
          <w:rFonts w:hint="cs"/>
          <w:rtl/>
          <w:lang w:eastAsia="he-IL"/>
        </w:rPr>
        <w:t xml:space="preserve">היום שכר של שר ברשות הפלסטינית. </w:t>
      </w:r>
    </w:p>
    <w:p w:rsidR="00BD7FB7" w:rsidRDefault="00BD7FB7" w:rsidP="00D87E81">
      <w:pPr>
        <w:rPr>
          <w:rtl/>
          <w:lang w:eastAsia="he-IL"/>
        </w:rPr>
      </w:pPr>
    </w:p>
    <w:p w:rsidR="00BD7FB7" w:rsidRDefault="00BD7FB7" w:rsidP="00D87E81">
      <w:pPr>
        <w:rPr>
          <w:rtl/>
        </w:rPr>
      </w:pPr>
      <w:bookmarkStart w:id="10348" w:name="_ETM_Q39_445999"/>
      <w:bookmarkEnd w:id="10348"/>
      <w:r>
        <w:rPr>
          <w:rtl/>
        </w:rPr>
        <w:t xml:space="preserve">מחבל </w:t>
      </w:r>
      <w:bookmarkStart w:id="10349" w:name="_ETM_Q39_446449"/>
      <w:bookmarkEnd w:id="10349"/>
      <w:r>
        <w:rPr>
          <w:rtl/>
        </w:rPr>
        <w:t>אחר</w:t>
      </w:r>
      <w:r>
        <w:rPr>
          <w:rFonts w:hint="cs"/>
          <w:rtl/>
        </w:rPr>
        <w:t>,</w:t>
      </w:r>
      <w:r>
        <w:rPr>
          <w:rtl/>
        </w:rPr>
        <w:t xml:space="preserve"> </w:t>
      </w:r>
      <w:bookmarkStart w:id="10350" w:name="_ETM_Q39_446689"/>
      <w:bookmarkEnd w:id="10350"/>
      <w:r>
        <w:rPr>
          <w:rFonts w:hint="cs"/>
          <w:rtl/>
        </w:rPr>
        <w:t xml:space="preserve">שצפוי </w:t>
      </w:r>
      <w:r>
        <w:rPr>
          <w:rtl/>
        </w:rPr>
        <w:t xml:space="preserve">להשתחרר </w:t>
      </w:r>
      <w:bookmarkStart w:id="10351" w:name="_ETM_Q39_447529"/>
      <w:bookmarkEnd w:id="10351"/>
      <w:r>
        <w:rPr>
          <w:rtl/>
        </w:rPr>
        <w:t xml:space="preserve">במרץ </w:t>
      </w:r>
      <w:bookmarkStart w:id="10352" w:name="_ETM_Q39_448839"/>
      <w:bookmarkStart w:id="10353" w:name="_ETM_Q39_450669"/>
      <w:bookmarkEnd w:id="10352"/>
      <w:bookmarkEnd w:id="10353"/>
      <w:r>
        <w:rPr>
          <w:rFonts w:hint="cs"/>
          <w:rtl/>
        </w:rPr>
        <w:t xml:space="preserve">2023 </w:t>
      </w:r>
      <w:r>
        <w:rPr>
          <w:rFonts w:hint="eastAsia"/>
          <w:rtl/>
        </w:rPr>
        <w:t>–</w:t>
      </w:r>
      <w:r>
        <w:rPr>
          <w:rFonts w:hint="cs"/>
          <w:rtl/>
        </w:rPr>
        <w:t xml:space="preserve"> </w:t>
      </w:r>
      <w:bookmarkStart w:id="10354" w:name="_ETM_Q39_450900"/>
      <w:bookmarkEnd w:id="10354"/>
      <w:r>
        <w:rPr>
          <w:rtl/>
        </w:rPr>
        <w:t>לכן</w:t>
      </w:r>
      <w:r>
        <w:rPr>
          <w:rFonts w:hint="cs"/>
          <w:rtl/>
        </w:rPr>
        <w:t>,</w:t>
      </w:r>
      <w:r>
        <w:rPr>
          <w:rtl/>
        </w:rPr>
        <w:t xml:space="preserve"> </w:t>
      </w:r>
      <w:bookmarkStart w:id="10355" w:name="_ETM_Q39_451089"/>
      <w:bookmarkEnd w:id="10355"/>
      <w:r>
        <w:rPr>
          <w:rtl/>
        </w:rPr>
        <w:t xml:space="preserve">אדוני </w:t>
      </w:r>
      <w:bookmarkStart w:id="10356" w:name="_ETM_Q39_451330"/>
      <w:bookmarkEnd w:id="10356"/>
      <w:r>
        <w:rPr>
          <w:rtl/>
        </w:rPr>
        <w:t>היושב-ראש</w:t>
      </w:r>
      <w:r>
        <w:rPr>
          <w:rFonts w:hint="cs"/>
          <w:rtl/>
        </w:rPr>
        <w:t>,</w:t>
      </w:r>
      <w:r>
        <w:rPr>
          <w:rtl/>
        </w:rPr>
        <w:t xml:space="preserve"> </w:t>
      </w:r>
      <w:bookmarkStart w:id="10357" w:name="_ETM_Q39_452190"/>
      <w:bookmarkEnd w:id="10357"/>
      <w:r>
        <w:rPr>
          <w:rtl/>
        </w:rPr>
        <w:t xml:space="preserve">החוק </w:t>
      </w:r>
      <w:bookmarkStart w:id="10358" w:name="_ETM_Q39_452759"/>
      <w:bookmarkEnd w:id="10358"/>
      <w:r>
        <w:rPr>
          <w:rtl/>
        </w:rPr>
        <w:t xml:space="preserve">הזה </w:t>
      </w:r>
      <w:bookmarkStart w:id="10359" w:name="_ETM_Q39_453089"/>
      <w:bookmarkEnd w:id="10359"/>
      <w:r>
        <w:rPr>
          <w:rtl/>
        </w:rPr>
        <w:t>חשוב</w:t>
      </w:r>
      <w:r w:rsidR="00251713">
        <w:rPr>
          <w:rFonts w:hint="cs"/>
          <w:rtl/>
        </w:rPr>
        <w:t>,</w:t>
      </w:r>
      <w:r>
        <w:rPr>
          <w:rtl/>
        </w:rPr>
        <w:t xml:space="preserve"> </w:t>
      </w:r>
      <w:bookmarkStart w:id="10360" w:name="_ETM_Q39_454020"/>
      <w:bookmarkEnd w:id="10360"/>
      <w:r>
        <w:rPr>
          <w:rtl/>
        </w:rPr>
        <w:t xml:space="preserve">וחשוב </w:t>
      </w:r>
      <w:bookmarkStart w:id="10361" w:name="_ETM_Q39_454589"/>
      <w:bookmarkEnd w:id="10361"/>
      <w:r>
        <w:rPr>
          <w:rtl/>
        </w:rPr>
        <w:t xml:space="preserve">להעביר </w:t>
      </w:r>
      <w:bookmarkStart w:id="10362" w:name="_ETM_Q39_454979"/>
      <w:bookmarkEnd w:id="10362"/>
      <w:r>
        <w:rPr>
          <w:rtl/>
        </w:rPr>
        <w:t xml:space="preserve">אותו </w:t>
      </w:r>
      <w:bookmarkStart w:id="10363" w:name="_ETM_Q39_455520"/>
      <w:bookmarkEnd w:id="10363"/>
      <w:r>
        <w:rPr>
          <w:rtl/>
        </w:rPr>
        <w:t>היום</w:t>
      </w:r>
      <w:r>
        <w:rPr>
          <w:rFonts w:hint="cs"/>
          <w:rtl/>
        </w:rPr>
        <w:t>,</w:t>
      </w:r>
      <w:r>
        <w:rPr>
          <w:rtl/>
        </w:rPr>
        <w:t xml:space="preserve"> </w:t>
      </w:r>
      <w:bookmarkStart w:id="10364" w:name="_ETM_Q39_456479"/>
      <w:bookmarkEnd w:id="10364"/>
      <w:r w:rsidR="00251713">
        <w:rPr>
          <w:rFonts w:hint="cs"/>
          <w:rtl/>
        </w:rPr>
        <w:t>כ</w:t>
      </w:r>
      <w:r>
        <w:rPr>
          <w:rtl/>
        </w:rPr>
        <w:t xml:space="preserve">מה </w:t>
      </w:r>
      <w:bookmarkStart w:id="10365" w:name="_ETM_Q39_456779"/>
      <w:bookmarkEnd w:id="10365"/>
      <w:r>
        <w:rPr>
          <w:rFonts w:hint="cs"/>
          <w:rtl/>
        </w:rPr>
        <w:t>ש</w:t>
      </w:r>
      <w:r>
        <w:rPr>
          <w:rtl/>
        </w:rPr>
        <w:t xml:space="preserve">יותר </w:t>
      </w:r>
      <w:bookmarkStart w:id="10366" w:name="_ETM_Q39_457110"/>
      <w:bookmarkEnd w:id="10366"/>
      <w:r>
        <w:rPr>
          <w:rtl/>
        </w:rPr>
        <w:t>מהר</w:t>
      </w:r>
      <w:r>
        <w:rPr>
          <w:rFonts w:hint="cs"/>
          <w:rtl/>
        </w:rPr>
        <w:t>,</w:t>
      </w:r>
      <w:r>
        <w:rPr>
          <w:rtl/>
        </w:rPr>
        <w:t xml:space="preserve"> </w:t>
      </w:r>
      <w:bookmarkStart w:id="10367" w:name="_ETM_Q39_457860"/>
      <w:bookmarkEnd w:id="10367"/>
      <w:r>
        <w:rPr>
          <w:rFonts w:hint="cs"/>
          <w:rtl/>
        </w:rPr>
        <w:t>בשלוש או בארבע</w:t>
      </w:r>
      <w:r>
        <w:rPr>
          <w:rtl/>
        </w:rPr>
        <w:t xml:space="preserve"> </w:t>
      </w:r>
      <w:bookmarkStart w:id="10368" w:name="_ETM_Q39_459089"/>
      <w:bookmarkEnd w:id="10368"/>
      <w:r>
        <w:rPr>
          <w:rtl/>
        </w:rPr>
        <w:t>קריאות</w:t>
      </w:r>
      <w:r>
        <w:rPr>
          <w:rFonts w:hint="cs"/>
          <w:rtl/>
        </w:rPr>
        <w:t>.</w:t>
      </w:r>
      <w:r>
        <w:rPr>
          <w:rtl/>
        </w:rPr>
        <w:t xml:space="preserve"> </w:t>
      </w:r>
      <w:bookmarkStart w:id="10369" w:name="_ETM_Q39_460500"/>
      <w:bookmarkEnd w:id="10369"/>
      <w:r>
        <w:rPr>
          <w:rtl/>
        </w:rPr>
        <w:t>אגב</w:t>
      </w:r>
      <w:r>
        <w:rPr>
          <w:rFonts w:hint="cs"/>
          <w:rtl/>
        </w:rPr>
        <w:t>,</w:t>
      </w:r>
      <w:r>
        <w:rPr>
          <w:rtl/>
        </w:rPr>
        <w:t xml:space="preserve"> </w:t>
      </w:r>
      <w:bookmarkStart w:id="10370" w:name="_ETM_Q39_460830"/>
      <w:bookmarkEnd w:id="10370"/>
      <w:r>
        <w:rPr>
          <w:rtl/>
        </w:rPr>
        <w:t xml:space="preserve">המחבל </w:t>
      </w:r>
      <w:bookmarkStart w:id="10371" w:name="_ETM_Q39_461279"/>
      <w:bookmarkEnd w:id="10371"/>
      <w:r>
        <w:rPr>
          <w:rtl/>
        </w:rPr>
        <w:t>הזה</w:t>
      </w:r>
      <w:r>
        <w:rPr>
          <w:rFonts w:hint="cs"/>
          <w:rtl/>
        </w:rPr>
        <w:t xml:space="preserve"> </w:t>
      </w:r>
      <w:r w:rsidR="00F70AA4">
        <w:rPr>
          <w:rFonts w:hint="cs"/>
          <w:rtl/>
        </w:rPr>
        <w:t>– – –</w:t>
      </w:r>
    </w:p>
    <w:p w:rsidR="00BD7FB7" w:rsidRDefault="00BD7FB7" w:rsidP="00D87E81">
      <w:pPr>
        <w:rPr>
          <w:rtl/>
        </w:rPr>
      </w:pPr>
      <w:bookmarkStart w:id="10372" w:name="_ETM_Q39_447139"/>
      <w:bookmarkStart w:id="10373" w:name="_ETM_Q39_447214"/>
      <w:bookmarkEnd w:id="10372"/>
      <w:bookmarkEnd w:id="10373"/>
    </w:p>
    <w:p w:rsidR="00BD7FB7" w:rsidRDefault="00BD7FB7" w:rsidP="00D87E81">
      <w:pPr>
        <w:pStyle w:val="af8"/>
        <w:keepNext/>
        <w:rPr>
          <w:rtl/>
        </w:rPr>
      </w:pPr>
      <w:bookmarkStart w:id="10374" w:name="ET_interruption_5291_10"/>
      <w:r w:rsidRPr="00C05DFF">
        <w:rPr>
          <w:rStyle w:val="TagStyle"/>
          <w:rtl/>
        </w:rPr>
        <w:t xml:space="preserve"> &lt;&lt; קריאה &gt;&gt; </w:t>
      </w:r>
      <w:r>
        <w:rPr>
          <w:rtl/>
        </w:rPr>
        <w:t>בצלאל סמוטריץ' (הציונות הדתית):</w:t>
      </w:r>
      <w:r w:rsidRPr="00C05DFF">
        <w:rPr>
          <w:rStyle w:val="TagStyle"/>
          <w:rtl/>
        </w:rPr>
        <w:t xml:space="preserve"> &lt;&lt; קריאה &gt;&gt;</w:t>
      </w:r>
      <w:r>
        <w:rPr>
          <w:rtl/>
        </w:rPr>
        <w:t xml:space="preserve">  </w:t>
      </w:r>
      <w:bookmarkEnd w:id="10374"/>
    </w:p>
    <w:p w:rsidR="00BD7FB7" w:rsidRDefault="00BD7FB7" w:rsidP="00FE191E">
      <w:pPr>
        <w:rPr>
          <w:rtl/>
          <w:lang w:eastAsia="he-IL"/>
        </w:rPr>
      </w:pPr>
    </w:p>
    <w:p w:rsidR="00BD7FB7" w:rsidRDefault="00BD7FB7" w:rsidP="00D87E81">
      <w:pPr>
        <w:rPr>
          <w:rtl/>
          <w:lang w:eastAsia="he-IL"/>
        </w:rPr>
      </w:pPr>
      <w:bookmarkStart w:id="10375" w:name="_ETM_Q39_462000"/>
      <w:bookmarkEnd w:id="10375"/>
      <w:r>
        <w:rPr>
          <w:rFonts w:hint="cs"/>
          <w:rtl/>
          <w:lang w:eastAsia="he-IL"/>
        </w:rPr>
        <w:t>אבי, אחרי שהוא משתחרר הוא ממשיך לקבל?</w:t>
      </w:r>
    </w:p>
    <w:p w:rsidR="00BD7FB7" w:rsidRDefault="00BD7FB7" w:rsidP="00D87E81">
      <w:pPr>
        <w:rPr>
          <w:rtl/>
          <w:lang w:eastAsia="he-IL"/>
        </w:rPr>
      </w:pPr>
    </w:p>
    <w:p w:rsidR="00BD7FB7" w:rsidRDefault="00BD7FB7" w:rsidP="00D87E81">
      <w:pPr>
        <w:pStyle w:val="-"/>
        <w:keepNext/>
        <w:rPr>
          <w:rtl/>
        </w:rPr>
      </w:pPr>
      <w:bookmarkStart w:id="10376" w:name="_ETM_Q39_464000"/>
      <w:bookmarkStart w:id="10377" w:name="ET_speakercontinue_4613_11"/>
      <w:bookmarkEnd w:id="10376"/>
      <w:r w:rsidRPr="00C05DFF">
        <w:rPr>
          <w:rStyle w:val="TagStyle"/>
          <w:rtl/>
        </w:rPr>
        <w:t xml:space="preserve"> &lt;&lt; דובר_המשך &gt;&gt; </w:t>
      </w:r>
      <w:r>
        <w:rPr>
          <w:rtl/>
        </w:rPr>
        <w:t>אבי דיכטר (הליכוד):</w:t>
      </w:r>
      <w:r w:rsidRPr="00C05DFF">
        <w:rPr>
          <w:rStyle w:val="TagStyle"/>
          <w:rtl/>
        </w:rPr>
        <w:t xml:space="preserve"> &lt;&lt; דובר_המשך &gt;&gt;</w:t>
      </w:r>
      <w:r>
        <w:rPr>
          <w:rtl/>
        </w:rPr>
        <w:t xml:space="preserve">  </w:t>
      </w:r>
      <w:bookmarkEnd w:id="10377"/>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הוא ממשיך לקבל משכורת בגובה שכר של שר </w:t>
      </w:r>
      <w:bookmarkStart w:id="10378" w:name="_ETM_Q39_470000"/>
      <w:bookmarkEnd w:id="10378"/>
      <w:r>
        <w:rPr>
          <w:rFonts w:hint="cs"/>
          <w:rtl/>
          <w:lang w:eastAsia="he-IL"/>
        </w:rPr>
        <w:t xml:space="preserve">ברשות הפלסטינית. </w:t>
      </w:r>
    </w:p>
    <w:p w:rsidR="00BD7FB7" w:rsidRDefault="00BD7FB7" w:rsidP="00D87E81">
      <w:pPr>
        <w:rPr>
          <w:rtl/>
          <w:lang w:eastAsia="he-IL"/>
        </w:rPr>
      </w:pPr>
    </w:p>
    <w:p w:rsidR="00BD7FB7" w:rsidRDefault="00BD7FB7" w:rsidP="00D87E81">
      <w:pPr>
        <w:pStyle w:val="af8"/>
        <w:keepNext/>
        <w:rPr>
          <w:rtl/>
        </w:rPr>
      </w:pPr>
      <w:bookmarkStart w:id="10379" w:name="ET_interruption_5291_12"/>
      <w:r w:rsidRPr="00C05DFF">
        <w:rPr>
          <w:rStyle w:val="TagStyle"/>
          <w:rtl/>
        </w:rPr>
        <w:t xml:space="preserve"> &lt;&lt; קריאה &gt;&gt; </w:t>
      </w:r>
      <w:r>
        <w:rPr>
          <w:rtl/>
        </w:rPr>
        <w:t>בצלאל סמוטריץ' (הציונות הדתית):</w:t>
      </w:r>
      <w:r w:rsidRPr="00C05DFF">
        <w:rPr>
          <w:rStyle w:val="TagStyle"/>
          <w:rtl/>
        </w:rPr>
        <w:t xml:space="preserve"> &lt;&lt; קריאה &gt;&gt;</w:t>
      </w:r>
      <w:r>
        <w:rPr>
          <w:rtl/>
        </w:rPr>
        <w:t xml:space="preserve">  </w:t>
      </w:r>
      <w:bookmarkEnd w:id="10379"/>
    </w:p>
    <w:p w:rsidR="00BD7FB7" w:rsidRDefault="00BD7FB7" w:rsidP="00FE191E">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w:t>
      </w:r>
    </w:p>
    <w:p w:rsidR="00BD7FB7" w:rsidRDefault="00BD7FB7" w:rsidP="00D87E81">
      <w:pPr>
        <w:rPr>
          <w:rtl/>
          <w:lang w:eastAsia="he-IL"/>
        </w:rPr>
      </w:pPr>
    </w:p>
    <w:p w:rsidR="00BD7FB7" w:rsidRDefault="00BD7FB7" w:rsidP="00D87E81">
      <w:pPr>
        <w:pStyle w:val="-"/>
        <w:keepNext/>
        <w:rPr>
          <w:rtl/>
        </w:rPr>
      </w:pPr>
      <w:bookmarkStart w:id="10380" w:name="_ETM_Q39_472000"/>
      <w:bookmarkStart w:id="10381" w:name="ET_speakercontinue_4613_13"/>
      <w:bookmarkEnd w:id="10380"/>
      <w:r w:rsidRPr="00C05DFF">
        <w:rPr>
          <w:rStyle w:val="TagStyle"/>
          <w:rtl/>
        </w:rPr>
        <w:t xml:space="preserve"> &lt;&lt; דובר_המשך &gt;&gt; </w:t>
      </w:r>
      <w:r>
        <w:rPr>
          <w:rtl/>
        </w:rPr>
        <w:t>אבי דיכטר (הליכוד):</w:t>
      </w:r>
      <w:r w:rsidRPr="00C05DFF">
        <w:rPr>
          <w:rStyle w:val="TagStyle"/>
          <w:rtl/>
        </w:rPr>
        <w:t xml:space="preserve"> &lt;&lt; דובר_המשך &gt;&gt;</w:t>
      </w:r>
      <w:r>
        <w:rPr>
          <w:rtl/>
        </w:rPr>
        <w:t xml:space="preserve">  </w:t>
      </w:r>
      <w:bookmarkEnd w:id="10381"/>
    </w:p>
    <w:p w:rsidR="00BD7FB7" w:rsidRDefault="00BD7FB7" w:rsidP="00FE191E">
      <w:pPr>
        <w:rPr>
          <w:rtl/>
          <w:lang w:eastAsia="he-IL"/>
        </w:rPr>
      </w:pPr>
    </w:p>
    <w:p w:rsidR="00BD7FB7" w:rsidRDefault="00BD7FB7" w:rsidP="00251713">
      <w:pPr>
        <w:rPr>
          <w:rtl/>
          <w:lang w:eastAsia="he-IL"/>
        </w:rPr>
      </w:pPr>
      <w:bookmarkStart w:id="10382" w:name="_ETM_Q39_473000"/>
      <w:bookmarkEnd w:id="10382"/>
      <w:r>
        <w:rPr>
          <w:rFonts w:hint="cs"/>
          <w:rtl/>
          <w:lang w:eastAsia="he-IL"/>
        </w:rPr>
        <w:t xml:space="preserve">הוא מקבל. תראה, אני אקדים </w:t>
      </w:r>
      <w:bookmarkStart w:id="10383" w:name="_ETM_Q39_477000"/>
      <w:bookmarkEnd w:id="10383"/>
      <w:r>
        <w:rPr>
          <w:rFonts w:hint="cs"/>
          <w:rtl/>
          <w:lang w:eastAsia="he-IL"/>
        </w:rPr>
        <w:t xml:space="preserve">את זה בגלל שאלתך, חבר הכנסת סמוטריץ'. שר הביטחון הוציא בדצמבר 2019 </w:t>
      </w:r>
      <w:r>
        <w:rPr>
          <w:rFonts w:hint="eastAsia"/>
          <w:rtl/>
          <w:lang w:eastAsia="he-IL"/>
        </w:rPr>
        <w:t>–</w:t>
      </w:r>
      <w:r>
        <w:rPr>
          <w:rFonts w:hint="cs"/>
          <w:rtl/>
          <w:lang w:eastAsia="he-IL"/>
        </w:rPr>
        <w:t xml:space="preserve"> שר הביטחון בדצמבר 2019 שמו היה, ועדיין שמו, נפתלי בנט, היום ראש הממשלה. ובכן, בהיותו שר ביטחון הוא הוציא שלושה צווים מינהליים שאמורים לתפוס כסף </w:t>
      </w:r>
      <w:bookmarkStart w:id="10384" w:name="_ETM_Q39_499000"/>
      <w:bookmarkEnd w:id="10384"/>
      <w:r>
        <w:rPr>
          <w:rFonts w:hint="cs"/>
          <w:rtl/>
          <w:lang w:eastAsia="he-IL"/>
        </w:rPr>
        <w:t xml:space="preserve">שהרשות הפלסטינית משלמת למחבלים ישראלים שנמצאים בכלא. 49 מחבלים – </w:t>
      </w:r>
      <w:bookmarkStart w:id="10385" w:name="_ETM_Q39_508000"/>
      <w:bookmarkEnd w:id="10385"/>
      <w:r>
        <w:rPr>
          <w:rFonts w:hint="cs"/>
          <w:rtl/>
          <w:lang w:eastAsia="he-IL"/>
        </w:rPr>
        <w:t>2 מיליון שקל</w:t>
      </w:r>
      <w:r w:rsidR="00251713">
        <w:rPr>
          <w:rFonts w:hint="cs"/>
          <w:rtl/>
          <w:lang w:eastAsia="he-IL"/>
        </w:rPr>
        <w:t>,</w:t>
      </w:r>
      <w:r>
        <w:rPr>
          <w:rFonts w:hint="cs"/>
          <w:rtl/>
          <w:lang w:eastAsia="he-IL"/>
        </w:rPr>
        <w:t xml:space="preserve"> זה הסכום שנתפס על פי צו של </w:t>
      </w:r>
      <w:bookmarkStart w:id="10386" w:name="_ETM_Q39_509000"/>
      <w:bookmarkEnd w:id="10386"/>
      <w:r>
        <w:rPr>
          <w:rFonts w:hint="cs"/>
          <w:rtl/>
          <w:lang w:eastAsia="he-IL"/>
        </w:rPr>
        <w:t xml:space="preserve">שר הביטחון. תכף נגיע לחתומים על ההצעה הזו. </w:t>
      </w:r>
    </w:p>
    <w:p w:rsidR="00BD7FB7" w:rsidRDefault="00BD7FB7" w:rsidP="00D87E81">
      <w:pPr>
        <w:rPr>
          <w:rtl/>
          <w:lang w:eastAsia="he-IL"/>
        </w:rPr>
      </w:pPr>
      <w:bookmarkStart w:id="10387" w:name="_ETM_Q39_519203"/>
      <w:bookmarkStart w:id="10388" w:name="_ETM_Q39_519290"/>
      <w:bookmarkEnd w:id="10387"/>
      <w:bookmarkEnd w:id="10388"/>
    </w:p>
    <w:p w:rsidR="00BD7FB7" w:rsidRPr="00C05DFF" w:rsidRDefault="00BD7FB7" w:rsidP="00251713">
      <w:pPr>
        <w:rPr>
          <w:rtl/>
          <w:lang w:eastAsia="he-IL"/>
        </w:rPr>
      </w:pPr>
      <w:bookmarkStart w:id="10389" w:name="_ETM_Q39_519364"/>
      <w:bookmarkStart w:id="10390" w:name="_ETM_Q39_519440"/>
      <w:bookmarkEnd w:id="10389"/>
      <w:bookmarkEnd w:id="10390"/>
      <w:r>
        <w:rPr>
          <w:rFonts w:hint="cs"/>
          <w:rtl/>
          <w:lang w:eastAsia="he-IL"/>
        </w:rPr>
        <w:t xml:space="preserve">כמובן </w:t>
      </w:r>
      <w:bookmarkStart w:id="10391" w:name="_ETM_Q39_516000"/>
      <w:bookmarkEnd w:id="10391"/>
      <w:r>
        <w:rPr>
          <w:rFonts w:hint="cs"/>
          <w:rtl/>
          <w:lang w:eastAsia="he-IL"/>
        </w:rPr>
        <w:t>שכל הרוצחים האחרים גם הם זכו לסכומים של כ-2 מ</w:t>
      </w:r>
      <w:bookmarkStart w:id="10392" w:name="_ETM_Q39_520000"/>
      <w:bookmarkEnd w:id="10392"/>
      <w:r>
        <w:rPr>
          <w:rFonts w:hint="cs"/>
          <w:rtl/>
          <w:lang w:eastAsia="he-IL"/>
        </w:rPr>
        <w:t>יליון שקל לכל אחד</w:t>
      </w:r>
      <w:r w:rsidR="00251713">
        <w:rPr>
          <w:rFonts w:hint="cs"/>
          <w:rtl/>
          <w:lang w:eastAsia="he-IL"/>
        </w:rPr>
        <w:t>,</w:t>
      </w:r>
      <w:r>
        <w:rPr>
          <w:rFonts w:hint="cs"/>
          <w:rtl/>
          <w:lang w:eastAsia="he-IL"/>
        </w:rPr>
        <w:t xml:space="preserve"> או עד היום </w:t>
      </w:r>
      <w:bookmarkStart w:id="10393" w:name="_ETM_Q39_523000"/>
      <w:bookmarkEnd w:id="10393"/>
      <w:r>
        <w:rPr>
          <w:rFonts w:hint="cs"/>
          <w:rtl/>
          <w:lang w:eastAsia="he-IL"/>
        </w:rPr>
        <w:t xml:space="preserve">או ביום השחרור, ויום השחרור יכול להיות ב-2031 או בשנים </w:t>
      </w:r>
      <w:bookmarkStart w:id="10394" w:name="_ETM_Q39_527000"/>
      <w:bookmarkEnd w:id="10394"/>
      <w:r>
        <w:rPr>
          <w:rFonts w:hint="cs"/>
          <w:rtl/>
          <w:lang w:eastAsia="he-IL"/>
        </w:rPr>
        <w:t>הקרובות</w:t>
      </w:r>
      <w:r w:rsidR="00251713">
        <w:rPr>
          <w:rFonts w:hint="cs"/>
          <w:rtl/>
          <w:lang w:eastAsia="he-IL"/>
        </w:rPr>
        <w:t>;</w:t>
      </w:r>
      <w:r>
        <w:rPr>
          <w:rFonts w:hint="cs"/>
          <w:rtl/>
          <w:lang w:eastAsia="he-IL"/>
        </w:rPr>
        <w:t xml:space="preserve"> ב-2026 אחד מהם אמור להשתחרר. זה כולל את הרוצחים של החייל אברהם ברומברג</w:t>
      </w:r>
      <w:r w:rsidR="00251713">
        <w:rPr>
          <w:rFonts w:hint="cs"/>
          <w:rtl/>
          <w:lang w:eastAsia="he-IL"/>
        </w:rPr>
        <w:t>,</w:t>
      </w:r>
      <w:r>
        <w:rPr>
          <w:rFonts w:hint="cs"/>
          <w:rtl/>
          <w:lang w:eastAsia="he-IL"/>
        </w:rPr>
        <w:t xml:space="preserve"> גם הם, שני אחים שאמורים להשתחרר, בגלל שעונשים נקצב, בינואר 2023, בעוד </w:t>
      </w:r>
      <w:bookmarkStart w:id="10395" w:name="_ETM_Q39_541000"/>
      <w:bookmarkEnd w:id="10395"/>
      <w:r>
        <w:rPr>
          <w:rFonts w:hint="cs"/>
          <w:rtl/>
          <w:lang w:eastAsia="he-IL"/>
        </w:rPr>
        <w:t xml:space="preserve">פחות משנה וחצי. </w:t>
      </w:r>
    </w:p>
    <w:p w:rsidR="00BD7FB7" w:rsidRPr="00C05DFF" w:rsidRDefault="00BD7FB7" w:rsidP="00D87E81">
      <w:pPr>
        <w:rPr>
          <w:rtl/>
          <w:lang w:eastAsia="he-IL"/>
        </w:rPr>
      </w:pPr>
    </w:p>
    <w:p w:rsidR="00BD7FB7" w:rsidRDefault="00BD7FB7" w:rsidP="00CA159C">
      <w:pPr>
        <w:rPr>
          <w:rtl/>
        </w:rPr>
      </w:pPr>
      <w:bookmarkStart w:id="10396" w:name="_ETM_Q39_484859"/>
      <w:bookmarkStart w:id="10397" w:name="_ETM_Q39_544839"/>
      <w:bookmarkEnd w:id="10396"/>
      <w:bookmarkEnd w:id="10397"/>
      <w:r>
        <w:rPr>
          <w:rtl/>
        </w:rPr>
        <w:t xml:space="preserve">ואני </w:t>
      </w:r>
      <w:bookmarkStart w:id="10398" w:name="_ETM_Q39_545080"/>
      <w:bookmarkEnd w:id="10398"/>
      <w:r>
        <w:rPr>
          <w:rtl/>
        </w:rPr>
        <w:t xml:space="preserve">אומר </w:t>
      </w:r>
      <w:bookmarkStart w:id="10399" w:name="_ETM_Q39_545260"/>
      <w:bookmarkEnd w:id="10399"/>
      <w:r>
        <w:rPr>
          <w:rtl/>
        </w:rPr>
        <w:t>לכם</w:t>
      </w:r>
      <w:r>
        <w:rPr>
          <w:rFonts w:hint="cs"/>
          <w:rtl/>
        </w:rPr>
        <w:t>,</w:t>
      </w:r>
      <w:r>
        <w:rPr>
          <w:rtl/>
        </w:rPr>
        <w:t xml:space="preserve"> </w:t>
      </w:r>
      <w:bookmarkStart w:id="10400" w:name="_ETM_Q39_545770"/>
      <w:bookmarkEnd w:id="10400"/>
      <w:r>
        <w:rPr>
          <w:rtl/>
        </w:rPr>
        <w:t xml:space="preserve">הסיפור </w:t>
      </w:r>
      <w:bookmarkStart w:id="10401" w:name="_ETM_Q39_546850"/>
      <w:bookmarkEnd w:id="10401"/>
      <w:r>
        <w:rPr>
          <w:rtl/>
        </w:rPr>
        <w:t xml:space="preserve">הזה </w:t>
      </w:r>
      <w:bookmarkStart w:id="10402" w:name="_ETM_Q39_548119"/>
      <w:bookmarkEnd w:id="10402"/>
      <w:r>
        <w:rPr>
          <w:rtl/>
        </w:rPr>
        <w:t xml:space="preserve">של </w:t>
      </w:r>
      <w:bookmarkStart w:id="10403" w:name="_ETM_Q39_549740"/>
      <w:bookmarkEnd w:id="10403"/>
      <w:r>
        <w:rPr>
          <w:rtl/>
        </w:rPr>
        <w:t xml:space="preserve">שלילת </w:t>
      </w:r>
      <w:bookmarkStart w:id="10404" w:name="_ETM_Q39_550429"/>
      <w:bookmarkEnd w:id="10404"/>
      <w:r>
        <w:rPr>
          <w:rtl/>
        </w:rPr>
        <w:t xml:space="preserve">אזרחות </w:t>
      </w:r>
      <w:bookmarkStart w:id="10405" w:name="_ETM_Q39_551089"/>
      <w:bookmarkEnd w:id="10405"/>
      <w:r>
        <w:rPr>
          <w:rFonts w:hint="cs"/>
          <w:rtl/>
        </w:rPr>
        <w:t xml:space="preserve">– </w:t>
      </w:r>
      <w:r>
        <w:rPr>
          <w:rtl/>
        </w:rPr>
        <w:t xml:space="preserve">ויושב </w:t>
      </w:r>
      <w:bookmarkStart w:id="10406" w:name="_ETM_Q39_551539"/>
      <w:bookmarkEnd w:id="10406"/>
      <w:r>
        <w:rPr>
          <w:rtl/>
        </w:rPr>
        <w:t xml:space="preserve">כאן </w:t>
      </w:r>
      <w:bookmarkStart w:id="10407" w:name="_ETM_Q39_551779"/>
      <w:bookmarkStart w:id="10408" w:name="_ETM_Q39_552500"/>
      <w:bookmarkEnd w:id="10407"/>
      <w:bookmarkEnd w:id="10408"/>
      <w:r>
        <w:rPr>
          <w:rtl/>
        </w:rPr>
        <w:t xml:space="preserve">שר </w:t>
      </w:r>
      <w:bookmarkStart w:id="10409" w:name="_ETM_Q39_552679"/>
      <w:bookmarkEnd w:id="10409"/>
      <w:r>
        <w:rPr>
          <w:rtl/>
        </w:rPr>
        <w:t xml:space="preserve">הפנים </w:t>
      </w:r>
      <w:bookmarkStart w:id="10410" w:name="_ETM_Q39_552920"/>
      <w:bookmarkEnd w:id="10410"/>
      <w:r>
        <w:rPr>
          <w:rtl/>
        </w:rPr>
        <w:t>לשעבר</w:t>
      </w:r>
      <w:r w:rsidR="00251713">
        <w:rPr>
          <w:rFonts w:hint="cs"/>
          <w:rtl/>
        </w:rPr>
        <w:t>.</w:t>
      </w:r>
      <w:r>
        <w:rPr>
          <w:rtl/>
        </w:rPr>
        <w:t xml:space="preserve"> </w:t>
      </w:r>
      <w:bookmarkStart w:id="10411" w:name="_ETM_Q39_553799"/>
      <w:bookmarkEnd w:id="10411"/>
      <w:r>
        <w:rPr>
          <w:rtl/>
        </w:rPr>
        <w:t xml:space="preserve">הוא </w:t>
      </w:r>
      <w:bookmarkStart w:id="10412" w:name="_ETM_Q39_553950"/>
      <w:bookmarkEnd w:id="10412"/>
      <w:r>
        <w:rPr>
          <w:rtl/>
        </w:rPr>
        <w:t xml:space="preserve">יודע </w:t>
      </w:r>
      <w:bookmarkStart w:id="10413" w:name="_ETM_Q39_554250"/>
      <w:bookmarkEnd w:id="10413"/>
      <w:r>
        <w:rPr>
          <w:rtl/>
        </w:rPr>
        <w:t xml:space="preserve">כמה </w:t>
      </w:r>
      <w:bookmarkStart w:id="10414" w:name="_ETM_Q39_554670"/>
      <w:bookmarkEnd w:id="10414"/>
      <w:r>
        <w:rPr>
          <w:rtl/>
        </w:rPr>
        <w:t xml:space="preserve">פעמים </w:t>
      </w:r>
      <w:bookmarkStart w:id="10415" w:name="_ETM_Q39_555450"/>
      <w:bookmarkEnd w:id="10415"/>
      <w:r>
        <w:rPr>
          <w:rtl/>
        </w:rPr>
        <w:t xml:space="preserve">ניסו </w:t>
      </w:r>
      <w:bookmarkStart w:id="10416" w:name="_ETM_Q39_555990"/>
      <w:bookmarkEnd w:id="10416"/>
      <w:r>
        <w:rPr>
          <w:rtl/>
        </w:rPr>
        <w:t xml:space="preserve">לשלול </w:t>
      </w:r>
      <w:bookmarkStart w:id="10417" w:name="_ETM_Q39_556500"/>
      <w:bookmarkEnd w:id="10417"/>
      <w:r>
        <w:rPr>
          <w:rtl/>
        </w:rPr>
        <w:t xml:space="preserve">אזרחות </w:t>
      </w:r>
      <w:bookmarkStart w:id="10418" w:name="_ETM_Q39_557609"/>
      <w:bookmarkEnd w:id="10418"/>
      <w:r>
        <w:rPr>
          <w:rtl/>
        </w:rPr>
        <w:t xml:space="preserve">מתושבי </w:t>
      </w:r>
      <w:bookmarkStart w:id="10419" w:name="_ETM_Q39_558179"/>
      <w:bookmarkEnd w:id="10419"/>
      <w:r>
        <w:rPr>
          <w:rtl/>
        </w:rPr>
        <w:t xml:space="preserve">מזרח </w:t>
      </w:r>
      <w:bookmarkStart w:id="10420" w:name="_ETM_Q39_558479"/>
      <w:bookmarkEnd w:id="10420"/>
      <w:r>
        <w:rPr>
          <w:rtl/>
        </w:rPr>
        <w:t>ירושלים</w:t>
      </w:r>
      <w:r>
        <w:rPr>
          <w:rFonts w:hint="cs"/>
          <w:rtl/>
        </w:rPr>
        <w:t>;</w:t>
      </w:r>
      <w:r>
        <w:rPr>
          <w:rtl/>
        </w:rPr>
        <w:t xml:space="preserve"> </w:t>
      </w:r>
      <w:bookmarkStart w:id="10421" w:name="_ETM_Q39_559109"/>
      <w:bookmarkEnd w:id="10421"/>
      <w:r>
        <w:rPr>
          <w:rtl/>
        </w:rPr>
        <w:t xml:space="preserve">כל </w:t>
      </w:r>
      <w:bookmarkStart w:id="10422" w:name="_ETM_Q39_559409"/>
      <w:bookmarkEnd w:id="10422"/>
      <w:r>
        <w:rPr>
          <w:rtl/>
        </w:rPr>
        <w:t xml:space="preserve">הבקשות </w:t>
      </w:r>
      <w:bookmarkStart w:id="10423" w:name="_ETM_Q39_559920"/>
      <w:bookmarkEnd w:id="10423"/>
      <w:r>
        <w:rPr>
          <w:rtl/>
        </w:rPr>
        <w:t xml:space="preserve">תקועות </w:t>
      </w:r>
      <w:bookmarkStart w:id="10424" w:name="_ETM_Q39_560279"/>
      <w:bookmarkEnd w:id="10424"/>
      <w:r>
        <w:rPr>
          <w:rtl/>
        </w:rPr>
        <w:t xml:space="preserve">בבג"ץ </w:t>
      </w:r>
      <w:bookmarkStart w:id="10425" w:name="_ETM_Q39_561149"/>
      <w:bookmarkEnd w:id="10425"/>
      <w:r>
        <w:rPr>
          <w:rtl/>
        </w:rPr>
        <w:t xml:space="preserve">מפני </w:t>
      </w:r>
      <w:bookmarkStart w:id="10426" w:name="_ETM_Q39_561750"/>
      <w:bookmarkEnd w:id="10426"/>
      <w:r>
        <w:rPr>
          <w:rtl/>
        </w:rPr>
        <w:t xml:space="preserve">שאין </w:t>
      </w:r>
      <w:bookmarkStart w:id="10427" w:name="_ETM_Q39_562259"/>
      <w:bookmarkEnd w:id="10427"/>
      <w:r>
        <w:rPr>
          <w:rtl/>
        </w:rPr>
        <w:t xml:space="preserve">חוק </w:t>
      </w:r>
      <w:bookmarkStart w:id="10428" w:name="_ETM_Q39_563090"/>
      <w:bookmarkEnd w:id="10428"/>
      <w:r>
        <w:rPr>
          <w:rtl/>
        </w:rPr>
        <w:t>שעל</w:t>
      </w:r>
      <w:r>
        <w:rPr>
          <w:rFonts w:hint="cs"/>
          <w:rtl/>
        </w:rPr>
        <w:t xml:space="preserve"> </w:t>
      </w:r>
      <w:r>
        <w:rPr>
          <w:rtl/>
        </w:rPr>
        <w:t xml:space="preserve">פיו </w:t>
      </w:r>
      <w:bookmarkStart w:id="10429" w:name="_ETM_Q39_563630"/>
      <w:bookmarkEnd w:id="10429"/>
      <w:r>
        <w:rPr>
          <w:rtl/>
        </w:rPr>
        <w:t xml:space="preserve">בג"ץ </w:t>
      </w:r>
      <w:bookmarkStart w:id="10430" w:name="_ETM_Q39_564050"/>
      <w:bookmarkEnd w:id="10430"/>
      <w:r>
        <w:rPr>
          <w:rtl/>
        </w:rPr>
        <w:t xml:space="preserve">יכול </w:t>
      </w:r>
      <w:bookmarkStart w:id="10431" w:name="_ETM_Q39_564380"/>
      <w:bookmarkEnd w:id="10431"/>
      <w:r>
        <w:rPr>
          <w:rtl/>
        </w:rPr>
        <w:t>לפסו</w:t>
      </w:r>
      <w:r>
        <w:rPr>
          <w:rFonts w:hint="cs"/>
          <w:rtl/>
        </w:rPr>
        <w:t>ק:</w:t>
      </w:r>
      <w:r>
        <w:rPr>
          <w:rtl/>
        </w:rPr>
        <w:t xml:space="preserve"> </w:t>
      </w:r>
      <w:bookmarkStart w:id="10432" w:name="_ETM_Q39_565100"/>
      <w:bookmarkEnd w:id="10432"/>
      <w:r>
        <w:rPr>
          <w:rtl/>
        </w:rPr>
        <w:t xml:space="preserve">קיבלת </w:t>
      </w:r>
      <w:bookmarkStart w:id="10433" w:name="_ETM_Q39_565520"/>
      <w:bookmarkEnd w:id="10433"/>
      <w:r>
        <w:rPr>
          <w:rtl/>
        </w:rPr>
        <w:t xml:space="preserve">כסף </w:t>
      </w:r>
      <w:bookmarkStart w:id="10434" w:name="_ETM_Q39_566800"/>
      <w:bookmarkEnd w:id="10434"/>
      <w:r>
        <w:rPr>
          <w:rFonts w:hint="cs"/>
          <w:rtl/>
        </w:rPr>
        <w:t xml:space="preserve">– </w:t>
      </w:r>
      <w:r>
        <w:rPr>
          <w:rtl/>
        </w:rPr>
        <w:t xml:space="preserve">אתה </w:t>
      </w:r>
      <w:bookmarkStart w:id="10435" w:name="_ETM_Q39_567490"/>
      <w:bookmarkEnd w:id="10435"/>
      <w:r>
        <w:rPr>
          <w:rtl/>
        </w:rPr>
        <w:t xml:space="preserve">מוותר </w:t>
      </w:r>
      <w:bookmarkStart w:id="10436" w:name="_ETM_Q39_568330"/>
      <w:bookmarkEnd w:id="10436"/>
      <w:r>
        <w:rPr>
          <w:rtl/>
        </w:rPr>
        <w:t xml:space="preserve">על </w:t>
      </w:r>
      <w:bookmarkStart w:id="10437" w:name="_ETM_Q39_568510"/>
      <w:bookmarkEnd w:id="10437"/>
      <w:r>
        <w:rPr>
          <w:rtl/>
        </w:rPr>
        <w:t xml:space="preserve">אזרחותך </w:t>
      </w:r>
      <w:bookmarkStart w:id="10438" w:name="_ETM_Q39_569740"/>
      <w:bookmarkEnd w:id="10438"/>
      <w:r>
        <w:rPr>
          <w:rtl/>
        </w:rPr>
        <w:t xml:space="preserve">ואתה </w:t>
      </w:r>
      <w:bookmarkStart w:id="10439" w:name="_ETM_Q39_570130"/>
      <w:bookmarkEnd w:id="10439"/>
      <w:r>
        <w:rPr>
          <w:rtl/>
        </w:rPr>
        <w:t xml:space="preserve">הופך </w:t>
      </w:r>
      <w:bookmarkStart w:id="10440" w:name="_ETM_Q39_570520"/>
      <w:bookmarkEnd w:id="10440"/>
      <w:r>
        <w:rPr>
          <w:rtl/>
        </w:rPr>
        <w:t xml:space="preserve">להיות </w:t>
      </w:r>
      <w:bookmarkStart w:id="10441" w:name="_ETM_Q39_570880"/>
      <w:bookmarkEnd w:id="10441"/>
      <w:r>
        <w:rPr>
          <w:rtl/>
        </w:rPr>
        <w:t xml:space="preserve">אזרח </w:t>
      </w:r>
      <w:bookmarkStart w:id="10442" w:name="_ETM_Q39_571719"/>
      <w:bookmarkEnd w:id="10442"/>
      <w:r>
        <w:rPr>
          <w:rtl/>
        </w:rPr>
        <w:t xml:space="preserve">אצל </w:t>
      </w:r>
      <w:bookmarkStart w:id="10443" w:name="_ETM_Q39_572079"/>
      <w:bookmarkEnd w:id="10443"/>
      <w:r>
        <w:rPr>
          <w:rtl/>
        </w:rPr>
        <w:t>ה</w:t>
      </w:r>
      <w:r>
        <w:rPr>
          <w:rFonts w:hint="cs"/>
          <w:rtl/>
        </w:rPr>
        <w:t xml:space="preserve">נתין ששילם לך את הכסף. כמו </w:t>
      </w:r>
      <w:bookmarkStart w:id="10444" w:name="_ETM_Q39_574000"/>
      <w:bookmarkEnd w:id="10444"/>
      <w:r>
        <w:rPr>
          <w:rFonts w:hint="cs"/>
          <w:rtl/>
        </w:rPr>
        <w:t>שאמרנו קודם</w:t>
      </w:r>
      <w:r w:rsidR="00251713">
        <w:rPr>
          <w:rFonts w:hint="cs"/>
          <w:rtl/>
        </w:rPr>
        <w:t>,</w:t>
      </w:r>
      <w:r>
        <w:rPr>
          <w:rFonts w:hint="cs"/>
          <w:rtl/>
        </w:rPr>
        <w:t xml:space="preserve"> (</w:t>
      </w:r>
      <w:r w:rsidR="00251713">
        <w:rPr>
          <w:rFonts w:hint="cs"/>
          <w:rtl/>
        </w:rPr>
        <w:t xml:space="preserve">אומר בערבית: מי שמשלם לך </w:t>
      </w:r>
      <w:r w:rsidR="00CA159C">
        <w:rPr>
          <w:rFonts w:hint="cs"/>
          <w:rtl/>
        </w:rPr>
        <w:t>את הכסף,</w:t>
      </w:r>
      <w:r w:rsidR="00251713">
        <w:rPr>
          <w:rFonts w:hint="cs"/>
          <w:rtl/>
        </w:rPr>
        <w:t xml:space="preserve"> הוא שייתן לך אזרחות</w:t>
      </w:r>
      <w:r>
        <w:rPr>
          <w:rFonts w:hint="cs"/>
          <w:rtl/>
        </w:rPr>
        <w:t xml:space="preserve">.) אני אומר לך, אדוני היושב-ראש, בסוף אתה תגיד את זה בערבית, אני בטוח, עוד כמה דקות. </w:t>
      </w:r>
    </w:p>
    <w:p w:rsidR="00BD7FB7" w:rsidRDefault="00BD7FB7" w:rsidP="00D87E81">
      <w:pPr>
        <w:rPr>
          <w:rtl/>
        </w:rPr>
      </w:pPr>
    </w:p>
    <w:p w:rsidR="00BD7FB7" w:rsidRDefault="00BD7FB7" w:rsidP="00D87E81">
      <w:pPr>
        <w:pStyle w:val="af9"/>
        <w:keepNext/>
        <w:rPr>
          <w:rtl/>
        </w:rPr>
      </w:pPr>
      <w:r w:rsidRPr="00C05DFF">
        <w:rPr>
          <w:rStyle w:val="TagStyle"/>
          <w:rtl/>
        </w:rPr>
        <w:t xml:space="preserve"> &lt;&lt; יור &gt;&gt; </w:t>
      </w:r>
      <w:r>
        <w:rPr>
          <w:rtl/>
        </w:rPr>
        <w:t>היו"ר איתן גינזבורג:</w:t>
      </w:r>
      <w:r w:rsidRPr="00C05DFF">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רק אם תוכל לחזור על זה, שנתרגל. </w:t>
      </w:r>
    </w:p>
    <w:p w:rsidR="00BD7FB7" w:rsidRDefault="00BD7FB7" w:rsidP="00D87E81">
      <w:pPr>
        <w:rPr>
          <w:rtl/>
          <w:lang w:eastAsia="he-IL"/>
        </w:rPr>
      </w:pPr>
      <w:bookmarkStart w:id="10445" w:name="_ETM_Q39_586000"/>
      <w:bookmarkEnd w:id="10445"/>
    </w:p>
    <w:p w:rsidR="00BD7FB7" w:rsidRDefault="00BD7FB7" w:rsidP="00D87E81">
      <w:pPr>
        <w:pStyle w:val="-"/>
        <w:keepNext/>
        <w:rPr>
          <w:rtl/>
        </w:rPr>
      </w:pPr>
      <w:bookmarkStart w:id="10446" w:name="_ETM_Q39_587000"/>
      <w:bookmarkStart w:id="10447" w:name="ET_speakercontinue_4613_15"/>
      <w:bookmarkEnd w:id="10446"/>
      <w:r w:rsidRPr="00C05DFF">
        <w:rPr>
          <w:rStyle w:val="TagStyle"/>
          <w:rtl/>
        </w:rPr>
        <w:t xml:space="preserve"> &lt;&lt; דובר_המשך &gt;&gt; </w:t>
      </w:r>
      <w:r>
        <w:rPr>
          <w:rtl/>
        </w:rPr>
        <w:t>אבי דיכטר (הליכוד):</w:t>
      </w:r>
      <w:r w:rsidRPr="00C05DFF">
        <w:rPr>
          <w:rStyle w:val="TagStyle"/>
          <w:rtl/>
        </w:rPr>
        <w:t xml:space="preserve"> &lt;&lt; דובר_המשך &gt;&gt;</w:t>
      </w:r>
      <w:r>
        <w:rPr>
          <w:rtl/>
        </w:rPr>
        <w:t xml:space="preserve">  </w:t>
      </w:r>
      <w:bookmarkEnd w:id="10447"/>
    </w:p>
    <w:p w:rsidR="00BD7FB7" w:rsidRDefault="00BD7FB7" w:rsidP="00FE191E">
      <w:pPr>
        <w:rPr>
          <w:rtl/>
          <w:lang w:eastAsia="he-IL"/>
        </w:rPr>
      </w:pPr>
    </w:p>
    <w:p w:rsidR="00BD7FB7" w:rsidRDefault="00BD7FB7" w:rsidP="00251713">
      <w:pPr>
        <w:rPr>
          <w:rtl/>
          <w:lang w:eastAsia="he-IL"/>
        </w:rPr>
      </w:pPr>
      <w:r w:rsidRPr="00C05DFF">
        <w:rPr>
          <w:rtl/>
          <w:lang w:eastAsia="he-IL"/>
        </w:rPr>
        <w:t>(</w:t>
      </w:r>
      <w:r w:rsidR="00251713">
        <w:rPr>
          <w:rFonts w:hint="cs"/>
          <w:rtl/>
          <w:lang w:eastAsia="he-IL"/>
        </w:rPr>
        <w:t>אומר בערבית ומתרגם:</w:t>
      </w:r>
      <w:r w:rsidRPr="00C05DFF">
        <w:rPr>
          <w:rtl/>
          <w:lang w:eastAsia="he-IL"/>
        </w:rPr>
        <w:t>)</w:t>
      </w:r>
      <w:r>
        <w:rPr>
          <w:rFonts w:hint="cs"/>
          <w:rtl/>
          <w:lang w:eastAsia="he-IL"/>
        </w:rPr>
        <w:t xml:space="preserve"> מי שמשלם לך משכורת הוא שייתן </w:t>
      </w:r>
      <w:bookmarkStart w:id="10448" w:name="_ETM_Q39_591000"/>
      <w:bookmarkEnd w:id="10448"/>
      <w:r>
        <w:rPr>
          <w:rFonts w:hint="cs"/>
          <w:rtl/>
          <w:lang w:eastAsia="he-IL"/>
        </w:rPr>
        <w:t>לך אזרחות.</w:t>
      </w:r>
    </w:p>
    <w:p w:rsidR="00BD7FB7" w:rsidRDefault="00BD7FB7" w:rsidP="00D87E81">
      <w:pPr>
        <w:rPr>
          <w:rtl/>
          <w:lang w:eastAsia="he-IL"/>
        </w:rPr>
      </w:pPr>
      <w:bookmarkStart w:id="10449" w:name="_ETM_Q39_593000"/>
      <w:bookmarkEnd w:id="10449"/>
    </w:p>
    <w:p w:rsidR="00BD7FB7" w:rsidRDefault="00BD7FB7" w:rsidP="00D87E81">
      <w:pPr>
        <w:pStyle w:val="af8"/>
        <w:keepNext/>
        <w:rPr>
          <w:rtl/>
        </w:rPr>
      </w:pPr>
      <w:bookmarkStart w:id="10450" w:name="ET_interruption_6213_16"/>
      <w:r w:rsidRPr="00C05DFF">
        <w:rPr>
          <w:rStyle w:val="TagStyle"/>
          <w:rtl/>
        </w:rPr>
        <w:t xml:space="preserve"> &lt;&lt; קריאה &gt;&gt; </w:t>
      </w:r>
      <w:r>
        <w:rPr>
          <w:rtl/>
        </w:rPr>
        <w:t>השר לשיתוף פעולה אזורי עיסאווי פריג':</w:t>
      </w:r>
      <w:r w:rsidRPr="00C05DFF">
        <w:rPr>
          <w:rStyle w:val="TagStyle"/>
          <w:rtl/>
        </w:rPr>
        <w:t xml:space="preserve"> &lt;&lt; קריאה &gt;&gt;</w:t>
      </w:r>
      <w:r>
        <w:rPr>
          <w:rtl/>
        </w:rPr>
        <w:t xml:space="preserve">  </w:t>
      </w:r>
      <w:bookmarkEnd w:id="10450"/>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בעל המאה הוא בעל הדעה. </w:t>
      </w:r>
    </w:p>
    <w:p w:rsidR="00BD7FB7" w:rsidRDefault="00BD7FB7" w:rsidP="00D87E81">
      <w:pPr>
        <w:rPr>
          <w:rtl/>
          <w:lang w:eastAsia="he-IL"/>
        </w:rPr>
      </w:pPr>
    </w:p>
    <w:p w:rsidR="00BD7FB7" w:rsidRDefault="00BD7FB7" w:rsidP="00D87E81">
      <w:pPr>
        <w:pStyle w:val="-"/>
        <w:keepNext/>
        <w:rPr>
          <w:rtl/>
        </w:rPr>
      </w:pPr>
      <w:bookmarkStart w:id="10451" w:name="_ETM_Q39_596000"/>
      <w:bookmarkStart w:id="10452" w:name="ET_speakercontinue_4613_17"/>
      <w:bookmarkEnd w:id="10451"/>
      <w:r w:rsidRPr="00C05DFF">
        <w:rPr>
          <w:rStyle w:val="TagStyle"/>
          <w:rtl/>
        </w:rPr>
        <w:t xml:space="preserve"> &lt;&lt; דובר_המשך &gt;&gt; </w:t>
      </w:r>
      <w:r>
        <w:rPr>
          <w:rtl/>
        </w:rPr>
        <w:t>אבי דיכטר (הליכוד):</w:t>
      </w:r>
      <w:r w:rsidRPr="00C05DFF">
        <w:rPr>
          <w:rStyle w:val="TagStyle"/>
          <w:rtl/>
        </w:rPr>
        <w:t xml:space="preserve"> &lt;&lt; דובר_המשך &gt;&gt;</w:t>
      </w:r>
      <w:r>
        <w:rPr>
          <w:rtl/>
        </w:rPr>
        <w:t xml:space="preserve">  </w:t>
      </w:r>
      <w:bookmarkEnd w:id="10452"/>
    </w:p>
    <w:p w:rsidR="00BD7FB7" w:rsidRDefault="00BD7FB7" w:rsidP="00FE191E">
      <w:pPr>
        <w:rPr>
          <w:rtl/>
          <w:lang w:eastAsia="he-IL"/>
        </w:rPr>
      </w:pPr>
    </w:p>
    <w:p w:rsidR="00BD7FB7" w:rsidRDefault="00BD7FB7" w:rsidP="00CA159C">
      <w:pPr>
        <w:rPr>
          <w:rtl/>
        </w:rPr>
      </w:pPr>
      <w:bookmarkStart w:id="10453" w:name="_ETM_Q39_597000"/>
      <w:bookmarkStart w:id="10454" w:name="_ETM_Q39_595480"/>
      <w:bookmarkEnd w:id="10453"/>
      <w:bookmarkEnd w:id="10454"/>
      <w:r>
        <w:rPr>
          <w:rtl/>
        </w:rPr>
        <w:t xml:space="preserve">הצעת </w:t>
      </w:r>
      <w:bookmarkStart w:id="10455" w:name="_ETM_Q39_595930"/>
      <w:bookmarkEnd w:id="10455"/>
      <w:r>
        <w:rPr>
          <w:rtl/>
        </w:rPr>
        <w:t xml:space="preserve">החוק </w:t>
      </w:r>
      <w:bookmarkStart w:id="10456" w:name="_ETM_Q39_596260"/>
      <w:bookmarkEnd w:id="10456"/>
      <w:r>
        <w:rPr>
          <w:rtl/>
        </w:rPr>
        <w:t xml:space="preserve">קובעת </w:t>
      </w:r>
      <w:bookmarkStart w:id="10457" w:name="_ETM_Q39_597659"/>
      <w:bookmarkEnd w:id="10457"/>
      <w:r>
        <w:rPr>
          <w:rtl/>
        </w:rPr>
        <w:t xml:space="preserve">שאזרח </w:t>
      </w:r>
      <w:bookmarkStart w:id="10458" w:name="_ETM_Q39_598200"/>
      <w:bookmarkEnd w:id="10458"/>
      <w:r>
        <w:rPr>
          <w:rtl/>
        </w:rPr>
        <w:t xml:space="preserve">ישראלי </w:t>
      </w:r>
      <w:bookmarkStart w:id="10459" w:name="_ETM_Q39_598950"/>
      <w:bookmarkEnd w:id="10459"/>
      <w:r>
        <w:rPr>
          <w:rtl/>
        </w:rPr>
        <w:t xml:space="preserve">או </w:t>
      </w:r>
      <w:bookmarkStart w:id="10460" w:name="_ETM_Q39_599039"/>
      <w:bookmarkEnd w:id="10460"/>
      <w:r>
        <w:rPr>
          <w:rtl/>
        </w:rPr>
        <w:t xml:space="preserve">בעל </w:t>
      </w:r>
      <w:bookmarkStart w:id="10461" w:name="_ETM_Q39_599219"/>
      <w:bookmarkEnd w:id="10461"/>
      <w:r>
        <w:rPr>
          <w:rtl/>
        </w:rPr>
        <w:t xml:space="preserve">רישיון </w:t>
      </w:r>
      <w:bookmarkStart w:id="10462" w:name="_ETM_Q39_599549"/>
      <w:bookmarkEnd w:id="10462"/>
      <w:r>
        <w:rPr>
          <w:rtl/>
        </w:rPr>
        <w:t xml:space="preserve">לישיבת </w:t>
      </w:r>
      <w:bookmarkStart w:id="10463" w:name="_ETM_Q39_599909"/>
      <w:bookmarkEnd w:id="10463"/>
      <w:r>
        <w:rPr>
          <w:rtl/>
        </w:rPr>
        <w:t xml:space="preserve">קבע </w:t>
      </w:r>
      <w:bookmarkStart w:id="10464" w:name="_ETM_Q39_600209"/>
      <w:bookmarkEnd w:id="10464"/>
      <w:r>
        <w:rPr>
          <w:rtl/>
        </w:rPr>
        <w:t xml:space="preserve">בישראל </w:t>
      </w:r>
      <w:bookmarkStart w:id="10465" w:name="_ETM_Q39_601049"/>
      <w:bookmarkEnd w:id="10465"/>
      <w:r>
        <w:rPr>
          <w:rtl/>
        </w:rPr>
        <w:t xml:space="preserve">שהורשע </w:t>
      </w:r>
      <w:bookmarkStart w:id="10466" w:name="_ETM_Q39_601950"/>
      <w:bookmarkEnd w:id="10466"/>
      <w:r>
        <w:rPr>
          <w:rtl/>
        </w:rPr>
        <w:t xml:space="preserve">בבית </w:t>
      </w:r>
      <w:bookmarkStart w:id="10467" w:name="_ETM_Q39_602279"/>
      <w:bookmarkEnd w:id="10467"/>
      <w:r>
        <w:rPr>
          <w:rtl/>
        </w:rPr>
        <w:t xml:space="preserve">משפט </w:t>
      </w:r>
      <w:bookmarkStart w:id="10468" w:name="_ETM_Q39_603409"/>
      <w:bookmarkEnd w:id="10468"/>
      <w:r>
        <w:rPr>
          <w:rtl/>
        </w:rPr>
        <w:t xml:space="preserve">ונשפט </w:t>
      </w:r>
      <w:bookmarkStart w:id="10469" w:name="_ETM_Q39_604099"/>
      <w:bookmarkEnd w:id="10469"/>
      <w:r>
        <w:rPr>
          <w:rtl/>
        </w:rPr>
        <w:t xml:space="preserve">למאסר </w:t>
      </w:r>
      <w:bookmarkStart w:id="10470" w:name="_ETM_Q39_604609"/>
      <w:bookmarkEnd w:id="10470"/>
      <w:r>
        <w:rPr>
          <w:rtl/>
        </w:rPr>
        <w:t>בפועל</w:t>
      </w:r>
      <w:r>
        <w:rPr>
          <w:rFonts w:hint="cs"/>
          <w:rtl/>
        </w:rPr>
        <w:t>,</w:t>
      </w:r>
      <w:r>
        <w:rPr>
          <w:rtl/>
        </w:rPr>
        <w:t xml:space="preserve"> </w:t>
      </w:r>
      <w:bookmarkStart w:id="10471" w:name="_ETM_Q39_606079"/>
      <w:bookmarkEnd w:id="10471"/>
      <w:r>
        <w:rPr>
          <w:rtl/>
        </w:rPr>
        <w:t xml:space="preserve">והוכח </w:t>
      </w:r>
      <w:bookmarkStart w:id="10472" w:name="_ETM_Q39_606529"/>
      <w:bookmarkEnd w:id="10472"/>
      <w:r>
        <w:rPr>
          <w:rtl/>
        </w:rPr>
        <w:t xml:space="preserve">שהוא </w:t>
      </w:r>
      <w:bookmarkStart w:id="10473" w:name="_ETM_Q39_606679"/>
      <w:bookmarkEnd w:id="10473"/>
      <w:r>
        <w:rPr>
          <w:rtl/>
        </w:rPr>
        <w:t xml:space="preserve">מקבל </w:t>
      </w:r>
      <w:bookmarkStart w:id="10474" w:name="_ETM_Q39_607039"/>
      <w:bookmarkEnd w:id="10474"/>
      <w:r>
        <w:rPr>
          <w:rtl/>
        </w:rPr>
        <w:t xml:space="preserve">תגמול </w:t>
      </w:r>
      <w:bookmarkStart w:id="10475" w:name="_ETM_Q39_609089"/>
      <w:bookmarkEnd w:id="10475"/>
      <w:r>
        <w:rPr>
          <w:rtl/>
        </w:rPr>
        <w:t xml:space="preserve">באמצעות </w:t>
      </w:r>
      <w:bookmarkStart w:id="10476" w:name="_ETM_Q39_609900"/>
      <w:bookmarkEnd w:id="10476"/>
      <w:r>
        <w:rPr>
          <w:rtl/>
        </w:rPr>
        <w:t xml:space="preserve">שכר </w:t>
      </w:r>
      <w:bookmarkStart w:id="10477" w:name="_ETM_Q39_610500"/>
      <w:bookmarkEnd w:id="10477"/>
      <w:r>
        <w:rPr>
          <w:rtl/>
        </w:rPr>
        <w:t xml:space="preserve">או </w:t>
      </w:r>
      <w:bookmarkStart w:id="10478" w:name="_ETM_Q39_611069"/>
      <w:bookmarkEnd w:id="10478"/>
      <w:r>
        <w:rPr>
          <w:rtl/>
        </w:rPr>
        <w:t xml:space="preserve">תגמול </w:t>
      </w:r>
      <w:bookmarkStart w:id="10479" w:name="_ETM_Q39_611760"/>
      <w:bookmarkEnd w:id="10479"/>
      <w:r>
        <w:rPr>
          <w:rtl/>
        </w:rPr>
        <w:t xml:space="preserve">דומה </w:t>
      </w:r>
      <w:bookmarkStart w:id="10480" w:name="_ETM_Q39_612629"/>
      <w:bookmarkEnd w:id="10480"/>
      <w:r>
        <w:rPr>
          <w:rtl/>
        </w:rPr>
        <w:t>מ</w:t>
      </w:r>
      <w:r>
        <w:rPr>
          <w:rFonts w:hint="cs"/>
          <w:rtl/>
        </w:rPr>
        <w:t>י</w:t>
      </w:r>
      <w:r>
        <w:rPr>
          <w:rtl/>
        </w:rPr>
        <w:t xml:space="preserve">די </w:t>
      </w:r>
      <w:bookmarkStart w:id="10481" w:name="_ETM_Q39_612989"/>
      <w:bookmarkEnd w:id="10481"/>
      <w:r>
        <w:rPr>
          <w:rtl/>
        </w:rPr>
        <w:t xml:space="preserve">הרשות </w:t>
      </w:r>
      <w:bookmarkStart w:id="10482" w:name="_ETM_Q39_613319"/>
      <w:bookmarkEnd w:id="10482"/>
      <w:r>
        <w:rPr>
          <w:rtl/>
        </w:rPr>
        <w:t>הפלסטינית</w:t>
      </w:r>
      <w:r>
        <w:rPr>
          <w:rFonts w:hint="cs"/>
          <w:rtl/>
        </w:rPr>
        <w:t>,</w:t>
      </w:r>
      <w:r>
        <w:rPr>
          <w:rtl/>
        </w:rPr>
        <w:t xml:space="preserve"> </w:t>
      </w:r>
      <w:bookmarkStart w:id="10483" w:name="_ETM_Q39_614640"/>
      <w:bookmarkEnd w:id="10483"/>
      <w:r>
        <w:rPr>
          <w:rtl/>
        </w:rPr>
        <w:t xml:space="preserve">בין </w:t>
      </w:r>
      <w:bookmarkStart w:id="10484" w:name="_ETM_Q39_615000"/>
      <w:bookmarkEnd w:id="10484"/>
      <w:r>
        <w:rPr>
          <w:rtl/>
        </w:rPr>
        <w:t xml:space="preserve">ישירות </w:t>
      </w:r>
      <w:bookmarkStart w:id="10485" w:name="_ETM_Q39_615629"/>
      <w:bookmarkStart w:id="10486" w:name="_ETM_Q39_615720"/>
      <w:bookmarkEnd w:id="10485"/>
      <w:bookmarkEnd w:id="10486"/>
      <w:r>
        <w:rPr>
          <w:rFonts w:hint="cs"/>
          <w:rtl/>
        </w:rPr>
        <w:t>ו</w:t>
      </w:r>
      <w:r>
        <w:rPr>
          <w:rtl/>
        </w:rPr>
        <w:t xml:space="preserve">בין </w:t>
      </w:r>
      <w:bookmarkStart w:id="10487" w:name="_ETM_Q39_616020"/>
      <w:bookmarkEnd w:id="10487"/>
      <w:r>
        <w:rPr>
          <w:rtl/>
        </w:rPr>
        <w:t xml:space="preserve">בידיעתו </w:t>
      </w:r>
      <w:bookmarkStart w:id="10488" w:name="_ETM_Q39_616709"/>
      <w:bookmarkEnd w:id="10488"/>
      <w:r>
        <w:rPr>
          <w:rtl/>
        </w:rPr>
        <w:t>ובהסכמתו</w:t>
      </w:r>
      <w:r>
        <w:rPr>
          <w:rFonts w:hint="cs"/>
          <w:rtl/>
        </w:rPr>
        <w:t>,</w:t>
      </w:r>
      <w:r>
        <w:rPr>
          <w:rtl/>
        </w:rPr>
        <w:t xml:space="preserve"> </w:t>
      </w:r>
      <w:bookmarkStart w:id="10489" w:name="_ETM_Q39_618209"/>
      <w:bookmarkEnd w:id="10489"/>
      <w:r>
        <w:rPr>
          <w:rtl/>
        </w:rPr>
        <w:t xml:space="preserve">הוא </w:t>
      </w:r>
      <w:bookmarkStart w:id="10490" w:name="_ETM_Q39_618420"/>
      <w:bookmarkEnd w:id="10490"/>
      <w:r>
        <w:rPr>
          <w:rtl/>
        </w:rPr>
        <w:t xml:space="preserve">יאבד </w:t>
      </w:r>
      <w:bookmarkStart w:id="10491" w:name="_ETM_Q39_619049"/>
      <w:bookmarkEnd w:id="10491"/>
      <w:r>
        <w:rPr>
          <w:rtl/>
        </w:rPr>
        <w:t xml:space="preserve">את </w:t>
      </w:r>
      <w:bookmarkStart w:id="10492" w:name="_ETM_Q39_619139"/>
      <w:bookmarkEnd w:id="10492"/>
      <w:r>
        <w:rPr>
          <w:rtl/>
        </w:rPr>
        <w:t xml:space="preserve">אזרחותו </w:t>
      </w:r>
      <w:bookmarkStart w:id="10493" w:name="_ETM_Q39_620370"/>
      <w:bookmarkEnd w:id="10493"/>
      <w:r>
        <w:rPr>
          <w:rFonts w:hint="cs"/>
          <w:rtl/>
        </w:rPr>
        <w:t>או את</w:t>
      </w:r>
      <w:r>
        <w:rPr>
          <w:rtl/>
        </w:rPr>
        <w:t xml:space="preserve"> </w:t>
      </w:r>
      <w:bookmarkStart w:id="10494" w:name="_ETM_Q39_620700"/>
      <w:bookmarkEnd w:id="10494"/>
      <w:r>
        <w:rPr>
          <w:rtl/>
        </w:rPr>
        <w:t xml:space="preserve">זכותו </w:t>
      </w:r>
      <w:bookmarkStart w:id="10495" w:name="_ETM_Q39_621239"/>
      <w:bookmarkEnd w:id="10495"/>
      <w:r>
        <w:rPr>
          <w:rtl/>
        </w:rPr>
        <w:t xml:space="preserve">לישיבת </w:t>
      </w:r>
      <w:bookmarkStart w:id="10496" w:name="_ETM_Q39_621779"/>
      <w:bookmarkEnd w:id="10496"/>
      <w:r>
        <w:rPr>
          <w:rtl/>
        </w:rPr>
        <w:t xml:space="preserve">קבע </w:t>
      </w:r>
      <w:bookmarkStart w:id="10497" w:name="_ETM_Q39_622169"/>
      <w:bookmarkEnd w:id="10497"/>
      <w:r>
        <w:rPr>
          <w:rtl/>
        </w:rPr>
        <w:t>בישראל</w:t>
      </w:r>
      <w:r>
        <w:rPr>
          <w:rFonts w:hint="cs"/>
          <w:rtl/>
        </w:rPr>
        <w:t>.</w:t>
      </w:r>
      <w:r>
        <w:rPr>
          <w:rtl/>
        </w:rPr>
        <w:t xml:space="preserve"> </w:t>
      </w:r>
      <w:bookmarkStart w:id="10498" w:name="_ETM_Q39_623219"/>
      <w:bookmarkEnd w:id="10498"/>
      <w:r>
        <w:rPr>
          <w:rtl/>
        </w:rPr>
        <w:t xml:space="preserve">כמו </w:t>
      </w:r>
      <w:bookmarkStart w:id="10499" w:name="_ETM_Q39_623430"/>
      <w:bookmarkEnd w:id="10499"/>
      <w:r>
        <w:rPr>
          <w:rtl/>
        </w:rPr>
        <w:t>שאמרנו</w:t>
      </w:r>
      <w:r>
        <w:rPr>
          <w:rFonts w:hint="cs"/>
          <w:rtl/>
        </w:rPr>
        <w:t>,</w:t>
      </w:r>
      <w:r>
        <w:rPr>
          <w:rtl/>
        </w:rPr>
        <w:t xml:space="preserve"> </w:t>
      </w:r>
      <w:bookmarkStart w:id="10500" w:name="_ETM_Q39_623879"/>
      <w:bookmarkEnd w:id="10500"/>
      <w:r>
        <w:rPr>
          <w:rtl/>
        </w:rPr>
        <w:t xml:space="preserve">אדוני </w:t>
      </w:r>
      <w:bookmarkStart w:id="10501" w:name="_ETM_Q39_624120"/>
      <w:bookmarkEnd w:id="10501"/>
      <w:r>
        <w:rPr>
          <w:rtl/>
        </w:rPr>
        <w:t>היושב-ראש</w:t>
      </w:r>
      <w:r w:rsidR="00251713">
        <w:rPr>
          <w:rFonts w:hint="cs"/>
          <w:rtl/>
        </w:rPr>
        <w:t>,</w:t>
      </w:r>
      <w:r>
        <w:rPr>
          <w:rFonts w:hint="cs"/>
          <w:rtl/>
        </w:rPr>
        <w:t xml:space="preserve"> </w:t>
      </w:r>
      <w:r w:rsidRPr="00C05DFF">
        <w:rPr>
          <w:rtl/>
        </w:rPr>
        <w:t>(</w:t>
      </w:r>
      <w:r w:rsidR="00251713">
        <w:rPr>
          <w:rFonts w:hint="cs"/>
          <w:rtl/>
        </w:rPr>
        <w:t xml:space="preserve">אומר בערבית: מי שמשלם לך </w:t>
      </w:r>
      <w:r w:rsidR="00CA159C">
        <w:rPr>
          <w:rFonts w:hint="cs"/>
          <w:rtl/>
        </w:rPr>
        <w:t xml:space="preserve">את הכסף, </w:t>
      </w:r>
      <w:r w:rsidR="00251713">
        <w:rPr>
          <w:rFonts w:hint="cs"/>
          <w:rtl/>
        </w:rPr>
        <w:t>הוא שייתן לך אזרחות.</w:t>
      </w:r>
      <w:r w:rsidRPr="00C05DFF">
        <w:rPr>
          <w:rtl/>
        </w:rPr>
        <w:t>)</w:t>
      </w:r>
      <w:r>
        <w:rPr>
          <w:rFonts w:hint="cs"/>
          <w:rtl/>
        </w:rPr>
        <w:t xml:space="preserve"> </w:t>
      </w:r>
      <w:bookmarkStart w:id="10502" w:name="_ETM_Q39_625049"/>
      <w:bookmarkStart w:id="10503" w:name="_ETM_Q39_628330"/>
      <w:bookmarkEnd w:id="10502"/>
      <w:bookmarkEnd w:id="10503"/>
      <w:r>
        <w:rPr>
          <w:rFonts w:hint="cs"/>
          <w:rtl/>
        </w:rPr>
        <w:t xml:space="preserve">לאט-לאט, אנחנו מתקדמים. </w:t>
      </w:r>
    </w:p>
    <w:p w:rsidR="00BD7FB7" w:rsidRDefault="00BD7FB7" w:rsidP="00D87E81">
      <w:pPr>
        <w:rPr>
          <w:rtl/>
        </w:rPr>
      </w:pPr>
      <w:bookmarkStart w:id="10504" w:name="_ETM_Q39_633000"/>
      <w:bookmarkEnd w:id="10504"/>
    </w:p>
    <w:p w:rsidR="00BD7FB7" w:rsidRDefault="00BD7FB7" w:rsidP="00CA159C">
      <w:pPr>
        <w:rPr>
          <w:rtl/>
        </w:rPr>
      </w:pPr>
      <w:bookmarkStart w:id="10505" w:name="_ETM_Q39_634000"/>
      <w:bookmarkEnd w:id="10505"/>
      <w:r>
        <w:rPr>
          <w:rFonts w:hint="cs"/>
          <w:rtl/>
        </w:rPr>
        <w:t xml:space="preserve">כמובן שאם השתכנע שר הפנים שהמחבל, </w:t>
      </w:r>
      <w:bookmarkStart w:id="10506" w:name="_ETM_Q39_636000"/>
      <w:bookmarkEnd w:id="10506"/>
      <w:r>
        <w:rPr>
          <w:rFonts w:hint="cs"/>
          <w:rtl/>
        </w:rPr>
        <w:t>האסיר היושב בכלא</w:t>
      </w:r>
      <w:r w:rsidR="00251713">
        <w:rPr>
          <w:rFonts w:hint="cs"/>
          <w:rtl/>
        </w:rPr>
        <w:t>,</w:t>
      </w:r>
      <w:r>
        <w:rPr>
          <w:rFonts w:hint="cs"/>
          <w:rtl/>
        </w:rPr>
        <w:t xml:space="preserve"> קיבל את הכספים בזיקה לטרור, בין בעצמו </w:t>
      </w:r>
      <w:bookmarkStart w:id="10507" w:name="_ETM_Q39_640000"/>
      <w:bookmarkEnd w:id="10507"/>
      <w:r>
        <w:rPr>
          <w:rFonts w:hint="cs"/>
          <w:rtl/>
        </w:rPr>
        <w:t xml:space="preserve">ובין מישהו מטעמו, או שקיבל תגמול אחר כשכר עבור </w:t>
      </w:r>
      <w:bookmarkStart w:id="10508" w:name="_ETM_Q39_643000"/>
      <w:bookmarkEnd w:id="10508"/>
      <w:r>
        <w:rPr>
          <w:rFonts w:hint="cs"/>
          <w:rtl/>
        </w:rPr>
        <w:t xml:space="preserve">הפיגוע שביצע, ייראה המחבל הישראלי כמי שוויתר על אזרחותו. </w:t>
      </w:r>
      <w:bookmarkStart w:id="10509" w:name="_ETM_Q39_651000"/>
      <w:bookmarkEnd w:id="10509"/>
      <w:r>
        <w:rPr>
          <w:rFonts w:hint="cs"/>
          <w:rtl/>
        </w:rPr>
        <w:t>ויתרת על המשכורת? אתה נשאר אזרח ישראלי. לא ויתרת? אתה הופך להיות אזרח הרשות הפלסטינית. כמו שנאמר</w:t>
      </w:r>
      <w:r w:rsidR="00251713">
        <w:rPr>
          <w:rFonts w:hint="cs"/>
          <w:rtl/>
        </w:rPr>
        <w:t>,</w:t>
      </w:r>
      <w:r>
        <w:rPr>
          <w:rFonts w:hint="cs"/>
          <w:rtl/>
        </w:rPr>
        <w:t xml:space="preserve"> </w:t>
      </w:r>
      <w:r w:rsidRPr="00C05DFF">
        <w:rPr>
          <w:rtl/>
        </w:rPr>
        <w:t>(</w:t>
      </w:r>
      <w:r w:rsidR="00251713">
        <w:rPr>
          <w:rFonts w:hint="cs"/>
          <w:rtl/>
        </w:rPr>
        <w:t xml:space="preserve">אומר בערבית: מי שמשלם לך </w:t>
      </w:r>
      <w:r w:rsidR="00CA159C">
        <w:rPr>
          <w:rFonts w:hint="cs"/>
          <w:rtl/>
        </w:rPr>
        <w:t>את הכסף,</w:t>
      </w:r>
      <w:r w:rsidR="00251713">
        <w:rPr>
          <w:rFonts w:hint="cs"/>
          <w:rtl/>
        </w:rPr>
        <w:t xml:space="preserve"> הוא שייתן לך אזרחות.</w:t>
      </w:r>
      <w:r w:rsidRPr="00C05DFF">
        <w:rPr>
          <w:rtl/>
        </w:rPr>
        <w:t>)</w:t>
      </w:r>
    </w:p>
    <w:p w:rsidR="00BD7FB7" w:rsidRDefault="00BD7FB7" w:rsidP="00D87E81">
      <w:pPr>
        <w:rPr>
          <w:rtl/>
        </w:rPr>
      </w:pPr>
      <w:bookmarkStart w:id="10510" w:name="_ETM_Q39_662000"/>
      <w:bookmarkEnd w:id="10510"/>
    </w:p>
    <w:p w:rsidR="00BD7FB7" w:rsidRDefault="00BD7FB7" w:rsidP="00CA159C">
      <w:pPr>
        <w:rPr>
          <w:rtl/>
        </w:rPr>
      </w:pPr>
      <w:bookmarkStart w:id="10511" w:name="_ETM_Q39_663000"/>
      <w:bookmarkStart w:id="10512" w:name="_ETM_Q39_662340"/>
      <w:bookmarkEnd w:id="10511"/>
      <w:bookmarkEnd w:id="10512"/>
      <w:r>
        <w:rPr>
          <w:rtl/>
        </w:rPr>
        <w:t>אגב</w:t>
      </w:r>
      <w:r>
        <w:rPr>
          <w:rFonts w:hint="cs"/>
          <w:rtl/>
        </w:rPr>
        <w:t>,</w:t>
      </w:r>
      <w:r>
        <w:rPr>
          <w:rtl/>
        </w:rPr>
        <w:t xml:space="preserve"> </w:t>
      </w:r>
      <w:bookmarkStart w:id="10513" w:name="_ETM_Q39_662730"/>
      <w:bookmarkEnd w:id="10513"/>
      <w:r>
        <w:rPr>
          <w:rtl/>
        </w:rPr>
        <w:t xml:space="preserve">החוק </w:t>
      </w:r>
      <w:bookmarkStart w:id="10514" w:name="_ETM_Q39_663150"/>
      <w:bookmarkEnd w:id="10514"/>
      <w:r>
        <w:rPr>
          <w:rtl/>
        </w:rPr>
        <w:t xml:space="preserve">הזה </w:t>
      </w:r>
      <w:bookmarkStart w:id="10515" w:name="_ETM_Q39_664299"/>
      <w:bookmarkEnd w:id="10515"/>
      <w:r>
        <w:rPr>
          <w:rtl/>
        </w:rPr>
        <w:t xml:space="preserve">הונח </w:t>
      </w:r>
      <w:bookmarkStart w:id="10516" w:name="_ETM_Q39_664719"/>
      <w:bookmarkEnd w:id="10516"/>
      <w:r>
        <w:rPr>
          <w:rtl/>
        </w:rPr>
        <w:t xml:space="preserve">בכנסת </w:t>
      </w:r>
      <w:bookmarkStart w:id="10517" w:name="_ETM_Q39_665260"/>
      <w:bookmarkEnd w:id="10517"/>
      <w:r>
        <w:rPr>
          <w:rtl/>
        </w:rPr>
        <w:t>הז</w:t>
      </w:r>
      <w:r w:rsidR="00CA159C">
        <w:rPr>
          <w:rFonts w:hint="cs"/>
          <w:rtl/>
        </w:rPr>
        <w:t>את</w:t>
      </w:r>
      <w:r>
        <w:rPr>
          <w:rtl/>
        </w:rPr>
        <w:t xml:space="preserve"> </w:t>
      </w:r>
      <w:bookmarkStart w:id="10518" w:name="_ETM_Q39_666209"/>
      <w:bookmarkEnd w:id="10518"/>
      <w:r>
        <w:rPr>
          <w:rtl/>
        </w:rPr>
        <w:t xml:space="preserve">לפני </w:t>
      </w:r>
      <w:bookmarkStart w:id="10519" w:name="_ETM_Q39_666870"/>
      <w:bookmarkEnd w:id="10519"/>
      <w:r>
        <w:rPr>
          <w:rtl/>
        </w:rPr>
        <w:t>חודשים</w:t>
      </w:r>
      <w:r>
        <w:rPr>
          <w:rFonts w:hint="cs"/>
          <w:rtl/>
        </w:rPr>
        <w:t>,</w:t>
      </w:r>
      <w:r>
        <w:rPr>
          <w:rtl/>
        </w:rPr>
        <w:t xml:space="preserve"> </w:t>
      </w:r>
      <w:bookmarkStart w:id="10520" w:name="_ETM_Q39_668319"/>
      <w:bookmarkEnd w:id="10520"/>
      <w:r>
        <w:rPr>
          <w:rtl/>
        </w:rPr>
        <w:t xml:space="preserve">לפני </w:t>
      </w:r>
      <w:bookmarkStart w:id="10521" w:name="_ETM_Q39_668739"/>
      <w:bookmarkEnd w:id="10521"/>
      <w:r>
        <w:rPr>
          <w:rtl/>
        </w:rPr>
        <w:t xml:space="preserve">הקמת </w:t>
      </w:r>
      <w:bookmarkStart w:id="10522" w:name="_ETM_Q39_669099"/>
      <w:bookmarkEnd w:id="10522"/>
      <w:r>
        <w:rPr>
          <w:rtl/>
        </w:rPr>
        <w:t>הממשלה</w:t>
      </w:r>
      <w:r>
        <w:rPr>
          <w:rFonts w:hint="cs"/>
          <w:rtl/>
        </w:rPr>
        <w:t>,</w:t>
      </w:r>
      <w:r>
        <w:rPr>
          <w:rtl/>
        </w:rPr>
        <w:t xml:space="preserve"> </w:t>
      </w:r>
      <w:bookmarkStart w:id="10523" w:name="_ETM_Q39_670230"/>
      <w:bookmarkEnd w:id="10523"/>
      <w:r>
        <w:rPr>
          <w:rtl/>
        </w:rPr>
        <w:t xml:space="preserve">ואני </w:t>
      </w:r>
      <w:bookmarkStart w:id="10524" w:name="_ETM_Q39_670709"/>
      <w:bookmarkEnd w:id="10524"/>
      <w:r>
        <w:rPr>
          <w:rtl/>
        </w:rPr>
        <w:t xml:space="preserve">רוצה </w:t>
      </w:r>
      <w:bookmarkStart w:id="10525" w:name="_ETM_Q39_671100"/>
      <w:bookmarkEnd w:id="10525"/>
      <w:r>
        <w:rPr>
          <w:rtl/>
        </w:rPr>
        <w:t xml:space="preserve">לקרוא </w:t>
      </w:r>
      <w:bookmarkStart w:id="10526" w:name="_ETM_Q39_671520"/>
      <w:bookmarkEnd w:id="10526"/>
      <w:r>
        <w:rPr>
          <w:rtl/>
        </w:rPr>
        <w:t xml:space="preserve">לכם </w:t>
      </w:r>
      <w:bookmarkStart w:id="10527" w:name="_ETM_Q39_672300"/>
      <w:bookmarkEnd w:id="10527"/>
      <w:r>
        <w:rPr>
          <w:rtl/>
        </w:rPr>
        <w:t xml:space="preserve">את </w:t>
      </w:r>
      <w:bookmarkStart w:id="10528" w:name="_ETM_Q39_672480"/>
      <w:bookmarkEnd w:id="10528"/>
      <w:r>
        <w:rPr>
          <w:rtl/>
        </w:rPr>
        <w:t xml:space="preserve">שמות </w:t>
      </w:r>
      <w:bookmarkStart w:id="10529" w:name="_ETM_Q39_672870"/>
      <w:bookmarkEnd w:id="10529"/>
      <w:r>
        <w:rPr>
          <w:rtl/>
        </w:rPr>
        <w:t xml:space="preserve">האנשים </w:t>
      </w:r>
      <w:bookmarkStart w:id="10530" w:name="_ETM_Q39_673380"/>
      <w:bookmarkEnd w:id="10530"/>
      <w:r>
        <w:rPr>
          <w:rtl/>
        </w:rPr>
        <w:t xml:space="preserve">שחתומים </w:t>
      </w:r>
      <w:bookmarkStart w:id="10531" w:name="_ETM_Q39_674520"/>
      <w:bookmarkEnd w:id="10531"/>
      <w:r>
        <w:rPr>
          <w:rtl/>
        </w:rPr>
        <w:t xml:space="preserve">על </w:t>
      </w:r>
      <w:bookmarkStart w:id="10532" w:name="_ETM_Q39_674700"/>
      <w:bookmarkEnd w:id="10532"/>
      <w:r>
        <w:rPr>
          <w:rtl/>
        </w:rPr>
        <w:t xml:space="preserve">הצעת </w:t>
      </w:r>
      <w:bookmarkStart w:id="10533" w:name="_ETM_Q39_675090"/>
      <w:bookmarkEnd w:id="10533"/>
      <w:r>
        <w:rPr>
          <w:rtl/>
        </w:rPr>
        <w:t xml:space="preserve">החוק </w:t>
      </w:r>
      <w:bookmarkStart w:id="10534" w:name="_ETM_Q39_675420"/>
      <w:bookmarkEnd w:id="10534"/>
      <w:r>
        <w:rPr>
          <w:rtl/>
        </w:rPr>
        <w:t>הזו</w:t>
      </w:r>
      <w:r>
        <w:rPr>
          <w:rFonts w:hint="cs"/>
          <w:rtl/>
        </w:rPr>
        <w:t>.</w:t>
      </w:r>
      <w:r>
        <w:rPr>
          <w:rtl/>
        </w:rPr>
        <w:t xml:space="preserve"> </w:t>
      </w:r>
      <w:bookmarkStart w:id="10535" w:name="_ETM_Q39_675959"/>
      <w:bookmarkEnd w:id="10535"/>
      <w:r>
        <w:rPr>
          <w:rtl/>
        </w:rPr>
        <w:t xml:space="preserve">תחזיקו </w:t>
      </w:r>
      <w:bookmarkStart w:id="10536" w:name="_ETM_Q39_676440"/>
      <w:bookmarkEnd w:id="10536"/>
      <w:r>
        <w:rPr>
          <w:rtl/>
        </w:rPr>
        <w:t>חזק</w:t>
      </w:r>
      <w:r>
        <w:rPr>
          <w:rFonts w:hint="cs"/>
          <w:rtl/>
        </w:rPr>
        <w:t xml:space="preserve"> </w:t>
      </w:r>
      <w:r>
        <w:rPr>
          <w:rFonts w:hint="eastAsia"/>
          <w:rtl/>
        </w:rPr>
        <w:t>–</w:t>
      </w:r>
      <w:r>
        <w:rPr>
          <w:rtl/>
        </w:rPr>
        <w:t xml:space="preserve"> </w:t>
      </w:r>
      <w:bookmarkStart w:id="10537" w:name="_ETM_Q39_676890"/>
      <w:bookmarkEnd w:id="10537"/>
      <w:r>
        <w:rPr>
          <w:rtl/>
        </w:rPr>
        <w:t xml:space="preserve">אנחנו </w:t>
      </w:r>
      <w:bookmarkStart w:id="10538" w:name="_ETM_Q39_677160"/>
      <w:bookmarkEnd w:id="10538"/>
      <w:r>
        <w:rPr>
          <w:rFonts w:hint="cs"/>
          <w:rtl/>
        </w:rPr>
        <w:t>ממריאים:</w:t>
      </w:r>
      <w:r>
        <w:rPr>
          <w:rtl/>
        </w:rPr>
        <w:t xml:space="preserve"> </w:t>
      </w:r>
      <w:bookmarkStart w:id="10539" w:name="_ETM_Q39_679650"/>
      <w:bookmarkEnd w:id="10539"/>
      <w:r>
        <w:rPr>
          <w:rFonts w:hint="cs"/>
          <w:rtl/>
        </w:rPr>
        <w:t>וב</w:t>
      </w:r>
      <w:r>
        <w:rPr>
          <w:rtl/>
        </w:rPr>
        <w:t>כן</w:t>
      </w:r>
      <w:r>
        <w:rPr>
          <w:rFonts w:hint="cs"/>
          <w:rtl/>
        </w:rPr>
        <w:t>,</w:t>
      </w:r>
      <w:r>
        <w:rPr>
          <w:rtl/>
        </w:rPr>
        <w:t xml:space="preserve"> </w:t>
      </w:r>
      <w:bookmarkStart w:id="10540" w:name="_ETM_Q39_681459"/>
      <w:bookmarkEnd w:id="10540"/>
      <w:r>
        <w:rPr>
          <w:rtl/>
        </w:rPr>
        <w:t xml:space="preserve">מתוך </w:t>
      </w:r>
      <w:bookmarkStart w:id="10541" w:name="_ETM_Q39_681879"/>
      <w:bookmarkEnd w:id="10541"/>
      <w:r>
        <w:rPr>
          <w:rtl/>
        </w:rPr>
        <w:t xml:space="preserve">41 </w:t>
      </w:r>
      <w:bookmarkStart w:id="10542" w:name="_ETM_Q39_683199"/>
      <w:bookmarkEnd w:id="10542"/>
      <w:r>
        <w:rPr>
          <w:rtl/>
        </w:rPr>
        <w:t xml:space="preserve">חברי </w:t>
      </w:r>
      <w:bookmarkStart w:id="10543" w:name="_ETM_Q39_683680"/>
      <w:bookmarkEnd w:id="10543"/>
      <w:r>
        <w:rPr>
          <w:rtl/>
        </w:rPr>
        <w:t>כנסת</w:t>
      </w:r>
      <w:r>
        <w:rPr>
          <w:rFonts w:hint="cs"/>
          <w:rtl/>
        </w:rPr>
        <w:t>,</w:t>
      </w:r>
      <w:r>
        <w:rPr>
          <w:rtl/>
        </w:rPr>
        <w:t xml:space="preserve"> </w:t>
      </w:r>
      <w:bookmarkStart w:id="10544" w:name="_ETM_Q39_685409"/>
      <w:bookmarkEnd w:id="10544"/>
      <w:r>
        <w:rPr>
          <w:rtl/>
        </w:rPr>
        <w:t xml:space="preserve">שחלקם </w:t>
      </w:r>
      <w:bookmarkStart w:id="10545" w:name="_ETM_Q39_686219"/>
      <w:bookmarkEnd w:id="10545"/>
      <w:r>
        <w:rPr>
          <w:rtl/>
        </w:rPr>
        <w:t xml:space="preserve">היום </w:t>
      </w:r>
      <w:bookmarkStart w:id="10546" w:name="_ETM_Q39_686430"/>
      <w:bookmarkEnd w:id="10546"/>
      <w:r>
        <w:rPr>
          <w:rtl/>
        </w:rPr>
        <w:t xml:space="preserve">כבר </w:t>
      </w:r>
      <w:bookmarkStart w:id="10547" w:name="_ETM_Q39_687150"/>
      <w:bookmarkEnd w:id="10547"/>
      <w:r>
        <w:rPr>
          <w:rtl/>
        </w:rPr>
        <w:t xml:space="preserve">שרים </w:t>
      </w:r>
      <w:bookmarkStart w:id="10548" w:name="_ETM_Q39_687599"/>
      <w:bookmarkEnd w:id="10548"/>
      <w:r>
        <w:rPr>
          <w:rtl/>
        </w:rPr>
        <w:t xml:space="preserve">וסגני </w:t>
      </w:r>
      <w:bookmarkStart w:id="10549" w:name="_ETM_Q39_687989"/>
      <w:bookmarkEnd w:id="10549"/>
      <w:r>
        <w:rPr>
          <w:rtl/>
        </w:rPr>
        <w:t>שרים</w:t>
      </w:r>
      <w:r>
        <w:rPr>
          <w:rFonts w:hint="cs"/>
          <w:rtl/>
        </w:rPr>
        <w:t>,</w:t>
      </w:r>
      <w:r>
        <w:rPr>
          <w:rtl/>
        </w:rPr>
        <w:t xml:space="preserve"> </w:t>
      </w:r>
      <w:bookmarkStart w:id="10550" w:name="_ETM_Q39_689210"/>
      <w:bookmarkEnd w:id="10550"/>
      <w:r>
        <w:rPr>
          <w:rtl/>
        </w:rPr>
        <w:t xml:space="preserve">חתמו </w:t>
      </w:r>
      <w:bookmarkStart w:id="10551" w:name="_ETM_Q39_689750"/>
      <w:bookmarkEnd w:id="10551"/>
      <w:r>
        <w:rPr>
          <w:rtl/>
        </w:rPr>
        <w:t xml:space="preserve">על </w:t>
      </w:r>
      <w:bookmarkStart w:id="10552" w:name="_ETM_Q39_689870"/>
      <w:bookmarkEnd w:id="10552"/>
      <w:r>
        <w:rPr>
          <w:rtl/>
        </w:rPr>
        <w:t xml:space="preserve">הצעת </w:t>
      </w:r>
      <w:bookmarkStart w:id="10553" w:name="_ETM_Q39_690230"/>
      <w:bookmarkEnd w:id="10553"/>
      <w:r>
        <w:rPr>
          <w:rtl/>
        </w:rPr>
        <w:t xml:space="preserve">החוק </w:t>
      </w:r>
      <w:bookmarkStart w:id="10554" w:name="_ETM_Q39_691629"/>
      <w:bookmarkEnd w:id="10554"/>
      <w:r>
        <w:rPr>
          <w:rtl/>
        </w:rPr>
        <w:t xml:space="preserve">שרת </w:t>
      </w:r>
      <w:bookmarkStart w:id="10555" w:name="_ETM_Q39_692140"/>
      <w:bookmarkEnd w:id="10555"/>
      <w:r>
        <w:rPr>
          <w:rtl/>
        </w:rPr>
        <w:t xml:space="preserve">הפנים </w:t>
      </w:r>
      <w:bookmarkStart w:id="10556" w:name="_ETM_Q39_692499"/>
      <w:bookmarkEnd w:id="10556"/>
      <w:r>
        <w:rPr>
          <w:rtl/>
        </w:rPr>
        <w:t xml:space="preserve">דהיום </w:t>
      </w:r>
      <w:bookmarkStart w:id="10557" w:name="_ETM_Q39_693280"/>
      <w:bookmarkEnd w:id="10557"/>
      <w:r>
        <w:rPr>
          <w:rtl/>
        </w:rPr>
        <w:t xml:space="preserve">אילת </w:t>
      </w:r>
      <w:bookmarkStart w:id="10558" w:name="_ETM_Q39_693730"/>
      <w:bookmarkEnd w:id="10558"/>
      <w:r>
        <w:rPr>
          <w:rtl/>
        </w:rPr>
        <w:t>שקד</w:t>
      </w:r>
      <w:r>
        <w:rPr>
          <w:rFonts w:hint="cs"/>
          <w:rtl/>
        </w:rPr>
        <w:t>,</w:t>
      </w:r>
      <w:r>
        <w:rPr>
          <w:rtl/>
        </w:rPr>
        <w:t xml:space="preserve"> </w:t>
      </w:r>
      <w:bookmarkStart w:id="10559" w:name="_ETM_Q39_695400"/>
      <w:bookmarkEnd w:id="10559"/>
      <w:r>
        <w:rPr>
          <w:rtl/>
        </w:rPr>
        <w:t xml:space="preserve">שר </w:t>
      </w:r>
      <w:bookmarkStart w:id="10560" w:name="_ETM_Q39_695730"/>
      <w:bookmarkEnd w:id="10560"/>
      <w:r>
        <w:rPr>
          <w:rtl/>
        </w:rPr>
        <w:t xml:space="preserve">המשפטים </w:t>
      </w:r>
      <w:bookmarkStart w:id="10561" w:name="_ETM_Q39_696390"/>
      <w:bookmarkEnd w:id="10561"/>
      <w:r>
        <w:rPr>
          <w:rtl/>
        </w:rPr>
        <w:t xml:space="preserve">דהיום </w:t>
      </w:r>
      <w:bookmarkStart w:id="10562" w:name="_ETM_Q39_697809"/>
      <w:bookmarkStart w:id="10563" w:name="_ETM_Q39_698200"/>
      <w:bookmarkEnd w:id="10562"/>
      <w:bookmarkEnd w:id="10563"/>
      <w:r>
        <w:rPr>
          <w:rtl/>
        </w:rPr>
        <w:t xml:space="preserve">גדעון </w:t>
      </w:r>
      <w:bookmarkStart w:id="10564" w:name="_ETM_Q39_698470"/>
      <w:bookmarkEnd w:id="10564"/>
      <w:r>
        <w:rPr>
          <w:rFonts w:hint="cs"/>
          <w:rtl/>
        </w:rPr>
        <w:t>סער,</w:t>
      </w:r>
      <w:r>
        <w:rPr>
          <w:rtl/>
        </w:rPr>
        <w:t xml:space="preserve"> </w:t>
      </w:r>
      <w:bookmarkStart w:id="10565" w:name="_ETM_Q39_700330"/>
      <w:bookmarkEnd w:id="10565"/>
      <w:r>
        <w:rPr>
          <w:rtl/>
        </w:rPr>
        <w:t xml:space="preserve">השר </w:t>
      </w:r>
      <w:bookmarkStart w:id="10566" w:name="_ETM_Q39_701470"/>
      <w:bookmarkEnd w:id="10566"/>
      <w:r>
        <w:rPr>
          <w:rtl/>
        </w:rPr>
        <w:t xml:space="preserve">עודד </w:t>
      </w:r>
      <w:bookmarkStart w:id="10567" w:name="_ETM_Q39_702220"/>
      <w:bookmarkEnd w:id="10567"/>
      <w:r>
        <w:rPr>
          <w:rtl/>
        </w:rPr>
        <w:t>פורר</w:t>
      </w:r>
      <w:r>
        <w:rPr>
          <w:rFonts w:hint="cs"/>
          <w:rtl/>
        </w:rPr>
        <w:t>,</w:t>
      </w:r>
      <w:r>
        <w:rPr>
          <w:rtl/>
        </w:rPr>
        <w:t xml:space="preserve"> </w:t>
      </w:r>
      <w:bookmarkStart w:id="10568" w:name="_ETM_Q39_703559"/>
      <w:bookmarkEnd w:id="10568"/>
      <w:r>
        <w:rPr>
          <w:rFonts w:hint="cs"/>
          <w:rtl/>
        </w:rPr>
        <w:t xml:space="preserve">השר אלעזר </w:t>
      </w:r>
      <w:bookmarkStart w:id="10569" w:name="_ETM_Q39_704000"/>
      <w:bookmarkEnd w:id="10569"/>
      <w:r>
        <w:rPr>
          <w:rFonts w:hint="cs"/>
          <w:rtl/>
        </w:rPr>
        <w:t>שטרן,</w:t>
      </w:r>
      <w:r>
        <w:rPr>
          <w:rtl/>
        </w:rPr>
        <w:t xml:space="preserve"> </w:t>
      </w:r>
      <w:bookmarkStart w:id="10570" w:name="_ETM_Q39_705920"/>
      <w:bookmarkEnd w:id="10570"/>
      <w:r>
        <w:rPr>
          <w:rtl/>
        </w:rPr>
        <w:t xml:space="preserve">השר </w:t>
      </w:r>
      <w:bookmarkStart w:id="10571" w:name="_ETM_Q39_706400"/>
      <w:bookmarkEnd w:id="10571"/>
      <w:r>
        <w:rPr>
          <w:rFonts w:hint="cs"/>
          <w:rtl/>
        </w:rPr>
        <w:t>עמר בר לב, השרה</w:t>
      </w:r>
      <w:r w:rsidR="00735CE5">
        <w:rPr>
          <w:rFonts w:hint="cs"/>
          <w:rtl/>
        </w:rPr>
        <w:t xml:space="preserve"> </w:t>
      </w:r>
      <w:bookmarkStart w:id="10572" w:name="_ETM_Q39_710220"/>
      <w:bookmarkEnd w:id="10572"/>
      <w:r>
        <w:rPr>
          <w:rtl/>
        </w:rPr>
        <w:t xml:space="preserve">אורנה </w:t>
      </w:r>
      <w:bookmarkStart w:id="10573" w:name="_ETM_Q39_710459"/>
      <w:bookmarkEnd w:id="10573"/>
      <w:r>
        <w:rPr>
          <w:rtl/>
        </w:rPr>
        <w:t>ברביבאי</w:t>
      </w:r>
      <w:r>
        <w:rPr>
          <w:rFonts w:hint="cs"/>
          <w:rtl/>
        </w:rPr>
        <w:t>,</w:t>
      </w:r>
      <w:r>
        <w:rPr>
          <w:rtl/>
        </w:rPr>
        <w:t xml:space="preserve"> </w:t>
      </w:r>
      <w:bookmarkStart w:id="10574" w:name="_ETM_Q39_711700"/>
      <w:bookmarkEnd w:id="10574"/>
      <w:r>
        <w:rPr>
          <w:rtl/>
        </w:rPr>
        <w:t xml:space="preserve">השר </w:t>
      </w:r>
      <w:bookmarkStart w:id="10575" w:name="_ETM_Q39_712329"/>
      <w:bookmarkEnd w:id="10575"/>
      <w:r>
        <w:rPr>
          <w:rtl/>
        </w:rPr>
        <w:t xml:space="preserve">זאב </w:t>
      </w:r>
      <w:bookmarkStart w:id="10576" w:name="_ETM_Q39_712659"/>
      <w:bookmarkEnd w:id="10576"/>
      <w:r>
        <w:rPr>
          <w:rtl/>
        </w:rPr>
        <w:t xml:space="preserve">אלקין </w:t>
      </w:r>
      <w:bookmarkStart w:id="10577" w:name="_ETM_Q39_713230"/>
      <w:bookmarkEnd w:id="10577"/>
      <w:r>
        <w:rPr>
          <w:rFonts w:hint="cs"/>
          <w:rtl/>
        </w:rPr>
        <w:t xml:space="preserve">– </w:t>
      </w:r>
      <w:bookmarkStart w:id="10578" w:name="_ETM_Q39_698341"/>
      <w:bookmarkEnd w:id="10578"/>
      <w:r>
        <w:rPr>
          <w:rtl/>
        </w:rPr>
        <w:t xml:space="preserve">כולם </w:t>
      </w:r>
      <w:bookmarkStart w:id="10579" w:name="_ETM_Q39_713559"/>
      <w:bookmarkEnd w:id="10579"/>
      <w:r>
        <w:rPr>
          <w:rtl/>
        </w:rPr>
        <w:t xml:space="preserve">חתומים </w:t>
      </w:r>
      <w:bookmarkStart w:id="10580" w:name="_ETM_Q39_714040"/>
      <w:bookmarkEnd w:id="10580"/>
      <w:r>
        <w:rPr>
          <w:rtl/>
        </w:rPr>
        <w:t xml:space="preserve">על </w:t>
      </w:r>
      <w:bookmarkStart w:id="10581" w:name="_ETM_Q39_714129"/>
      <w:bookmarkEnd w:id="10581"/>
      <w:r>
        <w:rPr>
          <w:rtl/>
        </w:rPr>
        <w:t xml:space="preserve">החוק </w:t>
      </w:r>
      <w:bookmarkStart w:id="10582" w:name="_ETM_Q39_714400"/>
      <w:bookmarkEnd w:id="10582"/>
      <w:r>
        <w:rPr>
          <w:rtl/>
        </w:rPr>
        <w:t xml:space="preserve">הזה </w:t>
      </w:r>
      <w:bookmarkStart w:id="10583" w:name="_ETM_Q39_715210"/>
      <w:bookmarkEnd w:id="10583"/>
      <w:r>
        <w:rPr>
          <w:rFonts w:hint="cs"/>
          <w:rtl/>
        </w:rPr>
        <w:t xml:space="preserve">– </w:t>
      </w:r>
      <w:r>
        <w:rPr>
          <w:rtl/>
        </w:rPr>
        <w:t xml:space="preserve">השר </w:t>
      </w:r>
      <w:bookmarkStart w:id="10584" w:name="_ETM_Q39_715720"/>
      <w:bookmarkEnd w:id="10584"/>
      <w:r>
        <w:rPr>
          <w:rFonts w:hint="cs"/>
          <w:rtl/>
        </w:rPr>
        <w:t xml:space="preserve">מתן כהנא, סגן השר יואב סגלוביץ'. כמובן </w:t>
      </w:r>
      <w:bookmarkStart w:id="10585" w:name="_ETM_Q39_725000"/>
      <w:bookmarkEnd w:id="10585"/>
      <w:r>
        <w:rPr>
          <w:rFonts w:hint="cs"/>
          <w:rtl/>
        </w:rPr>
        <w:t xml:space="preserve">שאפשר למצוא כאן את יושב-ראש ועדת החוץ והביטחון רם בן ברק, השר מאיר כהן, סגן שר החוץ עידן רול </w:t>
      </w:r>
      <w:r w:rsidR="00251713">
        <w:rPr>
          <w:rFonts w:hint="eastAsia"/>
          <w:rtl/>
        </w:rPr>
        <w:t xml:space="preserve">– </w:t>
      </w:r>
      <w:r>
        <w:rPr>
          <w:rFonts w:hint="cs"/>
          <w:rtl/>
        </w:rPr>
        <w:t xml:space="preserve">חברי כנסת מכל המפלגות, אני אומר לכם, מכל המפלגות. מיש </w:t>
      </w:r>
      <w:bookmarkStart w:id="10586" w:name="_ETM_Q39_737000"/>
      <w:bookmarkEnd w:id="10586"/>
      <w:r>
        <w:rPr>
          <w:rFonts w:hint="cs"/>
          <w:rtl/>
        </w:rPr>
        <w:t xml:space="preserve">עתיד </w:t>
      </w:r>
      <w:r>
        <w:rPr>
          <w:rFonts w:hint="eastAsia"/>
        </w:rPr>
        <w:t>–</w:t>
      </w:r>
      <w:r>
        <w:rPr>
          <w:rtl/>
        </w:rPr>
        <w:t xml:space="preserve"> </w:t>
      </w:r>
      <w:bookmarkStart w:id="10587" w:name="_ETM_Q39_721409"/>
      <w:bookmarkEnd w:id="10587"/>
      <w:r>
        <w:rPr>
          <w:rFonts w:hint="cs"/>
          <w:rtl/>
        </w:rPr>
        <w:t xml:space="preserve">רון כץ, יוליה מלינובסקי מישראלי ביתנו, ועידית סילמן. </w:t>
      </w:r>
      <w:bookmarkStart w:id="10588" w:name="_ETM_Q39_741740"/>
      <w:bookmarkStart w:id="10589" w:name="TOR_Q40"/>
      <w:bookmarkStart w:id="10590" w:name="_ETM_Q40_143000"/>
      <w:bookmarkEnd w:id="10588"/>
      <w:bookmarkEnd w:id="10589"/>
      <w:bookmarkEnd w:id="10590"/>
      <w:r>
        <w:rPr>
          <w:rFonts w:hint="cs"/>
          <w:rtl/>
        </w:rPr>
        <w:t xml:space="preserve">חבר'ה, לא נשאר </w:t>
      </w:r>
      <w:r>
        <w:rPr>
          <w:rFonts w:hint="eastAsia"/>
          <w:rtl/>
        </w:rPr>
        <w:t xml:space="preserve">– </w:t>
      </w:r>
      <w:r>
        <w:rPr>
          <w:rFonts w:hint="cs"/>
          <w:rtl/>
        </w:rPr>
        <w:t xml:space="preserve">אפילו מתקווה חדשה. מעבר למה </w:t>
      </w:r>
      <w:bookmarkStart w:id="10591" w:name="_ETM_Q40_146000"/>
      <w:bookmarkEnd w:id="10591"/>
      <w:r>
        <w:rPr>
          <w:rFonts w:hint="cs"/>
          <w:rtl/>
        </w:rPr>
        <w:t xml:space="preserve">שאמרתי, חתומה גם חברתי אתי עטייה, שרן השכל, </w:t>
      </w:r>
      <w:bookmarkStart w:id="10592" w:name="_ETM_Q40_153000"/>
      <w:bookmarkEnd w:id="10592"/>
      <w:r>
        <w:rPr>
          <w:rFonts w:hint="cs"/>
          <w:rtl/>
        </w:rPr>
        <w:t xml:space="preserve">כמובן, נוסף לחברי כנסת מהמפלגות שהיום הן באופוזיציה. </w:t>
      </w:r>
      <w:bookmarkStart w:id="10593" w:name="_ETM_Q40_157000"/>
      <w:bookmarkEnd w:id="10593"/>
    </w:p>
    <w:p w:rsidR="00BD7FB7" w:rsidRDefault="00BD7FB7" w:rsidP="00D87E81">
      <w:pPr>
        <w:rPr>
          <w:rtl/>
        </w:rPr>
      </w:pPr>
    </w:p>
    <w:p w:rsidR="00BD7FB7" w:rsidRDefault="00BD7FB7" w:rsidP="00D87E81">
      <w:pPr>
        <w:rPr>
          <w:rtl/>
        </w:rPr>
      </w:pPr>
      <w:r>
        <w:rPr>
          <w:rFonts w:hint="cs"/>
          <w:rtl/>
        </w:rPr>
        <w:t>א</w:t>
      </w:r>
      <w:bookmarkStart w:id="10594" w:name="_ETM_Q40_158000"/>
      <w:bookmarkEnd w:id="10594"/>
      <w:r>
        <w:rPr>
          <w:rFonts w:hint="cs"/>
          <w:rtl/>
        </w:rPr>
        <w:t xml:space="preserve">ני אומר את הדברים האלה משום שהצעת החוק </w:t>
      </w:r>
      <w:bookmarkStart w:id="10595" w:name="_ETM_Q40_160000"/>
      <w:bookmarkEnd w:id="10595"/>
      <w:r>
        <w:rPr>
          <w:rFonts w:hint="cs"/>
          <w:rtl/>
        </w:rPr>
        <w:t xml:space="preserve">הזאת אמורה לעשות סדר, ובעיקר </w:t>
      </w:r>
      <w:r>
        <w:rPr>
          <w:rFonts w:hint="eastAsia"/>
          <w:rtl/>
        </w:rPr>
        <w:t xml:space="preserve">– </w:t>
      </w:r>
      <w:r>
        <w:rPr>
          <w:rFonts w:hint="cs"/>
          <w:rtl/>
        </w:rPr>
        <w:t>צדק. לא יכול להיות</w:t>
      </w:r>
      <w:bookmarkStart w:id="10596" w:name="_ETM_Q40_169000"/>
      <w:bookmarkEnd w:id="10596"/>
      <w:r>
        <w:rPr>
          <w:rFonts w:hint="cs"/>
          <w:rtl/>
        </w:rPr>
        <w:t xml:space="preserve"> שאנחנו חיים במדינת ישראל, שנותנת לכל אזרח ולכל תושב </w:t>
      </w:r>
      <w:bookmarkStart w:id="10597" w:name="_ETM_Q40_177000"/>
      <w:bookmarkEnd w:id="10597"/>
      <w:r>
        <w:rPr>
          <w:rFonts w:hint="cs"/>
          <w:rtl/>
        </w:rPr>
        <w:t xml:space="preserve">קבע באמת את כל הזכויות באופן מלא ושוויוני, וכשאזרח </w:t>
      </w:r>
      <w:bookmarkStart w:id="10598" w:name="_ETM_Q40_186000"/>
      <w:bookmarkEnd w:id="10598"/>
      <w:r>
        <w:rPr>
          <w:rFonts w:hint="cs"/>
          <w:rtl/>
        </w:rPr>
        <w:t xml:space="preserve">כזה מחליט לבצע פיגוע, לבגוד במדינתו, לבצע פיגוע </w:t>
      </w:r>
      <w:bookmarkStart w:id="10599" w:name="_ETM_Q40_190000"/>
      <w:bookmarkEnd w:id="10599"/>
      <w:r>
        <w:rPr>
          <w:rFonts w:hint="cs"/>
          <w:rtl/>
        </w:rPr>
        <w:t xml:space="preserve">כנגד ישראלים </w:t>
      </w:r>
      <w:r>
        <w:rPr>
          <w:rtl/>
        </w:rPr>
        <w:t>–</w:t>
      </w:r>
      <w:r>
        <w:rPr>
          <w:rFonts w:hint="cs"/>
          <w:rtl/>
        </w:rPr>
        <w:t xml:space="preserve"> אגב, לאו דווקא ישראלים-יהודים בלבד, למרות </w:t>
      </w:r>
      <w:bookmarkStart w:id="10600" w:name="_ETM_Q40_191000"/>
      <w:bookmarkEnd w:id="10600"/>
      <w:r>
        <w:rPr>
          <w:rFonts w:hint="cs"/>
          <w:rtl/>
        </w:rPr>
        <w:t xml:space="preserve">שרוב הנפגעים ורוב הנרצחים הם ישראלים, הם היעד, אבל אנחנו </w:t>
      </w:r>
      <w:bookmarkStart w:id="10601" w:name="_ETM_Q40_199000"/>
      <w:bookmarkEnd w:id="10601"/>
      <w:r>
        <w:rPr>
          <w:rFonts w:hint="cs"/>
          <w:rtl/>
        </w:rPr>
        <w:t xml:space="preserve">מכירים לא מעט פיגועים שמחבלים גם פגעו, הרגו או פצעו </w:t>
      </w:r>
      <w:bookmarkStart w:id="10602" w:name="_ETM_Q40_201000"/>
      <w:bookmarkEnd w:id="10602"/>
      <w:r>
        <w:rPr>
          <w:rFonts w:hint="cs"/>
          <w:rtl/>
        </w:rPr>
        <w:t xml:space="preserve">לא יהודים; גם מוסלמים, גם דרוזים, גם ערבים </w:t>
      </w:r>
      <w:bookmarkStart w:id="10603" w:name="_ETM_Q40_209000"/>
      <w:bookmarkEnd w:id="10603"/>
      <w:r>
        <w:rPr>
          <w:rFonts w:hint="cs"/>
          <w:rtl/>
        </w:rPr>
        <w:t xml:space="preserve">נוצרים וגם זרים, תיירים, לצערנו, נפגעו בפיגועים האלה. </w:t>
      </w:r>
      <w:bookmarkStart w:id="10604" w:name="_ETM_Q40_216000"/>
      <w:bookmarkStart w:id="10605" w:name="_ETM_Q40_217000"/>
      <w:bookmarkEnd w:id="10604"/>
      <w:bookmarkEnd w:id="10605"/>
      <w:r>
        <w:rPr>
          <w:rFonts w:hint="cs"/>
          <w:rtl/>
        </w:rPr>
        <w:t xml:space="preserve">באותו רגע שמחבל נקלה שכזה מקבל משכורת מהרשות הפלסטינית, </w:t>
      </w:r>
      <w:bookmarkStart w:id="10606" w:name="_ETM_Q40_222000"/>
      <w:bookmarkEnd w:id="10606"/>
      <w:r>
        <w:rPr>
          <w:rFonts w:hint="cs"/>
          <w:rtl/>
        </w:rPr>
        <w:t xml:space="preserve">חייב להיות חוק שאומר: אתה לא יכול </w:t>
      </w:r>
      <w:bookmarkStart w:id="10607" w:name="_ETM_Q40_226000"/>
      <w:bookmarkEnd w:id="10607"/>
      <w:r>
        <w:rPr>
          <w:rFonts w:hint="cs"/>
          <w:rtl/>
        </w:rPr>
        <w:t xml:space="preserve">להיות עם רגל אחת, כספית, ברמאללה, ועם רגל אחת, אזרחית, </w:t>
      </w:r>
      <w:bookmarkStart w:id="10608" w:name="_ETM_Q40_231000"/>
      <w:bookmarkEnd w:id="10608"/>
      <w:r>
        <w:rPr>
          <w:rFonts w:hint="cs"/>
          <w:rtl/>
        </w:rPr>
        <w:t xml:space="preserve">בירושלים. זה לא יקרה. זה לא יקרה בעזרתכם, זה לא </w:t>
      </w:r>
      <w:bookmarkStart w:id="10609" w:name="_ETM_Q40_238000"/>
      <w:bookmarkEnd w:id="10609"/>
      <w:r>
        <w:rPr>
          <w:rFonts w:hint="cs"/>
          <w:rtl/>
        </w:rPr>
        <w:t xml:space="preserve">יקרה על ידכם. חברי הכנסת, הייתי אומר שזו דרישה כמעט אלמנטרית. אני לא רואה אפשרות שכל השמות שמניתי שהיום הם </w:t>
      </w:r>
      <w:bookmarkStart w:id="10610" w:name="_ETM_Q40_243000"/>
      <w:bookmarkEnd w:id="10610"/>
      <w:r>
        <w:rPr>
          <w:rFonts w:hint="cs"/>
          <w:rtl/>
        </w:rPr>
        <w:t>שרים וסגני שרים לא יצביעו בעד החוק, מסיבה</w:t>
      </w:r>
      <w:bookmarkStart w:id="10611" w:name="_ETM_Q40_252000"/>
      <w:bookmarkEnd w:id="10611"/>
      <w:r>
        <w:rPr>
          <w:rFonts w:hint="cs"/>
          <w:rtl/>
        </w:rPr>
        <w:t xml:space="preserve"> פשוטה: אני חושב שאם אתה מצביע נגד החוק או </w:t>
      </w:r>
      <w:bookmarkStart w:id="10612" w:name="_ETM_Q40_254000"/>
      <w:bookmarkEnd w:id="10612"/>
      <w:r>
        <w:rPr>
          <w:rFonts w:hint="cs"/>
          <w:rtl/>
        </w:rPr>
        <w:t xml:space="preserve">לא מצביע בעד החוק, החלטת שאתה מפסיק להילחם </w:t>
      </w:r>
      <w:bookmarkStart w:id="10613" w:name="_ETM_Q40_262000"/>
      <w:bookmarkEnd w:id="10613"/>
      <w:r>
        <w:rPr>
          <w:rFonts w:hint="cs"/>
          <w:rtl/>
        </w:rPr>
        <w:t xml:space="preserve">בטרור. תודה רבה. </w:t>
      </w:r>
    </w:p>
    <w:p w:rsidR="00BD7FB7" w:rsidRDefault="00BD7FB7" w:rsidP="00D87E81">
      <w:pPr>
        <w:rPr>
          <w:rtl/>
        </w:rPr>
      </w:pPr>
    </w:p>
    <w:p w:rsidR="00BD7FB7" w:rsidRDefault="00BD7FB7" w:rsidP="00D87E81">
      <w:pPr>
        <w:pStyle w:val="af9"/>
        <w:keepNext/>
        <w:rPr>
          <w:rtl/>
        </w:rPr>
      </w:pPr>
      <w:r w:rsidRPr="00CC6C95">
        <w:rPr>
          <w:rStyle w:val="TagStyle"/>
          <w:rtl/>
        </w:rPr>
        <w:t xml:space="preserve"> &lt;&lt; יור &gt;&gt; </w:t>
      </w:r>
      <w:r>
        <w:rPr>
          <w:rtl/>
        </w:rPr>
        <w:t>היו"ר איתן גינזבורג:</w:t>
      </w:r>
      <w:r w:rsidRPr="00CC6C95">
        <w:rPr>
          <w:rStyle w:val="TagStyle"/>
          <w:rtl/>
        </w:rPr>
        <w:t xml:space="preserve"> &lt;&lt; יור &gt;&gt;</w:t>
      </w:r>
      <w:r>
        <w:rPr>
          <w:rtl/>
        </w:rPr>
        <w:t xml:space="preserve">   </w:t>
      </w:r>
    </w:p>
    <w:p w:rsidR="00BD7FB7" w:rsidRDefault="00BD7FB7" w:rsidP="00FE191E">
      <w:pPr>
        <w:rPr>
          <w:rtl/>
          <w:lang w:eastAsia="he-IL"/>
        </w:rPr>
      </w:pPr>
    </w:p>
    <w:p w:rsidR="00BD7FB7" w:rsidRPr="00CC6C95" w:rsidRDefault="00BD7FB7" w:rsidP="00D87E81">
      <w:pPr>
        <w:rPr>
          <w:rtl/>
          <w:lang w:eastAsia="he-IL"/>
        </w:rPr>
      </w:pPr>
      <w:r>
        <w:rPr>
          <w:rFonts w:hint="cs"/>
          <w:rtl/>
          <w:lang w:eastAsia="he-IL"/>
        </w:rPr>
        <w:t xml:space="preserve">רק </w:t>
      </w:r>
      <w:r>
        <w:rPr>
          <w:rtl/>
          <w:lang w:eastAsia="he-IL"/>
        </w:rPr>
        <w:t>–</w:t>
      </w:r>
      <w:r>
        <w:rPr>
          <w:rFonts w:hint="cs"/>
          <w:rtl/>
          <w:lang w:eastAsia="he-IL"/>
        </w:rPr>
        <w:t xml:space="preserve"> משפט אחרון? </w:t>
      </w:r>
    </w:p>
    <w:p w:rsidR="00BD7FB7" w:rsidRDefault="00BD7FB7" w:rsidP="00D87E81">
      <w:pPr>
        <w:rPr>
          <w:rtl/>
        </w:rPr>
      </w:pPr>
    </w:p>
    <w:p w:rsidR="00BD7FB7" w:rsidRDefault="00BD7FB7" w:rsidP="00D87E81">
      <w:pPr>
        <w:pStyle w:val="-"/>
        <w:keepNext/>
        <w:rPr>
          <w:rtl/>
        </w:rPr>
      </w:pPr>
      <w:r w:rsidRPr="00CC6C95">
        <w:rPr>
          <w:rStyle w:val="TagStyle"/>
          <w:rtl/>
        </w:rPr>
        <w:t xml:space="preserve"> &lt;&lt; דובר_המשך &gt;&gt; </w:t>
      </w:r>
      <w:r>
        <w:rPr>
          <w:rtl/>
        </w:rPr>
        <w:t>אבי דיכטר (הליכוד):</w:t>
      </w:r>
      <w:r w:rsidRPr="00CC6C95">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97228">
      <w:pPr>
        <w:rPr>
          <w:rtl/>
          <w:lang w:eastAsia="he-IL"/>
        </w:rPr>
      </w:pPr>
      <w:r>
        <w:rPr>
          <w:rFonts w:hint="cs"/>
          <w:rtl/>
          <w:lang w:eastAsia="he-IL"/>
        </w:rPr>
        <w:t xml:space="preserve">המשפט האחרון, כמובן: (אומר בערבית: מי שמשלם לך </w:t>
      </w:r>
      <w:r>
        <w:rPr>
          <w:rFonts w:hint="eastAsia"/>
          <w:rtl/>
          <w:lang w:eastAsia="he-IL"/>
        </w:rPr>
        <w:t>–</w:t>
      </w:r>
      <w:r>
        <w:rPr>
          <w:rFonts w:hint="cs"/>
          <w:rtl/>
          <w:lang w:eastAsia="he-IL"/>
        </w:rPr>
        <w:t xml:space="preserve">) אני חשבתי להגיד: אני קורא לכם </w:t>
      </w:r>
      <w:bookmarkStart w:id="10614" w:name="_ETM_Q40_273000"/>
      <w:bookmarkEnd w:id="10614"/>
      <w:r>
        <w:rPr>
          <w:rFonts w:hint="cs"/>
          <w:rtl/>
          <w:lang w:eastAsia="he-IL"/>
        </w:rPr>
        <w:t xml:space="preserve">להצביע בעד החוק, אבל פתאום הבנתי שיושב-ראש הכנסת הרבה יותר יצירתי ממני. אז לטובת יושב-ראש הכנסת </w:t>
      </w:r>
      <w:r w:rsidR="00251713">
        <w:rPr>
          <w:rFonts w:hint="eastAsia"/>
          <w:rtl/>
          <w:lang w:eastAsia="he-IL"/>
        </w:rPr>
        <w:t xml:space="preserve">– </w:t>
      </w:r>
      <w:r>
        <w:rPr>
          <w:rFonts w:hint="cs"/>
          <w:rtl/>
          <w:lang w:eastAsia="he-IL"/>
        </w:rPr>
        <w:t xml:space="preserve">מוזמנים להצטרף: (אומר בערבית: מי שמשלם לך </w:t>
      </w:r>
      <w:r w:rsidR="00D97228">
        <w:rPr>
          <w:rFonts w:hint="cs"/>
          <w:rtl/>
          <w:lang w:eastAsia="he-IL"/>
        </w:rPr>
        <w:t>את הכסף,</w:t>
      </w:r>
      <w:r>
        <w:rPr>
          <w:rFonts w:hint="cs"/>
          <w:rtl/>
          <w:lang w:eastAsia="he-IL"/>
        </w:rPr>
        <w:t xml:space="preserve"> הוא שייתן לך אזרחות.) </w:t>
      </w:r>
    </w:p>
    <w:p w:rsidR="00BD7FB7" w:rsidRDefault="00BD7FB7" w:rsidP="00D87E81">
      <w:pPr>
        <w:rPr>
          <w:rtl/>
          <w:lang w:eastAsia="he-IL"/>
        </w:rPr>
      </w:pPr>
    </w:p>
    <w:p w:rsidR="00BD7FB7" w:rsidRDefault="00BD7FB7" w:rsidP="00D87E81">
      <w:pPr>
        <w:pStyle w:val="af9"/>
        <w:keepNext/>
        <w:rPr>
          <w:rtl/>
        </w:rPr>
      </w:pPr>
      <w:bookmarkStart w:id="10615" w:name="_ETM_Q40_276000"/>
      <w:bookmarkEnd w:id="10615"/>
      <w:r w:rsidRPr="00693CBB">
        <w:rPr>
          <w:rStyle w:val="TagStyle"/>
          <w:rtl/>
        </w:rPr>
        <w:t xml:space="preserve"> &lt;&lt; יור &gt;&gt; </w:t>
      </w:r>
      <w:r>
        <w:rPr>
          <w:rtl/>
        </w:rPr>
        <w:t>היו"ר איתן גינזבורג:</w:t>
      </w:r>
      <w:r w:rsidRPr="00693CBB">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616" w:name="_ETM_Q40_277000"/>
      <w:bookmarkEnd w:id="10616"/>
      <w:r>
        <w:rPr>
          <w:rFonts w:hint="cs"/>
          <w:rtl/>
          <w:lang w:eastAsia="he-IL"/>
        </w:rPr>
        <w:t xml:space="preserve">(אומר בערבית: הוא שייתן לך אזרחות.) </w:t>
      </w:r>
    </w:p>
    <w:p w:rsidR="00BD7FB7" w:rsidRPr="00693CBB" w:rsidRDefault="00BD7FB7" w:rsidP="00D87E81">
      <w:pPr>
        <w:rPr>
          <w:rtl/>
          <w:lang w:eastAsia="he-IL"/>
        </w:rPr>
      </w:pPr>
      <w:bookmarkStart w:id="10617" w:name="_ETM_Q40_283000"/>
      <w:bookmarkEnd w:id="10617"/>
    </w:p>
    <w:p w:rsidR="00BD7FB7" w:rsidRDefault="00BD7FB7" w:rsidP="00D87E81">
      <w:pPr>
        <w:pStyle w:val="af8"/>
        <w:keepNext/>
        <w:rPr>
          <w:rtl/>
        </w:rPr>
      </w:pPr>
      <w:r w:rsidRPr="00CC6C95">
        <w:rPr>
          <w:rStyle w:val="TagStyle"/>
          <w:rtl/>
        </w:rPr>
        <w:t xml:space="preserve"> &lt;&lt; קריאה &gt;&gt; </w:t>
      </w:r>
      <w:r>
        <w:rPr>
          <w:rtl/>
        </w:rPr>
        <w:t>אוסאמה סעדי (הרשימה המשותפת):</w:t>
      </w:r>
      <w:r w:rsidRPr="00CC6C95">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CA159C">
      <w:pPr>
        <w:rPr>
          <w:rtl/>
          <w:lang w:eastAsia="he-IL"/>
        </w:rPr>
      </w:pPr>
      <w:r>
        <w:rPr>
          <w:rFonts w:hint="cs"/>
          <w:rtl/>
          <w:lang w:eastAsia="he-IL"/>
        </w:rPr>
        <w:t xml:space="preserve">אל תדבר בשפה הערבית. תתבייש. אל </w:t>
      </w:r>
      <w:r w:rsidR="00CA159C">
        <w:rPr>
          <w:rFonts w:hint="cs"/>
          <w:rtl/>
          <w:lang w:eastAsia="he-IL"/>
        </w:rPr>
        <w:t xml:space="preserve">תזכיר </w:t>
      </w:r>
      <w:r>
        <w:rPr>
          <w:rFonts w:hint="cs"/>
          <w:rtl/>
          <w:lang w:eastAsia="he-IL"/>
        </w:rPr>
        <w:t xml:space="preserve">את השפה הערבית </w:t>
      </w:r>
      <w:r w:rsidR="00CA159C">
        <w:rPr>
          <w:rFonts w:hint="cs"/>
          <w:rtl/>
          <w:lang w:eastAsia="he-IL"/>
        </w:rPr>
        <w:t>על הדוכן.</w:t>
      </w:r>
      <w:r>
        <w:rPr>
          <w:rFonts w:hint="cs"/>
          <w:rtl/>
          <w:lang w:eastAsia="he-IL"/>
        </w:rPr>
        <w:t xml:space="preserve"> </w:t>
      </w:r>
      <w:bookmarkStart w:id="10618" w:name="_ETM_Q40_288000"/>
      <w:bookmarkEnd w:id="10618"/>
    </w:p>
    <w:p w:rsidR="00BD7FB7" w:rsidRDefault="00BD7FB7" w:rsidP="00D87E81">
      <w:pPr>
        <w:rPr>
          <w:rtl/>
          <w:lang w:eastAsia="he-IL"/>
        </w:rPr>
      </w:pPr>
      <w:bookmarkStart w:id="10619" w:name="_ETM_Q40_280000"/>
      <w:bookmarkEnd w:id="10619"/>
    </w:p>
    <w:p w:rsidR="00BD7FB7" w:rsidRDefault="00BD7FB7" w:rsidP="00D87E81">
      <w:pPr>
        <w:pStyle w:val="af9"/>
        <w:keepNext/>
        <w:rPr>
          <w:rtl/>
        </w:rPr>
      </w:pPr>
      <w:r w:rsidRPr="00693CBB">
        <w:rPr>
          <w:rStyle w:val="TagStyle"/>
          <w:rtl/>
        </w:rPr>
        <w:t xml:space="preserve"> &lt;&lt; יור &gt;&gt; </w:t>
      </w:r>
      <w:r>
        <w:rPr>
          <w:rtl/>
        </w:rPr>
        <w:t>היו"ר איתן גינזבורג:</w:t>
      </w:r>
      <w:r w:rsidRPr="00693CBB">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620" w:name="_ETM_Q40_282000"/>
      <w:bookmarkEnd w:id="10620"/>
      <w:r>
        <w:rPr>
          <w:rFonts w:hint="cs"/>
          <w:rtl/>
          <w:lang w:eastAsia="he-IL"/>
        </w:rPr>
        <w:t xml:space="preserve">תודה רבה. בסוף למדתי. משהו למדתי. </w:t>
      </w:r>
    </w:p>
    <w:p w:rsidR="00BD7FB7" w:rsidRPr="00693CBB" w:rsidRDefault="00BD7FB7" w:rsidP="00D87E81">
      <w:pPr>
        <w:rPr>
          <w:rtl/>
          <w:lang w:eastAsia="he-IL"/>
        </w:rPr>
      </w:pPr>
    </w:p>
    <w:p w:rsidR="00BD7FB7" w:rsidRDefault="007E475A" w:rsidP="007E475A">
      <w:pPr>
        <w:pStyle w:val="-"/>
        <w:rPr>
          <w:rtl/>
        </w:rPr>
      </w:pPr>
      <w:bookmarkStart w:id="10621" w:name="ET_speakercontinue_4613_4"/>
      <w:r>
        <w:rPr>
          <w:rStyle w:val="TagStyle"/>
          <w:rtl/>
        </w:rPr>
        <w:t xml:space="preserve"> &lt;&lt; דובר_המשך &gt;&gt;</w:t>
      </w:r>
      <w:r w:rsidR="00BD7FB7" w:rsidRPr="00CC6C95">
        <w:rPr>
          <w:rStyle w:val="TagStyle"/>
          <w:rtl/>
        </w:rPr>
        <w:t xml:space="preserve"> </w:t>
      </w:r>
      <w:bookmarkStart w:id="10622" w:name="_Toc77612971"/>
      <w:r w:rsidR="00BD7FB7">
        <w:rPr>
          <w:rtl/>
        </w:rPr>
        <w:t>אבי דיכטר (הליכוד):</w:t>
      </w:r>
      <w:bookmarkEnd w:id="10622"/>
      <w:r w:rsidR="00BD7FB7" w:rsidRPr="00CC6C95">
        <w:rPr>
          <w:rStyle w:val="TagStyle"/>
          <w:rtl/>
        </w:rPr>
        <w:t xml:space="preserve"> </w:t>
      </w:r>
      <w:r>
        <w:rPr>
          <w:rStyle w:val="TagStyle"/>
          <w:rtl/>
        </w:rPr>
        <w:t xml:space="preserve">&lt;&lt; דובר_המשך &gt;&gt; </w:t>
      </w:r>
      <w:r w:rsidR="00BD7FB7">
        <w:rPr>
          <w:rtl/>
        </w:rPr>
        <w:t xml:space="preserve">   </w:t>
      </w:r>
      <w:bookmarkEnd w:id="10621"/>
    </w:p>
    <w:p w:rsidR="00BD7FB7" w:rsidRDefault="00BD7FB7" w:rsidP="00FE191E">
      <w:pPr>
        <w:rPr>
          <w:rtl/>
          <w:lang w:eastAsia="he-IL"/>
        </w:rPr>
      </w:pPr>
    </w:p>
    <w:p w:rsidR="00BD7FB7" w:rsidRDefault="00BD7FB7" w:rsidP="00CA159C">
      <w:pPr>
        <w:rPr>
          <w:rtl/>
          <w:lang w:eastAsia="he-IL"/>
        </w:rPr>
      </w:pPr>
      <w:r>
        <w:rPr>
          <w:rFonts w:hint="cs"/>
          <w:rtl/>
          <w:lang w:eastAsia="he-IL"/>
        </w:rPr>
        <w:t xml:space="preserve">תודה רבה. </w:t>
      </w:r>
      <w:r w:rsidR="00CA159C">
        <w:rPr>
          <w:rFonts w:hint="cs"/>
          <w:rtl/>
          <w:lang w:eastAsia="he-IL"/>
        </w:rPr>
        <w:t>(אומר בערבית: שים על הזנב שלך אבן. שים על הזנב שלך אבן. תאמין לי, שים על הזנב שלך אבן.)</w:t>
      </w:r>
      <w:r>
        <w:rPr>
          <w:rFonts w:hint="cs"/>
          <w:rtl/>
          <w:lang w:eastAsia="he-IL"/>
        </w:rPr>
        <w:t xml:space="preserve"> יתרגמו לך אנשים פה. </w:t>
      </w:r>
    </w:p>
    <w:p w:rsidR="00BD7FB7" w:rsidRDefault="00BD7FB7" w:rsidP="00D87E81">
      <w:pPr>
        <w:rPr>
          <w:rtl/>
          <w:lang w:eastAsia="he-IL"/>
        </w:rPr>
      </w:pPr>
      <w:bookmarkStart w:id="10623" w:name="_ETM_Q40_293000"/>
      <w:bookmarkEnd w:id="10623"/>
    </w:p>
    <w:p w:rsidR="004F004A" w:rsidRDefault="004F004A" w:rsidP="00D87E81">
      <w:pPr>
        <w:rPr>
          <w:rtl/>
          <w:lang w:eastAsia="he-IL"/>
        </w:rPr>
      </w:pPr>
    </w:p>
    <w:p w:rsidR="004F004A" w:rsidRDefault="004F004A" w:rsidP="004F004A">
      <w:pPr>
        <w:pStyle w:val="a8"/>
        <w:rPr>
          <w:rtl/>
        </w:rPr>
      </w:pPr>
      <w:r w:rsidRPr="00AA15D8">
        <w:rPr>
          <w:rStyle w:val="TagStyle"/>
          <w:rtl/>
        </w:rPr>
        <w:t xml:space="preserve">&lt;&lt; הצח &gt;&gt; </w:t>
      </w:r>
      <w:r>
        <w:rPr>
          <w:rtl/>
        </w:rPr>
        <w:t>הצעת חוק לביטול אזרחותו או תושבותו של פעיל טרור שמקבל תגמול עבור ביצוע מעשה הטרור (תיקוני חקיקה), התשפ"א</w:t>
      </w:r>
      <w:r>
        <w:rPr>
          <w:rFonts w:hint="cs"/>
          <w:rtl/>
        </w:rPr>
        <w:t>–</w:t>
      </w:r>
      <w:r>
        <w:rPr>
          <w:rtl/>
        </w:rPr>
        <w:t>2021</w:t>
      </w:r>
      <w:r w:rsidRPr="00AA15D8">
        <w:rPr>
          <w:rStyle w:val="TagStyle"/>
          <w:rtl/>
        </w:rPr>
        <w:t xml:space="preserve"> &lt;&lt; הצח &gt;&gt;</w:t>
      </w:r>
      <w:r>
        <w:rPr>
          <w:rtl/>
        </w:rPr>
        <w:t xml:space="preserve">  </w:t>
      </w:r>
    </w:p>
    <w:p w:rsidR="004F004A" w:rsidRDefault="004F004A" w:rsidP="004F004A">
      <w:pPr>
        <w:rPr>
          <w:rtl/>
          <w:lang w:eastAsia="he-IL"/>
        </w:rPr>
      </w:pPr>
      <w:r>
        <w:rPr>
          <w:rFonts w:hint="cs"/>
          <w:rtl/>
          <w:lang w:eastAsia="he-IL"/>
        </w:rPr>
        <w:t>[</w:t>
      </w:r>
      <w:r>
        <w:rPr>
          <w:rFonts w:hint="eastAsia"/>
          <w:rtl/>
          <w:lang w:eastAsia="he-IL"/>
        </w:rPr>
        <w:t>הצעת</w:t>
      </w:r>
      <w:r>
        <w:rPr>
          <w:rtl/>
          <w:lang w:eastAsia="he-IL"/>
        </w:rPr>
        <w:t xml:space="preserve"> חוק פ/</w:t>
      </w:r>
      <w:r>
        <w:rPr>
          <w:rFonts w:hint="cs"/>
          <w:rtl/>
          <w:lang w:eastAsia="he-IL"/>
        </w:rPr>
        <w:t>556/24</w:t>
      </w:r>
      <w:r>
        <w:rPr>
          <w:rtl/>
          <w:lang w:eastAsia="he-IL"/>
        </w:rPr>
        <w:t>; נספחות.</w:t>
      </w:r>
      <w:r>
        <w:rPr>
          <w:rFonts w:hint="cs"/>
          <w:rtl/>
          <w:lang w:eastAsia="he-IL"/>
        </w:rPr>
        <w:t>]</w:t>
      </w:r>
    </w:p>
    <w:p w:rsidR="004F004A" w:rsidRDefault="004F004A" w:rsidP="004F004A">
      <w:pPr>
        <w:pStyle w:val="-0"/>
        <w:rPr>
          <w:rtl/>
          <w:lang w:eastAsia="he-IL"/>
        </w:rPr>
      </w:pPr>
      <w:r>
        <w:rPr>
          <w:rFonts w:hint="cs"/>
          <w:rtl/>
          <w:lang w:eastAsia="he-IL"/>
        </w:rPr>
        <w:t>(הצעת חברת הכנסת אורית מלכה סטרוק)</w:t>
      </w:r>
    </w:p>
    <w:p w:rsidR="004F004A" w:rsidRDefault="004F004A" w:rsidP="004F004A">
      <w:pPr>
        <w:rPr>
          <w:rtl/>
          <w:lang w:eastAsia="he-IL"/>
        </w:rPr>
      </w:pPr>
    </w:p>
    <w:p w:rsidR="00BD7FB7" w:rsidRDefault="00BD7FB7" w:rsidP="00D87E81">
      <w:pPr>
        <w:pStyle w:val="af9"/>
        <w:keepNext/>
        <w:rPr>
          <w:rtl/>
        </w:rPr>
      </w:pPr>
      <w:r w:rsidRPr="00693CBB">
        <w:rPr>
          <w:rStyle w:val="TagStyle"/>
          <w:rtl/>
        </w:rPr>
        <w:t xml:space="preserve"> &lt;&lt; יור &gt;&gt; </w:t>
      </w:r>
      <w:r>
        <w:rPr>
          <w:rtl/>
        </w:rPr>
        <w:t>היו"ר איתן גינזבורג:</w:t>
      </w:r>
      <w:r w:rsidRPr="00693CBB">
        <w:rPr>
          <w:rStyle w:val="TagStyle"/>
          <w:rtl/>
        </w:rPr>
        <w:t xml:space="preserve"> &lt;&lt; יור &gt;&gt;</w:t>
      </w:r>
      <w:r>
        <w:rPr>
          <w:rtl/>
        </w:rPr>
        <w:t xml:space="preserve">   </w:t>
      </w:r>
    </w:p>
    <w:p w:rsidR="00BD7FB7" w:rsidRDefault="00BD7FB7" w:rsidP="00FE191E">
      <w:pPr>
        <w:rPr>
          <w:rtl/>
          <w:lang w:eastAsia="he-IL"/>
        </w:rPr>
      </w:pPr>
    </w:p>
    <w:p w:rsidR="00BD7FB7" w:rsidRDefault="00BD7FB7" w:rsidP="00CA159C">
      <w:pPr>
        <w:rPr>
          <w:rtl/>
          <w:lang w:eastAsia="he-IL"/>
        </w:rPr>
      </w:pPr>
      <w:bookmarkStart w:id="10624" w:name="_ETM_Q40_287000"/>
      <w:bookmarkEnd w:id="10624"/>
      <w:r>
        <w:rPr>
          <w:rFonts w:hint="cs"/>
          <w:rtl/>
          <w:lang w:eastAsia="he-IL"/>
        </w:rPr>
        <w:t>חברי הכנסת, אנחנו</w:t>
      </w:r>
      <w:bookmarkStart w:id="10625" w:name="_ETM_Q40_303000"/>
      <w:bookmarkEnd w:id="10625"/>
      <w:r>
        <w:rPr>
          <w:rFonts w:hint="cs"/>
          <w:rtl/>
          <w:lang w:eastAsia="he-IL"/>
        </w:rPr>
        <w:t xml:space="preserve"> עוברים להצעת חוק מוצמדת, של חברת הכנסת אורית סטרוק</w:t>
      </w:r>
      <w:bookmarkStart w:id="10626" w:name="_ETM_Q40_308000"/>
      <w:bookmarkEnd w:id="10626"/>
      <w:r>
        <w:rPr>
          <w:rFonts w:hint="cs"/>
          <w:rtl/>
          <w:lang w:eastAsia="he-IL"/>
        </w:rPr>
        <w:t xml:space="preserve"> </w:t>
      </w:r>
      <w:r>
        <w:rPr>
          <w:rFonts w:hint="eastAsia"/>
          <w:rtl/>
          <w:lang w:eastAsia="he-IL"/>
        </w:rPr>
        <w:t xml:space="preserve">– </w:t>
      </w:r>
      <w:r>
        <w:rPr>
          <w:rtl/>
          <w:lang w:eastAsia="he-IL"/>
        </w:rPr>
        <w:t>הצעת חוק לביטול אזרחותו או תושבותו של פעיל טרור שמקבל תגמול עבור ביצוע מעשה הטרור (תיקוני חקיקה), התשפ"א</w:t>
      </w:r>
      <w:r w:rsidR="00CA159C">
        <w:rPr>
          <w:rFonts w:hint="cs"/>
          <w:rtl/>
          <w:lang w:eastAsia="he-IL"/>
        </w:rPr>
        <w:t>–</w:t>
      </w:r>
      <w:r>
        <w:rPr>
          <w:rtl/>
          <w:lang w:eastAsia="he-IL"/>
        </w:rPr>
        <w:t>2021</w:t>
      </w:r>
      <w:r w:rsidR="00CA159C">
        <w:rPr>
          <w:rFonts w:hint="cs"/>
          <w:rtl/>
          <w:lang w:eastAsia="he-IL"/>
        </w:rPr>
        <w:t>,</w:t>
      </w:r>
      <w:r>
        <w:rPr>
          <w:rtl/>
          <w:lang w:eastAsia="he-IL"/>
        </w:rPr>
        <w:t xml:space="preserve"> </w:t>
      </w:r>
      <w:r>
        <w:rPr>
          <w:rFonts w:hint="cs"/>
          <w:rtl/>
          <w:lang w:eastAsia="he-IL"/>
        </w:rPr>
        <w:t xml:space="preserve">שמספרה 556. בבקשה, שלוש דקות. </w:t>
      </w:r>
      <w:bookmarkStart w:id="10627" w:name="_ETM_Q40_319000"/>
      <w:bookmarkEnd w:id="10627"/>
    </w:p>
    <w:p w:rsidR="00BD7FB7" w:rsidRDefault="00BD7FB7" w:rsidP="00D87E81">
      <w:pPr>
        <w:rPr>
          <w:rtl/>
          <w:lang w:eastAsia="he-IL"/>
        </w:rPr>
      </w:pPr>
    </w:p>
    <w:p w:rsidR="00BD7FB7" w:rsidRDefault="00BD7FB7" w:rsidP="00D87E81">
      <w:pPr>
        <w:pStyle w:val="af8"/>
        <w:keepNext/>
        <w:rPr>
          <w:rtl/>
        </w:rPr>
      </w:pPr>
      <w:bookmarkStart w:id="10628" w:name="_ETM_Q40_320000"/>
      <w:bookmarkStart w:id="10629" w:name="ET_interruption_קריאות_11"/>
      <w:bookmarkEnd w:id="10628"/>
      <w:r w:rsidRPr="00693CBB">
        <w:rPr>
          <w:rStyle w:val="TagStyle"/>
          <w:rtl/>
        </w:rPr>
        <w:t xml:space="preserve"> &lt;&lt; קריאה &gt;&gt; </w:t>
      </w:r>
      <w:r>
        <w:rPr>
          <w:rtl/>
        </w:rPr>
        <w:t>קריאות:</w:t>
      </w:r>
      <w:r w:rsidRPr="00693CBB">
        <w:rPr>
          <w:rStyle w:val="TagStyle"/>
          <w:rtl/>
        </w:rPr>
        <w:t xml:space="preserve"> &lt;&lt; קריאה &gt;&gt;</w:t>
      </w:r>
      <w:r>
        <w:rPr>
          <w:rtl/>
        </w:rPr>
        <w:t xml:space="preserve">   </w:t>
      </w:r>
      <w:bookmarkEnd w:id="10629"/>
    </w:p>
    <w:p w:rsidR="00BD7FB7" w:rsidRDefault="00BD7FB7" w:rsidP="00FE191E">
      <w:pPr>
        <w:rPr>
          <w:rtl/>
        </w:rPr>
      </w:pPr>
    </w:p>
    <w:p w:rsidR="00BD7FB7" w:rsidRDefault="00F70AA4" w:rsidP="00D87E81">
      <w:pPr>
        <w:rPr>
          <w:rtl/>
        </w:rPr>
      </w:pPr>
      <w:bookmarkStart w:id="10630" w:name="_ETM_Q40_323000"/>
      <w:bookmarkEnd w:id="10630"/>
      <w:r>
        <w:rPr>
          <w:rFonts w:hint="cs"/>
          <w:rtl/>
        </w:rPr>
        <w:t>– – –</w:t>
      </w:r>
    </w:p>
    <w:p w:rsidR="00BD7FB7" w:rsidRDefault="00BD7FB7" w:rsidP="00D87E81">
      <w:pPr>
        <w:rPr>
          <w:rtl/>
        </w:rPr>
      </w:pPr>
    </w:p>
    <w:p w:rsidR="00BD7FB7" w:rsidRDefault="00BD7FB7" w:rsidP="00D87E81">
      <w:pPr>
        <w:pStyle w:val="af9"/>
        <w:keepNext/>
        <w:rPr>
          <w:rtl/>
        </w:rPr>
      </w:pPr>
      <w:r w:rsidRPr="00693CBB">
        <w:rPr>
          <w:rStyle w:val="TagStyle"/>
          <w:rtl/>
        </w:rPr>
        <w:t xml:space="preserve"> &lt;&lt; יור &gt;&gt; </w:t>
      </w:r>
      <w:r>
        <w:rPr>
          <w:rtl/>
        </w:rPr>
        <w:t>היו"ר איתן גינזבורג:</w:t>
      </w:r>
      <w:r w:rsidRPr="00693CBB">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631" w:name="_ETM_Q40_322000"/>
      <w:bookmarkEnd w:id="10631"/>
      <w:r>
        <w:rPr>
          <w:rFonts w:hint="cs"/>
          <w:rtl/>
          <w:lang w:eastAsia="he-IL"/>
        </w:rPr>
        <w:t xml:space="preserve">לאחר מכן השר ישיב על שתי הצעות החוק יחד. בבקשה, גברתי. </w:t>
      </w:r>
      <w:bookmarkStart w:id="10632" w:name="_ETM_Q40_298000"/>
      <w:bookmarkEnd w:id="10632"/>
    </w:p>
    <w:p w:rsidR="00BD7FB7" w:rsidRPr="00693CBB" w:rsidRDefault="00BD7FB7" w:rsidP="00D87E81">
      <w:pPr>
        <w:rPr>
          <w:rtl/>
          <w:lang w:eastAsia="he-IL"/>
        </w:rPr>
      </w:pPr>
      <w:bookmarkStart w:id="10633" w:name="_ETM_Q40_324000"/>
      <w:bookmarkEnd w:id="10633"/>
    </w:p>
    <w:p w:rsidR="00BD7FB7" w:rsidRDefault="007E475A" w:rsidP="007E475A">
      <w:pPr>
        <w:pStyle w:val="a5"/>
        <w:rPr>
          <w:rtl/>
        </w:rPr>
      </w:pPr>
      <w:bookmarkStart w:id="10634" w:name="_ETM_Q40_267000"/>
      <w:bookmarkStart w:id="10635" w:name="ET_speakercontinue_5093_3"/>
      <w:bookmarkEnd w:id="10634"/>
      <w:r>
        <w:rPr>
          <w:rStyle w:val="TagStyle"/>
          <w:rtl/>
        </w:rPr>
        <w:t xml:space="preserve"> &lt;&lt; דובר &gt;&gt;</w:t>
      </w:r>
      <w:r w:rsidR="00BD7FB7" w:rsidRPr="00CC6C95">
        <w:rPr>
          <w:rStyle w:val="TagStyle"/>
          <w:rtl/>
        </w:rPr>
        <w:t xml:space="preserve"> </w:t>
      </w:r>
      <w:bookmarkStart w:id="10636" w:name="_Toc77619004"/>
      <w:r w:rsidR="00BD7FB7">
        <w:rPr>
          <w:rtl/>
        </w:rPr>
        <w:t>אורית מלכה סטרוק (הציונות הדתית):</w:t>
      </w:r>
      <w:bookmarkEnd w:id="10636"/>
      <w:r w:rsidR="00BD7FB7" w:rsidRPr="00CC6C95">
        <w:rPr>
          <w:rStyle w:val="TagStyle"/>
          <w:rtl/>
        </w:rPr>
        <w:t xml:space="preserve"> </w:t>
      </w:r>
      <w:r>
        <w:rPr>
          <w:rStyle w:val="TagStyle"/>
          <w:rtl/>
        </w:rPr>
        <w:t xml:space="preserve">&lt;&lt; דובר &gt;&gt; </w:t>
      </w:r>
      <w:r w:rsidR="00BD7FB7">
        <w:rPr>
          <w:rtl/>
        </w:rPr>
        <w:t xml:space="preserve">   </w:t>
      </w:r>
      <w:bookmarkEnd w:id="10635"/>
    </w:p>
    <w:p w:rsidR="00BD7FB7" w:rsidRDefault="00BD7FB7" w:rsidP="00FE191E">
      <w:pPr>
        <w:rPr>
          <w:rtl/>
          <w:lang w:eastAsia="he-IL"/>
        </w:rPr>
      </w:pPr>
    </w:p>
    <w:p w:rsidR="00BD7FB7" w:rsidRDefault="00BD7FB7" w:rsidP="00FE191E">
      <w:pPr>
        <w:rPr>
          <w:rtl/>
          <w:lang w:eastAsia="he-IL"/>
        </w:rPr>
      </w:pPr>
      <w:r>
        <w:rPr>
          <w:rFonts w:hint="cs"/>
          <w:rtl/>
          <w:lang w:eastAsia="he-IL"/>
        </w:rPr>
        <w:t xml:space="preserve">אדוני היושב-ראש </w:t>
      </w:r>
      <w:r w:rsidR="00F70AA4">
        <w:rPr>
          <w:rFonts w:hint="cs"/>
          <w:rtl/>
          <w:lang w:eastAsia="he-IL"/>
        </w:rPr>
        <w:t>– – –</w:t>
      </w:r>
      <w:r>
        <w:rPr>
          <w:rFonts w:hint="cs"/>
          <w:rtl/>
          <w:lang w:eastAsia="he-IL"/>
        </w:rPr>
        <w:t xml:space="preserve"> </w:t>
      </w:r>
    </w:p>
    <w:p w:rsidR="00BD7FB7" w:rsidRDefault="00BD7FB7" w:rsidP="00D87E81">
      <w:pPr>
        <w:rPr>
          <w:rtl/>
          <w:lang w:eastAsia="he-IL"/>
        </w:rPr>
      </w:pPr>
    </w:p>
    <w:p w:rsidR="00BD7FB7" w:rsidRDefault="00BD7FB7" w:rsidP="00D87E81">
      <w:pPr>
        <w:pStyle w:val="af8"/>
        <w:keepNext/>
        <w:rPr>
          <w:rtl/>
        </w:rPr>
      </w:pPr>
      <w:r w:rsidRPr="00693CBB">
        <w:rPr>
          <w:rStyle w:val="TagStyle"/>
          <w:rtl/>
        </w:rPr>
        <w:t xml:space="preserve"> &lt;&lt; קריאה &gt;&gt; </w:t>
      </w:r>
      <w:r>
        <w:rPr>
          <w:rtl/>
        </w:rPr>
        <w:t>קריאות:</w:t>
      </w:r>
      <w:r w:rsidRPr="00693CBB">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D87E81">
      <w:pPr>
        <w:rPr>
          <w:rtl/>
          <w:lang w:eastAsia="he-IL"/>
        </w:rPr>
      </w:pPr>
      <w:r>
        <w:rPr>
          <w:rFonts w:hint="cs"/>
          <w:rtl/>
          <w:lang w:eastAsia="he-IL"/>
        </w:rPr>
        <w:t>– – –</w:t>
      </w:r>
    </w:p>
    <w:p w:rsidR="00BD7FB7" w:rsidRDefault="00BD7FB7" w:rsidP="00D87E81">
      <w:pPr>
        <w:rPr>
          <w:rtl/>
          <w:lang w:eastAsia="he-IL"/>
        </w:rPr>
      </w:pPr>
    </w:p>
    <w:p w:rsidR="00BD7FB7" w:rsidRDefault="00BD7FB7" w:rsidP="00D87E81">
      <w:pPr>
        <w:pStyle w:val="-"/>
        <w:keepNext/>
        <w:rPr>
          <w:rtl/>
        </w:rPr>
      </w:pPr>
      <w:bookmarkStart w:id="10637" w:name="_ETM_Q40_327000"/>
      <w:bookmarkStart w:id="10638" w:name="ET_speakercontinue_5093_16"/>
      <w:bookmarkEnd w:id="10637"/>
      <w:r w:rsidRPr="00693CBB">
        <w:rPr>
          <w:rStyle w:val="TagStyle"/>
          <w:rtl/>
        </w:rPr>
        <w:t xml:space="preserve"> &lt;&lt; דובר_המשך &gt;&gt; </w:t>
      </w:r>
      <w:r>
        <w:rPr>
          <w:rtl/>
        </w:rPr>
        <w:t>אורית מלכה סטרוק (הציונות הדתית):</w:t>
      </w:r>
      <w:r w:rsidRPr="00693CBB">
        <w:rPr>
          <w:rStyle w:val="TagStyle"/>
          <w:rtl/>
        </w:rPr>
        <w:t xml:space="preserve"> &lt;&lt; דובר_המשך &gt;&gt;</w:t>
      </w:r>
      <w:r>
        <w:rPr>
          <w:rtl/>
        </w:rPr>
        <w:t xml:space="preserve">   </w:t>
      </w:r>
      <w:bookmarkEnd w:id="10638"/>
    </w:p>
    <w:p w:rsidR="00BD7FB7" w:rsidRDefault="00BD7FB7" w:rsidP="00FE191E">
      <w:pPr>
        <w:rPr>
          <w:rtl/>
          <w:lang w:eastAsia="he-IL"/>
        </w:rPr>
      </w:pPr>
    </w:p>
    <w:p w:rsidR="00BD7FB7" w:rsidRDefault="00BD7FB7" w:rsidP="00D87E81">
      <w:pPr>
        <w:rPr>
          <w:rtl/>
        </w:rPr>
      </w:pPr>
      <w:bookmarkStart w:id="10639" w:name="_ETM_Q40_328000"/>
      <w:bookmarkEnd w:id="10639"/>
      <w:r>
        <w:rPr>
          <w:rFonts w:hint="cs"/>
          <w:rtl/>
          <w:lang w:eastAsia="he-IL"/>
        </w:rPr>
        <w:t xml:space="preserve">וואי, אני </w:t>
      </w:r>
      <w:bookmarkStart w:id="10640" w:name="_ETM_Q40_330000"/>
      <w:bookmarkEnd w:id="10640"/>
      <w:r>
        <w:rPr>
          <w:rFonts w:hint="cs"/>
          <w:rtl/>
          <w:lang w:eastAsia="he-IL"/>
        </w:rPr>
        <w:t xml:space="preserve">לא יודעת לצעוק ככה. תעשו לי טובה. </w:t>
      </w:r>
      <w:bookmarkStart w:id="10641" w:name="_ETM_Q40_325000"/>
      <w:bookmarkStart w:id="10642" w:name="_ETM_Q40_326000"/>
      <w:bookmarkStart w:id="10643" w:name="ET_speakercontinue_4613_14"/>
      <w:bookmarkEnd w:id="10641"/>
      <w:bookmarkEnd w:id="10642"/>
      <w:r>
        <w:rPr>
          <w:rtl/>
        </w:rPr>
        <w:t xml:space="preserve"> </w:t>
      </w:r>
      <w:bookmarkEnd w:id="10643"/>
    </w:p>
    <w:p w:rsidR="00BD7FB7" w:rsidRDefault="00BD7FB7" w:rsidP="00D87E81">
      <w:pPr>
        <w:rPr>
          <w:rtl/>
        </w:rPr>
      </w:pPr>
      <w:bookmarkStart w:id="10644" w:name="_ETM_Q40_329000"/>
      <w:bookmarkStart w:id="10645" w:name="_ETM_Q40_265000"/>
      <w:bookmarkEnd w:id="10644"/>
      <w:bookmarkEnd w:id="10645"/>
    </w:p>
    <w:p w:rsidR="00BD7FB7" w:rsidRDefault="00BD7FB7" w:rsidP="00D87E81">
      <w:pPr>
        <w:rPr>
          <w:rtl/>
        </w:rPr>
      </w:pPr>
      <w:bookmarkStart w:id="10646" w:name="_ETM_Q40_343000"/>
      <w:bookmarkEnd w:id="10646"/>
      <w:r>
        <w:rPr>
          <w:rtl/>
        </w:rPr>
        <w:t>אדוני היושב-ראש</w:t>
      </w:r>
      <w:r>
        <w:rPr>
          <w:rFonts w:hint="cs"/>
          <w:rtl/>
        </w:rPr>
        <w:t xml:space="preserve">, חבריי חברי הכנסת, הבוקר </w:t>
      </w:r>
      <w:r w:rsidR="00F70AA4">
        <w:rPr>
          <w:rFonts w:hint="cs"/>
          <w:rtl/>
        </w:rPr>
        <w:t>– – –</w:t>
      </w:r>
      <w:r>
        <w:rPr>
          <w:rFonts w:hint="cs"/>
          <w:rtl/>
        </w:rPr>
        <w:t xml:space="preserve"> </w:t>
      </w:r>
    </w:p>
    <w:p w:rsidR="00BD7FB7" w:rsidRDefault="00BD7FB7" w:rsidP="00D87E81">
      <w:pPr>
        <w:rPr>
          <w:rtl/>
        </w:rPr>
      </w:pPr>
    </w:p>
    <w:p w:rsidR="00BD7FB7" w:rsidRDefault="00BD7FB7" w:rsidP="00D87E81">
      <w:pPr>
        <w:pStyle w:val="af8"/>
        <w:keepNext/>
        <w:rPr>
          <w:rtl/>
        </w:rPr>
      </w:pPr>
      <w:bookmarkStart w:id="10647" w:name="ET_interruption_קריאות_17"/>
      <w:r w:rsidRPr="00693CBB">
        <w:rPr>
          <w:rStyle w:val="TagStyle"/>
          <w:rtl/>
        </w:rPr>
        <w:t xml:space="preserve"> &lt;&lt; קריאה &gt;&gt; </w:t>
      </w:r>
      <w:r>
        <w:rPr>
          <w:rtl/>
        </w:rPr>
        <w:t>קריאות:</w:t>
      </w:r>
      <w:r w:rsidRPr="00693CBB">
        <w:rPr>
          <w:rStyle w:val="TagStyle"/>
          <w:rtl/>
        </w:rPr>
        <w:t xml:space="preserve"> &lt;&lt; קריאה &gt;&gt;</w:t>
      </w:r>
      <w:r>
        <w:rPr>
          <w:rtl/>
        </w:rPr>
        <w:t xml:space="preserve">   </w:t>
      </w:r>
      <w:bookmarkEnd w:id="10647"/>
    </w:p>
    <w:p w:rsidR="00BD7FB7" w:rsidRDefault="00BD7FB7" w:rsidP="00D87E81">
      <w:pPr>
        <w:rPr>
          <w:rtl/>
          <w:lang w:eastAsia="he-IL"/>
        </w:rPr>
      </w:pPr>
    </w:p>
    <w:p w:rsidR="00BD7FB7" w:rsidRPr="00693CBB" w:rsidRDefault="00F70AA4" w:rsidP="00D87E81">
      <w:pPr>
        <w:rPr>
          <w:rtl/>
          <w:lang w:eastAsia="he-IL"/>
        </w:rPr>
      </w:pPr>
      <w:r>
        <w:rPr>
          <w:rFonts w:hint="cs"/>
          <w:rtl/>
          <w:lang w:eastAsia="he-IL"/>
        </w:rPr>
        <w:t>– – –</w:t>
      </w:r>
    </w:p>
    <w:p w:rsidR="00BD7FB7" w:rsidRDefault="00BD7FB7" w:rsidP="00D87E81">
      <w:pPr>
        <w:rPr>
          <w:rtl/>
        </w:rPr>
      </w:pPr>
    </w:p>
    <w:p w:rsidR="00BD7FB7" w:rsidRDefault="00BD7FB7" w:rsidP="00D87E81">
      <w:pPr>
        <w:pStyle w:val="af9"/>
        <w:keepNext/>
        <w:rPr>
          <w:rtl/>
        </w:rPr>
      </w:pPr>
      <w:bookmarkStart w:id="10648" w:name="_ETM_Q40_347000"/>
      <w:bookmarkEnd w:id="10648"/>
      <w:r w:rsidRPr="00693CBB">
        <w:rPr>
          <w:rStyle w:val="TagStyle"/>
          <w:rtl/>
        </w:rPr>
        <w:t xml:space="preserve"> &lt;&lt; יור &gt;&gt; </w:t>
      </w:r>
      <w:r>
        <w:rPr>
          <w:rtl/>
        </w:rPr>
        <w:t>היו"ר איתן גינזבורג:</w:t>
      </w:r>
      <w:r w:rsidRPr="00693CBB">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649" w:name="_ETM_Q40_342000"/>
      <w:bookmarkEnd w:id="10649"/>
      <w:r>
        <w:rPr>
          <w:rFonts w:hint="cs"/>
          <w:rtl/>
          <w:lang w:eastAsia="he-IL"/>
        </w:rPr>
        <w:t xml:space="preserve">חברת הכנסת לוי אבקסיס, חברת </w:t>
      </w:r>
      <w:bookmarkStart w:id="10650" w:name="_ETM_Q40_348000"/>
      <w:bookmarkEnd w:id="10650"/>
      <w:r>
        <w:rPr>
          <w:rFonts w:hint="cs"/>
          <w:rtl/>
          <w:lang w:eastAsia="he-IL"/>
        </w:rPr>
        <w:t xml:space="preserve">הכנסת אורלי לוי אבקסיס, מבקשים את תשומת ליבך. חברת הכנסת </w:t>
      </w:r>
      <w:bookmarkStart w:id="10651" w:name="_ETM_Q40_352000"/>
      <w:bookmarkEnd w:id="10651"/>
      <w:r>
        <w:rPr>
          <w:rFonts w:hint="cs"/>
          <w:rtl/>
          <w:lang w:eastAsia="he-IL"/>
        </w:rPr>
        <w:t xml:space="preserve">סילמן, חברת הכנסת סילמן. חברת הכנסת עידית סילמן, את גם עם הגב, גם מפריעה, וגם אורית סטרוק רוצה </w:t>
      </w:r>
      <w:bookmarkStart w:id="10652" w:name="_ETM_Q40_357000"/>
      <w:bookmarkEnd w:id="10652"/>
      <w:r>
        <w:rPr>
          <w:rFonts w:hint="cs"/>
          <w:rtl/>
          <w:lang w:eastAsia="he-IL"/>
        </w:rPr>
        <w:t xml:space="preserve">את תשומת ליבך. </w:t>
      </w:r>
    </w:p>
    <w:p w:rsidR="00BD7FB7" w:rsidRDefault="00BD7FB7" w:rsidP="00D87E81">
      <w:pPr>
        <w:rPr>
          <w:rtl/>
          <w:lang w:eastAsia="he-IL"/>
        </w:rPr>
      </w:pPr>
    </w:p>
    <w:p w:rsidR="00BD7FB7" w:rsidRDefault="00BD7FB7" w:rsidP="00D87E81">
      <w:pPr>
        <w:pStyle w:val="-"/>
        <w:keepNext/>
        <w:rPr>
          <w:rtl/>
        </w:rPr>
      </w:pPr>
      <w:bookmarkStart w:id="10653" w:name="_ETM_Q40_356000"/>
      <w:bookmarkStart w:id="10654" w:name="ET_speakercontinue_5093_20"/>
      <w:bookmarkEnd w:id="10653"/>
      <w:r w:rsidRPr="00693CBB">
        <w:rPr>
          <w:rStyle w:val="TagStyle"/>
          <w:rtl/>
        </w:rPr>
        <w:t xml:space="preserve"> &lt;&lt; דובר_המשך &gt;&gt; </w:t>
      </w:r>
      <w:r>
        <w:rPr>
          <w:rtl/>
        </w:rPr>
        <w:t>אורית מלכה סטרוק (הציונות הדתית):</w:t>
      </w:r>
      <w:r w:rsidRPr="00693CBB">
        <w:rPr>
          <w:rStyle w:val="TagStyle"/>
          <w:rtl/>
        </w:rPr>
        <w:t xml:space="preserve"> &lt;&lt; דובר_המשך &gt;&gt;</w:t>
      </w:r>
      <w:r>
        <w:rPr>
          <w:rtl/>
        </w:rPr>
        <w:t xml:space="preserve">   </w:t>
      </w:r>
      <w:bookmarkEnd w:id="10654"/>
    </w:p>
    <w:p w:rsidR="00BD7FB7" w:rsidRDefault="00BD7FB7" w:rsidP="00D87E81">
      <w:pPr>
        <w:rPr>
          <w:rtl/>
          <w:lang w:eastAsia="he-IL"/>
        </w:rPr>
      </w:pPr>
    </w:p>
    <w:p w:rsidR="00BD7FB7" w:rsidRPr="00693CBB" w:rsidRDefault="00BD7FB7" w:rsidP="00D87E81">
      <w:pPr>
        <w:rPr>
          <w:rtl/>
          <w:lang w:eastAsia="he-IL"/>
        </w:rPr>
      </w:pPr>
      <w:bookmarkStart w:id="10655" w:name="_ETM_Q40_358000"/>
      <w:bookmarkEnd w:id="10655"/>
      <w:r>
        <w:rPr>
          <w:rFonts w:hint="cs"/>
          <w:rtl/>
          <w:lang w:eastAsia="he-IL"/>
        </w:rPr>
        <w:t xml:space="preserve">התבזבזה לי חצי דקה. </w:t>
      </w:r>
    </w:p>
    <w:p w:rsidR="00BD7FB7" w:rsidRDefault="00BD7FB7" w:rsidP="00D87E81">
      <w:pPr>
        <w:rPr>
          <w:rtl/>
        </w:rPr>
      </w:pPr>
      <w:bookmarkStart w:id="10656" w:name="_ETM_Q40_344000"/>
      <w:bookmarkStart w:id="10657" w:name="_ETM_Q40_345000"/>
      <w:bookmarkEnd w:id="10656"/>
      <w:bookmarkEnd w:id="10657"/>
    </w:p>
    <w:p w:rsidR="00BD7FB7" w:rsidRDefault="00BD7FB7" w:rsidP="00D87E81">
      <w:pPr>
        <w:pStyle w:val="af8"/>
        <w:keepNext/>
        <w:rPr>
          <w:rtl/>
        </w:rPr>
      </w:pPr>
      <w:bookmarkStart w:id="10658" w:name="_ETM_Q40_354000"/>
      <w:bookmarkStart w:id="10659" w:name="ET_interruption_4643_21"/>
      <w:bookmarkEnd w:id="10658"/>
      <w:r w:rsidRPr="00693CBB">
        <w:rPr>
          <w:rStyle w:val="TagStyle"/>
          <w:rtl/>
        </w:rPr>
        <w:t xml:space="preserve"> &lt;&lt; קריאה &gt;&gt; </w:t>
      </w:r>
      <w:r>
        <w:rPr>
          <w:rtl/>
        </w:rPr>
        <w:t>חיים כץ (הליכוד):</w:t>
      </w:r>
      <w:r w:rsidRPr="00693CBB">
        <w:rPr>
          <w:rStyle w:val="TagStyle"/>
          <w:rtl/>
        </w:rPr>
        <w:t xml:space="preserve"> &lt;&lt; קריאה &gt;&gt;</w:t>
      </w:r>
      <w:r>
        <w:rPr>
          <w:rtl/>
        </w:rPr>
        <w:t xml:space="preserve">   </w:t>
      </w:r>
      <w:bookmarkEnd w:id="10659"/>
    </w:p>
    <w:p w:rsidR="00BD7FB7" w:rsidRDefault="00BD7FB7" w:rsidP="00FE191E">
      <w:pPr>
        <w:rPr>
          <w:rtl/>
          <w:lang w:eastAsia="he-IL"/>
        </w:rPr>
      </w:pPr>
    </w:p>
    <w:p w:rsidR="00BD7FB7" w:rsidRDefault="00BD7FB7" w:rsidP="00D87E81">
      <w:pPr>
        <w:rPr>
          <w:rtl/>
        </w:rPr>
      </w:pPr>
      <w:r>
        <w:rPr>
          <w:rtl/>
        </w:rPr>
        <w:t xml:space="preserve">היא לא </w:t>
      </w:r>
      <w:r>
        <w:rPr>
          <w:rFonts w:hint="cs"/>
          <w:rtl/>
        </w:rPr>
        <w:t>אמרה</w:t>
      </w:r>
      <w:r>
        <w:rPr>
          <w:rtl/>
        </w:rPr>
        <w:t xml:space="preserve"> מילה. היא משלכם. </w:t>
      </w:r>
    </w:p>
    <w:p w:rsidR="00BD7FB7" w:rsidRDefault="00BD7FB7" w:rsidP="00D87E81">
      <w:pPr>
        <w:rPr>
          <w:rtl/>
        </w:rPr>
      </w:pPr>
    </w:p>
    <w:p w:rsidR="00BD7FB7" w:rsidRDefault="00BD7FB7" w:rsidP="00D87E81">
      <w:pPr>
        <w:pStyle w:val="af9"/>
        <w:keepNext/>
        <w:rPr>
          <w:rtl/>
        </w:rPr>
      </w:pPr>
      <w:bookmarkStart w:id="10660" w:name="_ETM_Q40_359000"/>
      <w:bookmarkEnd w:id="10660"/>
      <w:r w:rsidRPr="00693CBB">
        <w:rPr>
          <w:rStyle w:val="TagStyle"/>
          <w:rtl/>
        </w:rPr>
        <w:t xml:space="preserve"> &lt;&lt; יור &gt;&gt; </w:t>
      </w:r>
      <w:r>
        <w:rPr>
          <w:rtl/>
        </w:rPr>
        <w:t>היו"ר איתן גינזבורג:</w:t>
      </w:r>
      <w:r w:rsidRPr="00693CBB">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661" w:name="_ETM_Q40_360000"/>
      <w:bookmarkEnd w:id="10661"/>
      <w:r>
        <w:rPr>
          <w:rFonts w:hint="cs"/>
          <w:rtl/>
          <w:lang w:eastAsia="he-IL"/>
        </w:rPr>
        <w:t xml:space="preserve">היא מורה, היא יודעת שיש עיניים בגב. כן, בבקשה. </w:t>
      </w:r>
    </w:p>
    <w:p w:rsidR="00BD7FB7" w:rsidRDefault="00BD7FB7" w:rsidP="00D87E81">
      <w:pPr>
        <w:rPr>
          <w:rtl/>
          <w:lang w:eastAsia="he-IL"/>
        </w:rPr>
      </w:pPr>
      <w:bookmarkStart w:id="10662" w:name="_ETM_Q40_364000"/>
      <w:bookmarkEnd w:id="10662"/>
    </w:p>
    <w:p w:rsidR="00BD7FB7" w:rsidRDefault="00BD7FB7" w:rsidP="00D87E81">
      <w:pPr>
        <w:pStyle w:val="-"/>
        <w:keepNext/>
        <w:rPr>
          <w:rtl/>
        </w:rPr>
      </w:pPr>
      <w:bookmarkStart w:id="10663" w:name="_ETM_Q40_365000"/>
      <w:bookmarkStart w:id="10664" w:name="ET_speakercontinue_5093_23"/>
      <w:bookmarkEnd w:id="10663"/>
      <w:r w:rsidRPr="00693CBB">
        <w:rPr>
          <w:rStyle w:val="TagStyle"/>
          <w:rtl/>
        </w:rPr>
        <w:t xml:space="preserve"> &lt;&lt; דובר_המשך &gt;&gt; </w:t>
      </w:r>
      <w:r>
        <w:rPr>
          <w:rtl/>
        </w:rPr>
        <w:t>אורית מלכה סטרוק (הציונות הדתית):</w:t>
      </w:r>
      <w:r w:rsidRPr="00693CBB">
        <w:rPr>
          <w:rStyle w:val="TagStyle"/>
          <w:rtl/>
        </w:rPr>
        <w:t xml:space="preserve"> &lt;&lt; דובר_המשך &gt;&gt;</w:t>
      </w:r>
      <w:r>
        <w:rPr>
          <w:rtl/>
        </w:rPr>
        <w:t xml:space="preserve">   </w:t>
      </w:r>
      <w:bookmarkEnd w:id="10664"/>
    </w:p>
    <w:p w:rsidR="00BD7FB7" w:rsidRDefault="00BD7FB7" w:rsidP="00FE191E">
      <w:pPr>
        <w:rPr>
          <w:rtl/>
          <w:lang w:eastAsia="he-IL"/>
        </w:rPr>
      </w:pPr>
    </w:p>
    <w:p w:rsidR="00BD7FB7" w:rsidRDefault="00BD7FB7" w:rsidP="00D87E81">
      <w:pPr>
        <w:rPr>
          <w:rtl/>
          <w:lang w:eastAsia="he-IL"/>
        </w:rPr>
      </w:pPr>
      <w:bookmarkStart w:id="10665" w:name="_ETM_Q40_361000"/>
      <w:bookmarkEnd w:id="10665"/>
      <w:r>
        <w:rPr>
          <w:rFonts w:hint="cs"/>
          <w:rtl/>
          <w:lang w:eastAsia="he-IL"/>
        </w:rPr>
        <w:t xml:space="preserve">תעשה </w:t>
      </w:r>
      <w:bookmarkStart w:id="10666" w:name="_ETM_Q40_362000"/>
      <w:bookmarkEnd w:id="10666"/>
      <w:r>
        <w:rPr>
          <w:rFonts w:hint="cs"/>
          <w:rtl/>
          <w:lang w:eastAsia="he-IL"/>
        </w:rPr>
        <w:t xml:space="preserve">טובה, איתן, תתחיל לי מההתחלה, התבזבזה לי חצי דקה. </w:t>
      </w:r>
    </w:p>
    <w:p w:rsidR="00BD7FB7" w:rsidRDefault="00BD7FB7" w:rsidP="00D87E81">
      <w:pPr>
        <w:rPr>
          <w:rtl/>
          <w:lang w:eastAsia="he-IL"/>
        </w:rPr>
      </w:pPr>
    </w:p>
    <w:p w:rsidR="00BD7FB7" w:rsidRDefault="00BD7FB7" w:rsidP="00D87E81">
      <w:pPr>
        <w:pStyle w:val="af8"/>
        <w:keepNext/>
        <w:rPr>
          <w:rtl/>
        </w:rPr>
      </w:pPr>
      <w:bookmarkStart w:id="10667" w:name="_ETM_Q40_367000"/>
      <w:bookmarkEnd w:id="10667"/>
      <w:r w:rsidRPr="00693CBB">
        <w:rPr>
          <w:rStyle w:val="TagStyle"/>
          <w:rtl/>
        </w:rPr>
        <w:t xml:space="preserve"> &lt;&lt; קריאה &gt;&gt; </w:t>
      </w:r>
      <w:r>
        <w:rPr>
          <w:rtl/>
        </w:rPr>
        <w:t>קריאות:</w:t>
      </w:r>
      <w:r w:rsidRPr="00693CBB">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D87E81">
      <w:pPr>
        <w:rPr>
          <w:rtl/>
          <w:lang w:eastAsia="he-IL"/>
        </w:rPr>
      </w:pPr>
      <w:bookmarkStart w:id="10668" w:name="_ETM_Q40_369000"/>
      <w:bookmarkEnd w:id="10668"/>
      <w:r>
        <w:rPr>
          <w:rFonts w:hint="cs"/>
          <w:rtl/>
          <w:lang w:eastAsia="he-IL"/>
        </w:rPr>
        <w:t>– – –</w:t>
      </w:r>
    </w:p>
    <w:p w:rsidR="00BD7FB7" w:rsidRDefault="00BD7FB7" w:rsidP="00D87E81">
      <w:pPr>
        <w:rPr>
          <w:rtl/>
          <w:lang w:eastAsia="he-IL"/>
        </w:rPr>
      </w:pPr>
      <w:bookmarkStart w:id="10669" w:name="_ETM_Q40_382000"/>
      <w:bookmarkEnd w:id="10669"/>
    </w:p>
    <w:p w:rsidR="00BD7FB7" w:rsidRDefault="00BD7FB7" w:rsidP="00D87E81">
      <w:pPr>
        <w:pStyle w:val="-"/>
        <w:keepNext/>
        <w:rPr>
          <w:rtl/>
        </w:rPr>
      </w:pPr>
      <w:bookmarkStart w:id="10670" w:name="_ETM_Q40_376000"/>
      <w:bookmarkStart w:id="10671" w:name="ET_speakercontinue_5093_25"/>
      <w:bookmarkEnd w:id="10670"/>
      <w:r w:rsidRPr="00693CBB">
        <w:rPr>
          <w:rStyle w:val="TagStyle"/>
          <w:rtl/>
        </w:rPr>
        <w:t xml:space="preserve"> &lt;&lt; דובר_המשך &gt;&gt; </w:t>
      </w:r>
      <w:r>
        <w:rPr>
          <w:rtl/>
        </w:rPr>
        <w:t>אורית מלכה סטרוק (הציונות הדתית):</w:t>
      </w:r>
      <w:r w:rsidRPr="00693CBB">
        <w:rPr>
          <w:rStyle w:val="TagStyle"/>
          <w:rtl/>
        </w:rPr>
        <w:t xml:space="preserve"> &lt;&lt; דובר_המשך &gt;&gt;</w:t>
      </w:r>
      <w:r>
        <w:rPr>
          <w:rtl/>
        </w:rPr>
        <w:t xml:space="preserve">   </w:t>
      </w:r>
      <w:bookmarkEnd w:id="10671"/>
    </w:p>
    <w:p w:rsidR="00BD7FB7" w:rsidRPr="00693CBB" w:rsidRDefault="00BD7FB7" w:rsidP="00D87E81">
      <w:pPr>
        <w:rPr>
          <w:rtl/>
          <w:lang w:eastAsia="he-IL"/>
        </w:rPr>
      </w:pPr>
      <w:bookmarkStart w:id="10672" w:name="_ETM_Q40_380000"/>
      <w:bookmarkEnd w:id="10672"/>
    </w:p>
    <w:p w:rsidR="00BD7FB7" w:rsidRDefault="00BD7FB7" w:rsidP="004F004A">
      <w:pPr>
        <w:rPr>
          <w:rtl/>
        </w:rPr>
      </w:pPr>
      <w:r>
        <w:rPr>
          <w:rtl/>
        </w:rPr>
        <w:t>אדוני היושב-ראש, חבריי חברי הכנסת</w:t>
      </w:r>
      <w:r>
        <w:rPr>
          <w:rFonts w:hint="cs"/>
          <w:rtl/>
        </w:rPr>
        <w:t>,</w:t>
      </w:r>
      <w:r>
        <w:rPr>
          <w:rtl/>
        </w:rPr>
        <w:t xml:space="preserve"> הבוקר התעוררנו לעוד פיגוע. הבוקר התעוררנו לעוד פיגוע, חברתי </w:t>
      </w:r>
      <w:r>
        <w:rPr>
          <w:rFonts w:hint="cs"/>
          <w:rtl/>
        </w:rPr>
        <w:t>יושבת-ראש הקואליציה עידית סילמן, ש</w:t>
      </w:r>
      <w:r>
        <w:rPr>
          <w:rtl/>
        </w:rPr>
        <w:t>עוד מעט תצביע נגד החוק הזה</w:t>
      </w:r>
      <w:r>
        <w:rPr>
          <w:rFonts w:hint="cs"/>
          <w:rtl/>
        </w:rPr>
        <w:t xml:space="preserve">. הבוקר התעוררנו לעוד </w:t>
      </w:r>
      <w:bookmarkStart w:id="10673" w:name="_ETM_Q40_396000"/>
      <w:bookmarkEnd w:id="10673"/>
      <w:r>
        <w:rPr>
          <w:rFonts w:hint="cs"/>
          <w:rtl/>
        </w:rPr>
        <w:t xml:space="preserve">פיגוע </w:t>
      </w:r>
      <w:r>
        <w:rPr>
          <w:rFonts w:hint="eastAsia"/>
          <w:rtl/>
        </w:rPr>
        <w:t xml:space="preserve">– </w:t>
      </w:r>
      <w:r>
        <w:rPr>
          <w:rtl/>
        </w:rPr>
        <w:t>עוד מחבל, ישראלי, שהלך לבצע פיגוע</w:t>
      </w:r>
      <w:r>
        <w:rPr>
          <w:rFonts w:hint="cs"/>
          <w:rtl/>
        </w:rPr>
        <w:t>;</w:t>
      </w:r>
      <w:r>
        <w:rPr>
          <w:rtl/>
        </w:rPr>
        <w:t xml:space="preserve"> ברוך השם</w:t>
      </w:r>
      <w:r>
        <w:rPr>
          <w:rFonts w:hint="cs"/>
          <w:rtl/>
        </w:rPr>
        <w:t>, ברוך השם,</w:t>
      </w:r>
      <w:r>
        <w:rPr>
          <w:rtl/>
        </w:rPr>
        <w:t xml:space="preserve"> רק פצוע קל, ו</w:t>
      </w:r>
      <w:r>
        <w:rPr>
          <w:rFonts w:hint="cs"/>
          <w:rtl/>
        </w:rPr>
        <w:t xml:space="preserve">הוא </w:t>
      </w:r>
      <w:r>
        <w:rPr>
          <w:rtl/>
        </w:rPr>
        <w:t>נתפס, ולכן הולך לק</w:t>
      </w:r>
      <w:r>
        <w:rPr>
          <w:rFonts w:hint="cs"/>
          <w:rtl/>
        </w:rPr>
        <w:t>י</w:t>
      </w:r>
      <w:r>
        <w:rPr>
          <w:rtl/>
        </w:rPr>
        <w:t xml:space="preserve">יטנת </w:t>
      </w:r>
      <w:r>
        <w:rPr>
          <w:rFonts w:hint="cs"/>
          <w:rtl/>
        </w:rPr>
        <w:t>ה</w:t>
      </w:r>
      <w:r>
        <w:rPr>
          <w:rtl/>
        </w:rPr>
        <w:t>מחבלים בכלא הישראלי</w:t>
      </w:r>
      <w:r w:rsidR="004F004A">
        <w:rPr>
          <w:rFonts w:hint="cs"/>
          <w:rtl/>
        </w:rPr>
        <w:t>.</w:t>
      </w:r>
      <w:r>
        <w:rPr>
          <w:rFonts w:hint="cs"/>
          <w:rtl/>
        </w:rPr>
        <w:t xml:space="preserve"> ו</w:t>
      </w:r>
      <w:r w:rsidR="004F004A">
        <w:rPr>
          <w:rFonts w:hint="cs"/>
          <w:rtl/>
        </w:rPr>
        <w:t>מ</w:t>
      </w:r>
      <w:r>
        <w:rPr>
          <w:rFonts w:hint="cs"/>
          <w:rtl/>
        </w:rPr>
        <w:t xml:space="preserve">רגע שהוא ייכנס לשם ועד </w:t>
      </w:r>
      <w:bookmarkStart w:id="10674" w:name="_ETM_Q40_418000"/>
      <w:bookmarkEnd w:id="10674"/>
      <w:r>
        <w:rPr>
          <w:rFonts w:hint="cs"/>
          <w:rtl/>
        </w:rPr>
        <w:t xml:space="preserve">סוף ימיו </w:t>
      </w:r>
      <w:r>
        <w:rPr>
          <w:rtl/>
        </w:rPr>
        <w:t>הוא ימשיך לקבל משכורת מאבו מאזן. את יודעת</w:t>
      </w:r>
      <w:r>
        <w:rPr>
          <w:rFonts w:hint="cs"/>
          <w:rtl/>
        </w:rPr>
        <w:t xml:space="preserve">, חברת הכנסת עידית סילמן, למה הוא </w:t>
      </w:r>
      <w:bookmarkStart w:id="10675" w:name="_ETM_Q40_427000"/>
      <w:bookmarkEnd w:id="10675"/>
      <w:r>
        <w:rPr>
          <w:rFonts w:hint="cs"/>
          <w:rtl/>
        </w:rPr>
        <w:t xml:space="preserve">יקבל משכורת? </w:t>
      </w:r>
    </w:p>
    <w:p w:rsidR="00BD7FB7" w:rsidRDefault="00BD7FB7" w:rsidP="00D87E81">
      <w:pPr>
        <w:rPr>
          <w:rtl/>
        </w:rPr>
      </w:pPr>
      <w:bookmarkStart w:id="10676" w:name="_ETM_Q40_439624"/>
      <w:bookmarkStart w:id="10677" w:name="_ETM_Q40_439693"/>
      <w:bookmarkEnd w:id="10676"/>
      <w:bookmarkEnd w:id="10677"/>
    </w:p>
    <w:p w:rsidR="00BD7FB7" w:rsidRDefault="00BD7FB7" w:rsidP="00D87E81">
      <w:pPr>
        <w:rPr>
          <w:rtl/>
        </w:rPr>
      </w:pPr>
      <w:bookmarkStart w:id="10678" w:name="_ETM_Q40_439861"/>
      <w:bookmarkStart w:id="10679" w:name="_ETM_Q40_439939"/>
      <w:bookmarkEnd w:id="10678"/>
      <w:bookmarkEnd w:id="10679"/>
      <w:r>
        <w:rPr>
          <w:rtl/>
        </w:rPr>
        <w:t>חברתי השרה, שרת הפנים אילת שקד</w:t>
      </w:r>
      <w:r>
        <w:rPr>
          <w:rFonts w:hint="cs"/>
          <w:rtl/>
        </w:rPr>
        <w:t xml:space="preserve">, אני ממש מבקשת שתקשיבי לי. אני מאוד </w:t>
      </w:r>
      <w:bookmarkStart w:id="10680" w:name="_ETM_Q40_434000"/>
      <w:bookmarkEnd w:id="10680"/>
      <w:r>
        <w:rPr>
          <w:rFonts w:hint="cs"/>
          <w:rtl/>
        </w:rPr>
        <w:t>מבקשת. את באת לפה בשביל החוק הזה, ואני מבקשת</w:t>
      </w:r>
      <w:bookmarkStart w:id="10681" w:name="_ETM_Q40_438000"/>
      <w:bookmarkEnd w:id="10681"/>
      <w:r>
        <w:rPr>
          <w:rFonts w:hint="cs"/>
          <w:rtl/>
        </w:rPr>
        <w:t xml:space="preserve"> שאת תקשיבי. </w:t>
      </w:r>
    </w:p>
    <w:p w:rsidR="00BD7FB7" w:rsidRDefault="00BD7FB7" w:rsidP="00D87E81">
      <w:pPr>
        <w:rPr>
          <w:rtl/>
        </w:rPr>
      </w:pPr>
    </w:p>
    <w:p w:rsidR="00BD7FB7" w:rsidRDefault="00BD7FB7" w:rsidP="00D87E81">
      <w:pPr>
        <w:rPr>
          <w:rtl/>
        </w:rPr>
      </w:pPr>
      <w:bookmarkStart w:id="10682" w:name="_ETM_Q40_444000"/>
      <w:bookmarkEnd w:id="10682"/>
      <w:r>
        <w:rPr>
          <w:rFonts w:hint="cs"/>
          <w:rtl/>
        </w:rPr>
        <w:t xml:space="preserve">המחבל של הבוקר ועוד מחבלים ישראלים רבים </w:t>
      </w:r>
      <w:bookmarkStart w:id="10683" w:name="_ETM_Q40_443000"/>
      <w:bookmarkEnd w:id="10683"/>
      <w:r>
        <w:rPr>
          <w:rtl/>
        </w:rPr>
        <w:t>–</w:t>
      </w:r>
      <w:r>
        <w:rPr>
          <w:rFonts w:hint="cs"/>
          <w:rtl/>
        </w:rPr>
        <w:t xml:space="preserve"> לא, </w:t>
      </w:r>
      <w:r>
        <w:rPr>
          <w:rtl/>
        </w:rPr>
        <w:t>אל תשוחחי עכשיו עם יועז הנדל</w:t>
      </w:r>
      <w:r>
        <w:rPr>
          <w:rFonts w:hint="cs"/>
          <w:rtl/>
        </w:rPr>
        <w:t xml:space="preserve">. אני מבקשת שתקשיבי לי. זה חוק </w:t>
      </w:r>
      <w:bookmarkStart w:id="10684" w:name="_ETM_Q40_451000"/>
      <w:bookmarkEnd w:id="10684"/>
      <w:r>
        <w:rPr>
          <w:rFonts w:hint="cs"/>
          <w:rtl/>
        </w:rPr>
        <w:t>שנוגע אליך. המחבל יקבל משכורת מאבו מאזן משום שאבו מאזן</w:t>
      </w:r>
      <w:bookmarkStart w:id="10685" w:name="_ETM_Q40_457000"/>
      <w:bookmarkEnd w:id="10685"/>
      <w:r>
        <w:rPr>
          <w:rFonts w:hint="cs"/>
          <w:rtl/>
        </w:rPr>
        <w:t xml:space="preserve"> רואה </w:t>
      </w:r>
      <w:r>
        <w:rPr>
          <w:rtl/>
        </w:rPr>
        <w:t>בו סוכן של הרשות הפלסטינית בתוככי מדינת ישראל ונגדה. את יודעת את זה היטב, ולכן את חתמת על הצעת החוק הז</w:t>
      </w:r>
      <w:r>
        <w:rPr>
          <w:rFonts w:hint="cs"/>
          <w:rtl/>
        </w:rPr>
        <w:t xml:space="preserve">את, אילת. את יודעת שהמחבל של הבוקר הוא מבחינת </w:t>
      </w:r>
      <w:bookmarkStart w:id="10686" w:name="_ETM_Q40_476000"/>
      <w:bookmarkEnd w:id="10686"/>
      <w:r>
        <w:rPr>
          <w:rFonts w:hint="cs"/>
          <w:rtl/>
        </w:rPr>
        <w:t xml:space="preserve">אבו מאזן </w:t>
      </w:r>
      <w:r>
        <w:rPr>
          <w:rtl/>
        </w:rPr>
        <w:t>סוכן שלו בתוככי מדינת ישראל ונגדה, והוא יקבל עד סוף ימיו משכורת מאבו מאזן</w:t>
      </w:r>
      <w:r>
        <w:rPr>
          <w:rFonts w:hint="cs"/>
          <w:rtl/>
        </w:rPr>
        <w:t xml:space="preserve">, וכמוהו עוד מחבלים ישראלים רבים. וכשהוא יצא </w:t>
      </w:r>
      <w:bookmarkStart w:id="10687" w:name="_ETM_Q40_488000"/>
      <w:bookmarkEnd w:id="10687"/>
      <w:r>
        <w:rPr>
          <w:rFonts w:hint="cs"/>
          <w:rtl/>
        </w:rPr>
        <w:t xml:space="preserve">מהכלא, </w:t>
      </w:r>
      <w:r>
        <w:rPr>
          <w:rtl/>
        </w:rPr>
        <w:t>אז השותפים פה, של הרשימה המשותפת</w:t>
      </w:r>
      <w:r>
        <w:rPr>
          <w:rFonts w:hint="cs"/>
          <w:rtl/>
        </w:rPr>
        <w:t xml:space="preserve"> וגם של רע"מ, יעשו לו חגיגה </w:t>
      </w:r>
      <w:r>
        <w:rPr>
          <w:rtl/>
        </w:rPr>
        <w:t>גדולה</w:t>
      </w:r>
      <w:r>
        <w:rPr>
          <w:rFonts w:hint="cs"/>
          <w:rtl/>
        </w:rPr>
        <w:t xml:space="preserve">. </w:t>
      </w:r>
      <w:bookmarkStart w:id="10688" w:name="_ETM_Q40_499000"/>
      <w:bookmarkStart w:id="10689" w:name="_ETM_Q40_500000"/>
      <w:bookmarkEnd w:id="10688"/>
      <w:bookmarkEnd w:id="10689"/>
      <w:r>
        <w:rPr>
          <w:rFonts w:hint="cs"/>
          <w:rtl/>
        </w:rPr>
        <w:t xml:space="preserve">ואני יודעת שגם את, אילת, וגם רבים מחבריך בקואליציה חתמתם </w:t>
      </w:r>
      <w:bookmarkStart w:id="10690" w:name="_ETM_Q40_503000"/>
      <w:bookmarkEnd w:id="10690"/>
      <w:r>
        <w:rPr>
          <w:rFonts w:hint="cs"/>
          <w:rtl/>
        </w:rPr>
        <w:t xml:space="preserve">על הצעת החוק הזאת, </w:t>
      </w:r>
      <w:r>
        <w:rPr>
          <w:rtl/>
        </w:rPr>
        <w:t xml:space="preserve">משום שזו </w:t>
      </w:r>
      <w:r w:rsidR="004F004A">
        <w:rPr>
          <w:rFonts w:hint="cs"/>
          <w:rtl/>
        </w:rPr>
        <w:t>ה</w:t>
      </w:r>
      <w:r>
        <w:rPr>
          <w:rtl/>
        </w:rPr>
        <w:t>הצעה הכי בסיסית שלנו כמדינה נורמלית</w:t>
      </w:r>
      <w:r>
        <w:rPr>
          <w:rFonts w:hint="cs"/>
          <w:rtl/>
        </w:rPr>
        <w:t>:</w:t>
      </w:r>
      <w:r>
        <w:rPr>
          <w:rtl/>
        </w:rPr>
        <w:t xml:space="preserve"> להפסיק לתת </w:t>
      </w:r>
      <w:r>
        <w:rPr>
          <w:rFonts w:hint="cs"/>
          <w:rtl/>
        </w:rPr>
        <w:t xml:space="preserve">למחבלים את הלחי השנייה. לכן </w:t>
      </w:r>
      <w:bookmarkStart w:id="10691" w:name="_ETM_Q40_512000"/>
      <w:bookmarkEnd w:id="10691"/>
      <w:r>
        <w:rPr>
          <w:rFonts w:hint="cs"/>
          <w:rtl/>
        </w:rPr>
        <w:t xml:space="preserve">חתמתם עליה ולכן </w:t>
      </w:r>
      <w:r>
        <w:rPr>
          <w:rtl/>
        </w:rPr>
        <w:t>אתם יודעים שהיא צודקת</w:t>
      </w:r>
      <w:r>
        <w:rPr>
          <w:rFonts w:hint="cs"/>
          <w:rtl/>
        </w:rPr>
        <w:t xml:space="preserve">. </w:t>
      </w:r>
    </w:p>
    <w:p w:rsidR="00BD7FB7" w:rsidRDefault="00BD7FB7" w:rsidP="00D87E81">
      <w:pPr>
        <w:rPr>
          <w:rtl/>
        </w:rPr>
      </w:pPr>
    </w:p>
    <w:p w:rsidR="00BD7FB7" w:rsidRDefault="00BD7FB7" w:rsidP="00D87E81">
      <w:pPr>
        <w:rPr>
          <w:rtl/>
        </w:rPr>
      </w:pPr>
      <w:r>
        <w:rPr>
          <w:rFonts w:hint="cs"/>
          <w:rtl/>
        </w:rPr>
        <w:t>ואני דיברתי פה לפני יומי</w:t>
      </w:r>
      <w:bookmarkStart w:id="10692" w:name="_ETM_Q40_521000"/>
      <w:bookmarkEnd w:id="10692"/>
      <w:r>
        <w:rPr>
          <w:rFonts w:hint="cs"/>
          <w:rtl/>
        </w:rPr>
        <w:t>ים מעל לבימה הזאת עם מנסור עבאס, השותף שלכם, שישב כאן במקום איתן, ו</w:t>
      </w:r>
      <w:r>
        <w:rPr>
          <w:rtl/>
        </w:rPr>
        <w:t>אמרתי לו: תן לשותפים שלך בקואליציה, תן להם להצביע בעד</w:t>
      </w:r>
      <w:r>
        <w:rPr>
          <w:rFonts w:hint="cs"/>
          <w:rtl/>
        </w:rPr>
        <w:t xml:space="preserve">. אתה הרי אומר שאתה </w:t>
      </w:r>
      <w:bookmarkStart w:id="10693" w:name="_ETM_Q40_529000"/>
      <w:bookmarkEnd w:id="10693"/>
      <w:r>
        <w:rPr>
          <w:rFonts w:hint="cs"/>
          <w:rtl/>
        </w:rPr>
        <w:t xml:space="preserve">נגד מחבלים, אתה אומר שאתה לא תומך במחבלים </w:t>
      </w:r>
      <w:r>
        <w:rPr>
          <w:rtl/>
        </w:rPr>
        <w:t>–</w:t>
      </w:r>
      <w:r>
        <w:rPr>
          <w:rFonts w:hint="cs"/>
          <w:rtl/>
        </w:rPr>
        <w:t xml:space="preserve"> תן </w:t>
      </w:r>
      <w:bookmarkStart w:id="10694" w:name="_ETM_Q40_537000"/>
      <w:bookmarkEnd w:id="10694"/>
      <w:r>
        <w:rPr>
          <w:rFonts w:hint="cs"/>
          <w:rtl/>
        </w:rPr>
        <w:t xml:space="preserve">להם להצביע בעד. </w:t>
      </w:r>
      <w:r>
        <w:rPr>
          <w:rtl/>
        </w:rPr>
        <w:t>אני בטוחה שחבר הכנסת בגין מאוד רוצה להצביע בעד החוק הזה</w:t>
      </w:r>
      <w:r>
        <w:rPr>
          <w:rFonts w:hint="cs"/>
          <w:rtl/>
        </w:rPr>
        <w:t>;</w:t>
      </w:r>
      <w:r>
        <w:rPr>
          <w:rtl/>
        </w:rPr>
        <w:t xml:space="preserve"> אני בטוחה </w:t>
      </w:r>
      <w:r>
        <w:rPr>
          <w:rFonts w:hint="cs"/>
          <w:rtl/>
        </w:rPr>
        <w:t xml:space="preserve">שהשר יועז הנדל מאוד רוצה להצביע בעד </w:t>
      </w:r>
      <w:bookmarkStart w:id="10695" w:name="_ETM_Q40_544000"/>
      <w:bookmarkEnd w:id="10695"/>
      <w:r>
        <w:rPr>
          <w:rFonts w:hint="cs"/>
          <w:rtl/>
        </w:rPr>
        <w:t xml:space="preserve">החוק הזה; אני בטוחה שעידית סילמן מאוד רוצה להצביע בעד </w:t>
      </w:r>
      <w:bookmarkStart w:id="10696" w:name="_ETM_Q40_549000"/>
      <w:bookmarkEnd w:id="10696"/>
      <w:r>
        <w:rPr>
          <w:rFonts w:hint="cs"/>
          <w:rtl/>
        </w:rPr>
        <w:t xml:space="preserve">החוק הזה. </w:t>
      </w:r>
      <w:r>
        <w:rPr>
          <w:rtl/>
        </w:rPr>
        <w:t xml:space="preserve">אתם </w:t>
      </w:r>
      <w:r>
        <w:rPr>
          <w:rFonts w:hint="cs"/>
          <w:rtl/>
        </w:rPr>
        <w:t xml:space="preserve">הרי </w:t>
      </w:r>
      <w:r>
        <w:rPr>
          <w:rtl/>
        </w:rPr>
        <w:t xml:space="preserve">מבינים </w:t>
      </w:r>
      <w:r>
        <w:rPr>
          <w:rFonts w:hint="cs"/>
          <w:rtl/>
        </w:rPr>
        <w:t xml:space="preserve">שזה האלף של האלף. עמר בר לב </w:t>
      </w:r>
      <w:bookmarkStart w:id="10697" w:name="_ETM_Q40_550000"/>
      <w:bookmarkEnd w:id="10697"/>
      <w:r>
        <w:rPr>
          <w:rFonts w:hint="cs"/>
          <w:rtl/>
        </w:rPr>
        <w:t xml:space="preserve">ממפלגת העבודה חתם על החוק הזה. אני ביקשתי ממנסור עבאס, </w:t>
      </w:r>
      <w:bookmarkStart w:id="10698" w:name="_ETM_Q40_554000"/>
      <w:bookmarkEnd w:id="10698"/>
      <w:r>
        <w:rPr>
          <w:rFonts w:hint="cs"/>
          <w:rtl/>
        </w:rPr>
        <w:t xml:space="preserve">אילת, שהוא יאשר לכם להצביע בעד החוק הזה, אבל </w:t>
      </w:r>
      <w:bookmarkStart w:id="10699" w:name="_ETM_Q40_563000"/>
      <w:bookmarkEnd w:id="10699"/>
      <w:r>
        <w:rPr>
          <w:rFonts w:hint="cs"/>
          <w:rtl/>
        </w:rPr>
        <w:t>אם הוא לא יאשר לכם ואתם תצביעו נגד, אז ה</w:t>
      </w:r>
      <w:r>
        <w:rPr>
          <w:rtl/>
        </w:rPr>
        <w:t xml:space="preserve">משמעות היא שאתם החלטתם שישראל תגיש את הלחי השנייה </w:t>
      </w:r>
      <w:r>
        <w:rPr>
          <w:rFonts w:hint="cs"/>
          <w:rtl/>
        </w:rPr>
        <w:t xml:space="preserve">למחבלים. </w:t>
      </w:r>
    </w:p>
    <w:p w:rsidR="00BD7FB7" w:rsidRDefault="00BD7FB7" w:rsidP="00D87E81">
      <w:pPr>
        <w:rPr>
          <w:rtl/>
        </w:rPr>
      </w:pPr>
    </w:p>
    <w:p w:rsidR="00BD7FB7" w:rsidRDefault="00BD7FB7" w:rsidP="00D87E81">
      <w:pPr>
        <w:pStyle w:val="af9"/>
        <w:keepNext/>
        <w:rPr>
          <w:rtl/>
        </w:rPr>
      </w:pPr>
      <w:r w:rsidRPr="004F03BA">
        <w:rPr>
          <w:rStyle w:val="TagStyle"/>
          <w:rtl/>
        </w:rPr>
        <w:t xml:space="preserve"> &lt;&lt; יור &gt;&gt; </w:t>
      </w:r>
      <w:r>
        <w:rPr>
          <w:rtl/>
        </w:rPr>
        <w:t>היו"ר איתן גינזבורג:</w:t>
      </w:r>
      <w:r w:rsidRPr="004F03BA">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700" w:name="_ETM_Q40_574000"/>
      <w:bookmarkEnd w:id="10700"/>
      <w:r>
        <w:rPr>
          <w:rFonts w:hint="cs"/>
          <w:rtl/>
          <w:lang w:eastAsia="he-IL"/>
        </w:rPr>
        <w:t xml:space="preserve">תודה רבה. </w:t>
      </w:r>
    </w:p>
    <w:p w:rsidR="00BD7FB7" w:rsidRDefault="00BD7FB7" w:rsidP="00D87E81">
      <w:pPr>
        <w:rPr>
          <w:rtl/>
          <w:lang w:eastAsia="he-IL"/>
        </w:rPr>
      </w:pPr>
    </w:p>
    <w:p w:rsidR="00BD7FB7" w:rsidRDefault="00BD7FB7" w:rsidP="00D87E81">
      <w:pPr>
        <w:rPr>
          <w:rtl/>
        </w:rPr>
      </w:pPr>
      <w:r>
        <w:rPr>
          <w:rFonts w:hint="cs"/>
          <w:rtl/>
          <w:lang w:eastAsia="he-IL"/>
        </w:rPr>
        <w:t xml:space="preserve">לפני שהשרה תעלה, אני רק רוצה לעדכן בקשר להצבעה הקודמת, על הצעת חוק זכויות החולה. קיבלנו </w:t>
      </w:r>
      <w:bookmarkStart w:id="10701" w:name="_ETM_Q40_582000"/>
      <w:bookmarkEnd w:id="10701"/>
      <w:r>
        <w:rPr>
          <w:rFonts w:hint="cs"/>
          <w:rtl/>
          <w:lang w:eastAsia="he-IL"/>
        </w:rPr>
        <w:t xml:space="preserve">את תוצאות ההצבעה המודפסות. </w:t>
      </w:r>
      <w:r w:rsidR="004F004A">
        <w:rPr>
          <w:rFonts w:hint="cs"/>
          <w:rtl/>
          <w:lang w:eastAsia="he-IL"/>
        </w:rPr>
        <w:t xml:space="preserve">ההצבעה של </w:t>
      </w:r>
      <w:r>
        <w:rPr>
          <w:rFonts w:hint="cs"/>
          <w:rtl/>
          <w:lang w:eastAsia="he-IL"/>
        </w:rPr>
        <w:t xml:space="preserve">יוראי להב הרצנו, שהיה ביציע, </w:t>
      </w:r>
      <w:bookmarkStart w:id="10702" w:name="_ETM_Q40_588000"/>
      <w:bookmarkEnd w:id="10702"/>
      <w:r>
        <w:rPr>
          <w:rFonts w:hint="cs"/>
          <w:rtl/>
          <w:lang w:eastAsia="he-IL"/>
        </w:rPr>
        <w:t xml:space="preserve">והצבעתה של חברת הכנסת ג'ידא רינאוי זועבי, </w:t>
      </w:r>
      <w:r>
        <w:rPr>
          <w:rtl/>
        </w:rPr>
        <w:t>לא נקלטו</w:t>
      </w:r>
      <w:r>
        <w:rPr>
          <w:rFonts w:hint="cs"/>
          <w:rtl/>
        </w:rPr>
        <w:t xml:space="preserve"> במערכת, וא</w:t>
      </w:r>
      <w:r>
        <w:rPr>
          <w:rtl/>
        </w:rPr>
        <w:t xml:space="preserve">נחנו </w:t>
      </w:r>
      <w:r>
        <w:rPr>
          <w:rFonts w:hint="cs"/>
          <w:rtl/>
        </w:rPr>
        <w:t xml:space="preserve">נוסיף </w:t>
      </w:r>
      <w:bookmarkStart w:id="10703" w:name="_ETM_Q40_591000"/>
      <w:bookmarkEnd w:id="10703"/>
      <w:r>
        <w:rPr>
          <w:rFonts w:hint="cs"/>
          <w:rtl/>
        </w:rPr>
        <w:t xml:space="preserve">אותם כמתנגדים להצעת החוק, והתוצאות תהיינה: </w:t>
      </w:r>
      <w:r>
        <w:rPr>
          <w:rtl/>
        </w:rPr>
        <w:t>61 נגד</w:t>
      </w:r>
      <w:r>
        <w:rPr>
          <w:rFonts w:hint="cs"/>
          <w:rtl/>
        </w:rPr>
        <w:t>. הודעתו</w:t>
      </w:r>
      <w:bookmarkStart w:id="10704" w:name="_ETM_Q40_600000"/>
      <w:bookmarkEnd w:id="10704"/>
      <w:r>
        <w:rPr>
          <w:rFonts w:hint="cs"/>
          <w:rtl/>
        </w:rPr>
        <w:t xml:space="preserve"> של חבר הכנסת צבי האוזר לפרוטוקול כי הצביע בטעות </w:t>
      </w:r>
      <w:bookmarkStart w:id="10705" w:name="_ETM_Q40_597000"/>
      <w:bookmarkEnd w:id="10705"/>
      <w:r>
        <w:rPr>
          <w:rFonts w:hint="cs"/>
          <w:rtl/>
        </w:rPr>
        <w:t xml:space="preserve">בעד החוק </w:t>
      </w:r>
      <w:r>
        <w:rPr>
          <w:rFonts w:hint="eastAsia"/>
          <w:rtl/>
        </w:rPr>
        <w:t xml:space="preserve">– </w:t>
      </w:r>
      <w:r>
        <w:rPr>
          <w:rFonts w:hint="cs"/>
          <w:rtl/>
        </w:rPr>
        <w:t>א</w:t>
      </w:r>
      <w:r>
        <w:rPr>
          <w:rtl/>
        </w:rPr>
        <w:t>נחנו רק מודיעים</w:t>
      </w:r>
      <w:r>
        <w:rPr>
          <w:rFonts w:hint="cs"/>
          <w:rtl/>
        </w:rPr>
        <w:t xml:space="preserve"> על כך לפרוטוקול, אך הצבעתו לא תשתנה. </w:t>
      </w:r>
      <w:bookmarkStart w:id="10706" w:name="_ETM_Q40_608000"/>
      <w:bookmarkEnd w:id="10706"/>
    </w:p>
    <w:p w:rsidR="00BD7FB7" w:rsidRDefault="00BD7FB7" w:rsidP="00D87E81">
      <w:pPr>
        <w:rPr>
          <w:rtl/>
        </w:rPr>
      </w:pPr>
    </w:p>
    <w:p w:rsidR="00BD7FB7" w:rsidRDefault="00BD7FB7" w:rsidP="00D87E81">
      <w:pPr>
        <w:rPr>
          <w:rtl/>
        </w:rPr>
      </w:pPr>
      <w:r>
        <w:rPr>
          <w:rFonts w:hint="cs"/>
          <w:rtl/>
        </w:rPr>
        <w:t xml:space="preserve">בבקשה, שרת הפנים </w:t>
      </w:r>
      <w:r>
        <w:rPr>
          <w:rtl/>
        </w:rPr>
        <w:t>–</w:t>
      </w:r>
      <w:r>
        <w:rPr>
          <w:rFonts w:hint="cs"/>
          <w:rtl/>
        </w:rPr>
        <w:t xml:space="preserve"> להשיב על שתי הצעות החוק. </w:t>
      </w:r>
    </w:p>
    <w:p w:rsidR="00BD7FB7" w:rsidRDefault="00BD7FB7" w:rsidP="00D87E81">
      <w:pPr>
        <w:rPr>
          <w:rtl/>
        </w:rPr>
      </w:pPr>
      <w:bookmarkStart w:id="10707" w:name="_ETM_Q40_610000"/>
      <w:bookmarkEnd w:id="10707"/>
    </w:p>
    <w:p w:rsidR="00BD7FB7" w:rsidRDefault="00BD7FB7" w:rsidP="00D87E81">
      <w:pPr>
        <w:pStyle w:val="a5"/>
        <w:keepNext/>
        <w:rPr>
          <w:rtl/>
        </w:rPr>
      </w:pPr>
      <w:bookmarkStart w:id="10708" w:name="_ETM_Q40_611000"/>
      <w:bookmarkStart w:id="10709" w:name="ET_speaker_6219_27"/>
      <w:bookmarkEnd w:id="10708"/>
      <w:r w:rsidRPr="004F03BA">
        <w:rPr>
          <w:rStyle w:val="TagStyle"/>
          <w:rtl/>
        </w:rPr>
        <w:t xml:space="preserve"> &lt;&lt; דובר &gt;&gt; </w:t>
      </w:r>
      <w:bookmarkStart w:id="10710" w:name="_Toc77612972"/>
      <w:bookmarkStart w:id="10711" w:name="_Toc77619005"/>
      <w:r>
        <w:rPr>
          <w:rtl/>
        </w:rPr>
        <w:t>שרת הפנים אילת שקד:</w:t>
      </w:r>
      <w:bookmarkEnd w:id="10710"/>
      <w:bookmarkEnd w:id="10711"/>
      <w:r w:rsidRPr="004F03BA">
        <w:rPr>
          <w:rStyle w:val="TagStyle"/>
          <w:rtl/>
        </w:rPr>
        <w:t xml:space="preserve"> &lt;&lt; דובר &gt;&gt;</w:t>
      </w:r>
      <w:r>
        <w:rPr>
          <w:rtl/>
        </w:rPr>
        <w:t xml:space="preserve">   </w:t>
      </w:r>
      <w:bookmarkEnd w:id="10709"/>
    </w:p>
    <w:p w:rsidR="00BD7FB7" w:rsidRDefault="00BD7FB7" w:rsidP="00FE191E">
      <w:pPr>
        <w:rPr>
          <w:rtl/>
          <w:lang w:eastAsia="he-IL"/>
        </w:rPr>
      </w:pPr>
    </w:p>
    <w:p w:rsidR="00BD7FB7" w:rsidRDefault="00BD7FB7" w:rsidP="00D87E81">
      <w:pPr>
        <w:rPr>
          <w:rtl/>
        </w:rPr>
      </w:pPr>
      <w:bookmarkStart w:id="10712" w:name="_ETM_Q40_613000"/>
      <w:bookmarkEnd w:id="10712"/>
      <w:r>
        <w:rPr>
          <w:rFonts w:hint="cs"/>
          <w:rtl/>
          <w:lang w:eastAsia="he-IL"/>
        </w:rPr>
        <w:t xml:space="preserve">כן, הן אותו הדבר. אכן ההצעות טובות, גם </w:t>
      </w:r>
      <w:bookmarkStart w:id="10713" w:name="_ETM_Q40_614000"/>
      <w:bookmarkEnd w:id="10713"/>
      <w:r>
        <w:rPr>
          <w:rFonts w:hint="cs"/>
          <w:rtl/>
          <w:lang w:eastAsia="he-IL"/>
        </w:rPr>
        <w:t xml:space="preserve">אני חתומה עליהן. יש הרבה היגיון בכך </w:t>
      </w:r>
      <w:r>
        <w:rPr>
          <w:rtl/>
        </w:rPr>
        <w:t xml:space="preserve">שמחבל שנמצא בכלא הישראלי ומקבל </w:t>
      </w:r>
      <w:r>
        <w:rPr>
          <w:rFonts w:hint="cs"/>
          <w:rtl/>
        </w:rPr>
        <w:t>כסף</w:t>
      </w:r>
      <w:r>
        <w:rPr>
          <w:rtl/>
        </w:rPr>
        <w:t xml:space="preserve"> </w:t>
      </w:r>
      <w:r>
        <w:rPr>
          <w:rFonts w:hint="cs"/>
          <w:rtl/>
        </w:rPr>
        <w:t xml:space="preserve">מהרשות הפלסטינית לא </w:t>
      </w:r>
      <w:bookmarkStart w:id="10714" w:name="_ETM_Q40_631000"/>
      <w:bookmarkEnd w:id="10714"/>
      <w:r>
        <w:rPr>
          <w:rFonts w:hint="cs"/>
          <w:rtl/>
        </w:rPr>
        <w:t xml:space="preserve">יהיה אזרח ישראלי, </w:t>
      </w:r>
      <w:r>
        <w:rPr>
          <w:rtl/>
        </w:rPr>
        <w:t>ולכן דיברנו עם המציעים</w:t>
      </w:r>
      <w:r>
        <w:rPr>
          <w:rFonts w:hint="cs"/>
          <w:rtl/>
        </w:rPr>
        <w:t>.</w:t>
      </w:r>
      <w:r>
        <w:rPr>
          <w:rtl/>
        </w:rPr>
        <w:t xml:space="preserve"> הם רוצים לשבת </w:t>
      </w:r>
      <w:r>
        <w:rPr>
          <w:rFonts w:hint="cs"/>
          <w:rtl/>
        </w:rPr>
        <w:t xml:space="preserve">עם משרדי הממשלה, בעיקר משרד המשפטים </w:t>
      </w:r>
      <w:bookmarkStart w:id="10715" w:name="_ETM_Q40_640000"/>
      <w:bookmarkEnd w:id="10715"/>
      <w:r>
        <w:rPr>
          <w:rFonts w:hint="cs"/>
          <w:rtl/>
        </w:rPr>
        <w:t xml:space="preserve">ומשרד הפנים, </w:t>
      </w:r>
      <w:r>
        <w:rPr>
          <w:rtl/>
        </w:rPr>
        <w:t>לנסות להגיע לסיכומים, ואם נגיע לסיכומים אז נתמוך בהצעה</w:t>
      </w:r>
      <w:r>
        <w:rPr>
          <w:rFonts w:hint="cs"/>
          <w:rtl/>
        </w:rPr>
        <w:t xml:space="preserve">. אז כרגע </w:t>
      </w:r>
      <w:r w:rsidR="00F70AA4">
        <w:rPr>
          <w:rFonts w:hint="cs"/>
          <w:rtl/>
        </w:rPr>
        <w:t>– –</w:t>
      </w:r>
      <w:r>
        <w:rPr>
          <w:rFonts w:hint="cs"/>
          <w:rtl/>
        </w:rPr>
        <w:t xml:space="preserve"> </w:t>
      </w:r>
    </w:p>
    <w:p w:rsidR="00BD7FB7" w:rsidRDefault="00BD7FB7" w:rsidP="00D87E81">
      <w:pPr>
        <w:rPr>
          <w:rtl/>
        </w:rPr>
      </w:pPr>
    </w:p>
    <w:p w:rsidR="00BD7FB7" w:rsidRDefault="00BD7FB7" w:rsidP="00D87E81">
      <w:pPr>
        <w:pStyle w:val="af8"/>
        <w:keepNext/>
        <w:rPr>
          <w:rtl/>
        </w:rPr>
      </w:pPr>
      <w:bookmarkStart w:id="10716" w:name="_ETM_Q40_643000"/>
      <w:bookmarkStart w:id="10717" w:name="ET_interruption_5085_28"/>
      <w:bookmarkEnd w:id="10716"/>
      <w:r w:rsidRPr="004F03BA">
        <w:rPr>
          <w:rStyle w:val="TagStyle"/>
          <w:rtl/>
        </w:rPr>
        <w:t xml:space="preserve"> &lt;&lt; קריאה &gt;&gt; </w:t>
      </w:r>
      <w:r>
        <w:rPr>
          <w:rtl/>
        </w:rPr>
        <w:t>אורלי לוי אבקסיס (הליכוד):</w:t>
      </w:r>
      <w:r w:rsidRPr="004F03BA">
        <w:rPr>
          <w:rStyle w:val="TagStyle"/>
          <w:rtl/>
        </w:rPr>
        <w:t xml:space="preserve"> &lt;&lt; קריאה &gt;&gt;</w:t>
      </w:r>
      <w:r>
        <w:rPr>
          <w:rtl/>
        </w:rPr>
        <w:t xml:space="preserve">   </w:t>
      </w:r>
      <w:bookmarkEnd w:id="10717"/>
    </w:p>
    <w:p w:rsidR="00BD7FB7" w:rsidRDefault="00BD7FB7" w:rsidP="00FE191E">
      <w:pPr>
        <w:rPr>
          <w:rtl/>
          <w:lang w:eastAsia="he-IL"/>
        </w:rPr>
      </w:pPr>
    </w:p>
    <w:p w:rsidR="00BD7FB7" w:rsidRDefault="00BD7FB7" w:rsidP="00D87E81">
      <w:pPr>
        <w:rPr>
          <w:rtl/>
        </w:rPr>
      </w:pPr>
      <w:r>
        <w:rPr>
          <w:rFonts w:hint="cs"/>
          <w:rtl/>
        </w:rPr>
        <w:t xml:space="preserve">לא, </w:t>
      </w:r>
      <w:r>
        <w:rPr>
          <w:rtl/>
        </w:rPr>
        <w:t>אז תתמכו ולא נקדם אות</w:t>
      </w:r>
      <w:r>
        <w:rPr>
          <w:rFonts w:hint="cs"/>
          <w:rtl/>
        </w:rPr>
        <w:t>ן</w:t>
      </w:r>
      <w:r>
        <w:rPr>
          <w:rtl/>
        </w:rPr>
        <w:t xml:space="preserve"> </w:t>
      </w:r>
      <w:r w:rsidR="00F70AA4">
        <w:rPr>
          <w:rtl/>
        </w:rPr>
        <w:t>– – –</w:t>
      </w:r>
      <w:r>
        <w:rPr>
          <w:rtl/>
        </w:rPr>
        <w:t xml:space="preserve"> </w:t>
      </w:r>
    </w:p>
    <w:p w:rsidR="00BD7FB7" w:rsidRDefault="00BD7FB7" w:rsidP="00D87E81">
      <w:pPr>
        <w:rPr>
          <w:rtl/>
        </w:rPr>
      </w:pPr>
    </w:p>
    <w:p w:rsidR="00BD7FB7" w:rsidRDefault="00BD7FB7" w:rsidP="00D87E81">
      <w:pPr>
        <w:pStyle w:val="-"/>
        <w:keepNext/>
        <w:rPr>
          <w:rtl/>
        </w:rPr>
      </w:pPr>
      <w:bookmarkStart w:id="10718" w:name="ET_speakercontinue_6219_30"/>
      <w:r w:rsidRPr="004F03BA">
        <w:rPr>
          <w:rStyle w:val="TagStyle"/>
          <w:rtl/>
        </w:rPr>
        <w:t xml:space="preserve"> &lt;&lt; דובר_המשך &gt;&gt; </w:t>
      </w:r>
      <w:r>
        <w:rPr>
          <w:rtl/>
        </w:rPr>
        <w:t>שרת הפנים אילת שקד:</w:t>
      </w:r>
      <w:r w:rsidRPr="004F03BA">
        <w:rPr>
          <w:rStyle w:val="TagStyle"/>
          <w:rtl/>
        </w:rPr>
        <w:t xml:space="preserve"> &lt;&lt; דובר_המשך &gt;&gt;</w:t>
      </w:r>
      <w:r>
        <w:rPr>
          <w:rtl/>
        </w:rPr>
        <w:t xml:space="preserve">   </w:t>
      </w:r>
      <w:bookmarkEnd w:id="10718"/>
    </w:p>
    <w:p w:rsidR="00BD7FB7" w:rsidRDefault="00BD7FB7" w:rsidP="00FE191E">
      <w:pPr>
        <w:rPr>
          <w:rtl/>
          <w:lang w:eastAsia="he-IL"/>
        </w:rPr>
      </w:pPr>
    </w:p>
    <w:p w:rsidR="00BD7FB7" w:rsidRDefault="00BD7FB7" w:rsidP="00D87E81">
      <w:pPr>
        <w:rPr>
          <w:rtl/>
          <w:lang w:eastAsia="he-IL"/>
        </w:rPr>
      </w:pPr>
      <w:bookmarkStart w:id="10719" w:name="_ETM_Q40_648000"/>
      <w:bookmarkEnd w:id="10719"/>
      <w:r>
        <w:rPr>
          <w:rFonts w:hint="cs"/>
          <w:rtl/>
          <w:lang w:eastAsia="he-IL"/>
        </w:rPr>
        <w:t xml:space="preserve">אז </w:t>
      </w:r>
      <w:bookmarkStart w:id="10720" w:name="_ETM_Q40_649000"/>
      <w:bookmarkEnd w:id="10720"/>
      <w:r>
        <w:rPr>
          <w:rFonts w:hint="cs"/>
          <w:rtl/>
          <w:lang w:eastAsia="he-IL"/>
        </w:rPr>
        <w:t>כרגע את דוחה?</w:t>
      </w:r>
    </w:p>
    <w:p w:rsidR="00BD7FB7" w:rsidRDefault="00BD7FB7" w:rsidP="00D87E81">
      <w:pPr>
        <w:rPr>
          <w:rtl/>
          <w:lang w:eastAsia="he-IL"/>
        </w:rPr>
      </w:pPr>
    </w:p>
    <w:p w:rsidR="00BD7FB7" w:rsidRDefault="00BD7FB7" w:rsidP="00D87E81">
      <w:pPr>
        <w:pStyle w:val="af8"/>
        <w:keepNext/>
        <w:rPr>
          <w:rtl/>
        </w:rPr>
      </w:pPr>
      <w:bookmarkStart w:id="10721" w:name="_ETM_Q40_650000"/>
      <w:bookmarkStart w:id="10722" w:name="_ETM_Q40_646000"/>
      <w:bookmarkStart w:id="10723" w:name="ET_interruption_5093_31"/>
      <w:bookmarkEnd w:id="10721"/>
      <w:bookmarkEnd w:id="10722"/>
      <w:r w:rsidRPr="004F03BA">
        <w:rPr>
          <w:rStyle w:val="TagStyle"/>
          <w:rtl/>
        </w:rPr>
        <w:t xml:space="preserve"> &lt;&lt; קריאה &gt;&gt; </w:t>
      </w:r>
      <w:r>
        <w:rPr>
          <w:rtl/>
        </w:rPr>
        <w:t>אורית מלכה סטרוק (הציונות הדתית):</w:t>
      </w:r>
      <w:r w:rsidRPr="004F03BA">
        <w:rPr>
          <w:rStyle w:val="TagStyle"/>
          <w:rtl/>
        </w:rPr>
        <w:t xml:space="preserve"> &lt;&lt; קריאה &gt;&gt;</w:t>
      </w:r>
      <w:r>
        <w:rPr>
          <w:rtl/>
        </w:rPr>
        <w:t xml:space="preserve">   </w:t>
      </w:r>
      <w:bookmarkEnd w:id="10723"/>
    </w:p>
    <w:p w:rsidR="00BD7FB7" w:rsidRDefault="00BD7FB7" w:rsidP="00FE191E">
      <w:pPr>
        <w:rPr>
          <w:rtl/>
          <w:lang w:eastAsia="he-IL"/>
        </w:rPr>
      </w:pPr>
    </w:p>
    <w:p w:rsidR="00BD7FB7" w:rsidRDefault="00F70AA4" w:rsidP="00D87E81">
      <w:pPr>
        <w:rPr>
          <w:rtl/>
          <w:lang w:eastAsia="he-IL"/>
        </w:rPr>
      </w:pPr>
      <w:bookmarkStart w:id="10724" w:name="_ETM_Q40_653000"/>
      <w:bookmarkEnd w:id="10724"/>
      <w:r>
        <w:rPr>
          <w:rFonts w:hint="cs"/>
          <w:rtl/>
          <w:lang w:eastAsia="he-IL"/>
        </w:rPr>
        <w:t>– – –</w:t>
      </w:r>
    </w:p>
    <w:p w:rsidR="00BD7FB7" w:rsidRDefault="00BD7FB7" w:rsidP="00D87E81">
      <w:pPr>
        <w:rPr>
          <w:rtl/>
          <w:lang w:eastAsia="he-IL"/>
        </w:rPr>
      </w:pPr>
    </w:p>
    <w:p w:rsidR="00BD7FB7" w:rsidRDefault="00BD7FB7" w:rsidP="00D87E81">
      <w:pPr>
        <w:pStyle w:val="-"/>
        <w:keepNext/>
        <w:rPr>
          <w:rtl/>
        </w:rPr>
      </w:pPr>
      <w:bookmarkStart w:id="10725" w:name="_ETM_Q40_656000"/>
      <w:bookmarkStart w:id="10726" w:name="ET_speakercontinue_6219_32"/>
      <w:bookmarkEnd w:id="10725"/>
      <w:r w:rsidRPr="004F03BA">
        <w:rPr>
          <w:rStyle w:val="TagStyle"/>
          <w:rtl/>
        </w:rPr>
        <w:t xml:space="preserve"> &lt;&lt; דובר_המשך &gt;&gt; </w:t>
      </w:r>
      <w:r>
        <w:rPr>
          <w:rtl/>
        </w:rPr>
        <w:t>שרת הפנים אילת שקד:</w:t>
      </w:r>
      <w:r w:rsidRPr="004F03BA">
        <w:rPr>
          <w:rStyle w:val="TagStyle"/>
          <w:rtl/>
        </w:rPr>
        <w:t xml:space="preserve"> &lt;&lt; דובר_המשך &gt;&gt;</w:t>
      </w:r>
      <w:r>
        <w:rPr>
          <w:rtl/>
        </w:rPr>
        <w:t xml:space="preserve">   </w:t>
      </w:r>
      <w:bookmarkEnd w:id="10726"/>
    </w:p>
    <w:p w:rsidR="00BD7FB7" w:rsidRDefault="00BD7FB7" w:rsidP="00FE191E">
      <w:pPr>
        <w:rPr>
          <w:rtl/>
          <w:lang w:eastAsia="he-IL"/>
        </w:rPr>
      </w:pPr>
    </w:p>
    <w:p w:rsidR="00BD7FB7" w:rsidRDefault="00BD7FB7" w:rsidP="00D87E81">
      <w:pPr>
        <w:ind w:firstLine="0"/>
        <w:rPr>
          <w:rtl/>
          <w:lang w:eastAsia="he-IL"/>
        </w:rPr>
      </w:pPr>
      <w:bookmarkStart w:id="10727" w:name="_ETM_Q40_657000"/>
      <w:bookmarkEnd w:id="10727"/>
      <w:r>
        <w:rPr>
          <w:rFonts w:hint="cs"/>
          <w:rtl/>
          <w:lang w:eastAsia="he-IL"/>
        </w:rPr>
        <w:tab/>
        <w:t>אורית,</w:t>
      </w:r>
      <w:bookmarkStart w:id="10728" w:name="_ETM_Q40_659000"/>
      <w:bookmarkEnd w:id="10728"/>
      <w:r>
        <w:rPr>
          <w:rFonts w:hint="cs"/>
          <w:rtl/>
          <w:lang w:eastAsia="he-IL"/>
        </w:rPr>
        <w:t xml:space="preserve"> את דוחה או לא? </w:t>
      </w:r>
    </w:p>
    <w:p w:rsidR="00BD7FB7" w:rsidRDefault="00BD7FB7" w:rsidP="00D87E81">
      <w:pPr>
        <w:rPr>
          <w:rtl/>
          <w:lang w:eastAsia="he-IL"/>
        </w:rPr>
      </w:pPr>
    </w:p>
    <w:p w:rsidR="00BD7FB7" w:rsidRDefault="00BD7FB7" w:rsidP="00D87E81">
      <w:pPr>
        <w:pStyle w:val="af8"/>
        <w:keepNext/>
        <w:rPr>
          <w:rtl/>
        </w:rPr>
      </w:pPr>
      <w:bookmarkStart w:id="10729" w:name="ET_interruption_קריאות_33"/>
      <w:r w:rsidRPr="004F03BA">
        <w:rPr>
          <w:rStyle w:val="TagStyle"/>
          <w:rtl/>
        </w:rPr>
        <w:t xml:space="preserve"> &lt;&lt; קריאה &gt;&gt; </w:t>
      </w:r>
      <w:r>
        <w:rPr>
          <w:rtl/>
        </w:rPr>
        <w:t>קריאות:</w:t>
      </w:r>
      <w:r w:rsidRPr="004F03BA">
        <w:rPr>
          <w:rStyle w:val="TagStyle"/>
          <w:rtl/>
        </w:rPr>
        <w:t xml:space="preserve"> &lt;&lt; קריאה &gt;&gt;</w:t>
      </w:r>
      <w:r>
        <w:rPr>
          <w:rtl/>
        </w:rPr>
        <w:t xml:space="preserve">   </w:t>
      </w:r>
      <w:bookmarkEnd w:id="10729"/>
    </w:p>
    <w:p w:rsidR="00BD7FB7" w:rsidRDefault="00BD7FB7" w:rsidP="00FE191E">
      <w:pPr>
        <w:rPr>
          <w:rtl/>
          <w:lang w:eastAsia="he-IL"/>
        </w:rPr>
      </w:pPr>
    </w:p>
    <w:p w:rsidR="00BD7FB7" w:rsidRPr="004F03BA" w:rsidRDefault="00F70AA4" w:rsidP="00D87E81">
      <w:pPr>
        <w:rPr>
          <w:rtl/>
          <w:lang w:eastAsia="he-IL"/>
        </w:rPr>
      </w:pPr>
      <w:r>
        <w:rPr>
          <w:rFonts w:hint="cs"/>
          <w:rtl/>
          <w:lang w:eastAsia="he-IL"/>
        </w:rPr>
        <w:t>– – –</w:t>
      </w:r>
    </w:p>
    <w:p w:rsidR="00BD7FB7" w:rsidRDefault="00BD7FB7" w:rsidP="00D87E81">
      <w:pPr>
        <w:rPr>
          <w:rtl/>
        </w:rPr>
      </w:pPr>
    </w:p>
    <w:p w:rsidR="00BD7FB7" w:rsidRDefault="00BD7FB7" w:rsidP="00D87E81">
      <w:pPr>
        <w:pStyle w:val="af8"/>
        <w:keepNext/>
        <w:rPr>
          <w:rtl/>
        </w:rPr>
      </w:pPr>
      <w:bookmarkStart w:id="10730" w:name="ET_interruption_5156_35"/>
      <w:r w:rsidRPr="00E54D70">
        <w:rPr>
          <w:rStyle w:val="TagStyle"/>
          <w:rtl/>
        </w:rPr>
        <w:t xml:space="preserve"> &lt;&lt; קריאה &gt;&gt; </w:t>
      </w:r>
      <w:r>
        <w:rPr>
          <w:rtl/>
        </w:rPr>
        <w:t>דוד אמסלם (הליכוד):</w:t>
      </w:r>
      <w:r w:rsidRPr="00E54D70">
        <w:rPr>
          <w:rStyle w:val="TagStyle"/>
          <w:rtl/>
        </w:rPr>
        <w:t xml:space="preserve"> &lt;&lt; קריאה &gt;&gt;</w:t>
      </w:r>
      <w:r>
        <w:rPr>
          <w:rtl/>
        </w:rPr>
        <w:t xml:space="preserve">   </w:t>
      </w:r>
      <w:bookmarkEnd w:id="10730"/>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כמה זמן? </w:t>
      </w:r>
    </w:p>
    <w:p w:rsidR="00BD7FB7" w:rsidRDefault="00BD7FB7" w:rsidP="00D87E81">
      <w:pPr>
        <w:rPr>
          <w:rtl/>
          <w:lang w:eastAsia="he-IL"/>
        </w:rPr>
      </w:pPr>
    </w:p>
    <w:p w:rsidR="00BD7FB7" w:rsidRDefault="00BD7FB7" w:rsidP="00D87E81">
      <w:pPr>
        <w:pStyle w:val="af8"/>
        <w:keepNext/>
        <w:rPr>
          <w:rtl/>
        </w:rPr>
      </w:pPr>
      <w:bookmarkStart w:id="10731" w:name="_ETM_Q40_667000"/>
      <w:bookmarkStart w:id="10732" w:name="ET_interruption_קריאה_36"/>
      <w:bookmarkEnd w:id="10731"/>
      <w:r w:rsidRPr="00E54D70">
        <w:rPr>
          <w:rStyle w:val="TagStyle"/>
          <w:rtl/>
        </w:rPr>
        <w:t xml:space="preserve"> &lt;&lt; קריאה &gt;&gt; </w:t>
      </w:r>
      <w:r>
        <w:rPr>
          <w:rtl/>
        </w:rPr>
        <w:t>קריאה:</w:t>
      </w:r>
      <w:r w:rsidRPr="00E54D70">
        <w:rPr>
          <w:rStyle w:val="TagStyle"/>
          <w:rtl/>
        </w:rPr>
        <w:t xml:space="preserve"> &lt;&lt; קריאה &gt;&gt;</w:t>
      </w:r>
      <w:r>
        <w:rPr>
          <w:rtl/>
        </w:rPr>
        <w:t xml:space="preserve">   </w:t>
      </w:r>
      <w:bookmarkEnd w:id="10732"/>
    </w:p>
    <w:p w:rsidR="00BD7FB7" w:rsidRDefault="00BD7FB7" w:rsidP="00FE191E">
      <w:pPr>
        <w:rPr>
          <w:rtl/>
          <w:lang w:eastAsia="he-IL"/>
        </w:rPr>
      </w:pPr>
    </w:p>
    <w:p w:rsidR="00BD7FB7" w:rsidRDefault="00F70AA4" w:rsidP="00D87E81">
      <w:pPr>
        <w:rPr>
          <w:rtl/>
          <w:lang w:eastAsia="he-IL"/>
        </w:rPr>
      </w:pPr>
      <w:bookmarkStart w:id="10733" w:name="_ETM_Q40_668000"/>
      <w:bookmarkStart w:id="10734" w:name="_ETM_Q40_670000"/>
      <w:bookmarkEnd w:id="10733"/>
      <w:bookmarkEnd w:id="10734"/>
      <w:r>
        <w:rPr>
          <w:rFonts w:hint="cs"/>
          <w:rtl/>
          <w:lang w:eastAsia="he-IL"/>
        </w:rPr>
        <w:t>– – –</w:t>
      </w:r>
      <w:r w:rsidR="00BD7FB7">
        <w:rPr>
          <w:rFonts w:hint="cs"/>
          <w:rtl/>
          <w:lang w:eastAsia="he-IL"/>
        </w:rPr>
        <w:t xml:space="preserve"> חודשים. </w:t>
      </w:r>
    </w:p>
    <w:p w:rsidR="00BD7FB7" w:rsidRPr="00E54D70" w:rsidRDefault="00BD7FB7" w:rsidP="00D87E81">
      <w:pPr>
        <w:rPr>
          <w:rtl/>
          <w:lang w:eastAsia="he-IL"/>
        </w:rPr>
      </w:pPr>
      <w:bookmarkStart w:id="10735" w:name="_ETM_Q40_668637"/>
      <w:bookmarkStart w:id="10736" w:name="_ETM_Q40_668736"/>
      <w:bookmarkStart w:id="10737" w:name="_ETM_Q40_666258"/>
      <w:bookmarkStart w:id="10738" w:name="_ETM_Q40_666396"/>
      <w:bookmarkEnd w:id="10735"/>
      <w:bookmarkEnd w:id="10736"/>
      <w:bookmarkEnd w:id="10737"/>
      <w:bookmarkEnd w:id="10738"/>
    </w:p>
    <w:p w:rsidR="00BD7FB7" w:rsidRDefault="00BD7FB7" w:rsidP="00D87E81">
      <w:pPr>
        <w:pStyle w:val="af9"/>
        <w:keepNext/>
        <w:rPr>
          <w:rtl/>
        </w:rPr>
      </w:pPr>
      <w:r w:rsidRPr="00E54D70">
        <w:rPr>
          <w:rStyle w:val="TagStyle"/>
          <w:rtl/>
        </w:rPr>
        <w:t xml:space="preserve"> &lt;&lt; יור &gt;&gt; </w:t>
      </w:r>
      <w:r>
        <w:rPr>
          <w:rtl/>
        </w:rPr>
        <w:t>היו"ר איתן גינזבורג:</w:t>
      </w:r>
      <w:r w:rsidRPr="00E54D70">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rPr>
      </w:pPr>
      <w:bookmarkStart w:id="10739" w:name="_ETM_Q40_665000"/>
      <w:bookmarkEnd w:id="10739"/>
      <w:r>
        <w:rPr>
          <w:rtl/>
        </w:rPr>
        <w:t>תודה ל</w:t>
      </w:r>
      <w:r>
        <w:rPr>
          <w:rFonts w:hint="cs"/>
          <w:rtl/>
        </w:rPr>
        <w:t xml:space="preserve">שרה </w:t>
      </w:r>
      <w:r>
        <w:rPr>
          <w:rtl/>
        </w:rPr>
        <w:t>שקד. חבר הכנסת דיכטר</w:t>
      </w:r>
      <w:r>
        <w:rPr>
          <w:rFonts w:hint="cs"/>
          <w:rtl/>
        </w:rPr>
        <w:t>,</w:t>
      </w:r>
      <w:r>
        <w:rPr>
          <w:rtl/>
        </w:rPr>
        <w:t xml:space="preserve"> </w:t>
      </w:r>
      <w:r>
        <w:rPr>
          <w:rFonts w:hint="cs"/>
          <w:rtl/>
        </w:rPr>
        <w:t xml:space="preserve">בבקשה, שלוש דקות, </w:t>
      </w:r>
      <w:r>
        <w:rPr>
          <w:rtl/>
        </w:rPr>
        <w:t xml:space="preserve">ואז נעבור להצבעה. </w:t>
      </w:r>
    </w:p>
    <w:p w:rsidR="00BD7FB7" w:rsidRDefault="00BD7FB7" w:rsidP="00D87E81">
      <w:pPr>
        <w:rPr>
          <w:rtl/>
        </w:rPr>
      </w:pPr>
    </w:p>
    <w:p w:rsidR="00BD7FB7" w:rsidRDefault="00BD7FB7" w:rsidP="00D87E81">
      <w:pPr>
        <w:pStyle w:val="a5"/>
        <w:keepNext/>
        <w:rPr>
          <w:rtl/>
        </w:rPr>
      </w:pPr>
      <w:bookmarkStart w:id="10740" w:name="_ETM_Q40_678000"/>
      <w:bookmarkStart w:id="10741" w:name="ET_speaker_4613_37"/>
      <w:bookmarkEnd w:id="10740"/>
      <w:r w:rsidRPr="00E54D70">
        <w:rPr>
          <w:rStyle w:val="TagStyle"/>
          <w:rtl/>
        </w:rPr>
        <w:t xml:space="preserve"> &lt;&lt; דובר &gt;&gt; </w:t>
      </w:r>
      <w:bookmarkStart w:id="10742" w:name="_Toc77612973"/>
      <w:bookmarkStart w:id="10743" w:name="_Toc77619006"/>
      <w:r>
        <w:rPr>
          <w:rtl/>
        </w:rPr>
        <w:t>אבי דיכטר (הליכוד):</w:t>
      </w:r>
      <w:bookmarkEnd w:id="10742"/>
      <w:bookmarkEnd w:id="10743"/>
      <w:r w:rsidRPr="00E54D70">
        <w:rPr>
          <w:rStyle w:val="TagStyle"/>
          <w:rtl/>
        </w:rPr>
        <w:t xml:space="preserve"> &lt;&lt; דובר &gt;&gt;</w:t>
      </w:r>
      <w:r>
        <w:rPr>
          <w:rtl/>
        </w:rPr>
        <w:t xml:space="preserve">   </w:t>
      </w:r>
      <w:bookmarkEnd w:id="10741"/>
    </w:p>
    <w:p w:rsidR="00BD7FB7" w:rsidRDefault="00BD7FB7" w:rsidP="00FE191E">
      <w:pPr>
        <w:rPr>
          <w:rtl/>
          <w:lang w:eastAsia="he-IL"/>
        </w:rPr>
      </w:pPr>
    </w:p>
    <w:p w:rsidR="00BD7FB7" w:rsidRDefault="00BD7FB7" w:rsidP="004F004A">
      <w:pPr>
        <w:rPr>
          <w:rtl/>
        </w:rPr>
      </w:pPr>
      <w:bookmarkStart w:id="10744" w:name="_ETM_Q40_680000"/>
      <w:bookmarkEnd w:id="10744"/>
      <w:r>
        <w:rPr>
          <w:rFonts w:hint="cs"/>
          <w:rtl/>
          <w:lang w:eastAsia="he-IL"/>
        </w:rPr>
        <w:t xml:space="preserve">גברתי השרה אילת שקד, </w:t>
      </w:r>
      <w:r>
        <w:rPr>
          <w:rtl/>
        </w:rPr>
        <w:t>אנחנו חשבנו שההצעה הז</w:t>
      </w:r>
      <w:r>
        <w:rPr>
          <w:rFonts w:hint="cs"/>
          <w:rtl/>
        </w:rPr>
        <w:t xml:space="preserve">את </w:t>
      </w:r>
      <w:r>
        <w:rPr>
          <w:rFonts w:hint="eastAsia"/>
          <w:rtl/>
        </w:rPr>
        <w:t xml:space="preserve">– </w:t>
      </w:r>
      <w:r>
        <w:rPr>
          <w:rFonts w:hint="cs"/>
          <w:rtl/>
        </w:rPr>
        <w:t xml:space="preserve">ואת לא היית כאן כאשר אני הקראתי את שמות התומכים, </w:t>
      </w:r>
      <w:bookmarkStart w:id="10745" w:name="_ETM_Q40_688000"/>
      <w:bookmarkEnd w:id="10745"/>
      <w:r>
        <w:rPr>
          <w:rFonts w:hint="cs"/>
          <w:rtl/>
        </w:rPr>
        <w:t>כולל את שמך, כולל את שמו של שר המשפטים, ועוד רשימה של</w:t>
      </w:r>
      <w:r w:rsidR="004F004A">
        <w:rPr>
          <w:rFonts w:hint="cs"/>
          <w:rtl/>
        </w:rPr>
        <w:t>,</w:t>
      </w:r>
      <w:r>
        <w:rPr>
          <w:rFonts w:hint="cs"/>
          <w:rtl/>
        </w:rPr>
        <w:t xml:space="preserve"> למיטב זיכרוני, 17 או 18 איש. </w:t>
      </w:r>
    </w:p>
    <w:p w:rsidR="00BD7FB7" w:rsidRDefault="00BD7FB7" w:rsidP="00D87E81">
      <w:pPr>
        <w:rPr>
          <w:rtl/>
        </w:rPr>
      </w:pPr>
    </w:p>
    <w:p w:rsidR="00BD7FB7" w:rsidRDefault="00BD7FB7" w:rsidP="00D87E81">
      <w:pPr>
        <w:pStyle w:val="af8"/>
        <w:keepNext/>
        <w:rPr>
          <w:rtl/>
        </w:rPr>
      </w:pPr>
      <w:bookmarkStart w:id="10746" w:name="_ETM_Q40_695000"/>
      <w:bookmarkStart w:id="10747" w:name="ET_interruption_6219_39"/>
      <w:bookmarkEnd w:id="10746"/>
      <w:r w:rsidRPr="00E54D70">
        <w:rPr>
          <w:rStyle w:val="TagStyle"/>
          <w:rtl/>
        </w:rPr>
        <w:t xml:space="preserve"> &lt;&lt; קריאה &gt;&gt; </w:t>
      </w:r>
      <w:r>
        <w:rPr>
          <w:rtl/>
        </w:rPr>
        <w:t>שרת הפנים אילת שקד:</w:t>
      </w:r>
      <w:r w:rsidRPr="00E54D70">
        <w:rPr>
          <w:rStyle w:val="TagStyle"/>
          <w:rtl/>
        </w:rPr>
        <w:t xml:space="preserve"> &lt;&lt; קריאה &gt;&gt;</w:t>
      </w:r>
      <w:r>
        <w:rPr>
          <w:rtl/>
        </w:rPr>
        <w:t xml:space="preserve">   </w:t>
      </w:r>
      <w:bookmarkEnd w:id="10747"/>
    </w:p>
    <w:p w:rsidR="00BD7FB7" w:rsidRDefault="00BD7FB7" w:rsidP="00FE191E">
      <w:pPr>
        <w:rPr>
          <w:rtl/>
          <w:lang w:eastAsia="he-IL"/>
        </w:rPr>
      </w:pPr>
    </w:p>
    <w:p w:rsidR="00BD7FB7" w:rsidRPr="00E54D70" w:rsidRDefault="00F70AA4" w:rsidP="00D87E81">
      <w:pPr>
        <w:rPr>
          <w:rtl/>
          <w:lang w:eastAsia="he-IL"/>
        </w:rPr>
      </w:pPr>
      <w:bookmarkStart w:id="10748" w:name="_ETM_Q40_692000"/>
      <w:bookmarkEnd w:id="10748"/>
      <w:r>
        <w:rPr>
          <w:rFonts w:hint="cs"/>
          <w:rtl/>
          <w:lang w:eastAsia="he-IL"/>
        </w:rPr>
        <w:t>– – –</w:t>
      </w:r>
      <w:r w:rsidR="00BD7FB7">
        <w:rPr>
          <w:rFonts w:hint="cs"/>
          <w:rtl/>
          <w:lang w:eastAsia="he-IL"/>
        </w:rPr>
        <w:t xml:space="preserve"> לא תמכת בחוק האזרחות, הצבעתם </w:t>
      </w:r>
      <w:bookmarkStart w:id="10749" w:name="_ETM_Q40_698000"/>
      <w:bookmarkEnd w:id="10749"/>
      <w:r w:rsidR="00BD7FB7">
        <w:rPr>
          <w:rFonts w:hint="cs"/>
          <w:rtl/>
          <w:lang w:eastAsia="he-IL"/>
        </w:rPr>
        <w:t xml:space="preserve">נגד. </w:t>
      </w:r>
    </w:p>
    <w:p w:rsidR="00BD7FB7" w:rsidRDefault="00BD7FB7" w:rsidP="00D87E81">
      <w:pPr>
        <w:rPr>
          <w:rtl/>
        </w:rPr>
      </w:pPr>
      <w:bookmarkStart w:id="10750" w:name="_ETM_Q40_693000"/>
      <w:bookmarkEnd w:id="10750"/>
    </w:p>
    <w:p w:rsidR="00BD7FB7" w:rsidRDefault="00BD7FB7" w:rsidP="00D87E81">
      <w:pPr>
        <w:pStyle w:val="-"/>
        <w:keepNext/>
        <w:rPr>
          <w:rtl/>
        </w:rPr>
      </w:pPr>
      <w:bookmarkStart w:id="10751" w:name="_ETM_Q40_697000"/>
      <w:bookmarkStart w:id="10752" w:name="ET_speakercontinue_4613_40"/>
      <w:bookmarkEnd w:id="10751"/>
      <w:r w:rsidRPr="00E54D70">
        <w:rPr>
          <w:rStyle w:val="TagStyle"/>
          <w:rtl/>
        </w:rPr>
        <w:t xml:space="preserve"> &lt;&lt; דובר_המשך &gt;&gt; </w:t>
      </w:r>
      <w:r>
        <w:rPr>
          <w:rtl/>
        </w:rPr>
        <w:t>אבי דיכטר (הליכוד):</w:t>
      </w:r>
      <w:r w:rsidRPr="00E54D70">
        <w:rPr>
          <w:rStyle w:val="TagStyle"/>
          <w:rtl/>
        </w:rPr>
        <w:t xml:space="preserve"> &lt;&lt; דובר_המשך &gt;&gt;</w:t>
      </w:r>
      <w:r>
        <w:rPr>
          <w:rtl/>
        </w:rPr>
        <w:t xml:space="preserve">   </w:t>
      </w:r>
      <w:bookmarkEnd w:id="10752"/>
    </w:p>
    <w:p w:rsidR="00BD7FB7" w:rsidRDefault="00BD7FB7" w:rsidP="00FE191E">
      <w:pPr>
        <w:rPr>
          <w:rtl/>
          <w:lang w:eastAsia="he-IL"/>
        </w:rPr>
      </w:pPr>
    </w:p>
    <w:p w:rsidR="00BD7FB7" w:rsidRDefault="00BD7FB7" w:rsidP="00D87E81">
      <w:pPr>
        <w:rPr>
          <w:rtl/>
        </w:rPr>
      </w:pPr>
      <w:r>
        <w:rPr>
          <w:rFonts w:hint="cs"/>
          <w:rtl/>
          <w:lang w:eastAsia="he-IL"/>
        </w:rPr>
        <w:t xml:space="preserve">כי הבאתם אותה כהצעת אמון. </w:t>
      </w:r>
      <w:bookmarkStart w:id="10753" w:name="_ETM_Q40_701000"/>
      <w:bookmarkStart w:id="10754" w:name="_ETM_Q40_702000"/>
      <w:bookmarkEnd w:id="10753"/>
      <w:bookmarkEnd w:id="10754"/>
      <w:r>
        <w:rPr>
          <w:rFonts w:hint="cs"/>
          <w:rtl/>
          <w:lang w:eastAsia="he-IL"/>
        </w:rPr>
        <w:t>ב</w:t>
      </w:r>
      <w:r>
        <w:rPr>
          <w:rFonts w:hint="cs"/>
          <w:rtl/>
        </w:rPr>
        <w:t xml:space="preserve">הצעת </w:t>
      </w:r>
      <w:r>
        <w:rPr>
          <w:rtl/>
        </w:rPr>
        <w:t>אמון</w:t>
      </w:r>
      <w:r>
        <w:rPr>
          <w:rFonts w:hint="cs"/>
          <w:rtl/>
        </w:rPr>
        <w:t xml:space="preserve"> אנחנו לא מצביעים</w:t>
      </w:r>
      <w:bookmarkStart w:id="10755" w:name="_ETM_Q40_700000"/>
      <w:bookmarkEnd w:id="10755"/>
      <w:r>
        <w:rPr>
          <w:rFonts w:hint="cs"/>
          <w:rtl/>
        </w:rPr>
        <w:t xml:space="preserve"> בעד הממשלה. </w:t>
      </w:r>
      <w:r>
        <w:rPr>
          <w:rtl/>
        </w:rPr>
        <w:t>ובכל מקרה אני חושב שכל אחד מא</w:t>
      </w:r>
      <w:r>
        <w:rPr>
          <w:rFonts w:hint="cs"/>
          <w:rtl/>
        </w:rPr>
        <w:t>י</w:t>
      </w:r>
      <w:r>
        <w:rPr>
          <w:rtl/>
        </w:rPr>
        <w:t>תנו מבין</w:t>
      </w:r>
      <w:r>
        <w:rPr>
          <w:rFonts w:hint="cs"/>
          <w:rtl/>
        </w:rPr>
        <w:t xml:space="preserve"> שכשבוועדת השרים אתם מחליטים לדחות את הדיון בארבעה חודשים </w:t>
      </w:r>
      <w:r>
        <w:rPr>
          <w:rFonts w:hint="eastAsia"/>
          <w:rtl/>
        </w:rPr>
        <w:t xml:space="preserve">– </w:t>
      </w:r>
      <w:r>
        <w:rPr>
          <w:rtl/>
        </w:rPr>
        <w:t>אנחנו מבינים את המסר</w:t>
      </w:r>
      <w:r>
        <w:rPr>
          <w:rFonts w:hint="cs"/>
          <w:rtl/>
        </w:rPr>
        <w:t xml:space="preserve">. ארבעה חודשים </w:t>
      </w:r>
      <w:bookmarkStart w:id="10756" w:name="_ETM_Q40_717000"/>
      <w:bookmarkEnd w:id="10756"/>
      <w:r>
        <w:rPr>
          <w:rFonts w:hint="eastAsia"/>
          <w:rtl/>
        </w:rPr>
        <w:t xml:space="preserve">– </w:t>
      </w:r>
      <w:r>
        <w:rPr>
          <w:rFonts w:hint="cs"/>
          <w:rtl/>
        </w:rPr>
        <w:t xml:space="preserve">הבנו לאן אתם לוקחים את זה, לכן החוק הזה עולה </w:t>
      </w:r>
      <w:bookmarkStart w:id="10757" w:name="_ETM_Q40_724000"/>
      <w:bookmarkEnd w:id="10757"/>
      <w:r>
        <w:rPr>
          <w:rFonts w:hint="cs"/>
          <w:rtl/>
        </w:rPr>
        <w:t xml:space="preserve">היום להצבעה. </w:t>
      </w:r>
      <w:r>
        <w:rPr>
          <w:rtl/>
        </w:rPr>
        <w:t>הייתם רוצים להעביר את זה ב</w:t>
      </w:r>
      <w:r>
        <w:rPr>
          <w:rFonts w:hint="cs"/>
          <w:rtl/>
        </w:rPr>
        <w:t xml:space="preserve">קריאה </w:t>
      </w:r>
      <w:r>
        <w:rPr>
          <w:rtl/>
        </w:rPr>
        <w:t>טרומית</w:t>
      </w:r>
      <w:r>
        <w:rPr>
          <w:rFonts w:hint="cs"/>
          <w:rtl/>
        </w:rPr>
        <w:t xml:space="preserve"> ולקדם שיחה של ארבעה חודשים </w:t>
      </w:r>
      <w:r>
        <w:rPr>
          <w:rFonts w:hint="eastAsia"/>
          <w:rtl/>
        </w:rPr>
        <w:t xml:space="preserve">– </w:t>
      </w:r>
      <w:r>
        <w:rPr>
          <w:rFonts w:hint="cs"/>
          <w:rtl/>
        </w:rPr>
        <w:t xml:space="preserve">אנחנו </w:t>
      </w:r>
      <w:bookmarkStart w:id="10758" w:name="_ETM_Q40_728000"/>
      <w:bookmarkEnd w:id="10758"/>
      <w:r>
        <w:rPr>
          <w:rFonts w:hint="cs"/>
          <w:rtl/>
        </w:rPr>
        <w:t xml:space="preserve">מוכנים. </w:t>
      </w:r>
    </w:p>
    <w:p w:rsidR="00BD7FB7" w:rsidRDefault="00BD7FB7" w:rsidP="00D87E81">
      <w:pPr>
        <w:rPr>
          <w:rtl/>
        </w:rPr>
      </w:pPr>
    </w:p>
    <w:p w:rsidR="00BD7FB7" w:rsidRDefault="00BD7FB7" w:rsidP="00D87E81">
      <w:pPr>
        <w:pStyle w:val="af8"/>
        <w:keepNext/>
        <w:rPr>
          <w:rtl/>
        </w:rPr>
      </w:pPr>
      <w:bookmarkStart w:id="10759" w:name="_ETM_Q40_730000"/>
      <w:bookmarkStart w:id="10760" w:name="ET_interruption_קריאה_42"/>
      <w:bookmarkEnd w:id="10759"/>
      <w:r w:rsidRPr="00E54D70">
        <w:rPr>
          <w:rStyle w:val="TagStyle"/>
          <w:rtl/>
        </w:rPr>
        <w:t xml:space="preserve"> &lt;&lt; קריאה &gt;&gt; </w:t>
      </w:r>
      <w:r>
        <w:rPr>
          <w:rtl/>
        </w:rPr>
        <w:t>קריאה:</w:t>
      </w:r>
      <w:r w:rsidRPr="00E54D70">
        <w:rPr>
          <w:rStyle w:val="TagStyle"/>
          <w:rtl/>
        </w:rPr>
        <w:t xml:space="preserve"> &lt;&lt; קריאה &gt;&gt;</w:t>
      </w:r>
      <w:r>
        <w:rPr>
          <w:rtl/>
        </w:rPr>
        <w:t xml:space="preserve">   </w:t>
      </w:r>
      <w:bookmarkEnd w:id="10760"/>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להביא להצבעה. זה מה שאנחנו רוצים. </w:t>
      </w:r>
    </w:p>
    <w:p w:rsidR="00BD7FB7" w:rsidRPr="00E54D70" w:rsidRDefault="00BD7FB7" w:rsidP="00D87E81">
      <w:pPr>
        <w:rPr>
          <w:rtl/>
          <w:lang w:eastAsia="he-IL"/>
        </w:rPr>
      </w:pPr>
      <w:bookmarkStart w:id="10761" w:name="_ETM_Q40_731000"/>
      <w:bookmarkEnd w:id="10761"/>
    </w:p>
    <w:p w:rsidR="00BD7FB7" w:rsidRDefault="00BD7FB7" w:rsidP="00D87E81">
      <w:pPr>
        <w:pStyle w:val="af8"/>
        <w:keepNext/>
        <w:rPr>
          <w:rtl/>
        </w:rPr>
      </w:pPr>
      <w:bookmarkStart w:id="10762" w:name="_ETM_Q40_727000"/>
      <w:bookmarkStart w:id="10763" w:name="ET_interruption_5156_41"/>
      <w:bookmarkEnd w:id="10762"/>
      <w:r w:rsidRPr="00E54D70">
        <w:rPr>
          <w:rStyle w:val="TagStyle"/>
          <w:rtl/>
        </w:rPr>
        <w:t xml:space="preserve"> &lt;&lt; קריאה &gt;&gt; </w:t>
      </w:r>
      <w:r>
        <w:rPr>
          <w:rtl/>
        </w:rPr>
        <w:t>דוד אמסלם (הליכוד):</w:t>
      </w:r>
      <w:r w:rsidRPr="00E54D70">
        <w:rPr>
          <w:rStyle w:val="TagStyle"/>
          <w:rtl/>
        </w:rPr>
        <w:t xml:space="preserve"> &lt;&lt; קריאה &gt;&gt;</w:t>
      </w:r>
      <w:r>
        <w:rPr>
          <w:rtl/>
        </w:rPr>
        <w:t xml:space="preserve">   </w:t>
      </w:r>
      <w:bookmarkEnd w:id="10763"/>
    </w:p>
    <w:p w:rsidR="00BD7FB7" w:rsidRDefault="00BD7FB7" w:rsidP="00FE191E">
      <w:pPr>
        <w:rPr>
          <w:rtl/>
          <w:lang w:eastAsia="he-IL"/>
        </w:rPr>
      </w:pPr>
    </w:p>
    <w:p w:rsidR="00BD7FB7" w:rsidRDefault="00BD7FB7" w:rsidP="00D87E81">
      <w:pPr>
        <w:rPr>
          <w:rtl/>
        </w:rPr>
      </w:pPr>
      <w:r>
        <w:rPr>
          <w:rtl/>
        </w:rPr>
        <w:t xml:space="preserve">שמית, אנחנו רוצים שמית. </w:t>
      </w:r>
    </w:p>
    <w:p w:rsidR="00BD7FB7" w:rsidRDefault="00BD7FB7" w:rsidP="00D87E81">
      <w:pPr>
        <w:rPr>
          <w:rtl/>
        </w:rPr>
      </w:pPr>
    </w:p>
    <w:p w:rsidR="00BD7FB7" w:rsidRDefault="00BD7FB7" w:rsidP="00D87E81">
      <w:pPr>
        <w:pStyle w:val="-"/>
        <w:keepNext/>
        <w:rPr>
          <w:rtl/>
        </w:rPr>
      </w:pPr>
      <w:bookmarkStart w:id="10764" w:name="_ETM_Q40_729000"/>
      <w:bookmarkStart w:id="10765" w:name="ET_speakercontinue_4613_43"/>
      <w:bookmarkEnd w:id="10764"/>
      <w:r w:rsidRPr="00E54D70">
        <w:rPr>
          <w:rStyle w:val="TagStyle"/>
          <w:rtl/>
        </w:rPr>
        <w:t xml:space="preserve"> &lt;&lt; דובר_המשך &gt;&gt; </w:t>
      </w:r>
      <w:r>
        <w:rPr>
          <w:rtl/>
        </w:rPr>
        <w:t>אבי דיכטר (הליכוד):</w:t>
      </w:r>
      <w:r w:rsidRPr="00E54D70">
        <w:rPr>
          <w:rStyle w:val="TagStyle"/>
          <w:rtl/>
        </w:rPr>
        <w:t xml:space="preserve"> &lt;&lt; דובר_המשך &gt;&gt;</w:t>
      </w:r>
      <w:r>
        <w:rPr>
          <w:rtl/>
        </w:rPr>
        <w:t xml:space="preserve">   </w:t>
      </w:r>
      <w:bookmarkEnd w:id="10765"/>
    </w:p>
    <w:p w:rsidR="00BD7FB7" w:rsidRDefault="00BD7FB7" w:rsidP="00FE191E">
      <w:pPr>
        <w:rPr>
          <w:rtl/>
          <w:lang w:eastAsia="he-IL"/>
        </w:rPr>
      </w:pPr>
    </w:p>
    <w:p w:rsidR="00BD7FB7" w:rsidRDefault="00BD7FB7" w:rsidP="00824B6D">
      <w:pPr>
        <w:rPr>
          <w:rtl/>
        </w:rPr>
      </w:pPr>
      <w:bookmarkStart w:id="10766" w:name="_ETM_Q40_732000"/>
      <w:bookmarkEnd w:id="10766"/>
      <w:r>
        <w:rPr>
          <w:rFonts w:hint="cs"/>
          <w:rtl/>
          <w:lang w:eastAsia="he-IL"/>
        </w:rPr>
        <w:t xml:space="preserve">לא, לא, אני אומר: </w:t>
      </w:r>
      <w:bookmarkStart w:id="10767" w:name="_ETM_Q40_733000"/>
      <w:bookmarkEnd w:id="10767"/>
      <w:r>
        <w:rPr>
          <w:rFonts w:hint="cs"/>
          <w:rtl/>
          <w:lang w:eastAsia="he-IL"/>
        </w:rPr>
        <w:t xml:space="preserve">אפשר להתקדם בהצבעה טרומית, להעביר </w:t>
      </w:r>
      <w:bookmarkStart w:id="10768" w:name="_ETM_Q40_738000"/>
      <w:bookmarkEnd w:id="10768"/>
      <w:r>
        <w:rPr>
          <w:rFonts w:hint="cs"/>
          <w:rtl/>
          <w:lang w:eastAsia="he-IL"/>
        </w:rPr>
        <w:t xml:space="preserve">את זה, ואנחנו נמתין ארבעה חודשים לדון עם </w:t>
      </w:r>
      <w:bookmarkStart w:id="10769" w:name="_ETM_Q40_740000"/>
      <w:bookmarkEnd w:id="10769"/>
      <w:r>
        <w:rPr>
          <w:rFonts w:hint="cs"/>
          <w:rtl/>
          <w:lang w:eastAsia="he-IL"/>
        </w:rPr>
        <w:t xml:space="preserve">הקואליציה על החוק ולהעביר את זה. </w:t>
      </w:r>
      <w:bookmarkStart w:id="10770" w:name="TOR_Q41"/>
      <w:bookmarkEnd w:id="10770"/>
      <w:r>
        <w:rPr>
          <w:rFonts w:hint="cs"/>
          <w:rtl/>
        </w:rPr>
        <w:t xml:space="preserve">אנחנו לא אנשים שאפשר למכור להם סיפור: בוא נלך, נדון, יהיה </w:t>
      </w:r>
      <w:bookmarkStart w:id="10771" w:name="_ETM_Q41_150722"/>
      <w:bookmarkEnd w:id="10771"/>
      <w:r>
        <w:rPr>
          <w:rFonts w:hint="cs"/>
          <w:rtl/>
        </w:rPr>
        <w:t>בסדר, הרבה זמן, מעט זמן. אנחנו יודעים לדבר במונחים</w:t>
      </w:r>
      <w:bookmarkStart w:id="10772" w:name="_ETM_Q41_160037"/>
      <w:bookmarkEnd w:id="10772"/>
      <w:r>
        <w:rPr>
          <w:rFonts w:hint="cs"/>
          <w:rtl/>
        </w:rPr>
        <w:t xml:space="preserve"> ברורים. תראה, לו בוועדת השרים, לו בוועדת השרים </w:t>
      </w:r>
      <w:r>
        <w:rPr>
          <w:rtl/>
        </w:rPr>
        <w:t>–</w:t>
      </w:r>
      <w:r>
        <w:rPr>
          <w:rFonts w:hint="cs"/>
          <w:rtl/>
        </w:rPr>
        <w:t xml:space="preserve"> </w:t>
      </w:r>
      <w:bookmarkStart w:id="10773" w:name="_ETM_Q41_174012"/>
      <w:bookmarkStart w:id="10774" w:name="_ETM_Q41_174115"/>
      <w:bookmarkEnd w:id="10773"/>
      <w:bookmarkEnd w:id="10774"/>
      <w:r>
        <w:rPr>
          <w:rFonts w:hint="cs"/>
          <w:rtl/>
        </w:rPr>
        <w:t xml:space="preserve">השרה אילת, לו בוועדת </w:t>
      </w:r>
      <w:bookmarkStart w:id="10775" w:name="_ETM_Q41_172310"/>
      <w:bookmarkEnd w:id="10775"/>
      <w:r>
        <w:rPr>
          <w:rFonts w:hint="cs"/>
          <w:rtl/>
        </w:rPr>
        <w:t xml:space="preserve">השרים היו אומרים: אנחנו מבקשים שבועיים, כמו שנאמר </w:t>
      </w:r>
      <w:bookmarkStart w:id="10776" w:name="_ETM_Q41_176908"/>
      <w:bookmarkEnd w:id="10776"/>
      <w:r>
        <w:rPr>
          <w:rFonts w:hint="cs"/>
          <w:rtl/>
        </w:rPr>
        <w:t xml:space="preserve">כאן, לדון בחוק הזה ולהגיע איתכם להסכמות </w:t>
      </w:r>
      <w:r>
        <w:rPr>
          <w:rFonts w:hint="eastAsia"/>
          <w:rtl/>
        </w:rPr>
        <w:t xml:space="preserve">– </w:t>
      </w:r>
      <w:r>
        <w:rPr>
          <w:rFonts w:hint="cs"/>
          <w:rtl/>
        </w:rPr>
        <w:t>כי</w:t>
      </w:r>
      <w:bookmarkStart w:id="10777" w:name="_ETM_Q41_180864"/>
      <w:bookmarkEnd w:id="10777"/>
      <w:r>
        <w:rPr>
          <w:rFonts w:hint="cs"/>
          <w:rtl/>
        </w:rPr>
        <w:t xml:space="preserve"> תראי, אמרת מילים מאוד מאוד אמיתיות ואמיתות חזקות מאוד. אמרת </w:t>
      </w:r>
      <w:bookmarkStart w:id="10778" w:name="_ETM_Q41_183216"/>
      <w:bookmarkEnd w:id="10778"/>
      <w:r>
        <w:rPr>
          <w:rFonts w:hint="cs"/>
          <w:rtl/>
        </w:rPr>
        <w:t xml:space="preserve">שהחוק הזה הוא חוק הגיוני, </w:t>
      </w:r>
      <w:r w:rsidR="004F004A">
        <w:rPr>
          <w:rFonts w:hint="cs"/>
          <w:rtl/>
        </w:rPr>
        <w:t>ש</w:t>
      </w:r>
      <w:r>
        <w:rPr>
          <w:rFonts w:hint="cs"/>
          <w:rtl/>
        </w:rPr>
        <w:t>לא היית חותמת על חוק</w:t>
      </w:r>
      <w:bookmarkStart w:id="10779" w:name="_ETM_Q41_189743"/>
      <w:bookmarkEnd w:id="10779"/>
      <w:r>
        <w:rPr>
          <w:rFonts w:hint="cs"/>
          <w:rtl/>
        </w:rPr>
        <w:t xml:space="preserve"> לא הגיוני. גדעון סער, שר המשפטים, לא היה חותם על</w:t>
      </w:r>
      <w:bookmarkStart w:id="10780" w:name="_ETM_Q41_189997"/>
      <w:bookmarkEnd w:id="10780"/>
      <w:r>
        <w:rPr>
          <w:rFonts w:hint="cs"/>
          <w:rtl/>
        </w:rPr>
        <w:t xml:space="preserve"> חוק לא הגיוני, וכך רוב השרים האחרים או כל השרים </w:t>
      </w:r>
      <w:bookmarkStart w:id="10781" w:name="_ETM_Q41_191580"/>
      <w:bookmarkEnd w:id="10781"/>
      <w:r>
        <w:rPr>
          <w:rFonts w:hint="cs"/>
          <w:rtl/>
        </w:rPr>
        <w:t xml:space="preserve">האחרים וסגני השרים וחברי הכנסת מהקואליציה, ובוודאי חברי האופוזיציה. 41 איש חתמו </w:t>
      </w:r>
      <w:r>
        <w:rPr>
          <w:rFonts w:hint="eastAsia"/>
          <w:rtl/>
        </w:rPr>
        <w:t xml:space="preserve">– </w:t>
      </w:r>
      <w:r>
        <w:rPr>
          <w:rFonts w:hint="cs"/>
          <w:rtl/>
        </w:rPr>
        <w:t xml:space="preserve">זה חצי מהכנסת, כי 40 בערך </w:t>
      </w:r>
      <w:bookmarkStart w:id="10782" w:name="_ETM_Q41_203273"/>
      <w:bookmarkEnd w:id="10782"/>
      <w:r>
        <w:rPr>
          <w:rFonts w:hint="cs"/>
          <w:rtl/>
        </w:rPr>
        <w:t>לא יכולים לחתום</w:t>
      </w:r>
      <w:r w:rsidR="004F004A">
        <w:rPr>
          <w:rFonts w:hint="cs"/>
          <w:rtl/>
        </w:rPr>
        <w:t>,</w:t>
      </w:r>
      <w:r>
        <w:rPr>
          <w:rFonts w:hint="cs"/>
          <w:rtl/>
        </w:rPr>
        <w:t xml:space="preserve"> כי הם שרים או סגני שרים.</w:t>
      </w:r>
      <w:bookmarkStart w:id="10783" w:name="_ETM_Q41_207818"/>
      <w:bookmarkEnd w:id="10783"/>
    </w:p>
    <w:p w:rsidR="00BD7FB7" w:rsidRDefault="00BD7FB7" w:rsidP="00D87E81">
      <w:pPr>
        <w:rPr>
          <w:rtl/>
        </w:rPr>
      </w:pPr>
      <w:bookmarkStart w:id="10784" w:name="_ETM_Q41_207895"/>
      <w:bookmarkEnd w:id="10784"/>
    </w:p>
    <w:p w:rsidR="00BD7FB7" w:rsidRDefault="00BD7FB7" w:rsidP="004F004A">
      <w:pPr>
        <w:rPr>
          <w:rtl/>
        </w:rPr>
      </w:pPr>
      <w:bookmarkStart w:id="10785" w:name="_ETM_Q41_207996"/>
      <w:bookmarkStart w:id="10786" w:name="_ETM_Q41_208052"/>
      <w:bookmarkEnd w:id="10785"/>
      <w:bookmarkEnd w:id="10786"/>
      <w:r>
        <w:rPr>
          <w:rFonts w:hint="cs"/>
          <w:rtl/>
        </w:rPr>
        <w:t>לכן, אם</w:t>
      </w:r>
      <w:bookmarkStart w:id="10787" w:name="_ETM_Q41_209688"/>
      <w:bookmarkEnd w:id="10787"/>
      <w:r>
        <w:rPr>
          <w:rFonts w:hint="cs"/>
          <w:rtl/>
        </w:rPr>
        <w:t xml:space="preserve"> היינו מבינים שהחוק הזה עולה בעוד שבועיים לדיון כאן, אחרי </w:t>
      </w:r>
      <w:bookmarkStart w:id="10788" w:name="_ETM_Q41_215441"/>
      <w:bookmarkEnd w:id="10788"/>
      <w:r>
        <w:rPr>
          <w:rFonts w:hint="cs"/>
          <w:rtl/>
        </w:rPr>
        <w:t>שהיו ניסיונות להגיע לנוסח מוסכם</w:t>
      </w:r>
      <w:r w:rsidR="004F004A">
        <w:rPr>
          <w:rFonts w:hint="cs"/>
          <w:rtl/>
        </w:rPr>
        <w:t>,</w:t>
      </w:r>
      <w:r>
        <w:rPr>
          <w:rFonts w:hint="cs"/>
          <w:rtl/>
        </w:rPr>
        <w:t xml:space="preserve"> אני חושב שזה </w:t>
      </w:r>
      <w:bookmarkStart w:id="10789" w:name="_ETM_Q41_215580"/>
      <w:bookmarkEnd w:id="10789"/>
      <w:r>
        <w:rPr>
          <w:rFonts w:hint="cs"/>
          <w:rtl/>
        </w:rPr>
        <w:t xml:space="preserve">מעשי. אבל כשאתם אומרים: בואו נדחה את זה </w:t>
      </w:r>
      <w:r>
        <w:rPr>
          <w:rtl/>
        </w:rPr>
        <w:t>–</w:t>
      </w:r>
      <w:bookmarkStart w:id="10790" w:name="_ETM_Q41_225237"/>
      <w:bookmarkEnd w:id="10790"/>
      <w:r>
        <w:rPr>
          <w:rFonts w:hint="cs"/>
          <w:rtl/>
        </w:rPr>
        <w:t xml:space="preserve"> תראי, השרה אילת, אנחנו לא אנשי </w:t>
      </w:r>
      <w:r>
        <w:rPr>
          <w:rFonts w:hint="cs"/>
        </w:rPr>
        <w:t>BFM</w:t>
      </w:r>
      <w:bookmarkStart w:id="10791" w:name="_ETM_Q41_228824"/>
      <w:bookmarkEnd w:id="10791"/>
      <w:r>
        <w:rPr>
          <w:rFonts w:hint="cs"/>
          <w:rtl/>
        </w:rPr>
        <w:t xml:space="preserve">. מה זה </w:t>
      </w:r>
      <w:r>
        <w:rPr>
          <w:rFonts w:hint="cs"/>
        </w:rPr>
        <w:t>BFM</w:t>
      </w:r>
      <w:r>
        <w:rPr>
          <w:rFonts w:hint="cs"/>
          <w:rtl/>
        </w:rPr>
        <w:t xml:space="preserve">? </w:t>
      </w:r>
      <w:r w:rsidR="004F004A">
        <w:rPr>
          <w:rFonts w:hint="cs"/>
          <w:rtl/>
        </w:rPr>
        <w:t>"</w:t>
      </w:r>
      <w:r>
        <w:rPr>
          <w:rFonts w:hint="cs"/>
          <w:rtl/>
        </w:rPr>
        <w:t>בוכרא פי למשמש</w:t>
      </w:r>
      <w:r w:rsidR="004F004A">
        <w:rPr>
          <w:rFonts w:hint="cs"/>
          <w:rtl/>
        </w:rPr>
        <w:t>"</w:t>
      </w:r>
      <w:r>
        <w:rPr>
          <w:rFonts w:hint="cs"/>
          <w:rtl/>
        </w:rPr>
        <w:t xml:space="preserve">. אנחנו לא </w:t>
      </w:r>
      <w:bookmarkStart w:id="10792" w:name="_ETM_Q41_230870"/>
      <w:bookmarkEnd w:id="10792"/>
      <w:r>
        <w:rPr>
          <w:rFonts w:hint="cs"/>
          <w:rtl/>
        </w:rPr>
        <w:t>חיים שם. אנחנו אנשים שמבינים מושגים ברורים. הכנסת מתפזרת</w:t>
      </w:r>
      <w:bookmarkStart w:id="10793" w:name="_ETM_Q41_238120"/>
      <w:bookmarkEnd w:id="10793"/>
      <w:r>
        <w:rPr>
          <w:rFonts w:hint="cs"/>
          <w:rtl/>
        </w:rPr>
        <w:t xml:space="preserve"> בעוד שלושה שבועות; השבוע האחרון הוא לא שבוע של הצעות</w:t>
      </w:r>
      <w:bookmarkStart w:id="10794" w:name="_ETM_Q41_240205"/>
      <w:bookmarkEnd w:id="10794"/>
      <w:r>
        <w:rPr>
          <w:rFonts w:hint="cs"/>
          <w:rtl/>
        </w:rPr>
        <w:t xml:space="preserve"> חוק; יש לנו שבועיים. אתם רוצים לדון בשבועיים האלה ונביא </w:t>
      </w:r>
      <w:bookmarkStart w:id="10795" w:name="_ETM_Q41_246351"/>
      <w:bookmarkEnd w:id="10795"/>
      <w:r>
        <w:rPr>
          <w:rFonts w:hint="cs"/>
          <w:rtl/>
        </w:rPr>
        <w:t xml:space="preserve">את זה ביום רביעי בעוד שבועיים להצבעה כאן? אהלן וסהלן. </w:t>
      </w:r>
      <w:bookmarkStart w:id="10796" w:name="_ETM_Q41_249477"/>
      <w:bookmarkEnd w:id="10796"/>
      <w:r>
        <w:rPr>
          <w:rFonts w:hint="cs"/>
          <w:rtl/>
        </w:rPr>
        <w:t>אם לא, אנחנו נצביע עכשיו.</w:t>
      </w:r>
    </w:p>
    <w:p w:rsidR="00BD7FB7" w:rsidRDefault="00BD7FB7" w:rsidP="00D87E81">
      <w:pPr>
        <w:rPr>
          <w:rtl/>
        </w:rPr>
      </w:pPr>
    </w:p>
    <w:p w:rsidR="00BD7FB7" w:rsidRDefault="00BD7FB7" w:rsidP="00D87E81">
      <w:pPr>
        <w:pStyle w:val="af8"/>
        <w:keepNext/>
        <w:rPr>
          <w:rtl/>
        </w:rPr>
      </w:pPr>
      <w:bookmarkStart w:id="10797" w:name="ET_interruption_5156_1"/>
      <w:r w:rsidRPr="00A0322C">
        <w:rPr>
          <w:rStyle w:val="TagStyle"/>
          <w:rtl/>
        </w:rPr>
        <w:t xml:space="preserve"> &lt;&lt; קריאה &gt;&gt; </w:t>
      </w:r>
      <w:r>
        <w:rPr>
          <w:rtl/>
        </w:rPr>
        <w:t>דוד אמסלם (הליכוד):</w:t>
      </w:r>
      <w:r w:rsidRPr="00A0322C">
        <w:rPr>
          <w:rStyle w:val="TagStyle"/>
          <w:rtl/>
        </w:rPr>
        <w:t xml:space="preserve"> &lt;&lt; קריאה &gt;&gt;</w:t>
      </w:r>
      <w:r>
        <w:rPr>
          <w:rtl/>
        </w:rPr>
        <w:t xml:space="preserve">   </w:t>
      </w:r>
      <w:bookmarkEnd w:id="10797"/>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אגב, הבעיה שלהם, אבי, אני אגיד לך, הבעיה שלהם זה מנסור עבאס. זה הבעיה. הינה, אתה </w:t>
      </w:r>
      <w:bookmarkStart w:id="10798" w:name="_ETM_Q41_261729"/>
      <w:bookmarkEnd w:id="10798"/>
      <w:r>
        <w:rPr>
          <w:rFonts w:hint="cs"/>
          <w:rtl/>
          <w:lang w:eastAsia="he-IL"/>
        </w:rPr>
        <w:t>מבין מה הבעיה שלהם עכשיו?</w:t>
      </w:r>
      <w:r>
        <w:rPr>
          <w:rFonts w:hint="cs"/>
          <w:lang w:eastAsia="he-IL"/>
        </w:rPr>
        <w:t xml:space="preserve"> </w:t>
      </w:r>
      <w:r>
        <w:rPr>
          <w:rFonts w:hint="cs"/>
          <w:rtl/>
          <w:lang w:eastAsia="he-IL"/>
        </w:rPr>
        <w:t>עם מי הקימו עכשיו ממשלה? היא עכשיו</w:t>
      </w:r>
      <w:bookmarkStart w:id="10799" w:name="_ETM_Q41_267919"/>
      <w:bookmarkEnd w:id="10799"/>
      <w:r>
        <w:rPr>
          <w:rFonts w:hint="cs"/>
          <w:rtl/>
          <w:lang w:eastAsia="he-IL"/>
        </w:rPr>
        <w:t xml:space="preserve"> יודעת שהחוק נכון, היא רק שואלת</w:t>
      </w:r>
      <w:r w:rsidR="004F004A">
        <w:rPr>
          <w:rFonts w:hint="cs"/>
          <w:rtl/>
          <w:lang w:eastAsia="he-IL"/>
        </w:rPr>
        <w:t>:</w:t>
      </w:r>
      <w:r>
        <w:rPr>
          <w:rFonts w:hint="cs"/>
          <w:rtl/>
          <w:lang w:eastAsia="he-IL"/>
        </w:rPr>
        <w:t xml:space="preserve"> האם אני יוצאת עכשיו מהמשרד או פוגעת בעם ישראל. היא מעדיפה להישאר במשרד.</w:t>
      </w:r>
    </w:p>
    <w:p w:rsidR="00BD7FB7" w:rsidRDefault="00BD7FB7" w:rsidP="00D87E81">
      <w:pPr>
        <w:rPr>
          <w:rtl/>
          <w:lang w:eastAsia="he-IL"/>
        </w:rPr>
      </w:pPr>
      <w:bookmarkStart w:id="10800" w:name="_ETM_Q41_278076"/>
      <w:bookmarkStart w:id="10801" w:name="_ETM_Q41_278180"/>
      <w:bookmarkEnd w:id="10800"/>
      <w:bookmarkEnd w:id="10801"/>
    </w:p>
    <w:p w:rsidR="00BD7FB7" w:rsidRDefault="00BD7FB7" w:rsidP="00D87E81">
      <w:pPr>
        <w:pStyle w:val="af9"/>
        <w:keepNext/>
        <w:rPr>
          <w:rtl/>
        </w:rPr>
      </w:pPr>
      <w:r w:rsidRPr="008A0D3E">
        <w:rPr>
          <w:rStyle w:val="TagStyle"/>
          <w:rtl/>
        </w:rPr>
        <w:t xml:space="preserve"> &lt;&lt; יור &gt;&gt; </w:t>
      </w:r>
      <w:r>
        <w:rPr>
          <w:rtl/>
        </w:rPr>
        <w:t>היו"ר איתן גינזבורג:</w:t>
      </w:r>
      <w:r w:rsidRPr="008A0D3E">
        <w:rPr>
          <w:rStyle w:val="TagStyle"/>
          <w:rtl/>
        </w:rPr>
        <w:t xml:space="preserve"> &lt;&lt; יור &gt;&gt;</w:t>
      </w:r>
      <w:r>
        <w:rPr>
          <w:rtl/>
        </w:rPr>
        <w:t xml:space="preserve">   </w:t>
      </w:r>
    </w:p>
    <w:p w:rsidR="00BD7FB7" w:rsidRDefault="00BD7FB7" w:rsidP="00FE191E">
      <w:pPr>
        <w:rPr>
          <w:rtl/>
          <w:lang w:eastAsia="he-IL"/>
        </w:rPr>
      </w:pPr>
    </w:p>
    <w:p w:rsidR="00BD7FB7" w:rsidRPr="008A0D3E" w:rsidRDefault="00BD7FB7" w:rsidP="00D87E81">
      <w:pPr>
        <w:rPr>
          <w:rtl/>
          <w:lang w:eastAsia="he-IL"/>
        </w:rPr>
      </w:pPr>
      <w:bookmarkStart w:id="10802" w:name="_ETM_Q41_279006"/>
      <w:bookmarkEnd w:id="10802"/>
      <w:r>
        <w:rPr>
          <w:rFonts w:hint="cs"/>
          <w:rtl/>
          <w:lang w:eastAsia="he-IL"/>
        </w:rPr>
        <w:t>סיימת?</w:t>
      </w:r>
    </w:p>
    <w:p w:rsidR="00BD7FB7" w:rsidRDefault="00BD7FB7" w:rsidP="00D87E81">
      <w:pPr>
        <w:rPr>
          <w:rtl/>
          <w:lang w:eastAsia="he-IL"/>
        </w:rPr>
      </w:pPr>
    </w:p>
    <w:p w:rsidR="00BD7FB7" w:rsidRDefault="007E475A" w:rsidP="007E475A">
      <w:pPr>
        <w:pStyle w:val="-"/>
        <w:rPr>
          <w:rtl/>
        </w:rPr>
      </w:pPr>
      <w:bookmarkStart w:id="10803" w:name="ET_speakercontinue_4613_2"/>
      <w:r>
        <w:rPr>
          <w:rStyle w:val="TagStyle"/>
          <w:rtl/>
        </w:rPr>
        <w:t xml:space="preserve"> &lt;&lt; דובר_המשך &gt;&gt;</w:t>
      </w:r>
      <w:r w:rsidR="00BD7FB7" w:rsidRPr="00A0322C">
        <w:rPr>
          <w:rStyle w:val="TagStyle"/>
          <w:rtl/>
        </w:rPr>
        <w:t xml:space="preserve"> </w:t>
      </w:r>
      <w:bookmarkStart w:id="10804" w:name="_Toc77612974"/>
      <w:r w:rsidR="00BD7FB7">
        <w:rPr>
          <w:rtl/>
        </w:rPr>
        <w:t>אבי דיכטר (הליכוד):</w:t>
      </w:r>
      <w:bookmarkEnd w:id="10804"/>
      <w:r w:rsidR="00BD7FB7" w:rsidRPr="00A0322C">
        <w:rPr>
          <w:rStyle w:val="TagStyle"/>
          <w:rtl/>
        </w:rPr>
        <w:t xml:space="preserve"> </w:t>
      </w:r>
      <w:r>
        <w:rPr>
          <w:rStyle w:val="TagStyle"/>
          <w:rtl/>
        </w:rPr>
        <w:t xml:space="preserve">&lt;&lt; דובר_המשך &gt;&gt; </w:t>
      </w:r>
      <w:r w:rsidR="00BD7FB7">
        <w:rPr>
          <w:rtl/>
        </w:rPr>
        <w:t xml:space="preserve">   </w:t>
      </w:r>
      <w:bookmarkEnd w:id="10803"/>
    </w:p>
    <w:p w:rsidR="00BD7FB7" w:rsidRDefault="00BD7FB7" w:rsidP="00FE191E">
      <w:pPr>
        <w:rPr>
          <w:rtl/>
          <w:lang w:eastAsia="he-IL"/>
        </w:rPr>
      </w:pPr>
      <w:bookmarkStart w:id="10805" w:name="_ETM_Q41_272186"/>
      <w:bookmarkEnd w:id="10805"/>
    </w:p>
    <w:p w:rsidR="00BD7FB7" w:rsidRPr="008A0D3E" w:rsidRDefault="00BD7FB7" w:rsidP="004F004A">
      <w:pPr>
        <w:rPr>
          <w:rtl/>
          <w:lang w:eastAsia="he-IL"/>
        </w:rPr>
      </w:pPr>
      <w:bookmarkStart w:id="10806" w:name="_ETM_Q41_272299"/>
      <w:bookmarkEnd w:id="10806"/>
      <w:r>
        <w:rPr>
          <w:rFonts w:hint="cs"/>
          <w:rtl/>
          <w:lang w:eastAsia="he-IL"/>
        </w:rPr>
        <w:t xml:space="preserve">אני לא קיבלתי תשובה, אז אני לא יודע להמשיך בדברים. </w:t>
      </w:r>
      <w:bookmarkStart w:id="10807" w:name="_ETM_Q41_282713"/>
      <w:bookmarkEnd w:id="10807"/>
      <w:r>
        <w:rPr>
          <w:rFonts w:hint="cs"/>
          <w:rtl/>
          <w:lang w:eastAsia="he-IL"/>
        </w:rPr>
        <w:t>אני אומר שוב: החוק הזה עולה להצבעה, מבחינתי, אלא</w:t>
      </w:r>
      <w:bookmarkStart w:id="10808" w:name="_ETM_Q41_283357"/>
      <w:bookmarkEnd w:id="10808"/>
      <w:r>
        <w:rPr>
          <w:rFonts w:hint="cs"/>
          <w:rtl/>
          <w:lang w:eastAsia="he-IL"/>
        </w:rPr>
        <w:t xml:space="preserve"> אם כן אנחנו יודעים שבעוד שבועיים, ביום רביעי, אנחנו מקיימים כאן </w:t>
      </w:r>
      <w:bookmarkStart w:id="10809" w:name="_ETM_Q41_290470"/>
      <w:bookmarkEnd w:id="10809"/>
      <w:r>
        <w:rPr>
          <w:rFonts w:hint="cs"/>
          <w:rtl/>
          <w:lang w:eastAsia="he-IL"/>
        </w:rPr>
        <w:t>הצבעה, אחרי שהיה דיון או דיונים עם השרה או עם</w:t>
      </w:r>
      <w:bookmarkStart w:id="10810" w:name="_ETM_Q41_294949"/>
      <w:bookmarkEnd w:id="10810"/>
      <w:r>
        <w:rPr>
          <w:rFonts w:hint="cs"/>
          <w:rtl/>
          <w:lang w:eastAsia="he-IL"/>
        </w:rPr>
        <w:t xml:space="preserve"> נציגי הממשלה, ונבין בדיוק מה האפשרויות, אבל אנחנו </w:t>
      </w:r>
      <w:bookmarkStart w:id="10811" w:name="_ETM_Q41_292827"/>
      <w:bookmarkEnd w:id="10811"/>
      <w:r>
        <w:rPr>
          <w:rFonts w:hint="cs"/>
          <w:rtl/>
          <w:lang w:eastAsia="he-IL"/>
        </w:rPr>
        <w:t xml:space="preserve">לא נמתין יותר משבועיים, לא ניכנס לפגרה, לא נחיה במונחים </w:t>
      </w:r>
      <w:bookmarkStart w:id="10812" w:name="_ETM_Q41_304803"/>
      <w:bookmarkEnd w:id="10812"/>
      <w:r>
        <w:rPr>
          <w:rFonts w:hint="cs"/>
          <w:rtl/>
          <w:lang w:eastAsia="he-IL"/>
        </w:rPr>
        <w:t xml:space="preserve">של "אחרי החגים". זה לא עובד </w:t>
      </w:r>
      <w:r w:rsidR="004F004A">
        <w:rPr>
          <w:rFonts w:hint="eastAsia"/>
          <w:rtl/>
          <w:lang w:eastAsia="he-IL"/>
        </w:rPr>
        <w:t xml:space="preserve">– </w:t>
      </w:r>
      <w:r>
        <w:rPr>
          <w:rFonts w:hint="cs"/>
          <w:rtl/>
          <w:lang w:eastAsia="he-IL"/>
        </w:rPr>
        <w:t xml:space="preserve">לא אצלנו, לא במשמרת שלי. </w:t>
      </w:r>
      <w:bookmarkStart w:id="10813" w:name="_ETM_Q41_306543"/>
      <w:bookmarkEnd w:id="10813"/>
    </w:p>
    <w:p w:rsidR="00BD7FB7" w:rsidRDefault="00BD7FB7" w:rsidP="00D87E81">
      <w:pPr>
        <w:keepNext/>
        <w:rPr>
          <w:rtl/>
        </w:rPr>
      </w:pPr>
    </w:p>
    <w:p w:rsidR="00BD7FB7" w:rsidRDefault="00BD7FB7" w:rsidP="00D87E81">
      <w:pPr>
        <w:pStyle w:val="af8"/>
        <w:keepNext/>
        <w:rPr>
          <w:rtl/>
        </w:rPr>
      </w:pPr>
      <w:bookmarkStart w:id="10814" w:name="_ETM_Q41_309534"/>
      <w:bookmarkStart w:id="10815" w:name="_ETM_Q41_309637"/>
      <w:bookmarkEnd w:id="10814"/>
      <w:bookmarkEnd w:id="10815"/>
      <w:r w:rsidRPr="00A0322C">
        <w:rPr>
          <w:rStyle w:val="TagStyle"/>
          <w:rtl/>
        </w:rPr>
        <w:t xml:space="preserve"> &lt;&lt; קריאה &gt;&gt; </w:t>
      </w:r>
      <w:r>
        <w:rPr>
          <w:rtl/>
        </w:rPr>
        <w:t>דוד אמסלם (הליכוד):</w:t>
      </w:r>
      <w:r w:rsidRPr="00A0322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לא מכדררים אותנו. היינו בסרטים האלה.</w:t>
      </w:r>
    </w:p>
    <w:p w:rsidR="00BD7FB7" w:rsidRDefault="00BD7FB7" w:rsidP="00D87E81">
      <w:pPr>
        <w:rPr>
          <w:rtl/>
          <w:lang w:eastAsia="he-IL"/>
        </w:rPr>
      </w:pPr>
    </w:p>
    <w:p w:rsidR="00BD7FB7" w:rsidRDefault="00BD7FB7" w:rsidP="00D87E81">
      <w:pPr>
        <w:pStyle w:val="af9"/>
        <w:keepNext/>
        <w:rPr>
          <w:rtl/>
        </w:rPr>
      </w:pPr>
      <w:r w:rsidRPr="00A0322C">
        <w:rPr>
          <w:rStyle w:val="TagStyle"/>
          <w:rtl/>
        </w:rPr>
        <w:t xml:space="preserve"> &lt;&lt; יור &gt;&gt; </w:t>
      </w:r>
      <w:r>
        <w:rPr>
          <w:rtl/>
        </w:rPr>
        <w:t>היו"ר איתן גינזבורג:</w:t>
      </w:r>
      <w:r w:rsidRPr="00A0322C">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השרה שקד, השרה שקד </w:t>
      </w:r>
      <w:r>
        <w:rPr>
          <w:rtl/>
          <w:lang w:eastAsia="he-IL"/>
        </w:rPr>
        <w:t>–</w:t>
      </w:r>
      <w:r>
        <w:rPr>
          <w:rFonts w:hint="cs"/>
          <w:rtl/>
          <w:lang w:eastAsia="he-IL"/>
        </w:rPr>
        <w:t xml:space="preserve"> טוב, אם כך, אין תשובה. זאת </w:t>
      </w:r>
      <w:bookmarkStart w:id="10816" w:name="_ETM_Q41_320101"/>
      <w:bookmarkEnd w:id="10816"/>
      <w:r>
        <w:rPr>
          <w:rFonts w:hint="cs"/>
          <w:rtl/>
          <w:lang w:eastAsia="he-IL"/>
        </w:rPr>
        <w:t>לא תשובה, אדוני.</w:t>
      </w:r>
    </w:p>
    <w:p w:rsidR="00BD7FB7" w:rsidRDefault="00BD7FB7" w:rsidP="00D87E81">
      <w:pPr>
        <w:rPr>
          <w:rtl/>
          <w:lang w:eastAsia="he-IL"/>
        </w:rPr>
      </w:pPr>
    </w:p>
    <w:p w:rsidR="00BD7FB7" w:rsidRDefault="00BD7FB7" w:rsidP="00D87E81">
      <w:pPr>
        <w:pStyle w:val="-"/>
        <w:keepNext/>
        <w:rPr>
          <w:rtl/>
        </w:rPr>
      </w:pPr>
      <w:r w:rsidRPr="00A0322C">
        <w:rPr>
          <w:rStyle w:val="TagStyle"/>
          <w:rtl/>
        </w:rPr>
        <w:t xml:space="preserve"> &lt;&lt; דובר_המשך &gt;&gt; </w:t>
      </w:r>
      <w:r>
        <w:rPr>
          <w:rtl/>
        </w:rPr>
        <w:t>אבי דיכטר (הליכוד):</w:t>
      </w:r>
      <w:r w:rsidRPr="00A0322C">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בשבילי, אין תשובה </w:t>
      </w:r>
      <w:r>
        <w:rPr>
          <w:rtl/>
          <w:lang w:eastAsia="he-IL"/>
        </w:rPr>
        <w:t>–</w:t>
      </w:r>
      <w:r>
        <w:rPr>
          <w:rFonts w:hint="cs"/>
          <w:rtl/>
          <w:lang w:eastAsia="he-IL"/>
        </w:rPr>
        <w:t xml:space="preserve"> </w:t>
      </w:r>
      <w:bookmarkStart w:id="10817" w:name="_ETM_Q41_322669"/>
      <w:bookmarkStart w:id="10818" w:name="_ETM_Q41_322802"/>
      <w:bookmarkEnd w:id="10817"/>
      <w:bookmarkEnd w:id="10818"/>
      <w:r>
        <w:rPr>
          <w:rFonts w:hint="cs"/>
          <w:rtl/>
          <w:lang w:eastAsia="he-IL"/>
        </w:rPr>
        <w:t>יש הצבעה.</w:t>
      </w:r>
    </w:p>
    <w:p w:rsidR="00BD7FB7" w:rsidRDefault="00BD7FB7" w:rsidP="00D87E81">
      <w:pPr>
        <w:rPr>
          <w:rtl/>
          <w:lang w:eastAsia="he-IL"/>
        </w:rPr>
      </w:pPr>
    </w:p>
    <w:p w:rsidR="00BD7FB7" w:rsidRDefault="00BD7FB7" w:rsidP="00D87E81">
      <w:pPr>
        <w:pStyle w:val="af9"/>
        <w:keepNext/>
        <w:rPr>
          <w:rtl/>
        </w:rPr>
      </w:pPr>
      <w:r w:rsidRPr="00A0322C">
        <w:rPr>
          <w:rStyle w:val="TagStyle"/>
          <w:rtl/>
        </w:rPr>
        <w:t xml:space="preserve"> &lt;&lt; יור &gt;&gt; </w:t>
      </w:r>
      <w:r>
        <w:rPr>
          <w:rtl/>
        </w:rPr>
        <w:t>היו"ר איתן גינזבורג:</w:t>
      </w:r>
      <w:r w:rsidRPr="00A0322C">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מאה אחוז, אז אנחנו נעבור להצבעה.</w:t>
      </w:r>
    </w:p>
    <w:p w:rsidR="00BD7FB7" w:rsidRDefault="00BD7FB7" w:rsidP="00D87E81">
      <w:pPr>
        <w:rPr>
          <w:rtl/>
          <w:lang w:eastAsia="he-IL"/>
        </w:rPr>
      </w:pPr>
    </w:p>
    <w:p w:rsidR="00BD7FB7" w:rsidRDefault="00BD7FB7" w:rsidP="00D87E81">
      <w:pPr>
        <w:pStyle w:val="af8"/>
        <w:keepNext/>
        <w:rPr>
          <w:rtl/>
        </w:rPr>
      </w:pPr>
      <w:bookmarkStart w:id="10819" w:name="ET_interruption_6239_25"/>
      <w:r w:rsidRPr="00070A4F">
        <w:rPr>
          <w:rStyle w:val="TagStyle"/>
          <w:rtl/>
        </w:rPr>
        <w:t xml:space="preserve"> &lt;&lt; קריאה &gt;&gt; </w:t>
      </w:r>
      <w:r>
        <w:rPr>
          <w:rtl/>
        </w:rPr>
        <w:t>סגן שר במשרד ראש הממשלה אמיר קארה:</w:t>
      </w:r>
      <w:r w:rsidRPr="00070A4F">
        <w:rPr>
          <w:rStyle w:val="TagStyle"/>
          <w:rtl/>
        </w:rPr>
        <w:t xml:space="preserve"> &lt;&lt; קריאה &gt;&gt;</w:t>
      </w:r>
      <w:r>
        <w:rPr>
          <w:rtl/>
        </w:rPr>
        <w:t xml:space="preserve">   </w:t>
      </w:r>
      <w:bookmarkEnd w:id="10819"/>
    </w:p>
    <w:p w:rsidR="00BD7FB7" w:rsidRDefault="00BD7FB7" w:rsidP="00FE191E">
      <w:pPr>
        <w:rPr>
          <w:rtl/>
          <w:lang w:eastAsia="he-IL"/>
        </w:rPr>
      </w:pPr>
    </w:p>
    <w:p w:rsidR="00BD7FB7" w:rsidRPr="00070A4F" w:rsidRDefault="00F70AA4" w:rsidP="00D87E81">
      <w:pPr>
        <w:rPr>
          <w:rtl/>
          <w:lang w:eastAsia="he-IL"/>
        </w:rPr>
      </w:pPr>
      <w:r>
        <w:rPr>
          <w:rFonts w:hint="cs"/>
          <w:rtl/>
          <w:lang w:eastAsia="he-IL"/>
        </w:rPr>
        <w:t>– – –</w:t>
      </w:r>
    </w:p>
    <w:p w:rsidR="00BD7FB7" w:rsidRDefault="00BD7FB7" w:rsidP="00D87E81">
      <w:pPr>
        <w:rPr>
          <w:rtl/>
          <w:lang w:eastAsia="he-IL"/>
        </w:rPr>
      </w:pPr>
    </w:p>
    <w:p w:rsidR="00BD7FB7" w:rsidRDefault="00BD7FB7" w:rsidP="00D87E81">
      <w:pPr>
        <w:pStyle w:val="-"/>
        <w:keepNext/>
        <w:rPr>
          <w:rtl/>
        </w:rPr>
      </w:pPr>
      <w:bookmarkStart w:id="10820" w:name="ET_speakercontinue_4613_27"/>
      <w:bookmarkStart w:id="10821" w:name="ET_speaker_4613_26"/>
      <w:r w:rsidRPr="00070A4F">
        <w:rPr>
          <w:rStyle w:val="TagStyle"/>
          <w:rtl/>
        </w:rPr>
        <w:t xml:space="preserve"> &lt;&lt; דובר_המשך &gt;&gt; </w:t>
      </w:r>
      <w:r>
        <w:rPr>
          <w:rtl/>
        </w:rPr>
        <w:t>אבי דיכטר (הליכוד):</w:t>
      </w:r>
      <w:r w:rsidRPr="00070A4F">
        <w:rPr>
          <w:rStyle w:val="TagStyle"/>
          <w:rtl/>
        </w:rPr>
        <w:t xml:space="preserve"> &lt;&lt; דובר_המשך &gt;&gt;</w:t>
      </w:r>
      <w:r>
        <w:rPr>
          <w:rtl/>
        </w:rPr>
        <w:t xml:space="preserve">   </w:t>
      </w:r>
      <w:bookmarkEnd w:id="10820"/>
    </w:p>
    <w:p w:rsidR="00BD7FB7" w:rsidRDefault="00BD7FB7" w:rsidP="00FE191E">
      <w:pPr>
        <w:rPr>
          <w:rtl/>
        </w:rPr>
      </w:pPr>
    </w:p>
    <w:p w:rsidR="00BD7FB7" w:rsidRDefault="00BD7FB7" w:rsidP="00D87E81">
      <w:pPr>
        <w:rPr>
          <w:rtl/>
        </w:rPr>
      </w:pPr>
      <w:bookmarkStart w:id="10822" w:name="_ETM_Q41_335797"/>
      <w:bookmarkEnd w:id="10822"/>
      <w:r>
        <w:rPr>
          <w:rFonts w:hint="cs"/>
          <w:rtl/>
        </w:rPr>
        <w:t>השרה שקד אמורה</w:t>
      </w:r>
      <w:bookmarkStart w:id="10823" w:name="_ETM_Q41_334288"/>
      <w:bookmarkEnd w:id="10823"/>
      <w:r>
        <w:rPr>
          <w:rFonts w:hint="cs"/>
          <w:rtl/>
        </w:rPr>
        <w:t xml:space="preserve"> לתת תשובה בשם הממשלה.</w:t>
      </w:r>
      <w:bookmarkStart w:id="10824" w:name="_ETM_Q41_340613"/>
      <w:bookmarkEnd w:id="10824"/>
    </w:p>
    <w:p w:rsidR="00BD7FB7" w:rsidRPr="00070A4F" w:rsidRDefault="00BD7FB7" w:rsidP="00D87E81">
      <w:pPr>
        <w:rPr>
          <w:rtl/>
          <w:lang w:eastAsia="he-IL"/>
        </w:rPr>
      </w:pPr>
      <w:bookmarkStart w:id="10825" w:name="_ETM_Q41_340759"/>
      <w:bookmarkStart w:id="10826" w:name="_ETM_Q41_336339"/>
      <w:bookmarkEnd w:id="10821"/>
      <w:bookmarkEnd w:id="10825"/>
      <w:bookmarkEnd w:id="10826"/>
    </w:p>
    <w:p w:rsidR="00BD7FB7" w:rsidRDefault="00BD7FB7" w:rsidP="00D87E81">
      <w:pPr>
        <w:pStyle w:val="af9"/>
        <w:keepNext/>
        <w:rPr>
          <w:rtl/>
        </w:rPr>
      </w:pPr>
      <w:r w:rsidRPr="00A0322C">
        <w:rPr>
          <w:rStyle w:val="TagStyle"/>
          <w:rtl/>
        </w:rPr>
        <w:t xml:space="preserve"> &lt;&lt; יור &gt;&gt; </w:t>
      </w:r>
      <w:r>
        <w:rPr>
          <w:rtl/>
        </w:rPr>
        <w:t>היו"ר איתן גינזבורג:</w:t>
      </w:r>
      <w:r w:rsidRPr="00A0322C">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חבר הכנסת דיכטר, זמנך הסתיים.</w:t>
      </w:r>
    </w:p>
    <w:p w:rsidR="00BD7FB7" w:rsidRDefault="00BD7FB7" w:rsidP="00D87E81">
      <w:pPr>
        <w:rPr>
          <w:rtl/>
          <w:lang w:eastAsia="he-IL"/>
        </w:rPr>
      </w:pPr>
    </w:p>
    <w:p w:rsidR="00BD7FB7" w:rsidRDefault="00BD7FB7" w:rsidP="00D87E81">
      <w:pPr>
        <w:pStyle w:val="af9"/>
        <w:keepNext/>
        <w:rPr>
          <w:rtl/>
        </w:rPr>
      </w:pPr>
      <w:r w:rsidRPr="00EC6EF0">
        <w:rPr>
          <w:rStyle w:val="TagStyle"/>
          <w:rtl/>
        </w:rPr>
        <w:t xml:space="preserve">&lt;&lt; יור &gt;&gt; </w:t>
      </w:r>
      <w:r>
        <w:rPr>
          <w:rtl/>
        </w:rPr>
        <w:t>היו"ר איתן גינזבורג:</w:t>
      </w:r>
      <w:r w:rsidRPr="00EC6EF0">
        <w:rPr>
          <w:rStyle w:val="TagStyle"/>
          <w:rtl/>
        </w:rPr>
        <w:t xml:space="preserve"> &lt;&lt; יור &gt;&gt;</w:t>
      </w:r>
      <w:r>
        <w:rPr>
          <w:rtl/>
        </w:rPr>
        <w:t xml:space="preserve">   </w:t>
      </w:r>
    </w:p>
    <w:p w:rsidR="00BD7FB7" w:rsidRDefault="00BD7FB7" w:rsidP="00D87E81">
      <w:pPr>
        <w:rPr>
          <w:rtl/>
          <w:lang w:eastAsia="he-IL"/>
        </w:rPr>
      </w:pPr>
    </w:p>
    <w:p w:rsidR="00BD7FB7" w:rsidRDefault="00BD7FB7" w:rsidP="00D87E81">
      <w:pPr>
        <w:rPr>
          <w:rtl/>
          <w:lang w:eastAsia="he-IL"/>
        </w:rPr>
      </w:pPr>
      <w:r>
        <w:rPr>
          <w:rFonts w:hint="cs"/>
          <w:rtl/>
          <w:lang w:eastAsia="he-IL"/>
        </w:rPr>
        <w:t xml:space="preserve">ועכשיו תורה של חברת הכנסת סטרוק. </w:t>
      </w:r>
      <w:bookmarkStart w:id="10827" w:name="_ETM_Q41_344542"/>
      <w:bookmarkEnd w:id="10827"/>
      <w:r>
        <w:rPr>
          <w:rFonts w:hint="cs"/>
          <w:rtl/>
          <w:lang w:eastAsia="he-IL"/>
        </w:rPr>
        <w:t>יש לה שלוש דקות לחשוב. בבקשה. חברת הכנסת סטרוק, בבקשה.</w:t>
      </w:r>
    </w:p>
    <w:p w:rsidR="00BD7FB7" w:rsidRDefault="00BD7FB7" w:rsidP="00D87E81">
      <w:pPr>
        <w:rPr>
          <w:rtl/>
          <w:lang w:eastAsia="he-IL"/>
        </w:rPr>
      </w:pPr>
    </w:p>
    <w:p w:rsidR="00BD7FB7" w:rsidRDefault="00BD7FB7" w:rsidP="00D87E81">
      <w:pPr>
        <w:pStyle w:val="a5"/>
        <w:keepNext/>
        <w:rPr>
          <w:rtl/>
        </w:rPr>
      </w:pPr>
      <w:bookmarkStart w:id="10828" w:name="ET_speaker_5093_10"/>
      <w:r w:rsidRPr="00A0322C">
        <w:rPr>
          <w:rStyle w:val="TagStyle"/>
          <w:rtl/>
        </w:rPr>
        <w:t xml:space="preserve"> &lt;&lt; דובר &gt;&gt; </w:t>
      </w:r>
      <w:bookmarkStart w:id="10829" w:name="_Toc77612976"/>
      <w:bookmarkStart w:id="10830" w:name="_Toc77619008"/>
      <w:r>
        <w:rPr>
          <w:rtl/>
        </w:rPr>
        <w:t>אורית מלכה סטרוק (הציונות הדתית):</w:t>
      </w:r>
      <w:bookmarkEnd w:id="10829"/>
      <w:bookmarkEnd w:id="10830"/>
      <w:r w:rsidRPr="00A0322C">
        <w:rPr>
          <w:rStyle w:val="TagStyle"/>
          <w:rtl/>
        </w:rPr>
        <w:t xml:space="preserve"> &lt;&lt; דובר &gt;&gt;</w:t>
      </w:r>
      <w:r>
        <w:rPr>
          <w:rtl/>
        </w:rPr>
        <w:t xml:space="preserve">   </w:t>
      </w:r>
      <w:bookmarkEnd w:id="10828"/>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אדוני היושב-ראש, גברתי השרה, גברתי השרה, אנחנו מוכנים לקיים שיח על החוק הזה כדי שהממשלה תחתור לחוקק חוק דומה מטעמה או לתמוך בהצעת החוק שלנו. אנחנו, כחברי כנסת, שיודעים שיש לכם רוב מובנה, ויש לכם ריחיים על צווארכם </w:t>
      </w:r>
      <w:bookmarkStart w:id="10831" w:name="_ETM_Q41_404253"/>
      <w:bookmarkEnd w:id="10831"/>
      <w:r>
        <w:rPr>
          <w:rFonts w:hint="cs"/>
          <w:rtl/>
          <w:lang w:eastAsia="he-IL"/>
        </w:rPr>
        <w:t xml:space="preserve">שקוראים להם רע"מ </w:t>
      </w:r>
      <w:r>
        <w:rPr>
          <w:rtl/>
          <w:lang w:eastAsia="he-IL"/>
        </w:rPr>
        <w:t>–</w:t>
      </w:r>
      <w:r>
        <w:rPr>
          <w:rFonts w:hint="cs"/>
          <w:rtl/>
          <w:lang w:eastAsia="he-IL"/>
        </w:rPr>
        <w:t xml:space="preserve"> אנחנו לא נוכל לעכב את ההצבעה </w:t>
      </w:r>
      <w:bookmarkStart w:id="10832" w:name="_ETM_Q41_407853"/>
      <w:bookmarkEnd w:id="10832"/>
      <w:r>
        <w:rPr>
          <w:rFonts w:hint="cs"/>
          <w:rtl/>
          <w:lang w:eastAsia="he-IL"/>
        </w:rPr>
        <w:t xml:space="preserve">על הצעת החוק שלנו ביותר משבועיים. אנחנו, מבחינתנו, או שמצביעים עכשיו </w:t>
      </w:r>
      <w:bookmarkStart w:id="10833" w:name="_ETM_Q41_415807"/>
      <w:bookmarkEnd w:id="10833"/>
      <w:r>
        <w:rPr>
          <w:rFonts w:hint="cs"/>
          <w:rtl/>
          <w:lang w:eastAsia="he-IL"/>
        </w:rPr>
        <w:t>או שאנחנו נותנים זמן לשיח של שבועיים, ונראה מה</w:t>
      </w:r>
      <w:bookmarkStart w:id="10834" w:name="_ETM_Q41_412547"/>
      <w:bookmarkEnd w:id="10834"/>
      <w:r>
        <w:rPr>
          <w:rFonts w:hint="cs"/>
          <w:rtl/>
          <w:lang w:eastAsia="he-IL"/>
        </w:rPr>
        <w:t xml:space="preserve"> קורה בשבועיים האלה. </w:t>
      </w:r>
    </w:p>
    <w:p w:rsidR="00BD7FB7" w:rsidRDefault="00BD7FB7" w:rsidP="00D87E81">
      <w:pPr>
        <w:rPr>
          <w:rtl/>
          <w:lang w:eastAsia="he-IL"/>
        </w:rPr>
      </w:pPr>
      <w:bookmarkStart w:id="10835" w:name="_ETM_Q41_415186"/>
      <w:bookmarkStart w:id="10836" w:name="_ETM_Q41_415193"/>
      <w:bookmarkStart w:id="10837" w:name="_ETM_Q41_415207"/>
      <w:bookmarkEnd w:id="10835"/>
      <w:bookmarkEnd w:id="10836"/>
      <w:bookmarkEnd w:id="10837"/>
    </w:p>
    <w:p w:rsidR="00BD7FB7" w:rsidRDefault="00BD7FB7" w:rsidP="00D87E81">
      <w:pPr>
        <w:rPr>
          <w:rtl/>
          <w:lang w:eastAsia="he-IL"/>
        </w:rPr>
      </w:pPr>
      <w:bookmarkStart w:id="10838" w:name="_ETM_Q41_415289"/>
      <w:bookmarkEnd w:id="10838"/>
      <w:r>
        <w:rPr>
          <w:rFonts w:hint="cs"/>
          <w:rtl/>
          <w:lang w:eastAsia="he-IL"/>
        </w:rPr>
        <w:t xml:space="preserve">אם את רוצה לקבל </w:t>
      </w:r>
      <w:bookmarkStart w:id="10839" w:name="_ETM_Q41_417181"/>
      <w:bookmarkEnd w:id="10839"/>
      <w:r>
        <w:rPr>
          <w:rFonts w:hint="cs"/>
          <w:rtl/>
          <w:lang w:eastAsia="he-IL"/>
        </w:rPr>
        <w:t xml:space="preserve">את ידנו המושטת, אחרי שאמרת בעצמך שהצעת החוק הזאת צודקת ונכונה, אז אנחנו מוכנים לשיח של שבועיים. </w:t>
      </w:r>
      <w:bookmarkStart w:id="10840" w:name="_ETM_Q41_438457"/>
      <w:bookmarkEnd w:id="10840"/>
      <w:r>
        <w:rPr>
          <w:rFonts w:hint="cs"/>
          <w:rtl/>
          <w:lang w:eastAsia="he-IL"/>
        </w:rPr>
        <w:t>יותר משבועיים אנחנו לא נוכל להמתין, כי הכנסת תצא לפגרה</w:t>
      </w:r>
      <w:bookmarkStart w:id="10841" w:name="_ETM_Q41_444681"/>
      <w:bookmarkEnd w:id="10841"/>
      <w:r>
        <w:rPr>
          <w:rFonts w:hint="cs"/>
          <w:rtl/>
          <w:lang w:eastAsia="he-IL"/>
        </w:rPr>
        <w:t xml:space="preserve"> ואנחנו הולכים לאחרי החגים. אבל את, כשרת הפנים, שהחוק הזה</w:t>
      </w:r>
      <w:bookmarkStart w:id="10842" w:name="_ETM_Q41_447608"/>
      <w:bookmarkEnd w:id="10842"/>
      <w:r>
        <w:rPr>
          <w:rFonts w:hint="cs"/>
          <w:rtl/>
          <w:lang w:eastAsia="he-IL"/>
        </w:rPr>
        <w:t xml:space="preserve"> תחת אחריותך, יכולה להביא אותו בכל עת מטעמך.</w:t>
      </w:r>
    </w:p>
    <w:p w:rsidR="00BD7FB7" w:rsidRDefault="00BD7FB7" w:rsidP="00D87E81">
      <w:pPr>
        <w:rPr>
          <w:rtl/>
          <w:lang w:eastAsia="he-IL"/>
        </w:rPr>
      </w:pPr>
      <w:r>
        <w:rPr>
          <w:rFonts w:hint="cs"/>
          <w:rtl/>
          <w:lang w:eastAsia="he-IL"/>
        </w:rPr>
        <w:t xml:space="preserve"> </w:t>
      </w:r>
    </w:p>
    <w:p w:rsidR="00BD7FB7" w:rsidRDefault="00BD7FB7" w:rsidP="00D87E81">
      <w:pPr>
        <w:pStyle w:val="af9"/>
        <w:keepNext/>
        <w:rPr>
          <w:rtl/>
        </w:rPr>
      </w:pPr>
      <w:r w:rsidRPr="00A0322C">
        <w:rPr>
          <w:rStyle w:val="TagStyle"/>
          <w:rtl/>
        </w:rPr>
        <w:t xml:space="preserve"> &lt;&lt; יור &gt;&gt; </w:t>
      </w:r>
      <w:r>
        <w:rPr>
          <w:rtl/>
        </w:rPr>
        <w:t>היו"ר איתן גינזבורג:</w:t>
      </w:r>
      <w:r w:rsidRPr="00A0322C">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בבקשה, השרה שקד.</w:t>
      </w:r>
    </w:p>
    <w:p w:rsidR="00BD7FB7" w:rsidRDefault="00BD7FB7" w:rsidP="00D87E81">
      <w:pPr>
        <w:rPr>
          <w:rtl/>
          <w:lang w:eastAsia="he-IL"/>
        </w:rPr>
      </w:pPr>
    </w:p>
    <w:p w:rsidR="00BD7FB7" w:rsidRDefault="00BD7FB7" w:rsidP="00D87E81">
      <w:pPr>
        <w:pStyle w:val="a5"/>
        <w:keepNext/>
        <w:rPr>
          <w:rtl/>
        </w:rPr>
      </w:pPr>
      <w:bookmarkStart w:id="10843" w:name="ET_speaker_6219_12"/>
      <w:r w:rsidRPr="00A0322C">
        <w:rPr>
          <w:rStyle w:val="TagStyle"/>
          <w:rtl/>
        </w:rPr>
        <w:t xml:space="preserve"> &lt;&lt; דובר &gt;&gt; </w:t>
      </w:r>
      <w:bookmarkStart w:id="10844" w:name="_Toc77612977"/>
      <w:bookmarkStart w:id="10845" w:name="_Toc77619009"/>
      <w:r>
        <w:rPr>
          <w:rtl/>
        </w:rPr>
        <w:t>שרת הפנים אילת שקד:</w:t>
      </w:r>
      <w:bookmarkEnd w:id="10844"/>
      <w:bookmarkEnd w:id="10845"/>
      <w:r w:rsidRPr="00A0322C">
        <w:rPr>
          <w:rStyle w:val="TagStyle"/>
          <w:rtl/>
        </w:rPr>
        <w:t xml:space="preserve"> &lt;&lt; דובר &gt;&gt;</w:t>
      </w:r>
      <w:r>
        <w:rPr>
          <w:rtl/>
        </w:rPr>
        <w:t xml:space="preserve">   </w:t>
      </w:r>
      <w:bookmarkEnd w:id="10843"/>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טוב, אני דיברתי </w:t>
      </w:r>
      <w:bookmarkStart w:id="10846" w:name="_ETM_Q41_455736"/>
      <w:bookmarkEnd w:id="10846"/>
      <w:r>
        <w:rPr>
          <w:rFonts w:hint="cs"/>
          <w:rtl/>
          <w:lang w:eastAsia="he-IL"/>
        </w:rPr>
        <w:t xml:space="preserve">עם חברת הכנסת סטרוק לפני ההצבעה, והסיכום בינינו היה שהם </w:t>
      </w:r>
      <w:bookmarkStart w:id="10847" w:name="_ETM_Q41_464130"/>
      <w:bookmarkEnd w:id="10847"/>
      <w:r>
        <w:rPr>
          <w:rFonts w:hint="cs"/>
          <w:rtl/>
          <w:lang w:eastAsia="he-IL"/>
        </w:rPr>
        <w:t>ייכנסו להידברות עם הממשלה, גם איתי וגם עם השר סער,</w:t>
      </w:r>
      <w:bookmarkStart w:id="10848" w:name="_ETM_Q41_474656"/>
      <w:bookmarkEnd w:id="10848"/>
      <w:r>
        <w:rPr>
          <w:rFonts w:hint="cs"/>
          <w:rtl/>
          <w:lang w:eastAsia="he-IL"/>
        </w:rPr>
        <w:t xml:space="preserve"> כדי לראות אם אפשר להגיע לנוסח מוסכם. אנחנו, מצידנו, נשמח</w:t>
      </w:r>
      <w:bookmarkStart w:id="10849" w:name="_ETM_Q41_478531"/>
      <w:bookmarkEnd w:id="10849"/>
      <w:r>
        <w:rPr>
          <w:rFonts w:hint="cs"/>
          <w:rtl/>
          <w:lang w:eastAsia="he-IL"/>
        </w:rPr>
        <w:t xml:space="preserve"> להגיע לנוסח מוסכם, אז תחליטו מה שאתם רוצים.</w:t>
      </w:r>
    </w:p>
    <w:p w:rsidR="00BD7FB7" w:rsidRDefault="00BD7FB7" w:rsidP="00D87E81">
      <w:pPr>
        <w:rPr>
          <w:rtl/>
          <w:lang w:eastAsia="he-IL"/>
        </w:rPr>
      </w:pPr>
    </w:p>
    <w:p w:rsidR="00BD7FB7" w:rsidRDefault="00BD7FB7" w:rsidP="00D87E81">
      <w:pPr>
        <w:pStyle w:val="af8"/>
        <w:keepNext/>
        <w:rPr>
          <w:rtl/>
        </w:rPr>
      </w:pPr>
      <w:bookmarkStart w:id="10850" w:name="ET_interruption_קריאות_28"/>
      <w:r w:rsidRPr="000146F2">
        <w:rPr>
          <w:rStyle w:val="TagStyle"/>
          <w:rtl/>
        </w:rPr>
        <w:t xml:space="preserve"> &lt;&lt; קריאה &gt;&gt; </w:t>
      </w:r>
      <w:r>
        <w:rPr>
          <w:rtl/>
        </w:rPr>
        <w:t>קריאות:</w:t>
      </w:r>
      <w:r w:rsidRPr="000146F2">
        <w:rPr>
          <w:rStyle w:val="TagStyle"/>
          <w:rtl/>
        </w:rPr>
        <w:t xml:space="preserve"> &lt;&lt; קריאה &gt;&gt;</w:t>
      </w:r>
      <w:r>
        <w:rPr>
          <w:rtl/>
        </w:rPr>
        <w:t xml:space="preserve">   </w:t>
      </w:r>
      <w:bookmarkEnd w:id="10850"/>
    </w:p>
    <w:p w:rsidR="00BD7FB7" w:rsidRDefault="00BD7FB7" w:rsidP="00FE191E">
      <w:pPr>
        <w:rPr>
          <w:rtl/>
          <w:lang w:eastAsia="he-IL"/>
        </w:rPr>
      </w:pPr>
    </w:p>
    <w:p w:rsidR="00BD7FB7" w:rsidRDefault="00F70AA4" w:rsidP="00D87E81">
      <w:pPr>
        <w:rPr>
          <w:rtl/>
          <w:lang w:eastAsia="he-IL"/>
        </w:rPr>
      </w:pPr>
      <w:bookmarkStart w:id="10851" w:name="_ETM_Q41_484823"/>
      <w:bookmarkEnd w:id="10851"/>
      <w:r>
        <w:rPr>
          <w:rFonts w:hint="cs"/>
          <w:rtl/>
          <w:lang w:eastAsia="he-IL"/>
        </w:rPr>
        <w:t>– – –</w:t>
      </w:r>
    </w:p>
    <w:p w:rsidR="00BD7FB7" w:rsidRPr="000146F2" w:rsidRDefault="00BD7FB7" w:rsidP="00D87E81">
      <w:pPr>
        <w:rPr>
          <w:rtl/>
          <w:lang w:eastAsia="he-IL"/>
        </w:rPr>
      </w:pPr>
      <w:bookmarkStart w:id="10852" w:name="_ETM_Q41_473054"/>
      <w:bookmarkStart w:id="10853" w:name="_ETM_Q41_473176"/>
      <w:bookmarkEnd w:id="10852"/>
      <w:bookmarkEnd w:id="10853"/>
    </w:p>
    <w:p w:rsidR="00BD7FB7" w:rsidRDefault="00BD7FB7" w:rsidP="00D87E81">
      <w:pPr>
        <w:pStyle w:val="af9"/>
        <w:keepNext/>
        <w:rPr>
          <w:rtl/>
        </w:rPr>
      </w:pPr>
      <w:bookmarkStart w:id="10854" w:name="_ETM_Q41_487146"/>
      <w:bookmarkStart w:id="10855" w:name="_ETM_Q41_487280"/>
      <w:bookmarkEnd w:id="10854"/>
      <w:bookmarkEnd w:id="10855"/>
      <w:r w:rsidRPr="00A0322C">
        <w:rPr>
          <w:rStyle w:val="TagStyle"/>
          <w:rtl/>
        </w:rPr>
        <w:t xml:space="preserve"> &lt;&lt; יור &gt;&gt; </w:t>
      </w:r>
      <w:r>
        <w:rPr>
          <w:rtl/>
        </w:rPr>
        <w:t>היו"ר איתן גינזבורג:</w:t>
      </w:r>
      <w:r w:rsidRPr="00A0322C">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חברי הכנסת, אני פונה לחבר </w:t>
      </w:r>
      <w:bookmarkStart w:id="10856" w:name="_ETM_Q41_490040"/>
      <w:bookmarkEnd w:id="10856"/>
      <w:r>
        <w:rPr>
          <w:rFonts w:hint="cs"/>
          <w:rtl/>
          <w:lang w:eastAsia="he-IL"/>
        </w:rPr>
        <w:t xml:space="preserve">הכנסת דיכטר וחברת הכנסת סטרוק: האם אתם מושכים את הצעת </w:t>
      </w:r>
      <w:bookmarkStart w:id="10857" w:name="_ETM_Q41_491894"/>
      <w:bookmarkEnd w:id="10857"/>
      <w:r w:rsidR="009B14A5">
        <w:rPr>
          <w:rFonts w:hint="cs"/>
          <w:rtl/>
          <w:lang w:eastAsia="he-IL"/>
        </w:rPr>
        <w:t>החוק כרגע או ממשיכים אי</w:t>
      </w:r>
      <w:r>
        <w:rPr>
          <w:rFonts w:hint="cs"/>
          <w:rtl/>
          <w:lang w:eastAsia="he-IL"/>
        </w:rPr>
        <w:t>תה?</w:t>
      </w:r>
    </w:p>
    <w:p w:rsidR="00BD7FB7" w:rsidRDefault="00BD7FB7" w:rsidP="00D87E81">
      <w:pPr>
        <w:rPr>
          <w:rtl/>
          <w:lang w:eastAsia="he-IL"/>
        </w:rPr>
      </w:pPr>
    </w:p>
    <w:p w:rsidR="00BD7FB7" w:rsidRDefault="00BD7FB7" w:rsidP="00D87E81">
      <w:pPr>
        <w:pStyle w:val="af8"/>
        <w:keepNext/>
        <w:rPr>
          <w:rtl/>
        </w:rPr>
      </w:pPr>
      <w:r w:rsidRPr="000146F2">
        <w:rPr>
          <w:rStyle w:val="TagStyle"/>
          <w:rtl/>
        </w:rPr>
        <w:t xml:space="preserve"> &lt;&lt; קריאה &gt;&gt; </w:t>
      </w:r>
      <w:r>
        <w:rPr>
          <w:rtl/>
        </w:rPr>
        <w:t>דוד אמסלם (הליכוד):</w:t>
      </w:r>
      <w:r w:rsidRPr="000146F2">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858" w:name="_ETM_Q41_494887"/>
      <w:bookmarkEnd w:id="10858"/>
      <w:r>
        <w:rPr>
          <w:rFonts w:hint="cs"/>
          <w:rtl/>
          <w:lang w:eastAsia="he-IL"/>
        </w:rPr>
        <w:t xml:space="preserve">אתם מעודדים מחבלים </w:t>
      </w:r>
      <w:r w:rsidR="00F70AA4">
        <w:rPr>
          <w:rFonts w:hint="cs"/>
          <w:rtl/>
          <w:lang w:eastAsia="he-IL"/>
        </w:rPr>
        <w:t>– – –</w:t>
      </w:r>
    </w:p>
    <w:p w:rsidR="00BD7FB7" w:rsidRDefault="00BD7FB7" w:rsidP="00D87E81">
      <w:pPr>
        <w:rPr>
          <w:rtl/>
          <w:lang w:eastAsia="he-IL"/>
        </w:rPr>
      </w:pPr>
    </w:p>
    <w:p w:rsidR="00BD7FB7" w:rsidRDefault="00BD7FB7" w:rsidP="00D87E81">
      <w:pPr>
        <w:pStyle w:val="af9"/>
        <w:keepNext/>
        <w:rPr>
          <w:rtl/>
        </w:rPr>
      </w:pPr>
      <w:r w:rsidRPr="00A0322C">
        <w:rPr>
          <w:rStyle w:val="TagStyle"/>
          <w:rtl/>
        </w:rPr>
        <w:t xml:space="preserve"> &lt;&lt; יור &gt;&gt; </w:t>
      </w:r>
      <w:r>
        <w:rPr>
          <w:rtl/>
        </w:rPr>
        <w:t>היו"ר איתן גינזבורג:</w:t>
      </w:r>
      <w:r w:rsidRPr="00A0322C">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חברי הכנסת דיכטר וסטרוק, חבר הכנסת דיכטר, מה עמדתך? חבר הכנסת דיכטר, האם להצביע? חברי הכנסת, אני לא שומע את חבר הכנסת </w:t>
      </w:r>
      <w:bookmarkStart w:id="10859" w:name="_ETM_Q41_509668"/>
      <w:bookmarkEnd w:id="10859"/>
      <w:r>
        <w:rPr>
          <w:rFonts w:hint="cs"/>
          <w:rtl/>
          <w:lang w:eastAsia="he-IL"/>
        </w:rPr>
        <w:t>דיכטר. בוא מהצד. בבקשה.</w:t>
      </w:r>
    </w:p>
    <w:p w:rsidR="00BD7FB7" w:rsidRDefault="00BD7FB7" w:rsidP="00D87E81">
      <w:pPr>
        <w:rPr>
          <w:rtl/>
          <w:lang w:eastAsia="he-IL"/>
        </w:rPr>
      </w:pPr>
    </w:p>
    <w:p w:rsidR="00BD7FB7" w:rsidRDefault="00BD7FB7" w:rsidP="00D87E81">
      <w:pPr>
        <w:pStyle w:val="a5"/>
        <w:keepNext/>
        <w:rPr>
          <w:rtl/>
        </w:rPr>
      </w:pPr>
      <w:bookmarkStart w:id="10860" w:name="ET_speaker_4613_15"/>
      <w:r w:rsidRPr="00A0322C">
        <w:rPr>
          <w:rStyle w:val="TagStyle"/>
          <w:rtl/>
        </w:rPr>
        <w:t xml:space="preserve"> &lt;&lt; דובר &gt;&gt; </w:t>
      </w:r>
      <w:bookmarkStart w:id="10861" w:name="_Toc77612978"/>
      <w:bookmarkStart w:id="10862" w:name="_Toc77619010"/>
      <w:r>
        <w:rPr>
          <w:rtl/>
        </w:rPr>
        <w:t>אבי דיכטר (הליכוד):</w:t>
      </w:r>
      <w:bookmarkEnd w:id="10861"/>
      <w:bookmarkEnd w:id="10862"/>
      <w:r w:rsidRPr="00A0322C">
        <w:rPr>
          <w:rStyle w:val="TagStyle"/>
          <w:rtl/>
        </w:rPr>
        <w:t xml:space="preserve"> &lt;&lt; דובר &gt;&gt;</w:t>
      </w:r>
      <w:r>
        <w:rPr>
          <w:rtl/>
        </w:rPr>
        <w:t xml:space="preserve">   </w:t>
      </w:r>
      <w:bookmarkEnd w:id="10860"/>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אדוני היושב-ראש, תראה, אנחנו לא רוצים להיות אופוזיציה קטנונית. החוק הזה חשוב מכדי שנהיה קטנוניים. לכן הסכמנו גם בשיחות המכילות של אורית סטרוק </w:t>
      </w:r>
      <w:bookmarkStart w:id="10863" w:name="_ETM_Q41_533654"/>
      <w:bookmarkEnd w:id="10863"/>
      <w:r>
        <w:rPr>
          <w:rFonts w:hint="cs"/>
          <w:rtl/>
          <w:lang w:eastAsia="he-IL"/>
        </w:rPr>
        <w:t xml:space="preserve">עם השרה שקד, וסוכם שיהיו שבועיים, ובשבועיים האלה יהיו מגעים </w:t>
      </w:r>
      <w:bookmarkStart w:id="10864" w:name="_ETM_Q41_536178"/>
      <w:bookmarkEnd w:id="10864"/>
      <w:r>
        <w:rPr>
          <w:rFonts w:hint="cs"/>
          <w:rtl/>
          <w:lang w:eastAsia="he-IL"/>
        </w:rPr>
        <w:t xml:space="preserve">לנסות ולהגיע לנוסח מוסכם. </w:t>
      </w:r>
      <w:bookmarkStart w:id="10865" w:name="_ETM_Q41_541391"/>
      <w:bookmarkStart w:id="10866" w:name="_ETM_Q41_541460"/>
      <w:bookmarkEnd w:id="10865"/>
      <w:bookmarkEnd w:id="10866"/>
      <w:r>
        <w:rPr>
          <w:rFonts w:hint="cs"/>
          <w:rtl/>
          <w:lang w:eastAsia="he-IL"/>
        </w:rPr>
        <w:t xml:space="preserve">אני רואה פה נסיגה מצד הממשלה, או לפחות כפי שאני מזהה אצל אילת שקד, אצל השרה, יש נסיגה </w:t>
      </w:r>
      <w:bookmarkStart w:id="10867" w:name="_ETM_Q41_550399"/>
      <w:bookmarkEnd w:id="10867"/>
      <w:r>
        <w:rPr>
          <w:rFonts w:hint="cs"/>
          <w:rtl/>
          <w:lang w:eastAsia="he-IL"/>
        </w:rPr>
        <w:t xml:space="preserve">מהסיכום הזה. </w:t>
      </w:r>
    </w:p>
    <w:p w:rsidR="00BD7FB7" w:rsidRDefault="00BD7FB7" w:rsidP="00D87E81">
      <w:pPr>
        <w:rPr>
          <w:rtl/>
          <w:lang w:eastAsia="he-IL"/>
        </w:rPr>
      </w:pPr>
      <w:bookmarkStart w:id="10868" w:name="_ETM_Q41_550754"/>
      <w:bookmarkEnd w:id="10868"/>
    </w:p>
    <w:p w:rsidR="00BD7FB7" w:rsidRDefault="00BD7FB7" w:rsidP="00D87E81">
      <w:pPr>
        <w:rPr>
          <w:rtl/>
          <w:lang w:eastAsia="he-IL"/>
        </w:rPr>
      </w:pPr>
      <w:bookmarkStart w:id="10869" w:name="_ETM_Q41_550761"/>
      <w:bookmarkStart w:id="10870" w:name="_ETM_Q41_550780"/>
      <w:bookmarkStart w:id="10871" w:name="_ETM_Q41_550809"/>
      <w:bookmarkEnd w:id="10869"/>
      <w:bookmarkEnd w:id="10870"/>
      <w:bookmarkEnd w:id="10871"/>
      <w:r>
        <w:rPr>
          <w:rFonts w:hint="cs"/>
          <w:rtl/>
          <w:lang w:eastAsia="he-IL"/>
        </w:rPr>
        <w:t xml:space="preserve">אנחנו רוצים להבין באופן חד וברור: האם הממשלה מוכנה לבוא בשבועיים האלה למגע איתנו כדי לסכם על נוסח מוסכם או שלא יהיה נוסח מוסכם? תהיה תשובתה חיובית </w:t>
      </w:r>
      <w:r>
        <w:rPr>
          <w:rtl/>
          <w:lang w:eastAsia="he-IL"/>
        </w:rPr>
        <w:t>–</w:t>
      </w:r>
      <w:r>
        <w:rPr>
          <w:rFonts w:hint="cs"/>
          <w:rtl/>
          <w:lang w:eastAsia="he-IL"/>
        </w:rPr>
        <w:t xml:space="preserve"> נסכים לדחות את ההצבעה ליום רביעי בעוד שבועיים; לא תהיה תשובה חיובית </w:t>
      </w:r>
      <w:r>
        <w:rPr>
          <w:rtl/>
          <w:lang w:eastAsia="he-IL"/>
        </w:rPr>
        <w:t>–</w:t>
      </w:r>
      <w:r>
        <w:rPr>
          <w:rFonts w:hint="cs"/>
          <w:rtl/>
          <w:lang w:eastAsia="he-IL"/>
        </w:rPr>
        <w:t xml:space="preserve"> אנחנו </w:t>
      </w:r>
      <w:bookmarkStart w:id="10872" w:name="_ETM_Q41_574904"/>
      <w:bookmarkEnd w:id="10872"/>
      <w:r>
        <w:rPr>
          <w:rFonts w:hint="cs"/>
          <w:rtl/>
          <w:lang w:eastAsia="he-IL"/>
        </w:rPr>
        <w:t xml:space="preserve">מבקשים לעשות עכשיו הצבעה שמית. </w:t>
      </w:r>
    </w:p>
    <w:p w:rsidR="00BD7FB7" w:rsidRDefault="00BD7FB7" w:rsidP="00D87E81">
      <w:pPr>
        <w:rPr>
          <w:rtl/>
          <w:lang w:eastAsia="he-IL"/>
        </w:rPr>
      </w:pPr>
    </w:p>
    <w:p w:rsidR="00BD7FB7" w:rsidRDefault="00BD7FB7" w:rsidP="00D87E81">
      <w:pPr>
        <w:pStyle w:val="af9"/>
        <w:keepNext/>
        <w:rPr>
          <w:rtl/>
        </w:rPr>
      </w:pPr>
      <w:r w:rsidRPr="00A0322C">
        <w:rPr>
          <w:rStyle w:val="TagStyle"/>
          <w:rtl/>
        </w:rPr>
        <w:t xml:space="preserve"> &lt;&lt; יור &gt;&gt; </w:t>
      </w:r>
      <w:r>
        <w:rPr>
          <w:rtl/>
        </w:rPr>
        <w:t>היו"ר איתן גינזבורג:</w:t>
      </w:r>
      <w:r w:rsidRPr="00A0322C">
        <w:rPr>
          <w:rStyle w:val="TagStyle"/>
          <w:rtl/>
        </w:rPr>
        <w:t xml:space="preserve"> &lt;&lt; יור &gt;&gt;</w:t>
      </w:r>
      <w:r>
        <w:rPr>
          <w:rtl/>
        </w:rPr>
        <w:t xml:space="preserve">   </w:t>
      </w:r>
    </w:p>
    <w:p w:rsidR="007E475A" w:rsidRPr="007E475A" w:rsidRDefault="007E475A" w:rsidP="007E475A">
      <w:pPr>
        <w:rPr>
          <w:rtl/>
          <w:lang w:eastAsia="he-IL"/>
        </w:rPr>
      </w:pPr>
      <w:bookmarkStart w:id="10873" w:name="_ETM_Q41_573417"/>
      <w:bookmarkEnd w:id="10873"/>
    </w:p>
    <w:p w:rsidR="00BD7FB7" w:rsidRDefault="00BD7FB7" w:rsidP="00D87E81">
      <w:pPr>
        <w:rPr>
          <w:rtl/>
          <w:lang w:eastAsia="he-IL"/>
        </w:rPr>
      </w:pPr>
      <w:bookmarkStart w:id="10874" w:name="_ETM_Q41_573549"/>
      <w:bookmarkEnd w:id="10874"/>
      <w:r>
        <w:rPr>
          <w:rFonts w:hint="cs"/>
          <w:rtl/>
          <w:lang w:eastAsia="he-IL"/>
        </w:rPr>
        <w:t>תודה רבה. תשובה קצרה, בבקשה.</w:t>
      </w:r>
      <w:bookmarkStart w:id="10875" w:name="_ETM_Q41_577953"/>
      <w:bookmarkEnd w:id="10875"/>
    </w:p>
    <w:p w:rsidR="00BD7FB7" w:rsidRDefault="00BD7FB7" w:rsidP="00D87E81">
      <w:pPr>
        <w:rPr>
          <w:rtl/>
          <w:lang w:eastAsia="he-IL"/>
        </w:rPr>
      </w:pPr>
      <w:bookmarkStart w:id="10876" w:name="_ETM_Q41_578048"/>
      <w:bookmarkEnd w:id="10876"/>
    </w:p>
    <w:p w:rsidR="00BD7FB7" w:rsidRDefault="00BD7FB7" w:rsidP="00D87E81">
      <w:pPr>
        <w:pStyle w:val="a5"/>
        <w:keepNext/>
        <w:rPr>
          <w:rtl/>
        </w:rPr>
      </w:pPr>
      <w:bookmarkStart w:id="10877" w:name="ET_speaker_6219_30"/>
      <w:r w:rsidRPr="00E44DB4">
        <w:rPr>
          <w:rStyle w:val="TagStyle"/>
          <w:rtl/>
        </w:rPr>
        <w:t xml:space="preserve"> &lt;&lt; דובר &gt;&gt; </w:t>
      </w:r>
      <w:bookmarkStart w:id="10878" w:name="_Toc77612979"/>
      <w:bookmarkStart w:id="10879" w:name="_Toc77619011"/>
      <w:r>
        <w:rPr>
          <w:rtl/>
        </w:rPr>
        <w:t>שרת הפנים אילת שקד:</w:t>
      </w:r>
      <w:bookmarkEnd w:id="10878"/>
      <w:bookmarkEnd w:id="10879"/>
      <w:r w:rsidRPr="00E44DB4">
        <w:rPr>
          <w:rStyle w:val="TagStyle"/>
          <w:rtl/>
        </w:rPr>
        <w:t xml:space="preserve"> &lt;&lt; דובר &gt;&gt;</w:t>
      </w:r>
      <w:r>
        <w:rPr>
          <w:rtl/>
        </w:rPr>
        <w:t xml:space="preserve">   </w:t>
      </w:r>
      <w:bookmarkEnd w:id="10877"/>
    </w:p>
    <w:p w:rsidR="007E475A" w:rsidRPr="007E475A" w:rsidRDefault="007E475A" w:rsidP="007E475A">
      <w:pPr>
        <w:rPr>
          <w:rtl/>
          <w:lang w:eastAsia="he-IL"/>
        </w:rPr>
      </w:pPr>
      <w:bookmarkStart w:id="10880" w:name="_ETM_Q41_573788"/>
      <w:bookmarkEnd w:id="10880"/>
    </w:p>
    <w:p w:rsidR="00BD7FB7" w:rsidRDefault="00BD7FB7" w:rsidP="007E475A">
      <w:pPr>
        <w:rPr>
          <w:rtl/>
          <w:lang w:eastAsia="he-IL"/>
        </w:rPr>
      </w:pPr>
      <w:bookmarkStart w:id="10881" w:name="_ETM_Q41_573884"/>
      <w:bookmarkEnd w:id="10881"/>
      <w:r>
        <w:rPr>
          <w:rFonts w:hint="cs"/>
          <w:rtl/>
          <w:lang w:eastAsia="he-IL"/>
        </w:rPr>
        <w:t>חבר הכנסת</w:t>
      </w:r>
      <w:bookmarkStart w:id="10882" w:name="_ETM_Q41_574916"/>
      <w:bookmarkEnd w:id="10882"/>
      <w:r>
        <w:rPr>
          <w:rFonts w:hint="cs"/>
          <w:rtl/>
          <w:lang w:eastAsia="he-IL"/>
        </w:rPr>
        <w:t xml:space="preserve"> דיכטר, אני, בניגוד אליך, לא נסוגתי משום דבר. אני </w:t>
      </w:r>
      <w:bookmarkStart w:id="10883" w:name="_ETM_Q41_580671"/>
      <w:bookmarkEnd w:id="10883"/>
      <w:r>
        <w:rPr>
          <w:rFonts w:hint="cs"/>
          <w:rtl/>
          <w:lang w:eastAsia="he-IL"/>
        </w:rPr>
        <w:t xml:space="preserve">סיכמתי עם </w:t>
      </w:r>
      <w:r w:rsidR="007E475A">
        <w:rPr>
          <w:rFonts w:hint="cs"/>
          <w:rtl/>
          <w:lang w:eastAsia="he-IL"/>
        </w:rPr>
        <w:t>אסתר</w:t>
      </w:r>
      <w:r>
        <w:rPr>
          <w:rFonts w:hint="cs"/>
          <w:rtl/>
          <w:lang w:eastAsia="he-IL"/>
        </w:rPr>
        <w:t xml:space="preserve"> סטרוק </w:t>
      </w:r>
      <w:r w:rsidR="00F70AA4">
        <w:rPr>
          <w:rFonts w:hint="cs"/>
          <w:rtl/>
          <w:lang w:eastAsia="he-IL"/>
        </w:rPr>
        <w:t>– – –</w:t>
      </w:r>
    </w:p>
    <w:p w:rsidR="007E475A" w:rsidRPr="00E44DB4" w:rsidRDefault="007E475A" w:rsidP="00D87E81">
      <w:pPr>
        <w:rPr>
          <w:rtl/>
          <w:lang w:eastAsia="he-IL"/>
        </w:rPr>
      </w:pPr>
    </w:p>
    <w:p w:rsidR="00BD7FB7" w:rsidRDefault="00BD7FB7" w:rsidP="00D87E81">
      <w:pPr>
        <w:pStyle w:val="af8"/>
        <w:keepNext/>
        <w:rPr>
          <w:rtl/>
        </w:rPr>
      </w:pPr>
      <w:bookmarkStart w:id="10884" w:name="_ETM_Q41_575988"/>
      <w:bookmarkStart w:id="10885" w:name="ET_interruption_קריאות_18"/>
      <w:bookmarkEnd w:id="10884"/>
      <w:r w:rsidRPr="00A0322C">
        <w:rPr>
          <w:rStyle w:val="TagStyle"/>
          <w:rtl/>
        </w:rPr>
        <w:t xml:space="preserve"> &lt;&lt; קריאה &gt;&gt; </w:t>
      </w:r>
      <w:r>
        <w:rPr>
          <w:rtl/>
        </w:rPr>
        <w:t>קריאות:</w:t>
      </w:r>
      <w:r w:rsidRPr="00A0322C">
        <w:rPr>
          <w:rStyle w:val="TagStyle"/>
          <w:rtl/>
        </w:rPr>
        <w:t xml:space="preserve"> &lt;&lt; קריאה &gt;&gt;</w:t>
      </w:r>
      <w:r>
        <w:rPr>
          <w:rtl/>
        </w:rPr>
        <w:t xml:space="preserve">   </w:t>
      </w:r>
      <w:bookmarkEnd w:id="10885"/>
    </w:p>
    <w:p w:rsidR="007E475A" w:rsidRPr="007E475A" w:rsidRDefault="007E475A" w:rsidP="007E475A">
      <w:pPr>
        <w:rPr>
          <w:rtl/>
          <w:lang w:eastAsia="he-IL"/>
        </w:rPr>
      </w:pPr>
    </w:p>
    <w:p w:rsidR="00BD7FB7" w:rsidRDefault="00BD7FB7" w:rsidP="00D87E81">
      <w:pPr>
        <w:rPr>
          <w:rtl/>
          <w:lang w:eastAsia="he-IL"/>
        </w:rPr>
      </w:pPr>
      <w:r>
        <w:rPr>
          <w:rFonts w:hint="cs"/>
          <w:rtl/>
          <w:lang w:eastAsia="he-IL"/>
        </w:rPr>
        <w:t>לא.</w:t>
      </w:r>
    </w:p>
    <w:p w:rsidR="00BD7FB7" w:rsidRDefault="00BD7FB7" w:rsidP="00D87E81">
      <w:pPr>
        <w:rPr>
          <w:rtl/>
          <w:lang w:eastAsia="he-IL"/>
        </w:rPr>
      </w:pPr>
    </w:p>
    <w:p w:rsidR="00BD7FB7" w:rsidRDefault="00BD7FB7" w:rsidP="00D87E81">
      <w:pPr>
        <w:pStyle w:val="af8"/>
        <w:keepNext/>
        <w:rPr>
          <w:rtl/>
        </w:rPr>
      </w:pPr>
      <w:bookmarkStart w:id="10886" w:name="ET_interruption_5156_19"/>
      <w:r w:rsidRPr="00A0322C">
        <w:rPr>
          <w:rStyle w:val="TagStyle"/>
          <w:rtl/>
        </w:rPr>
        <w:t xml:space="preserve"> &lt;&lt; קריאה &gt;&gt; </w:t>
      </w:r>
      <w:r>
        <w:rPr>
          <w:rtl/>
        </w:rPr>
        <w:t>דוד אמסלם (הליכוד):</w:t>
      </w:r>
      <w:r w:rsidRPr="00A0322C">
        <w:rPr>
          <w:rStyle w:val="TagStyle"/>
          <w:rtl/>
        </w:rPr>
        <w:t xml:space="preserve"> &lt;&lt; קריאה &gt;&gt;</w:t>
      </w:r>
      <w:r>
        <w:rPr>
          <w:rtl/>
        </w:rPr>
        <w:t xml:space="preserve">   </w:t>
      </w:r>
      <w:bookmarkEnd w:id="10886"/>
    </w:p>
    <w:p w:rsidR="00BD7FB7" w:rsidRDefault="00BD7FB7" w:rsidP="00FE191E">
      <w:pPr>
        <w:rPr>
          <w:rtl/>
          <w:lang w:eastAsia="he-IL"/>
        </w:rPr>
      </w:pPr>
    </w:p>
    <w:p w:rsidR="00BD7FB7" w:rsidRDefault="00BD7FB7" w:rsidP="00D87E81">
      <w:pPr>
        <w:rPr>
          <w:rtl/>
          <w:lang w:eastAsia="he-IL"/>
        </w:rPr>
      </w:pPr>
      <w:r>
        <w:rPr>
          <w:rFonts w:hint="cs"/>
          <w:rtl/>
          <w:lang w:eastAsia="he-IL"/>
        </w:rPr>
        <w:t>לא הבנתי. אני מבין שאנחנו חיים בפטה מורגנה.</w:t>
      </w:r>
    </w:p>
    <w:p w:rsidR="00BD7FB7" w:rsidRDefault="00BD7FB7" w:rsidP="00D87E81">
      <w:pPr>
        <w:rPr>
          <w:rtl/>
          <w:lang w:eastAsia="he-IL"/>
        </w:rPr>
      </w:pPr>
    </w:p>
    <w:p w:rsidR="00BD7FB7" w:rsidRDefault="00BD7FB7" w:rsidP="00D87E81">
      <w:pPr>
        <w:pStyle w:val="-"/>
        <w:keepNext/>
        <w:rPr>
          <w:rtl/>
        </w:rPr>
      </w:pPr>
      <w:bookmarkStart w:id="10887" w:name="ET_speakercontinue_6219_31"/>
      <w:r w:rsidRPr="00BC675E">
        <w:rPr>
          <w:rStyle w:val="TagStyle"/>
          <w:rtl/>
        </w:rPr>
        <w:t xml:space="preserve"> &lt;&lt; דובר_המשך &gt;&gt; </w:t>
      </w:r>
      <w:r>
        <w:rPr>
          <w:rtl/>
        </w:rPr>
        <w:t>שרת הפנים אילת שקד:</w:t>
      </w:r>
      <w:r w:rsidRPr="00BC675E">
        <w:rPr>
          <w:rStyle w:val="TagStyle"/>
          <w:rtl/>
        </w:rPr>
        <w:t xml:space="preserve"> &lt;&lt; דובר_המשך &gt;&gt;</w:t>
      </w:r>
      <w:r>
        <w:rPr>
          <w:rtl/>
        </w:rPr>
        <w:t xml:space="preserve">   </w:t>
      </w:r>
      <w:bookmarkEnd w:id="10887"/>
    </w:p>
    <w:p w:rsidR="00BD7FB7" w:rsidRDefault="00BD7FB7" w:rsidP="00FE191E">
      <w:pPr>
        <w:rPr>
          <w:rtl/>
          <w:lang w:eastAsia="he-IL"/>
        </w:rPr>
      </w:pPr>
    </w:p>
    <w:p w:rsidR="00BD7FB7" w:rsidRPr="00BC675E" w:rsidRDefault="00BD7FB7" w:rsidP="009B14A5">
      <w:pPr>
        <w:rPr>
          <w:rtl/>
          <w:lang w:eastAsia="he-IL"/>
        </w:rPr>
      </w:pPr>
      <w:bookmarkStart w:id="10888" w:name="_ETM_Q41_586419"/>
      <w:bookmarkEnd w:id="10888"/>
      <w:r>
        <w:rPr>
          <w:rFonts w:hint="cs"/>
          <w:rtl/>
          <w:lang w:eastAsia="he-IL"/>
        </w:rPr>
        <w:t>אני סיכמתי עם</w:t>
      </w:r>
      <w:bookmarkStart w:id="10889" w:name="_ETM_Q41_585013"/>
      <w:bookmarkEnd w:id="10889"/>
      <w:r>
        <w:rPr>
          <w:rFonts w:hint="cs"/>
          <w:rtl/>
          <w:lang w:eastAsia="he-IL"/>
        </w:rPr>
        <w:t xml:space="preserve"> </w:t>
      </w:r>
      <w:r w:rsidR="009B14A5">
        <w:rPr>
          <w:rFonts w:hint="cs"/>
          <w:rtl/>
          <w:lang w:eastAsia="he-IL"/>
        </w:rPr>
        <w:t>חברת הכנסת</w:t>
      </w:r>
      <w:r>
        <w:rPr>
          <w:rFonts w:hint="cs"/>
          <w:rtl/>
          <w:lang w:eastAsia="he-IL"/>
        </w:rPr>
        <w:t xml:space="preserve"> סטרוק שנשמח להגיע לדיונים והבנות. זה </w:t>
      </w:r>
      <w:bookmarkStart w:id="10890" w:name="_ETM_Q41_587243"/>
      <w:bookmarkEnd w:id="10890"/>
      <w:r>
        <w:rPr>
          <w:rFonts w:hint="cs"/>
          <w:rtl/>
          <w:lang w:eastAsia="he-IL"/>
        </w:rPr>
        <w:t>חוק טוב</w:t>
      </w:r>
      <w:r w:rsidR="009B14A5">
        <w:rPr>
          <w:rFonts w:hint="cs"/>
          <w:rtl/>
          <w:lang w:eastAsia="he-IL"/>
        </w:rPr>
        <w:t>.</w:t>
      </w:r>
      <w:r>
        <w:rPr>
          <w:rFonts w:hint="cs"/>
          <w:rtl/>
          <w:lang w:eastAsia="he-IL"/>
        </w:rPr>
        <w:t xml:space="preserve"> זה חוק שצריך לעבור. אם תרצו להגיע איתנו</w:t>
      </w:r>
      <w:bookmarkStart w:id="10891" w:name="_ETM_Q41_590534"/>
      <w:bookmarkEnd w:id="10891"/>
      <w:r>
        <w:rPr>
          <w:rFonts w:hint="cs"/>
          <w:rtl/>
          <w:lang w:eastAsia="he-IL"/>
        </w:rPr>
        <w:t xml:space="preserve"> להסכמות ודיונים, אנחנו נשמח.</w:t>
      </w:r>
    </w:p>
    <w:p w:rsidR="00BD7FB7" w:rsidRDefault="00BD7FB7" w:rsidP="00D87E81">
      <w:pPr>
        <w:keepNext/>
        <w:rPr>
          <w:rtl/>
        </w:rPr>
      </w:pPr>
    </w:p>
    <w:p w:rsidR="00BD7FB7" w:rsidRDefault="00BD7FB7" w:rsidP="00D87E81">
      <w:pPr>
        <w:pStyle w:val="af9"/>
        <w:keepNext/>
        <w:rPr>
          <w:rtl/>
        </w:rPr>
      </w:pPr>
      <w:bookmarkStart w:id="10892" w:name="_ETM_Q41_593257"/>
      <w:bookmarkStart w:id="10893" w:name="_ETM_Q41_593352"/>
      <w:bookmarkEnd w:id="10892"/>
      <w:bookmarkEnd w:id="10893"/>
      <w:r w:rsidRPr="00A0322C">
        <w:rPr>
          <w:rStyle w:val="TagStyle"/>
          <w:rtl/>
        </w:rPr>
        <w:t xml:space="preserve"> &lt;&lt; יור &gt;&gt; </w:t>
      </w:r>
      <w:r>
        <w:rPr>
          <w:rtl/>
        </w:rPr>
        <w:t>היו"ר איתן גינזבורג:</w:t>
      </w:r>
      <w:r w:rsidRPr="00A0322C">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אם כך, אני מבין, אני </w:t>
      </w:r>
      <w:bookmarkStart w:id="10894" w:name="_ETM_Q41_595811"/>
      <w:bookmarkEnd w:id="10894"/>
      <w:r>
        <w:rPr>
          <w:rFonts w:hint="cs"/>
          <w:rtl/>
          <w:lang w:eastAsia="he-IL"/>
        </w:rPr>
        <w:t>מבין מחבר הכנסת דיכטר שאנחנו עוברים להצבעה. תודה, הבנתי.</w:t>
      </w:r>
      <w:bookmarkStart w:id="10895" w:name="_ETM_Q41_601884"/>
      <w:bookmarkEnd w:id="10895"/>
    </w:p>
    <w:p w:rsidR="00BD7FB7" w:rsidRDefault="00BD7FB7" w:rsidP="00D87E81">
      <w:pPr>
        <w:rPr>
          <w:rtl/>
          <w:lang w:eastAsia="he-IL"/>
        </w:rPr>
      </w:pPr>
      <w:bookmarkStart w:id="10896" w:name="_ETM_Q41_601925"/>
      <w:bookmarkStart w:id="10897" w:name="_ETM_Q41_603867"/>
      <w:bookmarkEnd w:id="10896"/>
      <w:bookmarkEnd w:id="10897"/>
    </w:p>
    <w:p w:rsidR="00BD7FB7" w:rsidRDefault="00BD7FB7" w:rsidP="009B14A5">
      <w:pPr>
        <w:rPr>
          <w:rtl/>
          <w:lang w:eastAsia="he-IL"/>
        </w:rPr>
      </w:pPr>
      <w:bookmarkStart w:id="10898" w:name="_ETM_Q41_603912"/>
      <w:bookmarkEnd w:id="10898"/>
      <w:r>
        <w:rPr>
          <w:rFonts w:hint="cs"/>
          <w:rtl/>
          <w:lang w:eastAsia="he-IL"/>
        </w:rPr>
        <w:t>חברי הכנסת, אנחנו עוברים להצבעה</w:t>
      </w:r>
      <w:r w:rsidR="009B14A5">
        <w:rPr>
          <w:rFonts w:hint="cs"/>
          <w:rtl/>
          <w:lang w:eastAsia="he-IL"/>
        </w:rPr>
        <w:t>.</w:t>
      </w:r>
      <w:r>
        <w:rPr>
          <w:rFonts w:hint="cs"/>
          <w:rtl/>
          <w:lang w:eastAsia="he-IL"/>
        </w:rPr>
        <w:t xml:space="preserve"> ההצבעה תהיה </w:t>
      </w:r>
      <w:bookmarkStart w:id="10899" w:name="_ETM_Q41_600815"/>
      <w:bookmarkEnd w:id="10899"/>
      <w:r>
        <w:rPr>
          <w:rFonts w:hint="cs"/>
          <w:rtl/>
          <w:lang w:eastAsia="he-IL"/>
        </w:rPr>
        <w:t xml:space="preserve">שמית. בשתי הצעות החוק ההצבעות יהיו שמיות. אני מבקש מכם </w:t>
      </w:r>
      <w:bookmarkStart w:id="10900" w:name="_ETM_Q41_604730"/>
      <w:bookmarkEnd w:id="10900"/>
      <w:r>
        <w:rPr>
          <w:rFonts w:hint="cs"/>
          <w:rtl/>
          <w:lang w:eastAsia="he-IL"/>
        </w:rPr>
        <w:t>לתפוס את מקומותיכם. מזכירת הכנסת, נא להקריא את השמות. בבקשה.</w:t>
      </w:r>
      <w:bookmarkStart w:id="10901" w:name="_ETM_Q41_615980"/>
      <w:bookmarkEnd w:id="10901"/>
      <w:r>
        <w:rPr>
          <w:rFonts w:hint="cs"/>
          <w:rtl/>
          <w:lang w:eastAsia="he-IL"/>
        </w:rPr>
        <w:t xml:space="preserve"> אורית, אנחנו התחלנו בהצבעה. הצעת החוק של דיכטר </w:t>
      </w:r>
      <w:r w:rsidR="00F70AA4">
        <w:rPr>
          <w:rFonts w:hint="cs"/>
          <w:rtl/>
          <w:lang w:eastAsia="he-IL"/>
        </w:rPr>
        <w:t>– –</w:t>
      </w:r>
    </w:p>
    <w:p w:rsidR="00BD7FB7" w:rsidRDefault="00BD7FB7" w:rsidP="00D87E81">
      <w:pPr>
        <w:rPr>
          <w:rtl/>
          <w:lang w:eastAsia="he-IL"/>
        </w:rPr>
      </w:pPr>
    </w:p>
    <w:p w:rsidR="00BD7FB7" w:rsidRDefault="00BD7FB7" w:rsidP="00D87E81">
      <w:pPr>
        <w:pStyle w:val="af8"/>
        <w:keepNext/>
        <w:rPr>
          <w:rtl/>
        </w:rPr>
      </w:pPr>
      <w:r w:rsidRPr="00BC675E">
        <w:rPr>
          <w:rStyle w:val="TagStyle"/>
          <w:rtl/>
        </w:rPr>
        <w:t xml:space="preserve"> &lt;&lt; קריאה &gt;&gt; </w:t>
      </w:r>
      <w:r>
        <w:rPr>
          <w:rtl/>
        </w:rPr>
        <w:t>קריאות:</w:t>
      </w:r>
      <w:r w:rsidRPr="00BC675E">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902" w:name="_ETM_Q41_617181"/>
      <w:bookmarkEnd w:id="10902"/>
      <w:r>
        <w:rPr>
          <w:rFonts w:hint="cs"/>
          <w:rtl/>
          <w:lang w:eastAsia="he-IL"/>
        </w:rPr>
        <w:t>אבל היא מוצמדת.</w:t>
      </w:r>
    </w:p>
    <w:p w:rsidR="00BD7FB7" w:rsidRDefault="00BD7FB7" w:rsidP="00D87E81">
      <w:pPr>
        <w:rPr>
          <w:rtl/>
          <w:lang w:eastAsia="he-IL"/>
        </w:rPr>
      </w:pPr>
    </w:p>
    <w:p w:rsidR="00BD7FB7" w:rsidRDefault="00BD7FB7" w:rsidP="00D87E81">
      <w:pPr>
        <w:pStyle w:val="af9"/>
        <w:keepNext/>
        <w:rPr>
          <w:rtl/>
        </w:rPr>
      </w:pPr>
      <w:r w:rsidRPr="00A0322C">
        <w:rPr>
          <w:rStyle w:val="TagStyle"/>
          <w:rtl/>
        </w:rPr>
        <w:t xml:space="preserve"> &lt;&lt; יור &gt;&gt; </w:t>
      </w:r>
      <w:r>
        <w:rPr>
          <w:rtl/>
        </w:rPr>
        <w:t>היו"ר איתן גינזבורג:</w:t>
      </w:r>
      <w:r w:rsidRPr="00A0322C">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אדוני,</w:t>
      </w:r>
      <w:bookmarkStart w:id="10903" w:name="_ETM_Q41_629788"/>
      <w:bookmarkEnd w:id="10903"/>
      <w:r>
        <w:rPr>
          <w:rFonts w:hint="cs"/>
          <w:rtl/>
          <w:lang w:eastAsia="he-IL"/>
        </w:rPr>
        <w:t xml:space="preserve"> זה לא עובד ככה. </w:t>
      </w:r>
      <w:bookmarkStart w:id="10904" w:name="_ETM_Q41_633813"/>
      <w:bookmarkEnd w:id="10904"/>
    </w:p>
    <w:p w:rsidR="00BD7FB7" w:rsidRDefault="00BD7FB7" w:rsidP="00D87E81">
      <w:pPr>
        <w:rPr>
          <w:rtl/>
          <w:lang w:eastAsia="he-IL"/>
        </w:rPr>
      </w:pPr>
      <w:bookmarkStart w:id="10905" w:name="_ETM_Q41_633896"/>
      <w:bookmarkStart w:id="10906" w:name="_ETM_Q41_633940"/>
      <w:bookmarkEnd w:id="10905"/>
      <w:bookmarkEnd w:id="10906"/>
    </w:p>
    <w:p w:rsidR="00BD7FB7" w:rsidRDefault="00BD7FB7" w:rsidP="00D87E81">
      <w:pPr>
        <w:pStyle w:val="af8"/>
        <w:keepNext/>
        <w:rPr>
          <w:rtl/>
        </w:rPr>
      </w:pPr>
      <w:r w:rsidRPr="00DF77E3">
        <w:rPr>
          <w:rStyle w:val="TagStyle"/>
          <w:rtl/>
        </w:rPr>
        <w:t xml:space="preserve"> &lt;&lt; קריאה &gt;&gt; </w:t>
      </w:r>
      <w:r>
        <w:rPr>
          <w:rtl/>
        </w:rPr>
        <w:t>קריאות:</w:t>
      </w:r>
      <w:r w:rsidRPr="00DF77E3">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D87E81">
      <w:pPr>
        <w:rPr>
          <w:rtl/>
          <w:lang w:eastAsia="he-IL"/>
        </w:rPr>
      </w:pPr>
      <w:bookmarkStart w:id="10907" w:name="_ETM_Q41_637627"/>
      <w:bookmarkEnd w:id="10907"/>
      <w:r>
        <w:rPr>
          <w:rFonts w:hint="cs"/>
          <w:rtl/>
          <w:lang w:eastAsia="he-IL"/>
        </w:rPr>
        <w:t>– – –</w:t>
      </w:r>
      <w:r w:rsidR="00BD7FB7">
        <w:rPr>
          <w:rFonts w:hint="cs"/>
          <w:rtl/>
          <w:lang w:eastAsia="he-IL"/>
        </w:rPr>
        <w:t xml:space="preserve"> </w:t>
      </w:r>
      <w:bookmarkStart w:id="10908" w:name="_ETM_Q41_638612"/>
      <w:bookmarkEnd w:id="10908"/>
    </w:p>
    <w:p w:rsidR="00BD7FB7" w:rsidRDefault="00BD7FB7" w:rsidP="00D87E81">
      <w:pPr>
        <w:rPr>
          <w:rtl/>
          <w:lang w:eastAsia="he-IL"/>
        </w:rPr>
      </w:pPr>
      <w:bookmarkStart w:id="10909" w:name="_ETM_Q41_638707"/>
      <w:bookmarkEnd w:id="10909"/>
    </w:p>
    <w:p w:rsidR="00BD7FB7" w:rsidRDefault="00BD7FB7" w:rsidP="00D87E81">
      <w:pPr>
        <w:pStyle w:val="af9"/>
        <w:keepNext/>
        <w:rPr>
          <w:rtl/>
        </w:rPr>
      </w:pPr>
      <w:r w:rsidRPr="00DF77E3">
        <w:rPr>
          <w:rStyle w:val="TagStyle"/>
          <w:rtl/>
        </w:rPr>
        <w:t xml:space="preserve"> &lt;&lt; יור &gt;&gt; </w:t>
      </w:r>
      <w:r>
        <w:rPr>
          <w:rtl/>
        </w:rPr>
        <w:t>היו"ר איתן גינזבורג:</w:t>
      </w:r>
      <w:r w:rsidRPr="00DF77E3">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910" w:name="_ETM_Q41_639490"/>
      <w:bookmarkEnd w:id="10910"/>
      <w:r>
        <w:rPr>
          <w:rFonts w:hint="cs"/>
          <w:rtl/>
          <w:lang w:eastAsia="he-IL"/>
        </w:rPr>
        <w:t xml:space="preserve">סליחה, </w:t>
      </w:r>
      <w:bookmarkStart w:id="10911" w:name="_ETM_Q41_634030"/>
      <w:bookmarkEnd w:id="10911"/>
      <w:r>
        <w:rPr>
          <w:rFonts w:hint="cs"/>
          <w:rtl/>
          <w:lang w:eastAsia="he-IL"/>
        </w:rPr>
        <w:t>חברת הכנסת סטרוק, משא</w:t>
      </w:r>
      <w:bookmarkStart w:id="10912" w:name="_ETM_Q41_638752"/>
      <w:bookmarkEnd w:id="10912"/>
      <w:r>
        <w:rPr>
          <w:rFonts w:hint="cs"/>
          <w:rtl/>
          <w:lang w:eastAsia="he-IL"/>
        </w:rPr>
        <w:t xml:space="preserve"> ומתן לא מתנהל בדוכן הזה. אנחנו שאלנו: </w:t>
      </w:r>
      <w:bookmarkStart w:id="10913" w:name="_ETM_Q41_645778"/>
      <w:bookmarkStart w:id="10914" w:name="_ETM_Q41_645881"/>
      <w:bookmarkEnd w:id="10913"/>
      <w:bookmarkEnd w:id="10914"/>
      <w:r>
        <w:rPr>
          <w:rFonts w:hint="cs"/>
          <w:rtl/>
          <w:lang w:eastAsia="he-IL"/>
        </w:rPr>
        <w:t>מצביעים, כן או לא? חבר הכנסת</w:t>
      </w:r>
      <w:bookmarkStart w:id="10915" w:name="_ETM_Q41_644100"/>
      <w:bookmarkEnd w:id="10915"/>
      <w:r>
        <w:rPr>
          <w:rFonts w:hint="cs"/>
          <w:rtl/>
          <w:lang w:eastAsia="he-IL"/>
        </w:rPr>
        <w:t xml:space="preserve"> דיכטר ביקש להצביע, ואנחנו עוברים להצבעה. יש לך עד סוף ההצבעה להחליט אם </w:t>
      </w:r>
      <w:bookmarkStart w:id="10916" w:name="_ETM_Q41_644737"/>
      <w:bookmarkEnd w:id="10916"/>
      <w:r>
        <w:rPr>
          <w:rFonts w:hint="cs"/>
          <w:rtl/>
          <w:lang w:eastAsia="he-IL"/>
        </w:rPr>
        <w:t xml:space="preserve">את מושכת את הצעת החוק שלך. </w:t>
      </w:r>
    </w:p>
    <w:p w:rsidR="00BD7FB7" w:rsidRDefault="00BD7FB7" w:rsidP="00D87E81">
      <w:pPr>
        <w:rPr>
          <w:rtl/>
          <w:lang w:eastAsia="he-IL"/>
        </w:rPr>
      </w:pPr>
    </w:p>
    <w:p w:rsidR="00BD7FB7" w:rsidRDefault="00BD7FB7" w:rsidP="009B14A5">
      <w:pPr>
        <w:rPr>
          <w:rtl/>
          <w:lang w:eastAsia="he-IL"/>
        </w:rPr>
      </w:pPr>
      <w:r>
        <w:rPr>
          <w:rFonts w:hint="cs"/>
          <w:rtl/>
          <w:lang w:eastAsia="he-IL"/>
        </w:rPr>
        <w:t>בבקשה להתחיל להצביע.</w:t>
      </w:r>
      <w:bookmarkStart w:id="10917" w:name="_ETM_Q41_660229"/>
      <w:bookmarkStart w:id="10918" w:name="_ETM_Q41_660315"/>
      <w:bookmarkStart w:id="10919" w:name="_ETM_Q41_660397"/>
      <w:bookmarkStart w:id="10920" w:name="_ETM_Q41_660513"/>
      <w:bookmarkEnd w:id="10917"/>
      <w:bookmarkEnd w:id="10918"/>
      <w:bookmarkEnd w:id="10919"/>
      <w:bookmarkEnd w:id="10920"/>
      <w:r>
        <w:rPr>
          <w:rFonts w:hint="cs"/>
          <w:rtl/>
          <w:lang w:eastAsia="he-IL"/>
        </w:rPr>
        <w:t xml:space="preserve"> חברי הכנסת, נא לשבת</w:t>
      </w:r>
      <w:r w:rsidR="009B14A5">
        <w:rPr>
          <w:rFonts w:hint="cs"/>
          <w:rtl/>
          <w:lang w:eastAsia="he-IL"/>
        </w:rPr>
        <w:t>.</w:t>
      </w:r>
      <w:r>
        <w:rPr>
          <w:rFonts w:hint="cs"/>
          <w:rtl/>
          <w:lang w:eastAsia="he-IL"/>
        </w:rPr>
        <w:t xml:space="preserve"> א</w:t>
      </w:r>
      <w:bookmarkStart w:id="10921" w:name="_ETM_Q41_657879"/>
      <w:bookmarkEnd w:id="10921"/>
      <w:r>
        <w:rPr>
          <w:rFonts w:hint="cs"/>
          <w:rtl/>
          <w:lang w:eastAsia="he-IL"/>
        </w:rPr>
        <w:t>נחנו עוברים להצבעה. לא להפריע בזמן ההצבעה. בבקשה.</w:t>
      </w:r>
    </w:p>
    <w:p w:rsidR="00BD7FB7" w:rsidRDefault="00BD7FB7" w:rsidP="00D87E81">
      <w:pPr>
        <w:rPr>
          <w:rtl/>
          <w:lang w:eastAsia="he-IL"/>
        </w:rPr>
      </w:pPr>
    </w:p>
    <w:p w:rsidR="00BD7FB7" w:rsidRDefault="00BD7FB7" w:rsidP="009B14A5">
      <w:pPr>
        <w:pStyle w:val="af8"/>
        <w:rPr>
          <w:rtl/>
        </w:rPr>
      </w:pPr>
      <w:bookmarkStart w:id="10922" w:name="ET_interruption_4926_35"/>
      <w:r w:rsidRPr="00CF6681">
        <w:rPr>
          <w:rStyle w:val="TagStyle"/>
          <w:rtl/>
        </w:rPr>
        <w:t xml:space="preserve"> &lt;&lt; קריאה &gt;&gt;</w:t>
      </w:r>
      <w:r w:rsidRPr="00DF77E3">
        <w:rPr>
          <w:rStyle w:val="TagStyle"/>
          <w:rtl/>
        </w:rPr>
        <w:t xml:space="preserve"> </w:t>
      </w:r>
      <w:r w:rsidR="009B14A5">
        <w:rPr>
          <w:rFonts w:hint="cs"/>
          <w:rtl/>
        </w:rPr>
        <w:t>קריאה</w:t>
      </w:r>
      <w:r>
        <w:rPr>
          <w:rtl/>
        </w:rPr>
        <w:t>:</w:t>
      </w:r>
      <w:r w:rsidRPr="00DF77E3">
        <w:rPr>
          <w:rStyle w:val="TagStyle"/>
          <w:rtl/>
        </w:rPr>
        <w:t xml:space="preserve"> </w:t>
      </w:r>
      <w:r w:rsidRPr="00CF6681">
        <w:rPr>
          <w:rStyle w:val="TagStyle"/>
          <w:rtl/>
        </w:rPr>
        <w:t xml:space="preserve">&lt;&lt; קריאה &gt;&gt; </w:t>
      </w:r>
      <w:r>
        <w:rPr>
          <w:rtl/>
        </w:rPr>
        <w:t xml:space="preserve">   </w:t>
      </w:r>
      <w:bookmarkEnd w:id="10922"/>
    </w:p>
    <w:p w:rsidR="00BD7FB7" w:rsidRDefault="00BD7FB7" w:rsidP="00FE191E">
      <w:pPr>
        <w:rPr>
          <w:rtl/>
          <w:lang w:eastAsia="he-IL"/>
        </w:rPr>
      </w:pPr>
    </w:p>
    <w:p w:rsidR="00BD7FB7" w:rsidRDefault="00BD7FB7" w:rsidP="00D87E81">
      <w:pPr>
        <w:rPr>
          <w:rtl/>
          <w:lang w:eastAsia="he-IL"/>
        </w:rPr>
      </w:pPr>
      <w:bookmarkStart w:id="10923" w:name="_ETM_Q41_652846"/>
      <w:bookmarkEnd w:id="10923"/>
      <w:r>
        <w:rPr>
          <w:rFonts w:hint="cs"/>
          <w:rtl/>
          <w:lang w:eastAsia="he-IL"/>
        </w:rPr>
        <w:t>על דיכטר.</w:t>
      </w:r>
    </w:p>
    <w:p w:rsidR="00BD7FB7" w:rsidRDefault="00BD7FB7" w:rsidP="00D87E81">
      <w:pPr>
        <w:rPr>
          <w:rtl/>
          <w:lang w:eastAsia="he-IL"/>
        </w:rPr>
      </w:pPr>
      <w:bookmarkStart w:id="10924" w:name="_ETM_Q41_662800"/>
      <w:bookmarkStart w:id="10925" w:name="_ETM_Q41_662946"/>
      <w:bookmarkEnd w:id="10924"/>
      <w:bookmarkEnd w:id="10925"/>
    </w:p>
    <w:p w:rsidR="00BD7FB7" w:rsidRDefault="00BD7FB7" w:rsidP="00D87E81">
      <w:pPr>
        <w:pStyle w:val="af9"/>
        <w:keepNext/>
        <w:rPr>
          <w:rtl/>
        </w:rPr>
      </w:pPr>
      <w:bookmarkStart w:id="10926" w:name="ET_yor_6244_36"/>
      <w:r w:rsidRPr="00DF77E3">
        <w:rPr>
          <w:rStyle w:val="TagStyle"/>
          <w:rtl/>
        </w:rPr>
        <w:t xml:space="preserve"> &lt;&lt; יור &gt;&gt; </w:t>
      </w:r>
      <w:r>
        <w:rPr>
          <w:rtl/>
        </w:rPr>
        <w:t>היו"ר איתן גינזבורג:</w:t>
      </w:r>
      <w:r w:rsidRPr="00DF77E3">
        <w:rPr>
          <w:rStyle w:val="TagStyle"/>
          <w:rtl/>
        </w:rPr>
        <w:t xml:space="preserve"> &lt;&lt; יור &gt;&gt;</w:t>
      </w:r>
      <w:r>
        <w:rPr>
          <w:rtl/>
        </w:rPr>
        <w:t xml:space="preserve">   </w:t>
      </w:r>
      <w:bookmarkEnd w:id="10926"/>
    </w:p>
    <w:p w:rsidR="00BD7FB7" w:rsidRDefault="00BD7FB7" w:rsidP="00FE191E">
      <w:pPr>
        <w:rPr>
          <w:rtl/>
          <w:lang w:eastAsia="he-IL"/>
        </w:rPr>
      </w:pPr>
    </w:p>
    <w:p w:rsidR="00BD7FB7" w:rsidRDefault="00BD7FB7" w:rsidP="00D87E81">
      <w:pPr>
        <w:rPr>
          <w:rtl/>
          <w:lang w:eastAsia="he-IL"/>
        </w:rPr>
      </w:pPr>
      <w:bookmarkStart w:id="10927" w:name="_ETM_Q41_663688"/>
      <w:bookmarkEnd w:id="10927"/>
      <w:r>
        <w:rPr>
          <w:rFonts w:hint="cs"/>
          <w:rtl/>
          <w:lang w:eastAsia="he-IL"/>
        </w:rPr>
        <w:t>על הצעת</w:t>
      </w:r>
      <w:bookmarkStart w:id="10928" w:name="_ETM_Q41_667056"/>
      <w:bookmarkEnd w:id="10928"/>
      <w:r>
        <w:rPr>
          <w:rFonts w:hint="cs"/>
          <w:rtl/>
          <w:lang w:eastAsia="he-IL"/>
        </w:rPr>
        <w:t xml:space="preserve"> החוק של אבי דיכטר, בבקשה.</w:t>
      </w:r>
      <w:bookmarkStart w:id="10929" w:name="_ETM_Q41_671038"/>
      <w:bookmarkEnd w:id="10929"/>
    </w:p>
    <w:p w:rsidR="00BD7FB7" w:rsidRDefault="00BD7FB7" w:rsidP="00D87E81">
      <w:pPr>
        <w:rPr>
          <w:rtl/>
          <w:lang w:eastAsia="he-IL"/>
        </w:rPr>
      </w:pPr>
      <w:bookmarkStart w:id="10930" w:name="_ETM_Q41_671150"/>
      <w:bookmarkEnd w:id="10930"/>
    </w:p>
    <w:p w:rsidR="00BD7FB7" w:rsidRDefault="00BD7FB7" w:rsidP="00D87E81">
      <w:pPr>
        <w:pStyle w:val="af8"/>
        <w:rPr>
          <w:rtl/>
        </w:rPr>
      </w:pPr>
      <w:bookmarkStart w:id="10931" w:name="ET_interruption_4926_37"/>
      <w:r w:rsidRPr="00CF6681">
        <w:rPr>
          <w:rStyle w:val="TagStyle"/>
          <w:rtl/>
        </w:rPr>
        <w:t xml:space="preserve"> &lt;&lt; קריאה &gt;&gt;</w:t>
      </w:r>
      <w:r w:rsidRPr="00DF77E3">
        <w:rPr>
          <w:rStyle w:val="TagStyle"/>
          <w:rtl/>
        </w:rPr>
        <w:t xml:space="preserve"> </w:t>
      </w:r>
      <w:r>
        <w:rPr>
          <w:rtl/>
        </w:rPr>
        <w:t>מזכירת הכנסת ירדנה מלר-הורוביץ:</w:t>
      </w:r>
      <w:r w:rsidRPr="00DF77E3">
        <w:rPr>
          <w:rStyle w:val="TagStyle"/>
          <w:rtl/>
        </w:rPr>
        <w:t xml:space="preserve"> </w:t>
      </w:r>
      <w:r w:rsidRPr="00CF6681">
        <w:rPr>
          <w:rStyle w:val="TagStyle"/>
          <w:rtl/>
        </w:rPr>
        <w:t xml:space="preserve">&lt;&lt; קריאה &gt;&gt; </w:t>
      </w:r>
      <w:r>
        <w:rPr>
          <w:rtl/>
        </w:rPr>
        <w:t xml:space="preserve">   </w:t>
      </w:r>
      <w:bookmarkEnd w:id="10931"/>
    </w:p>
    <w:p w:rsidR="00BD7FB7" w:rsidRDefault="00BD7FB7" w:rsidP="00D87E81">
      <w:pPr>
        <w:ind w:firstLine="0"/>
        <w:rPr>
          <w:rtl/>
          <w:lang w:eastAsia="he-IL"/>
        </w:rPr>
      </w:pPr>
      <w:bookmarkStart w:id="10932" w:name="_ETM_Q41_671877"/>
      <w:bookmarkEnd w:id="10932"/>
      <w:r>
        <w:rPr>
          <w:rFonts w:hint="cs"/>
          <w:rtl/>
          <w:lang w:eastAsia="he-IL"/>
        </w:rPr>
        <w:t>(קוראת בשמות חברי הכנסת)</w:t>
      </w:r>
    </w:p>
    <w:p w:rsidR="00BD7FB7" w:rsidRDefault="00BD7FB7" w:rsidP="00D87E81">
      <w:pPr>
        <w:rPr>
          <w:rtl/>
          <w:lang w:eastAsia="he-IL"/>
        </w:rPr>
      </w:pPr>
    </w:p>
    <w:p w:rsidR="00BD7FB7" w:rsidRDefault="00BD7FB7" w:rsidP="00735CE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r>
        <w:rPr>
          <w:rtl/>
          <w:lang w:eastAsia="he-IL"/>
        </w:rPr>
        <w:t xml:space="preserve"> </w:t>
      </w:r>
    </w:p>
    <w:p w:rsidR="00BD7FB7" w:rsidRDefault="00BD7FB7" w:rsidP="00735CE5">
      <w:pPr>
        <w:rPr>
          <w:rtl/>
          <w:lang w:eastAsia="he-IL"/>
        </w:rPr>
      </w:pPr>
      <w:r>
        <w:rPr>
          <w:rFonts w:hint="cs"/>
          <w:rtl/>
          <w:lang w:eastAsia="he-IL"/>
        </w:rPr>
        <w:t>ס</w:t>
      </w:r>
      <w:r>
        <w:rPr>
          <w:rtl/>
          <w:lang w:eastAsia="he-IL"/>
        </w:rPr>
        <w:t>מי אבו שחאדה</w:t>
      </w:r>
      <w:r>
        <w:rPr>
          <w:rtl/>
          <w:lang w:eastAsia="he-IL"/>
        </w:rPr>
        <w:tab/>
      </w:r>
      <w:r>
        <w:rPr>
          <w:rtl/>
          <w:lang w:eastAsia="he-IL"/>
        </w:rPr>
        <w:tab/>
        <w:t xml:space="preserve">–   </w:t>
      </w:r>
      <w:r>
        <w:rPr>
          <w:rFonts w:hint="cs"/>
          <w:rtl/>
          <w:lang w:eastAsia="he-IL"/>
        </w:rPr>
        <w:t>נגד</w:t>
      </w:r>
      <w:r>
        <w:rPr>
          <w:rtl/>
          <w:lang w:eastAsia="he-IL"/>
        </w:rPr>
        <w:t xml:space="preserve"> </w:t>
      </w:r>
    </w:p>
    <w:p w:rsidR="00BD7FB7" w:rsidRDefault="00BD7FB7" w:rsidP="00735CE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BD7FB7" w:rsidRDefault="00BD7FB7" w:rsidP="00735CE5">
      <w:pPr>
        <w:rPr>
          <w:rtl/>
          <w:lang w:eastAsia="he-IL"/>
        </w:rPr>
      </w:pPr>
      <w:r>
        <w:rPr>
          <w:rtl/>
          <w:lang w:eastAsia="he-IL"/>
        </w:rPr>
        <w:t>יולי יואל אדלשטיין</w:t>
      </w:r>
      <w:r>
        <w:rPr>
          <w:rtl/>
          <w:lang w:eastAsia="he-IL"/>
        </w:rPr>
        <w:tab/>
        <w:t xml:space="preserve">–   </w:t>
      </w:r>
      <w:r>
        <w:rPr>
          <w:rFonts w:hint="cs"/>
          <w:rtl/>
          <w:lang w:eastAsia="he-IL"/>
        </w:rPr>
        <w:t>בעד</w:t>
      </w:r>
    </w:p>
    <w:p w:rsidR="00BD7FB7" w:rsidRDefault="00BD7FB7" w:rsidP="00735CE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D7FB7" w:rsidRDefault="00BD7FB7" w:rsidP="00735CE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D7FB7" w:rsidRDefault="00BD7FB7" w:rsidP="00735CE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D7FB7" w:rsidRDefault="00BD7FB7" w:rsidP="00735CE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D7FB7" w:rsidRDefault="00BD7FB7" w:rsidP="00735CE5">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BD7FB7" w:rsidRDefault="00BD7FB7" w:rsidP="00735CE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BD7FB7" w:rsidRDefault="00BD7FB7" w:rsidP="00735CE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D7FB7" w:rsidRDefault="00BD7FB7" w:rsidP="00735CE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D7FB7" w:rsidRDefault="00BD7FB7" w:rsidP="00735CE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D7FB7" w:rsidRDefault="00BD7FB7" w:rsidP="00735CE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D7FB7" w:rsidRDefault="00BD7FB7" w:rsidP="00735CE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D7FB7" w:rsidRDefault="00BD7FB7" w:rsidP="00735CE5">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D7FB7" w:rsidRDefault="00BD7FB7" w:rsidP="00735CE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D7FB7" w:rsidRDefault="00BD7FB7" w:rsidP="00735CE5">
      <w:pPr>
        <w:rPr>
          <w:rtl/>
          <w:lang w:eastAsia="he-IL"/>
        </w:rPr>
      </w:pPr>
      <w:r>
        <w:rPr>
          <w:rtl/>
          <w:lang w:eastAsia="he-IL"/>
        </w:rPr>
        <w:t>מיכאל מרדכי ביטון</w:t>
      </w:r>
      <w:r>
        <w:rPr>
          <w:rtl/>
          <w:lang w:eastAsia="he-IL"/>
        </w:rPr>
        <w:tab/>
        <w:t xml:space="preserve">–   </w:t>
      </w:r>
      <w:r>
        <w:rPr>
          <w:rFonts w:hint="cs"/>
          <w:rtl/>
          <w:lang w:eastAsia="he-IL"/>
        </w:rPr>
        <w:t>נגד</w:t>
      </w:r>
    </w:p>
    <w:p w:rsidR="00BD7FB7" w:rsidRDefault="00BD7FB7" w:rsidP="00735CE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735CE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735CE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D7FB7" w:rsidRDefault="00BD7FB7" w:rsidP="009635F5">
      <w:pPr>
        <w:rPr>
          <w:rtl/>
        </w:rPr>
      </w:pPr>
      <w:bookmarkStart w:id="10933" w:name="TOR_Q42"/>
      <w:bookmarkEnd w:id="10933"/>
      <w:r>
        <w:rPr>
          <w:rtl/>
        </w:rPr>
        <w:t>רם בן ברק</w:t>
      </w:r>
      <w:r>
        <w:rPr>
          <w:rtl/>
        </w:rPr>
        <w:tab/>
      </w:r>
      <w:r>
        <w:rPr>
          <w:rtl/>
        </w:rPr>
        <w:tab/>
        <w:t xml:space="preserve">–   </w:t>
      </w:r>
      <w:r>
        <w:rPr>
          <w:rFonts w:hint="cs"/>
          <w:rtl/>
        </w:rPr>
        <w:t>נגד</w:t>
      </w:r>
    </w:p>
    <w:p w:rsidR="00BD7FB7" w:rsidRDefault="00BD7FB7" w:rsidP="009635F5">
      <w:pPr>
        <w:rPr>
          <w:rtl/>
        </w:rPr>
      </w:pPr>
      <w:r>
        <w:rPr>
          <w:rtl/>
        </w:rPr>
        <w:t>איתמר בן גביר</w:t>
      </w:r>
      <w:r>
        <w:rPr>
          <w:rtl/>
        </w:rPr>
        <w:tab/>
      </w:r>
      <w:r>
        <w:rPr>
          <w:rtl/>
        </w:rPr>
        <w:tab/>
        <w:t xml:space="preserve">–   </w:t>
      </w:r>
      <w:r>
        <w:rPr>
          <w:rFonts w:hint="cs"/>
          <w:rtl/>
        </w:rPr>
        <w:t>בעד</w:t>
      </w:r>
    </w:p>
    <w:p w:rsidR="00BD7FB7" w:rsidRDefault="00BD7FB7" w:rsidP="009635F5">
      <w:pPr>
        <w:rPr>
          <w:rtl/>
        </w:rPr>
      </w:pPr>
      <w:r>
        <w:rPr>
          <w:rtl/>
        </w:rPr>
        <w:t>יואב בן צור</w:t>
      </w:r>
      <w:r>
        <w:rPr>
          <w:rtl/>
        </w:rPr>
        <w:tab/>
      </w:r>
      <w:r>
        <w:rPr>
          <w:rtl/>
        </w:rPr>
        <w:tab/>
        <w:t xml:space="preserve">–   </w:t>
      </w:r>
      <w:r>
        <w:rPr>
          <w:rFonts w:hint="cs"/>
          <w:rtl/>
        </w:rPr>
        <w:t>בעד</w:t>
      </w:r>
    </w:p>
    <w:p w:rsidR="00BD7FB7" w:rsidRDefault="00BD7FB7" w:rsidP="009635F5">
      <w:pPr>
        <w:rPr>
          <w:rtl/>
        </w:rPr>
      </w:pPr>
      <w:r>
        <w:rPr>
          <w:rtl/>
        </w:rPr>
        <w:t>נפתלי בנט</w:t>
      </w:r>
      <w:r>
        <w:rPr>
          <w:rtl/>
        </w:rPr>
        <w:tab/>
      </w:r>
      <w:r>
        <w:rPr>
          <w:rtl/>
        </w:rPr>
        <w:tab/>
        <w:t xml:space="preserve">–   </w:t>
      </w:r>
      <w:r>
        <w:rPr>
          <w:rFonts w:hint="cs"/>
          <w:rtl/>
        </w:rPr>
        <w:t>אינו נוכח</w:t>
      </w:r>
    </w:p>
    <w:p w:rsidR="00BD7FB7" w:rsidRDefault="00BD7FB7" w:rsidP="009635F5">
      <w:pPr>
        <w:rPr>
          <w:rtl/>
        </w:rPr>
      </w:pPr>
      <w:r>
        <w:rPr>
          <w:rtl/>
        </w:rPr>
        <w:t>אלינה ברדץ' יאלוב</w:t>
      </w:r>
      <w:r>
        <w:rPr>
          <w:rtl/>
        </w:rPr>
        <w:tab/>
        <w:t xml:space="preserve">–   </w:t>
      </w:r>
      <w:r>
        <w:rPr>
          <w:rFonts w:hint="cs"/>
          <w:rtl/>
        </w:rPr>
        <w:t>נגד</w:t>
      </w:r>
    </w:p>
    <w:p w:rsidR="00BD7FB7" w:rsidRDefault="00BD7FB7" w:rsidP="009635F5">
      <w:pPr>
        <w:rPr>
          <w:rtl/>
        </w:rPr>
      </w:pPr>
      <w:r>
        <w:rPr>
          <w:rtl/>
        </w:rPr>
        <w:t>קרן ברק</w:t>
      </w:r>
      <w:r>
        <w:rPr>
          <w:rtl/>
        </w:rPr>
        <w:tab/>
      </w:r>
      <w:r>
        <w:rPr>
          <w:rtl/>
        </w:rPr>
        <w:tab/>
      </w:r>
      <w:r>
        <w:rPr>
          <w:rtl/>
        </w:rPr>
        <w:tab/>
        <w:t xml:space="preserve">–   </w:t>
      </w:r>
      <w:r>
        <w:rPr>
          <w:rFonts w:hint="cs"/>
          <w:rtl/>
        </w:rPr>
        <w:t>אינה נוכחת</w:t>
      </w:r>
    </w:p>
    <w:p w:rsidR="00BD7FB7" w:rsidRDefault="00BD7FB7" w:rsidP="009635F5">
      <w:pPr>
        <w:rPr>
          <w:rtl/>
        </w:rPr>
      </w:pPr>
      <w:r>
        <w:rPr>
          <w:rtl/>
        </w:rPr>
        <w:t>ניר ברקת</w:t>
      </w:r>
      <w:r>
        <w:rPr>
          <w:rtl/>
        </w:rPr>
        <w:tab/>
      </w:r>
      <w:r>
        <w:rPr>
          <w:rtl/>
        </w:rPr>
        <w:tab/>
        <w:t xml:space="preserve">–   </w:t>
      </w:r>
      <w:r>
        <w:rPr>
          <w:rFonts w:hint="cs"/>
          <w:rtl/>
        </w:rPr>
        <w:t>בעד</w:t>
      </w:r>
    </w:p>
    <w:p w:rsidR="00BD7FB7" w:rsidRDefault="00BD7FB7" w:rsidP="009635F5">
      <w:pPr>
        <w:rPr>
          <w:rtl/>
        </w:rPr>
      </w:pPr>
      <w:r>
        <w:rPr>
          <w:rtl/>
        </w:rPr>
        <w:t>יאיר גולן</w:t>
      </w:r>
      <w:r>
        <w:rPr>
          <w:rtl/>
        </w:rPr>
        <w:tab/>
      </w:r>
      <w:r>
        <w:rPr>
          <w:rtl/>
        </w:rPr>
        <w:tab/>
      </w:r>
      <w:r>
        <w:rPr>
          <w:rtl/>
        </w:rPr>
        <w:tab/>
        <w:t xml:space="preserve">–   </w:t>
      </w:r>
      <w:r>
        <w:rPr>
          <w:rFonts w:hint="cs"/>
          <w:rtl/>
        </w:rPr>
        <w:t>נגד</w:t>
      </w:r>
    </w:p>
    <w:p w:rsidR="00BD7FB7" w:rsidRDefault="00BD7FB7" w:rsidP="009635F5">
      <w:pPr>
        <w:rPr>
          <w:rtl/>
        </w:rPr>
      </w:pPr>
      <w:r>
        <w:rPr>
          <w:rtl/>
        </w:rPr>
        <w:t>מאי גולן</w:t>
      </w:r>
      <w:r>
        <w:rPr>
          <w:rtl/>
        </w:rPr>
        <w:tab/>
      </w:r>
      <w:r>
        <w:rPr>
          <w:rtl/>
        </w:rPr>
        <w:tab/>
      </w:r>
      <w:r>
        <w:rPr>
          <w:rtl/>
        </w:rPr>
        <w:tab/>
        <w:t xml:space="preserve">–   </w:t>
      </w:r>
      <w:r>
        <w:rPr>
          <w:rFonts w:hint="cs"/>
          <w:rtl/>
        </w:rPr>
        <w:t>בעד</w:t>
      </w:r>
    </w:p>
    <w:p w:rsidR="00BD7FB7" w:rsidRDefault="00BD7FB7" w:rsidP="009635F5">
      <w:pPr>
        <w:rPr>
          <w:rtl/>
        </w:rPr>
      </w:pPr>
      <w:r>
        <w:rPr>
          <w:rtl/>
        </w:rPr>
        <w:t>איתן גינזבורג</w:t>
      </w:r>
      <w:r>
        <w:rPr>
          <w:rtl/>
        </w:rPr>
        <w:tab/>
      </w:r>
      <w:r>
        <w:rPr>
          <w:rtl/>
        </w:rPr>
        <w:tab/>
        <w:t xml:space="preserve">–   </w:t>
      </w:r>
      <w:r>
        <w:rPr>
          <w:rFonts w:hint="cs"/>
          <w:rtl/>
        </w:rPr>
        <w:t>נגד</w:t>
      </w:r>
    </w:p>
    <w:p w:rsidR="00BD7FB7" w:rsidRDefault="00BD7FB7" w:rsidP="009635F5">
      <w:pPr>
        <w:rPr>
          <w:rtl/>
        </w:rPr>
      </w:pPr>
      <w:r>
        <w:rPr>
          <w:rtl/>
        </w:rPr>
        <w:t>יואב גלנט</w:t>
      </w:r>
      <w:r>
        <w:rPr>
          <w:rtl/>
        </w:rPr>
        <w:tab/>
      </w:r>
      <w:r>
        <w:rPr>
          <w:rtl/>
        </w:rPr>
        <w:tab/>
        <w:t xml:space="preserve">–   </w:t>
      </w:r>
      <w:r>
        <w:rPr>
          <w:rFonts w:hint="cs"/>
          <w:rtl/>
        </w:rPr>
        <w:t>בעד</w:t>
      </w:r>
    </w:p>
    <w:p w:rsidR="00BD7FB7" w:rsidRDefault="00BD7FB7" w:rsidP="009635F5">
      <w:pPr>
        <w:rPr>
          <w:rtl/>
        </w:rPr>
      </w:pPr>
      <w:r>
        <w:rPr>
          <w:rtl/>
        </w:rPr>
        <w:t>גילה גמליאל</w:t>
      </w:r>
      <w:r>
        <w:rPr>
          <w:rtl/>
        </w:rPr>
        <w:tab/>
      </w:r>
      <w:r>
        <w:rPr>
          <w:rtl/>
        </w:rPr>
        <w:tab/>
        <w:t xml:space="preserve">–   </w:t>
      </w:r>
      <w:r>
        <w:rPr>
          <w:rFonts w:hint="cs"/>
          <w:rtl/>
        </w:rPr>
        <w:t>בעד</w:t>
      </w:r>
    </w:p>
    <w:p w:rsidR="00BD7FB7" w:rsidRDefault="00BD7FB7" w:rsidP="009635F5">
      <w:pPr>
        <w:rPr>
          <w:rtl/>
        </w:rPr>
      </w:pPr>
      <w:r>
        <w:rPr>
          <w:rtl/>
        </w:rPr>
        <w:t>מאזן גנאים</w:t>
      </w:r>
      <w:r>
        <w:rPr>
          <w:rtl/>
        </w:rPr>
        <w:tab/>
      </w:r>
      <w:r>
        <w:rPr>
          <w:rtl/>
        </w:rPr>
        <w:tab/>
        <w:t xml:space="preserve">–   </w:t>
      </w:r>
      <w:r>
        <w:rPr>
          <w:rFonts w:hint="cs"/>
          <w:rtl/>
        </w:rPr>
        <w:t>נגד</w:t>
      </w:r>
    </w:p>
    <w:p w:rsidR="00BD7FB7" w:rsidRDefault="00BD7FB7" w:rsidP="009635F5">
      <w:pPr>
        <w:rPr>
          <w:rtl/>
        </w:rPr>
      </w:pPr>
      <w:r>
        <w:rPr>
          <w:rtl/>
        </w:rPr>
        <w:t>בנימין גנץ</w:t>
      </w:r>
      <w:r>
        <w:rPr>
          <w:rtl/>
        </w:rPr>
        <w:tab/>
      </w:r>
      <w:r>
        <w:rPr>
          <w:rtl/>
        </w:rPr>
        <w:tab/>
        <w:t xml:space="preserve">–   </w:t>
      </w:r>
      <w:r>
        <w:rPr>
          <w:rFonts w:hint="cs"/>
          <w:rtl/>
        </w:rPr>
        <w:t>אינו נוכח</w:t>
      </w:r>
    </w:p>
    <w:p w:rsidR="00BD7FB7" w:rsidRDefault="00BD7FB7" w:rsidP="009635F5">
      <w:pPr>
        <w:rPr>
          <w:rtl/>
        </w:rPr>
      </w:pPr>
      <w:r>
        <w:rPr>
          <w:rtl/>
        </w:rPr>
        <w:t>משה גפני</w:t>
      </w:r>
      <w:r>
        <w:rPr>
          <w:rtl/>
        </w:rPr>
        <w:tab/>
      </w:r>
      <w:r>
        <w:rPr>
          <w:rtl/>
        </w:rPr>
        <w:tab/>
        <w:t xml:space="preserve">–   </w:t>
      </w:r>
      <w:r>
        <w:rPr>
          <w:rFonts w:hint="cs"/>
          <w:rtl/>
        </w:rPr>
        <w:t>בעד</w:t>
      </w:r>
    </w:p>
    <w:p w:rsidR="00BD7FB7" w:rsidRDefault="00BD7FB7" w:rsidP="009635F5">
      <w:pPr>
        <w:rPr>
          <w:rtl/>
        </w:rPr>
      </w:pPr>
      <w:r>
        <w:rPr>
          <w:rtl/>
        </w:rPr>
        <w:t>סימון דוידסון</w:t>
      </w:r>
      <w:r>
        <w:rPr>
          <w:rtl/>
        </w:rPr>
        <w:tab/>
      </w:r>
      <w:r>
        <w:rPr>
          <w:rtl/>
        </w:rPr>
        <w:tab/>
        <w:t xml:space="preserve">–   </w:t>
      </w:r>
      <w:r>
        <w:rPr>
          <w:rFonts w:hint="cs"/>
          <w:rtl/>
        </w:rPr>
        <w:t>נגד</w:t>
      </w:r>
    </w:p>
    <w:p w:rsidR="00BD7FB7" w:rsidRDefault="00BD7FB7" w:rsidP="009635F5">
      <w:pPr>
        <w:rPr>
          <w:rtl/>
        </w:rPr>
      </w:pPr>
      <w:r>
        <w:rPr>
          <w:rtl/>
        </w:rPr>
        <w:t>אבי דיכטר</w:t>
      </w:r>
      <w:r>
        <w:rPr>
          <w:rtl/>
        </w:rPr>
        <w:tab/>
      </w:r>
      <w:r>
        <w:rPr>
          <w:rtl/>
        </w:rPr>
        <w:tab/>
        <w:t xml:space="preserve">–   </w:t>
      </w:r>
      <w:r>
        <w:rPr>
          <w:rFonts w:hint="cs"/>
          <w:rtl/>
        </w:rPr>
        <w:t>בעד</w:t>
      </w:r>
    </w:p>
    <w:p w:rsidR="00BD7FB7" w:rsidRDefault="00BD7FB7" w:rsidP="009635F5">
      <w:pPr>
        <w:rPr>
          <w:rtl/>
        </w:rPr>
      </w:pPr>
      <w:r>
        <w:rPr>
          <w:rtl/>
        </w:rPr>
        <w:t>גלית דיסטל אטבריאן</w:t>
      </w:r>
      <w:r>
        <w:rPr>
          <w:rtl/>
        </w:rPr>
        <w:tab/>
        <w:t xml:space="preserve">–   </w:t>
      </w:r>
      <w:r>
        <w:rPr>
          <w:rFonts w:hint="cs"/>
          <w:rtl/>
        </w:rPr>
        <w:t>בעד</w:t>
      </w:r>
    </w:p>
    <w:p w:rsidR="00BD7FB7" w:rsidRDefault="00BD7FB7" w:rsidP="009635F5">
      <w:pPr>
        <w:rPr>
          <w:rtl/>
        </w:rPr>
      </w:pPr>
      <w:r>
        <w:rPr>
          <w:rtl/>
        </w:rPr>
        <w:t>אריה מכלוף דרעי</w:t>
      </w:r>
      <w:r>
        <w:rPr>
          <w:rtl/>
        </w:rPr>
        <w:tab/>
        <w:t xml:space="preserve">–   </w:t>
      </w:r>
      <w:r>
        <w:rPr>
          <w:rFonts w:hint="cs"/>
          <w:rtl/>
        </w:rPr>
        <w:t>בעד</w:t>
      </w:r>
    </w:p>
    <w:p w:rsidR="00BD7FB7" w:rsidRDefault="00BD7FB7" w:rsidP="009635F5">
      <w:pPr>
        <w:rPr>
          <w:rtl/>
        </w:rPr>
      </w:pPr>
      <w:r>
        <w:rPr>
          <w:rtl/>
        </w:rPr>
        <w:t>צבי האוזר</w:t>
      </w:r>
      <w:r>
        <w:rPr>
          <w:rtl/>
        </w:rPr>
        <w:tab/>
      </w:r>
      <w:r>
        <w:rPr>
          <w:rtl/>
        </w:rPr>
        <w:tab/>
        <w:t xml:space="preserve">–   </w:t>
      </w:r>
      <w:r>
        <w:rPr>
          <w:rFonts w:hint="cs"/>
          <w:rtl/>
        </w:rPr>
        <w:t>אינו נוכח</w:t>
      </w:r>
    </w:p>
    <w:p w:rsidR="00BD7FB7" w:rsidRDefault="00BD7FB7" w:rsidP="009635F5">
      <w:pPr>
        <w:rPr>
          <w:rtl/>
        </w:rPr>
      </w:pPr>
      <w:r>
        <w:rPr>
          <w:rtl/>
        </w:rPr>
        <w:t>צחי הנגבי</w:t>
      </w:r>
      <w:r>
        <w:rPr>
          <w:rtl/>
        </w:rPr>
        <w:tab/>
      </w:r>
      <w:r>
        <w:rPr>
          <w:rtl/>
        </w:rPr>
        <w:tab/>
        <w:t xml:space="preserve">–   </w:t>
      </w:r>
      <w:r>
        <w:rPr>
          <w:rFonts w:hint="cs"/>
          <w:rtl/>
        </w:rPr>
        <w:t>בעד</w:t>
      </w:r>
    </w:p>
    <w:p w:rsidR="00BD7FB7" w:rsidRDefault="00BD7FB7" w:rsidP="009635F5">
      <w:pPr>
        <w:rPr>
          <w:rtl/>
        </w:rPr>
      </w:pPr>
      <w:r>
        <w:rPr>
          <w:rtl/>
        </w:rPr>
        <w:t>שרן מרים השכל</w:t>
      </w:r>
      <w:r>
        <w:rPr>
          <w:rtl/>
        </w:rPr>
        <w:tab/>
      </w:r>
      <w:r>
        <w:rPr>
          <w:rtl/>
        </w:rPr>
        <w:tab/>
        <w:t xml:space="preserve">–   </w:t>
      </w:r>
      <w:r>
        <w:rPr>
          <w:rFonts w:hint="cs"/>
          <w:rtl/>
        </w:rPr>
        <w:t>נגד</w:t>
      </w:r>
    </w:p>
    <w:p w:rsidR="00BD7FB7" w:rsidRDefault="00BD7FB7" w:rsidP="009635F5">
      <w:pPr>
        <w:rPr>
          <w:rtl/>
        </w:rPr>
      </w:pPr>
      <w:r>
        <w:rPr>
          <w:rtl/>
        </w:rPr>
        <w:t>מיכל וולדיגר</w:t>
      </w:r>
      <w:r>
        <w:rPr>
          <w:rtl/>
        </w:rPr>
        <w:tab/>
      </w:r>
      <w:r>
        <w:rPr>
          <w:rtl/>
        </w:rPr>
        <w:tab/>
        <w:t xml:space="preserve">–   </w:t>
      </w:r>
      <w:r>
        <w:rPr>
          <w:rFonts w:hint="cs"/>
          <w:rtl/>
        </w:rPr>
        <w:t>בעד</w:t>
      </w:r>
    </w:p>
    <w:p w:rsidR="00BD7FB7" w:rsidRDefault="00BD7FB7" w:rsidP="009635F5">
      <w:pPr>
        <w:rPr>
          <w:rtl/>
        </w:rPr>
      </w:pPr>
      <w:r>
        <w:rPr>
          <w:rtl/>
        </w:rPr>
        <w:t>רות וסרמן לנדה</w:t>
      </w:r>
      <w:r>
        <w:rPr>
          <w:rtl/>
        </w:rPr>
        <w:tab/>
      </w:r>
      <w:r>
        <w:rPr>
          <w:rtl/>
        </w:rPr>
        <w:tab/>
        <w:t xml:space="preserve">–   </w:t>
      </w:r>
      <w:r>
        <w:rPr>
          <w:rFonts w:hint="cs"/>
          <w:rtl/>
        </w:rPr>
        <w:t>נגד</w:t>
      </w:r>
    </w:p>
    <w:p w:rsidR="00BD7FB7" w:rsidRDefault="00BD7FB7" w:rsidP="009635F5">
      <w:pPr>
        <w:rPr>
          <w:rtl/>
        </w:rPr>
      </w:pPr>
      <w:r>
        <w:rPr>
          <w:rtl/>
        </w:rPr>
        <w:t>מכלוף מיקי זוהר</w:t>
      </w:r>
      <w:r>
        <w:rPr>
          <w:rtl/>
        </w:rPr>
        <w:tab/>
      </w:r>
      <w:r>
        <w:rPr>
          <w:rtl/>
        </w:rPr>
        <w:tab/>
        <w:t xml:space="preserve">–   </w:t>
      </w:r>
      <w:r>
        <w:rPr>
          <w:rFonts w:hint="cs"/>
          <w:rtl/>
        </w:rPr>
        <w:t>בעד</w:t>
      </w:r>
    </w:p>
    <w:p w:rsidR="00BD7FB7" w:rsidRDefault="00BD7FB7" w:rsidP="009635F5">
      <w:pPr>
        <w:rPr>
          <w:rtl/>
        </w:rPr>
      </w:pPr>
      <w:r>
        <w:rPr>
          <w:rtl/>
        </w:rPr>
        <w:t>ווליד טאהא</w:t>
      </w:r>
      <w:r>
        <w:rPr>
          <w:rtl/>
        </w:rPr>
        <w:tab/>
      </w:r>
      <w:r>
        <w:rPr>
          <w:rtl/>
        </w:rPr>
        <w:tab/>
        <w:t xml:space="preserve">–   </w:t>
      </w:r>
      <w:r>
        <w:rPr>
          <w:rFonts w:hint="cs"/>
          <w:rtl/>
        </w:rPr>
        <w:t>נגד</w:t>
      </w:r>
    </w:p>
    <w:p w:rsidR="00BD7FB7" w:rsidRDefault="00BD7FB7" w:rsidP="009635F5">
      <w:pPr>
        <w:rPr>
          <w:rtl/>
        </w:rPr>
      </w:pPr>
      <w:r>
        <w:rPr>
          <w:rtl/>
        </w:rPr>
        <w:t>בועז טופורובסקי</w:t>
      </w:r>
      <w:r>
        <w:rPr>
          <w:rtl/>
        </w:rPr>
        <w:tab/>
      </w:r>
      <w:r>
        <w:rPr>
          <w:rtl/>
        </w:rPr>
        <w:tab/>
        <w:t xml:space="preserve">–   </w:t>
      </w:r>
      <w:r>
        <w:rPr>
          <w:rFonts w:hint="cs"/>
          <w:rtl/>
        </w:rPr>
        <w:t>נגד</w:t>
      </w:r>
    </w:p>
    <w:p w:rsidR="00BD7FB7" w:rsidRDefault="00BD7FB7" w:rsidP="009635F5">
      <w:pPr>
        <w:rPr>
          <w:rtl/>
        </w:rPr>
      </w:pPr>
    </w:p>
    <w:p w:rsidR="00BD7FB7" w:rsidRDefault="00BD7FB7" w:rsidP="00D87E81">
      <w:pPr>
        <w:pStyle w:val="af8"/>
        <w:keepNext/>
        <w:rPr>
          <w:rtl/>
        </w:rPr>
      </w:pPr>
      <w:bookmarkStart w:id="10934" w:name="_ETM_Q42_275043"/>
      <w:bookmarkStart w:id="10935" w:name="_ETM_Q42_275099"/>
      <w:bookmarkEnd w:id="10934"/>
      <w:bookmarkEnd w:id="10935"/>
      <w:r w:rsidRPr="006E07D0">
        <w:rPr>
          <w:rStyle w:val="TagStyle"/>
          <w:rtl/>
        </w:rPr>
        <w:t xml:space="preserve"> &lt;&lt; קריאה &gt;&gt; </w:t>
      </w:r>
      <w:r>
        <w:rPr>
          <w:rtl/>
        </w:rPr>
        <w:t>קריאות:</w:t>
      </w:r>
      <w:r w:rsidRPr="006E07D0">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D87E81">
      <w:pPr>
        <w:rPr>
          <w:rtl/>
          <w:lang w:eastAsia="he-IL"/>
        </w:rPr>
      </w:pPr>
      <w:bookmarkStart w:id="10936" w:name="_ETM_Q42_276616"/>
      <w:bookmarkStart w:id="10937" w:name="_ETM_Q42_276872"/>
      <w:bookmarkStart w:id="10938" w:name="_ETM_Q42_276935"/>
      <w:bookmarkEnd w:id="10936"/>
      <w:bookmarkEnd w:id="10937"/>
      <w:bookmarkEnd w:id="10938"/>
      <w:r>
        <w:rPr>
          <w:rFonts w:hint="cs"/>
          <w:rtl/>
          <w:lang w:eastAsia="he-IL"/>
        </w:rPr>
        <w:t>– – –</w:t>
      </w:r>
    </w:p>
    <w:p w:rsidR="00BD7FB7" w:rsidRPr="006E07D0" w:rsidRDefault="00BD7FB7" w:rsidP="00D87E81">
      <w:pPr>
        <w:rPr>
          <w:rtl/>
          <w:lang w:eastAsia="he-IL"/>
        </w:rPr>
      </w:pPr>
      <w:bookmarkStart w:id="10939" w:name="_ETM_Q42_274455"/>
      <w:bookmarkStart w:id="10940" w:name="_ETM_Q42_274544"/>
      <w:bookmarkEnd w:id="10939"/>
      <w:bookmarkEnd w:id="10940"/>
    </w:p>
    <w:p w:rsidR="00BD7FB7" w:rsidRDefault="00BD7FB7" w:rsidP="00D87E81">
      <w:pPr>
        <w:pStyle w:val="af9"/>
        <w:keepNext/>
        <w:rPr>
          <w:rtl/>
        </w:rPr>
      </w:pPr>
      <w:r w:rsidRPr="00B2255F">
        <w:rPr>
          <w:rStyle w:val="TagStyle"/>
          <w:rtl/>
        </w:rPr>
        <w:t xml:space="preserve"> &lt;&lt; יור &gt;&gt; </w:t>
      </w:r>
      <w:r>
        <w:rPr>
          <w:rtl/>
        </w:rPr>
        <w:t>היו"ר איתן גינזבורג:</w:t>
      </w:r>
      <w:r w:rsidRPr="00B2255F">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חבר הכנסת אמסלם, חבר הכנסת </w:t>
      </w:r>
      <w:bookmarkStart w:id="10941" w:name="_ETM_Q42_278982"/>
      <w:bookmarkEnd w:id="10941"/>
      <w:r>
        <w:rPr>
          <w:rFonts w:hint="cs"/>
          <w:rtl/>
          <w:lang w:eastAsia="he-IL"/>
        </w:rPr>
        <w:t xml:space="preserve">דוד אמסלם, אנחנו באמצע ההצבעה. לך אליו, דבר איתו, לא ככה בצעקות. </w:t>
      </w:r>
    </w:p>
    <w:p w:rsidR="00BD7FB7" w:rsidRDefault="00BD7FB7" w:rsidP="00D87E81">
      <w:pPr>
        <w:rPr>
          <w:rtl/>
          <w:lang w:eastAsia="he-IL"/>
        </w:rPr>
      </w:pPr>
    </w:p>
    <w:p w:rsidR="00BD7FB7" w:rsidRDefault="00BD7FB7" w:rsidP="00D87E81">
      <w:pPr>
        <w:pStyle w:val="af8"/>
        <w:rPr>
          <w:rtl/>
        </w:rPr>
      </w:pPr>
      <w:r w:rsidRPr="000D014F">
        <w:rPr>
          <w:rStyle w:val="TagStyle"/>
          <w:rtl/>
        </w:rPr>
        <w:t xml:space="preserve"> &lt;&lt; קריאה &gt;&gt;</w:t>
      </w:r>
      <w:r w:rsidRPr="00B2255F">
        <w:rPr>
          <w:rStyle w:val="TagStyle"/>
          <w:rtl/>
        </w:rPr>
        <w:t xml:space="preserve"> </w:t>
      </w:r>
      <w:r>
        <w:rPr>
          <w:rtl/>
        </w:rPr>
        <w:t>מזכירת הכנסת ירדנה מלר-הורוביץ:</w:t>
      </w:r>
      <w:r w:rsidRPr="00B2255F">
        <w:rPr>
          <w:rStyle w:val="TagStyle"/>
          <w:rtl/>
        </w:rPr>
        <w:t xml:space="preserve"> </w:t>
      </w:r>
      <w:r w:rsidRPr="000D014F">
        <w:rPr>
          <w:rStyle w:val="TagStyle"/>
          <w:rtl/>
        </w:rPr>
        <w:t xml:space="preserve">&lt;&lt; קריאה &gt;&gt; </w:t>
      </w:r>
      <w:r>
        <w:rPr>
          <w:rtl/>
        </w:rPr>
        <w:t xml:space="preserve">   </w:t>
      </w:r>
    </w:p>
    <w:p w:rsidR="00BD7FB7" w:rsidRDefault="00BD7FB7" w:rsidP="00D87E81">
      <w:pPr>
        <w:ind w:firstLine="0"/>
        <w:rPr>
          <w:rtl/>
          <w:lang w:eastAsia="he-IL"/>
        </w:rPr>
      </w:pPr>
      <w:r>
        <w:rPr>
          <w:rFonts w:hint="cs"/>
          <w:rtl/>
          <w:lang w:eastAsia="he-IL"/>
        </w:rPr>
        <w:t>(קוראת בשמות חברי הכנסת)</w:t>
      </w:r>
      <w:bookmarkStart w:id="10942" w:name="_ETM_Q42_282369"/>
      <w:bookmarkEnd w:id="10942"/>
    </w:p>
    <w:p w:rsidR="00BD7FB7" w:rsidRPr="006E07D0" w:rsidRDefault="00BD7FB7" w:rsidP="00D87E81">
      <w:pPr>
        <w:rPr>
          <w:rtl/>
          <w:lang w:eastAsia="he-IL"/>
        </w:rPr>
      </w:pPr>
      <w:bookmarkStart w:id="10943" w:name="_ETM_Q42_282498"/>
      <w:bookmarkEnd w:id="10943"/>
    </w:p>
    <w:p w:rsidR="00BD7FB7" w:rsidRDefault="00BD7FB7" w:rsidP="009635F5">
      <w:pPr>
        <w:rPr>
          <w:rtl/>
        </w:rPr>
      </w:pPr>
      <w:r>
        <w:rPr>
          <w:rtl/>
        </w:rPr>
        <w:t>משה טור פז</w:t>
      </w:r>
      <w:r>
        <w:rPr>
          <w:rtl/>
        </w:rPr>
        <w:tab/>
      </w:r>
      <w:r>
        <w:rPr>
          <w:rtl/>
        </w:rPr>
        <w:tab/>
        <w:t xml:space="preserve">–   </w:t>
      </w:r>
      <w:r>
        <w:rPr>
          <w:rFonts w:hint="cs"/>
          <w:rtl/>
        </w:rPr>
        <w:t>נגד</w:t>
      </w:r>
    </w:p>
    <w:p w:rsidR="00BD7FB7" w:rsidRDefault="00BD7FB7" w:rsidP="009635F5">
      <w:pPr>
        <w:rPr>
          <w:rtl/>
        </w:rPr>
      </w:pPr>
      <w:r>
        <w:rPr>
          <w:rtl/>
        </w:rPr>
        <w:t>אחמד טיבי</w:t>
      </w:r>
      <w:r>
        <w:rPr>
          <w:rtl/>
        </w:rPr>
        <w:tab/>
      </w:r>
      <w:r>
        <w:rPr>
          <w:rtl/>
        </w:rPr>
        <w:tab/>
        <w:t xml:space="preserve">–   </w:t>
      </w:r>
      <w:r>
        <w:rPr>
          <w:rFonts w:hint="cs"/>
          <w:rtl/>
        </w:rPr>
        <w:t>נגד</w:t>
      </w:r>
    </w:p>
    <w:p w:rsidR="00BD7FB7" w:rsidRDefault="00BD7FB7" w:rsidP="009635F5">
      <w:pPr>
        <w:rPr>
          <w:rtl/>
        </w:rPr>
      </w:pPr>
      <w:r>
        <w:rPr>
          <w:rtl/>
        </w:rPr>
        <w:t>אלון טל</w:t>
      </w:r>
      <w:r>
        <w:rPr>
          <w:rtl/>
        </w:rPr>
        <w:tab/>
      </w:r>
      <w:r>
        <w:rPr>
          <w:rtl/>
        </w:rPr>
        <w:tab/>
      </w:r>
      <w:r>
        <w:rPr>
          <w:rtl/>
        </w:rPr>
        <w:tab/>
        <w:t xml:space="preserve">–   </w:t>
      </w:r>
      <w:r>
        <w:rPr>
          <w:rFonts w:hint="cs"/>
          <w:rtl/>
        </w:rPr>
        <w:t>נגד</w:t>
      </w:r>
    </w:p>
    <w:p w:rsidR="00BD7FB7" w:rsidRDefault="00BD7FB7" w:rsidP="009635F5">
      <w:pPr>
        <w:rPr>
          <w:rtl/>
        </w:rPr>
      </w:pPr>
      <w:r>
        <w:rPr>
          <w:rtl/>
        </w:rPr>
        <w:t>דסטה גדי יברקן</w:t>
      </w:r>
      <w:r>
        <w:rPr>
          <w:rtl/>
        </w:rPr>
        <w:tab/>
      </w:r>
      <w:r>
        <w:rPr>
          <w:rtl/>
        </w:rPr>
        <w:tab/>
        <w:t xml:space="preserve">–   </w:t>
      </w:r>
      <w:r>
        <w:rPr>
          <w:rFonts w:hint="cs"/>
          <w:rtl/>
        </w:rPr>
        <w:t>בעד</w:t>
      </w:r>
    </w:p>
    <w:p w:rsidR="00BD7FB7" w:rsidRDefault="00BD7FB7" w:rsidP="00D87E81">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BD7FB7" w:rsidRDefault="00BD7FB7" w:rsidP="009635F5">
      <w:pPr>
        <w:rPr>
          <w:rtl/>
        </w:rPr>
      </w:pPr>
      <w:r>
        <w:rPr>
          <w:rtl/>
        </w:rPr>
        <w:t>אלי כהן</w:t>
      </w:r>
      <w:r>
        <w:rPr>
          <w:rtl/>
        </w:rPr>
        <w:tab/>
      </w:r>
      <w:r>
        <w:rPr>
          <w:rtl/>
        </w:rPr>
        <w:tab/>
      </w:r>
      <w:r>
        <w:rPr>
          <w:rtl/>
        </w:rPr>
        <w:tab/>
        <w:t xml:space="preserve">–   </w:t>
      </w:r>
      <w:r>
        <w:rPr>
          <w:rFonts w:hint="cs"/>
          <w:rtl/>
        </w:rPr>
        <w:t>בעד</w:t>
      </w:r>
    </w:p>
    <w:p w:rsidR="00BD7FB7" w:rsidRDefault="00BD7FB7" w:rsidP="009635F5">
      <w:pPr>
        <w:rPr>
          <w:rtl/>
        </w:rPr>
      </w:pPr>
      <w:r>
        <w:rPr>
          <w:rtl/>
        </w:rPr>
        <w:t>מאיר כהן</w:t>
      </w:r>
      <w:r>
        <w:rPr>
          <w:rtl/>
        </w:rPr>
        <w:tab/>
      </w:r>
      <w:r>
        <w:rPr>
          <w:rtl/>
        </w:rPr>
        <w:tab/>
        <w:t xml:space="preserve">–   </w:t>
      </w:r>
      <w:r>
        <w:rPr>
          <w:rFonts w:hint="cs"/>
          <w:rtl/>
        </w:rPr>
        <w:t>נגד</w:t>
      </w:r>
    </w:p>
    <w:p w:rsidR="00BD7FB7" w:rsidRDefault="00BD7FB7" w:rsidP="009635F5">
      <w:pPr>
        <w:rPr>
          <w:rtl/>
        </w:rPr>
      </w:pPr>
      <w:r>
        <w:rPr>
          <w:rtl/>
        </w:rPr>
        <w:t>יום טוב חי כלפון</w:t>
      </w:r>
      <w:r>
        <w:rPr>
          <w:rtl/>
        </w:rPr>
        <w:tab/>
      </w:r>
      <w:r>
        <w:rPr>
          <w:rtl/>
        </w:rPr>
        <w:tab/>
        <w:t xml:space="preserve">–   </w:t>
      </w:r>
      <w:r>
        <w:rPr>
          <w:rFonts w:hint="cs"/>
          <w:rtl/>
        </w:rPr>
        <w:t>נגד</w:t>
      </w:r>
    </w:p>
    <w:p w:rsidR="00BD7FB7" w:rsidRDefault="00BD7FB7" w:rsidP="009635F5">
      <w:pPr>
        <w:rPr>
          <w:rtl/>
        </w:rPr>
      </w:pPr>
      <w:r>
        <w:rPr>
          <w:rtl/>
        </w:rPr>
        <w:t>עופר כסיף</w:t>
      </w:r>
      <w:r>
        <w:rPr>
          <w:rtl/>
        </w:rPr>
        <w:tab/>
      </w:r>
      <w:r>
        <w:rPr>
          <w:rtl/>
        </w:rPr>
        <w:tab/>
        <w:t xml:space="preserve">–   </w:t>
      </w:r>
      <w:r>
        <w:rPr>
          <w:rFonts w:hint="cs"/>
          <w:rtl/>
        </w:rPr>
        <w:t>נגד</w:t>
      </w:r>
    </w:p>
    <w:p w:rsidR="00BD7FB7" w:rsidRDefault="00BD7FB7" w:rsidP="009635F5">
      <w:pPr>
        <w:rPr>
          <w:rtl/>
        </w:rPr>
      </w:pPr>
      <w:r>
        <w:rPr>
          <w:rtl/>
        </w:rPr>
        <w:t>אופיר כץ</w:t>
      </w:r>
      <w:r>
        <w:rPr>
          <w:rtl/>
        </w:rPr>
        <w:tab/>
      </w:r>
      <w:r>
        <w:rPr>
          <w:rtl/>
        </w:rPr>
        <w:tab/>
        <w:t xml:space="preserve">–   </w:t>
      </w:r>
      <w:r>
        <w:rPr>
          <w:rFonts w:hint="cs"/>
          <w:rtl/>
        </w:rPr>
        <w:t>בעד</w:t>
      </w:r>
    </w:p>
    <w:p w:rsidR="00BD7FB7" w:rsidRDefault="00BD7FB7" w:rsidP="009635F5">
      <w:pPr>
        <w:rPr>
          <w:rtl/>
        </w:rPr>
      </w:pPr>
      <w:r>
        <w:rPr>
          <w:rtl/>
        </w:rPr>
        <w:t>חיים כץ</w:t>
      </w:r>
      <w:r>
        <w:rPr>
          <w:rtl/>
        </w:rPr>
        <w:tab/>
      </w:r>
      <w:r>
        <w:rPr>
          <w:rtl/>
        </w:rPr>
        <w:tab/>
      </w:r>
      <w:r>
        <w:rPr>
          <w:rtl/>
        </w:rPr>
        <w:tab/>
        <w:t xml:space="preserve">–   </w:t>
      </w:r>
      <w:r>
        <w:rPr>
          <w:rFonts w:hint="cs"/>
          <w:rtl/>
        </w:rPr>
        <w:t>בעד</w:t>
      </w:r>
    </w:p>
    <w:p w:rsidR="00BD7FB7" w:rsidRDefault="00BD7FB7" w:rsidP="009635F5">
      <w:pPr>
        <w:rPr>
          <w:rtl/>
        </w:rPr>
      </w:pPr>
      <w:r>
        <w:rPr>
          <w:rtl/>
        </w:rPr>
        <w:t>ישראל כץ</w:t>
      </w:r>
      <w:r>
        <w:rPr>
          <w:rtl/>
        </w:rPr>
        <w:tab/>
      </w:r>
      <w:r>
        <w:rPr>
          <w:rtl/>
        </w:rPr>
        <w:tab/>
        <w:t xml:space="preserve">–   </w:t>
      </w:r>
      <w:r>
        <w:rPr>
          <w:rFonts w:hint="cs"/>
          <w:rtl/>
        </w:rPr>
        <w:t>בעד</w:t>
      </w:r>
    </w:p>
    <w:p w:rsidR="00BD7FB7" w:rsidRDefault="00BD7FB7" w:rsidP="009635F5">
      <w:pPr>
        <w:rPr>
          <w:rtl/>
        </w:rPr>
      </w:pPr>
      <w:r>
        <w:rPr>
          <w:rtl/>
        </w:rPr>
        <w:t>רון כץ</w:t>
      </w:r>
      <w:r>
        <w:rPr>
          <w:rtl/>
        </w:rPr>
        <w:tab/>
      </w:r>
      <w:r>
        <w:rPr>
          <w:rtl/>
        </w:rPr>
        <w:tab/>
      </w:r>
      <w:r>
        <w:rPr>
          <w:rtl/>
        </w:rPr>
        <w:tab/>
        <w:t xml:space="preserve">–   </w:t>
      </w:r>
      <w:r>
        <w:rPr>
          <w:rFonts w:hint="cs"/>
          <w:rtl/>
        </w:rPr>
        <w:t>נגד</w:t>
      </w:r>
    </w:p>
    <w:p w:rsidR="00BD7FB7" w:rsidRDefault="00BD7FB7" w:rsidP="009635F5">
      <w:pPr>
        <w:rPr>
          <w:rtl/>
        </w:rPr>
      </w:pPr>
      <w:r>
        <w:rPr>
          <w:rtl/>
        </w:rPr>
        <w:t>יוראי להב הרצנו</w:t>
      </w:r>
      <w:r>
        <w:rPr>
          <w:rtl/>
        </w:rPr>
        <w:tab/>
      </w:r>
      <w:r>
        <w:rPr>
          <w:rtl/>
        </w:rPr>
        <w:tab/>
        <w:t xml:space="preserve">–   </w:t>
      </w:r>
      <w:r>
        <w:rPr>
          <w:rFonts w:hint="cs"/>
          <w:rtl/>
        </w:rPr>
        <w:t>נגד</w:t>
      </w:r>
    </w:p>
    <w:p w:rsidR="00BD7FB7" w:rsidRDefault="00BD7FB7" w:rsidP="009635F5">
      <w:pPr>
        <w:rPr>
          <w:rtl/>
        </w:rPr>
      </w:pPr>
      <w:r>
        <w:rPr>
          <w:rtl/>
        </w:rPr>
        <w:t>מיקי לוי</w:t>
      </w:r>
      <w:r>
        <w:rPr>
          <w:rtl/>
        </w:rPr>
        <w:tab/>
      </w:r>
      <w:r>
        <w:rPr>
          <w:rtl/>
        </w:rPr>
        <w:tab/>
      </w:r>
      <w:r>
        <w:rPr>
          <w:rtl/>
        </w:rPr>
        <w:tab/>
        <w:t xml:space="preserve">–   </w:t>
      </w:r>
      <w:r>
        <w:rPr>
          <w:rFonts w:hint="cs"/>
          <w:rtl/>
        </w:rPr>
        <w:t>אינו נוכח</w:t>
      </w:r>
    </w:p>
    <w:p w:rsidR="00BD7FB7" w:rsidRDefault="00BD7FB7" w:rsidP="009635F5">
      <w:pPr>
        <w:rPr>
          <w:rtl/>
        </w:rPr>
      </w:pPr>
      <w:r>
        <w:rPr>
          <w:rtl/>
        </w:rPr>
        <w:t>אורלי לוי אבקסיס</w:t>
      </w:r>
      <w:r>
        <w:rPr>
          <w:rtl/>
        </w:rPr>
        <w:tab/>
        <w:t xml:space="preserve">–   </w:t>
      </w:r>
      <w:r>
        <w:rPr>
          <w:rFonts w:hint="cs"/>
          <w:rtl/>
        </w:rPr>
        <w:t>בעד</w:t>
      </w:r>
    </w:p>
    <w:p w:rsidR="00BD7FB7" w:rsidRDefault="00BD7FB7" w:rsidP="009635F5">
      <w:pPr>
        <w:rPr>
          <w:rtl/>
        </w:rPr>
      </w:pPr>
      <w:r>
        <w:rPr>
          <w:rtl/>
        </w:rPr>
        <w:t>יריב לוין</w:t>
      </w:r>
      <w:r>
        <w:rPr>
          <w:rtl/>
        </w:rPr>
        <w:tab/>
      </w:r>
      <w:r>
        <w:rPr>
          <w:rtl/>
        </w:rPr>
        <w:tab/>
      </w:r>
      <w:r>
        <w:rPr>
          <w:rtl/>
        </w:rPr>
        <w:tab/>
        <w:t xml:space="preserve">–   </w:t>
      </w:r>
      <w:r>
        <w:rPr>
          <w:rFonts w:hint="cs"/>
          <w:rtl/>
        </w:rPr>
        <w:t>בעד</w:t>
      </w:r>
    </w:p>
    <w:p w:rsidR="00BD7FB7" w:rsidRDefault="00BD7FB7" w:rsidP="009635F5">
      <w:pPr>
        <w:rPr>
          <w:rtl/>
        </w:rPr>
      </w:pPr>
      <w:r>
        <w:rPr>
          <w:rtl/>
        </w:rPr>
        <w:t>נעמה לזימי</w:t>
      </w:r>
      <w:r>
        <w:rPr>
          <w:rtl/>
        </w:rPr>
        <w:tab/>
      </w:r>
      <w:r>
        <w:rPr>
          <w:rtl/>
        </w:rPr>
        <w:tab/>
        <w:t xml:space="preserve">–   </w:t>
      </w:r>
      <w:r>
        <w:rPr>
          <w:rFonts w:hint="cs"/>
          <w:rtl/>
        </w:rPr>
        <w:t>נגד</w:t>
      </w:r>
    </w:p>
    <w:p w:rsidR="00BD7FB7" w:rsidRDefault="00BD7FB7" w:rsidP="009635F5">
      <w:pPr>
        <w:rPr>
          <w:rtl/>
        </w:rPr>
      </w:pPr>
      <w:r>
        <w:rPr>
          <w:rtl/>
        </w:rPr>
        <w:t>יעקב ליצמן</w:t>
      </w:r>
      <w:r>
        <w:rPr>
          <w:rtl/>
        </w:rPr>
        <w:tab/>
      </w:r>
      <w:r>
        <w:rPr>
          <w:rtl/>
        </w:rPr>
        <w:tab/>
        <w:t xml:space="preserve">–   </w:t>
      </w:r>
      <w:r>
        <w:rPr>
          <w:rFonts w:hint="cs"/>
          <w:rtl/>
        </w:rPr>
        <w:t>בעד</w:t>
      </w:r>
    </w:p>
    <w:p w:rsidR="00BD7FB7" w:rsidRDefault="00BD7FB7" w:rsidP="009635F5">
      <w:pPr>
        <w:rPr>
          <w:rtl/>
        </w:rPr>
      </w:pPr>
      <w:r>
        <w:rPr>
          <w:rtl/>
        </w:rPr>
        <w:t>גבי לסקי</w:t>
      </w:r>
      <w:r>
        <w:rPr>
          <w:rtl/>
        </w:rPr>
        <w:tab/>
      </w:r>
      <w:r>
        <w:rPr>
          <w:rtl/>
        </w:rPr>
        <w:tab/>
        <w:t xml:space="preserve">–   </w:t>
      </w:r>
      <w:r>
        <w:rPr>
          <w:rFonts w:hint="cs"/>
          <w:rtl/>
        </w:rPr>
        <w:t>נגד</w:t>
      </w:r>
    </w:p>
    <w:p w:rsidR="00BD7FB7" w:rsidRDefault="00BD7FB7" w:rsidP="009635F5">
      <w:pPr>
        <w:rPr>
          <w:rtl/>
        </w:rPr>
      </w:pPr>
      <w:r>
        <w:rPr>
          <w:rtl/>
        </w:rPr>
        <w:t>יאיר לפיד</w:t>
      </w:r>
      <w:r>
        <w:rPr>
          <w:rtl/>
        </w:rPr>
        <w:tab/>
      </w:r>
      <w:r>
        <w:rPr>
          <w:rtl/>
        </w:rPr>
        <w:tab/>
        <w:t xml:space="preserve">–   </w:t>
      </w:r>
      <w:r>
        <w:rPr>
          <w:rFonts w:hint="cs"/>
          <w:rtl/>
        </w:rPr>
        <w:t>נגד</w:t>
      </w:r>
    </w:p>
    <w:p w:rsidR="00BD7FB7" w:rsidRDefault="00BD7FB7" w:rsidP="009635F5">
      <w:pPr>
        <w:rPr>
          <w:rtl/>
        </w:rPr>
      </w:pPr>
      <w:r>
        <w:rPr>
          <w:rtl/>
        </w:rPr>
        <w:t>לימור מגן תלם</w:t>
      </w:r>
      <w:r>
        <w:rPr>
          <w:rtl/>
        </w:rPr>
        <w:tab/>
      </w:r>
      <w:r>
        <w:rPr>
          <w:rtl/>
        </w:rPr>
        <w:tab/>
        <w:t xml:space="preserve">–   </w:t>
      </w:r>
      <w:r>
        <w:rPr>
          <w:rFonts w:hint="cs"/>
          <w:rtl/>
        </w:rPr>
        <w:t>נגד</w:t>
      </w:r>
    </w:p>
    <w:p w:rsidR="00BD7FB7" w:rsidRDefault="00BD7FB7" w:rsidP="009635F5">
      <w:pPr>
        <w:rPr>
          <w:rtl/>
        </w:rPr>
      </w:pPr>
      <w:r>
        <w:rPr>
          <w:rtl/>
        </w:rPr>
        <w:t>אמילי חיה מואטי</w:t>
      </w:r>
      <w:r>
        <w:rPr>
          <w:rtl/>
        </w:rPr>
        <w:tab/>
      </w:r>
      <w:r>
        <w:rPr>
          <w:rtl/>
        </w:rPr>
        <w:tab/>
        <w:t xml:space="preserve">–   </w:t>
      </w:r>
      <w:r>
        <w:rPr>
          <w:rFonts w:hint="cs"/>
          <w:rtl/>
        </w:rPr>
        <w:t>נגד</w:t>
      </w:r>
    </w:p>
    <w:p w:rsidR="00BD7FB7" w:rsidRDefault="00BD7FB7" w:rsidP="009635F5">
      <w:pPr>
        <w:rPr>
          <w:rtl/>
        </w:rPr>
      </w:pPr>
      <w:r>
        <w:rPr>
          <w:rtl/>
        </w:rPr>
        <w:t>טטיאנה מזרסקי</w:t>
      </w:r>
      <w:r>
        <w:rPr>
          <w:rtl/>
        </w:rPr>
        <w:tab/>
      </w:r>
      <w:r>
        <w:rPr>
          <w:rtl/>
        </w:rPr>
        <w:tab/>
        <w:t xml:space="preserve">–   </w:t>
      </w:r>
      <w:r>
        <w:rPr>
          <w:rFonts w:hint="cs"/>
          <w:rtl/>
        </w:rPr>
        <w:t>נגד</w:t>
      </w:r>
    </w:p>
    <w:p w:rsidR="00BD7FB7" w:rsidRDefault="00BD7FB7" w:rsidP="009635F5">
      <w:pPr>
        <w:rPr>
          <w:rtl/>
        </w:rPr>
      </w:pPr>
      <w:r>
        <w:rPr>
          <w:rFonts w:hint="cs"/>
          <w:rtl/>
        </w:rPr>
        <w:t xml:space="preserve">פטין מולא </w:t>
      </w:r>
      <w:r>
        <w:rPr>
          <w:rFonts w:hint="cs"/>
          <w:rtl/>
        </w:rPr>
        <w:tab/>
      </w:r>
      <w:r>
        <w:rPr>
          <w:rFonts w:hint="cs"/>
          <w:rtl/>
        </w:rPr>
        <w:tab/>
        <w:t>–   אינו נוכח</w:t>
      </w:r>
      <w:r>
        <w:rPr>
          <w:rFonts w:hint="cs"/>
          <w:rtl/>
        </w:rPr>
        <w:tab/>
      </w:r>
    </w:p>
    <w:p w:rsidR="00BD7FB7" w:rsidRDefault="00BD7FB7" w:rsidP="009635F5">
      <w:pPr>
        <w:rPr>
          <w:rtl/>
        </w:rPr>
      </w:pPr>
      <w:r>
        <w:rPr>
          <w:rtl/>
        </w:rPr>
        <w:t>מרב מיכאלי</w:t>
      </w:r>
      <w:r>
        <w:rPr>
          <w:rtl/>
        </w:rPr>
        <w:tab/>
      </w:r>
      <w:r>
        <w:rPr>
          <w:rtl/>
        </w:rPr>
        <w:tab/>
        <w:t xml:space="preserve">–   </w:t>
      </w:r>
      <w:r>
        <w:rPr>
          <w:rFonts w:hint="cs"/>
          <w:rtl/>
        </w:rPr>
        <w:t>נגד</w:t>
      </w:r>
    </w:p>
    <w:p w:rsidR="00BD7FB7" w:rsidRDefault="00BD7FB7" w:rsidP="009635F5">
      <w:pPr>
        <w:rPr>
          <w:rtl/>
        </w:rPr>
      </w:pPr>
      <w:r>
        <w:rPr>
          <w:rtl/>
        </w:rPr>
        <w:t>יוליה מלינובסקי</w:t>
      </w:r>
      <w:r>
        <w:rPr>
          <w:rtl/>
        </w:rPr>
        <w:tab/>
      </w:r>
      <w:r>
        <w:rPr>
          <w:rtl/>
        </w:rPr>
        <w:tab/>
        <w:t xml:space="preserve">–   </w:t>
      </w:r>
      <w:r>
        <w:rPr>
          <w:rFonts w:hint="cs"/>
          <w:rtl/>
        </w:rPr>
        <w:t>נגד</w:t>
      </w:r>
    </w:p>
    <w:p w:rsidR="00BD7FB7" w:rsidRDefault="00BD7FB7" w:rsidP="009635F5">
      <w:pPr>
        <w:rPr>
          <w:rtl/>
        </w:rPr>
      </w:pPr>
      <w:r>
        <w:rPr>
          <w:rtl/>
        </w:rPr>
        <w:t>מיכאל מלכיאלי</w:t>
      </w:r>
      <w:r>
        <w:rPr>
          <w:rtl/>
        </w:rPr>
        <w:tab/>
      </w:r>
      <w:r>
        <w:rPr>
          <w:rtl/>
        </w:rPr>
        <w:tab/>
        <w:t xml:space="preserve">–   </w:t>
      </w:r>
      <w:r>
        <w:rPr>
          <w:rFonts w:hint="cs"/>
          <w:rtl/>
        </w:rPr>
        <w:t>בעד</w:t>
      </w:r>
    </w:p>
    <w:p w:rsidR="00BD7FB7" w:rsidRDefault="00BD7FB7" w:rsidP="009635F5">
      <w:pPr>
        <w:rPr>
          <w:rtl/>
        </w:rPr>
      </w:pPr>
      <w:r>
        <w:rPr>
          <w:rtl/>
        </w:rPr>
        <w:t>אבי מעוז</w:t>
      </w:r>
      <w:r>
        <w:rPr>
          <w:rtl/>
        </w:rPr>
        <w:tab/>
      </w:r>
      <w:r>
        <w:rPr>
          <w:rtl/>
        </w:rPr>
        <w:tab/>
        <w:t xml:space="preserve">–   </w:t>
      </w:r>
      <w:r>
        <w:rPr>
          <w:rFonts w:hint="cs"/>
          <w:rtl/>
        </w:rPr>
        <w:t>בעד</w:t>
      </w:r>
    </w:p>
    <w:p w:rsidR="00BD7FB7" w:rsidRDefault="00BD7FB7" w:rsidP="009635F5">
      <w:pPr>
        <w:rPr>
          <w:rtl/>
        </w:rPr>
      </w:pPr>
      <w:r>
        <w:rPr>
          <w:rtl/>
        </w:rPr>
        <w:t>אורי מקלב</w:t>
      </w:r>
      <w:r>
        <w:rPr>
          <w:rtl/>
        </w:rPr>
        <w:tab/>
      </w:r>
      <w:r>
        <w:rPr>
          <w:rtl/>
        </w:rPr>
        <w:tab/>
        <w:t xml:space="preserve">–   </w:t>
      </w:r>
      <w:r>
        <w:rPr>
          <w:rFonts w:hint="cs"/>
          <w:rtl/>
        </w:rPr>
        <w:t>בעד</w:t>
      </w:r>
    </w:p>
    <w:p w:rsidR="00BD7FB7" w:rsidRDefault="00BD7FB7" w:rsidP="009635F5">
      <w:pPr>
        <w:rPr>
          <w:rtl/>
        </w:rPr>
      </w:pPr>
      <w:r>
        <w:rPr>
          <w:rtl/>
        </w:rPr>
        <w:t>אבתיסאם מראענה</w:t>
      </w:r>
      <w:r>
        <w:rPr>
          <w:rtl/>
        </w:rPr>
        <w:tab/>
        <w:t xml:space="preserve">–   </w:t>
      </w:r>
      <w:r>
        <w:rPr>
          <w:rFonts w:hint="cs"/>
          <w:rtl/>
        </w:rPr>
        <w:t>נגד</w:t>
      </w:r>
    </w:p>
    <w:p w:rsidR="00BD7FB7" w:rsidRDefault="00BD7FB7" w:rsidP="009635F5">
      <w:pPr>
        <w:rPr>
          <w:rtl/>
        </w:rPr>
      </w:pPr>
      <w:r>
        <w:rPr>
          <w:rtl/>
        </w:rPr>
        <w:t>יעקב מרגי</w:t>
      </w:r>
      <w:r>
        <w:rPr>
          <w:rtl/>
        </w:rPr>
        <w:tab/>
      </w:r>
      <w:r>
        <w:rPr>
          <w:rtl/>
        </w:rPr>
        <w:tab/>
        <w:t xml:space="preserve">–   </w:t>
      </w:r>
      <w:r>
        <w:rPr>
          <w:rFonts w:hint="cs"/>
          <w:rtl/>
        </w:rPr>
        <w:t>בעד</w:t>
      </w:r>
    </w:p>
    <w:p w:rsidR="00BD7FB7" w:rsidRDefault="00BD7FB7" w:rsidP="009635F5">
      <w:pPr>
        <w:rPr>
          <w:rtl/>
        </w:rPr>
      </w:pPr>
      <w:r>
        <w:rPr>
          <w:rtl/>
        </w:rPr>
        <w:t>מופיד מרעי</w:t>
      </w:r>
      <w:r>
        <w:rPr>
          <w:rtl/>
        </w:rPr>
        <w:tab/>
      </w:r>
      <w:r>
        <w:rPr>
          <w:rtl/>
        </w:rPr>
        <w:tab/>
        <w:t xml:space="preserve">–   </w:t>
      </w:r>
      <w:r>
        <w:rPr>
          <w:rFonts w:hint="cs"/>
          <w:rtl/>
        </w:rPr>
        <w:t>נגד</w:t>
      </w:r>
    </w:p>
    <w:p w:rsidR="00BD7FB7" w:rsidRDefault="00BD7FB7" w:rsidP="009635F5">
      <w:pPr>
        <w:rPr>
          <w:rtl/>
        </w:rPr>
      </w:pPr>
      <w:r>
        <w:rPr>
          <w:rtl/>
        </w:rPr>
        <w:t>בנימין נתניהו</w:t>
      </w:r>
      <w:r>
        <w:rPr>
          <w:rtl/>
        </w:rPr>
        <w:tab/>
      </w:r>
      <w:r>
        <w:rPr>
          <w:rtl/>
        </w:rPr>
        <w:tab/>
        <w:t xml:space="preserve">–   </w:t>
      </w:r>
      <w:r>
        <w:rPr>
          <w:rFonts w:hint="cs"/>
          <w:rtl/>
        </w:rPr>
        <w:t>בעד</w:t>
      </w:r>
    </w:p>
    <w:p w:rsidR="00BD7FB7" w:rsidRDefault="00BD7FB7" w:rsidP="009635F5">
      <w:pPr>
        <w:rPr>
          <w:rtl/>
        </w:rPr>
      </w:pPr>
      <w:r>
        <w:rPr>
          <w:rtl/>
        </w:rPr>
        <w:t>יואב סגלוביץ'</w:t>
      </w:r>
      <w:r>
        <w:rPr>
          <w:rtl/>
        </w:rPr>
        <w:tab/>
      </w:r>
      <w:r>
        <w:rPr>
          <w:rtl/>
        </w:rPr>
        <w:tab/>
        <w:t xml:space="preserve">–   </w:t>
      </w:r>
      <w:r>
        <w:rPr>
          <w:rFonts w:hint="cs"/>
          <w:rtl/>
        </w:rPr>
        <w:t>נגד</w:t>
      </w:r>
    </w:p>
    <w:p w:rsidR="00BD7FB7" w:rsidRDefault="00BD7FB7" w:rsidP="009635F5">
      <w:pPr>
        <w:rPr>
          <w:rtl/>
        </w:rPr>
      </w:pPr>
      <w:r>
        <w:rPr>
          <w:rtl/>
        </w:rPr>
        <w:t>יבגני סובה</w:t>
      </w:r>
      <w:r>
        <w:rPr>
          <w:rtl/>
        </w:rPr>
        <w:tab/>
      </w:r>
      <w:r>
        <w:rPr>
          <w:rtl/>
        </w:rPr>
        <w:tab/>
        <w:t xml:space="preserve">–   </w:t>
      </w:r>
      <w:r>
        <w:rPr>
          <w:rFonts w:hint="cs"/>
          <w:rtl/>
        </w:rPr>
        <w:t>נגד</w:t>
      </w:r>
    </w:p>
    <w:p w:rsidR="00BD7FB7" w:rsidRDefault="00BD7FB7" w:rsidP="009635F5">
      <w:pPr>
        <w:rPr>
          <w:rtl/>
        </w:rPr>
      </w:pPr>
      <w:r>
        <w:rPr>
          <w:rtl/>
        </w:rPr>
        <w:t>אופיר סופר</w:t>
      </w:r>
      <w:r>
        <w:rPr>
          <w:rtl/>
        </w:rPr>
        <w:tab/>
      </w:r>
      <w:r>
        <w:rPr>
          <w:rtl/>
        </w:rPr>
        <w:tab/>
        <w:t xml:space="preserve">–   </w:t>
      </w:r>
      <w:r>
        <w:rPr>
          <w:rFonts w:hint="cs"/>
          <w:rtl/>
        </w:rPr>
        <w:t>בעד</w:t>
      </w:r>
    </w:p>
    <w:p w:rsidR="00BD7FB7" w:rsidRDefault="00BD7FB7" w:rsidP="009635F5">
      <w:pPr>
        <w:rPr>
          <w:rtl/>
        </w:rPr>
      </w:pPr>
      <w:r>
        <w:rPr>
          <w:rtl/>
        </w:rPr>
        <w:t>אורית מלכה סטרוק</w:t>
      </w:r>
      <w:r>
        <w:rPr>
          <w:rtl/>
        </w:rPr>
        <w:tab/>
        <w:t xml:space="preserve">–   </w:t>
      </w:r>
      <w:r>
        <w:rPr>
          <w:rFonts w:hint="cs"/>
          <w:rtl/>
        </w:rPr>
        <w:t>בעד</w:t>
      </w:r>
    </w:p>
    <w:p w:rsidR="00BD7FB7" w:rsidRDefault="00BD7FB7" w:rsidP="009635F5">
      <w:pPr>
        <w:rPr>
          <w:rtl/>
        </w:rPr>
      </w:pPr>
      <w:r>
        <w:rPr>
          <w:rtl/>
        </w:rPr>
        <w:t>עידית סילמן</w:t>
      </w:r>
      <w:r>
        <w:rPr>
          <w:rtl/>
        </w:rPr>
        <w:tab/>
      </w:r>
      <w:r>
        <w:rPr>
          <w:rtl/>
        </w:rPr>
        <w:tab/>
        <w:t xml:space="preserve">–   </w:t>
      </w:r>
      <w:r>
        <w:rPr>
          <w:rFonts w:hint="cs"/>
          <w:rtl/>
        </w:rPr>
        <w:t>נגד</w:t>
      </w:r>
    </w:p>
    <w:p w:rsidR="00BD7FB7" w:rsidRDefault="00BD7FB7" w:rsidP="009635F5">
      <w:pPr>
        <w:rPr>
          <w:rtl/>
        </w:rPr>
      </w:pPr>
      <w:r>
        <w:rPr>
          <w:rtl/>
        </w:rPr>
        <w:t>בצלאל סמוטריץ'</w:t>
      </w:r>
      <w:r>
        <w:rPr>
          <w:rtl/>
        </w:rPr>
        <w:tab/>
      </w:r>
      <w:r>
        <w:rPr>
          <w:rtl/>
        </w:rPr>
        <w:tab/>
        <w:t xml:space="preserve">–   </w:t>
      </w:r>
      <w:r>
        <w:rPr>
          <w:rFonts w:hint="cs"/>
          <w:rtl/>
        </w:rPr>
        <w:t>בעד</w:t>
      </w:r>
    </w:p>
    <w:p w:rsidR="00BD7FB7" w:rsidRDefault="00BD7FB7" w:rsidP="009635F5">
      <w:pPr>
        <w:rPr>
          <w:rtl/>
        </w:rPr>
      </w:pPr>
      <w:r>
        <w:rPr>
          <w:rtl/>
        </w:rPr>
        <w:t>אוסאמה סעדי</w:t>
      </w:r>
      <w:r>
        <w:rPr>
          <w:rtl/>
        </w:rPr>
        <w:tab/>
      </w:r>
      <w:r>
        <w:rPr>
          <w:rtl/>
        </w:rPr>
        <w:tab/>
        <w:t xml:space="preserve">–   </w:t>
      </w:r>
      <w:r>
        <w:rPr>
          <w:rFonts w:hint="cs"/>
          <w:rtl/>
        </w:rPr>
        <w:t>נגד</w:t>
      </w:r>
    </w:p>
    <w:p w:rsidR="00BD7FB7" w:rsidRDefault="00BD7FB7" w:rsidP="009635F5">
      <w:pPr>
        <w:rPr>
          <w:rtl/>
        </w:rPr>
      </w:pPr>
      <w:r>
        <w:rPr>
          <w:rtl/>
        </w:rPr>
        <w:t>מנסור עבאס</w:t>
      </w:r>
      <w:r>
        <w:rPr>
          <w:rtl/>
        </w:rPr>
        <w:tab/>
      </w:r>
      <w:r>
        <w:rPr>
          <w:rtl/>
        </w:rPr>
        <w:tab/>
        <w:t xml:space="preserve">–   </w:t>
      </w:r>
      <w:r>
        <w:rPr>
          <w:rFonts w:hint="cs"/>
          <w:rtl/>
        </w:rPr>
        <w:t>נגד</w:t>
      </w:r>
    </w:p>
    <w:p w:rsidR="00BD7FB7" w:rsidRDefault="00BD7FB7" w:rsidP="009635F5">
      <w:pPr>
        <w:rPr>
          <w:rtl/>
        </w:rPr>
      </w:pPr>
      <w:r>
        <w:rPr>
          <w:rtl/>
        </w:rPr>
        <w:t>איימן עודה</w:t>
      </w:r>
      <w:r>
        <w:rPr>
          <w:rtl/>
        </w:rPr>
        <w:tab/>
      </w:r>
      <w:r>
        <w:rPr>
          <w:rtl/>
        </w:rPr>
        <w:tab/>
        <w:t xml:space="preserve">–   </w:t>
      </w:r>
      <w:r>
        <w:rPr>
          <w:rFonts w:hint="cs"/>
          <w:rtl/>
        </w:rPr>
        <w:t>נגד</w:t>
      </w:r>
    </w:p>
    <w:p w:rsidR="00BD7FB7" w:rsidRDefault="00BD7FB7" w:rsidP="009635F5">
      <w:pPr>
        <w:rPr>
          <w:rtl/>
        </w:rPr>
      </w:pPr>
      <w:r>
        <w:rPr>
          <w:rtl/>
        </w:rPr>
        <w:t>חוה אתי עטייה</w:t>
      </w:r>
      <w:r>
        <w:rPr>
          <w:rtl/>
        </w:rPr>
        <w:tab/>
      </w:r>
      <w:r>
        <w:rPr>
          <w:rtl/>
        </w:rPr>
        <w:tab/>
        <w:t xml:space="preserve">–   </w:t>
      </w:r>
      <w:r>
        <w:rPr>
          <w:rFonts w:hint="cs"/>
          <w:rtl/>
        </w:rPr>
        <w:t>בעד</w:t>
      </w:r>
    </w:p>
    <w:p w:rsidR="00BD7FB7" w:rsidRDefault="00BD7FB7" w:rsidP="009635F5">
      <w:pPr>
        <w:rPr>
          <w:rtl/>
        </w:rPr>
      </w:pPr>
      <w:r>
        <w:rPr>
          <w:rtl/>
        </w:rPr>
        <w:t>יצחק פינדרוס</w:t>
      </w:r>
      <w:r>
        <w:rPr>
          <w:rtl/>
        </w:rPr>
        <w:tab/>
      </w:r>
      <w:r>
        <w:rPr>
          <w:rtl/>
        </w:rPr>
        <w:tab/>
        <w:t xml:space="preserve">–   </w:t>
      </w:r>
      <w:r>
        <w:rPr>
          <w:rFonts w:hint="cs"/>
          <w:rtl/>
        </w:rPr>
        <w:t>בעד</w:t>
      </w:r>
    </w:p>
    <w:p w:rsidR="00BD7FB7" w:rsidRDefault="00BD7FB7" w:rsidP="009635F5">
      <w:pPr>
        <w:rPr>
          <w:rtl/>
        </w:rPr>
      </w:pPr>
      <w:r>
        <w:rPr>
          <w:rtl/>
        </w:rPr>
        <w:t>שירלי פינטו קדוש</w:t>
      </w:r>
      <w:r>
        <w:rPr>
          <w:rtl/>
        </w:rPr>
        <w:tab/>
        <w:t xml:space="preserve">–   </w:t>
      </w:r>
      <w:r>
        <w:rPr>
          <w:rFonts w:hint="cs"/>
          <w:rtl/>
        </w:rPr>
        <w:t>נגד</w:t>
      </w:r>
    </w:p>
    <w:p w:rsidR="00BD7FB7" w:rsidRDefault="00BD7FB7" w:rsidP="009635F5">
      <w:pPr>
        <w:rPr>
          <w:rtl/>
        </w:rPr>
      </w:pPr>
      <w:r>
        <w:rPr>
          <w:rtl/>
        </w:rPr>
        <w:t>מאיר פרוש</w:t>
      </w:r>
      <w:r>
        <w:rPr>
          <w:rtl/>
        </w:rPr>
        <w:tab/>
      </w:r>
      <w:r>
        <w:rPr>
          <w:rtl/>
        </w:rPr>
        <w:tab/>
        <w:t xml:space="preserve">–   </w:t>
      </w:r>
      <w:r>
        <w:rPr>
          <w:rFonts w:hint="cs"/>
          <w:rtl/>
        </w:rPr>
        <w:t>בעד</w:t>
      </w:r>
    </w:p>
    <w:p w:rsidR="00BD7FB7" w:rsidRDefault="00BD7FB7" w:rsidP="009635F5">
      <w:pPr>
        <w:rPr>
          <w:rtl/>
        </w:rPr>
      </w:pPr>
      <w:r>
        <w:rPr>
          <w:rtl/>
        </w:rPr>
        <w:t>עיסאווי פריג'</w:t>
      </w:r>
      <w:r>
        <w:rPr>
          <w:rtl/>
        </w:rPr>
        <w:tab/>
      </w:r>
      <w:r>
        <w:rPr>
          <w:rtl/>
        </w:rPr>
        <w:tab/>
        <w:t xml:space="preserve">–   </w:t>
      </w:r>
      <w:r>
        <w:rPr>
          <w:rFonts w:hint="cs"/>
          <w:rtl/>
        </w:rPr>
        <w:t>נגד</w:t>
      </w:r>
    </w:p>
    <w:p w:rsidR="00BD7FB7" w:rsidRDefault="00BD7FB7" w:rsidP="009635F5">
      <w:pPr>
        <w:rPr>
          <w:rtl/>
        </w:rPr>
      </w:pPr>
      <w:r>
        <w:rPr>
          <w:rtl/>
        </w:rPr>
        <w:t>יסמין פרידמן</w:t>
      </w:r>
      <w:r>
        <w:rPr>
          <w:rtl/>
        </w:rPr>
        <w:tab/>
      </w:r>
      <w:r>
        <w:rPr>
          <w:rtl/>
        </w:rPr>
        <w:tab/>
        <w:t xml:space="preserve">–   </w:t>
      </w:r>
      <w:r>
        <w:rPr>
          <w:rFonts w:hint="cs"/>
          <w:rtl/>
        </w:rPr>
        <w:t>נגד</w:t>
      </w:r>
    </w:p>
    <w:p w:rsidR="00BD7FB7" w:rsidRDefault="00BD7FB7" w:rsidP="009635F5">
      <w:pPr>
        <w:rPr>
          <w:rtl/>
        </w:rPr>
      </w:pPr>
      <w:r>
        <w:rPr>
          <w:rtl/>
        </w:rPr>
        <w:t>אביר קארה</w:t>
      </w:r>
      <w:r>
        <w:rPr>
          <w:rtl/>
        </w:rPr>
        <w:tab/>
      </w:r>
      <w:r>
        <w:rPr>
          <w:rtl/>
        </w:rPr>
        <w:tab/>
        <w:t xml:space="preserve">–   </w:t>
      </w:r>
      <w:r>
        <w:rPr>
          <w:rFonts w:hint="cs"/>
          <w:rtl/>
        </w:rPr>
        <w:t>נגד</w:t>
      </w:r>
    </w:p>
    <w:p w:rsidR="00BD7FB7" w:rsidRDefault="00BD7FB7" w:rsidP="009635F5">
      <w:pPr>
        <w:rPr>
          <w:rtl/>
        </w:rPr>
      </w:pPr>
      <w:r>
        <w:rPr>
          <w:rtl/>
        </w:rPr>
        <w:t>אלכס קושניר</w:t>
      </w:r>
      <w:r>
        <w:rPr>
          <w:rtl/>
        </w:rPr>
        <w:tab/>
      </w:r>
      <w:r>
        <w:rPr>
          <w:rtl/>
        </w:rPr>
        <w:tab/>
        <w:t xml:space="preserve">–   </w:t>
      </w:r>
      <w:r>
        <w:rPr>
          <w:rFonts w:hint="cs"/>
          <w:rtl/>
        </w:rPr>
        <w:t>נגד</w:t>
      </w:r>
    </w:p>
    <w:p w:rsidR="00BD7FB7" w:rsidRDefault="00BD7FB7" w:rsidP="009635F5">
      <w:pPr>
        <w:rPr>
          <w:rtl/>
        </w:rPr>
      </w:pPr>
      <w:r>
        <w:rPr>
          <w:rtl/>
        </w:rPr>
        <w:t>יואב קיש</w:t>
      </w:r>
      <w:r>
        <w:rPr>
          <w:rtl/>
        </w:rPr>
        <w:tab/>
      </w:r>
      <w:r>
        <w:rPr>
          <w:rtl/>
        </w:rPr>
        <w:tab/>
        <w:t xml:space="preserve">–   </w:t>
      </w:r>
      <w:r>
        <w:rPr>
          <w:rFonts w:hint="cs"/>
          <w:rtl/>
        </w:rPr>
        <w:t>בעד</w:t>
      </w:r>
    </w:p>
    <w:p w:rsidR="00BD7FB7" w:rsidRDefault="00BD7FB7" w:rsidP="009635F5">
      <w:pPr>
        <w:rPr>
          <w:rtl/>
        </w:rPr>
      </w:pPr>
      <w:r>
        <w:rPr>
          <w:rtl/>
        </w:rPr>
        <w:t>גלעד קריב</w:t>
      </w:r>
      <w:r>
        <w:rPr>
          <w:rtl/>
        </w:rPr>
        <w:tab/>
      </w:r>
      <w:r>
        <w:rPr>
          <w:rtl/>
        </w:rPr>
        <w:tab/>
        <w:t xml:space="preserve">–   </w:t>
      </w:r>
      <w:r>
        <w:rPr>
          <w:rFonts w:hint="cs"/>
          <w:rtl/>
        </w:rPr>
        <w:t>נגד</w:t>
      </w:r>
    </w:p>
    <w:p w:rsidR="00BD7FB7" w:rsidRDefault="00BD7FB7" w:rsidP="009635F5">
      <w:pPr>
        <w:rPr>
          <w:rtl/>
        </w:rPr>
      </w:pPr>
      <w:r>
        <w:rPr>
          <w:rtl/>
        </w:rPr>
        <w:t>שלמה קרעי</w:t>
      </w:r>
      <w:r>
        <w:rPr>
          <w:rtl/>
        </w:rPr>
        <w:tab/>
      </w:r>
      <w:r>
        <w:rPr>
          <w:rtl/>
        </w:rPr>
        <w:tab/>
        <w:t xml:space="preserve">–   </w:t>
      </w:r>
      <w:r>
        <w:rPr>
          <w:rFonts w:hint="cs"/>
          <w:rtl/>
        </w:rPr>
        <w:t>בעד</w:t>
      </w:r>
    </w:p>
    <w:p w:rsidR="00BD7FB7" w:rsidRDefault="00BD7FB7" w:rsidP="00D87E81">
      <w:pPr>
        <w:rPr>
          <w:rtl/>
        </w:rPr>
      </w:pPr>
      <w:r>
        <w:rPr>
          <w:rtl/>
        </w:rPr>
        <w:t>מירי מרים רגב</w:t>
      </w:r>
      <w:r>
        <w:rPr>
          <w:rtl/>
        </w:rPr>
        <w:tab/>
      </w:r>
      <w:r>
        <w:rPr>
          <w:rtl/>
        </w:rPr>
        <w:tab/>
        <w:t xml:space="preserve">–   </w:t>
      </w:r>
      <w:r>
        <w:rPr>
          <w:rFonts w:hint="cs"/>
          <w:rtl/>
        </w:rPr>
        <w:t>אינה נוכחת</w:t>
      </w:r>
    </w:p>
    <w:p w:rsidR="00BD7FB7" w:rsidRDefault="00BD7FB7" w:rsidP="009635F5">
      <w:pPr>
        <w:rPr>
          <w:rtl/>
        </w:rPr>
      </w:pPr>
      <w:r>
        <w:rPr>
          <w:rtl/>
        </w:rPr>
        <w:t>מיכל רוזין</w:t>
      </w:r>
      <w:r>
        <w:rPr>
          <w:rtl/>
        </w:rPr>
        <w:tab/>
      </w:r>
      <w:r>
        <w:rPr>
          <w:rtl/>
        </w:rPr>
        <w:tab/>
        <w:t xml:space="preserve">–   </w:t>
      </w:r>
      <w:r>
        <w:rPr>
          <w:rFonts w:hint="cs"/>
          <w:rtl/>
        </w:rPr>
        <w:t>נגד</w:t>
      </w:r>
    </w:p>
    <w:p w:rsidR="00BD7FB7" w:rsidRDefault="00BD7FB7" w:rsidP="009635F5">
      <w:pPr>
        <w:rPr>
          <w:rtl/>
        </w:rPr>
      </w:pPr>
      <w:r>
        <w:rPr>
          <w:rtl/>
        </w:rPr>
        <w:t>שמחה רוטמן</w:t>
      </w:r>
      <w:r>
        <w:rPr>
          <w:rtl/>
        </w:rPr>
        <w:tab/>
      </w:r>
      <w:r>
        <w:rPr>
          <w:rtl/>
        </w:rPr>
        <w:tab/>
        <w:t xml:space="preserve">–   </w:t>
      </w:r>
      <w:r>
        <w:rPr>
          <w:rFonts w:hint="cs"/>
          <w:rtl/>
        </w:rPr>
        <w:t>בעד</w:t>
      </w:r>
    </w:p>
    <w:p w:rsidR="00BD7FB7" w:rsidRDefault="00BD7FB7" w:rsidP="009635F5">
      <w:pPr>
        <w:rPr>
          <w:rtl/>
        </w:rPr>
      </w:pPr>
      <w:r>
        <w:rPr>
          <w:rtl/>
        </w:rPr>
        <w:t>יעל רון בן משה</w:t>
      </w:r>
      <w:r>
        <w:rPr>
          <w:rtl/>
        </w:rPr>
        <w:tab/>
      </w:r>
      <w:r>
        <w:rPr>
          <w:rtl/>
        </w:rPr>
        <w:tab/>
        <w:t xml:space="preserve">–   </w:t>
      </w:r>
      <w:r>
        <w:rPr>
          <w:rFonts w:hint="cs"/>
          <w:rtl/>
        </w:rPr>
        <w:t>נגד</w:t>
      </w:r>
    </w:p>
    <w:p w:rsidR="00BD7FB7" w:rsidRDefault="00BD7FB7" w:rsidP="009635F5">
      <w:pPr>
        <w:rPr>
          <w:rtl/>
        </w:rPr>
      </w:pPr>
      <w:r>
        <w:rPr>
          <w:rtl/>
        </w:rPr>
        <w:t>מוסי רז</w:t>
      </w:r>
      <w:r>
        <w:rPr>
          <w:rtl/>
        </w:rPr>
        <w:tab/>
      </w:r>
      <w:r>
        <w:rPr>
          <w:rtl/>
        </w:rPr>
        <w:tab/>
      </w:r>
      <w:r>
        <w:rPr>
          <w:rtl/>
        </w:rPr>
        <w:tab/>
        <w:t xml:space="preserve">–   </w:t>
      </w:r>
      <w:r>
        <w:rPr>
          <w:rFonts w:hint="cs"/>
          <w:rtl/>
        </w:rPr>
        <w:t>נגד</w:t>
      </w:r>
    </w:p>
    <w:p w:rsidR="00BD7FB7" w:rsidRDefault="00BD7FB7" w:rsidP="009635F5">
      <w:pPr>
        <w:rPr>
          <w:rtl/>
        </w:rPr>
      </w:pPr>
      <w:r>
        <w:rPr>
          <w:rtl/>
        </w:rPr>
        <w:t>אפרת רייטן מרום</w:t>
      </w:r>
      <w:r>
        <w:rPr>
          <w:rtl/>
        </w:rPr>
        <w:tab/>
        <w:t xml:space="preserve">–   </w:t>
      </w:r>
      <w:r>
        <w:rPr>
          <w:rFonts w:hint="cs"/>
          <w:rtl/>
        </w:rPr>
        <w:t>נגד</w:t>
      </w:r>
    </w:p>
    <w:p w:rsidR="00BD7FB7" w:rsidRDefault="00BD7FB7" w:rsidP="00D87E81">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D7FB7" w:rsidRDefault="00BD7FB7" w:rsidP="009635F5">
      <w:pPr>
        <w:rPr>
          <w:rtl/>
        </w:rPr>
      </w:pPr>
      <w:r>
        <w:rPr>
          <w:rtl/>
        </w:rPr>
        <w:t>יפעת שאשא ביטון</w:t>
      </w:r>
      <w:r>
        <w:rPr>
          <w:rtl/>
        </w:rPr>
        <w:tab/>
        <w:t xml:space="preserve">–   </w:t>
      </w:r>
      <w:r>
        <w:rPr>
          <w:rFonts w:hint="cs"/>
          <w:rtl/>
        </w:rPr>
        <w:t>נגד</w:t>
      </w:r>
    </w:p>
    <w:p w:rsidR="00BD7FB7" w:rsidRDefault="00BD7FB7" w:rsidP="009635F5">
      <w:pPr>
        <w:rPr>
          <w:rtl/>
        </w:rPr>
      </w:pPr>
      <w:r>
        <w:rPr>
          <w:rtl/>
        </w:rPr>
        <w:t>אלון שוסטר</w:t>
      </w:r>
      <w:r>
        <w:rPr>
          <w:rtl/>
        </w:rPr>
        <w:tab/>
      </w:r>
      <w:r>
        <w:rPr>
          <w:rtl/>
        </w:rPr>
        <w:tab/>
        <w:t xml:space="preserve">–   </w:t>
      </w:r>
      <w:r>
        <w:rPr>
          <w:rFonts w:hint="cs"/>
          <w:rtl/>
        </w:rPr>
        <w:t>נגד</w:t>
      </w:r>
    </w:p>
    <w:p w:rsidR="00BD7FB7" w:rsidRDefault="00BD7FB7" w:rsidP="009635F5">
      <w:pPr>
        <w:rPr>
          <w:rtl/>
        </w:rPr>
      </w:pPr>
      <w:r>
        <w:rPr>
          <w:rtl/>
        </w:rPr>
        <w:t>יובל שטייניץ</w:t>
      </w:r>
      <w:r>
        <w:rPr>
          <w:rtl/>
        </w:rPr>
        <w:tab/>
      </w:r>
      <w:r>
        <w:rPr>
          <w:rtl/>
        </w:rPr>
        <w:tab/>
        <w:t xml:space="preserve">–   </w:t>
      </w:r>
      <w:r>
        <w:rPr>
          <w:rFonts w:hint="cs"/>
          <w:rtl/>
        </w:rPr>
        <w:t>בעד</w:t>
      </w:r>
    </w:p>
    <w:p w:rsidR="00BD7FB7" w:rsidRDefault="00BD7FB7" w:rsidP="009635F5">
      <w:pPr>
        <w:rPr>
          <w:rtl/>
        </w:rPr>
      </w:pPr>
      <w:r>
        <w:rPr>
          <w:rtl/>
        </w:rPr>
        <w:t>קטי קטרין שטרית</w:t>
      </w:r>
      <w:r>
        <w:rPr>
          <w:rtl/>
        </w:rPr>
        <w:tab/>
        <w:t xml:space="preserve">–   </w:t>
      </w:r>
      <w:r>
        <w:rPr>
          <w:rFonts w:hint="cs"/>
          <w:rtl/>
        </w:rPr>
        <w:t>בעד</w:t>
      </w:r>
    </w:p>
    <w:p w:rsidR="00BD7FB7" w:rsidRDefault="00BD7FB7" w:rsidP="009635F5">
      <w:pPr>
        <w:rPr>
          <w:rtl/>
        </w:rPr>
      </w:pPr>
      <w:r>
        <w:rPr>
          <w:rtl/>
        </w:rPr>
        <w:t>אלעזר שטרן</w:t>
      </w:r>
      <w:r>
        <w:rPr>
          <w:rtl/>
        </w:rPr>
        <w:tab/>
      </w:r>
      <w:r>
        <w:rPr>
          <w:rtl/>
        </w:rPr>
        <w:tab/>
        <w:t xml:space="preserve">–   </w:t>
      </w:r>
      <w:r>
        <w:rPr>
          <w:rFonts w:hint="cs"/>
          <w:rtl/>
        </w:rPr>
        <w:t>נגד</w:t>
      </w:r>
    </w:p>
    <w:p w:rsidR="00BD7FB7" w:rsidRDefault="00BD7FB7" w:rsidP="009635F5">
      <w:pPr>
        <w:rPr>
          <w:rtl/>
        </w:rPr>
      </w:pPr>
      <w:r>
        <w:rPr>
          <w:rtl/>
        </w:rPr>
        <w:t>יוסף שיין</w:t>
      </w:r>
      <w:r>
        <w:rPr>
          <w:rtl/>
        </w:rPr>
        <w:tab/>
      </w:r>
      <w:r>
        <w:rPr>
          <w:rtl/>
        </w:rPr>
        <w:tab/>
        <w:t xml:space="preserve">–   </w:t>
      </w:r>
      <w:r>
        <w:rPr>
          <w:rFonts w:hint="cs"/>
          <w:rtl/>
        </w:rPr>
        <w:t>נגד</w:t>
      </w:r>
    </w:p>
    <w:p w:rsidR="00BD7FB7" w:rsidRDefault="00BD7FB7" w:rsidP="00D87E81">
      <w:pPr>
        <w:rPr>
          <w:rtl/>
        </w:rPr>
      </w:pPr>
      <w:r>
        <w:rPr>
          <w:rtl/>
        </w:rPr>
        <w:t>עמיחי שיקלי</w:t>
      </w:r>
      <w:r>
        <w:rPr>
          <w:rtl/>
        </w:rPr>
        <w:tab/>
      </w:r>
      <w:r>
        <w:rPr>
          <w:rtl/>
        </w:rPr>
        <w:tab/>
        <w:t xml:space="preserve">–   </w:t>
      </w:r>
      <w:r>
        <w:rPr>
          <w:rFonts w:hint="cs"/>
          <w:rtl/>
        </w:rPr>
        <w:t>בעד</w:t>
      </w:r>
    </w:p>
    <w:p w:rsidR="00BD7FB7" w:rsidRDefault="00BD7FB7" w:rsidP="009635F5">
      <w:pPr>
        <w:rPr>
          <w:rtl/>
        </w:rPr>
      </w:pPr>
      <w:bookmarkStart w:id="10944" w:name="_ETM_Q42_577867"/>
      <w:bookmarkStart w:id="10945" w:name="_ETM_Q42_577998"/>
      <w:bookmarkStart w:id="10946" w:name="_ETM_Q42_578715"/>
      <w:bookmarkStart w:id="10947" w:name="_ETM_Q42_578748"/>
      <w:bookmarkStart w:id="10948" w:name="_ETM_Q42_592000"/>
      <w:bookmarkStart w:id="10949" w:name="_ETM_Q42_592039"/>
      <w:bookmarkStart w:id="10950" w:name="_ETM_Q42_592129"/>
      <w:bookmarkStart w:id="10951" w:name="_ETM_Q42_579011"/>
      <w:bookmarkStart w:id="10952" w:name="_ETM_Q42_579121"/>
      <w:bookmarkEnd w:id="10944"/>
      <w:bookmarkEnd w:id="10945"/>
      <w:bookmarkEnd w:id="10946"/>
      <w:bookmarkEnd w:id="10947"/>
      <w:bookmarkEnd w:id="10948"/>
      <w:bookmarkEnd w:id="10949"/>
      <w:bookmarkEnd w:id="10950"/>
      <w:bookmarkEnd w:id="10951"/>
      <w:bookmarkEnd w:id="10952"/>
      <w:r>
        <w:rPr>
          <w:rtl/>
        </w:rPr>
        <w:t>מיכל שיר סגמן</w:t>
      </w:r>
      <w:r>
        <w:rPr>
          <w:rtl/>
        </w:rPr>
        <w:tab/>
      </w:r>
      <w:r>
        <w:rPr>
          <w:rtl/>
        </w:rPr>
        <w:tab/>
        <w:t xml:space="preserve">–   </w:t>
      </w:r>
      <w:r>
        <w:rPr>
          <w:rFonts w:hint="cs"/>
          <w:rtl/>
        </w:rPr>
        <w:t>נגד</w:t>
      </w:r>
    </w:p>
    <w:p w:rsidR="00BD7FB7" w:rsidRDefault="00BD7FB7" w:rsidP="009635F5">
      <w:pPr>
        <w:rPr>
          <w:rtl/>
        </w:rPr>
      </w:pPr>
    </w:p>
    <w:p w:rsidR="00BD7FB7" w:rsidRDefault="00BD7FB7" w:rsidP="00D87E81">
      <w:pPr>
        <w:pStyle w:val="af8"/>
        <w:keepNext/>
        <w:rPr>
          <w:rtl/>
        </w:rPr>
      </w:pPr>
      <w:bookmarkStart w:id="10953" w:name="_ETM_Q42_581989"/>
      <w:bookmarkStart w:id="10954" w:name="_ETM_Q42_582091"/>
      <w:bookmarkStart w:id="10955" w:name="_ETM_Q42_582221"/>
      <w:bookmarkStart w:id="10956" w:name="_ETM_Q42_582328"/>
      <w:bookmarkEnd w:id="10953"/>
      <w:bookmarkEnd w:id="10954"/>
      <w:bookmarkEnd w:id="10955"/>
      <w:bookmarkEnd w:id="10956"/>
      <w:r w:rsidRPr="004D483E">
        <w:rPr>
          <w:rStyle w:val="TagStyle"/>
          <w:rtl/>
        </w:rPr>
        <w:t xml:space="preserve"> &lt;&lt; קריאה &gt;&gt; </w:t>
      </w:r>
      <w:r>
        <w:rPr>
          <w:rtl/>
        </w:rPr>
        <w:t>קריאות:</w:t>
      </w:r>
      <w:r w:rsidRPr="004D483E">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D87E81">
      <w:pPr>
        <w:rPr>
          <w:rtl/>
          <w:lang w:eastAsia="he-IL"/>
        </w:rPr>
      </w:pPr>
      <w:bookmarkStart w:id="10957" w:name="_ETM_Q42_587879"/>
      <w:bookmarkStart w:id="10958" w:name="_ETM_Q42_588162"/>
      <w:bookmarkStart w:id="10959" w:name="_ETM_Q42_588227"/>
      <w:bookmarkEnd w:id="10957"/>
      <w:bookmarkEnd w:id="10958"/>
      <w:bookmarkEnd w:id="10959"/>
      <w:r>
        <w:rPr>
          <w:rFonts w:hint="cs"/>
          <w:rtl/>
          <w:lang w:eastAsia="he-IL"/>
        </w:rPr>
        <w:t>– – –</w:t>
      </w:r>
    </w:p>
    <w:p w:rsidR="00BD7FB7" w:rsidRDefault="00BD7FB7" w:rsidP="00D87E81">
      <w:pPr>
        <w:rPr>
          <w:rtl/>
          <w:lang w:eastAsia="he-IL"/>
        </w:rPr>
      </w:pPr>
      <w:bookmarkStart w:id="10960" w:name="_ETM_Q42_589923"/>
      <w:bookmarkStart w:id="10961" w:name="_ETM_Q42_590025"/>
      <w:bookmarkEnd w:id="10960"/>
      <w:bookmarkEnd w:id="10961"/>
    </w:p>
    <w:p w:rsidR="00BD7FB7" w:rsidRDefault="00BD7FB7" w:rsidP="00D87E81">
      <w:pPr>
        <w:pStyle w:val="af8"/>
        <w:keepNext/>
        <w:rPr>
          <w:rtl/>
        </w:rPr>
      </w:pPr>
      <w:bookmarkStart w:id="10962" w:name="_ETM_Q42_590949"/>
      <w:bookmarkStart w:id="10963" w:name="_ETM_Q42_591024"/>
      <w:bookmarkStart w:id="10964" w:name="_ETM_Q42_578916"/>
      <w:bookmarkStart w:id="10965" w:name="_ETM_Q42_578960"/>
      <w:bookmarkStart w:id="10966" w:name="_ETM_Q42_590969"/>
      <w:bookmarkStart w:id="10967" w:name="_ETM_Q42_591045"/>
      <w:bookmarkStart w:id="10968" w:name="ET_interruption_6151_15"/>
      <w:bookmarkEnd w:id="10962"/>
      <w:bookmarkEnd w:id="10963"/>
      <w:bookmarkEnd w:id="10964"/>
      <w:bookmarkEnd w:id="10965"/>
      <w:bookmarkEnd w:id="10966"/>
      <w:bookmarkEnd w:id="10967"/>
      <w:r w:rsidRPr="004D483E">
        <w:rPr>
          <w:rStyle w:val="TagStyle"/>
          <w:rtl/>
        </w:rPr>
        <w:t xml:space="preserve"> &lt;&lt; קריאה &gt;&gt; </w:t>
      </w:r>
      <w:r>
        <w:rPr>
          <w:rtl/>
        </w:rPr>
        <w:t>רון כץ (יש עתיד):</w:t>
      </w:r>
      <w:r w:rsidRPr="004D483E">
        <w:rPr>
          <w:rStyle w:val="TagStyle"/>
          <w:rtl/>
        </w:rPr>
        <w:t xml:space="preserve"> &lt;&lt; קריאה &gt;&gt;</w:t>
      </w:r>
      <w:r>
        <w:rPr>
          <w:rtl/>
        </w:rPr>
        <w:t xml:space="preserve">   </w:t>
      </w:r>
      <w:bookmarkEnd w:id="10968"/>
    </w:p>
    <w:p w:rsidR="00BD7FB7" w:rsidRDefault="00BD7FB7" w:rsidP="00FE191E">
      <w:pPr>
        <w:rPr>
          <w:rtl/>
          <w:lang w:eastAsia="he-IL"/>
        </w:rPr>
      </w:pPr>
    </w:p>
    <w:p w:rsidR="00BD7FB7" w:rsidRDefault="00BD7FB7" w:rsidP="00D87E81">
      <w:pPr>
        <w:rPr>
          <w:rtl/>
          <w:lang w:eastAsia="he-IL"/>
        </w:rPr>
      </w:pPr>
      <w:bookmarkStart w:id="10969" w:name="_ETM_Q42_590970"/>
      <w:bookmarkEnd w:id="10969"/>
      <w:r>
        <w:rPr>
          <w:rFonts w:hint="cs"/>
          <w:rtl/>
          <w:lang w:eastAsia="he-IL"/>
        </w:rPr>
        <w:t xml:space="preserve">איך </w:t>
      </w:r>
      <w:bookmarkStart w:id="10970" w:name="_ETM_Q42_591609"/>
      <w:bookmarkEnd w:id="10970"/>
      <w:r>
        <w:rPr>
          <w:rFonts w:hint="cs"/>
          <w:rtl/>
          <w:lang w:eastAsia="he-IL"/>
        </w:rPr>
        <w:t>אתה הצבעת נגד חוק השבות?</w:t>
      </w:r>
      <w:bookmarkStart w:id="10971" w:name="_ETM_Q42_591895"/>
      <w:bookmarkEnd w:id="10971"/>
    </w:p>
    <w:p w:rsidR="00BD7FB7" w:rsidRDefault="00BD7FB7" w:rsidP="00D87E81">
      <w:pPr>
        <w:rPr>
          <w:rtl/>
          <w:lang w:eastAsia="he-IL"/>
        </w:rPr>
      </w:pPr>
    </w:p>
    <w:p w:rsidR="00BD7FB7" w:rsidRDefault="00BD7FB7" w:rsidP="00D87E81">
      <w:pPr>
        <w:pStyle w:val="af9"/>
        <w:keepNext/>
        <w:rPr>
          <w:rtl/>
        </w:rPr>
      </w:pPr>
      <w:bookmarkStart w:id="10972" w:name="_ETM_Q42_590074"/>
      <w:bookmarkStart w:id="10973" w:name="_ETM_Q42_590175"/>
      <w:bookmarkEnd w:id="10972"/>
      <w:bookmarkEnd w:id="10973"/>
      <w:r w:rsidRPr="004D483E">
        <w:rPr>
          <w:rStyle w:val="TagStyle"/>
          <w:rtl/>
        </w:rPr>
        <w:t xml:space="preserve"> &lt;&lt; יור &gt;&gt; </w:t>
      </w:r>
      <w:r>
        <w:rPr>
          <w:rtl/>
        </w:rPr>
        <w:t>היו"ר איתן גינזבורג:</w:t>
      </w:r>
      <w:r w:rsidRPr="004D483E">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974" w:name="_ETM_Q42_591747"/>
      <w:bookmarkEnd w:id="10974"/>
      <w:r>
        <w:rPr>
          <w:rFonts w:hint="cs"/>
          <w:rtl/>
          <w:lang w:eastAsia="he-IL"/>
        </w:rPr>
        <w:t xml:space="preserve">חברי הכנסת, תודה רבה. חבר הכנסת </w:t>
      </w:r>
      <w:bookmarkStart w:id="10975" w:name="_ETM_Q42_595839"/>
      <w:bookmarkEnd w:id="10975"/>
      <w:r>
        <w:rPr>
          <w:rFonts w:hint="cs"/>
          <w:rtl/>
          <w:lang w:eastAsia="he-IL"/>
        </w:rPr>
        <w:t>דיכטר, תודה. חבר הכנסת רון כץ, תודה רבה. א</w:t>
      </w:r>
      <w:bookmarkStart w:id="10976" w:name="_ETM_Q42_598574"/>
      <w:bookmarkEnd w:id="10976"/>
      <w:r>
        <w:rPr>
          <w:rFonts w:hint="cs"/>
          <w:rtl/>
          <w:lang w:eastAsia="he-IL"/>
        </w:rPr>
        <w:t xml:space="preserve">נחנו באמצע ההצבעה. </w:t>
      </w:r>
    </w:p>
    <w:p w:rsidR="00BD7FB7" w:rsidRDefault="00BD7FB7" w:rsidP="00D87E81">
      <w:pPr>
        <w:rPr>
          <w:rtl/>
          <w:lang w:eastAsia="he-IL"/>
        </w:rPr>
      </w:pPr>
      <w:bookmarkStart w:id="10977" w:name="_ETM_Q42_599330"/>
      <w:bookmarkStart w:id="10978" w:name="_ETM_Q42_599430"/>
      <w:bookmarkEnd w:id="10977"/>
      <w:bookmarkEnd w:id="10978"/>
    </w:p>
    <w:p w:rsidR="00BD7FB7" w:rsidRDefault="00BD7FB7" w:rsidP="00D87E81">
      <w:pPr>
        <w:pStyle w:val="af8"/>
        <w:rPr>
          <w:rtl/>
        </w:rPr>
      </w:pPr>
      <w:bookmarkStart w:id="10979" w:name="_ETM_Q42_602987"/>
      <w:bookmarkStart w:id="10980" w:name="_ETM_Q42_603063"/>
      <w:bookmarkEnd w:id="10979"/>
      <w:bookmarkEnd w:id="10980"/>
      <w:r w:rsidRPr="000D014F">
        <w:rPr>
          <w:rStyle w:val="TagStyle"/>
          <w:rtl/>
        </w:rPr>
        <w:t xml:space="preserve"> &lt;&lt; קריאה &gt;&gt;</w:t>
      </w:r>
      <w:r w:rsidRPr="004D483E">
        <w:rPr>
          <w:rStyle w:val="TagStyle"/>
          <w:rtl/>
        </w:rPr>
        <w:t xml:space="preserve"> </w:t>
      </w:r>
      <w:r>
        <w:rPr>
          <w:rtl/>
        </w:rPr>
        <w:t>מזכירת הכנסת ירדנה מלר-הורוביץ:</w:t>
      </w:r>
      <w:r w:rsidRPr="004D483E">
        <w:rPr>
          <w:rStyle w:val="TagStyle"/>
          <w:rtl/>
        </w:rPr>
        <w:t xml:space="preserve"> </w:t>
      </w:r>
      <w:r w:rsidRPr="000D014F">
        <w:rPr>
          <w:rStyle w:val="TagStyle"/>
          <w:rtl/>
        </w:rPr>
        <w:t xml:space="preserve">&lt;&lt; קריאה &gt;&gt; </w:t>
      </w:r>
      <w:r>
        <w:rPr>
          <w:rtl/>
        </w:rPr>
        <w:t xml:space="preserve">   </w:t>
      </w:r>
    </w:p>
    <w:p w:rsidR="00BD7FB7" w:rsidRDefault="00BD7FB7" w:rsidP="00D87E81">
      <w:pPr>
        <w:ind w:firstLine="0"/>
        <w:rPr>
          <w:rtl/>
          <w:lang w:eastAsia="he-IL"/>
        </w:rPr>
      </w:pPr>
      <w:bookmarkStart w:id="10981" w:name="_ETM_Q42_604407"/>
      <w:bookmarkEnd w:id="10981"/>
      <w:r>
        <w:rPr>
          <w:rFonts w:hint="cs"/>
          <w:rtl/>
          <w:lang w:eastAsia="he-IL"/>
        </w:rPr>
        <w:t>(קוראת בשמות חברי הכנסת)</w:t>
      </w:r>
      <w:bookmarkStart w:id="10982" w:name="_ETM_Q42_606539"/>
      <w:bookmarkEnd w:id="10982"/>
    </w:p>
    <w:p w:rsidR="00BD7FB7" w:rsidRPr="004D483E" w:rsidRDefault="00BD7FB7" w:rsidP="00D87E81">
      <w:pPr>
        <w:ind w:firstLine="0"/>
        <w:rPr>
          <w:rtl/>
          <w:lang w:eastAsia="he-IL"/>
        </w:rPr>
      </w:pPr>
      <w:bookmarkStart w:id="10983" w:name="_ETM_Q42_606657"/>
      <w:bookmarkEnd w:id="10983"/>
    </w:p>
    <w:p w:rsidR="00BD7FB7" w:rsidRDefault="00BD7FB7" w:rsidP="009635F5">
      <w:pPr>
        <w:rPr>
          <w:rtl/>
        </w:rPr>
      </w:pPr>
      <w:r>
        <w:rPr>
          <w:rtl/>
        </w:rPr>
        <w:t>רם שפע</w:t>
      </w:r>
      <w:r>
        <w:rPr>
          <w:rtl/>
        </w:rPr>
        <w:tab/>
      </w:r>
      <w:r>
        <w:rPr>
          <w:rtl/>
        </w:rPr>
        <w:tab/>
      </w:r>
      <w:r>
        <w:rPr>
          <w:rtl/>
        </w:rPr>
        <w:tab/>
        <w:t xml:space="preserve">–   </w:t>
      </w:r>
      <w:r>
        <w:rPr>
          <w:rFonts w:hint="cs"/>
          <w:rtl/>
        </w:rPr>
        <w:t>נגד</w:t>
      </w:r>
    </w:p>
    <w:p w:rsidR="00BD7FB7" w:rsidRDefault="00BD7FB7" w:rsidP="009635F5">
      <w:pPr>
        <w:rPr>
          <w:rtl/>
        </w:rPr>
      </w:pPr>
      <w:r>
        <w:rPr>
          <w:rtl/>
        </w:rPr>
        <w:t>נירה שפק</w:t>
      </w:r>
      <w:r>
        <w:rPr>
          <w:rtl/>
        </w:rPr>
        <w:tab/>
      </w:r>
      <w:r>
        <w:rPr>
          <w:rtl/>
        </w:rPr>
        <w:tab/>
        <w:t xml:space="preserve">–   </w:t>
      </w:r>
      <w:r>
        <w:rPr>
          <w:rFonts w:hint="cs"/>
          <w:rtl/>
        </w:rPr>
        <w:t>נגד</w:t>
      </w:r>
    </w:p>
    <w:p w:rsidR="00BD7FB7" w:rsidRDefault="00BD7FB7" w:rsidP="009635F5">
      <w:pPr>
        <w:rPr>
          <w:rtl/>
        </w:rPr>
      </w:pPr>
      <w:bookmarkStart w:id="10984" w:name="_ETM_Q42_622711"/>
      <w:bookmarkStart w:id="10985" w:name="_ETM_Q42_621629"/>
      <w:bookmarkStart w:id="10986" w:name="_ETM_Q42_621938"/>
      <w:bookmarkStart w:id="10987" w:name="_ETM_Q42_622000"/>
      <w:bookmarkStart w:id="10988" w:name="_ETM_Q42_622944"/>
      <w:bookmarkEnd w:id="10984"/>
      <w:bookmarkEnd w:id="10985"/>
      <w:bookmarkEnd w:id="10986"/>
      <w:bookmarkEnd w:id="10987"/>
      <w:bookmarkEnd w:id="10988"/>
      <w:r>
        <w:rPr>
          <w:rtl/>
        </w:rPr>
        <w:t>עאידה תומא סלימאן</w:t>
      </w:r>
      <w:r>
        <w:rPr>
          <w:rtl/>
        </w:rPr>
        <w:tab/>
        <w:t xml:space="preserve">–   </w:t>
      </w:r>
      <w:r>
        <w:rPr>
          <w:rFonts w:hint="cs"/>
          <w:rtl/>
        </w:rPr>
        <w:t>נגד</w:t>
      </w:r>
    </w:p>
    <w:p w:rsidR="00BD7FB7" w:rsidRDefault="00BD7FB7" w:rsidP="009635F5">
      <w:pPr>
        <w:rPr>
          <w:rtl/>
        </w:rPr>
      </w:pPr>
      <w:bookmarkStart w:id="10989" w:name="_ETM_Q42_630628"/>
      <w:bookmarkStart w:id="10990" w:name="_ETM_Q42_630739"/>
      <w:bookmarkEnd w:id="10989"/>
      <w:bookmarkEnd w:id="10990"/>
    </w:p>
    <w:p w:rsidR="00BD7FB7" w:rsidRDefault="00BD7FB7" w:rsidP="00D87E81">
      <w:pPr>
        <w:pStyle w:val="af9"/>
        <w:keepNext/>
        <w:rPr>
          <w:rtl/>
        </w:rPr>
      </w:pPr>
      <w:bookmarkStart w:id="10991" w:name="_ETM_Q42_630779"/>
      <w:bookmarkStart w:id="10992" w:name="_ETM_Q42_630861"/>
      <w:bookmarkEnd w:id="10991"/>
      <w:bookmarkEnd w:id="10992"/>
      <w:r w:rsidRPr="009C1F90">
        <w:rPr>
          <w:rStyle w:val="TagStyle"/>
          <w:rtl/>
        </w:rPr>
        <w:t xml:space="preserve"> &lt;&lt; יור &gt;&gt; </w:t>
      </w:r>
      <w:r>
        <w:rPr>
          <w:rtl/>
        </w:rPr>
        <w:t>היו"ר איתן גינזבורג:</w:t>
      </w:r>
      <w:r w:rsidRPr="009C1F90">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0993" w:name="_ETM_Q42_632512"/>
      <w:bookmarkEnd w:id="10993"/>
      <w:r>
        <w:rPr>
          <w:rFonts w:hint="cs"/>
          <w:rtl/>
          <w:lang w:eastAsia="he-IL"/>
        </w:rPr>
        <w:t xml:space="preserve">נא לקרוא בשמות חברי </w:t>
      </w:r>
      <w:bookmarkStart w:id="10994" w:name="_ETM_Q42_631681"/>
      <w:bookmarkEnd w:id="10994"/>
      <w:r>
        <w:rPr>
          <w:rFonts w:hint="cs"/>
          <w:rtl/>
          <w:lang w:eastAsia="he-IL"/>
        </w:rPr>
        <w:t xml:space="preserve">הכנסת שלא הצביעו, בבקשה. </w:t>
      </w:r>
    </w:p>
    <w:p w:rsidR="00BD7FB7" w:rsidRDefault="00BD7FB7" w:rsidP="00D87E81">
      <w:pPr>
        <w:rPr>
          <w:rtl/>
          <w:lang w:eastAsia="he-IL"/>
        </w:rPr>
      </w:pPr>
      <w:bookmarkStart w:id="10995" w:name="_ETM_Q42_635217"/>
      <w:bookmarkStart w:id="10996" w:name="_ETM_Q42_635299"/>
      <w:bookmarkEnd w:id="10995"/>
      <w:bookmarkEnd w:id="10996"/>
    </w:p>
    <w:p w:rsidR="00BD7FB7" w:rsidRDefault="00BD7FB7" w:rsidP="00D87E81">
      <w:pPr>
        <w:pStyle w:val="af8"/>
        <w:rPr>
          <w:rtl/>
        </w:rPr>
      </w:pPr>
      <w:bookmarkStart w:id="10997" w:name="_ETM_Q42_635352"/>
      <w:bookmarkStart w:id="10998" w:name="_ETM_Q42_635450"/>
      <w:bookmarkStart w:id="10999" w:name="ET_interruption_4926_27"/>
      <w:bookmarkEnd w:id="10997"/>
      <w:bookmarkEnd w:id="10998"/>
      <w:r w:rsidRPr="000D014F">
        <w:rPr>
          <w:rStyle w:val="TagStyle"/>
          <w:rtl/>
        </w:rPr>
        <w:t xml:space="preserve"> &lt;&lt; קריאה &gt;&gt;</w:t>
      </w:r>
      <w:r w:rsidRPr="009C1F90">
        <w:rPr>
          <w:rStyle w:val="TagStyle"/>
          <w:rtl/>
        </w:rPr>
        <w:t xml:space="preserve"> </w:t>
      </w:r>
      <w:r>
        <w:rPr>
          <w:rtl/>
        </w:rPr>
        <w:t>מזכירת הכנסת ירדנה מלר-הורוביץ:</w:t>
      </w:r>
      <w:r w:rsidRPr="009C1F90">
        <w:rPr>
          <w:rStyle w:val="TagStyle"/>
          <w:rtl/>
        </w:rPr>
        <w:t xml:space="preserve"> </w:t>
      </w:r>
      <w:r w:rsidRPr="000D014F">
        <w:rPr>
          <w:rStyle w:val="TagStyle"/>
          <w:rtl/>
        </w:rPr>
        <w:t xml:space="preserve">&lt;&lt; קריאה &gt;&gt; </w:t>
      </w:r>
      <w:r>
        <w:rPr>
          <w:rtl/>
        </w:rPr>
        <w:t xml:space="preserve">   </w:t>
      </w:r>
      <w:bookmarkEnd w:id="10999"/>
    </w:p>
    <w:p w:rsidR="00BD7FB7" w:rsidRDefault="00BD7FB7" w:rsidP="00D87E81">
      <w:pPr>
        <w:ind w:firstLine="0"/>
        <w:rPr>
          <w:rtl/>
          <w:lang w:eastAsia="he-IL"/>
        </w:rPr>
      </w:pPr>
      <w:r>
        <w:rPr>
          <w:rFonts w:hint="cs"/>
          <w:rtl/>
          <w:lang w:eastAsia="he-IL"/>
        </w:rPr>
        <w:t>(קוראת בשמות חברי הכנסת)</w:t>
      </w:r>
    </w:p>
    <w:p w:rsidR="00BD7FB7" w:rsidRPr="009C1F90" w:rsidRDefault="00BD7FB7" w:rsidP="00D87E81">
      <w:pPr>
        <w:rPr>
          <w:rtl/>
          <w:lang w:eastAsia="he-IL"/>
        </w:rPr>
      </w:pPr>
      <w:bookmarkStart w:id="11000" w:name="_ETM_Q42_636570"/>
      <w:bookmarkEnd w:id="11000"/>
    </w:p>
    <w:p w:rsidR="00BD7FB7" w:rsidRDefault="00BD7FB7" w:rsidP="00D87E81">
      <w:pPr>
        <w:rPr>
          <w:rtl/>
        </w:rPr>
      </w:pPr>
      <w:r>
        <w:rPr>
          <w:rtl/>
        </w:rPr>
        <w:t>יעקב אשר</w:t>
      </w:r>
      <w:r>
        <w:rPr>
          <w:rtl/>
        </w:rPr>
        <w:tab/>
      </w:r>
      <w:r>
        <w:rPr>
          <w:rtl/>
        </w:rPr>
        <w:tab/>
        <w:t xml:space="preserve">–   </w:t>
      </w:r>
      <w:r>
        <w:rPr>
          <w:rFonts w:hint="cs"/>
          <w:rtl/>
        </w:rPr>
        <w:t>בעד</w:t>
      </w:r>
    </w:p>
    <w:p w:rsidR="00BD7FB7" w:rsidRDefault="00BD7FB7" w:rsidP="00D87E81">
      <w:pPr>
        <w:rPr>
          <w:rtl/>
        </w:rPr>
      </w:pPr>
      <w:r>
        <w:rPr>
          <w:rtl/>
        </w:rPr>
        <w:t>ולדימיר בליאק</w:t>
      </w:r>
      <w:r>
        <w:rPr>
          <w:rtl/>
        </w:rPr>
        <w:tab/>
      </w:r>
      <w:r>
        <w:rPr>
          <w:rtl/>
        </w:rPr>
        <w:tab/>
        <w:t xml:space="preserve">–   </w:t>
      </w:r>
      <w:r>
        <w:rPr>
          <w:rFonts w:hint="cs"/>
          <w:rtl/>
        </w:rPr>
        <w:t>אינו נוכח</w:t>
      </w:r>
    </w:p>
    <w:p w:rsidR="00BD7FB7" w:rsidRDefault="00BD7FB7" w:rsidP="00D87E81">
      <w:pPr>
        <w:rPr>
          <w:rtl/>
        </w:rPr>
      </w:pPr>
      <w:r>
        <w:rPr>
          <w:rtl/>
        </w:rPr>
        <w:t>נפתלי בנט</w:t>
      </w:r>
      <w:r>
        <w:rPr>
          <w:rtl/>
        </w:rPr>
        <w:tab/>
      </w:r>
      <w:r>
        <w:rPr>
          <w:rtl/>
        </w:rPr>
        <w:tab/>
        <w:t xml:space="preserve">–   </w:t>
      </w:r>
      <w:r>
        <w:rPr>
          <w:rFonts w:hint="cs"/>
          <w:rtl/>
        </w:rPr>
        <w:t xml:space="preserve">אינו </w:t>
      </w:r>
      <w:bookmarkStart w:id="11001" w:name="_ETM_Q42_651407"/>
      <w:bookmarkEnd w:id="11001"/>
      <w:r>
        <w:rPr>
          <w:rFonts w:hint="cs"/>
          <w:rtl/>
        </w:rPr>
        <w:t>נוכח</w:t>
      </w:r>
    </w:p>
    <w:p w:rsidR="00BD7FB7" w:rsidRDefault="00BD7FB7" w:rsidP="00D87E81">
      <w:pPr>
        <w:rPr>
          <w:rtl/>
        </w:rPr>
      </w:pPr>
      <w:r>
        <w:rPr>
          <w:rtl/>
        </w:rPr>
        <w:t>קרן ברק</w:t>
      </w:r>
      <w:r>
        <w:rPr>
          <w:rtl/>
        </w:rPr>
        <w:tab/>
      </w:r>
      <w:r>
        <w:rPr>
          <w:rtl/>
        </w:rPr>
        <w:tab/>
      </w:r>
      <w:r>
        <w:rPr>
          <w:rtl/>
        </w:rPr>
        <w:tab/>
        <w:t xml:space="preserve">–   </w:t>
      </w:r>
      <w:r>
        <w:rPr>
          <w:rFonts w:hint="cs"/>
          <w:rtl/>
        </w:rPr>
        <w:t>אינה נוכחת</w:t>
      </w:r>
    </w:p>
    <w:p w:rsidR="00BD7FB7" w:rsidRDefault="00BD7FB7" w:rsidP="00D87E81">
      <w:pPr>
        <w:rPr>
          <w:rtl/>
        </w:rPr>
      </w:pPr>
      <w:r>
        <w:rPr>
          <w:rtl/>
        </w:rPr>
        <w:t>בנימין גנץ</w:t>
      </w:r>
      <w:r>
        <w:rPr>
          <w:rtl/>
        </w:rPr>
        <w:tab/>
      </w:r>
      <w:r>
        <w:rPr>
          <w:rtl/>
        </w:rPr>
        <w:tab/>
        <w:t xml:space="preserve">–   </w:t>
      </w:r>
      <w:r>
        <w:rPr>
          <w:rFonts w:hint="cs"/>
          <w:rtl/>
        </w:rPr>
        <w:t>אינו נוכח</w:t>
      </w:r>
    </w:p>
    <w:p w:rsidR="00BD7FB7" w:rsidRDefault="00BD7FB7" w:rsidP="00D87E81">
      <w:pPr>
        <w:rPr>
          <w:rtl/>
        </w:rPr>
      </w:pPr>
      <w:r>
        <w:rPr>
          <w:rtl/>
        </w:rPr>
        <w:t>צבי האוזר</w:t>
      </w:r>
      <w:r>
        <w:rPr>
          <w:rtl/>
        </w:rPr>
        <w:tab/>
      </w:r>
      <w:r>
        <w:rPr>
          <w:rtl/>
        </w:rPr>
        <w:tab/>
        <w:t xml:space="preserve">–   </w:t>
      </w:r>
      <w:r>
        <w:rPr>
          <w:rFonts w:hint="cs"/>
          <w:rtl/>
        </w:rPr>
        <w:t>אינו נוכח</w:t>
      </w:r>
    </w:p>
    <w:p w:rsidR="00BD7FB7" w:rsidRDefault="00BD7FB7" w:rsidP="00D87E81">
      <w:pPr>
        <w:rPr>
          <w:rtl/>
        </w:rPr>
      </w:pPr>
      <w:r>
        <w:rPr>
          <w:rtl/>
        </w:rPr>
        <w:t>מיקי לוי</w:t>
      </w:r>
      <w:r>
        <w:rPr>
          <w:rtl/>
        </w:rPr>
        <w:tab/>
      </w:r>
      <w:r>
        <w:rPr>
          <w:rtl/>
        </w:rPr>
        <w:tab/>
      </w:r>
      <w:r>
        <w:rPr>
          <w:rtl/>
        </w:rPr>
        <w:tab/>
        <w:t xml:space="preserve">–   </w:t>
      </w:r>
      <w:r>
        <w:rPr>
          <w:rFonts w:hint="cs"/>
          <w:rtl/>
        </w:rPr>
        <w:t>נגד</w:t>
      </w:r>
    </w:p>
    <w:p w:rsidR="00BD7FB7" w:rsidRDefault="00BD7FB7" w:rsidP="00D87E81">
      <w:pPr>
        <w:rPr>
          <w:rtl/>
        </w:rPr>
      </w:pPr>
      <w:r>
        <w:rPr>
          <w:rtl/>
        </w:rPr>
        <w:t>פטין מולא</w:t>
      </w:r>
      <w:r>
        <w:rPr>
          <w:rtl/>
        </w:rPr>
        <w:tab/>
      </w:r>
      <w:r>
        <w:rPr>
          <w:rtl/>
        </w:rPr>
        <w:tab/>
        <w:t xml:space="preserve">–   </w:t>
      </w:r>
      <w:r>
        <w:rPr>
          <w:rFonts w:hint="cs"/>
          <w:rtl/>
        </w:rPr>
        <w:t>אינו נוכח</w:t>
      </w:r>
    </w:p>
    <w:p w:rsidR="00BD7FB7" w:rsidRDefault="00BD7FB7" w:rsidP="00D87E81">
      <w:pPr>
        <w:rPr>
          <w:rtl/>
        </w:rPr>
      </w:pPr>
      <w:r>
        <w:rPr>
          <w:rtl/>
        </w:rPr>
        <w:t>מירי מרים רגב</w:t>
      </w:r>
      <w:r>
        <w:rPr>
          <w:rtl/>
        </w:rPr>
        <w:tab/>
      </w:r>
      <w:r>
        <w:rPr>
          <w:rtl/>
        </w:rPr>
        <w:tab/>
        <w:t xml:space="preserve">–   </w:t>
      </w:r>
      <w:r>
        <w:rPr>
          <w:rFonts w:hint="cs"/>
          <w:rtl/>
        </w:rPr>
        <w:t>אינה נוכחת</w:t>
      </w:r>
    </w:p>
    <w:p w:rsidR="00BD7FB7" w:rsidRDefault="00BD7FB7" w:rsidP="00D87E81">
      <w:pPr>
        <w:rPr>
          <w:rtl/>
        </w:rPr>
      </w:pPr>
    </w:p>
    <w:p w:rsidR="00BD7FB7" w:rsidRDefault="00BD7FB7" w:rsidP="00D87E81">
      <w:pPr>
        <w:pStyle w:val="af9"/>
        <w:keepNext/>
        <w:rPr>
          <w:rtl/>
        </w:rPr>
      </w:pPr>
      <w:r w:rsidRPr="00B2255F">
        <w:rPr>
          <w:rStyle w:val="TagStyle"/>
          <w:rtl/>
        </w:rPr>
        <w:t xml:space="preserve"> &lt;&lt; יור &gt;&gt; </w:t>
      </w:r>
      <w:r>
        <w:rPr>
          <w:rtl/>
        </w:rPr>
        <w:t>היו"ר איתן גינזבורג:</w:t>
      </w:r>
      <w:r w:rsidRPr="00B2255F">
        <w:rPr>
          <w:rStyle w:val="TagStyle"/>
          <w:rtl/>
        </w:rPr>
        <w:t xml:space="preserve"> &lt;&lt; יור &gt;&gt;</w:t>
      </w:r>
      <w:r>
        <w:rPr>
          <w:rtl/>
        </w:rPr>
        <w:t xml:space="preserve">   </w:t>
      </w:r>
    </w:p>
    <w:p w:rsidR="00BD7FB7" w:rsidRDefault="00BD7FB7" w:rsidP="00FE191E">
      <w:pPr>
        <w:rPr>
          <w:rtl/>
          <w:lang w:eastAsia="he-IL"/>
        </w:rPr>
      </w:pPr>
    </w:p>
    <w:p w:rsidR="00BD7FB7" w:rsidRDefault="00BD7FB7" w:rsidP="009B14A5">
      <w:pPr>
        <w:rPr>
          <w:rtl/>
          <w:lang w:eastAsia="he-IL"/>
        </w:rPr>
      </w:pPr>
      <w:r>
        <w:rPr>
          <w:rFonts w:hint="cs"/>
          <w:rtl/>
          <w:lang w:eastAsia="he-IL"/>
        </w:rPr>
        <w:t xml:space="preserve">האם יש מישהו מחברי </w:t>
      </w:r>
      <w:bookmarkStart w:id="11002" w:name="_ETM_Q42_689134"/>
      <w:bookmarkEnd w:id="11002"/>
      <w:r>
        <w:rPr>
          <w:rFonts w:hint="cs"/>
          <w:rtl/>
          <w:lang w:eastAsia="he-IL"/>
        </w:rPr>
        <w:t xml:space="preserve">הכנסת שלא הצביע? אם כך, אנחנו נועלים את ההצבעה ועוברים למנות את הקולות. </w:t>
      </w:r>
      <w:bookmarkStart w:id="11003" w:name="_ETM_Q42_699438"/>
      <w:bookmarkEnd w:id="11003"/>
      <w:r w:rsidR="009B14A5">
        <w:rPr>
          <w:rFonts w:hint="cs"/>
          <w:rtl/>
          <w:lang w:eastAsia="he-IL"/>
        </w:rPr>
        <w:t>ט</w:t>
      </w:r>
      <w:r>
        <w:rPr>
          <w:rFonts w:hint="cs"/>
          <w:rtl/>
          <w:lang w:eastAsia="he-IL"/>
        </w:rPr>
        <w:t xml:space="preserve">וב, חברי הכנסת, להלן תוצאות ההצבעה: בעד </w:t>
      </w:r>
      <w:r>
        <w:rPr>
          <w:rFonts w:hint="eastAsia"/>
          <w:rtl/>
          <w:lang w:eastAsia="he-IL"/>
        </w:rPr>
        <w:t>–</w:t>
      </w:r>
      <w:r>
        <w:rPr>
          <w:rFonts w:hint="cs"/>
          <w:rtl/>
          <w:lang w:eastAsia="he-IL"/>
        </w:rPr>
        <w:t xml:space="preserve"> 50, נגד </w:t>
      </w:r>
      <w:r>
        <w:rPr>
          <w:rFonts w:hint="eastAsia"/>
          <w:rtl/>
          <w:lang w:eastAsia="he-IL"/>
        </w:rPr>
        <w:t xml:space="preserve">– </w:t>
      </w:r>
      <w:r>
        <w:rPr>
          <w:rFonts w:hint="cs"/>
          <w:rtl/>
          <w:lang w:eastAsia="he-IL"/>
        </w:rPr>
        <w:t xml:space="preserve">63. אני קובע כי </w:t>
      </w:r>
      <w:bookmarkStart w:id="11004" w:name="_ETM_Q43_214000"/>
      <w:bookmarkEnd w:id="11004"/>
      <w:r w:rsidRPr="00C73171">
        <w:rPr>
          <w:rtl/>
          <w:lang w:eastAsia="he-IL"/>
        </w:rPr>
        <w:t>הצעת חוק לביטול אזרחותו או תושבותו של פעיל טרור שמקבל תגמול עבור ביצוע מעשה הטרור</w:t>
      </w:r>
      <w:r w:rsidRPr="00C73171">
        <w:rPr>
          <w:rFonts w:hint="cs"/>
          <w:rtl/>
          <w:lang w:eastAsia="he-IL"/>
        </w:rPr>
        <w:t xml:space="preserve"> </w:t>
      </w:r>
      <w:bookmarkStart w:id="11005" w:name="_ETM_Q43_216000"/>
      <w:bookmarkEnd w:id="11005"/>
      <w:r>
        <w:rPr>
          <w:rFonts w:hint="cs"/>
          <w:rtl/>
          <w:lang w:eastAsia="he-IL"/>
        </w:rPr>
        <w:t xml:space="preserve">של חבר הכנסת </w:t>
      </w:r>
      <w:bookmarkStart w:id="11006" w:name="_ETM_Q43_217000"/>
      <w:bookmarkEnd w:id="11006"/>
      <w:r>
        <w:rPr>
          <w:rFonts w:hint="cs"/>
          <w:rtl/>
          <w:lang w:eastAsia="he-IL"/>
        </w:rPr>
        <w:t>דיכטר וקבוצת חברי הכנסת לא התקבלה.</w:t>
      </w:r>
    </w:p>
    <w:p w:rsidR="00BD7FB7" w:rsidRDefault="00BD7FB7" w:rsidP="00D87E81">
      <w:pPr>
        <w:rPr>
          <w:rtl/>
          <w:lang w:eastAsia="he-IL"/>
        </w:rPr>
      </w:pPr>
    </w:p>
    <w:p w:rsidR="00BD7FB7" w:rsidRDefault="00BD7FB7" w:rsidP="00D87E81">
      <w:pPr>
        <w:rPr>
          <w:rtl/>
          <w:lang w:eastAsia="he-IL"/>
        </w:rPr>
      </w:pPr>
      <w:bookmarkStart w:id="11007" w:name="_ETM_Q43_220000"/>
      <w:bookmarkEnd w:id="11007"/>
      <w:r>
        <w:rPr>
          <w:rFonts w:hint="cs"/>
          <w:rtl/>
          <w:lang w:eastAsia="he-IL"/>
        </w:rPr>
        <w:t xml:space="preserve">אנחנו עוברים להצבעה </w:t>
      </w:r>
      <w:bookmarkStart w:id="11008" w:name="_ETM_Q43_222000"/>
      <w:bookmarkEnd w:id="11008"/>
      <w:r>
        <w:rPr>
          <w:rFonts w:hint="cs"/>
          <w:rtl/>
          <w:lang w:eastAsia="he-IL"/>
        </w:rPr>
        <w:t xml:space="preserve">על הצעת חוק </w:t>
      </w:r>
      <w:r w:rsidRPr="00AC10E0">
        <w:rPr>
          <w:rtl/>
          <w:lang w:eastAsia="he-IL"/>
        </w:rPr>
        <w:t>לביטול אזרחותו או תושבותו של פעיל טרור שמקבל תגמול עבור ביצוע מעשה ה</w:t>
      </w:r>
      <w:r>
        <w:rPr>
          <w:rtl/>
          <w:lang w:eastAsia="he-IL"/>
        </w:rPr>
        <w:t xml:space="preserve">טרור </w:t>
      </w:r>
      <w:r>
        <w:rPr>
          <w:rFonts w:hint="cs"/>
          <w:rtl/>
          <w:lang w:eastAsia="he-IL"/>
        </w:rPr>
        <w:t xml:space="preserve">של חברת הכנסת אורית </w:t>
      </w:r>
      <w:bookmarkStart w:id="11009" w:name="_ETM_Q43_232000"/>
      <w:bookmarkEnd w:id="11009"/>
      <w:r>
        <w:rPr>
          <w:rFonts w:hint="cs"/>
          <w:rtl/>
          <w:lang w:eastAsia="he-IL"/>
        </w:rPr>
        <w:t xml:space="preserve">סטרוק, ההצבעה שתהיה הצבעה שמית. בבקשה, מזכירת הכנסת, נא </w:t>
      </w:r>
      <w:bookmarkStart w:id="11010" w:name="_ETM_Q43_237000"/>
      <w:bookmarkEnd w:id="11010"/>
      <w:r>
        <w:rPr>
          <w:rFonts w:hint="cs"/>
          <w:rtl/>
          <w:lang w:eastAsia="he-IL"/>
        </w:rPr>
        <w:t xml:space="preserve">להקריא את השמות. נא לקרוא את </w:t>
      </w:r>
      <w:bookmarkStart w:id="11011" w:name="_ETM_Q43_265000"/>
      <w:bookmarkEnd w:id="11011"/>
      <w:r>
        <w:rPr>
          <w:rFonts w:hint="cs"/>
          <w:rtl/>
          <w:lang w:eastAsia="he-IL"/>
        </w:rPr>
        <w:t>השמות, בבקשה.</w:t>
      </w:r>
    </w:p>
    <w:p w:rsidR="00BD7FB7" w:rsidRDefault="00BD7FB7" w:rsidP="00D87E81">
      <w:pPr>
        <w:rPr>
          <w:rtl/>
          <w:lang w:eastAsia="he-IL"/>
        </w:rPr>
      </w:pPr>
      <w:bookmarkStart w:id="11012" w:name="_ETM_Q43_243000"/>
      <w:bookmarkEnd w:id="11012"/>
    </w:p>
    <w:p w:rsidR="00BD7FB7" w:rsidRDefault="00BD7FB7" w:rsidP="00D87E81">
      <w:pPr>
        <w:pStyle w:val="af8"/>
        <w:keepNext/>
        <w:rPr>
          <w:rtl/>
        </w:rPr>
      </w:pPr>
      <w:bookmarkStart w:id="11013" w:name="ET_interruption_4926_7"/>
      <w:r w:rsidRPr="00DC592E">
        <w:rPr>
          <w:rStyle w:val="TagStyle"/>
          <w:rtl/>
        </w:rPr>
        <w:t xml:space="preserve"> &lt;&lt; קריאה &gt;&gt; </w:t>
      </w:r>
      <w:r>
        <w:rPr>
          <w:rtl/>
        </w:rPr>
        <w:t>מזכירת הכנסת ירדנה מלר-הורוביץ:</w:t>
      </w:r>
      <w:r w:rsidRPr="00DC592E">
        <w:rPr>
          <w:rStyle w:val="TagStyle"/>
          <w:rtl/>
        </w:rPr>
        <w:t xml:space="preserve"> &lt;&lt; קריאה &gt;&gt;</w:t>
      </w:r>
      <w:r>
        <w:rPr>
          <w:rtl/>
        </w:rPr>
        <w:t xml:space="preserve">   </w:t>
      </w:r>
      <w:bookmarkEnd w:id="11013"/>
    </w:p>
    <w:p w:rsidR="00BD7FB7" w:rsidRDefault="00BD7FB7" w:rsidP="00D87E81">
      <w:pPr>
        <w:ind w:firstLine="0"/>
        <w:rPr>
          <w:rtl/>
        </w:rPr>
      </w:pPr>
      <w:r>
        <w:rPr>
          <w:rFonts w:hint="cs"/>
          <w:rtl/>
        </w:rPr>
        <w:t>(קוראת בשמות חברי הכנסת)</w:t>
      </w:r>
    </w:p>
    <w:p w:rsidR="00BD7FB7" w:rsidRDefault="00BD7FB7" w:rsidP="00D87E81">
      <w:pPr>
        <w:rPr>
          <w:rtl/>
          <w:lang w:eastAsia="he-IL"/>
        </w:rPr>
      </w:pPr>
      <w:bookmarkStart w:id="11014" w:name="_ETM_Q43_248000"/>
      <w:bookmarkEnd w:id="11014"/>
    </w:p>
    <w:p w:rsidR="00BD7FB7" w:rsidRDefault="00BD7FB7" w:rsidP="00D87E81">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אלי</w:t>
      </w:r>
      <w:r>
        <w:rPr>
          <w:rtl/>
          <w:lang w:eastAsia="he-IL"/>
        </w:rPr>
        <w:t xml:space="preserve"> אבידר</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r>
      <w:r>
        <w:rPr>
          <w:rFonts w:hint="cs"/>
          <w:rtl/>
          <w:lang w:eastAsia="he-IL"/>
        </w:rPr>
        <w:t>–   בעד</w:t>
      </w:r>
      <w:r>
        <w:rPr>
          <w:rtl/>
          <w:lang w:eastAsia="he-IL"/>
        </w:rPr>
        <w:t xml:space="preserve"> </w:t>
      </w:r>
    </w:p>
    <w:p w:rsidR="00BD7FB7" w:rsidRDefault="00BD7FB7" w:rsidP="00D87E81">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סעיד</w:t>
      </w:r>
      <w:r>
        <w:rPr>
          <w:rtl/>
          <w:lang w:eastAsia="he-IL"/>
        </w:rPr>
        <w:t xml:space="preserve"> אלחרומי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BD7FB7" w:rsidRDefault="00BD7FB7" w:rsidP="00D87E81">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Fonts w:hint="eastAsia"/>
          <w:rtl/>
          <w:lang w:eastAsia="he-IL"/>
        </w:rPr>
        <w:t>אלינה</w:t>
      </w:r>
      <w:r>
        <w:rPr>
          <w:rtl/>
          <w:lang w:eastAsia="he-IL"/>
        </w:rPr>
        <w:t xml:space="preserve"> ברדץ' יאלוב</w:t>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אינה נוכחת</w:t>
      </w:r>
    </w:p>
    <w:p w:rsidR="00BD7FB7" w:rsidRDefault="00BD7FB7" w:rsidP="00D87E81">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בעד</w:t>
      </w:r>
    </w:p>
    <w:p w:rsidR="00BD7FB7" w:rsidRDefault="00BD7FB7" w:rsidP="00D87E81">
      <w:pPr>
        <w:rPr>
          <w:rtl/>
          <w:lang w:eastAsia="he-IL"/>
        </w:rPr>
      </w:pPr>
      <w:bookmarkStart w:id="11015" w:name="_ETM_Q43_452000"/>
      <w:bookmarkEnd w:id="11015"/>
    </w:p>
    <w:p w:rsidR="00BD7FB7" w:rsidRDefault="00BD7FB7" w:rsidP="00D87E81">
      <w:pPr>
        <w:pStyle w:val="af9"/>
        <w:keepNext/>
        <w:rPr>
          <w:rtl/>
        </w:rPr>
      </w:pPr>
      <w:r w:rsidRPr="007225F9">
        <w:rPr>
          <w:rStyle w:val="TagStyle"/>
          <w:rtl/>
        </w:rPr>
        <w:t xml:space="preserve"> &lt;&lt; יור &gt;&gt; </w:t>
      </w:r>
      <w:r>
        <w:rPr>
          <w:rtl/>
        </w:rPr>
        <w:t>היו"ר איתן גינזבורג:</w:t>
      </w:r>
      <w:r w:rsidRPr="007225F9">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1016" w:name="_ETM_Q43_453000"/>
      <w:bookmarkEnd w:id="11016"/>
      <w:r>
        <w:rPr>
          <w:rFonts w:hint="cs"/>
          <w:rtl/>
          <w:lang w:eastAsia="he-IL"/>
        </w:rPr>
        <w:t xml:space="preserve">אריה דרעי </w:t>
      </w:r>
      <w:r>
        <w:rPr>
          <w:rFonts w:hint="eastAsia"/>
          <w:rtl/>
          <w:lang w:eastAsia="he-IL"/>
        </w:rPr>
        <w:t xml:space="preserve">– </w:t>
      </w:r>
      <w:r>
        <w:rPr>
          <w:rFonts w:hint="cs"/>
          <w:rtl/>
          <w:lang w:eastAsia="he-IL"/>
        </w:rPr>
        <w:t>הוא נוכח. בעד.</w:t>
      </w:r>
    </w:p>
    <w:p w:rsidR="00BD7FB7" w:rsidRDefault="00BD7FB7" w:rsidP="00D87E81">
      <w:pPr>
        <w:rPr>
          <w:rtl/>
          <w:lang w:eastAsia="he-IL"/>
        </w:rPr>
      </w:pPr>
      <w:bookmarkStart w:id="11017" w:name="_ETM_Q43_456000"/>
      <w:bookmarkEnd w:id="11017"/>
    </w:p>
    <w:p w:rsidR="00BD7FB7" w:rsidRDefault="00BD7FB7" w:rsidP="00D87E81">
      <w:pPr>
        <w:pStyle w:val="af8"/>
        <w:rPr>
          <w:rtl/>
        </w:rPr>
      </w:pPr>
      <w:r w:rsidRPr="007A1A57">
        <w:rPr>
          <w:rStyle w:val="TagStyle"/>
          <w:rtl/>
        </w:rPr>
        <w:t xml:space="preserve"> &lt;&lt; קריאה &gt;&gt;</w:t>
      </w:r>
      <w:r w:rsidRPr="007225F9">
        <w:rPr>
          <w:rStyle w:val="TagStyle"/>
          <w:rtl/>
        </w:rPr>
        <w:t xml:space="preserve"> </w:t>
      </w:r>
      <w:r>
        <w:rPr>
          <w:rtl/>
        </w:rPr>
        <w:t>מזכירת הכנסת ירדנה מלר-הורוביץ:</w:t>
      </w:r>
      <w:r w:rsidRPr="007225F9">
        <w:rPr>
          <w:rStyle w:val="TagStyle"/>
          <w:rtl/>
        </w:rPr>
        <w:t xml:space="preserve"> </w:t>
      </w:r>
      <w:r w:rsidRPr="007A1A57">
        <w:rPr>
          <w:rStyle w:val="TagStyle"/>
          <w:rtl/>
        </w:rPr>
        <w:t xml:space="preserve">&lt;&lt; קריאה &gt;&gt; </w:t>
      </w:r>
      <w:r>
        <w:rPr>
          <w:rtl/>
        </w:rPr>
        <w:t xml:space="preserve">  </w:t>
      </w:r>
    </w:p>
    <w:p w:rsidR="00BD7FB7" w:rsidRDefault="00BD7FB7" w:rsidP="00D87E81">
      <w:pPr>
        <w:ind w:firstLine="0"/>
        <w:rPr>
          <w:rtl/>
          <w:lang w:eastAsia="he-IL"/>
        </w:rPr>
      </w:pPr>
      <w:r>
        <w:rPr>
          <w:rFonts w:hint="cs"/>
          <w:rtl/>
          <w:lang w:eastAsia="he-IL"/>
        </w:rPr>
        <w:t xml:space="preserve">(קוראת </w:t>
      </w:r>
      <w:bookmarkStart w:id="11018" w:name="_ETM_Q43_454000"/>
      <w:bookmarkEnd w:id="11018"/>
      <w:r>
        <w:rPr>
          <w:rFonts w:hint="cs"/>
          <w:rtl/>
          <w:lang w:eastAsia="he-IL"/>
        </w:rPr>
        <w:t>בשמות חברי הכנסת)</w:t>
      </w:r>
    </w:p>
    <w:p w:rsidR="00BD7FB7" w:rsidRPr="007225F9" w:rsidRDefault="00BD7FB7" w:rsidP="00D87E81">
      <w:pPr>
        <w:rPr>
          <w:rtl/>
          <w:lang w:eastAsia="he-IL"/>
        </w:rPr>
      </w:pPr>
      <w:bookmarkStart w:id="11019" w:name="_ETM_Q43_457000"/>
      <w:bookmarkEnd w:id="11019"/>
    </w:p>
    <w:p w:rsidR="00BD7FB7" w:rsidRDefault="00BD7FB7" w:rsidP="00D87E81">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מיכל</w:t>
      </w:r>
      <w:r>
        <w:rPr>
          <w:rtl/>
          <w:lang w:eastAsia="he-IL"/>
        </w:rPr>
        <w:t xml:space="preserve"> וולדיגר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רות</w:t>
      </w:r>
      <w:r>
        <w:rPr>
          <w:rtl/>
          <w:lang w:eastAsia="he-IL"/>
        </w:rPr>
        <w:t xml:space="preserve"> וסרמן לנדה</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אלון</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מאיר</w:t>
      </w:r>
      <w:r>
        <w:rPr>
          <w:rtl/>
          <w:lang w:eastAsia="he-IL"/>
        </w:rPr>
        <w:t xml:space="preserve">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יום</w:t>
      </w:r>
      <w:r>
        <w:rPr>
          <w:rtl/>
          <w:lang w:eastAsia="he-IL"/>
        </w:rPr>
        <w:t xml:space="preserve"> טוב חי כלפון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אורלי</w:t>
      </w:r>
      <w:r>
        <w:rPr>
          <w:rtl/>
          <w:lang w:eastAsia="he-IL"/>
        </w:rPr>
        <w:t xml:space="preserve"> לוי אבקסיס</w:t>
      </w:r>
      <w:r>
        <w:rPr>
          <w:rtl/>
          <w:lang w:eastAsia="he-IL"/>
        </w:rPr>
        <w:tab/>
        <w:t xml:space="preserve">–   </w:t>
      </w:r>
      <w:r>
        <w:rPr>
          <w:rFonts w:hint="cs"/>
          <w:rtl/>
          <w:lang w:eastAsia="he-IL"/>
        </w:rPr>
        <w:t>אינה נוכחת</w:t>
      </w:r>
    </w:p>
    <w:p w:rsidR="00BD7FB7" w:rsidRDefault="00BD7FB7" w:rsidP="00D87E81">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יעקב</w:t>
      </w:r>
      <w:r>
        <w:rPr>
          <w:rtl/>
          <w:lang w:eastAsia="he-IL"/>
        </w:rPr>
        <w:t xml:space="preserve"> ליצמן</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גבי</w:t>
      </w:r>
      <w:r>
        <w:rPr>
          <w:rtl/>
          <w:lang w:eastAsia="he-IL"/>
        </w:rPr>
        <w:t xml:space="preserve"> לסקי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לימור</w:t>
      </w:r>
      <w:r>
        <w:rPr>
          <w:rtl/>
          <w:lang w:eastAsia="he-IL"/>
        </w:rPr>
        <w:t xml:space="preserve"> מגן תלם</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אמילי</w:t>
      </w:r>
      <w:r>
        <w:rPr>
          <w:rtl/>
          <w:lang w:eastAsia="he-IL"/>
        </w:rPr>
        <w:t xml:space="preserve"> חיה מואטי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פטין</w:t>
      </w:r>
      <w:r>
        <w:rPr>
          <w:rtl/>
          <w:lang w:eastAsia="he-IL"/>
        </w:rPr>
        <w:t xml:space="preserve"> מולא</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אבתיסאם</w:t>
      </w:r>
      <w:r>
        <w:rPr>
          <w:rtl/>
          <w:lang w:eastAsia="he-IL"/>
        </w:rPr>
        <w:t xml:space="preserve"> מראענה</w:t>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מופיד</w:t>
      </w:r>
      <w:r>
        <w:rPr>
          <w:rtl/>
          <w:lang w:eastAsia="he-IL"/>
        </w:rPr>
        <w:t xml:space="preserve"> מרעי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עידית</w:t>
      </w:r>
      <w:r>
        <w:rPr>
          <w:rtl/>
          <w:lang w:eastAsia="he-IL"/>
        </w:rPr>
        <w:t xml:space="preserve"> סילמן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בצלאל</w:t>
      </w:r>
      <w:r>
        <w:rPr>
          <w:rtl/>
          <w:lang w:eastAsia="he-IL"/>
        </w:rPr>
        <w:t xml:space="preserve"> סמוטריץ'</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אוסאמה</w:t>
      </w:r>
      <w:r>
        <w:rPr>
          <w:rtl/>
          <w:lang w:eastAsia="he-IL"/>
        </w:rPr>
        <w:t xml:space="preserve"> סעדי</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bookmarkStart w:id="11020" w:name="_ETM_Q43_678000"/>
      <w:bookmarkEnd w:id="11020"/>
    </w:p>
    <w:p w:rsidR="00BD7FB7" w:rsidRDefault="00BD7FB7" w:rsidP="00D87E81">
      <w:pPr>
        <w:pStyle w:val="af9"/>
        <w:keepNext/>
        <w:rPr>
          <w:rtl/>
        </w:rPr>
      </w:pPr>
      <w:r w:rsidRPr="007225F9">
        <w:rPr>
          <w:rStyle w:val="TagStyle"/>
          <w:rtl/>
        </w:rPr>
        <w:t xml:space="preserve"> &lt;&lt; יור &gt;&gt; </w:t>
      </w:r>
      <w:r>
        <w:rPr>
          <w:rtl/>
        </w:rPr>
        <w:t>היו"ר איתן גינזבורג:</w:t>
      </w:r>
      <w:r w:rsidRPr="007225F9">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bookmarkStart w:id="11021" w:name="_ETM_Q43_680000"/>
      <w:bookmarkEnd w:id="11021"/>
      <w:r>
        <w:rPr>
          <w:rFonts w:hint="cs"/>
          <w:rtl/>
          <w:lang w:eastAsia="he-IL"/>
        </w:rPr>
        <w:t>מה הצבעתך, אדוני? נגד.</w:t>
      </w:r>
    </w:p>
    <w:p w:rsidR="00BD7FB7" w:rsidRDefault="00BD7FB7" w:rsidP="00D87E81">
      <w:pPr>
        <w:rPr>
          <w:rtl/>
          <w:lang w:eastAsia="he-IL"/>
        </w:rPr>
      </w:pPr>
      <w:bookmarkStart w:id="11022" w:name="_ETM_Q43_682000"/>
      <w:bookmarkEnd w:id="11022"/>
    </w:p>
    <w:p w:rsidR="00BD7FB7" w:rsidRDefault="00BD7FB7" w:rsidP="00D87E81">
      <w:pPr>
        <w:pStyle w:val="af8"/>
        <w:rPr>
          <w:rtl/>
        </w:rPr>
      </w:pPr>
      <w:r w:rsidRPr="007A1A57">
        <w:rPr>
          <w:rStyle w:val="TagStyle"/>
          <w:rtl/>
        </w:rPr>
        <w:t xml:space="preserve"> &lt;&lt; קריאה &gt;&gt;</w:t>
      </w:r>
      <w:r w:rsidRPr="007225F9">
        <w:rPr>
          <w:rStyle w:val="TagStyle"/>
          <w:rtl/>
        </w:rPr>
        <w:t xml:space="preserve"> </w:t>
      </w:r>
      <w:r>
        <w:rPr>
          <w:rtl/>
        </w:rPr>
        <w:t>מזכירת הכנסת ירדנה מלר-הורוביץ:</w:t>
      </w:r>
      <w:r w:rsidRPr="007225F9">
        <w:rPr>
          <w:rStyle w:val="TagStyle"/>
          <w:rtl/>
        </w:rPr>
        <w:t xml:space="preserve"> </w:t>
      </w:r>
      <w:r w:rsidRPr="007A1A57">
        <w:rPr>
          <w:rStyle w:val="TagStyle"/>
          <w:rtl/>
        </w:rPr>
        <w:t xml:space="preserve">&lt;&lt; קריאה &gt;&gt; </w:t>
      </w:r>
      <w:r>
        <w:rPr>
          <w:rtl/>
        </w:rPr>
        <w:t xml:space="preserve">  </w:t>
      </w:r>
    </w:p>
    <w:p w:rsidR="00BD7FB7" w:rsidRDefault="00BD7FB7" w:rsidP="00D87E81">
      <w:pPr>
        <w:ind w:firstLine="0"/>
        <w:rPr>
          <w:rtl/>
          <w:lang w:eastAsia="he-IL"/>
        </w:rPr>
      </w:pPr>
      <w:r>
        <w:rPr>
          <w:rFonts w:hint="cs"/>
          <w:rtl/>
          <w:lang w:eastAsia="he-IL"/>
        </w:rPr>
        <w:t>(קוראת בשמות חברי הכנסת)</w:t>
      </w:r>
    </w:p>
    <w:p w:rsidR="00BD7FB7" w:rsidRPr="007225F9" w:rsidRDefault="00BD7FB7" w:rsidP="00D87E81">
      <w:pPr>
        <w:rPr>
          <w:rtl/>
          <w:lang w:eastAsia="he-IL"/>
        </w:rPr>
      </w:pPr>
      <w:bookmarkStart w:id="11023" w:name="_ETM_Q43_683000"/>
      <w:bookmarkEnd w:id="11023"/>
    </w:p>
    <w:p w:rsidR="00BD7FB7" w:rsidRDefault="00BD7FB7" w:rsidP="00D87E81">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Fonts w:hint="eastAsia"/>
          <w:rtl/>
          <w:lang w:eastAsia="he-IL"/>
        </w:rPr>
        <w:t>שירלי</w:t>
      </w:r>
      <w:r>
        <w:rPr>
          <w:rtl/>
          <w:lang w:eastAsia="he-IL"/>
        </w:rPr>
        <w:t xml:space="preserve"> פינטו קדוש</w:t>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מאיר</w:t>
      </w:r>
      <w:r>
        <w:rPr>
          <w:rtl/>
          <w:lang w:eastAsia="he-IL"/>
        </w:rPr>
        <w:t xml:space="preserve"> פרוש</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עיסאווי</w:t>
      </w:r>
      <w:r>
        <w:rPr>
          <w:rtl/>
          <w:lang w:eastAsia="he-IL"/>
        </w:rPr>
        <w:t xml:space="preserve"> פריג'</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אביר</w:t>
      </w:r>
      <w:r>
        <w:rPr>
          <w:rtl/>
          <w:lang w:eastAsia="he-IL"/>
        </w:rPr>
        <w:t xml:space="preserve"> קארה</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אלכס</w:t>
      </w:r>
      <w:r>
        <w:rPr>
          <w:rtl/>
          <w:lang w:eastAsia="he-IL"/>
        </w:rPr>
        <w:t xml:space="preserve"> קושניר</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יואב</w:t>
      </w:r>
      <w:r>
        <w:rPr>
          <w:rtl/>
          <w:lang w:eastAsia="he-IL"/>
        </w:rPr>
        <w:t xml:space="preserve"> קיש</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מירי</w:t>
      </w:r>
      <w:r>
        <w:rPr>
          <w:rtl/>
          <w:lang w:eastAsia="he-IL"/>
        </w:rPr>
        <w:t xml:space="preserve"> מרים רגב</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מיכל</w:t>
      </w:r>
      <w:r>
        <w:rPr>
          <w:rtl/>
          <w:lang w:eastAsia="he-IL"/>
        </w:rPr>
        <w:t xml:space="preserve"> רוזין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יעל</w:t>
      </w:r>
      <w:r>
        <w:rPr>
          <w:rtl/>
          <w:lang w:eastAsia="he-IL"/>
        </w:rPr>
        <w:t xml:space="preserve"> רון בן משה</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מוסי</w:t>
      </w:r>
      <w:r>
        <w:rPr>
          <w:rtl/>
          <w:lang w:eastAsia="he-IL"/>
        </w:rPr>
        <w:t xml:space="preserve"> רז</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ג</w:t>
      </w:r>
      <w:r>
        <w:rPr>
          <w:rtl/>
          <w:lang w:eastAsia="he-IL"/>
        </w:rPr>
        <w:t>'ידא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יובל</w:t>
      </w:r>
      <w:r>
        <w:rPr>
          <w:rtl/>
          <w:lang w:eastAsia="he-IL"/>
        </w:rPr>
        <w:t xml:space="preserve"> שטייניץ</w:t>
      </w:r>
      <w:r>
        <w:rPr>
          <w:rtl/>
          <w:lang w:eastAsia="he-IL"/>
        </w:rPr>
        <w:tab/>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בעד</w:t>
      </w:r>
    </w:p>
    <w:p w:rsidR="00BD7FB7" w:rsidRDefault="00BD7FB7" w:rsidP="00D87E81">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יוסף</w:t>
      </w:r>
      <w:r>
        <w:rPr>
          <w:rtl/>
          <w:lang w:eastAsia="he-IL"/>
        </w:rPr>
        <w:t xml:space="preserve"> שיין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עמיחי</w:t>
      </w:r>
      <w:r>
        <w:rPr>
          <w:rtl/>
          <w:lang w:eastAsia="he-IL"/>
        </w:rPr>
        <w:t xml:space="preserve"> שיקלי</w:t>
      </w:r>
      <w:r>
        <w:rPr>
          <w:rtl/>
          <w:lang w:eastAsia="he-IL"/>
        </w:rPr>
        <w:tab/>
      </w:r>
      <w:r>
        <w:rPr>
          <w:rtl/>
          <w:lang w:eastAsia="he-IL"/>
        </w:rPr>
        <w:tab/>
        <w:t xml:space="preserve">–   </w:t>
      </w:r>
      <w:r>
        <w:rPr>
          <w:rFonts w:hint="cs"/>
          <w:rtl/>
          <w:lang w:eastAsia="he-IL"/>
        </w:rPr>
        <w:t>אינו נוכח</w:t>
      </w:r>
    </w:p>
    <w:p w:rsidR="00BD7FB7" w:rsidRDefault="00BD7FB7" w:rsidP="00D87E81">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רם</w:t>
      </w:r>
      <w:r>
        <w:rPr>
          <w:rtl/>
          <w:lang w:eastAsia="he-IL"/>
        </w:rPr>
        <w:t xml:space="preserve"> שפע</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נירה</w:t>
      </w:r>
      <w:r>
        <w:rPr>
          <w:rtl/>
          <w:lang w:eastAsia="he-IL"/>
        </w:rPr>
        <w:t xml:space="preserve"> שפק</w:t>
      </w:r>
      <w:r>
        <w:rPr>
          <w:rtl/>
          <w:lang w:eastAsia="he-IL"/>
        </w:rPr>
        <w:tab/>
      </w:r>
      <w:r>
        <w:rPr>
          <w:rtl/>
          <w:lang w:eastAsia="he-IL"/>
        </w:rPr>
        <w:tab/>
        <w:t xml:space="preserve">–   </w:t>
      </w:r>
      <w:r>
        <w:rPr>
          <w:rFonts w:hint="cs"/>
          <w:rtl/>
          <w:lang w:eastAsia="he-IL"/>
        </w:rPr>
        <w:t>נגד</w:t>
      </w:r>
    </w:p>
    <w:p w:rsidR="00BD7FB7" w:rsidRDefault="00BD7FB7" w:rsidP="00D87E81">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נגד</w:t>
      </w:r>
    </w:p>
    <w:p w:rsidR="00BD7FB7" w:rsidRDefault="00BD7FB7" w:rsidP="00DD7322">
      <w:pPr>
        <w:rPr>
          <w:color w:val="0000FF"/>
          <w:rtl/>
        </w:rPr>
      </w:pPr>
    </w:p>
    <w:p w:rsidR="00BD7FB7" w:rsidRPr="00D801C6" w:rsidRDefault="00BD7FB7" w:rsidP="00D87E81">
      <w:pPr>
        <w:pStyle w:val="af9"/>
        <w:keepNext/>
      </w:pPr>
      <w:bookmarkStart w:id="11024" w:name="TOR_Q44"/>
      <w:bookmarkEnd w:id="11024"/>
      <w:r w:rsidRPr="00D801C6">
        <w:rPr>
          <w:rStyle w:val="TagStyle"/>
          <w:rFonts w:hint="cs"/>
          <w:rtl/>
        </w:rPr>
        <w:t xml:space="preserve">&lt;&lt; יור &gt;&gt; </w:t>
      </w:r>
      <w:r w:rsidRPr="00D801C6">
        <w:rPr>
          <w:rFonts w:hint="cs"/>
          <w:rtl/>
        </w:rPr>
        <w:t>היו"ר איתן גינזבורג:</w:t>
      </w:r>
      <w:r w:rsidRPr="00D801C6">
        <w:rPr>
          <w:rStyle w:val="TagStyle"/>
          <w:rtl/>
        </w:rPr>
        <w:t xml:space="preserve"> &lt;&lt; יור &gt;&gt;</w:t>
      </w:r>
    </w:p>
    <w:p w:rsidR="00BD7FB7" w:rsidRPr="00D801C6" w:rsidRDefault="00BD7FB7" w:rsidP="00FE191E">
      <w:pPr>
        <w:rPr>
          <w:rtl/>
          <w:lang w:eastAsia="he-IL"/>
        </w:rPr>
      </w:pPr>
    </w:p>
    <w:p w:rsidR="00BD7FB7" w:rsidRPr="00D801C6" w:rsidRDefault="00BD7FB7" w:rsidP="00D87E81">
      <w:pPr>
        <w:rPr>
          <w:rtl/>
          <w:lang w:eastAsia="he-IL"/>
        </w:rPr>
      </w:pPr>
      <w:r w:rsidRPr="00D801C6">
        <w:rPr>
          <w:rFonts w:hint="cs"/>
          <w:rtl/>
          <w:lang w:eastAsia="he-IL"/>
        </w:rPr>
        <w:t>נא לקרוא בשמות חברי הכנסת שלא הצביעו.</w:t>
      </w:r>
    </w:p>
    <w:p w:rsidR="00BD7FB7" w:rsidRPr="00D801C6" w:rsidRDefault="00BD7FB7" w:rsidP="00D87E81">
      <w:pPr>
        <w:rPr>
          <w:rtl/>
          <w:lang w:eastAsia="he-IL"/>
        </w:rPr>
      </w:pPr>
    </w:p>
    <w:p w:rsidR="00BD7FB7" w:rsidRDefault="00BD7FB7" w:rsidP="00D87E81">
      <w:pPr>
        <w:pStyle w:val="af8"/>
        <w:keepNext/>
        <w:rPr>
          <w:rtl/>
        </w:rPr>
      </w:pPr>
      <w:bookmarkStart w:id="11025" w:name="ET_interruption_4926_26"/>
      <w:r w:rsidRPr="00375081">
        <w:rPr>
          <w:rStyle w:val="TagStyle"/>
          <w:rtl/>
        </w:rPr>
        <w:t xml:space="preserve"> &lt;&lt; קריאה &gt;&gt; </w:t>
      </w:r>
      <w:r>
        <w:rPr>
          <w:rtl/>
        </w:rPr>
        <w:t>מזכירת הכנסת ירדנה מלר-הורוביץ:</w:t>
      </w:r>
      <w:r w:rsidRPr="00375081">
        <w:rPr>
          <w:rStyle w:val="TagStyle"/>
          <w:rtl/>
        </w:rPr>
        <w:t xml:space="preserve"> &lt;&lt; קריאה &gt;&gt;</w:t>
      </w:r>
      <w:bookmarkEnd w:id="11025"/>
    </w:p>
    <w:p w:rsidR="00BD7FB7" w:rsidRPr="00D801C6" w:rsidRDefault="00BD7FB7" w:rsidP="00824B6D">
      <w:pPr>
        <w:ind w:firstLine="0"/>
        <w:rPr>
          <w:rtl/>
        </w:rPr>
      </w:pPr>
      <w:r w:rsidRPr="00D801C6">
        <w:rPr>
          <w:rFonts w:hint="cs"/>
          <w:rtl/>
        </w:rPr>
        <w:t>(קוראת בשמות חברי הכנסת)</w:t>
      </w:r>
    </w:p>
    <w:p w:rsidR="00BD7FB7" w:rsidRPr="00D801C6" w:rsidRDefault="00BD7FB7" w:rsidP="00D87E81">
      <w:pPr>
        <w:rPr>
          <w:rtl/>
        </w:rPr>
      </w:pPr>
    </w:p>
    <w:p w:rsidR="00BD7FB7" w:rsidRPr="00D801C6" w:rsidRDefault="00BD7FB7" w:rsidP="00D87E81">
      <w:pPr>
        <w:rPr>
          <w:rtl/>
        </w:rPr>
      </w:pPr>
      <w:r w:rsidRPr="00D801C6">
        <w:rPr>
          <w:rFonts w:hint="cs"/>
          <w:rtl/>
        </w:rPr>
        <w:t>יעקב אשר</w:t>
      </w:r>
      <w:r w:rsidRPr="00D801C6">
        <w:rPr>
          <w:rFonts w:hint="cs"/>
          <w:rtl/>
        </w:rPr>
        <w:tab/>
      </w:r>
      <w:r w:rsidRPr="00D801C6">
        <w:rPr>
          <w:rFonts w:hint="cs"/>
          <w:rtl/>
        </w:rPr>
        <w:tab/>
      </w:r>
      <w:r>
        <w:rPr>
          <w:rFonts w:hint="cs"/>
          <w:rtl/>
        </w:rPr>
        <w:t xml:space="preserve">–   </w:t>
      </w:r>
      <w:r w:rsidRPr="00D801C6">
        <w:rPr>
          <w:rFonts w:hint="cs"/>
          <w:rtl/>
        </w:rPr>
        <w:t>אינו נוכח</w:t>
      </w:r>
    </w:p>
    <w:p w:rsidR="00BD7FB7" w:rsidRPr="00D801C6" w:rsidRDefault="00BD7FB7" w:rsidP="00D87E81">
      <w:pPr>
        <w:rPr>
          <w:rtl/>
        </w:rPr>
      </w:pPr>
      <w:r w:rsidRPr="00D801C6">
        <w:rPr>
          <w:rFonts w:hint="cs"/>
          <w:rtl/>
        </w:rPr>
        <w:t>מיכאל מרדכי ביטון</w:t>
      </w:r>
      <w:r w:rsidRPr="00D801C6">
        <w:rPr>
          <w:rFonts w:hint="cs"/>
          <w:rtl/>
        </w:rPr>
        <w:tab/>
      </w:r>
      <w:r>
        <w:rPr>
          <w:rFonts w:hint="cs"/>
          <w:rtl/>
        </w:rPr>
        <w:t xml:space="preserve">–   </w:t>
      </w:r>
      <w:r w:rsidRPr="00D801C6">
        <w:rPr>
          <w:rFonts w:hint="cs"/>
          <w:rtl/>
        </w:rPr>
        <w:t>נגד</w:t>
      </w:r>
    </w:p>
    <w:p w:rsidR="00BD7FB7" w:rsidRPr="00D801C6" w:rsidRDefault="00BD7FB7" w:rsidP="00D87E81">
      <w:pPr>
        <w:rPr>
          <w:rtl/>
        </w:rPr>
      </w:pPr>
      <w:r w:rsidRPr="00D801C6">
        <w:rPr>
          <w:rFonts w:hint="cs"/>
          <w:rtl/>
        </w:rPr>
        <w:t>ולדימיר בליאק</w:t>
      </w:r>
      <w:r w:rsidRPr="00D801C6">
        <w:rPr>
          <w:rFonts w:hint="cs"/>
          <w:rtl/>
        </w:rPr>
        <w:tab/>
      </w:r>
      <w:r w:rsidRPr="00D801C6">
        <w:rPr>
          <w:rFonts w:hint="cs"/>
          <w:rtl/>
        </w:rPr>
        <w:tab/>
      </w:r>
      <w:r>
        <w:rPr>
          <w:rFonts w:hint="cs"/>
          <w:rtl/>
        </w:rPr>
        <w:t xml:space="preserve">–   </w:t>
      </w:r>
      <w:r w:rsidRPr="00D801C6">
        <w:rPr>
          <w:rFonts w:hint="cs"/>
          <w:rtl/>
        </w:rPr>
        <w:t>אינו נוכח</w:t>
      </w:r>
    </w:p>
    <w:p w:rsidR="00BD7FB7" w:rsidRPr="00D801C6" w:rsidRDefault="00BD7FB7" w:rsidP="00D87E81">
      <w:pPr>
        <w:rPr>
          <w:rtl/>
        </w:rPr>
      </w:pPr>
      <w:r w:rsidRPr="00D801C6">
        <w:rPr>
          <w:rFonts w:hint="cs"/>
          <w:rtl/>
        </w:rPr>
        <w:t>נפתלי בנט</w:t>
      </w:r>
      <w:r w:rsidRPr="00D801C6">
        <w:rPr>
          <w:rFonts w:hint="cs"/>
          <w:rtl/>
        </w:rPr>
        <w:tab/>
      </w:r>
      <w:r w:rsidRPr="00D801C6">
        <w:rPr>
          <w:rFonts w:hint="cs"/>
          <w:rtl/>
        </w:rPr>
        <w:tab/>
      </w:r>
      <w:r>
        <w:rPr>
          <w:rFonts w:hint="cs"/>
          <w:rtl/>
        </w:rPr>
        <w:t xml:space="preserve">–   </w:t>
      </w:r>
      <w:r w:rsidRPr="00D801C6">
        <w:rPr>
          <w:rFonts w:hint="cs"/>
          <w:rtl/>
        </w:rPr>
        <w:t>אינו נוכח</w:t>
      </w:r>
    </w:p>
    <w:p w:rsidR="00BD7FB7" w:rsidRPr="00D801C6" w:rsidRDefault="00BD7FB7" w:rsidP="00D87E81">
      <w:pPr>
        <w:rPr>
          <w:rtl/>
        </w:rPr>
      </w:pPr>
      <w:r w:rsidRPr="00D801C6">
        <w:rPr>
          <w:rFonts w:hint="cs"/>
          <w:rtl/>
        </w:rPr>
        <w:t>קרן ברק</w:t>
      </w:r>
      <w:r w:rsidRPr="00D801C6">
        <w:rPr>
          <w:rFonts w:hint="cs"/>
          <w:rtl/>
        </w:rPr>
        <w:tab/>
      </w:r>
      <w:r w:rsidRPr="00D801C6">
        <w:rPr>
          <w:rFonts w:hint="cs"/>
          <w:rtl/>
        </w:rPr>
        <w:tab/>
      </w:r>
      <w:r w:rsidRPr="00D801C6">
        <w:rPr>
          <w:rFonts w:hint="cs"/>
          <w:rtl/>
        </w:rPr>
        <w:tab/>
      </w:r>
      <w:r>
        <w:rPr>
          <w:rFonts w:hint="cs"/>
          <w:rtl/>
        </w:rPr>
        <w:t xml:space="preserve">–   </w:t>
      </w:r>
      <w:r w:rsidRPr="00D801C6">
        <w:rPr>
          <w:rFonts w:hint="cs"/>
          <w:rtl/>
        </w:rPr>
        <w:t xml:space="preserve">אינה </w:t>
      </w:r>
      <w:bookmarkStart w:id="11026" w:name="_ETM_Q44_243147"/>
      <w:bookmarkEnd w:id="11026"/>
      <w:r w:rsidRPr="00D801C6">
        <w:rPr>
          <w:rFonts w:hint="cs"/>
          <w:rtl/>
        </w:rPr>
        <w:t>נוכחת</w:t>
      </w:r>
    </w:p>
    <w:p w:rsidR="00BD7FB7" w:rsidRPr="00D801C6" w:rsidRDefault="00BD7FB7" w:rsidP="00D87E81">
      <w:pPr>
        <w:rPr>
          <w:rtl/>
        </w:rPr>
      </w:pPr>
      <w:r w:rsidRPr="00D801C6">
        <w:rPr>
          <w:rFonts w:hint="cs"/>
          <w:rtl/>
        </w:rPr>
        <w:t>יואב גלנט</w:t>
      </w:r>
      <w:r w:rsidRPr="00D801C6">
        <w:rPr>
          <w:rFonts w:hint="cs"/>
          <w:rtl/>
        </w:rPr>
        <w:tab/>
      </w:r>
      <w:r w:rsidRPr="00D801C6">
        <w:rPr>
          <w:rFonts w:hint="cs"/>
          <w:rtl/>
        </w:rPr>
        <w:tab/>
      </w:r>
      <w:r>
        <w:rPr>
          <w:rFonts w:hint="cs"/>
          <w:rtl/>
        </w:rPr>
        <w:t xml:space="preserve">–   </w:t>
      </w:r>
      <w:r w:rsidRPr="00D801C6">
        <w:rPr>
          <w:rFonts w:hint="cs"/>
          <w:rtl/>
        </w:rPr>
        <w:t>בעד</w:t>
      </w:r>
    </w:p>
    <w:p w:rsidR="00BD7FB7" w:rsidRPr="00D801C6" w:rsidRDefault="00BD7FB7" w:rsidP="00D87E81">
      <w:pPr>
        <w:rPr>
          <w:rtl/>
        </w:rPr>
      </w:pPr>
      <w:r w:rsidRPr="00D801C6">
        <w:rPr>
          <w:rFonts w:hint="cs"/>
          <w:rtl/>
        </w:rPr>
        <w:t>בנימין גנץ</w:t>
      </w:r>
      <w:r w:rsidRPr="00D801C6">
        <w:rPr>
          <w:rFonts w:hint="cs"/>
          <w:rtl/>
        </w:rPr>
        <w:tab/>
      </w:r>
      <w:r w:rsidRPr="00D801C6">
        <w:rPr>
          <w:rFonts w:hint="cs"/>
          <w:rtl/>
        </w:rPr>
        <w:tab/>
      </w:r>
      <w:r>
        <w:rPr>
          <w:rFonts w:hint="cs"/>
          <w:rtl/>
        </w:rPr>
        <w:t xml:space="preserve">–   </w:t>
      </w:r>
      <w:r w:rsidRPr="00D801C6">
        <w:rPr>
          <w:rFonts w:hint="cs"/>
          <w:rtl/>
        </w:rPr>
        <w:t>אינו נוכח</w:t>
      </w:r>
    </w:p>
    <w:p w:rsidR="00BD7FB7" w:rsidRPr="00D801C6" w:rsidRDefault="00BD7FB7" w:rsidP="00D87E81">
      <w:pPr>
        <w:rPr>
          <w:rtl/>
        </w:rPr>
      </w:pPr>
      <w:r w:rsidRPr="00D801C6">
        <w:rPr>
          <w:rFonts w:hint="cs"/>
          <w:rtl/>
        </w:rPr>
        <w:t>צבי האוזר</w:t>
      </w:r>
      <w:r w:rsidRPr="00D801C6">
        <w:rPr>
          <w:rFonts w:hint="cs"/>
          <w:rtl/>
        </w:rPr>
        <w:tab/>
      </w:r>
      <w:r w:rsidRPr="00D801C6">
        <w:rPr>
          <w:rFonts w:hint="cs"/>
          <w:rtl/>
        </w:rPr>
        <w:tab/>
      </w:r>
      <w:r>
        <w:rPr>
          <w:rFonts w:hint="cs"/>
          <w:rtl/>
        </w:rPr>
        <w:t xml:space="preserve">–   </w:t>
      </w:r>
      <w:r w:rsidRPr="00D801C6">
        <w:rPr>
          <w:rFonts w:hint="cs"/>
          <w:rtl/>
        </w:rPr>
        <w:t>אינו נוכח</w:t>
      </w:r>
    </w:p>
    <w:p w:rsidR="00BD7FB7" w:rsidRPr="00D801C6" w:rsidRDefault="00BD7FB7" w:rsidP="00D87E81">
      <w:pPr>
        <w:rPr>
          <w:rtl/>
        </w:rPr>
      </w:pPr>
      <w:r w:rsidRPr="00D801C6">
        <w:rPr>
          <w:rFonts w:hint="cs"/>
          <w:rtl/>
        </w:rPr>
        <w:t>אורלי לוי אבקסיס</w:t>
      </w:r>
      <w:r w:rsidRPr="00D801C6">
        <w:rPr>
          <w:rFonts w:hint="cs"/>
          <w:rtl/>
        </w:rPr>
        <w:tab/>
      </w:r>
      <w:r>
        <w:rPr>
          <w:rFonts w:hint="cs"/>
          <w:rtl/>
        </w:rPr>
        <w:t xml:space="preserve">–   </w:t>
      </w:r>
      <w:r w:rsidRPr="00D801C6">
        <w:rPr>
          <w:rFonts w:hint="cs"/>
          <w:rtl/>
        </w:rPr>
        <w:t>בעד</w:t>
      </w:r>
    </w:p>
    <w:p w:rsidR="00BD7FB7" w:rsidRPr="00D801C6" w:rsidRDefault="00BD7FB7" w:rsidP="00D87E81">
      <w:pPr>
        <w:rPr>
          <w:rtl/>
        </w:rPr>
      </w:pPr>
      <w:r w:rsidRPr="00D801C6">
        <w:rPr>
          <w:rFonts w:hint="cs"/>
          <w:rtl/>
        </w:rPr>
        <w:t>פטין מולא</w:t>
      </w:r>
      <w:r w:rsidRPr="00D801C6">
        <w:rPr>
          <w:rFonts w:hint="cs"/>
          <w:rtl/>
        </w:rPr>
        <w:tab/>
      </w:r>
      <w:r w:rsidRPr="00D801C6">
        <w:rPr>
          <w:rFonts w:hint="cs"/>
          <w:rtl/>
        </w:rPr>
        <w:tab/>
      </w:r>
      <w:r>
        <w:rPr>
          <w:rFonts w:hint="cs"/>
          <w:rtl/>
        </w:rPr>
        <w:t xml:space="preserve">–   </w:t>
      </w:r>
      <w:r w:rsidRPr="00D801C6">
        <w:rPr>
          <w:rFonts w:hint="cs"/>
          <w:rtl/>
        </w:rPr>
        <w:t>אינו נוכח</w:t>
      </w:r>
    </w:p>
    <w:p w:rsidR="00BD7FB7" w:rsidRPr="00D801C6" w:rsidRDefault="00BD7FB7" w:rsidP="00D87E81">
      <w:pPr>
        <w:rPr>
          <w:rtl/>
        </w:rPr>
      </w:pPr>
      <w:r w:rsidRPr="00D801C6">
        <w:rPr>
          <w:rFonts w:hint="cs"/>
          <w:rtl/>
        </w:rPr>
        <w:t>יצחק פינדרוס</w:t>
      </w:r>
      <w:r w:rsidRPr="00D801C6">
        <w:rPr>
          <w:rFonts w:hint="cs"/>
          <w:rtl/>
        </w:rPr>
        <w:tab/>
      </w:r>
      <w:r w:rsidRPr="00D801C6">
        <w:rPr>
          <w:rFonts w:hint="cs"/>
          <w:rtl/>
        </w:rPr>
        <w:tab/>
      </w:r>
      <w:r>
        <w:rPr>
          <w:rFonts w:hint="cs"/>
          <w:rtl/>
        </w:rPr>
        <w:t xml:space="preserve">–   </w:t>
      </w:r>
      <w:r w:rsidRPr="00D801C6">
        <w:rPr>
          <w:rFonts w:hint="cs"/>
          <w:rtl/>
        </w:rPr>
        <w:t>בעד</w:t>
      </w:r>
    </w:p>
    <w:p w:rsidR="00BD7FB7" w:rsidRPr="00D801C6" w:rsidRDefault="00BD7FB7" w:rsidP="00D87E81">
      <w:pPr>
        <w:rPr>
          <w:rtl/>
        </w:rPr>
      </w:pPr>
      <w:r w:rsidRPr="00D801C6">
        <w:rPr>
          <w:rFonts w:hint="cs"/>
          <w:rtl/>
        </w:rPr>
        <w:t>עמיחי שיקלי</w:t>
      </w:r>
      <w:r w:rsidRPr="00D801C6">
        <w:rPr>
          <w:rFonts w:hint="cs"/>
          <w:rtl/>
        </w:rPr>
        <w:tab/>
      </w:r>
      <w:r w:rsidRPr="00D801C6">
        <w:rPr>
          <w:rFonts w:hint="cs"/>
          <w:rtl/>
        </w:rPr>
        <w:tab/>
      </w:r>
      <w:r>
        <w:rPr>
          <w:rFonts w:hint="cs"/>
          <w:rtl/>
        </w:rPr>
        <w:t xml:space="preserve">–   </w:t>
      </w:r>
      <w:r w:rsidRPr="00D801C6">
        <w:rPr>
          <w:rFonts w:hint="cs"/>
          <w:rtl/>
        </w:rPr>
        <w:t>אינו נוכח</w:t>
      </w:r>
    </w:p>
    <w:p w:rsidR="00BD7FB7" w:rsidRPr="00D801C6" w:rsidRDefault="00BD7FB7" w:rsidP="00D87E81">
      <w:pPr>
        <w:rPr>
          <w:rtl/>
        </w:rPr>
      </w:pPr>
    </w:p>
    <w:p w:rsidR="00BD7FB7" w:rsidRPr="00D801C6" w:rsidRDefault="00BD7FB7" w:rsidP="00D87E81">
      <w:pPr>
        <w:pStyle w:val="af9"/>
        <w:keepNext/>
        <w:rPr>
          <w:rtl/>
        </w:rPr>
      </w:pPr>
      <w:r w:rsidRPr="00D801C6">
        <w:rPr>
          <w:rStyle w:val="TagStyle"/>
          <w:rFonts w:hint="cs"/>
          <w:rtl/>
        </w:rPr>
        <w:t xml:space="preserve"> &lt;&lt; יור &gt;&gt; </w:t>
      </w:r>
      <w:r w:rsidRPr="00D801C6">
        <w:rPr>
          <w:rFonts w:hint="cs"/>
          <w:rtl/>
        </w:rPr>
        <w:t>היו"ר איתן גינזבורג:</w:t>
      </w:r>
      <w:r w:rsidRPr="00D801C6">
        <w:rPr>
          <w:rStyle w:val="TagStyle"/>
          <w:rtl/>
        </w:rPr>
        <w:t xml:space="preserve"> &lt;&lt; יור &gt;&gt;</w:t>
      </w:r>
    </w:p>
    <w:p w:rsidR="00BD7FB7" w:rsidRPr="00D801C6" w:rsidRDefault="00BD7FB7" w:rsidP="00FE191E">
      <w:pPr>
        <w:rPr>
          <w:rtl/>
          <w:lang w:eastAsia="he-IL"/>
        </w:rPr>
      </w:pPr>
    </w:p>
    <w:p w:rsidR="00BD7FB7" w:rsidRPr="00D801C6" w:rsidRDefault="00BD7FB7" w:rsidP="009B14A5">
      <w:pPr>
        <w:rPr>
          <w:rtl/>
          <w:lang w:eastAsia="he-IL"/>
        </w:rPr>
      </w:pPr>
      <w:r w:rsidRPr="00D801C6">
        <w:rPr>
          <w:rFonts w:hint="cs"/>
          <w:rtl/>
          <w:lang w:eastAsia="he-IL"/>
        </w:rPr>
        <w:t xml:space="preserve">האם יש חבר כנסת שלא קראו </w:t>
      </w:r>
      <w:bookmarkStart w:id="11027" w:name="_ETM_Q44_287071"/>
      <w:bookmarkEnd w:id="11027"/>
      <w:r w:rsidRPr="00D801C6">
        <w:rPr>
          <w:rFonts w:hint="cs"/>
          <w:rtl/>
          <w:lang w:eastAsia="he-IL"/>
        </w:rPr>
        <w:t xml:space="preserve">בשמו? אם כך, אנחנו נועלים את ההצבעה. נא למנות את הקולות בבקשה. </w:t>
      </w:r>
      <w:bookmarkStart w:id="11028" w:name="_ETM_Q44_294828"/>
      <w:bookmarkStart w:id="11029" w:name="_ETM_Q44_295549"/>
      <w:bookmarkStart w:id="11030" w:name="_ETM_Q44_295630"/>
      <w:bookmarkStart w:id="11031" w:name="_ETM_Q44_295733"/>
      <w:bookmarkStart w:id="11032" w:name="_ETM_Q44_295787"/>
      <w:bookmarkEnd w:id="11028"/>
      <w:bookmarkEnd w:id="11029"/>
      <w:bookmarkEnd w:id="11030"/>
      <w:bookmarkEnd w:id="11031"/>
      <w:bookmarkEnd w:id="11032"/>
      <w:r w:rsidRPr="00D801C6">
        <w:rPr>
          <w:rFonts w:hint="cs"/>
          <w:rtl/>
          <w:lang w:eastAsia="he-IL"/>
        </w:rPr>
        <w:t>אם כך, חברי הכנסת, להלן תוצאות ההצבעה:</w:t>
      </w:r>
      <w:r>
        <w:rPr>
          <w:rFonts w:hint="cs"/>
          <w:rtl/>
          <w:lang w:eastAsia="he-IL"/>
        </w:rPr>
        <w:t xml:space="preserve"> בעד – 49,</w:t>
      </w:r>
      <w:r w:rsidRPr="00D801C6">
        <w:rPr>
          <w:rFonts w:hint="cs"/>
          <w:rtl/>
          <w:lang w:eastAsia="he-IL"/>
        </w:rPr>
        <w:t xml:space="preserve"> נגד – 63. אני קובע כי הצעת החוק של חברת </w:t>
      </w:r>
      <w:bookmarkStart w:id="11033" w:name="_ETM_Q44_433361"/>
      <w:bookmarkEnd w:id="11033"/>
      <w:r w:rsidRPr="00D801C6">
        <w:rPr>
          <w:rFonts w:hint="cs"/>
          <w:rtl/>
          <w:lang w:eastAsia="he-IL"/>
        </w:rPr>
        <w:t>הכנסת אורית סטרוק, שמספרה 556, לא התקבלה.</w:t>
      </w:r>
    </w:p>
    <w:p w:rsidR="00BD7FB7" w:rsidRDefault="00BD7FB7" w:rsidP="00D87E81">
      <w:pPr>
        <w:rPr>
          <w:rtl/>
          <w:lang w:eastAsia="he-IL"/>
        </w:rPr>
      </w:pPr>
    </w:p>
    <w:p w:rsidR="00BD7FB7" w:rsidRDefault="00BD7FB7" w:rsidP="00D87E81">
      <w:pPr>
        <w:rPr>
          <w:rtl/>
          <w:lang w:eastAsia="he-IL"/>
        </w:rPr>
      </w:pPr>
    </w:p>
    <w:p w:rsidR="00BD7FB7" w:rsidRPr="00D801C6" w:rsidRDefault="00BD7FB7" w:rsidP="00D87E81">
      <w:pPr>
        <w:pStyle w:val="a8"/>
        <w:rPr>
          <w:rtl/>
          <w:lang w:eastAsia="he-IL"/>
        </w:rPr>
      </w:pPr>
      <w:bookmarkStart w:id="11034" w:name="ET_hatsach_624126_7"/>
      <w:r w:rsidRPr="00D801C6">
        <w:rPr>
          <w:rStyle w:val="TagStyle"/>
          <w:rFonts w:hint="cs"/>
          <w:rtl/>
        </w:rPr>
        <w:t xml:space="preserve"> &lt;&lt; הצח &gt;&gt; </w:t>
      </w:r>
      <w:bookmarkStart w:id="11035" w:name="_Toc77612980"/>
      <w:bookmarkStart w:id="11036" w:name="_Toc77619012"/>
      <w:r w:rsidRPr="00D801C6">
        <w:rPr>
          <w:rFonts w:hint="cs"/>
          <w:rtl/>
          <w:lang w:eastAsia="he-IL"/>
        </w:rPr>
        <w:t>הצעת חוק פקודת הסמים המסוכנים (תיקון  – הגדרת צמח הקנבוס, מדרוג עבירות ועונשים בסם קנבוס), התשפ"א–2021</w:t>
      </w:r>
      <w:bookmarkEnd w:id="11035"/>
      <w:bookmarkEnd w:id="11036"/>
      <w:r w:rsidRPr="00D801C6">
        <w:rPr>
          <w:rStyle w:val="TagStyle"/>
          <w:rFonts w:hint="cs"/>
          <w:rtl/>
        </w:rPr>
        <w:t xml:space="preserve"> &lt;&lt; הצח &gt;&gt;</w:t>
      </w:r>
      <w:r w:rsidRPr="00D801C6">
        <w:rPr>
          <w:rFonts w:hint="cs"/>
          <w:rtl/>
          <w:lang w:eastAsia="he-IL"/>
        </w:rPr>
        <w:t xml:space="preserve">   </w:t>
      </w:r>
      <w:bookmarkEnd w:id="11034"/>
    </w:p>
    <w:p w:rsidR="00BD7FB7" w:rsidRPr="00D801C6" w:rsidRDefault="00BD7FB7" w:rsidP="00D87E81">
      <w:pPr>
        <w:rPr>
          <w:rtl/>
          <w:lang w:eastAsia="he-IL"/>
        </w:rPr>
      </w:pPr>
      <w:r w:rsidRPr="00D801C6">
        <w:rPr>
          <w:rFonts w:hint="cs"/>
          <w:rtl/>
          <w:lang w:eastAsia="he-IL"/>
        </w:rPr>
        <w:t>[הצעת חוק פ/</w:t>
      </w:r>
      <w:r>
        <w:rPr>
          <w:rFonts w:hint="cs"/>
          <w:rtl/>
          <w:lang w:eastAsia="he-IL"/>
        </w:rPr>
        <w:t>19</w:t>
      </w:r>
      <w:r w:rsidRPr="00D801C6">
        <w:rPr>
          <w:rFonts w:hint="cs"/>
          <w:rtl/>
          <w:lang w:eastAsia="he-IL"/>
        </w:rPr>
        <w:t>/</w:t>
      </w:r>
      <w:r>
        <w:rPr>
          <w:rFonts w:hint="cs"/>
          <w:rtl/>
          <w:lang w:eastAsia="he-IL"/>
        </w:rPr>
        <w:t>24; נספחות.</w:t>
      </w:r>
      <w:r w:rsidRPr="00D801C6">
        <w:rPr>
          <w:rFonts w:hint="cs"/>
          <w:rtl/>
          <w:lang w:eastAsia="he-IL"/>
        </w:rPr>
        <w:t>]</w:t>
      </w:r>
    </w:p>
    <w:p w:rsidR="00BD7FB7" w:rsidRPr="00D801C6" w:rsidRDefault="00BD7FB7" w:rsidP="00D87E81">
      <w:pPr>
        <w:pStyle w:val="-0"/>
        <w:rPr>
          <w:rtl/>
          <w:lang w:eastAsia="he-IL"/>
        </w:rPr>
      </w:pPr>
      <w:r w:rsidRPr="00D801C6">
        <w:rPr>
          <w:rFonts w:hint="cs"/>
          <w:rtl/>
          <w:lang w:eastAsia="he-IL"/>
        </w:rPr>
        <w:t xml:space="preserve">(הצעת חברת הכנסת </w:t>
      </w:r>
      <w:bookmarkStart w:id="11037" w:name="_ETM_Q44_449262"/>
      <w:bookmarkEnd w:id="11037"/>
      <w:r w:rsidRPr="00D801C6">
        <w:rPr>
          <w:rFonts w:hint="cs"/>
          <w:rtl/>
          <w:lang w:eastAsia="he-IL"/>
        </w:rPr>
        <w:t>שרן השכל)</w:t>
      </w:r>
    </w:p>
    <w:p w:rsidR="00BD7FB7" w:rsidRPr="00D801C6" w:rsidRDefault="00BD7FB7" w:rsidP="00D87E81">
      <w:pPr>
        <w:rPr>
          <w:rtl/>
          <w:lang w:eastAsia="he-IL"/>
        </w:rPr>
      </w:pPr>
    </w:p>
    <w:p w:rsidR="00BD7FB7" w:rsidRPr="00D801C6" w:rsidRDefault="00BD7FB7" w:rsidP="00D87E81">
      <w:pPr>
        <w:pStyle w:val="af9"/>
        <w:keepNext/>
        <w:rPr>
          <w:rtl/>
        </w:rPr>
      </w:pPr>
      <w:r w:rsidRPr="00D801C6">
        <w:rPr>
          <w:rStyle w:val="TagStyle"/>
          <w:rtl/>
        </w:rPr>
        <w:t xml:space="preserve"> &lt;&lt; יור &gt;&gt; </w:t>
      </w:r>
      <w:r w:rsidRPr="00D801C6">
        <w:rPr>
          <w:rtl/>
        </w:rPr>
        <w:t>היו"ר איתן גינזבורג:</w:t>
      </w:r>
      <w:r w:rsidRPr="00D801C6">
        <w:rPr>
          <w:rStyle w:val="TagStyle"/>
          <w:rtl/>
        </w:rPr>
        <w:t xml:space="preserve"> &lt;&lt; יור &gt;&gt;</w:t>
      </w:r>
      <w:r w:rsidRPr="00D801C6">
        <w:rPr>
          <w:rtl/>
        </w:rPr>
        <w:t xml:space="preserve">   </w:t>
      </w:r>
    </w:p>
    <w:p w:rsidR="00BD7FB7" w:rsidRPr="00D801C6" w:rsidRDefault="00BD7FB7" w:rsidP="00FE191E">
      <w:pPr>
        <w:rPr>
          <w:rtl/>
          <w:lang w:eastAsia="he-IL"/>
        </w:rPr>
      </w:pPr>
    </w:p>
    <w:p w:rsidR="00BD7FB7" w:rsidRDefault="00BD7FB7" w:rsidP="00735CE5">
      <w:pPr>
        <w:rPr>
          <w:rtl/>
          <w:lang w:eastAsia="he-IL"/>
        </w:rPr>
      </w:pPr>
      <w:bookmarkStart w:id="11038" w:name="_ETM_Q44_437986"/>
      <w:bookmarkEnd w:id="11038"/>
      <w:r w:rsidRPr="00D801C6">
        <w:rPr>
          <w:rFonts w:hint="cs"/>
          <w:rtl/>
          <w:lang w:eastAsia="he-IL"/>
        </w:rPr>
        <w:t>אנחנו עוברים להצעת חוק פקודת הסמים המסוכנים (תיקון</w:t>
      </w:r>
      <w:r w:rsidR="00735CE5">
        <w:rPr>
          <w:rFonts w:hint="cs"/>
          <w:rtl/>
          <w:lang w:eastAsia="he-IL"/>
        </w:rPr>
        <w:t xml:space="preserve"> </w:t>
      </w:r>
      <w:r w:rsidRPr="00D801C6">
        <w:rPr>
          <w:rFonts w:hint="cs"/>
          <w:rtl/>
          <w:lang w:eastAsia="he-IL"/>
        </w:rPr>
        <w:t>– הגדרת צמח הקנבוס, מדרוג עבירות ועונשים בסם קנבוס), התשפ"א–2021, של חברת הכנסת שרן השכל. בבקשה. בבקשה, גברתי.</w:t>
      </w:r>
      <w:r>
        <w:rPr>
          <w:rFonts w:hint="cs"/>
          <w:rtl/>
          <w:lang w:eastAsia="he-IL"/>
        </w:rPr>
        <w:t xml:space="preserve"> עשר דקות.</w:t>
      </w:r>
    </w:p>
    <w:p w:rsidR="00BD7FB7" w:rsidRDefault="00BD7FB7" w:rsidP="00D87E81">
      <w:pPr>
        <w:rPr>
          <w:rtl/>
          <w:lang w:eastAsia="he-IL"/>
        </w:rPr>
      </w:pPr>
    </w:p>
    <w:p w:rsidR="00BD7FB7" w:rsidRDefault="00BD7FB7" w:rsidP="00D87E81">
      <w:pPr>
        <w:pStyle w:val="af8"/>
        <w:keepNext/>
        <w:rPr>
          <w:rtl/>
        </w:rPr>
      </w:pPr>
      <w:bookmarkStart w:id="11039" w:name="ET_interruption_קר_אה_27"/>
      <w:r w:rsidRPr="00995275">
        <w:rPr>
          <w:rStyle w:val="TagStyle"/>
          <w:rtl/>
        </w:rPr>
        <w:t xml:space="preserve"> &lt;&lt; קריאה &gt;&gt; </w:t>
      </w:r>
      <w:r>
        <w:rPr>
          <w:rtl/>
        </w:rPr>
        <w:t>קריאה:</w:t>
      </w:r>
      <w:r w:rsidRPr="00995275">
        <w:rPr>
          <w:rStyle w:val="TagStyle"/>
          <w:rtl/>
        </w:rPr>
        <w:t xml:space="preserve"> &lt;&lt; קריאה &gt;&gt;</w:t>
      </w:r>
      <w:r>
        <w:rPr>
          <w:rtl/>
        </w:rPr>
        <w:t xml:space="preserve">   </w:t>
      </w:r>
      <w:bookmarkEnd w:id="11039"/>
    </w:p>
    <w:p w:rsidR="00BD7FB7" w:rsidRDefault="00BD7FB7" w:rsidP="00FE191E">
      <w:pPr>
        <w:rPr>
          <w:rtl/>
          <w:lang w:eastAsia="he-IL"/>
        </w:rPr>
      </w:pPr>
    </w:p>
    <w:p w:rsidR="00BD7FB7" w:rsidRDefault="00F70AA4" w:rsidP="00D87E81">
      <w:pPr>
        <w:rPr>
          <w:rtl/>
          <w:lang w:eastAsia="he-IL"/>
        </w:rPr>
      </w:pPr>
      <w:r>
        <w:rPr>
          <w:rFonts w:hint="cs"/>
          <w:rtl/>
          <w:lang w:eastAsia="he-IL"/>
        </w:rPr>
        <w:t>– – –</w:t>
      </w:r>
    </w:p>
    <w:p w:rsidR="00BD7FB7" w:rsidRDefault="00BD7FB7" w:rsidP="00D87E81">
      <w:pPr>
        <w:rPr>
          <w:rtl/>
          <w:lang w:eastAsia="he-IL"/>
        </w:rPr>
      </w:pPr>
    </w:p>
    <w:p w:rsidR="00BD7FB7" w:rsidRDefault="00BD7FB7" w:rsidP="00D87E81">
      <w:pPr>
        <w:pStyle w:val="af9"/>
        <w:keepNext/>
        <w:rPr>
          <w:rtl/>
        </w:rPr>
      </w:pPr>
      <w:r w:rsidRPr="00995275">
        <w:rPr>
          <w:rStyle w:val="TagStyle"/>
          <w:rtl/>
        </w:rPr>
        <w:t xml:space="preserve"> &lt;&lt; יור &gt;&gt; </w:t>
      </w:r>
      <w:r>
        <w:rPr>
          <w:rtl/>
        </w:rPr>
        <w:t>היו"ר איתן גינזבורג:</w:t>
      </w:r>
      <w:r w:rsidRPr="00995275">
        <w:rPr>
          <w:rStyle w:val="TagStyle"/>
          <w:rtl/>
        </w:rPr>
        <w:t xml:space="preserve"> &lt;&lt; יור &gt;&gt;</w:t>
      </w:r>
      <w:r>
        <w:rPr>
          <w:rtl/>
        </w:rPr>
        <w:t xml:space="preserve">   </w:t>
      </w:r>
    </w:p>
    <w:p w:rsidR="00BD7FB7" w:rsidRDefault="00BD7FB7" w:rsidP="00FE191E">
      <w:pPr>
        <w:rPr>
          <w:rtl/>
          <w:lang w:eastAsia="he-IL"/>
        </w:rPr>
      </w:pPr>
    </w:p>
    <w:p w:rsidR="00BD7FB7" w:rsidRPr="00995275" w:rsidRDefault="00BD7FB7" w:rsidP="00D87E81">
      <w:pPr>
        <w:rPr>
          <w:rtl/>
          <w:lang w:eastAsia="he-IL"/>
        </w:rPr>
      </w:pPr>
      <w:r>
        <w:rPr>
          <w:rFonts w:hint="cs"/>
          <w:rtl/>
          <w:lang w:eastAsia="he-IL"/>
        </w:rPr>
        <w:t>שמעתי אותך, אדוני. זה לא השלב. זה עדיין לא השלב.</w:t>
      </w:r>
      <w:r w:rsidR="009B14A5">
        <w:rPr>
          <w:rFonts w:hint="cs"/>
          <w:rtl/>
          <w:lang w:eastAsia="he-IL"/>
        </w:rPr>
        <w:t xml:space="preserve"> עוד לא הגיע. קולך יישמע למרחוק,</w:t>
      </w:r>
      <w:r>
        <w:rPr>
          <w:rFonts w:hint="cs"/>
          <w:rtl/>
          <w:lang w:eastAsia="he-IL"/>
        </w:rPr>
        <w:t xml:space="preserve"> אני בטוח.</w:t>
      </w:r>
    </w:p>
    <w:p w:rsidR="00BD7FB7" w:rsidRPr="00D801C6" w:rsidRDefault="00BD7FB7" w:rsidP="00D87E81">
      <w:pPr>
        <w:rPr>
          <w:rtl/>
          <w:lang w:eastAsia="he-IL"/>
        </w:rPr>
      </w:pPr>
      <w:bookmarkStart w:id="11040" w:name="_ETM_Q44_438880"/>
      <w:bookmarkEnd w:id="11040"/>
    </w:p>
    <w:p w:rsidR="00BD7FB7" w:rsidRPr="00D801C6" w:rsidRDefault="00BD7FB7" w:rsidP="00D87E81">
      <w:pPr>
        <w:pStyle w:val="a5"/>
        <w:keepNext/>
        <w:rPr>
          <w:rtl/>
        </w:rPr>
      </w:pPr>
      <w:bookmarkStart w:id="11041" w:name="ET_speaker_5519_8"/>
      <w:r w:rsidRPr="00D801C6">
        <w:rPr>
          <w:rStyle w:val="TagStyle"/>
          <w:rFonts w:hint="cs"/>
          <w:rtl/>
        </w:rPr>
        <w:t xml:space="preserve"> &lt;&lt; דובר &gt;&gt; </w:t>
      </w:r>
      <w:bookmarkStart w:id="11042" w:name="_Toc77612981"/>
      <w:bookmarkStart w:id="11043" w:name="_Toc77619013"/>
      <w:r w:rsidRPr="00D801C6">
        <w:rPr>
          <w:rFonts w:hint="cs"/>
          <w:rtl/>
        </w:rPr>
        <w:t>שרן מרים השכל (תקווה חדשה):</w:t>
      </w:r>
      <w:bookmarkEnd w:id="11042"/>
      <w:bookmarkEnd w:id="11043"/>
      <w:r w:rsidRPr="00D801C6">
        <w:rPr>
          <w:rStyle w:val="TagStyle"/>
          <w:rtl/>
        </w:rPr>
        <w:t xml:space="preserve"> &lt;&lt; דובר &gt;&gt;</w:t>
      </w:r>
      <w:r w:rsidRPr="00D801C6">
        <w:rPr>
          <w:rFonts w:hint="cs"/>
          <w:rtl/>
        </w:rPr>
        <w:t xml:space="preserve">   </w:t>
      </w:r>
      <w:bookmarkEnd w:id="11041"/>
    </w:p>
    <w:p w:rsidR="00BD7FB7" w:rsidRPr="00D801C6" w:rsidRDefault="00BD7FB7" w:rsidP="00FE191E">
      <w:pPr>
        <w:rPr>
          <w:rtl/>
          <w:lang w:eastAsia="he-IL"/>
        </w:rPr>
      </w:pPr>
    </w:p>
    <w:p w:rsidR="00BD7FB7" w:rsidRPr="00D801C6" w:rsidRDefault="00BD7FB7" w:rsidP="009B14A5">
      <w:pPr>
        <w:rPr>
          <w:rtl/>
          <w:lang w:eastAsia="he-IL"/>
        </w:rPr>
      </w:pPr>
      <w:r w:rsidRPr="00D801C6">
        <w:rPr>
          <w:rFonts w:hint="cs"/>
          <w:rtl/>
          <w:lang w:eastAsia="he-IL"/>
        </w:rPr>
        <w:t xml:space="preserve">אדוני </w:t>
      </w:r>
      <w:bookmarkStart w:id="11044" w:name="_ETM_Q44_483851"/>
      <w:bookmarkEnd w:id="11044"/>
      <w:r w:rsidRPr="00D801C6">
        <w:rPr>
          <w:rFonts w:hint="cs"/>
          <w:rtl/>
          <w:lang w:eastAsia="he-IL"/>
        </w:rPr>
        <w:t xml:space="preserve">היושב-ראש, חבריי חברי הכנסת, </w:t>
      </w:r>
      <w:r>
        <w:rPr>
          <w:rtl/>
          <w:lang w:eastAsia="he-IL"/>
        </w:rPr>
        <w:t xml:space="preserve">הצעת החוק </w:t>
      </w:r>
      <w:r w:rsidR="009B14A5">
        <w:rPr>
          <w:rFonts w:hint="cs"/>
          <w:rtl/>
          <w:lang w:eastAsia="he-IL"/>
        </w:rPr>
        <w:t>ה</w:t>
      </w:r>
      <w:r w:rsidRPr="00D801C6">
        <w:rPr>
          <w:rtl/>
          <w:lang w:eastAsia="he-IL"/>
        </w:rPr>
        <w:t>מוגשת לאישורכם מבוססת על שני א</w:t>
      </w:r>
      <w:r w:rsidRPr="00D801C6">
        <w:rPr>
          <w:rFonts w:hint="cs"/>
          <w:rtl/>
          <w:lang w:eastAsia="he-IL"/>
        </w:rPr>
        <w:t>ד</w:t>
      </w:r>
      <w:r w:rsidRPr="00D801C6">
        <w:rPr>
          <w:rtl/>
          <w:lang w:eastAsia="he-IL"/>
        </w:rPr>
        <w:t>נים:</w:t>
      </w:r>
      <w:r w:rsidRPr="00D801C6">
        <w:rPr>
          <w:rFonts w:hint="cs"/>
          <w:rtl/>
          <w:lang w:eastAsia="he-IL"/>
        </w:rPr>
        <w:t xml:space="preserve"> הראשון הוא ב</w:t>
      </w:r>
      <w:r w:rsidRPr="00D801C6">
        <w:rPr>
          <w:rtl/>
          <w:lang w:eastAsia="he-IL"/>
        </w:rPr>
        <w:t>יטול המרכיב הפלילי בנוגע לשימוש ו</w:t>
      </w:r>
      <w:r>
        <w:rPr>
          <w:rFonts w:hint="cs"/>
          <w:rtl/>
          <w:lang w:eastAsia="he-IL"/>
        </w:rPr>
        <w:t>ל</w:t>
      </w:r>
      <w:r w:rsidRPr="00D801C6">
        <w:rPr>
          <w:rtl/>
          <w:lang w:eastAsia="he-IL"/>
        </w:rPr>
        <w:t>החזקה של קנביס בכמות שתוגדר בחוק</w:t>
      </w:r>
      <w:r w:rsidR="009B14A5">
        <w:rPr>
          <w:rFonts w:hint="cs"/>
          <w:rtl/>
          <w:lang w:eastAsia="he-IL"/>
        </w:rPr>
        <w:t>;</w:t>
      </w:r>
      <w:r w:rsidRPr="00D801C6">
        <w:rPr>
          <w:rFonts w:hint="cs"/>
          <w:rtl/>
          <w:lang w:eastAsia="he-IL"/>
        </w:rPr>
        <w:t xml:space="preserve"> השני</w:t>
      </w:r>
      <w:bookmarkStart w:id="11045" w:name="_ETM_Q44_503639"/>
      <w:bookmarkEnd w:id="11045"/>
      <w:r w:rsidRPr="00D801C6">
        <w:rPr>
          <w:rFonts w:hint="cs"/>
          <w:rtl/>
          <w:lang w:eastAsia="he-IL"/>
        </w:rPr>
        <w:t xml:space="preserve"> </w:t>
      </w:r>
      <w:r>
        <w:rPr>
          <w:rFonts w:hint="cs"/>
          <w:rtl/>
          <w:lang w:eastAsia="he-IL"/>
        </w:rPr>
        <w:t>הוא</w:t>
      </w:r>
      <w:r w:rsidRPr="00D801C6">
        <w:rPr>
          <w:rFonts w:hint="cs"/>
          <w:rtl/>
          <w:lang w:eastAsia="he-IL"/>
        </w:rPr>
        <w:t xml:space="preserve"> </w:t>
      </w:r>
      <w:r w:rsidRPr="00D801C6">
        <w:rPr>
          <w:rtl/>
          <w:lang w:eastAsia="he-IL"/>
        </w:rPr>
        <w:t xml:space="preserve">התייחסות מיוחדת למרכיב של צמח הקנביס המשמש לצרכים רפואיים </w:t>
      </w:r>
      <w:r w:rsidRPr="00D801C6">
        <w:rPr>
          <w:rFonts w:hint="cs"/>
          <w:rtl/>
          <w:lang w:eastAsia="he-IL"/>
        </w:rPr>
        <w:t>–</w:t>
      </w:r>
      <w:r w:rsidRPr="00D801C6">
        <w:rPr>
          <w:rtl/>
          <w:lang w:eastAsia="he-IL"/>
        </w:rPr>
        <w:t xml:space="preserve"> </w:t>
      </w:r>
      <w:r w:rsidRPr="00D801C6">
        <w:rPr>
          <w:lang w:eastAsia="he-IL"/>
        </w:rPr>
        <w:t>CBD</w:t>
      </w:r>
      <w:r>
        <w:rPr>
          <w:rFonts w:hint="cs"/>
          <w:rtl/>
          <w:lang w:eastAsia="he-IL"/>
        </w:rPr>
        <w:t>,</w:t>
      </w:r>
      <w:r w:rsidRPr="00D801C6">
        <w:rPr>
          <w:rFonts w:hint="cs"/>
          <w:rtl/>
          <w:lang w:eastAsia="he-IL"/>
        </w:rPr>
        <w:t xml:space="preserve"> </w:t>
      </w:r>
      <w:r w:rsidRPr="00D801C6">
        <w:rPr>
          <w:rtl/>
          <w:lang w:eastAsia="he-IL"/>
        </w:rPr>
        <w:t>קנבידול</w:t>
      </w:r>
      <w:r w:rsidRPr="00D801C6">
        <w:rPr>
          <w:rFonts w:hint="cs"/>
          <w:rtl/>
          <w:lang w:eastAsia="he-IL"/>
        </w:rPr>
        <w:t>.</w:t>
      </w:r>
    </w:p>
    <w:p w:rsidR="00BD7FB7" w:rsidRPr="00D801C6" w:rsidRDefault="00BD7FB7" w:rsidP="00D87E81">
      <w:pPr>
        <w:rPr>
          <w:rtl/>
          <w:lang w:eastAsia="he-IL"/>
        </w:rPr>
      </w:pPr>
      <w:bookmarkStart w:id="11046" w:name="_ETM_Q44_516471"/>
      <w:bookmarkStart w:id="11047" w:name="_ETM_Q44_516598"/>
      <w:bookmarkEnd w:id="11046"/>
      <w:bookmarkEnd w:id="11047"/>
    </w:p>
    <w:p w:rsidR="00BD7FB7" w:rsidRPr="00D801C6" w:rsidRDefault="00BD7FB7" w:rsidP="009B14A5">
      <w:pPr>
        <w:rPr>
          <w:rtl/>
          <w:lang w:eastAsia="he-IL"/>
        </w:rPr>
      </w:pPr>
      <w:bookmarkStart w:id="11048" w:name="_ETM_Q44_517223"/>
      <w:bookmarkStart w:id="11049" w:name="_ETM_Q44_517296"/>
      <w:bookmarkEnd w:id="11048"/>
      <w:bookmarkEnd w:id="11049"/>
      <w:r w:rsidRPr="00D801C6">
        <w:rPr>
          <w:rFonts w:hint="cs"/>
          <w:rtl/>
          <w:lang w:eastAsia="he-IL"/>
        </w:rPr>
        <w:t xml:space="preserve">יש הרבה גורמים שיש להם מה להפסיד </w:t>
      </w:r>
      <w:bookmarkStart w:id="11050" w:name="_ETM_Q44_518327"/>
      <w:bookmarkEnd w:id="11050"/>
      <w:r w:rsidRPr="00D801C6">
        <w:rPr>
          <w:rFonts w:hint="cs"/>
          <w:rtl/>
          <w:lang w:eastAsia="he-IL"/>
        </w:rPr>
        <w:t xml:space="preserve">משינוי המצב הקיים: משפחות פשע עושות את הונן מסחר </w:t>
      </w:r>
      <w:bookmarkStart w:id="11051" w:name="_ETM_Q44_525234"/>
      <w:bookmarkEnd w:id="11051"/>
      <w:r w:rsidRPr="00D801C6">
        <w:rPr>
          <w:rFonts w:hint="cs"/>
          <w:rtl/>
          <w:lang w:eastAsia="he-IL"/>
        </w:rPr>
        <w:t xml:space="preserve">בסמים. למשטרה הרבה יותר קל לסיים משמרת עם מעצר של </w:t>
      </w:r>
      <w:bookmarkStart w:id="11052" w:name="_ETM_Q44_532645"/>
      <w:bookmarkEnd w:id="11052"/>
      <w:r w:rsidRPr="00D801C6">
        <w:rPr>
          <w:rFonts w:hint="cs"/>
          <w:rtl/>
          <w:lang w:eastAsia="he-IL"/>
        </w:rPr>
        <w:t xml:space="preserve">קטין על שימוש בקנביס מאשר לטפל באירוע של אלימות במשפחה. </w:t>
      </w:r>
      <w:bookmarkStart w:id="11053" w:name="_ETM_Q44_539880"/>
      <w:bookmarkStart w:id="11054" w:name="_ETM_Q44_540832"/>
      <w:bookmarkStart w:id="11055" w:name="_ETM_Q44_540962"/>
      <w:bookmarkEnd w:id="11053"/>
      <w:bookmarkEnd w:id="11054"/>
      <w:bookmarkEnd w:id="11055"/>
      <w:r w:rsidRPr="00D801C6">
        <w:rPr>
          <w:rFonts w:hint="cs"/>
          <w:rtl/>
          <w:lang w:eastAsia="he-IL"/>
        </w:rPr>
        <w:t>פקידים במשרד</w:t>
      </w:r>
      <w:r>
        <w:rPr>
          <w:rFonts w:hint="cs"/>
          <w:rtl/>
          <w:lang w:eastAsia="he-IL"/>
        </w:rPr>
        <w:t>י</w:t>
      </w:r>
      <w:r w:rsidRPr="00D801C6">
        <w:rPr>
          <w:rFonts w:hint="cs"/>
          <w:rtl/>
          <w:lang w:eastAsia="he-IL"/>
        </w:rPr>
        <w:t xml:space="preserve"> הממשלה מבקשים למשטר את חיי האזרחים בישראל ולשים </w:t>
      </w:r>
      <w:bookmarkStart w:id="11056" w:name="_ETM_Q44_544746"/>
      <w:bookmarkEnd w:id="11056"/>
      <w:r w:rsidRPr="00D801C6">
        <w:rPr>
          <w:rFonts w:hint="cs"/>
          <w:rtl/>
          <w:lang w:eastAsia="he-IL"/>
        </w:rPr>
        <w:t>את החיים הפרטיים תחת עין בוחנת.</w:t>
      </w:r>
      <w:bookmarkStart w:id="11057" w:name="_ETM_Q44_550481"/>
      <w:bookmarkStart w:id="11058" w:name="_ETM_Q44_550572"/>
      <w:bookmarkStart w:id="11059" w:name="_ETM_Q44_550714"/>
      <w:bookmarkStart w:id="11060" w:name="_ETM_Q44_550803"/>
      <w:bookmarkEnd w:id="11057"/>
      <w:bookmarkEnd w:id="11058"/>
      <w:bookmarkEnd w:id="11059"/>
      <w:bookmarkEnd w:id="11060"/>
      <w:r w:rsidR="009B14A5">
        <w:rPr>
          <w:rFonts w:hint="cs"/>
          <w:rtl/>
          <w:lang w:eastAsia="he-IL"/>
        </w:rPr>
        <w:t xml:space="preserve"> </w:t>
      </w:r>
      <w:r w:rsidRPr="00D801C6">
        <w:rPr>
          <w:rFonts w:hint="cs"/>
          <w:rtl/>
          <w:lang w:eastAsia="he-IL"/>
        </w:rPr>
        <w:t xml:space="preserve">גם בתוך הבית הזה מצאתי </w:t>
      </w:r>
      <w:bookmarkStart w:id="11061" w:name="_ETM_Q44_552630"/>
      <w:bookmarkEnd w:id="11061"/>
      <w:r w:rsidRPr="00D801C6">
        <w:rPr>
          <w:rFonts w:hint="cs"/>
          <w:rtl/>
          <w:lang w:eastAsia="he-IL"/>
        </w:rPr>
        <w:t>לא מעט מתנגדים שבאופן עק</w:t>
      </w:r>
      <w:r>
        <w:rPr>
          <w:rFonts w:hint="cs"/>
          <w:rtl/>
          <w:lang w:eastAsia="he-IL"/>
        </w:rPr>
        <w:t>י</w:t>
      </w:r>
      <w:r w:rsidRPr="00D801C6">
        <w:rPr>
          <w:rFonts w:hint="cs"/>
          <w:rtl/>
          <w:lang w:eastAsia="he-IL"/>
        </w:rPr>
        <w:t>ב מנסים לעצור את הקדמה</w:t>
      </w:r>
      <w:r>
        <w:rPr>
          <w:rFonts w:hint="cs"/>
          <w:rtl/>
          <w:lang w:eastAsia="he-IL"/>
        </w:rPr>
        <w:t xml:space="preserve"> –</w:t>
      </w:r>
      <w:r w:rsidRPr="00D801C6">
        <w:rPr>
          <w:rFonts w:hint="cs"/>
          <w:rtl/>
          <w:lang w:eastAsia="he-IL"/>
        </w:rPr>
        <w:t xml:space="preserve"> שמרנים </w:t>
      </w:r>
      <w:bookmarkStart w:id="11062" w:name="_ETM_Q44_562821"/>
      <w:bookmarkEnd w:id="11062"/>
      <w:r w:rsidRPr="00D801C6">
        <w:rPr>
          <w:rFonts w:hint="cs"/>
          <w:rtl/>
          <w:lang w:eastAsia="he-IL"/>
        </w:rPr>
        <w:t xml:space="preserve">או כאלה שיודעים לדבר על חירות וחופש הפרט, אבל כשזה </w:t>
      </w:r>
      <w:bookmarkStart w:id="11063" w:name="_ETM_Q44_567219"/>
      <w:bookmarkEnd w:id="11063"/>
      <w:r w:rsidRPr="00D801C6">
        <w:rPr>
          <w:rFonts w:hint="cs"/>
          <w:rtl/>
          <w:lang w:eastAsia="he-IL"/>
        </w:rPr>
        <w:t xml:space="preserve">מגיע למעשים, הם לוקחים צעד אחד אחורה. </w:t>
      </w:r>
      <w:bookmarkStart w:id="11064" w:name="_ETM_Q44_570861"/>
      <w:bookmarkStart w:id="11065" w:name="_ETM_Q44_570966"/>
      <w:bookmarkStart w:id="11066" w:name="_ETM_Q44_572368"/>
      <w:bookmarkStart w:id="11067" w:name="_ETM_Q44_572451"/>
      <w:bookmarkEnd w:id="11064"/>
      <w:bookmarkEnd w:id="11065"/>
      <w:bookmarkEnd w:id="11066"/>
      <w:bookmarkEnd w:id="11067"/>
      <w:r w:rsidRPr="00D801C6">
        <w:rPr>
          <w:rFonts w:hint="cs"/>
          <w:rtl/>
          <w:lang w:eastAsia="he-IL"/>
        </w:rPr>
        <w:t xml:space="preserve">ודווקא משום ההתנגדות, אני </w:t>
      </w:r>
      <w:bookmarkStart w:id="11068" w:name="_ETM_Q44_574399"/>
      <w:bookmarkEnd w:id="11068"/>
      <w:r w:rsidRPr="00D801C6">
        <w:rPr>
          <w:rFonts w:hint="cs"/>
          <w:rtl/>
          <w:lang w:eastAsia="he-IL"/>
        </w:rPr>
        <w:t>רוצה לומר כמה מילים לנציגי הציבור הערבי בכנסת.</w:t>
      </w:r>
    </w:p>
    <w:p w:rsidR="00BD7FB7" w:rsidRPr="00D801C6" w:rsidRDefault="00BD7FB7" w:rsidP="00D87E81">
      <w:pPr>
        <w:rPr>
          <w:rtl/>
          <w:lang w:eastAsia="he-IL"/>
        </w:rPr>
      </w:pPr>
    </w:p>
    <w:p w:rsidR="00BD7FB7" w:rsidRDefault="00BD7FB7" w:rsidP="00D607C6">
      <w:pPr>
        <w:rPr>
          <w:rtl/>
          <w:lang w:eastAsia="he-IL"/>
        </w:rPr>
      </w:pPr>
      <w:r w:rsidRPr="00D801C6">
        <w:rPr>
          <w:rFonts w:hint="cs"/>
          <w:rtl/>
          <w:lang w:eastAsia="he-IL"/>
        </w:rPr>
        <w:t xml:space="preserve">האוכלוסייה שנפגעת </w:t>
      </w:r>
      <w:bookmarkStart w:id="11069" w:name="_ETM_Q44_581686"/>
      <w:bookmarkEnd w:id="11069"/>
      <w:r w:rsidRPr="00D801C6">
        <w:rPr>
          <w:rFonts w:hint="cs"/>
          <w:rtl/>
          <w:lang w:eastAsia="he-IL"/>
        </w:rPr>
        <w:t xml:space="preserve">הכי הרבה מהמשך הפללה של צרכני קנביס היא החברה הערבית </w:t>
      </w:r>
      <w:bookmarkStart w:id="11070" w:name="_ETM_Q44_586428"/>
      <w:bookmarkEnd w:id="11070"/>
      <w:r w:rsidRPr="00D801C6">
        <w:rPr>
          <w:rFonts w:hint="cs"/>
          <w:rtl/>
          <w:lang w:eastAsia="he-IL"/>
        </w:rPr>
        <w:t xml:space="preserve">בישראל. אם יש שיטור יתר בערים יהודיות ובפריפריה, על אחת כמה וכמה שיש שיטור יתר בעניין הקנביס בקרב האוכלוסייה </w:t>
      </w:r>
      <w:bookmarkStart w:id="11071" w:name="_ETM_Q44_596784"/>
      <w:bookmarkEnd w:id="11071"/>
      <w:r w:rsidRPr="00D801C6">
        <w:rPr>
          <w:rFonts w:hint="cs"/>
          <w:rtl/>
          <w:lang w:eastAsia="he-IL"/>
        </w:rPr>
        <w:t>הערבית.</w:t>
      </w:r>
      <w:r>
        <w:rPr>
          <w:rFonts w:hint="cs"/>
          <w:rtl/>
          <w:lang w:eastAsia="he-IL"/>
        </w:rPr>
        <w:t xml:space="preserve"> </w:t>
      </w:r>
      <w:bookmarkStart w:id="11072" w:name="_ETM_Q44_597345"/>
      <w:bookmarkStart w:id="11073" w:name="_ETM_Q44_597436"/>
      <w:bookmarkStart w:id="11074" w:name="_ETM_Q44_598721"/>
      <w:bookmarkStart w:id="11075" w:name="_ETM_Q44_598799"/>
      <w:bookmarkEnd w:id="11072"/>
      <w:bookmarkEnd w:id="11073"/>
      <w:bookmarkEnd w:id="11074"/>
      <w:bookmarkEnd w:id="11075"/>
      <w:r w:rsidRPr="00D801C6">
        <w:rPr>
          <w:rtl/>
          <w:lang w:eastAsia="he-IL"/>
        </w:rPr>
        <w:t>כ</w:t>
      </w:r>
      <w:r w:rsidRPr="00D801C6">
        <w:rPr>
          <w:rFonts w:hint="cs"/>
          <w:rtl/>
          <w:lang w:eastAsia="he-IL"/>
        </w:rPr>
        <w:t>-</w:t>
      </w:r>
      <w:r w:rsidRPr="00D801C6">
        <w:rPr>
          <w:rtl/>
          <w:lang w:eastAsia="he-IL"/>
        </w:rPr>
        <w:t>33% מהמעצ</w:t>
      </w:r>
      <w:r w:rsidRPr="00D801C6">
        <w:rPr>
          <w:rFonts w:hint="cs"/>
          <w:rtl/>
          <w:lang w:eastAsia="he-IL"/>
        </w:rPr>
        <w:t>ר</w:t>
      </w:r>
      <w:r w:rsidRPr="00D801C6">
        <w:rPr>
          <w:rtl/>
          <w:lang w:eastAsia="he-IL"/>
        </w:rPr>
        <w:t xml:space="preserve">ים בגין קנביס מבוצעים כלפי אזרחים </w:t>
      </w:r>
      <w:r>
        <w:rPr>
          <w:rFonts w:hint="cs"/>
          <w:rtl/>
          <w:lang w:eastAsia="he-IL"/>
        </w:rPr>
        <w:t>מהחברה הערבית –</w:t>
      </w:r>
      <w:r w:rsidRPr="00D801C6">
        <w:rPr>
          <w:rFonts w:hint="cs"/>
          <w:rtl/>
          <w:lang w:eastAsia="he-IL"/>
        </w:rPr>
        <w:t xml:space="preserve"> </w:t>
      </w:r>
      <w:r w:rsidRPr="00D801C6">
        <w:rPr>
          <w:rtl/>
          <w:lang w:eastAsia="he-IL"/>
        </w:rPr>
        <w:t>כמעט פ</w:t>
      </w:r>
      <w:r>
        <w:rPr>
          <w:rFonts w:hint="cs"/>
          <w:rtl/>
          <w:lang w:eastAsia="he-IL"/>
        </w:rPr>
        <w:t>י</w:t>
      </w:r>
      <w:r w:rsidR="00D607C6">
        <w:rPr>
          <w:rFonts w:hint="cs"/>
          <w:rtl/>
          <w:lang w:eastAsia="he-IL"/>
        </w:rPr>
        <w:t xml:space="preserve"> </w:t>
      </w:r>
      <w:r w:rsidRPr="00D801C6">
        <w:rPr>
          <w:rFonts w:hint="cs"/>
          <w:rtl/>
          <w:lang w:eastAsia="he-IL"/>
        </w:rPr>
        <w:t>שניים</w:t>
      </w:r>
      <w:r w:rsidRPr="00D801C6">
        <w:rPr>
          <w:rtl/>
          <w:lang w:eastAsia="he-IL"/>
        </w:rPr>
        <w:t xml:space="preserve"> מגודלם באוכלוס</w:t>
      </w:r>
      <w:r w:rsidRPr="00D801C6">
        <w:rPr>
          <w:rFonts w:hint="cs"/>
          <w:rtl/>
          <w:lang w:eastAsia="he-IL"/>
        </w:rPr>
        <w:t>י</w:t>
      </w:r>
      <w:r w:rsidRPr="00D801C6">
        <w:rPr>
          <w:rtl/>
          <w:lang w:eastAsia="he-IL"/>
        </w:rPr>
        <w:t>יה.</w:t>
      </w:r>
      <w:r w:rsidRPr="00D801C6">
        <w:rPr>
          <w:rFonts w:hint="cs"/>
          <w:rtl/>
          <w:lang w:eastAsia="he-IL"/>
        </w:rPr>
        <w:t xml:space="preserve"> </w:t>
      </w:r>
      <w:bookmarkStart w:id="11076" w:name="_ETM_Q44_571030"/>
      <w:bookmarkStart w:id="11077" w:name="_ETM_Q44_571124"/>
      <w:bookmarkStart w:id="11078" w:name="_ETM_Q44_612911"/>
      <w:bookmarkStart w:id="11079" w:name="_ETM_Q44_612986"/>
      <w:bookmarkStart w:id="11080" w:name="_ETM_Q44_616875"/>
      <w:bookmarkStart w:id="11081" w:name="_ETM_Q44_616977"/>
      <w:bookmarkStart w:id="11082" w:name="_ETM_Q44_617003"/>
      <w:bookmarkStart w:id="11083" w:name="_ETM_Q44_617094"/>
      <w:bookmarkEnd w:id="11076"/>
      <w:bookmarkEnd w:id="11077"/>
      <w:bookmarkEnd w:id="11078"/>
      <w:bookmarkEnd w:id="11079"/>
      <w:bookmarkEnd w:id="11080"/>
      <w:bookmarkEnd w:id="11081"/>
      <w:bookmarkEnd w:id="11082"/>
      <w:bookmarkEnd w:id="11083"/>
      <w:r w:rsidRPr="00D801C6">
        <w:rPr>
          <w:rtl/>
          <w:lang w:eastAsia="he-IL"/>
        </w:rPr>
        <w:t>אתם דנים את האזרחים שלכם לחיי עבריינות.</w:t>
      </w:r>
      <w:r>
        <w:rPr>
          <w:rFonts w:hint="cs"/>
          <w:rtl/>
          <w:lang w:eastAsia="he-IL"/>
        </w:rPr>
        <w:t xml:space="preserve"> </w:t>
      </w:r>
      <w:bookmarkStart w:id="11084" w:name="_ETM_Q44_619644"/>
      <w:bookmarkStart w:id="11085" w:name="_ETM_Q44_619744"/>
      <w:bookmarkEnd w:id="11084"/>
      <w:bookmarkEnd w:id="11085"/>
      <w:r w:rsidRPr="00D801C6">
        <w:rPr>
          <w:rtl/>
          <w:lang w:eastAsia="he-IL"/>
        </w:rPr>
        <w:t>בקרב הערבים יש 45% משתמשי קנ</w:t>
      </w:r>
      <w:r w:rsidRPr="00D801C6">
        <w:rPr>
          <w:rFonts w:hint="cs"/>
          <w:rtl/>
          <w:lang w:eastAsia="he-IL"/>
        </w:rPr>
        <w:t>ביס. כן, 45% מ</w:t>
      </w:r>
      <w:r w:rsidRPr="00D801C6">
        <w:rPr>
          <w:rtl/>
          <w:lang w:eastAsia="he-IL"/>
        </w:rPr>
        <w:t xml:space="preserve">אזרחי ישראל הערבים ניסו </w:t>
      </w:r>
      <w:r w:rsidR="009B14A5">
        <w:rPr>
          <w:rFonts w:hint="cs"/>
          <w:rtl/>
          <w:lang w:eastAsia="he-IL"/>
        </w:rPr>
        <w:t xml:space="preserve">קנביס </w:t>
      </w:r>
      <w:r w:rsidRPr="00D801C6">
        <w:rPr>
          <w:rtl/>
          <w:lang w:eastAsia="he-IL"/>
        </w:rPr>
        <w:t>או משתמשים בקנביס. אתם יכולים לעצום עיניים ולהתעלם</w:t>
      </w:r>
      <w:r w:rsidRPr="00D801C6">
        <w:rPr>
          <w:rFonts w:hint="cs"/>
          <w:rtl/>
          <w:lang w:eastAsia="he-IL"/>
        </w:rPr>
        <w:t>,</w:t>
      </w:r>
      <w:r w:rsidRPr="00D801C6">
        <w:rPr>
          <w:rtl/>
          <w:lang w:eastAsia="he-IL"/>
        </w:rPr>
        <w:t xml:space="preserve"> אבל ההצבעה שלכם היום עלולה להכניס את</w:t>
      </w:r>
      <w:r w:rsidRPr="00D801C6">
        <w:rPr>
          <w:rFonts w:hint="cs"/>
          <w:rtl/>
          <w:lang w:eastAsia="he-IL"/>
        </w:rPr>
        <w:t xml:space="preserve"> בני משפחותיכם </w:t>
      </w:r>
      <w:bookmarkStart w:id="11086" w:name="_ETM_Q44_642129"/>
      <w:bookmarkEnd w:id="11086"/>
      <w:r w:rsidRPr="00D801C6">
        <w:rPr>
          <w:rFonts w:hint="cs"/>
          <w:rtl/>
          <w:lang w:eastAsia="he-IL"/>
        </w:rPr>
        <w:t xml:space="preserve">וחבריכם </w:t>
      </w:r>
      <w:r w:rsidRPr="00D801C6">
        <w:rPr>
          <w:rtl/>
          <w:lang w:eastAsia="he-IL"/>
        </w:rPr>
        <w:t>לכלא</w:t>
      </w:r>
      <w:bookmarkStart w:id="11087" w:name="_ETM_Q44_642222"/>
      <w:bookmarkEnd w:id="11087"/>
      <w:r w:rsidRPr="00D801C6">
        <w:rPr>
          <w:rFonts w:hint="cs"/>
          <w:rtl/>
          <w:lang w:eastAsia="he-IL"/>
        </w:rPr>
        <w:t xml:space="preserve"> </w:t>
      </w:r>
      <w:r w:rsidR="00F70AA4">
        <w:rPr>
          <w:rFonts w:hint="cs"/>
          <w:rtl/>
          <w:lang w:eastAsia="he-IL"/>
        </w:rPr>
        <w:t>– –</w:t>
      </w:r>
    </w:p>
    <w:p w:rsidR="00BD7FB7" w:rsidRPr="00D801C6" w:rsidRDefault="00BD7FB7" w:rsidP="00D87E81">
      <w:pPr>
        <w:rPr>
          <w:rtl/>
          <w:lang w:eastAsia="he-IL"/>
        </w:rPr>
      </w:pPr>
      <w:bookmarkStart w:id="11088" w:name="_ETM_Q44_561123"/>
      <w:bookmarkStart w:id="11089" w:name="_ETM_Q44_561202"/>
      <w:bookmarkEnd w:id="11088"/>
      <w:bookmarkEnd w:id="11089"/>
    </w:p>
    <w:p w:rsidR="00BD7FB7" w:rsidRPr="00D801C6" w:rsidRDefault="00BD7FB7" w:rsidP="00D87E81">
      <w:pPr>
        <w:pStyle w:val="af8"/>
        <w:keepNext/>
        <w:rPr>
          <w:rtl/>
        </w:rPr>
      </w:pPr>
      <w:bookmarkStart w:id="11090" w:name="_ETM_Q44_642323"/>
      <w:bookmarkStart w:id="11091" w:name="_ETM_Q44_643005"/>
      <w:bookmarkStart w:id="11092" w:name="_ETM_Q44_643089"/>
      <w:bookmarkStart w:id="11093" w:name="ET_interruption_5850_14"/>
      <w:bookmarkEnd w:id="11090"/>
      <w:bookmarkEnd w:id="11091"/>
      <w:bookmarkEnd w:id="11092"/>
      <w:r w:rsidRPr="00D801C6">
        <w:rPr>
          <w:rStyle w:val="TagStyle"/>
          <w:rtl/>
        </w:rPr>
        <w:t xml:space="preserve"> &lt;&lt; קריאה &gt;&gt; </w:t>
      </w:r>
      <w:r w:rsidRPr="00D801C6">
        <w:rPr>
          <w:rtl/>
        </w:rPr>
        <w:t>סמי אבו שחאדה (הרשימה המשותפת):</w:t>
      </w:r>
      <w:r w:rsidRPr="00D801C6">
        <w:rPr>
          <w:rStyle w:val="TagStyle"/>
          <w:rtl/>
        </w:rPr>
        <w:t xml:space="preserve"> &lt;&lt; קריאה &gt;&gt;</w:t>
      </w:r>
      <w:r w:rsidRPr="00D801C6">
        <w:rPr>
          <w:rtl/>
        </w:rPr>
        <w:t xml:space="preserve">   </w:t>
      </w:r>
      <w:bookmarkEnd w:id="11093"/>
    </w:p>
    <w:p w:rsidR="00BD7FB7" w:rsidRPr="00D801C6" w:rsidRDefault="00BD7FB7" w:rsidP="00FE191E">
      <w:pPr>
        <w:rPr>
          <w:rtl/>
          <w:lang w:eastAsia="he-IL"/>
        </w:rPr>
      </w:pPr>
    </w:p>
    <w:p w:rsidR="00BD7FB7" w:rsidRPr="00D801C6" w:rsidRDefault="00BD7FB7" w:rsidP="00D87E81">
      <w:pPr>
        <w:rPr>
          <w:rtl/>
          <w:lang w:eastAsia="he-IL"/>
        </w:rPr>
      </w:pPr>
      <w:bookmarkStart w:id="11094" w:name="_ETM_Q44_642528"/>
      <w:bookmarkStart w:id="11095" w:name="_ETM_Q44_642637"/>
      <w:bookmarkEnd w:id="11094"/>
      <w:bookmarkEnd w:id="11095"/>
      <w:r w:rsidRPr="00D801C6">
        <w:rPr>
          <w:rFonts w:hint="cs"/>
          <w:rtl/>
          <w:lang w:eastAsia="he-IL"/>
        </w:rPr>
        <w:t xml:space="preserve">שרן </w:t>
      </w:r>
      <w:r w:rsidR="00F70AA4">
        <w:rPr>
          <w:rFonts w:hint="cs"/>
          <w:rtl/>
          <w:lang w:eastAsia="he-IL"/>
        </w:rPr>
        <w:t>– – –</w:t>
      </w:r>
    </w:p>
    <w:p w:rsidR="00BD7FB7" w:rsidRPr="00D801C6" w:rsidRDefault="00BD7FB7" w:rsidP="00D87E81">
      <w:pPr>
        <w:rPr>
          <w:rtl/>
          <w:lang w:eastAsia="he-IL"/>
        </w:rPr>
      </w:pPr>
      <w:bookmarkStart w:id="11096" w:name="_ETM_Q44_644165"/>
      <w:bookmarkStart w:id="11097" w:name="_ETM_Q44_644224"/>
      <w:bookmarkStart w:id="11098" w:name="_ETM_Q44_644642"/>
      <w:bookmarkEnd w:id="11096"/>
      <w:bookmarkEnd w:id="11097"/>
      <w:bookmarkEnd w:id="11098"/>
    </w:p>
    <w:p w:rsidR="00BD7FB7" w:rsidRPr="00D801C6" w:rsidRDefault="00BD7FB7" w:rsidP="00D87E81">
      <w:pPr>
        <w:pStyle w:val="-"/>
        <w:keepNext/>
        <w:rPr>
          <w:rtl/>
        </w:rPr>
      </w:pPr>
      <w:bookmarkStart w:id="11099" w:name="ET_speakercontinue_5519_16"/>
      <w:r w:rsidRPr="00D801C6">
        <w:rPr>
          <w:rStyle w:val="TagStyle"/>
          <w:rtl/>
        </w:rPr>
        <w:t xml:space="preserve"> &lt;&lt; דובר_המשך &gt;&gt; </w:t>
      </w:r>
      <w:r w:rsidRPr="00D801C6">
        <w:rPr>
          <w:rtl/>
        </w:rPr>
        <w:t>שרן מרים השכל (תקווה חדשה):</w:t>
      </w:r>
      <w:r w:rsidRPr="00D801C6">
        <w:rPr>
          <w:rStyle w:val="TagStyle"/>
          <w:rtl/>
        </w:rPr>
        <w:t xml:space="preserve"> &lt;&lt; דובר_המשך &gt;&gt;</w:t>
      </w:r>
      <w:r w:rsidRPr="00D801C6">
        <w:rPr>
          <w:rtl/>
        </w:rPr>
        <w:t xml:space="preserve">   </w:t>
      </w:r>
      <w:bookmarkEnd w:id="11099"/>
    </w:p>
    <w:p w:rsidR="00BD7FB7" w:rsidRPr="00D801C6" w:rsidRDefault="00BD7FB7" w:rsidP="00FE191E">
      <w:pPr>
        <w:rPr>
          <w:rtl/>
          <w:lang w:eastAsia="he-IL"/>
        </w:rPr>
      </w:pPr>
    </w:p>
    <w:p w:rsidR="00BD7FB7" w:rsidRPr="00D801C6" w:rsidRDefault="00F70AA4" w:rsidP="00D87E81">
      <w:pPr>
        <w:rPr>
          <w:rtl/>
          <w:lang w:eastAsia="he-IL"/>
        </w:rPr>
      </w:pPr>
      <w:bookmarkStart w:id="11100" w:name="_ETM_Q44_646307"/>
      <w:bookmarkEnd w:id="11100"/>
      <w:r>
        <w:rPr>
          <w:rFonts w:hint="cs"/>
          <w:rtl/>
          <w:lang w:eastAsia="he-IL"/>
        </w:rPr>
        <w:t>– –</w:t>
      </w:r>
      <w:r w:rsidR="00BD7FB7" w:rsidRPr="00D801C6">
        <w:rPr>
          <w:rFonts w:hint="cs"/>
          <w:rtl/>
          <w:lang w:eastAsia="he-IL"/>
        </w:rPr>
        <w:t xml:space="preserve"> </w:t>
      </w:r>
      <w:r w:rsidR="00BD7FB7">
        <w:rPr>
          <w:rFonts w:hint="cs"/>
          <w:rtl/>
          <w:lang w:eastAsia="he-IL"/>
        </w:rPr>
        <w:t xml:space="preserve">לכלא </w:t>
      </w:r>
      <w:r w:rsidR="00BD7FB7" w:rsidRPr="00D801C6">
        <w:rPr>
          <w:rFonts w:hint="cs"/>
          <w:rtl/>
          <w:lang w:eastAsia="he-IL"/>
        </w:rPr>
        <w:t xml:space="preserve">עד שלוש </w:t>
      </w:r>
      <w:bookmarkStart w:id="11101" w:name="_ETM_Q44_646473"/>
      <w:bookmarkEnd w:id="11101"/>
      <w:r w:rsidR="00BD7FB7" w:rsidRPr="00D801C6">
        <w:rPr>
          <w:rFonts w:hint="cs"/>
          <w:rtl/>
          <w:lang w:eastAsia="he-IL"/>
        </w:rPr>
        <w:t>שנים.</w:t>
      </w:r>
    </w:p>
    <w:p w:rsidR="00BD7FB7" w:rsidRPr="00D801C6" w:rsidRDefault="00BD7FB7" w:rsidP="00D87E81">
      <w:pPr>
        <w:rPr>
          <w:rtl/>
          <w:lang w:eastAsia="he-IL"/>
        </w:rPr>
      </w:pPr>
      <w:bookmarkStart w:id="11102" w:name="_ETM_Q44_645662"/>
      <w:bookmarkStart w:id="11103" w:name="_ETM_Q44_645774"/>
      <w:bookmarkEnd w:id="11102"/>
      <w:bookmarkEnd w:id="11103"/>
    </w:p>
    <w:p w:rsidR="00BD7FB7" w:rsidRPr="00D801C6" w:rsidRDefault="00BD7FB7" w:rsidP="00D87E81">
      <w:pPr>
        <w:pStyle w:val="af8"/>
        <w:keepNext/>
        <w:rPr>
          <w:rtl/>
        </w:rPr>
      </w:pPr>
      <w:bookmarkStart w:id="11104" w:name="ET_interruption_5850_17"/>
      <w:r w:rsidRPr="00D801C6">
        <w:rPr>
          <w:rStyle w:val="TagStyle"/>
          <w:rtl/>
        </w:rPr>
        <w:t xml:space="preserve"> &lt;&lt; קריאה &gt;&gt; </w:t>
      </w:r>
      <w:r w:rsidRPr="00D801C6">
        <w:rPr>
          <w:rtl/>
        </w:rPr>
        <w:t>סמי אבו שחאדה (הרשימה המשותפת):</w:t>
      </w:r>
      <w:r w:rsidRPr="00D801C6">
        <w:rPr>
          <w:rStyle w:val="TagStyle"/>
          <w:rtl/>
        </w:rPr>
        <w:t xml:space="preserve"> &lt;&lt; קריאה &gt;&gt;</w:t>
      </w:r>
      <w:r w:rsidRPr="00D801C6">
        <w:rPr>
          <w:rtl/>
        </w:rPr>
        <w:t xml:space="preserve">   </w:t>
      </w:r>
      <w:bookmarkEnd w:id="11104"/>
    </w:p>
    <w:p w:rsidR="00BD7FB7" w:rsidRPr="00D801C6" w:rsidRDefault="00BD7FB7" w:rsidP="00FE191E">
      <w:pPr>
        <w:rPr>
          <w:rtl/>
          <w:lang w:eastAsia="he-IL"/>
        </w:rPr>
      </w:pPr>
    </w:p>
    <w:p w:rsidR="00BD7FB7" w:rsidRPr="00D801C6" w:rsidRDefault="00BD7FB7" w:rsidP="00D87E81">
      <w:pPr>
        <w:rPr>
          <w:rtl/>
          <w:lang w:eastAsia="he-IL"/>
        </w:rPr>
      </w:pPr>
      <w:bookmarkStart w:id="11105" w:name="_ETM_Q44_646425"/>
      <w:bookmarkEnd w:id="11105"/>
      <w:r w:rsidRPr="00D801C6">
        <w:rPr>
          <w:rFonts w:hint="cs"/>
          <w:rtl/>
          <w:lang w:eastAsia="he-IL"/>
        </w:rPr>
        <w:t xml:space="preserve">שרן, לטובת האנשים האלה </w:t>
      </w:r>
      <w:r w:rsidR="00F70AA4">
        <w:rPr>
          <w:rFonts w:hint="cs"/>
          <w:rtl/>
          <w:lang w:eastAsia="he-IL"/>
        </w:rPr>
        <w:t>– – –</w:t>
      </w:r>
    </w:p>
    <w:p w:rsidR="00BD7FB7" w:rsidRPr="00D801C6" w:rsidRDefault="00BD7FB7" w:rsidP="00D87E81">
      <w:pPr>
        <w:rPr>
          <w:rtl/>
          <w:lang w:eastAsia="he-IL"/>
        </w:rPr>
      </w:pPr>
      <w:bookmarkStart w:id="11106" w:name="_ETM_Q44_649510"/>
      <w:bookmarkStart w:id="11107" w:name="_ETM_Q44_649613"/>
      <w:bookmarkEnd w:id="11106"/>
      <w:bookmarkEnd w:id="11107"/>
    </w:p>
    <w:p w:rsidR="00BD7FB7" w:rsidRPr="00D801C6" w:rsidRDefault="00BD7FB7" w:rsidP="00D87E81">
      <w:pPr>
        <w:pStyle w:val="-"/>
        <w:keepNext/>
        <w:rPr>
          <w:rtl/>
        </w:rPr>
      </w:pPr>
      <w:bookmarkStart w:id="11108" w:name="ET_speakercontinue_5519_18"/>
      <w:r w:rsidRPr="00D801C6">
        <w:rPr>
          <w:rStyle w:val="TagStyle"/>
          <w:rtl/>
        </w:rPr>
        <w:t xml:space="preserve"> &lt;&lt; דובר_המשך &gt;&gt; </w:t>
      </w:r>
      <w:r w:rsidRPr="00D801C6">
        <w:rPr>
          <w:rtl/>
        </w:rPr>
        <w:t>שרן מרים השכל (תקווה חדשה):</w:t>
      </w:r>
      <w:r w:rsidRPr="00D801C6">
        <w:rPr>
          <w:rStyle w:val="TagStyle"/>
          <w:rtl/>
        </w:rPr>
        <w:t xml:space="preserve"> &lt;&lt; דובר_המשך &gt;&gt;</w:t>
      </w:r>
      <w:r w:rsidRPr="00D801C6">
        <w:rPr>
          <w:rtl/>
        </w:rPr>
        <w:t xml:space="preserve">   </w:t>
      </w:r>
      <w:bookmarkEnd w:id="11108"/>
    </w:p>
    <w:p w:rsidR="00BD7FB7" w:rsidRPr="00D801C6" w:rsidRDefault="00BD7FB7" w:rsidP="00FE191E">
      <w:pPr>
        <w:rPr>
          <w:rtl/>
          <w:lang w:eastAsia="he-IL"/>
        </w:rPr>
      </w:pPr>
    </w:p>
    <w:p w:rsidR="00BD7FB7" w:rsidRPr="00D801C6" w:rsidRDefault="00BD7FB7" w:rsidP="00D87E81">
      <w:pPr>
        <w:rPr>
          <w:rtl/>
          <w:lang w:eastAsia="he-IL"/>
        </w:rPr>
      </w:pPr>
      <w:bookmarkStart w:id="11109" w:name="_ETM_Q44_647937"/>
      <w:bookmarkEnd w:id="11109"/>
      <w:r w:rsidRPr="00D801C6">
        <w:rPr>
          <w:rFonts w:hint="cs"/>
          <w:rtl/>
          <w:lang w:eastAsia="he-IL"/>
        </w:rPr>
        <w:t>עד שלוש שנים בכלא.</w:t>
      </w:r>
    </w:p>
    <w:p w:rsidR="00BD7FB7" w:rsidRPr="00D801C6" w:rsidRDefault="00BD7FB7" w:rsidP="00D87E81">
      <w:pPr>
        <w:rPr>
          <w:rtl/>
          <w:lang w:eastAsia="he-IL"/>
        </w:rPr>
      </w:pPr>
      <w:bookmarkStart w:id="11110" w:name="_ETM_Q44_652513"/>
      <w:bookmarkStart w:id="11111" w:name="_ETM_Q44_652616"/>
      <w:bookmarkStart w:id="11112" w:name="_ETM_Q44_655973"/>
      <w:bookmarkStart w:id="11113" w:name="_ETM_Q44_656056"/>
      <w:bookmarkStart w:id="11114" w:name="_ETM_Q44_654127"/>
      <w:bookmarkStart w:id="11115" w:name="_ETM_Q44_654176"/>
      <w:bookmarkEnd w:id="11110"/>
      <w:bookmarkEnd w:id="11111"/>
      <w:bookmarkEnd w:id="11112"/>
      <w:bookmarkEnd w:id="11113"/>
      <w:bookmarkEnd w:id="11114"/>
      <w:bookmarkEnd w:id="11115"/>
    </w:p>
    <w:p w:rsidR="00BD7FB7" w:rsidRPr="00D801C6" w:rsidRDefault="00BD7FB7" w:rsidP="00D87E81">
      <w:pPr>
        <w:pStyle w:val="af8"/>
        <w:keepNext/>
        <w:rPr>
          <w:rtl/>
        </w:rPr>
      </w:pPr>
      <w:bookmarkStart w:id="11116" w:name="ET_interruption_קריאות_20"/>
      <w:r w:rsidRPr="00D801C6">
        <w:rPr>
          <w:rStyle w:val="TagStyle"/>
          <w:rtl/>
        </w:rPr>
        <w:t xml:space="preserve"> &lt;&lt; קריאה &gt;&gt; </w:t>
      </w:r>
      <w:r w:rsidRPr="00D801C6">
        <w:rPr>
          <w:rtl/>
        </w:rPr>
        <w:t>קריאות:</w:t>
      </w:r>
      <w:r w:rsidRPr="00D801C6">
        <w:rPr>
          <w:rStyle w:val="TagStyle"/>
          <w:rtl/>
        </w:rPr>
        <w:t xml:space="preserve"> &lt;&lt; קריאה &gt;&gt;</w:t>
      </w:r>
      <w:r w:rsidRPr="00D801C6">
        <w:rPr>
          <w:rtl/>
        </w:rPr>
        <w:t xml:space="preserve">   </w:t>
      </w:r>
      <w:bookmarkEnd w:id="11116"/>
    </w:p>
    <w:p w:rsidR="00BD7FB7" w:rsidRPr="00D801C6" w:rsidRDefault="00BD7FB7" w:rsidP="00FE191E">
      <w:pPr>
        <w:rPr>
          <w:rtl/>
          <w:lang w:eastAsia="he-IL"/>
        </w:rPr>
      </w:pPr>
    </w:p>
    <w:p w:rsidR="00BD7FB7" w:rsidRPr="00D801C6" w:rsidRDefault="00F70AA4" w:rsidP="00D87E81">
      <w:pPr>
        <w:rPr>
          <w:rtl/>
          <w:lang w:eastAsia="he-IL"/>
        </w:rPr>
      </w:pPr>
      <w:bookmarkStart w:id="11117" w:name="_ETM_Q44_654912"/>
      <w:bookmarkEnd w:id="11117"/>
      <w:r>
        <w:rPr>
          <w:rFonts w:hint="cs"/>
          <w:rtl/>
          <w:lang w:eastAsia="he-IL"/>
        </w:rPr>
        <w:t>– – –</w:t>
      </w:r>
    </w:p>
    <w:p w:rsidR="00BD7FB7" w:rsidRPr="00D801C6" w:rsidRDefault="00BD7FB7" w:rsidP="00D87E81">
      <w:pPr>
        <w:rPr>
          <w:rtl/>
          <w:lang w:eastAsia="he-IL"/>
        </w:rPr>
      </w:pPr>
    </w:p>
    <w:p w:rsidR="00BD7FB7" w:rsidRPr="00D801C6" w:rsidRDefault="00BD7FB7" w:rsidP="00D87E81">
      <w:pPr>
        <w:pStyle w:val="af8"/>
        <w:keepNext/>
        <w:rPr>
          <w:rtl/>
        </w:rPr>
      </w:pPr>
      <w:bookmarkStart w:id="11118" w:name="ET_interruption_5850_22"/>
      <w:r w:rsidRPr="00D801C6">
        <w:rPr>
          <w:rStyle w:val="TagStyle"/>
          <w:rtl/>
        </w:rPr>
        <w:t xml:space="preserve"> &lt;&lt; קריאה &gt;&gt; </w:t>
      </w:r>
      <w:r w:rsidRPr="00D801C6">
        <w:rPr>
          <w:rtl/>
        </w:rPr>
        <w:t>סמי אבו שחאדה (הרשימה המשותפת):</w:t>
      </w:r>
      <w:r w:rsidRPr="00D801C6">
        <w:rPr>
          <w:rStyle w:val="TagStyle"/>
          <w:rtl/>
        </w:rPr>
        <w:t xml:space="preserve"> &lt;&lt; קריאה &gt;&gt;</w:t>
      </w:r>
      <w:r w:rsidRPr="00D801C6">
        <w:rPr>
          <w:rtl/>
        </w:rPr>
        <w:t xml:space="preserve">   </w:t>
      </w:r>
      <w:bookmarkEnd w:id="11118"/>
    </w:p>
    <w:p w:rsidR="00BD7FB7" w:rsidRPr="00D801C6" w:rsidRDefault="00BD7FB7" w:rsidP="00FE191E">
      <w:pPr>
        <w:rPr>
          <w:rtl/>
          <w:lang w:eastAsia="he-IL"/>
        </w:rPr>
      </w:pPr>
    </w:p>
    <w:p w:rsidR="00BD7FB7" w:rsidRPr="00D801C6" w:rsidRDefault="00BD7FB7" w:rsidP="00D87E81">
      <w:pPr>
        <w:rPr>
          <w:rtl/>
          <w:lang w:eastAsia="he-IL"/>
        </w:rPr>
      </w:pPr>
      <w:bookmarkStart w:id="11119" w:name="_ETM_Q44_653708"/>
      <w:bookmarkEnd w:id="11119"/>
      <w:r w:rsidRPr="00D801C6">
        <w:rPr>
          <w:rFonts w:hint="cs"/>
          <w:rtl/>
          <w:lang w:eastAsia="he-IL"/>
        </w:rPr>
        <w:t xml:space="preserve">שהמשטרה תעשה </w:t>
      </w:r>
      <w:r w:rsidR="00F70AA4">
        <w:rPr>
          <w:rFonts w:hint="cs"/>
          <w:rtl/>
          <w:lang w:eastAsia="he-IL"/>
        </w:rPr>
        <w:t>– – –</w:t>
      </w:r>
    </w:p>
    <w:p w:rsidR="00BD7FB7" w:rsidRPr="00D801C6" w:rsidRDefault="00BD7FB7" w:rsidP="00D87E81">
      <w:pPr>
        <w:rPr>
          <w:rtl/>
          <w:lang w:eastAsia="he-IL"/>
        </w:rPr>
      </w:pPr>
      <w:bookmarkStart w:id="11120" w:name="_ETM_Q44_654227"/>
      <w:bookmarkStart w:id="11121" w:name="_ETM_Q44_654315"/>
      <w:bookmarkEnd w:id="11120"/>
      <w:bookmarkEnd w:id="11121"/>
    </w:p>
    <w:p w:rsidR="00BD7FB7" w:rsidRPr="00D801C6" w:rsidRDefault="00BD7FB7" w:rsidP="00D87E81">
      <w:pPr>
        <w:pStyle w:val="-"/>
        <w:keepNext/>
        <w:rPr>
          <w:rtl/>
        </w:rPr>
      </w:pPr>
      <w:bookmarkStart w:id="11122" w:name="ET_speakercontinue_5519_21"/>
      <w:r w:rsidRPr="00D801C6">
        <w:rPr>
          <w:rStyle w:val="TagStyle"/>
          <w:rtl/>
        </w:rPr>
        <w:t xml:space="preserve"> &lt;&lt; דובר_המשך &gt;&gt; </w:t>
      </w:r>
      <w:r w:rsidRPr="00D801C6">
        <w:rPr>
          <w:rtl/>
        </w:rPr>
        <w:t>שרן מרים השכל (תקווה חדשה):</w:t>
      </w:r>
      <w:r w:rsidRPr="00D801C6">
        <w:rPr>
          <w:rStyle w:val="TagStyle"/>
          <w:rtl/>
        </w:rPr>
        <w:t xml:space="preserve"> &lt;&lt; דובר_המשך &gt;&gt;</w:t>
      </w:r>
      <w:r w:rsidRPr="00D801C6">
        <w:rPr>
          <w:rtl/>
        </w:rPr>
        <w:t xml:space="preserve">   </w:t>
      </w:r>
      <w:bookmarkEnd w:id="11122"/>
    </w:p>
    <w:p w:rsidR="00BD7FB7" w:rsidRPr="00D801C6" w:rsidRDefault="00BD7FB7" w:rsidP="00FE191E">
      <w:pPr>
        <w:rPr>
          <w:rtl/>
          <w:lang w:eastAsia="he-IL"/>
        </w:rPr>
      </w:pPr>
    </w:p>
    <w:p w:rsidR="00BD7FB7" w:rsidRPr="00D801C6" w:rsidRDefault="00BD7FB7" w:rsidP="00D87E81">
      <w:pPr>
        <w:rPr>
          <w:rtl/>
          <w:lang w:eastAsia="he-IL"/>
        </w:rPr>
      </w:pPr>
      <w:bookmarkStart w:id="11123" w:name="_ETM_Q44_654880"/>
      <w:bookmarkStart w:id="11124" w:name="_ETM_Q44_645291"/>
      <w:bookmarkStart w:id="11125" w:name="_ETM_Q44_645346"/>
      <w:bookmarkStart w:id="11126" w:name="_ETM_Q44_641118"/>
      <w:bookmarkEnd w:id="11123"/>
      <w:bookmarkEnd w:id="11124"/>
      <w:bookmarkEnd w:id="11125"/>
      <w:bookmarkEnd w:id="11126"/>
      <w:r w:rsidRPr="00D801C6">
        <w:rPr>
          <w:rtl/>
          <w:lang w:eastAsia="he-IL"/>
        </w:rPr>
        <w:t xml:space="preserve">ההתנגדות שלכם לחוק הורסת את העתיד והחלום של הצעירים שלכם להיות עורכי דין, </w:t>
      </w:r>
      <w:r w:rsidRPr="00D801C6">
        <w:rPr>
          <w:rFonts w:hint="cs"/>
          <w:rtl/>
          <w:lang w:eastAsia="he-IL"/>
        </w:rPr>
        <w:t xml:space="preserve">להיות </w:t>
      </w:r>
      <w:r w:rsidRPr="00D801C6">
        <w:rPr>
          <w:rtl/>
          <w:lang w:eastAsia="he-IL"/>
        </w:rPr>
        <w:t>רופאים</w:t>
      </w:r>
      <w:r w:rsidRPr="00D801C6">
        <w:rPr>
          <w:rFonts w:hint="cs"/>
          <w:rtl/>
          <w:lang w:eastAsia="he-IL"/>
        </w:rPr>
        <w:t xml:space="preserve"> </w:t>
      </w:r>
      <w:r w:rsidR="00F70AA4">
        <w:rPr>
          <w:rFonts w:hint="cs"/>
          <w:rtl/>
          <w:lang w:eastAsia="he-IL"/>
        </w:rPr>
        <w:t>– –</w:t>
      </w:r>
    </w:p>
    <w:p w:rsidR="00BD7FB7" w:rsidRPr="00D801C6" w:rsidRDefault="00BD7FB7" w:rsidP="00D87E81">
      <w:pPr>
        <w:rPr>
          <w:rtl/>
          <w:lang w:eastAsia="he-IL"/>
        </w:rPr>
      </w:pPr>
      <w:bookmarkStart w:id="11127" w:name="_ETM_Q44_667303"/>
      <w:bookmarkStart w:id="11128" w:name="_ETM_Q44_667440"/>
      <w:bookmarkEnd w:id="11127"/>
      <w:bookmarkEnd w:id="11128"/>
    </w:p>
    <w:p w:rsidR="00BD7FB7" w:rsidRPr="00D801C6" w:rsidRDefault="00BD7FB7" w:rsidP="00D87E81">
      <w:pPr>
        <w:pStyle w:val="af8"/>
        <w:keepNext/>
        <w:rPr>
          <w:rtl/>
        </w:rPr>
      </w:pPr>
      <w:bookmarkStart w:id="11129" w:name="ET_interruption_5850_23"/>
      <w:r w:rsidRPr="00D801C6">
        <w:rPr>
          <w:rStyle w:val="TagStyle"/>
          <w:rtl/>
        </w:rPr>
        <w:t xml:space="preserve"> &lt;&lt; קריאה &gt;&gt; </w:t>
      </w:r>
      <w:r w:rsidRPr="00D801C6">
        <w:rPr>
          <w:rtl/>
        </w:rPr>
        <w:t>סמי אבו שחאדה (הרשימה המשותפת):</w:t>
      </w:r>
      <w:r w:rsidRPr="00D801C6">
        <w:rPr>
          <w:rStyle w:val="TagStyle"/>
          <w:rtl/>
        </w:rPr>
        <w:t xml:space="preserve"> &lt;&lt; קריאה &gt;&gt;</w:t>
      </w:r>
      <w:r w:rsidRPr="00D801C6">
        <w:rPr>
          <w:rtl/>
        </w:rPr>
        <w:t xml:space="preserve">   </w:t>
      </w:r>
      <w:bookmarkEnd w:id="11129"/>
    </w:p>
    <w:p w:rsidR="00BD7FB7" w:rsidRPr="00D801C6" w:rsidRDefault="00BD7FB7" w:rsidP="00FE191E">
      <w:pPr>
        <w:rPr>
          <w:rtl/>
          <w:lang w:eastAsia="he-IL"/>
        </w:rPr>
      </w:pPr>
    </w:p>
    <w:p w:rsidR="00BD7FB7" w:rsidRDefault="00F70AA4" w:rsidP="00D87E81">
      <w:pPr>
        <w:rPr>
          <w:rtl/>
          <w:lang w:eastAsia="he-IL"/>
        </w:rPr>
      </w:pPr>
      <w:bookmarkStart w:id="11130" w:name="_ETM_Q44_666420"/>
      <w:bookmarkEnd w:id="11130"/>
      <w:r>
        <w:rPr>
          <w:rFonts w:hint="cs"/>
          <w:rtl/>
          <w:lang w:eastAsia="he-IL"/>
        </w:rPr>
        <w:t>– – –</w:t>
      </w:r>
    </w:p>
    <w:p w:rsidR="00BD7FB7" w:rsidRPr="00D801C6" w:rsidRDefault="00BD7FB7" w:rsidP="00D87E81">
      <w:pPr>
        <w:rPr>
          <w:rtl/>
          <w:lang w:eastAsia="he-IL"/>
        </w:rPr>
      </w:pPr>
    </w:p>
    <w:p w:rsidR="00BD7FB7" w:rsidRPr="00D801C6" w:rsidRDefault="00BD7FB7" w:rsidP="00D87E81">
      <w:pPr>
        <w:pStyle w:val="-"/>
        <w:keepNext/>
        <w:rPr>
          <w:rtl/>
        </w:rPr>
      </w:pPr>
      <w:bookmarkStart w:id="11131" w:name="_ETM_Q44_668125"/>
      <w:bookmarkStart w:id="11132" w:name="_ETM_Q44_668231"/>
      <w:bookmarkStart w:id="11133" w:name="ET_speakercontinue_5519_24"/>
      <w:bookmarkEnd w:id="11131"/>
      <w:bookmarkEnd w:id="11132"/>
      <w:r w:rsidRPr="00D801C6">
        <w:rPr>
          <w:rStyle w:val="TagStyle"/>
          <w:rtl/>
        </w:rPr>
        <w:t xml:space="preserve"> &lt;&lt; דובר_המשך &gt;&gt; </w:t>
      </w:r>
      <w:r w:rsidRPr="00D801C6">
        <w:rPr>
          <w:rtl/>
        </w:rPr>
        <w:t>שרן מרים השכל (תקווה חדשה):</w:t>
      </w:r>
      <w:r w:rsidRPr="00D801C6">
        <w:rPr>
          <w:rStyle w:val="TagStyle"/>
          <w:rtl/>
        </w:rPr>
        <w:t xml:space="preserve"> &lt;&lt; דובר_המשך &gt;&gt;</w:t>
      </w:r>
      <w:r w:rsidRPr="00D801C6">
        <w:rPr>
          <w:rtl/>
        </w:rPr>
        <w:t xml:space="preserve">   </w:t>
      </w:r>
      <w:bookmarkEnd w:id="11133"/>
    </w:p>
    <w:p w:rsidR="00BD7FB7" w:rsidRPr="00D801C6" w:rsidRDefault="00BD7FB7" w:rsidP="00FE191E">
      <w:pPr>
        <w:rPr>
          <w:rtl/>
          <w:lang w:eastAsia="he-IL"/>
        </w:rPr>
      </w:pPr>
    </w:p>
    <w:p w:rsidR="00BD7FB7" w:rsidRPr="00D801C6" w:rsidRDefault="00F70AA4" w:rsidP="00D87E81">
      <w:pPr>
        <w:rPr>
          <w:rtl/>
          <w:lang w:eastAsia="he-IL"/>
        </w:rPr>
      </w:pPr>
      <w:bookmarkStart w:id="11134" w:name="_ETM_Q44_668944"/>
      <w:bookmarkEnd w:id="11134"/>
      <w:r>
        <w:rPr>
          <w:rFonts w:hint="cs"/>
          <w:rtl/>
          <w:lang w:eastAsia="he-IL"/>
        </w:rPr>
        <w:t>– –</w:t>
      </w:r>
      <w:r w:rsidR="00BD7FB7" w:rsidRPr="00D801C6">
        <w:rPr>
          <w:rFonts w:hint="cs"/>
          <w:rtl/>
          <w:lang w:eastAsia="he-IL"/>
        </w:rPr>
        <w:t xml:space="preserve"> </w:t>
      </w:r>
      <w:bookmarkStart w:id="11135" w:name="_ETM_Q44_667472"/>
      <w:bookmarkStart w:id="11136" w:name="_ETM_Q44_667587"/>
      <w:bookmarkEnd w:id="11135"/>
      <w:bookmarkEnd w:id="11136"/>
      <w:r w:rsidR="00BD7FB7" w:rsidRPr="00D801C6">
        <w:rPr>
          <w:rtl/>
          <w:lang w:eastAsia="he-IL"/>
        </w:rPr>
        <w:t xml:space="preserve">אפילו נהגי אוטובוס </w:t>
      </w:r>
      <w:r w:rsidR="00BD7FB7" w:rsidRPr="00D801C6">
        <w:rPr>
          <w:rFonts w:hint="cs"/>
          <w:rtl/>
          <w:lang w:eastAsia="he-IL"/>
        </w:rPr>
        <w:t>הם לא</w:t>
      </w:r>
      <w:r w:rsidR="00BD7FB7" w:rsidRPr="00D801C6">
        <w:rPr>
          <w:rtl/>
          <w:lang w:eastAsia="he-IL"/>
        </w:rPr>
        <w:t xml:space="preserve"> יכולים </w:t>
      </w:r>
      <w:r w:rsidR="00BD7FB7" w:rsidRPr="00D801C6">
        <w:rPr>
          <w:rFonts w:hint="cs"/>
          <w:rtl/>
          <w:lang w:eastAsia="he-IL"/>
        </w:rPr>
        <w:t xml:space="preserve">להיות </w:t>
      </w:r>
      <w:bookmarkStart w:id="11137" w:name="_ETM_Q44_673191"/>
      <w:bookmarkEnd w:id="11137"/>
      <w:r w:rsidR="00BD7FB7" w:rsidRPr="00D801C6">
        <w:rPr>
          <w:rFonts w:hint="cs"/>
          <w:rtl/>
          <w:lang w:eastAsia="he-IL"/>
        </w:rPr>
        <w:t>עם תיק פלילי. אתה יודע את זה?</w:t>
      </w:r>
      <w:bookmarkStart w:id="11138" w:name="_ETM_Q44_671371"/>
      <w:bookmarkStart w:id="11139" w:name="_ETM_Q44_671481"/>
      <w:bookmarkStart w:id="11140" w:name="_ETM_Q44_674007"/>
      <w:bookmarkEnd w:id="11138"/>
      <w:bookmarkEnd w:id="11139"/>
      <w:bookmarkEnd w:id="11140"/>
    </w:p>
    <w:p w:rsidR="00BD7FB7" w:rsidRPr="00D801C6" w:rsidRDefault="00BD7FB7" w:rsidP="00D87E81">
      <w:pPr>
        <w:rPr>
          <w:rtl/>
          <w:lang w:eastAsia="he-IL"/>
        </w:rPr>
      </w:pPr>
      <w:bookmarkStart w:id="11141" w:name="_ETM_Q44_674132"/>
      <w:bookmarkStart w:id="11142" w:name="_ETM_Q44_676954"/>
      <w:bookmarkStart w:id="11143" w:name="_ETM_Q44_677048"/>
      <w:bookmarkEnd w:id="11141"/>
      <w:bookmarkEnd w:id="11142"/>
      <w:bookmarkEnd w:id="11143"/>
    </w:p>
    <w:p w:rsidR="00BD7FB7" w:rsidRPr="00D801C6" w:rsidRDefault="00BD7FB7" w:rsidP="00D87E81">
      <w:pPr>
        <w:pStyle w:val="af8"/>
        <w:keepNext/>
        <w:rPr>
          <w:rtl/>
        </w:rPr>
      </w:pPr>
      <w:bookmarkStart w:id="11144" w:name="ET_interruption_קריאות_27"/>
      <w:r w:rsidRPr="00D801C6">
        <w:rPr>
          <w:rStyle w:val="TagStyle"/>
          <w:rtl/>
        </w:rPr>
        <w:t xml:space="preserve"> &lt;&lt; קריאה &gt;&gt; </w:t>
      </w:r>
      <w:r w:rsidRPr="00D801C6">
        <w:rPr>
          <w:rtl/>
        </w:rPr>
        <w:t>קריאות:</w:t>
      </w:r>
      <w:r w:rsidRPr="00D801C6">
        <w:rPr>
          <w:rStyle w:val="TagStyle"/>
          <w:rtl/>
        </w:rPr>
        <w:t xml:space="preserve"> &lt;&lt; קריאה &gt;&gt;</w:t>
      </w:r>
      <w:r w:rsidRPr="00D801C6">
        <w:rPr>
          <w:rtl/>
        </w:rPr>
        <w:t xml:space="preserve">   </w:t>
      </w:r>
      <w:bookmarkEnd w:id="11144"/>
    </w:p>
    <w:p w:rsidR="00BD7FB7" w:rsidRPr="00D801C6" w:rsidRDefault="00BD7FB7" w:rsidP="00FE191E">
      <w:pPr>
        <w:rPr>
          <w:rtl/>
          <w:lang w:eastAsia="he-IL"/>
        </w:rPr>
      </w:pPr>
    </w:p>
    <w:p w:rsidR="00BD7FB7" w:rsidRPr="00D801C6" w:rsidRDefault="00F70AA4" w:rsidP="00D87E81">
      <w:pPr>
        <w:rPr>
          <w:rtl/>
          <w:lang w:eastAsia="he-IL"/>
        </w:rPr>
      </w:pPr>
      <w:bookmarkStart w:id="11145" w:name="_ETM_Q44_675427"/>
      <w:bookmarkEnd w:id="11145"/>
      <w:r>
        <w:rPr>
          <w:rFonts w:hint="cs"/>
          <w:rtl/>
          <w:lang w:eastAsia="he-IL"/>
        </w:rPr>
        <w:t>– – –</w:t>
      </w:r>
      <w:r w:rsidR="00BD7FB7" w:rsidRPr="00D801C6">
        <w:rPr>
          <w:rFonts w:hint="cs"/>
          <w:rtl/>
          <w:lang w:eastAsia="he-IL"/>
        </w:rPr>
        <w:t xml:space="preserve"> </w:t>
      </w:r>
    </w:p>
    <w:p w:rsidR="00BD7FB7" w:rsidRPr="00D801C6" w:rsidRDefault="00BD7FB7" w:rsidP="00D87E81">
      <w:pPr>
        <w:rPr>
          <w:rtl/>
          <w:lang w:eastAsia="he-IL"/>
        </w:rPr>
      </w:pPr>
      <w:bookmarkStart w:id="11146" w:name="_ETM_Q44_678481"/>
      <w:bookmarkStart w:id="11147" w:name="_ETM_Q44_678569"/>
      <w:bookmarkEnd w:id="11146"/>
      <w:bookmarkEnd w:id="11147"/>
    </w:p>
    <w:p w:rsidR="00BD7FB7" w:rsidRPr="00D801C6" w:rsidRDefault="00BD7FB7" w:rsidP="00D87E81">
      <w:pPr>
        <w:pStyle w:val="-"/>
        <w:keepNext/>
        <w:rPr>
          <w:rtl/>
        </w:rPr>
      </w:pPr>
      <w:bookmarkStart w:id="11148" w:name="ET_speakercontinue_5519_26"/>
      <w:r w:rsidRPr="00D801C6">
        <w:rPr>
          <w:rStyle w:val="TagStyle"/>
          <w:rtl/>
        </w:rPr>
        <w:t xml:space="preserve"> &lt;&lt; דובר_המשך &gt;&gt; </w:t>
      </w:r>
      <w:r w:rsidRPr="00D801C6">
        <w:rPr>
          <w:rtl/>
        </w:rPr>
        <w:t>שרן מרים השכל (תקווה חדשה):</w:t>
      </w:r>
      <w:r w:rsidRPr="00D801C6">
        <w:rPr>
          <w:rStyle w:val="TagStyle"/>
          <w:rtl/>
        </w:rPr>
        <w:t xml:space="preserve"> &lt;&lt; דובר_המשך &gt;&gt;</w:t>
      </w:r>
      <w:r w:rsidRPr="00D801C6">
        <w:rPr>
          <w:rtl/>
        </w:rPr>
        <w:t xml:space="preserve">   </w:t>
      </w:r>
      <w:bookmarkEnd w:id="11148"/>
    </w:p>
    <w:p w:rsidR="00BD7FB7" w:rsidRPr="00D801C6" w:rsidRDefault="00BD7FB7" w:rsidP="00FE191E">
      <w:pPr>
        <w:rPr>
          <w:rtl/>
          <w:lang w:eastAsia="he-IL"/>
        </w:rPr>
      </w:pPr>
    </w:p>
    <w:p w:rsidR="00BD7FB7" w:rsidRPr="00D801C6" w:rsidRDefault="00BD7FB7" w:rsidP="00D87E81">
      <w:pPr>
        <w:rPr>
          <w:rtl/>
          <w:lang w:eastAsia="he-IL"/>
        </w:rPr>
      </w:pPr>
      <w:bookmarkStart w:id="11149" w:name="_ETM_Q44_676826"/>
      <w:bookmarkEnd w:id="11149"/>
      <w:r w:rsidRPr="00D801C6">
        <w:rPr>
          <w:rFonts w:hint="cs"/>
          <w:rtl/>
          <w:lang w:eastAsia="he-IL"/>
        </w:rPr>
        <w:t>אני מבינה שאתם כועסים, כי הם מ</w:t>
      </w:r>
      <w:r>
        <w:rPr>
          <w:rFonts w:hint="cs"/>
          <w:rtl/>
          <w:lang w:eastAsia="he-IL"/>
        </w:rPr>
        <w:t>סתכלים עליכ</w:t>
      </w:r>
      <w:r w:rsidRPr="00D801C6">
        <w:rPr>
          <w:rFonts w:hint="cs"/>
          <w:rtl/>
          <w:lang w:eastAsia="he-IL"/>
        </w:rPr>
        <w:t>ם</w:t>
      </w:r>
      <w:r>
        <w:rPr>
          <w:rFonts w:hint="cs"/>
          <w:rtl/>
          <w:lang w:eastAsia="he-IL"/>
        </w:rPr>
        <w:t>,</w:t>
      </w:r>
      <w:r w:rsidRPr="00D801C6">
        <w:rPr>
          <w:rFonts w:hint="cs"/>
          <w:rtl/>
          <w:lang w:eastAsia="he-IL"/>
        </w:rPr>
        <w:t xml:space="preserve"> ואתם דנים אותם </w:t>
      </w:r>
      <w:bookmarkStart w:id="11150" w:name="_ETM_Q44_682868"/>
      <w:bookmarkEnd w:id="11150"/>
      <w:r w:rsidRPr="00D801C6">
        <w:rPr>
          <w:rFonts w:hint="cs"/>
          <w:rtl/>
          <w:lang w:eastAsia="he-IL"/>
        </w:rPr>
        <w:t xml:space="preserve">לחיי עבריינות. זה מה שאתם עושים. אפילו נהגי אוטובוס הם </w:t>
      </w:r>
      <w:bookmarkStart w:id="11151" w:name="_ETM_Q44_689017"/>
      <w:bookmarkEnd w:id="11151"/>
      <w:r w:rsidRPr="00D801C6">
        <w:rPr>
          <w:rFonts w:hint="cs"/>
          <w:rtl/>
          <w:lang w:eastAsia="he-IL"/>
        </w:rPr>
        <w:t xml:space="preserve">לא יכולים להיות עם תיק פלילי </w:t>
      </w:r>
      <w:bookmarkStart w:id="11152" w:name="_ETM_Q44_694752"/>
      <w:bookmarkEnd w:id="11152"/>
      <w:r w:rsidR="00F70AA4">
        <w:rPr>
          <w:rFonts w:hint="cs"/>
          <w:rtl/>
          <w:lang w:eastAsia="he-IL"/>
        </w:rPr>
        <w:t>– –</w:t>
      </w:r>
    </w:p>
    <w:p w:rsidR="00BD7FB7" w:rsidRPr="00D801C6" w:rsidRDefault="00BD7FB7" w:rsidP="00D87E81">
      <w:pPr>
        <w:rPr>
          <w:rtl/>
          <w:lang w:eastAsia="he-IL"/>
        </w:rPr>
      </w:pPr>
      <w:bookmarkStart w:id="11153" w:name="_ETM_Q44_689578"/>
      <w:bookmarkStart w:id="11154" w:name="_ETM_Q44_689694"/>
      <w:bookmarkEnd w:id="11153"/>
      <w:bookmarkEnd w:id="11154"/>
    </w:p>
    <w:p w:rsidR="00BD7FB7" w:rsidRPr="00D801C6" w:rsidRDefault="00BD7FB7" w:rsidP="00D87E81">
      <w:pPr>
        <w:pStyle w:val="af8"/>
        <w:keepNext/>
        <w:rPr>
          <w:rtl/>
        </w:rPr>
      </w:pPr>
      <w:bookmarkStart w:id="11155" w:name="ET_interruption_5850_28"/>
      <w:r w:rsidRPr="00D801C6">
        <w:rPr>
          <w:rStyle w:val="TagStyle"/>
          <w:rtl/>
        </w:rPr>
        <w:t xml:space="preserve"> &lt;&lt; קריאה &gt;&gt; </w:t>
      </w:r>
      <w:r w:rsidRPr="00D801C6">
        <w:rPr>
          <w:rtl/>
        </w:rPr>
        <w:t>סמי אבו שחאדה (הרשימה המשותפת):</w:t>
      </w:r>
      <w:r w:rsidRPr="00D801C6">
        <w:rPr>
          <w:rStyle w:val="TagStyle"/>
          <w:rtl/>
        </w:rPr>
        <w:t xml:space="preserve"> &lt;&lt; קריאה &gt;&gt;</w:t>
      </w:r>
      <w:r w:rsidRPr="00D801C6">
        <w:rPr>
          <w:rtl/>
        </w:rPr>
        <w:t xml:space="preserve">   </w:t>
      </w:r>
      <w:bookmarkEnd w:id="11155"/>
    </w:p>
    <w:p w:rsidR="00BD7FB7" w:rsidRPr="00D801C6" w:rsidRDefault="00BD7FB7" w:rsidP="00FE191E">
      <w:pPr>
        <w:rPr>
          <w:rtl/>
          <w:lang w:eastAsia="he-IL"/>
        </w:rPr>
      </w:pPr>
    </w:p>
    <w:p w:rsidR="00BD7FB7" w:rsidRPr="00D801C6" w:rsidRDefault="00BD7FB7" w:rsidP="00D87E81">
      <w:pPr>
        <w:rPr>
          <w:rtl/>
          <w:lang w:eastAsia="he-IL"/>
        </w:rPr>
      </w:pPr>
      <w:bookmarkStart w:id="11156" w:name="_ETM_Q44_689969"/>
      <w:bookmarkEnd w:id="11156"/>
      <w:r w:rsidRPr="00D801C6">
        <w:rPr>
          <w:rFonts w:hint="cs"/>
          <w:rtl/>
          <w:lang w:eastAsia="he-IL"/>
        </w:rPr>
        <w:t xml:space="preserve"> </w:t>
      </w:r>
      <w:r w:rsidR="00F70AA4">
        <w:rPr>
          <w:rFonts w:hint="cs"/>
          <w:rtl/>
          <w:lang w:eastAsia="he-IL"/>
        </w:rPr>
        <w:t>– – –</w:t>
      </w:r>
      <w:r w:rsidRPr="00D801C6">
        <w:rPr>
          <w:rFonts w:hint="cs"/>
          <w:rtl/>
          <w:lang w:eastAsia="he-IL"/>
        </w:rPr>
        <w:t xml:space="preserve"> תשימי </w:t>
      </w:r>
      <w:bookmarkStart w:id="11157" w:name="_ETM_Q44_691774"/>
      <w:bookmarkEnd w:id="11157"/>
      <w:r w:rsidRPr="00D801C6">
        <w:rPr>
          <w:rFonts w:hint="cs"/>
          <w:rtl/>
          <w:lang w:eastAsia="he-IL"/>
        </w:rPr>
        <w:t xml:space="preserve">אותו בכלא </w:t>
      </w:r>
      <w:r w:rsidR="00F70AA4">
        <w:rPr>
          <w:rFonts w:hint="cs"/>
          <w:rtl/>
          <w:lang w:eastAsia="he-IL"/>
        </w:rPr>
        <w:t>– – –</w:t>
      </w:r>
    </w:p>
    <w:p w:rsidR="00BD7FB7" w:rsidRPr="00D801C6" w:rsidRDefault="00BD7FB7" w:rsidP="00D87E81">
      <w:pPr>
        <w:rPr>
          <w:rtl/>
          <w:lang w:eastAsia="he-IL"/>
        </w:rPr>
      </w:pPr>
      <w:bookmarkStart w:id="11158" w:name="_ETM_Q44_692295"/>
      <w:bookmarkEnd w:id="11158"/>
    </w:p>
    <w:p w:rsidR="00BD7FB7" w:rsidRPr="00D801C6" w:rsidRDefault="00BD7FB7" w:rsidP="00D87E81">
      <w:pPr>
        <w:pStyle w:val="-"/>
        <w:keepNext/>
        <w:rPr>
          <w:rtl/>
        </w:rPr>
      </w:pPr>
      <w:bookmarkStart w:id="11159" w:name="ET_speakercontinue_5519_29"/>
      <w:r w:rsidRPr="00D801C6">
        <w:rPr>
          <w:rStyle w:val="TagStyle"/>
          <w:rtl/>
        </w:rPr>
        <w:t xml:space="preserve"> &lt;&lt; דובר_המשך &gt;&gt; </w:t>
      </w:r>
      <w:r w:rsidRPr="00D801C6">
        <w:rPr>
          <w:rtl/>
        </w:rPr>
        <w:t>שרן מרים השכל (תקווה חדשה):</w:t>
      </w:r>
      <w:r w:rsidRPr="00D801C6">
        <w:rPr>
          <w:rStyle w:val="TagStyle"/>
          <w:rtl/>
        </w:rPr>
        <w:t xml:space="preserve"> &lt;&lt; דובר_המשך &gt;&gt;</w:t>
      </w:r>
      <w:r w:rsidRPr="00D801C6">
        <w:rPr>
          <w:rtl/>
        </w:rPr>
        <w:t xml:space="preserve">   </w:t>
      </w:r>
      <w:bookmarkEnd w:id="11159"/>
    </w:p>
    <w:p w:rsidR="00BD7FB7" w:rsidRPr="00D801C6" w:rsidRDefault="00BD7FB7" w:rsidP="00FE191E">
      <w:pPr>
        <w:rPr>
          <w:rtl/>
          <w:lang w:eastAsia="he-IL"/>
        </w:rPr>
      </w:pPr>
    </w:p>
    <w:p w:rsidR="00BD7FB7" w:rsidRPr="00D801C6" w:rsidRDefault="00F70AA4" w:rsidP="009B14A5">
      <w:pPr>
        <w:rPr>
          <w:rtl/>
          <w:lang w:eastAsia="he-IL"/>
        </w:rPr>
      </w:pPr>
      <w:bookmarkStart w:id="11160" w:name="_ETM_Q44_693613"/>
      <w:bookmarkEnd w:id="11160"/>
      <w:r>
        <w:rPr>
          <w:rFonts w:hint="cs"/>
          <w:rtl/>
          <w:lang w:eastAsia="he-IL"/>
        </w:rPr>
        <w:t>– –</w:t>
      </w:r>
      <w:r w:rsidR="00BD7FB7" w:rsidRPr="00D801C6">
        <w:rPr>
          <w:rFonts w:hint="cs"/>
          <w:rtl/>
          <w:lang w:eastAsia="he-IL"/>
        </w:rPr>
        <w:t xml:space="preserve"> </w:t>
      </w:r>
      <w:r w:rsidR="009B14A5">
        <w:rPr>
          <w:rFonts w:hint="cs"/>
          <w:rtl/>
          <w:lang w:eastAsia="he-IL"/>
        </w:rPr>
        <w:t>ע</w:t>
      </w:r>
      <w:r w:rsidR="00BD7FB7" w:rsidRPr="00D801C6">
        <w:rPr>
          <w:rFonts w:hint="cs"/>
          <w:rtl/>
          <w:lang w:eastAsia="he-IL"/>
        </w:rPr>
        <w:t>ל שימוש עצמי בקנביס. הם לא יכולים.</w:t>
      </w:r>
      <w:bookmarkStart w:id="11161" w:name="_ETM_Q44_699628"/>
      <w:bookmarkEnd w:id="11161"/>
    </w:p>
    <w:p w:rsidR="00BD7FB7" w:rsidRPr="00D801C6" w:rsidRDefault="00BD7FB7" w:rsidP="00D87E81">
      <w:pPr>
        <w:rPr>
          <w:rtl/>
          <w:lang w:eastAsia="he-IL"/>
        </w:rPr>
      </w:pPr>
      <w:bookmarkStart w:id="11162" w:name="_ETM_Q44_699725"/>
      <w:bookmarkEnd w:id="11162"/>
    </w:p>
    <w:p w:rsidR="00BD7FB7" w:rsidRPr="00D801C6" w:rsidRDefault="00BD7FB7" w:rsidP="00D87E81">
      <w:pPr>
        <w:rPr>
          <w:rtl/>
          <w:lang w:eastAsia="he-IL"/>
        </w:rPr>
      </w:pPr>
      <w:bookmarkStart w:id="11163" w:name="_ETM_Q44_671576"/>
      <w:bookmarkStart w:id="11164" w:name="_ETM_Q44_671673"/>
      <w:bookmarkEnd w:id="11163"/>
      <w:bookmarkEnd w:id="11164"/>
      <w:r w:rsidRPr="00D801C6">
        <w:rPr>
          <w:rtl/>
          <w:lang w:eastAsia="he-IL"/>
        </w:rPr>
        <w:t>הצעת החוק הז</w:t>
      </w:r>
      <w:r w:rsidRPr="00D801C6">
        <w:rPr>
          <w:rFonts w:hint="cs"/>
          <w:rtl/>
          <w:lang w:eastAsia="he-IL"/>
        </w:rPr>
        <w:t>את</w:t>
      </w:r>
      <w:r w:rsidRPr="00D801C6">
        <w:rPr>
          <w:rtl/>
          <w:lang w:eastAsia="he-IL"/>
        </w:rPr>
        <w:t xml:space="preserve"> מאפשרת מחיקת רישום פלילי בגין עביר</w:t>
      </w:r>
      <w:r w:rsidRPr="00D801C6">
        <w:rPr>
          <w:rFonts w:hint="cs"/>
          <w:rtl/>
          <w:lang w:eastAsia="he-IL"/>
        </w:rPr>
        <w:t>ו</w:t>
      </w:r>
      <w:r w:rsidRPr="00D801C6">
        <w:rPr>
          <w:rtl/>
          <w:lang w:eastAsia="he-IL"/>
        </w:rPr>
        <w:t>ת שימוש.</w:t>
      </w:r>
      <w:r w:rsidRPr="00D801C6">
        <w:rPr>
          <w:rFonts w:hint="cs"/>
          <w:rtl/>
          <w:lang w:eastAsia="he-IL"/>
        </w:rPr>
        <w:t xml:space="preserve"> </w:t>
      </w:r>
      <w:r w:rsidRPr="00D801C6">
        <w:rPr>
          <w:rtl/>
          <w:lang w:eastAsia="he-IL"/>
        </w:rPr>
        <w:t>בקיצור</w:t>
      </w:r>
      <w:r w:rsidRPr="00D801C6">
        <w:rPr>
          <w:rFonts w:hint="cs"/>
          <w:rtl/>
          <w:lang w:eastAsia="he-IL"/>
        </w:rPr>
        <w:t>,</w:t>
      </w:r>
      <w:r w:rsidRPr="00D801C6">
        <w:rPr>
          <w:rtl/>
          <w:lang w:eastAsia="he-IL"/>
        </w:rPr>
        <w:t xml:space="preserve"> הצבעה נגד החוק הזה היא הצבעה נגד מי ששלח אתכם לכנסת.</w:t>
      </w:r>
    </w:p>
    <w:p w:rsidR="00BD7FB7" w:rsidRPr="00D801C6" w:rsidRDefault="00BD7FB7" w:rsidP="00D87E81">
      <w:pPr>
        <w:rPr>
          <w:rtl/>
          <w:lang w:eastAsia="he-IL"/>
        </w:rPr>
      </w:pPr>
      <w:bookmarkStart w:id="11165" w:name="_ETM_Q44_714913"/>
      <w:bookmarkStart w:id="11166" w:name="_ETM_Q44_714982"/>
      <w:bookmarkEnd w:id="11165"/>
      <w:bookmarkEnd w:id="11166"/>
    </w:p>
    <w:p w:rsidR="00BD7FB7" w:rsidRPr="00D801C6" w:rsidRDefault="00BD7FB7" w:rsidP="00735CE5">
      <w:pPr>
        <w:rPr>
          <w:rtl/>
          <w:lang w:eastAsia="he-IL"/>
        </w:rPr>
      </w:pPr>
      <w:r w:rsidRPr="00D801C6">
        <w:rPr>
          <w:rtl/>
          <w:lang w:eastAsia="he-IL"/>
        </w:rPr>
        <w:t>חבר</w:t>
      </w:r>
      <w:r w:rsidRPr="00D801C6">
        <w:rPr>
          <w:rFonts w:hint="cs"/>
          <w:rtl/>
          <w:lang w:eastAsia="he-IL"/>
        </w:rPr>
        <w:t>י</w:t>
      </w:r>
      <w:r w:rsidRPr="00D801C6">
        <w:rPr>
          <w:rtl/>
          <w:lang w:eastAsia="he-IL"/>
        </w:rPr>
        <w:t>י מסיעת הליכוד, ממש לא מזמן עמדנו כאן יחד וניסינו לקדם את אותה חקיקה.</w:t>
      </w:r>
      <w:r w:rsidRPr="00D801C6">
        <w:rPr>
          <w:rFonts w:hint="cs"/>
          <w:rtl/>
          <w:lang w:eastAsia="he-IL"/>
        </w:rPr>
        <w:t xml:space="preserve"> </w:t>
      </w:r>
      <w:r w:rsidRPr="00D801C6">
        <w:rPr>
          <w:rtl/>
          <w:lang w:eastAsia="he-IL"/>
        </w:rPr>
        <w:t xml:space="preserve">חוק </w:t>
      </w:r>
      <w:r w:rsidR="00735CE5">
        <w:rPr>
          <w:rFonts w:hint="cs"/>
          <w:rtl/>
          <w:lang w:eastAsia="he-IL"/>
        </w:rPr>
        <w:t>ה</w:t>
      </w:r>
      <w:r w:rsidRPr="00D801C6">
        <w:rPr>
          <w:rtl/>
          <w:lang w:eastAsia="he-IL"/>
        </w:rPr>
        <w:t>א</w:t>
      </w:r>
      <w:r w:rsidRPr="00D801C6">
        <w:rPr>
          <w:rFonts w:hint="cs"/>
          <w:rtl/>
          <w:lang w:eastAsia="he-IL"/>
        </w:rPr>
        <w:t>י-</w:t>
      </w:r>
      <w:r w:rsidRPr="00D801C6">
        <w:rPr>
          <w:rtl/>
          <w:lang w:eastAsia="he-IL"/>
        </w:rPr>
        <w:t>הפללה הוא דגל לחירויות הפרט בקרב הדור הצעיר בישראל. כמפלגה לאומית ליברלית הייתי מצפה שתהיו הראשונים להצביע בעד החוק הזה</w:t>
      </w:r>
      <w:r w:rsidR="009B14A5">
        <w:rPr>
          <w:rFonts w:hint="cs"/>
          <w:rtl/>
          <w:lang w:eastAsia="he-IL"/>
        </w:rPr>
        <w:t>,</w:t>
      </w:r>
      <w:r w:rsidRPr="00D801C6">
        <w:rPr>
          <w:rFonts w:hint="cs"/>
          <w:rtl/>
          <w:lang w:eastAsia="he-IL"/>
        </w:rPr>
        <w:t xml:space="preserve"> </w:t>
      </w:r>
      <w:r w:rsidRPr="00D801C6">
        <w:rPr>
          <w:rtl/>
          <w:lang w:eastAsia="he-IL"/>
        </w:rPr>
        <w:t>אבל כמפלגה שאיבדה את דרכה הערכית והאידיאולוגית אני מנמיכה ציפיות.</w:t>
      </w:r>
    </w:p>
    <w:p w:rsidR="00BD7FB7" w:rsidRPr="00D801C6" w:rsidRDefault="00BD7FB7" w:rsidP="00D87E81">
      <w:pPr>
        <w:rPr>
          <w:rtl/>
          <w:lang w:eastAsia="he-IL"/>
        </w:rPr>
      </w:pPr>
      <w:bookmarkStart w:id="11167" w:name="_ETM_Q44_737973"/>
      <w:bookmarkStart w:id="11168" w:name="_ETM_Q44_738091"/>
      <w:bookmarkEnd w:id="11167"/>
      <w:bookmarkEnd w:id="11168"/>
    </w:p>
    <w:p w:rsidR="00BD7FB7" w:rsidRPr="00D801C6" w:rsidRDefault="00BD7FB7" w:rsidP="00D87E81">
      <w:pPr>
        <w:pStyle w:val="af8"/>
        <w:keepNext/>
        <w:rPr>
          <w:rtl/>
        </w:rPr>
      </w:pPr>
      <w:bookmarkStart w:id="11169" w:name="ET_interruption_5279_30"/>
      <w:r w:rsidRPr="00D801C6">
        <w:rPr>
          <w:rStyle w:val="TagStyle"/>
          <w:rtl/>
        </w:rPr>
        <w:t xml:space="preserve"> &lt;&lt; קריאה &gt;&gt; </w:t>
      </w:r>
      <w:r w:rsidRPr="00D801C6">
        <w:rPr>
          <w:rtl/>
        </w:rPr>
        <w:t>מכלוף מיקי זוהר (הליכוד):</w:t>
      </w:r>
      <w:r w:rsidRPr="00D801C6">
        <w:rPr>
          <w:rStyle w:val="TagStyle"/>
          <w:rtl/>
        </w:rPr>
        <w:t xml:space="preserve"> &lt;&lt; קריאה &gt;&gt;</w:t>
      </w:r>
      <w:r w:rsidRPr="00D801C6">
        <w:rPr>
          <w:rtl/>
        </w:rPr>
        <w:t xml:space="preserve">   </w:t>
      </w:r>
      <w:bookmarkEnd w:id="11169"/>
    </w:p>
    <w:p w:rsidR="00BD7FB7" w:rsidRPr="00D801C6" w:rsidRDefault="00BD7FB7" w:rsidP="00FE191E">
      <w:pPr>
        <w:rPr>
          <w:rtl/>
          <w:lang w:eastAsia="he-IL"/>
        </w:rPr>
      </w:pPr>
    </w:p>
    <w:p w:rsidR="00BD7FB7" w:rsidRDefault="00BD7FB7" w:rsidP="00655C0C">
      <w:pPr>
        <w:rPr>
          <w:rtl/>
          <w:lang w:eastAsia="he-IL"/>
        </w:rPr>
      </w:pPr>
      <w:bookmarkStart w:id="11170" w:name="_ETM_Q44_738918"/>
      <w:bookmarkStart w:id="11171" w:name="_ETM_Q44_739174"/>
      <w:bookmarkStart w:id="11172" w:name="_ETM_Q44_739225"/>
      <w:bookmarkEnd w:id="11170"/>
      <w:bookmarkEnd w:id="11171"/>
      <w:bookmarkEnd w:id="11172"/>
      <w:r w:rsidRPr="00D801C6">
        <w:rPr>
          <w:rFonts w:hint="cs"/>
          <w:rtl/>
          <w:lang w:eastAsia="he-IL"/>
        </w:rPr>
        <w:t xml:space="preserve">שרן, אין לך </w:t>
      </w:r>
      <w:bookmarkStart w:id="11173" w:name="_ETM_Q44_743808"/>
      <w:bookmarkEnd w:id="11173"/>
      <w:r w:rsidRPr="00D801C6">
        <w:rPr>
          <w:rFonts w:hint="cs"/>
          <w:rtl/>
          <w:lang w:eastAsia="he-IL"/>
        </w:rPr>
        <w:t xml:space="preserve">רוב. אין לך רוב. את בממשלה עם רע"מ </w:t>
      </w:r>
      <w:r>
        <w:rPr>
          <w:rFonts w:hint="eastAsia"/>
          <w:rtl/>
          <w:lang w:eastAsia="he-IL"/>
        </w:rPr>
        <w:t xml:space="preserve">– </w:t>
      </w:r>
      <w:r w:rsidRPr="00D801C6">
        <w:rPr>
          <w:rFonts w:hint="cs"/>
          <w:rtl/>
          <w:lang w:eastAsia="he-IL"/>
        </w:rPr>
        <w:t>לכי לרע"מ</w:t>
      </w:r>
      <w:bookmarkStart w:id="11174" w:name="_ETM_Q44_746634"/>
      <w:bookmarkStart w:id="11175" w:name="_ETM_Q44_746748"/>
      <w:bookmarkEnd w:id="11174"/>
      <w:bookmarkEnd w:id="11175"/>
      <w:r w:rsidRPr="00D801C6">
        <w:rPr>
          <w:rFonts w:hint="cs"/>
          <w:rtl/>
          <w:lang w:eastAsia="he-IL"/>
        </w:rPr>
        <w:t>.</w:t>
      </w:r>
    </w:p>
    <w:p w:rsidR="00BD7FB7" w:rsidRPr="00D801C6" w:rsidRDefault="00BD7FB7" w:rsidP="00D87E81">
      <w:pPr>
        <w:rPr>
          <w:rtl/>
          <w:lang w:eastAsia="he-IL"/>
        </w:rPr>
      </w:pPr>
      <w:bookmarkStart w:id="11176" w:name="_ETM_Q44_722951"/>
      <w:bookmarkStart w:id="11177" w:name="_ETM_Q44_723021"/>
      <w:bookmarkEnd w:id="11176"/>
      <w:bookmarkEnd w:id="11177"/>
    </w:p>
    <w:p w:rsidR="00BD7FB7" w:rsidRPr="00D801C6" w:rsidRDefault="00BD7FB7" w:rsidP="00D87E81">
      <w:pPr>
        <w:pStyle w:val="-"/>
        <w:keepNext/>
        <w:rPr>
          <w:rtl/>
        </w:rPr>
      </w:pPr>
      <w:bookmarkStart w:id="11178" w:name="_ETM_Q44_745677"/>
      <w:bookmarkStart w:id="11179" w:name="_ETM_Q44_745825"/>
      <w:bookmarkStart w:id="11180" w:name="ET_speakercontinue_5519_31"/>
      <w:bookmarkEnd w:id="11178"/>
      <w:bookmarkEnd w:id="11179"/>
      <w:r w:rsidRPr="00D801C6">
        <w:rPr>
          <w:rStyle w:val="TagStyle"/>
          <w:rtl/>
        </w:rPr>
        <w:t xml:space="preserve"> &lt;&lt; דובר_המשך &gt;&gt; </w:t>
      </w:r>
      <w:r w:rsidRPr="00D801C6">
        <w:rPr>
          <w:rtl/>
        </w:rPr>
        <w:t>שרן מרים השכל (תקווה חדשה):</w:t>
      </w:r>
      <w:r w:rsidRPr="00D801C6">
        <w:rPr>
          <w:rStyle w:val="TagStyle"/>
          <w:rtl/>
        </w:rPr>
        <w:t xml:space="preserve"> &lt;&lt; דובר_המשך &gt;&gt;</w:t>
      </w:r>
      <w:r w:rsidRPr="00D801C6">
        <w:rPr>
          <w:rtl/>
        </w:rPr>
        <w:t xml:space="preserve">   </w:t>
      </w:r>
      <w:bookmarkEnd w:id="11180"/>
    </w:p>
    <w:p w:rsidR="00BD7FB7" w:rsidRPr="00D801C6" w:rsidRDefault="00BD7FB7" w:rsidP="00FE191E">
      <w:pPr>
        <w:rPr>
          <w:rtl/>
          <w:lang w:eastAsia="he-IL"/>
        </w:rPr>
      </w:pPr>
    </w:p>
    <w:p w:rsidR="00BD7FB7" w:rsidRPr="00D801C6" w:rsidRDefault="00BD7FB7" w:rsidP="009B14A5">
      <w:pPr>
        <w:rPr>
          <w:rtl/>
          <w:lang w:eastAsia="he-IL"/>
        </w:rPr>
      </w:pPr>
      <w:bookmarkStart w:id="11181" w:name="_ETM_Q44_744209"/>
      <w:bookmarkEnd w:id="11181"/>
      <w:r w:rsidRPr="00D801C6">
        <w:rPr>
          <w:rFonts w:hint="cs"/>
          <w:rtl/>
          <w:lang w:eastAsia="he-IL"/>
        </w:rPr>
        <w:t>אני מנמיכה ציפיות</w:t>
      </w:r>
      <w:r w:rsidR="009B14A5">
        <w:rPr>
          <w:rFonts w:hint="cs"/>
          <w:rtl/>
          <w:lang w:eastAsia="he-IL"/>
        </w:rPr>
        <w:t>,</w:t>
      </w:r>
      <w:r w:rsidRPr="00D801C6">
        <w:rPr>
          <w:rFonts w:hint="cs"/>
          <w:rtl/>
          <w:lang w:eastAsia="he-IL"/>
        </w:rPr>
        <w:t xml:space="preserve"> </w:t>
      </w:r>
      <w:bookmarkStart w:id="11182" w:name="_ETM_Q44_747689"/>
      <w:bookmarkEnd w:id="11182"/>
      <w:r w:rsidRPr="00D801C6">
        <w:rPr>
          <w:rFonts w:hint="cs"/>
          <w:rtl/>
          <w:lang w:eastAsia="he-IL"/>
        </w:rPr>
        <w:t>אמרתי, מיקי.</w:t>
      </w:r>
    </w:p>
    <w:p w:rsidR="00BD7FB7" w:rsidRPr="00D801C6" w:rsidRDefault="00BD7FB7" w:rsidP="00D87E81">
      <w:pPr>
        <w:rPr>
          <w:rtl/>
          <w:lang w:eastAsia="he-IL"/>
        </w:rPr>
      </w:pPr>
      <w:bookmarkStart w:id="11183" w:name="_ETM_Q44_745520"/>
      <w:bookmarkStart w:id="11184" w:name="_ETM_Q44_745664"/>
      <w:bookmarkEnd w:id="11183"/>
      <w:bookmarkEnd w:id="11184"/>
    </w:p>
    <w:p w:rsidR="00BD7FB7" w:rsidRPr="00D801C6" w:rsidRDefault="00BD7FB7" w:rsidP="00D87E81">
      <w:pPr>
        <w:pStyle w:val="af8"/>
        <w:keepNext/>
        <w:rPr>
          <w:rtl/>
        </w:rPr>
      </w:pPr>
      <w:bookmarkStart w:id="11185" w:name="ET_interruption_5279_32"/>
      <w:r w:rsidRPr="00D801C6">
        <w:rPr>
          <w:rStyle w:val="TagStyle"/>
          <w:rtl/>
        </w:rPr>
        <w:t xml:space="preserve"> &lt;&lt; קריאה &gt;&gt; </w:t>
      </w:r>
      <w:r w:rsidRPr="00D801C6">
        <w:rPr>
          <w:rtl/>
        </w:rPr>
        <w:t>מכלוף מיקי זוהר (הליכוד):</w:t>
      </w:r>
      <w:r w:rsidRPr="00D801C6">
        <w:rPr>
          <w:rStyle w:val="TagStyle"/>
          <w:rtl/>
        </w:rPr>
        <w:t xml:space="preserve"> &lt;&lt; קריאה &gt;&gt;</w:t>
      </w:r>
      <w:r w:rsidRPr="00D801C6">
        <w:rPr>
          <w:rtl/>
        </w:rPr>
        <w:t xml:space="preserve">   </w:t>
      </w:r>
      <w:bookmarkEnd w:id="11185"/>
    </w:p>
    <w:p w:rsidR="00BD7FB7" w:rsidRPr="00D801C6" w:rsidRDefault="00BD7FB7" w:rsidP="00FE191E">
      <w:pPr>
        <w:rPr>
          <w:rtl/>
          <w:lang w:eastAsia="he-IL"/>
        </w:rPr>
      </w:pPr>
    </w:p>
    <w:p w:rsidR="00BD7FB7" w:rsidRPr="00D801C6" w:rsidRDefault="00BD7FB7" w:rsidP="00D87E81">
      <w:pPr>
        <w:rPr>
          <w:rtl/>
          <w:lang w:eastAsia="he-IL"/>
        </w:rPr>
      </w:pPr>
      <w:bookmarkStart w:id="11186" w:name="_ETM_Q44_745666"/>
      <w:bookmarkStart w:id="11187" w:name="_ETM_Q44_745907"/>
      <w:bookmarkStart w:id="11188" w:name="_ETM_Q44_745963"/>
      <w:bookmarkStart w:id="11189" w:name="_ETM_Q44_744844"/>
      <w:bookmarkEnd w:id="11186"/>
      <w:bookmarkEnd w:id="11187"/>
      <w:bookmarkEnd w:id="11188"/>
      <w:bookmarkEnd w:id="11189"/>
      <w:r>
        <w:rPr>
          <w:rFonts w:hint="cs"/>
          <w:rtl/>
          <w:lang w:eastAsia="he-IL"/>
        </w:rPr>
        <w:t>אל תבואי אלינו.</w:t>
      </w:r>
      <w:r w:rsidRPr="00D801C6">
        <w:rPr>
          <w:rFonts w:hint="cs"/>
          <w:rtl/>
          <w:lang w:eastAsia="he-IL"/>
        </w:rPr>
        <w:t xml:space="preserve"> לכי לרע"מ, שרע"מ יעזרו לך.</w:t>
      </w:r>
    </w:p>
    <w:p w:rsidR="00BD7FB7" w:rsidRPr="00D801C6" w:rsidRDefault="00BD7FB7" w:rsidP="00D87E81">
      <w:pPr>
        <w:rPr>
          <w:rtl/>
          <w:lang w:eastAsia="he-IL"/>
        </w:rPr>
      </w:pPr>
    </w:p>
    <w:p w:rsidR="00BD7FB7" w:rsidRPr="00D801C6" w:rsidRDefault="00BD7FB7" w:rsidP="00D87E81">
      <w:pPr>
        <w:pStyle w:val="af8"/>
        <w:keepNext/>
        <w:rPr>
          <w:rtl/>
        </w:rPr>
      </w:pPr>
      <w:r w:rsidRPr="00D801C6">
        <w:rPr>
          <w:rStyle w:val="TagStyle"/>
          <w:rtl/>
        </w:rPr>
        <w:t xml:space="preserve"> &lt;&lt; קריאה &gt;&gt; </w:t>
      </w:r>
      <w:r w:rsidRPr="00D801C6">
        <w:rPr>
          <w:rtl/>
        </w:rPr>
        <w:t>קריאות:</w:t>
      </w:r>
      <w:r w:rsidRPr="00D801C6">
        <w:rPr>
          <w:rStyle w:val="TagStyle"/>
          <w:rtl/>
        </w:rPr>
        <w:t xml:space="preserve"> &lt;&lt; קריאה &gt;&gt;</w:t>
      </w:r>
      <w:r w:rsidRPr="00D801C6">
        <w:rPr>
          <w:rtl/>
        </w:rPr>
        <w:t xml:space="preserve">   </w:t>
      </w:r>
    </w:p>
    <w:p w:rsidR="00BD7FB7" w:rsidRPr="00D801C6" w:rsidRDefault="00BD7FB7" w:rsidP="00FE191E">
      <w:pPr>
        <w:rPr>
          <w:rtl/>
          <w:lang w:eastAsia="he-IL"/>
        </w:rPr>
      </w:pPr>
    </w:p>
    <w:p w:rsidR="00BD7FB7" w:rsidRPr="00D801C6" w:rsidRDefault="00F70AA4" w:rsidP="00D87E81">
      <w:pPr>
        <w:rPr>
          <w:rtl/>
          <w:lang w:eastAsia="he-IL"/>
        </w:rPr>
      </w:pPr>
      <w:bookmarkStart w:id="11190" w:name="_ETM_Q44_752098"/>
      <w:bookmarkEnd w:id="11190"/>
      <w:r>
        <w:rPr>
          <w:rFonts w:hint="cs"/>
          <w:rtl/>
          <w:lang w:eastAsia="he-IL"/>
        </w:rPr>
        <w:t>– – –</w:t>
      </w:r>
      <w:bookmarkStart w:id="11191" w:name="_ETM_Q44_753881"/>
      <w:bookmarkEnd w:id="11191"/>
    </w:p>
    <w:p w:rsidR="00BD7FB7" w:rsidRDefault="00BD7FB7" w:rsidP="00D87E81">
      <w:pPr>
        <w:rPr>
          <w:rtl/>
          <w:lang w:eastAsia="he-IL"/>
        </w:rPr>
      </w:pPr>
      <w:bookmarkStart w:id="11192" w:name="_ETM_Q44_753889"/>
      <w:bookmarkEnd w:id="11192"/>
    </w:p>
    <w:p w:rsidR="00BD7FB7" w:rsidRPr="00D801C6" w:rsidRDefault="00BD7FB7" w:rsidP="00824B6D">
      <w:pPr>
        <w:pStyle w:val="-"/>
        <w:keepNext/>
        <w:rPr>
          <w:rtl/>
        </w:rPr>
      </w:pPr>
      <w:r w:rsidRPr="00D801C6">
        <w:rPr>
          <w:rStyle w:val="TagStyle"/>
          <w:rtl/>
        </w:rPr>
        <w:t xml:space="preserve">&lt;&lt; דובר_המשך &gt;&gt; </w:t>
      </w:r>
      <w:r w:rsidRPr="00D801C6">
        <w:rPr>
          <w:rtl/>
        </w:rPr>
        <w:t>שרן מרים השכל (תקווה חדשה):</w:t>
      </w:r>
      <w:r w:rsidRPr="00D801C6">
        <w:rPr>
          <w:rStyle w:val="TagStyle"/>
          <w:rtl/>
        </w:rPr>
        <w:t xml:space="preserve"> &lt;&lt; דובר_המשך &gt;&gt;</w:t>
      </w:r>
      <w:r w:rsidRPr="00D801C6">
        <w:rPr>
          <w:rtl/>
        </w:rPr>
        <w:t xml:space="preserve">   </w:t>
      </w:r>
    </w:p>
    <w:p w:rsidR="00BD7FB7" w:rsidRPr="00D801C6" w:rsidRDefault="00BD7FB7" w:rsidP="00824B6D">
      <w:pPr>
        <w:rPr>
          <w:rtl/>
          <w:lang w:eastAsia="he-IL"/>
        </w:rPr>
      </w:pPr>
    </w:p>
    <w:p w:rsidR="00BD7FB7" w:rsidRDefault="00BD7FB7" w:rsidP="00D87E81">
      <w:pPr>
        <w:rPr>
          <w:rtl/>
        </w:rPr>
      </w:pPr>
      <w:bookmarkStart w:id="11193" w:name="TOR_Q45"/>
      <w:bookmarkStart w:id="11194" w:name="_ETM_Q45_180199"/>
      <w:bookmarkEnd w:id="11193"/>
      <w:bookmarkEnd w:id="11194"/>
      <w:r>
        <w:rPr>
          <w:rFonts w:hint="cs"/>
          <w:rtl/>
        </w:rPr>
        <w:t xml:space="preserve">אני לא אתפלא אם גם כאן שיקרתם </w:t>
      </w:r>
      <w:r>
        <w:rPr>
          <w:rFonts w:hint="eastAsia"/>
          <w:rtl/>
        </w:rPr>
        <w:t>–</w:t>
      </w:r>
      <w:r>
        <w:rPr>
          <w:rFonts w:hint="cs"/>
          <w:rtl/>
        </w:rPr>
        <w:t xml:space="preserve"> שיקרתם לציבור בוחרי </w:t>
      </w:r>
      <w:bookmarkStart w:id="11195" w:name="_ETM_Q45_158000"/>
      <w:bookmarkEnd w:id="11195"/>
      <w:r>
        <w:rPr>
          <w:rFonts w:hint="cs"/>
          <w:rtl/>
        </w:rPr>
        <w:t>הליכוד שתקדמו את החוק החשוב הזה רק כדי לגרוף קולות</w:t>
      </w:r>
      <w:bookmarkStart w:id="11196" w:name="_ETM_Q45_165000"/>
      <w:bookmarkEnd w:id="11196"/>
      <w:r>
        <w:rPr>
          <w:rFonts w:hint="cs"/>
          <w:rtl/>
        </w:rPr>
        <w:t xml:space="preserve"> ולא כדי לבצע. </w:t>
      </w:r>
    </w:p>
    <w:p w:rsidR="00BD7FB7" w:rsidRDefault="00BD7FB7" w:rsidP="00D87E81">
      <w:pPr>
        <w:rPr>
          <w:rtl/>
        </w:rPr>
      </w:pPr>
    </w:p>
    <w:p w:rsidR="00BD7FB7" w:rsidRDefault="00BD7FB7" w:rsidP="00D87E81">
      <w:pPr>
        <w:pStyle w:val="af8"/>
        <w:keepNext/>
        <w:rPr>
          <w:rtl/>
        </w:rPr>
      </w:pPr>
      <w:r w:rsidRPr="00FF6A5D">
        <w:rPr>
          <w:rStyle w:val="TagStyle"/>
          <w:rtl/>
        </w:rPr>
        <w:t xml:space="preserve"> &lt;&lt; קריאה &gt;&gt; </w:t>
      </w:r>
      <w:r>
        <w:rPr>
          <w:rFonts w:hint="cs"/>
          <w:rtl/>
        </w:rPr>
        <w:t>קריאות</w:t>
      </w:r>
      <w:r>
        <w:rPr>
          <w:rtl/>
        </w:rPr>
        <w:t>:</w:t>
      </w:r>
      <w:r w:rsidRPr="00FF6A5D">
        <w:rPr>
          <w:rStyle w:val="TagStyle"/>
          <w:rtl/>
        </w:rPr>
        <w:t xml:space="preserve"> &lt;&lt; קריאה &gt;&gt;</w:t>
      </w:r>
      <w:r>
        <w:rPr>
          <w:rtl/>
        </w:rPr>
        <w:t xml:space="preserve">   </w:t>
      </w:r>
    </w:p>
    <w:p w:rsidR="00BD7FB7" w:rsidRDefault="00BD7FB7" w:rsidP="00FE191E">
      <w:pPr>
        <w:rPr>
          <w:rtl/>
        </w:rPr>
      </w:pPr>
    </w:p>
    <w:p w:rsidR="00BD7FB7" w:rsidRDefault="00F70AA4" w:rsidP="00D87E81">
      <w:pPr>
        <w:rPr>
          <w:rtl/>
        </w:rPr>
      </w:pPr>
      <w:r>
        <w:rPr>
          <w:rFonts w:hint="cs"/>
          <w:rtl/>
        </w:rPr>
        <w:t>– – –</w:t>
      </w:r>
    </w:p>
    <w:p w:rsidR="00BD7FB7" w:rsidRDefault="00BD7FB7" w:rsidP="00D87E81">
      <w:pPr>
        <w:rPr>
          <w:rtl/>
        </w:rPr>
      </w:pPr>
    </w:p>
    <w:p w:rsidR="00BD7FB7" w:rsidRDefault="00BD7FB7" w:rsidP="00D87E81">
      <w:pPr>
        <w:pStyle w:val="-"/>
        <w:keepNext/>
        <w:rPr>
          <w:rtl/>
        </w:rPr>
      </w:pPr>
      <w:r w:rsidRPr="00FF6A5D">
        <w:rPr>
          <w:rStyle w:val="TagStyle"/>
          <w:rtl/>
        </w:rPr>
        <w:t xml:space="preserve">&lt;&lt; דובר_המשך &gt;&gt; </w:t>
      </w:r>
      <w:r>
        <w:rPr>
          <w:rtl/>
        </w:rPr>
        <w:t>שרן מרים השכל (תקווה חדשה):</w:t>
      </w:r>
      <w:r w:rsidRPr="00FF6A5D">
        <w:rPr>
          <w:rStyle w:val="TagStyle"/>
          <w:rtl/>
        </w:rPr>
        <w:t xml:space="preserve"> &lt;&lt; דובר_המשך &gt;&gt;</w:t>
      </w:r>
      <w:r>
        <w:rPr>
          <w:rtl/>
        </w:rPr>
        <w:t xml:space="preserve">   </w:t>
      </w:r>
    </w:p>
    <w:p w:rsidR="00BD7FB7" w:rsidRDefault="00BD7FB7" w:rsidP="00D87E81">
      <w:pPr>
        <w:rPr>
          <w:rtl/>
        </w:rPr>
      </w:pPr>
    </w:p>
    <w:p w:rsidR="00BD7FB7" w:rsidRDefault="00BD7FB7" w:rsidP="009B14A5">
      <w:pPr>
        <w:rPr>
          <w:rtl/>
        </w:rPr>
      </w:pPr>
      <w:r>
        <w:rPr>
          <w:rFonts w:hint="cs"/>
          <w:rtl/>
        </w:rPr>
        <w:t xml:space="preserve">ולחברי הכנסת החרדים, אני לא פוטרת אתכם. </w:t>
      </w:r>
      <w:bookmarkStart w:id="11197" w:name="_ETM_Q45_174000"/>
      <w:bookmarkEnd w:id="11197"/>
      <w:r>
        <w:rPr>
          <w:rFonts w:hint="cs"/>
          <w:rtl/>
        </w:rPr>
        <w:t xml:space="preserve">כ-30% מהחברה החרדית תומכים בלגליזציה מלאה של שוק הקנביס. </w:t>
      </w:r>
      <w:r>
        <w:rPr>
          <w:rtl/>
        </w:rPr>
        <w:t xml:space="preserve">תעצמו </w:t>
      </w:r>
      <w:bookmarkStart w:id="11198" w:name="_ETM_Q45_180830"/>
      <w:bookmarkEnd w:id="11198"/>
      <w:r>
        <w:rPr>
          <w:rtl/>
        </w:rPr>
        <w:t xml:space="preserve">את </w:t>
      </w:r>
      <w:bookmarkStart w:id="11199" w:name="_ETM_Q45_180979"/>
      <w:bookmarkEnd w:id="11199"/>
      <w:r>
        <w:rPr>
          <w:rtl/>
        </w:rPr>
        <w:t>העיניים</w:t>
      </w:r>
      <w:r>
        <w:rPr>
          <w:rFonts w:hint="cs"/>
          <w:rtl/>
        </w:rPr>
        <w:t>,</w:t>
      </w:r>
      <w:r>
        <w:rPr>
          <w:rtl/>
        </w:rPr>
        <w:t xml:space="preserve"> </w:t>
      </w:r>
      <w:bookmarkStart w:id="11200" w:name="_ETM_Q45_181520"/>
      <w:bookmarkEnd w:id="11200"/>
      <w:r>
        <w:rPr>
          <w:rtl/>
        </w:rPr>
        <w:t>תתעלמו</w:t>
      </w:r>
      <w:r>
        <w:rPr>
          <w:rFonts w:hint="cs"/>
          <w:rtl/>
        </w:rPr>
        <w:t>,</w:t>
      </w:r>
      <w:r>
        <w:rPr>
          <w:rtl/>
        </w:rPr>
        <w:t xml:space="preserve"> </w:t>
      </w:r>
      <w:bookmarkStart w:id="11201" w:name="_ETM_Q45_182330"/>
      <w:bookmarkEnd w:id="11201"/>
      <w:r>
        <w:rPr>
          <w:rtl/>
        </w:rPr>
        <w:t xml:space="preserve">אבל </w:t>
      </w:r>
      <w:bookmarkStart w:id="11202" w:name="_ETM_Q45_182620"/>
      <w:bookmarkEnd w:id="11202"/>
      <w:r>
        <w:rPr>
          <w:rtl/>
        </w:rPr>
        <w:t xml:space="preserve">גם </w:t>
      </w:r>
      <w:bookmarkStart w:id="11203" w:name="_ETM_Q45_182889"/>
      <w:bookmarkEnd w:id="11203"/>
      <w:r>
        <w:rPr>
          <w:rtl/>
        </w:rPr>
        <w:t xml:space="preserve">אצלכם </w:t>
      </w:r>
      <w:bookmarkStart w:id="11204" w:name="_ETM_Q45_183489"/>
      <w:bookmarkEnd w:id="11204"/>
      <w:r>
        <w:rPr>
          <w:rtl/>
        </w:rPr>
        <w:t xml:space="preserve">הצעירים </w:t>
      </w:r>
      <w:bookmarkStart w:id="11205" w:name="_ETM_Q45_184120"/>
      <w:bookmarkEnd w:id="11205"/>
      <w:r>
        <w:rPr>
          <w:rtl/>
        </w:rPr>
        <w:t xml:space="preserve">נרדפים </w:t>
      </w:r>
      <w:bookmarkStart w:id="11206" w:name="_ETM_Q45_184750"/>
      <w:bookmarkEnd w:id="11206"/>
      <w:r>
        <w:rPr>
          <w:rtl/>
        </w:rPr>
        <w:t>ע</w:t>
      </w:r>
      <w:r>
        <w:rPr>
          <w:rFonts w:hint="cs"/>
          <w:rtl/>
        </w:rPr>
        <w:t xml:space="preserve">ל ידי </w:t>
      </w:r>
      <w:bookmarkStart w:id="11207" w:name="_ETM_Q45_185140"/>
      <w:bookmarkEnd w:id="11207"/>
      <w:r>
        <w:rPr>
          <w:rtl/>
        </w:rPr>
        <w:t>המשטרה</w:t>
      </w:r>
      <w:r>
        <w:rPr>
          <w:rFonts w:hint="cs"/>
          <w:rtl/>
        </w:rPr>
        <w:t>.</w:t>
      </w:r>
      <w:r>
        <w:rPr>
          <w:rtl/>
        </w:rPr>
        <w:t xml:space="preserve"> </w:t>
      </w:r>
      <w:bookmarkStart w:id="11208" w:name="_ETM_Q45_186330"/>
      <w:bookmarkEnd w:id="11208"/>
      <w:r>
        <w:rPr>
          <w:rtl/>
        </w:rPr>
        <w:t xml:space="preserve">אני </w:t>
      </w:r>
      <w:bookmarkStart w:id="11209" w:name="_ETM_Q45_186689"/>
      <w:bookmarkEnd w:id="11209"/>
      <w:r>
        <w:rPr>
          <w:rtl/>
        </w:rPr>
        <w:t xml:space="preserve">מבינה </w:t>
      </w:r>
      <w:bookmarkStart w:id="11210" w:name="_ETM_Q45_187140"/>
      <w:bookmarkEnd w:id="11210"/>
      <w:r>
        <w:rPr>
          <w:rtl/>
        </w:rPr>
        <w:t xml:space="preserve">את </w:t>
      </w:r>
      <w:bookmarkStart w:id="11211" w:name="_ETM_Q45_187259"/>
      <w:bookmarkEnd w:id="11211"/>
      <w:r>
        <w:rPr>
          <w:rtl/>
        </w:rPr>
        <w:t xml:space="preserve">החששות </w:t>
      </w:r>
      <w:bookmarkStart w:id="11212" w:name="_ETM_Q45_188010"/>
      <w:bookmarkEnd w:id="11212"/>
      <w:r>
        <w:rPr>
          <w:rtl/>
        </w:rPr>
        <w:t xml:space="preserve">של </w:t>
      </w:r>
      <w:bookmarkStart w:id="11213" w:name="_ETM_Q45_188170"/>
      <w:bookmarkStart w:id="11214" w:name="_ETM_Q45_188230"/>
      <w:bookmarkStart w:id="11215" w:name="_ETM_Q45_188770"/>
      <w:bookmarkEnd w:id="11213"/>
      <w:bookmarkEnd w:id="11214"/>
      <w:bookmarkEnd w:id="11215"/>
      <w:r>
        <w:rPr>
          <w:rFonts w:hint="cs"/>
          <w:rtl/>
        </w:rPr>
        <w:t>כולכם,</w:t>
      </w:r>
      <w:r>
        <w:rPr>
          <w:rtl/>
        </w:rPr>
        <w:t xml:space="preserve"> </w:t>
      </w:r>
      <w:bookmarkStart w:id="11216" w:name="_ETM_Q45_189760"/>
      <w:bookmarkEnd w:id="11216"/>
      <w:r>
        <w:rPr>
          <w:rtl/>
        </w:rPr>
        <w:t xml:space="preserve">אבל </w:t>
      </w:r>
      <w:bookmarkStart w:id="11217" w:name="_ETM_Q45_190000"/>
      <w:bookmarkEnd w:id="11217"/>
      <w:r>
        <w:rPr>
          <w:rFonts w:hint="cs"/>
          <w:rtl/>
        </w:rPr>
        <w:t>הם</w:t>
      </w:r>
      <w:r>
        <w:rPr>
          <w:rtl/>
        </w:rPr>
        <w:t xml:space="preserve"> </w:t>
      </w:r>
      <w:bookmarkStart w:id="11218" w:name="_ETM_Q45_190119"/>
      <w:bookmarkEnd w:id="11218"/>
      <w:r>
        <w:rPr>
          <w:rtl/>
        </w:rPr>
        <w:t xml:space="preserve">הופרכו </w:t>
      </w:r>
      <w:bookmarkStart w:id="11219" w:name="_ETM_Q45_190570"/>
      <w:bookmarkEnd w:id="11219"/>
      <w:r>
        <w:rPr>
          <w:rtl/>
        </w:rPr>
        <w:t xml:space="preserve">כבר </w:t>
      </w:r>
      <w:bookmarkStart w:id="11220" w:name="_ETM_Q45_190780"/>
      <w:bookmarkEnd w:id="11220"/>
      <w:r>
        <w:rPr>
          <w:rtl/>
        </w:rPr>
        <w:t xml:space="preserve">מזמן </w:t>
      </w:r>
      <w:bookmarkStart w:id="11221" w:name="_ETM_Q45_191959"/>
      <w:bookmarkEnd w:id="11221"/>
      <w:r w:rsidR="009B14A5">
        <w:rPr>
          <w:rFonts w:hint="cs"/>
          <w:rtl/>
        </w:rPr>
        <w:t xml:space="preserve">– </w:t>
      </w:r>
      <w:r>
        <w:rPr>
          <w:rtl/>
        </w:rPr>
        <w:t>לדוגמה</w:t>
      </w:r>
      <w:r>
        <w:rPr>
          <w:rFonts w:hint="cs"/>
          <w:rtl/>
        </w:rPr>
        <w:t>,</w:t>
      </w:r>
      <w:r>
        <w:rPr>
          <w:rtl/>
        </w:rPr>
        <w:t xml:space="preserve"> </w:t>
      </w:r>
      <w:bookmarkStart w:id="11222" w:name="_ETM_Q45_193000"/>
      <w:bookmarkEnd w:id="11222"/>
      <w:r>
        <w:rPr>
          <w:rtl/>
        </w:rPr>
        <w:t xml:space="preserve">החשש </w:t>
      </w:r>
      <w:bookmarkStart w:id="11223" w:name="_ETM_Q45_193510"/>
      <w:bookmarkEnd w:id="11223"/>
      <w:r>
        <w:rPr>
          <w:rtl/>
        </w:rPr>
        <w:t xml:space="preserve">המופרך </w:t>
      </w:r>
      <w:bookmarkStart w:id="11224" w:name="_ETM_Q45_194230"/>
      <w:bookmarkEnd w:id="11224"/>
      <w:r>
        <w:rPr>
          <w:rtl/>
        </w:rPr>
        <w:t xml:space="preserve">שאי-הפללה </w:t>
      </w:r>
      <w:bookmarkStart w:id="11225" w:name="_ETM_Q45_195010"/>
      <w:bookmarkEnd w:id="11225"/>
      <w:r>
        <w:rPr>
          <w:rtl/>
        </w:rPr>
        <w:t xml:space="preserve">תגרום </w:t>
      </w:r>
      <w:bookmarkStart w:id="11226" w:name="_ETM_Q45_195520"/>
      <w:bookmarkEnd w:id="11226"/>
      <w:r>
        <w:rPr>
          <w:rtl/>
        </w:rPr>
        <w:t xml:space="preserve">לנשירת </w:t>
      </w:r>
      <w:bookmarkStart w:id="11227" w:name="_ETM_Q45_196300"/>
      <w:bookmarkEnd w:id="11227"/>
      <w:r>
        <w:rPr>
          <w:rtl/>
        </w:rPr>
        <w:t xml:space="preserve">בני </w:t>
      </w:r>
      <w:bookmarkStart w:id="11228" w:name="_ETM_Q45_196660"/>
      <w:bookmarkEnd w:id="11228"/>
      <w:r>
        <w:rPr>
          <w:rtl/>
        </w:rPr>
        <w:t xml:space="preserve">נוער </w:t>
      </w:r>
      <w:bookmarkStart w:id="11229" w:name="_ETM_Q45_196960"/>
      <w:bookmarkEnd w:id="11229"/>
      <w:r>
        <w:rPr>
          <w:rtl/>
        </w:rPr>
        <w:t xml:space="preserve">מבתי </w:t>
      </w:r>
      <w:bookmarkStart w:id="11230" w:name="_ETM_Q45_197440"/>
      <w:bookmarkEnd w:id="11230"/>
      <w:r>
        <w:rPr>
          <w:rtl/>
        </w:rPr>
        <w:t>ספר</w:t>
      </w:r>
      <w:r>
        <w:rPr>
          <w:rFonts w:hint="cs"/>
          <w:rtl/>
        </w:rPr>
        <w:t>.</w:t>
      </w:r>
      <w:r>
        <w:rPr>
          <w:rtl/>
        </w:rPr>
        <w:t xml:space="preserve"> </w:t>
      </w:r>
      <w:bookmarkStart w:id="11231" w:name="_ETM_Q45_198989"/>
      <w:bookmarkEnd w:id="11231"/>
      <w:r>
        <w:rPr>
          <w:rtl/>
        </w:rPr>
        <w:t xml:space="preserve">אז </w:t>
      </w:r>
      <w:bookmarkStart w:id="11232" w:name="_ETM_Q45_199200"/>
      <w:bookmarkEnd w:id="11232"/>
      <w:r>
        <w:rPr>
          <w:rtl/>
        </w:rPr>
        <w:t xml:space="preserve">איך </w:t>
      </w:r>
      <w:bookmarkStart w:id="11233" w:name="_ETM_Q45_199350"/>
      <w:bookmarkEnd w:id="11233"/>
      <w:r>
        <w:rPr>
          <w:rtl/>
        </w:rPr>
        <w:t xml:space="preserve">תסבירו </w:t>
      </w:r>
      <w:bookmarkStart w:id="11234" w:name="_ETM_Q45_199890"/>
      <w:bookmarkEnd w:id="11234"/>
      <w:r>
        <w:rPr>
          <w:rtl/>
        </w:rPr>
        <w:t xml:space="preserve">את </w:t>
      </w:r>
      <w:bookmarkStart w:id="11235" w:name="_ETM_Q45_200039"/>
      <w:bookmarkEnd w:id="11235"/>
      <w:r>
        <w:rPr>
          <w:rtl/>
        </w:rPr>
        <w:t xml:space="preserve">העובדה </w:t>
      </w:r>
      <w:bookmarkStart w:id="11236" w:name="_ETM_Q45_200460"/>
      <w:bookmarkEnd w:id="11236"/>
      <w:r>
        <w:rPr>
          <w:rtl/>
        </w:rPr>
        <w:t xml:space="preserve">שבמדינת </w:t>
      </w:r>
      <w:bookmarkStart w:id="11237" w:name="_ETM_Q45_201150"/>
      <w:bookmarkEnd w:id="11237"/>
      <w:r>
        <w:rPr>
          <w:rtl/>
        </w:rPr>
        <w:t xml:space="preserve">קולורדו </w:t>
      </w:r>
      <w:bookmarkStart w:id="11238" w:name="_ETM_Q45_202110"/>
      <w:bookmarkEnd w:id="11238"/>
      <w:r>
        <w:rPr>
          <w:rtl/>
        </w:rPr>
        <w:t xml:space="preserve">יש </w:t>
      </w:r>
      <w:bookmarkStart w:id="11239" w:name="_ETM_Q45_202410"/>
      <w:bookmarkEnd w:id="11239"/>
      <w:r>
        <w:rPr>
          <w:rtl/>
        </w:rPr>
        <w:t xml:space="preserve">ירידה </w:t>
      </w:r>
      <w:bookmarkStart w:id="11240" w:name="_ETM_Q45_202950"/>
      <w:bookmarkEnd w:id="11240"/>
      <w:r>
        <w:rPr>
          <w:rtl/>
        </w:rPr>
        <w:t xml:space="preserve">עקבית </w:t>
      </w:r>
      <w:bookmarkStart w:id="11241" w:name="_ETM_Q45_203550"/>
      <w:bookmarkEnd w:id="11241"/>
      <w:r>
        <w:rPr>
          <w:rtl/>
        </w:rPr>
        <w:t xml:space="preserve">ומתמדת </w:t>
      </w:r>
      <w:bookmarkStart w:id="11242" w:name="_ETM_Q45_204660"/>
      <w:bookmarkEnd w:id="11242"/>
      <w:r>
        <w:rPr>
          <w:rtl/>
        </w:rPr>
        <w:t>בשיעור</w:t>
      </w:r>
      <w:r>
        <w:rPr>
          <w:rFonts w:hint="cs"/>
          <w:rtl/>
        </w:rPr>
        <w:t>י</w:t>
      </w:r>
      <w:r>
        <w:rPr>
          <w:rtl/>
        </w:rPr>
        <w:t xml:space="preserve"> </w:t>
      </w:r>
      <w:bookmarkStart w:id="11243" w:name="_ETM_Q45_205180"/>
      <w:bookmarkStart w:id="11244" w:name="_ETM_Q45_205329"/>
      <w:bookmarkEnd w:id="11243"/>
      <w:bookmarkEnd w:id="11244"/>
      <w:r>
        <w:rPr>
          <w:rtl/>
        </w:rPr>
        <w:t xml:space="preserve">הנשירה </w:t>
      </w:r>
      <w:bookmarkStart w:id="11245" w:name="_ETM_Q45_206230"/>
      <w:bookmarkEnd w:id="11245"/>
      <w:r>
        <w:rPr>
          <w:rtl/>
        </w:rPr>
        <w:t>ו</w:t>
      </w:r>
      <w:bookmarkStart w:id="11246" w:name="_ETM_Q45_206970"/>
      <w:bookmarkStart w:id="11247" w:name="_ETM_Q45_207330"/>
      <w:bookmarkEnd w:id="11246"/>
      <w:bookmarkEnd w:id="11247"/>
      <w:r>
        <w:rPr>
          <w:rFonts w:hint="cs"/>
          <w:rtl/>
        </w:rPr>
        <w:t>בכל ש</w:t>
      </w:r>
      <w:bookmarkStart w:id="11248" w:name="_ETM_Q45_205000"/>
      <w:bookmarkEnd w:id="11248"/>
      <w:r>
        <w:rPr>
          <w:rFonts w:hint="cs"/>
          <w:rtl/>
        </w:rPr>
        <w:t>נה י</w:t>
      </w:r>
      <w:r>
        <w:rPr>
          <w:rtl/>
        </w:rPr>
        <w:t xml:space="preserve">ותר </w:t>
      </w:r>
      <w:bookmarkStart w:id="11249" w:name="_ETM_Q45_207779"/>
      <w:bookmarkEnd w:id="11249"/>
      <w:r>
        <w:rPr>
          <w:rtl/>
        </w:rPr>
        <w:t xml:space="preserve">בני </w:t>
      </w:r>
      <w:bookmarkStart w:id="11250" w:name="_ETM_Q45_208080"/>
      <w:bookmarkEnd w:id="11250"/>
      <w:r>
        <w:rPr>
          <w:rtl/>
        </w:rPr>
        <w:t xml:space="preserve">נוער </w:t>
      </w:r>
      <w:bookmarkStart w:id="11251" w:name="_ETM_Q45_208349"/>
      <w:bookmarkEnd w:id="11251"/>
      <w:r>
        <w:rPr>
          <w:rtl/>
        </w:rPr>
        <w:t>מ</w:t>
      </w:r>
      <w:r>
        <w:rPr>
          <w:rFonts w:hint="cs"/>
          <w:rtl/>
        </w:rPr>
        <w:t>ס</w:t>
      </w:r>
      <w:r>
        <w:rPr>
          <w:rtl/>
        </w:rPr>
        <w:t xml:space="preserve">יימים </w:t>
      </w:r>
      <w:bookmarkStart w:id="11252" w:name="_ETM_Q45_208890"/>
      <w:bookmarkEnd w:id="11252"/>
      <w:r>
        <w:rPr>
          <w:rtl/>
        </w:rPr>
        <w:t>תיכון</w:t>
      </w:r>
      <w:r>
        <w:rPr>
          <w:rFonts w:hint="cs"/>
          <w:rtl/>
        </w:rPr>
        <w:t xml:space="preserve">? </w:t>
      </w:r>
      <w:bookmarkStart w:id="11253" w:name="_ETM_Q45_207000"/>
      <w:bookmarkStart w:id="11254" w:name="_ETM_Q45_210029"/>
      <w:bookmarkEnd w:id="11253"/>
      <w:bookmarkEnd w:id="11254"/>
      <w:r>
        <w:rPr>
          <w:rtl/>
        </w:rPr>
        <w:t xml:space="preserve">ומספרים </w:t>
      </w:r>
      <w:bookmarkStart w:id="11255" w:name="_ETM_Q45_210779"/>
      <w:bookmarkEnd w:id="11255"/>
      <w:r>
        <w:rPr>
          <w:rtl/>
        </w:rPr>
        <w:t xml:space="preserve">לנו </w:t>
      </w:r>
      <w:bookmarkStart w:id="11256" w:name="_ETM_Q45_211349"/>
      <w:bookmarkEnd w:id="11256"/>
      <w:r>
        <w:rPr>
          <w:rtl/>
        </w:rPr>
        <w:t xml:space="preserve">שאלפי </w:t>
      </w:r>
      <w:bookmarkStart w:id="11257" w:name="_ETM_Q45_212100"/>
      <w:bookmarkEnd w:id="11257"/>
      <w:r>
        <w:rPr>
          <w:rtl/>
        </w:rPr>
        <w:t xml:space="preserve">נהגים </w:t>
      </w:r>
      <w:bookmarkStart w:id="11258" w:name="_ETM_Q45_212640"/>
      <w:bookmarkEnd w:id="11258"/>
      <w:r>
        <w:rPr>
          <w:rtl/>
        </w:rPr>
        <w:t>מ</w:t>
      </w:r>
      <w:r>
        <w:rPr>
          <w:rFonts w:hint="cs"/>
          <w:rtl/>
        </w:rPr>
        <w:t>סוממים</w:t>
      </w:r>
      <w:bookmarkStart w:id="11259" w:name="_ETM_Q45_213270"/>
      <w:bookmarkEnd w:id="11259"/>
      <w:r>
        <w:rPr>
          <w:rFonts w:hint="cs"/>
          <w:rtl/>
        </w:rPr>
        <w:t xml:space="preserve"> ייסעו</w:t>
      </w:r>
      <w:r>
        <w:rPr>
          <w:rtl/>
        </w:rPr>
        <w:t xml:space="preserve"> </w:t>
      </w:r>
      <w:bookmarkStart w:id="11260" w:name="_ETM_Q45_213600"/>
      <w:bookmarkEnd w:id="11260"/>
      <w:r>
        <w:rPr>
          <w:rtl/>
        </w:rPr>
        <w:t>בכבישים</w:t>
      </w:r>
      <w:r>
        <w:rPr>
          <w:rFonts w:hint="cs"/>
          <w:rtl/>
        </w:rPr>
        <w:t>,</w:t>
      </w:r>
      <w:r>
        <w:rPr>
          <w:rtl/>
        </w:rPr>
        <w:t xml:space="preserve"> </w:t>
      </w:r>
      <w:bookmarkStart w:id="11261" w:name="_ETM_Q45_214790"/>
      <w:bookmarkEnd w:id="11261"/>
      <w:r>
        <w:rPr>
          <w:rtl/>
        </w:rPr>
        <w:t xml:space="preserve">אבל </w:t>
      </w:r>
      <w:bookmarkStart w:id="11262" w:name="_ETM_Q45_215059"/>
      <w:bookmarkEnd w:id="11262"/>
      <w:r>
        <w:rPr>
          <w:rtl/>
        </w:rPr>
        <w:t xml:space="preserve">במדינות </w:t>
      </w:r>
      <w:bookmarkStart w:id="11263" w:name="_ETM_Q45_215600"/>
      <w:bookmarkEnd w:id="11263"/>
      <w:r>
        <w:rPr>
          <w:rtl/>
        </w:rPr>
        <w:t xml:space="preserve">בארצות </w:t>
      </w:r>
      <w:bookmarkStart w:id="11264" w:name="_ETM_Q45_216020"/>
      <w:bookmarkEnd w:id="11264"/>
      <w:r>
        <w:rPr>
          <w:rtl/>
        </w:rPr>
        <w:t xml:space="preserve">הברית </w:t>
      </w:r>
      <w:bookmarkStart w:id="11265" w:name="_ETM_Q45_216290"/>
      <w:bookmarkEnd w:id="11265"/>
      <w:r>
        <w:rPr>
          <w:rtl/>
        </w:rPr>
        <w:t>שבה</w:t>
      </w:r>
      <w:r>
        <w:rPr>
          <w:rFonts w:hint="cs"/>
          <w:rtl/>
        </w:rPr>
        <w:t>ן</w:t>
      </w:r>
      <w:r>
        <w:rPr>
          <w:rtl/>
        </w:rPr>
        <w:t xml:space="preserve"> </w:t>
      </w:r>
      <w:bookmarkStart w:id="11266" w:name="_ETM_Q45_216620"/>
      <w:bookmarkEnd w:id="11266"/>
      <w:r>
        <w:rPr>
          <w:rtl/>
        </w:rPr>
        <w:t xml:space="preserve">אושרה </w:t>
      </w:r>
      <w:bookmarkStart w:id="11267" w:name="_ETM_Q45_216979"/>
      <w:bookmarkEnd w:id="11267"/>
      <w:r>
        <w:rPr>
          <w:rtl/>
        </w:rPr>
        <w:t xml:space="preserve">לגליזציה </w:t>
      </w:r>
      <w:bookmarkStart w:id="11268" w:name="_ETM_Q45_218000"/>
      <w:bookmarkEnd w:id="11268"/>
      <w:r>
        <w:rPr>
          <w:rtl/>
        </w:rPr>
        <w:t xml:space="preserve">של </w:t>
      </w:r>
      <w:bookmarkStart w:id="11269" w:name="_ETM_Q45_218180"/>
      <w:bookmarkEnd w:id="11269"/>
      <w:r>
        <w:rPr>
          <w:rtl/>
        </w:rPr>
        <w:t>קנביס</w:t>
      </w:r>
      <w:r>
        <w:rPr>
          <w:rFonts w:hint="cs"/>
          <w:rtl/>
        </w:rPr>
        <w:t>,</w:t>
      </w:r>
      <w:r>
        <w:rPr>
          <w:rtl/>
        </w:rPr>
        <w:t xml:space="preserve"> </w:t>
      </w:r>
      <w:bookmarkStart w:id="11270" w:name="_ETM_Q45_218960"/>
      <w:bookmarkEnd w:id="11270"/>
      <w:r>
        <w:rPr>
          <w:rtl/>
        </w:rPr>
        <w:t xml:space="preserve">מספר </w:t>
      </w:r>
      <w:bookmarkStart w:id="11271" w:name="_ETM_Q45_219409"/>
      <w:bookmarkEnd w:id="11271"/>
      <w:r>
        <w:rPr>
          <w:rtl/>
        </w:rPr>
        <w:t xml:space="preserve">הדוחות </w:t>
      </w:r>
      <w:bookmarkStart w:id="11272" w:name="_ETM_Q45_219950"/>
      <w:bookmarkEnd w:id="11272"/>
      <w:r>
        <w:rPr>
          <w:rtl/>
        </w:rPr>
        <w:t xml:space="preserve">על </w:t>
      </w:r>
      <w:bookmarkStart w:id="11273" w:name="_ETM_Q45_220040"/>
      <w:bookmarkEnd w:id="11273"/>
      <w:r>
        <w:rPr>
          <w:rtl/>
        </w:rPr>
        <w:t xml:space="preserve">נהיגה </w:t>
      </w:r>
      <w:bookmarkStart w:id="11274" w:name="_ETM_Q45_220399"/>
      <w:bookmarkEnd w:id="11274"/>
      <w:r>
        <w:rPr>
          <w:rtl/>
        </w:rPr>
        <w:t xml:space="preserve">תחת </w:t>
      </w:r>
      <w:bookmarkStart w:id="11275" w:name="_ETM_Q45_220700"/>
      <w:bookmarkEnd w:id="11275"/>
      <w:r>
        <w:rPr>
          <w:rtl/>
        </w:rPr>
        <w:t xml:space="preserve">השפעת </w:t>
      </w:r>
      <w:bookmarkStart w:id="11276" w:name="_ETM_Q45_221120"/>
      <w:bookmarkEnd w:id="11276"/>
      <w:r>
        <w:rPr>
          <w:rtl/>
        </w:rPr>
        <w:t xml:space="preserve">סמים </w:t>
      </w:r>
      <w:bookmarkStart w:id="11277" w:name="_ETM_Q45_221510"/>
      <w:bookmarkEnd w:id="11277"/>
      <w:r>
        <w:rPr>
          <w:rtl/>
        </w:rPr>
        <w:t xml:space="preserve">או </w:t>
      </w:r>
      <w:bookmarkStart w:id="11278" w:name="_ETM_Q45_221600"/>
      <w:bookmarkEnd w:id="11278"/>
      <w:r>
        <w:rPr>
          <w:rtl/>
        </w:rPr>
        <w:t xml:space="preserve">אלכוהול </w:t>
      </w:r>
      <w:bookmarkStart w:id="11279" w:name="_ETM_Q45_222530"/>
      <w:bookmarkEnd w:id="11279"/>
      <w:r>
        <w:rPr>
          <w:rtl/>
        </w:rPr>
        <w:t xml:space="preserve">ירד </w:t>
      </w:r>
      <w:bookmarkStart w:id="11280" w:name="_ETM_Q45_223129"/>
      <w:bookmarkEnd w:id="11280"/>
      <w:r>
        <w:rPr>
          <w:rtl/>
        </w:rPr>
        <w:t>דווקא</w:t>
      </w:r>
      <w:r>
        <w:rPr>
          <w:rFonts w:hint="cs"/>
          <w:rtl/>
        </w:rPr>
        <w:t xml:space="preserve"> </w:t>
      </w:r>
      <w:r w:rsidR="00F70AA4">
        <w:rPr>
          <w:rFonts w:hint="cs"/>
          <w:rtl/>
        </w:rPr>
        <w:t>– –</w:t>
      </w:r>
    </w:p>
    <w:p w:rsidR="00BD7FB7" w:rsidRDefault="00BD7FB7" w:rsidP="00D87E81">
      <w:pPr>
        <w:rPr>
          <w:rtl/>
        </w:rPr>
      </w:pPr>
    </w:p>
    <w:p w:rsidR="00BD7FB7" w:rsidRDefault="00BD7FB7" w:rsidP="00D87E81">
      <w:pPr>
        <w:pStyle w:val="af8"/>
        <w:keepNext/>
        <w:rPr>
          <w:rtl/>
        </w:rPr>
      </w:pPr>
      <w:bookmarkStart w:id="11281" w:name="ET_interruption_5850_3"/>
      <w:r w:rsidRPr="00FF6A5D">
        <w:rPr>
          <w:rStyle w:val="TagStyle"/>
          <w:rtl/>
        </w:rPr>
        <w:t xml:space="preserve"> &lt;&lt; קריאה &gt;&gt; </w:t>
      </w:r>
      <w:r>
        <w:rPr>
          <w:rtl/>
        </w:rPr>
        <w:t>סמי אבו שחאדה (הרשימה המשותפת):</w:t>
      </w:r>
      <w:r w:rsidRPr="00FF6A5D">
        <w:rPr>
          <w:rStyle w:val="TagStyle"/>
          <w:rtl/>
        </w:rPr>
        <w:t xml:space="preserve"> &lt;&lt; קריאה &gt;&gt;</w:t>
      </w:r>
      <w:r>
        <w:rPr>
          <w:rtl/>
        </w:rPr>
        <w:t xml:space="preserve">   </w:t>
      </w:r>
      <w:bookmarkEnd w:id="11281"/>
    </w:p>
    <w:p w:rsidR="00BD7FB7" w:rsidRDefault="00BD7FB7" w:rsidP="00FE191E">
      <w:pPr>
        <w:rPr>
          <w:rtl/>
        </w:rPr>
      </w:pPr>
    </w:p>
    <w:p w:rsidR="00BD7FB7" w:rsidRDefault="00F70AA4" w:rsidP="00D87E81">
      <w:pPr>
        <w:rPr>
          <w:rtl/>
        </w:rPr>
      </w:pPr>
      <w:r>
        <w:rPr>
          <w:rFonts w:hint="cs"/>
          <w:rtl/>
        </w:rPr>
        <w:t>– – –</w:t>
      </w:r>
      <w:r w:rsidR="00BD7FB7">
        <w:rPr>
          <w:rFonts w:hint="cs"/>
          <w:rtl/>
        </w:rPr>
        <w:t xml:space="preserve"> </w:t>
      </w:r>
    </w:p>
    <w:p w:rsidR="00BD7FB7" w:rsidRDefault="00BD7FB7" w:rsidP="00D87E81">
      <w:pPr>
        <w:rPr>
          <w:rtl/>
        </w:rPr>
      </w:pPr>
    </w:p>
    <w:p w:rsidR="00BD7FB7" w:rsidRDefault="00BD7FB7" w:rsidP="00D87E81">
      <w:pPr>
        <w:pStyle w:val="-"/>
        <w:keepNext/>
        <w:rPr>
          <w:rtl/>
        </w:rPr>
      </w:pPr>
      <w:bookmarkStart w:id="11282" w:name="ET_speakercontinue_5519_5"/>
      <w:r w:rsidRPr="00FF6A5D">
        <w:rPr>
          <w:rStyle w:val="TagStyle"/>
          <w:rtl/>
        </w:rPr>
        <w:t xml:space="preserve"> &lt;&lt; דובר_המשך &gt;&gt; </w:t>
      </w:r>
      <w:r>
        <w:rPr>
          <w:rtl/>
        </w:rPr>
        <w:t>שרן מרים השכל (תקווה חדשה):</w:t>
      </w:r>
      <w:r w:rsidRPr="00FF6A5D">
        <w:rPr>
          <w:rStyle w:val="TagStyle"/>
          <w:rtl/>
        </w:rPr>
        <w:t xml:space="preserve"> &lt;&lt; דובר_המשך &gt;&gt;</w:t>
      </w:r>
      <w:r>
        <w:rPr>
          <w:rtl/>
        </w:rPr>
        <w:t xml:space="preserve">   </w:t>
      </w:r>
      <w:bookmarkEnd w:id="11282"/>
    </w:p>
    <w:p w:rsidR="00BD7FB7" w:rsidRDefault="00BD7FB7" w:rsidP="00FE191E">
      <w:pPr>
        <w:rPr>
          <w:rtl/>
          <w:lang w:eastAsia="he-IL"/>
        </w:rPr>
      </w:pPr>
    </w:p>
    <w:p w:rsidR="00BD7FB7" w:rsidRDefault="00F70AA4" w:rsidP="00D87E81">
      <w:pPr>
        <w:rPr>
          <w:rtl/>
        </w:rPr>
      </w:pPr>
      <w:bookmarkStart w:id="11283" w:name="_ETM_Q45_226199"/>
      <w:bookmarkEnd w:id="11283"/>
      <w:r>
        <w:rPr>
          <w:rFonts w:hint="cs"/>
          <w:rtl/>
        </w:rPr>
        <w:t>– –</w:t>
      </w:r>
      <w:r w:rsidR="00BD7FB7">
        <w:rPr>
          <w:rFonts w:hint="cs"/>
          <w:rtl/>
        </w:rPr>
        <w:t xml:space="preserve"> </w:t>
      </w:r>
      <w:r w:rsidR="00BD7FB7">
        <w:rPr>
          <w:rtl/>
        </w:rPr>
        <w:t xml:space="preserve">והדבר </w:t>
      </w:r>
      <w:bookmarkStart w:id="11284" w:name="_ETM_Q45_226800"/>
      <w:bookmarkEnd w:id="11284"/>
      <w:r w:rsidR="00BD7FB7">
        <w:rPr>
          <w:rtl/>
        </w:rPr>
        <w:t xml:space="preserve">המעניין </w:t>
      </w:r>
      <w:bookmarkStart w:id="11285" w:name="_ETM_Q45_228270"/>
      <w:bookmarkEnd w:id="11285"/>
      <w:r w:rsidR="00BD7FB7">
        <w:rPr>
          <w:rtl/>
        </w:rPr>
        <w:t xml:space="preserve">הוא </w:t>
      </w:r>
      <w:bookmarkStart w:id="11286" w:name="_ETM_Q45_228390"/>
      <w:bookmarkEnd w:id="11286"/>
      <w:r w:rsidR="00BD7FB7">
        <w:rPr>
          <w:rtl/>
        </w:rPr>
        <w:t xml:space="preserve">שלא </w:t>
      </w:r>
      <w:bookmarkStart w:id="11287" w:name="_ETM_Q45_228780"/>
      <w:bookmarkEnd w:id="11287"/>
      <w:r w:rsidR="00BD7FB7">
        <w:rPr>
          <w:rtl/>
        </w:rPr>
        <w:t xml:space="preserve">חלה </w:t>
      </w:r>
      <w:bookmarkStart w:id="11288" w:name="_ETM_Q45_229710"/>
      <w:bookmarkEnd w:id="11288"/>
      <w:r w:rsidR="00BD7FB7">
        <w:rPr>
          <w:rtl/>
        </w:rPr>
        <w:t xml:space="preserve">כל </w:t>
      </w:r>
      <w:bookmarkStart w:id="11289" w:name="_ETM_Q45_230340"/>
      <w:bookmarkEnd w:id="11289"/>
      <w:r w:rsidR="00BD7FB7">
        <w:rPr>
          <w:rtl/>
        </w:rPr>
        <w:t>על</w:t>
      </w:r>
      <w:r w:rsidR="00BD7FB7">
        <w:rPr>
          <w:rFonts w:hint="cs"/>
          <w:rtl/>
        </w:rPr>
        <w:t>י</w:t>
      </w:r>
      <w:r w:rsidR="00BD7FB7">
        <w:rPr>
          <w:rtl/>
        </w:rPr>
        <w:t xml:space="preserve">יה </w:t>
      </w:r>
      <w:bookmarkStart w:id="11290" w:name="_ETM_Q45_231059"/>
      <w:bookmarkEnd w:id="11290"/>
      <w:r w:rsidR="00BD7FB7">
        <w:rPr>
          <w:rtl/>
        </w:rPr>
        <w:t xml:space="preserve">במספר </w:t>
      </w:r>
      <w:bookmarkStart w:id="11291" w:name="_ETM_Q45_231809"/>
      <w:bookmarkEnd w:id="11291"/>
      <w:r w:rsidR="00BD7FB7">
        <w:rPr>
          <w:rtl/>
        </w:rPr>
        <w:t xml:space="preserve">הנוהגים </w:t>
      </w:r>
      <w:bookmarkStart w:id="11292" w:name="_ETM_Q45_232680"/>
      <w:bookmarkEnd w:id="11292"/>
      <w:r w:rsidR="00BD7FB7">
        <w:rPr>
          <w:rtl/>
        </w:rPr>
        <w:t xml:space="preserve">תחת </w:t>
      </w:r>
      <w:bookmarkStart w:id="11293" w:name="_ETM_Q45_233280"/>
      <w:bookmarkEnd w:id="11293"/>
      <w:r w:rsidR="00BD7FB7">
        <w:rPr>
          <w:rtl/>
        </w:rPr>
        <w:t xml:space="preserve">השפעת </w:t>
      </w:r>
      <w:bookmarkStart w:id="11294" w:name="_ETM_Q45_233940"/>
      <w:bookmarkEnd w:id="11294"/>
      <w:r w:rsidR="00BD7FB7">
        <w:rPr>
          <w:rtl/>
        </w:rPr>
        <w:t>קנביס</w:t>
      </w:r>
      <w:r w:rsidR="00BD7FB7">
        <w:rPr>
          <w:rFonts w:hint="cs"/>
          <w:rtl/>
        </w:rPr>
        <w:t xml:space="preserve"> לעומת המצב הקודם. </w:t>
      </w:r>
      <w:bookmarkStart w:id="11295" w:name="_ETM_Q45_234749"/>
      <w:bookmarkStart w:id="11296" w:name="_ETM_Q45_235059"/>
      <w:bookmarkStart w:id="11297" w:name="_ETM_Q45_235210"/>
      <w:bookmarkStart w:id="11298" w:name="_ETM_Q45_235359"/>
      <w:bookmarkStart w:id="11299" w:name="_ETM_Q45_235780"/>
      <w:bookmarkStart w:id="11300" w:name="_ETM_Q45_240390"/>
      <w:bookmarkStart w:id="11301" w:name="_ETM_Q45_240800"/>
      <w:bookmarkEnd w:id="11295"/>
      <w:bookmarkEnd w:id="11296"/>
      <w:bookmarkEnd w:id="11297"/>
      <w:bookmarkEnd w:id="11298"/>
      <w:bookmarkEnd w:id="11299"/>
      <w:bookmarkEnd w:id="11300"/>
      <w:bookmarkEnd w:id="11301"/>
    </w:p>
    <w:p w:rsidR="00BD7FB7" w:rsidRDefault="00BD7FB7" w:rsidP="00D87E81">
      <w:pPr>
        <w:rPr>
          <w:rtl/>
        </w:rPr>
      </w:pPr>
    </w:p>
    <w:p w:rsidR="00BD7FB7" w:rsidRDefault="00BD7FB7" w:rsidP="00D87E81">
      <w:pPr>
        <w:pStyle w:val="af8"/>
        <w:keepNext/>
        <w:rPr>
          <w:rtl/>
        </w:rPr>
      </w:pPr>
      <w:bookmarkStart w:id="11302" w:name="ET_interruption_5850_6"/>
      <w:r w:rsidRPr="00FF6A5D">
        <w:rPr>
          <w:rStyle w:val="TagStyle"/>
          <w:rtl/>
        </w:rPr>
        <w:t xml:space="preserve"> &lt;&lt; קריאה &gt;&gt; </w:t>
      </w:r>
      <w:r>
        <w:rPr>
          <w:rtl/>
        </w:rPr>
        <w:t>סמי אבו שחאדה (הרשימה המשותפת):</w:t>
      </w:r>
      <w:r w:rsidRPr="00FF6A5D">
        <w:rPr>
          <w:rStyle w:val="TagStyle"/>
          <w:rtl/>
        </w:rPr>
        <w:t xml:space="preserve"> &lt;&lt; קריאה &gt;&gt;</w:t>
      </w:r>
      <w:r>
        <w:rPr>
          <w:rtl/>
        </w:rPr>
        <w:t xml:space="preserve">   </w:t>
      </w:r>
      <w:bookmarkEnd w:id="11302"/>
    </w:p>
    <w:p w:rsidR="00BD7FB7" w:rsidRDefault="00BD7FB7" w:rsidP="00FE191E">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w:t>
      </w:r>
    </w:p>
    <w:p w:rsidR="00BD7FB7" w:rsidRDefault="00BD7FB7" w:rsidP="00D87E81">
      <w:pPr>
        <w:rPr>
          <w:rtl/>
          <w:lang w:eastAsia="he-IL"/>
        </w:rPr>
      </w:pPr>
    </w:p>
    <w:p w:rsidR="00BD7FB7" w:rsidRDefault="00BD7FB7" w:rsidP="00D87E81">
      <w:pPr>
        <w:pStyle w:val="-"/>
        <w:keepNext/>
        <w:rPr>
          <w:rtl/>
        </w:rPr>
      </w:pPr>
      <w:bookmarkStart w:id="11303" w:name="ET_speakercontinue_5519_7"/>
      <w:r w:rsidRPr="00FF6A5D">
        <w:rPr>
          <w:rStyle w:val="TagStyle"/>
          <w:rtl/>
        </w:rPr>
        <w:t xml:space="preserve"> &lt;&lt; דובר_המשך &gt;&gt; </w:t>
      </w:r>
      <w:r>
        <w:rPr>
          <w:rtl/>
        </w:rPr>
        <w:t>שרן מרים השכל (תקווה חדשה):</w:t>
      </w:r>
      <w:r w:rsidRPr="00FF6A5D">
        <w:rPr>
          <w:rStyle w:val="TagStyle"/>
          <w:rtl/>
        </w:rPr>
        <w:t xml:space="preserve"> &lt;&lt; דובר_המשך &gt;&gt;</w:t>
      </w:r>
      <w:r>
        <w:rPr>
          <w:rtl/>
        </w:rPr>
        <w:t xml:space="preserve">   </w:t>
      </w:r>
      <w:bookmarkEnd w:id="11303"/>
    </w:p>
    <w:p w:rsidR="00BD7FB7" w:rsidRDefault="00BD7FB7" w:rsidP="00FE191E">
      <w:pPr>
        <w:rPr>
          <w:rtl/>
          <w:lang w:eastAsia="he-IL"/>
        </w:rPr>
      </w:pPr>
    </w:p>
    <w:p w:rsidR="00BD7FB7" w:rsidRDefault="00BD7FB7" w:rsidP="00D87E81">
      <w:pPr>
        <w:rPr>
          <w:rtl/>
        </w:rPr>
      </w:pPr>
      <w:bookmarkStart w:id="11304" w:name="_ETM_Q45_241190"/>
      <w:bookmarkEnd w:id="11304"/>
      <w:r>
        <w:rPr>
          <w:rtl/>
        </w:rPr>
        <w:t xml:space="preserve">אני </w:t>
      </w:r>
      <w:bookmarkStart w:id="11305" w:name="_ETM_Q45_241489"/>
      <w:bookmarkEnd w:id="11305"/>
      <w:r>
        <w:rPr>
          <w:rtl/>
        </w:rPr>
        <w:t xml:space="preserve">יודעת </w:t>
      </w:r>
      <w:bookmarkStart w:id="11306" w:name="_ETM_Q45_241969"/>
      <w:bookmarkEnd w:id="11306"/>
      <w:r>
        <w:rPr>
          <w:rtl/>
        </w:rPr>
        <w:t xml:space="preserve">שזה </w:t>
      </w:r>
      <w:bookmarkStart w:id="11307" w:name="_ETM_Q45_242270"/>
      <w:bookmarkEnd w:id="11307"/>
      <w:r>
        <w:rPr>
          <w:rtl/>
        </w:rPr>
        <w:t xml:space="preserve">כואב </w:t>
      </w:r>
      <w:bookmarkStart w:id="11308" w:name="_ETM_Q45_242750"/>
      <w:bookmarkEnd w:id="11308"/>
      <w:r>
        <w:rPr>
          <w:rtl/>
        </w:rPr>
        <w:t xml:space="preserve">להצביע </w:t>
      </w:r>
      <w:bookmarkStart w:id="11309" w:name="_ETM_Q45_243350"/>
      <w:bookmarkEnd w:id="11309"/>
      <w:r>
        <w:rPr>
          <w:rtl/>
        </w:rPr>
        <w:t xml:space="preserve">נגד </w:t>
      </w:r>
      <w:bookmarkStart w:id="11310" w:name="_ETM_Q45_243710"/>
      <w:bookmarkEnd w:id="11310"/>
      <w:r>
        <w:rPr>
          <w:rtl/>
        </w:rPr>
        <w:t xml:space="preserve">האוכלוסייה </w:t>
      </w:r>
      <w:bookmarkStart w:id="11311" w:name="_ETM_Q45_244400"/>
      <w:bookmarkEnd w:id="11311"/>
      <w:r>
        <w:rPr>
          <w:rtl/>
        </w:rPr>
        <w:t>שלך</w:t>
      </w:r>
      <w:r>
        <w:rPr>
          <w:rFonts w:hint="cs"/>
          <w:rtl/>
        </w:rPr>
        <w:t>,</w:t>
      </w:r>
      <w:r>
        <w:rPr>
          <w:rtl/>
        </w:rPr>
        <w:t xml:space="preserve"> </w:t>
      </w:r>
      <w:bookmarkStart w:id="11312" w:name="_ETM_Q45_244850"/>
      <w:bookmarkEnd w:id="11312"/>
      <w:r>
        <w:rPr>
          <w:rtl/>
        </w:rPr>
        <w:t xml:space="preserve">אבל </w:t>
      </w:r>
      <w:bookmarkStart w:id="11313" w:name="_ETM_Q45_245229"/>
      <w:bookmarkEnd w:id="11313"/>
      <w:r>
        <w:rPr>
          <w:rFonts w:hint="cs"/>
          <w:rtl/>
        </w:rPr>
        <w:t xml:space="preserve">זה </w:t>
      </w:r>
      <w:r>
        <w:rPr>
          <w:rtl/>
        </w:rPr>
        <w:t xml:space="preserve">מה </w:t>
      </w:r>
      <w:bookmarkStart w:id="11314" w:name="_ETM_Q45_245380"/>
      <w:bookmarkEnd w:id="11314"/>
      <w:r>
        <w:rPr>
          <w:rtl/>
        </w:rPr>
        <w:t xml:space="preserve">שאתה </w:t>
      </w:r>
      <w:bookmarkStart w:id="11315" w:name="_ETM_Q45_245679"/>
      <w:bookmarkEnd w:id="11315"/>
      <w:r>
        <w:rPr>
          <w:rtl/>
        </w:rPr>
        <w:t xml:space="preserve">עושה </w:t>
      </w:r>
      <w:bookmarkStart w:id="11316" w:name="_ETM_Q45_245950"/>
      <w:bookmarkEnd w:id="11316"/>
      <w:r>
        <w:rPr>
          <w:rtl/>
        </w:rPr>
        <w:t xml:space="preserve">היום </w:t>
      </w:r>
      <w:bookmarkStart w:id="11317" w:name="_ETM_Q45_246909"/>
      <w:bookmarkEnd w:id="11317"/>
      <w:r>
        <w:rPr>
          <w:rFonts w:hint="cs"/>
          <w:rtl/>
        </w:rPr>
        <w:t xml:space="preserve">– </w:t>
      </w:r>
      <w:r>
        <w:rPr>
          <w:rtl/>
        </w:rPr>
        <w:t xml:space="preserve">אתה </w:t>
      </w:r>
      <w:bookmarkStart w:id="11318" w:name="_ETM_Q45_247329"/>
      <w:bookmarkEnd w:id="11318"/>
      <w:r>
        <w:rPr>
          <w:rtl/>
        </w:rPr>
        <w:t xml:space="preserve">מצביע </w:t>
      </w:r>
      <w:bookmarkStart w:id="11319" w:name="_ETM_Q45_247929"/>
      <w:bookmarkEnd w:id="11319"/>
      <w:r>
        <w:rPr>
          <w:rtl/>
        </w:rPr>
        <w:t xml:space="preserve">נגד </w:t>
      </w:r>
      <w:bookmarkStart w:id="11320" w:name="_ETM_Q45_248920"/>
      <w:bookmarkEnd w:id="11320"/>
      <w:r>
        <w:rPr>
          <w:rFonts w:hint="cs"/>
          <w:rtl/>
        </w:rPr>
        <w:t>בני הנוער בחברה</w:t>
      </w:r>
      <w:r>
        <w:rPr>
          <w:rtl/>
        </w:rPr>
        <w:t xml:space="preserve"> </w:t>
      </w:r>
      <w:bookmarkStart w:id="11321" w:name="_ETM_Q45_249549"/>
      <w:bookmarkEnd w:id="11321"/>
      <w:r>
        <w:rPr>
          <w:rtl/>
        </w:rPr>
        <w:t>הערבית</w:t>
      </w:r>
      <w:r>
        <w:rPr>
          <w:rFonts w:hint="cs"/>
          <w:rtl/>
        </w:rPr>
        <w:t>.</w:t>
      </w:r>
      <w:r>
        <w:rPr>
          <w:rtl/>
        </w:rPr>
        <w:t xml:space="preserve"> </w:t>
      </w:r>
      <w:bookmarkStart w:id="11322" w:name="_ETM_Q45_250780"/>
      <w:bookmarkEnd w:id="11322"/>
      <w:r>
        <w:rPr>
          <w:rtl/>
        </w:rPr>
        <w:t xml:space="preserve">מעל </w:t>
      </w:r>
      <w:bookmarkStart w:id="11323" w:name="_ETM_Q45_251140"/>
      <w:bookmarkEnd w:id="11323"/>
      <w:r>
        <w:rPr>
          <w:rtl/>
        </w:rPr>
        <w:t>ל</w:t>
      </w:r>
      <w:r>
        <w:rPr>
          <w:rFonts w:hint="cs"/>
          <w:rtl/>
        </w:rPr>
        <w:t>-10,000</w:t>
      </w:r>
      <w:r>
        <w:rPr>
          <w:rtl/>
        </w:rPr>
        <w:t xml:space="preserve"> </w:t>
      </w:r>
      <w:bookmarkStart w:id="11324" w:name="_ETM_Q45_252069"/>
      <w:bookmarkStart w:id="11325" w:name="_ETM_Q45_252520"/>
      <w:bookmarkStart w:id="11326" w:name="_ETM_Q45_253869"/>
      <w:bookmarkStart w:id="11327" w:name="_ETM_Q45_255009"/>
      <w:bookmarkStart w:id="11328" w:name="_ETM_Q45_263140"/>
      <w:bookmarkStart w:id="11329" w:name="_ETM_Q45_264640"/>
      <w:bookmarkEnd w:id="11324"/>
      <w:bookmarkEnd w:id="11325"/>
      <w:bookmarkEnd w:id="11326"/>
      <w:bookmarkEnd w:id="11327"/>
      <w:bookmarkEnd w:id="11328"/>
      <w:bookmarkEnd w:id="11329"/>
      <w:r>
        <w:rPr>
          <w:rFonts w:hint="cs"/>
          <w:rtl/>
        </w:rPr>
        <w:t xml:space="preserve">תיקים פליליים של בני הנוער </w:t>
      </w:r>
      <w:bookmarkStart w:id="11330" w:name="_ETM_Q45_252000"/>
      <w:bookmarkEnd w:id="11330"/>
      <w:r>
        <w:rPr>
          <w:rFonts w:hint="cs"/>
          <w:rtl/>
        </w:rPr>
        <w:t xml:space="preserve">שלך והצעירים שלך נפתחים מדי שנה, אז תשים אותם בכלא. </w:t>
      </w:r>
    </w:p>
    <w:p w:rsidR="00BD7FB7" w:rsidRDefault="00BD7FB7" w:rsidP="00D87E81">
      <w:pPr>
        <w:rPr>
          <w:rtl/>
        </w:rPr>
      </w:pPr>
    </w:p>
    <w:p w:rsidR="00BD7FB7" w:rsidRDefault="00BD7FB7" w:rsidP="00D87E81">
      <w:pPr>
        <w:pStyle w:val="af8"/>
        <w:keepNext/>
        <w:rPr>
          <w:rtl/>
        </w:rPr>
      </w:pPr>
      <w:bookmarkStart w:id="11331" w:name="ET_interruption_5850_8"/>
      <w:r w:rsidRPr="00EA4159">
        <w:rPr>
          <w:rStyle w:val="TagStyle"/>
          <w:rtl/>
        </w:rPr>
        <w:t xml:space="preserve"> &lt;&lt; קריאה &gt;&gt; </w:t>
      </w:r>
      <w:r>
        <w:rPr>
          <w:rtl/>
        </w:rPr>
        <w:t>סמי אבו שחאדה (הרשימה המשותפת):</w:t>
      </w:r>
      <w:r w:rsidRPr="00EA4159">
        <w:rPr>
          <w:rStyle w:val="TagStyle"/>
          <w:rtl/>
        </w:rPr>
        <w:t xml:space="preserve"> &lt;&lt; קריאה &gt;&gt;</w:t>
      </w:r>
      <w:r>
        <w:rPr>
          <w:rtl/>
        </w:rPr>
        <w:t xml:space="preserve">   </w:t>
      </w:r>
      <w:bookmarkEnd w:id="11331"/>
    </w:p>
    <w:p w:rsidR="00BD7FB7" w:rsidRDefault="00BD7FB7" w:rsidP="00FE191E">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w:t>
      </w:r>
    </w:p>
    <w:p w:rsidR="00BD7FB7" w:rsidRDefault="00BD7FB7" w:rsidP="00D87E81">
      <w:pPr>
        <w:rPr>
          <w:rtl/>
          <w:lang w:eastAsia="he-IL"/>
        </w:rPr>
      </w:pPr>
    </w:p>
    <w:p w:rsidR="00BD7FB7" w:rsidRDefault="00BD7FB7" w:rsidP="00D87E81">
      <w:pPr>
        <w:pStyle w:val="-"/>
        <w:keepNext/>
        <w:rPr>
          <w:rtl/>
        </w:rPr>
      </w:pPr>
      <w:bookmarkStart w:id="11332" w:name="ET_speakercontinue_5519_9"/>
      <w:r w:rsidRPr="00EA4159">
        <w:rPr>
          <w:rStyle w:val="TagStyle"/>
          <w:rtl/>
        </w:rPr>
        <w:t xml:space="preserve"> &lt;&lt; דובר_המשך &gt;&gt; </w:t>
      </w:r>
      <w:r>
        <w:rPr>
          <w:rtl/>
        </w:rPr>
        <w:t>שרן מרים השכל (תקווה חדשה):</w:t>
      </w:r>
      <w:r w:rsidRPr="00EA4159">
        <w:rPr>
          <w:rStyle w:val="TagStyle"/>
          <w:rtl/>
        </w:rPr>
        <w:t xml:space="preserve"> &lt;&lt; דובר_המשך &gt;&gt;</w:t>
      </w:r>
      <w:r>
        <w:rPr>
          <w:rtl/>
        </w:rPr>
        <w:t xml:space="preserve">   </w:t>
      </w:r>
      <w:bookmarkEnd w:id="11332"/>
    </w:p>
    <w:p w:rsidR="00BD7FB7" w:rsidRDefault="00BD7FB7" w:rsidP="00FE191E">
      <w:pPr>
        <w:rPr>
          <w:rtl/>
          <w:lang w:eastAsia="he-IL"/>
        </w:rPr>
      </w:pPr>
    </w:p>
    <w:p w:rsidR="00BD7FB7" w:rsidRDefault="00BD7FB7" w:rsidP="00D87E81">
      <w:pPr>
        <w:rPr>
          <w:rtl/>
        </w:rPr>
      </w:pPr>
      <w:r>
        <w:rPr>
          <w:rFonts w:hint="cs"/>
          <w:rtl/>
          <w:lang w:eastAsia="he-IL"/>
        </w:rPr>
        <w:t xml:space="preserve">שים בכלא 10,000 איש מהחברה שלך כל הזמן אם אתה כל כך מתנגד לזה. שים </w:t>
      </w:r>
      <w:bookmarkStart w:id="11333" w:name="_ETM_Q45_260000"/>
      <w:bookmarkEnd w:id="11333"/>
      <w:r>
        <w:rPr>
          <w:rFonts w:hint="cs"/>
          <w:rtl/>
          <w:lang w:eastAsia="he-IL"/>
        </w:rPr>
        <w:t xml:space="preserve">אותם בכלא. </w:t>
      </w:r>
      <w:r>
        <w:rPr>
          <w:rFonts w:hint="cs"/>
          <w:rtl/>
        </w:rPr>
        <w:t xml:space="preserve">תגיד לי, אתה השתגעת? </w:t>
      </w:r>
      <w:bookmarkStart w:id="11334" w:name="_ETM_Q45_265180"/>
      <w:bookmarkStart w:id="11335" w:name="_ETM_Q45_266120"/>
      <w:bookmarkStart w:id="11336" w:name="_ETM_Q45_266880"/>
      <w:bookmarkStart w:id="11337" w:name="_ETM_Q45_267180"/>
      <w:bookmarkStart w:id="11338" w:name="_ETM_Q45_267270"/>
      <w:bookmarkEnd w:id="11334"/>
      <w:bookmarkEnd w:id="11335"/>
      <w:bookmarkEnd w:id="11336"/>
      <w:bookmarkEnd w:id="11337"/>
      <w:bookmarkEnd w:id="11338"/>
      <w:r>
        <w:rPr>
          <w:rFonts w:hint="cs"/>
          <w:rtl/>
        </w:rPr>
        <w:t xml:space="preserve">לדון אותם לחיי עבריינות </w:t>
      </w:r>
      <w:r>
        <w:rPr>
          <w:rFonts w:hint="eastAsia"/>
          <w:rtl/>
        </w:rPr>
        <w:t xml:space="preserve">– </w:t>
      </w:r>
      <w:r>
        <w:rPr>
          <w:rFonts w:hint="cs"/>
          <w:rtl/>
        </w:rPr>
        <w:t xml:space="preserve">על מה, על שימוש בקנביס? </w:t>
      </w:r>
      <w:r>
        <w:rPr>
          <w:rtl/>
        </w:rPr>
        <w:t xml:space="preserve">אתה </w:t>
      </w:r>
      <w:bookmarkStart w:id="11339" w:name="_ETM_Q45_267480"/>
      <w:bookmarkEnd w:id="11339"/>
      <w:r>
        <w:rPr>
          <w:rtl/>
        </w:rPr>
        <w:t>השתגעת</w:t>
      </w:r>
      <w:r>
        <w:rPr>
          <w:rFonts w:hint="cs"/>
          <w:rtl/>
        </w:rPr>
        <w:t>?</w:t>
      </w:r>
    </w:p>
    <w:p w:rsidR="00BD7FB7" w:rsidRDefault="00BD7FB7" w:rsidP="00D87E81">
      <w:pPr>
        <w:rPr>
          <w:rtl/>
        </w:rPr>
      </w:pPr>
    </w:p>
    <w:p w:rsidR="00BD7FB7" w:rsidRDefault="00BD7FB7" w:rsidP="00D87E81">
      <w:pPr>
        <w:pStyle w:val="af8"/>
        <w:keepNext/>
        <w:rPr>
          <w:rtl/>
        </w:rPr>
      </w:pPr>
      <w:bookmarkStart w:id="11340" w:name="ET_interruption_5850_10"/>
      <w:r w:rsidRPr="00EA4159">
        <w:rPr>
          <w:rStyle w:val="TagStyle"/>
          <w:rtl/>
        </w:rPr>
        <w:t xml:space="preserve"> &lt;&lt; קריאה &gt;&gt; </w:t>
      </w:r>
      <w:r>
        <w:rPr>
          <w:rtl/>
        </w:rPr>
        <w:t>סמי אבו שחאדה (הרשימה המשותפת):</w:t>
      </w:r>
      <w:r w:rsidRPr="00EA4159">
        <w:rPr>
          <w:rStyle w:val="TagStyle"/>
          <w:rtl/>
        </w:rPr>
        <w:t xml:space="preserve"> &lt;&lt; קריאה &gt;&gt;</w:t>
      </w:r>
      <w:r>
        <w:rPr>
          <w:rtl/>
        </w:rPr>
        <w:t xml:space="preserve">   </w:t>
      </w:r>
      <w:bookmarkEnd w:id="11340"/>
    </w:p>
    <w:p w:rsidR="00BD7FB7" w:rsidRDefault="00BD7FB7" w:rsidP="00FE191E">
      <w:pPr>
        <w:rPr>
          <w:rtl/>
          <w:lang w:eastAsia="he-IL"/>
        </w:rPr>
      </w:pPr>
    </w:p>
    <w:p w:rsidR="00BD7FB7" w:rsidRDefault="00F70AA4" w:rsidP="00D87E81">
      <w:pPr>
        <w:rPr>
          <w:rtl/>
          <w:lang w:eastAsia="he-IL"/>
        </w:rPr>
      </w:pPr>
      <w:r>
        <w:rPr>
          <w:rFonts w:hint="cs"/>
          <w:rtl/>
          <w:lang w:eastAsia="he-IL"/>
        </w:rPr>
        <w:t>– – –</w:t>
      </w:r>
      <w:r w:rsidR="00BD7FB7">
        <w:rPr>
          <w:rFonts w:hint="cs"/>
          <w:rtl/>
          <w:lang w:eastAsia="he-IL"/>
        </w:rPr>
        <w:t xml:space="preserve"> </w:t>
      </w:r>
    </w:p>
    <w:p w:rsidR="00BD7FB7" w:rsidRDefault="00BD7FB7" w:rsidP="00D87E81">
      <w:pPr>
        <w:rPr>
          <w:rtl/>
          <w:lang w:eastAsia="he-IL"/>
        </w:rPr>
      </w:pPr>
    </w:p>
    <w:p w:rsidR="00BD7FB7" w:rsidRDefault="00BD7FB7" w:rsidP="00D87E81">
      <w:pPr>
        <w:pStyle w:val="-"/>
        <w:keepNext/>
        <w:rPr>
          <w:rtl/>
        </w:rPr>
      </w:pPr>
      <w:bookmarkStart w:id="11341" w:name="ET_speakercontinue_5519_11"/>
      <w:r w:rsidRPr="00EA4159">
        <w:rPr>
          <w:rStyle w:val="TagStyle"/>
          <w:rtl/>
        </w:rPr>
        <w:t xml:space="preserve"> &lt;&lt; דובר_המשך &gt;&gt; </w:t>
      </w:r>
      <w:r>
        <w:rPr>
          <w:rtl/>
        </w:rPr>
        <w:t>שרן מרים השכל (תקווה חדשה):</w:t>
      </w:r>
      <w:r w:rsidRPr="00EA4159">
        <w:rPr>
          <w:rStyle w:val="TagStyle"/>
          <w:rtl/>
        </w:rPr>
        <w:t xml:space="preserve"> &lt;&lt; דובר_המשך &gt;&gt;</w:t>
      </w:r>
      <w:r>
        <w:rPr>
          <w:rtl/>
        </w:rPr>
        <w:t xml:space="preserve">   </w:t>
      </w:r>
      <w:bookmarkEnd w:id="11341"/>
    </w:p>
    <w:p w:rsidR="00BD7FB7" w:rsidRDefault="00BD7FB7" w:rsidP="00FE191E">
      <w:pPr>
        <w:rPr>
          <w:rtl/>
          <w:lang w:eastAsia="he-IL"/>
        </w:rPr>
      </w:pPr>
    </w:p>
    <w:p w:rsidR="00BD7FB7" w:rsidRDefault="00BD7FB7" w:rsidP="00D87E81">
      <w:pPr>
        <w:rPr>
          <w:rtl/>
        </w:rPr>
      </w:pPr>
      <w:r>
        <w:rPr>
          <w:rFonts w:hint="cs"/>
          <w:rtl/>
          <w:lang w:eastAsia="he-IL"/>
        </w:rPr>
        <w:t xml:space="preserve">עכשיו בואו </w:t>
      </w:r>
      <w:bookmarkStart w:id="11342" w:name="_ETM_Q45_276000"/>
      <w:bookmarkEnd w:id="11342"/>
      <w:r>
        <w:rPr>
          <w:rFonts w:hint="cs"/>
          <w:rtl/>
          <w:lang w:eastAsia="he-IL"/>
        </w:rPr>
        <w:t xml:space="preserve">נדבר על כסף. ב-2018, שוב, קולורדו, שאוכלוסייתה כחמישה וחצי מיליון נפש </w:t>
      </w:r>
      <w:bookmarkStart w:id="11343" w:name="_ETM_Q45_285000"/>
      <w:bookmarkEnd w:id="11343"/>
      <w:r>
        <w:rPr>
          <w:rFonts w:hint="eastAsia"/>
          <w:rtl/>
          <w:lang w:eastAsia="he-IL"/>
        </w:rPr>
        <w:t xml:space="preserve">– </w:t>
      </w:r>
      <w:r>
        <w:rPr>
          <w:rFonts w:hint="cs"/>
          <w:rtl/>
          <w:lang w:eastAsia="he-IL"/>
        </w:rPr>
        <w:t xml:space="preserve">הרבה פחות מישראל </w:t>
      </w:r>
      <w:r>
        <w:rPr>
          <w:rFonts w:hint="eastAsia"/>
          <w:rtl/>
          <w:lang w:eastAsia="he-IL"/>
        </w:rPr>
        <w:t xml:space="preserve">– </w:t>
      </w:r>
      <w:r>
        <w:rPr>
          <w:rFonts w:hint="cs"/>
          <w:rtl/>
          <w:lang w:eastAsia="he-IL"/>
        </w:rPr>
        <w:t xml:space="preserve">הרוויחה יותר מ-130 מיליון דולר ממיסים ואגרות </w:t>
      </w:r>
      <w:bookmarkStart w:id="11344" w:name="_ETM_Q45_291000"/>
      <w:bookmarkEnd w:id="11344"/>
      <w:r>
        <w:rPr>
          <w:rFonts w:hint="cs"/>
          <w:rtl/>
          <w:lang w:eastAsia="he-IL"/>
        </w:rPr>
        <w:t xml:space="preserve">הקשורות לקנביס, כ-3% מהתקציב השנתי. </w:t>
      </w:r>
      <w:bookmarkStart w:id="11345" w:name="_ETM_Q45_275000"/>
      <w:bookmarkStart w:id="11346" w:name="_ETM_Q45_270740"/>
      <w:bookmarkStart w:id="11347" w:name="_ETM_Q45_272950"/>
      <w:bookmarkStart w:id="11348" w:name="_ETM_Q45_277649"/>
      <w:bookmarkStart w:id="11349" w:name="_ETM_Q45_282009"/>
      <w:bookmarkStart w:id="11350" w:name="_ETM_Q45_282219"/>
      <w:bookmarkStart w:id="11351" w:name="_ETM_Q45_282429"/>
      <w:bookmarkStart w:id="11352" w:name="_ETM_Q45_284079"/>
      <w:bookmarkStart w:id="11353" w:name="_ETM_Q45_284590"/>
      <w:bookmarkStart w:id="11354" w:name="_ETM_Q45_284829"/>
      <w:bookmarkStart w:id="11355" w:name="_ETM_Q45_285159"/>
      <w:bookmarkStart w:id="11356" w:name="_ETM_Q45_286479"/>
      <w:bookmarkStart w:id="11357" w:name="_ETM_Q45_286569"/>
      <w:bookmarkStart w:id="11358" w:name="_ETM_Q45_286869"/>
      <w:bookmarkStart w:id="11359" w:name="_ETM_Q45_287259"/>
      <w:bookmarkStart w:id="11360" w:name="_ETM_Q45_288850"/>
      <w:bookmarkStart w:id="11361" w:name="_ETM_Q45_289179"/>
      <w:bookmarkStart w:id="11362" w:name="_ETM_Q45_290170"/>
      <w:bookmarkStart w:id="11363" w:name="_ETM_Q45_290890"/>
      <w:bookmarkStart w:id="11364" w:name="_ETM_Q45_291369"/>
      <w:bookmarkStart w:id="11365" w:name="_ETM_Q45_292450"/>
      <w:bookmarkStart w:id="11366" w:name="_ETM_Q45_292750"/>
      <w:bookmarkStart w:id="11367" w:name="_ETM_Q45_293380"/>
      <w:bookmarkStart w:id="11368" w:name="_ETM_Q45_293950"/>
      <w:bookmarkStart w:id="11369" w:name="_ETM_Q45_295270"/>
      <w:bookmarkStart w:id="11370" w:name="_ETM_Q45_295570"/>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r>
        <w:rPr>
          <w:rFonts w:hint="cs"/>
          <w:rtl/>
        </w:rPr>
        <w:t xml:space="preserve">סך </w:t>
      </w:r>
      <w:r>
        <w:rPr>
          <w:rtl/>
        </w:rPr>
        <w:t>הכ</w:t>
      </w:r>
      <w:r>
        <w:rPr>
          <w:rFonts w:hint="cs"/>
          <w:rtl/>
        </w:rPr>
        <w:t>ו</w:t>
      </w:r>
      <w:r>
        <w:rPr>
          <w:rtl/>
        </w:rPr>
        <w:t xml:space="preserve">ל </w:t>
      </w:r>
      <w:bookmarkStart w:id="11371" w:name="_ETM_Q45_295990"/>
      <w:bookmarkEnd w:id="11371"/>
      <w:r>
        <w:rPr>
          <w:rtl/>
        </w:rPr>
        <w:t xml:space="preserve">מאז </w:t>
      </w:r>
      <w:bookmarkStart w:id="11372" w:name="_ETM_Q45_296320"/>
      <w:bookmarkEnd w:id="11372"/>
      <w:r>
        <w:rPr>
          <w:rtl/>
        </w:rPr>
        <w:t xml:space="preserve">שנפתחו </w:t>
      </w:r>
      <w:bookmarkStart w:id="11373" w:name="_ETM_Q45_296890"/>
      <w:bookmarkEnd w:id="11373"/>
      <w:r>
        <w:rPr>
          <w:rtl/>
        </w:rPr>
        <w:t xml:space="preserve">החנויות </w:t>
      </w:r>
      <w:bookmarkStart w:id="11374" w:name="_ETM_Q45_297370"/>
      <w:bookmarkEnd w:id="11374"/>
      <w:r>
        <w:rPr>
          <w:rtl/>
        </w:rPr>
        <w:t xml:space="preserve">ב-2014 </w:t>
      </w:r>
      <w:bookmarkStart w:id="11375" w:name="_ETM_Q45_298540"/>
      <w:bookmarkEnd w:id="11375"/>
      <w:r>
        <w:rPr>
          <w:rtl/>
        </w:rPr>
        <w:t xml:space="preserve">נוספה </w:t>
      </w:r>
      <w:bookmarkStart w:id="11376" w:name="_ETM_Q45_298930"/>
      <w:bookmarkEnd w:id="11376"/>
      <w:r>
        <w:rPr>
          <w:rtl/>
        </w:rPr>
        <w:t xml:space="preserve">לקולורדו </w:t>
      </w:r>
      <w:bookmarkStart w:id="11377" w:name="_ETM_Q45_299650"/>
      <w:bookmarkEnd w:id="11377"/>
      <w:r>
        <w:rPr>
          <w:rtl/>
        </w:rPr>
        <w:t xml:space="preserve">הכנסה </w:t>
      </w:r>
      <w:bookmarkStart w:id="11378" w:name="_ETM_Q45_300070"/>
      <w:bookmarkEnd w:id="11378"/>
      <w:r>
        <w:rPr>
          <w:rtl/>
        </w:rPr>
        <w:t xml:space="preserve">ישירה </w:t>
      </w:r>
      <w:bookmarkStart w:id="11379" w:name="_ETM_Q45_301030"/>
      <w:bookmarkEnd w:id="11379"/>
      <w:r>
        <w:rPr>
          <w:rtl/>
        </w:rPr>
        <w:t xml:space="preserve">של </w:t>
      </w:r>
      <w:bookmarkStart w:id="11380" w:name="_ETM_Q45_301240"/>
      <w:bookmarkEnd w:id="11380"/>
      <w:r>
        <w:rPr>
          <w:rtl/>
        </w:rPr>
        <w:t xml:space="preserve">כמיליארד </w:t>
      </w:r>
      <w:bookmarkStart w:id="11381" w:name="_ETM_Q45_301960"/>
      <w:bookmarkEnd w:id="11381"/>
      <w:r>
        <w:rPr>
          <w:rtl/>
        </w:rPr>
        <w:t>דולר</w:t>
      </w:r>
      <w:r>
        <w:rPr>
          <w:rFonts w:hint="cs"/>
          <w:rtl/>
        </w:rPr>
        <w:t>.</w:t>
      </w:r>
      <w:r>
        <w:rPr>
          <w:rtl/>
        </w:rPr>
        <w:t xml:space="preserve"> </w:t>
      </w:r>
      <w:bookmarkStart w:id="11382" w:name="_ETM_Q45_302829"/>
      <w:bookmarkEnd w:id="11382"/>
      <w:r>
        <w:rPr>
          <w:rtl/>
        </w:rPr>
        <w:t xml:space="preserve">תוסיפו </w:t>
      </w:r>
      <w:bookmarkStart w:id="11383" w:name="_ETM_Q45_303520"/>
      <w:bookmarkEnd w:id="11383"/>
      <w:r>
        <w:rPr>
          <w:rtl/>
        </w:rPr>
        <w:t xml:space="preserve">לזה </w:t>
      </w:r>
      <w:bookmarkStart w:id="11384" w:name="_ETM_Q45_303789"/>
      <w:bookmarkEnd w:id="11384"/>
      <w:r>
        <w:rPr>
          <w:rtl/>
        </w:rPr>
        <w:t xml:space="preserve">גם </w:t>
      </w:r>
      <w:bookmarkStart w:id="11385" w:name="_ETM_Q45_303939"/>
      <w:bookmarkEnd w:id="11385"/>
      <w:r>
        <w:rPr>
          <w:rtl/>
        </w:rPr>
        <w:t xml:space="preserve">הכנסות </w:t>
      </w:r>
      <w:bookmarkStart w:id="11386" w:name="_ETM_Q45_304419"/>
      <w:bookmarkEnd w:id="11386"/>
      <w:r>
        <w:rPr>
          <w:rtl/>
        </w:rPr>
        <w:t xml:space="preserve">עקיפות </w:t>
      </w:r>
      <w:bookmarkStart w:id="11387" w:name="_ETM_Q45_304929"/>
      <w:bookmarkEnd w:id="11387"/>
      <w:r>
        <w:rPr>
          <w:rtl/>
        </w:rPr>
        <w:t xml:space="preserve">מתיירות </w:t>
      </w:r>
      <w:bookmarkStart w:id="11388" w:name="_ETM_Q45_305590"/>
      <w:bookmarkEnd w:id="11388"/>
      <w:r>
        <w:rPr>
          <w:rtl/>
        </w:rPr>
        <w:t xml:space="preserve">ופעילות </w:t>
      </w:r>
      <w:bookmarkStart w:id="11389" w:name="_ETM_Q45_306039"/>
      <w:bookmarkEnd w:id="11389"/>
      <w:r>
        <w:rPr>
          <w:rtl/>
        </w:rPr>
        <w:t>נלווית</w:t>
      </w:r>
      <w:r>
        <w:rPr>
          <w:rFonts w:hint="cs"/>
          <w:rtl/>
        </w:rPr>
        <w:t xml:space="preserve"> </w:t>
      </w:r>
      <w:r>
        <w:rPr>
          <w:rFonts w:hint="eastAsia"/>
          <w:rtl/>
        </w:rPr>
        <w:t xml:space="preserve">– </w:t>
      </w:r>
      <w:r>
        <w:rPr>
          <w:rFonts w:hint="cs"/>
          <w:rtl/>
        </w:rPr>
        <w:t xml:space="preserve">זה הון עתק. </w:t>
      </w:r>
      <w:bookmarkStart w:id="11390" w:name="_ETM_Q45_304000"/>
      <w:bookmarkStart w:id="11391" w:name="_ETM_Q45_306789"/>
      <w:bookmarkStart w:id="11392" w:name="_ETM_Q45_307509"/>
      <w:bookmarkStart w:id="11393" w:name="_ETM_Q45_309870"/>
      <w:bookmarkEnd w:id="11390"/>
      <w:bookmarkEnd w:id="11391"/>
      <w:bookmarkEnd w:id="11392"/>
      <w:bookmarkEnd w:id="11393"/>
    </w:p>
    <w:p w:rsidR="00BD7FB7" w:rsidRDefault="00BD7FB7" w:rsidP="00D87E81">
      <w:pPr>
        <w:rPr>
          <w:rtl/>
        </w:rPr>
      </w:pPr>
    </w:p>
    <w:p w:rsidR="00BD7FB7" w:rsidRDefault="00BD7FB7" w:rsidP="009B14A5">
      <w:pPr>
        <w:rPr>
          <w:rtl/>
        </w:rPr>
      </w:pPr>
      <w:bookmarkStart w:id="11394" w:name="_ETM_Q45_311000"/>
      <w:bookmarkEnd w:id="11394"/>
      <w:r>
        <w:rPr>
          <w:rFonts w:hint="cs"/>
          <w:rtl/>
        </w:rPr>
        <w:t>א</w:t>
      </w:r>
      <w:r>
        <w:rPr>
          <w:rtl/>
        </w:rPr>
        <w:t xml:space="preserve">בל </w:t>
      </w:r>
      <w:bookmarkStart w:id="11395" w:name="_ETM_Q45_310139"/>
      <w:bookmarkEnd w:id="11395"/>
      <w:r>
        <w:rPr>
          <w:rtl/>
        </w:rPr>
        <w:t xml:space="preserve">בואו </w:t>
      </w:r>
      <w:bookmarkStart w:id="11396" w:name="_ETM_Q45_310350"/>
      <w:bookmarkEnd w:id="11396"/>
      <w:r>
        <w:rPr>
          <w:rtl/>
        </w:rPr>
        <w:t xml:space="preserve">לא </w:t>
      </w:r>
      <w:bookmarkStart w:id="11397" w:name="_ETM_Q45_310470"/>
      <w:bookmarkEnd w:id="11397"/>
      <w:r>
        <w:rPr>
          <w:rtl/>
        </w:rPr>
        <w:t xml:space="preserve">נדבר </w:t>
      </w:r>
      <w:bookmarkStart w:id="11398" w:name="_ETM_Q45_310889"/>
      <w:bookmarkEnd w:id="11398"/>
      <w:r>
        <w:rPr>
          <w:rtl/>
        </w:rPr>
        <w:t xml:space="preserve">על </w:t>
      </w:r>
      <w:bookmarkStart w:id="11399" w:name="_ETM_Q45_311010"/>
      <w:bookmarkEnd w:id="11399"/>
      <w:r>
        <w:rPr>
          <w:rtl/>
        </w:rPr>
        <w:t xml:space="preserve">הכנסות </w:t>
      </w:r>
      <w:bookmarkStart w:id="11400" w:name="_ETM_Q45_311520"/>
      <w:bookmarkEnd w:id="11400"/>
      <w:r>
        <w:rPr>
          <w:rtl/>
        </w:rPr>
        <w:t xml:space="preserve">אלא </w:t>
      </w:r>
      <w:bookmarkStart w:id="11401" w:name="_ETM_Q45_311700"/>
      <w:bookmarkEnd w:id="11401"/>
      <w:r>
        <w:rPr>
          <w:rtl/>
        </w:rPr>
        <w:t xml:space="preserve">דווקא </w:t>
      </w:r>
      <w:bookmarkStart w:id="11402" w:name="_ETM_Q45_312150"/>
      <w:bookmarkEnd w:id="11402"/>
      <w:r>
        <w:rPr>
          <w:rtl/>
        </w:rPr>
        <w:t xml:space="preserve">על </w:t>
      </w:r>
      <w:bookmarkStart w:id="11403" w:name="_ETM_Q45_312270"/>
      <w:bookmarkEnd w:id="11403"/>
      <w:r>
        <w:rPr>
          <w:rtl/>
        </w:rPr>
        <w:t>הוצאות</w:t>
      </w:r>
      <w:r>
        <w:rPr>
          <w:rFonts w:hint="cs"/>
          <w:rtl/>
        </w:rPr>
        <w:t>.</w:t>
      </w:r>
      <w:r>
        <w:rPr>
          <w:rtl/>
        </w:rPr>
        <w:t xml:space="preserve"> </w:t>
      </w:r>
      <w:bookmarkStart w:id="11404" w:name="_ETM_Q45_313430"/>
      <w:bookmarkEnd w:id="11404"/>
      <w:r>
        <w:rPr>
          <w:rtl/>
        </w:rPr>
        <w:t xml:space="preserve">רוב </w:t>
      </w:r>
      <w:bookmarkStart w:id="11405" w:name="_ETM_Q45_313730"/>
      <w:bookmarkEnd w:id="11405"/>
      <w:r>
        <w:rPr>
          <w:rtl/>
        </w:rPr>
        <w:t xml:space="preserve">התיקים </w:t>
      </w:r>
      <w:bookmarkStart w:id="11406" w:name="_ETM_Q45_314120"/>
      <w:bookmarkEnd w:id="11406"/>
      <w:r>
        <w:rPr>
          <w:rtl/>
        </w:rPr>
        <w:t xml:space="preserve">הפליליים </w:t>
      </w:r>
      <w:bookmarkStart w:id="11407" w:name="_ETM_Q45_314690"/>
      <w:bookmarkEnd w:id="11407"/>
      <w:r>
        <w:rPr>
          <w:rtl/>
        </w:rPr>
        <w:t xml:space="preserve">בתחום </w:t>
      </w:r>
      <w:bookmarkStart w:id="11408" w:name="_ETM_Q45_315020"/>
      <w:bookmarkEnd w:id="11408"/>
      <w:r>
        <w:rPr>
          <w:rtl/>
        </w:rPr>
        <w:t xml:space="preserve">הקנביס </w:t>
      </w:r>
      <w:bookmarkStart w:id="11409" w:name="_ETM_Q45_315560"/>
      <w:bookmarkEnd w:id="11409"/>
      <w:r>
        <w:rPr>
          <w:rtl/>
        </w:rPr>
        <w:t xml:space="preserve">הם </w:t>
      </w:r>
      <w:bookmarkStart w:id="11410" w:name="_ETM_Q45_315680"/>
      <w:bookmarkEnd w:id="11410"/>
      <w:r>
        <w:rPr>
          <w:rtl/>
        </w:rPr>
        <w:t xml:space="preserve">על </w:t>
      </w:r>
      <w:bookmarkStart w:id="11411" w:name="_ETM_Q45_315770"/>
      <w:bookmarkEnd w:id="11411"/>
      <w:r>
        <w:rPr>
          <w:rtl/>
        </w:rPr>
        <w:t xml:space="preserve">שימוש </w:t>
      </w:r>
      <w:bookmarkStart w:id="11412" w:name="_ETM_Q45_316160"/>
      <w:bookmarkEnd w:id="11412"/>
      <w:r>
        <w:rPr>
          <w:rtl/>
        </w:rPr>
        <w:t>ואחזקה</w:t>
      </w:r>
      <w:r>
        <w:rPr>
          <w:rFonts w:hint="cs"/>
          <w:rtl/>
        </w:rPr>
        <w:t>.</w:t>
      </w:r>
      <w:r>
        <w:rPr>
          <w:rtl/>
        </w:rPr>
        <w:t xml:space="preserve"> </w:t>
      </w:r>
      <w:bookmarkStart w:id="11413" w:name="_ETM_Q45_317239"/>
      <w:bookmarkEnd w:id="11413"/>
      <w:r>
        <w:rPr>
          <w:rtl/>
        </w:rPr>
        <w:t xml:space="preserve">רוב </w:t>
      </w:r>
      <w:bookmarkStart w:id="11414" w:name="_ETM_Q45_317540"/>
      <w:bookmarkEnd w:id="11414"/>
      <w:r>
        <w:rPr>
          <w:rtl/>
        </w:rPr>
        <w:t xml:space="preserve">התיקים </w:t>
      </w:r>
      <w:bookmarkStart w:id="11415" w:name="_ETM_Q45_317959"/>
      <w:bookmarkEnd w:id="11415"/>
      <w:r>
        <w:rPr>
          <w:rtl/>
        </w:rPr>
        <w:t>הפליליים</w:t>
      </w:r>
      <w:r>
        <w:rPr>
          <w:rFonts w:hint="cs"/>
          <w:rtl/>
        </w:rPr>
        <w:t>.</w:t>
      </w:r>
      <w:r>
        <w:rPr>
          <w:rtl/>
        </w:rPr>
        <w:t xml:space="preserve"> </w:t>
      </w:r>
      <w:bookmarkStart w:id="11416" w:name="_ETM_Q45_319639"/>
      <w:bookmarkEnd w:id="11416"/>
      <w:r>
        <w:rPr>
          <w:rtl/>
        </w:rPr>
        <w:t xml:space="preserve">רק </w:t>
      </w:r>
      <w:bookmarkStart w:id="11417" w:name="_ETM_Q45_320000"/>
      <w:bookmarkEnd w:id="11417"/>
      <w:r>
        <w:rPr>
          <w:rtl/>
        </w:rPr>
        <w:t xml:space="preserve">מיעוט </w:t>
      </w:r>
      <w:bookmarkStart w:id="11418" w:name="_ETM_Q45_320480"/>
      <w:bookmarkEnd w:id="11418"/>
      <w:r>
        <w:rPr>
          <w:rtl/>
        </w:rPr>
        <w:t>מתו</w:t>
      </w:r>
      <w:r>
        <w:rPr>
          <w:rFonts w:hint="cs"/>
          <w:rtl/>
        </w:rPr>
        <w:t xml:space="preserve">כם, רק מיעוט העבירות </w:t>
      </w:r>
      <w:bookmarkStart w:id="11419" w:name="_ETM_Q45_320840"/>
      <w:bookmarkStart w:id="11420" w:name="_ETM_Q45_321560"/>
      <w:bookmarkEnd w:id="11419"/>
      <w:bookmarkEnd w:id="11420"/>
      <w:r>
        <w:rPr>
          <w:rFonts w:hint="eastAsia"/>
          <w:rtl/>
        </w:rPr>
        <w:t xml:space="preserve">– </w:t>
      </w:r>
      <w:r>
        <w:rPr>
          <w:rFonts w:hint="cs"/>
          <w:rtl/>
        </w:rPr>
        <w:t xml:space="preserve">6% עד 18% </w:t>
      </w:r>
      <w:r>
        <w:rPr>
          <w:rFonts w:hint="eastAsia"/>
          <w:rtl/>
        </w:rPr>
        <w:t xml:space="preserve">– </w:t>
      </w:r>
      <w:r>
        <w:rPr>
          <w:rFonts w:hint="cs"/>
          <w:rtl/>
        </w:rPr>
        <w:t xml:space="preserve">הן עבירות של </w:t>
      </w:r>
      <w:bookmarkStart w:id="11421" w:name="_ETM_Q45_321000"/>
      <w:bookmarkEnd w:id="11421"/>
      <w:r>
        <w:rPr>
          <w:rFonts w:hint="cs"/>
          <w:rtl/>
        </w:rPr>
        <w:t xml:space="preserve">סחר, </w:t>
      </w:r>
      <w:bookmarkStart w:id="11422" w:name="_ETM_Q45_322400"/>
      <w:bookmarkStart w:id="11423" w:name="_ETM_Q45_323210"/>
      <w:bookmarkStart w:id="11424" w:name="_ETM_Q45_323389"/>
      <w:bookmarkStart w:id="11425" w:name="_ETM_Q45_324530"/>
      <w:bookmarkStart w:id="11426" w:name="_ETM_Q45_324620"/>
      <w:bookmarkStart w:id="11427" w:name="_ETM_Q45_325010"/>
      <w:bookmarkStart w:id="11428" w:name="_ETM_Q45_325160"/>
      <w:bookmarkStart w:id="11429" w:name="_ETM_Q45_325730"/>
      <w:bookmarkEnd w:id="11422"/>
      <w:bookmarkEnd w:id="11423"/>
      <w:bookmarkEnd w:id="11424"/>
      <w:bookmarkEnd w:id="11425"/>
      <w:bookmarkEnd w:id="11426"/>
      <w:bookmarkEnd w:id="11427"/>
      <w:bookmarkEnd w:id="11428"/>
      <w:bookmarkEnd w:id="11429"/>
      <w:r>
        <w:rPr>
          <w:rtl/>
        </w:rPr>
        <w:t xml:space="preserve">כלומר </w:t>
      </w:r>
      <w:bookmarkStart w:id="11430" w:name="_ETM_Q45_326090"/>
      <w:bookmarkEnd w:id="11430"/>
      <w:r>
        <w:rPr>
          <w:rtl/>
        </w:rPr>
        <w:t>הרו</w:t>
      </w:r>
      <w:r>
        <w:rPr>
          <w:rFonts w:hint="cs"/>
          <w:rtl/>
        </w:rPr>
        <w:t>ב</w:t>
      </w:r>
      <w:r>
        <w:rPr>
          <w:rtl/>
        </w:rPr>
        <w:t xml:space="preserve"> </w:t>
      </w:r>
      <w:bookmarkStart w:id="11431" w:name="_ETM_Q45_326910"/>
      <w:bookmarkEnd w:id="11431"/>
      <w:r>
        <w:rPr>
          <w:rtl/>
        </w:rPr>
        <w:t xml:space="preserve">זה </w:t>
      </w:r>
      <w:bookmarkStart w:id="11432" w:name="_ETM_Q45_327060"/>
      <w:bookmarkEnd w:id="11432"/>
      <w:r>
        <w:rPr>
          <w:rtl/>
        </w:rPr>
        <w:t xml:space="preserve">שימוש </w:t>
      </w:r>
      <w:bookmarkStart w:id="11433" w:name="_ETM_Q45_327500"/>
      <w:bookmarkEnd w:id="11433"/>
      <w:r>
        <w:rPr>
          <w:rtl/>
        </w:rPr>
        <w:t>עצמי</w:t>
      </w:r>
      <w:r>
        <w:rPr>
          <w:rFonts w:hint="cs"/>
          <w:rtl/>
        </w:rPr>
        <w:t>.</w:t>
      </w:r>
      <w:r>
        <w:rPr>
          <w:rtl/>
        </w:rPr>
        <w:t xml:space="preserve"> </w:t>
      </w:r>
      <w:bookmarkStart w:id="11434" w:name="_ETM_Q45_328490"/>
      <w:bookmarkEnd w:id="11434"/>
      <w:r>
        <w:rPr>
          <w:rtl/>
        </w:rPr>
        <w:t xml:space="preserve">המשטרה </w:t>
      </w:r>
      <w:bookmarkStart w:id="11435" w:name="_ETM_Q45_329090"/>
      <w:bookmarkEnd w:id="11435"/>
      <w:r>
        <w:rPr>
          <w:rFonts w:hint="cs"/>
          <w:rtl/>
        </w:rPr>
        <w:t>כבר</w:t>
      </w:r>
      <w:r>
        <w:rPr>
          <w:rtl/>
        </w:rPr>
        <w:t xml:space="preserve"> </w:t>
      </w:r>
      <w:bookmarkStart w:id="11436" w:name="_ETM_Q45_329180"/>
      <w:bookmarkEnd w:id="11436"/>
      <w:r>
        <w:rPr>
          <w:rtl/>
        </w:rPr>
        <w:t xml:space="preserve">מתלוננת </w:t>
      </w:r>
      <w:bookmarkStart w:id="11437" w:name="_ETM_Q45_329720"/>
      <w:bookmarkEnd w:id="11437"/>
      <w:r>
        <w:rPr>
          <w:rtl/>
        </w:rPr>
        <w:t>שנים</w:t>
      </w:r>
      <w:r>
        <w:rPr>
          <w:rFonts w:hint="cs"/>
          <w:rtl/>
        </w:rPr>
        <w:t>,</w:t>
      </w:r>
      <w:r>
        <w:rPr>
          <w:rtl/>
        </w:rPr>
        <w:t xml:space="preserve"> </w:t>
      </w:r>
      <w:bookmarkStart w:id="11438" w:name="_ETM_Q45_330400"/>
      <w:bookmarkEnd w:id="11438"/>
      <w:r>
        <w:rPr>
          <w:rtl/>
        </w:rPr>
        <w:t xml:space="preserve">ובצדק </w:t>
      </w:r>
      <w:bookmarkStart w:id="11439" w:name="_ETM_Q45_331060"/>
      <w:bookmarkEnd w:id="11439"/>
      <w:r>
        <w:rPr>
          <w:rtl/>
        </w:rPr>
        <w:t xml:space="preserve">היא </w:t>
      </w:r>
      <w:bookmarkStart w:id="11440" w:name="_ETM_Q45_331120"/>
      <w:bookmarkEnd w:id="11440"/>
      <w:r>
        <w:rPr>
          <w:rtl/>
        </w:rPr>
        <w:t>מתלוננת</w:t>
      </w:r>
      <w:r>
        <w:rPr>
          <w:rFonts w:hint="cs"/>
          <w:rtl/>
        </w:rPr>
        <w:t>,</w:t>
      </w:r>
      <w:r>
        <w:rPr>
          <w:rtl/>
        </w:rPr>
        <w:t xml:space="preserve"> </w:t>
      </w:r>
      <w:bookmarkStart w:id="11441" w:name="_ETM_Q45_331780"/>
      <w:bookmarkEnd w:id="11441"/>
      <w:r>
        <w:rPr>
          <w:rtl/>
        </w:rPr>
        <w:t xml:space="preserve">על </w:t>
      </w:r>
      <w:bookmarkStart w:id="11442" w:name="_ETM_Q45_331900"/>
      <w:bookmarkEnd w:id="11442"/>
      <w:r>
        <w:rPr>
          <w:rtl/>
        </w:rPr>
        <w:t xml:space="preserve">מחסור </w:t>
      </w:r>
      <w:bookmarkStart w:id="11443" w:name="_ETM_Q45_332290"/>
      <w:bookmarkEnd w:id="11443"/>
      <w:r>
        <w:rPr>
          <w:rtl/>
        </w:rPr>
        <w:t xml:space="preserve">בכוח </w:t>
      </w:r>
      <w:bookmarkStart w:id="11444" w:name="_ETM_Q45_332710"/>
      <w:bookmarkEnd w:id="11444"/>
      <w:r>
        <w:rPr>
          <w:rtl/>
        </w:rPr>
        <w:t xml:space="preserve">אדם </w:t>
      </w:r>
      <w:bookmarkStart w:id="11445" w:name="_ETM_Q45_333340"/>
      <w:bookmarkEnd w:id="11445"/>
      <w:r>
        <w:rPr>
          <w:rtl/>
        </w:rPr>
        <w:t xml:space="preserve">לטיפול </w:t>
      </w:r>
      <w:bookmarkStart w:id="11446" w:name="_ETM_Q45_333940"/>
      <w:bookmarkEnd w:id="11446"/>
      <w:r>
        <w:rPr>
          <w:rtl/>
        </w:rPr>
        <w:t xml:space="preserve">בעשרות </w:t>
      </w:r>
      <w:bookmarkStart w:id="11447" w:name="_ETM_Q45_334600"/>
      <w:bookmarkEnd w:id="11447"/>
      <w:r>
        <w:rPr>
          <w:rtl/>
        </w:rPr>
        <w:t xml:space="preserve">אלפי </w:t>
      </w:r>
      <w:bookmarkStart w:id="11448" w:name="_ETM_Q45_334930"/>
      <w:bookmarkEnd w:id="11448"/>
      <w:r>
        <w:rPr>
          <w:rtl/>
        </w:rPr>
        <w:t xml:space="preserve">מקרים </w:t>
      </w:r>
      <w:bookmarkStart w:id="11449" w:name="_ETM_Q45_335350"/>
      <w:bookmarkEnd w:id="11449"/>
      <w:r>
        <w:rPr>
          <w:rtl/>
        </w:rPr>
        <w:t xml:space="preserve">של </w:t>
      </w:r>
      <w:bookmarkStart w:id="11450" w:name="_ETM_Q45_335530"/>
      <w:bookmarkEnd w:id="11450"/>
      <w:r>
        <w:rPr>
          <w:rtl/>
        </w:rPr>
        <w:t xml:space="preserve">אלימות </w:t>
      </w:r>
      <w:bookmarkStart w:id="11451" w:name="_ETM_Q45_335860"/>
      <w:bookmarkEnd w:id="11451"/>
      <w:r>
        <w:rPr>
          <w:rtl/>
        </w:rPr>
        <w:t>במשפחה</w:t>
      </w:r>
      <w:r>
        <w:rPr>
          <w:rFonts w:hint="cs"/>
          <w:rtl/>
        </w:rPr>
        <w:t>,</w:t>
      </w:r>
      <w:r>
        <w:rPr>
          <w:rtl/>
        </w:rPr>
        <w:t xml:space="preserve"> </w:t>
      </w:r>
      <w:bookmarkStart w:id="11452" w:name="_ETM_Q45_336930"/>
      <w:bookmarkEnd w:id="11452"/>
      <w:r>
        <w:rPr>
          <w:rtl/>
        </w:rPr>
        <w:t>אונס</w:t>
      </w:r>
      <w:r w:rsidR="009B14A5">
        <w:rPr>
          <w:rFonts w:hint="cs"/>
          <w:rtl/>
        </w:rPr>
        <w:t>,</w:t>
      </w:r>
      <w:r>
        <w:rPr>
          <w:rtl/>
        </w:rPr>
        <w:t xml:space="preserve"> </w:t>
      </w:r>
      <w:bookmarkStart w:id="11453" w:name="_ETM_Q45_337410"/>
      <w:bookmarkEnd w:id="11453"/>
      <w:r>
        <w:rPr>
          <w:rtl/>
        </w:rPr>
        <w:t>תקיפ</w:t>
      </w:r>
      <w:r>
        <w:rPr>
          <w:rFonts w:hint="cs"/>
          <w:rtl/>
        </w:rPr>
        <w:t>ות,</w:t>
      </w:r>
      <w:bookmarkStart w:id="11454" w:name="_ETM_Q45_337860"/>
      <w:bookmarkEnd w:id="11454"/>
      <w:r>
        <w:rPr>
          <w:rtl/>
        </w:rPr>
        <w:t xml:space="preserve"> </w:t>
      </w:r>
      <w:bookmarkStart w:id="11455" w:name="_ETM_Q45_337980"/>
      <w:bookmarkEnd w:id="11455"/>
      <w:r>
        <w:rPr>
          <w:rtl/>
        </w:rPr>
        <w:t>גנבות</w:t>
      </w:r>
      <w:r>
        <w:rPr>
          <w:rFonts w:hint="cs"/>
          <w:rtl/>
        </w:rPr>
        <w:t>,</w:t>
      </w:r>
      <w:r>
        <w:rPr>
          <w:rtl/>
        </w:rPr>
        <w:t xml:space="preserve"> </w:t>
      </w:r>
      <w:bookmarkStart w:id="11456" w:name="_ETM_Q45_338520"/>
      <w:bookmarkEnd w:id="11456"/>
      <w:r>
        <w:rPr>
          <w:rtl/>
        </w:rPr>
        <w:t>פריצות</w:t>
      </w:r>
      <w:r>
        <w:rPr>
          <w:rFonts w:hint="cs"/>
          <w:rtl/>
        </w:rPr>
        <w:t xml:space="preserve">, טרור חקלאי, פרוטקשן, </w:t>
      </w:r>
      <w:bookmarkStart w:id="11457" w:name="_ETM_Q45_339150"/>
      <w:bookmarkStart w:id="11458" w:name="_ETM_Q45_339389"/>
      <w:bookmarkStart w:id="11459" w:name="_ETM_Q45_339680"/>
      <w:bookmarkEnd w:id="11457"/>
      <w:bookmarkEnd w:id="11458"/>
      <w:bookmarkEnd w:id="11459"/>
      <w:r>
        <w:rPr>
          <w:rFonts w:hint="cs"/>
          <w:rtl/>
        </w:rPr>
        <w:t xml:space="preserve">ארגוני פשע ועוד. אבל כמה </w:t>
      </w:r>
      <w:bookmarkStart w:id="11460" w:name="_ETM_Q45_343000"/>
      <w:bookmarkEnd w:id="11460"/>
      <w:r>
        <w:rPr>
          <w:rFonts w:hint="cs"/>
          <w:rtl/>
        </w:rPr>
        <w:t xml:space="preserve">כסף </w:t>
      </w:r>
      <w:bookmarkStart w:id="11461" w:name="_ETM_Q45_339919"/>
      <w:bookmarkStart w:id="11462" w:name="_ETM_Q45_340129"/>
      <w:bookmarkStart w:id="11463" w:name="_ETM_Q45_340370"/>
      <w:bookmarkStart w:id="11464" w:name="_ETM_Q45_340669"/>
      <w:bookmarkStart w:id="11465" w:name="_ETM_Q45_341060"/>
      <w:bookmarkStart w:id="11466" w:name="_ETM_Q45_341540"/>
      <w:bookmarkStart w:id="11467" w:name="_ETM_Q45_342830"/>
      <w:bookmarkStart w:id="11468" w:name="_ETM_Q45_343200"/>
      <w:bookmarkStart w:id="11469" w:name="_ETM_Q45_343470"/>
      <w:bookmarkStart w:id="11470" w:name="_ETM_Q45_344490"/>
      <w:bookmarkEnd w:id="11461"/>
      <w:bookmarkEnd w:id="11462"/>
      <w:bookmarkEnd w:id="11463"/>
      <w:bookmarkEnd w:id="11464"/>
      <w:bookmarkEnd w:id="11465"/>
      <w:bookmarkEnd w:id="11466"/>
      <w:bookmarkEnd w:id="11467"/>
      <w:bookmarkEnd w:id="11468"/>
      <w:bookmarkEnd w:id="11469"/>
      <w:bookmarkEnd w:id="11470"/>
      <w:r>
        <w:rPr>
          <w:rFonts w:hint="cs"/>
          <w:rtl/>
        </w:rPr>
        <w:t>מ</w:t>
      </w:r>
      <w:r>
        <w:rPr>
          <w:rtl/>
        </w:rPr>
        <w:t xml:space="preserve">תבזבז </w:t>
      </w:r>
      <w:bookmarkStart w:id="11471" w:name="_ETM_Q45_345270"/>
      <w:bookmarkEnd w:id="11471"/>
      <w:r>
        <w:rPr>
          <w:rtl/>
        </w:rPr>
        <w:t xml:space="preserve">על </w:t>
      </w:r>
      <w:bookmarkStart w:id="11472" w:name="_ETM_Q45_345360"/>
      <w:bookmarkEnd w:id="11472"/>
      <w:r>
        <w:rPr>
          <w:rtl/>
        </w:rPr>
        <w:t xml:space="preserve">רדיפת </w:t>
      </w:r>
      <w:bookmarkStart w:id="11473" w:name="_ETM_Q45_346169"/>
      <w:bookmarkStart w:id="11474" w:name="_ETM_Q45_346410"/>
      <w:bookmarkEnd w:id="11473"/>
      <w:bookmarkEnd w:id="11474"/>
      <w:r>
        <w:rPr>
          <w:rFonts w:hint="cs"/>
          <w:rtl/>
        </w:rPr>
        <w:t>מעשני</w:t>
      </w:r>
      <w:r>
        <w:rPr>
          <w:rtl/>
        </w:rPr>
        <w:t xml:space="preserve"> </w:t>
      </w:r>
      <w:bookmarkStart w:id="11475" w:name="_ETM_Q45_346830"/>
      <w:bookmarkEnd w:id="11475"/>
      <w:r>
        <w:rPr>
          <w:rtl/>
        </w:rPr>
        <w:t>ג'וינטים</w:t>
      </w:r>
      <w:r>
        <w:rPr>
          <w:rFonts w:hint="cs"/>
          <w:rtl/>
        </w:rPr>
        <w:t>?</w:t>
      </w:r>
      <w:r>
        <w:rPr>
          <w:rtl/>
        </w:rPr>
        <w:t xml:space="preserve"> </w:t>
      </w:r>
      <w:bookmarkStart w:id="11476" w:name="_ETM_Q45_348269"/>
      <w:bookmarkEnd w:id="11476"/>
      <w:r>
        <w:rPr>
          <w:rtl/>
        </w:rPr>
        <w:t xml:space="preserve">מעל </w:t>
      </w:r>
      <w:bookmarkStart w:id="11477" w:name="_ETM_Q45_348689"/>
      <w:bookmarkEnd w:id="11477"/>
      <w:r>
        <w:rPr>
          <w:rtl/>
        </w:rPr>
        <w:t>30</w:t>
      </w:r>
      <w:r>
        <w:rPr>
          <w:rFonts w:hint="cs"/>
          <w:rtl/>
        </w:rPr>
        <w:t>,</w:t>
      </w:r>
      <w:r>
        <w:rPr>
          <w:rtl/>
        </w:rPr>
        <w:t xml:space="preserve">000 </w:t>
      </w:r>
      <w:bookmarkStart w:id="11478" w:name="_ETM_Q45_349650"/>
      <w:bookmarkEnd w:id="11478"/>
      <w:r>
        <w:rPr>
          <w:rtl/>
        </w:rPr>
        <w:t xml:space="preserve">מקרים </w:t>
      </w:r>
      <w:bookmarkStart w:id="11479" w:name="_ETM_Q45_350069"/>
      <w:bookmarkEnd w:id="11479"/>
      <w:r>
        <w:rPr>
          <w:rtl/>
        </w:rPr>
        <w:t>בשנה</w:t>
      </w:r>
      <w:r>
        <w:rPr>
          <w:rFonts w:hint="cs"/>
          <w:rtl/>
        </w:rPr>
        <w:t>.</w:t>
      </w:r>
      <w:r>
        <w:rPr>
          <w:rtl/>
        </w:rPr>
        <w:t xml:space="preserve"> </w:t>
      </w:r>
      <w:bookmarkStart w:id="11480" w:name="_ETM_Q45_351059"/>
      <w:bookmarkEnd w:id="11480"/>
      <w:r>
        <w:rPr>
          <w:rtl/>
        </w:rPr>
        <w:t xml:space="preserve">לזה </w:t>
      </w:r>
      <w:bookmarkStart w:id="11481" w:name="_ETM_Q45_351349"/>
      <w:bookmarkStart w:id="11482" w:name="_ETM_Q45_351439"/>
      <w:bookmarkEnd w:id="11481"/>
      <w:bookmarkEnd w:id="11482"/>
      <w:r>
        <w:rPr>
          <w:rtl/>
        </w:rPr>
        <w:t xml:space="preserve">יש </w:t>
      </w:r>
      <w:bookmarkStart w:id="11483" w:name="_ETM_Q45_351769"/>
      <w:bookmarkEnd w:id="11483"/>
      <w:r>
        <w:rPr>
          <w:rtl/>
        </w:rPr>
        <w:t>תקציב</w:t>
      </w:r>
      <w:r>
        <w:rPr>
          <w:rFonts w:hint="cs"/>
          <w:rtl/>
        </w:rPr>
        <w:t>.</w:t>
      </w:r>
      <w:r>
        <w:rPr>
          <w:rtl/>
        </w:rPr>
        <w:t xml:space="preserve"> </w:t>
      </w:r>
      <w:bookmarkStart w:id="11484" w:name="_ETM_Q45_353430"/>
      <w:bookmarkEnd w:id="11484"/>
      <w:r>
        <w:rPr>
          <w:rtl/>
        </w:rPr>
        <w:t xml:space="preserve">כמה </w:t>
      </w:r>
      <w:bookmarkStart w:id="11485" w:name="_ETM_Q45_353730"/>
      <w:bookmarkEnd w:id="11485"/>
      <w:r>
        <w:rPr>
          <w:rtl/>
        </w:rPr>
        <w:t>ניידות</w:t>
      </w:r>
      <w:r>
        <w:rPr>
          <w:rFonts w:hint="cs"/>
          <w:rtl/>
        </w:rPr>
        <w:t>?</w:t>
      </w:r>
      <w:r>
        <w:rPr>
          <w:rtl/>
        </w:rPr>
        <w:t xml:space="preserve"> </w:t>
      </w:r>
      <w:bookmarkStart w:id="11486" w:name="_ETM_Q45_354269"/>
      <w:bookmarkEnd w:id="11486"/>
      <w:r>
        <w:rPr>
          <w:rtl/>
        </w:rPr>
        <w:t xml:space="preserve">כמה </w:t>
      </w:r>
      <w:bookmarkStart w:id="11487" w:name="_ETM_Q45_354540"/>
      <w:bookmarkEnd w:id="11487"/>
      <w:r>
        <w:rPr>
          <w:rtl/>
        </w:rPr>
        <w:t>שוטרים</w:t>
      </w:r>
      <w:r>
        <w:rPr>
          <w:rFonts w:hint="cs"/>
          <w:rtl/>
        </w:rPr>
        <w:t>?</w:t>
      </w:r>
      <w:r>
        <w:rPr>
          <w:rtl/>
        </w:rPr>
        <w:t xml:space="preserve"> </w:t>
      </w:r>
      <w:bookmarkStart w:id="11488" w:name="_ETM_Q45_355050"/>
      <w:bookmarkEnd w:id="11488"/>
      <w:r>
        <w:rPr>
          <w:rtl/>
        </w:rPr>
        <w:t xml:space="preserve">כמה </w:t>
      </w:r>
      <w:bookmarkStart w:id="11489" w:name="_ETM_Q45_355379"/>
      <w:bookmarkEnd w:id="11489"/>
      <w:r>
        <w:rPr>
          <w:rtl/>
        </w:rPr>
        <w:t xml:space="preserve">הליכי </w:t>
      </w:r>
      <w:bookmarkStart w:id="11490" w:name="_ETM_Q45_355739"/>
      <w:bookmarkEnd w:id="11490"/>
      <w:r>
        <w:rPr>
          <w:rtl/>
        </w:rPr>
        <w:t>מעצר</w:t>
      </w:r>
      <w:r>
        <w:rPr>
          <w:rFonts w:hint="cs"/>
          <w:rtl/>
        </w:rPr>
        <w:t>?</w:t>
      </w:r>
      <w:r>
        <w:rPr>
          <w:rtl/>
        </w:rPr>
        <w:t xml:space="preserve"> </w:t>
      </w:r>
      <w:bookmarkStart w:id="11491" w:name="_ETM_Q45_356340"/>
      <w:bookmarkEnd w:id="11491"/>
      <w:r>
        <w:rPr>
          <w:rtl/>
        </w:rPr>
        <w:t xml:space="preserve">כמה </w:t>
      </w:r>
      <w:bookmarkStart w:id="11492" w:name="_ETM_Q45_356610"/>
      <w:bookmarkEnd w:id="11492"/>
      <w:r>
        <w:rPr>
          <w:rtl/>
        </w:rPr>
        <w:t xml:space="preserve">שעות </w:t>
      </w:r>
      <w:bookmarkStart w:id="11493" w:name="_ETM_Q45_356910"/>
      <w:bookmarkEnd w:id="11493"/>
      <w:r>
        <w:rPr>
          <w:rtl/>
        </w:rPr>
        <w:t>חקירה</w:t>
      </w:r>
      <w:r>
        <w:rPr>
          <w:rFonts w:hint="cs"/>
          <w:rtl/>
        </w:rPr>
        <w:t>?</w:t>
      </w:r>
      <w:r>
        <w:rPr>
          <w:rtl/>
        </w:rPr>
        <w:t xml:space="preserve"> </w:t>
      </w:r>
      <w:bookmarkStart w:id="11494" w:name="_ETM_Q45_357780"/>
      <w:bookmarkEnd w:id="11494"/>
      <w:r>
        <w:rPr>
          <w:rtl/>
        </w:rPr>
        <w:t xml:space="preserve">כמה </w:t>
      </w:r>
      <w:bookmarkStart w:id="11495" w:name="_ETM_Q45_358080"/>
      <w:bookmarkEnd w:id="11495"/>
      <w:r>
        <w:rPr>
          <w:rtl/>
        </w:rPr>
        <w:t>מרדפים</w:t>
      </w:r>
      <w:r>
        <w:rPr>
          <w:rFonts w:hint="cs"/>
          <w:rtl/>
        </w:rPr>
        <w:t>?</w:t>
      </w:r>
      <w:r>
        <w:rPr>
          <w:rtl/>
        </w:rPr>
        <w:t xml:space="preserve"> </w:t>
      </w:r>
      <w:bookmarkStart w:id="11496" w:name="_ETM_Q45_359330"/>
      <w:bookmarkEnd w:id="11496"/>
      <w:r>
        <w:rPr>
          <w:rtl/>
        </w:rPr>
        <w:t xml:space="preserve">פשיטות </w:t>
      </w:r>
      <w:bookmarkStart w:id="11497" w:name="_ETM_Q45_359989"/>
      <w:bookmarkEnd w:id="11497"/>
      <w:r>
        <w:rPr>
          <w:rtl/>
        </w:rPr>
        <w:t>פתע</w:t>
      </w:r>
      <w:r>
        <w:rPr>
          <w:rFonts w:hint="cs"/>
          <w:rtl/>
        </w:rPr>
        <w:t>?</w:t>
      </w:r>
      <w:r>
        <w:rPr>
          <w:rtl/>
        </w:rPr>
        <w:t xml:space="preserve"> </w:t>
      </w:r>
      <w:bookmarkStart w:id="11498" w:name="_ETM_Q45_360769"/>
      <w:bookmarkEnd w:id="11498"/>
      <w:r>
        <w:rPr>
          <w:rtl/>
        </w:rPr>
        <w:t xml:space="preserve">כמה </w:t>
      </w:r>
      <w:bookmarkStart w:id="11499" w:name="_ETM_Q45_361069"/>
      <w:bookmarkEnd w:id="11499"/>
      <w:r>
        <w:rPr>
          <w:rtl/>
        </w:rPr>
        <w:t xml:space="preserve">שוטרים </w:t>
      </w:r>
      <w:bookmarkStart w:id="11500" w:name="_ETM_Q45_361550"/>
      <w:bookmarkEnd w:id="11500"/>
      <w:r>
        <w:rPr>
          <w:rtl/>
        </w:rPr>
        <w:t>סמויים</w:t>
      </w:r>
      <w:r>
        <w:rPr>
          <w:rFonts w:hint="cs"/>
          <w:rtl/>
        </w:rPr>
        <w:t>?</w:t>
      </w:r>
      <w:r>
        <w:rPr>
          <w:rtl/>
        </w:rPr>
        <w:t xml:space="preserve"> </w:t>
      </w:r>
      <w:bookmarkStart w:id="11501" w:name="_ETM_Q45_362090"/>
      <w:bookmarkEnd w:id="11501"/>
      <w:r>
        <w:rPr>
          <w:rtl/>
        </w:rPr>
        <w:t xml:space="preserve">כמה </w:t>
      </w:r>
      <w:bookmarkStart w:id="11502" w:name="_ETM_Q45_362400"/>
      <w:bookmarkEnd w:id="11502"/>
      <w:r>
        <w:rPr>
          <w:rtl/>
        </w:rPr>
        <w:t>מעצרים</w:t>
      </w:r>
      <w:r>
        <w:rPr>
          <w:rFonts w:hint="cs"/>
          <w:rtl/>
        </w:rPr>
        <w:t>?</w:t>
      </w:r>
      <w:r>
        <w:rPr>
          <w:rtl/>
        </w:rPr>
        <w:t xml:space="preserve"> </w:t>
      </w:r>
      <w:bookmarkStart w:id="11503" w:name="_ETM_Q45_363859"/>
      <w:bookmarkEnd w:id="11503"/>
      <w:r>
        <w:rPr>
          <w:rtl/>
        </w:rPr>
        <w:t xml:space="preserve">מאות </w:t>
      </w:r>
      <w:bookmarkStart w:id="11504" w:name="_ETM_Q45_364250"/>
      <w:bookmarkEnd w:id="11504"/>
      <w:r>
        <w:rPr>
          <w:rtl/>
        </w:rPr>
        <w:t xml:space="preserve">מיליוני </w:t>
      </w:r>
      <w:bookmarkStart w:id="11505" w:name="_ETM_Q45_364669"/>
      <w:bookmarkEnd w:id="11505"/>
      <w:r>
        <w:rPr>
          <w:rtl/>
        </w:rPr>
        <w:t xml:space="preserve">שקלים </w:t>
      </w:r>
      <w:bookmarkStart w:id="11506" w:name="_ETM_Q45_365120"/>
      <w:bookmarkEnd w:id="11506"/>
      <w:r>
        <w:rPr>
          <w:rtl/>
        </w:rPr>
        <w:t xml:space="preserve">בשנה </w:t>
      </w:r>
      <w:bookmarkStart w:id="11507" w:name="_ETM_Q45_365540"/>
      <w:bookmarkEnd w:id="11507"/>
      <w:r>
        <w:rPr>
          <w:rtl/>
        </w:rPr>
        <w:t xml:space="preserve">מתבזבזים </w:t>
      </w:r>
      <w:bookmarkStart w:id="11508" w:name="_ETM_Q45_366290"/>
      <w:bookmarkEnd w:id="11508"/>
      <w:r>
        <w:rPr>
          <w:rtl/>
        </w:rPr>
        <w:t xml:space="preserve">על </w:t>
      </w:r>
      <w:bookmarkStart w:id="11509" w:name="_ETM_Q45_366379"/>
      <w:bookmarkEnd w:id="11509"/>
      <w:r>
        <w:rPr>
          <w:rtl/>
        </w:rPr>
        <w:t xml:space="preserve">מאבק </w:t>
      </w:r>
      <w:bookmarkStart w:id="11510" w:name="_ETM_Q45_367250"/>
      <w:bookmarkStart w:id="11511" w:name="_ETM_Q45_367549"/>
      <w:bookmarkEnd w:id="11510"/>
      <w:bookmarkEnd w:id="11511"/>
      <w:r>
        <w:rPr>
          <w:rFonts w:hint="cs"/>
          <w:rtl/>
        </w:rPr>
        <w:t>של</w:t>
      </w:r>
      <w:r>
        <w:rPr>
          <w:rtl/>
        </w:rPr>
        <w:t xml:space="preserve">משטרה </w:t>
      </w:r>
      <w:bookmarkStart w:id="11512" w:name="_ETM_Q45_368659"/>
      <w:bookmarkEnd w:id="11512"/>
      <w:r>
        <w:rPr>
          <w:rtl/>
        </w:rPr>
        <w:t xml:space="preserve">אין </w:t>
      </w:r>
      <w:bookmarkStart w:id="11513" w:name="_ETM_Q45_368900"/>
      <w:bookmarkEnd w:id="11513"/>
      <w:r>
        <w:rPr>
          <w:rtl/>
        </w:rPr>
        <w:t xml:space="preserve">יכולת </w:t>
      </w:r>
      <w:bookmarkStart w:id="11514" w:name="_ETM_Q45_369889"/>
      <w:bookmarkEnd w:id="11514"/>
      <w:r>
        <w:rPr>
          <w:rtl/>
        </w:rPr>
        <w:t xml:space="preserve">או </w:t>
      </w:r>
      <w:bookmarkStart w:id="11515" w:name="_ETM_Q45_370069"/>
      <w:bookmarkEnd w:id="11515"/>
      <w:r>
        <w:rPr>
          <w:rtl/>
        </w:rPr>
        <w:t xml:space="preserve">סיכוי </w:t>
      </w:r>
      <w:bookmarkStart w:id="11516" w:name="_ETM_Q45_370790"/>
      <w:bookmarkEnd w:id="11516"/>
      <w:r>
        <w:rPr>
          <w:rtl/>
        </w:rPr>
        <w:t xml:space="preserve">לנצח </w:t>
      </w:r>
      <w:bookmarkStart w:id="11517" w:name="_ETM_Q45_371629"/>
      <w:bookmarkEnd w:id="11517"/>
      <w:r>
        <w:rPr>
          <w:rtl/>
        </w:rPr>
        <w:t>בו</w:t>
      </w:r>
      <w:r>
        <w:rPr>
          <w:rFonts w:hint="cs"/>
          <w:rtl/>
        </w:rPr>
        <w:t>.</w:t>
      </w:r>
    </w:p>
    <w:p w:rsidR="00BD7FB7" w:rsidRDefault="00BD7FB7" w:rsidP="00D87E81">
      <w:pPr>
        <w:rPr>
          <w:rtl/>
        </w:rPr>
      </w:pPr>
    </w:p>
    <w:p w:rsidR="00BD7FB7" w:rsidRDefault="00BD7FB7" w:rsidP="00CD1462">
      <w:pPr>
        <w:rPr>
          <w:rtl/>
        </w:rPr>
      </w:pPr>
      <w:bookmarkStart w:id="11518" w:name="_ETM_Q45_373000"/>
      <w:bookmarkStart w:id="11519" w:name="_ETM_Q45_372700"/>
      <w:bookmarkEnd w:id="11518"/>
      <w:bookmarkEnd w:id="11519"/>
      <w:r>
        <w:rPr>
          <w:rtl/>
        </w:rPr>
        <w:t xml:space="preserve">החוק </w:t>
      </w:r>
      <w:bookmarkStart w:id="11520" w:name="_ETM_Q45_372989"/>
      <w:bookmarkStart w:id="11521" w:name="_ETM_Q45_373079"/>
      <w:bookmarkEnd w:id="11520"/>
      <w:bookmarkEnd w:id="11521"/>
      <w:r>
        <w:rPr>
          <w:rtl/>
        </w:rPr>
        <w:t xml:space="preserve">שאני </w:t>
      </w:r>
      <w:bookmarkStart w:id="11522" w:name="_ETM_Q45_373290"/>
      <w:bookmarkEnd w:id="11522"/>
      <w:r>
        <w:rPr>
          <w:rtl/>
        </w:rPr>
        <w:t>מציע</w:t>
      </w:r>
      <w:r>
        <w:rPr>
          <w:rFonts w:hint="cs"/>
          <w:rtl/>
        </w:rPr>
        <w:t>ה</w:t>
      </w:r>
      <w:r>
        <w:rPr>
          <w:rtl/>
        </w:rPr>
        <w:t xml:space="preserve"> </w:t>
      </w:r>
      <w:bookmarkStart w:id="11523" w:name="_ETM_Q45_373769"/>
      <w:bookmarkEnd w:id="11523"/>
      <w:r>
        <w:rPr>
          <w:rtl/>
        </w:rPr>
        <w:t xml:space="preserve">היום </w:t>
      </w:r>
      <w:bookmarkStart w:id="11524" w:name="_ETM_Q45_374040"/>
      <w:bookmarkEnd w:id="11524"/>
      <w:r>
        <w:rPr>
          <w:rtl/>
        </w:rPr>
        <w:t xml:space="preserve">יחסוך </w:t>
      </w:r>
      <w:bookmarkStart w:id="11525" w:name="_ETM_Q45_374430"/>
      <w:bookmarkEnd w:id="11525"/>
      <w:r>
        <w:rPr>
          <w:rtl/>
        </w:rPr>
        <w:t xml:space="preserve">תקציבים </w:t>
      </w:r>
      <w:bookmarkStart w:id="11526" w:name="_ETM_Q45_374969"/>
      <w:bookmarkEnd w:id="11526"/>
      <w:r>
        <w:rPr>
          <w:rtl/>
        </w:rPr>
        <w:t xml:space="preserve">אדירים </w:t>
      </w:r>
      <w:bookmarkStart w:id="11527" w:name="_ETM_Q45_375810"/>
      <w:bookmarkEnd w:id="11527"/>
      <w:r>
        <w:rPr>
          <w:rtl/>
        </w:rPr>
        <w:t xml:space="preserve">שאותם </w:t>
      </w:r>
      <w:bookmarkStart w:id="11528" w:name="_ETM_Q45_376290"/>
      <w:bookmarkEnd w:id="11528"/>
      <w:r>
        <w:rPr>
          <w:rtl/>
        </w:rPr>
        <w:t xml:space="preserve">ניתן </w:t>
      </w:r>
      <w:bookmarkStart w:id="11529" w:name="_ETM_Q45_376709"/>
      <w:bookmarkEnd w:id="11529"/>
      <w:r>
        <w:rPr>
          <w:rtl/>
        </w:rPr>
        <w:t xml:space="preserve">יהיה </w:t>
      </w:r>
      <w:bookmarkStart w:id="11530" w:name="_ETM_Q45_377040"/>
      <w:bookmarkEnd w:id="11530"/>
      <w:r>
        <w:rPr>
          <w:rtl/>
        </w:rPr>
        <w:t xml:space="preserve">להפנות </w:t>
      </w:r>
      <w:bookmarkStart w:id="11531" w:name="_ETM_Q45_377549"/>
      <w:bookmarkEnd w:id="11531"/>
      <w:r>
        <w:rPr>
          <w:rtl/>
        </w:rPr>
        <w:t xml:space="preserve">לטיפול </w:t>
      </w:r>
      <w:bookmarkStart w:id="11532" w:name="_ETM_Q45_377969"/>
      <w:bookmarkEnd w:id="11532"/>
      <w:r>
        <w:rPr>
          <w:rtl/>
        </w:rPr>
        <w:t xml:space="preserve">בפשיעה </w:t>
      </w:r>
      <w:bookmarkStart w:id="11533" w:name="_ETM_Q45_378450"/>
      <w:bookmarkEnd w:id="11533"/>
      <w:r>
        <w:rPr>
          <w:rtl/>
        </w:rPr>
        <w:t>אמיתית</w:t>
      </w:r>
      <w:r>
        <w:rPr>
          <w:rFonts w:hint="cs"/>
          <w:rtl/>
        </w:rPr>
        <w:t>:</w:t>
      </w:r>
      <w:r>
        <w:rPr>
          <w:rtl/>
        </w:rPr>
        <w:t xml:space="preserve"> </w:t>
      </w:r>
      <w:bookmarkStart w:id="11534" w:name="_ETM_Q45_379169"/>
      <w:bookmarkEnd w:id="11534"/>
      <w:r>
        <w:rPr>
          <w:rtl/>
        </w:rPr>
        <w:t xml:space="preserve">כדי </w:t>
      </w:r>
      <w:bookmarkStart w:id="11535" w:name="_ETM_Q45_379409"/>
      <w:bookmarkEnd w:id="11535"/>
      <w:r>
        <w:rPr>
          <w:rtl/>
        </w:rPr>
        <w:t xml:space="preserve">להציל </w:t>
      </w:r>
      <w:bookmarkStart w:id="11536" w:name="_ETM_Q45_379859"/>
      <w:bookmarkEnd w:id="11536"/>
      <w:r>
        <w:rPr>
          <w:rtl/>
        </w:rPr>
        <w:t xml:space="preserve">נשים </w:t>
      </w:r>
      <w:bookmarkStart w:id="11537" w:name="_ETM_Q45_380519"/>
      <w:bookmarkEnd w:id="11537"/>
      <w:r>
        <w:rPr>
          <w:rtl/>
        </w:rPr>
        <w:t xml:space="preserve">לפני </w:t>
      </w:r>
      <w:bookmarkStart w:id="11538" w:name="_ETM_Q45_380909"/>
      <w:bookmarkEnd w:id="11538"/>
      <w:r>
        <w:rPr>
          <w:rtl/>
        </w:rPr>
        <w:t xml:space="preserve">רצח </w:t>
      </w:r>
      <w:bookmarkStart w:id="11539" w:name="_ETM_Q45_381299"/>
      <w:bookmarkEnd w:id="11539"/>
      <w:r>
        <w:rPr>
          <w:rtl/>
        </w:rPr>
        <w:t>ע</w:t>
      </w:r>
      <w:r>
        <w:rPr>
          <w:rFonts w:hint="cs"/>
          <w:rtl/>
        </w:rPr>
        <w:t xml:space="preserve">ל </w:t>
      </w:r>
      <w:bookmarkStart w:id="11540" w:name="_ETM_Q45_378913"/>
      <w:bookmarkEnd w:id="11540"/>
      <w:r>
        <w:rPr>
          <w:rFonts w:hint="cs"/>
          <w:rtl/>
        </w:rPr>
        <w:t>ידי</w:t>
      </w:r>
      <w:r>
        <w:rPr>
          <w:rtl/>
        </w:rPr>
        <w:t xml:space="preserve"> </w:t>
      </w:r>
      <w:bookmarkStart w:id="11541" w:name="_ETM_Q45_381629"/>
      <w:bookmarkEnd w:id="11541"/>
      <w:r>
        <w:rPr>
          <w:rtl/>
        </w:rPr>
        <w:t xml:space="preserve">בן </w:t>
      </w:r>
      <w:bookmarkStart w:id="11542" w:name="_ETM_Q45_381900"/>
      <w:bookmarkEnd w:id="11542"/>
      <w:r>
        <w:rPr>
          <w:rtl/>
        </w:rPr>
        <w:t>הזוג</w:t>
      </w:r>
      <w:r w:rsidR="00CD1462">
        <w:rPr>
          <w:rFonts w:hint="cs"/>
          <w:rtl/>
        </w:rPr>
        <w:t>,</w:t>
      </w:r>
      <w:r>
        <w:rPr>
          <w:rtl/>
        </w:rPr>
        <w:t xml:space="preserve"> </w:t>
      </w:r>
      <w:bookmarkStart w:id="11543" w:name="_ETM_Q45_382529"/>
      <w:bookmarkEnd w:id="11543"/>
      <w:r>
        <w:rPr>
          <w:rtl/>
        </w:rPr>
        <w:t xml:space="preserve">כדי </w:t>
      </w:r>
      <w:bookmarkStart w:id="11544" w:name="_ETM_Q45_382739"/>
      <w:bookmarkEnd w:id="11544"/>
      <w:r>
        <w:rPr>
          <w:rtl/>
        </w:rPr>
        <w:t xml:space="preserve">לעזור </w:t>
      </w:r>
      <w:bookmarkStart w:id="11545" w:name="_ETM_Q45_383069"/>
      <w:bookmarkEnd w:id="11545"/>
      <w:r>
        <w:rPr>
          <w:rtl/>
        </w:rPr>
        <w:t xml:space="preserve">לחקלאים </w:t>
      </w:r>
      <w:bookmarkStart w:id="11546" w:name="_ETM_Q45_383639"/>
      <w:bookmarkEnd w:id="11546"/>
      <w:r>
        <w:rPr>
          <w:rtl/>
        </w:rPr>
        <w:t xml:space="preserve">שנשדדים </w:t>
      </w:r>
      <w:bookmarkStart w:id="11547" w:name="_ETM_Q45_384209"/>
      <w:bookmarkEnd w:id="11547"/>
      <w:r>
        <w:rPr>
          <w:rtl/>
        </w:rPr>
        <w:t xml:space="preserve">על </w:t>
      </w:r>
      <w:bookmarkStart w:id="11548" w:name="_ETM_Q45_384299"/>
      <w:bookmarkEnd w:id="11548"/>
      <w:r>
        <w:rPr>
          <w:rtl/>
        </w:rPr>
        <w:t xml:space="preserve">בסיס </w:t>
      </w:r>
      <w:bookmarkStart w:id="11549" w:name="_ETM_Q45_384659"/>
      <w:bookmarkEnd w:id="11549"/>
      <w:r>
        <w:rPr>
          <w:rtl/>
        </w:rPr>
        <w:t>יו</w:t>
      </w:r>
      <w:r>
        <w:rPr>
          <w:rFonts w:hint="cs"/>
          <w:rtl/>
        </w:rPr>
        <w:t>ם-</w:t>
      </w:r>
      <w:r>
        <w:rPr>
          <w:rtl/>
        </w:rPr>
        <w:t>יומי</w:t>
      </w:r>
      <w:r w:rsidR="00CD1462">
        <w:rPr>
          <w:rFonts w:hint="cs"/>
          <w:rtl/>
        </w:rPr>
        <w:t>,</w:t>
      </w:r>
      <w:r>
        <w:rPr>
          <w:rtl/>
        </w:rPr>
        <w:t xml:space="preserve"> </w:t>
      </w:r>
      <w:bookmarkStart w:id="11550" w:name="_ETM_Q45_385469"/>
      <w:bookmarkEnd w:id="11550"/>
      <w:r>
        <w:rPr>
          <w:rtl/>
        </w:rPr>
        <w:t xml:space="preserve">לתפוס </w:t>
      </w:r>
      <w:bookmarkStart w:id="11551" w:name="_ETM_Q45_385859"/>
      <w:bookmarkEnd w:id="11551"/>
      <w:r>
        <w:rPr>
          <w:rtl/>
        </w:rPr>
        <w:t xml:space="preserve">כנופיות </w:t>
      </w:r>
      <w:bookmarkStart w:id="11552" w:name="_ETM_Q45_386370"/>
      <w:bookmarkEnd w:id="11552"/>
      <w:r>
        <w:rPr>
          <w:rtl/>
        </w:rPr>
        <w:t xml:space="preserve">של </w:t>
      </w:r>
      <w:bookmarkStart w:id="11553" w:name="_ETM_Q45_386519"/>
      <w:bookmarkEnd w:id="11553"/>
      <w:r>
        <w:rPr>
          <w:rtl/>
        </w:rPr>
        <w:t>פורצים</w:t>
      </w:r>
      <w:r>
        <w:rPr>
          <w:rFonts w:hint="cs"/>
          <w:rtl/>
        </w:rPr>
        <w:t>, ש</w:t>
      </w:r>
      <w:bookmarkStart w:id="11554" w:name="_ETM_Q45_387000"/>
      <w:bookmarkStart w:id="11555" w:name="_ETM_Q45_387090"/>
      <w:bookmarkEnd w:id="11554"/>
      <w:bookmarkEnd w:id="11555"/>
      <w:r>
        <w:rPr>
          <w:rFonts w:hint="cs"/>
          <w:rtl/>
        </w:rPr>
        <w:t>ודדי</w:t>
      </w:r>
      <w:r>
        <w:rPr>
          <w:rtl/>
        </w:rPr>
        <w:t xml:space="preserve"> </w:t>
      </w:r>
      <w:bookmarkStart w:id="11556" w:name="_ETM_Q45_387870"/>
      <w:bookmarkEnd w:id="11556"/>
      <w:r>
        <w:rPr>
          <w:rtl/>
        </w:rPr>
        <w:t>קשישים</w:t>
      </w:r>
      <w:r w:rsidR="00CD1462">
        <w:rPr>
          <w:rFonts w:hint="cs"/>
          <w:rtl/>
        </w:rPr>
        <w:t>,</w:t>
      </w:r>
      <w:r>
        <w:rPr>
          <w:rtl/>
        </w:rPr>
        <w:t xml:space="preserve"> </w:t>
      </w:r>
      <w:bookmarkStart w:id="11557" w:name="_ETM_Q45_388769"/>
      <w:bookmarkEnd w:id="11557"/>
      <w:r>
        <w:rPr>
          <w:rtl/>
        </w:rPr>
        <w:t xml:space="preserve">אבל </w:t>
      </w:r>
      <w:bookmarkStart w:id="11558" w:name="_ETM_Q45_389010"/>
      <w:bookmarkStart w:id="11559" w:name="_ETM_Q45_389159"/>
      <w:bookmarkEnd w:id="11558"/>
      <w:bookmarkEnd w:id="11559"/>
      <w:r>
        <w:rPr>
          <w:rtl/>
        </w:rPr>
        <w:t xml:space="preserve">לא </w:t>
      </w:r>
      <w:bookmarkStart w:id="11560" w:name="_ETM_Q45_389279"/>
      <w:bookmarkEnd w:id="11560"/>
      <w:r>
        <w:rPr>
          <w:rtl/>
        </w:rPr>
        <w:t xml:space="preserve">פחות </w:t>
      </w:r>
      <w:bookmarkStart w:id="11561" w:name="_ETM_Q45_389639"/>
      <w:bookmarkEnd w:id="11561"/>
      <w:r>
        <w:rPr>
          <w:rtl/>
        </w:rPr>
        <w:t xml:space="preserve">חשוב </w:t>
      </w:r>
      <w:bookmarkStart w:id="11562" w:name="_ETM_Q45_390449"/>
      <w:bookmarkEnd w:id="11562"/>
      <w:r w:rsidR="00CD1462">
        <w:rPr>
          <w:rFonts w:hint="cs"/>
          <w:rtl/>
        </w:rPr>
        <w:t xml:space="preserve">– </w:t>
      </w:r>
      <w:r>
        <w:rPr>
          <w:rtl/>
        </w:rPr>
        <w:t>הסברה</w:t>
      </w:r>
      <w:r>
        <w:rPr>
          <w:rFonts w:hint="cs"/>
          <w:rtl/>
        </w:rPr>
        <w:t>,</w:t>
      </w:r>
      <w:r>
        <w:rPr>
          <w:rtl/>
        </w:rPr>
        <w:t xml:space="preserve"> </w:t>
      </w:r>
      <w:bookmarkStart w:id="11563" w:name="_ETM_Q45_391469"/>
      <w:bookmarkEnd w:id="11563"/>
      <w:r>
        <w:rPr>
          <w:rtl/>
        </w:rPr>
        <w:t xml:space="preserve">חינוך </w:t>
      </w:r>
      <w:bookmarkStart w:id="11564" w:name="_ETM_Q45_392279"/>
      <w:bookmarkEnd w:id="11564"/>
      <w:r>
        <w:rPr>
          <w:rtl/>
        </w:rPr>
        <w:t>וטיפול</w:t>
      </w:r>
      <w:r>
        <w:rPr>
          <w:rFonts w:hint="cs"/>
          <w:rtl/>
        </w:rPr>
        <w:t>,</w:t>
      </w:r>
      <w:r>
        <w:rPr>
          <w:rtl/>
        </w:rPr>
        <w:t xml:space="preserve"> </w:t>
      </w:r>
      <w:bookmarkStart w:id="11565" w:name="_ETM_Q45_393389"/>
      <w:bookmarkEnd w:id="11565"/>
      <w:r>
        <w:rPr>
          <w:rtl/>
        </w:rPr>
        <w:t xml:space="preserve">בעיקר </w:t>
      </w:r>
      <w:bookmarkStart w:id="11566" w:name="_ETM_Q45_394020"/>
      <w:bookmarkEnd w:id="11566"/>
      <w:r>
        <w:rPr>
          <w:rtl/>
        </w:rPr>
        <w:t xml:space="preserve">בקרב </w:t>
      </w:r>
      <w:bookmarkStart w:id="11567" w:name="_ETM_Q45_394470"/>
      <w:bookmarkEnd w:id="11567"/>
      <w:r>
        <w:rPr>
          <w:rtl/>
        </w:rPr>
        <w:t xml:space="preserve">בני </w:t>
      </w:r>
      <w:bookmarkStart w:id="11568" w:name="_ETM_Q45_394740"/>
      <w:bookmarkEnd w:id="11568"/>
      <w:r>
        <w:rPr>
          <w:rtl/>
        </w:rPr>
        <w:t xml:space="preserve">נוער </w:t>
      </w:r>
      <w:bookmarkStart w:id="11569" w:name="_ETM_Q45_395070"/>
      <w:bookmarkEnd w:id="11569"/>
      <w:r>
        <w:rPr>
          <w:rtl/>
        </w:rPr>
        <w:t>ומכורים</w:t>
      </w:r>
      <w:r>
        <w:rPr>
          <w:rFonts w:hint="cs"/>
          <w:rtl/>
        </w:rPr>
        <w:t>.</w:t>
      </w:r>
      <w:r>
        <w:rPr>
          <w:rtl/>
        </w:rPr>
        <w:t xml:space="preserve"> </w:t>
      </w:r>
      <w:bookmarkStart w:id="11570" w:name="_ETM_Q45_396290"/>
      <w:bookmarkEnd w:id="11570"/>
      <w:r>
        <w:rPr>
          <w:rtl/>
        </w:rPr>
        <w:t xml:space="preserve">גם </w:t>
      </w:r>
      <w:bookmarkStart w:id="11571" w:name="_ETM_Q45_396560"/>
      <w:bookmarkEnd w:id="11571"/>
      <w:r>
        <w:rPr>
          <w:rtl/>
        </w:rPr>
        <w:t xml:space="preserve">מבחינת </w:t>
      </w:r>
      <w:bookmarkStart w:id="11572" w:name="_ETM_Q45_397040"/>
      <w:bookmarkEnd w:id="11572"/>
      <w:r>
        <w:rPr>
          <w:rtl/>
        </w:rPr>
        <w:t xml:space="preserve">העומס </w:t>
      </w:r>
      <w:bookmarkStart w:id="11573" w:name="_ETM_Q45_397640"/>
      <w:bookmarkEnd w:id="11573"/>
      <w:r>
        <w:rPr>
          <w:rtl/>
        </w:rPr>
        <w:t xml:space="preserve">בבתי </w:t>
      </w:r>
      <w:bookmarkStart w:id="11574" w:name="_ETM_Q45_398060"/>
      <w:bookmarkEnd w:id="11574"/>
      <w:r>
        <w:rPr>
          <w:rtl/>
        </w:rPr>
        <w:t xml:space="preserve">המשפט </w:t>
      </w:r>
      <w:bookmarkStart w:id="11575" w:name="_ETM_Q45_398600"/>
      <w:bookmarkEnd w:id="11575"/>
      <w:r>
        <w:rPr>
          <w:rtl/>
        </w:rPr>
        <w:t xml:space="preserve">יש </w:t>
      </w:r>
      <w:bookmarkStart w:id="11576" w:name="_ETM_Q45_398780"/>
      <w:bookmarkEnd w:id="11576"/>
      <w:r>
        <w:rPr>
          <w:rtl/>
        </w:rPr>
        <w:t xml:space="preserve">כאן </w:t>
      </w:r>
      <w:bookmarkStart w:id="11577" w:name="_ETM_Q45_398960"/>
      <w:bookmarkEnd w:id="11577"/>
      <w:r>
        <w:rPr>
          <w:rtl/>
        </w:rPr>
        <w:t>בשורה</w:t>
      </w:r>
      <w:r>
        <w:rPr>
          <w:rFonts w:hint="cs"/>
          <w:rtl/>
        </w:rPr>
        <w:t>.</w:t>
      </w:r>
      <w:r>
        <w:rPr>
          <w:rtl/>
        </w:rPr>
        <w:t xml:space="preserve"> </w:t>
      </w:r>
      <w:bookmarkStart w:id="11578" w:name="_ETM_Q45_399800"/>
      <w:bookmarkEnd w:id="11578"/>
      <w:r>
        <w:rPr>
          <w:rtl/>
        </w:rPr>
        <w:t xml:space="preserve">מערכת </w:t>
      </w:r>
      <w:bookmarkStart w:id="11579" w:name="_ETM_Q45_400310"/>
      <w:bookmarkEnd w:id="11579"/>
      <w:r>
        <w:rPr>
          <w:rtl/>
        </w:rPr>
        <w:t>המשפט</w:t>
      </w:r>
      <w:r>
        <w:rPr>
          <w:rFonts w:hint="cs"/>
          <w:rtl/>
        </w:rPr>
        <w:t>,</w:t>
      </w:r>
      <w:r>
        <w:rPr>
          <w:rtl/>
        </w:rPr>
        <w:t xml:space="preserve"> </w:t>
      </w:r>
      <w:bookmarkStart w:id="11580" w:name="_ETM_Q45_400850"/>
      <w:bookmarkEnd w:id="11580"/>
      <w:r>
        <w:rPr>
          <w:rtl/>
        </w:rPr>
        <w:t xml:space="preserve">שממילא </w:t>
      </w:r>
      <w:bookmarkStart w:id="11581" w:name="_ETM_Q45_401420"/>
      <w:bookmarkEnd w:id="11581"/>
      <w:r>
        <w:rPr>
          <w:rtl/>
        </w:rPr>
        <w:t xml:space="preserve">סובלת </w:t>
      </w:r>
      <w:bookmarkStart w:id="11582" w:name="_ETM_Q45_401930"/>
      <w:bookmarkEnd w:id="11582"/>
      <w:r>
        <w:rPr>
          <w:rtl/>
        </w:rPr>
        <w:t xml:space="preserve">מחוסר </w:t>
      </w:r>
      <w:bookmarkStart w:id="11583" w:name="_ETM_Q45_402440"/>
      <w:bookmarkEnd w:id="11583"/>
      <w:r>
        <w:rPr>
          <w:rtl/>
        </w:rPr>
        <w:t xml:space="preserve">אמון </w:t>
      </w:r>
      <w:bookmarkStart w:id="11584" w:name="_ETM_Q45_402680"/>
      <w:bookmarkEnd w:id="11584"/>
      <w:r>
        <w:rPr>
          <w:rtl/>
        </w:rPr>
        <w:t>הציבור</w:t>
      </w:r>
      <w:r>
        <w:rPr>
          <w:rFonts w:hint="cs"/>
          <w:rtl/>
        </w:rPr>
        <w:t>,</w:t>
      </w:r>
      <w:r>
        <w:rPr>
          <w:rtl/>
        </w:rPr>
        <w:t xml:space="preserve"> </w:t>
      </w:r>
      <w:bookmarkStart w:id="11585" w:name="_ETM_Q45_403550"/>
      <w:bookmarkEnd w:id="11585"/>
      <w:r>
        <w:rPr>
          <w:rtl/>
        </w:rPr>
        <w:t xml:space="preserve">מתמודדת </w:t>
      </w:r>
      <w:bookmarkStart w:id="11586" w:name="_ETM_Q45_404240"/>
      <w:bookmarkEnd w:id="11586"/>
      <w:r>
        <w:rPr>
          <w:rtl/>
        </w:rPr>
        <w:t xml:space="preserve">עם </w:t>
      </w:r>
      <w:bookmarkStart w:id="11587" w:name="_ETM_Q45_404610"/>
      <w:bookmarkStart w:id="11588" w:name="_ETM_Q45_404910"/>
      <w:bookmarkEnd w:id="11587"/>
      <w:bookmarkEnd w:id="11588"/>
      <w:r>
        <w:rPr>
          <w:rFonts w:hint="cs"/>
          <w:rtl/>
        </w:rPr>
        <w:t>כמות אדירה</w:t>
      </w:r>
      <w:r>
        <w:rPr>
          <w:rtl/>
        </w:rPr>
        <w:t xml:space="preserve"> </w:t>
      </w:r>
      <w:bookmarkStart w:id="11589" w:name="_ETM_Q45_406010"/>
      <w:bookmarkEnd w:id="11589"/>
      <w:r>
        <w:rPr>
          <w:rtl/>
        </w:rPr>
        <w:t xml:space="preserve">של </w:t>
      </w:r>
      <w:bookmarkStart w:id="11590" w:name="_ETM_Q45_406249"/>
      <w:bookmarkEnd w:id="11590"/>
      <w:r>
        <w:rPr>
          <w:rtl/>
        </w:rPr>
        <w:t xml:space="preserve">תיקים </w:t>
      </w:r>
      <w:bookmarkStart w:id="11591" w:name="_ETM_Q45_407280"/>
      <w:bookmarkEnd w:id="11591"/>
      <w:r>
        <w:rPr>
          <w:rFonts w:hint="cs"/>
          <w:rtl/>
        </w:rPr>
        <w:t>ו</w:t>
      </w:r>
      <w:r>
        <w:rPr>
          <w:rtl/>
        </w:rPr>
        <w:t xml:space="preserve">לוחות </w:t>
      </w:r>
      <w:bookmarkStart w:id="11592" w:name="_ETM_Q45_407790"/>
      <w:bookmarkEnd w:id="11592"/>
      <w:r>
        <w:rPr>
          <w:rtl/>
        </w:rPr>
        <w:t xml:space="preserve">זמנים </w:t>
      </w:r>
      <w:bookmarkStart w:id="11593" w:name="_ETM_Q45_408269"/>
      <w:bookmarkEnd w:id="11593"/>
      <w:r>
        <w:rPr>
          <w:rtl/>
        </w:rPr>
        <w:t xml:space="preserve">שנמתחים </w:t>
      </w:r>
      <w:bookmarkStart w:id="11594" w:name="_ETM_Q45_408930"/>
      <w:bookmarkEnd w:id="11594"/>
      <w:r>
        <w:rPr>
          <w:rtl/>
        </w:rPr>
        <w:t>לנצח</w:t>
      </w:r>
      <w:r>
        <w:rPr>
          <w:rFonts w:hint="cs"/>
          <w:rtl/>
        </w:rPr>
        <w:t>.</w:t>
      </w:r>
      <w:bookmarkStart w:id="11595" w:name="_ETM_Q45_411000"/>
      <w:bookmarkStart w:id="11596" w:name="_ETM_Q45_410730"/>
      <w:bookmarkEnd w:id="11595"/>
      <w:bookmarkEnd w:id="11596"/>
      <w:r>
        <w:rPr>
          <w:rFonts w:hint="cs"/>
          <w:rtl/>
        </w:rPr>
        <w:t xml:space="preserve"> </w:t>
      </w:r>
      <w:r>
        <w:rPr>
          <w:rtl/>
        </w:rPr>
        <w:t xml:space="preserve">הצעת </w:t>
      </w:r>
      <w:bookmarkStart w:id="11597" w:name="_ETM_Q45_411210"/>
      <w:bookmarkEnd w:id="11597"/>
      <w:r>
        <w:rPr>
          <w:rtl/>
        </w:rPr>
        <w:t>החוק</w:t>
      </w:r>
      <w:r w:rsidR="00CD1462">
        <w:rPr>
          <w:rFonts w:hint="cs"/>
          <w:rtl/>
        </w:rPr>
        <w:t>,</w:t>
      </w:r>
      <w:r>
        <w:rPr>
          <w:rtl/>
        </w:rPr>
        <w:t xml:space="preserve"> </w:t>
      </w:r>
      <w:bookmarkStart w:id="11598" w:name="_ETM_Q45_411660"/>
      <w:bookmarkEnd w:id="11598"/>
      <w:r>
        <w:rPr>
          <w:rtl/>
        </w:rPr>
        <w:t xml:space="preserve">כאשר </w:t>
      </w:r>
      <w:bookmarkStart w:id="11599" w:name="_ETM_Q45_412140"/>
      <w:bookmarkEnd w:id="11599"/>
      <w:r>
        <w:rPr>
          <w:rtl/>
        </w:rPr>
        <w:t>תאושר</w:t>
      </w:r>
      <w:r w:rsidR="00CD1462">
        <w:rPr>
          <w:rFonts w:hint="cs"/>
          <w:rtl/>
        </w:rPr>
        <w:t>,</w:t>
      </w:r>
      <w:r>
        <w:rPr>
          <w:rtl/>
        </w:rPr>
        <w:t xml:space="preserve"> </w:t>
      </w:r>
      <w:bookmarkStart w:id="11600" w:name="_ETM_Q45_412740"/>
      <w:bookmarkEnd w:id="11600"/>
      <w:r>
        <w:rPr>
          <w:rtl/>
        </w:rPr>
        <w:t xml:space="preserve">תקל </w:t>
      </w:r>
      <w:bookmarkStart w:id="11601" w:name="_ETM_Q45_413190"/>
      <w:bookmarkEnd w:id="11601"/>
      <w:r>
        <w:rPr>
          <w:rFonts w:hint="cs"/>
          <w:rtl/>
        </w:rPr>
        <w:t xml:space="preserve">את </w:t>
      </w:r>
      <w:bookmarkStart w:id="11602" w:name="_ETM_Q45_413310"/>
      <w:bookmarkEnd w:id="11602"/>
      <w:r>
        <w:rPr>
          <w:rtl/>
        </w:rPr>
        <w:t xml:space="preserve">העומס </w:t>
      </w:r>
      <w:bookmarkStart w:id="11603" w:name="_ETM_Q45_413880"/>
      <w:bookmarkEnd w:id="11603"/>
      <w:r>
        <w:rPr>
          <w:rtl/>
        </w:rPr>
        <w:t xml:space="preserve">בבתי </w:t>
      </w:r>
      <w:bookmarkStart w:id="11604" w:name="_ETM_Q45_414510"/>
      <w:bookmarkEnd w:id="11604"/>
      <w:r>
        <w:rPr>
          <w:rtl/>
        </w:rPr>
        <w:t>המשפט</w:t>
      </w:r>
      <w:r>
        <w:rPr>
          <w:rFonts w:hint="cs"/>
          <w:rtl/>
        </w:rPr>
        <w:t>,</w:t>
      </w:r>
      <w:r>
        <w:rPr>
          <w:rtl/>
        </w:rPr>
        <w:t xml:space="preserve"> </w:t>
      </w:r>
      <w:bookmarkStart w:id="11605" w:name="_ETM_Q45_415530"/>
      <w:bookmarkEnd w:id="11605"/>
      <w:r>
        <w:rPr>
          <w:rtl/>
        </w:rPr>
        <w:t xml:space="preserve">שמתמודדים </w:t>
      </w:r>
      <w:bookmarkStart w:id="11606" w:name="_ETM_Q45_416580"/>
      <w:bookmarkEnd w:id="11606"/>
      <w:r>
        <w:rPr>
          <w:rtl/>
        </w:rPr>
        <w:t xml:space="preserve">עם </w:t>
      </w:r>
      <w:bookmarkStart w:id="11607" w:name="_ETM_Q45_416730"/>
      <w:bookmarkEnd w:id="11607"/>
      <w:r>
        <w:rPr>
          <w:rtl/>
        </w:rPr>
        <w:t xml:space="preserve">אלפי </w:t>
      </w:r>
      <w:bookmarkStart w:id="11608" w:name="_ETM_Q45_417240"/>
      <w:bookmarkEnd w:id="11608"/>
      <w:r>
        <w:rPr>
          <w:rtl/>
        </w:rPr>
        <w:t xml:space="preserve">מקרים </w:t>
      </w:r>
      <w:bookmarkStart w:id="11609" w:name="_ETM_Q45_417780"/>
      <w:bookmarkEnd w:id="11609"/>
      <w:r>
        <w:rPr>
          <w:rtl/>
        </w:rPr>
        <w:t>ש</w:t>
      </w:r>
      <w:r>
        <w:rPr>
          <w:rFonts w:hint="cs"/>
          <w:rtl/>
        </w:rPr>
        <w:t xml:space="preserve">ל </w:t>
      </w:r>
      <w:r>
        <w:rPr>
          <w:rtl/>
        </w:rPr>
        <w:t xml:space="preserve">צרכני </w:t>
      </w:r>
      <w:bookmarkStart w:id="11610" w:name="_ETM_Q45_418530"/>
      <w:bookmarkEnd w:id="11610"/>
      <w:r>
        <w:rPr>
          <w:rtl/>
        </w:rPr>
        <w:t xml:space="preserve">קנביס </w:t>
      </w:r>
      <w:bookmarkStart w:id="11611" w:name="_ETM_Q45_419550"/>
      <w:bookmarkEnd w:id="11611"/>
      <w:r>
        <w:rPr>
          <w:rtl/>
        </w:rPr>
        <w:t xml:space="preserve">שלא </w:t>
      </w:r>
      <w:bookmarkStart w:id="11612" w:name="_ETM_Q45_420030"/>
      <w:bookmarkEnd w:id="11612"/>
      <w:r>
        <w:rPr>
          <w:rtl/>
        </w:rPr>
        <w:t xml:space="preserve">פגעו </w:t>
      </w:r>
      <w:bookmarkStart w:id="11613" w:name="_ETM_Q45_420450"/>
      <w:bookmarkEnd w:id="11613"/>
      <w:r>
        <w:rPr>
          <w:rtl/>
        </w:rPr>
        <w:t>באיש</w:t>
      </w:r>
      <w:r>
        <w:rPr>
          <w:rFonts w:hint="cs"/>
          <w:rtl/>
        </w:rPr>
        <w:t>.</w:t>
      </w:r>
      <w:r>
        <w:rPr>
          <w:rtl/>
        </w:rPr>
        <w:t xml:space="preserve"> </w:t>
      </w:r>
      <w:bookmarkStart w:id="11614" w:name="_ETM_Q45_421620"/>
      <w:bookmarkEnd w:id="11614"/>
    </w:p>
    <w:p w:rsidR="00BD7FB7" w:rsidRDefault="00BD7FB7" w:rsidP="00D87E81">
      <w:pPr>
        <w:rPr>
          <w:rtl/>
        </w:rPr>
      </w:pPr>
      <w:bookmarkStart w:id="11615" w:name="_ETM_Q45_431984"/>
      <w:bookmarkStart w:id="11616" w:name="_ETM_Q45_432075"/>
      <w:bookmarkEnd w:id="11615"/>
      <w:bookmarkEnd w:id="11616"/>
    </w:p>
    <w:p w:rsidR="00BD7FB7" w:rsidRDefault="00BD7FB7" w:rsidP="00D87E81">
      <w:pPr>
        <w:rPr>
          <w:rtl/>
        </w:rPr>
      </w:pPr>
      <w:bookmarkStart w:id="11617" w:name="_ETM_Q45_432287"/>
      <w:bookmarkStart w:id="11618" w:name="_ETM_Q45_432373"/>
      <w:bookmarkEnd w:id="11617"/>
      <w:bookmarkEnd w:id="11618"/>
      <w:r>
        <w:rPr>
          <w:rtl/>
        </w:rPr>
        <w:t xml:space="preserve">העובדה </w:t>
      </w:r>
      <w:bookmarkStart w:id="11619" w:name="_ETM_Q45_422130"/>
      <w:bookmarkEnd w:id="11619"/>
      <w:r>
        <w:rPr>
          <w:rtl/>
        </w:rPr>
        <w:t xml:space="preserve">שהגענו </w:t>
      </w:r>
      <w:bookmarkStart w:id="11620" w:name="_ETM_Q45_423000"/>
      <w:bookmarkEnd w:id="11620"/>
      <w:r>
        <w:rPr>
          <w:rtl/>
        </w:rPr>
        <w:t xml:space="preserve">לשלב </w:t>
      </w:r>
      <w:bookmarkStart w:id="11621" w:name="_ETM_Q45_423570"/>
      <w:bookmarkEnd w:id="11621"/>
      <w:r>
        <w:rPr>
          <w:rtl/>
        </w:rPr>
        <w:t xml:space="preserve">הזה </w:t>
      </w:r>
      <w:bookmarkStart w:id="11622" w:name="_ETM_Q45_424470"/>
      <w:bookmarkEnd w:id="11622"/>
      <w:r>
        <w:rPr>
          <w:rtl/>
        </w:rPr>
        <w:t xml:space="preserve">היא </w:t>
      </w:r>
      <w:bookmarkStart w:id="11623" w:name="_ETM_Q45_424590"/>
      <w:bookmarkEnd w:id="11623"/>
      <w:r>
        <w:rPr>
          <w:rtl/>
        </w:rPr>
        <w:t xml:space="preserve">תוצאה </w:t>
      </w:r>
      <w:bookmarkStart w:id="11624" w:name="_ETM_Q45_425099"/>
      <w:bookmarkEnd w:id="11624"/>
      <w:r>
        <w:rPr>
          <w:rtl/>
        </w:rPr>
        <w:t xml:space="preserve">של </w:t>
      </w:r>
      <w:bookmarkStart w:id="11625" w:name="_ETM_Q45_425310"/>
      <w:bookmarkEnd w:id="11625"/>
      <w:r>
        <w:rPr>
          <w:rtl/>
        </w:rPr>
        <w:t xml:space="preserve">קמפיין </w:t>
      </w:r>
      <w:bookmarkStart w:id="11626" w:name="_ETM_Q45_425819"/>
      <w:bookmarkEnd w:id="11626"/>
      <w:r>
        <w:rPr>
          <w:rtl/>
        </w:rPr>
        <w:t xml:space="preserve">ציבורי </w:t>
      </w:r>
      <w:bookmarkStart w:id="11627" w:name="_ETM_Q45_426870"/>
      <w:bookmarkEnd w:id="11627"/>
      <w:r>
        <w:rPr>
          <w:rtl/>
        </w:rPr>
        <w:t xml:space="preserve">שהתרחש </w:t>
      </w:r>
      <w:bookmarkStart w:id="11628" w:name="_ETM_Q45_427560"/>
      <w:bookmarkEnd w:id="11628"/>
      <w:r>
        <w:rPr>
          <w:rtl/>
        </w:rPr>
        <w:t xml:space="preserve">גם </w:t>
      </w:r>
      <w:bookmarkStart w:id="11629" w:name="_ETM_Q45_427799"/>
      <w:bookmarkEnd w:id="11629"/>
      <w:r>
        <w:rPr>
          <w:rtl/>
        </w:rPr>
        <w:t xml:space="preserve">מחוץ </w:t>
      </w:r>
      <w:bookmarkStart w:id="11630" w:name="_ETM_Q45_428159"/>
      <w:bookmarkEnd w:id="11630"/>
      <w:r>
        <w:rPr>
          <w:rtl/>
        </w:rPr>
        <w:t xml:space="preserve">לבית </w:t>
      </w:r>
      <w:bookmarkStart w:id="11631" w:name="_ETM_Q45_428640"/>
      <w:bookmarkEnd w:id="11631"/>
      <w:r>
        <w:rPr>
          <w:rtl/>
        </w:rPr>
        <w:t>הזה</w:t>
      </w:r>
      <w:r>
        <w:rPr>
          <w:rFonts w:hint="cs"/>
          <w:rtl/>
        </w:rPr>
        <w:t>.</w:t>
      </w:r>
      <w:r>
        <w:rPr>
          <w:rtl/>
        </w:rPr>
        <w:t xml:space="preserve"> </w:t>
      </w:r>
      <w:bookmarkStart w:id="11632" w:name="_ETM_Q45_429330"/>
      <w:bookmarkEnd w:id="11632"/>
      <w:r>
        <w:rPr>
          <w:rtl/>
        </w:rPr>
        <w:t xml:space="preserve">זה </w:t>
      </w:r>
      <w:bookmarkStart w:id="11633" w:name="_ETM_Q45_429510"/>
      <w:bookmarkEnd w:id="11633"/>
      <w:r>
        <w:rPr>
          <w:rtl/>
        </w:rPr>
        <w:t xml:space="preserve">לא </w:t>
      </w:r>
      <w:bookmarkStart w:id="11634" w:name="_ETM_Q45_429659"/>
      <w:bookmarkEnd w:id="11634"/>
      <w:r>
        <w:rPr>
          <w:rtl/>
        </w:rPr>
        <w:t xml:space="preserve">היה </w:t>
      </w:r>
      <w:bookmarkStart w:id="11635" w:name="_ETM_Q45_429900"/>
      <w:bookmarkEnd w:id="11635"/>
      <w:r>
        <w:rPr>
          <w:rtl/>
        </w:rPr>
        <w:t xml:space="preserve">אפשרי </w:t>
      </w:r>
      <w:bookmarkStart w:id="11636" w:name="_ETM_Q45_430440"/>
      <w:bookmarkEnd w:id="11636"/>
      <w:r>
        <w:rPr>
          <w:rtl/>
        </w:rPr>
        <w:t xml:space="preserve">ללא </w:t>
      </w:r>
      <w:bookmarkStart w:id="11637" w:name="_ETM_Q45_430739"/>
      <w:bookmarkEnd w:id="11637"/>
      <w:r>
        <w:rPr>
          <w:rtl/>
        </w:rPr>
        <w:t xml:space="preserve">התמיכה </w:t>
      </w:r>
      <w:bookmarkStart w:id="11638" w:name="_ETM_Q45_431340"/>
      <w:bookmarkEnd w:id="11638"/>
      <w:r>
        <w:rPr>
          <w:rtl/>
        </w:rPr>
        <w:t xml:space="preserve">האדירה </w:t>
      </w:r>
      <w:bookmarkStart w:id="11639" w:name="_ETM_Q45_431760"/>
      <w:bookmarkEnd w:id="11639"/>
      <w:r>
        <w:rPr>
          <w:rtl/>
        </w:rPr>
        <w:t xml:space="preserve">של </w:t>
      </w:r>
      <w:bookmarkStart w:id="11640" w:name="_ETM_Q45_431940"/>
      <w:bookmarkEnd w:id="11640"/>
      <w:r>
        <w:rPr>
          <w:rtl/>
        </w:rPr>
        <w:t xml:space="preserve">אנשי </w:t>
      </w:r>
      <w:bookmarkStart w:id="11641" w:name="_ETM_Q45_432209"/>
      <w:bookmarkEnd w:id="11641"/>
      <w:r>
        <w:rPr>
          <w:rtl/>
        </w:rPr>
        <w:t>תקשורת</w:t>
      </w:r>
      <w:r>
        <w:rPr>
          <w:rFonts w:hint="cs"/>
          <w:rtl/>
        </w:rPr>
        <w:t xml:space="preserve">, </w:t>
      </w:r>
      <w:bookmarkStart w:id="11642" w:name="_ETM_Q45_435000"/>
      <w:bookmarkStart w:id="11643" w:name="_ETM_Q45_433150"/>
      <w:bookmarkEnd w:id="11642"/>
      <w:bookmarkEnd w:id="11643"/>
      <w:r>
        <w:rPr>
          <w:rtl/>
        </w:rPr>
        <w:t xml:space="preserve">עמותות </w:t>
      </w:r>
      <w:bookmarkStart w:id="11644" w:name="_ETM_Q45_434079"/>
      <w:bookmarkEnd w:id="11644"/>
      <w:r>
        <w:rPr>
          <w:rtl/>
        </w:rPr>
        <w:t>ומפלגות</w:t>
      </w:r>
      <w:r>
        <w:rPr>
          <w:rFonts w:hint="cs"/>
          <w:rtl/>
        </w:rPr>
        <w:t>.</w:t>
      </w:r>
      <w:r>
        <w:rPr>
          <w:rtl/>
        </w:rPr>
        <w:t xml:space="preserve"> </w:t>
      </w:r>
      <w:bookmarkStart w:id="11645" w:name="_ETM_Q45_435519"/>
      <w:bookmarkEnd w:id="11645"/>
      <w:r>
        <w:rPr>
          <w:rtl/>
        </w:rPr>
        <w:t xml:space="preserve">אני </w:t>
      </w:r>
      <w:bookmarkStart w:id="11646" w:name="_ETM_Q45_435729"/>
      <w:bookmarkEnd w:id="11646"/>
      <w:r>
        <w:rPr>
          <w:rtl/>
        </w:rPr>
        <w:t xml:space="preserve">רוצה </w:t>
      </w:r>
      <w:bookmarkStart w:id="11647" w:name="_ETM_Q45_436060"/>
      <w:bookmarkEnd w:id="11647"/>
      <w:r>
        <w:rPr>
          <w:rtl/>
        </w:rPr>
        <w:t xml:space="preserve">להודות </w:t>
      </w:r>
      <w:bookmarkStart w:id="11648" w:name="_ETM_Q45_436839"/>
      <w:bookmarkEnd w:id="11648"/>
      <w:r>
        <w:rPr>
          <w:rtl/>
        </w:rPr>
        <w:t xml:space="preserve">אישית </w:t>
      </w:r>
      <w:bookmarkStart w:id="11649" w:name="_ETM_Q45_437349"/>
      <w:bookmarkEnd w:id="11649"/>
      <w:r>
        <w:rPr>
          <w:rtl/>
        </w:rPr>
        <w:t xml:space="preserve">לסגן </w:t>
      </w:r>
      <w:bookmarkStart w:id="11650" w:name="_ETM_Q45_437770"/>
      <w:bookmarkEnd w:id="11650"/>
      <w:r>
        <w:rPr>
          <w:rtl/>
        </w:rPr>
        <w:t xml:space="preserve">ראש </w:t>
      </w:r>
      <w:bookmarkStart w:id="11651" w:name="_ETM_Q45_438009"/>
      <w:bookmarkEnd w:id="11651"/>
      <w:r>
        <w:rPr>
          <w:rtl/>
        </w:rPr>
        <w:t xml:space="preserve">הממשלה </w:t>
      </w:r>
      <w:bookmarkStart w:id="11652" w:name="_ETM_Q45_438580"/>
      <w:bookmarkEnd w:id="11652"/>
      <w:r>
        <w:rPr>
          <w:rtl/>
        </w:rPr>
        <w:t xml:space="preserve">גדעון </w:t>
      </w:r>
      <w:bookmarkStart w:id="11653" w:name="_ETM_Q45_438970"/>
      <w:bookmarkEnd w:id="11653"/>
      <w:r>
        <w:rPr>
          <w:rtl/>
        </w:rPr>
        <w:t>סער</w:t>
      </w:r>
      <w:r>
        <w:rPr>
          <w:rFonts w:hint="cs"/>
          <w:rtl/>
        </w:rPr>
        <w:t>,</w:t>
      </w:r>
      <w:r>
        <w:rPr>
          <w:rtl/>
        </w:rPr>
        <w:t xml:space="preserve"> </w:t>
      </w:r>
      <w:bookmarkStart w:id="11654" w:name="_ETM_Q45_439779"/>
      <w:bookmarkEnd w:id="11654"/>
      <w:r>
        <w:rPr>
          <w:rtl/>
        </w:rPr>
        <w:t xml:space="preserve">שהתעקש </w:t>
      </w:r>
      <w:bookmarkStart w:id="11655" w:name="_ETM_Q45_440470"/>
      <w:bookmarkEnd w:id="11655"/>
      <w:r>
        <w:rPr>
          <w:rtl/>
        </w:rPr>
        <w:t xml:space="preserve">להכניס </w:t>
      </w:r>
      <w:bookmarkStart w:id="11656" w:name="_ETM_Q45_440949"/>
      <w:bookmarkEnd w:id="11656"/>
      <w:r>
        <w:rPr>
          <w:rtl/>
        </w:rPr>
        <w:t xml:space="preserve">את </w:t>
      </w:r>
      <w:bookmarkStart w:id="11657" w:name="_ETM_Q45_441069"/>
      <w:bookmarkEnd w:id="11657"/>
      <w:r>
        <w:rPr>
          <w:rtl/>
        </w:rPr>
        <w:t xml:space="preserve">הנושא </w:t>
      </w:r>
      <w:bookmarkStart w:id="11658" w:name="_ETM_Q45_441550"/>
      <w:bookmarkEnd w:id="11658"/>
      <w:r>
        <w:rPr>
          <w:rtl/>
        </w:rPr>
        <w:t xml:space="preserve">בפעם </w:t>
      </w:r>
      <w:bookmarkStart w:id="11659" w:name="_ETM_Q45_441970"/>
      <w:bookmarkEnd w:id="11659"/>
      <w:r>
        <w:rPr>
          <w:rtl/>
        </w:rPr>
        <w:t xml:space="preserve">הראשונה </w:t>
      </w:r>
      <w:bookmarkStart w:id="11660" w:name="_ETM_Q45_442479"/>
      <w:bookmarkEnd w:id="11660"/>
      <w:r>
        <w:rPr>
          <w:rtl/>
        </w:rPr>
        <w:t xml:space="preserve">בהיסטוריה </w:t>
      </w:r>
      <w:bookmarkStart w:id="11661" w:name="_ETM_Q45_443050"/>
      <w:bookmarkEnd w:id="11661"/>
      <w:r>
        <w:rPr>
          <w:rtl/>
        </w:rPr>
        <w:t xml:space="preserve">של </w:t>
      </w:r>
      <w:bookmarkStart w:id="11662" w:name="_ETM_Q45_443169"/>
      <w:bookmarkEnd w:id="11662"/>
      <w:r>
        <w:rPr>
          <w:rtl/>
        </w:rPr>
        <w:t xml:space="preserve">מדינת </w:t>
      </w:r>
      <w:bookmarkStart w:id="11663" w:name="_ETM_Q45_443589"/>
      <w:bookmarkEnd w:id="11663"/>
      <w:r>
        <w:rPr>
          <w:rtl/>
        </w:rPr>
        <w:t xml:space="preserve">ישראל </w:t>
      </w:r>
      <w:bookmarkStart w:id="11664" w:name="_ETM_Q45_444490"/>
      <w:bookmarkEnd w:id="11664"/>
      <w:r>
        <w:rPr>
          <w:rtl/>
        </w:rPr>
        <w:t xml:space="preserve">להסכמים </w:t>
      </w:r>
      <w:bookmarkStart w:id="11665" w:name="_ETM_Q45_445150"/>
      <w:bookmarkEnd w:id="11665"/>
      <w:r>
        <w:rPr>
          <w:rtl/>
        </w:rPr>
        <w:t>הקואליציוניים</w:t>
      </w:r>
      <w:r>
        <w:rPr>
          <w:rFonts w:hint="cs"/>
          <w:rtl/>
        </w:rPr>
        <w:t>,</w:t>
      </w:r>
      <w:r>
        <w:rPr>
          <w:rtl/>
        </w:rPr>
        <w:t xml:space="preserve"> </w:t>
      </w:r>
      <w:bookmarkStart w:id="11666" w:name="_ETM_Q45_446630"/>
      <w:bookmarkEnd w:id="11666"/>
      <w:r>
        <w:rPr>
          <w:rtl/>
        </w:rPr>
        <w:t xml:space="preserve">לשרה </w:t>
      </w:r>
      <w:bookmarkStart w:id="11667" w:name="_ETM_Q45_447170"/>
      <w:bookmarkEnd w:id="11667"/>
      <w:r>
        <w:rPr>
          <w:rtl/>
        </w:rPr>
        <w:t xml:space="preserve">תמר </w:t>
      </w:r>
      <w:bookmarkStart w:id="11668" w:name="_ETM_Q45_447560"/>
      <w:bookmarkEnd w:id="11668"/>
      <w:r>
        <w:rPr>
          <w:rtl/>
        </w:rPr>
        <w:t>זנדברג</w:t>
      </w:r>
      <w:r>
        <w:rPr>
          <w:rFonts w:hint="cs"/>
          <w:rtl/>
        </w:rPr>
        <w:t>,</w:t>
      </w:r>
      <w:r>
        <w:rPr>
          <w:rtl/>
        </w:rPr>
        <w:t xml:space="preserve"> </w:t>
      </w:r>
      <w:bookmarkStart w:id="11669" w:name="_ETM_Q45_448610"/>
      <w:bookmarkEnd w:id="11669"/>
      <w:r>
        <w:rPr>
          <w:rtl/>
        </w:rPr>
        <w:t xml:space="preserve">שהייתה </w:t>
      </w:r>
      <w:bookmarkStart w:id="11670" w:name="_ETM_Q45_449089"/>
      <w:bookmarkEnd w:id="11670"/>
      <w:r>
        <w:rPr>
          <w:rtl/>
        </w:rPr>
        <w:t xml:space="preserve">מהתומכות </w:t>
      </w:r>
      <w:bookmarkStart w:id="11671" w:name="_ETM_Q45_449750"/>
      <w:bookmarkEnd w:id="11671"/>
      <w:r>
        <w:rPr>
          <w:rtl/>
        </w:rPr>
        <w:t xml:space="preserve">הראשונות </w:t>
      </w:r>
      <w:bookmarkStart w:id="11672" w:name="_ETM_Q45_450410"/>
      <w:bookmarkEnd w:id="11672"/>
      <w:r>
        <w:rPr>
          <w:rtl/>
        </w:rPr>
        <w:t xml:space="preserve">בעניין </w:t>
      </w:r>
      <w:bookmarkStart w:id="11673" w:name="_ETM_Q45_451010"/>
      <w:bookmarkEnd w:id="11673"/>
      <w:r>
        <w:rPr>
          <w:rtl/>
        </w:rPr>
        <w:t>הזה</w:t>
      </w:r>
      <w:r>
        <w:rPr>
          <w:rFonts w:hint="cs"/>
          <w:rtl/>
        </w:rPr>
        <w:t>,</w:t>
      </w:r>
      <w:r>
        <w:rPr>
          <w:rtl/>
        </w:rPr>
        <w:t xml:space="preserve"> </w:t>
      </w:r>
      <w:bookmarkStart w:id="11674" w:name="_ETM_Q45_452139"/>
      <w:bookmarkEnd w:id="11674"/>
      <w:r>
        <w:rPr>
          <w:rFonts w:hint="cs"/>
          <w:rtl/>
        </w:rPr>
        <w:t>ל</w:t>
      </w:r>
      <w:r>
        <w:rPr>
          <w:rtl/>
        </w:rPr>
        <w:t xml:space="preserve">בועז </w:t>
      </w:r>
      <w:bookmarkStart w:id="11675" w:name="_ETM_Q45_452650"/>
      <w:bookmarkEnd w:id="11675"/>
      <w:r>
        <w:rPr>
          <w:rtl/>
        </w:rPr>
        <w:t>טופורובסקי</w:t>
      </w:r>
      <w:r>
        <w:rPr>
          <w:rFonts w:hint="cs"/>
          <w:rtl/>
        </w:rPr>
        <w:t>,</w:t>
      </w:r>
      <w:r>
        <w:rPr>
          <w:rtl/>
        </w:rPr>
        <w:t xml:space="preserve"> </w:t>
      </w:r>
      <w:bookmarkStart w:id="11676" w:name="_ETM_Q45_453430"/>
      <w:bookmarkEnd w:id="11676"/>
      <w:r>
        <w:rPr>
          <w:rtl/>
        </w:rPr>
        <w:t xml:space="preserve">שותפי </w:t>
      </w:r>
      <w:bookmarkStart w:id="11677" w:name="_ETM_Q45_454029"/>
      <w:bookmarkEnd w:id="11677"/>
      <w:r>
        <w:rPr>
          <w:rtl/>
        </w:rPr>
        <w:t xml:space="preserve">בשנה </w:t>
      </w:r>
      <w:bookmarkStart w:id="11678" w:name="_ETM_Q45_454569"/>
      <w:bookmarkEnd w:id="11678"/>
      <w:r>
        <w:rPr>
          <w:rtl/>
        </w:rPr>
        <w:t xml:space="preserve">האחרונה </w:t>
      </w:r>
      <w:bookmarkStart w:id="11679" w:name="_ETM_Q45_455139"/>
      <w:bookmarkEnd w:id="11679"/>
      <w:r>
        <w:rPr>
          <w:rtl/>
        </w:rPr>
        <w:t xml:space="preserve">גם </w:t>
      </w:r>
      <w:bookmarkStart w:id="11680" w:name="_ETM_Q45_455500"/>
      <w:bookmarkEnd w:id="11680"/>
      <w:r>
        <w:rPr>
          <w:rtl/>
        </w:rPr>
        <w:t xml:space="preserve">בעניין </w:t>
      </w:r>
      <w:bookmarkStart w:id="11681" w:name="_ETM_Q45_455979"/>
      <w:bookmarkEnd w:id="11681"/>
      <w:r>
        <w:rPr>
          <w:rtl/>
        </w:rPr>
        <w:t>הזה</w:t>
      </w:r>
      <w:r>
        <w:rPr>
          <w:rFonts w:hint="cs"/>
          <w:rtl/>
        </w:rPr>
        <w:t>,</w:t>
      </w:r>
      <w:r>
        <w:rPr>
          <w:rtl/>
        </w:rPr>
        <w:t xml:space="preserve"> </w:t>
      </w:r>
      <w:bookmarkStart w:id="11682" w:name="_ETM_Q45_456520"/>
      <w:bookmarkEnd w:id="11682"/>
      <w:r>
        <w:rPr>
          <w:rtl/>
        </w:rPr>
        <w:t>ו</w:t>
      </w:r>
      <w:r>
        <w:rPr>
          <w:rFonts w:hint="cs"/>
          <w:rtl/>
        </w:rPr>
        <w:t>ל</w:t>
      </w:r>
      <w:bookmarkStart w:id="11683" w:name="_ETM_Q45_456729"/>
      <w:bookmarkEnd w:id="11683"/>
      <w:r>
        <w:rPr>
          <w:rtl/>
        </w:rPr>
        <w:t xml:space="preserve">עוד </w:t>
      </w:r>
      <w:bookmarkStart w:id="11684" w:name="_ETM_Q45_456819"/>
      <w:bookmarkEnd w:id="11684"/>
      <w:r>
        <w:rPr>
          <w:rtl/>
        </w:rPr>
        <w:t xml:space="preserve">חברי </w:t>
      </w:r>
      <w:bookmarkStart w:id="11685" w:name="_ETM_Q45_457150"/>
      <w:bookmarkEnd w:id="11685"/>
      <w:r>
        <w:rPr>
          <w:rtl/>
        </w:rPr>
        <w:t xml:space="preserve">כנסת </w:t>
      </w:r>
      <w:bookmarkStart w:id="11686" w:name="_ETM_Q45_457629"/>
      <w:bookmarkEnd w:id="11686"/>
      <w:r>
        <w:rPr>
          <w:rtl/>
        </w:rPr>
        <w:t xml:space="preserve">רבים </w:t>
      </w:r>
      <w:bookmarkStart w:id="11687" w:name="_ETM_Q45_458110"/>
      <w:bookmarkEnd w:id="11687"/>
      <w:r>
        <w:rPr>
          <w:rtl/>
        </w:rPr>
        <w:t xml:space="preserve">ששותפים </w:t>
      </w:r>
      <w:bookmarkStart w:id="11688" w:name="_ETM_Q45_458919"/>
      <w:bookmarkEnd w:id="11688"/>
      <w:r>
        <w:rPr>
          <w:rtl/>
        </w:rPr>
        <w:t>לדבר</w:t>
      </w:r>
      <w:r>
        <w:rPr>
          <w:rFonts w:hint="cs"/>
          <w:rtl/>
        </w:rPr>
        <w:t>.</w:t>
      </w:r>
      <w:bookmarkStart w:id="11689" w:name="_ETM_Q45_460000"/>
      <w:bookmarkStart w:id="11690" w:name="_ETM_Q45_460010"/>
      <w:bookmarkEnd w:id="11689"/>
      <w:bookmarkEnd w:id="11690"/>
      <w:r>
        <w:rPr>
          <w:rFonts w:hint="cs"/>
          <w:rtl/>
        </w:rPr>
        <w:t xml:space="preserve"> </w:t>
      </w:r>
      <w:r>
        <w:rPr>
          <w:rtl/>
        </w:rPr>
        <w:t xml:space="preserve">אני </w:t>
      </w:r>
      <w:bookmarkStart w:id="11691" w:name="_ETM_Q45_460220"/>
      <w:bookmarkEnd w:id="11691"/>
      <w:r>
        <w:rPr>
          <w:rtl/>
        </w:rPr>
        <w:t xml:space="preserve">מודה </w:t>
      </w:r>
      <w:bookmarkStart w:id="11692" w:name="_ETM_Q45_460460"/>
      <w:bookmarkEnd w:id="11692"/>
      <w:r>
        <w:rPr>
          <w:rtl/>
        </w:rPr>
        <w:t xml:space="preserve">לחברי </w:t>
      </w:r>
      <w:bookmarkStart w:id="11693" w:name="_ETM_Q45_460910"/>
      <w:bookmarkEnd w:id="11693"/>
      <w:r>
        <w:rPr>
          <w:rtl/>
        </w:rPr>
        <w:t>הקואליציה</w:t>
      </w:r>
      <w:r>
        <w:rPr>
          <w:rFonts w:hint="cs"/>
          <w:rtl/>
        </w:rPr>
        <w:t>,</w:t>
      </w:r>
      <w:r>
        <w:rPr>
          <w:rtl/>
        </w:rPr>
        <w:t xml:space="preserve"> </w:t>
      </w:r>
      <w:bookmarkStart w:id="11694" w:name="_ETM_Q45_461540"/>
      <w:bookmarkEnd w:id="11694"/>
      <w:r>
        <w:rPr>
          <w:rtl/>
        </w:rPr>
        <w:t>שכל</w:t>
      </w:r>
      <w:bookmarkStart w:id="11695" w:name="_ETM_Q45_461900"/>
      <w:bookmarkEnd w:id="11695"/>
      <w:r>
        <w:rPr>
          <w:rFonts w:hint="cs"/>
          <w:rtl/>
        </w:rPr>
        <w:t xml:space="preserve"> אחד</w:t>
      </w:r>
      <w:r>
        <w:rPr>
          <w:rtl/>
        </w:rPr>
        <w:t xml:space="preserve"> </w:t>
      </w:r>
      <w:bookmarkStart w:id="11696" w:name="_ETM_Q45_462200"/>
      <w:bookmarkEnd w:id="11696"/>
      <w:r>
        <w:rPr>
          <w:rtl/>
        </w:rPr>
        <w:t xml:space="preserve">מילא </w:t>
      </w:r>
      <w:bookmarkStart w:id="11697" w:name="_ETM_Q45_462500"/>
      <w:bookmarkEnd w:id="11697"/>
      <w:r>
        <w:rPr>
          <w:rtl/>
        </w:rPr>
        <w:t xml:space="preserve">את </w:t>
      </w:r>
      <w:bookmarkStart w:id="11698" w:name="_ETM_Q45_462620"/>
      <w:bookmarkEnd w:id="11698"/>
      <w:r>
        <w:rPr>
          <w:rtl/>
        </w:rPr>
        <w:t xml:space="preserve">חובתו </w:t>
      </w:r>
      <w:bookmarkStart w:id="11699" w:name="_ETM_Q45_463220"/>
      <w:bookmarkEnd w:id="11699"/>
      <w:r>
        <w:rPr>
          <w:rtl/>
        </w:rPr>
        <w:t xml:space="preserve">עבור </w:t>
      </w:r>
      <w:bookmarkStart w:id="11700" w:name="_ETM_Q45_463610"/>
      <w:bookmarkEnd w:id="11700"/>
      <w:r>
        <w:rPr>
          <w:rtl/>
        </w:rPr>
        <w:t xml:space="preserve">ציבור </w:t>
      </w:r>
      <w:bookmarkStart w:id="11701" w:name="_ETM_Q45_464120"/>
      <w:bookmarkEnd w:id="11701"/>
      <w:r>
        <w:rPr>
          <w:rtl/>
        </w:rPr>
        <w:t>הבוחרים</w:t>
      </w:r>
      <w:r>
        <w:rPr>
          <w:rFonts w:hint="cs"/>
          <w:rtl/>
        </w:rPr>
        <w:t>,</w:t>
      </w:r>
      <w:r>
        <w:rPr>
          <w:rtl/>
        </w:rPr>
        <w:t xml:space="preserve"> </w:t>
      </w:r>
      <w:bookmarkStart w:id="11702" w:name="_ETM_Q45_465060"/>
      <w:bookmarkEnd w:id="11702"/>
      <w:r>
        <w:rPr>
          <w:rtl/>
        </w:rPr>
        <w:t xml:space="preserve">ובשיתוף </w:t>
      </w:r>
      <w:bookmarkStart w:id="11703" w:name="_ETM_Q45_465690"/>
      <w:bookmarkEnd w:id="11703"/>
      <w:r>
        <w:rPr>
          <w:rtl/>
        </w:rPr>
        <w:t xml:space="preserve">פעולה </w:t>
      </w:r>
      <w:bookmarkStart w:id="11704" w:name="_ETM_Q45_466230"/>
      <w:bookmarkEnd w:id="11704"/>
      <w:r>
        <w:rPr>
          <w:rtl/>
        </w:rPr>
        <w:t xml:space="preserve">חוצה </w:t>
      </w:r>
      <w:bookmarkStart w:id="11705" w:name="_ETM_Q45_466589"/>
      <w:bookmarkEnd w:id="11705"/>
      <w:r>
        <w:rPr>
          <w:rtl/>
        </w:rPr>
        <w:t xml:space="preserve">מפלגות </w:t>
      </w:r>
      <w:bookmarkStart w:id="11706" w:name="_ETM_Q45_467559"/>
      <w:bookmarkEnd w:id="11706"/>
      <w:r>
        <w:rPr>
          <w:rtl/>
        </w:rPr>
        <w:t xml:space="preserve">אני </w:t>
      </w:r>
      <w:bookmarkStart w:id="11707" w:name="_ETM_Q45_467830"/>
      <w:bookmarkEnd w:id="11707"/>
      <w:r>
        <w:rPr>
          <w:rtl/>
        </w:rPr>
        <w:t xml:space="preserve">מקווה </w:t>
      </w:r>
      <w:bookmarkStart w:id="11708" w:name="_ETM_Q45_468789"/>
      <w:bookmarkEnd w:id="11708"/>
      <w:r>
        <w:rPr>
          <w:rtl/>
        </w:rPr>
        <w:t xml:space="preserve">להעביר </w:t>
      </w:r>
      <w:bookmarkStart w:id="11709" w:name="_ETM_Q45_469479"/>
      <w:bookmarkEnd w:id="11709"/>
      <w:r>
        <w:rPr>
          <w:rtl/>
        </w:rPr>
        <w:t xml:space="preserve">את </w:t>
      </w:r>
      <w:bookmarkStart w:id="11710" w:name="_ETM_Q45_469599"/>
      <w:bookmarkEnd w:id="11710"/>
      <w:r>
        <w:rPr>
          <w:rtl/>
        </w:rPr>
        <w:t xml:space="preserve">החוק </w:t>
      </w:r>
      <w:bookmarkStart w:id="11711" w:name="_ETM_Q45_469960"/>
      <w:bookmarkEnd w:id="11711"/>
      <w:r>
        <w:rPr>
          <w:rtl/>
        </w:rPr>
        <w:t xml:space="preserve">הזה </w:t>
      </w:r>
      <w:bookmarkStart w:id="11712" w:name="_ETM_Q45_470319"/>
      <w:bookmarkEnd w:id="11712"/>
      <w:r>
        <w:rPr>
          <w:rtl/>
        </w:rPr>
        <w:t xml:space="preserve">היום </w:t>
      </w:r>
      <w:bookmarkStart w:id="11713" w:name="_ETM_Q45_470740"/>
      <w:bookmarkEnd w:id="11713"/>
      <w:r>
        <w:rPr>
          <w:rtl/>
        </w:rPr>
        <w:t>במליאה</w:t>
      </w:r>
      <w:r>
        <w:rPr>
          <w:rFonts w:hint="cs"/>
          <w:rtl/>
        </w:rPr>
        <w:t>.</w:t>
      </w:r>
      <w:r>
        <w:rPr>
          <w:rtl/>
        </w:rPr>
        <w:t xml:space="preserve"> </w:t>
      </w:r>
      <w:bookmarkStart w:id="11714" w:name="_ETM_Q45_472510"/>
      <w:bookmarkEnd w:id="11714"/>
    </w:p>
    <w:p w:rsidR="00BD7FB7" w:rsidRDefault="00BD7FB7" w:rsidP="00D87E81">
      <w:pPr>
        <w:rPr>
          <w:rtl/>
        </w:rPr>
      </w:pPr>
    </w:p>
    <w:p w:rsidR="00BD7FB7" w:rsidRDefault="00BD7FB7" w:rsidP="00D87E81">
      <w:pPr>
        <w:rPr>
          <w:rtl/>
        </w:rPr>
      </w:pPr>
      <w:r>
        <w:rPr>
          <w:rtl/>
        </w:rPr>
        <w:t xml:space="preserve">חבריי </w:t>
      </w:r>
      <w:bookmarkStart w:id="11715" w:name="_ETM_Q45_472990"/>
      <w:bookmarkEnd w:id="11715"/>
      <w:r>
        <w:rPr>
          <w:rtl/>
        </w:rPr>
        <w:t xml:space="preserve">חברי </w:t>
      </w:r>
      <w:bookmarkStart w:id="11716" w:name="_ETM_Q45_473350"/>
      <w:bookmarkEnd w:id="11716"/>
      <w:r>
        <w:rPr>
          <w:rtl/>
        </w:rPr>
        <w:t>הכנסת</w:t>
      </w:r>
      <w:r>
        <w:rPr>
          <w:rFonts w:hint="cs"/>
          <w:rtl/>
        </w:rPr>
        <w:t>,</w:t>
      </w:r>
      <w:r>
        <w:rPr>
          <w:rtl/>
        </w:rPr>
        <w:t xml:space="preserve"> </w:t>
      </w:r>
      <w:bookmarkStart w:id="11717" w:name="_ETM_Q45_474040"/>
      <w:bookmarkEnd w:id="11717"/>
      <w:r>
        <w:rPr>
          <w:rtl/>
        </w:rPr>
        <w:t xml:space="preserve">אדוני </w:t>
      </w:r>
      <w:bookmarkStart w:id="11718" w:name="_ETM_Q45_474460"/>
      <w:bookmarkEnd w:id="11718"/>
      <w:r>
        <w:rPr>
          <w:rtl/>
        </w:rPr>
        <w:t>היושב-ראש</w:t>
      </w:r>
      <w:r>
        <w:rPr>
          <w:rFonts w:hint="cs"/>
          <w:rtl/>
        </w:rPr>
        <w:t>,</w:t>
      </w:r>
      <w:r>
        <w:rPr>
          <w:rtl/>
        </w:rPr>
        <w:t xml:space="preserve"> </w:t>
      </w:r>
      <w:bookmarkStart w:id="11719" w:name="_ETM_Q45_475870"/>
      <w:bookmarkEnd w:id="11719"/>
      <w:r>
        <w:rPr>
          <w:rtl/>
        </w:rPr>
        <w:t xml:space="preserve">יש </w:t>
      </w:r>
      <w:bookmarkStart w:id="11720" w:name="_ETM_Q45_476170"/>
      <w:bookmarkEnd w:id="11720"/>
      <w:r>
        <w:rPr>
          <w:rtl/>
        </w:rPr>
        <w:t xml:space="preserve">כאן </w:t>
      </w:r>
      <w:bookmarkStart w:id="11721" w:name="_ETM_Q45_476500"/>
      <w:bookmarkEnd w:id="11721"/>
      <w:r>
        <w:rPr>
          <w:rtl/>
        </w:rPr>
        <w:t xml:space="preserve">בשורה </w:t>
      </w:r>
      <w:bookmarkStart w:id="11722" w:name="_ETM_Q45_477279"/>
      <w:bookmarkEnd w:id="11722"/>
      <w:r>
        <w:rPr>
          <w:rtl/>
        </w:rPr>
        <w:t xml:space="preserve">אמיתית </w:t>
      </w:r>
      <w:bookmarkStart w:id="11723" w:name="_ETM_Q45_478330"/>
      <w:bookmarkEnd w:id="11723"/>
      <w:r>
        <w:rPr>
          <w:rtl/>
        </w:rPr>
        <w:t xml:space="preserve">לציבור </w:t>
      </w:r>
      <w:bookmarkStart w:id="11724" w:name="_ETM_Q45_479020"/>
      <w:bookmarkEnd w:id="11724"/>
      <w:r>
        <w:rPr>
          <w:rtl/>
        </w:rPr>
        <w:t xml:space="preserve">שוחרי </w:t>
      </w:r>
      <w:bookmarkStart w:id="11725" w:name="_ETM_Q45_479529"/>
      <w:bookmarkEnd w:id="11725"/>
      <w:r>
        <w:rPr>
          <w:rtl/>
        </w:rPr>
        <w:t>החירות</w:t>
      </w:r>
      <w:r>
        <w:rPr>
          <w:rFonts w:hint="cs"/>
          <w:rtl/>
        </w:rPr>
        <w:t>.</w:t>
      </w:r>
      <w:r>
        <w:rPr>
          <w:rtl/>
        </w:rPr>
        <w:t xml:space="preserve"> </w:t>
      </w:r>
      <w:bookmarkStart w:id="11726" w:name="_ETM_Q45_480620"/>
      <w:bookmarkEnd w:id="11726"/>
      <w:r>
        <w:rPr>
          <w:rtl/>
        </w:rPr>
        <w:t xml:space="preserve">הסדרת </w:t>
      </w:r>
      <w:bookmarkStart w:id="11727" w:name="_ETM_Q45_481190"/>
      <w:bookmarkEnd w:id="11727"/>
      <w:r>
        <w:rPr>
          <w:rtl/>
        </w:rPr>
        <w:t>נו</w:t>
      </w:r>
      <w:bookmarkStart w:id="11728" w:name="_ETM_Q45_480000"/>
      <w:bookmarkEnd w:id="11728"/>
      <w:r>
        <w:rPr>
          <w:rFonts w:hint="cs"/>
          <w:rtl/>
        </w:rPr>
        <w:t>שא</w:t>
      </w:r>
      <w:bookmarkStart w:id="11729" w:name="_ETM_Q45_481300"/>
      <w:bookmarkStart w:id="11730" w:name="_ETM_Q45_481839"/>
      <w:bookmarkEnd w:id="11729"/>
      <w:bookmarkEnd w:id="11730"/>
      <w:r>
        <w:rPr>
          <w:rtl/>
        </w:rPr>
        <w:t xml:space="preserve"> </w:t>
      </w:r>
      <w:bookmarkStart w:id="11731" w:name="_ETM_Q45_482199"/>
      <w:bookmarkEnd w:id="11731"/>
      <w:r>
        <w:rPr>
          <w:rtl/>
        </w:rPr>
        <w:t xml:space="preserve">הקנביס </w:t>
      </w:r>
      <w:bookmarkStart w:id="11732" w:name="_ETM_Q45_482889"/>
      <w:bookmarkEnd w:id="11732"/>
      <w:r>
        <w:rPr>
          <w:rtl/>
        </w:rPr>
        <w:t xml:space="preserve">לצריכה </w:t>
      </w:r>
      <w:bookmarkStart w:id="11733" w:name="_ETM_Q45_483520"/>
      <w:bookmarkEnd w:id="11733"/>
      <w:r>
        <w:rPr>
          <w:rtl/>
        </w:rPr>
        <w:t xml:space="preserve">עצמית </w:t>
      </w:r>
      <w:bookmarkStart w:id="11734" w:name="_ETM_Q45_484390"/>
      <w:bookmarkEnd w:id="11734"/>
      <w:r>
        <w:rPr>
          <w:rtl/>
        </w:rPr>
        <w:t xml:space="preserve">היא </w:t>
      </w:r>
      <w:bookmarkStart w:id="11735" w:name="_ETM_Q45_484540"/>
      <w:bookmarkEnd w:id="11735"/>
      <w:r>
        <w:rPr>
          <w:rFonts w:hint="cs"/>
          <w:rtl/>
        </w:rPr>
        <w:t>אחד</w:t>
      </w:r>
      <w:r>
        <w:rPr>
          <w:rtl/>
        </w:rPr>
        <w:t xml:space="preserve"> </w:t>
      </w:r>
      <w:bookmarkStart w:id="11736" w:name="_ETM_Q45_484870"/>
      <w:bookmarkEnd w:id="11736"/>
      <w:r>
        <w:rPr>
          <w:rtl/>
        </w:rPr>
        <w:t xml:space="preserve">הסמלים </w:t>
      </w:r>
      <w:bookmarkStart w:id="11737" w:name="_ETM_Q45_485950"/>
      <w:bookmarkEnd w:id="11737"/>
      <w:r>
        <w:rPr>
          <w:rtl/>
        </w:rPr>
        <w:t xml:space="preserve">בקרב </w:t>
      </w:r>
      <w:bookmarkStart w:id="11738" w:name="_ETM_Q45_486490"/>
      <w:bookmarkEnd w:id="11738"/>
      <w:r>
        <w:rPr>
          <w:rtl/>
        </w:rPr>
        <w:t xml:space="preserve">הדור </w:t>
      </w:r>
      <w:bookmarkStart w:id="11739" w:name="_ETM_Q45_486850"/>
      <w:bookmarkEnd w:id="11739"/>
      <w:r>
        <w:rPr>
          <w:rtl/>
        </w:rPr>
        <w:t xml:space="preserve">שלי </w:t>
      </w:r>
      <w:bookmarkStart w:id="11740" w:name="_ETM_Q45_487569"/>
      <w:bookmarkEnd w:id="11740"/>
      <w:r>
        <w:rPr>
          <w:rtl/>
        </w:rPr>
        <w:t xml:space="preserve">לחירותו </w:t>
      </w:r>
      <w:bookmarkStart w:id="11741" w:name="_ETM_Q45_488230"/>
      <w:bookmarkEnd w:id="11741"/>
      <w:r>
        <w:rPr>
          <w:rtl/>
        </w:rPr>
        <w:t xml:space="preserve">של </w:t>
      </w:r>
      <w:bookmarkStart w:id="11742" w:name="_ETM_Q45_488440"/>
      <w:bookmarkEnd w:id="11742"/>
      <w:r>
        <w:rPr>
          <w:rtl/>
        </w:rPr>
        <w:t xml:space="preserve">אדם </w:t>
      </w:r>
      <w:bookmarkStart w:id="11743" w:name="_ETM_Q45_488830"/>
      <w:bookmarkEnd w:id="11743"/>
      <w:r>
        <w:rPr>
          <w:rtl/>
        </w:rPr>
        <w:t xml:space="preserve">לעשות </w:t>
      </w:r>
      <w:bookmarkStart w:id="11744" w:name="_ETM_Q45_489460"/>
      <w:bookmarkEnd w:id="11744"/>
      <w:r>
        <w:rPr>
          <w:rtl/>
        </w:rPr>
        <w:t xml:space="preserve">בעצמו </w:t>
      </w:r>
      <w:bookmarkStart w:id="11745" w:name="_ETM_Q45_490450"/>
      <w:bookmarkEnd w:id="11745"/>
      <w:r>
        <w:rPr>
          <w:rtl/>
        </w:rPr>
        <w:t xml:space="preserve">בחירות </w:t>
      </w:r>
      <w:bookmarkStart w:id="11746" w:name="_ETM_Q45_491260"/>
      <w:bookmarkEnd w:id="11746"/>
      <w:r>
        <w:rPr>
          <w:rtl/>
        </w:rPr>
        <w:t xml:space="preserve">על </w:t>
      </w:r>
      <w:bookmarkStart w:id="11747" w:name="_ETM_Q45_491470"/>
      <w:bookmarkEnd w:id="11747"/>
      <w:r>
        <w:rPr>
          <w:rtl/>
        </w:rPr>
        <w:t>גופו</w:t>
      </w:r>
      <w:bookmarkStart w:id="11748" w:name="_ETM_Q45_492010"/>
      <w:bookmarkEnd w:id="11748"/>
      <w:r>
        <w:rPr>
          <w:rFonts w:hint="cs"/>
          <w:rtl/>
        </w:rPr>
        <w:t xml:space="preserve"> ו</w:t>
      </w:r>
      <w:r>
        <w:rPr>
          <w:rtl/>
        </w:rPr>
        <w:t>חייו</w:t>
      </w:r>
      <w:r>
        <w:rPr>
          <w:rFonts w:hint="cs"/>
          <w:rtl/>
        </w:rPr>
        <w:t>.</w:t>
      </w:r>
      <w:r>
        <w:rPr>
          <w:rtl/>
        </w:rPr>
        <w:t xml:space="preserve"> </w:t>
      </w:r>
      <w:bookmarkStart w:id="11749" w:name="_ETM_Q45_493349"/>
      <w:bookmarkEnd w:id="11749"/>
      <w:r>
        <w:rPr>
          <w:rtl/>
        </w:rPr>
        <w:t xml:space="preserve">זהו </w:t>
      </w:r>
      <w:bookmarkStart w:id="11750" w:name="_ETM_Q45_493650"/>
      <w:bookmarkEnd w:id="11750"/>
      <w:r>
        <w:rPr>
          <w:rtl/>
        </w:rPr>
        <w:t xml:space="preserve">ביטוי </w:t>
      </w:r>
      <w:bookmarkStart w:id="11751" w:name="_ETM_Q45_494279"/>
      <w:bookmarkEnd w:id="11751"/>
      <w:r>
        <w:rPr>
          <w:rtl/>
        </w:rPr>
        <w:t xml:space="preserve">לזכותו </w:t>
      </w:r>
      <w:bookmarkStart w:id="11752" w:name="_ETM_Q45_494849"/>
      <w:bookmarkEnd w:id="11752"/>
      <w:r>
        <w:rPr>
          <w:rtl/>
        </w:rPr>
        <w:t xml:space="preserve">של </w:t>
      </w:r>
      <w:bookmarkStart w:id="11753" w:name="_ETM_Q45_495089"/>
      <w:bookmarkEnd w:id="11753"/>
      <w:r>
        <w:rPr>
          <w:rtl/>
        </w:rPr>
        <w:t xml:space="preserve">אדם </w:t>
      </w:r>
      <w:bookmarkStart w:id="11754" w:name="_ETM_Q45_495480"/>
      <w:bookmarkEnd w:id="11754"/>
      <w:r>
        <w:rPr>
          <w:rtl/>
        </w:rPr>
        <w:t xml:space="preserve">לפרטיותו </w:t>
      </w:r>
      <w:bookmarkStart w:id="11755" w:name="_ETM_Q45_496679"/>
      <w:bookmarkEnd w:id="11755"/>
      <w:r>
        <w:rPr>
          <w:rtl/>
        </w:rPr>
        <w:t xml:space="preserve">ולצנעת </w:t>
      </w:r>
      <w:bookmarkStart w:id="11756" w:name="_ETM_Q45_497460"/>
      <w:bookmarkEnd w:id="11756"/>
      <w:r>
        <w:rPr>
          <w:rtl/>
        </w:rPr>
        <w:t>חיי</w:t>
      </w:r>
      <w:r>
        <w:rPr>
          <w:rFonts w:hint="cs"/>
          <w:rtl/>
        </w:rPr>
        <w:t xml:space="preserve">ו, ביטוי לזכותו לקיים את אורח חייו כרצונו </w:t>
      </w:r>
      <w:r w:rsidR="00F70AA4">
        <w:rPr>
          <w:rFonts w:hint="cs"/>
          <w:rtl/>
        </w:rPr>
        <w:t>– –</w:t>
      </w:r>
      <w:r>
        <w:rPr>
          <w:rFonts w:hint="cs"/>
          <w:rtl/>
        </w:rPr>
        <w:t xml:space="preserve">  </w:t>
      </w:r>
    </w:p>
    <w:p w:rsidR="00BD7FB7" w:rsidRDefault="00BD7FB7" w:rsidP="00D87E81">
      <w:pPr>
        <w:rPr>
          <w:rtl/>
        </w:rPr>
      </w:pPr>
    </w:p>
    <w:p w:rsidR="00BD7FB7" w:rsidRDefault="00BD7FB7" w:rsidP="00D87E81">
      <w:pPr>
        <w:pStyle w:val="af9"/>
        <w:keepNext/>
        <w:rPr>
          <w:rtl/>
        </w:rPr>
      </w:pPr>
      <w:r w:rsidRPr="0035660B">
        <w:rPr>
          <w:rStyle w:val="TagStyle"/>
          <w:rtl/>
        </w:rPr>
        <w:t xml:space="preserve"> &lt;&lt; יור &gt;&gt; </w:t>
      </w:r>
      <w:r>
        <w:rPr>
          <w:rtl/>
        </w:rPr>
        <w:t>היו"ר איתן גינזבורג:</w:t>
      </w:r>
      <w:r w:rsidRPr="0035660B">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נא לסיים. </w:t>
      </w:r>
    </w:p>
    <w:p w:rsidR="00BD7FB7" w:rsidRDefault="00BD7FB7" w:rsidP="00D87E81">
      <w:pPr>
        <w:rPr>
          <w:rtl/>
          <w:lang w:eastAsia="he-IL"/>
        </w:rPr>
      </w:pPr>
    </w:p>
    <w:p w:rsidR="00BD7FB7" w:rsidRDefault="00BD7FB7" w:rsidP="00D87E81">
      <w:pPr>
        <w:pStyle w:val="-"/>
        <w:keepNext/>
        <w:rPr>
          <w:rtl/>
        </w:rPr>
      </w:pPr>
      <w:bookmarkStart w:id="11757" w:name="ET_speakercontinue_5519_13"/>
      <w:r w:rsidRPr="0035660B">
        <w:rPr>
          <w:rStyle w:val="TagStyle"/>
          <w:rtl/>
        </w:rPr>
        <w:t xml:space="preserve"> &lt;&lt; דובר_המשך &gt;&gt; </w:t>
      </w:r>
      <w:r>
        <w:rPr>
          <w:rtl/>
        </w:rPr>
        <w:t>שרן מרים השכל (תקווה חדשה):</w:t>
      </w:r>
      <w:r w:rsidRPr="0035660B">
        <w:rPr>
          <w:rStyle w:val="TagStyle"/>
          <w:rtl/>
        </w:rPr>
        <w:t xml:space="preserve"> &lt;&lt; דובר_המשך &gt;&gt;</w:t>
      </w:r>
      <w:r>
        <w:rPr>
          <w:rtl/>
        </w:rPr>
        <w:t xml:space="preserve">   </w:t>
      </w:r>
      <w:bookmarkEnd w:id="11757"/>
    </w:p>
    <w:p w:rsidR="00BD7FB7" w:rsidRDefault="00BD7FB7" w:rsidP="00FE191E">
      <w:pPr>
        <w:rPr>
          <w:rtl/>
          <w:lang w:eastAsia="he-IL"/>
        </w:rPr>
      </w:pPr>
    </w:p>
    <w:p w:rsidR="00BD7FB7" w:rsidRDefault="00F70AA4" w:rsidP="00D87E81">
      <w:pPr>
        <w:rPr>
          <w:rtl/>
          <w:lang w:eastAsia="he-IL"/>
        </w:rPr>
      </w:pPr>
      <w:bookmarkStart w:id="11758" w:name="_ETM_Q45_498000"/>
      <w:bookmarkEnd w:id="11758"/>
      <w:r>
        <w:rPr>
          <w:rFonts w:hint="cs"/>
          <w:rtl/>
          <w:lang w:eastAsia="he-IL"/>
        </w:rPr>
        <w:t>– –</w:t>
      </w:r>
      <w:r w:rsidR="00BD7FB7">
        <w:rPr>
          <w:rFonts w:hint="cs"/>
          <w:rtl/>
          <w:lang w:eastAsia="he-IL"/>
        </w:rPr>
        <w:t xml:space="preserve"> כל </w:t>
      </w:r>
      <w:bookmarkStart w:id="11759" w:name="_ETM_Q45_499000"/>
      <w:bookmarkEnd w:id="11759"/>
      <w:r w:rsidR="00BD7FB7">
        <w:rPr>
          <w:rFonts w:hint="cs"/>
          <w:rtl/>
          <w:lang w:eastAsia="he-IL"/>
        </w:rPr>
        <w:t xml:space="preserve">עוד אינו פוגע באחר, ללא הסיכון שברדיפה משטרתית, מעצר או מיתוג כעבריין. </w:t>
      </w:r>
    </w:p>
    <w:p w:rsidR="00BD7FB7" w:rsidRPr="0035660B" w:rsidRDefault="00BD7FB7" w:rsidP="00D87E81">
      <w:pPr>
        <w:rPr>
          <w:rtl/>
          <w:lang w:eastAsia="he-IL"/>
        </w:rPr>
      </w:pPr>
    </w:p>
    <w:p w:rsidR="00BD7FB7" w:rsidRDefault="00BD7FB7" w:rsidP="00D87E81">
      <w:pPr>
        <w:pStyle w:val="af9"/>
        <w:keepNext/>
        <w:rPr>
          <w:rtl/>
        </w:rPr>
      </w:pPr>
      <w:bookmarkStart w:id="11760" w:name="_ETM_Q45_496000"/>
      <w:bookmarkStart w:id="11761" w:name="_ETM_Q45_498480"/>
      <w:bookmarkStart w:id="11762" w:name="_ETM_Q45_499109"/>
      <w:bookmarkStart w:id="11763" w:name="_ETM_Q45_499560"/>
      <w:bookmarkStart w:id="11764" w:name="_ETM_Q45_500519"/>
      <w:bookmarkStart w:id="11765" w:name="_ETM_Q45_500699"/>
      <w:bookmarkStart w:id="11766" w:name="_ETM_Q45_501539"/>
      <w:bookmarkEnd w:id="11760"/>
      <w:bookmarkEnd w:id="11761"/>
      <w:bookmarkEnd w:id="11762"/>
      <w:bookmarkEnd w:id="11763"/>
      <w:bookmarkEnd w:id="11764"/>
      <w:bookmarkEnd w:id="11765"/>
      <w:bookmarkEnd w:id="11766"/>
      <w:r w:rsidRPr="0035660B">
        <w:rPr>
          <w:rStyle w:val="TagStyle"/>
          <w:rtl/>
        </w:rPr>
        <w:t xml:space="preserve">&lt;&lt; יור &gt;&gt; </w:t>
      </w:r>
      <w:r>
        <w:rPr>
          <w:rtl/>
        </w:rPr>
        <w:t>היו"ר איתן גינזבורג:</w:t>
      </w:r>
      <w:r w:rsidRPr="0035660B">
        <w:rPr>
          <w:rStyle w:val="TagStyle"/>
          <w:rtl/>
        </w:rPr>
        <w:t xml:space="preserve"> &lt;&lt; יור &gt;&gt;</w:t>
      </w:r>
      <w:r>
        <w:rPr>
          <w:rtl/>
        </w:rPr>
        <w:t xml:space="preserve">   </w:t>
      </w:r>
    </w:p>
    <w:p w:rsidR="00BD7FB7" w:rsidRDefault="00BD7FB7" w:rsidP="00FE191E">
      <w:pPr>
        <w:rPr>
          <w:rtl/>
        </w:rPr>
      </w:pPr>
    </w:p>
    <w:p w:rsidR="00BD7FB7" w:rsidRDefault="00BD7FB7" w:rsidP="00D87E81">
      <w:pPr>
        <w:rPr>
          <w:rtl/>
        </w:rPr>
      </w:pPr>
      <w:bookmarkStart w:id="11767" w:name="_ETM_Q45_508000"/>
      <w:bookmarkEnd w:id="11767"/>
      <w:r>
        <w:rPr>
          <w:rFonts w:hint="cs"/>
          <w:rtl/>
        </w:rPr>
        <w:t xml:space="preserve">תודה. </w:t>
      </w:r>
    </w:p>
    <w:p w:rsidR="00BD7FB7" w:rsidRDefault="00BD7FB7" w:rsidP="00D87E81">
      <w:pPr>
        <w:rPr>
          <w:rtl/>
        </w:rPr>
      </w:pPr>
      <w:bookmarkStart w:id="11768" w:name="_ETM_Q45_509000"/>
      <w:bookmarkEnd w:id="11768"/>
    </w:p>
    <w:p w:rsidR="00BD7FB7" w:rsidRDefault="00BD7FB7" w:rsidP="00D87E81">
      <w:pPr>
        <w:pStyle w:val="-"/>
        <w:keepNext/>
        <w:rPr>
          <w:rtl/>
        </w:rPr>
      </w:pPr>
      <w:r w:rsidRPr="0035660B">
        <w:rPr>
          <w:rStyle w:val="TagStyle"/>
          <w:rtl/>
        </w:rPr>
        <w:t xml:space="preserve"> &lt;&lt; דובר_המשך &gt;&gt; </w:t>
      </w:r>
      <w:r>
        <w:rPr>
          <w:rtl/>
        </w:rPr>
        <w:t>שרן מרים השכל (תקווה חדשה):</w:t>
      </w:r>
      <w:r w:rsidRPr="0035660B">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פסקה אחרונה. </w:t>
      </w:r>
    </w:p>
    <w:p w:rsidR="00BD7FB7" w:rsidRDefault="00BD7FB7" w:rsidP="00D87E81">
      <w:pPr>
        <w:rPr>
          <w:rtl/>
          <w:lang w:eastAsia="he-IL"/>
        </w:rPr>
      </w:pPr>
    </w:p>
    <w:p w:rsidR="00BD7FB7" w:rsidRDefault="00BD7FB7" w:rsidP="00D87E81">
      <w:pPr>
        <w:pStyle w:val="af9"/>
        <w:keepNext/>
        <w:rPr>
          <w:rtl/>
        </w:rPr>
      </w:pPr>
      <w:r w:rsidRPr="0035660B">
        <w:rPr>
          <w:rStyle w:val="TagStyle"/>
          <w:rtl/>
        </w:rPr>
        <w:t xml:space="preserve"> &lt;&lt; יור &gt;&gt; </w:t>
      </w:r>
      <w:r>
        <w:rPr>
          <w:rtl/>
        </w:rPr>
        <w:t>היו"ר איתן גינזבורג:</w:t>
      </w:r>
      <w:r w:rsidRPr="0035660B">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rPr>
      </w:pPr>
      <w:bookmarkStart w:id="11769" w:name="_ETM_Q45_510000"/>
      <w:bookmarkEnd w:id="11769"/>
      <w:r>
        <w:rPr>
          <w:rFonts w:hint="cs"/>
          <w:rtl/>
        </w:rPr>
        <w:t>לא, משפט</w:t>
      </w:r>
      <w:bookmarkStart w:id="11770" w:name="_ETM_Q45_511000"/>
      <w:bookmarkEnd w:id="11770"/>
      <w:r>
        <w:rPr>
          <w:rFonts w:hint="cs"/>
          <w:rtl/>
        </w:rPr>
        <w:t xml:space="preserve">, בבקשה. אנחנו ממש בחריגת זמן. </w:t>
      </w:r>
    </w:p>
    <w:p w:rsidR="00BD7FB7" w:rsidRDefault="00BD7FB7" w:rsidP="00D87E81">
      <w:pPr>
        <w:rPr>
          <w:rtl/>
        </w:rPr>
      </w:pPr>
    </w:p>
    <w:p w:rsidR="00BD7FB7" w:rsidRDefault="00BD7FB7" w:rsidP="00D87E81">
      <w:pPr>
        <w:pStyle w:val="-"/>
        <w:keepNext/>
        <w:rPr>
          <w:rtl/>
        </w:rPr>
      </w:pPr>
      <w:bookmarkStart w:id="11771" w:name="ET_speakercontinue_5519_15"/>
      <w:r w:rsidRPr="0035660B">
        <w:rPr>
          <w:rStyle w:val="TagStyle"/>
          <w:rtl/>
        </w:rPr>
        <w:t xml:space="preserve"> &lt;&lt; דובר_המשך &gt;&gt; </w:t>
      </w:r>
      <w:r>
        <w:rPr>
          <w:rtl/>
        </w:rPr>
        <w:t>שרן מרים השכל (תקווה חדשה):</w:t>
      </w:r>
      <w:r w:rsidRPr="0035660B">
        <w:rPr>
          <w:rStyle w:val="TagStyle"/>
          <w:rtl/>
        </w:rPr>
        <w:t xml:space="preserve"> &lt;&lt; דובר_המשך &gt;&gt;</w:t>
      </w:r>
      <w:r>
        <w:rPr>
          <w:rtl/>
        </w:rPr>
        <w:t xml:space="preserve">   </w:t>
      </w:r>
      <w:bookmarkEnd w:id="11771"/>
    </w:p>
    <w:p w:rsidR="00BD7FB7" w:rsidRDefault="00BD7FB7" w:rsidP="00FE191E">
      <w:pPr>
        <w:rPr>
          <w:rtl/>
          <w:lang w:eastAsia="he-IL"/>
        </w:rPr>
      </w:pPr>
    </w:p>
    <w:p w:rsidR="00BD7FB7" w:rsidRDefault="00BD7FB7" w:rsidP="00D87E81">
      <w:pPr>
        <w:rPr>
          <w:rtl/>
        </w:rPr>
      </w:pPr>
      <w:bookmarkStart w:id="11772" w:name="_ETM_Q45_505000"/>
      <w:bookmarkStart w:id="11773" w:name="_ETM_Q45_502580"/>
      <w:bookmarkStart w:id="11774" w:name="_ETM_Q45_502910"/>
      <w:bookmarkStart w:id="11775" w:name="_ETM_Q45_503210"/>
      <w:bookmarkStart w:id="11776" w:name="_ETM_Q45_503570"/>
      <w:bookmarkStart w:id="11777" w:name="_ETM_Q45_503990"/>
      <w:bookmarkStart w:id="11778" w:name="_ETM_Q45_504560"/>
      <w:bookmarkStart w:id="11779" w:name="_ETM_Q45_504920"/>
      <w:bookmarkStart w:id="11780" w:name="_ETM_Q45_505310"/>
      <w:bookmarkStart w:id="11781" w:name="_ETM_Q45_505880"/>
      <w:bookmarkStart w:id="11782" w:name="_ETM_Q45_506510"/>
      <w:bookmarkStart w:id="11783" w:name="_ETM_Q45_507170"/>
      <w:bookmarkStart w:id="11784" w:name="_ETM_Q45_508070"/>
      <w:bookmarkStart w:id="11785" w:name="_ETM_Q45_508220"/>
      <w:bookmarkStart w:id="11786" w:name="_ETM_Q45_508384"/>
      <w:bookmarkStart w:id="11787" w:name="_ETM_Q45_508550"/>
      <w:bookmarkStart w:id="11788" w:name="_ETM_Q45_509360"/>
      <w:bookmarkStart w:id="11789" w:name="_ETM_Q45_503000"/>
      <w:bookmarkStart w:id="11790" w:name="_ETM_Q45_510020"/>
      <w:bookmarkStart w:id="11791" w:name="_ETM_Q45_510919"/>
      <w:bookmarkStart w:id="11792" w:name="_ETM_Q45_511070"/>
      <w:bookmarkStart w:id="11793" w:name="_ETM_Q45_511520"/>
      <w:bookmarkStart w:id="11794" w:name="_ETM_Q45_512059"/>
      <w:bookmarkStart w:id="11795" w:name="_ETM_Q45_512329"/>
      <w:bookmarkStart w:id="11796" w:name="_ETM_Q45_512570"/>
      <w:bookmarkStart w:id="11797" w:name="_ETM_Q45_513230"/>
      <w:bookmarkStart w:id="11798" w:name="_ETM_Q45_513500"/>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r>
        <w:rPr>
          <w:rFonts w:hint="cs"/>
          <w:rtl/>
        </w:rPr>
        <w:t>למעלה ממיליון</w:t>
      </w:r>
      <w:r>
        <w:rPr>
          <w:rtl/>
        </w:rPr>
        <w:t xml:space="preserve"> </w:t>
      </w:r>
      <w:bookmarkStart w:id="11799" w:name="_ETM_Q45_514279"/>
      <w:bookmarkEnd w:id="11799"/>
      <w:r>
        <w:rPr>
          <w:rtl/>
        </w:rPr>
        <w:t>אזרחי</w:t>
      </w:r>
      <w:r>
        <w:rPr>
          <w:rFonts w:hint="cs"/>
          <w:rtl/>
        </w:rPr>
        <w:t>ם</w:t>
      </w:r>
      <w:r>
        <w:rPr>
          <w:rtl/>
        </w:rPr>
        <w:t xml:space="preserve"> </w:t>
      </w:r>
      <w:bookmarkStart w:id="11800" w:name="_ETM_Q45_514880"/>
      <w:bookmarkStart w:id="11801" w:name="_ETM_Q45_515240"/>
      <w:bookmarkEnd w:id="11800"/>
      <w:bookmarkEnd w:id="11801"/>
      <w:r>
        <w:rPr>
          <w:rtl/>
        </w:rPr>
        <w:t>ישראלים</w:t>
      </w:r>
      <w:r>
        <w:rPr>
          <w:rFonts w:hint="cs"/>
          <w:rtl/>
        </w:rPr>
        <w:t>,</w:t>
      </w:r>
      <w:r>
        <w:rPr>
          <w:rtl/>
        </w:rPr>
        <w:t xml:space="preserve"> </w:t>
      </w:r>
      <w:bookmarkStart w:id="11802" w:name="_ETM_Q45_516080"/>
      <w:bookmarkEnd w:id="11802"/>
      <w:r>
        <w:rPr>
          <w:rtl/>
        </w:rPr>
        <w:t xml:space="preserve">כ-20% </w:t>
      </w:r>
      <w:bookmarkStart w:id="11803" w:name="_ETM_Q45_516950"/>
      <w:bookmarkEnd w:id="11803"/>
      <w:r>
        <w:rPr>
          <w:rtl/>
        </w:rPr>
        <w:t xml:space="preserve">מהאוכלוסייה </w:t>
      </w:r>
      <w:bookmarkStart w:id="11804" w:name="_ETM_Q45_517640"/>
      <w:bookmarkEnd w:id="11804"/>
      <w:r>
        <w:rPr>
          <w:rtl/>
        </w:rPr>
        <w:t>הבוגרת</w:t>
      </w:r>
      <w:r>
        <w:rPr>
          <w:rFonts w:hint="cs"/>
          <w:rtl/>
        </w:rPr>
        <w:t>,</w:t>
      </w:r>
      <w:r>
        <w:rPr>
          <w:rtl/>
        </w:rPr>
        <w:t xml:space="preserve"> </w:t>
      </w:r>
      <w:bookmarkStart w:id="11805" w:name="_ETM_Q45_518120"/>
      <w:bookmarkEnd w:id="11805"/>
      <w:r>
        <w:rPr>
          <w:rtl/>
        </w:rPr>
        <w:t xml:space="preserve">צורכים </w:t>
      </w:r>
      <w:bookmarkStart w:id="11806" w:name="_ETM_Q45_518540"/>
      <w:bookmarkEnd w:id="11806"/>
      <w:r>
        <w:rPr>
          <w:rtl/>
        </w:rPr>
        <w:t>קנביס</w:t>
      </w:r>
      <w:r>
        <w:rPr>
          <w:rFonts w:hint="cs"/>
          <w:rtl/>
        </w:rPr>
        <w:t>.</w:t>
      </w:r>
      <w:bookmarkStart w:id="11807" w:name="_ETM_Q45_519500"/>
      <w:bookmarkEnd w:id="11807"/>
      <w:r>
        <w:rPr>
          <w:rFonts w:hint="cs"/>
          <w:rtl/>
        </w:rPr>
        <w:t xml:space="preserve"> </w:t>
      </w:r>
      <w:r>
        <w:rPr>
          <w:rtl/>
        </w:rPr>
        <w:t xml:space="preserve">רובם </w:t>
      </w:r>
      <w:bookmarkStart w:id="11808" w:name="_ETM_Q45_520040"/>
      <w:bookmarkEnd w:id="11808"/>
      <w:r>
        <w:rPr>
          <w:rtl/>
        </w:rPr>
        <w:t xml:space="preserve">ככולם </w:t>
      </w:r>
      <w:bookmarkStart w:id="11809" w:name="_ETM_Q45_520670"/>
      <w:bookmarkEnd w:id="11809"/>
      <w:r>
        <w:rPr>
          <w:rtl/>
        </w:rPr>
        <w:t xml:space="preserve">אנשים </w:t>
      </w:r>
      <w:bookmarkStart w:id="11810" w:name="_ETM_Q45_521150"/>
      <w:bookmarkEnd w:id="11810"/>
      <w:r>
        <w:rPr>
          <w:rtl/>
        </w:rPr>
        <w:t xml:space="preserve">נורמטיביים </w:t>
      </w:r>
      <w:bookmarkStart w:id="11811" w:name="_ETM_Q45_521810"/>
      <w:bookmarkEnd w:id="11811"/>
      <w:r>
        <w:rPr>
          <w:rtl/>
        </w:rPr>
        <w:t xml:space="preserve">מכל </w:t>
      </w:r>
      <w:bookmarkStart w:id="11812" w:name="_ETM_Q45_522200"/>
      <w:bookmarkEnd w:id="11812"/>
      <w:r>
        <w:rPr>
          <w:rtl/>
        </w:rPr>
        <w:t xml:space="preserve">שדרות </w:t>
      </w:r>
      <w:bookmarkStart w:id="11813" w:name="_ETM_Q45_522680"/>
      <w:bookmarkEnd w:id="11813"/>
      <w:r>
        <w:rPr>
          <w:rtl/>
        </w:rPr>
        <w:t xml:space="preserve">העם </w:t>
      </w:r>
      <w:bookmarkStart w:id="11814" w:name="_ETM_Q45_523010"/>
      <w:bookmarkEnd w:id="11814"/>
      <w:r>
        <w:rPr>
          <w:rtl/>
        </w:rPr>
        <w:t xml:space="preserve">ולא </w:t>
      </w:r>
      <w:bookmarkStart w:id="11815" w:name="_ETM_Q45_523310"/>
      <w:bookmarkStart w:id="11816" w:name="_ETM_Q45_523970"/>
      <w:bookmarkStart w:id="11817" w:name="_ETM_Q45_524210"/>
      <w:bookmarkEnd w:id="11815"/>
      <w:bookmarkEnd w:id="11816"/>
      <w:bookmarkEnd w:id="11817"/>
      <w:r>
        <w:rPr>
          <w:rtl/>
        </w:rPr>
        <w:t>עבריינים</w:t>
      </w:r>
      <w:r>
        <w:rPr>
          <w:rFonts w:hint="cs"/>
          <w:rtl/>
        </w:rPr>
        <w:t>.</w:t>
      </w:r>
    </w:p>
    <w:p w:rsidR="00BD7FB7" w:rsidRDefault="00BD7FB7" w:rsidP="00D87E81">
      <w:pPr>
        <w:rPr>
          <w:rtl/>
        </w:rPr>
      </w:pPr>
    </w:p>
    <w:p w:rsidR="00BD7FB7" w:rsidRDefault="00BD7FB7" w:rsidP="00D87E81">
      <w:pPr>
        <w:pStyle w:val="af9"/>
        <w:keepNext/>
        <w:rPr>
          <w:rtl/>
        </w:rPr>
      </w:pPr>
      <w:r w:rsidRPr="0035660B">
        <w:rPr>
          <w:rStyle w:val="TagStyle"/>
          <w:rtl/>
        </w:rPr>
        <w:t xml:space="preserve"> &lt;&lt; יור &gt;&gt; </w:t>
      </w:r>
      <w:r>
        <w:rPr>
          <w:rtl/>
        </w:rPr>
        <w:t>היו"ר איתן גינזבורג:</w:t>
      </w:r>
      <w:r w:rsidRPr="0035660B">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תודה. </w:t>
      </w:r>
    </w:p>
    <w:p w:rsidR="00BD7FB7" w:rsidRDefault="00BD7FB7" w:rsidP="00D87E81">
      <w:pPr>
        <w:rPr>
          <w:rtl/>
          <w:lang w:eastAsia="he-IL"/>
        </w:rPr>
      </w:pPr>
    </w:p>
    <w:p w:rsidR="00BD7FB7" w:rsidRDefault="00BD7FB7" w:rsidP="00D87E81">
      <w:pPr>
        <w:pStyle w:val="-"/>
        <w:keepNext/>
        <w:rPr>
          <w:rtl/>
        </w:rPr>
      </w:pPr>
      <w:bookmarkStart w:id="11818" w:name="ET_speakercontinue_5519_19"/>
      <w:r w:rsidRPr="0035660B">
        <w:rPr>
          <w:rStyle w:val="TagStyle"/>
          <w:rtl/>
        </w:rPr>
        <w:t xml:space="preserve"> &lt;&lt; דובר_המשך &gt;&gt; </w:t>
      </w:r>
      <w:r>
        <w:rPr>
          <w:rtl/>
        </w:rPr>
        <w:t>שרן מרים השכל (תקווה חדשה):</w:t>
      </w:r>
      <w:r w:rsidRPr="0035660B">
        <w:rPr>
          <w:rStyle w:val="TagStyle"/>
          <w:rtl/>
        </w:rPr>
        <w:t xml:space="preserve"> &lt;&lt; דובר_המשך &gt;&gt;</w:t>
      </w:r>
      <w:r>
        <w:rPr>
          <w:rtl/>
        </w:rPr>
        <w:t xml:space="preserve">   </w:t>
      </w:r>
      <w:bookmarkEnd w:id="11818"/>
    </w:p>
    <w:p w:rsidR="00BD7FB7" w:rsidRDefault="00BD7FB7" w:rsidP="00FE191E">
      <w:pPr>
        <w:rPr>
          <w:rtl/>
          <w:lang w:eastAsia="he-IL"/>
        </w:rPr>
      </w:pPr>
    </w:p>
    <w:p w:rsidR="00BD7FB7" w:rsidRDefault="00BD7FB7" w:rsidP="00D87E81">
      <w:pPr>
        <w:rPr>
          <w:rtl/>
        </w:rPr>
      </w:pPr>
      <w:bookmarkStart w:id="11819" w:name="_ETM_Q45_525210"/>
      <w:bookmarkEnd w:id="11819"/>
      <w:r>
        <w:rPr>
          <w:rtl/>
        </w:rPr>
        <w:t xml:space="preserve">הצעה </w:t>
      </w:r>
      <w:bookmarkStart w:id="11820" w:name="_ETM_Q45_525899"/>
      <w:bookmarkEnd w:id="11820"/>
      <w:r>
        <w:rPr>
          <w:rtl/>
        </w:rPr>
        <w:t xml:space="preserve">זו </w:t>
      </w:r>
      <w:bookmarkStart w:id="11821" w:name="_ETM_Q45_526110"/>
      <w:bookmarkEnd w:id="11821"/>
      <w:r>
        <w:rPr>
          <w:rtl/>
        </w:rPr>
        <w:t xml:space="preserve">מבקשת </w:t>
      </w:r>
      <w:bookmarkStart w:id="11822" w:name="_ETM_Q45_526770"/>
      <w:bookmarkEnd w:id="11822"/>
      <w:r>
        <w:rPr>
          <w:rtl/>
        </w:rPr>
        <w:t xml:space="preserve">להפסיק </w:t>
      </w:r>
      <w:bookmarkStart w:id="11823" w:name="_ETM_Q45_527399"/>
      <w:bookmarkEnd w:id="11823"/>
      <w:r>
        <w:rPr>
          <w:rtl/>
        </w:rPr>
        <w:t xml:space="preserve">את </w:t>
      </w:r>
      <w:bookmarkStart w:id="11824" w:name="_ETM_Q45_527579"/>
      <w:bookmarkEnd w:id="11824"/>
      <w:r>
        <w:rPr>
          <w:rtl/>
        </w:rPr>
        <w:t>הפיכת</w:t>
      </w:r>
      <w:r>
        <w:rPr>
          <w:rFonts w:hint="cs"/>
          <w:rtl/>
        </w:rPr>
        <w:t>ם</w:t>
      </w:r>
      <w:r>
        <w:rPr>
          <w:rtl/>
        </w:rPr>
        <w:t xml:space="preserve"> </w:t>
      </w:r>
      <w:bookmarkStart w:id="11825" w:name="_ETM_Q45_528540"/>
      <w:bookmarkEnd w:id="11825"/>
      <w:r>
        <w:rPr>
          <w:rtl/>
        </w:rPr>
        <w:t xml:space="preserve">לעבריינים </w:t>
      </w:r>
      <w:bookmarkStart w:id="11826" w:name="_ETM_Q45_529350"/>
      <w:bookmarkEnd w:id="11826"/>
      <w:r>
        <w:rPr>
          <w:rtl/>
        </w:rPr>
        <w:t xml:space="preserve">בעיני </w:t>
      </w:r>
      <w:bookmarkStart w:id="11827" w:name="_ETM_Q45_529920"/>
      <w:bookmarkEnd w:id="11827"/>
      <w:r>
        <w:rPr>
          <w:rtl/>
        </w:rPr>
        <w:t>החוק</w:t>
      </w:r>
      <w:r>
        <w:rPr>
          <w:rFonts w:hint="cs"/>
          <w:rtl/>
        </w:rPr>
        <w:t>.</w:t>
      </w:r>
    </w:p>
    <w:p w:rsidR="00BD7FB7" w:rsidRDefault="00BD7FB7" w:rsidP="00D87E81">
      <w:pPr>
        <w:rPr>
          <w:rtl/>
        </w:rPr>
      </w:pPr>
    </w:p>
    <w:p w:rsidR="00BD7FB7" w:rsidRDefault="00BD7FB7" w:rsidP="00D87E81">
      <w:pPr>
        <w:pStyle w:val="af9"/>
        <w:keepNext/>
        <w:rPr>
          <w:rtl/>
        </w:rPr>
      </w:pPr>
      <w:r w:rsidRPr="0035660B">
        <w:rPr>
          <w:rStyle w:val="TagStyle"/>
          <w:rtl/>
        </w:rPr>
        <w:t xml:space="preserve"> &lt;&lt; יור &gt;&gt; </w:t>
      </w:r>
      <w:r>
        <w:rPr>
          <w:rtl/>
        </w:rPr>
        <w:t>היו"ר איתן גינזבורג:</w:t>
      </w:r>
      <w:r w:rsidRPr="0035660B">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rPr>
      </w:pPr>
      <w:bookmarkStart w:id="11828" w:name="_ETM_Q45_530000"/>
      <w:bookmarkStart w:id="11829" w:name="_ETM_Q45_528000"/>
      <w:bookmarkStart w:id="11830" w:name="_ETM_Q45_530489"/>
      <w:bookmarkEnd w:id="11828"/>
      <w:bookmarkEnd w:id="11829"/>
      <w:bookmarkEnd w:id="11830"/>
      <w:r>
        <w:rPr>
          <w:rtl/>
        </w:rPr>
        <w:t xml:space="preserve">תודה </w:t>
      </w:r>
      <w:bookmarkStart w:id="11831" w:name="_ETM_Q45_530820"/>
      <w:bookmarkEnd w:id="11831"/>
      <w:r>
        <w:rPr>
          <w:rtl/>
        </w:rPr>
        <w:t>רבה</w:t>
      </w:r>
      <w:r>
        <w:rPr>
          <w:rFonts w:hint="cs"/>
          <w:rtl/>
        </w:rPr>
        <w:t>,</w:t>
      </w:r>
      <w:r>
        <w:rPr>
          <w:rtl/>
        </w:rPr>
        <w:t xml:space="preserve"> </w:t>
      </w:r>
      <w:bookmarkStart w:id="11832" w:name="_ETM_Q45_531390"/>
      <w:bookmarkEnd w:id="11832"/>
      <w:r>
        <w:rPr>
          <w:rtl/>
        </w:rPr>
        <w:t xml:space="preserve">חברת </w:t>
      </w:r>
      <w:bookmarkStart w:id="11833" w:name="_ETM_Q45_531779"/>
      <w:bookmarkEnd w:id="11833"/>
      <w:r>
        <w:rPr>
          <w:rtl/>
        </w:rPr>
        <w:t xml:space="preserve">הכנסת </w:t>
      </w:r>
      <w:bookmarkStart w:id="11834" w:name="_ETM_Q45_532500"/>
      <w:bookmarkEnd w:id="11834"/>
      <w:r>
        <w:rPr>
          <w:rtl/>
        </w:rPr>
        <w:t xml:space="preserve">שרן </w:t>
      </w:r>
      <w:bookmarkStart w:id="11835" w:name="_ETM_Q45_532949"/>
      <w:bookmarkEnd w:id="11835"/>
      <w:r>
        <w:rPr>
          <w:rtl/>
        </w:rPr>
        <w:t>השכל</w:t>
      </w:r>
      <w:r>
        <w:rPr>
          <w:rFonts w:hint="cs"/>
          <w:rtl/>
        </w:rPr>
        <w:t>.</w:t>
      </w:r>
      <w:r>
        <w:rPr>
          <w:rtl/>
        </w:rPr>
        <w:t xml:space="preserve"> </w:t>
      </w:r>
      <w:bookmarkStart w:id="11836" w:name="_ETM_Q45_534109"/>
      <w:bookmarkEnd w:id="11836"/>
    </w:p>
    <w:p w:rsidR="00BD7FB7" w:rsidRDefault="00BD7FB7" w:rsidP="00D87E81">
      <w:pPr>
        <w:rPr>
          <w:rtl/>
        </w:rPr>
      </w:pPr>
    </w:p>
    <w:p w:rsidR="00BD7FB7" w:rsidRDefault="00BD7FB7" w:rsidP="00D87E81">
      <w:pPr>
        <w:rPr>
          <w:rtl/>
        </w:rPr>
      </w:pPr>
    </w:p>
    <w:p w:rsidR="00BD7FB7" w:rsidRDefault="00BD7FB7" w:rsidP="00D87E81">
      <w:pPr>
        <w:pStyle w:val="a8"/>
        <w:rPr>
          <w:rtl/>
        </w:rPr>
      </w:pPr>
      <w:bookmarkStart w:id="11837" w:name="_ETM_Q45_533616"/>
      <w:bookmarkStart w:id="11838" w:name="_ETM_Q45_533694"/>
      <w:bookmarkStart w:id="11839" w:name="ET_hatsach_624139_22"/>
      <w:bookmarkEnd w:id="11837"/>
      <w:bookmarkEnd w:id="11838"/>
      <w:r w:rsidRPr="00CB60BF">
        <w:rPr>
          <w:rStyle w:val="TagStyle"/>
          <w:rtl/>
        </w:rPr>
        <w:t xml:space="preserve"> &lt;&lt; הצח &gt;&gt; </w:t>
      </w:r>
      <w:bookmarkStart w:id="11840" w:name="_Toc77612982"/>
      <w:bookmarkStart w:id="11841" w:name="_Toc77619014"/>
      <w:r>
        <w:rPr>
          <w:rtl/>
        </w:rPr>
        <w:t>הצעת חוק לתיקון פקודת הסמים המסוכנים (הגדרת צמח הקנבוס, מדרוג עבירות ועונשים בסם קנבוס), התשפ"א</w:t>
      </w:r>
      <w:r>
        <w:rPr>
          <w:rFonts w:hint="cs"/>
          <w:rtl/>
        </w:rPr>
        <w:t>–</w:t>
      </w:r>
      <w:r>
        <w:rPr>
          <w:rtl/>
        </w:rPr>
        <w:t>2021</w:t>
      </w:r>
      <w:bookmarkEnd w:id="11840"/>
      <w:bookmarkEnd w:id="11841"/>
      <w:r w:rsidRPr="00CB60BF">
        <w:rPr>
          <w:rStyle w:val="TagStyle"/>
          <w:rtl/>
        </w:rPr>
        <w:t xml:space="preserve"> &lt;&lt; הצח &gt;&gt;</w:t>
      </w:r>
      <w:r>
        <w:rPr>
          <w:rtl/>
        </w:rPr>
        <w:t xml:space="preserve">   </w:t>
      </w:r>
      <w:bookmarkEnd w:id="11839"/>
    </w:p>
    <w:p w:rsidR="00BD7FB7" w:rsidRDefault="00BD7FB7" w:rsidP="00D87E81">
      <w:pPr>
        <w:rPr>
          <w:rtl/>
        </w:rPr>
      </w:pPr>
      <w:r>
        <w:rPr>
          <w:rtl/>
        </w:rPr>
        <w:t>[הצעת חוק פ/</w:t>
      </w:r>
      <w:r>
        <w:rPr>
          <w:rFonts w:hint="cs"/>
          <w:rtl/>
        </w:rPr>
        <w:t>285</w:t>
      </w:r>
      <w:r>
        <w:rPr>
          <w:rtl/>
        </w:rPr>
        <w:t>/</w:t>
      </w:r>
      <w:r>
        <w:rPr>
          <w:rFonts w:hint="cs"/>
          <w:rtl/>
        </w:rPr>
        <w:t>24; נספחות.</w:t>
      </w:r>
      <w:r>
        <w:rPr>
          <w:rtl/>
        </w:rPr>
        <w:t>]</w:t>
      </w:r>
    </w:p>
    <w:p w:rsidR="00BD7FB7" w:rsidRDefault="00BD7FB7" w:rsidP="00D87E81">
      <w:pPr>
        <w:pStyle w:val="-0"/>
        <w:rPr>
          <w:rtl/>
        </w:rPr>
      </w:pPr>
      <w:r>
        <w:rPr>
          <w:rtl/>
        </w:rPr>
        <w:t>(הצעת חבר</w:t>
      </w:r>
      <w:r>
        <w:rPr>
          <w:rFonts w:hint="cs"/>
          <w:rtl/>
        </w:rPr>
        <w:t>ת</w:t>
      </w:r>
      <w:r>
        <w:rPr>
          <w:rtl/>
        </w:rPr>
        <w:t xml:space="preserve"> הכנסת</w:t>
      </w:r>
      <w:r>
        <w:rPr>
          <w:rFonts w:hint="cs"/>
          <w:rtl/>
        </w:rPr>
        <w:t xml:space="preserve"> גבי לסקי</w:t>
      </w:r>
      <w:r>
        <w:rPr>
          <w:rtl/>
        </w:rPr>
        <w:t>)</w:t>
      </w:r>
    </w:p>
    <w:p w:rsidR="00BD7FB7" w:rsidRPr="00CB60BF" w:rsidRDefault="00BD7FB7" w:rsidP="00D87E81">
      <w:pPr>
        <w:rPr>
          <w:rtl/>
        </w:rPr>
      </w:pPr>
    </w:p>
    <w:p w:rsidR="00BD7FB7" w:rsidRDefault="00BD7FB7" w:rsidP="00D87E81">
      <w:pPr>
        <w:pStyle w:val="af9"/>
        <w:keepNext/>
        <w:rPr>
          <w:rtl/>
        </w:rPr>
      </w:pPr>
      <w:r w:rsidRPr="00CB60BF">
        <w:rPr>
          <w:rStyle w:val="TagStyle"/>
          <w:rtl/>
        </w:rPr>
        <w:t xml:space="preserve"> &lt;&lt; יור &gt;&gt; </w:t>
      </w:r>
      <w:r>
        <w:rPr>
          <w:rtl/>
        </w:rPr>
        <w:t>היו"ר איתן גינזבורג:</w:t>
      </w:r>
      <w:r w:rsidRPr="00CB60BF">
        <w:rPr>
          <w:rStyle w:val="TagStyle"/>
          <w:rtl/>
        </w:rPr>
        <w:t xml:space="preserve"> &lt;&lt; יור &gt;&gt;</w:t>
      </w:r>
      <w:r>
        <w:rPr>
          <w:rtl/>
        </w:rPr>
        <w:t xml:space="preserve">   </w:t>
      </w:r>
    </w:p>
    <w:p w:rsidR="00BD7FB7" w:rsidRDefault="00BD7FB7" w:rsidP="00FE191E">
      <w:pPr>
        <w:rPr>
          <w:rtl/>
          <w:lang w:eastAsia="he-IL"/>
        </w:rPr>
      </w:pPr>
    </w:p>
    <w:p w:rsidR="00BD7FB7" w:rsidRDefault="00BD7FB7" w:rsidP="00CD1462">
      <w:pPr>
        <w:rPr>
          <w:rtl/>
        </w:rPr>
      </w:pPr>
      <w:r>
        <w:rPr>
          <w:rtl/>
        </w:rPr>
        <w:t xml:space="preserve">הצעת </w:t>
      </w:r>
      <w:bookmarkStart w:id="11842" w:name="_ETM_Q45_534679"/>
      <w:bookmarkEnd w:id="11842"/>
      <w:r>
        <w:rPr>
          <w:rtl/>
        </w:rPr>
        <w:t xml:space="preserve">חוק </w:t>
      </w:r>
      <w:bookmarkStart w:id="11843" w:name="_ETM_Q45_534949"/>
      <w:bookmarkEnd w:id="11843"/>
      <w:r>
        <w:rPr>
          <w:rtl/>
        </w:rPr>
        <w:t>נוספת</w:t>
      </w:r>
      <w:r>
        <w:rPr>
          <w:rFonts w:hint="cs"/>
          <w:rtl/>
        </w:rPr>
        <w:t>,</w:t>
      </w:r>
      <w:r>
        <w:rPr>
          <w:rtl/>
        </w:rPr>
        <w:t xml:space="preserve"> </w:t>
      </w:r>
      <w:bookmarkStart w:id="11844" w:name="_ETM_Q45_535609"/>
      <w:bookmarkEnd w:id="11844"/>
      <w:r>
        <w:rPr>
          <w:rtl/>
        </w:rPr>
        <w:t>מוצמדת</w:t>
      </w:r>
      <w:r>
        <w:rPr>
          <w:rFonts w:hint="cs"/>
          <w:rtl/>
        </w:rPr>
        <w:t>,</w:t>
      </w:r>
      <w:r>
        <w:rPr>
          <w:rtl/>
        </w:rPr>
        <w:t xml:space="preserve"> </w:t>
      </w:r>
      <w:bookmarkStart w:id="11845" w:name="_ETM_Q45_536300"/>
      <w:bookmarkEnd w:id="11845"/>
      <w:r>
        <w:rPr>
          <w:rtl/>
        </w:rPr>
        <w:t xml:space="preserve">לתיקון </w:t>
      </w:r>
      <w:bookmarkStart w:id="11846" w:name="_ETM_Q45_536690"/>
      <w:bookmarkEnd w:id="11846"/>
      <w:r>
        <w:rPr>
          <w:rtl/>
        </w:rPr>
        <w:t xml:space="preserve">פקודת </w:t>
      </w:r>
      <w:bookmarkStart w:id="11847" w:name="_ETM_Q45_537019"/>
      <w:bookmarkEnd w:id="11847"/>
      <w:r>
        <w:rPr>
          <w:rtl/>
        </w:rPr>
        <w:t xml:space="preserve">הסמים </w:t>
      </w:r>
      <w:bookmarkStart w:id="11848" w:name="_ETM_Q45_537320"/>
      <w:bookmarkEnd w:id="11848"/>
      <w:r>
        <w:rPr>
          <w:rtl/>
        </w:rPr>
        <w:t>המסוכנים</w:t>
      </w:r>
      <w:r>
        <w:rPr>
          <w:rFonts w:hint="cs"/>
          <w:rtl/>
        </w:rPr>
        <w:t>,</w:t>
      </w:r>
      <w:r>
        <w:rPr>
          <w:rtl/>
        </w:rPr>
        <w:t xml:space="preserve"> </w:t>
      </w:r>
      <w:bookmarkStart w:id="11849" w:name="_ETM_Q45_538489"/>
      <w:bookmarkEnd w:id="11849"/>
      <w:r>
        <w:rPr>
          <w:rtl/>
        </w:rPr>
        <w:t>ש</w:t>
      </w:r>
      <w:r>
        <w:rPr>
          <w:rFonts w:hint="cs"/>
          <w:rtl/>
        </w:rPr>
        <w:t xml:space="preserve">ל </w:t>
      </w:r>
      <w:bookmarkStart w:id="11850" w:name="_ETM_Q45_540000"/>
      <w:bookmarkEnd w:id="11850"/>
      <w:r>
        <w:rPr>
          <w:rtl/>
        </w:rPr>
        <w:t xml:space="preserve">חברת </w:t>
      </w:r>
      <w:bookmarkStart w:id="11851" w:name="_ETM_Q45_539029"/>
      <w:bookmarkEnd w:id="11851"/>
      <w:r>
        <w:rPr>
          <w:rtl/>
        </w:rPr>
        <w:t xml:space="preserve">הכנסת </w:t>
      </w:r>
      <w:bookmarkStart w:id="11852" w:name="_ETM_Q45_539300"/>
      <w:bookmarkEnd w:id="11852"/>
      <w:r>
        <w:rPr>
          <w:rtl/>
        </w:rPr>
        <w:t>ג</w:t>
      </w:r>
      <w:bookmarkStart w:id="11853" w:name="_ETM_Q45_539480"/>
      <w:bookmarkStart w:id="11854" w:name="_ETM_Q45_539779"/>
      <w:bookmarkStart w:id="11855" w:name="_ETM_Q45_540109"/>
      <w:bookmarkEnd w:id="11853"/>
      <w:bookmarkEnd w:id="11854"/>
      <w:bookmarkEnd w:id="11855"/>
      <w:r>
        <w:rPr>
          <w:rFonts w:hint="cs"/>
          <w:rtl/>
        </w:rPr>
        <w:t xml:space="preserve">בי לסקי </w:t>
      </w:r>
      <w:bookmarkStart w:id="11856" w:name="_ETM_Q45_540469"/>
      <w:bookmarkEnd w:id="11856"/>
      <w:r w:rsidR="00CD1462">
        <w:rPr>
          <w:rFonts w:hint="eastAsia"/>
          <w:rtl/>
        </w:rPr>
        <w:t xml:space="preserve">– </w:t>
      </w:r>
      <w:r>
        <w:rPr>
          <w:rtl/>
        </w:rPr>
        <w:t xml:space="preserve">בבקשה </w:t>
      </w:r>
      <w:bookmarkStart w:id="11857" w:name="_ETM_Q45_540920"/>
      <w:bookmarkEnd w:id="11857"/>
      <w:r>
        <w:rPr>
          <w:rtl/>
        </w:rPr>
        <w:t>גברתי</w:t>
      </w:r>
      <w:r>
        <w:rPr>
          <w:rFonts w:hint="cs"/>
          <w:rtl/>
        </w:rPr>
        <w:t>, שלוש</w:t>
      </w:r>
      <w:bookmarkStart w:id="11858" w:name="_ETM_Q45_542519"/>
      <w:bookmarkEnd w:id="11858"/>
      <w:r>
        <w:rPr>
          <w:rtl/>
        </w:rPr>
        <w:t xml:space="preserve"> </w:t>
      </w:r>
      <w:bookmarkStart w:id="11859" w:name="_ETM_Q45_543029"/>
      <w:bookmarkEnd w:id="11859"/>
      <w:r>
        <w:rPr>
          <w:rtl/>
        </w:rPr>
        <w:t xml:space="preserve">דקות </w:t>
      </w:r>
      <w:bookmarkStart w:id="11860" w:name="_ETM_Q45_543479"/>
      <w:bookmarkStart w:id="11861" w:name="_ETM_Q45_543960"/>
      <w:bookmarkEnd w:id="11860"/>
      <w:bookmarkEnd w:id="11861"/>
      <w:r>
        <w:rPr>
          <w:rtl/>
        </w:rPr>
        <w:t xml:space="preserve">עבורך </w:t>
      </w:r>
      <w:bookmarkStart w:id="11862" w:name="_ETM_Q45_546190"/>
      <w:bookmarkEnd w:id="11862"/>
      <w:r>
        <w:rPr>
          <w:rtl/>
        </w:rPr>
        <w:t xml:space="preserve">או </w:t>
      </w:r>
      <w:bookmarkStart w:id="11863" w:name="_ETM_Q45_546310"/>
      <w:bookmarkEnd w:id="11863"/>
      <w:r>
        <w:rPr>
          <w:rtl/>
        </w:rPr>
        <w:t>לרשותך</w:t>
      </w:r>
      <w:r>
        <w:rPr>
          <w:rFonts w:hint="cs"/>
          <w:rtl/>
        </w:rPr>
        <w:t>.</w:t>
      </w:r>
      <w:r>
        <w:rPr>
          <w:rtl/>
        </w:rPr>
        <w:t xml:space="preserve"> </w:t>
      </w:r>
      <w:bookmarkStart w:id="11864" w:name="_ETM_Q45_550899"/>
      <w:bookmarkEnd w:id="11864"/>
      <w:r>
        <w:rPr>
          <w:rtl/>
        </w:rPr>
        <w:t>בבקשה</w:t>
      </w:r>
      <w:r>
        <w:rPr>
          <w:rFonts w:hint="cs"/>
          <w:rtl/>
        </w:rPr>
        <w:t>,</w:t>
      </w:r>
      <w:bookmarkStart w:id="11865" w:name="_ETM_Q45_551350"/>
      <w:bookmarkEnd w:id="11865"/>
      <w:r>
        <w:rPr>
          <w:rFonts w:hint="cs"/>
          <w:rtl/>
        </w:rPr>
        <w:t xml:space="preserve"> שלוש</w:t>
      </w:r>
      <w:r>
        <w:rPr>
          <w:rtl/>
        </w:rPr>
        <w:t xml:space="preserve"> </w:t>
      </w:r>
      <w:bookmarkStart w:id="11866" w:name="_ETM_Q45_551619"/>
      <w:bookmarkEnd w:id="11866"/>
      <w:r>
        <w:rPr>
          <w:rtl/>
        </w:rPr>
        <w:t>דקות</w:t>
      </w:r>
      <w:r>
        <w:rPr>
          <w:rFonts w:hint="cs"/>
          <w:rtl/>
        </w:rPr>
        <w:t>,</w:t>
      </w:r>
      <w:r>
        <w:rPr>
          <w:rtl/>
        </w:rPr>
        <w:t xml:space="preserve"> </w:t>
      </w:r>
      <w:bookmarkStart w:id="11867" w:name="_ETM_Q45_551950"/>
      <w:bookmarkEnd w:id="11867"/>
      <w:r>
        <w:rPr>
          <w:rtl/>
        </w:rPr>
        <w:t>גברתי</w:t>
      </w:r>
      <w:r>
        <w:rPr>
          <w:rFonts w:hint="cs"/>
          <w:rtl/>
        </w:rPr>
        <w:t>.</w:t>
      </w:r>
    </w:p>
    <w:p w:rsidR="00BD7FB7" w:rsidRDefault="00BD7FB7" w:rsidP="00D87E81">
      <w:pPr>
        <w:rPr>
          <w:rtl/>
        </w:rPr>
      </w:pPr>
    </w:p>
    <w:p w:rsidR="00BD7FB7" w:rsidRDefault="00BD7FB7" w:rsidP="00D87E81">
      <w:pPr>
        <w:pStyle w:val="a5"/>
        <w:keepNext/>
        <w:rPr>
          <w:rtl/>
        </w:rPr>
      </w:pPr>
      <w:bookmarkStart w:id="11868" w:name="ET_speaker_6233_21"/>
      <w:r w:rsidRPr="0035660B">
        <w:rPr>
          <w:rStyle w:val="TagStyle"/>
          <w:rtl/>
        </w:rPr>
        <w:t xml:space="preserve"> &lt;&lt; דובר &gt;&gt; </w:t>
      </w:r>
      <w:bookmarkStart w:id="11869" w:name="_Toc77612983"/>
      <w:bookmarkStart w:id="11870" w:name="_Toc77619015"/>
      <w:r>
        <w:rPr>
          <w:rtl/>
        </w:rPr>
        <w:t>גבי לסקי (מרצ):</w:t>
      </w:r>
      <w:bookmarkEnd w:id="11869"/>
      <w:bookmarkEnd w:id="11870"/>
      <w:r w:rsidRPr="0035660B">
        <w:rPr>
          <w:rStyle w:val="TagStyle"/>
          <w:rtl/>
        </w:rPr>
        <w:t xml:space="preserve"> &lt;&lt; דובר &gt;&gt;</w:t>
      </w:r>
      <w:r>
        <w:rPr>
          <w:rtl/>
        </w:rPr>
        <w:t xml:space="preserve">   </w:t>
      </w:r>
      <w:bookmarkEnd w:id="11868"/>
    </w:p>
    <w:p w:rsidR="00BD7FB7" w:rsidRDefault="00BD7FB7" w:rsidP="00FE191E">
      <w:pPr>
        <w:rPr>
          <w:rtl/>
          <w:lang w:eastAsia="he-IL"/>
        </w:rPr>
      </w:pPr>
    </w:p>
    <w:p w:rsidR="00BD7FB7" w:rsidRDefault="00BD7FB7" w:rsidP="00D87E81">
      <w:pPr>
        <w:rPr>
          <w:rtl/>
        </w:rPr>
      </w:pPr>
      <w:bookmarkStart w:id="11871" w:name="_ETM_Q45_553250"/>
      <w:bookmarkEnd w:id="11871"/>
      <w:r>
        <w:rPr>
          <w:rtl/>
        </w:rPr>
        <w:t xml:space="preserve">חברות </w:t>
      </w:r>
      <w:bookmarkStart w:id="11872" w:name="_ETM_Q45_553789"/>
      <w:bookmarkStart w:id="11873" w:name="_ETM_Q45_554299"/>
      <w:bookmarkEnd w:id="11872"/>
      <w:bookmarkEnd w:id="11873"/>
      <w:r>
        <w:rPr>
          <w:rFonts w:hint="cs"/>
          <w:rtl/>
        </w:rPr>
        <w:t>ו</w:t>
      </w:r>
      <w:r>
        <w:rPr>
          <w:rtl/>
        </w:rPr>
        <w:t xml:space="preserve">חברי </w:t>
      </w:r>
      <w:bookmarkStart w:id="11874" w:name="_ETM_Q45_554659"/>
      <w:bookmarkEnd w:id="11874"/>
      <w:r>
        <w:rPr>
          <w:rFonts w:hint="cs"/>
          <w:rtl/>
        </w:rPr>
        <w:t>ה</w:t>
      </w:r>
      <w:r>
        <w:rPr>
          <w:rtl/>
        </w:rPr>
        <w:t>כנסת</w:t>
      </w:r>
      <w:r>
        <w:rPr>
          <w:rFonts w:hint="cs"/>
          <w:rtl/>
        </w:rPr>
        <w:t>,</w:t>
      </w:r>
      <w:r>
        <w:rPr>
          <w:rtl/>
        </w:rPr>
        <w:t xml:space="preserve"> </w:t>
      </w:r>
      <w:bookmarkStart w:id="11875" w:name="_ETM_Q45_556089"/>
      <w:bookmarkEnd w:id="11875"/>
      <w:r>
        <w:rPr>
          <w:rtl/>
        </w:rPr>
        <w:t xml:space="preserve">אנחנו </w:t>
      </w:r>
      <w:bookmarkStart w:id="11876" w:name="_ETM_Q45_556810"/>
      <w:bookmarkEnd w:id="11876"/>
      <w:r>
        <w:rPr>
          <w:rtl/>
        </w:rPr>
        <w:t xml:space="preserve">עוסקים </w:t>
      </w:r>
      <w:bookmarkStart w:id="11877" w:name="_ETM_Q45_557259"/>
      <w:bookmarkEnd w:id="11877"/>
      <w:r>
        <w:rPr>
          <w:rtl/>
        </w:rPr>
        <w:t xml:space="preserve">היום </w:t>
      </w:r>
      <w:bookmarkStart w:id="11878" w:name="_ETM_Q45_557799"/>
      <w:bookmarkEnd w:id="11878"/>
      <w:r>
        <w:rPr>
          <w:rtl/>
        </w:rPr>
        <w:t xml:space="preserve">בהצעת </w:t>
      </w:r>
      <w:bookmarkStart w:id="11879" w:name="_ETM_Q45_558279"/>
      <w:bookmarkEnd w:id="11879"/>
      <w:r>
        <w:rPr>
          <w:rtl/>
        </w:rPr>
        <w:t xml:space="preserve">חוק </w:t>
      </w:r>
      <w:bookmarkStart w:id="11880" w:name="_ETM_Q45_558549"/>
      <w:bookmarkEnd w:id="11880"/>
      <w:r>
        <w:rPr>
          <w:rtl/>
        </w:rPr>
        <w:t>אי</w:t>
      </w:r>
      <w:bookmarkStart w:id="11881" w:name="_ETM_Q45_558610"/>
      <w:bookmarkEnd w:id="11881"/>
      <w:r>
        <w:rPr>
          <w:rFonts w:hint="cs"/>
          <w:rtl/>
        </w:rPr>
        <w:t>-</w:t>
      </w:r>
      <w:r>
        <w:rPr>
          <w:rtl/>
        </w:rPr>
        <w:t xml:space="preserve">הפללה </w:t>
      </w:r>
      <w:bookmarkStart w:id="11882" w:name="_ETM_Q45_559880"/>
      <w:bookmarkEnd w:id="11882"/>
      <w:r>
        <w:rPr>
          <w:rtl/>
        </w:rPr>
        <w:t xml:space="preserve">העוסק </w:t>
      </w:r>
      <w:bookmarkStart w:id="11883" w:name="_ETM_Q45_560329"/>
      <w:bookmarkEnd w:id="11883"/>
      <w:r>
        <w:rPr>
          <w:rtl/>
        </w:rPr>
        <w:t xml:space="preserve">בצמח </w:t>
      </w:r>
      <w:bookmarkStart w:id="11884" w:name="_ETM_Q45_560839"/>
      <w:bookmarkEnd w:id="11884"/>
      <w:r>
        <w:rPr>
          <w:rtl/>
        </w:rPr>
        <w:t>הקנביס</w:t>
      </w:r>
      <w:r>
        <w:rPr>
          <w:rFonts w:hint="cs"/>
          <w:rtl/>
        </w:rPr>
        <w:t xml:space="preserve">, </w:t>
      </w:r>
      <w:r>
        <w:rPr>
          <w:rtl/>
        </w:rPr>
        <w:t xml:space="preserve">צמח </w:t>
      </w:r>
      <w:bookmarkStart w:id="11885" w:name="_ETM_Q45_562420"/>
      <w:bookmarkEnd w:id="11885"/>
      <w:r>
        <w:rPr>
          <w:rtl/>
        </w:rPr>
        <w:t xml:space="preserve">בעל </w:t>
      </w:r>
      <w:bookmarkStart w:id="11886" w:name="_ETM_Q45_562870"/>
      <w:bookmarkEnd w:id="11886"/>
      <w:r>
        <w:rPr>
          <w:rtl/>
        </w:rPr>
        <w:t xml:space="preserve">תועלות </w:t>
      </w:r>
      <w:bookmarkStart w:id="11887" w:name="_ETM_Q45_563350"/>
      <w:bookmarkEnd w:id="11887"/>
      <w:r>
        <w:rPr>
          <w:rtl/>
        </w:rPr>
        <w:t xml:space="preserve">רבות </w:t>
      </w:r>
      <w:bookmarkStart w:id="11888" w:name="_ETM_Q45_564409"/>
      <w:bookmarkEnd w:id="11888"/>
      <w:r>
        <w:rPr>
          <w:rtl/>
        </w:rPr>
        <w:t xml:space="preserve">אשר </w:t>
      </w:r>
      <w:bookmarkStart w:id="11889" w:name="_ETM_Q45_564860"/>
      <w:bookmarkEnd w:id="11889"/>
      <w:r>
        <w:rPr>
          <w:rtl/>
        </w:rPr>
        <w:t xml:space="preserve">למעשה </w:t>
      </w:r>
      <w:bookmarkStart w:id="11890" w:name="_ETM_Q45_565670"/>
      <w:bookmarkEnd w:id="11890"/>
      <w:r>
        <w:rPr>
          <w:rtl/>
        </w:rPr>
        <w:t xml:space="preserve">זכה </w:t>
      </w:r>
      <w:bookmarkStart w:id="11891" w:name="_ETM_Q45_566119"/>
      <w:bookmarkEnd w:id="11891"/>
      <w:r>
        <w:rPr>
          <w:rtl/>
        </w:rPr>
        <w:t xml:space="preserve">ליחסי </w:t>
      </w:r>
      <w:bookmarkStart w:id="11892" w:name="_ETM_Q45_566689"/>
      <w:bookmarkEnd w:id="11892"/>
      <w:r>
        <w:rPr>
          <w:rtl/>
        </w:rPr>
        <w:t xml:space="preserve">ציבור </w:t>
      </w:r>
      <w:bookmarkStart w:id="11893" w:name="_ETM_Q45_567200"/>
      <w:bookmarkEnd w:id="11893"/>
      <w:r>
        <w:rPr>
          <w:rtl/>
        </w:rPr>
        <w:t xml:space="preserve">רעים </w:t>
      </w:r>
      <w:bookmarkStart w:id="11894" w:name="_ETM_Q45_567740"/>
      <w:bookmarkEnd w:id="11894"/>
      <w:r>
        <w:rPr>
          <w:rtl/>
        </w:rPr>
        <w:t xml:space="preserve">במשך </w:t>
      </w:r>
      <w:bookmarkStart w:id="11895" w:name="_ETM_Q45_568279"/>
      <w:bookmarkEnd w:id="11895"/>
      <w:r>
        <w:rPr>
          <w:rtl/>
        </w:rPr>
        <w:t>שנים</w:t>
      </w:r>
      <w:r>
        <w:rPr>
          <w:rFonts w:hint="cs"/>
          <w:rtl/>
        </w:rPr>
        <w:t>.</w:t>
      </w:r>
      <w:r>
        <w:rPr>
          <w:rtl/>
        </w:rPr>
        <w:t xml:space="preserve"> </w:t>
      </w:r>
      <w:bookmarkStart w:id="11896" w:name="_ETM_Q45_570709"/>
      <w:bookmarkEnd w:id="11896"/>
      <w:r>
        <w:rPr>
          <w:rtl/>
        </w:rPr>
        <w:t xml:space="preserve">הצעת </w:t>
      </w:r>
      <w:bookmarkStart w:id="11897" w:name="_ETM_Q45_571189"/>
      <w:bookmarkEnd w:id="11897"/>
      <w:r>
        <w:rPr>
          <w:rtl/>
        </w:rPr>
        <w:t xml:space="preserve">החוק </w:t>
      </w:r>
      <w:bookmarkStart w:id="11898" w:name="_ETM_Q45_571579"/>
      <w:bookmarkEnd w:id="11898"/>
      <w:r>
        <w:rPr>
          <w:rtl/>
        </w:rPr>
        <w:t>הז</w:t>
      </w:r>
      <w:r>
        <w:rPr>
          <w:rFonts w:hint="cs"/>
          <w:rtl/>
        </w:rPr>
        <w:t>את</w:t>
      </w:r>
      <w:r>
        <w:rPr>
          <w:rtl/>
        </w:rPr>
        <w:t xml:space="preserve"> </w:t>
      </w:r>
      <w:bookmarkStart w:id="11899" w:name="_ETM_Q45_572479"/>
      <w:bookmarkEnd w:id="11899"/>
      <w:r>
        <w:rPr>
          <w:rtl/>
        </w:rPr>
        <w:t xml:space="preserve">היא </w:t>
      </w:r>
      <w:bookmarkStart w:id="11900" w:name="_ETM_Q45_572600"/>
      <w:bookmarkEnd w:id="11900"/>
      <w:r>
        <w:rPr>
          <w:rtl/>
        </w:rPr>
        <w:t xml:space="preserve">משנה </w:t>
      </w:r>
      <w:bookmarkStart w:id="11901" w:name="_ETM_Q45_573079"/>
      <w:bookmarkEnd w:id="11901"/>
      <w:r>
        <w:rPr>
          <w:rtl/>
        </w:rPr>
        <w:t xml:space="preserve">חיים </w:t>
      </w:r>
      <w:bookmarkStart w:id="11902" w:name="_ETM_Q45_574700"/>
      <w:bookmarkEnd w:id="11902"/>
      <w:r>
        <w:rPr>
          <w:rtl/>
        </w:rPr>
        <w:t xml:space="preserve">לא </w:t>
      </w:r>
      <w:bookmarkStart w:id="11903" w:name="_ETM_Q45_574940"/>
      <w:bookmarkEnd w:id="11903"/>
      <w:r>
        <w:rPr>
          <w:rtl/>
        </w:rPr>
        <w:t xml:space="preserve">רק </w:t>
      </w:r>
      <w:bookmarkStart w:id="11904" w:name="_ETM_Q45_576029"/>
      <w:bookmarkEnd w:id="11904"/>
      <w:r>
        <w:rPr>
          <w:rtl/>
        </w:rPr>
        <w:t xml:space="preserve">למי </w:t>
      </w:r>
      <w:bookmarkStart w:id="11905" w:name="_ETM_Q45_576630"/>
      <w:bookmarkEnd w:id="11905"/>
      <w:r>
        <w:rPr>
          <w:rtl/>
        </w:rPr>
        <w:t xml:space="preserve">שעושה </w:t>
      </w:r>
      <w:bookmarkStart w:id="11906" w:name="_ETM_Q45_577079"/>
      <w:bookmarkEnd w:id="11906"/>
      <w:r>
        <w:rPr>
          <w:rtl/>
        </w:rPr>
        <w:t xml:space="preserve">שימוש </w:t>
      </w:r>
      <w:bookmarkStart w:id="11907" w:name="_ETM_Q45_577470"/>
      <w:bookmarkEnd w:id="11907"/>
      <w:r>
        <w:rPr>
          <w:rtl/>
        </w:rPr>
        <w:t>עצמי</w:t>
      </w:r>
      <w:r>
        <w:rPr>
          <w:rFonts w:hint="cs"/>
          <w:rtl/>
        </w:rPr>
        <w:t>.</w:t>
      </w:r>
      <w:r>
        <w:rPr>
          <w:rtl/>
        </w:rPr>
        <w:t xml:space="preserve"> </w:t>
      </w:r>
      <w:bookmarkStart w:id="11908" w:name="_ETM_Q45_578159"/>
      <w:bookmarkEnd w:id="11908"/>
      <w:r>
        <w:rPr>
          <w:rFonts w:hint="cs"/>
          <w:rtl/>
        </w:rPr>
        <w:t>ב</w:t>
      </w:r>
      <w:r>
        <w:rPr>
          <w:rtl/>
        </w:rPr>
        <w:t xml:space="preserve">כל </w:t>
      </w:r>
      <w:bookmarkStart w:id="11909" w:name="_ETM_Q45_578429"/>
      <w:bookmarkEnd w:id="11909"/>
      <w:r>
        <w:rPr>
          <w:rtl/>
        </w:rPr>
        <w:t xml:space="preserve">שנה </w:t>
      </w:r>
      <w:bookmarkStart w:id="11910" w:name="_ETM_Q45_579389"/>
      <w:bookmarkEnd w:id="11910"/>
      <w:r>
        <w:rPr>
          <w:rtl/>
        </w:rPr>
        <w:t xml:space="preserve">נפתחים </w:t>
      </w:r>
      <w:bookmarkStart w:id="11911" w:name="_ETM_Q45_580049"/>
      <w:bookmarkEnd w:id="11911"/>
      <w:r>
        <w:rPr>
          <w:rtl/>
        </w:rPr>
        <w:t>כ-</w:t>
      </w:r>
      <w:bookmarkStart w:id="11912" w:name="_ETM_Q45_580409"/>
      <w:bookmarkEnd w:id="11912"/>
      <w:r>
        <w:rPr>
          <w:rFonts w:hint="cs"/>
          <w:rtl/>
        </w:rPr>
        <w:t>20,000</w:t>
      </w:r>
      <w:r>
        <w:rPr>
          <w:rtl/>
        </w:rPr>
        <w:t xml:space="preserve"> </w:t>
      </w:r>
      <w:bookmarkStart w:id="11913" w:name="_ETM_Q45_580829"/>
      <w:bookmarkEnd w:id="11913"/>
      <w:r>
        <w:rPr>
          <w:rtl/>
        </w:rPr>
        <w:t xml:space="preserve">תיקים </w:t>
      </w:r>
      <w:bookmarkStart w:id="11914" w:name="_ETM_Q45_581219"/>
      <w:bookmarkEnd w:id="11914"/>
      <w:r>
        <w:rPr>
          <w:rtl/>
        </w:rPr>
        <w:t xml:space="preserve">במשטרה </w:t>
      </w:r>
      <w:bookmarkStart w:id="11915" w:name="_ETM_Q45_581939"/>
      <w:bookmarkEnd w:id="11915"/>
      <w:r>
        <w:rPr>
          <w:rtl/>
        </w:rPr>
        <w:t xml:space="preserve">לאנשים </w:t>
      </w:r>
      <w:bookmarkStart w:id="11916" w:name="_ETM_Q45_582420"/>
      <w:bookmarkEnd w:id="11916"/>
      <w:r>
        <w:rPr>
          <w:rtl/>
        </w:rPr>
        <w:t>שצו</w:t>
      </w:r>
      <w:r>
        <w:rPr>
          <w:rFonts w:hint="cs"/>
          <w:rtl/>
        </w:rPr>
        <w:t>רכ</w:t>
      </w:r>
      <w:r>
        <w:rPr>
          <w:rtl/>
        </w:rPr>
        <w:t xml:space="preserve">ים </w:t>
      </w:r>
      <w:bookmarkStart w:id="11917" w:name="_ETM_Q45_583049"/>
      <w:bookmarkEnd w:id="11917"/>
      <w:r>
        <w:rPr>
          <w:rtl/>
        </w:rPr>
        <w:t>קנביס</w:t>
      </w:r>
      <w:r>
        <w:rPr>
          <w:rFonts w:hint="cs"/>
          <w:rtl/>
        </w:rPr>
        <w:t>.</w:t>
      </w:r>
      <w:r>
        <w:rPr>
          <w:rtl/>
        </w:rPr>
        <w:t xml:space="preserve"> </w:t>
      </w:r>
      <w:bookmarkStart w:id="11918" w:name="_ETM_Q45_584779"/>
      <w:bookmarkEnd w:id="11918"/>
      <w:r>
        <w:rPr>
          <w:rtl/>
        </w:rPr>
        <w:t xml:space="preserve">כיום </w:t>
      </w:r>
      <w:bookmarkStart w:id="11919" w:name="_ETM_Q45_585609"/>
      <w:bookmarkEnd w:id="11919"/>
      <w:r>
        <w:rPr>
          <w:rtl/>
        </w:rPr>
        <w:t xml:space="preserve">הסנקציה </w:t>
      </w:r>
      <w:bookmarkStart w:id="11920" w:name="_ETM_Q45_586420"/>
      <w:bookmarkEnd w:id="11920"/>
      <w:r>
        <w:rPr>
          <w:rtl/>
        </w:rPr>
        <w:t xml:space="preserve">על </w:t>
      </w:r>
      <w:bookmarkStart w:id="11921" w:name="_ETM_Q45_586570"/>
      <w:bookmarkEnd w:id="11921"/>
      <w:r>
        <w:rPr>
          <w:rtl/>
        </w:rPr>
        <w:t xml:space="preserve">מי </w:t>
      </w:r>
      <w:bookmarkStart w:id="11922" w:name="_ETM_Q45_586749"/>
      <w:bookmarkEnd w:id="11922"/>
      <w:r>
        <w:rPr>
          <w:rtl/>
        </w:rPr>
        <w:t>שמורש</w:t>
      </w:r>
      <w:r>
        <w:rPr>
          <w:rFonts w:hint="cs"/>
          <w:rtl/>
        </w:rPr>
        <w:t>ע</w:t>
      </w:r>
      <w:r>
        <w:rPr>
          <w:rtl/>
        </w:rPr>
        <w:t xml:space="preserve"> </w:t>
      </w:r>
      <w:bookmarkStart w:id="11923" w:name="_ETM_Q45_587829"/>
      <w:bookmarkEnd w:id="11923"/>
      <w:r>
        <w:rPr>
          <w:rFonts w:hint="cs"/>
          <w:rtl/>
        </w:rPr>
        <w:t>ה</w:t>
      </w:r>
      <w:r>
        <w:rPr>
          <w:rtl/>
        </w:rPr>
        <w:t>י</w:t>
      </w:r>
      <w:r>
        <w:rPr>
          <w:rFonts w:hint="cs"/>
          <w:rtl/>
        </w:rPr>
        <w:t>א</w:t>
      </w:r>
      <w:r>
        <w:rPr>
          <w:rtl/>
        </w:rPr>
        <w:t xml:space="preserve"> </w:t>
      </w:r>
      <w:bookmarkStart w:id="11924" w:name="_ETM_Q45_588170"/>
      <w:bookmarkEnd w:id="11924"/>
      <w:r>
        <w:rPr>
          <w:rtl/>
        </w:rPr>
        <w:t xml:space="preserve">בעיקר </w:t>
      </w:r>
      <w:bookmarkStart w:id="11925" w:name="_ETM_Q45_589460"/>
      <w:bookmarkEnd w:id="11925"/>
      <w:r>
        <w:rPr>
          <w:rtl/>
        </w:rPr>
        <w:t xml:space="preserve">סנקציה </w:t>
      </w:r>
      <w:bookmarkStart w:id="11926" w:name="_ETM_Q45_590119"/>
      <w:bookmarkEnd w:id="11926"/>
      <w:r>
        <w:rPr>
          <w:rtl/>
        </w:rPr>
        <w:t xml:space="preserve">מחוץ </w:t>
      </w:r>
      <w:bookmarkStart w:id="11927" w:name="_ETM_Q45_590600"/>
      <w:bookmarkEnd w:id="11927"/>
      <w:r>
        <w:rPr>
          <w:rtl/>
        </w:rPr>
        <w:t xml:space="preserve">להליך </w:t>
      </w:r>
      <w:bookmarkStart w:id="11928" w:name="_ETM_Q45_590990"/>
      <w:bookmarkEnd w:id="11928"/>
      <w:r>
        <w:rPr>
          <w:rtl/>
        </w:rPr>
        <w:t>הפלילי</w:t>
      </w:r>
      <w:r>
        <w:rPr>
          <w:rFonts w:hint="cs"/>
          <w:rtl/>
        </w:rPr>
        <w:t>.</w:t>
      </w:r>
      <w:r>
        <w:rPr>
          <w:rtl/>
        </w:rPr>
        <w:t xml:space="preserve"> </w:t>
      </w:r>
      <w:bookmarkStart w:id="11929" w:name="_ETM_Q45_592110"/>
      <w:bookmarkEnd w:id="11929"/>
      <w:r>
        <w:rPr>
          <w:rtl/>
        </w:rPr>
        <w:t xml:space="preserve">הרי </w:t>
      </w:r>
      <w:bookmarkStart w:id="11930" w:name="_ETM_Q45_592680"/>
      <w:bookmarkEnd w:id="11930"/>
      <w:r>
        <w:rPr>
          <w:rtl/>
        </w:rPr>
        <w:t xml:space="preserve">כל </w:t>
      </w:r>
      <w:bookmarkStart w:id="11931" w:name="_ETM_Q45_593070"/>
      <w:bookmarkEnd w:id="11931"/>
      <w:r>
        <w:rPr>
          <w:rtl/>
        </w:rPr>
        <w:t xml:space="preserve">מי </w:t>
      </w:r>
      <w:bookmarkStart w:id="11932" w:name="_ETM_Q45_593189"/>
      <w:bookmarkEnd w:id="11932"/>
      <w:r>
        <w:rPr>
          <w:rtl/>
        </w:rPr>
        <w:t xml:space="preserve">שיש </w:t>
      </w:r>
      <w:bookmarkStart w:id="11933" w:name="_ETM_Q45_593549"/>
      <w:bookmarkEnd w:id="11933"/>
      <w:r>
        <w:rPr>
          <w:rFonts w:hint="cs"/>
          <w:rtl/>
        </w:rPr>
        <w:t xml:space="preserve">לו </w:t>
      </w:r>
      <w:r>
        <w:rPr>
          <w:rtl/>
        </w:rPr>
        <w:t xml:space="preserve">רישום </w:t>
      </w:r>
      <w:bookmarkStart w:id="11934" w:name="_ETM_Q45_593969"/>
      <w:bookmarkEnd w:id="11934"/>
      <w:r>
        <w:rPr>
          <w:rtl/>
        </w:rPr>
        <w:t xml:space="preserve">פלילי </w:t>
      </w:r>
      <w:bookmarkStart w:id="11935" w:name="_ETM_Q45_595189"/>
      <w:bookmarkEnd w:id="11935"/>
      <w:r>
        <w:rPr>
          <w:rtl/>
        </w:rPr>
        <w:t xml:space="preserve">לא </w:t>
      </w:r>
      <w:bookmarkStart w:id="11936" w:name="_ETM_Q45_595399"/>
      <w:bookmarkEnd w:id="11936"/>
      <w:r>
        <w:rPr>
          <w:rtl/>
        </w:rPr>
        <w:t xml:space="preserve">יכול </w:t>
      </w:r>
      <w:bookmarkStart w:id="11937" w:name="_ETM_Q45_596029"/>
      <w:bookmarkEnd w:id="11937"/>
      <w:r>
        <w:rPr>
          <w:rtl/>
        </w:rPr>
        <w:t xml:space="preserve">להיות </w:t>
      </w:r>
      <w:bookmarkStart w:id="11938" w:name="_ETM_Q45_596450"/>
      <w:bookmarkEnd w:id="11938"/>
      <w:r>
        <w:rPr>
          <w:rtl/>
        </w:rPr>
        <w:t xml:space="preserve">מועסק </w:t>
      </w:r>
      <w:bookmarkStart w:id="11939" w:name="_ETM_Q45_596929"/>
      <w:bookmarkEnd w:id="11939"/>
      <w:r>
        <w:rPr>
          <w:rtl/>
        </w:rPr>
        <w:t xml:space="preserve">בשירות </w:t>
      </w:r>
      <w:bookmarkStart w:id="11940" w:name="_ETM_Q45_597380"/>
      <w:bookmarkEnd w:id="11940"/>
      <w:r>
        <w:rPr>
          <w:rtl/>
        </w:rPr>
        <w:t>המדינה</w:t>
      </w:r>
      <w:r>
        <w:rPr>
          <w:rFonts w:hint="cs"/>
          <w:rtl/>
        </w:rPr>
        <w:t>,</w:t>
      </w:r>
      <w:r>
        <w:rPr>
          <w:rtl/>
        </w:rPr>
        <w:t xml:space="preserve"> </w:t>
      </w:r>
      <w:bookmarkStart w:id="11941" w:name="_ETM_Q45_598529"/>
      <w:bookmarkStart w:id="11942" w:name="_ETM_Q45_598650"/>
      <w:bookmarkEnd w:id="11941"/>
      <w:bookmarkEnd w:id="11942"/>
      <w:r>
        <w:rPr>
          <w:rtl/>
        </w:rPr>
        <w:t xml:space="preserve">לא </w:t>
      </w:r>
      <w:bookmarkStart w:id="11943" w:name="_ETM_Q45_598770"/>
      <w:bookmarkEnd w:id="11943"/>
      <w:r>
        <w:rPr>
          <w:rtl/>
        </w:rPr>
        <w:t xml:space="preserve">יכול </w:t>
      </w:r>
      <w:bookmarkStart w:id="11944" w:name="_ETM_Q45_599130"/>
      <w:bookmarkEnd w:id="11944"/>
      <w:r>
        <w:rPr>
          <w:rtl/>
        </w:rPr>
        <w:t xml:space="preserve">לקבל </w:t>
      </w:r>
      <w:bookmarkStart w:id="11945" w:name="_ETM_Q45_599700"/>
      <w:bookmarkEnd w:id="11945"/>
      <w:r>
        <w:rPr>
          <w:rtl/>
        </w:rPr>
        <w:t xml:space="preserve">הסמכה </w:t>
      </w:r>
      <w:bookmarkStart w:id="11946" w:name="_ETM_Q45_600270"/>
      <w:bookmarkEnd w:id="11946"/>
      <w:r>
        <w:rPr>
          <w:rtl/>
        </w:rPr>
        <w:t xml:space="preserve">לעסוק </w:t>
      </w:r>
      <w:bookmarkStart w:id="11947" w:name="_ETM_Q45_600720"/>
      <w:bookmarkEnd w:id="11947"/>
      <w:r>
        <w:rPr>
          <w:rFonts w:hint="cs"/>
          <w:rtl/>
        </w:rPr>
        <w:t xml:space="preserve">כעורך דין, </w:t>
      </w:r>
      <w:bookmarkStart w:id="11948" w:name="_ETM_Q45_601740"/>
      <w:bookmarkEnd w:id="11948"/>
      <w:r>
        <w:rPr>
          <w:rtl/>
        </w:rPr>
        <w:t>כרוקח</w:t>
      </w:r>
      <w:r>
        <w:rPr>
          <w:rFonts w:hint="cs"/>
          <w:rtl/>
        </w:rPr>
        <w:t>,</w:t>
      </w:r>
      <w:r>
        <w:rPr>
          <w:rtl/>
        </w:rPr>
        <w:t xml:space="preserve"> </w:t>
      </w:r>
      <w:bookmarkStart w:id="11949" w:name="_ETM_Q45_602850"/>
      <w:bookmarkEnd w:id="11949"/>
      <w:r>
        <w:rPr>
          <w:rtl/>
        </w:rPr>
        <w:t xml:space="preserve">כרואה </w:t>
      </w:r>
      <w:bookmarkStart w:id="11950" w:name="_ETM_Q45_603300"/>
      <w:bookmarkEnd w:id="11950"/>
      <w:r>
        <w:rPr>
          <w:rtl/>
        </w:rPr>
        <w:t>חשבון</w:t>
      </w:r>
      <w:r>
        <w:rPr>
          <w:rFonts w:hint="cs"/>
          <w:rtl/>
        </w:rPr>
        <w:t xml:space="preserve">, </w:t>
      </w:r>
      <w:bookmarkStart w:id="11951" w:name="_ETM_Q45_614833"/>
      <w:bookmarkEnd w:id="11951"/>
      <w:r>
        <w:rPr>
          <w:rFonts w:hint="cs"/>
          <w:rtl/>
        </w:rPr>
        <w:t>ו</w:t>
      </w:r>
      <w:bookmarkStart w:id="11952" w:name="_ETM_Q45_604410"/>
      <w:bookmarkEnd w:id="11952"/>
      <w:r>
        <w:rPr>
          <w:rtl/>
        </w:rPr>
        <w:t xml:space="preserve">הוא </w:t>
      </w:r>
      <w:bookmarkStart w:id="11953" w:name="_ETM_Q45_604590"/>
      <w:bookmarkEnd w:id="11953"/>
      <w:r>
        <w:rPr>
          <w:rtl/>
        </w:rPr>
        <w:t xml:space="preserve">גם </w:t>
      </w:r>
      <w:bookmarkStart w:id="11954" w:name="_ETM_Q45_604799"/>
      <w:bookmarkEnd w:id="11954"/>
      <w:r>
        <w:rPr>
          <w:rtl/>
        </w:rPr>
        <w:t xml:space="preserve">מנוע </w:t>
      </w:r>
      <w:bookmarkStart w:id="11955" w:name="_ETM_Q45_605130"/>
      <w:bookmarkEnd w:id="11955"/>
      <w:r>
        <w:rPr>
          <w:rtl/>
        </w:rPr>
        <w:t xml:space="preserve">מלקבל </w:t>
      </w:r>
      <w:bookmarkStart w:id="11956" w:name="_ETM_Q45_605670"/>
      <w:bookmarkEnd w:id="11956"/>
      <w:r>
        <w:rPr>
          <w:rtl/>
        </w:rPr>
        <w:t xml:space="preserve">ויזות </w:t>
      </w:r>
      <w:bookmarkStart w:id="11957" w:name="_ETM_Q45_606089"/>
      <w:bookmarkEnd w:id="11957"/>
      <w:r>
        <w:rPr>
          <w:rtl/>
        </w:rPr>
        <w:t xml:space="preserve">למדינות </w:t>
      </w:r>
      <w:bookmarkStart w:id="11958" w:name="_ETM_Q45_606659"/>
      <w:bookmarkEnd w:id="11958"/>
      <w:r>
        <w:rPr>
          <w:rtl/>
        </w:rPr>
        <w:t xml:space="preserve">שהוא </w:t>
      </w:r>
      <w:bookmarkStart w:id="11959" w:name="_ETM_Q45_606990"/>
      <w:bookmarkEnd w:id="11959"/>
      <w:r>
        <w:rPr>
          <w:rtl/>
        </w:rPr>
        <w:t xml:space="preserve">צריך </w:t>
      </w:r>
      <w:bookmarkStart w:id="11960" w:name="_ETM_Q45_607409"/>
      <w:bookmarkEnd w:id="11960"/>
      <w:r>
        <w:rPr>
          <w:rtl/>
        </w:rPr>
        <w:t xml:space="preserve">לקבל </w:t>
      </w:r>
      <w:bookmarkStart w:id="11961" w:name="_ETM_Q45_607799"/>
      <w:bookmarkEnd w:id="11961"/>
      <w:r>
        <w:rPr>
          <w:rtl/>
        </w:rPr>
        <w:t>ויזה</w:t>
      </w:r>
      <w:r>
        <w:rPr>
          <w:rFonts w:hint="cs"/>
          <w:rtl/>
        </w:rPr>
        <w:t xml:space="preserve"> אליהן.</w:t>
      </w:r>
    </w:p>
    <w:p w:rsidR="00BD7FB7" w:rsidRDefault="00BD7FB7" w:rsidP="00D87E81">
      <w:pPr>
        <w:rPr>
          <w:rtl/>
        </w:rPr>
      </w:pPr>
    </w:p>
    <w:p w:rsidR="00BD7FB7" w:rsidRDefault="00BD7FB7" w:rsidP="00CD1462">
      <w:pPr>
        <w:rPr>
          <w:rtl/>
        </w:rPr>
      </w:pPr>
      <w:bookmarkStart w:id="11962" w:name="_ETM_Q45_610000"/>
      <w:bookmarkStart w:id="11963" w:name="_ETM_Q45_609450"/>
      <w:bookmarkEnd w:id="11962"/>
      <w:bookmarkEnd w:id="11963"/>
      <w:r>
        <w:rPr>
          <w:rtl/>
        </w:rPr>
        <w:t xml:space="preserve">ישנה </w:t>
      </w:r>
      <w:bookmarkStart w:id="11964" w:name="_ETM_Q45_609750"/>
      <w:bookmarkEnd w:id="11964"/>
      <w:r>
        <w:rPr>
          <w:rtl/>
        </w:rPr>
        <w:t xml:space="preserve">קבוצה </w:t>
      </w:r>
      <w:bookmarkStart w:id="11965" w:name="_ETM_Q45_610140"/>
      <w:bookmarkEnd w:id="11965"/>
      <w:r>
        <w:rPr>
          <w:rtl/>
        </w:rPr>
        <w:t>נוספת</w:t>
      </w:r>
      <w:r>
        <w:rPr>
          <w:rFonts w:hint="cs"/>
          <w:rtl/>
        </w:rPr>
        <w:t>,</w:t>
      </w:r>
      <w:r>
        <w:rPr>
          <w:rtl/>
        </w:rPr>
        <w:t xml:space="preserve"> </w:t>
      </w:r>
      <w:bookmarkStart w:id="11966" w:name="_ETM_Q45_611160"/>
      <w:bookmarkEnd w:id="11966"/>
      <w:r>
        <w:rPr>
          <w:rtl/>
        </w:rPr>
        <w:t xml:space="preserve">חברת </w:t>
      </w:r>
      <w:bookmarkStart w:id="11967" w:name="_ETM_Q45_611550"/>
      <w:bookmarkEnd w:id="11967"/>
      <w:r>
        <w:rPr>
          <w:rtl/>
        </w:rPr>
        <w:t xml:space="preserve">הכנסת </w:t>
      </w:r>
      <w:bookmarkStart w:id="11968" w:name="_ETM_Q45_612000"/>
      <w:bookmarkEnd w:id="11968"/>
      <w:r>
        <w:rPr>
          <w:rtl/>
        </w:rPr>
        <w:t xml:space="preserve">מיכל </w:t>
      </w:r>
      <w:bookmarkStart w:id="11969" w:name="_ETM_Q45_612300"/>
      <w:bookmarkEnd w:id="11969"/>
      <w:r>
        <w:rPr>
          <w:rFonts w:hint="cs"/>
          <w:rtl/>
        </w:rPr>
        <w:t>ו</w:t>
      </w:r>
      <w:r>
        <w:rPr>
          <w:rtl/>
        </w:rPr>
        <w:t>ו</w:t>
      </w:r>
      <w:r>
        <w:rPr>
          <w:rFonts w:hint="cs"/>
          <w:rtl/>
        </w:rPr>
        <w:t>ל</w:t>
      </w:r>
      <w:r>
        <w:rPr>
          <w:rtl/>
        </w:rPr>
        <w:t>דיגר</w:t>
      </w:r>
      <w:r>
        <w:rPr>
          <w:rFonts w:hint="cs"/>
          <w:rtl/>
        </w:rPr>
        <w:t>,</w:t>
      </w:r>
      <w:r>
        <w:rPr>
          <w:rtl/>
        </w:rPr>
        <w:t xml:space="preserve"> </w:t>
      </w:r>
      <w:bookmarkStart w:id="11970" w:name="_ETM_Q45_613290"/>
      <w:bookmarkEnd w:id="11970"/>
      <w:r>
        <w:rPr>
          <w:rtl/>
        </w:rPr>
        <w:t xml:space="preserve">שהחוק </w:t>
      </w:r>
      <w:bookmarkStart w:id="11971" w:name="_ETM_Q45_613800"/>
      <w:bookmarkEnd w:id="11971"/>
      <w:r>
        <w:rPr>
          <w:rtl/>
        </w:rPr>
        <w:t xml:space="preserve">הזה </w:t>
      </w:r>
      <w:bookmarkStart w:id="11972" w:name="_ETM_Q45_614130"/>
      <w:bookmarkEnd w:id="11972"/>
      <w:r>
        <w:rPr>
          <w:rtl/>
        </w:rPr>
        <w:t xml:space="preserve">יעשה </w:t>
      </w:r>
      <w:bookmarkStart w:id="11973" w:name="_ETM_Q45_614580"/>
      <w:bookmarkEnd w:id="11973"/>
      <w:r>
        <w:rPr>
          <w:rtl/>
        </w:rPr>
        <w:t>ע</w:t>
      </w:r>
      <w:r w:rsidR="00CD1462">
        <w:rPr>
          <w:rFonts w:hint="cs"/>
          <w:rtl/>
        </w:rPr>
        <w:t>י</w:t>
      </w:r>
      <w:r>
        <w:rPr>
          <w:rFonts w:hint="cs"/>
          <w:rtl/>
        </w:rPr>
        <w:t xml:space="preserve">מה צדק, ואלה כל </w:t>
      </w:r>
      <w:bookmarkStart w:id="11974" w:name="_ETM_Q45_614730"/>
      <w:bookmarkStart w:id="11975" w:name="_ETM_Q45_616040"/>
      <w:bookmarkStart w:id="11976" w:name="_ETM_Q45_616760"/>
      <w:bookmarkEnd w:id="11974"/>
      <w:bookmarkEnd w:id="11975"/>
      <w:bookmarkEnd w:id="11976"/>
      <w:r>
        <w:rPr>
          <w:rtl/>
        </w:rPr>
        <w:t xml:space="preserve">האנשים </w:t>
      </w:r>
      <w:bookmarkStart w:id="11977" w:name="_ETM_Q45_617329"/>
      <w:bookmarkEnd w:id="11977"/>
      <w:r>
        <w:rPr>
          <w:rtl/>
        </w:rPr>
        <w:t xml:space="preserve">שסובלים </w:t>
      </w:r>
      <w:bookmarkStart w:id="11978" w:name="_ETM_Q45_617870"/>
      <w:bookmarkEnd w:id="11978"/>
      <w:r>
        <w:rPr>
          <w:rtl/>
        </w:rPr>
        <w:t xml:space="preserve">מפוסט-טראומה </w:t>
      </w:r>
      <w:bookmarkStart w:id="11979" w:name="_ETM_Q45_619340"/>
      <w:bookmarkEnd w:id="11979"/>
      <w:r>
        <w:rPr>
          <w:rtl/>
        </w:rPr>
        <w:t xml:space="preserve">ואינם </w:t>
      </w:r>
      <w:bookmarkStart w:id="11980" w:name="_ETM_Q45_619879"/>
      <w:bookmarkEnd w:id="11980"/>
      <w:r>
        <w:rPr>
          <w:rtl/>
        </w:rPr>
        <w:t>מ</w:t>
      </w:r>
      <w:r>
        <w:rPr>
          <w:rFonts w:hint="cs"/>
          <w:rtl/>
        </w:rPr>
        <w:t>א</w:t>
      </w:r>
      <w:r>
        <w:rPr>
          <w:rtl/>
        </w:rPr>
        <w:t>ובחנים</w:t>
      </w:r>
      <w:r w:rsidR="00CD1462">
        <w:rPr>
          <w:rFonts w:hint="cs"/>
          <w:rtl/>
        </w:rPr>
        <w:t>,</w:t>
      </w:r>
      <w:r>
        <w:rPr>
          <w:rtl/>
        </w:rPr>
        <w:t xml:space="preserve"> </w:t>
      </w:r>
      <w:bookmarkStart w:id="11981" w:name="_ETM_Q45_620989"/>
      <w:bookmarkEnd w:id="11981"/>
      <w:r>
        <w:rPr>
          <w:rtl/>
        </w:rPr>
        <w:t xml:space="preserve">כל </w:t>
      </w:r>
      <w:bookmarkStart w:id="11982" w:name="_ETM_Q45_621409"/>
      <w:bookmarkEnd w:id="11982"/>
      <w:r>
        <w:rPr>
          <w:rtl/>
        </w:rPr>
        <w:t xml:space="preserve">האנשים </w:t>
      </w:r>
      <w:bookmarkStart w:id="11983" w:name="_ETM_Q45_622069"/>
      <w:bookmarkEnd w:id="11983"/>
      <w:r>
        <w:rPr>
          <w:rtl/>
        </w:rPr>
        <w:t xml:space="preserve">שסובלים </w:t>
      </w:r>
      <w:bookmarkStart w:id="11984" w:name="_ETM_Q45_622579"/>
      <w:bookmarkEnd w:id="11984"/>
      <w:r>
        <w:rPr>
          <w:rtl/>
        </w:rPr>
        <w:t xml:space="preserve">מכאבים </w:t>
      </w:r>
      <w:bookmarkStart w:id="11985" w:name="_ETM_Q45_623610"/>
      <w:bookmarkEnd w:id="11985"/>
      <w:r>
        <w:rPr>
          <w:rtl/>
        </w:rPr>
        <w:t xml:space="preserve">ואין </w:t>
      </w:r>
      <w:bookmarkStart w:id="11986" w:name="_ETM_Q45_624060"/>
      <w:bookmarkEnd w:id="11986"/>
      <w:r>
        <w:rPr>
          <w:rtl/>
        </w:rPr>
        <w:t xml:space="preserve">להם </w:t>
      </w:r>
      <w:bookmarkStart w:id="11987" w:name="_ETM_Q45_624270"/>
      <w:bookmarkEnd w:id="11987"/>
      <w:r>
        <w:rPr>
          <w:rtl/>
        </w:rPr>
        <w:t xml:space="preserve">טיפול </w:t>
      </w:r>
      <w:bookmarkStart w:id="11988" w:name="_ETM_Q45_624660"/>
      <w:bookmarkEnd w:id="11988"/>
      <w:r>
        <w:rPr>
          <w:rtl/>
        </w:rPr>
        <w:t>מתאים</w:t>
      </w:r>
      <w:bookmarkStart w:id="11989" w:name="_ETM_Q45_625750"/>
      <w:bookmarkEnd w:id="11989"/>
      <w:r>
        <w:rPr>
          <w:rFonts w:hint="cs"/>
          <w:rtl/>
        </w:rPr>
        <w:t xml:space="preserve">. עבורם </w:t>
      </w:r>
      <w:bookmarkStart w:id="11990" w:name="_ETM_Q45_628000"/>
      <w:bookmarkStart w:id="11991" w:name="_ETM_Q45_626080"/>
      <w:bookmarkStart w:id="11992" w:name="_ETM_Q45_626890"/>
      <w:bookmarkEnd w:id="11990"/>
      <w:bookmarkEnd w:id="11991"/>
      <w:bookmarkEnd w:id="11992"/>
      <w:r>
        <w:rPr>
          <w:rtl/>
        </w:rPr>
        <w:t>אי</w:t>
      </w:r>
      <w:bookmarkStart w:id="11993" w:name="_ETM_Q45_627070"/>
      <w:bookmarkEnd w:id="11993"/>
      <w:r>
        <w:rPr>
          <w:rFonts w:hint="cs"/>
          <w:rtl/>
        </w:rPr>
        <w:t>-</w:t>
      </w:r>
      <w:r>
        <w:rPr>
          <w:rtl/>
        </w:rPr>
        <w:t xml:space="preserve">הפללה </w:t>
      </w:r>
      <w:bookmarkStart w:id="11994" w:name="_ETM_Q45_627790"/>
      <w:bookmarkEnd w:id="11994"/>
      <w:r>
        <w:rPr>
          <w:rtl/>
        </w:rPr>
        <w:t>ה</w:t>
      </w:r>
      <w:r>
        <w:rPr>
          <w:rFonts w:hint="cs"/>
          <w:rtl/>
        </w:rPr>
        <w:t>י</w:t>
      </w:r>
      <w:r>
        <w:rPr>
          <w:rtl/>
        </w:rPr>
        <w:t xml:space="preserve">א </w:t>
      </w:r>
      <w:bookmarkStart w:id="11995" w:name="_ETM_Q45_627910"/>
      <w:bookmarkEnd w:id="11995"/>
      <w:r>
        <w:rPr>
          <w:rtl/>
        </w:rPr>
        <w:t xml:space="preserve">דבר </w:t>
      </w:r>
      <w:bookmarkStart w:id="11996" w:name="_ETM_Q45_628120"/>
      <w:bookmarkStart w:id="11997" w:name="_ETM_Q45_628209"/>
      <w:bookmarkStart w:id="11998" w:name="_ETM_Q45_628870"/>
      <w:bookmarkEnd w:id="11996"/>
      <w:bookmarkEnd w:id="11997"/>
      <w:bookmarkEnd w:id="11998"/>
      <w:r>
        <w:rPr>
          <w:rFonts w:hint="cs"/>
          <w:rtl/>
        </w:rPr>
        <w:t>שי</w:t>
      </w:r>
      <w:r>
        <w:rPr>
          <w:rtl/>
        </w:rPr>
        <w:t xml:space="preserve">שפר </w:t>
      </w:r>
      <w:bookmarkStart w:id="11999" w:name="_ETM_Q45_629560"/>
      <w:bookmarkEnd w:id="11999"/>
      <w:r>
        <w:rPr>
          <w:rtl/>
        </w:rPr>
        <w:t xml:space="preserve">את </w:t>
      </w:r>
      <w:bookmarkStart w:id="12000" w:name="_ETM_Q45_629680"/>
      <w:bookmarkEnd w:id="12000"/>
      <w:r>
        <w:rPr>
          <w:rtl/>
        </w:rPr>
        <w:t xml:space="preserve">איכות </w:t>
      </w:r>
      <w:bookmarkStart w:id="12001" w:name="_ETM_Q45_630010"/>
      <w:bookmarkEnd w:id="12001"/>
      <w:r>
        <w:rPr>
          <w:rtl/>
        </w:rPr>
        <w:t xml:space="preserve">החיים </w:t>
      </w:r>
      <w:bookmarkStart w:id="12002" w:name="_ETM_Q45_630430"/>
      <w:bookmarkEnd w:id="12002"/>
      <w:r>
        <w:rPr>
          <w:rtl/>
        </w:rPr>
        <w:t xml:space="preserve">שלהם </w:t>
      </w:r>
      <w:bookmarkStart w:id="12003" w:name="_ETM_Q45_631360"/>
      <w:bookmarkEnd w:id="12003"/>
      <w:r>
        <w:rPr>
          <w:rtl/>
        </w:rPr>
        <w:t>ו</w:t>
      </w:r>
      <w:r>
        <w:rPr>
          <w:rFonts w:hint="cs"/>
          <w:rtl/>
        </w:rPr>
        <w:t>י</w:t>
      </w:r>
      <w:r>
        <w:rPr>
          <w:rtl/>
        </w:rPr>
        <w:t xml:space="preserve">עלים </w:t>
      </w:r>
      <w:bookmarkStart w:id="12004" w:name="_ETM_Q45_631870"/>
      <w:bookmarkEnd w:id="12004"/>
      <w:r>
        <w:rPr>
          <w:rtl/>
        </w:rPr>
        <w:t xml:space="preserve">את </w:t>
      </w:r>
      <w:bookmarkStart w:id="12005" w:name="_ETM_Q45_631989"/>
      <w:bookmarkEnd w:id="12005"/>
      <w:r>
        <w:rPr>
          <w:rFonts w:hint="cs"/>
          <w:rtl/>
        </w:rPr>
        <w:t>ה</w:t>
      </w:r>
      <w:r>
        <w:rPr>
          <w:rtl/>
        </w:rPr>
        <w:t xml:space="preserve">פחד </w:t>
      </w:r>
      <w:bookmarkStart w:id="12006" w:name="_ETM_Q45_633069"/>
      <w:bookmarkEnd w:id="12006"/>
      <w:r>
        <w:rPr>
          <w:rtl/>
        </w:rPr>
        <w:t xml:space="preserve">מהעמדה </w:t>
      </w:r>
      <w:bookmarkStart w:id="12007" w:name="_ETM_Q45_633760"/>
      <w:bookmarkEnd w:id="12007"/>
      <w:r>
        <w:rPr>
          <w:rtl/>
        </w:rPr>
        <w:t>לדין</w:t>
      </w:r>
      <w:r>
        <w:rPr>
          <w:rFonts w:hint="cs"/>
          <w:rtl/>
        </w:rPr>
        <w:t>.</w:t>
      </w:r>
      <w:r>
        <w:rPr>
          <w:rtl/>
        </w:rPr>
        <w:t xml:space="preserve"> </w:t>
      </w:r>
      <w:bookmarkStart w:id="12008" w:name="_ETM_Q45_635970"/>
      <w:bookmarkStart w:id="12009" w:name="_ETM_Q45_637000"/>
      <w:bookmarkStart w:id="12010" w:name="_ETM_Q45_637800"/>
      <w:bookmarkEnd w:id="12008"/>
      <w:bookmarkEnd w:id="12009"/>
      <w:bookmarkEnd w:id="12010"/>
      <w:r>
        <w:rPr>
          <w:rtl/>
        </w:rPr>
        <w:t xml:space="preserve">היום </w:t>
      </w:r>
      <w:bookmarkStart w:id="12011" w:name="_ETM_Q45_638490"/>
      <w:bookmarkEnd w:id="12011"/>
      <w:r>
        <w:rPr>
          <w:rtl/>
        </w:rPr>
        <w:t>למ</w:t>
      </w:r>
      <w:bookmarkStart w:id="12012" w:name="_ETM_Q45_639060"/>
      <w:bookmarkEnd w:id="12012"/>
      <w:r>
        <w:rPr>
          <w:rFonts w:hint="cs"/>
          <w:rtl/>
        </w:rPr>
        <w:t>עשה</w:t>
      </w:r>
      <w:r>
        <w:rPr>
          <w:rtl/>
        </w:rPr>
        <w:t xml:space="preserve"> </w:t>
      </w:r>
      <w:bookmarkStart w:id="12013" w:name="_ETM_Q45_640260"/>
      <w:bookmarkEnd w:id="12013"/>
      <w:r>
        <w:rPr>
          <w:rtl/>
        </w:rPr>
        <w:t xml:space="preserve">מדובר </w:t>
      </w:r>
      <w:bookmarkStart w:id="12014" w:name="_ETM_Q45_640799"/>
      <w:bookmarkEnd w:id="12014"/>
      <w:r>
        <w:rPr>
          <w:rtl/>
        </w:rPr>
        <w:t xml:space="preserve">במתן </w:t>
      </w:r>
      <w:bookmarkStart w:id="12015" w:name="_ETM_Q45_641340"/>
      <w:bookmarkEnd w:id="12015"/>
      <w:r>
        <w:rPr>
          <w:rtl/>
        </w:rPr>
        <w:t xml:space="preserve">עזרה </w:t>
      </w:r>
      <w:bookmarkStart w:id="12016" w:name="_ETM_Q45_642030"/>
      <w:bookmarkEnd w:id="12016"/>
      <w:r>
        <w:rPr>
          <w:rtl/>
        </w:rPr>
        <w:t xml:space="preserve">אמיתית </w:t>
      </w:r>
      <w:bookmarkStart w:id="12017" w:name="_ETM_Q45_643020"/>
      <w:bookmarkEnd w:id="12017"/>
      <w:r>
        <w:rPr>
          <w:rtl/>
        </w:rPr>
        <w:t xml:space="preserve">לאנשים </w:t>
      </w:r>
      <w:bookmarkStart w:id="12018" w:name="_ETM_Q45_643530"/>
      <w:bookmarkEnd w:id="12018"/>
      <w:r>
        <w:rPr>
          <w:rtl/>
        </w:rPr>
        <w:t xml:space="preserve">שסובלים </w:t>
      </w:r>
      <w:bookmarkStart w:id="12019" w:name="_ETM_Q45_644040"/>
      <w:bookmarkEnd w:id="12019"/>
      <w:r>
        <w:rPr>
          <w:rtl/>
        </w:rPr>
        <w:t xml:space="preserve">מכאבים </w:t>
      </w:r>
      <w:bookmarkStart w:id="12020" w:name="_ETM_Q45_645000"/>
      <w:bookmarkEnd w:id="12020"/>
      <w:r>
        <w:rPr>
          <w:rtl/>
        </w:rPr>
        <w:t xml:space="preserve">והתמודדויות </w:t>
      </w:r>
      <w:bookmarkStart w:id="12021" w:name="_ETM_Q45_645930"/>
      <w:bookmarkEnd w:id="12021"/>
      <w:r>
        <w:rPr>
          <w:rtl/>
        </w:rPr>
        <w:t>נפשיות</w:t>
      </w:r>
      <w:r>
        <w:rPr>
          <w:rFonts w:hint="cs"/>
          <w:rtl/>
        </w:rPr>
        <w:t>.</w:t>
      </w:r>
      <w:r>
        <w:rPr>
          <w:rtl/>
        </w:rPr>
        <w:t xml:space="preserve"> </w:t>
      </w:r>
      <w:bookmarkStart w:id="12022" w:name="_ETM_Q45_648189"/>
      <w:bookmarkEnd w:id="12022"/>
    </w:p>
    <w:p w:rsidR="00BD7FB7" w:rsidRDefault="00BD7FB7" w:rsidP="00D87E81">
      <w:pPr>
        <w:rPr>
          <w:rtl/>
        </w:rPr>
      </w:pPr>
      <w:bookmarkStart w:id="12023" w:name="_ETM_Q45_647001"/>
      <w:bookmarkStart w:id="12024" w:name="_ETM_Q45_647063"/>
      <w:bookmarkEnd w:id="12023"/>
      <w:bookmarkEnd w:id="12024"/>
    </w:p>
    <w:p w:rsidR="00BD7FB7" w:rsidRDefault="00BD7FB7" w:rsidP="00D87E81">
      <w:pPr>
        <w:rPr>
          <w:rtl/>
        </w:rPr>
      </w:pPr>
      <w:bookmarkStart w:id="12025" w:name="_ETM_Q45_647832"/>
      <w:bookmarkStart w:id="12026" w:name="_ETM_Q45_647896"/>
      <w:bookmarkEnd w:id="12025"/>
      <w:bookmarkEnd w:id="12026"/>
      <w:r>
        <w:rPr>
          <w:rtl/>
        </w:rPr>
        <w:t xml:space="preserve">לא </w:t>
      </w:r>
      <w:bookmarkStart w:id="12027" w:name="_ETM_Q45_648400"/>
      <w:bookmarkEnd w:id="12027"/>
      <w:r>
        <w:rPr>
          <w:rtl/>
        </w:rPr>
        <w:t xml:space="preserve">נעלם </w:t>
      </w:r>
      <w:bookmarkStart w:id="12028" w:name="_ETM_Q45_648879"/>
      <w:bookmarkStart w:id="12029" w:name="_ETM_Q45_648970"/>
      <w:bookmarkEnd w:id="12028"/>
      <w:bookmarkEnd w:id="12029"/>
      <w:r>
        <w:rPr>
          <w:rFonts w:hint="cs"/>
          <w:rtl/>
        </w:rPr>
        <w:t>מעיניי</w:t>
      </w:r>
      <w:r>
        <w:rPr>
          <w:rtl/>
        </w:rPr>
        <w:t xml:space="preserve"> </w:t>
      </w:r>
      <w:bookmarkStart w:id="12030" w:name="_ETM_Q45_649420"/>
      <w:bookmarkEnd w:id="12030"/>
      <w:r>
        <w:rPr>
          <w:rtl/>
        </w:rPr>
        <w:t xml:space="preserve">כי </w:t>
      </w:r>
      <w:bookmarkStart w:id="12031" w:name="_ETM_Q45_649540"/>
      <w:bookmarkEnd w:id="12031"/>
      <w:r>
        <w:rPr>
          <w:rtl/>
        </w:rPr>
        <w:t xml:space="preserve">הקנביס </w:t>
      </w:r>
      <w:bookmarkStart w:id="12032" w:name="_ETM_Q45_650110"/>
      <w:bookmarkEnd w:id="12032"/>
      <w:r>
        <w:rPr>
          <w:rtl/>
        </w:rPr>
        <w:t>ט</w:t>
      </w:r>
      <w:r>
        <w:rPr>
          <w:rFonts w:hint="cs"/>
          <w:rtl/>
        </w:rPr>
        <w:t>ו</w:t>
      </w:r>
      <w:r>
        <w:rPr>
          <w:rtl/>
        </w:rPr>
        <w:t xml:space="preserve">מן </w:t>
      </w:r>
      <w:bookmarkStart w:id="12033" w:name="_ETM_Q45_650409"/>
      <w:bookmarkEnd w:id="12033"/>
      <w:r>
        <w:rPr>
          <w:rtl/>
        </w:rPr>
        <w:t xml:space="preserve">מחובו </w:t>
      </w:r>
      <w:bookmarkStart w:id="12034" w:name="_ETM_Q45_651010"/>
      <w:bookmarkEnd w:id="12034"/>
      <w:r>
        <w:rPr>
          <w:rtl/>
        </w:rPr>
        <w:t xml:space="preserve">סיכון </w:t>
      </w:r>
      <w:bookmarkStart w:id="12035" w:name="_ETM_Q45_651489"/>
      <w:bookmarkEnd w:id="12035"/>
      <w:r>
        <w:rPr>
          <w:rtl/>
        </w:rPr>
        <w:t xml:space="preserve">מסוים </w:t>
      </w:r>
      <w:bookmarkStart w:id="12036" w:name="_ETM_Q45_653329"/>
      <w:bookmarkEnd w:id="12036"/>
      <w:r>
        <w:rPr>
          <w:rtl/>
        </w:rPr>
        <w:t>ל</w:t>
      </w:r>
      <w:bookmarkStart w:id="12037" w:name="_ETM_Q45_653900"/>
      <w:bookmarkEnd w:id="12037"/>
      <w:r>
        <w:rPr>
          <w:rtl/>
        </w:rPr>
        <w:t>נזקים</w:t>
      </w:r>
      <w:r>
        <w:rPr>
          <w:rFonts w:hint="cs"/>
          <w:rtl/>
        </w:rPr>
        <w:t>,</w:t>
      </w:r>
      <w:r>
        <w:rPr>
          <w:rtl/>
        </w:rPr>
        <w:t xml:space="preserve"> </w:t>
      </w:r>
      <w:bookmarkStart w:id="12038" w:name="_ETM_Q45_654559"/>
      <w:bookmarkEnd w:id="12038"/>
      <w:r>
        <w:rPr>
          <w:rtl/>
        </w:rPr>
        <w:t>ו</w:t>
      </w:r>
      <w:r>
        <w:rPr>
          <w:rFonts w:hint="cs"/>
          <w:rtl/>
        </w:rPr>
        <w:t>מ</w:t>
      </w:r>
      <w:r>
        <w:rPr>
          <w:rtl/>
        </w:rPr>
        <w:t xml:space="preserve">עבר </w:t>
      </w:r>
      <w:bookmarkStart w:id="12039" w:name="_ETM_Q45_655040"/>
      <w:bookmarkEnd w:id="12039"/>
      <w:r>
        <w:rPr>
          <w:rtl/>
        </w:rPr>
        <w:t xml:space="preserve">למדיניות </w:t>
      </w:r>
      <w:bookmarkStart w:id="12040" w:name="_ETM_Q45_655930"/>
      <w:bookmarkEnd w:id="12040"/>
      <w:r>
        <w:rPr>
          <w:rtl/>
        </w:rPr>
        <w:t xml:space="preserve">שאינה </w:t>
      </w:r>
      <w:bookmarkStart w:id="12041" w:name="_ETM_Q45_656380"/>
      <w:bookmarkEnd w:id="12041"/>
      <w:r>
        <w:rPr>
          <w:rtl/>
        </w:rPr>
        <w:t xml:space="preserve">כוללת </w:t>
      </w:r>
      <w:bookmarkStart w:id="12042" w:name="_ETM_Q45_656890"/>
      <w:bookmarkEnd w:id="12042"/>
      <w:r>
        <w:rPr>
          <w:rtl/>
        </w:rPr>
        <w:t xml:space="preserve">הפללת </w:t>
      </w:r>
      <w:bookmarkStart w:id="12043" w:name="_ETM_Q45_657310"/>
      <w:bookmarkEnd w:id="12043"/>
      <w:r>
        <w:rPr>
          <w:rtl/>
        </w:rPr>
        <w:t xml:space="preserve">צרכנים </w:t>
      </w:r>
      <w:bookmarkStart w:id="12044" w:name="_ETM_Q45_658309"/>
      <w:bookmarkEnd w:id="12044"/>
      <w:r>
        <w:rPr>
          <w:rtl/>
        </w:rPr>
        <w:t>יוצר</w:t>
      </w:r>
      <w:bookmarkStart w:id="12045" w:name="_ETM_Q45_658760"/>
      <w:bookmarkEnd w:id="12045"/>
      <w:r>
        <w:rPr>
          <w:rtl/>
        </w:rPr>
        <w:t xml:space="preserve">ת </w:t>
      </w:r>
      <w:bookmarkStart w:id="12046" w:name="_ETM_Q45_659120"/>
      <w:bookmarkEnd w:id="12046"/>
      <w:r>
        <w:rPr>
          <w:rtl/>
        </w:rPr>
        <w:t>אתגרים</w:t>
      </w:r>
      <w:r>
        <w:rPr>
          <w:rFonts w:hint="cs"/>
          <w:rtl/>
        </w:rPr>
        <w:t>.</w:t>
      </w:r>
      <w:r>
        <w:rPr>
          <w:rtl/>
        </w:rPr>
        <w:t xml:space="preserve"> </w:t>
      </w:r>
      <w:bookmarkStart w:id="12047" w:name="_ETM_Q45_659839"/>
      <w:bookmarkEnd w:id="12047"/>
      <w:r>
        <w:rPr>
          <w:rtl/>
        </w:rPr>
        <w:t xml:space="preserve">אבל </w:t>
      </w:r>
      <w:bookmarkStart w:id="12048" w:name="_ETM_Q45_660109"/>
      <w:bookmarkEnd w:id="12048"/>
      <w:r>
        <w:rPr>
          <w:rtl/>
        </w:rPr>
        <w:t xml:space="preserve">הפחד </w:t>
      </w:r>
      <w:bookmarkStart w:id="12049" w:name="_ETM_Q45_660620"/>
      <w:bookmarkEnd w:id="12049"/>
      <w:r>
        <w:rPr>
          <w:rtl/>
        </w:rPr>
        <w:t xml:space="preserve">מהשינוי </w:t>
      </w:r>
      <w:bookmarkStart w:id="12050" w:name="_ETM_Q45_661370"/>
      <w:bookmarkEnd w:id="12050"/>
      <w:r>
        <w:rPr>
          <w:rtl/>
        </w:rPr>
        <w:t xml:space="preserve">אינו </w:t>
      </w:r>
      <w:bookmarkStart w:id="12051" w:name="_ETM_Q45_661639"/>
      <w:bookmarkEnd w:id="12051"/>
      <w:r>
        <w:rPr>
          <w:rtl/>
        </w:rPr>
        <w:t xml:space="preserve">יכול </w:t>
      </w:r>
      <w:bookmarkStart w:id="12052" w:name="_ETM_Q45_662029"/>
      <w:bookmarkEnd w:id="12052"/>
      <w:r>
        <w:rPr>
          <w:rtl/>
        </w:rPr>
        <w:t xml:space="preserve">להצדיק </w:t>
      </w:r>
      <w:bookmarkStart w:id="12053" w:name="_ETM_Q45_662629"/>
      <w:bookmarkEnd w:id="12053"/>
      <w:r>
        <w:rPr>
          <w:rtl/>
        </w:rPr>
        <w:t xml:space="preserve">המשך </w:t>
      </w:r>
      <w:bookmarkStart w:id="12054" w:name="_ETM_Q45_663049"/>
      <w:bookmarkEnd w:id="12054"/>
      <w:r>
        <w:rPr>
          <w:rtl/>
        </w:rPr>
        <w:t xml:space="preserve">מדיניות </w:t>
      </w:r>
      <w:bookmarkStart w:id="12055" w:name="_ETM_Q45_664099"/>
      <w:bookmarkEnd w:id="12055"/>
      <w:r>
        <w:rPr>
          <w:rtl/>
        </w:rPr>
        <w:t xml:space="preserve">ההופכת </w:t>
      </w:r>
      <w:bookmarkStart w:id="12056" w:name="_ETM_Q45_664790"/>
      <w:bookmarkEnd w:id="12056"/>
      <w:r>
        <w:rPr>
          <w:rtl/>
        </w:rPr>
        <w:t xml:space="preserve">אזרחים </w:t>
      </w:r>
      <w:bookmarkStart w:id="12057" w:name="_ETM_Q45_665359"/>
      <w:bookmarkEnd w:id="12057"/>
      <w:r>
        <w:rPr>
          <w:rtl/>
        </w:rPr>
        <w:t xml:space="preserve">נורמטיביים </w:t>
      </w:r>
      <w:bookmarkStart w:id="12058" w:name="_ETM_Q45_666229"/>
      <w:bookmarkEnd w:id="12058"/>
      <w:r>
        <w:rPr>
          <w:rtl/>
        </w:rPr>
        <w:t xml:space="preserve">ושומרי </w:t>
      </w:r>
      <w:bookmarkStart w:id="12059" w:name="_ETM_Q45_666829"/>
      <w:bookmarkEnd w:id="12059"/>
      <w:r>
        <w:rPr>
          <w:rtl/>
        </w:rPr>
        <w:t xml:space="preserve">חוק </w:t>
      </w:r>
      <w:bookmarkStart w:id="12060" w:name="_ETM_Q45_667459"/>
      <w:bookmarkEnd w:id="12060"/>
      <w:r>
        <w:rPr>
          <w:rtl/>
        </w:rPr>
        <w:t xml:space="preserve">לעבריינים </w:t>
      </w:r>
      <w:bookmarkStart w:id="12061" w:name="_ETM_Q45_668569"/>
      <w:bookmarkEnd w:id="12061"/>
      <w:r>
        <w:rPr>
          <w:rFonts w:hint="cs"/>
          <w:rtl/>
        </w:rPr>
        <w:t>כש</w:t>
      </w:r>
      <w:r>
        <w:rPr>
          <w:rtl/>
        </w:rPr>
        <w:t xml:space="preserve">בביתם </w:t>
      </w:r>
      <w:bookmarkStart w:id="12062" w:name="_ETM_Q45_669829"/>
      <w:bookmarkEnd w:id="12062"/>
      <w:r>
        <w:rPr>
          <w:rtl/>
        </w:rPr>
        <w:t xml:space="preserve">הפרטי </w:t>
      </w:r>
      <w:bookmarkStart w:id="12063" w:name="_ETM_Q45_670729"/>
      <w:bookmarkEnd w:id="12063"/>
      <w:r>
        <w:rPr>
          <w:rFonts w:hint="cs"/>
          <w:rtl/>
        </w:rPr>
        <w:t xml:space="preserve">הם </w:t>
      </w:r>
      <w:r>
        <w:rPr>
          <w:rtl/>
        </w:rPr>
        <w:t xml:space="preserve">לוקחים </w:t>
      </w:r>
      <w:bookmarkStart w:id="12064" w:name="_ETM_Q45_671209"/>
      <w:bookmarkEnd w:id="12064"/>
      <w:r>
        <w:rPr>
          <w:rtl/>
        </w:rPr>
        <w:t xml:space="preserve">ג'וינט </w:t>
      </w:r>
      <w:bookmarkStart w:id="12065" w:name="_ETM_Q45_671689"/>
      <w:bookmarkEnd w:id="12065"/>
      <w:r>
        <w:rPr>
          <w:rtl/>
        </w:rPr>
        <w:t xml:space="preserve">אחרי </w:t>
      </w:r>
      <w:bookmarkStart w:id="12066" w:name="_ETM_Q45_672049"/>
      <w:bookmarkEnd w:id="12066"/>
      <w:r>
        <w:rPr>
          <w:rtl/>
        </w:rPr>
        <w:t xml:space="preserve">יום </w:t>
      </w:r>
      <w:bookmarkStart w:id="12067" w:name="_ETM_Q45_672319"/>
      <w:bookmarkEnd w:id="12067"/>
      <w:r>
        <w:rPr>
          <w:rtl/>
        </w:rPr>
        <w:t xml:space="preserve">עבודה </w:t>
      </w:r>
      <w:bookmarkStart w:id="12068" w:name="_ETM_Q45_673549"/>
      <w:bookmarkEnd w:id="12068"/>
      <w:r>
        <w:rPr>
          <w:rtl/>
        </w:rPr>
        <w:t>ארוך</w:t>
      </w:r>
      <w:r>
        <w:rPr>
          <w:rFonts w:hint="cs"/>
          <w:rtl/>
        </w:rPr>
        <w:t>.</w:t>
      </w:r>
    </w:p>
    <w:p w:rsidR="00BD7FB7" w:rsidRDefault="00BD7FB7" w:rsidP="00D87E81">
      <w:pPr>
        <w:rPr>
          <w:rtl/>
        </w:rPr>
      </w:pPr>
      <w:bookmarkStart w:id="12069" w:name="_ETM_Q45_674000"/>
      <w:bookmarkEnd w:id="12069"/>
    </w:p>
    <w:p w:rsidR="00BD7FB7" w:rsidRDefault="00BD7FB7" w:rsidP="00CD1462">
      <w:pPr>
        <w:rPr>
          <w:rtl/>
        </w:rPr>
      </w:pPr>
      <w:bookmarkStart w:id="12070" w:name="_ETM_Q45_675000"/>
      <w:bookmarkStart w:id="12071" w:name="_ETM_Q45_674849"/>
      <w:bookmarkEnd w:id="12070"/>
      <w:bookmarkEnd w:id="12071"/>
      <w:r>
        <w:rPr>
          <w:rtl/>
        </w:rPr>
        <w:t xml:space="preserve">חברי </w:t>
      </w:r>
      <w:bookmarkStart w:id="12072" w:name="_ETM_Q45_675359"/>
      <w:bookmarkEnd w:id="12072"/>
      <w:r>
        <w:rPr>
          <w:rtl/>
        </w:rPr>
        <w:t xml:space="preserve">וחברות </w:t>
      </w:r>
      <w:bookmarkStart w:id="12073" w:name="_ETM_Q45_675900"/>
      <w:bookmarkEnd w:id="12073"/>
      <w:r>
        <w:rPr>
          <w:rtl/>
        </w:rPr>
        <w:t>הכנסת</w:t>
      </w:r>
      <w:r>
        <w:rPr>
          <w:rFonts w:hint="cs"/>
          <w:rtl/>
        </w:rPr>
        <w:t>,</w:t>
      </w:r>
      <w:r>
        <w:rPr>
          <w:rtl/>
        </w:rPr>
        <w:t xml:space="preserve"> </w:t>
      </w:r>
      <w:bookmarkStart w:id="12074" w:name="_ETM_Q45_676939"/>
      <w:bookmarkEnd w:id="12074"/>
      <w:r>
        <w:rPr>
          <w:rtl/>
        </w:rPr>
        <w:t xml:space="preserve">אנחנו </w:t>
      </w:r>
      <w:bookmarkStart w:id="12075" w:name="_ETM_Q45_677480"/>
      <w:bookmarkEnd w:id="12075"/>
      <w:r>
        <w:rPr>
          <w:rtl/>
        </w:rPr>
        <w:t xml:space="preserve">עומדים </w:t>
      </w:r>
      <w:bookmarkStart w:id="12076" w:name="_ETM_Q45_677779"/>
      <w:bookmarkEnd w:id="12076"/>
      <w:r>
        <w:rPr>
          <w:rtl/>
        </w:rPr>
        <w:t xml:space="preserve">כאן </w:t>
      </w:r>
      <w:bookmarkStart w:id="12077" w:name="_ETM_Q45_678049"/>
      <w:bookmarkEnd w:id="12077"/>
      <w:r>
        <w:rPr>
          <w:rtl/>
        </w:rPr>
        <w:t xml:space="preserve">היום </w:t>
      </w:r>
      <w:bookmarkStart w:id="12078" w:name="_ETM_Q45_678499"/>
      <w:bookmarkEnd w:id="12078"/>
      <w:r>
        <w:rPr>
          <w:rFonts w:hint="cs"/>
          <w:rtl/>
        </w:rPr>
        <w:t>ו</w:t>
      </w:r>
      <w:r>
        <w:rPr>
          <w:rtl/>
        </w:rPr>
        <w:t xml:space="preserve">מצביעים </w:t>
      </w:r>
      <w:bookmarkStart w:id="12079" w:name="_ETM_Q45_678919"/>
      <w:bookmarkEnd w:id="12079"/>
      <w:r>
        <w:rPr>
          <w:rtl/>
        </w:rPr>
        <w:t xml:space="preserve">על </w:t>
      </w:r>
      <w:bookmarkStart w:id="12080" w:name="_ETM_Q45_679069"/>
      <w:bookmarkEnd w:id="12080"/>
      <w:r>
        <w:rPr>
          <w:rtl/>
        </w:rPr>
        <w:t xml:space="preserve">חוק </w:t>
      </w:r>
      <w:bookmarkStart w:id="12081" w:name="_ETM_Q45_679549"/>
      <w:bookmarkEnd w:id="12081"/>
      <w:r>
        <w:rPr>
          <w:rtl/>
        </w:rPr>
        <w:t>אי</w:t>
      </w:r>
      <w:bookmarkStart w:id="12082" w:name="_ETM_Q45_679700"/>
      <w:bookmarkEnd w:id="12082"/>
      <w:r>
        <w:rPr>
          <w:rFonts w:hint="cs"/>
          <w:rtl/>
        </w:rPr>
        <w:t>-</w:t>
      </w:r>
      <w:r>
        <w:rPr>
          <w:rtl/>
        </w:rPr>
        <w:t>הפללה</w:t>
      </w:r>
      <w:r>
        <w:rPr>
          <w:rFonts w:hint="cs"/>
          <w:rtl/>
        </w:rPr>
        <w:t>,</w:t>
      </w:r>
      <w:r>
        <w:rPr>
          <w:rtl/>
        </w:rPr>
        <w:t xml:space="preserve"> </w:t>
      </w:r>
      <w:bookmarkStart w:id="12083" w:name="_ETM_Q45_681209"/>
      <w:bookmarkEnd w:id="12083"/>
      <w:r>
        <w:rPr>
          <w:rFonts w:hint="cs"/>
          <w:rtl/>
        </w:rPr>
        <w:t>ו</w:t>
      </w:r>
      <w:r>
        <w:rPr>
          <w:rtl/>
        </w:rPr>
        <w:t xml:space="preserve">זה </w:t>
      </w:r>
      <w:bookmarkStart w:id="12084" w:name="_ETM_Q45_681599"/>
      <w:bookmarkEnd w:id="12084"/>
      <w:r>
        <w:rPr>
          <w:rtl/>
        </w:rPr>
        <w:t xml:space="preserve">משהו </w:t>
      </w:r>
      <w:bookmarkStart w:id="12085" w:name="_ETM_Q45_681989"/>
      <w:bookmarkEnd w:id="12085"/>
      <w:r>
        <w:rPr>
          <w:rtl/>
        </w:rPr>
        <w:t xml:space="preserve">שאולי </w:t>
      </w:r>
      <w:bookmarkStart w:id="12086" w:name="_ETM_Q45_682380"/>
      <w:bookmarkEnd w:id="12086"/>
      <w:r>
        <w:rPr>
          <w:rtl/>
        </w:rPr>
        <w:t xml:space="preserve">לרבות </w:t>
      </w:r>
      <w:bookmarkStart w:id="12087" w:name="_ETM_Q45_682860"/>
      <w:bookmarkEnd w:id="12087"/>
      <w:r>
        <w:rPr>
          <w:rtl/>
        </w:rPr>
        <w:t xml:space="preserve">נראה </w:t>
      </w:r>
      <w:bookmarkStart w:id="12088" w:name="_ETM_Q45_683280"/>
      <w:bookmarkEnd w:id="12088"/>
      <w:r>
        <w:rPr>
          <w:rFonts w:hint="cs"/>
          <w:rtl/>
        </w:rPr>
        <w:t xml:space="preserve">כדבר טבעי </w:t>
      </w:r>
      <w:bookmarkStart w:id="12089" w:name="_ETM_Q45_684090"/>
      <w:bookmarkStart w:id="12090" w:name="_ETM_Q45_684799"/>
      <w:bookmarkStart w:id="12091" w:name="_ETM_Q45_685519"/>
      <w:bookmarkEnd w:id="12089"/>
      <w:bookmarkEnd w:id="12090"/>
      <w:bookmarkEnd w:id="12091"/>
      <w:r>
        <w:rPr>
          <w:rtl/>
        </w:rPr>
        <w:t xml:space="preserve">וכל </w:t>
      </w:r>
      <w:bookmarkStart w:id="12092" w:name="_ETM_Q45_685790"/>
      <w:bookmarkEnd w:id="12092"/>
      <w:r>
        <w:rPr>
          <w:rtl/>
        </w:rPr>
        <w:t xml:space="preserve">כך </w:t>
      </w:r>
      <w:bookmarkStart w:id="12093" w:name="_ETM_Q45_685999"/>
      <w:bookmarkEnd w:id="12093"/>
      <w:r>
        <w:rPr>
          <w:rtl/>
        </w:rPr>
        <w:t>הגיוני</w:t>
      </w:r>
      <w:r>
        <w:rPr>
          <w:rFonts w:hint="cs"/>
          <w:rtl/>
        </w:rPr>
        <w:t>,</w:t>
      </w:r>
      <w:r>
        <w:rPr>
          <w:rtl/>
        </w:rPr>
        <w:t xml:space="preserve"> </w:t>
      </w:r>
      <w:bookmarkStart w:id="12094" w:name="_ETM_Q45_686989"/>
      <w:bookmarkEnd w:id="12094"/>
      <w:r>
        <w:rPr>
          <w:rtl/>
        </w:rPr>
        <w:t xml:space="preserve">ממש </w:t>
      </w:r>
      <w:bookmarkStart w:id="12095" w:name="_ETM_Q45_687409"/>
      <w:bookmarkEnd w:id="12095"/>
      <w:r>
        <w:rPr>
          <w:rtl/>
        </w:rPr>
        <w:t xml:space="preserve">הדבר </w:t>
      </w:r>
      <w:bookmarkStart w:id="12096" w:name="_ETM_Q45_687769"/>
      <w:bookmarkEnd w:id="12096"/>
      <w:r>
        <w:rPr>
          <w:rtl/>
        </w:rPr>
        <w:t xml:space="preserve">המתבקש </w:t>
      </w:r>
      <w:bookmarkStart w:id="12097" w:name="_ETM_Q45_688400"/>
      <w:bookmarkEnd w:id="12097"/>
      <w:r>
        <w:rPr>
          <w:rtl/>
        </w:rPr>
        <w:t>לעשות</w:t>
      </w:r>
      <w:r>
        <w:rPr>
          <w:rFonts w:hint="cs"/>
          <w:rtl/>
        </w:rPr>
        <w:t>.</w:t>
      </w:r>
      <w:r>
        <w:rPr>
          <w:rtl/>
        </w:rPr>
        <w:t xml:space="preserve"> </w:t>
      </w:r>
      <w:bookmarkStart w:id="12098" w:name="_ETM_Q45_689510"/>
      <w:bookmarkEnd w:id="12098"/>
      <w:r>
        <w:rPr>
          <w:rtl/>
        </w:rPr>
        <w:t xml:space="preserve">אבל </w:t>
      </w:r>
      <w:bookmarkStart w:id="12099" w:name="_ETM_Q45_689779"/>
      <w:bookmarkEnd w:id="12099"/>
      <w:r>
        <w:rPr>
          <w:rtl/>
        </w:rPr>
        <w:t xml:space="preserve">זה </w:t>
      </w:r>
      <w:bookmarkStart w:id="12100" w:name="_ETM_Q45_689930"/>
      <w:bookmarkEnd w:id="12100"/>
      <w:r>
        <w:rPr>
          <w:rtl/>
        </w:rPr>
        <w:t xml:space="preserve">לא </w:t>
      </w:r>
      <w:bookmarkStart w:id="12101" w:name="_ETM_Q45_690049"/>
      <w:bookmarkEnd w:id="12101"/>
      <w:r>
        <w:rPr>
          <w:rtl/>
        </w:rPr>
        <w:t xml:space="preserve">תמיד </w:t>
      </w:r>
      <w:bookmarkStart w:id="12102" w:name="_ETM_Q45_690379"/>
      <w:bookmarkEnd w:id="12102"/>
      <w:r>
        <w:rPr>
          <w:rtl/>
        </w:rPr>
        <w:t xml:space="preserve">היה </w:t>
      </w:r>
      <w:bookmarkStart w:id="12103" w:name="_ETM_Q45_690650"/>
      <w:bookmarkEnd w:id="12103"/>
      <w:r>
        <w:rPr>
          <w:rtl/>
        </w:rPr>
        <w:t>ככה</w:t>
      </w:r>
      <w:r>
        <w:rPr>
          <w:rFonts w:hint="cs"/>
          <w:rtl/>
        </w:rPr>
        <w:t>.</w:t>
      </w:r>
      <w:r>
        <w:rPr>
          <w:rtl/>
        </w:rPr>
        <w:t xml:space="preserve"> </w:t>
      </w:r>
      <w:bookmarkStart w:id="12104" w:name="_ETM_Q45_691400"/>
      <w:bookmarkEnd w:id="12104"/>
      <w:r>
        <w:rPr>
          <w:rtl/>
        </w:rPr>
        <w:t xml:space="preserve">זה </w:t>
      </w:r>
      <w:bookmarkStart w:id="12105" w:name="_ETM_Q45_691700"/>
      <w:bookmarkEnd w:id="12105"/>
      <w:r>
        <w:rPr>
          <w:rtl/>
        </w:rPr>
        <w:t xml:space="preserve">המקום </w:t>
      </w:r>
      <w:bookmarkStart w:id="12106" w:name="_ETM_Q45_692630"/>
      <w:bookmarkEnd w:id="12106"/>
      <w:r>
        <w:rPr>
          <w:rtl/>
        </w:rPr>
        <w:t xml:space="preserve">להודות </w:t>
      </w:r>
      <w:bookmarkStart w:id="12107" w:name="_ETM_Q45_693140"/>
      <w:bookmarkEnd w:id="12107"/>
      <w:r>
        <w:rPr>
          <w:rtl/>
        </w:rPr>
        <w:t>לחברתי</w:t>
      </w:r>
      <w:bookmarkStart w:id="12108" w:name="_ETM_Q45_694130"/>
      <w:bookmarkEnd w:id="12108"/>
      <w:r>
        <w:rPr>
          <w:rFonts w:hint="cs"/>
          <w:rtl/>
        </w:rPr>
        <w:t xml:space="preserve"> השרה לאיכות הסביבה </w:t>
      </w:r>
      <w:bookmarkStart w:id="12109" w:name="_ETM_Q45_694610"/>
      <w:bookmarkStart w:id="12110" w:name="_ETM_Q45_695059"/>
      <w:bookmarkStart w:id="12111" w:name="_ETM_Q45_695540"/>
      <w:bookmarkEnd w:id="12109"/>
      <w:bookmarkEnd w:id="12110"/>
      <w:bookmarkEnd w:id="12111"/>
      <w:r>
        <w:rPr>
          <w:rtl/>
        </w:rPr>
        <w:t xml:space="preserve">תמר </w:t>
      </w:r>
      <w:bookmarkStart w:id="12112" w:name="_ETM_Q45_695960"/>
      <w:bookmarkEnd w:id="12112"/>
      <w:r>
        <w:rPr>
          <w:rtl/>
        </w:rPr>
        <w:t>זנדברג</w:t>
      </w:r>
      <w:r>
        <w:rPr>
          <w:rFonts w:hint="cs"/>
          <w:rtl/>
        </w:rPr>
        <w:t>,</w:t>
      </w:r>
      <w:r>
        <w:rPr>
          <w:rtl/>
        </w:rPr>
        <w:t xml:space="preserve"> </w:t>
      </w:r>
      <w:bookmarkStart w:id="12113" w:name="_ETM_Q45_696980"/>
      <w:bookmarkEnd w:id="12113"/>
      <w:r>
        <w:rPr>
          <w:rtl/>
        </w:rPr>
        <w:t xml:space="preserve">שהייתה </w:t>
      </w:r>
      <w:bookmarkStart w:id="12114" w:name="_ETM_Q45_697430"/>
      <w:bookmarkEnd w:id="12114"/>
      <w:r>
        <w:rPr>
          <w:rtl/>
        </w:rPr>
        <w:t xml:space="preserve">מהראשונות </w:t>
      </w:r>
      <w:bookmarkStart w:id="12115" w:name="_ETM_Q45_698090"/>
      <w:bookmarkEnd w:id="12115"/>
      <w:r>
        <w:rPr>
          <w:rtl/>
        </w:rPr>
        <w:t xml:space="preserve">להוביל </w:t>
      </w:r>
      <w:bookmarkStart w:id="12116" w:name="_ETM_Q45_698450"/>
      <w:bookmarkEnd w:id="12116"/>
      <w:r>
        <w:rPr>
          <w:rtl/>
        </w:rPr>
        <w:t xml:space="preserve">את </w:t>
      </w:r>
      <w:bookmarkStart w:id="12117" w:name="_ETM_Q45_698570"/>
      <w:bookmarkEnd w:id="12117"/>
      <w:r>
        <w:rPr>
          <w:rtl/>
        </w:rPr>
        <w:t xml:space="preserve">המאבק </w:t>
      </w:r>
      <w:bookmarkStart w:id="12118" w:name="_ETM_Q45_699110"/>
      <w:bookmarkEnd w:id="12118"/>
      <w:r>
        <w:rPr>
          <w:rtl/>
        </w:rPr>
        <w:t xml:space="preserve">הזה </w:t>
      </w:r>
      <w:bookmarkStart w:id="12119" w:name="_ETM_Q45_699410"/>
      <w:bookmarkEnd w:id="12119"/>
      <w:r>
        <w:rPr>
          <w:rtl/>
        </w:rPr>
        <w:t xml:space="preserve">לפני </w:t>
      </w:r>
      <w:bookmarkStart w:id="12120" w:name="_ETM_Q45_699770"/>
      <w:bookmarkEnd w:id="12120"/>
      <w:r>
        <w:rPr>
          <w:rtl/>
        </w:rPr>
        <w:t xml:space="preserve">יותר </w:t>
      </w:r>
      <w:bookmarkStart w:id="12121" w:name="_ETM_Q45_700130"/>
      <w:bookmarkEnd w:id="12121"/>
      <w:r>
        <w:rPr>
          <w:rtl/>
        </w:rPr>
        <w:t>מעשור</w:t>
      </w:r>
      <w:r>
        <w:rPr>
          <w:rFonts w:hint="cs"/>
          <w:rtl/>
        </w:rPr>
        <w:t>. השרה</w:t>
      </w:r>
      <w:bookmarkStart w:id="12122" w:name="_ETM_Q45_701199"/>
      <w:bookmarkEnd w:id="12122"/>
      <w:r>
        <w:rPr>
          <w:rtl/>
        </w:rPr>
        <w:t xml:space="preserve"> </w:t>
      </w:r>
      <w:bookmarkStart w:id="12123" w:name="_ETM_Q45_701889"/>
      <w:bookmarkEnd w:id="12123"/>
      <w:r>
        <w:rPr>
          <w:rtl/>
        </w:rPr>
        <w:t xml:space="preserve">זנדברג </w:t>
      </w:r>
      <w:bookmarkStart w:id="12124" w:name="_ETM_Q45_702849"/>
      <w:bookmarkEnd w:id="12124"/>
      <w:r>
        <w:rPr>
          <w:rtl/>
        </w:rPr>
        <w:t xml:space="preserve">הייתה </w:t>
      </w:r>
      <w:bookmarkStart w:id="12125" w:name="_ETM_Q45_703150"/>
      <w:bookmarkEnd w:id="12125"/>
      <w:r>
        <w:rPr>
          <w:rtl/>
        </w:rPr>
        <w:t xml:space="preserve">פורצת </w:t>
      </w:r>
      <w:bookmarkStart w:id="12126" w:name="_ETM_Q45_703659"/>
      <w:bookmarkEnd w:id="12126"/>
      <w:r>
        <w:rPr>
          <w:rtl/>
        </w:rPr>
        <w:t>דרך</w:t>
      </w:r>
      <w:r>
        <w:rPr>
          <w:rFonts w:hint="cs"/>
          <w:rtl/>
        </w:rPr>
        <w:t>,</w:t>
      </w:r>
      <w:r>
        <w:rPr>
          <w:rtl/>
        </w:rPr>
        <w:t xml:space="preserve"> </w:t>
      </w:r>
      <w:bookmarkStart w:id="12127" w:name="_ETM_Q45_704229"/>
      <w:bookmarkEnd w:id="12127"/>
      <w:r>
        <w:rPr>
          <w:rtl/>
        </w:rPr>
        <w:t xml:space="preserve">ובצעדים </w:t>
      </w:r>
      <w:bookmarkStart w:id="12128" w:name="_ETM_Q45_704949"/>
      <w:bookmarkEnd w:id="12128"/>
      <w:r>
        <w:rPr>
          <w:rtl/>
        </w:rPr>
        <w:t xml:space="preserve">אמיצים </w:t>
      </w:r>
      <w:bookmarkStart w:id="12129" w:name="_ETM_Q45_705849"/>
      <w:bookmarkEnd w:id="12129"/>
      <w:r>
        <w:rPr>
          <w:rtl/>
        </w:rPr>
        <w:t xml:space="preserve">ואפילו </w:t>
      </w:r>
      <w:bookmarkStart w:id="12130" w:name="_ETM_Q45_706329"/>
      <w:bookmarkEnd w:id="12130"/>
      <w:r>
        <w:rPr>
          <w:rtl/>
        </w:rPr>
        <w:t xml:space="preserve">חתרניים </w:t>
      </w:r>
      <w:bookmarkStart w:id="12131" w:name="_ETM_Q45_707109"/>
      <w:bookmarkEnd w:id="12131"/>
      <w:r>
        <w:rPr>
          <w:rtl/>
        </w:rPr>
        <w:t xml:space="preserve">נגד </w:t>
      </w:r>
      <w:bookmarkStart w:id="12132" w:name="_ETM_Q45_707379"/>
      <w:bookmarkEnd w:id="12132"/>
      <w:r>
        <w:rPr>
          <w:rtl/>
        </w:rPr>
        <w:t xml:space="preserve">הממסד </w:t>
      </w:r>
      <w:bookmarkStart w:id="12133" w:name="_ETM_Q45_708370"/>
      <w:bookmarkEnd w:id="12133"/>
      <w:r>
        <w:rPr>
          <w:rtl/>
        </w:rPr>
        <w:t>ו</w:t>
      </w:r>
      <w:bookmarkStart w:id="12134" w:name="_ETM_Q45_708489"/>
      <w:bookmarkEnd w:id="12134"/>
      <w:r>
        <w:rPr>
          <w:rtl/>
        </w:rPr>
        <w:t xml:space="preserve">כנגד </w:t>
      </w:r>
      <w:bookmarkStart w:id="12135" w:name="_ETM_Q45_709329"/>
      <w:bookmarkEnd w:id="12135"/>
      <w:r>
        <w:rPr>
          <w:rtl/>
        </w:rPr>
        <w:t xml:space="preserve">כל </w:t>
      </w:r>
      <w:bookmarkStart w:id="12136" w:name="_ETM_Q45_709599"/>
      <w:bookmarkEnd w:id="12136"/>
      <w:r>
        <w:rPr>
          <w:rtl/>
        </w:rPr>
        <w:t xml:space="preserve">מה </w:t>
      </w:r>
      <w:bookmarkStart w:id="12137" w:name="_ETM_Q45_709689"/>
      <w:bookmarkEnd w:id="12137"/>
      <w:r>
        <w:rPr>
          <w:rtl/>
        </w:rPr>
        <w:t xml:space="preserve">שכולם </w:t>
      </w:r>
      <w:bookmarkStart w:id="12138" w:name="_ETM_Q45_710199"/>
      <w:bookmarkEnd w:id="12138"/>
      <w:r>
        <w:rPr>
          <w:rtl/>
        </w:rPr>
        <w:t xml:space="preserve">חשבו </w:t>
      </w:r>
      <w:bookmarkStart w:id="12139" w:name="_ETM_Q45_710589"/>
      <w:bookmarkEnd w:id="12139"/>
      <w:r>
        <w:rPr>
          <w:rtl/>
        </w:rPr>
        <w:t>לנכון</w:t>
      </w:r>
      <w:r>
        <w:rPr>
          <w:rFonts w:hint="cs"/>
          <w:rtl/>
        </w:rPr>
        <w:t>,</w:t>
      </w:r>
      <w:r>
        <w:rPr>
          <w:rtl/>
        </w:rPr>
        <w:t xml:space="preserve"> </w:t>
      </w:r>
      <w:bookmarkStart w:id="12140" w:name="_ETM_Q45_711730"/>
      <w:bookmarkEnd w:id="12140"/>
      <w:r>
        <w:rPr>
          <w:rtl/>
        </w:rPr>
        <w:t xml:space="preserve">היא </w:t>
      </w:r>
      <w:bookmarkStart w:id="12141" w:name="_ETM_Q45_711909"/>
      <w:bookmarkEnd w:id="12141"/>
      <w:r>
        <w:rPr>
          <w:rtl/>
        </w:rPr>
        <w:t xml:space="preserve">יצאה </w:t>
      </w:r>
      <w:bookmarkStart w:id="12142" w:name="_ETM_Q45_712799"/>
      <w:bookmarkEnd w:id="12142"/>
      <w:r>
        <w:rPr>
          <w:rtl/>
        </w:rPr>
        <w:t xml:space="preserve">עם </w:t>
      </w:r>
      <w:bookmarkStart w:id="12143" w:name="_ETM_Q45_712980"/>
      <w:bookmarkEnd w:id="12143"/>
      <w:r>
        <w:rPr>
          <w:rtl/>
        </w:rPr>
        <w:t xml:space="preserve">אמירה </w:t>
      </w:r>
      <w:bookmarkStart w:id="12144" w:name="_ETM_Q45_713809"/>
      <w:bookmarkEnd w:id="12144"/>
      <w:r>
        <w:rPr>
          <w:rtl/>
        </w:rPr>
        <w:t>חד</w:t>
      </w:r>
      <w:r>
        <w:rPr>
          <w:rFonts w:hint="cs"/>
          <w:rtl/>
        </w:rPr>
        <w:t>-</w:t>
      </w:r>
      <w:bookmarkStart w:id="12145" w:name="_ETM_Q45_714109"/>
      <w:bookmarkEnd w:id="12145"/>
      <w:r>
        <w:rPr>
          <w:rtl/>
        </w:rPr>
        <w:t xml:space="preserve">משמעית </w:t>
      </w:r>
      <w:bookmarkStart w:id="12146" w:name="_ETM_Q45_714620"/>
      <w:bookmarkEnd w:id="12146"/>
      <w:r>
        <w:rPr>
          <w:rtl/>
        </w:rPr>
        <w:t xml:space="preserve">שהפללת </w:t>
      </w:r>
      <w:bookmarkStart w:id="12147" w:name="_ETM_Q45_715400"/>
      <w:bookmarkEnd w:id="12147"/>
      <w:r>
        <w:rPr>
          <w:rtl/>
        </w:rPr>
        <w:t xml:space="preserve">צרכני </w:t>
      </w:r>
      <w:bookmarkStart w:id="12148" w:name="_ETM_Q45_716029"/>
      <w:bookmarkEnd w:id="12148"/>
      <w:r>
        <w:rPr>
          <w:rtl/>
        </w:rPr>
        <w:t xml:space="preserve">קנביס </w:t>
      </w:r>
      <w:bookmarkStart w:id="12149" w:name="_ETM_Q45_716659"/>
      <w:bookmarkEnd w:id="12149"/>
      <w:r>
        <w:rPr>
          <w:rtl/>
        </w:rPr>
        <w:t xml:space="preserve">היא </w:t>
      </w:r>
      <w:bookmarkStart w:id="12150" w:name="_ETM_Q45_716749"/>
      <w:bookmarkEnd w:id="12150"/>
      <w:r>
        <w:rPr>
          <w:rtl/>
        </w:rPr>
        <w:t xml:space="preserve">דבר </w:t>
      </w:r>
      <w:bookmarkStart w:id="12151" w:name="_ETM_Q45_717109"/>
      <w:bookmarkEnd w:id="12151"/>
      <w:r>
        <w:rPr>
          <w:rtl/>
        </w:rPr>
        <w:t>פסול</w:t>
      </w:r>
      <w:r>
        <w:rPr>
          <w:rFonts w:hint="cs"/>
          <w:rtl/>
        </w:rPr>
        <w:t>.</w:t>
      </w:r>
      <w:r>
        <w:rPr>
          <w:rtl/>
        </w:rPr>
        <w:t xml:space="preserve"> </w:t>
      </w:r>
      <w:bookmarkStart w:id="12152" w:name="_ETM_Q45_718929"/>
      <w:bookmarkEnd w:id="12152"/>
      <w:r>
        <w:rPr>
          <w:rtl/>
        </w:rPr>
        <w:t xml:space="preserve">היום </w:t>
      </w:r>
      <w:bookmarkStart w:id="12153" w:name="_ETM_Q45_720160"/>
      <w:bookmarkEnd w:id="12153"/>
      <w:r>
        <w:rPr>
          <w:rtl/>
        </w:rPr>
        <w:t xml:space="preserve">אני </w:t>
      </w:r>
      <w:bookmarkStart w:id="12154" w:name="_ETM_Q45_720400"/>
      <w:bookmarkEnd w:id="12154"/>
      <w:r>
        <w:rPr>
          <w:rtl/>
        </w:rPr>
        <w:t xml:space="preserve">רוצה </w:t>
      </w:r>
      <w:bookmarkStart w:id="12155" w:name="_ETM_Q45_721570"/>
      <w:bookmarkEnd w:id="12155"/>
      <w:r>
        <w:rPr>
          <w:rtl/>
        </w:rPr>
        <w:t xml:space="preserve">להביע </w:t>
      </w:r>
      <w:bookmarkStart w:id="12156" w:name="_ETM_Q45_721990"/>
      <w:bookmarkEnd w:id="12156"/>
      <w:r>
        <w:rPr>
          <w:rtl/>
        </w:rPr>
        <w:t xml:space="preserve">את </w:t>
      </w:r>
      <w:bookmarkStart w:id="12157" w:name="_ETM_Q45_722080"/>
      <w:bookmarkEnd w:id="12157"/>
      <w:r>
        <w:rPr>
          <w:rtl/>
        </w:rPr>
        <w:t xml:space="preserve">הערכתי </w:t>
      </w:r>
      <w:bookmarkStart w:id="12158" w:name="_ETM_Q45_723129"/>
      <w:bookmarkEnd w:id="12158"/>
      <w:r>
        <w:rPr>
          <w:rtl/>
        </w:rPr>
        <w:t xml:space="preserve">הכנה </w:t>
      </w:r>
      <w:bookmarkStart w:id="12159" w:name="_ETM_Q45_723670"/>
      <w:bookmarkEnd w:id="12159"/>
      <w:r>
        <w:rPr>
          <w:rtl/>
        </w:rPr>
        <w:t xml:space="preserve">לחברתי </w:t>
      </w:r>
      <w:bookmarkStart w:id="12160" w:name="_ETM_Q45_724299"/>
      <w:bookmarkEnd w:id="12160"/>
      <w:r>
        <w:rPr>
          <w:rtl/>
        </w:rPr>
        <w:t xml:space="preserve">חברת </w:t>
      </w:r>
      <w:bookmarkStart w:id="12161" w:name="_ETM_Q45_724719"/>
      <w:bookmarkEnd w:id="12161"/>
      <w:r>
        <w:rPr>
          <w:rtl/>
        </w:rPr>
        <w:t xml:space="preserve">הכנסת </w:t>
      </w:r>
      <w:bookmarkStart w:id="12162" w:name="_ETM_Q45_725170"/>
      <w:bookmarkEnd w:id="12162"/>
      <w:r>
        <w:rPr>
          <w:rtl/>
        </w:rPr>
        <w:t xml:space="preserve">שרן </w:t>
      </w:r>
      <w:bookmarkStart w:id="12163" w:name="_ETM_Q45_725530"/>
      <w:bookmarkEnd w:id="12163"/>
      <w:r>
        <w:rPr>
          <w:rtl/>
        </w:rPr>
        <w:t>השכל</w:t>
      </w:r>
      <w:r>
        <w:rPr>
          <w:rFonts w:hint="cs"/>
          <w:rtl/>
        </w:rPr>
        <w:t>,</w:t>
      </w:r>
      <w:r>
        <w:rPr>
          <w:rtl/>
        </w:rPr>
        <w:t xml:space="preserve"> </w:t>
      </w:r>
      <w:bookmarkStart w:id="12164" w:name="_ETM_Q45_726700"/>
      <w:bookmarkEnd w:id="12164"/>
      <w:r>
        <w:rPr>
          <w:rtl/>
        </w:rPr>
        <w:t xml:space="preserve">שהובילה </w:t>
      </w:r>
      <w:bookmarkStart w:id="12165" w:name="_ETM_Q45_727299"/>
      <w:bookmarkEnd w:id="12165"/>
      <w:r>
        <w:rPr>
          <w:rtl/>
        </w:rPr>
        <w:t>בנחישות</w:t>
      </w:r>
      <w:r>
        <w:rPr>
          <w:rFonts w:hint="cs"/>
          <w:rtl/>
        </w:rPr>
        <w:t>,</w:t>
      </w:r>
      <w:r>
        <w:rPr>
          <w:rtl/>
        </w:rPr>
        <w:t xml:space="preserve"> </w:t>
      </w:r>
      <w:bookmarkStart w:id="12166" w:name="_ETM_Q45_728170"/>
      <w:bookmarkEnd w:id="12166"/>
      <w:r>
        <w:rPr>
          <w:rtl/>
        </w:rPr>
        <w:t xml:space="preserve">באומץ </w:t>
      </w:r>
      <w:bookmarkStart w:id="12167" w:name="_ETM_Q45_728980"/>
      <w:bookmarkEnd w:id="12167"/>
      <w:r>
        <w:rPr>
          <w:rtl/>
        </w:rPr>
        <w:t xml:space="preserve">ובחוכמה </w:t>
      </w:r>
      <w:bookmarkStart w:id="12168" w:name="_ETM_Q45_729700"/>
      <w:bookmarkEnd w:id="12168"/>
      <w:r>
        <w:rPr>
          <w:rtl/>
        </w:rPr>
        <w:t xml:space="preserve">רבה </w:t>
      </w:r>
      <w:bookmarkStart w:id="12169" w:name="_ETM_Q45_730480"/>
      <w:bookmarkEnd w:id="12169"/>
      <w:r>
        <w:rPr>
          <w:rtl/>
        </w:rPr>
        <w:t xml:space="preserve">את </w:t>
      </w:r>
      <w:bookmarkStart w:id="12170" w:name="_ETM_Q45_730689"/>
      <w:bookmarkEnd w:id="12170"/>
      <w:r>
        <w:rPr>
          <w:rtl/>
        </w:rPr>
        <w:t xml:space="preserve">הצעת </w:t>
      </w:r>
      <w:bookmarkStart w:id="12171" w:name="_ETM_Q45_731170"/>
      <w:bookmarkEnd w:id="12171"/>
      <w:r>
        <w:rPr>
          <w:rtl/>
        </w:rPr>
        <w:t xml:space="preserve">החוק </w:t>
      </w:r>
      <w:bookmarkStart w:id="12172" w:name="_ETM_Q45_731590"/>
      <w:bookmarkEnd w:id="12172"/>
      <w:r>
        <w:rPr>
          <w:rtl/>
        </w:rPr>
        <w:t>הז</w:t>
      </w:r>
      <w:r>
        <w:rPr>
          <w:rFonts w:hint="cs"/>
          <w:rtl/>
        </w:rPr>
        <w:t>את</w:t>
      </w:r>
      <w:r>
        <w:rPr>
          <w:rtl/>
        </w:rPr>
        <w:t xml:space="preserve"> </w:t>
      </w:r>
      <w:bookmarkStart w:id="12173" w:name="_ETM_Q45_732340"/>
      <w:bookmarkEnd w:id="12173"/>
      <w:r>
        <w:rPr>
          <w:rtl/>
        </w:rPr>
        <w:t xml:space="preserve">ועשתה </w:t>
      </w:r>
      <w:bookmarkStart w:id="12174" w:name="_ETM_Q45_732969"/>
      <w:bookmarkEnd w:id="12174"/>
      <w:r>
        <w:rPr>
          <w:rtl/>
        </w:rPr>
        <w:t xml:space="preserve">עבודה </w:t>
      </w:r>
      <w:bookmarkStart w:id="12175" w:name="_ETM_Q45_733299"/>
      <w:bookmarkEnd w:id="12175"/>
      <w:r>
        <w:rPr>
          <w:rtl/>
        </w:rPr>
        <w:t xml:space="preserve">רבה </w:t>
      </w:r>
      <w:bookmarkStart w:id="12176" w:name="_ETM_Q45_733989"/>
      <w:bookmarkEnd w:id="12176"/>
      <w:r>
        <w:rPr>
          <w:rtl/>
        </w:rPr>
        <w:t xml:space="preserve">ומאומצת </w:t>
      </w:r>
      <w:bookmarkStart w:id="12177" w:name="_ETM_Q45_734739"/>
      <w:bookmarkEnd w:id="12177"/>
      <w:r>
        <w:rPr>
          <w:rtl/>
        </w:rPr>
        <w:t xml:space="preserve">במסדרונות </w:t>
      </w:r>
      <w:bookmarkStart w:id="12178" w:name="_ETM_Q45_735400"/>
      <w:bookmarkEnd w:id="12178"/>
      <w:r>
        <w:rPr>
          <w:rtl/>
        </w:rPr>
        <w:t xml:space="preserve">הכנסת </w:t>
      </w:r>
      <w:bookmarkStart w:id="12179" w:name="_ETM_Q45_735909"/>
      <w:bookmarkEnd w:id="12179"/>
      <w:r>
        <w:rPr>
          <w:rtl/>
        </w:rPr>
        <w:t xml:space="preserve">והממשלה </w:t>
      </w:r>
      <w:bookmarkStart w:id="12180" w:name="_ETM_Q45_736539"/>
      <w:bookmarkEnd w:id="12180"/>
      <w:r>
        <w:rPr>
          <w:rtl/>
        </w:rPr>
        <w:t xml:space="preserve">ומחוצה </w:t>
      </w:r>
      <w:bookmarkStart w:id="12181" w:name="_ETM_Q45_737199"/>
      <w:bookmarkEnd w:id="12181"/>
      <w:r>
        <w:rPr>
          <w:rtl/>
        </w:rPr>
        <w:t xml:space="preserve">לה </w:t>
      </w:r>
      <w:bookmarkStart w:id="12182" w:name="_ETM_Q45_737710"/>
      <w:bookmarkEnd w:id="12182"/>
      <w:r>
        <w:rPr>
          <w:rtl/>
        </w:rPr>
        <w:t xml:space="preserve">כדי </w:t>
      </w:r>
      <w:bookmarkStart w:id="12183" w:name="_ETM_Q45_738009"/>
      <w:bookmarkEnd w:id="12183"/>
      <w:r>
        <w:rPr>
          <w:rtl/>
        </w:rPr>
        <w:t xml:space="preserve">להגיע </w:t>
      </w:r>
      <w:bookmarkStart w:id="12184" w:name="_ETM_Q45_738669"/>
      <w:bookmarkEnd w:id="12184"/>
      <w:r>
        <w:rPr>
          <w:rtl/>
        </w:rPr>
        <w:t xml:space="preserve">היום </w:t>
      </w:r>
      <w:bookmarkStart w:id="12185" w:name="_ETM_Q45_739419"/>
      <w:bookmarkStart w:id="12186" w:name="_ETM_Q45_739960"/>
      <w:bookmarkEnd w:id="12185"/>
      <w:bookmarkEnd w:id="12186"/>
      <w:r>
        <w:rPr>
          <w:rtl/>
        </w:rPr>
        <w:t>להצבעה</w:t>
      </w:r>
      <w:r>
        <w:rPr>
          <w:rFonts w:hint="cs"/>
          <w:rtl/>
        </w:rPr>
        <w:t>.</w:t>
      </w:r>
    </w:p>
    <w:p w:rsidR="00BD7FB7" w:rsidRDefault="00BD7FB7" w:rsidP="00D87E81">
      <w:pPr>
        <w:rPr>
          <w:rtl/>
        </w:rPr>
      </w:pPr>
      <w:bookmarkStart w:id="12187" w:name="_ETM_Q45_732746"/>
      <w:bookmarkStart w:id="12188" w:name="_ETM_Q45_732842"/>
      <w:bookmarkEnd w:id="12187"/>
      <w:bookmarkEnd w:id="12188"/>
    </w:p>
    <w:p w:rsidR="00BD7FB7" w:rsidRDefault="00BD7FB7" w:rsidP="00D87E81">
      <w:pPr>
        <w:pStyle w:val="af9"/>
        <w:keepNext/>
        <w:rPr>
          <w:rtl/>
        </w:rPr>
      </w:pPr>
      <w:r w:rsidRPr="008525D0">
        <w:rPr>
          <w:rStyle w:val="TagStyle"/>
          <w:rtl/>
        </w:rPr>
        <w:t xml:space="preserve"> &lt;&lt; יור &gt;&gt; </w:t>
      </w:r>
      <w:r>
        <w:rPr>
          <w:rtl/>
        </w:rPr>
        <w:t>היו"ר איתן גינזבורג:</w:t>
      </w:r>
      <w:r w:rsidRPr="008525D0">
        <w:rPr>
          <w:rStyle w:val="TagStyle"/>
          <w:rtl/>
        </w:rPr>
        <w:t xml:space="preserve"> &lt;&lt; יור &gt;&gt;</w:t>
      </w:r>
      <w:r>
        <w:rPr>
          <w:rtl/>
        </w:rPr>
        <w:t xml:space="preserve">   </w:t>
      </w:r>
    </w:p>
    <w:p w:rsidR="00BD7FB7" w:rsidRDefault="00BD7FB7" w:rsidP="00FE191E">
      <w:pPr>
        <w:rPr>
          <w:rtl/>
          <w:lang w:eastAsia="he-IL"/>
        </w:rPr>
      </w:pPr>
    </w:p>
    <w:p w:rsidR="00BD7FB7" w:rsidRDefault="00BD7FB7" w:rsidP="00D87E81">
      <w:pPr>
        <w:rPr>
          <w:rtl/>
          <w:lang w:eastAsia="he-IL"/>
        </w:rPr>
      </w:pPr>
      <w:r>
        <w:rPr>
          <w:rFonts w:hint="cs"/>
          <w:rtl/>
          <w:lang w:eastAsia="he-IL"/>
        </w:rPr>
        <w:t xml:space="preserve">תודה רבה. </w:t>
      </w:r>
    </w:p>
    <w:p w:rsidR="00BD7FB7" w:rsidRDefault="00BD7FB7" w:rsidP="00D87E81">
      <w:pPr>
        <w:rPr>
          <w:rtl/>
          <w:lang w:eastAsia="he-IL"/>
        </w:rPr>
      </w:pPr>
    </w:p>
    <w:p w:rsidR="00BD7FB7" w:rsidRDefault="00BD7FB7" w:rsidP="00D87E81">
      <w:pPr>
        <w:pStyle w:val="-"/>
        <w:keepNext/>
        <w:rPr>
          <w:rtl/>
        </w:rPr>
      </w:pPr>
      <w:bookmarkStart w:id="12189" w:name="ET_speakercontinue_6233_23"/>
      <w:r w:rsidRPr="008525D0">
        <w:rPr>
          <w:rStyle w:val="TagStyle"/>
          <w:rtl/>
        </w:rPr>
        <w:t xml:space="preserve"> &lt;&lt; דובר_המשך &gt;&gt; </w:t>
      </w:r>
      <w:r>
        <w:rPr>
          <w:rtl/>
        </w:rPr>
        <w:t>גבי לסקי (מרצ):</w:t>
      </w:r>
      <w:r w:rsidRPr="008525D0">
        <w:rPr>
          <w:rStyle w:val="TagStyle"/>
          <w:rtl/>
        </w:rPr>
        <w:t xml:space="preserve"> &lt;&lt; דובר_המשך &gt;&gt;</w:t>
      </w:r>
      <w:r>
        <w:rPr>
          <w:rtl/>
        </w:rPr>
        <w:t xml:space="preserve">   </w:t>
      </w:r>
      <w:bookmarkEnd w:id="12189"/>
    </w:p>
    <w:p w:rsidR="00BD7FB7" w:rsidRDefault="00BD7FB7" w:rsidP="00FE191E">
      <w:pPr>
        <w:rPr>
          <w:rtl/>
          <w:lang w:eastAsia="he-IL"/>
        </w:rPr>
      </w:pPr>
    </w:p>
    <w:p w:rsidR="00BD7FB7" w:rsidRDefault="00BD7FB7" w:rsidP="00D87E81">
      <w:bookmarkStart w:id="12190" w:name="_ETM_Q45_741400"/>
      <w:bookmarkEnd w:id="12190"/>
      <w:r>
        <w:rPr>
          <w:rtl/>
        </w:rPr>
        <w:t xml:space="preserve">הצעת </w:t>
      </w:r>
      <w:bookmarkStart w:id="12191" w:name="_ETM_Q45_741970"/>
      <w:bookmarkEnd w:id="12191"/>
      <w:r>
        <w:rPr>
          <w:rtl/>
        </w:rPr>
        <w:t xml:space="preserve">חוק </w:t>
      </w:r>
      <w:bookmarkStart w:id="12192" w:name="_ETM_Q45_742270"/>
      <w:bookmarkEnd w:id="12192"/>
      <w:r>
        <w:rPr>
          <w:rtl/>
        </w:rPr>
        <w:t xml:space="preserve">שאני </w:t>
      </w:r>
      <w:bookmarkStart w:id="12193" w:name="_ETM_Q45_742630"/>
      <w:bookmarkEnd w:id="12193"/>
      <w:r>
        <w:rPr>
          <w:rtl/>
        </w:rPr>
        <w:t xml:space="preserve">מגישה </w:t>
      </w:r>
      <w:bookmarkStart w:id="12194" w:name="_ETM_Q45_743169"/>
      <w:bookmarkEnd w:id="12194"/>
      <w:r>
        <w:rPr>
          <w:rtl/>
        </w:rPr>
        <w:t xml:space="preserve">היום </w:t>
      </w:r>
      <w:bookmarkStart w:id="12195" w:name="_ETM_Q45_743470"/>
      <w:bookmarkEnd w:id="12195"/>
      <w:r>
        <w:rPr>
          <w:rFonts w:hint="cs"/>
          <w:rtl/>
        </w:rPr>
        <w:t>היא</w:t>
      </w:r>
      <w:r>
        <w:rPr>
          <w:rtl/>
        </w:rPr>
        <w:t xml:space="preserve"> </w:t>
      </w:r>
      <w:bookmarkStart w:id="12196" w:name="_ETM_Q45_743860"/>
      <w:bookmarkEnd w:id="12196"/>
      <w:r>
        <w:rPr>
          <w:rtl/>
        </w:rPr>
        <w:t xml:space="preserve">למעשה </w:t>
      </w:r>
      <w:bookmarkStart w:id="12197" w:name="_ETM_Q45_744370"/>
      <w:bookmarkEnd w:id="12197"/>
      <w:r>
        <w:rPr>
          <w:rtl/>
        </w:rPr>
        <w:t xml:space="preserve">הצעת </w:t>
      </w:r>
      <w:bookmarkStart w:id="12198" w:name="_ETM_Q45_744789"/>
      <w:bookmarkEnd w:id="12198"/>
      <w:r>
        <w:rPr>
          <w:rtl/>
        </w:rPr>
        <w:t xml:space="preserve">החוק </w:t>
      </w:r>
      <w:bookmarkStart w:id="12199" w:name="_ETM_Q45_745389"/>
      <w:bookmarkEnd w:id="12199"/>
      <w:r>
        <w:rPr>
          <w:rtl/>
        </w:rPr>
        <w:t>שהגיש</w:t>
      </w:r>
      <w:r>
        <w:rPr>
          <w:rFonts w:hint="cs"/>
          <w:rtl/>
        </w:rPr>
        <w:t>ה</w:t>
      </w:r>
      <w:r>
        <w:rPr>
          <w:rtl/>
        </w:rPr>
        <w:t xml:space="preserve"> </w:t>
      </w:r>
      <w:bookmarkStart w:id="12200" w:name="_ETM_Q45_745870"/>
      <w:bookmarkEnd w:id="12200"/>
      <w:r>
        <w:rPr>
          <w:rtl/>
        </w:rPr>
        <w:t xml:space="preserve">חברתי </w:t>
      </w:r>
      <w:bookmarkStart w:id="12201" w:name="_ETM_Q45_746350"/>
      <w:bookmarkEnd w:id="12201"/>
      <w:r>
        <w:rPr>
          <w:rtl/>
        </w:rPr>
        <w:t xml:space="preserve">חברת </w:t>
      </w:r>
      <w:bookmarkStart w:id="12202" w:name="_ETM_Q45_746800"/>
      <w:bookmarkEnd w:id="12202"/>
      <w:r>
        <w:rPr>
          <w:rtl/>
        </w:rPr>
        <w:t xml:space="preserve">הכנסת </w:t>
      </w:r>
      <w:bookmarkStart w:id="12203" w:name="_ETM_Q45_747250"/>
      <w:bookmarkEnd w:id="12203"/>
      <w:r>
        <w:rPr>
          <w:rtl/>
        </w:rPr>
        <w:t xml:space="preserve">תמר </w:t>
      </w:r>
      <w:bookmarkStart w:id="12204" w:name="_ETM_Q45_747610"/>
      <w:bookmarkEnd w:id="12204"/>
      <w:r>
        <w:rPr>
          <w:rtl/>
        </w:rPr>
        <w:t>זנדברג</w:t>
      </w:r>
      <w:r>
        <w:rPr>
          <w:rFonts w:hint="cs"/>
          <w:rtl/>
        </w:rPr>
        <w:t>,</w:t>
      </w:r>
      <w:r>
        <w:rPr>
          <w:rtl/>
        </w:rPr>
        <w:t xml:space="preserve"> </w:t>
      </w:r>
      <w:bookmarkStart w:id="12205" w:name="_ETM_Q45_748120"/>
      <w:bookmarkEnd w:id="12205"/>
      <w:r>
        <w:rPr>
          <w:rtl/>
        </w:rPr>
        <w:t xml:space="preserve">ואני </w:t>
      </w:r>
      <w:bookmarkStart w:id="12206" w:name="_ETM_Q45_748360"/>
      <w:bookmarkEnd w:id="12206"/>
      <w:r>
        <w:rPr>
          <w:rtl/>
        </w:rPr>
        <w:t xml:space="preserve">מודה </w:t>
      </w:r>
      <w:bookmarkStart w:id="12207" w:name="_ETM_Q45_748690"/>
      <w:bookmarkEnd w:id="12207"/>
      <w:r>
        <w:rPr>
          <w:rtl/>
        </w:rPr>
        <w:t xml:space="preserve">על </w:t>
      </w:r>
      <w:bookmarkStart w:id="12208" w:name="_ETM_Q45_748960"/>
      <w:bookmarkEnd w:id="12208"/>
      <w:r>
        <w:rPr>
          <w:rtl/>
        </w:rPr>
        <w:t xml:space="preserve">ההזדמנות </w:t>
      </w:r>
      <w:bookmarkStart w:id="12209" w:name="_ETM_Q45_749410"/>
      <w:bookmarkEnd w:id="12209"/>
      <w:r>
        <w:rPr>
          <w:rtl/>
        </w:rPr>
        <w:t xml:space="preserve">שניתנה </w:t>
      </w:r>
      <w:bookmarkStart w:id="12210" w:name="_ETM_Q45_749860"/>
      <w:bookmarkEnd w:id="12210"/>
      <w:r>
        <w:rPr>
          <w:rtl/>
        </w:rPr>
        <w:t xml:space="preserve">לי </w:t>
      </w:r>
      <w:bookmarkStart w:id="12211" w:name="_ETM_Q45_750729"/>
      <w:bookmarkEnd w:id="12211"/>
      <w:r>
        <w:rPr>
          <w:rtl/>
        </w:rPr>
        <w:t xml:space="preserve">להציג </w:t>
      </w:r>
      <w:bookmarkStart w:id="12212" w:name="_ETM_Q45_751150"/>
      <w:bookmarkEnd w:id="12212"/>
      <w:r>
        <w:rPr>
          <w:rtl/>
        </w:rPr>
        <w:t xml:space="preserve">את </w:t>
      </w:r>
      <w:bookmarkStart w:id="12213" w:name="_ETM_Q45_751240"/>
      <w:bookmarkEnd w:id="12213"/>
      <w:r>
        <w:rPr>
          <w:rtl/>
        </w:rPr>
        <w:t xml:space="preserve">זה </w:t>
      </w:r>
      <w:bookmarkStart w:id="12214" w:name="_ETM_Q45_751360"/>
      <w:bookmarkStart w:id="12215" w:name="_ETM_Q45_751750"/>
      <w:bookmarkEnd w:id="12214"/>
      <w:bookmarkEnd w:id="12215"/>
      <w:r>
        <w:rPr>
          <w:rtl/>
        </w:rPr>
        <w:t xml:space="preserve">בפני </w:t>
      </w:r>
      <w:bookmarkStart w:id="12216" w:name="_ETM_Q45_752080"/>
      <w:bookmarkEnd w:id="12216"/>
      <w:r>
        <w:rPr>
          <w:rtl/>
        </w:rPr>
        <w:t>כולכם</w:t>
      </w:r>
      <w:r>
        <w:rPr>
          <w:rFonts w:hint="cs"/>
          <w:rtl/>
        </w:rPr>
        <w:t>.</w:t>
      </w:r>
      <w:r>
        <w:rPr>
          <w:rtl/>
        </w:rPr>
        <w:t xml:space="preserve"> </w:t>
      </w:r>
      <w:bookmarkStart w:id="12217" w:name="_ETM_Q45_752470"/>
      <w:bookmarkEnd w:id="12217"/>
      <w:r>
        <w:rPr>
          <w:rtl/>
        </w:rPr>
        <w:t xml:space="preserve">תודה </w:t>
      </w:r>
      <w:bookmarkStart w:id="12218" w:name="_ETM_Q45_752710"/>
      <w:bookmarkEnd w:id="12218"/>
      <w:r>
        <w:rPr>
          <w:rtl/>
        </w:rPr>
        <w:t>רבה</w:t>
      </w:r>
      <w:r>
        <w:rPr>
          <w:rFonts w:hint="cs"/>
          <w:rtl/>
        </w:rPr>
        <w:t>.</w:t>
      </w:r>
    </w:p>
    <w:p w:rsidR="00BD7FB7" w:rsidRDefault="00BD7FB7" w:rsidP="00002766">
      <w:pPr>
        <w:rPr>
          <w:color w:val="0000FF"/>
          <w:rtl/>
        </w:rPr>
      </w:pPr>
    </w:p>
    <w:p w:rsidR="00BD7FB7" w:rsidRDefault="00BD7FB7" w:rsidP="00655C0C">
      <w:pPr>
        <w:pStyle w:val="af9"/>
        <w:rPr>
          <w:rtl/>
        </w:rPr>
      </w:pPr>
      <w:bookmarkStart w:id="12219" w:name="TOR_Q46"/>
      <w:bookmarkEnd w:id="12219"/>
      <w:r w:rsidRPr="00A92986">
        <w:rPr>
          <w:rStyle w:val="TagStyle"/>
          <w:rtl/>
        </w:rPr>
        <w:t xml:space="preserve"> &lt;&lt; יור &gt;&gt;</w:t>
      </w:r>
      <w:r w:rsidRPr="00A471E9">
        <w:rPr>
          <w:rStyle w:val="TagStyle"/>
          <w:rtl/>
        </w:rPr>
        <w:t xml:space="preserve"> </w:t>
      </w:r>
      <w:r>
        <w:rPr>
          <w:rtl/>
        </w:rPr>
        <w:t>היו"ר איתן גינזבורג:</w:t>
      </w:r>
      <w:r w:rsidRPr="00A471E9">
        <w:rPr>
          <w:rStyle w:val="TagStyle"/>
          <w:rtl/>
        </w:rPr>
        <w:t xml:space="preserve"> </w:t>
      </w:r>
      <w:r w:rsidRPr="00A92986">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תודה רבה. תודה רבה לחברת הכנסת לסקי. </w:t>
      </w:r>
    </w:p>
    <w:p w:rsidR="00BD7FB7" w:rsidRDefault="00BD7FB7" w:rsidP="00655C0C">
      <w:pPr>
        <w:rPr>
          <w:rtl/>
          <w:lang w:eastAsia="he-IL"/>
        </w:rPr>
      </w:pPr>
    </w:p>
    <w:p w:rsidR="00BD7FB7" w:rsidRDefault="00BD7FB7" w:rsidP="00655C0C">
      <w:pPr>
        <w:rPr>
          <w:rtl/>
          <w:lang w:eastAsia="he-IL"/>
        </w:rPr>
      </w:pPr>
    </w:p>
    <w:p w:rsidR="00BD7FB7" w:rsidRDefault="00BD7FB7" w:rsidP="00655C0C">
      <w:pPr>
        <w:pStyle w:val="a8"/>
        <w:rPr>
          <w:rtl/>
          <w:lang w:eastAsia="he-IL"/>
        </w:rPr>
      </w:pPr>
      <w:bookmarkStart w:id="12220" w:name="ET_hatsach_624141_46"/>
      <w:r w:rsidRPr="00014766">
        <w:rPr>
          <w:rStyle w:val="TagStyle"/>
          <w:rtl/>
        </w:rPr>
        <w:t xml:space="preserve"> &lt;&lt; הצח &gt;&gt; </w:t>
      </w:r>
      <w:bookmarkStart w:id="12221" w:name="_Toc77612984"/>
      <w:bookmarkStart w:id="12222" w:name="_Toc77619016"/>
      <w:r>
        <w:rPr>
          <w:rtl/>
          <w:lang w:eastAsia="he-IL"/>
        </w:rPr>
        <w:t>הצעת חוק לתיקון פקודת הסמים המסוכנים (הגדרת צמח הקנבוס, מדרוג עבירות ועונשים בסם קנבוס), התשפ"א</w:t>
      </w:r>
      <w:r>
        <w:rPr>
          <w:rFonts w:hint="cs"/>
          <w:rtl/>
          <w:lang w:eastAsia="he-IL"/>
        </w:rPr>
        <w:t>–</w:t>
      </w:r>
      <w:r>
        <w:rPr>
          <w:rtl/>
          <w:lang w:eastAsia="he-IL"/>
        </w:rPr>
        <w:t>2021</w:t>
      </w:r>
      <w:bookmarkEnd w:id="12221"/>
      <w:bookmarkEnd w:id="12222"/>
      <w:r w:rsidRPr="00014766">
        <w:rPr>
          <w:rStyle w:val="TagStyle"/>
          <w:rtl/>
        </w:rPr>
        <w:t xml:space="preserve"> &lt;&lt; הצח &gt;&gt;</w:t>
      </w:r>
      <w:r>
        <w:rPr>
          <w:rtl/>
          <w:lang w:eastAsia="he-IL"/>
        </w:rPr>
        <w:t xml:space="preserve">   </w:t>
      </w:r>
      <w:bookmarkEnd w:id="12220"/>
    </w:p>
    <w:p w:rsidR="00BD7FB7" w:rsidRDefault="00BD7FB7" w:rsidP="00655C0C">
      <w:pPr>
        <w:rPr>
          <w:rtl/>
          <w:lang w:eastAsia="he-IL"/>
        </w:rPr>
      </w:pPr>
      <w:r>
        <w:rPr>
          <w:rtl/>
          <w:lang w:eastAsia="he-IL"/>
        </w:rPr>
        <w:t>[הצעת חוק פ/</w:t>
      </w:r>
      <w:r>
        <w:rPr>
          <w:rFonts w:hint="cs"/>
          <w:rtl/>
          <w:lang w:eastAsia="he-IL"/>
        </w:rPr>
        <w:t>1373</w:t>
      </w:r>
      <w:r>
        <w:rPr>
          <w:rtl/>
          <w:lang w:eastAsia="he-IL"/>
        </w:rPr>
        <w:t>/</w:t>
      </w:r>
      <w:r>
        <w:rPr>
          <w:rFonts w:hint="cs"/>
          <w:rtl/>
          <w:lang w:eastAsia="he-IL"/>
        </w:rPr>
        <w:t>24; נספחות.</w:t>
      </w:r>
      <w:r>
        <w:rPr>
          <w:rtl/>
          <w:lang w:eastAsia="he-IL"/>
        </w:rPr>
        <w:t>]</w:t>
      </w:r>
    </w:p>
    <w:p w:rsidR="00BD7FB7" w:rsidRDefault="00BD7FB7" w:rsidP="00655C0C">
      <w:pPr>
        <w:pStyle w:val="-0"/>
        <w:rPr>
          <w:rtl/>
          <w:lang w:eastAsia="he-IL"/>
        </w:rPr>
      </w:pPr>
      <w:r>
        <w:rPr>
          <w:rtl/>
          <w:lang w:eastAsia="he-IL"/>
        </w:rPr>
        <w:t>(הצעת חבר הכנסת</w:t>
      </w:r>
      <w:r>
        <w:rPr>
          <w:rFonts w:hint="cs"/>
          <w:rtl/>
          <w:lang w:eastAsia="he-IL"/>
        </w:rPr>
        <w:t xml:space="preserve"> בועז טופורובסקי</w:t>
      </w:r>
      <w:r>
        <w:rPr>
          <w:rtl/>
          <w:lang w:eastAsia="he-IL"/>
        </w:rPr>
        <w:t>)</w:t>
      </w:r>
    </w:p>
    <w:p w:rsidR="00BD7FB7" w:rsidRDefault="00BD7FB7" w:rsidP="00FE191E">
      <w:pPr>
        <w:rPr>
          <w:rtl/>
          <w:lang w:eastAsia="he-IL"/>
        </w:rPr>
      </w:pPr>
    </w:p>
    <w:p w:rsidR="00BD7FB7" w:rsidRDefault="00BD7FB7" w:rsidP="00655C0C">
      <w:pPr>
        <w:pStyle w:val="af9"/>
        <w:keepNext/>
        <w:rPr>
          <w:rtl/>
        </w:rPr>
      </w:pPr>
      <w:bookmarkStart w:id="12223" w:name="ET_yor_6244_47"/>
      <w:r w:rsidRPr="00014766">
        <w:rPr>
          <w:rStyle w:val="TagStyle"/>
          <w:rtl/>
        </w:rPr>
        <w:t xml:space="preserve"> &lt;&lt; יור &gt;&gt; </w:t>
      </w:r>
      <w:r>
        <w:rPr>
          <w:rtl/>
        </w:rPr>
        <w:t>היו"ר איתן גינזבורג:</w:t>
      </w:r>
      <w:r w:rsidRPr="00014766">
        <w:rPr>
          <w:rStyle w:val="TagStyle"/>
          <w:rtl/>
        </w:rPr>
        <w:t xml:space="preserve"> &lt;&lt; יור &gt;&gt;</w:t>
      </w:r>
      <w:r>
        <w:rPr>
          <w:rtl/>
        </w:rPr>
        <w:t xml:space="preserve">   </w:t>
      </w:r>
      <w:bookmarkEnd w:id="12223"/>
    </w:p>
    <w:p w:rsidR="00BD7FB7" w:rsidRDefault="00BD7FB7" w:rsidP="00FE191E">
      <w:pPr>
        <w:rPr>
          <w:rtl/>
          <w:lang w:eastAsia="he-IL"/>
        </w:rPr>
      </w:pPr>
    </w:p>
    <w:p w:rsidR="00BD7FB7" w:rsidRDefault="00BD7FB7" w:rsidP="00655C0C">
      <w:pPr>
        <w:rPr>
          <w:rtl/>
          <w:lang w:eastAsia="he-IL"/>
        </w:rPr>
      </w:pPr>
      <w:bookmarkStart w:id="12224" w:name="_ETM_Q46_152000"/>
      <w:bookmarkStart w:id="12225" w:name="_ETM_Q46_153000"/>
      <w:bookmarkEnd w:id="12224"/>
      <w:bookmarkEnd w:id="12225"/>
      <w:r>
        <w:rPr>
          <w:rFonts w:hint="cs"/>
          <w:rtl/>
          <w:lang w:eastAsia="he-IL"/>
        </w:rPr>
        <w:t xml:space="preserve">חבר הכנסת בועז </w:t>
      </w:r>
      <w:bookmarkStart w:id="12226" w:name="_ETM_Q46_156000"/>
      <w:bookmarkEnd w:id="12226"/>
      <w:r>
        <w:rPr>
          <w:rFonts w:hint="cs"/>
          <w:rtl/>
          <w:lang w:eastAsia="he-IL"/>
        </w:rPr>
        <w:t>טופורובסקי, בבקשה, עם הצעה מוצמדת.</w:t>
      </w:r>
    </w:p>
    <w:p w:rsidR="00BD7FB7" w:rsidRDefault="00BD7FB7" w:rsidP="00655C0C">
      <w:pPr>
        <w:rPr>
          <w:rtl/>
          <w:lang w:eastAsia="he-IL"/>
        </w:rPr>
      </w:pPr>
    </w:p>
    <w:p w:rsidR="00BD7FB7" w:rsidRDefault="00BD7FB7" w:rsidP="00655C0C">
      <w:pPr>
        <w:pStyle w:val="af8"/>
        <w:rPr>
          <w:rtl/>
        </w:rPr>
      </w:pPr>
      <w:bookmarkStart w:id="12227" w:name="ET_interruption_5279_4"/>
      <w:r w:rsidRPr="00A92986">
        <w:rPr>
          <w:rStyle w:val="TagStyle"/>
          <w:rtl/>
        </w:rPr>
        <w:t xml:space="preserve"> &lt;&lt; קריאה &gt;&gt;</w:t>
      </w:r>
      <w:r w:rsidRPr="002A29D6">
        <w:rPr>
          <w:rStyle w:val="TagStyle"/>
          <w:rtl/>
        </w:rPr>
        <w:t xml:space="preserve"> </w:t>
      </w:r>
      <w:r>
        <w:rPr>
          <w:rtl/>
        </w:rPr>
        <w:t>מכלוף מיקי זוהר (הליכוד):</w:t>
      </w:r>
      <w:r w:rsidRPr="002A29D6">
        <w:rPr>
          <w:rStyle w:val="TagStyle"/>
          <w:rtl/>
        </w:rPr>
        <w:t xml:space="preserve"> </w:t>
      </w:r>
      <w:r w:rsidRPr="00A92986">
        <w:rPr>
          <w:rStyle w:val="TagStyle"/>
          <w:rtl/>
        </w:rPr>
        <w:t>&lt;&lt; קריאה &gt;&gt;</w:t>
      </w:r>
      <w:r>
        <w:rPr>
          <w:rtl/>
        </w:rPr>
        <w:t xml:space="preserve">   </w:t>
      </w:r>
      <w:bookmarkEnd w:id="12227"/>
    </w:p>
    <w:p w:rsidR="00BD7FB7" w:rsidRDefault="00BD7FB7" w:rsidP="00FE191E">
      <w:pPr>
        <w:rPr>
          <w:rtl/>
        </w:rPr>
      </w:pPr>
    </w:p>
    <w:p w:rsidR="00BD7FB7" w:rsidRDefault="00BD7FB7" w:rsidP="00655C0C">
      <w:pPr>
        <w:rPr>
          <w:rtl/>
        </w:rPr>
      </w:pPr>
      <w:r>
        <w:rPr>
          <w:rFonts w:hint="cs"/>
          <w:rtl/>
        </w:rPr>
        <w:t xml:space="preserve">תגיד לי בועז, הכול </w:t>
      </w:r>
      <w:r w:rsidR="00F70AA4">
        <w:rPr>
          <w:rFonts w:hint="cs"/>
          <w:rtl/>
        </w:rPr>
        <w:t>– – –</w:t>
      </w:r>
      <w:r>
        <w:rPr>
          <w:rFonts w:hint="cs"/>
          <w:rtl/>
        </w:rPr>
        <w:t xml:space="preserve"> בסדר? סגרת עם רע"מ </w:t>
      </w:r>
      <w:r w:rsidR="00F70AA4">
        <w:rPr>
          <w:rFonts w:hint="cs"/>
          <w:rtl/>
        </w:rPr>
        <w:t>– – –</w:t>
      </w:r>
      <w:r>
        <w:rPr>
          <w:rFonts w:hint="cs"/>
          <w:rtl/>
        </w:rPr>
        <w:t xml:space="preserve"> </w:t>
      </w:r>
      <w:bookmarkStart w:id="12228" w:name="_ETM_Q46_165000"/>
      <w:bookmarkEnd w:id="12228"/>
      <w:r>
        <w:rPr>
          <w:rFonts w:hint="cs"/>
          <w:rtl/>
        </w:rPr>
        <w:t xml:space="preserve">יופי, יופי, אנחנו שמחים. </w:t>
      </w:r>
    </w:p>
    <w:p w:rsidR="00BD7FB7" w:rsidRDefault="00BD7FB7" w:rsidP="00655C0C">
      <w:pPr>
        <w:rPr>
          <w:rtl/>
        </w:rPr>
      </w:pPr>
    </w:p>
    <w:p w:rsidR="00BD7FB7" w:rsidRDefault="00BD7FB7" w:rsidP="00655C0C">
      <w:pPr>
        <w:pStyle w:val="af9"/>
        <w:rPr>
          <w:rtl/>
        </w:rPr>
      </w:pPr>
      <w:r w:rsidRPr="00A92986">
        <w:rPr>
          <w:rStyle w:val="TagStyle"/>
          <w:rtl/>
        </w:rPr>
        <w:t xml:space="preserve"> &lt;&lt; יור &gt;&gt;</w:t>
      </w:r>
      <w:r w:rsidRPr="002A29D6">
        <w:rPr>
          <w:rStyle w:val="TagStyle"/>
          <w:rtl/>
        </w:rPr>
        <w:t xml:space="preserve"> </w:t>
      </w:r>
      <w:r>
        <w:rPr>
          <w:rtl/>
        </w:rPr>
        <w:t>היו"ר איתן גינזבורג:</w:t>
      </w:r>
      <w:r w:rsidRPr="002A29D6">
        <w:rPr>
          <w:rStyle w:val="TagStyle"/>
          <w:rtl/>
        </w:rPr>
        <w:t xml:space="preserve"> </w:t>
      </w:r>
      <w:r w:rsidRPr="00A92986">
        <w:rPr>
          <w:rStyle w:val="TagStyle"/>
          <w:rtl/>
        </w:rPr>
        <w:t>&lt;&lt; יור &gt;&gt;</w:t>
      </w:r>
      <w:r>
        <w:rPr>
          <w:rtl/>
        </w:rPr>
        <w:t xml:space="preserve">   </w:t>
      </w:r>
    </w:p>
    <w:p w:rsidR="00BD7FB7" w:rsidRDefault="00BD7FB7" w:rsidP="00FE191E">
      <w:pPr>
        <w:rPr>
          <w:rtl/>
          <w:lang w:eastAsia="he-IL"/>
        </w:rPr>
      </w:pPr>
    </w:p>
    <w:p w:rsidR="00BD7FB7" w:rsidRPr="002A29D6" w:rsidRDefault="00BD7FB7" w:rsidP="00655C0C">
      <w:pPr>
        <w:rPr>
          <w:rtl/>
          <w:lang w:eastAsia="he-IL"/>
        </w:rPr>
      </w:pPr>
      <w:r>
        <w:rPr>
          <w:rFonts w:hint="cs"/>
          <w:rtl/>
          <w:lang w:eastAsia="he-IL"/>
        </w:rPr>
        <w:t>מיקי, הוא למד מהטובים ביותר,</w:t>
      </w:r>
      <w:bookmarkStart w:id="12229" w:name="_ETM_Q46_172000"/>
      <w:bookmarkEnd w:id="12229"/>
      <w:r>
        <w:rPr>
          <w:rFonts w:hint="cs"/>
          <w:rtl/>
          <w:lang w:eastAsia="he-IL"/>
        </w:rPr>
        <w:t xml:space="preserve"> מה קרה לך? אני אומר שהוא למד מהטובים ביותר. </w:t>
      </w:r>
    </w:p>
    <w:p w:rsidR="00BD7FB7" w:rsidRDefault="00BD7FB7" w:rsidP="00655C0C">
      <w:pPr>
        <w:rPr>
          <w:rtl/>
        </w:rPr>
      </w:pPr>
    </w:p>
    <w:p w:rsidR="00BD7FB7" w:rsidRDefault="00BD7FB7" w:rsidP="00655C0C">
      <w:pPr>
        <w:pStyle w:val="a5"/>
        <w:rPr>
          <w:rtl/>
        </w:rPr>
      </w:pPr>
      <w:bookmarkStart w:id="12230" w:name="_ETM_Q46_154000"/>
      <w:bookmarkStart w:id="12231" w:name="_ETM_Q46_155000"/>
      <w:bookmarkStart w:id="12232" w:name="ET_speaker_5811_3"/>
      <w:bookmarkEnd w:id="12230"/>
      <w:bookmarkEnd w:id="12231"/>
      <w:r w:rsidRPr="00A92986">
        <w:rPr>
          <w:rStyle w:val="TagStyle"/>
          <w:rtl/>
        </w:rPr>
        <w:t xml:space="preserve"> &lt;&lt; דובר &gt;&gt;</w:t>
      </w:r>
      <w:r w:rsidRPr="00A471E9">
        <w:rPr>
          <w:rStyle w:val="TagStyle"/>
          <w:rtl/>
        </w:rPr>
        <w:t xml:space="preserve"> </w:t>
      </w:r>
      <w:bookmarkStart w:id="12233" w:name="_Toc77612985"/>
      <w:bookmarkStart w:id="12234" w:name="_Toc77619017"/>
      <w:r>
        <w:rPr>
          <w:rtl/>
        </w:rPr>
        <w:t>בועז טופורובסקי (יש עתיד):</w:t>
      </w:r>
      <w:bookmarkEnd w:id="12233"/>
      <w:bookmarkEnd w:id="12234"/>
      <w:r w:rsidRPr="00A471E9">
        <w:rPr>
          <w:rStyle w:val="TagStyle"/>
          <w:rtl/>
        </w:rPr>
        <w:t xml:space="preserve"> </w:t>
      </w:r>
      <w:r w:rsidRPr="00A92986">
        <w:rPr>
          <w:rStyle w:val="TagStyle"/>
          <w:rtl/>
        </w:rPr>
        <w:t>&lt;&lt; דובר &gt;&gt;</w:t>
      </w:r>
      <w:r>
        <w:rPr>
          <w:rtl/>
        </w:rPr>
        <w:t xml:space="preserve">   </w:t>
      </w:r>
      <w:bookmarkEnd w:id="12232"/>
    </w:p>
    <w:p w:rsidR="00BD7FB7" w:rsidRDefault="00BD7FB7" w:rsidP="00FE191E">
      <w:pPr>
        <w:rPr>
          <w:rtl/>
          <w:lang w:eastAsia="he-IL"/>
        </w:rPr>
      </w:pPr>
    </w:p>
    <w:p w:rsidR="00BD7FB7" w:rsidRDefault="00BD7FB7" w:rsidP="00655C0C">
      <w:pPr>
        <w:rPr>
          <w:rtl/>
        </w:rPr>
      </w:pPr>
      <w:bookmarkStart w:id="12235" w:name="_ETM_Q46_157000"/>
      <w:bookmarkEnd w:id="12235"/>
      <w:r>
        <w:rPr>
          <w:rFonts w:hint="cs"/>
          <w:rtl/>
          <w:lang w:eastAsia="he-IL"/>
        </w:rPr>
        <w:t xml:space="preserve">חבר הכנסת מיקי מכלוף </w:t>
      </w:r>
      <w:bookmarkStart w:id="12236" w:name="_ETM_Q46_181000"/>
      <w:bookmarkEnd w:id="12236"/>
      <w:r>
        <w:rPr>
          <w:rFonts w:hint="cs"/>
          <w:rtl/>
          <w:lang w:eastAsia="he-IL"/>
        </w:rPr>
        <w:t xml:space="preserve">זוהר, שאלת אותי אם סגרתי </w:t>
      </w:r>
      <w:bookmarkStart w:id="12237" w:name="_ETM_Q46_186000"/>
      <w:bookmarkEnd w:id="12237"/>
      <w:r>
        <w:rPr>
          <w:rFonts w:hint="cs"/>
          <w:rtl/>
          <w:lang w:eastAsia="he-IL"/>
        </w:rPr>
        <w:t xml:space="preserve">עם רע"מ. רע"מ </w:t>
      </w:r>
      <w:r>
        <w:rPr>
          <w:rtl/>
          <w:lang w:eastAsia="he-IL"/>
        </w:rPr>
        <w:t>–</w:t>
      </w:r>
      <w:r>
        <w:rPr>
          <w:rFonts w:hint="cs"/>
          <w:rtl/>
          <w:lang w:eastAsia="he-IL"/>
        </w:rPr>
        <w:t xml:space="preserve"> אזרחי מדינת ישראל, חברים שאנחנו גאים</w:t>
      </w:r>
      <w:bookmarkStart w:id="12238" w:name="_ETM_Q46_191000"/>
      <w:bookmarkEnd w:id="12238"/>
      <w:r>
        <w:rPr>
          <w:rFonts w:hint="cs"/>
          <w:rtl/>
          <w:lang w:eastAsia="he-IL"/>
        </w:rPr>
        <w:t xml:space="preserve"> בהם בקואליציה הזאת, קואליציה חזקה, </w:t>
      </w:r>
      <w:bookmarkStart w:id="12239" w:name="_ETM_Q46_189980"/>
      <w:bookmarkStart w:id="12240" w:name="_ETM_Q46_190610"/>
      <w:bookmarkStart w:id="12241" w:name="_ETM_Q46_191180"/>
      <w:bookmarkStart w:id="12242" w:name="_ETM_Q46_191840"/>
      <w:bookmarkEnd w:id="12239"/>
      <w:bookmarkEnd w:id="12240"/>
      <w:bookmarkEnd w:id="12241"/>
      <w:bookmarkEnd w:id="12242"/>
      <w:r>
        <w:rPr>
          <w:rtl/>
        </w:rPr>
        <w:t xml:space="preserve">קואליציה </w:t>
      </w:r>
      <w:bookmarkStart w:id="12243" w:name="_ETM_Q46_192350"/>
      <w:bookmarkEnd w:id="12243"/>
      <w:r>
        <w:rPr>
          <w:rtl/>
        </w:rPr>
        <w:t xml:space="preserve">של </w:t>
      </w:r>
      <w:bookmarkStart w:id="12244" w:name="_ETM_Q46_192530"/>
      <w:bookmarkEnd w:id="12244"/>
      <w:r>
        <w:rPr>
          <w:rtl/>
        </w:rPr>
        <w:t>שינוי</w:t>
      </w:r>
      <w:r w:rsidR="00CD1462">
        <w:rPr>
          <w:rFonts w:hint="cs"/>
          <w:rtl/>
        </w:rPr>
        <w:t>,</w:t>
      </w:r>
      <w:r>
        <w:rPr>
          <w:rtl/>
        </w:rPr>
        <w:t xml:space="preserve"> </w:t>
      </w:r>
      <w:bookmarkStart w:id="12245" w:name="_ETM_Q46_193400"/>
      <w:bookmarkEnd w:id="12245"/>
      <w:r>
        <w:rPr>
          <w:rtl/>
        </w:rPr>
        <w:t xml:space="preserve">קואליציה </w:t>
      </w:r>
      <w:bookmarkStart w:id="12246" w:name="_ETM_Q46_193969"/>
      <w:bookmarkEnd w:id="12246"/>
      <w:r>
        <w:rPr>
          <w:rtl/>
        </w:rPr>
        <w:t xml:space="preserve">שתשנה </w:t>
      </w:r>
      <w:bookmarkStart w:id="12247" w:name="_ETM_Q46_194690"/>
      <w:bookmarkEnd w:id="12247"/>
      <w:r>
        <w:rPr>
          <w:rtl/>
        </w:rPr>
        <w:t xml:space="preserve">את </w:t>
      </w:r>
      <w:bookmarkStart w:id="12248" w:name="_ETM_Q46_194809"/>
      <w:bookmarkEnd w:id="12248"/>
      <w:r>
        <w:rPr>
          <w:rFonts w:hint="cs"/>
          <w:rtl/>
        </w:rPr>
        <w:t xml:space="preserve">השנאה שאתם מביאים כאן. שנאה. </w:t>
      </w:r>
    </w:p>
    <w:p w:rsidR="00BD7FB7" w:rsidRDefault="00BD7FB7" w:rsidP="00655C0C">
      <w:pPr>
        <w:rPr>
          <w:rtl/>
        </w:rPr>
      </w:pPr>
    </w:p>
    <w:p w:rsidR="00BD7FB7" w:rsidRDefault="00BD7FB7" w:rsidP="00655C0C">
      <w:pPr>
        <w:pStyle w:val="af8"/>
        <w:rPr>
          <w:rtl/>
        </w:rPr>
      </w:pPr>
      <w:bookmarkStart w:id="12249" w:name="ET_interruption_קר_אה_6"/>
      <w:r w:rsidRPr="00A92986">
        <w:rPr>
          <w:rStyle w:val="TagStyle"/>
          <w:rtl/>
        </w:rPr>
        <w:t xml:space="preserve"> &lt;&lt; קריאה &gt;&gt;</w:t>
      </w:r>
      <w:r w:rsidRPr="002A29D6">
        <w:rPr>
          <w:rStyle w:val="TagStyle"/>
          <w:rtl/>
        </w:rPr>
        <w:t xml:space="preserve"> </w:t>
      </w:r>
      <w:r>
        <w:rPr>
          <w:rtl/>
        </w:rPr>
        <w:t>קריא</w:t>
      </w:r>
      <w:r>
        <w:rPr>
          <w:rFonts w:hint="cs"/>
          <w:rtl/>
        </w:rPr>
        <w:t>ות</w:t>
      </w:r>
      <w:r>
        <w:rPr>
          <w:rtl/>
        </w:rPr>
        <w:t>:</w:t>
      </w:r>
      <w:r w:rsidRPr="002A29D6">
        <w:rPr>
          <w:rStyle w:val="TagStyle"/>
          <w:rtl/>
        </w:rPr>
        <w:t xml:space="preserve"> </w:t>
      </w:r>
      <w:r w:rsidRPr="00A92986">
        <w:rPr>
          <w:rStyle w:val="TagStyle"/>
          <w:rtl/>
        </w:rPr>
        <w:t>&lt;&lt; קריאה &gt;&gt;</w:t>
      </w:r>
      <w:r>
        <w:rPr>
          <w:rtl/>
        </w:rPr>
        <w:t xml:space="preserve">   </w:t>
      </w:r>
      <w:bookmarkEnd w:id="12249"/>
    </w:p>
    <w:p w:rsidR="00BD7FB7" w:rsidRDefault="00BD7FB7" w:rsidP="00FE191E">
      <w:pPr>
        <w:rPr>
          <w:rtl/>
          <w:lang w:eastAsia="he-IL"/>
        </w:rPr>
      </w:pPr>
    </w:p>
    <w:p w:rsidR="00BD7FB7" w:rsidRDefault="00F70AA4" w:rsidP="00655C0C">
      <w:pPr>
        <w:rPr>
          <w:rtl/>
          <w:lang w:eastAsia="he-IL"/>
        </w:rPr>
      </w:pPr>
      <w:r>
        <w:rPr>
          <w:rFonts w:hint="cs"/>
          <w:rtl/>
          <w:lang w:eastAsia="he-IL"/>
        </w:rPr>
        <w:t>– – –</w:t>
      </w:r>
    </w:p>
    <w:p w:rsidR="00BD7FB7" w:rsidRDefault="00BD7FB7" w:rsidP="00655C0C">
      <w:pPr>
        <w:rPr>
          <w:rtl/>
          <w:lang w:eastAsia="he-IL"/>
        </w:rPr>
      </w:pPr>
      <w:bookmarkStart w:id="12250" w:name="_ETM_Q46_200000"/>
      <w:bookmarkStart w:id="12251" w:name="_ETM_Q46_201000"/>
      <w:bookmarkEnd w:id="12250"/>
      <w:bookmarkEnd w:id="12251"/>
    </w:p>
    <w:p w:rsidR="00BD7FB7" w:rsidRDefault="00BD7FB7" w:rsidP="00655C0C">
      <w:pPr>
        <w:pStyle w:val="-"/>
        <w:rPr>
          <w:rtl/>
        </w:rPr>
      </w:pPr>
      <w:bookmarkStart w:id="12252" w:name="ET_speakercontinue_5811_7"/>
      <w:r w:rsidRPr="00A92986">
        <w:rPr>
          <w:rStyle w:val="TagStyle"/>
          <w:rtl/>
        </w:rPr>
        <w:t xml:space="preserve"> &lt;&lt; דובר_המשך &gt;&gt;</w:t>
      </w:r>
      <w:r w:rsidRPr="002A29D6">
        <w:rPr>
          <w:rStyle w:val="TagStyle"/>
          <w:rtl/>
        </w:rPr>
        <w:t xml:space="preserve"> </w:t>
      </w:r>
      <w:r>
        <w:rPr>
          <w:rtl/>
        </w:rPr>
        <w:t>בועז טופורובסקי (יש עתיד):</w:t>
      </w:r>
      <w:r w:rsidRPr="002A29D6">
        <w:rPr>
          <w:rStyle w:val="TagStyle"/>
          <w:rtl/>
        </w:rPr>
        <w:t xml:space="preserve"> </w:t>
      </w:r>
      <w:r w:rsidRPr="00A92986">
        <w:rPr>
          <w:rStyle w:val="TagStyle"/>
          <w:rtl/>
        </w:rPr>
        <w:t>&lt;&lt; דובר_המשך &gt;&gt;</w:t>
      </w:r>
      <w:r>
        <w:rPr>
          <w:rtl/>
        </w:rPr>
        <w:t xml:space="preserve">   </w:t>
      </w:r>
      <w:bookmarkEnd w:id="12252"/>
    </w:p>
    <w:p w:rsidR="00BD7FB7" w:rsidRDefault="00BD7FB7" w:rsidP="00FE191E">
      <w:pPr>
        <w:rPr>
          <w:rtl/>
          <w:lang w:eastAsia="he-IL"/>
        </w:rPr>
      </w:pPr>
    </w:p>
    <w:p w:rsidR="00BD7FB7" w:rsidRDefault="00BD7FB7" w:rsidP="00CD1462">
      <w:pPr>
        <w:rPr>
          <w:rtl/>
        </w:rPr>
      </w:pPr>
      <w:bookmarkStart w:id="12253" w:name="_ETM_Q46_198000"/>
      <w:bookmarkStart w:id="12254" w:name="_ETM_Q46_195770"/>
      <w:bookmarkStart w:id="12255" w:name="_ETM_Q46_196460"/>
      <w:bookmarkStart w:id="12256" w:name="_ETM_Q46_196940"/>
      <w:bookmarkStart w:id="12257" w:name="_ETM_Q46_197570"/>
      <w:bookmarkStart w:id="12258" w:name="_ETM_Q46_198680"/>
      <w:bookmarkEnd w:id="12253"/>
      <w:bookmarkEnd w:id="12254"/>
      <w:bookmarkEnd w:id="12255"/>
      <w:bookmarkEnd w:id="12256"/>
      <w:bookmarkEnd w:id="12257"/>
      <w:bookmarkEnd w:id="12258"/>
      <w:r>
        <w:rPr>
          <w:rtl/>
        </w:rPr>
        <w:t xml:space="preserve">אנחנו </w:t>
      </w:r>
      <w:bookmarkStart w:id="12259" w:name="_ETM_Q46_199130"/>
      <w:bookmarkEnd w:id="12259"/>
      <w:r>
        <w:rPr>
          <w:rtl/>
        </w:rPr>
        <w:t xml:space="preserve">עכשיו </w:t>
      </w:r>
      <w:bookmarkStart w:id="12260" w:name="_ETM_Q46_199460"/>
      <w:bookmarkEnd w:id="12260"/>
      <w:r>
        <w:rPr>
          <w:rtl/>
        </w:rPr>
        <w:t xml:space="preserve">בין </w:t>
      </w:r>
      <w:bookmarkStart w:id="12261" w:name="_ETM_Q46_199640"/>
      <w:bookmarkEnd w:id="12261"/>
      <w:r>
        <w:rPr>
          <w:rtl/>
        </w:rPr>
        <w:t>המצרים</w:t>
      </w:r>
      <w:r>
        <w:rPr>
          <w:rFonts w:hint="cs"/>
          <w:rtl/>
        </w:rPr>
        <w:t>.</w:t>
      </w:r>
      <w:r>
        <w:rPr>
          <w:rtl/>
        </w:rPr>
        <w:t xml:space="preserve"> </w:t>
      </w:r>
      <w:bookmarkStart w:id="12262" w:name="_ETM_Q46_200539"/>
      <w:bookmarkEnd w:id="12262"/>
      <w:r>
        <w:rPr>
          <w:rtl/>
        </w:rPr>
        <w:t xml:space="preserve">באופוזיציה </w:t>
      </w:r>
      <w:bookmarkStart w:id="12263" w:name="_ETM_Q46_201289"/>
      <w:bookmarkEnd w:id="12263"/>
      <w:r>
        <w:rPr>
          <w:rtl/>
        </w:rPr>
        <w:t xml:space="preserve">יש </w:t>
      </w:r>
      <w:bookmarkStart w:id="12264" w:name="_ETM_Q46_201410"/>
      <w:bookmarkEnd w:id="12264"/>
      <w:r>
        <w:rPr>
          <w:rtl/>
        </w:rPr>
        <w:t xml:space="preserve">אנשים </w:t>
      </w:r>
      <w:bookmarkStart w:id="12265" w:name="_ETM_Q46_201859"/>
      <w:bookmarkEnd w:id="12265"/>
      <w:r>
        <w:rPr>
          <w:rtl/>
        </w:rPr>
        <w:t>דתיים</w:t>
      </w:r>
      <w:r>
        <w:rPr>
          <w:rFonts w:hint="cs"/>
          <w:rtl/>
        </w:rPr>
        <w:t>.</w:t>
      </w:r>
      <w:r>
        <w:rPr>
          <w:rtl/>
        </w:rPr>
        <w:t xml:space="preserve"> </w:t>
      </w:r>
      <w:bookmarkStart w:id="12266" w:name="_ETM_Q46_202730"/>
      <w:bookmarkEnd w:id="12266"/>
      <w:r>
        <w:rPr>
          <w:rtl/>
        </w:rPr>
        <w:t xml:space="preserve">במקום </w:t>
      </w:r>
      <w:bookmarkStart w:id="12267" w:name="_ETM_Q46_203150"/>
      <w:bookmarkEnd w:id="12267"/>
      <w:r>
        <w:rPr>
          <w:rtl/>
        </w:rPr>
        <w:t xml:space="preserve">לדבר </w:t>
      </w:r>
      <w:bookmarkStart w:id="12268" w:name="_ETM_Q46_203600"/>
      <w:bookmarkEnd w:id="12268"/>
      <w:r>
        <w:rPr>
          <w:rtl/>
        </w:rPr>
        <w:t xml:space="preserve">על </w:t>
      </w:r>
      <w:bookmarkStart w:id="12269" w:name="_ETM_Q46_203720"/>
      <w:bookmarkEnd w:id="12269"/>
      <w:r>
        <w:rPr>
          <w:rtl/>
        </w:rPr>
        <w:t>אהבה</w:t>
      </w:r>
      <w:r>
        <w:rPr>
          <w:rFonts w:hint="cs"/>
          <w:rtl/>
        </w:rPr>
        <w:t>,</w:t>
      </w:r>
      <w:r>
        <w:rPr>
          <w:rtl/>
        </w:rPr>
        <w:t xml:space="preserve"> </w:t>
      </w:r>
      <w:bookmarkStart w:id="12270" w:name="_ETM_Q46_204500"/>
      <w:bookmarkEnd w:id="12270"/>
      <w:r>
        <w:rPr>
          <w:rtl/>
        </w:rPr>
        <w:t xml:space="preserve">על </w:t>
      </w:r>
      <w:bookmarkStart w:id="12271" w:name="_ETM_Q46_204680"/>
      <w:bookmarkEnd w:id="12271"/>
      <w:r>
        <w:rPr>
          <w:rtl/>
        </w:rPr>
        <w:t>איחוד</w:t>
      </w:r>
      <w:r>
        <w:rPr>
          <w:rFonts w:hint="cs"/>
          <w:rtl/>
        </w:rPr>
        <w:t>,</w:t>
      </w:r>
      <w:r>
        <w:rPr>
          <w:rtl/>
        </w:rPr>
        <w:t xml:space="preserve"> </w:t>
      </w:r>
      <w:bookmarkStart w:id="12272" w:name="_ETM_Q46_205460"/>
      <w:bookmarkEnd w:id="12272"/>
      <w:r>
        <w:rPr>
          <w:rtl/>
        </w:rPr>
        <w:t xml:space="preserve">אתם </w:t>
      </w:r>
      <w:bookmarkStart w:id="12273" w:name="_ETM_Q46_205789"/>
      <w:bookmarkEnd w:id="12273"/>
      <w:r>
        <w:rPr>
          <w:rtl/>
        </w:rPr>
        <w:t xml:space="preserve">מדברים </w:t>
      </w:r>
      <w:bookmarkStart w:id="12274" w:name="_ETM_Q46_206180"/>
      <w:bookmarkEnd w:id="12274"/>
      <w:r>
        <w:rPr>
          <w:rtl/>
        </w:rPr>
        <w:t xml:space="preserve">על </w:t>
      </w:r>
      <w:bookmarkStart w:id="12275" w:name="_ETM_Q46_206300"/>
      <w:bookmarkEnd w:id="12275"/>
      <w:r>
        <w:rPr>
          <w:rFonts w:hint="cs"/>
          <w:rtl/>
        </w:rPr>
        <w:t>שנאה</w:t>
      </w:r>
      <w:r>
        <w:rPr>
          <w:rtl/>
        </w:rPr>
        <w:t xml:space="preserve"> </w:t>
      </w:r>
      <w:bookmarkStart w:id="12276" w:name="_ETM_Q46_206720"/>
      <w:bookmarkEnd w:id="12276"/>
      <w:r>
        <w:rPr>
          <w:rtl/>
        </w:rPr>
        <w:t>ומ</w:t>
      </w:r>
      <w:r>
        <w:rPr>
          <w:rFonts w:hint="cs"/>
          <w:rtl/>
        </w:rPr>
        <w:t xml:space="preserve">פיצים שקרים. </w:t>
      </w:r>
      <w:bookmarkStart w:id="12277" w:name="_ETM_Q46_207349"/>
      <w:bookmarkStart w:id="12278" w:name="_ETM_Q46_208310"/>
      <w:bookmarkEnd w:id="12277"/>
      <w:bookmarkEnd w:id="12278"/>
      <w:r>
        <w:rPr>
          <w:rtl/>
        </w:rPr>
        <w:t>בוא</w:t>
      </w:r>
      <w:r>
        <w:rPr>
          <w:rFonts w:hint="cs"/>
          <w:rtl/>
        </w:rPr>
        <w:t>ו</w:t>
      </w:r>
      <w:r>
        <w:rPr>
          <w:rtl/>
        </w:rPr>
        <w:t xml:space="preserve"> </w:t>
      </w:r>
      <w:bookmarkStart w:id="12279" w:name="_ETM_Q46_208640"/>
      <w:bookmarkEnd w:id="12279"/>
      <w:r>
        <w:rPr>
          <w:rtl/>
        </w:rPr>
        <w:t xml:space="preserve">נגיד </w:t>
      </w:r>
      <w:bookmarkStart w:id="12280" w:name="_ETM_Q46_209029"/>
      <w:bookmarkEnd w:id="12280"/>
      <w:r>
        <w:rPr>
          <w:rtl/>
        </w:rPr>
        <w:t xml:space="preserve">קצת </w:t>
      </w:r>
      <w:bookmarkStart w:id="12281" w:name="_ETM_Q46_209360"/>
      <w:bookmarkEnd w:id="12281"/>
      <w:r>
        <w:rPr>
          <w:rtl/>
        </w:rPr>
        <w:t xml:space="preserve">את </w:t>
      </w:r>
      <w:bookmarkStart w:id="12282" w:name="_ETM_Q46_209570"/>
      <w:bookmarkEnd w:id="12282"/>
      <w:r>
        <w:rPr>
          <w:rtl/>
        </w:rPr>
        <w:t xml:space="preserve">האמת </w:t>
      </w:r>
      <w:bookmarkStart w:id="12283" w:name="_ETM_Q46_210439"/>
      <w:bookmarkEnd w:id="12283"/>
      <w:r>
        <w:rPr>
          <w:rtl/>
        </w:rPr>
        <w:t xml:space="preserve">על </w:t>
      </w:r>
      <w:bookmarkStart w:id="12284" w:name="_ETM_Q46_210619"/>
      <w:bookmarkEnd w:id="12284"/>
      <w:r>
        <w:rPr>
          <w:rtl/>
        </w:rPr>
        <w:t xml:space="preserve">כל </w:t>
      </w:r>
      <w:bookmarkStart w:id="12285" w:name="_ETM_Q46_210919"/>
      <w:bookmarkEnd w:id="12285"/>
      <w:r>
        <w:rPr>
          <w:rtl/>
        </w:rPr>
        <w:t xml:space="preserve">השטויות </w:t>
      </w:r>
      <w:bookmarkStart w:id="12286" w:name="_ETM_Q46_211550"/>
      <w:bookmarkEnd w:id="12286"/>
      <w:r>
        <w:rPr>
          <w:rtl/>
        </w:rPr>
        <w:t xml:space="preserve">שאתם </w:t>
      </w:r>
      <w:bookmarkStart w:id="12287" w:name="_ETM_Q46_211789"/>
      <w:bookmarkEnd w:id="12287"/>
      <w:r>
        <w:rPr>
          <w:rtl/>
        </w:rPr>
        <w:t xml:space="preserve">אומרים </w:t>
      </w:r>
      <w:bookmarkStart w:id="12288" w:name="_ETM_Q46_212149"/>
      <w:bookmarkEnd w:id="12288"/>
      <w:r>
        <w:rPr>
          <w:rtl/>
        </w:rPr>
        <w:t>כ</w:t>
      </w:r>
      <w:r>
        <w:rPr>
          <w:rFonts w:hint="cs"/>
          <w:rtl/>
        </w:rPr>
        <w:t>א</w:t>
      </w:r>
      <w:r>
        <w:rPr>
          <w:rtl/>
        </w:rPr>
        <w:t>ן</w:t>
      </w:r>
      <w:r>
        <w:rPr>
          <w:rFonts w:hint="cs"/>
          <w:rtl/>
        </w:rPr>
        <w:t>.</w:t>
      </w:r>
      <w:r>
        <w:rPr>
          <w:rtl/>
        </w:rPr>
        <w:t xml:space="preserve"> </w:t>
      </w:r>
      <w:bookmarkStart w:id="12289" w:name="_ETM_Q46_212719"/>
      <w:bookmarkEnd w:id="12289"/>
      <w:r>
        <w:rPr>
          <w:rFonts w:hint="cs"/>
          <w:rtl/>
        </w:rPr>
        <w:t>אני בא לכ</w:t>
      </w:r>
      <w:r w:rsidR="00CD1462">
        <w:rPr>
          <w:rFonts w:hint="cs"/>
          <w:rtl/>
        </w:rPr>
        <w:t>א</w:t>
      </w:r>
      <w:r>
        <w:rPr>
          <w:rFonts w:hint="cs"/>
          <w:rtl/>
        </w:rPr>
        <w:t xml:space="preserve">ן, יושב </w:t>
      </w:r>
      <w:bookmarkStart w:id="12290" w:name="_ETM_Q46_216000"/>
      <w:bookmarkEnd w:id="12290"/>
      <w:r>
        <w:rPr>
          <w:rFonts w:hint="cs"/>
          <w:rtl/>
        </w:rPr>
        <w:t xml:space="preserve">כאן וסופג את השקרים שלכם. </w:t>
      </w:r>
      <w:bookmarkStart w:id="12291" w:name="_ETM_Q46_213229"/>
      <w:bookmarkStart w:id="12292" w:name="_ETM_Q46_213530"/>
      <w:bookmarkStart w:id="12293" w:name="_ETM_Q46_213680"/>
      <w:bookmarkStart w:id="12294" w:name="_ETM_Q46_214010"/>
      <w:bookmarkStart w:id="12295" w:name="_ETM_Q46_214610"/>
      <w:bookmarkStart w:id="12296" w:name="_ETM_Q46_215090"/>
      <w:bookmarkStart w:id="12297" w:name="_ETM_Q46_215360"/>
      <w:bookmarkStart w:id="12298" w:name="_ETM_Q46_215989"/>
      <w:bookmarkStart w:id="12299" w:name="_ETM_Q46_216079"/>
      <w:bookmarkStart w:id="12300" w:name="_ETM_Q46_216590"/>
      <w:bookmarkStart w:id="12301" w:name="_ETM_Q46_217690"/>
      <w:bookmarkEnd w:id="12291"/>
      <w:bookmarkEnd w:id="12292"/>
      <w:bookmarkEnd w:id="12293"/>
      <w:bookmarkEnd w:id="12294"/>
      <w:bookmarkEnd w:id="12295"/>
      <w:bookmarkEnd w:id="12296"/>
      <w:bookmarkEnd w:id="12297"/>
      <w:bookmarkEnd w:id="12298"/>
      <w:bookmarkEnd w:id="12299"/>
      <w:bookmarkEnd w:id="12300"/>
      <w:bookmarkEnd w:id="12301"/>
      <w:r>
        <w:rPr>
          <w:rtl/>
        </w:rPr>
        <w:t xml:space="preserve">הצבעה </w:t>
      </w:r>
      <w:bookmarkStart w:id="12302" w:name="_ETM_Q46_218390"/>
      <w:bookmarkEnd w:id="12302"/>
      <w:r>
        <w:rPr>
          <w:rtl/>
        </w:rPr>
        <w:t xml:space="preserve">אחר </w:t>
      </w:r>
      <w:bookmarkStart w:id="12303" w:name="_ETM_Q46_219320"/>
      <w:bookmarkEnd w:id="12303"/>
      <w:r>
        <w:rPr>
          <w:rtl/>
        </w:rPr>
        <w:t xml:space="preserve">הצבעה </w:t>
      </w:r>
      <w:bookmarkStart w:id="12304" w:name="_ETM_Q46_220309"/>
      <w:bookmarkEnd w:id="12304"/>
      <w:r>
        <w:rPr>
          <w:rtl/>
        </w:rPr>
        <w:t xml:space="preserve">אתם </w:t>
      </w:r>
      <w:bookmarkStart w:id="12305" w:name="_ETM_Q46_220729"/>
      <w:bookmarkEnd w:id="12305"/>
      <w:r>
        <w:rPr>
          <w:rtl/>
        </w:rPr>
        <w:t xml:space="preserve">מצביעים </w:t>
      </w:r>
      <w:bookmarkStart w:id="12306" w:name="_ETM_Q46_221239"/>
      <w:bookmarkEnd w:id="12306"/>
      <w:r>
        <w:rPr>
          <w:rtl/>
        </w:rPr>
        <w:t xml:space="preserve">נגד </w:t>
      </w:r>
      <w:bookmarkStart w:id="12307" w:name="_ETM_Q46_221690"/>
      <w:bookmarkEnd w:id="12307"/>
      <w:r>
        <w:rPr>
          <w:rtl/>
        </w:rPr>
        <w:t xml:space="preserve">האינטרסים </w:t>
      </w:r>
      <w:bookmarkStart w:id="12308" w:name="_ETM_Q46_222350"/>
      <w:bookmarkEnd w:id="12308"/>
      <w:r>
        <w:rPr>
          <w:rtl/>
        </w:rPr>
        <w:t xml:space="preserve">של </w:t>
      </w:r>
      <w:bookmarkStart w:id="12309" w:name="_ETM_Q46_222530"/>
      <w:bookmarkEnd w:id="12309"/>
      <w:r>
        <w:rPr>
          <w:rtl/>
        </w:rPr>
        <w:t xml:space="preserve">מדינת </w:t>
      </w:r>
      <w:bookmarkStart w:id="12310" w:name="_ETM_Q46_223010"/>
      <w:bookmarkEnd w:id="12310"/>
      <w:r>
        <w:rPr>
          <w:rtl/>
        </w:rPr>
        <w:t>ישראל</w:t>
      </w:r>
      <w:r>
        <w:rPr>
          <w:rFonts w:hint="cs"/>
          <w:rtl/>
        </w:rPr>
        <w:t>,</w:t>
      </w:r>
      <w:r>
        <w:rPr>
          <w:rtl/>
        </w:rPr>
        <w:t xml:space="preserve"> </w:t>
      </w:r>
      <w:bookmarkStart w:id="12311" w:name="_ETM_Q46_224059"/>
      <w:bookmarkEnd w:id="12311"/>
      <w:r>
        <w:rPr>
          <w:rtl/>
        </w:rPr>
        <w:t xml:space="preserve">נגד </w:t>
      </w:r>
      <w:bookmarkStart w:id="12312" w:name="_ETM_Q46_224540"/>
      <w:bookmarkEnd w:id="12312"/>
      <w:r>
        <w:rPr>
          <w:rtl/>
        </w:rPr>
        <w:t xml:space="preserve">חוקים </w:t>
      </w:r>
      <w:bookmarkStart w:id="12313" w:name="_ETM_Q46_225290"/>
      <w:bookmarkEnd w:id="12313"/>
      <w:r>
        <w:rPr>
          <w:rtl/>
        </w:rPr>
        <w:t xml:space="preserve">שאתם </w:t>
      </w:r>
      <w:bookmarkStart w:id="12314" w:name="_ETM_Q46_225890"/>
      <w:bookmarkEnd w:id="12314"/>
      <w:r>
        <w:rPr>
          <w:rtl/>
        </w:rPr>
        <w:t>חוקקתם</w:t>
      </w:r>
      <w:r>
        <w:rPr>
          <w:rFonts w:hint="cs"/>
          <w:rtl/>
        </w:rPr>
        <w:t>,</w:t>
      </w:r>
      <w:r>
        <w:rPr>
          <w:rtl/>
        </w:rPr>
        <w:t xml:space="preserve"> </w:t>
      </w:r>
      <w:bookmarkStart w:id="12315" w:name="_ETM_Q46_227030"/>
      <w:bookmarkEnd w:id="12315"/>
      <w:r>
        <w:rPr>
          <w:rtl/>
        </w:rPr>
        <w:t xml:space="preserve">נגד </w:t>
      </w:r>
      <w:bookmarkStart w:id="12316" w:name="_ETM_Q46_227449"/>
      <w:bookmarkEnd w:id="12316"/>
      <w:r>
        <w:rPr>
          <w:rtl/>
        </w:rPr>
        <w:t xml:space="preserve">החלטות </w:t>
      </w:r>
      <w:bookmarkStart w:id="12317" w:name="_ETM_Q46_228020"/>
      <w:bookmarkEnd w:id="12317"/>
      <w:r>
        <w:rPr>
          <w:rtl/>
        </w:rPr>
        <w:t>ש</w:t>
      </w:r>
      <w:bookmarkStart w:id="12318" w:name="_ETM_Q46_228199"/>
      <w:bookmarkEnd w:id="12318"/>
      <w:r>
        <w:rPr>
          <w:rtl/>
        </w:rPr>
        <w:t xml:space="preserve">הממשלה </w:t>
      </w:r>
      <w:bookmarkStart w:id="12319" w:name="_ETM_Q46_229070"/>
      <w:bookmarkEnd w:id="12319"/>
      <w:r>
        <w:rPr>
          <w:rtl/>
        </w:rPr>
        <w:t xml:space="preserve">שאתם </w:t>
      </w:r>
      <w:bookmarkStart w:id="12320" w:name="_ETM_Q46_229579"/>
      <w:bookmarkEnd w:id="12320"/>
      <w:r>
        <w:rPr>
          <w:rtl/>
        </w:rPr>
        <w:t xml:space="preserve">הייתם </w:t>
      </w:r>
      <w:bookmarkStart w:id="12321" w:name="_ETM_Q46_229970"/>
      <w:bookmarkEnd w:id="12321"/>
      <w:r>
        <w:rPr>
          <w:rtl/>
        </w:rPr>
        <w:t>ב</w:t>
      </w:r>
      <w:r>
        <w:rPr>
          <w:rFonts w:hint="cs"/>
          <w:rtl/>
        </w:rPr>
        <w:t>ה</w:t>
      </w:r>
      <w:bookmarkStart w:id="12322" w:name="_ETM_Q46_230449"/>
      <w:bookmarkEnd w:id="12322"/>
      <w:r>
        <w:rPr>
          <w:rFonts w:hint="cs"/>
          <w:rtl/>
        </w:rPr>
        <w:t xml:space="preserve"> </w:t>
      </w:r>
      <w:bookmarkStart w:id="12323" w:name="_ETM_Q46_233696"/>
      <w:bookmarkEnd w:id="12323"/>
      <w:r>
        <w:rPr>
          <w:rtl/>
        </w:rPr>
        <w:t xml:space="preserve">הביאה </w:t>
      </w:r>
      <w:bookmarkStart w:id="12324" w:name="_ETM_Q46_230870"/>
      <w:bookmarkEnd w:id="12324"/>
      <w:r>
        <w:rPr>
          <w:rtl/>
        </w:rPr>
        <w:t xml:space="preserve">לאולם </w:t>
      </w:r>
      <w:bookmarkStart w:id="12325" w:name="_ETM_Q46_231350"/>
      <w:bookmarkEnd w:id="12325"/>
      <w:r>
        <w:rPr>
          <w:rtl/>
        </w:rPr>
        <w:t xml:space="preserve">הזה </w:t>
      </w:r>
      <w:bookmarkStart w:id="12326" w:name="_ETM_Q46_231620"/>
      <w:bookmarkEnd w:id="12326"/>
      <w:r>
        <w:rPr>
          <w:rtl/>
        </w:rPr>
        <w:t>להצבעה</w:t>
      </w:r>
      <w:r>
        <w:rPr>
          <w:rFonts w:hint="cs"/>
          <w:rtl/>
        </w:rPr>
        <w:t>.</w:t>
      </w:r>
      <w:r>
        <w:rPr>
          <w:rtl/>
        </w:rPr>
        <w:t xml:space="preserve"> </w:t>
      </w:r>
      <w:bookmarkStart w:id="12327" w:name="_ETM_Q46_232610"/>
      <w:bookmarkEnd w:id="12327"/>
      <w:r>
        <w:rPr>
          <w:rtl/>
        </w:rPr>
        <w:t xml:space="preserve">הצבעה </w:t>
      </w:r>
      <w:bookmarkStart w:id="12328" w:name="_ETM_Q46_233449"/>
      <w:bookmarkEnd w:id="12328"/>
      <w:r>
        <w:rPr>
          <w:rFonts w:hint="cs"/>
          <w:rtl/>
        </w:rPr>
        <w:t xml:space="preserve">אחר הצבעה </w:t>
      </w:r>
      <w:bookmarkStart w:id="12329" w:name="_ETM_Q46_233870"/>
      <w:bookmarkEnd w:id="12329"/>
      <w:r>
        <w:rPr>
          <w:rtl/>
        </w:rPr>
        <w:t xml:space="preserve">אתם </w:t>
      </w:r>
      <w:bookmarkStart w:id="12330" w:name="_ETM_Q46_234110"/>
      <w:bookmarkEnd w:id="12330"/>
      <w:r>
        <w:rPr>
          <w:rtl/>
        </w:rPr>
        <w:t xml:space="preserve">הולכים </w:t>
      </w:r>
      <w:bookmarkStart w:id="12331" w:name="_ETM_Q46_234470"/>
      <w:bookmarkEnd w:id="12331"/>
      <w:r>
        <w:rPr>
          <w:rtl/>
        </w:rPr>
        <w:t>נגד</w:t>
      </w:r>
      <w:r>
        <w:rPr>
          <w:rFonts w:hint="cs"/>
          <w:rtl/>
        </w:rPr>
        <w:t>.</w:t>
      </w:r>
    </w:p>
    <w:p w:rsidR="00BD7FB7" w:rsidRDefault="00BD7FB7" w:rsidP="00655C0C">
      <w:pPr>
        <w:rPr>
          <w:rtl/>
        </w:rPr>
      </w:pPr>
    </w:p>
    <w:p w:rsidR="00BD7FB7" w:rsidRDefault="00BD7FB7" w:rsidP="00655C0C">
      <w:pPr>
        <w:pStyle w:val="af8"/>
        <w:rPr>
          <w:rtl/>
        </w:rPr>
      </w:pPr>
      <w:bookmarkStart w:id="12332" w:name="ET_interruption_5296_8"/>
      <w:r w:rsidRPr="00A92986">
        <w:rPr>
          <w:rStyle w:val="TagStyle"/>
          <w:rtl/>
        </w:rPr>
        <w:t xml:space="preserve"> &lt;&lt; קריאה &gt;&gt;</w:t>
      </w:r>
      <w:r w:rsidRPr="00990FC0">
        <w:rPr>
          <w:rStyle w:val="TagStyle"/>
          <w:rtl/>
        </w:rPr>
        <w:t xml:space="preserve"> </w:t>
      </w:r>
      <w:r>
        <w:rPr>
          <w:rtl/>
        </w:rPr>
        <w:t>יואב קיש (הליכוד):</w:t>
      </w:r>
      <w:r w:rsidRPr="00990FC0">
        <w:rPr>
          <w:rStyle w:val="TagStyle"/>
          <w:rtl/>
        </w:rPr>
        <w:t xml:space="preserve"> </w:t>
      </w:r>
      <w:r w:rsidRPr="00A92986">
        <w:rPr>
          <w:rStyle w:val="TagStyle"/>
          <w:rtl/>
        </w:rPr>
        <w:t>&lt;&lt; קריאה &gt;&gt;</w:t>
      </w:r>
      <w:r>
        <w:rPr>
          <w:rtl/>
        </w:rPr>
        <w:t xml:space="preserve">   </w:t>
      </w:r>
      <w:bookmarkEnd w:id="12332"/>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הצבעת בעד מחבלים </w:t>
      </w:r>
      <w:bookmarkStart w:id="12333" w:name="_ETM_Q46_232000"/>
      <w:bookmarkEnd w:id="12333"/>
      <w:r>
        <w:rPr>
          <w:rFonts w:hint="cs"/>
          <w:rtl/>
          <w:lang w:eastAsia="he-IL"/>
        </w:rPr>
        <w:t>לפני רגע. לפני דקה הצבעת בעד מחבלים. הצבעת בעד</w:t>
      </w:r>
      <w:bookmarkStart w:id="12334" w:name="_ETM_Q46_244000"/>
      <w:bookmarkEnd w:id="12334"/>
      <w:r>
        <w:rPr>
          <w:rFonts w:hint="cs"/>
          <w:rtl/>
          <w:lang w:eastAsia="he-IL"/>
        </w:rPr>
        <w:t xml:space="preserve"> מחבלים. </w:t>
      </w:r>
    </w:p>
    <w:p w:rsidR="00BD7FB7" w:rsidRDefault="00BD7FB7" w:rsidP="00655C0C">
      <w:pPr>
        <w:rPr>
          <w:rtl/>
          <w:lang w:eastAsia="he-IL"/>
        </w:rPr>
      </w:pPr>
      <w:bookmarkStart w:id="12335" w:name="_ETM_Q46_245000"/>
      <w:bookmarkEnd w:id="12335"/>
    </w:p>
    <w:p w:rsidR="00BD7FB7" w:rsidRDefault="00BD7FB7" w:rsidP="00655C0C">
      <w:pPr>
        <w:pStyle w:val="af8"/>
        <w:rPr>
          <w:rtl/>
        </w:rPr>
      </w:pPr>
      <w:bookmarkStart w:id="12336" w:name="ET_interruption_קר_אה_9"/>
      <w:r w:rsidRPr="00A92986">
        <w:rPr>
          <w:rStyle w:val="TagStyle"/>
          <w:rtl/>
        </w:rPr>
        <w:t xml:space="preserve"> &lt;&lt; קריאה &gt;&gt;</w:t>
      </w:r>
      <w:r w:rsidRPr="00990FC0">
        <w:rPr>
          <w:rStyle w:val="TagStyle"/>
          <w:rtl/>
        </w:rPr>
        <w:t xml:space="preserve"> </w:t>
      </w:r>
      <w:r>
        <w:rPr>
          <w:rtl/>
        </w:rPr>
        <w:t>קריא</w:t>
      </w:r>
      <w:r>
        <w:rPr>
          <w:rFonts w:hint="cs"/>
          <w:rtl/>
        </w:rPr>
        <w:t>ות</w:t>
      </w:r>
      <w:r>
        <w:rPr>
          <w:rtl/>
        </w:rPr>
        <w:t>:</w:t>
      </w:r>
      <w:r w:rsidRPr="00A92986">
        <w:rPr>
          <w:rStyle w:val="TagStyle"/>
          <w:rtl/>
        </w:rPr>
        <w:t>&lt;&lt; קריאה &gt;&gt;</w:t>
      </w:r>
      <w:r>
        <w:rPr>
          <w:rtl/>
        </w:rPr>
        <w:t xml:space="preserve">   </w:t>
      </w:r>
      <w:bookmarkEnd w:id="12336"/>
    </w:p>
    <w:p w:rsidR="00BD7FB7" w:rsidRDefault="00BD7FB7" w:rsidP="00FE191E">
      <w:pPr>
        <w:rPr>
          <w:rtl/>
          <w:lang w:eastAsia="he-IL"/>
        </w:rPr>
      </w:pPr>
    </w:p>
    <w:p w:rsidR="00BD7FB7" w:rsidRPr="00990FC0" w:rsidRDefault="00F70AA4" w:rsidP="00655C0C">
      <w:pPr>
        <w:rPr>
          <w:rtl/>
          <w:lang w:eastAsia="he-IL"/>
        </w:rPr>
      </w:pPr>
      <w:r>
        <w:rPr>
          <w:rFonts w:hint="cs"/>
          <w:rtl/>
          <w:lang w:eastAsia="he-IL"/>
        </w:rPr>
        <w:t>– – –</w:t>
      </w:r>
    </w:p>
    <w:p w:rsidR="00BD7FB7" w:rsidRDefault="00BD7FB7" w:rsidP="00655C0C">
      <w:pPr>
        <w:rPr>
          <w:rtl/>
          <w:lang w:eastAsia="he-IL"/>
        </w:rPr>
      </w:pPr>
    </w:p>
    <w:p w:rsidR="00BD7FB7" w:rsidRDefault="00BD7FB7" w:rsidP="00655C0C">
      <w:pPr>
        <w:pStyle w:val="-"/>
        <w:rPr>
          <w:rtl/>
        </w:rPr>
      </w:pPr>
      <w:bookmarkStart w:id="12337" w:name="ET_speakercontinue_5811_10"/>
      <w:r w:rsidRPr="00A92986">
        <w:rPr>
          <w:rStyle w:val="TagStyle"/>
          <w:rtl/>
        </w:rPr>
        <w:t xml:space="preserve"> &lt;&lt; דובר_המשך &gt;&gt;</w:t>
      </w:r>
      <w:r w:rsidRPr="00990FC0">
        <w:rPr>
          <w:rStyle w:val="TagStyle"/>
          <w:rtl/>
        </w:rPr>
        <w:t xml:space="preserve"> </w:t>
      </w:r>
      <w:r>
        <w:rPr>
          <w:rtl/>
        </w:rPr>
        <w:t>בועז טופורובסקי (יש עתיד):</w:t>
      </w:r>
      <w:r w:rsidRPr="00990FC0">
        <w:rPr>
          <w:rStyle w:val="TagStyle"/>
          <w:rtl/>
        </w:rPr>
        <w:t xml:space="preserve"> </w:t>
      </w:r>
      <w:r w:rsidRPr="00A92986">
        <w:rPr>
          <w:rStyle w:val="TagStyle"/>
          <w:rtl/>
        </w:rPr>
        <w:t>&lt;&lt; דובר_המשך &gt;&gt;</w:t>
      </w:r>
      <w:r>
        <w:rPr>
          <w:rtl/>
        </w:rPr>
        <w:t xml:space="preserve">   </w:t>
      </w:r>
      <w:bookmarkEnd w:id="12337"/>
    </w:p>
    <w:p w:rsidR="00BD7FB7" w:rsidRDefault="00BD7FB7" w:rsidP="00FE191E">
      <w:pPr>
        <w:rPr>
          <w:rtl/>
          <w:lang w:eastAsia="he-IL"/>
        </w:rPr>
      </w:pPr>
    </w:p>
    <w:p w:rsidR="00BD7FB7" w:rsidRDefault="00BD7FB7" w:rsidP="00655C0C">
      <w:pPr>
        <w:rPr>
          <w:rtl/>
          <w:lang w:eastAsia="he-IL"/>
        </w:rPr>
      </w:pPr>
      <w:r>
        <w:rPr>
          <w:rFonts w:hint="cs"/>
          <w:rtl/>
          <w:lang w:eastAsia="he-IL"/>
        </w:rPr>
        <w:t>אני אגיד לכם, כשאני הייתי</w:t>
      </w:r>
      <w:bookmarkStart w:id="12338" w:name="_ETM_Q46_239000"/>
      <w:bookmarkEnd w:id="12338"/>
      <w:r>
        <w:rPr>
          <w:rFonts w:hint="cs"/>
          <w:rtl/>
          <w:lang w:eastAsia="he-IL"/>
        </w:rPr>
        <w:t xml:space="preserve"> באופוזיציה, אנחנו לא התנהגנו ככה. </w:t>
      </w:r>
    </w:p>
    <w:p w:rsidR="00BD7FB7" w:rsidRDefault="00BD7FB7" w:rsidP="00655C0C">
      <w:pPr>
        <w:rPr>
          <w:rtl/>
          <w:lang w:eastAsia="he-IL"/>
        </w:rPr>
      </w:pPr>
    </w:p>
    <w:p w:rsidR="00BD7FB7" w:rsidRDefault="00BD7FB7" w:rsidP="00655C0C">
      <w:pPr>
        <w:pStyle w:val="af9"/>
        <w:rPr>
          <w:rtl/>
        </w:rPr>
      </w:pPr>
      <w:r w:rsidRPr="00A92986">
        <w:rPr>
          <w:rStyle w:val="TagStyle"/>
          <w:rtl/>
        </w:rPr>
        <w:t xml:space="preserve"> &lt;&lt; יור &gt;&gt;</w:t>
      </w:r>
      <w:r w:rsidRPr="00990FC0">
        <w:rPr>
          <w:rStyle w:val="TagStyle"/>
          <w:rtl/>
        </w:rPr>
        <w:t xml:space="preserve"> </w:t>
      </w:r>
      <w:r>
        <w:rPr>
          <w:rtl/>
        </w:rPr>
        <w:t>היו"ר איתן גינזבורג:</w:t>
      </w:r>
      <w:r w:rsidRPr="00990FC0">
        <w:rPr>
          <w:rStyle w:val="TagStyle"/>
          <w:rtl/>
        </w:rPr>
        <w:t xml:space="preserve"> </w:t>
      </w:r>
      <w:r w:rsidRPr="00A92986">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תודה. תודה רבה, חבר הכנסת</w:t>
      </w:r>
      <w:bookmarkStart w:id="12339" w:name="_ETM_Q46_241000"/>
      <w:bookmarkEnd w:id="12339"/>
      <w:r>
        <w:rPr>
          <w:rFonts w:hint="cs"/>
          <w:rtl/>
          <w:lang w:eastAsia="he-IL"/>
        </w:rPr>
        <w:t xml:space="preserve"> קיש. תודה רבה.</w:t>
      </w:r>
    </w:p>
    <w:p w:rsidR="00BD7FB7" w:rsidRDefault="00BD7FB7" w:rsidP="00655C0C">
      <w:pPr>
        <w:rPr>
          <w:rtl/>
          <w:lang w:eastAsia="he-IL"/>
        </w:rPr>
      </w:pPr>
      <w:bookmarkStart w:id="12340" w:name="_ETM_Q46_238000"/>
      <w:bookmarkEnd w:id="12340"/>
    </w:p>
    <w:p w:rsidR="00BD7FB7" w:rsidRDefault="00BD7FB7" w:rsidP="00655C0C">
      <w:pPr>
        <w:pStyle w:val="-"/>
        <w:rPr>
          <w:rtl/>
        </w:rPr>
      </w:pPr>
      <w:bookmarkStart w:id="12341" w:name="ET_speakercontinue_5811_12"/>
      <w:r w:rsidRPr="00A92986">
        <w:rPr>
          <w:rStyle w:val="TagStyle"/>
          <w:rtl/>
        </w:rPr>
        <w:t xml:space="preserve"> &lt;&lt; דובר_המשך &gt;&gt;</w:t>
      </w:r>
      <w:r w:rsidRPr="00990FC0">
        <w:rPr>
          <w:rStyle w:val="TagStyle"/>
          <w:rtl/>
        </w:rPr>
        <w:t xml:space="preserve"> </w:t>
      </w:r>
      <w:r>
        <w:rPr>
          <w:rtl/>
        </w:rPr>
        <w:t>בועז טופורובסקי (יש עתיד):</w:t>
      </w:r>
      <w:r w:rsidRPr="00990FC0">
        <w:rPr>
          <w:rStyle w:val="TagStyle"/>
          <w:rtl/>
        </w:rPr>
        <w:t xml:space="preserve"> </w:t>
      </w:r>
      <w:r w:rsidRPr="00A92986">
        <w:rPr>
          <w:rStyle w:val="TagStyle"/>
          <w:rtl/>
        </w:rPr>
        <w:t>&lt;&lt; דובר_המשך &gt;&gt;</w:t>
      </w:r>
      <w:r>
        <w:rPr>
          <w:rtl/>
        </w:rPr>
        <w:t xml:space="preserve">   </w:t>
      </w:r>
      <w:bookmarkEnd w:id="12341"/>
    </w:p>
    <w:p w:rsidR="00BD7FB7" w:rsidRDefault="00BD7FB7" w:rsidP="00FE191E">
      <w:pPr>
        <w:rPr>
          <w:rtl/>
          <w:lang w:eastAsia="he-IL"/>
        </w:rPr>
      </w:pPr>
    </w:p>
    <w:p w:rsidR="00BD7FB7" w:rsidRPr="00990FC0" w:rsidRDefault="00BD7FB7" w:rsidP="00655C0C">
      <w:pPr>
        <w:rPr>
          <w:rtl/>
          <w:lang w:eastAsia="he-IL"/>
        </w:rPr>
      </w:pPr>
      <w:bookmarkStart w:id="12342" w:name="_ETM_Q46_234000"/>
      <w:bookmarkEnd w:id="12342"/>
      <w:r>
        <w:rPr>
          <w:rFonts w:hint="cs"/>
          <w:rtl/>
          <w:lang w:eastAsia="he-IL"/>
        </w:rPr>
        <w:t>אנחנו הצבענו לפי האידיאולוגיה שלנו, כי מה היתרון</w:t>
      </w:r>
      <w:bookmarkStart w:id="12343" w:name="_ETM_Q46_246000"/>
      <w:bookmarkEnd w:id="12343"/>
      <w:r>
        <w:rPr>
          <w:rFonts w:hint="cs"/>
          <w:rtl/>
          <w:lang w:eastAsia="he-IL"/>
        </w:rPr>
        <w:t xml:space="preserve"> באופוזיציה? היתרון באופוזיציה הוא שאתה יכול להצביע בדיוק כפי שאתה מאמין.</w:t>
      </w:r>
      <w:bookmarkStart w:id="12344" w:name="_ETM_Q46_252000"/>
      <w:bookmarkEnd w:id="12344"/>
      <w:r>
        <w:rPr>
          <w:rFonts w:hint="cs"/>
          <w:rtl/>
          <w:lang w:eastAsia="he-IL"/>
        </w:rPr>
        <w:t xml:space="preserve"> אתה לא צריך להגיע לפשרות עם אנשים שחושבים שונה ממך.</w:t>
      </w:r>
      <w:bookmarkStart w:id="12345" w:name="_ETM_Q46_260000"/>
      <w:bookmarkEnd w:id="12345"/>
      <w:r>
        <w:rPr>
          <w:rFonts w:hint="cs"/>
          <w:rtl/>
          <w:lang w:eastAsia="he-IL"/>
        </w:rPr>
        <w:t xml:space="preserve"> אבל מה, אתם מטורללים, כמו שהייתם מטורללים כשהייתם בשלטון </w:t>
      </w:r>
      <w:r w:rsidR="00F70AA4">
        <w:rPr>
          <w:rFonts w:hint="cs"/>
          <w:rtl/>
          <w:lang w:eastAsia="he-IL"/>
        </w:rPr>
        <w:t>– –</w:t>
      </w:r>
      <w:r>
        <w:rPr>
          <w:rFonts w:hint="cs"/>
          <w:rtl/>
          <w:lang w:eastAsia="he-IL"/>
        </w:rPr>
        <w:t xml:space="preserve"> </w:t>
      </w:r>
      <w:bookmarkStart w:id="12346" w:name="_ETM_Q46_262000"/>
      <w:bookmarkEnd w:id="12346"/>
    </w:p>
    <w:p w:rsidR="00BD7FB7" w:rsidRDefault="00BD7FB7" w:rsidP="00655C0C">
      <w:pPr>
        <w:rPr>
          <w:rtl/>
          <w:lang w:eastAsia="he-IL"/>
        </w:rPr>
      </w:pPr>
    </w:p>
    <w:p w:rsidR="00BD7FB7" w:rsidRDefault="00BD7FB7" w:rsidP="00655C0C">
      <w:pPr>
        <w:pStyle w:val="af8"/>
        <w:rPr>
          <w:rtl/>
        </w:rPr>
      </w:pPr>
      <w:bookmarkStart w:id="12347" w:name="_ETM_Q46_242000"/>
      <w:bookmarkStart w:id="12348" w:name="ET_interruption_קר_אה_13"/>
      <w:bookmarkEnd w:id="12347"/>
      <w:r w:rsidRPr="00A92986">
        <w:rPr>
          <w:rStyle w:val="TagStyle"/>
          <w:rtl/>
        </w:rPr>
        <w:t xml:space="preserve"> &lt;&lt; קריאה &gt;&gt;</w:t>
      </w:r>
      <w:r w:rsidRPr="00990FC0">
        <w:rPr>
          <w:rStyle w:val="TagStyle"/>
          <w:rtl/>
        </w:rPr>
        <w:t xml:space="preserve"> </w:t>
      </w:r>
      <w:r>
        <w:rPr>
          <w:rtl/>
        </w:rPr>
        <w:t>קריא</w:t>
      </w:r>
      <w:r>
        <w:rPr>
          <w:rFonts w:hint="cs"/>
          <w:rtl/>
        </w:rPr>
        <w:t>ות</w:t>
      </w:r>
      <w:r>
        <w:rPr>
          <w:rtl/>
        </w:rPr>
        <w:t>:</w:t>
      </w:r>
      <w:r w:rsidRPr="00990FC0">
        <w:rPr>
          <w:rStyle w:val="TagStyle"/>
          <w:rtl/>
        </w:rPr>
        <w:t xml:space="preserve"> </w:t>
      </w:r>
      <w:r w:rsidRPr="00A92986">
        <w:rPr>
          <w:rStyle w:val="TagStyle"/>
          <w:rtl/>
        </w:rPr>
        <w:t>&lt;&lt; קריאה &gt;&gt;</w:t>
      </w:r>
      <w:r>
        <w:rPr>
          <w:rtl/>
        </w:rPr>
        <w:t xml:space="preserve">   </w:t>
      </w:r>
      <w:bookmarkEnd w:id="12348"/>
    </w:p>
    <w:p w:rsidR="00BD7FB7" w:rsidRDefault="00BD7FB7" w:rsidP="00FE191E">
      <w:pPr>
        <w:rPr>
          <w:rtl/>
          <w:lang w:eastAsia="he-IL"/>
        </w:rPr>
      </w:pPr>
    </w:p>
    <w:p w:rsidR="00BD7FB7" w:rsidRDefault="00F70AA4" w:rsidP="00655C0C">
      <w:pPr>
        <w:rPr>
          <w:rtl/>
          <w:lang w:eastAsia="he-IL"/>
        </w:rPr>
      </w:pPr>
      <w:bookmarkStart w:id="12349" w:name="_ETM_Q46_268000"/>
      <w:bookmarkEnd w:id="12349"/>
      <w:r>
        <w:rPr>
          <w:rFonts w:hint="cs"/>
          <w:rtl/>
          <w:lang w:eastAsia="he-IL"/>
        </w:rPr>
        <w:t>– – –</w:t>
      </w:r>
    </w:p>
    <w:p w:rsidR="00BD7FB7" w:rsidRDefault="00BD7FB7" w:rsidP="00655C0C">
      <w:pPr>
        <w:rPr>
          <w:rtl/>
          <w:lang w:eastAsia="he-IL"/>
        </w:rPr>
      </w:pPr>
    </w:p>
    <w:p w:rsidR="00BD7FB7" w:rsidRDefault="00BD7FB7" w:rsidP="00655C0C">
      <w:pPr>
        <w:pStyle w:val="af8"/>
        <w:rPr>
          <w:rtl/>
        </w:rPr>
      </w:pPr>
      <w:r w:rsidRPr="00A92986">
        <w:rPr>
          <w:rStyle w:val="TagStyle"/>
          <w:rtl/>
        </w:rPr>
        <w:t xml:space="preserve"> &lt;&lt; קריאה &gt;&gt;</w:t>
      </w:r>
      <w:r w:rsidRPr="00990FC0">
        <w:rPr>
          <w:rStyle w:val="TagStyle"/>
          <w:rtl/>
        </w:rPr>
        <w:t xml:space="preserve"> </w:t>
      </w:r>
      <w:r>
        <w:rPr>
          <w:rtl/>
        </w:rPr>
        <w:t>יואב קיש (הליכוד):</w:t>
      </w:r>
      <w:r w:rsidRPr="00990FC0">
        <w:rPr>
          <w:rStyle w:val="TagStyle"/>
          <w:rtl/>
        </w:rPr>
        <w:t xml:space="preserve"> </w:t>
      </w:r>
      <w:r w:rsidRPr="00A92986">
        <w:rPr>
          <w:rStyle w:val="TagStyle"/>
          <w:rtl/>
        </w:rPr>
        <w:t>&lt;&lt;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אתה הצבעת בעד מחבלים. אתם בעד מחבלים.</w:t>
      </w:r>
    </w:p>
    <w:p w:rsidR="00BD7FB7" w:rsidRDefault="00BD7FB7" w:rsidP="00655C0C">
      <w:pPr>
        <w:rPr>
          <w:rtl/>
          <w:lang w:eastAsia="he-IL"/>
        </w:rPr>
      </w:pPr>
      <w:bookmarkStart w:id="12350" w:name="_ETM_Q46_277000"/>
      <w:bookmarkEnd w:id="12350"/>
    </w:p>
    <w:p w:rsidR="00BD7FB7" w:rsidRDefault="00BD7FB7" w:rsidP="00655C0C">
      <w:pPr>
        <w:pStyle w:val="af8"/>
        <w:rPr>
          <w:rtl/>
        </w:rPr>
      </w:pPr>
      <w:bookmarkStart w:id="12351" w:name="ET_interruption_6149_15"/>
      <w:r w:rsidRPr="00A92986">
        <w:rPr>
          <w:rStyle w:val="TagStyle"/>
          <w:rtl/>
        </w:rPr>
        <w:t xml:space="preserve"> &lt;&lt; קריאה &gt;&gt;</w:t>
      </w:r>
      <w:r w:rsidRPr="00990FC0">
        <w:rPr>
          <w:rStyle w:val="TagStyle"/>
          <w:rtl/>
        </w:rPr>
        <w:t xml:space="preserve"> </w:t>
      </w:r>
      <w:r>
        <w:rPr>
          <w:rtl/>
        </w:rPr>
        <w:t>גלית דיסטל אטבריאן (הליכוד):</w:t>
      </w:r>
      <w:r w:rsidRPr="00990FC0">
        <w:rPr>
          <w:rStyle w:val="TagStyle"/>
          <w:rtl/>
        </w:rPr>
        <w:t xml:space="preserve"> </w:t>
      </w:r>
      <w:r w:rsidRPr="00A92986">
        <w:rPr>
          <w:rStyle w:val="TagStyle"/>
          <w:rtl/>
        </w:rPr>
        <w:t>&lt;&lt; קריאה &gt;&gt;</w:t>
      </w:r>
      <w:r>
        <w:rPr>
          <w:rtl/>
        </w:rPr>
        <w:t xml:space="preserve">   </w:t>
      </w:r>
      <w:bookmarkEnd w:id="12351"/>
    </w:p>
    <w:p w:rsidR="00BD7FB7" w:rsidRDefault="00BD7FB7" w:rsidP="00FE191E">
      <w:pPr>
        <w:rPr>
          <w:rtl/>
          <w:lang w:eastAsia="he-IL"/>
        </w:rPr>
      </w:pPr>
    </w:p>
    <w:p w:rsidR="00BD7FB7" w:rsidRDefault="00F70AA4" w:rsidP="00655C0C">
      <w:pPr>
        <w:rPr>
          <w:rtl/>
          <w:lang w:eastAsia="he-IL"/>
        </w:rPr>
      </w:pPr>
      <w:bookmarkStart w:id="12352" w:name="_ETM_Q46_282000"/>
      <w:bookmarkEnd w:id="12352"/>
      <w:r>
        <w:rPr>
          <w:rFonts w:hint="cs"/>
          <w:rtl/>
          <w:lang w:eastAsia="he-IL"/>
        </w:rPr>
        <w:t>– – –</w:t>
      </w:r>
    </w:p>
    <w:p w:rsidR="00BD7FB7" w:rsidRDefault="00BD7FB7" w:rsidP="00655C0C">
      <w:pPr>
        <w:rPr>
          <w:rtl/>
          <w:lang w:eastAsia="he-IL"/>
        </w:rPr>
      </w:pPr>
    </w:p>
    <w:p w:rsidR="00BD7FB7" w:rsidRDefault="00BD7FB7" w:rsidP="00655C0C">
      <w:pPr>
        <w:pStyle w:val="-"/>
        <w:rPr>
          <w:rtl/>
        </w:rPr>
      </w:pPr>
      <w:bookmarkStart w:id="12353" w:name="ET_speakercontinue_5811_16"/>
      <w:r w:rsidRPr="00A92986">
        <w:rPr>
          <w:rStyle w:val="TagStyle"/>
          <w:rtl/>
        </w:rPr>
        <w:t xml:space="preserve"> &lt;&lt; דובר_המשך &gt;&gt;</w:t>
      </w:r>
      <w:r w:rsidRPr="00990FC0">
        <w:rPr>
          <w:rStyle w:val="TagStyle"/>
          <w:rtl/>
        </w:rPr>
        <w:t xml:space="preserve"> </w:t>
      </w:r>
      <w:r>
        <w:rPr>
          <w:rtl/>
        </w:rPr>
        <w:t>בועז טופורובסקי (יש עתיד):</w:t>
      </w:r>
      <w:r w:rsidRPr="00990FC0">
        <w:rPr>
          <w:rStyle w:val="TagStyle"/>
          <w:rtl/>
        </w:rPr>
        <w:t xml:space="preserve"> </w:t>
      </w:r>
      <w:r w:rsidRPr="00A92986">
        <w:rPr>
          <w:rStyle w:val="TagStyle"/>
          <w:rtl/>
        </w:rPr>
        <w:t>&lt;&lt; דובר_המשך &gt;&gt;</w:t>
      </w:r>
      <w:r>
        <w:rPr>
          <w:rtl/>
        </w:rPr>
        <w:t xml:space="preserve">   </w:t>
      </w:r>
      <w:bookmarkEnd w:id="12353"/>
    </w:p>
    <w:p w:rsidR="00BD7FB7" w:rsidRDefault="00BD7FB7" w:rsidP="00FE191E">
      <w:pPr>
        <w:rPr>
          <w:rtl/>
          <w:lang w:eastAsia="he-IL"/>
        </w:rPr>
      </w:pPr>
    </w:p>
    <w:p w:rsidR="00BD7FB7" w:rsidRDefault="00F70AA4" w:rsidP="00655C0C">
      <w:pPr>
        <w:rPr>
          <w:rtl/>
        </w:rPr>
      </w:pPr>
      <w:bookmarkStart w:id="12354" w:name="_ETM_Q46_240000"/>
      <w:bookmarkStart w:id="12355" w:name="_ETM_Q46_235370"/>
      <w:bookmarkStart w:id="12356" w:name="_ETM_Q46_235519"/>
      <w:bookmarkStart w:id="12357" w:name="_ETM_Q46_235640"/>
      <w:bookmarkStart w:id="12358" w:name="_ETM_Q46_262300"/>
      <w:bookmarkStart w:id="12359" w:name="_ETM_Q46_262750"/>
      <w:bookmarkStart w:id="12360" w:name="_ETM_Q46_263290"/>
      <w:bookmarkStart w:id="12361" w:name="_ETM_Q46_263740"/>
      <w:bookmarkStart w:id="12362" w:name="_ETM_Q46_264850"/>
      <w:bookmarkEnd w:id="12354"/>
      <w:bookmarkEnd w:id="12355"/>
      <w:bookmarkEnd w:id="12356"/>
      <w:bookmarkEnd w:id="12357"/>
      <w:bookmarkEnd w:id="12358"/>
      <w:bookmarkEnd w:id="12359"/>
      <w:bookmarkEnd w:id="12360"/>
      <w:bookmarkEnd w:id="12361"/>
      <w:bookmarkEnd w:id="12362"/>
      <w:r>
        <w:rPr>
          <w:rFonts w:hint="cs"/>
          <w:rtl/>
        </w:rPr>
        <w:t>– –</w:t>
      </w:r>
      <w:r w:rsidR="00BD7FB7">
        <w:rPr>
          <w:rFonts w:hint="cs"/>
          <w:rtl/>
        </w:rPr>
        <w:t xml:space="preserve"> </w:t>
      </w:r>
      <w:r w:rsidR="00BD7FB7">
        <w:rPr>
          <w:rtl/>
        </w:rPr>
        <w:t xml:space="preserve">ושמתם </w:t>
      </w:r>
      <w:bookmarkStart w:id="12363" w:name="_ETM_Q46_265600"/>
      <w:bookmarkEnd w:id="12363"/>
      <w:r w:rsidR="00BD7FB7">
        <w:rPr>
          <w:rtl/>
        </w:rPr>
        <w:t xml:space="preserve">את </w:t>
      </w:r>
      <w:bookmarkStart w:id="12364" w:name="_ETM_Q46_265690"/>
      <w:bookmarkEnd w:id="12364"/>
      <w:r w:rsidR="00BD7FB7">
        <w:rPr>
          <w:rtl/>
        </w:rPr>
        <w:t xml:space="preserve">טובתכם </w:t>
      </w:r>
      <w:bookmarkStart w:id="12365" w:name="_ETM_Q46_266410"/>
      <w:bookmarkEnd w:id="12365"/>
      <w:r w:rsidR="00BD7FB7">
        <w:rPr>
          <w:rtl/>
        </w:rPr>
        <w:t xml:space="preserve">האישית </w:t>
      </w:r>
      <w:bookmarkStart w:id="12366" w:name="_ETM_Q46_267369"/>
      <w:bookmarkEnd w:id="12366"/>
      <w:r w:rsidR="00BD7FB7">
        <w:rPr>
          <w:rtl/>
        </w:rPr>
        <w:t xml:space="preserve">וטובתו </w:t>
      </w:r>
      <w:bookmarkStart w:id="12367" w:name="_ETM_Q46_268119"/>
      <w:bookmarkEnd w:id="12367"/>
      <w:r w:rsidR="00BD7FB7">
        <w:rPr>
          <w:rtl/>
        </w:rPr>
        <w:t xml:space="preserve">של </w:t>
      </w:r>
      <w:bookmarkStart w:id="12368" w:name="_ETM_Q46_268299"/>
      <w:bookmarkEnd w:id="12368"/>
      <w:r w:rsidR="00BD7FB7">
        <w:rPr>
          <w:rtl/>
        </w:rPr>
        <w:t>בן</w:t>
      </w:r>
      <w:r w:rsidR="00BD7FB7">
        <w:rPr>
          <w:rFonts w:hint="cs"/>
          <w:rtl/>
        </w:rPr>
        <w:t xml:space="preserve"> </w:t>
      </w:r>
      <w:r w:rsidR="00BD7FB7">
        <w:rPr>
          <w:rtl/>
        </w:rPr>
        <w:t>אדם</w:t>
      </w:r>
      <w:r w:rsidR="00BD7FB7">
        <w:rPr>
          <w:rFonts w:hint="cs"/>
          <w:rtl/>
        </w:rPr>
        <w:t xml:space="preserve"> אחד לפני </w:t>
      </w:r>
      <w:bookmarkStart w:id="12369" w:name="_ETM_Q46_267000"/>
      <w:bookmarkEnd w:id="12369"/>
      <w:r w:rsidR="00BD7FB7">
        <w:rPr>
          <w:rFonts w:hint="cs"/>
          <w:rtl/>
        </w:rPr>
        <w:t xml:space="preserve">החוק, לפני השלטון ולפני כל דבר טוב </w:t>
      </w:r>
      <w:bookmarkStart w:id="12370" w:name="_ETM_Q46_275000"/>
      <w:bookmarkEnd w:id="12370"/>
      <w:r w:rsidR="00BD7FB7">
        <w:rPr>
          <w:rFonts w:hint="cs"/>
          <w:rtl/>
        </w:rPr>
        <w:t>שקורה כאן. גם עכשיו, כשאתם באופוזיציה, אתם מוכנים לפגוע במדינת</w:t>
      </w:r>
      <w:bookmarkStart w:id="12371" w:name="_ETM_Q46_279000"/>
      <w:bookmarkEnd w:id="12371"/>
      <w:r w:rsidR="00BD7FB7">
        <w:rPr>
          <w:rFonts w:hint="cs"/>
          <w:rtl/>
        </w:rPr>
        <w:t xml:space="preserve"> ישראל רק כדי שהמקום הזה לא יתפקד כמו שצריך. </w:t>
      </w:r>
    </w:p>
    <w:p w:rsidR="00BD7FB7" w:rsidRDefault="00BD7FB7" w:rsidP="00655C0C">
      <w:pPr>
        <w:rPr>
          <w:rtl/>
        </w:rPr>
      </w:pPr>
    </w:p>
    <w:p w:rsidR="00BD7FB7" w:rsidRDefault="00BD7FB7" w:rsidP="00655C0C">
      <w:pPr>
        <w:pStyle w:val="af9"/>
        <w:rPr>
          <w:rtl/>
        </w:rPr>
      </w:pPr>
      <w:bookmarkStart w:id="12372" w:name="_ETM_Q46_284000"/>
      <w:bookmarkEnd w:id="12372"/>
      <w:r w:rsidRPr="00A92986">
        <w:rPr>
          <w:rStyle w:val="TagStyle"/>
          <w:rtl/>
        </w:rPr>
        <w:t xml:space="preserve"> &lt;&lt; יור &gt;&gt;</w:t>
      </w:r>
      <w:r w:rsidRPr="00990FC0">
        <w:rPr>
          <w:rStyle w:val="TagStyle"/>
          <w:rtl/>
        </w:rPr>
        <w:t xml:space="preserve"> </w:t>
      </w:r>
      <w:r>
        <w:rPr>
          <w:rtl/>
        </w:rPr>
        <w:t>היו"ר איתן גינזבורג:</w:t>
      </w:r>
      <w:r w:rsidRPr="00990FC0">
        <w:rPr>
          <w:rStyle w:val="TagStyle"/>
          <w:rtl/>
        </w:rPr>
        <w:t xml:space="preserve"> </w:t>
      </w:r>
      <w:r w:rsidRPr="00A92986">
        <w:rPr>
          <w:rStyle w:val="TagStyle"/>
          <w:rtl/>
        </w:rPr>
        <w:t>&lt;&lt; יור &gt;&gt;</w:t>
      </w:r>
      <w:r>
        <w:rPr>
          <w:rtl/>
        </w:rPr>
        <w:t xml:space="preserve">   </w:t>
      </w:r>
    </w:p>
    <w:p w:rsidR="00BD7FB7" w:rsidRDefault="00BD7FB7" w:rsidP="00FE191E">
      <w:pPr>
        <w:rPr>
          <w:rtl/>
          <w:lang w:eastAsia="he-IL"/>
        </w:rPr>
      </w:pPr>
    </w:p>
    <w:p w:rsidR="00BD7FB7" w:rsidRPr="00990FC0" w:rsidRDefault="00BD7FB7" w:rsidP="00655C0C">
      <w:pPr>
        <w:rPr>
          <w:rtl/>
          <w:lang w:eastAsia="he-IL"/>
        </w:rPr>
      </w:pPr>
      <w:bookmarkStart w:id="12373" w:name="_ETM_Q46_280000"/>
      <w:bookmarkEnd w:id="12373"/>
      <w:r>
        <w:rPr>
          <w:rFonts w:hint="cs"/>
          <w:rtl/>
          <w:lang w:eastAsia="he-IL"/>
        </w:rPr>
        <w:t xml:space="preserve">חברת הכנסת גלית דיסטל. חבר הכנסת מיקי זוהר. </w:t>
      </w:r>
    </w:p>
    <w:p w:rsidR="00BD7FB7" w:rsidRDefault="00BD7FB7" w:rsidP="00655C0C">
      <w:pPr>
        <w:rPr>
          <w:rtl/>
        </w:rPr>
      </w:pPr>
    </w:p>
    <w:p w:rsidR="00BD7FB7" w:rsidRDefault="00BD7FB7" w:rsidP="00655C0C">
      <w:pPr>
        <w:pStyle w:val="-"/>
        <w:rPr>
          <w:rtl/>
        </w:rPr>
      </w:pPr>
      <w:bookmarkStart w:id="12374" w:name="_ETM_Q46_288000"/>
      <w:bookmarkStart w:id="12375" w:name="ET_speakercontinue_5811_18"/>
      <w:bookmarkEnd w:id="12374"/>
      <w:r w:rsidRPr="00A92986">
        <w:rPr>
          <w:rStyle w:val="TagStyle"/>
          <w:rtl/>
        </w:rPr>
        <w:t xml:space="preserve"> &lt;&lt; דובר_המשך &gt;&gt;</w:t>
      </w:r>
      <w:r w:rsidRPr="00990FC0">
        <w:rPr>
          <w:rStyle w:val="TagStyle"/>
          <w:rtl/>
        </w:rPr>
        <w:t xml:space="preserve"> </w:t>
      </w:r>
      <w:r>
        <w:rPr>
          <w:rtl/>
        </w:rPr>
        <w:t>בועז טופורובסקי (יש עתיד):</w:t>
      </w:r>
      <w:r w:rsidRPr="00990FC0">
        <w:rPr>
          <w:rStyle w:val="TagStyle"/>
          <w:rtl/>
        </w:rPr>
        <w:t xml:space="preserve"> </w:t>
      </w:r>
      <w:r w:rsidRPr="00A92986">
        <w:rPr>
          <w:rStyle w:val="TagStyle"/>
          <w:rtl/>
        </w:rPr>
        <w:t>&lt;&lt; דובר_המשך &gt;&gt;</w:t>
      </w:r>
      <w:r>
        <w:rPr>
          <w:rtl/>
        </w:rPr>
        <w:t xml:space="preserve">   </w:t>
      </w:r>
      <w:bookmarkEnd w:id="12375"/>
    </w:p>
    <w:p w:rsidR="00BD7FB7" w:rsidRDefault="00BD7FB7" w:rsidP="00FE191E">
      <w:pPr>
        <w:rPr>
          <w:rtl/>
          <w:lang w:eastAsia="he-IL"/>
        </w:rPr>
      </w:pPr>
    </w:p>
    <w:p w:rsidR="00BD7FB7" w:rsidRDefault="00BD7FB7" w:rsidP="00655C0C">
      <w:pPr>
        <w:rPr>
          <w:rtl/>
        </w:rPr>
      </w:pPr>
      <w:bookmarkStart w:id="12376" w:name="_ETM_Q46_270000"/>
      <w:bookmarkStart w:id="12377" w:name="_ETM_Q46_268810"/>
      <w:bookmarkStart w:id="12378" w:name="_ETM_Q46_269530"/>
      <w:bookmarkStart w:id="12379" w:name="_ETM_Q46_269979"/>
      <w:bookmarkStart w:id="12380" w:name="_ETM_Q46_270819"/>
      <w:bookmarkStart w:id="12381" w:name="_ETM_Q46_271390"/>
      <w:bookmarkStart w:id="12382" w:name="_ETM_Q46_272350"/>
      <w:bookmarkStart w:id="12383" w:name="_ETM_Q46_272860"/>
      <w:bookmarkStart w:id="12384" w:name="_ETM_Q46_273040"/>
      <w:bookmarkStart w:id="12385" w:name="_ETM_Q46_273369"/>
      <w:bookmarkStart w:id="12386" w:name="_ETM_Q46_273640"/>
      <w:bookmarkStart w:id="12387" w:name="_ETM_Q46_274119"/>
      <w:bookmarkStart w:id="12388" w:name="_ETM_Q46_275440"/>
      <w:bookmarkStart w:id="12389" w:name="_ETM_Q46_275860"/>
      <w:bookmarkStart w:id="12390" w:name="_ETM_Q46_276790"/>
      <w:bookmarkStart w:id="12391" w:name="_ETM_Q46_277450"/>
      <w:bookmarkStart w:id="12392" w:name="_ETM_Q46_278860"/>
      <w:bookmarkStart w:id="12393" w:name="_ETM_Q46_279310"/>
      <w:bookmarkStart w:id="12394" w:name="_ETM_Q46_279730"/>
      <w:bookmarkStart w:id="12395" w:name="_ETM_Q46_280180"/>
      <w:bookmarkStart w:id="12396" w:name="_ETM_Q46_280810"/>
      <w:bookmarkStart w:id="12397" w:name="_ETM_Q46_283810"/>
      <w:bookmarkStart w:id="12398" w:name="_ETM_Q46_283930"/>
      <w:bookmarkStart w:id="12399" w:name="_ETM_Q46_284020"/>
      <w:bookmarkStart w:id="12400" w:name="_ETM_Q46_286360"/>
      <w:bookmarkStart w:id="12401" w:name="_ETM_Q46_286479"/>
      <w:bookmarkStart w:id="12402" w:name="_ETM_Q46_293380"/>
      <w:bookmarkStart w:id="12403" w:name="_ETM_Q46_296860"/>
      <w:bookmarkStart w:id="12404" w:name="_ETM_Q46_297520"/>
      <w:bookmarkStart w:id="12405" w:name="_ETM_Q46_297970"/>
      <w:bookmarkStart w:id="12406" w:name="_ETM_Q46_298240"/>
      <w:bookmarkStart w:id="12407" w:name="_ETM_Q46_298479"/>
      <w:bookmarkStart w:id="12408" w:name="_ETM_Q46_298810"/>
      <w:bookmarkStart w:id="12409" w:name="_ETM_Q46_299409"/>
      <w:bookmarkStart w:id="12410" w:name="_ETM_Q46_299740"/>
      <w:bookmarkStart w:id="12411" w:name="_ETM_Q46_300729"/>
      <w:bookmarkStart w:id="12412" w:name="_ETM_Q46_301180"/>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r>
        <w:rPr>
          <w:rFonts w:hint="cs"/>
          <w:rtl/>
        </w:rPr>
        <w:t xml:space="preserve">אתם טוענים </w:t>
      </w:r>
      <w:bookmarkStart w:id="12413" w:name="_ETM_Q46_285000"/>
      <w:bookmarkEnd w:id="12413"/>
      <w:r>
        <w:rPr>
          <w:rFonts w:hint="cs"/>
          <w:rtl/>
        </w:rPr>
        <w:t>שאנחנו לא פיירים אתכם בוועדות. אני באתי אליכם אחד-אחד, התחננתי, אמרתי לכם: תגידו לי מה לעשות,</w:t>
      </w:r>
      <w:bookmarkStart w:id="12414" w:name="_ETM_Q46_296000"/>
      <w:bookmarkEnd w:id="12414"/>
      <w:r>
        <w:rPr>
          <w:rFonts w:hint="cs"/>
          <w:rtl/>
        </w:rPr>
        <w:t xml:space="preserve"> תגידו לי איך אתם רוצים שהכנסת הזאת תתנהל, ורק שמעתי</w:t>
      </w:r>
      <w:bookmarkStart w:id="12415" w:name="_ETM_Q46_303000"/>
      <w:bookmarkEnd w:id="12415"/>
      <w:r>
        <w:rPr>
          <w:rFonts w:hint="cs"/>
          <w:rtl/>
        </w:rPr>
        <w:t xml:space="preserve"> שקרים על גבי שקרים, מזימה כביכול על גבי מזימה. אין,</w:t>
      </w:r>
      <w:bookmarkStart w:id="12416" w:name="_ETM_Q46_308000"/>
      <w:bookmarkEnd w:id="12416"/>
      <w:r>
        <w:rPr>
          <w:rFonts w:hint="cs"/>
          <w:rtl/>
        </w:rPr>
        <w:t xml:space="preserve"> האמת היא לא כזאת מסובכת. </w:t>
      </w:r>
    </w:p>
    <w:p w:rsidR="00BD7FB7" w:rsidRDefault="00BD7FB7" w:rsidP="00655C0C">
      <w:pPr>
        <w:rPr>
          <w:rtl/>
        </w:rPr>
      </w:pPr>
    </w:p>
    <w:p w:rsidR="00BD7FB7" w:rsidRDefault="00BD7FB7" w:rsidP="00655C0C">
      <w:pPr>
        <w:pStyle w:val="af8"/>
        <w:rPr>
          <w:rtl/>
        </w:rPr>
      </w:pPr>
      <w:bookmarkStart w:id="12417" w:name="ET_interruption_5807_19"/>
      <w:r w:rsidRPr="00A92986">
        <w:rPr>
          <w:rStyle w:val="TagStyle"/>
          <w:rtl/>
        </w:rPr>
        <w:t xml:space="preserve"> &lt;&lt; קריאה &gt;&gt;</w:t>
      </w:r>
      <w:r w:rsidRPr="008F413D">
        <w:rPr>
          <w:rStyle w:val="TagStyle"/>
          <w:rtl/>
        </w:rPr>
        <w:t xml:space="preserve"> </w:t>
      </w:r>
      <w:r>
        <w:rPr>
          <w:rtl/>
        </w:rPr>
        <w:t>קטי קטרין שטרית (הליכוד):</w:t>
      </w:r>
      <w:r w:rsidRPr="008F413D">
        <w:rPr>
          <w:rStyle w:val="TagStyle"/>
          <w:rtl/>
        </w:rPr>
        <w:t xml:space="preserve"> </w:t>
      </w:r>
      <w:r w:rsidRPr="00A92986">
        <w:rPr>
          <w:rStyle w:val="TagStyle"/>
          <w:rtl/>
        </w:rPr>
        <w:t>&lt;&lt; קריאה &gt;&gt;</w:t>
      </w:r>
      <w:r>
        <w:rPr>
          <w:rtl/>
        </w:rPr>
        <w:t xml:space="preserve">   </w:t>
      </w:r>
      <w:bookmarkEnd w:id="12417"/>
    </w:p>
    <w:p w:rsidR="00BD7FB7" w:rsidRDefault="00BD7FB7" w:rsidP="00FE191E">
      <w:pPr>
        <w:rPr>
          <w:rtl/>
          <w:lang w:eastAsia="he-IL"/>
        </w:rPr>
      </w:pPr>
    </w:p>
    <w:p w:rsidR="00BD7FB7" w:rsidRDefault="00F70AA4" w:rsidP="00655C0C">
      <w:pPr>
        <w:rPr>
          <w:rtl/>
          <w:lang w:eastAsia="he-IL"/>
        </w:rPr>
      </w:pPr>
      <w:bookmarkStart w:id="12418" w:name="_ETM_Q46_312000"/>
      <w:bookmarkEnd w:id="12418"/>
      <w:r>
        <w:rPr>
          <w:rFonts w:hint="cs"/>
          <w:rtl/>
          <w:lang w:eastAsia="he-IL"/>
        </w:rPr>
        <w:t>– – –</w:t>
      </w:r>
      <w:r w:rsidR="00BD7FB7">
        <w:rPr>
          <w:rFonts w:hint="cs"/>
          <w:rtl/>
          <w:lang w:eastAsia="he-IL"/>
        </w:rPr>
        <w:t xml:space="preserve"> </w:t>
      </w:r>
      <w:bookmarkStart w:id="12419" w:name="_ETM_Q46_313000"/>
      <w:bookmarkEnd w:id="12419"/>
      <w:r w:rsidR="00BD7FB7">
        <w:rPr>
          <w:rFonts w:hint="cs"/>
          <w:rtl/>
          <w:lang w:eastAsia="he-IL"/>
        </w:rPr>
        <w:t xml:space="preserve"> </w:t>
      </w:r>
    </w:p>
    <w:p w:rsidR="00BD7FB7" w:rsidRDefault="00BD7FB7" w:rsidP="00655C0C">
      <w:pPr>
        <w:rPr>
          <w:rtl/>
          <w:lang w:eastAsia="he-IL"/>
        </w:rPr>
      </w:pPr>
    </w:p>
    <w:p w:rsidR="00BD7FB7" w:rsidRDefault="00BD7FB7" w:rsidP="00655C0C">
      <w:pPr>
        <w:pStyle w:val="-"/>
        <w:rPr>
          <w:rtl/>
        </w:rPr>
      </w:pPr>
      <w:bookmarkStart w:id="12420" w:name="ET_speakercontinue_5811_20"/>
      <w:r w:rsidRPr="00A92986">
        <w:rPr>
          <w:rStyle w:val="TagStyle"/>
          <w:rtl/>
        </w:rPr>
        <w:t xml:space="preserve"> &lt;&lt; דובר_המשך &gt;&gt;</w:t>
      </w:r>
      <w:r w:rsidRPr="008F413D">
        <w:rPr>
          <w:rStyle w:val="TagStyle"/>
          <w:rtl/>
        </w:rPr>
        <w:t xml:space="preserve"> </w:t>
      </w:r>
      <w:r>
        <w:rPr>
          <w:rtl/>
        </w:rPr>
        <w:t>בועז טופורובסקי (יש עתיד):</w:t>
      </w:r>
      <w:r w:rsidRPr="008F413D">
        <w:rPr>
          <w:rStyle w:val="TagStyle"/>
          <w:rtl/>
        </w:rPr>
        <w:t xml:space="preserve"> </w:t>
      </w:r>
      <w:r w:rsidRPr="00A92986">
        <w:rPr>
          <w:rStyle w:val="TagStyle"/>
          <w:rtl/>
        </w:rPr>
        <w:t>&lt;&lt; דובר_המשך &gt;&gt;</w:t>
      </w:r>
      <w:r>
        <w:rPr>
          <w:rtl/>
        </w:rPr>
        <w:t xml:space="preserve">   </w:t>
      </w:r>
      <w:bookmarkEnd w:id="12420"/>
    </w:p>
    <w:p w:rsidR="00BD7FB7" w:rsidRDefault="00BD7FB7" w:rsidP="00FE191E">
      <w:pPr>
        <w:rPr>
          <w:rtl/>
          <w:lang w:eastAsia="he-IL"/>
        </w:rPr>
      </w:pPr>
    </w:p>
    <w:p w:rsidR="00BD7FB7" w:rsidRDefault="00BD7FB7" w:rsidP="00CD1462">
      <w:pPr>
        <w:rPr>
          <w:rtl/>
          <w:lang w:eastAsia="he-IL"/>
        </w:rPr>
      </w:pPr>
      <w:bookmarkStart w:id="12421" w:name="_ETM_Q46_302000"/>
      <w:bookmarkEnd w:id="12421"/>
      <w:r>
        <w:rPr>
          <w:rFonts w:hint="cs"/>
          <w:rtl/>
          <w:lang w:eastAsia="he-IL"/>
        </w:rPr>
        <w:t xml:space="preserve">בואו ואספר לכם משהו. פעם מח"ל היה </w:t>
      </w:r>
      <w:bookmarkStart w:id="12422" w:name="_ETM_Q46_311000"/>
      <w:bookmarkEnd w:id="12422"/>
      <w:r>
        <w:rPr>
          <w:rFonts w:hint="cs"/>
          <w:rtl/>
          <w:lang w:eastAsia="he-IL"/>
        </w:rPr>
        <w:t>מחנה ליברלי, לא רק מחנה לאומי. עכשיו הוא לא לאומי,</w:t>
      </w:r>
      <w:bookmarkStart w:id="12423" w:name="_ETM_Q46_316000"/>
      <w:bookmarkEnd w:id="12423"/>
      <w:r>
        <w:rPr>
          <w:rFonts w:hint="cs"/>
          <w:rtl/>
          <w:lang w:eastAsia="he-IL"/>
        </w:rPr>
        <w:t xml:space="preserve"> הבנתי. אתם לא רוצים את חוק האזרחות. אתם כבר לא </w:t>
      </w:r>
      <w:bookmarkStart w:id="12424" w:name="_ETM_Q46_319000"/>
      <w:bookmarkEnd w:id="12424"/>
      <w:r>
        <w:rPr>
          <w:rFonts w:hint="cs"/>
          <w:rtl/>
          <w:lang w:eastAsia="he-IL"/>
        </w:rPr>
        <w:t>לאומיים</w:t>
      </w:r>
      <w:r w:rsidR="00CD1462">
        <w:rPr>
          <w:rFonts w:hint="cs"/>
          <w:rtl/>
          <w:lang w:eastAsia="he-IL"/>
        </w:rPr>
        <w:t>,</w:t>
      </w:r>
      <w:r>
        <w:rPr>
          <w:rFonts w:hint="cs"/>
          <w:rtl/>
          <w:lang w:eastAsia="he-IL"/>
        </w:rPr>
        <w:t xml:space="preserve"> הבנתי. אבל אתם גם לא ליברליים. אני רוצה לראות</w:t>
      </w:r>
      <w:bookmarkStart w:id="12425" w:name="_ETM_Q46_327000"/>
      <w:bookmarkEnd w:id="12425"/>
      <w:r>
        <w:rPr>
          <w:rFonts w:hint="cs"/>
          <w:rtl/>
          <w:lang w:eastAsia="he-IL"/>
        </w:rPr>
        <w:t xml:space="preserve"> מה אופיר כץ יצביע כאשר אנחנו מדברים על לגליזציה של </w:t>
      </w:r>
      <w:bookmarkStart w:id="12426" w:name="_ETM_Q46_328000"/>
      <w:bookmarkEnd w:id="12426"/>
      <w:r>
        <w:rPr>
          <w:rFonts w:hint="cs"/>
          <w:rtl/>
          <w:lang w:eastAsia="he-IL"/>
        </w:rPr>
        <w:t>סמים קלים. אני רוצה לראות מה חברת הכנסת גילה גמליאל</w:t>
      </w:r>
      <w:bookmarkStart w:id="12427" w:name="_ETM_Q46_332000"/>
      <w:bookmarkEnd w:id="12427"/>
      <w:r>
        <w:rPr>
          <w:rFonts w:hint="cs"/>
          <w:rtl/>
          <w:lang w:eastAsia="he-IL"/>
        </w:rPr>
        <w:t xml:space="preserve"> תצביע כאשר אנחנו מדברים על אי-הפללה של אנשים על שימוש בקנביס.</w:t>
      </w:r>
      <w:bookmarkStart w:id="12428" w:name="_ETM_Q46_340000"/>
      <w:bookmarkEnd w:id="12428"/>
      <w:r>
        <w:rPr>
          <w:rFonts w:hint="cs"/>
          <w:rtl/>
          <w:lang w:eastAsia="he-IL"/>
        </w:rPr>
        <w:t xml:space="preserve"> אני רוצה לראות איך אתם תצביעו עוד פעם, פעם אחר</w:t>
      </w:r>
      <w:bookmarkStart w:id="12429" w:name="_ETM_Q46_343000"/>
      <w:bookmarkEnd w:id="12429"/>
      <w:r>
        <w:rPr>
          <w:rFonts w:hint="cs"/>
          <w:rtl/>
          <w:lang w:eastAsia="he-IL"/>
        </w:rPr>
        <w:t xml:space="preserve"> פעם, פעם אחר פעם, נגד מה שאתם מאמינים </w:t>
      </w:r>
      <w:r>
        <w:rPr>
          <w:rtl/>
          <w:lang w:eastAsia="he-IL"/>
        </w:rPr>
        <w:t>–</w:t>
      </w:r>
      <w:r>
        <w:rPr>
          <w:rFonts w:hint="cs"/>
          <w:rtl/>
          <w:lang w:eastAsia="he-IL"/>
        </w:rPr>
        <w:t xml:space="preserve"> בגלל </w:t>
      </w:r>
      <w:bookmarkStart w:id="12430" w:name="_ETM_Q46_348000"/>
      <w:bookmarkEnd w:id="12430"/>
      <w:r>
        <w:rPr>
          <w:rFonts w:hint="cs"/>
          <w:rtl/>
          <w:lang w:eastAsia="he-IL"/>
        </w:rPr>
        <w:t xml:space="preserve">מה? בגלל שלא מעניין אתכם כלום. </w:t>
      </w:r>
    </w:p>
    <w:p w:rsidR="00BD7FB7" w:rsidRDefault="00BD7FB7" w:rsidP="00655C0C">
      <w:pPr>
        <w:rPr>
          <w:rtl/>
          <w:lang w:eastAsia="he-IL"/>
        </w:rPr>
      </w:pPr>
    </w:p>
    <w:p w:rsidR="00BD7FB7" w:rsidRDefault="00BD7FB7" w:rsidP="00655C0C">
      <w:pPr>
        <w:pStyle w:val="af8"/>
        <w:rPr>
          <w:rtl/>
        </w:rPr>
      </w:pPr>
      <w:bookmarkStart w:id="12431" w:name="ET_interruption_6149_21"/>
      <w:r w:rsidRPr="00A92986">
        <w:rPr>
          <w:rStyle w:val="TagStyle"/>
          <w:rtl/>
        </w:rPr>
        <w:t xml:space="preserve"> &lt;&lt; קריאה &gt;&gt;</w:t>
      </w:r>
      <w:r w:rsidRPr="008F413D">
        <w:rPr>
          <w:rStyle w:val="TagStyle"/>
          <w:rtl/>
        </w:rPr>
        <w:t xml:space="preserve"> </w:t>
      </w:r>
      <w:r>
        <w:rPr>
          <w:rtl/>
        </w:rPr>
        <w:t>גלית דיסטל אטבריאן (הליכוד):</w:t>
      </w:r>
      <w:r w:rsidRPr="008F413D">
        <w:rPr>
          <w:rStyle w:val="TagStyle"/>
          <w:rtl/>
        </w:rPr>
        <w:t xml:space="preserve"> </w:t>
      </w:r>
      <w:r w:rsidRPr="00A92986">
        <w:rPr>
          <w:rStyle w:val="TagStyle"/>
          <w:rtl/>
        </w:rPr>
        <w:t>&lt;&lt; קריאה &gt;&gt;</w:t>
      </w:r>
      <w:r>
        <w:rPr>
          <w:rtl/>
        </w:rPr>
        <w:t xml:space="preserve">   </w:t>
      </w:r>
      <w:bookmarkEnd w:id="12431"/>
    </w:p>
    <w:p w:rsidR="00BD7FB7" w:rsidRDefault="00BD7FB7" w:rsidP="00FE191E">
      <w:pPr>
        <w:rPr>
          <w:rtl/>
          <w:lang w:eastAsia="he-IL"/>
        </w:rPr>
      </w:pPr>
    </w:p>
    <w:p w:rsidR="00BD7FB7" w:rsidRPr="008F413D" w:rsidRDefault="00BD7FB7" w:rsidP="00655C0C">
      <w:pPr>
        <w:rPr>
          <w:rtl/>
          <w:lang w:eastAsia="he-IL"/>
        </w:rPr>
      </w:pPr>
      <w:r>
        <w:rPr>
          <w:rFonts w:hint="cs"/>
          <w:rtl/>
          <w:lang w:eastAsia="he-IL"/>
        </w:rPr>
        <w:t>שר הרווחה הצביע הרגע</w:t>
      </w:r>
      <w:bookmarkStart w:id="12432" w:name="_ETM_Q46_347000"/>
      <w:bookmarkEnd w:id="12432"/>
      <w:r>
        <w:rPr>
          <w:rFonts w:hint="cs"/>
          <w:rtl/>
          <w:lang w:eastAsia="he-IL"/>
        </w:rPr>
        <w:t xml:space="preserve"> נגד ילדים </w:t>
      </w:r>
      <w:r w:rsidR="00F70AA4">
        <w:rPr>
          <w:rFonts w:hint="cs"/>
          <w:rtl/>
          <w:lang w:eastAsia="he-IL"/>
        </w:rPr>
        <w:t>– – –</w:t>
      </w:r>
    </w:p>
    <w:p w:rsidR="00BD7FB7" w:rsidRDefault="00BD7FB7" w:rsidP="00655C0C">
      <w:pPr>
        <w:rPr>
          <w:rtl/>
          <w:lang w:eastAsia="he-IL"/>
        </w:rPr>
      </w:pPr>
      <w:bookmarkStart w:id="12433" w:name="_ETM_Q46_314000"/>
      <w:bookmarkEnd w:id="12433"/>
    </w:p>
    <w:p w:rsidR="00BD7FB7" w:rsidRDefault="00BD7FB7" w:rsidP="00655C0C">
      <w:pPr>
        <w:pStyle w:val="af9"/>
        <w:rPr>
          <w:rtl/>
        </w:rPr>
      </w:pPr>
      <w:r w:rsidRPr="00A92986">
        <w:rPr>
          <w:rStyle w:val="TagStyle"/>
          <w:rtl/>
        </w:rPr>
        <w:t xml:space="preserve"> &lt;&lt; יור &gt;&gt;</w:t>
      </w:r>
      <w:r w:rsidRPr="008F413D">
        <w:rPr>
          <w:rStyle w:val="TagStyle"/>
          <w:rtl/>
        </w:rPr>
        <w:t xml:space="preserve"> </w:t>
      </w:r>
      <w:r>
        <w:rPr>
          <w:rtl/>
        </w:rPr>
        <w:t>היו"ר איתן גינזבורג:</w:t>
      </w:r>
      <w:r w:rsidRPr="008F413D">
        <w:rPr>
          <w:rStyle w:val="TagStyle"/>
          <w:rtl/>
        </w:rPr>
        <w:t xml:space="preserve"> </w:t>
      </w:r>
      <w:r w:rsidRPr="00A92986">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חברת הכנסת דיסטל, נא לשבת.</w:t>
      </w:r>
      <w:bookmarkStart w:id="12434" w:name="_ETM_Q46_350000"/>
      <w:bookmarkEnd w:id="12434"/>
    </w:p>
    <w:p w:rsidR="00BD7FB7" w:rsidRDefault="00BD7FB7" w:rsidP="00655C0C">
      <w:pPr>
        <w:rPr>
          <w:rtl/>
          <w:lang w:eastAsia="he-IL"/>
        </w:rPr>
      </w:pPr>
      <w:r>
        <w:rPr>
          <w:rFonts w:hint="cs"/>
          <w:rtl/>
          <w:lang w:eastAsia="he-IL"/>
        </w:rPr>
        <w:t xml:space="preserve"> </w:t>
      </w:r>
    </w:p>
    <w:p w:rsidR="00BD7FB7" w:rsidRDefault="00BD7FB7" w:rsidP="00655C0C">
      <w:pPr>
        <w:pStyle w:val="-"/>
        <w:rPr>
          <w:rtl/>
        </w:rPr>
      </w:pPr>
      <w:bookmarkStart w:id="12435" w:name="_ETM_Q46_351000"/>
      <w:bookmarkStart w:id="12436" w:name="ET_speakercontinue_5811_23"/>
      <w:bookmarkEnd w:id="12435"/>
      <w:r w:rsidRPr="00A92986">
        <w:rPr>
          <w:rStyle w:val="TagStyle"/>
          <w:rtl/>
        </w:rPr>
        <w:t xml:space="preserve"> &lt;&lt; דובר_המשך &gt;&gt;</w:t>
      </w:r>
      <w:r w:rsidRPr="008F413D">
        <w:rPr>
          <w:rStyle w:val="TagStyle"/>
          <w:rtl/>
        </w:rPr>
        <w:t xml:space="preserve"> </w:t>
      </w:r>
      <w:r>
        <w:rPr>
          <w:rtl/>
        </w:rPr>
        <w:t>בועז טופורובסקי (יש עתיד):</w:t>
      </w:r>
      <w:r w:rsidRPr="008F413D">
        <w:rPr>
          <w:rStyle w:val="TagStyle"/>
          <w:rtl/>
        </w:rPr>
        <w:t xml:space="preserve"> </w:t>
      </w:r>
      <w:r w:rsidRPr="00A92986">
        <w:rPr>
          <w:rStyle w:val="TagStyle"/>
          <w:rtl/>
        </w:rPr>
        <w:t>&lt;&lt; דובר_המשך &gt;&gt;</w:t>
      </w:r>
      <w:r>
        <w:rPr>
          <w:rtl/>
        </w:rPr>
        <w:t xml:space="preserve">   </w:t>
      </w:r>
      <w:bookmarkEnd w:id="12436"/>
    </w:p>
    <w:p w:rsidR="00BD7FB7" w:rsidRDefault="00BD7FB7" w:rsidP="00FE191E">
      <w:pPr>
        <w:rPr>
          <w:rtl/>
          <w:lang w:eastAsia="he-IL"/>
        </w:rPr>
      </w:pPr>
    </w:p>
    <w:p w:rsidR="00BD7FB7" w:rsidRDefault="00BD7FB7" w:rsidP="00655C0C">
      <w:pPr>
        <w:rPr>
          <w:rtl/>
        </w:rPr>
      </w:pPr>
      <w:bookmarkStart w:id="12437" w:name="_ETM_Q46_352000"/>
      <w:bookmarkStart w:id="12438" w:name="_ETM_Q46_298000"/>
      <w:bookmarkStart w:id="12439" w:name="_ETM_Q46_301689"/>
      <w:bookmarkStart w:id="12440" w:name="_ETM_Q46_302590"/>
      <w:bookmarkStart w:id="12441" w:name="_ETM_Q46_302740"/>
      <w:bookmarkStart w:id="12442" w:name="_ETM_Q46_303100"/>
      <w:bookmarkStart w:id="12443" w:name="_ETM_Q46_303189"/>
      <w:bookmarkStart w:id="12444" w:name="_ETM_Q46_303549"/>
      <w:bookmarkStart w:id="12445" w:name="_ETM_Q46_304479"/>
      <w:bookmarkStart w:id="12446" w:name="_ETM_Q46_305409"/>
      <w:bookmarkStart w:id="12447" w:name="_ETM_Q46_306039"/>
      <w:bookmarkStart w:id="12448" w:name="_ETM_Q46_306159"/>
      <w:bookmarkStart w:id="12449" w:name="_ETM_Q46_306430"/>
      <w:bookmarkStart w:id="12450" w:name="_ETM_Q46_307390"/>
      <w:bookmarkStart w:id="12451" w:name="_ETM_Q46_307720"/>
      <w:bookmarkStart w:id="12452" w:name="_ETM_Q46_308080"/>
      <w:bookmarkStart w:id="12453" w:name="_ETM_Q46_308230"/>
      <w:bookmarkStart w:id="12454" w:name="_ETM_Q46_308349"/>
      <w:bookmarkStart w:id="12455" w:name="_ETM_Q46_308680"/>
      <w:bookmarkStart w:id="12456" w:name="_ETM_Q46_309880"/>
      <w:bookmarkStart w:id="12457" w:name="_ETM_Q46_310120"/>
      <w:bookmarkStart w:id="12458" w:name="_ETM_Q46_311169"/>
      <w:bookmarkStart w:id="12459" w:name="_ETM_Q46_311650"/>
      <w:bookmarkStart w:id="12460" w:name="_ETM_Q46_312040"/>
      <w:bookmarkStart w:id="12461" w:name="_ETM_Q46_312340"/>
      <w:bookmarkStart w:id="12462" w:name="_ETM_Q46_313150"/>
      <w:bookmarkStart w:id="12463" w:name="_ETM_Q46_314080"/>
      <w:bookmarkStart w:id="12464" w:name="_ETM_Q46_314440"/>
      <w:bookmarkStart w:id="12465" w:name="_ETM_Q46_314830"/>
      <w:bookmarkStart w:id="12466" w:name="_ETM_Q46_315790"/>
      <w:bookmarkStart w:id="12467" w:name="_ETM_Q46_316180"/>
      <w:bookmarkStart w:id="12468" w:name="_ETM_Q46_316569"/>
      <w:bookmarkStart w:id="12469" w:name="_ETM_Q46_317599"/>
      <w:bookmarkStart w:id="12470" w:name="_ETM_Q46_317870"/>
      <w:bookmarkStart w:id="12471" w:name="_ETM_Q46_318019"/>
      <w:bookmarkStart w:id="12472" w:name="_ETM_Q46_318439"/>
      <w:bookmarkStart w:id="12473" w:name="_ETM_Q46_319159"/>
      <w:bookmarkStart w:id="12474" w:name="_ETM_Q46_319340"/>
      <w:bookmarkStart w:id="12475" w:name="_ETM_Q46_319430"/>
      <w:bookmarkStart w:id="12476" w:name="_ETM_Q46_319760"/>
      <w:bookmarkStart w:id="12477" w:name="_ETM_Q46_319879"/>
      <w:bookmarkStart w:id="12478" w:name="_ETM_Q46_320120"/>
      <w:bookmarkStart w:id="12479" w:name="_ETM_Q46_320480"/>
      <w:bookmarkStart w:id="12480" w:name="_ETM_Q46_320959"/>
      <w:bookmarkStart w:id="12481" w:name="_ETM_Q46_321109"/>
      <w:bookmarkStart w:id="12482" w:name="_ETM_Q46_321290"/>
      <w:bookmarkStart w:id="12483" w:name="_ETM_Q46_321499"/>
      <w:bookmarkStart w:id="12484" w:name="_ETM_Q46_322040"/>
      <w:bookmarkStart w:id="12485" w:name="_ETM_Q46_323269"/>
      <w:bookmarkStart w:id="12486" w:name="_ETM_Q46_323480"/>
      <w:bookmarkStart w:id="12487" w:name="_ETM_Q46_323689"/>
      <w:bookmarkStart w:id="12488" w:name="_ETM_Q46_323810"/>
      <w:bookmarkStart w:id="12489" w:name="_ETM_Q46_325040"/>
      <w:bookmarkStart w:id="12490" w:name="_ETM_Q46_325310"/>
      <w:bookmarkStart w:id="12491" w:name="_ETM_Q46_325700"/>
      <w:bookmarkStart w:id="12492" w:name="_ETM_Q46_326359"/>
      <w:bookmarkStart w:id="12493" w:name="_ETM_Q46_326569"/>
      <w:bookmarkStart w:id="12494" w:name="_ETM_Q46_327079"/>
      <w:bookmarkStart w:id="12495" w:name="_ETM_Q46_327349"/>
      <w:bookmarkStart w:id="12496" w:name="_ETM_Q46_328340"/>
      <w:bookmarkStart w:id="12497" w:name="_ETM_Q46_328760"/>
      <w:bookmarkStart w:id="12498" w:name="_ETM_Q46_328969"/>
      <w:bookmarkStart w:id="12499" w:name="_ETM_Q46_329359"/>
      <w:bookmarkStart w:id="12500" w:name="_ETM_Q46_329480"/>
      <w:bookmarkStart w:id="12501" w:name="_ETM_Q46_330230"/>
      <w:bookmarkStart w:id="12502" w:name="_ETM_Q46_330409"/>
      <w:bookmarkStart w:id="12503" w:name="_ETM_Q46_330769"/>
      <w:bookmarkStart w:id="12504" w:name="_ETM_Q46_331549"/>
      <w:bookmarkStart w:id="12505" w:name="_ETM_Q46_331849"/>
      <w:bookmarkStart w:id="12506" w:name="_ETM_Q46_332209"/>
      <w:bookmarkStart w:id="12507" w:name="_ETM_Q46_332540"/>
      <w:bookmarkStart w:id="12508" w:name="_ETM_Q46_332719"/>
      <w:bookmarkStart w:id="12509" w:name="_ETM_Q46_333109"/>
      <w:bookmarkStart w:id="12510" w:name="_ETM_Q46_333590"/>
      <w:bookmarkStart w:id="12511" w:name="_ETM_Q46_333859"/>
      <w:bookmarkStart w:id="12512" w:name="_ETM_Q46_334310"/>
      <w:bookmarkStart w:id="12513" w:name="_ETM_Q46_335209"/>
      <w:bookmarkStart w:id="12514" w:name="_ETM_Q46_335599"/>
      <w:bookmarkStart w:id="12515" w:name="_ETM_Q46_336049"/>
      <w:bookmarkStart w:id="12516" w:name="_ETM_Q46_336560"/>
      <w:bookmarkStart w:id="12517" w:name="_ETM_Q46_336829"/>
      <w:bookmarkStart w:id="12518" w:name="_ETM_Q46_337639"/>
      <w:bookmarkStart w:id="12519" w:name="_ETM_Q46_337879"/>
      <w:bookmarkStart w:id="12520" w:name="_ETM_Q46_338599"/>
      <w:bookmarkStart w:id="12521" w:name="_ETM_Q46_339139"/>
      <w:bookmarkStart w:id="12522" w:name="_ETM_Q46_339379"/>
      <w:bookmarkStart w:id="12523" w:name="_ETM_Q46_340360"/>
      <w:bookmarkStart w:id="12524" w:name="_ETM_Q46_340600"/>
      <w:bookmarkStart w:id="12525" w:name="_ETM_Q46_340960"/>
      <w:bookmarkStart w:id="12526" w:name="_ETM_Q46_341260"/>
      <w:bookmarkStart w:id="12527" w:name="_ETM_Q46_341410"/>
      <w:bookmarkStart w:id="12528" w:name="_ETM_Q46_341590"/>
      <w:bookmarkStart w:id="12529" w:name="_ETM_Q46_342040"/>
      <w:bookmarkStart w:id="12530" w:name="_ETM_Q46_342220"/>
      <w:bookmarkStart w:id="12531" w:name="_ETM_Q46_342760"/>
      <w:bookmarkStart w:id="12532" w:name="_ETM_Q46_343210"/>
      <w:bookmarkStart w:id="12533" w:name="_ETM_Q46_343450"/>
      <w:bookmarkStart w:id="12534" w:name="_ETM_Q46_344169"/>
      <w:bookmarkStart w:id="12535" w:name="_ETM_Q46_344530"/>
      <w:bookmarkStart w:id="12536" w:name="_ETM_Q46_344800"/>
      <w:bookmarkStart w:id="12537" w:name="_ETM_Q46_345400"/>
      <w:bookmarkStart w:id="12538" w:name="_ETM_Q46_345790"/>
      <w:bookmarkStart w:id="12539" w:name="_ETM_Q46_345940"/>
      <w:bookmarkStart w:id="12540" w:name="_ETM_Q46_346389"/>
      <w:bookmarkStart w:id="12541" w:name="_ETM_Q46_347290"/>
      <w:bookmarkStart w:id="12542" w:name="_ETM_Q46_347740"/>
      <w:bookmarkStart w:id="12543" w:name="_ETM_Q46_348400"/>
      <w:bookmarkStart w:id="12544" w:name="_ETM_Q46_348760"/>
      <w:bookmarkStart w:id="12545" w:name="_ETM_Q46_349060"/>
      <w:bookmarkStart w:id="12546" w:name="_ETM_Q46_349389"/>
      <w:bookmarkStart w:id="12547" w:name="_ETM_Q46_349690"/>
      <w:bookmarkStart w:id="12548" w:name="_ETM_Q46_350169"/>
      <w:bookmarkStart w:id="12549" w:name="_ETM_Q46_351639"/>
      <w:bookmarkStart w:id="12550" w:name="_ETM_Q46_351850"/>
      <w:bookmarkStart w:id="12551" w:name="_ETM_Q46_352630"/>
      <w:bookmarkStart w:id="12552" w:name="_ETM_Q46_354600"/>
      <w:bookmarkStart w:id="12553" w:name="_ETM_Q46_355169"/>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r>
        <w:rPr>
          <w:rFonts w:hint="cs"/>
          <w:rtl/>
        </w:rPr>
        <w:t xml:space="preserve">כשאתם הייתם בממשלה, </w:t>
      </w:r>
      <w:bookmarkStart w:id="12554" w:name="_ETM_Q46_355500"/>
      <w:bookmarkStart w:id="12555" w:name="_ETM_Q46_356700"/>
      <w:bookmarkEnd w:id="12554"/>
      <w:bookmarkEnd w:id="12555"/>
      <w:r>
        <w:rPr>
          <w:rtl/>
        </w:rPr>
        <w:t xml:space="preserve">רציתם </w:t>
      </w:r>
      <w:bookmarkStart w:id="12556" w:name="_ETM_Q46_357240"/>
      <w:bookmarkEnd w:id="12556"/>
      <w:r>
        <w:rPr>
          <w:rtl/>
        </w:rPr>
        <w:t xml:space="preserve">שהמקום </w:t>
      </w:r>
      <w:bookmarkStart w:id="12557" w:name="_ETM_Q46_357780"/>
      <w:bookmarkEnd w:id="12557"/>
      <w:r>
        <w:rPr>
          <w:rtl/>
        </w:rPr>
        <w:t xml:space="preserve">הזה </w:t>
      </w:r>
      <w:bookmarkStart w:id="12558" w:name="_ETM_Q46_359010"/>
      <w:bookmarkEnd w:id="12558"/>
      <w:r>
        <w:rPr>
          <w:rFonts w:hint="cs"/>
          <w:rtl/>
        </w:rPr>
        <w:t xml:space="preserve">לא יתפקד. </w:t>
      </w:r>
      <w:r>
        <w:rPr>
          <w:rtl/>
        </w:rPr>
        <w:t xml:space="preserve">אנחנו </w:t>
      </w:r>
      <w:bookmarkStart w:id="12559" w:name="_ETM_Q46_359880"/>
      <w:bookmarkEnd w:id="12559"/>
      <w:r>
        <w:rPr>
          <w:rtl/>
        </w:rPr>
        <w:t xml:space="preserve">היינו </w:t>
      </w:r>
      <w:bookmarkStart w:id="12560" w:name="_ETM_Q46_362310"/>
      <w:bookmarkEnd w:id="12560"/>
      <w:r>
        <w:rPr>
          <w:rFonts w:hint="cs"/>
          <w:rtl/>
        </w:rPr>
        <w:t>המבוגרים האחראיים. הצבעה</w:t>
      </w:r>
      <w:bookmarkStart w:id="12561" w:name="_ETM_Q46_364000"/>
      <w:bookmarkEnd w:id="12561"/>
      <w:r>
        <w:rPr>
          <w:rFonts w:hint="cs"/>
          <w:rtl/>
        </w:rPr>
        <w:t xml:space="preserve"> אחר הצבעה אנחנו הצבענו א</w:t>
      </w:r>
      <w:r w:rsidR="00CD1462">
        <w:rPr>
          <w:rFonts w:hint="cs"/>
          <w:rtl/>
        </w:rPr>
        <w:t>י</w:t>
      </w:r>
      <w:r>
        <w:rPr>
          <w:rFonts w:hint="cs"/>
          <w:rtl/>
        </w:rPr>
        <w:t xml:space="preserve">תכם, כי אמרנו: משהו </w:t>
      </w:r>
      <w:bookmarkStart w:id="12562" w:name="_ETM_Q46_368000"/>
      <w:bookmarkEnd w:id="12562"/>
      <w:r>
        <w:rPr>
          <w:rFonts w:hint="cs"/>
          <w:rtl/>
        </w:rPr>
        <w:t xml:space="preserve">למען טובת ישראל, גם אם אנחנו אופוזיציה </w:t>
      </w:r>
      <w:r>
        <w:rPr>
          <w:rtl/>
        </w:rPr>
        <w:t>–</w:t>
      </w:r>
      <w:r>
        <w:rPr>
          <w:rFonts w:hint="cs"/>
          <w:rtl/>
        </w:rPr>
        <w:t xml:space="preserve"> אנחנו</w:t>
      </w:r>
      <w:bookmarkStart w:id="12563" w:name="_ETM_Q46_367000"/>
      <w:bookmarkEnd w:id="12563"/>
      <w:r>
        <w:rPr>
          <w:rFonts w:hint="cs"/>
          <w:rtl/>
        </w:rPr>
        <w:t xml:space="preserve"> נצביע. ואגיד לך מה, גם עכשיו, כשאתם מנסים לטרלל את</w:t>
      </w:r>
      <w:bookmarkStart w:id="12564" w:name="_ETM_Q46_371000"/>
      <w:bookmarkEnd w:id="12564"/>
      <w:r>
        <w:rPr>
          <w:rFonts w:hint="cs"/>
          <w:rtl/>
        </w:rPr>
        <w:t xml:space="preserve"> המקום הזה הצבעה אחר הצבעה, אנחנו נדאג לעשות את מה</w:t>
      </w:r>
      <w:bookmarkStart w:id="12565" w:name="_ETM_Q46_380000"/>
      <w:bookmarkEnd w:id="12565"/>
      <w:r>
        <w:rPr>
          <w:rFonts w:hint="cs"/>
          <w:rtl/>
        </w:rPr>
        <w:t xml:space="preserve"> שטוב למדינת ישראל, גם אם אתם תנסו לפגוע במדינה. תנסו לחשוב על העבר, על טוב ועל טוב לב היום</w:t>
      </w:r>
      <w:bookmarkStart w:id="12566" w:name="_ETM_Q46_384000"/>
      <w:bookmarkEnd w:id="12566"/>
      <w:r>
        <w:rPr>
          <w:rFonts w:hint="cs"/>
          <w:rtl/>
        </w:rPr>
        <w:t xml:space="preserve">, כשאנחנו לפני תשעה באב. תודה רבה. </w:t>
      </w:r>
    </w:p>
    <w:p w:rsidR="00BD7FB7" w:rsidRDefault="00BD7FB7" w:rsidP="00655C0C">
      <w:pPr>
        <w:tabs>
          <w:tab w:val="left" w:pos="1215"/>
        </w:tabs>
        <w:rPr>
          <w:rtl/>
        </w:rPr>
      </w:pPr>
    </w:p>
    <w:p w:rsidR="00BD7FB7" w:rsidRDefault="00BD7FB7" w:rsidP="00655C0C">
      <w:pPr>
        <w:pStyle w:val="af8"/>
        <w:rPr>
          <w:rtl/>
        </w:rPr>
      </w:pPr>
      <w:bookmarkStart w:id="12567" w:name="ET_interruption_קר_אה_24"/>
      <w:r w:rsidRPr="00A92986">
        <w:rPr>
          <w:rStyle w:val="TagStyle"/>
          <w:rtl/>
        </w:rPr>
        <w:t xml:space="preserve"> &lt;&lt; קריאה &gt;&gt;</w:t>
      </w:r>
      <w:r w:rsidRPr="008F413D">
        <w:rPr>
          <w:rStyle w:val="TagStyle"/>
          <w:rtl/>
        </w:rPr>
        <w:t xml:space="preserve"> </w:t>
      </w:r>
      <w:r>
        <w:rPr>
          <w:rtl/>
        </w:rPr>
        <w:t>קריא</w:t>
      </w:r>
      <w:r>
        <w:rPr>
          <w:rFonts w:hint="cs"/>
          <w:rtl/>
        </w:rPr>
        <w:t>ות</w:t>
      </w:r>
      <w:r>
        <w:rPr>
          <w:rtl/>
        </w:rPr>
        <w:t>:</w:t>
      </w:r>
      <w:r w:rsidRPr="008F413D">
        <w:rPr>
          <w:rStyle w:val="TagStyle"/>
          <w:rtl/>
        </w:rPr>
        <w:t xml:space="preserve"> </w:t>
      </w:r>
      <w:r w:rsidRPr="00A92986">
        <w:rPr>
          <w:rStyle w:val="TagStyle"/>
          <w:rtl/>
        </w:rPr>
        <w:t>&lt;&lt; קריאה &gt;&gt;</w:t>
      </w:r>
      <w:r>
        <w:rPr>
          <w:rtl/>
        </w:rPr>
        <w:t xml:space="preserve">   </w:t>
      </w:r>
      <w:bookmarkEnd w:id="12567"/>
    </w:p>
    <w:p w:rsidR="00BD7FB7" w:rsidRDefault="00BD7FB7" w:rsidP="00FE191E">
      <w:pPr>
        <w:rPr>
          <w:rtl/>
          <w:lang w:eastAsia="he-IL"/>
        </w:rPr>
      </w:pPr>
    </w:p>
    <w:p w:rsidR="00BD7FB7" w:rsidRDefault="00F70AA4" w:rsidP="00655C0C">
      <w:pPr>
        <w:rPr>
          <w:rtl/>
          <w:lang w:eastAsia="he-IL"/>
        </w:rPr>
      </w:pPr>
      <w:r>
        <w:rPr>
          <w:rFonts w:hint="cs"/>
          <w:rtl/>
          <w:lang w:eastAsia="he-IL"/>
        </w:rPr>
        <w:t>– – –</w:t>
      </w:r>
    </w:p>
    <w:p w:rsidR="00BD7FB7" w:rsidRDefault="00BD7FB7" w:rsidP="00655C0C">
      <w:pPr>
        <w:rPr>
          <w:rtl/>
          <w:lang w:eastAsia="he-IL"/>
        </w:rPr>
      </w:pPr>
      <w:bookmarkStart w:id="12568" w:name="_ETM_Q46_396000"/>
      <w:bookmarkEnd w:id="12568"/>
    </w:p>
    <w:p w:rsidR="00BD7FB7" w:rsidRDefault="00BD7FB7" w:rsidP="00655C0C">
      <w:pPr>
        <w:pStyle w:val="af8"/>
        <w:rPr>
          <w:rtl/>
        </w:rPr>
      </w:pPr>
      <w:bookmarkStart w:id="12569" w:name="ET_interruption_5807_26"/>
      <w:r w:rsidRPr="00A92986">
        <w:rPr>
          <w:rStyle w:val="TagStyle"/>
          <w:rtl/>
        </w:rPr>
        <w:t xml:space="preserve"> &lt;&lt; קריאה &gt;&gt;</w:t>
      </w:r>
      <w:r w:rsidRPr="005667F0">
        <w:rPr>
          <w:rStyle w:val="TagStyle"/>
          <w:rtl/>
        </w:rPr>
        <w:t xml:space="preserve"> </w:t>
      </w:r>
      <w:r>
        <w:rPr>
          <w:rtl/>
        </w:rPr>
        <w:t>קטי קטרין שטרית (הליכוד):</w:t>
      </w:r>
      <w:r w:rsidRPr="005667F0">
        <w:rPr>
          <w:rStyle w:val="TagStyle"/>
          <w:rtl/>
        </w:rPr>
        <w:t xml:space="preserve"> </w:t>
      </w:r>
      <w:r w:rsidRPr="00A92986">
        <w:rPr>
          <w:rStyle w:val="TagStyle"/>
          <w:rtl/>
        </w:rPr>
        <w:t>&lt;&lt; קריאה &gt;&gt;</w:t>
      </w:r>
      <w:r>
        <w:rPr>
          <w:rtl/>
        </w:rPr>
        <w:t xml:space="preserve">   </w:t>
      </w:r>
      <w:bookmarkEnd w:id="12569"/>
    </w:p>
    <w:p w:rsidR="00BD7FB7" w:rsidRDefault="00BD7FB7" w:rsidP="00FE191E">
      <w:pPr>
        <w:rPr>
          <w:rtl/>
          <w:lang w:eastAsia="he-IL"/>
        </w:rPr>
      </w:pPr>
    </w:p>
    <w:p w:rsidR="00BD7FB7" w:rsidRPr="005667F0" w:rsidRDefault="00BD7FB7" w:rsidP="00655C0C">
      <w:pPr>
        <w:rPr>
          <w:rtl/>
          <w:lang w:eastAsia="he-IL"/>
        </w:rPr>
      </w:pPr>
      <w:r>
        <w:rPr>
          <w:rFonts w:hint="cs"/>
          <w:rtl/>
          <w:lang w:eastAsia="he-IL"/>
        </w:rPr>
        <w:t>סמרטוטים</w:t>
      </w:r>
      <w:bookmarkStart w:id="12570" w:name="_ETM_Q46_387000"/>
      <w:bookmarkEnd w:id="12570"/>
      <w:r>
        <w:rPr>
          <w:rFonts w:hint="cs"/>
          <w:rtl/>
          <w:lang w:eastAsia="he-IL"/>
        </w:rPr>
        <w:t xml:space="preserve"> אתם </w:t>
      </w:r>
      <w:r w:rsidR="00F70AA4">
        <w:rPr>
          <w:rFonts w:hint="cs"/>
          <w:rtl/>
          <w:lang w:eastAsia="he-IL"/>
        </w:rPr>
        <w:t>– – –</w:t>
      </w:r>
      <w:r>
        <w:rPr>
          <w:rFonts w:hint="cs"/>
          <w:rtl/>
          <w:lang w:eastAsia="he-IL"/>
        </w:rPr>
        <w:t xml:space="preserve"> תתביישו. אתם מדברים מטעם הסמים </w:t>
      </w:r>
      <w:r w:rsidR="00F70AA4">
        <w:rPr>
          <w:rFonts w:hint="cs"/>
          <w:rtl/>
          <w:lang w:eastAsia="he-IL"/>
        </w:rPr>
        <w:t>– – –</w:t>
      </w:r>
      <w:r>
        <w:rPr>
          <w:rFonts w:hint="cs"/>
          <w:rtl/>
          <w:lang w:eastAsia="he-IL"/>
        </w:rPr>
        <w:t xml:space="preserve"> </w:t>
      </w:r>
      <w:bookmarkStart w:id="12571" w:name="_ETM_Q46_400000"/>
      <w:bookmarkEnd w:id="12571"/>
      <w:r>
        <w:rPr>
          <w:rFonts w:hint="cs"/>
          <w:rtl/>
          <w:lang w:eastAsia="he-IL"/>
        </w:rPr>
        <w:t xml:space="preserve">ואלקין הגיע. </w:t>
      </w:r>
    </w:p>
    <w:p w:rsidR="00BD7FB7" w:rsidRDefault="00BD7FB7" w:rsidP="00655C0C">
      <w:pPr>
        <w:rPr>
          <w:rtl/>
          <w:lang w:eastAsia="he-IL"/>
        </w:rPr>
      </w:pPr>
      <w:bookmarkStart w:id="12572" w:name="_ETM_Q46_391000"/>
      <w:bookmarkEnd w:id="12572"/>
    </w:p>
    <w:p w:rsidR="00BD7FB7" w:rsidRDefault="00BD7FB7" w:rsidP="00655C0C">
      <w:pPr>
        <w:pStyle w:val="af9"/>
        <w:rPr>
          <w:rtl/>
        </w:rPr>
      </w:pPr>
      <w:r w:rsidRPr="00A92986">
        <w:rPr>
          <w:rStyle w:val="TagStyle"/>
          <w:rtl/>
        </w:rPr>
        <w:t xml:space="preserve"> &lt;&lt; יור &gt;&gt;</w:t>
      </w:r>
      <w:r w:rsidRPr="008F413D">
        <w:rPr>
          <w:rStyle w:val="TagStyle"/>
          <w:rtl/>
        </w:rPr>
        <w:t xml:space="preserve"> </w:t>
      </w:r>
      <w:r>
        <w:rPr>
          <w:rtl/>
        </w:rPr>
        <w:t>היו"ר איתן גינזבורג:</w:t>
      </w:r>
      <w:r w:rsidRPr="008F413D">
        <w:rPr>
          <w:rStyle w:val="TagStyle"/>
          <w:rtl/>
        </w:rPr>
        <w:t xml:space="preserve"> </w:t>
      </w:r>
      <w:r w:rsidRPr="00A92986">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rPr>
      </w:pPr>
      <w:bookmarkStart w:id="12573" w:name="_ETM_Q46_392000"/>
      <w:bookmarkEnd w:id="12573"/>
      <w:r>
        <w:rPr>
          <w:rFonts w:hint="cs"/>
          <w:rtl/>
          <w:lang w:eastAsia="he-IL"/>
        </w:rPr>
        <w:t>תודה</w:t>
      </w:r>
      <w:bookmarkStart w:id="12574" w:name="_ETM_Q46_389000"/>
      <w:bookmarkEnd w:id="12574"/>
      <w:r>
        <w:rPr>
          <w:rFonts w:hint="cs"/>
          <w:rtl/>
          <w:lang w:eastAsia="he-IL"/>
        </w:rPr>
        <w:t xml:space="preserve"> רבה. השר זאב אלקין ישיב בשם הממשלה. תודה רבה. </w:t>
      </w:r>
      <w:r>
        <w:rPr>
          <w:rFonts w:hint="cs"/>
          <w:rtl/>
        </w:rPr>
        <w:t>בבקשה, אדוני</w:t>
      </w:r>
      <w:bookmarkStart w:id="12575" w:name="_ETM_Q46_414000"/>
      <w:bookmarkEnd w:id="12575"/>
      <w:r>
        <w:rPr>
          <w:rFonts w:hint="cs"/>
          <w:rtl/>
        </w:rPr>
        <w:t xml:space="preserve">, עשר דקות. </w:t>
      </w:r>
    </w:p>
    <w:p w:rsidR="00BD7FB7" w:rsidRDefault="00BD7FB7" w:rsidP="00655C0C">
      <w:pPr>
        <w:rPr>
          <w:rtl/>
        </w:rPr>
      </w:pPr>
    </w:p>
    <w:p w:rsidR="00BD7FB7" w:rsidRDefault="00BD7FB7" w:rsidP="00655C0C">
      <w:pPr>
        <w:pStyle w:val="a5"/>
        <w:rPr>
          <w:rtl/>
        </w:rPr>
      </w:pPr>
      <w:bookmarkStart w:id="12576" w:name="ET_speaker_6192_27"/>
      <w:r w:rsidRPr="00A92986">
        <w:rPr>
          <w:rStyle w:val="TagStyle"/>
          <w:rtl/>
        </w:rPr>
        <w:t xml:space="preserve"> &lt;&lt; דובר &gt;&gt;</w:t>
      </w:r>
      <w:r w:rsidRPr="005667F0">
        <w:rPr>
          <w:rStyle w:val="TagStyle"/>
          <w:rtl/>
        </w:rPr>
        <w:t xml:space="preserve"> </w:t>
      </w:r>
      <w:bookmarkStart w:id="12577" w:name="_Toc77612986"/>
      <w:bookmarkStart w:id="12578" w:name="_Toc77619018"/>
      <w:r>
        <w:rPr>
          <w:rtl/>
        </w:rPr>
        <w:t>שר הבינוי והשיכון זאב אלקין:</w:t>
      </w:r>
      <w:bookmarkEnd w:id="12577"/>
      <w:bookmarkEnd w:id="12578"/>
      <w:r w:rsidRPr="005667F0">
        <w:rPr>
          <w:rStyle w:val="TagStyle"/>
          <w:rtl/>
        </w:rPr>
        <w:t xml:space="preserve"> </w:t>
      </w:r>
      <w:r w:rsidRPr="00A92986">
        <w:rPr>
          <w:rStyle w:val="TagStyle"/>
          <w:rtl/>
        </w:rPr>
        <w:t>&lt;&lt; דובר &gt;&gt;</w:t>
      </w:r>
      <w:r>
        <w:rPr>
          <w:rtl/>
        </w:rPr>
        <w:t xml:space="preserve">   </w:t>
      </w:r>
      <w:bookmarkEnd w:id="12576"/>
    </w:p>
    <w:p w:rsidR="00BD7FB7" w:rsidRDefault="00BD7FB7" w:rsidP="00FE191E">
      <w:pPr>
        <w:rPr>
          <w:rtl/>
          <w:lang w:eastAsia="he-IL"/>
        </w:rPr>
      </w:pPr>
    </w:p>
    <w:p w:rsidR="00BD7FB7" w:rsidRDefault="00BD7FB7" w:rsidP="003F5BEE">
      <w:pPr>
        <w:rPr>
          <w:rtl/>
        </w:rPr>
      </w:pPr>
      <w:bookmarkStart w:id="12579" w:name="_ETM_Q46_405000"/>
      <w:bookmarkEnd w:id="12579"/>
      <w:r>
        <w:rPr>
          <w:rFonts w:hint="cs"/>
          <w:rtl/>
        </w:rPr>
        <w:t xml:space="preserve">תודה רבה, </w:t>
      </w:r>
      <w:r>
        <w:rPr>
          <w:rtl/>
        </w:rPr>
        <w:t>אדוני היושב-ראש</w:t>
      </w:r>
      <w:r>
        <w:rPr>
          <w:rFonts w:hint="cs"/>
          <w:rtl/>
        </w:rPr>
        <w:t>.</w:t>
      </w:r>
      <w:r>
        <w:rPr>
          <w:rtl/>
        </w:rPr>
        <w:t xml:space="preserve"> </w:t>
      </w:r>
      <w:r>
        <w:rPr>
          <w:rFonts w:hint="cs"/>
          <w:rtl/>
        </w:rPr>
        <w:t xml:space="preserve">אדוני ראש הממשלה, אדוני </w:t>
      </w:r>
      <w:bookmarkStart w:id="12580" w:name="_ETM_Q46_425000"/>
      <w:bookmarkEnd w:id="12580"/>
      <w:r>
        <w:rPr>
          <w:rFonts w:hint="cs"/>
          <w:rtl/>
        </w:rPr>
        <w:t>ראש הממשלה החלופי, חבריי השרים וחברי ה</w:t>
      </w:r>
      <w:r>
        <w:rPr>
          <w:rtl/>
        </w:rPr>
        <w:t>כנסת</w:t>
      </w:r>
      <w:r>
        <w:rPr>
          <w:rFonts w:hint="cs"/>
          <w:rtl/>
        </w:rPr>
        <w:t xml:space="preserve">, </w:t>
      </w:r>
      <w:r>
        <w:rPr>
          <w:rtl/>
        </w:rPr>
        <w:t>הצעת חוק לתיקון פקודת הסמים המסוכנים (מדרוג עבירות ועונשים בסם קנביס), של חברת הכנסת שרן השכל</w:t>
      </w:r>
      <w:r>
        <w:rPr>
          <w:rFonts w:hint="cs"/>
          <w:rtl/>
        </w:rPr>
        <w:t>, והצעות חוק</w:t>
      </w:r>
      <w:bookmarkStart w:id="12581" w:name="_ETM_Q46_441000"/>
      <w:bookmarkEnd w:id="12581"/>
      <w:r>
        <w:rPr>
          <w:rFonts w:hint="cs"/>
          <w:rtl/>
        </w:rPr>
        <w:t xml:space="preserve"> שהוצמדו אליה, מבקשות לתקן את פקודת </w:t>
      </w:r>
      <w:r>
        <w:rPr>
          <w:rtl/>
        </w:rPr>
        <w:t>הסמים המסוכנים ולקבוע כי בגירים לא י</w:t>
      </w:r>
      <w:r>
        <w:rPr>
          <w:rFonts w:hint="cs"/>
          <w:rtl/>
        </w:rPr>
        <w:t>י</w:t>
      </w:r>
      <w:r>
        <w:rPr>
          <w:rtl/>
        </w:rPr>
        <w:t>שאו באחריות פלילית בשל החזקת קנביס</w:t>
      </w:r>
      <w:r>
        <w:rPr>
          <w:rFonts w:hint="cs"/>
          <w:rtl/>
        </w:rPr>
        <w:t>,</w:t>
      </w:r>
      <w:r>
        <w:rPr>
          <w:rtl/>
        </w:rPr>
        <w:t xml:space="preserve"> כולל זרעים</w:t>
      </w:r>
      <w:r>
        <w:rPr>
          <w:rFonts w:hint="cs"/>
          <w:rtl/>
        </w:rPr>
        <w:t>,</w:t>
      </w:r>
      <w:r>
        <w:rPr>
          <w:rtl/>
        </w:rPr>
        <w:t xml:space="preserve"> בכמות לשימוש עצמי במקום שאינו ציבורי.</w:t>
      </w:r>
      <w:bookmarkStart w:id="12582" w:name="_ETM_Q46_450000"/>
      <w:bookmarkEnd w:id="12582"/>
      <w:r>
        <w:rPr>
          <w:rFonts w:hint="cs"/>
          <w:rtl/>
        </w:rPr>
        <w:t xml:space="preserve"> </w:t>
      </w:r>
      <w:r>
        <w:rPr>
          <w:rtl/>
        </w:rPr>
        <w:t>כמו</w:t>
      </w:r>
      <w:r>
        <w:rPr>
          <w:rFonts w:hint="cs"/>
          <w:rtl/>
        </w:rPr>
        <w:t xml:space="preserve"> </w:t>
      </w:r>
      <w:r>
        <w:rPr>
          <w:rtl/>
        </w:rPr>
        <w:t>כן</w:t>
      </w:r>
      <w:r>
        <w:rPr>
          <w:rFonts w:hint="cs"/>
          <w:rtl/>
        </w:rPr>
        <w:t>,</w:t>
      </w:r>
      <w:r>
        <w:rPr>
          <w:rtl/>
        </w:rPr>
        <w:t xml:space="preserve"> ההצעה </w:t>
      </w:r>
      <w:r w:rsidR="003F5BEE">
        <w:rPr>
          <w:rtl/>
        </w:rPr>
        <w:t xml:space="preserve">קובעת </w:t>
      </w:r>
      <w:r>
        <w:rPr>
          <w:rtl/>
        </w:rPr>
        <w:t>עונשי קנס שאינם מובילים לרישום פלילי על שימוש בקנביס במקום ציבורי ועל אחזקה העולה על הכמות לשימוש עצמי אם אינה לשם סחר.</w:t>
      </w:r>
      <w:r>
        <w:rPr>
          <w:rFonts w:hint="cs"/>
          <w:rtl/>
        </w:rPr>
        <w:t xml:space="preserve"> </w:t>
      </w:r>
      <w:bookmarkStart w:id="12583" w:name="_ETM_Q46_458262"/>
      <w:bookmarkStart w:id="12584" w:name="_ETM_Q46_458329"/>
      <w:bookmarkStart w:id="12585" w:name="_ETM_Q46_458486"/>
      <w:bookmarkStart w:id="12586" w:name="_ETM_Q46_458561"/>
      <w:bookmarkEnd w:id="12583"/>
      <w:bookmarkEnd w:id="12584"/>
      <w:bookmarkEnd w:id="12585"/>
      <w:bookmarkEnd w:id="12586"/>
      <w:r>
        <w:rPr>
          <w:rtl/>
        </w:rPr>
        <w:t xml:space="preserve">ההצעה מחריגה לחלוטין מהגדרת קנביס את הקנבידול </w:t>
      </w:r>
      <w:r>
        <w:rPr>
          <w:rFonts w:hint="cs"/>
          <w:rtl/>
        </w:rPr>
        <w:t xml:space="preserve">– </w:t>
      </w:r>
      <w:r>
        <w:t>CBD</w:t>
      </w:r>
      <w:r>
        <w:rPr>
          <w:rtl/>
        </w:rPr>
        <w:t xml:space="preserve"> </w:t>
      </w:r>
      <w:r>
        <w:rPr>
          <w:rFonts w:hint="cs"/>
          <w:rtl/>
        </w:rPr>
        <w:t xml:space="preserve">– </w:t>
      </w:r>
      <w:r>
        <w:rPr>
          <w:rtl/>
        </w:rPr>
        <w:t>מרכיב שאיננו פסיכו</w:t>
      </w:r>
      <w:r>
        <w:rPr>
          <w:rFonts w:hint="cs"/>
          <w:rtl/>
        </w:rPr>
        <w:t>-</w:t>
      </w:r>
      <w:r>
        <w:rPr>
          <w:rtl/>
        </w:rPr>
        <w:t>אקטיבי ומשמש לצרכים רפואיים וטיפוליים.</w:t>
      </w:r>
      <w:r>
        <w:rPr>
          <w:rFonts w:hint="cs"/>
          <w:rtl/>
        </w:rPr>
        <w:t xml:space="preserve"> </w:t>
      </w:r>
    </w:p>
    <w:p w:rsidR="00BD7FB7" w:rsidRDefault="00BD7FB7" w:rsidP="00655C0C">
      <w:pPr>
        <w:rPr>
          <w:rtl/>
        </w:rPr>
      </w:pPr>
      <w:bookmarkStart w:id="12587" w:name="_ETM_Q46_468682"/>
      <w:bookmarkStart w:id="12588" w:name="_ETM_Q46_468746"/>
      <w:bookmarkEnd w:id="12587"/>
      <w:bookmarkEnd w:id="12588"/>
    </w:p>
    <w:p w:rsidR="00BD7FB7" w:rsidRDefault="00BD7FB7" w:rsidP="003F5BEE">
      <w:pPr>
        <w:rPr>
          <w:rtl/>
        </w:rPr>
      </w:pPr>
      <w:bookmarkStart w:id="12589" w:name="_ETM_Q46_468874"/>
      <w:bookmarkStart w:id="12590" w:name="_ETM_Q46_468944"/>
      <w:bookmarkEnd w:id="12589"/>
      <w:bookmarkEnd w:id="12590"/>
      <w:r>
        <w:rPr>
          <w:rtl/>
        </w:rPr>
        <w:t xml:space="preserve">הנימוק להצעת החוק מתמקד בנזק שנגרם לציבור גדול של אנשים </w:t>
      </w:r>
      <w:r>
        <w:rPr>
          <w:rFonts w:hint="cs"/>
          <w:rtl/>
        </w:rPr>
        <w:t xml:space="preserve">נורמטיביים </w:t>
      </w:r>
      <w:r>
        <w:rPr>
          <w:rtl/>
        </w:rPr>
        <w:t>בישראל</w:t>
      </w:r>
      <w:r>
        <w:rPr>
          <w:rFonts w:hint="cs"/>
          <w:rtl/>
        </w:rPr>
        <w:t xml:space="preserve"> </w:t>
      </w:r>
      <w:bookmarkStart w:id="12591" w:name="_ETM_Q46_485000"/>
      <w:bookmarkEnd w:id="12591"/>
      <w:r>
        <w:rPr>
          <w:rFonts w:hint="cs"/>
          <w:rtl/>
        </w:rPr>
        <w:t xml:space="preserve">כתוצאה </w:t>
      </w:r>
      <w:r>
        <w:rPr>
          <w:rtl/>
        </w:rPr>
        <w:t>מהאיסור</w:t>
      </w:r>
      <w:r>
        <w:rPr>
          <w:rFonts w:hint="cs"/>
          <w:rtl/>
        </w:rPr>
        <w:t>,</w:t>
      </w:r>
      <w:r>
        <w:rPr>
          <w:rtl/>
        </w:rPr>
        <w:t xml:space="preserve"> הפגיעה בזכויות הפרט וה</w:t>
      </w:r>
      <w:r>
        <w:rPr>
          <w:rFonts w:hint="cs"/>
          <w:rtl/>
        </w:rPr>
        <w:t xml:space="preserve">פיכה של אזרחים שומרי חוק לעבריינים, </w:t>
      </w:r>
      <w:bookmarkStart w:id="12592" w:name="_ETM_Q46_495000"/>
      <w:bookmarkEnd w:id="12592"/>
      <w:r>
        <w:rPr>
          <w:rtl/>
        </w:rPr>
        <w:t xml:space="preserve">נוסף </w:t>
      </w:r>
      <w:r>
        <w:rPr>
          <w:rFonts w:hint="cs"/>
          <w:rtl/>
        </w:rPr>
        <w:t>ע</w:t>
      </w:r>
      <w:r>
        <w:rPr>
          <w:rtl/>
        </w:rPr>
        <w:t>ל</w:t>
      </w:r>
      <w:r>
        <w:rPr>
          <w:rFonts w:hint="cs"/>
          <w:rtl/>
        </w:rPr>
        <w:t xml:space="preserve"> </w:t>
      </w:r>
      <w:r>
        <w:rPr>
          <w:rtl/>
        </w:rPr>
        <w:t>הקל</w:t>
      </w:r>
      <w:r>
        <w:rPr>
          <w:rFonts w:hint="cs"/>
          <w:rtl/>
        </w:rPr>
        <w:t xml:space="preserve">ת העומס </w:t>
      </w:r>
      <w:bookmarkStart w:id="12593" w:name="_ETM_Q46_496000"/>
      <w:bookmarkEnd w:id="12593"/>
      <w:r>
        <w:rPr>
          <w:rFonts w:hint="cs"/>
          <w:rtl/>
        </w:rPr>
        <w:t xml:space="preserve">על </w:t>
      </w:r>
      <w:r>
        <w:rPr>
          <w:rtl/>
        </w:rPr>
        <w:t>מערכת המשפט ואכיפת החוק.</w:t>
      </w:r>
      <w:r w:rsidR="003F5BEE">
        <w:rPr>
          <w:rFonts w:hint="cs"/>
          <w:rtl/>
        </w:rPr>
        <w:t xml:space="preserve"> </w:t>
      </w:r>
      <w:bookmarkStart w:id="12594" w:name="_ETM_Q46_499000"/>
      <w:bookmarkStart w:id="12595" w:name="_ETM_Q46_492531"/>
      <w:bookmarkStart w:id="12596" w:name="_ETM_Q46_492621"/>
      <w:bookmarkEnd w:id="12594"/>
      <w:bookmarkEnd w:id="12595"/>
      <w:bookmarkEnd w:id="12596"/>
      <w:r>
        <w:rPr>
          <w:rtl/>
        </w:rPr>
        <w:t>דברי ההסבר להצעת החוק מדגישים כי ההצעה לא נועדה לעודד שימוש בקנביס, והיא מותירה את השימוש ברשות הרבים בגדר האיסור.</w:t>
      </w:r>
      <w:r>
        <w:rPr>
          <w:rFonts w:hint="cs"/>
          <w:rtl/>
        </w:rPr>
        <w:t xml:space="preserve"> הרעיון המרכזי בבסיס הצעת החוק </w:t>
      </w:r>
      <w:r>
        <w:rPr>
          <w:rtl/>
        </w:rPr>
        <w:t>–</w:t>
      </w:r>
      <w:r>
        <w:rPr>
          <w:rFonts w:hint="cs"/>
          <w:rtl/>
        </w:rPr>
        <w:t xml:space="preserve"> הצורך בשינוי</w:t>
      </w:r>
      <w:bookmarkStart w:id="12597" w:name="_ETM_Q46_511000"/>
      <w:bookmarkEnd w:id="12597"/>
      <w:r>
        <w:rPr>
          <w:rFonts w:hint="cs"/>
          <w:rtl/>
        </w:rPr>
        <w:t xml:space="preserve"> מדיניות לגבי צמח הקנ</w:t>
      </w:r>
      <w:bookmarkStart w:id="12598" w:name="_ETM_Q46_515000"/>
      <w:bookmarkEnd w:id="12598"/>
      <w:r>
        <w:rPr>
          <w:rFonts w:hint="cs"/>
          <w:rtl/>
        </w:rPr>
        <w:t xml:space="preserve">ביס </w:t>
      </w:r>
      <w:r>
        <w:rPr>
          <w:rFonts w:hint="eastAsia"/>
          <w:rtl/>
        </w:rPr>
        <w:t xml:space="preserve">– </w:t>
      </w:r>
      <w:r>
        <w:rPr>
          <w:rFonts w:hint="cs"/>
          <w:rtl/>
        </w:rPr>
        <w:t xml:space="preserve">עולה בקנה אחד גם עם המלצות דוח </w:t>
      </w:r>
      <w:bookmarkStart w:id="12599" w:name="_ETM_Q46_516000"/>
      <w:bookmarkEnd w:id="12599"/>
      <w:r>
        <w:rPr>
          <w:rFonts w:hint="cs"/>
          <w:rtl/>
        </w:rPr>
        <w:t>צוות בין-משרדי שהוקם בתקופת הממשלה הקודמת על רקע הצעת חוק</w:t>
      </w:r>
      <w:bookmarkStart w:id="12600" w:name="_ETM_Q46_533370"/>
      <w:bookmarkEnd w:id="12600"/>
      <w:r>
        <w:rPr>
          <w:rFonts w:hint="cs"/>
          <w:rtl/>
        </w:rPr>
        <w:t>, גם היא של חברת הכנסת שרן השכל, ו</w:t>
      </w:r>
      <w:r w:rsidR="003F5BEE">
        <w:rPr>
          <w:rFonts w:hint="cs"/>
          <w:rtl/>
        </w:rPr>
        <w:t xml:space="preserve">גם של </w:t>
      </w:r>
      <w:r>
        <w:rPr>
          <w:rFonts w:hint="cs"/>
          <w:rtl/>
        </w:rPr>
        <w:t xml:space="preserve">חבר הכנסת רם </w:t>
      </w:r>
      <w:bookmarkStart w:id="12601" w:name="_ETM_Q46_528000"/>
      <w:bookmarkEnd w:id="12601"/>
      <w:r>
        <w:rPr>
          <w:rFonts w:hint="cs"/>
          <w:rtl/>
        </w:rPr>
        <w:t xml:space="preserve">שפע. </w:t>
      </w:r>
    </w:p>
    <w:p w:rsidR="00BD7FB7" w:rsidRDefault="00BD7FB7" w:rsidP="00655C0C">
      <w:pPr>
        <w:rPr>
          <w:rtl/>
        </w:rPr>
      </w:pPr>
      <w:bookmarkStart w:id="12602" w:name="_ETM_Q46_530000"/>
      <w:bookmarkEnd w:id="12602"/>
    </w:p>
    <w:p w:rsidR="00BD7FB7" w:rsidRDefault="00BD7FB7" w:rsidP="00655C0C">
      <w:pPr>
        <w:rPr>
          <w:rtl/>
        </w:rPr>
      </w:pPr>
      <w:bookmarkStart w:id="12603" w:name="_ETM_Q46_531000"/>
      <w:bookmarkEnd w:id="12603"/>
      <w:r>
        <w:rPr>
          <w:rFonts w:hint="cs"/>
          <w:rtl/>
        </w:rPr>
        <w:t>אני אחסוך מכם את האזכור של המלצות הצוות, כי</w:t>
      </w:r>
      <w:bookmarkStart w:id="12604" w:name="_ETM_Q46_535000"/>
      <w:bookmarkEnd w:id="12604"/>
      <w:r>
        <w:rPr>
          <w:rFonts w:hint="cs"/>
          <w:rtl/>
        </w:rPr>
        <w:t xml:space="preserve"> למעשה, הצעת חוק שמגיעה כאן מתייחסת רק למרכיב של אי-הפללה.</w:t>
      </w:r>
      <w:bookmarkStart w:id="12605" w:name="_ETM_Q46_541000"/>
      <w:bookmarkEnd w:id="12605"/>
      <w:r>
        <w:rPr>
          <w:rFonts w:hint="cs"/>
          <w:rtl/>
        </w:rPr>
        <w:t xml:space="preserve"> </w:t>
      </w:r>
    </w:p>
    <w:p w:rsidR="00BD7FB7" w:rsidRDefault="00BD7FB7" w:rsidP="00655C0C">
      <w:pPr>
        <w:rPr>
          <w:rtl/>
        </w:rPr>
      </w:pPr>
      <w:bookmarkStart w:id="12606" w:name="_ETM_Q46_550825"/>
      <w:bookmarkStart w:id="12607" w:name="_ETM_Q46_550887"/>
      <w:bookmarkEnd w:id="12606"/>
      <w:bookmarkEnd w:id="12607"/>
    </w:p>
    <w:p w:rsidR="00BD7FB7" w:rsidRDefault="00BD7FB7" w:rsidP="00655C0C">
      <w:pPr>
        <w:rPr>
          <w:rtl/>
        </w:rPr>
      </w:pPr>
      <w:bookmarkStart w:id="12608" w:name="_ETM_Q46_551018"/>
      <w:bookmarkStart w:id="12609" w:name="_ETM_Q46_551099"/>
      <w:bookmarkEnd w:id="12608"/>
      <w:bookmarkEnd w:id="12609"/>
      <w:r>
        <w:rPr>
          <w:rFonts w:hint="cs"/>
          <w:rtl/>
        </w:rPr>
        <w:t xml:space="preserve">לנוכח האמור לעיל, </w:t>
      </w:r>
      <w:r>
        <w:rPr>
          <w:rtl/>
        </w:rPr>
        <w:t xml:space="preserve">אני מציע </w:t>
      </w:r>
      <w:r>
        <w:rPr>
          <w:rFonts w:hint="cs"/>
          <w:rtl/>
        </w:rPr>
        <w:t xml:space="preserve">בשם הממשלה </w:t>
      </w:r>
      <w:r>
        <w:rPr>
          <w:rtl/>
        </w:rPr>
        <w:t>לתמוך בהעברת החוק בקריאה טרומית.</w:t>
      </w:r>
      <w:r>
        <w:rPr>
          <w:rFonts w:hint="cs"/>
          <w:rtl/>
        </w:rPr>
        <w:t xml:space="preserve"> </w:t>
      </w:r>
      <w:r>
        <w:rPr>
          <w:rtl/>
        </w:rPr>
        <w:t>המשך ההליכים ייעשה</w:t>
      </w:r>
      <w:r>
        <w:rPr>
          <w:rFonts w:hint="cs"/>
          <w:rtl/>
        </w:rPr>
        <w:t xml:space="preserve"> לאחר שיח של</w:t>
      </w:r>
      <w:bookmarkStart w:id="12610" w:name="_ETM_Q46_556000"/>
      <w:bookmarkEnd w:id="12610"/>
      <w:r>
        <w:rPr>
          <w:rFonts w:hint="cs"/>
          <w:rtl/>
        </w:rPr>
        <w:t xml:space="preserve"> המציע עם משרדי המשפטים, ביטחון הפנים, הבריאות, הכלכלה והתעשייה, </w:t>
      </w:r>
      <w:r>
        <w:rPr>
          <w:rtl/>
        </w:rPr>
        <w:t>החינוך, הביטחון, האוצר, התחבורה והבטיחות בדרכים, העבודה, הרווחה והשירותים החברתיים.</w:t>
      </w:r>
      <w:r>
        <w:rPr>
          <w:rFonts w:hint="cs"/>
          <w:rtl/>
        </w:rPr>
        <w:t xml:space="preserve"> החוק אמור לחזור לוועדת שרים לחקיקה לפני שיעלה לקריאה </w:t>
      </w:r>
      <w:bookmarkStart w:id="12611" w:name="_ETM_Q46_573000"/>
      <w:bookmarkEnd w:id="12611"/>
      <w:r>
        <w:rPr>
          <w:rFonts w:hint="cs"/>
          <w:rtl/>
        </w:rPr>
        <w:t xml:space="preserve">ראשונה. תודה רבה, אדוני היושב-ראש. </w:t>
      </w:r>
    </w:p>
    <w:p w:rsidR="00BD7FB7" w:rsidRDefault="00BD7FB7" w:rsidP="00655C0C">
      <w:pPr>
        <w:rPr>
          <w:rtl/>
        </w:rPr>
      </w:pPr>
    </w:p>
    <w:p w:rsidR="00BD7FB7" w:rsidRDefault="00BD7FB7" w:rsidP="00655C0C">
      <w:pPr>
        <w:pStyle w:val="af9"/>
        <w:rPr>
          <w:rtl/>
        </w:rPr>
      </w:pPr>
      <w:r w:rsidRPr="00A92986">
        <w:rPr>
          <w:rStyle w:val="TagStyle"/>
          <w:rtl/>
        </w:rPr>
        <w:t xml:space="preserve"> &lt;&lt; יור &gt;&gt;</w:t>
      </w:r>
      <w:r w:rsidRPr="00A7528B">
        <w:rPr>
          <w:rStyle w:val="TagStyle"/>
          <w:rtl/>
        </w:rPr>
        <w:t xml:space="preserve"> </w:t>
      </w:r>
      <w:r>
        <w:rPr>
          <w:rtl/>
        </w:rPr>
        <w:t>היו"ר איתן גינזבורג:</w:t>
      </w:r>
      <w:r w:rsidRPr="00A7528B">
        <w:rPr>
          <w:rStyle w:val="TagStyle"/>
          <w:rtl/>
        </w:rPr>
        <w:t xml:space="preserve"> </w:t>
      </w:r>
      <w:r w:rsidRPr="00A92986">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2612" w:name="_ETM_Q46_584000"/>
      <w:bookmarkEnd w:id="12612"/>
      <w:r>
        <w:rPr>
          <w:rFonts w:hint="cs"/>
          <w:rtl/>
          <w:lang w:eastAsia="he-IL"/>
        </w:rPr>
        <w:t xml:space="preserve">תודה רבה לשר אלקין. </w:t>
      </w:r>
      <w:bookmarkStart w:id="12613" w:name="_ETM_Q46_582000"/>
      <w:bookmarkStart w:id="12614" w:name="_ETM_Q46_583000"/>
      <w:bookmarkEnd w:id="12613"/>
      <w:bookmarkEnd w:id="12614"/>
      <w:r>
        <w:rPr>
          <w:rFonts w:hint="cs"/>
          <w:rtl/>
          <w:lang w:eastAsia="he-IL"/>
        </w:rPr>
        <w:t>חברי הכנסת, אני מבין שיש כאלה שהתנגדו לחוק. אני רואה</w:t>
      </w:r>
      <w:bookmarkStart w:id="12615" w:name="_ETM_Q46_586000"/>
      <w:bookmarkEnd w:id="12615"/>
      <w:r>
        <w:rPr>
          <w:rFonts w:hint="cs"/>
          <w:rtl/>
          <w:lang w:eastAsia="he-IL"/>
        </w:rPr>
        <w:t xml:space="preserve"> מי מצביע. אז ברשותכם, מכיוון שיש יותר מתנגדים</w:t>
      </w:r>
      <w:bookmarkStart w:id="12616" w:name="_ETM_Q46_591000"/>
      <w:bookmarkEnd w:id="12616"/>
      <w:r>
        <w:rPr>
          <w:rFonts w:hint="cs"/>
          <w:rtl/>
          <w:lang w:eastAsia="he-IL"/>
        </w:rPr>
        <w:t xml:space="preserve"> מאשר חוקים, עליי לעשות פה בחירה. על כן, אני אבקש מחברת הכנסת מיכל וולדיגר, בבקשה, לבוא ולנמק את התנגדותה. </w:t>
      </w:r>
    </w:p>
    <w:p w:rsidR="00BD7FB7" w:rsidRDefault="00BD7FB7" w:rsidP="00655C0C">
      <w:pPr>
        <w:ind w:firstLine="0"/>
        <w:rPr>
          <w:rtl/>
          <w:lang w:eastAsia="he-IL"/>
        </w:rPr>
      </w:pPr>
    </w:p>
    <w:p w:rsidR="00BD7FB7" w:rsidRDefault="00BD7FB7" w:rsidP="00655C0C">
      <w:pPr>
        <w:pStyle w:val="af8"/>
        <w:rPr>
          <w:rtl/>
        </w:rPr>
      </w:pPr>
      <w:r w:rsidRPr="00A92986">
        <w:rPr>
          <w:rStyle w:val="TagStyle"/>
          <w:rtl/>
        </w:rPr>
        <w:t xml:space="preserve"> &lt;&lt; קריאה &gt;&gt;</w:t>
      </w:r>
      <w:r w:rsidRPr="00A7528B">
        <w:rPr>
          <w:rStyle w:val="TagStyle"/>
          <w:rtl/>
        </w:rPr>
        <w:t xml:space="preserve"> </w:t>
      </w:r>
      <w:r>
        <w:rPr>
          <w:rtl/>
        </w:rPr>
        <w:t>יואב קיש (הליכוד):</w:t>
      </w:r>
      <w:r w:rsidRPr="00A7528B">
        <w:rPr>
          <w:rStyle w:val="TagStyle"/>
          <w:rtl/>
        </w:rPr>
        <w:t xml:space="preserve"> </w:t>
      </w:r>
      <w:r w:rsidRPr="00A92986">
        <w:rPr>
          <w:rStyle w:val="TagStyle"/>
          <w:rtl/>
        </w:rPr>
        <w:t>&lt;&lt;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כמה</w:t>
      </w:r>
      <w:bookmarkStart w:id="12617" w:name="_ETM_Q46_598000"/>
      <w:bookmarkEnd w:id="12617"/>
      <w:r>
        <w:rPr>
          <w:rFonts w:hint="cs"/>
          <w:rtl/>
          <w:lang w:eastAsia="he-IL"/>
        </w:rPr>
        <w:t xml:space="preserve"> עולים להתנגד?</w:t>
      </w:r>
    </w:p>
    <w:p w:rsidR="00BD7FB7" w:rsidRDefault="00BD7FB7" w:rsidP="00655C0C">
      <w:pPr>
        <w:rPr>
          <w:rtl/>
          <w:lang w:eastAsia="he-IL"/>
        </w:rPr>
      </w:pPr>
      <w:bookmarkStart w:id="12618" w:name="_ETM_Q46_600000"/>
      <w:bookmarkEnd w:id="12618"/>
    </w:p>
    <w:p w:rsidR="00BD7FB7" w:rsidRDefault="00BD7FB7" w:rsidP="00655C0C">
      <w:pPr>
        <w:pStyle w:val="af9"/>
        <w:rPr>
          <w:rtl/>
        </w:rPr>
      </w:pPr>
      <w:bookmarkStart w:id="12619" w:name="ET_yor_6244_30"/>
      <w:r w:rsidRPr="00A92986">
        <w:rPr>
          <w:rStyle w:val="TagStyle"/>
          <w:rtl/>
        </w:rPr>
        <w:t xml:space="preserve"> &lt;&lt; יור &gt;&gt;</w:t>
      </w:r>
      <w:r w:rsidRPr="00A7528B">
        <w:rPr>
          <w:rStyle w:val="TagStyle"/>
          <w:rtl/>
        </w:rPr>
        <w:t xml:space="preserve"> </w:t>
      </w:r>
      <w:r>
        <w:rPr>
          <w:rtl/>
        </w:rPr>
        <w:t>היו"ר איתן גינזבורג:</w:t>
      </w:r>
      <w:r w:rsidRPr="00A7528B">
        <w:rPr>
          <w:rStyle w:val="TagStyle"/>
          <w:rtl/>
        </w:rPr>
        <w:t xml:space="preserve"> </w:t>
      </w:r>
      <w:r w:rsidRPr="00A92986">
        <w:rPr>
          <w:rStyle w:val="TagStyle"/>
          <w:rtl/>
        </w:rPr>
        <w:t>&lt;&lt; יור &gt;&gt;</w:t>
      </w:r>
      <w:r>
        <w:rPr>
          <w:rtl/>
        </w:rPr>
        <w:t xml:space="preserve">   </w:t>
      </w:r>
      <w:bookmarkEnd w:id="12619"/>
    </w:p>
    <w:p w:rsidR="00BD7FB7" w:rsidRDefault="00BD7FB7" w:rsidP="00FE191E">
      <w:pPr>
        <w:rPr>
          <w:rtl/>
          <w:lang w:eastAsia="he-IL"/>
        </w:rPr>
      </w:pPr>
    </w:p>
    <w:p w:rsidR="00BD7FB7" w:rsidRDefault="00BD7FB7" w:rsidP="00655C0C">
      <w:pPr>
        <w:rPr>
          <w:rtl/>
          <w:lang w:eastAsia="he-IL"/>
        </w:rPr>
      </w:pPr>
      <w:bookmarkStart w:id="12620" w:name="_ETM_Q46_601000"/>
      <w:bookmarkEnd w:id="12620"/>
      <w:r>
        <w:rPr>
          <w:rFonts w:hint="cs"/>
          <w:rtl/>
          <w:lang w:eastAsia="he-IL"/>
        </w:rPr>
        <w:t xml:space="preserve">שלושה. </w:t>
      </w:r>
    </w:p>
    <w:p w:rsidR="00BD7FB7" w:rsidRDefault="00BD7FB7" w:rsidP="00655C0C">
      <w:pPr>
        <w:rPr>
          <w:rtl/>
          <w:lang w:eastAsia="he-IL"/>
        </w:rPr>
      </w:pPr>
      <w:bookmarkStart w:id="12621" w:name="_ETM_Q46_604000"/>
      <w:bookmarkEnd w:id="12621"/>
    </w:p>
    <w:p w:rsidR="00BD7FB7" w:rsidRDefault="00BD7FB7" w:rsidP="00655C0C">
      <w:pPr>
        <w:pStyle w:val="af8"/>
        <w:rPr>
          <w:rtl/>
        </w:rPr>
      </w:pPr>
      <w:r w:rsidRPr="00A92986">
        <w:rPr>
          <w:rStyle w:val="TagStyle"/>
          <w:rtl/>
        </w:rPr>
        <w:t xml:space="preserve"> &lt;&lt; קריאה &gt;&gt;</w:t>
      </w:r>
      <w:r w:rsidRPr="00A7528B">
        <w:rPr>
          <w:rStyle w:val="TagStyle"/>
          <w:rtl/>
        </w:rPr>
        <w:t xml:space="preserve"> </w:t>
      </w:r>
      <w:r>
        <w:rPr>
          <w:rtl/>
        </w:rPr>
        <w:t>יואב קיש (הליכוד):</w:t>
      </w:r>
      <w:r w:rsidRPr="00A7528B">
        <w:rPr>
          <w:rStyle w:val="TagStyle"/>
          <w:rtl/>
        </w:rPr>
        <w:t xml:space="preserve"> </w:t>
      </w:r>
      <w:r w:rsidRPr="00A92986">
        <w:rPr>
          <w:rStyle w:val="TagStyle"/>
          <w:rtl/>
        </w:rPr>
        <w:t>&lt;&lt;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אתה יכול להגיד מי עוד?</w:t>
      </w:r>
    </w:p>
    <w:p w:rsidR="00BD7FB7" w:rsidRDefault="00BD7FB7" w:rsidP="00655C0C">
      <w:pPr>
        <w:rPr>
          <w:rtl/>
          <w:lang w:eastAsia="he-IL"/>
        </w:rPr>
      </w:pPr>
    </w:p>
    <w:p w:rsidR="00BD7FB7" w:rsidRDefault="00BD7FB7" w:rsidP="00655C0C">
      <w:pPr>
        <w:pStyle w:val="af9"/>
        <w:rPr>
          <w:rtl/>
        </w:rPr>
      </w:pPr>
      <w:bookmarkStart w:id="12622" w:name="ET_yor_6244_32"/>
      <w:r w:rsidRPr="00A92986">
        <w:rPr>
          <w:rStyle w:val="TagStyle"/>
          <w:rtl/>
        </w:rPr>
        <w:t xml:space="preserve"> &lt;&lt; יור &gt;&gt;</w:t>
      </w:r>
      <w:r w:rsidRPr="00A7528B">
        <w:rPr>
          <w:rStyle w:val="TagStyle"/>
          <w:rtl/>
        </w:rPr>
        <w:t xml:space="preserve"> </w:t>
      </w:r>
      <w:r>
        <w:rPr>
          <w:rtl/>
        </w:rPr>
        <w:t>היו"ר איתן גינזבורג:</w:t>
      </w:r>
      <w:r w:rsidRPr="00A7528B">
        <w:rPr>
          <w:rStyle w:val="TagStyle"/>
          <w:rtl/>
        </w:rPr>
        <w:t xml:space="preserve"> </w:t>
      </w:r>
      <w:r w:rsidRPr="00A92986">
        <w:rPr>
          <w:rStyle w:val="TagStyle"/>
          <w:rtl/>
        </w:rPr>
        <w:t>&lt;&lt; יור &gt;&gt;</w:t>
      </w:r>
      <w:r>
        <w:rPr>
          <w:rtl/>
        </w:rPr>
        <w:t xml:space="preserve">   </w:t>
      </w:r>
      <w:bookmarkEnd w:id="12622"/>
    </w:p>
    <w:p w:rsidR="00BD7FB7" w:rsidRDefault="00BD7FB7" w:rsidP="00FE191E">
      <w:pPr>
        <w:rPr>
          <w:rtl/>
          <w:lang w:eastAsia="he-IL"/>
        </w:rPr>
      </w:pPr>
    </w:p>
    <w:p w:rsidR="00BD7FB7" w:rsidRDefault="00BD7FB7" w:rsidP="00655C0C">
      <w:pPr>
        <w:rPr>
          <w:rtl/>
          <w:lang w:eastAsia="he-IL"/>
        </w:rPr>
      </w:pPr>
      <w:bookmarkStart w:id="12623" w:name="_ETM_Q46_605000"/>
      <w:bookmarkEnd w:id="12623"/>
      <w:r>
        <w:rPr>
          <w:rFonts w:hint="cs"/>
          <w:rtl/>
          <w:lang w:eastAsia="he-IL"/>
        </w:rPr>
        <w:t xml:space="preserve">אחריה </w:t>
      </w:r>
      <w:r>
        <w:rPr>
          <w:rtl/>
          <w:lang w:eastAsia="he-IL"/>
        </w:rPr>
        <w:t>–</w:t>
      </w:r>
      <w:r>
        <w:rPr>
          <w:rFonts w:hint="cs"/>
          <w:rtl/>
          <w:lang w:eastAsia="he-IL"/>
        </w:rPr>
        <w:t xml:space="preserve"> חבר הכנסת יואב </w:t>
      </w:r>
      <w:bookmarkStart w:id="12624" w:name="_ETM_Q46_608000"/>
      <w:bookmarkEnd w:id="12624"/>
      <w:r>
        <w:rPr>
          <w:rFonts w:hint="cs"/>
          <w:rtl/>
          <w:lang w:eastAsia="he-IL"/>
        </w:rPr>
        <w:t xml:space="preserve">קיש, ואחריה </w:t>
      </w:r>
      <w:r>
        <w:rPr>
          <w:rtl/>
          <w:lang w:eastAsia="he-IL"/>
        </w:rPr>
        <w:t>–</w:t>
      </w:r>
      <w:r>
        <w:rPr>
          <w:rFonts w:hint="cs"/>
          <w:rtl/>
          <w:lang w:eastAsia="he-IL"/>
        </w:rPr>
        <w:t xml:space="preserve"> חבר הכנסת מנסור עבאס. </w:t>
      </w:r>
    </w:p>
    <w:p w:rsidR="00BD7FB7" w:rsidRPr="00A7528B" w:rsidRDefault="00BD7FB7" w:rsidP="00655C0C">
      <w:pPr>
        <w:rPr>
          <w:rtl/>
          <w:lang w:eastAsia="he-IL"/>
        </w:rPr>
      </w:pPr>
      <w:bookmarkStart w:id="12625" w:name="_ETM_Q46_609802"/>
      <w:bookmarkStart w:id="12626" w:name="_ETM_Q46_609925"/>
      <w:bookmarkEnd w:id="12625"/>
      <w:bookmarkEnd w:id="12626"/>
    </w:p>
    <w:p w:rsidR="00BD7FB7" w:rsidRDefault="00BD7FB7" w:rsidP="00655C0C">
      <w:pPr>
        <w:pStyle w:val="af8"/>
        <w:rPr>
          <w:rtl/>
        </w:rPr>
      </w:pPr>
      <w:r w:rsidRPr="00A92986">
        <w:rPr>
          <w:rStyle w:val="TagStyle"/>
          <w:rtl/>
        </w:rPr>
        <w:t xml:space="preserve"> &lt;&lt; קריאה &gt;&gt;</w:t>
      </w:r>
      <w:r w:rsidRPr="00A7528B">
        <w:rPr>
          <w:rStyle w:val="TagStyle"/>
          <w:rtl/>
        </w:rPr>
        <w:t xml:space="preserve"> </w:t>
      </w:r>
      <w:r>
        <w:rPr>
          <w:rtl/>
        </w:rPr>
        <w:t>קריאה:</w:t>
      </w:r>
      <w:r w:rsidRPr="00A7528B">
        <w:rPr>
          <w:rStyle w:val="TagStyle"/>
          <w:rtl/>
        </w:rPr>
        <w:t xml:space="preserve"> </w:t>
      </w:r>
      <w:r w:rsidRPr="00A92986">
        <w:rPr>
          <w:rStyle w:val="TagStyle"/>
          <w:rtl/>
        </w:rPr>
        <w:t>&lt;&lt; קריאה &gt;&gt;</w:t>
      </w:r>
      <w:r>
        <w:rPr>
          <w:rtl/>
        </w:rPr>
        <w:t xml:space="preserve">   </w:t>
      </w:r>
    </w:p>
    <w:p w:rsidR="00BD7FB7" w:rsidRDefault="00BD7FB7" w:rsidP="00FE191E">
      <w:pPr>
        <w:rPr>
          <w:rtl/>
          <w:lang w:eastAsia="he-IL"/>
        </w:rPr>
      </w:pPr>
    </w:p>
    <w:p w:rsidR="00BD7FB7" w:rsidRDefault="003F5BEE" w:rsidP="003F5BEE">
      <w:pPr>
        <w:rPr>
          <w:rtl/>
          <w:lang w:eastAsia="he-IL"/>
        </w:rPr>
      </w:pPr>
      <w:bookmarkStart w:id="12627" w:name="_ETM_Q46_626000"/>
      <w:bookmarkEnd w:id="12627"/>
      <w:r>
        <w:rPr>
          <w:rFonts w:hint="cs"/>
          <w:rtl/>
          <w:lang w:eastAsia="he-IL"/>
        </w:rPr>
        <w:t xml:space="preserve">גם </w:t>
      </w:r>
      <w:r w:rsidR="00BD7FB7">
        <w:rPr>
          <w:rFonts w:hint="cs"/>
          <w:rtl/>
          <w:lang w:eastAsia="he-IL"/>
        </w:rPr>
        <w:t>א</w:t>
      </w:r>
      <w:r>
        <w:rPr>
          <w:rFonts w:hint="cs"/>
          <w:rtl/>
          <w:lang w:eastAsia="he-IL"/>
        </w:rPr>
        <w:t>ני</w:t>
      </w:r>
      <w:bookmarkStart w:id="12628" w:name="_ETM_Q46_622000"/>
      <w:bookmarkEnd w:id="12628"/>
      <w:r w:rsidR="00BD7FB7">
        <w:rPr>
          <w:rFonts w:hint="cs"/>
          <w:rtl/>
          <w:lang w:eastAsia="he-IL"/>
        </w:rPr>
        <w:t xml:space="preserve"> רוצה.</w:t>
      </w:r>
    </w:p>
    <w:p w:rsidR="00BD7FB7" w:rsidRDefault="00BD7FB7" w:rsidP="00655C0C">
      <w:pPr>
        <w:rPr>
          <w:rtl/>
          <w:lang w:eastAsia="he-IL"/>
        </w:rPr>
      </w:pPr>
    </w:p>
    <w:p w:rsidR="00BD7FB7" w:rsidRDefault="00BD7FB7" w:rsidP="00655C0C">
      <w:pPr>
        <w:pStyle w:val="af9"/>
        <w:rPr>
          <w:rtl/>
        </w:rPr>
      </w:pPr>
      <w:bookmarkStart w:id="12629" w:name="_ETM_Q46_612000"/>
      <w:bookmarkEnd w:id="12629"/>
      <w:r w:rsidRPr="00A92986">
        <w:rPr>
          <w:rStyle w:val="TagStyle"/>
          <w:rtl/>
        </w:rPr>
        <w:t xml:space="preserve"> &lt;&lt; יור &gt;&gt;</w:t>
      </w:r>
      <w:r w:rsidRPr="00A7528B">
        <w:rPr>
          <w:rStyle w:val="TagStyle"/>
          <w:rtl/>
        </w:rPr>
        <w:t xml:space="preserve"> </w:t>
      </w:r>
      <w:r>
        <w:rPr>
          <w:rtl/>
        </w:rPr>
        <w:t>היו"ר איתן גינזבורג:</w:t>
      </w:r>
      <w:r w:rsidRPr="00A7528B">
        <w:rPr>
          <w:rStyle w:val="TagStyle"/>
          <w:rtl/>
        </w:rPr>
        <w:t xml:space="preserve"> </w:t>
      </w:r>
      <w:r w:rsidRPr="00A92986">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2630" w:name="_ETM_Q46_614000"/>
      <w:bookmarkEnd w:id="12630"/>
      <w:r>
        <w:rPr>
          <w:rFonts w:hint="cs"/>
          <w:rtl/>
          <w:lang w:eastAsia="he-IL"/>
        </w:rPr>
        <w:t xml:space="preserve">אין מספיק. אין יותר, יש רק שלושה. </w:t>
      </w:r>
    </w:p>
    <w:p w:rsidR="00BD7FB7" w:rsidRDefault="00BD7FB7" w:rsidP="00655C0C">
      <w:pPr>
        <w:rPr>
          <w:rtl/>
          <w:lang w:eastAsia="he-IL"/>
        </w:rPr>
      </w:pPr>
    </w:p>
    <w:p w:rsidR="00BD7FB7" w:rsidRDefault="00BD7FB7" w:rsidP="00655C0C">
      <w:pPr>
        <w:rPr>
          <w:rtl/>
          <w:lang w:eastAsia="he-IL"/>
        </w:rPr>
      </w:pPr>
      <w:bookmarkStart w:id="12631" w:name="_ETM_Q46_615000"/>
      <w:bookmarkEnd w:id="12631"/>
      <w:r>
        <w:rPr>
          <w:rFonts w:hint="cs"/>
          <w:rtl/>
          <w:lang w:eastAsia="he-IL"/>
        </w:rPr>
        <w:t xml:space="preserve">בבקשה, גברתי. עד </w:t>
      </w:r>
      <w:bookmarkStart w:id="12632" w:name="_ETM_Q46_620000"/>
      <w:bookmarkEnd w:id="12632"/>
      <w:r>
        <w:rPr>
          <w:rFonts w:hint="cs"/>
          <w:rtl/>
          <w:lang w:eastAsia="he-IL"/>
        </w:rPr>
        <w:t>שלוש דקות.</w:t>
      </w:r>
    </w:p>
    <w:p w:rsidR="00BD7FB7" w:rsidRDefault="00BD7FB7" w:rsidP="00655C0C">
      <w:pPr>
        <w:rPr>
          <w:rtl/>
          <w:lang w:eastAsia="he-IL"/>
        </w:rPr>
      </w:pPr>
      <w:bookmarkStart w:id="12633" w:name="_ETM_Q46_618000"/>
      <w:bookmarkEnd w:id="12633"/>
    </w:p>
    <w:p w:rsidR="00BD7FB7" w:rsidRDefault="00BD7FB7" w:rsidP="00655C0C">
      <w:pPr>
        <w:pStyle w:val="a5"/>
        <w:rPr>
          <w:rtl/>
        </w:rPr>
      </w:pPr>
      <w:bookmarkStart w:id="12634" w:name="ET_speaker_6150_35"/>
      <w:r w:rsidRPr="00A92986">
        <w:rPr>
          <w:rStyle w:val="TagStyle"/>
          <w:rtl/>
        </w:rPr>
        <w:t xml:space="preserve"> &lt;&lt; דובר &gt;&gt;</w:t>
      </w:r>
      <w:r w:rsidRPr="00A7528B">
        <w:rPr>
          <w:rStyle w:val="TagStyle"/>
          <w:rtl/>
        </w:rPr>
        <w:t xml:space="preserve"> </w:t>
      </w:r>
      <w:bookmarkStart w:id="12635" w:name="_Toc77612987"/>
      <w:bookmarkStart w:id="12636" w:name="_Toc77619019"/>
      <w:r>
        <w:rPr>
          <w:rtl/>
        </w:rPr>
        <w:t>מיכל וולדיגר (הציונות הדתית):</w:t>
      </w:r>
      <w:bookmarkEnd w:id="12635"/>
      <w:bookmarkEnd w:id="12636"/>
      <w:r w:rsidRPr="00A7528B">
        <w:rPr>
          <w:rStyle w:val="TagStyle"/>
          <w:rtl/>
        </w:rPr>
        <w:t xml:space="preserve"> </w:t>
      </w:r>
      <w:r w:rsidRPr="00A92986">
        <w:rPr>
          <w:rStyle w:val="TagStyle"/>
          <w:rtl/>
        </w:rPr>
        <w:t>&lt;&lt; דובר &gt;&gt;</w:t>
      </w:r>
      <w:r>
        <w:rPr>
          <w:rtl/>
        </w:rPr>
        <w:t xml:space="preserve">   </w:t>
      </w:r>
      <w:bookmarkEnd w:id="12634"/>
    </w:p>
    <w:p w:rsidR="00BD7FB7" w:rsidRDefault="00BD7FB7" w:rsidP="00FE191E">
      <w:pPr>
        <w:rPr>
          <w:rtl/>
          <w:lang w:eastAsia="he-IL"/>
        </w:rPr>
      </w:pPr>
    </w:p>
    <w:p w:rsidR="00BD7FB7" w:rsidRDefault="00BD7FB7" w:rsidP="003F5BEE">
      <w:pPr>
        <w:rPr>
          <w:rtl/>
        </w:rPr>
      </w:pPr>
      <w:bookmarkStart w:id="12637" w:name="_ETM_Q46_621000"/>
      <w:bookmarkStart w:id="12638" w:name="_ETM_Q46_617510"/>
      <w:bookmarkStart w:id="12639" w:name="_ETM_Q46_621879"/>
      <w:bookmarkStart w:id="12640" w:name="_ETM_Q46_622030"/>
      <w:bookmarkStart w:id="12641" w:name="_ETM_Q46_622269"/>
      <w:bookmarkStart w:id="12642" w:name="_ETM_Q46_622780"/>
      <w:bookmarkEnd w:id="12637"/>
      <w:bookmarkEnd w:id="12638"/>
      <w:bookmarkEnd w:id="12639"/>
      <w:bookmarkEnd w:id="12640"/>
      <w:bookmarkEnd w:id="12641"/>
      <w:bookmarkEnd w:id="12642"/>
      <w:r>
        <w:rPr>
          <w:rtl/>
        </w:rPr>
        <w:t xml:space="preserve">יושב-ראש </w:t>
      </w:r>
      <w:bookmarkStart w:id="12643" w:name="_ETM_Q46_623379"/>
      <w:bookmarkEnd w:id="12643"/>
      <w:r>
        <w:rPr>
          <w:rtl/>
        </w:rPr>
        <w:t>ה</w:t>
      </w:r>
      <w:r>
        <w:rPr>
          <w:rFonts w:hint="cs"/>
          <w:rtl/>
        </w:rPr>
        <w:t>ישיבה,</w:t>
      </w:r>
      <w:r>
        <w:rPr>
          <w:rtl/>
        </w:rPr>
        <w:t xml:space="preserve"> </w:t>
      </w:r>
      <w:bookmarkStart w:id="12644" w:name="_ETM_Q46_625990"/>
      <w:bookmarkEnd w:id="12644"/>
      <w:r>
        <w:rPr>
          <w:rtl/>
        </w:rPr>
        <w:t xml:space="preserve">חברי </w:t>
      </w:r>
      <w:bookmarkStart w:id="12645" w:name="_ETM_Q46_626560"/>
      <w:bookmarkEnd w:id="12645"/>
      <w:r>
        <w:rPr>
          <w:rtl/>
        </w:rPr>
        <w:t>הנכבדים</w:t>
      </w:r>
      <w:r>
        <w:rPr>
          <w:rFonts w:hint="cs"/>
          <w:rtl/>
        </w:rPr>
        <w:t>,</w:t>
      </w:r>
      <w:r>
        <w:rPr>
          <w:rtl/>
        </w:rPr>
        <w:t xml:space="preserve"> </w:t>
      </w:r>
      <w:bookmarkStart w:id="12646" w:name="_ETM_Q46_628980"/>
      <w:bookmarkEnd w:id="12646"/>
      <w:r>
        <w:rPr>
          <w:rtl/>
        </w:rPr>
        <w:t xml:space="preserve">אני </w:t>
      </w:r>
      <w:bookmarkStart w:id="12647" w:name="_ETM_Q46_629190"/>
      <w:bookmarkEnd w:id="12647"/>
      <w:r>
        <w:rPr>
          <w:rtl/>
        </w:rPr>
        <w:t xml:space="preserve">עומדת </w:t>
      </w:r>
      <w:bookmarkStart w:id="12648" w:name="_ETM_Q46_629520"/>
      <w:bookmarkEnd w:id="12648"/>
      <w:r>
        <w:rPr>
          <w:rtl/>
        </w:rPr>
        <w:t xml:space="preserve">פה </w:t>
      </w:r>
      <w:bookmarkStart w:id="12649" w:name="_ETM_Q46_630709"/>
      <w:bookmarkEnd w:id="12649"/>
      <w:r>
        <w:rPr>
          <w:rFonts w:hint="cs"/>
          <w:rtl/>
        </w:rPr>
        <w:t xml:space="preserve">– </w:t>
      </w:r>
      <w:r>
        <w:rPr>
          <w:rtl/>
        </w:rPr>
        <w:t xml:space="preserve">הכנתי </w:t>
      </w:r>
      <w:bookmarkStart w:id="12650" w:name="_ETM_Q46_631489"/>
      <w:bookmarkEnd w:id="12650"/>
      <w:r>
        <w:rPr>
          <w:rtl/>
        </w:rPr>
        <w:t xml:space="preserve">נאום </w:t>
      </w:r>
      <w:bookmarkStart w:id="12651" w:name="_ETM_Q46_632060"/>
      <w:bookmarkEnd w:id="12651"/>
      <w:r>
        <w:rPr>
          <w:rtl/>
        </w:rPr>
        <w:t xml:space="preserve">שלם </w:t>
      </w:r>
      <w:bookmarkStart w:id="12652" w:name="_ETM_Q46_633840"/>
      <w:bookmarkEnd w:id="12652"/>
      <w:r>
        <w:rPr>
          <w:rtl/>
        </w:rPr>
        <w:t xml:space="preserve">עם </w:t>
      </w:r>
      <w:bookmarkStart w:id="12653" w:name="_ETM_Q46_633990"/>
      <w:bookmarkEnd w:id="12653"/>
      <w:r>
        <w:rPr>
          <w:rtl/>
        </w:rPr>
        <w:t>נתונים</w:t>
      </w:r>
      <w:r>
        <w:rPr>
          <w:rFonts w:hint="cs"/>
          <w:rtl/>
        </w:rPr>
        <w:t>,</w:t>
      </w:r>
      <w:r>
        <w:rPr>
          <w:rtl/>
        </w:rPr>
        <w:t xml:space="preserve"> </w:t>
      </w:r>
      <w:bookmarkStart w:id="12654" w:name="_ETM_Q46_634650"/>
      <w:bookmarkEnd w:id="12654"/>
      <w:r>
        <w:rPr>
          <w:rtl/>
        </w:rPr>
        <w:t xml:space="preserve">עם </w:t>
      </w:r>
      <w:bookmarkStart w:id="12655" w:name="_ETM_Q46_634830"/>
      <w:bookmarkEnd w:id="12655"/>
      <w:r>
        <w:rPr>
          <w:rFonts w:hint="cs"/>
          <w:rtl/>
        </w:rPr>
        <w:t xml:space="preserve">הרבה דברים חכמים לומר, </w:t>
      </w:r>
      <w:bookmarkStart w:id="12656" w:name="_ETM_Q46_637250"/>
      <w:bookmarkStart w:id="12657" w:name="_ETM_Q46_637730"/>
      <w:bookmarkStart w:id="12658" w:name="_ETM_Q46_638000"/>
      <w:bookmarkStart w:id="12659" w:name="_ETM_Q46_638330"/>
      <w:bookmarkStart w:id="12660" w:name="_ETM_Q46_638780"/>
      <w:bookmarkStart w:id="12661" w:name="_ETM_Q46_640349"/>
      <w:bookmarkEnd w:id="12656"/>
      <w:bookmarkEnd w:id="12657"/>
      <w:bookmarkEnd w:id="12658"/>
      <w:bookmarkEnd w:id="12659"/>
      <w:bookmarkEnd w:id="12660"/>
      <w:bookmarkEnd w:id="12661"/>
      <w:r>
        <w:rPr>
          <w:rtl/>
        </w:rPr>
        <w:t xml:space="preserve">אבל </w:t>
      </w:r>
      <w:bookmarkStart w:id="12662" w:name="_ETM_Q46_640650"/>
      <w:bookmarkEnd w:id="12662"/>
      <w:r>
        <w:rPr>
          <w:rtl/>
        </w:rPr>
        <w:t xml:space="preserve">החלטתי </w:t>
      </w:r>
      <w:bookmarkStart w:id="12663" w:name="_ETM_Q46_641970"/>
      <w:bookmarkEnd w:id="12663"/>
      <w:r>
        <w:rPr>
          <w:rtl/>
        </w:rPr>
        <w:t xml:space="preserve">להשאיר </w:t>
      </w:r>
      <w:bookmarkStart w:id="12664" w:name="_ETM_Q46_642510"/>
      <w:bookmarkEnd w:id="12664"/>
      <w:r>
        <w:rPr>
          <w:rtl/>
        </w:rPr>
        <w:t xml:space="preserve">את </w:t>
      </w:r>
      <w:bookmarkStart w:id="12665" w:name="_ETM_Q46_642599"/>
      <w:bookmarkEnd w:id="12665"/>
      <w:r>
        <w:rPr>
          <w:rtl/>
        </w:rPr>
        <w:t xml:space="preserve">זה </w:t>
      </w:r>
      <w:bookmarkStart w:id="12666" w:name="_ETM_Q46_643190"/>
      <w:bookmarkEnd w:id="12666"/>
      <w:r>
        <w:rPr>
          <w:rtl/>
        </w:rPr>
        <w:t>בחוץ</w:t>
      </w:r>
      <w:r>
        <w:rPr>
          <w:rFonts w:hint="cs"/>
          <w:rtl/>
        </w:rPr>
        <w:t>.</w:t>
      </w:r>
      <w:r>
        <w:rPr>
          <w:rtl/>
        </w:rPr>
        <w:t xml:space="preserve"> </w:t>
      </w:r>
      <w:bookmarkStart w:id="12667" w:name="_ETM_Q46_643580"/>
      <w:bookmarkEnd w:id="12667"/>
      <w:r>
        <w:rPr>
          <w:rtl/>
        </w:rPr>
        <w:t>תמר</w:t>
      </w:r>
      <w:r>
        <w:rPr>
          <w:rFonts w:hint="cs"/>
          <w:rtl/>
        </w:rPr>
        <w:t xml:space="preserve"> זנדברג</w:t>
      </w:r>
      <w:bookmarkStart w:id="12668" w:name="_ETM_Q46_644300"/>
      <w:bookmarkStart w:id="12669" w:name="_ETM_Q46_645410"/>
      <w:bookmarkStart w:id="12670" w:name="_ETM_Q46_645710"/>
      <w:bookmarkStart w:id="12671" w:name="_ETM_Q46_646580"/>
      <w:bookmarkEnd w:id="12668"/>
      <w:bookmarkEnd w:id="12669"/>
      <w:bookmarkEnd w:id="12670"/>
      <w:bookmarkEnd w:id="12671"/>
      <w:r>
        <w:rPr>
          <w:rFonts w:hint="cs"/>
          <w:rtl/>
        </w:rPr>
        <w:t xml:space="preserve">, </w:t>
      </w:r>
      <w:r>
        <w:rPr>
          <w:rtl/>
        </w:rPr>
        <w:t xml:space="preserve">אני </w:t>
      </w:r>
      <w:bookmarkStart w:id="12672" w:name="_ETM_Q46_646760"/>
      <w:bookmarkStart w:id="12673" w:name="_ETM_Q46_646970"/>
      <w:bookmarkEnd w:id="12672"/>
      <w:bookmarkEnd w:id="12673"/>
      <w:r>
        <w:rPr>
          <w:rtl/>
        </w:rPr>
        <w:t xml:space="preserve">אשמח </w:t>
      </w:r>
      <w:bookmarkStart w:id="12674" w:name="_ETM_Q46_647180"/>
      <w:bookmarkEnd w:id="12674"/>
      <w:r>
        <w:rPr>
          <w:rFonts w:hint="cs"/>
          <w:rtl/>
        </w:rPr>
        <w:t xml:space="preserve">מאוד </w:t>
      </w:r>
      <w:bookmarkStart w:id="12675" w:name="_ETM_Q46_644000"/>
      <w:bookmarkEnd w:id="12675"/>
      <w:r>
        <w:rPr>
          <w:rtl/>
        </w:rPr>
        <w:t xml:space="preserve">אם </w:t>
      </w:r>
      <w:bookmarkStart w:id="12676" w:name="_ETM_Q46_647270"/>
      <w:bookmarkEnd w:id="12676"/>
      <w:r>
        <w:rPr>
          <w:rtl/>
        </w:rPr>
        <w:t>תשמעי</w:t>
      </w:r>
      <w:r>
        <w:rPr>
          <w:rFonts w:hint="cs"/>
          <w:rtl/>
        </w:rPr>
        <w:t xml:space="preserve"> רגע. </w:t>
      </w:r>
      <w:bookmarkStart w:id="12677" w:name="_ETM_Q46_647720"/>
      <w:bookmarkStart w:id="12678" w:name="_ETM_Q46_648050"/>
      <w:bookmarkStart w:id="12679" w:name="_ETM_Q46_648230"/>
      <w:bookmarkStart w:id="12680" w:name="_ETM_Q46_650170"/>
      <w:bookmarkEnd w:id="12677"/>
      <w:bookmarkEnd w:id="12678"/>
      <w:bookmarkEnd w:id="12679"/>
      <w:bookmarkEnd w:id="12680"/>
      <w:r>
        <w:rPr>
          <w:rFonts w:hint="cs"/>
          <w:rtl/>
        </w:rPr>
        <w:t>א</w:t>
      </w:r>
      <w:r>
        <w:rPr>
          <w:rtl/>
        </w:rPr>
        <w:t xml:space="preserve">ני </w:t>
      </w:r>
      <w:bookmarkStart w:id="12681" w:name="_ETM_Q46_650379"/>
      <w:bookmarkEnd w:id="12681"/>
      <w:r>
        <w:rPr>
          <w:rtl/>
        </w:rPr>
        <w:t xml:space="preserve">מדברת </w:t>
      </w:r>
      <w:bookmarkStart w:id="12682" w:name="_ETM_Q46_650860"/>
      <w:bookmarkEnd w:id="12682"/>
      <w:r>
        <w:rPr>
          <w:rtl/>
        </w:rPr>
        <w:t xml:space="preserve">פה </w:t>
      </w:r>
      <w:bookmarkStart w:id="12683" w:name="_ETM_Q46_651129"/>
      <w:bookmarkEnd w:id="12683"/>
      <w:r>
        <w:rPr>
          <w:rtl/>
        </w:rPr>
        <w:t xml:space="preserve">והקול </w:t>
      </w:r>
      <w:bookmarkStart w:id="12684" w:name="_ETM_Q46_651519"/>
      <w:bookmarkEnd w:id="12684"/>
      <w:r>
        <w:rPr>
          <w:rtl/>
        </w:rPr>
        <w:t xml:space="preserve">שלי </w:t>
      </w:r>
      <w:bookmarkStart w:id="12685" w:name="_ETM_Q46_651760"/>
      <w:bookmarkEnd w:id="12685"/>
      <w:r>
        <w:rPr>
          <w:rtl/>
        </w:rPr>
        <w:t>רועד</w:t>
      </w:r>
      <w:r>
        <w:rPr>
          <w:rFonts w:hint="cs"/>
          <w:rtl/>
        </w:rPr>
        <w:t>,</w:t>
      </w:r>
      <w:r>
        <w:rPr>
          <w:rtl/>
        </w:rPr>
        <w:t xml:space="preserve"> </w:t>
      </w:r>
      <w:bookmarkStart w:id="12686" w:name="_ETM_Q46_653170"/>
      <w:bookmarkEnd w:id="12686"/>
      <w:r>
        <w:rPr>
          <w:rtl/>
        </w:rPr>
        <w:t xml:space="preserve">כי </w:t>
      </w:r>
      <w:bookmarkStart w:id="12687" w:name="_ETM_Q46_653350"/>
      <w:bookmarkEnd w:id="12687"/>
      <w:r>
        <w:rPr>
          <w:rtl/>
        </w:rPr>
        <w:t xml:space="preserve">בא </w:t>
      </w:r>
      <w:bookmarkStart w:id="12688" w:name="_ETM_Q46_653500"/>
      <w:bookmarkEnd w:id="12688"/>
      <w:r>
        <w:rPr>
          <w:rtl/>
        </w:rPr>
        <w:t xml:space="preserve">לי </w:t>
      </w:r>
      <w:bookmarkStart w:id="12689" w:name="_ETM_Q46_653620"/>
      <w:bookmarkEnd w:id="12689"/>
      <w:r>
        <w:rPr>
          <w:rtl/>
        </w:rPr>
        <w:t xml:space="preserve">לבכות </w:t>
      </w:r>
      <w:bookmarkStart w:id="12690" w:name="_ETM_Q46_655040"/>
      <w:bookmarkEnd w:id="12690"/>
      <w:r w:rsidR="003F5BEE">
        <w:rPr>
          <w:rFonts w:hint="cs"/>
          <w:rtl/>
        </w:rPr>
        <w:t xml:space="preserve">– </w:t>
      </w:r>
      <w:r>
        <w:rPr>
          <w:rtl/>
        </w:rPr>
        <w:t>כן</w:t>
      </w:r>
      <w:r>
        <w:rPr>
          <w:rFonts w:hint="cs"/>
          <w:rtl/>
        </w:rPr>
        <w:t>,</w:t>
      </w:r>
      <w:r>
        <w:rPr>
          <w:rtl/>
        </w:rPr>
        <w:t xml:space="preserve"> </w:t>
      </w:r>
      <w:bookmarkStart w:id="12691" w:name="_ETM_Q46_655490"/>
      <w:bookmarkEnd w:id="12691"/>
      <w:r>
        <w:rPr>
          <w:rtl/>
        </w:rPr>
        <w:t xml:space="preserve">פשוט </w:t>
      </w:r>
      <w:bookmarkStart w:id="12692" w:name="_ETM_Q46_655910"/>
      <w:bookmarkEnd w:id="12692"/>
      <w:r>
        <w:rPr>
          <w:rtl/>
        </w:rPr>
        <w:t xml:space="preserve">בא </w:t>
      </w:r>
      <w:bookmarkStart w:id="12693" w:name="_ETM_Q46_656090"/>
      <w:bookmarkEnd w:id="12693"/>
      <w:r>
        <w:rPr>
          <w:rtl/>
        </w:rPr>
        <w:t xml:space="preserve">לי </w:t>
      </w:r>
      <w:bookmarkStart w:id="12694" w:name="_ETM_Q46_656180"/>
      <w:bookmarkEnd w:id="12694"/>
      <w:r>
        <w:rPr>
          <w:rtl/>
        </w:rPr>
        <w:t>לבכות</w:t>
      </w:r>
      <w:r>
        <w:rPr>
          <w:rFonts w:hint="cs"/>
          <w:rtl/>
        </w:rPr>
        <w:t>.</w:t>
      </w:r>
      <w:r>
        <w:rPr>
          <w:rtl/>
        </w:rPr>
        <w:t xml:space="preserve"> </w:t>
      </w:r>
      <w:bookmarkStart w:id="12695" w:name="_ETM_Q46_658160"/>
      <w:bookmarkEnd w:id="12695"/>
      <w:r>
        <w:rPr>
          <w:rtl/>
        </w:rPr>
        <w:t xml:space="preserve">אתם </w:t>
      </w:r>
      <w:bookmarkStart w:id="12696" w:name="_ETM_Q46_658310"/>
      <w:bookmarkEnd w:id="12696"/>
      <w:r>
        <w:rPr>
          <w:rtl/>
        </w:rPr>
        <w:t xml:space="preserve">יכולים </w:t>
      </w:r>
      <w:bookmarkStart w:id="12697" w:name="_ETM_Q46_658610"/>
      <w:bookmarkEnd w:id="12697"/>
      <w:r>
        <w:rPr>
          <w:rtl/>
        </w:rPr>
        <w:t xml:space="preserve">לדבר </w:t>
      </w:r>
      <w:bookmarkStart w:id="12698" w:name="_ETM_Q46_658910"/>
      <w:bookmarkEnd w:id="12698"/>
      <w:r>
        <w:rPr>
          <w:rtl/>
        </w:rPr>
        <w:t xml:space="preserve">על </w:t>
      </w:r>
      <w:bookmarkStart w:id="12699" w:name="_ETM_Q46_659000"/>
      <w:bookmarkEnd w:id="12699"/>
      <w:r>
        <w:rPr>
          <w:rtl/>
        </w:rPr>
        <w:t xml:space="preserve">נתונים </w:t>
      </w:r>
      <w:bookmarkStart w:id="12700" w:name="_ETM_Q46_659330"/>
      <w:bookmarkEnd w:id="12700"/>
      <w:r>
        <w:rPr>
          <w:rtl/>
        </w:rPr>
        <w:t>יבשים</w:t>
      </w:r>
      <w:r>
        <w:rPr>
          <w:rFonts w:hint="cs"/>
          <w:rtl/>
        </w:rPr>
        <w:t>;</w:t>
      </w:r>
      <w:r>
        <w:rPr>
          <w:rtl/>
        </w:rPr>
        <w:t xml:space="preserve"> </w:t>
      </w:r>
      <w:bookmarkStart w:id="12701" w:name="_ETM_Q46_660500"/>
      <w:bookmarkEnd w:id="12701"/>
      <w:r>
        <w:rPr>
          <w:rtl/>
        </w:rPr>
        <w:t xml:space="preserve">אתם </w:t>
      </w:r>
      <w:bookmarkStart w:id="12702" w:name="_ETM_Q46_660709"/>
      <w:bookmarkEnd w:id="12702"/>
      <w:r>
        <w:rPr>
          <w:rtl/>
        </w:rPr>
        <w:t xml:space="preserve">יכולים </w:t>
      </w:r>
      <w:bookmarkStart w:id="12703" w:name="_ETM_Q46_661040"/>
      <w:bookmarkEnd w:id="12703"/>
      <w:r>
        <w:rPr>
          <w:rtl/>
        </w:rPr>
        <w:t xml:space="preserve">לחפש </w:t>
      </w:r>
      <w:bookmarkStart w:id="12704" w:name="_ETM_Q46_661819"/>
      <w:bookmarkEnd w:id="12704"/>
      <w:r>
        <w:rPr>
          <w:rtl/>
        </w:rPr>
        <w:t xml:space="preserve">דפים </w:t>
      </w:r>
      <w:bookmarkStart w:id="12705" w:name="_ETM_Q46_662360"/>
      <w:bookmarkEnd w:id="12705"/>
      <w:r>
        <w:rPr>
          <w:rtl/>
        </w:rPr>
        <w:t xml:space="preserve">ומחקרים </w:t>
      </w:r>
      <w:bookmarkStart w:id="12706" w:name="_ETM_Q46_663260"/>
      <w:bookmarkEnd w:id="12706"/>
      <w:r>
        <w:rPr>
          <w:rFonts w:hint="cs"/>
          <w:rtl/>
        </w:rPr>
        <w:t xml:space="preserve">– </w:t>
      </w:r>
      <w:r>
        <w:rPr>
          <w:rtl/>
        </w:rPr>
        <w:t>כן</w:t>
      </w:r>
      <w:r>
        <w:rPr>
          <w:rFonts w:hint="cs"/>
          <w:rtl/>
        </w:rPr>
        <w:t>,</w:t>
      </w:r>
      <w:r>
        <w:rPr>
          <w:rtl/>
        </w:rPr>
        <w:t xml:space="preserve"> </w:t>
      </w:r>
      <w:bookmarkStart w:id="12707" w:name="_ETM_Q46_663500"/>
      <w:bookmarkEnd w:id="12707"/>
      <w:r>
        <w:rPr>
          <w:rtl/>
        </w:rPr>
        <w:t>גבי</w:t>
      </w:r>
      <w:r>
        <w:rPr>
          <w:rFonts w:hint="cs"/>
          <w:rtl/>
        </w:rPr>
        <w:t>,</w:t>
      </w:r>
      <w:r>
        <w:rPr>
          <w:rtl/>
        </w:rPr>
        <w:t xml:space="preserve"> </w:t>
      </w:r>
      <w:bookmarkStart w:id="12708" w:name="_ETM_Q46_663890"/>
      <w:bookmarkEnd w:id="12708"/>
      <w:r>
        <w:rPr>
          <w:rtl/>
        </w:rPr>
        <w:t xml:space="preserve">אני </w:t>
      </w:r>
      <w:bookmarkStart w:id="12709" w:name="_ETM_Q46_664040"/>
      <w:bookmarkEnd w:id="12709"/>
      <w:r>
        <w:rPr>
          <w:rtl/>
        </w:rPr>
        <w:t xml:space="preserve">אשמח </w:t>
      </w:r>
      <w:bookmarkStart w:id="12710" w:name="_ETM_Q46_664310"/>
      <w:bookmarkEnd w:id="12710"/>
      <w:r>
        <w:rPr>
          <w:rFonts w:hint="cs"/>
          <w:rtl/>
        </w:rPr>
        <w:t xml:space="preserve">אם </w:t>
      </w:r>
      <w:r>
        <w:rPr>
          <w:rtl/>
        </w:rPr>
        <w:t xml:space="preserve">תקשיבי </w:t>
      </w:r>
      <w:bookmarkStart w:id="12711" w:name="_ETM_Q46_664849"/>
      <w:bookmarkEnd w:id="12711"/>
      <w:r>
        <w:rPr>
          <w:rtl/>
        </w:rPr>
        <w:t>לי</w:t>
      </w:r>
      <w:r>
        <w:rPr>
          <w:rFonts w:hint="cs"/>
          <w:rtl/>
        </w:rPr>
        <w:t>,</w:t>
      </w:r>
      <w:r>
        <w:rPr>
          <w:rtl/>
        </w:rPr>
        <w:t xml:space="preserve"> </w:t>
      </w:r>
      <w:bookmarkStart w:id="12712" w:name="_ETM_Q46_666129"/>
      <w:bookmarkEnd w:id="12712"/>
      <w:r>
        <w:rPr>
          <w:rtl/>
        </w:rPr>
        <w:t>אוקיי</w:t>
      </w:r>
      <w:r>
        <w:rPr>
          <w:rFonts w:hint="cs"/>
          <w:rtl/>
        </w:rPr>
        <w:t>?</w:t>
      </w:r>
      <w:r>
        <w:rPr>
          <w:rtl/>
        </w:rPr>
        <w:t xml:space="preserve"> </w:t>
      </w:r>
      <w:bookmarkStart w:id="12713" w:name="_ETM_Q46_666819"/>
      <w:bookmarkEnd w:id="12713"/>
      <w:r>
        <w:rPr>
          <w:rtl/>
        </w:rPr>
        <w:t xml:space="preserve">אני </w:t>
      </w:r>
      <w:bookmarkStart w:id="12714" w:name="_ETM_Q46_667030"/>
      <w:bookmarkEnd w:id="12714"/>
      <w:r>
        <w:rPr>
          <w:rtl/>
        </w:rPr>
        <w:t>מתייחס</w:t>
      </w:r>
      <w:r>
        <w:rPr>
          <w:rFonts w:hint="cs"/>
          <w:rtl/>
        </w:rPr>
        <w:t>ת</w:t>
      </w:r>
      <w:r>
        <w:rPr>
          <w:rtl/>
        </w:rPr>
        <w:t xml:space="preserve"> </w:t>
      </w:r>
      <w:bookmarkStart w:id="12715" w:name="_ETM_Q46_667390"/>
      <w:bookmarkEnd w:id="12715"/>
      <w:r>
        <w:rPr>
          <w:rtl/>
        </w:rPr>
        <w:t xml:space="preserve">לחוק </w:t>
      </w:r>
      <w:bookmarkStart w:id="12716" w:name="_ETM_Q46_667659"/>
      <w:bookmarkEnd w:id="12716"/>
      <w:r>
        <w:rPr>
          <w:rtl/>
        </w:rPr>
        <w:t xml:space="preserve">שאת </w:t>
      </w:r>
      <w:bookmarkStart w:id="12717" w:name="_ETM_Q46_667840"/>
      <w:bookmarkEnd w:id="12717"/>
      <w:r>
        <w:rPr>
          <w:rtl/>
        </w:rPr>
        <w:t xml:space="preserve">מציעה </w:t>
      </w:r>
      <w:bookmarkStart w:id="12718" w:name="_ETM_Q46_669049"/>
      <w:bookmarkEnd w:id="12718"/>
      <w:r>
        <w:rPr>
          <w:rFonts w:hint="cs"/>
          <w:rtl/>
        </w:rPr>
        <w:t xml:space="preserve">– </w:t>
      </w:r>
      <w:r>
        <w:rPr>
          <w:rtl/>
        </w:rPr>
        <w:t xml:space="preserve">אבל </w:t>
      </w:r>
      <w:bookmarkStart w:id="12719" w:name="_ETM_Q46_669349"/>
      <w:bookmarkEnd w:id="12719"/>
      <w:r>
        <w:rPr>
          <w:rtl/>
        </w:rPr>
        <w:t xml:space="preserve">אני </w:t>
      </w:r>
      <w:bookmarkStart w:id="12720" w:name="_ETM_Q46_669709"/>
      <w:bookmarkEnd w:id="12720"/>
      <w:r>
        <w:rPr>
          <w:rtl/>
        </w:rPr>
        <w:t xml:space="preserve">כבר </w:t>
      </w:r>
      <w:bookmarkStart w:id="12721" w:name="_ETM_Q46_670010"/>
      <w:bookmarkEnd w:id="12721"/>
      <w:r>
        <w:rPr>
          <w:rtl/>
        </w:rPr>
        <w:t xml:space="preserve">15 </w:t>
      </w:r>
      <w:bookmarkStart w:id="12722" w:name="_ETM_Q46_670790"/>
      <w:bookmarkEnd w:id="12722"/>
      <w:r>
        <w:rPr>
          <w:rtl/>
        </w:rPr>
        <w:t>שנה</w:t>
      </w:r>
      <w:r>
        <w:rPr>
          <w:rFonts w:hint="cs"/>
          <w:rtl/>
        </w:rPr>
        <w:t xml:space="preserve"> מטיילת </w:t>
      </w:r>
      <w:bookmarkStart w:id="12723" w:name="_ETM_Q46_671910"/>
      <w:bookmarkStart w:id="12724" w:name="_ETM_Q46_672090"/>
      <w:bookmarkStart w:id="12725" w:name="_ETM_Q46_672840"/>
      <w:bookmarkEnd w:id="12723"/>
      <w:bookmarkEnd w:id="12724"/>
      <w:bookmarkEnd w:id="12725"/>
      <w:r>
        <w:rPr>
          <w:rtl/>
        </w:rPr>
        <w:t xml:space="preserve">במכוני </w:t>
      </w:r>
      <w:bookmarkStart w:id="12726" w:name="_ETM_Q46_673380"/>
      <w:bookmarkEnd w:id="12726"/>
      <w:r>
        <w:rPr>
          <w:rtl/>
        </w:rPr>
        <w:t>גמילה</w:t>
      </w:r>
      <w:r>
        <w:rPr>
          <w:rFonts w:hint="cs"/>
          <w:rtl/>
        </w:rPr>
        <w:t>,</w:t>
      </w:r>
      <w:r>
        <w:rPr>
          <w:rtl/>
        </w:rPr>
        <w:t xml:space="preserve"> </w:t>
      </w:r>
      <w:bookmarkStart w:id="12727" w:name="_ETM_Q46_674340"/>
      <w:bookmarkEnd w:id="12727"/>
      <w:r>
        <w:rPr>
          <w:rtl/>
        </w:rPr>
        <w:t xml:space="preserve">מטיילת </w:t>
      </w:r>
      <w:bookmarkStart w:id="12728" w:name="_ETM_Q46_674850"/>
      <w:bookmarkEnd w:id="12728"/>
      <w:r>
        <w:rPr>
          <w:rtl/>
        </w:rPr>
        <w:t>בבתי</w:t>
      </w:r>
      <w:bookmarkStart w:id="12729" w:name="_ETM_Q46_675270"/>
      <w:bookmarkEnd w:id="12729"/>
      <w:r w:rsidR="003F5BEE">
        <w:rPr>
          <w:rFonts w:hint="cs"/>
          <w:rtl/>
        </w:rPr>
        <w:t xml:space="preserve"> </w:t>
      </w:r>
      <w:r>
        <w:rPr>
          <w:rFonts w:hint="cs"/>
          <w:rtl/>
        </w:rPr>
        <w:t xml:space="preserve">חולים פסיכיאטריים, </w:t>
      </w:r>
      <w:bookmarkStart w:id="12730" w:name="_ETM_Q46_675690"/>
      <w:bookmarkStart w:id="12731" w:name="_ETM_Q46_675960"/>
      <w:bookmarkStart w:id="12732" w:name="_ETM_Q46_677280"/>
      <w:bookmarkEnd w:id="12730"/>
      <w:bookmarkEnd w:id="12731"/>
      <w:bookmarkEnd w:id="12732"/>
      <w:r>
        <w:rPr>
          <w:rtl/>
        </w:rPr>
        <w:t xml:space="preserve">מלווה </w:t>
      </w:r>
      <w:bookmarkStart w:id="12733" w:name="_ETM_Q46_677970"/>
      <w:bookmarkEnd w:id="12733"/>
      <w:r>
        <w:rPr>
          <w:rtl/>
        </w:rPr>
        <w:t>אלפי</w:t>
      </w:r>
      <w:r>
        <w:rPr>
          <w:rFonts w:hint="cs"/>
          <w:rtl/>
        </w:rPr>
        <w:t>,</w:t>
      </w:r>
      <w:r>
        <w:rPr>
          <w:rtl/>
        </w:rPr>
        <w:t xml:space="preserve"> </w:t>
      </w:r>
      <w:bookmarkStart w:id="12734" w:name="_ETM_Q46_678900"/>
      <w:bookmarkEnd w:id="12734"/>
      <w:r>
        <w:rPr>
          <w:rtl/>
        </w:rPr>
        <w:t xml:space="preserve">אלפי </w:t>
      </w:r>
      <w:bookmarkStart w:id="12735" w:name="_ETM_Q46_679650"/>
      <w:bookmarkEnd w:id="12735"/>
      <w:r>
        <w:rPr>
          <w:rtl/>
        </w:rPr>
        <w:t>משפחות</w:t>
      </w:r>
      <w:r w:rsidR="003F5BEE">
        <w:rPr>
          <w:rFonts w:hint="cs"/>
          <w:rtl/>
        </w:rPr>
        <w:t>,</w:t>
      </w:r>
      <w:r>
        <w:rPr>
          <w:rtl/>
        </w:rPr>
        <w:t xml:space="preserve"> </w:t>
      </w:r>
      <w:bookmarkStart w:id="12736" w:name="_ETM_Q46_680610"/>
      <w:bookmarkEnd w:id="12736"/>
      <w:r>
        <w:rPr>
          <w:rtl/>
        </w:rPr>
        <w:t xml:space="preserve">אתם </w:t>
      </w:r>
      <w:bookmarkStart w:id="12737" w:name="_ETM_Q46_680879"/>
      <w:bookmarkEnd w:id="12737"/>
      <w:r>
        <w:rPr>
          <w:rtl/>
        </w:rPr>
        <w:t>שומעים</w:t>
      </w:r>
      <w:r>
        <w:rPr>
          <w:rFonts w:hint="cs"/>
          <w:rtl/>
        </w:rPr>
        <w:t>?</w:t>
      </w:r>
      <w:r>
        <w:rPr>
          <w:rtl/>
        </w:rPr>
        <w:t xml:space="preserve"> </w:t>
      </w:r>
      <w:bookmarkStart w:id="12738" w:name="_ETM_Q46_681450"/>
      <w:bookmarkEnd w:id="12738"/>
      <w:r>
        <w:rPr>
          <w:rtl/>
        </w:rPr>
        <w:t xml:space="preserve">אלפי </w:t>
      </w:r>
      <w:bookmarkStart w:id="12739" w:name="_ETM_Q46_682020"/>
      <w:bookmarkEnd w:id="12739"/>
      <w:r>
        <w:rPr>
          <w:rtl/>
        </w:rPr>
        <w:t>משפחות</w:t>
      </w:r>
      <w:r>
        <w:rPr>
          <w:rFonts w:hint="cs"/>
          <w:rtl/>
        </w:rPr>
        <w:t xml:space="preserve">. </w:t>
      </w:r>
      <w:r>
        <w:rPr>
          <w:rtl/>
        </w:rPr>
        <w:t xml:space="preserve">אני </w:t>
      </w:r>
      <w:bookmarkStart w:id="12740" w:name="_ETM_Q46_682560"/>
      <w:bookmarkEnd w:id="12740"/>
      <w:r>
        <w:rPr>
          <w:rtl/>
        </w:rPr>
        <w:t xml:space="preserve">מדברת </w:t>
      </w:r>
      <w:bookmarkStart w:id="12741" w:name="_ETM_Q46_683010"/>
      <w:bookmarkEnd w:id="12741"/>
      <w:r>
        <w:rPr>
          <w:rtl/>
        </w:rPr>
        <w:t xml:space="preserve">פה </w:t>
      </w:r>
      <w:bookmarkStart w:id="12742" w:name="_ETM_Q46_683129"/>
      <w:bookmarkEnd w:id="12742"/>
      <w:r>
        <w:rPr>
          <w:rFonts w:hint="cs"/>
          <w:rtl/>
        </w:rPr>
        <w:t>וה</w:t>
      </w:r>
      <w:r>
        <w:rPr>
          <w:rtl/>
        </w:rPr>
        <w:t xml:space="preserve">ידיים </w:t>
      </w:r>
      <w:bookmarkStart w:id="12743" w:name="_ETM_Q46_683489"/>
      <w:bookmarkEnd w:id="12743"/>
      <w:r>
        <w:rPr>
          <w:rtl/>
        </w:rPr>
        <w:t xml:space="preserve">שלי </w:t>
      </w:r>
      <w:bookmarkStart w:id="12744" w:name="_ETM_Q46_683700"/>
      <w:bookmarkEnd w:id="12744"/>
      <w:r>
        <w:rPr>
          <w:rtl/>
        </w:rPr>
        <w:t>רועדות</w:t>
      </w:r>
      <w:r>
        <w:rPr>
          <w:rFonts w:hint="cs"/>
          <w:rtl/>
        </w:rPr>
        <w:t>.</w:t>
      </w:r>
      <w:r>
        <w:rPr>
          <w:rtl/>
        </w:rPr>
        <w:t xml:space="preserve"> </w:t>
      </w:r>
      <w:bookmarkStart w:id="12745" w:name="_ETM_Q46_684829"/>
      <w:bookmarkEnd w:id="12745"/>
      <w:r>
        <w:rPr>
          <w:rtl/>
        </w:rPr>
        <w:t xml:space="preserve">ריבונו </w:t>
      </w:r>
      <w:bookmarkStart w:id="12746" w:name="_ETM_Q46_685340"/>
      <w:bookmarkEnd w:id="12746"/>
      <w:r>
        <w:rPr>
          <w:rtl/>
        </w:rPr>
        <w:t xml:space="preserve">של </w:t>
      </w:r>
      <w:bookmarkStart w:id="12747" w:name="_ETM_Q46_685549"/>
      <w:bookmarkEnd w:id="12747"/>
      <w:r>
        <w:rPr>
          <w:rtl/>
        </w:rPr>
        <w:t>עולם</w:t>
      </w:r>
      <w:r>
        <w:rPr>
          <w:rFonts w:hint="cs"/>
          <w:rtl/>
        </w:rPr>
        <w:t>,</w:t>
      </w:r>
      <w:r>
        <w:rPr>
          <w:rtl/>
        </w:rPr>
        <w:t xml:space="preserve"> </w:t>
      </w:r>
      <w:bookmarkStart w:id="12748" w:name="_ETM_Q46_686120"/>
      <w:bookmarkEnd w:id="12748"/>
      <w:r>
        <w:rPr>
          <w:rtl/>
        </w:rPr>
        <w:t xml:space="preserve">תשלח </w:t>
      </w:r>
      <w:bookmarkStart w:id="12749" w:name="_ETM_Q46_686480"/>
      <w:bookmarkEnd w:id="12749"/>
      <w:r>
        <w:rPr>
          <w:rtl/>
        </w:rPr>
        <w:t xml:space="preserve">כבר </w:t>
      </w:r>
      <w:bookmarkStart w:id="12750" w:name="_ETM_Q46_686629"/>
      <w:bookmarkEnd w:id="12750"/>
      <w:r>
        <w:rPr>
          <w:rtl/>
        </w:rPr>
        <w:t>גאולה</w:t>
      </w:r>
      <w:r>
        <w:rPr>
          <w:rFonts w:hint="cs"/>
          <w:rtl/>
        </w:rPr>
        <w:t>.</w:t>
      </w:r>
      <w:r>
        <w:rPr>
          <w:rtl/>
        </w:rPr>
        <w:t xml:space="preserve"> </w:t>
      </w:r>
      <w:bookmarkStart w:id="12751" w:name="_ETM_Q46_687620"/>
      <w:bookmarkEnd w:id="12751"/>
      <w:r>
        <w:rPr>
          <w:rtl/>
        </w:rPr>
        <w:t xml:space="preserve">איך </w:t>
      </w:r>
      <w:bookmarkStart w:id="12752" w:name="_ETM_Q46_687889"/>
      <w:bookmarkEnd w:id="12752"/>
      <w:r>
        <w:rPr>
          <w:rtl/>
        </w:rPr>
        <w:t xml:space="preserve">יכול </w:t>
      </w:r>
      <w:bookmarkStart w:id="12753" w:name="_ETM_Q46_688219"/>
      <w:bookmarkEnd w:id="12753"/>
      <w:r>
        <w:rPr>
          <w:rtl/>
        </w:rPr>
        <w:t xml:space="preserve">להיות </w:t>
      </w:r>
      <w:bookmarkStart w:id="12754" w:name="_ETM_Q46_688880"/>
      <w:bookmarkEnd w:id="12754"/>
      <w:r>
        <w:rPr>
          <w:rtl/>
        </w:rPr>
        <w:t>שאנחנו</w:t>
      </w:r>
      <w:r>
        <w:rPr>
          <w:rFonts w:hint="cs"/>
          <w:rtl/>
        </w:rPr>
        <w:t>,</w:t>
      </w:r>
      <w:r>
        <w:rPr>
          <w:rtl/>
        </w:rPr>
        <w:t xml:space="preserve"> </w:t>
      </w:r>
      <w:bookmarkStart w:id="12755" w:name="_ETM_Q46_690050"/>
      <w:bookmarkEnd w:id="12755"/>
      <w:r>
        <w:rPr>
          <w:rtl/>
        </w:rPr>
        <w:t>אנחנו</w:t>
      </w:r>
      <w:r>
        <w:rPr>
          <w:rFonts w:hint="cs"/>
          <w:rtl/>
        </w:rPr>
        <w:t>,</w:t>
      </w:r>
      <w:r>
        <w:rPr>
          <w:rtl/>
        </w:rPr>
        <w:t xml:space="preserve"> </w:t>
      </w:r>
      <w:bookmarkStart w:id="12756" w:name="_ETM_Q46_690340"/>
      <w:bookmarkStart w:id="12757" w:name="_ETM_Q46_691000"/>
      <w:bookmarkEnd w:id="12756"/>
      <w:bookmarkEnd w:id="12757"/>
      <w:r>
        <w:rPr>
          <w:rtl/>
        </w:rPr>
        <w:t xml:space="preserve">מאשרים </w:t>
      </w:r>
      <w:bookmarkStart w:id="12758" w:name="_ETM_Q46_691840"/>
      <w:bookmarkEnd w:id="12758"/>
      <w:r>
        <w:rPr>
          <w:rtl/>
        </w:rPr>
        <w:t xml:space="preserve">לילדים </w:t>
      </w:r>
      <w:bookmarkStart w:id="12759" w:name="_ETM_Q46_692349"/>
      <w:bookmarkEnd w:id="12759"/>
      <w:r>
        <w:rPr>
          <w:rtl/>
        </w:rPr>
        <w:t xml:space="preserve">קטנים </w:t>
      </w:r>
      <w:bookmarkStart w:id="12760" w:name="_ETM_Q46_693429"/>
      <w:bookmarkEnd w:id="12760"/>
      <w:r>
        <w:rPr>
          <w:rtl/>
        </w:rPr>
        <w:t>–</w:t>
      </w:r>
      <w:r>
        <w:rPr>
          <w:rFonts w:hint="cs"/>
          <w:rtl/>
        </w:rPr>
        <w:t xml:space="preserve"> </w:t>
      </w:r>
      <w:bookmarkStart w:id="12761" w:name="_ETM_Q46_695000"/>
      <w:bookmarkEnd w:id="12761"/>
      <w:r>
        <w:rPr>
          <w:rtl/>
        </w:rPr>
        <w:t>כן</w:t>
      </w:r>
      <w:r>
        <w:rPr>
          <w:rFonts w:hint="cs"/>
          <w:rtl/>
        </w:rPr>
        <w:t>,</w:t>
      </w:r>
      <w:r>
        <w:rPr>
          <w:rtl/>
        </w:rPr>
        <w:t xml:space="preserve"> </w:t>
      </w:r>
      <w:bookmarkStart w:id="12762" w:name="_ETM_Q46_693790"/>
      <w:bookmarkEnd w:id="12762"/>
      <w:r>
        <w:rPr>
          <w:rtl/>
        </w:rPr>
        <w:t xml:space="preserve">בחוק </w:t>
      </w:r>
      <w:bookmarkStart w:id="12763" w:name="_ETM_Q46_694179"/>
      <w:bookmarkEnd w:id="12763"/>
      <w:r>
        <w:rPr>
          <w:rtl/>
        </w:rPr>
        <w:t>שלך</w:t>
      </w:r>
      <w:r>
        <w:rPr>
          <w:rFonts w:hint="cs"/>
          <w:rtl/>
        </w:rPr>
        <w:t>,</w:t>
      </w:r>
      <w:r>
        <w:rPr>
          <w:rtl/>
        </w:rPr>
        <w:t xml:space="preserve"> </w:t>
      </w:r>
      <w:bookmarkStart w:id="12764" w:name="_ETM_Q46_694689"/>
      <w:bookmarkEnd w:id="12764"/>
      <w:r>
        <w:rPr>
          <w:rtl/>
        </w:rPr>
        <w:t>גבי</w:t>
      </w:r>
      <w:r>
        <w:rPr>
          <w:rFonts w:hint="cs"/>
          <w:rtl/>
        </w:rPr>
        <w:t>,</w:t>
      </w:r>
      <w:r>
        <w:rPr>
          <w:rtl/>
        </w:rPr>
        <w:t xml:space="preserve"> </w:t>
      </w:r>
      <w:bookmarkStart w:id="12765" w:name="_ETM_Q46_695409"/>
      <w:bookmarkEnd w:id="12765"/>
      <w:r>
        <w:rPr>
          <w:rtl/>
        </w:rPr>
        <w:t>שלך</w:t>
      </w:r>
      <w:r>
        <w:rPr>
          <w:rFonts w:hint="cs"/>
          <w:rtl/>
        </w:rPr>
        <w:t>,</w:t>
      </w:r>
      <w:r>
        <w:rPr>
          <w:rtl/>
        </w:rPr>
        <w:t xml:space="preserve"> </w:t>
      </w:r>
      <w:bookmarkStart w:id="12766" w:name="_ETM_Q46_695829"/>
      <w:bookmarkEnd w:id="12766"/>
      <w:r>
        <w:rPr>
          <w:rtl/>
        </w:rPr>
        <w:t>תמר</w:t>
      </w:r>
      <w:r>
        <w:rPr>
          <w:rFonts w:hint="cs"/>
          <w:rtl/>
        </w:rPr>
        <w:t>,</w:t>
      </w:r>
      <w:r>
        <w:rPr>
          <w:rtl/>
        </w:rPr>
        <w:t xml:space="preserve"> </w:t>
      </w:r>
      <w:bookmarkStart w:id="12767" w:name="_ETM_Q46_696809"/>
      <w:bookmarkEnd w:id="12767"/>
      <w:r>
        <w:rPr>
          <w:rtl/>
        </w:rPr>
        <w:t>שלך</w:t>
      </w:r>
      <w:r>
        <w:rPr>
          <w:rFonts w:hint="cs"/>
          <w:rtl/>
        </w:rPr>
        <w:t>,</w:t>
      </w:r>
      <w:r>
        <w:rPr>
          <w:rtl/>
        </w:rPr>
        <w:t xml:space="preserve"> </w:t>
      </w:r>
      <w:bookmarkStart w:id="12768" w:name="_ETM_Q46_697230"/>
      <w:bookmarkEnd w:id="12768"/>
      <w:r>
        <w:rPr>
          <w:rFonts w:hint="cs"/>
          <w:rtl/>
        </w:rPr>
        <w:t xml:space="preserve">שרן </w:t>
      </w:r>
      <w:r>
        <w:rPr>
          <w:rtl/>
        </w:rPr>
        <w:t>–</w:t>
      </w:r>
      <w:r>
        <w:rPr>
          <w:rFonts w:hint="cs"/>
          <w:rtl/>
        </w:rPr>
        <w:t xml:space="preserve"> </w:t>
      </w:r>
      <w:bookmarkStart w:id="12769" w:name="_ETM_Q46_697800"/>
      <w:bookmarkStart w:id="12770" w:name="_ETM_Q46_698370"/>
      <w:bookmarkEnd w:id="12769"/>
      <w:bookmarkEnd w:id="12770"/>
      <w:r>
        <w:rPr>
          <w:rtl/>
        </w:rPr>
        <w:t xml:space="preserve">מאשרים </w:t>
      </w:r>
      <w:bookmarkStart w:id="12771" w:name="_ETM_Q46_698879"/>
      <w:bookmarkEnd w:id="12771"/>
      <w:r>
        <w:rPr>
          <w:rtl/>
        </w:rPr>
        <w:t>לילדים</w:t>
      </w:r>
      <w:r>
        <w:rPr>
          <w:rFonts w:hint="cs"/>
          <w:rtl/>
        </w:rPr>
        <w:t xml:space="preserve"> להשתמש</w:t>
      </w:r>
      <w:r w:rsidR="003F5BEE">
        <w:rPr>
          <w:rFonts w:hint="cs"/>
          <w:rtl/>
        </w:rPr>
        <w:t>?</w:t>
      </w:r>
      <w:r>
        <w:rPr>
          <w:rFonts w:hint="cs"/>
          <w:rtl/>
        </w:rPr>
        <w:t xml:space="preserve"> את תגידי לי לא, אבל</w:t>
      </w:r>
      <w:bookmarkStart w:id="12772" w:name="_ETM_Q46_699000"/>
      <w:bookmarkEnd w:id="12772"/>
      <w:r>
        <w:rPr>
          <w:rFonts w:hint="cs"/>
          <w:rtl/>
        </w:rPr>
        <w:t xml:space="preserve"> אני </w:t>
      </w:r>
      <w:bookmarkStart w:id="12773" w:name="_ETM_Q46_699900"/>
      <w:bookmarkStart w:id="12774" w:name="_ETM_Q46_700500"/>
      <w:bookmarkStart w:id="12775" w:name="_ETM_Q46_700830"/>
      <w:bookmarkStart w:id="12776" w:name="_ETM_Q46_700890"/>
      <w:bookmarkStart w:id="12777" w:name="_ETM_Q46_701220"/>
      <w:bookmarkStart w:id="12778" w:name="_ETM_Q46_701309"/>
      <w:bookmarkStart w:id="12779" w:name="_ETM_Q46_701790"/>
      <w:bookmarkStart w:id="12780" w:name="_ETM_Q46_702059"/>
      <w:bookmarkStart w:id="12781" w:name="_ETM_Q46_702510"/>
      <w:bookmarkEnd w:id="12773"/>
      <w:bookmarkEnd w:id="12774"/>
      <w:bookmarkEnd w:id="12775"/>
      <w:bookmarkEnd w:id="12776"/>
      <w:bookmarkEnd w:id="12777"/>
      <w:bookmarkEnd w:id="12778"/>
      <w:bookmarkEnd w:id="12779"/>
      <w:bookmarkEnd w:id="12780"/>
      <w:bookmarkEnd w:id="12781"/>
      <w:r>
        <w:rPr>
          <w:rtl/>
        </w:rPr>
        <w:t xml:space="preserve">רואה </w:t>
      </w:r>
      <w:bookmarkStart w:id="12782" w:name="_ETM_Q46_702809"/>
      <w:bookmarkEnd w:id="12782"/>
      <w:r>
        <w:rPr>
          <w:rtl/>
        </w:rPr>
        <w:t xml:space="preserve">את </w:t>
      </w:r>
      <w:bookmarkStart w:id="12783" w:name="_ETM_Q46_702929"/>
      <w:bookmarkEnd w:id="12783"/>
      <w:r>
        <w:rPr>
          <w:rtl/>
        </w:rPr>
        <w:t>זה</w:t>
      </w:r>
      <w:r>
        <w:rPr>
          <w:rFonts w:hint="cs"/>
          <w:rtl/>
        </w:rPr>
        <w:t>.</w:t>
      </w:r>
      <w:r>
        <w:rPr>
          <w:rtl/>
        </w:rPr>
        <w:t xml:space="preserve"> </w:t>
      </w:r>
      <w:bookmarkStart w:id="12784" w:name="_ETM_Q46_703410"/>
      <w:bookmarkEnd w:id="12784"/>
      <w:r>
        <w:rPr>
          <w:rtl/>
        </w:rPr>
        <w:t xml:space="preserve">אני </w:t>
      </w:r>
      <w:bookmarkStart w:id="12785" w:name="_ETM_Q46_703679"/>
      <w:bookmarkEnd w:id="12785"/>
      <w:r>
        <w:rPr>
          <w:rtl/>
        </w:rPr>
        <w:t xml:space="preserve">מלווה </w:t>
      </w:r>
      <w:bookmarkStart w:id="12786" w:name="_ETM_Q46_704010"/>
      <w:bookmarkEnd w:id="12786"/>
      <w:r>
        <w:rPr>
          <w:rtl/>
        </w:rPr>
        <w:t>ילדים</w:t>
      </w:r>
      <w:r>
        <w:rPr>
          <w:rFonts w:hint="cs"/>
          <w:rtl/>
        </w:rPr>
        <w:t xml:space="preserve"> בני 14 ו-15. </w:t>
      </w:r>
    </w:p>
    <w:p w:rsidR="00BD7FB7" w:rsidRDefault="00BD7FB7" w:rsidP="00655C0C">
      <w:pPr>
        <w:ind w:firstLine="0"/>
        <w:rPr>
          <w:rtl/>
        </w:rPr>
      </w:pPr>
    </w:p>
    <w:p w:rsidR="00BD7FB7" w:rsidRDefault="00BD7FB7" w:rsidP="00655C0C">
      <w:pPr>
        <w:pStyle w:val="af8"/>
        <w:rPr>
          <w:rtl/>
        </w:rPr>
      </w:pPr>
      <w:bookmarkStart w:id="12787" w:name="ET_interruption_5694_36"/>
      <w:r w:rsidRPr="00A92986">
        <w:rPr>
          <w:rStyle w:val="TagStyle"/>
          <w:rtl/>
        </w:rPr>
        <w:t xml:space="preserve"> &lt;&lt; קריאה &gt;&gt;</w:t>
      </w:r>
      <w:r w:rsidRPr="00155475">
        <w:rPr>
          <w:rStyle w:val="TagStyle"/>
          <w:rtl/>
        </w:rPr>
        <w:t xml:space="preserve"> </w:t>
      </w:r>
      <w:r>
        <w:rPr>
          <w:rtl/>
        </w:rPr>
        <w:t>מוסי רז (מרצ):</w:t>
      </w:r>
      <w:r w:rsidRPr="00155475">
        <w:rPr>
          <w:rStyle w:val="TagStyle"/>
          <w:rtl/>
        </w:rPr>
        <w:t xml:space="preserve"> </w:t>
      </w:r>
      <w:r w:rsidRPr="00A92986">
        <w:rPr>
          <w:rStyle w:val="TagStyle"/>
          <w:rtl/>
        </w:rPr>
        <w:t>&lt;&lt; קריאה &gt;&gt;</w:t>
      </w:r>
      <w:r>
        <w:rPr>
          <w:rtl/>
        </w:rPr>
        <w:t xml:space="preserve">   </w:t>
      </w:r>
      <w:bookmarkEnd w:id="12787"/>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את רואה את זה היום </w:t>
      </w:r>
      <w:r w:rsidR="00F70AA4">
        <w:rPr>
          <w:rFonts w:hint="cs"/>
          <w:rtl/>
          <w:lang w:eastAsia="he-IL"/>
        </w:rPr>
        <w:t>– – –</w:t>
      </w:r>
    </w:p>
    <w:p w:rsidR="00BD7FB7" w:rsidRDefault="00BD7FB7" w:rsidP="00655C0C">
      <w:pPr>
        <w:rPr>
          <w:rtl/>
          <w:lang w:eastAsia="he-IL"/>
        </w:rPr>
      </w:pPr>
    </w:p>
    <w:p w:rsidR="00BD7FB7" w:rsidRDefault="00BD7FB7" w:rsidP="00655C0C">
      <w:pPr>
        <w:pStyle w:val="-"/>
        <w:rPr>
          <w:rtl/>
        </w:rPr>
      </w:pPr>
      <w:bookmarkStart w:id="12788" w:name="_ETM_Q46_706000"/>
      <w:bookmarkStart w:id="12789" w:name="ET_speakercontinue_6150_37"/>
      <w:bookmarkEnd w:id="12788"/>
      <w:r w:rsidRPr="00A92986">
        <w:rPr>
          <w:rStyle w:val="TagStyle"/>
          <w:rtl/>
        </w:rPr>
        <w:t xml:space="preserve"> &lt;&lt; דובר_המשך &gt;&gt;</w:t>
      </w:r>
      <w:r w:rsidRPr="00155475">
        <w:rPr>
          <w:rStyle w:val="TagStyle"/>
          <w:rtl/>
        </w:rPr>
        <w:t xml:space="preserve"> </w:t>
      </w:r>
      <w:r>
        <w:rPr>
          <w:rtl/>
        </w:rPr>
        <w:t>מיכל וולדיגר (הציונות הדתית):</w:t>
      </w:r>
      <w:r w:rsidRPr="00155475">
        <w:rPr>
          <w:rStyle w:val="TagStyle"/>
          <w:rtl/>
        </w:rPr>
        <w:t xml:space="preserve"> </w:t>
      </w:r>
      <w:r w:rsidRPr="00A92986">
        <w:rPr>
          <w:rStyle w:val="TagStyle"/>
          <w:rtl/>
        </w:rPr>
        <w:t>&lt;&lt; דובר_המשך &gt;&gt;</w:t>
      </w:r>
      <w:r>
        <w:rPr>
          <w:rtl/>
        </w:rPr>
        <w:t xml:space="preserve">   </w:t>
      </w:r>
      <w:bookmarkEnd w:id="12789"/>
    </w:p>
    <w:p w:rsidR="00BD7FB7" w:rsidRDefault="00BD7FB7" w:rsidP="00FE191E">
      <w:pPr>
        <w:rPr>
          <w:rtl/>
          <w:lang w:eastAsia="he-IL"/>
        </w:rPr>
      </w:pPr>
    </w:p>
    <w:p w:rsidR="00BD7FB7" w:rsidRDefault="00BD7FB7" w:rsidP="00655C0C">
      <w:pPr>
        <w:rPr>
          <w:rtl/>
          <w:lang w:eastAsia="he-IL"/>
        </w:rPr>
      </w:pPr>
      <w:bookmarkStart w:id="12790" w:name="_ETM_Q46_707000"/>
      <w:bookmarkEnd w:id="12790"/>
      <w:r>
        <w:rPr>
          <w:rFonts w:hint="cs"/>
          <w:rtl/>
          <w:lang w:eastAsia="he-IL"/>
        </w:rPr>
        <w:t>אתה רוצה להפריע לי, מוסי? אתה</w:t>
      </w:r>
      <w:bookmarkStart w:id="12791" w:name="_ETM_Q46_710000"/>
      <w:bookmarkEnd w:id="12791"/>
      <w:r>
        <w:rPr>
          <w:rFonts w:hint="cs"/>
          <w:rtl/>
          <w:lang w:eastAsia="he-IL"/>
        </w:rPr>
        <w:t xml:space="preserve"> יכול. </w:t>
      </w:r>
    </w:p>
    <w:p w:rsidR="00BD7FB7" w:rsidRDefault="00BD7FB7" w:rsidP="00655C0C">
      <w:pPr>
        <w:rPr>
          <w:rtl/>
          <w:lang w:eastAsia="he-IL"/>
        </w:rPr>
      </w:pPr>
      <w:bookmarkStart w:id="12792" w:name="_ETM_Q46_712000"/>
      <w:bookmarkEnd w:id="12792"/>
    </w:p>
    <w:p w:rsidR="00BD7FB7" w:rsidRDefault="00BD7FB7" w:rsidP="00655C0C">
      <w:pPr>
        <w:pStyle w:val="af8"/>
        <w:rPr>
          <w:rtl/>
        </w:rPr>
      </w:pPr>
      <w:bookmarkStart w:id="12793" w:name="ET_interruption_5105_38"/>
      <w:r w:rsidRPr="00A92986">
        <w:rPr>
          <w:rStyle w:val="TagStyle"/>
          <w:rtl/>
        </w:rPr>
        <w:t xml:space="preserve"> &lt;&lt; קריאה &gt;&gt;</w:t>
      </w:r>
      <w:r w:rsidRPr="00155475">
        <w:rPr>
          <w:rStyle w:val="TagStyle"/>
          <w:rtl/>
        </w:rPr>
        <w:t xml:space="preserve"> </w:t>
      </w:r>
      <w:r>
        <w:rPr>
          <w:rtl/>
        </w:rPr>
        <w:t>מיכל רוזין (מרצ):</w:t>
      </w:r>
      <w:r w:rsidRPr="00155475">
        <w:rPr>
          <w:rStyle w:val="TagStyle"/>
          <w:rtl/>
        </w:rPr>
        <w:t xml:space="preserve"> </w:t>
      </w:r>
      <w:r w:rsidRPr="00A92986">
        <w:rPr>
          <w:rStyle w:val="TagStyle"/>
          <w:rtl/>
        </w:rPr>
        <w:t>&lt;&lt; קריאה &gt;&gt;</w:t>
      </w:r>
      <w:r>
        <w:rPr>
          <w:rtl/>
        </w:rPr>
        <w:t xml:space="preserve">   </w:t>
      </w:r>
      <w:bookmarkEnd w:id="12793"/>
    </w:p>
    <w:p w:rsidR="00BD7FB7" w:rsidRDefault="00BD7FB7" w:rsidP="00FE191E">
      <w:pPr>
        <w:rPr>
          <w:rtl/>
          <w:lang w:eastAsia="he-IL"/>
        </w:rPr>
      </w:pPr>
    </w:p>
    <w:p w:rsidR="00BD7FB7" w:rsidRDefault="00F70AA4" w:rsidP="00655C0C">
      <w:pPr>
        <w:rPr>
          <w:rtl/>
          <w:lang w:eastAsia="he-IL"/>
        </w:rPr>
      </w:pPr>
      <w:bookmarkStart w:id="12794" w:name="_ETM_Q46_714000"/>
      <w:bookmarkEnd w:id="12794"/>
      <w:r>
        <w:rPr>
          <w:rFonts w:hint="cs"/>
          <w:rtl/>
          <w:lang w:eastAsia="he-IL"/>
        </w:rPr>
        <w:t>– – –</w:t>
      </w:r>
      <w:r w:rsidR="00BD7FB7">
        <w:rPr>
          <w:rFonts w:hint="cs"/>
          <w:rtl/>
          <w:lang w:eastAsia="he-IL"/>
        </w:rPr>
        <w:t xml:space="preserve"> איזה בורות </w:t>
      </w:r>
      <w:r>
        <w:rPr>
          <w:rFonts w:hint="cs"/>
          <w:rtl/>
          <w:lang w:eastAsia="he-IL"/>
        </w:rPr>
        <w:t>– – –</w:t>
      </w:r>
      <w:r w:rsidR="00BD7FB7">
        <w:rPr>
          <w:rFonts w:hint="cs"/>
          <w:rtl/>
          <w:lang w:eastAsia="he-IL"/>
        </w:rPr>
        <w:t xml:space="preserve"> </w:t>
      </w:r>
    </w:p>
    <w:p w:rsidR="00BD7FB7" w:rsidRDefault="00BD7FB7" w:rsidP="00655C0C">
      <w:pPr>
        <w:rPr>
          <w:rtl/>
          <w:lang w:eastAsia="he-IL"/>
        </w:rPr>
      </w:pPr>
    </w:p>
    <w:p w:rsidR="00BD7FB7" w:rsidRDefault="00BD7FB7" w:rsidP="00655C0C">
      <w:pPr>
        <w:pStyle w:val="af9"/>
        <w:rPr>
          <w:rtl/>
        </w:rPr>
      </w:pPr>
      <w:bookmarkStart w:id="12795" w:name="_ETM_Q46_720000"/>
      <w:bookmarkStart w:id="12796" w:name="ET_yor_6244_39"/>
      <w:bookmarkEnd w:id="12795"/>
      <w:r w:rsidRPr="00A92986">
        <w:rPr>
          <w:rStyle w:val="TagStyle"/>
          <w:rtl/>
        </w:rPr>
        <w:t xml:space="preserve"> &lt;&lt; יור &gt;&gt;</w:t>
      </w:r>
      <w:r w:rsidRPr="00155475">
        <w:rPr>
          <w:rStyle w:val="TagStyle"/>
          <w:rtl/>
        </w:rPr>
        <w:t xml:space="preserve"> </w:t>
      </w:r>
      <w:r>
        <w:rPr>
          <w:rtl/>
        </w:rPr>
        <w:t>היו"ר איתן גינזבורג:</w:t>
      </w:r>
      <w:r w:rsidRPr="00155475">
        <w:rPr>
          <w:rStyle w:val="TagStyle"/>
          <w:rtl/>
        </w:rPr>
        <w:t xml:space="preserve"> </w:t>
      </w:r>
      <w:r w:rsidRPr="00A92986">
        <w:rPr>
          <w:rStyle w:val="TagStyle"/>
          <w:rtl/>
        </w:rPr>
        <w:t>&lt;&lt; יור &gt;&gt;</w:t>
      </w:r>
      <w:r>
        <w:rPr>
          <w:rtl/>
        </w:rPr>
        <w:t xml:space="preserve">   </w:t>
      </w:r>
      <w:bookmarkEnd w:id="12796"/>
    </w:p>
    <w:p w:rsidR="00BD7FB7" w:rsidRDefault="00BD7FB7" w:rsidP="00FE191E">
      <w:pPr>
        <w:rPr>
          <w:rtl/>
          <w:lang w:eastAsia="he-IL"/>
        </w:rPr>
      </w:pPr>
    </w:p>
    <w:p w:rsidR="00BD7FB7" w:rsidRDefault="00BD7FB7" w:rsidP="00655C0C">
      <w:pPr>
        <w:rPr>
          <w:rtl/>
          <w:lang w:eastAsia="he-IL"/>
        </w:rPr>
      </w:pPr>
      <w:bookmarkStart w:id="12797" w:name="_ETM_Q46_715000"/>
      <w:bookmarkEnd w:id="12797"/>
      <w:r>
        <w:rPr>
          <w:rFonts w:hint="cs"/>
          <w:rtl/>
          <w:lang w:eastAsia="he-IL"/>
        </w:rPr>
        <w:t xml:space="preserve">לא להפריע. </w:t>
      </w:r>
    </w:p>
    <w:p w:rsidR="00BD7FB7" w:rsidRDefault="00BD7FB7" w:rsidP="00655C0C">
      <w:pPr>
        <w:rPr>
          <w:rtl/>
          <w:lang w:eastAsia="he-IL"/>
        </w:rPr>
      </w:pPr>
      <w:bookmarkStart w:id="12798" w:name="_ETM_Q46_718000"/>
      <w:bookmarkEnd w:id="12798"/>
    </w:p>
    <w:p w:rsidR="00BD7FB7" w:rsidRDefault="00BD7FB7" w:rsidP="00655C0C">
      <w:pPr>
        <w:pStyle w:val="af8"/>
        <w:rPr>
          <w:rtl/>
        </w:rPr>
      </w:pPr>
      <w:bookmarkStart w:id="12799" w:name="ET_interruption_קר_אה_40"/>
      <w:r w:rsidRPr="00A92986">
        <w:rPr>
          <w:rStyle w:val="TagStyle"/>
          <w:rtl/>
        </w:rPr>
        <w:t xml:space="preserve"> &lt;&lt; קריאה &gt;&gt;</w:t>
      </w:r>
      <w:r w:rsidRPr="00155475">
        <w:rPr>
          <w:rStyle w:val="TagStyle"/>
          <w:rtl/>
        </w:rPr>
        <w:t xml:space="preserve"> </w:t>
      </w:r>
      <w:r>
        <w:rPr>
          <w:rtl/>
        </w:rPr>
        <w:t>קריא</w:t>
      </w:r>
      <w:r>
        <w:rPr>
          <w:rFonts w:hint="cs"/>
          <w:rtl/>
        </w:rPr>
        <w:t>ות</w:t>
      </w:r>
      <w:r>
        <w:rPr>
          <w:rtl/>
        </w:rPr>
        <w:t>:</w:t>
      </w:r>
      <w:r w:rsidRPr="00155475">
        <w:rPr>
          <w:rStyle w:val="TagStyle"/>
          <w:rtl/>
        </w:rPr>
        <w:t xml:space="preserve"> </w:t>
      </w:r>
      <w:r w:rsidRPr="00A92986">
        <w:rPr>
          <w:rStyle w:val="TagStyle"/>
          <w:rtl/>
        </w:rPr>
        <w:t>&lt;&lt; קריאה &gt;&gt;</w:t>
      </w:r>
      <w:r>
        <w:rPr>
          <w:rtl/>
        </w:rPr>
        <w:t xml:space="preserve">   </w:t>
      </w:r>
      <w:bookmarkEnd w:id="12799"/>
    </w:p>
    <w:p w:rsidR="00BD7FB7" w:rsidRDefault="00BD7FB7" w:rsidP="00FE191E">
      <w:pPr>
        <w:rPr>
          <w:rtl/>
          <w:lang w:eastAsia="he-IL"/>
        </w:rPr>
      </w:pPr>
    </w:p>
    <w:p w:rsidR="00BD7FB7" w:rsidRDefault="00F70AA4" w:rsidP="00655C0C">
      <w:pPr>
        <w:rPr>
          <w:rtl/>
          <w:lang w:eastAsia="he-IL"/>
        </w:rPr>
      </w:pPr>
      <w:r>
        <w:rPr>
          <w:rFonts w:hint="cs"/>
          <w:rtl/>
          <w:lang w:eastAsia="he-IL"/>
        </w:rPr>
        <w:t>– – –</w:t>
      </w:r>
    </w:p>
    <w:p w:rsidR="00BD7FB7" w:rsidRDefault="00BD7FB7" w:rsidP="00655C0C">
      <w:pPr>
        <w:rPr>
          <w:rtl/>
          <w:lang w:eastAsia="he-IL"/>
        </w:rPr>
      </w:pPr>
    </w:p>
    <w:p w:rsidR="00BD7FB7" w:rsidRDefault="00BD7FB7" w:rsidP="00655C0C">
      <w:pPr>
        <w:pStyle w:val="af9"/>
        <w:rPr>
          <w:rtl/>
        </w:rPr>
      </w:pPr>
      <w:bookmarkStart w:id="12800" w:name="_ETM_Q46_716000"/>
      <w:bookmarkStart w:id="12801" w:name="ET_yor_6244_41"/>
      <w:bookmarkEnd w:id="12800"/>
      <w:r w:rsidRPr="00A92986">
        <w:rPr>
          <w:rStyle w:val="TagStyle"/>
          <w:rtl/>
        </w:rPr>
        <w:t xml:space="preserve"> &lt;&lt; יור &gt;&gt;</w:t>
      </w:r>
      <w:r w:rsidRPr="00155475">
        <w:rPr>
          <w:rStyle w:val="TagStyle"/>
          <w:rtl/>
        </w:rPr>
        <w:t xml:space="preserve"> </w:t>
      </w:r>
      <w:r>
        <w:rPr>
          <w:rtl/>
        </w:rPr>
        <w:t>היו"ר איתן גינזבורג:</w:t>
      </w:r>
      <w:r w:rsidRPr="00155475">
        <w:rPr>
          <w:rStyle w:val="TagStyle"/>
          <w:rtl/>
        </w:rPr>
        <w:t xml:space="preserve"> </w:t>
      </w:r>
      <w:r w:rsidRPr="00A92986">
        <w:rPr>
          <w:rStyle w:val="TagStyle"/>
          <w:rtl/>
        </w:rPr>
        <w:t>&lt;&lt; יור &gt;&gt;</w:t>
      </w:r>
      <w:r>
        <w:rPr>
          <w:rtl/>
        </w:rPr>
        <w:t xml:space="preserve">   </w:t>
      </w:r>
      <w:bookmarkEnd w:id="12801"/>
    </w:p>
    <w:p w:rsidR="00BD7FB7" w:rsidRDefault="00BD7FB7" w:rsidP="00FE191E">
      <w:pPr>
        <w:rPr>
          <w:rtl/>
          <w:lang w:eastAsia="he-IL"/>
        </w:rPr>
      </w:pPr>
    </w:p>
    <w:p w:rsidR="00BD7FB7" w:rsidRDefault="00BD7FB7" w:rsidP="00655C0C">
      <w:pPr>
        <w:rPr>
          <w:rtl/>
          <w:lang w:eastAsia="he-IL"/>
        </w:rPr>
      </w:pPr>
      <w:bookmarkStart w:id="12802" w:name="_ETM_Q46_717000"/>
      <w:bookmarkEnd w:id="12802"/>
      <w:r>
        <w:rPr>
          <w:rFonts w:hint="cs"/>
          <w:rtl/>
          <w:lang w:eastAsia="he-IL"/>
        </w:rPr>
        <w:t xml:space="preserve">תודה, קריאות הביניים. תודה. תמשיכי, בבקשה. </w:t>
      </w:r>
    </w:p>
    <w:p w:rsidR="00BD7FB7" w:rsidRDefault="00BD7FB7" w:rsidP="00655C0C">
      <w:pPr>
        <w:rPr>
          <w:rtl/>
          <w:lang w:eastAsia="he-IL"/>
        </w:rPr>
      </w:pPr>
      <w:bookmarkStart w:id="12803" w:name="_ETM_Q46_723000"/>
      <w:bookmarkEnd w:id="12803"/>
    </w:p>
    <w:p w:rsidR="00BD7FB7" w:rsidRDefault="00BD7FB7" w:rsidP="00655C0C">
      <w:pPr>
        <w:pStyle w:val="-"/>
        <w:rPr>
          <w:rtl/>
        </w:rPr>
      </w:pPr>
      <w:bookmarkStart w:id="12804" w:name="ET_speakercontinue_6150_42"/>
      <w:r w:rsidRPr="00A92986">
        <w:rPr>
          <w:rStyle w:val="TagStyle"/>
          <w:rtl/>
        </w:rPr>
        <w:t xml:space="preserve"> &lt;&lt; דובר_המשך &gt;&gt;</w:t>
      </w:r>
      <w:r w:rsidRPr="00155475">
        <w:rPr>
          <w:rStyle w:val="TagStyle"/>
          <w:rtl/>
        </w:rPr>
        <w:t xml:space="preserve"> </w:t>
      </w:r>
      <w:r>
        <w:rPr>
          <w:rtl/>
        </w:rPr>
        <w:t>מיכל וולדיגר (הציונות הדתית):</w:t>
      </w:r>
      <w:r w:rsidRPr="00155475">
        <w:rPr>
          <w:rStyle w:val="TagStyle"/>
          <w:rtl/>
        </w:rPr>
        <w:t xml:space="preserve"> </w:t>
      </w:r>
      <w:r w:rsidRPr="00A92986">
        <w:rPr>
          <w:rStyle w:val="TagStyle"/>
          <w:rtl/>
        </w:rPr>
        <w:t>&lt;&lt; דובר_המשך &gt;&gt;</w:t>
      </w:r>
      <w:r>
        <w:rPr>
          <w:rtl/>
        </w:rPr>
        <w:t xml:space="preserve">   </w:t>
      </w:r>
      <w:bookmarkEnd w:id="12804"/>
    </w:p>
    <w:p w:rsidR="00BD7FB7" w:rsidRDefault="00BD7FB7" w:rsidP="00FE191E">
      <w:pPr>
        <w:rPr>
          <w:rtl/>
          <w:lang w:eastAsia="he-IL"/>
        </w:rPr>
      </w:pPr>
    </w:p>
    <w:p w:rsidR="00BD7FB7" w:rsidRDefault="00BD7FB7" w:rsidP="00655C0C">
      <w:pPr>
        <w:rPr>
          <w:rtl/>
          <w:lang w:eastAsia="he-IL"/>
        </w:rPr>
      </w:pPr>
      <w:bookmarkStart w:id="12805" w:name="_ETM_Q46_725000"/>
      <w:bookmarkEnd w:id="12805"/>
      <w:r>
        <w:rPr>
          <w:rFonts w:hint="cs"/>
          <w:rtl/>
          <w:lang w:eastAsia="he-IL"/>
        </w:rPr>
        <w:t>יש לי מחקרים מפה ועד הודעה חדשה. אבל החוק הזה הוא</w:t>
      </w:r>
      <w:bookmarkStart w:id="12806" w:name="_ETM_Q46_730000"/>
      <w:bookmarkEnd w:id="12806"/>
      <w:r>
        <w:rPr>
          <w:rFonts w:hint="cs"/>
          <w:rtl/>
          <w:lang w:eastAsia="he-IL"/>
        </w:rPr>
        <w:t xml:space="preserve"> שערורייה. אני רוצה לומר דבר נוסף. </w:t>
      </w:r>
    </w:p>
    <w:p w:rsidR="00BD7FB7" w:rsidRDefault="00BD7FB7" w:rsidP="00655C0C">
      <w:pPr>
        <w:rPr>
          <w:rtl/>
          <w:lang w:eastAsia="he-IL"/>
        </w:rPr>
      </w:pPr>
    </w:p>
    <w:p w:rsidR="00BD7FB7" w:rsidRDefault="00BD7FB7" w:rsidP="00655C0C">
      <w:pPr>
        <w:pStyle w:val="af8"/>
        <w:rPr>
          <w:rtl/>
        </w:rPr>
      </w:pPr>
      <w:bookmarkStart w:id="12807" w:name="ET_interruption_5105_43"/>
      <w:r w:rsidRPr="00A92986">
        <w:rPr>
          <w:rStyle w:val="TagStyle"/>
          <w:rtl/>
        </w:rPr>
        <w:t xml:space="preserve"> &lt;&lt; קריאה &gt;&gt;</w:t>
      </w:r>
      <w:r w:rsidRPr="00155475">
        <w:rPr>
          <w:rStyle w:val="TagStyle"/>
          <w:rtl/>
        </w:rPr>
        <w:t xml:space="preserve"> </w:t>
      </w:r>
      <w:r>
        <w:rPr>
          <w:rtl/>
        </w:rPr>
        <w:t>מיכל רוזין (מרצ):</w:t>
      </w:r>
      <w:r w:rsidRPr="00155475">
        <w:rPr>
          <w:rStyle w:val="TagStyle"/>
          <w:rtl/>
        </w:rPr>
        <w:t xml:space="preserve"> </w:t>
      </w:r>
      <w:r w:rsidRPr="00A92986">
        <w:rPr>
          <w:rStyle w:val="TagStyle"/>
          <w:rtl/>
        </w:rPr>
        <w:t>&lt;&lt; קריאה &gt;&gt;</w:t>
      </w:r>
      <w:r>
        <w:rPr>
          <w:rtl/>
        </w:rPr>
        <w:t xml:space="preserve">   </w:t>
      </w:r>
      <w:bookmarkEnd w:id="12807"/>
    </w:p>
    <w:p w:rsidR="00BD7FB7" w:rsidRDefault="00BD7FB7" w:rsidP="00FE191E">
      <w:pPr>
        <w:rPr>
          <w:rtl/>
          <w:lang w:eastAsia="he-IL"/>
        </w:rPr>
      </w:pPr>
    </w:p>
    <w:p w:rsidR="00BD7FB7" w:rsidRDefault="00F70AA4" w:rsidP="00655C0C">
      <w:pPr>
        <w:rPr>
          <w:rtl/>
          <w:lang w:eastAsia="he-IL"/>
        </w:rPr>
      </w:pPr>
      <w:r>
        <w:rPr>
          <w:rFonts w:hint="cs"/>
          <w:rtl/>
          <w:lang w:eastAsia="he-IL"/>
        </w:rPr>
        <w:t>– – –</w:t>
      </w:r>
    </w:p>
    <w:p w:rsidR="00BD7FB7" w:rsidRDefault="00BD7FB7" w:rsidP="00655C0C">
      <w:pPr>
        <w:rPr>
          <w:rtl/>
          <w:lang w:eastAsia="he-IL"/>
        </w:rPr>
      </w:pPr>
    </w:p>
    <w:p w:rsidR="00BD7FB7" w:rsidRDefault="00BD7FB7" w:rsidP="00655C0C">
      <w:pPr>
        <w:pStyle w:val="af9"/>
        <w:rPr>
          <w:rtl/>
        </w:rPr>
      </w:pPr>
      <w:bookmarkStart w:id="12808" w:name="_ETM_Q46_734000"/>
      <w:bookmarkEnd w:id="12808"/>
      <w:r w:rsidRPr="00A92986">
        <w:rPr>
          <w:rStyle w:val="TagStyle"/>
          <w:rtl/>
        </w:rPr>
        <w:t xml:space="preserve"> &lt;&lt; יור &gt;&gt;</w:t>
      </w:r>
      <w:r w:rsidRPr="00155475">
        <w:rPr>
          <w:rStyle w:val="TagStyle"/>
          <w:rtl/>
        </w:rPr>
        <w:t xml:space="preserve"> </w:t>
      </w:r>
      <w:r>
        <w:rPr>
          <w:rtl/>
        </w:rPr>
        <w:t>היו"ר איתן גינזבורג:</w:t>
      </w:r>
      <w:r w:rsidRPr="00155475">
        <w:rPr>
          <w:rStyle w:val="TagStyle"/>
          <w:rtl/>
        </w:rPr>
        <w:t xml:space="preserve"> </w:t>
      </w:r>
      <w:r w:rsidRPr="00A92986">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רק </w:t>
      </w:r>
      <w:bookmarkStart w:id="12809" w:name="_ETM_Q46_737160"/>
      <w:bookmarkEnd w:id="12809"/>
      <w:r>
        <w:rPr>
          <w:rFonts w:hint="cs"/>
          <w:rtl/>
          <w:lang w:eastAsia="he-IL"/>
        </w:rPr>
        <w:t>שנייה. חברת הכנסת</w:t>
      </w:r>
      <w:bookmarkStart w:id="12810" w:name="_ETM_Q46_733000"/>
      <w:bookmarkEnd w:id="12810"/>
      <w:r>
        <w:rPr>
          <w:rFonts w:hint="cs"/>
          <w:rtl/>
          <w:lang w:eastAsia="he-IL"/>
        </w:rPr>
        <w:t xml:space="preserve"> רוזין, חברת הכנסת רוזין, תנו לדוברת לומר את דבריה בלי הפרעות. בבקשה. </w:t>
      </w:r>
    </w:p>
    <w:p w:rsidR="00BD7FB7" w:rsidRDefault="00BD7FB7" w:rsidP="00655C0C">
      <w:pPr>
        <w:rPr>
          <w:rtl/>
          <w:lang w:eastAsia="he-IL"/>
        </w:rPr>
      </w:pPr>
      <w:bookmarkStart w:id="12811" w:name="_ETM_Q46_741000"/>
      <w:bookmarkEnd w:id="12811"/>
    </w:p>
    <w:p w:rsidR="00BD7FB7" w:rsidRDefault="00BD7FB7" w:rsidP="00655C0C">
      <w:pPr>
        <w:pStyle w:val="-"/>
        <w:rPr>
          <w:rtl/>
        </w:rPr>
      </w:pPr>
      <w:bookmarkStart w:id="12812" w:name="ET_speakercontinue_6150_45"/>
      <w:r w:rsidRPr="00A92986">
        <w:rPr>
          <w:rStyle w:val="TagStyle"/>
          <w:rtl/>
        </w:rPr>
        <w:t xml:space="preserve"> &lt;&lt; דובר_המשך &gt;&gt;</w:t>
      </w:r>
      <w:r w:rsidRPr="00155475">
        <w:rPr>
          <w:rStyle w:val="TagStyle"/>
          <w:rtl/>
        </w:rPr>
        <w:t xml:space="preserve"> </w:t>
      </w:r>
      <w:r>
        <w:rPr>
          <w:rtl/>
        </w:rPr>
        <w:t>מיכל וולדיגר (הציונות הדתית):</w:t>
      </w:r>
      <w:r w:rsidRPr="00155475">
        <w:rPr>
          <w:rStyle w:val="TagStyle"/>
          <w:rtl/>
        </w:rPr>
        <w:t xml:space="preserve"> </w:t>
      </w:r>
      <w:r w:rsidRPr="00A92986">
        <w:rPr>
          <w:rStyle w:val="TagStyle"/>
          <w:rtl/>
        </w:rPr>
        <w:t>&lt;&lt; דובר_המשך &gt;&gt;</w:t>
      </w:r>
      <w:r>
        <w:rPr>
          <w:rtl/>
        </w:rPr>
        <w:t xml:space="preserve">   </w:t>
      </w:r>
      <w:bookmarkEnd w:id="12812"/>
    </w:p>
    <w:p w:rsidR="00BD7FB7" w:rsidRDefault="00BD7FB7" w:rsidP="00FE191E">
      <w:pPr>
        <w:rPr>
          <w:rtl/>
          <w:lang w:eastAsia="he-IL"/>
        </w:rPr>
      </w:pPr>
    </w:p>
    <w:p w:rsidR="00BD7FB7" w:rsidRDefault="00BD7FB7" w:rsidP="003F5BEE">
      <w:pPr>
        <w:rPr>
          <w:rtl/>
        </w:rPr>
      </w:pPr>
      <w:bookmarkStart w:id="12813" w:name="_ETM_Q46_742000"/>
      <w:bookmarkEnd w:id="12813"/>
      <w:r>
        <w:rPr>
          <w:rFonts w:hint="cs"/>
          <w:rtl/>
          <w:lang w:eastAsia="he-IL"/>
        </w:rPr>
        <w:t>אני רוצה לומר דבר נוסף, מעבר לזה שאני מתנגדת בתוקף</w:t>
      </w:r>
      <w:bookmarkStart w:id="12814" w:name="_ETM_Q46_748000"/>
      <w:bookmarkEnd w:id="12814"/>
      <w:r>
        <w:rPr>
          <w:rFonts w:hint="cs"/>
          <w:rtl/>
          <w:lang w:eastAsia="he-IL"/>
        </w:rPr>
        <w:t xml:space="preserve"> גם לחוק הזה, בוודאי ללגליזציה. אבל אני רוצה לומר</w:t>
      </w:r>
      <w:bookmarkStart w:id="12815" w:name="_ETM_Q46_754000"/>
      <w:bookmarkEnd w:id="12815"/>
      <w:r>
        <w:rPr>
          <w:rFonts w:hint="cs"/>
          <w:rtl/>
          <w:lang w:eastAsia="he-IL"/>
        </w:rPr>
        <w:t xml:space="preserve"> משהו: לאן אתם ממהרים, למען השם? יצא פה חוק </w:t>
      </w:r>
      <w:bookmarkStart w:id="12816" w:name="_ETM_Q46_758000"/>
      <w:bookmarkEnd w:id="12816"/>
      <w:r>
        <w:rPr>
          <w:rFonts w:hint="cs"/>
          <w:rtl/>
          <w:lang w:eastAsia="he-IL"/>
        </w:rPr>
        <w:t xml:space="preserve">לפני שנתיים, קצת פחות משנתיים </w:t>
      </w:r>
      <w:r>
        <w:rPr>
          <w:rFonts w:hint="eastAsia"/>
          <w:rtl/>
          <w:lang w:eastAsia="he-IL"/>
        </w:rPr>
        <w:t xml:space="preserve">– </w:t>
      </w:r>
      <w:r>
        <w:rPr>
          <w:rFonts w:hint="cs"/>
          <w:rtl/>
          <w:lang w:eastAsia="he-IL"/>
        </w:rPr>
        <w:t>חוק ארדן, הוראת</w:t>
      </w:r>
      <w:bookmarkStart w:id="12817" w:name="_ETM_Q46_759000"/>
      <w:bookmarkEnd w:id="12817"/>
      <w:r>
        <w:rPr>
          <w:rFonts w:hint="cs"/>
          <w:rtl/>
          <w:lang w:eastAsia="he-IL"/>
        </w:rPr>
        <w:t xml:space="preserve"> שעה, שעושה בדיוק את זה. היעדר הפללה קיים,</w:t>
      </w:r>
      <w:bookmarkStart w:id="12818" w:name="_ETM_Q46_755000"/>
      <w:bookmarkEnd w:id="12818"/>
      <w:r>
        <w:rPr>
          <w:rFonts w:hint="cs"/>
          <w:rtl/>
          <w:lang w:eastAsia="he-IL"/>
        </w:rPr>
        <w:t xml:space="preserve"> הינה החוק, הוא נמצא פה, והוא מדבר כמעט על אותם</w:t>
      </w:r>
      <w:bookmarkStart w:id="12819" w:name="_ETM_Q46_765000"/>
      <w:bookmarkEnd w:id="12819"/>
      <w:r>
        <w:rPr>
          <w:rFonts w:hint="cs"/>
          <w:rtl/>
          <w:lang w:eastAsia="he-IL"/>
        </w:rPr>
        <w:t xml:space="preserve"> דברים, ובאמת, המשטרה פחות מפלילה, נפתחים פחות תיקים. </w:t>
      </w:r>
      <w:bookmarkStart w:id="12820" w:name="_ETM_Q46_776000"/>
      <w:bookmarkStart w:id="12821" w:name="TOR_Q47"/>
      <w:bookmarkEnd w:id="12820"/>
      <w:bookmarkEnd w:id="12821"/>
      <w:r>
        <w:rPr>
          <w:rFonts w:hint="cs"/>
          <w:rtl/>
        </w:rPr>
        <w:t xml:space="preserve">מה אומר החוק הזה? שלוש שנים </w:t>
      </w:r>
      <w:r>
        <w:rPr>
          <w:rtl/>
        </w:rPr>
        <w:t>–</w:t>
      </w:r>
      <w:r>
        <w:rPr>
          <w:rFonts w:hint="cs"/>
          <w:rtl/>
        </w:rPr>
        <w:t xml:space="preserve"> נבדוק, כהוראת שעה, אם כפי שאתם מצפים</w:t>
      </w:r>
      <w:r w:rsidR="003F5BEE">
        <w:rPr>
          <w:rFonts w:hint="cs"/>
          <w:rtl/>
        </w:rPr>
        <w:t>,</w:t>
      </w:r>
      <w:r>
        <w:rPr>
          <w:rFonts w:hint="cs"/>
          <w:rtl/>
        </w:rPr>
        <w:t xml:space="preserve"> באמת </w:t>
      </w:r>
      <w:bookmarkStart w:id="12822" w:name="_ETM_Q47_178541"/>
      <w:bookmarkEnd w:id="12822"/>
      <w:r>
        <w:rPr>
          <w:rFonts w:hint="cs"/>
          <w:rtl/>
        </w:rPr>
        <w:t xml:space="preserve">ירד השימוש </w:t>
      </w:r>
      <w:bookmarkStart w:id="12823" w:name="_ETM_Q47_181047"/>
      <w:bookmarkEnd w:id="12823"/>
      <w:r>
        <w:rPr>
          <w:rFonts w:hint="cs"/>
          <w:rtl/>
        </w:rPr>
        <w:t xml:space="preserve">ויהיה יותר טוב בגלל היעדר הפללה, נבדוק את הנתונים, יהיו מחקרים, ואחר כך, החוק </w:t>
      </w:r>
      <w:bookmarkStart w:id="12824" w:name="_ETM_Q47_188139"/>
      <w:bookmarkEnd w:id="12824"/>
      <w:r>
        <w:rPr>
          <w:rFonts w:hint="cs"/>
          <w:rtl/>
        </w:rPr>
        <w:t xml:space="preserve">של ארדן, שאמור להסתיים ב-2022 </w:t>
      </w:r>
      <w:r>
        <w:rPr>
          <w:rtl/>
        </w:rPr>
        <w:t>–</w:t>
      </w:r>
      <w:r>
        <w:rPr>
          <w:rFonts w:hint="cs"/>
          <w:rtl/>
        </w:rPr>
        <w:t xml:space="preserve"> ננשום לרווחה, נחכה רגע, </w:t>
      </w:r>
      <w:bookmarkStart w:id="12825" w:name="_ETM_Q47_198016"/>
      <w:bookmarkEnd w:id="12825"/>
      <w:r>
        <w:rPr>
          <w:rFonts w:hint="cs"/>
          <w:rtl/>
        </w:rPr>
        <w:t xml:space="preserve">ואם התוצאות באמת יראו שהמצב יותר טוב, נחוקק את </w:t>
      </w:r>
      <w:bookmarkStart w:id="12826" w:name="_ETM_Q47_200398"/>
      <w:bookmarkEnd w:id="12826"/>
      <w:r>
        <w:rPr>
          <w:rFonts w:hint="cs"/>
          <w:rtl/>
        </w:rPr>
        <w:t xml:space="preserve">החוק הקבוע, מה שמציעים היום. החוק הזה אומר, בין היתר, </w:t>
      </w:r>
      <w:bookmarkStart w:id="12827" w:name="_ETM_Q47_205545"/>
      <w:bookmarkEnd w:id="12827"/>
      <w:r>
        <w:rPr>
          <w:rFonts w:hint="cs"/>
          <w:rtl/>
        </w:rPr>
        <w:t>שהשר צריך לבוא ולתת דיווח</w:t>
      </w:r>
      <w:r w:rsidRPr="007171AE">
        <w:rPr>
          <w:rFonts w:hint="cs"/>
          <w:rtl/>
        </w:rPr>
        <w:t xml:space="preserve"> </w:t>
      </w:r>
      <w:r>
        <w:rPr>
          <w:rFonts w:hint="cs"/>
          <w:rtl/>
        </w:rPr>
        <w:t>כל שנה אם באמת</w:t>
      </w:r>
      <w:bookmarkStart w:id="12828" w:name="_ETM_Q47_209915"/>
      <w:bookmarkEnd w:id="12828"/>
      <w:r>
        <w:rPr>
          <w:rFonts w:hint="cs"/>
          <w:rtl/>
        </w:rPr>
        <w:t xml:space="preserve"> התקדמנו לאיזשהו כיוון; אם בגלל שאנחנו לא פותחים תיקים </w:t>
      </w:r>
      <w:bookmarkStart w:id="12829" w:name="_ETM_Q47_212562"/>
      <w:bookmarkEnd w:id="12829"/>
      <w:r>
        <w:rPr>
          <w:rFonts w:hint="cs"/>
          <w:rtl/>
        </w:rPr>
        <w:t>פליליים המצב באמת יותר טוב. יש נתונים? יש חוקים?</w:t>
      </w:r>
      <w:bookmarkStart w:id="12830" w:name="_ETM_Q47_217136"/>
      <w:bookmarkEnd w:id="12830"/>
      <w:r>
        <w:rPr>
          <w:rFonts w:hint="cs"/>
          <w:rtl/>
        </w:rPr>
        <w:t xml:space="preserve"> מישהו בדק את זה? אף אחד לא בודק. כי לחוקק </w:t>
      </w:r>
      <w:bookmarkStart w:id="12831" w:name="_ETM_Q47_218770"/>
      <w:bookmarkEnd w:id="12831"/>
      <w:r>
        <w:rPr>
          <w:rFonts w:hint="cs"/>
          <w:rtl/>
        </w:rPr>
        <w:t xml:space="preserve">חוקים זה נורא נחמד, אבל ליישם אותם בפועל ובאמת לדאוג </w:t>
      </w:r>
      <w:bookmarkStart w:id="12832" w:name="_ETM_Q47_224943"/>
      <w:bookmarkEnd w:id="12832"/>
      <w:r>
        <w:rPr>
          <w:rFonts w:hint="cs"/>
          <w:rtl/>
        </w:rPr>
        <w:t xml:space="preserve">להסברה </w:t>
      </w:r>
      <w:r>
        <w:rPr>
          <w:rtl/>
        </w:rPr>
        <w:t>–</w:t>
      </w:r>
      <w:r>
        <w:rPr>
          <w:rFonts w:hint="cs"/>
          <w:rtl/>
        </w:rPr>
        <w:t xml:space="preserve"> החוק הזה מדבר על הסברה. ברגע שאנחנו עושים </w:t>
      </w:r>
      <w:bookmarkStart w:id="12833" w:name="_ETM_Q47_228335"/>
      <w:bookmarkEnd w:id="12833"/>
      <w:r>
        <w:rPr>
          <w:rFonts w:hint="cs"/>
          <w:rtl/>
        </w:rPr>
        <w:t xml:space="preserve">אי-הפללה </w:t>
      </w:r>
      <w:r w:rsidR="003F5BEE">
        <w:rPr>
          <w:rFonts w:hint="eastAsia"/>
          <w:rtl/>
        </w:rPr>
        <w:t xml:space="preserve">– </w:t>
      </w:r>
      <w:r>
        <w:rPr>
          <w:rFonts w:hint="cs"/>
          <w:rtl/>
        </w:rPr>
        <w:t xml:space="preserve">מנגד, נעשה הסברה, נכין מערכים מצוינים, נטפל בזה. </w:t>
      </w:r>
      <w:bookmarkStart w:id="12834" w:name="_ETM_Q47_232544"/>
      <w:bookmarkEnd w:id="12834"/>
      <w:r>
        <w:rPr>
          <w:rFonts w:hint="cs"/>
          <w:rtl/>
        </w:rPr>
        <w:t xml:space="preserve">אבל אף אחד לא דואג לזה. העיקר </w:t>
      </w:r>
      <w:r>
        <w:rPr>
          <w:rtl/>
        </w:rPr>
        <w:t>–</w:t>
      </w:r>
      <w:r>
        <w:rPr>
          <w:rFonts w:hint="cs"/>
          <w:rtl/>
        </w:rPr>
        <w:t xml:space="preserve"> אי-הפללה. </w:t>
      </w:r>
      <w:bookmarkStart w:id="12835" w:name="_ETM_Q47_236377"/>
      <w:bookmarkEnd w:id="12835"/>
      <w:r>
        <w:rPr>
          <w:rFonts w:hint="cs"/>
          <w:rtl/>
        </w:rPr>
        <w:t xml:space="preserve">אז בואו נחכה רגע, ננשום לרווחה. מדובר בילדים שלנו, מדובר </w:t>
      </w:r>
      <w:bookmarkStart w:id="12836" w:name="_ETM_Q47_239689"/>
      <w:bookmarkEnd w:id="12836"/>
      <w:r>
        <w:rPr>
          <w:rFonts w:hint="cs"/>
          <w:rtl/>
        </w:rPr>
        <w:t xml:space="preserve">בעתיד של המדינה שלנו. אין לנו מה למהר במיוחד, כשקיים </w:t>
      </w:r>
      <w:bookmarkStart w:id="12837" w:name="_ETM_Q47_244984"/>
      <w:bookmarkEnd w:id="12837"/>
      <w:r>
        <w:rPr>
          <w:rFonts w:hint="cs"/>
          <w:rtl/>
        </w:rPr>
        <w:t xml:space="preserve">היום חוק </w:t>
      </w:r>
      <w:r w:rsidR="003F5BEE">
        <w:rPr>
          <w:rFonts w:hint="cs"/>
          <w:rtl/>
        </w:rPr>
        <w:t xml:space="preserve">של אי-הפללה. </w:t>
      </w:r>
      <w:r>
        <w:rPr>
          <w:rFonts w:hint="cs"/>
          <w:rtl/>
        </w:rPr>
        <w:t xml:space="preserve">קיים. </w:t>
      </w:r>
    </w:p>
    <w:p w:rsidR="00BD7FB7" w:rsidRDefault="00BD7FB7" w:rsidP="00655C0C">
      <w:pPr>
        <w:rPr>
          <w:rtl/>
        </w:rPr>
      </w:pPr>
      <w:bookmarkStart w:id="12838" w:name="_ETM_Q47_247636"/>
      <w:bookmarkEnd w:id="12838"/>
    </w:p>
    <w:p w:rsidR="00BD7FB7" w:rsidRDefault="00BD7FB7" w:rsidP="00655C0C">
      <w:pPr>
        <w:rPr>
          <w:rtl/>
        </w:rPr>
      </w:pPr>
      <w:r>
        <w:rPr>
          <w:rFonts w:hint="cs"/>
          <w:rtl/>
        </w:rPr>
        <w:t>א</w:t>
      </w:r>
      <w:bookmarkStart w:id="12839" w:name="_ETM_Q47_247889"/>
      <w:bookmarkStart w:id="12840" w:name="_ETM_Q47_247909"/>
      <w:bookmarkStart w:id="12841" w:name="_ETM_Q47_247966"/>
      <w:bookmarkEnd w:id="12839"/>
      <w:bookmarkEnd w:id="12840"/>
      <w:bookmarkEnd w:id="12841"/>
      <w:r>
        <w:rPr>
          <w:rFonts w:hint="cs"/>
          <w:rtl/>
        </w:rPr>
        <w:t xml:space="preserve">ני באמת שואלת את עצמי שוב ושוב למה אנחנו ממהרים. ואני </w:t>
      </w:r>
      <w:bookmarkStart w:id="12842" w:name="_ETM_Q47_250774"/>
      <w:bookmarkEnd w:id="12842"/>
      <w:r>
        <w:rPr>
          <w:rFonts w:hint="cs"/>
          <w:rtl/>
        </w:rPr>
        <w:t xml:space="preserve">אגיד לסיום, כי אין לי עוד הרבה זמן, </w:t>
      </w:r>
      <w:bookmarkStart w:id="12843" w:name="_ETM_Q47_253268"/>
      <w:bookmarkEnd w:id="12843"/>
      <w:r>
        <w:rPr>
          <w:rFonts w:hint="cs"/>
          <w:rtl/>
        </w:rPr>
        <w:t xml:space="preserve">אז ממש בדקה, אני אומרת לכם שנכון להיום אין מספיק </w:t>
      </w:r>
      <w:bookmarkStart w:id="12844" w:name="_ETM_Q47_259219"/>
      <w:bookmarkEnd w:id="12844"/>
      <w:r>
        <w:rPr>
          <w:rFonts w:hint="cs"/>
          <w:rtl/>
        </w:rPr>
        <w:t xml:space="preserve">מסגרות שיטפלו באותם אלה שכבר נפלו לסם </w:t>
      </w:r>
      <w:r>
        <w:rPr>
          <w:rFonts w:hint="eastAsia"/>
          <w:rtl/>
        </w:rPr>
        <w:t xml:space="preserve">– </w:t>
      </w:r>
      <w:r>
        <w:rPr>
          <w:rFonts w:hint="cs"/>
          <w:rtl/>
        </w:rPr>
        <w:t xml:space="preserve">כן, בגלל </w:t>
      </w:r>
      <w:bookmarkStart w:id="12845" w:name="_ETM_Q47_263501"/>
      <w:bookmarkEnd w:id="12845"/>
      <w:r>
        <w:rPr>
          <w:rFonts w:hint="cs"/>
          <w:rtl/>
        </w:rPr>
        <w:t xml:space="preserve">הקנביס, נפלו. </w:t>
      </w:r>
    </w:p>
    <w:p w:rsidR="00BD7FB7" w:rsidRDefault="00BD7FB7" w:rsidP="00655C0C">
      <w:pPr>
        <w:rPr>
          <w:rtl/>
        </w:rPr>
      </w:pPr>
    </w:p>
    <w:p w:rsidR="00BD7FB7" w:rsidRDefault="00BD7FB7" w:rsidP="00655C0C">
      <w:pPr>
        <w:pStyle w:val="af9"/>
        <w:rPr>
          <w:rtl/>
        </w:rPr>
      </w:pPr>
      <w:r w:rsidRPr="00B62D45">
        <w:rPr>
          <w:rStyle w:val="TagStyle"/>
          <w:rtl/>
        </w:rPr>
        <w:t xml:space="preserve"> &lt;&lt; יור &gt;&gt;</w:t>
      </w:r>
      <w:r w:rsidRPr="00A57894">
        <w:rPr>
          <w:rStyle w:val="TagStyle"/>
          <w:rtl/>
        </w:rPr>
        <w:t xml:space="preserve"> </w:t>
      </w:r>
      <w:r>
        <w:rPr>
          <w:rtl/>
        </w:rPr>
        <w:t>היו"ר איתן גינזבורג:</w:t>
      </w:r>
      <w:r w:rsidRPr="00A57894">
        <w:rPr>
          <w:rStyle w:val="TagStyle"/>
          <w:rtl/>
        </w:rPr>
        <w:t xml:space="preserve"> </w:t>
      </w:r>
      <w:r w:rsidRPr="00B62D45">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נא לסיים. </w:t>
      </w:r>
    </w:p>
    <w:p w:rsidR="00BD7FB7" w:rsidRPr="00655C0C" w:rsidRDefault="00BD7FB7" w:rsidP="00655C0C">
      <w:pPr>
        <w:rPr>
          <w:rtl/>
        </w:rPr>
      </w:pPr>
      <w:bookmarkStart w:id="12846" w:name="_ETM_Q47_264775"/>
      <w:bookmarkStart w:id="12847" w:name="_ETM_Q47_264889"/>
      <w:bookmarkEnd w:id="12846"/>
      <w:bookmarkEnd w:id="12847"/>
    </w:p>
    <w:p w:rsidR="00BD7FB7" w:rsidRDefault="00BD7FB7" w:rsidP="00655C0C">
      <w:pPr>
        <w:pStyle w:val="-"/>
        <w:rPr>
          <w:rtl/>
        </w:rPr>
      </w:pPr>
      <w:bookmarkStart w:id="12848" w:name="ET_speakercontinue_6150_8"/>
      <w:r w:rsidRPr="00B62D45">
        <w:rPr>
          <w:rStyle w:val="TagStyle"/>
          <w:rtl/>
        </w:rPr>
        <w:t xml:space="preserve"> &lt;&lt; דובר_המשך &gt;&gt;</w:t>
      </w:r>
      <w:r w:rsidRPr="00C46847">
        <w:rPr>
          <w:rStyle w:val="TagStyle"/>
          <w:rtl/>
        </w:rPr>
        <w:t xml:space="preserve"> </w:t>
      </w:r>
      <w:r>
        <w:rPr>
          <w:rtl/>
        </w:rPr>
        <w:t>מיכל וולדיגר (הציונות הדתית):</w:t>
      </w:r>
      <w:r w:rsidRPr="00C46847">
        <w:rPr>
          <w:rStyle w:val="TagStyle"/>
          <w:rtl/>
        </w:rPr>
        <w:t xml:space="preserve"> </w:t>
      </w:r>
      <w:r w:rsidRPr="00B62D45">
        <w:rPr>
          <w:rStyle w:val="TagStyle"/>
          <w:rtl/>
        </w:rPr>
        <w:t>&lt;&lt; דובר_המשך &gt;&gt;</w:t>
      </w:r>
      <w:r>
        <w:rPr>
          <w:rtl/>
        </w:rPr>
        <w:t xml:space="preserve">   </w:t>
      </w:r>
      <w:bookmarkEnd w:id="12848"/>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אז בוא נטפל בהם קודם, </w:t>
      </w:r>
      <w:bookmarkStart w:id="12849" w:name="_ETM_Q47_265823"/>
      <w:bookmarkEnd w:id="12849"/>
      <w:r>
        <w:rPr>
          <w:rFonts w:hint="cs"/>
          <w:rtl/>
          <w:lang w:eastAsia="he-IL"/>
        </w:rPr>
        <w:t>לפני שנביא עוד מ</w:t>
      </w:r>
      <w:r w:rsidR="003F5BEE">
        <w:rPr>
          <w:rFonts w:hint="cs"/>
          <w:rtl/>
          <w:lang w:eastAsia="he-IL"/>
        </w:rPr>
        <w:t>א</w:t>
      </w:r>
      <w:r>
        <w:rPr>
          <w:rFonts w:hint="cs"/>
          <w:rtl/>
          <w:lang w:eastAsia="he-IL"/>
        </w:rPr>
        <w:t xml:space="preserve">סות של מכורים אחרים שיגיעו אלינו, כנראה, </w:t>
      </w:r>
      <w:bookmarkStart w:id="12850" w:name="_ETM_Q47_271184"/>
      <w:bookmarkEnd w:id="12850"/>
      <w:r>
        <w:rPr>
          <w:rFonts w:hint="cs"/>
          <w:rtl/>
          <w:lang w:eastAsia="he-IL"/>
        </w:rPr>
        <w:t xml:space="preserve">כתוצאה מהחוק הזה. תודה. </w:t>
      </w:r>
    </w:p>
    <w:p w:rsidR="00BD7FB7" w:rsidRDefault="00BD7FB7" w:rsidP="00655C0C">
      <w:pPr>
        <w:rPr>
          <w:rtl/>
          <w:lang w:eastAsia="he-IL"/>
        </w:rPr>
      </w:pPr>
      <w:bookmarkStart w:id="12851" w:name="_ETM_Q47_272454"/>
      <w:bookmarkStart w:id="12852" w:name="_ETM_Q47_272585"/>
      <w:bookmarkEnd w:id="12851"/>
      <w:bookmarkEnd w:id="12852"/>
    </w:p>
    <w:p w:rsidR="00BD7FB7" w:rsidRDefault="00BD7FB7" w:rsidP="00655C0C">
      <w:pPr>
        <w:pStyle w:val="af9"/>
        <w:rPr>
          <w:rtl/>
        </w:rPr>
      </w:pPr>
      <w:r w:rsidRPr="00B62D45">
        <w:rPr>
          <w:rStyle w:val="TagStyle"/>
          <w:rtl/>
        </w:rPr>
        <w:t xml:space="preserve"> &lt;&lt; יור &gt;&gt;</w:t>
      </w:r>
      <w:r w:rsidRPr="00C46847">
        <w:rPr>
          <w:rStyle w:val="TagStyle"/>
          <w:rtl/>
        </w:rPr>
        <w:t xml:space="preserve"> </w:t>
      </w:r>
      <w:r>
        <w:rPr>
          <w:rtl/>
        </w:rPr>
        <w:t>היו"ר איתן גינזבורג:</w:t>
      </w:r>
      <w:r w:rsidRPr="00C46847">
        <w:rPr>
          <w:rStyle w:val="TagStyle"/>
          <w:rtl/>
        </w:rPr>
        <w:t xml:space="preserve"> </w:t>
      </w:r>
      <w:r w:rsidRPr="00B62D45">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2853" w:name="_ETM_Q47_273905"/>
      <w:bookmarkEnd w:id="12853"/>
      <w:r>
        <w:rPr>
          <w:rFonts w:hint="cs"/>
          <w:rtl/>
          <w:lang w:eastAsia="he-IL"/>
        </w:rPr>
        <w:t xml:space="preserve">תודה רבה. חבר הכנסת יואב קיש, </w:t>
      </w:r>
      <w:bookmarkStart w:id="12854" w:name="_ETM_Q47_275888"/>
      <w:bookmarkEnd w:id="12854"/>
      <w:r>
        <w:rPr>
          <w:rFonts w:hint="cs"/>
          <w:rtl/>
          <w:lang w:eastAsia="he-IL"/>
        </w:rPr>
        <w:t xml:space="preserve">בבקשה. מתנגד לחוק. </w:t>
      </w:r>
    </w:p>
    <w:p w:rsidR="00BD7FB7" w:rsidRPr="00C46847" w:rsidRDefault="00BD7FB7" w:rsidP="00655C0C">
      <w:pPr>
        <w:rPr>
          <w:rtl/>
          <w:lang w:eastAsia="he-IL"/>
        </w:rPr>
      </w:pPr>
      <w:bookmarkStart w:id="12855" w:name="_ETM_Q47_280888"/>
      <w:bookmarkStart w:id="12856" w:name="_ETM_Q47_280986"/>
      <w:bookmarkEnd w:id="12855"/>
      <w:bookmarkEnd w:id="12856"/>
    </w:p>
    <w:p w:rsidR="00BD7FB7" w:rsidRDefault="00BD7FB7" w:rsidP="00655C0C">
      <w:pPr>
        <w:pStyle w:val="a5"/>
        <w:rPr>
          <w:rtl/>
        </w:rPr>
      </w:pPr>
      <w:bookmarkStart w:id="12857" w:name="ET_speaker_5296_3"/>
      <w:r w:rsidRPr="00B62D45">
        <w:rPr>
          <w:rStyle w:val="TagStyle"/>
          <w:rtl/>
        </w:rPr>
        <w:t xml:space="preserve"> &lt;&lt; דובר &gt;&gt;</w:t>
      </w:r>
      <w:r w:rsidRPr="00A57894">
        <w:rPr>
          <w:rStyle w:val="TagStyle"/>
          <w:rtl/>
        </w:rPr>
        <w:t xml:space="preserve"> </w:t>
      </w:r>
      <w:bookmarkStart w:id="12858" w:name="_Toc77612988"/>
      <w:bookmarkStart w:id="12859" w:name="_Toc77619020"/>
      <w:r>
        <w:rPr>
          <w:rtl/>
        </w:rPr>
        <w:t>יואב קיש (הליכוד):</w:t>
      </w:r>
      <w:bookmarkEnd w:id="12858"/>
      <w:bookmarkEnd w:id="12859"/>
      <w:r w:rsidRPr="00A57894">
        <w:rPr>
          <w:rStyle w:val="TagStyle"/>
          <w:rtl/>
        </w:rPr>
        <w:t xml:space="preserve"> </w:t>
      </w:r>
      <w:r w:rsidRPr="00B62D45">
        <w:rPr>
          <w:rStyle w:val="TagStyle"/>
          <w:rtl/>
        </w:rPr>
        <w:t>&lt;&lt; דובר &gt;&gt;</w:t>
      </w:r>
      <w:r>
        <w:rPr>
          <w:rtl/>
        </w:rPr>
        <w:t xml:space="preserve">   </w:t>
      </w:r>
      <w:bookmarkEnd w:id="12857"/>
    </w:p>
    <w:p w:rsidR="00BD7FB7" w:rsidRDefault="00BD7FB7" w:rsidP="00FE191E">
      <w:pPr>
        <w:rPr>
          <w:rtl/>
          <w:lang w:eastAsia="he-IL"/>
        </w:rPr>
      </w:pPr>
    </w:p>
    <w:p w:rsidR="00BD7FB7" w:rsidRDefault="00BD7FB7" w:rsidP="003F5BEE">
      <w:pPr>
        <w:rPr>
          <w:rtl/>
          <w:lang w:eastAsia="he-IL"/>
        </w:rPr>
      </w:pPr>
      <w:r>
        <w:rPr>
          <w:rFonts w:hint="cs"/>
          <w:rtl/>
          <w:lang w:eastAsia="he-IL"/>
        </w:rPr>
        <w:t xml:space="preserve">כבוד היושב-ראש, כנסת נכבדה, האמת, אני רוצה </w:t>
      </w:r>
      <w:bookmarkStart w:id="12860" w:name="_ETM_Q47_290261"/>
      <w:bookmarkEnd w:id="12860"/>
      <w:r>
        <w:rPr>
          <w:rFonts w:hint="cs"/>
          <w:rtl/>
          <w:lang w:eastAsia="he-IL"/>
        </w:rPr>
        <w:t xml:space="preserve">לפנות לרגע ל-25 חברי הכנסת הנורבגים החדשים פה במליאה. תראו, </w:t>
      </w:r>
      <w:bookmarkStart w:id="12861" w:name="_ETM_Q47_297371"/>
      <w:bookmarkEnd w:id="12861"/>
      <w:r>
        <w:rPr>
          <w:rFonts w:hint="cs"/>
          <w:rtl/>
          <w:lang w:eastAsia="he-IL"/>
        </w:rPr>
        <w:t xml:space="preserve">זאת כנסת לא נורמלית. אל תחשבו </w:t>
      </w:r>
      <w:r>
        <w:rPr>
          <w:rtl/>
          <w:lang w:eastAsia="he-IL"/>
        </w:rPr>
        <w:t>–</w:t>
      </w:r>
      <w:r>
        <w:rPr>
          <w:rFonts w:hint="cs"/>
          <w:rtl/>
          <w:lang w:eastAsia="he-IL"/>
        </w:rPr>
        <w:t xml:space="preserve"> אפשר </w:t>
      </w:r>
      <w:bookmarkStart w:id="12862" w:name="_ETM_Q47_298506"/>
      <w:bookmarkEnd w:id="12862"/>
      <w:r>
        <w:rPr>
          <w:rFonts w:hint="cs"/>
          <w:rtl/>
          <w:lang w:eastAsia="he-IL"/>
        </w:rPr>
        <w:t xml:space="preserve">רגע שקט? חברים, שלא תחשבו שהיחס הזה בין קואליציה לאופוזיציה </w:t>
      </w:r>
      <w:bookmarkStart w:id="12863" w:name="_ETM_Q47_306237"/>
      <w:bookmarkEnd w:id="12863"/>
      <w:r>
        <w:rPr>
          <w:rFonts w:hint="cs"/>
          <w:rtl/>
          <w:lang w:eastAsia="he-IL"/>
        </w:rPr>
        <w:t xml:space="preserve">צריך להיות בכנסת. אני אומר לכם בכנות, כמי שהיה פה </w:t>
      </w:r>
      <w:bookmarkStart w:id="12864" w:name="_ETM_Q47_309355"/>
      <w:bookmarkEnd w:id="12864"/>
      <w:r>
        <w:rPr>
          <w:rFonts w:hint="cs"/>
          <w:rtl/>
          <w:lang w:eastAsia="he-IL"/>
        </w:rPr>
        <w:t>לפחות בכנסת העשרים, זה לא צריך להתנה</w:t>
      </w:r>
      <w:r w:rsidR="003F5BEE">
        <w:rPr>
          <w:rFonts w:hint="cs"/>
          <w:rtl/>
          <w:lang w:eastAsia="he-IL"/>
        </w:rPr>
        <w:t>ל</w:t>
      </w:r>
      <w:r>
        <w:rPr>
          <w:rFonts w:hint="cs"/>
          <w:rtl/>
          <w:lang w:eastAsia="he-IL"/>
        </w:rPr>
        <w:t xml:space="preserve"> ככה. לא </w:t>
      </w:r>
      <w:bookmarkStart w:id="12865" w:name="_ETM_Q47_312617"/>
      <w:bookmarkEnd w:id="12865"/>
      <w:r>
        <w:rPr>
          <w:rFonts w:hint="cs"/>
          <w:rtl/>
          <w:lang w:eastAsia="he-IL"/>
        </w:rPr>
        <w:t>יכול להיות ש</w:t>
      </w:r>
      <w:r w:rsidR="003F5BEE">
        <w:rPr>
          <w:rFonts w:hint="cs"/>
          <w:rtl/>
          <w:lang w:eastAsia="he-IL"/>
        </w:rPr>
        <w:t>הקואליציה</w:t>
      </w:r>
      <w:r>
        <w:rPr>
          <w:rFonts w:hint="cs"/>
          <w:rtl/>
          <w:lang w:eastAsia="he-IL"/>
        </w:rPr>
        <w:t xml:space="preserve"> מרסקת את ה</w:t>
      </w:r>
      <w:r w:rsidR="003F5BEE">
        <w:rPr>
          <w:rFonts w:hint="cs"/>
          <w:rtl/>
          <w:lang w:eastAsia="he-IL"/>
        </w:rPr>
        <w:t>אופוזיציה</w:t>
      </w:r>
      <w:r>
        <w:rPr>
          <w:rFonts w:hint="cs"/>
          <w:rtl/>
          <w:lang w:eastAsia="he-IL"/>
        </w:rPr>
        <w:t xml:space="preserve"> בוועדות; שהליכוד מקבל </w:t>
      </w:r>
      <w:bookmarkStart w:id="12866" w:name="_ETM_Q47_315416"/>
      <w:bookmarkEnd w:id="12866"/>
      <w:r>
        <w:rPr>
          <w:rFonts w:hint="cs"/>
          <w:rtl/>
          <w:lang w:eastAsia="he-IL"/>
        </w:rPr>
        <w:t xml:space="preserve">שניים בוועדת הכספים ושישה בוועדה למעמד האישה על חשבון המקומות </w:t>
      </w:r>
      <w:bookmarkStart w:id="12867" w:name="_ETM_Q47_319420"/>
      <w:bookmarkEnd w:id="12867"/>
      <w:r>
        <w:rPr>
          <w:rFonts w:hint="cs"/>
          <w:rtl/>
          <w:lang w:eastAsia="he-IL"/>
        </w:rPr>
        <w:t xml:space="preserve">שלנו. יש פה התנהלות דורסנית. </w:t>
      </w:r>
      <w:bookmarkStart w:id="12868" w:name="_ETM_Q47_323673"/>
      <w:bookmarkEnd w:id="12868"/>
      <w:r>
        <w:rPr>
          <w:rFonts w:hint="cs"/>
          <w:rtl/>
          <w:lang w:eastAsia="he-IL"/>
        </w:rPr>
        <w:t>כ</w:t>
      </w:r>
      <w:bookmarkStart w:id="12869" w:name="_ETM_Q47_323878"/>
      <w:bookmarkStart w:id="12870" w:name="_ETM_Q47_323903"/>
      <w:bookmarkStart w:id="12871" w:name="_ETM_Q47_323981"/>
      <w:bookmarkEnd w:id="12869"/>
      <w:bookmarkEnd w:id="12870"/>
      <w:bookmarkEnd w:id="12871"/>
      <w:r>
        <w:rPr>
          <w:rFonts w:hint="cs"/>
          <w:rtl/>
          <w:lang w:eastAsia="he-IL"/>
        </w:rPr>
        <w:t xml:space="preserve">שזה המצב, קודם כול, אני </w:t>
      </w:r>
      <w:bookmarkStart w:id="12872" w:name="_ETM_Q47_324485"/>
      <w:bookmarkEnd w:id="12872"/>
      <w:r>
        <w:rPr>
          <w:rFonts w:hint="cs"/>
          <w:rtl/>
          <w:lang w:eastAsia="he-IL"/>
        </w:rPr>
        <w:t xml:space="preserve">אומר לכם, אל תצפו מאיתנו לשום שיתוף פעולה. זה </w:t>
      </w:r>
      <w:bookmarkStart w:id="12873" w:name="_ETM_Q47_329480"/>
      <w:bookmarkEnd w:id="12873"/>
      <w:r>
        <w:rPr>
          <w:rFonts w:hint="cs"/>
          <w:rtl/>
          <w:lang w:eastAsia="he-IL"/>
        </w:rPr>
        <w:t xml:space="preserve">דבר בסיסי. </w:t>
      </w:r>
    </w:p>
    <w:p w:rsidR="00BD7FB7" w:rsidRDefault="00BD7FB7" w:rsidP="00655C0C">
      <w:pPr>
        <w:rPr>
          <w:rtl/>
          <w:lang w:eastAsia="he-IL"/>
        </w:rPr>
      </w:pPr>
      <w:bookmarkStart w:id="12874" w:name="_ETM_Q47_327240"/>
      <w:bookmarkStart w:id="12875" w:name="_ETM_Q47_327331"/>
      <w:bookmarkEnd w:id="12874"/>
      <w:bookmarkEnd w:id="12875"/>
    </w:p>
    <w:p w:rsidR="00BD7FB7" w:rsidRDefault="00BD7FB7" w:rsidP="003F5BEE">
      <w:pPr>
        <w:rPr>
          <w:rtl/>
          <w:lang w:eastAsia="he-IL"/>
        </w:rPr>
      </w:pPr>
      <w:bookmarkStart w:id="12876" w:name="_ETM_Q47_327400"/>
      <w:bookmarkStart w:id="12877" w:name="_ETM_Q47_327496"/>
      <w:bookmarkEnd w:id="12876"/>
      <w:bookmarkEnd w:id="12877"/>
      <w:r>
        <w:rPr>
          <w:rFonts w:hint="cs"/>
          <w:rtl/>
          <w:lang w:eastAsia="he-IL"/>
        </w:rPr>
        <w:t>לגבי החוק עצמו, אני רוצה לומר כמה דב</w:t>
      </w:r>
      <w:bookmarkStart w:id="12878" w:name="_ETM_Q47_330239"/>
      <w:bookmarkEnd w:id="12878"/>
      <w:r>
        <w:rPr>
          <w:rFonts w:hint="cs"/>
          <w:rtl/>
          <w:lang w:eastAsia="he-IL"/>
        </w:rPr>
        <w:t>רים. החוק הזה הרי לא יתקדם</w:t>
      </w:r>
      <w:r w:rsidR="003F5BEE">
        <w:rPr>
          <w:rFonts w:hint="cs"/>
          <w:rtl/>
          <w:lang w:eastAsia="he-IL"/>
        </w:rPr>
        <w:t>,</w:t>
      </w:r>
      <w:r>
        <w:rPr>
          <w:rFonts w:hint="cs"/>
          <w:rtl/>
          <w:lang w:eastAsia="he-IL"/>
        </w:rPr>
        <w:t xml:space="preserve"> גם אם תעבירו אותו </w:t>
      </w:r>
      <w:bookmarkStart w:id="12879" w:name="_ETM_Q47_338240"/>
      <w:bookmarkEnd w:id="12879"/>
      <w:r>
        <w:rPr>
          <w:rFonts w:hint="cs"/>
          <w:rtl/>
          <w:lang w:eastAsia="he-IL"/>
        </w:rPr>
        <w:t>סמלית פה, מכיוון שרע"ם נגד, הם יעצרו לכם</w:t>
      </w:r>
      <w:bookmarkStart w:id="12880" w:name="_ETM_Q47_342556"/>
      <w:bookmarkEnd w:id="12880"/>
      <w:r>
        <w:rPr>
          <w:rFonts w:hint="cs"/>
          <w:rtl/>
          <w:lang w:eastAsia="he-IL"/>
        </w:rPr>
        <w:t xml:space="preserve"> את זה</w:t>
      </w:r>
      <w:r w:rsidR="003F5BEE">
        <w:rPr>
          <w:rFonts w:hint="cs"/>
          <w:rtl/>
          <w:lang w:eastAsia="he-IL"/>
        </w:rPr>
        <w:t>,</w:t>
      </w:r>
      <w:r>
        <w:rPr>
          <w:rFonts w:hint="cs"/>
          <w:rtl/>
          <w:lang w:eastAsia="he-IL"/>
        </w:rPr>
        <w:t xml:space="preserve"> אז בלי האופוזיציה לא תצליחו. הקואליציה הזאת </w:t>
      </w:r>
      <w:bookmarkStart w:id="12881" w:name="_ETM_Q47_344156"/>
      <w:bookmarkEnd w:id="12881"/>
      <w:r w:rsidR="003F5BEE">
        <w:rPr>
          <w:rFonts w:hint="cs"/>
          <w:rtl/>
          <w:lang w:eastAsia="he-IL"/>
        </w:rPr>
        <w:t>היא</w:t>
      </w:r>
      <w:r>
        <w:rPr>
          <w:rFonts w:hint="cs"/>
          <w:rtl/>
          <w:lang w:eastAsia="he-IL"/>
        </w:rPr>
        <w:t xml:space="preserve"> לא ממשלת שינוי</w:t>
      </w:r>
      <w:r w:rsidR="003F5BEE">
        <w:rPr>
          <w:rFonts w:hint="cs"/>
          <w:rtl/>
          <w:lang w:eastAsia="he-IL"/>
        </w:rPr>
        <w:t>,</w:t>
      </w:r>
      <w:r>
        <w:rPr>
          <w:rFonts w:hint="cs"/>
          <w:rtl/>
          <w:lang w:eastAsia="he-IL"/>
        </w:rPr>
        <w:t xml:space="preserve"> זאת ממשלת השורא. אנחנו לא </w:t>
      </w:r>
      <w:bookmarkStart w:id="12882" w:name="_ETM_Q47_350404"/>
      <w:bookmarkEnd w:id="12882"/>
      <w:r>
        <w:rPr>
          <w:rFonts w:hint="cs"/>
          <w:rtl/>
          <w:lang w:eastAsia="he-IL"/>
        </w:rPr>
        <w:t xml:space="preserve">נציל אתכם מהשותפים שלכם. את הדייסה שאתם בישלתם, אתם תאכלו. </w:t>
      </w:r>
      <w:bookmarkStart w:id="12883" w:name="_ETM_Q47_354969"/>
      <w:bookmarkEnd w:id="12883"/>
      <w:r>
        <w:rPr>
          <w:rFonts w:hint="cs"/>
          <w:rtl/>
          <w:lang w:eastAsia="he-IL"/>
        </w:rPr>
        <w:t>ואנחנו, כן, אנחנו נביא חוק טוב. כמו ש</w:t>
      </w:r>
      <w:bookmarkStart w:id="12884" w:name="_ETM_Q47_360998"/>
      <w:bookmarkEnd w:id="12884"/>
      <w:r>
        <w:rPr>
          <w:rFonts w:hint="cs"/>
          <w:rtl/>
          <w:lang w:eastAsia="he-IL"/>
        </w:rPr>
        <w:t>אנחנו מביאים בדיוק את חוק ההגירה, אנחנו גם מביאים</w:t>
      </w:r>
      <w:bookmarkStart w:id="12885" w:name="_ETM_Q47_365902"/>
      <w:bookmarkEnd w:id="12885"/>
      <w:r>
        <w:rPr>
          <w:rFonts w:hint="cs"/>
          <w:rtl/>
          <w:lang w:eastAsia="he-IL"/>
        </w:rPr>
        <w:t xml:space="preserve"> השבוע חוק שמטפל בדברים שלא עשית </w:t>
      </w:r>
      <w:r>
        <w:rPr>
          <w:rtl/>
          <w:lang w:eastAsia="he-IL"/>
        </w:rPr>
        <w:t>–</w:t>
      </w:r>
      <w:r>
        <w:rPr>
          <w:rFonts w:hint="cs"/>
          <w:rtl/>
          <w:lang w:eastAsia="he-IL"/>
        </w:rPr>
        <w:t xml:space="preserve"> בהסברה, במניעה לבני נוער, </w:t>
      </w:r>
      <w:bookmarkStart w:id="12886" w:name="_ETM_Q47_371350"/>
      <w:bookmarkEnd w:id="12886"/>
      <w:r>
        <w:rPr>
          <w:rFonts w:hint="cs"/>
          <w:rtl/>
          <w:lang w:eastAsia="he-IL"/>
        </w:rPr>
        <w:t xml:space="preserve">בטיפול בגמילה, בקרן לטיפול, שהכספים ילכו לטיפול בנגמלים. למה אתם </w:t>
      </w:r>
      <w:bookmarkStart w:id="12887" w:name="_ETM_Q47_375710"/>
      <w:bookmarkEnd w:id="12887"/>
      <w:r>
        <w:rPr>
          <w:rFonts w:hint="cs"/>
          <w:rtl/>
          <w:lang w:eastAsia="he-IL"/>
        </w:rPr>
        <w:t>מזניחים את זה?</w:t>
      </w:r>
    </w:p>
    <w:p w:rsidR="00BD7FB7" w:rsidRDefault="00BD7FB7" w:rsidP="00655C0C">
      <w:pPr>
        <w:rPr>
          <w:rtl/>
          <w:lang w:eastAsia="he-IL"/>
        </w:rPr>
      </w:pPr>
    </w:p>
    <w:p w:rsidR="00BD7FB7" w:rsidRDefault="00BD7FB7" w:rsidP="00655C0C">
      <w:pPr>
        <w:pStyle w:val="af8"/>
        <w:rPr>
          <w:rtl/>
        </w:rPr>
      </w:pPr>
      <w:bookmarkStart w:id="12888" w:name="ET_interruption_5300_10"/>
      <w:r w:rsidRPr="00B62D45">
        <w:rPr>
          <w:rStyle w:val="TagStyle"/>
          <w:rtl/>
        </w:rPr>
        <w:t xml:space="preserve"> &lt;&lt; קריאה &gt;&gt;</w:t>
      </w:r>
      <w:r w:rsidRPr="003C46F5">
        <w:rPr>
          <w:rStyle w:val="TagStyle"/>
          <w:rtl/>
        </w:rPr>
        <w:t xml:space="preserve"> </w:t>
      </w:r>
      <w:r>
        <w:rPr>
          <w:rtl/>
        </w:rPr>
        <w:t>מירב בן ארי (יש עתיד):</w:t>
      </w:r>
      <w:r w:rsidRPr="003C46F5">
        <w:rPr>
          <w:rStyle w:val="TagStyle"/>
          <w:rtl/>
        </w:rPr>
        <w:t xml:space="preserve"> </w:t>
      </w:r>
      <w:r w:rsidRPr="00B62D45">
        <w:rPr>
          <w:rStyle w:val="TagStyle"/>
          <w:rtl/>
        </w:rPr>
        <w:t>&lt;&lt; קריאה &gt;&gt;</w:t>
      </w:r>
      <w:r>
        <w:rPr>
          <w:rtl/>
        </w:rPr>
        <w:t xml:space="preserve">   </w:t>
      </w:r>
      <w:bookmarkEnd w:id="12888"/>
    </w:p>
    <w:p w:rsidR="00BD7FB7" w:rsidRDefault="00BD7FB7" w:rsidP="00FE191E">
      <w:pPr>
        <w:rPr>
          <w:rtl/>
          <w:lang w:eastAsia="he-IL"/>
        </w:rPr>
      </w:pPr>
    </w:p>
    <w:p w:rsidR="00BD7FB7" w:rsidRDefault="00F70AA4" w:rsidP="00655C0C">
      <w:pPr>
        <w:rPr>
          <w:rtl/>
          <w:lang w:eastAsia="he-IL"/>
        </w:rPr>
      </w:pPr>
      <w:r>
        <w:rPr>
          <w:rFonts w:hint="cs"/>
          <w:rtl/>
          <w:lang w:eastAsia="he-IL"/>
        </w:rPr>
        <w:t>– – –</w:t>
      </w:r>
    </w:p>
    <w:p w:rsidR="00BD7FB7" w:rsidRPr="00655C0C" w:rsidRDefault="00BD7FB7" w:rsidP="00655C0C">
      <w:pPr>
        <w:rPr>
          <w:rtl/>
        </w:rPr>
      </w:pPr>
      <w:bookmarkStart w:id="12889" w:name="_ETM_Q47_381118"/>
      <w:bookmarkStart w:id="12890" w:name="_ETM_Q47_381252"/>
      <w:bookmarkEnd w:id="12889"/>
      <w:bookmarkEnd w:id="12890"/>
    </w:p>
    <w:p w:rsidR="00BD7FB7" w:rsidRDefault="00BD7FB7" w:rsidP="00655C0C">
      <w:pPr>
        <w:pStyle w:val="-"/>
        <w:rPr>
          <w:rtl/>
        </w:rPr>
      </w:pPr>
      <w:bookmarkStart w:id="12891" w:name="ET_speakercontinue_5296_13"/>
      <w:r w:rsidRPr="00B62D45">
        <w:rPr>
          <w:rStyle w:val="TagStyle"/>
          <w:rtl/>
        </w:rPr>
        <w:t xml:space="preserve"> &lt;&lt; דובר_המשך &gt;&gt;</w:t>
      </w:r>
      <w:r w:rsidRPr="00832FAD">
        <w:rPr>
          <w:rStyle w:val="TagStyle"/>
          <w:rtl/>
        </w:rPr>
        <w:t xml:space="preserve"> </w:t>
      </w:r>
      <w:r>
        <w:rPr>
          <w:rtl/>
        </w:rPr>
        <w:t>יואב קיש (הליכוד):</w:t>
      </w:r>
      <w:r w:rsidRPr="00832FAD">
        <w:rPr>
          <w:rStyle w:val="TagStyle"/>
          <w:rtl/>
        </w:rPr>
        <w:t xml:space="preserve"> </w:t>
      </w:r>
      <w:r w:rsidRPr="00B62D45">
        <w:rPr>
          <w:rStyle w:val="TagStyle"/>
          <w:rtl/>
        </w:rPr>
        <w:t>&lt;&lt; דובר_המשך &gt;&gt;</w:t>
      </w:r>
      <w:r>
        <w:rPr>
          <w:rtl/>
        </w:rPr>
        <w:t xml:space="preserve">   </w:t>
      </w:r>
      <w:bookmarkEnd w:id="12891"/>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חברת הכנסת מירב בן ארי, לפני רגע את הצבעת בעד מחבלים. על החוק של אבי דיכטר את הצבעת נגד לפני שנייה. איך אין לך בושה, </w:t>
      </w:r>
      <w:bookmarkStart w:id="12892" w:name="_ETM_Q47_390952"/>
      <w:bookmarkEnd w:id="12892"/>
      <w:r>
        <w:rPr>
          <w:rFonts w:hint="cs"/>
          <w:rtl/>
          <w:lang w:eastAsia="he-IL"/>
        </w:rPr>
        <w:t>אחרי שהצבעת בעד מחבלים, לבוא ולהטיף לנו מוסר?</w:t>
      </w:r>
    </w:p>
    <w:p w:rsidR="00BD7FB7" w:rsidRDefault="00BD7FB7" w:rsidP="00655C0C">
      <w:pPr>
        <w:rPr>
          <w:rtl/>
          <w:lang w:eastAsia="he-IL"/>
        </w:rPr>
      </w:pPr>
    </w:p>
    <w:p w:rsidR="00BD7FB7" w:rsidRDefault="00BD7FB7" w:rsidP="00655C0C">
      <w:pPr>
        <w:pStyle w:val="af8"/>
        <w:rPr>
          <w:rtl/>
        </w:rPr>
      </w:pPr>
      <w:bookmarkStart w:id="12893" w:name="ET_interruption_5300_14"/>
      <w:r w:rsidRPr="00B62D45">
        <w:rPr>
          <w:rStyle w:val="TagStyle"/>
          <w:rtl/>
        </w:rPr>
        <w:t xml:space="preserve"> &lt;&lt; קריאה &gt;&gt;</w:t>
      </w:r>
      <w:r w:rsidRPr="00832FAD">
        <w:rPr>
          <w:rStyle w:val="TagStyle"/>
          <w:rtl/>
        </w:rPr>
        <w:t xml:space="preserve"> </w:t>
      </w:r>
      <w:r>
        <w:rPr>
          <w:rtl/>
        </w:rPr>
        <w:t>מירב בן ארי (יש עתיד):</w:t>
      </w:r>
      <w:r w:rsidRPr="00832FAD">
        <w:rPr>
          <w:rStyle w:val="TagStyle"/>
          <w:rtl/>
        </w:rPr>
        <w:t xml:space="preserve"> </w:t>
      </w:r>
      <w:r w:rsidRPr="00B62D45">
        <w:rPr>
          <w:rStyle w:val="TagStyle"/>
          <w:rtl/>
        </w:rPr>
        <w:t>&lt;&lt; קריאה &gt;&gt;</w:t>
      </w:r>
      <w:r>
        <w:rPr>
          <w:rtl/>
        </w:rPr>
        <w:t xml:space="preserve">   </w:t>
      </w:r>
      <w:bookmarkEnd w:id="12893"/>
    </w:p>
    <w:p w:rsidR="00BD7FB7" w:rsidRDefault="00BD7FB7" w:rsidP="00FE191E">
      <w:pPr>
        <w:rPr>
          <w:rtl/>
          <w:lang w:eastAsia="he-IL"/>
        </w:rPr>
      </w:pPr>
    </w:p>
    <w:p w:rsidR="00BD7FB7" w:rsidRDefault="00BD7FB7" w:rsidP="00655C0C">
      <w:pPr>
        <w:rPr>
          <w:rtl/>
          <w:lang w:eastAsia="he-IL"/>
        </w:rPr>
      </w:pPr>
      <w:bookmarkStart w:id="12894" w:name="_ETM_Q47_395149"/>
      <w:bookmarkEnd w:id="12894"/>
      <w:r>
        <w:rPr>
          <w:rFonts w:hint="cs"/>
          <w:rtl/>
          <w:lang w:eastAsia="he-IL"/>
        </w:rPr>
        <w:t>לי אין בושה?</w:t>
      </w:r>
      <w:bookmarkStart w:id="12895" w:name="_ETM_Q47_394055"/>
      <w:bookmarkEnd w:id="12895"/>
      <w:r>
        <w:rPr>
          <w:rFonts w:hint="cs"/>
          <w:rtl/>
          <w:lang w:eastAsia="he-IL"/>
        </w:rPr>
        <w:t xml:space="preserve"> אתם לא יכולים להסתכל לאזרחים בעיניים. על הבושה שעשיתם</w:t>
      </w:r>
      <w:bookmarkStart w:id="12896" w:name="_ETM_Q47_397574"/>
      <w:bookmarkEnd w:id="12896"/>
      <w:r>
        <w:rPr>
          <w:rFonts w:hint="cs"/>
          <w:rtl/>
          <w:lang w:eastAsia="he-IL"/>
        </w:rPr>
        <w:t xml:space="preserve"> עם </w:t>
      </w:r>
      <w:r w:rsidR="00F70AA4">
        <w:rPr>
          <w:rFonts w:hint="cs"/>
          <w:rtl/>
          <w:lang w:eastAsia="he-IL"/>
        </w:rPr>
        <w:t>– – –</w:t>
      </w:r>
    </w:p>
    <w:p w:rsidR="00BD7FB7" w:rsidRDefault="00BD7FB7" w:rsidP="00655C0C">
      <w:pPr>
        <w:rPr>
          <w:rtl/>
          <w:lang w:eastAsia="he-IL"/>
        </w:rPr>
      </w:pPr>
      <w:bookmarkStart w:id="12897" w:name="_ETM_Q47_398330"/>
      <w:bookmarkStart w:id="12898" w:name="_ETM_Q47_398444"/>
      <w:bookmarkEnd w:id="12897"/>
      <w:bookmarkEnd w:id="12898"/>
    </w:p>
    <w:p w:rsidR="00BD7FB7" w:rsidRDefault="00BD7FB7" w:rsidP="00655C0C">
      <w:pPr>
        <w:pStyle w:val="af9"/>
        <w:rPr>
          <w:rtl/>
        </w:rPr>
      </w:pPr>
      <w:r w:rsidRPr="00B62D45">
        <w:rPr>
          <w:rStyle w:val="TagStyle"/>
          <w:rtl/>
        </w:rPr>
        <w:t xml:space="preserve"> &lt;&lt; יור &gt;&gt;</w:t>
      </w:r>
      <w:r w:rsidRPr="00832FAD">
        <w:rPr>
          <w:rStyle w:val="TagStyle"/>
          <w:rtl/>
        </w:rPr>
        <w:t xml:space="preserve"> </w:t>
      </w:r>
      <w:r>
        <w:rPr>
          <w:rtl/>
        </w:rPr>
        <w:t>היו"ר איתן גינזבורג:</w:t>
      </w:r>
      <w:r w:rsidRPr="00832FAD">
        <w:rPr>
          <w:rStyle w:val="TagStyle"/>
          <w:rtl/>
        </w:rPr>
        <w:t xml:space="preserve"> </w:t>
      </w:r>
      <w:r w:rsidRPr="00B62D45">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2899" w:name="_ETM_Q47_397272"/>
      <w:bookmarkEnd w:id="12899"/>
      <w:r>
        <w:rPr>
          <w:rFonts w:hint="cs"/>
          <w:rtl/>
          <w:lang w:eastAsia="he-IL"/>
        </w:rPr>
        <w:t xml:space="preserve">חברת הכנסת בן ארי, נא לשבת, בבקשה. </w:t>
      </w:r>
      <w:bookmarkStart w:id="12900" w:name="_ETM_Q47_399141"/>
      <w:bookmarkEnd w:id="12900"/>
    </w:p>
    <w:p w:rsidR="00BD7FB7" w:rsidRDefault="00BD7FB7" w:rsidP="00655C0C">
      <w:pPr>
        <w:rPr>
          <w:rtl/>
          <w:lang w:eastAsia="he-IL"/>
        </w:rPr>
      </w:pPr>
      <w:bookmarkStart w:id="12901" w:name="_ETM_Q47_400029"/>
      <w:bookmarkStart w:id="12902" w:name="_ETM_Q47_400150"/>
      <w:bookmarkStart w:id="12903" w:name="_ETM_Q47_400173"/>
      <w:bookmarkEnd w:id="12901"/>
      <w:bookmarkEnd w:id="12902"/>
      <w:bookmarkEnd w:id="12903"/>
    </w:p>
    <w:p w:rsidR="00BD7FB7" w:rsidRDefault="00BD7FB7" w:rsidP="00655C0C">
      <w:pPr>
        <w:pStyle w:val="af8"/>
        <w:rPr>
          <w:rtl/>
        </w:rPr>
      </w:pPr>
      <w:bookmarkStart w:id="12904" w:name="_ETM_Q47_400294"/>
      <w:bookmarkStart w:id="12905" w:name="ET_interruption_5300_16"/>
      <w:bookmarkEnd w:id="12904"/>
      <w:r w:rsidRPr="00B62D45">
        <w:rPr>
          <w:rStyle w:val="TagStyle"/>
          <w:rtl/>
        </w:rPr>
        <w:t xml:space="preserve"> &lt;&lt; קריאה &gt;&gt;</w:t>
      </w:r>
      <w:r w:rsidRPr="00832FAD">
        <w:rPr>
          <w:rStyle w:val="TagStyle"/>
          <w:rtl/>
        </w:rPr>
        <w:t xml:space="preserve"> </w:t>
      </w:r>
      <w:r>
        <w:rPr>
          <w:rtl/>
        </w:rPr>
        <w:t>מירב בן ארי (יש עתיד):</w:t>
      </w:r>
      <w:r w:rsidRPr="00832FAD">
        <w:rPr>
          <w:rStyle w:val="TagStyle"/>
          <w:rtl/>
        </w:rPr>
        <w:t xml:space="preserve"> </w:t>
      </w:r>
      <w:r w:rsidRPr="00B62D45">
        <w:rPr>
          <w:rStyle w:val="TagStyle"/>
          <w:rtl/>
        </w:rPr>
        <w:t>&lt;&lt; קריאה &gt;&gt;</w:t>
      </w:r>
      <w:r>
        <w:rPr>
          <w:rtl/>
        </w:rPr>
        <w:t xml:space="preserve">   </w:t>
      </w:r>
      <w:bookmarkEnd w:id="12905"/>
    </w:p>
    <w:p w:rsidR="00BD7FB7" w:rsidRDefault="00BD7FB7" w:rsidP="00FE191E">
      <w:pPr>
        <w:rPr>
          <w:rtl/>
          <w:lang w:eastAsia="he-IL"/>
        </w:rPr>
      </w:pPr>
    </w:p>
    <w:p w:rsidR="00BD7FB7" w:rsidRDefault="00BD7FB7" w:rsidP="00655C0C">
      <w:pPr>
        <w:rPr>
          <w:rtl/>
          <w:lang w:eastAsia="he-IL"/>
        </w:rPr>
      </w:pPr>
      <w:bookmarkStart w:id="12906" w:name="_ETM_Q47_401110"/>
      <w:bookmarkStart w:id="12907" w:name="_ETM_Q47_401357"/>
      <w:bookmarkEnd w:id="12906"/>
      <w:bookmarkEnd w:id="12907"/>
      <w:r>
        <w:rPr>
          <w:rFonts w:hint="cs"/>
          <w:rtl/>
          <w:lang w:eastAsia="he-IL"/>
        </w:rPr>
        <w:t>ז</w:t>
      </w:r>
      <w:bookmarkStart w:id="12908" w:name="_ETM_Q47_401449"/>
      <w:bookmarkEnd w:id="12908"/>
      <w:r>
        <w:rPr>
          <w:rFonts w:hint="cs"/>
          <w:rtl/>
          <w:lang w:eastAsia="he-IL"/>
        </w:rPr>
        <w:t xml:space="preserve">ה חוק טוב? תצביעו בעד. </w:t>
      </w:r>
    </w:p>
    <w:p w:rsidR="00BD7FB7" w:rsidRDefault="00BD7FB7" w:rsidP="00655C0C">
      <w:pPr>
        <w:rPr>
          <w:rtl/>
          <w:lang w:eastAsia="he-IL"/>
        </w:rPr>
      </w:pPr>
      <w:bookmarkStart w:id="12909" w:name="_ETM_Q47_401563"/>
      <w:bookmarkStart w:id="12910" w:name="_ETM_Q47_401658"/>
      <w:bookmarkEnd w:id="12909"/>
      <w:bookmarkEnd w:id="12910"/>
    </w:p>
    <w:p w:rsidR="00BD7FB7" w:rsidRDefault="00BD7FB7" w:rsidP="00655C0C">
      <w:pPr>
        <w:pStyle w:val="af9"/>
        <w:rPr>
          <w:rtl/>
        </w:rPr>
      </w:pPr>
      <w:r w:rsidRPr="00B62D45">
        <w:rPr>
          <w:rStyle w:val="TagStyle"/>
          <w:rtl/>
        </w:rPr>
        <w:t xml:space="preserve"> &lt;&lt; יור &gt;&gt;</w:t>
      </w:r>
      <w:r w:rsidRPr="00832FAD">
        <w:rPr>
          <w:rStyle w:val="TagStyle"/>
          <w:rtl/>
        </w:rPr>
        <w:t xml:space="preserve"> </w:t>
      </w:r>
      <w:r>
        <w:rPr>
          <w:rtl/>
        </w:rPr>
        <w:t>היו"ר איתן גינזבורג:</w:t>
      </w:r>
      <w:r w:rsidRPr="00832FAD">
        <w:rPr>
          <w:rStyle w:val="TagStyle"/>
          <w:rtl/>
        </w:rPr>
        <w:t xml:space="preserve"> </w:t>
      </w:r>
      <w:r w:rsidRPr="00B62D45">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2911" w:name="_ETM_Q47_402969"/>
      <w:bookmarkEnd w:id="12911"/>
      <w:r>
        <w:rPr>
          <w:rFonts w:hint="cs"/>
          <w:rtl/>
          <w:lang w:eastAsia="he-IL"/>
        </w:rPr>
        <w:t xml:space="preserve">חברת הכנסת בן ארי. </w:t>
      </w:r>
    </w:p>
    <w:p w:rsidR="00BD7FB7" w:rsidRDefault="00BD7FB7" w:rsidP="00655C0C">
      <w:pPr>
        <w:rPr>
          <w:rtl/>
          <w:lang w:eastAsia="he-IL"/>
        </w:rPr>
      </w:pPr>
    </w:p>
    <w:p w:rsidR="00BD7FB7" w:rsidRDefault="00BD7FB7" w:rsidP="00655C0C">
      <w:pPr>
        <w:pStyle w:val="-"/>
        <w:rPr>
          <w:rtl/>
        </w:rPr>
      </w:pPr>
      <w:bookmarkStart w:id="12912" w:name="_ETM_Q47_403358"/>
      <w:bookmarkStart w:id="12913" w:name="_ETM_Q47_403538"/>
      <w:bookmarkStart w:id="12914" w:name="ET_speakercontinue_5296_18"/>
      <w:bookmarkEnd w:id="12912"/>
      <w:bookmarkEnd w:id="12913"/>
      <w:r w:rsidRPr="00B62D45">
        <w:rPr>
          <w:rStyle w:val="TagStyle"/>
          <w:rtl/>
        </w:rPr>
        <w:t xml:space="preserve"> &lt;&lt; דובר_המשך &gt;&gt;</w:t>
      </w:r>
      <w:r w:rsidRPr="00832FAD">
        <w:rPr>
          <w:rStyle w:val="TagStyle"/>
          <w:rtl/>
        </w:rPr>
        <w:t xml:space="preserve"> </w:t>
      </w:r>
      <w:r>
        <w:rPr>
          <w:rtl/>
        </w:rPr>
        <w:t>יואב קיש (הליכוד):</w:t>
      </w:r>
      <w:r w:rsidRPr="00832FAD">
        <w:rPr>
          <w:rStyle w:val="TagStyle"/>
          <w:rtl/>
        </w:rPr>
        <w:t xml:space="preserve"> </w:t>
      </w:r>
      <w:r w:rsidRPr="00B62D45">
        <w:rPr>
          <w:rStyle w:val="TagStyle"/>
          <w:rtl/>
        </w:rPr>
        <w:t>&lt;&lt; דובר_המשך &gt;&gt;</w:t>
      </w:r>
      <w:r>
        <w:rPr>
          <w:rtl/>
        </w:rPr>
        <w:t xml:space="preserve">   </w:t>
      </w:r>
      <w:bookmarkEnd w:id="12914"/>
    </w:p>
    <w:p w:rsidR="00BD7FB7" w:rsidRDefault="00BD7FB7" w:rsidP="00FE191E">
      <w:pPr>
        <w:rPr>
          <w:rtl/>
          <w:lang w:eastAsia="he-IL"/>
        </w:rPr>
      </w:pPr>
    </w:p>
    <w:p w:rsidR="00BD7FB7" w:rsidRDefault="00BD7FB7" w:rsidP="003F5BEE">
      <w:pPr>
        <w:rPr>
          <w:rtl/>
          <w:lang w:eastAsia="he-IL"/>
        </w:rPr>
      </w:pPr>
      <w:r>
        <w:rPr>
          <w:rFonts w:hint="cs"/>
          <w:rtl/>
          <w:lang w:eastAsia="he-IL"/>
        </w:rPr>
        <w:t>ל</w:t>
      </w:r>
      <w:bookmarkStart w:id="12915" w:name="_ETM_Q47_404617"/>
      <w:bookmarkEnd w:id="12915"/>
      <w:r>
        <w:rPr>
          <w:rFonts w:hint="cs"/>
          <w:rtl/>
          <w:lang w:eastAsia="he-IL"/>
        </w:rPr>
        <w:t>פני</w:t>
      </w:r>
      <w:bookmarkStart w:id="12916" w:name="_ETM_Q47_404935"/>
      <w:bookmarkEnd w:id="12916"/>
      <w:r>
        <w:rPr>
          <w:rFonts w:hint="cs"/>
          <w:rtl/>
          <w:lang w:eastAsia="he-IL"/>
        </w:rPr>
        <w:t xml:space="preserve"> שנייה כל חברי הקואליציה הזאת הצביעו בעד מחבלים</w:t>
      </w:r>
      <w:r w:rsidR="003F5BEE">
        <w:rPr>
          <w:rFonts w:hint="cs"/>
          <w:rtl/>
          <w:lang w:eastAsia="he-IL"/>
        </w:rPr>
        <w:t>,</w:t>
      </w:r>
      <w:r>
        <w:rPr>
          <w:rFonts w:hint="cs"/>
          <w:rtl/>
          <w:lang w:eastAsia="he-IL"/>
        </w:rPr>
        <w:t xml:space="preserve"> נגד החוק </w:t>
      </w:r>
      <w:bookmarkStart w:id="12917" w:name="_ETM_Q47_407992"/>
      <w:bookmarkEnd w:id="12917"/>
      <w:r>
        <w:rPr>
          <w:rFonts w:hint="cs"/>
          <w:rtl/>
          <w:lang w:eastAsia="he-IL"/>
        </w:rPr>
        <w:t>של אבי דיכטר</w:t>
      </w:r>
      <w:r w:rsidR="003F5BEE">
        <w:rPr>
          <w:rFonts w:hint="cs"/>
          <w:rtl/>
          <w:lang w:eastAsia="he-IL"/>
        </w:rPr>
        <w:t>,</w:t>
      </w:r>
      <w:r>
        <w:rPr>
          <w:rFonts w:hint="cs"/>
          <w:rtl/>
          <w:lang w:eastAsia="he-IL"/>
        </w:rPr>
        <w:t xml:space="preserve"> אז אל תבואו ותטיפו לנו מוסר</w:t>
      </w:r>
      <w:bookmarkStart w:id="12918" w:name="_ETM_Q47_412630"/>
      <w:bookmarkEnd w:id="12918"/>
      <w:r>
        <w:rPr>
          <w:rFonts w:hint="cs"/>
          <w:rtl/>
          <w:lang w:eastAsia="he-IL"/>
        </w:rPr>
        <w:t xml:space="preserve"> למה על חוק הקנביס אנחנו לא מצביעים. אני יזמתי את החוק </w:t>
      </w:r>
      <w:bookmarkStart w:id="12919" w:name="_ETM_Q47_420262"/>
      <w:bookmarkEnd w:id="12919"/>
      <w:r>
        <w:rPr>
          <w:rFonts w:hint="cs"/>
          <w:rtl/>
          <w:lang w:eastAsia="he-IL"/>
        </w:rPr>
        <w:t xml:space="preserve">הזה בכנסות הקודמות, בסדר? זה חוק שלי. חוק שלי. אני </w:t>
      </w:r>
      <w:bookmarkStart w:id="12920" w:name="_ETM_Q47_426303"/>
      <w:bookmarkEnd w:id="12920"/>
      <w:r>
        <w:rPr>
          <w:rFonts w:hint="cs"/>
          <w:rtl/>
          <w:lang w:eastAsia="he-IL"/>
        </w:rPr>
        <w:t xml:space="preserve">בעד. אבל אני לא אשתף פעולה עם קואליציה דורסנית, עם </w:t>
      </w:r>
      <w:bookmarkStart w:id="12921" w:name="_ETM_Q47_431436"/>
      <w:bookmarkEnd w:id="12921"/>
      <w:r>
        <w:rPr>
          <w:rFonts w:hint="cs"/>
          <w:rtl/>
          <w:lang w:eastAsia="he-IL"/>
        </w:rPr>
        <w:t xml:space="preserve">קואליציה שלא מכבדת את הבית הזה. אנחנו נביא את החוק </w:t>
      </w:r>
      <w:bookmarkStart w:id="12922" w:name="_ETM_Q47_435624"/>
      <w:bookmarkEnd w:id="12922"/>
      <w:r>
        <w:rPr>
          <w:rFonts w:hint="cs"/>
          <w:rtl/>
          <w:lang w:eastAsia="he-IL"/>
        </w:rPr>
        <w:t xml:space="preserve">שלנו, שהוא הרבה יותר טוב מכל מה שאתם השארתם פרוץ. </w:t>
      </w:r>
      <w:bookmarkStart w:id="12923" w:name="_ETM_Q47_439821"/>
      <w:bookmarkEnd w:id="12923"/>
      <w:r>
        <w:rPr>
          <w:rFonts w:hint="cs"/>
          <w:rtl/>
          <w:lang w:eastAsia="he-IL"/>
        </w:rPr>
        <w:t xml:space="preserve">יש את חברת הכנסת אורלי לוי, שעבדה על זה; יש </w:t>
      </w:r>
      <w:bookmarkStart w:id="12924" w:name="_ETM_Q47_441129"/>
      <w:bookmarkEnd w:id="12924"/>
      <w:r>
        <w:rPr>
          <w:rFonts w:hint="cs"/>
          <w:rtl/>
          <w:lang w:eastAsia="he-IL"/>
        </w:rPr>
        <w:t>את חברת הכנסת גלית דיסטל מהליכוד, שעשר שנים מטפלת בזה.</w:t>
      </w:r>
      <w:bookmarkStart w:id="12925" w:name="_ETM_Q47_445620"/>
      <w:bookmarkEnd w:id="12925"/>
      <w:r>
        <w:rPr>
          <w:rFonts w:hint="cs"/>
          <w:rtl/>
          <w:lang w:eastAsia="he-IL"/>
        </w:rPr>
        <w:t xml:space="preserve"> אנחנו, בגלל ההתנהגות שלכם, שרן</w:t>
      </w:r>
      <w:r w:rsidR="003F5BEE">
        <w:rPr>
          <w:rFonts w:hint="cs"/>
          <w:rtl/>
          <w:lang w:eastAsia="he-IL"/>
        </w:rPr>
        <w:t>,</w:t>
      </w:r>
      <w:r>
        <w:rPr>
          <w:rFonts w:hint="cs"/>
          <w:rtl/>
          <w:lang w:eastAsia="he-IL"/>
        </w:rPr>
        <w:t xml:space="preserve"> בגללכם, </w:t>
      </w:r>
      <w:bookmarkStart w:id="12926" w:name="_ETM_Q47_451198"/>
      <w:bookmarkEnd w:id="12926"/>
      <w:r>
        <w:rPr>
          <w:rFonts w:hint="cs"/>
          <w:rtl/>
          <w:lang w:eastAsia="he-IL"/>
        </w:rPr>
        <w:t>אנחנו נצביע נגד</w:t>
      </w:r>
      <w:r w:rsidR="003F5BEE">
        <w:rPr>
          <w:rFonts w:hint="cs"/>
          <w:rtl/>
          <w:lang w:eastAsia="he-IL"/>
        </w:rPr>
        <w:t>,</w:t>
      </w:r>
      <w:r>
        <w:rPr>
          <w:rFonts w:hint="cs"/>
          <w:rtl/>
          <w:lang w:eastAsia="he-IL"/>
        </w:rPr>
        <w:t xml:space="preserve"> כי אין לכם את הכבוד המינימלי לאופוזיציה</w:t>
      </w:r>
      <w:r w:rsidR="003F5BEE">
        <w:rPr>
          <w:rFonts w:hint="cs"/>
          <w:rtl/>
          <w:lang w:eastAsia="he-IL"/>
        </w:rPr>
        <w:t>,</w:t>
      </w:r>
      <w:r>
        <w:rPr>
          <w:rFonts w:hint="cs"/>
          <w:rtl/>
          <w:lang w:eastAsia="he-IL"/>
        </w:rPr>
        <w:t xml:space="preserve"> </w:t>
      </w:r>
      <w:bookmarkStart w:id="12927" w:name="_ETM_Q47_456890"/>
      <w:bookmarkEnd w:id="12927"/>
      <w:r>
        <w:rPr>
          <w:rFonts w:hint="cs"/>
          <w:rtl/>
          <w:lang w:eastAsia="he-IL"/>
        </w:rPr>
        <w:t xml:space="preserve">כי אתם לא יודעים איך צריך לעבוד בבית הזה. </w:t>
      </w:r>
    </w:p>
    <w:p w:rsidR="00BD7FB7" w:rsidRDefault="00BD7FB7" w:rsidP="00655C0C">
      <w:pPr>
        <w:rPr>
          <w:rtl/>
          <w:lang w:eastAsia="he-IL"/>
        </w:rPr>
      </w:pPr>
      <w:bookmarkStart w:id="12928" w:name="_ETM_Q47_460056"/>
      <w:bookmarkEnd w:id="12928"/>
    </w:p>
    <w:p w:rsidR="00BD7FB7" w:rsidRDefault="00BD7FB7" w:rsidP="003F5BEE">
      <w:pPr>
        <w:rPr>
          <w:rtl/>
          <w:lang w:eastAsia="he-IL"/>
        </w:rPr>
      </w:pPr>
      <w:bookmarkStart w:id="12929" w:name="_ETM_Q47_460186"/>
      <w:bookmarkStart w:id="12930" w:name="_ETM_Q47_460232"/>
      <w:bookmarkStart w:id="12931" w:name="_ETM_Q47_460293"/>
      <w:bookmarkEnd w:id="12929"/>
      <w:bookmarkEnd w:id="12930"/>
      <w:bookmarkEnd w:id="12931"/>
      <w:r>
        <w:rPr>
          <w:rFonts w:hint="cs"/>
          <w:rtl/>
          <w:lang w:eastAsia="he-IL"/>
        </w:rPr>
        <w:t xml:space="preserve">והאמת, </w:t>
      </w:r>
      <w:bookmarkStart w:id="12932" w:name="_ETM_Q47_458839"/>
      <w:bookmarkEnd w:id="12932"/>
      <w:r>
        <w:rPr>
          <w:rFonts w:hint="cs"/>
          <w:rtl/>
          <w:lang w:eastAsia="he-IL"/>
        </w:rPr>
        <w:t>אני מתפלא על שתיכן, כי על הנורבגים אני לא מתפלא</w:t>
      </w:r>
      <w:bookmarkStart w:id="12933" w:name="_ETM_Q47_463813"/>
      <w:bookmarkEnd w:id="12933"/>
      <w:r>
        <w:rPr>
          <w:rFonts w:hint="cs"/>
          <w:rtl/>
          <w:lang w:eastAsia="he-IL"/>
        </w:rPr>
        <w:t xml:space="preserve"> </w:t>
      </w:r>
      <w:r w:rsidR="003F5BEE">
        <w:rPr>
          <w:rFonts w:hint="eastAsia"/>
          <w:rtl/>
          <w:lang w:eastAsia="he-IL"/>
        </w:rPr>
        <w:t xml:space="preserve">– </w:t>
      </w:r>
      <w:r>
        <w:rPr>
          <w:rFonts w:hint="cs"/>
          <w:rtl/>
          <w:lang w:eastAsia="he-IL"/>
        </w:rPr>
        <w:t xml:space="preserve">הנורבגים לא מכירים כנסת אחרת. דרך אגב, הם </w:t>
      </w:r>
      <w:bookmarkStart w:id="12934" w:name="_ETM_Q47_466377"/>
      <w:bookmarkEnd w:id="12934"/>
      <w:r>
        <w:rPr>
          <w:rFonts w:hint="cs"/>
          <w:rtl/>
          <w:lang w:eastAsia="he-IL"/>
        </w:rPr>
        <w:t xml:space="preserve">יכולים לחשוב שככה </w:t>
      </w:r>
      <w:r w:rsidR="003F5BEE">
        <w:rPr>
          <w:rFonts w:hint="cs"/>
          <w:rtl/>
          <w:lang w:eastAsia="he-IL"/>
        </w:rPr>
        <w:t>ה</w:t>
      </w:r>
      <w:r>
        <w:rPr>
          <w:rFonts w:hint="cs"/>
          <w:rtl/>
          <w:lang w:eastAsia="he-IL"/>
        </w:rPr>
        <w:t xml:space="preserve">כנסת צריכה לעבוד. יש פה הרבה חברים שמכירים אחרת. </w:t>
      </w:r>
      <w:r w:rsidR="003F5BEE">
        <w:rPr>
          <w:rFonts w:hint="cs"/>
          <w:rtl/>
          <w:lang w:eastAsia="he-IL"/>
        </w:rPr>
        <w:t>ה</w:t>
      </w:r>
      <w:r>
        <w:rPr>
          <w:rFonts w:hint="cs"/>
          <w:rtl/>
          <w:lang w:eastAsia="he-IL"/>
        </w:rPr>
        <w:t xml:space="preserve">כנסת לא צריכה לעבוד ככה. </w:t>
      </w:r>
    </w:p>
    <w:p w:rsidR="00BD7FB7" w:rsidRDefault="00BD7FB7" w:rsidP="00655C0C">
      <w:pPr>
        <w:rPr>
          <w:rtl/>
          <w:lang w:eastAsia="he-IL"/>
        </w:rPr>
      </w:pPr>
      <w:bookmarkStart w:id="12935" w:name="_ETM_Q47_473867"/>
      <w:bookmarkStart w:id="12936" w:name="_ETM_Q47_473969"/>
      <w:bookmarkEnd w:id="12935"/>
      <w:bookmarkEnd w:id="12936"/>
    </w:p>
    <w:p w:rsidR="00BD7FB7" w:rsidRDefault="00BD7FB7" w:rsidP="00655C0C">
      <w:pPr>
        <w:pStyle w:val="af9"/>
        <w:rPr>
          <w:rtl/>
        </w:rPr>
      </w:pPr>
      <w:r w:rsidRPr="00B62D45">
        <w:rPr>
          <w:rStyle w:val="TagStyle"/>
          <w:rtl/>
        </w:rPr>
        <w:t xml:space="preserve"> &lt;&lt; יור &gt;&gt;</w:t>
      </w:r>
      <w:r w:rsidRPr="00832FAD">
        <w:rPr>
          <w:rStyle w:val="TagStyle"/>
          <w:rtl/>
        </w:rPr>
        <w:t xml:space="preserve"> </w:t>
      </w:r>
      <w:r>
        <w:rPr>
          <w:rtl/>
        </w:rPr>
        <w:t>היו"ר איתן גינזבורג:</w:t>
      </w:r>
      <w:r w:rsidRPr="00832FAD">
        <w:rPr>
          <w:rStyle w:val="TagStyle"/>
          <w:rtl/>
        </w:rPr>
        <w:t xml:space="preserve"> </w:t>
      </w:r>
      <w:r w:rsidRPr="00B62D45">
        <w:rPr>
          <w:rStyle w:val="TagStyle"/>
          <w:rtl/>
        </w:rPr>
        <w:t>&lt;&lt; יור &gt;&gt;</w:t>
      </w:r>
      <w:r>
        <w:rPr>
          <w:rtl/>
        </w:rPr>
        <w:t xml:space="preserve">   </w:t>
      </w:r>
    </w:p>
    <w:p w:rsidR="00BD7FB7" w:rsidRDefault="00BD7FB7" w:rsidP="00FE191E">
      <w:pPr>
        <w:rPr>
          <w:rtl/>
          <w:lang w:eastAsia="he-IL"/>
        </w:rPr>
      </w:pPr>
    </w:p>
    <w:p w:rsidR="00BD7FB7" w:rsidRPr="00832FAD" w:rsidRDefault="00BD7FB7" w:rsidP="00655C0C">
      <w:pPr>
        <w:rPr>
          <w:rtl/>
          <w:lang w:eastAsia="he-IL"/>
        </w:rPr>
      </w:pPr>
      <w:bookmarkStart w:id="12937" w:name="_ETM_Q47_472840"/>
      <w:bookmarkEnd w:id="12937"/>
      <w:r>
        <w:rPr>
          <w:rFonts w:hint="cs"/>
          <w:rtl/>
          <w:lang w:eastAsia="he-IL"/>
        </w:rPr>
        <w:t xml:space="preserve">נא לסיים. </w:t>
      </w:r>
      <w:bookmarkStart w:id="12938" w:name="_ETM_Q47_471672"/>
      <w:bookmarkEnd w:id="12938"/>
    </w:p>
    <w:p w:rsidR="00BD7FB7" w:rsidRDefault="00BD7FB7" w:rsidP="00655C0C">
      <w:pPr>
        <w:rPr>
          <w:rtl/>
          <w:lang w:eastAsia="he-IL"/>
        </w:rPr>
      </w:pPr>
    </w:p>
    <w:p w:rsidR="00BD7FB7" w:rsidRDefault="00BD7FB7" w:rsidP="00655C0C">
      <w:pPr>
        <w:pStyle w:val="-"/>
        <w:rPr>
          <w:rtl/>
        </w:rPr>
      </w:pPr>
      <w:bookmarkStart w:id="12939" w:name="ET_speakercontinue_5296_20"/>
      <w:r w:rsidRPr="00B62D45">
        <w:rPr>
          <w:rStyle w:val="TagStyle"/>
          <w:rtl/>
        </w:rPr>
        <w:t xml:space="preserve"> &lt;&lt; דובר_המשך &gt;&gt;</w:t>
      </w:r>
      <w:r w:rsidRPr="00832FAD">
        <w:rPr>
          <w:rStyle w:val="TagStyle"/>
          <w:rtl/>
        </w:rPr>
        <w:t xml:space="preserve"> </w:t>
      </w:r>
      <w:r>
        <w:rPr>
          <w:rtl/>
        </w:rPr>
        <w:t>יואב קיש (הליכוד):</w:t>
      </w:r>
      <w:r w:rsidRPr="00832FAD">
        <w:rPr>
          <w:rStyle w:val="TagStyle"/>
          <w:rtl/>
        </w:rPr>
        <w:t xml:space="preserve"> </w:t>
      </w:r>
      <w:r w:rsidRPr="00B62D45">
        <w:rPr>
          <w:rStyle w:val="TagStyle"/>
          <w:rtl/>
        </w:rPr>
        <w:t>&lt;&lt; דובר_המשך &gt;&gt;</w:t>
      </w:r>
      <w:r>
        <w:rPr>
          <w:rtl/>
        </w:rPr>
        <w:t xml:space="preserve">   </w:t>
      </w:r>
      <w:bookmarkEnd w:id="12939"/>
    </w:p>
    <w:p w:rsidR="00BD7FB7" w:rsidRDefault="00BD7FB7" w:rsidP="00FE191E">
      <w:pPr>
        <w:rPr>
          <w:rtl/>
          <w:lang w:eastAsia="he-IL"/>
        </w:rPr>
      </w:pPr>
    </w:p>
    <w:p w:rsidR="00BD7FB7" w:rsidRDefault="00BD7FB7" w:rsidP="003F5BEE">
      <w:pPr>
        <w:rPr>
          <w:rtl/>
          <w:lang w:eastAsia="he-IL"/>
        </w:rPr>
      </w:pPr>
      <w:bookmarkStart w:id="12940" w:name="_ETM_Q47_472465"/>
      <w:bookmarkEnd w:id="12940"/>
      <w:r>
        <w:rPr>
          <w:rFonts w:hint="cs"/>
          <w:rtl/>
          <w:lang w:eastAsia="he-IL"/>
        </w:rPr>
        <w:t xml:space="preserve">אבל שרן ומירב, חברות הכנסת שרן השכל ומירב בן ארי, </w:t>
      </w:r>
      <w:bookmarkStart w:id="12941" w:name="_ETM_Q47_478844"/>
      <w:bookmarkEnd w:id="12941"/>
      <w:r>
        <w:rPr>
          <w:rFonts w:hint="cs"/>
          <w:rtl/>
          <w:lang w:eastAsia="he-IL"/>
        </w:rPr>
        <w:t>אני מתפלא עליכן. איך אין לכן בושה עכשיו, ל</w:t>
      </w:r>
      <w:r w:rsidR="003F5BEE">
        <w:rPr>
          <w:rFonts w:hint="cs"/>
          <w:rtl/>
          <w:lang w:eastAsia="he-IL"/>
        </w:rPr>
        <w:t>נוכח</w:t>
      </w:r>
      <w:r>
        <w:rPr>
          <w:rFonts w:hint="cs"/>
          <w:rtl/>
          <w:lang w:eastAsia="he-IL"/>
        </w:rPr>
        <w:t xml:space="preserve"> </w:t>
      </w:r>
      <w:bookmarkStart w:id="12942" w:name="_ETM_Q47_481770"/>
      <w:bookmarkEnd w:id="12942"/>
      <w:r>
        <w:rPr>
          <w:rFonts w:hint="cs"/>
          <w:rtl/>
          <w:lang w:eastAsia="he-IL"/>
        </w:rPr>
        <w:t>ההתנהגות שלכם, לבוא לבקש את זה מאיתנו?</w:t>
      </w:r>
      <w:bookmarkStart w:id="12943" w:name="_ETM_Q47_484725"/>
      <w:bookmarkEnd w:id="12943"/>
    </w:p>
    <w:p w:rsidR="00BD7FB7" w:rsidRDefault="00BD7FB7" w:rsidP="00655C0C">
      <w:pPr>
        <w:rPr>
          <w:rtl/>
          <w:lang w:eastAsia="he-IL"/>
        </w:rPr>
      </w:pPr>
      <w:bookmarkStart w:id="12944" w:name="_ETM_Q47_484885"/>
      <w:bookmarkEnd w:id="12944"/>
    </w:p>
    <w:p w:rsidR="00BD7FB7" w:rsidRDefault="00BD7FB7" w:rsidP="00655C0C">
      <w:pPr>
        <w:pStyle w:val="af9"/>
        <w:rPr>
          <w:rtl/>
        </w:rPr>
      </w:pPr>
      <w:r w:rsidRPr="00B62D45">
        <w:rPr>
          <w:rStyle w:val="TagStyle"/>
          <w:rtl/>
        </w:rPr>
        <w:t xml:space="preserve"> &lt;&lt; יור &gt;&gt;</w:t>
      </w:r>
      <w:r w:rsidRPr="00832FAD">
        <w:rPr>
          <w:rStyle w:val="TagStyle"/>
          <w:rtl/>
        </w:rPr>
        <w:t xml:space="preserve"> </w:t>
      </w:r>
      <w:r>
        <w:rPr>
          <w:rtl/>
        </w:rPr>
        <w:t>היו"ר איתן גינזבורג:</w:t>
      </w:r>
      <w:r w:rsidRPr="00832FAD">
        <w:rPr>
          <w:rStyle w:val="TagStyle"/>
          <w:rtl/>
        </w:rPr>
        <w:t xml:space="preserve"> </w:t>
      </w:r>
      <w:r w:rsidRPr="00B62D45">
        <w:rPr>
          <w:rStyle w:val="TagStyle"/>
          <w:rtl/>
        </w:rPr>
        <w:t>&lt;&lt; יור &gt;&gt;</w:t>
      </w:r>
      <w:r>
        <w:rPr>
          <w:rtl/>
        </w:rPr>
        <w:t xml:space="preserve">   </w:t>
      </w:r>
    </w:p>
    <w:p w:rsidR="00BD7FB7" w:rsidRDefault="00BD7FB7" w:rsidP="00FE191E">
      <w:pPr>
        <w:rPr>
          <w:rtl/>
          <w:lang w:eastAsia="he-IL"/>
        </w:rPr>
      </w:pPr>
    </w:p>
    <w:p w:rsidR="00BD7FB7" w:rsidRPr="00832FAD" w:rsidRDefault="00BD7FB7" w:rsidP="003F5BEE">
      <w:pPr>
        <w:rPr>
          <w:rtl/>
          <w:lang w:eastAsia="he-IL"/>
        </w:rPr>
      </w:pPr>
      <w:bookmarkStart w:id="12945" w:name="_ETM_Q47_485889"/>
      <w:bookmarkEnd w:id="12945"/>
      <w:r>
        <w:rPr>
          <w:rFonts w:hint="cs"/>
          <w:rtl/>
          <w:lang w:eastAsia="he-IL"/>
        </w:rPr>
        <w:t xml:space="preserve">תודה רבה. מתנגד </w:t>
      </w:r>
      <w:bookmarkStart w:id="12946" w:name="_ETM_Q47_487885"/>
      <w:bookmarkEnd w:id="12946"/>
      <w:r>
        <w:rPr>
          <w:rFonts w:hint="cs"/>
          <w:rtl/>
          <w:lang w:eastAsia="he-IL"/>
        </w:rPr>
        <w:t xml:space="preserve">אחרון </w:t>
      </w:r>
      <w:r w:rsidR="003F5BEE">
        <w:rPr>
          <w:rFonts w:hint="eastAsia"/>
          <w:rtl/>
          <w:lang w:eastAsia="he-IL"/>
        </w:rPr>
        <w:t xml:space="preserve">– </w:t>
      </w:r>
      <w:r>
        <w:rPr>
          <w:rFonts w:hint="cs"/>
          <w:rtl/>
          <w:lang w:eastAsia="he-IL"/>
        </w:rPr>
        <w:t xml:space="preserve">חבר הכנסת מנסור עבאס, בבקשה. אתם רואים? בחרתי כדי </w:t>
      </w:r>
      <w:bookmarkStart w:id="12947" w:name="_ETM_Q47_504592"/>
      <w:bookmarkEnd w:id="12947"/>
      <w:r>
        <w:rPr>
          <w:rFonts w:hint="cs"/>
          <w:rtl/>
          <w:lang w:eastAsia="he-IL"/>
        </w:rPr>
        <w:t xml:space="preserve">שיהיה לכם מעניין. בבקשה, שלוש דקות. </w:t>
      </w:r>
    </w:p>
    <w:p w:rsidR="00BD7FB7" w:rsidRDefault="00BD7FB7" w:rsidP="00655C0C">
      <w:pPr>
        <w:rPr>
          <w:rtl/>
          <w:lang w:eastAsia="he-IL"/>
        </w:rPr>
      </w:pPr>
    </w:p>
    <w:p w:rsidR="00BD7FB7" w:rsidRDefault="00BD7FB7" w:rsidP="00655C0C">
      <w:pPr>
        <w:pStyle w:val="a5"/>
        <w:rPr>
          <w:rtl/>
        </w:rPr>
      </w:pPr>
      <w:bookmarkStart w:id="12948" w:name="ET_speaker_5795_4"/>
      <w:r w:rsidRPr="00B62D45">
        <w:rPr>
          <w:rStyle w:val="TagStyle"/>
          <w:rtl/>
        </w:rPr>
        <w:t xml:space="preserve"> &lt;&lt; דובר &gt;&gt;</w:t>
      </w:r>
      <w:r w:rsidRPr="00A57894">
        <w:rPr>
          <w:rStyle w:val="TagStyle"/>
          <w:rtl/>
        </w:rPr>
        <w:t xml:space="preserve"> </w:t>
      </w:r>
      <w:bookmarkStart w:id="12949" w:name="_Toc77612989"/>
      <w:bookmarkStart w:id="12950" w:name="_Toc77619021"/>
      <w:r>
        <w:rPr>
          <w:rtl/>
        </w:rPr>
        <w:t>מנסור עבאס (רע"מ – רשימת האיחוד הערבי):</w:t>
      </w:r>
      <w:bookmarkEnd w:id="12949"/>
      <w:bookmarkEnd w:id="12950"/>
      <w:r w:rsidRPr="00A57894">
        <w:rPr>
          <w:rStyle w:val="TagStyle"/>
          <w:rtl/>
        </w:rPr>
        <w:t xml:space="preserve"> </w:t>
      </w:r>
      <w:r w:rsidRPr="00B62D45">
        <w:rPr>
          <w:rStyle w:val="TagStyle"/>
          <w:rtl/>
        </w:rPr>
        <w:t>&lt;&lt; דובר &gt;&gt;</w:t>
      </w:r>
      <w:r>
        <w:rPr>
          <w:rtl/>
        </w:rPr>
        <w:t xml:space="preserve">   </w:t>
      </w:r>
      <w:bookmarkEnd w:id="12948"/>
    </w:p>
    <w:p w:rsidR="00BD7FB7" w:rsidRDefault="00BD7FB7" w:rsidP="00FE191E">
      <w:pPr>
        <w:rPr>
          <w:rtl/>
          <w:lang w:eastAsia="he-IL"/>
        </w:rPr>
      </w:pPr>
    </w:p>
    <w:p w:rsidR="00BD7FB7" w:rsidRDefault="00BD7FB7" w:rsidP="00655C0C">
      <w:pPr>
        <w:rPr>
          <w:rtl/>
          <w:lang w:eastAsia="he-IL"/>
        </w:rPr>
      </w:pPr>
      <w:r>
        <w:rPr>
          <w:rFonts w:hint="cs"/>
          <w:rtl/>
          <w:lang w:eastAsia="he-IL"/>
        </w:rPr>
        <w:t>אדוני היושב-ראש, כנסת נכבדה, עכשיו למדתי שחבר הכנסת יואב קיש הגיש את אותו חוק בקדנציה שעברה, נכון?</w:t>
      </w:r>
      <w:bookmarkStart w:id="12951" w:name="_ETM_Q47_520157"/>
      <w:bookmarkEnd w:id="12951"/>
      <w:r>
        <w:rPr>
          <w:rFonts w:hint="cs"/>
          <w:rtl/>
          <w:lang w:eastAsia="he-IL"/>
        </w:rPr>
        <w:t xml:space="preserve"> </w:t>
      </w:r>
    </w:p>
    <w:p w:rsidR="00BD7FB7" w:rsidRDefault="00BD7FB7" w:rsidP="00655C0C">
      <w:pPr>
        <w:rPr>
          <w:rtl/>
          <w:lang w:eastAsia="he-IL"/>
        </w:rPr>
      </w:pPr>
      <w:bookmarkStart w:id="12952" w:name="_ETM_Q47_520524"/>
      <w:bookmarkStart w:id="12953" w:name="_ETM_Q47_520615"/>
      <w:bookmarkEnd w:id="12952"/>
      <w:bookmarkEnd w:id="12953"/>
    </w:p>
    <w:p w:rsidR="00BD7FB7" w:rsidRDefault="00BD7FB7" w:rsidP="00655C0C">
      <w:pPr>
        <w:pStyle w:val="af8"/>
        <w:rPr>
          <w:rtl/>
        </w:rPr>
      </w:pPr>
      <w:r w:rsidRPr="00B62D45">
        <w:rPr>
          <w:rStyle w:val="TagStyle"/>
          <w:rtl/>
        </w:rPr>
        <w:t xml:space="preserve"> &lt;&lt; קריאה &gt;&gt;</w:t>
      </w:r>
      <w:r w:rsidRPr="00832FAD">
        <w:rPr>
          <w:rStyle w:val="TagStyle"/>
          <w:rtl/>
        </w:rPr>
        <w:t xml:space="preserve"> </w:t>
      </w:r>
      <w:r>
        <w:rPr>
          <w:rtl/>
        </w:rPr>
        <w:t>יואב קיש (הליכוד):</w:t>
      </w:r>
      <w:r w:rsidRPr="00832FAD">
        <w:rPr>
          <w:rStyle w:val="TagStyle"/>
          <w:rtl/>
        </w:rPr>
        <w:t xml:space="preserve"> </w:t>
      </w:r>
      <w:r w:rsidRPr="00B62D45">
        <w:rPr>
          <w:rStyle w:val="TagStyle"/>
          <w:rtl/>
        </w:rPr>
        <w:t>&lt;&lt; קריאה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2954" w:name="_ETM_Q47_520970"/>
      <w:bookmarkEnd w:id="12954"/>
      <w:r>
        <w:rPr>
          <w:rFonts w:hint="cs"/>
          <w:rtl/>
          <w:lang w:eastAsia="he-IL"/>
        </w:rPr>
        <w:t xml:space="preserve">נכון, חוק דומה. אני הייתי שותף. לשאלתך </w:t>
      </w:r>
      <w:r w:rsidR="00F70AA4">
        <w:rPr>
          <w:rFonts w:hint="cs"/>
          <w:rtl/>
          <w:lang w:eastAsia="he-IL"/>
        </w:rPr>
        <w:t>– – –</w:t>
      </w:r>
    </w:p>
    <w:p w:rsidR="00BD7FB7" w:rsidRPr="00655C0C" w:rsidRDefault="00BD7FB7" w:rsidP="00655C0C">
      <w:pPr>
        <w:rPr>
          <w:rtl/>
        </w:rPr>
      </w:pPr>
      <w:bookmarkStart w:id="12955" w:name="_ETM_Q47_523727"/>
      <w:bookmarkStart w:id="12956" w:name="_ETM_Q47_524361"/>
      <w:bookmarkStart w:id="12957" w:name="_ETM_Q47_524454"/>
      <w:bookmarkEnd w:id="12955"/>
      <w:bookmarkEnd w:id="12956"/>
      <w:bookmarkEnd w:id="12957"/>
    </w:p>
    <w:p w:rsidR="00BD7FB7" w:rsidRDefault="00BD7FB7" w:rsidP="00655C0C">
      <w:pPr>
        <w:pStyle w:val="-"/>
        <w:rPr>
          <w:rtl/>
        </w:rPr>
      </w:pPr>
      <w:bookmarkStart w:id="12958" w:name="ET_speakercontinue_5795_24"/>
      <w:r w:rsidRPr="00B62D45">
        <w:rPr>
          <w:rStyle w:val="TagStyle"/>
          <w:rtl/>
        </w:rPr>
        <w:t xml:space="preserve"> &lt;&lt; דובר_המשך &gt;&gt;</w:t>
      </w:r>
      <w:r w:rsidRPr="00832FAD">
        <w:rPr>
          <w:rStyle w:val="TagStyle"/>
          <w:rtl/>
        </w:rPr>
        <w:t xml:space="preserve"> </w:t>
      </w:r>
      <w:r>
        <w:rPr>
          <w:rtl/>
        </w:rPr>
        <w:t>מנסור עבאס (רע"מ – רשימת האיחוד הערבי):</w:t>
      </w:r>
      <w:r w:rsidRPr="00832FAD">
        <w:rPr>
          <w:rStyle w:val="TagStyle"/>
          <w:rtl/>
        </w:rPr>
        <w:t xml:space="preserve"> </w:t>
      </w:r>
      <w:r w:rsidRPr="00B62D45">
        <w:rPr>
          <w:rStyle w:val="TagStyle"/>
          <w:rtl/>
        </w:rPr>
        <w:t>&lt;&lt; דובר_המשך &gt;&gt;</w:t>
      </w:r>
      <w:r>
        <w:rPr>
          <w:rtl/>
        </w:rPr>
        <w:t xml:space="preserve">   </w:t>
      </w:r>
      <w:bookmarkEnd w:id="12958"/>
    </w:p>
    <w:p w:rsidR="00BD7FB7" w:rsidRDefault="00BD7FB7" w:rsidP="00FE191E">
      <w:pPr>
        <w:rPr>
          <w:rtl/>
        </w:rPr>
      </w:pPr>
    </w:p>
    <w:p w:rsidR="00BD7FB7" w:rsidRDefault="00BD7FB7" w:rsidP="00655C0C">
      <w:pPr>
        <w:rPr>
          <w:rtl/>
        </w:rPr>
      </w:pPr>
      <w:bookmarkStart w:id="12959" w:name="_ETM_Q47_521222"/>
      <w:bookmarkEnd w:id="12959"/>
      <w:r>
        <w:rPr>
          <w:rFonts w:hint="cs"/>
          <w:rtl/>
        </w:rPr>
        <w:t xml:space="preserve">אז אתה </w:t>
      </w:r>
      <w:bookmarkStart w:id="12960" w:name="_ETM_Q47_524415"/>
      <w:bookmarkEnd w:id="12960"/>
      <w:r>
        <w:rPr>
          <w:rFonts w:hint="cs"/>
          <w:rtl/>
        </w:rPr>
        <w:t>מצביע בעד?</w:t>
      </w:r>
      <w:bookmarkStart w:id="12961" w:name="_ETM_Q47_527094"/>
      <w:bookmarkEnd w:id="12961"/>
    </w:p>
    <w:p w:rsidR="00BD7FB7" w:rsidRDefault="00BD7FB7" w:rsidP="00655C0C">
      <w:pPr>
        <w:rPr>
          <w:rtl/>
        </w:rPr>
      </w:pPr>
      <w:bookmarkStart w:id="12962" w:name="_ETM_Q47_527215"/>
      <w:bookmarkEnd w:id="12962"/>
    </w:p>
    <w:p w:rsidR="00BD7FB7" w:rsidRDefault="00BD7FB7" w:rsidP="00655C0C">
      <w:pPr>
        <w:pStyle w:val="af8"/>
        <w:rPr>
          <w:rtl/>
        </w:rPr>
      </w:pPr>
      <w:r w:rsidRPr="00B62D45">
        <w:rPr>
          <w:rStyle w:val="TagStyle"/>
          <w:rtl/>
        </w:rPr>
        <w:t xml:space="preserve"> &lt;&lt; קריאה &gt;&gt;</w:t>
      </w:r>
      <w:r w:rsidRPr="00832FAD">
        <w:rPr>
          <w:rStyle w:val="TagStyle"/>
          <w:rtl/>
        </w:rPr>
        <w:t xml:space="preserve"> </w:t>
      </w:r>
      <w:r>
        <w:rPr>
          <w:rtl/>
        </w:rPr>
        <w:t>יואב קיש (הליכוד):</w:t>
      </w:r>
      <w:r w:rsidRPr="00832FAD">
        <w:rPr>
          <w:rStyle w:val="TagStyle"/>
          <w:rtl/>
        </w:rPr>
        <w:t xml:space="preserve"> </w:t>
      </w:r>
      <w:r w:rsidRPr="00B62D45">
        <w:rPr>
          <w:rStyle w:val="TagStyle"/>
          <w:rtl/>
        </w:rPr>
        <w:t>&lt;&lt; קריאה &gt;&gt;</w:t>
      </w:r>
      <w:r>
        <w:rPr>
          <w:rtl/>
        </w:rPr>
        <w:t xml:space="preserve">   </w:t>
      </w:r>
    </w:p>
    <w:p w:rsidR="00BD7FB7" w:rsidRDefault="00BD7FB7" w:rsidP="00FE191E">
      <w:pPr>
        <w:rPr>
          <w:rtl/>
          <w:lang w:eastAsia="he-IL"/>
        </w:rPr>
      </w:pPr>
    </w:p>
    <w:p w:rsidR="00BD7FB7" w:rsidRDefault="00BD7FB7" w:rsidP="00655C0C">
      <w:pPr>
        <w:rPr>
          <w:rtl/>
        </w:rPr>
      </w:pPr>
      <w:bookmarkStart w:id="12963" w:name="_ETM_Q47_528297"/>
      <w:bookmarkStart w:id="12964" w:name="_ETM_Q47_519537"/>
      <w:bookmarkEnd w:id="12963"/>
      <w:bookmarkEnd w:id="12964"/>
      <w:r>
        <w:rPr>
          <w:rFonts w:hint="cs"/>
          <w:rtl/>
        </w:rPr>
        <w:t xml:space="preserve">לא, אני מצביע נגד, והסברתי למה אני מצביע נגד. </w:t>
      </w:r>
    </w:p>
    <w:p w:rsidR="00BD7FB7" w:rsidRDefault="00BD7FB7" w:rsidP="00655C0C">
      <w:pPr>
        <w:rPr>
          <w:rtl/>
        </w:rPr>
      </w:pPr>
      <w:bookmarkStart w:id="12965" w:name="_ETM_Q47_531324"/>
      <w:bookmarkStart w:id="12966" w:name="_ETM_Q47_531450"/>
      <w:bookmarkEnd w:id="12965"/>
      <w:bookmarkEnd w:id="12966"/>
    </w:p>
    <w:p w:rsidR="00BD7FB7" w:rsidRDefault="00BD7FB7" w:rsidP="00655C0C">
      <w:pPr>
        <w:pStyle w:val="af8"/>
        <w:rPr>
          <w:rtl/>
        </w:rPr>
      </w:pPr>
      <w:bookmarkStart w:id="12967" w:name="ET_interruption_5156_26"/>
      <w:r w:rsidRPr="00B62D45">
        <w:rPr>
          <w:rStyle w:val="TagStyle"/>
          <w:rtl/>
        </w:rPr>
        <w:t xml:space="preserve"> &lt;&lt; קריאה &gt;&gt;</w:t>
      </w:r>
      <w:r w:rsidRPr="00832FAD">
        <w:rPr>
          <w:rStyle w:val="TagStyle"/>
          <w:rtl/>
        </w:rPr>
        <w:t xml:space="preserve"> </w:t>
      </w:r>
      <w:r>
        <w:rPr>
          <w:rtl/>
        </w:rPr>
        <w:t>דוד אמסלם (הליכוד):</w:t>
      </w:r>
      <w:r w:rsidRPr="00832FAD">
        <w:rPr>
          <w:rStyle w:val="TagStyle"/>
          <w:rtl/>
        </w:rPr>
        <w:t xml:space="preserve"> </w:t>
      </w:r>
      <w:r w:rsidRPr="00B62D45">
        <w:rPr>
          <w:rStyle w:val="TagStyle"/>
          <w:rtl/>
        </w:rPr>
        <w:t>&lt;&lt; קריאה &gt;&gt;</w:t>
      </w:r>
      <w:r>
        <w:rPr>
          <w:rtl/>
        </w:rPr>
        <w:t xml:space="preserve">   </w:t>
      </w:r>
      <w:bookmarkEnd w:id="12967"/>
    </w:p>
    <w:p w:rsidR="00BD7FB7" w:rsidRDefault="00BD7FB7" w:rsidP="00FE191E">
      <w:pPr>
        <w:rPr>
          <w:rtl/>
          <w:lang w:eastAsia="he-IL"/>
        </w:rPr>
      </w:pPr>
    </w:p>
    <w:p w:rsidR="00BD7FB7" w:rsidRDefault="00BD7FB7" w:rsidP="00655C0C">
      <w:pPr>
        <w:rPr>
          <w:rtl/>
          <w:lang w:eastAsia="he-IL"/>
        </w:rPr>
      </w:pPr>
      <w:bookmarkStart w:id="12968" w:name="_ETM_Q47_531086"/>
      <w:bookmarkEnd w:id="12968"/>
      <w:r>
        <w:rPr>
          <w:rFonts w:hint="cs"/>
          <w:rtl/>
          <w:lang w:eastAsia="he-IL"/>
        </w:rPr>
        <w:t xml:space="preserve">הוא לא רוצה לפגוע בך. </w:t>
      </w:r>
    </w:p>
    <w:p w:rsidR="00BD7FB7" w:rsidRDefault="00BD7FB7" w:rsidP="00655C0C">
      <w:pPr>
        <w:rPr>
          <w:rtl/>
          <w:lang w:eastAsia="he-IL"/>
        </w:rPr>
      </w:pPr>
      <w:bookmarkStart w:id="12969" w:name="_ETM_Q47_531752"/>
      <w:bookmarkStart w:id="12970" w:name="_ETM_Q47_531879"/>
      <w:bookmarkEnd w:id="12969"/>
      <w:bookmarkEnd w:id="12970"/>
    </w:p>
    <w:p w:rsidR="00BD7FB7" w:rsidRDefault="00BD7FB7" w:rsidP="00655C0C">
      <w:pPr>
        <w:pStyle w:val="-"/>
        <w:rPr>
          <w:rtl/>
        </w:rPr>
      </w:pPr>
      <w:bookmarkStart w:id="12971" w:name="ET_speakercontinue_5795_27"/>
      <w:r w:rsidRPr="00B62D45">
        <w:rPr>
          <w:rStyle w:val="TagStyle"/>
          <w:rtl/>
        </w:rPr>
        <w:t xml:space="preserve"> &lt;&lt; דובר_המשך &gt;&gt;</w:t>
      </w:r>
      <w:r w:rsidRPr="00832FAD">
        <w:rPr>
          <w:rStyle w:val="TagStyle"/>
          <w:rtl/>
        </w:rPr>
        <w:t xml:space="preserve"> </w:t>
      </w:r>
      <w:r>
        <w:rPr>
          <w:rtl/>
        </w:rPr>
        <w:t>מנסור עבאס (רע"מ – רשימת האיחוד הערבי):</w:t>
      </w:r>
      <w:r w:rsidRPr="00832FAD">
        <w:rPr>
          <w:rStyle w:val="TagStyle"/>
          <w:rtl/>
        </w:rPr>
        <w:t xml:space="preserve"> </w:t>
      </w:r>
      <w:r w:rsidRPr="00B62D45">
        <w:rPr>
          <w:rStyle w:val="TagStyle"/>
          <w:rtl/>
        </w:rPr>
        <w:t>&lt;&lt; דובר_המשך &gt;&gt;</w:t>
      </w:r>
      <w:r>
        <w:rPr>
          <w:rtl/>
        </w:rPr>
        <w:t xml:space="preserve">   </w:t>
      </w:r>
      <w:bookmarkEnd w:id="12971"/>
    </w:p>
    <w:p w:rsidR="00BD7FB7" w:rsidRDefault="00BD7FB7" w:rsidP="00FE191E">
      <w:pPr>
        <w:rPr>
          <w:rtl/>
          <w:lang w:eastAsia="he-IL"/>
        </w:rPr>
      </w:pPr>
    </w:p>
    <w:p w:rsidR="00BD7FB7" w:rsidRDefault="00BD7FB7" w:rsidP="003F5BEE">
      <w:pPr>
        <w:rPr>
          <w:rtl/>
          <w:lang w:eastAsia="he-IL"/>
        </w:rPr>
      </w:pPr>
      <w:bookmarkStart w:id="12972" w:name="_ETM_Q47_531107"/>
      <w:bookmarkEnd w:id="12972"/>
      <w:r>
        <w:rPr>
          <w:rFonts w:hint="cs"/>
          <w:rtl/>
          <w:lang w:eastAsia="he-IL"/>
        </w:rPr>
        <w:t xml:space="preserve">אז למדנו שההצבעה שלכם </w:t>
      </w:r>
      <w:r w:rsidR="003F5BEE">
        <w:rPr>
          <w:rFonts w:hint="eastAsia"/>
          <w:rtl/>
          <w:lang w:eastAsia="he-IL"/>
        </w:rPr>
        <w:t xml:space="preserve">– </w:t>
      </w:r>
      <w:r>
        <w:rPr>
          <w:rFonts w:hint="cs"/>
          <w:rtl/>
          <w:lang w:eastAsia="he-IL"/>
        </w:rPr>
        <w:t xml:space="preserve">הצבעה קנטרנית, זאת הצבעת נגד </w:t>
      </w:r>
      <w:bookmarkStart w:id="12973" w:name="_ETM_Q47_535992"/>
      <w:bookmarkEnd w:id="12973"/>
      <w:r>
        <w:rPr>
          <w:rFonts w:hint="cs"/>
          <w:rtl/>
          <w:lang w:eastAsia="he-IL"/>
        </w:rPr>
        <w:t xml:space="preserve">לא עניינית, נכון? אבל אנחנו בקואליציה, על אף חילוקי </w:t>
      </w:r>
      <w:bookmarkStart w:id="12974" w:name="_ETM_Q47_545787"/>
      <w:bookmarkEnd w:id="12974"/>
      <w:r>
        <w:rPr>
          <w:rFonts w:hint="cs"/>
          <w:rtl/>
          <w:lang w:eastAsia="he-IL"/>
        </w:rPr>
        <w:t>הדעות, אנחנו מנסים לה</w:t>
      </w:r>
      <w:r w:rsidR="003F5BEE">
        <w:rPr>
          <w:rFonts w:hint="cs"/>
          <w:rtl/>
          <w:lang w:eastAsia="he-IL"/>
        </w:rPr>
        <w:t>י</w:t>
      </w:r>
      <w:r>
        <w:rPr>
          <w:rFonts w:hint="cs"/>
          <w:rtl/>
          <w:lang w:eastAsia="he-IL"/>
        </w:rPr>
        <w:t>דיין, להבין, לקדם את הדברים</w:t>
      </w:r>
      <w:bookmarkStart w:id="12975" w:name="_ETM_Q47_549750"/>
      <w:bookmarkEnd w:id="12975"/>
      <w:r>
        <w:rPr>
          <w:rFonts w:hint="cs"/>
          <w:rtl/>
          <w:lang w:eastAsia="he-IL"/>
        </w:rPr>
        <w:t xml:space="preserve"> בהסכמה. אז תלמדו מאיתנו. </w:t>
      </w:r>
    </w:p>
    <w:p w:rsidR="00BD7FB7" w:rsidRDefault="00BD7FB7" w:rsidP="00655C0C">
      <w:pPr>
        <w:rPr>
          <w:rtl/>
          <w:lang w:eastAsia="he-IL"/>
        </w:rPr>
      </w:pPr>
      <w:bookmarkStart w:id="12976" w:name="_ETM_Q47_557038"/>
      <w:bookmarkStart w:id="12977" w:name="_ETM_Q47_557155"/>
      <w:bookmarkEnd w:id="12976"/>
      <w:bookmarkEnd w:id="12977"/>
    </w:p>
    <w:p w:rsidR="00BD7FB7" w:rsidRDefault="00BD7FB7" w:rsidP="00655C0C">
      <w:pPr>
        <w:pStyle w:val="af8"/>
        <w:rPr>
          <w:rtl/>
        </w:rPr>
      </w:pPr>
      <w:r w:rsidRPr="00B62D45">
        <w:rPr>
          <w:rStyle w:val="TagStyle"/>
          <w:rtl/>
        </w:rPr>
        <w:t xml:space="preserve"> &lt;&lt; קריאה &gt;&gt;</w:t>
      </w:r>
      <w:r w:rsidRPr="00832FAD">
        <w:rPr>
          <w:rStyle w:val="TagStyle"/>
          <w:rtl/>
        </w:rPr>
        <w:t xml:space="preserve"> </w:t>
      </w:r>
      <w:r>
        <w:rPr>
          <w:rtl/>
        </w:rPr>
        <w:t>יואב קיש (הליכוד):</w:t>
      </w:r>
      <w:r w:rsidRPr="00832FAD">
        <w:rPr>
          <w:rStyle w:val="TagStyle"/>
          <w:rtl/>
        </w:rPr>
        <w:t xml:space="preserve"> </w:t>
      </w:r>
      <w:r w:rsidRPr="00B62D45">
        <w:rPr>
          <w:rStyle w:val="TagStyle"/>
          <w:rtl/>
        </w:rPr>
        <w:t>&lt;&lt; קריאה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2978" w:name="_ETM_Q47_558021"/>
      <w:bookmarkEnd w:id="12978"/>
      <w:r>
        <w:rPr>
          <w:rFonts w:hint="cs"/>
          <w:rtl/>
          <w:lang w:eastAsia="he-IL"/>
        </w:rPr>
        <w:t xml:space="preserve">בהסכמה שאתה קובע. </w:t>
      </w:r>
    </w:p>
    <w:p w:rsidR="00BD7FB7" w:rsidRDefault="00BD7FB7" w:rsidP="00655C0C">
      <w:pPr>
        <w:rPr>
          <w:rtl/>
          <w:lang w:eastAsia="he-IL"/>
        </w:rPr>
      </w:pPr>
      <w:bookmarkStart w:id="12979" w:name="_ETM_Q47_557005"/>
      <w:bookmarkStart w:id="12980" w:name="_ETM_Q47_557115"/>
      <w:bookmarkEnd w:id="12979"/>
      <w:bookmarkEnd w:id="12980"/>
    </w:p>
    <w:p w:rsidR="00BD7FB7" w:rsidRDefault="00BD7FB7" w:rsidP="00655C0C">
      <w:pPr>
        <w:pStyle w:val="-"/>
        <w:rPr>
          <w:rtl/>
        </w:rPr>
      </w:pPr>
      <w:bookmarkStart w:id="12981" w:name="ET_speakercontinue_5795_29"/>
      <w:r w:rsidRPr="00B62D45">
        <w:rPr>
          <w:rStyle w:val="TagStyle"/>
          <w:rtl/>
        </w:rPr>
        <w:t xml:space="preserve"> &lt;&lt; דובר_המשך &gt;&gt;</w:t>
      </w:r>
      <w:r w:rsidRPr="00832FAD">
        <w:rPr>
          <w:rStyle w:val="TagStyle"/>
          <w:rtl/>
        </w:rPr>
        <w:t xml:space="preserve"> </w:t>
      </w:r>
      <w:r>
        <w:rPr>
          <w:rtl/>
        </w:rPr>
        <w:t>מנסור עבאס (רע"מ – רשימת האיחוד הערבי):</w:t>
      </w:r>
      <w:r w:rsidRPr="00832FAD">
        <w:rPr>
          <w:rStyle w:val="TagStyle"/>
          <w:rtl/>
        </w:rPr>
        <w:t xml:space="preserve"> </w:t>
      </w:r>
      <w:r w:rsidRPr="00B62D45">
        <w:rPr>
          <w:rStyle w:val="TagStyle"/>
          <w:rtl/>
        </w:rPr>
        <w:t>&lt;&lt; דובר_המשך &gt;&gt;</w:t>
      </w:r>
      <w:r>
        <w:rPr>
          <w:rtl/>
        </w:rPr>
        <w:t xml:space="preserve">   </w:t>
      </w:r>
      <w:bookmarkEnd w:id="12981"/>
    </w:p>
    <w:p w:rsidR="00BD7FB7" w:rsidRDefault="00BD7FB7" w:rsidP="00FE191E">
      <w:pPr>
        <w:rPr>
          <w:rtl/>
          <w:lang w:eastAsia="he-IL"/>
        </w:rPr>
      </w:pPr>
    </w:p>
    <w:p w:rsidR="00BD7FB7" w:rsidRDefault="00BD7FB7" w:rsidP="00655C0C">
      <w:pPr>
        <w:rPr>
          <w:rtl/>
          <w:lang w:eastAsia="he-IL"/>
        </w:rPr>
      </w:pPr>
      <w:bookmarkStart w:id="12982" w:name="_ETM_Q47_559050"/>
      <w:bookmarkEnd w:id="12982"/>
      <w:r>
        <w:rPr>
          <w:rFonts w:hint="cs"/>
          <w:rtl/>
          <w:lang w:eastAsia="he-IL"/>
        </w:rPr>
        <w:t xml:space="preserve">לא. </w:t>
      </w:r>
      <w:bookmarkStart w:id="12983" w:name="_ETM_Q47_560109"/>
      <w:bookmarkEnd w:id="12983"/>
    </w:p>
    <w:p w:rsidR="00BD7FB7" w:rsidRDefault="00BD7FB7" w:rsidP="00655C0C">
      <w:pPr>
        <w:rPr>
          <w:rtl/>
          <w:lang w:eastAsia="he-IL"/>
        </w:rPr>
      </w:pPr>
      <w:bookmarkStart w:id="12984" w:name="_ETM_Q47_560200"/>
      <w:bookmarkEnd w:id="12984"/>
    </w:p>
    <w:p w:rsidR="00BD7FB7" w:rsidRDefault="00BD7FB7" w:rsidP="00655C0C">
      <w:pPr>
        <w:pStyle w:val="af8"/>
        <w:rPr>
          <w:rtl/>
        </w:rPr>
      </w:pPr>
      <w:bookmarkStart w:id="12985" w:name="ET_interruption_5296_30"/>
      <w:r w:rsidRPr="00B62D45">
        <w:rPr>
          <w:rStyle w:val="TagStyle"/>
          <w:rtl/>
        </w:rPr>
        <w:t xml:space="preserve"> &lt;&lt; קריאה &gt;&gt;</w:t>
      </w:r>
      <w:r w:rsidRPr="00832FAD">
        <w:rPr>
          <w:rStyle w:val="TagStyle"/>
          <w:rtl/>
        </w:rPr>
        <w:t xml:space="preserve"> </w:t>
      </w:r>
      <w:r>
        <w:rPr>
          <w:rtl/>
        </w:rPr>
        <w:t>יואב קיש (הליכוד):</w:t>
      </w:r>
      <w:r w:rsidRPr="00832FAD">
        <w:rPr>
          <w:rStyle w:val="TagStyle"/>
          <w:rtl/>
        </w:rPr>
        <w:t xml:space="preserve"> </w:t>
      </w:r>
      <w:r w:rsidRPr="00B62D45">
        <w:rPr>
          <w:rStyle w:val="TagStyle"/>
          <w:rtl/>
        </w:rPr>
        <w:t>&lt;&lt; קריאה &gt;&gt;</w:t>
      </w:r>
      <w:r>
        <w:rPr>
          <w:rtl/>
        </w:rPr>
        <w:t xml:space="preserve">   </w:t>
      </w:r>
      <w:bookmarkEnd w:id="12985"/>
    </w:p>
    <w:p w:rsidR="00BD7FB7" w:rsidRDefault="00BD7FB7" w:rsidP="00FE191E">
      <w:pPr>
        <w:rPr>
          <w:rtl/>
          <w:lang w:eastAsia="he-IL"/>
        </w:rPr>
      </w:pPr>
    </w:p>
    <w:p w:rsidR="00BD7FB7" w:rsidRDefault="00BD7FB7" w:rsidP="00655C0C">
      <w:pPr>
        <w:rPr>
          <w:rtl/>
          <w:lang w:eastAsia="he-IL"/>
        </w:rPr>
      </w:pPr>
      <w:bookmarkStart w:id="12986" w:name="_ETM_Q47_560898"/>
      <w:bookmarkStart w:id="12987" w:name="_ETM_Q47_557157"/>
      <w:bookmarkStart w:id="12988" w:name="_ETM_Q47_557248"/>
      <w:bookmarkEnd w:id="12986"/>
      <w:bookmarkEnd w:id="12987"/>
      <w:bookmarkEnd w:id="12988"/>
      <w:r>
        <w:rPr>
          <w:rFonts w:hint="cs"/>
          <w:rtl/>
          <w:lang w:eastAsia="he-IL"/>
        </w:rPr>
        <w:t xml:space="preserve">אתה קובע להם. </w:t>
      </w:r>
    </w:p>
    <w:p w:rsidR="00BD7FB7" w:rsidRDefault="00BD7FB7" w:rsidP="00655C0C">
      <w:pPr>
        <w:ind w:firstLine="0"/>
        <w:rPr>
          <w:rtl/>
          <w:lang w:eastAsia="he-IL"/>
        </w:rPr>
      </w:pPr>
      <w:bookmarkStart w:id="12989" w:name="_ETM_Q47_560372"/>
      <w:bookmarkStart w:id="12990" w:name="_ETM_Q47_560449"/>
      <w:bookmarkEnd w:id="12989"/>
      <w:bookmarkEnd w:id="12990"/>
    </w:p>
    <w:p w:rsidR="00BD7FB7" w:rsidRDefault="00BD7FB7" w:rsidP="00655C0C">
      <w:pPr>
        <w:pStyle w:val="-"/>
        <w:rPr>
          <w:rtl/>
        </w:rPr>
      </w:pPr>
      <w:bookmarkStart w:id="12991" w:name="ET_speakercontinue_5795_31"/>
      <w:r w:rsidRPr="00B62D45">
        <w:rPr>
          <w:rStyle w:val="TagStyle"/>
          <w:rtl/>
        </w:rPr>
        <w:t xml:space="preserve"> &lt;&lt; דובר_המשך &gt;&gt;</w:t>
      </w:r>
      <w:r w:rsidRPr="00832FAD">
        <w:rPr>
          <w:rStyle w:val="TagStyle"/>
          <w:rtl/>
        </w:rPr>
        <w:t xml:space="preserve"> </w:t>
      </w:r>
      <w:r>
        <w:rPr>
          <w:rtl/>
        </w:rPr>
        <w:t>מנסור עבאס (רע"מ – רשימת האיחוד הערבי):</w:t>
      </w:r>
      <w:r w:rsidRPr="00832FAD">
        <w:rPr>
          <w:rStyle w:val="TagStyle"/>
          <w:rtl/>
        </w:rPr>
        <w:t xml:space="preserve"> </w:t>
      </w:r>
      <w:r w:rsidRPr="00B62D45">
        <w:rPr>
          <w:rStyle w:val="TagStyle"/>
          <w:rtl/>
        </w:rPr>
        <w:t>&lt;&lt; דובר_המשך &gt;&gt;</w:t>
      </w:r>
      <w:r>
        <w:rPr>
          <w:rtl/>
        </w:rPr>
        <w:t xml:space="preserve">   </w:t>
      </w:r>
      <w:bookmarkEnd w:id="12991"/>
    </w:p>
    <w:p w:rsidR="00BD7FB7" w:rsidRDefault="00BD7FB7" w:rsidP="00FE191E">
      <w:pPr>
        <w:rPr>
          <w:rtl/>
          <w:lang w:eastAsia="he-IL"/>
        </w:rPr>
      </w:pPr>
    </w:p>
    <w:p w:rsidR="00BD7FB7" w:rsidRDefault="00BD7FB7" w:rsidP="00655C0C">
      <w:pPr>
        <w:rPr>
          <w:rtl/>
          <w:lang w:eastAsia="he-IL"/>
        </w:rPr>
      </w:pPr>
      <w:bookmarkStart w:id="12992" w:name="_ETM_Q47_561512"/>
      <w:bookmarkEnd w:id="12992"/>
      <w:r>
        <w:rPr>
          <w:rFonts w:hint="cs"/>
          <w:rtl/>
          <w:lang w:eastAsia="he-IL"/>
        </w:rPr>
        <w:t xml:space="preserve">לא. תחזור שבוע אחורה </w:t>
      </w:r>
      <w:bookmarkStart w:id="12993" w:name="_ETM_Q47_563274"/>
      <w:bookmarkEnd w:id="12993"/>
      <w:r>
        <w:rPr>
          <w:rFonts w:hint="cs"/>
          <w:rtl/>
          <w:lang w:eastAsia="he-IL"/>
        </w:rPr>
        <w:t xml:space="preserve">ותראה איך במשך כמה שבועות דנו על חוק האזרחות, ומה הייתה התוצאה? שהליכוד הפיל את חוק האזרחות. </w:t>
      </w:r>
    </w:p>
    <w:p w:rsidR="00BD7FB7" w:rsidRDefault="00BD7FB7" w:rsidP="00655C0C">
      <w:pPr>
        <w:rPr>
          <w:rtl/>
          <w:lang w:eastAsia="he-IL"/>
        </w:rPr>
      </w:pPr>
    </w:p>
    <w:p w:rsidR="00BD7FB7" w:rsidRDefault="00BD7FB7" w:rsidP="00655C0C">
      <w:pPr>
        <w:pStyle w:val="af8"/>
        <w:rPr>
          <w:rtl/>
        </w:rPr>
      </w:pPr>
      <w:bookmarkStart w:id="12994" w:name="ET_interruption_5296_32"/>
      <w:r w:rsidRPr="00B62D45">
        <w:rPr>
          <w:rStyle w:val="TagStyle"/>
          <w:rtl/>
        </w:rPr>
        <w:t xml:space="preserve"> &lt;&lt; קריאה &gt;&gt;</w:t>
      </w:r>
      <w:r w:rsidRPr="00832FAD">
        <w:rPr>
          <w:rStyle w:val="TagStyle"/>
          <w:rtl/>
        </w:rPr>
        <w:t xml:space="preserve"> </w:t>
      </w:r>
      <w:r>
        <w:rPr>
          <w:rtl/>
        </w:rPr>
        <w:t>יואב קיש (הליכוד):</w:t>
      </w:r>
      <w:r w:rsidRPr="00832FAD">
        <w:rPr>
          <w:rStyle w:val="TagStyle"/>
          <w:rtl/>
        </w:rPr>
        <w:t xml:space="preserve"> </w:t>
      </w:r>
      <w:r w:rsidRPr="00B62D45">
        <w:rPr>
          <w:rStyle w:val="TagStyle"/>
          <w:rtl/>
        </w:rPr>
        <w:t>&lt;&lt; קריאה &gt;&gt;</w:t>
      </w:r>
      <w:r>
        <w:rPr>
          <w:rtl/>
        </w:rPr>
        <w:t xml:space="preserve">   </w:t>
      </w:r>
      <w:bookmarkEnd w:id="12994"/>
    </w:p>
    <w:p w:rsidR="00BD7FB7" w:rsidRDefault="00BD7FB7" w:rsidP="00FE191E">
      <w:pPr>
        <w:rPr>
          <w:rtl/>
          <w:lang w:eastAsia="he-IL"/>
        </w:rPr>
      </w:pPr>
    </w:p>
    <w:p w:rsidR="00BD7FB7" w:rsidRDefault="00BD7FB7" w:rsidP="00655C0C">
      <w:pPr>
        <w:rPr>
          <w:rtl/>
          <w:lang w:eastAsia="he-IL"/>
        </w:rPr>
      </w:pPr>
      <w:bookmarkStart w:id="12995" w:name="_ETM_Q47_578398"/>
      <w:bookmarkEnd w:id="12995"/>
      <w:r>
        <w:rPr>
          <w:rFonts w:hint="cs"/>
          <w:rtl/>
          <w:lang w:eastAsia="he-IL"/>
        </w:rPr>
        <w:t xml:space="preserve">אתם קיבלתם את מה שאתם רציתם. אנחנו לא נותנים לך את החוק </w:t>
      </w:r>
      <w:bookmarkStart w:id="12996" w:name="_ETM_Q47_578922"/>
      <w:bookmarkEnd w:id="12996"/>
      <w:r>
        <w:rPr>
          <w:rFonts w:hint="cs"/>
          <w:rtl/>
          <w:lang w:eastAsia="he-IL"/>
        </w:rPr>
        <w:t xml:space="preserve">שאתה רוצה. </w:t>
      </w:r>
    </w:p>
    <w:p w:rsidR="00BD7FB7" w:rsidRDefault="00BD7FB7" w:rsidP="00655C0C">
      <w:pPr>
        <w:rPr>
          <w:rtl/>
          <w:lang w:eastAsia="he-IL"/>
        </w:rPr>
      </w:pPr>
      <w:bookmarkStart w:id="12997" w:name="_ETM_Q47_582137"/>
      <w:bookmarkStart w:id="12998" w:name="_ETM_Q47_582302"/>
      <w:bookmarkEnd w:id="12997"/>
      <w:bookmarkEnd w:id="12998"/>
    </w:p>
    <w:p w:rsidR="00BD7FB7" w:rsidRDefault="00BD7FB7" w:rsidP="00655C0C">
      <w:pPr>
        <w:pStyle w:val="af8"/>
        <w:rPr>
          <w:rtl/>
        </w:rPr>
      </w:pPr>
      <w:bookmarkStart w:id="12999" w:name="ET_interruption_5795_34"/>
      <w:r w:rsidRPr="00B62D45">
        <w:rPr>
          <w:rStyle w:val="TagStyle"/>
          <w:rtl/>
        </w:rPr>
        <w:t xml:space="preserve"> &lt;&lt; קריאה &gt;&gt;</w:t>
      </w:r>
      <w:r w:rsidRPr="00832FAD">
        <w:rPr>
          <w:rStyle w:val="TagStyle"/>
          <w:rtl/>
        </w:rPr>
        <w:t xml:space="preserve"> </w:t>
      </w:r>
      <w:r>
        <w:rPr>
          <w:rtl/>
        </w:rPr>
        <w:t>מנסור עבאס (רע"מ – רשימת האיחוד הערבי):</w:t>
      </w:r>
      <w:r w:rsidRPr="00832FAD">
        <w:rPr>
          <w:rStyle w:val="TagStyle"/>
          <w:rtl/>
        </w:rPr>
        <w:t xml:space="preserve"> </w:t>
      </w:r>
      <w:r w:rsidRPr="00B62D45">
        <w:rPr>
          <w:rStyle w:val="TagStyle"/>
          <w:rtl/>
        </w:rPr>
        <w:t>&lt;&lt; קריאה &gt;&gt;</w:t>
      </w:r>
      <w:r>
        <w:rPr>
          <w:rtl/>
        </w:rPr>
        <w:t xml:space="preserve">   </w:t>
      </w:r>
      <w:bookmarkEnd w:id="12999"/>
    </w:p>
    <w:p w:rsidR="00BD7FB7" w:rsidRDefault="00BD7FB7" w:rsidP="00FE191E">
      <w:pPr>
        <w:rPr>
          <w:rtl/>
          <w:lang w:eastAsia="he-IL"/>
        </w:rPr>
      </w:pPr>
    </w:p>
    <w:p w:rsidR="00BD7FB7" w:rsidRPr="00832FAD" w:rsidRDefault="00BD7FB7" w:rsidP="00655C0C">
      <w:pPr>
        <w:rPr>
          <w:rtl/>
          <w:lang w:eastAsia="he-IL"/>
        </w:rPr>
      </w:pPr>
      <w:bookmarkStart w:id="13000" w:name="_ETM_Q47_582931"/>
      <w:bookmarkStart w:id="13001" w:name="_ETM_Q47_583196"/>
      <w:bookmarkStart w:id="13002" w:name="_ETM_Q47_583314"/>
      <w:bookmarkEnd w:id="13000"/>
      <w:bookmarkEnd w:id="13001"/>
      <w:bookmarkEnd w:id="13002"/>
      <w:r>
        <w:rPr>
          <w:rFonts w:hint="cs"/>
          <w:rtl/>
          <w:lang w:eastAsia="he-IL"/>
        </w:rPr>
        <w:t xml:space="preserve">אז למדנו את השיטה מכם. </w:t>
      </w:r>
      <w:bookmarkStart w:id="13003" w:name="_ETM_Q47_585218"/>
      <w:bookmarkEnd w:id="13003"/>
      <w:r>
        <w:rPr>
          <w:rFonts w:hint="cs"/>
          <w:rtl/>
          <w:lang w:eastAsia="he-IL"/>
        </w:rPr>
        <w:t>הפלתם אותו?</w:t>
      </w:r>
    </w:p>
    <w:p w:rsidR="00BD7FB7" w:rsidRDefault="00BD7FB7" w:rsidP="00655C0C">
      <w:pPr>
        <w:rPr>
          <w:rtl/>
          <w:lang w:eastAsia="he-IL"/>
        </w:rPr>
      </w:pPr>
    </w:p>
    <w:p w:rsidR="00BD7FB7" w:rsidRDefault="00BD7FB7" w:rsidP="00655C0C">
      <w:pPr>
        <w:pStyle w:val="af8"/>
        <w:rPr>
          <w:rtl/>
        </w:rPr>
      </w:pPr>
      <w:bookmarkStart w:id="13004" w:name="ET_interruption_5156_33"/>
      <w:r w:rsidRPr="00B62D45">
        <w:rPr>
          <w:rStyle w:val="TagStyle"/>
          <w:rtl/>
        </w:rPr>
        <w:t xml:space="preserve"> &lt;&lt; קריאה &gt;&gt;</w:t>
      </w:r>
      <w:r w:rsidRPr="00832FAD">
        <w:rPr>
          <w:rStyle w:val="TagStyle"/>
          <w:rtl/>
        </w:rPr>
        <w:t xml:space="preserve"> </w:t>
      </w:r>
      <w:r>
        <w:rPr>
          <w:rtl/>
        </w:rPr>
        <w:t>דוד אמסלם (הליכוד):</w:t>
      </w:r>
      <w:r w:rsidRPr="00832FAD">
        <w:rPr>
          <w:rStyle w:val="TagStyle"/>
          <w:rtl/>
        </w:rPr>
        <w:t xml:space="preserve"> </w:t>
      </w:r>
      <w:r w:rsidRPr="00B62D45">
        <w:rPr>
          <w:rStyle w:val="TagStyle"/>
          <w:rtl/>
        </w:rPr>
        <w:t>&lt;&lt; קריאה &gt;&gt;</w:t>
      </w:r>
      <w:r>
        <w:rPr>
          <w:rtl/>
        </w:rPr>
        <w:t xml:space="preserve">   </w:t>
      </w:r>
      <w:bookmarkEnd w:id="13004"/>
    </w:p>
    <w:p w:rsidR="00BD7FB7" w:rsidRDefault="00BD7FB7" w:rsidP="00FE191E">
      <w:pPr>
        <w:rPr>
          <w:rtl/>
          <w:lang w:eastAsia="he-IL"/>
        </w:rPr>
      </w:pPr>
    </w:p>
    <w:p w:rsidR="00BD7FB7" w:rsidRDefault="00BD7FB7" w:rsidP="00655C0C">
      <w:pPr>
        <w:rPr>
          <w:rtl/>
          <w:lang w:eastAsia="he-IL"/>
        </w:rPr>
      </w:pPr>
      <w:bookmarkStart w:id="13005" w:name="_ETM_Q47_582808"/>
      <w:bookmarkEnd w:id="13005"/>
      <w:r>
        <w:rPr>
          <w:rFonts w:hint="cs"/>
          <w:rtl/>
          <w:lang w:eastAsia="he-IL"/>
        </w:rPr>
        <w:t>מה אתה הצבעת בחוק האזרחות?</w:t>
      </w:r>
    </w:p>
    <w:p w:rsidR="00BD7FB7" w:rsidRDefault="00BD7FB7" w:rsidP="00655C0C">
      <w:pPr>
        <w:rPr>
          <w:rtl/>
          <w:lang w:eastAsia="he-IL"/>
        </w:rPr>
      </w:pPr>
      <w:bookmarkStart w:id="13006" w:name="_ETM_Q47_586763"/>
      <w:bookmarkStart w:id="13007" w:name="_ETM_Q47_586858"/>
      <w:bookmarkEnd w:id="13006"/>
      <w:bookmarkEnd w:id="13007"/>
    </w:p>
    <w:p w:rsidR="00BD7FB7" w:rsidRDefault="00BD7FB7" w:rsidP="00655C0C">
      <w:pPr>
        <w:pStyle w:val="-"/>
        <w:rPr>
          <w:rtl/>
        </w:rPr>
      </w:pPr>
      <w:bookmarkStart w:id="13008" w:name="ET_speakercontinue_5795_35"/>
      <w:r w:rsidRPr="00B62D45">
        <w:rPr>
          <w:rStyle w:val="TagStyle"/>
          <w:rtl/>
        </w:rPr>
        <w:t xml:space="preserve"> &lt;&lt; דובר_המשך &gt;&gt;</w:t>
      </w:r>
      <w:r w:rsidRPr="00832FAD">
        <w:rPr>
          <w:rStyle w:val="TagStyle"/>
          <w:rtl/>
        </w:rPr>
        <w:t xml:space="preserve"> </w:t>
      </w:r>
      <w:r>
        <w:rPr>
          <w:rtl/>
        </w:rPr>
        <w:t>מנסור עבאס (רע"מ – רשימת האיחוד הערבי):</w:t>
      </w:r>
      <w:r w:rsidRPr="00832FAD">
        <w:rPr>
          <w:rStyle w:val="TagStyle"/>
          <w:rtl/>
        </w:rPr>
        <w:t xml:space="preserve"> </w:t>
      </w:r>
      <w:r w:rsidRPr="00B62D45">
        <w:rPr>
          <w:rStyle w:val="TagStyle"/>
          <w:rtl/>
        </w:rPr>
        <w:t>&lt;&lt; דובר_המשך &gt;&gt;</w:t>
      </w:r>
      <w:r>
        <w:rPr>
          <w:rtl/>
        </w:rPr>
        <w:t xml:space="preserve">   </w:t>
      </w:r>
      <w:bookmarkEnd w:id="13008"/>
    </w:p>
    <w:p w:rsidR="00BD7FB7" w:rsidRDefault="00BD7FB7" w:rsidP="00FE191E">
      <w:pPr>
        <w:rPr>
          <w:rtl/>
          <w:lang w:eastAsia="he-IL"/>
        </w:rPr>
      </w:pPr>
    </w:p>
    <w:p w:rsidR="00BD7FB7" w:rsidRDefault="00BD7FB7" w:rsidP="00655C0C">
      <w:pPr>
        <w:rPr>
          <w:rtl/>
          <w:lang w:eastAsia="he-IL"/>
        </w:rPr>
      </w:pPr>
      <w:bookmarkStart w:id="13009" w:name="_ETM_Q47_586756"/>
      <w:bookmarkEnd w:id="13009"/>
      <w:r>
        <w:rPr>
          <w:rFonts w:hint="cs"/>
          <w:rtl/>
          <w:lang w:eastAsia="he-IL"/>
        </w:rPr>
        <w:t xml:space="preserve">אני הצבעתי בעד. </w:t>
      </w:r>
    </w:p>
    <w:p w:rsidR="00BD7FB7" w:rsidRDefault="00BD7FB7" w:rsidP="00655C0C">
      <w:pPr>
        <w:rPr>
          <w:rtl/>
          <w:lang w:eastAsia="he-IL"/>
        </w:rPr>
      </w:pPr>
      <w:bookmarkStart w:id="13010" w:name="_ETM_Q47_587566"/>
      <w:bookmarkStart w:id="13011" w:name="_ETM_Q47_587685"/>
      <w:bookmarkEnd w:id="13010"/>
      <w:bookmarkEnd w:id="13011"/>
    </w:p>
    <w:p w:rsidR="00BD7FB7" w:rsidRDefault="00BD7FB7" w:rsidP="00655C0C">
      <w:pPr>
        <w:pStyle w:val="af8"/>
        <w:rPr>
          <w:rtl/>
        </w:rPr>
      </w:pPr>
      <w:r w:rsidRPr="00B62D45">
        <w:rPr>
          <w:rStyle w:val="TagStyle"/>
          <w:rtl/>
        </w:rPr>
        <w:t xml:space="preserve"> &lt;&lt; קריאה &gt;&gt;</w:t>
      </w:r>
      <w:r w:rsidRPr="00832FAD">
        <w:rPr>
          <w:rStyle w:val="TagStyle"/>
          <w:rtl/>
        </w:rPr>
        <w:t xml:space="preserve"> </w:t>
      </w:r>
      <w:r>
        <w:rPr>
          <w:rtl/>
        </w:rPr>
        <w:t>דוד אמסלם (הליכוד):</w:t>
      </w:r>
      <w:r w:rsidRPr="00832FAD">
        <w:rPr>
          <w:rStyle w:val="TagStyle"/>
          <w:rtl/>
        </w:rPr>
        <w:t xml:space="preserve"> </w:t>
      </w:r>
      <w:r w:rsidRPr="00B62D45">
        <w:rPr>
          <w:rStyle w:val="TagStyle"/>
          <w:rtl/>
        </w:rPr>
        <w:t>&lt;&lt; קריאה &gt;&gt;</w:t>
      </w:r>
      <w:r>
        <w:rPr>
          <w:rtl/>
        </w:rPr>
        <w:t xml:space="preserve">   </w:t>
      </w:r>
    </w:p>
    <w:p w:rsidR="00BD7FB7" w:rsidRDefault="00BD7FB7" w:rsidP="00FE191E">
      <w:pPr>
        <w:rPr>
          <w:rtl/>
          <w:lang w:eastAsia="he-IL"/>
        </w:rPr>
      </w:pPr>
    </w:p>
    <w:p w:rsidR="00BD7FB7" w:rsidRDefault="00BD7FB7" w:rsidP="003F5BEE">
      <w:pPr>
        <w:rPr>
          <w:rtl/>
          <w:lang w:eastAsia="he-IL"/>
        </w:rPr>
      </w:pPr>
      <w:bookmarkStart w:id="13012" w:name="_ETM_Q47_589846"/>
      <w:bookmarkEnd w:id="13012"/>
      <w:r>
        <w:rPr>
          <w:rFonts w:hint="cs"/>
          <w:rtl/>
          <w:lang w:eastAsia="he-IL"/>
        </w:rPr>
        <w:t xml:space="preserve">אתה בחוק האזרחות </w:t>
      </w:r>
      <w:r w:rsidR="003F5BEE">
        <w:rPr>
          <w:rFonts w:hint="eastAsia"/>
          <w:rtl/>
          <w:lang w:eastAsia="he-IL"/>
        </w:rPr>
        <w:t xml:space="preserve">– </w:t>
      </w:r>
      <w:r>
        <w:rPr>
          <w:rFonts w:hint="cs"/>
          <w:rtl/>
          <w:lang w:eastAsia="he-IL"/>
        </w:rPr>
        <w:t xml:space="preserve">מה? </w:t>
      </w:r>
    </w:p>
    <w:p w:rsidR="00BD7FB7" w:rsidRDefault="00BD7FB7" w:rsidP="00655C0C">
      <w:pPr>
        <w:rPr>
          <w:rtl/>
          <w:lang w:eastAsia="he-IL"/>
        </w:rPr>
      </w:pPr>
      <w:bookmarkStart w:id="13013" w:name="_ETM_Q47_589868"/>
      <w:bookmarkStart w:id="13014" w:name="_ETM_Q47_590003"/>
      <w:bookmarkEnd w:id="13013"/>
      <w:bookmarkEnd w:id="13014"/>
    </w:p>
    <w:p w:rsidR="00BD7FB7" w:rsidRDefault="00BD7FB7" w:rsidP="00655C0C">
      <w:pPr>
        <w:pStyle w:val="-"/>
        <w:rPr>
          <w:rtl/>
        </w:rPr>
      </w:pPr>
      <w:bookmarkStart w:id="13015" w:name="ET_speakercontinue_5795_37"/>
      <w:r w:rsidRPr="00B62D45">
        <w:rPr>
          <w:rStyle w:val="TagStyle"/>
          <w:rtl/>
        </w:rPr>
        <w:t xml:space="preserve"> &lt;&lt; דובר_המשך &gt;&gt;</w:t>
      </w:r>
      <w:r w:rsidRPr="00832FAD">
        <w:rPr>
          <w:rStyle w:val="TagStyle"/>
          <w:rtl/>
        </w:rPr>
        <w:t xml:space="preserve"> </w:t>
      </w:r>
      <w:r>
        <w:rPr>
          <w:rtl/>
        </w:rPr>
        <w:t>מנסור עבאס (רע"מ – רשימת האיחוד הערבי):</w:t>
      </w:r>
      <w:r w:rsidRPr="00832FAD">
        <w:rPr>
          <w:rStyle w:val="TagStyle"/>
          <w:rtl/>
        </w:rPr>
        <w:t xml:space="preserve"> </w:t>
      </w:r>
      <w:r w:rsidRPr="00B62D45">
        <w:rPr>
          <w:rStyle w:val="TagStyle"/>
          <w:rtl/>
        </w:rPr>
        <w:t>&lt;&lt; דובר_המשך &gt;&gt;</w:t>
      </w:r>
      <w:r>
        <w:rPr>
          <w:rtl/>
        </w:rPr>
        <w:t xml:space="preserve">   </w:t>
      </w:r>
      <w:bookmarkEnd w:id="13015"/>
    </w:p>
    <w:p w:rsidR="00BD7FB7" w:rsidRDefault="00BD7FB7" w:rsidP="00FE191E">
      <w:pPr>
        <w:rPr>
          <w:rtl/>
          <w:lang w:eastAsia="he-IL"/>
        </w:rPr>
      </w:pPr>
    </w:p>
    <w:p w:rsidR="00BD7FB7" w:rsidRDefault="00BD7FB7" w:rsidP="00655C0C">
      <w:pPr>
        <w:rPr>
          <w:rtl/>
          <w:lang w:eastAsia="he-IL"/>
        </w:rPr>
      </w:pPr>
      <w:bookmarkStart w:id="13016" w:name="_ETM_Q47_590847"/>
      <w:bookmarkEnd w:id="13016"/>
      <w:r>
        <w:rPr>
          <w:rFonts w:hint="cs"/>
          <w:rtl/>
          <w:lang w:eastAsia="he-IL"/>
        </w:rPr>
        <w:t xml:space="preserve">הצבעתי בעד, </w:t>
      </w:r>
      <w:bookmarkStart w:id="13017" w:name="_ETM_Q47_590085"/>
      <w:bookmarkEnd w:id="13017"/>
      <w:r>
        <w:rPr>
          <w:rFonts w:hint="cs"/>
          <w:rtl/>
          <w:lang w:eastAsia="he-IL"/>
        </w:rPr>
        <w:t xml:space="preserve">ואתם הצבעתם נגד. </w:t>
      </w:r>
    </w:p>
    <w:p w:rsidR="00BD7FB7" w:rsidRDefault="00BD7FB7" w:rsidP="00655C0C">
      <w:pPr>
        <w:rPr>
          <w:rtl/>
          <w:lang w:eastAsia="he-IL"/>
        </w:rPr>
      </w:pPr>
      <w:bookmarkStart w:id="13018" w:name="_ETM_Q47_592637"/>
      <w:bookmarkStart w:id="13019" w:name="_ETM_Q47_592740"/>
      <w:bookmarkEnd w:id="13018"/>
      <w:bookmarkEnd w:id="13019"/>
    </w:p>
    <w:p w:rsidR="00BD7FB7" w:rsidRDefault="00BD7FB7" w:rsidP="00655C0C">
      <w:pPr>
        <w:pStyle w:val="af8"/>
        <w:rPr>
          <w:rtl/>
        </w:rPr>
      </w:pPr>
      <w:r w:rsidRPr="00B62D45">
        <w:rPr>
          <w:rStyle w:val="TagStyle"/>
          <w:rtl/>
        </w:rPr>
        <w:t xml:space="preserve"> &lt;&lt; קריאה &gt;&gt;</w:t>
      </w:r>
      <w:r w:rsidRPr="00832FAD">
        <w:rPr>
          <w:rStyle w:val="TagStyle"/>
          <w:rtl/>
        </w:rPr>
        <w:t xml:space="preserve"> </w:t>
      </w:r>
      <w:r>
        <w:rPr>
          <w:rtl/>
        </w:rPr>
        <w:t>דוד אמסלם (הליכוד):</w:t>
      </w:r>
      <w:r w:rsidRPr="00832FAD">
        <w:rPr>
          <w:rStyle w:val="TagStyle"/>
          <w:rtl/>
        </w:rPr>
        <w:t xml:space="preserve"> </w:t>
      </w:r>
      <w:r w:rsidRPr="00B62D45">
        <w:rPr>
          <w:rStyle w:val="TagStyle"/>
          <w:rtl/>
        </w:rPr>
        <w:t>&lt;&lt;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ושני החברים שלך, מה עשו?</w:t>
      </w:r>
      <w:bookmarkStart w:id="13020" w:name="_ETM_Q47_593860"/>
      <w:bookmarkEnd w:id="13020"/>
    </w:p>
    <w:p w:rsidR="00BD7FB7" w:rsidRDefault="00BD7FB7" w:rsidP="00655C0C">
      <w:pPr>
        <w:rPr>
          <w:rtl/>
          <w:lang w:eastAsia="he-IL"/>
        </w:rPr>
      </w:pPr>
      <w:bookmarkStart w:id="13021" w:name="_ETM_Q47_593971"/>
      <w:bookmarkEnd w:id="13021"/>
    </w:p>
    <w:p w:rsidR="00BD7FB7" w:rsidRDefault="00BD7FB7" w:rsidP="00655C0C">
      <w:pPr>
        <w:pStyle w:val="-"/>
        <w:rPr>
          <w:rtl/>
        </w:rPr>
      </w:pPr>
      <w:bookmarkStart w:id="13022" w:name="ET_speakercontinue_5795_39"/>
      <w:r w:rsidRPr="00B62D45">
        <w:rPr>
          <w:rStyle w:val="TagStyle"/>
          <w:rtl/>
        </w:rPr>
        <w:t xml:space="preserve"> &lt;&lt; דובר_המשך &gt;&gt;</w:t>
      </w:r>
      <w:r w:rsidRPr="00832FAD">
        <w:rPr>
          <w:rStyle w:val="TagStyle"/>
          <w:rtl/>
        </w:rPr>
        <w:t xml:space="preserve"> </w:t>
      </w:r>
      <w:r>
        <w:rPr>
          <w:rtl/>
        </w:rPr>
        <w:t>מנסור עבאס (רע"מ – רשימת האיחוד הערבי):</w:t>
      </w:r>
      <w:r w:rsidRPr="00832FAD">
        <w:rPr>
          <w:rStyle w:val="TagStyle"/>
          <w:rtl/>
        </w:rPr>
        <w:t xml:space="preserve"> </w:t>
      </w:r>
      <w:r w:rsidRPr="00B62D45">
        <w:rPr>
          <w:rStyle w:val="TagStyle"/>
          <w:rtl/>
        </w:rPr>
        <w:t>&lt;&lt; דובר_המשך &gt;&gt;</w:t>
      </w:r>
      <w:r>
        <w:rPr>
          <w:rtl/>
        </w:rPr>
        <w:t xml:space="preserve">   </w:t>
      </w:r>
      <w:bookmarkEnd w:id="13022"/>
    </w:p>
    <w:p w:rsidR="00BD7FB7" w:rsidRDefault="00BD7FB7" w:rsidP="00FE191E">
      <w:pPr>
        <w:rPr>
          <w:rtl/>
          <w:lang w:eastAsia="he-IL"/>
        </w:rPr>
      </w:pPr>
    </w:p>
    <w:p w:rsidR="00BD7FB7" w:rsidRDefault="00BD7FB7" w:rsidP="00655C0C">
      <w:pPr>
        <w:rPr>
          <w:rtl/>
          <w:lang w:eastAsia="he-IL"/>
        </w:rPr>
      </w:pPr>
      <w:bookmarkStart w:id="13023" w:name="_ETM_Q47_595183"/>
      <w:bookmarkEnd w:id="13023"/>
      <w:r>
        <w:rPr>
          <w:rFonts w:hint="cs"/>
          <w:rtl/>
          <w:lang w:eastAsia="he-IL"/>
        </w:rPr>
        <w:t>הצבעתם נגד, נכון?</w:t>
      </w:r>
      <w:bookmarkStart w:id="13024" w:name="_ETM_Q47_594697"/>
      <w:bookmarkEnd w:id="13024"/>
    </w:p>
    <w:p w:rsidR="00BD7FB7" w:rsidRDefault="00BD7FB7" w:rsidP="00655C0C">
      <w:pPr>
        <w:rPr>
          <w:rtl/>
          <w:lang w:eastAsia="he-IL"/>
        </w:rPr>
      </w:pPr>
      <w:bookmarkStart w:id="13025" w:name="_ETM_Q47_594560"/>
      <w:bookmarkStart w:id="13026" w:name="_ETM_Q47_594633"/>
      <w:bookmarkEnd w:id="13025"/>
      <w:bookmarkEnd w:id="13026"/>
    </w:p>
    <w:p w:rsidR="00BD7FB7" w:rsidRDefault="00BD7FB7" w:rsidP="00655C0C">
      <w:pPr>
        <w:pStyle w:val="af9"/>
        <w:rPr>
          <w:rtl/>
        </w:rPr>
      </w:pPr>
      <w:bookmarkStart w:id="13027" w:name="_ETM_Q47_594862"/>
      <w:bookmarkStart w:id="13028" w:name="ET_yor_6244_40"/>
      <w:bookmarkEnd w:id="13027"/>
      <w:r w:rsidRPr="00B62D45">
        <w:rPr>
          <w:rStyle w:val="TagStyle"/>
          <w:rtl/>
        </w:rPr>
        <w:t xml:space="preserve"> &lt;&lt; יור &gt;&gt;</w:t>
      </w:r>
      <w:r w:rsidRPr="00832FAD">
        <w:rPr>
          <w:rStyle w:val="TagStyle"/>
          <w:rtl/>
        </w:rPr>
        <w:t xml:space="preserve"> </w:t>
      </w:r>
      <w:r>
        <w:rPr>
          <w:rtl/>
        </w:rPr>
        <w:t>היו"ר איתן גינזבורג:</w:t>
      </w:r>
      <w:r w:rsidRPr="00832FAD">
        <w:rPr>
          <w:rStyle w:val="TagStyle"/>
          <w:rtl/>
        </w:rPr>
        <w:t xml:space="preserve"> </w:t>
      </w:r>
      <w:r w:rsidRPr="00B62D45">
        <w:rPr>
          <w:rStyle w:val="TagStyle"/>
          <w:rtl/>
        </w:rPr>
        <w:t>&lt;&lt; יור &gt;&gt;</w:t>
      </w:r>
      <w:r>
        <w:rPr>
          <w:rtl/>
        </w:rPr>
        <w:t xml:space="preserve">   </w:t>
      </w:r>
      <w:bookmarkEnd w:id="13028"/>
    </w:p>
    <w:p w:rsidR="00BD7FB7" w:rsidRDefault="00BD7FB7" w:rsidP="00FE191E">
      <w:pPr>
        <w:rPr>
          <w:rtl/>
          <w:lang w:eastAsia="he-IL"/>
        </w:rPr>
      </w:pPr>
    </w:p>
    <w:p w:rsidR="00BD7FB7" w:rsidRDefault="00BD7FB7" w:rsidP="003F5BEE">
      <w:pPr>
        <w:rPr>
          <w:rtl/>
          <w:lang w:eastAsia="he-IL"/>
        </w:rPr>
      </w:pPr>
      <w:bookmarkStart w:id="13029" w:name="_ETM_Q47_598011"/>
      <w:bookmarkEnd w:id="13029"/>
      <w:r>
        <w:rPr>
          <w:rFonts w:hint="cs"/>
          <w:rtl/>
          <w:lang w:eastAsia="he-IL"/>
        </w:rPr>
        <w:t>לא להפריע</w:t>
      </w:r>
      <w:r w:rsidR="003F5BEE">
        <w:rPr>
          <w:rFonts w:hint="cs"/>
          <w:rtl/>
          <w:lang w:eastAsia="he-IL"/>
        </w:rPr>
        <w:t>.</w:t>
      </w:r>
      <w:r>
        <w:rPr>
          <w:rFonts w:hint="cs"/>
          <w:rtl/>
          <w:lang w:eastAsia="he-IL"/>
        </w:rPr>
        <w:t xml:space="preserve"> לא להפריע. חבר הכנסת </w:t>
      </w:r>
      <w:r w:rsidR="00F70AA4">
        <w:rPr>
          <w:rFonts w:hint="cs"/>
          <w:rtl/>
          <w:lang w:eastAsia="he-IL"/>
        </w:rPr>
        <w:t>– – –</w:t>
      </w:r>
    </w:p>
    <w:p w:rsidR="00BD7FB7" w:rsidRDefault="00BD7FB7" w:rsidP="00655C0C">
      <w:pPr>
        <w:rPr>
          <w:rtl/>
          <w:lang w:eastAsia="he-IL"/>
        </w:rPr>
      </w:pPr>
      <w:bookmarkStart w:id="13030" w:name="_ETM_Q47_600902"/>
      <w:bookmarkStart w:id="13031" w:name="_ETM_Q47_601023"/>
      <w:bookmarkEnd w:id="13030"/>
      <w:bookmarkEnd w:id="13031"/>
    </w:p>
    <w:p w:rsidR="00BD7FB7" w:rsidRDefault="00BD7FB7" w:rsidP="00655C0C">
      <w:pPr>
        <w:pStyle w:val="af8"/>
        <w:rPr>
          <w:rtl/>
        </w:rPr>
      </w:pPr>
      <w:bookmarkStart w:id="13032" w:name="ET_interruption_5807_41"/>
      <w:r w:rsidRPr="00B62D45">
        <w:rPr>
          <w:rStyle w:val="TagStyle"/>
          <w:rtl/>
        </w:rPr>
        <w:t xml:space="preserve"> &lt;&lt; קריאה &gt;&gt;</w:t>
      </w:r>
      <w:r w:rsidRPr="00832FAD">
        <w:rPr>
          <w:rStyle w:val="TagStyle"/>
          <w:rtl/>
        </w:rPr>
        <w:t xml:space="preserve"> </w:t>
      </w:r>
      <w:r>
        <w:rPr>
          <w:rtl/>
        </w:rPr>
        <w:t>קטי קטרין שטרית (הליכוד):</w:t>
      </w:r>
      <w:r w:rsidRPr="00832FAD">
        <w:rPr>
          <w:rStyle w:val="TagStyle"/>
          <w:rtl/>
        </w:rPr>
        <w:t xml:space="preserve"> </w:t>
      </w:r>
      <w:r w:rsidRPr="00B62D45">
        <w:rPr>
          <w:rStyle w:val="TagStyle"/>
          <w:rtl/>
        </w:rPr>
        <w:t>&lt;&lt; קריאה &gt;&gt;</w:t>
      </w:r>
      <w:r>
        <w:rPr>
          <w:rtl/>
        </w:rPr>
        <w:t xml:space="preserve">   </w:t>
      </w:r>
      <w:bookmarkEnd w:id="13032"/>
    </w:p>
    <w:p w:rsidR="00BD7FB7" w:rsidRDefault="00BD7FB7" w:rsidP="00FE191E">
      <w:pPr>
        <w:rPr>
          <w:rtl/>
          <w:lang w:eastAsia="he-IL"/>
        </w:rPr>
      </w:pPr>
    </w:p>
    <w:p w:rsidR="00BD7FB7" w:rsidRPr="00832FAD" w:rsidRDefault="00BD7FB7" w:rsidP="00655C0C">
      <w:pPr>
        <w:rPr>
          <w:rtl/>
          <w:lang w:eastAsia="he-IL"/>
        </w:rPr>
      </w:pPr>
      <w:bookmarkStart w:id="13033" w:name="_ETM_Q47_603653"/>
      <w:bookmarkEnd w:id="13033"/>
      <w:r>
        <w:rPr>
          <w:rFonts w:hint="cs"/>
          <w:rtl/>
          <w:lang w:eastAsia="he-IL"/>
        </w:rPr>
        <w:t xml:space="preserve">אתה בקואליציה </w:t>
      </w:r>
      <w:r w:rsidR="00F70AA4">
        <w:rPr>
          <w:rFonts w:hint="cs"/>
          <w:rtl/>
          <w:lang w:eastAsia="he-IL"/>
        </w:rPr>
        <w:t>– – –</w:t>
      </w:r>
    </w:p>
    <w:p w:rsidR="00BD7FB7" w:rsidRDefault="00BD7FB7" w:rsidP="00655C0C">
      <w:pPr>
        <w:rPr>
          <w:rtl/>
          <w:lang w:eastAsia="he-IL"/>
        </w:rPr>
      </w:pPr>
      <w:bookmarkStart w:id="13034" w:name="_ETM_Q47_586923"/>
      <w:bookmarkStart w:id="13035" w:name="_ETM_Q47_587043"/>
      <w:bookmarkEnd w:id="13034"/>
      <w:bookmarkEnd w:id="13035"/>
    </w:p>
    <w:p w:rsidR="00BD7FB7" w:rsidRDefault="00BD7FB7" w:rsidP="00655C0C">
      <w:pPr>
        <w:pStyle w:val="af9"/>
        <w:rPr>
          <w:rtl/>
        </w:rPr>
      </w:pPr>
      <w:bookmarkStart w:id="13036" w:name="ET_yor_6244_42"/>
      <w:r w:rsidRPr="00B62D45">
        <w:rPr>
          <w:rStyle w:val="TagStyle"/>
          <w:rtl/>
        </w:rPr>
        <w:t xml:space="preserve"> &lt;&lt; יור &gt;&gt;</w:t>
      </w:r>
      <w:r w:rsidRPr="00832FAD">
        <w:rPr>
          <w:rStyle w:val="TagStyle"/>
          <w:rtl/>
        </w:rPr>
        <w:t xml:space="preserve"> </w:t>
      </w:r>
      <w:r>
        <w:rPr>
          <w:rtl/>
        </w:rPr>
        <w:t>היו"ר איתן גינזבורג:</w:t>
      </w:r>
      <w:r w:rsidRPr="00832FAD">
        <w:rPr>
          <w:rStyle w:val="TagStyle"/>
          <w:rtl/>
        </w:rPr>
        <w:t xml:space="preserve"> </w:t>
      </w:r>
      <w:r w:rsidRPr="00B62D45">
        <w:rPr>
          <w:rStyle w:val="TagStyle"/>
          <w:rtl/>
        </w:rPr>
        <w:t>&lt;&lt; יור &gt;&gt;</w:t>
      </w:r>
      <w:r>
        <w:rPr>
          <w:rtl/>
        </w:rPr>
        <w:t xml:space="preserve">   </w:t>
      </w:r>
      <w:bookmarkEnd w:id="13036"/>
    </w:p>
    <w:p w:rsidR="00BD7FB7" w:rsidRDefault="00BD7FB7" w:rsidP="00FE191E">
      <w:pPr>
        <w:rPr>
          <w:rtl/>
          <w:lang w:eastAsia="he-IL"/>
        </w:rPr>
      </w:pPr>
    </w:p>
    <w:p w:rsidR="00BD7FB7" w:rsidRDefault="00BD7FB7" w:rsidP="00655C0C">
      <w:pPr>
        <w:rPr>
          <w:rtl/>
          <w:lang w:eastAsia="he-IL"/>
        </w:rPr>
      </w:pPr>
      <w:bookmarkStart w:id="13037" w:name="_ETM_Q47_604986"/>
      <w:bookmarkEnd w:id="13037"/>
      <w:r>
        <w:rPr>
          <w:rFonts w:hint="cs"/>
          <w:rtl/>
          <w:lang w:eastAsia="he-IL"/>
        </w:rPr>
        <w:t xml:space="preserve">חברת הכנסת שטרית, תודה. </w:t>
      </w:r>
      <w:bookmarkStart w:id="13038" w:name="_ETM_Q47_605765"/>
      <w:bookmarkEnd w:id="13038"/>
    </w:p>
    <w:p w:rsidR="00BD7FB7" w:rsidRDefault="00BD7FB7" w:rsidP="00655C0C">
      <w:pPr>
        <w:rPr>
          <w:rtl/>
          <w:lang w:eastAsia="he-IL"/>
        </w:rPr>
      </w:pPr>
      <w:bookmarkStart w:id="13039" w:name="_ETM_Q47_605949"/>
      <w:bookmarkEnd w:id="13039"/>
    </w:p>
    <w:p w:rsidR="00BD7FB7" w:rsidRDefault="00BD7FB7" w:rsidP="00655C0C">
      <w:pPr>
        <w:pStyle w:val="af8"/>
        <w:rPr>
          <w:rtl/>
        </w:rPr>
      </w:pPr>
      <w:bookmarkStart w:id="13040" w:name="ET_interruption_5279_43"/>
      <w:r w:rsidRPr="00B62D45">
        <w:rPr>
          <w:rStyle w:val="TagStyle"/>
          <w:rtl/>
        </w:rPr>
        <w:t xml:space="preserve"> &lt;&lt; קריאה &gt;&gt;</w:t>
      </w:r>
      <w:r w:rsidRPr="00832FAD">
        <w:rPr>
          <w:rStyle w:val="TagStyle"/>
          <w:rtl/>
        </w:rPr>
        <w:t xml:space="preserve"> </w:t>
      </w:r>
      <w:r>
        <w:rPr>
          <w:rtl/>
        </w:rPr>
        <w:t>מכלוף מיקי זוהר (הליכוד):</w:t>
      </w:r>
      <w:r w:rsidRPr="00832FAD">
        <w:rPr>
          <w:rStyle w:val="TagStyle"/>
          <w:rtl/>
        </w:rPr>
        <w:t xml:space="preserve"> </w:t>
      </w:r>
      <w:r w:rsidRPr="00B62D45">
        <w:rPr>
          <w:rStyle w:val="TagStyle"/>
          <w:rtl/>
        </w:rPr>
        <w:t>&lt;&lt; קריאה &gt;&gt;</w:t>
      </w:r>
      <w:r>
        <w:rPr>
          <w:rtl/>
        </w:rPr>
        <w:t xml:space="preserve">   </w:t>
      </w:r>
      <w:bookmarkEnd w:id="13040"/>
    </w:p>
    <w:p w:rsidR="00BD7FB7" w:rsidRDefault="00BD7FB7" w:rsidP="00FE191E">
      <w:pPr>
        <w:rPr>
          <w:rtl/>
          <w:lang w:eastAsia="he-IL"/>
        </w:rPr>
      </w:pPr>
    </w:p>
    <w:p w:rsidR="00BD7FB7" w:rsidRDefault="00BD7FB7" w:rsidP="00655C0C">
      <w:pPr>
        <w:rPr>
          <w:rtl/>
          <w:lang w:eastAsia="he-IL"/>
        </w:rPr>
      </w:pPr>
      <w:bookmarkStart w:id="13041" w:name="_ETM_Q47_608298"/>
      <w:bookmarkStart w:id="13042" w:name="_ETM_Q47_608548"/>
      <w:bookmarkStart w:id="13043" w:name="_ETM_Q47_608636"/>
      <w:bookmarkStart w:id="13044" w:name="_ETM_Q47_587071"/>
      <w:bookmarkStart w:id="13045" w:name="_ETM_Q47_587176"/>
      <w:bookmarkEnd w:id="13041"/>
      <w:bookmarkEnd w:id="13042"/>
      <w:bookmarkEnd w:id="13043"/>
      <w:bookmarkEnd w:id="13044"/>
      <w:bookmarkEnd w:id="13045"/>
      <w:r>
        <w:rPr>
          <w:rFonts w:hint="cs"/>
          <w:rtl/>
          <w:lang w:eastAsia="he-IL"/>
        </w:rPr>
        <w:t>מנסור, אתה ציוני אמיתי.</w:t>
      </w:r>
      <w:bookmarkStart w:id="13046" w:name="_ETM_Q47_607192"/>
      <w:bookmarkEnd w:id="13046"/>
    </w:p>
    <w:p w:rsidR="00BD7FB7" w:rsidRDefault="00BD7FB7" w:rsidP="00655C0C">
      <w:pPr>
        <w:rPr>
          <w:rtl/>
          <w:lang w:eastAsia="he-IL"/>
        </w:rPr>
      </w:pPr>
      <w:bookmarkStart w:id="13047" w:name="_ETM_Q47_607335"/>
      <w:bookmarkEnd w:id="13047"/>
    </w:p>
    <w:p w:rsidR="00BD7FB7" w:rsidRDefault="00BD7FB7" w:rsidP="00655C0C">
      <w:pPr>
        <w:pStyle w:val="af9"/>
        <w:rPr>
          <w:rtl/>
        </w:rPr>
      </w:pPr>
      <w:r w:rsidRPr="00B62D45">
        <w:rPr>
          <w:rStyle w:val="TagStyle"/>
          <w:rtl/>
        </w:rPr>
        <w:t xml:space="preserve"> &lt;&lt; יור &gt;&gt;</w:t>
      </w:r>
      <w:r w:rsidRPr="00832FAD">
        <w:rPr>
          <w:rStyle w:val="TagStyle"/>
          <w:rtl/>
        </w:rPr>
        <w:t xml:space="preserve"> </w:t>
      </w:r>
      <w:r>
        <w:rPr>
          <w:rtl/>
        </w:rPr>
        <w:t>היו"ר איתן גינזבורג:</w:t>
      </w:r>
      <w:r w:rsidRPr="00832FAD">
        <w:rPr>
          <w:rStyle w:val="TagStyle"/>
          <w:rtl/>
        </w:rPr>
        <w:t xml:space="preserve"> </w:t>
      </w:r>
      <w:r w:rsidRPr="00B62D45">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048" w:name="_ETM_Q47_609420"/>
      <w:bookmarkEnd w:id="13048"/>
      <w:r>
        <w:rPr>
          <w:rFonts w:hint="cs"/>
          <w:rtl/>
          <w:lang w:eastAsia="he-IL"/>
        </w:rPr>
        <w:t xml:space="preserve">חבר הכנסת זוהר, תודה. </w:t>
      </w:r>
    </w:p>
    <w:p w:rsidR="00BD7FB7" w:rsidRDefault="00BD7FB7" w:rsidP="00655C0C">
      <w:pPr>
        <w:rPr>
          <w:rtl/>
          <w:lang w:eastAsia="he-IL"/>
        </w:rPr>
      </w:pPr>
      <w:bookmarkStart w:id="13049" w:name="_ETM_Q47_609107"/>
      <w:bookmarkStart w:id="13050" w:name="_ETM_Q47_609229"/>
      <w:bookmarkEnd w:id="13049"/>
      <w:bookmarkEnd w:id="13050"/>
    </w:p>
    <w:p w:rsidR="00BD7FB7" w:rsidRDefault="00BD7FB7" w:rsidP="00655C0C">
      <w:pPr>
        <w:pStyle w:val="af8"/>
        <w:rPr>
          <w:rtl/>
        </w:rPr>
      </w:pPr>
      <w:bookmarkStart w:id="13051" w:name="ET_interruption_5279_45"/>
      <w:r w:rsidRPr="00B62D45">
        <w:rPr>
          <w:rStyle w:val="TagStyle"/>
          <w:rtl/>
        </w:rPr>
        <w:t xml:space="preserve"> &lt;&lt; קריאה &gt;&gt;</w:t>
      </w:r>
      <w:r w:rsidRPr="00832FAD">
        <w:rPr>
          <w:rStyle w:val="TagStyle"/>
          <w:rtl/>
        </w:rPr>
        <w:t xml:space="preserve"> </w:t>
      </w:r>
      <w:r>
        <w:rPr>
          <w:rtl/>
        </w:rPr>
        <w:t>מכלוף מיקי זוהר (הליכוד):</w:t>
      </w:r>
      <w:r w:rsidRPr="00832FAD">
        <w:rPr>
          <w:rStyle w:val="TagStyle"/>
          <w:rtl/>
        </w:rPr>
        <w:t xml:space="preserve"> </w:t>
      </w:r>
      <w:r w:rsidRPr="00B62D45">
        <w:rPr>
          <w:rStyle w:val="TagStyle"/>
          <w:rtl/>
        </w:rPr>
        <w:t>&lt;&lt; קריאה &gt;&gt;</w:t>
      </w:r>
      <w:r>
        <w:rPr>
          <w:rtl/>
        </w:rPr>
        <w:t xml:space="preserve">   </w:t>
      </w:r>
      <w:bookmarkEnd w:id="13051"/>
    </w:p>
    <w:p w:rsidR="00BD7FB7" w:rsidRDefault="00BD7FB7" w:rsidP="00FE191E">
      <w:pPr>
        <w:rPr>
          <w:rtl/>
          <w:lang w:eastAsia="he-IL"/>
        </w:rPr>
      </w:pPr>
    </w:p>
    <w:p w:rsidR="00BD7FB7" w:rsidRDefault="00BD7FB7" w:rsidP="00655C0C">
      <w:pPr>
        <w:rPr>
          <w:rtl/>
          <w:lang w:eastAsia="he-IL"/>
        </w:rPr>
      </w:pPr>
      <w:bookmarkStart w:id="13052" w:name="_ETM_Q47_607736"/>
      <w:bookmarkStart w:id="13053" w:name="_ETM_Q47_607840"/>
      <w:bookmarkEnd w:id="13052"/>
      <w:bookmarkEnd w:id="13053"/>
      <w:r>
        <w:rPr>
          <w:rFonts w:hint="cs"/>
          <w:rtl/>
          <w:lang w:eastAsia="he-IL"/>
        </w:rPr>
        <w:t>אתה ציוני אמיתי, מנסור עבאס.</w:t>
      </w:r>
    </w:p>
    <w:p w:rsidR="00BD7FB7" w:rsidRDefault="00BD7FB7" w:rsidP="00655C0C">
      <w:pPr>
        <w:rPr>
          <w:rtl/>
          <w:lang w:eastAsia="he-IL"/>
        </w:rPr>
      </w:pPr>
      <w:bookmarkStart w:id="13054" w:name="_ETM_Q47_610511"/>
      <w:bookmarkStart w:id="13055" w:name="_ETM_Q47_610627"/>
      <w:bookmarkEnd w:id="13054"/>
      <w:bookmarkEnd w:id="13055"/>
    </w:p>
    <w:p w:rsidR="00BD7FB7" w:rsidRDefault="00BD7FB7" w:rsidP="00655C0C">
      <w:pPr>
        <w:pStyle w:val="-"/>
        <w:rPr>
          <w:rtl/>
        </w:rPr>
      </w:pPr>
      <w:bookmarkStart w:id="13056" w:name="ET_speakercontinue_5795_46"/>
      <w:r w:rsidRPr="00B62D45">
        <w:rPr>
          <w:rStyle w:val="TagStyle"/>
          <w:rtl/>
        </w:rPr>
        <w:t xml:space="preserve"> &lt;&lt; דובר_המשך &gt;&gt;</w:t>
      </w:r>
      <w:r w:rsidRPr="00832FAD">
        <w:rPr>
          <w:rStyle w:val="TagStyle"/>
          <w:rtl/>
        </w:rPr>
        <w:t xml:space="preserve"> </w:t>
      </w:r>
      <w:r>
        <w:rPr>
          <w:rtl/>
        </w:rPr>
        <w:t>מנסור עבאס (רע"מ – רשימת האיחוד הערבי):</w:t>
      </w:r>
      <w:r w:rsidRPr="00832FAD">
        <w:rPr>
          <w:rStyle w:val="TagStyle"/>
          <w:rtl/>
        </w:rPr>
        <w:t xml:space="preserve"> </w:t>
      </w:r>
      <w:r w:rsidRPr="00B62D45">
        <w:rPr>
          <w:rStyle w:val="TagStyle"/>
          <w:rtl/>
        </w:rPr>
        <w:t>&lt;&lt; דובר_המשך &gt;&gt;</w:t>
      </w:r>
      <w:r>
        <w:rPr>
          <w:rtl/>
        </w:rPr>
        <w:t xml:space="preserve">   </w:t>
      </w:r>
      <w:bookmarkEnd w:id="13056"/>
    </w:p>
    <w:p w:rsidR="00BD7FB7" w:rsidRDefault="00BD7FB7" w:rsidP="00FE191E">
      <w:pPr>
        <w:rPr>
          <w:rtl/>
          <w:lang w:eastAsia="he-IL"/>
        </w:rPr>
      </w:pPr>
    </w:p>
    <w:p w:rsidR="00BD7FB7" w:rsidRDefault="00BD7FB7" w:rsidP="00655C0C">
      <w:pPr>
        <w:rPr>
          <w:rtl/>
          <w:lang w:eastAsia="he-IL"/>
        </w:rPr>
      </w:pPr>
      <w:bookmarkStart w:id="13057" w:name="_ETM_Q47_613867"/>
      <w:bookmarkEnd w:id="13057"/>
      <w:r>
        <w:rPr>
          <w:rFonts w:hint="cs"/>
          <w:rtl/>
          <w:lang w:eastAsia="he-IL"/>
        </w:rPr>
        <w:t xml:space="preserve">ואתם </w:t>
      </w:r>
      <w:bookmarkStart w:id="13058" w:name="_ETM_Q47_612214"/>
      <w:bookmarkEnd w:id="13058"/>
      <w:r>
        <w:rPr>
          <w:rFonts w:hint="cs"/>
          <w:rtl/>
          <w:lang w:eastAsia="he-IL"/>
        </w:rPr>
        <w:t xml:space="preserve">ממשיכים להצביע נגד כל חוק? בסדר, שיהיה לכם לבריאות. </w:t>
      </w:r>
      <w:bookmarkStart w:id="13059" w:name="_ETM_Q47_616873"/>
      <w:bookmarkEnd w:id="13059"/>
    </w:p>
    <w:p w:rsidR="00BD7FB7" w:rsidRDefault="00BD7FB7" w:rsidP="00655C0C">
      <w:pPr>
        <w:rPr>
          <w:rtl/>
          <w:lang w:eastAsia="he-IL"/>
        </w:rPr>
      </w:pPr>
      <w:bookmarkStart w:id="13060" w:name="_ETM_Q47_617545"/>
      <w:bookmarkStart w:id="13061" w:name="_ETM_Q47_617659"/>
      <w:bookmarkEnd w:id="13060"/>
      <w:bookmarkEnd w:id="13061"/>
    </w:p>
    <w:p w:rsidR="00BD7FB7" w:rsidRDefault="00BD7FB7" w:rsidP="00655C0C">
      <w:pPr>
        <w:pStyle w:val="af8"/>
        <w:rPr>
          <w:rtl/>
        </w:rPr>
      </w:pPr>
      <w:bookmarkStart w:id="13062" w:name="ET_interruption_5279_47"/>
      <w:r w:rsidRPr="00B62D45">
        <w:rPr>
          <w:rStyle w:val="TagStyle"/>
          <w:rtl/>
        </w:rPr>
        <w:t xml:space="preserve"> &lt;&lt; קריאה &gt;&gt;</w:t>
      </w:r>
      <w:r w:rsidRPr="00832FAD">
        <w:rPr>
          <w:rStyle w:val="TagStyle"/>
          <w:rtl/>
        </w:rPr>
        <w:t xml:space="preserve"> </w:t>
      </w:r>
      <w:r>
        <w:rPr>
          <w:rtl/>
        </w:rPr>
        <w:t>מכלוף מיקי זוהר (הליכוד):</w:t>
      </w:r>
      <w:r w:rsidRPr="00832FAD">
        <w:rPr>
          <w:rStyle w:val="TagStyle"/>
          <w:rtl/>
        </w:rPr>
        <w:t xml:space="preserve"> </w:t>
      </w:r>
      <w:r w:rsidRPr="00B62D45">
        <w:rPr>
          <w:rStyle w:val="TagStyle"/>
          <w:rtl/>
        </w:rPr>
        <w:t>&lt;&lt; קריאה &gt;&gt;</w:t>
      </w:r>
      <w:r>
        <w:rPr>
          <w:rtl/>
        </w:rPr>
        <w:t xml:space="preserve">   </w:t>
      </w:r>
      <w:bookmarkEnd w:id="13062"/>
    </w:p>
    <w:p w:rsidR="00BD7FB7" w:rsidRDefault="00BD7FB7" w:rsidP="00FE191E">
      <w:pPr>
        <w:rPr>
          <w:rtl/>
          <w:lang w:eastAsia="he-IL"/>
        </w:rPr>
      </w:pPr>
    </w:p>
    <w:p w:rsidR="00BD7FB7" w:rsidRDefault="00BD7FB7" w:rsidP="00655C0C">
      <w:pPr>
        <w:rPr>
          <w:rtl/>
          <w:lang w:eastAsia="he-IL"/>
        </w:rPr>
      </w:pPr>
      <w:bookmarkStart w:id="13063" w:name="_ETM_Q47_616396"/>
      <w:bookmarkStart w:id="13064" w:name="_ETM_Q47_616644"/>
      <w:bookmarkStart w:id="13065" w:name="_ETM_Q47_616726"/>
      <w:bookmarkStart w:id="13066" w:name="_ETM_Q47_611975"/>
      <w:bookmarkStart w:id="13067" w:name="_ETM_Q47_612088"/>
      <w:bookmarkEnd w:id="13063"/>
      <w:bookmarkEnd w:id="13064"/>
      <w:bookmarkEnd w:id="13065"/>
      <w:bookmarkEnd w:id="13066"/>
      <w:bookmarkEnd w:id="13067"/>
      <w:r>
        <w:rPr>
          <w:rFonts w:hint="cs"/>
          <w:rtl/>
          <w:lang w:eastAsia="he-IL"/>
        </w:rPr>
        <w:t xml:space="preserve">אתה ציוני אמיתי, מנסור. </w:t>
      </w:r>
    </w:p>
    <w:p w:rsidR="00BD7FB7" w:rsidRDefault="00BD7FB7" w:rsidP="00655C0C">
      <w:pPr>
        <w:rPr>
          <w:rtl/>
          <w:lang w:eastAsia="he-IL"/>
        </w:rPr>
      </w:pPr>
      <w:bookmarkStart w:id="13068" w:name="_ETM_Q47_618301"/>
      <w:bookmarkStart w:id="13069" w:name="_ETM_Q47_618412"/>
      <w:bookmarkEnd w:id="13068"/>
      <w:bookmarkEnd w:id="13069"/>
    </w:p>
    <w:p w:rsidR="00BD7FB7" w:rsidRDefault="00BD7FB7" w:rsidP="00655C0C">
      <w:pPr>
        <w:pStyle w:val="-"/>
        <w:rPr>
          <w:rtl/>
        </w:rPr>
      </w:pPr>
      <w:bookmarkStart w:id="13070" w:name="ET_speakercontinue_5795_48"/>
      <w:r w:rsidRPr="00B62D45">
        <w:rPr>
          <w:rStyle w:val="TagStyle"/>
          <w:rtl/>
        </w:rPr>
        <w:t xml:space="preserve"> &lt;&lt; דובר_המשך &gt;&gt;</w:t>
      </w:r>
      <w:r w:rsidRPr="00832FAD">
        <w:rPr>
          <w:rStyle w:val="TagStyle"/>
          <w:rtl/>
        </w:rPr>
        <w:t xml:space="preserve"> </w:t>
      </w:r>
      <w:r>
        <w:rPr>
          <w:rtl/>
        </w:rPr>
        <w:t>מנסור עבאס (רע"מ – רשימת האיחוד הערבי):</w:t>
      </w:r>
      <w:r w:rsidRPr="00832FAD">
        <w:rPr>
          <w:rStyle w:val="TagStyle"/>
          <w:rtl/>
        </w:rPr>
        <w:t xml:space="preserve"> </w:t>
      </w:r>
      <w:r w:rsidRPr="00B62D45">
        <w:rPr>
          <w:rStyle w:val="TagStyle"/>
          <w:rtl/>
        </w:rPr>
        <w:t>&lt;&lt; דובר_המשך &gt;&gt;</w:t>
      </w:r>
      <w:r>
        <w:rPr>
          <w:rtl/>
        </w:rPr>
        <w:t xml:space="preserve">   </w:t>
      </w:r>
      <w:bookmarkEnd w:id="13070"/>
    </w:p>
    <w:p w:rsidR="00BD7FB7" w:rsidRDefault="00BD7FB7" w:rsidP="00FE191E">
      <w:pPr>
        <w:rPr>
          <w:rtl/>
          <w:lang w:eastAsia="he-IL"/>
        </w:rPr>
      </w:pPr>
    </w:p>
    <w:p w:rsidR="00BD7FB7" w:rsidRDefault="00BD7FB7" w:rsidP="00655C0C">
      <w:pPr>
        <w:rPr>
          <w:rtl/>
          <w:lang w:eastAsia="he-IL"/>
        </w:rPr>
      </w:pPr>
      <w:bookmarkStart w:id="13071" w:name="_ETM_Q47_619325"/>
      <w:bookmarkEnd w:id="13071"/>
      <w:r>
        <w:rPr>
          <w:rFonts w:hint="cs"/>
          <w:rtl/>
          <w:lang w:eastAsia="he-IL"/>
        </w:rPr>
        <w:t xml:space="preserve">לא, אני לא ציוני. </w:t>
      </w:r>
    </w:p>
    <w:p w:rsidR="00BD7FB7" w:rsidRDefault="00BD7FB7" w:rsidP="00655C0C">
      <w:pPr>
        <w:rPr>
          <w:rtl/>
          <w:lang w:eastAsia="he-IL"/>
        </w:rPr>
      </w:pPr>
      <w:bookmarkStart w:id="13072" w:name="_ETM_Q47_619274"/>
      <w:bookmarkStart w:id="13073" w:name="_ETM_Q47_619367"/>
      <w:bookmarkEnd w:id="13072"/>
      <w:bookmarkEnd w:id="13073"/>
    </w:p>
    <w:p w:rsidR="00BD7FB7" w:rsidRDefault="00BD7FB7" w:rsidP="00655C0C">
      <w:pPr>
        <w:pStyle w:val="af8"/>
        <w:rPr>
          <w:rtl/>
        </w:rPr>
      </w:pPr>
      <w:bookmarkStart w:id="13074" w:name="ET_interruption_5279_49"/>
      <w:r w:rsidRPr="00B62D45">
        <w:rPr>
          <w:rStyle w:val="TagStyle"/>
          <w:rtl/>
        </w:rPr>
        <w:t xml:space="preserve"> &lt;&lt; קריאה &gt;&gt;</w:t>
      </w:r>
      <w:r w:rsidRPr="00832FAD">
        <w:rPr>
          <w:rStyle w:val="TagStyle"/>
          <w:rtl/>
        </w:rPr>
        <w:t xml:space="preserve"> </w:t>
      </w:r>
      <w:r>
        <w:rPr>
          <w:rtl/>
        </w:rPr>
        <w:t>מכלוף מיקי זוהר (הליכוד):</w:t>
      </w:r>
      <w:r w:rsidRPr="00832FAD">
        <w:rPr>
          <w:rStyle w:val="TagStyle"/>
          <w:rtl/>
        </w:rPr>
        <w:t xml:space="preserve"> </w:t>
      </w:r>
      <w:r w:rsidRPr="00B62D45">
        <w:rPr>
          <w:rStyle w:val="TagStyle"/>
          <w:rtl/>
        </w:rPr>
        <w:t>&lt;&lt; קריאה &gt;&gt;</w:t>
      </w:r>
      <w:r>
        <w:rPr>
          <w:rtl/>
        </w:rPr>
        <w:t xml:space="preserve">   </w:t>
      </w:r>
      <w:bookmarkEnd w:id="13074"/>
    </w:p>
    <w:p w:rsidR="00BD7FB7" w:rsidRDefault="00BD7FB7" w:rsidP="00FE191E">
      <w:pPr>
        <w:rPr>
          <w:rtl/>
          <w:lang w:eastAsia="he-IL"/>
        </w:rPr>
      </w:pPr>
    </w:p>
    <w:p w:rsidR="00BD7FB7" w:rsidRDefault="00BD7FB7" w:rsidP="00655C0C">
      <w:pPr>
        <w:rPr>
          <w:rtl/>
          <w:lang w:eastAsia="he-IL"/>
        </w:rPr>
      </w:pPr>
      <w:bookmarkStart w:id="13075" w:name="_ETM_Q47_619960"/>
      <w:bookmarkStart w:id="13076" w:name="_ETM_Q47_620229"/>
      <w:bookmarkStart w:id="13077" w:name="_ETM_Q47_620343"/>
      <w:bookmarkEnd w:id="13075"/>
      <w:bookmarkEnd w:id="13076"/>
      <w:bookmarkEnd w:id="13077"/>
      <w:r>
        <w:rPr>
          <w:rFonts w:hint="cs"/>
          <w:rtl/>
          <w:lang w:eastAsia="he-IL"/>
        </w:rPr>
        <w:t xml:space="preserve">אתה ציוני אמיתי. </w:t>
      </w:r>
      <w:bookmarkStart w:id="13078" w:name="_ETM_Q47_620489"/>
      <w:bookmarkEnd w:id="13078"/>
    </w:p>
    <w:p w:rsidR="00BD7FB7" w:rsidRDefault="00BD7FB7" w:rsidP="00655C0C">
      <w:pPr>
        <w:rPr>
          <w:rtl/>
          <w:lang w:eastAsia="he-IL"/>
        </w:rPr>
      </w:pPr>
      <w:bookmarkStart w:id="13079" w:name="_ETM_Q47_620761"/>
      <w:bookmarkStart w:id="13080" w:name="_ETM_Q47_620878"/>
      <w:bookmarkEnd w:id="13079"/>
      <w:bookmarkEnd w:id="13080"/>
    </w:p>
    <w:p w:rsidR="00BD7FB7" w:rsidRDefault="00BD7FB7" w:rsidP="00655C0C">
      <w:pPr>
        <w:pStyle w:val="af9"/>
        <w:rPr>
          <w:rtl/>
        </w:rPr>
      </w:pPr>
      <w:bookmarkStart w:id="13081" w:name="ET_yor_6244_50"/>
      <w:r w:rsidRPr="00B62D45">
        <w:rPr>
          <w:rStyle w:val="TagStyle"/>
          <w:rtl/>
        </w:rPr>
        <w:t xml:space="preserve"> &lt;&lt; יור &gt;&gt;</w:t>
      </w:r>
      <w:r w:rsidRPr="00832FAD">
        <w:rPr>
          <w:rStyle w:val="TagStyle"/>
          <w:rtl/>
        </w:rPr>
        <w:t xml:space="preserve"> </w:t>
      </w:r>
      <w:r>
        <w:rPr>
          <w:rtl/>
        </w:rPr>
        <w:t>היו"ר איתן גינזבורג:</w:t>
      </w:r>
      <w:r w:rsidRPr="00832FAD">
        <w:rPr>
          <w:rStyle w:val="TagStyle"/>
          <w:rtl/>
        </w:rPr>
        <w:t xml:space="preserve"> </w:t>
      </w:r>
      <w:r w:rsidRPr="00B62D45">
        <w:rPr>
          <w:rStyle w:val="TagStyle"/>
          <w:rtl/>
        </w:rPr>
        <w:t>&lt;&lt; יור &gt;&gt;</w:t>
      </w:r>
      <w:r>
        <w:rPr>
          <w:rtl/>
        </w:rPr>
        <w:t xml:space="preserve">   </w:t>
      </w:r>
      <w:bookmarkEnd w:id="13081"/>
    </w:p>
    <w:p w:rsidR="00BD7FB7" w:rsidRDefault="00BD7FB7" w:rsidP="00FE191E">
      <w:pPr>
        <w:rPr>
          <w:rtl/>
          <w:lang w:eastAsia="he-IL"/>
        </w:rPr>
      </w:pPr>
    </w:p>
    <w:p w:rsidR="00BD7FB7" w:rsidRPr="00832FAD" w:rsidRDefault="00BD7FB7" w:rsidP="00655C0C">
      <w:pPr>
        <w:rPr>
          <w:rtl/>
          <w:lang w:eastAsia="he-IL"/>
        </w:rPr>
      </w:pPr>
      <w:bookmarkStart w:id="13082" w:name="_ETM_Q47_621833"/>
      <w:bookmarkEnd w:id="13082"/>
      <w:r>
        <w:rPr>
          <w:rFonts w:hint="cs"/>
          <w:rtl/>
          <w:lang w:eastAsia="he-IL"/>
        </w:rPr>
        <w:t xml:space="preserve">חבר הכנסת זוהר, תודה רבה. </w:t>
      </w:r>
    </w:p>
    <w:p w:rsidR="00BD7FB7" w:rsidRDefault="00BD7FB7" w:rsidP="00655C0C">
      <w:pPr>
        <w:rPr>
          <w:rtl/>
          <w:lang w:eastAsia="he-IL"/>
        </w:rPr>
      </w:pPr>
    </w:p>
    <w:p w:rsidR="00BD7FB7" w:rsidRDefault="00BD7FB7" w:rsidP="00655C0C">
      <w:pPr>
        <w:pStyle w:val="-"/>
        <w:rPr>
          <w:rtl/>
        </w:rPr>
      </w:pPr>
      <w:bookmarkStart w:id="13083" w:name="ET_speakercontinue_5795_51"/>
      <w:r w:rsidRPr="00B62D45">
        <w:rPr>
          <w:rStyle w:val="TagStyle"/>
          <w:rtl/>
        </w:rPr>
        <w:t xml:space="preserve"> &lt;&lt; דובר_המשך &gt;&gt;</w:t>
      </w:r>
      <w:r w:rsidRPr="00832FAD">
        <w:rPr>
          <w:rStyle w:val="TagStyle"/>
          <w:rtl/>
        </w:rPr>
        <w:t xml:space="preserve"> </w:t>
      </w:r>
      <w:r>
        <w:rPr>
          <w:rtl/>
        </w:rPr>
        <w:t>מנסור עבאס (רע"מ – רשימת האיחוד הערבי):</w:t>
      </w:r>
      <w:r w:rsidRPr="00832FAD">
        <w:rPr>
          <w:rStyle w:val="TagStyle"/>
          <w:rtl/>
        </w:rPr>
        <w:t xml:space="preserve"> </w:t>
      </w:r>
      <w:r w:rsidRPr="00B62D45">
        <w:rPr>
          <w:rStyle w:val="TagStyle"/>
          <w:rtl/>
        </w:rPr>
        <w:t>&lt;&lt; דובר_המשך &gt;&gt;</w:t>
      </w:r>
      <w:r>
        <w:rPr>
          <w:rtl/>
        </w:rPr>
        <w:t xml:space="preserve">   </w:t>
      </w:r>
      <w:bookmarkEnd w:id="13083"/>
    </w:p>
    <w:p w:rsidR="00BD7FB7" w:rsidRDefault="00BD7FB7" w:rsidP="00FE191E">
      <w:pPr>
        <w:rPr>
          <w:rtl/>
          <w:lang w:eastAsia="he-IL"/>
        </w:rPr>
      </w:pPr>
    </w:p>
    <w:p w:rsidR="00BD7FB7" w:rsidRDefault="00BD7FB7" w:rsidP="00655C0C">
      <w:pPr>
        <w:rPr>
          <w:rtl/>
          <w:lang w:eastAsia="he-IL"/>
        </w:rPr>
      </w:pPr>
      <w:bookmarkStart w:id="13084" w:name="_ETM_Q47_620990"/>
      <w:bookmarkEnd w:id="13084"/>
      <w:r>
        <w:rPr>
          <w:rFonts w:hint="cs"/>
          <w:rtl/>
          <w:lang w:eastAsia="he-IL"/>
        </w:rPr>
        <w:t>אני לא ציוני, אבל כנראה שיש ספק אם אתה ציוני או לא. יש ספק, לא?</w:t>
      </w:r>
    </w:p>
    <w:p w:rsidR="00BD7FB7" w:rsidRDefault="00BD7FB7" w:rsidP="00655C0C">
      <w:pPr>
        <w:rPr>
          <w:rtl/>
          <w:lang w:eastAsia="he-IL"/>
        </w:rPr>
      </w:pPr>
      <w:bookmarkStart w:id="13085" w:name="_ETM_Q47_625798"/>
      <w:bookmarkStart w:id="13086" w:name="_ETM_Q47_625908"/>
      <w:bookmarkEnd w:id="13085"/>
      <w:bookmarkEnd w:id="13086"/>
    </w:p>
    <w:p w:rsidR="00BD7FB7" w:rsidRDefault="00BD7FB7" w:rsidP="00655C0C">
      <w:pPr>
        <w:pStyle w:val="af8"/>
        <w:rPr>
          <w:rtl/>
        </w:rPr>
      </w:pPr>
      <w:bookmarkStart w:id="13087" w:name="ET_interruption_5302_52"/>
      <w:r w:rsidRPr="00B62D45">
        <w:rPr>
          <w:rStyle w:val="TagStyle"/>
          <w:rtl/>
        </w:rPr>
        <w:t xml:space="preserve"> &lt;&lt; קריאה &gt;&gt;</w:t>
      </w:r>
      <w:r w:rsidRPr="00EC65A5">
        <w:rPr>
          <w:rStyle w:val="TagStyle"/>
          <w:rtl/>
        </w:rPr>
        <w:t xml:space="preserve"> </w:t>
      </w:r>
      <w:r>
        <w:rPr>
          <w:rtl/>
        </w:rPr>
        <w:t>יואב גלנט (הליכוד):</w:t>
      </w:r>
      <w:r w:rsidRPr="00EC65A5">
        <w:rPr>
          <w:rStyle w:val="TagStyle"/>
          <w:rtl/>
        </w:rPr>
        <w:t xml:space="preserve"> </w:t>
      </w:r>
      <w:r w:rsidRPr="00B62D45">
        <w:rPr>
          <w:rStyle w:val="TagStyle"/>
          <w:rtl/>
        </w:rPr>
        <w:t>&lt;&lt; קריאה &gt;&gt;</w:t>
      </w:r>
      <w:r>
        <w:rPr>
          <w:rtl/>
        </w:rPr>
        <w:t xml:space="preserve">   </w:t>
      </w:r>
      <w:bookmarkEnd w:id="13087"/>
    </w:p>
    <w:p w:rsidR="00BD7FB7" w:rsidRDefault="00BD7FB7" w:rsidP="00FE191E">
      <w:pPr>
        <w:rPr>
          <w:rtl/>
          <w:lang w:eastAsia="he-IL"/>
        </w:rPr>
      </w:pPr>
    </w:p>
    <w:p w:rsidR="00BD7FB7" w:rsidRDefault="00BD7FB7" w:rsidP="00655C0C">
      <w:pPr>
        <w:rPr>
          <w:rtl/>
          <w:lang w:eastAsia="he-IL"/>
        </w:rPr>
      </w:pPr>
      <w:bookmarkStart w:id="13088" w:name="_ETM_Q47_629365"/>
      <w:bookmarkEnd w:id="13088"/>
      <w:r>
        <w:rPr>
          <w:rFonts w:hint="cs"/>
          <w:rtl/>
          <w:lang w:eastAsia="he-IL"/>
        </w:rPr>
        <w:t>מנסור, תיהנה מהזמן על הדוכן, כי אין לך עוד הרבה זמן, תאמין לי. תיהנה</w:t>
      </w:r>
      <w:bookmarkStart w:id="13089" w:name="_ETM_Q47_637511"/>
      <w:bookmarkEnd w:id="13089"/>
      <w:r>
        <w:rPr>
          <w:rFonts w:hint="cs"/>
          <w:rtl/>
          <w:lang w:eastAsia="he-IL"/>
        </w:rPr>
        <w:t xml:space="preserve">. לא תנהל את המדינה הזאת הרבה זמן. </w:t>
      </w:r>
    </w:p>
    <w:p w:rsidR="00BD7FB7" w:rsidRDefault="00BD7FB7" w:rsidP="00655C0C">
      <w:pPr>
        <w:rPr>
          <w:rtl/>
          <w:lang w:eastAsia="he-IL"/>
        </w:rPr>
      </w:pPr>
      <w:bookmarkStart w:id="13090" w:name="_ETM_Q47_640131"/>
      <w:bookmarkStart w:id="13091" w:name="_ETM_Q47_640238"/>
      <w:bookmarkEnd w:id="13090"/>
      <w:bookmarkEnd w:id="13091"/>
    </w:p>
    <w:p w:rsidR="00BD7FB7" w:rsidRDefault="00BD7FB7" w:rsidP="00655C0C">
      <w:pPr>
        <w:pStyle w:val="af8"/>
        <w:rPr>
          <w:rtl/>
        </w:rPr>
      </w:pPr>
      <w:bookmarkStart w:id="13092" w:name="ET_interruption_5850_53"/>
      <w:r w:rsidRPr="00B62D45">
        <w:rPr>
          <w:rStyle w:val="TagStyle"/>
          <w:rtl/>
        </w:rPr>
        <w:t xml:space="preserve"> &lt;&lt; קריאה &gt;&gt;</w:t>
      </w:r>
      <w:r w:rsidRPr="00EC65A5">
        <w:rPr>
          <w:rStyle w:val="TagStyle"/>
          <w:rtl/>
        </w:rPr>
        <w:t xml:space="preserve"> </w:t>
      </w:r>
      <w:r>
        <w:rPr>
          <w:rtl/>
        </w:rPr>
        <w:t>סמי אבו שחאדה (הרשימה המשותפת):</w:t>
      </w:r>
      <w:r w:rsidRPr="00EC65A5">
        <w:rPr>
          <w:rStyle w:val="TagStyle"/>
          <w:rtl/>
        </w:rPr>
        <w:t xml:space="preserve"> </w:t>
      </w:r>
      <w:r w:rsidRPr="00B62D45">
        <w:rPr>
          <w:rStyle w:val="TagStyle"/>
          <w:rtl/>
        </w:rPr>
        <w:t>&lt;&lt; קריאה &gt;&gt;</w:t>
      </w:r>
      <w:r>
        <w:rPr>
          <w:rtl/>
        </w:rPr>
        <w:t xml:space="preserve">   </w:t>
      </w:r>
      <w:bookmarkEnd w:id="13092"/>
    </w:p>
    <w:p w:rsidR="00BD7FB7" w:rsidRDefault="00BD7FB7" w:rsidP="00FE191E">
      <w:pPr>
        <w:rPr>
          <w:rtl/>
          <w:lang w:eastAsia="he-IL"/>
        </w:rPr>
      </w:pPr>
    </w:p>
    <w:p w:rsidR="00BD7FB7" w:rsidRPr="00EC65A5" w:rsidRDefault="00BD7FB7" w:rsidP="00655C0C">
      <w:pPr>
        <w:rPr>
          <w:rtl/>
          <w:lang w:eastAsia="he-IL"/>
        </w:rPr>
      </w:pPr>
      <w:bookmarkStart w:id="13093" w:name="_ETM_Q47_643140"/>
      <w:bookmarkStart w:id="13094" w:name="_ETM_Q47_643410"/>
      <w:bookmarkStart w:id="13095" w:name="_ETM_Q47_643494"/>
      <w:bookmarkEnd w:id="13093"/>
      <w:bookmarkEnd w:id="13094"/>
      <w:bookmarkEnd w:id="13095"/>
      <w:r>
        <w:rPr>
          <w:rFonts w:hint="cs"/>
          <w:rtl/>
          <w:lang w:eastAsia="he-IL"/>
        </w:rPr>
        <w:t xml:space="preserve">הם הצביעו </w:t>
      </w:r>
      <w:bookmarkStart w:id="13096" w:name="_ETM_Q47_643925"/>
      <w:bookmarkEnd w:id="13096"/>
      <w:r>
        <w:rPr>
          <w:rFonts w:hint="cs"/>
          <w:rtl/>
          <w:lang w:eastAsia="he-IL"/>
        </w:rPr>
        <w:t xml:space="preserve">נגד </w:t>
      </w:r>
      <w:r w:rsidR="00F70AA4">
        <w:rPr>
          <w:rFonts w:hint="cs"/>
          <w:rtl/>
          <w:lang w:eastAsia="he-IL"/>
        </w:rPr>
        <w:t>– – –</w:t>
      </w:r>
    </w:p>
    <w:p w:rsidR="00BD7FB7" w:rsidRDefault="00BD7FB7" w:rsidP="00655C0C">
      <w:pPr>
        <w:rPr>
          <w:rtl/>
          <w:lang w:eastAsia="he-IL"/>
        </w:rPr>
      </w:pPr>
    </w:p>
    <w:p w:rsidR="00BD7FB7" w:rsidRDefault="00BD7FB7" w:rsidP="00655C0C">
      <w:pPr>
        <w:pStyle w:val="-"/>
        <w:rPr>
          <w:rtl/>
        </w:rPr>
      </w:pPr>
      <w:bookmarkStart w:id="13097" w:name="ET_speakercontinue_5795_54"/>
      <w:r w:rsidRPr="00B62D45">
        <w:rPr>
          <w:rStyle w:val="TagStyle"/>
          <w:rtl/>
        </w:rPr>
        <w:t xml:space="preserve"> &lt;&lt; דובר_המשך &gt;&gt;</w:t>
      </w:r>
      <w:r w:rsidRPr="00EC65A5">
        <w:rPr>
          <w:rStyle w:val="TagStyle"/>
          <w:rtl/>
        </w:rPr>
        <w:t xml:space="preserve"> </w:t>
      </w:r>
      <w:r>
        <w:rPr>
          <w:rtl/>
        </w:rPr>
        <w:t>מנסור עבאס (רע"מ – רשימת האיחוד הערבי):</w:t>
      </w:r>
      <w:r w:rsidRPr="00EC65A5">
        <w:rPr>
          <w:rStyle w:val="TagStyle"/>
          <w:rtl/>
        </w:rPr>
        <w:t xml:space="preserve"> </w:t>
      </w:r>
      <w:r w:rsidRPr="00B62D45">
        <w:rPr>
          <w:rStyle w:val="TagStyle"/>
          <w:rtl/>
        </w:rPr>
        <w:t>&lt;&lt; דובר_המשך &gt;&gt;</w:t>
      </w:r>
      <w:r>
        <w:rPr>
          <w:rtl/>
        </w:rPr>
        <w:t xml:space="preserve">   </w:t>
      </w:r>
      <w:bookmarkEnd w:id="13097"/>
    </w:p>
    <w:p w:rsidR="00BD7FB7" w:rsidRDefault="00BD7FB7" w:rsidP="00FE191E">
      <w:pPr>
        <w:rPr>
          <w:rtl/>
        </w:rPr>
      </w:pPr>
    </w:p>
    <w:p w:rsidR="00BD7FB7" w:rsidRDefault="00BD7FB7" w:rsidP="00655C0C">
      <w:pPr>
        <w:rPr>
          <w:rtl/>
        </w:rPr>
      </w:pPr>
      <w:r>
        <w:rPr>
          <w:rFonts w:hint="cs"/>
          <w:rtl/>
        </w:rPr>
        <w:t>א</w:t>
      </w:r>
      <w:bookmarkStart w:id="13098" w:name="_ETM_Q47_646161"/>
      <w:bookmarkEnd w:id="13098"/>
      <w:r>
        <w:rPr>
          <w:rFonts w:hint="cs"/>
          <w:rtl/>
        </w:rPr>
        <w:t xml:space="preserve">נחנו הצבענו בעד ההסכמה שהייתה. </w:t>
      </w:r>
      <w:bookmarkStart w:id="13099" w:name="_ETM_Q47_650092"/>
      <w:bookmarkEnd w:id="13099"/>
      <w:r>
        <w:rPr>
          <w:rFonts w:hint="cs"/>
          <w:rtl/>
        </w:rPr>
        <w:t xml:space="preserve">אנחנו הצבענו בעד הממשלה. אנחנו הצבענו בעד השינוי. </w:t>
      </w:r>
    </w:p>
    <w:p w:rsidR="00BD7FB7" w:rsidRDefault="00BD7FB7" w:rsidP="00655C0C">
      <w:pPr>
        <w:rPr>
          <w:rtl/>
        </w:rPr>
      </w:pPr>
      <w:bookmarkStart w:id="13100" w:name="_ETM_Q47_652756"/>
      <w:bookmarkStart w:id="13101" w:name="_ETM_Q47_652880"/>
      <w:bookmarkEnd w:id="13100"/>
      <w:bookmarkEnd w:id="13101"/>
    </w:p>
    <w:p w:rsidR="00BD7FB7" w:rsidRDefault="00BD7FB7" w:rsidP="00655C0C">
      <w:pPr>
        <w:pStyle w:val="af9"/>
        <w:rPr>
          <w:rtl/>
        </w:rPr>
      </w:pPr>
      <w:bookmarkStart w:id="13102" w:name="ET_yor_6244_56"/>
      <w:r w:rsidRPr="00B62D45">
        <w:rPr>
          <w:rStyle w:val="TagStyle"/>
          <w:rtl/>
        </w:rPr>
        <w:t xml:space="preserve"> &lt;&lt; יור &gt;&gt;</w:t>
      </w:r>
      <w:r w:rsidRPr="00EC65A5">
        <w:rPr>
          <w:rStyle w:val="TagStyle"/>
          <w:rtl/>
        </w:rPr>
        <w:t xml:space="preserve"> </w:t>
      </w:r>
      <w:r>
        <w:rPr>
          <w:rtl/>
        </w:rPr>
        <w:t>היו"ר איתן גינזבורג:</w:t>
      </w:r>
      <w:r w:rsidRPr="00EC65A5">
        <w:rPr>
          <w:rStyle w:val="TagStyle"/>
          <w:rtl/>
        </w:rPr>
        <w:t xml:space="preserve"> </w:t>
      </w:r>
      <w:r w:rsidRPr="00B62D45">
        <w:rPr>
          <w:rStyle w:val="TagStyle"/>
          <w:rtl/>
        </w:rPr>
        <w:t>&lt;&lt; יור &gt;&gt;</w:t>
      </w:r>
      <w:r>
        <w:rPr>
          <w:rtl/>
        </w:rPr>
        <w:t xml:space="preserve">   </w:t>
      </w:r>
      <w:bookmarkEnd w:id="13102"/>
    </w:p>
    <w:p w:rsidR="00BD7FB7" w:rsidRDefault="00BD7FB7" w:rsidP="00FE191E">
      <w:pPr>
        <w:rPr>
          <w:rtl/>
        </w:rPr>
      </w:pPr>
    </w:p>
    <w:p w:rsidR="00BD7FB7" w:rsidRDefault="00BD7FB7" w:rsidP="00655C0C">
      <w:pPr>
        <w:rPr>
          <w:rtl/>
        </w:rPr>
      </w:pPr>
      <w:bookmarkStart w:id="13103" w:name="_ETM_Q47_653896"/>
      <w:bookmarkEnd w:id="13103"/>
      <w:r>
        <w:rPr>
          <w:rFonts w:hint="cs"/>
          <w:rtl/>
        </w:rPr>
        <w:t xml:space="preserve">חבר </w:t>
      </w:r>
      <w:bookmarkStart w:id="13104" w:name="_ETM_Q47_654674"/>
      <w:bookmarkEnd w:id="13104"/>
      <w:r>
        <w:rPr>
          <w:rFonts w:hint="cs"/>
          <w:rtl/>
        </w:rPr>
        <w:t xml:space="preserve">הכנסת שחאדה, תודה. חבר הכנסת אבו שחאדה, תודה. </w:t>
      </w:r>
      <w:bookmarkStart w:id="13105" w:name="_ETM_Q47_658762"/>
      <w:bookmarkEnd w:id="13105"/>
    </w:p>
    <w:p w:rsidR="00BD7FB7" w:rsidRDefault="00BD7FB7" w:rsidP="00655C0C">
      <w:pPr>
        <w:rPr>
          <w:rtl/>
        </w:rPr>
      </w:pPr>
      <w:bookmarkStart w:id="13106" w:name="_ETM_Q47_658389"/>
      <w:bookmarkStart w:id="13107" w:name="_ETM_Q47_658495"/>
      <w:bookmarkEnd w:id="13106"/>
      <w:bookmarkEnd w:id="13107"/>
    </w:p>
    <w:p w:rsidR="00BD7FB7" w:rsidRDefault="00BD7FB7" w:rsidP="00655C0C">
      <w:pPr>
        <w:pStyle w:val="-"/>
        <w:rPr>
          <w:rtl/>
        </w:rPr>
      </w:pPr>
      <w:bookmarkStart w:id="13108" w:name="ET_speakercontinue_5795_57"/>
      <w:r w:rsidRPr="00B62D45">
        <w:rPr>
          <w:rStyle w:val="TagStyle"/>
          <w:rtl/>
        </w:rPr>
        <w:t xml:space="preserve"> &lt;&lt; דובר_המשך &gt;&gt;</w:t>
      </w:r>
      <w:r w:rsidRPr="00EC65A5">
        <w:rPr>
          <w:rStyle w:val="TagStyle"/>
          <w:rtl/>
        </w:rPr>
        <w:t xml:space="preserve"> </w:t>
      </w:r>
      <w:r>
        <w:rPr>
          <w:rtl/>
        </w:rPr>
        <w:t>מנסור עבאס (רע"מ – רשימת האיחוד הערבי):</w:t>
      </w:r>
      <w:r w:rsidRPr="00EC65A5">
        <w:rPr>
          <w:rStyle w:val="TagStyle"/>
          <w:rtl/>
        </w:rPr>
        <w:t xml:space="preserve"> </w:t>
      </w:r>
      <w:r w:rsidRPr="00B62D45">
        <w:rPr>
          <w:rStyle w:val="TagStyle"/>
          <w:rtl/>
        </w:rPr>
        <w:t>&lt;&lt; דובר_המשך &gt;&gt;</w:t>
      </w:r>
      <w:r>
        <w:rPr>
          <w:rtl/>
        </w:rPr>
        <w:t xml:space="preserve">   </w:t>
      </w:r>
      <w:bookmarkEnd w:id="13108"/>
    </w:p>
    <w:p w:rsidR="00BD7FB7" w:rsidRDefault="00BD7FB7" w:rsidP="00FE191E">
      <w:pPr>
        <w:rPr>
          <w:rtl/>
          <w:lang w:eastAsia="he-IL"/>
        </w:rPr>
      </w:pPr>
    </w:p>
    <w:p w:rsidR="00BD7FB7" w:rsidRPr="00EC65A5" w:rsidRDefault="00BD7FB7" w:rsidP="00655C0C">
      <w:pPr>
        <w:rPr>
          <w:rtl/>
          <w:lang w:eastAsia="he-IL"/>
        </w:rPr>
      </w:pPr>
      <w:bookmarkStart w:id="13109" w:name="_ETM_Q47_660004"/>
      <w:bookmarkEnd w:id="13109"/>
      <w:r>
        <w:rPr>
          <w:rFonts w:hint="cs"/>
          <w:rtl/>
          <w:lang w:eastAsia="he-IL"/>
        </w:rPr>
        <w:t xml:space="preserve">אנחנו הצבענו בעד השינוי ובעד ההסכמה. </w:t>
      </w:r>
    </w:p>
    <w:p w:rsidR="00BD7FB7" w:rsidRDefault="00BD7FB7" w:rsidP="00655C0C">
      <w:pPr>
        <w:rPr>
          <w:rtl/>
        </w:rPr>
      </w:pPr>
      <w:bookmarkStart w:id="13110" w:name="_ETM_Q47_649909"/>
      <w:bookmarkStart w:id="13111" w:name="_ETM_Q47_650002"/>
      <w:bookmarkEnd w:id="13110"/>
      <w:bookmarkEnd w:id="13111"/>
    </w:p>
    <w:p w:rsidR="00BD7FB7" w:rsidRDefault="00BD7FB7" w:rsidP="00655C0C">
      <w:pPr>
        <w:pStyle w:val="af8"/>
        <w:rPr>
          <w:rtl/>
        </w:rPr>
      </w:pPr>
      <w:bookmarkStart w:id="13112" w:name="ET_interruption_5296_55"/>
      <w:r w:rsidRPr="00B62D45">
        <w:rPr>
          <w:rStyle w:val="TagStyle"/>
          <w:rtl/>
        </w:rPr>
        <w:t xml:space="preserve"> &lt;&lt; קריאה &gt;&gt;</w:t>
      </w:r>
      <w:r w:rsidRPr="00EC65A5">
        <w:rPr>
          <w:rStyle w:val="TagStyle"/>
          <w:rtl/>
        </w:rPr>
        <w:t xml:space="preserve"> </w:t>
      </w:r>
      <w:r>
        <w:rPr>
          <w:rtl/>
        </w:rPr>
        <w:t>יואב קיש (הליכוד):</w:t>
      </w:r>
      <w:r w:rsidRPr="00EC65A5">
        <w:rPr>
          <w:rStyle w:val="TagStyle"/>
          <w:rtl/>
        </w:rPr>
        <w:t xml:space="preserve"> </w:t>
      </w:r>
      <w:r w:rsidRPr="00B62D45">
        <w:rPr>
          <w:rStyle w:val="TagStyle"/>
          <w:rtl/>
        </w:rPr>
        <w:t>&lt;&lt; קריאה &gt;&gt;</w:t>
      </w:r>
      <w:r>
        <w:rPr>
          <w:rtl/>
        </w:rPr>
        <w:t xml:space="preserve">   </w:t>
      </w:r>
      <w:bookmarkEnd w:id="13112"/>
    </w:p>
    <w:p w:rsidR="00BD7FB7" w:rsidRDefault="00BD7FB7" w:rsidP="00FE191E">
      <w:pPr>
        <w:rPr>
          <w:rtl/>
          <w:lang w:eastAsia="he-IL"/>
        </w:rPr>
      </w:pPr>
    </w:p>
    <w:p w:rsidR="00BD7FB7" w:rsidRDefault="00BD7FB7" w:rsidP="00655C0C">
      <w:pPr>
        <w:rPr>
          <w:rtl/>
        </w:rPr>
      </w:pPr>
      <w:bookmarkStart w:id="13113" w:name="_ETM_Q47_653340"/>
      <w:bookmarkStart w:id="13114" w:name="_ETM_Q47_650052"/>
      <w:bookmarkStart w:id="13115" w:name="_ETM_Q47_650131"/>
      <w:bookmarkEnd w:id="13113"/>
      <w:bookmarkEnd w:id="13114"/>
      <w:bookmarkEnd w:id="13115"/>
      <w:r>
        <w:rPr>
          <w:rFonts w:hint="cs"/>
          <w:rtl/>
        </w:rPr>
        <w:t>מה הייתה ההסכמה?</w:t>
      </w:r>
    </w:p>
    <w:p w:rsidR="00BD7FB7" w:rsidRDefault="00BD7FB7" w:rsidP="00655C0C">
      <w:pPr>
        <w:rPr>
          <w:rtl/>
          <w:lang w:eastAsia="he-IL"/>
        </w:rPr>
      </w:pPr>
    </w:p>
    <w:p w:rsidR="00BD7FB7" w:rsidRDefault="00BD7FB7" w:rsidP="00655C0C">
      <w:pPr>
        <w:pStyle w:val="af9"/>
        <w:rPr>
          <w:rtl/>
        </w:rPr>
      </w:pPr>
      <w:bookmarkStart w:id="13116" w:name="ET_yor_6244_58"/>
      <w:r w:rsidRPr="00B62D45">
        <w:rPr>
          <w:rStyle w:val="TagStyle"/>
          <w:rtl/>
        </w:rPr>
        <w:t xml:space="preserve"> &lt;&lt; יור &gt;&gt;</w:t>
      </w:r>
      <w:r w:rsidRPr="00EC65A5">
        <w:rPr>
          <w:rStyle w:val="TagStyle"/>
          <w:rtl/>
        </w:rPr>
        <w:t xml:space="preserve"> </w:t>
      </w:r>
      <w:r>
        <w:rPr>
          <w:rtl/>
        </w:rPr>
        <w:t>היו"ר איתן גינזבורג:</w:t>
      </w:r>
      <w:r w:rsidRPr="00EC65A5">
        <w:rPr>
          <w:rStyle w:val="TagStyle"/>
          <w:rtl/>
        </w:rPr>
        <w:t xml:space="preserve"> </w:t>
      </w:r>
      <w:r w:rsidRPr="00B62D45">
        <w:rPr>
          <w:rStyle w:val="TagStyle"/>
          <w:rtl/>
        </w:rPr>
        <w:t>&lt;&lt; יור &gt;&gt;</w:t>
      </w:r>
      <w:r>
        <w:rPr>
          <w:rtl/>
        </w:rPr>
        <w:t xml:space="preserve">   </w:t>
      </w:r>
      <w:bookmarkEnd w:id="13116"/>
    </w:p>
    <w:p w:rsidR="00BD7FB7" w:rsidRDefault="00BD7FB7" w:rsidP="00FE191E">
      <w:pPr>
        <w:rPr>
          <w:rtl/>
          <w:lang w:eastAsia="he-IL"/>
        </w:rPr>
      </w:pPr>
    </w:p>
    <w:p w:rsidR="00BD7FB7" w:rsidRDefault="00BD7FB7" w:rsidP="00655C0C">
      <w:pPr>
        <w:rPr>
          <w:rtl/>
          <w:lang w:eastAsia="he-IL"/>
        </w:rPr>
      </w:pPr>
      <w:bookmarkStart w:id="13117" w:name="_ETM_Q47_664025"/>
      <w:bookmarkEnd w:id="13117"/>
      <w:r>
        <w:rPr>
          <w:rFonts w:hint="cs"/>
          <w:rtl/>
          <w:lang w:eastAsia="he-IL"/>
        </w:rPr>
        <w:t xml:space="preserve">חבר הכנסת קיש, הרגע </w:t>
      </w:r>
      <w:bookmarkStart w:id="13118" w:name="_ETM_Q47_664511"/>
      <w:bookmarkEnd w:id="13118"/>
      <w:r>
        <w:rPr>
          <w:rFonts w:hint="cs"/>
          <w:rtl/>
          <w:lang w:eastAsia="he-IL"/>
        </w:rPr>
        <w:t xml:space="preserve">ירדת מהדוכן. </w:t>
      </w:r>
    </w:p>
    <w:p w:rsidR="00BD7FB7" w:rsidRPr="00EC65A5" w:rsidRDefault="00BD7FB7" w:rsidP="00655C0C">
      <w:pPr>
        <w:rPr>
          <w:rtl/>
          <w:lang w:eastAsia="he-IL"/>
        </w:rPr>
      </w:pPr>
      <w:bookmarkStart w:id="13119" w:name="_ETM_Q47_666583"/>
      <w:bookmarkStart w:id="13120" w:name="_ETM_Q47_666691"/>
      <w:bookmarkEnd w:id="13119"/>
      <w:bookmarkEnd w:id="13120"/>
    </w:p>
    <w:p w:rsidR="00BD7FB7" w:rsidRDefault="00BD7FB7" w:rsidP="00655C0C">
      <w:pPr>
        <w:pStyle w:val="-"/>
        <w:rPr>
          <w:rtl/>
        </w:rPr>
      </w:pPr>
      <w:bookmarkStart w:id="13121" w:name="ET_speakercontinue_5795_6"/>
      <w:r w:rsidRPr="00B62D45">
        <w:rPr>
          <w:rStyle w:val="TagStyle"/>
          <w:rtl/>
        </w:rPr>
        <w:t xml:space="preserve"> &lt;&lt; דובר_המשך &gt;&gt;</w:t>
      </w:r>
      <w:r w:rsidRPr="00A57894">
        <w:rPr>
          <w:rStyle w:val="TagStyle"/>
          <w:rtl/>
        </w:rPr>
        <w:t xml:space="preserve"> </w:t>
      </w:r>
      <w:r>
        <w:rPr>
          <w:rtl/>
        </w:rPr>
        <w:t>מנסור עבאס (רע"מ – רשימת האיחוד הערבי):</w:t>
      </w:r>
      <w:r w:rsidRPr="00A57894">
        <w:rPr>
          <w:rStyle w:val="TagStyle"/>
          <w:rtl/>
        </w:rPr>
        <w:t xml:space="preserve"> </w:t>
      </w:r>
      <w:r w:rsidRPr="00B62D45">
        <w:rPr>
          <w:rStyle w:val="TagStyle"/>
          <w:rtl/>
        </w:rPr>
        <w:t>&lt;&lt; דובר_המשך &gt;&gt;</w:t>
      </w:r>
      <w:r>
        <w:rPr>
          <w:rtl/>
        </w:rPr>
        <w:t xml:space="preserve">   </w:t>
      </w:r>
      <w:bookmarkEnd w:id="13121"/>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לכן </w:t>
      </w:r>
      <w:r>
        <w:rPr>
          <w:rtl/>
          <w:lang w:eastAsia="he-IL"/>
        </w:rPr>
        <w:t>–</w:t>
      </w:r>
      <w:r>
        <w:rPr>
          <w:rFonts w:hint="cs"/>
          <w:rtl/>
          <w:lang w:eastAsia="he-IL"/>
        </w:rPr>
        <w:t xml:space="preserve"> תקשיבו. לכן, חברים, מבחינתנו, אין ספק שהחוק הזה הוא חוק שמנוגד לערכי הדת. קנביס נחשב לסם, מבחינתנו. מצד שני, אנחנו רוצים לבחון את ההשלכות, את ההיבטים, את </w:t>
      </w:r>
      <w:bookmarkStart w:id="13122" w:name="_ETM_Q47_685315"/>
      <w:bookmarkEnd w:id="13122"/>
      <w:r>
        <w:rPr>
          <w:rFonts w:hint="cs"/>
          <w:rtl/>
          <w:lang w:eastAsia="he-IL"/>
        </w:rPr>
        <w:t xml:space="preserve">ההשפעות של החוק הזה על החברה עצמה. לכן, אני ביקשתי מידידתי המציעה שרן השכל, שניקח זמן כדי </w:t>
      </w:r>
      <w:r w:rsidR="00F70AA4">
        <w:rPr>
          <w:rFonts w:hint="cs"/>
          <w:rtl/>
          <w:lang w:eastAsia="he-IL"/>
        </w:rPr>
        <w:t>– –</w:t>
      </w:r>
      <w:r>
        <w:rPr>
          <w:rFonts w:hint="cs"/>
          <w:rtl/>
          <w:lang w:eastAsia="he-IL"/>
        </w:rPr>
        <w:t xml:space="preserve"> </w:t>
      </w:r>
    </w:p>
    <w:p w:rsidR="00BD7FB7" w:rsidRDefault="00BD7FB7" w:rsidP="00655C0C">
      <w:pPr>
        <w:rPr>
          <w:rtl/>
          <w:lang w:eastAsia="he-IL"/>
        </w:rPr>
      </w:pPr>
    </w:p>
    <w:p w:rsidR="00BD7FB7" w:rsidRDefault="00BD7FB7" w:rsidP="00655C0C">
      <w:pPr>
        <w:pStyle w:val="af8"/>
        <w:rPr>
          <w:rtl/>
        </w:rPr>
      </w:pPr>
      <w:bookmarkStart w:id="13123" w:name="ET_interruption_5069_59"/>
      <w:r w:rsidRPr="00B62D45">
        <w:rPr>
          <w:rStyle w:val="TagStyle"/>
          <w:rtl/>
        </w:rPr>
        <w:t xml:space="preserve"> &lt;&lt; קריאה &gt;&gt;</w:t>
      </w:r>
      <w:r w:rsidRPr="00EC65A5">
        <w:rPr>
          <w:rStyle w:val="TagStyle"/>
          <w:rtl/>
        </w:rPr>
        <w:t xml:space="preserve"> </w:t>
      </w:r>
      <w:r>
        <w:rPr>
          <w:rtl/>
        </w:rPr>
        <w:t>יעקב אשר (יהדות התורה):</w:t>
      </w:r>
      <w:r w:rsidRPr="00EC65A5">
        <w:rPr>
          <w:rStyle w:val="TagStyle"/>
          <w:rtl/>
        </w:rPr>
        <w:t xml:space="preserve"> </w:t>
      </w:r>
      <w:r w:rsidRPr="00B62D45">
        <w:rPr>
          <w:rStyle w:val="TagStyle"/>
          <w:rtl/>
        </w:rPr>
        <w:t>&lt;&lt; קריאה &gt;&gt;</w:t>
      </w:r>
      <w:r>
        <w:rPr>
          <w:rtl/>
        </w:rPr>
        <w:t xml:space="preserve">   </w:t>
      </w:r>
      <w:bookmarkEnd w:id="13123"/>
    </w:p>
    <w:p w:rsidR="00BD7FB7" w:rsidRDefault="00BD7FB7" w:rsidP="00FE191E">
      <w:pPr>
        <w:rPr>
          <w:rtl/>
          <w:lang w:eastAsia="he-IL"/>
        </w:rPr>
      </w:pPr>
    </w:p>
    <w:p w:rsidR="00BD7FB7" w:rsidRDefault="00BD7FB7" w:rsidP="00655C0C">
      <w:pPr>
        <w:rPr>
          <w:rtl/>
          <w:lang w:eastAsia="he-IL"/>
        </w:rPr>
      </w:pPr>
      <w:bookmarkStart w:id="13124" w:name="_ETM_Q47_701310"/>
      <w:bookmarkStart w:id="13125" w:name="_ETM_Q47_701569"/>
      <w:bookmarkStart w:id="13126" w:name="_ETM_Q47_701666"/>
      <w:bookmarkEnd w:id="13124"/>
      <w:bookmarkEnd w:id="13125"/>
      <w:bookmarkEnd w:id="13126"/>
      <w:r>
        <w:rPr>
          <w:rFonts w:hint="cs"/>
          <w:rtl/>
          <w:lang w:eastAsia="he-IL"/>
        </w:rPr>
        <w:t>היא הסכימה? היא הסכימה?</w:t>
      </w:r>
    </w:p>
    <w:p w:rsidR="00BD7FB7" w:rsidRDefault="00BD7FB7" w:rsidP="00655C0C">
      <w:pPr>
        <w:rPr>
          <w:rtl/>
          <w:lang w:eastAsia="he-IL"/>
        </w:rPr>
      </w:pPr>
    </w:p>
    <w:p w:rsidR="00BD7FB7" w:rsidRDefault="00BD7FB7" w:rsidP="00655C0C">
      <w:pPr>
        <w:pStyle w:val="-"/>
        <w:rPr>
          <w:rtl/>
        </w:rPr>
      </w:pPr>
      <w:bookmarkStart w:id="13127" w:name="ET_speakercontinue_5795_7"/>
      <w:r w:rsidRPr="00B62D45">
        <w:rPr>
          <w:rStyle w:val="TagStyle"/>
          <w:rtl/>
        </w:rPr>
        <w:t xml:space="preserve"> &lt;&lt; דובר_המשך &gt;&gt;</w:t>
      </w:r>
      <w:r w:rsidRPr="00A57894">
        <w:rPr>
          <w:rStyle w:val="TagStyle"/>
          <w:rtl/>
        </w:rPr>
        <w:t xml:space="preserve"> </w:t>
      </w:r>
      <w:r>
        <w:rPr>
          <w:rtl/>
        </w:rPr>
        <w:t>מנסור עבאס (רע"מ – רשימת האיחוד הערבי):</w:t>
      </w:r>
      <w:r w:rsidRPr="00A57894">
        <w:rPr>
          <w:rStyle w:val="TagStyle"/>
          <w:rtl/>
        </w:rPr>
        <w:t xml:space="preserve"> </w:t>
      </w:r>
      <w:r w:rsidRPr="00B62D45">
        <w:rPr>
          <w:rStyle w:val="TagStyle"/>
          <w:rtl/>
        </w:rPr>
        <w:t>&lt;&lt; דובר_המשך &gt;&gt;</w:t>
      </w:r>
      <w:r>
        <w:rPr>
          <w:rtl/>
        </w:rPr>
        <w:t xml:space="preserve">   </w:t>
      </w:r>
      <w:bookmarkEnd w:id="13127"/>
    </w:p>
    <w:p w:rsidR="00BD7FB7" w:rsidRDefault="00BD7FB7" w:rsidP="00FE191E">
      <w:pPr>
        <w:rPr>
          <w:rtl/>
          <w:lang w:eastAsia="he-IL"/>
        </w:rPr>
      </w:pPr>
    </w:p>
    <w:p w:rsidR="00BD7FB7" w:rsidRDefault="00BD7FB7" w:rsidP="007B42EE">
      <w:pPr>
        <w:rPr>
          <w:rtl/>
          <w:lang w:eastAsia="he-IL"/>
        </w:rPr>
      </w:pPr>
      <w:r>
        <w:rPr>
          <w:rFonts w:hint="cs"/>
          <w:rtl/>
          <w:lang w:eastAsia="he-IL"/>
        </w:rPr>
        <w:t xml:space="preserve">היא תחליט. </w:t>
      </w:r>
      <w:bookmarkStart w:id="13128" w:name="_ETM_Q47_702530"/>
      <w:bookmarkEnd w:id="13128"/>
      <w:r w:rsidR="00F70AA4">
        <w:rPr>
          <w:rFonts w:hint="cs"/>
          <w:rtl/>
          <w:lang w:eastAsia="he-IL"/>
        </w:rPr>
        <w:t>– –</w:t>
      </w:r>
      <w:r>
        <w:rPr>
          <w:rFonts w:hint="cs"/>
          <w:rtl/>
          <w:lang w:eastAsia="he-IL"/>
        </w:rPr>
        <w:t xml:space="preserve"> כדי שנוכל לנסות להגיע להסכמה, אם אפשר לטפל בהשלכות של החוק הזה ושל השימוש בסם הזה. </w:t>
      </w:r>
    </w:p>
    <w:p w:rsidR="00BD7FB7" w:rsidRDefault="00BD7FB7" w:rsidP="00655C0C">
      <w:pPr>
        <w:rPr>
          <w:rtl/>
          <w:lang w:eastAsia="he-IL"/>
        </w:rPr>
      </w:pPr>
    </w:p>
    <w:p w:rsidR="00BD7FB7" w:rsidRDefault="00BD7FB7" w:rsidP="00655C0C">
      <w:pPr>
        <w:pStyle w:val="af9"/>
        <w:rPr>
          <w:rtl/>
        </w:rPr>
      </w:pPr>
      <w:bookmarkStart w:id="13129" w:name="ET_yor_6244_60"/>
      <w:r w:rsidRPr="00B62D45">
        <w:rPr>
          <w:rStyle w:val="TagStyle"/>
          <w:rtl/>
        </w:rPr>
        <w:t xml:space="preserve"> &lt;&lt; יור &gt;&gt;</w:t>
      </w:r>
      <w:r w:rsidRPr="00EC65A5">
        <w:rPr>
          <w:rStyle w:val="TagStyle"/>
          <w:rtl/>
        </w:rPr>
        <w:t xml:space="preserve"> </w:t>
      </w:r>
      <w:r>
        <w:rPr>
          <w:rtl/>
        </w:rPr>
        <w:t>היו"ר איתן גינזבורג:</w:t>
      </w:r>
      <w:r w:rsidRPr="00EC65A5">
        <w:rPr>
          <w:rStyle w:val="TagStyle"/>
          <w:rtl/>
        </w:rPr>
        <w:t xml:space="preserve"> </w:t>
      </w:r>
      <w:r w:rsidRPr="00B62D45">
        <w:rPr>
          <w:rStyle w:val="TagStyle"/>
          <w:rtl/>
        </w:rPr>
        <w:t>&lt;&lt; יור &gt;&gt;</w:t>
      </w:r>
      <w:r>
        <w:rPr>
          <w:rtl/>
        </w:rPr>
        <w:t xml:space="preserve">   </w:t>
      </w:r>
      <w:bookmarkEnd w:id="13129"/>
    </w:p>
    <w:p w:rsidR="00BD7FB7" w:rsidRDefault="00BD7FB7" w:rsidP="00FE191E">
      <w:pPr>
        <w:rPr>
          <w:rtl/>
          <w:lang w:eastAsia="he-IL"/>
        </w:rPr>
      </w:pPr>
    </w:p>
    <w:p w:rsidR="00BD7FB7" w:rsidRDefault="00BD7FB7" w:rsidP="00655C0C">
      <w:pPr>
        <w:rPr>
          <w:rtl/>
          <w:lang w:eastAsia="he-IL"/>
        </w:rPr>
      </w:pPr>
      <w:bookmarkStart w:id="13130" w:name="_ETM_Q47_719545"/>
      <w:bookmarkEnd w:id="13130"/>
      <w:r>
        <w:rPr>
          <w:rFonts w:hint="cs"/>
          <w:rtl/>
          <w:lang w:eastAsia="he-IL"/>
        </w:rPr>
        <w:t xml:space="preserve">נא לסיים. </w:t>
      </w:r>
    </w:p>
    <w:p w:rsidR="00BD7FB7" w:rsidRDefault="00BD7FB7" w:rsidP="00655C0C">
      <w:pPr>
        <w:rPr>
          <w:rtl/>
          <w:lang w:eastAsia="he-IL"/>
        </w:rPr>
      </w:pPr>
      <w:bookmarkStart w:id="13131" w:name="_ETM_Q47_719619"/>
      <w:bookmarkStart w:id="13132" w:name="_ETM_Q47_719708"/>
      <w:bookmarkEnd w:id="13131"/>
      <w:bookmarkEnd w:id="13132"/>
    </w:p>
    <w:p w:rsidR="00BD7FB7" w:rsidRDefault="00BD7FB7" w:rsidP="00655C0C">
      <w:pPr>
        <w:pStyle w:val="-"/>
        <w:rPr>
          <w:rtl/>
        </w:rPr>
      </w:pPr>
      <w:bookmarkStart w:id="13133" w:name="ET_speakercontinue_5795_61"/>
      <w:r w:rsidRPr="00B62D45">
        <w:rPr>
          <w:rStyle w:val="TagStyle"/>
          <w:rtl/>
        </w:rPr>
        <w:t xml:space="preserve"> &lt;&lt; דובר_המשך &gt;&gt;</w:t>
      </w:r>
      <w:r w:rsidRPr="00EC65A5">
        <w:rPr>
          <w:rStyle w:val="TagStyle"/>
          <w:rtl/>
        </w:rPr>
        <w:t xml:space="preserve"> </w:t>
      </w:r>
      <w:r>
        <w:rPr>
          <w:rtl/>
        </w:rPr>
        <w:t>מנסור עבאס (רע"מ – רשימת האיחוד הערבי):</w:t>
      </w:r>
      <w:r w:rsidRPr="00EC65A5">
        <w:rPr>
          <w:rStyle w:val="TagStyle"/>
          <w:rtl/>
        </w:rPr>
        <w:t xml:space="preserve"> </w:t>
      </w:r>
      <w:r w:rsidRPr="00B62D45">
        <w:rPr>
          <w:rStyle w:val="TagStyle"/>
          <w:rtl/>
        </w:rPr>
        <w:t>&lt;&lt; דובר_המשך &gt;&gt;</w:t>
      </w:r>
      <w:r>
        <w:rPr>
          <w:rtl/>
        </w:rPr>
        <w:t xml:space="preserve">   </w:t>
      </w:r>
      <w:bookmarkEnd w:id="13133"/>
    </w:p>
    <w:p w:rsidR="00BD7FB7" w:rsidRDefault="00BD7FB7" w:rsidP="00FE191E">
      <w:pPr>
        <w:rPr>
          <w:rtl/>
          <w:lang w:eastAsia="he-IL"/>
        </w:rPr>
      </w:pPr>
    </w:p>
    <w:p w:rsidR="00BD7FB7" w:rsidRDefault="00BD7FB7" w:rsidP="003F5BEE">
      <w:pPr>
        <w:rPr>
          <w:rtl/>
          <w:lang w:eastAsia="he-IL"/>
        </w:rPr>
      </w:pPr>
      <w:bookmarkStart w:id="13134" w:name="_ETM_Q47_720503"/>
      <w:bookmarkEnd w:id="13134"/>
      <w:r>
        <w:rPr>
          <w:rFonts w:hint="cs"/>
          <w:rtl/>
          <w:lang w:eastAsia="he-IL"/>
        </w:rPr>
        <w:t xml:space="preserve">שוב, עקרונית, אנחנו נגד השימוש בקנביס </w:t>
      </w:r>
      <w:r w:rsidR="003F5BEE">
        <w:rPr>
          <w:rFonts w:hint="eastAsia"/>
          <w:rtl/>
          <w:lang w:eastAsia="he-IL"/>
        </w:rPr>
        <w:t>–</w:t>
      </w:r>
      <w:r w:rsidR="003F5BEE">
        <w:rPr>
          <w:rFonts w:hint="cs"/>
          <w:rtl/>
          <w:lang w:eastAsia="he-IL"/>
        </w:rPr>
        <w:t xml:space="preserve"> </w:t>
      </w:r>
      <w:r>
        <w:rPr>
          <w:rFonts w:hint="cs"/>
          <w:rtl/>
          <w:lang w:eastAsia="he-IL"/>
        </w:rPr>
        <w:t xml:space="preserve">ככה היה, ככה </w:t>
      </w:r>
      <w:bookmarkStart w:id="13135" w:name="_ETM_Q47_724770"/>
      <w:bookmarkEnd w:id="13135"/>
      <w:r>
        <w:rPr>
          <w:rFonts w:hint="cs"/>
          <w:rtl/>
          <w:lang w:eastAsia="he-IL"/>
        </w:rPr>
        <w:t xml:space="preserve">יהיה תמיד </w:t>
      </w:r>
      <w:r w:rsidR="003F5BEE">
        <w:rPr>
          <w:rFonts w:hint="eastAsia"/>
          <w:rtl/>
          <w:lang w:eastAsia="he-IL"/>
        </w:rPr>
        <w:t xml:space="preserve">– </w:t>
      </w:r>
      <w:r>
        <w:rPr>
          <w:rFonts w:hint="cs"/>
          <w:rtl/>
          <w:lang w:eastAsia="he-IL"/>
        </w:rPr>
        <w:t xml:space="preserve">אבל מתוך השותפות, מתוך השותפות, נדון. </w:t>
      </w:r>
    </w:p>
    <w:p w:rsidR="00BD7FB7" w:rsidRDefault="00BD7FB7" w:rsidP="00655C0C">
      <w:pPr>
        <w:rPr>
          <w:rtl/>
          <w:lang w:eastAsia="he-IL"/>
        </w:rPr>
      </w:pPr>
    </w:p>
    <w:p w:rsidR="00BD7FB7" w:rsidRDefault="00BD7FB7" w:rsidP="00655C0C">
      <w:pPr>
        <w:pStyle w:val="af8"/>
        <w:rPr>
          <w:rtl/>
        </w:rPr>
      </w:pPr>
      <w:bookmarkStart w:id="13136" w:name="ET_interruption_5156_62"/>
      <w:r w:rsidRPr="00B62D45">
        <w:rPr>
          <w:rStyle w:val="TagStyle"/>
          <w:rtl/>
        </w:rPr>
        <w:t xml:space="preserve"> &lt;&lt; קריאה &gt;&gt;</w:t>
      </w:r>
      <w:r w:rsidRPr="00EC65A5">
        <w:rPr>
          <w:rStyle w:val="TagStyle"/>
          <w:rtl/>
        </w:rPr>
        <w:t xml:space="preserve"> </w:t>
      </w:r>
      <w:r>
        <w:rPr>
          <w:rtl/>
        </w:rPr>
        <w:t>דוד אמסלם (הליכוד):</w:t>
      </w:r>
      <w:r w:rsidRPr="00EC65A5">
        <w:rPr>
          <w:rStyle w:val="TagStyle"/>
          <w:rtl/>
        </w:rPr>
        <w:t xml:space="preserve"> </w:t>
      </w:r>
      <w:r w:rsidRPr="00B62D45">
        <w:rPr>
          <w:rStyle w:val="TagStyle"/>
          <w:rtl/>
        </w:rPr>
        <w:t>&lt;&lt; קריאה &gt;&gt;</w:t>
      </w:r>
      <w:r>
        <w:rPr>
          <w:rtl/>
        </w:rPr>
        <w:t xml:space="preserve">   </w:t>
      </w:r>
      <w:bookmarkEnd w:id="13136"/>
    </w:p>
    <w:p w:rsidR="00BD7FB7" w:rsidRDefault="00BD7FB7" w:rsidP="00FE191E">
      <w:pPr>
        <w:rPr>
          <w:rtl/>
          <w:lang w:eastAsia="he-IL"/>
        </w:rPr>
      </w:pPr>
    </w:p>
    <w:p w:rsidR="00BD7FB7" w:rsidRDefault="00BD7FB7" w:rsidP="00655C0C">
      <w:pPr>
        <w:rPr>
          <w:rtl/>
          <w:lang w:eastAsia="he-IL"/>
        </w:rPr>
      </w:pPr>
      <w:bookmarkStart w:id="13137" w:name="_ETM_Q47_733831"/>
      <w:bookmarkEnd w:id="13137"/>
      <w:r>
        <w:rPr>
          <w:rFonts w:hint="cs"/>
          <w:rtl/>
          <w:lang w:eastAsia="he-IL"/>
        </w:rPr>
        <w:t>מה</w:t>
      </w:r>
      <w:bookmarkStart w:id="13138" w:name="_ETM_Q47_734082"/>
      <w:bookmarkEnd w:id="13138"/>
      <w:r>
        <w:rPr>
          <w:rFonts w:hint="cs"/>
          <w:rtl/>
          <w:lang w:eastAsia="he-IL"/>
        </w:rPr>
        <w:t xml:space="preserve"> </w:t>
      </w:r>
      <w:bookmarkStart w:id="13139" w:name="_ETM_Q47_734189"/>
      <w:bookmarkStart w:id="13140" w:name="_ETM_Q47_734207"/>
      <w:bookmarkEnd w:id="13139"/>
      <w:bookmarkEnd w:id="13140"/>
      <w:r>
        <w:rPr>
          <w:rFonts w:hint="cs"/>
          <w:rtl/>
          <w:lang w:eastAsia="he-IL"/>
        </w:rPr>
        <w:t>יקרה בעוד חודש?</w:t>
      </w:r>
      <w:bookmarkStart w:id="13141" w:name="_ETM_Q47_732762"/>
      <w:bookmarkEnd w:id="13141"/>
    </w:p>
    <w:p w:rsidR="00BD7FB7" w:rsidRDefault="00BD7FB7" w:rsidP="00655C0C">
      <w:pPr>
        <w:rPr>
          <w:rtl/>
          <w:lang w:eastAsia="he-IL"/>
        </w:rPr>
      </w:pPr>
      <w:bookmarkStart w:id="13142" w:name="_ETM_Q47_736839"/>
      <w:bookmarkStart w:id="13143" w:name="_ETM_Q47_736901"/>
      <w:bookmarkEnd w:id="13142"/>
      <w:bookmarkEnd w:id="13143"/>
    </w:p>
    <w:p w:rsidR="00BD7FB7" w:rsidRDefault="00BD7FB7" w:rsidP="00655C0C">
      <w:pPr>
        <w:pStyle w:val="-"/>
        <w:rPr>
          <w:rtl/>
        </w:rPr>
      </w:pPr>
      <w:bookmarkStart w:id="13144" w:name="_ETM_Q47_732866"/>
      <w:bookmarkStart w:id="13145" w:name="ET_speakercontinue_5795_63"/>
      <w:bookmarkEnd w:id="13144"/>
      <w:r w:rsidRPr="00B62D45">
        <w:rPr>
          <w:rStyle w:val="TagStyle"/>
          <w:rtl/>
        </w:rPr>
        <w:t xml:space="preserve"> &lt;&lt; דובר_המשך &gt;&gt;</w:t>
      </w:r>
      <w:r w:rsidRPr="00EC65A5">
        <w:rPr>
          <w:rStyle w:val="TagStyle"/>
          <w:rtl/>
        </w:rPr>
        <w:t xml:space="preserve"> </w:t>
      </w:r>
      <w:r>
        <w:rPr>
          <w:rtl/>
        </w:rPr>
        <w:t>מנסור עבאס (רע"מ – רשימת האיחוד הערבי):</w:t>
      </w:r>
      <w:r w:rsidRPr="00EC65A5">
        <w:rPr>
          <w:rStyle w:val="TagStyle"/>
          <w:rtl/>
        </w:rPr>
        <w:t xml:space="preserve"> </w:t>
      </w:r>
      <w:r w:rsidRPr="00B62D45">
        <w:rPr>
          <w:rStyle w:val="TagStyle"/>
          <w:rtl/>
        </w:rPr>
        <w:t>&lt;&lt; דובר_המשך &gt;&gt;</w:t>
      </w:r>
      <w:r>
        <w:rPr>
          <w:rtl/>
        </w:rPr>
        <w:t xml:space="preserve">   </w:t>
      </w:r>
      <w:bookmarkEnd w:id="13145"/>
    </w:p>
    <w:p w:rsidR="00BD7FB7" w:rsidRDefault="00BD7FB7" w:rsidP="00FE191E">
      <w:pPr>
        <w:rPr>
          <w:rtl/>
          <w:lang w:eastAsia="he-IL"/>
        </w:rPr>
      </w:pPr>
    </w:p>
    <w:p w:rsidR="00BD7FB7" w:rsidRDefault="00BD7FB7" w:rsidP="00655C0C">
      <w:pPr>
        <w:rPr>
          <w:rtl/>
          <w:lang w:eastAsia="he-IL"/>
        </w:rPr>
      </w:pPr>
      <w:bookmarkStart w:id="13146" w:name="_ETM_Q47_734933"/>
      <w:bookmarkEnd w:id="13146"/>
      <w:r>
        <w:rPr>
          <w:rFonts w:hint="cs"/>
          <w:rtl/>
          <w:lang w:eastAsia="he-IL"/>
        </w:rPr>
        <w:t xml:space="preserve">לא יודע. </w:t>
      </w:r>
    </w:p>
    <w:p w:rsidR="00BD7FB7" w:rsidRDefault="00BD7FB7" w:rsidP="00655C0C">
      <w:pPr>
        <w:rPr>
          <w:rtl/>
          <w:lang w:eastAsia="he-IL"/>
        </w:rPr>
      </w:pPr>
      <w:bookmarkStart w:id="13147" w:name="_ETM_Q47_738457"/>
      <w:bookmarkStart w:id="13148" w:name="_ETM_Q47_738549"/>
      <w:bookmarkEnd w:id="13147"/>
      <w:bookmarkEnd w:id="13148"/>
    </w:p>
    <w:p w:rsidR="00BD7FB7" w:rsidRDefault="00BD7FB7" w:rsidP="00655C0C">
      <w:pPr>
        <w:pStyle w:val="af8"/>
        <w:rPr>
          <w:rtl/>
        </w:rPr>
      </w:pPr>
      <w:bookmarkStart w:id="13149" w:name="ET_interruption_5156_64"/>
      <w:r w:rsidRPr="00B62D45">
        <w:rPr>
          <w:rStyle w:val="TagStyle"/>
          <w:rtl/>
        </w:rPr>
        <w:t xml:space="preserve"> &lt;&lt; קריאה &gt;&gt;</w:t>
      </w:r>
      <w:r w:rsidRPr="00EC65A5">
        <w:rPr>
          <w:rStyle w:val="TagStyle"/>
          <w:rtl/>
        </w:rPr>
        <w:t xml:space="preserve"> </w:t>
      </w:r>
      <w:r>
        <w:rPr>
          <w:rtl/>
        </w:rPr>
        <w:t>דוד אמסלם (הליכוד):</w:t>
      </w:r>
      <w:r w:rsidRPr="00EC65A5">
        <w:rPr>
          <w:rStyle w:val="TagStyle"/>
          <w:rtl/>
        </w:rPr>
        <w:t xml:space="preserve"> </w:t>
      </w:r>
      <w:r w:rsidRPr="00B62D45">
        <w:rPr>
          <w:rStyle w:val="TagStyle"/>
          <w:rtl/>
        </w:rPr>
        <w:t>&lt;&lt; קריאה &gt;&gt;</w:t>
      </w:r>
      <w:r>
        <w:rPr>
          <w:rtl/>
        </w:rPr>
        <w:t xml:space="preserve">   </w:t>
      </w:r>
      <w:bookmarkEnd w:id="13149"/>
    </w:p>
    <w:p w:rsidR="00BD7FB7" w:rsidRDefault="00BD7FB7" w:rsidP="00FE191E">
      <w:pPr>
        <w:rPr>
          <w:rtl/>
          <w:lang w:eastAsia="he-IL"/>
        </w:rPr>
      </w:pPr>
    </w:p>
    <w:p w:rsidR="00BD7FB7" w:rsidRDefault="00BD7FB7" w:rsidP="00655C0C">
      <w:pPr>
        <w:rPr>
          <w:rtl/>
          <w:lang w:eastAsia="he-IL"/>
        </w:rPr>
      </w:pPr>
      <w:bookmarkStart w:id="13150" w:name="_ETM_Q47_737943"/>
      <w:bookmarkEnd w:id="13150"/>
      <w:r>
        <w:rPr>
          <w:rFonts w:hint="cs"/>
          <w:rtl/>
          <w:lang w:eastAsia="he-IL"/>
        </w:rPr>
        <w:t>מה יקרה בעוד חודש?</w:t>
      </w:r>
    </w:p>
    <w:p w:rsidR="00BD7FB7" w:rsidRDefault="00BD7FB7" w:rsidP="00655C0C">
      <w:pPr>
        <w:rPr>
          <w:rtl/>
          <w:lang w:eastAsia="he-IL"/>
        </w:rPr>
      </w:pPr>
      <w:bookmarkStart w:id="13151" w:name="_ETM_Q47_737120"/>
      <w:bookmarkStart w:id="13152" w:name="_ETM_Q47_737242"/>
      <w:bookmarkEnd w:id="13151"/>
      <w:bookmarkEnd w:id="13152"/>
    </w:p>
    <w:p w:rsidR="00BD7FB7" w:rsidRDefault="00BD7FB7" w:rsidP="00655C0C">
      <w:pPr>
        <w:pStyle w:val="-"/>
        <w:rPr>
          <w:rtl/>
        </w:rPr>
      </w:pPr>
      <w:bookmarkStart w:id="13153" w:name="ET_speakercontinue_5795_65"/>
      <w:r w:rsidRPr="00B62D45">
        <w:rPr>
          <w:rStyle w:val="TagStyle"/>
          <w:rtl/>
        </w:rPr>
        <w:t xml:space="preserve"> &lt;&lt; דובר_המשך &gt;&gt;</w:t>
      </w:r>
      <w:r w:rsidRPr="00EC65A5">
        <w:rPr>
          <w:rStyle w:val="TagStyle"/>
          <w:rtl/>
        </w:rPr>
        <w:t xml:space="preserve"> </w:t>
      </w:r>
      <w:r>
        <w:rPr>
          <w:rtl/>
        </w:rPr>
        <w:t>מנסור עבאס (רע"מ – רשימת האיחוד הערבי):</w:t>
      </w:r>
      <w:r w:rsidRPr="00EC65A5">
        <w:rPr>
          <w:rStyle w:val="TagStyle"/>
          <w:rtl/>
        </w:rPr>
        <w:t xml:space="preserve"> </w:t>
      </w:r>
      <w:r w:rsidRPr="00B62D45">
        <w:rPr>
          <w:rStyle w:val="TagStyle"/>
          <w:rtl/>
        </w:rPr>
        <w:t>&lt;&lt; דובר_המשך &gt;&gt;</w:t>
      </w:r>
      <w:r>
        <w:rPr>
          <w:rtl/>
        </w:rPr>
        <w:t xml:space="preserve">   </w:t>
      </w:r>
      <w:bookmarkEnd w:id="13153"/>
    </w:p>
    <w:p w:rsidR="00BD7FB7" w:rsidRDefault="00BD7FB7" w:rsidP="00FE191E">
      <w:pPr>
        <w:rPr>
          <w:rtl/>
          <w:lang w:eastAsia="he-IL"/>
        </w:rPr>
      </w:pPr>
    </w:p>
    <w:p w:rsidR="00BD7FB7" w:rsidRDefault="00BD7FB7" w:rsidP="00655C0C">
      <w:pPr>
        <w:rPr>
          <w:rtl/>
          <w:lang w:eastAsia="he-IL"/>
        </w:rPr>
      </w:pPr>
      <w:bookmarkStart w:id="13154" w:name="_ETM_Q47_738100"/>
      <w:bookmarkEnd w:id="13154"/>
      <w:r>
        <w:rPr>
          <w:rFonts w:hint="cs"/>
          <w:rtl/>
          <w:lang w:eastAsia="he-IL"/>
        </w:rPr>
        <w:t xml:space="preserve">אי-אפשר לדעת. </w:t>
      </w:r>
      <w:bookmarkStart w:id="13155" w:name="_ETM_Q47_737428"/>
      <w:bookmarkEnd w:id="13155"/>
      <w:r>
        <w:rPr>
          <w:rFonts w:hint="cs"/>
          <w:rtl/>
          <w:lang w:eastAsia="he-IL"/>
        </w:rPr>
        <w:t xml:space="preserve">אי-אפשר לדעת. </w:t>
      </w:r>
    </w:p>
    <w:p w:rsidR="00BD7FB7" w:rsidRDefault="00BD7FB7" w:rsidP="00655C0C">
      <w:pPr>
        <w:rPr>
          <w:rtl/>
          <w:lang w:eastAsia="he-IL"/>
        </w:rPr>
      </w:pPr>
      <w:bookmarkStart w:id="13156" w:name="_ETM_Q47_743866"/>
      <w:bookmarkStart w:id="13157" w:name="_ETM_Q47_743953"/>
      <w:bookmarkEnd w:id="13156"/>
      <w:bookmarkEnd w:id="13157"/>
    </w:p>
    <w:p w:rsidR="00BD7FB7" w:rsidRDefault="00BD7FB7" w:rsidP="00655C0C">
      <w:pPr>
        <w:pStyle w:val="af9"/>
        <w:rPr>
          <w:rtl/>
        </w:rPr>
      </w:pPr>
      <w:bookmarkStart w:id="13158" w:name="ET_yor_6244_66"/>
      <w:r w:rsidRPr="00B62D45">
        <w:rPr>
          <w:rStyle w:val="TagStyle"/>
          <w:rtl/>
        </w:rPr>
        <w:t xml:space="preserve"> &lt;&lt; יור &gt;&gt;</w:t>
      </w:r>
      <w:r w:rsidRPr="00EC65A5">
        <w:rPr>
          <w:rStyle w:val="TagStyle"/>
          <w:rtl/>
        </w:rPr>
        <w:t xml:space="preserve"> </w:t>
      </w:r>
      <w:r>
        <w:rPr>
          <w:rtl/>
        </w:rPr>
        <w:t>היו"ר איתן גינזבורג:</w:t>
      </w:r>
      <w:r w:rsidRPr="00EC65A5">
        <w:rPr>
          <w:rStyle w:val="TagStyle"/>
          <w:rtl/>
        </w:rPr>
        <w:t xml:space="preserve"> </w:t>
      </w:r>
      <w:r w:rsidRPr="00B62D45">
        <w:rPr>
          <w:rStyle w:val="TagStyle"/>
          <w:rtl/>
        </w:rPr>
        <w:t>&lt;&lt; יור &gt;&gt;</w:t>
      </w:r>
      <w:r>
        <w:rPr>
          <w:rtl/>
        </w:rPr>
        <w:t xml:space="preserve">   </w:t>
      </w:r>
      <w:bookmarkEnd w:id="13158"/>
    </w:p>
    <w:p w:rsidR="00BD7FB7" w:rsidRDefault="00BD7FB7" w:rsidP="00FE191E">
      <w:pPr>
        <w:rPr>
          <w:rtl/>
          <w:lang w:eastAsia="he-IL"/>
        </w:rPr>
      </w:pPr>
    </w:p>
    <w:p w:rsidR="00BD7FB7" w:rsidRDefault="00BD7FB7" w:rsidP="00655C0C">
      <w:pPr>
        <w:rPr>
          <w:rtl/>
          <w:lang w:eastAsia="he-IL"/>
        </w:rPr>
      </w:pPr>
      <w:bookmarkStart w:id="13159" w:name="_ETM_Q47_743700"/>
      <w:bookmarkEnd w:id="13159"/>
      <w:r>
        <w:rPr>
          <w:rFonts w:hint="cs"/>
          <w:rtl/>
          <w:lang w:eastAsia="he-IL"/>
        </w:rPr>
        <w:t xml:space="preserve">משפט אחרון, </w:t>
      </w:r>
      <w:bookmarkStart w:id="13160" w:name="_ETM_Q47_743674"/>
      <w:bookmarkEnd w:id="13160"/>
      <w:r>
        <w:rPr>
          <w:rFonts w:hint="cs"/>
          <w:rtl/>
          <w:lang w:eastAsia="he-IL"/>
        </w:rPr>
        <w:t>בבקשה, אדוני. משפט אחרון.</w:t>
      </w:r>
    </w:p>
    <w:p w:rsidR="00BD7FB7" w:rsidRDefault="00BD7FB7" w:rsidP="00655C0C">
      <w:pPr>
        <w:rPr>
          <w:rtl/>
          <w:lang w:eastAsia="he-IL"/>
        </w:rPr>
      </w:pPr>
    </w:p>
    <w:p w:rsidR="00BD7FB7" w:rsidRDefault="00BD7FB7" w:rsidP="007B42EE">
      <w:pPr>
        <w:pStyle w:val="-"/>
        <w:rPr>
          <w:rtl/>
        </w:rPr>
      </w:pPr>
      <w:r w:rsidRPr="00B62D45">
        <w:rPr>
          <w:rStyle w:val="TagStyle"/>
          <w:rtl/>
        </w:rPr>
        <w:t>&lt;&lt; דובר_המשך &gt;&gt;</w:t>
      </w:r>
      <w:r w:rsidRPr="00EC65A5">
        <w:rPr>
          <w:rStyle w:val="TagStyle"/>
          <w:rtl/>
        </w:rPr>
        <w:t xml:space="preserve"> </w:t>
      </w:r>
      <w:r>
        <w:rPr>
          <w:rtl/>
        </w:rPr>
        <w:t>מנסור עבאס (רע"מ – רשימת האיחוד הערבי):</w:t>
      </w:r>
      <w:r w:rsidRPr="00EC65A5">
        <w:rPr>
          <w:rStyle w:val="TagStyle"/>
          <w:rtl/>
        </w:rPr>
        <w:t xml:space="preserve"> </w:t>
      </w:r>
      <w:r w:rsidRPr="00B62D45">
        <w:rPr>
          <w:rStyle w:val="TagStyle"/>
          <w:rtl/>
        </w:rPr>
        <w:t>&lt;&lt; דובר_המשך &gt;&gt;</w:t>
      </w:r>
      <w:r>
        <w:rPr>
          <w:rtl/>
        </w:rPr>
        <w:t xml:space="preserve">   </w:t>
      </w:r>
    </w:p>
    <w:p w:rsidR="00BD7FB7" w:rsidRDefault="00BD7FB7" w:rsidP="00655C0C">
      <w:pPr>
        <w:rPr>
          <w:rtl/>
          <w:lang w:eastAsia="he-IL"/>
        </w:rPr>
      </w:pPr>
    </w:p>
    <w:p w:rsidR="00BD7FB7" w:rsidRDefault="00BD7FB7" w:rsidP="00655C0C">
      <w:pPr>
        <w:rPr>
          <w:rtl/>
        </w:rPr>
      </w:pPr>
      <w:bookmarkStart w:id="13161" w:name="TOR_Q48"/>
      <w:bookmarkEnd w:id="13161"/>
      <w:r>
        <w:rPr>
          <w:rFonts w:hint="cs"/>
          <w:rtl/>
        </w:rPr>
        <w:t xml:space="preserve">ולכן אני פונה לחבריי בקואליציה </w:t>
      </w:r>
      <w:r w:rsidR="00F70AA4">
        <w:rPr>
          <w:rFonts w:hint="cs"/>
          <w:rtl/>
        </w:rPr>
        <w:t>– –</w:t>
      </w:r>
    </w:p>
    <w:p w:rsidR="00BD7FB7" w:rsidRDefault="00BD7FB7" w:rsidP="00655C0C">
      <w:pPr>
        <w:rPr>
          <w:rtl/>
        </w:rPr>
      </w:pPr>
    </w:p>
    <w:p w:rsidR="00BD7FB7" w:rsidRDefault="00BD7FB7" w:rsidP="00655C0C">
      <w:pPr>
        <w:pStyle w:val="af9"/>
        <w:keepNext/>
        <w:rPr>
          <w:rtl/>
        </w:rPr>
      </w:pPr>
      <w:r w:rsidRPr="00EE43AD">
        <w:rPr>
          <w:rStyle w:val="TagStyle"/>
          <w:rtl/>
        </w:rPr>
        <w:t xml:space="preserve"> &lt;&lt; יור &gt;&gt; </w:t>
      </w:r>
      <w:r>
        <w:rPr>
          <w:rtl/>
        </w:rPr>
        <w:t>היו"ר איתן גינזבורג:</w:t>
      </w:r>
      <w:r w:rsidRPr="00EE43AD">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משפט אחרון, בבקשה, אדוני. משפט אחרון.</w:t>
      </w:r>
    </w:p>
    <w:p w:rsidR="00BD7FB7" w:rsidRDefault="00BD7FB7" w:rsidP="00655C0C">
      <w:pPr>
        <w:rPr>
          <w:rtl/>
          <w:lang w:eastAsia="he-IL"/>
        </w:rPr>
      </w:pPr>
    </w:p>
    <w:p w:rsidR="00BD7FB7" w:rsidRDefault="00BD7FB7" w:rsidP="00655C0C">
      <w:pPr>
        <w:pStyle w:val="-"/>
        <w:keepNext/>
        <w:rPr>
          <w:rtl/>
        </w:rPr>
      </w:pPr>
      <w:bookmarkStart w:id="13162" w:name="ET_speakercontinue_5795_22"/>
      <w:r w:rsidRPr="00EE43AD">
        <w:rPr>
          <w:rStyle w:val="TagStyle"/>
          <w:rtl/>
        </w:rPr>
        <w:t xml:space="preserve"> &lt;&lt; דובר_המשך &gt;&gt; </w:t>
      </w:r>
      <w:r>
        <w:rPr>
          <w:rtl/>
        </w:rPr>
        <w:t>מנסור עבאס (רע"מ – רשימת האיחוד הערבי):</w:t>
      </w:r>
      <w:r w:rsidRPr="00EE43AD">
        <w:rPr>
          <w:rStyle w:val="TagStyle"/>
          <w:rtl/>
        </w:rPr>
        <w:t xml:space="preserve"> &lt;&lt; דובר_המשך &gt;&gt;</w:t>
      </w:r>
      <w:r>
        <w:rPr>
          <w:rtl/>
        </w:rPr>
        <w:t xml:space="preserve">  </w:t>
      </w:r>
      <w:bookmarkEnd w:id="13162"/>
    </w:p>
    <w:p w:rsidR="00BD7FB7" w:rsidRDefault="00BD7FB7" w:rsidP="00FE191E">
      <w:pPr>
        <w:rPr>
          <w:rtl/>
          <w:lang w:eastAsia="he-IL"/>
        </w:rPr>
      </w:pPr>
    </w:p>
    <w:p w:rsidR="00BD7FB7" w:rsidRDefault="00F70AA4" w:rsidP="007B42EE">
      <w:pPr>
        <w:rPr>
          <w:rtl/>
        </w:rPr>
      </w:pPr>
      <w:r>
        <w:rPr>
          <w:rFonts w:hint="cs"/>
          <w:rtl/>
          <w:lang w:eastAsia="he-IL"/>
        </w:rPr>
        <w:t>– –</w:t>
      </w:r>
      <w:r w:rsidR="00BD7FB7">
        <w:rPr>
          <w:rFonts w:hint="cs"/>
          <w:rtl/>
          <w:lang w:eastAsia="he-IL"/>
        </w:rPr>
        <w:t xml:space="preserve"> </w:t>
      </w:r>
      <w:bookmarkStart w:id="13163" w:name="_ETM_Q48_148000"/>
      <w:bookmarkEnd w:id="13163"/>
      <w:r w:rsidR="00BD7FB7">
        <w:rPr>
          <w:rFonts w:hint="cs"/>
          <w:rtl/>
          <w:lang w:eastAsia="he-IL"/>
        </w:rPr>
        <w:t xml:space="preserve">בואו ניתן לעצמנו הזדמנות. הדיון בכנסת בין קואליציה לאופוזיציה </w:t>
      </w:r>
      <w:bookmarkStart w:id="13164" w:name="_ETM_Q48_152000"/>
      <w:bookmarkEnd w:id="13164"/>
      <w:r w:rsidR="00BD7FB7">
        <w:rPr>
          <w:rFonts w:hint="cs"/>
          <w:rtl/>
          <w:lang w:eastAsia="he-IL"/>
        </w:rPr>
        <w:t>לא ענייני, לא שם את טובת האזרחים מול עיני</w:t>
      </w:r>
      <w:bookmarkStart w:id="13165" w:name="_ETM_Q48_162000"/>
      <w:bookmarkEnd w:id="13165"/>
      <w:r w:rsidR="00BD7FB7">
        <w:rPr>
          <w:rFonts w:hint="cs"/>
          <w:rtl/>
          <w:lang w:eastAsia="he-IL"/>
        </w:rPr>
        <w:t xml:space="preserve">ו. אנחנו נעשה את זה, </w:t>
      </w:r>
      <w:r w:rsidR="00BD7FB7">
        <w:rPr>
          <w:rFonts w:hint="cs"/>
          <w:rtl/>
        </w:rPr>
        <w:t xml:space="preserve">ולכן אני מבקש משרן </w:t>
      </w:r>
      <w:r>
        <w:rPr>
          <w:rFonts w:hint="cs"/>
          <w:rtl/>
        </w:rPr>
        <w:t>– –</w:t>
      </w:r>
      <w:r w:rsidR="00BD7FB7">
        <w:rPr>
          <w:rFonts w:hint="cs"/>
          <w:rtl/>
        </w:rPr>
        <w:t xml:space="preserve"> </w:t>
      </w:r>
    </w:p>
    <w:p w:rsidR="00BD7FB7" w:rsidRDefault="00BD7FB7" w:rsidP="00655C0C">
      <w:pPr>
        <w:rPr>
          <w:rtl/>
        </w:rPr>
      </w:pPr>
    </w:p>
    <w:p w:rsidR="00BD7FB7" w:rsidRDefault="00BD7FB7" w:rsidP="00655C0C">
      <w:pPr>
        <w:pStyle w:val="af8"/>
        <w:keepNext/>
        <w:rPr>
          <w:rtl/>
        </w:rPr>
      </w:pPr>
      <w:bookmarkStart w:id="13166" w:name="ET_interruption_5156_23"/>
      <w:r w:rsidRPr="005B280A">
        <w:rPr>
          <w:rStyle w:val="TagStyle"/>
          <w:rtl/>
        </w:rPr>
        <w:t xml:space="preserve"> &lt;&lt; קריאה &gt;&gt; </w:t>
      </w:r>
      <w:r>
        <w:rPr>
          <w:rtl/>
        </w:rPr>
        <w:t>דוד אמסלם (הליכוד):</w:t>
      </w:r>
      <w:r w:rsidRPr="005B280A">
        <w:rPr>
          <w:rStyle w:val="TagStyle"/>
          <w:rtl/>
        </w:rPr>
        <w:t xml:space="preserve"> &lt;&lt; קריאה &gt;&gt;</w:t>
      </w:r>
      <w:r>
        <w:rPr>
          <w:rtl/>
        </w:rPr>
        <w:t xml:space="preserve">  </w:t>
      </w:r>
      <w:bookmarkEnd w:id="13166"/>
    </w:p>
    <w:p w:rsidR="00BD7FB7" w:rsidRDefault="00BD7FB7" w:rsidP="00FE191E">
      <w:pPr>
        <w:rPr>
          <w:rtl/>
          <w:lang w:eastAsia="he-IL"/>
        </w:rPr>
      </w:pPr>
    </w:p>
    <w:p w:rsidR="00BD7FB7" w:rsidRDefault="00BD7FB7" w:rsidP="00655C0C">
      <w:pPr>
        <w:rPr>
          <w:rtl/>
        </w:rPr>
      </w:pPr>
      <w:r>
        <w:rPr>
          <w:rFonts w:hint="cs"/>
          <w:rtl/>
        </w:rPr>
        <w:t>מה שתבקש. מה שתבקש.</w:t>
      </w:r>
    </w:p>
    <w:p w:rsidR="00BD7FB7" w:rsidRDefault="00BD7FB7" w:rsidP="00655C0C">
      <w:pPr>
        <w:rPr>
          <w:rtl/>
        </w:rPr>
      </w:pPr>
    </w:p>
    <w:p w:rsidR="00BD7FB7" w:rsidRDefault="00BD7FB7" w:rsidP="00655C0C">
      <w:pPr>
        <w:pStyle w:val="-"/>
        <w:keepNext/>
        <w:rPr>
          <w:rtl/>
        </w:rPr>
      </w:pPr>
      <w:r w:rsidRPr="005B280A">
        <w:rPr>
          <w:rStyle w:val="TagStyle"/>
          <w:rtl/>
        </w:rPr>
        <w:t xml:space="preserve"> &lt;&lt; דובר_המשך &gt;&gt; </w:t>
      </w:r>
      <w:r>
        <w:rPr>
          <w:rtl/>
        </w:rPr>
        <w:t>מנסור עבאס (רע"מ – רשימת האיחוד הערבי):</w:t>
      </w:r>
      <w:r w:rsidRPr="005B280A">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655C0C">
      <w:pPr>
        <w:rPr>
          <w:rtl/>
        </w:rPr>
      </w:pPr>
      <w:r>
        <w:rPr>
          <w:rFonts w:hint="cs"/>
          <w:rtl/>
        </w:rPr>
        <w:t>– –</w:t>
      </w:r>
      <w:r w:rsidR="00BD7FB7">
        <w:rPr>
          <w:rFonts w:hint="cs"/>
          <w:rtl/>
        </w:rPr>
        <w:t xml:space="preserve"> לדחות את ההצבעה כדי </w:t>
      </w:r>
      <w:bookmarkStart w:id="13167" w:name="_ETM_Q48_168000"/>
      <w:bookmarkEnd w:id="13167"/>
      <w:r w:rsidR="00BD7FB7">
        <w:rPr>
          <w:rFonts w:hint="cs"/>
          <w:rtl/>
        </w:rPr>
        <w:t xml:space="preserve">שנוכל להמשיך לדון בחוק </w:t>
      </w:r>
      <w:bookmarkStart w:id="13168" w:name="_ETM_Q48_170000"/>
      <w:bookmarkEnd w:id="13168"/>
      <w:r w:rsidR="00BD7FB7">
        <w:rPr>
          <w:rFonts w:hint="cs"/>
          <w:rtl/>
        </w:rPr>
        <w:t>הזה. תודה לכם.</w:t>
      </w:r>
    </w:p>
    <w:p w:rsidR="00BD7FB7" w:rsidRDefault="00BD7FB7" w:rsidP="00655C0C">
      <w:pPr>
        <w:rPr>
          <w:rtl/>
          <w:lang w:eastAsia="he-IL"/>
        </w:rPr>
      </w:pPr>
    </w:p>
    <w:p w:rsidR="00BD7FB7" w:rsidRDefault="00BD7FB7" w:rsidP="00655C0C">
      <w:pPr>
        <w:pStyle w:val="af9"/>
        <w:keepNext/>
        <w:rPr>
          <w:rtl/>
        </w:rPr>
      </w:pPr>
      <w:r w:rsidRPr="00276999">
        <w:rPr>
          <w:rStyle w:val="TagStyle"/>
          <w:rtl/>
        </w:rPr>
        <w:t xml:space="preserve"> &lt;&lt; יור &gt;&gt; </w:t>
      </w:r>
      <w:r>
        <w:rPr>
          <w:rtl/>
        </w:rPr>
        <w:t>היו"ר איתן גינזבורג:</w:t>
      </w:r>
      <w:r w:rsidRPr="00276999">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תודה רבה. תודה רבה. תודה רבה. תודה רבה. </w:t>
      </w:r>
    </w:p>
    <w:p w:rsidR="00BD7FB7" w:rsidRDefault="00BD7FB7" w:rsidP="00655C0C">
      <w:pPr>
        <w:rPr>
          <w:rtl/>
          <w:lang w:eastAsia="he-IL"/>
        </w:rPr>
      </w:pPr>
      <w:bookmarkStart w:id="13169" w:name="_ETM_Q48_169000"/>
      <w:bookmarkEnd w:id="13169"/>
    </w:p>
    <w:p w:rsidR="00BD7FB7" w:rsidRDefault="00BD7FB7" w:rsidP="00655C0C">
      <w:pPr>
        <w:pStyle w:val="af8"/>
        <w:keepNext/>
        <w:rPr>
          <w:rtl/>
        </w:rPr>
      </w:pPr>
      <w:r w:rsidRPr="00276999">
        <w:rPr>
          <w:rStyle w:val="TagStyle"/>
          <w:rtl/>
        </w:rPr>
        <w:t xml:space="preserve"> &lt;&lt; קריאה &gt;&gt; </w:t>
      </w:r>
      <w:r>
        <w:rPr>
          <w:rtl/>
        </w:rPr>
        <w:t>דוד אמסלם (הליכוד):</w:t>
      </w:r>
      <w:r w:rsidRPr="0027699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rPr>
      </w:pPr>
      <w:bookmarkStart w:id="13170" w:name="_ETM_Q48_173000"/>
      <w:bookmarkEnd w:id="13170"/>
      <w:r>
        <w:rPr>
          <w:rFonts w:hint="cs"/>
          <w:rtl/>
        </w:rPr>
        <w:t xml:space="preserve">אתה לא צריך לבקש </w:t>
      </w:r>
      <w:r>
        <w:rPr>
          <w:rtl/>
        </w:rPr>
        <w:t>–</w:t>
      </w:r>
      <w:r>
        <w:rPr>
          <w:rFonts w:hint="cs"/>
          <w:rtl/>
        </w:rPr>
        <w:t xml:space="preserve"> תנחה.</w:t>
      </w:r>
    </w:p>
    <w:p w:rsidR="00BD7FB7" w:rsidRDefault="00BD7FB7" w:rsidP="00655C0C">
      <w:pPr>
        <w:rPr>
          <w:rtl/>
        </w:rPr>
      </w:pPr>
    </w:p>
    <w:p w:rsidR="00BD7FB7" w:rsidRDefault="00BD7FB7" w:rsidP="00655C0C">
      <w:pPr>
        <w:pStyle w:val="af8"/>
        <w:keepNext/>
        <w:rPr>
          <w:rtl/>
        </w:rPr>
      </w:pPr>
      <w:bookmarkStart w:id="13171" w:name="ET_interruption_5807_29"/>
      <w:r w:rsidRPr="003313E0">
        <w:rPr>
          <w:rStyle w:val="TagStyle"/>
          <w:rtl/>
        </w:rPr>
        <w:t xml:space="preserve"> &lt;&lt; קריאה &gt;&gt; </w:t>
      </w:r>
      <w:r>
        <w:rPr>
          <w:rtl/>
        </w:rPr>
        <w:t>קטי קטרין שטרית (הליכוד):</w:t>
      </w:r>
      <w:r w:rsidRPr="003313E0">
        <w:rPr>
          <w:rStyle w:val="TagStyle"/>
          <w:rtl/>
        </w:rPr>
        <w:t xml:space="preserve"> &lt;&lt; קריאה &gt;&gt;</w:t>
      </w:r>
      <w:r>
        <w:rPr>
          <w:rtl/>
        </w:rPr>
        <w:t xml:space="preserve">  </w:t>
      </w:r>
      <w:bookmarkEnd w:id="13171"/>
    </w:p>
    <w:p w:rsidR="00BD7FB7" w:rsidRDefault="00BD7FB7" w:rsidP="00FE191E">
      <w:pPr>
        <w:rPr>
          <w:rtl/>
          <w:lang w:eastAsia="he-IL"/>
        </w:rPr>
      </w:pPr>
    </w:p>
    <w:p w:rsidR="00BD7FB7" w:rsidRDefault="00BD7FB7" w:rsidP="00655C0C">
      <w:pPr>
        <w:rPr>
          <w:rtl/>
          <w:lang w:eastAsia="he-IL"/>
        </w:rPr>
      </w:pPr>
      <w:r>
        <w:rPr>
          <w:rFonts w:hint="cs"/>
          <w:rtl/>
          <w:lang w:eastAsia="he-IL"/>
        </w:rPr>
        <w:t>הינה, ראש הממשלה האמיתי קובע.</w:t>
      </w:r>
    </w:p>
    <w:p w:rsidR="00BD7FB7" w:rsidRPr="003313E0" w:rsidRDefault="00BD7FB7" w:rsidP="00655C0C">
      <w:pPr>
        <w:rPr>
          <w:rtl/>
          <w:lang w:eastAsia="he-IL"/>
        </w:rPr>
      </w:pPr>
    </w:p>
    <w:p w:rsidR="00BD7FB7" w:rsidRDefault="00BD7FB7" w:rsidP="00655C0C">
      <w:pPr>
        <w:pStyle w:val="af9"/>
        <w:keepNext/>
        <w:rPr>
          <w:rtl/>
        </w:rPr>
      </w:pPr>
      <w:r w:rsidRPr="00323942">
        <w:rPr>
          <w:rStyle w:val="TagStyle"/>
          <w:rtl/>
        </w:rPr>
        <w:t xml:space="preserve"> &lt;&lt; יור &gt;&gt; </w:t>
      </w:r>
      <w:r>
        <w:rPr>
          <w:rtl/>
        </w:rPr>
        <w:t>היו"ר איתן גינזבורג:</w:t>
      </w:r>
      <w:r w:rsidRPr="00323942">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תודה רב</w:t>
      </w:r>
      <w:bookmarkStart w:id="13172" w:name="_ETM_Q48_176000"/>
      <w:bookmarkEnd w:id="13172"/>
      <w:r>
        <w:rPr>
          <w:rFonts w:hint="cs"/>
          <w:rtl/>
          <w:lang w:eastAsia="he-IL"/>
        </w:rPr>
        <w:t>ה. הוא אמר שהוא מתנגד. חברי הכנסת. חברי הכנסת.</w:t>
      </w:r>
    </w:p>
    <w:p w:rsidR="00BD7FB7" w:rsidRPr="003313E0" w:rsidRDefault="00BD7FB7" w:rsidP="00655C0C">
      <w:pPr>
        <w:rPr>
          <w:rtl/>
          <w:lang w:eastAsia="he-IL"/>
        </w:rPr>
      </w:pPr>
    </w:p>
    <w:p w:rsidR="00BD7FB7" w:rsidRDefault="00BD7FB7" w:rsidP="00655C0C">
      <w:pPr>
        <w:pStyle w:val="af8"/>
        <w:keepNext/>
        <w:rPr>
          <w:rtl/>
        </w:rPr>
      </w:pPr>
      <w:bookmarkStart w:id="13173" w:name="ET_interruption_5264_27"/>
      <w:r w:rsidRPr="003313E0">
        <w:rPr>
          <w:rStyle w:val="TagStyle"/>
          <w:rtl/>
        </w:rPr>
        <w:t xml:space="preserve"> &lt;&lt; קריאה &gt;&gt; </w:t>
      </w:r>
      <w:r>
        <w:rPr>
          <w:rtl/>
        </w:rPr>
        <w:t>אחמד טיבי (הרשימה המשותפת):</w:t>
      </w:r>
      <w:r w:rsidRPr="003313E0">
        <w:rPr>
          <w:rStyle w:val="TagStyle"/>
          <w:rtl/>
        </w:rPr>
        <w:t xml:space="preserve"> &lt;&lt; קריאה &gt;&gt;</w:t>
      </w:r>
      <w:r>
        <w:rPr>
          <w:rtl/>
        </w:rPr>
        <w:t xml:space="preserve">  </w:t>
      </w:r>
      <w:bookmarkEnd w:id="13173"/>
    </w:p>
    <w:p w:rsidR="00BD7FB7" w:rsidRDefault="00BD7FB7" w:rsidP="00FE191E">
      <w:pPr>
        <w:rPr>
          <w:rtl/>
          <w:lang w:eastAsia="he-IL"/>
        </w:rPr>
      </w:pPr>
    </w:p>
    <w:p w:rsidR="00BD7FB7" w:rsidRDefault="00F70AA4" w:rsidP="00655C0C">
      <w:pPr>
        <w:rPr>
          <w:rtl/>
          <w:lang w:eastAsia="he-IL"/>
        </w:rPr>
      </w:pPr>
      <w:r>
        <w:rPr>
          <w:rFonts w:hint="cs"/>
          <w:rtl/>
          <w:lang w:eastAsia="he-IL"/>
        </w:rPr>
        <w:t>– – –</w:t>
      </w:r>
      <w:r w:rsidR="00BD7FB7">
        <w:rPr>
          <w:rFonts w:hint="cs"/>
          <w:rtl/>
          <w:lang w:eastAsia="he-IL"/>
        </w:rPr>
        <w:t xml:space="preserve"> איתן </w:t>
      </w:r>
      <w:r>
        <w:rPr>
          <w:rFonts w:hint="cs"/>
          <w:rtl/>
          <w:lang w:eastAsia="he-IL"/>
        </w:rPr>
        <w:t>– – –</w:t>
      </w:r>
    </w:p>
    <w:p w:rsidR="00BD7FB7" w:rsidRDefault="00BD7FB7" w:rsidP="00655C0C">
      <w:pPr>
        <w:rPr>
          <w:rtl/>
          <w:lang w:eastAsia="he-IL"/>
        </w:rPr>
      </w:pPr>
    </w:p>
    <w:p w:rsidR="00BD7FB7" w:rsidRDefault="00BD7FB7" w:rsidP="00655C0C">
      <w:pPr>
        <w:pStyle w:val="af9"/>
        <w:keepNext/>
        <w:rPr>
          <w:rtl/>
        </w:rPr>
      </w:pPr>
      <w:r w:rsidRPr="003313E0">
        <w:rPr>
          <w:rStyle w:val="TagStyle"/>
          <w:rtl/>
        </w:rPr>
        <w:t xml:space="preserve"> &lt;&lt; יור &gt;&gt; </w:t>
      </w:r>
      <w:r>
        <w:rPr>
          <w:rtl/>
        </w:rPr>
        <w:t>היו"ר איתן גינזבורג:</w:t>
      </w:r>
      <w:r w:rsidRPr="003313E0">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רק שנייה. רק </w:t>
      </w:r>
      <w:bookmarkStart w:id="13174" w:name="_ETM_Q48_187000"/>
      <w:bookmarkEnd w:id="13174"/>
      <w:r>
        <w:rPr>
          <w:rFonts w:hint="cs"/>
          <w:rtl/>
          <w:lang w:eastAsia="he-IL"/>
        </w:rPr>
        <w:t xml:space="preserve">שנייה. אני לא יכול ככה. אחמד טיבי, הבנתי, שמעתי אותך. את הבקשות, בבקשה, דרך המזכירה. אני לא יכול לנהל </w:t>
      </w:r>
      <w:bookmarkStart w:id="13175" w:name="_ETM_Q48_194000"/>
      <w:bookmarkEnd w:id="13175"/>
      <w:r>
        <w:rPr>
          <w:rFonts w:hint="cs"/>
          <w:rtl/>
          <w:lang w:eastAsia="he-IL"/>
        </w:rPr>
        <w:t xml:space="preserve">את הישיבה ככה. שמעתי. אני שמעתי: לפנים משורת הדין. יש הרבה מבקשים. חברת </w:t>
      </w:r>
      <w:bookmarkStart w:id="13176" w:name="_ETM_Q48_203000"/>
      <w:bookmarkEnd w:id="13176"/>
      <w:r>
        <w:rPr>
          <w:rFonts w:hint="cs"/>
          <w:rtl/>
          <w:lang w:eastAsia="he-IL"/>
        </w:rPr>
        <w:t xml:space="preserve">הכנסת שרן, את ביקשת </w:t>
      </w:r>
      <w:r>
        <w:rPr>
          <w:rtl/>
          <w:lang w:eastAsia="he-IL"/>
        </w:rPr>
        <w:t>–</w:t>
      </w:r>
      <w:r>
        <w:rPr>
          <w:rFonts w:hint="cs"/>
          <w:rtl/>
          <w:lang w:eastAsia="he-IL"/>
        </w:rPr>
        <w:t xml:space="preserve"> חברת הכנסת המציעה, שרן, ביקשת? בבקשה. מהצד. מהצד. חברים, תירגעו, </w:t>
      </w:r>
      <w:bookmarkStart w:id="13177" w:name="_ETM_Q48_211000"/>
      <w:bookmarkEnd w:id="13177"/>
      <w:r>
        <w:rPr>
          <w:rFonts w:hint="cs"/>
          <w:rtl/>
          <w:lang w:eastAsia="he-IL"/>
        </w:rPr>
        <w:t xml:space="preserve">מה קרה לכם? השתגעתם? מה קרה </w:t>
      </w:r>
      <w:bookmarkStart w:id="13178" w:name="_ETM_Q48_229000"/>
      <w:bookmarkEnd w:id="13178"/>
      <w:r>
        <w:rPr>
          <w:rFonts w:hint="cs"/>
          <w:rtl/>
          <w:lang w:eastAsia="he-IL"/>
        </w:rPr>
        <w:t>לכם? בבקשה.</w:t>
      </w:r>
    </w:p>
    <w:p w:rsidR="00BD7FB7" w:rsidRDefault="00BD7FB7" w:rsidP="00655C0C">
      <w:pPr>
        <w:rPr>
          <w:rtl/>
          <w:lang w:eastAsia="he-IL"/>
        </w:rPr>
      </w:pPr>
      <w:bookmarkStart w:id="13179" w:name="_ETM_Q48_183000"/>
      <w:bookmarkEnd w:id="13179"/>
    </w:p>
    <w:p w:rsidR="00BD7FB7" w:rsidRDefault="00BD7FB7" w:rsidP="00655C0C">
      <w:pPr>
        <w:pStyle w:val="af8"/>
        <w:keepNext/>
        <w:rPr>
          <w:rtl/>
        </w:rPr>
      </w:pPr>
      <w:r w:rsidRPr="00DE6EC3">
        <w:rPr>
          <w:rStyle w:val="TagStyle"/>
          <w:rtl/>
        </w:rPr>
        <w:t xml:space="preserve"> &lt;&lt; קריאה &gt;&gt; </w:t>
      </w:r>
      <w:r>
        <w:rPr>
          <w:rtl/>
        </w:rPr>
        <w:t>יואב קיש (הליכוד):</w:t>
      </w:r>
      <w:r w:rsidRPr="00DE6EC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את צריכה לדבר עם ראש הממשלה עבאס. ראש הממשלה עבאס.</w:t>
      </w:r>
    </w:p>
    <w:p w:rsidR="00BD7FB7" w:rsidRPr="00DE6EC3" w:rsidRDefault="00BD7FB7" w:rsidP="00655C0C">
      <w:pPr>
        <w:rPr>
          <w:rtl/>
          <w:lang w:eastAsia="he-IL"/>
        </w:rPr>
      </w:pPr>
    </w:p>
    <w:p w:rsidR="00BD7FB7" w:rsidRDefault="00BD7FB7" w:rsidP="00655C0C">
      <w:pPr>
        <w:pStyle w:val="a5"/>
        <w:keepNext/>
        <w:rPr>
          <w:rtl/>
        </w:rPr>
      </w:pPr>
      <w:bookmarkStart w:id="13180" w:name="ET_speaker_5519_5"/>
      <w:r w:rsidRPr="00323942">
        <w:rPr>
          <w:rStyle w:val="TagStyle"/>
          <w:rtl/>
        </w:rPr>
        <w:t xml:space="preserve"> &lt;&lt; דובר &gt;&gt; </w:t>
      </w:r>
      <w:bookmarkStart w:id="13181" w:name="_Toc77612990"/>
      <w:bookmarkStart w:id="13182" w:name="_Toc77619022"/>
      <w:r>
        <w:rPr>
          <w:rtl/>
        </w:rPr>
        <w:t>שרן מרים השכל (תקווה חדשה):</w:t>
      </w:r>
      <w:bookmarkEnd w:id="13181"/>
      <w:bookmarkEnd w:id="13182"/>
      <w:r w:rsidRPr="00323942">
        <w:rPr>
          <w:rStyle w:val="TagStyle"/>
          <w:rtl/>
        </w:rPr>
        <w:t xml:space="preserve"> &lt;&lt; דובר &gt;&gt;</w:t>
      </w:r>
      <w:r>
        <w:rPr>
          <w:rtl/>
        </w:rPr>
        <w:t xml:space="preserve">  </w:t>
      </w:r>
      <w:bookmarkEnd w:id="13180"/>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מתוך מחויבות לקואליציה, ובגלל שזה עניין של שבועיים </w:t>
      </w:r>
      <w:bookmarkStart w:id="13183" w:name="_ETM_Q48_238000"/>
      <w:bookmarkEnd w:id="13183"/>
      <w:r>
        <w:rPr>
          <w:rFonts w:hint="cs"/>
          <w:rtl/>
          <w:lang w:eastAsia="he-IL"/>
        </w:rPr>
        <w:t>בלבד, אני מסכימה לדחייה הזו</w:t>
      </w:r>
      <w:r w:rsidR="003F5BEE">
        <w:rPr>
          <w:rFonts w:hint="cs"/>
          <w:rtl/>
          <w:lang w:eastAsia="he-IL"/>
        </w:rPr>
        <w:t>,</w:t>
      </w:r>
      <w:r>
        <w:rPr>
          <w:rFonts w:hint="cs"/>
          <w:rtl/>
          <w:lang w:eastAsia="he-IL"/>
        </w:rPr>
        <w:t xml:space="preserve"> ונעלה את הצעת החוק הזו </w:t>
      </w:r>
      <w:bookmarkStart w:id="13184" w:name="_ETM_Q48_244000"/>
      <w:bookmarkEnd w:id="13184"/>
      <w:r>
        <w:rPr>
          <w:rFonts w:hint="cs"/>
          <w:rtl/>
          <w:lang w:eastAsia="he-IL"/>
        </w:rPr>
        <w:t>בעוד שבועיים.</w:t>
      </w:r>
    </w:p>
    <w:p w:rsidR="00BD7FB7" w:rsidRDefault="00BD7FB7" w:rsidP="00655C0C">
      <w:pPr>
        <w:rPr>
          <w:rtl/>
          <w:lang w:eastAsia="he-IL"/>
        </w:rPr>
      </w:pPr>
    </w:p>
    <w:p w:rsidR="00BD7FB7" w:rsidRDefault="00BD7FB7" w:rsidP="00655C0C">
      <w:pPr>
        <w:pStyle w:val="af9"/>
        <w:keepNext/>
        <w:rPr>
          <w:rtl/>
        </w:rPr>
      </w:pPr>
      <w:r w:rsidRPr="00DE6EC3">
        <w:rPr>
          <w:rStyle w:val="TagStyle"/>
          <w:rtl/>
        </w:rPr>
        <w:t xml:space="preserve"> &lt;&lt; יור &gt;&gt; </w:t>
      </w:r>
      <w:r>
        <w:rPr>
          <w:rtl/>
        </w:rPr>
        <w:t>היו"ר איתן גינזבורג:</w:t>
      </w:r>
      <w:r w:rsidRPr="00DE6EC3">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לא למחוא כפיים, חברי הכנסת. חברת הכנסת מירי </w:t>
      </w:r>
      <w:bookmarkStart w:id="13185" w:name="_ETM_Q48_254000"/>
      <w:bookmarkEnd w:id="13185"/>
      <w:r>
        <w:rPr>
          <w:rFonts w:hint="cs"/>
          <w:rtl/>
          <w:lang w:eastAsia="he-IL"/>
        </w:rPr>
        <w:t xml:space="preserve">רגב, אני קורא אותך לסדר פעם ראשונה. </w:t>
      </w:r>
      <w:bookmarkStart w:id="13186" w:name="_ETM_Q48_249000"/>
      <w:bookmarkEnd w:id="13186"/>
      <w:r>
        <w:rPr>
          <w:rFonts w:hint="cs"/>
          <w:rtl/>
          <w:lang w:eastAsia="he-IL"/>
        </w:rPr>
        <w:t>שבי</w:t>
      </w:r>
      <w:r w:rsidR="003F5BEE">
        <w:rPr>
          <w:rFonts w:hint="cs"/>
          <w:rtl/>
          <w:lang w:eastAsia="he-IL"/>
        </w:rPr>
        <w:t>,</w:t>
      </w:r>
      <w:r>
        <w:rPr>
          <w:rFonts w:hint="cs"/>
          <w:rtl/>
          <w:lang w:eastAsia="he-IL"/>
        </w:rPr>
        <w:t xml:space="preserve"> בבקשה. תפסיקו </w:t>
      </w:r>
      <w:bookmarkStart w:id="13187" w:name="_ETM_Q48_258000"/>
      <w:bookmarkEnd w:id="13187"/>
      <w:r>
        <w:rPr>
          <w:rFonts w:hint="cs"/>
          <w:rtl/>
          <w:lang w:eastAsia="he-IL"/>
        </w:rPr>
        <w:t xml:space="preserve">לבזות את הכנסת. חברת הכנסת, אם כך, הצעת החוק </w:t>
      </w:r>
      <w:bookmarkStart w:id="13188" w:name="_ETM_Q48_262000"/>
      <w:bookmarkEnd w:id="13188"/>
      <w:r>
        <w:rPr>
          <w:rFonts w:hint="cs"/>
          <w:rtl/>
          <w:lang w:eastAsia="he-IL"/>
        </w:rPr>
        <w:t>נמשכה.</w:t>
      </w:r>
    </w:p>
    <w:p w:rsidR="00BD7FB7" w:rsidRDefault="00BD7FB7" w:rsidP="00655C0C">
      <w:pPr>
        <w:rPr>
          <w:rtl/>
          <w:lang w:eastAsia="he-IL"/>
        </w:rPr>
      </w:pPr>
    </w:p>
    <w:p w:rsidR="00BD7FB7" w:rsidRDefault="00BD7FB7" w:rsidP="00655C0C">
      <w:pPr>
        <w:pStyle w:val="af8"/>
        <w:keepNext/>
        <w:rPr>
          <w:rtl/>
        </w:rPr>
      </w:pPr>
      <w:r w:rsidRPr="00DE6EC3">
        <w:rPr>
          <w:rStyle w:val="TagStyle"/>
          <w:rtl/>
        </w:rPr>
        <w:t xml:space="preserve"> &lt;&lt; קריאה &gt;&gt; </w:t>
      </w:r>
      <w:r>
        <w:rPr>
          <w:rtl/>
        </w:rPr>
        <w:t>קטי קטרין שטרית (הליכוד):</w:t>
      </w:r>
      <w:r w:rsidRPr="00DE6EC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ראש הממשלה מנסור. מנסור ראש הממשלה.</w:t>
      </w:r>
    </w:p>
    <w:p w:rsidR="00BD7FB7" w:rsidRDefault="00BD7FB7" w:rsidP="00655C0C">
      <w:pPr>
        <w:rPr>
          <w:rtl/>
          <w:lang w:eastAsia="he-IL"/>
        </w:rPr>
      </w:pPr>
    </w:p>
    <w:p w:rsidR="00BD7FB7" w:rsidRDefault="00BD7FB7" w:rsidP="00655C0C">
      <w:pPr>
        <w:pStyle w:val="af9"/>
        <w:keepNext/>
        <w:rPr>
          <w:rtl/>
        </w:rPr>
      </w:pPr>
      <w:r w:rsidRPr="00911173">
        <w:rPr>
          <w:rStyle w:val="TagStyle"/>
          <w:rtl/>
        </w:rPr>
        <w:t xml:space="preserve"> &lt;&lt; יור &gt;&gt; </w:t>
      </w:r>
      <w:r>
        <w:rPr>
          <w:rtl/>
        </w:rPr>
        <w:t>היו"ר איתן גינזבורג:</w:t>
      </w:r>
      <w:r w:rsidRPr="00911173">
        <w:rPr>
          <w:rStyle w:val="TagStyle"/>
          <w:rtl/>
        </w:rPr>
        <w:t xml:space="preserve"> &lt;&lt; יור &gt;&gt;</w:t>
      </w:r>
      <w:r>
        <w:rPr>
          <w:rtl/>
        </w:rPr>
        <w:t xml:space="preserve">  </w:t>
      </w:r>
    </w:p>
    <w:p w:rsidR="00BD7FB7" w:rsidRDefault="00BD7FB7" w:rsidP="00FE191E">
      <w:pPr>
        <w:rPr>
          <w:rtl/>
          <w:lang w:eastAsia="he-IL"/>
        </w:rPr>
      </w:pPr>
    </w:p>
    <w:p w:rsidR="00BD7FB7" w:rsidRDefault="00BD7FB7" w:rsidP="00F70AA4">
      <w:pPr>
        <w:rPr>
          <w:rtl/>
          <w:lang w:eastAsia="he-IL"/>
        </w:rPr>
      </w:pPr>
      <w:r>
        <w:rPr>
          <w:rFonts w:hint="cs"/>
          <w:rtl/>
          <w:lang w:eastAsia="he-IL"/>
        </w:rPr>
        <w:t xml:space="preserve">חברי הכנסת, אנחנו עוברים לנושא הבא על סדר-היום. לאור העובדה </w:t>
      </w:r>
      <w:r w:rsidR="00EB6C00">
        <w:rPr>
          <w:rFonts w:hint="cs"/>
          <w:rtl/>
          <w:lang w:eastAsia="he-IL"/>
        </w:rPr>
        <w:t>ש</w:t>
      </w:r>
      <w:r>
        <w:rPr>
          <w:rFonts w:hint="cs"/>
          <w:rtl/>
          <w:lang w:eastAsia="he-IL"/>
        </w:rPr>
        <w:t xml:space="preserve">הצעת החוק נמשכה, ואיתה הצעות החוק שהוצמדו, אנחנו עוברים להצעת החוק הבאה. בבקשה, </w:t>
      </w:r>
      <w:bookmarkStart w:id="13189" w:name="_ETM_Q48_283000"/>
      <w:bookmarkEnd w:id="13189"/>
      <w:r>
        <w:rPr>
          <w:rFonts w:hint="cs"/>
          <w:rtl/>
          <w:lang w:eastAsia="he-IL"/>
        </w:rPr>
        <w:t xml:space="preserve">הצעת חוק-יסוד: ההגירה. אני אתקן: חברים, ההצבעה נדחתה למועד אחר. אני מתקן ומדגיש – </w:t>
      </w:r>
      <w:bookmarkStart w:id="13190" w:name="_ETM_Q48_304000"/>
      <w:bookmarkEnd w:id="13190"/>
      <w:r>
        <w:rPr>
          <w:rFonts w:hint="cs"/>
          <w:rtl/>
          <w:lang w:eastAsia="he-IL"/>
        </w:rPr>
        <w:t>ההצבעה נדחתה למועד אחר.</w:t>
      </w:r>
    </w:p>
    <w:p w:rsidR="00BD7FB7" w:rsidRDefault="00BD7FB7" w:rsidP="00655C0C">
      <w:pPr>
        <w:rPr>
          <w:rtl/>
          <w:lang w:eastAsia="he-IL"/>
        </w:rPr>
      </w:pPr>
      <w:bookmarkStart w:id="13191" w:name="_ETM_Q48_311000"/>
      <w:bookmarkEnd w:id="13191"/>
    </w:p>
    <w:p w:rsidR="00BD7FB7" w:rsidRDefault="00BD7FB7" w:rsidP="007B42EE">
      <w:pPr>
        <w:rPr>
          <w:rtl/>
          <w:lang w:eastAsia="he-IL"/>
        </w:rPr>
      </w:pPr>
      <w:r>
        <w:rPr>
          <w:rFonts w:hint="cs"/>
          <w:rtl/>
          <w:lang w:eastAsia="he-IL"/>
        </w:rPr>
        <w:t xml:space="preserve">הם הסכימו. זו הייתה הסכמה. חברת הכנסת השכל, את מסכימה לדחייה? חבר הכנסת טופורובסקי? גם טופורובסקי. בבקשה. </w:t>
      </w:r>
      <w:bookmarkStart w:id="13192" w:name="_ETM_Q48_323000"/>
      <w:bookmarkEnd w:id="13192"/>
      <w:r>
        <w:rPr>
          <w:rFonts w:hint="cs"/>
          <w:rtl/>
          <w:lang w:eastAsia="he-IL"/>
        </w:rPr>
        <w:t>ההצבעות יידחו בשבועיים.</w:t>
      </w:r>
    </w:p>
    <w:p w:rsidR="00BD7FB7" w:rsidRPr="00911173" w:rsidRDefault="00BD7FB7" w:rsidP="00655C0C">
      <w:pPr>
        <w:rPr>
          <w:rtl/>
          <w:lang w:eastAsia="he-IL"/>
        </w:rPr>
      </w:pPr>
    </w:p>
    <w:p w:rsidR="00BD7FB7" w:rsidRDefault="00BD7FB7" w:rsidP="00655C0C">
      <w:pPr>
        <w:rPr>
          <w:rtl/>
          <w:lang w:eastAsia="he-IL"/>
        </w:rPr>
      </w:pPr>
    </w:p>
    <w:p w:rsidR="00BD7FB7" w:rsidRDefault="00BD7FB7" w:rsidP="00655C0C">
      <w:pPr>
        <w:pStyle w:val="a8"/>
        <w:rPr>
          <w:rtl/>
          <w:lang w:eastAsia="he-IL"/>
        </w:rPr>
      </w:pPr>
      <w:bookmarkStart w:id="13193" w:name="ET_hatsach_624123_13"/>
      <w:r w:rsidRPr="00323942">
        <w:rPr>
          <w:rStyle w:val="TagStyle"/>
          <w:rtl/>
        </w:rPr>
        <w:t xml:space="preserve"> &lt;&lt; הצח &gt;&gt; </w:t>
      </w:r>
      <w:bookmarkStart w:id="13194" w:name="_Toc77612991"/>
      <w:bookmarkStart w:id="13195" w:name="_Toc77619023"/>
      <w:r>
        <w:rPr>
          <w:rtl/>
          <w:lang w:eastAsia="he-IL"/>
        </w:rPr>
        <w:t>הצעת חוק לתיקון פקודת העיריות (צדק חלוקתי בכל הרשויות המתוקצבות במדינת ישראל), התשפ"א</w:t>
      </w:r>
      <w:r>
        <w:rPr>
          <w:rFonts w:hint="cs"/>
          <w:rtl/>
          <w:lang w:eastAsia="he-IL"/>
        </w:rPr>
        <w:t>–</w:t>
      </w:r>
      <w:r>
        <w:rPr>
          <w:rtl/>
          <w:lang w:eastAsia="he-IL"/>
        </w:rPr>
        <w:t>2021</w:t>
      </w:r>
      <w:bookmarkEnd w:id="13194"/>
      <w:bookmarkEnd w:id="13195"/>
      <w:r w:rsidRPr="00323942">
        <w:rPr>
          <w:rStyle w:val="TagStyle"/>
          <w:rtl/>
        </w:rPr>
        <w:t xml:space="preserve"> &lt;&lt; הצח &gt;&gt;</w:t>
      </w:r>
      <w:r>
        <w:rPr>
          <w:rtl/>
          <w:lang w:eastAsia="he-IL"/>
        </w:rPr>
        <w:t xml:space="preserve">  </w:t>
      </w:r>
      <w:bookmarkEnd w:id="13193"/>
    </w:p>
    <w:p w:rsidR="00BD7FB7" w:rsidRDefault="00BD7FB7" w:rsidP="00655C0C">
      <w:pPr>
        <w:rPr>
          <w:rtl/>
          <w:lang w:eastAsia="he-IL"/>
        </w:rPr>
      </w:pPr>
      <w:r>
        <w:rPr>
          <w:rtl/>
          <w:lang w:eastAsia="he-IL"/>
        </w:rPr>
        <w:t>[הצעת חוק פ/</w:t>
      </w:r>
      <w:r>
        <w:rPr>
          <w:rFonts w:hint="cs"/>
          <w:rtl/>
          <w:lang w:eastAsia="he-IL"/>
        </w:rPr>
        <w:t>355</w:t>
      </w:r>
      <w:r>
        <w:rPr>
          <w:rtl/>
          <w:lang w:eastAsia="he-IL"/>
        </w:rPr>
        <w:t>/</w:t>
      </w:r>
      <w:r>
        <w:rPr>
          <w:rFonts w:hint="cs"/>
          <w:rtl/>
          <w:lang w:eastAsia="he-IL"/>
        </w:rPr>
        <w:t>24; נספחות.]</w:t>
      </w:r>
    </w:p>
    <w:p w:rsidR="00BD7FB7" w:rsidRDefault="00BD7FB7" w:rsidP="00655C0C">
      <w:pPr>
        <w:pStyle w:val="-0"/>
        <w:rPr>
          <w:rtl/>
          <w:lang w:eastAsia="he-IL"/>
        </w:rPr>
      </w:pPr>
      <w:r>
        <w:rPr>
          <w:rtl/>
          <w:lang w:eastAsia="he-IL"/>
        </w:rPr>
        <w:t>(הצעת חבר הכנסת</w:t>
      </w:r>
      <w:r>
        <w:rPr>
          <w:rFonts w:hint="cs"/>
          <w:rtl/>
          <w:lang w:eastAsia="he-IL"/>
        </w:rPr>
        <w:t xml:space="preserve"> מיכאל מלכיאלי</w:t>
      </w:r>
      <w:r>
        <w:rPr>
          <w:rtl/>
          <w:lang w:eastAsia="he-IL"/>
        </w:rPr>
        <w:t>)</w:t>
      </w:r>
    </w:p>
    <w:p w:rsidR="00BD7FB7" w:rsidRDefault="00BD7FB7" w:rsidP="00655C0C">
      <w:pPr>
        <w:rPr>
          <w:rtl/>
          <w:lang w:eastAsia="he-IL"/>
        </w:rPr>
      </w:pPr>
    </w:p>
    <w:p w:rsidR="00BD7FB7" w:rsidRDefault="00BD7FB7" w:rsidP="00655C0C">
      <w:pPr>
        <w:pStyle w:val="af9"/>
        <w:keepNext/>
        <w:rPr>
          <w:rtl/>
        </w:rPr>
      </w:pPr>
      <w:r w:rsidRPr="00323942">
        <w:rPr>
          <w:rStyle w:val="TagStyle"/>
          <w:rtl/>
        </w:rPr>
        <w:t xml:space="preserve"> &lt;&lt; יור &gt;&gt; </w:t>
      </w:r>
      <w:r>
        <w:rPr>
          <w:rtl/>
        </w:rPr>
        <w:t>היו"ר איתן גינזבורג:</w:t>
      </w:r>
      <w:r w:rsidRPr="00323942">
        <w:rPr>
          <w:rStyle w:val="TagStyle"/>
          <w:rtl/>
        </w:rPr>
        <w:t xml:space="preserve"> &lt;&lt; יור &gt;&gt;</w:t>
      </w:r>
      <w:r>
        <w:rPr>
          <w:rtl/>
        </w:rPr>
        <w:t xml:space="preserve">  </w:t>
      </w:r>
    </w:p>
    <w:p w:rsidR="00BD7FB7" w:rsidRDefault="00BD7FB7" w:rsidP="00FE191E">
      <w:pPr>
        <w:rPr>
          <w:rtl/>
          <w:lang w:eastAsia="he-IL"/>
        </w:rPr>
      </w:pPr>
    </w:p>
    <w:p w:rsidR="00BD7FB7" w:rsidRDefault="00BD7FB7" w:rsidP="007B42EE">
      <w:pPr>
        <w:rPr>
          <w:rtl/>
          <w:lang w:eastAsia="he-IL"/>
        </w:rPr>
      </w:pPr>
      <w:r>
        <w:rPr>
          <w:rFonts w:hint="cs"/>
          <w:rtl/>
          <w:lang w:eastAsia="he-IL"/>
        </w:rPr>
        <w:t xml:space="preserve">לפי קביעת יושב-ראש הכנסת, חברי הכנסת, אנחנו עוברים להצעת החוק הבאה </w:t>
      </w:r>
      <w:r>
        <w:rPr>
          <w:rtl/>
          <w:lang w:eastAsia="he-IL"/>
        </w:rPr>
        <w:t>–</w:t>
      </w:r>
      <w:r>
        <w:rPr>
          <w:rFonts w:hint="cs"/>
          <w:rtl/>
          <w:lang w:eastAsia="he-IL"/>
        </w:rPr>
        <w:t xml:space="preserve"> הצעת חוק-יסוד: ההגירה לישראל, של חברת הכנסת מאי גולן, שמספרה 813. תעלה ותבוא חברת הכנסת מאי גולן. חברים </w:t>
      </w:r>
      <w:bookmarkStart w:id="13196" w:name="_ETM_Q48_378000"/>
      <w:bookmarkEnd w:id="13196"/>
      <w:r>
        <w:rPr>
          <w:rtl/>
          <w:lang w:eastAsia="he-IL"/>
        </w:rPr>
        <w:t>–</w:t>
      </w:r>
      <w:r>
        <w:rPr>
          <w:rFonts w:hint="cs"/>
          <w:rtl/>
          <w:lang w:eastAsia="he-IL"/>
        </w:rPr>
        <w:t xml:space="preserve"> מאי זו הבאה בתור.</w:t>
      </w:r>
    </w:p>
    <w:p w:rsidR="00BD7FB7" w:rsidRDefault="00BD7FB7" w:rsidP="00655C0C">
      <w:pPr>
        <w:rPr>
          <w:rtl/>
          <w:lang w:eastAsia="he-IL"/>
        </w:rPr>
      </w:pPr>
    </w:p>
    <w:p w:rsidR="00BD7FB7" w:rsidRDefault="00BD7FB7" w:rsidP="007B42EE">
      <w:pPr>
        <w:rPr>
          <w:rtl/>
          <w:lang w:eastAsia="he-IL"/>
        </w:rPr>
      </w:pPr>
      <w:r w:rsidRPr="00085288">
        <w:rPr>
          <w:rtl/>
          <w:lang w:eastAsia="he-IL"/>
        </w:rPr>
        <w:t>הצעת חוק לתיקון פקודת העיריות (צדק חלוקתי בכל הרשויות המתוקצבות במדינת ישראל),</w:t>
      </w:r>
      <w:r>
        <w:rPr>
          <w:rFonts w:hint="cs"/>
          <w:rtl/>
          <w:lang w:eastAsia="he-IL"/>
        </w:rPr>
        <w:t xml:space="preserve"> של חבר הכנסת מיכאל מלכיאלי.</w:t>
      </w:r>
      <w:r w:rsidRPr="00085288">
        <w:rPr>
          <w:rtl/>
          <w:lang w:eastAsia="he-IL"/>
        </w:rPr>
        <w:t xml:space="preserve"> </w:t>
      </w:r>
      <w:r>
        <w:rPr>
          <w:rFonts w:hint="cs"/>
          <w:rtl/>
          <w:lang w:eastAsia="he-IL"/>
        </w:rPr>
        <w:t xml:space="preserve">בבקשה. מלכיאלי, בבקשה, אדוני. חברי הכנסת, נא לשמור על </w:t>
      </w:r>
      <w:bookmarkStart w:id="13197" w:name="_ETM_Q48_414000"/>
      <w:bookmarkEnd w:id="13197"/>
      <w:r>
        <w:rPr>
          <w:rFonts w:hint="cs"/>
          <w:rtl/>
          <w:lang w:eastAsia="he-IL"/>
        </w:rPr>
        <w:t>השקט. בבקשה, אדוני. עד עשר דקות לרשותך.</w:t>
      </w:r>
    </w:p>
    <w:p w:rsidR="00BD7FB7" w:rsidRDefault="00BD7FB7" w:rsidP="00655C0C">
      <w:pPr>
        <w:rPr>
          <w:rtl/>
          <w:lang w:eastAsia="he-IL"/>
        </w:rPr>
      </w:pPr>
    </w:p>
    <w:p w:rsidR="00BD7FB7" w:rsidRDefault="00BD7FB7" w:rsidP="00655C0C">
      <w:pPr>
        <w:pStyle w:val="a5"/>
        <w:keepNext/>
        <w:rPr>
          <w:rtl/>
        </w:rPr>
      </w:pPr>
      <w:bookmarkStart w:id="13198" w:name="ET_speaker_5628_12"/>
      <w:r w:rsidRPr="00323942">
        <w:rPr>
          <w:rStyle w:val="TagStyle"/>
          <w:rtl/>
        </w:rPr>
        <w:t xml:space="preserve"> &lt;&lt; דובר &gt;&gt; </w:t>
      </w:r>
      <w:bookmarkStart w:id="13199" w:name="_Toc77612992"/>
      <w:bookmarkStart w:id="13200" w:name="_Toc77619024"/>
      <w:r>
        <w:rPr>
          <w:rtl/>
        </w:rPr>
        <w:t>מיכאל מלכיאלי (ש"ס):</w:t>
      </w:r>
      <w:bookmarkEnd w:id="13199"/>
      <w:bookmarkEnd w:id="13200"/>
      <w:r w:rsidRPr="00323942">
        <w:rPr>
          <w:rStyle w:val="TagStyle"/>
          <w:rtl/>
        </w:rPr>
        <w:t xml:space="preserve"> &lt;&lt; דובר &gt;&gt;</w:t>
      </w:r>
      <w:r>
        <w:rPr>
          <w:rtl/>
        </w:rPr>
        <w:t xml:space="preserve">  </w:t>
      </w:r>
      <w:bookmarkEnd w:id="13198"/>
    </w:p>
    <w:p w:rsidR="00BD7FB7" w:rsidRDefault="00BD7FB7" w:rsidP="00FE191E">
      <w:pPr>
        <w:rPr>
          <w:rtl/>
          <w:lang w:eastAsia="he-IL"/>
        </w:rPr>
      </w:pPr>
    </w:p>
    <w:p w:rsidR="00BD7FB7" w:rsidRDefault="00BD7FB7" w:rsidP="00EB6C00">
      <w:pPr>
        <w:rPr>
          <w:rtl/>
          <w:lang w:eastAsia="he-IL"/>
        </w:rPr>
      </w:pPr>
      <w:r>
        <w:rPr>
          <w:rFonts w:hint="cs"/>
          <w:rtl/>
          <w:lang w:eastAsia="he-IL"/>
        </w:rPr>
        <w:t xml:space="preserve">תודה, אדוני היושב-ראש. אדוני השר, חבריי חברי הכנסת, אני שואל את עצמי כחבר כנסת באופוזיציה, כשהחוקים של האופוזיציה בדרך כלל נדחים </w:t>
      </w:r>
      <w:bookmarkStart w:id="13201" w:name="_ETM_Q48_430000"/>
      <w:bookmarkEnd w:id="13201"/>
      <w:r>
        <w:rPr>
          <w:rFonts w:hint="cs"/>
          <w:rtl/>
          <w:lang w:eastAsia="he-IL"/>
        </w:rPr>
        <w:t>פעם אחר פעם</w:t>
      </w:r>
      <w:r w:rsidR="00EB6C00">
        <w:rPr>
          <w:rFonts w:hint="cs"/>
          <w:rtl/>
          <w:lang w:eastAsia="he-IL"/>
        </w:rPr>
        <w:t>:</w:t>
      </w:r>
      <w:r>
        <w:rPr>
          <w:rFonts w:hint="cs"/>
          <w:rtl/>
          <w:lang w:eastAsia="he-IL"/>
        </w:rPr>
        <w:t xml:space="preserve"> למה אני מעלה כאן בכנסת הצעת חוק כזאת? הרי היא עתידה להידחות בעוד כמה דקות. משפט אחד </w:t>
      </w:r>
      <w:bookmarkStart w:id="13202" w:name="_ETM_Q48_439000"/>
      <w:bookmarkEnd w:id="13202"/>
      <w:r>
        <w:rPr>
          <w:rFonts w:hint="cs"/>
          <w:rtl/>
          <w:lang w:eastAsia="he-IL"/>
        </w:rPr>
        <w:t>של ראש הממשלה בנט גרם לי להגיש את ההצעה הזאת</w:t>
      </w:r>
      <w:bookmarkStart w:id="13203" w:name="_ETM_Q48_440000"/>
      <w:bookmarkEnd w:id="13203"/>
      <w:r>
        <w:rPr>
          <w:rFonts w:hint="cs"/>
          <w:rtl/>
          <w:lang w:eastAsia="he-IL"/>
        </w:rPr>
        <w:t xml:space="preserve"> לכנסת. אמר נפתלי בנט: הממשלה שלי תהיה עשר מעלות ימינה. עשר מעלות ימינה. חפרתי בדברי הימים של הכנסת </w:t>
      </w:r>
      <w:r>
        <w:rPr>
          <w:rtl/>
          <w:lang w:eastAsia="he-IL"/>
        </w:rPr>
        <w:t>–</w:t>
      </w:r>
      <w:r>
        <w:rPr>
          <w:rFonts w:hint="cs"/>
          <w:rtl/>
          <w:lang w:eastAsia="he-IL"/>
        </w:rPr>
        <w:t xml:space="preserve"> כל ימינה ותקווה חדשה היו היוזמים </w:t>
      </w:r>
      <w:bookmarkStart w:id="13204" w:name="_ETM_Q48_460000"/>
      <w:bookmarkEnd w:id="13204"/>
      <w:r>
        <w:rPr>
          <w:rFonts w:hint="cs"/>
          <w:rtl/>
          <w:lang w:eastAsia="he-IL"/>
        </w:rPr>
        <w:t xml:space="preserve">של החוק הזה. </w:t>
      </w:r>
    </w:p>
    <w:p w:rsidR="00BD7FB7" w:rsidRDefault="00BD7FB7" w:rsidP="00655C0C">
      <w:pPr>
        <w:rPr>
          <w:rtl/>
          <w:lang w:eastAsia="he-IL"/>
        </w:rPr>
      </w:pPr>
    </w:p>
    <w:p w:rsidR="00BD7FB7" w:rsidRPr="00323942" w:rsidRDefault="00BD7FB7" w:rsidP="00EB6C00">
      <w:pPr>
        <w:rPr>
          <w:rtl/>
          <w:lang w:eastAsia="he-IL"/>
        </w:rPr>
      </w:pPr>
      <w:bookmarkStart w:id="13205" w:name="_ETM_Q48_459000"/>
      <w:bookmarkEnd w:id="13205"/>
      <w:r>
        <w:rPr>
          <w:rFonts w:hint="cs"/>
          <w:rtl/>
          <w:lang w:eastAsia="he-IL"/>
        </w:rPr>
        <w:t xml:space="preserve">אני רוצה להסביר מה מטרת החוק הזה. </w:t>
      </w:r>
      <w:bookmarkStart w:id="13206" w:name="_ETM_Q48_461000"/>
      <w:bookmarkEnd w:id="13206"/>
      <w:r>
        <w:rPr>
          <w:rFonts w:hint="cs"/>
          <w:rtl/>
          <w:lang w:eastAsia="he-IL"/>
        </w:rPr>
        <w:t xml:space="preserve">עד לפני שהחוק הזה הוצע, שר הפנים היה הרב </w:t>
      </w:r>
      <w:bookmarkStart w:id="13207" w:name="_ETM_Q48_465000"/>
      <w:bookmarkEnd w:id="13207"/>
      <w:r>
        <w:rPr>
          <w:rFonts w:hint="cs"/>
          <w:rtl/>
          <w:lang w:eastAsia="he-IL"/>
        </w:rPr>
        <w:t xml:space="preserve">דרעי. מי שיודע, האג'נדה של שר הפנים הרב אריה דרעי הייתה לעזור לרשויות המוחלשות. חלוקת </w:t>
      </w:r>
      <w:r>
        <w:rPr>
          <w:rtl/>
          <w:lang w:eastAsia="he-IL"/>
        </w:rPr>
        <w:t>–</w:t>
      </w:r>
      <w:r>
        <w:rPr>
          <w:rFonts w:hint="cs"/>
          <w:rtl/>
          <w:lang w:eastAsia="he-IL"/>
        </w:rPr>
        <w:t xml:space="preserve"> אדוני היושב-ראש, אני לא יכול לדבר. </w:t>
      </w:r>
    </w:p>
    <w:p w:rsidR="00BD7FB7" w:rsidRDefault="00BD7FB7" w:rsidP="00655C0C">
      <w:pPr>
        <w:rPr>
          <w:rtl/>
          <w:lang w:eastAsia="he-IL"/>
        </w:rPr>
      </w:pPr>
    </w:p>
    <w:p w:rsidR="00BD7FB7" w:rsidRDefault="00BD7FB7" w:rsidP="00655C0C">
      <w:pPr>
        <w:pStyle w:val="af9"/>
        <w:keepNext/>
        <w:rPr>
          <w:rtl/>
        </w:rPr>
      </w:pPr>
      <w:r w:rsidRPr="00323942">
        <w:rPr>
          <w:rStyle w:val="TagStyle"/>
          <w:rtl/>
        </w:rPr>
        <w:t xml:space="preserve"> &lt;&lt; יור &gt;&gt; </w:t>
      </w:r>
      <w:r>
        <w:rPr>
          <w:rtl/>
        </w:rPr>
        <w:t>היו"ר איתן גינזבורג:</w:t>
      </w:r>
      <w:r w:rsidRPr="00323942">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חברי הכנסת, נא לשמור </w:t>
      </w:r>
      <w:bookmarkStart w:id="13208" w:name="_ETM_Q48_482000"/>
      <w:bookmarkEnd w:id="13208"/>
      <w:r>
        <w:rPr>
          <w:rFonts w:hint="cs"/>
          <w:rtl/>
          <w:lang w:eastAsia="he-IL"/>
        </w:rPr>
        <w:t>על השקט.</w:t>
      </w:r>
    </w:p>
    <w:p w:rsidR="00BD7FB7" w:rsidRDefault="00BD7FB7" w:rsidP="00655C0C">
      <w:pPr>
        <w:rPr>
          <w:rtl/>
          <w:lang w:eastAsia="he-IL"/>
        </w:rPr>
      </w:pPr>
    </w:p>
    <w:p w:rsidR="00BD7FB7" w:rsidRDefault="00BD7FB7" w:rsidP="00655C0C">
      <w:pPr>
        <w:pStyle w:val="-"/>
        <w:keepNext/>
        <w:rPr>
          <w:rtl/>
        </w:rPr>
      </w:pPr>
      <w:bookmarkStart w:id="13209" w:name="ET_speakercontinue_5628_15"/>
      <w:r w:rsidRPr="00323942">
        <w:rPr>
          <w:rStyle w:val="TagStyle"/>
          <w:rtl/>
        </w:rPr>
        <w:t xml:space="preserve"> &lt;&lt; דובר_המשך &gt;&gt; </w:t>
      </w:r>
      <w:r>
        <w:rPr>
          <w:rtl/>
        </w:rPr>
        <w:t>מיכאל מלכיאלי (ש"ס):</w:t>
      </w:r>
      <w:r w:rsidRPr="00323942">
        <w:rPr>
          <w:rStyle w:val="TagStyle"/>
          <w:rtl/>
        </w:rPr>
        <w:t xml:space="preserve"> &lt;&lt; דובר_המשך &gt;&gt;</w:t>
      </w:r>
      <w:r>
        <w:rPr>
          <w:rtl/>
        </w:rPr>
        <w:t xml:space="preserve">  </w:t>
      </w:r>
      <w:bookmarkEnd w:id="13209"/>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חלוקת המשאבים במדינת ישראל </w:t>
      </w:r>
      <w:r>
        <w:rPr>
          <w:rFonts w:hint="eastAsia"/>
          <w:rtl/>
          <w:lang w:eastAsia="he-IL"/>
        </w:rPr>
        <w:t>–</w:t>
      </w:r>
      <w:r>
        <w:rPr>
          <w:rFonts w:hint="cs"/>
          <w:rtl/>
          <w:lang w:eastAsia="he-IL"/>
        </w:rPr>
        <w:t xml:space="preserve"> יש הרבה תיקונים שצריכים להיעשות בה. שרי </w:t>
      </w:r>
      <w:bookmarkStart w:id="13210" w:name="_ETM_Q48_490000"/>
      <w:bookmarkEnd w:id="13210"/>
      <w:r>
        <w:rPr>
          <w:rFonts w:hint="cs"/>
          <w:rtl/>
          <w:lang w:eastAsia="he-IL"/>
        </w:rPr>
        <w:t xml:space="preserve">הפנים לדורותיהם דחו את תפוח האדמה המתגלגל הזה, משר לשר, </w:t>
      </w:r>
      <w:bookmarkStart w:id="13211" w:name="_ETM_Q48_498000"/>
      <w:bookmarkEnd w:id="13211"/>
      <w:r>
        <w:rPr>
          <w:rFonts w:hint="cs"/>
          <w:rtl/>
          <w:lang w:eastAsia="he-IL"/>
        </w:rPr>
        <w:t xml:space="preserve">עד הקדנציה הקודמת, שבה השר הרב דרעי החליט שלא עוד רשויות חזקות ורשויות מוחלשות </w:t>
      </w:r>
      <w:r>
        <w:rPr>
          <w:rtl/>
          <w:lang w:eastAsia="he-IL"/>
        </w:rPr>
        <w:t>–</w:t>
      </w:r>
      <w:r>
        <w:rPr>
          <w:rFonts w:hint="cs"/>
          <w:rtl/>
          <w:lang w:eastAsia="he-IL"/>
        </w:rPr>
        <w:t xml:space="preserve"> רשויות חזקות יממנו את הרשויות המוחלשות.</w:t>
      </w:r>
    </w:p>
    <w:p w:rsidR="00BD7FB7" w:rsidRDefault="00BD7FB7" w:rsidP="00655C0C">
      <w:pPr>
        <w:rPr>
          <w:rtl/>
          <w:lang w:eastAsia="he-IL"/>
        </w:rPr>
      </w:pPr>
    </w:p>
    <w:p w:rsidR="00BD7FB7" w:rsidRDefault="00BD7FB7" w:rsidP="00655C0C">
      <w:pPr>
        <w:pStyle w:val="af9"/>
        <w:keepNext/>
        <w:rPr>
          <w:rtl/>
        </w:rPr>
      </w:pPr>
      <w:r w:rsidRPr="00323942">
        <w:rPr>
          <w:rStyle w:val="TagStyle"/>
          <w:rtl/>
        </w:rPr>
        <w:t xml:space="preserve"> &lt;&lt; יור &gt;&gt; </w:t>
      </w:r>
      <w:r>
        <w:rPr>
          <w:rtl/>
        </w:rPr>
        <w:t>היו"ר איתן גינזבורג:</w:t>
      </w:r>
      <w:r w:rsidRPr="00323942">
        <w:rPr>
          <w:rStyle w:val="TagStyle"/>
          <w:rtl/>
        </w:rPr>
        <w:t xml:space="preserve"> &lt;&lt; יור &gt;&gt;</w:t>
      </w:r>
      <w:r>
        <w:rPr>
          <w:rtl/>
        </w:rPr>
        <w:t xml:space="preserve">  </w:t>
      </w:r>
    </w:p>
    <w:p w:rsidR="00BD7FB7" w:rsidRDefault="00BD7FB7" w:rsidP="00FE191E">
      <w:pPr>
        <w:rPr>
          <w:rtl/>
          <w:lang w:eastAsia="he-IL"/>
        </w:rPr>
      </w:pPr>
    </w:p>
    <w:p w:rsidR="00BD7FB7" w:rsidRDefault="00BD7FB7" w:rsidP="00EB6C00">
      <w:pPr>
        <w:rPr>
          <w:rtl/>
          <w:lang w:eastAsia="he-IL"/>
        </w:rPr>
      </w:pPr>
      <w:r>
        <w:rPr>
          <w:rFonts w:hint="cs"/>
          <w:rtl/>
          <w:lang w:eastAsia="he-IL"/>
        </w:rPr>
        <w:t>רק שנייה, אדוני. אני עוצר לך את הזמן. חבר הכנסת כלפון. חבר הכנסת כלפון, עם הגב למליאה, אתה מפריע, אתה מדבר. חבר הכנסת מנסור עבאס</w:t>
      </w:r>
      <w:r w:rsidR="00EB6C00">
        <w:rPr>
          <w:rFonts w:hint="cs"/>
          <w:rtl/>
          <w:lang w:eastAsia="he-IL"/>
        </w:rPr>
        <w:t xml:space="preserve">, </w:t>
      </w:r>
      <w:r>
        <w:rPr>
          <w:rFonts w:hint="cs"/>
          <w:rtl/>
          <w:lang w:eastAsia="he-IL"/>
        </w:rPr>
        <w:t xml:space="preserve">חבר </w:t>
      </w:r>
      <w:bookmarkStart w:id="13212" w:name="_ETM_Q48_519000"/>
      <w:bookmarkEnd w:id="13212"/>
      <w:r>
        <w:rPr>
          <w:rFonts w:hint="cs"/>
          <w:rtl/>
          <w:lang w:eastAsia="he-IL"/>
        </w:rPr>
        <w:t xml:space="preserve">הכנסת מנסור עבאס, זה מפריע. חברת הכנסת גלית דיסטל, זה מפריע עם הגב, ואת גם מדברת. תודה. </w:t>
      </w:r>
      <w:bookmarkStart w:id="13213" w:name="_ETM_Q48_526000"/>
      <w:bookmarkEnd w:id="13213"/>
      <w:r>
        <w:rPr>
          <w:rFonts w:hint="cs"/>
          <w:rtl/>
          <w:lang w:eastAsia="he-IL"/>
        </w:rPr>
        <w:t>בבקשה, אדוני.</w:t>
      </w:r>
    </w:p>
    <w:p w:rsidR="00BD7FB7" w:rsidRDefault="00BD7FB7" w:rsidP="00655C0C">
      <w:pPr>
        <w:rPr>
          <w:rtl/>
          <w:lang w:eastAsia="he-IL"/>
        </w:rPr>
      </w:pPr>
    </w:p>
    <w:p w:rsidR="00BD7FB7" w:rsidRDefault="00BD7FB7" w:rsidP="00655C0C">
      <w:pPr>
        <w:pStyle w:val="-"/>
        <w:keepNext/>
        <w:rPr>
          <w:rtl/>
        </w:rPr>
      </w:pPr>
      <w:bookmarkStart w:id="13214" w:name="ET_speakercontinue_5628_17"/>
      <w:r w:rsidRPr="00323942">
        <w:rPr>
          <w:rStyle w:val="TagStyle"/>
          <w:rtl/>
        </w:rPr>
        <w:t xml:space="preserve"> &lt;&lt; דובר_המשך &gt;&gt; </w:t>
      </w:r>
      <w:r>
        <w:rPr>
          <w:rtl/>
        </w:rPr>
        <w:t>מיכאל מלכיאלי (ש"ס):</w:t>
      </w:r>
      <w:r w:rsidRPr="00323942">
        <w:rPr>
          <w:rStyle w:val="TagStyle"/>
          <w:rtl/>
        </w:rPr>
        <w:t xml:space="preserve"> &lt;&lt; דובר_המשך &gt;&gt;</w:t>
      </w:r>
      <w:r>
        <w:rPr>
          <w:rtl/>
        </w:rPr>
        <w:t xml:space="preserve">  </w:t>
      </w:r>
      <w:bookmarkEnd w:id="13214"/>
    </w:p>
    <w:p w:rsidR="00BD7FB7" w:rsidRDefault="00BD7FB7" w:rsidP="00FE191E">
      <w:pPr>
        <w:rPr>
          <w:rtl/>
          <w:lang w:eastAsia="he-IL"/>
        </w:rPr>
      </w:pPr>
    </w:p>
    <w:p w:rsidR="00BD7FB7" w:rsidRDefault="00BD7FB7" w:rsidP="007B42EE">
      <w:pPr>
        <w:rPr>
          <w:rtl/>
          <w:lang w:eastAsia="he-IL"/>
        </w:rPr>
      </w:pPr>
      <w:r>
        <w:rPr>
          <w:rFonts w:hint="cs"/>
          <w:rtl/>
          <w:lang w:eastAsia="he-IL"/>
        </w:rPr>
        <w:t xml:space="preserve">וככה במשך תקופה ארוכה רשויות מוחלשות קיבלו כסף, קיבלו יכולת מימון מרשויות </w:t>
      </w:r>
      <w:bookmarkStart w:id="13215" w:name="_ETM_Q48_536000"/>
      <w:bookmarkEnd w:id="13215"/>
      <w:r>
        <w:rPr>
          <w:rFonts w:hint="cs"/>
          <w:rtl/>
          <w:lang w:eastAsia="he-IL"/>
        </w:rPr>
        <w:t>חזקות שהחלוקה ביניהן לא הייתה צודקת. אממה, לשר הפנים עמדה בעיה אחת בחוק, שכשהוא רצה לתחזק ולעזור לרשויות מוחלשות מחוץ לקו הירוק זה לא היה בסמכותו. לא היה בסמכותו של</w:t>
      </w:r>
      <w:bookmarkStart w:id="13216" w:name="_ETM_Q48_555000"/>
      <w:bookmarkEnd w:id="13216"/>
      <w:r>
        <w:rPr>
          <w:rFonts w:hint="cs"/>
          <w:rtl/>
          <w:lang w:eastAsia="he-IL"/>
        </w:rPr>
        <w:t xml:space="preserve"> שר הפנים לעזור לרשויות מחוץ לקו הירוק. יש רשויות חלשות מאוד מחוץ </w:t>
      </w:r>
      <w:bookmarkStart w:id="13217" w:name="_ETM_Q48_564000"/>
      <w:bookmarkEnd w:id="13217"/>
      <w:r>
        <w:rPr>
          <w:rFonts w:hint="cs"/>
          <w:rtl/>
          <w:lang w:eastAsia="he-IL"/>
        </w:rPr>
        <w:t xml:space="preserve">לקו הירוק שצריכים לעזור להן בחלוקת המשאבים, בהכנסות נוספות, במענקים, אבל ידי שר הפנים היו כבולות. </w:t>
      </w:r>
    </w:p>
    <w:p w:rsidR="00BD7FB7" w:rsidRDefault="00BD7FB7" w:rsidP="00655C0C">
      <w:pPr>
        <w:rPr>
          <w:rtl/>
          <w:lang w:eastAsia="he-IL"/>
        </w:rPr>
      </w:pPr>
    </w:p>
    <w:p w:rsidR="00BD7FB7" w:rsidRDefault="00BD7FB7" w:rsidP="00EB6C00">
      <w:pPr>
        <w:rPr>
          <w:rtl/>
          <w:lang w:eastAsia="he-IL"/>
        </w:rPr>
      </w:pPr>
      <w:r>
        <w:rPr>
          <w:rFonts w:hint="cs"/>
          <w:rtl/>
          <w:lang w:eastAsia="he-IL"/>
        </w:rPr>
        <w:t xml:space="preserve">שר הפנים ביקש שאני אגיש את הצעת החוק, </w:t>
      </w:r>
      <w:bookmarkStart w:id="13218" w:name="_ETM_Q48_575000"/>
      <w:bookmarkEnd w:id="13218"/>
      <w:r>
        <w:rPr>
          <w:rFonts w:hint="cs"/>
          <w:rtl/>
          <w:lang w:eastAsia="he-IL"/>
        </w:rPr>
        <w:t xml:space="preserve">על מנת שנוכל לעזור לרשויות החלשות </w:t>
      </w:r>
      <w:bookmarkStart w:id="13219" w:name="_ETM_Q48_577000"/>
      <w:bookmarkEnd w:id="13219"/>
      <w:r>
        <w:rPr>
          <w:rFonts w:hint="cs"/>
          <w:rtl/>
          <w:lang w:eastAsia="he-IL"/>
        </w:rPr>
        <w:t>ביותר מחוץ לקו הירוק</w:t>
      </w:r>
      <w:r w:rsidR="00EB6C00">
        <w:rPr>
          <w:rFonts w:hint="cs"/>
          <w:rtl/>
          <w:lang w:eastAsia="he-IL"/>
        </w:rPr>
        <w:t>,</w:t>
      </w:r>
      <w:r>
        <w:rPr>
          <w:rFonts w:hint="cs"/>
          <w:rtl/>
          <w:lang w:eastAsia="he-IL"/>
        </w:rPr>
        <w:t xml:space="preserve"> וכך נולדה הצעת החוק הזאת. הצעת החוק הזאת עברה בטרומית, בקריאה ראשונה, וכבר </w:t>
      </w:r>
      <w:bookmarkStart w:id="13220" w:name="_ETM_Q48_587000"/>
      <w:bookmarkEnd w:id="13220"/>
      <w:r>
        <w:rPr>
          <w:rFonts w:hint="cs"/>
          <w:rtl/>
          <w:lang w:eastAsia="he-IL"/>
        </w:rPr>
        <w:t xml:space="preserve">הייתה בוועדה </w:t>
      </w:r>
      <w:r w:rsidR="00EB6C00">
        <w:rPr>
          <w:rFonts w:hint="cs"/>
          <w:rtl/>
          <w:lang w:eastAsia="he-IL"/>
        </w:rPr>
        <w:t>ב</w:t>
      </w:r>
      <w:r>
        <w:rPr>
          <w:rFonts w:hint="cs"/>
          <w:rtl/>
          <w:lang w:eastAsia="he-IL"/>
        </w:rPr>
        <w:t xml:space="preserve">הכנה לקריאה שנייה ושלישית. כל הימין בכנסת ישראל הבין שהחוק הזה עושה שכל, עושה צדק עם האנשים החלשים ברשויות שהאשמה היחידה שלהם </w:t>
      </w:r>
      <w:r>
        <w:rPr>
          <w:rtl/>
          <w:lang w:eastAsia="he-IL"/>
        </w:rPr>
        <w:t>–</w:t>
      </w:r>
      <w:r>
        <w:rPr>
          <w:rFonts w:hint="cs"/>
          <w:rtl/>
          <w:lang w:eastAsia="he-IL"/>
        </w:rPr>
        <w:t xml:space="preserve"> האשמה </w:t>
      </w:r>
      <w:bookmarkStart w:id="13221" w:name="_ETM_Q48_602000"/>
      <w:bookmarkEnd w:id="13221"/>
      <w:r>
        <w:rPr>
          <w:rFonts w:hint="cs"/>
          <w:rtl/>
          <w:lang w:eastAsia="he-IL"/>
        </w:rPr>
        <w:t xml:space="preserve">היחידה הייתה בכך שהשר לא יוכל לתת להם את המענקים הנכונים. </w:t>
      </w:r>
    </w:p>
    <w:p w:rsidR="00BD7FB7" w:rsidRDefault="00BD7FB7" w:rsidP="00655C0C">
      <w:pPr>
        <w:rPr>
          <w:rtl/>
          <w:lang w:eastAsia="he-IL"/>
        </w:rPr>
      </w:pPr>
    </w:p>
    <w:p w:rsidR="00BD7FB7" w:rsidRDefault="00BD7FB7" w:rsidP="00EB6C00">
      <w:pPr>
        <w:rPr>
          <w:rtl/>
          <w:lang w:eastAsia="he-IL"/>
        </w:rPr>
      </w:pPr>
      <w:bookmarkStart w:id="13222" w:name="_ETM_Q48_609000"/>
      <w:bookmarkEnd w:id="13222"/>
      <w:r>
        <w:rPr>
          <w:rFonts w:hint="cs"/>
          <w:rtl/>
          <w:lang w:eastAsia="he-IL"/>
        </w:rPr>
        <w:t xml:space="preserve">אחת מגדולות התומכות של החוק הזה </w:t>
      </w:r>
      <w:r>
        <w:rPr>
          <w:rtl/>
          <w:lang w:eastAsia="he-IL"/>
        </w:rPr>
        <w:t>–</w:t>
      </w:r>
      <w:r>
        <w:rPr>
          <w:rFonts w:hint="cs"/>
          <w:rtl/>
          <w:lang w:eastAsia="he-IL"/>
        </w:rPr>
        <w:t xml:space="preserve"> מגדולות התומכות </w:t>
      </w:r>
      <w:r>
        <w:rPr>
          <w:rFonts w:hint="eastAsia"/>
          <w:rtl/>
          <w:lang w:eastAsia="he-IL"/>
        </w:rPr>
        <w:t xml:space="preserve">– </w:t>
      </w:r>
      <w:r>
        <w:rPr>
          <w:rFonts w:hint="cs"/>
          <w:rtl/>
          <w:lang w:eastAsia="he-IL"/>
        </w:rPr>
        <w:t>הייתה אז שרת המשפטים שקד. השרה שקד אמרה לי כמה פעמים: החוק הזה הוא חוק חשוב</w:t>
      </w:r>
      <w:bookmarkStart w:id="13223" w:name="_ETM_Q48_620000"/>
      <w:bookmarkEnd w:id="13223"/>
      <w:r w:rsidR="00EB6C00">
        <w:rPr>
          <w:rFonts w:hint="cs"/>
          <w:rtl/>
          <w:lang w:eastAsia="he-IL"/>
        </w:rPr>
        <w:t>,</w:t>
      </w:r>
      <w:r>
        <w:rPr>
          <w:rFonts w:hint="cs"/>
          <w:rtl/>
          <w:lang w:eastAsia="he-IL"/>
        </w:rPr>
        <w:t xml:space="preserve"> ואנחנו נביא </w:t>
      </w:r>
      <w:r w:rsidR="00EB6C00">
        <w:rPr>
          <w:rFonts w:hint="cs"/>
          <w:rtl/>
          <w:lang w:eastAsia="he-IL"/>
        </w:rPr>
        <w:t xml:space="preserve">לו את </w:t>
      </w:r>
      <w:r>
        <w:rPr>
          <w:rFonts w:hint="cs"/>
          <w:rtl/>
          <w:lang w:eastAsia="he-IL"/>
        </w:rPr>
        <w:t xml:space="preserve">התמיכה. אין ספק שהחוק הזה יכול לעזור לרשויות חלשות, לאנשים שאין </w:t>
      </w:r>
      <w:bookmarkStart w:id="13224" w:name="_ETM_Q48_628000"/>
      <w:bookmarkEnd w:id="13224"/>
      <w:r>
        <w:rPr>
          <w:rFonts w:hint="cs"/>
          <w:rtl/>
          <w:lang w:eastAsia="he-IL"/>
        </w:rPr>
        <w:t xml:space="preserve">להם אפשרות לקולות קוראים, לרשויות שלא יכולות </w:t>
      </w:r>
      <w:bookmarkStart w:id="13225" w:name="_ETM_Q48_633000"/>
      <w:bookmarkEnd w:id="13225"/>
      <w:r>
        <w:rPr>
          <w:rFonts w:hint="cs"/>
          <w:rtl/>
          <w:lang w:eastAsia="he-IL"/>
        </w:rPr>
        <w:t xml:space="preserve">להתמודד מול הרשויות החזקות. השרה שקד אמרה לי: תגיש ותרוץ </w:t>
      </w:r>
      <w:r>
        <w:rPr>
          <w:rtl/>
          <w:lang w:eastAsia="he-IL"/>
        </w:rPr>
        <w:t>–</w:t>
      </w:r>
      <w:r>
        <w:rPr>
          <w:rFonts w:hint="cs"/>
          <w:rtl/>
          <w:lang w:eastAsia="he-IL"/>
        </w:rPr>
        <w:t xml:space="preserve"> אנחנו נתמוך בהצעה של השר דרעי. </w:t>
      </w:r>
      <w:bookmarkStart w:id="13226" w:name="_ETM_Q48_638000"/>
      <w:bookmarkEnd w:id="13226"/>
      <w:r>
        <w:rPr>
          <w:rFonts w:hint="cs"/>
          <w:rtl/>
          <w:lang w:eastAsia="he-IL"/>
        </w:rPr>
        <w:t>והפלא ופלא, הגיעה ממשלה</w:t>
      </w:r>
      <w:r w:rsidR="00EB6C00">
        <w:rPr>
          <w:rFonts w:hint="cs"/>
          <w:rtl/>
          <w:lang w:eastAsia="he-IL"/>
        </w:rPr>
        <w:t xml:space="preserve"> עשר מעלות ימינה</w:t>
      </w:r>
      <w:r>
        <w:rPr>
          <w:rFonts w:hint="cs"/>
          <w:rtl/>
          <w:lang w:eastAsia="he-IL"/>
        </w:rPr>
        <w:t>, כמו שאמרתי</w:t>
      </w:r>
      <w:r w:rsidR="00EB6C00">
        <w:rPr>
          <w:rFonts w:hint="cs"/>
          <w:rtl/>
          <w:lang w:eastAsia="he-IL"/>
        </w:rPr>
        <w:t>,</w:t>
      </w:r>
      <w:r>
        <w:rPr>
          <w:rFonts w:hint="cs"/>
          <w:rtl/>
          <w:lang w:eastAsia="he-IL"/>
        </w:rPr>
        <w:t xml:space="preserve"> הבטיחו לנו ממשלה שבראשותה יעמוד איש ימין, ואני הייתי בטוח שכשאני מגיש את </w:t>
      </w:r>
      <w:bookmarkStart w:id="13227" w:name="_ETM_Q48_652000"/>
      <w:bookmarkEnd w:id="13227"/>
      <w:r>
        <w:rPr>
          <w:rFonts w:hint="cs"/>
          <w:rtl/>
          <w:lang w:eastAsia="he-IL"/>
        </w:rPr>
        <w:t xml:space="preserve">הצעת החוק הזאת, היא הולכת לעבור ברוב גדול. </w:t>
      </w:r>
    </w:p>
    <w:p w:rsidR="00BD7FB7" w:rsidRDefault="00BD7FB7" w:rsidP="00655C0C">
      <w:pPr>
        <w:rPr>
          <w:rtl/>
          <w:lang w:eastAsia="he-IL"/>
        </w:rPr>
      </w:pPr>
    </w:p>
    <w:p w:rsidR="00BD7FB7" w:rsidRDefault="00BD7FB7" w:rsidP="00655C0C">
      <w:pPr>
        <w:pStyle w:val="af8"/>
        <w:keepNext/>
        <w:rPr>
          <w:rtl/>
        </w:rPr>
      </w:pPr>
      <w:bookmarkStart w:id="13228" w:name="ET_interruption_6165_35"/>
      <w:r w:rsidRPr="000C2A58">
        <w:rPr>
          <w:rStyle w:val="TagStyle"/>
          <w:rtl/>
        </w:rPr>
        <w:t xml:space="preserve"> &lt;&lt; קריאה &gt;&gt; </w:t>
      </w:r>
      <w:r>
        <w:rPr>
          <w:rtl/>
        </w:rPr>
        <w:t>מאיר פרוש (יהדות התורה):</w:t>
      </w:r>
      <w:r w:rsidRPr="000C2A58">
        <w:rPr>
          <w:rStyle w:val="TagStyle"/>
          <w:rtl/>
        </w:rPr>
        <w:t xml:space="preserve"> &lt;&lt; קריאה &gt;&gt;</w:t>
      </w:r>
      <w:r>
        <w:rPr>
          <w:rtl/>
        </w:rPr>
        <w:t xml:space="preserve">  </w:t>
      </w:r>
      <w:bookmarkEnd w:id="13228"/>
    </w:p>
    <w:p w:rsidR="00BD7FB7" w:rsidRDefault="00BD7FB7" w:rsidP="00FE191E">
      <w:pPr>
        <w:rPr>
          <w:rtl/>
          <w:lang w:eastAsia="he-IL"/>
        </w:rPr>
      </w:pPr>
    </w:p>
    <w:p w:rsidR="00BD7FB7" w:rsidRDefault="00F70AA4" w:rsidP="00655C0C">
      <w:pPr>
        <w:rPr>
          <w:rtl/>
          <w:lang w:eastAsia="he-IL"/>
        </w:rPr>
      </w:pPr>
      <w:r>
        <w:rPr>
          <w:rFonts w:hint="cs"/>
          <w:rtl/>
          <w:lang w:eastAsia="he-IL"/>
        </w:rPr>
        <w:t>– – –</w:t>
      </w:r>
    </w:p>
    <w:p w:rsidR="00BD7FB7" w:rsidRDefault="00BD7FB7" w:rsidP="00655C0C">
      <w:pPr>
        <w:rPr>
          <w:rtl/>
          <w:lang w:eastAsia="he-IL"/>
        </w:rPr>
      </w:pPr>
    </w:p>
    <w:p w:rsidR="00BD7FB7" w:rsidRDefault="00BD7FB7" w:rsidP="00655C0C">
      <w:pPr>
        <w:pStyle w:val="-"/>
        <w:keepNext/>
        <w:rPr>
          <w:rtl/>
        </w:rPr>
      </w:pPr>
      <w:bookmarkStart w:id="13229" w:name="ET_speakercontinue_5628_18"/>
      <w:r w:rsidRPr="00323942">
        <w:rPr>
          <w:rStyle w:val="TagStyle"/>
          <w:rtl/>
        </w:rPr>
        <w:t xml:space="preserve"> &lt;&lt; דובר_המשך &gt;&gt; </w:t>
      </w:r>
      <w:r>
        <w:rPr>
          <w:rtl/>
        </w:rPr>
        <w:t>מיכאל מלכיאלי (ש"ס):</w:t>
      </w:r>
      <w:r w:rsidRPr="00323942">
        <w:rPr>
          <w:rStyle w:val="TagStyle"/>
          <w:rtl/>
        </w:rPr>
        <w:t xml:space="preserve"> &lt;&lt; דובר_המשך &gt;&gt;</w:t>
      </w:r>
      <w:r>
        <w:rPr>
          <w:rtl/>
        </w:rPr>
        <w:t xml:space="preserve">  </w:t>
      </w:r>
      <w:bookmarkEnd w:id="13229"/>
    </w:p>
    <w:p w:rsidR="00BD7FB7" w:rsidRDefault="00BD7FB7" w:rsidP="00FE191E">
      <w:pPr>
        <w:rPr>
          <w:rtl/>
          <w:lang w:eastAsia="he-IL"/>
        </w:rPr>
      </w:pPr>
    </w:p>
    <w:p w:rsidR="00BD7FB7" w:rsidRDefault="00BD7FB7" w:rsidP="00EB6C00">
      <w:pPr>
        <w:rPr>
          <w:rtl/>
          <w:lang w:eastAsia="he-IL"/>
        </w:rPr>
      </w:pPr>
      <w:r>
        <w:rPr>
          <w:rFonts w:hint="cs"/>
          <w:rtl/>
          <w:lang w:eastAsia="he-IL"/>
        </w:rPr>
        <w:t>חזרה. אין לי אף טענה</w:t>
      </w:r>
      <w:r>
        <w:rPr>
          <w:rFonts w:hint="eastAsia"/>
          <w:rtl/>
          <w:lang w:eastAsia="he-IL"/>
        </w:rPr>
        <w:t xml:space="preserve"> </w:t>
      </w:r>
      <w:r>
        <w:rPr>
          <w:rFonts w:hint="cs"/>
          <w:rtl/>
          <w:lang w:eastAsia="he-IL"/>
        </w:rPr>
        <w:t xml:space="preserve">לא למרצ ולא למפלגת העבודה, שהולכות </w:t>
      </w:r>
      <w:bookmarkStart w:id="13230" w:name="_ETM_Q48_668000"/>
      <w:bookmarkEnd w:id="13230"/>
      <w:r>
        <w:rPr>
          <w:rFonts w:hint="cs"/>
          <w:rtl/>
          <w:lang w:eastAsia="he-IL"/>
        </w:rPr>
        <w:t xml:space="preserve">להתנגד לזה. גם בפעם שעברה הם התנגדו לזה. מרצ </w:t>
      </w:r>
      <w:r>
        <w:rPr>
          <w:rtl/>
          <w:lang w:eastAsia="he-IL"/>
        </w:rPr>
        <w:t>–</w:t>
      </w:r>
      <w:r>
        <w:rPr>
          <w:rFonts w:hint="cs"/>
          <w:rtl/>
          <w:lang w:eastAsia="he-IL"/>
        </w:rPr>
        <w:t xml:space="preserve"> היו כאן, אם אני לא טועה, זהבה גלאון ותמר זנדברג, ועשו קולות, רעש גדול במליאה, </w:t>
      </w:r>
      <w:bookmarkStart w:id="13231" w:name="_ETM_Q48_675000"/>
      <w:bookmarkEnd w:id="13231"/>
      <w:r>
        <w:rPr>
          <w:rFonts w:hint="cs"/>
          <w:rtl/>
          <w:lang w:eastAsia="he-IL"/>
        </w:rPr>
        <w:t xml:space="preserve">נגד הצעת החוק הזאת. גם מפלגת העבודה התנגדו לחוק הזה. אבל ימינה, </w:t>
      </w:r>
      <w:bookmarkStart w:id="13232" w:name="_ETM_Q48_681000"/>
      <w:bookmarkEnd w:id="13232"/>
      <w:r>
        <w:rPr>
          <w:rFonts w:hint="cs"/>
          <w:rtl/>
          <w:lang w:eastAsia="he-IL"/>
        </w:rPr>
        <w:t xml:space="preserve">הנציגים מתקווה חדשה ומכחול לבן </w:t>
      </w:r>
      <w:r>
        <w:rPr>
          <w:rtl/>
          <w:lang w:eastAsia="he-IL"/>
        </w:rPr>
        <w:t>–</w:t>
      </w:r>
      <w:r>
        <w:rPr>
          <w:rFonts w:hint="cs"/>
          <w:rtl/>
          <w:lang w:eastAsia="he-IL"/>
        </w:rPr>
        <w:t xml:space="preserve"> בני גנץ תמך בהצעת החוק הזאת, כי הוא הבין שהצעת החוק הזאת יכולה לעזור לרשויות חלשות.</w:t>
      </w:r>
    </w:p>
    <w:p w:rsidR="00BD7FB7" w:rsidRDefault="00BD7FB7" w:rsidP="00655C0C">
      <w:pPr>
        <w:rPr>
          <w:rtl/>
          <w:lang w:eastAsia="he-IL"/>
        </w:rPr>
      </w:pPr>
    </w:p>
    <w:p w:rsidR="00BD7FB7" w:rsidRDefault="00BD7FB7" w:rsidP="00EB6C00">
      <w:pPr>
        <w:rPr>
          <w:rtl/>
          <w:lang w:eastAsia="he-IL"/>
        </w:rPr>
      </w:pPr>
      <w:r>
        <w:rPr>
          <w:rFonts w:hint="cs"/>
          <w:rtl/>
          <w:lang w:eastAsia="he-IL"/>
        </w:rPr>
        <w:t xml:space="preserve">דיברו איתי </w:t>
      </w:r>
      <w:bookmarkStart w:id="13233" w:name="_ETM_Q48_692000"/>
      <w:bookmarkEnd w:id="13233"/>
      <w:r>
        <w:rPr>
          <w:rFonts w:hint="cs"/>
          <w:rtl/>
          <w:lang w:eastAsia="he-IL"/>
        </w:rPr>
        <w:t>לא מעט ראשי רשויות חלשות</w:t>
      </w:r>
      <w:r w:rsidR="00EB6C00">
        <w:rPr>
          <w:rFonts w:hint="cs"/>
          <w:rtl/>
          <w:lang w:eastAsia="he-IL"/>
        </w:rPr>
        <w:t>,</w:t>
      </w:r>
      <w:r>
        <w:rPr>
          <w:rFonts w:hint="cs"/>
          <w:rtl/>
          <w:lang w:eastAsia="he-IL"/>
        </w:rPr>
        <w:t xml:space="preserve"> אדוני היושב-ראש, ראשי רשויות</w:t>
      </w:r>
      <w:bookmarkStart w:id="13234" w:name="_ETM_Q48_696000"/>
      <w:bookmarkEnd w:id="13234"/>
      <w:r>
        <w:rPr>
          <w:rFonts w:hint="cs"/>
          <w:rtl/>
          <w:lang w:eastAsia="he-IL"/>
        </w:rPr>
        <w:t xml:space="preserve"> שאין להן יכולת לגמור את החודש שלהן. הן רואות לידן</w:t>
      </w:r>
      <w:bookmarkStart w:id="13235" w:name="_ETM_Q48_700000"/>
      <w:bookmarkEnd w:id="13235"/>
      <w:r>
        <w:rPr>
          <w:rFonts w:hint="cs"/>
          <w:rtl/>
          <w:lang w:eastAsia="he-IL"/>
        </w:rPr>
        <w:t xml:space="preserve"> רשויות חזקות שיש להן תוכניות לילדים, יש להן </w:t>
      </w:r>
      <w:bookmarkStart w:id="13236" w:name="_ETM_Q48_704000"/>
      <w:bookmarkEnd w:id="13236"/>
      <w:r>
        <w:rPr>
          <w:rFonts w:hint="cs"/>
          <w:rtl/>
          <w:lang w:eastAsia="he-IL"/>
        </w:rPr>
        <w:t xml:space="preserve">תוכניות לחופש, תוכניות העשרה, מרכזי צעירים, ועיניהן רואות וכלות. גם בני גנץ תמך בהצעת החוק הזאת. </w:t>
      </w:r>
    </w:p>
    <w:p w:rsidR="00BD7FB7" w:rsidRDefault="00BD7FB7" w:rsidP="00655C0C">
      <w:pPr>
        <w:rPr>
          <w:rtl/>
          <w:lang w:eastAsia="he-IL"/>
        </w:rPr>
      </w:pPr>
    </w:p>
    <w:p w:rsidR="00BD7FB7" w:rsidRDefault="00BD7FB7" w:rsidP="00655C0C">
      <w:pPr>
        <w:pStyle w:val="af9"/>
        <w:keepNext/>
        <w:rPr>
          <w:rtl/>
        </w:rPr>
      </w:pPr>
      <w:r w:rsidRPr="00D57E58">
        <w:rPr>
          <w:rStyle w:val="TagStyle"/>
          <w:rtl/>
        </w:rPr>
        <w:t xml:space="preserve"> &lt;&lt; יור &gt;&gt; </w:t>
      </w:r>
      <w:r>
        <w:rPr>
          <w:rtl/>
        </w:rPr>
        <w:t>היו"ר איתן גינזבורג:</w:t>
      </w:r>
      <w:r w:rsidRPr="00D57E58">
        <w:rPr>
          <w:rStyle w:val="TagStyle"/>
          <w:rtl/>
        </w:rPr>
        <w:t xml:space="preserve"> &lt;&lt; יור &gt;&gt;</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אדוני, אבל אתה לא </w:t>
      </w:r>
      <w:bookmarkStart w:id="13237" w:name="_ETM_Q48_717000"/>
      <w:bookmarkEnd w:id="13237"/>
      <w:r>
        <w:rPr>
          <w:rFonts w:hint="cs"/>
          <w:rtl/>
          <w:lang w:eastAsia="he-IL"/>
        </w:rPr>
        <w:t>חושב שזה נכון שכל עירייה תיתן לעירייה אחרת את הארנונה שלה?</w:t>
      </w:r>
    </w:p>
    <w:p w:rsidR="00BD7FB7" w:rsidRDefault="00BD7FB7" w:rsidP="00655C0C">
      <w:pPr>
        <w:rPr>
          <w:rtl/>
          <w:lang w:eastAsia="he-IL"/>
        </w:rPr>
      </w:pPr>
    </w:p>
    <w:p w:rsidR="00BD7FB7" w:rsidRDefault="00BD7FB7" w:rsidP="00655C0C">
      <w:pPr>
        <w:pStyle w:val="-"/>
        <w:keepNext/>
        <w:rPr>
          <w:rtl/>
        </w:rPr>
      </w:pPr>
      <w:bookmarkStart w:id="13238" w:name="ET_speakercontinue_5628_20"/>
      <w:r w:rsidRPr="00D57E58">
        <w:rPr>
          <w:rStyle w:val="TagStyle"/>
          <w:rtl/>
        </w:rPr>
        <w:t xml:space="preserve"> &lt;&lt; דובר_המשך &gt;&gt; </w:t>
      </w:r>
      <w:r>
        <w:rPr>
          <w:rtl/>
        </w:rPr>
        <w:t>מיכאל מלכיאלי (ש"ס):</w:t>
      </w:r>
      <w:r w:rsidRPr="00D57E58">
        <w:rPr>
          <w:rStyle w:val="TagStyle"/>
          <w:rtl/>
        </w:rPr>
        <w:t xml:space="preserve"> &lt;&lt; דובר_המשך &gt;&gt;</w:t>
      </w:r>
      <w:r>
        <w:rPr>
          <w:rtl/>
        </w:rPr>
        <w:t xml:space="preserve">  </w:t>
      </w:r>
      <w:bookmarkEnd w:id="13238"/>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קודם כול, מי שמבין </w:t>
      </w:r>
      <w:r w:rsidR="00F70AA4">
        <w:rPr>
          <w:rFonts w:hint="cs"/>
          <w:rtl/>
          <w:lang w:eastAsia="he-IL"/>
        </w:rPr>
        <w:t>– – –</w:t>
      </w:r>
    </w:p>
    <w:p w:rsidR="00BD7FB7" w:rsidRDefault="00BD7FB7" w:rsidP="00655C0C">
      <w:pPr>
        <w:rPr>
          <w:rtl/>
          <w:lang w:eastAsia="he-IL"/>
        </w:rPr>
      </w:pPr>
    </w:p>
    <w:p w:rsidR="00BD7FB7" w:rsidRDefault="00BD7FB7" w:rsidP="00655C0C">
      <w:pPr>
        <w:pStyle w:val="af9"/>
        <w:keepNext/>
        <w:rPr>
          <w:rtl/>
        </w:rPr>
      </w:pPr>
      <w:r w:rsidRPr="00D57E58">
        <w:rPr>
          <w:rStyle w:val="TagStyle"/>
          <w:rtl/>
        </w:rPr>
        <w:t xml:space="preserve"> &lt;&lt; יור &gt;&gt; </w:t>
      </w:r>
      <w:r>
        <w:rPr>
          <w:rtl/>
        </w:rPr>
        <w:t>היו"ר איתן גינזבורג:</w:t>
      </w:r>
      <w:r w:rsidRPr="00D57E58">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זה צריך להיות הפתרון של </w:t>
      </w:r>
      <w:bookmarkStart w:id="13239" w:name="_ETM_Q48_718000"/>
      <w:bookmarkEnd w:id="13239"/>
      <w:r>
        <w:rPr>
          <w:rFonts w:hint="cs"/>
          <w:rtl/>
          <w:lang w:eastAsia="he-IL"/>
        </w:rPr>
        <w:t xml:space="preserve">המדינה? </w:t>
      </w:r>
    </w:p>
    <w:p w:rsidR="00BD7FB7" w:rsidRDefault="00BD7FB7" w:rsidP="00655C0C">
      <w:pPr>
        <w:rPr>
          <w:rtl/>
          <w:lang w:eastAsia="he-IL"/>
        </w:rPr>
      </w:pPr>
    </w:p>
    <w:p w:rsidR="00BD7FB7" w:rsidRDefault="00BD7FB7" w:rsidP="00655C0C">
      <w:pPr>
        <w:pStyle w:val="-"/>
        <w:keepNext/>
        <w:rPr>
          <w:rtl/>
        </w:rPr>
      </w:pPr>
      <w:r w:rsidRPr="00D57E58">
        <w:rPr>
          <w:rStyle w:val="TagStyle"/>
          <w:rtl/>
        </w:rPr>
        <w:t xml:space="preserve">&lt;&lt; דובר_המשך &gt;&gt; </w:t>
      </w:r>
      <w:r>
        <w:rPr>
          <w:rtl/>
        </w:rPr>
        <w:t>מיכאל מלכיאלי (ש"ס):</w:t>
      </w:r>
      <w:r w:rsidRPr="00D57E58">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EB6C00">
      <w:pPr>
        <w:rPr>
          <w:rtl/>
          <w:lang w:eastAsia="he-IL"/>
        </w:rPr>
      </w:pPr>
      <w:r>
        <w:rPr>
          <w:rFonts w:hint="cs"/>
          <w:rtl/>
          <w:lang w:eastAsia="he-IL"/>
        </w:rPr>
        <w:t xml:space="preserve">זה אחד הפתרונות. כל עוד אין פתרון מיידי </w:t>
      </w:r>
      <w:r>
        <w:rPr>
          <w:rtl/>
          <w:lang w:eastAsia="he-IL"/>
        </w:rPr>
        <w:t>–</w:t>
      </w:r>
      <w:r>
        <w:rPr>
          <w:rFonts w:hint="cs"/>
          <w:rtl/>
          <w:lang w:eastAsia="he-IL"/>
        </w:rPr>
        <w:t xml:space="preserve"> זה </w:t>
      </w:r>
      <w:bookmarkStart w:id="13240" w:name="_ETM_Q48_726000"/>
      <w:bookmarkEnd w:id="13240"/>
      <w:r>
        <w:rPr>
          <w:rFonts w:hint="cs"/>
          <w:rtl/>
          <w:lang w:eastAsia="he-IL"/>
        </w:rPr>
        <w:t xml:space="preserve">פתרון מיידי שעוזר לאנשים. תלך לדרום, תראה רשויות שהשר עזר </w:t>
      </w:r>
      <w:bookmarkStart w:id="13241" w:name="_ETM_Q48_733000"/>
      <w:bookmarkEnd w:id="13241"/>
      <w:r>
        <w:rPr>
          <w:rFonts w:hint="cs"/>
          <w:rtl/>
          <w:lang w:eastAsia="he-IL"/>
        </w:rPr>
        <w:t>להן</w:t>
      </w:r>
      <w:r w:rsidR="00EB6C00">
        <w:rPr>
          <w:rFonts w:hint="cs"/>
          <w:rtl/>
          <w:lang w:eastAsia="he-IL"/>
        </w:rPr>
        <w:t>.</w:t>
      </w:r>
      <w:r>
        <w:rPr>
          <w:rFonts w:hint="cs"/>
          <w:rtl/>
          <w:lang w:eastAsia="he-IL"/>
        </w:rPr>
        <w:t xml:space="preserve"> הן </w:t>
      </w:r>
      <w:r w:rsidR="00EB6C00">
        <w:rPr>
          <w:rFonts w:hint="cs"/>
          <w:rtl/>
          <w:lang w:eastAsia="he-IL"/>
        </w:rPr>
        <w:t xml:space="preserve">אומרות </w:t>
      </w:r>
      <w:r>
        <w:rPr>
          <w:rFonts w:hint="cs"/>
          <w:rtl/>
          <w:lang w:eastAsia="he-IL"/>
        </w:rPr>
        <w:t xml:space="preserve">שזה מה שגרם להן לא להיות בגירעון. בסוף צריך לדעת שיש כאן חלוקה בין רשויות. קח את </w:t>
      </w:r>
      <w:bookmarkStart w:id="13242" w:name="_ETM_Q48_740000"/>
      <w:bookmarkEnd w:id="13242"/>
      <w:r>
        <w:rPr>
          <w:rFonts w:hint="cs"/>
          <w:rtl/>
          <w:lang w:eastAsia="he-IL"/>
        </w:rPr>
        <w:t>בת ים ליד תל אביב, וגם מחוץ לקו הירו</w:t>
      </w:r>
      <w:bookmarkStart w:id="13243" w:name="_ETM_Q48_741000"/>
      <w:bookmarkEnd w:id="13243"/>
      <w:r>
        <w:rPr>
          <w:rFonts w:hint="cs"/>
          <w:rtl/>
          <w:lang w:eastAsia="he-IL"/>
        </w:rPr>
        <w:t xml:space="preserve">ק </w:t>
      </w:r>
      <w:r>
        <w:rPr>
          <w:rtl/>
          <w:lang w:eastAsia="he-IL"/>
        </w:rPr>
        <w:t>–</w:t>
      </w:r>
      <w:r>
        <w:rPr>
          <w:rFonts w:hint="cs"/>
          <w:rtl/>
          <w:lang w:eastAsia="he-IL"/>
        </w:rPr>
        <w:t xml:space="preserve"> אין שום סיבה שבניין אחד יקבל ובניין</w:t>
      </w:r>
      <w:bookmarkStart w:id="13244" w:name="_ETM_Q48_743000"/>
      <w:bookmarkEnd w:id="13244"/>
      <w:r>
        <w:rPr>
          <w:rFonts w:hint="cs"/>
          <w:rtl/>
          <w:lang w:eastAsia="he-IL"/>
        </w:rPr>
        <w:t xml:space="preserve"> שני לא. יש דבר שצריכים לטפל בו, שזה הגבולות. ועדת הגבולות </w:t>
      </w:r>
      <w:r>
        <w:rPr>
          <w:rtl/>
          <w:lang w:eastAsia="he-IL"/>
        </w:rPr>
        <w:t>–</w:t>
      </w:r>
      <w:r>
        <w:rPr>
          <w:rFonts w:hint="cs"/>
          <w:rtl/>
          <w:lang w:eastAsia="he-IL"/>
        </w:rPr>
        <w:t xml:space="preserve"> שנים לא טיפלו בה</w:t>
      </w:r>
      <w:r w:rsidR="00EB6C00">
        <w:rPr>
          <w:rFonts w:hint="cs"/>
          <w:rtl/>
          <w:lang w:eastAsia="he-IL"/>
        </w:rPr>
        <w:t>.</w:t>
      </w:r>
      <w:r>
        <w:rPr>
          <w:rFonts w:hint="cs"/>
          <w:rtl/>
          <w:lang w:eastAsia="he-IL"/>
        </w:rPr>
        <w:t xml:space="preserve"> רק בשנים האחרונות </w:t>
      </w:r>
      <w:bookmarkStart w:id="13245" w:name="_ETM_Q48_750000"/>
      <w:bookmarkEnd w:id="13245"/>
      <w:r>
        <w:rPr>
          <w:rFonts w:hint="cs"/>
          <w:rtl/>
          <w:lang w:eastAsia="he-IL"/>
        </w:rPr>
        <w:t>הקימו את ועדת הגבולות.</w:t>
      </w:r>
    </w:p>
    <w:p w:rsidR="00BD7FB7" w:rsidRDefault="00BD7FB7" w:rsidP="00655C0C">
      <w:pPr>
        <w:rPr>
          <w:rtl/>
          <w:lang w:eastAsia="he-IL"/>
        </w:rPr>
      </w:pPr>
    </w:p>
    <w:p w:rsidR="00BD7FB7" w:rsidRDefault="00BD7FB7" w:rsidP="00EB6C00">
      <w:pPr>
        <w:rPr>
          <w:rtl/>
          <w:lang w:eastAsia="he-IL"/>
        </w:rPr>
      </w:pPr>
      <w:bookmarkStart w:id="13246" w:name="TOR_Q49"/>
      <w:bookmarkEnd w:id="13246"/>
      <w:r>
        <w:rPr>
          <w:rFonts w:hint="cs"/>
          <w:rtl/>
        </w:rPr>
        <w:t>לא היה חבר כנסת מכחול לבן ומימינה ומתקווה חדשה</w:t>
      </w:r>
      <w:r w:rsidR="00EB6C00">
        <w:rPr>
          <w:rFonts w:hint="cs"/>
          <w:rtl/>
        </w:rPr>
        <w:t>,</w:t>
      </w:r>
      <w:r>
        <w:rPr>
          <w:rFonts w:hint="cs"/>
          <w:rtl/>
        </w:rPr>
        <w:t xml:space="preserve"> </w:t>
      </w:r>
      <w:r w:rsidR="00EB6C00">
        <w:rPr>
          <w:rFonts w:hint="cs"/>
          <w:rtl/>
        </w:rPr>
        <w:t>מ</w:t>
      </w:r>
      <w:r>
        <w:rPr>
          <w:rFonts w:hint="cs"/>
          <w:rtl/>
        </w:rPr>
        <w:t>מי שהי</w:t>
      </w:r>
      <w:r w:rsidR="00EB6C00">
        <w:rPr>
          <w:rFonts w:hint="cs"/>
          <w:rtl/>
        </w:rPr>
        <w:t>ו</w:t>
      </w:r>
      <w:r>
        <w:rPr>
          <w:rFonts w:hint="cs"/>
          <w:rtl/>
        </w:rPr>
        <w:t xml:space="preserve"> כאן</w:t>
      </w:r>
      <w:r w:rsidR="00EB6C00">
        <w:rPr>
          <w:rFonts w:hint="cs"/>
          <w:rtl/>
        </w:rPr>
        <w:t>,</w:t>
      </w:r>
      <w:r>
        <w:rPr>
          <w:rFonts w:hint="cs"/>
          <w:rtl/>
        </w:rPr>
        <w:t xml:space="preserve"> שלא הצביע </w:t>
      </w:r>
      <w:bookmarkStart w:id="13247" w:name="_ETM_Q49_160000"/>
      <w:bookmarkEnd w:id="13247"/>
      <w:r>
        <w:rPr>
          <w:rFonts w:hint="cs"/>
          <w:rtl/>
        </w:rPr>
        <w:t>בעד החוק הזה. תבדוק</w:t>
      </w:r>
      <w:r w:rsidR="00EB6C00">
        <w:rPr>
          <w:rFonts w:hint="cs"/>
          <w:rtl/>
        </w:rPr>
        <w:t>.</w:t>
      </w:r>
      <w:r>
        <w:rPr>
          <w:rFonts w:hint="cs"/>
          <w:rtl/>
        </w:rPr>
        <w:t xml:space="preserve"> אני בדקתי את הפרוטוקולים. הצביעו בעד </w:t>
      </w:r>
      <w:bookmarkStart w:id="13248" w:name="_ETM_Q49_165000"/>
      <w:bookmarkEnd w:id="13248"/>
      <w:r>
        <w:rPr>
          <w:rFonts w:hint="cs"/>
          <w:rtl/>
        </w:rPr>
        <w:t xml:space="preserve">החוק הזה. עכשיו, כפי שראינו קודם, ראש הממשלה בנט, שנשלט </w:t>
      </w:r>
      <w:bookmarkStart w:id="13249" w:name="_ETM_Q49_169000"/>
      <w:bookmarkEnd w:id="13249"/>
      <w:r>
        <w:rPr>
          <w:rFonts w:hint="cs"/>
          <w:rtl/>
        </w:rPr>
        <w:t xml:space="preserve">בידי השמאל, הקים כאן ממשלת שמאל שהשתלטה על כל הממשלה </w:t>
      </w:r>
      <w:bookmarkStart w:id="13250" w:name="_ETM_Q49_175000"/>
      <w:bookmarkEnd w:id="13250"/>
      <w:r>
        <w:rPr>
          <w:rFonts w:hint="cs"/>
          <w:rtl/>
        </w:rPr>
        <w:t>הזאת. כמו שאמרתי, אין לי טענות למרצ</w:t>
      </w:r>
      <w:r w:rsidR="00EB6C00">
        <w:rPr>
          <w:rFonts w:hint="cs"/>
          <w:rtl/>
        </w:rPr>
        <w:t>,</w:t>
      </w:r>
      <w:r>
        <w:rPr>
          <w:rFonts w:hint="cs"/>
          <w:rtl/>
        </w:rPr>
        <w:t xml:space="preserve"> אין לי </w:t>
      </w:r>
      <w:bookmarkStart w:id="13251" w:name="_ETM_Q49_178000"/>
      <w:bookmarkEnd w:id="13251"/>
      <w:r>
        <w:rPr>
          <w:rFonts w:hint="cs"/>
          <w:rtl/>
        </w:rPr>
        <w:t xml:space="preserve">אף טענות למפלגת העבודה </w:t>
      </w:r>
      <w:r w:rsidR="00EB6C00">
        <w:rPr>
          <w:rFonts w:hint="eastAsia"/>
          <w:rtl/>
        </w:rPr>
        <w:t>–</w:t>
      </w:r>
      <w:r>
        <w:rPr>
          <w:rFonts w:hint="cs"/>
          <w:rtl/>
        </w:rPr>
        <w:t xml:space="preserve"> גם אז הם התנגדו לחוק הזה. </w:t>
      </w:r>
      <w:bookmarkStart w:id="13252" w:name="_ETM_Q49_182000"/>
      <w:bookmarkEnd w:id="13252"/>
      <w:r>
        <w:rPr>
          <w:rFonts w:hint="cs"/>
          <w:rtl/>
        </w:rPr>
        <w:t xml:space="preserve">אבל </w:t>
      </w:r>
      <w:r>
        <w:rPr>
          <w:rFonts w:hint="cs"/>
          <w:rtl/>
          <w:lang w:eastAsia="he-IL"/>
        </w:rPr>
        <w:t xml:space="preserve">איך אתם יכולים להסתכל בפרצוף של המצביעים שלכם, של אותם ראשי רשויות </w:t>
      </w:r>
      <w:bookmarkStart w:id="13253" w:name="_ETM_Q49_188000"/>
      <w:bookmarkEnd w:id="13253"/>
      <w:r>
        <w:rPr>
          <w:rFonts w:hint="cs"/>
          <w:rtl/>
          <w:lang w:eastAsia="he-IL"/>
        </w:rPr>
        <w:t xml:space="preserve">שאומרים: געוואלד, אני לא מצליח, אני לא </w:t>
      </w:r>
      <w:bookmarkStart w:id="13254" w:name="_ETM_Q49_192000"/>
      <w:bookmarkEnd w:id="13254"/>
      <w:r>
        <w:rPr>
          <w:rFonts w:hint="cs"/>
          <w:rtl/>
          <w:lang w:eastAsia="he-IL"/>
        </w:rPr>
        <w:t>מאוזן, אין לי תקציב להביא לרשות שלי</w:t>
      </w:r>
      <w:r w:rsidR="00EB6C00">
        <w:rPr>
          <w:rFonts w:hint="cs"/>
          <w:rtl/>
          <w:lang w:eastAsia="he-IL"/>
        </w:rPr>
        <w:t>,</w:t>
      </w:r>
      <w:r>
        <w:rPr>
          <w:rFonts w:hint="cs"/>
          <w:rtl/>
          <w:lang w:eastAsia="he-IL"/>
        </w:rPr>
        <w:t xml:space="preserve"> החוק הזה הוא היחיד שיכול לעזור לי</w:t>
      </w:r>
      <w:r w:rsidR="00EB6C00">
        <w:rPr>
          <w:rFonts w:hint="cs"/>
          <w:rtl/>
          <w:lang w:eastAsia="he-IL"/>
        </w:rPr>
        <w:t>?</w:t>
      </w:r>
      <w:r>
        <w:rPr>
          <w:rFonts w:hint="cs"/>
          <w:rtl/>
          <w:lang w:eastAsia="he-IL"/>
        </w:rPr>
        <w:t xml:space="preserve"> </w:t>
      </w:r>
    </w:p>
    <w:p w:rsidR="00BD7FB7" w:rsidRDefault="00BD7FB7" w:rsidP="00655C0C">
      <w:pPr>
        <w:rPr>
          <w:rtl/>
          <w:lang w:eastAsia="he-IL"/>
        </w:rPr>
      </w:pPr>
    </w:p>
    <w:p w:rsidR="00BD7FB7" w:rsidRDefault="00BD7FB7" w:rsidP="00735CE5">
      <w:pPr>
        <w:rPr>
          <w:rtl/>
          <w:lang w:eastAsia="he-IL"/>
        </w:rPr>
      </w:pPr>
      <w:r>
        <w:rPr>
          <w:rFonts w:hint="cs"/>
          <w:rtl/>
          <w:lang w:eastAsia="he-IL"/>
        </w:rPr>
        <w:t xml:space="preserve">אמרתי במפורש: תראו, </w:t>
      </w:r>
      <w:bookmarkStart w:id="13255" w:name="_ETM_Q49_202000"/>
      <w:bookmarkEnd w:id="13255"/>
      <w:r>
        <w:rPr>
          <w:rFonts w:hint="cs"/>
          <w:rtl/>
          <w:lang w:eastAsia="he-IL"/>
        </w:rPr>
        <w:t>אנחנו באופוזיציה לא מתכוונים לנהל סדרי שלטון. לא מתכוונים. אני אמרתי</w:t>
      </w:r>
      <w:r w:rsidR="00EB6C00">
        <w:rPr>
          <w:rFonts w:hint="cs"/>
          <w:rtl/>
          <w:lang w:eastAsia="he-IL"/>
        </w:rPr>
        <w:t>:</w:t>
      </w:r>
      <w:r>
        <w:rPr>
          <w:rFonts w:hint="cs"/>
          <w:rtl/>
          <w:lang w:eastAsia="he-IL"/>
        </w:rPr>
        <w:t xml:space="preserve"> בואו תעבירו את זה </w:t>
      </w:r>
      <w:bookmarkStart w:id="13256" w:name="_ETM_Q49_209000"/>
      <w:bookmarkEnd w:id="13256"/>
      <w:r>
        <w:rPr>
          <w:rFonts w:hint="cs"/>
          <w:rtl/>
          <w:lang w:eastAsia="he-IL"/>
        </w:rPr>
        <w:t xml:space="preserve">בטרומית; בואו תראו הצהרת כוונות לאותם ראשי רשויות שזועקים לעזרה, שאין לכם </w:t>
      </w:r>
      <w:bookmarkStart w:id="13257" w:name="_ETM_Q49_216000"/>
      <w:bookmarkEnd w:id="13257"/>
      <w:r>
        <w:rPr>
          <w:rFonts w:hint="cs"/>
          <w:rtl/>
          <w:lang w:eastAsia="he-IL"/>
        </w:rPr>
        <w:t>שום בשורה לספר להם. ראשי הרשויות מסתכלים על שר האוצר. מילה לר</w:t>
      </w:r>
      <w:bookmarkStart w:id="13258" w:name="_ETM_Q49_220000"/>
      <w:bookmarkEnd w:id="13258"/>
      <w:r>
        <w:rPr>
          <w:rFonts w:hint="cs"/>
          <w:rtl/>
          <w:lang w:eastAsia="he-IL"/>
        </w:rPr>
        <w:t xml:space="preserve">שויות החלשות – מה היה לו להגיד להם? לקצץ </w:t>
      </w:r>
      <w:r w:rsidR="00EB6C00">
        <w:rPr>
          <w:rFonts w:hint="cs"/>
          <w:rtl/>
          <w:lang w:eastAsia="he-IL"/>
        </w:rPr>
        <w:t>ל</w:t>
      </w:r>
      <w:r>
        <w:rPr>
          <w:rFonts w:hint="cs"/>
          <w:rtl/>
          <w:lang w:eastAsia="he-IL"/>
        </w:rPr>
        <w:t xml:space="preserve">ילדים החלשים. לא שמעתי אף </w:t>
      </w:r>
      <w:bookmarkStart w:id="13259" w:name="_ETM_Q49_227000"/>
      <w:bookmarkEnd w:id="13259"/>
      <w:r>
        <w:rPr>
          <w:rFonts w:hint="cs"/>
          <w:rtl/>
          <w:lang w:eastAsia="he-IL"/>
        </w:rPr>
        <w:t xml:space="preserve">בשורה חברתית. הסתכלנו על כל ההסכמים הקואליציוניים של הממשלה הזאת </w:t>
      </w:r>
      <w:r w:rsidR="00EB6C00">
        <w:rPr>
          <w:rFonts w:hint="eastAsia"/>
          <w:rtl/>
          <w:lang w:eastAsia="he-IL"/>
        </w:rPr>
        <w:t xml:space="preserve">– </w:t>
      </w:r>
      <w:r>
        <w:rPr>
          <w:rFonts w:hint="cs"/>
          <w:rtl/>
          <w:lang w:eastAsia="he-IL"/>
        </w:rPr>
        <w:t>אף בשורה חברתית אחת לרשויות החלשות. זה</w:t>
      </w:r>
      <w:r w:rsidR="00735CE5">
        <w:rPr>
          <w:rFonts w:hint="cs"/>
          <w:rtl/>
          <w:lang w:eastAsia="he-IL"/>
        </w:rPr>
        <w:t xml:space="preserve"> </w:t>
      </w:r>
      <w:r>
        <w:rPr>
          <w:rFonts w:hint="cs"/>
          <w:rtl/>
          <w:lang w:eastAsia="he-IL"/>
        </w:rPr>
        <w:t xml:space="preserve">הזמן של הממשלה </w:t>
      </w:r>
      <w:bookmarkStart w:id="13260" w:name="_ETM_Q49_236000"/>
      <w:bookmarkEnd w:id="13260"/>
      <w:r>
        <w:rPr>
          <w:rFonts w:hint="cs"/>
          <w:rtl/>
          <w:lang w:eastAsia="he-IL"/>
        </w:rPr>
        <w:t xml:space="preserve">הזאת לתקן את העוול שהיא עצמה גרמה לעצמה. אתם נשלטים בידי השמאל בתוך </w:t>
      </w:r>
      <w:bookmarkStart w:id="13261" w:name="_ETM_Q49_244000"/>
      <w:bookmarkEnd w:id="13261"/>
      <w:r>
        <w:rPr>
          <w:rFonts w:hint="cs"/>
          <w:rtl/>
          <w:lang w:eastAsia="he-IL"/>
        </w:rPr>
        <w:t>הממשלה הזאת. אתם חתמתם על החוק הזה</w:t>
      </w:r>
      <w:r w:rsidR="00EB6C00">
        <w:rPr>
          <w:rFonts w:hint="cs"/>
          <w:rtl/>
          <w:lang w:eastAsia="he-IL"/>
        </w:rPr>
        <w:t>.</w:t>
      </w:r>
      <w:r>
        <w:rPr>
          <w:rFonts w:hint="cs"/>
          <w:rtl/>
          <w:lang w:eastAsia="he-IL"/>
        </w:rPr>
        <w:t xml:space="preserve"> אתם תומכים בו</w:t>
      </w:r>
      <w:r w:rsidR="00EB6C00">
        <w:rPr>
          <w:rFonts w:hint="cs"/>
          <w:rtl/>
          <w:lang w:eastAsia="he-IL"/>
        </w:rPr>
        <w:t>.</w:t>
      </w:r>
      <w:r>
        <w:rPr>
          <w:rFonts w:hint="cs"/>
          <w:rtl/>
          <w:lang w:eastAsia="he-IL"/>
        </w:rPr>
        <w:t xml:space="preserve"> אתם מגיעים </w:t>
      </w:r>
      <w:bookmarkStart w:id="13262" w:name="_ETM_Q49_247000"/>
      <w:bookmarkEnd w:id="13262"/>
      <w:r>
        <w:rPr>
          <w:rFonts w:hint="cs"/>
          <w:rtl/>
          <w:lang w:eastAsia="he-IL"/>
        </w:rPr>
        <w:t xml:space="preserve">לכאן כי אתם נשלטים בידי השמאל. </w:t>
      </w:r>
    </w:p>
    <w:p w:rsidR="00BD7FB7" w:rsidRDefault="00BD7FB7" w:rsidP="00655C0C">
      <w:pPr>
        <w:rPr>
          <w:rtl/>
          <w:lang w:eastAsia="he-IL"/>
        </w:rPr>
      </w:pPr>
    </w:p>
    <w:p w:rsidR="00BD7FB7" w:rsidRDefault="00BD7FB7" w:rsidP="00255A26">
      <w:pPr>
        <w:rPr>
          <w:rtl/>
          <w:lang w:eastAsia="he-IL"/>
        </w:rPr>
      </w:pPr>
      <w:r>
        <w:rPr>
          <w:rFonts w:hint="cs"/>
          <w:rtl/>
          <w:lang w:eastAsia="he-IL"/>
        </w:rPr>
        <w:t>ועוד אני רוצה לומר: השרה שקד, את</w:t>
      </w:r>
      <w:r w:rsidR="00EB6C00">
        <w:rPr>
          <w:rFonts w:hint="cs"/>
          <w:rtl/>
          <w:lang w:eastAsia="he-IL"/>
        </w:rPr>
        <w:t>,</w:t>
      </w:r>
      <w:r>
        <w:rPr>
          <w:rFonts w:hint="cs"/>
          <w:rtl/>
          <w:lang w:eastAsia="he-IL"/>
        </w:rPr>
        <w:t xml:space="preserve"> אמרת </w:t>
      </w:r>
      <w:bookmarkStart w:id="13263" w:name="_ETM_Q49_255000"/>
      <w:bookmarkEnd w:id="13263"/>
      <w:r>
        <w:rPr>
          <w:rFonts w:hint="cs"/>
          <w:rtl/>
          <w:lang w:eastAsia="he-IL"/>
        </w:rPr>
        <w:t xml:space="preserve">לי לא מעט פעמים על החוק שאת החוק הזה חייב לזרז במליאה ובוועדה הפנים – אז, בראשותו של יואב קיש. את דחפת. מה קרה פתאום שחזרתם בכם? האם הידידות </w:t>
      </w:r>
      <w:bookmarkStart w:id="13264" w:name="_ETM_Q49_266000"/>
      <w:bookmarkEnd w:id="13264"/>
      <w:r>
        <w:rPr>
          <w:rFonts w:hint="cs"/>
          <w:rtl/>
          <w:lang w:eastAsia="he-IL"/>
        </w:rPr>
        <w:t xml:space="preserve">עם זנדברג ומיכאלי ועוד אנשים גרמה לכם להפנות </w:t>
      </w:r>
      <w:bookmarkStart w:id="13265" w:name="_ETM_Q49_270000"/>
      <w:bookmarkEnd w:id="13265"/>
      <w:r>
        <w:rPr>
          <w:rFonts w:hint="cs"/>
          <w:rtl/>
          <w:lang w:eastAsia="he-IL"/>
        </w:rPr>
        <w:t>עורף למצביעים שלכם</w:t>
      </w:r>
      <w:r w:rsidR="00EB6C00">
        <w:rPr>
          <w:rFonts w:hint="cs"/>
          <w:rtl/>
          <w:lang w:eastAsia="he-IL"/>
        </w:rPr>
        <w:t>,</w:t>
      </w:r>
      <w:r>
        <w:rPr>
          <w:rFonts w:hint="cs"/>
          <w:rtl/>
          <w:lang w:eastAsia="he-IL"/>
        </w:rPr>
        <w:t xml:space="preserve"> לאנשי הימין? אלו עשר המעלות ימינה שהבטחתם לנו</w:t>
      </w:r>
      <w:r w:rsidR="00EB6C00">
        <w:rPr>
          <w:rFonts w:hint="cs"/>
          <w:rtl/>
          <w:lang w:eastAsia="he-IL"/>
        </w:rPr>
        <w:t>,</w:t>
      </w:r>
      <w:r>
        <w:rPr>
          <w:rFonts w:hint="cs"/>
          <w:rtl/>
          <w:lang w:eastAsia="he-IL"/>
        </w:rPr>
        <w:t xml:space="preserve"> שהבטחתם לעם ישראל? אבל כנראה</w:t>
      </w:r>
      <w:bookmarkStart w:id="13266" w:name="_ETM_Q49_280000"/>
      <w:bookmarkEnd w:id="13266"/>
      <w:r>
        <w:rPr>
          <w:rFonts w:hint="cs"/>
          <w:rtl/>
          <w:lang w:eastAsia="he-IL"/>
        </w:rPr>
        <w:t xml:space="preserve"> בדיוק כמו שאותו אדם בא לכאן והבטיח לדאוג לציבור </w:t>
      </w:r>
      <w:bookmarkStart w:id="13267" w:name="_ETM_Q49_285000"/>
      <w:bookmarkEnd w:id="13267"/>
      <w:r>
        <w:rPr>
          <w:rFonts w:hint="cs"/>
          <w:rtl/>
          <w:lang w:eastAsia="he-IL"/>
        </w:rPr>
        <w:t xml:space="preserve">החרדי, ואנחנו רואים </w:t>
      </w:r>
      <w:bookmarkStart w:id="13268" w:name="_ETM_Q49_282000"/>
      <w:bookmarkEnd w:id="13268"/>
      <w:r>
        <w:rPr>
          <w:rFonts w:hint="eastAsia"/>
          <w:rtl/>
          <w:lang w:eastAsia="he-IL"/>
        </w:rPr>
        <w:t xml:space="preserve">– </w:t>
      </w:r>
      <w:r>
        <w:rPr>
          <w:rFonts w:hint="cs"/>
          <w:rtl/>
          <w:lang w:eastAsia="he-IL"/>
        </w:rPr>
        <w:t xml:space="preserve">אמרתי את זה השבוע: הוא אין לו סמכות בכלל, אבל עדיין הוא הרכיב </w:t>
      </w:r>
      <w:bookmarkStart w:id="13269" w:name="_ETM_Q49_290000"/>
      <w:bookmarkEnd w:id="13269"/>
      <w:r>
        <w:rPr>
          <w:rFonts w:hint="cs"/>
          <w:rtl/>
          <w:lang w:eastAsia="he-IL"/>
        </w:rPr>
        <w:t>את הקואליציה</w:t>
      </w:r>
      <w:r w:rsidR="00EB6C00">
        <w:rPr>
          <w:rFonts w:hint="cs"/>
          <w:rtl/>
          <w:lang w:eastAsia="he-IL"/>
        </w:rPr>
        <w:t>,</w:t>
      </w:r>
      <w:r>
        <w:rPr>
          <w:rFonts w:hint="cs"/>
          <w:rtl/>
          <w:lang w:eastAsia="he-IL"/>
        </w:rPr>
        <w:t xml:space="preserve"> והאשמה על הכתפיים שלו. אין לי ספק שליברמן עשה את מה שהוא </w:t>
      </w:r>
      <w:bookmarkStart w:id="13270" w:name="_ETM_Q49_296000"/>
      <w:bookmarkEnd w:id="13270"/>
      <w:r>
        <w:rPr>
          <w:rFonts w:hint="cs"/>
          <w:rtl/>
          <w:lang w:eastAsia="he-IL"/>
        </w:rPr>
        <w:t xml:space="preserve">עשה ואפילו לא התייעץ איתו. כאילו, איפה הוא מרגיש מחויב לו? אבל האחריות מוטלת </w:t>
      </w:r>
      <w:bookmarkStart w:id="13271" w:name="_ETM_Q49_303000"/>
      <w:bookmarkEnd w:id="13271"/>
      <w:r>
        <w:rPr>
          <w:rFonts w:hint="cs"/>
          <w:rtl/>
          <w:lang w:eastAsia="he-IL"/>
        </w:rPr>
        <w:t xml:space="preserve">על הכתפיים של מי שיזם את ממשלת ההונאה. ועכשיו פעם שנייה אתם יורקים בפרצופם של המצביעים </w:t>
      </w:r>
      <w:bookmarkStart w:id="13272" w:name="_ETM_Q49_311000"/>
      <w:bookmarkEnd w:id="13272"/>
      <w:r>
        <w:rPr>
          <w:rFonts w:hint="cs"/>
          <w:rtl/>
          <w:lang w:eastAsia="he-IL"/>
        </w:rPr>
        <w:t>שלכם מחוץ לקו הירוק, שהבטחתם להם הסדרה ודחיתם את זה</w:t>
      </w:r>
      <w:r w:rsidR="00EB6C00">
        <w:rPr>
          <w:rFonts w:hint="cs"/>
          <w:rtl/>
          <w:lang w:eastAsia="he-IL"/>
        </w:rPr>
        <w:t>,</w:t>
      </w:r>
      <w:r>
        <w:rPr>
          <w:rFonts w:hint="cs"/>
          <w:rtl/>
          <w:lang w:eastAsia="he-IL"/>
        </w:rPr>
        <w:t xml:space="preserve"> </w:t>
      </w:r>
      <w:bookmarkStart w:id="13273" w:name="_ETM_Q49_316000"/>
      <w:bookmarkEnd w:id="13273"/>
      <w:r>
        <w:rPr>
          <w:rFonts w:hint="cs"/>
          <w:rtl/>
          <w:lang w:eastAsia="he-IL"/>
        </w:rPr>
        <w:t xml:space="preserve">הבטחתם לדאוג להם ודחיתם. </w:t>
      </w:r>
    </w:p>
    <w:p w:rsidR="00BD7FB7" w:rsidRDefault="00BD7FB7" w:rsidP="00655C0C">
      <w:pPr>
        <w:rPr>
          <w:rtl/>
          <w:lang w:eastAsia="he-IL"/>
        </w:rPr>
      </w:pPr>
      <w:bookmarkStart w:id="13274" w:name="_ETM_Q49_317000"/>
      <w:bookmarkEnd w:id="13274"/>
    </w:p>
    <w:p w:rsidR="00BD7FB7" w:rsidRDefault="00BD7FB7" w:rsidP="00255A26">
      <w:pPr>
        <w:rPr>
          <w:rtl/>
          <w:lang w:eastAsia="he-IL"/>
        </w:rPr>
      </w:pPr>
      <w:r>
        <w:rPr>
          <w:rFonts w:hint="cs"/>
          <w:rtl/>
          <w:lang w:eastAsia="he-IL"/>
        </w:rPr>
        <w:t>יש לכם אופציה אחת: להעביר את החוק הזה, לדאוג לרשויות שאין להן. והינה</w:t>
      </w:r>
      <w:r w:rsidR="00255A26">
        <w:rPr>
          <w:rFonts w:hint="cs"/>
          <w:rtl/>
          <w:lang w:eastAsia="he-IL"/>
        </w:rPr>
        <w:t>,</w:t>
      </w:r>
      <w:r>
        <w:rPr>
          <w:rFonts w:hint="cs"/>
          <w:rtl/>
          <w:lang w:eastAsia="he-IL"/>
        </w:rPr>
        <w:t xml:space="preserve"> </w:t>
      </w:r>
      <w:bookmarkStart w:id="13275" w:name="_ETM_Q49_324000"/>
      <w:bookmarkEnd w:id="13275"/>
      <w:r>
        <w:rPr>
          <w:rFonts w:hint="cs"/>
          <w:rtl/>
          <w:lang w:eastAsia="he-IL"/>
        </w:rPr>
        <w:t xml:space="preserve">אני אומר: אני מוכן שאנחנו נקדם את החוק הזה רק בתיאום איתכם. רק בתיאום איתכם. </w:t>
      </w:r>
      <w:bookmarkStart w:id="13276" w:name="_ETM_Q49_329000"/>
      <w:bookmarkEnd w:id="13276"/>
      <w:r>
        <w:rPr>
          <w:rFonts w:hint="cs"/>
          <w:rtl/>
          <w:lang w:eastAsia="he-IL"/>
        </w:rPr>
        <w:t xml:space="preserve">תעבירו אותו בטרומית, תעשו את המעשה שהתחייבתם </w:t>
      </w:r>
      <w:r w:rsidR="00255A26">
        <w:rPr>
          <w:rFonts w:hint="cs"/>
          <w:rtl/>
          <w:lang w:eastAsia="he-IL"/>
        </w:rPr>
        <w:t>לו</w:t>
      </w:r>
      <w:r>
        <w:rPr>
          <w:rFonts w:hint="cs"/>
          <w:rtl/>
          <w:lang w:eastAsia="he-IL"/>
        </w:rPr>
        <w:t xml:space="preserve"> כאן בכנסת, בקדנציות הקודמות, ובעזרת השם נקדם אותו ביחד. תודה רבה. </w:t>
      </w:r>
    </w:p>
    <w:p w:rsidR="00BD7FB7" w:rsidRDefault="00BD7FB7" w:rsidP="00655C0C">
      <w:pPr>
        <w:rPr>
          <w:rtl/>
          <w:lang w:eastAsia="he-IL"/>
        </w:rPr>
      </w:pPr>
    </w:p>
    <w:p w:rsidR="00BD7FB7" w:rsidRDefault="00BD7FB7" w:rsidP="00655C0C">
      <w:pPr>
        <w:pStyle w:val="af9"/>
        <w:rPr>
          <w:rtl/>
        </w:rPr>
      </w:pPr>
      <w:r w:rsidRPr="00035C9E">
        <w:rPr>
          <w:rStyle w:val="TagStyle"/>
          <w:rtl/>
        </w:rPr>
        <w:t xml:space="preserve"> &lt;&lt; יור &gt;&gt;</w:t>
      </w:r>
      <w:r w:rsidRPr="00CD4C78">
        <w:rPr>
          <w:rStyle w:val="TagStyle"/>
          <w:rtl/>
        </w:rPr>
        <w:t xml:space="preserve"> </w:t>
      </w:r>
      <w:r>
        <w:rPr>
          <w:rtl/>
        </w:rPr>
        <w:t>היו"ר איתן גינזבורג:</w:t>
      </w:r>
      <w:r w:rsidRPr="00CD4C78">
        <w:rPr>
          <w:rStyle w:val="TagStyle"/>
          <w:rtl/>
        </w:rPr>
        <w:t xml:space="preserve"> </w:t>
      </w:r>
      <w:r w:rsidRPr="00035C9E">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תודה רבה </w:t>
      </w:r>
      <w:r w:rsidR="00F70AA4">
        <w:rPr>
          <w:rFonts w:hint="cs"/>
          <w:rtl/>
          <w:lang w:eastAsia="he-IL"/>
        </w:rPr>
        <w:t>– – –</w:t>
      </w:r>
      <w:r>
        <w:rPr>
          <w:rFonts w:hint="cs"/>
          <w:rtl/>
          <w:lang w:eastAsia="he-IL"/>
        </w:rPr>
        <w:t xml:space="preserve"> </w:t>
      </w:r>
      <w:bookmarkStart w:id="13277" w:name="_ETM_Q49_341000"/>
      <w:bookmarkEnd w:id="13277"/>
    </w:p>
    <w:p w:rsidR="00BD7FB7" w:rsidRDefault="00BD7FB7" w:rsidP="00655C0C">
      <w:pPr>
        <w:rPr>
          <w:rtl/>
          <w:lang w:eastAsia="he-IL"/>
        </w:rPr>
      </w:pPr>
      <w:bookmarkStart w:id="13278" w:name="_ETM_Q49_344000"/>
      <w:bookmarkEnd w:id="13278"/>
    </w:p>
    <w:p w:rsidR="00BD7FB7" w:rsidRDefault="00BD7FB7" w:rsidP="00655C0C">
      <w:pPr>
        <w:pStyle w:val="-"/>
        <w:rPr>
          <w:rtl/>
        </w:rPr>
      </w:pPr>
      <w:bookmarkStart w:id="13279" w:name="ET_speakercontinue_5628_3"/>
      <w:r w:rsidRPr="00035C9E">
        <w:rPr>
          <w:rStyle w:val="TagStyle"/>
          <w:rtl/>
        </w:rPr>
        <w:t xml:space="preserve"> &lt;&lt; דובר_המשך &gt;&gt;</w:t>
      </w:r>
      <w:r w:rsidRPr="00CD4C78">
        <w:rPr>
          <w:rStyle w:val="TagStyle"/>
          <w:rtl/>
        </w:rPr>
        <w:t xml:space="preserve"> </w:t>
      </w:r>
      <w:r>
        <w:rPr>
          <w:rtl/>
        </w:rPr>
        <w:t>מיכאל מלכיאלי (ש"ס):</w:t>
      </w:r>
      <w:r w:rsidRPr="00CD4C78">
        <w:rPr>
          <w:rStyle w:val="TagStyle"/>
          <w:rtl/>
        </w:rPr>
        <w:t xml:space="preserve"> </w:t>
      </w:r>
      <w:r w:rsidRPr="00035C9E">
        <w:rPr>
          <w:rStyle w:val="TagStyle"/>
          <w:rtl/>
        </w:rPr>
        <w:t>&lt;&lt; דובר_המשך &gt;&gt;</w:t>
      </w:r>
      <w:r>
        <w:rPr>
          <w:rtl/>
        </w:rPr>
        <w:t xml:space="preserve">   </w:t>
      </w:r>
      <w:bookmarkEnd w:id="13279"/>
    </w:p>
    <w:p w:rsidR="00BD7FB7" w:rsidRDefault="00BD7FB7" w:rsidP="00FE191E">
      <w:pPr>
        <w:rPr>
          <w:rtl/>
          <w:lang w:eastAsia="he-IL"/>
        </w:rPr>
      </w:pPr>
    </w:p>
    <w:p w:rsidR="00BD7FB7" w:rsidRDefault="00BD7FB7" w:rsidP="00255A26">
      <w:pPr>
        <w:rPr>
          <w:rtl/>
          <w:lang w:eastAsia="he-IL"/>
        </w:rPr>
      </w:pPr>
      <w:r>
        <w:rPr>
          <w:rFonts w:hint="cs"/>
          <w:rtl/>
          <w:lang w:eastAsia="he-IL"/>
        </w:rPr>
        <w:t xml:space="preserve">אני גם רוצה לנצל את הבמה ולפנות </w:t>
      </w:r>
      <w:bookmarkStart w:id="13280" w:name="_ETM_Q49_346000"/>
      <w:bookmarkEnd w:id="13280"/>
      <w:r>
        <w:rPr>
          <w:rFonts w:hint="cs"/>
          <w:rtl/>
          <w:lang w:eastAsia="he-IL"/>
        </w:rPr>
        <w:t xml:space="preserve">לראשי הרשויות ביש"ע </w:t>
      </w:r>
      <w:bookmarkStart w:id="13281" w:name="_ETM_Q49_358127"/>
      <w:bookmarkEnd w:id="13281"/>
      <w:r>
        <w:rPr>
          <w:rFonts w:hint="eastAsia"/>
          <w:rtl/>
          <w:lang w:eastAsia="he-IL"/>
        </w:rPr>
        <w:t>–</w:t>
      </w:r>
      <w:r>
        <w:rPr>
          <w:rFonts w:hint="cs"/>
          <w:rtl/>
          <w:lang w:eastAsia="he-IL"/>
        </w:rPr>
        <w:t xml:space="preserve"> ליוסי דגן, שכשהוא רוצה להילחם, הוא יודע להילחם. ויוסי </w:t>
      </w:r>
      <w:bookmarkStart w:id="13282" w:name="_ETM_Q49_354000"/>
      <w:bookmarkEnd w:id="13282"/>
      <w:r>
        <w:rPr>
          <w:rFonts w:hint="cs"/>
          <w:rtl/>
          <w:lang w:eastAsia="he-IL"/>
        </w:rPr>
        <w:t xml:space="preserve">דגן יודע כמה הרשות שלו, כמה האזרחים שלו, כמה התושבים שלו זקוקים לחוק הזה. הוא יודע שאם החוק הזה יעבור, הוא יציל </w:t>
      </w:r>
      <w:bookmarkStart w:id="13283" w:name="_ETM_Q49_362000"/>
      <w:bookmarkEnd w:id="13283"/>
      <w:r>
        <w:rPr>
          <w:rFonts w:hint="cs"/>
          <w:rtl/>
          <w:lang w:eastAsia="he-IL"/>
        </w:rPr>
        <w:t xml:space="preserve">הרבה הרבה מאבקים שלו בעתיד. הוא יודע כמה הוא יהיה מאוזן יותר; הוא יודע כמה </w:t>
      </w:r>
      <w:bookmarkStart w:id="13284" w:name="_ETM_Q49_368000"/>
      <w:bookmarkEnd w:id="13284"/>
      <w:r>
        <w:rPr>
          <w:rFonts w:hint="cs"/>
          <w:rtl/>
          <w:lang w:eastAsia="he-IL"/>
        </w:rPr>
        <w:t>גני ילדים הוא יוכל לבנות</w:t>
      </w:r>
      <w:r w:rsidR="00255A26">
        <w:rPr>
          <w:rFonts w:hint="cs"/>
          <w:rtl/>
          <w:lang w:eastAsia="he-IL"/>
        </w:rPr>
        <w:t>,</w:t>
      </w:r>
      <w:r>
        <w:rPr>
          <w:rFonts w:hint="cs"/>
          <w:rtl/>
          <w:lang w:eastAsia="he-IL"/>
        </w:rPr>
        <w:t xml:space="preserve"> כמה גני שעשועים</w:t>
      </w:r>
      <w:r w:rsidR="00255A26">
        <w:rPr>
          <w:rFonts w:hint="cs"/>
          <w:rtl/>
          <w:lang w:eastAsia="he-IL"/>
        </w:rPr>
        <w:t>,</w:t>
      </w:r>
      <w:r>
        <w:rPr>
          <w:rFonts w:hint="cs"/>
          <w:rtl/>
          <w:lang w:eastAsia="he-IL"/>
        </w:rPr>
        <w:t xml:space="preserve"> מרכזי צעירים</w:t>
      </w:r>
      <w:r w:rsidR="00255A26">
        <w:rPr>
          <w:rFonts w:hint="cs"/>
          <w:rtl/>
          <w:lang w:eastAsia="he-IL"/>
        </w:rPr>
        <w:t>,</w:t>
      </w:r>
      <w:r>
        <w:rPr>
          <w:rFonts w:hint="cs"/>
          <w:rtl/>
          <w:lang w:eastAsia="he-IL"/>
        </w:rPr>
        <w:t xml:space="preserve"> כמה דברים. אני קורא ליוסי דגן ולעוד ראשי </w:t>
      </w:r>
      <w:bookmarkStart w:id="13285" w:name="_ETM_Q49_375000"/>
      <w:bookmarkEnd w:id="13285"/>
      <w:r>
        <w:rPr>
          <w:rFonts w:hint="cs"/>
          <w:rtl/>
          <w:lang w:eastAsia="he-IL"/>
        </w:rPr>
        <w:t>רשויות</w:t>
      </w:r>
      <w:r w:rsidR="00255A26">
        <w:rPr>
          <w:rFonts w:hint="cs"/>
          <w:rtl/>
          <w:lang w:eastAsia="he-IL"/>
        </w:rPr>
        <w:t>:</w:t>
      </w:r>
      <w:r>
        <w:rPr>
          <w:rFonts w:hint="cs"/>
          <w:rtl/>
          <w:lang w:eastAsia="he-IL"/>
        </w:rPr>
        <w:t xml:space="preserve"> אתם יודעים שהחוק הזה הוא חשוב ואתם גם יודעים </w:t>
      </w:r>
      <w:bookmarkStart w:id="13286" w:name="_ETM_Q49_378000"/>
      <w:bookmarkEnd w:id="13286"/>
      <w:r>
        <w:rPr>
          <w:rFonts w:hint="cs"/>
          <w:rtl/>
          <w:lang w:eastAsia="he-IL"/>
        </w:rPr>
        <w:t xml:space="preserve">להפגין. לכו לנפתלי בנט, זה שהבטיח לנו ממשלה ושיקר </w:t>
      </w:r>
      <w:r w:rsidR="00255A26">
        <w:rPr>
          <w:rFonts w:hint="cs"/>
          <w:rtl/>
          <w:lang w:eastAsia="he-IL"/>
        </w:rPr>
        <w:t>לנו</w:t>
      </w:r>
      <w:r>
        <w:rPr>
          <w:rFonts w:hint="cs"/>
          <w:rtl/>
          <w:lang w:eastAsia="he-IL"/>
        </w:rPr>
        <w:t xml:space="preserve">; זה שהבטיח לדאוג לציבור החרדי ושיקר; זה </w:t>
      </w:r>
      <w:bookmarkStart w:id="13287" w:name="_ETM_Q49_388000"/>
      <w:bookmarkEnd w:id="13287"/>
      <w:r>
        <w:rPr>
          <w:rFonts w:hint="cs"/>
          <w:rtl/>
          <w:lang w:eastAsia="he-IL"/>
        </w:rPr>
        <w:t xml:space="preserve">שמשקר פעם אחר פעם; זה שסיפר לכולם בטוויטר שהוא דואג לתוכים. </w:t>
      </w:r>
      <w:bookmarkStart w:id="13288" w:name="_ETM_Q49_413852"/>
      <w:bookmarkStart w:id="13289" w:name="_ETM_Q49_413948"/>
      <w:bookmarkStart w:id="13290" w:name="_ETM_Q49_414315"/>
      <w:bookmarkStart w:id="13291" w:name="_ETM_Q49_414367"/>
      <w:bookmarkEnd w:id="13288"/>
      <w:bookmarkEnd w:id="13289"/>
      <w:bookmarkEnd w:id="13290"/>
      <w:bookmarkEnd w:id="13291"/>
      <w:r>
        <w:rPr>
          <w:rFonts w:hint="cs"/>
          <w:rtl/>
          <w:lang w:eastAsia="he-IL"/>
        </w:rPr>
        <w:t xml:space="preserve">שמעתם </w:t>
      </w:r>
      <w:bookmarkStart w:id="13292" w:name="_ETM_Q49_393000"/>
      <w:bookmarkEnd w:id="13292"/>
      <w:r>
        <w:rPr>
          <w:rFonts w:hint="cs"/>
          <w:rtl/>
          <w:lang w:eastAsia="he-IL"/>
        </w:rPr>
        <w:t xml:space="preserve">מה זה? ראש הממשלה תקף פה את נתניהו שהוא עסוק </w:t>
      </w:r>
      <w:bookmarkStart w:id="13293" w:name="_ETM_Q49_396000"/>
      <w:bookmarkEnd w:id="13293"/>
      <w:r>
        <w:rPr>
          <w:rFonts w:hint="cs"/>
          <w:rtl/>
          <w:lang w:eastAsia="he-IL"/>
        </w:rPr>
        <w:t xml:space="preserve">בטוויטר, ואתמול הוא סיפר לכולם שהוא דואג לתוכים. חבל שילדי ישראל במעונות היום </w:t>
      </w:r>
      <w:bookmarkStart w:id="13294" w:name="_ETM_Q49_403000"/>
      <w:bookmarkEnd w:id="13294"/>
      <w:r w:rsidR="00255A26">
        <w:rPr>
          <w:rFonts w:hint="eastAsia"/>
          <w:rtl/>
          <w:lang w:eastAsia="he-IL"/>
        </w:rPr>
        <w:t xml:space="preserve">– </w:t>
      </w:r>
      <w:r>
        <w:rPr>
          <w:rFonts w:hint="cs"/>
          <w:rtl/>
          <w:lang w:eastAsia="he-IL"/>
        </w:rPr>
        <w:t xml:space="preserve">הוא לא מתייחס אליהם לפחות כמו לתוכים. </w:t>
      </w:r>
      <w:bookmarkStart w:id="13295" w:name="_ETM_Q49_406000"/>
      <w:bookmarkEnd w:id="13295"/>
      <w:r>
        <w:rPr>
          <w:rFonts w:hint="cs"/>
          <w:rtl/>
          <w:lang w:eastAsia="he-IL"/>
        </w:rPr>
        <w:t xml:space="preserve">ראשי הרשויות ביש"ע, יש לכם ראש ממשלה שמספר, מתיימר ומשקר שוב שהוא דואג </w:t>
      </w:r>
      <w:bookmarkStart w:id="13296" w:name="_ETM_Q49_410000"/>
      <w:bookmarkEnd w:id="13296"/>
      <w:r>
        <w:rPr>
          <w:rFonts w:hint="cs"/>
          <w:rtl/>
          <w:lang w:eastAsia="he-IL"/>
        </w:rPr>
        <w:t xml:space="preserve">לכם. תראו לו את האמת בפרצוף </w:t>
      </w:r>
      <w:r w:rsidR="00255A26">
        <w:rPr>
          <w:rFonts w:hint="eastAsia"/>
          <w:rtl/>
          <w:lang w:eastAsia="he-IL"/>
        </w:rPr>
        <w:t xml:space="preserve">– </w:t>
      </w:r>
      <w:r>
        <w:rPr>
          <w:rFonts w:hint="cs"/>
          <w:rtl/>
          <w:lang w:eastAsia="he-IL"/>
        </w:rPr>
        <w:t>כמה שקר הוא עושה בנפשו.</w:t>
      </w:r>
    </w:p>
    <w:p w:rsidR="00BD7FB7" w:rsidRDefault="00BD7FB7" w:rsidP="00655C0C">
      <w:pPr>
        <w:rPr>
          <w:rtl/>
          <w:lang w:eastAsia="he-IL"/>
        </w:rPr>
      </w:pPr>
    </w:p>
    <w:p w:rsidR="00BD7FB7" w:rsidRDefault="00BD7FB7" w:rsidP="00255A26">
      <w:pPr>
        <w:rPr>
          <w:rtl/>
          <w:lang w:eastAsia="he-IL"/>
        </w:rPr>
      </w:pPr>
      <w:r>
        <w:rPr>
          <w:rFonts w:hint="cs"/>
          <w:rtl/>
          <w:lang w:eastAsia="he-IL"/>
        </w:rPr>
        <w:t xml:space="preserve">ואני קורא לשרה שקד </w:t>
      </w:r>
      <w:r w:rsidR="00255A26">
        <w:rPr>
          <w:rFonts w:hint="eastAsia"/>
          <w:rtl/>
          <w:lang w:eastAsia="he-IL"/>
        </w:rPr>
        <w:t xml:space="preserve">– </w:t>
      </w:r>
      <w:r>
        <w:rPr>
          <w:rFonts w:hint="cs"/>
          <w:rtl/>
          <w:lang w:eastAsia="he-IL"/>
        </w:rPr>
        <w:t xml:space="preserve">למה אין לה את האומץ </w:t>
      </w:r>
      <w:bookmarkStart w:id="13297" w:name="_ETM_Q49_416000"/>
      <w:bookmarkEnd w:id="13297"/>
      <w:r>
        <w:rPr>
          <w:rFonts w:hint="cs"/>
          <w:rtl/>
          <w:lang w:eastAsia="he-IL"/>
        </w:rPr>
        <w:t xml:space="preserve">לבוא לכאן להשיב? שתבוא לכאן ותאמר מה </w:t>
      </w:r>
      <w:r w:rsidR="00F70AA4">
        <w:rPr>
          <w:rFonts w:hint="cs"/>
          <w:rtl/>
          <w:lang w:eastAsia="he-IL"/>
        </w:rPr>
        <w:t>– – –</w:t>
      </w:r>
    </w:p>
    <w:p w:rsidR="00BD7FB7" w:rsidRDefault="00BD7FB7" w:rsidP="00655C0C">
      <w:pPr>
        <w:rPr>
          <w:rtl/>
          <w:lang w:eastAsia="he-IL"/>
        </w:rPr>
      </w:pPr>
    </w:p>
    <w:p w:rsidR="00BD7FB7" w:rsidRDefault="00BD7FB7" w:rsidP="00655C0C">
      <w:pPr>
        <w:pStyle w:val="af8"/>
        <w:rPr>
          <w:rtl/>
        </w:rPr>
      </w:pPr>
      <w:bookmarkStart w:id="13298" w:name="ET_interruption_6200_4"/>
      <w:r w:rsidRPr="00035C9E">
        <w:rPr>
          <w:rStyle w:val="TagStyle"/>
          <w:rtl/>
        </w:rPr>
        <w:t xml:space="preserve"> &lt;&lt; קריאה &gt;&gt;</w:t>
      </w:r>
      <w:r w:rsidRPr="00CD4C78">
        <w:rPr>
          <w:rStyle w:val="TagStyle"/>
          <w:rtl/>
        </w:rPr>
        <w:t xml:space="preserve"> </w:t>
      </w:r>
      <w:r>
        <w:rPr>
          <w:rtl/>
        </w:rPr>
        <w:t>שר התקשורת יועז הנדל:</w:t>
      </w:r>
      <w:r w:rsidRPr="00CD4C78">
        <w:rPr>
          <w:rStyle w:val="TagStyle"/>
          <w:rtl/>
        </w:rPr>
        <w:t xml:space="preserve"> </w:t>
      </w:r>
      <w:r w:rsidRPr="00035C9E">
        <w:rPr>
          <w:rStyle w:val="TagStyle"/>
          <w:rtl/>
        </w:rPr>
        <w:t>&lt;&lt; קריאה &gt;&gt;</w:t>
      </w:r>
      <w:r>
        <w:rPr>
          <w:rtl/>
        </w:rPr>
        <w:t xml:space="preserve">   </w:t>
      </w:r>
      <w:bookmarkEnd w:id="13298"/>
    </w:p>
    <w:p w:rsidR="00BD7FB7" w:rsidRDefault="00BD7FB7" w:rsidP="00FE191E">
      <w:pPr>
        <w:rPr>
          <w:rtl/>
          <w:lang w:eastAsia="he-IL"/>
        </w:rPr>
      </w:pPr>
    </w:p>
    <w:p w:rsidR="00BD7FB7" w:rsidRDefault="00F70AA4" w:rsidP="00655C0C">
      <w:pPr>
        <w:rPr>
          <w:rtl/>
          <w:lang w:eastAsia="he-IL"/>
        </w:rPr>
      </w:pPr>
      <w:r>
        <w:rPr>
          <w:rFonts w:hint="cs"/>
          <w:rtl/>
          <w:lang w:eastAsia="he-IL"/>
        </w:rPr>
        <w:t>– – –</w:t>
      </w:r>
      <w:r w:rsidR="00BD7FB7">
        <w:rPr>
          <w:rFonts w:hint="cs"/>
          <w:rtl/>
          <w:lang w:eastAsia="he-IL"/>
        </w:rPr>
        <w:t xml:space="preserve"> מה אתה רוצה?</w:t>
      </w:r>
    </w:p>
    <w:p w:rsidR="00BD7FB7" w:rsidRDefault="00BD7FB7" w:rsidP="00655C0C">
      <w:pPr>
        <w:rPr>
          <w:rtl/>
          <w:lang w:eastAsia="he-IL"/>
        </w:rPr>
      </w:pPr>
    </w:p>
    <w:p w:rsidR="00BD7FB7" w:rsidRDefault="00BD7FB7" w:rsidP="00655C0C">
      <w:pPr>
        <w:pStyle w:val="-"/>
        <w:rPr>
          <w:rtl/>
        </w:rPr>
      </w:pPr>
      <w:bookmarkStart w:id="13299" w:name="ET_speakercontinue_5628_5"/>
      <w:r w:rsidRPr="00035C9E">
        <w:rPr>
          <w:rStyle w:val="TagStyle"/>
          <w:rtl/>
        </w:rPr>
        <w:t xml:space="preserve"> &lt;&lt; דובר_המשך &gt;&gt;</w:t>
      </w:r>
      <w:r w:rsidRPr="00CD4C78">
        <w:rPr>
          <w:rStyle w:val="TagStyle"/>
          <w:rtl/>
        </w:rPr>
        <w:t xml:space="preserve"> </w:t>
      </w:r>
      <w:r>
        <w:rPr>
          <w:rtl/>
        </w:rPr>
        <w:t>מיכאל מלכיאלי (ש"ס):</w:t>
      </w:r>
      <w:r w:rsidRPr="00CD4C78">
        <w:rPr>
          <w:rStyle w:val="TagStyle"/>
          <w:rtl/>
        </w:rPr>
        <w:t xml:space="preserve"> </w:t>
      </w:r>
      <w:r w:rsidRPr="00035C9E">
        <w:rPr>
          <w:rStyle w:val="TagStyle"/>
          <w:rtl/>
        </w:rPr>
        <w:t>&lt;&lt; דובר_המשך &gt;&gt;</w:t>
      </w:r>
      <w:r>
        <w:rPr>
          <w:rtl/>
        </w:rPr>
        <w:t xml:space="preserve">   </w:t>
      </w:r>
      <w:bookmarkEnd w:id="13299"/>
    </w:p>
    <w:p w:rsidR="00BD7FB7" w:rsidRDefault="00BD7FB7" w:rsidP="00FE191E">
      <w:pPr>
        <w:rPr>
          <w:rtl/>
          <w:lang w:eastAsia="he-IL"/>
        </w:rPr>
      </w:pPr>
    </w:p>
    <w:p w:rsidR="00BD7FB7" w:rsidRDefault="00BD7FB7" w:rsidP="00255A26">
      <w:pPr>
        <w:rPr>
          <w:rtl/>
          <w:lang w:eastAsia="he-IL"/>
        </w:rPr>
      </w:pPr>
      <w:r>
        <w:rPr>
          <w:rFonts w:hint="cs"/>
          <w:rtl/>
          <w:lang w:eastAsia="he-IL"/>
        </w:rPr>
        <w:t xml:space="preserve">לא, לא </w:t>
      </w:r>
      <w:bookmarkStart w:id="13300" w:name="_ETM_Q49_421000"/>
      <w:bookmarkEnd w:id="13300"/>
      <w:r>
        <w:rPr>
          <w:rFonts w:hint="cs"/>
          <w:rtl/>
          <w:lang w:eastAsia="he-IL"/>
        </w:rPr>
        <w:t>אתה. איפה שרת הפנים</w:t>
      </w:r>
      <w:r w:rsidR="00255A26">
        <w:rPr>
          <w:rFonts w:hint="cs"/>
          <w:rtl/>
          <w:lang w:eastAsia="he-IL"/>
        </w:rPr>
        <w:t>,</w:t>
      </w:r>
      <w:r>
        <w:rPr>
          <w:rFonts w:hint="cs"/>
          <w:rtl/>
          <w:lang w:eastAsia="he-IL"/>
        </w:rPr>
        <w:t xml:space="preserve"> שהולכת להצביע נגד סמכויות שלה לעזור </w:t>
      </w:r>
      <w:bookmarkStart w:id="13301" w:name="_ETM_Q49_426000"/>
      <w:bookmarkEnd w:id="13301"/>
      <w:r>
        <w:rPr>
          <w:rFonts w:hint="cs"/>
          <w:rtl/>
          <w:lang w:eastAsia="he-IL"/>
        </w:rPr>
        <w:t xml:space="preserve">לרשויות ביש"ע? ראשי יש"ע צריכים לדעת שלאילת שקד אין </w:t>
      </w:r>
      <w:bookmarkStart w:id="13302" w:name="_ETM_Q49_430000"/>
      <w:bookmarkEnd w:id="13302"/>
      <w:r>
        <w:rPr>
          <w:rFonts w:hint="cs"/>
          <w:rtl/>
          <w:lang w:eastAsia="he-IL"/>
        </w:rPr>
        <w:t>את האומץ לעמוד כאן להתנגד</w:t>
      </w:r>
      <w:r w:rsidR="00255A26">
        <w:rPr>
          <w:rFonts w:hint="cs"/>
          <w:rtl/>
          <w:lang w:eastAsia="he-IL"/>
        </w:rPr>
        <w:t>,</w:t>
      </w:r>
      <w:r>
        <w:rPr>
          <w:rFonts w:hint="cs"/>
          <w:rtl/>
          <w:lang w:eastAsia="he-IL"/>
        </w:rPr>
        <w:t xml:space="preserve"> ושולחים את יועז, מסכן</w:t>
      </w:r>
      <w:bookmarkStart w:id="13303" w:name="_ETM_Q49_433000"/>
      <w:bookmarkEnd w:id="13303"/>
      <w:r>
        <w:rPr>
          <w:rFonts w:hint="cs"/>
          <w:rtl/>
          <w:lang w:eastAsia="he-IL"/>
        </w:rPr>
        <w:t xml:space="preserve">. עוד רגע הוא יקרא מתוך איזה מסמך – </w:t>
      </w:r>
      <w:bookmarkStart w:id="13304" w:name="_ETM_Q49_435000"/>
      <w:bookmarkEnd w:id="13304"/>
      <w:r>
        <w:rPr>
          <w:rFonts w:hint="cs"/>
          <w:rtl/>
          <w:lang w:eastAsia="he-IL"/>
        </w:rPr>
        <w:t>כן מנוקד</w:t>
      </w:r>
      <w:r w:rsidR="00255A26">
        <w:rPr>
          <w:rFonts w:hint="cs"/>
          <w:rtl/>
          <w:lang w:eastAsia="he-IL"/>
        </w:rPr>
        <w:t>,</w:t>
      </w:r>
      <w:r>
        <w:rPr>
          <w:rFonts w:hint="cs"/>
          <w:rtl/>
          <w:lang w:eastAsia="he-IL"/>
        </w:rPr>
        <w:t xml:space="preserve"> לא מנוקד – הוא לא יבין מה הוא אומר</w:t>
      </w:r>
      <w:bookmarkStart w:id="13305" w:name="_ETM_Q49_438000"/>
      <w:bookmarkEnd w:id="13305"/>
      <w:r>
        <w:rPr>
          <w:rFonts w:hint="cs"/>
          <w:rtl/>
          <w:lang w:eastAsia="he-IL"/>
        </w:rPr>
        <w:t>.</w:t>
      </w:r>
    </w:p>
    <w:p w:rsidR="00BD7FB7" w:rsidRDefault="00BD7FB7" w:rsidP="00655C0C">
      <w:pPr>
        <w:rPr>
          <w:rtl/>
          <w:lang w:eastAsia="he-IL"/>
        </w:rPr>
      </w:pPr>
    </w:p>
    <w:p w:rsidR="00BD7FB7" w:rsidRDefault="00BD7FB7" w:rsidP="00655C0C">
      <w:pPr>
        <w:pStyle w:val="af9"/>
        <w:rPr>
          <w:rtl/>
        </w:rPr>
      </w:pPr>
      <w:r w:rsidRPr="00035C9E">
        <w:rPr>
          <w:rStyle w:val="TagStyle"/>
          <w:rtl/>
        </w:rPr>
        <w:t xml:space="preserve"> &lt;&lt; יור &gt;&gt;</w:t>
      </w:r>
      <w:r w:rsidRPr="006D7215">
        <w:rPr>
          <w:rStyle w:val="TagStyle"/>
          <w:rtl/>
        </w:rPr>
        <w:t xml:space="preserve"> </w:t>
      </w:r>
      <w:r>
        <w:rPr>
          <w:rtl/>
        </w:rPr>
        <w:t>היו"ר איתן גינזבורג:</w:t>
      </w:r>
      <w:r w:rsidRPr="006D7215">
        <w:rPr>
          <w:rStyle w:val="TagStyle"/>
          <w:rtl/>
        </w:rPr>
        <w:t xml:space="preserve"> </w:t>
      </w:r>
      <w:r w:rsidRPr="00035C9E">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הרבה דברים השר הנדל </w:t>
      </w:r>
      <w:r w:rsidR="00F70AA4">
        <w:rPr>
          <w:rFonts w:hint="cs"/>
          <w:rtl/>
          <w:lang w:eastAsia="he-IL"/>
        </w:rPr>
        <w:t>– – –</w:t>
      </w:r>
      <w:r>
        <w:rPr>
          <w:rFonts w:hint="cs"/>
          <w:rtl/>
          <w:lang w:eastAsia="he-IL"/>
        </w:rPr>
        <w:t xml:space="preserve"> </w:t>
      </w:r>
    </w:p>
    <w:p w:rsidR="00BD7FB7" w:rsidRDefault="00BD7FB7" w:rsidP="00655C0C">
      <w:pPr>
        <w:rPr>
          <w:rtl/>
          <w:lang w:eastAsia="he-IL"/>
        </w:rPr>
      </w:pPr>
    </w:p>
    <w:p w:rsidR="00BD7FB7" w:rsidRDefault="00BD7FB7" w:rsidP="00655C0C">
      <w:pPr>
        <w:pStyle w:val="-"/>
        <w:rPr>
          <w:rtl/>
        </w:rPr>
      </w:pPr>
      <w:bookmarkStart w:id="13306" w:name="_ETM_Q49_439000"/>
      <w:bookmarkStart w:id="13307" w:name="ET_speakercontinue_5628_33"/>
      <w:bookmarkEnd w:id="13306"/>
      <w:r w:rsidRPr="00035C9E">
        <w:rPr>
          <w:rStyle w:val="TagStyle"/>
          <w:rtl/>
        </w:rPr>
        <w:t>&lt;&lt; דובר_המשך &gt;&gt;</w:t>
      </w:r>
      <w:r w:rsidRPr="00CD4C78">
        <w:rPr>
          <w:rStyle w:val="TagStyle"/>
          <w:rtl/>
        </w:rPr>
        <w:t xml:space="preserve"> </w:t>
      </w:r>
      <w:r>
        <w:rPr>
          <w:rtl/>
        </w:rPr>
        <w:t>מיכאל מלכיאלי (ש"ס):</w:t>
      </w:r>
      <w:r w:rsidRPr="00CD4C78">
        <w:rPr>
          <w:rStyle w:val="TagStyle"/>
          <w:rtl/>
        </w:rPr>
        <w:t xml:space="preserve"> </w:t>
      </w:r>
      <w:r w:rsidRPr="00035C9E">
        <w:rPr>
          <w:rStyle w:val="TagStyle"/>
          <w:rtl/>
        </w:rPr>
        <w:t>&lt;&lt; דובר_המשך &gt;&gt;</w:t>
      </w:r>
      <w:bookmarkEnd w:id="13307"/>
      <w:r>
        <w:rPr>
          <w:rtl/>
        </w:rPr>
        <w:t xml:space="preserve">   </w:t>
      </w:r>
    </w:p>
    <w:p w:rsidR="00BD7FB7" w:rsidRPr="006D7215" w:rsidRDefault="00BD7FB7" w:rsidP="00655C0C">
      <w:pPr>
        <w:rPr>
          <w:rtl/>
          <w:lang w:eastAsia="he-IL"/>
        </w:rPr>
      </w:pPr>
    </w:p>
    <w:p w:rsidR="00BD7FB7" w:rsidRDefault="00BD7FB7" w:rsidP="00255A26">
      <w:pPr>
        <w:rPr>
          <w:rtl/>
          <w:lang w:eastAsia="he-IL"/>
        </w:rPr>
      </w:pPr>
      <w:r>
        <w:rPr>
          <w:rFonts w:hint="cs"/>
          <w:rtl/>
          <w:lang w:eastAsia="he-IL"/>
        </w:rPr>
        <w:t xml:space="preserve">אתה צריך להיות אמיץ, להגיד: אני, את מסמך הבושה </w:t>
      </w:r>
      <w:bookmarkStart w:id="13308" w:name="_ETM_Q49_443000"/>
      <w:bookmarkEnd w:id="13308"/>
      <w:r>
        <w:rPr>
          <w:rFonts w:hint="cs"/>
          <w:rtl/>
          <w:lang w:eastAsia="he-IL"/>
        </w:rPr>
        <w:t>של הממשלה, לא מוכן. אל תיתן לאילת שקד לבזות אותך כאן ברבים. בסוף אתה תלך לאותם אנשים</w:t>
      </w:r>
      <w:bookmarkStart w:id="13309" w:name="_ETM_Q49_450000"/>
      <w:bookmarkEnd w:id="13309"/>
      <w:r>
        <w:rPr>
          <w:rFonts w:hint="cs"/>
          <w:rtl/>
          <w:lang w:eastAsia="he-IL"/>
        </w:rPr>
        <w:t xml:space="preserve"> ותאמר: חבר'ה, תצביעו לי. הם יאמרו לך: אתה דאגת שחוק חשוב כזה לא יעבור. תודה רבה. </w:t>
      </w:r>
    </w:p>
    <w:p w:rsidR="00BD7FB7" w:rsidRDefault="00BD7FB7" w:rsidP="00655C0C">
      <w:pPr>
        <w:rPr>
          <w:rtl/>
          <w:lang w:eastAsia="he-IL"/>
        </w:rPr>
      </w:pPr>
    </w:p>
    <w:p w:rsidR="00BD7FB7" w:rsidRDefault="00BD7FB7" w:rsidP="00655C0C">
      <w:pPr>
        <w:pStyle w:val="af9"/>
        <w:rPr>
          <w:rtl/>
        </w:rPr>
      </w:pPr>
      <w:r w:rsidRPr="00035C9E">
        <w:rPr>
          <w:rStyle w:val="TagStyle"/>
          <w:rtl/>
        </w:rPr>
        <w:t xml:space="preserve"> &lt;&lt; יור &gt;&gt;</w:t>
      </w:r>
      <w:r w:rsidRPr="00CD4C78">
        <w:rPr>
          <w:rStyle w:val="TagStyle"/>
          <w:rtl/>
        </w:rPr>
        <w:t xml:space="preserve"> </w:t>
      </w:r>
      <w:r>
        <w:rPr>
          <w:rtl/>
        </w:rPr>
        <w:t>היו"ר איתן גינזבורג:</w:t>
      </w:r>
      <w:r w:rsidRPr="00CD4C78">
        <w:rPr>
          <w:rStyle w:val="TagStyle"/>
          <w:rtl/>
        </w:rPr>
        <w:t xml:space="preserve"> </w:t>
      </w:r>
      <w:r w:rsidRPr="00035C9E">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תודה רבה. השר הנדל, בבקשה. </w:t>
      </w:r>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חבר הכנסת </w:t>
      </w:r>
      <w:bookmarkStart w:id="13310" w:name="_ETM_Q49_459000"/>
      <w:bookmarkEnd w:id="13310"/>
      <w:r>
        <w:rPr>
          <w:rFonts w:hint="cs"/>
          <w:rtl/>
          <w:lang w:eastAsia="he-IL"/>
        </w:rPr>
        <w:t xml:space="preserve">מלכיאלי, הרבה דברים השר הנדל הוא כן, מסכן הוא לא. </w:t>
      </w:r>
      <w:bookmarkStart w:id="13311" w:name="_ETM_Q49_464000"/>
      <w:bookmarkEnd w:id="13311"/>
    </w:p>
    <w:p w:rsidR="00BD7FB7" w:rsidRDefault="00BD7FB7" w:rsidP="00655C0C">
      <w:pPr>
        <w:rPr>
          <w:rtl/>
          <w:lang w:eastAsia="he-IL"/>
        </w:rPr>
      </w:pPr>
    </w:p>
    <w:p w:rsidR="00BD7FB7" w:rsidRDefault="00BD7FB7" w:rsidP="00655C0C">
      <w:pPr>
        <w:pStyle w:val="af8"/>
        <w:rPr>
          <w:rtl/>
        </w:rPr>
      </w:pPr>
      <w:bookmarkStart w:id="13312" w:name="ET_interruption_5628_7"/>
      <w:r w:rsidRPr="00035C9E">
        <w:rPr>
          <w:rStyle w:val="TagStyle"/>
          <w:rtl/>
        </w:rPr>
        <w:t xml:space="preserve"> &lt;&lt; קריאה &gt;&gt;</w:t>
      </w:r>
      <w:r w:rsidRPr="00CD4C78">
        <w:rPr>
          <w:rStyle w:val="TagStyle"/>
          <w:rtl/>
        </w:rPr>
        <w:t xml:space="preserve"> </w:t>
      </w:r>
      <w:r>
        <w:rPr>
          <w:rtl/>
        </w:rPr>
        <w:t>מיכאל מלכיאלי (ש"ס):</w:t>
      </w:r>
      <w:r w:rsidRPr="00CD4C78">
        <w:rPr>
          <w:rStyle w:val="TagStyle"/>
          <w:rtl/>
        </w:rPr>
        <w:t xml:space="preserve"> </w:t>
      </w:r>
      <w:r w:rsidRPr="00035C9E">
        <w:rPr>
          <w:rStyle w:val="TagStyle"/>
          <w:rtl/>
        </w:rPr>
        <w:t>&lt;&lt; קריאה &gt;&gt;</w:t>
      </w:r>
      <w:r>
        <w:rPr>
          <w:rtl/>
        </w:rPr>
        <w:t xml:space="preserve">   </w:t>
      </w:r>
      <w:bookmarkEnd w:id="13312"/>
    </w:p>
    <w:p w:rsidR="00BD7FB7" w:rsidRDefault="00BD7FB7" w:rsidP="00FE191E">
      <w:pPr>
        <w:rPr>
          <w:rtl/>
          <w:lang w:eastAsia="he-IL"/>
        </w:rPr>
      </w:pPr>
    </w:p>
    <w:p w:rsidR="00BD7FB7" w:rsidRDefault="00BD7FB7" w:rsidP="00655C0C">
      <w:pPr>
        <w:rPr>
          <w:rtl/>
          <w:lang w:eastAsia="he-IL"/>
        </w:rPr>
      </w:pPr>
      <w:r>
        <w:rPr>
          <w:rFonts w:hint="cs"/>
          <w:rtl/>
          <w:lang w:eastAsia="he-IL"/>
        </w:rPr>
        <w:t>להציג דבר כזה? אין לי ספק שהוא לא היה רוצה.</w:t>
      </w:r>
    </w:p>
    <w:p w:rsidR="00BD7FB7" w:rsidRDefault="00BD7FB7" w:rsidP="00655C0C">
      <w:pPr>
        <w:rPr>
          <w:rtl/>
          <w:lang w:eastAsia="he-IL"/>
        </w:rPr>
      </w:pPr>
    </w:p>
    <w:p w:rsidR="00BD7FB7" w:rsidRDefault="00BD7FB7" w:rsidP="00655C0C">
      <w:pPr>
        <w:pStyle w:val="af8"/>
        <w:rPr>
          <w:rtl/>
        </w:rPr>
      </w:pPr>
      <w:bookmarkStart w:id="13313" w:name="ET_interruption_6165_8"/>
      <w:r w:rsidRPr="00035C9E">
        <w:rPr>
          <w:rStyle w:val="TagStyle"/>
          <w:rtl/>
        </w:rPr>
        <w:t xml:space="preserve"> &lt;&lt; קריאה &gt;&gt;</w:t>
      </w:r>
      <w:r w:rsidRPr="00CD4C78">
        <w:rPr>
          <w:rStyle w:val="TagStyle"/>
          <w:rtl/>
        </w:rPr>
        <w:t xml:space="preserve"> </w:t>
      </w:r>
      <w:r>
        <w:rPr>
          <w:rtl/>
        </w:rPr>
        <w:t>מאיר פרוש (יהדות התורה):</w:t>
      </w:r>
      <w:r w:rsidRPr="00CD4C78">
        <w:rPr>
          <w:rStyle w:val="TagStyle"/>
          <w:rtl/>
        </w:rPr>
        <w:t xml:space="preserve"> </w:t>
      </w:r>
      <w:r w:rsidRPr="00035C9E">
        <w:rPr>
          <w:rStyle w:val="TagStyle"/>
          <w:rtl/>
        </w:rPr>
        <w:t>&lt;&lt; קריאה &gt;&gt;</w:t>
      </w:r>
      <w:r>
        <w:rPr>
          <w:rtl/>
        </w:rPr>
        <w:t xml:space="preserve">   </w:t>
      </w:r>
      <w:bookmarkEnd w:id="13313"/>
    </w:p>
    <w:p w:rsidR="00BD7FB7" w:rsidRDefault="00BD7FB7" w:rsidP="00FE191E">
      <w:pPr>
        <w:rPr>
          <w:rtl/>
          <w:lang w:eastAsia="he-IL"/>
        </w:rPr>
      </w:pPr>
    </w:p>
    <w:p w:rsidR="00BD7FB7" w:rsidRDefault="00F70AA4" w:rsidP="00655C0C">
      <w:pPr>
        <w:rPr>
          <w:rtl/>
          <w:lang w:eastAsia="he-IL"/>
        </w:rPr>
      </w:pPr>
      <w:r>
        <w:rPr>
          <w:rFonts w:hint="cs"/>
          <w:rtl/>
          <w:lang w:eastAsia="he-IL"/>
        </w:rPr>
        <w:t>– – –</w:t>
      </w:r>
      <w:r w:rsidR="00BD7FB7">
        <w:rPr>
          <w:rFonts w:hint="cs"/>
          <w:rtl/>
          <w:lang w:eastAsia="he-IL"/>
        </w:rPr>
        <w:t xml:space="preserve"> את הקנביס, הממשלה הזאת מקדמת</w:t>
      </w:r>
      <w:bookmarkStart w:id="13314" w:name="_ETM_Q49_475000"/>
      <w:bookmarkEnd w:id="13314"/>
      <w:r w:rsidR="00BD7FB7">
        <w:rPr>
          <w:rFonts w:hint="cs"/>
          <w:rtl/>
          <w:lang w:eastAsia="he-IL"/>
        </w:rPr>
        <w:t xml:space="preserve">. כשבא ערבי </w:t>
      </w:r>
      <w:r w:rsidR="00255A26">
        <w:rPr>
          <w:rFonts w:hint="cs"/>
          <w:rtl/>
          <w:lang w:eastAsia="he-IL"/>
        </w:rPr>
        <w:t>ו</w:t>
      </w:r>
      <w:r w:rsidR="00BD7FB7">
        <w:rPr>
          <w:rFonts w:hint="cs"/>
          <w:rtl/>
          <w:lang w:eastAsia="he-IL"/>
        </w:rPr>
        <w:t xml:space="preserve">מבקש את זה </w:t>
      </w:r>
      <w:r>
        <w:rPr>
          <w:rFonts w:hint="cs"/>
          <w:rtl/>
          <w:lang w:eastAsia="he-IL"/>
        </w:rPr>
        <w:t>– – –</w:t>
      </w:r>
      <w:r w:rsidR="00BD7FB7">
        <w:rPr>
          <w:rFonts w:hint="cs"/>
          <w:rtl/>
          <w:lang w:eastAsia="he-IL"/>
        </w:rPr>
        <w:t xml:space="preserve"> </w:t>
      </w:r>
    </w:p>
    <w:p w:rsidR="00BD7FB7" w:rsidRDefault="00BD7FB7" w:rsidP="00655C0C">
      <w:pPr>
        <w:rPr>
          <w:rtl/>
          <w:lang w:eastAsia="he-IL"/>
        </w:rPr>
      </w:pPr>
    </w:p>
    <w:p w:rsidR="00BD7FB7" w:rsidRDefault="00BD7FB7" w:rsidP="00655C0C">
      <w:pPr>
        <w:pStyle w:val="a5"/>
        <w:rPr>
          <w:rtl/>
        </w:rPr>
      </w:pPr>
      <w:bookmarkStart w:id="13315" w:name="ET_speaker_6200_9"/>
      <w:r w:rsidRPr="00035C9E">
        <w:rPr>
          <w:rStyle w:val="TagStyle"/>
          <w:rtl/>
        </w:rPr>
        <w:t xml:space="preserve"> &lt;&lt; דובר &gt;&gt;</w:t>
      </w:r>
      <w:r w:rsidRPr="00CD4C78">
        <w:rPr>
          <w:rStyle w:val="TagStyle"/>
          <w:rtl/>
        </w:rPr>
        <w:t xml:space="preserve"> </w:t>
      </w:r>
      <w:bookmarkStart w:id="13316" w:name="_Toc77612993"/>
      <w:bookmarkStart w:id="13317" w:name="_Toc77619025"/>
      <w:r>
        <w:rPr>
          <w:rtl/>
        </w:rPr>
        <w:t>שר התקשורת יועז הנדל:</w:t>
      </w:r>
      <w:bookmarkEnd w:id="13316"/>
      <w:bookmarkEnd w:id="13317"/>
      <w:r w:rsidRPr="00CD4C78">
        <w:rPr>
          <w:rStyle w:val="TagStyle"/>
          <w:rtl/>
        </w:rPr>
        <w:t xml:space="preserve"> </w:t>
      </w:r>
      <w:r w:rsidRPr="00035C9E">
        <w:rPr>
          <w:rStyle w:val="TagStyle"/>
          <w:rtl/>
        </w:rPr>
        <w:t>&lt;&lt; דובר &gt;&gt;</w:t>
      </w:r>
      <w:r>
        <w:rPr>
          <w:rtl/>
        </w:rPr>
        <w:t xml:space="preserve">   </w:t>
      </w:r>
      <w:bookmarkEnd w:id="13315"/>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אני </w:t>
      </w:r>
      <w:bookmarkStart w:id="13318" w:name="_ETM_Q49_476000"/>
      <w:bookmarkEnd w:id="13318"/>
      <w:r>
        <w:rPr>
          <w:rFonts w:hint="cs"/>
          <w:rtl/>
          <w:lang w:eastAsia="he-IL"/>
        </w:rPr>
        <w:t xml:space="preserve">אסביר הכול. </w:t>
      </w:r>
    </w:p>
    <w:p w:rsidR="00BD7FB7" w:rsidRDefault="00BD7FB7" w:rsidP="00655C0C">
      <w:pPr>
        <w:rPr>
          <w:rtl/>
          <w:lang w:eastAsia="he-IL"/>
        </w:rPr>
      </w:pPr>
      <w:bookmarkStart w:id="13319" w:name="_ETM_Q49_478000"/>
      <w:bookmarkEnd w:id="13319"/>
    </w:p>
    <w:p w:rsidR="00BD7FB7" w:rsidRDefault="00BD7FB7" w:rsidP="00655C0C">
      <w:pPr>
        <w:pStyle w:val="af8"/>
        <w:rPr>
          <w:rtl/>
        </w:rPr>
      </w:pPr>
      <w:bookmarkStart w:id="13320" w:name="ET_interruption_6165_17"/>
      <w:r w:rsidRPr="00035C9E">
        <w:rPr>
          <w:rStyle w:val="TagStyle"/>
          <w:rtl/>
        </w:rPr>
        <w:t xml:space="preserve"> &lt;&lt; קריאה &gt;&gt;</w:t>
      </w:r>
      <w:r w:rsidRPr="006D7215">
        <w:rPr>
          <w:rStyle w:val="TagStyle"/>
          <w:rtl/>
        </w:rPr>
        <w:t xml:space="preserve"> </w:t>
      </w:r>
      <w:r>
        <w:rPr>
          <w:rtl/>
        </w:rPr>
        <w:t>מאיר פרוש (יהדות התורה):</w:t>
      </w:r>
      <w:r w:rsidRPr="006D7215">
        <w:rPr>
          <w:rStyle w:val="TagStyle"/>
          <w:rtl/>
        </w:rPr>
        <w:t xml:space="preserve"> </w:t>
      </w:r>
      <w:r w:rsidRPr="00035C9E">
        <w:rPr>
          <w:rStyle w:val="TagStyle"/>
          <w:rtl/>
        </w:rPr>
        <w:t>&lt;&lt; קריאה &gt;&gt;</w:t>
      </w:r>
      <w:r>
        <w:rPr>
          <w:rtl/>
        </w:rPr>
        <w:t xml:space="preserve">   </w:t>
      </w:r>
      <w:bookmarkEnd w:id="13320"/>
    </w:p>
    <w:p w:rsidR="00BD7FB7" w:rsidRDefault="00BD7FB7" w:rsidP="00FE191E">
      <w:pPr>
        <w:rPr>
          <w:rtl/>
          <w:lang w:eastAsia="he-IL"/>
        </w:rPr>
      </w:pPr>
    </w:p>
    <w:p w:rsidR="00BD7FB7" w:rsidRPr="006D7215" w:rsidRDefault="00F70AA4" w:rsidP="00655C0C">
      <w:pPr>
        <w:rPr>
          <w:rtl/>
          <w:lang w:eastAsia="he-IL"/>
        </w:rPr>
      </w:pPr>
      <w:r>
        <w:rPr>
          <w:rFonts w:hint="cs"/>
          <w:rtl/>
          <w:lang w:eastAsia="he-IL"/>
        </w:rPr>
        <w:t>– – –</w:t>
      </w:r>
      <w:r w:rsidR="00BD7FB7">
        <w:rPr>
          <w:rFonts w:hint="cs"/>
          <w:rtl/>
          <w:lang w:eastAsia="he-IL"/>
        </w:rPr>
        <w:t xml:space="preserve"> </w:t>
      </w:r>
    </w:p>
    <w:p w:rsidR="00BD7FB7" w:rsidRDefault="00BD7FB7" w:rsidP="00655C0C">
      <w:pPr>
        <w:rPr>
          <w:rtl/>
          <w:lang w:eastAsia="he-IL"/>
        </w:rPr>
      </w:pPr>
    </w:p>
    <w:p w:rsidR="00BD7FB7" w:rsidRDefault="00BD7FB7" w:rsidP="00655C0C">
      <w:pPr>
        <w:pStyle w:val="-"/>
        <w:rPr>
          <w:rtl/>
        </w:rPr>
      </w:pPr>
      <w:bookmarkStart w:id="13321" w:name="ET_speakercontinue_6200_18"/>
      <w:r w:rsidRPr="00035C9E">
        <w:rPr>
          <w:rStyle w:val="TagStyle"/>
          <w:rtl/>
        </w:rPr>
        <w:t xml:space="preserve"> &lt;&lt; דובר_המשך &gt;&gt;</w:t>
      </w:r>
      <w:r w:rsidRPr="006D7215">
        <w:rPr>
          <w:rStyle w:val="TagStyle"/>
          <w:rtl/>
        </w:rPr>
        <w:t xml:space="preserve"> </w:t>
      </w:r>
      <w:r>
        <w:rPr>
          <w:rtl/>
        </w:rPr>
        <w:t>שר התקשורת יועז הנדל:</w:t>
      </w:r>
      <w:r w:rsidRPr="006D7215">
        <w:rPr>
          <w:rStyle w:val="TagStyle"/>
          <w:rtl/>
        </w:rPr>
        <w:t xml:space="preserve"> </w:t>
      </w:r>
      <w:r w:rsidRPr="00035C9E">
        <w:rPr>
          <w:rStyle w:val="TagStyle"/>
          <w:rtl/>
        </w:rPr>
        <w:t>&lt;&lt; דובר_המשך &gt;&gt;</w:t>
      </w:r>
      <w:r>
        <w:rPr>
          <w:rtl/>
        </w:rPr>
        <w:t xml:space="preserve">   </w:t>
      </w:r>
      <w:bookmarkEnd w:id="13321"/>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אדוני היושב-ראש, חבריי חברי </w:t>
      </w:r>
      <w:bookmarkStart w:id="13322" w:name="_ETM_Q49_479000"/>
      <w:bookmarkEnd w:id="13322"/>
      <w:r>
        <w:rPr>
          <w:rFonts w:hint="cs"/>
          <w:rtl/>
          <w:lang w:eastAsia="he-IL"/>
        </w:rPr>
        <w:t xml:space="preserve">הכנסת הנכבדים, חבר הכנסת מלכיאלי </w:t>
      </w:r>
      <w:r w:rsidR="00F70AA4">
        <w:rPr>
          <w:rFonts w:hint="cs"/>
          <w:rtl/>
          <w:lang w:eastAsia="he-IL"/>
        </w:rPr>
        <w:t>– – –</w:t>
      </w:r>
    </w:p>
    <w:p w:rsidR="00BD7FB7" w:rsidRDefault="00BD7FB7" w:rsidP="00655C0C">
      <w:pPr>
        <w:rPr>
          <w:rtl/>
          <w:lang w:eastAsia="he-IL"/>
        </w:rPr>
      </w:pPr>
    </w:p>
    <w:p w:rsidR="00BD7FB7" w:rsidRDefault="00BD7FB7" w:rsidP="00655C0C">
      <w:pPr>
        <w:pStyle w:val="af8"/>
        <w:rPr>
          <w:rtl/>
        </w:rPr>
      </w:pPr>
      <w:bookmarkStart w:id="13323" w:name="_ETM_Q49_482000"/>
      <w:bookmarkStart w:id="13324" w:name="ET_interruption_6165_19"/>
      <w:bookmarkEnd w:id="13323"/>
      <w:r w:rsidRPr="00035C9E">
        <w:rPr>
          <w:rStyle w:val="TagStyle"/>
          <w:rtl/>
        </w:rPr>
        <w:t xml:space="preserve"> &lt;&lt; קריאה &gt;&gt;</w:t>
      </w:r>
      <w:r w:rsidRPr="006D7215">
        <w:rPr>
          <w:rStyle w:val="TagStyle"/>
          <w:rtl/>
        </w:rPr>
        <w:t xml:space="preserve"> </w:t>
      </w:r>
      <w:r>
        <w:rPr>
          <w:rtl/>
        </w:rPr>
        <w:t>מאיר פרוש (יהדות התורה):</w:t>
      </w:r>
      <w:r w:rsidRPr="006D7215">
        <w:rPr>
          <w:rStyle w:val="TagStyle"/>
          <w:rtl/>
        </w:rPr>
        <w:t xml:space="preserve"> </w:t>
      </w:r>
      <w:r w:rsidRPr="00035C9E">
        <w:rPr>
          <w:rStyle w:val="TagStyle"/>
          <w:rtl/>
        </w:rPr>
        <w:t>&lt;&lt; קריאה &gt;&gt;</w:t>
      </w:r>
      <w:r>
        <w:rPr>
          <w:rtl/>
        </w:rPr>
        <w:t xml:space="preserve">   </w:t>
      </w:r>
      <w:bookmarkEnd w:id="13324"/>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מה אתה </w:t>
      </w:r>
      <w:r w:rsidR="00F70AA4">
        <w:rPr>
          <w:rFonts w:hint="cs"/>
          <w:rtl/>
          <w:lang w:eastAsia="he-IL"/>
        </w:rPr>
        <w:t>– – –</w:t>
      </w:r>
      <w:r>
        <w:rPr>
          <w:rFonts w:hint="cs"/>
          <w:rtl/>
          <w:lang w:eastAsia="he-IL"/>
        </w:rPr>
        <w:t xml:space="preserve"> </w:t>
      </w:r>
    </w:p>
    <w:p w:rsidR="00BD7FB7" w:rsidRDefault="00BD7FB7" w:rsidP="00655C0C">
      <w:pPr>
        <w:rPr>
          <w:rtl/>
          <w:lang w:eastAsia="he-IL"/>
        </w:rPr>
      </w:pPr>
    </w:p>
    <w:p w:rsidR="00BD7FB7" w:rsidRDefault="00BD7FB7" w:rsidP="00655C0C">
      <w:pPr>
        <w:pStyle w:val="-"/>
        <w:rPr>
          <w:rtl/>
        </w:rPr>
      </w:pPr>
      <w:bookmarkStart w:id="13325" w:name="_ETM_Q49_485000"/>
      <w:bookmarkStart w:id="13326" w:name="ET_speakercontinue_6200_34"/>
      <w:bookmarkEnd w:id="13325"/>
      <w:r w:rsidRPr="00035C9E">
        <w:rPr>
          <w:rStyle w:val="TagStyle"/>
          <w:rtl/>
        </w:rPr>
        <w:t>&lt;&lt; דובר_המשך &gt;&gt;</w:t>
      </w:r>
      <w:r w:rsidRPr="00CD4C78">
        <w:rPr>
          <w:rStyle w:val="TagStyle"/>
          <w:rtl/>
        </w:rPr>
        <w:t xml:space="preserve"> </w:t>
      </w:r>
      <w:r>
        <w:rPr>
          <w:rtl/>
        </w:rPr>
        <w:t>שר התקשורת יועז הנדל:</w:t>
      </w:r>
      <w:r w:rsidRPr="00CD4C78">
        <w:rPr>
          <w:rStyle w:val="TagStyle"/>
          <w:rtl/>
        </w:rPr>
        <w:t xml:space="preserve"> </w:t>
      </w:r>
      <w:r w:rsidRPr="00035C9E">
        <w:rPr>
          <w:rStyle w:val="TagStyle"/>
          <w:rtl/>
        </w:rPr>
        <w:t>&lt;&lt; דובר_המשך &gt;&gt;</w:t>
      </w:r>
      <w:bookmarkEnd w:id="13326"/>
      <w:r>
        <w:rPr>
          <w:rtl/>
        </w:rPr>
        <w:t xml:space="preserve">   </w:t>
      </w:r>
    </w:p>
    <w:p w:rsidR="00BD7FB7" w:rsidRDefault="00BD7FB7" w:rsidP="00655C0C">
      <w:pPr>
        <w:rPr>
          <w:rtl/>
          <w:lang w:eastAsia="he-IL"/>
        </w:rPr>
      </w:pPr>
    </w:p>
    <w:p w:rsidR="00BD7FB7" w:rsidRDefault="00BD7FB7" w:rsidP="00255A26">
      <w:pPr>
        <w:rPr>
          <w:rtl/>
          <w:lang w:eastAsia="he-IL"/>
        </w:rPr>
      </w:pPr>
      <w:bookmarkStart w:id="13327" w:name="_ETM_Q49_483000"/>
      <w:bookmarkEnd w:id="13327"/>
      <w:r>
        <w:rPr>
          <w:rFonts w:hint="cs"/>
          <w:rtl/>
          <w:lang w:eastAsia="he-IL"/>
        </w:rPr>
        <w:t>אני אסביר, אני אסביר, אל</w:t>
      </w:r>
      <w:r w:rsidR="00255A26">
        <w:rPr>
          <w:rFonts w:hint="cs"/>
          <w:rtl/>
          <w:lang w:eastAsia="he-IL"/>
        </w:rPr>
        <w:t xml:space="preserve"> </w:t>
      </w:r>
      <w:r>
        <w:rPr>
          <w:rFonts w:hint="cs"/>
          <w:rtl/>
          <w:lang w:eastAsia="he-IL"/>
        </w:rPr>
        <w:t xml:space="preserve">פחד. </w:t>
      </w:r>
    </w:p>
    <w:p w:rsidR="00BD7FB7" w:rsidRDefault="00BD7FB7" w:rsidP="00655C0C">
      <w:pPr>
        <w:rPr>
          <w:rtl/>
          <w:lang w:eastAsia="he-IL"/>
        </w:rPr>
      </w:pPr>
    </w:p>
    <w:p w:rsidR="00BD7FB7" w:rsidRDefault="00BD7FB7" w:rsidP="00655C0C">
      <w:pPr>
        <w:rPr>
          <w:rtl/>
          <w:lang w:eastAsia="he-IL"/>
        </w:rPr>
      </w:pPr>
      <w:bookmarkStart w:id="13328" w:name="_ETM_Q49_488000"/>
      <w:bookmarkEnd w:id="13328"/>
      <w:r>
        <w:rPr>
          <w:rFonts w:hint="cs"/>
          <w:rtl/>
          <w:lang w:eastAsia="he-IL"/>
        </w:rPr>
        <w:t xml:space="preserve">תראו, </w:t>
      </w:r>
      <w:bookmarkStart w:id="13329" w:name="_ETM_Q49_487000"/>
      <w:bookmarkEnd w:id="13329"/>
      <w:r>
        <w:rPr>
          <w:rFonts w:hint="cs"/>
          <w:rtl/>
          <w:lang w:eastAsia="he-IL"/>
        </w:rPr>
        <w:t xml:space="preserve">קודם כול, הרעיון של ממלכתיות היא דאגה לכולם. אני לא </w:t>
      </w:r>
      <w:bookmarkStart w:id="13330" w:name="_ETM_Q49_491000"/>
      <w:bookmarkEnd w:id="13330"/>
      <w:r>
        <w:rPr>
          <w:rFonts w:hint="cs"/>
          <w:rtl/>
          <w:lang w:eastAsia="he-IL"/>
        </w:rPr>
        <w:t>דואג לתושבי יו"ש יותר מלתושבים אחרים, תתפלא לשמוע</w:t>
      </w:r>
      <w:bookmarkStart w:id="13331" w:name="_ETM_Q49_496000"/>
      <w:bookmarkEnd w:id="13331"/>
      <w:r>
        <w:rPr>
          <w:rFonts w:hint="cs"/>
          <w:rtl/>
          <w:lang w:eastAsia="he-IL"/>
        </w:rPr>
        <w:t xml:space="preserve"> </w:t>
      </w:r>
      <w:r w:rsidR="00F70AA4">
        <w:rPr>
          <w:rFonts w:hint="cs"/>
          <w:rtl/>
          <w:lang w:eastAsia="he-IL"/>
        </w:rPr>
        <w:t>– –</w:t>
      </w:r>
      <w:r>
        <w:rPr>
          <w:rFonts w:hint="cs"/>
          <w:rtl/>
          <w:lang w:eastAsia="he-IL"/>
        </w:rPr>
        <w:t xml:space="preserve"> </w:t>
      </w:r>
    </w:p>
    <w:p w:rsidR="00BD7FB7" w:rsidRPr="006D7215" w:rsidRDefault="00BD7FB7" w:rsidP="00655C0C">
      <w:pPr>
        <w:rPr>
          <w:rtl/>
          <w:lang w:eastAsia="he-IL"/>
        </w:rPr>
      </w:pPr>
    </w:p>
    <w:p w:rsidR="00BD7FB7" w:rsidRDefault="00BD7FB7" w:rsidP="00655C0C">
      <w:pPr>
        <w:pStyle w:val="af8"/>
        <w:rPr>
          <w:rtl/>
        </w:rPr>
      </w:pPr>
      <w:bookmarkStart w:id="13332" w:name="ET_interruption_5763_10"/>
      <w:r w:rsidRPr="00035C9E">
        <w:rPr>
          <w:rStyle w:val="TagStyle"/>
          <w:rtl/>
        </w:rPr>
        <w:t xml:space="preserve"> &lt;&lt; קריאה &gt;&gt;</w:t>
      </w:r>
      <w:r w:rsidRPr="00CD4C78">
        <w:rPr>
          <w:rStyle w:val="TagStyle"/>
          <w:rtl/>
        </w:rPr>
        <w:t xml:space="preserve"> </w:t>
      </w:r>
      <w:r>
        <w:rPr>
          <w:rtl/>
        </w:rPr>
        <w:t>משה ארבל (ש"ס):</w:t>
      </w:r>
      <w:r w:rsidRPr="00CD4C78">
        <w:rPr>
          <w:rStyle w:val="TagStyle"/>
          <w:rtl/>
        </w:rPr>
        <w:t xml:space="preserve"> </w:t>
      </w:r>
      <w:r w:rsidRPr="00035C9E">
        <w:rPr>
          <w:rStyle w:val="TagStyle"/>
          <w:rtl/>
        </w:rPr>
        <w:t>&lt;&lt; קריאה &gt;&gt;</w:t>
      </w:r>
      <w:r>
        <w:rPr>
          <w:rtl/>
        </w:rPr>
        <w:t xml:space="preserve">   </w:t>
      </w:r>
      <w:bookmarkEnd w:id="13332"/>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אבל אתם מפלים אותם </w:t>
      </w:r>
      <w:r w:rsidR="00F70AA4">
        <w:rPr>
          <w:rFonts w:hint="cs"/>
          <w:rtl/>
          <w:lang w:eastAsia="he-IL"/>
        </w:rPr>
        <w:t>– – –</w:t>
      </w:r>
    </w:p>
    <w:p w:rsidR="00BD7FB7" w:rsidRDefault="00BD7FB7" w:rsidP="00655C0C">
      <w:pPr>
        <w:rPr>
          <w:rtl/>
          <w:lang w:eastAsia="he-IL"/>
        </w:rPr>
      </w:pPr>
    </w:p>
    <w:p w:rsidR="00BD7FB7" w:rsidRDefault="00BD7FB7" w:rsidP="00655C0C">
      <w:pPr>
        <w:pStyle w:val="-"/>
        <w:rPr>
          <w:rtl/>
        </w:rPr>
      </w:pPr>
      <w:bookmarkStart w:id="13333" w:name="ET_speakercontinue_6200_11"/>
      <w:r w:rsidRPr="00035C9E">
        <w:rPr>
          <w:rStyle w:val="TagStyle"/>
          <w:rtl/>
        </w:rPr>
        <w:t xml:space="preserve"> &lt;&lt; דובר_המשך &gt;&gt;</w:t>
      </w:r>
      <w:r w:rsidRPr="00CD4C78">
        <w:rPr>
          <w:rStyle w:val="TagStyle"/>
          <w:rtl/>
        </w:rPr>
        <w:t xml:space="preserve"> </w:t>
      </w:r>
      <w:r>
        <w:rPr>
          <w:rtl/>
        </w:rPr>
        <w:t>שר התקשורת יועז הנדל:</w:t>
      </w:r>
      <w:r w:rsidRPr="00CD4C78">
        <w:rPr>
          <w:rStyle w:val="TagStyle"/>
          <w:rtl/>
        </w:rPr>
        <w:t xml:space="preserve"> </w:t>
      </w:r>
      <w:r w:rsidRPr="00035C9E">
        <w:rPr>
          <w:rStyle w:val="TagStyle"/>
          <w:rtl/>
        </w:rPr>
        <w:t>&lt;&lt; דובר_המשך &gt;&gt;</w:t>
      </w:r>
      <w:r>
        <w:rPr>
          <w:rtl/>
        </w:rPr>
        <w:t xml:space="preserve">   </w:t>
      </w:r>
      <w:bookmarkEnd w:id="13333"/>
    </w:p>
    <w:p w:rsidR="00BD7FB7" w:rsidRDefault="00BD7FB7" w:rsidP="00FE191E">
      <w:pPr>
        <w:rPr>
          <w:rtl/>
          <w:lang w:eastAsia="he-IL"/>
        </w:rPr>
      </w:pPr>
    </w:p>
    <w:p w:rsidR="00BD7FB7" w:rsidRDefault="00F70AA4" w:rsidP="00655C0C">
      <w:pPr>
        <w:rPr>
          <w:rtl/>
          <w:lang w:eastAsia="he-IL"/>
        </w:rPr>
      </w:pPr>
      <w:r>
        <w:rPr>
          <w:rFonts w:hint="cs"/>
          <w:rtl/>
          <w:lang w:eastAsia="he-IL"/>
        </w:rPr>
        <w:t>– –</w:t>
      </w:r>
      <w:r w:rsidR="00BD7FB7">
        <w:rPr>
          <w:rFonts w:hint="cs"/>
          <w:rtl/>
          <w:lang w:eastAsia="he-IL"/>
        </w:rPr>
        <w:t xml:space="preserve"> וגם לא לחרדים </w:t>
      </w:r>
      <w:bookmarkStart w:id="13334" w:name="_ETM_Q49_495000"/>
      <w:bookmarkEnd w:id="13334"/>
      <w:r w:rsidR="00BD7FB7">
        <w:rPr>
          <w:rFonts w:hint="cs"/>
          <w:rtl/>
          <w:lang w:eastAsia="he-IL"/>
        </w:rPr>
        <w:t xml:space="preserve">יותר מאחרים. המשפחה שלי גרה בשומרון, ואני דואג להם בדיוק </w:t>
      </w:r>
      <w:bookmarkStart w:id="13335" w:name="_ETM_Q49_504000"/>
      <w:bookmarkEnd w:id="13335"/>
      <w:r w:rsidR="00BD7FB7">
        <w:rPr>
          <w:rFonts w:hint="cs"/>
          <w:rtl/>
          <w:lang w:eastAsia="he-IL"/>
        </w:rPr>
        <w:t xml:space="preserve">כמו שאני דואג ליישובים אחרים. </w:t>
      </w:r>
    </w:p>
    <w:p w:rsidR="00BD7FB7" w:rsidRDefault="00BD7FB7" w:rsidP="00655C0C">
      <w:pPr>
        <w:rPr>
          <w:rtl/>
          <w:lang w:eastAsia="he-IL"/>
        </w:rPr>
      </w:pPr>
    </w:p>
    <w:p w:rsidR="00BD7FB7" w:rsidRDefault="00BD7FB7" w:rsidP="007B42EE">
      <w:pPr>
        <w:rPr>
          <w:rtl/>
          <w:lang w:eastAsia="he-IL"/>
        </w:rPr>
      </w:pPr>
      <w:bookmarkStart w:id="13336" w:name="_ETM_Q49_506000"/>
      <w:bookmarkEnd w:id="13336"/>
      <w:r>
        <w:rPr>
          <w:rFonts w:hint="cs"/>
          <w:rtl/>
          <w:lang w:eastAsia="he-IL"/>
        </w:rPr>
        <w:t xml:space="preserve">עכשיו, </w:t>
      </w:r>
      <w:bookmarkStart w:id="13337" w:name="_ETM_Q49_511057"/>
      <w:bookmarkEnd w:id="13337"/>
      <w:r>
        <w:rPr>
          <w:rFonts w:hint="cs"/>
          <w:rtl/>
          <w:lang w:eastAsia="he-IL"/>
        </w:rPr>
        <w:t xml:space="preserve">יש פה הצעה שהיא הצעה טובה, והשרה שקד חושבת שכך צריך </w:t>
      </w:r>
      <w:bookmarkStart w:id="13338" w:name="_ETM_Q49_510000"/>
      <w:bookmarkEnd w:id="13338"/>
      <w:r>
        <w:rPr>
          <w:rFonts w:hint="cs"/>
          <w:rtl/>
          <w:lang w:eastAsia="he-IL"/>
        </w:rPr>
        <w:t xml:space="preserve">לעשות ושצריך לעבוד על זה. אבל גם אם עכשיו </w:t>
      </w:r>
      <w:r>
        <w:rPr>
          <w:rFonts w:hint="eastAsia"/>
          <w:rtl/>
          <w:lang w:eastAsia="he-IL"/>
        </w:rPr>
        <w:t xml:space="preserve">– </w:t>
      </w:r>
      <w:r>
        <w:rPr>
          <w:rFonts w:hint="cs"/>
          <w:rtl/>
          <w:lang w:eastAsia="he-IL"/>
        </w:rPr>
        <w:t xml:space="preserve">ואני מניח שבהמשך אתם תעלו הצעות </w:t>
      </w:r>
      <w:bookmarkStart w:id="13339" w:name="_ETM_Q49_516000"/>
      <w:bookmarkEnd w:id="13339"/>
      <w:r>
        <w:rPr>
          <w:rFonts w:hint="cs"/>
          <w:rtl/>
          <w:lang w:eastAsia="he-IL"/>
        </w:rPr>
        <w:t xml:space="preserve">כאלה </w:t>
      </w:r>
      <w:r>
        <w:rPr>
          <w:rFonts w:hint="eastAsia"/>
          <w:rtl/>
          <w:lang w:eastAsia="he-IL"/>
        </w:rPr>
        <w:t xml:space="preserve">– </w:t>
      </w:r>
      <w:r>
        <w:rPr>
          <w:rFonts w:hint="cs"/>
          <w:rtl/>
          <w:lang w:eastAsia="he-IL"/>
        </w:rPr>
        <w:t xml:space="preserve">גם אם עכשיו היית מציע הצעה להביא לכל תושב במדינת ישראל מיליון שקל </w:t>
      </w:r>
      <w:r>
        <w:rPr>
          <w:rFonts w:hint="eastAsia"/>
          <w:rtl/>
          <w:lang w:eastAsia="he-IL"/>
        </w:rPr>
        <w:t>–</w:t>
      </w:r>
      <w:r>
        <w:rPr>
          <w:rFonts w:hint="cs"/>
          <w:rtl/>
          <w:lang w:eastAsia="he-IL"/>
        </w:rPr>
        <w:t xml:space="preserve"> שזו הצעה נהדרת – </w:t>
      </w:r>
      <w:bookmarkStart w:id="13340" w:name="_ETM_Q49_525000"/>
      <w:bookmarkEnd w:id="13340"/>
      <w:r>
        <w:rPr>
          <w:rFonts w:hint="cs"/>
          <w:rtl/>
          <w:lang w:eastAsia="he-IL"/>
        </w:rPr>
        <w:t xml:space="preserve">עדיין הממשלה לא הייתה מעבירה את זה, כי צריך מקור תקציבי. </w:t>
      </w:r>
    </w:p>
    <w:p w:rsidR="00BD7FB7" w:rsidRDefault="00BD7FB7" w:rsidP="00655C0C">
      <w:pPr>
        <w:rPr>
          <w:rtl/>
          <w:lang w:eastAsia="he-IL"/>
        </w:rPr>
      </w:pPr>
    </w:p>
    <w:p w:rsidR="00BD7FB7" w:rsidRDefault="00BD7FB7" w:rsidP="00655C0C">
      <w:pPr>
        <w:pStyle w:val="af8"/>
        <w:rPr>
          <w:rtl/>
        </w:rPr>
      </w:pPr>
      <w:bookmarkStart w:id="13341" w:name="ET_interruption_5763_20"/>
      <w:r w:rsidRPr="00035C9E">
        <w:rPr>
          <w:rStyle w:val="TagStyle"/>
          <w:rtl/>
        </w:rPr>
        <w:t xml:space="preserve"> &lt;&lt; קריאה &gt;&gt;</w:t>
      </w:r>
      <w:r w:rsidRPr="00E75B39">
        <w:rPr>
          <w:rStyle w:val="TagStyle"/>
          <w:rtl/>
        </w:rPr>
        <w:t xml:space="preserve"> </w:t>
      </w:r>
      <w:r>
        <w:rPr>
          <w:rtl/>
        </w:rPr>
        <w:t>משה ארבל (ש"ס):</w:t>
      </w:r>
      <w:r w:rsidRPr="00E75B39">
        <w:rPr>
          <w:rStyle w:val="TagStyle"/>
          <w:rtl/>
        </w:rPr>
        <w:t xml:space="preserve"> </w:t>
      </w:r>
      <w:r w:rsidRPr="00035C9E">
        <w:rPr>
          <w:rStyle w:val="TagStyle"/>
          <w:rtl/>
        </w:rPr>
        <w:t>&lt;&lt; קריאה &gt;&gt;</w:t>
      </w:r>
      <w:r>
        <w:rPr>
          <w:rtl/>
        </w:rPr>
        <w:t xml:space="preserve">   </w:t>
      </w:r>
      <w:bookmarkEnd w:id="13341"/>
    </w:p>
    <w:p w:rsidR="00BD7FB7" w:rsidRDefault="00BD7FB7" w:rsidP="00FE191E">
      <w:pPr>
        <w:rPr>
          <w:rtl/>
          <w:lang w:eastAsia="he-IL"/>
        </w:rPr>
      </w:pPr>
    </w:p>
    <w:p w:rsidR="00BD7FB7" w:rsidRDefault="00F70AA4" w:rsidP="00655C0C">
      <w:pPr>
        <w:rPr>
          <w:rtl/>
          <w:lang w:eastAsia="he-IL"/>
        </w:rPr>
      </w:pPr>
      <w:bookmarkStart w:id="13342" w:name="_ETM_Q49_527000"/>
      <w:bookmarkEnd w:id="13342"/>
      <w:r>
        <w:rPr>
          <w:rFonts w:hint="cs"/>
          <w:rtl/>
          <w:lang w:eastAsia="he-IL"/>
        </w:rPr>
        <w:t>– – –</w:t>
      </w:r>
      <w:r w:rsidR="00BD7FB7">
        <w:rPr>
          <w:rFonts w:hint="cs"/>
          <w:rtl/>
          <w:lang w:eastAsia="he-IL"/>
        </w:rPr>
        <w:t xml:space="preserve"> אבל אל תעבירו </w:t>
      </w:r>
      <w:r>
        <w:rPr>
          <w:rFonts w:hint="cs"/>
          <w:rtl/>
          <w:lang w:eastAsia="he-IL"/>
        </w:rPr>
        <w:t>– – –</w:t>
      </w:r>
      <w:r w:rsidR="00BD7FB7">
        <w:rPr>
          <w:rFonts w:hint="cs"/>
          <w:rtl/>
          <w:lang w:eastAsia="he-IL"/>
        </w:rPr>
        <w:t xml:space="preserve"> </w:t>
      </w:r>
    </w:p>
    <w:p w:rsidR="00BD7FB7" w:rsidRDefault="00BD7FB7" w:rsidP="00655C0C">
      <w:pPr>
        <w:rPr>
          <w:rtl/>
          <w:lang w:eastAsia="he-IL"/>
        </w:rPr>
      </w:pPr>
    </w:p>
    <w:p w:rsidR="00BD7FB7" w:rsidRDefault="00BD7FB7" w:rsidP="00655C0C">
      <w:pPr>
        <w:pStyle w:val="-"/>
        <w:rPr>
          <w:rtl/>
        </w:rPr>
      </w:pPr>
      <w:bookmarkStart w:id="13343" w:name="ET_speakercontinue_6200_12"/>
      <w:r w:rsidRPr="00035C9E">
        <w:rPr>
          <w:rStyle w:val="TagStyle"/>
          <w:rtl/>
        </w:rPr>
        <w:t xml:space="preserve"> &lt;&lt; דובר_המשך &gt;&gt;</w:t>
      </w:r>
      <w:r w:rsidRPr="00CD4C78">
        <w:rPr>
          <w:rStyle w:val="TagStyle"/>
          <w:rtl/>
        </w:rPr>
        <w:t xml:space="preserve"> </w:t>
      </w:r>
      <w:r>
        <w:rPr>
          <w:rtl/>
        </w:rPr>
        <w:t>שר התקשורת יועז הנדל:</w:t>
      </w:r>
      <w:r w:rsidRPr="00CD4C78">
        <w:rPr>
          <w:rStyle w:val="TagStyle"/>
          <w:rtl/>
        </w:rPr>
        <w:t xml:space="preserve"> </w:t>
      </w:r>
      <w:r w:rsidRPr="00035C9E">
        <w:rPr>
          <w:rStyle w:val="TagStyle"/>
          <w:rtl/>
        </w:rPr>
        <w:t>&lt;&lt; דובר_המשך &gt;&gt;</w:t>
      </w:r>
      <w:r>
        <w:rPr>
          <w:rtl/>
        </w:rPr>
        <w:t xml:space="preserve">   </w:t>
      </w:r>
      <w:bookmarkEnd w:id="13343"/>
    </w:p>
    <w:p w:rsidR="00BD7FB7" w:rsidRDefault="00BD7FB7" w:rsidP="00FE191E">
      <w:pPr>
        <w:rPr>
          <w:rtl/>
          <w:lang w:eastAsia="he-IL"/>
        </w:rPr>
      </w:pPr>
    </w:p>
    <w:p w:rsidR="00255A26" w:rsidRDefault="00BD7FB7" w:rsidP="00255A26">
      <w:pPr>
        <w:rPr>
          <w:rtl/>
          <w:lang w:eastAsia="he-IL"/>
        </w:rPr>
      </w:pPr>
      <w:r>
        <w:rPr>
          <w:rFonts w:hint="cs"/>
          <w:rtl/>
          <w:lang w:eastAsia="he-IL"/>
        </w:rPr>
        <w:t>ולכן</w:t>
      </w:r>
      <w:r w:rsidR="00255A26">
        <w:rPr>
          <w:rFonts w:hint="cs"/>
          <w:rtl/>
          <w:lang w:eastAsia="he-IL"/>
        </w:rPr>
        <w:t>,</w:t>
      </w:r>
      <w:r>
        <w:rPr>
          <w:rFonts w:hint="cs"/>
          <w:rtl/>
          <w:lang w:eastAsia="he-IL"/>
        </w:rPr>
        <w:t xml:space="preserve"> </w:t>
      </w:r>
      <w:bookmarkStart w:id="13344" w:name="_ETM_Q49_528000"/>
      <w:bookmarkEnd w:id="13344"/>
      <w:r>
        <w:rPr>
          <w:rFonts w:hint="cs"/>
          <w:rtl/>
          <w:lang w:eastAsia="he-IL"/>
        </w:rPr>
        <w:t xml:space="preserve">מה שעשינו בוועדת שרים לחקיקה, שהייתי שותף בה </w:t>
      </w:r>
      <w:r w:rsidR="00255A26">
        <w:rPr>
          <w:rFonts w:hint="eastAsia"/>
          <w:rtl/>
          <w:lang w:eastAsia="he-IL"/>
        </w:rPr>
        <w:t>–</w:t>
      </w:r>
      <w:r w:rsidR="00255A26">
        <w:rPr>
          <w:rFonts w:hint="cs"/>
          <w:rtl/>
        </w:rPr>
        <w:t xml:space="preserve"> </w:t>
      </w:r>
      <w:r>
        <w:rPr>
          <w:rFonts w:hint="cs"/>
          <w:rtl/>
          <w:lang w:eastAsia="he-IL"/>
        </w:rPr>
        <w:t xml:space="preserve">ביקשנו לקיים </w:t>
      </w:r>
      <w:bookmarkStart w:id="13345" w:name="_ETM_Q49_536000"/>
      <w:bookmarkEnd w:id="13345"/>
      <w:r>
        <w:rPr>
          <w:rFonts w:hint="cs"/>
          <w:rtl/>
          <w:lang w:eastAsia="he-IL"/>
        </w:rPr>
        <w:t>הידברות עם משרדי הממשלה השונים, מכיוון שההצעה היא נכונה</w:t>
      </w:r>
      <w:r w:rsidR="00255A26">
        <w:rPr>
          <w:rFonts w:hint="cs"/>
          <w:rtl/>
          <w:lang w:eastAsia="he-IL"/>
        </w:rPr>
        <w:t>,</w:t>
      </w:r>
      <w:r>
        <w:rPr>
          <w:rFonts w:hint="cs"/>
          <w:rtl/>
          <w:lang w:eastAsia="he-IL"/>
        </w:rPr>
        <w:t xml:space="preserve"> ונוגעת </w:t>
      </w:r>
      <w:bookmarkStart w:id="13346" w:name="_ETM_Q49_539000"/>
      <w:bookmarkEnd w:id="13346"/>
      <w:r>
        <w:rPr>
          <w:rFonts w:hint="cs"/>
          <w:rtl/>
          <w:lang w:eastAsia="he-IL"/>
        </w:rPr>
        <w:t>בצדק חלוקתי, ולייצר תוצאה ראויה ולא רק הטרלה. הרי אתה יודע שכשזה עובר</w:t>
      </w:r>
      <w:r w:rsidR="00255A26">
        <w:rPr>
          <w:rFonts w:hint="cs"/>
          <w:rtl/>
          <w:lang w:eastAsia="he-IL"/>
        </w:rPr>
        <w:t xml:space="preserve"> </w:t>
      </w:r>
      <w:r w:rsidR="00F70AA4">
        <w:rPr>
          <w:rFonts w:hint="cs"/>
          <w:rtl/>
          <w:lang w:eastAsia="he-IL"/>
        </w:rPr>
        <w:t>– –</w:t>
      </w:r>
      <w:r>
        <w:rPr>
          <w:rFonts w:hint="cs"/>
          <w:rtl/>
          <w:lang w:eastAsia="he-IL"/>
        </w:rPr>
        <w:t xml:space="preserve"> </w:t>
      </w:r>
    </w:p>
    <w:p w:rsidR="00255A26" w:rsidRDefault="00255A26" w:rsidP="00255A26">
      <w:pPr>
        <w:rPr>
          <w:rtl/>
          <w:lang w:eastAsia="he-IL"/>
        </w:rPr>
      </w:pPr>
    </w:p>
    <w:p w:rsidR="00255A26" w:rsidRDefault="00255A26" w:rsidP="00255A26">
      <w:pPr>
        <w:pStyle w:val="af8"/>
        <w:keepNext/>
        <w:rPr>
          <w:rtl/>
        </w:rPr>
      </w:pPr>
      <w:bookmarkStart w:id="13347" w:name="ET_interruption_6142_3139"/>
      <w:r w:rsidRPr="00255A26">
        <w:rPr>
          <w:rStyle w:val="TagStyle"/>
          <w:rtl/>
        </w:rPr>
        <w:t xml:space="preserve"> &lt;&lt; קריאה &gt;&gt; </w:t>
      </w:r>
      <w:r>
        <w:rPr>
          <w:rtl/>
        </w:rPr>
        <w:t>אריה מכלוף דרעי (ש"ס):</w:t>
      </w:r>
      <w:r w:rsidRPr="00255A26">
        <w:rPr>
          <w:rStyle w:val="TagStyle"/>
          <w:rtl/>
        </w:rPr>
        <w:t xml:space="preserve"> &lt;&lt; קריאה &gt;&gt;</w:t>
      </w:r>
      <w:r>
        <w:rPr>
          <w:rtl/>
        </w:rPr>
        <w:t xml:space="preserve">   </w:t>
      </w:r>
      <w:bookmarkEnd w:id="13347"/>
    </w:p>
    <w:p w:rsidR="00255A26" w:rsidRDefault="00255A26" w:rsidP="00255A26">
      <w:pPr>
        <w:rPr>
          <w:vanish/>
          <w:rtl/>
          <w:lang w:eastAsia="he-IL"/>
        </w:rPr>
      </w:pPr>
    </w:p>
    <w:p w:rsidR="00255A26" w:rsidRPr="00255A26" w:rsidRDefault="00F70AA4" w:rsidP="00255A26">
      <w:pPr>
        <w:rPr>
          <w:rtl/>
        </w:rPr>
      </w:pPr>
      <w:r>
        <w:rPr>
          <w:rFonts w:hint="cs"/>
          <w:rtl/>
        </w:rPr>
        <w:t>– – –</w:t>
      </w:r>
    </w:p>
    <w:p w:rsidR="00255A26" w:rsidRPr="00255A26" w:rsidRDefault="00255A26" w:rsidP="00255A26">
      <w:pPr>
        <w:rPr>
          <w:rtl/>
          <w:lang w:eastAsia="he-IL"/>
        </w:rPr>
      </w:pPr>
    </w:p>
    <w:p w:rsidR="00255A26" w:rsidRDefault="00255A26" w:rsidP="00255A26">
      <w:pPr>
        <w:pStyle w:val="-"/>
        <w:rPr>
          <w:rtl/>
        </w:rPr>
      </w:pPr>
      <w:r w:rsidRPr="00035C9E">
        <w:rPr>
          <w:rStyle w:val="TagStyle"/>
          <w:rtl/>
        </w:rPr>
        <w:t>&lt;&lt; דובר_המשך &gt;&gt;</w:t>
      </w:r>
      <w:r w:rsidRPr="00CD4C78">
        <w:rPr>
          <w:rStyle w:val="TagStyle"/>
          <w:rtl/>
        </w:rPr>
        <w:t xml:space="preserve"> </w:t>
      </w:r>
      <w:r>
        <w:rPr>
          <w:rtl/>
        </w:rPr>
        <w:t>שר התקשורת יועז הנדל:</w:t>
      </w:r>
      <w:r w:rsidRPr="00CD4C78">
        <w:rPr>
          <w:rStyle w:val="TagStyle"/>
          <w:rtl/>
        </w:rPr>
        <w:t xml:space="preserve"> </w:t>
      </w:r>
      <w:r w:rsidRPr="00035C9E">
        <w:rPr>
          <w:rStyle w:val="TagStyle"/>
          <w:rtl/>
        </w:rPr>
        <w:t>&lt;&lt; דובר_המשך &gt;&gt;</w:t>
      </w:r>
      <w:r>
        <w:rPr>
          <w:rtl/>
        </w:rPr>
        <w:t xml:space="preserve">   </w:t>
      </w:r>
    </w:p>
    <w:p w:rsidR="00255A26" w:rsidRPr="00255A26" w:rsidRDefault="00255A26" w:rsidP="00255A26">
      <w:pPr>
        <w:rPr>
          <w:rtl/>
          <w:lang w:eastAsia="he-IL"/>
        </w:rPr>
      </w:pPr>
    </w:p>
    <w:p w:rsidR="00BD7FB7" w:rsidRDefault="00BD7FB7" w:rsidP="00255A26">
      <w:pPr>
        <w:rPr>
          <w:rtl/>
          <w:lang w:eastAsia="he-IL"/>
        </w:rPr>
      </w:pPr>
      <w:bookmarkStart w:id="13348" w:name="_ETM_Q49_547000"/>
      <w:bookmarkEnd w:id="13348"/>
      <w:r>
        <w:rPr>
          <w:rFonts w:hint="cs"/>
          <w:rtl/>
          <w:lang w:eastAsia="he-IL"/>
        </w:rPr>
        <w:t>חבר הכנסת דרעי, רק רגע</w:t>
      </w:r>
      <w:r w:rsidR="00255A26">
        <w:rPr>
          <w:rFonts w:hint="cs"/>
          <w:rtl/>
          <w:lang w:eastAsia="he-IL"/>
        </w:rPr>
        <w:t>.</w:t>
      </w:r>
      <w:r>
        <w:rPr>
          <w:rFonts w:hint="cs"/>
          <w:rtl/>
          <w:lang w:eastAsia="he-IL"/>
        </w:rPr>
        <w:t xml:space="preserve"> </w:t>
      </w:r>
      <w:r w:rsidR="00F70AA4">
        <w:rPr>
          <w:rFonts w:hint="cs"/>
          <w:rtl/>
          <w:lang w:eastAsia="he-IL"/>
        </w:rPr>
        <w:t>– –</w:t>
      </w:r>
      <w:r w:rsidR="00255A26">
        <w:rPr>
          <w:rFonts w:hint="cs"/>
          <w:rtl/>
          <w:lang w:eastAsia="he-IL"/>
        </w:rPr>
        <w:t xml:space="preserve"> </w:t>
      </w:r>
      <w:r>
        <w:rPr>
          <w:rFonts w:hint="cs"/>
          <w:rtl/>
          <w:lang w:eastAsia="he-IL"/>
        </w:rPr>
        <w:t xml:space="preserve">היום זה לא אומר כלום. אנחנו באמת רוצים לייצר את התוצאה הזאת. ואתה יודע מה, </w:t>
      </w:r>
      <w:bookmarkStart w:id="13349" w:name="_ETM_Q49_554000"/>
      <w:bookmarkEnd w:id="13349"/>
      <w:r>
        <w:rPr>
          <w:rFonts w:hint="cs"/>
          <w:rtl/>
          <w:lang w:eastAsia="he-IL"/>
        </w:rPr>
        <w:t>יש לנו התייחסות עניינית לכל הצעה שעולה כאן – מה שאני לא יכול להגיד על חבריי כאן, שהצביעו רק בשבוע שעבר והפילו את חוק האזרחות.</w:t>
      </w:r>
    </w:p>
    <w:p w:rsidR="00BD7FB7" w:rsidRDefault="00BD7FB7" w:rsidP="00655C0C">
      <w:pPr>
        <w:rPr>
          <w:rtl/>
          <w:lang w:eastAsia="he-IL"/>
        </w:rPr>
      </w:pPr>
      <w:bookmarkStart w:id="13350" w:name="_ETM_Q49_563000"/>
      <w:bookmarkEnd w:id="13350"/>
    </w:p>
    <w:p w:rsidR="00BD7FB7" w:rsidRDefault="00BD7FB7" w:rsidP="00655C0C">
      <w:pPr>
        <w:pStyle w:val="af8"/>
        <w:rPr>
          <w:rtl/>
        </w:rPr>
      </w:pPr>
      <w:bookmarkStart w:id="13351" w:name="_ETM_Q49_562000"/>
      <w:bookmarkStart w:id="13352" w:name="ET_interruption_5260_21"/>
      <w:bookmarkEnd w:id="13351"/>
      <w:r w:rsidRPr="00035C9E">
        <w:rPr>
          <w:rStyle w:val="TagStyle"/>
          <w:rtl/>
        </w:rPr>
        <w:t xml:space="preserve"> &lt;&lt; קריאה &gt;&gt;</w:t>
      </w:r>
      <w:r w:rsidRPr="00E75B39">
        <w:rPr>
          <w:rStyle w:val="TagStyle"/>
          <w:rtl/>
        </w:rPr>
        <w:t xml:space="preserve"> </w:t>
      </w:r>
      <w:r>
        <w:rPr>
          <w:rtl/>
        </w:rPr>
        <w:t>יואב בן צור (ש"ס):</w:t>
      </w:r>
      <w:r w:rsidRPr="00E75B39">
        <w:rPr>
          <w:rStyle w:val="TagStyle"/>
          <w:rtl/>
        </w:rPr>
        <w:t xml:space="preserve"> </w:t>
      </w:r>
      <w:r w:rsidRPr="00035C9E">
        <w:rPr>
          <w:rStyle w:val="TagStyle"/>
          <w:rtl/>
        </w:rPr>
        <w:t>&lt;&lt; קריאה &gt;&gt;</w:t>
      </w:r>
      <w:r>
        <w:rPr>
          <w:rtl/>
        </w:rPr>
        <w:t xml:space="preserve">   </w:t>
      </w:r>
      <w:bookmarkEnd w:id="13352"/>
    </w:p>
    <w:p w:rsidR="00BD7FB7" w:rsidRDefault="00BD7FB7" w:rsidP="00FE191E">
      <w:pPr>
        <w:rPr>
          <w:rtl/>
          <w:lang w:eastAsia="he-IL"/>
        </w:rPr>
      </w:pPr>
    </w:p>
    <w:p w:rsidR="00BD7FB7" w:rsidRPr="00E75B39" w:rsidRDefault="00F70AA4" w:rsidP="00655C0C">
      <w:pPr>
        <w:rPr>
          <w:rtl/>
          <w:lang w:eastAsia="he-IL"/>
        </w:rPr>
      </w:pPr>
      <w:r>
        <w:rPr>
          <w:rFonts w:hint="cs"/>
          <w:rtl/>
          <w:lang w:eastAsia="he-IL"/>
        </w:rPr>
        <w:t>– – –</w:t>
      </w:r>
    </w:p>
    <w:p w:rsidR="00BD7FB7" w:rsidRDefault="00BD7FB7" w:rsidP="00655C0C">
      <w:pPr>
        <w:rPr>
          <w:rtl/>
          <w:lang w:eastAsia="he-IL"/>
        </w:rPr>
      </w:pPr>
    </w:p>
    <w:p w:rsidR="00BD7FB7" w:rsidRDefault="00BD7FB7" w:rsidP="00655C0C">
      <w:pPr>
        <w:pStyle w:val="-"/>
        <w:rPr>
          <w:rtl/>
        </w:rPr>
      </w:pPr>
      <w:bookmarkStart w:id="13353" w:name="ET_speakercontinue_6200_35"/>
      <w:r w:rsidRPr="00035C9E">
        <w:rPr>
          <w:rStyle w:val="TagStyle"/>
          <w:rtl/>
        </w:rPr>
        <w:t>&lt;&lt; דובר_המשך &gt;&gt;</w:t>
      </w:r>
      <w:r w:rsidRPr="00CD4C78">
        <w:rPr>
          <w:rStyle w:val="TagStyle"/>
          <w:rtl/>
        </w:rPr>
        <w:t xml:space="preserve"> </w:t>
      </w:r>
      <w:r>
        <w:rPr>
          <w:rtl/>
        </w:rPr>
        <w:t>שר התקשורת יועז הנדל:</w:t>
      </w:r>
      <w:r w:rsidRPr="00CD4C78">
        <w:rPr>
          <w:rStyle w:val="TagStyle"/>
          <w:rtl/>
        </w:rPr>
        <w:t xml:space="preserve"> </w:t>
      </w:r>
      <w:r w:rsidRPr="00035C9E">
        <w:rPr>
          <w:rStyle w:val="TagStyle"/>
          <w:rtl/>
        </w:rPr>
        <w:t>&lt;&lt; דובר_המשך &gt;&gt;</w:t>
      </w:r>
      <w:bookmarkEnd w:id="13353"/>
      <w:r>
        <w:rPr>
          <w:rtl/>
        </w:rPr>
        <w:t xml:space="preserve">   </w:t>
      </w:r>
    </w:p>
    <w:p w:rsidR="00BD7FB7" w:rsidRDefault="00BD7FB7" w:rsidP="00655C0C">
      <w:pPr>
        <w:rPr>
          <w:rtl/>
          <w:lang w:eastAsia="he-IL"/>
        </w:rPr>
      </w:pPr>
    </w:p>
    <w:p w:rsidR="00BD7FB7" w:rsidRDefault="00F70AA4" w:rsidP="007B42EE">
      <w:pPr>
        <w:rPr>
          <w:rtl/>
          <w:lang w:eastAsia="he-IL"/>
        </w:rPr>
      </w:pPr>
      <w:r>
        <w:rPr>
          <w:rFonts w:hint="cs"/>
          <w:rtl/>
          <w:lang w:eastAsia="he-IL"/>
        </w:rPr>
        <w:t>– –</w:t>
      </w:r>
      <w:r w:rsidR="00AB6FC6">
        <w:rPr>
          <w:rFonts w:hint="cs"/>
          <w:rtl/>
          <w:lang w:eastAsia="he-IL"/>
        </w:rPr>
        <w:t xml:space="preserve"> </w:t>
      </w:r>
      <w:r w:rsidR="00BD7FB7">
        <w:rPr>
          <w:rFonts w:hint="cs"/>
          <w:rtl/>
          <w:lang w:eastAsia="he-IL"/>
        </w:rPr>
        <w:t xml:space="preserve">אני, </w:t>
      </w:r>
      <w:bookmarkStart w:id="13354" w:name="_ETM_Q49_566000"/>
      <w:bookmarkEnd w:id="13354"/>
      <w:r w:rsidR="00BD7FB7">
        <w:rPr>
          <w:rFonts w:hint="cs"/>
          <w:rtl/>
          <w:lang w:eastAsia="he-IL"/>
        </w:rPr>
        <w:t xml:space="preserve">כאדם ציוני, ראיתי את זה ונחרדתי, נחרדתי שהצבעתם נגד החוק של איחוד </w:t>
      </w:r>
      <w:bookmarkStart w:id="13355" w:name="_ETM_Q49_572000"/>
      <w:bookmarkEnd w:id="13355"/>
      <w:r w:rsidR="00BD7FB7">
        <w:rPr>
          <w:rFonts w:hint="cs"/>
          <w:rtl/>
          <w:lang w:eastAsia="he-IL"/>
        </w:rPr>
        <w:t xml:space="preserve">משפחות. </w:t>
      </w:r>
    </w:p>
    <w:p w:rsidR="00BD7FB7" w:rsidRDefault="00BD7FB7" w:rsidP="00655C0C">
      <w:pPr>
        <w:rPr>
          <w:rtl/>
          <w:lang w:eastAsia="he-IL"/>
        </w:rPr>
      </w:pPr>
    </w:p>
    <w:p w:rsidR="00BD7FB7" w:rsidRDefault="00BD7FB7" w:rsidP="00655C0C">
      <w:pPr>
        <w:pStyle w:val="af8"/>
        <w:rPr>
          <w:rtl/>
        </w:rPr>
      </w:pPr>
      <w:bookmarkStart w:id="13356" w:name="ET_interruption_6142_22"/>
      <w:r w:rsidRPr="00035C9E">
        <w:rPr>
          <w:rStyle w:val="TagStyle"/>
          <w:rtl/>
        </w:rPr>
        <w:t xml:space="preserve"> &lt;&lt; קריאה &gt;&gt;</w:t>
      </w:r>
      <w:r w:rsidRPr="00E75B39">
        <w:rPr>
          <w:rStyle w:val="TagStyle"/>
          <w:rtl/>
        </w:rPr>
        <w:t xml:space="preserve"> </w:t>
      </w:r>
      <w:r>
        <w:rPr>
          <w:rtl/>
        </w:rPr>
        <w:t>אריה מכלוף דרעי (ש"ס):</w:t>
      </w:r>
      <w:r w:rsidRPr="00E75B39">
        <w:rPr>
          <w:rStyle w:val="TagStyle"/>
          <w:rtl/>
        </w:rPr>
        <w:t xml:space="preserve"> </w:t>
      </w:r>
      <w:r w:rsidRPr="00035C9E">
        <w:rPr>
          <w:rStyle w:val="TagStyle"/>
          <w:rtl/>
        </w:rPr>
        <w:t>&lt;&lt; קריאה &gt;&gt;</w:t>
      </w:r>
      <w:r>
        <w:rPr>
          <w:rtl/>
        </w:rPr>
        <w:t xml:space="preserve">   </w:t>
      </w:r>
      <w:bookmarkEnd w:id="13356"/>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יועז, יועז </w:t>
      </w:r>
      <w:r w:rsidR="00F70AA4">
        <w:rPr>
          <w:rFonts w:hint="cs"/>
          <w:rtl/>
          <w:lang w:eastAsia="he-IL"/>
        </w:rPr>
        <w:t>– – –</w:t>
      </w:r>
      <w:r>
        <w:rPr>
          <w:rFonts w:hint="cs"/>
          <w:rtl/>
          <w:lang w:eastAsia="he-IL"/>
        </w:rPr>
        <w:t xml:space="preserve"> </w:t>
      </w:r>
    </w:p>
    <w:p w:rsidR="00BD7FB7" w:rsidRDefault="00BD7FB7" w:rsidP="00655C0C">
      <w:pPr>
        <w:rPr>
          <w:rtl/>
          <w:lang w:eastAsia="he-IL"/>
        </w:rPr>
      </w:pPr>
      <w:bookmarkStart w:id="13357" w:name="_ETM_Q49_576000"/>
      <w:bookmarkEnd w:id="13357"/>
    </w:p>
    <w:p w:rsidR="00BD7FB7" w:rsidRDefault="00BD7FB7" w:rsidP="00655C0C">
      <w:pPr>
        <w:pStyle w:val="-"/>
        <w:rPr>
          <w:rtl/>
        </w:rPr>
      </w:pPr>
      <w:bookmarkStart w:id="13358" w:name="_ETM_Q49_577000"/>
      <w:bookmarkStart w:id="13359" w:name="ET_speakercontinue_6200_36"/>
      <w:bookmarkEnd w:id="13358"/>
      <w:r w:rsidRPr="00035C9E">
        <w:rPr>
          <w:rStyle w:val="TagStyle"/>
          <w:rtl/>
        </w:rPr>
        <w:t>&lt;&lt; דובר_המשך &gt;&gt;</w:t>
      </w:r>
      <w:r w:rsidRPr="00CD4C78">
        <w:rPr>
          <w:rStyle w:val="TagStyle"/>
          <w:rtl/>
        </w:rPr>
        <w:t xml:space="preserve"> </w:t>
      </w:r>
      <w:r>
        <w:rPr>
          <w:rtl/>
        </w:rPr>
        <w:t>שר התקשורת יועז הנדל:</w:t>
      </w:r>
      <w:r w:rsidRPr="00CD4C78">
        <w:rPr>
          <w:rStyle w:val="TagStyle"/>
          <w:rtl/>
        </w:rPr>
        <w:t xml:space="preserve"> </w:t>
      </w:r>
      <w:r w:rsidRPr="00035C9E">
        <w:rPr>
          <w:rStyle w:val="TagStyle"/>
          <w:rtl/>
        </w:rPr>
        <w:t>&lt;&lt; דובר_המשך &gt;&gt;</w:t>
      </w:r>
      <w:bookmarkEnd w:id="13359"/>
      <w:r>
        <w:rPr>
          <w:rtl/>
        </w:rPr>
        <w:t xml:space="preserve">   </w:t>
      </w:r>
    </w:p>
    <w:p w:rsidR="00BD7FB7" w:rsidRDefault="00BD7FB7" w:rsidP="00655C0C">
      <w:pPr>
        <w:rPr>
          <w:rtl/>
          <w:lang w:eastAsia="he-IL"/>
        </w:rPr>
      </w:pPr>
    </w:p>
    <w:p w:rsidR="00BD7FB7" w:rsidRDefault="00BD7FB7" w:rsidP="007B42EE">
      <w:pPr>
        <w:rPr>
          <w:rtl/>
          <w:lang w:eastAsia="he-IL"/>
        </w:rPr>
      </w:pPr>
      <w:r>
        <w:rPr>
          <w:rFonts w:hint="cs"/>
          <w:rtl/>
          <w:lang w:eastAsia="he-IL"/>
        </w:rPr>
        <w:t xml:space="preserve">לא רק שזה לא ענייני, זה גם לא ציוני, וזה הדאיג אותי מאוד. אבל אנחנו מתייחסים לעניינים בצורה </w:t>
      </w:r>
      <w:bookmarkStart w:id="13360" w:name="_ETM_Q49_582000"/>
      <w:bookmarkEnd w:id="13360"/>
      <w:r>
        <w:rPr>
          <w:rFonts w:hint="cs"/>
          <w:rtl/>
          <w:lang w:eastAsia="he-IL"/>
        </w:rPr>
        <w:t xml:space="preserve">רצינית ועניינית </w:t>
      </w:r>
      <w:r w:rsidR="00F70AA4">
        <w:rPr>
          <w:rFonts w:hint="cs"/>
          <w:rtl/>
          <w:lang w:eastAsia="he-IL"/>
        </w:rPr>
        <w:t>– –</w:t>
      </w:r>
      <w:r>
        <w:rPr>
          <w:rFonts w:hint="cs"/>
          <w:rtl/>
          <w:lang w:eastAsia="he-IL"/>
        </w:rPr>
        <w:t xml:space="preserve"> </w:t>
      </w:r>
    </w:p>
    <w:p w:rsidR="00BD7FB7" w:rsidRDefault="00BD7FB7" w:rsidP="00655C0C">
      <w:pPr>
        <w:rPr>
          <w:rtl/>
          <w:lang w:eastAsia="he-IL"/>
        </w:rPr>
      </w:pPr>
    </w:p>
    <w:p w:rsidR="00BD7FB7" w:rsidRDefault="00BD7FB7" w:rsidP="00655C0C">
      <w:pPr>
        <w:pStyle w:val="af8"/>
        <w:rPr>
          <w:rtl/>
        </w:rPr>
      </w:pPr>
      <w:bookmarkStart w:id="13361" w:name="ET_interruption_5260_23"/>
      <w:r w:rsidRPr="00035C9E">
        <w:rPr>
          <w:rStyle w:val="TagStyle"/>
          <w:rtl/>
        </w:rPr>
        <w:t xml:space="preserve"> &lt;&lt; קריאה &gt;&gt;</w:t>
      </w:r>
      <w:r w:rsidRPr="009619B8">
        <w:rPr>
          <w:rStyle w:val="TagStyle"/>
          <w:rtl/>
        </w:rPr>
        <w:t xml:space="preserve"> </w:t>
      </w:r>
      <w:r>
        <w:rPr>
          <w:rtl/>
        </w:rPr>
        <w:t>יואב בן צור (ש"ס):</w:t>
      </w:r>
      <w:r w:rsidRPr="009619B8">
        <w:rPr>
          <w:rStyle w:val="TagStyle"/>
          <w:rtl/>
        </w:rPr>
        <w:t xml:space="preserve"> </w:t>
      </w:r>
      <w:r w:rsidRPr="00035C9E">
        <w:rPr>
          <w:rStyle w:val="TagStyle"/>
          <w:rtl/>
        </w:rPr>
        <w:t>&lt;&lt; קריאה &gt;&gt;</w:t>
      </w:r>
      <w:r>
        <w:rPr>
          <w:rtl/>
        </w:rPr>
        <w:t xml:space="preserve">   </w:t>
      </w:r>
      <w:bookmarkEnd w:id="13361"/>
    </w:p>
    <w:p w:rsidR="00BD7FB7" w:rsidRDefault="00BD7FB7" w:rsidP="00FE191E">
      <w:pPr>
        <w:rPr>
          <w:rtl/>
          <w:lang w:eastAsia="he-IL"/>
        </w:rPr>
      </w:pPr>
    </w:p>
    <w:p w:rsidR="00BD7FB7" w:rsidRDefault="00F70AA4" w:rsidP="00655C0C">
      <w:pPr>
        <w:rPr>
          <w:rtl/>
          <w:lang w:eastAsia="he-IL"/>
        </w:rPr>
      </w:pPr>
      <w:r>
        <w:rPr>
          <w:rFonts w:hint="cs"/>
          <w:rtl/>
          <w:lang w:eastAsia="he-IL"/>
        </w:rPr>
        <w:t>– – –</w:t>
      </w:r>
      <w:r w:rsidR="00BD7FB7">
        <w:rPr>
          <w:rFonts w:hint="cs"/>
          <w:rtl/>
          <w:lang w:eastAsia="he-IL"/>
        </w:rPr>
        <w:t xml:space="preserve"> שהצביעו נגד הקיצוץ </w:t>
      </w:r>
      <w:r>
        <w:rPr>
          <w:rFonts w:hint="cs"/>
          <w:rtl/>
          <w:lang w:eastAsia="he-IL"/>
        </w:rPr>
        <w:t>– – –</w:t>
      </w:r>
    </w:p>
    <w:p w:rsidR="00BD7FB7" w:rsidRDefault="00BD7FB7" w:rsidP="00655C0C">
      <w:pPr>
        <w:rPr>
          <w:rtl/>
          <w:lang w:eastAsia="he-IL"/>
        </w:rPr>
      </w:pPr>
    </w:p>
    <w:p w:rsidR="00BD7FB7" w:rsidRDefault="00BD7FB7" w:rsidP="00655C0C">
      <w:pPr>
        <w:pStyle w:val="-"/>
        <w:rPr>
          <w:rtl/>
        </w:rPr>
      </w:pPr>
      <w:bookmarkStart w:id="13362" w:name="ET_speakercontinue_6200_13"/>
      <w:r w:rsidRPr="00035C9E">
        <w:rPr>
          <w:rStyle w:val="TagStyle"/>
          <w:rtl/>
        </w:rPr>
        <w:t xml:space="preserve"> &lt;&lt; דובר_המשך &gt;&gt;</w:t>
      </w:r>
      <w:r w:rsidRPr="00CD4C78">
        <w:rPr>
          <w:rStyle w:val="TagStyle"/>
          <w:rtl/>
        </w:rPr>
        <w:t xml:space="preserve"> </w:t>
      </w:r>
      <w:r>
        <w:rPr>
          <w:rtl/>
        </w:rPr>
        <w:t>שר התקשורת יועז הנדל:</w:t>
      </w:r>
      <w:r w:rsidRPr="00CD4C78">
        <w:rPr>
          <w:rStyle w:val="TagStyle"/>
          <w:rtl/>
        </w:rPr>
        <w:t xml:space="preserve"> </w:t>
      </w:r>
      <w:r w:rsidRPr="00035C9E">
        <w:rPr>
          <w:rStyle w:val="TagStyle"/>
          <w:rtl/>
        </w:rPr>
        <w:t>&lt;&lt; דובר_המשך &gt;&gt;</w:t>
      </w:r>
      <w:r>
        <w:rPr>
          <w:rtl/>
        </w:rPr>
        <w:t xml:space="preserve">   </w:t>
      </w:r>
      <w:bookmarkEnd w:id="13362"/>
    </w:p>
    <w:p w:rsidR="00BD7FB7" w:rsidRDefault="00BD7FB7" w:rsidP="00FE191E">
      <w:pPr>
        <w:rPr>
          <w:rtl/>
          <w:lang w:eastAsia="he-IL"/>
        </w:rPr>
      </w:pPr>
    </w:p>
    <w:p w:rsidR="00BD7FB7" w:rsidRDefault="00F70AA4" w:rsidP="00735CE5">
      <w:pPr>
        <w:rPr>
          <w:rtl/>
          <w:lang w:eastAsia="he-IL"/>
        </w:rPr>
      </w:pPr>
      <w:r>
        <w:rPr>
          <w:rFonts w:hint="cs"/>
          <w:rtl/>
          <w:lang w:eastAsia="he-IL"/>
        </w:rPr>
        <w:t>– –</w:t>
      </w:r>
      <w:r w:rsidR="00735CE5">
        <w:rPr>
          <w:rFonts w:hint="cs"/>
          <w:rtl/>
          <w:lang w:eastAsia="he-IL"/>
        </w:rPr>
        <w:t xml:space="preserve"> </w:t>
      </w:r>
      <w:r w:rsidR="00BD7FB7">
        <w:rPr>
          <w:rFonts w:hint="cs"/>
          <w:rtl/>
          <w:lang w:eastAsia="he-IL"/>
        </w:rPr>
        <w:t xml:space="preserve">ולכן אנחנו בעד צדק חלוקתי. </w:t>
      </w:r>
      <w:bookmarkStart w:id="13363" w:name="_ETM_Q49_587000"/>
      <w:bookmarkEnd w:id="13363"/>
      <w:r w:rsidR="00BD7FB7">
        <w:rPr>
          <w:rFonts w:hint="cs"/>
          <w:rtl/>
          <w:lang w:eastAsia="he-IL"/>
        </w:rPr>
        <w:t xml:space="preserve">אנחנו נקיים דיון עם כלל משרדי הממשלה. השרה שקד ביקשה </w:t>
      </w:r>
      <w:bookmarkStart w:id="13364" w:name="_ETM_Q49_593000"/>
      <w:bookmarkEnd w:id="13364"/>
      <w:r w:rsidR="00BD7FB7">
        <w:rPr>
          <w:rFonts w:hint="cs"/>
          <w:rtl/>
          <w:lang w:eastAsia="he-IL"/>
        </w:rPr>
        <w:t xml:space="preserve">למסור שהיא תקיים עבודת מטה יסודית. אנחנו דחינו את זה בארבעה חודשים, </w:t>
      </w:r>
      <w:bookmarkStart w:id="13365" w:name="_ETM_Q49_598000"/>
      <w:bookmarkEnd w:id="13365"/>
      <w:r w:rsidR="00BD7FB7">
        <w:rPr>
          <w:rFonts w:hint="cs"/>
          <w:rtl/>
          <w:lang w:eastAsia="he-IL"/>
        </w:rPr>
        <w:t>אבל אנחנו ננסה להביא את זה הרבה לפני</w:t>
      </w:r>
      <w:r w:rsidR="00AB6FC6">
        <w:rPr>
          <w:rFonts w:hint="cs"/>
          <w:rtl/>
          <w:lang w:eastAsia="he-IL"/>
        </w:rPr>
        <w:t>,</w:t>
      </w:r>
      <w:r w:rsidR="00BD7FB7">
        <w:rPr>
          <w:rFonts w:hint="cs"/>
          <w:rtl/>
          <w:lang w:eastAsia="he-IL"/>
        </w:rPr>
        <w:t xml:space="preserve"> הרבה לפני.</w:t>
      </w:r>
    </w:p>
    <w:p w:rsidR="00BD7FB7" w:rsidRDefault="00BD7FB7" w:rsidP="00655C0C">
      <w:pPr>
        <w:rPr>
          <w:rtl/>
          <w:lang w:eastAsia="he-IL"/>
        </w:rPr>
      </w:pPr>
    </w:p>
    <w:p w:rsidR="00BD7FB7" w:rsidRDefault="00BD7FB7" w:rsidP="00655C0C">
      <w:pPr>
        <w:rPr>
          <w:rtl/>
          <w:lang w:eastAsia="he-IL"/>
        </w:rPr>
      </w:pPr>
      <w:bookmarkStart w:id="13366" w:name="_ETM_Q49_601000"/>
      <w:bookmarkEnd w:id="13366"/>
      <w:r>
        <w:rPr>
          <w:rFonts w:hint="cs"/>
          <w:rtl/>
          <w:lang w:eastAsia="he-IL"/>
        </w:rPr>
        <w:t xml:space="preserve">חבר הכנסת דרעי, אתה </w:t>
      </w:r>
      <w:bookmarkStart w:id="13367" w:name="_ETM_Q49_602000"/>
      <w:bookmarkEnd w:id="13367"/>
      <w:r>
        <w:rPr>
          <w:rFonts w:hint="cs"/>
          <w:rtl/>
          <w:lang w:eastAsia="he-IL"/>
        </w:rPr>
        <w:t>רצית להעיר הערה?</w:t>
      </w:r>
    </w:p>
    <w:p w:rsidR="00BD7FB7" w:rsidRDefault="00BD7FB7" w:rsidP="00655C0C">
      <w:pPr>
        <w:rPr>
          <w:rtl/>
          <w:lang w:eastAsia="he-IL"/>
        </w:rPr>
      </w:pPr>
    </w:p>
    <w:p w:rsidR="00BD7FB7" w:rsidRDefault="00BD7FB7" w:rsidP="00655C0C">
      <w:pPr>
        <w:pStyle w:val="af8"/>
        <w:rPr>
          <w:rtl/>
        </w:rPr>
      </w:pPr>
      <w:bookmarkStart w:id="13368" w:name="ET_interruption_6142_24"/>
      <w:r w:rsidRPr="00035C9E">
        <w:rPr>
          <w:rStyle w:val="TagStyle"/>
          <w:rtl/>
        </w:rPr>
        <w:t xml:space="preserve"> &lt;&lt; קריאה &gt;&gt;</w:t>
      </w:r>
      <w:r w:rsidRPr="009619B8">
        <w:rPr>
          <w:rStyle w:val="TagStyle"/>
          <w:rtl/>
        </w:rPr>
        <w:t xml:space="preserve"> </w:t>
      </w:r>
      <w:r>
        <w:rPr>
          <w:rtl/>
        </w:rPr>
        <w:t>אריה מכלוף דרעי (ש"ס):</w:t>
      </w:r>
      <w:r w:rsidRPr="009619B8">
        <w:rPr>
          <w:rStyle w:val="TagStyle"/>
          <w:rtl/>
        </w:rPr>
        <w:t xml:space="preserve"> </w:t>
      </w:r>
      <w:r w:rsidRPr="00035C9E">
        <w:rPr>
          <w:rStyle w:val="TagStyle"/>
          <w:rtl/>
        </w:rPr>
        <w:t>&lt;&lt; קריאה &gt;&gt;</w:t>
      </w:r>
      <w:r>
        <w:rPr>
          <w:rtl/>
        </w:rPr>
        <w:t xml:space="preserve">   </w:t>
      </w:r>
      <w:bookmarkEnd w:id="13368"/>
    </w:p>
    <w:p w:rsidR="00BD7FB7" w:rsidRDefault="00BD7FB7" w:rsidP="00FE191E">
      <w:pPr>
        <w:rPr>
          <w:rtl/>
          <w:lang w:eastAsia="he-IL"/>
        </w:rPr>
      </w:pPr>
    </w:p>
    <w:p w:rsidR="00BD7FB7" w:rsidRDefault="00F70AA4" w:rsidP="00655C0C">
      <w:pPr>
        <w:rPr>
          <w:rtl/>
          <w:lang w:eastAsia="he-IL"/>
        </w:rPr>
      </w:pPr>
      <w:bookmarkStart w:id="13369" w:name="_ETM_Q49_603000"/>
      <w:bookmarkEnd w:id="13369"/>
      <w:r>
        <w:rPr>
          <w:rFonts w:hint="cs"/>
          <w:rtl/>
          <w:lang w:eastAsia="he-IL"/>
        </w:rPr>
        <w:t>– – –</w:t>
      </w:r>
      <w:r w:rsidR="00BD7FB7">
        <w:rPr>
          <w:rFonts w:hint="cs"/>
          <w:rtl/>
          <w:lang w:eastAsia="he-IL"/>
        </w:rPr>
        <w:t xml:space="preserve"> זה לא יעזור. </w:t>
      </w:r>
    </w:p>
    <w:p w:rsidR="00BD7FB7" w:rsidRDefault="00BD7FB7" w:rsidP="00655C0C">
      <w:pPr>
        <w:rPr>
          <w:rtl/>
          <w:lang w:eastAsia="he-IL"/>
        </w:rPr>
      </w:pPr>
      <w:bookmarkStart w:id="13370" w:name="_ETM_Q49_606000"/>
      <w:bookmarkEnd w:id="13370"/>
    </w:p>
    <w:p w:rsidR="00BD7FB7" w:rsidRDefault="00BD7FB7" w:rsidP="00655C0C">
      <w:pPr>
        <w:pStyle w:val="-"/>
        <w:rPr>
          <w:rtl/>
        </w:rPr>
      </w:pPr>
      <w:bookmarkStart w:id="13371" w:name="_ETM_Q49_607000"/>
      <w:bookmarkStart w:id="13372" w:name="ET_speakercontinue_6200_37"/>
      <w:bookmarkEnd w:id="13371"/>
      <w:r w:rsidRPr="00035C9E">
        <w:rPr>
          <w:rStyle w:val="TagStyle"/>
          <w:rtl/>
        </w:rPr>
        <w:t>&lt;&lt; דובר_המשך &gt;&gt;</w:t>
      </w:r>
      <w:r w:rsidRPr="00CD4C78">
        <w:rPr>
          <w:rStyle w:val="TagStyle"/>
          <w:rtl/>
        </w:rPr>
        <w:t xml:space="preserve"> </w:t>
      </w:r>
      <w:r>
        <w:rPr>
          <w:rtl/>
        </w:rPr>
        <w:t>שר התקשורת יועז הנדל:</w:t>
      </w:r>
      <w:r w:rsidRPr="00CD4C78">
        <w:rPr>
          <w:rStyle w:val="TagStyle"/>
          <w:rtl/>
        </w:rPr>
        <w:t xml:space="preserve"> </w:t>
      </w:r>
      <w:r w:rsidRPr="00035C9E">
        <w:rPr>
          <w:rStyle w:val="TagStyle"/>
          <w:rtl/>
        </w:rPr>
        <w:t>&lt;&lt; דובר_המשך &gt;&gt;</w:t>
      </w:r>
      <w:bookmarkEnd w:id="13372"/>
      <w:r>
        <w:rPr>
          <w:rtl/>
        </w:rPr>
        <w:t xml:space="preserve">   </w:t>
      </w:r>
    </w:p>
    <w:p w:rsidR="00BD7FB7" w:rsidRDefault="00BD7FB7" w:rsidP="00655C0C">
      <w:pPr>
        <w:rPr>
          <w:rtl/>
          <w:lang w:eastAsia="he-IL"/>
        </w:rPr>
      </w:pPr>
    </w:p>
    <w:p w:rsidR="00BD7FB7" w:rsidRDefault="00BD7FB7" w:rsidP="00AB6FC6">
      <w:pPr>
        <w:rPr>
          <w:rtl/>
          <w:lang w:eastAsia="he-IL"/>
        </w:rPr>
      </w:pPr>
      <w:r>
        <w:rPr>
          <w:rFonts w:hint="cs"/>
          <w:rtl/>
          <w:lang w:eastAsia="he-IL"/>
        </w:rPr>
        <w:t xml:space="preserve">ולכן אני </w:t>
      </w:r>
      <w:bookmarkStart w:id="13373" w:name="_ETM_Q49_605000"/>
      <w:bookmarkEnd w:id="13373"/>
      <w:r>
        <w:rPr>
          <w:rFonts w:hint="cs"/>
          <w:rtl/>
          <w:lang w:eastAsia="he-IL"/>
        </w:rPr>
        <w:t xml:space="preserve">במקומך, חבר הכנסת מלכיאלי, אם הייתי באמת רוצה להעביר את </w:t>
      </w:r>
      <w:bookmarkStart w:id="13374" w:name="_ETM_Q49_611000"/>
      <w:bookmarkEnd w:id="13374"/>
      <w:r>
        <w:rPr>
          <w:rFonts w:hint="cs"/>
          <w:rtl/>
          <w:lang w:eastAsia="he-IL"/>
        </w:rPr>
        <w:t xml:space="preserve">זה, לא סתם בשביל ההטרלה </w:t>
      </w:r>
      <w:r>
        <w:rPr>
          <w:rtl/>
          <w:lang w:eastAsia="he-IL"/>
        </w:rPr>
        <w:t>–</w:t>
      </w:r>
      <w:r>
        <w:rPr>
          <w:rFonts w:hint="cs"/>
          <w:rtl/>
          <w:lang w:eastAsia="he-IL"/>
        </w:rPr>
        <w:t xml:space="preserve"> אתה יודע, אני לא יודע על איזה תוכי אתה מדבר, אבל </w:t>
      </w:r>
      <w:bookmarkStart w:id="13375" w:name="_ETM_Q49_613000"/>
      <w:bookmarkEnd w:id="13375"/>
      <w:r>
        <w:rPr>
          <w:rFonts w:hint="cs"/>
          <w:rtl/>
          <w:lang w:eastAsia="he-IL"/>
        </w:rPr>
        <w:t>אם יש תוכים</w:t>
      </w:r>
      <w:r w:rsidR="00AB6FC6">
        <w:rPr>
          <w:rFonts w:hint="cs"/>
          <w:rtl/>
          <w:lang w:eastAsia="he-IL"/>
        </w:rPr>
        <w:t>,</w:t>
      </w:r>
      <w:r w:rsidR="00AB6FC6">
        <w:rPr>
          <w:rFonts w:hint="eastAsia"/>
          <w:rtl/>
          <w:lang w:eastAsia="he-IL"/>
        </w:rPr>
        <w:t xml:space="preserve"> </w:t>
      </w:r>
      <w:r>
        <w:rPr>
          <w:rFonts w:hint="cs"/>
          <w:rtl/>
          <w:lang w:eastAsia="he-IL"/>
        </w:rPr>
        <w:t>אני חלש בתוכים ובחיות אחרות, זה פחות התחום שלי</w:t>
      </w:r>
      <w:r w:rsidR="00AB6FC6">
        <w:rPr>
          <w:rFonts w:hint="cs"/>
          <w:rtl/>
          <w:lang w:eastAsia="he-IL"/>
        </w:rPr>
        <w:t>,</w:t>
      </w:r>
      <w:r>
        <w:rPr>
          <w:rFonts w:hint="cs"/>
          <w:rtl/>
          <w:lang w:eastAsia="he-IL"/>
        </w:rPr>
        <w:t xml:space="preserve"> אבל </w:t>
      </w:r>
      <w:bookmarkStart w:id="13376" w:name="_ETM_Q49_620000"/>
      <w:bookmarkEnd w:id="13376"/>
      <w:r>
        <w:rPr>
          <w:rFonts w:hint="cs"/>
          <w:rtl/>
          <w:lang w:eastAsia="he-IL"/>
        </w:rPr>
        <w:t xml:space="preserve">אם היית רוצה באמת שההצעה הזאת תקרום עור וגידים ובאמת תיכנס לספר החוקים ובאמת תסייע לראשי רשויות שונים </w:t>
      </w:r>
      <w:r>
        <w:rPr>
          <w:rtl/>
          <w:lang w:eastAsia="he-IL"/>
        </w:rPr>
        <w:t>–</w:t>
      </w:r>
      <w:r>
        <w:rPr>
          <w:rFonts w:hint="cs"/>
          <w:rtl/>
          <w:lang w:eastAsia="he-IL"/>
        </w:rPr>
        <w:t xml:space="preserve"> אגב, </w:t>
      </w:r>
      <w:bookmarkStart w:id="13377" w:name="_ETM_Q49_629000"/>
      <w:bookmarkEnd w:id="13377"/>
      <w:r>
        <w:rPr>
          <w:rFonts w:hint="cs"/>
          <w:rtl/>
          <w:lang w:eastAsia="he-IL"/>
        </w:rPr>
        <w:t xml:space="preserve">אלה לא המצביעים שלי או מצביעים שלך. אתה יודע, היום </w:t>
      </w:r>
      <w:bookmarkStart w:id="13378" w:name="_ETM_Q49_633000"/>
      <w:bookmarkEnd w:id="13378"/>
      <w:r>
        <w:rPr>
          <w:rFonts w:hint="cs"/>
          <w:rtl/>
          <w:lang w:eastAsia="he-IL"/>
        </w:rPr>
        <w:t xml:space="preserve">בבוקר פתרתי בעיה לעמנואל. אכפת לי שהם מצביעים חרדים או לא חרדים? יש להם בעיה, פנו אליי – </w:t>
      </w:r>
      <w:bookmarkStart w:id="13379" w:name="_ETM_Q49_640000"/>
      <w:bookmarkEnd w:id="13379"/>
      <w:r>
        <w:rPr>
          <w:rFonts w:hint="cs"/>
          <w:rtl/>
          <w:lang w:eastAsia="he-IL"/>
        </w:rPr>
        <w:t xml:space="preserve">ראש העיר – אני מטפל בזה. יש בעיה באלעד </w:t>
      </w:r>
      <w:bookmarkStart w:id="13380" w:name="_ETM_Q49_657245"/>
      <w:bookmarkEnd w:id="13380"/>
      <w:r>
        <w:rPr>
          <w:rFonts w:hint="eastAsia"/>
          <w:rtl/>
          <w:lang w:eastAsia="he-IL"/>
        </w:rPr>
        <w:t>–</w:t>
      </w:r>
      <w:r>
        <w:rPr>
          <w:rFonts w:hint="cs"/>
          <w:rtl/>
          <w:lang w:eastAsia="he-IL"/>
        </w:rPr>
        <w:t xml:space="preserve"> אני מטפל בזה. מה זה משנה אם </w:t>
      </w:r>
      <w:bookmarkStart w:id="13381" w:name="_ETM_Q49_643000"/>
      <w:bookmarkEnd w:id="13381"/>
      <w:r>
        <w:rPr>
          <w:rFonts w:hint="cs"/>
          <w:rtl/>
          <w:lang w:eastAsia="he-IL"/>
        </w:rPr>
        <w:t>הם חרדים או לא?</w:t>
      </w:r>
    </w:p>
    <w:p w:rsidR="00BD7FB7" w:rsidRDefault="00BD7FB7" w:rsidP="00655C0C">
      <w:pPr>
        <w:rPr>
          <w:rtl/>
          <w:lang w:eastAsia="he-IL"/>
        </w:rPr>
      </w:pPr>
    </w:p>
    <w:p w:rsidR="00BD7FB7" w:rsidRDefault="00BD7FB7" w:rsidP="00655C0C">
      <w:pPr>
        <w:pStyle w:val="af8"/>
        <w:rPr>
          <w:rtl/>
        </w:rPr>
      </w:pPr>
      <w:bookmarkStart w:id="13382" w:name="ET_interruption_5780_25"/>
      <w:r w:rsidRPr="00035C9E">
        <w:rPr>
          <w:rStyle w:val="TagStyle"/>
          <w:rtl/>
        </w:rPr>
        <w:t xml:space="preserve"> &lt;&lt; קריאה &gt;&gt;</w:t>
      </w:r>
      <w:r w:rsidRPr="009619B8">
        <w:rPr>
          <w:rStyle w:val="TagStyle"/>
          <w:rtl/>
        </w:rPr>
        <w:t xml:space="preserve"> </w:t>
      </w:r>
      <w:r>
        <w:rPr>
          <w:rtl/>
        </w:rPr>
        <w:t>דסטה גדי יברקן (הליכוד):</w:t>
      </w:r>
      <w:r w:rsidRPr="009619B8">
        <w:rPr>
          <w:rStyle w:val="TagStyle"/>
          <w:rtl/>
        </w:rPr>
        <w:t xml:space="preserve"> </w:t>
      </w:r>
      <w:r w:rsidRPr="00035C9E">
        <w:rPr>
          <w:rStyle w:val="TagStyle"/>
          <w:rtl/>
        </w:rPr>
        <w:t>&lt;&lt; קריאה &gt;&gt;</w:t>
      </w:r>
      <w:r>
        <w:rPr>
          <w:rtl/>
        </w:rPr>
        <w:t xml:space="preserve">   </w:t>
      </w:r>
      <w:bookmarkEnd w:id="13382"/>
    </w:p>
    <w:p w:rsidR="00BD7FB7" w:rsidRDefault="00BD7FB7" w:rsidP="00FE191E">
      <w:pPr>
        <w:rPr>
          <w:rtl/>
          <w:lang w:eastAsia="he-IL"/>
        </w:rPr>
      </w:pPr>
    </w:p>
    <w:p w:rsidR="00BD7FB7" w:rsidRPr="009619B8" w:rsidRDefault="00BD7FB7" w:rsidP="00655C0C">
      <w:pPr>
        <w:rPr>
          <w:rtl/>
          <w:lang w:eastAsia="he-IL"/>
        </w:rPr>
      </w:pPr>
      <w:r>
        <w:rPr>
          <w:rFonts w:hint="cs"/>
          <w:rtl/>
          <w:lang w:eastAsia="he-IL"/>
        </w:rPr>
        <w:t xml:space="preserve">אז למה הם </w:t>
      </w:r>
      <w:r w:rsidR="00F70AA4">
        <w:rPr>
          <w:rFonts w:hint="cs"/>
          <w:rtl/>
          <w:lang w:eastAsia="he-IL"/>
        </w:rPr>
        <w:t>– – –</w:t>
      </w:r>
    </w:p>
    <w:p w:rsidR="00BD7FB7" w:rsidRDefault="00BD7FB7" w:rsidP="00655C0C">
      <w:pPr>
        <w:rPr>
          <w:rtl/>
          <w:lang w:eastAsia="he-IL"/>
        </w:rPr>
      </w:pPr>
    </w:p>
    <w:p w:rsidR="00BD7FB7" w:rsidRDefault="00BD7FB7" w:rsidP="00655C0C">
      <w:pPr>
        <w:pStyle w:val="-"/>
        <w:rPr>
          <w:rtl/>
        </w:rPr>
      </w:pPr>
      <w:bookmarkStart w:id="13383" w:name="ET_speakercontinue_6200_14"/>
      <w:r w:rsidRPr="00035C9E">
        <w:rPr>
          <w:rStyle w:val="TagStyle"/>
          <w:rtl/>
        </w:rPr>
        <w:t xml:space="preserve"> &lt;&lt; דובר_המשך &gt;&gt;</w:t>
      </w:r>
      <w:r w:rsidRPr="00CD4C78">
        <w:rPr>
          <w:rStyle w:val="TagStyle"/>
          <w:rtl/>
        </w:rPr>
        <w:t xml:space="preserve"> </w:t>
      </w:r>
      <w:r>
        <w:rPr>
          <w:rtl/>
        </w:rPr>
        <w:t>שר התקשורת יועז הנדל:</w:t>
      </w:r>
      <w:r w:rsidRPr="00CD4C78">
        <w:rPr>
          <w:rStyle w:val="TagStyle"/>
          <w:rtl/>
        </w:rPr>
        <w:t xml:space="preserve"> </w:t>
      </w:r>
      <w:r w:rsidRPr="00035C9E">
        <w:rPr>
          <w:rStyle w:val="TagStyle"/>
          <w:rtl/>
        </w:rPr>
        <w:t>&lt;&lt; דובר_המשך &gt;&gt;</w:t>
      </w:r>
      <w:r>
        <w:rPr>
          <w:rtl/>
        </w:rPr>
        <w:t xml:space="preserve">   </w:t>
      </w:r>
      <w:bookmarkEnd w:id="13383"/>
    </w:p>
    <w:p w:rsidR="00BD7FB7" w:rsidRDefault="00BD7FB7" w:rsidP="00FE191E">
      <w:pPr>
        <w:rPr>
          <w:rtl/>
          <w:lang w:eastAsia="he-IL"/>
        </w:rPr>
      </w:pPr>
    </w:p>
    <w:p w:rsidR="00BD7FB7" w:rsidRDefault="00BD7FB7" w:rsidP="00AB6FC6">
      <w:pPr>
        <w:rPr>
          <w:rtl/>
          <w:lang w:eastAsia="he-IL"/>
        </w:rPr>
      </w:pPr>
      <w:r>
        <w:rPr>
          <w:rFonts w:hint="cs"/>
          <w:rtl/>
          <w:lang w:eastAsia="he-IL"/>
        </w:rPr>
        <w:t xml:space="preserve">מה זה </w:t>
      </w:r>
      <w:bookmarkStart w:id="13384" w:name="_ETM_Q49_647000"/>
      <w:bookmarkEnd w:id="13384"/>
      <w:r>
        <w:rPr>
          <w:rFonts w:hint="cs"/>
          <w:rtl/>
          <w:lang w:eastAsia="he-IL"/>
        </w:rPr>
        <w:t>משנה</w:t>
      </w:r>
      <w:r w:rsidR="00AB6FC6">
        <w:rPr>
          <w:rFonts w:hint="cs"/>
          <w:rtl/>
          <w:lang w:eastAsia="he-IL"/>
        </w:rPr>
        <w:t>?</w:t>
      </w:r>
      <w:r>
        <w:rPr>
          <w:rFonts w:hint="cs"/>
          <w:rtl/>
          <w:lang w:eastAsia="he-IL"/>
        </w:rPr>
        <w:t xml:space="preserve"> </w:t>
      </w:r>
    </w:p>
    <w:p w:rsidR="00BD7FB7" w:rsidRDefault="00BD7FB7" w:rsidP="00655C0C">
      <w:pPr>
        <w:rPr>
          <w:rtl/>
          <w:lang w:eastAsia="he-IL"/>
        </w:rPr>
      </w:pPr>
    </w:p>
    <w:p w:rsidR="00BD7FB7" w:rsidRDefault="00BD7FB7" w:rsidP="00655C0C">
      <w:pPr>
        <w:pStyle w:val="af8"/>
        <w:rPr>
          <w:rtl/>
        </w:rPr>
      </w:pPr>
      <w:bookmarkStart w:id="13385" w:name="ET_interruption_5780_26"/>
      <w:r w:rsidRPr="00035C9E">
        <w:rPr>
          <w:rStyle w:val="TagStyle"/>
          <w:rtl/>
        </w:rPr>
        <w:t xml:space="preserve"> &lt;&lt; קריאה &gt;&gt;</w:t>
      </w:r>
      <w:r w:rsidRPr="009619B8">
        <w:rPr>
          <w:rStyle w:val="TagStyle"/>
          <w:rtl/>
        </w:rPr>
        <w:t xml:space="preserve"> </w:t>
      </w:r>
      <w:r>
        <w:rPr>
          <w:rtl/>
        </w:rPr>
        <w:t>דסטה גדי יברקן (הליכוד):</w:t>
      </w:r>
      <w:r w:rsidRPr="009619B8">
        <w:rPr>
          <w:rStyle w:val="TagStyle"/>
          <w:rtl/>
        </w:rPr>
        <w:t xml:space="preserve"> </w:t>
      </w:r>
      <w:r w:rsidRPr="00035C9E">
        <w:rPr>
          <w:rStyle w:val="TagStyle"/>
          <w:rtl/>
        </w:rPr>
        <w:t>&lt;&lt; קריאה &gt;&gt;</w:t>
      </w:r>
      <w:r>
        <w:rPr>
          <w:rtl/>
        </w:rPr>
        <w:t xml:space="preserve">   </w:t>
      </w:r>
      <w:bookmarkEnd w:id="13385"/>
    </w:p>
    <w:p w:rsidR="00BD7FB7" w:rsidRDefault="00BD7FB7" w:rsidP="00FE191E">
      <w:pPr>
        <w:rPr>
          <w:rtl/>
          <w:lang w:eastAsia="he-IL"/>
        </w:rPr>
      </w:pPr>
    </w:p>
    <w:p w:rsidR="00BD7FB7" w:rsidRPr="009619B8" w:rsidRDefault="00F70AA4" w:rsidP="00655C0C">
      <w:pPr>
        <w:rPr>
          <w:rtl/>
          <w:lang w:eastAsia="he-IL"/>
        </w:rPr>
      </w:pPr>
      <w:r>
        <w:rPr>
          <w:rFonts w:hint="cs"/>
          <w:rtl/>
          <w:lang w:eastAsia="he-IL"/>
        </w:rPr>
        <w:t>– – –</w:t>
      </w:r>
    </w:p>
    <w:p w:rsidR="00BD7FB7" w:rsidRDefault="00BD7FB7" w:rsidP="00655C0C">
      <w:pPr>
        <w:rPr>
          <w:rtl/>
          <w:lang w:eastAsia="he-IL"/>
        </w:rPr>
      </w:pPr>
    </w:p>
    <w:p w:rsidR="00BD7FB7" w:rsidRDefault="00BD7FB7" w:rsidP="00655C0C">
      <w:pPr>
        <w:pStyle w:val="-"/>
        <w:rPr>
          <w:rtl/>
        </w:rPr>
      </w:pPr>
      <w:bookmarkStart w:id="13386" w:name="_ETM_Q49_653000"/>
      <w:bookmarkStart w:id="13387" w:name="ET_speakercontinue_6200_38"/>
      <w:bookmarkEnd w:id="13386"/>
      <w:r w:rsidRPr="00035C9E">
        <w:rPr>
          <w:rStyle w:val="TagStyle"/>
          <w:rtl/>
        </w:rPr>
        <w:t>&lt;&lt; דובר_המשך &gt;&gt;</w:t>
      </w:r>
      <w:r w:rsidRPr="00CD4C78">
        <w:rPr>
          <w:rStyle w:val="TagStyle"/>
          <w:rtl/>
        </w:rPr>
        <w:t xml:space="preserve"> </w:t>
      </w:r>
      <w:r>
        <w:rPr>
          <w:rtl/>
        </w:rPr>
        <w:t>שר התקשורת יועז הנדל:</w:t>
      </w:r>
      <w:r w:rsidRPr="00CD4C78">
        <w:rPr>
          <w:rStyle w:val="TagStyle"/>
          <w:rtl/>
        </w:rPr>
        <w:t xml:space="preserve"> </w:t>
      </w:r>
      <w:r w:rsidRPr="00035C9E">
        <w:rPr>
          <w:rStyle w:val="TagStyle"/>
          <w:rtl/>
        </w:rPr>
        <w:t>&lt;&lt; דובר_המשך &gt;&gt;</w:t>
      </w:r>
      <w:bookmarkEnd w:id="13387"/>
      <w:r>
        <w:rPr>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ולכן, חברים, אני מציע גם לכם באופוזיציה: בואו </w:t>
      </w:r>
      <w:bookmarkStart w:id="13388" w:name="_ETM_Q49_652000"/>
      <w:bookmarkEnd w:id="13388"/>
      <w:r>
        <w:rPr>
          <w:rFonts w:hint="cs"/>
          <w:rtl/>
          <w:lang w:eastAsia="he-IL"/>
        </w:rPr>
        <w:t xml:space="preserve">נייצר הסכמות על מה </w:t>
      </w:r>
      <w:r w:rsidR="00AB6FC6">
        <w:rPr>
          <w:rFonts w:hint="cs"/>
          <w:rtl/>
          <w:lang w:eastAsia="he-IL"/>
        </w:rPr>
        <w:t>ש</w:t>
      </w:r>
      <w:r>
        <w:rPr>
          <w:rFonts w:hint="cs"/>
          <w:rtl/>
          <w:lang w:eastAsia="he-IL"/>
        </w:rPr>
        <w:t xml:space="preserve">אנחנו רוצים לעשות לטובת מדינת ישראל </w:t>
      </w:r>
      <w:r w:rsidR="00F70AA4">
        <w:rPr>
          <w:rFonts w:hint="cs"/>
          <w:rtl/>
          <w:lang w:eastAsia="he-IL"/>
        </w:rPr>
        <w:t>– –</w:t>
      </w:r>
      <w:r>
        <w:rPr>
          <w:rFonts w:hint="cs"/>
          <w:rtl/>
          <w:lang w:eastAsia="he-IL"/>
        </w:rPr>
        <w:t xml:space="preserve"> </w:t>
      </w:r>
    </w:p>
    <w:p w:rsidR="00BD7FB7" w:rsidRDefault="00BD7FB7" w:rsidP="00655C0C">
      <w:pPr>
        <w:rPr>
          <w:rtl/>
          <w:lang w:eastAsia="he-IL"/>
        </w:rPr>
      </w:pPr>
      <w:bookmarkStart w:id="13389" w:name="_ETM_Q49_656000"/>
      <w:bookmarkEnd w:id="13389"/>
    </w:p>
    <w:p w:rsidR="00BD7FB7" w:rsidRDefault="00BD7FB7" w:rsidP="00655C0C">
      <w:pPr>
        <w:pStyle w:val="af9"/>
        <w:rPr>
          <w:rtl/>
        </w:rPr>
      </w:pPr>
      <w:r w:rsidRPr="00035C9E">
        <w:rPr>
          <w:rStyle w:val="TagStyle"/>
          <w:rtl/>
        </w:rPr>
        <w:t xml:space="preserve"> &lt;&lt; יור &gt;&gt;</w:t>
      </w:r>
      <w:r w:rsidRPr="009619B8">
        <w:rPr>
          <w:rStyle w:val="TagStyle"/>
          <w:rtl/>
        </w:rPr>
        <w:t xml:space="preserve"> </w:t>
      </w:r>
      <w:r>
        <w:rPr>
          <w:rtl/>
        </w:rPr>
        <w:t>היו"ר איתן גינזבורג:</w:t>
      </w:r>
      <w:r w:rsidRPr="009619B8">
        <w:rPr>
          <w:rStyle w:val="TagStyle"/>
          <w:rtl/>
        </w:rPr>
        <w:t xml:space="preserve"> </w:t>
      </w:r>
      <w:r w:rsidRPr="00035C9E">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 הכנסת יברקן. לא צועקים </w:t>
      </w:r>
      <w:r w:rsidR="00F70AA4">
        <w:rPr>
          <w:rFonts w:hint="cs"/>
          <w:rtl/>
          <w:lang w:eastAsia="he-IL"/>
        </w:rPr>
        <w:t>– – –</w:t>
      </w:r>
      <w:r>
        <w:rPr>
          <w:rFonts w:hint="cs"/>
          <w:rtl/>
          <w:lang w:eastAsia="he-IL"/>
        </w:rPr>
        <w:t xml:space="preserve"> בעמידה.</w:t>
      </w:r>
    </w:p>
    <w:p w:rsidR="00BD7FB7" w:rsidRPr="009619B8" w:rsidRDefault="00BD7FB7" w:rsidP="00655C0C">
      <w:pPr>
        <w:rPr>
          <w:rtl/>
          <w:lang w:eastAsia="he-IL"/>
        </w:rPr>
      </w:pPr>
      <w:bookmarkStart w:id="13390" w:name="_ETM_Q49_657000"/>
      <w:bookmarkEnd w:id="13390"/>
    </w:p>
    <w:p w:rsidR="00BD7FB7" w:rsidRDefault="00BD7FB7" w:rsidP="00655C0C">
      <w:pPr>
        <w:pStyle w:val="-"/>
        <w:rPr>
          <w:rtl/>
        </w:rPr>
      </w:pPr>
      <w:bookmarkStart w:id="13391" w:name="ET_speakercontinue_6200_15"/>
      <w:r w:rsidRPr="00035C9E">
        <w:rPr>
          <w:rStyle w:val="TagStyle"/>
          <w:rtl/>
        </w:rPr>
        <w:t xml:space="preserve"> &lt;&lt; דובר_המשך &gt;&gt;</w:t>
      </w:r>
      <w:r w:rsidRPr="00CD4C78">
        <w:rPr>
          <w:rStyle w:val="TagStyle"/>
          <w:rtl/>
        </w:rPr>
        <w:t xml:space="preserve"> </w:t>
      </w:r>
      <w:r>
        <w:rPr>
          <w:rtl/>
        </w:rPr>
        <w:t>שר התקשורת יועז הנדל:</w:t>
      </w:r>
      <w:r w:rsidRPr="00CD4C78">
        <w:rPr>
          <w:rStyle w:val="TagStyle"/>
          <w:rtl/>
        </w:rPr>
        <w:t xml:space="preserve"> </w:t>
      </w:r>
      <w:r w:rsidRPr="00035C9E">
        <w:rPr>
          <w:rStyle w:val="TagStyle"/>
          <w:rtl/>
        </w:rPr>
        <w:t>&lt;&lt; דובר_המשך &gt;&gt;</w:t>
      </w:r>
      <w:r>
        <w:rPr>
          <w:rtl/>
        </w:rPr>
        <w:t xml:space="preserve">   </w:t>
      </w:r>
      <w:bookmarkEnd w:id="13391"/>
    </w:p>
    <w:p w:rsidR="00BD7FB7" w:rsidRDefault="00BD7FB7" w:rsidP="00FE191E">
      <w:pPr>
        <w:rPr>
          <w:rtl/>
          <w:lang w:eastAsia="he-IL"/>
        </w:rPr>
      </w:pPr>
    </w:p>
    <w:p w:rsidR="00BD7FB7" w:rsidRDefault="00F70AA4" w:rsidP="00AB6FC6">
      <w:pPr>
        <w:rPr>
          <w:rtl/>
          <w:lang w:eastAsia="he-IL"/>
        </w:rPr>
      </w:pPr>
      <w:r>
        <w:rPr>
          <w:rFonts w:hint="cs"/>
          <w:rtl/>
          <w:lang w:eastAsia="he-IL"/>
        </w:rPr>
        <w:t>– –</w:t>
      </w:r>
      <w:r w:rsidR="00BD7FB7">
        <w:rPr>
          <w:rFonts w:hint="cs"/>
          <w:rtl/>
          <w:lang w:eastAsia="he-IL"/>
        </w:rPr>
        <w:t xml:space="preserve"> ולא לטו</w:t>
      </w:r>
      <w:bookmarkStart w:id="13392" w:name="_ETM_Q49_658000"/>
      <w:bookmarkEnd w:id="13392"/>
      <w:r w:rsidR="00BD7FB7">
        <w:rPr>
          <w:rFonts w:hint="cs"/>
          <w:rtl/>
          <w:lang w:eastAsia="he-IL"/>
        </w:rPr>
        <w:t xml:space="preserve">בת </w:t>
      </w:r>
      <w:r w:rsidR="00AB6FC6">
        <w:rPr>
          <w:rFonts w:hint="cs"/>
          <w:rtl/>
          <w:lang w:eastAsia="he-IL"/>
        </w:rPr>
        <w:t>ה</w:t>
      </w:r>
      <w:r w:rsidR="00BD7FB7">
        <w:rPr>
          <w:rFonts w:hint="cs"/>
          <w:rtl/>
          <w:lang w:eastAsia="he-IL"/>
        </w:rPr>
        <w:t xml:space="preserve">אופוזיציה והקואליציה. יש הרי כל כך הרבה דברים להטריל </w:t>
      </w:r>
      <w:bookmarkStart w:id="13393" w:name="_ETM_Q49_662000"/>
      <w:bookmarkEnd w:id="13393"/>
      <w:r w:rsidR="00BD7FB7">
        <w:rPr>
          <w:rFonts w:hint="cs"/>
          <w:rtl/>
          <w:lang w:eastAsia="he-IL"/>
        </w:rPr>
        <w:t>עליהם</w:t>
      </w:r>
      <w:r w:rsidR="00AB6FC6">
        <w:rPr>
          <w:rFonts w:hint="cs"/>
          <w:rtl/>
          <w:lang w:eastAsia="he-IL"/>
        </w:rPr>
        <w:t>,</w:t>
      </w:r>
      <w:r w:rsidR="00BD7FB7">
        <w:rPr>
          <w:rFonts w:hint="cs"/>
          <w:rtl/>
          <w:lang w:eastAsia="he-IL"/>
        </w:rPr>
        <w:t xml:space="preserve"> יש כל כך הרבה דברים להתווכח עליהם</w:t>
      </w:r>
      <w:r w:rsidR="00AB6FC6">
        <w:rPr>
          <w:rFonts w:hint="cs"/>
          <w:rtl/>
          <w:lang w:eastAsia="he-IL"/>
        </w:rPr>
        <w:t>.</w:t>
      </w:r>
      <w:r w:rsidR="00BD7FB7">
        <w:rPr>
          <w:rFonts w:hint="cs"/>
          <w:rtl/>
          <w:lang w:eastAsia="he-IL"/>
        </w:rPr>
        <w:t xml:space="preserve"> פולמוס יהודי זה דבר בריא</w:t>
      </w:r>
      <w:r w:rsidR="00AB6FC6">
        <w:rPr>
          <w:rFonts w:hint="cs"/>
          <w:rtl/>
          <w:lang w:eastAsia="he-IL"/>
        </w:rPr>
        <w:t>;</w:t>
      </w:r>
      <w:bookmarkStart w:id="13394" w:name="_ETM_Q49_667000"/>
      <w:bookmarkEnd w:id="13394"/>
      <w:r w:rsidR="00AB6FC6">
        <w:rPr>
          <w:rFonts w:hint="eastAsia"/>
          <w:rtl/>
          <w:lang w:eastAsia="he-IL"/>
        </w:rPr>
        <w:t xml:space="preserve"> </w:t>
      </w:r>
      <w:r w:rsidR="00BD7FB7">
        <w:rPr>
          <w:rFonts w:hint="cs"/>
          <w:rtl/>
          <w:lang w:eastAsia="he-IL"/>
        </w:rPr>
        <w:t xml:space="preserve">פולמוס בכלל בבית הנבחרים זה דבר רצוי. ולכן בואו </w:t>
      </w:r>
      <w:bookmarkStart w:id="13395" w:name="_ETM_Q49_670000"/>
      <w:bookmarkEnd w:id="13395"/>
      <w:r w:rsidR="00BD7FB7">
        <w:rPr>
          <w:rFonts w:hint="cs"/>
          <w:rtl/>
          <w:lang w:eastAsia="he-IL"/>
        </w:rPr>
        <w:t xml:space="preserve">נייצר את השיח הזה. יש המון המון נושאים שאנחנו יכולים </w:t>
      </w:r>
      <w:bookmarkStart w:id="13396" w:name="_ETM_Q49_677000"/>
      <w:bookmarkEnd w:id="13396"/>
      <w:r w:rsidR="00BD7FB7">
        <w:rPr>
          <w:rFonts w:hint="cs"/>
          <w:rtl/>
          <w:lang w:eastAsia="he-IL"/>
        </w:rPr>
        <w:t xml:space="preserve">ורוצים לעשות ביחד. </w:t>
      </w:r>
    </w:p>
    <w:p w:rsidR="00BD7FB7" w:rsidRDefault="00BD7FB7" w:rsidP="00655C0C">
      <w:pPr>
        <w:rPr>
          <w:rtl/>
          <w:lang w:eastAsia="he-IL"/>
        </w:rPr>
      </w:pPr>
      <w:bookmarkStart w:id="13397" w:name="_ETM_Q49_689688"/>
      <w:bookmarkStart w:id="13398" w:name="_ETM_Q49_689752"/>
      <w:bookmarkEnd w:id="13397"/>
      <w:bookmarkEnd w:id="13398"/>
    </w:p>
    <w:p w:rsidR="00BD7FB7" w:rsidRDefault="00BD7FB7" w:rsidP="00655C0C">
      <w:pPr>
        <w:rPr>
          <w:rtl/>
          <w:lang w:eastAsia="he-IL"/>
        </w:rPr>
      </w:pPr>
      <w:bookmarkStart w:id="13399" w:name="_ETM_Q49_689816"/>
      <w:bookmarkStart w:id="13400" w:name="_ETM_Q49_689896"/>
      <w:bookmarkEnd w:id="13399"/>
      <w:bookmarkEnd w:id="13400"/>
      <w:r>
        <w:rPr>
          <w:rFonts w:hint="cs"/>
          <w:rtl/>
          <w:lang w:eastAsia="he-IL"/>
        </w:rPr>
        <w:t xml:space="preserve">חבר הכנסת מלכיאלי, מה שאני מציע </w:t>
      </w:r>
      <w:bookmarkStart w:id="13401" w:name="_ETM_Q49_678000"/>
      <w:bookmarkEnd w:id="13401"/>
      <w:r>
        <w:rPr>
          <w:rFonts w:hint="cs"/>
          <w:rtl/>
          <w:lang w:eastAsia="he-IL"/>
        </w:rPr>
        <w:t xml:space="preserve">לך הוא למשוך את ההצעה ולתת למשרדי הממשלה השונים לעשות עבודת </w:t>
      </w:r>
      <w:bookmarkStart w:id="13402" w:name="_ETM_Q49_682000"/>
      <w:bookmarkEnd w:id="13402"/>
      <w:r>
        <w:rPr>
          <w:rFonts w:hint="cs"/>
          <w:rtl/>
          <w:lang w:eastAsia="he-IL"/>
        </w:rPr>
        <w:t xml:space="preserve">מטה. אם תראה שזה לא עובד, אז תוכל להעלות אותה. </w:t>
      </w:r>
    </w:p>
    <w:p w:rsidR="00BD7FB7" w:rsidRDefault="00BD7FB7" w:rsidP="00655C0C">
      <w:pPr>
        <w:rPr>
          <w:rtl/>
          <w:lang w:eastAsia="he-IL"/>
        </w:rPr>
      </w:pPr>
    </w:p>
    <w:p w:rsidR="00BD7FB7" w:rsidRDefault="00BD7FB7" w:rsidP="00655C0C">
      <w:pPr>
        <w:pStyle w:val="af8"/>
        <w:rPr>
          <w:rtl/>
        </w:rPr>
      </w:pPr>
      <w:bookmarkStart w:id="13403" w:name="ET_interruption_5763_28"/>
      <w:r w:rsidRPr="00035C9E">
        <w:rPr>
          <w:rStyle w:val="TagStyle"/>
          <w:rtl/>
        </w:rPr>
        <w:t xml:space="preserve"> &lt;&lt; קריאה &gt;&gt;</w:t>
      </w:r>
      <w:r w:rsidRPr="009619B8">
        <w:rPr>
          <w:rStyle w:val="TagStyle"/>
          <w:rtl/>
        </w:rPr>
        <w:t xml:space="preserve"> </w:t>
      </w:r>
      <w:r>
        <w:rPr>
          <w:rtl/>
        </w:rPr>
        <w:t>משה ארבל (ש"ס):</w:t>
      </w:r>
      <w:r w:rsidRPr="009619B8">
        <w:rPr>
          <w:rStyle w:val="TagStyle"/>
          <w:rtl/>
        </w:rPr>
        <w:t xml:space="preserve"> </w:t>
      </w:r>
      <w:r w:rsidRPr="00035C9E">
        <w:rPr>
          <w:rStyle w:val="TagStyle"/>
          <w:rtl/>
        </w:rPr>
        <w:t>&lt;&lt; קריאה &gt;&gt;</w:t>
      </w:r>
      <w:r>
        <w:rPr>
          <w:rtl/>
        </w:rPr>
        <w:t xml:space="preserve">   </w:t>
      </w:r>
      <w:bookmarkEnd w:id="13403"/>
    </w:p>
    <w:p w:rsidR="00BD7FB7" w:rsidRDefault="00BD7FB7" w:rsidP="00FE191E">
      <w:pPr>
        <w:rPr>
          <w:rtl/>
          <w:lang w:eastAsia="he-IL"/>
        </w:rPr>
      </w:pPr>
    </w:p>
    <w:p w:rsidR="00BD7FB7" w:rsidRPr="009619B8" w:rsidRDefault="00F70AA4" w:rsidP="00655C0C">
      <w:pPr>
        <w:rPr>
          <w:rtl/>
          <w:lang w:eastAsia="he-IL"/>
        </w:rPr>
      </w:pPr>
      <w:bookmarkStart w:id="13404" w:name="_ETM_Q49_688000"/>
      <w:bookmarkEnd w:id="13404"/>
      <w:r>
        <w:rPr>
          <w:rFonts w:hint="cs"/>
          <w:rtl/>
          <w:lang w:eastAsia="he-IL"/>
        </w:rPr>
        <w:t>– – –</w:t>
      </w:r>
      <w:r w:rsidR="00BD7FB7">
        <w:rPr>
          <w:rFonts w:hint="cs"/>
          <w:rtl/>
          <w:lang w:eastAsia="he-IL"/>
        </w:rPr>
        <w:t xml:space="preserve"> </w:t>
      </w:r>
    </w:p>
    <w:p w:rsidR="00BD7FB7" w:rsidRDefault="00BD7FB7" w:rsidP="00655C0C">
      <w:pPr>
        <w:rPr>
          <w:rtl/>
          <w:lang w:eastAsia="he-IL"/>
        </w:rPr>
      </w:pPr>
    </w:p>
    <w:p w:rsidR="00BD7FB7" w:rsidRDefault="00BD7FB7" w:rsidP="00655C0C">
      <w:pPr>
        <w:pStyle w:val="-"/>
        <w:rPr>
          <w:rtl/>
        </w:rPr>
      </w:pPr>
      <w:bookmarkStart w:id="13405" w:name="ET_speakercontinue_6200_16"/>
      <w:r w:rsidRPr="00035C9E">
        <w:rPr>
          <w:rStyle w:val="TagStyle"/>
          <w:rtl/>
        </w:rPr>
        <w:t xml:space="preserve"> &lt;&lt; דובר_המשך &gt;&gt;</w:t>
      </w:r>
      <w:r w:rsidRPr="00CD4C78">
        <w:rPr>
          <w:rStyle w:val="TagStyle"/>
          <w:rtl/>
        </w:rPr>
        <w:t xml:space="preserve"> </w:t>
      </w:r>
      <w:r>
        <w:rPr>
          <w:rtl/>
        </w:rPr>
        <w:t>שר התקשורת יועז הנדל:</w:t>
      </w:r>
      <w:r w:rsidRPr="00CD4C78">
        <w:rPr>
          <w:rStyle w:val="TagStyle"/>
          <w:rtl/>
        </w:rPr>
        <w:t xml:space="preserve"> </w:t>
      </w:r>
      <w:r w:rsidRPr="00035C9E">
        <w:rPr>
          <w:rStyle w:val="TagStyle"/>
          <w:rtl/>
        </w:rPr>
        <w:t>&lt;&lt; דובר_המשך &gt;&gt;</w:t>
      </w:r>
      <w:r>
        <w:rPr>
          <w:rtl/>
        </w:rPr>
        <w:t xml:space="preserve">   </w:t>
      </w:r>
      <w:bookmarkEnd w:id="13405"/>
    </w:p>
    <w:p w:rsidR="00BD7FB7" w:rsidRDefault="00BD7FB7" w:rsidP="00FE191E">
      <w:pPr>
        <w:rPr>
          <w:rtl/>
          <w:lang w:eastAsia="he-IL"/>
        </w:rPr>
      </w:pPr>
    </w:p>
    <w:p w:rsidR="00BD7FB7" w:rsidRDefault="00BD7FB7" w:rsidP="00655C0C">
      <w:pPr>
        <w:rPr>
          <w:rtl/>
          <w:lang w:eastAsia="he-IL"/>
        </w:rPr>
      </w:pPr>
      <w:bookmarkStart w:id="13406" w:name="_ETM_Q49_691000"/>
      <w:bookmarkEnd w:id="13406"/>
      <w:r>
        <w:rPr>
          <w:rFonts w:hint="cs"/>
          <w:rtl/>
          <w:lang w:eastAsia="he-IL"/>
        </w:rPr>
        <w:t xml:space="preserve">חברים, אנחנו צריכים לעשות עבודת מטה </w:t>
      </w:r>
      <w:bookmarkStart w:id="13407" w:name="_ETM_Q49_696000"/>
      <w:bookmarkEnd w:id="13407"/>
      <w:r>
        <w:rPr>
          <w:rFonts w:hint="cs"/>
          <w:rtl/>
          <w:lang w:eastAsia="he-IL"/>
        </w:rPr>
        <w:t xml:space="preserve">מסודרת. אני אומר לך את האמת, אני לא </w:t>
      </w:r>
      <w:bookmarkStart w:id="13408" w:name="_ETM_Q49_701000"/>
      <w:bookmarkEnd w:id="13408"/>
      <w:r>
        <w:rPr>
          <w:rFonts w:hint="cs"/>
          <w:rtl/>
          <w:lang w:eastAsia="he-IL"/>
        </w:rPr>
        <w:t xml:space="preserve">סומך על שום דבר שאושר באזור הדמדומים של הפעם </w:t>
      </w:r>
      <w:bookmarkStart w:id="13409" w:name="_ETM_Q49_704000"/>
      <w:bookmarkEnd w:id="13409"/>
      <w:r>
        <w:rPr>
          <w:rFonts w:hint="cs"/>
          <w:rtl/>
          <w:lang w:eastAsia="he-IL"/>
        </w:rPr>
        <w:t xml:space="preserve">הקודמת. ראיתי מה קרה. באזורי הדמדומים קורים </w:t>
      </w:r>
      <w:bookmarkStart w:id="13410" w:name="_ETM_Q49_706000"/>
      <w:bookmarkEnd w:id="13410"/>
      <w:r>
        <w:rPr>
          <w:rFonts w:hint="cs"/>
          <w:rtl/>
          <w:lang w:eastAsia="he-IL"/>
        </w:rPr>
        <w:t xml:space="preserve">דברים לא רצויים. ולכן אני אומר לך, חבר הכנסת מלכיאלי, </w:t>
      </w:r>
      <w:bookmarkStart w:id="13411" w:name="_ETM_Q49_713000"/>
      <w:bookmarkEnd w:id="13411"/>
      <w:r>
        <w:rPr>
          <w:rFonts w:hint="cs"/>
          <w:rtl/>
          <w:lang w:eastAsia="he-IL"/>
        </w:rPr>
        <w:t xml:space="preserve">אם אכן אתה מעוניין בצדק חלוקתי, אם אכן </w:t>
      </w:r>
      <w:r w:rsidR="00AB6FC6">
        <w:rPr>
          <w:rFonts w:hint="cs"/>
          <w:rtl/>
          <w:lang w:eastAsia="he-IL"/>
        </w:rPr>
        <w:t xml:space="preserve">אתה </w:t>
      </w:r>
      <w:r>
        <w:rPr>
          <w:rFonts w:hint="cs"/>
          <w:rtl/>
          <w:lang w:eastAsia="he-IL"/>
        </w:rPr>
        <w:t xml:space="preserve">רוצה שכך </w:t>
      </w:r>
      <w:r w:rsidR="00F70AA4">
        <w:rPr>
          <w:rFonts w:hint="cs"/>
          <w:rtl/>
          <w:lang w:eastAsia="he-IL"/>
        </w:rPr>
        <w:t>– – –</w:t>
      </w:r>
    </w:p>
    <w:p w:rsidR="00BD7FB7" w:rsidRDefault="00BD7FB7" w:rsidP="00655C0C">
      <w:pPr>
        <w:rPr>
          <w:rtl/>
          <w:lang w:eastAsia="he-IL"/>
        </w:rPr>
      </w:pPr>
    </w:p>
    <w:p w:rsidR="00BD7FB7" w:rsidRDefault="00BD7FB7" w:rsidP="00655C0C">
      <w:pPr>
        <w:pStyle w:val="af8"/>
        <w:rPr>
          <w:rtl/>
        </w:rPr>
      </w:pPr>
      <w:bookmarkStart w:id="13412" w:name="ET_interruption_5085_30"/>
      <w:r w:rsidRPr="00035C9E">
        <w:rPr>
          <w:rStyle w:val="TagStyle"/>
          <w:rtl/>
        </w:rPr>
        <w:t xml:space="preserve"> &lt;&lt; קריאה &gt;&gt; </w:t>
      </w:r>
      <w:r>
        <w:rPr>
          <w:rtl/>
        </w:rPr>
        <w:t>אורלי לוי אבקסיס (הליכוד):</w:t>
      </w:r>
      <w:r w:rsidRPr="00035C9E">
        <w:rPr>
          <w:rStyle w:val="TagStyle"/>
          <w:rtl/>
        </w:rPr>
        <w:t xml:space="preserve"> &lt;&lt; קריאה &gt;&gt;</w:t>
      </w:r>
      <w:r>
        <w:rPr>
          <w:rtl/>
        </w:rPr>
        <w:t xml:space="preserve">   </w:t>
      </w:r>
      <w:bookmarkEnd w:id="13412"/>
    </w:p>
    <w:p w:rsidR="00BD7FB7" w:rsidRDefault="00BD7FB7" w:rsidP="00FE191E">
      <w:pPr>
        <w:rPr>
          <w:rtl/>
          <w:lang w:eastAsia="he-IL"/>
        </w:rPr>
      </w:pPr>
    </w:p>
    <w:p w:rsidR="00BD7FB7" w:rsidRDefault="00BD7FB7" w:rsidP="00655C0C">
      <w:pPr>
        <w:rPr>
          <w:rtl/>
          <w:lang w:eastAsia="he-IL"/>
        </w:rPr>
      </w:pPr>
      <w:bookmarkStart w:id="13413" w:name="_ETM_Q49_698000"/>
      <w:bookmarkEnd w:id="13413"/>
      <w:r>
        <w:rPr>
          <w:rFonts w:hint="cs"/>
          <w:rtl/>
          <w:lang w:eastAsia="he-IL"/>
        </w:rPr>
        <w:t xml:space="preserve">ובגלל זה </w:t>
      </w:r>
      <w:r w:rsidR="00F70AA4">
        <w:rPr>
          <w:rFonts w:hint="cs"/>
          <w:rtl/>
          <w:lang w:eastAsia="he-IL"/>
        </w:rPr>
        <w:t>– – –</w:t>
      </w:r>
      <w:r>
        <w:rPr>
          <w:rFonts w:hint="cs"/>
          <w:rtl/>
          <w:lang w:eastAsia="he-IL"/>
        </w:rPr>
        <w:t xml:space="preserve"> על קרקעות </w:t>
      </w:r>
      <w:bookmarkStart w:id="13414" w:name="_ETM_Q49_719000"/>
      <w:bookmarkEnd w:id="13414"/>
      <w:r>
        <w:rPr>
          <w:rFonts w:hint="cs"/>
          <w:rtl/>
          <w:lang w:eastAsia="he-IL"/>
        </w:rPr>
        <w:t>הקיבוצים</w:t>
      </w:r>
      <w:r w:rsidR="00517D1D">
        <w:rPr>
          <w:rFonts w:hint="cs"/>
          <w:rtl/>
          <w:lang w:eastAsia="he-IL"/>
        </w:rPr>
        <w:t>,</w:t>
      </w:r>
      <w:r>
        <w:rPr>
          <w:rFonts w:hint="cs"/>
          <w:rtl/>
          <w:lang w:eastAsia="he-IL"/>
        </w:rPr>
        <w:t xml:space="preserve"> כי אתם </w:t>
      </w:r>
      <w:r w:rsidR="00F70AA4">
        <w:rPr>
          <w:rFonts w:hint="cs"/>
          <w:rtl/>
          <w:lang w:eastAsia="he-IL"/>
        </w:rPr>
        <w:t>– – –</w:t>
      </w:r>
    </w:p>
    <w:p w:rsidR="00BD7FB7" w:rsidRDefault="00BD7FB7" w:rsidP="00655C0C">
      <w:pPr>
        <w:rPr>
          <w:rtl/>
          <w:lang w:eastAsia="he-IL"/>
        </w:rPr>
      </w:pPr>
    </w:p>
    <w:p w:rsidR="00BD7FB7" w:rsidRDefault="00BD7FB7" w:rsidP="00517D1D">
      <w:pPr>
        <w:pStyle w:val="-"/>
        <w:rPr>
          <w:rtl/>
        </w:rPr>
      </w:pPr>
      <w:bookmarkStart w:id="13415" w:name="_ETM_Q49_722000"/>
      <w:bookmarkStart w:id="13416" w:name="ET_speakercontinue_6200_39"/>
      <w:bookmarkEnd w:id="13415"/>
      <w:r w:rsidRPr="00035C9E">
        <w:rPr>
          <w:rStyle w:val="TagStyle"/>
          <w:rFonts w:hint="cs"/>
          <w:rtl/>
        </w:rPr>
        <w:t>&lt;&lt; דובר_המשך &gt;&gt;</w:t>
      </w:r>
      <w:r>
        <w:rPr>
          <w:rStyle w:val="TagStyle"/>
          <w:rFonts w:hint="cs"/>
          <w:rtl/>
        </w:rPr>
        <w:t xml:space="preserve"> </w:t>
      </w:r>
      <w:r>
        <w:rPr>
          <w:rFonts w:hint="cs"/>
          <w:rtl/>
        </w:rPr>
        <w:t>שר התקשורת יועז הנדל:</w:t>
      </w:r>
      <w:r>
        <w:rPr>
          <w:rStyle w:val="TagStyle"/>
          <w:rtl/>
        </w:rPr>
        <w:t xml:space="preserve"> </w:t>
      </w:r>
      <w:r w:rsidRPr="00035C9E">
        <w:rPr>
          <w:rStyle w:val="TagStyle"/>
          <w:rtl/>
        </w:rPr>
        <w:t>&lt;&lt; דובר_המשך &gt;&gt;</w:t>
      </w:r>
      <w:bookmarkEnd w:id="13416"/>
      <w:r>
        <w:rPr>
          <w:rFonts w:hint="cs"/>
          <w:rtl/>
        </w:rPr>
        <w:t xml:space="preserve"> </w:t>
      </w:r>
    </w:p>
    <w:p w:rsidR="00BD7FB7" w:rsidRDefault="00BD7FB7" w:rsidP="00655C0C">
      <w:pPr>
        <w:rPr>
          <w:rtl/>
          <w:lang w:eastAsia="he-IL"/>
        </w:rPr>
      </w:pPr>
    </w:p>
    <w:p w:rsidR="00BD7FB7" w:rsidRDefault="00BD7FB7" w:rsidP="00655C0C">
      <w:pPr>
        <w:rPr>
          <w:rtl/>
          <w:lang w:eastAsia="he-IL"/>
        </w:rPr>
      </w:pPr>
      <w:bookmarkStart w:id="13417" w:name="_ETM_Q49_720000"/>
      <w:bookmarkEnd w:id="13417"/>
      <w:r>
        <w:rPr>
          <w:rFonts w:hint="cs"/>
          <w:rtl/>
          <w:lang w:eastAsia="he-IL"/>
        </w:rPr>
        <w:t xml:space="preserve">אני מאוד דואג, כן, כן, חברת הכנסת לוי </w:t>
      </w:r>
      <w:r w:rsidR="00F70AA4">
        <w:rPr>
          <w:rFonts w:hint="cs"/>
          <w:rtl/>
          <w:lang w:eastAsia="he-IL"/>
        </w:rPr>
        <w:t>– –</w:t>
      </w:r>
      <w:r>
        <w:rPr>
          <w:rFonts w:hint="cs"/>
          <w:rtl/>
          <w:lang w:eastAsia="he-IL"/>
        </w:rPr>
        <w:t xml:space="preserve"> </w:t>
      </w:r>
    </w:p>
    <w:p w:rsidR="00BD7FB7" w:rsidRDefault="00BD7FB7" w:rsidP="00655C0C">
      <w:pPr>
        <w:rPr>
          <w:rtl/>
          <w:lang w:eastAsia="he-IL"/>
        </w:rPr>
      </w:pPr>
    </w:p>
    <w:p w:rsidR="00BD7FB7" w:rsidRDefault="00BD7FB7" w:rsidP="00517D1D">
      <w:pPr>
        <w:pStyle w:val="af8"/>
      </w:pPr>
      <w:bookmarkStart w:id="13418" w:name="ET_interruption_5085_40"/>
      <w:r w:rsidRPr="00035C9E">
        <w:rPr>
          <w:rStyle w:val="TagStyle"/>
          <w:rFonts w:hint="cs"/>
          <w:rtl/>
        </w:rPr>
        <w:t>&lt;&lt; קריאה &gt;&gt;</w:t>
      </w:r>
      <w:r>
        <w:rPr>
          <w:rStyle w:val="TagStyle"/>
          <w:rFonts w:hint="cs"/>
          <w:rtl/>
        </w:rPr>
        <w:t xml:space="preserve"> </w:t>
      </w:r>
      <w:r>
        <w:rPr>
          <w:rFonts w:hint="cs"/>
          <w:rtl/>
        </w:rPr>
        <w:t>אורלי לוי אבקסיס (הליכוד):</w:t>
      </w:r>
      <w:r>
        <w:rPr>
          <w:rStyle w:val="TagStyle"/>
          <w:rtl/>
        </w:rPr>
        <w:t xml:space="preserve"> </w:t>
      </w:r>
      <w:r w:rsidRPr="00035C9E">
        <w:rPr>
          <w:rStyle w:val="TagStyle"/>
          <w:rtl/>
        </w:rPr>
        <w:t>&lt;&lt; קריאה &gt;&gt;</w:t>
      </w:r>
      <w:bookmarkEnd w:id="13418"/>
      <w:r>
        <w:rPr>
          <w:rFonts w:hint="cs"/>
          <w:rtl/>
        </w:rPr>
        <w:t xml:space="preserve"> </w:t>
      </w:r>
    </w:p>
    <w:p w:rsidR="00BD7FB7" w:rsidRDefault="00BD7FB7" w:rsidP="00655C0C">
      <w:pPr>
        <w:rPr>
          <w:rtl/>
          <w:lang w:eastAsia="he-IL"/>
        </w:rPr>
      </w:pPr>
    </w:p>
    <w:p w:rsidR="00BD7FB7" w:rsidRDefault="00F70AA4" w:rsidP="00655C0C">
      <w:pPr>
        <w:rPr>
          <w:rtl/>
          <w:lang w:eastAsia="he-IL"/>
        </w:rPr>
      </w:pPr>
      <w:bookmarkStart w:id="13419" w:name="_ETM_Q49_724000"/>
      <w:bookmarkEnd w:id="13419"/>
      <w:r>
        <w:rPr>
          <w:rFonts w:hint="cs"/>
          <w:rtl/>
          <w:lang w:eastAsia="he-IL"/>
        </w:rPr>
        <w:t>– – –</w:t>
      </w:r>
    </w:p>
    <w:p w:rsidR="00BD7FB7" w:rsidRDefault="00BD7FB7" w:rsidP="00655C0C">
      <w:pPr>
        <w:rPr>
          <w:rtl/>
          <w:lang w:eastAsia="he-IL"/>
        </w:rPr>
      </w:pPr>
      <w:bookmarkStart w:id="13420" w:name="_ETM_Q49_726000"/>
      <w:bookmarkEnd w:id="13420"/>
    </w:p>
    <w:p w:rsidR="00BD7FB7" w:rsidRDefault="00BD7FB7" w:rsidP="00517D1D">
      <w:pPr>
        <w:pStyle w:val="-"/>
        <w:rPr>
          <w:rtl/>
        </w:rPr>
      </w:pPr>
      <w:bookmarkStart w:id="13421" w:name="ET_speakercontinue_6200_41"/>
      <w:r w:rsidRPr="00035C9E">
        <w:rPr>
          <w:rStyle w:val="TagStyle"/>
          <w:rFonts w:hint="cs"/>
          <w:rtl/>
        </w:rPr>
        <w:t>&lt;&lt; דובר_המשך &gt;&gt;</w:t>
      </w:r>
      <w:r>
        <w:rPr>
          <w:rStyle w:val="TagStyle"/>
          <w:rFonts w:hint="cs"/>
          <w:rtl/>
        </w:rPr>
        <w:t xml:space="preserve"> </w:t>
      </w:r>
      <w:r>
        <w:rPr>
          <w:rFonts w:hint="cs"/>
          <w:rtl/>
        </w:rPr>
        <w:t>שר התקשורת יועז הנדל:</w:t>
      </w:r>
      <w:r>
        <w:rPr>
          <w:rStyle w:val="TagStyle"/>
          <w:rtl/>
        </w:rPr>
        <w:t xml:space="preserve"> </w:t>
      </w:r>
      <w:r w:rsidRPr="00035C9E">
        <w:rPr>
          <w:rStyle w:val="TagStyle"/>
          <w:rtl/>
        </w:rPr>
        <w:t>&lt;&lt; דובר_המשך &gt;&gt;</w:t>
      </w:r>
      <w:bookmarkEnd w:id="13421"/>
      <w:r>
        <w:rPr>
          <w:rFonts w:hint="cs"/>
          <w:rtl/>
        </w:rPr>
        <w:t xml:space="preserve"> </w:t>
      </w:r>
    </w:p>
    <w:p w:rsidR="00BD7FB7" w:rsidRDefault="00BD7FB7" w:rsidP="00655C0C">
      <w:pPr>
        <w:rPr>
          <w:rtl/>
          <w:lang w:eastAsia="he-IL"/>
        </w:rPr>
      </w:pPr>
    </w:p>
    <w:p w:rsidR="00BD7FB7" w:rsidRDefault="00F70AA4" w:rsidP="00655C0C">
      <w:pPr>
        <w:rPr>
          <w:rtl/>
          <w:lang w:eastAsia="he-IL"/>
        </w:rPr>
      </w:pPr>
      <w:bookmarkStart w:id="13422" w:name="_ETM_Q49_725000"/>
      <w:bookmarkEnd w:id="13422"/>
      <w:r>
        <w:rPr>
          <w:rFonts w:hint="cs"/>
          <w:rtl/>
          <w:lang w:eastAsia="he-IL"/>
        </w:rPr>
        <w:t>– –</w:t>
      </w:r>
      <w:r w:rsidR="00BD7FB7">
        <w:rPr>
          <w:rFonts w:hint="cs"/>
          <w:rtl/>
          <w:lang w:eastAsia="he-IL"/>
        </w:rPr>
        <w:t xml:space="preserve"> אני מאוד דואג לקיבוצים, כמו שאני דואג </w:t>
      </w:r>
      <w:bookmarkStart w:id="13423" w:name="_ETM_Q49_727000"/>
      <w:bookmarkEnd w:id="13423"/>
      <w:r w:rsidR="00BD7FB7">
        <w:rPr>
          <w:rFonts w:hint="cs"/>
          <w:rtl/>
          <w:lang w:eastAsia="he-IL"/>
        </w:rPr>
        <w:t>לבית שאן וכמו שאני דואג ליישובים באיו"ש.</w:t>
      </w:r>
    </w:p>
    <w:p w:rsidR="00BD7FB7" w:rsidRDefault="00BD7FB7" w:rsidP="00655C0C">
      <w:pPr>
        <w:rPr>
          <w:rtl/>
          <w:lang w:eastAsia="he-IL"/>
        </w:rPr>
      </w:pPr>
    </w:p>
    <w:p w:rsidR="00BD7FB7" w:rsidRDefault="00BD7FB7" w:rsidP="00655C0C">
      <w:pPr>
        <w:pStyle w:val="af8"/>
        <w:rPr>
          <w:rtl/>
        </w:rPr>
      </w:pPr>
      <w:bookmarkStart w:id="13424" w:name="ET_interruption_5085_31"/>
      <w:r w:rsidRPr="00035C9E">
        <w:rPr>
          <w:rStyle w:val="TagStyle"/>
          <w:rtl/>
        </w:rPr>
        <w:t xml:space="preserve"> &lt;&lt; קריאה &gt;&gt; </w:t>
      </w:r>
      <w:r>
        <w:rPr>
          <w:rtl/>
        </w:rPr>
        <w:t>אורלי לוי אבקסיס (הליכוד):</w:t>
      </w:r>
      <w:r w:rsidRPr="00035C9E">
        <w:rPr>
          <w:rStyle w:val="TagStyle"/>
          <w:rtl/>
        </w:rPr>
        <w:t xml:space="preserve"> &lt;&lt; קריאה &gt;&gt;</w:t>
      </w:r>
      <w:r>
        <w:rPr>
          <w:rtl/>
        </w:rPr>
        <w:t xml:space="preserve">   </w:t>
      </w:r>
      <w:bookmarkEnd w:id="13424"/>
    </w:p>
    <w:p w:rsidR="00BD7FB7" w:rsidRDefault="00BD7FB7" w:rsidP="00FE191E">
      <w:pPr>
        <w:rPr>
          <w:rtl/>
          <w:lang w:eastAsia="he-IL"/>
        </w:rPr>
      </w:pPr>
    </w:p>
    <w:p w:rsidR="00BD7FB7" w:rsidRDefault="00F70AA4" w:rsidP="00655C0C">
      <w:pPr>
        <w:rPr>
          <w:rtl/>
          <w:lang w:eastAsia="he-IL"/>
        </w:rPr>
      </w:pPr>
      <w:bookmarkStart w:id="13425" w:name="_ETM_Q49_733000"/>
      <w:bookmarkEnd w:id="13425"/>
      <w:r>
        <w:rPr>
          <w:rFonts w:hint="cs"/>
          <w:rtl/>
          <w:lang w:eastAsia="he-IL"/>
        </w:rPr>
        <w:t>– – –</w:t>
      </w:r>
    </w:p>
    <w:p w:rsidR="00BD7FB7" w:rsidRDefault="00BD7FB7" w:rsidP="00655C0C">
      <w:pPr>
        <w:rPr>
          <w:rtl/>
          <w:lang w:eastAsia="he-IL"/>
        </w:rPr>
      </w:pPr>
    </w:p>
    <w:p w:rsidR="00BD7FB7" w:rsidRDefault="00BD7FB7" w:rsidP="00517D1D">
      <w:pPr>
        <w:pStyle w:val="-"/>
        <w:rPr>
          <w:rtl/>
        </w:rPr>
      </w:pPr>
      <w:bookmarkStart w:id="13426" w:name="_ETM_Q49_735000"/>
      <w:bookmarkStart w:id="13427" w:name="ET_speakercontinue_6200_42"/>
      <w:bookmarkEnd w:id="13426"/>
      <w:r w:rsidRPr="00035C9E">
        <w:rPr>
          <w:rStyle w:val="TagStyle"/>
          <w:rFonts w:hint="cs"/>
          <w:rtl/>
        </w:rPr>
        <w:t>&lt;&lt; דובר_המשך &gt;&gt;</w:t>
      </w:r>
      <w:r>
        <w:rPr>
          <w:rStyle w:val="TagStyle"/>
          <w:rFonts w:hint="cs"/>
          <w:rtl/>
        </w:rPr>
        <w:t xml:space="preserve"> </w:t>
      </w:r>
      <w:r>
        <w:rPr>
          <w:rFonts w:hint="cs"/>
          <w:rtl/>
        </w:rPr>
        <w:t>שר התקשורת יועז הנדל:</w:t>
      </w:r>
      <w:r>
        <w:rPr>
          <w:rStyle w:val="TagStyle"/>
          <w:rtl/>
        </w:rPr>
        <w:t xml:space="preserve"> </w:t>
      </w:r>
      <w:r w:rsidRPr="00035C9E">
        <w:rPr>
          <w:rStyle w:val="TagStyle"/>
          <w:rtl/>
        </w:rPr>
        <w:t>&lt;&lt; דובר_המשך &gt;&gt;</w:t>
      </w:r>
      <w:bookmarkEnd w:id="13427"/>
      <w:r>
        <w:rPr>
          <w:rFonts w:hint="cs"/>
          <w:rtl/>
        </w:rPr>
        <w:t xml:space="preserve"> </w:t>
      </w:r>
    </w:p>
    <w:p w:rsidR="00BD7FB7" w:rsidRDefault="00BD7FB7" w:rsidP="00655C0C">
      <w:pPr>
        <w:rPr>
          <w:rtl/>
          <w:lang w:eastAsia="he-IL"/>
        </w:rPr>
      </w:pPr>
    </w:p>
    <w:p w:rsidR="00BD7FB7" w:rsidRDefault="00BD7FB7" w:rsidP="00655C0C">
      <w:pPr>
        <w:rPr>
          <w:rtl/>
          <w:lang w:eastAsia="he-IL"/>
        </w:rPr>
      </w:pPr>
      <w:bookmarkStart w:id="13428" w:name="_ETM_Q49_734000"/>
      <w:bookmarkEnd w:id="13428"/>
      <w:r>
        <w:rPr>
          <w:rFonts w:hint="cs"/>
          <w:rtl/>
          <w:lang w:eastAsia="he-IL"/>
        </w:rPr>
        <w:t xml:space="preserve">אני </w:t>
      </w:r>
      <w:bookmarkStart w:id="13429" w:name="_ETM_Q49_740672"/>
      <w:bookmarkEnd w:id="13429"/>
      <w:r>
        <w:rPr>
          <w:rFonts w:hint="cs"/>
          <w:rtl/>
          <w:lang w:eastAsia="he-IL"/>
        </w:rPr>
        <w:t>לא – אני</w:t>
      </w:r>
      <w:bookmarkStart w:id="13430" w:name="_ETM_Q49_736000"/>
      <w:bookmarkEnd w:id="13430"/>
      <w:r>
        <w:rPr>
          <w:rFonts w:hint="cs"/>
          <w:rtl/>
          <w:lang w:eastAsia="he-IL"/>
        </w:rPr>
        <w:t xml:space="preserve"> לא שומע את הצעקות שלך, אבל אצלי אין אנחנו והם.</w:t>
      </w:r>
      <w:bookmarkStart w:id="13431" w:name="_ETM_Q49_740000"/>
      <w:bookmarkEnd w:id="13431"/>
      <w:r>
        <w:rPr>
          <w:rFonts w:hint="cs"/>
          <w:rtl/>
          <w:lang w:eastAsia="he-IL"/>
        </w:rPr>
        <w:t xml:space="preserve"> אני לא יודע מה זה אנחנו והם.</w:t>
      </w:r>
    </w:p>
    <w:p w:rsidR="00BD7FB7" w:rsidRDefault="00BD7FB7" w:rsidP="00655C0C">
      <w:pPr>
        <w:rPr>
          <w:rtl/>
          <w:lang w:eastAsia="he-IL"/>
        </w:rPr>
      </w:pPr>
    </w:p>
    <w:p w:rsidR="00BD7FB7" w:rsidRDefault="00BD7FB7" w:rsidP="00655C0C">
      <w:pPr>
        <w:pStyle w:val="af8"/>
        <w:rPr>
          <w:rtl/>
        </w:rPr>
      </w:pPr>
      <w:bookmarkStart w:id="13432" w:name="ET_interruption_5085_5"/>
      <w:r w:rsidRPr="006C656B">
        <w:rPr>
          <w:rStyle w:val="TagStyle"/>
          <w:rtl/>
        </w:rPr>
        <w:t>&lt;&lt; קריאה &gt;&gt;</w:t>
      </w:r>
      <w:r w:rsidRPr="00A85A2C">
        <w:rPr>
          <w:rStyle w:val="TagStyle"/>
          <w:rtl/>
        </w:rPr>
        <w:t xml:space="preserve"> </w:t>
      </w:r>
      <w:r>
        <w:rPr>
          <w:rtl/>
        </w:rPr>
        <w:t>אורלי לוי אבקסיס (הליכוד):</w:t>
      </w:r>
      <w:r w:rsidRPr="00A85A2C">
        <w:rPr>
          <w:rStyle w:val="TagStyle"/>
          <w:rtl/>
        </w:rPr>
        <w:t xml:space="preserve"> </w:t>
      </w:r>
      <w:r w:rsidRPr="006C656B">
        <w:rPr>
          <w:rStyle w:val="TagStyle"/>
          <w:rtl/>
        </w:rPr>
        <w:t>&lt;&lt; קריאה &gt;&gt;</w:t>
      </w:r>
      <w:r>
        <w:rPr>
          <w:rtl/>
        </w:rPr>
        <w:t xml:space="preserve"> </w:t>
      </w:r>
      <w:bookmarkEnd w:id="13432"/>
    </w:p>
    <w:p w:rsidR="00BD7FB7" w:rsidRPr="00A85A2C" w:rsidRDefault="00BD7FB7" w:rsidP="00655C0C">
      <w:pPr>
        <w:rPr>
          <w:rtl/>
          <w:lang w:eastAsia="he-IL"/>
        </w:rPr>
      </w:pPr>
      <w:bookmarkStart w:id="13433" w:name="_ETM_Q50_134000"/>
      <w:bookmarkEnd w:id="13433"/>
    </w:p>
    <w:p w:rsidR="00BD7FB7" w:rsidRDefault="00BD7FB7" w:rsidP="007B42EE">
      <w:pPr>
        <w:rPr>
          <w:rtl/>
        </w:rPr>
      </w:pPr>
      <w:r>
        <w:rPr>
          <w:rFonts w:hint="cs"/>
          <w:rtl/>
        </w:rPr>
        <w:t>זה קרקעות מדינה, קרקעות מדינה.</w:t>
      </w:r>
    </w:p>
    <w:p w:rsidR="00BD7FB7" w:rsidRDefault="00BD7FB7" w:rsidP="00655C0C">
      <w:pPr>
        <w:rPr>
          <w:rtl/>
        </w:rPr>
      </w:pPr>
    </w:p>
    <w:p w:rsidR="00BD7FB7" w:rsidRDefault="00BD7FB7" w:rsidP="00655C0C">
      <w:pPr>
        <w:pStyle w:val="-"/>
        <w:rPr>
          <w:rtl/>
        </w:rPr>
      </w:pPr>
      <w:bookmarkStart w:id="13434" w:name="ET_speakercontinue_6200_3"/>
      <w:r w:rsidRPr="006C656B">
        <w:rPr>
          <w:rStyle w:val="TagStyle"/>
          <w:rtl/>
        </w:rPr>
        <w:t xml:space="preserve"> &lt;&lt; דובר_המשך &gt;&gt;</w:t>
      </w:r>
      <w:r w:rsidRPr="00A85A2C">
        <w:rPr>
          <w:rStyle w:val="TagStyle"/>
          <w:rtl/>
        </w:rPr>
        <w:t xml:space="preserve"> </w:t>
      </w:r>
      <w:r>
        <w:rPr>
          <w:rtl/>
        </w:rPr>
        <w:t>שר התקשורת יועז הנדל:</w:t>
      </w:r>
      <w:r w:rsidRPr="00A85A2C">
        <w:rPr>
          <w:rStyle w:val="TagStyle"/>
          <w:rtl/>
        </w:rPr>
        <w:t xml:space="preserve"> </w:t>
      </w:r>
      <w:r w:rsidRPr="006C656B">
        <w:rPr>
          <w:rStyle w:val="TagStyle"/>
          <w:rtl/>
        </w:rPr>
        <w:t>&lt;&lt; דובר_המשך &gt;&gt;</w:t>
      </w:r>
      <w:r>
        <w:rPr>
          <w:rtl/>
        </w:rPr>
        <w:t xml:space="preserve"> </w:t>
      </w:r>
      <w:bookmarkEnd w:id="13434"/>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הקיבוצים, יש להם היסטוריה </w:t>
      </w:r>
      <w:bookmarkStart w:id="13435" w:name="_ETM_Q50_140000"/>
      <w:bookmarkEnd w:id="13435"/>
      <w:r>
        <w:rPr>
          <w:rFonts w:hint="cs"/>
          <w:rtl/>
          <w:lang w:eastAsia="he-IL"/>
        </w:rPr>
        <w:t xml:space="preserve">מפוארת. אני גאה בהיסטוריה שלהם. </w:t>
      </w:r>
    </w:p>
    <w:p w:rsidR="00BD7FB7" w:rsidRDefault="00BD7FB7" w:rsidP="00655C0C">
      <w:pPr>
        <w:rPr>
          <w:rtl/>
          <w:lang w:eastAsia="he-IL"/>
        </w:rPr>
      </w:pPr>
    </w:p>
    <w:p w:rsidR="00BD7FB7" w:rsidRDefault="00BD7FB7" w:rsidP="00655C0C">
      <w:pPr>
        <w:pStyle w:val="af8"/>
      </w:pPr>
      <w:bookmarkStart w:id="13436" w:name="_ETM_Q50_142000"/>
      <w:bookmarkStart w:id="13437" w:name="ET_interruption_5085_174"/>
      <w:bookmarkEnd w:id="13436"/>
      <w:r w:rsidRPr="006C656B">
        <w:rPr>
          <w:rStyle w:val="TagStyle"/>
          <w:rFonts w:hint="cs"/>
          <w:rtl/>
        </w:rPr>
        <w:t>&lt;&lt; קריאה &gt;&gt;</w:t>
      </w:r>
      <w:r>
        <w:rPr>
          <w:rStyle w:val="TagStyle"/>
          <w:rFonts w:hint="cs"/>
          <w:rtl/>
        </w:rPr>
        <w:t xml:space="preserve"> </w:t>
      </w:r>
      <w:r>
        <w:rPr>
          <w:rFonts w:hint="cs"/>
          <w:rtl/>
        </w:rPr>
        <w:t>אורלי לוי אבקסיס (הליכוד):</w:t>
      </w:r>
      <w:r>
        <w:rPr>
          <w:rStyle w:val="TagStyle"/>
          <w:rtl/>
        </w:rPr>
        <w:t xml:space="preserve"> </w:t>
      </w:r>
      <w:r w:rsidRPr="006C656B">
        <w:rPr>
          <w:rStyle w:val="TagStyle"/>
          <w:rtl/>
        </w:rPr>
        <w:t>&lt;&lt; קריאה &gt;&gt;</w:t>
      </w:r>
      <w:bookmarkEnd w:id="13437"/>
      <w:r>
        <w:rPr>
          <w:rFonts w:hint="cs"/>
          <w:rtl/>
        </w:rPr>
        <w:t xml:space="preserve"> </w:t>
      </w:r>
    </w:p>
    <w:p w:rsidR="00BD7FB7" w:rsidRDefault="00BD7FB7" w:rsidP="00655C0C">
      <w:pPr>
        <w:rPr>
          <w:rtl/>
          <w:lang w:eastAsia="he-IL"/>
        </w:rPr>
      </w:pPr>
    </w:p>
    <w:p w:rsidR="00BD7FB7" w:rsidRPr="006500EE" w:rsidRDefault="00BD7FB7" w:rsidP="00655C0C">
      <w:pPr>
        <w:rPr>
          <w:rtl/>
          <w:lang w:eastAsia="he-IL"/>
        </w:rPr>
      </w:pPr>
      <w:r>
        <w:rPr>
          <w:rFonts w:hint="cs"/>
          <w:rtl/>
          <w:lang w:eastAsia="he-IL"/>
        </w:rPr>
        <w:t xml:space="preserve">הילד של הקיבוצים לא יותר </w:t>
      </w:r>
      <w:r w:rsidR="00F70AA4">
        <w:rPr>
          <w:rFonts w:hint="cs"/>
          <w:rtl/>
          <w:lang w:eastAsia="he-IL"/>
        </w:rPr>
        <w:t>– – –</w:t>
      </w:r>
      <w:r>
        <w:rPr>
          <w:rFonts w:hint="cs"/>
          <w:rtl/>
          <w:lang w:eastAsia="he-IL"/>
        </w:rPr>
        <w:t xml:space="preserve"> מילד בעיירת פיתוח.</w:t>
      </w:r>
    </w:p>
    <w:p w:rsidR="00BD7FB7" w:rsidRDefault="00BD7FB7" w:rsidP="00655C0C">
      <w:pPr>
        <w:rPr>
          <w:rtl/>
          <w:lang w:eastAsia="he-IL"/>
        </w:rPr>
      </w:pPr>
    </w:p>
    <w:p w:rsidR="00BD7FB7" w:rsidRDefault="00BD7FB7" w:rsidP="00655C0C">
      <w:pPr>
        <w:pStyle w:val="-"/>
        <w:rPr>
          <w:rtl/>
        </w:rPr>
      </w:pPr>
      <w:bookmarkStart w:id="13438" w:name="ET_speakercontinue_6200_4"/>
      <w:r w:rsidRPr="006C656B">
        <w:rPr>
          <w:rStyle w:val="TagStyle"/>
          <w:rtl/>
        </w:rPr>
        <w:t xml:space="preserve"> &lt;&lt; דובר_המשך &gt;&gt;</w:t>
      </w:r>
      <w:r w:rsidRPr="006500EE">
        <w:rPr>
          <w:rStyle w:val="TagStyle"/>
          <w:rtl/>
        </w:rPr>
        <w:t xml:space="preserve"> </w:t>
      </w:r>
      <w:r>
        <w:rPr>
          <w:rtl/>
        </w:rPr>
        <w:t>שר התקשורת יועז הנדל:</w:t>
      </w:r>
      <w:r w:rsidRPr="006500EE">
        <w:rPr>
          <w:rStyle w:val="TagStyle"/>
          <w:rtl/>
        </w:rPr>
        <w:t xml:space="preserve"> </w:t>
      </w:r>
      <w:r w:rsidRPr="006C656B">
        <w:rPr>
          <w:rStyle w:val="TagStyle"/>
          <w:rtl/>
        </w:rPr>
        <w:t>&lt;&lt; דובר_המשך &gt;&gt;</w:t>
      </w:r>
      <w:r>
        <w:rPr>
          <w:rtl/>
        </w:rPr>
        <w:t xml:space="preserve"> </w:t>
      </w:r>
      <w:bookmarkEnd w:id="13438"/>
    </w:p>
    <w:p w:rsidR="00BD7FB7" w:rsidRDefault="00BD7FB7" w:rsidP="00FE191E">
      <w:pPr>
        <w:rPr>
          <w:rtl/>
          <w:lang w:eastAsia="he-IL"/>
        </w:rPr>
      </w:pPr>
    </w:p>
    <w:p w:rsidR="00BD7FB7" w:rsidRDefault="00BD7FB7" w:rsidP="00655C0C">
      <w:pPr>
        <w:rPr>
          <w:rtl/>
          <w:lang w:eastAsia="he-IL"/>
        </w:rPr>
      </w:pPr>
      <w:r>
        <w:rPr>
          <w:rFonts w:hint="cs"/>
          <w:rtl/>
          <w:lang w:eastAsia="he-IL"/>
        </w:rPr>
        <w:t>א</w:t>
      </w:r>
      <w:bookmarkStart w:id="13439" w:name="_ETM_Q50_143000"/>
      <w:bookmarkEnd w:id="13439"/>
      <w:r>
        <w:rPr>
          <w:rFonts w:hint="cs"/>
          <w:rtl/>
          <w:lang w:eastAsia="he-IL"/>
        </w:rPr>
        <w:t xml:space="preserve">ני גאה בהיסטוריה של עיירות </w:t>
      </w:r>
      <w:bookmarkStart w:id="13440" w:name="_ETM_Q50_144000"/>
      <w:bookmarkEnd w:id="13440"/>
      <w:r>
        <w:rPr>
          <w:rFonts w:hint="cs"/>
          <w:rtl/>
          <w:lang w:eastAsia="he-IL"/>
        </w:rPr>
        <w:t xml:space="preserve">הפיתוח. </w:t>
      </w:r>
    </w:p>
    <w:p w:rsidR="00BD7FB7" w:rsidRPr="006500EE" w:rsidRDefault="00BD7FB7" w:rsidP="00655C0C">
      <w:pPr>
        <w:rPr>
          <w:rtl/>
          <w:lang w:eastAsia="he-IL"/>
        </w:rPr>
      </w:pPr>
      <w:bookmarkStart w:id="13441" w:name="_ETM_Q50_145000"/>
      <w:bookmarkEnd w:id="13441"/>
    </w:p>
    <w:p w:rsidR="00BD7FB7" w:rsidRDefault="00BD7FB7" w:rsidP="00655C0C">
      <w:pPr>
        <w:pStyle w:val="af8"/>
        <w:rPr>
          <w:rtl/>
        </w:rPr>
      </w:pPr>
      <w:bookmarkStart w:id="13442" w:name="ET_interruption_5085_175"/>
      <w:r w:rsidRPr="006C656B">
        <w:rPr>
          <w:rStyle w:val="TagStyle"/>
          <w:rtl/>
        </w:rPr>
        <w:t>&lt;&lt; קריאה &gt;&gt;</w:t>
      </w:r>
      <w:r w:rsidRPr="00A85A2C">
        <w:rPr>
          <w:rStyle w:val="TagStyle"/>
          <w:rtl/>
        </w:rPr>
        <w:t xml:space="preserve"> </w:t>
      </w:r>
      <w:r>
        <w:rPr>
          <w:rtl/>
        </w:rPr>
        <w:t>אורלי לוי אבקסיס (הליכוד):</w:t>
      </w:r>
      <w:r w:rsidRPr="00A85A2C">
        <w:rPr>
          <w:rStyle w:val="TagStyle"/>
          <w:rtl/>
        </w:rPr>
        <w:t xml:space="preserve"> </w:t>
      </w:r>
      <w:r w:rsidRPr="006C656B">
        <w:rPr>
          <w:rStyle w:val="TagStyle"/>
          <w:rtl/>
        </w:rPr>
        <w:t>&lt;&lt; קריאה &gt;&gt;</w:t>
      </w:r>
      <w:bookmarkEnd w:id="13442"/>
      <w:r>
        <w:rPr>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ילד </w:t>
      </w:r>
      <w:r w:rsidR="00F70AA4">
        <w:rPr>
          <w:rFonts w:hint="cs"/>
          <w:rtl/>
          <w:lang w:eastAsia="he-IL"/>
        </w:rPr>
        <w:t>– – –</w:t>
      </w:r>
      <w:r>
        <w:rPr>
          <w:rFonts w:hint="cs"/>
          <w:rtl/>
          <w:lang w:eastAsia="he-IL"/>
        </w:rPr>
        <w:t xml:space="preserve"> </w:t>
      </w:r>
    </w:p>
    <w:p w:rsidR="00BD7FB7" w:rsidRDefault="00BD7FB7" w:rsidP="00655C0C">
      <w:pPr>
        <w:rPr>
          <w:rtl/>
          <w:lang w:eastAsia="he-IL"/>
        </w:rPr>
      </w:pPr>
    </w:p>
    <w:p w:rsidR="00BD7FB7" w:rsidRDefault="00BD7FB7" w:rsidP="00655C0C">
      <w:pPr>
        <w:pStyle w:val="-"/>
        <w:rPr>
          <w:rtl/>
        </w:rPr>
      </w:pPr>
      <w:bookmarkStart w:id="13443" w:name="ET_speakercontinue_6200_176"/>
      <w:r w:rsidRPr="006C656B">
        <w:rPr>
          <w:rStyle w:val="TagStyle"/>
          <w:rtl/>
        </w:rPr>
        <w:t xml:space="preserve"> &lt;&lt; דובר_המשך &gt;&gt;</w:t>
      </w:r>
      <w:r w:rsidRPr="00A85A2C">
        <w:rPr>
          <w:rStyle w:val="TagStyle"/>
          <w:rtl/>
        </w:rPr>
        <w:t xml:space="preserve"> </w:t>
      </w:r>
      <w:r>
        <w:rPr>
          <w:rtl/>
        </w:rPr>
        <w:t>שר התקשורת יועז הנדל:</w:t>
      </w:r>
      <w:r w:rsidRPr="00A85A2C">
        <w:rPr>
          <w:rStyle w:val="TagStyle"/>
          <w:rtl/>
        </w:rPr>
        <w:t xml:space="preserve"> </w:t>
      </w:r>
      <w:r w:rsidRPr="006C656B">
        <w:rPr>
          <w:rStyle w:val="TagStyle"/>
          <w:rtl/>
        </w:rPr>
        <w:t>&lt;&lt; דובר_המשך &gt;&gt;</w:t>
      </w:r>
      <w:bookmarkEnd w:id="13443"/>
      <w:r>
        <w:rPr>
          <w:rtl/>
        </w:rPr>
        <w:t xml:space="preserve"> </w:t>
      </w:r>
    </w:p>
    <w:p w:rsidR="00BD7FB7" w:rsidRDefault="00BD7FB7" w:rsidP="00FE191E">
      <w:pPr>
        <w:rPr>
          <w:rtl/>
          <w:lang w:eastAsia="he-IL"/>
        </w:rPr>
      </w:pPr>
    </w:p>
    <w:p w:rsidR="00BD7FB7" w:rsidRDefault="00BD7FB7" w:rsidP="00655C0C">
      <w:pPr>
        <w:rPr>
          <w:rtl/>
          <w:lang w:eastAsia="he-IL"/>
        </w:rPr>
      </w:pPr>
      <w:bookmarkStart w:id="13444" w:name="_ETM_Q50_146000"/>
      <w:bookmarkEnd w:id="13444"/>
      <w:r>
        <w:rPr>
          <w:rFonts w:hint="cs"/>
          <w:rtl/>
          <w:lang w:eastAsia="he-IL"/>
        </w:rPr>
        <w:t>אני גאה בהיסטוריה של הציונות הדתית, של החרדים.</w:t>
      </w:r>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6500EE">
        <w:rPr>
          <w:rStyle w:val="TagStyle"/>
          <w:rtl/>
        </w:rPr>
        <w:t xml:space="preserve"> </w:t>
      </w:r>
      <w:r>
        <w:rPr>
          <w:rtl/>
        </w:rPr>
        <w:t>היו"ר איתן גינזבורג:</w:t>
      </w:r>
      <w:r w:rsidRPr="006500EE">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חברת הכנסת לוי אבקסיס, תודה.</w:t>
      </w:r>
    </w:p>
    <w:p w:rsidR="00BD7FB7" w:rsidRDefault="00BD7FB7" w:rsidP="00655C0C">
      <w:pPr>
        <w:rPr>
          <w:rtl/>
          <w:lang w:eastAsia="he-IL"/>
        </w:rPr>
      </w:pPr>
    </w:p>
    <w:p w:rsidR="00BD7FB7" w:rsidRDefault="00BD7FB7" w:rsidP="00655C0C">
      <w:pPr>
        <w:pStyle w:val="-"/>
        <w:rPr>
          <w:rtl/>
        </w:rPr>
      </w:pPr>
      <w:bookmarkStart w:id="13445" w:name="ET_speakercontinue_6200_6"/>
      <w:r w:rsidRPr="006C656B">
        <w:rPr>
          <w:rStyle w:val="TagStyle"/>
          <w:rtl/>
        </w:rPr>
        <w:t xml:space="preserve"> &lt;&lt; דובר_המשך &gt;&gt;</w:t>
      </w:r>
      <w:r w:rsidRPr="006500EE">
        <w:rPr>
          <w:rStyle w:val="TagStyle"/>
          <w:rtl/>
        </w:rPr>
        <w:t xml:space="preserve"> </w:t>
      </w:r>
      <w:r>
        <w:rPr>
          <w:rtl/>
        </w:rPr>
        <w:t>שר התקשורת יועז הנדל:</w:t>
      </w:r>
      <w:r w:rsidRPr="006500EE">
        <w:rPr>
          <w:rStyle w:val="TagStyle"/>
          <w:rtl/>
        </w:rPr>
        <w:t xml:space="preserve"> </w:t>
      </w:r>
      <w:r w:rsidRPr="006C656B">
        <w:rPr>
          <w:rStyle w:val="TagStyle"/>
          <w:rtl/>
        </w:rPr>
        <w:t>&lt;&lt; דובר_המשך &gt;&gt;</w:t>
      </w:r>
      <w:r>
        <w:rPr>
          <w:rtl/>
        </w:rPr>
        <w:t xml:space="preserve"> </w:t>
      </w:r>
      <w:bookmarkEnd w:id="13445"/>
    </w:p>
    <w:p w:rsidR="00BD7FB7" w:rsidRDefault="00BD7FB7" w:rsidP="00FE191E">
      <w:pPr>
        <w:rPr>
          <w:rtl/>
          <w:lang w:eastAsia="he-IL"/>
        </w:rPr>
      </w:pPr>
    </w:p>
    <w:p w:rsidR="00BD7FB7" w:rsidRDefault="00BD7FB7" w:rsidP="00655C0C">
      <w:pPr>
        <w:rPr>
          <w:rtl/>
          <w:lang w:eastAsia="he-IL"/>
        </w:rPr>
      </w:pPr>
      <w:bookmarkStart w:id="13446" w:name="_ETM_Q50_151000"/>
      <w:bookmarkEnd w:id="13446"/>
      <w:r>
        <w:rPr>
          <w:rFonts w:hint="cs"/>
          <w:rtl/>
          <w:lang w:eastAsia="he-IL"/>
        </w:rPr>
        <w:t xml:space="preserve">אני חושב שכדאי </w:t>
      </w:r>
      <w:bookmarkStart w:id="13447" w:name="_ETM_Q50_154000"/>
      <w:bookmarkEnd w:id="13447"/>
      <w:r>
        <w:rPr>
          <w:rFonts w:hint="cs"/>
          <w:rtl/>
          <w:lang w:eastAsia="he-IL"/>
        </w:rPr>
        <w:t>שכולנו נצא מהשיח של אנחנו והם.</w:t>
      </w:r>
    </w:p>
    <w:p w:rsidR="00BD7FB7" w:rsidRDefault="00BD7FB7" w:rsidP="00655C0C">
      <w:pPr>
        <w:rPr>
          <w:rtl/>
          <w:lang w:eastAsia="he-IL"/>
        </w:rPr>
      </w:pPr>
      <w:bookmarkStart w:id="13448" w:name="_ETM_Q50_153000"/>
      <w:bookmarkEnd w:id="13448"/>
    </w:p>
    <w:p w:rsidR="00BD7FB7" w:rsidRDefault="00BD7FB7" w:rsidP="00655C0C">
      <w:pPr>
        <w:pStyle w:val="af8"/>
      </w:pPr>
      <w:bookmarkStart w:id="13449" w:name="_ETM_Q50_148000"/>
      <w:bookmarkStart w:id="13450" w:name="ET_interruption_5085_177"/>
      <w:bookmarkEnd w:id="13449"/>
      <w:r w:rsidRPr="006C656B">
        <w:rPr>
          <w:rStyle w:val="TagStyle"/>
          <w:rFonts w:hint="cs"/>
          <w:rtl/>
        </w:rPr>
        <w:t>&lt;&lt; קריאה &gt;&gt;</w:t>
      </w:r>
      <w:r>
        <w:rPr>
          <w:rStyle w:val="TagStyle"/>
          <w:rFonts w:hint="cs"/>
          <w:rtl/>
        </w:rPr>
        <w:t xml:space="preserve"> </w:t>
      </w:r>
      <w:r>
        <w:rPr>
          <w:rFonts w:hint="cs"/>
          <w:rtl/>
        </w:rPr>
        <w:t>אורלי לוי אבקסיס (הליכוד):</w:t>
      </w:r>
      <w:r>
        <w:rPr>
          <w:rStyle w:val="TagStyle"/>
          <w:rtl/>
        </w:rPr>
        <w:t xml:space="preserve"> </w:t>
      </w:r>
      <w:r w:rsidRPr="006C656B">
        <w:rPr>
          <w:rStyle w:val="TagStyle"/>
          <w:rtl/>
        </w:rPr>
        <w:t>&lt;&lt; קריאה &gt;&gt;</w:t>
      </w:r>
      <w:bookmarkEnd w:id="13450"/>
      <w:r>
        <w:rPr>
          <w:rFonts w:hint="cs"/>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ילדים של עיירת הפיתוח לא </w:t>
      </w:r>
      <w:r w:rsidR="00F70AA4">
        <w:rPr>
          <w:rFonts w:hint="cs"/>
          <w:rtl/>
          <w:lang w:eastAsia="he-IL"/>
        </w:rPr>
        <w:t>– – –</w:t>
      </w:r>
      <w:r>
        <w:rPr>
          <w:rFonts w:hint="cs"/>
          <w:rtl/>
          <w:lang w:eastAsia="he-IL"/>
        </w:rPr>
        <w:t xml:space="preserve"> </w:t>
      </w:r>
      <w:bookmarkStart w:id="13451" w:name="_ETM_Q50_160000"/>
      <w:bookmarkEnd w:id="13451"/>
      <w:r>
        <w:rPr>
          <w:rFonts w:hint="cs"/>
          <w:rtl/>
          <w:lang w:eastAsia="he-IL"/>
        </w:rPr>
        <w:t xml:space="preserve">ילד בן 17 </w:t>
      </w:r>
      <w:r w:rsidR="00F70AA4">
        <w:rPr>
          <w:rFonts w:hint="cs"/>
          <w:rtl/>
          <w:lang w:eastAsia="he-IL"/>
        </w:rPr>
        <w:t>– – –</w:t>
      </w:r>
    </w:p>
    <w:p w:rsidR="00BD7FB7" w:rsidRDefault="00BD7FB7" w:rsidP="00655C0C">
      <w:pPr>
        <w:rPr>
          <w:rtl/>
          <w:lang w:eastAsia="he-IL"/>
        </w:rPr>
      </w:pPr>
      <w:bookmarkStart w:id="13452" w:name="_ETM_Q50_149000"/>
      <w:bookmarkEnd w:id="13452"/>
    </w:p>
    <w:p w:rsidR="00BD7FB7" w:rsidRDefault="00BD7FB7" w:rsidP="00655C0C">
      <w:pPr>
        <w:pStyle w:val="-"/>
        <w:rPr>
          <w:rtl/>
        </w:rPr>
      </w:pPr>
      <w:bookmarkStart w:id="13453" w:name="ET_speakercontinue_6200_7"/>
      <w:r w:rsidRPr="006C656B">
        <w:rPr>
          <w:rStyle w:val="TagStyle"/>
          <w:rtl/>
        </w:rPr>
        <w:t xml:space="preserve"> &lt;&lt; דובר_המשך &gt;&gt;</w:t>
      </w:r>
      <w:r w:rsidRPr="006500EE">
        <w:rPr>
          <w:rStyle w:val="TagStyle"/>
          <w:rtl/>
        </w:rPr>
        <w:t xml:space="preserve"> </w:t>
      </w:r>
      <w:r>
        <w:rPr>
          <w:rtl/>
        </w:rPr>
        <w:t>שר התקשורת יועז הנדל:</w:t>
      </w:r>
      <w:r w:rsidRPr="006500EE">
        <w:rPr>
          <w:rStyle w:val="TagStyle"/>
          <w:rtl/>
        </w:rPr>
        <w:t xml:space="preserve"> </w:t>
      </w:r>
      <w:r w:rsidRPr="006C656B">
        <w:rPr>
          <w:rStyle w:val="TagStyle"/>
          <w:rtl/>
        </w:rPr>
        <w:t>&lt;&lt; דובר_המשך &gt;&gt;</w:t>
      </w:r>
      <w:r>
        <w:rPr>
          <w:rtl/>
        </w:rPr>
        <w:t xml:space="preserve"> </w:t>
      </w:r>
      <w:bookmarkEnd w:id="13453"/>
    </w:p>
    <w:p w:rsidR="00BD7FB7" w:rsidRDefault="00BD7FB7" w:rsidP="00FE191E">
      <w:pPr>
        <w:rPr>
          <w:rtl/>
          <w:lang w:eastAsia="he-IL"/>
        </w:rPr>
      </w:pPr>
    </w:p>
    <w:p w:rsidR="00BD7FB7" w:rsidRDefault="00BD7FB7" w:rsidP="00655C0C">
      <w:pPr>
        <w:rPr>
          <w:rtl/>
          <w:lang w:eastAsia="he-IL"/>
        </w:rPr>
      </w:pPr>
      <w:bookmarkStart w:id="13454" w:name="_ETM_Q50_150000"/>
      <w:bookmarkEnd w:id="13454"/>
      <w:r>
        <w:rPr>
          <w:rFonts w:hint="cs"/>
          <w:rtl/>
          <w:lang w:eastAsia="he-IL"/>
        </w:rPr>
        <w:t>אורלי, הקיבוצים לא עשו לך דבר.</w:t>
      </w:r>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6500EE">
        <w:rPr>
          <w:rStyle w:val="TagStyle"/>
          <w:rtl/>
        </w:rPr>
        <w:t xml:space="preserve"> </w:t>
      </w:r>
      <w:r>
        <w:rPr>
          <w:rtl/>
        </w:rPr>
        <w:t>היו"ר איתן גינזבורג:</w:t>
      </w:r>
      <w:r w:rsidRPr="006500EE">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455" w:name="_ETM_Q50_158000"/>
      <w:bookmarkEnd w:id="13455"/>
      <w:r>
        <w:rPr>
          <w:rFonts w:hint="cs"/>
          <w:rtl/>
          <w:lang w:eastAsia="he-IL"/>
        </w:rPr>
        <w:t>חברת הכנסת אבקסיס, תודה רבה. די.</w:t>
      </w:r>
    </w:p>
    <w:p w:rsidR="00BD7FB7" w:rsidRDefault="00BD7FB7" w:rsidP="00655C0C">
      <w:pPr>
        <w:rPr>
          <w:rtl/>
          <w:lang w:eastAsia="he-IL"/>
        </w:rPr>
      </w:pPr>
    </w:p>
    <w:p w:rsidR="00BD7FB7" w:rsidRDefault="00BD7FB7" w:rsidP="00655C0C">
      <w:pPr>
        <w:pStyle w:val="-"/>
        <w:rPr>
          <w:rtl/>
        </w:rPr>
      </w:pPr>
      <w:bookmarkStart w:id="13456" w:name="ET_speakercontinue_6200_9"/>
      <w:r w:rsidRPr="006C656B">
        <w:rPr>
          <w:rStyle w:val="TagStyle"/>
          <w:rtl/>
        </w:rPr>
        <w:t xml:space="preserve"> &lt;&lt; דובר_המשך &gt;&gt;</w:t>
      </w:r>
      <w:r w:rsidRPr="006500EE">
        <w:rPr>
          <w:rStyle w:val="TagStyle"/>
          <w:rtl/>
        </w:rPr>
        <w:t xml:space="preserve"> </w:t>
      </w:r>
      <w:r>
        <w:rPr>
          <w:rtl/>
        </w:rPr>
        <w:t>שר התקשורת יועז הנדל:</w:t>
      </w:r>
      <w:r w:rsidRPr="006500EE">
        <w:rPr>
          <w:rStyle w:val="TagStyle"/>
          <w:rtl/>
        </w:rPr>
        <w:t xml:space="preserve"> </w:t>
      </w:r>
      <w:r w:rsidRPr="006C656B">
        <w:rPr>
          <w:rStyle w:val="TagStyle"/>
          <w:rtl/>
        </w:rPr>
        <w:t>&lt;&lt; דובר_המשך &gt;&gt;</w:t>
      </w:r>
      <w:r>
        <w:rPr>
          <w:rtl/>
        </w:rPr>
        <w:t xml:space="preserve"> </w:t>
      </w:r>
      <w:bookmarkEnd w:id="13456"/>
    </w:p>
    <w:p w:rsidR="00BD7FB7" w:rsidRDefault="00BD7FB7" w:rsidP="00FE191E">
      <w:pPr>
        <w:rPr>
          <w:rtl/>
          <w:lang w:eastAsia="he-IL"/>
        </w:rPr>
      </w:pPr>
      <w:bookmarkStart w:id="13457" w:name="_ETM_Q50_162000"/>
      <w:bookmarkEnd w:id="13457"/>
    </w:p>
    <w:p w:rsidR="00BD7FB7" w:rsidRDefault="00BD7FB7" w:rsidP="00655C0C">
      <w:pPr>
        <w:rPr>
          <w:rtl/>
          <w:lang w:eastAsia="he-IL"/>
        </w:rPr>
      </w:pPr>
      <w:bookmarkStart w:id="13458" w:name="_ETM_Q50_157000"/>
      <w:bookmarkEnd w:id="13458"/>
      <w:r>
        <w:rPr>
          <w:rFonts w:hint="cs"/>
          <w:rtl/>
          <w:lang w:eastAsia="he-IL"/>
        </w:rPr>
        <w:t xml:space="preserve">אני חושב שהתושבים </w:t>
      </w:r>
      <w:r>
        <w:rPr>
          <w:rtl/>
          <w:lang w:eastAsia="he-IL"/>
        </w:rPr>
        <w:t>–</w:t>
      </w:r>
      <w:r>
        <w:rPr>
          <w:rFonts w:hint="cs"/>
          <w:rtl/>
          <w:lang w:eastAsia="he-IL"/>
        </w:rPr>
        <w:t xml:space="preserve"> נדמה לי שגם את גרה</w:t>
      </w:r>
      <w:bookmarkStart w:id="13459" w:name="_ETM_Q50_161000"/>
      <w:bookmarkEnd w:id="13459"/>
      <w:r>
        <w:rPr>
          <w:rFonts w:hint="cs"/>
          <w:rtl/>
          <w:lang w:eastAsia="he-IL"/>
        </w:rPr>
        <w:t xml:space="preserve"> בקיבוץ, לא? או שלא? כבר לא.</w:t>
      </w:r>
    </w:p>
    <w:p w:rsidR="00BD7FB7" w:rsidRDefault="00BD7FB7" w:rsidP="00655C0C">
      <w:pPr>
        <w:rPr>
          <w:rtl/>
          <w:lang w:eastAsia="he-IL"/>
        </w:rPr>
      </w:pPr>
      <w:bookmarkStart w:id="13460" w:name="_ETM_Q50_163000"/>
      <w:bookmarkEnd w:id="13460"/>
    </w:p>
    <w:p w:rsidR="00BD7FB7" w:rsidRDefault="00BD7FB7" w:rsidP="00655C0C">
      <w:pPr>
        <w:pStyle w:val="af8"/>
      </w:pPr>
      <w:bookmarkStart w:id="13461" w:name="ET_interruption_5085_178"/>
      <w:r w:rsidRPr="006C656B">
        <w:rPr>
          <w:rStyle w:val="TagStyle"/>
          <w:rFonts w:hint="cs"/>
          <w:rtl/>
        </w:rPr>
        <w:t>&lt;&lt; קריאה &gt;&gt;</w:t>
      </w:r>
      <w:r>
        <w:rPr>
          <w:rStyle w:val="TagStyle"/>
          <w:rFonts w:hint="cs"/>
          <w:rtl/>
        </w:rPr>
        <w:t xml:space="preserve"> </w:t>
      </w:r>
      <w:r>
        <w:rPr>
          <w:rFonts w:hint="cs"/>
          <w:rtl/>
        </w:rPr>
        <w:t>אורלי לוי אבקסיס (הליכוד):</w:t>
      </w:r>
      <w:r>
        <w:rPr>
          <w:rStyle w:val="TagStyle"/>
          <w:rtl/>
        </w:rPr>
        <w:t xml:space="preserve"> </w:t>
      </w:r>
      <w:r w:rsidRPr="006C656B">
        <w:rPr>
          <w:rStyle w:val="TagStyle"/>
          <w:rtl/>
        </w:rPr>
        <w:t>&lt;&lt; קריאה &gt;&gt;</w:t>
      </w:r>
      <w:bookmarkEnd w:id="13461"/>
      <w:r>
        <w:rPr>
          <w:rFonts w:hint="cs"/>
          <w:rtl/>
        </w:rPr>
        <w:t xml:space="preserve"> </w:t>
      </w:r>
    </w:p>
    <w:p w:rsidR="00BD7FB7" w:rsidRDefault="00BD7FB7" w:rsidP="00655C0C">
      <w:pPr>
        <w:rPr>
          <w:rtl/>
          <w:lang w:eastAsia="he-IL"/>
        </w:rPr>
      </w:pPr>
    </w:p>
    <w:p w:rsidR="00BD7FB7" w:rsidRPr="006500EE" w:rsidRDefault="00BD7FB7" w:rsidP="00655C0C">
      <w:pPr>
        <w:rPr>
          <w:rtl/>
          <w:lang w:eastAsia="he-IL"/>
        </w:rPr>
      </w:pPr>
      <w:bookmarkStart w:id="13462" w:name="_ETM_Q50_159000"/>
      <w:bookmarkEnd w:id="13462"/>
      <w:r>
        <w:rPr>
          <w:rFonts w:hint="cs"/>
          <w:rtl/>
          <w:lang w:eastAsia="he-IL"/>
        </w:rPr>
        <w:t>לא. אני גרה בשלפים. שכרתי דירה.</w:t>
      </w:r>
      <w:bookmarkStart w:id="13463" w:name="_ETM_Q50_164000"/>
      <w:bookmarkEnd w:id="13463"/>
      <w:r>
        <w:rPr>
          <w:rFonts w:hint="cs"/>
          <w:rtl/>
          <w:lang w:eastAsia="he-IL"/>
        </w:rPr>
        <w:t xml:space="preserve"> הקיבוצים </w:t>
      </w:r>
      <w:bookmarkStart w:id="13464" w:name="_ETM_Q50_167000"/>
      <w:bookmarkEnd w:id="13464"/>
      <w:r>
        <w:rPr>
          <w:rFonts w:hint="cs"/>
          <w:rtl/>
          <w:lang w:eastAsia="he-IL"/>
        </w:rPr>
        <w:t>הם מזמן עסק כלכלי.</w:t>
      </w:r>
    </w:p>
    <w:p w:rsidR="00BD7FB7" w:rsidRDefault="00BD7FB7" w:rsidP="00655C0C">
      <w:pPr>
        <w:rPr>
          <w:rtl/>
          <w:lang w:eastAsia="he-IL"/>
        </w:rPr>
      </w:pPr>
    </w:p>
    <w:p w:rsidR="00BD7FB7" w:rsidRDefault="00BD7FB7" w:rsidP="00655C0C">
      <w:pPr>
        <w:pStyle w:val="-"/>
        <w:rPr>
          <w:rtl/>
        </w:rPr>
      </w:pPr>
      <w:bookmarkStart w:id="13465" w:name="ET_speakercontinue_6200_10"/>
      <w:r w:rsidRPr="006C656B">
        <w:rPr>
          <w:rStyle w:val="TagStyle"/>
          <w:rtl/>
        </w:rPr>
        <w:t xml:space="preserve"> &lt;&lt; דובר_המשך &gt;&gt;</w:t>
      </w:r>
      <w:r w:rsidRPr="006500EE">
        <w:rPr>
          <w:rStyle w:val="TagStyle"/>
          <w:rtl/>
        </w:rPr>
        <w:t xml:space="preserve"> </w:t>
      </w:r>
      <w:r>
        <w:rPr>
          <w:rtl/>
        </w:rPr>
        <w:t>שר התקשורת יועז הנדל:</w:t>
      </w:r>
      <w:r w:rsidRPr="006500EE">
        <w:rPr>
          <w:rStyle w:val="TagStyle"/>
          <w:rtl/>
        </w:rPr>
        <w:t xml:space="preserve"> </w:t>
      </w:r>
      <w:r w:rsidRPr="006C656B">
        <w:rPr>
          <w:rStyle w:val="TagStyle"/>
          <w:rtl/>
        </w:rPr>
        <w:t>&lt;&lt; דובר_המשך &gt;&gt;</w:t>
      </w:r>
      <w:r>
        <w:rPr>
          <w:rtl/>
        </w:rPr>
        <w:t xml:space="preserve"> </w:t>
      </w:r>
      <w:bookmarkEnd w:id="13465"/>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כל הכבוד. בשלפים </w:t>
      </w:r>
      <w:r>
        <w:rPr>
          <w:rtl/>
          <w:lang w:eastAsia="he-IL"/>
        </w:rPr>
        <w:t>–</w:t>
      </w:r>
      <w:r>
        <w:rPr>
          <w:rFonts w:hint="cs"/>
          <w:rtl/>
          <w:lang w:eastAsia="he-IL"/>
        </w:rPr>
        <w:t xml:space="preserve"> יישוב קהילתי מפואר. כל הכבוד.</w:t>
      </w:r>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6500EE">
        <w:rPr>
          <w:rStyle w:val="TagStyle"/>
          <w:rtl/>
        </w:rPr>
        <w:t xml:space="preserve"> </w:t>
      </w:r>
      <w:r>
        <w:rPr>
          <w:rtl/>
        </w:rPr>
        <w:t>היו"ר איתן גינזבורג:</w:t>
      </w:r>
      <w:r w:rsidRPr="006500EE">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חברת הכנסת אבקסיס, </w:t>
      </w:r>
      <w:bookmarkStart w:id="13466" w:name="_ETM_Q50_168000"/>
      <w:bookmarkEnd w:id="13466"/>
      <w:r>
        <w:rPr>
          <w:rFonts w:hint="cs"/>
          <w:rtl/>
          <w:lang w:eastAsia="he-IL"/>
        </w:rPr>
        <w:t>תודה רבה.</w:t>
      </w:r>
    </w:p>
    <w:p w:rsidR="00BD7FB7" w:rsidRPr="006500EE" w:rsidRDefault="00BD7FB7" w:rsidP="00655C0C">
      <w:pPr>
        <w:rPr>
          <w:rtl/>
          <w:lang w:eastAsia="he-IL"/>
        </w:rPr>
      </w:pPr>
    </w:p>
    <w:p w:rsidR="00BD7FB7" w:rsidRDefault="00BD7FB7" w:rsidP="00655C0C">
      <w:pPr>
        <w:pStyle w:val="af8"/>
        <w:rPr>
          <w:rtl/>
        </w:rPr>
      </w:pPr>
      <w:bookmarkStart w:id="13467" w:name="ET_interruption_5085_179"/>
      <w:r w:rsidRPr="006C656B">
        <w:rPr>
          <w:rStyle w:val="TagStyle"/>
          <w:rtl/>
        </w:rPr>
        <w:t>&lt;&lt; קריאה &gt;&gt;</w:t>
      </w:r>
      <w:r w:rsidRPr="00A85A2C">
        <w:rPr>
          <w:rStyle w:val="TagStyle"/>
          <w:rtl/>
        </w:rPr>
        <w:t xml:space="preserve"> </w:t>
      </w:r>
      <w:r>
        <w:rPr>
          <w:rtl/>
        </w:rPr>
        <w:t>אורלי לוי אבקסיס (הליכוד):</w:t>
      </w:r>
      <w:r w:rsidRPr="00A85A2C">
        <w:rPr>
          <w:rStyle w:val="TagStyle"/>
          <w:rtl/>
        </w:rPr>
        <w:t xml:space="preserve"> </w:t>
      </w:r>
      <w:r w:rsidRPr="006C656B">
        <w:rPr>
          <w:rStyle w:val="TagStyle"/>
          <w:rtl/>
        </w:rPr>
        <w:t>&lt;&lt; קריאה &gt;&gt;</w:t>
      </w:r>
      <w:bookmarkEnd w:id="13467"/>
      <w:r>
        <w:rPr>
          <w:rtl/>
        </w:rPr>
        <w:t xml:space="preserve"> </w:t>
      </w:r>
    </w:p>
    <w:p w:rsidR="00BD7FB7" w:rsidRPr="00FF2E5D" w:rsidRDefault="00BD7FB7" w:rsidP="00655C0C">
      <w:pPr>
        <w:rPr>
          <w:rtl/>
          <w:lang w:eastAsia="he-IL"/>
        </w:rPr>
      </w:pPr>
    </w:p>
    <w:p w:rsidR="00BD7FB7" w:rsidRDefault="00BD7FB7" w:rsidP="00655C0C">
      <w:pPr>
        <w:rPr>
          <w:rtl/>
          <w:lang w:eastAsia="he-IL"/>
        </w:rPr>
      </w:pPr>
      <w:r>
        <w:rPr>
          <w:rFonts w:hint="cs"/>
          <w:rtl/>
          <w:lang w:eastAsia="he-IL"/>
        </w:rPr>
        <w:t xml:space="preserve">הקיבוצים הם עסק כלכלי. ילדים בבית שאן ממש לא פחות חשובים </w:t>
      </w:r>
      <w:r w:rsidR="00F70AA4">
        <w:rPr>
          <w:rFonts w:hint="cs"/>
          <w:rtl/>
          <w:lang w:eastAsia="he-IL"/>
        </w:rPr>
        <w:t>– – –</w:t>
      </w:r>
    </w:p>
    <w:p w:rsidR="00BD7FB7" w:rsidRDefault="00BD7FB7" w:rsidP="00655C0C">
      <w:pPr>
        <w:rPr>
          <w:rtl/>
          <w:lang w:eastAsia="he-IL"/>
        </w:rPr>
      </w:pPr>
    </w:p>
    <w:p w:rsidR="00BD7FB7" w:rsidRDefault="00BD7FB7" w:rsidP="00655C0C">
      <w:pPr>
        <w:pStyle w:val="-"/>
        <w:rPr>
          <w:rtl/>
        </w:rPr>
      </w:pPr>
      <w:r w:rsidRPr="006C656B">
        <w:rPr>
          <w:rStyle w:val="TagStyle"/>
          <w:rtl/>
        </w:rPr>
        <w:t xml:space="preserve"> &lt;&lt; דובר_המשך &gt;&gt;</w:t>
      </w:r>
      <w:r w:rsidRPr="006500EE">
        <w:rPr>
          <w:rStyle w:val="TagStyle"/>
          <w:rtl/>
        </w:rPr>
        <w:t xml:space="preserve"> </w:t>
      </w:r>
      <w:r>
        <w:rPr>
          <w:rtl/>
        </w:rPr>
        <w:t>שר התקשורת יועז הנדל:</w:t>
      </w:r>
      <w:r w:rsidRPr="006500EE">
        <w:rPr>
          <w:rStyle w:val="TagStyle"/>
          <w:rtl/>
        </w:rPr>
        <w:t xml:space="preserve"> </w:t>
      </w:r>
      <w:r w:rsidRPr="006C656B">
        <w:rPr>
          <w:rStyle w:val="TagStyle"/>
          <w:rtl/>
        </w:rPr>
        <w:t>&lt;&lt; דובר_המשך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ולכן אני </w:t>
      </w:r>
      <w:r w:rsidR="00F70AA4">
        <w:rPr>
          <w:rFonts w:hint="cs"/>
          <w:rtl/>
          <w:lang w:eastAsia="he-IL"/>
        </w:rPr>
        <w:t>– – –</w:t>
      </w:r>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6500EE">
        <w:rPr>
          <w:rStyle w:val="TagStyle"/>
          <w:rtl/>
        </w:rPr>
        <w:t xml:space="preserve"> </w:t>
      </w:r>
      <w:r>
        <w:rPr>
          <w:rtl/>
        </w:rPr>
        <w:t>היו"ר איתן גינזבורג:</w:t>
      </w:r>
      <w:r w:rsidRPr="006500EE">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חברת הכנסת </w:t>
      </w:r>
      <w:bookmarkStart w:id="13468" w:name="_ETM_Q50_174000"/>
      <w:bookmarkEnd w:id="13468"/>
      <w:r>
        <w:rPr>
          <w:rFonts w:hint="cs"/>
          <w:rtl/>
          <w:lang w:eastAsia="he-IL"/>
        </w:rPr>
        <w:t>אבקסיס.</w:t>
      </w:r>
    </w:p>
    <w:p w:rsidR="00BD7FB7" w:rsidRDefault="00BD7FB7" w:rsidP="00655C0C">
      <w:pPr>
        <w:rPr>
          <w:rtl/>
          <w:lang w:eastAsia="he-IL"/>
        </w:rPr>
      </w:pPr>
    </w:p>
    <w:p w:rsidR="00BD7FB7" w:rsidRDefault="00BD7FB7" w:rsidP="00655C0C">
      <w:pPr>
        <w:pStyle w:val="-"/>
        <w:rPr>
          <w:rtl/>
        </w:rPr>
      </w:pPr>
      <w:r w:rsidRPr="006C656B">
        <w:rPr>
          <w:rStyle w:val="TagStyle"/>
          <w:rtl/>
        </w:rPr>
        <w:t xml:space="preserve"> &lt;&lt; דובר_המשך &gt;&gt;</w:t>
      </w:r>
      <w:r w:rsidRPr="006500EE">
        <w:rPr>
          <w:rStyle w:val="TagStyle"/>
          <w:rtl/>
        </w:rPr>
        <w:t xml:space="preserve"> </w:t>
      </w:r>
      <w:r>
        <w:rPr>
          <w:rtl/>
        </w:rPr>
        <w:t>שר התקשורת יועז הנדל:</w:t>
      </w:r>
      <w:r w:rsidRPr="006500EE">
        <w:rPr>
          <w:rStyle w:val="TagStyle"/>
          <w:rtl/>
        </w:rPr>
        <w:t xml:space="preserve"> </w:t>
      </w:r>
      <w:r w:rsidRPr="006C656B">
        <w:rPr>
          <w:rStyle w:val="TagStyle"/>
          <w:rtl/>
        </w:rPr>
        <w:t>&lt;&lt; דובר_המשך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469" w:name="_ETM_Q50_172000"/>
      <w:bookmarkEnd w:id="13469"/>
      <w:r>
        <w:rPr>
          <w:rFonts w:hint="cs"/>
          <w:rtl/>
          <w:lang w:eastAsia="he-IL"/>
        </w:rPr>
        <w:t>אני גם לא שומע אותך, ובקושי שומע את עצמי.</w:t>
      </w:r>
    </w:p>
    <w:p w:rsidR="00BD7FB7" w:rsidRDefault="00BD7FB7" w:rsidP="00655C0C">
      <w:pPr>
        <w:rPr>
          <w:rtl/>
          <w:lang w:eastAsia="he-IL"/>
        </w:rPr>
      </w:pPr>
    </w:p>
    <w:p w:rsidR="00BD7FB7" w:rsidRDefault="00BD7FB7" w:rsidP="00655C0C">
      <w:pPr>
        <w:pStyle w:val="af8"/>
        <w:rPr>
          <w:rtl/>
        </w:rPr>
      </w:pPr>
      <w:bookmarkStart w:id="13470" w:name="ET_interruption_5085_162"/>
      <w:r w:rsidRPr="006C656B">
        <w:rPr>
          <w:rStyle w:val="TagStyle"/>
          <w:rtl/>
        </w:rPr>
        <w:t xml:space="preserve"> &lt;&lt; קריאה &gt;&gt;</w:t>
      </w:r>
      <w:r w:rsidRPr="005403B8">
        <w:rPr>
          <w:rStyle w:val="TagStyle"/>
          <w:rtl/>
        </w:rPr>
        <w:t xml:space="preserve"> </w:t>
      </w:r>
      <w:r>
        <w:rPr>
          <w:rtl/>
        </w:rPr>
        <w:t>אורלי לוי אבקסיס (הליכוד):</w:t>
      </w:r>
      <w:r w:rsidRPr="005403B8">
        <w:rPr>
          <w:rStyle w:val="TagStyle"/>
          <w:rtl/>
        </w:rPr>
        <w:t xml:space="preserve"> </w:t>
      </w:r>
      <w:r w:rsidRPr="006C656B">
        <w:rPr>
          <w:rStyle w:val="TagStyle"/>
          <w:rtl/>
        </w:rPr>
        <w:t>&lt;&lt; קריאה &gt;&gt;</w:t>
      </w:r>
      <w:r>
        <w:rPr>
          <w:rtl/>
        </w:rPr>
        <w:t xml:space="preserve"> </w:t>
      </w:r>
      <w:bookmarkEnd w:id="13470"/>
    </w:p>
    <w:p w:rsidR="00BD7FB7" w:rsidRDefault="00BD7FB7" w:rsidP="00FE191E">
      <w:pPr>
        <w:rPr>
          <w:rtl/>
          <w:lang w:eastAsia="he-IL"/>
        </w:rPr>
      </w:pPr>
    </w:p>
    <w:p w:rsidR="00BD7FB7" w:rsidRDefault="00BD7FB7" w:rsidP="00655C0C">
      <w:pPr>
        <w:rPr>
          <w:rtl/>
          <w:lang w:eastAsia="he-IL"/>
        </w:rPr>
      </w:pPr>
      <w:bookmarkStart w:id="13471" w:name="_ETM_Q50_176000"/>
      <w:bookmarkEnd w:id="13471"/>
      <w:r>
        <w:rPr>
          <w:rFonts w:hint="cs"/>
          <w:rtl/>
          <w:lang w:eastAsia="he-IL"/>
        </w:rPr>
        <w:t xml:space="preserve">אל </w:t>
      </w:r>
      <w:r w:rsidR="00F70AA4">
        <w:rPr>
          <w:rFonts w:hint="cs"/>
          <w:rtl/>
          <w:lang w:eastAsia="he-IL"/>
        </w:rPr>
        <w:t>– – –</w:t>
      </w:r>
    </w:p>
    <w:p w:rsidR="00BD7FB7" w:rsidRPr="005403B8" w:rsidRDefault="00BD7FB7" w:rsidP="00655C0C">
      <w:pPr>
        <w:rPr>
          <w:rtl/>
          <w:lang w:eastAsia="he-IL"/>
        </w:rPr>
      </w:pPr>
      <w:bookmarkStart w:id="13472" w:name="_ETM_Q50_178000"/>
      <w:bookmarkEnd w:id="13472"/>
    </w:p>
    <w:p w:rsidR="00BD7FB7" w:rsidRDefault="00BD7FB7" w:rsidP="00655C0C">
      <w:pPr>
        <w:pStyle w:val="af9"/>
        <w:rPr>
          <w:rtl/>
        </w:rPr>
      </w:pPr>
      <w:r w:rsidRPr="006C656B">
        <w:rPr>
          <w:rStyle w:val="TagStyle"/>
          <w:rtl/>
        </w:rPr>
        <w:t>&lt;&lt; יור &gt;&gt;</w:t>
      </w:r>
      <w:r w:rsidRPr="006500EE">
        <w:rPr>
          <w:rStyle w:val="TagStyle"/>
          <w:rtl/>
        </w:rPr>
        <w:t xml:space="preserve"> </w:t>
      </w:r>
      <w:r>
        <w:rPr>
          <w:rtl/>
        </w:rPr>
        <w:t>היו"ר איתן גינזבורג:</w:t>
      </w:r>
      <w:r w:rsidRPr="006500EE">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7B42EE">
      <w:pPr>
        <w:rPr>
          <w:rtl/>
          <w:lang w:eastAsia="he-IL"/>
        </w:rPr>
      </w:pPr>
      <w:bookmarkStart w:id="13473" w:name="_ETM_Q50_173000"/>
      <w:bookmarkEnd w:id="13473"/>
      <w:r>
        <w:rPr>
          <w:rFonts w:hint="cs"/>
          <w:rtl/>
          <w:lang w:eastAsia="he-IL"/>
        </w:rPr>
        <w:t xml:space="preserve">חברת </w:t>
      </w:r>
      <w:bookmarkStart w:id="13474" w:name="_ETM_Q50_175000"/>
      <w:bookmarkEnd w:id="13474"/>
      <w:r>
        <w:rPr>
          <w:rFonts w:hint="cs"/>
          <w:rtl/>
          <w:lang w:eastAsia="he-IL"/>
        </w:rPr>
        <w:t>הכנסת אבקסיס, חברת הכנסת אבקסיס, את לא מקשיבה. את לא מקשיבה. את לא מאפשרת לדבר אפילו. את לא מקשיבה לי.</w:t>
      </w:r>
    </w:p>
    <w:p w:rsidR="00BD7FB7" w:rsidRDefault="00BD7FB7" w:rsidP="00655C0C">
      <w:pPr>
        <w:rPr>
          <w:rtl/>
          <w:lang w:eastAsia="he-IL"/>
        </w:rPr>
      </w:pPr>
    </w:p>
    <w:p w:rsidR="00BD7FB7" w:rsidRDefault="00BD7FB7" w:rsidP="00655C0C">
      <w:pPr>
        <w:pStyle w:val="af8"/>
        <w:rPr>
          <w:rtl/>
        </w:rPr>
      </w:pPr>
      <w:bookmarkStart w:id="13475" w:name="ET_interruption_5085_180"/>
      <w:r w:rsidRPr="006C656B">
        <w:rPr>
          <w:rStyle w:val="TagStyle"/>
          <w:rtl/>
        </w:rPr>
        <w:t>&lt;&lt; קריאה &gt;&gt;</w:t>
      </w:r>
      <w:r w:rsidRPr="00A85A2C">
        <w:rPr>
          <w:rStyle w:val="TagStyle"/>
          <w:rtl/>
        </w:rPr>
        <w:t xml:space="preserve"> </w:t>
      </w:r>
      <w:r>
        <w:rPr>
          <w:rtl/>
        </w:rPr>
        <w:t>אורלי לוי אבקסיס (הליכוד):</w:t>
      </w:r>
      <w:r w:rsidRPr="00A85A2C">
        <w:rPr>
          <w:rStyle w:val="TagStyle"/>
          <w:rtl/>
        </w:rPr>
        <w:t xml:space="preserve"> </w:t>
      </w:r>
      <w:r w:rsidRPr="006C656B">
        <w:rPr>
          <w:rStyle w:val="TagStyle"/>
          <w:rtl/>
        </w:rPr>
        <w:t>&lt;&lt; קריאה &gt;&gt;</w:t>
      </w:r>
      <w:bookmarkEnd w:id="13475"/>
      <w:r>
        <w:rPr>
          <w:rtl/>
        </w:rPr>
        <w:t xml:space="preserve"> </w:t>
      </w:r>
    </w:p>
    <w:p w:rsidR="00BD7FB7" w:rsidRPr="00A85A2C" w:rsidRDefault="00BD7FB7" w:rsidP="00655C0C">
      <w:pPr>
        <w:rPr>
          <w:rtl/>
          <w:lang w:eastAsia="he-IL"/>
        </w:rPr>
      </w:pPr>
    </w:p>
    <w:p w:rsidR="00BD7FB7" w:rsidRDefault="00BD7FB7" w:rsidP="00655C0C">
      <w:pPr>
        <w:rPr>
          <w:rtl/>
          <w:lang w:eastAsia="he-IL"/>
        </w:rPr>
      </w:pPr>
      <w:r>
        <w:rPr>
          <w:rFonts w:hint="cs"/>
          <w:rtl/>
          <w:lang w:eastAsia="he-IL"/>
        </w:rPr>
        <w:t xml:space="preserve">הוא דיבר על צדק חלוקתי </w:t>
      </w:r>
      <w:r w:rsidR="00F70AA4">
        <w:rPr>
          <w:rFonts w:hint="cs"/>
          <w:rtl/>
          <w:lang w:eastAsia="he-IL"/>
        </w:rPr>
        <w:t>– – –</w:t>
      </w:r>
    </w:p>
    <w:p w:rsidR="00BD7FB7" w:rsidRDefault="00BD7FB7" w:rsidP="00655C0C">
      <w:pPr>
        <w:rPr>
          <w:rtl/>
          <w:lang w:eastAsia="he-IL"/>
        </w:rPr>
      </w:pPr>
      <w:bookmarkStart w:id="13476" w:name="_ETM_Q50_181000"/>
      <w:bookmarkEnd w:id="13476"/>
    </w:p>
    <w:p w:rsidR="00BD7FB7" w:rsidRDefault="00BD7FB7" w:rsidP="00655C0C">
      <w:pPr>
        <w:pStyle w:val="-"/>
        <w:rPr>
          <w:rtl/>
        </w:rPr>
      </w:pPr>
      <w:r w:rsidRPr="006C656B">
        <w:rPr>
          <w:rStyle w:val="TagStyle"/>
          <w:rtl/>
        </w:rPr>
        <w:t xml:space="preserve"> &lt;&lt; דובר_המשך &gt;&gt;</w:t>
      </w:r>
      <w:r w:rsidRPr="00B30380">
        <w:rPr>
          <w:rStyle w:val="TagStyle"/>
          <w:rtl/>
        </w:rPr>
        <w:t xml:space="preserve"> </w:t>
      </w:r>
      <w:r>
        <w:rPr>
          <w:rtl/>
        </w:rPr>
        <w:t>שר התקשורת יועז הנדל:</w:t>
      </w:r>
      <w:r w:rsidRPr="00B30380">
        <w:rPr>
          <w:rStyle w:val="TagStyle"/>
          <w:rtl/>
        </w:rPr>
        <w:t xml:space="preserve"> </w:t>
      </w:r>
      <w:r w:rsidRPr="006C656B">
        <w:rPr>
          <w:rStyle w:val="TagStyle"/>
          <w:rtl/>
        </w:rPr>
        <w:t>&lt;&lt; דובר_המשך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אני מציע לך, אורלי </w:t>
      </w:r>
      <w:r w:rsidR="00F70AA4">
        <w:rPr>
          <w:rFonts w:hint="cs"/>
          <w:rtl/>
          <w:lang w:eastAsia="he-IL"/>
        </w:rPr>
        <w:t>– –</w:t>
      </w:r>
    </w:p>
    <w:p w:rsidR="00BD7FB7" w:rsidRPr="00B30380" w:rsidRDefault="00BD7FB7" w:rsidP="00655C0C">
      <w:pPr>
        <w:rPr>
          <w:rtl/>
          <w:lang w:eastAsia="he-IL"/>
        </w:rPr>
      </w:pPr>
      <w:bookmarkStart w:id="13477" w:name="_ETM_Q50_182000"/>
      <w:bookmarkEnd w:id="13477"/>
    </w:p>
    <w:p w:rsidR="00BD7FB7" w:rsidRDefault="00BD7FB7" w:rsidP="00655C0C">
      <w:pPr>
        <w:pStyle w:val="af9"/>
        <w:rPr>
          <w:rtl/>
        </w:rPr>
      </w:pPr>
      <w:r w:rsidRPr="006C656B">
        <w:rPr>
          <w:rStyle w:val="TagStyle"/>
          <w:rtl/>
        </w:rPr>
        <w:t xml:space="preserve"> &lt;&lt; יור &gt;&gt;</w:t>
      </w:r>
      <w:r w:rsidRPr="00B30380">
        <w:rPr>
          <w:rStyle w:val="TagStyle"/>
          <w:rtl/>
        </w:rPr>
        <w:t xml:space="preserve"> </w:t>
      </w:r>
      <w:r>
        <w:rPr>
          <w:rtl/>
        </w:rPr>
        <w:t>היו"ר איתן גינזבורג:</w:t>
      </w:r>
      <w:r w:rsidRPr="00B30380">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478" w:name="_ETM_Q50_179000"/>
      <w:bookmarkEnd w:id="13478"/>
      <w:r>
        <w:rPr>
          <w:rFonts w:hint="cs"/>
          <w:rtl/>
          <w:lang w:eastAsia="he-IL"/>
        </w:rPr>
        <w:t xml:space="preserve">אבל תפסיקי לדבר </w:t>
      </w:r>
      <w:r w:rsidR="00F70AA4">
        <w:rPr>
          <w:rFonts w:hint="cs"/>
          <w:rtl/>
          <w:lang w:eastAsia="he-IL"/>
        </w:rPr>
        <w:t>– – –</w:t>
      </w:r>
      <w:r>
        <w:rPr>
          <w:rFonts w:hint="cs"/>
          <w:rtl/>
          <w:lang w:eastAsia="he-IL"/>
        </w:rPr>
        <w:t xml:space="preserve"> קריאת ביניים </w:t>
      </w:r>
      <w:r>
        <w:rPr>
          <w:rtl/>
          <w:lang w:eastAsia="he-IL"/>
        </w:rPr>
        <w:t>–</w:t>
      </w:r>
      <w:r>
        <w:rPr>
          <w:rFonts w:hint="cs"/>
          <w:rtl/>
          <w:lang w:eastAsia="he-IL"/>
        </w:rPr>
        <w:t xml:space="preserve"> לא נאום.</w:t>
      </w:r>
    </w:p>
    <w:p w:rsidR="00BD7FB7" w:rsidRDefault="00BD7FB7" w:rsidP="00655C0C">
      <w:pPr>
        <w:rPr>
          <w:rtl/>
          <w:lang w:eastAsia="he-IL"/>
        </w:rPr>
      </w:pPr>
    </w:p>
    <w:p w:rsidR="00BD7FB7" w:rsidRDefault="00BD7FB7" w:rsidP="00655C0C">
      <w:pPr>
        <w:pStyle w:val="af8"/>
        <w:rPr>
          <w:rtl/>
        </w:rPr>
      </w:pPr>
      <w:bookmarkStart w:id="13479" w:name="ET_interruption_5085_163"/>
      <w:r w:rsidRPr="006C656B">
        <w:rPr>
          <w:rStyle w:val="TagStyle"/>
          <w:rtl/>
        </w:rPr>
        <w:t xml:space="preserve"> &lt;&lt; קריאה &gt;&gt;</w:t>
      </w:r>
      <w:r w:rsidRPr="005403B8">
        <w:rPr>
          <w:rStyle w:val="TagStyle"/>
          <w:rtl/>
        </w:rPr>
        <w:t xml:space="preserve"> </w:t>
      </w:r>
      <w:r>
        <w:rPr>
          <w:rtl/>
        </w:rPr>
        <w:t>אורלי לוי אבקסיס (הליכוד):</w:t>
      </w:r>
      <w:r w:rsidRPr="005403B8">
        <w:rPr>
          <w:rStyle w:val="TagStyle"/>
          <w:rtl/>
        </w:rPr>
        <w:t xml:space="preserve"> </w:t>
      </w:r>
      <w:r w:rsidRPr="006C656B">
        <w:rPr>
          <w:rStyle w:val="TagStyle"/>
          <w:rtl/>
        </w:rPr>
        <w:t>&lt;&lt; קריאה &gt;&gt;</w:t>
      </w:r>
      <w:r>
        <w:rPr>
          <w:rtl/>
        </w:rPr>
        <w:t xml:space="preserve"> </w:t>
      </w:r>
      <w:bookmarkEnd w:id="13479"/>
    </w:p>
    <w:p w:rsidR="00BD7FB7" w:rsidRDefault="00BD7FB7" w:rsidP="00FE191E">
      <w:pPr>
        <w:rPr>
          <w:rtl/>
          <w:lang w:eastAsia="he-IL"/>
        </w:rPr>
      </w:pPr>
    </w:p>
    <w:p w:rsidR="00BD7FB7" w:rsidRDefault="00BD7FB7" w:rsidP="00655C0C">
      <w:pPr>
        <w:rPr>
          <w:rtl/>
          <w:lang w:eastAsia="he-IL"/>
        </w:rPr>
      </w:pPr>
      <w:bookmarkStart w:id="13480" w:name="_ETM_Q50_186000"/>
      <w:bookmarkEnd w:id="13480"/>
      <w:r>
        <w:rPr>
          <w:rFonts w:hint="cs"/>
          <w:rtl/>
          <w:lang w:eastAsia="he-IL"/>
        </w:rPr>
        <w:t xml:space="preserve">צדק חלוקתי </w:t>
      </w:r>
      <w:r w:rsidR="00F70AA4">
        <w:rPr>
          <w:rFonts w:hint="cs"/>
          <w:rtl/>
          <w:lang w:eastAsia="he-IL"/>
        </w:rPr>
        <w:t>– – –</w:t>
      </w:r>
      <w:r>
        <w:rPr>
          <w:rFonts w:hint="cs"/>
          <w:rtl/>
          <w:lang w:eastAsia="he-IL"/>
        </w:rPr>
        <w:t xml:space="preserve"> הקרקעות האלה</w:t>
      </w:r>
      <w:bookmarkStart w:id="13481" w:name="_ETM_Q50_193000"/>
      <w:bookmarkEnd w:id="13481"/>
      <w:r>
        <w:rPr>
          <w:rFonts w:hint="cs"/>
          <w:rtl/>
          <w:lang w:eastAsia="he-IL"/>
        </w:rPr>
        <w:t xml:space="preserve"> </w:t>
      </w:r>
      <w:r w:rsidR="00F70AA4">
        <w:rPr>
          <w:rFonts w:hint="cs"/>
          <w:rtl/>
          <w:lang w:eastAsia="he-IL"/>
        </w:rPr>
        <w:t>– – –</w:t>
      </w:r>
    </w:p>
    <w:p w:rsidR="00BD7FB7" w:rsidRPr="005403B8" w:rsidRDefault="00BD7FB7" w:rsidP="00655C0C">
      <w:pPr>
        <w:rPr>
          <w:rtl/>
          <w:lang w:eastAsia="he-IL"/>
        </w:rPr>
      </w:pPr>
      <w:bookmarkStart w:id="13482" w:name="_ETM_Q50_187000"/>
      <w:bookmarkEnd w:id="13482"/>
    </w:p>
    <w:p w:rsidR="00BD7FB7" w:rsidRDefault="00BD7FB7" w:rsidP="00655C0C">
      <w:pPr>
        <w:pStyle w:val="-"/>
        <w:rPr>
          <w:rtl/>
        </w:rPr>
      </w:pPr>
      <w:r w:rsidRPr="006C656B">
        <w:rPr>
          <w:rStyle w:val="TagStyle"/>
          <w:rtl/>
        </w:rPr>
        <w:t xml:space="preserve"> &lt;&lt; דובר_המשך &gt;&gt;</w:t>
      </w:r>
      <w:r w:rsidRPr="00B30380">
        <w:rPr>
          <w:rStyle w:val="TagStyle"/>
          <w:rtl/>
        </w:rPr>
        <w:t xml:space="preserve"> </w:t>
      </w:r>
      <w:r>
        <w:rPr>
          <w:rtl/>
        </w:rPr>
        <w:t>שר התקשורת יועז הנדל:</w:t>
      </w:r>
      <w:r w:rsidRPr="00B30380">
        <w:rPr>
          <w:rStyle w:val="TagStyle"/>
          <w:rtl/>
        </w:rPr>
        <w:t xml:space="preserve"> </w:t>
      </w:r>
      <w:r w:rsidRPr="006C656B">
        <w:rPr>
          <w:rStyle w:val="TagStyle"/>
          <w:rtl/>
        </w:rPr>
        <w:t>&lt;&lt; דובר_המשך &gt;&gt;</w:t>
      </w:r>
      <w:r>
        <w:rPr>
          <w:rtl/>
        </w:rPr>
        <w:t xml:space="preserve"> </w:t>
      </w:r>
    </w:p>
    <w:p w:rsidR="00BD7FB7" w:rsidRDefault="00BD7FB7" w:rsidP="00655C0C">
      <w:pPr>
        <w:rPr>
          <w:rtl/>
          <w:lang w:eastAsia="he-IL"/>
        </w:rPr>
      </w:pPr>
      <w:bookmarkStart w:id="13483" w:name="_ETM_Q50_180000"/>
      <w:bookmarkEnd w:id="13483"/>
    </w:p>
    <w:p w:rsidR="00BD7FB7" w:rsidRDefault="00F70AA4" w:rsidP="00517D1D">
      <w:pPr>
        <w:rPr>
          <w:rtl/>
          <w:lang w:eastAsia="he-IL"/>
        </w:rPr>
      </w:pPr>
      <w:r>
        <w:rPr>
          <w:rFonts w:hint="cs"/>
          <w:rtl/>
          <w:lang w:eastAsia="he-IL"/>
        </w:rPr>
        <w:t>– –</w:t>
      </w:r>
      <w:r w:rsidR="00BD7FB7">
        <w:rPr>
          <w:rFonts w:hint="cs"/>
          <w:rtl/>
          <w:lang w:eastAsia="he-IL"/>
        </w:rPr>
        <w:t xml:space="preserve"> אנחנו</w:t>
      </w:r>
      <w:bookmarkStart w:id="13484" w:name="_ETM_Q50_183000"/>
      <w:bookmarkEnd w:id="13484"/>
      <w:r w:rsidR="00BD7FB7">
        <w:rPr>
          <w:rFonts w:hint="cs"/>
          <w:rtl/>
          <w:lang w:eastAsia="he-IL"/>
        </w:rPr>
        <w:t xml:space="preserve"> בימי בין המצרים. בואי קצת באהבת חינם</w:t>
      </w:r>
      <w:r w:rsidR="00517D1D">
        <w:rPr>
          <w:rFonts w:hint="cs"/>
          <w:rtl/>
          <w:lang w:eastAsia="he-IL"/>
        </w:rPr>
        <w:t>,</w:t>
      </w:r>
      <w:r w:rsidR="00BD7FB7">
        <w:rPr>
          <w:rFonts w:hint="cs"/>
          <w:rtl/>
          <w:lang w:eastAsia="he-IL"/>
        </w:rPr>
        <w:t xml:space="preserve"> פחות </w:t>
      </w:r>
      <w:bookmarkStart w:id="13485" w:name="_ETM_Q50_194000"/>
      <w:bookmarkEnd w:id="13485"/>
      <w:r w:rsidR="00BD7FB7">
        <w:rPr>
          <w:rFonts w:hint="cs"/>
          <w:rtl/>
          <w:lang w:eastAsia="he-IL"/>
        </w:rPr>
        <w:t>שנאת חינם. קיבוצים זה לא האויב שלך.</w:t>
      </w:r>
    </w:p>
    <w:p w:rsidR="00BD7FB7" w:rsidRDefault="00BD7FB7" w:rsidP="00655C0C">
      <w:pPr>
        <w:rPr>
          <w:rtl/>
          <w:lang w:eastAsia="he-IL"/>
        </w:rPr>
      </w:pPr>
      <w:bookmarkStart w:id="13486" w:name="_ETM_Q50_192000"/>
      <w:bookmarkEnd w:id="13486"/>
    </w:p>
    <w:p w:rsidR="00BD7FB7" w:rsidRDefault="00BD7FB7" w:rsidP="00655C0C">
      <w:pPr>
        <w:pStyle w:val="af9"/>
        <w:rPr>
          <w:rtl/>
        </w:rPr>
      </w:pPr>
      <w:r w:rsidRPr="006C656B">
        <w:rPr>
          <w:rStyle w:val="TagStyle"/>
          <w:rtl/>
        </w:rPr>
        <w:t xml:space="preserve"> &lt;&lt; יור &gt;&gt;</w:t>
      </w:r>
      <w:r w:rsidRPr="00B30380">
        <w:rPr>
          <w:rStyle w:val="TagStyle"/>
          <w:rtl/>
        </w:rPr>
        <w:t xml:space="preserve"> </w:t>
      </w:r>
      <w:r>
        <w:rPr>
          <w:rtl/>
        </w:rPr>
        <w:t>היו"ר איתן גינזבורג:</w:t>
      </w:r>
      <w:r w:rsidRPr="00B30380">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487" w:name="_ETM_Q50_189000"/>
      <w:bookmarkEnd w:id="13487"/>
      <w:r>
        <w:rPr>
          <w:rFonts w:hint="cs"/>
          <w:rtl/>
          <w:lang w:eastAsia="he-IL"/>
        </w:rPr>
        <w:t xml:space="preserve">אני מוסיף </w:t>
      </w:r>
      <w:r w:rsidR="00F70AA4">
        <w:rPr>
          <w:rFonts w:hint="cs"/>
          <w:rtl/>
          <w:lang w:eastAsia="he-IL"/>
        </w:rPr>
        <w:t>– – –</w:t>
      </w:r>
    </w:p>
    <w:p w:rsidR="00BD7FB7" w:rsidRPr="00B30380" w:rsidRDefault="00BD7FB7" w:rsidP="00655C0C">
      <w:pPr>
        <w:rPr>
          <w:rtl/>
          <w:lang w:eastAsia="he-IL"/>
        </w:rPr>
      </w:pPr>
    </w:p>
    <w:p w:rsidR="00BD7FB7" w:rsidRDefault="00BD7FB7" w:rsidP="00655C0C">
      <w:pPr>
        <w:pStyle w:val="af8"/>
        <w:rPr>
          <w:rtl/>
        </w:rPr>
      </w:pPr>
      <w:bookmarkStart w:id="13488" w:name="ET_interruption_5085_19"/>
      <w:r w:rsidRPr="006C656B">
        <w:rPr>
          <w:rStyle w:val="TagStyle"/>
          <w:rtl/>
        </w:rPr>
        <w:t xml:space="preserve"> &lt;&lt; קריאה &gt;&gt;</w:t>
      </w:r>
      <w:r w:rsidRPr="00B30380">
        <w:rPr>
          <w:rStyle w:val="TagStyle"/>
          <w:rtl/>
        </w:rPr>
        <w:t xml:space="preserve"> </w:t>
      </w:r>
      <w:r>
        <w:rPr>
          <w:rtl/>
        </w:rPr>
        <w:t>אורלי לוי אבקסיס (הליכוד):</w:t>
      </w:r>
      <w:r w:rsidRPr="00B30380">
        <w:rPr>
          <w:rStyle w:val="TagStyle"/>
          <w:rtl/>
        </w:rPr>
        <w:t xml:space="preserve"> </w:t>
      </w:r>
      <w:r w:rsidRPr="006C656B">
        <w:rPr>
          <w:rStyle w:val="TagStyle"/>
          <w:rtl/>
        </w:rPr>
        <w:t>&lt;&lt; קריאה &gt;&gt;</w:t>
      </w:r>
      <w:r>
        <w:rPr>
          <w:rtl/>
        </w:rPr>
        <w:t xml:space="preserve"> </w:t>
      </w:r>
      <w:bookmarkEnd w:id="13488"/>
    </w:p>
    <w:p w:rsidR="00BD7FB7" w:rsidRDefault="00BD7FB7" w:rsidP="00FE191E">
      <w:pPr>
        <w:rPr>
          <w:rtl/>
          <w:lang w:eastAsia="he-IL"/>
        </w:rPr>
      </w:pPr>
    </w:p>
    <w:p w:rsidR="00BD7FB7" w:rsidRDefault="00F70AA4" w:rsidP="00655C0C">
      <w:pPr>
        <w:ind w:left="720" w:firstLine="0"/>
        <w:rPr>
          <w:rtl/>
          <w:lang w:eastAsia="he-IL"/>
        </w:rPr>
      </w:pPr>
      <w:r>
        <w:rPr>
          <w:rFonts w:hint="cs"/>
          <w:rtl/>
          <w:lang w:eastAsia="he-IL"/>
        </w:rPr>
        <w:t>– – –</w:t>
      </w:r>
      <w:r w:rsidR="00BD7FB7">
        <w:rPr>
          <w:rFonts w:hint="cs"/>
          <w:rtl/>
          <w:lang w:eastAsia="he-IL"/>
        </w:rPr>
        <w:t xml:space="preserve"> אין משאב </w:t>
      </w:r>
      <w:r>
        <w:rPr>
          <w:rFonts w:hint="cs"/>
          <w:rtl/>
          <w:lang w:eastAsia="he-IL"/>
        </w:rPr>
        <w:t>– – –</w:t>
      </w:r>
    </w:p>
    <w:p w:rsidR="00BD7FB7" w:rsidRDefault="00BD7FB7" w:rsidP="00655C0C">
      <w:pPr>
        <w:ind w:left="720" w:firstLine="0"/>
        <w:rPr>
          <w:rtl/>
          <w:lang w:eastAsia="he-IL"/>
        </w:rPr>
      </w:pPr>
    </w:p>
    <w:p w:rsidR="00BD7FB7" w:rsidRDefault="00BD7FB7" w:rsidP="00655C0C">
      <w:pPr>
        <w:pStyle w:val="af9"/>
        <w:rPr>
          <w:rtl/>
        </w:rPr>
      </w:pPr>
      <w:r w:rsidRPr="006C656B">
        <w:rPr>
          <w:rStyle w:val="TagStyle"/>
          <w:rtl/>
        </w:rPr>
        <w:t>&lt;&lt; יור &gt;&gt;</w:t>
      </w:r>
      <w:r w:rsidRPr="00B30380">
        <w:rPr>
          <w:rStyle w:val="TagStyle"/>
          <w:rtl/>
        </w:rPr>
        <w:t xml:space="preserve"> </w:t>
      </w:r>
      <w:r>
        <w:rPr>
          <w:rtl/>
        </w:rPr>
        <w:t>היו"ר איתן גינזבורג:</w:t>
      </w:r>
      <w:r w:rsidRPr="00B30380">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חברת </w:t>
      </w:r>
      <w:bookmarkStart w:id="13489" w:name="_ETM_Q50_190000"/>
      <w:bookmarkEnd w:id="13489"/>
      <w:r>
        <w:rPr>
          <w:rFonts w:hint="cs"/>
          <w:rtl/>
          <w:lang w:eastAsia="he-IL"/>
        </w:rPr>
        <w:t xml:space="preserve">הכנסת אבקסיס, חברת הכנסת אבקסיס </w:t>
      </w:r>
      <w:r w:rsidR="00F70AA4">
        <w:rPr>
          <w:rFonts w:hint="cs"/>
          <w:rtl/>
          <w:lang w:eastAsia="he-IL"/>
        </w:rPr>
        <w:t>– – –</w:t>
      </w:r>
    </w:p>
    <w:p w:rsidR="00BD7FB7" w:rsidRDefault="00BD7FB7" w:rsidP="00655C0C">
      <w:pPr>
        <w:rPr>
          <w:rtl/>
          <w:lang w:eastAsia="he-IL"/>
        </w:rPr>
      </w:pPr>
      <w:bookmarkStart w:id="13490" w:name="_ETM_Q50_191000"/>
      <w:bookmarkEnd w:id="13490"/>
    </w:p>
    <w:p w:rsidR="00BD7FB7" w:rsidRDefault="00BD7FB7" w:rsidP="00655C0C">
      <w:pPr>
        <w:pStyle w:val="-"/>
        <w:rPr>
          <w:rtl/>
        </w:rPr>
      </w:pPr>
      <w:bookmarkStart w:id="13491" w:name="_ETM_Q50_196000"/>
      <w:bookmarkStart w:id="13492" w:name="ET_speakercontinue_6200_23"/>
      <w:bookmarkEnd w:id="13491"/>
      <w:r w:rsidRPr="006C656B">
        <w:rPr>
          <w:rStyle w:val="TagStyle"/>
          <w:rtl/>
        </w:rPr>
        <w:t xml:space="preserve"> &lt;&lt; דובר_המשך &gt;&gt;</w:t>
      </w:r>
      <w:r w:rsidRPr="00C7225E">
        <w:rPr>
          <w:rStyle w:val="TagStyle"/>
          <w:rtl/>
        </w:rPr>
        <w:t xml:space="preserve"> </w:t>
      </w:r>
      <w:r>
        <w:rPr>
          <w:rtl/>
        </w:rPr>
        <w:t>שר התקשורת יועז הנדל:</w:t>
      </w:r>
      <w:r w:rsidRPr="00C7225E">
        <w:rPr>
          <w:rStyle w:val="TagStyle"/>
          <w:rtl/>
        </w:rPr>
        <w:t xml:space="preserve"> </w:t>
      </w:r>
      <w:r w:rsidRPr="006C656B">
        <w:rPr>
          <w:rStyle w:val="TagStyle"/>
          <w:rtl/>
        </w:rPr>
        <w:t>&lt;&lt; דובר_המשך &gt;&gt;</w:t>
      </w:r>
      <w:r>
        <w:rPr>
          <w:rtl/>
        </w:rPr>
        <w:t xml:space="preserve"> </w:t>
      </w:r>
      <w:bookmarkEnd w:id="13492"/>
    </w:p>
    <w:p w:rsidR="00BD7FB7" w:rsidRDefault="00BD7FB7" w:rsidP="00FE191E">
      <w:pPr>
        <w:rPr>
          <w:rtl/>
          <w:lang w:eastAsia="he-IL"/>
        </w:rPr>
      </w:pPr>
    </w:p>
    <w:p w:rsidR="00BD7FB7" w:rsidRDefault="00BD7FB7" w:rsidP="00655C0C">
      <w:pPr>
        <w:rPr>
          <w:rtl/>
          <w:lang w:eastAsia="he-IL"/>
        </w:rPr>
      </w:pPr>
      <w:r>
        <w:rPr>
          <w:rFonts w:hint="cs"/>
          <w:rtl/>
          <w:lang w:eastAsia="he-IL"/>
        </w:rPr>
        <w:t>עיירות הפיתוח זה לא האויב של מישהו אחר.</w:t>
      </w:r>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C7225E">
        <w:rPr>
          <w:rStyle w:val="TagStyle"/>
          <w:rtl/>
        </w:rPr>
        <w:t xml:space="preserve"> </w:t>
      </w:r>
      <w:r>
        <w:rPr>
          <w:rtl/>
        </w:rPr>
        <w:t>היו"ר איתן גינזבורג:</w:t>
      </w:r>
      <w:r w:rsidRPr="00C7225E">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חברת הכנסת אבקסיס,</w:t>
      </w:r>
      <w:bookmarkStart w:id="13493" w:name="_ETM_Q50_195000"/>
      <w:bookmarkEnd w:id="13493"/>
      <w:r>
        <w:rPr>
          <w:rFonts w:hint="cs"/>
          <w:rtl/>
          <w:lang w:eastAsia="he-IL"/>
        </w:rPr>
        <w:t xml:space="preserve"> אני קורא אותך לסדר בפעם הראשונה.</w:t>
      </w:r>
    </w:p>
    <w:p w:rsidR="00BD7FB7" w:rsidRDefault="00BD7FB7" w:rsidP="00655C0C">
      <w:pPr>
        <w:rPr>
          <w:rtl/>
          <w:lang w:eastAsia="he-IL"/>
        </w:rPr>
      </w:pPr>
    </w:p>
    <w:p w:rsidR="00BD7FB7" w:rsidRDefault="00BD7FB7" w:rsidP="00655C0C">
      <w:pPr>
        <w:pStyle w:val="af8"/>
        <w:rPr>
          <w:rtl/>
        </w:rPr>
      </w:pPr>
      <w:bookmarkStart w:id="13494" w:name="_ETM_Q50_197000"/>
      <w:bookmarkStart w:id="13495" w:name="ET_interruption_5085_181"/>
      <w:bookmarkEnd w:id="13494"/>
      <w:r w:rsidRPr="006C656B">
        <w:rPr>
          <w:rStyle w:val="TagStyle"/>
          <w:rtl/>
        </w:rPr>
        <w:t>&lt;&lt; קריאה &gt;&gt;</w:t>
      </w:r>
      <w:r w:rsidRPr="00C7225E">
        <w:rPr>
          <w:rStyle w:val="TagStyle"/>
          <w:rtl/>
        </w:rPr>
        <w:t xml:space="preserve"> </w:t>
      </w:r>
      <w:r>
        <w:rPr>
          <w:rtl/>
        </w:rPr>
        <w:t>אורלי לוי אבקסיס (הליכוד):</w:t>
      </w:r>
      <w:r w:rsidRPr="00C7225E">
        <w:rPr>
          <w:rStyle w:val="TagStyle"/>
          <w:rtl/>
        </w:rPr>
        <w:t xml:space="preserve"> </w:t>
      </w:r>
      <w:r w:rsidRPr="006C656B">
        <w:rPr>
          <w:rStyle w:val="TagStyle"/>
          <w:rtl/>
        </w:rPr>
        <w:t>&lt;&lt; קריאה &gt;&gt;</w:t>
      </w:r>
      <w:bookmarkEnd w:id="13495"/>
      <w:r>
        <w:rPr>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אתם עושים איפה ואיפה </w:t>
      </w:r>
      <w:r w:rsidR="00F70AA4">
        <w:rPr>
          <w:rFonts w:hint="cs"/>
          <w:rtl/>
          <w:lang w:eastAsia="he-IL"/>
        </w:rPr>
        <w:t>– – –</w:t>
      </w:r>
    </w:p>
    <w:p w:rsidR="00BD7FB7" w:rsidRDefault="00BD7FB7" w:rsidP="00655C0C">
      <w:pPr>
        <w:rPr>
          <w:rtl/>
          <w:lang w:eastAsia="he-IL"/>
        </w:rPr>
      </w:pPr>
      <w:bookmarkStart w:id="13496" w:name="_ETM_Q50_198000"/>
      <w:bookmarkEnd w:id="13496"/>
    </w:p>
    <w:p w:rsidR="00BD7FB7" w:rsidRDefault="00BD7FB7" w:rsidP="00655C0C">
      <w:pPr>
        <w:pStyle w:val="-"/>
        <w:rPr>
          <w:rtl/>
        </w:rPr>
      </w:pPr>
      <w:bookmarkStart w:id="13497" w:name="ET_speakercontinue_6200_25"/>
      <w:r w:rsidRPr="006C656B">
        <w:rPr>
          <w:rStyle w:val="TagStyle"/>
          <w:rtl/>
        </w:rPr>
        <w:t xml:space="preserve"> &lt;&lt; דובר_המשך &gt;&gt;</w:t>
      </w:r>
      <w:r w:rsidRPr="00C7225E">
        <w:rPr>
          <w:rStyle w:val="TagStyle"/>
          <w:rtl/>
        </w:rPr>
        <w:t xml:space="preserve"> </w:t>
      </w:r>
      <w:r>
        <w:rPr>
          <w:rtl/>
        </w:rPr>
        <w:t>שר התקשורת יועז הנדל:</w:t>
      </w:r>
      <w:r w:rsidRPr="00C7225E">
        <w:rPr>
          <w:rStyle w:val="TagStyle"/>
          <w:rtl/>
        </w:rPr>
        <w:t xml:space="preserve"> </w:t>
      </w:r>
      <w:r w:rsidRPr="006C656B">
        <w:rPr>
          <w:rStyle w:val="TagStyle"/>
          <w:rtl/>
        </w:rPr>
        <w:t>&lt;&lt; דובר_המשך &gt;&gt;</w:t>
      </w:r>
      <w:r>
        <w:rPr>
          <w:rtl/>
        </w:rPr>
        <w:t xml:space="preserve"> </w:t>
      </w:r>
      <w:bookmarkEnd w:id="13497"/>
    </w:p>
    <w:p w:rsidR="00BD7FB7" w:rsidRDefault="00BD7FB7" w:rsidP="00FE191E">
      <w:pPr>
        <w:rPr>
          <w:rtl/>
          <w:lang w:eastAsia="he-IL"/>
        </w:rPr>
      </w:pPr>
    </w:p>
    <w:p w:rsidR="00BD7FB7" w:rsidRDefault="00BD7FB7" w:rsidP="00517D1D">
      <w:pPr>
        <w:rPr>
          <w:rtl/>
          <w:lang w:eastAsia="he-IL"/>
        </w:rPr>
      </w:pPr>
      <w:r>
        <w:rPr>
          <w:rFonts w:hint="cs"/>
          <w:rtl/>
          <w:lang w:eastAsia="he-IL"/>
        </w:rPr>
        <w:t>די, די עם אנחנו והם, אתם ואנחנו</w:t>
      </w:r>
      <w:r w:rsidR="00517D1D">
        <w:rPr>
          <w:rFonts w:hint="cs"/>
          <w:rtl/>
          <w:lang w:eastAsia="he-IL"/>
        </w:rPr>
        <w:t>,</w:t>
      </w:r>
      <w:r>
        <w:rPr>
          <w:rFonts w:hint="cs"/>
          <w:rtl/>
          <w:lang w:eastAsia="he-IL"/>
        </w:rPr>
        <w:t xml:space="preserve"> אתם ואנחנו.</w:t>
      </w:r>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C7225E">
        <w:rPr>
          <w:rStyle w:val="TagStyle"/>
          <w:rtl/>
        </w:rPr>
        <w:t xml:space="preserve"> </w:t>
      </w:r>
      <w:r>
        <w:rPr>
          <w:rtl/>
        </w:rPr>
        <w:t>היו"ר איתן גינזבורג:</w:t>
      </w:r>
      <w:r w:rsidRPr="00C7225E">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רק שנייה. אני עוצר </w:t>
      </w:r>
      <w:bookmarkStart w:id="13498" w:name="_ETM_Q50_203000"/>
      <w:bookmarkEnd w:id="13498"/>
      <w:r>
        <w:rPr>
          <w:rFonts w:hint="cs"/>
          <w:rtl/>
          <w:lang w:eastAsia="he-IL"/>
        </w:rPr>
        <w:t>את השעון.</w:t>
      </w:r>
    </w:p>
    <w:p w:rsidR="00BD7FB7" w:rsidRDefault="00BD7FB7" w:rsidP="00655C0C">
      <w:pPr>
        <w:rPr>
          <w:rtl/>
          <w:lang w:eastAsia="he-IL"/>
        </w:rPr>
      </w:pPr>
    </w:p>
    <w:p w:rsidR="00BD7FB7" w:rsidRDefault="00BD7FB7" w:rsidP="00655C0C">
      <w:pPr>
        <w:pStyle w:val="af8"/>
        <w:rPr>
          <w:rtl/>
        </w:rPr>
      </w:pPr>
      <w:bookmarkStart w:id="13499" w:name="_ETM_Q50_205000"/>
      <w:bookmarkStart w:id="13500" w:name="ET_interruption_5085_182"/>
      <w:bookmarkEnd w:id="13499"/>
      <w:r w:rsidRPr="006C656B">
        <w:rPr>
          <w:rStyle w:val="TagStyle"/>
          <w:rtl/>
        </w:rPr>
        <w:t>&lt;&lt; קריאה &gt;&gt;</w:t>
      </w:r>
      <w:r w:rsidRPr="00C7225E">
        <w:rPr>
          <w:rStyle w:val="TagStyle"/>
          <w:rtl/>
        </w:rPr>
        <w:t xml:space="preserve"> </w:t>
      </w:r>
      <w:r>
        <w:rPr>
          <w:rtl/>
        </w:rPr>
        <w:t>אורלי לוי אבקסיס (הליכוד):</w:t>
      </w:r>
      <w:r w:rsidRPr="00C7225E">
        <w:rPr>
          <w:rStyle w:val="TagStyle"/>
          <w:rtl/>
        </w:rPr>
        <w:t xml:space="preserve"> </w:t>
      </w:r>
      <w:r w:rsidRPr="006C656B">
        <w:rPr>
          <w:rStyle w:val="TagStyle"/>
          <w:rtl/>
        </w:rPr>
        <w:t>&lt;&lt; קריאה &gt;&gt;</w:t>
      </w:r>
      <w:bookmarkEnd w:id="13500"/>
      <w:r>
        <w:rPr>
          <w:rtl/>
        </w:rPr>
        <w:t xml:space="preserve"> </w:t>
      </w:r>
    </w:p>
    <w:p w:rsidR="00BD7FB7" w:rsidRDefault="00BD7FB7" w:rsidP="00655C0C">
      <w:pPr>
        <w:rPr>
          <w:rtl/>
          <w:lang w:eastAsia="he-IL"/>
        </w:rPr>
      </w:pPr>
    </w:p>
    <w:p w:rsidR="00BD7FB7" w:rsidRPr="00C7225E" w:rsidRDefault="00BD7FB7" w:rsidP="00655C0C">
      <w:pPr>
        <w:rPr>
          <w:rtl/>
          <w:lang w:eastAsia="he-IL"/>
        </w:rPr>
      </w:pPr>
      <w:bookmarkStart w:id="13501" w:name="_ETM_Q50_199000"/>
      <w:bookmarkEnd w:id="13501"/>
      <w:r>
        <w:rPr>
          <w:rFonts w:hint="cs"/>
          <w:rtl/>
          <w:lang w:eastAsia="he-IL"/>
        </w:rPr>
        <w:t xml:space="preserve">הילדים שלהם יקבלו קרקעות, </w:t>
      </w:r>
      <w:bookmarkStart w:id="13502" w:name="_ETM_Q50_206000"/>
      <w:bookmarkEnd w:id="13502"/>
      <w:r>
        <w:rPr>
          <w:rFonts w:hint="cs"/>
          <w:rtl/>
          <w:lang w:eastAsia="he-IL"/>
        </w:rPr>
        <w:t xml:space="preserve">והילדים שלנו לא יקבלו בירושה </w:t>
      </w:r>
      <w:r w:rsidR="00F70AA4">
        <w:rPr>
          <w:rFonts w:hint="cs"/>
          <w:rtl/>
          <w:lang w:eastAsia="he-IL"/>
        </w:rPr>
        <w:t>– – –</w:t>
      </w:r>
      <w:r>
        <w:rPr>
          <w:rFonts w:hint="cs"/>
          <w:rtl/>
          <w:lang w:eastAsia="he-IL"/>
        </w:rPr>
        <w:t xml:space="preserve"> </w:t>
      </w:r>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C7225E">
        <w:rPr>
          <w:rStyle w:val="TagStyle"/>
          <w:rtl/>
        </w:rPr>
        <w:t xml:space="preserve"> </w:t>
      </w:r>
      <w:r>
        <w:rPr>
          <w:rtl/>
        </w:rPr>
        <w:t>היו"ר איתן גינזבורג:</w:t>
      </w:r>
      <w:r w:rsidRPr="00C7225E">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חברת הכנסת אורלי לוי אבקסיס, אני מבקש ממך להפסיק עם זה. די. </w:t>
      </w:r>
      <w:bookmarkStart w:id="13503" w:name="_ETM_Q50_212000"/>
      <w:bookmarkEnd w:id="13503"/>
    </w:p>
    <w:p w:rsidR="00BD7FB7" w:rsidRDefault="00BD7FB7" w:rsidP="00655C0C">
      <w:pPr>
        <w:rPr>
          <w:rtl/>
          <w:lang w:eastAsia="he-IL"/>
        </w:rPr>
      </w:pPr>
    </w:p>
    <w:p w:rsidR="00BD7FB7" w:rsidRDefault="00BD7FB7" w:rsidP="00655C0C">
      <w:pPr>
        <w:pStyle w:val="af8"/>
        <w:rPr>
          <w:rtl/>
        </w:rPr>
      </w:pPr>
      <w:bookmarkStart w:id="13504" w:name="ET_interruption_5085_166"/>
      <w:r w:rsidRPr="006C656B">
        <w:rPr>
          <w:rStyle w:val="TagStyle"/>
          <w:rtl/>
        </w:rPr>
        <w:t xml:space="preserve"> &lt;&lt; קריאה &gt;&gt;</w:t>
      </w:r>
      <w:r w:rsidRPr="005403B8">
        <w:rPr>
          <w:rStyle w:val="TagStyle"/>
          <w:rtl/>
        </w:rPr>
        <w:t xml:space="preserve"> </w:t>
      </w:r>
      <w:r>
        <w:rPr>
          <w:rtl/>
        </w:rPr>
        <w:t>אורלי לוי אבקסיס (הליכוד):</w:t>
      </w:r>
      <w:r w:rsidRPr="005403B8">
        <w:rPr>
          <w:rStyle w:val="TagStyle"/>
          <w:rtl/>
        </w:rPr>
        <w:t xml:space="preserve"> </w:t>
      </w:r>
      <w:r w:rsidRPr="006C656B">
        <w:rPr>
          <w:rStyle w:val="TagStyle"/>
          <w:rtl/>
        </w:rPr>
        <w:t>&lt;&lt; קריאה &gt;&gt;</w:t>
      </w:r>
      <w:r>
        <w:rPr>
          <w:rtl/>
        </w:rPr>
        <w:t xml:space="preserve"> </w:t>
      </w:r>
      <w:bookmarkEnd w:id="13504"/>
    </w:p>
    <w:p w:rsidR="00BD7FB7" w:rsidRDefault="00BD7FB7" w:rsidP="00FE191E">
      <w:pPr>
        <w:rPr>
          <w:rtl/>
          <w:lang w:eastAsia="he-IL"/>
        </w:rPr>
      </w:pPr>
    </w:p>
    <w:p w:rsidR="00BD7FB7" w:rsidRDefault="00BD7FB7" w:rsidP="00517D1D">
      <w:pPr>
        <w:rPr>
          <w:rtl/>
          <w:lang w:eastAsia="he-IL"/>
        </w:rPr>
      </w:pPr>
      <w:bookmarkStart w:id="13505" w:name="_ETM_Q50_204000"/>
      <w:bookmarkEnd w:id="13505"/>
      <w:r>
        <w:rPr>
          <w:rFonts w:hint="cs"/>
          <w:rtl/>
          <w:lang w:eastAsia="he-IL"/>
        </w:rPr>
        <w:t xml:space="preserve">סליחה, </w:t>
      </w:r>
      <w:bookmarkStart w:id="13506" w:name="_ETM_Q50_210000"/>
      <w:bookmarkEnd w:id="13506"/>
      <w:r>
        <w:rPr>
          <w:rFonts w:hint="cs"/>
          <w:rtl/>
          <w:lang w:eastAsia="he-IL"/>
        </w:rPr>
        <w:t>כשמדברים על צדק ח</w:t>
      </w:r>
      <w:r w:rsidR="00517D1D">
        <w:rPr>
          <w:rFonts w:hint="cs"/>
          <w:rtl/>
          <w:lang w:eastAsia="he-IL"/>
        </w:rPr>
        <w:t>לוקתי</w:t>
      </w:r>
      <w:r>
        <w:rPr>
          <w:rFonts w:hint="cs"/>
          <w:rtl/>
          <w:lang w:eastAsia="he-IL"/>
        </w:rPr>
        <w:t xml:space="preserve"> </w:t>
      </w:r>
      <w:r w:rsidR="00F70AA4">
        <w:rPr>
          <w:rFonts w:hint="cs"/>
          <w:rtl/>
          <w:lang w:eastAsia="he-IL"/>
        </w:rPr>
        <w:t>– –</w:t>
      </w:r>
    </w:p>
    <w:p w:rsidR="00BD7FB7" w:rsidRPr="005403B8" w:rsidRDefault="00BD7FB7" w:rsidP="00655C0C">
      <w:pPr>
        <w:rPr>
          <w:rtl/>
          <w:lang w:eastAsia="he-IL"/>
        </w:rPr>
      </w:pPr>
      <w:bookmarkStart w:id="13507" w:name="_ETM_Q50_208000"/>
      <w:bookmarkEnd w:id="13507"/>
    </w:p>
    <w:p w:rsidR="00BD7FB7" w:rsidRDefault="00BD7FB7" w:rsidP="00655C0C">
      <w:pPr>
        <w:pStyle w:val="af9"/>
        <w:rPr>
          <w:rtl/>
        </w:rPr>
      </w:pPr>
      <w:bookmarkStart w:id="13508" w:name="ET_yor_6244_165"/>
      <w:r w:rsidRPr="006C656B">
        <w:rPr>
          <w:rStyle w:val="TagStyle"/>
          <w:rtl/>
        </w:rPr>
        <w:t xml:space="preserve"> &lt;&lt; יור &gt;&gt;</w:t>
      </w:r>
      <w:r w:rsidRPr="005403B8">
        <w:rPr>
          <w:rStyle w:val="TagStyle"/>
          <w:rtl/>
        </w:rPr>
        <w:t xml:space="preserve"> </w:t>
      </w:r>
      <w:r>
        <w:rPr>
          <w:rtl/>
        </w:rPr>
        <w:t>היו"ר איתן גינזבורג:</w:t>
      </w:r>
      <w:r w:rsidRPr="005403B8">
        <w:rPr>
          <w:rStyle w:val="TagStyle"/>
          <w:rtl/>
        </w:rPr>
        <w:t xml:space="preserve"> </w:t>
      </w:r>
      <w:r w:rsidRPr="006C656B">
        <w:rPr>
          <w:rStyle w:val="TagStyle"/>
          <w:rtl/>
        </w:rPr>
        <w:t>&lt;&lt; יור &gt;&gt;</w:t>
      </w:r>
      <w:r>
        <w:rPr>
          <w:rtl/>
        </w:rPr>
        <w:t xml:space="preserve"> </w:t>
      </w:r>
      <w:bookmarkEnd w:id="13508"/>
    </w:p>
    <w:p w:rsidR="00BD7FB7" w:rsidRDefault="00BD7FB7" w:rsidP="00FE191E">
      <w:pPr>
        <w:rPr>
          <w:rtl/>
          <w:lang w:eastAsia="he-IL"/>
        </w:rPr>
      </w:pPr>
    </w:p>
    <w:p w:rsidR="00BD7FB7" w:rsidRDefault="00BD7FB7" w:rsidP="00655C0C">
      <w:pPr>
        <w:rPr>
          <w:rtl/>
          <w:lang w:eastAsia="he-IL"/>
        </w:rPr>
      </w:pPr>
      <w:bookmarkStart w:id="13509" w:name="_ETM_Q50_200000"/>
      <w:bookmarkEnd w:id="13509"/>
      <w:r>
        <w:rPr>
          <w:rFonts w:hint="cs"/>
          <w:rtl/>
          <w:lang w:eastAsia="he-IL"/>
        </w:rPr>
        <w:t xml:space="preserve">קריאת ביניים זה בסדר </w:t>
      </w:r>
      <w:r>
        <w:rPr>
          <w:rtl/>
          <w:lang w:eastAsia="he-IL"/>
        </w:rPr>
        <w:t>–</w:t>
      </w:r>
      <w:r>
        <w:rPr>
          <w:rFonts w:hint="cs"/>
          <w:rtl/>
          <w:lang w:eastAsia="he-IL"/>
        </w:rPr>
        <w:t xml:space="preserve"> לא נאום ולא להפריע כל הנאום. די, מספיק.</w:t>
      </w:r>
    </w:p>
    <w:p w:rsidR="00BD7FB7" w:rsidRDefault="00BD7FB7" w:rsidP="00655C0C">
      <w:pPr>
        <w:rPr>
          <w:rtl/>
          <w:lang w:eastAsia="he-IL"/>
        </w:rPr>
      </w:pPr>
    </w:p>
    <w:p w:rsidR="00BD7FB7" w:rsidRDefault="00BD7FB7" w:rsidP="00655C0C">
      <w:pPr>
        <w:pStyle w:val="af8"/>
        <w:rPr>
          <w:rtl/>
        </w:rPr>
      </w:pPr>
      <w:bookmarkStart w:id="13510" w:name="ET_interruption_5085_183"/>
      <w:r w:rsidRPr="006C656B">
        <w:rPr>
          <w:rStyle w:val="TagStyle"/>
          <w:rtl/>
        </w:rPr>
        <w:t>&lt;&lt; קריאה &gt;&gt;</w:t>
      </w:r>
      <w:r w:rsidRPr="00C7225E">
        <w:rPr>
          <w:rStyle w:val="TagStyle"/>
          <w:rtl/>
        </w:rPr>
        <w:t xml:space="preserve"> </w:t>
      </w:r>
      <w:r>
        <w:rPr>
          <w:rtl/>
        </w:rPr>
        <w:t>אורלי לוי אבקסיס (הליכוד):</w:t>
      </w:r>
      <w:r w:rsidRPr="00C7225E">
        <w:rPr>
          <w:rStyle w:val="TagStyle"/>
          <w:rtl/>
        </w:rPr>
        <w:t xml:space="preserve"> </w:t>
      </w:r>
      <w:r w:rsidRPr="006C656B">
        <w:rPr>
          <w:rStyle w:val="TagStyle"/>
          <w:rtl/>
        </w:rPr>
        <w:t>&lt;&lt; קריאה &gt;&gt;</w:t>
      </w:r>
      <w:bookmarkEnd w:id="13510"/>
      <w:r>
        <w:rPr>
          <w:rtl/>
        </w:rPr>
        <w:t xml:space="preserve"> </w:t>
      </w:r>
    </w:p>
    <w:p w:rsidR="00BD7FB7" w:rsidRDefault="00BD7FB7" w:rsidP="00655C0C">
      <w:pPr>
        <w:rPr>
          <w:rtl/>
          <w:lang w:eastAsia="he-IL"/>
        </w:rPr>
      </w:pPr>
    </w:p>
    <w:p w:rsidR="00BD7FB7" w:rsidRDefault="00F70AA4" w:rsidP="00655C0C">
      <w:pPr>
        <w:rPr>
          <w:rtl/>
          <w:lang w:eastAsia="he-IL"/>
        </w:rPr>
      </w:pPr>
      <w:r>
        <w:rPr>
          <w:rFonts w:hint="cs"/>
          <w:rtl/>
          <w:lang w:eastAsia="he-IL"/>
        </w:rPr>
        <w:t>– –</w:t>
      </w:r>
      <w:r w:rsidR="00BD7FB7">
        <w:rPr>
          <w:rFonts w:hint="cs"/>
          <w:rtl/>
          <w:lang w:eastAsia="he-IL"/>
        </w:rPr>
        <w:t xml:space="preserve"> תהיו הוגנים.</w:t>
      </w:r>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C7225E">
        <w:rPr>
          <w:rStyle w:val="TagStyle"/>
          <w:rtl/>
        </w:rPr>
        <w:t xml:space="preserve"> </w:t>
      </w:r>
      <w:r>
        <w:rPr>
          <w:rtl/>
        </w:rPr>
        <w:t>היו"ר איתן גינזבורג:</w:t>
      </w:r>
      <w:r w:rsidRPr="00C7225E">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הבנו </w:t>
      </w:r>
      <w:r w:rsidR="00F70AA4">
        <w:rPr>
          <w:rFonts w:hint="cs"/>
          <w:rtl/>
          <w:lang w:eastAsia="he-IL"/>
        </w:rPr>
        <w:t>– –</w:t>
      </w:r>
    </w:p>
    <w:p w:rsidR="00BD7FB7" w:rsidRDefault="00BD7FB7" w:rsidP="00655C0C">
      <w:pPr>
        <w:rPr>
          <w:rtl/>
          <w:lang w:eastAsia="he-IL"/>
        </w:rPr>
      </w:pPr>
    </w:p>
    <w:p w:rsidR="00BD7FB7" w:rsidRDefault="00BD7FB7" w:rsidP="00655C0C">
      <w:pPr>
        <w:pStyle w:val="af8"/>
        <w:rPr>
          <w:rtl/>
        </w:rPr>
      </w:pPr>
      <w:bookmarkStart w:id="13511" w:name="ET_interruption_5085_168"/>
      <w:r w:rsidRPr="006C656B">
        <w:rPr>
          <w:rStyle w:val="TagStyle"/>
          <w:rtl/>
        </w:rPr>
        <w:t xml:space="preserve"> &lt;&lt; קריאה &gt;&gt;</w:t>
      </w:r>
      <w:r w:rsidRPr="005403B8">
        <w:rPr>
          <w:rStyle w:val="TagStyle"/>
          <w:rtl/>
        </w:rPr>
        <w:t xml:space="preserve"> </w:t>
      </w:r>
      <w:r>
        <w:rPr>
          <w:rtl/>
        </w:rPr>
        <w:t>אורלי לוי אבקסיס (הליכוד):</w:t>
      </w:r>
      <w:r w:rsidRPr="005403B8">
        <w:rPr>
          <w:rStyle w:val="TagStyle"/>
          <w:rtl/>
        </w:rPr>
        <w:t xml:space="preserve"> </w:t>
      </w:r>
      <w:r w:rsidRPr="006C656B">
        <w:rPr>
          <w:rStyle w:val="TagStyle"/>
          <w:rtl/>
        </w:rPr>
        <w:t>&lt;&lt; קריאה &gt;&gt;</w:t>
      </w:r>
      <w:r>
        <w:rPr>
          <w:rtl/>
        </w:rPr>
        <w:t xml:space="preserve"> </w:t>
      </w:r>
      <w:bookmarkEnd w:id="13511"/>
    </w:p>
    <w:p w:rsidR="00BD7FB7" w:rsidRDefault="00BD7FB7" w:rsidP="00FE191E">
      <w:pPr>
        <w:rPr>
          <w:rtl/>
          <w:lang w:eastAsia="he-IL"/>
        </w:rPr>
      </w:pPr>
    </w:p>
    <w:p w:rsidR="00BD7FB7" w:rsidRDefault="00BD7FB7" w:rsidP="00655C0C">
      <w:pPr>
        <w:rPr>
          <w:rtl/>
          <w:lang w:eastAsia="he-IL"/>
        </w:rPr>
      </w:pPr>
      <w:bookmarkStart w:id="13512" w:name="_ETM_Q50_216000"/>
      <w:bookmarkEnd w:id="13512"/>
      <w:r>
        <w:rPr>
          <w:rFonts w:hint="cs"/>
          <w:rtl/>
          <w:lang w:eastAsia="he-IL"/>
        </w:rPr>
        <w:t xml:space="preserve">אל תהיו </w:t>
      </w:r>
      <w:r w:rsidR="00F70AA4">
        <w:rPr>
          <w:rFonts w:hint="cs"/>
          <w:rtl/>
          <w:lang w:eastAsia="he-IL"/>
        </w:rPr>
        <w:t>– – –</w:t>
      </w:r>
    </w:p>
    <w:p w:rsidR="00BD7FB7" w:rsidRPr="005403B8" w:rsidRDefault="00BD7FB7" w:rsidP="00655C0C">
      <w:pPr>
        <w:rPr>
          <w:rtl/>
          <w:lang w:eastAsia="he-IL"/>
        </w:rPr>
      </w:pPr>
      <w:bookmarkStart w:id="13513" w:name="_ETM_Q50_214000"/>
      <w:bookmarkEnd w:id="13513"/>
    </w:p>
    <w:p w:rsidR="00BD7FB7" w:rsidRDefault="00BD7FB7" w:rsidP="00655C0C">
      <w:pPr>
        <w:pStyle w:val="af9"/>
        <w:rPr>
          <w:rtl/>
        </w:rPr>
      </w:pPr>
      <w:bookmarkStart w:id="13514" w:name="ET_yor_6244_167"/>
      <w:r w:rsidRPr="006C656B">
        <w:rPr>
          <w:rStyle w:val="TagStyle"/>
          <w:rtl/>
        </w:rPr>
        <w:t xml:space="preserve"> &lt;&lt; יור &gt;&gt;</w:t>
      </w:r>
      <w:r w:rsidRPr="005403B8">
        <w:rPr>
          <w:rStyle w:val="TagStyle"/>
          <w:rtl/>
        </w:rPr>
        <w:t xml:space="preserve"> </w:t>
      </w:r>
      <w:r>
        <w:rPr>
          <w:rtl/>
        </w:rPr>
        <w:t>היו"ר איתן גינזבורג:</w:t>
      </w:r>
      <w:r w:rsidRPr="005403B8">
        <w:rPr>
          <w:rStyle w:val="TagStyle"/>
          <w:rtl/>
        </w:rPr>
        <w:t xml:space="preserve"> </w:t>
      </w:r>
      <w:r w:rsidRPr="006C656B">
        <w:rPr>
          <w:rStyle w:val="TagStyle"/>
          <w:rtl/>
        </w:rPr>
        <w:t>&lt;&lt; יור &gt;&gt;</w:t>
      </w:r>
      <w:r>
        <w:rPr>
          <w:rtl/>
        </w:rPr>
        <w:t xml:space="preserve"> </w:t>
      </w:r>
      <w:bookmarkEnd w:id="13514"/>
    </w:p>
    <w:p w:rsidR="00BD7FB7" w:rsidRDefault="00BD7FB7" w:rsidP="00FE191E">
      <w:pPr>
        <w:rPr>
          <w:rtl/>
          <w:lang w:eastAsia="he-IL"/>
        </w:rPr>
      </w:pPr>
    </w:p>
    <w:p w:rsidR="00BD7FB7" w:rsidRDefault="00F70AA4" w:rsidP="00655C0C">
      <w:pPr>
        <w:ind w:left="720" w:firstLine="0"/>
        <w:rPr>
          <w:rtl/>
          <w:lang w:eastAsia="he-IL"/>
        </w:rPr>
      </w:pPr>
      <w:bookmarkStart w:id="13515" w:name="_ETM_Q50_213000"/>
      <w:bookmarkStart w:id="13516" w:name="_ETM_Q50_209000"/>
      <w:bookmarkEnd w:id="13515"/>
      <w:bookmarkEnd w:id="13516"/>
      <w:r>
        <w:rPr>
          <w:rFonts w:hint="cs"/>
          <w:rtl/>
          <w:lang w:eastAsia="he-IL"/>
        </w:rPr>
        <w:t>– –</w:t>
      </w:r>
      <w:r w:rsidR="00BD7FB7">
        <w:rPr>
          <w:rFonts w:hint="cs"/>
          <w:rtl/>
          <w:lang w:eastAsia="he-IL"/>
        </w:rPr>
        <w:t xml:space="preserve"> אבל את לא יכולה לנאום. </w:t>
      </w:r>
    </w:p>
    <w:p w:rsidR="00BD7FB7" w:rsidRDefault="00BD7FB7" w:rsidP="00655C0C">
      <w:pPr>
        <w:rPr>
          <w:rtl/>
          <w:lang w:eastAsia="he-IL"/>
        </w:rPr>
      </w:pPr>
      <w:bookmarkStart w:id="13517" w:name="_ETM_Q50_220000"/>
      <w:bookmarkEnd w:id="13517"/>
    </w:p>
    <w:p w:rsidR="00BD7FB7" w:rsidRDefault="00BD7FB7" w:rsidP="00655C0C">
      <w:pPr>
        <w:pStyle w:val="af8"/>
        <w:rPr>
          <w:rtl/>
        </w:rPr>
      </w:pPr>
      <w:bookmarkStart w:id="13518" w:name="ET_interruption_5085_29"/>
      <w:r w:rsidRPr="006C656B">
        <w:rPr>
          <w:rStyle w:val="TagStyle"/>
          <w:rtl/>
        </w:rPr>
        <w:t xml:space="preserve"> &lt;&lt; קריאה &gt;&gt;</w:t>
      </w:r>
      <w:r w:rsidRPr="00C7225E">
        <w:rPr>
          <w:rStyle w:val="TagStyle"/>
          <w:rtl/>
        </w:rPr>
        <w:t xml:space="preserve"> </w:t>
      </w:r>
      <w:r>
        <w:rPr>
          <w:rtl/>
        </w:rPr>
        <w:t>אורלי לוי אבקסיס (הליכוד):</w:t>
      </w:r>
      <w:r w:rsidRPr="00C7225E">
        <w:rPr>
          <w:rStyle w:val="TagStyle"/>
          <w:rtl/>
        </w:rPr>
        <w:t xml:space="preserve"> </w:t>
      </w:r>
      <w:r w:rsidRPr="006C656B">
        <w:rPr>
          <w:rStyle w:val="TagStyle"/>
          <w:rtl/>
        </w:rPr>
        <w:t>&lt;&lt; קריאה &gt;&gt;</w:t>
      </w:r>
      <w:r>
        <w:rPr>
          <w:rtl/>
        </w:rPr>
        <w:t xml:space="preserve"> </w:t>
      </w:r>
      <w:bookmarkEnd w:id="13518"/>
    </w:p>
    <w:p w:rsidR="00BD7FB7" w:rsidRDefault="00BD7FB7" w:rsidP="00FE191E">
      <w:pPr>
        <w:rPr>
          <w:rtl/>
          <w:lang w:eastAsia="he-IL"/>
        </w:rPr>
      </w:pPr>
    </w:p>
    <w:p w:rsidR="00BD7FB7" w:rsidRDefault="00BD7FB7" w:rsidP="00517D1D">
      <w:pPr>
        <w:rPr>
          <w:rtl/>
          <w:lang w:eastAsia="he-IL"/>
        </w:rPr>
      </w:pPr>
      <w:r>
        <w:rPr>
          <w:rFonts w:hint="cs"/>
          <w:rtl/>
          <w:lang w:eastAsia="he-IL"/>
        </w:rPr>
        <w:t>צדק ח</w:t>
      </w:r>
      <w:r w:rsidR="00517D1D">
        <w:rPr>
          <w:rFonts w:hint="cs"/>
          <w:rtl/>
          <w:lang w:eastAsia="he-IL"/>
        </w:rPr>
        <w:t>לוקתי</w:t>
      </w:r>
      <w:r>
        <w:rPr>
          <w:rFonts w:hint="cs"/>
          <w:rtl/>
          <w:lang w:eastAsia="he-IL"/>
        </w:rPr>
        <w:t xml:space="preserve"> אומר חלוקת</w:t>
      </w:r>
      <w:bookmarkStart w:id="13519" w:name="_ETM_Q50_218000"/>
      <w:bookmarkEnd w:id="13519"/>
      <w:r>
        <w:rPr>
          <w:rFonts w:hint="cs"/>
          <w:rtl/>
          <w:lang w:eastAsia="he-IL"/>
        </w:rPr>
        <w:t xml:space="preserve"> קרקעות, חלוקת משאבים הוגנת.</w:t>
      </w:r>
    </w:p>
    <w:p w:rsidR="00BD7FB7" w:rsidRDefault="00BD7FB7" w:rsidP="00655C0C">
      <w:pPr>
        <w:pStyle w:val="aff3"/>
        <w:ind w:left="1080" w:firstLine="0"/>
        <w:rPr>
          <w:rtl/>
          <w:lang w:eastAsia="he-IL"/>
        </w:rPr>
      </w:pPr>
    </w:p>
    <w:p w:rsidR="00BD7FB7" w:rsidRDefault="00BD7FB7" w:rsidP="00655C0C">
      <w:pPr>
        <w:pStyle w:val="af9"/>
        <w:rPr>
          <w:rtl/>
        </w:rPr>
      </w:pPr>
      <w:r w:rsidRPr="006C656B">
        <w:rPr>
          <w:rStyle w:val="TagStyle"/>
          <w:rtl/>
        </w:rPr>
        <w:t xml:space="preserve"> &lt;&lt; יור &gt;&gt;</w:t>
      </w:r>
      <w:r w:rsidRPr="00C7225E">
        <w:rPr>
          <w:rStyle w:val="TagStyle"/>
          <w:rtl/>
        </w:rPr>
        <w:t xml:space="preserve"> </w:t>
      </w:r>
      <w:r>
        <w:rPr>
          <w:rtl/>
        </w:rPr>
        <w:t>היו"ר איתן גינזבורג:</w:t>
      </w:r>
      <w:r w:rsidRPr="00C7225E">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די, שמענו. תודה רבה לך. את לא יכולה לנאום.</w:t>
      </w:r>
    </w:p>
    <w:p w:rsidR="00BD7FB7" w:rsidRDefault="00BD7FB7" w:rsidP="00655C0C">
      <w:pPr>
        <w:rPr>
          <w:rtl/>
          <w:lang w:eastAsia="he-IL"/>
        </w:rPr>
      </w:pPr>
    </w:p>
    <w:p w:rsidR="00BD7FB7" w:rsidRDefault="00BD7FB7" w:rsidP="00655C0C">
      <w:pPr>
        <w:pStyle w:val="af8"/>
        <w:rPr>
          <w:rtl/>
        </w:rPr>
      </w:pPr>
      <w:bookmarkStart w:id="13520" w:name="ET_interruption_5085_184"/>
      <w:r w:rsidRPr="006C656B">
        <w:rPr>
          <w:rStyle w:val="TagStyle"/>
          <w:rtl/>
        </w:rPr>
        <w:t>&lt;&lt; קריאה &gt;&gt;</w:t>
      </w:r>
      <w:r w:rsidRPr="00C7225E">
        <w:rPr>
          <w:rStyle w:val="TagStyle"/>
          <w:rtl/>
        </w:rPr>
        <w:t xml:space="preserve"> </w:t>
      </w:r>
      <w:r>
        <w:rPr>
          <w:rtl/>
        </w:rPr>
        <w:t>אורלי לוי אבקסיס (הליכוד):</w:t>
      </w:r>
      <w:r w:rsidRPr="00C7225E">
        <w:rPr>
          <w:rStyle w:val="TagStyle"/>
          <w:rtl/>
        </w:rPr>
        <w:t xml:space="preserve"> </w:t>
      </w:r>
      <w:r w:rsidRPr="006C656B">
        <w:rPr>
          <w:rStyle w:val="TagStyle"/>
          <w:rtl/>
        </w:rPr>
        <w:t>&lt;&lt; קריאה &gt;&gt;</w:t>
      </w:r>
      <w:bookmarkEnd w:id="13520"/>
      <w:r>
        <w:rPr>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ילדים בעיירות הפיתוח לא שווים פחות מאלה של הקיבוצים.</w:t>
      </w:r>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C7225E">
        <w:rPr>
          <w:rStyle w:val="TagStyle"/>
          <w:rtl/>
        </w:rPr>
        <w:t xml:space="preserve"> </w:t>
      </w:r>
      <w:r>
        <w:rPr>
          <w:rtl/>
        </w:rPr>
        <w:t>היו"ר איתן גינזבורג:</w:t>
      </w:r>
      <w:r w:rsidRPr="00C7225E">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במסגרת זמן. תודה. בבקשה, אדוני.</w:t>
      </w:r>
    </w:p>
    <w:p w:rsidR="00BD7FB7" w:rsidRDefault="00BD7FB7" w:rsidP="00655C0C">
      <w:pPr>
        <w:rPr>
          <w:rtl/>
          <w:lang w:eastAsia="he-IL"/>
        </w:rPr>
      </w:pPr>
      <w:bookmarkStart w:id="13521" w:name="_ETM_Q50_217000"/>
      <w:bookmarkEnd w:id="13521"/>
    </w:p>
    <w:p w:rsidR="00BD7FB7" w:rsidRDefault="00BD7FB7" w:rsidP="00655C0C">
      <w:pPr>
        <w:pStyle w:val="-"/>
        <w:rPr>
          <w:rtl/>
        </w:rPr>
      </w:pPr>
      <w:bookmarkStart w:id="13522" w:name="ET_speakercontinue_6200_32"/>
      <w:r w:rsidRPr="006C656B">
        <w:rPr>
          <w:rStyle w:val="TagStyle"/>
          <w:rtl/>
        </w:rPr>
        <w:t>&lt;&lt; דובר_המשך &gt;&gt;</w:t>
      </w:r>
      <w:r w:rsidRPr="00C7225E">
        <w:rPr>
          <w:rStyle w:val="TagStyle"/>
          <w:rtl/>
        </w:rPr>
        <w:t xml:space="preserve"> </w:t>
      </w:r>
      <w:r>
        <w:rPr>
          <w:rtl/>
        </w:rPr>
        <w:t>שר התקשורת יועז הנדל:</w:t>
      </w:r>
      <w:r w:rsidRPr="00C7225E">
        <w:rPr>
          <w:rStyle w:val="TagStyle"/>
          <w:rtl/>
        </w:rPr>
        <w:t xml:space="preserve"> </w:t>
      </w:r>
      <w:r w:rsidRPr="006C656B">
        <w:rPr>
          <w:rStyle w:val="TagStyle"/>
          <w:rtl/>
        </w:rPr>
        <w:t>&lt;&lt; דובר_המשך &gt;&gt;</w:t>
      </w:r>
      <w:r>
        <w:rPr>
          <w:rtl/>
        </w:rPr>
        <w:t xml:space="preserve"> </w:t>
      </w:r>
      <w:bookmarkEnd w:id="13522"/>
    </w:p>
    <w:p w:rsidR="00BD7FB7" w:rsidRDefault="00BD7FB7" w:rsidP="00FE191E">
      <w:pPr>
        <w:rPr>
          <w:rtl/>
          <w:lang w:eastAsia="he-IL"/>
        </w:rPr>
      </w:pPr>
    </w:p>
    <w:p w:rsidR="00BD7FB7" w:rsidRDefault="00BD7FB7" w:rsidP="00517D1D">
      <w:pPr>
        <w:rPr>
          <w:rtl/>
          <w:lang w:eastAsia="he-IL"/>
        </w:rPr>
      </w:pPr>
      <w:bookmarkStart w:id="13523" w:name="_ETM_Q50_225000"/>
      <w:bookmarkEnd w:id="13523"/>
      <w:r>
        <w:rPr>
          <w:rFonts w:hint="cs"/>
          <w:rtl/>
          <w:lang w:eastAsia="he-IL"/>
        </w:rPr>
        <w:t xml:space="preserve">אני מתקשה. </w:t>
      </w:r>
      <w:bookmarkStart w:id="13524" w:name="_ETM_Q50_230000"/>
      <w:bookmarkEnd w:id="13524"/>
      <w:r>
        <w:rPr>
          <w:rFonts w:hint="cs"/>
          <w:rtl/>
          <w:lang w:eastAsia="he-IL"/>
        </w:rPr>
        <w:t>אורלי, באמת, אם תרצי לנהל את השיח אני אשמח</w:t>
      </w:r>
      <w:r w:rsidR="00517D1D">
        <w:rPr>
          <w:rFonts w:hint="cs"/>
          <w:rtl/>
          <w:lang w:eastAsia="he-IL"/>
        </w:rPr>
        <w:t>,</w:t>
      </w:r>
      <w:r>
        <w:rPr>
          <w:rFonts w:hint="cs"/>
          <w:rtl/>
          <w:lang w:eastAsia="he-IL"/>
        </w:rPr>
        <w:t xml:space="preserve"> אבל אני רוצה להגיד לך משהו אחד, כי מפריע </w:t>
      </w:r>
      <w:bookmarkStart w:id="13525" w:name="_ETM_Q50_222000"/>
      <w:bookmarkEnd w:id="13525"/>
      <w:r>
        <w:rPr>
          <w:rFonts w:hint="cs"/>
          <w:rtl/>
          <w:lang w:eastAsia="he-IL"/>
        </w:rPr>
        <w:t>לי הכיוון: אתם, אתם ואתם.</w:t>
      </w:r>
    </w:p>
    <w:p w:rsidR="00BD7FB7" w:rsidRDefault="00BD7FB7" w:rsidP="00655C0C">
      <w:pPr>
        <w:rPr>
          <w:rtl/>
          <w:lang w:eastAsia="he-IL"/>
        </w:rPr>
      </w:pPr>
    </w:p>
    <w:p w:rsidR="00BD7FB7" w:rsidRDefault="00BD7FB7" w:rsidP="00655C0C">
      <w:pPr>
        <w:pStyle w:val="af8"/>
        <w:rPr>
          <w:rtl/>
        </w:rPr>
      </w:pPr>
      <w:bookmarkStart w:id="13526" w:name="ET_interruption_5085_169"/>
      <w:r w:rsidRPr="006C656B">
        <w:rPr>
          <w:rStyle w:val="TagStyle"/>
          <w:rtl/>
        </w:rPr>
        <w:t xml:space="preserve"> &lt;&lt; קריאה &gt;&gt;</w:t>
      </w:r>
      <w:r w:rsidRPr="001B6CD3">
        <w:rPr>
          <w:rStyle w:val="TagStyle"/>
          <w:rtl/>
        </w:rPr>
        <w:t xml:space="preserve"> </w:t>
      </w:r>
      <w:r>
        <w:rPr>
          <w:rtl/>
        </w:rPr>
        <w:t>אורלי לוי אבקסיס (הליכוד):</w:t>
      </w:r>
      <w:r w:rsidRPr="001B6CD3">
        <w:rPr>
          <w:rStyle w:val="TagStyle"/>
          <w:rtl/>
        </w:rPr>
        <w:t xml:space="preserve"> </w:t>
      </w:r>
      <w:r w:rsidRPr="006C656B">
        <w:rPr>
          <w:rStyle w:val="TagStyle"/>
          <w:rtl/>
        </w:rPr>
        <w:t>&lt;&lt; קריאה &gt;&gt;</w:t>
      </w:r>
      <w:r>
        <w:rPr>
          <w:rtl/>
        </w:rPr>
        <w:t xml:space="preserve"> </w:t>
      </w:r>
      <w:bookmarkEnd w:id="13526"/>
    </w:p>
    <w:p w:rsidR="00BD7FB7" w:rsidRDefault="00BD7FB7" w:rsidP="00FE191E">
      <w:pPr>
        <w:rPr>
          <w:rtl/>
          <w:lang w:eastAsia="he-IL"/>
        </w:rPr>
      </w:pPr>
    </w:p>
    <w:p w:rsidR="00BD7FB7" w:rsidRDefault="00BD7FB7" w:rsidP="00517D1D">
      <w:pPr>
        <w:rPr>
          <w:rtl/>
          <w:lang w:eastAsia="he-IL"/>
        </w:rPr>
      </w:pPr>
      <w:r>
        <w:rPr>
          <w:rFonts w:hint="cs"/>
          <w:rtl/>
          <w:lang w:eastAsia="he-IL"/>
        </w:rPr>
        <w:t>אתם חתמתם</w:t>
      </w:r>
      <w:r w:rsidR="00517D1D">
        <w:rPr>
          <w:rFonts w:hint="cs"/>
          <w:rtl/>
          <w:lang w:eastAsia="he-IL"/>
        </w:rPr>
        <w:t>,</w:t>
      </w:r>
      <w:r>
        <w:rPr>
          <w:rFonts w:hint="cs"/>
          <w:rtl/>
          <w:lang w:eastAsia="he-IL"/>
        </w:rPr>
        <w:t xml:space="preserve"> חתמתם על עסקאות קואליציוניות </w:t>
      </w:r>
      <w:r w:rsidR="00F70AA4">
        <w:rPr>
          <w:rFonts w:hint="cs"/>
          <w:rtl/>
          <w:lang w:eastAsia="he-IL"/>
        </w:rPr>
        <w:t>– – –</w:t>
      </w:r>
    </w:p>
    <w:p w:rsidR="00BD7FB7" w:rsidRDefault="00BD7FB7" w:rsidP="00655C0C">
      <w:pPr>
        <w:rPr>
          <w:rtl/>
          <w:lang w:eastAsia="he-IL"/>
        </w:rPr>
      </w:pPr>
      <w:bookmarkStart w:id="13527" w:name="_ETM_Q50_231000"/>
      <w:bookmarkEnd w:id="13527"/>
    </w:p>
    <w:p w:rsidR="00BD7FB7" w:rsidRDefault="00BD7FB7" w:rsidP="00655C0C">
      <w:pPr>
        <w:pStyle w:val="-"/>
        <w:rPr>
          <w:rtl/>
        </w:rPr>
      </w:pPr>
      <w:bookmarkStart w:id="13528" w:name="_ETM_Q50_234000"/>
      <w:bookmarkStart w:id="13529" w:name="ET_speakercontinue_6200_33"/>
      <w:bookmarkEnd w:id="13528"/>
      <w:r w:rsidRPr="006C656B">
        <w:rPr>
          <w:rStyle w:val="TagStyle"/>
          <w:rtl/>
        </w:rPr>
        <w:t>&lt;&lt; דובר_המשך &gt;&gt;</w:t>
      </w:r>
      <w:r w:rsidRPr="00C7225E">
        <w:rPr>
          <w:rStyle w:val="TagStyle"/>
          <w:rtl/>
        </w:rPr>
        <w:t xml:space="preserve"> </w:t>
      </w:r>
      <w:r>
        <w:rPr>
          <w:rtl/>
        </w:rPr>
        <w:t>שר התקשורת יועז הנדל:</w:t>
      </w:r>
      <w:r w:rsidRPr="00C7225E">
        <w:rPr>
          <w:rStyle w:val="TagStyle"/>
          <w:rtl/>
        </w:rPr>
        <w:t xml:space="preserve"> </w:t>
      </w:r>
      <w:r w:rsidRPr="006C656B">
        <w:rPr>
          <w:rStyle w:val="TagStyle"/>
          <w:rtl/>
        </w:rPr>
        <w:t>&lt;&lt; דובר_המשך &gt;&gt;</w:t>
      </w:r>
      <w:r>
        <w:rPr>
          <w:rtl/>
        </w:rPr>
        <w:t xml:space="preserve"> </w:t>
      </w:r>
      <w:bookmarkEnd w:id="13529"/>
    </w:p>
    <w:p w:rsidR="00BD7FB7" w:rsidRDefault="00BD7FB7" w:rsidP="00655C0C">
      <w:pPr>
        <w:rPr>
          <w:rtl/>
          <w:lang w:eastAsia="he-IL"/>
        </w:rPr>
      </w:pPr>
    </w:p>
    <w:p w:rsidR="00BD7FB7" w:rsidRPr="00C7225E" w:rsidRDefault="00BD7FB7" w:rsidP="00655C0C">
      <w:pPr>
        <w:rPr>
          <w:rtl/>
          <w:lang w:eastAsia="he-IL"/>
        </w:rPr>
      </w:pPr>
      <w:r>
        <w:rPr>
          <w:rFonts w:hint="cs"/>
          <w:rtl/>
          <w:lang w:eastAsia="he-IL"/>
        </w:rPr>
        <w:t>אורלי, אני גדלתי בהתנחלות. רוב החברים שלי מהצבא היו קיבוצניקים.</w:t>
      </w:r>
    </w:p>
    <w:p w:rsidR="00BD7FB7" w:rsidRDefault="00BD7FB7" w:rsidP="00655C0C">
      <w:pPr>
        <w:rPr>
          <w:rtl/>
          <w:lang w:eastAsia="he-IL"/>
        </w:rPr>
      </w:pPr>
    </w:p>
    <w:p w:rsidR="00BD7FB7" w:rsidRDefault="00BD7FB7" w:rsidP="00655C0C">
      <w:pPr>
        <w:pStyle w:val="af8"/>
        <w:rPr>
          <w:rtl/>
        </w:rPr>
      </w:pPr>
      <w:bookmarkStart w:id="13530" w:name="ET_interruption_5085_185"/>
      <w:r w:rsidRPr="006C656B">
        <w:rPr>
          <w:rStyle w:val="TagStyle"/>
          <w:rtl/>
        </w:rPr>
        <w:t>&lt;&lt; קריאה &gt;&gt;</w:t>
      </w:r>
      <w:r w:rsidRPr="00C7225E">
        <w:rPr>
          <w:rStyle w:val="TagStyle"/>
          <w:rtl/>
        </w:rPr>
        <w:t xml:space="preserve"> </w:t>
      </w:r>
      <w:r>
        <w:rPr>
          <w:rtl/>
        </w:rPr>
        <w:t>אורלי לוי אבקסיס (הליכוד):</w:t>
      </w:r>
      <w:r w:rsidRPr="00C7225E">
        <w:rPr>
          <w:rStyle w:val="TagStyle"/>
          <w:rtl/>
        </w:rPr>
        <w:t xml:space="preserve"> </w:t>
      </w:r>
      <w:r w:rsidRPr="006C656B">
        <w:rPr>
          <w:rStyle w:val="TagStyle"/>
          <w:rtl/>
        </w:rPr>
        <w:t>&lt;&lt; קריאה &gt;&gt;</w:t>
      </w:r>
      <w:bookmarkEnd w:id="13530"/>
      <w:r>
        <w:rPr>
          <w:rtl/>
        </w:rPr>
        <w:t xml:space="preserve"> </w:t>
      </w:r>
    </w:p>
    <w:p w:rsidR="00BD7FB7" w:rsidRDefault="00BD7FB7" w:rsidP="00655C0C">
      <w:pPr>
        <w:rPr>
          <w:rtl/>
          <w:lang w:eastAsia="he-IL"/>
        </w:rPr>
      </w:pPr>
    </w:p>
    <w:p w:rsidR="00BD7FB7" w:rsidRDefault="00BD7FB7" w:rsidP="00655C0C">
      <w:pPr>
        <w:rPr>
          <w:rtl/>
          <w:lang w:eastAsia="he-IL"/>
        </w:rPr>
      </w:pPr>
      <w:bookmarkStart w:id="13531" w:name="_ETM_Q50_237000"/>
      <w:bookmarkEnd w:id="13531"/>
      <w:r>
        <w:rPr>
          <w:rFonts w:hint="cs"/>
          <w:rtl/>
          <w:lang w:eastAsia="he-IL"/>
        </w:rPr>
        <w:t xml:space="preserve">אז למה אתה נותן להם יד? למה אתה נותן </w:t>
      </w:r>
      <w:bookmarkStart w:id="13532" w:name="_ETM_Q50_243000"/>
      <w:bookmarkEnd w:id="13532"/>
      <w:r>
        <w:rPr>
          <w:rFonts w:hint="cs"/>
          <w:rtl/>
          <w:lang w:eastAsia="he-IL"/>
        </w:rPr>
        <w:t xml:space="preserve">להם יד? לילדי בית שאן </w:t>
      </w:r>
      <w:r w:rsidR="00F70AA4">
        <w:rPr>
          <w:rFonts w:hint="cs"/>
          <w:rtl/>
          <w:lang w:eastAsia="he-IL"/>
        </w:rPr>
        <w:t>– – –</w:t>
      </w:r>
    </w:p>
    <w:p w:rsidR="00BD7FB7" w:rsidRDefault="00BD7FB7" w:rsidP="00655C0C">
      <w:pPr>
        <w:rPr>
          <w:rtl/>
          <w:lang w:eastAsia="he-IL"/>
        </w:rPr>
      </w:pPr>
    </w:p>
    <w:p w:rsidR="00BD7FB7" w:rsidRDefault="00BD7FB7" w:rsidP="00655C0C">
      <w:pPr>
        <w:pStyle w:val="-"/>
        <w:rPr>
          <w:rtl/>
        </w:rPr>
      </w:pPr>
      <w:r w:rsidRPr="006C656B">
        <w:rPr>
          <w:rStyle w:val="TagStyle"/>
          <w:rtl/>
        </w:rPr>
        <w:t xml:space="preserve"> &lt;&lt; דובר_המשך &gt;&gt;</w:t>
      </w:r>
      <w:r w:rsidRPr="00C7225E">
        <w:rPr>
          <w:rStyle w:val="TagStyle"/>
          <w:rtl/>
        </w:rPr>
        <w:t xml:space="preserve"> </w:t>
      </w:r>
      <w:r>
        <w:rPr>
          <w:rtl/>
        </w:rPr>
        <w:t>שר התקשורת יועז הנדל:</w:t>
      </w:r>
      <w:r w:rsidRPr="00C7225E">
        <w:rPr>
          <w:rStyle w:val="TagStyle"/>
          <w:rtl/>
        </w:rPr>
        <w:t xml:space="preserve"> </w:t>
      </w:r>
      <w:r w:rsidRPr="006C656B">
        <w:rPr>
          <w:rStyle w:val="TagStyle"/>
          <w:rtl/>
        </w:rPr>
        <w:t>&lt;&lt; דובר_המשך &gt;&gt;</w:t>
      </w:r>
      <w:r>
        <w:rPr>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אני מאוד גאה. אני חושב שהם ישראלים מעולים. להפסיק </w:t>
      </w:r>
      <w:bookmarkStart w:id="13533" w:name="_ETM_Q50_248000"/>
      <w:bookmarkEnd w:id="13533"/>
      <w:r>
        <w:rPr>
          <w:rFonts w:hint="cs"/>
          <w:rtl/>
          <w:lang w:eastAsia="he-IL"/>
        </w:rPr>
        <w:t>עם השנאה הזאת.</w:t>
      </w:r>
    </w:p>
    <w:p w:rsidR="00BD7FB7" w:rsidRDefault="00BD7FB7" w:rsidP="00655C0C">
      <w:pPr>
        <w:rPr>
          <w:rtl/>
          <w:lang w:eastAsia="he-IL"/>
        </w:rPr>
      </w:pPr>
    </w:p>
    <w:p w:rsidR="00BD7FB7" w:rsidRDefault="00BD7FB7" w:rsidP="00655C0C">
      <w:pPr>
        <w:pStyle w:val="af8"/>
        <w:rPr>
          <w:rtl/>
        </w:rPr>
      </w:pPr>
      <w:bookmarkStart w:id="13534" w:name="_ETM_Q50_241000"/>
      <w:bookmarkStart w:id="13535" w:name="ET_interruption_5085_186"/>
      <w:bookmarkEnd w:id="13534"/>
      <w:r w:rsidRPr="006C656B">
        <w:rPr>
          <w:rStyle w:val="TagStyle"/>
          <w:rtl/>
        </w:rPr>
        <w:t>&lt;&lt; קריאה &gt;&gt;</w:t>
      </w:r>
      <w:r w:rsidRPr="00C7225E">
        <w:rPr>
          <w:rStyle w:val="TagStyle"/>
          <w:rtl/>
        </w:rPr>
        <w:t xml:space="preserve"> </w:t>
      </w:r>
      <w:r>
        <w:rPr>
          <w:rtl/>
        </w:rPr>
        <w:t>אורלי לוי אבקסיס (הליכוד):</w:t>
      </w:r>
      <w:r w:rsidRPr="00C7225E">
        <w:rPr>
          <w:rStyle w:val="TagStyle"/>
          <w:rtl/>
        </w:rPr>
        <w:t xml:space="preserve"> </w:t>
      </w:r>
      <w:r w:rsidRPr="006C656B">
        <w:rPr>
          <w:rStyle w:val="TagStyle"/>
          <w:rtl/>
        </w:rPr>
        <w:t>&lt;&lt; קריאה &gt;&gt;</w:t>
      </w:r>
      <w:bookmarkEnd w:id="13535"/>
      <w:r>
        <w:rPr>
          <w:rtl/>
        </w:rPr>
        <w:t xml:space="preserve"> </w:t>
      </w:r>
    </w:p>
    <w:p w:rsidR="00BD7FB7" w:rsidRDefault="00BD7FB7" w:rsidP="00655C0C">
      <w:pPr>
        <w:rPr>
          <w:rtl/>
          <w:lang w:eastAsia="he-IL"/>
        </w:rPr>
      </w:pPr>
    </w:p>
    <w:p w:rsidR="00BD7FB7" w:rsidRDefault="00BD7FB7" w:rsidP="00655C0C">
      <w:pPr>
        <w:rPr>
          <w:rtl/>
          <w:lang w:eastAsia="he-IL"/>
        </w:rPr>
      </w:pPr>
      <w:bookmarkStart w:id="13536" w:name="_ETM_Q50_242000"/>
      <w:bookmarkEnd w:id="13536"/>
      <w:r>
        <w:rPr>
          <w:rFonts w:hint="cs"/>
          <w:rtl/>
          <w:lang w:eastAsia="he-IL"/>
        </w:rPr>
        <w:t xml:space="preserve">אין שנאה. צדק חלוקתי </w:t>
      </w:r>
      <w:bookmarkStart w:id="13537" w:name="_ETM_Q50_245000"/>
      <w:bookmarkEnd w:id="13537"/>
      <w:r>
        <w:rPr>
          <w:rFonts w:hint="cs"/>
          <w:rtl/>
          <w:lang w:eastAsia="he-IL"/>
        </w:rPr>
        <w:t>הוא לא שנאה.</w:t>
      </w:r>
      <w:bookmarkStart w:id="13538" w:name="_ETM_Q50_254000"/>
      <w:bookmarkEnd w:id="13538"/>
      <w:r>
        <w:rPr>
          <w:rFonts w:hint="cs"/>
          <w:rtl/>
          <w:lang w:eastAsia="he-IL"/>
        </w:rPr>
        <w:t xml:space="preserve"> מדברים על צדק חלוקתי. עיירות הפיתוח והילדים שלנו שווים לא פחות. הילדים שלי שווים </w:t>
      </w:r>
      <w:bookmarkStart w:id="13539" w:name="_ETM_Q50_259000"/>
      <w:bookmarkEnd w:id="13539"/>
      <w:r>
        <w:rPr>
          <w:rFonts w:hint="cs"/>
          <w:rtl/>
          <w:lang w:eastAsia="he-IL"/>
        </w:rPr>
        <w:t>לא פחות.</w:t>
      </w:r>
      <w:bookmarkStart w:id="13540" w:name="_ETM_Q50_257000"/>
      <w:bookmarkEnd w:id="13540"/>
      <w:r>
        <w:rPr>
          <w:rFonts w:hint="cs"/>
          <w:rtl/>
          <w:lang w:eastAsia="he-IL"/>
        </w:rPr>
        <w:t xml:space="preserve"> הילדים שלנו שווים לא פחות </w:t>
      </w:r>
      <w:r w:rsidR="00F70AA4">
        <w:rPr>
          <w:rFonts w:hint="cs"/>
          <w:rtl/>
          <w:lang w:eastAsia="he-IL"/>
        </w:rPr>
        <w:t>– – –</w:t>
      </w:r>
      <w:r>
        <w:rPr>
          <w:rFonts w:hint="cs"/>
          <w:rtl/>
          <w:lang w:eastAsia="he-IL"/>
        </w:rPr>
        <w:t xml:space="preserve"> </w:t>
      </w:r>
    </w:p>
    <w:p w:rsidR="00BD7FB7" w:rsidRDefault="00BD7FB7" w:rsidP="00655C0C">
      <w:pPr>
        <w:rPr>
          <w:rtl/>
          <w:lang w:eastAsia="he-IL"/>
        </w:rPr>
      </w:pPr>
    </w:p>
    <w:p w:rsidR="00BD7FB7" w:rsidRDefault="00BD7FB7" w:rsidP="00655C0C">
      <w:pPr>
        <w:pStyle w:val="-"/>
        <w:rPr>
          <w:rtl/>
        </w:rPr>
      </w:pPr>
      <w:r w:rsidRPr="006C656B">
        <w:rPr>
          <w:rStyle w:val="TagStyle"/>
          <w:rtl/>
        </w:rPr>
        <w:t xml:space="preserve"> &lt;&lt; דובר_המשך &gt;&gt;</w:t>
      </w:r>
      <w:r w:rsidRPr="00CE27F7">
        <w:rPr>
          <w:rStyle w:val="TagStyle"/>
          <w:rtl/>
        </w:rPr>
        <w:t xml:space="preserve"> </w:t>
      </w:r>
      <w:r>
        <w:rPr>
          <w:rtl/>
        </w:rPr>
        <w:t>שר התקשורת יועז הנדל:</w:t>
      </w:r>
      <w:r w:rsidRPr="00CE27F7">
        <w:rPr>
          <w:rStyle w:val="TagStyle"/>
          <w:rtl/>
        </w:rPr>
        <w:t xml:space="preserve"> </w:t>
      </w:r>
      <w:r w:rsidRPr="006C656B">
        <w:rPr>
          <w:rStyle w:val="TagStyle"/>
          <w:rtl/>
        </w:rPr>
        <w:t>&lt;&lt; דובר_המשך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541" w:name="_ETM_Q50_238000"/>
      <w:bookmarkStart w:id="13542" w:name="_ETM_Q50_236000"/>
      <w:bookmarkEnd w:id="13541"/>
      <w:bookmarkEnd w:id="13542"/>
      <w:r>
        <w:rPr>
          <w:rFonts w:hint="cs"/>
          <w:rtl/>
          <w:lang w:eastAsia="he-IL"/>
        </w:rPr>
        <w:t xml:space="preserve">זה לא אנחנו והם. זה אנחנו. זה אנחנו, ואנחנו ביחד </w:t>
      </w:r>
      <w:r>
        <w:rPr>
          <w:rtl/>
          <w:lang w:eastAsia="he-IL"/>
        </w:rPr>
        <w:t>–</w:t>
      </w:r>
      <w:r>
        <w:rPr>
          <w:rFonts w:hint="cs"/>
          <w:rtl/>
          <w:lang w:eastAsia="he-IL"/>
        </w:rPr>
        <w:t xml:space="preserve"> גם אלה שגרים ביישובים קהילתיים כמוך, מבוססים היטב </w:t>
      </w:r>
      <w:bookmarkStart w:id="13543" w:name="_ETM_Q50_240000"/>
      <w:bookmarkEnd w:id="13543"/>
      <w:r w:rsidR="00F70AA4">
        <w:rPr>
          <w:rFonts w:hint="cs"/>
          <w:rtl/>
          <w:lang w:eastAsia="he-IL"/>
        </w:rPr>
        <w:t>– –</w:t>
      </w:r>
    </w:p>
    <w:p w:rsidR="00BD7FB7" w:rsidRDefault="00BD7FB7" w:rsidP="00655C0C">
      <w:pPr>
        <w:rPr>
          <w:rtl/>
          <w:lang w:eastAsia="he-IL"/>
        </w:rPr>
      </w:pPr>
      <w:bookmarkStart w:id="13544" w:name="_ETM_Q50_252000"/>
      <w:bookmarkEnd w:id="13544"/>
    </w:p>
    <w:p w:rsidR="00BD7FB7" w:rsidRDefault="00BD7FB7" w:rsidP="00655C0C">
      <w:pPr>
        <w:pStyle w:val="af8"/>
        <w:rPr>
          <w:rtl/>
        </w:rPr>
      </w:pPr>
      <w:bookmarkStart w:id="13545" w:name="ET_interruption_5085_187"/>
      <w:r w:rsidRPr="006C656B">
        <w:rPr>
          <w:rStyle w:val="TagStyle"/>
          <w:rtl/>
        </w:rPr>
        <w:t>&lt;&lt; קריאה &gt;&gt;</w:t>
      </w:r>
      <w:r w:rsidRPr="00C7225E">
        <w:rPr>
          <w:rStyle w:val="TagStyle"/>
          <w:rtl/>
        </w:rPr>
        <w:t xml:space="preserve"> </w:t>
      </w:r>
      <w:r>
        <w:rPr>
          <w:rtl/>
        </w:rPr>
        <w:t>אורלי לוי אבקסיס (הליכוד):</w:t>
      </w:r>
      <w:r w:rsidRPr="00C7225E">
        <w:rPr>
          <w:rStyle w:val="TagStyle"/>
          <w:rtl/>
        </w:rPr>
        <w:t xml:space="preserve"> </w:t>
      </w:r>
      <w:r w:rsidRPr="006C656B">
        <w:rPr>
          <w:rStyle w:val="TagStyle"/>
          <w:rtl/>
        </w:rPr>
        <w:t>&lt;&lt; קריאה &gt;&gt;</w:t>
      </w:r>
      <w:bookmarkEnd w:id="13545"/>
      <w:r>
        <w:rPr>
          <w:rtl/>
        </w:rPr>
        <w:t xml:space="preserve"> </w:t>
      </w:r>
    </w:p>
    <w:p w:rsidR="00BD7FB7" w:rsidRDefault="00BD7FB7" w:rsidP="00655C0C">
      <w:pPr>
        <w:rPr>
          <w:rtl/>
          <w:lang w:eastAsia="he-IL"/>
        </w:rPr>
      </w:pPr>
    </w:p>
    <w:p w:rsidR="00BD7FB7" w:rsidRDefault="00BD7FB7" w:rsidP="00655C0C">
      <w:pPr>
        <w:rPr>
          <w:rtl/>
          <w:lang w:eastAsia="he-IL"/>
        </w:rPr>
      </w:pPr>
      <w:bookmarkStart w:id="13546" w:name="_ETM_Q50_250000"/>
      <w:bookmarkEnd w:id="13546"/>
      <w:r>
        <w:rPr>
          <w:rFonts w:hint="cs"/>
          <w:rtl/>
          <w:lang w:eastAsia="he-IL"/>
        </w:rPr>
        <w:t>אדוני, אני שכרתי דירה בכסף.</w:t>
      </w:r>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CE27F7">
        <w:rPr>
          <w:rStyle w:val="TagStyle"/>
          <w:rtl/>
        </w:rPr>
        <w:t xml:space="preserve"> </w:t>
      </w:r>
      <w:r>
        <w:rPr>
          <w:rtl/>
        </w:rPr>
        <w:t>היו"ר איתן גינזבורג:</w:t>
      </w:r>
      <w:r w:rsidRPr="00CE27F7">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Pr="00CE27F7" w:rsidRDefault="00BD7FB7" w:rsidP="00655C0C">
      <w:pPr>
        <w:rPr>
          <w:rtl/>
          <w:lang w:eastAsia="he-IL"/>
        </w:rPr>
      </w:pPr>
      <w:bookmarkStart w:id="13547" w:name="_ETM_Q50_260000"/>
      <w:bookmarkEnd w:id="13547"/>
      <w:r>
        <w:rPr>
          <w:rFonts w:hint="cs"/>
          <w:rtl/>
          <w:lang w:eastAsia="he-IL"/>
        </w:rPr>
        <w:t>חברת הכנסת אבקסיס, די.</w:t>
      </w:r>
    </w:p>
    <w:p w:rsidR="00BD7FB7" w:rsidRDefault="00BD7FB7" w:rsidP="00655C0C">
      <w:pPr>
        <w:rPr>
          <w:rtl/>
          <w:lang w:eastAsia="he-IL"/>
        </w:rPr>
      </w:pPr>
    </w:p>
    <w:p w:rsidR="00BD7FB7" w:rsidRDefault="00BD7FB7" w:rsidP="00655C0C">
      <w:pPr>
        <w:pStyle w:val="-"/>
        <w:rPr>
          <w:rtl/>
        </w:rPr>
      </w:pPr>
      <w:r w:rsidRPr="006C656B">
        <w:rPr>
          <w:rStyle w:val="TagStyle"/>
          <w:rtl/>
        </w:rPr>
        <w:t xml:space="preserve"> &lt;&lt; דובר_המשך &gt;&gt;</w:t>
      </w:r>
      <w:r w:rsidRPr="00CE27F7">
        <w:rPr>
          <w:rStyle w:val="TagStyle"/>
          <w:rtl/>
        </w:rPr>
        <w:t xml:space="preserve"> </w:t>
      </w:r>
      <w:r>
        <w:rPr>
          <w:rtl/>
        </w:rPr>
        <w:t>שר התקשורת יועז הנדל:</w:t>
      </w:r>
      <w:r w:rsidRPr="00CE27F7">
        <w:rPr>
          <w:rStyle w:val="TagStyle"/>
          <w:rtl/>
        </w:rPr>
        <w:t xml:space="preserve"> </w:t>
      </w:r>
      <w:r w:rsidRPr="006C656B">
        <w:rPr>
          <w:rStyle w:val="TagStyle"/>
          <w:rtl/>
        </w:rPr>
        <w:t>&lt;&lt; דובר_המשך &gt;&gt;</w:t>
      </w:r>
      <w:r>
        <w:rPr>
          <w:rtl/>
        </w:rPr>
        <w:t xml:space="preserve"> </w:t>
      </w:r>
    </w:p>
    <w:p w:rsidR="00BD7FB7" w:rsidRDefault="00BD7FB7" w:rsidP="00FE191E">
      <w:pPr>
        <w:rPr>
          <w:rtl/>
          <w:lang w:eastAsia="he-IL"/>
        </w:rPr>
      </w:pPr>
    </w:p>
    <w:p w:rsidR="00BD7FB7" w:rsidRDefault="00F70AA4" w:rsidP="00655C0C">
      <w:pPr>
        <w:ind w:left="720" w:firstLine="0"/>
        <w:rPr>
          <w:rtl/>
          <w:lang w:eastAsia="he-IL"/>
        </w:rPr>
      </w:pPr>
      <w:bookmarkStart w:id="13548" w:name="_ETM_Q50_255000"/>
      <w:bookmarkStart w:id="13549" w:name="_ETM_Q50_247000"/>
      <w:bookmarkEnd w:id="13548"/>
      <w:bookmarkEnd w:id="13549"/>
      <w:r>
        <w:rPr>
          <w:rFonts w:hint="cs"/>
          <w:rtl/>
          <w:lang w:eastAsia="he-IL"/>
        </w:rPr>
        <w:t>– –</w:t>
      </w:r>
      <w:r w:rsidR="00BD7FB7">
        <w:rPr>
          <w:rFonts w:hint="cs"/>
          <w:rtl/>
          <w:lang w:eastAsia="he-IL"/>
        </w:rPr>
        <w:t xml:space="preserve"> וגם כאלה שגרים בקיבוצים וגם כאלה שחיים בעיירות פיתוח ובהתנחלויות.</w:t>
      </w:r>
    </w:p>
    <w:p w:rsidR="00BD7FB7" w:rsidRPr="00C7225E"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CE27F7">
        <w:rPr>
          <w:rStyle w:val="TagStyle"/>
          <w:rtl/>
        </w:rPr>
        <w:t xml:space="preserve"> </w:t>
      </w:r>
      <w:r>
        <w:rPr>
          <w:rtl/>
        </w:rPr>
        <w:t>היו"ר איתן גינזבורג:</w:t>
      </w:r>
      <w:r w:rsidRPr="00CE27F7">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550" w:name="_ETM_Q50_249000"/>
      <w:bookmarkEnd w:id="13550"/>
      <w:r>
        <w:rPr>
          <w:rFonts w:hint="cs"/>
          <w:rtl/>
          <w:lang w:eastAsia="he-IL"/>
        </w:rPr>
        <w:t xml:space="preserve">חברת הכנסת אבקסיס, די. חברת </w:t>
      </w:r>
      <w:bookmarkStart w:id="13551" w:name="_ETM_Q50_261000"/>
      <w:bookmarkEnd w:id="13551"/>
      <w:r>
        <w:rPr>
          <w:rFonts w:hint="cs"/>
          <w:rtl/>
          <w:lang w:eastAsia="he-IL"/>
        </w:rPr>
        <w:t>הכנסת לוי אבקסיס, אני מבקש ממך להפסיק עם זה.</w:t>
      </w:r>
    </w:p>
    <w:p w:rsidR="00BD7FB7" w:rsidRPr="00CE27F7" w:rsidRDefault="00BD7FB7" w:rsidP="00655C0C">
      <w:pPr>
        <w:rPr>
          <w:rtl/>
          <w:lang w:eastAsia="he-IL"/>
        </w:rPr>
      </w:pPr>
      <w:bookmarkStart w:id="13552" w:name="_ETM_Q50_264000"/>
      <w:bookmarkEnd w:id="13552"/>
    </w:p>
    <w:p w:rsidR="00BD7FB7" w:rsidRDefault="00BD7FB7" w:rsidP="00655C0C">
      <w:pPr>
        <w:pStyle w:val="af8"/>
        <w:rPr>
          <w:rtl/>
        </w:rPr>
      </w:pPr>
      <w:bookmarkStart w:id="13553" w:name="ET_interruption_5085_188"/>
      <w:r w:rsidRPr="006C656B">
        <w:rPr>
          <w:rStyle w:val="TagStyle"/>
          <w:rtl/>
        </w:rPr>
        <w:t>&lt;&lt; קריאה &gt;&gt;</w:t>
      </w:r>
      <w:r w:rsidRPr="00C7225E">
        <w:rPr>
          <w:rStyle w:val="TagStyle"/>
          <w:rtl/>
        </w:rPr>
        <w:t xml:space="preserve"> </w:t>
      </w:r>
      <w:r>
        <w:rPr>
          <w:rtl/>
        </w:rPr>
        <w:t>אורלי לוי אבקסיס (הליכוד):</w:t>
      </w:r>
      <w:r w:rsidRPr="00C7225E">
        <w:rPr>
          <w:rStyle w:val="TagStyle"/>
          <w:rtl/>
        </w:rPr>
        <w:t xml:space="preserve"> </w:t>
      </w:r>
      <w:r w:rsidRPr="006C656B">
        <w:rPr>
          <w:rStyle w:val="TagStyle"/>
          <w:rtl/>
        </w:rPr>
        <w:t>&lt;&lt; קריאה &gt;&gt;</w:t>
      </w:r>
      <w:bookmarkEnd w:id="13553"/>
      <w:r>
        <w:rPr>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כשמדברים על צדק חלוקתי, שייתנו </w:t>
      </w:r>
      <w:r w:rsidR="00F70AA4">
        <w:rPr>
          <w:rFonts w:hint="cs"/>
          <w:rtl/>
          <w:lang w:eastAsia="he-IL"/>
        </w:rPr>
        <w:t>– – –</w:t>
      </w:r>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CE27F7">
        <w:rPr>
          <w:rStyle w:val="TagStyle"/>
          <w:rtl/>
        </w:rPr>
        <w:t xml:space="preserve"> </w:t>
      </w:r>
      <w:r>
        <w:rPr>
          <w:rtl/>
        </w:rPr>
        <w:t>היו"ר איתן גינזבורג:</w:t>
      </w:r>
      <w:r w:rsidRPr="00CE27F7">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554" w:name="_ETM_Q50_267000"/>
      <w:bookmarkEnd w:id="13554"/>
      <w:r>
        <w:rPr>
          <w:rFonts w:hint="cs"/>
          <w:rtl/>
          <w:lang w:eastAsia="he-IL"/>
        </w:rPr>
        <w:t>אני מבקש ממך להפסיק.</w:t>
      </w:r>
    </w:p>
    <w:p w:rsidR="00BD7FB7" w:rsidRDefault="00BD7FB7" w:rsidP="00655C0C">
      <w:pPr>
        <w:rPr>
          <w:rtl/>
          <w:lang w:eastAsia="he-IL"/>
        </w:rPr>
      </w:pPr>
    </w:p>
    <w:p w:rsidR="00BD7FB7" w:rsidRDefault="00BD7FB7" w:rsidP="00655C0C">
      <w:pPr>
        <w:pStyle w:val="-"/>
        <w:rPr>
          <w:rtl/>
        </w:rPr>
      </w:pPr>
      <w:bookmarkStart w:id="13555" w:name="ET_speakercontinue_6200_40"/>
      <w:r w:rsidRPr="006C656B">
        <w:rPr>
          <w:rStyle w:val="TagStyle"/>
          <w:rtl/>
        </w:rPr>
        <w:t xml:space="preserve"> &lt;&lt; דובר_המשך &gt;&gt;</w:t>
      </w:r>
      <w:r w:rsidRPr="00CE27F7">
        <w:rPr>
          <w:rStyle w:val="TagStyle"/>
          <w:rtl/>
        </w:rPr>
        <w:t xml:space="preserve"> </w:t>
      </w:r>
      <w:r>
        <w:rPr>
          <w:rtl/>
        </w:rPr>
        <w:t>שר התקשורת יועז הנדל:</w:t>
      </w:r>
      <w:r w:rsidRPr="00CE27F7">
        <w:rPr>
          <w:rStyle w:val="TagStyle"/>
          <w:rtl/>
        </w:rPr>
        <w:t xml:space="preserve"> </w:t>
      </w:r>
      <w:r w:rsidRPr="006C656B">
        <w:rPr>
          <w:rStyle w:val="TagStyle"/>
          <w:rtl/>
        </w:rPr>
        <w:t>&lt;&lt; דובר_המשך &gt;&gt;</w:t>
      </w:r>
      <w:r>
        <w:rPr>
          <w:rtl/>
        </w:rPr>
        <w:t xml:space="preserve"> </w:t>
      </w:r>
      <w:bookmarkEnd w:id="13555"/>
    </w:p>
    <w:p w:rsidR="00BD7FB7" w:rsidRDefault="00BD7FB7" w:rsidP="00FE191E">
      <w:pPr>
        <w:rPr>
          <w:rtl/>
          <w:lang w:eastAsia="he-IL"/>
        </w:rPr>
      </w:pPr>
    </w:p>
    <w:p w:rsidR="00BD7FB7" w:rsidRDefault="00BD7FB7" w:rsidP="00517D1D">
      <w:pPr>
        <w:rPr>
          <w:rtl/>
          <w:lang w:eastAsia="he-IL"/>
        </w:rPr>
      </w:pPr>
      <w:bookmarkStart w:id="13556" w:name="_ETM_Q50_265000"/>
      <w:bookmarkEnd w:id="13556"/>
      <w:r>
        <w:rPr>
          <w:rFonts w:hint="cs"/>
          <w:rtl/>
          <w:lang w:eastAsia="he-IL"/>
        </w:rPr>
        <w:t>אורלי, את תתפלאי לשמוע</w:t>
      </w:r>
      <w:r w:rsidR="00517D1D">
        <w:rPr>
          <w:rFonts w:hint="cs"/>
          <w:rtl/>
          <w:lang w:eastAsia="he-IL"/>
        </w:rPr>
        <w:t>,</w:t>
      </w:r>
      <w:r>
        <w:rPr>
          <w:rFonts w:hint="cs"/>
          <w:rtl/>
          <w:lang w:eastAsia="he-IL"/>
        </w:rPr>
        <w:t xml:space="preserve"> יש אנשים טובים בכל מקום </w:t>
      </w:r>
      <w:r w:rsidR="00F70AA4">
        <w:rPr>
          <w:rFonts w:hint="cs"/>
          <w:rtl/>
          <w:lang w:eastAsia="he-IL"/>
        </w:rPr>
        <w:t>– –</w:t>
      </w:r>
      <w:r>
        <w:rPr>
          <w:rFonts w:hint="cs"/>
          <w:rtl/>
          <w:lang w:eastAsia="he-IL"/>
        </w:rPr>
        <w:t xml:space="preserve"> </w:t>
      </w:r>
    </w:p>
    <w:p w:rsidR="00BD7FB7" w:rsidRDefault="00BD7FB7" w:rsidP="00655C0C">
      <w:pPr>
        <w:rPr>
          <w:rtl/>
          <w:lang w:eastAsia="he-IL"/>
        </w:rPr>
      </w:pPr>
      <w:bookmarkStart w:id="13557" w:name="_ETM_Q50_268000"/>
      <w:bookmarkEnd w:id="13557"/>
    </w:p>
    <w:p w:rsidR="00BD7FB7" w:rsidRDefault="00BD7FB7" w:rsidP="00655C0C">
      <w:pPr>
        <w:pStyle w:val="af8"/>
        <w:rPr>
          <w:rtl/>
        </w:rPr>
      </w:pPr>
      <w:bookmarkStart w:id="13558" w:name="ET_interruption_5085_189"/>
      <w:r w:rsidRPr="006C656B">
        <w:rPr>
          <w:rStyle w:val="TagStyle"/>
          <w:rtl/>
        </w:rPr>
        <w:t>&lt;&lt; קריאה &gt;&gt;</w:t>
      </w:r>
      <w:r w:rsidRPr="00C7225E">
        <w:rPr>
          <w:rStyle w:val="TagStyle"/>
          <w:rtl/>
        </w:rPr>
        <w:t xml:space="preserve"> </w:t>
      </w:r>
      <w:r>
        <w:rPr>
          <w:rtl/>
        </w:rPr>
        <w:t>אורלי לוי אבקסיס (הליכוד):</w:t>
      </w:r>
      <w:r w:rsidRPr="00C7225E">
        <w:rPr>
          <w:rStyle w:val="TagStyle"/>
          <w:rtl/>
        </w:rPr>
        <w:t xml:space="preserve"> </w:t>
      </w:r>
      <w:r w:rsidRPr="006C656B">
        <w:rPr>
          <w:rStyle w:val="TagStyle"/>
          <w:rtl/>
        </w:rPr>
        <w:t>&lt;&lt; קריאה &gt;&gt;</w:t>
      </w:r>
      <w:bookmarkEnd w:id="13558"/>
      <w:r>
        <w:rPr>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אני גם </w:t>
      </w:r>
      <w:r w:rsidR="00F70AA4">
        <w:rPr>
          <w:rFonts w:hint="cs"/>
          <w:rtl/>
          <w:lang w:eastAsia="he-IL"/>
        </w:rPr>
        <w:t>– – –</w:t>
      </w:r>
    </w:p>
    <w:p w:rsidR="00BD7FB7" w:rsidRDefault="00BD7FB7" w:rsidP="00655C0C">
      <w:pPr>
        <w:rPr>
          <w:rtl/>
          <w:lang w:eastAsia="he-IL"/>
        </w:rPr>
      </w:pPr>
    </w:p>
    <w:p w:rsidR="00BD7FB7" w:rsidRDefault="00BD7FB7" w:rsidP="00655C0C">
      <w:pPr>
        <w:pStyle w:val="-"/>
        <w:rPr>
          <w:rtl/>
        </w:rPr>
      </w:pPr>
      <w:bookmarkStart w:id="13559" w:name="_ETM_Q50_269000"/>
      <w:bookmarkEnd w:id="13559"/>
      <w:r w:rsidRPr="006C656B">
        <w:rPr>
          <w:rStyle w:val="TagStyle"/>
          <w:rtl/>
        </w:rPr>
        <w:t xml:space="preserve"> &lt;&lt; דובר_המשך &gt;&gt;</w:t>
      </w:r>
      <w:r w:rsidRPr="00CE27F7">
        <w:rPr>
          <w:rStyle w:val="TagStyle"/>
          <w:rtl/>
        </w:rPr>
        <w:t xml:space="preserve"> </w:t>
      </w:r>
      <w:r>
        <w:rPr>
          <w:rtl/>
        </w:rPr>
        <w:t>שר התקשורת יועז הנדל:</w:t>
      </w:r>
      <w:r w:rsidRPr="00CE27F7">
        <w:rPr>
          <w:rStyle w:val="TagStyle"/>
          <w:rtl/>
        </w:rPr>
        <w:t xml:space="preserve"> </w:t>
      </w:r>
      <w:r w:rsidRPr="006C656B">
        <w:rPr>
          <w:rStyle w:val="TagStyle"/>
          <w:rtl/>
        </w:rPr>
        <w:t>&lt;&lt; דובר_המשך &gt;&gt;</w:t>
      </w:r>
      <w:r>
        <w:rPr>
          <w:rtl/>
        </w:rPr>
        <w:t xml:space="preserve"> </w:t>
      </w:r>
    </w:p>
    <w:p w:rsidR="00BD7FB7" w:rsidRDefault="00BD7FB7" w:rsidP="00FE191E">
      <w:pPr>
        <w:rPr>
          <w:rtl/>
          <w:lang w:eastAsia="he-IL"/>
        </w:rPr>
      </w:pPr>
    </w:p>
    <w:p w:rsidR="00BD7FB7" w:rsidRDefault="00F70AA4" w:rsidP="00655C0C">
      <w:pPr>
        <w:rPr>
          <w:rtl/>
          <w:lang w:eastAsia="he-IL"/>
        </w:rPr>
      </w:pPr>
      <w:bookmarkStart w:id="13560" w:name="_ETM_Q50_270000"/>
      <w:bookmarkEnd w:id="13560"/>
      <w:r>
        <w:rPr>
          <w:rFonts w:hint="cs"/>
          <w:rtl/>
          <w:lang w:eastAsia="he-IL"/>
        </w:rPr>
        <w:t>– –</w:t>
      </w:r>
      <w:r w:rsidR="00BD7FB7">
        <w:rPr>
          <w:rFonts w:hint="cs"/>
          <w:rtl/>
          <w:lang w:eastAsia="he-IL"/>
        </w:rPr>
        <w:t xml:space="preserve"> וזה לא הכנסת. אפשר לנהל </w:t>
      </w:r>
      <w:bookmarkStart w:id="13561" w:name="_ETM_Q50_275000"/>
      <w:bookmarkEnd w:id="13561"/>
      <w:r w:rsidR="00BD7FB7">
        <w:rPr>
          <w:rFonts w:hint="cs"/>
          <w:rtl/>
          <w:lang w:eastAsia="he-IL"/>
        </w:rPr>
        <w:t>איתם שיח.</w:t>
      </w:r>
    </w:p>
    <w:p w:rsidR="00BD7FB7" w:rsidRDefault="00BD7FB7" w:rsidP="00655C0C">
      <w:pPr>
        <w:rPr>
          <w:rtl/>
          <w:lang w:eastAsia="he-IL"/>
        </w:rPr>
      </w:pPr>
    </w:p>
    <w:p w:rsidR="00BD7FB7" w:rsidRDefault="00BD7FB7" w:rsidP="00655C0C">
      <w:pPr>
        <w:pStyle w:val="af8"/>
        <w:rPr>
          <w:rtl/>
        </w:rPr>
      </w:pPr>
      <w:bookmarkStart w:id="13562" w:name="_ETM_Q50_272000"/>
      <w:bookmarkStart w:id="13563" w:name="ET_interruption_5085_190"/>
      <w:bookmarkEnd w:id="13562"/>
      <w:r w:rsidRPr="006C656B">
        <w:rPr>
          <w:rStyle w:val="TagStyle"/>
          <w:rtl/>
        </w:rPr>
        <w:t>&lt;&lt; קריאה &gt;&gt;</w:t>
      </w:r>
      <w:r w:rsidRPr="00C7225E">
        <w:rPr>
          <w:rStyle w:val="TagStyle"/>
          <w:rtl/>
        </w:rPr>
        <w:t xml:space="preserve"> </w:t>
      </w:r>
      <w:r>
        <w:rPr>
          <w:rtl/>
        </w:rPr>
        <w:t>אורלי לוי אבקסיס (הליכוד):</w:t>
      </w:r>
      <w:r w:rsidRPr="00C7225E">
        <w:rPr>
          <w:rStyle w:val="TagStyle"/>
          <w:rtl/>
        </w:rPr>
        <w:t xml:space="preserve"> </w:t>
      </w:r>
      <w:r w:rsidRPr="006C656B">
        <w:rPr>
          <w:rStyle w:val="TagStyle"/>
          <w:rtl/>
        </w:rPr>
        <w:t>&lt;&lt; קריאה &gt;&gt;</w:t>
      </w:r>
      <w:bookmarkEnd w:id="13563"/>
      <w:r>
        <w:rPr>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אנשים טובים יש. לתת מתנות של קרקעות זה סיפור אחר.</w:t>
      </w:r>
      <w:bookmarkStart w:id="13564" w:name="_ETM_Q50_281000"/>
      <w:bookmarkEnd w:id="13564"/>
      <w:r>
        <w:rPr>
          <w:rFonts w:hint="cs"/>
          <w:rtl/>
          <w:lang w:eastAsia="he-IL"/>
        </w:rPr>
        <w:t xml:space="preserve"> </w:t>
      </w:r>
    </w:p>
    <w:p w:rsidR="00BD7FB7" w:rsidRDefault="00BD7FB7" w:rsidP="00655C0C">
      <w:pPr>
        <w:rPr>
          <w:rtl/>
          <w:lang w:eastAsia="he-IL"/>
        </w:rPr>
      </w:pPr>
    </w:p>
    <w:p w:rsidR="00BD7FB7" w:rsidRDefault="00BD7FB7" w:rsidP="00655C0C">
      <w:pPr>
        <w:pStyle w:val="-"/>
        <w:rPr>
          <w:rtl/>
        </w:rPr>
      </w:pPr>
      <w:r w:rsidRPr="006C656B">
        <w:rPr>
          <w:rStyle w:val="TagStyle"/>
          <w:rtl/>
        </w:rPr>
        <w:t xml:space="preserve"> &lt;&lt; דובר_המשך &gt;&gt;</w:t>
      </w:r>
      <w:r w:rsidRPr="00CE27F7">
        <w:rPr>
          <w:rStyle w:val="TagStyle"/>
          <w:rtl/>
        </w:rPr>
        <w:t xml:space="preserve"> </w:t>
      </w:r>
      <w:r>
        <w:rPr>
          <w:rtl/>
        </w:rPr>
        <w:t>שר התקשורת יועז הנדל:</w:t>
      </w:r>
      <w:r w:rsidRPr="00CE27F7">
        <w:rPr>
          <w:rStyle w:val="TagStyle"/>
          <w:rtl/>
        </w:rPr>
        <w:t xml:space="preserve"> </w:t>
      </w:r>
      <w:r w:rsidRPr="006C656B">
        <w:rPr>
          <w:rStyle w:val="TagStyle"/>
          <w:rtl/>
        </w:rPr>
        <w:t>&lt;&lt; דובר_המשך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565" w:name="_ETM_Q50_274000"/>
      <w:bookmarkEnd w:id="13565"/>
      <w:r>
        <w:rPr>
          <w:rFonts w:hint="cs"/>
          <w:rtl/>
          <w:lang w:eastAsia="he-IL"/>
        </w:rPr>
        <w:t xml:space="preserve">לכן, מדינת ישראל </w:t>
      </w:r>
      <w:r>
        <w:rPr>
          <w:rtl/>
          <w:lang w:eastAsia="he-IL"/>
        </w:rPr>
        <w:t>–</w:t>
      </w:r>
      <w:r>
        <w:rPr>
          <w:rFonts w:hint="cs"/>
          <w:rtl/>
          <w:lang w:eastAsia="he-IL"/>
        </w:rPr>
        <w:t xml:space="preserve"> אני לא מצליח לשמוע אותך ככה</w:t>
      </w:r>
      <w:r w:rsidR="00517D1D">
        <w:rPr>
          <w:rFonts w:hint="cs"/>
          <w:rtl/>
          <w:lang w:eastAsia="he-IL"/>
        </w:rPr>
        <w:t>,</w:t>
      </w:r>
      <w:r>
        <w:rPr>
          <w:rFonts w:hint="cs"/>
          <w:rtl/>
          <w:lang w:eastAsia="he-IL"/>
        </w:rPr>
        <w:t xml:space="preserve"> עם הצעקות האלה. אני מתנצל.</w:t>
      </w:r>
    </w:p>
    <w:p w:rsidR="00BD7FB7" w:rsidRDefault="00BD7FB7" w:rsidP="00655C0C">
      <w:pPr>
        <w:rPr>
          <w:rtl/>
          <w:lang w:eastAsia="he-IL"/>
        </w:rPr>
      </w:pPr>
    </w:p>
    <w:p w:rsidR="00BD7FB7" w:rsidRDefault="00BD7FB7" w:rsidP="00655C0C">
      <w:pPr>
        <w:pStyle w:val="af8"/>
        <w:rPr>
          <w:rtl/>
        </w:rPr>
      </w:pPr>
      <w:bookmarkStart w:id="13566" w:name="_ETM_Q50_277000"/>
      <w:bookmarkStart w:id="13567" w:name="ET_interruption_5085_191"/>
      <w:bookmarkEnd w:id="13566"/>
      <w:r w:rsidRPr="006C656B">
        <w:rPr>
          <w:rStyle w:val="TagStyle"/>
          <w:rtl/>
        </w:rPr>
        <w:t>&lt;&lt; קריאה &gt;&gt;</w:t>
      </w:r>
      <w:r w:rsidRPr="00C7225E">
        <w:rPr>
          <w:rStyle w:val="TagStyle"/>
          <w:rtl/>
        </w:rPr>
        <w:t xml:space="preserve"> </w:t>
      </w:r>
      <w:r>
        <w:rPr>
          <w:rtl/>
        </w:rPr>
        <w:t>אורלי לוי אבקסיס (הליכוד):</w:t>
      </w:r>
      <w:r w:rsidRPr="00C7225E">
        <w:rPr>
          <w:rStyle w:val="TagStyle"/>
          <w:rtl/>
        </w:rPr>
        <w:t xml:space="preserve"> </w:t>
      </w:r>
      <w:r w:rsidRPr="006C656B">
        <w:rPr>
          <w:rStyle w:val="TagStyle"/>
          <w:rtl/>
        </w:rPr>
        <w:t>&lt;&lt; קריאה &gt;&gt;</w:t>
      </w:r>
      <w:bookmarkEnd w:id="13567"/>
      <w:r>
        <w:rPr>
          <w:rtl/>
        </w:rPr>
        <w:t xml:space="preserve"> </w:t>
      </w:r>
    </w:p>
    <w:p w:rsidR="00BD7FB7" w:rsidRPr="00CE27F7" w:rsidRDefault="00BD7FB7" w:rsidP="00655C0C">
      <w:pPr>
        <w:rPr>
          <w:rtl/>
          <w:lang w:eastAsia="he-IL"/>
        </w:rPr>
      </w:pPr>
    </w:p>
    <w:p w:rsidR="00BD7FB7" w:rsidRDefault="00BD7FB7" w:rsidP="007B42EE">
      <w:pPr>
        <w:rPr>
          <w:rtl/>
          <w:lang w:eastAsia="he-IL"/>
        </w:rPr>
      </w:pPr>
      <w:r>
        <w:rPr>
          <w:rFonts w:hint="cs"/>
          <w:rtl/>
          <w:lang w:eastAsia="he-IL"/>
        </w:rPr>
        <w:t xml:space="preserve">תיתנו לערבים את הנגב ותיתנו את </w:t>
      </w:r>
      <w:bookmarkStart w:id="13568" w:name="_ETM_Q50_273000"/>
      <w:bookmarkEnd w:id="13568"/>
      <w:r>
        <w:rPr>
          <w:rFonts w:hint="cs"/>
          <w:rtl/>
          <w:lang w:eastAsia="he-IL"/>
        </w:rPr>
        <w:t xml:space="preserve">האסי לקיבוצים. עיירות הפיתוח </w:t>
      </w:r>
      <w:bookmarkStart w:id="13569" w:name="_ETM_Q50_288000"/>
      <w:bookmarkEnd w:id="13569"/>
      <w:r w:rsidR="00F70AA4">
        <w:rPr>
          <w:rFonts w:hint="cs"/>
          <w:rtl/>
          <w:lang w:eastAsia="he-IL"/>
        </w:rPr>
        <w:t>– – –</w:t>
      </w:r>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CE27F7">
        <w:rPr>
          <w:rStyle w:val="TagStyle"/>
          <w:rtl/>
        </w:rPr>
        <w:t xml:space="preserve"> </w:t>
      </w:r>
      <w:r>
        <w:rPr>
          <w:rtl/>
        </w:rPr>
        <w:t>היו"ר איתן גינזבורג:</w:t>
      </w:r>
      <w:r w:rsidRPr="00CE27F7">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570" w:name="_ETM_Q50_278000"/>
      <w:bookmarkEnd w:id="13570"/>
      <w:r>
        <w:rPr>
          <w:rFonts w:hint="cs"/>
          <w:rtl/>
          <w:lang w:eastAsia="he-IL"/>
        </w:rPr>
        <w:t>חברת הכנסת לוי אבקסיס, די, מספיק.</w:t>
      </w:r>
    </w:p>
    <w:p w:rsidR="00BD7FB7" w:rsidRDefault="00BD7FB7" w:rsidP="00655C0C">
      <w:pPr>
        <w:rPr>
          <w:rtl/>
          <w:lang w:eastAsia="he-IL"/>
        </w:rPr>
      </w:pPr>
      <w:bookmarkStart w:id="13571" w:name="_ETM_Q50_282000"/>
      <w:bookmarkEnd w:id="13571"/>
    </w:p>
    <w:p w:rsidR="00BD7FB7" w:rsidRDefault="00BD7FB7" w:rsidP="00655C0C">
      <w:pPr>
        <w:pStyle w:val="-"/>
        <w:rPr>
          <w:rtl/>
        </w:rPr>
      </w:pPr>
      <w:bookmarkStart w:id="13572" w:name="ET_speakercontinue_6200_44"/>
      <w:r w:rsidRPr="006C656B">
        <w:rPr>
          <w:rStyle w:val="TagStyle"/>
          <w:rtl/>
        </w:rPr>
        <w:t xml:space="preserve"> &lt;&lt; דובר_המשך &gt;&gt;</w:t>
      </w:r>
      <w:r w:rsidRPr="00CE27F7">
        <w:rPr>
          <w:rStyle w:val="TagStyle"/>
          <w:rtl/>
        </w:rPr>
        <w:t xml:space="preserve"> </w:t>
      </w:r>
      <w:r>
        <w:rPr>
          <w:rtl/>
        </w:rPr>
        <w:t>שר התקשורת יועז הנדל:</w:t>
      </w:r>
      <w:r w:rsidRPr="00CE27F7">
        <w:rPr>
          <w:rStyle w:val="TagStyle"/>
          <w:rtl/>
        </w:rPr>
        <w:t xml:space="preserve"> </w:t>
      </w:r>
      <w:r w:rsidRPr="006C656B">
        <w:rPr>
          <w:rStyle w:val="TagStyle"/>
          <w:rtl/>
        </w:rPr>
        <w:t>&lt;&lt; דובר_המשך &gt;&gt;</w:t>
      </w:r>
      <w:r>
        <w:rPr>
          <w:rtl/>
        </w:rPr>
        <w:t xml:space="preserve"> </w:t>
      </w:r>
      <w:bookmarkEnd w:id="13572"/>
    </w:p>
    <w:p w:rsidR="00BD7FB7" w:rsidRDefault="00BD7FB7" w:rsidP="00FE191E">
      <w:pPr>
        <w:rPr>
          <w:rtl/>
          <w:lang w:eastAsia="he-IL"/>
        </w:rPr>
      </w:pPr>
    </w:p>
    <w:p w:rsidR="00BD7FB7" w:rsidRDefault="00BD7FB7" w:rsidP="00517D1D">
      <w:pPr>
        <w:rPr>
          <w:rtl/>
          <w:lang w:eastAsia="he-IL"/>
        </w:rPr>
      </w:pPr>
      <w:r>
        <w:rPr>
          <w:rFonts w:hint="cs"/>
          <w:rtl/>
          <w:lang w:eastAsia="he-IL"/>
        </w:rPr>
        <w:t xml:space="preserve">אורלי היקרה, אני רואה שלמרות הימים הקשים של בין </w:t>
      </w:r>
      <w:bookmarkStart w:id="13573" w:name="_ETM_Q50_289000"/>
      <w:bookmarkEnd w:id="13573"/>
      <w:r>
        <w:rPr>
          <w:rFonts w:hint="cs"/>
          <w:rtl/>
          <w:lang w:eastAsia="he-IL"/>
        </w:rPr>
        <w:t xml:space="preserve">המצרים, את מלאה </w:t>
      </w:r>
      <w:r>
        <w:rPr>
          <w:rtl/>
          <w:lang w:eastAsia="he-IL"/>
        </w:rPr>
        <w:t>–</w:t>
      </w:r>
      <w:r>
        <w:rPr>
          <w:rFonts w:hint="cs"/>
          <w:rtl/>
          <w:lang w:eastAsia="he-IL"/>
        </w:rPr>
        <w:t xml:space="preserve"> מלאת כעס. לא צריך לכעוס. אני אומר לכם, חברים בבית הזה </w:t>
      </w:r>
      <w:r w:rsidR="00F70AA4">
        <w:rPr>
          <w:rFonts w:hint="cs"/>
          <w:rtl/>
          <w:lang w:eastAsia="he-IL"/>
        </w:rPr>
        <w:t>– – –</w:t>
      </w:r>
    </w:p>
    <w:p w:rsidR="00BD7FB7" w:rsidRDefault="00BD7FB7" w:rsidP="00655C0C">
      <w:pPr>
        <w:rPr>
          <w:rtl/>
          <w:lang w:eastAsia="he-IL"/>
        </w:rPr>
      </w:pPr>
    </w:p>
    <w:p w:rsidR="00BD7FB7" w:rsidRDefault="00BD7FB7" w:rsidP="00655C0C">
      <w:pPr>
        <w:pStyle w:val="af8"/>
        <w:rPr>
          <w:rtl/>
        </w:rPr>
      </w:pPr>
      <w:bookmarkStart w:id="13574" w:name="_ETM_Q50_283000"/>
      <w:bookmarkStart w:id="13575" w:name="ET_interruption_5085_192"/>
      <w:bookmarkEnd w:id="13574"/>
      <w:r w:rsidRPr="006C656B">
        <w:rPr>
          <w:rStyle w:val="TagStyle"/>
          <w:rtl/>
        </w:rPr>
        <w:t>&lt;&lt; קריאה &gt;&gt;</w:t>
      </w:r>
      <w:r w:rsidRPr="00C7225E">
        <w:rPr>
          <w:rStyle w:val="TagStyle"/>
          <w:rtl/>
        </w:rPr>
        <w:t xml:space="preserve"> </w:t>
      </w:r>
      <w:r>
        <w:rPr>
          <w:rtl/>
        </w:rPr>
        <w:t>אורלי לוי אבקסיס (הליכוד):</w:t>
      </w:r>
      <w:r w:rsidRPr="00C7225E">
        <w:rPr>
          <w:rStyle w:val="TagStyle"/>
          <w:rtl/>
        </w:rPr>
        <w:t xml:space="preserve"> </w:t>
      </w:r>
      <w:r w:rsidRPr="006C656B">
        <w:rPr>
          <w:rStyle w:val="TagStyle"/>
          <w:rtl/>
        </w:rPr>
        <w:t>&lt;&lt; קריאה &gt;&gt;</w:t>
      </w:r>
      <w:bookmarkEnd w:id="13575"/>
      <w:r>
        <w:rPr>
          <w:rtl/>
        </w:rPr>
        <w:t xml:space="preserve"> </w:t>
      </w:r>
    </w:p>
    <w:p w:rsidR="00BD7FB7" w:rsidRDefault="00BD7FB7" w:rsidP="00655C0C">
      <w:pPr>
        <w:rPr>
          <w:rtl/>
          <w:lang w:eastAsia="he-IL"/>
        </w:rPr>
      </w:pPr>
      <w:bookmarkStart w:id="13576" w:name="_ETM_Q50_286000"/>
      <w:bookmarkEnd w:id="13576"/>
    </w:p>
    <w:p w:rsidR="00BD7FB7" w:rsidRDefault="00BD7FB7" w:rsidP="00655C0C">
      <w:pPr>
        <w:rPr>
          <w:rtl/>
          <w:lang w:eastAsia="he-IL"/>
        </w:rPr>
      </w:pPr>
      <w:r>
        <w:rPr>
          <w:rFonts w:hint="cs"/>
          <w:rtl/>
          <w:lang w:eastAsia="he-IL"/>
        </w:rPr>
        <w:t xml:space="preserve">מלאת כעס </w:t>
      </w:r>
      <w:r w:rsidR="00F70AA4">
        <w:rPr>
          <w:rFonts w:hint="cs"/>
          <w:rtl/>
          <w:lang w:eastAsia="he-IL"/>
        </w:rPr>
        <w:t>– – –</w:t>
      </w:r>
      <w:r>
        <w:rPr>
          <w:rFonts w:hint="cs"/>
          <w:rtl/>
          <w:lang w:eastAsia="he-IL"/>
        </w:rPr>
        <w:t xml:space="preserve"> </w:t>
      </w:r>
      <w:bookmarkStart w:id="13577" w:name="_ETM_Q50_292000"/>
      <w:bookmarkEnd w:id="13577"/>
      <w:r>
        <w:rPr>
          <w:rFonts w:hint="cs"/>
          <w:rtl/>
          <w:lang w:eastAsia="he-IL"/>
        </w:rPr>
        <w:t>צדק חלוקתי. אתם הולכים עם ומרגישים בלי.</w:t>
      </w:r>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9A5282">
        <w:rPr>
          <w:rStyle w:val="TagStyle"/>
          <w:rtl/>
        </w:rPr>
        <w:t xml:space="preserve"> </w:t>
      </w:r>
      <w:r>
        <w:rPr>
          <w:rtl/>
        </w:rPr>
        <w:t>היו"ר איתן גינזבורג:</w:t>
      </w:r>
      <w:r w:rsidRPr="009A5282">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578" w:name="_ETM_Q50_294000"/>
      <w:bookmarkEnd w:id="13578"/>
      <w:r>
        <w:rPr>
          <w:rFonts w:hint="cs"/>
          <w:rtl/>
          <w:lang w:eastAsia="he-IL"/>
        </w:rPr>
        <w:t xml:space="preserve">חברת הכנסת לוי אבקסיס, אני </w:t>
      </w:r>
      <w:bookmarkStart w:id="13579" w:name="_ETM_Q50_293000"/>
      <w:bookmarkEnd w:id="13579"/>
      <w:r>
        <w:rPr>
          <w:rFonts w:hint="cs"/>
          <w:rtl/>
          <w:lang w:eastAsia="he-IL"/>
        </w:rPr>
        <w:t>קורא אותך לסדר פעם שנייה. די, מספיק.</w:t>
      </w:r>
    </w:p>
    <w:p w:rsidR="00BD7FB7" w:rsidRDefault="00BD7FB7" w:rsidP="00655C0C">
      <w:pPr>
        <w:rPr>
          <w:rtl/>
          <w:lang w:eastAsia="he-IL"/>
        </w:rPr>
      </w:pPr>
      <w:bookmarkStart w:id="13580" w:name="_ETM_Q50_295000"/>
      <w:bookmarkEnd w:id="13580"/>
    </w:p>
    <w:p w:rsidR="00BD7FB7" w:rsidRDefault="00BD7FB7" w:rsidP="00655C0C">
      <w:pPr>
        <w:pStyle w:val="-"/>
        <w:rPr>
          <w:rtl/>
        </w:rPr>
      </w:pPr>
      <w:bookmarkStart w:id="13581" w:name="ET_speakercontinue_6200_46"/>
      <w:r w:rsidRPr="006C656B">
        <w:rPr>
          <w:rStyle w:val="TagStyle"/>
          <w:rtl/>
        </w:rPr>
        <w:t xml:space="preserve"> &lt;&lt; דובר_המשך &gt;&gt;</w:t>
      </w:r>
      <w:r w:rsidRPr="009A5282">
        <w:rPr>
          <w:rStyle w:val="TagStyle"/>
          <w:rtl/>
        </w:rPr>
        <w:t xml:space="preserve"> </w:t>
      </w:r>
      <w:r>
        <w:rPr>
          <w:rtl/>
        </w:rPr>
        <w:t>שר התקשורת יועז הנדל:</w:t>
      </w:r>
      <w:r w:rsidRPr="009A5282">
        <w:rPr>
          <w:rStyle w:val="TagStyle"/>
          <w:rtl/>
        </w:rPr>
        <w:t xml:space="preserve"> </w:t>
      </w:r>
      <w:r w:rsidRPr="006C656B">
        <w:rPr>
          <w:rStyle w:val="TagStyle"/>
          <w:rtl/>
        </w:rPr>
        <w:t>&lt;&lt; דובר_המשך &gt;&gt;</w:t>
      </w:r>
      <w:r>
        <w:rPr>
          <w:rtl/>
        </w:rPr>
        <w:t xml:space="preserve"> </w:t>
      </w:r>
      <w:bookmarkEnd w:id="13581"/>
    </w:p>
    <w:p w:rsidR="00BD7FB7" w:rsidRDefault="00BD7FB7" w:rsidP="00FE191E">
      <w:pPr>
        <w:rPr>
          <w:rtl/>
          <w:lang w:eastAsia="he-IL"/>
        </w:rPr>
      </w:pPr>
    </w:p>
    <w:p w:rsidR="00BD7FB7" w:rsidRDefault="00BD7FB7" w:rsidP="00655C0C">
      <w:pPr>
        <w:rPr>
          <w:rtl/>
          <w:lang w:eastAsia="he-IL"/>
        </w:rPr>
      </w:pPr>
      <w:bookmarkStart w:id="13582" w:name="_ETM_Q50_296000"/>
      <w:bookmarkEnd w:id="13582"/>
      <w:r>
        <w:rPr>
          <w:rFonts w:hint="cs"/>
          <w:rtl/>
          <w:lang w:eastAsia="he-IL"/>
        </w:rPr>
        <w:t>אני לא יודע</w:t>
      </w:r>
      <w:bookmarkStart w:id="13583" w:name="_ETM_Q50_300000"/>
      <w:bookmarkEnd w:id="13583"/>
      <w:r>
        <w:rPr>
          <w:rFonts w:hint="cs"/>
          <w:rtl/>
          <w:lang w:eastAsia="he-IL"/>
        </w:rPr>
        <w:t xml:space="preserve"> איזה צדק חלוקתי יש ב</w:t>
      </w:r>
      <w:r w:rsidR="00517D1D">
        <w:rPr>
          <w:rFonts w:hint="cs"/>
          <w:rtl/>
          <w:lang w:eastAsia="he-IL"/>
        </w:rPr>
        <w:t>י</w:t>
      </w:r>
      <w:r>
        <w:rPr>
          <w:rFonts w:hint="cs"/>
          <w:rtl/>
          <w:lang w:eastAsia="he-IL"/>
        </w:rPr>
        <w:t>ישוב של אורלי, ה</w:t>
      </w:r>
      <w:r w:rsidR="00517D1D">
        <w:rPr>
          <w:rFonts w:hint="cs"/>
          <w:rtl/>
          <w:lang w:eastAsia="he-IL"/>
        </w:rPr>
        <w:t>י</w:t>
      </w:r>
      <w:r>
        <w:rPr>
          <w:rFonts w:hint="cs"/>
          <w:rtl/>
          <w:lang w:eastAsia="he-IL"/>
        </w:rPr>
        <w:t xml:space="preserve">ישוב המבוסס, או ביישובים אחרים. אני יודע דבר אחד: ההצעה </w:t>
      </w:r>
      <w:bookmarkStart w:id="13584" w:name="_ETM_Q50_302000"/>
      <w:bookmarkEnd w:id="13584"/>
      <w:r>
        <w:rPr>
          <w:rFonts w:hint="cs"/>
          <w:rtl/>
          <w:lang w:eastAsia="he-IL"/>
        </w:rPr>
        <w:t>נכונה וצודקת, ולכן צריך להעביר אותה ואת ההצעה הממשלתית אחרי עבודת מטה,</w:t>
      </w:r>
      <w:bookmarkStart w:id="13585" w:name="_ETM_Q50_313000"/>
      <w:bookmarkEnd w:id="13585"/>
      <w:r>
        <w:rPr>
          <w:rFonts w:hint="cs"/>
          <w:rtl/>
          <w:lang w:eastAsia="he-IL"/>
        </w:rPr>
        <w:t xml:space="preserve"> ולא להטריל לגביה. אני אומר את זה לגבי כלל ההצעות שעולות היום. </w:t>
      </w:r>
    </w:p>
    <w:p w:rsidR="00BD7FB7" w:rsidRDefault="00BD7FB7" w:rsidP="00655C0C">
      <w:pPr>
        <w:rPr>
          <w:rtl/>
          <w:lang w:eastAsia="he-IL"/>
        </w:rPr>
      </w:pPr>
    </w:p>
    <w:p w:rsidR="00BD7FB7" w:rsidRDefault="00BD7FB7" w:rsidP="00655C0C">
      <w:pPr>
        <w:pStyle w:val="af8"/>
        <w:rPr>
          <w:rtl/>
        </w:rPr>
      </w:pPr>
      <w:bookmarkStart w:id="13586" w:name="ET_interruption_5260_47"/>
      <w:r w:rsidRPr="006C656B">
        <w:rPr>
          <w:rStyle w:val="TagStyle"/>
          <w:rtl/>
        </w:rPr>
        <w:t xml:space="preserve"> &lt;&lt; קריאה &gt;&gt;</w:t>
      </w:r>
      <w:r w:rsidRPr="0075285D">
        <w:rPr>
          <w:rStyle w:val="TagStyle"/>
          <w:rtl/>
        </w:rPr>
        <w:t xml:space="preserve"> </w:t>
      </w:r>
      <w:r>
        <w:rPr>
          <w:rtl/>
        </w:rPr>
        <w:t>יואב בן צור (ש"ס):</w:t>
      </w:r>
      <w:r w:rsidRPr="0075285D">
        <w:rPr>
          <w:rStyle w:val="TagStyle"/>
          <w:rtl/>
        </w:rPr>
        <w:t xml:space="preserve"> </w:t>
      </w:r>
      <w:r w:rsidRPr="006C656B">
        <w:rPr>
          <w:rStyle w:val="TagStyle"/>
          <w:rtl/>
        </w:rPr>
        <w:t>&lt;&lt; קריאה &gt;&gt;</w:t>
      </w:r>
      <w:r>
        <w:rPr>
          <w:rtl/>
        </w:rPr>
        <w:t xml:space="preserve"> </w:t>
      </w:r>
      <w:bookmarkEnd w:id="13586"/>
    </w:p>
    <w:p w:rsidR="00BD7FB7" w:rsidRDefault="00BD7FB7" w:rsidP="00FE191E">
      <w:pPr>
        <w:rPr>
          <w:rtl/>
          <w:lang w:eastAsia="he-IL"/>
        </w:rPr>
      </w:pPr>
    </w:p>
    <w:p w:rsidR="00BD7FB7" w:rsidRDefault="00F70AA4" w:rsidP="00655C0C">
      <w:pPr>
        <w:rPr>
          <w:lang w:eastAsia="he-IL"/>
        </w:rPr>
      </w:pPr>
      <w:bookmarkStart w:id="13587" w:name="_ETM_Q50_308000"/>
      <w:bookmarkEnd w:id="13587"/>
      <w:r>
        <w:rPr>
          <w:rFonts w:hint="cs"/>
          <w:rtl/>
          <w:lang w:eastAsia="he-IL"/>
        </w:rPr>
        <w:t>– – –</w:t>
      </w:r>
      <w:r w:rsidR="00BD7FB7">
        <w:rPr>
          <w:rFonts w:hint="cs"/>
          <w:rtl/>
          <w:lang w:eastAsia="he-IL"/>
        </w:rPr>
        <w:t xml:space="preserve"> בטרומית.</w:t>
      </w:r>
    </w:p>
    <w:p w:rsidR="00BD7FB7" w:rsidRDefault="00BD7FB7" w:rsidP="00655C0C">
      <w:pPr>
        <w:ind w:left="720" w:firstLine="0"/>
        <w:rPr>
          <w:lang w:eastAsia="he-IL"/>
        </w:rPr>
      </w:pPr>
    </w:p>
    <w:p w:rsidR="00BD7FB7" w:rsidRDefault="00BD7FB7" w:rsidP="00655C0C">
      <w:pPr>
        <w:pStyle w:val="-"/>
        <w:rPr>
          <w:rtl/>
        </w:rPr>
      </w:pPr>
      <w:bookmarkStart w:id="13588" w:name="ET_speakercontinue_6200_48"/>
      <w:r w:rsidRPr="006C656B">
        <w:rPr>
          <w:rStyle w:val="TagStyle"/>
          <w:rtl/>
        </w:rPr>
        <w:t xml:space="preserve"> &lt;&lt; דובר_המשך &gt;&gt;</w:t>
      </w:r>
      <w:r w:rsidRPr="0075285D">
        <w:rPr>
          <w:rStyle w:val="TagStyle"/>
          <w:rtl/>
        </w:rPr>
        <w:t xml:space="preserve"> </w:t>
      </w:r>
      <w:r>
        <w:rPr>
          <w:rtl/>
        </w:rPr>
        <w:t>שר התקשורת יועז הנדל:</w:t>
      </w:r>
      <w:r w:rsidRPr="0075285D">
        <w:rPr>
          <w:rStyle w:val="TagStyle"/>
          <w:rtl/>
        </w:rPr>
        <w:t xml:space="preserve"> </w:t>
      </w:r>
      <w:r w:rsidRPr="006C656B">
        <w:rPr>
          <w:rStyle w:val="TagStyle"/>
          <w:rtl/>
        </w:rPr>
        <w:t>&lt;&lt; דובר_המשך &gt;&gt;</w:t>
      </w:r>
      <w:r>
        <w:rPr>
          <w:rtl/>
        </w:rPr>
        <w:t xml:space="preserve"> </w:t>
      </w:r>
      <w:bookmarkEnd w:id="13588"/>
    </w:p>
    <w:p w:rsidR="00BD7FB7" w:rsidRDefault="00BD7FB7" w:rsidP="00655C0C">
      <w:pPr>
        <w:rPr>
          <w:rtl/>
          <w:lang w:eastAsia="he-IL"/>
        </w:rPr>
      </w:pPr>
      <w:bookmarkStart w:id="13589" w:name="_ETM_Q50_304000"/>
      <w:bookmarkEnd w:id="13589"/>
    </w:p>
    <w:p w:rsidR="00BD7FB7" w:rsidRDefault="00BD7FB7" w:rsidP="00655C0C">
      <w:pPr>
        <w:rPr>
          <w:rtl/>
          <w:lang w:eastAsia="he-IL"/>
        </w:rPr>
      </w:pPr>
      <w:r>
        <w:rPr>
          <w:rFonts w:hint="cs"/>
          <w:rtl/>
          <w:lang w:eastAsia="he-IL"/>
        </w:rPr>
        <w:t>יש הצעות פה שאני מסכים איתן, ולכן הן צריכות לעבור דרך הממשלה</w:t>
      </w:r>
      <w:r w:rsidR="00517D1D">
        <w:rPr>
          <w:rFonts w:hint="cs"/>
          <w:rtl/>
          <w:lang w:eastAsia="he-IL"/>
        </w:rPr>
        <w:t>,</w:t>
      </w:r>
      <w:r>
        <w:rPr>
          <w:rFonts w:hint="cs"/>
          <w:rtl/>
          <w:lang w:eastAsia="he-IL"/>
        </w:rPr>
        <w:t xml:space="preserve"> ולעשות את בצורה מדויקת. אבל, אתם יודעים מה חבל? שהיחס </w:t>
      </w:r>
      <w:bookmarkStart w:id="13590" w:name="_ETM_Q50_326000"/>
      <w:bookmarkEnd w:id="13590"/>
      <w:r>
        <w:rPr>
          <w:rFonts w:hint="cs"/>
          <w:rtl/>
          <w:lang w:eastAsia="he-IL"/>
        </w:rPr>
        <w:t xml:space="preserve">הענייני שאני בא להציג כאן לא עובר גם אצלכם. </w:t>
      </w:r>
      <w:bookmarkStart w:id="13591" w:name="_ETM_Q50_329000"/>
      <w:bookmarkEnd w:id="13591"/>
      <w:r>
        <w:rPr>
          <w:rFonts w:hint="cs"/>
          <w:rtl/>
          <w:lang w:eastAsia="he-IL"/>
        </w:rPr>
        <w:t xml:space="preserve">בשבוע שעבר, אני אומר לכם, זעזעה אותי ההצבעה שלכם נגד חוק איחוד המשפחות. אני הסתכלתי </w:t>
      </w:r>
      <w:r w:rsidR="00F70AA4">
        <w:rPr>
          <w:rFonts w:hint="cs"/>
          <w:rtl/>
          <w:lang w:eastAsia="he-IL"/>
        </w:rPr>
        <w:t>– – –</w:t>
      </w:r>
    </w:p>
    <w:p w:rsidR="00BD7FB7" w:rsidRDefault="00BD7FB7" w:rsidP="00655C0C">
      <w:pPr>
        <w:rPr>
          <w:rtl/>
          <w:lang w:eastAsia="he-IL"/>
        </w:rPr>
      </w:pPr>
    </w:p>
    <w:p w:rsidR="00BD7FB7" w:rsidRDefault="00BD7FB7" w:rsidP="007B42EE">
      <w:pPr>
        <w:pStyle w:val="af8"/>
        <w:rPr>
          <w:rtl/>
        </w:rPr>
      </w:pPr>
      <w:bookmarkStart w:id="13592" w:name="ET_interruption_5628_49"/>
      <w:r w:rsidRPr="006C656B">
        <w:rPr>
          <w:rStyle w:val="TagStyle"/>
          <w:rtl/>
        </w:rPr>
        <w:t xml:space="preserve"> &lt;&lt; קריאה &gt;&gt;</w:t>
      </w:r>
      <w:r w:rsidRPr="0075285D">
        <w:rPr>
          <w:rStyle w:val="TagStyle"/>
          <w:rtl/>
        </w:rPr>
        <w:t xml:space="preserve"> </w:t>
      </w:r>
      <w:r>
        <w:rPr>
          <w:rFonts w:hint="cs"/>
          <w:rtl/>
        </w:rPr>
        <w:t>קריאות</w:t>
      </w:r>
      <w:r>
        <w:rPr>
          <w:rtl/>
        </w:rPr>
        <w:t>:</w:t>
      </w:r>
      <w:r w:rsidRPr="0075285D">
        <w:rPr>
          <w:rStyle w:val="TagStyle"/>
          <w:rtl/>
        </w:rPr>
        <w:t xml:space="preserve"> </w:t>
      </w:r>
      <w:r w:rsidRPr="006C656B">
        <w:rPr>
          <w:rStyle w:val="TagStyle"/>
          <w:rtl/>
        </w:rPr>
        <w:t>&lt;&lt; קריאה &gt;&gt;</w:t>
      </w:r>
      <w:r>
        <w:rPr>
          <w:rtl/>
        </w:rPr>
        <w:t xml:space="preserve"> </w:t>
      </w:r>
      <w:bookmarkEnd w:id="13592"/>
    </w:p>
    <w:p w:rsidR="00BD7FB7" w:rsidRDefault="00BD7FB7" w:rsidP="00FE191E">
      <w:pPr>
        <w:rPr>
          <w:rtl/>
          <w:lang w:eastAsia="he-IL"/>
        </w:rPr>
      </w:pPr>
    </w:p>
    <w:p w:rsidR="00BD7FB7" w:rsidRDefault="00F70AA4" w:rsidP="00655C0C">
      <w:pPr>
        <w:rPr>
          <w:rtl/>
          <w:lang w:eastAsia="he-IL"/>
        </w:rPr>
      </w:pPr>
      <w:bookmarkStart w:id="13593" w:name="_ETM_Q50_310000"/>
      <w:bookmarkEnd w:id="13593"/>
      <w:r>
        <w:rPr>
          <w:rFonts w:hint="cs"/>
          <w:rtl/>
          <w:lang w:eastAsia="he-IL"/>
        </w:rPr>
        <w:t>– – –</w:t>
      </w:r>
    </w:p>
    <w:p w:rsidR="00BD7FB7" w:rsidRDefault="00BD7FB7" w:rsidP="00655C0C">
      <w:pPr>
        <w:rPr>
          <w:rtl/>
          <w:lang w:eastAsia="he-IL"/>
        </w:rPr>
      </w:pPr>
      <w:bookmarkStart w:id="13594" w:name="_ETM_Q50_311000"/>
      <w:bookmarkStart w:id="13595" w:name="_ETM_Q50_184000"/>
      <w:bookmarkEnd w:id="13594"/>
      <w:bookmarkEnd w:id="13595"/>
    </w:p>
    <w:p w:rsidR="00BD7FB7" w:rsidRDefault="00BD7FB7" w:rsidP="00655C0C">
      <w:pPr>
        <w:pStyle w:val="-"/>
        <w:rPr>
          <w:rtl/>
        </w:rPr>
      </w:pPr>
      <w:bookmarkStart w:id="13596" w:name="ET_speakercontinue_6200_51"/>
      <w:r w:rsidRPr="006C656B">
        <w:rPr>
          <w:rStyle w:val="TagStyle"/>
          <w:rtl/>
        </w:rPr>
        <w:t xml:space="preserve"> &lt;&lt; דובר_המשך &gt;&gt;</w:t>
      </w:r>
      <w:r w:rsidRPr="0075285D">
        <w:rPr>
          <w:rStyle w:val="TagStyle"/>
          <w:rtl/>
        </w:rPr>
        <w:t xml:space="preserve"> </w:t>
      </w:r>
      <w:r>
        <w:rPr>
          <w:rtl/>
        </w:rPr>
        <w:t>שר התקשורת יועז הנדל:</w:t>
      </w:r>
      <w:r w:rsidRPr="0075285D">
        <w:rPr>
          <w:rStyle w:val="TagStyle"/>
          <w:rtl/>
        </w:rPr>
        <w:t xml:space="preserve"> </w:t>
      </w:r>
      <w:r w:rsidRPr="006C656B">
        <w:rPr>
          <w:rStyle w:val="TagStyle"/>
          <w:rtl/>
        </w:rPr>
        <w:t>&lt;&lt; דובר_המשך &gt;&gt;</w:t>
      </w:r>
      <w:r>
        <w:rPr>
          <w:rtl/>
        </w:rPr>
        <w:t xml:space="preserve"> </w:t>
      </w:r>
      <w:bookmarkEnd w:id="13596"/>
    </w:p>
    <w:p w:rsidR="00BD7FB7" w:rsidRDefault="00BD7FB7" w:rsidP="00FE191E">
      <w:pPr>
        <w:rPr>
          <w:rtl/>
        </w:rPr>
      </w:pPr>
    </w:p>
    <w:p w:rsidR="00BD7FB7" w:rsidRDefault="00BD7FB7" w:rsidP="00517D1D">
      <w:pPr>
        <w:rPr>
          <w:rtl/>
        </w:rPr>
      </w:pPr>
      <w:bookmarkStart w:id="13597" w:name="_ETM_Q50_334000"/>
      <w:bookmarkEnd w:id="13597"/>
      <w:r>
        <w:rPr>
          <w:rFonts w:hint="cs"/>
          <w:rtl/>
        </w:rPr>
        <w:t xml:space="preserve">חברים, לא יכול להיות </w:t>
      </w:r>
      <w:bookmarkStart w:id="13598" w:name="_ETM_Q50_338000"/>
      <w:bookmarkEnd w:id="13598"/>
      <w:r>
        <w:rPr>
          <w:rFonts w:hint="cs"/>
          <w:rtl/>
        </w:rPr>
        <w:t>שבמה שטוב למדינת ישראל אתם עושים מזה סיבוב פוליטי.</w:t>
      </w:r>
      <w:bookmarkStart w:id="13599" w:name="_ETM_Q50_342000"/>
      <w:bookmarkEnd w:id="13599"/>
      <w:r>
        <w:rPr>
          <w:rFonts w:hint="cs"/>
          <w:rtl/>
        </w:rPr>
        <w:t xml:space="preserve"> לקח לי באמת </w:t>
      </w:r>
      <w:r w:rsidR="00517D1D">
        <w:rPr>
          <w:rFonts w:hint="cs"/>
          <w:rtl/>
        </w:rPr>
        <w:t>שבוע להירגע מזה;</w:t>
      </w:r>
      <w:r>
        <w:rPr>
          <w:rFonts w:hint="cs"/>
          <w:rtl/>
        </w:rPr>
        <w:t xml:space="preserve"> עכשיו אני רגוע. לראות את בנימין נתניהו וחברים </w:t>
      </w:r>
      <w:bookmarkStart w:id="13600" w:name="_ETM_Q50_344000"/>
      <w:bookmarkEnd w:id="13600"/>
      <w:r>
        <w:rPr>
          <w:rFonts w:hint="cs"/>
          <w:rtl/>
        </w:rPr>
        <w:t>בליכוד מצביעים נגד איחוד משפחות, נגד חוק ציוני, בעיניי, זה קו שבר גדול. קו שבר גדול.</w:t>
      </w:r>
    </w:p>
    <w:p w:rsidR="00BD7FB7" w:rsidRPr="007B42EE" w:rsidRDefault="00BD7FB7" w:rsidP="007B42EE">
      <w:pPr>
        <w:rPr>
          <w:rtl/>
        </w:rPr>
      </w:pPr>
    </w:p>
    <w:p w:rsidR="00BD7FB7" w:rsidRDefault="00BD7FB7" w:rsidP="00655C0C">
      <w:pPr>
        <w:pStyle w:val="af8"/>
        <w:rPr>
          <w:rtl/>
        </w:rPr>
      </w:pPr>
      <w:bookmarkStart w:id="13601" w:name="ET_interruption_4685_54"/>
      <w:r w:rsidRPr="006C656B">
        <w:rPr>
          <w:rStyle w:val="TagStyle"/>
          <w:rtl/>
        </w:rPr>
        <w:t xml:space="preserve"> &lt;&lt; קריאה &gt;&gt;</w:t>
      </w:r>
      <w:r w:rsidRPr="00BC2CBA">
        <w:rPr>
          <w:rStyle w:val="TagStyle"/>
          <w:rtl/>
        </w:rPr>
        <w:t xml:space="preserve"> </w:t>
      </w:r>
      <w:r>
        <w:rPr>
          <w:rtl/>
        </w:rPr>
        <w:t>מירי מרים רגב (הליכוד):</w:t>
      </w:r>
      <w:r w:rsidRPr="00BC2CBA">
        <w:rPr>
          <w:rStyle w:val="TagStyle"/>
          <w:rtl/>
        </w:rPr>
        <w:t xml:space="preserve"> </w:t>
      </w:r>
      <w:r w:rsidRPr="006C656B">
        <w:rPr>
          <w:rStyle w:val="TagStyle"/>
          <w:rtl/>
        </w:rPr>
        <w:t>&lt;&lt; קריאה &gt;&gt;</w:t>
      </w:r>
      <w:r>
        <w:rPr>
          <w:rtl/>
        </w:rPr>
        <w:t xml:space="preserve"> </w:t>
      </w:r>
      <w:bookmarkEnd w:id="13601"/>
    </w:p>
    <w:p w:rsidR="00BD7FB7" w:rsidRDefault="00BD7FB7" w:rsidP="00FE191E">
      <w:pPr>
        <w:rPr>
          <w:rtl/>
          <w:lang w:eastAsia="he-IL"/>
        </w:rPr>
      </w:pPr>
    </w:p>
    <w:p w:rsidR="00BD7FB7" w:rsidRDefault="00F70AA4" w:rsidP="00655C0C">
      <w:pPr>
        <w:rPr>
          <w:rtl/>
          <w:lang w:eastAsia="he-IL"/>
        </w:rPr>
      </w:pPr>
      <w:bookmarkStart w:id="13602" w:name="_ETM_Q50_351000"/>
      <w:bookmarkStart w:id="13603" w:name="_ETM_Q50_347000"/>
      <w:bookmarkEnd w:id="13602"/>
      <w:bookmarkEnd w:id="13603"/>
      <w:r>
        <w:rPr>
          <w:rFonts w:hint="cs"/>
          <w:rtl/>
          <w:lang w:eastAsia="he-IL"/>
        </w:rPr>
        <w:t>– – –</w:t>
      </w:r>
      <w:r w:rsidR="00BD7FB7">
        <w:rPr>
          <w:rFonts w:hint="cs"/>
          <w:rtl/>
          <w:lang w:eastAsia="he-IL"/>
        </w:rPr>
        <w:t xml:space="preserve"> ואתם מצביעים נגד </w:t>
      </w:r>
      <w:r>
        <w:rPr>
          <w:rFonts w:hint="cs"/>
          <w:rtl/>
          <w:lang w:eastAsia="he-IL"/>
        </w:rPr>
        <w:t>– – –</w:t>
      </w:r>
      <w:r w:rsidR="00BD7FB7">
        <w:rPr>
          <w:rFonts w:hint="cs"/>
          <w:rtl/>
          <w:lang w:eastAsia="he-IL"/>
        </w:rPr>
        <w:t xml:space="preserve"> מחבלים </w:t>
      </w:r>
      <w:r>
        <w:rPr>
          <w:rFonts w:hint="cs"/>
          <w:rtl/>
          <w:lang w:eastAsia="he-IL"/>
        </w:rPr>
        <w:t>– – –</w:t>
      </w:r>
      <w:r w:rsidR="00BD7FB7">
        <w:rPr>
          <w:rFonts w:hint="cs"/>
          <w:rtl/>
          <w:lang w:eastAsia="he-IL"/>
        </w:rPr>
        <w:t xml:space="preserve"> </w:t>
      </w:r>
      <w:bookmarkStart w:id="13604" w:name="_ETM_Q50_364000"/>
      <w:bookmarkEnd w:id="13604"/>
      <w:r w:rsidR="00BD7FB7">
        <w:rPr>
          <w:rFonts w:hint="cs"/>
          <w:rtl/>
          <w:lang w:eastAsia="he-IL"/>
        </w:rPr>
        <w:t>טרור. תתבייש. אתה לא מתבייש.</w:t>
      </w:r>
    </w:p>
    <w:p w:rsidR="00BD7FB7" w:rsidRDefault="00BD7FB7" w:rsidP="00655C0C">
      <w:pPr>
        <w:rPr>
          <w:rtl/>
          <w:lang w:eastAsia="he-IL"/>
        </w:rPr>
      </w:pPr>
      <w:bookmarkStart w:id="13605" w:name="_ETM_Q50_355000"/>
      <w:bookmarkEnd w:id="13605"/>
    </w:p>
    <w:p w:rsidR="00BD7FB7" w:rsidRDefault="00BD7FB7" w:rsidP="00655C0C">
      <w:pPr>
        <w:pStyle w:val="-"/>
        <w:rPr>
          <w:rtl/>
        </w:rPr>
      </w:pPr>
      <w:bookmarkStart w:id="13606" w:name="ET_speakercontinue_6200_53"/>
      <w:r w:rsidRPr="006C656B">
        <w:rPr>
          <w:rStyle w:val="TagStyle"/>
          <w:rtl/>
        </w:rPr>
        <w:t xml:space="preserve"> &lt;&lt; דובר_המשך &gt;&gt;</w:t>
      </w:r>
      <w:r w:rsidRPr="00BC2CBA">
        <w:rPr>
          <w:rStyle w:val="TagStyle"/>
          <w:rtl/>
        </w:rPr>
        <w:t xml:space="preserve"> </w:t>
      </w:r>
      <w:r>
        <w:rPr>
          <w:rtl/>
        </w:rPr>
        <w:t>שר התקשורת יועז הנדל:</w:t>
      </w:r>
      <w:r w:rsidRPr="00BC2CBA">
        <w:rPr>
          <w:rStyle w:val="TagStyle"/>
          <w:rtl/>
        </w:rPr>
        <w:t xml:space="preserve"> </w:t>
      </w:r>
      <w:r w:rsidRPr="006C656B">
        <w:rPr>
          <w:rStyle w:val="TagStyle"/>
          <w:rtl/>
        </w:rPr>
        <w:t>&lt;&lt; דובר_המשך &gt;&gt;</w:t>
      </w:r>
      <w:r>
        <w:rPr>
          <w:rtl/>
        </w:rPr>
        <w:t xml:space="preserve"> </w:t>
      </w:r>
      <w:bookmarkEnd w:id="13606"/>
    </w:p>
    <w:p w:rsidR="00BD7FB7" w:rsidRDefault="00BD7FB7" w:rsidP="00FE191E">
      <w:pPr>
        <w:rPr>
          <w:rtl/>
          <w:lang w:eastAsia="he-IL"/>
        </w:rPr>
      </w:pPr>
    </w:p>
    <w:p w:rsidR="00BD7FB7" w:rsidRDefault="00BD7FB7" w:rsidP="00517D1D">
      <w:pPr>
        <w:rPr>
          <w:rtl/>
          <w:lang w:eastAsia="he-IL"/>
        </w:rPr>
      </w:pPr>
      <w:bookmarkStart w:id="13607" w:name="_ETM_Q50_350000"/>
      <w:bookmarkEnd w:id="13607"/>
      <w:r>
        <w:rPr>
          <w:rFonts w:hint="cs"/>
          <w:rtl/>
          <w:lang w:eastAsia="he-IL"/>
        </w:rPr>
        <w:t xml:space="preserve">שתי תמונות היו פה בכנסת: ההצבעה בעד ההתנתקות – ההצבעה </w:t>
      </w:r>
      <w:bookmarkStart w:id="13608" w:name="_ETM_Q50_356000"/>
      <w:bookmarkEnd w:id="13608"/>
      <w:r>
        <w:rPr>
          <w:rFonts w:hint="cs"/>
          <w:rtl/>
          <w:lang w:eastAsia="he-IL"/>
        </w:rPr>
        <w:t xml:space="preserve">בעד ההתנתקות של חבר הכנסת בנימין נתניהו, וגם </w:t>
      </w:r>
      <w:bookmarkStart w:id="13609" w:name="_ETM_Q50_359000"/>
      <w:bookmarkEnd w:id="13609"/>
      <w:r>
        <w:rPr>
          <w:rFonts w:hint="cs"/>
          <w:rtl/>
          <w:lang w:eastAsia="he-IL"/>
        </w:rPr>
        <w:t xml:space="preserve">שלך, מירי </w:t>
      </w:r>
      <w:r>
        <w:rPr>
          <w:rtl/>
          <w:lang w:eastAsia="he-IL"/>
        </w:rPr>
        <w:t>–</w:t>
      </w:r>
      <w:r>
        <w:rPr>
          <w:rFonts w:hint="cs"/>
          <w:rtl/>
          <w:lang w:eastAsia="he-IL"/>
        </w:rPr>
        <w:t xml:space="preserve"> אה, את היית אז דוברת</w:t>
      </w:r>
      <w:r w:rsidR="00517D1D">
        <w:rPr>
          <w:rFonts w:hint="cs"/>
          <w:rtl/>
          <w:lang w:eastAsia="he-IL"/>
        </w:rPr>
        <w:t>,</w:t>
      </w:r>
      <w:r>
        <w:rPr>
          <w:rFonts w:hint="cs"/>
          <w:rtl/>
          <w:lang w:eastAsia="he-IL"/>
        </w:rPr>
        <w:t xml:space="preserve"> שכחתי, התבלבלתי – והצבעה של אחרים בעד ההתנתקות </w:t>
      </w:r>
      <w:r w:rsidR="00F70AA4">
        <w:rPr>
          <w:rFonts w:hint="cs"/>
          <w:rtl/>
          <w:lang w:eastAsia="he-IL"/>
        </w:rPr>
        <w:t>– –</w:t>
      </w:r>
    </w:p>
    <w:p w:rsidR="00BD7FB7" w:rsidRDefault="00BD7FB7" w:rsidP="00655C0C">
      <w:pPr>
        <w:rPr>
          <w:rtl/>
          <w:lang w:eastAsia="he-IL"/>
        </w:rPr>
      </w:pPr>
    </w:p>
    <w:p w:rsidR="00BD7FB7" w:rsidRDefault="00BD7FB7" w:rsidP="00655C0C">
      <w:pPr>
        <w:pStyle w:val="af8"/>
        <w:rPr>
          <w:rtl/>
        </w:rPr>
      </w:pPr>
      <w:bookmarkStart w:id="13610" w:name="ET_interruption_5786_72"/>
      <w:r w:rsidRPr="006C656B">
        <w:rPr>
          <w:rStyle w:val="TagStyle"/>
          <w:rtl/>
        </w:rPr>
        <w:t xml:space="preserve"> &lt;&lt; קריאה &gt;&gt;</w:t>
      </w:r>
      <w:r w:rsidRPr="002864B9">
        <w:rPr>
          <w:rStyle w:val="TagStyle"/>
          <w:rtl/>
        </w:rPr>
        <w:t xml:space="preserve"> </w:t>
      </w:r>
      <w:r>
        <w:rPr>
          <w:rtl/>
        </w:rPr>
        <w:t>אופיר כץ (הליכוד):</w:t>
      </w:r>
      <w:r w:rsidRPr="002864B9">
        <w:rPr>
          <w:rStyle w:val="TagStyle"/>
          <w:rtl/>
        </w:rPr>
        <w:t xml:space="preserve"> </w:t>
      </w:r>
      <w:r w:rsidRPr="006C656B">
        <w:rPr>
          <w:rStyle w:val="TagStyle"/>
          <w:rtl/>
        </w:rPr>
        <w:t>&lt;&lt; קריאה &gt;&gt;</w:t>
      </w:r>
      <w:r>
        <w:rPr>
          <w:rtl/>
        </w:rPr>
        <w:t xml:space="preserve"> </w:t>
      </w:r>
      <w:bookmarkEnd w:id="13610"/>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אחרי ששמעתי </w:t>
      </w:r>
      <w:r w:rsidR="00F70AA4">
        <w:rPr>
          <w:rFonts w:hint="cs"/>
          <w:rtl/>
          <w:lang w:eastAsia="he-IL"/>
        </w:rPr>
        <w:t>– – –</w:t>
      </w:r>
    </w:p>
    <w:p w:rsidR="00BD7FB7" w:rsidRDefault="00BD7FB7" w:rsidP="00655C0C">
      <w:pPr>
        <w:rPr>
          <w:rtl/>
          <w:lang w:eastAsia="he-IL"/>
        </w:rPr>
      </w:pPr>
    </w:p>
    <w:p w:rsidR="00BD7FB7" w:rsidRDefault="00BD7FB7" w:rsidP="00655C0C">
      <w:pPr>
        <w:pStyle w:val="-"/>
        <w:rPr>
          <w:rtl/>
        </w:rPr>
      </w:pPr>
      <w:bookmarkStart w:id="13611" w:name="ET_speakercontinue_6200_73"/>
      <w:r w:rsidRPr="006C656B">
        <w:rPr>
          <w:rStyle w:val="TagStyle"/>
          <w:rtl/>
        </w:rPr>
        <w:t xml:space="preserve"> &lt;&lt; דובר_המשך &gt;&gt;</w:t>
      </w:r>
      <w:r w:rsidRPr="002864B9">
        <w:rPr>
          <w:rStyle w:val="TagStyle"/>
          <w:rtl/>
        </w:rPr>
        <w:t xml:space="preserve"> </w:t>
      </w:r>
      <w:r>
        <w:rPr>
          <w:rtl/>
        </w:rPr>
        <w:t>שר התקשורת יועז הנדל:</w:t>
      </w:r>
      <w:r w:rsidRPr="002864B9">
        <w:rPr>
          <w:rStyle w:val="TagStyle"/>
          <w:rtl/>
        </w:rPr>
        <w:t xml:space="preserve"> </w:t>
      </w:r>
      <w:r w:rsidRPr="006C656B">
        <w:rPr>
          <w:rStyle w:val="TagStyle"/>
          <w:rtl/>
        </w:rPr>
        <w:t>&lt;&lt; דובר_המשך &gt;&gt;</w:t>
      </w:r>
      <w:r>
        <w:rPr>
          <w:rtl/>
        </w:rPr>
        <w:t xml:space="preserve"> </w:t>
      </w:r>
      <w:bookmarkEnd w:id="13611"/>
    </w:p>
    <w:p w:rsidR="00BD7FB7" w:rsidRDefault="00BD7FB7" w:rsidP="00FE191E">
      <w:pPr>
        <w:rPr>
          <w:rtl/>
          <w:lang w:eastAsia="he-IL"/>
        </w:rPr>
      </w:pPr>
    </w:p>
    <w:p w:rsidR="00BD7FB7" w:rsidRDefault="00F70AA4" w:rsidP="00655C0C">
      <w:pPr>
        <w:rPr>
          <w:rtl/>
          <w:lang w:eastAsia="he-IL"/>
        </w:rPr>
      </w:pPr>
      <w:r>
        <w:rPr>
          <w:rFonts w:hint="cs"/>
          <w:rtl/>
          <w:lang w:eastAsia="he-IL"/>
        </w:rPr>
        <w:t>– –</w:t>
      </w:r>
      <w:r w:rsidR="00BD7FB7">
        <w:rPr>
          <w:rFonts w:hint="cs"/>
          <w:rtl/>
          <w:lang w:eastAsia="he-IL"/>
        </w:rPr>
        <w:t xml:space="preserve"> וגם הצבעה שלכם </w:t>
      </w:r>
      <w:bookmarkStart w:id="13612" w:name="_ETM_Q50_367000"/>
      <w:bookmarkEnd w:id="13612"/>
      <w:r w:rsidR="00BD7FB7">
        <w:rPr>
          <w:rFonts w:hint="cs"/>
          <w:rtl/>
          <w:lang w:eastAsia="he-IL"/>
        </w:rPr>
        <w:t xml:space="preserve">בשבוע שעבר נגד חוק איחוד המשפחות. בעיניי, זה מזעזע </w:t>
      </w:r>
      <w:bookmarkStart w:id="13613" w:name="_ETM_Q50_372000"/>
      <w:bookmarkEnd w:id="13613"/>
      <w:r w:rsidR="00BD7FB7">
        <w:rPr>
          <w:rFonts w:hint="cs"/>
          <w:rtl/>
          <w:lang w:eastAsia="he-IL"/>
        </w:rPr>
        <w:t>ברמה האתית, הערכית.</w:t>
      </w:r>
    </w:p>
    <w:p w:rsidR="00BD7FB7" w:rsidRDefault="00BD7FB7" w:rsidP="00655C0C">
      <w:pPr>
        <w:rPr>
          <w:rtl/>
          <w:lang w:eastAsia="he-IL"/>
        </w:rPr>
      </w:pPr>
    </w:p>
    <w:p w:rsidR="00BD7FB7" w:rsidRDefault="00BD7FB7" w:rsidP="00655C0C">
      <w:pPr>
        <w:rPr>
          <w:rtl/>
          <w:lang w:eastAsia="he-IL"/>
        </w:rPr>
      </w:pPr>
      <w:r>
        <w:rPr>
          <w:rFonts w:hint="cs"/>
          <w:rtl/>
          <w:lang w:eastAsia="he-IL"/>
        </w:rPr>
        <w:t>אנחנו יודעים להגיע להסכמות, חברים. יודעי</w:t>
      </w:r>
      <w:r w:rsidR="00517D1D">
        <w:rPr>
          <w:rFonts w:hint="cs"/>
          <w:rtl/>
          <w:lang w:eastAsia="he-IL"/>
        </w:rPr>
        <w:t>ם</w:t>
      </w:r>
      <w:r>
        <w:rPr>
          <w:rFonts w:hint="cs"/>
          <w:rtl/>
          <w:lang w:eastAsia="he-IL"/>
        </w:rPr>
        <w:t xml:space="preserve"> להגיע להסכמות. אפשר להגיע להסכמות. לא יכול להיות </w:t>
      </w:r>
      <w:bookmarkStart w:id="13614" w:name="_ETM_Q50_384000"/>
      <w:bookmarkEnd w:id="13614"/>
      <w:r>
        <w:rPr>
          <w:rFonts w:hint="cs"/>
          <w:rtl/>
          <w:lang w:eastAsia="he-IL"/>
        </w:rPr>
        <w:t xml:space="preserve">שאתם משוטטים במחוזות הפוסט-ציונות. לא סביר. </w:t>
      </w:r>
    </w:p>
    <w:p w:rsidR="00BD7FB7" w:rsidRDefault="00BD7FB7" w:rsidP="00655C0C">
      <w:pPr>
        <w:rPr>
          <w:rtl/>
          <w:lang w:eastAsia="he-IL"/>
        </w:rPr>
      </w:pPr>
      <w:bookmarkStart w:id="13615" w:name="_ETM_Q50_368000"/>
      <w:bookmarkEnd w:id="13615"/>
    </w:p>
    <w:p w:rsidR="00BD7FB7" w:rsidRDefault="00BD7FB7" w:rsidP="00655C0C">
      <w:pPr>
        <w:pStyle w:val="af8"/>
        <w:rPr>
          <w:rtl/>
        </w:rPr>
      </w:pPr>
      <w:bookmarkStart w:id="13616" w:name="ET_interruption_5602_55"/>
      <w:r w:rsidRPr="006C656B">
        <w:rPr>
          <w:rStyle w:val="TagStyle"/>
          <w:rtl/>
        </w:rPr>
        <w:t xml:space="preserve"> &lt;&lt; קריאה &gt;&gt;</w:t>
      </w:r>
      <w:r w:rsidRPr="00BC2CBA">
        <w:rPr>
          <w:rStyle w:val="TagStyle"/>
          <w:rtl/>
        </w:rPr>
        <w:t xml:space="preserve"> </w:t>
      </w:r>
      <w:r>
        <w:rPr>
          <w:rtl/>
        </w:rPr>
        <w:t>אלי כהן (הליכוד):</w:t>
      </w:r>
      <w:r w:rsidRPr="00BC2CBA">
        <w:rPr>
          <w:rStyle w:val="TagStyle"/>
          <w:rtl/>
        </w:rPr>
        <w:t xml:space="preserve"> </w:t>
      </w:r>
      <w:r w:rsidRPr="006C656B">
        <w:rPr>
          <w:rStyle w:val="TagStyle"/>
          <w:rtl/>
        </w:rPr>
        <w:t>&lt;&lt; קריאה &gt;&gt;</w:t>
      </w:r>
      <w:r>
        <w:rPr>
          <w:rtl/>
        </w:rPr>
        <w:t xml:space="preserve"> </w:t>
      </w:r>
      <w:bookmarkEnd w:id="13616"/>
    </w:p>
    <w:p w:rsidR="00BD7FB7" w:rsidRDefault="00BD7FB7" w:rsidP="00FE191E">
      <w:pPr>
        <w:rPr>
          <w:rtl/>
          <w:lang w:eastAsia="he-IL"/>
        </w:rPr>
      </w:pPr>
      <w:bookmarkStart w:id="13617" w:name="_ETM_Q50_369000"/>
      <w:bookmarkEnd w:id="13617"/>
    </w:p>
    <w:p w:rsidR="00BD7FB7" w:rsidRDefault="00F70AA4" w:rsidP="00655C0C">
      <w:pPr>
        <w:ind w:left="720" w:firstLine="0"/>
        <w:rPr>
          <w:rtl/>
          <w:lang w:eastAsia="he-IL"/>
        </w:rPr>
      </w:pPr>
      <w:r>
        <w:rPr>
          <w:rFonts w:hint="cs"/>
          <w:rtl/>
          <w:lang w:eastAsia="he-IL"/>
        </w:rPr>
        <w:t>– – –</w:t>
      </w:r>
      <w:r w:rsidR="00BD7FB7">
        <w:rPr>
          <w:rFonts w:hint="cs"/>
          <w:rtl/>
          <w:lang w:eastAsia="he-IL"/>
        </w:rPr>
        <w:t xml:space="preserve"> תתבייש.</w:t>
      </w:r>
    </w:p>
    <w:p w:rsidR="00BD7FB7" w:rsidRDefault="00BD7FB7" w:rsidP="00655C0C">
      <w:pPr>
        <w:ind w:left="720" w:firstLine="0"/>
        <w:rPr>
          <w:rtl/>
          <w:lang w:eastAsia="he-IL"/>
        </w:rPr>
      </w:pPr>
    </w:p>
    <w:p w:rsidR="00BD7FB7" w:rsidRDefault="00BD7FB7" w:rsidP="00655C0C">
      <w:pPr>
        <w:pStyle w:val="af8"/>
        <w:rPr>
          <w:rtl/>
        </w:rPr>
      </w:pPr>
      <w:bookmarkStart w:id="13618" w:name="ET_interruption_קר_אה_57"/>
      <w:r w:rsidRPr="006C656B">
        <w:rPr>
          <w:rStyle w:val="TagStyle"/>
          <w:rtl/>
        </w:rPr>
        <w:t xml:space="preserve"> &lt;&lt; קריאה &gt;&gt;</w:t>
      </w:r>
      <w:r w:rsidRPr="000D7DCC">
        <w:rPr>
          <w:rStyle w:val="TagStyle"/>
          <w:rtl/>
        </w:rPr>
        <w:t xml:space="preserve"> </w:t>
      </w:r>
      <w:r>
        <w:rPr>
          <w:rtl/>
        </w:rPr>
        <w:t>קריאה:</w:t>
      </w:r>
      <w:r w:rsidRPr="000D7DCC">
        <w:rPr>
          <w:rStyle w:val="TagStyle"/>
          <w:rtl/>
        </w:rPr>
        <w:t xml:space="preserve"> </w:t>
      </w:r>
      <w:r w:rsidRPr="006C656B">
        <w:rPr>
          <w:rStyle w:val="TagStyle"/>
          <w:rtl/>
        </w:rPr>
        <w:t>&lt;&lt; קריאה &gt;&gt;</w:t>
      </w:r>
      <w:r>
        <w:rPr>
          <w:rtl/>
        </w:rPr>
        <w:t xml:space="preserve"> </w:t>
      </w:r>
      <w:bookmarkEnd w:id="13618"/>
    </w:p>
    <w:p w:rsidR="00BD7FB7" w:rsidRDefault="00BD7FB7" w:rsidP="00FE191E">
      <w:pPr>
        <w:rPr>
          <w:rtl/>
          <w:lang w:eastAsia="he-IL"/>
        </w:rPr>
      </w:pPr>
    </w:p>
    <w:p w:rsidR="00BD7FB7" w:rsidRDefault="00F70AA4" w:rsidP="00655C0C">
      <w:pPr>
        <w:rPr>
          <w:lang w:eastAsia="he-IL"/>
        </w:rPr>
      </w:pPr>
      <w:bookmarkStart w:id="13619" w:name="_ETM_Q50_377000"/>
      <w:bookmarkEnd w:id="13619"/>
      <w:r>
        <w:rPr>
          <w:rFonts w:hint="cs"/>
          <w:rtl/>
          <w:lang w:eastAsia="he-IL"/>
        </w:rPr>
        <w:t>– – –</w:t>
      </w:r>
      <w:r w:rsidR="00BD7FB7">
        <w:rPr>
          <w:rFonts w:hint="cs"/>
          <w:rtl/>
          <w:lang w:eastAsia="he-IL"/>
        </w:rPr>
        <w:t xml:space="preserve"> שאתה תטיף </w:t>
      </w:r>
      <w:bookmarkStart w:id="13620" w:name="_ETM_Q50_374000"/>
      <w:bookmarkEnd w:id="13620"/>
      <w:r w:rsidR="00BD7FB7">
        <w:rPr>
          <w:rFonts w:hint="cs"/>
          <w:rtl/>
          <w:lang w:eastAsia="he-IL"/>
        </w:rPr>
        <w:t>מוסר למישהו.</w:t>
      </w:r>
    </w:p>
    <w:p w:rsidR="00BD7FB7" w:rsidRDefault="00BD7FB7" w:rsidP="00655C0C">
      <w:pPr>
        <w:ind w:left="720" w:firstLine="0"/>
        <w:rPr>
          <w:rtl/>
          <w:lang w:eastAsia="he-IL"/>
        </w:rPr>
      </w:pPr>
      <w:bookmarkStart w:id="13621" w:name="_ETM_Q50_376000"/>
      <w:bookmarkEnd w:id="13621"/>
    </w:p>
    <w:p w:rsidR="00BD7FB7" w:rsidRDefault="00BD7FB7" w:rsidP="00655C0C">
      <w:pPr>
        <w:pStyle w:val="af8"/>
        <w:rPr>
          <w:rtl/>
        </w:rPr>
      </w:pPr>
      <w:bookmarkStart w:id="13622" w:name="ET_interruption_5770_59"/>
      <w:r w:rsidRPr="006C656B">
        <w:rPr>
          <w:rStyle w:val="TagStyle"/>
          <w:rtl/>
        </w:rPr>
        <w:t xml:space="preserve"> &lt;&lt; קריאה &gt;&gt;</w:t>
      </w:r>
      <w:r w:rsidRPr="000D7DCC">
        <w:rPr>
          <w:rStyle w:val="TagStyle"/>
          <w:rtl/>
        </w:rPr>
        <w:t xml:space="preserve"> </w:t>
      </w:r>
      <w:r>
        <w:rPr>
          <w:rtl/>
        </w:rPr>
        <w:t>מאי גולן (הליכוד):</w:t>
      </w:r>
      <w:r w:rsidRPr="000D7DCC">
        <w:rPr>
          <w:rStyle w:val="TagStyle"/>
          <w:rtl/>
        </w:rPr>
        <w:t xml:space="preserve"> </w:t>
      </w:r>
      <w:r w:rsidRPr="006C656B">
        <w:rPr>
          <w:rStyle w:val="TagStyle"/>
          <w:rtl/>
        </w:rPr>
        <w:t>&lt;&lt; קריאה &gt;&gt;</w:t>
      </w:r>
      <w:r>
        <w:rPr>
          <w:rtl/>
        </w:rPr>
        <w:t xml:space="preserve"> </w:t>
      </w:r>
      <w:bookmarkEnd w:id="13622"/>
    </w:p>
    <w:p w:rsidR="00BD7FB7" w:rsidRDefault="00BD7FB7" w:rsidP="00FE191E">
      <w:pPr>
        <w:rPr>
          <w:rtl/>
          <w:lang w:eastAsia="he-IL"/>
        </w:rPr>
      </w:pPr>
    </w:p>
    <w:p w:rsidR="00BD7FB7" w:rsidRDefault="00BD7FB7" w:rsidP="00655C0C">
      <w:pPr>
        <w:rPr>
          <w:rtl/>
          <w:lang w:eastAsia="he-IL"/>
        </w:rPr>
      </w:pPr>
      <w:bookmarkStart w:id="13623" w:name="_ETM_Q50_390000"/>
      <w:bookmarkEnd w:id="13623"/>
      <w:r>
        <w:rPr>
          <w:rFonts w:hint="cs"/>
          <w:rtl/>
          <w:lang w:eastAsia="he-IL"/>
        </w:rPr>
        <w:t xml:space="preserve">אתה מדבר על פוסט-ציונות? </w:t>
      </w:r>
      <w:bookmarkStart w:id="13624" w:name="_ETM_Q50_392000"/>
      <w:bookmarkEnd w:id="13624"/>
      <w:r>
        <w:rPr>
          <w:rFonts w:hint="cs"/>
          <w:rtl/>
          <w:lang w:eastAsia="he-IL"/>
        </w:rPr>
        <w:t xml:space="preserve">אתה מעז לדבר? אין לך בושה </w:t>
      </w:r>
      <w:r w:rsidR="00F70AA4">
        <w:rPr>
          <w:rFonts w:hint="cs"/>
          <w:rtl/>
          <w:lang w:eastAsia="he-IL"/>
        </w:rPr>
        <w:t>– – –</w:t>
      </w:r>
    </w:p>
    <w:p w:rsidR="00BD7FB7" w:rsidRPr="000D7DCC" w:rsidRDefault="00BD7FB7" w:rsidP="00655C0C">
      <w:pPr>
        <w:rPr>
          <w:rtl/>
          <w:lang w:eastAsia="he-IL"/>
        </w:rPr>
      </w:pPr>
      <w:bookmarkStart w:id="13625" w:name="_ETM_Q50_394000"/>
      <w:bookmarkEnd w:id="13625"/>
    </w:p>
    <w:p w:rsidR="00BD7FB7" w:rsidRDefault="00BD7FB7" w:rsidP="00655C0C">
      <w:pPr>
        <w:pStyle w:val="-"/>
        <w:rPr>
          <w:rtl/>
        </w:rPr>
      </w:pPr>
      <w:bookmarkStart w:id="13626" w:name="_ETM_Q50_383000"/>
      <w:bookmarkStart w:id="13627" w:name="ET_speakercontinue_6200_56"/>
      <w:bookmarkEnd w:id="13626"/>
      <w:r w:rsidRPr="006C656B">
        <w:rPr>
          <w:rStyle w:val="TagStyle"/>
          <w:rtl/>
        </w:rPr>
        <w:t xml:space="preserve"> &lt;&lt; דובר_המשך &gt;&gt;</w:t>
      </w:r>
      <w:r w:rsidRPr="000D7DCC">
        <w:rPr>
          <w:rStyle w:val="TagStyle"/>
          <w:rtl/>
        </w:rPr>
        <w:t xml:space="preserve"> </w:t>
      </w:r>
      <w:r>
        <w:rPr>
          <w:rtl/>
        </w:rPr>
        <w:t>שר התקשורת יועז הנדל:</w:t>
      </w:r>
      <w:r w:rsidRPr="000D7DCC">
        <w:rPr>
          <w:rStyle w:val="TagStyle"/>
          <w:rtl/>
        </w:rPr>
        <w:t xml:space="preserve"> </w:t>
      </w:r>
      <w:r w:rsidRPr="006C656B">
        <w:rPr>
          <w:rStyle w:val="TagStyle"/>
          <w:rtl/>
        </w:rPr>
        <w:t>&lt;&lt; דובר_המשך &gt;&gt;</w:t>
      </w:r>
      <w:r>
        <w:rPr>
          <w:rtl/>
        </w:rPr>
        <w:t xml:space="preserve"> </w:t>
      </w:r>
      <w:bookmarkEnd w:id="13627"/>
    </w:p>
    <w:p w:rsidR="00BD7FB7" w:rsidRDefault="00BD7FB7" w:rsidP="00FE191E">
      <w:pPr>
        <w:rPr>
          <w:rtl/>
          <w:lang w:eastAsia="he-IL"/>
        </w:rPr>
      </w:pPr>
    </w:p>
    <w:p w:rsidR="00BD7FB7" w:rsidRDefault="00517D1D" w:rsidP="00655C0C">
      <w:pPr>
        <w:rPr>
          <w:rtl/>
          <w:lang w:eastAsia="he-IL"/>
        </w:rPr>
      </w:pPr>
      <w:bookmarkStart w:id="13628" w:name="_ETM_Q50_386000"/>
      <w:bookmarkEnd w:id="13628"/>
      <w:r>
        <w:rPr>
          <w:rFonts w:hint="cs"/>
          <w:rtl/>
          <w:lang w:eastAsia="he-IL"/>
        </w:rPr>
        <w:t>המפלגה הלאומית-</w:t>
      </w:r>
      <w:r w:rsidR="00BD7FB7">
        <w:rPr>
          <w:rFonts w:hint="cs"/>
          <w:rtl/>
          <w:lang w:eastAsia="he-IL"/>
        </w:rPr>
        <w:t>ליברלית משוטטת במחוזות שלא היו כמוהם. מה קרה לכם?</w:t>
      </w:r>
      <w:bookmarkStart w:id="13629" w:name="_ETM_Q50_391000"/>
      <w:bookmarkEnd w:id="13629"/>
      <w:r w:rsidR="00BD7FB7">
        <w:rPr>
          <w:rFonts w:hint="cs"/>
          <w:rtl/>
          <w:lang w:eastAsia="he-IL"/>
        </w:rPr>
        <w:t xml:space="preserve"> איפה איבדתם את הדרך?</w:t>
      </w:r>
    </w:p>
    <w:p w:rsidR="00BD7FB7" w:rsidRDefault="00BD7FB7" w:rsidP="00655C0C">
      <w:pPr>
        <w:rPr>
          <w:rtl/>
          <w:lang w:eastAsia="he-IL"/>
        </w:rPr>
      </w:pPr>
      <w:bookmarkStart w:id="13630" w:name="_ETM_Q50_388000"/>
      <w:bookmarkEnd w:id="13630"/>
    </w:p>
    <w:p w:rsidR="00BD7FB7" w:rsidRDefault="00BD7FB7" w:rsidP="00655C0C">
      <w:pPr>
        <w:pStyle w:val="af9"/>
        <w:rPr>
          <w:rtl/>
        </w:rPr>
      </w:pPr>
      <w:r w:rsidRPr="006C656B">
        <w:rPr>
          <w:rStyle w:val="TagStyle"/>
          <w:rtl/>
        </w:rPr>
        <w:t xml:space="preserve"> &lt;&lt; יור &gt;&gt;</w:t>
      </w:r>
      <w:r w:rsidRPr="000D7DCC">
        <w:rPr>
          <w:rStyle w:val="TagStyle"/>
          <w:rtl/>
        </w:rPr>
        <w:t xml:space="preserve"> </w:t>
      </w:r>
      <w:r>
        <w:rPr>
          <w:rtl/>
        </w:rPr>
        <w:t>היו"ר איתן גינזבורג:</w:t>
      </w:r>
      <w:r w:rsidRPr="000D7DCC">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חברת הכנסת גולן </w:t>
      </w:r>
      <w:r w:rsidR="00F70AA4">
        <w:rPr>
          <w:rFonts w:hint="cs"/>
          <w:rtl/>
          <w:lang w:eastAsia="he-IL"/>
        </w:rPr>
        <w:t>– – –</w:t>
      </w:r>
      <w:r>
        <w:rPr>
          <w:rFonts w:hint="cs"/>
          <w:rtl/>
          <w:lang w:eastAsia="he-IL"/>
        </w:rPr>
        <w:t xml:space="preserve"> וגם בעמידה.</w:t>
      </w:r>
    </w:p>
    <w:p w:rsidR="00BD7FB7" w:rsidRDefault="00BD7FB7" w:rsidP="00655C0C">
      <w:pPr>
        <w:rPr>
          <w:rtl/>
          <w:lang w:eastAsia="he-IL"/>
        </w:rPr>
      </w:pPr>
      <w:bookmarkStart w:id="13631" w:name="_ETM_Q50_399000"/>
      <w:bookmarkEnd w:id="13631"/>
    </w:p>
    <w:p w:rsidR="00BD7FB7" w:rsidRDefault="00BD7FB7" w:rsidP="00655C0C">
      <w:pPr>
        <w:pStyle w:val="-"/>
        <w:rPr>
          <w:rtl/>
        </w:rPr>
      </w:pPr>
      <w:bookmarkStart w:id="13632" w:name="ET_speakercontinue_6200_61"/>
      <w:r w:rsidRPr="006C656B">
        <w:rPr>
          <w:rStyle w:val="TagStyle"/>
          <w:rtl/>
        </w:rPr>
        <w:t xml:space="preserve"> &lt;&lt; דובר_המשך &gt;&gt;</w:t>
      </w:r>
      <w:r w:rsidRPr="000D7DCC">
        <w:rPr>
          <w:rStyle w:val="TagStyle"/>
          <w:rtl/>
        </w:rPr>
        <w:t xml:space="preserve"> </w:t>
      </w:r>
      <w:r>
        <w:rPr>
          <w:rtl/>
        </w:rPr>
        <w:t>שר התקשורת יועז הנדל:</w:t>
      </w:r>
      <w:r w:rsidRPr="000D7DCC">
        <w:rPr>
          <w:rStyle w:val="TagStyle"/>
          <w:rtl/>
        </w:rPr>
        <w:t xml:space="preserve"> </w:t>
      </w:r>
      <w:r w:rsidRPr="006C656B">
        <w:rPr>
          <w:rStyle w:val="TagStyle"/>
          <w:rtl/>
        </w:rPr>
        <w:t>&lt;&lt; דובר_המשך &gt;&gt;</w:t>
      </w:r>
      <w:r>
        <w:rPr>
          <w:rtl/>
        </w:rPr>
        <w:t xml:space="preserve"> </w:t>
      </w:r>
      <w:bookmarkEnd w:id="13632"/>
    </w:p>
    <w:p w:rsidR="00BD7FB7" w:rsidRDefault="00BD7FB7" w:rsidP="00FE191E">
      <w:pPr>
        <w:rPr>
          <w:rtl/>
          <w:lang w:eastAsia="he-IL"/>
        </w:rPr>
      </w:pPr>
    </w:p>
    <w:p w:rsidR="00BD7FB7" w:rsidRDefault="00BD7FB7" w:rsidP="00517D1D">
      <w:pPr>
        <w:rPr>
          <w:rtl/>
          <w:lang w:eastAsia="he-IL"/>
        </w:rPr>
      </w:pPr>
      <w:r>
        <w:rPr>
          <w:rFonts w:hint="cs"/>
          <w:rtl/>
          <w:lang w:eastAsia="he-IL"/>
        </w:rPr>
        <w:t xml:space="preserve">לאבד את </w:t>
      </w:r>
      <w:bookmarkStart w:id="13633" w:name="_ETM_Q50_396000"/>
      <w:bookmarkEnd w:id="13633"/>
      <w:r>
        <w:rPr>
          <w:rFonts w:hint="cs"/>
          <w:rtl/>
          <w:lang w:eastAsia="he-IL"/>
        </w:rPr>
        <w:t xml:space="preserve">הדרך זה לא לבחור. זה לא עם מי אתה יושב </w:t>
      </w:r>
      <w:r>
        <w:rPr>
          <w:rtl/>
          <w:lang w:eastAsia="he-IL"/>
        </w:rPr>
        <w:t>–</w:t>
      </w:r>
      <w:r>
        <w:rPr>
          <w:rFonts w:hint="cs"/>
          <w:rtl/>
          <w:lang w:eastAsia="he-IL"/>
        </w:rPr>
        <w:t xml:space="preserve"> זה מה אתה עושה</w:t>
      </w:r>
      <w:r w:rsidR="00517D1D">
        <w:rPr>
          <w:rFonts w:hint="cs"/>
          <w:rtl/>
          <w:lang w:eastAsia="he-IL"/>
        </w:rPr>
        <w:t>;</w:t>
      </w:r>
      <w:r>
        <w:rPr>
          <w:rFonts w:hint="cs"/>
          <w:rtl/>
          <w:lang w:eastAsia="he-IL"/>
        </w:rPr>
        <w:t xml:space="preserve"> לא מבחן הדיבורים </w:t>
      </w:r>
      <w:r w:rsidR="00517D1D">
        <w:rPr>
          <w:rFonts w:hint="eastAsia"/>
          <w:rtl/>
          <w:lang w:eastAsia="he-IL"/>
        </w:rPr>
        <w:t xml:space="preserve">– </w:t>
      </w:r>
      <w:r>
        <w:rPr>
          <w:rFonts w:hint="cs"/>
          <w:rtl/>
          <w:lang w:eastAsia="he-IL"/>
        </w:rPr>
        <w:t xml:space="preserve">זה מבחן </w:t>
      </w:r>
      <w:bookmarkStart w:id="13634" w:name="_ETM_Q50_403000"/>
      <w:bookmarkEnd w:id="13634"/>
      <w:r>
        <w:rPr>
          <w:rFonts w:hint="cs"/>
          <w:rtl/>
          <w:lang w:eastAsia="he-IL"/>
        </w:rPr>
        <w:t xml:space="preserve">המעשים. אם אנחנו נבחן את הדיבורים שלכם בעשור האחרון, מה </w:t>
      </w:r>
      <w:bookmarkStart w:id="13635" w:name="_ETM_Q50_411000"/>
      <w:bookmarkEnd w:id="13635"/>
      <w:r>
        <w:rPr>
          <w:rFonts w:hint="cs"/>
          <w:rtl/>
          <w:lang w:eastAsia="he-IL"/>
        </w:rPr>
        <w:t xml:space="preserve">עשיתם בנגב ובגליל </w:t>
      </w:r>
      <w:r w:rsidR="00F70AA4">
        <w:rPr>
          <w:rFonts w:hint="cs"/>
          <w:rtl/>
          <w:lang w:eastAsia="he-IL"/>
        </w:rPr>
        <w:t>– –</w:t>
      </w:r>
    </w:p>
    <w:p w:rsidR="00BD7FB7" w:rsidRDefault="00BD7FB7" w:rsidP="00655C0C">
      <w:pPr>
        <w:rPr>
          <w:rtl/>
          <w:lang w:eastAsia="he-IL"/>
        </w:rPr>
      </w:pPr>
    </w:p>
    <w:p w:rsidR="00BD7FB7" w:rsidRDefault="00BD7FB7" w:rsidP="00655C0C">
      <w:pPr>
        <w:pStyle w:val="af8"/>
        <w:rPr>
          <w:rtl/>
        </w:rPr>
      </w:pPr>
      <w:bookmarkStart w:id="13636" w:name="ET_interruption_5602_62"/>
      <w:r w:rsidRPr="006C656B">
        <w:rPr>
          <w:rStyle w:val="TagStyle"/>
          <w:rtl/>
        </w:rPr>
        <w:t xml:space="preserve"> &lt;&lt; קריאה &gt;&gt;</w:t>
      </w:r>
      <w:r w:rsidRPr="000D7DCC">
        <w:rPr>
          <w:rStyle w:val="TagStyle"/>
          <w:rtl/>
        </w:rPr>
        <w:t xml:space="preserve"> </w:t>
      </w:r>
      <w:r>
        <w:rPr>
          <w:rtl/>
        </w:rPr>
        <w:t>אלי כהן (הליכוד):</w:t>
      </w:r>
      <w:r w:rsidRPr="000D7DCC">
        <w:rPr>
          <w:rStyle w:val="TagStyle"/>
          <w:rtl/>
        </w:rPr>
        <w:t xml:space="preserve"> </w:t>
      </w:r>
      <w:r w:rsidRPr="006C656B">
        <w:rPr>
          <w:rStyle w:val="TagStyle"/>
          <w:rtl/>
        </w:rPr>
        <w:t>&lt;&lt; קריאה &gt;&gt;</w:t>
      </w:r>
      <w:r>
        <w:rPr>
          <w:rtl/>
        </w:rPr>
        <w:t xml:space="preserve"> </w:t>
      </w:r>
      <w:bookmarkEnd w:id="13636"/>
    </w:p>
    <w:p w:rsidR="00BD7FB7" w:rsidRDefault="00BD7FB7" w:rsidP="00FE191E">
      <w:pPr>
        <w:rPr>
          <w:rtl/>
          <w:lang w:eastAsia="he-IL"/>
        </w:rPr>
      </w:pPr>
    </w:p>
    <w:p w:rsidR="00BD7FB7" w:rsidRDefault="00F70AA4" w:rsidP="00655C0C">
      <w:pPr>
        <w:rPr>
          <w:rtl/>
          <w:lang w:eastAsia="he-IL"/>
        </w:rPr>
      </w:pPr>
      <w:bookmarkStart w:id="13637" w:name="_ETM_Q50_397000"/>
      <w:bookmarkEnd w:id="13637"/>
      <w:r>
        <w:rPr>
          <w:rFonts w:hint="cs"/>
          <w:rtl/>
          <w:lang w:eastAsia="he-IL"/>
        </w:rPr>
        <w:t>– – –</w:t>
      </w:r>
      <w:r w:rsidR="00BD7FB7">
        <w:rPr>
          <w:rFonts w:hint="cs"/>
          <w:rtl/>
          <w:lang w:eastAsia="he-IL"/>
        </w:rPr>
        <w:t xml:space="preserve"> </w:t>
      </w:r>
    </w:p>
    <w:p w:rsidR="00BD7FB7" w:rsidRDefault="00BD7FB7" w:rsidP="00655C0C">
      <w:pPr>
        <w:rPr>
          <w:rtl/>
          <w:lang w:eastAsia="he-IL"/>
        </w:rPr>
      </w:pPr>
    </w:p>
    <w:p w:rsidR="00BD7FB7" w:rsidRDefault="00BD7FB7" w:rsidP="00655C0C">
      <w:pPr>
        <w:pStyle w:val="-"/>
        <w:rPr>
          <w:rtl/>
        </w:rPr>
      </w:pPr>
      <w:bookmarkStart w:id="13638" w:name="ET_speakercontinue_6200_63"/>
      <w:r w:rsidRPr="006C656B">
        <w:rPr>
          <w:rStyle w:val="TagStyle"/>
          <w:rtl/>
        </w:rPr>
        <w:t xml:space="preserve"> &lt;&lt; דובר_המשך &gt;&gt;</w:t>
      </w:r>
      <w:r w:rsidRPr="000D7DCC">
        <w:rPr>
          <w:rStyle w:val="TagStyle"/>
          <w:rtl/>
        </w:rPr>
        <w:t xml:space="preserve"> </w:t>
      </w:r>
      <w:r>
        <w:rPr>
          <w:rtl/>
        </w:rPr>
        <w:t>שר התקשורת יועז הנדל:</w:t>
      </w:r>
      <w:r w:rsidRPr="000D7DCC">
        <w:rPr>
          <w:rStyle w:val="TagStyle"/>
          <w:rtl/>
        </w:rPr>
        <w:t xml:space="preserve"> </w:t>
      </w:r>
      <w:r w:rsidRPr="006C656B">
        <w:rPr>
          <w:rStyle w:val="TagStyle"/>
          <w:rtl/>
        </w:rPr>
        <w:t>&lt;&lt; דובר_המשך &gt;&gt;</w:t>
      </w:r>
      <w:r>
        <w:rPr>
          <w:rtl/>
        </w:rPr>
        <w:t xml:space="preserve"> </w:t>
      </w:r>
      <w:bookmarkEnd w:id="13638"/>
    </w:p>
    <w:p w:rsidR="00BD7FB7" w:rsidRDefault="00BD7FB7" w:rsidP="00FE191E">
      <w:pPr>
        <w:rPr>
          <w:rtl/>
          <w:lang w:eastAsia="he-IL"/>
        </w:rPr>
      </w:pPr>
    </w:p>
    <w:p w:rsidR="00BD7FB7" w:rsidRDefault="00F70AA4" w:rsidP="00517D1D">
      <w:pPr>
        <w:rPr>
          <w:rtl/>
          <w:lang w:eastAsia="he-IL"/>
        </w:rPr>
      </w:pPr>
      <w:bookmarkStart w:id="13639" w:name="_ETM_Q50_400000"/>
      <w:bookmarkEnd w:id="13639"/>
      <w:r>
        <w:rPr>
          <w:rFonts w:hint="cs"/>
          <w:rtl/>
          <w:lang w:eastAsia="he-IL"/>
        </w:rPr>
        <w:t>– –</w:t>
      </w:r>
      <w:r w:rsidR="00BD7FB7">
        <w:rPr>
          <w:rFonts w:hint="cs"/>
          <w:rtl/>
          <w:lang w:eastAsia="he-IL"/>
        </w:rPr>
        <w:t xml:space="preserve"> מה קרה בערים המעורבות ואת ההצבעה האחרונה שלכם, מי ויתר על שטח במדינת ישראל</w:t>
      </w:r>
      <w:r w:rsidR="00517D1D">
        <w:rPr>
          <w:rFonts w:hint="cs"/>
          <w:rtl/>
          <w:lang w:eastAsia="he-IL"/>
        </w:rPr>
        <w:t>,</w:t>
      </w:r>
      <w:r w:rsidR="00BD7FB7">
        <w:rPr>
          <w:rFonts w:hint="cs"/>
          <w:rtl/>
          <w:lang w:eastAsia="he-IL"/>
        </w:rPr>
        <w:t xml:space="preserve"> על גוש קטיף ועל צופר ונהריים? מי החזיר את חברון? במעשים</w:t>
      </w:r>
      <w:r w:rsidR="00517D1D">
        <w:rPr>
          <w:rFonts w:hint="cs"/>
          <w:rtl/>
          <w:lang w:eastAsia="he-IL"/>
        </w:rPr>
        <w:t>,</w:t>
      </w:r>
      <w:r w:rsidR="00BD7FB7">
        <w:rPr>
          <w:rFonts w:hint="cs"/>
          <w:rtl/>
          <w:lang w:eastAsia="he-IL"/>
        </w:rPr>
        <w:t xml:space="preserve"> </w:t>
      </w:r>
      <w:bookmarkStart w:id="13640" w:name="_ETM_Q50_421000"/>
      <w:bookmarkEnd w:id="13640"/>
      <w:r w:rsidR="00BD7FB7">
        <w:rPr>
          <w:rFonts w:hint="cs"/>
          <w:rtl/>
          <w:lang w:eastAsia="he-IL"/>
        </w:rPr>
        <w:t xml:space="preserve">אם מודדים אתכם במעשים, במבחן ההיסטוריה, אין לכם באמת שמץ של סיבה להזדהות </w:t>
      </w:r>
      <w:r>
        <w:rPr>
          <w:rFonts w:hint="cs"/>
          <w:rtl/>
          <w:lang w:eastAsia="he-IL"/>
        </w:rPr>
        <w:t>– –</w:t>
      </w:r>
    </w:p>
    <w:p w:rsidR="00BD7FB7" w:rsidRDefault="00BD7FB7" w:rsidP="00655C0C">
      <w:pPr>
        <w:rPr>
          <w:rtl/>
          <w:lang w:eastAsia="he-IL"/>
        </w:rPr>
      </w:pPr>
      <w:bookmarkStart w:id="13641" w:name="_ETM_Q50_419000"/>
      <w:bookmarkEnd w:id="13641"/>
    </w:p>
    <w:p w:rsidR="00BD7FB7" w:rsidRDefault="00BD7FB7" w:rsidP="00655C0C">
      <w:pPr>
        <w:pStyle w:val="af8"/>
        <w:rPr>
          <w:rtl/>
        </w:rPr>
      </w:pPr>
      <w:bookmarkStart w:id="13642" w:name="ET_interruption_5770_66"/>
      <w:r w:rsidRPr="006C656B">
        <w:rPr>
          <w:rStyle w:val="TagStyle"/>
          <w:rtl/>
        </w:rPr>
        <w:t xml:space="preserve"> &lt;&lt; קריאה &gt;&gt;</w:t>
      </w:r>
      <w:r w:rsidRPr="002864B9">
        <w:rPr>
          <w:rStyle w:val="TagStyle"/>
          <w:rtl/>
        </w:rPr>
        <w:t xml:space="preserve"> </w:t>
      </w:r>
      <w:r>
        <w:rPr>
          <w:rtl/>
        </w:rPr>
        <w:t>מאי גולן (הליכוד):</w:t>
      </w:r>
      <w:r w:rsidRPr="002864B9">
        <w:rPr>
          <w:rStyle w:val="TagStyle"/>
          <w:rtl/>
        </w:rPr>
        <w:t xml:space="preserve"> </w:t>
      </w:r>
      <w:r w:rsidRPr="006C656B">
        <w:rPr>
          <w:rStyle w:val="TagStyle"/>
          <w:rtl/>
        </w:rPr>
        <w:t>&lt;&lt; קריאה &gt;&gt;</w:t>
      </w:r>
      <w:r>
        <w:rPr>
          <w:rtl/>
        </w:rPr>
        <w:t xml:space="preserve"> </w:t>
      </w:r>
      <w:bookmarkEnd w:id="13642"/>
    </w:p>
    <w:p w:rsidR="00BD7FB7" w:rsidRDefault="00BD7FB7" w:rsidP="00FE191E">
      <w:pPr>
        <w:rPr>
          <w:rtl/>
          <w:lang w:eastAsia="he-IL"/>
        </w:rPr>
      </w:pPr>
    </w:p>
    <w:p w:rsidR="00BD7FB7" w:rsidRDefault="00BD7FB7" w:rsidP="00F70AA4">
      <w:pPr>
        <w:rPr>
          <w:rtl/>
          <w:lang w:eastAsia="he-IL"/>
        </w:rPr>
      </w:pPr>
      <w:r>
        <w:rPr>
          <w:rFonts w:hint="cs"/>
          <w:rtl/>
          <w:lang w:eastAsia="he-IL"/>
        </w:rPr>
        <w:t xml:space="preserve">איך </w:t>
      </w:r>
      <w:bookmarkStart w:id="13643" w:name="_ETM_Q50_428000"/>
      <w:bookmarkEnd w:id="13643"/>
      <w:r>
        <w:rPr>
          <w:rFonts w:hint="cs"/>
          <w:rtl/>
          <w:lang w:eastAsia="he-IL"/>
        </w:rPr>
        <w:t>ההיסטוריה תשפוט אותך?</w:t>
      </w:r>
      <w:r>
        <w:rPr>
          <w:rFonts w:hint="cs"/>
          <w:lang w:eastAsia="he-IL"/>
        </w:rPr>
        <w:t xml:space="preserve"> </w:t>
      </w:r>
      <w:bookmarkStart w:id="13644" w:name="_ETM_Q50_433000"/>
      <w:bookmarkEnd w:id="13644"/>
      <w:r>
        <w:rPr>
          <w:rFonts w:hint="cs"/>
          <w:rtl/>
          <w:lang w:eastAsia="he-IL"/>
        </w:rPr>
        <w:t xml:space="preserve">איך ההיסטוריה </w:t>
      </w:r>
      <w:r w:rsidR="00F70AA4">
        <w:rPr>
          <w:rFonts w:hint="cs"/>
          <w:rtl/>
          <w:lang w:eastAsia="he-IL"/>
        </w:rPr>
        <w:t>– – –</w:t>
      </w:r>
      <w:r>
        <w:rPr>
          <w:rFonts w:hint="cs"/>
          <w:rtl/>
          <w:lang w:eastAsia="he-IL"/>
        </w:rPr>
        <w:t xml:space="preserve"> מחבלים </w:t>
      </w:r>
      <w:r w:rsidR="00F70AA4">
        <w:rPr>
          <w:rFonts w:hint="cs"/>
          <w:rtl/>
          <w:lang w:eastAsia="he-IL"/>
        </w:rPr>
        <w:t>– – –</w:t>
      </w:r>
    </w:p>
    <w:p w:rsidR="00BD7FB7" w:rsidRDefault="00BD7FB7" w:rsidP="00655C0C">
      <w:pPr>
        <w:rPr>
          <w:rtl/>
          <w:lang w:eastAsia="he-IL"/>
        </w:rPr>
      </w:pPr>
      <w:bookmarkStart w:id="13645" w:name="_ETM_Q50_429000"/>
      <w:bookmarkEnd w:id="13645"/>
    </w:p>
    <w:p w:rsidR="00BD7FB7" w:rsidRDefault="00BD7FB7" w:rsidP="00655C0C">
      <w:pPr>
        <w:pStyle w:val="-"/>
        <w:rPr>
          <w:rtl/>
        </w:rPr>
      </w:pPr>
      <w:bookmarkStart w:id="13646" w:name="ET_speakercontinue_6200_67"/>
      <w:r w:rsidRPr="006C656B">
        <w:rPr>
          <w:rStyle w:val="TagStyle"/>
          <w:rtl/>
        </w:rPr>
        <w:t xml:space="preserve"> &lt;&lt; דובר_המשך &gt;&gt;</w:t>
      </w:r>
      <w:r w:rsidRPr="002864B9">
        <w:rPr>
          <w:rStyle w:val="TagStyle"/>
          <w:rtl/>
        </w:rPr>
        <w:t xml:space="preserve"> </w:t>
      </w:r>
      <w:r>
        <w:rPr>
          <w:rtl/>
        </w:rPr>
        <w:t>שר התקשורת יועז הנדל:</w:t>
      </w:r>
      <w:r w:rsidRPr="002864B9">
        <w:rPr>
          <w:rStyle w:val="TagStyle"/>
          <w:rtl/>
        </w:rPr>
        <w:t xml:space="preserve"> </w:t>
      </w:r>
      <w:r w:rsidRPr="006C656B">
        <w:rPr>
          <w:rStyle w:val="TagStyle"/>
          <w:rtl/>
        </w:rPr>
        <w:t>&lt;&lt; דובר_המשך &gt;&gt;</w:t>
      </w:r>
      <w:r>
        <w:rPr>
          <w:rtl/>
        </w:rPr>
        <w:t xml:space="preserve"> </w:t>
      </w:r>
      <w:bookmarkEnd w:id="13646"/>
    </w:p>
    <w:p w:rsidR="00BD7FB7" w:rsidRDefault="00BD7FB7" w:rsidP="00FE191E">
      <w:pPr>
        <w:rPr>
          <w:rtl/>
          <w:lang w:eastAsia="he-IL"/>
        </w:rPr>
      </w:pPr>
    </w:p>
    <w:p w:rsidR="00BD7FB7" w:rsidRDefault="00F70AA4" w:rsidP="00655C0C">
      <w:pPr>
        <w:rPr>
          <w:rtl/>
          <w:lang w:eastAsia="he-IL"/>
        </w:rPr>
      </w:pPr>
      <w:bookmarkStart w:id="13647" w:name="_ETM_Q50_430000"/>
      <w:bookmarkEnd w:id="13647"/>
      <w:r>
        <w:rPr>
          <w:rFonts w:hint="cs"/>
          <w:rtl/>
          <w:lang w:eastAsia="he-IL"/>
        </w:rPr>
        <w:t>– –</w:t>
      </w:r>
      <w:r w:rsidR="00BD7FB7">
        <w:rPr>
          <w:rFonts w:hint="cs"/>
          <w:rtl/>
          <w:lang w:eastAsia="he-IL"/>
        </w:rPr>
        <w:t xml:space="preserve"> כמחנה לאומי, שמץ של סיבה. המון דיבורים </w:t>
      </w:r>
      <w:r w:rsidR="00BD7FB7">
        <w:rPr>
          <w:rtl/>
          <w:lang w:eastAsia="he-IL"/>
        </w:rPr>
        <w:t>–</w:t>
      </w:r>
      <w:r w:rsidR="00BD7FB7">
        <w:rPr>
          <w:rFonts w:hint="cs"/>
          <w:rtl/>
          <w:lang w:eastAsia="he-IL"/>
        </w:rPr>
        <w:t xml:space="preserve"> אפס מעשים.</w:t>
      </w:r>
    </w:p>
    <w:p w:rsidR="00BD7FB7" w:rsidRPr="007B42EE" w:rsidRDefault="00BD7FB7" w:rsidP="00655C0C">
      <w:pPr>
        <w:rPr>
          <w:rtl/>
        </w:rPr>
      </w:pPr>
    </w:p>
    <w:p w:rsidR="00BD7FB7" w:rsidRDefault="00BD7FB7" w:rsidP="00655C0C">
      <w:pPr>
        <w:pStyle w:val="af8"/>
        <w:rPr>
          <w:rtl/>
        </w:rPr>
      </w:pPr>
      <w:bookmarkStart w:id="13648" w:name="ET_interruption_5770_71"/>
      <w:r w:rsidRPr="006C656B">
        <w:rPr>
          <w:rStyle w:val="TagStyle"/>
          <w:rtl/>
        </w:rPr>
        <w:t xml:space="preserve"> &lt;&lt; קריאה &gt;&gt;</w:t>
      </w:r>
      <w:r w:rsidRPr="002864B9">
        <w:rPr>
          <w:rStyle w:val="TagStyle"/>
          <w:rtl/>
        </w:rPr>
        <w:t xml:space="preserve"> </w:t>
      </w:r>
      <w:r>
        <w:rPr>
          <w:rtl/>
        </w:rPr>
        <w:t>מאי גולן (הליכוד):</w:t>
      </w:r>
      <w:r w:rsidRPr="002864B9">
        <w:rPr>
          <w:rStyle w:val="TagStyle"/>
          <w:rtl/>
        </w:rPr>
        <w:t xml:space="preserve"> </w:t>
      </w:r>
      <w:r w:rsidRPr="006C656B">
        <w:rPr>
          <w:rStyle w:val="TagStyle"/>
          <w:rtl/>
        </w:rPr>
        <w:t>&lt;&lt; קריאה &gt;&gt;</w:t>
      </w:r>
      <w:r>
        <w:rPr>
          <w:rtl/>
        </w:rPr>
        <w:t xml:space="preserve"> </w:t>
      </w:r>
      <w:bookmarkEnd w:id="13648"/>
    </w:p>
    <w:p w:rsidR="00BD7FB7" w:rsidRDefault="00BD7FB7" w:rsidP="00FE191E">
      <w:pPr>
        <w:rPr>
          <w:rtl/>
          <w:lang w:eastAsia="he-IL"/>
        </w:rPr>
      </w:pPr>
    </w:p>
    <w:p w:rsidR="00BD7FB7" w:rsidRPr="002864B9" w:rsidRDefault="00F70AA4" w:rsidP="00655C0C">
      <w:pPr>
        <w:rPr>
          <w:rtl/>
          <w:lang w:eastAsia="he-IL"/>
        </w:rPr>
      </w:pPr>
      <w:r>
        <w:rPr>
          <w:rFonts w:hint="cs"/>
          <w:rtl/>
          <w:lang w:eastAsia="he-IL"/>
        </w:rPr>
        <w:t>– – –</w:t>
      </w:r>
    </w:p>
    <w:p w:rsidR="00BD7FB7" w:rsidRPr="002864B9" w:rsidRDefault="00BD7FB7" w:rsidP="00655C0C">
      <w:pPr>
        <w:rPr>
          <w:rtl/>
          <w:lang w:eastAsia="he-IL"/>
        </w:rPr>
      </w:pPr>
    </w:p>
    <w:p w:rsidR="00BD7FB7" w:rsidRDefault="00BD7FB7" w:rsidP="00655C0C">
      <w:pPr>
        <w:pStyle w:val="af8"/>
        <w:rPr>
          <w:rtl/>
        </w:rPr>
      </w:pPr>
      <w:bookmarkStart w:id="13649" w:name="_ETM_Q50_432000"/>
      <w:bookmarkStart w:id="13650" w:name="ET_interruption_6149_69"/>
      <w:bookmarkEnd w:id="13649"/>
      <w:r w:rsidRPr="006C656B">
        <w:rPr>
          <w:rStyle w:val="TagStyle"/>
          <w:rtl/>
        </w:rPr>
        <w:t xml:space="preserve"> &lt;&lt; קריאה &gt;&gt;</w:t>
      </w:r>
      <w:r w:rsidRPr="002864B9">
        <w:rPr>
          <w:rStyle w:val="TagStyle"/>
          <w:rtl/>
        </w:rPr>
        <w:t xml:space="preserve"> </w:t>
      </w:r>
      <w:r>
        <w:rPr>
          <w:rtl/>
        </w:rPr>
        <w:t>גלית דיסטל אטבריאן (הליכוד):</w:t>
      </w:r>
      <w:r w:rsidRPr="002864B9">
        <w:rPr>
          <w:rStyle w:val="TagStyle"/>
          <w:rtl/>
        </w:rPr>
        <w:t xml:space="preserve"> </w:t>
      </w:r>
      <w:r w:rsidRPr="006C656B">
        <w:rPr>
          <w:rStyle w:val="TagStyle"/>
          <w:rtl/>
        </w:rPr>
        <w:t>&lt;&lt; קריאה &gt;&gt;</w:t>
      </w:r>
      <w:r>
        <w:rPr>
          <w:rtl/>
        </w:rPr>
        <w:t xml:space="preserve"> </w:t>
      </w:r>
      <w:bookmarkEnd w:id="13650"/>
    </w:p>
    <w:p w:rsidR="00BD7FB7" w:rsidRDefault="00BD7FB7" w:rsidP="00FE191E">
      <w:pPr>
        <w:rPr>
          <w:rtl/>
          <w:lang w:eastAsia="he-IL"/>
        </w:rPr>
      </w:pPr>
    </w:p>
    <w:p w:rsidR="00BD7FB7" w:rsidRDefault="00F70AA4" w:rsidP="00655C0C">
      <w:pPr>
        <w:rPr>
          <w:rtl/>
          <w:lang w:eastAsia="he-IL"/>
        </w:rPr>
      </w:pPr>
      <w:r>
        <w:rPr>
          <w:rFonts w:hint="cs"/>
          <w:rtl/>
          <w:lang w:eastAsia="he-IL"/>
        </w:rPr>
        <w:t>– – –</w:t>
      </w:r>
      <w:r w:rsidR="00BD7FB7">
        <w:rPr>
          <w:rFonts w:hint="cs"/>
          <w:rtl/>
          <w:lang w:eastAsia="he-IL"/>
        </w:rPr>
        <w:t xml:space="preserve"> מביך </w:t>
      </w:r>
      <w:r>
        <w:rPr>
          <w:rFonts w:hint="cs"/>
          <w:rtl/>
          <w:lang w:eastAsia="he-IL"/>
        </w:rPr>
        <w:t>– – –</w:t>
      </w:r>
    </w:p>
    <w:p w:rsidR="00BD7FB7" w:rsidRPr="002864B9" w:rsidRDefault="00BD7FB7" w:rsidP="00655C0C">
      <w:pPr>
        <w:rPr>
          <w:rtl/>
          <w:lang w:eastAsia="he-IL"/>
        </w:rPr>
      </w:pPr>
    </w:p>
    <w:p w:rsidR="00BD7FB7" w:rsidRDefault="00BD7FB7" w:rsidP="00655C0C">
      <w:pPr>
        <w:pStyle w:val="af9"/>
        <w:rPr>
          <w:rtl/>
        </w:rPr>
      </w:pPr>
      <w:bookmarkStart w:id="13651" w:name="ET_yor_6244_68"/>
      <w:r w:rsidRPr="006C656B">
        <w:rPr>
          <w:rStyle w:val="TagStyle"/>
          <w:rtl/>
        </w:rPr>
        <w:t xml:space="preserve"> &lt;&lt; יור &gt;&gt;</w:t>
      </w:r>
      <w:r w:rsidRPr="002864B9">
        <w:rPr>
          <w:rStyle w:val="TagStyle"/>
          <w:rtl/>
        </w:rPr>
        <w:t xml:space="preserve"> </w:t>
      </w:r>
      <w:r>
        <w:rPr>
          <w:rtl/>
        </w:rPr>
        <w:t>היו"ר איתן גינזבורג:</w:t>
      </w:r>
      <w:r w:rsidRPr="002864B9">
        <w:rPr>
          <w:rStyle w:val="TagStyle"/>
          <w:rtl/>
        </w:rPr>
        <w:t xml:space="preserve"> </w:t>
      </w:r>
      <w:r w:rsidRPr="006C656B">
        <w:rPr>
          <w:rStyle w:val="TagStyle"/>
          <w:rtl/>
        </w:rPr>
        <w:t>&lt;&lt; יור &gt;&gt;</w:t>
      </w:r>
      <w:r>
        <w:rPr>
          <w:rtl/>
        </w:rPr>
        <w:t xml:space="preserve"> </w:t>
      </w:r>
      <w:bookmarkEnd w:id="13651"/>
    </w:p>
    <w:p w:rsidR="00BD7FB7" w:rsidRDefault="00BD7FB7" w:rsidP="00FE191E">
      <w:pPr>
        <w:rPr>
          <w:rtl/>
          <w:lang w:eastAsia="he-IL"/>
        </w:rPr>
      </w:pPr>
    </w:p>
    <w:p w:rsidR="00BD7FB7" w:rsidRDefault="00BD7FB7" w:rsidP="00655C0C">
      <w:pPr>
        <w:rPr>
          <w:rtl/>
          <w:lang w:eastAsia="he-IL"/>
        </w:rPr>
      </w:pPr>
      <w:r>
        <w:rPr>
          <w:rFonts w:hint="cs"/>
          <w:rtl/>
          <w:lang w:eastAsia="he-IL"/>
        </w:rPr>
        <w:t>תודה. חברת הכנסת גולן, תודה.</w:t>
      </w:r>
    </w:p>
    <w:p w:rsidR="00BD7FB7" w:rsidRDefault="00BD7FB7" w:rsidP="00655C0C">
      <w:pPr>
        <w:rPr>
          <w:rtl/>
          <w:lang w:eastAsia="he-IL"/>
        </w:rPr>
      </w:pPr>
    </w:p>
    <w:p w:rsidR="00BD7FB7" w:rsidRDefault="00BD7FB7" w:rsidP="00655C0C">
      <w:pPr>
        <w:pStyle w:val="-"/>
        <w:rPr>
          <w:rtl/>
        </w:rPr>
      </w:pPr>
      <w:bookmarkStart w:id="13652" w:name="ET_speakercontinue_6200_74"/>
      <w:r w:rsidRPr="006C656B">
        <w:rPr>
          <w:rStyle w:val="TagStyle"/>
          <w:rtl/>
        </w:rPr>
        <w:t xml:space="preserve"> &lt;&lt; דובר_המשך &gt;&gt;</w:t>
      </w:r>
      <w:r w:rsidRPr="000F46EE">
        <w:rPr>
          <w:rStyle w:val="TagStyle"/>
          <w:rtl/>
        </w:rPr>
        <w:t xml:space="preserve"> </w:t>
      </w:r>
      <w:r>
        <w:rPr>
          <w:rtl/>
        </w:rPr>
        <w:t>שר התקשורת יועז הנדל:</w:t>
      </w:r>
      <w:r w:rsidRPr="000F46EE">
        <w:rPr>
          <w:rStyle w:val="TagStyle"/>
          <w:rtl/>
        </w:rPr>
        <w:t xml:space="preserve"> </w:t>
      </w:r>
      <w:r w:rsidRPr="006C656B">
        <w:rPr>
          <w:rStyle w:val="TagStyle"/>
          <w:rtl/>
        </w:rPr>
        <w:t>&lt;&lt; דובר_המשך &gt;&gt;</w:t>
      </w:r>
      <w:r>
        <w:rPr>
          <w:rtl/>
        </w:rPr>
        <w:t xml:space="preserve"> </w:t>
      </w:r>
      <w:bookmarkEnd w:id="13652"/>
    </w:p>
    <w:p w:rsidR="00BD7FB7" w:rsidRDefault="00BD7FB7" w:rsidP="00FE191E">
      <w:pPr>
        <w:rPr>
          <w:rtl/>
          <w:lang w:eastAsia="he-IL"/>
        </w:rPr>
      </w:pPr>
    </w:p>
    <w:p w:rsidR="00BD7FB7" w:rsidRDefault="00BD7FB7" w:rsidP="00655C0C">
      <w:pPr>
        <w:rPr>
          <w:rtl/>
          <w:lang w:eastAsia="he-IL"/>
        </w:rPr>
      </w:pPr>
      <w:r>
        <w:rPr>
          <w:rFonts w:hint="cs"/>
          <w:rtl/>
          <w:lang w:eastAsia="he-IL"/>
        </w:rPr>
        <w:t>וההצבעה בשבוע שעבר הייתה בושה גדולה. בושה גדולה. בושה גדולה.</w:t>
      </w:r>
    </w:p>
    <w:p w:rsidR="00BD7FB7" w:rsidRDefault="00BD7FB7" w:rsidP="00655C0C">
      <w:pPr>
        <w:rPr>
          <w:rtl/>
          <w:lang w:eastAsia="he-IL"/>
        </w:rPr>
      </w:pPr>
      <w:bookmarkStart w:id="13653" w:name="_ETM_Q50_437000"/>
      <w:bookmarkEnd w:id="13653"/>
    </w:p>
    <w:p w:rsidR="00BD7FB7" w:rsidRDefault="00BD7FB7" w:rsidP="00655C0C">
      <w:pPr>
        <w:pStyle w:val="af8"/>
        <w:rPr>
          <w:rtl/>
        </w:rPr>
      </w:pPr>
      <w:bookmarkStart w:id="13654" w:name="ET_interruption_5786_75"/>
      <w:r w:rsidRPr="006C656B">
        <w:rPr>
          <w:rStyle w:val="TagStyle"/>
          <w:rtl/>
        </w:rPr>
        <w:t xml:space="preserve"> &lt;&lt; קריאה &gt;&gt;</w:t>
      </w:r>
      <w:r w:rsidRPr="000F46EE">
        <w:rPr>
          <w:rStyle w:val="TagStyle"/>
          <w:rtl/>
        </w:rPr>
        <w:t xml:space="preserve"> </w:t>
      </w:r>
      <w:r>
        <w:rPr>
          <w:rtl/>
        </w:rPr>
        <w:t>אופיר כץ (הליכוד):</w:t>
      </w:r>
      <w:r w:rsidRPr="000F46EE">
        <w:rPr>
          <w:rStyle w:val="TagStyle"/>
          <w:rtl/>
        </w:rPr>
        <w:t xml:space="preserve"> </w:t>
      </w:r>
      <w:r w:rsidRPr="006C656B">
        <w:rPr>
          <w:rStyle w:val="TagStyle"/>
          <w:rtl/>
        </w:rPr>
        <w:t>&lt;&lt; קריאה &gt;&gt;</w:t>
      </w:r>
      <w:r>
        <w:rPr>
          <w:rtl/>
        </w:rPr>
        <w:t xml:space="preserve"> </w:t>
      </w:r>
      <w:bookmarkEnd w:id="13654"/>
    </w:p>
    <w:p w:rsidR="00BD7FB7" w:rsidRDefault="00BD7FB7" w:rsidP="00FE191E">
      <w:pPr>
        <w:rPr>
          <w:rtl/>
          <w:lang w:eastAsia="he-IL"/>
        </w:rPr>
      </w:pPr>
    </w:p>
    <w:p w:rsidR="00BD7FB7" w:rsidRDefault="00BD7FB7" w:rsidP="00655C0C">
      <w:pPr>
        <w:rPr>
          <w:rtl/>
          <w:lang w:eastAsia="he-IL"/>
        </w:rPr>
      </w:pPr>
      <w:bookmarkStart w:id="13655" w:name="_ETM_Q50_435000"/>
      <w:bookmarkEnd w:id="13655"/>
      <w:r>
        <w:rPr>
          <w:rFonts w:hint="cs"/>
          <w:rtl/>
          <w:lang w:eastAsia="he-IL"/>
        </w:rPr>
        <w:t>מה</w:t>
      </w:r>
      <w:bookmarkStart w:id="13656" w:name="_ETM_Q50_441000"/>
      <w:bookmarkEnd w:id="13656"/>
      <w:r>
        <w:rPr>
          <w:rFonts w:hint="cs"/>
          <w:rtl/>
          <w:lang w:eastAsia="he-IL"/>
        </w:rPr>
        <w:t xml:space="preserve"> עם ההצבעה </w:t>
      </w:r>
      <w:r w:rsidR="00F70AA4">
        <w:rPr>
          <w:rFonts w:hint="cs"/>
          <w:rtl/>
          <w:lang w:eastAsia="he-IL"/>
        </w:rPr>
        <w:t>– – –</w:t>
      </w:r>
      <w:r>
        <w:rPr>
          <w:rFonts w:hint="cs"/>
          <w:rtl/>
          <w:lang w:eastAsia="he-IL"/>
        </w:rPr>
        <w:t xml:space="preserve"> למחבלים, משכורות למחבלים? משכורות למחבלים זו לא בושה? משכורות למחבלים זו לא בושה?</w:t>
      </w:r>
    </w:p>
    <w:p w:rsidR="00BD7FB7" w:rsidRDefault="00BD7FB7" w:rsidP="00655C0C">
      <w:pPr>
        <w:rPr>
          <w:rtl/>
          <w:lang w:eastAsia="he-IL"/>
        </w:rPr>
      </w:pPr>
    </w:p>
    <w:p w:rsidR="00BD7FB7" w:rsidRDefault="00BD7FB7" w:rsidP="00655C0C">
      <w:pPr>
        <w:pStyle w:val="af9"/>
        <w:rPr>
          <w:rtl/>
        </w:rPr>
      </w:pPr>
      <w:bookmarkStart w:id="13657" w:name="ET_yor_6244_77"/>
      <w:r w:rsidRPr="006C656B">
        <w:rPr>
          <w:rStyle w:val="TagStyle"/>
          <w:rtl/>
        </w:rPr>
        <w:t xml:space="preserve"> &lt;&lt; יור &gt;&gt;</w:t>
      </w:r>
      <w:r w:rsidRPr="000F46EE">
        <w:rPr>
          <w:rStyle w:val="TagStyle"/>
          <w:rtl/>
        </w:rPr>
        <w:t xml:space="preserve"> </w:t>
      </w:r>
      <w:r>
        <w:rPr>
          <w:rtl/>
        </w:rPr>
        <w:t>היו"ר איתן גינזבורג:</w:t>
      </w:r>
      <w:r w:rsidRPr="000F46EE">
        <w:rPr>
          <w:rStyle w:val="TagStyle"/>
          <w:rtl/>
        </w:rPr>
        <w:t xml:space="preserve"> </w:t>
      </w:r>
      <w:r w:rsidRPr="006C656B">
        <w:rPr>
          <w:rStyle w:val="TagStyle"/>
          <w:rtl/>
        </w:rPr>
        <w:t>&lt;&lt; יור &gt;&gt;</w:t>
      </w:r>
      <w:r>
        <w:rPr>
          <w:rtl/>
        </w:rPr>
        <w:t xml:space="preserve"> </w:t>
      </w:r>
      <w:bookmarkEnd w:id="13657"/>
    </w:p>
    <w:p w:rsidR="00BD7FB7" w:rsidRDefault="00BD7FB7" w:rsidP="00FE191E">
      <w:pPr>
        <w:rPr>
          <w:rtl/>
          <w:lang w:eastAsia="he-IL"/>
        </w:rPr>
      </w:pPr>
    </w:p>
    <w:p w:rsidR="00BD7FB7" w:rsidRDefault="00BD7FB7" w:rsidP="00655C0C">
      <w:pPr>
        <w:rPr>
          <w:rtl/>
          <w:lang w:eastAsia="he-IL"/>
        </w:rPr>
      </w:pPr>
      <w:bookmarkStart w:id="13658" w:name="_ETM_Q50_439000"/>
      <w:bookmarkEnd w:id="13658"/>
      <w:r>
        <w:rPr>
          <w:rFonts w:hint="cs"/>
          <w:rtl/>
          <w:lang w:eastAsia="he-IL"/>
        </w:rPr>
        <w:t>חבר הכנסת אופיר כץ, תודה.</w:t>
      </w:r>
    </w:p>
    <w:p w:rsidR="00BD7FB7" w:rsidRDefault="00BD7FB7" w:rsidP="00655C0C">
      <w:pPr>
        <w:rPr>
          <w:rtl/>
          <w:lang w:eastAsia="he-IL"/>
        </w:rPr>
      </w:pPr>
    </w:p>
    <w:p w:rsidR="00BD7FB7" w:rsidRDefault="00BD7FB7" w:rsidP="00655C0C">
      <w:pPr>
        <w:pStyle w:val="-"/>
        <w:rPr>
          <w:rtl/>
        </w:rPr>
      </w:pPr>
      <w:bookmarkStart w:id="13659" w:name="ET_speakercontinue_6200_79"/>
      <w:r w:rsidRPr="006C656B">
        <w:rPr>
          <w:rStyle w:val="TagStyle"/>
          <w:rtl/>
        </w:rPr>
        <w:t xml:space="preserve"> &lt;&lt; דובר_המשך &gt;&gt;</w:t>
      </w:r>
      <w:r w:rsidRPr="000F46EE">
        <w:rPr>
          <w:rStyle w:val="TagStyle"/>
          <w:rtl/>
        </w:rPr>
        <w:t xml:space="preserve"> </w:t>
      </w:r>
      <w:r>
        <w:rPr>
          <w:rtl/>
        </w:rPr>
        <w:t>שר התקשורת יועז הנדל:</w:t>
      </w:r>
      <w:r w:rsidRPr="000F46EE">
        <w:rPr>
          <w:rStyle w:val="TagStyle"/>
          <w:rtl/>
        </w:rPr>
        <w:t xml:space="preserve"> </w:t>
      </w:r>
      <w:r w:rsidRPr="006C656B">
        <w:rPr>
          <w:rStyle w:val="TagStyle"/>
          <w:rtl/>
        </w:rPr>
        <w:t>&lt;&lt; דובר_המשך &gt;&gt;</w:t>
      </w:r>
      <w:r>
        <w:rPr>
          <w:rtl/>
        </w:rPr>
        <w:t xml:space="preserve"> </w:t>
      </w:r>
      <w:bookmarkEnd w:id="13659"/>
    </w:p>
    <w:p w:rsidR="00BD7FB7" w:rsidRDefault="00BD7FB7" w:rsidP="00FE191E">
      <w:pPr>
        <w:rPr>
          <w:rtl/>
          <w:lang w:eastAsia="he-IL"/>
        </w:rPr>
      </w:pPr>
    </w:p>
    <w:p w:rsidR="00BD7FB7" w:rsidRDefault="00BD7FB7" w:rsidP="00655C0C">
      <w:pPr>
        <w:rPr>
          <w:rtl/>
          <w:lang w:eastAsia="he-IL"/>
        </w:rPr>
      </w:pPr>
      <w:bookmarkStart w:id="13660" w:name="_ETM_Q50_442000"/>
      <w:bookmarkEnd w:id="13660"/>
      <w:r>
        <w:rPr>
          <w:rFonts w:hint="cs"/>
          <w:rtl/>
          <w:lang w:eastAsia="he-IL"/>
        </w:rPr>
        <w:t xml:space="preserve">חבר הכנסת אופיר כץ, אני משוכנע שלא היית רוצה להצביע כך. אני משוכנע שיש פה חברים שהתביישו בהצבעה שלהם </w:t>
      </w:r>
      <w:r w:rsidR="00F70AA4">
        <w:rPr>
          <w:rFonts w:hint="cs"/>
          <w:rtl/>
          <w:lang w:eastAsia="he-IL"/>
        </w:rPr>
        <w:t>– –</w:t>
      </w:r>
    </w:p>
    <w:p w:rsidR="00BD7FB7" w:rsidRDefault="00BD7FB7" w:rsidP="00655C0C">
      <w:pPr>
        <w:rPr>
          <w:rtl/>
          <w:lang w:eastAsia="he-IL"/>
        </w:rPr>
      </w:pPr>
    </w:p>
    <w:p w:rsidR="00BD7FB7" w:rsidRDefault="00BD7FB7" w:rsidP="00655C0C">
      <w:pPr>
        <w:pStyle w:val="af8"/>
        <w:rPr>
          <w:rtl/>
        </w:rPr>
      </w:pPr>
      <w:bookmarkStart w:id="13661" w:name="ET_interruption_5786_80"/>
      <w:r w:rsidRPr="006C656B">
        <w:rPr>
          <w:rStyle w:val="TagStyle"/>
          <w:rtl/>
        </w:rPr>
        <w:t>&lt;&lt; קריאה &gt;&gt;</w:t>
      </w:r>
      <w:r w:rsidRPr="0026359D">
        <w:rPr>
          <w:rStyle w:val="TagStyle"/>
          <w:rtl/>
        </w:rPr>
        <w:t xml:space="preserve"> </w:t>
      </w:r>
      <w:r>
        <w:rPr>
          <w:rtl/>
        </w:rPr>
        <w:t>אופיר כץ (הליכוד):</w:t>
      </w:r>
      <w:r w:rsidRPr="0026359D">
        <w:rPr>
          <w:rStyle w:val="TagStyle"/>
          <w:rtl/>
        </w:rPr>
        <w:t xml:space="preserve"> </w:t>
      </w:r>
      <w:r w:rsidRPr="006C656B">
        <w:rPr>
          <w:rStyle w:val="TagStyle"/>
          <w:rtl/>
        </w:rPr>
        <w:t>&lt;&lt; קריאה &gt;&gt;</w:t>
      </w:r>
      <w:r>
        <w:rPr>
          <w:rtl/>
        </w:rPr>
        <w:t xml:space="preserve"> </w:t>
      </w:r>
      <w:bookmarkEnd w:id="13661"/>
    </w:p>
    <w:p w:rsidR="00BD7FB7" w:rsidRDefault="00BD7FB7" w:rsidP="00FE191E">
      <w:pPr>
        <w:rPr>
          <w:rtl/>
          <w:lang w:eastAsia="he-IL"/>
        </w:rPr>
      </w:pPr>
    </w:p>
    <w:p w:rsidR="00BD7FB7" w:rsidRDefault="00BD7FB7" w:rsidP="00655C0C">
      <w:pPr>
        <w:rPr>
          <w:rtl/>
          <w:lang w:eastAsia="he-IL"/>
        </w:rPr>
      </w:pPr>
      <w:bookmarkStart w:id="13662" w:name="_ETM_Q50_440000"/>
      <w:bookmarkEnd w:id="13662"/>
      <w:r>
        <w:rPr>
          <w:rFonts w:hint="cs"/>
          <w:rtl/>
          <w:lang w:eastAsia="he-IL"/>
        </w:rPr>
        <w:t>משכורות למחבלים זו</w:t>
      </w:r>
      <w:bookmarkStart w:id="13663" w:name="_ETM_Q50_443000"/>
      <w:bookmarkEnd w:id="13663"/>
      <w:r>
        <w:rPr>
          <w:rFonts w:hint="cs"/>
          <w:rtl/>
          <w:lang w:eastAsia="he-IL"/>
        </w:rPr>
        <w:t xml:space="preserve"> לא בושה?</w:t>
      </w:r>
    </w:p>
    <w:p w:rsidR="00BD7FB7" w:rsidRDefault="00BD7FB7" w:rsidP="00655C0C">
      <w:pPr>
        <w:rPr>
          <w:rtl/>
          <w:lang w:eastAsia="he-IL"/>
        </w:rPr>
      </w:pPr>
    </w:p>
    <w:p w:rsidR="00BD7FB7" w:rsidRDefault="00BD7FB7" w:rsidP="00655C0C">
      <w:pPr>
        <w:pStyle w:val="-"/>
        <w:rPr>
          <w:rtl/>
        </w:rPr>
      </w:pPr>
      <w:bookmarkStart w:id="13664" w:name="_ETM_Q50_444000"/>
      <w:bookmarkStart w:id="13665" w:name="ET_speakercontinue_6200_81"/>
      <w:bookmarkEnd w:id="13664"/>
      <w:r w:rsidRPr="006C656B">
        <w:rPr>
          <w:rStyle w:val="TagStyle"/>
          <w:rtl/>
        </w:rPr>
        <w:t xml:space="preserve"> &lt;&lt; דובר_המשך &gt;&gt;</w:t>
      </w:r>
      <w:r w:rsidRPr="0026359D">
        <w:rPr>
          <w:rStyle w:val="TagStyle"/>
          <w:rtl/>
        </w:rPr>
        <w:t xml:space="preserve"> </w:t>
      </w:r>
      <w:r>
        <w:rPr>
          <w:rtl/>
        </w:rPr>
        <w:t>שר התקשורת יועז הנדל:</w:t>
      </w:r>
      <w:r w:rsidRPr="0026359D">
        <w:rPr>
          <w:rStyle w:val="TagStyle"/>
          <w:rtl/>
        </w:rPr>
        <w:t xml:space="preserve"> </w:t>
      </w:r>
      <w:r w:rsidRPr="006C656B">
        <w:rPr>
          <w:rStyle w:val="TagStyle"/>
          <w:rtl/>
        </w:rPr>
        <w:t>&lt;&lt; דובר_המשך &gt;&gt;</w:t>
      </w:r>
      <w:r>
        <w:rPr>
          <w:rtl/>
        </w:rPr>
        <w:t xml:space="preserve"> </w:t>
      </w:r>
      <w:bookmarkEnd w:id="13665"/>
    </w:p>
    <w:p w:rsidR="00BD7FB7" w:rsidRDefault="00BD7FB7" w:rsidP="00FE191E">
      <w:pPr>
        <w:rPr>
          <w:rtl/>
          <w:lang w:eastAsia="he-IL"/>
        </w:rPr>
      </w:pPr>
    </w:p>
    <w:p w:rsidR="00BD7FB7" w:rsidRPr="000F46EE" w:rsidRDefault="00F70AA4" w:rsidP="00655C0C">
      <w:pPr>
        <w:ind w:left="720" w:firstLine="0"/>
        <w:rPr>
          <w:rtl/>
          <w:lang w:eastAsia="he-IL"/>
        </w:rPr>
      </w:pPr>
      <w:bookmarkStart w:id="13666" w:name="_ETM_Q50_448000"/>
      <w:bookmarkStart w:id="13667" w:name="_ETM_Q50_445000"/>
      <w:bookmarkEnd w:id="13666"/>
      <w:bookmarkEnd w:id="13667"/>
      <w:r>
        <w:rPr>
          <w:rFonts w:hint="cs"/>
          <w:rtl/>
          <w:lang w:eastAsia="he-IL"/>
        </w:rPr>
        <w:t>– –</w:t>
      </w:r>
      <w:r w:rsidR="00BD7FB7">
        <w:rPr>
          <w:rFonts w:hint="cs"/>
          <w:rtl/>
          <w:lang w:eastAsia="he-IL"/>
        </w:rPr>
        <w:t xml:space="preserve"> ולמרות זאת הם הצביעו.</w:t>
      </w:r>
    </w:p>
    <w:p w:rsidR="00BD7FB7" w:rsidRDefault="00BD7FB7" w:rsidP="00655C0C">
      <w:pPr>
        <w:rPr>
          <w:rtl/>
          <w:lang w:eastAsia="he-IL"/>
        </w:rPr>
      </w:pPr>
      <w:bookmarkStart w:id="13668" w:name="_ETM_Q50_436000"/>
      <w:bookmarkEnd w:id="13668"/>
    </w:p>
    <w:p w:rsidR="00BD7FB7" w:rsidRDefault="00BD7FB7" w:rsidP="00655C0C">
      <w:pPr>
        <w:pStyle w:val="af8"/>
        <w:rPr>
          <w:rtl/>
        </w:rPr>
      </w:pPr>
      <w:bookmarkStart w:id="13669" w:name="ET_interruption_6149_76"/>
      <w:r w:rsidRPr="006C656B">
        <w:rPr>
          <w:rStyle w:val="TagStyle"/>
          <w:rtl/>
        </w:rPr>
        <w:t xml:space="preserve"> &lt;&lt; קריאה &gt;&gt;</w:t>
      </w:r>
      <w:r w:rsidRPr="000F46EE">
        <w:rPr>
          <w:rStyle w:val="TagStyle"/>
          <w:rtl/>
        </w:rPr>
        <w:t xml:space="preserve"> </w:t>
      </w:r>
      <w:r>
        <w:rPr>
          <w:rtl/>
        </w:rPr>
        <w:t>גלית דיסטל אטבריאן (הליכוד):</w:t>
      </w:r>
      <w:r w:rsidRPr="000F46EE">
        <w:rPr>
          <w:rStyle w:val="TagStyle"/>
          <w:rtl/>
        </w:rPr>
        <w:t xml:space="preserve"> </w:t>
      </w:r>
      <w:r w:rsidRPr="006C656B">
        <w:rPr>
          <w:rStyle w:val="TagStyle"/>
          <w:rtl/>
        </w:rPr>
        <w:t>&lt;&lt; קריאה &gt;&gt;</w:t>
      </w:r>
      <w:r>
        <w:rPr>
          <w:rtl/>
        </w:rPr>
        <w:t xml:space="preserve"> </w:t>
      </w:r>
      <w:bookmarkEnd w:id="13669"/>
    </w:p>
    <w:p w:rsidR="00BD7FB7" w:rsidRDefault="00BD7FB7" w:rsidP="00FE191E">
      <w:pPr>
        <w:rPr>
          <w:rtl/>
          <w:lang w:eastAsia="he-IL"/>
        </w:rPr>
      </w:pPr>
    </w:p>
    <w:p w:rsidR="00BD7FB7" w:rsidRDefault="00BD7FB7" w:rsidP="00655C0C">
      <w:pPr>
        <w:rPr>
          <w:rtl/>
          <w:lang w:eastAsia="he-IL"/>
        </w:rPr>
      </w:pPr>
      <w:bookmarkStart w:id="13670" w:name="_ETM_Q50_434000"/>
      <w:bookmarkEnd w:id="13670"/>
      <w:r>
        <w:rPr>
          <w:rFonts w:hint="cs"/>
          <w:rtl/>
          <w:lang w:eastAsia="he-IL"/>
        </w:rPr>
        <w:t xml:space="preserve">אף אחד לא מאמין לך, יועז. </w:t>
      </w:r>
      <w:bookmarkStart w:id="13671" w:name="_ETM_Q50_453000"/>
      <w:bookmarkEnd w:id="13671"/>
      <w:r>
        <w:rPr>
          <w:rFonts w:hint="cs"/>
          <w:rtl/>
          <w:lang w:eastAsia="he-IL"/>
        </w:rPr>
        <w:t xml:space="preserve">אף אחד לא מאמין לך, יועז. </w:t>
      </w:r>
      <w:bookmarkStart w:id="13672" w:name="_ETM_Q50_455000"/>
      <w:bookmarkEnd w:id="13672"/>
      <w:r>
        <w:rPr>
          <w:rFonts w:hint="cs"/>
          <w:rtl/>
          <w:lang w:eastAsia="he-IL"/>
        </w:rPr>
        <w:t xml:space="preserve">אף אחד. </w:t>
      </w:r>
    </w:p>
    <w:p w:rsidR="00BD7FB7" w:rsidRDefault="00BD7FB7" w:rsidP="00655C0C">
      <w:pPr>
        <w:rPr>
          <w:rtl/>
          <w:lang w:eastAsia="he-IL"/>
        </w:rPr>
      </w:pPr>
    </w:p>
    <w:p w:rsidR="00BD7FB7" w:rsidRDefault="00BD7FB7" w:rsidP="00655C0C">
      <w:pPr>
        <w:pStyle w:val="-"/>
        <w:rPr>
          <w:rtl/>
        </w:rPr>
      </w:pPr>
      <w:bookmarkStart w:id="13673" w:name="ET_speakercontinue_6200_84"/>
      <w:r w:rsidRPr="006C656B">
        <w:rPr>
          <w:rStyle w:val="TagStyle"/>
          <w:rtl/>
        </w:rPr>
        <w:t xml:space="preserve"> &lt;&lt; דובר_המשך &gt;&gt;</w:t>
      </w:r>
      <w:r w:rsidRPr="0026359D">
        <w:rPr>
          <w:rStyle w:val="TagStyle"/>
          <w:rtl/>
        </w:rPr>
        <w:t xml:space="preserve"> </w:t>
      </w:r>
      <w:r>
        <w:rPr>
          <w:rtl/>
        </w:rPr>
        <w:t>שר התקשורת יועז הנדל:</w:t>
      </w:r>
      <w:r w:rsidRPr="0026359D">
        <w:rPr>
          <w:rStyle w:val="TagStyle"/>
          <w:rtl/>
        </w:rPr>
        <w:t xml:space="preserve"> </w:t>
      </w:r>
      <w:r w:rsidRPr="006C656B">
        <w:rPr>
          <w:rStyle w:val="TagStyle"/>
          <w:rtl/>
        </w:rPr>
        <w:t>&lt;&lt; דובר_המשך &gt;&gt;</w:t>
      </w:r>
      <w:r>
        <w:rPr>
          <w:rtl/>
        </w:rPr>
        <w:t xml:space="preserve"> </w:t>
      </w:r>
      <w:bookmarkEnd w:id="13673"/>
    </w:p>
    <w:p w:rsidR="00BD7FB7" w:rsidRDefault="00BD7FB7" w:rsidP="00FE191E">
      <w:pPr>
        <w:rPr>
          <w:rtl/>
          <w:lang w:eastAsia="he-IL"/>
        </w:rPr>
      </w:pPr>
    </w:p>
    <w:p w:rsidR="00BD7FB7" w:rsidRDefault="00BD7FB7" w:rsidP="00655C0C">
      <w:pPr>
        <w:rPr>
          <w:rtl/>
          <w:lang w:eastAsia="he-IL"/>
        </w:rPr>
      </w:pPr>
      <w:bookmarkStart w:id="13674" w:name="_ETM_Q50_457000"/>
      <w:bookmarkEnd w:id="13674"/>
      <w:r>
        <w:rPr>
          <w:rFonts w:hint="cs"/>
          <w:rtl/>
          <w:lang w:eastAsia="he-IL"/>
        </w:rPr>
        <w:t xml:space="preserve">אל תספרו לי </w:t>
      </w:r>
      <w:r w:rsidR="00F70AA4">
        <w:rPr>
          <w:rFonts w:hint="cs"/>
          <w:rtl/>
          <w:lang w:eastAsia="he-IL"/>
        </w:rPr>
        <w:t>– – –</w:t>
      </w:r>
    </w:p>
    <w:p w:rsidR="00BD7FB7" w:rsidRPr="0026359D" w:rsidRDefault="00BD7FB7" w:rsidP="00655C0C">
      <w:pPr>
        <w:rPr>
          <w:rtl/>
          <w:lang w:eastAsia="he-IL"/>
        </w:rPr>
      </w:pPr>
    </w:p>
    <w:p w:rsidR="00BD7FB7" w:rsidRDefault="00BD7FB7" w:rsidP="00655C0C">
      <w:pPr>
        <w:pStyle w:val="af9"/>
        <w:rPr>
          <w:rtl/>
        </w:rPr>
      </w:pPr>
      <w:bookmarkStart w:id="13675" w:name="ET_yor_6244_82"/>
      <w:r w:rsidRPr="006C656B">
        <w:rPr>
          <w:rStyle w:val="TagStyle"/>
          <w:rtl/>
        </w:rPr>
        <w:t xml:space="preserve"> &lt;&lt; יור &gt;&gt;</w:t>
      </w:r>
      <w:r w:rsidRPr="0026359D">
        <w:rPr>
          <w:rStyle w:val="TagStyle"/>
          <w:rtl/>
        </w:rPr>
        <w:t xml:space="preserve"> </w:t>
      </w:r>
      <w:r>
        <w:rPr>
          <w:rtl/>
        </w:rPr>
        <w:t>היו"ר איתן גינזבורג:</w:t>
      </w:r>
      <w:r w:rsidRPr="0026359D">
        <w:rPr>
          <w:rStyle w:val="TagStyle"/>
          <w:rtl/>
        </w:rPr>
        <w:t xml:space="preserve"> </w:t>
      </w:r>
      <w:r w:rsidRPr="006C656B">
        <w:rPr>
          <w:rStyle w:val="TagStyle"/>
          <w:rtl/>
        </w:rPr>
        <w:t>&lt;&lt; יור &gt;&gt;</w:t>
      </w:r>
      <w:r>
        <w:rPr>
          <w:rtl/>
        </w:rPr>
        <w:t xml:space="preserve"> </w:t>
      </w:r>
      <w:bookmarkEnd w:id="13675"/>
    </w:p>
    <w:p w:rsidR="00BD7FB7" w:rsidRDefault="00BD7FB7" w:rsidP="00FE191E">
      <w:pPr>
        <w:rPr>
          <w:rtl/>
          <w:lang w:eastAsia="he-IL"/>
        </w:rPr>
      </w:pPr>
    </w:p>
    <w:p w:rsidR="00BD7FB7" w:rsidRDefault="00BD7FB7" w:rsidP="00655C0C">
      <w:pPr>
        <w:rPr>
          <w:rtl/>
          <w:lang w:eastAsia="he-IL"/>
        </w:rPr>
      </w:pPr>
      <w:bookmarkStart w:id="13676" w:name="_ETM_Q50_452000"/>
      <w:bookmarkEnd w:id="13676"/>
      <w:r>
        <w:rPr>
          <w:rFonts w:hint="cs"/>
          <w:rtl/>
          <w:lang w:eastAsia="he-IL"/>
        </w:rPr>
        <w:t>חברת הכנסת דיסטל. חברת הכנסת דיסטל, תודה.</w:t>
      </w:r>
    </w:p>
    <w:p w:rsidR="00BD7FB7" w:rsidRDefault="00BD7FB7" w:rsidP="00655C0C">
      <w:pPr>
        <w:rPr>
          <w:rtl/>
          <w:lang w:eastAsia="he-IL"/>
        </w:rPr>
      </w:pPr>
    </w:p>
    <w:p w:rsidR="00BD7FB7" w:rsidRDefault="00BD7FB7" w:rsidP="00655C0C">
      <w:pPr>
        <w:pStyle w:val="-"/>
        <w:rPr>
          <w:rtl/>
        </w:rPr>
      </w:pPr>
      <w:bookmarkStart w:id="13677" w:name="ET_speakercontinue_6200_83"/>
      <w:r w:rsidRPr="006C656B">
        <w:rPr>
          <w:rStyle w:val="TagStyle"/>
          <w:rtl/>
        </w:rPr>
        <w:t xml:space="preserve"> &lt;&lt; דובר_המשך &gt;&gt;</w:t>
      </w:r>
      <w:r w:rsidRPr="0026359D">
        <w:rPr>
          <w:rStyle w:val="TagStyle"/>
          <w:rtl/>
        </w:rPr>
        <w:t xml:space="preserve"> </w:t>
      </w:r>
      <w:r>
        <w:rPr>
          <w:rtl/>
        </w:rPr>
        <w:t>שר התקשורת יועז הנדל:</w:t>
      </w:r>
      <w:r w:rsidRPr="0026359D">
        <w:rPr>
          <w:rStyle w:val="TagStyle"/>
          <w:rtl/>
        </w:rPr>
        <w:t xml:space="preserve"> </w:t>
      </w:r>
      <w:r w:rsidRPr="006C656B">
        <w:rPr>
          <w:rStyle w:val="TagStyle"/>
          <w:rtl/>
        </w:rPr>
        <w:t>&lt;&lt; דובר_המשך &gt;&gt;</w:t>
      </w:r>
      <w:r>
        <w:rPr>
          <w:rtl/>
        </w:rPr>
        <w:t xml:space="preserve"> </w:t>
      </w:r>
      <w:bookmarkEnd w:id="13677"/>
    </w:p>
    <w:p w:rsidR="00BD7FB7" w:rsidRDefault="00BD7FB7" w:rsidP="00FE191E">
      <w:pPr>
        <w:rPr>
          <w:rtl/>
          <w:lang w:eastAsia="he-IL"/>
        </w:rPr>
      </w:pPr>
    </w:p>
    <w:p w:rsidR="00BD7FB7" w:rsidRDefault="00BD7FB7" w:rsidP="00655C0C">
      <w:pPr>
        <w:rPr>
          <w:rtl/>
          <w:lang w:eastAsia="he-IL"/>
        </w:rPr>
      </w:pPr>
      <w:r>
        <w:rPr>
          <w:rFonts w:hint="cs"/>
          <w:rtl/>
          <w:lang w:eastAsia="he-IL"/>
        </w:rPr>
        <w:t>אל תספרו לי על דיבורים.</w:t>
      </w:r>
    </w:p>
    <w:p w:rsidR="00BD7FB7" w:rsidRDefault="00BD7FB7" w:rsidP="00655C0C">
      <w:pPr>
        <w:rPr>
          <w:rtl/>
          <w:lang w:eastAsia="he-IL"/>
        </w:rPr>
      </w:pPr>
      <w:bookmarkStart w:id="13678" w:name="_ETM_Q50_458000"/>
      <w:bookmarkEnd w:id="13678"/>
    </w:p>
    <w:p w:rsidR="00BD7FB7" w:rsidRDefault="00BD7FB7" w:rsidP="00655C0C">
      <w:pPr>
        <w:pStyle w:val="af8"/>
        <w:rPr>
          <w:rtl/>
        </w:rPr>
      </w:pPr>
      <w:bookmarkStart w:id="13679" w:name="ET_interruption_6149_85"/>
      <w:r w:rsidRPr="006C656B">
        <w:rPr>
          <w:rStyle w:val="TagStyle"/>
          <w:rtl/>
        </w:rPr>
        <w:t xml:space="preserve"> &lt;&lt; קריאה &gt;&gt;</w:t>
      </w:r>
      <w:r w:rsidRPr="0026359D">
        <w:rPr>
          <w:rStyle w:val="TagStyle"/>
          <w:rtl/>
        </w:rPr>
        <w:t xml:space="preserve"> </w:t>
      </w:r>
      <w:r>
        <w:rPr>
          <w:rtl/>
        </w:rPr>
        <w:t>גלית דיסטל אטבריאן (הליכוד):</w:t>
      </w:r>
      <w:r w:rsidRPr="0026359D">
        <w:rPr>
          <w:rStyle w:val="TagStyle"/>
          <w:rtl/>
        </w:rPr>
        <w:t xml:space="preserve"> </w:t>
      </w:r>
      <w:r w:rsidRPr="006C656B">
        <w:rPr>
          <w:rStyle w:val="TagStyle"/>
          <w:rtl/>
        </w:rPr>
        <w:t>&lt;&lt; קריאה &gt;&gt;</w:t>
      </w:r>
      <w:r>
        <w:rPr>
          <w:rtl/>
        </w:rPr>
        <w:t xml:space="preserve"> </w:t>
      </w:r>
      <w:bookmarkEnd w:id="13679"/>
    </w:p>
    <w:p w:rsidR="00BD7FB7" w:rsidRDefault="00BD7FB7" w:rsidP="00FE191E">
      <w:pPr>
        <w:rPr>
          <w:rtl/>
          <w:lang w:eastAsia="he-IL"/>
        </w:rPr>
      </w:pPr>
    </w:p>
    <w:p w:rsidR="00BD7FB7" w:rsidRPr="0026359D" w:rsidRDefault="00F70AA4" w:rsidP="00655C0C">
      <w:pPr>
        <w:rPr>
          <w:rtl/>
          <w:lang w:eastAsia="he-IL"/>
        </w:rPr>
      </w:pPr>
      <w:bookmarkStart w:id="13680" w:name="_ETM_Q50_456000"/>
      <w:bookmarkStart w:id="13681" w:name="_ETM_Q50_461000"/>
      <w:bookmarkEnd w:id="13680"/>
      <w:bookmarkEnd w:id="13681"/>
      <w:r>
        <w:rPr>
          <w:rFonts w:hint="cs"/>
          <w:rtl/>
          <w:lang w:eastAsia="he-IL"/>
        </w:rPr>
        <w:t>– – –</w:t>
      </w:r>
      <w:r w:rsidR="00BD7FB7">
        <w:rPr>
          <w:rFonts w:hint="cs"/>
          <w:rtl/>
          <w:lang w:eastAsia="he-IL"/>
        </w:rPr>
        <w:t xml:space="preserve"> אין לך ציבור. אין. אין.</w:t>
      </w:r>
    </w:p>
    <w:p w:rsidR="00BD7FB7" w:rsidRDefault="00BD7FB7" w:rsidP="00655C0C">
      <w:pPr>
        <w:rPr>
          <w:rtl/>
          <w:lang w:eastAsia="he-IL"/>
        </w:rPr>
      </w:pPr>
    </w:p>
    <w:p w:rsidR="00BD7FB7" w:rsidRDefault="00BD7FB7" w:rsidP="00655C0C">
      <w:pPr>
        <w:pStyle w:val="-"/>
        <w:rPr>
          <w:rtl/>
        </w:rPr>
      </w:pPr>
      <w:bookmarkStart w:id="13682" w:name="ET_speakercontinue_6200_86"/>
      <w:r w:rsidRPr="006C656B">
        <w:rPr>
          <w:rStyle w:val="TagStyle"/>
          <w:rtl/>
        </w:rPr>
        <w:t xml:space="preserve"> &lt;&lt; דובר_המשך &gt;&gt;</w:t>
      </w:r>
      <w:r w:rsidRPr="0026359D">
        <w:rPr>
          <w:rStyle w:val="TagStyle"/>
          <w:rtl/>
        </w:rPr>
        <w:t xml:space="preserve"> </w:t>
      </w:r>
      <w:r>
        <w:rPr>
          <w:rtl/>
        </w:rPr>
        <w:t>שר התקשורת יועז הנדל:</w:t>
      </w:r>
      <w:r w:rsidRPr="0026359D">
        <w:rPr>
          <w:rStyle w:val="TagStyle"/>
          <w:rtl/>
        </w:rPr>
        <w:t xml:space="preserve"> </w:t>
      </w:r>
      <w:r w:rsidRPr="006C656B">
        <w:rPr>
          <w:rStyle w:val="TagStyle"/>
          <w:rtl/>
        </w:rPr>
        <w:t>&lt;&lt; דובר_המשך &gt;&gt;</w:t>
      </w:r>
      <w:r>
        <w:rPr>
          <w:rtl/>
        </w:rPr>
        <w:t xml:space="preserve"> </w:t>
      </w:r>
      <w:bookmarkEnd w:id="13682"/>
    </w:p>
    <w:p w:rsidR="00BD7FB7" w:rsidRDefault="00BD7FB7" w:rsidP="00FE191E">
      <w:pPr>
        <w:rPr>
          <w:rtl/>
          <w:lang w:eastAsia="he-IL"/>
        </w:rPr>
      </w:pPr>
    </w:p>
    <w:p w:rsidR="00BD7FB7" w:rsidRPr="0026359D" w:rsidRDefault="00BD7FB7" w:rsidP="00655C0C">
      <w:pPr>
        <w:rPr>
          <w:rtl/>
          <w:lang w:eastAsia="he-IL"/>
        </w:rPr>
      </w:pPr>
      <w:bookmarkStart w:id="13683" w:name="_ETM_Q50_462000"/>
      <w:bookmarkEnd w:id="13683"/>
      <w:r>
        <w:rPr>
          <w:rFonts w:hint="cs"/>
          <w:rtl/>
          <w:lang w:eastAsia="he-IL"/>
        </w:rPr>
        <w:t xml:space="preserve">גלית, לך יש ציבור </w:t>
      </w:r>
      <w:bookmarkStart w:id="13684" w:name="_ETM_Q50_465000"/>
      <w:bookmarkEnd w:id="13684"/>
      <w:r>
        <w:rPr>
          <w:rFonts w:hint="cs"/>
          <w:rtl/>
          <w:lang w:eastAsia="he-IL"/>
        </w:rPr>
        <w:t xml:space="preserve">רחב שהולך אחרייך. אני יודע, המונים מחכים פה מחוץ לכנסת לשאת אותך על כפיים, ולי </w:t>
      </w:r>
      <w:r>
        <w:rPr>
          <w:rtl/>
          <w:lang w:eastAsia="he-IL"/>
        </w:rPr>
        <w:t>–</w:t>
      </w:r>
      <w:r>
        <w:rPr>
          <w:rFonts w:hint="cs"/>
          <w:rtl/>
          <w:lang w:eastAsia="he-IL"/>
        </w:rPr>
        <w:t xml:space="preserve"> לא.</w:t>
      </w:r>
    </w:p>
    <w:p w:rsidR="00BD7FB7" w:rsidRPr="002864B9" w:rsidRDefault="00BD7FB7" w:rsidP="00655C0C">
      <w:pPr>
        <w:rPr>
          <w:rtl/>
          <w:lang w:eastAsia="he-IL"/>
        </w:rPr>
      </w:pPr>
    </w:p>
    <w:p w:rsidR="00BD7FB7" w:rsidRDefault="00BD7FB7" w:rsidP="00655C0C">
      <w:pPr>
        <w:pStyle w:val="af8"/>
        <w:rPr>
          <w:rtl/>
        </w:rPr>
      </w:pPr>
      <w:bookmarkStart w:id="13685" w:name="ET_interruption_6149_64"/>
      <w:r w:rsidRPr="006C656B">
        <w:rPr>
          <w:rStyle w:val="TagStyle"/>
          <w:rtl/>
        </w:rPr>
        <w:t xml:space="preserve"> &lt;&lt; קריאה &gt;&gt;</w:t>
      </w:r>
      <w:r w:rsidRPr="007F3220">
        <w:rPr>
          <w:rStyle w:val="TagStyle"/>
          <w:rtl/>
        </w:rPr>
        <w:t xml:space="preserve"> </w:t>
      </w:r>
      <w:r>
        <w:rPr>
          <w:rtl/>
        </w:rPr>
        <w:t>גלית דיסטל אטבריאן (הליכוד):</w:t>
      </w:r>
      <w:r w:rsidRPr="007F3220">
        <w:rPr>
          <w:rStyle w:val="TagStyle"/>
          <w:rtl/>
        </w:rPr>
        <w:t xml:space="preserve"> </w:t>
      </w:r>
      <w:r w:rsidRPr="006C656B">
        <w:rPr>
          <w:rStyle w:val="TagStyle"/>
          <w:rtl/>
        </w:rPr>
        <w:t>&lt;&lt; קריאה &gt;&gt;</w:t>
      </w:r>
      <w:r>
        <w:rPr>
          <w:rtl/>
        </w:rPr>
        <w:t xml:space="preserve"> </w:t>
      </w:r>
      <w:bookmarkEnd w:id="13685"/>
    </w:p>
    <w:p w:rsidR="00BD7FB7" w:rsidRDefault="00BD7FB7" w:rsidP="00FE191E">
      <w:pPr>
        <w:rPr>
          <w:rtl/>
          <w:lang w:eastAsia="he-IL"/>
        </w:rPr>
      </w:pPr>
    </w:p>
    <w:p w:rsidR="00BD7FB7" w:rsidRDefault="00BD7FB7" w:rsidP="00655C0C">
      <w:pPr>
        <w:rPr>
          <w:rtl/>
          <w:lang w:eastAsia="he-IL"/>
        </w:rPr>
      </w:pPr>
      <w:bookmarkStart w:id="13686" w:name="_ETM_Q50_415000"/>
      <w:bookmarkEnd w:id="13686"/>
      <w:r>
        <w:rPr>
          <w:rFonts w:hint="cs"/>
          <w:rtl/>
          <w:lang w:eastAsia="he-IL"/>
        </w:rPr>
        <w:t xml:space="preserve">רק תקשורת. רק </w:t>
      </w:r>
      <w:bookmarkStart w:id="13687" w:name="_ETM_Q50_467000"/>
      <w:bookmarkEnd w:id="13687"/>
      <w:r>
        <w:rPr>
          <w:rFonts w:hint="cs"/>
          <w:rtl/>
          <w:lang w:eastAsia="he-IL"/>
        </w:rPr>
        <w:t xml:space="preserve">תקשורת. התקשורת </w:t>
      </w:r>
      <w:r w:rsidR="00F70AA4">
        <w:rPr>
          <w:rFonts w:hint="cs"/>
          <w:rtl/>
          <w:lang w:eastAsia="he-IL"/>
        </w:rPr>
        <w:t>– – –</w:t>
      </w:r>
      <w:r>
        <w:rPr>
          <w:rFonts w:hint="cs"/>
          <w:rtl/>
          <w:lang w:eastAsia="he-IL"/>
        </w:rPr>
        <w:t xml:space="preserve"> ציבור אין. </w:t>
      </w:r>
    </w:p>
    <w:p w:rsidR="00BD7FB7" w:rsidRDefault="00BD7FB7" w:rsidP="00655C0C">
      <w:pPr>
        <w:rPr>
          <w:rtl/>
          <w:lang w:eastAsia="he-IL"/>
        </w:rPr>
      </w:pPr>
    </w:p>
    <w:p w:rsidR="00BD7FB7" w:rsidRDefault="00BD7FB7" w:rsidP="00655C0C">
      <w:pPr>
        <w:pStyle w:val="-"/>
        <w:rPr>
          <w:rtl/>
        </w:rPr>
      </w:pPr>
      <w:bookmarkStart w:id="13688" w:name="ET_speakercontinue_6200_65"/>
      <w:r w:rsidRPr="006C656B">
        <w:rPr>
          <w:rStyle w:val="TagStyle"/>
          <w:rtl/>
        </w:rPr>
        <w:t xml:space="preserve"> &lt;&lt; דובר_המשך &gt;&gt;</w:t>
      </w:r>
      <w:r w:rsidRPr="007F3220">
        <w:rPr>
          <w:rStyle w:val="TagStyle"/>
          <w:rtl/>
        </w:rPr>
        <w:t xml:space="preserve"> </w:t>
      </w:r>
      <w:r>
        <w:rPr>
          <w:rtl/>
        </w:rPr>
        <w:t>שר התקשורת יועז הנדל:</w:t>
      </w:r>
      <w:r w:rsidRPr="007F3220">
        <w:rPr>
          <w:rStyle w:val="TagStyle"/>
          <w:rtl/>
        </w:rPr>
        <w:t xml:space="preserve"> </w:t>
      </w:r>
      <w:r w:rsidRPr="006C656B">
        <w:rPr>
          <w:rStyle w:val="TagStyle"/>
          <w:rtl/>
        </w:rPr>
        <w:t>&lt;&lt; דובר_המשך &gt;&gt;</w:t>
      </w:r>
      <w:r>
        <w:rPr>
          <w:rtl/>
        </w:rPr>
        <w:t xml:space="preserve"> </w:t>
      </w:r>
      <w:bookmarkEnd w:id="13688"/>
    </w:p>
    <w:p w:rsidR="00BD7FB7" w:rsidRDefault="00BD7FB7" w:rsidP="00FE191E">
      <w:pPr>
        <w:rPr>
          <w:rtl/>
          <w:lang w:eastAsia="he-IL"/>
        </w:rPr>
      </w:pPr>
    </w:p>
    <w:p w:rsidR="00BD7FB7" w:rsidRDefault="00BD7FB7" w:rsidP="00655C0C">
      <w:pPr>
        <w:rPr>
          <w:rtl/>
          <w:lang w:eastAsia="he-IL"/>
        </w:rPr>
      </w:pPr>
      <w:bookmarkStart w:id="13689" w:name="_ETM_Q50_416000"/>
      <w:bookmarkEnd w:id="13689"/>
      <w:r>
        <w:rPr>
          <w:rFonts w:hint="cs"/>
          <w:rtl/>
          <w:lang w:eastAsia="he-IL"/>
        </w:rPr>
        <w:t>אני מעריך את זה מאוד.</w:t>
      </w:r>
    </w:p>
    <w:p w:rsidR="00BD7FB7" w:rsidRDefault="00BD7FB7" w:rsidP="00655C0C">
      <w:pPr>
        <w:rPr>
          <w:rtl/>
          <w:lang w:eastAsia="he-IL"/>
        </w:rPr>
      </w:pPr>
    </w:p>
    <w:p w:rsidR="00BD7FB7" w:rsidRDefault="00BD7FB7" w:rsidP="00655C0C">
      <w:pPr>
        <w:pStyle w:val="af9"/>
        <w:rPr>
          <w:rtl/>
        </w:rPr>
      </w:pPr>
      <w:bookmarkStart w:id="13690" w:name="ET_yor_6244_87"/>
      <w:r w:rsidRPr="006C656B">
        <w:rPr>
          <w:rStyle w:val="TagStyle"/>
          <w:rtl/>
        </w:rPr>
        <w:t xml:space="preserve"> &lt;&lt; יור &gt;&gt;</w:t>
      </w:r>
      <w:r w:rsidRPr="0026359D">
        <w:rPr>
          <w:rStyle w:val="TagStyle"/>
          <w:rtl/>
        </w:rPr>
        <w:t xml:space="preserve"> </w:t>
      </w:r>
      <w:r>
        <w:rPr>
          <w:rtl/>
        </w:rPr>
        <w:t>היו"ר איתן גינזבורג:</w:t>
      </w:r>
      <w:r w:rsidRPr="0026359D">
        <w:rPr>
          <w:rStyle w:val="TagStyle"/>
          <w:rtl/>
        </w:rPr>
        <w:t xml:space="preserve"> </w:t>
      </w:r>
      <w:r w:rsidRPr="006C656B">
        <w:rPr>
          <w:rStyle w:val="TagStyle"/>
          <w:rtl/>
        </w:rPr>
        <w:t>&lt;&lt; יור &gt;&gt;</w:t>
      </w:r>
      <w:r>
        <w:rPr>
          <w:rtl/>
        </w:rPr>
        <w:t xml:space="preserve"> </w:t>
      </w:r>
      <w:bookmarkEnd w:id="13690"/>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חברת הכנסת דיסטל, תודה </w:t>
      </w:r>
      <w:bookmarkStart w:id="13691" w:name="_ETM_Q50_473000"/>
      <w:bookmarkEnd w:id="13691"/>
      <w:r>
        <w:rPr>
          <w:rFonts w:hint="cs"/>
          <w:rtl/>
          <w:lang w:eastAsia="he-IL"/>
        </w:rPr>
        <w:t>רבה.</w:t>
      </w:r>
    </w:p>
    <w:p w:rsidR="00BD7FB7" w:rsidRDefault="00BD7FB7" w:rsidP="00655C0C">
      <w:pPr>
        <w:rPr>
          <w:rtl/>
          <w:lang w:eastAsia="he-IL"/>
        </w:rPr>
      </w:pPr>
    </w:p>
    <w:p w:rsidR="00BD7FB7" w:rsidRDefault="00BD7FB7" w:rsidP="00655C0C">
      <w:pPr>
        <w:pStyle w:val="af8"/>
        <w:rPr>
          <w:rtl/>
        </w:rPr>
      </w:pPr>
      <w:bookmarkStart w:id="13692" w:name="ET_interruption_6149_89"/>
      <w:r w:rsidRPr="006C656B">
        <w:rPr>
          <w:rStyle w:val="TagStyle"/>
          <w:rtl/>
        </w:rPr>
        <w:t xml:space="preserve"> &lt;&lt; קריאה &gt;&gt;</w:t>
      </w:r>
      <w:r w:rsidRPr="0026359D">
        <w:rPr>
          <w:rStyle w:val="TagStyle"/>
          <w:rtl/>
        </w:rPr>
        <w:t xml:space="preserve"> </w:t>
      </w:r>
      <w:r>
        <w:rPr>
          <w:rtl/>
        </w:rPr>
        <w:t>גלית דיסטל אטבריאן (הליכוד):</w:t>
      </w:r>
      <w:r w:rsidRPr="0026359D">
        <w:rPr>
          <w:rStyle w:val="TagStyle"/>
          <w:rtl/>
        </w:rPr>
        <w:t xml:space="preserve"> </w:t>
      </w:r>
      <w:r w:rsidRPr="006C656B">
        <w:rPr>
          <w:rStyle w:val="TagStyle"/>
          <w:rtl/>
        </w:rPr>
        <w:t>&lt;&lt; קריאה &gt;&gt;</w:t>
      </w:r>
      <w:r>
        <w:rPr>
          <w:rtl/>
        </w:rPr>
        <w:t xml:space="preserve"> </w:t>
      </w:r>
      <w:bookmarkEnd w:id="13692"/>
    </w:p>
    <w:p w:rsidR="00BD7FB7" w:rsidRDefault="00BD7FB7" w:rsidP="00FE191E">
      <w:pPr>
        <w:rPr>
          <w:rtl/>
          <w:lang w:eastAsia="he-IL"/>
        </w:rPr>
      </w:pPr>
    </w:p>
    <w:p w:rsidR="00BD7FB7" w:rsidRDefault="00BD7FB7" w:rsidP="00655C0C">
      <w:pPr>
        <w:rPr>
          <w:rtl/>
          <w:lang w:eastAsia="he-IL"/>
        </w:rPr>
      </w:pPr>
      <w:bookmarkStart w:id="13693" w:name="_ETM_Q50_468000"/>
      <w:bookmarkEnd w:id="13693"/>
      <w:r>
        <w:rPr>
          <w:rFonts w:hint="cs"/>
          <w:rtl/>
          <w:lang w:eastAsia="he-IL"/>
        </w:rPr>
        <w:t>אין לך ציבור.</w:t>
      </w:r>
    </w:p>
    <w:p w:rsidR="00BD7FB7" w:rsidRDefault="00BD7FB7" w:rsidP="00655C0C">
      <w:pPr>
        <w:rPr>
          <w:rtl/>
          <w:lang w:eastAsia="he-IL"/>
        </w:rPr>
      </w:pPr>
    </w:p>
    <w:p w:rsidR="00BD7FB7" w:rsidRDefault="00BD7FB7" w:rsidP="00655C0C">
      <w:pPr>
        <w:pStyle w:val="-"/>
        <w:rPr>
          <w:rtl/>
        </w:rPr>
      </w:pPr>
      <w:bookmarkStart w:id="13694" w:name="_ETM_Q50_472000"/>
      <w:bookmarkStart w:id="13695" w:name="ET_speakercontinue_6200_88"/>
      <w:bookmarkEnd w:id="13694"/>
      <w:r w:rsidRPr="006C656B">
        <w:rPr>
          <w:rStyle w:val="TagStyle"/>
          <w:rtl/>
        </w:rPr>
        <w:t xml:space="preserve"> &lt;&lt; דובר_המשך &gt;&gt;</w:t>
      </w:r>
      <w:r w:rsidRPr="0026359D">
        <w:rPr>
          <w:rStyle w:val="TagStyle"/>
          <w:rtl/>
        </w:rPr>
        <w:t xml:space="preserve"> </w:t>
      </w:r>
      <w:r>
        <w:rPr>
          <w:rtl/>
        </w:rPr>
        <w:t>שר התקשורת יועז הנדל:</w:t>
      </w:r>
      <w:r w:rsidRPr="0026359D">
        <w:rPr>
          <w:rStyle w:val="TagStyle"/>
          <w:rtl/>
        </w:rPr>
        <w:t xml:space="preserve"> </w:t>
      </w:r>
      <w:r w:rsidRPr="006C656B">
        <w:rPr>
          <w:rStyle w:val="TagStyle"/>
          <w:rtl/>
        </w:rPr>
        <w:t>&lt;&lt; דובר_המשך &gt;&gt;</w:t>
      </w:r>
      <w:r>
        <w:rPr>
          <w:rtl/>
        </w:rPr>
        <w:t xml:space="preserve"> </w:t>
      </w:r>
      <w:bookmarkEnd w:id="13695"/>
    </w:p>
    <w:p w:rsidR="00BD7FB7" w:rsidRDefault="00BD7FB7" w:rsidP="00FE191E">
      <w:pPr>
        <w:rPr>
          <w:rtl/>
          <w:lang w:eastAsia="he-IL"/>
        </w:rPr>
      </w:pPr>
    </w:p>
    <w:p w:rsidR="00BD7FB7" w:rsidRPr="0026359D" w:rsidRDefault="00BD7FB7" w:rsidP="00C94855">
      <w:pPr>
        <w:rPr>
          <w:rtl/>
          <w:lang w:eastAsia="he-IL"/>
        </w:rPr>
      </w:pPr>
      <w:r>
        <w:rPr>
          <w:rFonts w:hint="cs"/>
          <w:rtl/>
          <w:lang w:eastAsia="he-IL"/>
        </w:rPr>
        <w:t xml:space="preserve">זה באמת מרשים, הציבור שלך, אבל בכל זאת אני מסתכל לא על כמות </w:t>
      </w:r>
      <w:bookmarkStart w:id="13696" w:name="_ETM_Q50_474000"/>
      <w:bookmarkEnd w:id="13696"/>
      <w:r>
        <w:rPr>
          <w:rFonts w:hint="cs"/>
          <w:rtl/>
          <w:lang w:eastAsia="he-IL"/>
        </w:rPr>
        <w:t xml:space="preserve">הלייקים שאת סוחטת ברשת חברתית, אלא על מה נכון למדינת </w:t>
      </w:r>
      <w:bookmarkStart w:id="13697" w:name="_ETM_Q50_477000"/>
      <w:bookmarkEnd w:id="13697"/>
      <w:r>
        <w:rPr>
          <w:rFonts w:hint="cs"/>
          <w:rtl/>
          <w:lang w:eastAsia="he-IL"/>
        </w:rPr>
        <w:t xml:space="preserve">ישראל. אתם הצבעתם נגד מה שטוב למדינת ישראל </w:t>
      </w:r>
      <w:r w:rsidR="00C94855">
        <w:rPr>
          <w:rFonts w:hint="eastAsia"/>
          <w:rtl/>
          <w:lang w:eastAsia="he-IL"/>
        </w:rPr>
        <w:t xml:space="preserve">– </w:t>
      </w:r>
      <w:r>
        <w:rPr>
          <w:rFonts w:hint="cs"/>
          <w:rtl/>
          <w:lang w:eastAsia="he-IL"/>
        </w:rPr>
        <w:t xml:space="preserve">הצבעתם נגד </w:t>
      </w:r>
      <w:bookmarkStart w:id="13698" w:name="_ETM_Q50_484000"/>
      <w:bookmarkEnd w:id="13698"/>
      <w:r>
        <w:rPr>
          <w:rFonts w:hint="cs"/>
          <w:rtl/>
          <w:lang w:eastAsia="he-IL"/>
        </w:rPr>
        <w:t>חוק איחוד המשפחות, ואתם עושים את זה במבחן המעשה, במבחן התוצאה.</w:t>
      </w:r>
    </w:p>
    <w:p w:rsidR="00BD7FB7" w:rsidRPr="000D7DCC" w:rsidRDefault="00BD7FB7" w:rsidP="00655C0C">
      <w:pPr>
        <w:rPr>
          <w:rtl/>
          <w:lang w:eastAsia="he-IL"/>
        </w:rPr>
      </w:pPr>
      <w:bookmarkStart w:id="13699" w:name="_ETM_Q50_398000"/>
      <w:bookmarkEnd w:id="13699"/>
    </w:p>
    <w:p w:rsidR="00BD7FB7" w:rsidRDefault="00BD7FB7" w:rsidP="00655C0C">
      <w:pPr>
        <w:pStyle w:val="af8"/>
        <w:rPr>
          <w:rtl/>
        </w:rPr>
      </w:pPr>
      <w:bookmarkStart w:id="13700" w:name="_ETM_Q50_389000"/>
      <w:bookmarkStart w:id="13701" w:name="ET_interruption_5770_58"/>
      <w:bookmarkEnd w:id="13700"/>
      <w:r w:rsidRPr="006C656B">
        <w:rPr>
          <w:rStyle w:val="TagStyle"/>
          <w:rtl/>
        </w:rPr>
        <w:t xml:space="preserve"> &lt;&lt; קריאה &gt;&gt;</w:t>
      </w:r>
      <w:r w:rsidRPr="000D7DCC">
        <w:rPr>
          <w:rStyle w:val="TagStyle"/>
          <w:rtl/>
        </w:rPr>
        <w:t xml:space="preserve"> </w:t>
      </w:r>
      <w:r>
        <w:rPr>
          <w:rtl/>
        </w:rPr>
        <w:t>מאי גולן (הליכוד):</w:t>
      </w:r>
      <w:r w:rsidRPr="000D7DCC">
        <w:rPr>
          <w:rStyle w:val="TagStyle"/>
          <w:rtl/>
        </w:rPr>
        <w:t xml:space="preserve"> </w:t>
      </w:r>
      <w:r w:rsidRPr="006C656B">
        <w:rPr>
          <w:rStyle w:val="TagStyle"/>
          <w:rtl/>
        </w:rPr>
        <w:t>&lt;&lt; קריאה &gt;&gt;</w:t>
      </w:r>
      <w:r>
        <w:rPr>
          <w:rtl/>
        </w:rPr>
        <w:t xml:space="preserve"> </w:t>
      </w:r>
      <w:bookmarkEnd w:id="13701"/>
    </w:p>
    <w:p w:rsidR="00BD7FB7" w:rsidRDefault="00BD7FB7" w:rsidP="00FE191E">
      <w:pPr>
        <w:rPr>
          <w:rtl/>
          <w:lang w:eastAsia="he-IL"/>
        </w:rPr>
      </w:pPr>
    </w:p>
    <w:p w:rsidR="00BD7FB7" w:rsidRDefault="00BD7FB7" w:rsidP="00C94855">
      <w:pPr>
        <w:rPr>
          <w:rtl/>
          <w:lang w:eastAsia="he-IL"/>
        </w:rPr>
      </w:pPr>
      <w:r>
        <w:rPr>
          <w:rFonts w:hint="cs"/>
          <w:rtl/>
          <w:lang w:eastAsia="he-IL"/>
        </w:rPr>
        <w:t xml:space="preserve">אתם </w:t>
      </w:r>
      <w:r w:rsidR="00F70AA4">
        <w:rPr>
          <w:rFonts w:hint="cs"/>
          <w:rtl/>
          <w:lang w:eastAsia="he-IL"/>
        </w:rPr>
        <w:t>– – –</w:t>
      </w:r>
      <w:r>
        <w:rPr>
          <w:rFonts w:hint="cs"/>
          <w:rtl/>
          <w:lang w:eastAsia="he-IL"/>
        </w:rPr>
        <w:t xml:space="preserve"> ההיסטוריה תשפוט אתכם. זו בושה. זו בושה</w:t>
      </w:r>
      <w:r w:rsidR="00C94855">
        <w:rPr>
          <w:rFonts w:hint="cs"/>
          <w:rtl/>
          <w:lang w:eastAsia="he-IL"/>
        </w:rPr>
        <w:t>,</w:t>
      </w:r>
      <w:r>
        <w:rPr>
          <w:rFonts w:hint="cs"/>
          <w:rtl/>
          <w:lang w:eastAsia="he-IL"/>
        </w:rPr>
        <w:t xml:space="preserve"> זה מה שאתם.</w:t>
      </w:r>
    </w:p>
    <w:p w:rsidR="00BD7FB7" w:rsidRDefault="00BD7FB7" w:rsidP="00655C0C">
      <w:pPr>
        <w:rPr>
          <w:rtl/>
          <w:lang w:eastAsia="he-IL"/>
        </w:rPr>
      </w:pPr>
    </w:p>
    <w:p w:rsidR="00BD7FB7" w:rsidRDefault="00BD7FB7" w:rsidP="00655C0C">
      <w:pPr>
        <w:pStyle w:val="af8"/>
        <w:rPr>
          <w:rtl/>
        </w:rPr>
      </w:pPr>
      <w:bookmarkStart w:id="13702" w:name="ET_interruption_5786_91"/>
      <w:r w:rsidRPr="006C656B">
        <w:rPr>
          <w:rStyle w:val="TagStyle"/>
          <w:rtl/>
        </w:rPr>
        <w:t xml:space="preserve"> &lt;&lt; קריאה &gt;&gt;</w:t>
      </w:r>
      <w:r w:rsidRPr="00BB7C91">
        <w:rPr>
          <w:rStyle w:val="TagStyle"/>
          <w:rtl/>
        </w:rPr>
        <w:t xml:space="preserve"> </w:t>
      </w:r>
      <w:r>
        <w:rPr>
          <w:rtl/>
        </w:rPr>
        <w:t>אופיר כץ (הליכוד):</w:t>
      </w:r>
      <w:r w:rsidRPr="00BB7C91">
        <w:rPr>
          <w:rStyle w:val="TagStyle"/>
          <w:rtl/>
        </w:rPr>
        <w:t xml:space="preserve"> </w:t>
      </w:r>
      <w:r w:rsidRPr="006C656B">
        <w:rPr>
          <w:rStyle w:val="TagStyle"/>
          <w:rtl/>
        </w:rPr>
        <w:t>&lt;&lt; קריאה &gt;&gt;</w:t>
      </w:r>
      <w:r>
        <w:rPr>
          <w:rtl/>
        </w:rPr>
        <w:t xml:space="preserve"> </w:t>
      </w:r>
      <w:bookmarkEnd w:id="13702"/>
    </w:p>
    <w:p w:rsidR="00BD7FB7" w:rsidRDefault="00BD7FB7" w:rsidP="00FE191E">
      <w:pPr>
        <w:rPr>
          <w:rtl/>
          <w:lang w:eastAsia="he-IL"/>
        </w:rPr>
      </w:pPr>
    </w:p>
    <w:p w:rsidR="00BD7FB7" w:rsidRDefault="00F70AA4" w:rsidP="00655C0C">
      <w:pPr>
        <w:rPr>
          <w:lang w:eastAsia="he-IL"/>
        </w:rPr>
      </w:pPr>
      <w:r>
        <w:rPr>
          <w:rFonts w:hint="cs"/>
          <w:rtl/>
          <w:lang w:eastAsia="he-IL"/>
        </w:rPr>
        <w:t>– – –</w:t>
      </w:r>
    </w:p>
    <w:p w:rsidR="00BD7FB7" w:rsidRPr="00BB7C91" w:rsidRDefault="00BD7FB7" w:rsidP="00655C0C">
      <w:pPr>
        <w:rPr>
          <w:rtl/>
          <w:lang w:eastAsia="he-IL"/>
        </w:rPr>
      </w:pPr>
      <w:bookmarkStart w:id="13703" w:name="_ETM_Q50_489000"/>
      <w:bookmarkEnd w:id="13703"/>
    </w:p>
    <w:p w:rsidR="00BD7FB7" w:rsidRDefault="00BD7FB7" w:rsidP="00655C0C">
      <w:pPr>
        <w:pStyle w:val="af9"/>
        <w:rPr>
          <w:rtl/>
        </w:rPr>
      </w:pPr>
      <w:bookmarkStart w:id="13704" w:name="ET_yor_6244_90"/>
      <w:r w:rsidRPr="006C656B">
        <w:rPr>
          <w:rStyle w:val="TagStyle"/>
          <w:rtl/>
        </w:rPr>
        <w:t xml:space="preserve"> &lt;&lt; יור &gt;&gt;</w:t>
      </w:r>
      <w:r w:rsidRPr="0026359D">
        <w:rPr>
          <w:rStyle w:val="TagStyle"/>
          <w:rtl/>
        </w:rPr>
        <w:t xml:space="preserve"> </w:t>
      </w:r>
      <w:r>
        <w:rPr>
          <w:rtl/>
        </w:rPr>
        <w:t>היו"ר איתן גינזבורג:</w:t>
      </w:r>
      <w:r w:rsidRPr="0026359D">
        <w:rPr>
          <w:rStyle w:val="TagStyle"/>
          <w:rtl/>
        </w:rPr>
        <w:t xml:space="preserve"> </w:t>
      </w:r>
      <w:r w:rsidRPr="006C656B">
        <w:rPr>
          <w:rStyle w:val="TagStyle"/>
          <w:rtl/>
        </w:rPr>
        <w:t>&lt;&lt; יור &gt;&gt;</w:t>
      </w:r>
      <w:r>
        <w:rPr>
          <w:rtl/>
        </w:rPr>
        <w:t xml:space="preserve"> </w:t>
      </w:r>
      <w:bookmarkEnd w:id="13704"/>
    </w:p>
    <w:p w:rsidR="00BD7FB7" w:rsidRDefault="00BD7FB7" w:rsidP="00655C0C">
      <w:pPr>
        <w:rPr>
          <w:rtl/>
          <w:lang w:eastAsia="he-IL"/>
        </w:rPr>
      </w:pPr>
    </w:p>
    <w:p w:rsidR="00BD7FB7" w:rsidRDefault="00BD7FB7" w:rsidP="00655C0C">
      <w:pPr>
        <w:rPr>
          <w:rtl/>
          <w:lang w:eastAsia="he-IL"/>
        </w:rPr>
      </w:pPr>
      <w:r>
        <w:rPr>
          <w:rFonts w:hint="cs"/>
          <w:rtl/>
          <w:lang w:eastAsia="he-IL"/>
        </w:rPr>
        <w:t>תודה, חבר הכנסת אופיר כץ. תודה. חברת הכנסת גולן, תודה.</w:t>
      </w:r>
    </w:p>
    <w:p w:rsidR="00BD7FB7" w:rsidRDefault="00BD7FB7" w:rsidP="00655C0C">
      <w:pPr>
        <w:rPr>
          <w:rtl/>
          <w:lang w:eastAsia="he-IL"/>
        </w:rPr>
      </w:pPr>
    </w:p>
    <w:p w:rsidR="00BD7FB7" w:rsidRDefault="00BD7FB7" w:rsidP="00655C0C">
      <w:pPr>
        <w:pStyle w:val="-"/>
        <w:rPr>
          <w:rtl/>
        </w:rPr>
      </w:pPr>
      <w:bookmarkStart w:id="13705" w:name="ET_speakercontinue_6200_92"/>
      <w:r w:rsidRPr="006C656B">
        <w:rPr>
          <w:rStyle w:val="TagStyle"/>
          <w:rtl/>
        </w:rPr>
        <w:t xml:space="preserve"> &lt;&lt; דובר_המשך &gt;&gt;</w:t>
      </w:r>
      <w:r w:rsidRPr="00BB7C91">
        <w:rPr>
          <w:rStyle w:val="TagStyle"/>
          <w:rtl/>
        </w:rPr>
        <w:t xml:space="preserve"> </w:t>
      </w:r>
      <w:r>
        <w:rPr>
          <w:rtl/>
        </w:rPr>
        <w:t>שר התקשורת יועז הנדל:</w:t>
      </w:r>
      <w:r w:rsidRPr="00BB7C91">
        <w:rPr>
          <w:rStyle w:val="TagStyle"/>
          <w:rtl/>
        </w:rPr>
        <w:t xml:space="preserve"> </w:t>
      </w:r>
      <w:r w:rsidRPr="006C656B">
        <w:rPr>
          <w:rStyle w:val="TagStyle"/>
          <w:rtl/>
        </w:rPr>
        <w:t>&lt;&lt; דובר_המשך &gt;&gt;</w:t>
      </w:r>
      <w:r>
        <w:rPr>
          <w:rtl/>
        </w:rPr>
        <w:t xml:space="preserve"> </w:t>
      </w:r>
      <w:bookmarkEnd w:id="13705"/>
    </w:p>
    <w:p w:rsidR="00BD7FB7" w:rsidRDefault="00BD7FB7" w:rsidP="00FE191E">
      <w:pPr>
        <w:rPr>
          <w:rtl/>
          <w:lang w:eastAsia="he-IL"/>
        </w:rPr>
      </w:pPr>
    </w:p>
    <w:p w:rsidR="00BD7FB7" w:rsidRDefault="00BD7FB7" w:rsidP="00C94855">
      <w:pPr>
        <w:rPr>
          <w:rtl/>
          <w:lang w:eastAsia="he-IL"/>
        </w:rPr>
      </w:pPr>
      <w:r>
        <w:rPr>
          <w:rFonts w:hint="cs"/>
          <w:rtl/>
          <w:lang w:eastAsia="he-IL"/>
        </w:rPr>
        <w:t>וכשהצבעתם בעד ההתנתקות, הצבעתם</w:t>
      </w:r>
      <w:r w:rsidR="00C94855">
        <w:rPr>
          <w:rFonts w:hint="cs"/>
          <w:rtl/>
          <w:lang w:eastAsia="he-IL"/>
        </w:rPr>
        <w:t>,</w:t>
      </w:r>
      <w:r>
        <w:rPr>
          <w:rFonts w:hint="cs"/>
          <w:rtl/>
          <w:lang w:eastAsia="he-IL"/>
        </w:rPr>
        <w:t xml:space="preserve"> והייתה לזה תוצאה. התוצאה הייתה</w:t>
      </w:r>
      <w:bookmarkStart w:id="13706" w:name="_ETM_Q50_495000"/>
      <w:bookmarkEnd w:id="13706"/>
      <w:r>
        <w:rPr>
          <w:rFonts w:hint="cs"/>
          <w:rtl/>
          <w:lang w:eastAsia="he-IL"/>
        </w:rPr>
        <w:t xml:space="preserve"> שפינו יישובים יהודיים</w:t>
      </w:r>
      <w:r w:rsidR="00C94855">
        <w:rPr>
          <w:rFonts w:hint="cs"/>
          <w:rtl/>
          <w:lang w:eastAsia="he-IL"/>
        </w:rPr>
        <w:t>,</w:t>
      </w:r>
      <w:r>
        <w:rPr>
          <w:rFonts w:hint="cs"/>
          <w:rtl/>
          <w:lang w:eastAsia="he-IL"/>
        </w:rPr>
        <w:t xml:space="preserve"> זו התוצאה. אל תספרו לעצמכם </w:t>
      </w:r>
      <w:bookmarkStart w:id="13707" w:name="_ETM_Q50_502000"/>
      <w:bookmarkEnd w:id="13707"/>
      <w:r>
        <w:rPr>
          <w:rFonts w:hint="cs"/>
          <w:rtl/>
          <w:lang w:eastAsia="he-IL"/>
        </w:rPr>
        <w:t>סיפור אחר.</w:t>
      </w:r>
    </w:p>
    <w:p w:rsidR="00BD7FB7" w:rsidRDefault="00BD7FB7" w:rsidP="00655C0C">
      <w:pPr>
        <w:rPr>
          <w:rtl/>
          <w:lang w:eastAsia="he-IL"/>
        </w:rPr>
      </w:pPr>
    </w:p>
    <w:p w:rsidR="00BD7FB7" w:rsidRDefault="00BD7FB7" w:rsidP="00655C0C">
      <w:pPr>
        <w:pStyle w:val="af8"/>
        <w:rPr>
          <w:rtl/>
        </w:rPr>
      </w:pPr>
      <w:r w:rsidRPr="006C656B">
        <w:rPr>
          <w:rStyle w:val="TagStyle"/>
          <w:rtl/>
        </w:rPr>
        <w:t xml:space="preserve"> &lt;&lt; קריאה &gt;&gt;</w:t>
      </w:r>
      <w:r w:rsidRPr="00BB7C91">
        <w:rPr>
          <w:rStyle w:val="TagStyle"/>
          <w:rtl/>
        </w:rPr>
        <w:t xml:space="preserve"> </w:t>
      </w:r>
      <w:r>
        <w:rPr>
          <w:rtl/>
        </w:rPr>
        <w:t>קטי קטרין שטרית (הליכוד):</w:t>
      </w:r>
      <w:r w:rsidRPr="00BB7C91">
        <w:rPr>
          <w:rStyle w:val="TagStyle"/>
          <w:rtl/>
        </w:rPr>
        <w:t xml:space="preserve"> </w:t>
      </w:r>
      <w:r w:rsidRPr="006C656B">
        <w:rPr>
          <w:rStyle w:val="TagStyle"/>
          <w:rtl/>
        </w:rPr>
        <w:t>&lt;&lt; קריאה &gt;&gt;</w:t>
      </w:r>
      <w:r>
        <w:rPr>
          <w:rtl/>
        </w:rPr>
        <w:t xml:space="preserve"> </w:t>
      </w:r>
    </w:p>
    <w:p w:rsidR="00BD7FB7" w:rsidRPr="0026071B" w:rsidRDefault="00BD7FB7" w:rsidP="0026071B">
      <w:pPr>
        <w:rPr>
          <w:rtl/>
        </w:rPr>
      </w:pPr>
    </w:p>
    <w:p w:rsidR="00BD7FB7" w:rsidRPr="0026071B" w:rsidRDefault="00BD7FB7" w:rsidP="0026071B">
      <w:pPr>
        <w:rPr>
          <w:rtl/>
        </w:rPr>
      </w:pPr>
      <w:bookmarkStart w:id="13708" w:name="_ETM_Q50_487000"/>
      <w:bookmarkEnd w:id="13708"/>
      <w:r w:rsidRPr="0026071B">
        <w:rPr>
          <w:rFonts w:hint="cs"/>
          <w:rtl/>
        </w:rPr>
        <w:t>ואתם מוסיפים יישובים ערביים. כל הכבוד, כל הכבוד.</w:t>
      </w:r>
    </w:p>
    <w:p w:rsidR="00BD7FB7" w:rsidRPr="0026071B" w:rsidRDefault="00BD7FB7" w:rsidP="0026071B">
      <w:pPr>
        <w:rPr>
          <w:rtl/>
        </w:rPr>
      </w:pPr>
      <w:r w:rsidRPr="0026071B">
        <w:rPr>
          <w:rFonts w:hint="cs"/>
          <w:rtl/>
        </w:rPr>
        <w:t xml:space="preserve"> </w:t>
      </w:r>
      <w:bookmarkStart w:id="13709" w:name="_ETM_Q50_491000"/>
      <w:bookmarkStart w:id="13710" w:name="_ETM_Q50_492000"/>
      <w:bookmarkStart w:id="13711" w:name="ET_speakercontinue_6200_94"/>
      <w:bookmarkEnd w:id="13709"/>
      <w:bookmarkEnd w:id="13710"/>
    </w:p>
    <w:p w:rsidR="00BD7FB7" w:rsidRDefault="00BD7FB7" w:rsidP="0026071B">
      <w:pPr>
        <w:pStyle w:val="-"/>
        <w:rPr>
          <w:rtl/>
        </w:rPr>
      </w:pPr>
      <w:bookmarkStart w:id="13712" w:name="ET_speakercontinue_6200_95"/>
      <w:r w:rsidRPr="006C656B">
        <w:rPr>
          <w:rStyle w:val="TagStyle"/>
          <w:rtl/>
        </w:rPr>
        <w:t xml:space="preserve"> &lt;&lt; דובר_המשך &gt;&gt;</w:t>
      </w:r>
      <w:r w:rsidRPr="0026071B">
        <w:rPr>
          <w:rtl/>
        </w:rPr>
        <w:t>שר התקשורת יועז הנדל:</w:t>
      </w:r>
      <w:r w:rsidRPr="006C656B">
        <w:rPr>
          <w:rStyle w:val="TagStyle"/>
          <w:rtl/>
        </w:rPr>
        <w:t>&lt;&lt; דובר_המשך &gt;&gt;</w:t>
      </w:r>
      <w:r>
        <w:rPr>
          <w:rStyle w:val="TagStyle"/>
          <w:rtl/>
        </w:rPr>
        <w:t xml:space="preserve"> </w:t>
      </w:r>
      <w:bookmarkEnd w:id="13712"/>
    </w:p>
    <w:p w:rsidR="00BD7FB7" w:rsidRPr="0026071B" w:rsidRDefault="00BD7FB7" w:rsidP="0026071B">
      <w:pPr>
        <w:rPr>
          <w:rtl/>
        </w:rPr>
      </w:pPr>
    </w:p>
    <w:p w:rsidR="00BD7FB7" w:rsidRPr="0026071B" w:rsidRDefault="00BD7FB7" w:rsidP="0026071B">
      <w:pPr>
        <w:rPr>
          <w:rtl/>
        </w:rPr>
      </w:pPr>
      <w:bookmarkStart w:id="13713" w:name="_ETM_Q50_490000"/>
      <w:bookmarkEnd w:id="13711"/>
      <w:bookmarkEnd w:id="13713"/>
      <w:r w:rsidRPr="0026071B">
        <w:rPr>
          <w:rFonts w:hint="cs"/>
          <w:rtl/>
        </w:rPr>
        <w:t xml:space="preserve">וכשפיניתם </w:t>
      </w:r>
      <w:bookmarkStart w:id="13714" w:name="_ETM_Q50_501000"/>
      <w:bookmarkEnd w:id="13714"/>
      <w:r w:rsidRPr="0026071B">
        <w:rPr>
          <w:rFonts w:hint="cs"/>
          <w:rtl/>
        </w:rPr>
        <w:t>את חברון, זו הייתה התוצאה.</w:t>
      </w:r>
    </w:p>
    <w:p w:rsidR="00BD7FB7" w:rsidRPr="0026071B" w:rsidRDefault="00BD7FB7" w:rsidP="0026071B">
      <w:pPr>
        <w:rPr>
          <w:rtl/>
        </w:rPr>
      </w:pPr>
    </w:p>
    <w:p w:rsidR="00BD7FB7" w:rsidRDefault="00BD7FB7" w:rsidP="0026071B">
      <w:pPr>
        <w:pStyle w:val="af8"/>
        <w:rPr>
          <w:rtl/>
        </w:rPr>
      </w:pPr>
      <w:r w:rsidRPr="006C656B">
        <w:rPr>
          <w:rStyle w:val="TagStyle"/>
          <w:rtl/>
        </w:rPr>
        <w:t>&lt;&lt; קריאה &gt;&gt;</w:t>
      </w:r>
      <w:r w:rsidRPr="00BB7C91">
        <w:rPr>
          <w:rStyle w:val="TagStyle"/>
          <w:rtl/>
        </w:rPr>
        <w:t xml:space="preserve"> </w:t>
      </w:r>
      <w:r>
        <w:rPr>
          <w:rtl/>
        </w:rPr>
        <w:t>קטי קטרין שטרית (הליכוד):</w:t>
      </w:r>
      <w:r w:rsidRPr="00BB7C91">
        <w:rPr>
          <w:rStyle w:val="TagStyle"/>
          <w:rtl/>
        </w:rPr>
        <w:t xml:space="preserve"> </w:t>
      </w:r>
      <w:r w:rsidRPr="006C656B">
        <w:rPr>
          <w:rStyle w:val="TagStyle"/>
          <w:rtl/>
        </w:rPr>
        <w:t>&lt;&lt; קריאה &gt;&gt;</w:t>
      </w:r>
      <w:r>
        <w:rPr>
          <w:rtl/>
        </w:rPr>
        <w:t xml:space="preserve"> </w:t>
      </w:r>
    </w:p>
    <w:p w:rsidR="00BD7FB7" w:rsidRDefault="00BD7FB7" w:rsidP="0026071B">
      <w:pPr>
        <w:rPr>
          <w:rtl/>
          <w:lang w:eastAsia="he-IL"/>
        </w:rPr>
      </w:pPr>
    </w:p>
    <w:p w:rsidR="00BD7FB7" w:rsidRDefault="00BD7FB7" w:rsidP="00655C0C">
      <w:pPr>
        <w:rPr>
          <w:rtl/>
          <w:lang w:eastAsia="he-IL"/>
        </w:rPr>
      </w:pPr>
      <w:bookmarkStart w:id="13715" w:name="_ETM_Q50_498000"/>
      <w:bookmarkEnd w:id="13715"/>
      <w:r>
        <w:rPr>
          <w:rFonts w:hint="cs"/>
          <w:rtl/>
          <w:lang w:eastAsia="he-IL"/>
        </w:rPr>
        <w:t xml:space="preserve">אתם </w:t>
      </w:r>
      <w:bookmarkStart w:id="13716" w:name="_ETM_Q50_508000"/>
      <w:bookmarkEnd w:id="13716"/>
      <w:r>
        <w:rPr>
          <w:rFonts w:hint="cs"/>
          <w:rtl/>
          <w:lang w:eastAsia="he-IL"/>
        </w:rPr>
        <w:t xml:space="preserve">מוסיפים יישובים </w:t>
      </w:r>
      <w:r>
        <w:rPr>
          <w:rtl/>
          <w:lang w:eastAsia="he-IL"/>
        </w:rPr>
        <w:t>–</w:t>
      </w:r>
      <w:r>
        <w:rPr>
          <w:rFonts w:hint="cs"/>
          <w:rtl/>
          <w:lang w:eastAsia="he-IL"/>
        </w:rPr>
        <w:t xml:space="preserve"> אין </w:t>
      </w:r>
      <w:bookmarkStart w:id="13717" w:name="_ETM_Q50_499000"/>
      <w:bookmarkEnd w:id="13717"/>
      <w:r>
        <w:rPr>
          <w:rFonts w:hint="cs"/>
          <w:rtl/>
          <w:lang w:eastAsia="he-IL"/>
        </w:rPr>
        <w:t>עליכם. כל הכבוד.</w:t>
      </w:r>
    </w:p>
    <w:p w:rsidR="00BD7FB7" w:rsidRDefault="00BD7FB7" w:rsidP="00655C0C">
      <w:pPr>
        <w:rPr>
          <w:rtl/>
          <w:lang w:eastAsia="he-IL"/>
        </w:rPr>
      </w:pPr>
      <w:bookmarkStart w:id="13718" w:name="_ETM_Q50_505000"/>
      <w:bookmarkEnd w:id="13718"/>
    </w:p>
    <w:p w:rsidR="00BD7FB7" w:rsidRDefault="00BD7FB7" w:rsidP="00655C0C">
      <w:pPr>
        <w:pStyle w:val="af9"/>
        <w:rPr>
          <w:rtl/>
        </w:rPr>
      </w:pPr>
      <w:bookmarkStart w:id="13719" w:name="ET_yor_6244_98"/>
      <w:r w:rsidRPr="006C656B">
        <w:rPr>
          <w:rStyle w:val="TagStyle"/>
          <w:rtl/>
        </w:rPr>
        <w:t xml:space="preserve"> &lt;&lt; יור &gt;&gt;</w:t>
      </w:r>
      <w:r w:rsidRPr="00BB7C91">
        <w:rPr>
          <w:rStyle w:val="TagStyle"/>
          <w:rtl/>
        </w:rPr>
        <w:t xml:space="preserve"> </w:t>
      </w:r>
      <w:r>
        <w:rPr>
          <w:rtl/>
        </w:rPr>
        <w:t>היו"ר איתן גינזבורג:</w:t>
      </w:r>
      <w:r w:rsidRPr="00BB7C91">
        <w:rPr>
          <w:rStyle w:val="TagStyle"/>
          <w:rtl/>
        </w:rPr>
        <w:t xml:space="preserve"> </w:t>
      </w:r>
      <w:r w:rsidRPr="006C656B">
        <w:rPr>
          <w:rStyle w:val="TagStyle"/>
          <w:rtl/>
        </w:rPr>
        <w:t>&lt;&lt; יור &gt;&gt;</w:t>
      </w:r>
      <w:r>
        <w:rPr>
          <w:rtl/>
        </w:rPr>
        <w:t xml:space="preserve"> </w:t>
      </w:r>
      <w:bookmarkEnd w:id="13719"/>
    </w:p>
    <w:p w:rsidR="00BD7FB7" w:rsidRDefault="00BD7FB7" w:rsidP="00FE191E">
      <w:pPr>
        <w:rPr>
          <w:rtl/>
          <w:lang w:eastAsia="he-IL"/>
        </w:rPr>
      </w:pPr>
    </w:p>
    <w:p w:rsidR="00BD7FB7" w:rsidRDefault="00BD7FB7" w:rsidP="00655C0C">
      <w:pPr>
        <w:rPr>
          <w:rtl/>
          <w:lang w:eastAsia="he-IL"/>
        </w:rPr>
      </w:pPr>
      <w:bookmarkStart w:id="13720" w:name="_ETM_Q50_503000"/>
      <w:bookmarkEnd w:id="13720"/>
      <w:r>
        <w:rPr>
          <w:rFonts w:hint="cs"/>
          <w:rtl/>
          <w:lang w:eastAsia="he-IL"/>
        </w:rPr>
        <w:t>תודה רבה, חברת הכנסת שטרית.</w:t>
      </w:r>
    </w:p>
    <w:p w:rsidR="00BD7FB7" w:rsidRPr="00BB7C91" w:rsidRDefault="00BD7FB7" w:rsidP="00655C0C">
      <w:pPr>
        <w:rPr>
          <w:rtl/>
          <w:lang w:eastAsia="he-IL"/>
        </w:rPr>
      </w:pPr>
      <w:bookmarkStart w:id="13721" w:name="_ETM_Q50_507000"/>
      <w:bookmarkEnd w:id="13721"/>
    </w:p>
    <w:p w:rsidR="00BD7FB7" w:rsidRDefault="00BD7FB7" w:rsidP="00655C0C">
      <w:pPr>
        <w:pStyle w:val="-"/>
        <w:rPr>
          <w:rtl/>
        </w:rPr>
      </w:pPr>
      <w:bookmarkStart w:id="13722" w:name="ET_speakercontinue_6200_96"/>
      <w:r w:rsidRPr="006C656B">
        <w:rPr>
          <w:rStyle w:val="TagStyle"/>
          <w:rtl/>
        </w:rPr>
        <w:t xml:space="preserve"> &lt;&lt; דובר_המשך &gt;&gt;</w:t>
      </w:r>
      <w:r w:rsidRPr="00BB7C91">
        <w:rPr>
          <w:rStyle w:val="TagStyle"/>
          <w:rtl/>
        </w:rPr>
        <w:t xml:space="preserve"> </w:t>
      </w:r>
      <w:r>
        <w:rPr>
          <w:rtl/>
        </w:rPr>
        <w:t>שר התקשורת יועז הנדל:</w:t>
      </w:r>
      <w:r w:rsidRPr="00BB7C91">
        <w:rPr>
          <w:rStyle w:val="TagStyle"/>
          <w:rtl/>
        </w:rPr>
        <w:t xml:space="preserve"> </w:t>
      </w:r>
      <w:r w:rsidRPr="006C656B">
        <w:rPr>
          <w:rStyle w:val="TagStyle"/>
          <w:rtl/>
        </w:rPr>
        <w:t>&lt;&lt; דובר_המשך &gt;&gt;</w:t>
      </w:r>
      <w:r>
        <w:rPr>
          <w:rtl/>
        </w:rPr>
        <w:t xml:space="preserve"> </w:t>
      </w:r>
      <w:bookmarkEnd w:id="13722"/>
    </w:p>
    <w:p w:rsidR="00BD7FB7" w:rsidRDefault="00BD7FB7" w:rsidP="00655C0C">
      <w:pPr>
        <w:rPr>
          <w:rtl/>
          <w:lang w:eastAsia="he-IL"/>
        </w:rPr>
      </w:pPr>
      <w:bookmarkStart w:id="13723" w:name="_ETM_Q50_494000"/>
      <w:bookmarkEnd w:id="13723"/>
    </w:p>
    <w:p w:rsidR="00BD7FB7" w:rsidRDefault="00BD7FB7" w:rsidP="00655C0C">
      <w:pPr>
        <w:rPr>
          <w:rtl/>
          <w:lang w:eastAsia="he-IL"/>
        </w:rPr>
      </w:pPr>
      <w:r>
        <w:rPr>
          <w:rFonts w:hint="cs"/>
          <w:rtl/>
          <w:lang w:eastAsia="he-IL"/>
        </w:rPr>
        <w:t xml:space="preserve">וכשאתם הבאתם את הנגב והגליל </w:t>
      </w:r>
      <w:bookmarkStart w:id="13724" w:name="_ETM_Q50_504000"/>
      <w:bookmarkEnd w:id="13724"/>
      <w:r>
        <w:rPr>
          <w:rFonts w:hint="cs"/>
          <w:rtl/>
          <w:lang w:eastAsia="he-IL"/>
        </w:rPr>
        <w:t>לכאוס משילותי, לחוסר משילות מוחלט, זו התוצאה. זה לא דיבורים.</w:t>
      </w:r>
    </w:p>
    <w:p w:rsidR="00BD7FB7" w:rsidRDefault="00BD7FB7" w:rsidP="00655C0C">
      <w:pPr>
        <w:rPr>
          <w:rtl/>
          <w:lang w:eastAsia="he-IL"/>
        </w:rPr>
      </w:pPr>
    </w:p>
    <w:p w:rsidR="00BD7FB7" w:rsidRDefault="00BD7FB7" w:rsidP="00655C0C">
      <w:pPr>
        <w:pStyle w:val="af8"/>
        <w:rPr>
          <w:rtl/>
        </w:rPr>
      </w:pPr>
      <w:bookmarkStart w:id="13725" w:name="ET_interruption_5807_99"/>
      <w:r w:rsidRPr="006C656B">
        <w:rPr>
          <w:rStyle w:val="TagStyle"/>
          <w:rtl/>
        </w:rPr>
        <w:t xml:space="preserve"> &lt;&lt; קריאה &gt;&gt;</w:t>
      </w:r>
      <w:r w:rsidRPr="00BB7C91">
        <w:rPr>
          <w:rStyle w:val="TagStyle"/>
          <w:rtl/>
        </w:rPr>
        <w:t xml:space="preserve"> </w:t>
      </w:r>
      <w:r>
        <w:rPr>
          <w:rtl/>
        </w:rPr>
        <w:t>קטי קטרין שטרית (הליכוד):</w:t>
      </w:r>
      <w:r w:rsidRPr="00BB7C91">
        <w:rPr>
          <w:rStyle w:val="TagStyle"/>
          <w:rtl/>
        </w:rPr>
        <w:t xml:space="preserve"> </w:t>
      </w:r>
      <w:r w:rsidRPr="006C656B">
        <w:rPr>
          <w:rStyle w:val="TagStyle"/>
          <w:rtl/>
        </w:rPr>
        <w:t>&lt;&lt; קריאה &gt;&gt;</w:t>
      </w:r>
      <w:r>
        <w:rPr>
          <w:rtl/>
        </w:rPr>
        <w:t xml:space="preserve"> </w:t>
      </w:r>
      <w:bookmarkEnd w:id="13725"/>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גם כסף למחבלים – </w:t>
      </w:r>
      <w:bookmarkStart w:id="13726" w:name="_ETM_Q50_510000"/>
      <w:bookmarkEnd w:id="13726"/>
      <w:r>
        <w:rPr>
          <w:rFonts w:hint="cs"/>
          <w:rtl/>
          <w:lang w:eastAsia="he-IL"/>
        </w:rPr>
        <w:t>כל הכבוד. צודק.</w:t>
      </w:r>
    </w:p>
    <w:p w:rsidR="00BD7FB7" w:rsidRDefault="00BD7FB7" w:rsidP="00655C0C">
      <w:pPr>
        <w:rPr>
          <w:rtl/>
          <w:lang w:eastAsia="he-IL"/>
        </w:rPr>
      </w:pPr>
    </w:p>
    <w:p w:rsidR="00BD7FB7" w:rsidRDefault="00BD7FB7" w:rsidP="00655C0C">
      <w:pPr>
        <w:pStyle w:val="af9"/>
        <w:rPr>
          <w:rtl/>
        </w:rPr>
      </w:pPr>
      <w:bookmarkStart w:id="13727" w:name="ET_yor_6244_100"/>
      <w:r w:rsidRPr="006C656B">
        <w:rPr>
          <w:rStyle w:val="TagStyle"/>
          <w:rtl/>
        </w:rPr>
        <w:t xml:space="preserve"> &lt;&lt; יור &gt;&gt;</w:t>
      </w:r>
      <w:r w:rsidRPr="00BB7C91">
        <w:rPr>
          <w:rStyle w:val="TagStyle"/>
          <w:rtl/>
        </w:rPr>
        <w:t xml:space="preserve"> </w:t>
      </w:r>
      <w:r>
        <w:rPr>
          <w:rtl/>
        </w:rPr>
        <w:t>היו"ר איתן גינזבורג:</w:t>
      </w:r>
      <w:r w:rsidRPr="00BB7C91">
        <w:rPr>
          <w:rStyle w:val="TagStyle"/>
          <w:rtl/>
        </w:rPr>
        <w:t xml:space="preserve"> </w:t>
      </w:r>
      <w:r w:rsidRPr="006C656B">
        <w:rPr>
          <w:rStyle w:val="TagStyle"/>
          <w:rtl/>
        </w:rPr>
        <w:t>&lt;&lt; יור &gt;&gt;</w:t>
      </w:r>
      <w:r>
        <w:rPr>
          <w:rtl/>
        </w:rPr>
        <w:t xml:space="preserve"> </w:t>
      </w:r>
      <w:bookmarkEnd w:id="13727"/>
    </w:p>
    <w:p w:rsidR="00BD7FB7" w:rsidRDefault="00BD7FB7" w:rsidP="00FE191E">
      <w:pPr>
        <w:rPr>
          <w:rtl/>
          <w:lang w:eastAsia="he-IL"/>
        </w:rPr>
      </w:pPr>
    </w:p>
    <w:p w:rsidR="00BD7FB7" w:rsidRDefault="00BD7FB7" w:rsidP="00655C0C">
      <w:pPr>
        <w:rPr>
          <w:rtl/>
          <w:lang w:eastAsia="he-IL"/>
        </w:rPr>
      </w:pPr>
      <w:bookmarkStart w:id="13728" w:name="_ETM_Q50_509000"/>
      <w:bookmarkEnd w:id="13728"/>
      <w:r>
        <w:rPr>
          <w:rFonts w:hint="cs"/>
          <w:rtl/>
          <w:lang w:eastAsia="he-IL"/>
        </w:rPr>
        <w:t>חברת הכנסת שטרית.</w:t>
      </w:r>
    </w:p>
    <w:p w:rsidR="00BD7FB7" w:rsidRDefault="00BD7FB7" w:rsidP="00655C0C">
      <w:pPr>
        <w:rPr>
          <w:rtl/>
          <w:lang w:eastAsia="he-IL"/>
        </w:rPr>
      </w:pPr>
      <w:bookmarkStart w:id="13729" w:name="_ETM_Q50_513000"/>
      <w:bookmarkEnd w:id="13729"/>
    </w:p>
    <w:p w:rsidR="00BD7FB7" w:rsidRDefault="00BD7FB7" w:rsidP="00655C0C">
      <w:pPr>
        <w:pStyle w:val="-"/>
        <w:rPr>
          <w:rtl/>
        </w:rPr>
      </w:pPr>
      <w:bookmarkStart w:id="13730" w:name="ET_speakercontinue_6200_101"/>
      <w:r w:rsidRPr="006C656B">
        <w:rPr>
          <w:rStyle w:val="TagStyle"/>
          <w:rtl/>
        </w:rPr>
        <w:t xml:space="preserve"> &lt;&lt; דובר_המשך &gt;&gt;</w:t>
      </w:r>
      <w:r w:rsidRPr="00BB7C91">
        <w:rPr>
          <w:rStyle w:val="TagStyle"/>
          <w:rtl/>
        </w:rPr>
        <w:t xml:space="preserve"> </w:t>
      </w:r>
      <w:r>
        <w:rPr>
          <w:rtl/>
        </w:rPr>
        <w:t>שר התקשורת יועז הנדל:</w:t>
      </w:r>
      <w:r w:rsidRPr="00BB7C91">
        <w:rPr>
          <w:rStyle w:val="TagStyle"/>
          <w:rtl/>
        </w:rPr>
        <w:t xml:space="preserve"> </w:t>
      </w:r>
      <w:r w:rsidRPr="006C656B">
        <w:rPr>
          <w:rStyle w:val="TagStyle"/>
          <w:rtl/>
        </w:rPr>
        <w:t>&lt;&lt; דובר_המשך &gt;&gt;</w:t>
      </w:r>
      <w:r>
        <w:rPr>
          <w:rtl/>
        </w:rPr>
        <w:t xml:space="preserve"> </w:t>
      </w:r>
      <w:bookmarkEnd w:id="13730"/>
    </w:p>
    <w:p w:rsidR="00BD7FB7" w:rsidRDefault="00BD7FB7" w:rsidP="00FE191E">
      <w:pPr>
        <w:rPr>
          <w:rtl/>
          <w:lang w:eastAsia="he-IL"/>
        </w:rPr>
      </w:pPr>
    </w:p>
    <w:p w:rsidR="00BD7FB7" w:rsidRDefault="00BD7FB7" w:rsidP="00655C0C">
      <w:pPr>
        <w:rPr>
          <w:rtl/>
          <w:lang w:eastAsia="he-IL"/>
        </w:rPr>
      </w:pPr>
      <w:bookmarkStart w:id="13731" w:name="_ETM_Q50_514000"/>
      <w:bookmarkEnd w:id="13731"/>
      <w:r>
        <w:rPr>
          <w:rFonts w:hint="cs"/>
          <w:rtl/>
          <w:lang w:eastAsia="he-IL"/>
        </w:rPr>
        <w:t>אנחנו עסוקים</w:t>
      </w:r>
      <w:bookmarkStart w:id="13732" w:name="_ETM_Q50_511000"/>
      <w:bookmarkEnd w:id="13732"/>
      <w:r>
        <w:rPr>
          <w:rFonts w:hint="cs"/>
          <w:rtl/>
          <w:lang w:eastAsia="he-IL"/>
        </w:rPr>
        <w:t xml:space="preserve"> פה המון במילים, ואנחנו עם הספר</w:t>
      </w:r>
      <w:r w:rsidR="00C94855">
        <w:rPr>
          <w:rFonts w:hint="cs"/>
          <w:rtl/>
          <w:lang w:eastAsia="he-IL"/>
        </w:rPr>
        <w:t>,</w:t>
      </w:r>
      <w:r>
        <w:rPr>
          <w:rFonts w:hint="cs"/>
          <w:rtl/>
          <w:lang w:eastAsia="he-IL"/>
        </w:rPr>
        <w:t xml:space="preserve"> ומילים זה חשוב, אבל התוצאה חשובה.</w:t>
      </w:r>
    </w:p>
    <w:p w:rsidR="00BD7FB7" w:rsidRDefault="00BD7FB7" w:rsidP="00655C0C">
      <w:pPr>
        <w:rPr>
          <w:rtl/>
          <w:lang w:eastAsia="he-IL"/>
        </w:rPr>
      </w:pPr>
    </w:p>
    <w:p w:rsidR="00BD7FB7" w:rsidRDefault="00BD7FB7" w:rsidP="00655C0C">
      <w:pPr>
        <w:pStyle w:val="af8"/>
        <w:rPr>
          <w:rtl/>
        </w:rPr>
      </w:pPr>
      <w:bookmarkStart w:id="13733" w:name="ET_interruption_5807_102"/>
      <w:r w:rsidRPr="006C656B">
        <w:rPr>
          <w:rStyle w:val="TagStyle"/>
          <w:rtl/>
        </w:rPr>
        <w:t xml:space="preserve"> &lt;&lt; קריאה &gt;&gt;</w:t>
      </w:r>
      <w:r w:rsidRPr="00BB7C91">
        <w:rPr>
          <w:rStyle w:val="TagStyle"/>
          <w:rtl/>
        </w:rPr>
        <w:t xml:space="preserve"> </w:t>
      </w:r>
      <w:r>
        <w:rPr>
          <w:rtl/>
        </w:rPr>
        <w:t>קטי קטרין שטרית (הליכוד):</w:t>
      </w:r>
      <w:r w:rsidRPr="00BB7C91">
        <w:rPr>
          <w:rStyle w:val="TagStyle"/>
          <w:rtl/>
        </w:rPr>
        <w:t xml:space="preserve"> </w:t>
      </w:r>
      <w:r w:rsidRPr="006C656B">
        <w:rPr>
          <w:rStyle w:val="TagStyle"/>
          <w:rtl/>
        </w:rPr>
        <w:t>&lt;&lt; קריאה &gt;&gt;</w:t>
      </w:r>
      <w:r>
        <w:rPr>
          <w:rtl/>
        </w:rPr>
        <w:t xml:space="preserve"> </w:t>
      </w:r>
      <w:bookmarkEnd w:id="13733"/>
    </w:p>
    <w:p w:rsidR="00BD7FB7" w:rsidRDefault="00BD7FB7" w:rsidP="00FE191E">
      <w:pPr>
        <w:rPr>
          <w:rtl/>
          <w:lang w:eastAsia="he-IL"/>
        </w:rPr>
      </w:pPr>
    </w:p>
    <w:p w:rsidR="00BD7FB7" w:rsidRDefault="00BD7FB7" w:rsidP="00655C0C">
      <w:pPr>
        <w:rPr>
          <w:rtl/>
          <w:lang w:eastAsia="he-IL"/>
        </w:rPr>
      </w:pPr>
      <w:bookmarkStart w:id="13734" w:name="_ETM_Q50_512000"/>
      <w:bookmarkEnd w:id="13734"/>
      <w:r>
        <w:rPr>
          <w:rFonts w:hint="cs"/>
          <w:rtl/>
          <w:lang w:eastAsia="he-IL"/>
        </w:rPr>
        <w:t xml:space="preserve">כל הכבוד </w:t>
      </w:r>
      <w:bookmarkStart w:id="13735" w:name="_ETM_Q50_517000"/>
      <w:bookmarkEnd w:id="13735"/>
      <w:r>
        <w:rPr>
          <w:rFonts w:hint="cs"/>
          <w:rtl/>
          <w:lang w:eastAsia="he-IL"/>
        </w:rPr>
        <w:t>למשכורת הקבועה.</w:t>
      </w:r>
    </w:p>
    <w:p w:rsidR="00BD7FB7" w:rsidRDefault="00BD7FB7" w:rsidP="00655C0C">
      <w:pPr>
        <w:rPr>
          <w:rtl/>
          <w:lang w:eastAsia="he-IL"/>
        </w:rPr>
      </w:pPr>
      <w:bookmarkStart w:id="13736" w:name="_ETM_Q50_523000"/>
      <w:bookmarkEnd w:id="13736"/>
    </w:p>
    <w:p w:rsidR="00BD7FB7" w:rsidRDefault="00BD7FB7" w:rsidP="00655C0C">
      <w:pPr>
        <w:pStyle w:val="af9"/>
        <w:rPr>
          <w:rtl/>
        </w:rPr>
      </w:pPr>
      <w:bookmarkStart w:id="13737" w:name="ET_yor_6244_103"/>
      <w:r w:rsidRPr="006C656B">
        <w:rPr>
          <w:rStyle w:val="TagStyle"/>
          <w:rtl/>
        </w:rPr>
        <w:t xml:space="preserve"> &lt;&lt; יור &gt;&gt;</w:t>
      </w:r>
      <w:r w:rsidRPr="00BB7C91">
        <w:rPr>
          <w:rStyle w:val="TagStyle"/>
          <w:rtl/>
        </w:rPr>
        <w:t xml:space="preserve"> </w:t>
      </w:r>
      <w:r>
        <w:rPr>
          <w:rtl/>
        </w:rPr>
        <w:t>היו"ר איתן גינזבורג:</w:t>
      </w:r>
      <w:r w:rsidRPr="00BB7C91">
        <w:rPr>
          <w:rStyle w:val="TagStyle"/>
          <w:rtl/>
        </w:rPr>
        <w:t xml:space="preserve"> </w:t>
      </w:r>
      <w:r w:rsidRPr="006C656B">
        <w:rPr>
          <w:rStyle w:val="TagStyle"/>
          <w:rtl/>
        </w:rPr>
        <w:t>&lt;&lt; יור &gt;&gt;</w:t>
      </w:r>
      <w:r>
        <w:rPr>
          <w:rtl/>
        </w:rPr>
        <w:t xml:space="preserve"> </w:t>
      </w:r>
      <w:bookmarkEnd w:id="13737"/>
    </w:p>
    <w:p w:rsidR="00BD7FB7" w:rsidRDefault="00BD7FB7" w:rsidP="00FE191E">
      <w:pPr>
        <w:rPr>
          <w:rtl/>
          <w:lang w:eastAsia="he-IL"/>
        </w:rPr>
      </w:pPr>
    </w:p>
    <w:p w:rsidR="00BD7FB7" w:rsidRDefault="00BD7FB7" w:rsidP="00C94855">
      <w:pPr>
        <w:rPr>
          <w:rtl/>
          <w:lang w:eastAsia="he-IL"/>
        </w:rPr>
      </w:pPr>
      <w:r>
        <w:rPr>
          <w:rFonts w:hint="cs"/>
          <w:rtl/>
          <w:lang w:eastAsia="he-IL"/>
        </w:rPr>
        <w:t xml:space="preserve">חברת הכנסת קטי שטרית, עם כל </w:t>
      </w:r>
      <w:bookmarkStart w:id="13738" w:name="_ETM_Q50_518000"/>
      <w:bookmarkEnd w:id="13738"/>
      <w:r>
        <w:rPr>
          <w:rFonts w:hint="cs"/>
          <w:rtl/>
          <w:lang w:eastAsia="he-IL"/>
        </w:rPr>
        <w:t xml:space="preserve">הכבוד, </w:t>
      </w:r>
      <w:r w:rsidR="00C94855">
        <w:rPr>
          <w:rFonts w:hint="cs"/>
          <w:rtl/>
          <w:lang w:eastAsia="he-IL"/>
        </w:rPr>
        <w:t xml:space="preserve">כמה </w:t>
      </w:r>
      <w:r>
        <w:rPr>
          <w:rFonts w:hint="cs"/>
          <w:rtl/>
          <w:lang w:eastAsia="he-IL"/>
        </w:rPr>
        <w:t>אפשר לשמוע? שמענו פ</w:t>
      </w:r>
      <w:r w:rsidR="00C94855">
        <w:rPr>
          <w:rFonts w:hint="cs"/>
          <w:rtl/>
          <w:lang w:eastAsia="he-IL"/>
        </w:rPr>
        <w:t>עם</w:t>
      </w:r>
      <w:r>
        <w:rPr>
          <w:rFonts w:hint="cs"/>
          <w:rtl/>
          <w:lang w:eastAsia="he-IL"/>
        </w:rPr>
        <w:t xml:space="preserve"> אחת. די.</w:t>
      </w:r>
    </w:p>
    <w:p w:rsidR="00BD7FB7" w:rsidRDefault="00BD7FB7" w:rsidP="00655C0C">
      <w:pPr>
        <w:rPr>
          <w:rtl/>
          <w:lang w:eastAsia="he-IL"/>
        </w:rPr>
      </w:pPr>
    </w:p>
    <w:p w:rsidR="00BD7FB7" w:rsidRDefault="00BD7FB7" w:rsidP="00655C0C">
      <w:pPr>
        <w:pStyle w:val="af8"/>
        <w:rPr>
          <w:rtl/>
        </w:rPr>
      </w:pPr>
      <w:bookmarkStart w:id="13739" w:name="ET_interruption_5807_104"/>
      <w:r w:rsidRPr="006C656B">
        <w:rPr>
          <w:rStyle w:val="TagStyle"/>
          <w:rtl/>
        </w:rPr>
        <w:t xml:space="preserve"> &lt;&lt; קריאה &gt;&gt;</w:t>
      </w:r>
      <w:r w:rsidRPr="0016072C">
        <w:rPr>
          <w:rStyle w:val="TagStyle"/>
          <w:rtl/>
        </w:rPr>
        <w:t xml:space="preserve"> </w:t>
      </w:r>
      <w:r>
        <w:rPr>
          <w:rtl/>
        </w:rPr>
        <w:t>קטי קטרין שטרית (הליכוד):</w:t>
      </w:r>
      <w:r w:rsidRPr="0016072C">
        <w:rPr>
          <w:rStyle w:val="TagStyle"/>
          <w:rtl/>
        </w:rPr>
        <w:t xml:space="preserve"> </w:t>
      </w:r>
      <w:r w:rsidRPr="006C656B">
        <w:rPr>
          <w:rStyle w:val="TagStyle"/>
          <w:rtl/>
        </w:rPr>
        <w:t>&lt;&lt; קריאה &gt;&gt;</w:t>
      </w:r>
      <w:r>
        <w:rPr>
          <w:rtl/>
        </w:rPr>
        <w:t xml:space="preserve"> </w:t>
      </w:r>
      <w:bookmarkEnd w:id="13739"/>
    </w:p>
    <w:p w:rsidR="00BD7FB7" w:rsidRDefault="00BD7FB7" w:rsidP="00FE191E">
      <w:pPr>
        <w:rPr>
          <w:rtl/>
          <w:lang w:eastAsia="he-IL"/>
        </w:rPr>
      </w:pPr>
    </w:p>
    <w:p w:rsidR="00BD7FB7" w:rsidRDefault="00BD7FB7" w:rsidP="00655C0C">
      <w:pPr>
        <w:rPr>
          <w:rtl/>
          <w:lang w:eastAsia="he-IL"/>
        </w:rPr>
      </w:pPr>
      <w:bookmarkStart w:id="13740" w:name="_ETM_Q50_520000"/>
      <w:bookmarkEnd w:id="13740"/>
      <w:r>
        <w:rPr>
          <w:rFonts w:hint="cs"/>
          <w:rtl/>
          <w:lang w:eastAsia="he-IL"/>
        </w:rPr>
        <w:t>מה? אני מברכת אותו.</w:t>
      </w:r>
    </w:p>
    <w:p w:rsidR="00BD7FB7" w:rsidRDefault="00BD7FB7" w:rsidP="00655C0C">
      <w:pPr>
        <w:rPr>
          <w:rtl/>
          <w:lang w:eastAsia="he-IL"/>
        </w:rPr>
      </w:pPr>
      <w:bookmarkStart w:id="13741" w:name="_ETM_Q50_524000"/>
      <w:bookmarkEnd w:id="13741"/>
    </w:p>
    <w:p w:rsidR="00BD7FB7" w:rsidRDefault="00BD7FB7" w:rsidP="00655C0C">
      <w:pPr>
        <w:pStyle w:val="af9"/>
        <w:rPr>
          <w:rtl/>
        </w:rPr>
      </w:pPr>
      <w:bookmarkStart w:id="13742" w:name="ET_yor_6244_105"/>
      <w:r w:rsidRPr="006C656B">
        <w:rPr>
          <w:rStyle w:val="TagStyle"/>
          <w:rtl/>
        </w:rPr>
        <w:t xml:space="preserve"> &lt;&lt; יור &gt;&gt;</w:t>
      </w:r>
      <w:r w:rsidRPr="0016072C">
        <w:rPr>
          <w:rStyle w:val="TagStyle"/>
          <w:rtl/>
        </w:rPr>
        <w:t xml:space="preserve"> </w:t>
      </w:r>
      <w:r>
        <w:rPr>
          <w:rtl/>
        </w:rPr>
        <w:t>היו"ר איתן גינזבורג:</w:t>
      </w:r>
      <w:r w:rsidRPr="0016072C">
        <w:rPr>
          <w:rStyle w:val="TagStyle"/>
          <w:rtl/>
        </w:rPr>
        <w:t xml:space="preserve"> </w:t>
      </w:r>
      <w:r w:rsidRPr="006C656B">
        <w:rPr>
          <w:rStyle w:val="TagStyle"/>
          <w:rtl/>
        </w:rPr>
        <w:t>&lt;&lt; יור &gt;&gt;</w:t>
      </w:r>
      <w:r>
        <w:rPr>
          <w:rtl/>
        </w:rPr>
        <w:t xml:space="preserve"> </w:t>
      </w:r>
      <w:bookmarkEnd w:id="13742"/>
    </w:p>
    <w:p w:rsidR="00BD7FB7" w:rsidRDefault="00BD7FB7" w:rsidP="00FE191E">
      <w:pPr>
        <w:rPr>
          <w:rtl/>
          <w:lang w:eastAsia="he-IL"/>
        </w:rPr>
      </w:pPr>
    </w:p>
    <w:p w:rsidR="00BD7FB7" w:rsidRDefault="00BD7FB7" w:rsidP="00655C0C">
      <w:pPr>
        <w:rPr>
          <w:rtl/>
          <w:lang w:eastAsia="he-IL"/>
        </w:rPr>
      </w:pPr>
      <w:bookmarkStart w:id="13743" w:name="_ETM_Q50_519000"/>
      <w:bookmarkEnd w:id="13743"/>
      <w:r>
        <w:rPr>
          <w:rFonts w:hint="cs"/>
          <w:rtl/>
          <w:lang w:eastAsia="he-IL"/>
        </w:rPr>
        <w:t>שמענו פעם אחת. חמש ברכות. רוצה שבע ברכות?</w:t>
      </w:r>
    </w:p>
    <w:p w:rsidR="00BD7FB7" w:rsidRDefault="00BD7FB7" w:rsidP="00655C0C">
      <w:pPr>
        <w:rPr>
          <w:rtl/>
          <w:lang w:eastAsia="he-IL"/>
        </w:rPr>
      </w:pPr>
    </w:p>
    <w:p w:rsidR="00BD7FB7" w:rsidRDefault="00BD7FB7" w:rsidP="00655C0C">
      <w:pPr>
        <w:pStyle w:val="-"/>
        <w:rPr>
          <w:rtl/>
        </w:rPr>
      </w:pPr>
      <w:bookmarkStart w:id="13744" w:name="_ETM_Q50_522000"/>
      <w:bookmarkStart w:id="13745" w:name="ET_speakercontinue_6200_106"/>
      <w:bookmarkEnd w:id="13744"/>
      <w:r w:rsidRPr="006C656B">
        <w:rPr>
          <w:rStyle w:val="TagStyle"/>
          <w:rtl/>
        </w:rPr>
        <w:t xml:space="preserve"> &lt;&lt; דובר_המשך &gt;&gt;</w:t>
      </w:r>
      <w:r w:rsidRPr="0016072C">
        <w:rPr>
          <w:rStyle w:val="TagStyle"/>
          <w:rtl/>
        </w:rPr>
        <w:t xml:space="preserve"> </w:t>
      </w:r>
      <w:r>
        <w:rPr>
          <w:rtl/>
        </w:rPr>
        <w:t>שר התקשורת יועז הנדל:</w:t>
      </w:r>
      <w:r w:rsidRPr="0016072C">
        <w:rPr>
          <w:rStyle w:val="TagStyle"/>
          <w:rtl/>
        </w:rPr>
        <w:t xml:space="preserve"> </w:t>
      </w:r>
      <w:r w:rsidRPr="006C656B">
        <w:rPr>
          <w:rStyle w:val="TagStyle"/>
          <w:rtl/>
        </w:rPr>
        <w:t>&lt;&lt; דובר_המשך &gt;&gt;</w:t>
      </w:r>
      <w:r>
        <w:rPr>
          <w:rtl/>
        </w:rPr>
        <w:t xml:space="preserve"> </w:t>
      </w:r>
      <w:bookmarkEnd w:id="13745"/>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הטרלתם חוק משמעותי וחשוב למדינת ישראל, </w:t>
      </w:r>
      <w:bookmarkStart w:id="13746" w:name="_ETM_Q50_526000"/>
      <w:bookmarkEnd w:id="13746"/>
      <w:r>
        <w:rPr>
          <w:rFonts w:hint="cs"/>
          <w:rtl/>
          <w:lang w:eastAsia="he-IL"/>
        </w:rPr>
        <w:t>וזה מבחן התוצאה</w:t>
      </w:r>
      <w:r w:rsidR="00C94855">
        <w:rPr>
          <w:rFonts w:hint="cs"/>
          <w:rtl/>
          <w:lang w:eastAsia="he-IL"/>
        </w:rPr>
        <w:t>,</w:t>
      </w:r>
      <w:r>
        <w:rPr>
          <w:rFonts w:hint="cs"/>
          <w:rtl/>
          <w:lang w:eastAsia="he-IL"/>
        </w:rPr>
        <w:t xml:space="preserve"> ועם זה אתם צריכים להתמודד. לכן, אני מציע להפסיק עם אנחנו והם, להפסיק עם הקיבוצים ואנחנו, עם עיירות הפיתוח ואנחנו </w:t>
      </w:r>
      <w:r w:rsidR="00F70AA4">
        <w:rPr>
          <w:rFonts w:hint="cs"/>
          <w:rtl/>
          <w:lang w:eastAsia="he-IL"/>
        </w:rPr>
        <w:t>– –</w:t>
      </w:r>
    </w:p>
    <w:p w:rsidR="00BD7FB7" w:rsidRDefault="00BD7FB7" w:rsidP="00655C0C">
      <w:pPr>
        <w:rPr>
          <w:rtl/>
          <w:lang w:eastAsia="he-IL"/>
        </w:rPr>
      </w:pPr>
    </w:p>
    <w:p w:rsidR="00BD7FB7" w:rsidRDefault="00BD7FB7" w:rsidP="00655C0C">
      <w:pPr>
        <w:pStyle w:val="af8"/>
        <w:rPr>
          <w:rtl/>
        </w:rPr>
      </w:pPr>
      <w:bookmarkStart w:id="13747" w:name="ET_interruption_קר_אה_108"/>
      <w:r w:rsidRPr="006C656B">
        <w:rPr>
          <w:rStyle w:val="TagStyle"/>
          <w:rtl/>
        </w:rPr>
        <w:t xml:space="preserve"> &lt;&lt; קריאה &gt;&gt;</w:t>
      </w:r>
      <w:r w:rsidRPr="00E51C6C">
        <w:rPr>
          <w:rStyle w:val="TagStyle"/>
          <w:rtl/>
        </w:rPr>
        <w:t xml:space="preserve"> </w:t>
      </w:r>
      <w:r>
        <w:rPr>
          <w:rtl/>
        </w:rPr>
        <w:t>קריאה:</w:t>
      </w:r>
      <w:r w:rsidRPr="00E51C6C">
        <w:rPr>
          <w:rStyle w:val="TagStyle"/>
          <w:rtl/>
        </w:rPr>
        <w:t xml:space="preserve"> </w:t>
      </w:r>
      <w:r w:rsidRPr="006C656B">
        <w:rPr>
          <w:rStyle w:val="TagStyle"/>
          <w:rtl/>
        </w:rPr>
        <w:t>&lt;&lt; קריאה &gt;&gt;</w:t>
      </w:r>
      <w:r>
        <w:rPr>
          <w:rtl/>
        </w:rPr>
        <w:t xml:space="preserve"> </w:t>
      </w:r>
      <w:bookmarkEnd w:id="13747"/>
    </w:p>
    <w:p w:rsidR="00BD7FB7" w:rsidRDefault="00BD7FB7" w:rsidP="00FE191E">
      <w:pPr>
        <w:rPr>
          <w:rtl/>
          <w:lang w:eastAsia="he-IL"/>
        </w:rPr>
      </w:pPr>
    </w:p>
    <w:p w:rsidR="00BD7FB7" w:rsidRDefault="00BD7FB7" w:rsidP="00655C0C">
      <w:pPr>
        <w:rPr>
          <w:rtl/>
          <w:lang w:eastAsia="he-IL"/>
        </w:rPr>
      </w:pPr>
      <w:r>
        <w:rPr>
          <w:rFonts w:hint="cs"/>
          <w:rtl/>
          <w:lang w:eastAsia="he-IL"/>
        </w:rPr>
        <w:t>לא</w:t>
      </w:r>
      <w:bookmarkStart w:id="13748" w:name="_ETM_Q50_528000"/>
      <w:bookmarkEnd w:id="13748"/>
      <w:r>
        <w:rPr>
          <w:rFonts w:hint="cs"/>
          <w:rtl/>
          <w:lang w:eastAsia="he-IL"/>
        </w:rPr>
        <w:t xml:space="preserve"> מאמינים.</w:t>
      </w:r>
    </w:p>
    <w:p w:rsidR="00BD7FB7" w:rsidRPr="00E51C6C" w:rsidRDefault="00BD7FB7" w:rsidP="00655C0C">
      <w:pPr>
        <w:rPr>
          <w:rtl/>
          <w:lang w:eastAsia="he-IL"/>
        </w:rPr>
      </w:pPr>
      <w:bookmarkStart w:id="13749" w:name="_ETM_Q50_530000"/>
      <w:bookmarkEnd w:id="13749"/>
    </w:p>
    <w:p w:rsidR="00BD7FB7" w:rsidRDefault="00BD7FB7" w:rsidP="00655C0C">
      <w:pPr>
        <w:pStyle w:val="-"/>
        <w:rPr>
          <w:rtl/>
        </w:rPr>
      </w:pPr>
      <w:bookmarkStart w:id="13750" w:name="ET_speakercontinue_6200_107"/>
      <w:r w:rsidRPr="006C656B">
        <w:rPr>
          <w:rStyle w:val="TagStyle"/>
          <w:rtl/>
        </w:rPr>
        <w:t xml:space="preserve"> &lt;&lt; דובר_המשך &gt;&gt;</w:t>
      </w:r>
      <w:r w:rsidRPr="00E51C6C">
        <w:rPr>
          <w:rStyle w:val="TagStyle"/>
          <w:rtl/>
        </w:rPr>
        <w:t xml:space="preserve"> </w:t>
      </w:r>
      <w:r>
        <w:rPr>
          <w:rtl/>
        </w:rPr>
        <w:t>שר התקשורת יועז הנדל:</w:t>
      </w:r>
      <w:r w:rsidRPr="00E51C6C">
        <w:rPr>
          <w:rStyle w:val="TagStyle"/>
          <w:rtl/>
        </w:rPr>
        <w:t xml:space="preserve"> </w:t>
      </w:r>
      <w:r w:rsidRPr="006C656B">
        <w:rPr>
          <w:rStyle w:val="TagStyle"/>
          <w:rtl/>
        </w:rPr>
        <w:t>&lt;&lt; דובר_המשך &gt;&gt;</w:t>
      </w:r>
      <w:r>
        <w:rPr>
          <w:rtl/>
        </w:rPr>
        <w:t xml:space="preserve"> </w:t>
      </w:r>
      <w:bookmarkEnd w:id="13750"/>
    </w:p>
    <w:p w:rsidR="00BD7FB7" w:rsidRDefault="00BD7FB7" w:rsidP="00FE191E">
      <w:pPr>
        <w:rPr>
          <w:rtl/>
          <w:lang w:eastAsia="he-IL"/>
        </w:rPr>
      </w:pPr>
    </w:p>
    <w:p w:rsidR="00BD7FB7" w:rsidRDefault="00F70AA4" w:rsidP="00C94855">
      <w:pPr>
        <w:rPr>
          <w:rtl/>
          <w:lang w:eastAsia="he-IL"/>
        </w:rPr>
      </w:pPr>
      <w:bookmarkStart w:id="13751" w:name="_ETM_Q50_529000"/>
      <w:bookmarkEnd w:id="13751"/>
      <w:r>
        <w:rPr>
          <w:rFonts w:hint="cs"/>
          <w:rtl/>
          <w:lang w:eastAsia="he-IL"/>
        </w:rPr>
        <w:t>– –</w:t>
      </w:r>
      <w:r w:rsidR="00BD7FB7">
        <w:rPr>
          <w:rFonts w:hint="cs"/>
          <w:rtl/>
          <w:lang w:eastAsia="he-IL"/>
        </w:rPr>
        <w:t xml:space="preserve"> עם אתם ואנחנו. זה לא אתם ואנחנו </w:t>
      </w:r>
      <w:r w:rsidR="00BD7FB7">
        <w:rPr>
          <w:rtl/>
          <w:lang w:eastAsia="he-IL"/>
        </w:rPr>
        <w:t>–</w:t>
      </w:r>
      <w:r w:rsidR="00BD7FB7">
        <w:rPr>
          <w:rFonts w:hint="cs"/>
          <w:rtl/>
          <w:lang w:eastAsia="he-IL"/>
        </w:rPr>
        <w:t xml:space="preserve"> זה עם ישראל. תנסו עכשיו, דווקא בימים האלה, לחשוב איך אנחנו </w:t>
      </w:r>
      <w:r w:rsidR="00C94855">
        <w:rPr>
          <w:rFonts w:hint="cs"/>
          <w:rtl/>
          <w:lang w:eastAsia="he-IL"/>
        </w:rPr>
        <w:t xml:space="preserve">פועלים </w:t>
      </w:r>
      <w:r w:rsidR="00BD7FB7">
        <w:rPr>
          <w:rFonts w:hint="cs"/>
          <w:rtl/>
          <w:lang w:eastAsia="he-IL"/>
        </w:rPr>
        <w:t xml:space="preserve">ביחד לטובת המדינה </w:t>
      </w:r>
      <w:r>
        <w:rPr>
          <w:rFonts w:hint="cs"/>
          <w:rtl/>
          <w:lang w:eastAsia="he-IL"/>
        </w:rPr>
        <w:t>– –</w:t>
      </w:r>
      <w:bookmarkStart w:id="13752" w:name="_ETM_Q50_538000"/>
      <w:bookmarkEnd w:id="13752"/>
    </w:p>
    <w:p w:rsidR="00BD7FB7" w:rsidRDefault="00BD7FB7" w:rsidP="00655C0C">
      <w:pPr>
        <w:rPr>
          <w:rtl/>
          <w:lang w:eastAsia="he-IL"/>
        </w:rPr>
      </w:pPr>
    </w:p>
    <w:p w:rsidR="00BD7FB7" w:rsidRDefault="00BD7FB7" w:rsidP="00655C0C">
      <w:pPr>
        <w:pStyle w:val="af9"/>
        <w:rPr>
          <w:rtl/>
        </w:rPr>
      </w:pPr>
      <w:r w:rsidRPr="006C656B">
        <w:rPr>
          <w:rStyle w:val="TagStyle"/>
          <w:rtl/>
        </w:rPr>
        <w:t xml:space="preserve"> &lt;&lt; יור &gt;&gt;</w:t>
      </w:r>
      <w:r w:rsidRPr="00E51C6C">
        <w:rPr>
          <w:rStyle w:val="TagStyle"/>
          <w:rtl/>
        </w:rPr>
        <w:t xml:space="preserve"> </w:t>
      </w:r>
      <w:r>
        <w:rPr>
          <w:rtl/>
        </w:rPr>
        <w:t>היו"ר איתן גינזבורג:</w:t>
      </w:r>
      <w:r w:rsidRPr="00E51C6C">
        <w:rPr>
          <w:rStyle w:val="TagStyle"/>
          <w:rtl/>
        </w:rPr>
        <w:t xml:space="preserve"> </w:t>
      </w:r>
      <w:r w:rsidRPr="006C656B">
        <w:rPr>
          <w:rStyle w:val="TagStyle"/>
          <w:rtl/>
        </w:rPr>
        <w:t>&lt;&lt; יור &gt;&gt;</w:t>
      </w:r>
      <w:r>
        <w:rPr>
          <w:rtl/>
        </w:rPr>
        <w:t xml:space="preserve"> </w:t>
      </w:r>
    </w:p>
    <w:p w:rsidR="00BD7FB7" w:rsidRDefault="00BD7FB7" w:rsidP="00FE191E">
      <w:pPr>
        <w:rPr>
          <w:rtl/>
        </w:rPr>
      </w:pPr>
    </w:p>
    <w:p w:rsidR="00BD7FB7" w:rsidRPr="00E51C6C" w:rsidRDefault="00BD7FB7" w:rsidP="00655C0C">
      <w:pPr>
        <w:rPr>
          <w:rtl/>
        </w:rPr>
      </w:pPr>
      <w:r>
        <w:rPr>
          <w:rFonts w:hint="cs"/>
          <w:rtl/>
        </w:rPr>
        <w:t>משפט אחרון.</w:t>
      </w:r>
    </w:p>
    <w:p w:rsidR="00BD7FB7" w:rsidRPr="00E51C6C" w:rsidRDefault="00BD7FB7" w:rsidP="00655C0C">
      <w:pPr>
        <w:rPr>
          <w:rtl/>
          <w:lang w:eastAsia="he-IL"/>
        </w:rPr>
      </w:pPr>
    </w:p>
    <w:p w:rsidR="00BD7FB7" w:rsidRDefault="00BD7FB7" w:rsidP="00655C0C">
      <w:pPr>
        <w:pStyle w:val="af8"/>
        <w:rPr>
          <w:rtl/>
        </w:rPr>
      </w:pPr>
      <w:bookmarkStart w:id="13753" w:name="ET_interruption_5770_109"/>
      <w:r w:rsidRPr="006C656B">
        <w:rPr>
          <w:rStyle w:val="TagStyle"/>
          <w:rtl/>
        </w:rPr>
        <w:t xml:space="preserve"> &lt;&lt; קריאה &gt;&gt;</w:t>
      </w:r>
      <w:r w:rsidRPr="00E51C6C">
        <w:rPr>
          <w:rStyle w:val="TagStyle"/>
          <w:rtl/>
        </w:rPr>
        <w:t xml:space="preserve"> </w:t>
      </w:r>
      <w:r>
        <w:rPr>
          <w:rtl/>
        </w:rPr>
        <w:t>מאי גולן (הליכוד):</w:t>
      </w:r>
      <w:r w:rsidRPr="00E51C6C">
        <w:rPr>
          <w:rStyle w:val="TagStyle"/>
          <w:rtl/>
        </w:rPr>
        <w:t xml:space="preserve"> </w:t>
      </w:r>
      <w:r w:rsidRPr="006C656B">
        <w:rPr>
          <w:rStyle w:val="TagStyle"/>
          <w:rtl/>
        </w:rPr>
        <w:t>&lt;&lt; קריאה &gt;&gt;</w:t>
      </w:r>
      <w:r>
        <w:rPr>
          <w:rtl/>
        </w:rPr>
        <w:t xml:space="preserve"> </w:t>
      </w:r>
      <w:bookmarkEnd w:id="13753"/>
    </w:p>
    <w:p w:rsidR="00BD7FB7" w:rsidRDefault="00BD7FB7" w:rsidP="00FE191E">
      <w:pPr>
        <w:rPr>
          <w:rtl/>
          <w:lang w:eastAsia="he-IL"/>
        </w:rPr>
      </w:pPr>
    </w:p>
    <w:p w:rsidR="00BD7FB7" w:rsidRPr="00E51C6C" w:rsidRDefault="00BD7FB7" w:rsidP="00655C0C">
      <w:pPr>
        <w:rPr>
          <w:rtl/>
          <w:lang w:eastAsia="he-IL"/>
        </w:rPr>
      </w:pPr>
      <w:bookmarkStart w:id="13754" w:name="_ETM_Q50_542000"/>
      <w:bookmarkEnd w:id="13754"/>
      <w:r>
        <w:rPr>
          <w:rFonts w:hint="cs"/>
          <w:rtl/>
          <w:lang w:eastAsia="he-IL"/>
        </w:rPr>
        <w:t>זה רק</w:t>
      </w:r>
      <w:bookmarkStart w:id="13755" w:name="_ETM_Q50_537000"/>
      <w:bookmarkEnd w:id="13755"/>
      <w:r>
        <w:rPr>
          <w:rFonts w:hint="cs"/>
          <w:rtl/>
          <w:lang w:eastAsia="he-IL"/>
        </w:rPr>
        <w:t xml:space="preserve"> אתם. אתם האליטה, אתם יודעי דבר</w:t>
      </w:r>
      <w:bookmarkStart w:id="13756" w:name="_ETM_Q50_540000"/>
      <w:bookmarkEnd w:id="13756"/>
      <w:r>
        <w:rPr>
          <w:rFonts w:hint="cs"/>
          <w:rtl/>
          <w:lang w:eastAsia="he-IL"/>
        </w:rPr>
        <w:t xml:space="preserve">, אתם </w:t>
      </w:r>
      <w:bookmarkStart w:id="13757" w:name="_ETM_Q50_545000"/>
      <w:bookmarkEnd w:id="13757"/>
      <w:r>
        <w:rPr>
          <w:rFonts w:hint="cs"/>
          <w:rtl/>
          <w:lang w:eastAsia="he-IL"/>
        </w:rPr>
        <w:t>יודעי כול, אתם הבריאה. רק אתם.</w:t>
      </w:r>
    </w:p>
    <w:p w:rsidR="00BD7FB7" w:rsidRDefault="00BD7FB7" w:rsidP="00655C0C">
      <w:pPr>
        <w:rPr>
          <w:rtl/>
          <w:lang w:eastAsia="he-IL"/>
        </w:rPr>
      </w:pPr>
      <w:bookmarkStart w:id="13758" w:name="_ETM_Q50_534000"/>
      <w:bookmarkEnd w:id="13758"/>
    </w:p>
    <w:p w:rsidR="00BD7FB7" w:rsidRDefault="00BD7FB7" w:rsidP="00655C0C">
      <w:pPr>
        <w:pStyle w:val="af9"/>
        <w:rPr>
          <w:rtl/>
        </w:rPr>
      </w:pPr>
      <w:bookmarkStart w:id="13759" w:name="ET_yor_6244_113"/>
      <w:r w:rsidRPr="006C656B">
        <w:rPr>
          <w:rStyle w:val="TagStyle"/>
          <w:rtl/>
        </w:rPr>
        <w:t xml:space="preserve"> &lt;&lt; יור &gt;&gt;</w:t>
      </w:r>
      <w:r w:rsidRPr="00241FED">
        <w:rPr>
          <w:rStyle w:val="TagStyle"/>
          <w:rtl/>
        </w:rPr>
        <w:t xml:space="preserve"> </w:t>
      </w:r>
      <w:r>
        <w:rPr>
          <w:rtl/>
        </w:rPr>
        <w:t>היו"ר איתן גינזבורג:</w:t>
      </w:r>
      <w:r w:rsidRPr="00241FED">
        <w:rPr>
          <w:rStyle w:val="TagStyle"/>
          <w:rtl/>
        </w:rPr>
        <w:t xml:space="preserve"> </w:t>
      </w:r>
      <w:r w:rsidRPr="006C656B">
        <w:rPr>
          <w:rStyle w:val="TagStyle"/>
          <w:rtl/>
        </w:rPr>
        <w:t>&lt;&lt; יור &gt;&gt;</w:t>
      </w:r>
      <w:r>
        <w:rPr>
          <w:rtl/>
        </w:rPr>
        <w:t xml:space="preserve"> </w:t>
      </w:r>
      <w:bookmarkEnd w:id="13759"/>
    </w:p>
    <w:p w:rsidR="00BD7FB7" w:rsidRDefault="00BD7FB7" w:rsidP="00FE191E">
      <w:pPr>
        <w:rPr>
          <w:rtl/>
          <w:lang w:eastAsia="he-IL"/>
        </w:rPr>
      </w:pPr>
    </w:p>
    <w:p w:rsidR="00BD7FB7" w:rsidRDefault="00BD7FB7" w:rsidP="00655C0C">
      <w:pPr>
        <w:rPr>
          <w:rtl/>
          <w:lang w:eastAsia="he-IL"/>
        </w:rPr>
      </w:pPr>
      <w:bookmarkStart w:id="13760" w:name="_ETM_Q50_552000"/>
      <w:bookmarkEnd w:id="13760"/>
      <w:r>
        <w:rPr>
          <w:rFonts w:hint="cs"/>
          <w:rtl/>
          <w:lang w:eastAsia="he-IL"/>
        </w:rPr>
        <w:t>חברי הכנסת. חברי הכנסת.</w:t>
      </w:r>
    </w:p>
    <w:p w:rsidR="00BD7FB7" w:rsidRDefault="00BD7FB7" w:rsidP="00655C0C">
      <w:pPr>
        <w:rPr>
          <w:rtl/>
          <w:lang w:eastAsia="he-IL"/>
        </w:rPr>
      </w:pPr>
      <w:bookmarkStart w:id="13761" w:name="_ETM_Q50_550000"/>
      <w:bookmarkEnd w:id="13761"/>
    </w:p>
    <w:p w:rsidR="00BD7FB7" w:rsidRDefault="00BD7FB7" w:rsidP="00655C0C">
      <w:pPr>
        <w:pStyle w:val="af8"/>
        <w:rPr>
          <w:rtl/>
        </w:rPr>
      </w:pPr>
      <w:bookmarkStart w:id="13762" w:name="ET_interruption_קר_אה_170"/>
      <w:r w:rsidRPr="006C656B">
        <w:rPr>
          <w:rStyle w:val="TagStyle"/>
          <w:rtl/>
        </w:rPr>
        <w:t xml:space="preserve"> &lt;&lt; קריאה &gt;&gt;</w:t>
      </w:r>
      <w:r w:rsidRPr="00963970">
        <w:rPr>
          <w:rStyle w:val="TagStyle"/>
          <w:rtl/>
        </w:rPr>
        <w:t xml:space="preserve"> </w:t>
      </w:r>
      <w:r>
        <w:rPr>
          <w:rtl/>
        </w:rPr>
        <w:t>קריאה:</w:t>
      </w:r>
      <w:r w:rsidRPr="00963970">
        <w:rPr>
          <w:rStyle w:val="TagStyle"/>
          <w:rtl/>
        </w:rPr>
        <w:t xml:space="preserve"> </w:t>
      </w:r>
      <w:r w:rsidRPr="006C656B">
        <w:rPr>
          <w:rStyle w:val="TagStyle"/>
          <w:rtl/>
        </w:rPr>
        <w:t>&lt;&lt; קריאה &gt;&gt;</w:t>
      </w:r>
      <w:r>
        <w:rPr>
          <w:rtl/>
        </w:rPr>
        <w:t xml:space="preserve"> </w:t>
      </w:r>
      <w:bookmarkEnd w:id="13762"/>
    </w:p>
    <w:p w:rsidR="00BD7FB7" w:rsidRDefault="00BD7FB7" w:rsidP="00FE191E">
      <w:pPr>
        <w:rPr>
          <w:rtl/>
          <w:lang w:eastAsia="he-IL"/>
        </w:rPr>
      </w:pPr>
    </w:p>
    <w:p w:rsidR="00BD7FB7" w:rsidRDefault="00F70AA4" w:rsidP="00655C0C">
      <w:pPr>
        <w:ind w:left="720" w:firstLine="0"/>
        <w:rPr>
          <w:lang w:eastAsia="he-IL"/>
        </w:rPr>
      </w:pPr>
      <w:bookmarkStart w:id="13763" w:name="_ETM_Q50_548000"/>
      <w:bookmarkStart w:id="13764" w:name="_ETM_Q50_549000"/>
      <w:bookmarkEnd w:id="13763"/>
      <w:bookmarkEnd w:id="13764"/>
      <w:r>
        <w:rPr>
          <w:rFonts w:hint="cs"/>
          <w:rtl/>
          <w:lang w:eastAsia="he-IL"/>
        </w:rPr>
        <w:t>– – –</w:t>
      </w:r>
      <w:r w:rsidR="00BD7FB7">
        <w:rPr>
          <w:rFonts w:hint="cs"/>
          <w:rtl/>
          <w:lang w:eastAsia="he-IL"/>
        </w:rPr>
        <w:t xml:space="preserve"> איך טובת המדינה? בחייך.</w:t>
      </w:r>
    </w:p>
    <w:p w:rsidR="00BD7FB7" w:rsidRPr="00963970" w:rsidRDefault="00BD7FB7" w:rsidP="00655C0C">
      <w:pPr>
        <w:pStyle w:val="aff3"/>
        <w:ind w:left="1080" w:firstLine="0"/>
        <w:rPr>
          <w:rtl/>
          <w:lang w:eastAsia="he-IL"/>
        </w:rPr>
      </w:pPr>
      <w:bookmarkStart w:id="13765" w:name="_ETM_Q50_547000"/>
      <w:bookmarkEnd w:id="13765"/>
    </w:p>
    <w:p w:rsidR="00BD7FB7" w:rsidRDefault="00BD7FB7" w:rsidP="00655C0C">
      <w:pPr>
        <w:pStyle w:val="-"/>
        <w:rPr>
          <w:rtl/>
        </w:rPr>
      </w:pPr>
      <w:bookmarkStart w:id="13766" w:name="ET_speakercontinue_6200_110"/>
      <w:r w:rsidRPr="006C656B">
        <w:rPr>
          <w:rStyle w:val="TagStyle"/>
          <w:rtl/>
        </w:rPr>
        <w:t xml:space="preserve"> &lt;&lt; דובר_המשך &gt;&gt;</w:t>
      </w:r>
      <w:r w:rsidRPr="00E51C6C">
        <w:rPr>
          <w:rStyle w:val="TagStyle"/>
          <w:rtl/>
        </w:rPr>
        <w:t xml:space="preserve"> </w:t>
      </w:r>
      <w:r>
        <w:rPr>
          <w:rtl/>
        </w:rPr>
        <w:t>שר התקשורת יועז הנדל:</w:t>
      </w:r>
      <w:r w:rsidRPr="00E51C6C">
        <w:rPr>
          <w:rStyle w:val="TagStyle"/>
          <w:rtl/>
        </w:rPr>
        <w:t xml:space="preserve"> </w:t>
      </w:r>
      <w:r w:rsidRPr="006C656B">
        <w:rPr>
          <w:rStyle w:val="TagStyle"/>
          <w:rtl/>
        </w:rPr>
        <w:t>&lt;&lt; דובר_המשך &gt;&gt;</w:t>
      </w:r>
      <w:r>
        <w:rPr>
          <w:rtl/>
        </w:rPr>
        <w:t xml:space="preserve"> </w:t>
      </w:r>
      <w:bookmarkEnd w:id="13766"/>
    </w:p>
    <w:p w:rsidR="00BD7FB7" w:rsidRDefault="00BD7FB7" w:rsidP="00FE191E">
      <w:pPr>
        <w:rPr>
          <w:rtl/>
          <w:lang w:eastAsia="he-IL"/>
        </w:rPr>
      </w:pPr>
    </w:p>
    <w:p w:rsidR="00BD7FB7" w:rsidRDefault="00F70AA4" w:rsidP="0026071B">
      <w:pPr>
        <w:rPr>
          <w:rtl/>
          <w:lang w:eastAsia="he-IL"/>
        </w:rPr>
      </w:pPr>
      <w:bookmarkStart w:id="13767" w:name="_ETM_Q50_535000"/>
      <w:bookmarkEnd w:id="13767"/>
      <w:r>
        <w:rPr>
          <w:rFonts w:hint="cs"/>
          <w:rtl/>
          <w:lang w:eastAsia="he-IL"/>
        </w:rPr>
        <w:t>– –</w:t>
      </w:r>
      <w:r w:rsidR="00BD7FB7">
        <w:rPr>
          <w:rFonts w:hint="cs"/>
          <w:rtl/>
          <w:lang w:eastAsia="he-IL"/>
        </w:rPr>
        <w:t xml:space="preserve"> ותהיו אופוזיציה לנו, לא למדינת ישראל; אופוזיציה לממשלה, לא למדינה.</w:t>
      </w:r>
    </w:p>
    <w:p w:rsidR="00BD7FB7" w:rsidRDefault="00BD7FB7" w:rsidP="00655C0C">
      <w:pPr>
        <w:rPr>
          <w:rtl/>
          <w:lang w:eastAsia="he-IL"/>
        </w:rPr>
      </w:pPr>
    </w:p>
    <w:p w:rsidR="00BD7FB7" w:rsidRDefault="00BD7FB7" w:rsidP="00655C0C">
      <w:pPr>
        <w:pStyle w:val="af8"/>
        <w:rPr>
          <w:rtl/>
        </w:rPr>
      </w:pPr>
      <w:bookmarkStart w:id="13768" w:name="ET_interruption_5807_114"/>
      <w:r w:rsidRPr="006C656B">
        <w:rPr>
          <w:rStyle w:val="TagStyle"/>
          <w:rtl/>
        </w:rPr>
        <w:t xml:space="preserve"> &lt;&lt; קריאה &gt;&gt;</w:t>
      </w:r>
      <w:r w:rsidRPr="00241FED">
        <w:rPr>
          <w:rStyle w:val="TagStyle"/>
          <w:rtl/>
        </w:rPr>
        <w:t xml:space="preserve"> </w:t>
      </w:r>
      <w:r>
        <w:rPr>
          <w:rtl/>
        </w:rPr>
        <w:t>קטי קטרין שטרית (הליכוד):</w:t>
      </w:r>
      <w:r w:rsidRPr="00241FED">
        <w:rPr>
          <w:rStyle w:val="TagStyle"/>
          <w:rtl/>
        </w:rPr>
        <w:t xml:space="preserve"> </w:t>
      </w:r>
      <w:r w:rsidRPr="006C656B">
        <w:rPr>
          <w:rStyle w:val="TagStyle"/>
          <w:rtl/>
        </w:rPr>
        <w:t>&lt;&lt; קריאה &gt;&gt;</w:t>
      </w:r>
      <w:r>
        <w:rPr>
          <w:rtl/>
        </w:rPr>
        <w:t xml:space="preserve"> </w:t>
      </w:r>
      <w:bookmarkEnd w:id="13768"/>
    </w:p>
    <w:p w:rsidR="00BD7FB7" w:rsidRDefault="00BD7FB7" w:rsidP="00FE191E">
      <w:pPr>
        <w:rPr>
          <w:rtl/>
          <w:lang w:eastAsia="he-IL"/>
        </w:rPr>
      </w:pPr>
    </w:p>
    <w:p w:rsidR="00BD7FB7" w:rsidRDefault="00BD7FB7" w:rsidP="00655C0C">
      <w:pPr>
        <w:rPr>
          <w:rtl/>
          <w:lang w:eastAsia="he-IL"/>
        </w:rPr>
      </w:pPr>
      <w:bookmarkStart w:id="13769" w:name="_ETM_Q50_543000"/>
      <w:bookmarkEnd w:id="13769"/>
      <w:r>
        <w:rPr>
          <w:rFonts w:hint="cs"/>
          <w:rtl/>
          <w:lang w:eastAsia="he-IL"/>
        </w:rPr>
        <w:t xml:space="preserve">אין לכם כבר לאיזו מפלגה ללכת </w:t>
      </w:r>
      <w:r w:rsidR="00F70AA4">
        <w:rPr>
          <w:rFonts w:hint="cs"/>
          <w:rtl/>
          <w:lang w:eastAsia="he-IL"/>
        </w:rPr>
        <w:t>– – –</w:t>
      </w:r>
    </w:p>
    <w:p w:rsidR="00BD7FB7" w:rsidRDefault="00BD7FB7" w:rsidP="00655C0C">
      <w:pPr>
        <w:rPr>
          <w:rtl/>
          <w:lang w:eastAsia="he-IL"/>
        </w:rPr>
      </w:pPr>
      <w:bookmarkStart w:id="13770" w:name="_ETM_Q50_544000"/>
      <w:bookmarkEnd w:id="13770"/>
    </w:p>
    <w:p w:rsidR="00BD7FB7" w:rsidRDefault="00BD7FB7" w:rsidP="00655C0C">
      <w:pPr>
        <w:pStyle w:val="af9"/>
        <w:rPr>
          <w:rtl/>
        </w:rPr>
      </w:pPr>
      <w:bookmarkStart w:id="13771" w:name="ET_yor_6244_115"/>
      <w:r w:rsidRPr="006C656B">
        <w:rPr>
          <w:rStyle w:val="TagStyle"/>
          <w:rtl/>
        </w:rPr>
        <w:t xml:space="preserve"> &lt;&lt; יור &gt;&gt;</w:t>
      </w:r>
      <w:r w:rsidRPr="00241FED">
        <w:rPr>
          <w:rStyle w:val="TagStyle"/>
          <w:rtl/>
        </w:rPr>
        <w:t xml:space="preserve"> </w:t>
      </w:r>
      <w:r>
        <w:rPr>
          <w:rtl/>
        </w:rPr>
        <w:t>היו"ר איתן גינזבורג:</w:t>
      </w:r>
      <w:r w:rsidRPr="00241FED">
        <w:rPr>
          <w:rStyle w:val="TagStyle"/>
          <w:rtl/>
        </w:rPr>
        <w:t xml:space="preserve"> </w:t>
      </w:r>
      <w:r w:rsidRPr="006C656B">
        <w:rPr>
          <w:rStyle w:val="TagStyle"/>
          <w:rtl/>
        </w:rPr>
        <w:t>&lt;&lt; יור &gt;&gt;</w:t>
      </w:r>
      <w:r>
        <w:rPr>
          <w:rtl/>
        </w:rPr>
        <w:t xml:space="preserve"> </w:t>
      </w:r>
      <w:bookmarkEnd w:id="13771"/>
    </w:p>
    <w:p w:rsidR="00BD7FB7" w:rsidRDefault="00BD7FB7" w:rsidP="00FE191E">
      <w:pPr>
        <w:rPr>
          <w:rtl/>
          <w:lang w:eastAsia="he-IL"/>
        </w:rPr>
      </w:pPr>
    </w:p>
    <w:p w:rsidR="00BD7FB7" w:rsidRDefault="00BD7FB7" w:rsidP="00655C0C">
      <w:pPr>
        <w:rPr>
          <w:rtl/>
          <w:lang w:eastAsia="he-IL"/>
        </w:rPr>
      </w:pPr>
      <w:r>
        <w:rPr>
          <w:rFonts w:hint="cs"/>
          <w:rtl/>
          <w:lang w:eastAsia="he-IL"/>
        </w:rPr>
        <w:t>חברת הכנסת שטרית, להוסיף לו עוד זמן בגלל ההפרעות שלכם? די. די, מספיק.</w:t>
      </w:r>
    </w:p>
    <w:p w:rsidR="00BD7FB7" w:rsidRDefault="00BD7FB7" w:rsidP="00655C0C">
      <w:pPr>
        <w:rPr>
          <w:rtl/>
          <w:lang w:eastAsia="he-IL"/>
        </w:rPr>
      </w:pPr>
    </w:p>
    <w:p w:rsidR="00BD7FB7" w:rsidRDefault="00BD7FB7" w:rsidP="00655C0C">
      <w:pPr>
        <w:pStyle w:val="af8"/>
        <w:rPr>
          <w:rtl/>
        </w:rPr>
      </w:pPr>
      <w:bookmarkStart w:id="13772" w:name="ET_interruption_5807_116"/>
      <w:r w:rsidRPr="006C656B">
        <w:rPr>
          <w:rStyle w:val="TagStyle"/>
          <w:rtl/>
        </w:rPr>
        <w:t xml:space="preserve"> &lt;&lt; קריאה &gt;&gt;</w:t>
      </w:r>
      <w:r w:rsidRPr="00241FED">
        <w:rPr>
          <w:rStyle w:val="TagStyle"/>
          <w:rtl/>
        </w:rPr>
        <w:t xml:space="preserve"> </w:t>
      </w:r>
      <w:r>
        <w:rPr>
          <w:rtl/>
        </w:rPr>
        <w:t>קטי קטרין שטרית (הליכוד):</w:t>
      </w:r>
      <w:r w:rsidRPr="00241FED">
        <w:rPr>
          <w:rStyle w:val="TagStyle"/>
          <w:rtl/>
        </w:rPr>
        <w:t xml:space="preserve"> </w:t>
      </w:r>
      <w:r w:rsidRPr="006C656B">
        <w:rPr>
          <w:rStyle w:val="TagStyle"/>
          <w:rtl/>
        </w:rPr>
        <w:t>&lt;&lt; קריאה &gt;&gt;</w:t>
      </w:r>
      <w:r>
        <w:rPr>
          <w:rtl/>
        </w:rPr>
        <w:t xml:space="preserve"> </w:t>
      </w:r>
      <w:bookmarkEnd w:id="13772"/>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לא. אתה גם ככה נותן לו זמן כל הזמן. אתה גם ככה נותן </w:t>
      </w:r>
      <w:bookmarkStart w:id="13773" w:name="_ETM_Q50_561000"/>
      <w:bookmarkEnd w:id="13773"/>
      <w:r>
        <w:rPr>
          <w:rFonts w:hint="cs"/>
          <w:rtl/>
          <w:lang w:eastAsia="he-IL"/>
        </w:rPr>
        <w:t>לו זמן. מה זה משנה?</w:t>
      </w:r>
    </w:p>
    <w:p w:rsidR="00BD7FB7" w:rsidRDefault="00BD7FB7" w:rsidP="00655C0C">
      <w:pPr>
        <w:rPr>
          <w:rtl/>
          <w:lang w:eastAsia="he-IL"/>
        </w:rPr>
      </w:pPr>
      <w:bookmarkStart w:id="13774" w:name="_ETM_Q50_555000"/>
      <w:bookmarkEnd w:id="13774"/>
    </w:p>
    <w:p w:rsidR="00BD7FB7" w:rsidRDefault="00BD7FB7" w:rsidP="00655C0C">
      <w:pPr>
        <w:pStyle w:val="-"/>
        <w:rPr>
          <w:rtl/>
        </w:rPr>
      </w:pPr>
      <w:bookmarkStart w:id="13775" w:name="ET_speakercontinue_6200_117"/>
      <w:r w:rsidRPr="006C656B">
        <w:rPr>
          <w:rStyle w:val="TagStyle"/>
          <w:rtl/>
        </w:rPr>
        <w:t xml:space="preserve"> &lt;&lt; דובר_המשך &gt;&gt;</w:t>
      </w:r>
      <w:r w:rsidRPr="00241FED">
        <w:rPr>
          <w:rStyle w:val="TagStyle"/>
          <w:rtl/>
        </w:rPr>
        <w:t xml:space="preserve"> </w:t>
      </w:r>
      <w:r>
        <w:rPr>
          <w:rtl/>
        </w:rPr>
        <w:t>שר התקשורת יועז הנדל:</w:t>
      </w:r>
      <w:r w:rsidRPr="00241FED">
        <w:rPr>
          <w:rStyle w:val="TagStyle"/>
          <w:rtl/>
        </w:rPr>
        <w:t xml:space="preserve"> </w:t>
      </w:r>
      <w:r w:rsidRPr="006C656B">
        <w:rPr>
          <w:rStyle w:val="TagStyle"/>
          <w:rtl/>
        </w:rPr>
        <w:t>&lt;&lt; דובר_המשך &gt;&gt;</w:t>
      </w:r>
      <w:r>
        <w:rPr>
          <w:rtl/>
        </w:rPr>
        <w:t xml:space="preserve"> </w:t>
      </w:r>
      <w:bookmarkEnd w:id="13775"/>
    </w:p>
    <w:p w:rsidR="00BD7FB7" w:rsidRDefault="00BD7FB7" w:rsidP="00FE191E">
      <w:pPr>
        <w:rPr>
          <w:rtl/>
          <w:lang w:eastAsia="he-IL"/>
        </w:rPr>
      </w:pPr>
    </w:p>
    <w:p w:rsidR="00BD7FB7" w:rsidRDefault="00BD7FB7" w:rsidP="00655C0C">
      <w:pPr>
        <w:rPr>
          <w:rtl/>
          <w:lang w:eastAsia="he-IL"/>
        </w:rPr>
      </w:pPr>
      <w:r>
        <w:rPr>
          <w:rFonts w:hint="cs"/>
          <w:rtl/>
          <w:lang w:eastAsia="he-IL"/>
        </w:rPr>
        <w:t>אתם יכולים לעשות את זה. אתם יכולים לעשות את זה.</w:t>
      </w:r>
    </w:p>
    <w:p w:rsidR="00BD7FB7" w:rsidRDefault="00BD7FB7" w:rsidP="00655C0C">
      <w:pPr>
        <w:rPr>
          <w:rtl/>
          <w:lang w:eastAsia="he-IL"/>
        </w:rPr>
      </w:pPr>
    </w:p>
    <w:p w:rsidR="00BD7FB7" w:rsidRDefault="00BD7FB7" w:rsidP="00655C0C">
      <w:pPr>
        <w:pStyle w:val="af9"/>
        <w:rPr>
          <w:rtl/>
        </w:rPr>
      </w:pPr>
      <w:bookmarkStart w:id="13776" w:name="ET_yor_6244_119"/>
      <w:r w:rsidRPr="006C656B">
        <w:rPr>
          <w:rStyle w:val="TagStyle"/>
          <w:rtl/>
        </w:rPr>
        <w:t xml:space="preserve"> &lt;&lt; יור &gt;&gt;</w:t>
      </w:r>
      <w:r w:rsidRPr="009C7915">
        <w:rPr>
          <w:rStyle w:val="TagStyle"/>
          <w:rtl/>
        </w:rPr>
        <w:t xml:space="preserve"> </w:t>
      </w:r>
      <w:r>
        <w:rPr>
          <w:rtl/>
        </w:rPr>
        <w:t>היו"ר איתן גינזבורג:</w:t>
      </w:r>
      <w:r w:rsidRPr="009C7915">
        <w:rPr>
          <w:rStyle w:val="TagStyle"/>
          <w:rtl/>
        </w:rPr>
        <w:t xml:space="preserve"> </w:t>
      </w:r>
      <w:r w:rsidRPr="006C656B">
        <w:rPr>
          <w:rStyle w:val="TagStyle"/>
          <w:rtl/>
        </w:rPr>
        <w:t>&lt;&lt; יור &gt;&gt;</w:t>
      </w:r>
      <w:r>
        <w:rPr>
          <w:rtl/>
        </w:rPr>
        <w:t xml:space="preserve"> </w:t>
      </w:r>
      <w:bookmarkEnd w:id="13776"/>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משפט </w:t>
      </w:r>
      <w:bookmarkStart w:id="13777" w:name="_ETM_Q50_557000"/>
      <w:bookmarkEnd w:id="13777"/>
      <w:r>
        <w:rPr>
          <w:rFonts w:hint="cs"/>
          <w:rtl/>
          <w:lang w:eastAsia="he-IL"/>
        </w:rPr>
        <w:t>אחרון, בבקשה. די, מספיק, באמת.</w:t>
      </w:r>
    </w:p>
    <w:p w:rsidR="00BD7FB7" w:rsidRDefault="00BD7FB7" w:rsidP="00655C0C">
      <w:pPr>
        <w:rPr>
          <w:rtl/>
          <w:lang w:eastAsia="he-IL"/>
        </w:rPr>
      </w:pPr>
      <w:bookmarkStart w:id="13778" w:name="_ETM_Q50_556000"/>
      <w:bookmarkEnd w:id="13778"/>
    </w:p>
    <w:p w:rsidR="00BD7FB7" w:rsidRDefault="00BD7FB7" w:rsidP="00655C0C">
      <w:pPr>
        <w:pStyle w:val="af8"/>
        <w:rPr>
          <w:rtl/>
        </w:rPr>
      </w:pPr>
      <w:bookmarkStart w:id="13779" w:name="ET_interruption_5807_120"/>
      <w:r w:rsidRPr="006C656B">
        <w:rPr>
          <w:rStyle w:val="TagStyle"/>
          <w:rtl/>
        </w:rPr>
        <w:t xml:space="preserve"> &lt;&lt; קריאה &gt;&gt;</w:t>
      </w:r>
      <w:r w:rsidRPr="009C7915">
        <w:rPr>
          <w:rStyle w:val="TagStyle"/>
          <w:rtl/>
        </w:rPr>
        <w:t xml:space="preserve"> </w:t>
      </w:r>
      <w:r>
        <w:rPr>
          <w:rtl/>
        </w:rPr>
        <w:t>קטי קטרין שטרית (הליכוד):</w:t>
      </w:r>
      <w:r w:rsidRPr="009C7915">
        <w:rPr>
          <w:rStyle w:val="TagStyle"/>
          <w:rtl/>
        </w:rPr>
        <w:t xml:space="preserve"> </w:t>
      </w:r>
      <w:r w:rsidRPr="006C656B">
        <w:rPr>
          <w:rStyle w:val="TagStyle"/>
          <w:rtl/>
        </w:rPr>
        <w:t>&lt;&lt; קריאה &gt;&gt;</w:t>
      </w:r>
      <w:r>
        <w:rPr>
          <w:rtl/>
        </w:rPr>
        <w:t xml:space="preserve"> </w:t>
      </w:r>
      <w:bookmarkEnd w:id="13779"/>
    </w:p>
    <w:p w:rsidR="00BD7FB7" w:rsidRDefault="00BD7FB7" w:rsidP="00FE191E">
      <w:pPr>
        <w:rPr>
          <w:rtl/>
          <w:lang w:eastAsia="he-IL"/>
        </w:rPr>
      </w:pPr>
    </w:p>
    <w:p w:rsidR="00BD7FB7" w:rsidRPr="009C7915" w:rsidRDefault="00BD7FB7" w:rsidP="00655C0C">
      <w:pPr>
        <w:rPr>
          <w:rtl/>
          <w:lang w:eastAsia="he-IL"/>
        </w:rPr>
      </w:pPr>
      <w:bookmarkStart w:id="13780" w:name="_ETM_Q50_558000"/>
      <w:bookmarkEnd w:id="13780"/>
      <w:r>
        <w:rPr>
          <w:rFonts w:hint="cs"/>
          <w:rtl/>
          <w:lang w:eastAsia="he-IL"/>
        </w:rPr>
        <w:t>לפחות שזה יהיה מעניין ולא פתטי.</w:t>
      </w:r>
    </w:p>
    <w:p w:rsidR="00BD7FB7" w:rsidRPr="009C7915" w:rsidRDefault="00BD7FB7" w:rsidP="00655C0C">
      <w:pPr>
        <w:rPr>
          <w:rtl/>
          <w:lang w:eastAsia="he-IL"/>
        </w:rPr>
      </w:pPr>
      <w:bookmarkStart w:id="13781" w:name="_ETM_Q50_559000"/>
      <w:bookmarkEnd w:id="13781"/>
    </w:p>
    <w:p w:rsidR="00BD7FB7" w:rsidRDefault="00BD7FB7" w:rsidP="00655C0C">
      <w:pPr>
        <w:pStyle w:val="-"/>
        <w:rPr>
          <w:rtl/>
        </w:rPr>
      </w:pPr>
      <w:bookmarkStart w:id="13782" w:name="ET_speakercontinue_6200_118"/>
      <w:r w:rsidRPr="006C656B">
        <w:rPr>
          <w:rStyle w:val="TagStyle"/>
          <w:rtl/>
        </w:rPr>
        <w:t xml:space="preserve"> &lt;&lt; דובר_המשך &gt;&gt;</w:t>
      </w:r>
      <w:r w:rsidRPr="009C7915">
        <w:rPr>
          <w:rStyle w:val="TagStyle"/>
          <w:rtl/>
        </w:rPr>
        <w:t xml:space="preserve"> </w:t>
      </w:r>
      <w:r>
        <w:rPr>
          <w:rtl/>
        </w:rPr>
        <w:t>שר התקשורת יועז הנדל:</w:t>
      </w:r>
      <w:r w:rsidRPr="009C7915">
        <w:rPr>
          <w:rStyle w:val="TagStyle"/>
          <w:rtl/>
        </w:rPr>
        <w:t xml:space="preserve"> </w:t>
      </w:r>
      <w:r w:rsidRPr="006C656B">
        <w:rPr>
          <w:rStyle w:val="TagStyle"/>
          <w:rtl/>
        </w:rPr>
        <w:t>&lt;&lt; דובר_המשך &gt;&gt;</w:t>
      </w:r>
      <w:r>
        <w:rPr>
          <w:rtl/>
        </w:rPr>
        <w:t xml:space="preserve"> </w:t>
      </w:r>
      <w:bookmarkEnd w:id="13782"/>
    </w:p>
    <w:p w:rsidR="00BD7FB7" w:rsidRDefault="00BD7FB7" w:rsidP="00FE191E">
      <w:pPr>
        <w:rPr>
          <w:rtl/>
          <w:lang w:eastAsia="he-IL"/>
        </w:rPr>
      </w:pPr>
    </w:p>
    <w:p w:rsidR="00BD7FB7" w:rsidRDefault="00BD7FB7" w:rsidP="00655C0C">
      <w:pPr>
        <w:rPr>
          <w:rtl/>
          <w:lang w:eastAsia="he-IL"/>
        </w:rPr>
      </w:pPr>
      <w:r>
        <w:rPr>
          <w:rFonts w:hint="cs"/>
          <w:rtl/>
          <w:lang w:eastAsia="he-IL"/>
        </w:rPr>
        <w:t>17 שנה מפלגות ציוניות הצביעו בעד חוק איחוד המשפחות.</w:t>
      </w:r>
    </w:p>
    <w:p w:rsidR="00BD7FB7" w:rsidRDefault="00BD7FB7" w:rsidP="00655C0C">
      <w:pPr>
        <w:rPr>
          <w:rtl/>
          <w:lang w:eastAsia="he-IL"/>
        </w:rPr>
      </w:pPr>
    </w:p>
    <w:p w:rsidR="00BD7FB7" w:rsidRDefault="00BD7FB7" w:rsidP="00655C0C">
      <w:pPr>
        <w:pStyle w:val="af9"/>
        <w:rPr>
          <w:rtl/>
        </w:rPr>
      </w:pPr>
      <w:bookmarkStart w:id="13783" w:name="ET_yor_6244_121"/>
      <w:r w:rsidRPr="006C656B">
        <w:rPr>
          <w:rStyle w:val="TagStyle"/>
          <w:rtl/>
        </w:rPr>
        <w:t xml:space="preserve"> &lt;&lt; יור &gt;&gt;</w:t>
      </w:r>
      <w:r w:rsidRPr="009C7915">
        <w:rPr>
          <w:rStyle w:val="TagStyle"/>
          <w:rtl/>
        </w:rPr>
        <w:t xml:space="preserve"> </w:t>
      </w:r>
      <w:r>
        <w:rPr>
          <w:rtl/>
        </w:rPr>
        <w:t>היו"ר איתן גינזבורג:</w:t>
      </w:r>
      <w:r w:rsidRPr="009C7915">
        <w:rPr>
          <w:rStyle w:val="TagStyle"/>
          <w:rtl/>
        </w:rPr>
        <w:t xml:space="preserve"> </w:t>
      </w:r>
      <w:r w:rsidRPr="006C656B">
        <w:rPr>
          <w:rStyle w:val="TagStyle"/>
          <w:rtl/>
        </w:rPr>
        <w:t>&lt;&lt; יור &gt;&gt;</w:t>
      </w:r>
      <w:r>
        <w:rPr>
          <w:rtl/>
        </w:rPr>
        <w:t xml:space="preserve"> </w:t>
      </w:r>
      <w:bookmarkEnd w:id="13783"/>
    </w:p>
    <w:p w:rsidR="00BD7FB7" w:rsidRDefault="00BD7FB7" w:rsidP="00FE191E">
      <w:pPr>
        <w:rPr>
          <w:rtl/>
          <w:lang w:eastAsia="he-IL"/>
        </w:rPr>
      </w:pPr>
    </w:p>
    <w:p w:rsidR="00BD7FB7" w:rsidRDefault="00BD7FB7" w:rsidP="00655C0C">
      <w:pPr>
        <w:rPr>
          <w:rtl/>
          <w:lang w:eastAsia="he-IL"/>
        </w:rPr>
      </w:pPr>
      <w:r>
        <w:rPr>
          <w:rFonts w:hint="cs"/>
          <w:rtl/>
          <w:lang w:eastAsia="he-IL"/>
        </w:rPr>
        <w:t>משפט אחרון, בבקשה.</w:t>
      </w:r>
    </w:p>
    <w:p w:rsidR="00BD7FB7" w:rsidRDefault="00BD7FB7" w:rsidP="00655C0C">
      <w:pPr>
        <w:rPr>
          <w:rtl/>
          <w:lang w:eastAsia="he-IL"/>
        </w:rPr>
      </w:pPr>
    </w:p>
    <w:p w:rsidR="00BD7FB7" w:rsidRDefault="00BD7FB7" w:rsidP="00655C0C">
      <w:pPr>
        <w:pStyle w:val="af8"/>
        <w:rPr>
          <w:rtl/>
        </w:rPr>
      </w:pPr>
      <w:bookmarkStart w:id="13784" w:name="ET_interruption_6149_123"/>
      <w:r w:rsidRPr="006C656B">
        <w:rPr>
          <w:rStyle w:val="TagStyle"/>
          <w:rtl/>
        </w:rPr>
        <w:t xml:space="preserve"> &lt;&lt; קריאה &gt;&gt;</w:t>
      </w:r>
      <w:r w:rsidRPr="009C7915">
        <w:rPr>
          <w:rStyle w:val="TagStyle"/>
          <w:rtl/>
        </w:rPr>
        <w:t xml:space="preserve"> </w:t>
      </w:r>
      <w:r>
        <w:rPr>
          <w:rtl/>
        </w:rPr>
        <w:t>גלית דיסטל אטבריאן (הליכוד):</w:t>
      </w:r>
      <w:r w:rsidRPr="009C7915">
        <w:rPr>
          <w:rStyle w:val="TagStyle"/>
          <w:rtl/>
        </w:rPr>
        <w:t xml:space="preserve"> </w:t>
      </w:r>
      <w:r w:rsidRPr="006C656B">
        <w:rPr>
          <w:rStyle w:val="TagStyle"/>
          <w:rtl/>
        </w:rPr>
        <w:t>&lt;&lt; קריאה &gt;&gt;</w:t>
      </w:r>
      <w:r>
        <w:rPr>
          <w:rtl/>
        </w:rPr>
        <w:t xml:space="preserve"> </w:t>
      </w:r>
      <w:bookmarkEnd w:id="13784"/>
    </w:p>
    <w:p w:rsidR="00BD7FB7" w:rsidRDefault="00BD7FB7" w:rsidP="00FE191E">
      <w:pPr>
        <w:rPr>
          <w:rtl/>
          <w:lang w:eastAsia="he-IL"/>
        </w:rPr>
      </w:pPr>
    </w:p>
    <w:p w:rsidR="00BD7FB7" w:rsidRDefault="00BD7FB7" w:rsidP="00655C0C">
      <w:pPr>
        <w:rPr>
          <w:rtl/>
          <w:lang w:eastAsia="he-IL"/>
        </w:rPr>
      </w:pPr>
      <w:bookmarkStart w:id="13785" w:name="_ETM_Q50_563000"/>
      <w:bookmarkEnd w:id="13785"/>
      <w:r>
        <w:rPr>
          <w:rFonts w:hint="cs"/>
          <w:rtl/>
          <w:lang w:eastAsia="he-IL"/>
        </w:rPr>
        <w:t>מועצת השורא מרשה לך?</w:t>
      </w:r>
    </w:p>
    <w:p w:rsidR="00BD7FB7" w:rsidRDefault="00BD7FB7" w:rsidP="00655C0C">
      <w:pPr>
        <w:rPr>
          <w:rtl/>
          <w:lang w:eastAsia="he-IL"/>
        </w:rPr>
      </w:pPr>
      <w:bookmarkStart w:id="13786" w:name="_ETM_Q50_564000"/>
      <w:bookmarkEnd w:id="13786"/>
    </w:p>
    <w:p w:rsidR="00BD7FB7" w:rsidRDefault="00BD7FB7" w:rsidP="00655C0C">
      <w:pPr>
        <w:pStyle w:val="af8"/>
        <w:rPr>
          <w:rtl/>
        </w:rPr>
      </w:pPr>
      <w:bookmarkStart w:id="13787" w:name="ET_interruption_5807_124"/>
      <w:r w:rsidRPr="006C656B">
        <w:rPr>
          <w:rStyle w:val="TagStyle"/>
          <w:rtl/>
        </w:rPr>
        <w:t xml:space="preserve"> &lt;&lt; קריאה &gt;&gt;</w:t>
      </w:r>
      <w:r w:rsidRPr="009C7915">
        <w:rPr>
          <w:rStyle w:val="TagStyle"/>
          <w:rtl/>
        </w:rPr>
        <w:t xml:space="preserve"> </w:t>
      </w:r>
      <w:r>
        <w:rPr>
          <w:rtl/>
        </w:rPr>
        <w:t>קטי קטרין שטרית (הליכוד):</w:t>
      </w:r>
      <w:r w:rsidRPr="009C7915">
        <w:rPr>
          <w:rStyle w:val="TagStyle"/>
          <w:rtl/>
        </w:rPr>
        <w:t xml:space="preserve"> </w:t>
      </w:r>
      <w:r w:rsidRPr="006C656B">
        <w:rPr>
          <w:rStyle w:val="TagStyle"/>
          <w:rtl/>
        </w:rPr>
        <w:t>&lt;&lt; קריאה &gt;&gt;</w:t>
      </w:r>
      <w:r>
        <w:rPr>
          <w:rtl/>
        </w:rPr>
        <w:t xml:space="preserve"> </w:t>
      </w:r>
      <w:bookmarkEnd w:id="13787"/>
    </w:p>
    <w:p w:rsidR="00BD7FB7" w:rsidRDefault="00BD7FB7" w:rsidP="00FE191E">
      <w:pPr>
        <w:rPr>
          <w:rtl/>
          <w:lang w:eastAsia="he-IL"/>
        </w:rPr>
      </w:pPr>
    </w:p>
    <w:p w:rsidR="00BD7FB7" w:rsidRDefault="00F70AA4" w:rsidP="00655C0C">
      <w:pPr>
        <w:rPr>
          <w:rtl/>
          <w:lang w:eastAsia="he-IL"/>
        </w:rPr>
      </w:pPr>
      <w:r>
        <w:rPr>
          <w:rFonts w:hint="cs"/>
          <w:rtl/>
          <w:lang w:eastAsia="he-IL"/>
        </w:rPr>
        <w:t>– – –</w:t>
      </w:r>
    </w:p>
    <w:p w:rsidR="00BD7FB7" w:rsidRPr="009C7915" w:rsidRDefault="00BD7FB7" w:rsidP="00655C0C">
      <w:pPr>
        <w:rPr>
          <w:rtl/>
          <w:lang w:eastAsia="he-IL"/>
        </w:rPr>
      </w:pPr>
      <w:bookmarkStart w:id="13788" w:name="_ETM_Q50_562000"/>
      <w:bookmarkEnd w:id="13788"/>
    </w:p>
    <w:p w:rsidR="00BD7FB7" w:rsidRDefault="00BD7FB7" w:rsidP="00655C0C">
      <w:pPr>
        <w:pStyle w:val="-"/>
        <w:rPr>
          <w:rtl/>
        </w:rPr>
      </w:pPr>
      <w:bookmarkStart w:id="13789" w:name="ET_speakercontinue_6200_122"/>
      <w:r w:rsidRPr="006C656B">
        <w:rPr>
          <w:rStyle w:val="TagStyle"/>
          <w:rtl/>
        </w:rPr>
        <w:t xml:space="preserve"> &lt;&lt; דובר_המשך &gt;&gt;</w:t>
      </w:r>
      <w:r w:rsidRPr="009C7915">
        <w:rPr>
          <w:rStyle w:val="TagStyle"/>
          <w:rtl/>
        </w:rPr>
        <w:t xml:space="preserve"> </w:t>
      </w:r>
      <w:r>
        <w:rPr>
          <w:rtl/>
        </w:rPr>
        <w:t>שר התקשורת יועז הנדל:</w:t>
      </w:r>
      <w:r w:rsidRPr="009C7915">
        <w:rPr>
          <w:rStyle w:val="TagStyle"/>
          <w:rtl/>
        </w:rPr>
        <w:t xml:space="preserve"> </w:t>
      </w:r>
      <w:r w:rsidRPr="006C656B">
        <w:rPr>
          <w:rStyle w:val="TagStyle"/>
          <w:rtl/>
        </w:rPr>
        <w:t>&lt;&lt; דובר_המשך &gt;&gt;</w:t>
      </w:r>
      <w:r>
        <w:rPr>
          <w:rtl/>
        </w:rPr>
        <w:t xml:space="preserve"> </w:t>
      </w:r>
      <w:bookmarkEnd w:id="13789"/>
    </w:p>
    <w:p w:rsidR="00BD7FB7" w:rsidRDefault="00BD7FB7" w:rsidP="00FE191E">
      <w:pPr>
        <w:rPr>
          <w:rtl/>
          <w:lang w:eastAsia="he-IL"/>
        </w:rPr>
      </w:pPr>
    </w:p>
    <w:p w:rsidR="00BD7FB7" w:rsidRDefault="00BD7FB7" w:rsidP="00655C0C">
      <w:pPr>
        <w:rPr>
          <w:rtl/>
          <w:lang w:eastAsia="he-IL"/>
        </w:rPr>
      </w:pPr>
      <w:bookmarkStart w:id="13790" w:name="_ETM_Q50_566000"/>
      <w:bookmarkEnd w:id="13790"/>
      <w:r>
        <w:rPr>
          <w:rFonts w:hint="cs"/>
          <w:rtl/>
          <w:lang w:eastAsia="he-IL"/>
        </w:rPr>
        <w:t>מה קרה עכשיו? מה קרה עכשיו? איפה המגדלור? איפה המצפן שלכם? הכול זה פוליטיקה. הכול זה מה טוב לכם רגעית. הרווחתם שתי שניות. הרי הממשלה לא נפלה.</w:t>
      </w:r>
    </w:p>
    <w:p w:rsidR="00BD7FB7" w:rsidRDefault="00BD7FB7" w:rsidP="00655C0C">
      <w:pPr>
        <w:rPr>
          <w:rtl/>
          <w:lang w:eastAsia="he-IL"/>
        </w:rPr>
      </w:pPr>
      <w:bookmarkStart w:id="13791" w:name="_ETM_Q50_565000"/>
      <w:bookmarkEnd w:id="13791"/>
    </w:p>
    <w:p w:rsidR="00BD7FB7" w:rsidRDefault="00BD7FB7" w:rsidP="00655C0C">
      <w:pPr>
        <w:pStyle w:val="af8"/>
        <w:rPr>
          <w:rtl/>
        </w:rPr>
      </w:pPr>
      <w:bookmarkStart w:id="13792" w:name="ET_interruption_קריאות_171"/>
      <w:r w:rsidRPr="006C656B">
        <w:rPr>
          <w:rStyle w:val="TagStyle"/>
          <w:rtl/>
        </w:rPr>
        <w:t xml:space="preserve"> &lt;&lt; קריאה &gt;&gt;</w:t>
      </w:r>
      <w:r w:rsidRPr="00EF3B12">
        <w:rPr>
          <w:rStyle w:val="TagStyle"/>
          <w:rtl/>
        </w:rPr>
        <w:t xml:space="preserve"> </w:t>
      </w:r>
      <w:r>
        <w:rPr>
          <w:rtl/>
        </w:rPr>
        <w:t>קריאות:</w:t>
      </w:r>
      <w:r w:rsidRPr="00EF3B12">
        <w:rPr>
          <w:rStyle w:val="TagStyle"/>
          <w:rtl/>
        </w:rPr>
        <w:t xml:space="preserve"> </w:t>
      </w:r>
      <w:r w:rsidRPr="006C656B">
        <w:rPr>
          <w:rStyle w:val="TagStyle"/>
          <w:rtl/>
        </w:rPr>
        <w:t>&lt;&lt; קריאה &gt;&gt;</w:t>
      </w:r>
      <w:r>
        <w:rPr>
          <w:rtl/>
        </w:rPr>
        <w:t xml:space="preserve"> </w:t>
      </w:r>
      <w:bookmarkEnd w:id="13792"/>
    </w:p>
    <w:p w:rsidR="00BD7FB7" w:rsidRDefault="00BD7FB7" w:rsidP="00FE191E">
      <w:pPr>
        <w:rPr>
          <w:rtl/>
          <w:lang w:eastAsia="he-IL"/>
        </w:rPr>
      </w:pPr>
    </w:p>
    <w:p w:rsidR="00BD7FB7" w:rsidRDefault="00F70AA4" w:rsidP="00655C0C">
      <w:pPr>
        <w:rPr>
          <w:lang w:eastAsia="he-IL"/>
        </w:rPr>
      </w:pPr>
      <w:bookmarkStart w:id="13793" w:name="_ETM_Q50_571000"/>
      <w:bookmarkEnd w:id="13793"/>
      <w:r>
        <w:rPr>
          <w:rFonts w:hint="cs"/>
          <w:rtl/>
          <w:lang w:eastAsia="he-IL"/>
        </w:rPr>
        <w:t>– – –</w:t>
      </w:r>
    </w:p>
    <w:p w:rsidR="00BD7FB7" w:rsidRDefault="00BD7FB7" w:rsidP="00655C0C">
      <w:pPr>
        <w:pStyle w:val="aff3"/>
        <w:ind w:left="1080" w:firstLine="0"/>
        <w:rPr>
          <w:rtl/>
          <w:lang w:eastAsia="he-IL"/>
        </w:rPr>
      </w:pPr>
      <w:bookmarkStart w:id="13794" w:name="_ETM_Q50_573000"/>
      <w:bookmarkEnd w:id="13794"/>
    </w:p>
    <w:p w:rsidR="00BD7FB7" w:rsidRDefault="00BD7FB7" w:rsidP="00655C0C">
      <w:pPr>
        <w:pStyle w:val="af8"/>
        <w:rPr>
          <w:rtl/>
        </w:rPr>
      </w:pPr>
      <w:bookmarkStart w:id="13795" w:name="ET_interruption_קר_אה_173"/>
      <w:r w:rsidRPr="006C656B">
        <w:rPr>
          <w:rStyle w:val="TagStyle"/>
          <w:rtl/>
        </w:rPr>
        <w:t xml:space="preserve"> &lt;&lt; קריאה &gt;&gt;</w:t>
      </w:r>
      <w:r w:rsidRPr="00EF3B12">
        <w:rPr>
          <w:rStyle w:val="TagStyle"/>
          <w:rtl/>
        </w:rPr>
        <w:t xml:space="preserve"> </w:t>
      </w:r>
      <w:r>
        <w:rPr>
          <w:rtl/>
        </w:rPr>
        <w:t>קריאה:</w:t>
      </w:r>
      <w:r w:rsidRPr="00EF3B12">
        <w:rPr>
          <w:rStyle w:val="TagStyle"/>
          <w:rtl/>
        </w:rPr>
        <w:t xml:space="preserve"> </w:t>
      </w:r>
      <w:r w:rsidRPr="006C656B">
        <w:rPr>
          <w:rStyle w:val="TagStyle"/>
          <w:rtl/>
        </w:rPr>
        <w:t>&lt;&lt; קריאה &gt;&gt;</w:t>
      </w:r>
      <w:r>
        <w:rPr>
          <w:rtl/>
        </w:rPr>
        <w:t xml:space="preserve"> </w:t>
      </w:r>
      <w:bookmarkEnd w:id="13795"/>
    </w:p>
    <w:p w:rsidR="00BD7FB7" w:rsidRDefault="00BD7FB7" w:rsidP="00FE191E">
      <w:pPr>
        <w:rPr>
          <w:rtl/>
          <w:lang w:eastAsia="he-IL"/>
        </w:rPr>
      </w:pPr>
    </w:p>
    <w:p w:rsidR="00BD7FB7" w:rsidRDefault="00BD7FB7" w:rsidP="00655C0C">
      <w:pPr>
        <w:rPr>
          <w:rtl/>
          <w:lang w:eastAsia="he-IL"/>
        </w:rPr>
      </w:pPr>
      <w:bookmarkStart w:id="13796" w:name="_ETM_Q50_580000"/>
      <w:bookmarkEnd w:id="13796"/>
      <w:r>
        <w:rPr>
          <w:rFonts w:hint="cs"/>
          <w:rtl/>
          <w:lang w:eastAsia="he-IL"/>
        </w:rPr>
        <w:t xml:space="preserve">יש לו עשר דקות. מה? עשר דקות. אבל יש לו </w:t>
      </w:r>
      <w:bookmarkStart w:id="13797" w:name="_ETM_Q50_588000"/>
      <w:bookmarkEnd w:id="13797"/>
      <w:r>
        <w:rPr>
          <w:rFonts w:hint="cs"/>
          <w:rtl/>
          <w:lang w:eastAsia="he-IL"/>
        </w:rPr>
        <w:t>עשר דקות.</w:t>
      </w:r>
    </w:p>
    <w:p w:rsidR="00BD7FB7" w:rsidRPr="00EF3B12" w:rsidRDefault="00BD7FB7" w:rsidP="00655C0C">
      <w:pPr>
        <w:rPr>
          <w:rtl/>
          <w:lang w:eastAsia="he-IL"/>
        </w:rPr>
      </w:pPr>
      <w:bookmarkStart w:id="13798" w:name="_ETM_Q50_589000"/>
      <w:bookmarkEnd w:id="13798"/>
    </w:p>
    <w:p w:rsidR="00BD7FB7" w:rsidRDefault="00BD7FB7" w:rsidP="00655C0C">
      <w:pPr>
        <w:pStyle w:val="af9"/>
        <w:rPr>
          <w:rtl/>
        </w:rPr>
      </w:pPr>
      <w:bookmarkStart w:id="13799" w:name="_ETM_Q50_572000"/>
      <w:bookmarkStart w:id="13800" w:name="ET_yor_6244_126"/>
      <w:bookmarkEnd w:id="13799"/>
      <w:r w:rsidRPr="006C656B">
        <w:rPr>
          <w:rStyle w:val="TagStyle"/>
          <w:rtl/>
        </w:rPr>
        <w:t xml:space="preserve"> &lt;&lt; יור &gt;&gt;</w:t>
      </w:r>
      <w:r w:rsidRPr="009C7915">
        <w:rPr>
          <w:rStyle w:val="TagStyle"/>
          <w:rtl/>
        </w:rPr>
        <w:t xml:space="preserve"> </w:t>
      </w:r>
      <w:r>
        <w:rPr>
          <w:rtl/>
        </w:rPr>
        <w:t>היו"ר איתן גינזבורג:</w:t>
      </w:r>
      <w:r w:rsidRPr="009C7915">
        <w:rPr>
          <w:rStyle w:val="TagStyle"/>
          <w:rtl/>
        </w:rPr>
        <w:t xml:space="preserve"> </w:t>
      </w:r>
      <w:r w:rsidRPr="006C656B">
        <w:rPr>
          <w:rStyle w:val="TagStyle"/>
          <w:rtl/>
        </w:rPr>
        <w:t>&lt;&lt; יור &gt;&gt;</w:t>
      </w:r>
      <w:r>
        <w:rPr>
          <w:rtl/>
        </w:rPr>
        <w:t xml:space="preserve"> </w:t>
      </w:r>
      <w:bookmarkEnd w:id="13800"/>
    </w:p>
    <w:p w:rsidR="00BD7FB7" w:rsidRDefault="00BD7FB7" w:rsidP="00FE191E">
      <w:pPr>
        <w:rPr>
          <w:rtl/>
          <w:lang w:eastAsia="he-IL"/>
        </w:rPr>
      </w:pPr>
    </w:p>
    <w:p w:rsidR="00BD7FB7" w:rsidRDefault="00BD7FB7" w:rsidP="00655C0C">
      <w:pPr>
        <w:rPr>
          <w:rtl/>
          <w:lang w:eastAsia="he-IL"/>
        </w:rPr>
      </w:pPr>
      <w:r>
        <w:rPr>
          <w:rFonts w:hint="cs"/>
          <w:rtl/>
          <w:lang w:eastAsia="he-IL"/>
        </w:rPr>
        <w:t>השר הנדל</w:t>
      </w:r>
      <w:bookmarkStart w:id="13801" w:name="_ETM_Q50_574000"/>
      <w:bookmarkEnd w:id="13801"/>
      <w:r>
        <w:rPr>
          <w:rFonts w:hint="cs"/>
          <w:rtl/>
          <w:lang w:eastAsia="he-IL"/>
        </w:rPr>
        <w:t>, נא לסכם. השר הנדל.</w:t>
      </w:r>
    </w:p>
    <w:p w:rsidR="00BD7FB7" w:rsidRDefault="00BD7FB7" w:rsidP="00655C0C">
      <w:pPr>
        <w:rPr>
          <w:rtl/>
          <w:lang w:eastAsia="he-IL"/>
        </w:rPr>
      </w:pPr>
      <w:bookmarkStart w:id="13802" w:name="_ETM_Q50_576000"/>
      <w:bookmarkEnd w:id="13802"/>
    </w:p>
    <w:p w:rsidR="00BD7FB7" w:rsidRDefault="00BD7FB7" w:rsidP="00655C0C">
      <w:pPr>
        <w:pStyle w:val="af8"/>
        <w:rPr>
          <w:rtl/>
        </w:rPr>
      </w:pPr>
      <w:bookmarkStart w:id="13803" w:name="ET_interruption_5159_161"/>
      <w:r w:rsidRPr="006C656B">
        <w:rPr>
          <w:rStyle w:val="TagStyle"/>
          <w:rtl/>
        </w:rPr>
        <w:t xml:space="preserve"> &lt;&lt; קריאה &gt;&gt;</w:t>
      </w:r>
      <w:r w:rsidRPr="006B349F">
        <w:rPr>
          <w:rStyle w:val="TagStyle"/>
          <w:rtl/>
        </w:rPr>
        <w:t xml:space="preserve"> </w:t>
      </w:r>
      <w:r>
        <w:rPr>
          <w:rtl/>
        </w:rPr>
        <w:t>דוד ביטן (הליכוד):</w:t>
      </w:r>
      <w:r w:rsidRPr="006B349F">
        <w:rPr>
          <w:rStyle w:val="TagStyle"/>
          <w:rtl/>
        </w:rPr>
        <w:t xml:space="preserve"> </w:t>
      </w:r>
      <w:r w:rsidRPr="006C656B">
        <w:rPr>
          <w:rStyle w:val="TagStyle"/>
          <w:rtl/>
        </w:rPr>
        <w:t>&lt;&lt; קריאה &gt;&gt;</w:t>
      </w:r>
      <w:r>
        <w:rPr>
          <w:rtl/>
        </w:rPr>
        <w:t xml:space="preserve"> </w:t>
      </w:r>
      <w:bookmarkEnd w:id="13803"/>
    </w:p>
    <w:p w:rsidR="00BD7FB7" w:rsidRDefault="00BD7FB7" w:rsidP="00FE191E">
      <w:pPr>
        <w:rPr>
          <w:rtl/>
          <w:lang w:eastAsia="he-IL"/>
        </w:rPr>
      </w:pPr>
    </w:p>
    <w:p w:rsidR="00BD7FB7" w:rsidRDefault="00F70AA4" w:rsidP="00655C0C">
      <w:pPr>
        <w:rPr>
          <w:lang w:eastAsia="he-IL"/>
        </w:rPr>
      </w:pPr>
      <w:r>
        <w:rPr>
          <w:rFonts w:hint="cs"/>
          <w:rtl/>
          <w:lang w:eastAsia="he-IL"/>
        </w:rPr>
        <w:t>– – –</w:t>
      </w:r>
    </w:p>
    <w:p w:rsidR="00BD7FB7" w:rsidRPr="006B349F" w:rsidRDefault="00BD7FB7" w:rsidP="00655C0C">
      <w:pPr>
        <w:rPr>
          <w:rtl/>
          <w:lang w:eastAsia="he-IL"/>
        </w:rPr>
      </w:pPr>
    </w:p>
    <w:p w:rsidR="00BD7FB7" w:rsidRDefault="00BD7FB7" w:rsidP="00655C0C">
      <w:pPr>
        <w:pStyle w:val="af8"/>
        <w:rPr>
          <w:rtl/>
        </w:rPr>
      </w:pPr>
      <w:bookmarkStart w:id="13804" w:name="ET_interruption_5770_125"/>
      <w:r w:rsidRPr="006C656B">
        <w:rPr>
          <w:rStyle w:val="TagStyle"/>
          <w:rtl/>
        </w:rPr>
        <w:t xml:space="preserve"> &lt;&lt; קריאה &gt;&gt;</w:t>
      </w:r>
      <w:r w:rsidRPr="009C7915">
        <w:rPr>
          <w:rStyle w:val="TagStyle"/>
          <w:rtl/>
        </w:rPr>
        <w:t xml:space="preserve"> </w:t>
      </w:r>
      <w:r>
        <w:rPr>
          <w:rtl/>
        </w:rPr>
        <w:t>מאי גולן (הליכוד):</w:t>
      </w:r>
      <w:r w:rsidRPr="009C7915">
        <w:rPr>
          <w:rStyle w:val="TagStyle"/>
          <w:rtl/>
        </w:rPr>
        <w:t xml:space="preserve"> </w:t>
      </w:r>
      <w:r w:rsidRPr="006C656B">
        <w:rPr>
          <w:rStyle w:val="TagStyle"/>
          <w:rtl/>
        </w:rPr>
        <w:t>&lt;&lt; קריאה &gt;&gt;</w:t>
      </w:r>
      <w:r>
        <w:rPr>
          <w:rtl/>
        </w:rPr>
        <w:t xml:space="preserve"> </w:t>
      </w:r>
      <w:bookmarkEnd w:id="13804"/>
    </w:p>
    <w:p w:rsidR="00BD7FB7" w:rsidRDefault="00BD7FB7" w:rsidP="00FE191E">
      <w:pPr>
        <w:rPr>
          <w:rtl/>
          <w:lang w:eastAsia="he-IL"/>
        </w:rPr>
      </w:pPr>
      <w:bookmarkStart w:id="13805" w:name="_ETM_Q50_567000"/>
      <w:bookmarkEnd w:id="13805"/>
    </w:p>
    <w:p w:rsidR="00BD7FB7" w:rsidRDefault="00F70AA4" w:rsidP="00655C0C">
      <w:pPr>
        <w:rPr>
          <w:lang w:eastAsia="he-IL"/>
        </w:rPr>
      </w:pPr>
      <w:r>
        <w:rPr>
          <w:rFonts w:hint="cs"/>
          <w:rtl/>
          <w:lang w:eastAsia="he-IL"/>
        </w:rPr>
        <w:t>– – –</w:t>
      </w:r>
      <w:r w:rsidR="00BD7FB7">
        <w:rPr>
          <w:rFonts w:hint="cs"/>
          <w:rtl/>
          <w:lang w:eastAsia="he-IL"/>
        </w:rPr>
        <w:t xml:space="preserve"> עלובה. עלובים, זה מה שאתם </w:t>
      </w:r>
      <w:r>
        <w:rPr>
          <w:rFonts w:hint="cs"/>
          <w:rtl/>
          <w:lang w:eastAsia="he-IL"/>
        </w:rPr>
        <w:t>– – –</w:t>
      </w:r>
      <w:r w:rsidR="00BD7FB7">
        <w:rPr>
          <w:rFonts w:hint="cs"/>
          <w:rtl/>
          <w:lang w:eastAsia="he-IL"/>
        </w:rPr>
        <w:t xml:space="preserve"> אתם נתמכים על </w:t>
      </w:r>
      <w:bookmarkStart w:id="13806" w:name="_ETM_Q50_573887"/>
      <w:bookmarkEnd w:id="13806"/>
      <w:r w:rsidR="00BD7FB7">
        <w:rPr>
          <w:rFonts w:hint="cs"/>
          <w:rtl/>
          <w:lang w:eastAsia="he-IL"/>
        </w:rPr>
        <w:t>ידי מחבלים.</w:t>
      </w:r>
    </w:p>
    <w:p w:rsidR="00BD7FB7" w:rsidRPr="0026071B" w:rsidRDefault="00BD7FB7" w:rsidP="00655C0C">
      <w:pPr>
        <w:ind w:left="720" w:firstLine="0"/>
        <w:rPr>
          <w:rtl/>
          <w:lang w:eastAsia="he-IL"/>
        </w:rPr>
      </w:pPr>
    </w:p>
    <w:p w:rsidR="00BD7FB7" w:rsidRDefault="00BD7FB7" w:rsidP="00655C0C">
      <w:pPr>
        <w:pStyle w:val="af8"/>
      </w:pPr>
      <w:bookmarkStart w:id="13807" w:name="ET_interruption_קר_אה_128"/>
      <w:r w:rsidRPr="006C656B">
        <w:rPr>
          <w:rStyle w:val="TagStyle"/>
          <w:rtl/>
        </w:rPr>
        <w:t xml:space="preserve"> &lt;&lt; קריאה &gt;&gt;</w:t>
      </w:r>
      <w:r w:rsidRPr="009C7915">
        <w:rPr>
          <w:rStyle w:val="TagStyle"/>
          <w:rtl/>
        </w:rPr>
        <w:t xml:space="preserve"> </w:t>
      </w:r>
      <w:r>
        <w:rPr>
          <w:rtl/>
        </w:rPr>
        <w:t>קריאה:</w:t>
      </w:r>
      <w:r w:rsidRPr="009C7915">
        <w:rPr>
          <w:rStyle w:val="TagStyle"/>
          <w:rtl/>
        </w:rPr>
        <w:t xml:space="preserve"> </w:t>
      </w:r>
      <w:r w:rsidRPr="006C656B">
        <w:rPr>
          <w:rStyle w:val="TagStyle"/>
          <w:rtl/>
        </w:rPr>
        <w:t>&lt;&lt; קריאה &gt;&gt;</w:t>
      </w:r>
      <w:r>
        <w:rPr>
          <w:rtl/>
        </w:rPr>
        <w:t xml:space="preserve"> </w:t>
      </w:r>
      <w:bookmarkEnd w:id="13807"/>
    </w:p>
    <w:p w:rsidR="00BD7FB7" w:rsidRDefault="00BD7FB7" w:rsidP="00FE191E">
      <w:pPr>
        <w:rPr>
          <w:rtl/>
          <w:lang w:eastAsia="he-IL"/>
        </w:rPr>
      </w:pPr>
    </w:p>
    <w:p w:rsidR="00BD7FB7" w:rsidRDefault="00F70AA4" w:rsidP="00655C0C">
      <w:pPr>
        <w:rPr>
          <w:lang w:eastAsia="he-IL"/>
        </w:rPr>
      </w:pPr>
      <w:r>
        <w:rPr>
          <w:rFonts w:hint="cs"/>
          <w:rtl/>
          <w:lang w:eastAsia="he-IL"/>
        </w:rPr>
        <w:t>– – –</w:t>
      </w:r>
    </w:p>
    <w:p w:rsidR="00BD7FB7" w:rsidRPr="009C7915" w:rsidRDefault="00BD7FB7" w:rsidP="00655C0C">
      <w:pPr>
        <w:rPr>
          <w:lang w:eastAsia="he-IL"/>
        </w:rPr>
      </w:pPr>
      <w:bookmarkStart w:id="13808" w:name="_ETM_Q50_582000"/>
      <w:bookmarkEnd w:id="13808"/>
    </w:p>
    <w:p w:rsidR="00BD7FB7" w:rsidRDefault="00BD7FB7" w:rsidP="00655C0C">
      <w:pPr>
        <w:pStyle w:val="af9"/>
        <w:rPr>
          <w:rtl/>
        </w:rPr>
      </w:pPr>
      <w:bookmarkStart w:id="13809" w:name="ET_yor_6244_127"/>
      <w:r w:rsidRPr="006C656B">
        <w:rPr>
          <w:rStyle w:val="TagStyle"/>
          <w:rtl/>
        </w:rPr>
        <w:t xml:space="preserve"> &lt;&lt; יור &gt;&gt;</w:t>
      </w:r>
      <w:r w:rsidRPr="009C7915">
        <w:rPr>
          <w:rStyle w:val="TagStyle"/>
          <w:rtl/>
        </w:rPr>
        <w:t xml:space="preserve"> </w:t>
      </w:r>
      <w:r>
        <w:rPr>
          <w:rtl/>
        </w:rPr>
        <w:t>היו"ר איתן גינזבורג:</w:t>
      </w:r>
      <w:r w:rsidRPr="009C7915">
        <w:rPr>
          <w:rStyle w:val="TagStyle"/>
          <w:rtl/>
        </w:rPr>
        <w:t xml:space="preserve"> </w:t>
      </w:r>
      <w:r w:rsidRPr="006C656B">
        <w:rPr>
          <w:rStyle w:val="TagStyle"/>
          <w:rtl/>
        </w:rPr>
        <w:t>&lt;&lt; יור &gt;&gt;</w:t>
      </w:r>
      <w:r>
        <w:rPr>
          <w:rtl/>
        </w:rPr>
        <w:t xml:space="preserve"> </w:t>
      </w:r>
      <w:bookmarkEnd w:id="13809"/>
    </w:p>
    <w:p w:rsidR="00BD7FB7" w:rsidRDefault="00BD7FB7" w:rsidP="00FE191E">
      <w:pPr>
        <w:rPr>
          <w:rtl/>
          <w:lang w:eastAsia="he-IL"/>
        </w:rPr>
      </w:pPr>
    </w:p>
    <w:p w:rsidR="00BD7FB7" w:rsidRDefault="00BD7FB7" w:rsidP="00655C0C">
      <w:pPr>
        <w:rPr>
          <w:rtl/>
          <w:lang w:eastAsia="he-IL"/>
        </w:rPr>
      </w:pPr>
      <w:bookmarkStart w:id="13810" w:name="_ETM_Q50_581000"/>
      <w:bookmarkEnd w:id="13810"/>
      <w:r>
        <w:rPr>
          <w:rFonts w:hint="cs"/>
          <w:rtl/>
          <w:lang w:eastAsia="he-IL"/>
        </w:rPr>
        <w:t>תודה רבה על העצות, אדוני. לא מפסיקים להפריע לו. תודה רבה</w:t>
      </w:r>
      <w:bookmarkStart w:id="13811" w:name="_ETM_Q50_584000"/>
      <w:bookmarkEnd w:id="13811"/>
      <w:r>
        <w:rPr>
          <w:rFonts w:hint="cs"/>
          <w:rtl/>
          <w:lang w:eastAsia="he-IL"/>
        </w:rPr>
        <w:t xml:space="preserve"> על ההערה.</w:t>
      </w:r>
    </w:p>
    <w:p w:rsidR="00BD7FB7" w:rsidRDefault="00BD7FB7" w:rsidP="00655C0C">
      <w:pPr>
        <w:rPr>
          <w:rtl/>
          <w:lang w:eastAsia="he-IL"/>
        </w:rPr>
      </w:pPr>
    </w:p>
    <w:p w:rsidR="00BD7FB7" w:rsidRDefault="00BD7FB7" w:rsidP="00655C0C">
      <w:pPr>
        <w:pStyle w:val="-"/>
        <w:rPr>
          <w:rtl/>
        </w:rPr>
      </w:pPr>
      <w:bookmarkStart w:id="13812" w:name="ET_speakercontinue_6200_129"/>
      <w:r w:rsidRPr="006C656B">
        <w:rPr>
          <w:rStyle w:val="TagStyle"/>
          <w:rtl/>
        </w:rPr>
        <w:t xml:space="preserve"> &lt;&lt; דובר_המשך &gt;&gt;</w:t>
      </w:r>
      <w:r w:rsidRPr="009C7915">
        <w:rPr>
          <w:rStyle w:val="TagStyle"/>
          <w:rtl/>
        </w:rPr>
        <w:t xml:space="preserve"> </w:t>
      </w:r>
      <w:r>
        <w:rPr>
          <w:rtl/>
        </w:rPr>
        <w:t>שר התקשורת יועז הנדל:</w:t>
      </w:r>
      <w:r w:rsidRPr="009C7915">
        <w:rPr>
          <w:rStyle w:val="TagStyle"/>
          <w:rtl/>
        </w:rPr>
        <w:t xml:space="preserve"> </w:t>
      </w:r>
      <w:r w:rsidRPr="006C656B">
        <w:rPr>
          <w:rStyle w:val="TagStyle"/>
          <w:rtl/>
        </w:rPr>
        <w:t>&lt;&lt; דובר_המשך &gt;&gt;</w:t>
      </w:r>
      <w:r>
        <w:rPr>
          <w:rtl/>
        </w:rPr>
        <w:t xml:space="preserve"> </w:t>
      </w:r>
      <w:bookmarkEnd w:id="13812"/>
    </w:p>
    <w:p w:rsidR="00BD7FB7" w:rsidRDefault="00BD7FB7" w:rsidP="00FE191E">
      <w:pPr>
        <w:rPr>
          <w:rtl/>
          <w:lang w:eastAsia="he-IL"/>
        </w:rPr>
      </w:pPr>
    </w:p>
    <w:p w:rsidR="00BD7FB7" w:rsidRDefault="00BD7FB7" w:rsidP="00655C0C">
      <w:pPr>
        <w:rPr>
          <w:rtl/>
          <w:lang w:eastAsia="he-IL"/>
        </w:rPr>
      </w:pPr>
      <w:r>
        <w:rPr>
          <w:rFonts w:hint="cs"/>
          <w:rtl/>
          <w:lang w:eastAsia="he-IL"/>
        </w:rPr>
        <w:t>הממשלה לא נפלה. לא הרווחתם כלום פוליטית.</w:t>
      </w:r>
    </w:p>
    <w:p w:rsidR="00BD7FB7" w:rsidRDefault="00BD7FB7" w:rsidP="00655C0C">
      <w:pPr>
        <w:rPr>
          <w:rtl/>
          <w:lang w:eastAsia="he-IL"/>
        </w:rPr>
      </w:pPr>
      <w:bookmarkStart w:id="13813" w:name="_ETM_Q50_585000"/>
      <w:bookmarkEnd w:id="13813"/>
    </w:p>
    <w:p w:rsidR="00BD7FB7" w:rsidRDefault="00BD7FB7" w:rsidP="00655C0C">
      <w:pPr>
        <w:pStyle w:val="af8"/>
        <w:rPr>
          <w:rtl/>
        </w:rPr>
      </w:pPr>
      <w:bookmarkStart w:id="13814" w:name="ET_interruption_קריאות_130"/>
      <w:r w:rsidRPr="006C656B">
        <w:rPr>
          <w:rStyle w:val="TagStyle"/>
          <w:rtl/>
        </w:rPr>
        <w:t xml:space="preserve"> &lt;&lt; קריאה &gt;&gt;</w:t>
      </w:r>
      <w:r w:rsidRPr="009C7915">
        <w:rPr>
          <w:rStyle w:val="TagStyle"/>
          <w:rtl/>
        </w:rPr>
        <w:t xml:space="preserve"> </w:t>
      </w:r>
      <w:r>
        <w:rPr>
          <w:rtl/>
        </w:rPr>
        <w:t>קריאות:</w:t>
      </w:r>
      <w:r w:rsidRPr="009C7915">
        <w:rPr>
          <w:rStyle w:val="TagStyle"/>
          <w:rtl/>
        </w:rPr>
        <w:t xml:space="preserve"> </w:t>
      </w:r>
      <w:r w:rsidRPr="006C656B">
        <w:rPr>
          <w:rStyle w:val="TagStyle"/>
          <w:rtl/>
        </w:rPr>
        <w:t>&lt;&lt; קריאה &gt;&gt;</w:t>
      </w:r>
      <w:r>
        <w:rPr>
          <w:rtl/>
        </w:rPr>
        <w:t xml:space="preserve"> </w:t>
      </w:r>
      <w:bookmarkEnd w:id="13814"/>
    </w:p>
    <w:p w:rsidR="00BD7FB7" w:rsidRDefault="00BD7FB7" w:rsidP="00FE191E">
      <w:pPr>
        <w:rPr>
          <w:rtl/>
          <w:lang w:eastAsia="he-IL"/>
        </w:rPr>
      </w:pPr>
    </w:p>
    <w:p w:rsidR="00BD7FB7" w:rsidRDefault="00F70AA4" w:rsidP="00655C0C">
      <w:pPr>
        <w:rPr>
          <w:rtl/>
          <w:lang w:eastAsia="he-IL"/>
        </w:rPr>
      </w:pPr>
      <w:r>
        <w:rPr>
          <w:rFonts w:hint="cs"/>
          <w:rtl/>
          <w:lang w:eastAsia="he-IL"/>
        </w:rPr>
        <w:t>– – –</w:t>
      </w:r>
    </w:p>
    <w:p w:rsidR="00BD7FB7" w:rsidRDefault="00BD7FB7" w:rsidP="00655C0C">
      <w:pPr>
        <w:rPr>
          <w:rtl/>
          <w:lang w:eastAsia="he-IL"/>
        </w:rPr>
      </w:pPr>
    </w:p>
    <w:p w:rsidR="00BD7FB7" w:rsidRDefault="00BD7FB7" w:rsidP="00655C0C">
      <w:pPr>
        <w:pStyle w:val="af9"/>
        <w:rPr>
          <w:rtl/>
        </w:rPr>
      </w:pPr>
      <w:bookmarkStart w:id="13815" w:name="ET_yor_6244_131"/>
      <w:r w:rsidRPr="006C656B">
        <w:rPr>
          <w:rStyle w:val="TagStyle"/>
          <w:rtl/>
        </w:rPr>
        <w:t xml:space="preserve"> &lt;&lt; יור &gt;&gt;</w:t>
      </w:r>
      <w:r w:rsidRPr="009C7915">
        <w:rPr>
          <w:rStyle w:val="TagStyle"/>
          <w:rtl/>
        </w:rPr>
        <w:t xml:space="preserve"> </w:t>
      </w:r>
      <w:r>
        <w:rPr>
          <w:rtl/>
        </w:rPr>
        <w:t>היו"ר איתן גינזבורג:</w:t>
      </w:r>
      <w:r w:rsidRPr="009C7915">
        <w:rPr>
          <w:rStyle w:val="TagStyle"/>
          <w:rtl/>
        </w:rPr>
        <w:t xml:space="preserve"> </w:t>
      </w:r>
      <w:r w:rsidRPr="006C656B">
        <w:rPr>
          <w:rStyle w:val="TagStyle"/>
          <w:rtl/>
        </w:rPr>
        <w:t>&lt;&lt; יור &gt;&gt;</w:t>
      </w:r>
      <w:r>
        <w:rPr>
          <w:rtl/>
        </w:rPr>
        <w:t xml:space="preserve"> </w:t>
      </w:r>
      <w:bookmarkEnd w:id="13815"/>
    </w:p>
    <w:p w:rsidR="00BD7FB7" w:rsidRDefault="00BD7FB7" w:rsidP="00FE191E">
      <w:pPr>
        <w:rPr>
          <w:rtl/>
          <w:lang w:eastAsia="he-IL"/>
        </w:rPr>
      </w:pPr>
    </w:p>
    <w:p w:rsidR="00BD7FB7" w:rsidRDefault="00BD7FB7" w:rsidP="00655C0C">
      <w:pPr>
        <w:rPr>
          <w:rtl/>
          <w:lang w:eastAsia="he-IL"/>
        </w:rPr>
      </w:pPr>
      <w:bookmarkStart w:id="13816" w:name="_ETM_Q50_590000"/>
      <w:bookmarkEnd w:id="13816"/>
      <w:r>
        <w:rPr>
          <w:rFonts w:hint="cs"/>
          <w:rtl/>
          <w:lang w:eastAsia="he-IL"/>
        </w:rPr>
        <w:t xml:space="preserve">תודה רבה. אתם תמשיכו להפריע </w:t>
      </w:r>
      <w:r>
        <w:rPr>
          <w:rtl/>
          <w:lang w:eastAsia="he-IL"/>
        </w:rPr>
        <w:t>–</w:t>
      </w:r>
      <w:r>
        <w:rPr>
          <w:rFonts w:hint="cs"/>
          <w:rtl/>
          <w:lang w:eastAsia="he-IL"/>
        </w:rPr>
        <w:t xml:space="preserve"> הוא ימשיך לדבר. תמשיכו להפריע. תמשיכו להפריע.</w:t>
      </w:r>
    </w:p>
    <w:p w:rsidR="00BD7FB7" w:rsidRDefault="00BD7FB7" w:rsidP="00655C0C">
      <w:pPr>
        <w:rPr>
          <w:rtl/>
          <w:lang w:eastAsia="he-IL"/>
        </w:rPr>
      </w:pPr>
    </w:p>
    <w:p w:rsidR="00BD7FB7" w:rsidRDefault="00BD7FB7" w:rsidP="00655C0C">
      <w:pPr>
        <w:pStyle w:val="-"/>
        <w:rPr>
          <w:rtl/>
        </w:rPr>
      </w:pPr>
      <w:bookmarkStart w:id="13817" w:name="ET_speakercontinue_6200_132"/>
      <w:r w:rsidRPr="006C656B">
        <w:rPr>
          <w:rStyle w:val="TagStyle"/>
          <w:rtl/>
        </w:rPr>
        <w:t xml:space="preserve"> &lt;&lt; דובר_המשך &gt;&gt;</w:t>
      </w:r>
      <w:r w:rsidRPr="009C7915">
        <w:rPr>
          <w:rStyle w:val="TagStyle"/>
          <w:rtl/>
        </w:rPr>
        <w:t xml:space="preserve"> </w:t>
      </w:r>
      <w:r>
        <w:rPr>
          <w:rtl/>
        </w:rPr>
        <w:t>שר התקשורת יועז הנדל:</w:t>
      </w:r>
      <w:r w:rsidRPr="009C7915">
        <w:rPr>
          <w:rStyle w:val="TagStyle"/>
          <w:rtl/>
        </w:rPr>
        <w:t xml:space="preserve"> </w:t>
      </w:r>
      <w:r w:rsidRPr="006C656B">
        <w:rPr>
          <w:rStyle w:val="TagStyle"/>
          <w:rtl/>
        </w:rPr>
        <w:t>&lt;&lt; דובר_המשך &gt;&gt;</w:t>
      </w:r>
      <w:r>
        <w:rPr>
          <w:rtl/>
        </w:rPr>
        <w:t xml:space="preserve"> </w:t>
      </w:r>
      <w:bookmarkEnd w:id="13817"/>
    </w:p>
    <w:p w:rsidR="00BD7FB7" w:rsidRDefault="00BD7FB7" w:rsidP="00FE191E">
      <w:pPr>
        <w:rPr>
          <w:rtl/>
          <w:lang w:eastAsia="he-IL"/>
        </w:rPr>
      </w:pPr>
    </w:p>
    <w:p w:rsidR="00BD7FB7" w:rsidRDefault="00BD7FB7" w:rsidP="00655C0C">
      <w:pPr>
        <w:rPr>
          <w:rtl/>
          <w:lang w:eastAsia="he-IL"/>
        </w:rPr>
      </w:pPr>
      <w:bookmarkStart w:id="13818" w:name="_ETM_Q50_591000"/>
      <w:bookmarkEnd w:id="13818"/>
      <w:r>
        <w:rPr>
          <w:rFonts w:hint="cs"/>
          <w:rtl/>
          <w:lang w:eastAsia="he-IL"/>
        </w:rPr>
        <w:t xml:space="preserve">אולי ראו את </w:t>
      </w:r>
      <w:bookmarkStart w:id="13819" w:name="_ETM_Q50_593000"/>
      <w:bookmarkEnd w:id="13819"/>
      <w:r>
        <w:rPr>
          <w:rFonts w:hint="cs"/>
          <w:rtl/>
          <w:lang w:eastAsia="he-IL"/>
        </w:rPr>
        <w:t xml:space="preserve">עצמם כמה אנשים </w:t>
      </w:r>
      <w:r w:rsidR="00F70AA4">
        <w:rPr>
          <w:rFonts w:hint="cs"/>
          <w:rtl/>
          <w:lang w:eastAsia="he-IL"/>
        </w:rPr>
        <w:t>– –</w:t>
      </w:r>
    </w:p>
    <w:p w:rsidR="00BD7FB7" w:rsidRDefault="00BD7FB7" w:rsidP="00655C0C">
      <w:pPr>
        <w:rPr>
          <w:rtl/>
          <w:lang w:eastAsia="he-IL"/>
        </w:rPr>
      </w:pPr>
    </w:p>
    <w:p w:rsidR="00BD7FB7" w:rsidRDefault="00BD7FB7" w:rsidP="00655C0C">
      <w:pPr>
        <w:pStyle w:val="af9"/>
        <w:rPr>
          <w:rtl/>
        </w:rPr>
      </w:pPr>
      <w:bookmarkStart w:id="13820" w:name="ET_yor_6244_133"/>
      <w:r w:rsidRPr="006C656B">
        <w:rPr>
          <w:rStyle w:val="TagStyle"/>
          <w:rtl/>
        </w:rPr>
        <w:t xml:space="preserve"> &lt;&lt; יור &gt;&gt;</w:t>
      </w:r>
      <w:r w:rsidRPr="009C7915">
        <w:rPr>
          <w:rStyle w:val="TagStyle"/>
          <w:rtl/>
        </w:rPr>
        <w:t xml:space="preserve"> </w:t>
      </w:r>
      <w:r>
        <w:rPr>
          <w:rtl/>
        </w:rPr>
        <w:t>היו"ר איתן גינזבורג:</w:t>
      </w:r>
      <w:r w:rsidRPr="009C7915">
        <w:rPr>
          <w:rStyle w:val="TagStyle"/>
          <w:rtl/>
        </w:rPr>
        <w:t xml:space="preserve"> </w:t>
      </w:r>
      <w:r w:rsidRPr="006C656B">
        <w:rPr>
          <w:rStyle w:val="TagStyle"/>
          <w:rtl/>
        </w:rPr>
        <w:t>&lt;&lt; יור &gt;&gt;</w:t>
      </w:r>
      <w:r>
        <w:rPr>
          <w:rtl/>
        </w:rPr>
        <w:t xml:space="preserve"> </w:t>
      </w:r>
      <w:bookmarkEnd w:id="13820"/>
    </w:p>
    <w:p w:rsidR="00BD7FB7" w:rsidRDefault="00BD7FB7" w:rsidP="00FE191E">
      <w:pPr>
        <w:rPr>
          <w:rtl/>
          <w:lang w:eastAsia="he-IL"/>
        </w:rPr>
      </w:pPr>
    </w:p>
    <w:p w:rsidR="00BD7FB7" w:rsidRDefault="00BD7FB7" w:rsidP="00C94855">
      <w:pPr>
        <w:rPr>
          <w:rtl/>
          <w:lang w:eastAsia="he-IL"/>
        </w:rPr>
      </w:pPr>
      <w:r>
        <w:rPr>
          <w:rFonts w:hint="cs"/>
          <w:rtl/>
          <w:lang w:eastAsia="he-IL"/>
        </w:rPr>
        <w:t xml:space="preserve">את גם מדברת </w:t>
      </w:r>
      <w:r w:rsidR="00C94855">
        <w:rPr>
          <w:rFonts w:hint="cs"/>
          <w:rtl/>
          <w:lang w:eastAsia="he-IL"/>
        </w:rPr>
        <w:t>ב</w:t>
      </w:r>
      <w:r>
        <w:rPr>
          <w:rFonts w:hint="cs"/>
          <w:rtl/>
          <w:lang w:eastAsia="he-IL"/>
        </w:rPr>
        <w:t xml:space="preserve">טלפון </w:t>
      </w:r>
      <w:bookmarkStart w:id="13821" w:name="_ETM_Q50_596000"/>
      <w:bookmarkEnd w:id="13821"/>
      <w:r>
        <w:rPr>
          <w:rFonts w:hint="cs"/>
          <w:rtl/>
          <w:lang w:eastAsia="he-IL"/>
        </w:rPr>
        <w:t>במליאה. תמשיכי להפריע.</w:t>
      </w:r>
    </w:p>
    <w:p w:rsidR="00BD7FB7" w:rsidRDefault="00BD7FB7" w:rsidP="00655C0C">
      <w:pPr>
        <w:rPr>
          <w:rtl/>
          <w:lang w:eastAsia="he-IL"/>
        </w:rPr>
      </w:pPr>
    </w:p>
    <w:p w:rsidR="00BD7FB7" w:rsidRDefault="00BD7FB7" w:rsidP="00655C0C">
      <w:pPr>
        <w:pStyle w:val="-"/>
        <w:rPr>
          <w:rtl/>
        </w:rPr>
      </w:pPr>
      <w:bookmarkStart w:id="13822" w:name="ET_speakercontinue_6200_134"/>
      <w:r w:rsidRPr="006C656B">
        <w:rPr>
          <w:rStyle w:val="TagStyle"/>
          <w:rtl/>
        </w:rPr>
        <w:t xml:space="preserve"> &lt;&lt; דובר_המשך &gt;&gt;</w:t>
      </w:r>
      <w:r w:rsidRPr="009C7915">
        <w:rPr>
          <w:rStyle w:val="TagStyle"/>
          <w:rtl/>
        </w:rPr>
        <w:t xml:space="preserve"> </w:t>
      </w:r>
      <w:r>
        <w:rPr>
          <w:rtl/>
        </w:rPr>
        <w:t>שר התקשורת יועז הנדל:</w:t>
      </w:r>
      <w:r w:rsidRPr="009C7915">
        <w:rPr>
          <w:rStyle w:val="TagStyle"/>
          <w:rtl/>
        </w:rPr>
        <w:t xml:space="preserve"> </w:t>
      </w:r>
      <w:r w:rsidRPr="006C656B">
        <w:rPr>
          <w:rStyle w:val="TagStyle"/>
          <w:rtl/>
        </w:rPr>
        <w:t>&lt;&lt; דובר_המשך &gt;&gt;</w:t>
      </w:r>
      <w:r>
        <w:rPr>
          <w:rtl/>
        </w:rPr>
        <w:t xml:space="preserve"> </w:t>
      </w:r>
      <w:bookmarkEnd w:id="13822"/>
    </w:p>
    <w:p w:rsidR="00BD7FB7" w:rsidRDefault="00BD7FB7" w:rsidP="00FE191E">
      <w:pPr>
        <w:rPr>
          <w:rtl/>
          <w:lang w:eastAsia="he-IL"/>
        </w:rPr>
      </w:pPr>
    </w:p>
    <w:p w:rsidR="00BD7FB7" w:rsidRDefault="00F70AA4" w:rsidP="00655C0C">
      <w:pPr>
        <w:rPr>
          <w:rtl/>
          <w:lang w:eastAsia="he-IL"/>
        </w:rPr>
      </w:pPr>
      <w:bookmarkStart w:id="13823" w:name="_ETM_Q50_595000"/>
      <w:bookmarkEnd w:id="13823"/>
      <w:r>
        <w:rPr>
          <w:rFonts w:hint="cs"/>
          <w:rtl/>
          <w:lang w:eastAsia="he-IL"/>
        </w:rPr>
        <w:t>– –</w:t>
      </w:r>
      <w:r w:rsidR="00BD7FB7">
        <w:rPr>
          <w:rFonts w:hint="cs"/>
          <w:rtl/>
          <w:lang w:eastAsia="he-IL"/>
        </w:rPr>
        <w:t xml:space="preserve"> מהימין האידיאולוגי </w:t>
      </w:r>
      <w:r w:rsidR="00BD7FB7">
        <w:rPr>
          <w:rtl/>
          <w:lang w:eastAsia="he-IL"/>
        </w:rPr>
        <w:t>–</w:t>
      </w:r>
      <w:r w:rsidR="00BD7FB7">
        <w:rPr>
          <w:rFonts w:hint="cs"/>
          <w:rtl/>
          <w:lang w:eastAsia="he-IL"/>
        </w:rPr>
        <w:t xml:space="preserve"> לא אתם, מהימין האידיאולוגי </w:t>
      </w:r>
      <w:r w:rsidR="00BD7FB7">
        <w:rPr>
          <w:rFonts w:hint="eastAsia"/>
          <w:rtl/>
          <w:lang w:eastAsia="he-IL"/>
        </w:rPr>
        <w:t xml:space="preserve">– </w:t>
      </w:r>
      <w:r>
        <w:rPr>
          <w:rFonts w:hint="cs"/>
          <w:rtl/>
          <w:lang w:eastAsia="he-IL"/>
        </w:rPr>
        <w:t>– –</w:t>
      </w:r>
    </w:p>
    <w:p w:rsidR="00BD7FB7" w:rsidRDefault="00BD7FB7" w:rsidP="00655C0C">
      <w:pPr>
        <w:rPr>
          <w:rtl/>
          <w:lang w:eastAsia="he-IL"/>
        </w:rPr>
      </w:pPr>
      <w:bookmarkStart w:id="13824" w:name="_ETM_Q50_600000"/>
      <w:bookmarkEnd w:id="13824"/>
    </w:p>
    <w:p w:rsidR="00BD7FB7" w:rsidRDefault="00BD7FB7" w:rsidP="00655C0C">
      <w:pPr>
        <w:pStyle w:val="af9"/>
        <w:rPr>
          <w:rtl/>
        </w:rPr>
      </w:pPr>
      <w:bookmarkStart w:id="13825" w:name="ET_yor_6244_135"/>
      <w:r w:rsidRPr="006C656B">
        <w:rPr>
          <w:rStyle w:val="TagStyle"/>
          <w:rtl/>
        </w:rPr>
        <w:t xml:space="preserve"> &lt;&lt; יור &gt;&gt;</w:t>
      </w:r>
      <w:r w:rsidRPr="009C7915">
        <w:rPr>
          <w:rStyle w:val="TagStyle"/>
          <w:rtl/>
        </w:rPr>
        <w:t xml:space="preserve"> </w:t>
      </w:r>
      <w:r>
        <w:rPr>
          <w:rtl/>
        </w:rPr>
        <w:t>היו"ר איתן גינזבורג:</w:t>
      </w:r>
      <w:r w:rsidRPr="009C7915">
        <w:rPr>
          <w:rStyle w:val="TagStyle"/>
          <w:rtl/>
        </w:rPr>
        <w:t xml:space="preserve"> </w:t>
      </w:r>
      <w:r w:rsidRPr="006C656B">
        <w:rPr>
          <w:rStyle w:val="TagStyle"/>
          <w:rtl/>
        </w:rPr>
        <w:t>&lt;&lt; יור &gt;&gt;</w:t>
      </w:r>
      <w:r>
        <w:rPr>
          <w:rtl/>
        </w:rPr>
        <w:t xml:space="preserve"> </w:t>
      </w:r>
      <w:bookmarkEnd w:id="13825"/>
    </w:p>
    <w:p w:rsidR="00BD7FB7" w:rsidRDefault="00BD7FB7" w:rsidP="00FE191E">
      <w:pPr>
        <w:rPr>
          <w:rtl/>
          <w:lang w:eastAsia="he-IL"/>
        </w:rPr>
      </w:pPr>
    </w:p>
    <w:p w:rsidR="00BD7FB7" w:rsidRDefault="00BD7FB7" w:rsidP="00655C0C">
      <w:pPr>
        <w:rPr>
          <w:rtl/>
          <w:lang w:eastAsia="he-IL"/>
        </w:rPr>
      </w:pPr>
      <w:r>
        <w:rPr>
          <w:rFonts w:hint="cs"/>
          <w:rtl/>
          <w:lang w:eastAsia="he-IL"/>
        </w:rPr>
        <w:t>משפט אחרון, בבקשה, השר הנדל. משפט אחרון.</w:t>
      </w:r>
    </w:p>
    <w:p w:rsidR="00BD7FB7" w:rsidRDefault="00BD7FB7" w:rsidP="00655C0C">
      <w:pPr>
        <w:rPr>
          <w:rtl/>
          <w:lang w:eastAsia="he-IL"/>
        </w:rPr>
      </w:pPr>
      <w:bookmarkStart w:id="13826" w:name="_ETM_Q50_601000"/>
      <w:bookmarkEnd w:id="13826"/>
    </w:p>
    <w:p w:rsidR="00BD7FB7" w:rsidRDefault="00BD7FB7" w:rsidP="00655C0C">
      <w:pPr>
        <w:pStyle w:val="-"/>
        <w:rPr>
          <w:rtl/>
        </w:rPr>
      </w:pPr>
      <w:bookmarkStart w:id="13827" w:name="ET_speakercontinue_6200_136"/>
      <w:r w:rsidRPr="006C656B">
        <w:rPr>
          <w:rStyle w:val="TagStyle"/>
          <w:rtl/>
        </w:rPr>
        <w:t xml:space="preserve"> &lt;&lt; דובר_המשך &gt;&gt;</w:t>
      </w:r>
      <w:r w:rsidRPr="009C7915">
        <w:rPr>
          <w:rStyle w:val="TagStyle"/>
          <w:rtl/>
        </w:rPr>
        <w:t xml:space="preserve"> </w:t>
      </w:r>
      <w:r>
        <w:rPr>
          <w:rtl/>
        </w:rPr>
        <w:t>שר התקשורת יועז הנדל:</w:t>
      </w:r>
      <w:r w:rsidRPr="009C7915">
        <w:rPr>
          <w:rStyle w:val="TagStyle"/>
          <w:rtl/>
        </w:rPr>
        <w:t xml:space="preserve"> </w:t>
      </w:r>
      <w:r w:rsidRPr="006C656B">
        <w:rPr>
          <w:rStyle w:val="TagStyle"/>
          <w:rtl/>
        </w:rPr>
        <w:t>&lt;&lt; דובר_המשך &gt;&gt;</w:t>
      </w:r>
      <w:r>
        <w:rPr>
          <w:rtl/>
        </w:rPr>
        <w:t xml:space="preserve"> </w:t>
      </w:r>
      <w:bookmarkEnd w:id="13827"/>
    </w:p>
    <w:p w:rsidR="00BD7FB7" w:rsidRDefault="00BD7FB7" w:rsidP="00FE191E">
      <w:pPr>
        <w:rPr>
          <w:rtl/>
          <w:lang w:eastAsia="he-IL"/>
        </w:rPr>
      </w:pPr>
    </w:p>
    <w:p w:rsidR="00BD7FB7" w:rsidRDefault="00F70AA4" w:rsidP="00655C0C">
      <w:pPr>
        <w:rPr>
          <w:lang w:eastAsia="he-IL"/>
        </w:rPr>
      </w:pPr>
      <w:bookmarkStart w:id="13828" w:name="_ETM_Q50_602000"/>
      <w:bookmarkEnd w:id="13828"/>
      <w:r>
        <w:rPr>
          <w:rFonts w:hint="cs"/>
          <w:rtl/>
          <w:lang w:eastAsia="he-IL"/>
        </w:rPr>
        <w:t>– –</w:t>
      </w:r>
      <w:r w:rsidR="00BD7FB7">
        <w:rPr>
          <w:rFonts w:hint="cs"/>
          <w:rtl/>
          <w:lang w:eastAsia="he-IL"/>
        </w:rPr>
        <w:t xml:space="preserve"> כמה אנשים מהימין האידיאולוגי ראו אתכם מצביעים כך נגד חוק איחוד המשפחות והבינו במה מדובר.</w:t>
      </w:r>
      <w:bookmarkStart w:id="13829" w:name="_ETM_Q50_594000"/>
      <w:bookmarkEnd w:id="13829"/>
    </w:p>
    <w:p w:rsidR="00BD7FB7" w:rsidRPr="009C7915" w:rsidRDefault="00BD7FB7" w:rsidP="00655C0C">
      <w:pPr>
        <w:ind w:left="720" w:firstLine="0"/>
        <w:rPr>
          <w:lang w:eastAsia="he-IL"/>
        </w:rPr>
      </w:pPr>
    </w:p>
    <w:p w:rsidR="00BD7FB7" w:rsidRDefault="00BD7FB7" w:rsidP="00655C0C">
      <w:pPr>
        <w:pStyle w:val="af9"/>
        <w:rPr>
          <w:rtl/>
        </w:rPr>
      </w:pPr>
      <w:r w:rsidRPr="006C656B">
        <w:rPr>
          <w:rStyle w:val="TagStyle"/>
          <w:rtl/>
        </w:rPr>
        <w:t xml:space="preserve"> &lt;&lt; יור &gt;&gt;</w:t>
      </w:r>
      <w:r w:rsidRPr="009C7915">
        <w:rPr>
          <w:rStyle w:val="TagStyle"/>
          <w:rtl/>
        </w:rPr>
        <w:t xml:space="preserve"> </w:t>
      </w:r>
      <w:r>
        <w:rPr>
          <w:rtl/>
        </w:rPr>
        <w:t>היו"ר איתן גינזבורג:</w:t>
      </w:r>
      <w:r w:rsidRPr="009C7915">
        <w:rPr>
          <w:rStyle w:val="TagStyle"/>
          <w:rtl/>
        </w:rPr>
        <w:t xml:space="preserve"> </w:t>
      </w:r>
      <w:r w:rsidRPr="006C656B">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830" w:name="_ETM_Q50_606000"/>
      <w:bookmarkEnd w:id="13830"/>
      <w:r>
        <w:rPr>
          <w:rFonts w:hint="cs"/>
          <w:rtl/>
          <w:lang w:eastAsia="he-IL"/>
        </w:rPr>
        <w:t>תמשיכו להפריע. תמשיך להפריע, אדוני.</w:t>
      </w:r>
    </w:p>
    <w:p w:rsidR="00BD7FB7" w:rsidRDefault="00BD7FB7" w:rsidP="00655C0C">
      <w:pPr>
        <w:rPr>
          <w:rtl/>
          <w:lang w:eastAsia="he-IL"/>
        </w:rPr>
      </w:pPr>
    </w:p>
    <w:p w:rsidR="00BD7FB7" w:rsidRDefault="00BD7FB7" w:rsidP="00655C0C">
      <w:pPr>
        <w:pStyle w:val="-"/>
        <w:rPr>
          <w:rtl/>
        </w:rPr>
      </w:pPr>
      <w:bookmarkStart w:id="13831" w:name="_ETM_Q50_607000"/>
      <w:bookmarkStart w:id="13832" w:name="ET_speakercontinue_6200_138"/>
      <w:bookmarkEnd w:id="13831"/>
      <w:r w:rsidRPr="006C656B">
        <w:rPr>
          <w:rStyle w:val="TagStyle"/>
          <w:rtl/>
        </w:rPr>
        <w:t xml:space="preserve"> &lt;&lt; דובר_המשך &gt;&gt;</w:t>
      </w:r>
      <w:r w:rsidRPr="003D5E61">
        <w:rPr>
          <w:rStyle w:val="TagStyle"/>
          <w:rtl/>
        </w:rPr>
        <w:t xml:space="preserve"> </w:t>
      </w:r>
      <w:r>
        <w:rPr>
          <w:rtl/>
        </w:rPr>
        <w:t>שר התקשורת יועז הנדל:</w:t>
      </w:r>
      <w:r w:rsidRPr="003D5E61">
        <w:rPr>
          <w:rStyle w:val="TagStyle"/>
          <w:rtl/>
        </w:rPr>
        <w:t xml:space="preserve"> </w:t>
      </w:r>
      <w:r w:rsidRPr="006C656B">
        <w:rPr>
          <w:rStyle w:val="TagStyle"/>
          <w:rtl/>
        </w:rPr>
        <w:t>&lt;&lt; דובר_המשך &gt;&gt;</w:t>
      </w:r>
      <w:r>
        <w:rPr>
          <w:rtl/>
        </w:rPr>
        <w:t xml:space="preserve"> </w:t>
      </w:r>
      <w:bookmarkEnd w:id="13832"/>
    </w:p>
    <w:p w:rsidR="00BD7FB7" w:rsidRDefault="00BD7FB7" w:rsidP="00FE191E">
      <w:pPr>
        <w:rPr>
          <w:rtl/>
          <w:lang w:eastAsia="he-IL"/>
        </w:rPr>
      </w:pPr>
    </w:p>
    <w:p w:rsidR="00BD7FB7" w:rsidRDefault="00BD7FB7" w:rsidP="00C94855">
      <w:pPr>
        <w:rPr>
          <w:rtl/>
          <w:lang w:eastAsia="he-IL"/>
        </w:rPr>
      </w:pPr>
      <w:r>
        <w:rPr>
          <w:rFonts w:hint="cs"/>
          <w:rtl/>
          <w:lang w:eastAsia="he-IL"/>
        </w:rPr>
        <w:t xml:space="preserve">זה הדבר היחיד שהשפעתם עליו </w:t>
      </w:r>
      <w:r w:rsidR="00C94855">
        <w:rPr>
          <w:rFonts w:hint="eastAsia"/>
          <w:rtl/>
          <w:lang w:eastAsia="he-IL"/>
        </w:rPr>
        <w:t xml:space="preserve">– </w:t>
      </w:r>
      <w:r>
        <w:rPr>
          <w:rFonts w:hint="cs"/>
          <w:rtl/>
          <w:lang w:eastAsia="he-IL"/>
        </w:rPr>
        <w:t>השפעתם עליו ברמה הפוליטית.</w:t>
      </w:r>
    </w:p>
    <w:p w:rsidR="00BD7FB7" w:rsidRDefault="00BD7FB7" w:rsidP="00655C0C">
      <w:pPr>
        <w:rPr>
          <w:rtl/>
          <w:lang w:eastAsia="he-IL"/>
        </w:rPr>
      </w:pPr>
    </w:p>
    <w:p w:rsidR="00BD7FB7" w:rsidRDefault="00BD7FB7" w:rsidP="00655C0C">
      <w:pPr>
        <w:pStyle w:val="af9"/>
        <w:rPr>
          <w:rtl/>
        </w:rPr>
      </w:pPr>
      <w:bookmarkStart w:id="13833" w:name="ET_yor_6244_141"/>
      <w:r w:rsidRPr="006C656B">
        <w:rPr>
          <w:rStyle w:val="TagStyle"/>
          <w:rtl/>
        </w:rPr>
        <w:t xml:space="preserve"> &lt;&lt; יור &gt;&gt;</w:t>
      </w:r>
      <w:r w:rsidRPr="00F8253C">
        <w:rPr>
          <w:rStyle w:val="TagStyle"/>
          <w:rtl/>
        </w:rPr>
        <w:t xml:space="preserve"> </w:t>
      </w:r>
      <w:r>
        <w:rPr>
          <w:rtl/>
        </w:rPr>
        <w:t>היו"ר איתן גינזבורג:</w:t>
      </w:r>
      <w:r w:rsidRPr="00F8253C">
        <w:rPr>
          <w:rStyle w:val="TagStyle"/>
          <w:rtl/>
        </w:rPr>
        <w:t xml:space="preserve"> </w:t>
      </w:r>
      <w:r w:rsidRPr="006C656B">
        <w:rPr>
          <w:rStyle w:val="TagStyle"/>
          <w:rtl/>
        </w:rPr>
        <w:t>&lt;&lt; יור &gt;&gt;</w:t>
      </w:r>
      <w:r>
        <w:rPr>
          <w:rtl/>
        </w:rPr>
        <w:t xml:space="preserve"> </w:t>
      </w:r>
      <w:bookmarkEnd w:id="13833"/>
    </w:p>
    <w:p w:rsidR="00BD7FB7" w:rsidRDefault="00BD7FB7" w:rsidP="00FE191E">
      <w:pPr>
        <w:rPr>
          <w:rtl/>
          <w:lang w:eastAsia="he-IL"/>
        </w:rPr>
      </w:pPr>
    </w:p>
    <w:p w:rsidR="00BD7FB7" w:rsidRDefault="00BD7FB7" w:rsidP="00655C0C">
      <w:pPr>
        <w:rPr>
          <w:rtl/>
          <w:lang w:eastAsia="he-IL"/>
        </w:rPr>
      </w:pPr>
      <w:bookmarkStart w:id="13834" w:name="_ETM_Q50_609000"/>
      <w:bookmarkEnd w:id="13834"/>
      <w:r>
        <w:rPr>
          <w:rFonts w:hint="cs"/>
          <w:rtl/>
          <w:lang w:eastAsia="he-IL"/>
        </w:rPr>
        <w:t>תודה.</w:t>
      </w:r>
    </w:p>
    <w:p w:rsidR="00BD7FB7" w:rsidRDefault="00BD7FB7" w:rsidP="00655C0C">
      <w:pPr>
        <w:rPr>
          <w:rtl/>
          <w:lang w:eastAsia="he-IL"/>
        </w:rPr>
      </w:pPr>
      <w:bookmarkStart w:id="13835" w:name="_ETM_Q50_610000"/>
      <w:bookmarkEnd w:id="13835"/>
    </w:p>
    <w:p w:rsidR="00BD7FB7" w:rsidRDefault="00BD7FB7" w:rsidP="00655C0C">
      <w:pPr>
        <w:pStyle w:val="-"/>
        <w:rPr>
          <w:rtl/>
        </w:rPr>
      </w:pPr>
      <w:bookmarkStart w:id="13836" w:name="ET_speakercontinue_6200_142"/>
      <w:r w:rsidRPr="006C656B">
        <w:rPr>
          <w:rStyle w:val="TagStyle"/>
          <w:rtl/>
        </w:rPr>
        <w:t xml:space="preserve"> &lt;&lt; דובר_המשך &gt;&gt;</w:t>
      </w:r>
      <w:r w:rsidRPr="00F8253C">
        <w:rPr>
          <w:rStyle w:val="TagStyle"/>
          <w:rtl/>
        </w:rPr>
        <w:t xml:space="preserve"> </w:t>
      </w:r>
      <w:r>
        <w:rPr>
          <w:rtl/>
        </w:rPr>
        <w:t>שר התקשורת יועז הנדל:</w:t>
      </w:r>
      <w:r w:rsidRPr="00F8253C">
        <w:rPr>
          <w:rStyle w:val="TagStyle"/>
          <w:rtl/>
        </w:rPr>
        <w:t xml:space="preserve"> </w:t>
      </w:r>
      <w:r w:rsidRPr="006C656B">
        <w:rPr>
          <w:rStyle w:val="TagStyle"/>
          <w:rtl/>
        </w:rPr>
        <w:t>&lt;&lt; דובר_המשך &gt;&gt;</w:t>
      </w:r>
      <w:r>
        <w:rPr>
          <w:rtl/>
        </w:rPr>
        <w:t xml:space="preserve"> </w:t>
      </w:r>
      <w:bookmarkEnd w:id="13836"/>
    </w:p>
    <w:p w:rsidR="00BD7FB7" w:rsidRDefault="00BD7FB7" w:rsidP="00FE191E">
      <w:pPr>
        <w:rPr>
          <w:rtl/>
          <w:lang w:eastAsia="he-IL"/>
        </w:rPr>
      </w:pPr>
    </w:p>
    <w:p w:rsidR="00BD7FB7" w:rsidRPr="00F8253C" w:rsidRDefault="00BD7FB7" w:rsidP="00655C0C">
      <w:pPr>
        <w:rPr>
          <w:rtl/>
          <w:lang w:eastAsia="he-IL"/>
        </w:rPr>
      </w:pPr>
      <w:bookmarkStart w:id="13837" w:name="_ETM_Q50_611000"/>
      <w:bookmarkEnd w:id="13837"/>
      <w:r>
        <w:rPr>
          <w:rFonts w:hint="cs"/>
          <w:rtl/>
          <w:lang w:eastAsia="he-IL"/>
        </w:rPr>
        <w:t xml:space="preserve">ברמה המדינית, עשיתם נזק. תעשו חשבון נפש </w:t>
      </w:r>
      <w:r w:rsidR="00F70AA4">
        <w:rPr>
          <w:rFonts w:hint="cs"/>
          <w:rtl/>
          <w:lang w:eastAsia="he-IL"/>
        </w:rPr>
        <w:t>– –</w:t>
      </w:r>
    </w:p>
    <w:p w:rsidR="00BD7FB7" w:rsidRDefault="00BD7FB7" w:rsidP="00655C0C">
      <w:pPr>
        <w:rPr>
          <w:rtl/>
          <w:lang w:eastAsia="he-IL"/>
        </w:rPr>
      </w:pPr>
    </w:p>
    <w:p w:rsidR="00BD7FB7" w:rsidRDefault="00BD7FB7" w:rsidP="00655C0C">
      <w:pPr>
        <w:pStyle w:val="af8"/>
        <w:rPr>
          <w:rtl/>
        </w:rPr>
      </w:pPr>
      <w:bookmarkStart w:id="13838" w:name="ET_interruption_6149_139"/>
      <w:r w:rsidRPr="006C656B">
        <w:rPr>
          <w:rStyle w:val="TagStyle"/>
          <w:rtl/>
        </w:rPr>
        <w:t xml:space="preserve"> &lt;&lt; קריאה &gt;&gt;</w:t>
      </w:r>
      <w:r w:rsidRPr="003D5E61">
        <w:rPr>
          <w:rStyle w:val="TagStyle"/>
          <w:rtl/>
        </w:rPr>
        <w:t xml:space="preserve"> </w:t>
      </w:r>
      <w:r>
        <w:rPr>
          <w:rtl/>
        </w:rPr>
        <w:t>גלית דיסטל אטבריאן (הליכוד):</w:t>
      </w:r>
      <w:r w:rsidRPr="003D5E61">
        <w:rPr>
          <w:rStyle w:val="TagStyle"/>
          <w:rtl/>
        </w:rPr>
        <w:t xml:space="preserve"> </w:t>
      </w:r>
      <w:r w:rsidRPr="006C656B">
        <w:rPr>
          <w:rStyle w:val="TagStyle"/>
          <w:rtl/>
        </w:rPr>
        <w:t>&lt;&lt; קריאה &gt;&gt;</w:t>
      </w:r>
      <w:r>
        <w:rPr>
          <w:rtl/>
        </w:rPr>
        <w:t xml:space="preserve"> </w:t>
      </w:r>
      <w:bookmarkEnd w:id="13838"/>
    </w:p>
    <w:p w:rsidR="00BD7FB7" w:rsidRDefault="00BD7FB7" w:rsidP="00FE191E">
      <w:pPr>
        <w:rPr>
          <w:rtl/>
          <w:lang w:eastAsia="he-IL"/>
        </w:rPr>
      </w:pPr>
    </w:p>
    <w:p w:rsidR="00BD7FB7" w:rsidRDefault="00BD7FB7" w:rsidP="00655C0C">
      <w:pPr>
        <w:rPr>
          <w:rtl/>
          <w:lang w:eastAsia="he-IL"/>
        </w:rPr>
      </w:pPr>
      <w:bookmarkStart w:id="13839" w:name="_ETM_Q50_605000"/>
      <w:bookmarkStart w:id="13840" w:name="_ETM_Q50_614000"/>
      <w:bookmarkEnd w:id="13839"/>
      <w:r>
        <w:rPr>
          <w:rFonts w:hint="cs"/>
          <w:rtl/>
          <w:lang w:eastAsia="he-IL"/>
        </w:rPr>
        <w:t>קיבלת אישור</w:t>
      </w:r>
      <w:bookmarkEnd w:id="13840"/>
      <w:r>
        <w:rPr>
          <w:rFonts w:hint="cs"/>
          <w:rtl/>
          <w:lang w:eastAsia="he-IL"/>
        </w:rPr>
        <w:t xml:space="preserve"> ממועצת השורא?</w:t>
      </w:r>
    </w:p>
    <w:p w:rsidR="00BD7FB7" w:rsidRDefault="00BD7FB7" w:rsidP="00655C0C">
      <w:pPr>
        <w:rPr>
          <w:rtl/>
          <w:lang w:eastAsia="he-IL"/>
        </w:rPr>
      </w:pPr>
      <w:bookmarkStart w:id="13841" w:name="_ETM_Q50_608000"/>
      <w:bookmarkEnd w:id="13841"/>
    </w:p>
    <w:p w:rsidR="00BD7FB7" w:rsidRDefault="00BD7FB7" w:rsidP="00655C0C">
      <w:pPr>
        <w:pStyle w:val="af8"/>
        <w:rPr>
          <w:rtl/>
        </w:rPr>
      </w:pPr>
      <w:bookmarkStart w:id="13842" w:name="ET_interruption_5770_140"/>
      <w:r w:rsidRPr="006C656B">
        <w:rPr>
          <w:rStyle w:val="TagStyle"/>
          <w:rtl/>
        </w:rPr>
        <w:t xml:space="preserve"> &lt;&lt; קריאה &gt;&gt;</w:t>
      </w:r>
      <w:r w:rsidRPr="003D5E61">
        <w:rPr>
          <w:rStyle w:val="TagStyle"/>
          <w:rtl/>
        </w:rPr>
        <w:t xml:space="preserve"> </w:t>
      </w:r>
      <w:r>
        <w:rPr>
          <w:rtl/>
        </w:rPr>
        <w:t>מאי גולן (הליכוד):</w:t>
      </w:r>
      <w:r w:rsidRPr="003D5E61">
        <w:rPr>
          <w:rStyle w:val="TagStyle"/>
          <w:rtl/>
        </w:rPr>
        <w:t xml:space="preserve"> </w:t>
      </w:r>
      <w:r w:rsidRPr="006C656B">
        <w:rPr>
          <w:rStyle w:val="TagStyle"/>
          <w:rtl/>
        </w:rPr>
        <w:t>&lt;&lt; קריאה &gt;&gt;</w:t>
      </w:r>
      <w:r>
        <w:rPr>
          <w:rtl/>
        </w:rPr>
        <w:t xml:space="preserve"> </w:t>
      </w:r>
      <w:bookmarkEnd w:id="13842"/>
    </w:p>
    <w:p w:rsidR="00BD7FB7" w:rsidRDefault="00BD7FB7" w:rsidP="00FE191E">
      <w:pPr>
        <w:rPr>
          <w:rtl/>
          <w:lang w:eastAsia="he-IL"/>
        </w:rPr>
      </w:pPr>
    </w:p>
    <w:p w:rsidR="00BD7FB7" w:rsidRDefault="00F70AA4" w:rsidP="00C94855">
      <w:pPr>
        <w:ind w:left="720" w:firstLine="0"/>
        <w:rPr>
          <w:lang w:eastAsia="he-IL"/>
        </w:rPr>
      </w:pPr>
      <w:bookmarkStart w:id="13843" w:name="_ETM_Q50_604000"/>
      <w:bookmarkEnd w:id="13843"/>
      <w:r>
        <w:rPr>
          <w:rFonts w:hint="cs"/>
          <w:rtl/>
          <w:lang w:eastAsia="he-IL"/>
        </w:rPr>
        <w:t>– – –</w:t>
      </w:r>
      <w:r w:rsidR="00BD7FB7">
        <w:rPr>
          <w:rFonts w:hint="cs"/>
          <w:rtl/>
          <w:lang w:eastAsia="he-IL"/>
        </w:rPr>
        <w:t xml:space="preserve"> שאתם עשיתם.</w:t>
      </w:r>
      <w:bookmarkStart w:id="13844" w:name="_ETM_Q50_622000"/>
      <w:bookmarkEnd w:id="13844"/>
      <w:r w:rsidR="00BD7FB7">
        <w:rPr>
          <w:rFonts w:hint="cs"/>
          <w:rtl/>
          <w:lang w:eastAsia="he-IL"/>
        </w:rPr>
        <w:t xml:space="preserve"> אתה תתמודד</w:t>
      </w:r>
      <w:r w:rsidR="00C94855">
        <w:rPr>
          <w:rFonts w:hint="cs"/>
          <w:rtl/>
          <w:lang w:eastAsia="he-IL"/>
        </w:rPr>
        <w:t>,</w:t>
      </w:r>
      <w:r w:rsidR="00BD7FB7">
        <w:rPr>
          <w:rFonts w:hint="cs"/>
          <w:rtl/>
          <w:lang w:eastAsia="he-IL"/>
        </w:rPr>
        <w:t xml:space="preserve"> אתם תתמודדו עם מה שעשיתם.</w:t>
      </w:r>
    </w:p>
    <w:p w:rsidR="00BD7FB7" w:rsidRPr="00C94855" w:rsidRDefault="00BD7FB7" w:rsidP="00655C0C">
      <w:pPr>
        <w:rPr>
          <w:rtl/>
          <w:lang w:eastAsia="he-IL"/>
        </w:rPr>
      </w:pPr>
      <w:bookmarkStart w:id="13845" w:name="_ETM_Q50_612000"/>
      <w:bookmarkEnd w:id="13845"/>
    </w:p>
    <w:p w:rsidR="00BD7FB7" w:rsidRDefault="00BD7FB7" w:rsidP="00655C0C">
      <w:pPr>
        <w:pStyle w:val="-"/>
        <w:rPr>
          <w:rtl/>
        </w:rPr>
      </w:pPr>
      <w:bookmarkStart w:id="13846" w:name="ET_speakercontinue_6200_143"/>
      <w:r w:rsidRPr="006C656B">
        <w:rPr>
          <w:rStyle w:val="TagStyle"/>
          <w:rtl/>
        </w:rPr>
        <w:t xml:space="preserve"> &lt;&lt; דובר_המשך &gt;&gt;</w:t>
      </w:r>
      <w:r w:rsidRPr="00F8253C">
        <w:rPr>
          <w:rStyle w:val="TagStyle"/>
          <w:rtl/>
        </w:rPr>
        <w:t xml:space="preserve"> </w:t>
      </w:r>
      <w:r>
        <w:rPr>
          <w:rtl/>
        </w:rPr>
        <w:t>שר התקשורת יועז הנדל:</w:t>
      </w:r>
      <w:r w:rsidRPr="00F8253C">
        <w:rPr>
          <w:rStyle w:val="TagStyle"/>
          <w:rtl/>
        </w:rPr>
        <w:t xml:space="preserve"> </w:t>
      </w:r>
      <w:r w:rsidRPr="006C656B">
        <w:rPr>
          <w:rStyle w:val="TagStyle"/>
          <w:rtl/>
        </w:rPr>
        <w:t>&lt;&lt; דובר_המשך &gt;&gt;</w:t>
      </w:r>
      <w:r>
        <w:rPr>
          <w:rtl/>
        </w:rPr>
        <w:t xml:space="preserve"> </w:t>
      </w:r>
      <w:bookmarkEnd w:id="13846"/>
    </w:p>
    <w:p w:rsidR="00BD7FB7" w:rsidRDefault="00BD7FB7" w:rsidP="00FE191E">
      <w:pPr>
        <w:rPr>
          <w:rtl/>
          <w:lang w:eastAsia="he-IL"/>
        </w:rPr>
      </w:pPr>
    </w:p>
    <w:p w:rsidR="00BD7FB7" w:rsidRDefault="00F70AA4" w:rsidP="00655C0C">
      <w:pPr>
        <w:rPr>
          <w:rtl/>
          <w:lang w:eastAsia="he-IL"/>
        </w:rPr>
      </w:pPr>
      <w:r>
        <w:rPr>
          <w:rFonts w:hint="cs"/>
          <w:rtl/>
          <w:lang w:eastAsia="he-IL"/>
        </w:rPr>
        <w:t>– –</w:t>
      </w:r>
      <w:r w:rsidR="00BD7FB7">
        <w:rPr>
          <w:rFonts w:hint="cs"/>
          <w:rtl/>
          <w:lang w:eastAsia="he-IL"/>
        </w:rPr>
        <w:t xml:space="preserve"> תפסיקו לדבר על אנחנו והם </w:t>
      </w:r>
      <w:r>
        <w:rPr>
          <w:rFonts w:hint="cs"/>
          <w:rtl/>
          <w:lang w:eastAsia="he-IL"/>
        </w:rPr>
        <w:t>– –</w:t>
      </w:r>
    </w:p>
    <w:p w:rsidR="00BD7FB7" w:rsidRDefault="00BD7FB7" w:rsidP="00655C0C">
      <w:pPr>
        <w:rPr>
          <w:rtl/>
          <w:lang w:eastAsia="he-IL"/>
        </w:rPr>
      </w:pPr>
    </w:p>
    <w:p w:rsidR="00BD7FB7" w:rsidRDefault="00BD7FB7" w:rsidP="00655C0C">
      <w:pPr>
        <w:pStyle w:val="af9"/>
        <w:rPr>
          <w:rtl/>
        </w:rPr>
      </w:pPr>
      <w:bookmarkStart w:id="13847" w:name="_ETM_Q50_628000"/>
      <w:bookmarkStart w:id="13848" w:name="ET_yor_6244_144"/>
      <w:bookmarkEnd w:id="13847"/>
      <w:r w:rsidRPr="006C656B">
        <w:rPr>
          <w:rStyle w:val="TagStyle"/>
          <w:rtl/>
        </w:rPr>
        <w:t xml:space="preserve"> &lt;&lt; יור &gt;&gt;</w:t>
      </w:r>
      <w:r w:rsidRPr="00F8253C">
        <w:rPr>
          <w:rStyle w:val="TagStyle"/>
          <w:rtl/>
        </w:rPr>
        <w:t xml:space="preserve"> </w:t>
      </w:r>
      <w:r>
        <w:rPr>
          <w:rtl/>
        </w:rPr>
        <w:t>היו"ר איתן גינזבורג:</w:t>
      </w:r>
      <w:r w:rsidRPr="00F8253C">
        <w:rPr>
          <w:rStyle w:val="TagStyle"/>
          <w:rtl/>
        </w:rPr>
        <w:t xml:space="preserve"> </w:t>
      </w:r>
      <w:r w:rsidRPr="006C656B">
        <w:rPr>
          <w:rStyle w:val="TagStyle"/>
          <w:rtl/>
        </w:rPr>
        <w:t>&lt;&lt; יור &gt;&gt;</w:t>
      </w:r>
      <w:r>
        <w:rPr>
          <w:rtl/>
        </w:rPr>
        <w:t xml:space="preserve"> </w:t>
      </w:r>
      <w:bookmarkEnd w:id="13848"/>
    </w:p>
    <w:p w:rsidR="00BD7FB7" w:rsidRDefault="00BD7FB7" w:rsidP="00FE191E">
      <w:pPr>
        <w:rPr>
          <w:rtl/>
          <w:lang w:eastAsia="he-IL"/>
        </w:rPr>
      </w:pPr>
    </w:p>
    <w:p w:rsidR="00BD7FB7" w:rsidRDefault="00BD7FB7" w:rsidP="00655C0C">
      <w:pPr>
        <w:rPr>
          <w:rtl/>
          <w:lang w:eastAsia="he-IL"/>
        </w:rPr>
      </w:pPr>
      <w:r>
        <w:rPr>
          <w:rFonts w:hint="cs"/>
          <w:rtl/>
          <w:lang w:eastAsia="he-IL"/>
        </w:rPr>
        <w:t>תודה, השר הנדל.</w:t>
      </w:r>
    </w:p>
    <w:p w:rsidR="00BD7FB7" w:rsidRDefault="00BD7FB7" w:rsidP="00655C0C">
      <w:pPr>
        <w:rPr>
          <w:rtl/>
          <w:lang w:eastAsia="he-IL"/>
        </w:rPr>
      </w:pPr>
    </w:p>
    <w:p w:rsidR="00BD7FB7" w:rsidRDefault="00BD7FB7" w:rsidP="00655C0C">
      <w:pPr>
        <w:pStyle w:val="-"/>
        <w:rPr>
          <w:rtl/>
        </w:rPr>
      </w:pPr>
      <w:bookmarkStart w:id="13849" w:name="ET_speakercontinue_6200_145"/>
      <w:r w:rsidRPr="006C656B">
        <w:rPr>
          <w:rStyle w:val="TagStyle"/>
          <w:rtl/>
        </w:rPr>
        <w:t xml:space="preserve"> &lt;&lt; דובר_המשך &gt;&gt;</w:t>
      </w:r>
      <w:r w:rsidRPr="00F8253C">
        <w:rPr>
          <w:rStyle w:val="TagStyle"/>
          <w:rtl/>
        </w:rPr>
        <w:t xml:space="preserve"> </w:t>
      </w:r>
      <w:r>
        <w:rPr>
          <w:rtl/>
        </w:rPr>
        <w:t>שר התקשורת יועז הנדל:</w:t>
      </w:r>
      <w:r w:rsidRPr="00F8253C">
        <w:rPr>
          <w:rStyle w:val="TagStyle"/>
          <w:rtl/>
        </w:rPr>
        <w:t xml:space="preserve"> </w:t>
      </w:r>
      <w:r w:rsidRPr="006C656B">
        <w:rPr>
          <w:rStyle w:val="TagStyle"/>
          <w:rtl/>
        </w:rPr>
        <w:t>&lt;&lt; דובר_המשך &gt;&gt;</w:t>
      </w:r>
      <w:r>
        <w:rPr>
          <w:rtl/>
        </w:rPr>
        <w:t xml:space="preserve"> </w:t>
      </w:r>
      <w:bookmarkEnd w:id="13849"/>
    </w:p>
    <w:p w:rsidR="00BD7FB7" w:rsidRDefault="00BD7FB7" w:rsidP="00FE191E">
      <w:pPr>
        <w:rPr>
          <w:rtl/>
          <w:lang w:eastAsia="he-IL"/>
        </w:rPr>
      </w:pPr>
    </w:p>
    <w:p w:rsidR="00BD7FB7" w:rsidRDefault="00F70AA4" w:rsidP="00655C0C">
      <w:pPr>
        <w:rPr>
          <w:rtl/>
          <w:lang w:eastAsia="he-IL"/>
        </w:rPr>
      </w:pPr>
      <w:r>
        <w:rPr>
          <w:rFonts w:hint="cs"/>
          <w:rtl/>
          <w:lang w:eastAsia="he-IL"/>
        </w:rPr>
        <w:t>– –</w:t>
      </w:r>
      <w:r w:rsidR="00BD7FB7">
        <w:rPr>
          <w:rFonts w:hint="cs"/>
          <w:rtl/>
          <w:lang w:eastAsia="he-IL"/>
        </w:rPr>
        <w:t xml:space="preserve"> ובואו נפעל ביחד לטובת מדינת ישראל. תודה רבה.</w:t>
      </w:r>
    </w:p>
    <w:p w:rsidR="00BD7FB7" w:rsidRDefault="00BD7FB7" w:rsidP="00655C0C">
      <w:pPr>
        <w:rPr>
          <w:rtl/>
          <w:lang w:eastAsia="he-IL"/>
        </w:rPr>
      </w:pPr>
      <w:bookmarkStart w:id="13850" w:name="_ETM_Q50_616000"/>
      <w:bookmarkEnd w:id="13850"/>
    </w:p>
    <w:p w:rsidR="00BD7FB7" w:rsidRDefault="00BD7FB7" w:rsidP="00655C0C">
      <w:pPr>
        <w:pStyle w:val="af9"/>
        <w:rPr>
          <w:rtl/>
        </w:rPr>
      </w:pPr>
      <w:bookmarkStart w:id="13851" w:name="ET_yor_6244_148"/>
      <w:r w:rsidRPr="006C656B">
        <w:rPr>
          <w:rStyle w:val="TagStyle"/>
          <w:rtl/>
        </w:rPr>
        <w:t xml:space="preserve"> &lt;&lt; יור &gt;&gt;</w:t>
      </w:r>
      <w:r w:rsidRPr="00F8253C">
        <w:rPr>
          <w:rStyle w:val="TagStyle"/>
          <w:rtl/>
        </w:rPr>
        <w:t xml:space="preserve"> </w:t>
      </w:r>
      <w:r>
        <w:rPr>
          <w:rtl/>
        </w:rPr>
        <w:t>היו"ר איתן גינזבורג:</w:t>
      </w:r>
      <w:r w:rsidRPr="00F8253C">
        <w:rPr>
          <w:rStyle w:val="TagStyle"/>
          <w:rtl/>
        </w:rPr>
        <w:t xml:space="preserve"> </w:t>
      </w:r>
      <w:r w:rsidRPr="006C656B">
        <w:rPr>
          <w:rStyle w:val="TagStyle"/>
          <w:rtl/>
        </w:rPr>
        <w:t>&lt;&lt; יור &gt;&gt;</w:t>
      </w:r>
      <w:r>
        <w:rPr>
          <w:rtl/>
        </w:rPr>
        <w:t xml:space="preserve"> </w:t>
      </w:r>
      <w:bookmarkEnd w:id="13851"/>
    </w:p>
    <w:p w:rsidR="00BD7FB7" w:rsidRDefault="00BD7FB7" w:rsidP="00FE191E">
      <w:pPr>
        <w:rPr>
          <w:rtl/>
          <w:lang w:eastAsia="he-IL"/>
        </w:rPr>
      </w:pPr>
    </w:p>
    <w:p w:rsidR="00BD7FB7" w:rsidRPr="00F8253C" w:rsidRDefault="00BD7FB7" w:rsidP="00655C0C">
      <w:pPr>
        <w:rPr>
          <w:rtl/>
          <w:lang w:eastAsia="he-IL"/>
        </w:rPr>
      </w:pPr>
      <w:bookmarkStart w:id="13852" w:name="_ETM_Q50_624000"/>
      <w:bookmarkEnd w:id="13852"/>
      <w:r>
        <w:rPr>
          <w:rFonts w:hint="cs"/>
          <w:rtl/>
          <w:lang w:eastAsia="he-IL"/>
        </w:rPr>
        <w:t>תודה רבה. חבר הכנסת אריה דרעי, בבקשה.</w:t>
      </w:r>
    </w:p>
    <w:p w:rsidR="00BD7FB7" w:rsidRDefault="00BD7FB7" w:rsidP="00655C0C">
      <w:pPr>
        <w:rPr>
          <w:rtl/>
          <w:lang w:eastAsia="he-IL"/>
        </w:rPr>
      </w:pPr>
      <w:bookmarkStart w:id="13853" w:name="_ETM_Q50_617000"/>
      <w:bookmarkEnd w:id="13853"/>
    </w:p>
    <w:p w:rsidR="00BD7FB7" w:rsidRDefault="00BD7FB7" w:rsidP="00655C0C">
      <w:pPr>
        <w:pStyle w:val="af8"/>
        <w:rPr>
          <w:rtl/>
        </w:rPr>
      </w:pPr>
      <w:bookmarkStart w:id="13854" w:name="_ETM_Q50_618000"/>
      <w:bookmarkStart w:id="13855" w:name="ET_interruption_5807_146"/>
      <w:bookmarkEnd w:id="13854"/>
      <w:r w:rsidRPr="006C656B">
        <w:rPr>
          <w:rStyle w:val="TagStyle"/>
          <w:rtl/>
        </w:rPr>
        <w:t>&lt;&lt; קריאה &gt;&gt;</w:t>
      </w:r>
      <w:r w:rsidRPr="00F8253C">
        <w:rPr>
          <w:rStyle w:val="TagStyle"/>
          <w:rtl/>
        </w:rPr>
        <w:t xml:space="preserve"> </w:t>
      </w:r>
      <w:r>
        <w:rPr>
          <w:rtl/>
        </w:rPr>
        <w:t>קטי קטרין שטרית (הליכוד):</w:t>
      </w:r>
      <w:r w:rsidRPr="00F8253C">
        <w:rPr>
          <w:rStyle w:val="TagStyle"/>
          <w:rtl/>
        </w:rPr>
        <w:t xml:space="preserve"> </w:t>
      </w:r>
      <w:r w:rsidRPr="006C656B">
        <w:rPr>
          <w:rStyle w:val="TagStyle"/>
          <w:rtl/>
        </w:rPr>
        <w:t>&lt;&lt; קריאה &gt;&gt;</w:t>
      </w:r>
      <w:r>
        <w:rPr>
          <w:rtl/>
        </w:rPr>
        <w:t xml:space="preserve"> </w:t>
      </w:r>
      <w:bookmarkEnd w:id="13855"/>
    </w:p>
    <w:p w:rsidR="00BD7FB7" w:rsidRDefault="00BD7FB7" w:rsidP="00FE191E">
      <w:pPr>
        <w:rPr>
          <w:rtl/>
          <w:lang w:eastAsia="he-IL"/>
        </w:rPr>
      </w:pPr>
    </w:p>
    <w:p w:rsidR="00BD7FB7" w:rsidRDefault="00BD7FB7" w:rsidP="00655C0C">
      <w:pPr>
        <w:rPr>
          <w:rtl/>
          <w:lang w:eastAsia="he-IL"/>
        </w:rPr>
      </w:pPr>
      <w:bookmarkStart w:id="13856" w:name="_ETM_Q50_615000"/>
      <w:bookmarkEnd w:id="13856"/>
      <w:r>
        <w:rPr>
          <w:rFonts w:hint="cs"/>
          <w:rtl/>
          <w:lang w:eastAsia="he-IL"/>
        </w:rPr>
        <w:t>קיבלת אישור מעבאס? קיבלת אישור מעבאס?</w:t>
      </w:r>
    </w:p>
    <w:p w:rsidR="00BD7FB7" w:rsidRDefault="00BD7FB7" w:rsidP="00655C0C">
      <w:pPr>
        <w:rPr>
          <w:rtl/>
          <w:lang w:eastAsia="he-IL"/>
        </w:rPr>
      </w:pPr>
      <w:bookmarkStart w:id="13857" w:name="_ETM_Q50_620000"/>
      <w:bookmarkEnd w:id="13857"/>
    </w:p>
    <w:p w:rsidR="00BD7FB7" w:rsidRDefault="00BD7FB7" w:rsidP="00655C0C">
      <w:pPr>
        <w:pStyle w:val="af8"/>
        <w:rPr>
          <w:rtl/>
        </w:rPr>
      </w:pPr>
      <w:bookmarkStart w:id="13858" w:name="ET_interruption_5770_149"/>
      <w:r w:rsidRPr="006C656B">
        <w:rPr>
          <w:rStyle w:val="TagStyle"/>
          <w:rtl/>
        </w:rPr>
        <w:t xml:space="preserve"> &lt;&lt; קרי</w:t>
      </w:r>
      <w:bookmarkStart w:id="13859" w:name="_ETM_Q50_621000"/>
      <w:bookmarkEnd w:id="13859"/>
      <w:r w:rsidRPr="006C656B">
        <w:rPr>
          <w:rStyle w:val="TagStyle"/>
          <w:rtl/>
        </w:rPr>
        <w:t>אה &gt;&gt;</w:t>
      </w:r>
      <w:r w:rsidRPr="00F8253C">
        <w:rPr>
          <w:rStyle w:val="TagStyle"/>
          <w:rtl/>
        </w:rPr>
        <w:t xml:space="preserve"> </w:t>
      </w:r>
      <w:r>
        <w:rPr>
          <w:rtl/>
        </w:rPr>
        <w:t>מאי גולן (הליכוד):</w:t>
      </w:r>
      <w:r w:rsidRPr="00F8253C">
        <w:rPr>
          <w:rStyle w:val="TagStyle"/>
          <w:rtl/>
        </w:rPr>
        <w:t xml:space="preserve"> </w:t>
      </w:r>
      <w:r w:rsidRPr="006C656B">
        <w:rPr>
          <w:rStyle w:val="TagStyle"/>
          <w:rtl/>
        </w:rPr>
        <w:t>&lt;&lt; קריאה &gt;&gt;</w:t>
      </w:r>
      <w:r>
        <w:rPr>
          <w:rtl/>
        </w:rPr>
        <w:t xml:space="preserve"> </w:t>
      </w:r>
      <w:bookmarkEnd w:id="13858"/>
    </w:p>
    <w:p w:rsidR="00BD7FB7" w:rsidRDefault="00BD7FB7" w:rsidP="00FE191E">
      <w:pPr>
        <w:rPr>
          <w:rtl/>
          <w:lang w:eastAsia="he-IL"/>
        </w:rPr>
      </w:pPr>
    </w:p>
    <w:p w:rsidR="00BD7FB7" w:rsidRDefault="00BD7FB7" w:rsidP="00655C0C">
      <w:pPr>
        <w:rPr>
          <w:lang w:eastAsia="he-IL"/>
        </w:rPr>
      </w:pPr>
      <w:bookmarkStart w:id="13860" w:name="_ETM_Q50_627000"/>
      <w:bookmarkEnd w:id="13860"/>
      <w:r>
        <w:rPr>
          <w:rFonts w:hint="cs"/>
          <w:rtl/>
          <w:lang w:eastAsia="he-IL"/>
        </w:rPr>
        <w:t xml:space="preserve">חוסר מודעות </w:t>
      </w:r>
      <w:bookmarkStart w:id="13861" w:name="_ETM_Q50_626000"/>
      <w:bookmarkEnd w:id="13861"/>
      <w:r>
        <w:rPr>
          <w:rFonts w:hint="cs"/>
          <w:rtl/>
          <w:lang w:eastAsia="he-IL"/>
        </w:rPr>
        <w:t xml:space="preserve">טוטלי למה שאתם </w:t>
      </w:r>
      <w:r w:rsidR="00F70AA4">
        <w:rPr>
          <w:rFonts w:hint="cs"/>
          <w:rtl/>
          <w:lang w:eastAsia="he-IL"/>
        </w:rPr>
        <w:t>– – –</w:t>
      </w:r>
      <w:r>
        <w:rPr>
          <w:rFonts w:hint="cs"/>
          <w:rtl/>
          <w:lang w:eastAsia="he-IL"/>
        </w:rPr>
        <w:t xml:space="preserve"> חורבן, חורבן. תתביישו לכם.</w:t>
      </w:r>
    </w:p>
    <w:p w:rsidR="00BD7FB7" w:rsidRDefault="00BD7FB7" w:rsidP="0026071B">
      <w:pPr>
        <w:rPr>
          <w:lang w:eastAsia="he-IL"/>
        </w:rPr>
      </w:pPr>
      <w:bookmarkStart w:id="13862" w:name="_ETM_Q50_637000"/>
      <w:bookmarkEnd w:id="13862"/>
    </w:p>
    <w:p w:rsidR="00BD7FB7" w:rsidRDefault="00BD7FB7" w:rsidP="00655C0C">
      <w:pPr>
        <w:pStyle w:val="a5"/>
        <w:rPr>
          <w:rtl/>
        </w:rPr>
      </w:pPr>
      <w:bookmarkStart w:id="13863" w:name="ET_speaker_6142_150"/>
      <w:r w:rsidRPr="006C656B">
        <w:rPr>
          <w:rStyle w:val="TagStyle"/>
          <w:rtl/>
        </w:rPr>
        <w:t xml:space="preserve"> &lt;&lt; דובר &gt;&gt;</w:t>
      </w:r>
      <w:r w:rsidRPr="00F8253C">
        <w:rPr>
          <w:rStyle w:val="TagStyle"/>
          <w:rtl/>
        </w:rPr>
        <w:t xml:space="preserve"> </w:t>
      </w:r>
      <w:bookmarkStart w:id="13864" w:name="_Toc77612994"/>
      <w:bookmarkStart w:id="13865" w:name="_Toc77619026"/>
      <w:r>
        <w:rPr>
          <w:rtl/>
        </w:rPr>
        <w:t>אריה מכלוף דרעי (ש"ס):</w:t>
      </w:r>
      <w:bookmarkEnd w:id="13864"/>
      <w:bookmarkEnd w:id="13865"/>
      <w:r w:rsidRPr="00F8253C">
        <w:rPr>
          <w:rStyle w:val="TagStyle"/>
          <w:rtl/>
        </w:rPr>
        <w:t xml:space="preserve"> </w:t>
      </w:r>
      <w:r w:rsidRPr="006C656B">
        <w:rPr>
          <w:rStyle w:val="TagStyle"/>
          <w:rtl/>
        </w:rPr>
        <w:t>&lt;&lt; דובר &gt;&gt;</w:t>
      </w:r>
      <w:r>
        <w:rPr>
          <w:rtl/>
        </w:rPr>
        <w:t xml:space="preserve"> </w:t>
      </w:r>
      <w:bookmarkEnd w:id="13863"/>
    </w:p>
    <w:p w:rsidR="00BD7FB7" w:rsidRDefault="00BD7FB7" w:rsidP="00FE191E">
      <w:pPr>
        <w:rPr>
          <w:rtl/>
          <w:lang w:eastAsia="he-IL"/>
        </w:rPr>
      </w:pPr>
    </w:p>
    <w:p w:rsidR="00BD7FB7" w:rsidRDefault="00BD7FB7" w:rsidP="0026071B">
      <w:pPr>
        <w:rPr>
          <w:rtl/>
          <w:lang w:eastAsia="he-IL"/>
        </w:rPr>
      </w:pPr>
      <w:bookmarkStart w:id="13866" w:name="_ETM_Q50_633000"/>
      <w:bookmarkStart w:id="13867" w:name="_ETM_Q50_634000"/>
      <w:bookmarkEnd w:id="13866"/>
      <w:bookmarkEnd w:id="13867"/>
      <w:r>
        <w:rPr>
          <w:rFonts w:hint="cs"/>
          <w:rtl/>
          <w:lang w:eastAsia="he-IL"/>
        </w:rPr>
        <w:t xml:space="preserve">אדוני היושב-ראש, כיוון </w:t>
      </w:r>
      <w:bookmarkStart w:id="13868" w:name="_ETM_Q50_639000"/>
      <w:bookmarkEnd w:id="13868"/>
      <w:r>
        <w:rPr>
          <w:rFonts w:hint="cs"/>
          <w:rtl/>
          <w:lang w:eastAsia="he-IL"/>
        </w:rPr>
        <w:t xml:space="preserve">שהשר המשיב, לצערי הרב, לא מבין ולא יודע בכלל </w:t>
      </w:r>
      <w:bookmarkStart w:id="13869" w:name="_ETM_Q50_647000"/>
      <w:bookmarkEnd w:id="13869"/>
      <w:r>
        <w:rPr>
          <w:rFonts w:hint="cs"/>
          <w:rtl/>
          <w:lang w:eastAsia="he-IL"/>
        </w:rPr>
        <w:t xml:space="preserve">על מה מדובר בהצעת החוק, ולכן הוא לקח את </w:t>
      </w:r>
      <w:bookmarkStart w:id="13870" w:name="_ETM_Q50_645000"/>
      <w:bookmarkEnd w:id="13870"/>
      <w:r>
        <w:rPr>
          <w:rFonts w:hint="cs"/>
          <w:rtl/>
          <w:lang w:eastAsia="he-IL"/>
        </w:rPr>
        <w:t xml:space="preserve">כל עשר הדקות שהתקנון מאפשר לו פלוס חמש דקות תוספת </w:t>
      </w:r>
      <w:r w:rsidR="00F70AA4">
        <w:rPr>
          <w:rFonts w:hint="cs"/>
          <w:rtl/>
          <w:lang w:eastAsia="he-IL"/>
        </w:rPr>
        <w:t>– – –</w:t>
      </w:r>
    </w:p>
    <w:p w:rsidR="00BD7FB7" w:rsidRDefault="00BD7FB7" w:rsidP="00655C0C">
      <w:pPr>
        <w:rPr>
          <w:rtl/>
          <w:lang w:eastAsia="he-IL"/>
        </w:rPr>
      </w:pPr>
    </w:p>
    <w:p w:rsidR="00BD7FB7" w:rsidRDefault="00BD7FB7" w:rsidP="00655C0C">
      <w:pPr>
        <w:pStyle w:val="af9"/>
        <w:rPr>
          <w:rtl/>
        </w:rPr>
      </w:pPr>
      <w:bookmarkStart w:id="13871" w:name="ET_yor_6244_151"/>
      <w:r w:rsidRPr="006C656B">
        <w:rPr>
          <w:rStyle w:val="TagStyle"/>
          <w:rtl/>
        </w:rPr>
        <w:t xml:space="preserve"> &lt;&lt; יור &gt;&gt;</w:t>
      </w:r>
      <w:r w:rsidRPr="00B56C5E">
        <w:rPr>
          <w:rStyle w:val="TagStyle"/>
          <w:rtl/>
        </w:rPr>
        <w:t xml:space="preserve"> </w:t>
      </w:r>
      <w:r>
        <w:rPr>
          <w:rtl/>
        </w:rPr>
        <w:t>היו"ר איתן גינזבורג:</w:t>
      </w:r>
      <w:r w:rsidRPr="00B56C5E">
        <w:rPr>
          <w:rStyle w:val="TagStyle"/>
          <w:rtl/>
        </w:rPr>
        <w:t xml:space="preserve"> </w:t>
      </w:r>
      <w:r w:rsidRPr="006C656B">
        <w:rPr>
          <w:rStyle w:val="TagStyle"/>
          <w:rtl/>
        </w:rPr>
        <w:t>&lt;&lt; יור &gt;&gt;</w:t>
      </w:r>
      <w:r>
        <w:rPr>
          <w:rtl/>
        </w:rPr>
        <w:t xml:space="preserve"> </w:t>
      </w:r>
      <w:bookmarkEnd w:id="13871"/>
    </w:p>
    <w:p w:rsidR="00BD7FB7" w:rsidRDefault="00BD7FB7" w:rsidP="00FE191E">
      <w:pPr>
        <w:rPr>
          <w:rtl/>
          <w:lang w:eastAsia="he-IL"/>
        </w:rPr>
      </w:pPr>
    </w:p>
    <w:p w:rsidR="00BD7FB7" w:rsidRDefault="00BD7FB7" w:rsidP="00655C0C">
      <w:pPr>
        <w:rPr>
          <w:rtl/>
          <w:lang w:eastAsia="he-IL"/>
        </w:rPr>
      </w:pPr>
      <w:bookmarkStart w:id="13872" w:name="_ETM_Q50_644000"/>
      <w:bookmarkEnd w:id="13872"/>
      <w:r>
        <w:rPr>
          <w:rFonts w:hint="cs"/>
          <w:rtl/>
          <w:lang w:eastAsia="he-IL"/>
        </w:rPr>
        <w:t>לא, לא צריך להגזים.</w:t>
      </w:r>
    </w:p>
    <w:p w:rsidR="00BD7FB7" w:rsidRDefault="00BD7FB7" w:rsidP="00655C0C">
      <w:pPr>
        <w:rPr>
          <w:rtl/>
          <w:lang w:eastAsia="he-IL"/>
        </w:rPr>
      </w:pPr>
      <w:bookmarkStart w:id="13873" w:name="_ETM_Q50_649000"/>
      <w:bookmarkEnd w:id="13873"/>
    </w:p>
    <w:p w:rsidR="00BD7FB7" w:rsidRDefault="00BD7FB7" w:rsidP="00655C0C">
      <w:pPr>
        <w:pStyle w:val="-"/>
        <w:rPr>
          <w:rtl/>
        </w:rPr>
      </w:pPr>
      <w:bookmarkStart w:id="13874" w:name="ET_speakercontinue_6142_152"/>
      <w:r w:rsidRPr="006C656B">
        <w:rPr>
          <w:rStyle w:val="TagStyle"/>
          <w:rtl/>
        </w:rPr>
        <w:t xml:space="preserve"> &lt;&lt; דובר_המשך &gt;&gt;</w:t>
      </w:r>
      <w:r w:rsidRPr="00B56C5E">
        <w:rPr>
          <w:rStyle w:val="TagStyle"/>
          <w:rtl/>
        </w:rPr>
        <w:t xml:space="preserve"> </w:t>
      </w:r>
      <w:r>
        <w:rPr>
          <w:rtl/>
        </w:rPr>
        <w:t>אריה מכלוף דרעי (ש"ס):</w:t>
      </w:r>
      <w:r w:rsidRPr="00B56C5E">
        <w:rPr>
          <w:rStyle w:val="TagStyle"/>
          <w:rtl/>
        </w:rPr>
        <w:t xml:space="preserve"> </w:t>
      </w:r>
      <w:r w:rsidRPr="006C656B">
        <w:rPr>
          <w:rStyle w:val="TagStyle"/>
          <w:rtl/>
        </w:rPr>
        <w:t>&lt;&lt; דובר_המשך &gt;&gt;</w:t>
      </w:r>
      <w:r>
        <w:rPr>
          <w:rtl/>
        </w:rPr>
        <w:t xml:space="preserve"> </w:t>
      </w:r>
      <w:bookmarkEnd w:id="13874"/>
    </w:p>
    <w:p w:rsidR="00BD7FB7" w:rsidRDefault="00BD7FB7" w:rsidP="00FE191E">
      <w:pPr>
        <w:rPr>
          <w:rtl/>
          <w:lang w:eastAsia="he-IL"/>
        </w:rPr>
      </w:pPr>
    </w:p>
    <w:p w:rsidR="00BD7FB7" w:rsidRDefault="00BD7FB7" w:rsidP="00655C0C">
      <w:pPr>
        <w:rPr>
          <w:rtl/>
          <w:lang w:eastAsia="he-IL"/>
        </w:rPr>
      </w:pPr>
      <w:bookmarkStart w:id="13875" w:name="_ETM_Q50_650000"/>
      <w:bookmarkEnd w:id="13875"/>
      <w:r>
        <w:rPr>
          <w:rFonts w:hint="cs"/>
          <w:rtl/>
          <w:lang w:eastAsia="he-IL"/>
        </w:rPr>
        <w:t>שלוש דקות תוספת.</w:t>
      </w:r>
    </w:p>
    <w:p w:rsidR="00BD7FB7" w:rsidRDefault="00BD7FB7" w:rsidP="00655C0C">
      <w:pPr>
        <w:rPr>
          <w:rtl/>
          <w:lang w:eastAsia="he-IL"/>
        </w:rPr>
      </w:pPr>
    </w:p>
    <w:p w:rsidR="00BD7FB7" w:rsidRDefault="00BD7FB7" w:rsidP="00655C0C">
      <w:pPr>
        <w:pStyle w:val="af9"/>
        <w:rPr>
          <w:rtl/>
        </w:rPr>
      </w:pPr>
      <w:bookmarkStart w:id="13876" w:name="ET_yor_6244_153"/>
      <w:r w:rsidRPr="006C656B">
        <w:rPr>
          <w:rStyle w:val="TagStyle"/>
          <w:rtl/>
        </w:rPr>
        <w:t xml:space="preserve"> &lt;&lt; יור &gt;&gt;</w:t>
      </w:r>
      <w:r w:rsidRPr="00B56C5E">
        <w:rPr>
          <w:rStyle w:val="TagStyle"/>
          <w:rtl/>
        </w:rPr>
        <w:t xml:space="preserve"> </w:t>
      </w:r>
      <w:r>
        <w:rPr>
          <w:rtl/>
        </w:rPr>
        <w:t>היו"ר איתן גינזבורג:</w:t>
      </w:r>
      <w:r w:rsidRPr="00B56C5E">
        <w:rPr>
          <w:rStyle w:val="TagStyle"/>
          <w:rtl/>
        </w:rPr>
        <w:t xml:space="preserve"> </w:t>
      </w:r>
      <w:r w:rsidRPr="006C656B">
        <w:rPr>
          <w:rStyle w:val="TagStyle"/>
          <w:rtl/>
        </w:rPr>
        <w:t>&lt;&lt; יור &gt;&gt;</w:t>
      </w:r>
      <w:r>
        <w:rPr>
          <w:rtl/>
        </w:rPr>
        <w:t xml:space="preserve"> </w:t>
      </w:r>
      <w:bookmarkEnd w:id="13876"/>
    </w:p>
    <w:p w:rsidR="00BD7FB7" w:rsidRDefault="00BD7FB7" w:rsidP="00FE191E">
      <w:pPr>
        <w:rPr>
          <w:rtl/>
          <w:lang w:eastAsia="he-IL"/>
        </w:rPr>
      </w:pPr>
    </w:p>
    <w:p w:rsidR="00BD7FB7" w:rsidRDefault="00BD7FB7" w:rsidP="00655C0C">
      <w:pPr>
        <w:rPr>
          <w:rtl/>
          <w:lang w:eastAsia="he-IL"/>
        </w:rPr>
      </w:pPr>
      <w:r>
        <w:rPr>
          <w:rFonts w:hint="cs"/>
          <w:rtl/>
          <w:lang w:eastAsia="he-IL"/>
        </w:rPr>
        <w:t>אפילו לא דקה.</w:t>
      </w:r>
    </w:p>
    <w:p w:rsidR="00BD7FB7" w:rsidRDefault="00BD7FB7" w:rsidP="00655C0C">
      <w:pPr>
        <w:rPr>
          <w:rtl/>
          <w:lang w:eastAsia="he-IL"/>
        </w:rPr>
      </w:pPr>
      <w:bookmarkStart w:id="13877" w:name="_ETM_Q50_655000"/>
      <w:bookmarkEnd w:id="13877"/>
    </w:p>
    <w:p w:rsidR="00BD7FB7" w:rsidRDefault="00BD7FB7" w:rsidP="00655C0C">
      <w:pPr>
        <w:pStyle w:val="af8"/>
        <w:rPr>
          <w:rtl/>
        </w:rPr>
      </w:pPr>
      <w:bookmarkStart w:id="13878" w:name="ET_interruption_5770_156"/>
      <w:r w:rsidRPr="006C656B">
        <w:rPr>
          <w:rStyle w:val="TagStyle"/>
          <w:rtl/>
        </w:rPr>
        <w:t xml:space="preserve"> &lt;&lt; קריאה &gt;&gt;</w:t>
      </w:r>
      <w:r w:rsidRPr="00B56C5E">
        <w:rPr>
          <w:rStyle w:val="TagStyle"/>
          <w:rtl/>
        </w:rPr>
        <w:t xml:space="preserve"> </w:t>
      </w:r>
      <w:r>
        <w:rPr>
          <w:rtl/>
        </w:rPr>
        <w:t>מאי גולן (הליכוד):</w:t>
      </w:r>
      <w:r w:rsidRPr="00B56C5E">
        <w:rPr>
          <w:rStyle w:val="TagStyle"/>
          <w:rtl/>
        </w:rPr>
        <w:t xml:space="preserve"> </w:t>
      </w:r>
      <w:r w:rsidRPr="006C656B">
        <w:rPr>
          <w:rStyle w:val="TagStyle"/>
          <w:rtl/>
        </w:rPr>
        <w:t>&lt;&lt; קריאה &gt;&gt;</w:t>
      </w:r>
      <w:r>
        <w:rPr>
          <w:rtl/>
        </w:rPr>
        <w:t xml:space="preserve"> </w:t>
      </w:r>
      <w:bookmarkEnd w:id="13878"/>
    </w:p>
    <w:p w:rsidR="00BD7FB7" w:rsidRDefault="00BD7FB7" w:rsidP="00FE191E">
      <w:pPr>
        <w:rPr>
          <w:rtl/>
          <w:lang w:eastAsia="he-IL"/>
        </w:rPr>
      </w:pPr>
    </w:p>
    <w:p w:rsidR="00BD7FB7" w:rsidRDefault="00BD7FB7" w:rsidP="00C94855">
      <w:pPr>
        <w:rPr>
          <w:rtl/>
          <w:lang w:eastAsia="he-IL"/>
        </w:rPr>
      </w:pPr>
      <w:bookmarkStart w:id="13879" w:name="_ETM_Q50_648000"/>
      <w:bookmarkEnd w:id="13879"/>
      <w:r>
        <w:rPr>
          <w:rFonts w:hint="cs"/>
          <w:rtl/>
          <w:lang w:eastAsia="he-IL"/>
        </w:rPr>
        <w:t xml:space="preserve">אחרים </w:t>
      </w:r>
      <w:r w:rsidR="00C94855">
        <w:rPr>
          <w:rFonts w:hint="cs"/>
          <w:rtl/>
          <w:lang w:eastAsia="he-IL"/>
        </w:rPr>
        <w:t xml:space="preserve">כבר </w:t>
      </w:r>
      <w:r>
        <w:rPr>
          <w:rFonts w:hint="cs"/>
          <w:rtl/>
          <w:lang w:eastAsia="he-IL"/>
        </w:rPr>
        <w:t>היית מורי</w:t>
      </w:r>
      <w:bookmarkStart w:id="13880" w:name="_ETM_Q50_652000"/>
      <w:bookmarkEnd w:id="13880"/>
      <w:r>
        <w:rPr>
          <w:rFonts w:hint="cs"/>
          <w:rtl/>
          <w:lang w:eastAsia="he-IL"/>
        </w:rPr>
        <w:t>ד.</w:t>
      </w:r>
    </w:p>
    <w:p w:rsidR="00BD7FB7" w:rsidRPr="00B56C5E" w:rsidRDefault="00BD7FB7" w:rsidP="00655C0C">
      <w:pPr>
        <w:rPr>
          <w:rtl/>
          <w:lang w:eastAsia="he-IL"/>
        </w:rPr>
      </w:pPr>
      <w:bookmarkStart w:id="13881" w:name="_ETM_Q50_653000"/>
      <w:bookmarkEnd w:id="13881"/>
    </w:p>
    <w:p w:rsidR="00BD7FB7" w:rsidRDefault="00BD7FB7" w:rsidP="00655C0C">
      <w:pPr>
        <w:pStyle w:val="-"/>
        <w:rPr>
          <w:rtl/>
        </w:rPr>
      </w:pPr>
      <w:bookmarkStart w:id="13882" w:name="ET_speakercontinue_6142_154"/>
      <w:r w:rsidRPr="006C656B">
        <w:rPr>
          <w:rStyle w:val="TagStyle"/>
          <w:rtl/>
        </w:rPr>
        <w:t xml:space="preserve"> &lt;&lt; דובר_המשך &gt;&gt;</w:t>
      </w:r>
      <w:r w:rsidRPr="00B56C5E">
        <w:rPr>
          <w:rStyle w:val="TagStyle"/>
          <w:rtl/>
        </w:rPr>
        <w:t xml:space="preserve"> </w:t>
      </w:r>
      <w:r>
        <w:rPr>
          <w:rtl/>
        </w:rPr>
        <w:t>אריה מכלוף דרעי (ש"ס):</w:t>
      </w:r>
      <w:r w:rsidRPr="00B56C5E">
        <w:rPr>
          <w:rStyle w:val="TagStyle"/>
          <w:rtl/>
        </w:rPr>
        <w:t xml:space="preserve"> </w:t>
      </w:r>
      <w:r w:rsidRPr="006C656B">
        <w:rPr>
          <w:rStyle w:val="TagStyle"/>
          <w:rtl/>
        </w:rPr>
        <w:t>&lt;&lt; דובר_המשך &gt;&gt;</w:t>
      </w:r>
      <w:r>
        <w:rPr>
          <w:rtl/>
        </w:rPr>
        <w:t xml:space="preserve"> </w:t>
      </w:r>
      <w:bookmarkEnd w:id="13882"/>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לא חשוב, לא משנה. איתן, אתה יודע שאני כל </w:t>
      </w:r>
      <w:bookmarkStart w:id="13883" w:name="_ETM_Q50_654000"/>
      <w:bookmarkEnd w:id="13883"/>
      <w:r>
        <w:rPr>
          <w:rFonts w:hint="cs"/>
          <w:rtl/>
          <w:lang w:eastAsia="he-IL"/>
        </w:rPr>
        <w:t>הזמן מגן עליך.</w:t>
      </w:r>
    </w:p>
    <w:p w:rsidR="00BD7FB7" w:rsidRDefault="00BD7FB7" w:rsidP="00655C0C">
      <w:pPr>
        <w:rPr>
          <w:rtl/>
          <w:lang w:eastAsia="he-IL"/>
        </w:rPr>
      </w:pPr>
    </w:p>
    <w:p w:rsidR="00BD7FB7" w:rsidRDefault="00BD7FB7" w:rsidP="00655C0C">
      <w:pPr>
        <w:pStyle w:val="af9"/>
        <w:rPr>
          <w:rtl/>
        </w:rPr>
      </w:pPr>
      <w:bookmarkStart w:id="13884" w:name="ET_yor_6244_155"/>
      <w:r w:rsidRPr="006C656B">
        <w:rPr>
          <w:rStyle w:val="TagStyle"/>
          <w:rtl/>
        </w:rPr>
        <w:t xml:space="preserve"> &lt;&lt; יור &gt;&gt;</w:t>
      </w:r>
      <w:r w:rsidRPr="00B56C5E">
        <w:rPr>
          <w:rStyle w:val="TagStyle"/>
          <w:rtl/>
        </w:rPr>
        <w:t xml:space="preserve"> </w:t>
      </w:r>
      <w:r>
        <w:rPr>
          <w:rtl/>
        </w:rPr>
        <w:t>היו"ר איתן גינזבורג:</w:t>
      </w:r>
      <w:r w:rsidRPr="00B56C5E">
        <w:rPr>
          <w:rStyle w:val="TagStyle"/>
          <w:rtl/>
        </w:rPr>
        <w:t xml:space="preserve"> </w:t>
      </w:r>
      <w:r w:rsidRPr="006C656B">
        <w:rPr>
          <w:rStyle w:val="TagStyle"/>
          <w:rtl/>
        </w:rPr>
        <w:t>&lt;&lt; יור &gt;&gt;</w:t>
      </w:r>
      <w:r>
        <w:rPr>
          <w:rtl/>
        </w:rPr>
        <w:t xml:space="preserve"> </w:t>
      </w:r>
      <w:bookmarkEnd w:id="13884"/>
    </w:p>
    <w:p w:rsidR="00BD7FB7" w:rsidRDefault="00BD7FB7" w:rsidP="00FE191E">
      <w:pPr>
        <w:rPr>
          <w:rtl/>
          <w:lang w:eastAsia="he-IL"/>
        </w:rPr>
      </w:pPr>
    </w:p>
    <w:p w:rsidR="00BD7FB7" w:rsidRDefault="00BD7FB7" w:rsidP="00655C0C">
      <w:pPr>
        <w:rPr>
          <w:rtl/>
          <w:lang w:eastAsia="he-IL"/>
        </w:rPr>
      </w:pPr>
      <w:r>
        <w:rPr>
          <w:rFonts w:hint="cs"/>
          <w:rtl/>
          <w:lang w:eastAsia="he-IL"/>
        </w:rPr>
        <w:t>אפילו לא.</w:t>
      </w:r>
    </w:p>
    <w:p w:rsidR="00BD7FB7" w:rsidRPr="00B56C5E" w:rsidRDefault="00BD7FB7" w:rsidP="00655C0C">
      <w:pPr>
        <w:rPr>
          <w:rtl/>
          <w:lang w:eastAsia="he-IL"/>
        </w:rPr>
      </w:pPr>
    </w:p>
    <w:p w:rsidR="00BD7FB7" w:rsidRDefault="00BD7FB7" w:rsidP="00655C0C">
      <w:pPr>
        <w:pStyle w:val="-"/>
        <w:rPr>
          <w:rtl/>
        </w:rPr>
      </w:pPr>
      <w:bookmarkStart w:id="13885" w:name="ET_speakercontinue_6142_157"/>
      <w:r w:rsidRPr="006C656B">
        <w:rPr>
          <w:rStyle w:val="TagStyle"/>
          <w:rtl/>
        </w:rPr>
        <w:t xml:space="preserve"> &lt;&lt; דובר_המשך &gt;&gt;</w:t>
      </w:r>
      <w:r w:rsidRPr="00B56C5E">
        <w:rPr>
          <w:rStyle w:val="TagStyle"/>
          <w:rtl/>
        </w:rPr>
        <w:t xml:space="preserve"> </w:t>
      </w:r>
      <w:r>
        <w:rPr>
          <w:rtl/>
        </w:rPr>
        <w:t>אריה מכלוף דרעי (ש"ס):</w:t>
      </w:r>
      <w:r w:rsidRPr="00B56C5E">
        <w:rPr>
          <w:rStyle w:val="TagStyle"/>
          <w:rtl/>
        </w:rPr>
        <w:t xml:space="preserve"> </w:t>
      </w:r>
      <w:r w:rsidRPr="006C656B">
        <w:rPr>
          <w:rStyle w:val="TagStyle"/>
          <w:rtl/>
        </w:rPr>
        <w:t>&lt;&lt; דובר_המשך &gt;&gt;</w:t>
      </w:r>
      <w:r>
        <w:rPr>
          <w:rtl/>
        </w:rPr>
        <w:t xml:space="preserve"> </w:t>
      </w:r>
      <w:bookmarkEnd w:id="13885"/>
    </w:p>
    <w:p w:rsidR="00BD7FB7" w:rsidRDefault="00BD7FB7" w:rsidP="00FE191E">
      <w:pPr>
        <w:rPr>
          <w:rtl/>
          <w:lang w:eastAsia="he-IL"/>
        </w:rPr>
      </w:pPr>
    </w:p>
    <w:p w:rsidR="00BD7FB7" w:rsidRDefault="00BD7FB7" w:rsidP="00655C0C">
      <w:pPr>
        <w:rPr>
          <w:rtl/>
          <w:lang w:eastAsia="he-IL"/>
        </w:rPr>
      </w:pPr>
      <w:bookmarkStart w:id="13886" w:name="_ETM_Q50_656000"/>
      <w:bookmarkEnd w:id="13886"/>
      <w:r>
        <w:rPr>
          <w:rFonts w:hint="cs"/>
          <w:rtl/>
          <w:lang w:eastAsia="he-IL"/>
        </w:rPr>
        <w:t xml:space="preserve">עזוב, אני לא בא </w:t>
      </w:r>
      <w:r>
        <w:rPr>
          <w:rtl/>
          <w:lang w:eastAsia="he-IL"/>
        </w:rPr>
        <w:t>–</w:t>
      </w:r>
      <w:r>
        <w:rPr>
          <w:rFonts w:hint="cs"/>
          <w:rtl/>
          <w:lang w:eastAsia="he-IL"/>
        </w:rPr>
        <w:t xml:space="preserve"> תן לי </w:t>
      </w:r>
      <w:bookmarkStart w:id="13887" w:name="_ETM_Q50_658000"/>
      <w:bookmarkEnd w:id="13887"/>
      <w:r>
        <w:rPr>
          <w:rFonts w:hint="cs"/>
          <w:rtl/>
          <w:lang w:eastAsia="he-IL"/>
        </w:rPr>
        <w:t>קצת, בשביל הפולמוס.</w:t>
      </w:r>
    </w:p>
    <w:p w:rsidR="00BD7FB7" w:rsidRDefault="00BD7FB7" w:rsidP="00655C0C">
      <w:pPr>
        <w:rPr>
          <w:rtl/>
          <w:lang w:eastAsia="he-IL"/>
        </w:rPr>
      </w:pPr>
    </w:p>
    <w:p w:rsidR="00BD7FB7" w:rsidRDefault="00BD7FB7" w:rsidP="00655C0C">
      <w:pPr>
        <w:pStyle w:val="af9"/>
        <w:rPr>
          <w:rtl/>
        </w:rPr>
      </w:pPr>
      <w:bookmarkStart w:id="13888" w:name="ET_yor_6244_158"/>
      <w:r w:rsidRPr="006C656B">
        <w:rPr>
          <w:rStyle w:val="TagStyle"/>
          <w:rtl/>
        </w:rPr>
        <w:t xml:space="preserve"> &lt;&lt; יור &gt;&gt;</w:t>
      </w:r>
      <w:r w:rsidRPr="00B56C5E">
        <w:rPr>
          <w:rStyle w:val="TagStyle"/>
          <w:rtl/>
        </w:rPr>
        <w:t xml:space="preserve"> </w:t>
      </w:r>
      <w:r>
        <w:rPr>
          <w:rtl/>
        </w:rPr>
        <w:t>היו"ר איתן גינזבורג:</w:t>
      </w:r>
      <w:r w:rsidRPr="00B56C5E">
        <w:rPr>
          <w:rStyle w:val="TagStyle"/>
          <w:rtl/>
        </w:rPr>
        <w:t xml:space="preserve"> </w:t>
      </w:r>
      <w:r w:rsidRPr="006C656B">
        <w:rPr>
          <w:rStyle w:val="TagStyle"/>
          <w:rtl/>
        </w:rPr>
        <w:t>&lt;&lt; יור &gt;&gt;</w:t>
      </w:r>
      <w:r>
        <w:rPr>
          <w:rtl/>
        </w:rPr>
        <w:t xml:space="preserve"> </w:t>
      </w:r>
      <w:bookmarkEnd w:id="13888"/>
    </w:p>
    <w:p w:rsidR="00BD7FB7" w:rsidRDefault="00BD7FB7" w:rsidP="00FE191E">
      <w:pPr>
        <w:rPr>
          <w:rtl/>
          <w:lang w:eastAsia="he-IL"/>
        </w:rPr>
      </w:pPr>
    </w:p>
    <w:p w:rsidR="00BD7FB7" w:rsidRDefault="00BD7FB7" w:rsidP="00655C0C">
      <w:pPr>
        <w:rPr>
          <w:rtl/>
          <w:lang w:eastAsia="he-IL"/>
        </w:rPr>
      </w:pPr>
      <w:bookmarkStart w:id="13889" w:name="_ETM_Q50_657000"/>
      <w:bookmarkEnd w:id="13889"/>
      <w:r>
        <w:rPr>
          <w:rFonts w:hint="cs"/>
          <w:rtl/>
          <w:lang w:eastAsia="he-IL"/>
        </w:rPr>
        <w:t>אתה יודע שאני מקפיד. בסדר.</w:t>
      </w:r>
    </w:p>
    <w:p w:rsidR="00BD7FB7" w:rsidRDefault="00BD7FB7" w:rsidP="00655C0C">
      <w:pPr>
        <w:rPr>
          <w:rtl/>
          <w:lang w:eastAsia="he-IL"/>
        </w:rPr>
      </w:pPr>
    </w:p>
    <w:p w:rsidR="00BD7FB7" w:rsidRDefault="00BD7FB7" w:rsidP="00655C0C">
      <w:pPr>
        <w:pStyle w:val="-"/>
        <w:rPr>
          <w:rtl/>
        </w:rPr>
      </w:pPr>
      <w:bookmarkStart w:id="13890" w:name="ET_speakercontinue_6142_159"/>
      <w:r w:rsidRPr="006C656B">
        <w:rPr>
          <w:rStyle w:val="TagStyle"/>
          <w:rtl/>
        </w:rPr>
        <w:t xml:space="preserve"> &lt;&lt; דובר_המשך &gt;&gt;</w:t>
      </w:r>
      <w:r w:rsidRPr="00B56C5E">
        <w:rPr>
          <w:rStyle w:val="TagStyle"/>
          <w:rtl/>
        </w:rPr>
        <w:t xml:space="preserve"> </w:t>
      </w:r>
      <w:r>
        <w:rPr>
          <w:rtl/>
        </w:rPr>
        <w:t>אריה מכלוף דרעי (ש"ס):</w:t>
      </w:r>
      <w:r w:rsidRPr="00B56C5E">
        <w:rPr>
          <w:rStyle w:val="TagStyle"/>
          <w:rtl/>
        </w:rPr>
        <w:t xml:space="preserve"> </w:t>
      </w:r>
      <w:r w:rsidRPr="006C656B">
        <w:rPr>
          <w:rStyle w:val="TagStyle"/>
          <w:rtl/>
        </w:rPr>
        <w:t>&lt;&lt; דובר_המשך &gt;&gt;</w:t>
      </w:r>
      <w:r>
        <w:rPr>
          <w:rtl/>
        </w:rPr>
        <w:t xml:space="preserve"> </w:t>
      </w:r>
      <w:bookmarkEnd w:id="13890"/>
    </w:p>
    <w:p w:rsidR="00BD7FB7" w:rsidRDefault="00BD7FB7" w:rsidP="00FE191E">
      <w:pPr>
        <w:rPr>
          <w:rtl/>
          <w:lang w:eastAsia="he-IL"/>
        </w:rPr>
      </w:pPr>
    </w:p>
    <w:p w:rsidR="00BD7FB7" w:rsidRDefault="00BD7FB7" w:rsidP="00C94855">
      <w:pPr>
        <w:rPr>
          <w:rtl/>
          <w:lang w:eastAsia="he-IL"/>
        </w:rPr>
      </w:pPr>
      <w:bookmarkStart w:id="13891" w:name="_ETM_Q50_659000"/>
      <w:bookmarkEnd w:id="13891"/>
      <w:r>
        <w:rPr>
          <w:rFonts w:hint="cs"/>
          <w:rtl/>
          <w:lang w:eastAsia="he-IL"/>
        </w:rPr>
        <w:t>אוקיי. לקח את כל</w:t>
      </w:r>
      <w:bookmarkStart w:id="13892" w:name="_ETM_Q50_660000"/>
      <w:bookmarkEnd w:id="13892"/>
      <w:r>
        <w:rPr>
          <w:rFonts w:hint="cs"/>
          <w:rtl/>
          <w:lang w:eastAsia="he-IL"/>
        </w:rPr>
        <w:t xml:space="preserve"> הזמן שיש לו כדי לתת מוסר ולהטיף מוסר</w:t>
      </w:r>
      <w:bookmarkStart w:id="13893" w:name="_ETM_Q50_663000"/>
      <w:bookmarkEnd w:id="13893"/>
      <w:r>
        <w:rPr>
          <w:rFonts w:hint="cs"/>
          <w:rtl/>
          <w:lang w:eastAsia="he-IL"/>
        </w:rPr>
        <w:t>, ומילה אחת לא דיבר על החוק</w:t>
      </w:r>
      <w:r w:rsidR="00C94855">
        <w:rPr>
          <w:rFonts w:hint="cs"/>
          <w:rtl/>
          <w:lang w:eastAsia="he-IL"/>
        </w:rPr>
        <w:t>,</w:t>
      </w:r>
      <w:r>
        <w:rPr>
          <w:rFonts w:hint="cs"/>
          <w:rtl/>
          <w:lang w:eastAsia="he-IL"/>
        </w:rPr>
        <w:t xml:space="preserve"> אז אני רוצה, </w:t>
      </w:r>
      <w:bookmarkStart w:id="13894" w:name="_ETM_Q50_672000"/>
      <w:bookmarkEnd w:id="13894"/>
      <w:r>
        <w:rPr>
          <w:rFonts w:hint="cs"/>
          <w:rtl/>
          <w:lang w:eastAsia="he-IL"/>
        </w:rPr>
        <w:t>כשר הפנים שליווה, תמך ודחף את הצעת החוק</w:t>
      </w:r>
      <w:bookmarkStart w:id="13895" w:name="_ETM_Q50_677000"/>
      <w:bookmarkEnd w:id="13895"/>
      <w:r>
        <w:rPr>
          <w:rFonts w:hint="cs"/>
          <w:rtl/>
          <w:lang w:eastAsia="he-IL"/>
        </w:rPr>
        <w:t xml:space="preserve"> הזאת, להסביר לכל הפחות שכשאתם מצביעים נגד, לכל </w:t>
      </w:r>
      <w:bookmarkStart w:id="13896" w:name="_ETM_Q50_680000"/>
      <w:bookmarkEnd w:id="13896"/>
      <w:r>
        <w:rPr>
          <w:rFonts w:hint="cs"/>
          <w:rtl/>
          <w:lang w:eastAsia="he-IL"/>
        </w:rPr>
        <w:t>הפחות תדעו על מה אתם מצביעים נגד, ולא באופ</w:t>
      </w:r>
      <w:bookmarkStart w:id="13897" w:name="_ETM_Q50_681000"/>
      <w:bookmarkEnd w:id="13897"/>
      <w:r>
        <w:rPr>
          <w:rFonts w:hint="cs"/>
          <w:rtl/>
          <w:lang w:eastAsia="he-IL"/>
        </w:rPr>
        <w:t xml:space="preserve">ן אוטומטי. הצעת החוק מדברת </w:t>
      </w:r>
      <w:r>
        <w:rPr>
          <w:rtl/>
          <w:lang w:eastAsia="he-IL"/>
        </w:rPr>
        <w:t>–</w:t>
      </w:r>
      <w:r>
        <w:rPr>
          <w:rFonts w:hint="cs"/>
          <w:rtl/>
          <w:lang w:eastAsia="he-IL"/>
        </w:rPr>
        <w:t xml:space="preserve"> אין לה שום </w:t>
      </w:r>
      <w:bookmarkStart w:id="13898" w:name="_ETM_Q50_684000"/>
      <w:bookmarkEnd w:id="13898"/>
      <w:r>
        <w:rPr>
          <w:rFonts w:hint="cs"/>
          <w:rtl/>
          <w:lang w:eastAsia="he-IL"/>
        </w:rPr>
        <w:t xml:space="preserve">קשר, אין לה השלכה תקציבית </w:t>
      </w:r>
      <w:bookmarkStart w:id="13899" w:name="_ETM_Q50_689000"/>
      <w:bookmarkEnd w:id="13899"/>
      <w:r>
        <w:rPr>
          <w:rFonts w:hint="cs"/>
          <w:rtl/>
          <w:lang w:eastAsia="he-IL"/>
        </w:rPr>
        <w:t>של אגורה אחת. זה דבר ראשון שהשר אפילו לא ידע</w:t>
      </w:r>
      <w:bookmarkStart w:id="13900" w:name="_ETM_Q50_688000"/>
      <w:bookmarkEnd w:id="13900"/>
      <w:r>
        <w:rPr>
          <w:rFonts w:hint="cs"/>
          <w:rtl/>
          <w:lang w:eastAsia="he-IL"/>
        </w:rPr>
        <w:t xml:space="preserve">. הוא אמר שצריך לתאם עם משרדי ממשלה אחרים ולראות מקורות לתקציב. </w:t>
      </w:r>
      <w:bookmarkStart w:id="13901" w:name="_ETM_Q50_696000"/>
      <w:bookmarkEnd w:id="13901"/>
    </w:p>
    <w:p w:rsidR="00BD7FB7" w:rsidRDefault="00BD7FB7" w:rsidP="00655C0C">
      <w:pPr>
        <w:rPr>
          <w:rtl/>
          <w:lang w:eastAsia="he-IL"/>
        </w:rPr>
      </w:pPr>
      <w:bookmarkStart w:id="13902" w:name="_ETM_Q50_724467"/>
      <w:bookmarkStart w:id="13903" w:name="_ETM_Q50_724527"/>
      <w:bookmarkEnd w:id="13902"/>
      <w:bookmarkEnd w:id="13903"/>
    </w:p>
    <w:p w:rsidR="00BD7FB7" w:rsidRDefault="00BD7FB7" w:rsidP="00C94855">
      <w:pPr>
        <w:rPr>
          <w:rtl/>
          <w:lang w:eastAsia="he-IL"/>
        </w:rPr>
      </w:pPr>
      <w:bookmarkStart w:id="13904" w:name="_ETM_Q50_724595"/>
      <w:bookmarkStart w:id="13905" w:name="_ETM_Q50_724657"/>
      <w:bookmarkEnd w:id="13904"/>
      <w:bookmarkEnd w:id="13905"/>
      <w:r>
        <w:rPr>
          <w:rFonts w:hint="cs"/>
          <w:rtl/>
          <w:lang w:eastAsia="he-IL"/>
        </w:rPr>
        <w:t xml:space="preserve">מה ההצעה הזאת אומרת? ההצעה הזאת אומרת שסמכותו של </w:t>
      </w:r>
      <w:bookmarkStart w:id="13906" w:name="_ETM_Q50_702000"/>
      <w:bookmarkEnd w:id="13906"/>
      <w:r>
        <w:rPr>
          <w:rFonts w:hint="cs"/>
          <w:rtl/>
          <w:lang w:eastAsia="he-IL"/>
        </w:rPr>
        <w:t xml:space="preserve">שר הפנים לעשות צדק חלוקתי </w:t>
      </w:r>
      <w:r>
        <w:rPr>
          <w:rtl/>
          <w:lang w:eastAsia="he-IL"/>
        </w:rPr>
        <w:t>–</w:t>
      </w:r>
      <w:r>
        <w:rPr>
          <w:rFonts w:hint="cs"/>
          <w:rtl/>
          <w:lang w:eastAsia="he-IL"/>
        </w:rPr>
        <w:t xml:space="preserve"> לקחת מהחזקים ולתת לחלשים </w:t>
      </w:r>
      <w:bookmarkStart w:id="13907" w:name="_ETM_Q50_706000"/>
      <w:bookmarkEnd w:id="13907"/>
      <w:r>
        <w:rPr>
          <w:rFonts w:hint="cs"/>
          <w:rtl/>
          <w:lang w:eastAsia="he-IL"/>
        </w:rPr>
        <w:t xml:space="preserve">על ידי הקמת ועדת בדיקה. היות שביהודה ושומרון כל המועצות שנמצאות </w:t>
      </w:r>
      <w:bookmarkStart w:id="13908" w:name="_ETM_Q50_714000"/>
      <w:bookmarkEnd w:id="13908"/>
      <w:r>
        <w:rPr>
          <w:rFonts w:hint="cs"/>
          <w:rtl/>
          <w:lang w:eastAsia="he-IL"/>
        </w:rPr>
        <w:t xml:space="preserve">שם, לא חלים עליהן החוקים שחלים במדינת ישראל, החוק </w:t>
      </w:r>
      <w:bookmarkStart w:id="13909" w:name="_ETM_Q50_719000"/>
      <w:bookmarkEnd w:id="13909"/>
      <w:r>
        <w:rPr>
          <w:rFonts w:hint="cs"/>
          <w:rtl/>
          <w:lang w:eastAsia="he-IL"/>
        </w:rPr>
        <w:t>הזה בא לומר</w:t>
      </w:r>
      <w:r w:rsidR="00C94855">
        <w:rPr>
          <w:rFonts w:hint="cs"/>
          <w:rtl/>
          <w:lang w:eastAsia="he-IL"/>
        </w:rPr>
        <w:t>,</w:t>
      </w:r>
      <w:r>
        <w:rPr>
          <w:rFonts w:hint="cs"/>
          <w:rtl/>
          <w:lang w:eastAsia="he-IL"/>
        </w:rPr>
        <w:t xml:space="preserve"> בלי קשר עכשיו לפוליטיקה שום דבר – חיים שם אנשים, ויש שם רשויות חלשות ו</w:t>
      </w:r>
      <w:bookmarkStart w:id="13910" w:name="_ETM_Q50_729000"/>
      <w:bookmarkEnd w:id="13910"/>
      <w:r>
        <w:rPr>
          <w:rFonts w:hint="cs"/>
          <w:rtl/>
          <w:lang w:eastAsia="he-IL"/>
        </w:rPr>
        <w:t xml:space="preserve">יש לידן, סמוך, בתוך גבולות המדינה, יישובים חזקים. פשוט </w:t>
      </w:r>
      <w:bookmarkStart w:id="13911" w:name="_ETM_Q50_730000"/>
      <w:bookmarkEnd w:id="13911"/>
      <w:r>
        <w:rPr>
          <w:rFonts w:hint="cs"/>
          <w:rtl/>
          <w:lang w:eastAsia="he-IL"/>
        </w:rPr>
        <w:t xml:space="preserve">מאוד, לשר הפנים יש סמכות, אם הוא רואה לנכון, </w:t>
      </w:r>
      <w:bookmarkStart w:id="13912" w:name="_ETM_Q50_735000"/>
      <w:bookmarkEnd w:id="13912"/>
      <w:r>
        <w:rPr>
          <w:rFonts w:hint="cs"/>
          <w:rtl/>
          <w:lang w:eastAsia="he-IL"/>
        </w:rPr>
        <w:t>לקחת משם ולתת מהחזקים לחלשים.</w:t>
      </w:r>
      <w:bookmarkStart w:id="13913" w:name="TOR_Q51"/>
      <w:bookmarkEnd w:id="13913"/>
      <w:r>
        <w:rPr>
          <w:rFonts w:hint="cs"/>
          <w:rtl/>
          <w:lang w:eastAsia="he-IL"/>
        </w:rPr>
        <w:t xml:space="preserve"> ככה עשינו בכל הארץ </w:t>
      </w:r>
      <w:r w:rsidR="00C94855">
        <w:rPr>
          <w:rFonts w:hint="eastAsia"/>
          <w:rtl/>
          <w:lang w:eastAsia="he-IL"/>
        </w:rPr>
        <w:t xml:space="preserve">– </w:t>
      </w:r>
      <w:r>
        <w:rPr>
          <w:rFonts w:hint="cs"/>
          <w:rtl/>
          <w:lang w:eastAsia="he-IL"/>
        </w:rPr>
        <w:t xml:space="preserve">ככה עשינו בנתיבות, ככה </w:t>
      </w:r>
      <w:bookmarkStart w:id="13914" w:name="_ETM_Q51_144000"/>
      <w:bookmarkEnd w:id="13914"/>
      <w:r>
        <w:rPr>
          <w:rFonts w:hint="cs"/>
          <w:rtl/>
          <w:lang w:eastAsia="he-IL"/>
        </w:rPr>
        <w:t xml:space="preserve">עשינו בכל המקומות, בבאר טוביה, בכל המקומות, ונענינו לפנייה של </w:t>
      </w:r>
      <w:bookmarkStart w:id="13915" w:name="_ETM_Q51_147000"/>
      <w:bookmarkEnd w:id="13915"/>
      <w:r>
        <w:rPr>
          <w:rFonts w:hint="cs"/>
          <w:rtl/>
          <w:lang w:eastAsia="he-IL"/>
        </w:rPr>
        <w:t xml:space="preserve">ראשי הרשויות: יוסי דגן, ששלח פרחים </w:t>
      </w:r>
      <w:bookmarkStart w:id="13916" w:name="_ETM_Q51_154000"/>
      <w:bookmarkEnd w:id="13916"/>
      <w:r>
        <w:rPr>
          <w:rFonts w:hint="cs"/>
          <w:rtl/>
          <w:lang w:eastAsia="he-IL"/>
        </w:rPr>
        <w:t xml:space="preserve">לממשלה, לחברי הממשלה, על ההסדרה של היישוב, וראשי רשויות אחרות. </w:t>
      </w:r>
      <w:bookmarkStart w:id="13917" w:name="_ETM_Q51_163000"/>
      <w:bookmarkEnd w:id="13917"/>
      <w:r>
        <w:rPr>
          <w:rFonts w:hint="cs"/>
          <w:rtl/>
          <w:lang w:eastAsia="he-IL"/>
        </w:rPr>
        <w:t xml:space="preserve">קידמנו את הצעת החוק הזאת, משה ארבל ומלכיאלי קידמו </w:t>
      </w:r>
      <w:bookmarkStart w:id="13918" w:name="_ETM_Q51_168000"/>
      <w:bookmarkEnd w:id="13918"/>
      <w:r>
        <w:rPr>
          <w:rFonts w:hint="cs"/>
          <w:rtl/>
          <w:lang w:eastAsia="he-IL"/>
        </w:rPr>
        <w:t>את הצעת החוק הזא</w:t>
      </w:r>
      <w:r w:rsidR="00C94855">
        <w:rPr>
          <w:rFonts w:hint="cs"/>
          <w:rtl/>
          <w:lang w:eastAsia="he-IL"/>
        </w:rPr>
        <w:t>ת</w:t>
      </w:r>
      <w:r>
        <w:rPr>
          <w:rFonts w:hint="cs"/>
          <w:rtl/>
          <w:lang w:eastAsia="he-IL"/>
        </w:rPr>
        <w:t xml:space="preserve">. לצערי, בגלל שאין לזה רציפות, </w:t>
      </w:r>
      <w:bookmarkStart w:id="13919" w:name="_ETM_Q51_171000"/>
      <w:bookmarkEnd w:id="13919"/>
      <w:r>
        <w:rPr>
          <w:rFonts w:hint="cs"/>
          <w:rtl/>
          <w:lang w:eastAsia="he-IL"/>
        </w:rPr>
        <w:t>זה לא ממשיך הלאה.</w:t>
      </w:r>
      <w:bookmarkStart w:id="13920" w:name="_ETM_Q51_173000"/>
      <w:bookmarkEnd w:id="13920"/>
      <w:r>
        <w:rPr>
          <w:rFonts w:hint="cs"/>
          <w:rtl/>
          <w:lang w:eastAsia="he-IL"/>
        </w:rPr>
        <w:t xml:space="preserve"> זו הצעת </w:t>
      </w:r>
      <w:r w:rsidR="00C94855">
        <w:rPr>
          <w:rFonts w:hint="cs"/>
          <w:rtl/>
          <w:lang w:eastAsia="he-IL"/>
        </w:rPr>
        <w:t>ה</w:t>
      </w:r>
      <w:r>
        <w:rPr>
          <w:rFonts w:hint="cs"/>
          <w:rtl/>
          <w:lang w:eastAsia="he-IL"/>
        </w:rPr>
        <w:t xml:space="preserve">חוק הכי הגיונית </w:t>
      </w:r>
      <w:bookmarkStart w:id="13921" w:name="_ETM_Q51_175000"/>
      <w:bookmarkEnd w:id="13921"/>
      <w:r>
        <w:rPr>
          <w:rFonts w:hint="cs"/>
          <w:rtl/>
          <w:lang w:eastAsia="he-IL"/>
        </w:rPr>
        <w:t xml:space="preserve">שיכולה להיות </w:t>
      </w:r>
      <w:r w:rsidR="00C94855">
        <w:rPr>
          <w:rFonts w:hint="eastAsia"/>
          <w:rtl/>
          <w:lang w:eastAsia="he-IL"/>
        </w:rPr>
        <w:t xml:space="preserve">– </w:t>
      </w:r>
      <w:r>
        <w:rPr>
          <w:rFonts w:hint="cs"/>
          <w:rtl/>
          <w:lang w:eastAsia="he-IL"/>
        </w:rPr>
        <w:t xml:space="preserve">ניר אורבך ואחרים. זה עזרה לתושבים שאתם </w:t>
      </w:r>
      <w:bookmarkStart w:id="13922" w:name="_ETM_Q51_178000"/>
      <w:bookmarkEnd w:id="13922"/>
      <w:r>
        <w:rPr>
          <w:rFonts w:hint="cs"/>
          <w:rtl/>
          <w:lang w:eastAsia="he-IL"/>
        </w:rPr>
        <w:t xml:space="preserve">כביכול </w:t>
      </w:r>
      <w:r w:rsidR="00C94855">
        <w:rPr>
          <w:rFonts w:hint="cs"/>
          <w:rtl/>
          <w:lang w:eastAsia="he-IL"/>
        </w:rPr>
        <w:t xml:space="preserve">כל כך </w:t>
      </w:r>
      <w:r>
        <w:rPr>
          <w:rFonts w:hint="cs"/>
          <w:rtl/>
          <w:lang w:eastAsia="he-IL"/>
        </w:rPr>
        <w:t xml:space="preserve">דואגים להם. </w:t>
      </w:r>
    </w:p>
    <w:p w:rsidR="00BD7FB7" w:rsidRDefault="00BD7FB7" w:rsidP="00655C0C">
      <w:pPr>
        <w:rPr>
          <w:rtl/>
          <w:lang w:eastAsia="he-IL"/>
        </w:rPr>
      </w:pPr>
    </w:p>
    <w:p w:rsidR="00BD7FB7" w:rsidRDefault="00BD7FB7" w:rsidP="00C94855">
      <w:pPr>
        <w:rPr>
          <w:rtl/>
          <w:lang w:eastAsia="he-IL"/>
        </w:rPr>
      </w:pPr>
      <w:r>
        <w:rPr>
          <w:rFonts w:hint="cs"/>
          <w:rtl/>
          <w:lang w:eastAsia="he-IL"/>
        </w:rPr>
        <w:t xml:space="preserve">באים ואומרים: זה סמכות </w:t>
      </w:r>
      <w:bookmarkStart w:id="13923" w:name="_ETM_Q51_186000"/>
      <w:bookmarkEnd w:id="13923"/>
      <w:r>
        <w:rPr>
          <w:rFonts w:hint="cs"/>
          <w:rtl/>
          <w:lang w:eastAsia="he-IL"/>
        </w:rPr>
        <w:t>של שר הפנים</w:t>
      </w:r>
      <w:r w:rsidR="00C94855">
        <w:rPr>
          <w:rFonts w:hint="cs"/>
          <w:rtl/>
          <w:lang w:eastAsia="he-IL"/>
        </w:rPr>
        <w:t>,</w:t>
      </w:r>
      <w:r>
        <w:rPr>
          <w:rFonts w:hint="cs"/>
          <w:rtl/>
          <w:lang w:eastAsia="he-IL"/>
        </w:rPr>
        <w:t xml:space="preserve"> לא לוקחים שקל אחד מתקציב המדינה,</w:t>
      </w:r>
      <w:bookmarkStart w:id="13924" w:name="_ETM_Q51_189000"/>
      <w:bookmarkEnd w:id="13924"/>
      <w:r>
        <w:rPr>
          <w:rFonts w:hint="cs"/>
          <w:rtl/>
          <w:lang w:eastAsia="he-IL"/>
        </w:rPr>
        <w:t xml:space="preserve"> ועולה כאן שר התקשורת, שמעז לתת מוסר </w:t>
      </w:r>
      <w:bookmarkStart w:id="13925" w:name="_ETM_Q51_194000"/>
      <w:bookmarkEnd w:id="13925"/>
      <w:r>
        <w:rPr>
          <w:rFonts w:hint="cs"/>
          <w:rtl/>
          <w:lang w:eastAsia="he-IL"/>
        </w:rPr>
        <w:t xml:space="preserve">כאן לאופוזיציה, שהם לא ימין, שהם צבועים, והוא בעצמו אפילו </w:t>
      </w:r>
      <w:bookmarkStart w:id="13926" w:name="_ETM_Q51_197000"/>
      <w:bookmarkEnd w:id="13926"/>
      <w:r>
        <w:rPr>
          <w:rFonts w:hint="cs"/>
          <w:rtl/>
          <w:lang w:eastAsia="he-IL"/>
        </w:rPr>
        <w:t xml:space="preserve">לא יודע מה יש בחוק הזה, והוא מדבר, שהוא איש </w:t>
      </w:r>
      <w:bookmarkStart w:id="13927" w:name="_ETM_Q51_200000"/>
      <w:bookmarkEnd w:id="13927"/>
      <w:r>
        <w:rPr>
          <w:rFonts w:hint="cs"/>
          <w:rtl/>
          <w:lang w:eastAsia="he-IL"/>
        </w:rPr>
        <w:t>הימין האידיאולוגי.</w:t>
      </w:r>
      <w:r w:rsidR="00C94855">
        <w:rPr>
          <w:rFonts w:hint="cs"/>
          <w:rtl/>
          <w:lang w:eastAsia="he-IL"/>
        </w:rPr>
        <w:t xml:space="preserve"> </w:t>
      </w:r>
      <w:r>
        <w:rPr>
          <w:rFonts w:hint="cs"/>
          <w:rtl/>
          <w:lang w:eastAsia="he-IL"/>
        </w:rPr>
        <w:t xml:space="preserve">אז קודם כול שתדעו. נכון, אני עליתי באופן פורמלי להגיד למה אני מתנגד להצעת החוק, אבל רציתי שקודם כול </w:t>
      </w:r>
      <w:bookmarkStart w:id="13928" w:name="_ETM_Q51_204000"/>
      <w:bookmarkEnd w:id="13928"/>
      <w:r>
        <w:rPr>
          <w:rFonts w:hint="cs"/>
          <w:rtl/>
          <w:lang w:eastAsia="he-IL"/>
        </w:rPr>
        <w:t xml:space="preserve">תדעו על מה אתם מצביעים. זו הצעת חוק הכי צודקת, </w:t>
      </w:r>
      <w:bookmarkStart w:id="13929" w:name="_ETM_Q51_211000"/>
      <w:bookmarkEnd w:id="13929"/>
      <w:r>
        <w:rPr>
          <w:rFonts w:hint="cs"/>
          <w:rtl/>
          <w:lang w:eastAsia="he-IL"/>
        </w:rPr>
        <w:t>הכי פשוטה, ללא שום השלכות על תקציב המדינה</w:t>
      </w:r>
      <w:r w:rsidR="00C94855">
        <w:rPr>
          <w:rFonts w:hint="cs"/>
          <w:rtl/>
          <w:lang w:eastAsia="he-IL"/>
        </w:rPr>
        <w:t>.</w:t>
      </w:r>
      <w:r>
        <w:rPr>
          <w:rFonts w:hint="cs"/>
          <w:rtl/>
          <w:lang w:eastAsia="he-IL"/>
        </w:rPr>
        <w:t xml:space="preserve"> אין מה </w:t>
      </w:r>
      <w:bookmarkStart w:id="13930" w:name="_ETM_Q51_209000"/>
      <w:bookmarkEnd w:id="13930"/>
      <w:r>
        <w:rPr>
          <w:rFonts w:hint="cs"/>
          <w:rtl/>
          <w:lang w:eastAsia="he-IL"/>
        </w:rPr>
        <w:t xml:space="preserve">לתאם עם אף משרד ממשלתי, צריך פשוט מאוד לתת את </w:t>
      </w:r>
      <w:bookmarkStart w:id="13931" w:name="_ETM_Q51_215000"/>
      <w:bookmarkEnd w:id="13931"/>
      <w:r>
        <w:rPr>
          <w:rFonts w:hint="cs"/>
          <w:rtl/>
          <w:lang w:eastAsia="he-IL"/>
        </w:rPr>
        <w:t>החוק.</w:t>
      </w:r>
    </w:p>
    <w:p w:rsidR="00BD7FB7" w:rsidRDefault="00BD7FB7" w:rsidP="00655C0C">
      <w:pPr>
        <w:rPr>
          <w:rtl/>
          <w:lang w:eastAsia="he-IL"/>
        </w:rPr>
      </w:pPr>
    </w:p>
    <w:p w:rsidR="00BD7FB7" w:rsidRDefault="00BD7FB7" w:rsidP="00C94855">
      <w:pPr>
        <w:rPr>
          <w:rtl/>
          <w:lang w:eastAsia="he-IL"/>
        </w:rPr>
      </w:pPr>
      <w:bookmarkStart w:id="13932" w:name="_ETM_Q51_216000"/>
      <w:bookmarkEnd w:id="13932"/>
      <w:r>
        <w:rPr>
          <w:rFonts w:hint="cs"/>
          <w:rtl/>
          <w:lang w:eastAsia="he-IL"/>
        </w:rPr>
        <w:t xml:space="preserve">ואילת שקד, אני זוכר שכחברה קודמת או בממשלה או בוועדת </w:t>
      </w:r>
      <w:bookmarkStart w:id="13933" w:name="_ETM_Q51_223000"/>
      <w:bookmarkEnd w:id="13933"/>
      <w:r>
        <w:rPr>
          <w:rFonts w:hint="cs"/>
          <w:rtl/>
          <w:lang w:eastAsia="he-IL"/>
        </w:rPr>
        <w:t>שרים</w:t>
      </w:r>
      <w:r w:rsidR="00C94855">
        <w:rPr>
          <w:rFonts w:hint="cs"/>
          <w:rtl/>
          <w:lang w:eastAsia="he-IL"/>
        </w:rPr>
        <w:t>,</w:t>
      </w:r>
      <w:r>
        <w:rPr>
          <w:rFonts w:hint="cs"/>
          <w:rtl/>
          <w:lang w:eastAsia="he-IL"/>
        </w:rPr>
        <w:t xml:space="preserve"> כשרת המשפטים, כמה היא דחפה לקדם את החוק </w:t>
      </w:r>
      <w:bookmarkStart w:id="13934" w:name="_ETM_Q51_225000"/>
      <w:bookmarkEnd w:id="13934"/>
      <w:r>
        <w:rPr>
          <w:rFonts w:hint="cs"/>
          <w:rtl/>
          <w:lang w:eastAsia="he-IL"/>
        </w:rPr>
        <w:t xml:space="preserve">הזה, וגם עכשיו היא אומרת שזו הצעת חוק </w:t>
      </w:r>
      <w:bookmarkStart w:id="13935" w:name="_ETM_Q51_228000"/>
      <w:bookmarkEnd w:id="13935"/>
      <w:r>
        <w:rPr>
          <w:rFonts w:hint="cs"/>
          <w:rtl/>
          <w:lang w:eastAsia="he-IL"/>
        </w:rPr>
        <w:t xml:space="preserve">טובה, אז למה? תעבירו את זה </w:t>
      </w:r>
      <w:r w:rsidR="00C94855">
        <w:rPr>
          <w:rFonts w:hint="cs"/>
          <w:rtl/>
          <w:lang w:eastAsia="he-IL"/>
        </w:rPr>
        <w:t>ב</w:t>
      </w:r>
      <w:r>
        <w:rPr>
          <w:rFonts w:hint="cs"/>
          <w:rtl/>
          <w:lang w:eastAsia="he-IL"/>
        </w:rPr>
        <w:t xml:space="preserve">קריאה טרומית. </w:t>
      </w:r>
    </w:p>
    <w:p w:rsidR="00BD7FB7" w:rsidRDefault="00BD7FB7" w:rsidP="00655C0C">
      <w:pPr>
        <w:rPr>
          <w:rtl/>
          <w:lang w:eastAsia="he-IL"/>
        </w:rPr>
      </w:pPr>
    </w:p>
    <w:p w:rsidR="00BD7FB7" w:rsidRDefault="00BD7FB7" w:rsidP="00C94855">
      <w:pPr>
        <w:rPr>
          <w:rtl/>
          <w:lang w:eastAsia="he-IL"/>
        </w:rPr>
      </w:pPr>
      <w:bookmarkStart w:id="13936" w:name="_ETM_Q51_235000"/>
      <w:bookmarkEnd w:id="13936"/>
      <w:r>
        <w:rPr>
          <w:rFonts w:hint="cs"/>
          <w:rtl/>
          <w:lang w:eastAsia="he-IL"/>
        </w:rPr>
        <w:t xml:space="preserve">אני מתחייב </w:t>
      </w:r>
      <w:r>
        <w:rPr>
          <w:rtl/>
          <w:lang w:eastAsia="he-IL"/>
        </w:rPr>
        <w:t>–</w:t>
      </w:r>
      <w:r>
        <w:rPr>
          <w:rFonts w:hint="cs"/>
          <w:rtl/>
          <w:lang w:eastAsia="he-IL"/>
        </w:rPr>
        <w:t xml:space="preserve"> הינה, חבר הכנסת מלכיאלי מוכן להתחייב לכך שהוא </w:t>
      </w:r>
      <w:bookmarkStart w:id="13937" w:name="_ETM_Q51_238000"/>
      <w:bookmarkEnd w:id="13937"/>
      <w:r>
        <w:rPr>
          <w:rFonts w:hint="cs"/>
          <w:rtl/>
          <w:lang w:eastAsia="he-IL"/>
        </w:rPr>
        <w:t xml:space="preserve">לא יקדם את זה צעד אחד בלי הסכמה של הממשלה, </w:t>
      </w:r>
      <w:bookmarkStart w:id="13938" w:name="_ETM_Q51_239000"/>
      <w:bookmarkEnd w:id="13938"/>
      <w:r>
        <w:rPr>
          <w:rFonts w:hint="cs"/>
          <w:rtl/>
          <w:lang w:eastAsia="he-IL"/>
        </w:rPr>
        <w:t xml:space="preserve">אבל כשאתם באים ומדברים </w:t>
      </w:r>
      <w:r w:rsidR="00C94855">
        <w:rPr>
          <w:rFonts w:hint="cs"/>
          <w:rtl/>
          <w:lang w:eastAsia="he-IL"/>
        </w:rPr>
        <w:t>א</w:t>
      </w:r>
      <w:r>
        <w:rPr>
          <w:rFonts w:hint="cs"/>
          <w:rtl/>
          <w:lang w:eastAsia="he-IL"/>
        </w:rPr>
        <w:t>ל</w:t>
      </w:r>
      <w:r w:rsidR="00C94855">
        <w:rPr>
          <w:rFonts w:hint="cs"/>
          <w:rtl/>
          <w:lang w:eastAsia="he-IL"/>
        </w:rPr>
        <w:t xml:space="preserve"> ה</w:t>
      </w:r>
      <w:r>
        <w:rPr>
          <w:rFonts w:hint="cs"/>
          <w:rtl/>
          <w:lang w:eastAsia="he-IL"/>
        </w:rPr>
        <w:t xml:space="preserve">אופוזיציה, למה אתם לא ענייניים? למה </w:t>
      </w:r>
      <w:bookmarkStart w:id="13939" w:name="_ETM_Q51_245000"/>
      <w:bookmarkEnd w:id="13939"/>
      <w:r>
        <w:rPr>
          <w:rFonts w:hint="cs"/>
          <w:rtl/>
          <w:lang w:eastAsia="he-IL"/>
        </w:rPr>
        <w:t xml:space="preserve">אתם </w:t>
      </w:r>
      <w:r w:rsidR="00C94855">
        <w:rPr>
          <w:rFonts w:hint="cs"/>
          <w:rtl/>
          <w:lang w:eastAsia="he-IL"/>
        </w:rPr>
        <w:t xml:space="preserve">על </w:t>
      </w:r>
      <w:r>
        <w:rPr>
          <w:rFonts w:hint="cs"/>
          <w:rtl/>
          <w:lang w:eastAsia="he-IL"/>
        </w:rPr>
        <w:t xml:space="preserve">כל דבר מצביעים נגד? הינה, נותנים לכם דוגמאות, כמה </w:t>
      </w:r>
      <w:bookmarkStart w:id="13940" w:name="_ETM_Q51_246000"/>
      <w:bookmarkEnd w:id="13940"/>
      <w:r>
        <w:rPr>
          <w:rFonts w:hint="cs"/>
          <w:rtl/>
          <w:lang w:eastAsia="he-IL"/>
        </w:rPr>
        <w:t>דוגמאות היום, שאומרים לכם</w:t>
      </w:r>
      <w:r w:rsidR="00C94855">
        <w:rPr>
          <w:rFonts w:hint="cs"/>
          <w:rtl/>
          <w:lang w:eastAsia="he-IL"/>
        </w:rPr>
        <w:t>:</w:t>
      </w:r>
      <w:r>
        <w:rPr>
          <w:rFonts w:hint="cs"/>
          <w:rtl/>
          <w:lang w:eastAsia="he-IL"/>
        </w:rPr>
        <w:t xml:space="preserve"> תעלו את זה לקריאה טרומית. </w:t>
      </w:r>
    </w:p>
    <w:p w:rsidR="00BD7FB7" w:rsidRDefault="00BD7FB7" w:rsidP="00655C0C">
      <w:pPr>
        <w:rPr>
          <w:rtl/>
          <w:lang w:eastAsia="he-IL"/>
        </w:rPr>
      </w:pPr>
      <w:bookmarkStart w:id="13941" w:name="_ETM_Q51_250000"/>
      <w:bookmarkEnd w:id="13941"/>
    </w:p>
    <w:p w:rsidR="00BD7FB7" w:rsidRDefault="00BD7FB7" w:rsidP="00655C0C">
      <w:pPr>
        <w:pStyle w:val="af9"/>
        <w:rPr>
          <w:rtl/>
        </w:rPr>
      </w:pPr>
      <w:r w:rsidRPr="00756C90">
        <w:rPr>
          <w:rStyle w:val="TagStyle"/>
          <w:rtl/>
        </w:rPr>
        <w:t xml:space="preserve"> &lt;&lt; יור &gt;&gt;</w:t>
      </w:r>
      <w:r w:rsidRPr="00D24F78">
        <w:rPr>
          <w:rStyle w:val="TagStyle"/>
          <w:rtl/>
        </w:rPr>
        <w:t xml:space="preserve"> </w:t>
      </w:r>
      <w:r>
        <w:rPr>
          <w:rtl/>
        </w:rPr>
        <w:t>היו"ר איתן גינזבורג:</w:t>
      </w:r>
      <w:r w:rsidRPr="00D24F78">
        <w:rPr>
          <w:rStyle w:val="TagStyle"/>
          <w:rtl/>
        </w:rPr>
        <w:t xml:space="preserve"> </w:t>
      </w:r>
      <w:r w:rsidRPr="00756C90">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942" w:name="_ETM_Q51_251000"/>
      <w:bookmarkEnd w:id="13942"/>
      <w:r>
        <w:rPr>
          <w:rFonts w:hint="cs"/>
          <w:rtl/>
          <w:lang w:eastAsia="he-IL"/>
        </w:rPr>
        <w:t>תודה.</w:t>
      </w:r>
    </w:p>
    <w:p w:rsidR="00BD7FB7" w:rsidRDefault="00BD7FB7" w:rsidP="00655C0C">
      <w:pPr>
        <w:rPr>
          <w:rtl/>
          <w:lang w:eastAsia="he-IL"/>
        </w:rPr>
      </w:pPr>
    </w:p>
    <w:p w:rsidR="00BD7FB7" w:rsidRDefault="00BD7FB7" w:rsidP="00655C0C">
      <w:pPr>
        <w:pStyle w:val="-"/>
        <w:rPr>
          <w:rtl/>
        </w:rPr>
      </w:pPr>
      <w:bookmarkStart w:id="13943" w:name="ET_speakercontinue_6142_4"/>
      <w:r w:rsidRPr="00756C90">
        <w:rPr>
          <w:rStyle w:val="TagStyle"/>
          <w:rtl/>
        </w:rPr>
        <w:t xml:space="preserve"> &lt;&lt; דובר_המשך &gt;&gt;</w:t>
      </w:r>
      <w:r w:rsidRPr="00D24F78">
        <w:rPr>
          <w:rStyle w:val="TagStyle"/>
          <w:rtl/>
        </w:rPr>
        <w:t xml:space="preserve"> </w:t>
      </w:r>
      <w:r>
        <w:rPr>
          <w:rtl/>
        </w:rPr>
        <w:t>אריה מכלוף דרעי (ש"ס):</w:t>
      </w:r>
      <w:r w:rsidRPr="00D24F78">
        <w:rPr>
          <w:rStyle w:val="TagStyle"/>
          <w:rtl/>
        </w:rPr>
        <w:t xml:space="preserve"> </w:t>
      </w:r>
      <w:r w:rsidRPr="00756C90">
        <w:rPr>
          <w:rStyle w:val="TagStyle"/>
          <w:rtl/>
        </w:rPr>
        <w:t>&lt;&lt; דובר_המשך &gt;&gt;</w:t>
      </w:r>
      <w:r>
        <w:rPr>
          <w:rtl/>
        </w:rPr>
        <w:t xml:space="preserve">   </w:t>
      </w:r>
      <w:bookmarkEnd w:id="13943"/>
    </w:p>
    <w:p w:rsidR="00BD7FB7" w:rsidRDefault="00BD7FB7" w:rsidP="00FE191E">
      <w:pPr>
        <w:rPr>
          <w:rtl/>
          <w:lang w:eastAsia="he-IL"/>
        </w:rPr>
      </w:pPr>
    </w:p>
    <w:p w:rsidR="00BD7FB7" w:rsidRDefault="00BD7FB7" w:rsidP="00C94855">
      <w:pPr>
        <w:rPr>
          <w:rtl/>
          <w:lang w:eastAsia="he-IL"/>
        </w:rPr>
      </w:pPr>
      <w:bookmarkStart w:id="13944" w:name="_ETM_Q51_249000"/>
      <w:bookmarkEnd w:id="13944"/>
      <w:r>
        <w:rPr>
          <w:rFonts w:hint="cs"/>
          <w:rtl/>
          <w:lang w:eastAsia="he-IL"/>
        </w:rPr>
        <w:t>חבר הכנסת בני בגין, אתה שומע</w:t>
      </w:r>
      <w:r w:rsidR="00C94855">
        <w:rPr>
          <w:rFonts w:hint="cs"/>
          <w:rtl/>
          <w:lang w:eastAsia="he-IL"/>
        </w:rPr>
        <w:t>?</w:t>
      </w:r>
      <w:r>
        <w:rPr>
          <w:rFonts w:hint="cs"/>
          <w:rtl/>
          <w:lang w:eastAsia="he-IL"/>
        </w:rPr>
        <w:t xml:space="preserve"> חבר הכנסת אלי </w:t>
      </w:r>
      <w:bookmarkStart w:id="13945" w:name="_ETM_Q51_253000"/>
      <w:bookmarkEnd w:id="13945"/>
      <w:r>
        <w:rPr>
          <w:rFonts w:hint="cs"/>
          <w:rtl/>
          <w:lang w:eastAsia="he-IL"/>
        </w:rPr>
        <w:t>אבידר</w:t>
      </w:r>
      <w:r w:rsidR="00C94855">
        <w:rPr>
          <w:rFonts w:hint="cs"/>
          <w:rtl/>
          <w:lang w:eastAsia="he-IL"/>
        </w:rPr>
        <w:t>,</w:t>
      </w:r>
      <w:r>
        <w:rPr>
          <w:rFonts w:hint="cs"/>
          <w:rtl/>
          <w:lang w:eastAsia="he-IL"/>
        </w:rPr>
        <w:t xml:space="preserve"> הצעת חוק שכולם מסכימים שהיא טובה</w:t>
      </w:r>
      <w:r w:rsidR="00C94855">
        <w:rPr>
          <w:rFonts w:hint="cs"/>
          <w:rtl/>
          <w:lang w:eastAsia="he-IL"/>
        </w:rPr>
        <w:t>.</w:t>
      </w:r>
      <w:r>
        <w:rPr>
          <w:rFonts w:hint="cs"/>
          <w:rtl/>
          <w:lang w:eastAsia="he-IL"/>
        </w:rPr>
        <w:t xml:space="preserve"> רק בגלל שהקואליציה </w:t>
      </w:r>
      <w:r w:rsidR="00C94855">
        <w:rPr>
          <w:rFonts w:hint="eastAsia"/>
          <w:rtl/>
          <w:lang w:eastAsia="he-IL"/>
        </w:rPr>
        <w:t xml:space="preserve">– </w:t>
      </w:r>
      <w:r>
        <w:rPr>
          <w:rFonts w:hint="cs"/>
          <w:rtl/>
          <w:lang w:eastAsia="he-IL"/>
        </w:rPr>
        <w:t xml:space="preserve">שמלכיאלי </w:t>
      </w:r>
      <w:r w:rsidR="00F70AA4">
        <w:rPr>
          <w:rFonts w:hint="cs"/>
          <w:rtl/>
          <w:lang w:eastAsia="he-IL"/>
        </w:rPr>
        <w:t>– –</w:t>
      </w:r>
    </w:p>
    <w:p w:rsidR="00BD7FB7" w:rsidRDefault="00BD7FB7" w:rsidP="00655C0C">
      <w:pPr>
        <w:rPr>
          <w:rtl/>
          <w:lang w:eastAsia="he-IL"/>
        </w:rPr>
      </w:pPr>
    </w:p>
    <w:p w:rsidR="00BD7FB7" w:rsidRDefault="00BD7FB7" w:rsidP="00655C0C">
      <w:pPr>
        <w:pStyle w:val="af9"/>
        <w:rPr>
          <w:rtl/>
        </w:rPr>
      </w:pPr>
      <w:r w:rsidRPr="00756C90">
        <w:rPr>
          <w:rStyle w:val="TagStyle"/>
          <w:rtl/>
        </w:rPr>
        <w:t xml:space="preserve"> &lt;&lt; יור &gt;&gt;</w:t>
      </w:r>
      <w:r w:rsidRPr="00D24F78">
        <w:rPr>
          <w:rStyle w:val="TagStyle"/>
          <w:rtl/>
        </w:rPr>
        <w:t xml:space="preserve"> </w:t>
      </w:r>
      <w:r>
        <w:rPr>
          <w:rtl/>
        </w:rPr>
        <w:t>היו"ר איתן גינזבורג:</w:t>
      </w:r>
      <w:r w:rsidRPr="00D24F78">
        <w:rPr>
          <w:rStyle w:val="TagStyle"/>
          <w:rtl/>
        </w:rPr>
        <w:t xml:space="preserve"> </w:t>
      </w:r>
      <w:r w:rsidRPr="00756C90">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946" w:name="_ETM_Q51_260000"/>
      <w:bookmarkEnd w:id="13946"/>
      <w:r>
        <w:rPr>
          <w:rFonts w:hint="cs"/>
          <w:rtl/>
          <w:lang w:eastAsia="he-IL"/>
        </w:rPr>
        <w:t>תודה, אדוני.</w:t>
      </w:r>
    </w:p>
    <w:p w:rsidR="00BD7FB7" w:rsidRDefault="00BD7FB7" w:rsidP="00655C0C">
      <w:pPr>
        <w:rPr>
          <w:rtl/>
          <w:lang w:eastAsia="he-IL"/>
        </w:rPr>
      </w:pPr>
    </w:p>
    <w:p w:rsidR="00BD7FB7" w:rsidRDefault="00BD7FB7" w:rsidP="00655C0C">
      <w:pPr>
        <w:pStyle w:val="-"/>
        <w:rPr>
          <w:rtl/>
        </w:rPr>
      </w:pPr>
      <w:bookmarkStart w:id="13947" w:name="ET_speakercontinue_6142_6"/>
      <w:r w:rsidRPr="00756C90">
        <w:rPr>
          <w:rStyle w:val="TagStyle"/>
          <w:rtl/>
        </w:rPr>
        <w:t xml:space="preserve"> &lt;&lt; דובר_המשך &gt;&gt;</w:t>
      </w:r>
      <w:r w:rsidRPr="00D24F78">
        <w:rPr>
          <w:rStyle w:val="TagStyle"/>
          <w:rtl/>
        </w:rPr>
        <w:t xml:space="preserve"> </w:t>
      </w:r>
      <w:r>
        <w:rPr>
          <w:rtl/>
        </w:rPr>
        <w:t>אריה מכלוף דרעי (ש"ס):</w:t>
      </w:r>
      <w:r w:rsidRPr="00D24F78">
        <w:rPr>
          <w:rStyle w:val="TagStyle"/>
          <w:rtl/>
        </w:rPr>
        <w:t xml:space="preserve"> </w:t>
      </w:r>
      <w:r w:rsidRPr="00756C90">
        <w:rPr>
          <w:rStyle w:val="TagStyle"/>
          <w:rtl/>
        </w:rPr>
        <w:t>&lt;&lt; דובר_המשך &gt;&gt;</w:t>
      </w:r>
      <w:r>
        <w:rPr>
          <w:rtl/>
        </w:rPr>
        <w:t xml:space="preserve">   </w:t>
      </w:r>
      <w:bookmarkEnd w:id="13947"/>
    </w:p>
    <w:p w:rsidR="00BD7FB7" w:rsidRDefault="00BD7FB7" w:rsidP="00FE191E">
      <w:pPr>
        <w:rPr>
          <w:rtl/>
          <w:lang w:eastAsia="he-IL"/>
        </w:rPr>
      </w:pPr>
    </w:p>
    <w:p w:rsidR="00BD7FB7" w:rsidRDefault="00F70AA4" w:rsidP="00C94855">
      <w:pPr>
        <w:rPr>
          <w:rtl/>
          <w:lang w:eastAsia="he-IL"/>
        </w:rPr>
      </w:pPr>
      <w:r>
        <w:rPr>
          <w:rFonts w:hint="cs"/>
          <w:rtl/>
          <w:lang w:eastAsia="he-IL"/>
        </w:rPr>
        <w:t>– –</w:t>
      </w:r>
      <w:r w:rsidR="00BD7FB7">
        <w:rPr>
          <w:rFonts w:hint="cs"/>
          <w:rtl/>
          <w:lang w:eastAsia="he-IL"/>
        </w:rPr>
        <w:t xml:space="preserve"> שהוא במקרה </w:t>
      </w:r>
      <w:bookmarkStart w:id="13948" w:name="_ETM_Q51_259000"/>
      <w:bookmarkEnd w:id="13948"/>
      <w:r w:rsidR="00BD7FB7">
        <w:rPr>
          <w:rFonts w:hint="cs"/>
          <w:rtl/>
          <w:lang w:eastAsia="he-IL"/>
        </w:rPr>
        <w:t xml:space="preserve">מש"ס, מציע, אז אתם מצביעים נגד. אחר כך תבואו לאופוזיציה, שאין לה שום סמכות ביד </w:t>
      </w:r>
      <w:r>
        <w:rPr>
          <w:rFonts w:hint="cs"/>
          <w:rtl/>
          <w:lang w:eastAsia="he-IL"/>
        </w:rPr>
        <w:t>– – –</w:t>
      </w:r>
    </w:p>
    <w:p w:rsidR="00BD7FB7" w:rsidRDefault="00BD7FB7" w:rsidP="00655C0C">
      <w:pPr>
        <w:rPr>
          <w:rtl/>
          <w:lang w:eastAsia="he-IL"/>
        </w:rPr>
      </w:pPr>
      <w:bookmarkStart w:id="13949" w:name="_ETM_Q51_265000"/>
      <w:bookmarkEnd w:id="13949"/>
    </w:p>
    <w:p w:rsidR="00BD7FB7" w:rsidRDefault="00BD7FB7" w:rsidP="00655C0C">
      <w:pPr>
        <w:pStyle w:val="af8"/>
        <w:rPr>
          <w:rtl/>
        </w:rPr>
      </w:pPr>
      <w:bookmarkStart w:id="13950" w:name="ET_interruption_4741_7"/>
      <w:r w:rsidRPr="00756C90">
        <w:rPr>
          <w:rStyle w:val="TagStyle"/>
          <w:rtl/>
        </w:rPr>
        <w:t xml:space="preserve"> &lt;&lt; קריאה &gt;&gt;</w:t>
      </w:r>
      <w:r w:rsidRPr="00D24F78">
        <w:rPr>
          <w:rStyle w:val="TagStyle"/>
          <w:rtl/>
        </w:rPr>
        <w:t xml:space="preserve"> </w:t>
      </w:r>
      <w:r>
        <w:rPr>
          <w:rtl/>
        </w:rPr>
        <w:t>בנימין זאב בגין (תקווה חדשה):</w:t>
      </w:r>
      <w:r w:rsidRPr="00D24F78">
        <w:rPr>
          <w:rStyle w:val="TagStyle"/>
          <w:rtl/>
        </w:rPr>
        <w:t xml:space="preserve"> </w:t>
      </w:r>
      <w:r w:rsidRPr="00756C90">
        <w:rPr>
          <w:rStyle w:val="TagStyle"/>
          <w:rtl/>
        </w:rPr>
        <w:t>&lt;&lt; קריאה &gt;&gt;</w:t>
      </w:r>
      <w:r>
        <w:rPr>
          <w:rtl/>
        </w:rPr>
        <w:t xml:space="preserve">   </w:t>
      </w:r>
      <w:bookmarkEnd w:id="13950"/>
    </w:p>
    <w:p w:rsidR="00BD7FB7" w:rsidRDefault="00BD7FB7" w:rsidP="00FE191E">
      <w:pPr>
        <w:rPr>
          <w:rtl/>
          <w:lang w:eastAsia="he-IL"/>
        </w:rPr>
      </w:pPr>
    </w:p>
    <w:p w:rsidR="00BD7FB7" w:rsidRDefault="00F70AA4" w:rsidP="0026071B">
      <w:pPr>
        <w:rPr>
          <w:rtl/>
          <w:lang w:eastAsia="he-IL"/>
        </w:rPr>
      </w:pPr>
      <w:bookmarkStart w:id="13951" w:name="_ETM_Q51_269000"/>
      <w:bookmarkEnd w:id="13951"/>
      <w:r>
        <w:rPr>
          <w:rFonts w:hint="cs"/>
          <w:rtl/>
          <w:lang w:eastAsia="he-IL"/>
        </w:rPr>
        <w:t>– – –</w:t>
      </w:r>
      <w:r w:rsidR="00BD7FB7">
        <w:rPr>
          <w:rFonts w:hint="cs"/>
          <w:rtl/>
          <w:lang w:eastAsia="he-IL"/>
        </w:rPr>
        <w:t xml:space="preserve"> להפך.</w:t>
      </w:r>
    </w:p>
    <w:p w:rsidR="00BD7FB7" w:rsidRDefault="00BD7FB7" w:rsidP="00655C0C">
      <w:pPr>
        <w:rPr>
          <w:rtl/>
          <w:lang w:eastAsia="he-IL"/>
        </w:rPr>
      </w:pPr>
      <w:bookmarkStart w:id="13952" w:name="_ETM_Q51_270000"/>
      <w:bookmarkEnd w:id="13952"/>
    </w:p>
    <w:p w:rsidR="00BD7FB7" w:rsidRDefault="00BD7FB7" w:rsidP="00655C0C">
      <w:pPr>
        <w:pStyle w:val="-"/>
        <w:rPr>
          <w:rtl/>
        </w:rPr>
      </w:pPr>
      <w:bookmarkStart w:id="13953" w:name="ET_speakercontinue_6142_8"/>
      <w:r w:rsidRPr="00756C90">
        <w:rPr>
          <w:rStyle w:val="TagStyle"/>
          <w:rtl/>
        </w:rPr>
        <w:t xml:space="preserve"> &lt;&lt; דובר_המשך &gt;&gt;</w:t>
      </w:r>
      <w:r w:rsidRPr="00D24F78">
        <w:rPr>
          <w:rStyle w:val="TagStyle"/>
          <w:rtl/>
        </w:rPr>
        <w:t xml:space="preserve"> </w:t>
      </w:r>
      <w:r>
        <w:rPr>
          <w:rtl/>
        </w:rPr>
        <w:t>אריה מכלוף דרעי (ש"ס):</w:t>
      </w:r>
      <w:r w:rsidRPr="00D24F78">
        <w:rPr>
          <w:rStyle w:val="TagStyle"/>
          <w:rtl/>
        </w:rPr>
        <w:t xml:space="preserve"> </w:t>
      </w:r>
      <w:r w:rsidRPr="00756C90">
        <w:rPr>
          <w:rStyle w:val="TagStyle"/>
          <w:rtl/>
        </w:rPr>
        <w:t>&lt;&lt; דובר_המשך &gt;&gt;</w:t>
      </w:r>
      <w:r>
        <w:rPr>
          <w:rtl/>
        </w:rPr>
        <w:t xml:space="preserve">   </w:t>
      </w:r>
      <w:bookmarkEnd w:id="13953"/>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בסדר, אבל סליחה, חבר הכנסת בנימין בגין </w:t>
      </w:r>
      <w:r w:rsidR="00F70AA4">
        <w:rPr>
          <w:rFonts w:hint="cs"/>
          <w:rtl/>
          <w:lang w:eastAsia="he-IL"/>
        </w:rPr>
        <w:t>– – –</w:t>
      </w:r>
    </w:p>
    <w:p w:rsidR="00BD7FB7" w:rsidRDefault="00BD7FB7" w:rsidP="00655C0C">
      <w:pPr>
        <w:rPr>
          <w:rtl/>
          <w:lang w:eastAsia="he-IL"/>
        </w:rPr>
      </w:pPr>
    </w:p>
    <w:p w:rsidR="00BD7FB7" w:rsidRDefault="00BD7FB7" w:rsidP="00655C0C">
      <w:pPr>
        <w:pStyle w:val="af8"/>
        <w:rPr>
          <w:rtl/>
        </w:rPr>
      </w:pPr>
      <w:bookmarkStart w:id="13954" w:name="ET_interruption_4741_9"/>
      <w:r w:rsidRPr="00756C90">
        <w:rPr>
          <w:rStyle w:val="TagStyle"/>
          <w:rtl/>
        </w:rPr>
        <w:t xml:space="preserve"> &lt;&lt; קריאה &gt;&gt;</w:t>
      </w:r>
      <w:r w:rsidRPr="00D24F78">
        <w:rPr>
          <w:rStyle w:val="TagStyle"/>
          <w:rtl/>
        </w:rPr>
        <w:t xml:space="preserve"> </w:t>
      </w:r>
      <w:r>
        <w:rPr>
          <w:rtl/>
        </w:rPr>
        <w:t>בנימין זאב בגין (תקווה חדשה):</w:t>
      </w:r>
      <w:r w:rsidRPr="00D24F78">
        <w:rPr>
          <w:rStyle w:val="TagStyle"/>
          <w:rtl/>
        </w:rPr>
        <w:t xml:space="preserve"> </w:t>
      </w:r>
      <w:r w:rsidRPr="00756C90">
        <w:rPr>
          <w:rStyle w:val="TagStyle"/>
          <w:rtl/>
        </w:rPr>
        <w:t>&lt;&lt; קריאה &gt;&gt;</w:t>
      </w:r>
      <w:r>
        <w:rPr>
          <w:rtl/>
        </w:rPr>
        <w:t xml:space="preserve">   </w:t>
      </w:r>
      <w:bookmarkEnd w:id="13954"/>
    </w:p>
    <w:p w:rsidR="00BD7FB7" w:rsidRDefault="00BD7FB7" w:rsidP="00FE191E">
      <w:pPr>
        <w:rPr>
          <w:rtl/>
          <w:lang w:eastAsia="he-IL"/>
        </w:rPr>
      </w:pPr>
    </w:p>
    <w:p w:rsidR="00BD7FB7" w:rsidRDefault="00F70AA4" w:rsidP="00655C0C">
      <w:pPr>
        <w:rPr>
          <w:rtl/>
          <w:lang w:eastAsia="he-IL"/>
        </w:rPr>
      </w:pPr>
      <w:r>
        <w:rPr>
          <w:rFonts w:hint="cs"/>
          <w:rtl/>
          <w:lang w:eastAsia="he-IL"/>
        </w:rPr>
        <w:t>– – –</w:t>
      </w:r>
    </w:p>
    <w:p w:rsidR="00BD7FB7" w:rsidRDefault="00BD7FB7" w:rsidP="00655C0C">
      <w:pPr>
        <w:rPr>
          <w:rtl/>
          <w:lang w:eastAsia="he-IL"/>
        </w:rPr>
      </w:pPr>
      <w:bookmarkStart w:id="13955" w:name="_ETM_Q51_271000"/>
      <w:bookmarkEnd w:id="13955"/>
    </w:p>
    <w:p w:rsidR="00BD7FB7" w:rsidRDefault="00BD7FB7" w:rsidP="00655C0C">
      <w:pPr>
        <w:pStyle w:val="-"/>
        <w:rPr>
          <w:rtl/>
        </w:rPr>
      </w:pPr>
      <w:bookmarkStart w:id="13956" w:name="ET_speakercontinue_6142_10"/>
      <w:r w:rsidRPr="00756C90">
        <w:rPr>
          <w:rStyle w:val="TagStyle"/>
          <w:rtl/>
        </w:rPr>
        <w:t xml:space="preserve"> &lt;&lt; דובר_המשך &gt;&gt;</w:t>
      </w:r>
      <w:r w:rsidRPr="00D24F78">
        <w:rPr>
          <w:rStyle w:val="TagStyle"/>
          <w:rtl/>
        </w:rPr>
        <w:t xml:space="preserve"> </w:t>
      </w:r>
      <w:r>
        <w:rPr>
          <w:rtl/>
        </w:rPr>
        <w:t>אריה מכלוף דרעי (ש"ס):</w:t>
      </w:r>
      <w:r w:rsidRPr="00D24F78">
        <w:rPr>
          <w:rStyle w:val="TagStyle"/>
          <w:rtl/>
        </w:rPr>
        <w:t xml:space="preserve"> </w:t>
      </w:r>
      <w:r w:rsidRPr="00756C90">
        <w:rPr>
          <w:rStyle w:val="TagStyle"/>
          <w:rtl/>
        </w:rPr>
        <w:t>&lt;&lt; דובר_המשך &gt;&gt;</w:t>
      </w:r>
      <w:r>
        <w:rPr>
          <w:rtl/>
        </w:rPr>
        <w:t xml:space="preserve">   </w:t>
      </w:r>
      <w:bookmarkEnd w:id="13956"/>
    </w:p>
    <w:p w:rsidR="00BD7FB7" w:rsidRDefault="00BD7FB7" w:rsidP="00FE191E">
      <w:pPr>
        <w:rPr>
          <w:rtl/>
          <w:lang w:eastAsia="he-IL"/>
        </w:rPr>
      </w:pPr>
    </w:p>
    <w:p w:rsidR="00BD7FB7" w:rsidRDefault="00BD7FB7" w:rsidP="00655C0C">
      <w:pPr>
        <w:rPr>
          <w:rtl/>
          <w:lang w:eastAsia="he-IL"/>
        </w:rPr>
      </w:pPr>
      <w:r>
        <w:rPr>
          <w:rFonts w:hint="cs"/>
          <w:rtl/>
          <w:lang w:eastAsia="he-IL"/>
        </w:rPr>
        <w:t>אני אענה לו?</w:t>
      </w:r>
    </w:p>
    <w:p w:rsidR="00BD7FB7" w:rsidRDefault="00BD7FB7" w:rsidP="00655C0C">
      <w:pPr>
        <w:rPr>
          <w:rtl/>
          <w:lang w:eastAsia="he-IL"/>
        </w:rPr>
      </w:pPr>
      <w:bookmarkStart w:id="13957" w:name="_ETM_Q51_272000"/>
      <w:bookmarkEnd w:id="13957"/>
    </w:p>
    <w:p w:rsidR="00BD7FB7" w:rsidRDefault="00BD7FB7" w:rsidP="00655C0C">
      <w:pPr>
        <w:pStyle w:val="af9"/>
        <w:rPr>
          <w:rtl/>
        </w:rPr>
      </w:pPr>
      <w:r w:rsidRPr="00756C90">
        <w:rPr>
          <w:rStyle w:val="TagStyle"/>
          <w:rtl/>
        </w:rPr>
        <w:t xml:space="preserve"> &lt;&lt; יור &gt;&gt;</w:t>
      </w:r>
      <w:r w:rsidRPr="00D24F78">
        <w:rPr>
          <w:rStyle w:val="TagStyle"/>
          <w:rtl/>
        </w:rPr>
        <w:t xml:space="preserve"> </w:t>
      </w:r>
      <w:r>
        <w:rPr>
          <w:rtl/>
        </w:rPr>
        <w:t>היו"ר איתן גינזבורג:</w:t>
      </w:r>
      <w:r w:rsidRPr="00D24F78">
        <w:rPr>
          <w:rStyle w:val="TagStyle"/>
          <w:rtl/>
        </w:rPr>
        <w:t xml:space="preserve"> </w:t>
      </w:r>
      <w:r w:rsidRPr="00756C90">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משפט אחרון.</w:t>
      </w:r>
    </w:p>
    <w:p w:rsidR="00BD7FB7" w:rsidRDefault="00BD7FB7" w:rsidP="00655C0C">
      <w:pPr>
        <w:rPr>
          <w:rtl/>
          <w:lang w:eastAsia="he-IL"/>
        </w:rPr>
      </w:pPr>
      <w:bookmarkStart w:id="13958" w:name="_ETM_Q51_276000"/>
      <w:bookmarkEnd w:id="13958"/>
    </w:p>
    <w:p w:rsidR="00BD7FB7" w:rsidRDefault="00BD7FB7" w:rsidP="00655C0C">
      <w:pPr>
        <w:pStyle w:val="-"/>
        <w:rPr>
          <w:rtl/>
        </w:rPr>
      </w:pPr>
      <w:bookmarkStart w:id="13959" w:name="ET_speakercontinue_6142_12"/>
      <w:r w:rsidRPr="00756C90">
        <w:rPr>
          <w:rStyle w:val="TagStyle"/>
          <w:rtl/>
        </w:rPr>
        <w:t xml:space="preserve"> &lt;&lt; דובר_המשך &gt;&gt;</w:t>
      </w:r>
      <w:r w:rsidRPr="00D24F78">
        <w:rPr>
          <w:rStyle w:val="TagStyle"/>
          <w:rtl/>
        </w:rPr>
        <w:t xml:space="preserve"> </w:t>
      </w:r>
      <w:r>
        <w:rPr>
          <w:rtl/>
        </w:rPr>
        <w:t>אריה מכלוף דרעי (ש"ס):</w:t>
      </w:r>
      <w:r w:rsidRPr="00D24F78">
        <w:rPr>
          <w:rStyle w:val="TagStyle"/>
          <w:rtl/>
        </w:rPr>
        <w:t xml:space="preserve"> </w:t>
      </w:r>
      <w:r w:rsidRPr="00756C90">
        <w:rPr>
          <w:rStyle w:val="TagStyle"/>
          <w:rtl/>
        </w:rPr>
        <w:t>&lt;&lt; דובר_המשך &gt;&gt;</w:t>
      </w:r>
      <w:r>
        <w:rPr>
          <w:rtl/>
        </w:rPr>
        <w:t xml:space="preserve">   </w:t>
      </w:r>
      <w:bookmarkEnd w:id="13959"/>
    </w:p>
    <w:p w:rsidR="00BD7FB7" w:rsidRDefault="00BD7FB7" w:rsidP="00FE191E">
      <w:pPr>
        <w:rPr>
          <w:rtl/>
          <w:lang w:eastAsia="he-IL"/>
        </w:rPr>
      </w:pPr>
    </w:p>
    <w:p w:rsidR="00BD7FB7" w:rsidRDefault="00BD7FB7" w:rsidP="00C94855">
      <w:pPr>
        <w:rPr>
          <w:rtl/>
          <w:lang w:eastAsia="he-IL"/>
        </w:rPr>
      </w:pPr>
      <w:r>
        <w:rPr>
          <w:rFonts w:hint="cs"/>
          <w:rtl/>
          <w:lang w:eastAsia="he-IL"/>
        </w:rPr>
        <w:t xml:space="preserve">משפט </w:t>
      </w:r>
      <w:bookmarkStart w:id="13960" w:name="_ETM_Q51_273000"/>
      <w:bookmarkEnd w:id="13960"/>
      <w:r>
        <w:rPr>
          <w:rFonts w:hint="cs"/>
          <w:rtl/>
          <w:lang w:eastAsia="he-IL"/>
        </w:rPr>
        <w:t xml:space="preserve">אחרון. חבר הכנסת בגין, אתה צודק, אבל עם כל הכבוד, </w:t>
      </w:r>
      <w:bookmarkStart w:id="13961" w:name="_ETM_Q51_278000"/>
      <w:bookmarkEnd w:id="13961"/>
      <w:r>
        <w:rPr>
          <w:rFonts w:hint="cs"/>
          <w:rtl/>
          <w:lang w:eastAsia="he-IL"/>
        </w:rPr>
        <w:t xml:space="preserve">אני מצפה מקואליציה </w:t>
      </w:r>
      <w:r>
        <w:rPr>
          <w:rtl/>
          <w:lang w:eastAsia="he-IL"/>
        </w:rPr>
        <w:t>–</w:t>
      </w:r>
      <w:r>
        <w:rPr>
          <w:rFonts w:hint="cs"/>
          <w:rtl/>
          <w:lang w:eastAsia="he-IL"/>
        </w:rPr>
        <w:t xml:space="preserve"> שיש לה אחריות של ניהול </w:t>
      </w:r>
      <w:bookmarkStart w:id="13962" w:name="_ETM_Q51_284000"/>
      <w:bookmarkEnd w:id="13962"/>
      <w:r>
        <w:rPr>
          <w:rFonts w:hint="cs"/>
          <w:rtl/>
          <w:lang w:eastAsia="he-IL"/>
        </w:rPr>
        <w:t xml:space="preserve">ממשלה </w:t>
      </w:r>
      <w:r>
        <w:rPr>
          <w:rtl/>
          <w:lang w:eastAsia="he-IL"/>
        </w:rPr>
        <w:t>–</w:t>
      </w:r>
      <w:r>
        <w:rPr>
          <w:rFonts w:hint="cs"/>
          <w:rtl/>
          <w:lang w:eastAsia="he-IL"/>
        </w:rPr>
        <w:t xml:space="preserve"> קצת יותר אחריות מאופוזיציה פגועה, אופוזיציה פגועה </w:t>
      </w:r>
      <w:bookmarkStart w:id="13963" w:name="_ETM_Q51_288000"/>
      <w:bookmarkEnd w:id="13963"/>
      <w:r>
        <w:rPr>
          <w:rFonts w:hint="cs"/>
          <w:rtl/>
          <w:lang w:eastAsia="he-IL"/>
        </w:rPr>
        <w:t xml:space="preserve">שאתם דורסים אותה, שאתם לא נותנים לה את מה שמגיע </w:t>
      </w:r>
      <w:bookmarkStart w:id="13964" w:name="_ETM_Q51_292000"/>
      <w:bookmarkEnd w:id="13964"/>
      <w:r>
        <w:rPr>
          <w:rFonts w:hint="cs"/>
          <w:rtl/>
          <w:lang w:eastAsia="he-IL"/>
        </w:rPr>
        <w:t xml:space="preserve">לה, את המינימום של הוועדות, אפילו להשתתף </w:t>
      </w:r>
      <w:bookmarkStart w:id="13965" w:name="_ETM_Q51_293000"/>
      <w:bookmarkEnd w:id="13965"/>
      <w:r>
        <w:rPr>
          <w:rFonts w:hint="cs"/>
          <w:rtl/>
          <w:lang w:eastAsia="he-IL"/>
        </w:rPr>
        <w:t xml:space="preserve">כמיעוט אתם לא נותנים לה. אז הייתי מציע, תן לי </w:t>
      </w:r>
      <w:bookmarkStart w:id="13966" w:name="_ETM_Q51_297000"/>
      <w:bookmarkEnd w:id="13966"/>
      <w:r>
        <w:rPr>
          <w:rFonts w:hint="cs"/>
          <w:rtl/>
          <w:lang w:eastAsia="he-IL"/>
        </w:rPr>
        <w:t xml:space="preserve">דוגמה היום, תצביעו איתנו </w:t>
      </w:r>
      <w:r w:rsidR="00C94855">
        <w:rPr>
          <w:rFonts w:hint="cs"/>
          <w:rtl/>
          <w:lang w:eastAsia="he-IL"/>
        </w:rPr>
        <w:t>ב</w:t>
      </w:r>
      <w:r>
        <w:rPr>
          <w:rFonts w:hint="cs"/>
          <w:rtl/>
          <w:lang w:eastAsia="he-IL"/>
        </w:rPr>
        <w:t xml:space="preserve">קריאה טרומית, </w:t>
      </w:r>
      <w:r w:rsidR="00C94855">
        <w:rPr>
          <w:rFonts w:hint="cs"/>
          <w:rtl/>
          <w:lang w:eastAsia="he-IL"/>
        </w:rPr>
        <w:t>ו</w:t>
      </w:r>
      <w:r>
        <w:rPr>
          <w:rFonts w:hint="cs"/>
          <w:rtl/>
          <w:lang w:eastAsia="he-IL"/>
        </w:rPr>
        <w:t xml:space="preserve">אני אוכל אחר </w:t>
      </w:r>
      <w:bookmarkStart w:id="13967" w:name="_ETM_Q51_301000"/>
      <w:bookmarkEnd w:id="13967"/>
      <w:r>
        <w:rPr>
          <w:rFonts w:hint="cs"/>
          <w:rtl/>
          <w:lang w:eastAsia="he-IL"/>
        </w:rPr>
        <w:t>כך להגיד לחברים</w:t>
      </w:r>
      <w:r w:rsidR="00C94855">
        <w:rPr>
          <w:rFonts w:hint="cs"/>
          <w:rtl/>
          <w:lang w:eastAsia="he-IL"/>
        </w:rPr>
        <w:t>:</w:t>
      </w:r>
      <w:r>
        <w:rPr>
          <w:rFonts w:hint="cs"/>
          <w:rtl/>
          <w:lang w:eastAsia="he-IL"/>
        </w:rPr>
        <w:t xml:space="preserve"> בואו </w:t>
      </w:r>
      <w:r w:rsidR="00C94855">
        <w:rPr>
          <w:rFonts w:hint="cs"/>
          <w:rtl/>
          <w:lang w:eastAsia="he-IL"/>
        </w:rPr>
        <w:t xml:space="preserve">גם </w:t>
      </w:r>
      <w:r>
        <w:rPr>
          <w:rFonts w:hint="cs"/>
          <w:rtl/>
          <w:lang w:eastAsia="he-IL"/>
        </w:rPr>
        <w:t xml:space="preserve">נעשה הדדיות. אבל אתם </w:t>
      </w:r>
      <w:bookmarkStart w:id="13968" w:name="_ETM_Q51_304000"/>
      <w:bookmarkEnd w:id="13968"/>
      <w:r>
        <w:rPr>
          <w:rFonts w:hint="cs"/>
          <w:rtl/>
          <w:lang w:eastAsia="he-IL"/>
        </w:rPr>
        <w:t xml:space="preserve">לא עושים </w:t>
      </w:r>
      <w:r w:rsidR="00C94855">
        <w:rPr>
          <w:rFonts w:hint="cs"/>
          <w:rtl/>
          <w:lang w:eastAsia="he-IL"/>
        </w:rPr>
        <w:t xml:space="preserve">אפילו </w:t>
      </w:r>
      <w:r>
        <w:rPr>
          <w:rFonts w:hint="cs"/>
          <w:rtl/>
          <w:lang w:eastAsia="he-IL"/>
        </w:rPr>
        <w:t>את הצעד הראשון, את הפתח הקטן הראשון אתם לא עושים.</w:t>
      </w:r>
    </w:p>
    <w:p w:rsidR="00BD7FB7" w:rsidRDefault="00BD7FB7" w:rsidP="00655C0C">
      <w:pPr>
        <w:rPr>
          <w:rtl/>
          <w:lang w:eastAsia="he-IL"/>
        </w:rPr>
      </w:pPr>
    </w:p>
    <w:p w:rsidR="00BD7FB7" w:rsidRDefault="00BD7FB7" w:rsidP="00655C0C">
      <w:pPr>
        <w:pStyle w:val="af9"/>
        <w:rPr>
          <w:rtl/>
        </w:rPr>
      </w:pPr>
      <w:r w:rsidRPr="00756C90">
        <w:rPr>
          <w:rStyle w:val="TagStyle"/>
          <w:rtl/>
        </w:rPr>
        <w:t xml:space="preserve"> &lt;&lt; יור &gt;&gt;</w:t>
      </w:r>
      <w:r w:rsidRPr="00544CFB">
        <w:rPr>
          <w:rStyle w:val="TagStyle"/>
          <w:rtl/>
        </w:rPr>
        <w:t xml:space="preserve"> </w:t>
      </w:r>
      <w:r>
        <w:rPr>
          <w:rtl/>
        </w:rPr>
        <w:t>היו"ר איתן גינזבורג:</w:t>
      </w:r>
      <w:r w:rsidRPr="00544CFB">
        <w:rPr>
          <w:rStyle w:val="TagStyle"/>
          <w:rtl/>
        </w:rPr>
        <w:t xml:space="preserve"> </w:t>
      </w:r>
      <w:r w:rsidRPr="00756C90">
        <w:rPr>
          <w:rStyle w:val="TagStyle"/>
          <w:rtl/>
        </w:rPr>
        <w:t>&lt;&lt; יור &gt;&gt;</w:t>
      </w:r>
      <w:r>
        <w:rPr>
          <w:rtl/>
        </w:rPr>
        <w:t xml:space="preserve">   </w:t>
      </w:r>
    </w:p>
    <w:p w:rsidR="00BD7FB7" w:rsidRDefault="00BD7FB7" w:rsidP="00FE191E">
      <w:pPr>
        <w:rPr>
          <w:rtl/>
          <w:lang w:eastAsia="he-IL"/>
        </w:rPr>
      </w:pPr>
    </w:p>
    <w:p w:rsidR="00BD7FB7" w:rsidRDefault="00BD7FB7" w:rsidP="00C94855">
      <w:pPr>
        <w:rPr>
          <w:rtl/>
          <w:lang w:eastAsia="he-IL"/>
        </w:rPr>
      </w:pPr>
      <w:r>
        <w:rPr>
          <w:rFonts w:hint="cs"/>
          <w:rtl/>
          <w:lang w:eastAsia="he-IL"/>
        </w:rPr>
        <w:t xml:space="preserve">תודה רבה, אדוני השר לשעבר חבר </w:t>
      </w:r>
      <w:bookmarkStart w:id="13969" w:name="_ETM_Q51_312000"/>
      <w:bookmarkEnd w:id="13969"/>
      <w:r>
        <w:rPr>
          <w:rFonts w:hint="cs"/>
          <w:rtl/>
          <w:lang w:eastAsia="he-IL"/>
        </w:rPr>
        <w:t xml:space="preserve">הכנסת אריה דרעי. הערה קצרה מהצד לחבר הכנסת מלכיאלי </w:t>
      </w:r>
      <w:bookmarkStart w:id="13970" w:name="_ETM_Q51_313000"/>
      <w:bookmarkEnd w:id="13970"/>
      <w:r>
        <w:rPr>
          <w:rFonts w:hint="cs"/>
          <w:rtl/>
          <w:lang w:eastAsia="he-IL"/>
        </w:rPr>
        <w:t>ונעבור להצבעה. ההצבעה תהיה הצבעה שמית. בבקשה.</w:t>
      </w:r>
    </w:p>
    <w:p w:rsidR="00BD7FB7" w:rsidRDefault="00BD7FB7" w:rsidP="00655C0C">
      <w:pPr>
        <w:rPr>
          <w:rtl/>
          <w:lang w:eastAsia="he-IL"/>
        </w:rPr>
      </w:pPr>
      <w:bookmarkStart w:id="13971" w:name="_ETM_Q51_314000"/>
      <w:bookmarkEnd w:id="13971"/>
    </w:p>
    <w:p w:rsidR="00BD7FB7" w:rsidRDefault="00BD7FB7" w:rsidP="00655C0C">
      <w:pPr>
        <w:pStyle w:val="a5"/>
        <w:rPr>
          <w:rtl/>
        </w:rPr>
      </w:pPr>
      <w:bookmarkStart w:id="13972" w:name="ET_speaker_5628_14"/>
      <w:r w:rsidRPr="00756C90">
        <w:rPr>
          <w:rStyle w:val="TagStyle"/>
          <w:rtl/>
        </w:rPr>
        <w:t xml:space="preserve"> &lt;&lt; דובר &gt;&gt;</w:t>
      </w:r>
      <w:r w:rsidRPr="00544CFB">
        <w:rPr>
          <w:rStyle w:val="TagStyle"/>
          <w:rtl/>
        </w:rPr>
        <w:t xml:space="preserve"> </w:t>
      </w:r>
      <w:bookmarkStart w:id="13973" w:name="_Toc77612995"/>
      <w:bookmarkStart w:id="13974" w:name="_Toc77619027"/>
      <w:r>
        <w:rPr>
          <w:rtl/>
        </w:rPr>
        <w:t>מיכאל מלכיאלי (ש"ס):</w:t>
      </w:r>
      <w:bookmarkEnd w:id="13973"/>
      <w:bookmarkEnd w:id="13974"/>
      <w:r w:rsidRPr="00544CFB">
        <w:rPr>
          <w:rStyle w:val="TagStyle"/>
          <w:rtl/>
        </w:rPr>
        <w:t xml:space="preserve"> </w:t>
      </w:r>
      <w:r w:rsidRPr="00756C90">
        <w:rPr>
          <w:rStyle w:val="TagStyle"/>
          <w:rtl/>
        </w:rPr>
        <w:t>&lt;&lt; דובר &gt;&gt;</w:t>
      </w:r>
      <w:r>
        <w:rPr>
          <w:rtl/>
        </w:rPr>
        <w:t xml:space="preserve">   </w:t>
      </w:r>
      <w:bookmarkEnd w:id="13972"/>
    </w:p>
    <w:p w:rsidR="00BD7FB7" w:rsidRDefault="00BD7FB7" w:rsidP="00FE191E">
      <w:pPr>
        <w:rPr>
          <w:rtl/>
          <w:lang w:eastAsia="he-IL"/>
        </w:rPr>
      </w:pPr>
    </w:p>
    <w:p w:rsidR="00BD7FB7" w:rsidRDefault="00BD7FB7" w:rsidP="0026071B">
      <w:pPr>
        <w:rPr>
          <w:rtl/>
          <w:lang w:eastAsia="he-IL"/>
        </w:rPr>
      </w:pPr>
      <w:bookmarkStart w:id="13975" w:name="_ETM_Q51_317000"/>
      <w:bookmarkEnd w:id="13975"/>
      <w:r>
        <w:rPr>
          <w:rFonts w:hint="cs"/>
          <w:rtl/>
          <w:lang w:eastAsia="he-IL"/>
        </w:rPr>
        <w:t>תודה, אדוני היושב-ראש. אני</w:t>
      </w:r>
      <w:bookmarkStart w:id="13976" w:name="_ETM_Q51_318000"/>
      <w:bookmarkEnd w:id="13976"/>
      <w:r>
        <w:rPr>
          <w:rFonts w:hint="cs"/>
          <w:rtl/>
          <w:lang w:eastAsia="he-IL"/>
        </w:rPr>
        <w:t xml:space="preserve"> רק רוצה לומר לשלמה נאמן מגוש עציון, </w:t>
      </w:r>
      <w:r w:rsidR="00C94855">
        <w:rPr>
          <w:rFonts w:hint="cs"/>
          <w:rtl/>
          <w:lang w:eastAsia="he-IL"/>
        </w:rPr>
        <w:t>ך</w:t>
      </w:r>
      <w:r>
        <w:rPr>
          <w:rFonts w:hint="cs"/>
          <w:rtl/>
          <w:lang w:eastAsia="he-IL"/>
        </w:rPr>
        <w:t xml:space="preserve">אריה כהן </w:t>
      </w:r>
      <w:bookmarkStart w:id="13977" w:name="_ETM_Q51_321000"/>
      <w:bookmarkEnd w:id="13977"/>
      <w:r>
        <w:rPr>
          <w:rFonts w:hint="cs"/>
          <w:rtl/>
          <w:lang w:eastAsia="he-IL"/>
        </w:rPr>
        <w:t xml:space="preserve">ממגילות, </w:t>
      </w:r>
      <w:r w:rsidR="00C94855">
        <w:rPr>
          <w:rFonts w:hint="cs"/>
          <w:rtl/>
          <w:lang w:eastAsia="he-IL"/>
        </w:rPr>
        <w:t>ל</w:t>
      </w:r>
      <w:r>
        <w:rPr>
          <w:rFonts w:hint="cs"/>
          <w:rtl/>
          <w:lang w:eastAsia="he-IL"/>
        </w:rPr>
        <w:t xml:space="preserve">יוסי דגן מהשומרון, </w:t>
      </w:r>
      <w:r w:rsidR="00C94855">
        <w:rPr>
          <w:rFonts w:hint="cs"/>
          <w:rtl/>
          <w:lang w:eastAsia="he-IL"/>
        </w:rPr>
        <w:t>ל</w:t>
      </w:r>
      <w:r>
        <w:rPr>
          <w:rFonts w:hint="cs"/>
          <w:rtl/>
          <w:lang w:eastAsia="he-IL"/>
        </w:rPr>
        <w:t xml:space="preserve">יוחאי דמרי מהר חברון, </w:t>
      </w:r>
      <w:r w:rsidR="00C94855">
        <w:rPr>
          <w:rFonts w:hint="cs"/>
          <w:rtl/>
          <w:lang w:eastAsia="he-IL"/>
        </w:rPr>
        <w:t>ל</w:t>
      </w:r>
      <w:r>
        <w:rPr>
          <w:rFonts w:hint="cs"/>
          <w:rtl/>
          <w:lang w:eastAsia="he-IL"/>
        </w:rPr>
        <w:t xml:space="preserve">יגאל דלמוני, מנכ"ל מועצת יש"ע, </w:t>
      </w:r>
      <w:r w:rsidR="00C94855">
        <w:rPr>
          <w:rFonts w:hint="cs"/>
          <w:rtl/>
          <w:lang w:eastAsia="he-IL"/>
        </w:rPr>
        <w:t>ל</w:t>
      </w:r>
      <w:r>
        <w:rPr>
          <w:rFonts w:hint="cs"/>
          <w:rtl/>
          <w:lang w:eastAsia="he-IL"/>
        </w:rPr>
        <w:t xml:space="preserve">ישראל גנץ מבנימין, </w:t>
      </w:r>
      <w:r w:rsidR="00C94855">
        <w:rPr>
          <w:rFonts w:hint="cs"/>
          <w:rtl/>
          <w:lang w:eastAsia="he-IL"/>
        </w:rPr>
        <w:t>ל</w:t>
      </w:r>
      <w:r>
        <w:rPr>
          <w:rFonts w:hint="cs"/>
          <w:rtl/>
          <w:lang w:eastAsia="he-IL"/>
        </w:rPr>
        <w:t xml:space="preserve">חננאל דורני מקדומים </w:t>
      </w:r>
      <w:bookmarkStart w:id="13978" w:name="_ETM_Q51_333000"/>
      <w:bookmarkEnd w:id="13978"/>
      <w:r>
        <w:rPr>
          <w:rFonts w:hint="cs"/>
          <w:rtl/>
          <w:lang w:eastAsia="he-IL"/>
        </w:rPr>
        <w:t>ו</w:t>
      </w:r>
      <w:r w:rsidR="00C94855">
        <w:rPr>
          <w:rFonts w:hint="cs"/>
          <w:rtl/>
          <w:lang w:eastAsia="he-IL"/>
        </w:rPr>
        <w:t>ל</w:t>
      </w:r>
      <w:r>
        <w:rPr>
          <w:rFonts w:hint="cs"/>
          <w:rtl/>
          <w:lang w:eastAsia="he-IL"/>
        </w:rPr>
        <w:t xml:space="preserve">דוד אלחייני, יו"ר מועצת יש"ע: היום בנט ושקד </w:t>
      </w:r>
      <w:bookmarkStart w:id="13979" w:name="_ETM_Q51_337000"/>
      <w:bookmarkEnd w:id="13979"/>
      <w:r>
        <w:rPr>
          <w:rFonts w:hint="cs"/>
          <w:rtl/>
          <w:lang w:eastAsia="he-IL"/>
        </w:rPr>
        <w:t xml:space="preserve">הפקירו אתכם. </w:t>
      </w:r>
    </w:p>
    <w:p w:rsidR="00BD7FB7" w:rsidRDefault="00BD7FB7" w:rsidP="00655C0C">
      <w:pPr>
        <w:rPr>
          <w:rtl/>
          <w:lang w:eastAsia="he-IL"/>
        </w:rPr>
      </w:pPr>
    </w:p>
    <w:p w:rsidR="00BD7FB7" w:rsidRDefault="00BD7FB7" w:rsidP="00655C0C">
      <w:pPr>
        <w:pStyle w:val="af9"/>
        <w:rPr>
          <w:rtl/>
        </w:rPr>
      </w:pPr>
      <w:r w:rsidRPr="00756C90">
        <w:rPr>
          <w:rStyle w:val="TagStyle"/>
          <w:rtl/>
        </w:rPr>
        <w:t xml:space="preserve"> &lt;&lt; יור &gt;&gt;</w:t>
      </w:r>
      <w:r w:rsidRPr="007C1703">
        <w:rPr>
          <w:rStyle w:val="TagStyle"/>
          <w:rtl/>
        </w:rPr>
        <w:t xml:space="preserve"> </w:t>
      </w:r>
      <w:r>
        <w:rPr>
          <w:rtl/>
        </w:rPr>
        <w:t>היו"ר איתן גינזבורג:</w:t>
      </w:r>
      <w:r w:rsidRPr="007C1703">
        <w:rPr>
          <w:rStyle w:val="TagStyle"/>
          <w:rtl/>
        </w:rPr>
        <w:t xml:space="preserve"> </w:t>
      </w:r>
      <w:r w:rsidRPr="00756C90">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3980" w:name="_ETM_Q51_336000"/>
      <w:bookmarkEnd w:id="13980"/>
      <w:r>
        <w:rPr>
          <w:rFonts w:hint="cs"/>
          <w:rtl/>
          <w:lang w:eastAsia="he-IL"/>
        </w:rPr>
        <w:t xml:space="preserve">תודה רבה. </w:t>
      </w:r>
    </w:p>
    <w:p w:rsidR="00BD7FB7" w:rsidRDefault="00BD7FB7" w:rsidP="00655C0C">
      <w:pPr>
        <w:rPr>
          <w:rtl/>
          <w:lang w:eastAsia="he-IL"/>
        </w:rPr>
      </w:pPr>
    </w:p>
    <w:p w:rsidR="00BD7FB7" w:rsidRDefault="00BD7FB7" w:rsidP="0026071B">
      <w:pPr>
        <w:rPr>
          <w:rtl/>
          <w:lang w:eastAsia="he-IL"/>
        </w:rPr>
      </w:pPr>
      <w:r>
        <w:rPr>
          <w:rFonts w:hint="cs"/>
          <w:rtl/>
          <w:lang w:eastAsia="he-IL"/>
        </w:rPr>
        <w:t xml:space="preserve">חברי הכנסת, אנחנו עוברים להצבעה. </w:t>
      </w:r>
      <w:bookmarkStart w:id="13981" w:name="_ETM_Q51_343000"/>
      <w:bookmarkEnd w:id="13981"/>
      <w:r>
        <w:rPr>
          <w:rFonts w:hint="cs"/>
          <w:rtl/>
          <w:lang w:eastAsia="he-IL"/>
        </w:rPr>
        <w:t>ההצבעה תהיה הצבעה שמית, על פי בקשת חברי</w:t>
      </w:r>
      <w:bookmarkStart w:id="13982" w:name="_ETM_Q51_348000"/>
      <w:bookmarkEnd w:id="13982"/>
      <w:r>
        <w:rPr>
          <w:rFonts w:hint="cs"/>
          <w:rtl/>
          <w:lang w:eastAsia="he-IL"/>
        </w:rPr>
        <w:t xml:space="preserve"> </w:t>
      </w:r>
      <w:r w:rsidR="00C94855">
        <w:rPr>
          <w:rFonts w:hint="cs"/>
          <w:rtl/>
          <w:lang w:eastAsia="he-IL"/>
        </w:rPr>
        <w:t>ה</w:t>
      </w:r>
      <w:r>
        <w:rPr>
          <w:rFonts w:hint="cs"/>
          <w:rtl/>
          <w:lang w:eastAsia="he-IL"/>
        </w:rPr>
        <w:t>כנסת. מזכירת הכנסת, נא לקרוא את השמות, בבקשה.</w:t>
      </w:r>
    </w:p>
    <w:p w:rsidR="00BD7FB7" w:rsidRDefault="00BD7FB7" w:rsidP="00655C0C">
      <w:pPr>
        <w:rPr>
          <w:rtl/>
          <w:lang w:eastAsia="he-IL"/>
        </w:rPr>
      </w:pPr>
      <w:bookmarkStart w:id="13983" w:name="_ETM_Q51_352000"/>
      <w:bookmarkEnd w:id="13983"/>
    </w:p>
    <w:p w:rsidR="00BD7FB7" w:rsidRDefault="00BD7FB7" w:rsidP="00655C0C">
      <w:pPr>
        <w:pStyle w:val="af8"/>
        <w:keepNext/>
        <w:rPr>
          <w:rtl/>
        </w:rPr>
      </w:pPr>
      <w:bookmarkStart w:id="13984" w:name="ET_interruption_4926_15"/>
      <w:r w:rsidRPr="00774279">
        <w:rPr>
          <w:rStyle w:val="TagStyle"/>
          <w:rtl/>
        </w:rPr>
        <w:t xml:space="preserve"> &lt;&lt; קריאה &gt;&gt; </w:t>
      </w:r>
      <w:r>
        <w:rPr>
          <w:rtl/>
        </w:rPr>
        <w:t>מזכירת הכנסת ירדנה מלר-הורוביץ:</w:t>
      </w:r>
      <w:r w:rsidRPr="00774279">
        <w:rPr>
          <w:rStyle w:val="TagStyle"/>
          <w:rtl/>
        </w:rPr>
        <w:t xml:space="preserve"> &lt;&lt; קריאה &gt;&gt;</w:t>
      </w:r>
      <w:r>
        <w:rPr>
          <w:rtl/>
        </w:rPr>
        <w:t xml:space="preserve">   </w:t>
      </w:r>
      <w:bookmarkEnd w:id="13984"/>
    </w:p>
    <w:p w:rsidR="00BD7FB7" w:rsidRDefault="00BD7FB7" w:rsidP="0026071B">
      <w:pPr>
        <w:ind w:firstLine="0"/>
        <w:rPr>
          <w:rtl/>
        </w:rPr>
      </w:pPr>
      <w:r>
        <w:rPr>
          <w:rFonts w:hint="cs"/>
          <w:rtl/>
        </w:rPr>
        <w:t>(קוראת בשמות חברי הכנסת)</w:t>
      </w:r>
    </w:p>
    <w:p w:rsidR="00BD7FB7" w:rsidRDefault="00BD7FB7" w:rsidP="00655C0C">
      <w:pPr>
        <w:rPr>
          <w:rtl/>
          <w:lang w:eastAsia="he-IL"/>
        </w:rPr>
      </w:pPr>
    </w:p>
    <w:p w:rsidR="00BD7FB7" w:rsidRDefault="00BD7FB7" w:rsidP="00655C0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יולי יואל אדלשטיין</w:t>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מיכאל מרדכי ביטון</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אלינה ברדץ' יאלוב</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גלית דיסטל אטבריאן</w:t>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אריה מכלוף דרעי</w:t>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D7FB7" w:rsidRDefault="00BD7FB7" w:rsidP="0026071B">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 xml:space="preserve">אינו </w:t>
      </w:r>
      <w:bookmarkStart w:id="13985" w:name="_ETM_Q51_580000"/>
      <w:bookmarkEnd w:id="13985"/>
      <w:r>
        <w:rPr>
          <w:rFonts w:hint="cs"/>
          <w:rtl/>
          <w:lang w:eastAsia="he-IL"/>
        </w:rPr>
        <w:t>נוכח</w:t>
      </w:r>
    </w:p>
    <w:p w:rsidR="00BD7FB7" w:rsidRDefault="00BD7FB7" w:rsidP="00655C0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אורלי לוי אבקסיס</w:t>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אבתיסאם מראענה</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אורית מלכה סטרוק</w:t>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שירלי פינטו קדוש</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bookmarkStart w:id="13986" w:name="_ETM_Q51_740000"/>
      <w:bookmarkStart w:id="13987" w:name="TOR_Q52"/>
      <w:bookmarkEnd w:id="13986"/>
      <w:bookmarkEnd w:id="13987"/>
      <w:r>
        <w:rPr>
          <w:rtl/>
          <w:lang w:eastAsia="he-IL"/>
        </w:rPr>
        <w:t>עיסאווי פריג'</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אפרת רייטן מרום</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יפעת שאשא ביטון</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קטי קטרין שטרית</w:t>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עאידה תומא סלימאן</w:t>
      </w:r>
      <w:r>
        <w:rPr>
          <w:rtl/>
          <w:lang w:eastAsia="he-IL"/>
        </w:rPr>
        <w:tab/>
        <w:t xml:space="preserve">–   </w:t>
      </w:r>
      <w:r>
        <w:rPr>
          <w:rFonts w:hint="cs"/>
          <w:rtl/>
          <w:lang w:eastAsia="he-IL"/>
        </w:rPr>
        <w:t>נגד</w:t>
      </w:r>
    </w:p>
    <w:p w:rsidR="00BD7FB7" w:rsidRDefault="00BD7FB7" w:rsidP="00655C0C">
      <w:pPr>
        <w:rPr>
          <w:rtl/>
          <w:lang w:eastAsia="he-IL"/>
        </w:rPr>
      </w:pPr>
    </w:p>
    <w:p w:rsidR="00BD7FB7" w:rsidRDefault="00BD7FB7" w:rsidP="00655C0C">
      <w:pPr>
        <w:pStyle w:val="af9"/>
        <w:rPr>
          <w:rtl/>
        </w:rPr>
      </w:pPr>
      <w:r w:rsidRPr="00C241E6">
        <w:rPr>
          <w:rStyle w:val="TagStyle"/>
          <w:rtl/>
        </w:rPr>
        <w:t xml:space="preserve"> &lt;&lt; יור &gt;&gt;</w:t>
      </w:r>
      <w:r w:rsidRPr="00AD6464">
        <w:rPr>
          <w:rStyle w:val="TagStyle"/>
          <w:rtl/>
        </w:rPr>
        <w:t xml:space="preserve"> </w:t>
      </w:r>
      <w:r>
        <w:rPr>
          <w:rtl/>
        </w:rPr>
        <w:t>היו"ר איתן גינזבורג:</w:t>
      </w:r>
      <w:r w:rsidRPr="00AD6464">
        <w:rPr>
          <w:rStyle w:val="TagStyle"/>
          <w:rtl/>
        </w:rPr>
        <w:t xml:space="preserve"> </w:t>
      </w:r>
      <w:r w:rsidRPr="00C241E6">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נא לקרוא בשמות חברי הכנסת שלא הצביעו, בבקשה. </w:t>
      </w:r>
    </w:p>
    <w:p w:rsidR="00BD7FB7" w:rsidRDefault="00BD7FB7" w:rsidP="00655C0C">
      <w:pPr>
        <w:rPr>
          <w:rtl/>
          <w:lang w:eastAsia="he-IL"/>
        </w:rPr>
      </w:pPr>
    </w:p>
    <w:p w:rsidR="00BD7FB7" w:rsidRDefault="00BD7FB7" w:rsidP="0026071B">
      <w:pPr>
        <w:pStyle w:val="af8"/>
        <w:rPr>
          <w:rtl/>
        </w:rPr>
      </w:pPr>
      <w:bookmarkStart w:id="13988" w:name="ET_interruption_4926_3"/>
      <w:r w:rsidRPr="0026071B">
        <w:rPr>
          <w:rStyle w:val="TagStyle"/>
          <w:rtl/>
        </w:rPr>
        <w:t xml:space="preserve"> &lt;&lt; קריאה &gt;&gt;</w:t>
      </w:r>
      <w:r w:rsidRPr="00AD6464">
        <w:rPr>
          <w:rStyle w:val="TagStyle"/>
          <w:rtl/>
        </w:rPr>
        <w:t xml:space="preserve"> </w:t>
      </w:r>
      <w:r>
        <w:rPr>
          <w:rtl/>
        </w:rPr>
        <w:t>מזכירת הכנסת ירדנה מלר-הורוביץ:</w:t>
      </w:r>
      <w:r w:rsidRPr="00AD6464">
        <w:rPr>
          <w:rStyle w:val="TagStyle"/>
          <w:rtl/>
        </w:rPr>
        <w:t xml:space="preserve"> </w:t>
      </w:r>
      <w:r w:rsidRPr="0026071B">
        <w:rPr>
          <w:rStyle w:val="TagStyle"/>
          <w:rtl/>
        </w:rPr>
        <w:t xml:space="preserve">&lt;&lt; קריאה &gt;&gt; </w:t>
      </w:r>
      <w:r>
        <w:rPr>
          <w:rtl/>
        </w:rPr>
        <w:t xml:space="preserve">   </w:t>
      </w:r>
      <w:bookmarkEnd w:id="13988"/>
    </w:p>
    <w:p w:rsidR="00BD7FB7" w:rsidRDefault="00BD7FB7" w:rsidP="00655C0C">
      <w:pPr>
        <w:ind w:firstLine="0"/>
        <w:rPr>
          <w:rtl/>
          <w:lang w:eastAsia="he-IL"/>
        </w:rPr>
      </w:pPr>
      <w:r>
        <w:rPr>
          <w:rFonts w:hint="cs"/>
          <w:rtl/>
          <w:lang w:eastAsia="he-IL"/>
        </w:rPr>
        <w:t>(קוראת בשמות חברי הכנסת)</w:t>
      </w:r>
    </w:p>
    <w:p w:rsidR="00BD7FB7" w:rsidRDefault="00BD7FB7" w:rsidP="00655C0C">
      <w:pPr>
        <w:rPr>
          <w:rtl/>
          <w:lang w:eastAsia="he-IL"/>
        </w:rPr>
      </w:pPr>
    </w:p>
    <w:p w:rsidR="00BD7FB7" w:rsidRDefault="00BD7FB7" w:rsidP="00655C0C">
      <w:pPr>
        <w:rPr>
          <w:rtl/>
          <w:lang w:eastAsia="he-IL"/>
        </w:rPr>
      </w:pPr>
      <w:bookmarkStart w:id="13989" w:name="_ETM_Q52_248703"/>
      <w:bookmarkStart w:id="13990" w:name="_ETM_Q52_248770"/>
      <w:bookmarkEnd w:id="13989"/>
      <w:bookmarkEnd w:id="13990"/>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 xml:space="preserve">אינה </w:t>
      </w:r>
      <w:bookmarkStart w:id="13991" w:name="_ETM_Q52_263503"/>
      <w:bookmarkEnd w:id="13991"/>
      <w:r>
        <w:rPr>
          <w:rFonts w:hint="cs"/>
          <w:rtl/>
          <w:lang w:eastAsia="he-IL"/>
        </w:rPr>
        <w:t>נוכחת</w:t>
      </w:r>
    </w:p>
    <w:p w:rsidR="00BD7FB7" w:rsidRDefault="00BD7FB7" w:rsidP="00655C0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 xml:space="preserve"> </w:t>
      </w:r>
    </w:p>
    <w:p w:rsidR="00BD7FB7" w:rsidRDefault="00BD7FB7" w:rsidP="00655C0C">
      <w:pPr>
        <w:pStyle w:val="af9"/>
        <w:rPr>
          <w:rtl/>
        </w:rPr>
      </w:pPr>
      <w:r w:rsidRPr="00C241E6">
        <w:rPr>
          <w:rStyle w:val="TagStyle"/>
          <w:rtl/>
        </w:rPr>
        <w:t xml:space="preserve"> &lt;&lt; יור &gt;&gt;</w:t>
      </w:r>
      <w:r w:rsidRPr="00AD6464">
        <w:rPr>
          <w:rStyle w:val="TagStyle"/>
          <w:rtl/>
        </w:rPr>
        <w:t xml:space="preserve"> </w:t>
      </w:r>
      <w:r>
        <w:rPr>
          <w:rtl/>
        </w:rPr>
        <w:t>היו"ר איתן גינזבורג:</w:t>
      </w:r>
      <w:r w:rsidRPr="00AD6464">
        <w:rPr>
          <w:rStyle w:val="TagStyle"/>
          <w:rtl/>
        </w:rPr>
        <w:t xml:space="preserve"> </w:t>
      </w:r>
      <w:r w:rsidRPr="00C241E6">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האם יש מישהו מחברי הכנסת שלא</w:t>
      </w:r>
      <w:bookmarkStart w:id="13992" w:name="_ETM_Q52_331646"/>
      <w:bookmarkEnd w:id="13992"/>
      <w:r>
        <w:rPr>
          <w:rFonts w:hint="cs"/>
          <w:rtl/>
          <w:lang w:eastAsia="he-IL"/>
        </w:rPr>
        <w:t xml:space="preserve"> הצביע? אם כך, ההצבעה הסתיימה. נא לספור את הקולות, בבקשה. חבר הכנסת כץ. אם כך, הרי התוצאות: בעד </w:t>
      </w:r>
      <w:r>
        <w:rPr>
          <w:rtl/>
          <w:lang w:eastAsia="he-IL"/>
        </w:rPr>
        <w:t>–</w:t>
      </w:r>
      <w:r>
        <w:rPr>
          <w:rFonts w:hint="cs"/>
          <w:rtl/>
          <w:lang w:eastAsia="he-IL"/>
        </w:rPr>
        <w:t xml:space="preserve"> 49, נגד </w:t>
      </w:r>
      <w:r>
        <w:rPr>
          <w:rtl/>
          <w:lang w:eastAsia="he-IL"/>
        </w:rPr>
        <w:t>–</w:t>
      </w:r>
      <w:r>
        <w:rPr>
          <w:rFonts w:hint="cs"/>
          <w:rtl/>
          <w:lang w:eastAsia="he-IL"/>
        </w:rPr>
        <w:t xml:space="preserve"> 62. אני </w:t>
      </w:r>
      <w:bookmarkStart w:id="13993" w:name="_ETM_Q52_430885"/>
      <w:bookmarkEnd w:id="13993"/>
      <w:r>
        <w:rPr>
          <w:rFonts w:hint="cs"/>
          <w:rtl/>
          <w:lang w:eastAsia="he-IL"/>
        </w:rPr>
        <w:t xml:space="preserve">קובע כי הצעת החוק לא התקבלה. </w:t>
      </w:r>
    </w:p>
    <w:p w:rsidR="00BD7FB7" w:rsidRDefault="00BD7FB7" w:rsidP="00655C0C">
      <w:pPr>
        <w:rPr>
          <w:rtl/>
          <w:lang w:eastAsia="he-IL"/>
        </w:rPr>
      </w:pPr>
    </w:p>
    <w:p w:rsidR="00BD7FB7" w:rsidRDefault="00BD7FB7" w:rsidP="00655C0C">
      <w:pPr>
        <w:rPr>
          <w:rtl/>
          <w:lang w:eastAsia="he-IL"/>
        </w:rPr>
      </w:pPr>
    </w:p>
    <w:p w:rsidR="00BD7FB7" w:rsidRDefault="00BD7FB7" w:rsidP="00655C0C">
      <w:pPr>
        <w:pStyle w:val="a8"/>
        <w:rPr>
          <w:rtl/>
          <w:lang w:eastAsia="he-IL"/>
        </w:rPr>
      </w:pPr>
      <w:bookmarkStart w:id="13994" w:name="ET_subject_הודעה_אישית_לחברת_הכנסת_6"/>
      <w:r w:rsidRPr="00C241E6">
        <w:rPr>
          <w:rStyle w:val="TagStyle"/>
          <w:rtl/>
        </w:rPr>
        <w:t xml:space="preserve"> &lt;&lt; נושא &gt;&gt;</w:t>
      </w:r>
      <w:r w:rsidRPr="008F55A2">
        <w:rPr>
          <w:rStyle w:val="TagStyle"/>
          <w:rtl/>
        </w:rPr>
        <w:t xml:space="preserve"> </w:t>
      </w:r>
      <w:bookmarkStart w:id="13995" w:name="_Toc77612996"/>
      <w:bookmarkStart w:id="13996" w:name="_Toc77619028"/>
      <w:r>
        <w:rPr>
          <w:rtl/>
          <w:lang w:eastAsia="he-IL"/>
        </w:rPr>
        <w:t xml:space="preserve">הודעה אישית </w:t>
      </w:r>
      <w:r>
        <w:rPr>
          <w:rFonts w:hint="cs"/>
          <w:rtl/>
          <w:lang w:eastAsia="he-IL"/>
        </w:rPr>
        <w:t>ש</w:t>
      </w:r>
      <w:r>
        <w:rPr>
          <w:rtl/>
          <w:lang w:eastAsia="he-IL"/>
        </w:rPr>
        <w:t>ל</w:t>
      </w:r>
      <w:r>
        <w:rPr>
          <w:rFonts w:hint="cs"/>
          <w:rtl/>
          <w:lang w:eastAsia="he-IL"/>
        </w:rPr>
        <w:t xml:space="preserve"> </w:t>
      </w:r>
      <w:r>
        <w:rPr>
          <w:rtl/>
          <w:lang w:eastAsia="he-IL"/>
        </w:rPr>
        <w:t>חברת הכנסת אורלי לוי אבקסיס</w:t>
      </w:r>
      <w:bookmarkEnd w:id="13995"/>
      <w:bookmarkEnd w:id="13996"/>
      <w:r w:rsidRPr="008F55A2">
        <w:rPr>
          <w:rStyle w:val="TagStyle"/>
          <w:rtl/>
        </w:rPr>
        <w:t xml:space="preserve"> </w:t>
      </w:r>
      <w:r w:rsidRPr="00C241E6">
        <w:rPr>
          <w:rStyle w:val="TagStyle"/>
          <w:rtl/>
        </w:rPr>
        <w:t>&lt;&lt; נושא &gt;&gt;</w:t>
      </w:r>
      <w:r>
        <w:rPr>
          <w:rtl/>
          <w:lang w:eastAsia="he-IL"/>
        </w:rPr>
        <w:t xml:space="preserve">   </w:t>
      </w:r>
      <w:bookmarkEnd w:id="13994"/>
    </w:p>
    <w:p w:rsidR="00BD7FB7" w:rsidRDefault="00BD7FB7" w:rsidP="00FE191E">
      <w:pPr>
        <w:rPr>
          <w:rtl/>
          <w:lang w:eastAsia="he-IL"/>
        </w:rPr>
      </w:pPr>
    </w:p>
    <w:p w:rsidR="00BD7FB7" w:rsidRDefault="00BD7FB7" w:rsidP="00655C0C">
      <w:pPr>
        <w:pStyle w:val="af9"/>
        <w:rPr>
          <w:rtl/>
        </w:rPr>
      </w:pPr>
      <w:bookmarkStart w:id="13997" w:name="_ETM_Q52_415343"/>
      <w:bookmarkStart w:id="13998" w:name="_ETM_Q52_415607"/>
      <w:bookmarkStart w:id="13999" w:name="_ETM_Q52_415715"/>
      <w:bookmarkEnd w:id="13997"/>
      <w:bookmarkEnd w:id="13998"/>
      <w:bookmarkEnd w:id="13999"/>
      <w:r w:rsidRPr="00C241E6">
        <w:rPr>
          <w:rStyle w:val="TagStyle"/>
          <w:rtl/>
        </w:rPr>
        <w:t xml:space="preserve"> &lt;&lt; יור &gt;&gt;</w:t>
      </w:r>
      <w:r w:rsidRPr="008F55A2">
        <w:rPr>
          <w:rStyle w:val="TagStyle"/>
          <w:rtl/>
        </w:rPr>
        <w:t xml:space="preserve"> </w:t>
      </w:r>
      <w:r>
        <w:rPr>
          <w:rtl/>
        </w:rPr>
        <w:t>היו"ר איתן גינזבורג:</w:t>
      </w:r>
      <w:r w:rsidRPr="008F55A2">
        <w:rPr>
          <w:rStyle w:val="TagStyle"/>
          <w:rtl/>
        </w:rPr>
        <w:t xml:space="preserve"> </w:t>
      </w:r>
      <w:r w:rsidRPr="00C241E6">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4000" w:name="_ETM_Q52_418106"/>
      <w:bookmarkEnd w:id="14000"/>
      <w:r>
        <w:rPr>
          <w:rFonts w:hint="cs"/>
          <w:rtl/>
          <w:lang w:eastAsia="he-IL"/>
        </w:rPr>
        <w:t xml:space="preserve">אנחנו עוברים לנושא הבא בסדר-היום </w:t>
      </w:r>
      <w:r>
        <w:rPr>
          <w:rtl/>
          <w:lang w:eastAsia="he-IL"/>
        </w:rPr>
        <w:t>–</w:t>
      </w:r>
      <w:r>
        <w:rPr>
          <w:rFonts w:hint="cs"/>
          <w:rtl/>
          <w:lang w:eastAsia="he-IL"/>
        </w:rPr>
        <w:t xml:space="preserve"> אה</w:t>
      </w:r>
      <w:r w:rsidR="00C94855">
        <w:rPr>
          <w:rFonts w:hint="cs"/>
          <w:rtl/>
          <w:lang w:eastAsia="he-IL"/>
        </w:rPr>
        <w:t>,</w:t>
      </w:r>
      <w:r>
        <w:rPr>
          <w:rFonts w:hint="cs"/>
          <w:rtl/>
          <w:lang w:eastAsia="he-IL"/>
        </w:rPr>
        <w:t xml:space="preserve"> לא, סליחה, לפני </w:t>
      </w:r>
      <w:bookmarkStart w:id="14001" w:name="_ETM_Q52_436254"/>
      <w:bookmarkEnd w:id="14001"/>
      <w:r>
        <w:rPr>
          <w:rFonts w:hint="cs"/>
          <w:rtl/>
          <w:lang w:eastAsia="he-IL"/>
        </w:rPr>
        <w:t xml:space="preserve">כן הודעה אישית לחברת הכנסת אורלי לוי אבקסיס. בבקשה. </w:t>
      </w:r>
    </w:p>
    <w:p w:rsidR="00BD7FB7" w:rsidRDefault="00BD7FB7" w:rsidP="00655C0C">
      <w:pPr>
        <w:rPr>
          <w:rtl/>
          <w:lang w:eastAsia="he-IL"/>
        </w:rPr>
      </w:pPr>
    </w:p>
    <w:p w:rsidR="00BD7FB7" w:rsidRDefault="00BD7FB7" w:rsidP="00655C0C">
      <w:pPr>
        <w:pStyle w:val="af8"/>
        <w:rPr>
          <w:rtl/>
        </w:rPr>
      </w:pPr>
      <w:bookmarkStart w:id="14002" w:name="ET_interruption_4643_10"/>
      <w:r w:rsidRPr="00C241E6">
        <w:rPr>
          <w:rStyle w:val="TagStyle"/>
          <w:rtl/>
        </w:rPr>
        <w:t xml:space="preserve"> &lt;&lt; קריאה &gt;&gt;</w:t>
      </w:r>
      <w:r w:rsidRPr="008F55A2">
        <w:rPr>
          <w:rStyle w:val="TagStyle"/>
          <w:rtl/>
        </w:rPr>
        <w:t xml:space="preserve"> </w:t>
      </w:r>
      <w:r>
        <w:rPr>
          <w:rtl/>
        </w:rPr>
        <w:t>חיים כץ (הליכוד):</w:t>
      </w:r>
      <w:r w:rsidRPr="008F55A2">
        <w:rPr>
          <w:rStyle w:val="TagStyle"/>
          <w:rtl/>
        </w:rPr>
        <w:t xml:space="preserve"> </w:t>
      </w:r>
      <w:r w:rsidRPr="00C241E6">
        <w:rPr>
          <w:rStyle w:val="TagStyle"/>
          <w:rtl/>
        </w:rPr>
        <w:t>&lt;&lt; קריאה &gt;&gt;</w:t>
      </w:r>
      <w:r>
        <w:rPr>
          <w:rtl/>
        </w:rPr>
        <w:t xml:space="preserve">   </w:t>
      </w:r>
      <w:bookmarkEnd w:id="14002"/>
    </w:p>
    <w:p w:rsidR="00BD7FB7" w:rsidRDefault="00BD7FB7" w:rsidP="00FE191E">
      <w:pPr>
        <w:rPr>
          <w:rtl/>
          <w:lang w:eastAsia="he-IL"/>
        </w:rPr>
      </w:pPr>
    </w:p>
    <w:p w:rsidR="00BD7FB7" w:rsidRDefault="00BD7FB7" w:rsidP="0026071B">
      <w:pPr>
        <w:rPr>
          <w:rtl/>
          <w:lang w:eastAsia="he-IL"/>
        </w:rPr>
      </w:pPr>
      <w:r>
        <w:rPr>
          <w:rFonts w:hint="cs"/>
          <w:rtl/>
          <w:lang w:eastAsia="he-IL"/>
        </w:rPr>
        <w:t>אפשר רוויזיה?</w:t>
      </w:r>
      <w:bookmarkStart w:id="14003" w:name="_ETM_Q52_443291"/>
      <w:bookmarkEnd w:id="14003"/>
    </w:p>
    <w:p w:rsidR="00BD7FB7" w:rsidRDefault="00BD7FB7" w:rsidP="00655C0C">
      <w:pPr>
        <w:rPr>
          <w:rtl/>
          <w:lang w:eastAsia="he-IL"/>
        </w:rPr>
      </w:pPr>
      <w:bookmarkStart w:id="14004" w:name="_ETM_Q52_443377"/>
      <w:bookmarkEnd w:id="14004"/>
    </w:p>
    <w:p w:rsidR="00BD7FB7" w:rsidRDefault="00BD7FB7" w:rsidP="00655C0C">
      <w:pPr>
        <w:pStyle w:val="af9"/>
        <w:rPr>
          <w:rtl/>
        </w:rPr>
      </w:pPr>
      <w:bookmarkStart w:id="14005" w:name="_ETM_Q52_443916"/>
      <w:bookmarkStart w:id="14006" w:name="_ETM_Q52_443995"/>
      <w:bookmarkEnd w:id="14005"/>
      <w:bookmarkEnd w:id="14006"/>
      <w:r w:rsidRPr="00C241E6">
        <w:rPr>
          <w:rStyle w:val="TagStyle"/>
          <w:rtl/>
        </w:rPr>
        <w:t xml:space="preserve"> &lt;&lt; יור &gt;&gt;</w:t>
      </w:r>
      <w:r w:rsidRPr="008F55A2">
        <w:rPr>
          <w:rStyle w:val="TagStyle"/>
          <w:rtl/>
        </w:rPr>
        <w:t xml:space="preserve"> </w:t>
      </w:r>
      <w:r>
        <w:rPr>
          <w:rtl/>
        </w:rPr>
        <w:t>היו"ר איתן גינזבורג:</w:t>
      </w:r>
      <w:r w:rsidRPr="008F55A2">
        <w:rPr>
          <w:rStyle w:val="TagStyle"/>
          <w:rtl/>
        </w:rPr>
        <w:t xml:space="preserve"> </w:t>
      </w:r>
      <w:r w:rsidRPr="00C241E6">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4007" w:name="_ETM_Q52_445662"/>
      <w:bookmarkEnd w:id="14007"/>
      <w:r>
        <w:rPr>
          <w:rFonts w:hint="cs"/>
          <w:rtl/>
          <w:lang w:eastAsia="he-IL"/>
        </w:rPr>
        <w:t xml:space="preserve">נשקול אותה בכובד ראש. בכובד </w:t>
      </w:r>
      <w:bookmarkStart w:id="14008" w:name="_ETM_Q52_451907"/>
      <w:bookmarkEnd w:id="14008"/>
      <w:r>
        <w:rPr>
          <w:rFonts w:hint="cs"/>
          <w:rtl/>
          <w:lang w:eastAsia="he-IL"/>
        </w:rPr>
        <w:t xml:space="preserve">ראש. </w:t>
      </w:r>
    </w:p>
    <w:p w:rsidR="00BD7FB7" w:rsidRDefault="00BD7FB7" w:rsidP="00655C0C">
      <w:pPr>
        <w:rPr>
          <w:rtl/>
          <w:lang w:eastAsia="he-IL"/>
        </w:rPr>
      </w:pPr>
    </w:p>
    <w:p w:rsidR="00BD7FB7" w:rsidRDefault="00BD7FB7" w:rsidP="00655C0C">
      <w:pPr>
        <w:pStyle w:val="af8"/>
        <w:rPr>
          <w:rtl/>
        </w:rPr>
      </w:pPr>
      <w:bookmarkStart w:id="14009" w:name="ET_interruption_4643_11"/>
      <w:r w:rsidRPr="00C241E6">
        <w:rPr>
          <w:rStyle w:val="TagStyle"/>
          <w:rtl/>
        </w:rPr>
        <w:t xml:space="preserve"> &lt;&lt; קריאה &gt;&gt;</w:t>
      </w:r>
      <w:r w:rsidRPr="008F55A2">
        <w:rPr>
          <w:rStyle w:val="TagStyle"/>
          <w:rtl/>
        </w:rPr>
        <w:t xml:space="preserve"> </w:t>
      </w:r>
      <w:r>
        <w:rPr>
          <w:rtl/>
        </w:rPr>
        <w:t>חיים כץ (הליכוד):</w:t>
      </w:r>
      <w:r w:rsidRPr="008F55A2">
        <w:rPr>
          <w:rStyle w:val="TagStyle"/>
          <w:rtl/>
        </w:rPr>
        <w:t xml:space="preserve"> </w:t>
      </w:r>
      <w:r w:rsidRPr="00C241E6">
        <w:rPr>
          <w:rStyle w:val="TagStyle"/>
          <w:rtl/>
        </w:rPr>
        <w:t>&lt;&lt; קריאה &gt;&gt;</w:t>
      </w:r>
      <w:r>
        <w:rPr>
          <w:rtl/>
        </w:rPr>
        <w:t xml:space="preserve">   </w:t>
      </w:r>
      <w:bookmarkEnd w:id="14009"/>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תשקול את העניין. </w:t>
      </w:r>
    </w:p>
    <w:p w:rsidR="00BD7FB7" w:rsidRDefault="00BD7FB7" w:rsidP="00655C0C">
      <w:pPr>
        <w:rPr>
          <w:rtl/>
          <w:lang w:eastAsia="he-IL"/>
        </w:rPr>
      </w:pPr>
      <w:bookmarkStart w:id="14010" w:name="_ETM_Q52_456122"/>
      <w:bookmarkStart w:id="14011" w:name="_ETM_Q52_456202"/>
      <w:bookmarkEnd w:id="14010"/>
      <w:bookmarkEnd w:id="14011"/>
    </w:p>
    <w:p w:rsidR="00BD7FB7" w:rsidRDefault="00BD7FB7" w:rsidP="00655C0C">
      <w:pPr>
        <w:pStyle w:val="af9"/>
        <w:rPr>
          <w:rtl/>
        </w:rPr>
      </w:pPr>
      <w:bookmarkStart w:id="14012" w:name="_ETM_Q52_456267"/>
      <w:bookmarkStart w:id="14013" w:name="_ETM_Q52_456364"/>
      <w:bookmarkEnd w:id="14012"/>
      <w:bookmarkEnd w:id="14013"/>
      <w:r w:rsidRPr="00C241E6">
        <w:rPr>
          <w:rStyle w:val="TagStyle"/>
          <w:rtl/>
        </w:rPr>
        <w:t xml:space="preserve"> &lt;&lt; יור &gt;&gt;</w:t>
      </w:r>
      <w:r w:rsidRPr="008F55A2">
        <w:rPr>
          <w:rStyle w:val="TagStyle"/>
          <w:rtl/>
        </w:rPr>
        <w:t xml:space="preserve"> </w:t>
      </w:r>
      <w:r>
        <w:rPr>
          <w:rtl/>
        </w:rPr>
        <w:t>היו"ר איתן גינזבורג:</w:t>
      </w:r>
      <w:r w:rsidRPr="008F55A2">
        <w:rPr>
          <w:rStyle w:val="TagStyle"/>
          <w:rtl/>
        </w:rPr>
        <w:t xml:space="preserve"> </w:t>
      </w:r>
      <w:r w:rsidRPr="00C241E6">
        <w:rPr>
          <w:rStyle w:val="TagStyle"/>
          <w:rtl/>
        </w:rPr>
        <w:t>&lt;&lt; יור &gt;&gt;</w:t>
      </w:r>
      <w:r>
        <w:rPr>
          <w:rtl/>
        </w:rPr>
        <w:t xml:space="preserve">   </w:t>
      </w:r>
    </w:p>
    <w:p w:rsidR="00BD7FB7" w:rsidRDefault="00BD7FB7" w:rsidP="00FE191E">
      <w:pPr>
        <w:rPr>
          <w:rtl/>
          <w:lang w:eastAsia="he-IL"/>
        </w:rPr>
      </w:pPr>
    </w:p>
    <w:p w:rsidR="00BD7FB7" w:rsidRPr="008F55A2" w:rsidRDefault="00BD7FB7" w:rsidP="00655C0C">
      <w:pPr>
        <w:rPr>
          <w:rtl/>
          <w:lang w:eastAsia="he-IL"/>
        </w:rPr>
      </w:pPr>
      <w:bookmarkStart w:id="14014" w:name="_ETM_Q52_457334"/>
      <w:bookmarkEnd w:id="14014"/>
      <w:r>
        <w:rPr>
          <w:rFonts w:hint="cs"/>
          <w:rtl/>
          <w:lang w:eastAsia="he-IL"/>
        </w:rPr>
        <w:t xml:space="preserve">בבקשה, עד חמש דקות. </w:t>
      </w:r>
    </w:p>
    <w:p w:rsidR="00BD7FB7" w:rsidRDefault="00BD7FB7" w:rsidP="00655C0C">
      <w:pPr>
        <w:rPr>
          <w:rtl/>
          <w:lang w:eastAsia="he-IL"/>
        </w:rPr>
      </w:pPr>
    </w:p>
    <w:p w:rsidR="00BD7FB7" w:rsidRDefault="00BD7FB7" w:rsidP="00655C0C">
      <w:pPr>
        <w:pStyle w:val="a5"/>
        <w:rPr>
          <w:rtl/>
        </w:rPr>
      </w:pPr>
      <w:bookmarkStart w:id="14015" w:name="ET_speaker_5085_5"/>
      <w:r w:rsidRPr="00C241E6">
        <w:rPr>
          <w:rStyle w:val="TagStyle"/>
          <w:rtl/>
        </w:rPr>
        <w:t xml:space="preserve"> &lt;&lt; דובר &gt;&gt;</w:t>
      </w:r>
      <w:r w:rsidRPr="00AD6464">
        <w:rPr>
          <w:rStyle w:val="TagStyle"/>
          <w:rtl/>
        </w:rPr>
        <w:t xml:space="preserve"> </w:t>
      </w:r>
      <w:bookmarkStart w:id="14016" w:name="_Toc77612997"/>
      <w:bookmarkStart w:id="14017" w:name="_Toc77619029"/>
      <w:r>
        <w:rPr>
          <w:rtl/>
        </w:rPr>
        <w:t>אורלי לוי אבקסיס (הליכוד):</w:t>
      </w:r>
      <w:bookmarkEnd w:id="14016"/>
      <w:bookmarkEnd w:id="14017"/>
      <w:r w:rsidRPr="00AD6464">
        <w:rPr>
          <w:rStyle w:val="TagStyle"/>
          <w:rtl/>
        </w:rPr>
        <w:t xml:space="preserve"> </w:t>
      </w:r>
      <w:r w:rsidRPr="00C241E6">
        <w:rPr>
          <w:rStyle w:val="TagStyle"/>
          <w:rtl/>
        </w:rPr>
        <w:t>&lt;&lt; דובר &gt;&gt;</w:t>
      </w:r>
      <w:r>
        <w:rPr>
          <w:rtl/>
        </w:rPr>
        <w:t xml:space="preserve">   </w:t>
      </w:r>
      <w:bookmarkEnd w:id="14015"/>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אדוני היושב-ראש, חבריי חברי הכנסת, אני רוצה לבוא ולומר פה ולתקן ולשים דברים על דיוקם. ראשית, </w:t>
      </w:r>
      <w:bookmarkStart w:id="14018" w:name="_ETM_Q52_471565"/>
      <w:bookmarkEnd w:id="14018"/>
      <w:r>
        <w:rPr>
          <w:rFonts w:hint="cs"/>
          <w:rtl/>
          <w:lang w:eastAsia="he-IL"/>
        </w:rPr>
        <w:t xml:space="preserve">כאשר מדובר על צדק חלוקתי, מן הראוי שמי שמדבר על צדק חלוקתי ידע במה </w:t>
      </w:r>
      <w:bookmarkStart w:id="14019" w:name="_ETM_Q52_474916"/>
      <w:bookmarkEnd w:id="14019"/>
      <w:r>
        <w:rPr>
          <w:rFonts w:hint="cs"/>
          <w:rtl/>
          <w:lang w:eastAsia="he-IL"/>
        </w:rPr>
        <w:t xml:space="preserve">מדובר ויבין על מה אנחנו מדברים. </w:t>
      </w:r>
    </w:p>
    <w:p w:rsidR="00BD7FB7" w:rsidRDefault="00BD7FB7" w:rsidP="00655C0C">
      <w:pPr>
        <w:rPr>
          <w:rtl/>
          <w:lang w:eastAsia="he-IL"/>
        </w:rPr>
      </w:pPr>
    </w:p>
    <w:p w:rsidR="00BD7FB7" w:rsidRDefault="00BD7FB7" w:rsidP="009F05FD">
      <w:pPr>
        <w:rPr>
          <w:rtl/>
          <w:lang w:eastAsia="he-IL"/>
        </w:rPr>
      </w:pPr>
      <w:r>
        <w:rPr>
          <w:rFonts w:hint="cs"/>
          <w:rtl/>
          <w:lang w:eastAsia="he-IL"/>
        </w:rPr>
        <w:t xml:space="preserve">למי שלא מכיר את </w:t>
      </w:r>
      <w:bookmarkStart w:id="14020" w:name="_ETM_Q52_481179"/>
      <w:bookmarkEnd w:id="14020"/>
      <w:r>
        <w:rPr>
          <w:rFonts w:hint="cs"/>
          <w:rtl/>
          <w:lang w:eastAsia="he-IL"/>
        </w:rPr>
        <w:t xml:space="preserve">בג"ץ הקרקעות, בית המשפט העליון קבע באופן חד-משמעי שאדמות המדינה שייכות </w:t>
      </w:r>
      <w:bookmarkStart w:id="14021" w:name="_ETM_Q52_490360"/>
      <w:bookmarkEnd w:id="14021"/>
      <w:r>
        <w:rPr>
          <w:rFonts w:hint="cs"/>
          <w:rtl/>
          <w:lang w:eastAsia="he-IL"/>
        </w:rPr>
        <w:t xml:space="preserve">למדינה. משום כך, כאשר הפסיקו לקיים את ייעודן כקרקע מניבה </w:t>
      </w:r>
      <w:r>
        <w:rPr>
          <w:rtl/>
          <w:lang w:eastAsia="he-IL"/>
        </w:rPr>
        <w:t>–</w:t>
      </w:r>
      <w:r>
        <w:rPr>
          <w:rFonts w:hint="cs"/>
          <w:rtl/>
          <w:lang w:eastAsia="he-IL"/>
        </w:rPr>
        <w:t xml:space="preserve"> חקלאות וכדומה </w:t>
      </w:r>
      <w:r>
        <w:rPr>
          <w:rtl/>
          <w:lang w:eastAsia="he-IL"/>
        </w:rPr>
        <w:t>–</w:t>
      </w:r>
      <w:r>
        <w:rPr>
          <w:rFonts w:hint="cs"/>
          <w:rtl/>
          <w:lang w:eastAsia="he-IL"/>
        </w:rPr>
        <w:t xml:space="preserve"> האדמות האלה צריכות לחזור למדינה כדי לשמש משאב שהוא של כולם, של כל האזרחים ושל כל הציבור. באופן </w:t>
      </w:r>
      <w:bookmarkStart w:id="14022" w:name="_ETM_Q52_509920"/>
      <w:bookmarkEnd w:id="14022"/>
      <w:r>
        <w:rPr>
          <w:rFonts w:hint="cs"/>
          <w:rtl/>
          <w:lang w:eastAsia="he-IL"/>
        </w:rPr>
        <w:t xml:space="preserve">בלתי מתקבל על הדעת, דווקא בממשלת השינוי הזו – שבואו נודה, ממשלת השמאל, </w:t>
      </w:r>
      <w:bookmarkStart w:id="14023" w:name="_ETM_Q52_515969"/>
      <w:bookmarkEnd w:id="14023"/>
      <w:r>
        <w:rPr>
          <w:rFonts w:hint="cs"/>
          <w:rtl/>
          <w:lang w:eastAsia="he-IL"/>
        </w:rPr>
        <w:t xml:space="preserve">ימי מפא"י העליזים שחוזרים – חלוקת הקרקעות הופכת להיות שוב מצרך שרק הילדים ששייכים לקבוצה מסוימת ייהנו ממנו. </w:t>
      </w:r>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מי שלא ראה </w:t>
      </w:r>
      <w:bookmarkStart w:id="14024" w:name="_ETM_Q52_527948"/>
      <w:bookmarkEnd w:id="14024"/>
      <w:r>
        <w:rPr>
          <w:rFonts w:hint="cs"/>
          <w:rtl/>
          <w:lang w:eastAsia="he-IL"/>
        </w:rPr>
        <w:t xml:space="preserve">את ההסכמים הקואליציוניים – מפלגת העבודה חתמה עם יש עתיד ועם האחרים </w:t>
      </w:r>
      <w:bookmarkStart w:id="14025" w:name="_ETM_Q52_529093"/>
      <w:bookmarkEnd w:id="14025"/>
      <w:r>
        <w:rPr>
          <w:rFonts w:hint="cs"/>
          <w:rtl/>
          <w:lang w:eastAsia="he-IL"/>
        </w:rPr>
        <w:t xml:space="preserve">על חלוקת קרקעות, על הטבות, על מתנה לילד ממשיך בקיבוצים. עכשיו אני שואלת: הילדים שלנו בעיירות הפיתוח פחות טובים, אדוני אמסלם? הם פחות ראויים? האם זה ייתכן שילד בגיל </w:t>
      </w:r>
      <w:bookmarkStart w:id="14026" w:name="_ETM_Q52_545475"/>
      <w:bookmarkEnd w:id="14026"/>
      <w:r>
        <w:rPr>
          <w:rFonts w:hint="cs"/>
          <w:rtl/>
          <w:lang w:eastAsia="he-IL"/>
        </w:rPr>
        <w:t xml:space="preserve">19, בגיל של הבת שלי, הוא כבר יורש שם והוא בעל בית ונחלה בקיבוץ? אבל פה, בהחלטה קואליציונית, לוקחים את המשאב היקר ביותר במדינה, את הקרקע, ומחלקים למי שכן ומי שלא. ומי שלא, יסתכל בעיניים מזוגגות ויכאב לו הלב, ויראה את הילדים שלו נאבקים יום-יום ושעה-שעה בעבודות סיזיפיות, ובעיקר בפריפריה, כדי שהילדים של השכנים, </w:t>
      </w:r>
      <w:bookmarkStart w:id="14027" w:name="_ETM_Q52_577648"/>
      <w:bookmarkEnd w:id="14027"/>
      <w:r>
        <w:rPr>
          <w:rFonts w:hint="cs"/>
          <w:rtl/>
          <w:lang w:eastAsia="he-IL"/>
        </w:rPr>
        <w:t xml:space="preserve">של אלו שמעבר לגדר של הקיבוץ, ייהנו מהטבות ששוות מיליונים. </w:t>
      </w:r>
    </w:p>
    <w:p w:rsidR="00BD7FB7" w:rsidRDefault="00BD7FB7" w:rsidP="00655C0C">
      <w:pPr>
        <w:rPr>
          <w:rtl/>
          <w:lang w:eastAsia="he-IL"/>
        </w:rPr>
      </w:pPr>
      <w:bookmarkStart w:id="14028" w:name="_ETM_Q52_584190"/>
      <w:bookmarkStart w:id="14029" w:name="_ETM_Q52_584266"/>
      <w:bookmarkEnd w:id="14028"/>
      <w:bookmarkEnd w:id="14029"/>
    </w:p>
    <w:p w:rsidR="00BD7FB7" w:rsidRDefault="00BD7FB7" w:rsidP="00FF4F96">
      <w:pPr>
        <w:rPr>
          <w:rtl/>
          <w:lang w:eastAsia="he-IL"/>
        </w:rPr>
      </w:pPr>
      <w:bookmarkStart w:id="14030" w:name="_ETM_Q52_584310"/>
      <w:bookmarkStart w:id="14031" w:name="_ETM_Q52_584366"/>
      <w:bookmarkEnd w:id="14030"/>
      <w:bookmarkEnd w:id="14031"/>
      <w:r>
        <w:rPr>
          <w:rFonts w:hint="cs"/>
          <w:rtl/>
          <w:lang w:eastAsia="he-IL"/>
        </w:rPr>
        <w:t xml:space="preserve">עכשיו, עיני לא צרה </w:t>
      </w:r>
      <w:bookmarkStart w:id="14032" w:name="_ETM_Q52_588533"/>
      <w:bookmarkEnd w:id="14032"/>
      <w:r>
        <w:rPr>
          <w:rFonts w:hint="cs"/>
          <w:rtl/>
          <w:lang w:eastAsia="he-IL"/>
        </w:rPr>
        <w:t xml:space="preserve">בהם. </w:t>
      </w:r>
      <w:r w:rsidR="00FF4F96">
        <w:rPr>
          <w:rFonts w:hint="cs"/>
          <w:rtl/>
          <w:lang w:eastAsia="he-IL"/>
        </w:rPr>
        <w:t xml:space="preserve">אומר </w:t>
      </w:r>
      <w:r>
        <w:rPr>
          <w:rFonts w:hint="cs"/>
          <w:rtl/>
          <w:lang w:eastAsia="he-IL"/>
        </w:rPr>
        <w:t xml:space="preserve">חבר הכנסת, השר הנדל </w:t>
      </w:r>
      <w:r>
        <w:rPr>
          <w:rtl/>
          <w:lang w:eastAsia="he-IL"/>
        </w:rPr>
        <w:t>–</w:t>
      </w:r>
      <w:r>
        <w:rPr>
          <w:rFonts w:hint="cs"/>
          <w:rtl/>
          <w:lang w:eastAsia="he-IL"/>
        </w:rPr>
        <w:t xml:space="preserve"> כביכול עיני צרה, אז אני אומר לך משהו: לא </w:t>
      </w:r>
      <w:bookmarkStart w:id="14033" w:name="_ETM_Q52_594607"/>
      <w:bookmarkEnd w:id="14033"/>
      <w:r>
        <w:rPr>
          <w:rFonts w:hint="cs"/>
          <w:rtl/>
          <w:lang w:eastAsia="he-IL"/>
        </w:rPr>
        <w:t xml:space="preserve">רק שעיני לא צרה </w:t>
      </w:r>
      <w:r>
        <w:rPr>
          <w:rtl/>
          <w:lang w:eastAsia="he-IL"/>
        </w:rPr>
        <w:t>–</w:t>
      </w:r>
      <w:r>
        <w:rPr>
          <w:rFonts w:hint="cs"/>
          <w:rtl/>
          <w:lang w:eastAsia="he-IL"/>
        </w:rPr>
        <w:t xml:space="preserve"> מאז ומתמיד אני הייתי בקטע המגשר. אני שכרתי דירה בקיבוץ מסילות </w:t>
      </w:r>
      <w:bookmarkStart w:id="14034" w:name="_ETM_Q52_596720"/>
      <w:bookmarkEnd w:id="14034"/>
      <w:r>
        <w:rPr>
          <w:rFonts w:hint="cs"/>
          <w:rtl/>
          <w:lang w:eastAsia="he-IL"/>
        </w:rPr>
        <w:t xml:space="preserve">כדי להבין את הדבר. אנשים אומרים לי: את גרת במסילות. מה זה גרתי במסילות? מזמן הקיבוצים הפכו להיות עסק כלכלי נטו. ההרחבות הפכו להיות </w:t>
      </w:r>
      <w:r>
        <w:rPr>
          <w:rtl/>
          <w:lang w:eastAsia="he-IL"/>
        </w:rPr>
        <w:t>–</w:t>
      </w:r>
      <w:r>
        <w:rPr>
          <w:rFonts w:hint="cs"/>
          <w:rtl/>
          <w:lang w:eastAsia="he-IL"/>
        </w:rPr>
        <w:t xml:space="preserve"> אותם אנשים </w:t>
      </w:r>
      <w:bookmarkStart w:id="14035" w:name="_ETM_Q52_612015"/>
      <w:bookmarkEnd w:id="14035"/>
      <w:r>
        <w:rPr>
          <w:rFonts w:hint="cs"/>
          <w:rtl/>
          <w:lang w:eastAsia="he-IL"/>
        </w:rPr>
        <w:t xml:space="preserve">שלא מצליחים להשיג קרקעות בעיירת הפיתוח ליד כי רמ"י וכל </w:t>
      </w:r>
      <w:bookmarkStart w:id="14036" w:name="_ETM_Q52_617761"/>
      <w:bookmarkEnd w:id="14036"/>
      <w:r>
        <w:rPr>
          <w:rFonts w:hint="cs"/>
          <w:rtl/>
          <w:lang w:eastAsia="he-IL"/>
        </w:rPr>
        <w:t xml:space="preserve">הרשויות למיניהן מונעים מהם קרקעות. אבל החברים שלהם בקיבוצים ליד לא רק שיקבלו – גם במחיר מופחת וגם בהטבות לחיים. אתם יודעים מה זה להתחיל את החיים, מצד אחד, מעבר לכביש, בכך שהורים – לעיתים אנחנו מדברים על דיור ציבורי, מה שאנחנו אפילו </w:t>
      </w:r>
      <w:bookmarkStart w:id="14037" w:name="_ETM_Q52_636800"/>
      <w:bookmarkEnd w:id="14037"/>
      <w:r>
        <w:rPr>
          <w:rFonts w:hint="cs"/>
          <w:rtl/>
          <w:lang w:eastAsia="he-IL"/>
        </w:rPr>
        <w:t xml:space="preserve">לא רואים בהסכמים הקואליציוניים; אבל העברנו את זה בהחלטת ממשלה, שהם מחויבים לדיור ציבורי. לא ראינו </w:t>
      </w:r>
      <w:bookmarkStart w:id="14038" w:name="_ETM_Q52_646591"/>
      <w:bookmarkEnd w:id="14038"/>
      <w:r>
        <w:rPr>
          <w:rFonts w:hint="cs"/>
          <w:rtl/>
          <w:lang w:eastAsia="he-IL"/>
        </w:rPr>
        <w:t>את זה בהסכמים הקואליציוניים</w:t>
      </w:r>
      <w:r w:rsidR="00FF4F96">
        <w:rPr>
          <w:rFonts w:hint="cs"/>
          <w:rtl/>
          <w:lang w:eastAsia="he-IL"/>
        </w:rPr>
        <w:t>.</w:t>
      </w:r>
      <w:r>
        <w:rPr>
          <w:rFonts w:hint="cs"/>
          <w:rtl/>
          <w:lang w:eastAsia="he-IL"/>
        </w:rPr>
        <w:t xml:space="preserve"> ראינו בנים ממשיכים רק בקיבוצים. </w:t>
      </w:r>
    </w:p>
    <w:p w:rsidR="00BD7FB7" w:rsidRDefault="00BD7FB7" w:rsidP="00655C0C">
      <w:pPr>
        <w:rPr>
          <w:rtl/>
          <w:lang w:eastAsia="he-IL"/>
        </w:rPr>
      </w:pPr>
    </w:p>
    <w:p w:rsidR="00BD7FB7" w:rsidRDefault="00BD7FB7" w:rsidP="00FF4F96">
      <w:pPr>
        <w:rPr>
          <w:rtl/>
          <w:lang w:eastAsia="he-IL"/>
        </w:rPr>
      </w:pPr>
      <w:r>
        <w:rPr>
          <w:rFonts w:hint="cs"/>
          <w:rtl/>
          <w:lang w:eastAsia="he-IL"/>
        </w:rPr>
        <w:t xml:space="preserve">עכשיו אני שואלת את עצמי: אולי </w:t>
      </w:r>
      <w:bookmarkStart w:id="14039" w:name="_ETM_Q52_653546"/>
      <w:bookmarkEnd w:id="14039"/>
      <w:r>
        <w:rPr>
          <w:rFonts w:hint="cs"/>
          <w:rtl/>
          <w:lang w:eastAsia="he-IL"/>
        </w:rPr>
        <w:t>אני אפנה למנסור עבאס, כי הוא ידע לשחרר את הקרקעות בנגב, וקיבלו אות</w:t>
      </w:r>
      <w:r w:rsidR="00FF4F96">
        <w:rPr>
          <w:rFonts w:hint="cs"/>
          <w:rtl/>
          <w:lang w:eastAsia="he-IL"/>
        </w:rPr>
        <w:t>ן</w:t>
      </w:r>
      <w:r>
        <w:rPr>
          <w:rFonts w:hint="cs"/>
          <w:rtl/>
          <w:lang w:eastAsia="he-IL"/>
        </w:rPr>
        <w:t xml:space="preserve"> קבוצה מאוד מאוד מצומצמת. ועכשיו</w:t>
      </w:r>
      <w:r w:rsidR="00FF4F96">
        <w:rPr>
          <w:rFonts w:hint="cs"/>
          <w:rtl/>
          <w:lang w:eastAsia="he-IL"/>
        </w:rPr>
        <w:t>,</w:t>
      </w:r>
      <w:r>
        <w:rPr>
          <w:rFonts w:hint="cs"/>
          <w:rtl/>
          <w:lang w:eastAsia="he-IL"/>
        </w:rPr>
        <w:t xml:space="preserve"> מהקרקעות של הקיבוצים, שהרבה </w:t>
      </w:r>
      <w:bookmarkStart w:id="14040" w:name="_ETM_Q52_662275"/>
      <w:bookmarkEnd w:id="14040"/>
      <w:r>
        <w:rPr>
          <w:rFonts w:hint="cs"/>
          <w:rtl/>
          <w:lang w:eastAsia="he-IL"/>
        </w:rPr>
        <w:t xml:space="preserve">פעמים יושבים באזורים מאוד טובים, מאוד נחשבים נדל"נית, הילדים שלהם ייהנו. למען הסר ספק, מעולם לא הייתי חברת קיבוץ. שילמתי בעבור כל שירות שצרכתי במיטב כספי. והאבסורד </w:t>
      </w:r>
      <w:bookmarkStart w:id="14041" w:name="_ETM_Q52_681700"/>
      <w:bookmarkEnd w:id="14041"/>
      <w:r>
        <w:rPr>
          <w:rFonts w:hint="cs"/>
          <w:rtl/>
          <w:lang w:eastAsia="he-IL"/>
        </w:rPr>
        <w:t xml:space="preserve">הוא שמערכת החינוך היום בקיבוצים נשענת על הילדים של עיירות </w:t>
      </w:r>
      <w:bookmarkStart w:id="14042" w:name="_ETM_Q52_686792"/>
      <w:bookmarkEnd w:id="14042"/>
      <w:r>
        <w:rPr>
          <w:rFonts w:hint="cs"/>
          <w:rtl/>
          <w:lang w:eastAsia="he-IL"/>
        </w:rPr>
        <w:t xml:space="preserve">הפיתוח הסמוכות. </w:t>
      </w:r>
    </w:p>
    <w:p w:rsidR="00BD7FB7" w:rsidRDefault="00BD7FB7" w:rsidP="00655C0C">
      <w:pPr>
        <w:rPr>
          <w:rtl/>
          <w:lang w:eastAsia="he-IL"/>
        </w:rPr>
      </w:pPr>
      <w:bookmarkStart w:id="14043" w:name="_ETM_Q52_691231"/>
      <w:bookmarkStart w:id="14044" w:name="_ETM_Q52_691295"/>
      <w:bookmarkEnd w:id="14043"/>
      <w:bookmarkEnd w:id="14044"/>
    </w:p>
    <w:p w:rsidR="00BD7FB7" w:rsidRDefault="00BD7FB7" w:rsidP="00735CE5">
      <w:pPr>
        <w:rPr>
          <w:rtl/>
          <w:lang w:eastAsia="he-IL"/>
        </w:rPr>
      </w:pPr>
      <w:bookmarkStart w:id="14045" w:name="_ETM_Q52_691375"/>
      <w:bookmarkStart w:id="14046" w:name="_ETM_Q52_691421"/>
      <w:bookmarkEnd w:id="14045"/>
      <w:bookmarkEnd w:id="14046"/>
      <w:r>
        <w:rPr>
          <w:rFonts w:hint="cs"/>
          <w:rtl/>
          <w:lang w:eastAsia="he-IL"/>
        </w:rPr>
        <w:t>ואני מנסה לחשוב ולהבין איך נעמה לזימי תצביע בעד הצעת החוק הזאת. אני מנסה לחשוב</w:t>
      </w:r>
      <w:r w:rsidR="00735CE5">
        <w:rPr>
          <w:rFonts w:hint="cs"/>
          <w:rtl/>
          <w:lang w:eastAsia="he-IL"/>
        </w:rPr>
        <w:t xml:space="preserve"> </w:t>
      </w:r>
      <w:r>
        <w:rPr>
          <w:rFonts w:hint="cs"/>
          <w:rtl/>
          <w:lang w:eastAsia="he-IL"/>
        </w:rPr>
        <w:t xml:space="preserve">האם אביר קארה </w:t>
      </w:r>
      <w:r>
        <w:rPr>
          <w:rtl/>
          <w:lang w:eastAsia="he-IL"/>
        </w:rPr>
        <w:t>–</w:t>
      </w:r>
      <w:r>
        <w:rPr>
          <w:rFonts w:hint="cs"/>
          <w:rtl/>
          <w:lang w:eastAsia="he-IL"/>
        </w:rPr>
        <w:t xml:space="preserve"> חבריו ייהנו מההטבות של </w:t>
      </w:r>
      <w:bookmarkStart w:id="14047" w:name="_ETM_Q52_702561"/>
      <w:bookmarkEnd w:id="14047"/>
      <w:r>
        <w:rPr>
          <w:rFonts w:hint="cs"/>
          <w:rtl/>
          <w:lang w:eastAsia="he-IL"/>
        </w:rPr>
        <w:t xml:space="preserve">הפריבילגים בקיבוצים? כשאני מנסה לדבר על צדק חלוקתי </w:t>
      </w:r>
      <w:r>
        <w:rPr>
          <w:rtl/>
          <w:lang w:eastAsia="he-IL"/>
        </w:rPr>
        <w:t>–</w:t>
      </w:r>
      <w:r>
        <w:rPr>
          <w:rFonts w:hint="cs"/>
          <w:rtl/>
          <w:lang w:eastAsia="he-IL"/>
        </w:rPr>
        <w:t xml:space="preserve"> הגיע הזמן לדבר על צדק גם לילדים שלנו, שמשלמים מאות </w:t>
      </w:r>
      <w:bookmarkStart w:id="14048" w:name="_ETM_Q52_709189"/>
      <w:bookmarkEnd w:id="14048"/>
      <w:r>
        <w:rPr>
          <w:rFonts w:hint="cs"/>
          <w:rtl/>
          <w:lang w:eastAsia="he-IL"/>
        </w:rPr>
        <w:t xml:space="preserve">אלפי שקלים על יחידת קרקע; עוד לא התחילו לבנות </w:t>
      </w:r>
      <w:bookmarkStart w:id="14049" w:name="_ETM_Q52_712988"/>
      <w:bookmarkEnd w:id="14049"/>
      <w:r>
        <w:rPr>
          <w:rFonts w:hint="cs"/>
          <w:rtl/>
          <w:lang w:eastAsia="he-IL"/>
        </w:rPr>
        <w:t xml:space="preserve">את הבית. ואם מישהו טוען, כמו השר הנדל, שאני גרה ביישוב </w:t>
      </w:r>
      <w:r>
        <w:rPr>
          <w:rtl/>
          <w:lang w:eastAsia="he-IL"/>
        </w:rPr>
        <w:t>–</w:t>
      </w:r>
      <w:r>
        <w:rPr>
          <w:rFonts w:hint="cs"/>
          <w:rtl/>
          <w:lang w:eastAsia="he-IL"/>
        </w:rPr>
        <w:t xml:space="preserve"> אז זה יישוב קהילתי. הוא שאל מה </w:t>
      </w:r>
      <w:bookmarkStart w:id="14050" w:name="_ETM_Q52_724243"/>
      <w:bookmarkEnd w:id="14050"/>
      <w:r>
        <w:rPr>
          <w:rFonts w:hint="cs"/>
          <w:rtl/>
          <w:lang w:eastAsia="he-IL"/>
        </w:rPr>
        <w:t>הצדק החלוקתי</w:t>
      </w:r>
      <w:r w:rsidR="00FF4F96">
        <w:rPr>
          <w:rFonts w:hint="cs"/>
          <w:rtl/>
          <w:lang w:eastAsia="he-IL"/>
        </w:rPr>
        <w:t>.</w:t>
      </w:r>
      <w:r>
        <w:rPr>
          <w:rFonts w:hint="cs"/>
          <w:rtl/>
          <w:lang w:eastAsia="he-IL"/>
        </w:rPr>
        <w:t xml:space="preserve"> אני עבדתי בעבור כל שקל של המשכנתה שאותה לקחתי. אני רציתי לגור בבית שאן ויצאה כתבה מאוד גדולה:</w:t>
      </w:r>
      <w:bookmarkStart w:id="14051" w:name="_ETM_Q52_730494"/>
      <w:bookmarkEnd w:id="14051"/>
      <w:r>
        <w:rPr>
          <w:rFonts w:hint="cs"/>
          <w:rtl/>
          <w:lang w:eastAsia="he-IL"/>
        </w:rPr>
        <w:t xml:space="preserve"> משפחת לוי גונבים קרקעות למחוסרי דיור, בלי יכולת תגובה אפילו. בעלי הוא נכה צה"ל ויש לו זכות לקנות קרקע איפה שהוא רוצה בלי הגרלה </w:t>
      </w:r>
      <w:r>
        <w:rPr>
          <w:rtl/>
          <w:lang w:eastAsia="he-IL"/>
        </w:rPr>
        <w:t>–</w:t>
      </w:r>
      <w:r>
        <w:rPr>
          <w:rFonts w:hint="cs"/>
          <w:rtl/>
          <w:lang w:eastAsia="he-IL"/>
        </w:rPr>
        <w:t xml:space="preserve"> </w:t>
      </w:r>
      <w:bookmarkStart w:id="14052" w:name="_ETM_Q52_745281"/>
      <w:bookmarkEnd w:id="14052"/>
      <w:r>
        <w:rPr>
          <w:rFonts w:hint="cs"/>
          <w:rtl/>
          <w:lang w:eastAsia="he-IL"/>
        </w:rPr>
        <w:t xml:space="preserve">וגם על זה ויתרנו. אבל האם אנחנו, המרוקאים מעיירות הפיתוח, צריכים לגור רק בעיירות פיתוח? אולי תגידו לנו </w:t>
      </w:r>
      <w:bookmarkStart w:id="14053" w:name="_ETM_Q52_756650"/>
      <w:bookmarkEnd w:id="14053"/>
      <w:r>
        <w:rPr>
          <w:rFonts w:hint="cs"/>
          <w:rtl/>
          <w:lang w:eastAsia="he-IL"/>
        </w:rPr>
        <w:t>לא להתקרב לתל אביב? אולי תגידו לנו לא להתקרב למקומות אחרים?</w:t>
      </w:r>
    </w:p>
    <w:p w:rsidR="00BD7FB7" w:rsidRDefault="00BD7FB7" w:rsidP="00655C0C">
      <w:pPr>
        <w:rPr>
          <w:rtl/>
          <w:lang w:eastAsia="he-IL"/>
        </w:rPr>
      </w:pPr>
    </w:p>
    <w:p w:rsidR="00BD7FB7" w:rsidRDefault="00BD7FB7" w:rsidP="00655C0C">
      <w:pPr>
        <w:pStyle w:val="af8"/>
        <w:rPr>
          <w:rtl/>
        </w:rPr>
      </w:pPr>
      <w:bookmarkStart w:id="14054" w:name="ET_interruption_5359_13"/>
      <w:r w:rsidRPr="00C241E6">
        <w:rPr>
          <w:rStyle w:val="TagStyle"/>
          <w:rtl/>
        </w:rPr>
        <w:t xml:space="preserve"> &lt;&lt; קריאה &gt;&gt;</w:t>
      </w:r>
      <w:r w:rsidRPr="00D61CB4">
        <w:rPr>
          <w:rStyle w:val="TagStyle"/>
          <w:rtl/>
        </w:rPr>
        <w:t xml:space="preserve"> </w:t>
      </w:r>
      <w:r>
        <w:rPr>
          <w:rtl/>
        </w:rPr>
        <w:t>יעקב מרגי (ש"ס):</w:t>
      </w:r>
      <w:r w:rsidRPr="00D61CB4">
        <w:rPr>
          <w:rStyle w:val="TagStyle"/>
          <w:rtl/>
        </w:rPr>
        <w:t xml:space="preserve"> </w:t>
      </w:r>
      <w:r w:rsidRPr="00C241E6">
        <w:rPr>
          <w:rStyle w:val="TagStyle"/>
          <w:rtl/>
        </w:rPr>
        <w:t>&lt;&lt; קריאה &gt;&gt;</w:t>
      </w:r>
      <w:r>
        <w:rPr>
          <w:rtl/>
        </w:rPr>
        <w:t xml:space="preserve">  </w:t>
      </w:r>
      <w:bookmarkEnd w:id="14054"/>
    </w:p>
    <w:p w:rsidR="00BD7FB7" w:rsidRDefault="00BD7FB7" w:rsidP="00FE191E">
      <w:pPr>
        <w:rPr>
          <w:rtl/>
          <w:lang w:eastAsia="he-IL"/>
        </w:rPr>
      </w:pPr>
    </w:p>
    <w:p w:rsidR="00BD7FB7" w:rsidRDefault="00F70AA4" w:rsidP="00655C0C">
      <w:pPr>
        <w:rPr>
          <w:rtl/>
          <w:lang w:eastAsia="he-IL"/>
        </w:rPr>
      </w:pPr>
      <w:r>
        <w:rPr>
          <w:rFonts w:hint="cs"/>
          <w:rtl/>
          <w:lang w:eastAsia="he-IL"/>
        </w:rPr>
        <w:t>– – –</w:t>
      </w:r>
      <w:r w:rsidR="00BD7FB7">
        <w:rPr>
          <w:rFonts w:hint="cs"/>
          <w:rtl/>
          <w:lang w:eastAsia="he-IL"/>
        </w:rPr>
        <w:t xml:space="preserve"> קודש. </w:t>
      </w:r>
    </w:p>
    <w:p w:rsidR="00BD7FB7" w:rsidRDefault="00BD7FB7" w:rsidP="00655C0C">
      <w:pPr>
        <w:rPr>
          <w:rtl/>
          <w:lang w:eastAsia="he-IL"/>
        </w:rPr>
      </w:pPr>
    </w:p>
    <w:p w:rsidR="00BD7FB7" w:rsidRDefault="00BD7FB7" w:rsidP="00655C0C">
      <w:pPr>
        <w:pStyle w:val="-"/>
        <w:keepNext/>
        <w:rPr>
          <w:rtl/>
        </w:rPr>
      </w:pPr>
      <w:bookmarkStart w:id="14055" w:name="ET_speakercontinue_5085_28"/>
      <w:r w:rsidRPr="00532A8B">
        <w:rPr>
          <w:rStyle w:val="TagStyle"/>
          <w:rtl/>
        </w:rPr>
        <w:t xml:space="preserve">&lt;&lt; דובר_המשך &gt;&gt; </w:t>
      </w:r>
      <w:r>
        <w:rPr>
          <w:rtl/>
        </w:rPr>
        <w:t>אורלי לוי אבקסיס (הליכוד):</w:t>
      </w:r>
      <w:r w:rsidRPr="00532A8B">
        <w:rPr>
          <w:rStyle w:val="TagStyle"/>
          <w:rtl/>
        </w:rPr>
        <w:t xml:space="preserve"> &lt;&lt; דובר_המשך &gt;&gt;</w:t>
      </w:r>
      <w:r>
        <w:rPr>
          <w:rtl/>
        </w:rPr>
        <w:t xml:space="preserve">  </w:t>
      </w:r>
      <w:bookmarkEnd w:id="14055"/>
    </w:p>
    <w:p w:rsidR="00BD7FB7" w:rsidRDefault="00BD7FB7" w:rsidP="00FE191E">
      <w:pPr>
        <w:rPr>
          <w:rtl/>
          <w:lang w:eastAsia="he-IL"/>
        </w:rPr>
      </w:pPr>
    </w:p>
    <w:p w:rsidR="00BD7FB7" w:rsidRDefault="00BD7FB7" w:rsidP="00655C0C">
      <w:pPr>
        <w:rPr>
          <w:rtl/>
        </w:rPr>
      </w:pPr>
      <w:r>
        <w:rPr>
          <w:rFonts w:hint="cs"/>
          <w:rtl/>
        </w:rPr>
        <w:t xml:space="preserve">האם אתם רוצים להשאיר אותנו בגטאות? </w:t>
      </w:r>
    </w:p>
    <w:p w:rsidR="00BD7FB7" w:rsidRDefault="00BD7FB7" w:rsidP="00655C0C">
      <w:pPr>
        <w:rPr>
          <w:rtl/>
        </w:rPr>
      </w:pPr>
    </w:p>
    <w:p w:rsidR="00BD7FB7" w:rsidRDefault="00BD7FB7" w:rsidP="00FF4F96">
      <w:pPr>
        <w:rPr>
          <w:rtl/>
        </w:rPr>
      </w:pPr>
      <w:r>
        <w:rPr>
          <w:rFonts w:hint="cs"/>
          <w:rtl/>
        </w:rPr>
        <w:t xml:space="preserve">אז כשמישהו מצביע בעד המחבלים, שיקבלו משכורות מהרשות, מצד </w:t>
      </w:r>
      <w:bookmarkStart w:id="14056" w:name="_ETM_Q53_184000"/>
      <w:bookmarkEnd w:id="14056"/>
      <w:r>
        <w:rPr>
          <w:rFonts w:hint="cs"/>
          <w:rtl/>
        </w:rPr>
        <w:t>אחד, ומצד שני עוד מדבר איתי על צדק חלוקתי</w:t>
      </w:r>
      <w:r w:rsidR="00FF4F96">
        <w:rPr>
          <w:rFonts w:hint="cs"/>
          <w:rtl/>
        </w:rPr>
        <w:t>,</w:t>
      </w:r>
      <w:r>
        <w:rPr>
          <w:rFonts w:hint="cs"/>
          <w:rtl/>
        </w:rPr>
        <w:t xml:space="preserve"> אחרי </w:t>
      </w:r>
      <w:bookmarkStart w:id="14057" w:name="_ETM_Q53_186000"/>
      <w:bookmarkEnd w:id="14057"/>
      <w:r>
        <w:rPr>
          <w:rFonts w:hint="cs"/>
          <w:rtl/>
        </w:rPr>
        <w:t xml:space="preserve">שמכרו את הנגב </w:t>
      </w:r>
      <w:r>
        <w:rPr>
          <w:rtl/>
        </w:rPr>
        <w:t>–</w:t>
      </w:r>
      <w:r>
        <w:rPr>
          <w:rFonts w:hint="cs"/>
          <w:rtl/>
        </w:rPr>
        <w:t xml:space="preserve"> סליחה, נתנו אותו לרע"מ </w:t>
      </w:r>
      <w:r>
        <w:rPr>
          <w:rtl/>
        </w:rPr>
        <w:t>–</w:t>
      </w:r>
      <w:bookmarkStart w:id="14058" w:name="_ETM_Q53_195000"/>
      <w:bookmarkEnd w:id="14058"/>
      <w:r>
        <w:rPr>
          <w:rFonts w:hint="cs"/>
          <w:rtl/>
        </w:rPr>
        <w:t xml:space="preserve"> ועכשיו את הקרקעות בתוך המדינה, בתוך האזורים השווים נותנים לבני </w:t>
      </w:r>
      <w:bookmarkStart w:id="14059" w:name="_ETM_Q53_196000"/>
      <w:bookmarkEnd w:id="14059"/>
      <w:r>
        <w:rPr>
          <w:rFonts w:hint="cs"/>
          <w:rtl/>
        </w:rPr>
        <w:t>הקיבוצים, זה לא צדק חלוקתי</w:t>
      </w:r>
      <w:r w:rsidR="00FF4F96">
        <w:rPr>
          <w:rFonts w:hint="cs"/>
          <w:rtl/>
        </w:rPr>
        <w:t>;</w:t>
      </w:r>
      <w:r>
        <w:rPr>
          <w:rFonts w:hint="cs"/>
          <w:rtl/>
        </w:rPr>
        <w:t xml:space="preserve"> זה גנבה לחברים שלך. </w:t>
      </w:r>
      <w:bookmarkStart w:id="14060" w:name="_ETM_Q53_203000"/>
      <w:bookmarkEnd w:id="14060"/>
      <w:r>
        <w:rPr>
          <w:rFonts w:hint="cs"/>
          <w:rtl/>
        </w:rPr>
        <w:t xml:space="preserve">על דבר כזה, ראשי ערים בדין פלילי, אם </w:t>
      </w:r>
      <w:bookmarkStart w:id="14061" w:name="_ETM_Q53_207000"/>
      <w:bookmarkEnd w:id="14061"/>
      <w:r>
        <w:rPr>
          <w:rFonts w:hint="cs"/>
          <w:rtl/>
        </w:rPr>
        <w:t>יעשו סיכומים כאלה עם הקואליציה שלהם בתוך המוניציפלי</w:t>
      </w:r>
      <w:bookmarkStart w:id="14062" w:name="_ETM_Q53_210000"/>
      <w:bookmarkEnd w:id="14062"/>
      <w:r>
        <w:rPr>
          <w:rFonts w:hint="cs"/>
          <w:rtl/>
        </w:rPr>
        <w:t xml:space="preserve">. אבל </w:t>
      </w:r>
      <w:bookmarkStart w:id="14063" w:name="_ETM_Q53_179000"/>
      <w:bookmarkEnd w:id="14063"/>
      <w:r>
        <w:rPr>
          <w:rFonts w:hint="cs"/>
          <w:rtl/>
        </w:rPr>
        <w:t>פה הכול מותר</w:t>
      </w:r>
      <w:r w:rsidR="00FF4F96">
        <w:rPr>
          <w:rFonts w:hint="cs"/>
          <w:rtl/>
        </w:rPr>
        <w:t>,</w:t>
      </w:r>
      <w:r>
        <w:rPr>
          <w:rFonts w:hint="cs"/>
          <w:rtl/>
        </w:rPr>
        <w:t xml:space="preserve"> כי פה אין שופט ואין דיין. </w:t>
      </w:r>
    </w:p>
    <w:p w:rsidR="00BD7FB7" w:rsidRDefault="00BD7FB7" w:rsidP="009635F5">
      <w:pPr>
        <w:rPr>
          <w:rtl/>
        </w:rPr>
      </w:pPr>
      <w:bookmarkStart w:id="14064" w:name="_ETM_Q53_180000"/>
      <w:bookmarkEnd w:id="14064"/>
    </w:p>
    <w:p w:rsidR="00BD7FB7" w:rsidRDefault="00BD7FB7" w:rsidP="00655C0C">
      <w:pPr>
        <w:pStyle w:val="af9"/>
        <w:keepNext/>
        <w:rPr>
          <w:rtl/>
        </w:rPr>
      </w:pPr>
      <w:r w:rsidRPr="00CE593F">
        <w:rPr>
          <w:rStyle w:val="TagStyle"/>
          <w:rtl/>
        </w:rPr>
        <w:t xml:space="preserve"> &lt;&lt; יור &gt;&gt; </w:t>
      </w:r>
      <w:r>
        <w:rPr>
          <w:rtl/>
        </w:rPr>
        <w:t>היו"ר איתן גינזבורג:</w:t>
      </w:r>
      <w:r w:rsidRPr="00CE593F">
        <w:rPr>
          <w:rStyle w:val="TagStyle"/>
          <w:rtl/>
        </w:rPr>
        <w:t xml:space="preserve"> &lt;&lt; יור &gt;&gt;</w:t>
      </w:r>
      <w:r>
        <w:rPr>
          <w:rtl/>
        </w:rPr>
        <w:t xml:space="preserve">  </w:t>
      </w:r>
    </w:p>
    <w:p w:rsidR="00BD7FB7" w:rsidRDefault="00BD7FB7" w:rsidP="00FE191E">
      <w:pPr>
        <w:rPr>
          <w:rtl/>
          <w:lang w:eastAsia="he-IL"/>
        </w:rPr>
      </w:pPr>
      <w:bookmarkStart w:id="14065" w:name="_ETM_Q53_215460"/>
      <w:bookmarkEnd w:id="14065"/>
    </w:p>
    <w:p w:rsidR="00BD7FB7" w:rsidRDefault="00BD7FB7" w:rsidP="00655C0C">
      <w:pPr>
        <w:rPr>
          <w:rtl/>
          <w:lang w:eastAsia="he-IL"/>
        </w:rPr>
      </w:pPr>
      <w:r>
        <w:rPr>
          <w:rFonts w:hint="cs"/>
          <w:rtl/>
          <w:lang w:eastAsia="he-IL"/>
        </w:rPr>
        <w:t xml:space="preserve">תודה רבה, </w:t>
      </w:r>
      <w:bookmarkStart w:id="14066" w:name="_ETM_Q53_215000"/>
      <w:bookmarkEnd w:id="14066"/>
      <w:r>
        <w:rPr>
          <w:rFonts w:hint="cs"/>
          <w:rtl/>
          <w:lang w:eastAsia="he-IL"/>
        </w:rPr>
        <w:t xml:space="preserve">חברת הכנסת אבקסיס. </w:t>
      </w:r>
    </w:p>
    <w:p w:rsidR="00BD7FB7" w:rsidRDefault="00BD7FB7" w:rsidP="00655C0C">
      <w:pPr>
        <w:rPr>
          <w:rtl/>
          <w:lang w:eastAsia="he-IL"/>
        </w:rPr>
      </w:pPr>
    </w:p>
    <w:p w:rsidR="00BD7FB7" w:rsidRDefault="00BD7FB7" w:rsidP="00655C0C">
      <w:pPr>
        <w:pStyle w:val="af8"/>
        <w:keepNext/>
        <w:rPr>
          <w:rtl/>
        </w:rPr>
      </w:pPr>
      <w:bookmarkStart w:id="14067" w:name="_ETM_Q53_220000"/>
      <w:bookmarkStart w:id="14068" w:name="ET_interruption_קריאה_14"/>
      <w:bookmarkEnd w:id="14067"/>
      <w:r w:rsidRPr="00195849">
        <w:rPr>
          <w:rStyle w:val="TagStyle"/>
          <w:rtl/>
        </w:rPr>
        <w:t xml:space="preserve"> &lt;&lt; קריאה &gt;&gt; </w:t>
      </w:r>
      <w:r>
        <w:rPr>
          <w:rtl/>
        </w:rPr>
        <w:t>קריאה:</w:t>
      </w:r>
      <w:r w:rsidRPr="00195849">
        <w:rPr>
          <w:rStyle w:val="TagStyle"/>
          <w:rtl/>
        </w:rPr>
        <w:t xml:space="preserve"> &lt;&lt; קריאה &gt;&gt;</w:t>
      </w:r>
      <w:r>
        <w:rPr>
          <w:rtl/>
        </w:rPr>
        <w:t xml:space="preserve">  </w:t>
      </w:r>
      <w:bookmarkEnd w:id="14068"/>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כל הכבוד, אורלי. כל הכבוד. </w:t>
      </w:r>
    </w:p>
    <w:p w:rsidR="00BD7FB7" w:rsidRDefault="00BD7FB7" w:rsidP="00655C0C">
      <w:pPr>
        <w:rPr>
          <w:rtl/>
          <w:lang w:eastAsia="he-IL"/>
        </w:rPr>
      </w:pPr>
      <w:bookmarkStart w:id="14069" w:name="_ETM_Q53_223000"/>
      <w:bookmarkStart w:id="14070" w:name="_ETM_Q53_223079"/>
      <w:bookmarkEnd w:id="14069"/>
      <w:bookmarkEnd w:id="14070"/>
    </w:p>
    <w:p w:rsidR="00BD7FB7" w:rsidRDefault="00BD7FB7" w:rsidP="00655C0C">
      <w:pPr>
        <w:pStyle w:val="af8"/>
        <w:keepNext/>
        <w:rPr>
          <w:rtl/>
        </w:rPr>
      </w:pPr>
      <w:bookmarkStart w:id="14071" w:name="ET_interruption_קריאות_15"/>
      <w:r w:rsidRPr="00195849">
        <w:rPr>
          <w:rStyle w:val="TagStyle"/>
          <w:rtl/>
        </w:rPr>
        <w:t xml:space="preserve"> &lt;&lt; קריאה &gt;&gt; </w:t>
      </w:r>
      <w:r>
        <w:rPr>
          <w:rtl/>
        </w:rPr>
        <w:t>קריאות:</w:t>
      </w:r>
      <w:r w:rsidRPr="00195849">
        <w:rPr>
          <w:rStyle w:val="TagStyle"/>
          <w:rtl/>
        </w:rPr>
        <w:t xml:space="preserve"> &lt;&lt; קריאה &gt;&gt;</w:t>
      </w:r>
      <w:r>
        <w:rPr>
          <w:rtl/>
        </w:rPr>
        <w:t xml:space="preserve">  </w:t>
      </w:r>
      <w:bookmarkEnd w:id="14071"/>
    </w:p>
    <w:p w:rsidR="00BD7FB7" w:rsidRDefault="00BD7FB7" w:rsidP="00FE191E">
      <w:pPr>
        <w:rPr>
          <w:rtl/>
          <w:lang w:eastAsia="he-IL"/>
        </w:rPr>
      </w:pPr>
      <w:bookmarkStart w:id="14072" w:name="_ETM_Q53_229760"/>
      <w:bookmarkEnd w:id="14072"/>
    </w:p>
    <w:p w:rsidR="00BD7FB7" w:rsidRDefault="00F70AA4" w:rsidP="00655C0C">
      <w:pPr>
        <w:rPr>
          <w:rtl/>
          <w:lang w:eastAsia="he-IL"/>
        </w:rPr>
      </w:pPr>
      <w:bookmarkStart w:id="14073" w:name="_ETM_Q53_226000"/>
      <w:bookmarkEnd w:id="14073"/>
      <w:r>
        <w:rPr>
          <w:rFonts w:hint="cs"/>
          <w:rtl/>
          <w:lang w:eastAsia="he-IL"/>
        </w:rPr>
        <w:t>– – –</w:t>
      </w:r>
    </w:p>
    <w:p w:rsidR="00BD7FB7" w:rsidRDefault="00BD7FB7" w:rsidP="00655C0C">
      <w:pPr>
        <w:rPr>
          <w:rtl/>
          <w:lang w:eastAsia="he-IL"/>
        </w:rPr>
      </w:pPr>
    </w:p>
    <w:p w:rsidR="00BD7FB7" w:rsidRDefault="00BD7FB7" w:rsidP="00655C0C">
      <w:pPr>
        <w:pStyle w:val="af8"/>
        <w:keepNext/>
        <w:rPr>
          <w:rtl/>
        </w:rPr>
      </w:pPr>
      <w:bookmarkStart w:id="14074" w:name="ET_interruption_קריאה_16"/>
      <w:r w:rsidRPr="00195849">
        <w:rPr>
          <w:rStyle w:val="TagStyle"/>
          <w:rtl/>
        </w:rPr>
        <w:t xml:space="preserve"> &lt;&lt; קריאה &gt;&gt; </w:t>
      </w:r>
      <w:r>
        <w:rPr>
          <w:rtl/>
        </w:rPr>
        <w:t>קריאה:</w:t>
      </w:r>
      <w:r w:rsidRPr="00195849">
        <w:rPr>
          <w:rStyle w:val="TagStyle"/>
          <w:rtl/>
        </w:rPr>
        <w:t xml:space="preserve"> &lt;&lt; קריאה &gt;&gt;</w:t>
      </w:r>
      <w:r>
        <w:rPr>
          <w:rtl/>
        </w:rPr>
        <w:t xml:space="preserve">  </w:t>
      </w:r>
      <w:bookmarkEnd w:id="14074"/>
    </w:p>
    <w:p w:rsidR="00BD7FB7" w:rsidRDefault="00BD7FB7" w:rsidP="00FE191E">
      <w:pPr>
        <w:rPr>
          <w:rtl/>
          <w:lang w:eastAsia="he-IL"/>
        </w:rPr>
      </w:pPr>
    </w:p>
    <w:p w:rsidR="00BD7FB7" w:rsidRDefault="00BD7FB7" w:rsidP="00655C0C">
      <w:pPr>
        <w:rPr>
          <w:rtl/>
          <w:lang w:eastAsia="he-IL"/>
        </w:rPr>
      </w:pPr>
      <w:r>
        <w:rPr>
          <w:rFonts w:hint="cs"/>
          <w:rtl/>
          <w:lang w:eastAsia="he-IL"/>
        </w:rPr>
        <w:t>הנדל, תפסיק לדכא</w:t>
      </w:r>
      <w:bookmarkStart w:id="14075" w:name="_ETM_Q53_224000"/>
      <w:bookmarkEnd w:id="14075"/>
      <w:r>
        <w:rPr>
          <w:rFonts w:hint="cs"/>
          <w:rtl/>
          <w:lang w:eastAsia="he-IL"/>
        </w:rPr>
        <w:t xml:space="preserve"> את הפריפריה. </w:t>
      </w:r>
    </w:p>
    <w:p w:rsidR="00BD7FB7" w:rsidRDefault="00BD7FB7" w:rsidP="00655C0C">
      <w:pPr>
        <w:rPr>
          <w:rtl/>
          <w:lang w:eastAsia="he-IL"/>
        </w:rPr>
      </w:pPr>
      <w:bookmarkStart w:id="14076" w:name="_ETM_Q53_244000"/>
      <w:bookmarkEnd w:id="14076"/>
    </w:p>
    <w:p w:rsidR="00BD7FB7" w:rsidRDefault="00BD7FB7" w:rsidP="00655C0C">
      <w:pPr>
        <w:pStyle w:val="af8"/>
        <w:keepNext/>
        <w:rPr>
          <w:rtl/>
        </w:rPr>
      </w:pPr>
      <w:bookmarkStart w:id="14077" w:name="_ETM_Q53_236000"/>
      <w:bookmarkEnd w:id="14077"/>
      <w:r w:rsidRPr="00195849">
        <w:rPr>
          <w:rStyle w:val="TagStyle"/>
          <w:rtl/>
        </w:rPr>
        <w:t xml:space="preserve"> &lt;&lt; קריאה &gt;&gt; </w:t>
      </w:r>
      <w:r>
        <w:rPr>
          <w:rtl/>
        </w:rPr>
        <w:t>קריאות:</w:t>
      </w:r>
      <w:r w:rsidRPr="00195849">
        <w:rPr>
          <w:rStyle w:val="TagStyle"/>
          <w:rtl/>
        </w:rPr>
        <w:t xml:space="preserve"> &lt;&lt; קריאה &gt;&gt;</w:t>
      </w:r>
      <w:r>
        <w:rPr>
          <w:rtl/>
        </w:rPr>
        <w:t xml:space="preserve">  </w:t>
      </w:r>
    </w:p>
    <w:p w:rsidR="00BD7FB7" w:rsidRDefault="00BD7FB7" w:rsidP="00FE191E">
      <w:pPr>
        <w:rPr>
          <w:rtl/>
          <w:lang w:eastAsia="he-IL"/>
        </w:rPr>
      </w:pPr>
    </w:p>
    <w:p w:rsidR="00BD7FB7" w:rsidRPr="00195849" w:rsidRDefault="00F70AA4" w:rsidP="00655C0C">
      <w:pPr>
        <w:rPr>
          <w:rtl/>
          <w:lang w:eastAsia="he-IL"/>
        </w:rPr>
      </w:pPr>
      <w:bookmarkStart w:id="14078" w:name="_ETM_Q53_242000"/>
      <w:bookmarkEnd w:id="14078"/>
      <w:r>
        <w:rPr>
          <w:rFonts w:hint="cs"/>
          <w:rtl/>
          <w:lang w:eastAsia="he-IL"/>
        </w:rPr>
        <w:t>– – –</w:t>
      </w:r>
    </w:p>
    <w:p w:rsidR="00BD7FB7" w:rsidRDefault="00BD7FB7" w:rsidP="00655C0C">
      <w:pPr>
        <w:rPr>
          <w:rtl/>
          <w:lang w:eastAsia="he-IL"/>
        </w:rPr>
      </w:pPr>
      <w:bookmarkStart w:id="14079" w:name="_ETM_Q53_242399"/>
      <w:bookmarkEnd w:id="14079"/>
    </w:p>
    <w:p w:rsidR="00BD7FB7" w:rsidRDefault="00BD7FB7" w:rsidP="00655C0C">
      <w:pPr>
        <w:rPr>
          <w:rtl/>
          <w:lang w:eastAsia="he-IL"/>
        </w:rPr>
      </w:pPr>
    </w:p>
    <w:p w:rsidR="00BD7FB7" w:rsidRDefault="00BD7FB7" w:rsidP="00655C0C">
      <w:pPr>
        <w:pStyle w:val="a8"/>
        <w:rPr>
          <w:rtl/>
          <w:lang w:eastAsia="he-IL"/>
        </w:rPr>
      </w:pPr>
      <w:bookmarkStart w:id="14080" w:name="ET_hatsach_624118_2"/>
      <w:r w:rsidRPr="00CE593F">
        <w:rPr>
          <w:rStyle w:val="TagStyle"/>
          <w:rtl/>
        </w:rPr>
        <w:t xml:space="preserve"> &lt;&lt; הצח &gt;&gt; </w:t>
      </w:r>
      <w:bookmarkStart w:id="14081" w:name="_Toc77612998"/>
      <w:bookmarkStart w:id="14082" w:name="_Toc77619030"/>
      <w:r>
        <w:rPr>
          <w:rtl/>
          <w:lang w:eastAsia="he-IL"/>
        </w:rPr>
        <w:t>הצעת חוק-יסוד: ההגירה לישראל</w:t>
      </w:r>
      <w:bookmarkEnd w:id="14081"/>
      <w:bookmarkEnd w:id="14082"/>
      <w:r w:rsidRPr="00CE593F">
        <w:rPr>
          <w:rStyle w:val="TagStyle"/>
          <w:rtl/>
        </w:rPr>
        <w:t xml:space="preserve"> &lt;&lt; הצח &gt;&gt;</w:t>
      </w:r>
      <w:r>
        <w:rPr>
          <w:rtl/>
          <w:lang w:eastAsia="he-IL"/>
        </w:rPr>
        <w:t xml:space="preserve">  </w:t>
      </w:r>
      <w:bookmarkEnd w:id="14080"/>
    </w:p>
    <w:p w:rsidR="00BD7FB7" w:rsidRDefault="00BD7FB7" w:rsidP="00655C0C">
      <w:pPr>
        <w:rPr>
          <w:rtl/>
          <w:lang w:eastAsia="he-IL"/>
        </w:rPr>
      </w:pPr>
      <w:r>
        <w:rPr>
          <w:rtl/>
          <w:lang w:eastAsia="he-IL"/>
        </w:rPr>
        <w:t>[הצעת חוק פ/</w:t>
      </w:r>
      <w:r>
        <w:rPr>
          <w:rFonts w:hint="cs"/>
          <w:rtl/>
          <w:lang w:eastAsia="he-IL"/>
        </w:rPr>
        <w:t>813</w:t>
      </w:r>
      <w:r>
        <w:rPr>
          <w:rtl/>
          <w:lang w:eastAsia="he-IL"/>
        </w:rPr>
        <w:t>/</w:t>
      </w:r>
      <w:r>
        <w:rPr>
          <w:rFonts w:hint="cs"/>
          <w:rtl/>
          <w:lang w:eastAsia="he-IL"/>
        </w:rPr>
        <w:t>24; נספחות.]</w:t>
      </w:r>
    </w:p>
    <w:p w:rsidR="00BD7FB7" w:rsidRDefault="00BD7FB7" w:rsidP="00655C0C">
      <w:pPr>
        <w:pStyle w:val="-0"/>
        <w:rPr>
          <w:rtl/>
          <w:lang w:eastAsia="he-IL"/>
        </w:rPr>
      </w:pPr>
      <w:r>
        <w:rPr>
          <w:rtl/>
          <w:lang w:eastAsia="he-IL"/>
        </w:rPr>
        <w:t>(הצעת חבר ה</w:t>
      </w:r>
      <w:r w:rsidRPr="00195849">
        <w:rPr>
          <w:rtl/>
          <w:lang w:eastAsia="he-IL"/>
        </w:rPr>
        <w:t>כנסת</w:t>
      </w:r>
      <w:r>
        <w:rPr>
          <w:rFonts w:hint="cs"/>
          <w:rtl/>
          <w:lang w:eastAsia="he-IL"/>
        </w:rPr>
        <w:t xml:space="preserve"> מאי גולן</w:t>
      </w:r>
      <w:r>
        <w:rPr>
          <w:rtl/>
          <w:lang w:eastAsia="he-IL"/>
        </w:rPr>
        <w:t>)</w:t>
      </w:r>
    </w:p>
    <w:p w:rsidR="00BD7FB7" w:rsidRDefault="00BD7FB7" w:rsidP="00655C0C">
      <w:pPr>
        <w:rPr>
          <w:rtl/>
          <w:lang w:eastAsia="he-IL"/>
        </w:rPr>
      </w:pPr>
    </w:p>
    <w:p w:rsidR="00BD7FB7" w:rsidRDefault="00BD7FB7" w:rsidP="00655C0C">
      <w:pPr>
        <w:pStyle w:val="af9"/>
        <w:keepNext/>
        <w:rPr>
          <w:rtl/>
        </w:rPr>
      </w:pPr>
      <w:r w:rsidRPr="00CE593F">
        <w:rPr>
          <w:rStyle w:val="TagStyle"/>
          <w:rtl/>
        </w:rPr>
        <w:t xml:space="preserve"> &lt;&lt; יור &gt;&gt; </w:t>
      </w:r>
      <w:r>
        <w:rPr>
          <w:rtl/>
        </w:rPr>
        <w:t>היו"ר איתן גינזבורג:</w:t>
      </w:r>
      <w:r w:rsidRPr="00CE593F">
        <w:rPr>
          <w:rStyle w:val="TagStyle"/>
          <w:rtl/>
        </w:rPr>
        <w:t xml:space="preserve"> &lt;&lt; יור &gt;&gt;</w:t>
      </w:r>
      <w:r>
        <w:rPr>
          <w:rtl/>
        </w:rPr>
        <w:t xml:space="preserve">  </w:t>
      </w:r>
    </w:p>
    <w:p w:rsidR="00BD7FB7" w:rsidRDefault="00BD7FB7" w:rsidP="00FE191E">
      <w:pPr>
        <w:rPr>
          <w:rtl/>
          <w:lang w:eastAsia="he-IL"/>
        </w:rPr>
      </w:pPr>
    </w:p>
    <w:p w:rsidR="00BD7FB7" w:rsidRDefault="00BD7FB7" w:rsidP="009F05FD">
      <w:pPr>
        <w:rPr>
          <w:rtl/>
          <w:lang w:eastAsia="he-IL"/>
        </w:rPr>
      </w:pPr>
      <w:r>
        <w:rPr>
          <w:rFonts w:hint="cs"/>
          <w:rtl/>
          <w:lang w:eastAsia="he-IL"/>
        </w:rPr>
        <w:t>אנחנו עוברים להצעת</w:t>
      </w:r>
      <w:bookmarkStart w:id="14083" w:name="_ETM_Q53_219000"/>
      <w:bookmarkEnd w:id="14083"/>
      <w:r>
        <w:rPr>
          <w:rFonts w:hint="cs"/>
          <w:rtl/>
          <w:lang w:eastAsia="he-IL"/>
        </w:rPr>
        <w:t>-חוק יסוד: ההגירה לישראל</w:t>
      </w:r>
      <w:r w:rsidR="00FF4F96">
        <w:rPr>
          <w:rFonts w:hint="cs"/>
          <w:rtl/>
          <w:lang w:eastAsia="he-IL"/>
        </w:rPr>
        <w:t>,</w:t>
      </w:r>
      <w:r>
        <w:rPr>
          <w:rFonts w:hint="cs"/>
          <w:rtl/>
          <w:lang w:eastAsia="he-IL"/>
        </w:rPr>
        <w:t xml:space="preserve"> של חברת הכנסת מאי גולן. </w:t>
      </w:r>
    </w:p>
    <w:p w:rsidR="00BD7FB7" w:rsidRDefault="00BD7FB7" w:rsidP="00655C0C">
      <w:pPr>
        <w:rPr>
          <w:rtl/>
          <w:lang w:eastAsia="he-IL"/>
        </w:rPr>
      </w:pPr>
      <w:bookmarkStart w:id="14084" w:name="_ETM_Q53_228000"/>
      <w:bookmarkEnd w:id="14084"/>
    </w:p>
    <w:p w:rsidR="00BD7FB7" w:rsidRDefault="00BD7FB7" w:rsidP="00655C0C">
      <w:pPr>
        <w:pStyle w:val="a5"/>
        <w:keepNext/>
        <w:rPr>
          <w:rtl/>
        </w:rPr>
      </w:pPr>
      <w:bookmarkStart w:id="14085" w:name="ET_speaker_5770_4"/>
      <w:r w:rsidRPr="00CE593F">
        <w:rPr>
          <w:rStyle w:val="TagStyle"/>
          <w:rtl/>
        </w:rPr>
        <w:t xml:space="preserve"> &lt;&lt; דובר &gt;&gt; </w:t>
      </w:r>
      <w:bookmarkStart w:id="14086" w:name="_Toc77612999"/>
      <w:bookmarkStart w:id="14087" w:name="_Toc77619031"/>
      <w:r>
        <w:rPr>
          <w:rtl/>
        </w:rPr>
        <w:t>מאי גולן (הליכוד):</w:t>
      </w:r>
      <w:bookmarkEnd w:id="14086"/>
      <w:bookmarkEnd w:id="14087"/>
      <w:r w:rsidRPr="00CE593F">
        <w:rPr>
          <w:rStyle w:val="TagStyle"/>
          <w:rtl/>
        </w:rPr>
        <w:t xml:space="preserve"> &lt;&lt; דובר &gt;&gt;</w:t>
      </w:r>
      <w:r>
        <w:rPr>
          <w:rtl/>
        </w:rPr>
        <w:t xml:space="preserve">  </w:t>
      </w:r>
      <w:bookmarkEnd w:id="14085"/>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טוב. לפני שאני </w:t>
      </w:r>
      <w:bookmarkStart w:id="14088" w:name="_ETM_Q53_247000"/>
      <w:bookmarkEnd w:id="14088"/>
      <w:r>
        <w:rPr>
          <w:rFonts w:hint="cs"/>
          <w:rtl/>
          <w:lang w:eastAsia="he-IL"/>
        </w:rPr>
        <w:t xml:space="preserve">מציגה את החוק </w:t>
      </w:r>
      <w:r w:rsidR="00F70AA4">
        <w:rPr>
          <w:rFonts w:hint="cs"/>
          <w:rtl/>
          <w:lang w:eastAsia="he-IL"/>
        </w:rPr>
        <w:t>– – –</w:t>
      </w:r>
    </w:p>
    <w:p w:rsidR="00BD7FB7" w:rsidRDefault="00BD7FB7" w:rsidP="00655C0C">
      <w:pPr>
        <w:rPr>
          <w:rtl/>
          <w:lang w:eastAsia="he-IL"/>
        </w:rPr>
      </w:pPr>
      <w:bookmarkStart w:id="14089" w:name="_ETM_Q53_248450"/>
      <w:bookmarkEnd w:id="14089"/>
    </w:p>
    <w:p w:rsidR="00BD7FB7" w:rsidRDefault="00BD7FB7" w:rsidP="00655C0C">
      <w:pPr>
        <w:pStyle w:val="af9"/>
        <w:keepNext/>
        <w:rPr>
          <w:rtl/>
        </w:rPr>
      </w:pPr>
      <w:r w:rsidRPr="00CE593F">
        <w:rPr>
          <w:rStyle w:val="TagStyle"/>
          <w:rtl/>
        </w:rPr>
        <w:t xml:space="preserve"> &lt;&lt; יור &gt;&gt; </w:t>
      </w:r>
      <w:r>
        <w:rPr>
          <w:rtl/>
        </w:rPr>
        <w:t>היו"ר איתן גינזבורג:</w:t>
      </w:r>
      <w:r w:rsidRPr="00CE593F">
        <w:rPr>
          <w:rStyle w:val="TagStyle"/>
          <w:rtl/>
        </w:rPr>
        <w:t xml:space="preserve"> &lt;&lt; יור &gt;&gt;</w:t>
      </w:r>
      <w:r>
        <w:rPr>
          <w:rtl/>
        </w:rPr>
        <w:t xml:space="preserve">  </w:t>
      </w:r>
    </w:p>
    <w:p w:rsidR="00BD7FB7" w:rsidRDefault="00BD7FB7" w:rsidP="00FE191E">
      <w:pPr>
        <w:rPr>
          <w:rtl/>
          <w:lang w:eastAsia="he-IL"/>
        </w:rPr>
      </w:pPr>
    </w:p>
    <w:p w:rsidR="00BD7FB7" w:rsidRDefault="00BD7FB7" w:rsidP="00FF4F96">
      <w:pPr>
        <w:rPr>
          <w:rtl/>
          <w:lang w:eastAsia="he-IL"/>
        </w:rPr>
      </w:pPr>
      <w:r>
        <w:rPr>
          <w:rFonts w:hint="cs"/>
          <w:rtl/>
          <w:lang w:eastAsia="he-IL"/>
        </w:rPr>
        <w:t>צריך להתחיל במילים</w:t>
      </w:r>
      <w:r w:rsidR="00FF4F96">
        <w:rPr>
          <w:rFonts w:hint="cs"/>
          <w:rtl/>
          <w:lang w:eastAsia="he-IL"/>
        </w:rPr>
        <w:t>:</w:t>
      </w:r>
      <w:r>
        <w:rPr>
          <w:rFonts w:hint="cs"/>
          <w:rtl/>
          <w:lang w:eastAsia="he-IL"/>
        </w:rPr>
        <w:t xml:space="preserve"> אדוני </w:t>
      </w:r>
      <w:bookmarkStart w:id="14090" w:name="_ETM_Q53_249000"/>
      <w:bookmarkEnd w:id="14090"/>
      <w:r>
        <w:rPr>
          <w:rFonts w:hint="cs"/>
          <w:rtl/>
          <w:lang w:eastAsia="he-IL"/>
        </w:rPr>
        <w:t xml:space="preserve">היושב-ראש, כנסת נכבדה. זה הנוהל בכנסת. </w:t>
      </w:r>
    </w:p>
    <w:p w:rsidR="00BD7FB7" w:rsidRDefault="00BD7FB7" w:rsidP="00655C0C">
      <w:pPr>
        <w:rPr>
          <w:rtl/>
          <w:lang w:eastAsia="he-IL"/>
        </w:rPr>
      </w:pPr>
      <w:bookmarkStart w:id="14091" w:name="_ETM_Q53_249200"/>
      <w:bookmarkEnd w:id="14091"/>
    </w:p>
    <w:p w:rsidR="00BD7FB7" w:rsidRDefault="00BD7FB7" w:rsidP="00655C0C">
      <w:pPr>
        <w:pStyle w:val="-"/>
        <w:keepNext/>
        <w:rPr>
          <w:rtl/>
        </w:rPr>
      </w:pPr>
      <w:bookmarkStart w:id="14092" w:name="ET_speakercontinue_5770_9"/>
      <w:r w:rsidRPr="00CE593F">
        <w:rPr>
          <w:rStyle w:val="TagStyle"/>
          <w:rtl/>
        </w:rPr>
        <w:t xml:space="preserve"> &lt;&lt; דובר_המשך &gt;&gt; </w:t>
      </w:r>
      <w:r>
        <w:rPr>
          <w:rtl/>
        </w:rPr>
        <w:t>מאי גולן (הליכוד):</w:t>
      </w:r>
      <w:r w:rsidRPr="00CE593F">
        <w:rPr>
          <w:rStyle w:val="TagStyle"/>
          <w:rtl/>
        </w:rPr>
        <w:t xml:space="preserve"> &lt;&lt; דובר_המשך &gt;&gt;</w:t>
      </w:r>
      <w:r>
        <w:rPr>
          <w:rtl/>
        </w:rPr>
        <w:t xml:space="preserve">  </w:t>
      </w:r>
      <w:bookmarkEnd w:id="14092"/>
    </w:p>
    <w:p w:rsidR="00BD7FB7" w:rsidRDefault="00BD7FB7" w:rsidP="00FE191E">
      <w:pPr>
        <w:rPr>
          <w:rtl/>
          <w:lang w:eastAsia="he-IL"/>
        </w:rPr>
      </w:pPr>
      <w:bookmarkStart w:id="14093" w:name="_ETM_Q53_254150"/>
      <w:bookmarkEnd w:id="14093"/>
    </w:p>
    <w:p w:rsidR="00BD7FB7" w:rsidRDefault="00BD7FB7" w:rsidP="00655C0C">
      <w:pPr>
        <w:rPr>
          <w:rtl/>
          <w:lang w:eastAsia="he-IL"/>
        </w:rPr>
      </w:pPr>
      <w:r>
        <w:rPr>
          <w:rFonts w:hint="cs"/>
          <w:rtl/>
          <w:lang w:eastAsia="he-IL"/>
        </w:rPr>
        <w:t xml:space="preserve">זה הנוהל? באמת? </w:t>
      </w:r>
    </w:p>
    <w:p w:rsidR="00BD7FB7" w:rsidRDefault="00BD7FB7" w:rsidP="00655C0C">
      <w:pPr>
        <w:rPr>
          <w:rtl/>
          <w:lang w:eastAsia="he-IL"/>
        </w:rPr>
      </w:pPr>
      <w:bookmarkStart w:id="14094" w:name="_ETM_Q53_254000"/>
      <w:bookmarkEnd w:id="14094"/>
    </w:p>
    <w:p w:rsidR="00BD7FB7" w:rsidRDefault="00BD7FB7" w:rsidP="00655C0C">
      <w:pPr>
        <w:pStyle w:val="af9"/>
        <w:keepNext/>
        <w:rPr>
          <w:rtl/>
        </w:rPr>
      </w:pPr>
      <w:r w:rsidRPr="00195849">
        <w:rPr>
          <w:rStyle w:val="TagStyle"/>
          <w:rtl/>
        </w:rPr>
        <w:t xml:space="preserve"> &lt;&lt; יור &gt;&gt; </w:t>
      </w:r>
      <w:r>
        <w:rPr>
          <w:rtl/>
        </w:rPr>
        <w:t>היו"ר איתן גינזבורג:</w:t>
      </w:r>
      <w:r w:rsidRPr="00195849">
        <w:rPr>
          <w:rStyle w:val="TagStyle"/>
          <w:rtl/>
        </w:rPr>
        <w:t xml:space="preserve"> &lt;&lt; יור &gt;&gt;</w:t>
      </w:r>
      <w:r>
        <w:rPr>
          <w:rtl/>
        </w:rPr>
        <w:t xml:space="preserve">  </w:t>
      </w:r>
    </w:p>
    <w:p w:rsidR="00BD7FB7" w:rsidRDefault="00BD7FB7" w:rsidP="00FE191E">
      <w:pPr>
        <w:rPr>
          <w:rtl/>
          <w:lang w:eastAsia="he-IL"/>
        </w:rPr>
      </w:pPr>
      <w:bookmarkStart w:id="14095" w:name="_ETM_Q53_257120"/>
      <w:bookmarkEnd w:id="14095"/>
    </w:p>
    <w:p w:rsidR="00BD7FB7" w:rsidRPr="00195849" w:rsidRDefault="00BD7FB7" w:rsidP="00655C0C">
      <w:pPr>
        <w:rPr>
          <w:rtl/>
          <w:lang w:eastAsia="he-IL"/>
        </w:rPr>
      </w:pPr>
      <w:r>
        <w:rPr>
          <w:rFonts w:hint="cs"/>
          <w:rtl/>
          <w:lang w:eastAsia="he-IL"/>
        </w:rPr>
        <w:t xml:space="preserve">כן. </w:t>
      </w:r>
    </w:p>
    <w:p w:rsidR="00BD7FB7" w:rsidRDefault="00BD7FB7" w:rsidP="00655C0C">
      <w:pPr>
        <w:rPr>
          <w:rtl/>
          <w:lang w:eastAsia="he-IL"/>
        </w:rPr>
      </w:pPr>
    </w:p>
    <w:p w:rsidR="00BD7FB7" w:rsidRDefault="00BD7FB7" w:rsidP="00655C0C">
      <w:pPr>
        <w:pStyle w:val="-"/>
        <w:keepNext/>
        <w:rPr>
          <w:rtl/>
        </w:rPr>
      </w:pPr>
      <w:bookmarkStart w:id="14096" w:name="_ETM_Q53_257000"/>
      <w:bookmarkStart w:id="14097" w:name="ET_speakercontinue_5770_19"/>
      <w:bookmarkEnd w:id="14096"/>
      <w:r w:rsidRPr="00195849">
        <w:rPr>
          <w:rStyle w:val="TagStyle"/>
          <w:rtl/>
        </w:rPr>
        <w:t xml:space="preserve"> &lt;&lt; דובר_המשך &gt;&gt; </w:t>
      </w:r>
      <w:r>
        <w:rPr>
          <w:rtl/>
        </w:rPr>
        <w:t>מאי גולן (הליכוד):</w:t>
      </w:r>
      <w:r w:rsidRPr="00195849">
        <w:rPr>
          <w:rStyle w:val="TagStyle"/>
          <w:rtl/>
        </w:rPr>
        <w:t xml:space="preserve"> &lt;&lt; דובר_המשך &gt;&gt;</w:t>
      </w:r>
      <w:r>
        <w:rPr>
          <w:rtl/>
        </w:rPr>
        <w:t xml:space="preserve">  </w:t>
      </w:r>
      <w:bookmarkEnd w:id="14097"/>
    </w:p>
    <w:p w:rsidR="00BD7FB7" w:rsidRDefault="00BD7FB7" w:rsidP="00FE191E">
      <w:pPr>
        <w:rPr>
          <w:rtl/>
          <w:lang w:eastAsia="he-IL"/>
        </w:rPr>
      </w:pPr>
      <w:bookmarkStart w:id="14098" w:name="_ETM_Q53_258260"/>
      <w:bookmarkEnd w:id="14098"/>
    </w:p>
    <w:p w:rsidR="00BD7FB7" w:rsidRDefault="00BD7FB7" w:rsidP="00735CE5">
      <w:pPr>
        <w:rPr>
          <w:rtl/>
          <w:lang w:eastAsia="he-IL"/>
        </w:rPr>
      </w:pPr>
      <w:bookmarkStart w:id="14099" w:name="_ETM_Q53_258000"/>
      <w:bookmarkEnd w:id="14099"/>
      <w:r>
        <w:rPr>
          <w:rFonts w:hint="cs"/>
          <w:rtl/>
          <w:lang w:eastAsia="he-IL"/>
        </w:rPr>
        <w:t xml:space="preserve">אני בדרך </w:t>
      </w:r>
      <w:bookmarkStart w:id="14100" w:name="_ETM_Q53_255000"/>
      <w:bookmarkEnd w:id="14100"/>
      <w:r>
        <w:rPr>
          <w:rFonts w:hint="cs"/>
          <w:rtl/>
          <w:lang w:eastAsia="he-IL"/>
        </w:rPr>
        <w:t xml:space="preserve">כלל אומרת. זה הנוהל? לא, באמת, זה הנוהל? אדוני </w:t>
      </w:r>
      <w:r w:rsidR="00735CE5">
        <w:rPr>
          <w:rFonts w:hint="cs"/>
          <w:rtl/>
          <w:lang w:eastAsia="he-IL"/>
        </w:rPr>
        <w:t>ה</w:t>
      </w:r>
      <w:r>
        <w:rPr>
          <w:rFonts w:hint="cs"/>
          <w:rtl/>
          <w:lang w:eastAsia="he-IL"/>
        </w:rPr>
        <w:t xml:space="preserve">יושב-ראש, כנסת נכבדה, חבריי חברי הכנסת </w:t>
      </w:r>
      <w:r>
        <w:rPr>
          <w:rtl/>
          <w:lang w:eastAsia="he-IL"/>
        </w:rPr>
        <w:t>–</w:t>
      </w:r>
      <w:r>
        <w:rPr>
          <w:rFonts w:hint="cs"/>
          <w:rtl/>
          <w:lang w:eastAsia="he-IL"/>
        </w:rPr>
        <w:t xml:space="preserve"> עוד משהו? </w:t>
      </w:r>
    </w:p>
    <w:p w:rsidR="00BD7FB7" w:rsidRDefault="00BD7FB7" w:rsidP="00655C0C">
      <w:pPr>
        <w:rPr>
          <w:rtl/>
          <w:lang w:eastAsia="he-IL"/>
        </w:rPr>
      </w:pPr>
      <w:bookmarkStart w:id="14101" w:name="_ETM_Q53_269170"/>
      <w:bookmarkEnd w:id="14101"/>
    </w:p>
    <w:p w:rsidR="00BD7FB7" w:rsidRDefault="00BD7FB7" w:rsidP="00655C0C">
      <w:pPr>
        <w:pStyle w:val="af9"/>
        <w:keepNext/>
        <w:rPr>
          <w:rtl/>
        </w:rPr>
      </w:pPr>
      <w:bookmarkStart w:id="14102" w:name="_ETM_Q53_269000"/>
      <w:bookmarkEnd w:id="14102"/>
      <w:r w:rsidRPr="00195849">
        <w:rPr>
          <w:rStyle w:val="TagStyle"/>
          <w:rtl/>
        </w:rPr>
        <w:t xml:space="preserve"> &lt;&lt; יור &gt;&gt; </w:t>
      </w:r>
      <w:r>
        <w:rPr>
          <w:rtl/>
        </w:rPr>
        <w:t>היו"ר איתן גינזבורג:</w:t>
      </w:r>
      <w:r w:rsidRPr="00195849">
        <w:rPr>
          <w:rStyle w:val="TagStyle"/>
          <w:rtl/>
        </w:rPr>
        <w:t xml:space="preserve"> &lt;&lt; יור &gt;&gt;</w:t>
      </w:r>
      <w:r>
        <w:rPr>
          <w:rtl/>
        </w:rPr>
        <w:t xml:space="preserve">  </w:t>
      </w:r>
    </w:p>
    <w:p w:rsidR="00BD7FB7" w:rsidRDefault="00BD7FB7" w:rsidP="00FE191E">
      <w:pPr>
        <w:rPr>
          <w:rtl/>
          <w:lang w:eastAsia="he-IL"/>
        </w:rPr>
      </w:pPr>
    </w:p>
    <w:p w:rsidR="00BD7FB7" w:rsidRPr="00195849" w:rsidRDefault="00BD7FB7" w:rsidP="00655C0C">
      <w:pPr>
        <w:rPr>
          <w:rtl/>
          <w:lang w:eastAsia="he-IL"/>
        </w:rPr>
      </w:pPr>
      <w:r>
        <w:rPr>
          <w:rFonts w:hint="cs"/>
          <w:rtl/>
          <w:lang w:eastAsia="he-IL"/>
        </w:rPr>
        <w:t xml:space="preserve">עכשיו עשר הדקות </w:t>
      </w:r>
      <w:bookmarkStart w:id="14103" w:name="_ETM_Q53_267000"/>
      <w:bookmarkEnd w:id="14103"/>
      <w:r>
        <w:rPr>
          <w:rFonts w:hint="cs"/>
          <w:rtl/>
          <w:lang w:eastAsia="he-IL"/>
        </w:rPr>
        <w:t xml:space="preserve">מתחילות. </w:t>
      </w:r>
    </w:p>
    <w:p w:rsidR="00BD7FB7" w:rsidRDefault="00BD7FB7" w:rsidP="00655C0C">
      <w:pPr>
        <w:rPr>
          <w:rtl/>
          <w:lang w:eastAsia="he-IL"/>
        </w:rPr>
      </w:pPr>
      <w:bookmarkStart w:id="14104" w:name="_ETM_Q53_273230"/>
      <w:bookmarkEnd w:id="14104"/>
    </w:p>
    <w:p w:rsidR="00BD7FB7" w:rsidRDefault="00BD7FB7" w:rsidP="00655C0C">
      <w:pPr>
        <w:pStyle w:val="-"/>
        <w:keepNext/>
        <w:rPr>
          <w:rtl/>
        </w:rPr>
      </w:pPr>
      <w:bookmarkStart w:id="14105" w:name="_ETM_Q53_273000"/>
      <w:bookmarkStart w:id="14106" w:name="ET_speakercontinue_5770_21"/>
      <w:bookmarkEnd w:id="14105"/>
      <w:r w:rsidRPr="00195849">
        <w:rPr>
          <w:rStyle w:val="TagStyle"/>
          <w:rtl/>
        </w:rPr>
        <w:t xml:space="preserve"> &lt;&lt; דובר_המשך &gt;&gt; </w:t>
      </w:r>
      <w:r>
        <w:rPr>
          <w:rtl/>
        </w:rPr>
        <w:t>מאי גולן (הליכוד):</w:t>
      </w:r>
      <w:r w:rsidRPr="00195849">
        <w:rPr>
          <w:rStyle w:val="TagStyle"/>
          <w:rtl/>
        </w:rPr>
        <w:t xml:space="preserve"> &lt;&lt; דובר_המשך &gt;&gt;</w:t>
      </w:r>
      <w:r>
        <w:rPr>
          <w:rtl/>
        </w:rPr>
        <w:t xml:space="preserve">  </w:t>
      </w:r>
      <w:bookmarkEnd w:id="14106"/>
    </w:p>
    <w:p w:rsidR="00BD7FB7" w:rsidRDefault="00BD7FB7" w:rsidP="00FE191E">
      <w:pPr>
        <w:rPr>
          <w:rtl/>
          <w:lang w:eastAsia="he-IL"/>
        </w:rPr>
      </w:pPr>
      <w:bookmarkStart w:id="14107" w:name="_ETM_Q53_274220"/>
      <w:bookmarkEnd w:id="14107"/>
    </w:p>
    <w:p w:rsidR="00BD7FB7" w:rsidRDefault="00BD7FB7" w:rsidP="00655C0C">
      <w:pPr>
        <w:rPr>
          <w:rtl/>
          <w:lang w:eastAsia="he-IL"/>
        </w:rPr>
      </w:pPr>
      <w:bookmarkStart w:id="14108" w:name="_ETM_Q53_274000"/>
      <w:bookmarkEnd w:id="14108"/>
      <w:r>
        <w:rPr>
          <w:rFonts w:hint="cs"/>
          <w:rtl/>
          <w:lang w:eastAsia="he-IL"/>
        </w:rPr>
        <w:t xml:space="preserve">תודה. חברים, אני חושבת שמרוב שדחו את החוק שלי </w:t>
      </w:r>
      <w:bookmarkStart w:id="14109" w:name="_ETM_Q53_276000"/>
      <w:bookmarkEnd w:id="14109"/>
      <w:r>
        <w:rPr>
          <w:rFonts w:hint="cs"/>
          <w:rtl/>
          <w:lang w:eastAsia="he-IL"/>
        </w:rPr>
        <w:t xml:space="preserve">כבר שכחתי. רציתי לבוא ולהגיד, אבל תודה </w:t>
      </w:r>
      <w:bookmarkStart w:id="14110" w:name="_ETM_Q53_277000"/>
      <w:bookmarkEnd w:id="14110"/>
      <w:r>
        <w:rPr>
          <w:rFonts w:hint="cs"/>
          <w:rtl/>
          <w:lang w:eastAsia="he-IL"/>
        </w:rPr>
        <w:t xml:space="preserve">על התיקון. </w:t>
      </w:r>
    </w:p>
    <w:p w:rsidR="00BD7FB7" w:rsidRDefault="00BD7FB7" w:rsidP="00655C0C">
      <w:pPr>
        <w:rPr>
          <w:rtl/>
          <w:lang w:eastAsia="he-IL"/>
        </w:rPr>
      </w:pPr>
      <w:bookmarkStart w:id="14111" w:name="_ETM_Q53_282000"/>
      <w:bookmarkStart w:id="14112" w:name="_ETM_Q53_276110"/>
      <w:bookmarkEnd w:id="14111"/>
      <w:bookmarkEnd w:id="14112"/>
    </w:p>
    <w:p w:rsidR="00BD7FB7" w:rsidRDefault="00BD7FB7" w:rsidP="00FF4F96">
      <w:pPr>
        <w:rPr>
          <w:rtl/>
          <w:lang w:eastAsia="he-IL"/>
        </w:rPr>
      </w:pPr>
      <w:r>
        <w:rPr>
          <w:rFonts w:hint="cs"/>
          <w:rtl/>
          <w:lang w:eastAsia="he-IL"/>
        </w:rPr>
        <w:t>לפני שאני מציגה את החוק אני רוצה לומר</w:t>
      </w:r>
      <w:bookmarkStart w:id="14113" w:name="_ETM_Q53_284000"/>
      <w:bookmarkEnd w:id="14113"/>
      <w:r>
        <w:rPr>
          <w:rFonts w:hint="cs"/>
          <w:rtl/>
          <w:lang w:eastAsia="he-IL"/>
        </w:rPr>
        <w:t xml:space="preserve"> שאחרי מאבק של עשור, שבו זכיתי להיות כאן, בכנסת ישראל, הייתי באמת </w:t>
      </w:r>
      <w:bookmarkStart w:id="14114" w:name="_ETM_Q53_289000"/>
      <w:bookmarkEnd w:id="14114"/>
      <w:r>
        <w:rPr>
          <w:rFonts w:hint="cs"/>
          <w:rtl/>
          <w:lang w:eastAsia="he-IL"/>
        </w:rPr>
        <w:t>באמת מתרגשת לעמוד פה לפניכם ולהציג את החוק הזה; אגב, זה החוק הראשון שאני מציגה</w:t>
      </w:r>
      <w:bookmarkStart w:id="14115" w:name="_ETM_Q53_299000"/>
      <w:bookmarkEnd w:id="14115"/>
      <w:r>
        <w:rPr>
          <w:rFonts w:hint="cs"/>
          <w:rtl/>
          <w:lang w:eastAsia="he-IL"/>
        </w:rPr>
        <w:t xml:space="preserve">, למרות שהגשתי חוקים רבים, אבל בממשלה האחרונה היה מי שתקע כל חוק שלי בוועדת שרים לענייני חקיקה. באמת הייתי מתרגשת, כי החוק </w:t>
      </w:r>
      <w:bookmarkStart w:id="14116" w:name="_ETM_Q53_307000"/>
      <w:bookmarkEnd w:id="14116"/>
      <w:r>
        <w:rPr>
          <w:rFonts w:hint="cs"/>
          <w:rtl/>
          <w:lang w:eastAsia="he-IL"/>
        </w:rPr>
        <w:t xml:space="preserve">הזה מביא לכדי מיצוי את הפעולות ואת המאבק של תושבי </w:t>
      </w:r>
      <w:bookmarkStart w:id="14117" w:name="_ETM_Q53_313000"/>
      <w:bookmarkEnd w:id="14117"/>
      <w:r>
        <w:rPr>
          <w:rFonts w:hint="cs"/>
          <w:rtl/>
          <w:lang w:eastAsia="he-IL"/>
        </w:rPr>
        <w:t>שכונות דרום תל אביב בעשור האחרון</w:t>
      </w:r>
      <w:r w:rsidR="00FF4F96">
        <w:rPr>
          <w:rFonts w:hint="cs"/>
          <w:rtl/>
          <w:lang w:eastAsia="he-IL"/>
        </w:rPr>
        <w:t>,</w:t>
      </w:r>
      <w:r>
        <w:rPr>
          <w:rFonts w:hint="cs"/>
          <w:rtl/>
          <w:lang w:eastAsia="he-IL"/>
        </w:rPr>
        <w:t xml:space="preserve"> אבל אני לא יכולה להתרגש, כי אני יודעת מול מי אני עומדת ועם מי יש לי עסק.</w:t>
      </w:r>
    </w:p>
    <w:p w:rsidR="00BD7FB7" w:rsidRDefault="00BD7FB7" w:rsidP="00655C0C">
      <w:pPr>
        <w:rPr>
          <w:rtl/>
          <w:lang w:eastAsia="he-IL"/>
        </w:rPr>
      </w:pPr>
      <w:bookmarkStart w:id="14118" w:name="_ETM_Q53_284380"/>
      <w:bookmarkEnd w:id="14118"/>
    </w:p>
    <w:p w:rsidR="00BD7FB7" w:rsidRDefault="00BD7FB7" w:rsidP="00AF6B48">
      <w:pPr>
        <w:rPr>
          <w:rtl/>
        </w:rPr>
      </w:pPr>
      <w:r>
        <w:rPr>
          <w:rFonts w:hint="cs"/>
          <w:rtl/>
          <w:lang w:eastAsia="he-IL"/>
        </w:rPr>
        <w:t xml:space="preserve"> אני כל הזמן חושבת מה היה קורה לולא ראש הממשלה לשעבר </w:t>
      </w:r>
      <w:bookmarkStart w:id="14119" w:name="_ETM_Q53_330000"/>
      <w:bookmarkEnd w:id="14119"/>
      <w:r>
        <w:rPr>
          <w:rFonts w:hint="cs"/>
          <w:rtl/>
          <w:lang w:eastAsia="he-IL"/>
        </w:rPr>
        <w:t>ו</w:t>
      </w:r>
      <w:r w:rsidR="00FF4F96">
        <w:rPr>
          <w:rFonts w:hint="cs"/>
          <w:rtl/>
          <w:lang w:eastAsia="he-IL"/>
        </w:rPr>
        <w:t>ל</w:t>
      </w:r>
      <w:r>
        <w:rPr>
          <w:rFonts w:hint="cs"/>
          <w:rtl/>
          <w:lang w:eastAsia="he-IL"/>
        </w:rPr>
        <w:t>עתיד, בעזרת השם, בנימין נתניהו</w:t>
      </w:r>
      <w:r w:rsidR="00FF4F96">
        <w:rPr>
          <w:rFonts w:hint="cs"/>
          <w:rtl/>
          <w:lang w:eastAsia="he-IL"/>
        </w:rPr>
        <w:t>,</w:t>
      </w:r>
      <w:r>
        <w:rPr>
          <w:rFonts w:hint="cs"/>
          <w:rtl/>
          <w:lang w:eastAsia="he-IL"/>
        </w:rPr>
        <w:t xml:space="preserve"> לא היה </w:t>
      </w:r>
      <w:bookmarkStart w:id="14120" w:name="_ETM_Q53_328000"/>
      <w:bookmarkEnd w:id="14120"/>
      <w:r>
        <w:rPr>
          <w:rFonts w:hint="cs"/>
          <w:rtl/>
          <w:lang w:eastAsia="he-IL"/>
        </w:rPr>
        <w:t>סוגר</w:t>
      </w:r>
      <w:bookmarkStart w:id="14121" w:name="_ETM_Q53_336000"/>
      <w:bookmarkEnd w:id="14121"/>
      <w:r>
        <w:rPr>
          <w:rFonts w:hint="cs"/>
          <w:rtl/>
          <w:lang w:eastAsia="he-IL"/>
        </w:rPr>
        <w:t xml:space="preserve"> את הגדר בגבול מצרים. היו לנו פה לא 100,000 מסתננים </w:t>
      </w:r>
      <w:r>
        <w:rPr>
          <w:rtl/>
          <w:lang w:eastAsia="he-IL"/>
        </w:rPr>
        <w:t>–</w:t>
      </w:r>
      <w:r>
        <w:rPr>
          <w:rFonts w:hint="cs"/>
          <w:rtl/>
          <w:lang w:eastAsia="he-IL"/>
        </w:rPr>
        <w:t xml:space="preserve"> היו לנו פה מיליון </w:t>
      </w:r>
      <w:bookmarkStart w:id="14122" w:name="_ETM_Q53_337000"/>
      <w:bookmarkEnd w:id="14122"/>
      <w:r>
        <w:rPr>
          <w:rFonts w:hint="cs"/>
          <w:rtl/>
          <w:lang w:eastAsia="he-IL"/>
        </w:rPr>
        <w:t>מסתננים</w:t>
      </w:r>
      <w:r w:rsidR="00FF4F96">
        <w:rPr>
          <w:rFonts w:hint="cs"/>
          <w:rtl/>
          <w:lang w:eastAsia="he-IL"/>
        </w:rPr>
        <w:t>,</w:t>
      </w:r>
      <w:r>
        <w:rPr>
          <w:rFonts w:hint="cs"/>
          <w:rtl/>
          <w:lang w:eastAsia="he-IL"/>
        </w:rPr>
        <w:t xml:space="preserve"> והמאבק כבר לא היה מאבק אלא היה לנו כאוס אמיתי שככל הנראה לא היינו יודעים איך להתמודד איתו </w:t>
      </w:r>
      <w:bookmarkStart w:id="14123" w:name="_ETM_Q53_351000"/>
      <w:bookmarkEnd w:id="14123"/>
      <w:r>
        <w:rPr>
          <w:rFonts w:hint="cs"/>
          <w:rtl/>
          <w:lang w:eastAsia="he-IL"/>
        </w:rPr>
        <w:t xml:space="preserve">ואיך להציל את הדורות הבאים של העם היהודי בארץ ישראל. אומרים לי הרבה אנשים, דווקא מהמחנה שלי: </w:t>
      </w:r>
      <w:bookmarkStart w:id="14124" w:name="_ETM_Q53_356000"/>
      <w:bookmarkEnd w:id="14124"/>
      <w:r>
        <w:rPr>
          <w:rFonts w:hint="cs"/>
          <w:rtl/>
          <w:lang w:eastAsia="he-IL"/>
        </w:rPr>
        <w:t xml:space="preserve">עשור </w:t>
      </w:r>
      <w:bookmarkStart w:id="14125" w:name="_ETM_Q53_355000"/>
      <w:bookmarkEnd w:id="14125"/>
      <w:r>
        <w:rPr>
          <w:rFonts w:hint="cs"/>
          <w:rtl/>
          <w:lang w:eastAsia="he-IL"/>
        </w:rPr>
        <w:t>שלטתם פה, עשור הליכוד היה בשלטון</w:t>
      </w:r>
      <w:r w:rsidR="00FF4F96">
        <w:rPr>
          <w:rFonts w:hint="cs"/>
          <w:rtl/>
          <w:lang w:eastAsia="he-IL"/>
        </w:rPr>
        <w:t>.</w:t>
      </w:r>
      <w:r>
        <w:rPr>
          <w:rFonts w:hint="cs"/>
          <w:rtl/>
          <w:lang w:eastAsia="he-IL"/>
        </w:rPr>
        <w:t xml:space="preserve"> איך זה יכול להיות שלא עשיתם משהו? איך </w:t>
      </w:r>
      <w:bookmarkStart w:id="14126" w:name="_ETM_Q53_361000"/>
      <w:bookmarkEnd w:id="14126"/>
      <w:r>
        <w:rPr>
          <w:rFonts w:hint="cs"/>
          <w:rtl/>
          <w:lang w:eastAsia="he-IL"/>
        </w:rPr>
        <w:t xml:space="preserve">זה יכול להיות שלא עבר? ולכם אני אומרת: אני מבינה את התסכול, אני מבינה את הכעס; הרי לא כולם באמת מבינים מה קורה בתוך הכנסת הזאת; לא כולם </w:t>
      </w:r>
      <w:bookmarkStart w:id="14127" w:name="_ETM_Q53_371000"/>
      <w:bookmarkEnd w:id="14127"/>
      <w:r>
        <w:rPr>
          <w:rFonts w:hint="cs"/>
          <w:rtl/>
          <w:lang w:eastAsia="he-IL"/>
        </w:rPr>
        <w:t xml:space="preserve">מבינים </w:t>
      </w:r>
      <w:r>
        <w:rPr>
          <w:rFonts w:hint="cs"/>
          <w:rtl/>
        </w:rPr>
        <w:t xml:space="preserve">פוליטיקה, לתוך </w:t>
      </w:r>
      <w:bookmarkStart w:id="14128" w:name="_ETM_Q53_378000"/>
      <w:bookmarkEnd w:id="14128"/>
      <w:r>
        <w:rPr>
          <w:rFonts w:hint="cs"/>
          <w:rtl/>
        </w:rPr>
        <w:t xml:space="preserve">הדמגוגיה הצרה והקטנה שלה. </w:t>
      </w:r>
    </w:p>
    <w:p w:rsidR="00BD7FB7" w:rsidRDefault="00BD7FB7" w:rsidP="00655C0C">
      <w:pPr>
        <w:rPr>
          <w:rtl/>
          <w:lang w:eastAsia="he-IL"/>
        </w:rPr>
      </w:pPr>
    </w:p>
    <w:p w:rsidR="00AF6B48" w:rsidRDefault="00BD7FB7" w:rsidP="00AF6B48">
      <w:pPr>
        <w:rPr>
          <w:rtl/>
          <w:lang w:eastAsia="he-IL"/>
        </w:rPr>
      </w:pPr>
      <w:r>
        <w:rPr>
          <w:rFonts w:hint="cs"/>
          <w:rtl/>
          <w:lang w:eastAsia="he-IL"/>
        </w:rPr>
        <w:t xml:space="preserve">אז בואו פעם אחת נאמר את האמת. דבר ראשון </w:t>
      </w:r>
      <w:r w:rsidR="00AF6B48">
        <w:rPr>
          <w:rFonts w:hint="eastAsia"/>
          <w:rtl/>
          <w:lang w:eastAsia="he-IL"/>
        </w:rPr>
        <w:t xml:space="preserve">– </w:t>
      </w:r>
      <w:r>
        <w:rPr>
          <w:rFonts w:hint="cs"/>
          <w:rtl/>
          <w:lang w:eastAsia="he-IL"/>
        </w:rPr>
        <w:t xml:space="preserve">מעולם, אבל מעולם, לא היה רוב כדי לעשות רפורמות אמיתיות במערכת המשפט. מעולם, בעשור האחרון. דבר שני </w:t>
      </w:r>
      <w:r w:rsidR="00AF6B48">
        <w:rPr>
          <w:rFonts w:hint="eastAsia"/>
          <w:rtl/>
          <w:lang w:eastAsia="he-IL"/>
        </w:rPr>
        <w:t xml:space="preserve">– </w:t>
      </w:r>
      <w:r>
        <w:rPr>
          <w:rFonts w:hint="cs"/>
          <w:rtl/>
          <w:lang w:eastAsia="he-IL"/>
        </w:rPr>
        <w:t xml:space="preserve">חוק שהוגש על ידי הכנסת הקודמת, שבה היה ראש הממשלה בנימין נתניהו </w:t>
      </w:r>
      <w:r w:rsidR="00F70AA4">
        <w:rPr>
          <w:rFonts w:hint="cs"/>
          <w:rtl/>
          <w:lang w:eastAsia="he-IL"/>
        </w:rPr>
        <w:t>– – –</w:t>
      </w:r>
    </w:p>
    <w:p w:rsidR="00AF6B48" w:rsidRDefault="00AF6B48" w:rsidP="00AF6B48">
      <w:pPr>
        <w:rPr>
          <w:rtl/>
          <w:lang w:eastAsia="he-IL"/>
        </w:rPr>
      </w:pPr>
    </w:p>
    <w:p w:rsidR="00AF6B48" w:rsidRDefault="00AF6B48" w:rsidP="00AF6B48">
      <w:pPr>
        <w:pStyle w:val="af8"/>
        <w:keepNext/>
        <w:rPr>
          <w:rtl/>
        </w:rPr>
      </w:pPr>
      <w:r w:rsidRPr="00712B68">
        <w:rPr>
          <w:rStyle w:val="TagStyle"/>
          <w:rtl/>
        </w:rPr>
        <w:t xml:space="preserve">&lt;&lt; קריאה &gt;&gt; </w:t>
      </w:r>
      <w:r>
        <w:rPr>
          <w:rtl/>
        </w:rPr>
        <w:t>קטי קטרין שטרית (הליכוד):</w:t>
      </w:r>
      <w:r w:rsidRPr="00712B68">
        <w:rPr>
          <w:rStyle w:val="TagStyle"/>
          <w:rtl/>
        </w:rPr>
        <w:t xml:space="preserve"> &lt;&lt; קריאה &gt;&gt;</w:t>
      </w:r>
      <w:r>
        <w:rPr>
          <w:rtl/>
        </w:rPr>
        <w:t xml:space="preserve">  </w:t>
      </w:r>
    </w:p>
    <w:p w:rsidR="00AF6B48" w:rsidRDefault="00AF6B48" w:rsidP="00AF6B48">
      <w:pPr>
        <w:rPr>
          <w:rtl/>
          <w:lang w:eastAsia="he-IL"/>
        </w:rPr>
      </w:pPr>
    </w:p>
    <w:p w:rsidR="00AF6B48" w:rsidRDefault="00F70AA4" w:rsidP="00AF6B48">
      <w:pPr>
        <w:rPr>
          <w:rtl/>
          <w:lang w:eastAsia="he-IL"/>
        </w:rPr>
      </w:pPr>
      <w:r>
        <w:rPr>
          <w:rFonts w:hint="cs"/>
          <w:rtl/>
          <w:lang w:eastAsia="he-IL"/>
        </w:rPr>
        <w:t>– – –</w:t>
      </w:r>
      <w:r w:rsidR="00BD7FB7">
        <w:rPr>
          <w:rFonts w:hint="cs"/>
          <w:rtl/>
          <w:lang w:eastAsia="he-IL"/>
        </w:rPr>
        <w:t xml:space="preserve"> </w:t>
      </w:r>
    </w:p>
    <w:p w:rsidR="00AF6B48" w:rsidRDefault="00AF6B48" w:rsidP="00AF6B48">
      <w:pPr>
        <w:rPr>
          <w:rtl/>
          <w:lang w:eastAsia="he-IL"/>
        </w:rPr>
      </w:pPr>
    </w:p>
    <w:p w:rsidR="00AF6B48" w:rsidRDefault="00AF6B48" w:rsidP="00AF6B48">
      <w:pPr>
        <w:pStyle w:val="-"/>
        <w:keepNext/>
        <w:rPr>
          <w:rtl/>
        </w:rPr>
      </w:pPr>
      <w:r w:rsidRPr="00712B68">
        <w:rPr>
          <w:rStyle w:val="TagStyle"/>
          <w:rtl/>
        </w:rPr>
        <w:t xml:space="preserve">&lt;&lt; דובר_המשך &gt;&gt; </w:t>
      </w:r>
      <w:r>
        <w:rPr>
          <w:rtl/>
        </w:rPr>
        <w:t>מאי גולן (הליכוד):</w:t>
      </w:r>
      <w:r w:rsidRPr="00712B68">
        <w:rPr>
          <w:rStyle w:val="TagStyle"/>
          <w:rtl/>
        </w:rPr>
        <w:t xml:space="preserve"> &lt;&lt; דובר_המשך &gt;&gt;</w:t>
      </w:r>
      <w:r>
        <w:rPr>
          <w:rtl/>
        </w:rPr>
        <w:t xml:space="preserve">  </w:t>
      </w:r>
    </w:p>
    <w:p w:rsidR="00AF6B48" w:rsidRDefault="00AF6B48" w:rsidP="00AF6B48">
      <w:pPr>
        <w:rPr>
          <w:rtl/>
          <w:lang w:eastAsia="he-IL"/>
        </w:rPr>
      </w:pPr>
    </w:p>
    <w:p w:rsidR="00BD7FB7" w:rsidRDefault="00BD7FB7" w:rsidP="00AF6B48">
      <w:pPr>
        <w:rPr>
          <w:rtl/>
          <w:lang w:eastAsia="he-IL"/>
        </w:rPr>
      </w:pPr>
      <w:r>
        <w:rPr>
          <w:rFonts w:hint="cs"/>
          <w:rtl/>
          <w:lang w:eastAsia="he-IL"/>
        </w:rPr>
        <w:t xml:space="preserve">הקודמת לפני </w:t>
      </w:r>
      <w:bookmarkStart w:id="14129" w:name="_ETM_Q53_397000"/>
      <w:bookmarkEnd w:id="14129"/>
      <w:r>
        <w:rPr>
          <w:rFonts w:hint="cs"/>
          <w:rtl/>
          <w:lang w:eastAsia="he-IL"/>
        </w:rPr>
        <w:t xml:space="preserve">שאני הייתי בה, כמובן, לפני ארבע מערכות בחירות. תודה, קטי. שלושה חוקים הופלו על ידי בג"ץ, שלושה במספר: חוקי המסתננים, </w:t>
      </w:r>
      <w:bookmarkStart w:id="14130" w:name="_ETM_Q53_408000"/>
      <w:bookmarkEnd w:id="14130"/>
      <w:r>
        <w:rPr>
          <w:rFonts w:hint="cs"/>
          <w:rtl/>
          <w:lang w:eastAsia="he-IL"/>
        </w:rPr>
        <w:t xml:space="preserve">שהיו אמורים סוף-סוף לעצור את ההסתננות הבלתי-חוקית ולעשות </w:t>
      </w:r>
      <w:bookmarkStart w:id="14131" w:name="_ETM_Q53_415000"/>
      <w:bookmarkEnd w:id="14131"/>
      <w:r>
        <w:rPr>
          <w:rFonts w:hint="cs"/>
          <w:rtl/>
          <w:lang w:eastAsia="he-IL"/>
        </w:rPr>
        <w:t xml:space="preserve">פה מדיניות הגירה אמיתית; חוק הפיקדון עוקר וסורס, ובעצם הרסו כל סיכוי לעשות פה משהו עם המאבק של תושבי השכונות שחייהם נלקחו מהם. </w:t>
      </w:r>
    </w:p>
    <w:p w:rsidR="00BD7FB7" w:rsidRDefault="00BD7FB7" w:rsidP="00655C0C">
      <w:pPr>
        <w:rPr>
          <w:rtl/>
          <w:lang w:eastAsia="he-IL"/>
        </w:rPr>
      </w:pPr>
      <w:bookmarkStart w:id="14132" w:name="_ETM_Q53_408120"/>
      <w:bookmarkEnd w:id="14132"/>
    </w:p>
    <w:p w:rsidR="00BD7FB7" w:rsidRDefault="00BD7FB7" w:rsidP="00655C0C">
      <w:pPr>
        <w:rPr>
          <w:rtl/>
          <w:lang w:eastAsia="he-IL"/>
        </w:rPr>
      </w:pPr>
      <w:bookmarkStart w:id="14133" w:name="_ETM_Q53_380000"/>
      <w:bookmarkEnd w:id="14133"/>
      <w:r>
        <w:rPr>
          <w:rFonts w:hint="cs"/>
          <w:rtl/>
          <w:lang w:eastAsia="he-IL"/>
        </w:rPr>
        <w:t xml:space="preserve">כמי שנולדה גדלה והתחנכה בדרום תל אביב, הסתכלתי </w:t>
      </w:r>
      <w:r>
        <w:rPr>
          <w:rtl/>
          <w:lang w:eastAsia="he-IL"/>
        </w:rPr>
        <w:t>–</w:t>
      </w:r>
      <w:r>
        <w:rPr>
          <w:rFonts w:hint="cs"/>
          <w:rtl/>
          <w:lang w:eastAsia="he-IL"/>
        </w:rPr>
        <w:t xml:space="preserve"> דוד, דוד, דוד, אני </w:t>
      </w:r>
      <w:bookmarkStart w:id="14134" w:name="_ETM_Q53_434000"/>
      <w:bookmarkEnd w:id="14134"/>
      <w:r>
        <w:rPr>
          <w:rFonts w:hint="cs"/>
          <w:rtl/>
          <w:lang w:eastAsia="he-IL"/>
        </w:rPr>
        <w:t xml:space="preserve">לא שומעת את עצמי. כמי שנולדה, גדלה </w:t>
      </w:r>
      <w:bookmarkStart w:id="14135" w:name="_ETM_Q53_433000"/>
      <w:bookmarkEnd w:id="14135"/>
      <w:r>
        <w:rPr>
          <w:rFonts w:hint="cs"/>
          <w:rtl/>
          <w:lang w:eastAsia="he-IL"/>
        </w:rPr>
        <w:t xml:space="preserve">והתחנכה בדרום תל אביב, הסתכלתי על הסבל של תושבי דרום תל אביב בלבן של </w:t>
      </w:r>
      <w:bookmarkStart w:id="14136" w:name="_ETM_Q53_446000"/>
      <w:bookmarkEnd w:id="14136"/>
      <w:r>
        <w:rPr>
          <w:rFonts w:hint="cs"/>
          <w:rtl/>
          <w:lang w:eastAsia="he-IL"/>
        </w:rPr>
        <w:t xml:space="preserve">העיניים. אנשי השכונות איבדו את הצביון שלהם, את הביטחון שלהם, את הזהות שלהם. אלימות ופשע </w:t>
      </w:r>
      <w:r w:rsidR="00F70AA4">
        <w:rPr>
          <w:rFonts w:hint="cs"/>
          <w:rtl/>
          <w:lang w:eastAsia="he-IL"/>
        </w:rPr>
        <w:t>– – –</w:t>
      </w:r>
    </w:p>
    <w:p w:rsidR="00BD7FB7" w:rsidRDefault="00BD7FB7" w:rsidP="00655C0C">
      <w:pPr>
        <w:rPr>
          <w:rtl/>
          <w:lang w:eastAsia="he-IL"/>
        </w:rPr>
      </w:pPr>
      <w:bookmarkStart w:id="14137" w:name="_ETM_Q53_446629"/>
      <w:bookmarkEnd w:id="14137"/>
    </w:p>
    <w:p w:rsidR="00BD7FB7" w:rsidRDefault="00BD7FB7" w:rsidP="00655C0C">
      <w:pPr>
        <w:pStyle w:val="af9"/>
        <w:keepNext/>
        <w:rPr>
          <w:rtl/>
        </w:rPr>
      </w:pPr>
      <w:r w:rsidRPr="00CE593F">
        <w:rPr>
          <w:rStyle w:val="TagStyle"/>
          <w:rtl/>
        </w:rPr>
        <w:t xml:space="preserve"> &lt;&lt; יור &gt;&gt; </w:t>
      </w:r>
      <w:r>
        <w:rPr>
          <w:rtl/>
        </w:rPr>
        <w:t>היו"ר איתן גינזבורג:</w:t>
      </w:r>
      <w:r w:rsidRPr="00CE593F">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rPr>
      </w:pPr>
      <w:bookmarkStart w:id="14138" w:name="_ETM_Q53_449000"/>
      <w:bookmarkEnd w:id="14138"/>
      <w:r>
        <w:rPr>
          <w:rFonts w:hint="cs"/>
          <w:rtl/>
          <w:lang w:eastAsia="he-IL"/>
        </w:rPr>
        <w:t xml:space="preserve">חברת הכנסת שטרית, </w:t>
      </w:r>
      <w:r>
        <w:rPr>
          <w:rFonts w:hint="cs"/>
          <w:rtl/>
        </w:rPr>
        <w:t>את אולי מדברת עם הג</w:t>
      </w:r>
      <w:bookmarkStart w:id="14139" w:name="_ETM_Q53_457010"/>
      <w:bookmarkEnd w:id="14139"/>
      <w:r>
        <w:rPr>
          <w:rFonts w:hint="cs"/>
          <w:rtl/>
        </w:rPr>
        <w:t xml:space="preserve">ב, </w:t>
      </w:r>
      <w:bookmarkStart w:id="14140" w:name="_ETM_Q53_457130"/>
      <w:bookmarkStart w:id="14141" w:name="_ETM_Q53_457760"/>
      <w:bookmarkStart w:id="14142" w:name="_ETM_Q53_458150"/>
      <w:bookmarkEnd w:id="14140"/>
      <w:bookmarkEnd w:id="14141"/>
      <w:bookmarkEnd w:id="14142"/>
      <w:r>
        <w:rPr>
          <w:rFonts w:hint="cs"/>
          <w:rtl/>
        </w:rPr>
        <w:t xml:space="preserve">אבל פשוט שומעים אותך נורא חזק, והיא לא יכולה לדבר. </w:t>
      </w:r>
    </w:p>
    <w:p w:rsidR="00BD7FB7" w:rsidRDefault="00BD7FB7" w:rsidP="00655C0C">
      <w:pPr>
        <w:rPr>
          <w:rtl/>
        </w:rPr>
      </w:pPr>
    </w:p>
    <w:p w:rsidR="00BD7FB7" w:rsidRDefault="00BD7FB7" w:rsidP="00655C0C">
      <w:pPr>
        <w:pStyle w:val="af8"/>
        <w:keepNext/>
        <w:rPr>
          <w:rtl/>
        </w:rPr>
      </w:pPr>
      <w:bookmarkStart w:id="14143" w:name="_ETM_Q53_452000"/>
      <w:bookmarkStart w:id="14144" w:name="ET_interruption_5807_23"/>
      <w:bookmarkEnd w:id="14143"/>
      <w:r w:rsidRPr="00712B68">
        <w:rPr>
          <w:rStyle w:val="TagStyle"/>
          <w:rtl/>
        </w:rPr>
        <w:t xml:space="preserve"> &lt;&lt; קריאה &gt;&gt; </w:t>
      </w:r>
      <w:r>
        <w:rPr>
          <w:rtl/>
        </w:rPr>
        <w:t>קטי קטרין שטרית (הליכוד):</w:t>
      </w:r>
      <w:r w:rsidRPr="00712B68">
        <w:rPr>
          <w:rStyle w:val="TagStyle"/>
          <w:rtl/>
        </w:rPr>
        <w:t xml:space="preserve"> &lt;&lt; קריאה &gt;&gt;</w:t>
      </w:r>
      <w:r>
        <w:rPr>
          <w:rtl/>
        </w:rPr>
        <w:t xml:space="preserve">  </w:t>
      </w:r>
      <w:bookmarkEnd w:id="14144"/>
    </w:p>
    <w:p w:rsidR="00BD7FB7" w:rsidRDefault="00BD7FB7" w:rsidP="00FE191E">
      <w:pPr>
        <w:rPr>
          <w:rtl/>
          <w:lang w:eastAsia="he-IL"/>
        </w:rPr>
      </w:pPr>
    </w:p>
    <w:p w:rsidR="00BD7FB7" w:rsidRDefault="00BD7FB7" w:rsidP="00655C0C">
      <w:pPr>
        <w:rPr>
          <w:rtl/>
        </w:rPr>
      </w:pPr>
      <w:bookmarkStart w:id="14145" w:name="_ETM_Q53_454000"/>
      <w:bookmarkEnd w:id="14145"/>
      <w:r>
        <w:rPr>
          <w:rFonts w:hint="cs"/>
          <w:rtl/>
          <w:lang w:eastAsia="he-IL"/>
        </w:rPr>
        <w:t xml:space="preserve">אה, אותי? סליחה. </w:t>
      </w:r>
      <w:bookmarkStart w:id="14146" w:name="_ETM_Q53_450000"/>
      <w:bookmarkStart w:id="14147" w:name="ET_speaker_5807_22"/>
      <w:bookmarkEnd w:id="14146"/>
    </w:p>
    <w:p w:rsidR="00BD7FB7" w:rsidRDefault="00BD7FB7" w:rsidP="00655C0C">
      <w:pPr>
        <w:rPr>
          <w:rtl/>
        </w:rPr>
      </w:pPr>
    </w:p>
    <w:p w:rsidR="00BD7FB7" w:rsidRDefault="00BD7FB7" w:rsidP="00655C0C">
      <w:pPr>
        <w:pStyle w:val="-"/>
        <w:keepNext/>
        <w:rPr>
          <w:rtl/>
        </w:rPr>
      </w:pPr>
      <w:bookmarkStart w:id="14148" w:name="ET_speakercontinue_5770_26"/>
      <w:r w:rsidRPr="00712B68">
        <w:rPr>
          <w:rStyle w:val="TagStyle"/>
          <w:rtl/>
        </w:rPr>
        <w:t xml:space="preserve"> &lt;&lt; דובר_המשך &gt;&gt; </w:t>
      </w:r>
      <w:r>
        <w:rPr>
          <w:rtl/>
        </w:rPr>
        <w:t>מאי גולן (הליכוד):</w:t>
      </w:r>
      <w:r w:rsidRPr="00712B68">
        <w:rPr>
          <w:rStyle w:val="TagStyle"/>
          <w:rtl/>
        </w:rPr>
        <w:t xml:space="preserve"> &lt;&lt; דובר_המשך &gt;&gt;</w:t>
      </w:r>
      <w:r>
        <w:rPr>
          <w:rtl/>
        </w:rPr>
        <w:t xml:space="preserve">  </w:t>
      </w:r>
      <w:bookmarkEnd w:id="14148"/>
    </w:p>
    <w:p w:rsidR="00BD7FB7" w:rsidRDefault="00BD7FB7" w:rsidP="00FE191E">
      <w:pPr>
        <w:rPr>
          <w:rtl/>
          <w:lang w:eastAsia="he-IL"/>
        </w:rPr>
      </w:pPr>
    </w:p>
    <w:p w:rsidR="00AF6B48" w:rsidRDefault="00BD7FB7" w:rsidP="00AF6B48">
      <w:pPr>
        <w:rPr>
          <w:rtl/>
        </w:rPr>
      </w:pPr>
      <w:bookmarkStart w:id="14149" w:name="_ETM_Q53_464000"/>
      <w:bookmarkEnd w:id="14149"/>
      <w:r>
        <w:rPr>
          <w:rFonts w:hint="cs"/>
          <w:rtl/>
          <w:lang w:eastAsia="he-IL"/>
        </w:rPr>
        <w:t xml:space="preserve">אלימות ופשע נהפכו לדבר שבשגרה. </w:t>
      </w:r>
      <w:bookmarkStart w:id="14150" w:name="_ETM_Q53_458810"/>
      <w:bookmarkStart w:id="14151" w:name="_ETM_Q53_459350"/>
      <w:bookmarkStart w:id="14152" w:name="_ETM_Q53_459770"/>
      <w:bookmarkStart w:id="14153" w:name="_ETM_Q53_460160"/>
      <w:bookmarkStart w:id="14154" w:name="_ETM_Q53_460279"/>
      <w:bookmarkStart w:id="14155" w:name="_ETM_Q53_460430"/>
      <w:bookmarkStart w:id="14156" w:name="_ETM_Q53_463870"/>
      <w:bookmarkStart w:id="14157" w:name="_ETM_Q53_464500"/>
      <w:bookmarkStart w:id="14158" w:name="_ETM_Q53_465610"/>
      <w:bookmarkStart w:id="14159" w:name="_ETM_Q53_466029"/>
      <w:bookmarkStart w:id="14160" w:name="_ETM_Q53_466449"/>
      <w:bookmarkStart w:id="14161" w:name="_ETM_Q53_467850"/>
      <w:bookmarkEnd w:id="14150"/>
      <w:bookmarkEnd w:id="14151"/>
      <w:bookmarkEnd w:id="14152"/>
      <w:bookmarkEnd w:id="14153"/>
      <w:bookmarkEnd w:id="14154"/>
      <w:bookmarkEnd w:id="14155"/>
      <w:bookmarkEnd w:id="14156"/>
      <w:bookmarkEnd w:id="14157"/>
      <w:bookmarkEnd w:id="14158"/>
      <w:bookmarkEnd w:id="14159"/>
      <w:bookmarkEnd w:id="14160"/>
      <w:bookmarkEnd w:id="14161"/>
      <w:r>
        <w:rPr>
          <w:rtl/>
        </w:rPr>
        <w:t xml:space="preserve">משטרת </w:t>
      </w:r>
      <w:bookmarkStart w:id="14162" w:name="_ETM_Q53_468330"/>
      <w:bookmarkEnd w:id="14162"/>
      <w:r>
        <w:rPr>
          <w:rtl/>
        </w:rPr>
        <w:t xml:space="preserve">השכונות </w:t>
      </w:r>
      <w:bookmarkStart w:id="14163" w:name="_ETM_Q53_468779"/>
      <w:bookmarkEnd w:id="14163"/>
      <w:r>
        <w:rPr>
          <w:rtl/>
        </w:rPr>
        <w:t xml:space="preserve">לא </w:t>
      </w:r>
      <w:bookmarkStart w:id="14164" w:name="_ETM_Q53_468900"/>
      <w:bookmarkEnd w:id="14164"/>
      <w:r>
        <w:rPr>
          <w:rtl/>
        </w:rPr>
        <w:t xml:space="preserve">יכולה </w:t>
      </w:r>
      <w:bookmarkStart w:id="14165" w:name="_ETM_Q53_469260"/>
      <w:bookmarkEnd w:id="14165"/>
      <w:r>
        <w:rPr>
          <w:rtl/>
        </w:rPr>
        <w:t xml:space="preserve">אפילו </w:t>
      </w:r>
      <w:bookmarkStart w:id="14166" w:name="_ETM_Q53_469560"/>
      <w:bookmarkEnd w:id="14166"/>
      <w:r>
        <w:rPr>
          <w:rtl/>
        </w:rPr>
        <w:t xml:space="preserve">להתמודד </w:t>
      </w:r>
      <w:bookmarkStart w:id="14167" w:name="_ETM_Q53_470130"/>
      <w:bookmarkEnd w:id="14167"/>
      <w:r>
        <w:rPr>
          <w:rtl/>
        </w:rPr>
        <w:t xml:space="preserve">עם </w:t>
      </w:r>
      <w:bookmarkStart w:id="14168" w:name="_ETM_Q53_470220"/>
      <w:bookmarkEnd w:id="14168"/>
      <w:r>
        <w:rPr>
          <w:rtl/>
        </w:rPr>
        <w:t xml:space="preserve">מספר </w:t>
      </w:r>
      <w:bookmarkStart w:id="14169" w:name="_ETM_Q53_470580"/>
      <w:bookmarkEnd w:id="14169"/>
      <w:r>
        <w:rPr>
          <w:rtl/>
        </w:rPr>
        <w:t>המקרים</w:t>
      </w:r>
      <w:r>
        <w:rPr>
          <w:rFonts w:hint="cs"/>
          <w:rtl/>
        </w:rPr>
        <w:t>.</w:t>
      </w:r>
      <w:r>
        <w:rPr>
          <w:rtl/>
        </w:rPr>
        <w:t xml:space="preserve"> </w:t>
      </w:r>
      <w:bookmarkStart w:id="14170" w:name="_ETM_Q53_471550"/>
      <w:bookmarkEnd w:id="14170"/>
      <w:r>
        <w:rPr>
          <w:rtl/>
        </w:rPr>
        <w:t xml:space="preserve">אין-ספור </w:t>
      </w:r>
      <w:bookmarkStart w:id="14171" w:name="_ETM_Q53_472150"/>
      <w:bookmarkEnd w:id="14171"/>
      <w:r>
        <w:rPr>
          <w:rtl/>
        </w:rPr>
        <w:t xml:space="preserve">סרטונים </w:t>
      </w:r>
      <w:bookmarkStart w:id="14172" w:name="_ETM_Q53_472749"/>
      <w:bookmarkEnd w:id="14172"/>
      <w:r>
        <w:rPr>
          <w:rtl/>
        </w:rPr>
        <w:t>שבו</w:t>
      </w:r>
      <w:r>
        <w:rPr>
          <w:rFonts w:hint="cs"/>
          <w:rtl/>
        </w:rPr>
        <w:t>ע</w:t>
      </w:r>
      <w:r>
        <w:rPr>
          <w:rtl/>
        </w:rPr>
        <w:t xml:space="preserve">יים </w:t>
      </w:r>
      <w:bookmarkStart w:id="14173" w:name="_ETM_Q53_473680"/>
      <w:bookmarkEnd w:id="14173"/>
      <w:r>
        <w:rPr>
          <w:rtl/>
        </w:rPr>
        <w:t>על</w:t>
      </w:r>
      <w:r>
        <w:rPr>
          <w:rFonts w:hint="cs"/>
          <w:rtl/>
        </w:rPr>
        <w:t xml:space="preserve"> </w:t>
      </w:r>
      <w:bookmarkStart w:id="14174" w:name="_ETM_Q53_471000"/>
      <w:bookmarkEnd w:id="14174"/>
      <w:r>
        <w:rPr>
          <w:rFonts w:hint="cs"/>
          <w:rtl/>
        </w:rPr>
        <w:t xml:space="preserve">אלימות בלתי </w:t>
      </w:r>
      <w:bookmarkStart w:id="14175" w:name="_ETM_Q53_473919"/>
      <w:bookmarkStart w:id="14176" w:name="_ETM_Q53_473970"/>
      <w:bookmarkStart w:id="14177" w:name="_ETM_Q53_474300"/>
      <w:bookmarkStart w:id="14178" w:name="_ETM_Q53_474690"/>
      <w:bookmarkEnd w:id="14175"/>
      <w:bookmarkEnd w:id="14176"/>
      <w:bookmarkEnd w:id="14177"/>
      <w:bookmarkEnd w:id="14178"/>
      <w:r>
        <w:rPr>
          <w:rtl/>
        </w:rPr>
        <w:t xml:space="preserve">נתפסת </w:t>
      </w:r>
      <w:bookmarkStart w:id="14179" w:name="_ETM_Q53_475230"/>
      <w:bookmarkEnd w:id="14179"/>
      <w:r>
        <w:rPr>
          <w:rtl/>
        </w:rPr>
        <w:t xml:space="preserve">של </w:t>
      </w:r>
      <w:bookmarkStart w:id="14180" w:name="_ETM_Q53_475410"/>
      <w:bookmarkEnd w:id="14180"/>
      <w:r>
        <w:rPr>
          <w:rtl/>
        </w:rPr>
        <w:t xml:space="preserve">מסתננים </w:t>
      </w:r>
      <w:bookmarkStart w:id="14181" w:name="_ETM_Q53_475980"/>
      <w:bookmarkEnd w:id="14181"/>
      <w:r>
        <w:rPr>
          <w:rtl/>
        </w:rPr>
        <w:t xml:space="preserve">כלפי </w:t>
      </w:r>
      <w:bookmarkStart w:id="14182" w:name="_ETM_Q53_476339"/>
      <w:bookmarkEnd w:id="14182"/>
      <w:r>
        <w:rPr>
          <w:rtl/>
        </w:rPr>
        <w:t>יהודים</w:t>
      </w:r>
      <w:r>
        <w:rPr>
          <w:rFonts w:hint="cs"/>
          <w:rtl/>
        </w:rPr>
        <w:t>,</w:t>
      </w:r>
      <w:r>
        <w:rPr>
          <w:rtl/>
        </w:rPr>
        <w:t xml:space="preserve"> </w:t>
      </w:r>
      <w:bookmarkStart w:id="14183" w:name="_ETM_Q53_477589"/>
      <w:bookmarkEnd w:id="14183"/>
      <w:r>
        <w:rPr>
          <w:rtl/>
        </w:rPr>
        <w:t xml:space="preserve">ואין </w:t>
      </w:r>
      <w:bookmarkStart w:id="14184" w:name="_ETM_Q53_478009"/>
      <w:bookmarkEnd w:id="14184"/>
      <w:r>
        <w:rPr>
          <w:rtl/>
        </w:rPr>
        <w:t xml:space="preserve">פוצה </w:t>
      </w:r>
      <w:bookmarkStart w:id="14185" w:name="_ETM_Q53_478430"/>
      <w:bookmarkEnd w:id="14185"/>
      <w:r>
        <w:rPr>
          <w:rtl/>
        </w:rPr>
        <w:t>פה</w:t>
      </w:r>
      <w:r>
        <w:rPr>
          <w:rFonts w:hint="cs"/>
          <w:rtl/>
        </w:rPr>
        <w:t>.</w:t>
      </w:r>
      <w:r>
        <w:rPr>
          <w:rtl/>
        </w:rPr>
        <w:t xml:space="preserve"> </w:t>
      </w:r>
      <w:bookmarkStart w:id="14186" w:name="_ETM_Q53_479029"/>
      <w:bookmarkEnd w:id="14186"/>
      <w:r>
        <w:rPr>
          <w:rtl/>
        </w:rPr>
        <w:t xml:space="preserve">כולם </w:t>
      </w:r>
      <w:bookmarkStart w:id="14187" w:name="_ETM_Q53_479389"/>
      <w:bookmarkEnd w:id="14187"/>
      <w:r>
        <w:rPr>
          <w:rtl/>
        </w:rPr>
        <w:t>שותקים</w:t>
      </w:r>
      <w:r>
        <w:rPr>
          <w:rFonts w:hint="cs"/>
          <w:rtl/>
        </w:rPr>
        <w:t xml:space="preserve">. </w:t>
      </w:r>
      <w:bookmarkStart w:id="14188" w:name="_ETM_Q53_480610"/>
      <w:bookmarkEnd w:id="14188"/>
      <w:r>
        <w:rPr>
          <w:rtl/>
        </w:rPr>
        <w:t xml:space="preserve">הייתי </w:t>
      </w:r>
      <w:bookmarkStart w:id="14189" w:name="_ETM_Q53_481029"/>
      <w:bookmarkEnd w:id="14189"/>
      <w:r>
        <w:rPr>
          <w:rtl/>
        </w:rPr>
        <w:t>יו</w:t>
      </w:r>
      <w:r>
        <w:rPr>
          <w:rFonts w:hint="cs"/>
          <w:rtl/>
        </w:rPr>
        <w:t>"ר הו</w:t>
      </w:r>
      <w:r w:rsidR="00AF6B48">
        <w:rPr>
          <w:rFonts w:hint="cs"/>
          <w:rtl/>
        </w:rPr>
        <w:t>ו</w:t>
      </w:r>
      <w:r>
        <w:rPr>
          <w:rFonts w:hint="cs"/>
          <w:rtl/>
        </w:rPr>
        <w:t xml:space="preserve">עדה להשלכות הכלכליות </w:t>
      </w:r>
      <w:bookmarkStart w:id="14190" w:name="_ETM_Q53_480000"/>
      <w:bookmarkStart w:id="14191" w:name="_ETM_Q53_481250"/>
      <w:bookmarkStart w:id="14192" w:name="_ETM_Q53_481579"/>
      <w:bookmarkStart w:id="14193" w:name="_ETM_Q53_481849"/>
      <w:bookmarkStart w:id="14194" w:name="_ETM_Q53_482360"/>
      <w:bookmarkStart w:id="14195" w:name="_ETM_Q53_482450"/>
      <w:bookmarkStart w:id="14196" w:name="_ETM_Q53_482930"/>
      <w:bookmarkStart w:id="14197" w:name="_ETM_Q53_483560"/>
      <w:bookmarkEnd w:id="14190"/>
      <w:bookmarkEnd w:id="14191"/>
      <w:bookmarkEnd w:id="14192"/>
      <w:bookmarkEnd w:id="14193"/>
      <w:bookmarkEnd w:id="14194"/>
      <w:bookmarkEnd w:id="14195"/>
      <w:bookmarkEnd w:id="14196"/>
      <w:bookmarkEnd w:id="14197"/>
      <w:r>
        <w:rPr>
          <w:rFonts w:hint="cs"/>
          <w:rtl/>
        </w:rPr>
        <w:t>ש</w:t>
      </w:r>
      <w:r>
        <w:rPr>
          <w:rtl/>
        </w:rPr>
        <w:t xml:space="preserve">ל </w:t>
      </w:r>
      <w:bookmarkStart w:id="14198" w:name="_ETM_Q53_483710"/>
      <w:bookmarkEnd w:id="14198"/>
      <w:r>
        <w:rPr>
          <w:rtl/>
        </w:rPr>
        <w:t xml:space="preserve">ההגירה </w:t>
      </w:r>
      <w:bookmarkStart w:id="14199" w:name="_ETM_Q53_484069"/>
      <w:bookmarkEnd w:id="14199"/>
      <w:r>
        <w:rPr>
          <w:rtl/>
        </w:rPr>
        <w:t>הבלתי</w:t>
      </w:r>
      <w:bookmarkStart w:id="14200" w:name="_ETM_Q53_484370"/>
      <w:bookmarkEnd w:id="14200"/>
      <w:r>
        <w:rPr>
          <w:rFonts w:hint="cs"/>
          <w:rtl/>
        </w:rPr>
        <w:t>-</w:t>
      </w:r>
      <w:r>
        <w:rPr>
          <w:rtl/>
        </w:rPr>
        <w:t xml:space="preserve">חוקית </w:t>
      </w:r>
      <w:bookmarkStart w:id="14201" w:name="_ETM_Q53_484729"/>
      <w:bookmarkEnd w:id="14201"/>
      <w:r>
        <w:rPr>
          <w:rtl/>
        </w:rPr>
        <w:t xml:space="preserve">בכנסת </w:t>
      </w:r>
      <w:bookmarkStart w:id="14202" w:name="_ETM_Q53_485240"/>
      <w:bookmarkEnd w:id="14202"/>
      <w:r>
        <w:rPr>
          <w:rtl/>
        </w:rPr>
        <w:t xml:space="preserve">הקודמת </w:t>
      </w:r>
      <w:bookmarkStart w:id="14203" w:name="_ETM_Q53_485959"/>
      <w:bookmarkEnd w:id="14203"/>
      <w:r>
        <w:rPr>
          <w:rtl/>
        </w:rPr>
        <w:t xml:space="preserve">בוועדת </w:t>
      </w:r>
      <w:bookmarkStart w:id="14204" w:name="_ETM_Q53_486529"/>
      <w:bookmarkEnd w:id="14204"/>
      <w:r>
        <w:rPr>
          <w:rtl/>
        </w:rPr>
        <w:t xml:space="preserve">הכלכלה </w:t>
      </w:r>
      <w:bookmarkStart w:id="14205" w:name="_ETM_Q53_487069"/>
      <w:bookmarkStart w:id="14206" w:name="_ETM_Q53_487309"/>
      <w:bookmarkEnd w:id="14205"/>
      <w:bookmarkEnd w:id="14206"/>
      <w:r>
        <w:rPr>
          <w:rFonts w:hint="cs"/>
          <w:rtl/>
        </w:rPr>
        <w:t>ש</w:t>
      </w:r>
      <w:r>
        <w:rPr>
          <w:rtl/>
        </w:rPr>
        <w:t xml:space="preserve">מרגי </w:t>
      </w:r>
      <w:bookmarkStart w:id="14207" w:name="_ETM_Q53_488059"/>
      <w:bookmarkEnd w:id="14207"/>
      <w:r>
        <w:rPr>
          <w:rtl/>
        </w:rPr>
        <w:t>ניהל</w:t>
      </w:r>
      <w:bookmarkStart w:id="14208" w:name="_ETM_Q53_488570"/>
      <w:bookmarkEnd w:id="14208"/>
      <w:r>
        <w:rPr>
          <w:rFonts w:hint="cs"/>
          <w:rtl/>
        </w:rPr>
        <w:t xml:space="preserve">. </w:t>
      </w:r>
      <w:bookmarkStart w:id="14209" w:name="_ETM_Q53_489000"/>
      <w:bookmarkEnd w:id="14209"/>
      <w:r>
        <w:rPr>
          <w:rFonts w:hint="cs"/>
          <w:rtl/>
        </w:rPr>
        <w:t xml:space="preserve">תודה לך </w:t>
      </w:r>
      <w:bookmarkStart w:id="14210" w:name="_ETM_Q53_489110"/>
      <w:bookmarkStart w:id="14211" w:name="_ETM_Q53_489469"/>
      <w:bookmarkStart w:id="14212" w:name="_ETM_Q53_489799"/>
      <w:bookmarkEnd w:id="14210"/>
      <w:bookmarkEnd w:id="14211"/>
      <w:bookmarkEnd w:id="14212"/>
      <w:r>
        <w:rPr>
          <w:rFonts w:hint="cs"/>
          <w:rtl/>
        </w:rPr>
        <w:t xml:space="preserve">על </w:t>
      </w:r>
      <w:r>
        <w:rPr>
          <w:rtl/>
        </w:rPr>
        <w:t xml:space="preserve">שנתת </w:t>
      </w:r>
      <w:bookmarkStart w:id="14213" w:name="_ETM_Q53_490339"/>
      <w:bookmarkEnd w:id="14213"/>
      <w:r>
        <w:rPr>
          <w:rtl/>
        </w:rPr>
        <w:t xml:space="preserve">להקים </w:t>
      </w:r>
      <w:bookmarkStart w:id="14214" w:name="_ETM_Q53_490700"/>
      <w:bookmarkEnd w:id="14214"/>
      <w:r>
        <w:rPr>
          <w:rtl/>
        </w:rPr>
        <w:t xml:space="preserve">את </w:t>
      </w:r>
      <w:bookmarkStart w:id="14215" w:name="_ETM_Q53_490820"/>
      <w:bookmarkEnd w:id="14215"/>
      <w:r>
        <w:rPr>
          <w:rtl/>
        </w:rPr>
        <w:t xml:space="preserve">הוועדה </w:t>
      </w:r>
      <w:bookmarkStart w:id="14216" w:name="_ETM_Q53_491269"/>
      <w:bookmarkEnd w:id="14216"/>
      <w:r>
        <w:rPr>
          <w:rtl/>
        </w:rPr>
        <w:t>הזאת</w:t>
      </w:r>
      <w:r>
        <w:rPr>
          <w:rFonts w:hint="cs"/>
          <w:rtl/>
        </w:rPr>
        <w:t>.</w:t>
      </w:r>
      <w:r>
        <w:rPr>
          <w:rtl/>
        </w:rPr>
        <w:t xml:space="preserve"> </w:t>
      </w:r>
      <w:bookmarkStart w:id="14217" w:name="_ETM_Q53_492199"/>
      <w:bookmarkEnd w:id="14217"/>
      <w:r>
        <w:rPr>
          <w:rtl/>
        </w:rPr>
        <w:t xml:space="preserve">אני </w:t>
      </w:r>
      <w:bookmarkStart w:id="14218" w:name="_ETM_Q53_492379"/>
      <w:bookmarkEnd w:id="14218"/>
      <w:r>
        <w:rPr>
          <w:rtl/>
        </w:rPr>
        <w:t xml:space="preserve">רוצה </w:t>
      </w:r>
      <w:bookmarkStart w:id="14219" w:name="_ETM_Q53_492650"/>
      <w:bookmarkEnd w:id="14219"/>
      <w:r>
        <w:rPr>
          <w:rtl/>
        </w:rPr>
        <w:t xml:space="preserve">להגיד </w:t>
      </w:r>
      <w:bookmarkStart w:id="14220" w:name="_ETM_Q53_492889"/>
      <w:bookmarkEnd w:id="14220"/>
      <w:r>
        <w:rPr>
          <w:rtl/>
        </w:rPr>
        <w:t xml:space="preserve">לכם </w:t>
      </w:r>
      <w:bookmarkStart w:id="14221" w:name="_ETM_Q53_493159"/>
      <w:bookmarkEnd w:id="14221"/>
      <w:r>
        <w:rPr>
          <w:rtl/>
        </w:rPr>
        <w:t xml:space="preserve">שאפילו </w:t>
      </w:r>
      <w:bookmarkStart w:id="14222" w:name="_ETM_Q53_493730"/>
      <w:bookmarkEnd w:id="14222"/>
      <w:r>
        <w:rPr>
          <w:rtl/>
        </w:rPr>
        <w:t>אני</w:t>
      </w:r>
      <w:r>
        <w:rPr>
          <w:rFonts w:hint="cs"/>
          <w:rtl/>
        </w:rPr>
        <w:t>,</w:t>
      </w:r>
      <w:r>
        <w:rPr>
          <w:rtl/>
        </w:rPr>
        <w:t xml:space="preserve"> </w:t>
      </w:r>
      <w:bookmarkStart w:id="14223" w:name="_ETM_Q53_494359"/>
      <w:bookmarkEnd w:id="14223"/>
      <w:r>
        <w:rPr>
          <w:rtl/>
        </w:rPr>
        <w:t xml:space="preserve">שמכירה </w:t>
      </w:r>
      <w:bookmarkStart w:id="14224" w:name="_ETM_Q53_494900"/>
      <w:bookmarkEnd w:id="14224"/>
      <w:r>
        <w:rPr>
          <w:rtl/>
        </w:rPr>
        <w:t xml:space="preserve">את </w:t>
      </w:r>
      <w:bookmarkStart w:id="14225" w:name="_ETM_Q53_495049"/>
      <w:bookmarkEnd w:id="14225"/>
      <w:r>
        <w:rPr>
          <w:rtl/>
        </w:rPr>
        <w:t xml:space="preserve">המציאות </w:t>
      </w:r>
      <w:bookmarkStart w:id="14226" w:name="_ETM_Q53_495499"/>
      <w:bookmarkEnd w:id="14226"/>
      <w:r>
        <w:rPr>
          <w:rtl/>
        </w:rPr>
        <w:t>מקרוב</w:t>
      </w:r>
      <w:r>
        <w:rPr>
          <w:rFonts w:hint="cs"/>
          <w:rtl/>
        </w:rPr>
        <w:t>,</w:t>
      </w:r>
      <w:r>
        <w:rPr>
          <w:rtl/>
        </w:rPr>
        <w:t xml:space="preserve"> </w:t>
      </w:r>
      <w:bookmarkStart w:id="14227" w:name="_ETM_Q53_495980"/>
      <w:bookmarkEnd w:id="14227"/>
      <w:r>
        <w:rPr>
          <w:rtl/>
        </w:rPr>
        <w:t xml:space="preserve">הזדעזעתי </w:t>
      </w:r>
      <w:bookmarkStart w:id="14228" w:name="_ETM_Q53_497210"/>
      <w:bookmarkEnd w:id="14228"/>
      <w:r>
        <w:rPr>
          <w:rtl/>
        </w:rPr>
        <w:t>ל</w:t>
      </w:r>
      <w:r>
        <w:rPr>
          <w:rFonts w:hint="cs"/>
          <w:rtl/>
        </w:rPr>
        <w:t xml:space="preserve">נוכח </w:t>
      </w:r>
      <w:bookmarkStart w:id="14229" w:name="_ETM_Q53_497539"/>
      <w:bookmarkStart w:id="14230" w:name="_ETM_Q53_497869"/>
      <w:bookmarkStart w:id="14231" w:name="_ETM_Q53_498050"/>
      <w:bookmarkStart w:id="14232" w:name="_ETM_Q53_498500"/>
      <w:bookmarkEnd w:id="14229"/>
      <w:bookmarkEnd w:id="14230"/>
      <w:bookmarkEnd w:id="14231"/>
      <w:bookmarkEnd w:id="14232"/>
      <w:r>
        <w:rPr>
          <w:rFonts w:hint="cs"/>
          <w:rtl/>
        </w:rPr>
        <w:t>ה</w:t>
      </w:r>
      <w:r>
        <w:rPr>
          <w:rtl/>
        </w:rPr>
        <w:t xml:space="preserve">נתונים </w:t>
      </w:r>
      <w:bookmarkStart w:id="14233" w:name="_ETM_Q53_499070"/>
      <w:bookmarkEnd w:id="14233"/>
      <w:r>
        <w:rPr>
          <w:rtl/>
        </w:rPr>
        <w:t>המ</w:t>
      </w:r>
      <w:r>
        <w:rPr>
          <w:rFonts w:hint="cs"/>
          <w:rtl/>
        </w:rPr>
        <w:t xml:space="preserve">זעזעים </w:t>
      </w:r>
      <w:bookmarkStart w:id="14234" w:name="_ETM_Q53_499519"/>
      <w:bookmarkStart w:id="14235" w:name="_ETM_Q53_499880"/>
      <w:bookmarkEnd w:id="14234"/>
      <w:bookmarkEnd w:id="14235"/>
      <w:r>
        <w:rPr>
          <w:rFonts w:hint="cs"/>
          <w:rtl/>
        </w:rPr>
        <w:t>ש</w:t>
      </w:r>
      <w:r>
        <w:rPr>
          <w:rtl/>
        </w:rPr>
        <w:t xml:space="preserve">נחשפו </w:t>
      </w:r>
      <w:bookmarkStart w:id="14236" w:name="_ETM_Q53_500449"/>
      <w:bookmarkEnd w:id="14236"/>
      <w:r>
        <w:rPr>
          <w:rtl/>
        </w:rPr>
        <w:t>שם</w:t>
      </w:r>
      <w:r>
        <w:rPr>
          <w:rFonts w:hint="cs"/>
          <w:rtl/>
        </w:rPr>
        <w:t>.</w:t>
      </w:r>
      <w:bookmarkStart w:id="14237" w:name="_ETM_Q53_497000"/>
      <w:bookmarkStart w:id="14238" w:name="_ETM_Q53_495000"/>
      <w:bookmarkStart w:id="14239" w:name="_ETM_Q53_501039"/>
      <w:bookmarkEnd w:id="14237"/>
      <w:bookmarkEnd w:id="14238"/>
      <w:bookmarkEnd w:id="14239"/>
      <w:r w:rsidR="00AF6B48">
        <w:rPr>
          <w:rFonts w:hint="cs"/>
          <w:rtl/>
        </w:rPr>
        <w:t xml:space="preserve"> </w:t>
      </w:r>
      <w:r>
        <w:rPr>
          <w:rtl/>
        </w:rPr>
        <w:t xml:space="preserve">מיליארדים </w:t>
      </w:r>
      <w:bookmarkStart w:id="14240" w:name="_ETM_Q53_501820"/>
      <w:bookmarkEnd w:id="14240"/>
      <w:r>
        <w:rPr>
          <w:rtl/>
        </w:rPr>
        <w:t xml:space="preserve">זה </w:t>
      </w:r>
      <w:bookmarkStart w:id="14241" w:name="_ETM_Q53_502000"/>
      <w:bookmarkEnd w:id="14241"/>
      <w:r>
        <w:rPr>
          <w:rtl/>
        </w:rPr>
        <w:t xml:space="preserve">עולה </w:t>
      </w:r>
      <w:bookmarkStart w:id="14242" w:name="_ETM_Q53_502210"/>
      <w:bookmarkEnd w:id="14242"/>
      <w:r>
        <w:rPr>
          <w:rtl/>
        </w:rPr>
        <w:t>לנו</w:t>
      </w:r>
      <w:r w:rsidR="00AF6B48">
        <w:rPr>
          <w:rFonts w:hint="cs"/>
          <w:rtl/>
        </w:rPr>
        <w:t>,</w:t>
      </w:r>
      <w:r>
        <w:rPr>
          <w:rtl/>
        </w:rPr>
        <w:t xml:space="preserve"> </w:t>
      </w:r>
      <w:bookmarkStart w:id="14243" w:name="_ETM_Q53_502779"/>
      <w:bookmarkEnd w:id="14243"/>
      <w:r>
        <w:rPr>
          <w:rtl/>
        </w:rPr>
        <w:t xml:space="preserve">מיליארדים </w:t>
      </w:r>
      <w:bookmarkStart w:id="14244" w:name="_ETM_Q53_503619"/>
      <w:bookmarkEnd w:id="14244"/>
      <w:r>
        <w:rPr>
          <w:rtl/>
        </w:rPr>
        <w:t>בשנה</w:t>
      </w:r>
      <w:r>
        <w:rPr>
          <w:rFonts w:hint="cs"/>
          <w:rtl/>
        </w:rPr>
        <w:t>.</w:t>
      </w:r>
      <w:r>
        <w:rPr>
          <w:rtl/>
        </w:rPr>
        <w:t xml:space="preserve"> </w:t>
      </w:r>
      <w:bookmarkStart w:id="14245" w:name="_ETM_Q53_504339"/>
      <w:bookmarkEnd w:id="14245"/>
      <w:r>
        <w:rPr>
          <w:rtl/>
        </w:rPr>
        <w:t xml:space="preserve">ועל </w:t>
      </w:r>
      <w:bookmarkStart w:id="14246" w:name="_ETM_Q53_504550"/>
      <w:bookmarkEnd w:id="14246"/>
      <w:r>
        <w:rPr>
          <w:rtl/>
        </w:rPr>
        <w:t xml:space="preserve">חשבון </w:t>
      </w:r>
      <w:bookmarkStart w:id="14247" w:name="_ETM_Q53_504990"/>
      <w:bookmarkEnd w:id="14247"/>
      <w:r>
        <w:rPr>
          <w:rtl/>
        </w:rPr>
        <w:t>מי</w:t>
      </w:r>
      <w:r>
        <w:rPr>
          <w:rFonts w:hint="cs"/>
          <w:rtl/>
        </w:rPr>
        <w:t>?</w:t>
      </w:r>
      <w:r>
        <w:rPr>
          <w:rtl/>
        </w:rPr>
        <w:t xml:space="preserve"> </w:t>
      </w:r>
      <w:bookmarkStart w:id="14248" w:name="_ETM_Q53_505500"/>
      <w:bookmarkEnd w:id="14248"/>
      <w:r>
        <w:rPr>
          <w:rtl/>
        </w:rPr>
        <w:t xml:space="preserve">על </w:t>
      </w:r>
      <w:bookmarkStart w:id="14249" w:name="_ETM_Q53_505650"/>
      <w:bookmarkEnd w:id="14249"/>
      <w:r>
        <w:rPr>
          <w:rtl/>
        </w:rPr>
        <w:t xml:space="preserve">חשבון </w:t>
      </w:r>
      <w:bookmarkStart w:id="14250" w:name="_ETM_Q53_506100"/>
      <w:bookmarkEnd w:id="14250"/>
      <w:r>
        <w:rPr>
          <w:rFonts w:hint="cs"/>
          <w:rtl/>
        </w:rPr>
        <w:t>עניי עירנו</w:t>
      </w:r>
      <w:bookmarkStart w:id="14251" w:name="_ETM_Q53_506210"/>
      <w:bookmarkStart w:id="14252" w:name="_ETM_Q53_506449"/>
      <w:bookmarkEnd w:id="14251"/>
      <w:bookmarkEnd w:id="14252"/>
      <w:r>
        <w:rPr>
          <w:rFonts w:hint="cs"/>
          <w:rtl/>
        </w:rPr>
        <w:t xml:space="preserve">, </w:t>
      </w:r>
      <w:bookmarkStart w:id="14253" w:name="_ETM_Q53_507140"/>
      <w:bookmarkEnd w:id="14253"/>
      <w:r>
        <w:rPr>
          <w:rtl/>
        </w:rPr>
        <w:t xml:space="preserve">על </w:t>
      </w:r>
      <w:bookmarkStart w:id="14254" w:name="_ETM_Q53_507259"/>
      <w:bookmarkEnd w:id="14254"/>
      <w:r>
        <w:rPr>
          <w:rtl/>
        </w:rPr>
        <w:t xml:space="preserve">חשבון </w:t>
      </w:r>
      <w:bookmarkStart w:id="14255" w:name="_ETM_Q53_507619"/>
      <w:bookmarkEnd w:id="14255"/>
      <w:r>
        <w:rPr>
          <w:rtl/>
        </w:rPr>
        <w:t xml:space="preserve">הילדים </w:t>
      </w:r>
      <w:bookmarkStart w:id="14256" w:name="_ETM_Q53_508070"/>
      <w:bookmarkEnd w:id="14256"/>
      <w:r>
        <w:rPr>
          <w:rtl/>
        </w:rPr>
        <w:t>שלנו</w:t>
      </w:r>
      <w:r>
        <w:rPr>
          <w:rFonts w:hint="cs"/>
          <w:rtl/>
        </w:rPr>
        <w:t>,</w:t>
      </w:r>
      <w:r>
        <w:rPr>
          <w:rtl/>
        </w:rPr>
        <w:t xml:space="preserve"> </w:t>
      </w:r>
      <w:bookmarkStart w:id="14257" w:name="_ETM_Q53_508699"/>
      <w:bookmarkEnd w:id="14257"/>
      <w:r>
        <w:rPr>
          <w:rtl/>
        </w:rPr>
        <w:t xml:space="preserve">על </w:t>
      </w:r>
      <w:bookmarkStart w:id="14258" w:name="_ETM_Q53_508849"/>
      <w:bookmarkEnd w:id="14258"/>
      <w:r>
        <w:rPr>
          <w:rtl/>
        </w:rPr>
        <w:t xml:space="preserve">חשבון </w:t>
      </w:r>
      <w:bookmarkStart w:id="14259" w:name="_ETM_Q53_509210"/>
      <w:bookmarkEnd w:id="14259"/>
      <w:r>
        <w:rPr>
          <w:rtl/>
        </w:rPr>
        <w:t>החד</w:t>
      </w:r>
      <w:bookmarkStart w:id="14260" w:name="_ETM_Q53_509480"/>
      <w:bookmarkEnd w:id="14260"/>
      <w:r>
        <w:rPr>
          <w:rFonts w:hint="cs"/>
          <w:rtl/>
        </w:rPr>
        <w:t>-</w:t>
      </w:r>
      <w:r>
        <w:rPr>
          <w:rtl/>
        </w:rPr>
        <w:t>הוריות</w:t>
      </w:r>
      <w:r>
        <w:rPr>
          <w:rFonts w:hint="cs"/>
          <w:rtl/>
        </w:rPr>
        <w:t>,</w:t>
      </w:r>
      <w:r>
        <w:rPr>
          <w:rtl/>
        </w:rPr>
        <w:t xml:space="preserve"> </w:t>
      </w:r>
      <w:bookmarkStart w:id="14261" w:name="_ETM_Q53_510109"/>
      <w:bookmarkEnd w:id="14261"/>
      <w:r>
        <w:rPr>
          <w:rFonts w:hint="cs"/>
          <w:rtl/>
        </w:rPr>
        <w:t xml:space="preserve">על חשבון הקשישים, </w:t>
      </w:r>
      <w:bookmarkStart w:id="14262" w:name="_ETM_Q53_510380"/>
      <w:bookmarkStart w:id="14263" w:name="_ETM_Q53_510619"/>
      <w:bookmarkStart w:id="14264" w:name="_ETM_Q53_511369"/>
      <w:bookmarkEnd w:id="14262"/>
      <w:bookmarkEnd w:id="14263"/>
      <w:bookmarkEnd w:id="14264"/>
      <w:r>
        <w:rPr>
          <w:rFonts w:hint="cs"/>
          <w:rtl/>
        </w:rPr>
        <w:t>על</w:t>
      </w:r>
      <w:r>
        <w:rPr>
          <w:rtl/>
        </w:rPr>
        <w:t xml:space="preserve"> </w:t>
      </w:r>
      <w:bookmarkStart w:id="14265" w:name="_ETM_Q53_511520"/>
      <w:bookmarkEnd w:id="14265"/>
      <w:r>
        <w:rPr>
          <w:rtl/>
        </w:rPr>
        <w:t xml:space="preserve">חשבון </w:t>
      </w:r>
      <w:bookmarkStart w:id="14266" w:name="_ETM_Q53_511970"/>
      <w:bookmarkEnd w:id="14266"/>
      <w:r>
        <w:rPr>
          <w:rFonts w:hint="cs"/>
          <w:rtl/>
        </w:rPr>
        <w:t>ה</w:t>
      </w:r>
      <w:r>
        <w:rPr>
          <w:rtl/>
        </w:rPr>
        <w:t>נכים</w:t>
      </w:r>
      <w:r>
        <w:rPr>
          <w:rFonts w:hint="cs"/>
          <w:rtl/>
        </w:rPr>
        <w:t xml:space="preserve"> </w:t>
      </w:r>
      <w:bookmarkStart w:id="14267" w:name="_ETM_Q53_513000"/>
      <w:bookmarkEnd w:id="14267"/>
      <w:r>
        <w:rPr>
          <w:rtl/>
        </w:rPr>
        <w:t>–</w:t>
      </w:r>
      <w:r>
        <w:rPr>
          <w:rFonts w:hint="cs"/>
          <w:rtl/>
        </w:rPr>
        <w:t xml:space="preserve"> על חשבונם אנחנו מממנים מסתננים בלתי חוקיים, על </w:t>
      </w:r>
      <w:bookmarkStart w:id="14268" w:name="_ETM_Q53_512600"/>
      <w:bookmarkStart w:id="14269" w:name="_ETM_Q53_513170"/>
      <w:bookmarkStart w:id="14270" w:name="_ETM_Q53_513469"/>
      <w:bookmarkStart w:id="14271" w:name="_ETM_Q53_514100"/>
      <w:bookmarkStart w:id="14272" w:name="_ETM_Q53_514549"/>
      <w:bookmarkStart w:id="14273" w:name="_ETM_Q53_515140"/>
      <w:bookmarkStart w:id="14274" w:name="_ETM_Q53_515829"/>
      <w:bookmarkStart w:id="14275" w:name="_ETM_Q53_516100"/>
      <w:bookmarkStart w:id="14276" w:name="_ETM_Q53_516790"/>
      <w:bookmarkStart w:id="14277" w:name="_ETM_Q53_517089"/>
      <w:bookmarkStart w:id="14278" w:name="_ETM_Q53_517279"/>
      <w:bookmarkStart w:id="14279" w:name="_ETM_Q53_517430"/>
      <w:bookmarkEnd w:id="14268"/>
      <w:bookmarkEnd w:id="14269"/>
      <w:bookmarkEnd w:id="14270"/>
      <w:bookmarkEnd w:id="14271"/>
      <w:bookmarkEnd w:id="14272"/>
      <w:bookmarkEnd w:id="14273"/>
      <w:bookmarkEnd w:id="14274"/>
      <w:bookmarkEnd w:id="14275"/>
      <w:bookmarkEnd w:id="14276"/>
      <w:bookmarkEnd w:id="14277"/>
      <w:bookmarkEnd w:id="14278"/>
      <w:bookmarkEnd w:id="14279"/>
      <w:r>
        <w:rPr>
          <w:rFonts w:hint="cs"/>
          <w:rtl/>
        </w:rPr>
        <w:t xml:space="preserve">עשרות </w:t>
      </w:r>
      <w:bookmarkStart w:id="14280" w:name="_ETM_Q53_514000"/>
      <w:bookmarkEnd w:id="14280"/>
      <w:r>
        <w:rPr>
          <w:rtl/>
        </w:rPr>
        <w:t xml:space="preserve">אלפי </w:t>
      </w:r>
      <w:bookmarkStart w:id="14281" w:name="_ETM_Q53_517730"/>
      <w:bookmarkEnd w:id="14281"/>
      <w:r w:rsidR="00AF6B48">
        <w:rPr>
          <w:rFonts w:hint="cs"/>
          <w:rtl/>
        </w:rPr>
        <w:t>ה</w:t>
      </w:r>
      <w:r>
        <w:rPr>
          <w:rtl/>
        </w:rPr>
        <w:t xml:space="preserve">ילדים </w:t>
      </w:r>
      <w:bookmarkStart w:id="14282" w:name="_ETM_Q53_518149"/>
      <w:bookmarkEnd w:id="14282"/>
      <w:r>
        <w:rPr>
          <w:rtl/>
        </w:rPr>
        <w:t>ש</w:t>
      </w:r>
      <w:r>
        <w:rPr>
          <w:rFonts w:hint="cs"/>
          <w:rtl/>
        </w:rPr>
        <w:t xml:space="preserve">הם </w:t>
      </w:r>
      <w:r>
        <w:rPr>
          <w:rtl/>
        </w:rPr>
        <w:t xml:space="preserve">מביאים </w:t>
      </w:r>
      <w:bookmarkStart w:id="14283" w:name="_ETM_Q53_518750"/>
      <w:bookmarkEnd w:id="14283"/>
      <w:r w:rsidR="00AF6B48">
        <w:rPr>
          <w:rFonts w:hint="cs"/>
          <w:rtl/>
        </w:rPr>
        <w:t>ל</w:t>
      </w:r>
      <w:r>
        <w:rPr>
          <w:rtl/>
        </w:rPr>
        <w:t xml:space="preserve">פה </w:t>
      </w:r>
      <w:bookmarkStart w:id="14284" w:name="_ETM_Q53_519170"/>
      <w:bookmarkEnd w:id="14284"/>
      <w:r>
        <w:rPr>
          <w:rtl/>
        </w:rPr>
        <w:t xml:space="preserve">במימון </w:t>
      </w:r>
      <w:bookmarkStart w:id="14285" w:name="_ETM_Q53_519710"/>
      <w:bookmarkEnd w:id="14285"/>
      <w:r>
        <w:rPr>
          <w:rtl/>
        </w:rPr>
        <w:t xml:space="preserve">עמותות </w:t>
      </w:r>
      <w:bookmarkStart w:id="14286" w:name="_ETM_Q53_520130"/>
      <w:bookmarkEnd w:id="14286"/>
      <w:r>
        <w:rPr>
          <w:rtl/>
        </w:rPr>
        <w:t xml:space="preserve">שמאל </w:t>
      </w:r>
      <w:bookmarkStart w:id="14287" w:name="_ETM_Q53_520489"/>
      <w:bookmarkEnd w:id="14287"/>
      <w:r>
        <w:rPr>
          <w:rtl/>
        </w:rPr>
        <w:t xml:space="preserve">ובגיבוי </w:t>
      </w:r>
      <w:bookmarkStart w:id="14288" w:name="_ETM_Q53_521219"/>
      <w:bookmarkEnd w:id="14288"/>
      <w:r>
        <w:rPr>
          <w:rtl/>
        </w:rPr>
        <w:t xml:space="preserve">בלתי </w:t>
      </w:r>
      <w:bookmarkStart w:id="14289" w:name="_ETM_Q53_521699"/>
      <w:bookmarkEnd w:id="14289"/>
      <w:r>
        <w:rPr>
          <w:rtl/>
        </w:rPr>
        <w:t xml:space="preserve">נגמר </w:t>
      </w:r>
      <w:bookmarkStart w:id="14290" w:name="_ETM_Q53_522120"/>
      <w:bookmarkEnd w:id="14290"/>
      <w:r>
        <w:rPr>
          <w:rtl/>
        </w:rPr>
        <w:t>שלה</w:t>
      </w:r>
      <w:r>
        <w:rPr>
          <w:rFonts w:hint="cs"/>
          <w:rtl/>
        </w:rPr>
        <w:t xml:space="preserve">ן. </w:t>
      </w:r>
    </w:p>
    <w:p w:rsidR="00AF6B48" w:rsidRDefault="00AF6B48" w:rsidP="00AF6B48">
      <w:pPr>
        <w:rPr>
          <w:rtl/>
        </w:rPr>
      </w:pPr>
    </w:p>
    <w:p w:rsidR="00BD7FB7" w:rsidRDefault="00BD7FB7" w:rsidP="00AF6B48">
      <w:pPr>
        <w:rPr>
          <w:rtl/>
        </w:rPr>
      </w:pPr>
      <w:r>
        <w:rPr>
          <w:rFonts w:hint="cs"/>
          <w:rtl/>
        </w:rPr>
        <w:t xml:space="preserve">דיברו פה </w:t>
      </w:r>
      <w:bookmarkStart w:id="14291" w:name="_ETM_Q53_523219"/>
      <w:bookmarkStart w:id="14292" w:name="_ETM_Q53_523339"/>
      <w:bookmarkStart w:id="14293" w:name="_ETM_Q53_523489"/>
      <w:bookmarkEnd w:id="14291"/>
      <w:bookmarkEnd w:id="14292"/>
      <w:bookmarkEnd w:id="14293"/>
      <w:r>
        <w:rPr>
          <w:rtl/>
        </w:rPr>
        <w:t xml:space="preserve">על </w:t>
      </w:r>
      <w:bookmarkStart w:id="14294" w:name="_ETM_Q53_523609"/>
      <w:bookmarkEnd w:id="14294"/>
      <w:r>
        <w:rPr>
          <w:rtl/>
        </w:rPr>
        <w:t xml:space="preserve">חוק </w:t>
      </w:r>
      <w:bookmarkStart w:id="14295" w:name="_ETM_Q53_523879"/>
      <w:bookmarkEnd w:id="14295"/>
      <w:r>
        <w:rPr>
          <w:rtl/>
        </w:rPr>
        <w:t>האזרחות</w:t>
      </w:r>
      <w:r>
        <w:rPr>
          <w:rFonts w:hint="cs"/>
          <w:rtl/>
        </w:rPr>
        <w:t>, צעקו</w:t>
      </w:r>
      <w:r w:rsidR="00AF6B48">
        <w:rPr>
          <w:rFonts w:hint="cs"/>
          <w:rtl/>
        </w:rPr>
        <w:t>,</w:t>
      </w:r>
      <w:r>
        <w:rPr>
          <w:rFonts w:hint="cs"/>
          <w:rtl/>
        </w:rPr>
        <w:t xml:space="preserve"> איך העזנו להצביע </w:t>
      </w:r>
      <w:bookmarkStart w:id="14296" w:name="_ETM_Q53_524000"/>
      <w:bookmarkEnd w:id="14296"/>
      <w:r>
        <w:rPr>
          <w:rFonts w:hint="cs"/>
          <w:rtl/>
        </w:rPr>
        <w:t xml:space="preserve">נגדו. </w:t>
      </w:r>
      <w:bookmarkStart w:id="14297" w:name="_ETM_Q53_524539"/>
      <w:bookmarkStart w:id="14298" w:name="_ETM_Q53_525379"/>
      <w:bookmarkStart w:id="14299" w:name="_ETM_Q53_525649"/>
      <w:bookmarkStart w:id="14300" w:name="_ETM_Q53_526100"/>
      <w:bookmarkStart w:id="14301" w:name="_ETM_Q53_526609"/>
      <w:bookmarkStart w:id="14302" w:name="_ETM_Q53_527209"/>
      <w:bookmarkEnd w:id="14297"/>
      <w:bookmarkEnd w:id="14298"/>
      <w:bookmarkEnd w:id="14299"/>
      <w:bookmarkEnd w:id="14300"/>
      <w:bookmarkEnd w:id="14301"/>
      <w:bookmarkEnd w:id="14302"/>
      <w:r>
        <w:rPr>
          <w:rFonts w:hint="cs"/>
          <w:rtl/>
        </w:rPr>
        <w:t>הי</w:t>
      </w:r>
      <w:r>
        <w:rPr>
          <w:rtl/>
        </w:rPr>
        <w:t>נה</w:t>
      </w:r>
      <w:r w:rsidR="00AF6B48">
        <w:rPr>
          <w:rFonts w:hint="cs"/>
          <w:rtl/>
        </w:rPr>
        <w:t>,</w:t>
      </w:r>
      <w:r>
        <w:rPr>
          <w:rtl/>
        </w:rPr>
        <w:t xml:space="preserve"> </w:t>
      </w:r>
      <w:bookmarkStart w:id="14303" w:name="_ETM_Q53_527510"/>
      <w:bookmarkEnd w:id="14303"/>
      <w:r>
        <w:rPr>
          <w:rtl/>
        </w:rPr>
        <w:t xml:space="preserve">היום </w:t>
      </w:r>
      <w:bookmarkStart w:id="14304" w:name="_ETM_Q53_528109"/>
      <w:bookmarkEnd w:id="14304"/>
      <w:r>
        <w:rPr>
          <w:rtl/>
        </w:rPr>
        <w:t xml:space="preserve">מגיע </w:t>
      </w:r>
      <w:bookmarkStart w:id="14305" w:name="_ETM_Q53_528559"/>
      <w:bookmarkEnd w:id="14305"/>
      <w:r>
        <w:rPr>
          <w:rtl/>
        </w:rPr>
        <w:t>חוק</w:t>
      </w:r>
      <w:bookmarkStart w:id="14306" w:name="_ETM_Q53_528829"/>
      <w:bookmarkEnd w:id="14306"/>
      <w:r w:rsidR="00AF6B48">
        <w:rPr>
          <w:rFonts w:hint="cs"/>
          <w:rtl/>
        </w:rPr>
        <w:t>-</w:t>
      </w:r>
      <w:r>
        <w:rPr>
          <w:rtl/>
        </w:rPr>
        <w:t>יסוד</w:t>
      </w:r>
      <w:r>
        <w:rPr>
          <w:rFonts w:hint="cs"/>
          <w:rtl/>
        </w:rPr>
        <w:t>:</w:t>
      </w:r>
      <w:r>
        <w:rPr>
          <w:rtl/>
        </w:rPr>
        <w:t xml:space="preserve"> </w:t>
      </w:r>
      <w:bookmarkStart w:id="14307" w:name="_ETM_Q53_529219"/>
      <w:bookmarkEnd w:id="14307"/>
      <w:r>
        <w:rPr>
          <w:rtl/>
        </w:rPr>
        <w:t>ההגירה</w:t>
      </w:r>
      <w:r>
        <w:rPr>
          <w:rFonts w:hint="cs"/>
          <w:rtl/>
        </w:rPr>
        <w:t>, ששרת</w:t>
      </w:r>
      <w:bookmarkStart w:id="14308" w:name="_ETM_Q53_530029"/>
      <w:bookmarkEnd w:id="14308"/>
      <w:r>
        <w:rPr>
          <w:rtl/>
        </w:rPr>
        <w:t xml:space="preserve"> </w:t>
      </w:r>
      <w:bookmarkStart w:id="14309" w:name="_ETM_Q53_530610"/>
      <w:bookmarkEnd w:id="14309"/>
      <w:r>
        <w:rPr>
          <w:rtl/>
        </w:rPr>
        <w:t xml:space="preserve">הפנים </w:t>
      </w:r>
      <w:bookmarkStart w:id="14310" w:name="_ETM_Q53_530910"/>
      <w:bookmarkEnd w:id="14310"/>
      <w:r>
        <w:rPr>
          <w:rtl/>
        </w:rPr>
        <w:t xml:space="preserve">אילת </w:t>
      </w:r>
      <w:bookmarkStart w:id="14311" w:name="_ETM_Q53_531240"/>
      <w:bookmarkEnd w:id="14311"/>
      <w:r>
        <w:rPr>
          <w:rtl/>
        </w:rPr>
        <w:t xml:space="preserve">שקד </w:t>
      </w:r>
      <w:bookmarkStart w:id="14312" w:name="_ETM_Q53_531630"/>
      <w:bookmarkEnd w:id="14312"/>
      <w:r>
        <w:rPr>
          <w:rtl/>
        </w:rPr>
        <w:t xml:space="preserve">שמה </w:t>
      </w:r>
      <w:bookmarkStart w:id="14313" w:name="_ETM_Q53_532020"/>
      <w:bookmarkEnd w:id="14313"/>
      <w:r>
        <w:rPr>
          <w:rtl/>
        </w:rPr>
        <w:t xml:space="preserve">על </w:t>
      </w:r>
      <w:bookmarkStart w:id="14314" w:name="_ETM_Q53_532140"/>
      <w:bookmarkEnd w:id="14314"/>
      <w:r>
        <w:rPr>
          <w:rtl/>
        </w:rPr>
        <w:t xml:space="preserve">המצע </w:t>
      </w:r>
      <w:bookmarkStart w:id="14315" w:name="_ETM_Q53_532529"/>
      <w:bookmarkEnd w:id="14315"/>
      <w:r>
        <w:rPr>
          <w:rtl/>
        </w:rPr>
        <w:t>של</w:t>
      </w:r>
      <w:r>
        <w:rPr>
          <w:rFonts w:hint="cs"/>
          <w:rtl/>
        </w:rPr>
        <w:t>ה</w:t>
      </w:r>
      <w:r w:rsidR="00AF6B48">
        <w:rPr>
          <w:rFonts w:hint="cs"/>
          <w:rtl/>
        </w:rPr>
        <w:t>,</w:t>
      </w:r>
      <w:r>
        <w:rPr>
          <w:rFonts w:hint="cs"/>
          <w:rtl/>
        </w:rPr>
        <w:t xml:space="preserve"> </w:t>
      </w:r>
      <w:bookmarkStart w:id="14316" w:name="_ETM_Q53_533010"/>
      <w:bookmarkStart w:id="14317" w:name="_ETM_Q53_533379"/>
      <w:bookmarkEnd w:id="14316"/>
      <w:bookmarkEnd w:id="14317"/>
      <w:r>
        <w:rPr>
          <w:rFonts w:hint="cs"/>
          <w:rtl/>
        </w:rPr>
        <w:t xml:space="preserve">שנפתלי </w:t>
      </w:r>
      <w:bookmarkStart w:id="14318" w:name="_ETM_Q53_533559"/>
      <w:bookmarkStart w:id="14319" w:name="_ETM_Q53_533649"/>
      <w:bookmarkEnd w:id="14318"/>
      <w:bookmarkEnd w:id="14319"/>
      <w:r>
        <w:rPr>
          <w:rFonts w:hint="cs"/>
          <w:rtl/>
        </w:rPr>
        <w:t xml:space="preserve">בנט וגדעון סער </w:t>
      </w:r>
      <w:bookmarkStart w:id="14320" w:name="_ETM_Q53_533949"/>
      <w:bookmarkStart w:id="14321" w:name="_ETM_Q53_534370"/>
      <w:bookmarkStart w:id="14322" w:name="_ETM_Q53_534699"/>
      <w:bookmarkEnd w:id="14320"/>
      <w:bookmarkEnd w:id="14321"/>
      <w:bookmarkEnd w:id="14322"/>
      <w:r>
        <w:rPr>
          <w:rtl/>
        </w:rPr>
        <w:t xml:space="preserve">דיברו </w:t>
      </w:r>
      <w:bookmarkStart w:id="14323" w:name="_ETM_Q53_535029"/>
      <w:bookmarkEnd w:id="14323"/>
      <w:r>
        <w:rPr>
          <w:rtl/>
        </w:rPr>
        <w:t xml:space="preserve">עליו </w:t>
      </w:r>
      <w:bookmarkStart w:id="14324" w:name="_ETM_Q53_535269"/>
      <w:bookmarkEnd w:id="14324"/>
      <w:r w:rsidR="00AF6B48">
        <w:rPr>
          <w:rFonts w:hint="cs"/>
          <w:rtl/>
        </w:rPr>
        <w:t>בלי</w:t>
      </w:r>
      <w:r>
        <w:rPr>
          <w:rtl/>
        </w:rPr>
        <w:t xml:space="preserve"> </w:t>
      </w:r>
      <w:bookmarkStart w:id="14325" w:name="_ETM_Q53_535479"/>
      <w:bookmarkEnd w:id="14325"/>
      <w:r>
        <w:rPr>
          <w:rtl/>
        </w:rPr>
        <w:t>סוף</w:t>
      </w:r>
      <w:r>
        <w:rPr>
          <w:rFonts w:hint="cs"/>
          <w:rtl/>
        </w:rPr>
        <w:t>.</w:t>
      </w:r>
      <w:r>
        <w:rPr>
          <w:rtl/>
        </w:rPr>
        <w:t xml:space="preserve"> </w:t>
      </w:r>
      <w:bookmarkStart w:id="14326" w:name="_ETM_Q53_536109"/>
      <w:bookmarkEnd w:id="14326"/>
      <w:r>
        <w:rPr>
          <w:rtl/>
        </w:rPr>
        <w:t xml:space="preserve">איפה </w:t>
      </w:r>
      <w:bookmarkStart w:id="14327" w:name="_ETM_Q53_536499"/>
      <w:bookmarkEnd w:id="14327"/>
      <w:r>
        <w:rPr>
          <w:rtl/>
        </w:rPr>
        <w:t>אתם</w:t>
      </w:r>
      <w:r>
        <w:rPr>
          <w:rFonts w:hint="cs"/>
          <w:rtl/>
        </w:rPr>
        <w:t>?</w:t>
      </w:r>
      <w:r>
        <w:rPr>
          <w:rtl/>
        </w:rPr>
        <w:t xml:space="preserve"> </w:t>
      </w:r>
      <w:bookmarkStart w:id="14328" w:name="_ETM_Q53_537069"/>
      <w:bookmarkEnd w:id="14328"/>
      <w:r>
        <w:rPr>
          <w:rtl/>
        </w:rPr>
        <w:t xml:space="preserve">איך </w:t>
      </w:r>
      <w:bookmarkStart w:id="14329" w:name="_ETM_Q53_537309"/>
      <w:bookmarkEnd w:id="14329"/>
      <w:r>
        <w:rPr>
          <w:rtl/>
        </w:rPr>
        <w:t xml:space="preserve">אתם </w:t>
      </w:r>
      <w:bookmarkStart w:id="14330" w:name="_ETM_Q53_537519"/>
      <w:bookmarkEnd w:id="14330"/>
      <w:r>
        <w:rPr>
          <w:rtl/>
        </w:rPr>
        <w:t xml:space="preserve">מתכננים </w:t>
      </w:r>
      <w:bookmarkStart w:id="14331" w:name="_ETM_Q53_538029"/>
      <w:bookmarkEnd w:id="14331"/>
      <w:r>
        <w:rPr>
          <w:rtl/>
        </w:rPr>
        <w:t xml:space="preserve">להצביע </w:t>
      </w:r>
      <w:bookmarkStart w:id="14332" w:name="_ETM_Q53_538569"/>
      <w:bookmarkEnd w:id="14332"/>
      <w:r>
        <w:rPr>
          <w:rtl/>
        </w:rPr>
        <w:t>נגדו</w:t>
      </w:r>
      <w:r>
        <w:rPr>
          <w:rFonts w:hint="cs"/>
          <w:rtl/>
        </w:rPr>
        <w:t>?</w:t>
      </w:r>
      <w:r>
        <w:rPr>
          <w:rtl/>
        </w:rPr>
        <w:t xml:space="preserve"> </w:t>
      </w:r>
      <w:bookmarkStart w:id="14333" w:name="_ETM_Q53_539289"/>
      <w:bookmarkEnd w:id="14333"/>
      <w:r>
        <w:rPr>
          <w:rtl/>
        </w:rPr>
        <w:t xml:space="preserve">אני </w:t>
      </w:r>
      <w:bookmarkStart w:id="14334" w:name="_ETM_Q53_539499"/>
      <w:bookmarkEnd w:id="14334"/>
      <w:r>
        <w:rPr>
          <w:rtl/>
        </w:rPr>
        <w:t xml:space="preserve">היום </w:t>
      </w:r>
      <w:bookmarkStart w:id="14335" w:name="_ETM_Q53_539829"/>
      <w:bookmarkEnd w:id="14335"/>
      <w:r>
        <w:rPr>
          <w:rtl/>
        </w:rPr>
        <w:t xml:space="preserve">גאה </w:t>
      </w:r>
      <w:bookmarkStart w:id="14336" w:name="_ETM_Q53_540429"/>
      <w:bookmarkEnd w:id="14336"/>
      <w:r>
        <w:rPr>
          <w:rtl/>
        </w:rPr>
        <w:t xml:space="preserve">להביא </w:t>
      </w:r>
      <w:bookmarkStart w:id="14337" w:name="_ETM_Q53_540850"/>
      <w:bookmarkEnd w:id="14337"/>
      <w:r>
        <w:rPr>
          <w:rtl/>
        </w:rPr>
        <w:t xml:space="preserve">את </w:t>
      </w:r>
      <w:bookmarkStart w:id="14338" w:name="_ETM_Q53_540909"/>
      <w:bookmarkEnd w:id="14338"/>
      <w:r>
        <w:rPr>
          <w:rtl/>
        </w:rPr>
        <w:t xml:space="preserve">החוק </w:t>
      </w:r>
      <w:bookmarkStart w:id="14339" w:name="_ETM_Q53_541209"/>
      <w:bookmarkEnd w:id="14339"/>
      <w:r>
        <w:rPr>
          <w:rtl/>
        </w:rPr>
        <w:t>הזה</w:t>
      </w:r>
      <w:r>
        <w:rPr>
          <w:rFonts w:hint="cs"/>
          <w:rtl/>
        </w:rPr>
        <w:t>,</w:t>
      </w:r>
      <w:r>
        <w:rPr>
          <w:rtl/>
        </w:rPr>
        <w:t xml:space="preserve"> </w:t>
      </w:r>
      <w:bookmarkStart w:id="14340" w:name="_ETM_Q53_541420"/>
      <w:bookmarkEnd w:id="14340"/>
      <w:r>
        <w:rPr>
          <w:rtl/>
        </w:rPr>
        <w:t xml:space="preserve">שתכף </w:t>
      </w:r>
      <w:bookmarkStart w:id="14341" w:name="_ETM_Q53_541929"/>
      <w:bookmarkEnd w:id="14341"/>
      <w:r>
        <w:rPr>
          <w:rtl/>
        </w:rPr>
        <w:t xml:space="preserve">אציג </w:t>
      </w:r>
      <w:bookmarkStart w:id="14342" w:name="_ETM_Q53_542589"/>
      <w:bookmarkEnd w:id="14342"/>
      <w:r>
        <w:rPr>
          <w:rtl/>
        </w:rPr>
        <w:t>כאן</w:t>
      </w:r>
      <w:r>
        <w:rPr>
          <w:rFonts w:hint="cs"/>
          <w:rtl/>
        </w:rPr>
        <w:t>,</w:t>
      </w:r>
      <w:r>
        <w:rPr>
          <w:rtl/>
        </w:rPr>
        <w:t xml:space="preserve"> </w:t>
      </w:r>
      <w:bookmarkStart w:id="14343" w:name="_ETM_Q53_543129"/>
      <w:bookmarkEnd w:id="14343"/>
      <w:r>
        <w:rPr>
          <w:rtl/>
        </w:rPr>
        <w:t xml:space="preserve">להצבעה </w:t>
      </w:r>
      <w:bookmarkStart w:id="14344" w:name="_ETM_Q53_543670"/>
      <w:bookmarkEnd w:id="14344"/>
      <w:r>
        <w:rPr>
          <w:rtl/>
        </w:rPr>
        <w:t>שלכם</w:t>
      </w:r>
      <w:r>
        <w:rPr>
          <w:rFonts w:hint="cs"/>
          <w:rtl/>
        </w:rPr>
        <w:t>.</w:t>
      </w:r>
      <w:r>
        <w:rPr>
          <w:rtl/>
        </w:rPr>
        <w:t xml:space="preserve"> </w:t>
      </w:r>
      <w:bookmarkStart w:id="14345" w:name="_ETM_Q53_544360"/>
      <w:bookmarkEnd w:id="14345"/>
      <w:r>
        <w:rPr>
          <w:rtl/>
        </w:rPr>
        <w:t xml:space="preserve">החוק </w:t>
      </w:r>
      <w:bookmarkStart w:id="14346" w:name="_ETM_Q53_544689"/>
      <w:bookmarkEnd w:id="14346"/>
      <w:r>
        <w:rPr>
          <w:rtl/>
        </w:rPr>
        <w:t>הזה</w:t>
      </w:r>
      <w:r>
        <w:rPr>
          <w:rFonts w:hint="cs"/>
          <w:rtl/>
        </w:rPr>
        <w:t>,</w:t>
      </w:r>
      <w:r>
        <w:rPr>
          <w:rtl/>
        </w:rPr>
        <w:t xml:space="preserve"> </w:t>
      </w:r>
      <w:bookmarkStart w:id="14347" w:name="_ETM_Q53_544930"/>
      <w:bookmarkEnd w:id="14347"/>
      <w:r>
        <w:rPr>
          <w:rtl/>
        </w:rPr>
        <w:t xml:space="preserve">אגב </w:t>
      </w:r>
      <w:bookmarkStart w:id="14348" w:name="_ETM_Q53_545259"/>
      <w:bookmarkEnd w:id="14348"/>
      <w:r w:rsidR="00AF6B48">
        <w:rPr>
          <w:rFonts w:hint="cs"/>
          <w:rtl/>
        </w:rPr>
        <w:t xml:space="preserve">– </w:t>
      </w:r>
      <w:r>
        <w:rPr>
          <w:rtl/>
        </w:rPr>
        <w:t xml:space="preserve">שלא </w:t>
      </w:r>
      <w:bookmarkStart w:id="14349" w:name="_ETM_Q53_545500"/>
      <w:bookmarkEnd w:id="14349"/>
      <w:r>
        <w:rPr>
          <w:rtl/>
        </w:rPr>
        <w:t xml:space="preserve">יבלבלו </w:t>
      </w:r>
      <w:bookmarkStart w:id="14350" w:name="_ETM_Q53_545979"/>
      <w:bookmarkEnd w:id="14350"/>
      <w:r>
        <w:rPr>
          <w:rtl/>
        </w:rPr>
        <w:t xml:space="preserve">אתכם </w:t>
      </w:r>
      <w:bookmarkStart w:id="14351" w:name="_ETM_Q53_546490"/>
      <w:bookmarkEnd w:id="14351"/>
      <w:r w:rsidR="00AF6B48">
        <w:rPr>
          <w:rFonts w:hint="cs"/>
          <w:rtl/>
        </w:rPr>
        <w:t xml:space="preserve">– </w:t>
      </w:r>
      <w:r>
        <w:rPr>
          <w:rtl/>
        </w:rPr>
        <w:t xml:space="preserve">הוגש </w:t>
      </w:r>
      <w:bookmarkStart w:id="14352" w:name="_ETM_Q53_546939"/>
      <w:bookmarkEnd w:id="14352"/>
      <w:r>
        <w:rPr>
          <w:rtl/>
        </w:rPr>
        <w:t>ע</w:t>
      </w:r>
      <w:bookmarkStart w:id="14353" w:name="_ETM_Q53_547299"/>
      <w:bookmarkEnd w:id="14353"/>
      <w:r>
        <w:rPr>
          <w:rFonts w:hint="cs"/>
          <w:rtl/>
        </w:rPr>
        <w:t xml:space="preserve">ל ידי </w:t>
      </w:r>
      <w:r>
        <w:rPr>
          <w:rtl/>
        </w:rPr>
        <w:t xml:space="preserve">כבר </w:t>
      </w:r>
      <w:bookmarkStart w:id="14354" w:name="_ETM_Q53_547479"/>
      <w:bookmarkEnd w:id="14354"/>
      <w:r>
        <w:rPr>
          <w:rtl/>
        </w:rPr>
        <w:t xml:space="preserve">לפני </w:t>
      </w:r>
      <w:bookmarkStart w:id="14355" w:name="_ETM_Q53_547779"/>
      <w:bookmarkEnd w:id="14355"/>
      <w:r>
        <w:rPr>
          <w:rFonts w:hint="cs"/>
          <w:rtl/>
        </w:rPr>
        <w:t>שמונה</w:t>
      </w:r>
      <w:r>
        <w:rPr>
          <w:rtl/>
        </w:rPr>
        <w:t xml:space="preserve"> </w:t>
      </w:r>
      <w:bookmarkStart w:id="14356" w:name="_ETM_Q53_548259"/>
      <w:bookmarkEnd w:id="14356"/>
      <w:r>
        <w:rPr>
          <w:rtl/>
        </w:rPr>
        <w:t>חודשים</w:t>
      </w:r>
      <w:r>
        <w:rPr>
          <w:rFonts w:hint="cs"/>
          <w:rtl/>
        </w:rPr>
        <w:t>,</w:t>
      </w:r>
      <w:r>
        <w:rPr>
          <w:rtl/>
        </w:rPr>
        <w:t xml:space="preserve"> </w:t>
      </w:r>
      <w:bookmarkStart w:id="14357" w:name="_ETM_Q53_549100"/>
      <w:bookmarkEnd w:id="14357"/>
      <w:r>
        <w:rPr>
          <w:rtl/>
        </w:rPr>
        <w:t xml:space="preserve">אבל </w:t>
      </w:r>
      <w:bookmarkStart w:id="14358" w:name="_ETM_Q53_549369"/>
      <w:bookmarkEnd w:id="14358"/>
      <w:r>
        <w:rPr>
          <w:rtl/>
        </w:rPr>
        <w:t xml:space="preserve">מה </w:t>
      </w:r>
      <w:bookmarkStart w:id="14359" w:name="_ETM_Q53_549490"/>
      <w:bookmarkEnd w:id="14359"/>
      <w:r>
        <w:rPr>
          <w:rtl/>
        </w:rPr>
        <w:t>לעשות</w:t>
      </w:r>
      <w:r>
        <w:rPr>
          <w:rFonts w:hint="cs"/>
          <w:rtl/>
        </w:rPr>
        <w:t>?</w:t>
      </w:r>
      <w:r>
        <w:rPr>
          <w:rtl/>
        </w:rPr>
        <w:t xml:space="preserve"> </w:t>
      </w:r>
      <w:bookmarkStart w:id="14360" w:name="_ETM_Q53_549939"/>
      <w:bookmarkEnd w:id="14360"/>
      <w:r>
        <w:rPr>
          <w:rtl/>
        </w:rPr>
        <w:t xml:space="preserve">לא </w:t>
      </w:r>
      <w:bookmarkStart w:id="14361" w:name="_ETM_Q53_550089"/>
      <w:bookmarkEnd w:id="14361"/>
      <w:r>
        <w:rPr>
          <w:rtl/>
        </w:rPr>
        <w:t>קודם</w:t>
      </w:r>
      <w:r>
        <w:rPr>
          <w:rFonts w:hint="cs"/>
          <w:rtl/>
        </w:rPr>
        <w:t>.</w:t>
      </w:r>
      <w:r>
        <w:rPr>
          <w:rtl/>
        </w:rPr>
        <w:t xml:space="preserve"> </w:t>
      </w:r>
      <w:bookmarkStart w:id="14362" w:name="_ETM_Q53_550839"/>
      <w:bookmarkEnd w:id="14362"/>
      <w:r>
        <w:rPr>
          <w:rtl/>
        </w:rPr>
        <w:t xml:space="preserve">החוק </w:t>
      </w:r>
      <w:bookmarkStart w:id="14363" w:name="_ETM_Q53_551619"/>
      <w:bookmarkEnd w:id="14363"/>
      <w:r>
        <w:rPr>
          <w:rtl/>
        </w:rPr>
        <w:t xml:space="preserve">הזה </w:t>
      </w:r>
      <w:bookmarkStart w:id="14364" w:name="_ETM_Q53_552100"/>
      <w:bookmarkEnd w:id="14364"/>
      <w:r>
        <w:rPr>
          <w:rtl/>
        </w:rPr>
        <w:t xml:space="preserve">הוא </w:t>
      </w:r>
      <w:bookmarkStart w:id="14365" w:name="_ETM_Q53_552250"/>
      <w:bookmarkEnd w:id="14365"/>
      <w:r>
        <w:rPr>
          <w:rtl/>
        </w:rPr>
        <w:t xml:space="preserve">הפתרון </w:t>
      </w:r>
      <w:bookmarkStart w:id="14366" w:name="_ETM_Q53_552810"/>
      <w:bookmarkEnd w:id="14366"/>
      <w:r>
        <w:rPr>
          <w:rtl/>
        </w:rPr>
        <w:t xml:space="preserve">היחיד </w:t>
      </w:r>
      <w:bookmarkStart w:id="14367" w:name="_ETM_Q53_553740"/>
      <w:bookmarkEnd w:id="14367"/>
      <w:r>
        <w:rPr>
          <w:rtl/>
        </w:rPr>
        <w:t xml:space="preserve">לבעיית </w:t>
      </w:r>
      <w:bookmarkStart w:id="14368" w:name="_ETM_Q53_554339"/>
      <w:bookmarkEnd w:id="14368"/>
      <w:r>
        <w:rPr>
          <w:rtl/>
        </w:rPr>
        <w:t xml:space="preserve">ההסתננות </w:t>
      </w:r>
      <w:bookmarkStart w:id="14369" w:name="_ETM_Q53_554970"/>
      <w:bookmarkEnd w:id="14369"/>
      <w:r>
        <w:rPr>
          <w:rtl/>
        </w:rPr>
        <w:t xml:space="preserve">במדינת </w:t>
      </w:r>
      <w:bookmarkStart w:id="14370" w:name="_ETM_Q53_555450"/>
      <w:bookmarkEnd w:id="14370"/>
      <w:r>
        <w:rPr>
          <w:rtl/>
        </w:rPr>
        <w:t>ישראל</w:t>
      </w:r>
      <w:r w:rsidR="00AF6B48">
        <w:rPr>
          <w:rFonts w:hint="cs"/>
          <w:rtl/>
        </w:rPr>
        <w:t>,</w:t>
      </w:r>
      <w:r>
        <w:rPr>
          <w:rtl/>
        </w:rPr>
        <w:t xml:space="preserve"> </w:t>
      </w:r>
      <w:bookmarkStart w:id="14371" w:name="_ETM_Q53_555839"/>
      <w:bookmarkEnd w:id="14371"/>
      <w:r>
        <w:rPr>
          <w:rtl/>
        </w:rPr>
        <w:t xml:space="preserve">היחיד </w:t>
      </w:r>
      <w:bookmarkStart w:id="14372" w:name="_ETM_Q53_556579"/>
      <w:bookmarkEnd w:id="14372"/>
      <w:r>
        <w:rPr>
          <w:rtl/>
        </w:rPr>
        <w:t xml:space="preserve">שיחוקק </w:t>
      </w:r>
      <w:bookmarkStart w:id="14373" w:name="_ETM_Q53_557210"/>
      <w:bookmarkEnd w:id="14373"/>
      <w:r>
        <w:rPr>
          <w:rtl/>
        </w:rPr>
        <w:t xml:space="preserve">מדיניות </w:t>
      </w:r>
      <w:bookmarkStart w:id="14374" w:name="_ETM_Q53_557719"/>
      <w:bookmarkEnd w:id="14374"/>
      <w:r>
        <w:rPr>
          <w:rtl/>
        </w:rPr>
        <w:t xml:space="preserve">הגירה </w:t>
      </w:r>
      <w:bookmarkStart w:id="14375" w:name="_ETM_Q53_558049"/>
      <w:bookmarkEnd w:id="14375"/>
      <w:r>
        <w:rPr>
          <w:rtl/>
        </w:rPr>
        <w:t>אמיתית</w:t>
      </w:r>
      <w:r w:rsidR="00AF6B48">
        <w:rPr>
          <w:rFonts w:hint="cs"/>
          <w:rtl/>
        </w:rPr>
        <w:t>,</w:t>
      </w:r>
      <w:r>
        <w:rPr>
          <w:rtl/>
        </w:rPr>
        <w:t xml:space="preserve"> </w:t>
      </w:r>
      <w:bookmarkStart w:id="14376" w:name="_ETM_Q53_558679"/>
      <w:bookmarkEnd w:id="14376"/>
      <w:r>
        <w:rPr>
          <w:rtl/>
        </w:rPr>
        <w:t xml:space="preserve">לא </w:t>
      </w:r>
      <w:bookmarkStart w:id="14377" w:name="_ETM_Q53_558920"/>
      <w:bookmarkEnd w:id="14377"/>
      <w:r>
        <w:rPr>
          <w:rFonts w:hint="cs"/>
          <w:rtl/>
        </w:rPr>
        <w:t xml:space="preserve">איזה </w:t>
      </w:r>
      <w:bookmarkStart w:id="14378" w:name="_ETM_Q53_555000"/>
      <w:bookmarkStart w:id="14379" w:name="_ETM_Q53_559159"/>
      <w:bookmarkEnd w:id="14378"/>
      <w:bookmarkEnd w:id="14379"/>
      <w:r>
        <w:rPr>
          <w:rtl/>
        </w:rPr>
        <w:t>פלס</w:t>
      </w:r>
      <w:r>
        <w:rPr>
          <w:rFonts w:hint="cs"/>
          <w:rtl/>
        </w:rPr>
        <w:t>ט</w:t>
      </w:r>
      <w:r>
        <w:rPr>
          <w:rtl/>
        </w:rPr>
        <w:t xml:space="preserve">ר </w:t>
      </w:r>
      <w:bookmarkStart w:id="14380" w:name="_ETM_Q53_559789"/>
      <w:bookmarkEnd w:id="14380"/>
      <w:r>
        <w:rPr>
          <w:rtl/>
        </w:rPr>
        <w:t xml:space="preserve">על </w:t>
      </w:r>
      <w:bookmarkStart w:id="14381" w:name="_ETM_Q53_559939"/>
      <w:bookmarkEnd w:id="14381"/>
      <w:r>
        <w:rPr>
          <w:rtl/>
        </w:rPr>
        <w:t xml:space="preserve">איזה </w:t>
      </w:r>
      <w:bookmarkStart w:id="14382" w:name="_ETM_Q53_560149"/>
      <w:bookmarkEnd w:id="14382"/>
      <w:r>
        <w:rPr>
          <w:rtl/>
        </w:rPr>
        <w:t>ב</w:t>
      </w:r>
      <w:r>
        <w:rPr>
          <w:rFonts w:hint="cs"/>
          <w:rtl/>
        </w:rPr>
        <w:t>ר</w:t>
      </w:r>
      <w:r>
        <w:rPr>
          <w:rtl/>
        </w:rPr>
        <w:t xml:space="preserve">ך </w:t>
      </w:r>
      <w:bookmarkStart w:id="14383" w:name="_ETM_Q53_560450"/>
      <w:bookmarkEnd w:id="14383"/>
      <w:r>
        <w:rPr>
          <w:rtl/>
        </w:rPr>
        <w:t>שבורה</w:t>
      </w:r>
      <w:r>
        <w:rPr>
          <w:rFonts w:hint="cs"/>
          <w:rtl/>
        </w:rPr>
        <w:t xml:space="preserve">. </w:t>
      </w:r>
    </w:p>
    <w:p w:rsidR="00BD7FB7" w:rsidRDefault="00BD7FB7" w:rsidP="00655C0C">
      <w:pPr>
        <w:rPr>
          <w:rtl/>
        </w:rPr>
      </w:pPr>
    </w:p>
    <w:p w:rsidR="00BD7FB7" w:rsidRDefault="00BD7FB7" w:rsidP="00AF6B48">
      <w:pPr>
        <w:rPr>
          <w:rtl/>
        </w:rPr>
      </w:pPr>
      <w:bookmarkStart w:id="14384" w:name="_ETM_Q53_560000"/>
      <w:bookmarkStart w:id="14385" w:name="_ETM_Q53_563069"/>
      <w:bookmarkStart w:id="14386" w:name="_ETM_Q53_563249"/>
      <w:bookmarkStart w:id="14387" w:name="_ETM_Q53_565279"/>
      <w:bookmarkEnd w:id="14384"/>
      <w:bookmarkEnd w:id="14385"/>
      <w:bookmarkEnd w:id="14386"/>
      <w:bookmarkEnd w:id="14387"/>
      <w:r>
        <w:rPr>
          <w:rFonts w:hint="cs"/>
          <w:rtl/>
        </w:rPr>
        <w:t>א</w:t>
      </w:r>
      <w:r>
        <w:rPr>
          <w:rtl/>
        </w:rPr>
        <w:t xml:space="preserve">ני </w:t>
      </w:r>
      <w:bookmarkStart w:id="14388" w:name="_ETM_Q53_565460"/>
      <w:bookmarkEnd w:id="14388"/>
      <w:r>
        <w:rPr>
          <w:rtl/>
        </w:rPr>
        <w:t xml:space="preserve">רוצה </w:t>
      </w:r>
      <w:bookmarkStart w:id="14389" w:name="_ETM_Q53_565730"/>
      <w:bookmarkEnd w:id="14389"/>
      <w:r>
        <w:rPr>
          <w:rtl/>
        </w:rPr>
        <w:t xml:space="preserve">להציג </w:t>
      </w:r>
      <w:bookmarkStart w:id="14390" w:name="_ETM_Q53_566420"/>
      <w:bookmarkEnd w:id="14390"/>
      <w:r>
        <w:rPr>
          <w:rtl/>
        </w:rPr>
        <w:t xml:space="preserve">את </w:t>
      </w:r>
      <w:bookmarkStart w:id="14391" w:name="_ETM_Q53_566510"/>
      <w:bookmarkEnd w:id="14391"/>
      <w:r>
        <w:rPr>
          <w:rtl/>
        </w:rPr>
        <w:t>החוק</w:t>
      </w:r>
      <w:r>
        <w:rPr>
          <w:rFonts w:hint="cs"/>
          <w:rtl/>
        </w:rPr>
        <w:t>.</w:t>
      </w:r>
      <w:r>
        <w:rPr>
          <w:rtl/>
        </w:rPr>
        <w:t xml:space="preserve"> </w:t>
      </w:r>
      <w:bookmarkStart w:id="14392" w:name="_ETM_Q53_567409"/>
      <w:bookmarkEnd w:id="14392"/>
      <w:r>
        <w:rPr>
          <w:rtl/>
        </w:rPr>
        <w:t xml:space="preserve">הצעת </w:t>
      </w:r>
      <w:bookmarkStart w:id="14393" w:name="_ETM_Q53_567950"/>
      <w:bookmarkEnd w:id="14393"/>
      <w:r>
        <w:rPr>
          <w:rtl/>
        </w:rPr>
        <w:t>חוק</w:t>
      </w:r>
      <w:r>
        <w:rPr>
          <w:rFonts w:hint="cs"/>
          <w:rtl/>
        </w:rPr>
        <w:t>-יסוד:</w:t>
      </w:r>
      <w:r>
        <w:rPr>
          <w:rtl/>
        </w:rPr>
        <w:t xml:space="preserve"> </w:t>
      </w:r>
      <w:bookmarkStart w:id="14394" w:name="_ETM_Q53_568490"/>
      <w:bookmarkEnd w:id="14394"/>
      <w:r>
        <w:rPr>
          <w:rtl/>
        </w:rPr>
        <w:t xml:space="preserve">ההגירה </w:t>
      </w:r>
      <w:bookmarkStart w:id="14395" w:name="_ETM_Q53_568880"/>
      <w:bookmarkEnd w:id="14395"/>
      <w:r>
        <w:rPr>
          <w:rtl/>
        </w:rPr>
        <w:t xml:space="preserve">לישראל </w:t>
      </w:r>
      <w:bookmarkStart w:id="14396" w:name="_ETM_Q53_569839"/>
      <w:bookmarkEnd w:id="14396"/>
      <w:r>
        <w:rPr>
          <w:rtl/>
        </w:rPr>
        <w:t xml:space="preserve">בנוסח </w:t>
      </w:r>
      <w:bookmarkStart w:id="14397" w:name="_ETM_Q53_570349"/>
      <w:bookmarkEnd w:id="14397"/>
      <w:r>
        <w:rPr>
          <w:rtl/>
        </w:rPr>
        <w:t>הנוכחי</w:t>
      </w:r>
      <w:r>
        <w:rPr>
          <w:rFonts w:hint="cs"/>
          <w:rtl/>
        </w:rPr>
        <w:t>,</w:t>
      </w:r>
      <w:r>
        <w:rPr>
          <w:rtl/>
        </w:rPr>
        <w:t xml:space="preserve"> </w:t>
      </w:r>
      <w:bookmarkStart w:id="14398" w:name="_ETM_Q53_570829"/>
      <w:bookmarkEnd w:id="14398"/>
      <w:r>
        <w:rPr>
          <w:rtl/>
        </w:rPr>
        <w:t xml:space="preserve">כפי </w:t>
      </w:r>
      <w:bookmarkStart w:id="14399" w:name="_ETM_Q53_571159"/>
      <w:bookmarkEnd w:id="14399"/>
      <w:r>
        <w:rPr>
          <w:rtl/>
        </w:rPr>
        <w:t>שהגשתי</w:t>
      </w:r>
      <w:r>
        <w:rPr>
          <w:rFonts w:hint="cs"/>
          <w:rtl/>
        </w:rPr>
        <w:t>,</w:t>
      </w:r>
      <w:r>
        <w:rPr>
          <w:rtl/>
        </w:rPr>
        <w:t xml:space="preserve"> </w:t>
      </w:r>
      <w:bookmarkStart w:id="14400" w:name="_ETM_Q53_572270"/>
      <w:bookmarkEnd w:id="14400"/>
      <w:r>
        <w:rPr>
          <w:rtl/>
        </w:rPr>
        <w:t xml:space="preserve">היא </w:t>
      </w:r>
      <w:bookmarkStart w:id="14401" w:name="_ETM_Q53_572450"/>
      <w:bookmarkEnd w:id="14401"/>
      <w:r>
        <w:rPr>
          <w:rtl/>
        </w:rPr>
        <w:t xml:space="preserve">הדרך </w:t>
      </w:r>
      <w:bookmarkStart w:id="14402" w:name="_ETM_Q53_572869"/>
      <w:bookmarkEnd w:id="14402"/>
      <w:r>
        <w:rPr>
          <w:rtl/>
        </w:rPr>
        <w:t xml:space="preserve">המשפטית </w:t>
      </w:r>
      <w:bookmarkStart w:id="14403" w:name="_ETM_Q53_573499"/>
      <w:bookmarkEnd w:id="14403"/>
      <w:r>
        <w:rPr>
          <w:rtl/>
        </w:rPr>
        <w:t xml:space="preserve">היחידה </w:t>
      </w:r>
      <w:bookmarkStart w:id="14404" w:name="_ETM_Q53_574339"/>
      <w:bookmarkEnd w:id="14404"/>
      <w:r>
        <w:rPr>
          <w:rtl/>
        </w:rPr>
        <w:t xml:space="preserve">שתאפשר </w:t>
      </w:r>
      <w:bookmarkStart w:id="14405" w:name="_ETM_Q53_574969"/>
      <w:bookmarkEnd w:id="14405"/>
      <w:r>
        <w:rPr>
          <w:rtl/>
        </w:rPr>
        <w:t xml:space="preserve">לשמור </w:t>
      </w:r>
      <w:bookmarkStart w:id="14406" w:name="_ETM_Q53_575450"/>
      <w:bookmarkEnd w:id="14406"/>
      <w:r>
        <w:rPr>
          <w:rtl/>
        </w:rPr>
        <w:t xml:space="preserve">כאן </w:t>
      </w:r>
      <w:bookmarkStart w:id="14407" w:name="_ETM_Q53_575689"/>
      <w:bookmarkEnd w:id="14407"/>
      <w:r>
        <w:rPr>
          <w:rtl/>
        </w:rPr>
        <w:t>לנצח</w:t>
      </w:r>
      <w:bookmarkStart w:id="14408" w:name="_ETM_Q53_576200"/>
      <w:bookmarkEnd w:id="14408"/>
      <w:r w:rsidR="00AF6B48">
        <w:rPr>
          <w:rFonts w:hint="cs"/>
          <w:rtl/>
        </w:rPr>
        <w:t>-</w:t>
      </w:r>
      <w:r>
        <w:rPr>
          <w:rtl/>
        </w:rPr>
        <w:t xml:space="preserve">נצחים </w:t>
      </w:r>
      <w:bookmarkStart w:id="14409" w:name="_ETM_Q53_577099"/>
      <w:bookmarkEnd w:id="14409"/>
      <w:r>
        <w:rPr>
          <w:rtl/>
        </w:rPr>
        <w:t xml:space="preserve">על </w:t>
      </w:r>
      <w:bookmarkStart w:id="14410" w:name="_ETM_Q53_577310"/>
      <w:bookmarkEnd w:id="14410"/>
      <w:r>
        <w:rPr>
          <w:rtl/>
        </w:rPr>
        <w:t xml:space="preserve">מדינה </w:t>
      </w:r>
      <w:bookmarkStart w:id="14411" w:name="_ETM_Q53_577759"/>
      <w:bookmarkEnd w:id="14411"/>
      <w:r>
        <w:rPr>
          <w:rtl/>
        </w:rPr>
        <w:t>יהודית</w:t>
      </w:r>
      <w:r>
        <w:rPr>
          <w:rFonts w:hint="cs"/>
          <w:rtl/>
        </w:rPr>
        <w:t>,</w:t>
      </w:r>
      <w:r>
        <w:rPr>
          <w:rtl/>
        </w:rPr>
        <w:t xml:space="preserve"> </w:t>
      </w:r>
      <w:bookmarkStart w:id="14412" w:name="_ETM_Q53_578239"/>
      <w:bookmarkEnd w:id="14412"/>
      <w:r>
        <w:rPr>
          <w:rtl/>
        </w:rPr>
        <w:t xml:space="preserve">עם </w:t>
      </w:r>
      <w:bookmarkStart w:id="14413" w:name="_ETM_Q53_578389"/>
      <w:bookmarkEnd w:id="14413"/>
      <w:r>
        <w:rPr>
          <w:rtl/>
        </w:rPr>
        <w:t xml:space="preserve">רוב </w:t>
      </w:r>
      <w:bookmarkStart w:id="14414" w:name="_ETM_Q53_578719"/>
      <w:bookmarkEnd w:id="14414"/>
      <w:r>
        <w:rPr>
          <w:rtl/>
        </w:rPr>
        <w:t xml:space="preserve">יהודי </w:t>
      </w:r>
      <w:bookmarkStart w:id="14415" w:name="_ETM_Q53_579079"/>
      <w:bookmarkEnd w:id="14415"/>
      <w:r>
        <w:rPr>
          <w:rtl/>
        </w:rPr>
        <w:t>מוצק</w:t>
      </w:r>
      <w:r>
        <w:rPr>
          <w:rFonts w:hint="cs"/>
          <w:rtl/>
        </w:rPr>
        <w:t>,</w:t>
      </w:r>
      <w:r>
        <w:rPr>
          <w:rtl/>
        </w:rPr>
        <w:t xml:space="preserve"> </w:t>
      </w:r>
      <w:bookmarkStart w:id="14416" w:name="_ETM_Q53_579770"/>
      <w:bookmarkEnd w:id="14416"/>
      <w:r>
        <w:rPr>
          <w:rtl/>
        </w:rPr>
        <w:t xml:space="preserve">לדורות </w:t>
      </w:r>
      <w:bookmarkStart w:id="14417" w:name="_ETM_Q53_580310"/>
      <w:bookmarkEnd w:id="14417"/>
      <w:r>
        <w:rPr>
          <w:rtl/>
        </w:rPr>
        <w:t>הבאים</w:t>
      </w:r>
      <w:r>
        <w:rPr>
          <w:rFonts w:hint="cs"/>
          <w:rtl/>
        </w:rPr>
        <w:t>.</w:t>
      </w:r>
      <w:r>
        <w:rPr>
          <w:rtl/>
        </w:rPr>
        <w:t xml:space="preserve"> </w:t>
      </w:r>
      <w:bookmarkStart w:id="14418" w:name="_ETM_Q53_581290"/>
      <w:bookmarkEnd w:id="14418"/>
      <w:r>
        <w:rPr>
          <w:rtl/>
        </w:rPr>
        <w:t xml:space="preserve">המצב </w:t>
      </w:r>
      <w:bookmarkStart w:id="14419" w:name="_ETM_Q53_581799"/>
      <w:bookmarkEnd w:id="14419"/>
      <w:r>
        <w:rPr>
          <w:rtl/>
        </w:rPr>
        <w:t xml:space="preserve">החוקתי </w:t>
      </w:r>
      <w:bookmarkStart w:id="14420" w:name="_ETM_Q53_582250"/>
      <w:bookmarkEnd w:id="14420"/>
      <w:r>
        <w:rPr>
          <w:rtl/>
        </w:rPr>
        <w:t xml:space="preserve">במדינת </w:t>
      </w:r>
      <w:bookmarkStart w:id="14421" w:name="_ETM_Q53_582820"/>
      <w:bookmarkEnd w:id="14421"/>
      <w:r>
        <w:rPr>
          <w:rtl/>
        </w:rPr>
        <w:t xml:space="preserve">ישראל </w:t>
      </w:r>
      <w:bookmarkStart w:id="14422" w:name="_ETM_Q53_583210"/>
      <w:bookmarkEnd w:id="14422"/>
      <w:r>
        <w:rPr>
          <w:rtl/>
        </w:rPr>
        <w:t xml:space="preserve">כיום </w:t>
      </w:r>
      <w:bookmarkStart w:id="14423" w:name="_ETM_Q53_583960"/>
      <w:bookmarkEnd w:id="14423"/>
      <w:r>
        <w:rPr>
          <w:rtl/>
        </w:rPr>
        <w:t xml:space="preserve">הוא </w:t>
      </w:r>
      <w:bookmarkStart w:id="14424" w:name="_ETM_Q53_584079"/>
      <w:bookmarkEnd w:id="14424"/>
      <w:r>
        <w:rPr>
          <w:rtl/>
        </w:rPr>
        <w:t>שיש</w:t>
      </w:r>
      <w:bookmarkStart w:id="14425" w:name="_ETM_Q53_584470"/>
      <w:bookmarkEnd w:id="14425"/>
      <w:r>
        <w:rPr>
          <w:rtl/>
        </w:rPr>
        <w:t xml:space="preserve"> </w:t>
      </w:r>
      <w:bookmarkStart w:id="14426" w:name="_ETM_Q53_584920"/>
      <w:bookmarkEnd w:id="14426"/>
      <w:r>
        <w:rPr>
          <w:rtl/>
        </w:rPr>
        <w:t xml:space="preserve">חסר </w:t>
      </w:r>
      <w:bookmarkStart w:id="14427" w:name="_ETM_Q53_585430"/>
      <w:bookmarkEnd w:id="14427"/>
      <w:r>
        <w:rPr>
          <w:rtl/>
        </w:rPr>
        <w:t xml:space="preserve">חוקתי </w:t>
      </w:r>
      <w:bookmarkStart w:id="14428" w:name="_ETM_Q53_585939"/>
      <w:bookmarkEnd w:id="14428"/>
      <w:r>
        <w:rPr>
          <w:rtl/>
        </w:rPr>
        <w:t xml:space="preserve">בנושא </w:t>
      </w:r>
      <w:bookmarkStart w:id="14429" w:name="_ETM_Q53_586390"/>
      <w:bookmarkEnd w:id="14429"/>
      <w:r>
        <w:rPr>
          <w:rtl/>
        </w:rPr>
        <w:t>ההגירה</w:t>
      </w:r>
      <w:r>
        <w:rPr>
          <w:rFonts w:hint="cs"/>
          <w:rtl/>
        </w:rPr>
        <w:t>.</w:t>
      </w:r>
      <w:r>
        <w:rPr>
          <w:rtl/>
        </w:rPr>
        <w:t xml:space="preserve"> </w:t>
      </w:r>
      <w:bookmarkStart w:id="14430" w:name="_ETM_Q53_587189"/>
      <w:bookmarkEnd w:id="14430"/>
      <w:r>
        <w:rPr>
          <w:rtl/>
        </w:rPr>
        <w:t>חוקי</w:t>
      </w:r>
      <w:bookmarkStart w:id="14431" w:name="_ETM_Q53_587579"/>
      <w:bookmarkEnd w:id="14431"/>
      <w:r>
        <w:rPr>
          <w:rFonts w:hint="cs"/>
          <w:rtl/>
        </w:rPr>
        <w:t>-</w:t>
      </w:r>
      <w:r>
        <w:rPr>
          <w:rtl/>
        </w:rPr>
        <w:t xml:space="preserve">היסוד </w:t>
      </w:r>
      <w:bookmarkStart w:id="14432" w:name="_ETM_Q53_588029"/>
      <w:bookmarkEnd w:id="14432"/>
      <w:r>
        <w:rPr>
          <w:rtl/>
        </w:rPr>
        <w:t xml:space="preserve">בישראל </w:t>
      </w:r>
      <w:bookmarkStart w:id="14433" w:name="_ETM_Q53_588720"/>
      <w:bookmarkEnd w:id="14433"/>
      <w:r>
        <w:rPr>
          <w:rtl/>
        </w:rPr>
        <w:t xml:space="preserve">לא </w:t>
      </w:r>
      <w:bookmarkStart w:id="14434" w:name="_ETM_Q53_589080"/>
      <w:bookmarkEnd w:id="14434"/>
      <w:r>
        <w:rPr>
          <w:rtl/>
        </w:rPr>
        <w:t xml:space="preserve">עוסקים </w:t>
      </w:r>
      <w:bookmarkStart w:id="14435" w:name="_ETM_Q53_589500"/>
      <w:bookmarkEnd w:id="14435"/>
      <w:r>
        <w:rPr>
          <w:rtl/>
        </w:rPr>
        <w:t xml:space="preserve">היום </w:t>
      </w:r>
      <w:bookmarkStart w:id="14436" w:name="_ETM_Q53_589740"/>
      <w:bookmarkEnd w:id="14436"/>
      <w:r>
        <w:rPr>
          <w:rtl/>
        </w:rPr>
        <w:t xml:space="preserve">בנושא </w:t>
      </w:r>
      <w:bookmarkStart w:id="14437" w:name="_ETM_Q53_590160"/>
      <w:bookmarkEnd w:id="14437"/>
      <w:r>
        <w:rPr>
          <w:rtl/>
        </w:rPr>
        <w:t>ההגירה</w:t>
      </w:r>
      <w:r>
        <w:rPr>
          <w:rFonts w:hint="cs"/>
          <w:rtl/>
        </w:rPr>
        <w:t>.</w:t>
      </w:r>
      <w:r>
        <w:rPr>
          <w:rtl/>
        </w:rPr>
        <w:t xml:space="preserve"> </w:t>
      </w:r>
      <w:bookmarkStart w:id="14438" w:name="_ETM_Q53_590969"/>
      <w:bookmarkEnd w:id="14438"/>
      <w:r>
        <w:rPr>
          <w:rtl/>
        </w:rPr>
        <w:t xml:space="preserve">כתוצאה </w:t>
      </w:r>
      <w:bookmarkStart w:id="14439" w:name="_ETM_Q53_591569"/>
      <w:bookmarkEnd w:id="14439"/>
      <w:r>
        <w:rPr>
          <w:rtl/>
        </w:rPr>
        <w:t>מכך</w:t>
      </w:r>
      <w:r>
        <w:rPr>
          <w:rFonts w:hint="cs"/>
          <w:rtl/>
        </w:rPr>
        <w:t>,</w:t>
      </w:r>
      <w:r>
        <w:rPr>
          <w:rtl/>
        </w:rPr>
        <w:t xml:space="preserve"> </w:t>
      </w:r>
      <w:bookmarkStart w:id="14440" w:name="_ETM_Q53_591989"/>
      <w:bookmarkEnd w:id="14440"/>
      <w:r>
        <w:rPr>
          <w:rtl/>
        </w:rPr>
        <w:t xml:space="preserve">לישראל </w:t>
      </w:r>
      <w:bookmarkStart w:id="14441" w:name="_ETM_Q53_592589"/>
      <w:bookmarkEnd w:id="14441"/>
      <w:r>
        <w:rPr>
          <w:rtl/>
        </w:rPr>
        <w:t xml:space="preserve">אין </w:t>
      </w:r>
      <w:bookmarkStart w:id="14442" w:name="_ETM_Q53_592859"/>
      <w:bookmarkEnd w:id="14442"/>
      <w:r>
        <w:rPr>
          <w:rtl/>
        </w:rPr>
        <w:t xml:space="preserve">כל </w:t>
      </w:r>
      <w:bookmarkStart w:id="14443" w:name="_ETM_Q53_593219"/>
      <w:bookmarkEnd w:id="14443"/>
      <w:r>
        <w:rPr>
          <w:rtl/>
        </w:rPr>
        <w:t xml:space="preserve">כוח </w:t>
      </w:r>
      <w:bookmarkStart w:id="14444" w:name="_ETM_Q53_593579"/>
      <w:bookmarkEnd w:id="14444"/>
      <w:r>
        <w:rPr>
          <w:rtl/>
        </w:rPr>
        <w:t xml:space="preserve">חוקתי </w:t>
      </w:r>
      <w:bookmarkStart w:id="14445" w:name="_ETM_Q53_594029"/>
      <w:bookmarkEnd w:id="14445"/>
      <w:r>
        <w:rPr>
          <w:rtl/>
        </w:rPr>
        <w:t xml:space="preserve">אמיתי </w:t>
      </w:r>
      <w:bookmarkStart w:id="14446" w:name="_ETM_Q53_594810"/>
      <w:bookmarkStart w:id="14447" w:name="_ETM_Q53_595139"/>
      <w:bookmarkEnd w:id="14446"/>
      <w:bookmarkEnd w:id="14447"/>
      <w:r>
        <w:rPr>
          <w:rtl/>
        </w:rPr>
        <w:t xml:space="preserve">למנוע </w:t>
      </w:r>
      <w:bookmarkStart w:id="14448" w:name="_ETM_Q53_595709"/>
      <w:bookmarkEnd w:id="14448"/>
      <w:r>
        <w:rPr>
          <w:rtl/>
        </w:rPr>
        <w:t xml:space="preserve">כניסה </w:t>
      </w:r>
      <w:bookmarkStart w:id="14449" w:name="_ETM_Q53_596219"/>
      <w:bookmarkEnd w:id="14449"/>
      <w:r>
        <w:rPr>
          <w:rtl/>
        </w:rPr>
        <w:t xml:space="preserve">ושהייה </w:t>
      </w:r>
      <w:bookmarkStart w:id="14450" w:name="_ETM_Q53_596700"/>
      <w:bookmarkEnd w:id="14450"/>
      <w:r>
        <w:rPr>
          <w:rtl/>
        </w:rPr>
        <w:t xml:space="preserve">של </w:t>
      </w:r>
      <w:bookmarkStart w:id="14451" w:name="_ETM_Q53_596880"/>
      <w:bookmarkEnd w:id="14451"/>
      <w:r>
        <w:rPr>
          <w:rtl/>
        </w:rPr>
        <w:t xml:space="preserve">מהגרים </w:t>
      </w:r>
      <w:bookmarkStart w:id="14452" w:name="_ETM_Q53_597299"/>
      <w:bookmarkEnd w:id="14452"/>
      <w:r>
        <w:rPr>
          <w:rtl/>
        </w:rPr>
        <w:t xml:space="preserve">למיניהם </w:t>
      </w:r>
      <w:bookmarkStart w:id="14453" w:name="_ETM_Q53_598079"/>
      <w:bookmarkEnd w:id="14453"/>
      <w:r>
        <w:rPr>
          <w:rtl/>
        </w:rPr>
        <w:t>של</w:t>
      </w:r>
      <w:r>
        <w:rPr>
          <w:rFonts w:hint="cs"/>
          <w:rtl/>
        </w:rPr>
        <w:t>א לפי חוק השבו</w:t>
      </w:r>
      <w:bookmarkStart w:id="14454" w:name="_ETM_Q53_598439"/>
      <w:bookmarkStart w:id="14455" w:name="_ETM_Q53_598950"/>
      <w:bookmarkEnd w:id="14454"/>
      <w:bookmarkEnd w:id="14455"/>
      <w:r>
        <w:rPr>
          <w:rFonts w:hint="cs"/>
          <w:rtl/>
        </w:rPr>
        <w:t>ת.</w:t>
      </w:r>
      <w:r>
        <w:rPr>
          <w:rtl/>
        </w:rPr>
        <w:t xml:space="preserve"> </w:t>
      </w:r>
      <w:bookmarkStart w:id="14456" w:name="_ETM_Q53_600389"/>
      <w:bookmarkEnd w:id="14456"/>
      <w:r>
        <w:rPr>
          <w:rtl/>
        </w:rPr>
        <w:t xml:space="preserve">בשל </w:t>
      </w:r>
      <w:bookmarkStart w:id="14457" w:name="_ETM_Q53_600869"/>
      <w:bookmarkEnd w:id="14457"/>
      <w:r>
        <w:rPr>
          <w:rtl/>
        </w:rPr>
        <w:t>כך</w:t>
      </w:r>
      <w:r>
        <w:rPr>
          <w:rFonts w:hint="cs"/>
          <w:rtl/>
        </w:rPr>
        <w:t>,</w:t>
      </w:r>
      <w:r>
        <w:rPr>
          <w:rtl/>
        </w:rPr>
        <w:t xml:space="preserve"> </w:t>
      </w:r>
      <w:bookmarkStart w:id="14458" w:name="_ETM_Q53_601139"/>
      <w:bookmarkEnd w:id="14458"/>
      <w:r w:rsidR="00AF6B48">
        <w:rPr>
          <w:rFonts w:hint="cs"/>
          <w:rtl/>
        </w:rPr>
        <w:t xml:space="preserve">ישראל </w:t>
      </w:r>
      <w:r>
        <w:rPr>
          <w:rtl/>
        </w:rPr>
        <w:t xml:space="preserve">נאלצת </w:t>
      </w:r>
      <w:bookmarkStart w:id="14459" w:name="_ETM_Q53_601679"/>
      <w:bookmarkEnd w:id="14459"/>
      <w:r>
        <w:rPr>
          <w:rtl/>
        </w:rPr>
        <w:t xml:space="preserve">בעל </w:t>
      </w:r>
      <w:bookmarkStart w:id="14460" w:name="_ETM_Q53_602069"/>
      <w:bookmarkEnd w:id="14460"/>
      <w:r>
        <w:rPr>
          <w:rtl/>
        </w:rPr>
        <w:t>כ</w:t>
      </w:r>
      <w:bookmarkStart w:id="14461" w:name="_ETM_Q53_602819"/>
      <w:bookmarkEnd w:id="14461"/>
      <w:r>
        <w:rPr>
          <w:rFonts w:hint="cs"/>
          <w:rtl/>
        </w:rPr>
        <w:t xml:space="preserve">ורחה </w:t>
      </w:r>
      <w:r>
        <w:rPr>
          <w:rtl/>
        </w:rPr>
        <w:t xml:space="preserve">לאפשר </w:t>
      </w:r>
      <w:bookmarkStart w:id="14462" w:name="_ETM_Q53_603359"/>
      <w:bookmarkEnd w:id="14462"/>
      <w:r>
        <w:rPr>
          <w:rtl/>
        </w:rPr>
        <w:t xml:space="preserve">כניסה </w:t>
      </w:r>
      <w:bookmarkStart w:id="14463" w:name="_ETM_Q53_603839"/>
      <w:bookmarkEnd w:id="14463"/>
      <w:r>
        <w:rPr>
          <w:rtl/>
        </w:rPr>
        <w:t xml:space="preserve">ושהייה </w:t>
      </w:r>
      <w:bookmarkStart w:id="14464" w:name="_ETM_Q53_604589"/>
      <w:bookmarkEnd w:id="14464"/>
      <w:r>
        <w:rPr>
          <w:rtl/>
        </w:rPr>
        <w:t xml:space="preserve">של </w:t>
      </w:r>
      <w:bookmarkStart w:id="14465" w:name="_ETM_Q53_604859"/>
      <w:bookmarkEnd w:id="14465"/>
      <w:r>
        <w:rPr>
          <w:rtl/>
        </w:rPr>
        <w:t xml:space="preserve">המוני </w:t>
      </w:r>
      <w:bookmarkStart w:id="14466" w:name="_ETM_Q53_605339"/>
      <w:bookmarkEnd w:id="14466"/>
      <w:r>
        <w:rPr>
          <w:rtl/>
        </w:rPr>
        <w:t xml:space="preserve">מהגרים </w:t>
      </w:r>
      <w:bookmarkStart w:id="14467" w:name="_ETM_Q53_606089"/>
      <w:bookmarkEnd w:id="14467"/>
      <w:r>
        <w:rPr>
          <w:rtl/>
        </w:rPr>
        <w:t xml:space="preserve">בכסות </w:t>
      </w:r>
      <w:bookmarkStart w:id="14468" w:name="_ETM_Q53_606689"/>
      <w:bookmarkEnd w:id="14468"/>
      <w:r>
        <w:rPr>
          <w:rtl/>
        </w:rPr>
        <w:t xml:space="preserve">של </w:t>
      </w:r>
      <w:bookmarkStart w:id="14469" w:name="_ETM_Q53_606869"/>
      <w:bookmarkEnd w:id="14469"/>
      <w:r>
        <w:rPr>
          <w:rtl/>
        </w:rPr>
        <w:t xml:space="preserve">פליטים </w:t>
      </w:r>
      <w:bookmarkStart w:id="14470" w:name="_ETM_Q53_607409"/>
      <w:bookmarkEnd w:id="14470"/>
      <w:r>
        <w:rPr>
          <w:rFonts w:hint="cs"/>
          <w:rtl/>
        </w:rPr>
        <w:t>מ</w:t>
      </w:r>
      <w:r>
        <w:rPr>
          <w:rtl/>
        </w:rPr>
        <w:t xml:space="preserve">רחבי </w:t>
      </w:r>
      <w:bookmarkStart w:id="14471" w:name="_ETM_Q53_607950"/>
      <w:bookmarkEnd w:id="14471"/>
      <w:r>
        <w:rPr>
          <w:rtl/>
        </w:rPr>
        <w:t xml:space="preserve">העולם </w:t>
      </w:r>
      <w:bookmarkStart w:id="14472" w:name="_ETM_Q53_608609"/>
      <w:bookmarkEnd w:id="14472"/>
      <w:r>
        <w:rPr>
          <w:rtl/>
        </w:rPr>
        <w:t xml:space="preserve">ולאפשר </w:t>
      </w:r>
      <w:bookmarkStart w:id="14473" w:name="_ETM_Q53_609269"/>
      <w:bookmarkEnd w:id="14473"/>
      <w:r>
        <w:rPr>
          <w:rtl/>
        </w:rPr>
        <w:t xml:space="preserve">את </w:t>
      </w:r>
      <w:bookmarkStart w:id="14474" w:name="_ETM_Q53_609359"/>
      <w:bookmarkEnd w:id="14474"/>
      <w:r>
        <w:rPr>
          <w:rtl/>
        </w:rPr>
        <w:t>ש</w:t>
      </w:r>
      <w:r>
        <w:rPr>
          <w:rFonts w:hint="cs"/>
          <w:rtl/>
        </w:rPr>
        <w:t xml:space="preserve">הייתם של </w:t>
      </w:r>
      <w:bookmarkStart w:id="14475" w:name="_ETM_Q53_606000"/>
      <w:bookmarkStart w:id="14476" w:name="_ETM_Q53_609870"/>
      <w:bookmarkStart w:id="14477" w:name="_ETM_Q53_610019"/>
      <w:bookmarkEnd w:id="14475"/>
      <w:bookmarkEnd w:id="14476"/>
      <w:bookmarkEnd w:id="14477"/>
      <w:r>
        <w:rPr>
          <w:rFonts w:hint="cs"/>
          <w:rtl/>
        </w:rPr>
        <w:t>ע</w:t>
      </w:r>
      <w:r>
        <w:rPr>
          <w:rtl/>
        </w:rPr>
        <w:t xml:space="preserve">ובדים </w:t>
      </w:r>
      <w:bookmarkStart w:id="14478" w:name="_ETM_Q53_610379"/>
      <w:bookmarkEnd w:id="14478"/>
      <w:r>
        <w:rPr>
          <w:rtl/>
        </w:rPr>
        <w:t xml:space="preserve">זרים </w:t>
      </w:r>
      <w:bookmarkStart w:id="14479" w:name="_ETM_Q53_610950"/>
      <w:bookmarkEnd w:id="14479"/>
      <w:r>
        <w:rPr>
          <w:rtl/>
        </w:rPr>
        <w:t>שתמ</w:t>
      </w:r>
      <w:r>
        <w:rPr>
          <w:rFonts w:hint="cs"/>
          <w:rtl/>
        </w:rPr>
        <w:t>ה</w:t>
      </w:r>
      <w:r>
        <w:rPr>
          <w:rtl/>
        </w:rPr>
        <w:t xml:space="preserve"> </w:t>
      </w:r>
      <w:bookmarkStart w:id="14480" w:name="_ETM_Q53_611609"/>
      <w:bookmarkEnd w:id="14480"/>
      <w:r>
        <w:rPr>
          <w:rtl/>
        </w:rPr>
        <w:t xml:space="preserve">תקופת </w:t>
      </w:r>
      <w:bookmarkStart w:id="14481" w:name="_ETM_Q53_612239"/>
      <w:bookmarkEnd w:id="14481"/>
      <w:r>
        <w:rPr>
          <w:rtl/>
        </w:rPr>
        <w:t>עבודתם</w:t>
      </w:r>
      <w:r>
        <w:rPr>
          <w:rFonts w:hint="cs"/>
          <w:rtl/>
        </w:rPr>
        <w:t xml:space="preserve">. </w:t>
      </w:r>
      <w:bookmarkStart w:id="14482" w:name="_ETM_Q53_613250"/>
      <w:bookmarkEnd w:id="14482"/>
    </w:p>
    <w:p w:rsidR="00BD7FB7" w:rsidRDefault="00BD7FB7" w:rsidP="00655C0C">
      <w:pPr>
        <w:rPr>
          <w:rtl/>
        </w:rPr>
      </w:pPr>
    </w:p>
    <w:p w:rsidR="00BD7FB7" w:rsidRDefault="00BD7FB7" w:rsidP="00AF6B48">
      <w:pPr>
        <w:rPr>
          <w:rtl/>
        </w:rPr>
      </w:pPr>
      <w:r>
        <w:rPr>
          <w:rtl/>
        </w:rPr>
        <w:t>חוק</w:t>
      </w:r>
      <w:bookmarkStart w:id="14483" w:name="_ETM_Q53_613640"/>
      <w:bookmarkEnd w:id="14483"/>
      <w:r>
        <w:rPr>
          <w:rFonts w:hint="cs"/>
          <w:rtl/>
        </w:rPr>
        <w:t>-</w:t>
      </w:r>
      <w:r>
        <w:rPr>
          <w:rtl/>
        </w:rPr>
        <w:t>יסוד</w:t>
      </w:r>
      <w:r>
        <w:rPr>
          <w:rFonts w:hint="cs"/>
          <w:rtl/>
        </w:rPr>
        <w:t>:</w:t>
      </w:r>
      <w:r>
        <w:rPr>
          <w:rtl/>
        </w:rPr>
        <w:t xml:space="preserve"> </w:t>
      </w:r>
      <w:bookmarkStart w:id="14484" w:name="_ETM_Q53_614000"/>
      <w:bookmarkEnd w:id="14484"/>
      <w:r>
        <w:rPr>
          <w:rtl/>
        </w:rPr>
        <w:t xml:space="preserve">ההגירה </w:t>
      </w:r>
      <w:bookmarkStart w:id="14485" w:name="_ETM_Q53_614420"/>
      <w:bookmarkEnd w:id="14485"/>
      <w:r>
        <w:rPr>
          <w:rtl/>
        </w:rPr>
        <w:t>לישראל</w:t>
      </w:r>
      <w:r>
        <w:rPr>
          <w:rFonts w:hint="cs"/>
          <w:rtl/>
        </w:rPr>
        <w:t>,</w:t>
      </w:r>
      <w:r>
        <w:rPr>
          <w:rtl/>
        </w:rPr>
        <w:t xml:space="preserve"> </w:t>
      </w:r>
      <w:bookmarkStart w:id="14486" w:name="_ETM_Q53_614870"/>
      <w:bookmarkEnd w:id="14486"/>
      <w:r>
        <w:rPr>
          <w:rtl/>
        </w:rPr>
        <w:t xml:space="preserve">במתכונת </w:t>
      </w:r>
      <w:bookmarkStart w:id="14487" w:name="_ETM_Q53_615560"/>
      <w:bookmarkEnd w:id="14487"/>
      <w:r>
        <w:rPr>
          <w:rtl/>
        </w:rPr>
        <w:t>הנוכחית</w:t>
      </w:r>
      <w:bookmarkStart w:id="14488" w:name="_ETM_Q53_616370"/>
      <w:bookmarkStart w:id="14489" w:name="_ETM_Q53_616640"/>
      <w:bookmarkEnd w:id="14488"/>
      <w:bookmarkEnd w:id="14489"/>
      <w:r>
        <w:rPr>
          <w:rFonts w:hint="cs"/>
          <w:rtl/>
        </w:rPr>
        <w:t xml:space="preserve"> </w:t>
      </w:r>
      <w:r>
        <w:rPr>
          <w:rtl/>
        </w:rPr>
        <w:t xml:space="preserve">שהגשתי </w:t>
      </w:r>
      <w:bookmarkStart w:id="14490" w:name="_ETM_Q53_617360"/>
      <w:bookmarkEnd w:id="14490"/>
      <w:r>
        <w:rPr>
          <w:rtl/>
        </w:rPr>
        <w:t xml:space="preserve">ועולה </w:t>
      </w:r>
      <w:bookmarkStart w:id="14491" w:name="_ETM_Q53_617690"/>
      <w:bookmarkEnd w:id="14491"/>
      <w:r>
        <w:rPr>
          <w:rtl/>
        </w:rPr>
        <w:t xml:space="preserve">היום </w:t>
      </w:r>
      <w:bookmarkStart w:id="14492" w:name="_ETM_Q53_617990"/>
      <w:bookmarkEnd w:id="14492"/>
      <w:r>
        <w:rPr>
          <w:rtl/>
        </w:rPr>
        <w:t>להצבעה</w:t>
      </w:r>
      <w:r>
        <w:rPr>
          <w:rFonts w:hint="cs"/>
          <w:rtl/>
        </w:rPr>
        <w:t>,</w:t>
      </w:r>
      <w:r>
        <w:rPr>
          <w:rtl/>
        </w:rPr>
        <w:t xml:space="preserve"> </w:t>
      </w:r>
      <w:bookmarkStart w:id="14493" w:name="_ETM_Q53_619070"/>
      <w:bookmarkEnd w:id="14493"/>
      <w:r>
        <w:rPr>
          <w:rtl/>
        </w:rPr>
        <w:t xml:space="preserve">ייתן </w:t>
      </w:r>
      <w:bookmarkStart w:id="14494" w:name="_ETM_Q53_619460"/>
      <w:bookmarkEnd w:id="14494"/>
      <w:r>
        <w:rPr>
          <w:rtl/>
        </w:rPr>
        <w:t xml:space="preserve">לישראל </w:t>
      </w:r>
      <w:bookmarkStart w:id="14495" w:name="_ETM_Q53_620060"/>
      <w:bookmarkEnd w:id="14495"/>
      <w:r>
        <w:rPr>
          <w:rtl/>
        </w:rPr>
        <w:t xml:space="preserve">את </w:t>
      </w:r>
      <w:bookmarkStart w:id="14496" w:name="_ETM_Q53_620210"/>
      <w:bookmarkEnd w:id="14496"/>
      <w:r>
        <w:rPr>
          <w:rtl/>
        </w:rPr>
        <w:t xml:space="preserve">הכוח </w:t>
      </w:r>
      <w:bookmarkStart w:id="14497" w:name="_ETM_Q53_620660"/>
      <w:bookmarkEnd w:id="14497"/>
      <w:r>
        <w:rPr>
          <w:rtl/>
        </w:rPr>
        <w:t xml:space="preserve">החוקתי </w:t>
      </w:r>
      <w:bookmarkStart w:id="14498" w:name="_ETM_Q53_621170"/>
      <w:bookmarkEnd w:id="14498"/>
      <w:r>
        <w:rPr>
          <w:rtl/>
        </w:rPr>
        <w:t xml:space="preserve">האמיתי </w:t>
      </w:r>
      <w:bookmarkStart w:id="14499" w:name="_ETM_Q53_622160"/>
      <w:bookmarkEnd w:id="14499"/>
      <w:r>
        <w:rPr>
          <w:rtl/>
        </w:rPr>
        <w:t>לבצע</w:t>
      </w:r>
      <w:r>
        <w:rPr>
          <w:rFonts w:hint="cs"/>
          <w:rtl/>
        </w:rPr>
        <w:t>,</w:t>
      </w:r>
      <w:r>
        <w:rPr>
          <w:rtl/>
        </w:rPr>
        <w:t xml:space="preserve"> </w:t>
      </w:r>
      <w:bookmarkStart w:id="14500" w:name="_ETM_Q53_622760"/>
      <w:bookmarkEnd w:id="14500"/>
      <w:r>
        <w:rPr>
          <w:rtl/>
        </w:rPr>
        <w:t xml:space="preserve">בין </w:t>
      </w:r>
      <w:bookmarkStart w:id="14501" w:name="_ETM_Q53_622970"/>
      <w:bookmarkEnd w:id="14501"/>
      <w:r>
        <w:rPr>
          <w:rtl/>
        </w:rPr>
        <w:t>השאר</w:t>
      </w:r>
      <w:r>
        <w:rPr>
          <w:rFonts w:hint="cs"/>
          <w:rtl/>
        </w:rPr>
        <w:t>,</w:t>
      </w:r>
      <w:r>
        <w:rPr>
          <w:rtl/>
        </w:rPr>
        <w:t xml:space="preserve"> </w:t>
      </w:r>
      <w:bookmarkStart w:id="14502" w:name="_ETM_Q53_623360"/>
      <w:bookmarkEnd w:id="14502"/>
      <w:r>
        <w:rPr>
          <w:rtl/>
        </w:rPr>
        <w:t xml:space="preserve">כמה </w:t>
      </w:r>
      <w:bookmarkStart w:id="14503" w:name="_ETM_Q53_623630"/>
      <w:bookmarkEnd w:id="14503"/>
      <w:r>
        <w:rPr>
          <w:rtl/>
        </w:rPr>
        <w:t xml:space="preserve">דברים </w:t>
      </w:r>
      <w:bookmarkStart w:id="14504" w:name="_ETM_Q53_623900"/>
      <w:bookmarkEnd w:id="14504"/>
      <w:r>
        <w:rPr>
          <w:rtl/>
        </w:rPr>
        <w:t xml:space="preserve">חשובים </w:t>
      </w:r>
      <w:bookmarkStart w:id="14505" w:name="_ETM_Q53_624740"/>
      <w:bookmarkEnd w:id="14505"/>
      <w:r>
        <w:rPr>
          <w:rtl/>
        </w:rPr>
        <w:t xml:space="preserve">שיאפשרו </w:t>
      </w:r>
      <w:bookmarkStart w:id="14506" w:name="_ETM_Q53_625280"/>
      <w:bookmarkEnd w:id="14506"/>
      <w:r>
        <w:rPr>
          <w:rtl/>
        </w:rPr>
        <w:t xml:space="preserve">לשמור </w:t>
      </w:r>
      <w:bookmarkStart w:id="14507" w:name="_ETM_Q53_625670"/>
      <w:bookmarkEnd w:id="14507"/>
      <w:r>
        <w:rPr>
          <w:rtl/>
        </w:rPr>
        <w:t xml:space="preserve">על </w:t>
      </w:r>
      <w:bookmarkStart w:id="14508" w:name="_ETM_Q53_625730"/>
      <w:bookmarkEnd w:id="14508"/>
      <w:r>
        <w:rPr>
          <w:rtl/>
        </w:rPr>
        <w:t xml:space="preserve">מדינת </w:t>
      </w:r>
      <w:bookmarkStart w:id="14509" w:name="_ETM_Q53_626150"/>
      <w:bookmarkEnd w:id="14509"/>
      <w:r>
        <w:rPr>
          <w:rtl/>
        </w:rPr>
        <w:t xml:space="preserve">ישראל </w:t>
      </w:r>
      <w:bookmarkStart w:id="14510" w:name="_ETM_Q53_626480"/>
      <w:bookmarkEnd w:id="14510"/>
      <w:r>
        <w:rPr>
          <w:rtl/>
        </w:rPr>
        <w:t xml:space="preserve">כמדינה </w:t>
      </w:r>
      <w:bookmarkStart w:id="14511" w:name="_ETM_Q53_626990"/>
      <w:bookmarkEnd w:id="14511"/>
      <w:r>
        <w:rPr>
          <w:rtl/>
        </w:rPr>
        <w:t>יהודית</w:t>
      </w:r>
      <w:r>
        <w:rPr>
          <w:rFonts w:hint="cs"/>
          <w:rtl/>
        </w:rPr>
        <w:t>.</w:t>
      </w:r>
      <w:r>
        <w:rPr>
          <w:rtl/>
        </w:rPr>
        <w:t xml:space="preserve"> </w:t>
      </w:r>
      <w:bookmarkStart w:id="14512" w:name="_ETM_Q53_627970"/>
      <w:bookmarkEnd w:id="14512"/>
      <w:r>
        <w:rPr>
          <w:rtl/>
        </w:rPr>
        <w:t xml:space="preserve">הראשון </w:t>
      </w:r>
      <w:bookmarkStart w:id="14513" w:name="_ETM_Q53_629020"/>
      <w:bookmarkEnd w:id="14513"/>
      <w:r>
        <w:rPr>
          <w:rtl/>
        </w:rPr>
        <w:t xml:space="preserve">הוא </w:t>
      </w:r>
      <w:bookmarkStart w:id="14514" w:name="_ETM_Q53_629170"/>
      <w:bookmarkEnd w:id="14514"/>
      <w:r>
        <w:rPr>
          <w:rtl/>
        </w:rPr>
        <w:t xml:space="preserve">הסדרה </w:t>
      </w:r>
      <w:bookmarkStart w:id="14515" w:name="_ETM_Q53_629650"/>
      <w:bookmarkEnd w:id="14515"/>
      <w:r>
        <w:rPr>
          <w:rtl/>
        </w:rPr>
        <w:t xml:space="preserve">והחזרה </w:t>
      </w:r>
      <w:bookmarkStart w:id="14516" w:name="_ETM_Q53_630100"/>
      <w:bookmarkEnd w:id="14516"/>
      <w:r>
        <w:rPr>
          <w:rtl/>
        </w:rPr>
        <w:t xml:space="preserve">באופן </w:t>
      </w:r>
      <w:bookmarkStart w:id="14517" w:name="_ETM_Q53_630550"/>
      <w:bookmarkEnd w:id="14517"/>
      <w:r>
        <w:rPr>
          <w:rtl/>
        </w:rPr>
        <w:t xml:space="preserve">מיידי </w:t>
      </w:r>
      <w:bookmarkStart w:id="14518" w:name="_ETM_Q53_630820"/>
      <w:bookmarkEnd w:id="14518"/>
      <w:r>
        <w:rPr>
          <w:rtl/>
        </w:rPr>
        <w:t xml:space="preserve">של </w:t>
      </w:r>
      <w:bookmarkStart w:id="14519" w:name="_ETM_Q53_631000"/>
      <w:bookmarkEnd w:id="14519"/>
      <w:r>
        <w:rPr>
          <w:rtl/>
        </w:rPr>
        <w:t xml:space="preserve">כל </w:t>
      </w:r>
      <w:bookmarkStart w:id="14520" w:name="_ETM_Q53_631300"/>
      <w:bookmarkEnd w:id="14520"/>
      <w:r>
        <w:rPr>
          <w:rtl/>
        </w:rPr>
        <w:t xml:space="preserve">המסתננים </w:t>
      </w:r>
      <w:bookmarkStart w:id="14521" w:name="_ETM_Q53_631900"/>
      <w:bookmarkEnd w:id="14521"/>
      <w:r>
        <w:rPr>
          <w:rtl/>
        </w:rPr>
        <w:t>הבלתי</w:t>
      </w:r>
      <w:bookmarkStart w:id="14522" w:name="_ETM_Q53_632200"/>
      <w:bookmarkEnd w:id="14522"/>
      <w:r>
        <w:rPr>
          <w:rFonts w:hint="cs"/>
          <w:rtl/>
        </w:rPr>
        <w:t>-</w:t>
      </w:r>
      <w:r>
        <w:rPr>
          <w:rtl/>
        </w:rPr>
        <w:t xml:space="preserve">חוקיים </w:t>
      </w:r>
      <w:bookmarkStart w:id="14523" w:name="_ETM_Q53_632500"/>
      <w:bookmarkEnd w:id="14523"/>
      <w:r>
        <w:rPr>
          <w:rtl/>
        </w:rPr>
        <w:t xml:space="preserve">ומשפחותיהם </w:t>
      </w:r>
      <w:bookmarkStart w:id="14524" w:name="_ETM_Q53_633489"/>
      <w:bookmarkEnd w:id="14524"/>
      <w:r>
        <w:rPr>
          <w:rtl/>
        </w:rPr>
        <w:t>למתק</w:t>
      </w:r>
      <w:r>
        <w:rPr>
          <w:rFonts w:hint="cs"/>
          <w:rtl/>
        </w:rPr>
        <w:t xml:space="preserve">ני </w:t>
      </w:r>
      <w:bookmarkStart w:id="14525" w:name="_ETM_Q53_634029"/>
      <w:bookmarkEnd w:id="14525"/>
      <w:r>
        <w:rPr>
          <w:rtl/>
        </w:rPr>
        <w:t>שהייה</w:t>
      </w:r>
      <w:r>
        <w:rPr>
          <w:rFonts w:hint="cs"/>
          <w:rtl/>
        </w:rPr>
        <w:t>,</w:t>
      </w:r>
      <w:r>
        <w:rPr>
          <w:rtl/>
        </w:rPr>
        <w:t xml:space="preserve"> </w:t>
      </w:r>
      <w:bookmarkStart w:id="14526" w:name="_ETM_Q53_634779"/>
      <w:bookmarkEnd w:id="14526"/>
      <w:r>
        <w:rPr>
          <w:rtl/>
        </w:rPr>
        <w:t xml:space="preserve">וזאת </w:t>
      </w:r>
      <w:bookmarkStart w:id="14527" w:name="_ETM_Q53_635200"/>
      <w:bookmarkEnd w:id="14527"/>
      <w:r>
        <w:rPr>
          <w:rtl/>
        </w:rPr>
        <w:t>עד</w:t>
      </w:r>
      <w:bookmarkStart w:id="14528" w:name="_ETM_Q53_635439"/>
      <w:bookmarkEnd w:id="14528"/>
      <w:r>
        <w:rPr>
          <w:rFonts w:hint="cs"/>
          <w:rtl/>
        </w:rPr>
        <w:t xml:space="preserve"> </w:t>
      </w:r>
      <w:r>
        <w:rPr>
          <w:rtl/>
        </w:rPr>
        <w:t>להוצאת</w:t>
      </w:r>
      <w:r>
        <w:rPr>
          <w:rFonts w:hint="cs"/>
          <w:rtl/>
        </w:rPr>
        <w:t>ם</w:t>
      </w:r>
      <w:r>
        <w:rPr>
          <w:rtl/>
        </w:rPr>
        <w:t xml:space="preserve"> </w:t>
      </w:r>
      <w:bookmarkStart w:id="14529" w:name="_ETM_Q53_636069"/>
      <w:bookmarkEnd w:id="14529"/>
      <w:r>
        <w:rPr>
          <w:rtl/>
        </w:rPr>
        <w:t xml:space="preserve">מישראל </w:t>
      </w:r>
      <w:bookmarkStart w:id="14530" w:name="_ETM_Q53_636879"/>
      <w:bookmarkEnd w:id="14530"/>
      <w:r>
        <w:rPr>
          <w:rtl/>
        </w:rPr>
        <w:t xml:space="preserve">לארץ </w:t>
      </w:r>
      <w:bookmarkStart w:id="14531" w:name="_ETM_Q53_637359"/>
      <w:bookmarkEnd w:id="14531"/>
      <w:r>
        <w:rPr>
          <w:rtl/>
        </w:rPr>
        <w:t xml:space="preserve">מוצאם </w:t>
      </w:r>
      <w:bookmarkStart w:id="14532" w:name="_ETM_Q53_637930"/>
      <w:bookmarkEnd w:id="14532"/>
      <w:r>
        <w:rPr>
          <w:rtl/>
        </w:rPr>
        <w:t>ו</w:t>
      </w:r>
      <w:r>
        <w:rPr>
          <w:rFonts w:hint="cs"/>
          <w:rtl/>
        </w:rPr>
        <w:t xml:space="preserve">/או </w:t>
      </w:r>
      <w:bookmarkStart w:id="14533" w:name="_ETM_Q53_638290"/>
      <w:bookmarkEnd w:id="14533"/>
      <w:r>
        <w:rPr>
          <w:rtl/>
        </w:rPr>
        <w:t xml:space="preserve">למדינה </w:t>
      </w:r>
      <w:bookmarkStart w:id="14534" w:name="_ETM_Q53_638709"/>
      <w:bookmarkEnd w:id="14534"/>
      <w:r>
        <w:rPr>
          <w:rtl/>
        </w:rPr>
        <w:t>שלישית</w:t>
      </w:r>
      <w:r>
        <w:rPr>
          <w:rFonts w:hint="cs"/>
          <w:rtl/>
        </w:rPr>
        <w:t xml:space="preserve">, </w:t>
      </w:r>
      <w:bookmarkStart w:id="14535" w:name="_ETM_Q53_639489"/>
      <w:bookmarkEnd w:id="14535"/>
      <w:r>
        <w:rPr>
          <w:rtl/>
        </w:rPr>
        <w:t xml:space="preserve">ולהחזיק </w:t>
      </w:r>
      <w:bookmarkStart w:id="14536" w:name="_ETM_Q53_640029"/>
      <w:bookmarkEnd w:id="14536"/>
      <w:r>
        <w:rPr>
          <w:rtl/>
        </w:rPr>
        <w:t xml:space="preserve">במעצר </w:t>
      </w:r>
      <w:bookmarkStart w:id="14537" w:name="_ETM_Q53_640569"/>
      <w:bookmarkEnd w:id="14537"/>
      <w:r>
        <w:rPr>
          <w:rtl/>
        </w:rPr>
        <w:t xml:space="preserve">את </w:t>
      </w:r>
      <w:bookmarkStart w:id="14538" w:name="_ETM_Q53_640719"/>
      <w:bookmarkEnd w:id="14538"/>
      <w:r>
        <w:rPr>
          <w:rtl/>
        </w:rPr>
        <w:t xml:space="preserve">כל </w:t>
      </w:r>
      <w:bookmarkStart w:id="14539" w:name="_ETM_Q53_640930"/>
      <w:bookmarkEnd w:id="14539"/>
      <w:r>
        <w:rPr>
          <w:rtl/>
        </w:rPr>
        <w:t xml:space="preserve">מי </w:t>
      </w:r>
      <w:bookmarkStart w:id="14540" w:name="_ETM_Q53_641019"/>
      <w:bookmarkEnd w:id="14540"/>
      <w:r>
        <w:rPr>
          <w:rtl/>
        </w:rPr>
        <w:t xml:space="preserve">שהתנגד </w:t>
      </w:r>
      <w:bookmarkStart w:id="14541" w:name="_ETM_Q53_641620"/>
      <w:bookmarkEnd w:id="14541"/>
      <w:r>
        <w:rPr>
          <w:rtl/>
        </w:rPr>
        <w:t xml:space="preserve">לכך </w:t>
      </w:r>
      <w:bookmarkStart w:id="14542" w:name="_ETM_Q53_642129"/>
      <w:bookmarkEnd w:id="14542"/>
      <w:r>
        <w:rPr>
          <w:rtl/>
        </w:rPr>
        <w:t xml:space="preserve">ללא </w:t>
      </w:r>
      <w:bookmarkStart w:id="14543" w:name="_ETM_Q53_642489"/>
      <w:bookmarkEnd w:id="14543"/>
      <w:r>
        <w:rPr>
          <w:rtl/>
        </w:rPr>
        <w:t xml:space="preserve">הגבלת </w:t>
      </w:r>
      <w:bookmarkStart w:id="14544" w:name="_ETM_Q53_642969"/>
      <w:bookmarkEnd w:id="14544"/>
      <w:r>
        <w:rPr>
          <w:rtl/>
        </w:rPr>
        <w:t>זמן</w:t>
      </w:r>
      <w:r>
        <w:rPr>
          <w:rFonts w:hint="cs"/>
          <w:rtl/>
        </w:rPr>
        <w:t xml:space="preserve">; לאסור </w:t>
      </w:r>
      <w:bookmarkStart w:id="14545" w:name="_ETM_Q53_644050"/>
      <w:bookmarkStart w:id="14546" w:name="_ETM_Q53_644650"/>
      <w:bookmarkEnd w:id="14545"/>
      <w:bookmarkEnd w:id="14546"/>
      <w:r>
        <w:rPr>
          <w:rtl/>
        </w:rPr>
        <w:t xml:space="preserve">תמידית </w:t>
      </w:r>
      <w:bookmarkStart w:id="14547" w:name="_ETM_Q53_645040"/>
      <w:bookmarkStart w:id="14548" w:name="_ETM_Q53_642000"/>
      <w:bookmarkEnd w:id="14547"/>
      <w:bookmarkEnd w:id="14548"/>
      <w:r>
        <w:rPr>
          <w:rtl/>
        </w:rPr>
        <w:t xml:space="preserve">הגירה </w:t>
      </w:r>
      <w:bookmarkStart w:id="14549" w:name="_ETM_Q53_645460"/>
      <w:bookmarkEnd w:id="14549"/>
      <w:r>
        <w:rPr>
          <w:rtl/>
        </w:rPr>
        <w:t xml:space="preserve">של </w:t>
      </w:r>
      <w:bookmarkStart w:id="14550" w:name="_ETM_Q53_645610"/>
      <w:bookmarkEnd w:id="14550"/>
      <w:r>
        <w:rPr>
          <w:rtl/>
        </w:rPr>
        <w:t xml:space="preserve">מסתננים </w:t>
      </w:r>
      <w:bookmarkStart w:id="14551" w:name="_ETM_Q53_646030"/>
      <w:bookmarkEnd w:id="14551"/>
      <w:r>
        <w:rPr>
          <w:rtl/>
        </w:rPr>
        <w:t xml:space="preserve">בלתי </w:t>
      </w:r>
      <w:bookmarkStart w:id="14552" w:name="_ETM_Q53_646270"/>
      <w:bookmarkEnd w:id="14552"/>
      <w:r>
        <w:rPr>
          <w:rtl/>
        </w:rPr>
        <w:t xml:space="preserve">חוקיים </w:t>
      </w:r>
      <w:bookmarkStart w:id="14553" w:name="_ETM_Q53_646660"/>
      <w:bookmarkEnd w:id="14553"/>
      <w:r>
        <w:rPr>
          <w:rFonts w:hint="cs"/>
          <w:rtl/>
        </w:rPr>
        <w:t>ו</w:t>
      </w:r>
      <w:r>
        <w:rPr>
          <w:rtl/>
        </w:rPr>
        <w:t xml:space="preserve">איחוד </w:t>
      </w:r>
      <w:bookmarkStart w:id="14554" w:name="_ETM_Q53_647050"/>
      <w:bookmarkEnd w:id="14554"/>
      <w:r>
        <w:rPr>
          <w:rtl/>
        </w:rPr>
        <w:t xml:space="preserve">משפחות </w:t>
      </w:r>
      <w:bookmarkStart w:id="14555" w:name="_ETM_Q53_647470"/>
      <w:bookmarkEnd w:id="14555"/>
      <w:r>
        <w:rPr>
          <w:rtl/>
        </w:rPr>
        <w:t xml:space="preserve">בישראל </w:t>
      </w:r>
      <w:bookmarkStart w:id="14556" w:name="_ETM_Q53_648220"/>
      <w:bookmarkEnd w:id="14556"/>
      <w:r>
        <w:rPr>
          <w:rtl/>
        </w:rPr>
        <w:t xml:space="preserve">ולבחון </w:t>
      </w:r>
      <w:bookmarkStart w:id="14557" w:name="_ETM_Q53_648790"/>
      <w:bookmarkEnd w:id="14557"/>
      <w:r>
        <w:rPr>
          <w:rtl/>
        </w:rPr>
        <w:t xml:space="preserve">מחדש </w:t>
      </w:r>
      <w:bookmarkStart w:id="14558" w:name="_ETM_Q53_649210"/>
      <w:bookmarkEnd w:id="14558"/>
      <w:r>
        <w:rPr>
          <w:rtl/>
        </w:rPr>
        <w:t xml:space="preserve">את </w:t>
      </w:r>
      <w:bookmarkStart w:id="14559" w:name="_ETM_Q53_649330"/>
      <w:bookmarkEnd w:id="14559"/>
      <w:r>
        <w:rPr>
          <w:rtl/>
        </w:rPr>
        <w:t xml:space="preserve">כל </w:t>
      </w:r>
      <w:bookmarkStart w:id="14560" w:name="_ETM_Q53_649489"/>
      <w:bookmarkEnd w:id="14560"/>
      <w:r>
        <w:rPr>
          <w:rFonts w:hint="cs"/>
          <w:rtl/>
        </w:rPr>
        <w:t xml:space="preserve">היתרי ההגירה </w:t>
      </w:r>
      <w:bookmarkStart w:id="14561" w:name="_ETM_Q53_649790"/>
      <w:bookmarkStart w:id="14562" w:name="_ETM_Q53_650090"/>
      <w:bookmarkStart w:id="14563" w:name="_ETM_Q53_650299"/>
      <w:bookmarkStart w:id="14564" w:name="_ETM_Q53_651169"/>
      <w:bookmarkEnd w:id="14561"/>
      <w:bookmarkEnd w:id="14562"/>
      <w:bookmarkEnd w:id="14563"/>
      <w:bookmarkEnd w:id="14564"/>
      <w:r>
        <w:rPr>
          <w:rtl/>
        </w:rPr>
        <w:t xml:space="preserve">שניתנו </w:t>
      </w:r>
      <w:bookmarkStart w:id="14565" w:name="_ETM_Q53_651769"/>
      <w:bookmarkEnd w:id="14565"/>
      <w:r>
        <w:rPr>
          <w:rtl/>
        </w:rPr>
        <w:t>ל</w:t>
      </w:r>
      <w:bookmarkStart w:id="14566" w:name="_ETM_Q53_651919"/>
      <w:bookmarkEnd w:id="14566"/>
      <w:r>
        <w:rPr>
          <w:rtl/>
        </w:rPr>
        <w:t xml:space="preserve">ערביי </w:t>
      </w:r>
      <w:bookmarkStart w:id="14567" w:name="_ETM_Q53_652400"/>
      <w:bookmarkEnd w:id="14567"/>
      <w:r>
        <w:rPr>
          <w:rtl/>
        </w:rPr>
        <w:t xml:space="preserve">יהודה </w:t>
      </w:r>
      <w:bookmarkStart w:id="14568" w:name="_ETM_Q53_652700"/>
      <w:bookmarkEnd w:id="14568"/>
      <w:r>
        <w:rPr>
          <w:rtl/>
        </w:rPr>
        <w:t xml:space="preserve">ושומרון </w:t>
      </w:r>
      <w:bookmarkStart w:id="14569" w:name="_ETM_Q53_653180"/>
      <w:bookmarkEnd w:id="14569"/>
      <w:r>
        <w:rPr>
          <w:rtl/>
        </w:rPr>
        <w:t xml:space="preserve">וחבל </w:t>
      </w:r>
      <w:bookmarkStart w:id="14570" w:name="_ETM_Q53_653569"/>
      <w:bookmarkEnd w:id="14570"/>
      <w:r>
        <w:rPr>
          <w:rtl/>
        </w:rPr>
        <w:t xml:space="preserve">עזה </w:t>
      </w:r>
      <w:bookmarkStart w:id="14571" w:name="_ETM_Q53_653810"/>
      <w:bookmarkEnd w:id="14571"/>
      <w:r>
        <w:rPr>
          <w:rtl/>
        </w:rPr>
        <w:t xml:space="preserve">במשך </w:t>
      </w:r>
      <w:bookmarkStart w:id="14572" w:name="_ETM_Q53_654200"/>
      <w:bookmarkEnd w:id="14572"/>
      <w:r>
        <w:rPr>
          <w:rtl/>
        </w:rPr>
        <w:t xml:space="preserve">השנים </w:t>
      </w:r>
      <w:bookmarkStart w:id="14573" w:name="_ETM_Q53_655159"/>
      <w:bookmarkEnd w:id="14573"/>
      <w:r w:rsidR="00AF6B48">
        <w:rPr>
          <w:rFonts w:hint="cs"/>
          <w:rtl/>
        </w:rPr>
        <w:t xml:space="preserve">– </w:t>
      </w:r>
      <w:r>
        <w:rPr>
          <w:rtl/>
        </w:rPr>
        <w:t xml:space="preserve">למרות </w:t>
      </w:r>
      <w:bookmarkStart w:id="14574" w:name="_ETM_Q53_655519"/>
      <w:bookmarkEnd w:id="14574"/>
      <w:r>
        <w:rPr>
          <w:rtl/>
        </w:rPr>
        <w:t xml:space="preserve">שאני </w:t>
      </w:r>
      <w:bookmarkStart w:id="14575" w:name="_ETM_Q53_655760"/>
      <w:bookmarkEnd w:id="14575"/>
      <w:r>
        <w:rPr>
          <w:rtl/>
        </w:rPr>
        <w:t xml:space="preserve">לא </w:t>
      </w:r>
      <w:bookmarkStart w:id="14576" w:name="_ETM_Q53_655909"/>
      <w:bookmarkEnd w:id="14576"/>
      <w:r>
        <w:rPr>
          <w:rtl/>
        </w:rPr>
        <w:t>תמימה</w:t>
      </w:r>
      <w:r>
        <w:rPr>
          <w:rFonts w:hint="cs"/>
          <w:rtl/>
        </w:rPr>
        <w:t>,</w:t>
      </w:r>
      <w:r>
        <w:rPr>
          <w:rtl/>
        </w:rPr>
        <w:t xml:space="preserve"> </w:t>
      </w:r>
      <w:bookmarkStart w:id="14577" w:name="_ETM_Q53_656329"/>
      <w:bookmarkEnd w:id="14577"/>
      <w:r>
        <w:rPr>
          <w:rtl/>
        </w:rPr>
        <w:t xml:space="preserve">אדוני </w:t>
      </w:r>
      <w:bookmarkStart w:id="14578" w:name="_ETM_Q53_656599"/>
      <w:bookmarkEnd w:id="14578"/>
      <w:r>
        <w:rPr>
          <w:rtl/>
        </w:rPr>
        <w:t>היושב-ראש</w:t>
      </w:r>
      <w:r w:rsidR="00AF6B48">
        <w:rPr>
          <w:rFonts w:hint="cs"/>
          <w:rtl/>
        </w:rPr>
        <w:t>,</w:t>
      </w:r>
      <w:r>
        <w:rPr>
          <w:rFonts w:hint="cs"/>
          <w:rtl/>
        </w:rPr>
        <w:t xml:space="preserve"> אני לחלוטין מבינה </w:t>
      </w:r>
      <w:bookmarkStart w:id="14579" w:name="_ETM_Q53_658760"/>
      <w:bookmarkEnd w:id="14579"/>
      <w:r>
        <w:rPr>
          <w:rtl/>
        </w:rPr>
        <w:t>ש</w:t>
      </w:r>
      <w:bookmarkStart w:id="14580" w:name="_ETM_Q53_659060"/>
      <w:bookmarkEnd w:id="14580"/>
      <w:r>
        <w:rPr>
          <w:rFonts w:hint="cs"/>
          <w:rtl/>
        </w:rPr>
        <w:t>ב</w:t>
      </w:r>
      <w:r>
        <w:rPr>
          <w:rtl/>
        </w:rPr>
        <w:t xml:space="preserve">סעיפים </w:t>
      </w:r>
      <w:bookmarkStart w:id="14581" w:name="_ETM_Q53_659569"/>
      <w:bookmarkEnd w:id="14581"/>
      <w:r>
        <w:rPr>
          <w:rtl/>
        </w:rPr>
        <w:t>האלה</w:t>
      </w:r>
      <w:r>
        <w:rPr>
          <w:rFonts w:hint="cs"/>
          <w:rtl/>
        </w:rPr>
        <w:t>,</w:t>
      </w:r>
      <w:r>
        <w:rPr>
          <w:rtl/>
        </w:rPr>
        <w:t xml:space="preserve"> </w:t>
      </w:r>
      <w:bookmarkStart w:id="14582" w:name="_ETM_Q53_660260"/>
      <w:bookmarkStart w:id="14583" w:name="_ETM_Q53_660379"/>
      <w:bookmarkEnd w:id="14582"/>
      <w:bookmarkEnd w:id="14583"/>
      <w:r>
        <w:rPr>
          <w:rFonts w:hint="cs"/>
          <w:rtl/>
        </w:rPr>
        <w:t>ב</w:t>
      </w:r>
      <w:r>
        <w:rPr>
          <w:rtl/>
        </w:rPr>
        <w:t xml:space="preserve">כל </w:t>
      </w:r>
      <w:bookmarkStart w:id="14584" w:name="_ETM_Q53_660560"/>
      <w:bookmarkEnd w:id="14584"/>
      <w:r>
        <w:rPr>
          <w:rtl/>
        </w:rPr>
        <w:t xml:space="preserve">מה </w:t>
      </w:r>
      <w:bookmarkStart w:id="14585" w:name="_ETM_Q53_660650"/>
      <w:bookmarkEnd w:id="14585"/>
      <w:r>
        <w:rPr>
          <w:rtl/>
        </w:rPr>
        <w:t>שקשור</w:t>
      </w:r>
      <w:bookmarkStart w:id="14586" w:name="_ETM_Q53_661159"/>
      <w:bookmarkEnd w:id="14586"/>
      <w:r>
        <w:rPr>
          <w:rFonts w:hint="cs"/>
          <w:rtl/>
        </w:rPr>
        <w:t xml:space="preserve"> ל</w:t>
      </w:r>
      <w:bookmarkStart w:id="14587" w:name="_ETM_Q53_661400"/>
      <w:bookmarkEnd w:id="14587"/>
      <w:r>
        <w:rPr>
          <w:rtl/>
        </w:rPr>
        <w:t>פלסטינים</w:t>
      </w:r>
      <w:r>
        <w:rPr>
          <w:rFonts w:hint="cs"/>
          <w:rtl/>
        </w:rPr>
        <w:t>,</w:t>
      </w:r>
      <w:r>
        <w:rPr>
          <w:rtl/>
        </w:rPr>
        <w:t xml:space="preserve"> </w:t>
      </w:r>
      <w:bookmarkStart w:id="14588" w:name="_ETM_Q53_661999"/>
      <w:bookmarkEnd w:id="14588"/>
      <w:r>
        <w:rPr>
          <w:rFonts w:hint="cs"/>
          <w:rtl/>
        </w:rPr>
        <w:t xml:space="preserve">יהיה די </w:t>
      </w:r>
      <w:bookmarkStart w:id="14589" w:name="_ETM_Q53_664000"/>
      <w:bookmarkEnd w:id="14589"/>
      <w:r>
        <w:rPr>
          <w:rFonts w:hint="cs"/>
          <w:rtl/>
        </w:rPr>
        <w:t xml:space="preserve">קשה. בכל זאת, איך </w:t>
      </w:r>
      <w:bookmarkStart w:id="14590" w:name="_ETM_Q53_662389"/>
      <w:bookmarkStart w:id="14591" w:name="_ETM_Q53_663079"/>
      <w:bookmarkStart w:id="14592" w:name="_ETM_Q53_663409"/>
      <w:bookmarkStart w:id="14593" w:name="_ETM_Q53_663590"/>
      <w:bookmarkStart w:id="14594" w:name="_ETM_Q53_663739"/>
      <w:bookmarkEnd w:id="14590"/>
      <w:bookmarkEnd w:id="14591"/>
      <w:bookmarkEnd w:id="14592"/>
      <w:bookmarkEnd w:id="14593"/>
      <w:bookmarkEnd w:id="14594"/>
      <w:r>
        <w:rPr>
          <w:rFonts w:hint="cs"/>
          <w:rtl/>
        </w:rPr>
        <w:t>אמר</w:t>
      </w:r>
      <w:r>
        <w:rPr>
          <w:rtl/>
        </w:rPr>
        <w:t xml:space="preserve"> </w:t>
      </w:r>
      <w:bookmarkStart w:id="14595" w:name="_ETM_Q53_664069"/>
      <w:bookmarkEnd w:id="14595"/>
      <w:r>
        <w:rPr>
          <w:rtl/>
        </w:rPr>
        <w:t xml:space="preserve">אחמד </w:t>
      </w:r>
      <w:bookmarkStart w:id="14596" w:name="_ETM_Q53_664370"/>
      <w:bookmarkEnd w:id="14596"/>
      <w:r>
        <w:rPr>
          <w:rtl/>
        </w:rPr>
        <w:t xml:space="preserve">טיבי </w:t>
      </w:r>
      <w:bookmarkStart w:id="14597" w:name="_ETM_Q53_664700"/>
      <w:bookmarkEnd w:id="14597"/>
      <w:r>
        <w:rPr>
          <w:rtl/>
        </w:rPr>
        <w:t xml:space="preserve">לא </w:t>
      </w:r>
      <w:bookmarkStart w:id="14598" w:name="_ETM_Q53_664849"/>
      <w:bookmarkEnd w:id="14598"/>
      <w:r>
        <w:rPr>
          <w:rtl/>
        </w:rPr>
        <w:t>מזמן</w:t>
      </w:r>
      <w:r>
        <w:rPr>
          <w:rFonts w:hint="cs"/>
          <w:rtl/>
        </w:rPr>
        <w:t>?</w:t>
      </w:r>
      <w:r>
        <w:rPr>
          <w:rtl/>
        </w:rPr>
        <w:t xml:space="preserve"> </w:t>
      </w:r>
      <w:bookmarkStart w:id="14599" w:name="_ETM_Q53_665540"/>
      <w:bookmarkEnd w:id="14599"/>
      <w:r>
        <w:rPr>
          <w:rtl/>
        </w:rPr>
        <w:t xml:space="preserve">הממשלה </w:t>
      </w:r>
      <w:bookmarkStart w:id="14600" w:name="_ETM_Q53_666260"/>
      <w:bookmarkEnd w:id="14600"/>
      <w:r>
        <w:rPr>
          <w:rtl/>
        </w:rPr>
        <w:t xml:space="preserve">הפלסטינית </w:t>
      </w:r>
      <w:bookmarkStart w:id="14601" w:name="_ETM_Q53_667010"/>
      <w:bookmarkEnd w:id="14601"/>
      <w:r>
        <w:rPr>
          <w:rtl/>
        </w:rPr>
        <w:t>הראשונה</w:t>
      </w:r>
      <w:r>
        <w:rPr>
          <w:rFonts w:hint="cs"/>
          <w:rtl/>
        </w:rPr>
        <w:t>.</w:t>
      </w:r>
      <w:r>
        <w:rPr>
          <w:rtl/>
        </w:rPr>
        <w:t xml:space="preserve"> </w:t>
      </w:r>
      <w:bookmarkStart w:id="14602" w:name="_ETM_Q53_667909"/>
      <w:bookmarkEnd w:id="14602"/>
      <w:r>
        <w:rPr>
          <w:rtl/>
        </w:rPr>
        <w:t xml:space="preserve">אז </w:t>
      </w:r>
      <w:bookmarkStart w:id="14603" w:name="_ETM_Q53_668120"/>
      <w:bookmarkEnd w:id="14603"/>
      <w:r>
        <w:rPr>
          <w:rtl/>
        </w:rPr>
        <w:t xml:space="preserve">אני </w:t>
      </w:r>
      <w:bookmarkStart w:id="14604" w:name="_ETM_Q53_668269"/>
      <w:bookmarkEnd w:id="14604"/>
      <w:r>
        <w:rPr>
          <w:rtl/>
        </w:rPr>
        <w:t xml:space="preserve">יודעת </w:t>
      </w:r>
      <w:bookmarkStart w:id="14605" w:name="_ETM_Q53_668790"/>
      <w:bookmarkEnd w:id="14605"/>
      <w:r>
        <w:rPr>
          <w:rFonts w:hint="cs"/>
          <w:rtl/>
        </w:rPr>
        <w:t>שב</w:t>
      </w:r>
      <w:r>
        <w:rPr>
          <w:rtl/>
        </w:rPr>
        <w:t xml:space="preserve">ממשלה </w:t>
      </w:r>
      <w:bookmarkStart w:id="14606" w:name="_ETM_Q53_669120"/>
      <w:bookmarkEnd w:id="14606"/>
      <w:r>
        <w:rPr>
          <w:rtl/>
        </w:rPr>
        <w:t xml:space="preserve">הפלסטינית </w:t>
      </w:r>
      <w:bookmarkStart w:id="14607" w:name="_ETM_Q53_669689"/>
      <w:bookmarkEnd w:id="14607"/>
      <w:r>
        <w:rPr>
          <w:rtl/>
        </w:rPr>
        <w:t xml:space="preserve">הראשונה </w:t>
      </w:r>
      <w:bookmarkStart w:id="14608" w:name="_ETM_Q53_670140"/>
      <w:bookmarkEnd w:id="14608"/>
      <w:r>
        <w:rPr>
          <w:rtl/>
        </w:rPr>
        <w:t xml:space="preserve">תהיה </w:t>
      </w:r>
      <w:bookmarkStart w:id="14609" w:name="_ETM_Q53_670379"/>
      <w:bookmarkEnd w:id="14609"/>
      <w:r>
        <w:rPr>
          <w:rtl/>
        </w:rPr>
        <w:t>בעיה</w:t>
      </w:r>
      <w:r>
        <w:rPr>
          <w:rFonts w:hint="cs"/>
          <w:rtl/>
        </w:rPr>
        <w:t>.</w:t>
      </w:r>
      <w:r>
        <w:rPr>
          <w:rtl/>
        </w:rPr>
        <w:t xml:space="preserve"> </w:t>
      </w:r>
      <w:bookmarkStart w:id="14610" w:name="_ETM_Q53_671159"/>
      <w:bookmarkEnd w:id="14610"/>
      <w:r>
        <w:rPr>
          <w:rtl/>
        </w:rPr>
        <w:t xml:space="preserve">אולי </w:t>
      </w:r>
      <w:bookmarkStart w:id="14611" w:name="_ETM_Q53_671430"/>
      <w:bookmarkEnd w:id="14611"/>
      <w:r>
        <w:rPr>
          <w:rtl/>
        </w:rPr>
        <w:t xml:space="preserve">נדבר </w:t>
      </w:r>
      <w:bookmarkStart w:id="14612" w:name="_ETM_Q53_671819"/>
      <w:bookmarkEnd w:id="14612"/>
      <w:r>
        <w:rPr>
          <w:rtl/>
        </w:rPr>
        <w:t xml:space="preserve">על </w:t>
      </w:r>
      <w:bookmarkStart w:id="14613" w:name="_ETM_Q53_671939"/>
      <w:bookmarkEnd w:id="14613"/>
      <w:r>
        <w:rPr>
          <w:rtl/>
        </w:rPr>
        <w:t xml:space="preserve">הסעיף </w:t>
      </w:r>
      <w:bookmarkStart w:id="14614" w:name="_ETM_Q53_672329"/>
      <w:bookmarkEnd w:id="14614"/>
      <w:r>
        <w:rPr>
          <w:rtl/>
        </w:rPr>
        <w:t xml:space="preserve">הזה </w:t>
      </w:r>
      <w:bookmarkStart w:id="14615" w:name="_ETM_Q53_672840"/>
      <w:bookmarkEnd w:id="14615"/>
      <w:r>
        <w:rPr>
          <w:rtl/>
        </w:rPr>
        <w:t>בממשל</w:t>
      </w:r>
      <w:r>
        <w:rPr>
          <w:rFonts w:hint="cs"/>
          <w:rtl/>
        </w:rPr>
        <w:t xml:space="preserve">ת הימין הבאה שתבוא עלינו, </w:t>
      </w:r>
      <w:bookmarkStart w:id="14616" w:name="_ETM_Q53_672000"/>
      <w:bookmarkEnd w:id="14616"/>
      <w:r>
        <w:rPr>
          <w:rFonts w:hint="cs"/>
          <w:rtl/>
        </w:rPr>
        <w:t>בעזרת השם, לטובה.</w:t>
      </w:r>
      <w:bookmarkStart w:id="14617" w:name="_ETM_Q53_673590"/>
      <w:bookmarkStart w:id="14618" w:name="_ETM_Q53_674189"/>
      <w:bookmarkStart w:id="14619" w:name="_ETM_Q53_674489"/>
      <w:bookmarkStart w:id="14620" w:name="_ETM_Q53_674790"/>
      <w:bookmarkStart w:id="14621" w:name="_ETM_Q53_675239"/>
      <w:bookmarkStart w:id="14622" w:name="_ETM_Q53_675480"/>
      <w:bookmarkStart w:id="14623" w:name="_ETM_Q53_675930"/>
      <w:bookmarkStart w:id="14624" w:name="_ETM_Q53_460000"/>
      <w:bookmarkStart w:id="14625" w:name="_ETM_Q53_462000"/>
      <w:bookmarkStart w:id="14626" w:name="_ETM_Q53_459000"/>
      <w:bookmarkEnd w:id="14617"/>
      <w:bookmarkEnd w:id="14618"/>
      <w:bookmarkEnd w:id="14619"/>
      <w:bookmarkEnd w:id="14620"/>
      <w:bookmarkEnd w:id="14621"/>
      <w:bookmarkEnd w:id="14622"/>
      <w:bookmarkEnd w:id="14623"/>
      <w:bookmarkEnd w:id="14624"/>
      <w:bookmarkEnd w:id="14625"/>
      <w:bookmarkEnd w:id="14626"/>
      <w:r>
        <w:rPr>
          <w:rtl/>
        </w:rPr>
        <w:t xml:space="preserve"> </w:t>
      </w:r>
      <w:bookmarkStart w:id="14627" w:name="_ETM_Q53_456000"/>
      <w:bookmarkStart w:id="14628" w:name="_ETM_Q53_455000"/>
      <w:bookmarkStart w:id="14629" w:name="_ETM_Q53_676200"/>
      <w:bookmarkStart w:id="14630" w:name="_ETM_Q53_676980"/>
      <w:bookmarkEnd w:id="14147"/>
      <w:bookmarkEnd w:id="14627"/>
      <w:bookmarkEnd w:id="14628"/>
      <w:bookmarkEnd w:id="14629"/>
      <w:bookmarkEnd w:id="14630"/>
      <w:r>
        <w:rPr>
          <w:rtl/>
        </w:rPr>
        <w:t xml:space="preserve">בקואליציה </w:t>
      </w:r>
      <w:bookmarkStart w:id="14631" w:name="_ETM_Q53_677609"/>
      <w:bookmarkEnd w:id="14631"/>
      <w:r>
        <w:rPr>
          <w:rtl/>
        </w:rPr>
        <w:t>הזאת</w:t>
      </w:r>
      <w:r>
        <w:rPr>
          <w:rFonts w:hint="cs"/>
          <w:rtl/>
        </w:rPr>
        <w:t>,</w:t>
      </w:r>
      <w:r>
        <w:rPr>
          <w:rtl/>
        </w:rPr>
        <w:t xml:space="preserve"> </w:t>
      </w:r>
      <w:bookmarkStart w:id="14632" w:name="_ETM_Q53_677819"/>
      <w:bookmarkEnd w:id="14632"/>
      <w:r>
        <w:rPr>
          <w:rtl/>
        </w:rPr>
        <w:t xml:space="preserve">בכל </w:t>
      </w:r>
      <w:bookmarkStart w:id="14633" w:name="_ETM_Q53_678120"/>
      <w:bookmarkEnd w:id="14633"/>
      <w:r>
        <w:rPr>
          <w:rtl/>
        </w:rPr>
        <w:t>זאת</w:t>
      </w:r>
      <w:r>
        <w:rPr>
          <w:rFonts w:hint="cs"/>
          <w:rtl/>
        </w:rPr>
        <w:t>,</w:t>
      </w:r>
      <w:r>
        <w:rPr>
          <w:rtl/>
        </w:rPr>
        <w:t xml:space="preserve"> </w:t>
      </w:r>
      <w:bookmarkStart w:id="14634" w:name="_ETM_Q53_678299"/>
      <w:bookmarkEnd w:id="14634"/>
      <w:r>
        <w:rPr>
          <w:rtl/>
        </w:rPr>
        <w:t xml:space="preserve">תחת </w:t>
      </w:r>
      <w:bookmarkStart w:id="14635" w:name="_ETM_Q53_678810"/>
      <w:bookmarkEnd w:id="14635"/>
      <w:r>
        <w:rPr>
          <w:rtl/>
        </w:rPr>
        <w:t xml:space="preserve">נפתלי </w:t>
      </w:r>
      <w:bookmarkStart w:id="14636" w:name="_ETM_Q53_679500"/>
      <w:bookmarkEnd w:id="14636"/>
      <w:r>
        <w:rPr>
          <w:rtl/>
        </w:rPr>
        <w:t>בנט</w:t>
      </w:r>
      <w:r>
        <w:rPr>
          <w:rFonts w:hint="cs"/>
          <w:rtl/>
        </w:rPr>
        <w:t xml:space="preserve"> </w:t>
      </w:r>
      <w:r>
        <w:rPr>
          <w:rtl/>
        </w:rPr>
        <w:t xml:space="preserve">– </w:t>
      </w:r>
      <w:bookmarkStart w:id="14637" w:name="_ETM_Q53_680219"/>
      <w:bookmarkEnd w:id="14637"/>
      <w:r>
        <w:rPr>
          <w:rFonts w:hint="cs"/>
          <w:rtl/>
        </w:rPr>
        <w:t>ה</w:t>
      </w:r>
      <w:r>
        <w:rPr>
          <w:rtl/>
        </w:rPr>
        <w:t xml:space="preserve">ם </w:t>
      </w:r>
      <w:bookmarkStart w:id="14638" w:name="_ETM_Q53_680400"/>
      <w:bookmarkEnd w:id="14638"/>
      <w:r>
        <w:rPr>
          <w:rtl/>
        </w:rPr>
        <w:t xml:space="preserve">חברים </w:t>
      </w:r>
      <w:bookmarkStart w:id="14639" w:name="_ETM_Q53_680939"/>
      <w:bookmarkEnd w:id="14639"/>
      <w:r>
        <w:rPr>
          <w:rtl/>
        </w:rPr>
        <w:t>בכירים</w:t>
      </w:r>
      <w:r>
        <w:rPr>
          <w:rFonts w:hint="cs"/>
          <w:rtl/>
        </w:rPr>
        <w:t>,</w:t>
      </w:r>
      <w:r>
        <w:rPr>
          <w:rtl/>
        </w:rPr>
        <w:t xml:space="preserve"> </w:t>
      </w:r>
      <w:bookmarkStart w:id="14640" w:name="_ETM_Q53_681590"/>
      <w:bookmarkEnd w:id="14640"/>
      <w:r>
        <w:rPr>
          <w:rtl/>
        </w:rPr>
        <w:t xml:space="preserve">וכולם </w:t>
      </w:r>
      <w:bookmarkStart w:id="14641" w:name="_ETM_Q53_682160"/>
      <w:bookmarkEnd w:id="14641"/>
      <w:r>
        <w:rPr>
          <w:rtl/>
        </w:rPr>
        <w:t xml:space="preserve">יודעים </w:t>
      </w:r>
      <w:bookmarkStart w:id="14642" w:name="_ETM_Q53_683060"/>
      <w:bookmarkEnd w:id="14642"/>
      <w:r>
        <w:rPr>
          <w:rtl/>
        </w:rPr>
        <w:t xml:space="preserve">שהם </w:t>
      </w:r>
      <w:bookmarkStart w:id="14643" w:name="_ETM_Q53_683300"/>
      <w:bookmarkEnd w:id="14643"/>
      <w:r>
        <w:rPr>
          <w:rtl/>
        </w:rPr>
        <w:t xml:space="preserve">תלויים </w:t>
      </w:r>
      <w:bookmarkStart w:id="14644" w:name="_ETM_Q53_683690"/>
      <w:bookmarkEnd w:id="14644"/>
      <w:r>
        <w:rPr>
          <w:rtl/>
        </w:rPr>
        <w:t xml:space="preserve">זה </w:t>
      </w:r>
      <w:bookmarkStart w:id="14645" w:name="_ETM_Q53_683930"/>
      <w:bookmarkEnd w:id="14645"/>
      <w:r>
        <w:rPr>
          <w:rtl/>
        </w:rPr>
        <w:t>בזה</w:t>
      </w:r>
      <w:r>
        <w:rPr>
          <w:rFonts w:hint="cs"/>
          <w:rtl/>
        </w:rPr>
        <w:t>.</w:t>
      </w:r>
      <w:r>
        <w:rPr>
          <w:rtl/>
        </w:rPr>
        <w:t xml:space="preserve"> </w:t>
      </w:r>
      <w:bookmarkStart w:id="14646" w:name="_ETM_Q53_684450"/>
      <w:bookmarkEnd w:id="14646"/>
      <w:r>
        <w:rPr>
          <w:rtl/>
        </w:rPr>
        <w:t xml:space="preserve">הם </w:t>
      </w:r>
      <w:bookmarkStart w:id="14647" w:name="_ETM_Q53_684690"/>
      <w:bookmarkEnd w:id="14647"/>
      <w:r>
        <w:rPr>
          <w:rtl/>
        </w:rPr>
        <w:t xml:space="preserve">לא </w:t>
      </w:r>
      <w:bookmarkStart w:id="14648" w:name="_ETM_Q53_684780"/>
      <w:bookmarkEnd w:id="14648"/>
      <w:r>
        <w:rPr>
          <w:rtl/>
        </w:rPr>
        <w:t xml:space="preserve">רוצים </w:t>
      </w:r>
      <w:bookmarkStart w:id="14649" w:name="_ETM_Q53_685050"/>
      <w:bookmarkEnd w:id="14649"/>
      <w:r>
        <w:rPr>
          <w:rtl/>
        </w:rPr>
        <w:t xml:space="preserve">להיות </w:t>
      </w:r>
      <w:bookmarkStart w:id="14650" w:name="_ETM_Q53_685290"/>
      <w:bookmarkEnd w:id="14650"/>
      <w:r>
        <w:rPr>
          <w:rtl/>
        </w:rPr>
        <w:t xml:space="preserve">תלויים </w:t>
      </w:r>
      <w:bookmarkStart w:id="14651" w:name="_ETM_Q53_685620"/>
      <w:bookmarkEnd w:id="14651"/>
      <w:r>
        <w:rPr>
          <w:rtl/>
        </w:rPr>
        <w:t xml:space="preserve">זה </w:t>
      </w:r>
      <w:bookmarkStart w:id="14652" w:name="_ETM_Q53_685890"/>
      <w:bookmarkEnd w:id="14652"/>
      <w:r>
        <w:rPr>
          <w:rtl/>
        </w:rPr>
        <w:t xml:space="preserve">ליד </w:t>
      </w:r>
      <w:bookmarkStart w:id="14653" w:name="_ETM_Q53_686190"/>
      <w:bookmarkEnd w:id="14653"/>
      <w:r>
        <w:rPr>
          <w:rtl/>
        </w:rPr>
        <w:t>זה</w:t>
      </w:r>
      <w:r w:rsidR="00AF6B48">
        <w:rPr>
          <w:rFonts w:hint="cs"/>
          <w:rtl/>
        </w:rPr>
        <w:t>.</w:t>
      </w:r>
      <w:r>
        <w:rPr>
          <w:rtl/>
        </w:rPr>
        <w:t xml:space="preserve"> </w:t>
      </w:r>
      <w:bookmarkStart w:id="14654" w:name="_ETM_Q53_686370"/>
      <w:bookmarkEnd w:id="14654"/>
      <w:r>
        <w:rPr>
          <w:rtl/>
        </w:rPr>
        <w:t xml:space="preserve">אני </w:t>
      </w:r>
      <w:bookmarkStart w:id="14655" w:name="_ETM_Q53_686520"/>
      <w:bookmarkEnd w:id="14655"/>
      <w:r>
        <w:rPr>
          <w:rtl/>
        </w:rPr>
        <w:t>מבינה</w:t>
      </w:r>
      <w:bookmarkStart w:id="14656" w:name="_ETM_Q53_686879"/>
      <w:bookmarkEnd w:id="14656"/>
      <w:r>
        <w:rPr>
          <w:rFonts w:hint="cs"/>
          <w:rtl/>
        </w:rPr>
        <w:t xml:space="preserve">, </w:t>
      </w:r>
      <w:r>
        <w:rPr>
          <w:rtl/>
        </w:rPr>
        <w:t>הכ</w:t>
      </w:r>
      <w:r>
        <w:rPr>
          <w:rFonts w:hint="cs"/>
          <w:rtl/>
        </w:rPr>
        <w:t>ו</w:t>
      </w:r>
      <w:r>
        <w:rPr>
          <w:rtl/>
        </w:rPr>
        <w:t xml:space="preserve">ל </w:t>
      </w:r>
      <w:bookmarkStart w:id="14657" w:name="_ETM_Q53_687090"/>
      <w:bookmarkEnd w:id="14657"/>
      <w:r>
        <w:rPr>
          <w:rtl/>
        </w:rPr>
        <w:t>בסדר</w:t>
      </w:r>
      <w:r>
        <w:rPr>
          <w:rFonts w:hint="cs"/>
          <w:rtl/>
        </w:rPr>
        <w:t xml:space="preserve">. </w:t>
      </w:r>
    </w:p>
    <w:p w:rsidR="00BD7FB7" w:rsidRDefault="00BD7FB7" w:rsidP="00655C0C">
      <w:pPr>
        <w:rPr>
          <w:rtl/>
        </w:rPr>
      </w:pPr>
      <w:bookmarkStart w:id="14658" w:name="_ETM_Q53_685000"/>
      <w:bookmarkEnd w:id="14658"/>
    </w:p>
    <w:p w:rsidR="00BD7FB7" w:rsidRDefault="00BD7FB7" w:rsidP="00AF6B48">
      <w:pPr>
        <w:rPr>
          <w:rtl/>
        </w:rPr>
      </w:pPr>
      <w:bookmarkStart w:id="14659" w:name="_ETM_Q53_686000"/>
      <w:bookmarkStart w:id="14660" w:name="_ETM_Q53_687960"/>
      <w:bookmarkEnd w:id="14659"/>
      <w:bookmarkEnd w:id="14660"/>
      <w:r>
        <w:rPr>
          <w:rtl/>
        </w:rPr>
        <w:t xml:space="preserve">דבר </w:t>
      </w:r>
      <w:bookmarkStart w:id="14661" w:name="_ETM_Q53_688320"/>
      <w:bookmarkEnd w:id="14661"/>
      <w:r>
        <w:rPr>
          <w:rtl/>
        </w:rPr>
        <w:t xml:space="preserve">אחרון </w:t>
      </w:r>
      <w:bookmarkStart w:id="14662" w:name="_ETM_Q53_688770"/>
      <w:bookmarkEnd w:id="14662"/>
      <w:r>
        <w:rPr>
          <w:rtl/>
        </w:rPr>
        <w:t xml:space="preserve">הוא </w:t>
      </w:r>
      <w:bookmarkStart w:id="14663" w:name="_ETM_Q53_688860"/>
      <w:bookmarkEnd w:id="14663"/>
      <w:r>
        <w:rPr>
          <w:rtl/>
        </w:rPr>
        <w:t xml:space="preserve">הסדרת </w:t>
      </w:r>
      <w:bookmarkStart w:id="14664" w:name="_ETM_Q53_689250"/>
      <w:bookmarkEnd w:id="14664"/>
      <w:r>
        <w:rPr>
          <w:rtl/>
        </w:rPr>
        <w:t xml:space="preserve">מעמדם </w:t>
      </w:r>
      <w:bookmarkStart w:id="14665" w:name="_ETM_Q53_689790"/>
      <w:bookmarkEnd w:id="14665"/>
      <w:r>
        <w:rPr>
          <w:rtl/>
        </w:rPr>
        <w:t xml:space="preserve">והחזרתם </w:t>
      </w:r>
      <w:bookmarkStart w:id="14666" w:name="_ETM_Q53_690810"/>
      <w:bookmarkEnd w:id="14666"/>
      <w:r>
        <w:rPr>
          <w:rtl/>
        </w:rPr>
        <w:t xml:space="preserve">של </w:t>
      </w:r>
      <w:bookmarkStart w:id="14667" w:name="_ETM_Q53_691020"/>
      <w:bookmarkEnd w:id="14667"/>
      <w:r>
        <w:rPr>
          <w:rtl/>
        </w:rPr>
        <w:t xml:space="preserve">כלל </w:t>
      </w:r>
      <w:bookmarkStart w:id="14668" w:name="_ETM_Q53_691350"/>
      <w:bookmarkEnd w:id="14668"/>
      <w:r>
        <w:rPr>
          <w:rtl/>
        </w:rPr>
        <w:t xml:space="preserve">העובדים </w:t>
      </w:r>
      <w:bookmarkStart w:id="14669" w:name="_ETM_Q53_691740"/>
      <w:bookmarkEnd w:id="14669"/>
      <w:r>
        <w:rPr>
          <w:rtl/>
        </w:rPr>
        <w:t xml:space="preserve">הזרים </w:t>
      </w:r>
      <w:bookmarkStart w:id="14670" w:name="_ETM_Q53_692340"/>
      <w:bookmarkEnd w:id="14670"/>
      <w:r>
        <w:rPr>
          <w:rtl/>
        </w:rPr>
        <w:t>שת</w:t>
      </w:r>
      <w:r>
        <w:rPr>
          <w:rFonts w:hint="cs"/>
          <w:rtl/>
        </w:rPr>
        <w:t>מה</w:t>
      </w:r>
      <w:bookmarkStart w:id="14671" w:name="_ETM_Q53_692790"/>
      <w:bookmarkEnd w:id="14671"/>
      <w:r>
        <w:rPr>
          <w:rtl/>
        </w:rPr>
        <w:t xml:space="preserve"> </w:t>
      </w:r>
      <w:bookmarkStart w:id="14672" w:name="_ETM_Q53_692910"/>
      <w:bookmarkEnd w:id="14672"/>
      <w:r>
        <w:rPr>
          <w:rtl/>
        </w:rPr>
        <w:t xml:space="preserve">תקופת </w:t>
      </w:r>
      <w:bookmarkStart w:id="14673" w:name="_ETM_Q53_693300"/>
      <w:bookmarkEnd w:id="14673"/>
      <w:r>
        <w:rPr>
          <w:rFonts w:hint="cs"/>
          <w:rtl/>
        </w:rPr>
        <w:t xml:space="preserve">אשרת </w:t>
      </w:r>
      <w:r w:rsidR="00AF6B48">
        <w:rPr>
          <w:rFonts w:hint="cs"/>
          <w:rtl/>
        </w:rPr>
        <w:t>ה</w:t>
      </w:r>
      <w:r>
        <w:rPr>
          <w:rFonts w:hint="cs"/>
          <w:rtl/>
        </w:rPr>
        <w:t>עבוד</w:t>
      </w:r>
      <w:r w:rsidR="00AF6B48">
        <w:rPr>
          <w:rFonts w:hint="cs"/>
          <w:rtl/>
        </w:rPr>
        <w:t>ה</w:t>
      </w:r>
      <w:r>
        <w:rPr>
          <w:rFonts w:hint="cs"/>
          <w:rtl/>
        </w:rPr>
        <w:t xml:space="preserve"> החוקית </w:t>
      </w:r>
      <w:bookmarkStart w:id="14674" w:name="_ETM_Q53_695000"/>
      <w:bookmarkStart w:id="14675" w:name="_ETM_Q53_693630"/>
      <w:bookmarkStart w:id="14676" w:name="_ETM_Q53_694140"/>
      <w:bookmarkStart w:id="14677" w:name="_ETM_Q53_694800"/>
      <w:bookmarkEnd w:id="14674"/>
      <w:bookmarkEnd w:id="14675"/>
      <w:bookmarkEnd w:id="14676"/>
      <w:bookmarkEnd w:id="14677"/>
      <w:r>
        <w:rPr>
          <w:rtl/>
        </w:rPr>
        <w:t xml:space="preserve">חזרה </w:t>
      </w:r>
      <w:bookmarkStart w:id="14678" w:name="_ETM_Q53_695280"/>
      <w:bookmarkEnd w:id="14678"/>
      <w:r>
        <w:rPr>
          <w:rtl/>
        </w:rPr>
        <w:t xml:space="preserve">לארץ </w:t>
      </w:r>
      <w:bookmarkStart w:id="14679" w:name="_ETM_Q53_695670"/>
      <w:bookmarkEnd w:id="14679"/>
      <w:r>
        <w:rPr>
          <w:rtl/>
        </w:rPr>
        <w:t>מוצאם</w:t>
      </w:r>
      <w:r>
        <w:rPr>
          <w:rFonts w:hint="cs"/>
          <w:rtl/>
        </w:rPr>
        <w:t>.</w:t>
      </w:r>
      <w:r>
        <w:rPr>
          <w:rtl/>
        </w:rPr>
        <w:t xml:space="preserve"> </w:t>
      </w:r>
      <w:bookmarkStart w:id="14680" w:name="_ETM_Q53_696540"/>
      <w:bookmarkEnd w:id="14680"/>
      <w:r>
        <w:rPr>
          <w:rtl/>
        </w:rPr>
        <w:t xml:space="preserve">ישנה </w:t>
      </w:r>
      <w:bookmarkStart w:id="14681" w:name="_ETM_Q53_696900"/>
      <w:bookmarkEnd w:id="14681"/>
      <w:r>
        <w:rPr>
          <w:rtl/>
        </w:rPr>
        <w:t xml:space="preserve">חשיבות </w:t>
      </w:r>
      <w:bookmarkStart w:id="14682" w:name="_ETM_Q53_697380"/>
      <w:bookmarkEnd w:id="14682"/>
      <w:r>
        <w:rPr>
          <w:rtl/>
        </w:rPr>
        <w:t xml:space="preserve">מרבית </w:t>
      </w:r>
      <w:bookmarkStart w:id="14683" w:name="_ETM_Q53_697830"/>
      <w:bookmarkEnd w:id="14683"/>
      <w:r>
        <w:rPr>
          <w:rFonts w:hint="cs"/>
          <w:rtl/>
        </w:rPr>
        <w:t>בשמירה</w:t>
      </w:r>
      <w:r>
        <w:rPr>
          <w:rtl/>
        </w:rPr>
        <w:t xml:space="preserve"> </w:t>
      </w:r>
      <w:bookmarkStart w:id="14684" w:name="_ETM_Q53_698250"/>
      <w:bookmarkEnd w:id="14684"/>
      <w:r>
        <w:rPr>
          <w:rtl/>
        </w:rPr>
        <w:t xml:space="preserve">על </w:t>
      </w:r>
      <w:bookmarkStart w:id="14685" w:name="_ETM_Q53_698340"/>
      <w:bookmarkEnd w:id="14685"/>
      <w:r>
        <w:rPr>
          <w:rtl/>
        </w:rPr>
        <w:t xml:space="preserve">הנוסח </w:t>
      </w:r>
      <w:bookmarkStart w:id="14686" w:name="_ETM_Q53_698730"/>
      <w:bookmarkEnd w:id="14686"/>
      <w:r>
        <w:rPr>
          <w:rtl/>
        </w:rPr>
        <w:t>המוצע</w:t>
      </w:r>
      <w:r>
        <w:rPr>
          <w:rFonts w:hint="cs"/>
          <w:rtl/>
        </w:rPr>
        <w:t>,</w:t>
      </w:r>
      <w:r>
        <w:rPr>
          <w:rtl/>
        </w:rPr>
        <w:t xml:space="preserve"> </w:t>
      </w:r>
      <w:bookmarkStart w:id="14687" w:name="_ETM_Q53_699570"/>
      <w:bookmarkEnd w:id="14687"/>
      <w:r>
        <w:rPr>
          <w:rtl/>
        </w:rPr>
        <w:t xml:space="preserve">וזאת </w:t>
      </w:r>
      <w:bookmarkStart w:id="14688" w:name="_ETM_Q53_699930"/>
      <w:bookmarkEnd w:id="14688"/>
      <w:r>
        <w:rPr>
          <w:rtl/>
        </w:rPr>
        <w:t xml:space="preserve">כדי </w:t>
      </w:r>
      <w:bookmarkStart w:id="14689" w:name="_ETM_Q53_700170"/>
      <w:bookmarkEnd w:id="14689"/>
      <w:r>
        <w:rPr>
          <w:rtl/>
        </w:rPr>
        <w:t xml:space="preserve">לאפשר </w:t>
      </w:r>
      <w:bookmarkStart w:id="14690" w:name="_ETM_Q53_700980"/>
      <w:bookmarkEnd w:id="14690"/>
      <w:r>
        <w:rPr>
          <w:rtl/>
        </w:rPr>
        <w:t xml:space="preserve">את </w:t>
      </w:r>
      <w:bookmarkStart w:id="14691" w:name="_ETM_Q53_701160"/>
      <w:bookmarkEnd w:id="14691"/>
      <w:r>
        <w:rPr>
          <w:rtl/>
        </w:rPr>
        <w:t xml:space="preserve">המשך </w:t>
      </w:r>
      <w:bookmarkStart w:id="14692" w:name="_ETM_Q53_701580"/>
      <w:bookmarkEnd w:id="14692"/>
      <w:r>
        <w:rPr>
          <w:rtl/>
        </w:rPr>
        <w:t xml:space="preserve">קיומה </w:t>
      </w:r>
      <w:bookmarkStart w:id="14693" w:name="_ETM_Q53_702059"/>
      <w:bookmarkEnd w:id="14693"/>
      <w:r>
        <w:rPr>
          <w:rtl/>
        </w:rPr>
        <w:t xml:space="preserve">של </w:t>
      </w:r>
      <w:bookmarkStart w:id="14694" w:name="_ETM_Q53_702210"/>
      <w:bookmarkEnd w:id="14694"/>
      <w:r>
        <w:rPr>
          <w:rtl/>
        </w:rPr>
        <w:t xml:space="preserve">מדינת </w:t>
      </w:r>
      <w:bookmarkStart w:id="14695" w:name="_ETM_Q53_702660"/>
      <w:bookmarkEnd w:id="14695"/>
      <w:r>
        <w:rPr>
          <w:rtl/>
        </w:rPr>
        <w:t>ישראל</w:t>
      </w:r>
      <w:r>
        <w:rPr>
          <w:rFonts w:hint="cs"/>
          <w:rtl/>
        </w:rPr>
        <w:t>.</w:t>
      </w:r>
      <w:r>
        <w:rPr>
          <w:rtl/>
        </w:rPr>
        <w:t xml:space="preserve"> </w:t>
      </w:r>
      <w:bookmarkStart w:id="14696" w:name="_ETM_Q53_703440"/>
      <w:bookmarkEnd w:id="14696"/>
      <w:r>
        <w:rPr>
          <w:rtl/>
        </w:rPr>
        <w:t xml:space="preserve">יש </w:t>
      </w:r>
      <w:bookmarkStart w:id="14697" w:name="_ETM_Q53_703770"/>
      <w:bookmarkEnd w:id="14697"/>
      <w:r>
        <w:rPr>
          <w:rtl/>
        </w:rPr>
        <w:t>להקפיד</w:t>
      </w:r>
      <w:r>
        <w:rPr>
          <w:rFonts w:hint="cs"/>
          <w:rtl/>
        </w:rPr>
        <w:t>,</w:t>
      </w:r>
      <w:r>
        <w:rPr>
          <w:rtl/>
        </w:rPr>
        <w:t xml:space="preserve"> </w:t>
      </w:r>
      <w:bookmarkStart w:id="14698" w:name="_ETM_Q53_704340"/>
      <w:bookmarkEnd w:id="14698"/>
      <w:r>
        <w:rPr>
          <w:rtl/>
        </w:rPr>
        <w:t xml:space="preserve">ואני </w:t>
      </w:r>
      <w:bookmarkStart w:id="14699" w:name="_ETM_Q53_704580"/>
      <w:bookmarkEnd w:id="14699"/>
      <w:r>
        <w:rPr>
          <w:rtl/>
        </w:rPr>
        <w:t>מדגישה</w:t>
      </w:r>
      <w:r>
        <w:rPr>
          <w:rFonts w:hint="cs"/>
          <w:rtl/>
        </w:rPr>
        <w:t>:</w:t>
      </w:r>
      <w:r>
        <w:rPr>
          <w:rtl/>
        </w:rPr>
        <w:t xml:space="preserve"> </w:t>
      </w:r>
      <w:bookmarkStart w:id="14700" w:name="_ETM_Q53_705120"/>
      <w:bookmarkEnd w:id="14700"/>
      <w:r>
        <w:rPr>
          <w:rtl/>
        </w:rPr>
        <w:t xml:space="preserve">לא </w:t>
      </w:r>
      <w:bookmarkStart w:id="14701" w:name="_ETM_Q53_705390"/>
      <w:bookmarkEnd w:id="14701"/>
      <w:r>
        <w:rPr>
          <w:rtl/>
        </w:rPr>
        <w:t xml:space="preserve">לאפשר </w:t>
      </w:r>
      <w:bookmarkStart w:id="14702" w:name="_ETM_Q53_706170"/>
      <w:bookmarkEnd w:id="14702"/>
      <w:r>
        <w:rPr>
          <w:rtl/>
        </w:rPr>
        <w:t xml:space="preserve">שינויי </w:t>
      </w:r>
      <w:bookmarkStart w:id="14703" w:name="_ETM_Q53_706650"/>
      <w:bookmarkEnd w:id="14703"/>
      <w:r>
        <w:rPr>
          <w:rtl/>
        </w:rPr>
        <w:t xml:space="preserve">נוסח </w:t>
      </w:r>
      <w:bookmarkStart w:id="14704" w:name="_ETM_Q53_707040"/>
      <w:bookmarkEnd w:id="14704"/>
      <w:r>
        <w:rPr>
          <w:rtl/>
        </w:rPr>
        <w:t xml:space="preserve">שעלולים </w:t>
      </w:r>
      <w:bookmarkStart w:id="14705" w:name="_ETM_Q53_707520"/>
      <w:bookmarkEnd w:id="14705"/>
      <w:r>
        <w:rPr>
          <w:rtl/>
        </w:rPr>
        <w:t xml:space="preserve">לסכן </w:t>
      </w:r>
      <w:bookmarkStart w:id="14706" w:name="_ETM_Q53_708030"/>
      <w:bookmarkEnd w:id="14706"/>
      <w:r>
        <w:rPr>
          <w:rtl/>
        </w:rPr>
        <w:t xml:space="preserve">את </w:t>
      </w:r>
      <w:bookmarkStart w:id="14707" w:name="_ETM_Q53_708150"/>
      <w:bookmarkEnd w:id="14707"/>
      <w:r>
        <w:rPr>
          <w:rtl/>
        </w:rPr>
        <w:t xml:space="preserve">קיום </w:t>
      </w:r>
      <w:bookmarkStart w:id="14708" w:name="_ETM_Q53_708420"/>
      <w:bookmarkEnd w:id="14708"/>
      <w:r>
        <w:rPr>
          <w:rtl/>
        </w:rPr>
        <w:t xml:space="preserve">המדינה </w:t>
      </w:r>
      <w:bookmarkStart w:id="14709" w:name="_ETM_Q53_708840"/>
      <w:bookmarkEnd w:id="14709"/>
      <w:r>
        <w:rPr>
          <w:rtl/>
        </w:rPr>
        <w:t>היהודית</w:t>
      </w:r>
      <w:r>
        <w:rPr>
          <w:rFonts w:hint="cs"/>
          <w:rtl/>
        </w:rPr>
        <w:t>.</w:t>
      </w:r>
      <w:r>
        <w:rPr>
          <w:rtl/>
        </w:rPr>
        <w:t xml:space="preserve"> </w:t>
      </w:r>
      <w:bookmarkStart w:id="14710" w:name="_ETM_Q53_709800"/>
      <w:bookmarkEnd w:id="14710"/>
      <w:r w:rsidR="00AF6B48">
        <w:rPr>
          <w:rFonts w:hint="cs"/>
          <w:rtl/>
        </w:rPr>
        <w:t xml:space="preserve">אם </w:t>
      </w:r>
      <w:r>
        <w:rPr>
          <w:rFonts w:hint="cs"/>
          <w:rtl/>
        </w:rPr>
        <w:t>י</w:t>
      </w:r>
      <w:r>
        <w:rPr>
          <w:rtl/>
        </w:rPr>
        <w:t xml:space="preserve">תווספו </w:t>
      </w:r>
      <w:bookmarkStart w:id="14711" w:name="_ETM_Q53_710880"/>
      <w:bookmarkEnd w:id="14711"/>
      <w:r>
        <w:rPr>
          <w:rtl/>
        </w:rPr>
        <w:t xml:space="preserve">ביטויים </w:t>
      </w:r>
      <w:bookmarkStart w:id="14712" w:name="_ETM_Q53_711300"/>
      <w:bookmarkStart w:id="14713" w:name="_ETM_Q53_711690"/>
      <w:bookmarkEnd w:id="14712"/>
      <w:bookmarkEnd w:id="14713"/>
      <w:r>
        <w:rPr>
          <w:rtl/>
        </w:rPr>
        <w:t xml:space="preserve">כלליים </w:t>
      </w:r>
      <w:bookmarkStart w:id="14714" w:name="_ETM_Q53_712230"/>
      <w:bookmarkEnd w:id="14714"/>
      <w:r>
        <w:rPr>
          <w:rtl/>
        </w:rPr>
        <w:t xml:space="preserve">שנתונים </w:t>
      </w:r>
      <w:bookmarkStart w:id="14715" w:name="_ETM_Q53_712800"/>
      <w:bookmarkEnd w:id="14715"/>
      <w:r>
        <w:rPr>
          <w:rtl/>
        </w:rPr>
        <w:t>לפרשנות</w:t>
      </w:r>
      <w:bookmarkStart w:id="14716" w:name="_ETM_Q53_713730"/>
      <w:bookmarkEnd w:id="14716"/>
      <w:r>
        <w:rPr>
          <w:rFonts w:hint="cs"/>
          <w:rtl/>
        </w:rPr>
        <w:t xml:space="preserve">, אזי כל עוד ישראל </w:t>
      </w:r>
      <w:bookmarkStart w:id="14717" w:name="_ETM_Q53_714179"/>
      <w:bookmarkStart w:id="14718" w:name="_ETM_Q53_714419"/>
      <w:bookmarkStart w:id="14719" w:name="_ETM_Q53_714540"/>
      <w:bookmarkStart w:id="14720" w:name="_ETM_Q53_714959"/>
      <w:bookmarkEnd w:id="14717"/>
      <w:bookmarkEnd w:id="14718"/>
      <w:bookmarkEnd w:id="14719"/>
      <w:bookmarkEnd w:id="14720"/>
      <w:r>
        <w:rPr>
          <w:rFonts w:hint="cs"/>
          <w:rtl/>
        </w:rPr>
        <w:t>מ</w:t>
      </w:r>
      <w:r>
        <w:rPr>
          <w:rtl/>
        </w:rPr>
        <w:t xml:space="preserve">צויה </w:t>
      </w:r>
      <w:bookmarkStart w:id="14721" w:name="_ETM_Q53_715349"/>
      <w:bookmarkEnd w:id="14721"/>
      <w:r>
        <w:rPr>
          <w:rtl/>
        </w:rPr>
        <w:t xml:space="preserve">תחת </w:t>
      </w:r>
      <w:bookmarkStart w:id="14722" w:name="_ETM_Q53_715709"/>
      <w:bookmarkEnd w:id="14722"/>
      <w:r>
        <w:rPr>
          <w:rtl/>
        </w:rPr>
        <w:t xml:space="preserve">שלטון </w:t>
      </w:r>
      <w:bookmarkStart w:id="14723" w:name="_ETM_Q53_716189"/>
      <w:bookmarkEnd w:id="14723"/>
      <w:r>
        <w:rPr>
          <w:rtl/>
        </w:rPr>
        <w:t xml:space="preserve">בג"ץ </w:t>
      </w:r>
      <w:bookmarkStart w:id="14724" w:name="_ETM_Q53_716700"/>
      <w:bookmarkEnd w:id="14724"/>
      <w:r>
        <w:rPr>
          <w:rtl/>
        </w:rPr>
        <w:t xml:space="preserve">כמו </w:t>
      </w:r>
      <w:bookmarkStart w:id="14725" w:name="_ETM_Q53_716939"/>
      <w:bookmarkEnd w:id="14725"/>
      <w:r>
        <w:rPr>
          <w:rtl/>
        </w:rPr>
        <w:t>היום</w:t>
      </w:r>
      <w:r>
        <w:rPr>
          <w:rFonts w:hint="cs"/>
          <w:rtl/>
        </w:rPr>
        <w:t>,</w:t>
      </w:r>
      <w:r>
        <w:rPr>
          <w:rtl/>
        </w:rPr>
        <w:t xml:space="preserve"> </w:t>
      </w:r>
      <w:bookmarkStart w:id="14726" w:name="_ETM_Q53_717540"/>
      <w:bookmarkEnd w:id="14726"/>
      <w:r>
        <w:rPr>
          <w:rtl/>
        </w:rPr>
        <w:t xml:space="preserve">עלולים </w:t>
      </w:r>
      <w:bookmarkStart w:id="14727" w:name="_ETM_Q53_718019"/>
      <w:bookmarkEnd w:id="14727"/>
      <w:r>
        <w:rPr>
          <w:rtl/>
        </w:rPr>
        <w:t xml:space="preserve">שופטי </w:t>
      </w:r>
      <w:bookmarkStart w:id="14728" w:name="_ETM_Q53_718529"/>
      <w:bookmarkEnd w:id="14728"/>
      <w:r>
        <w:rPr>
          <w:rtl/>
        </w:rPr>
        <w:t xml:space="preserve">האקטיביזם </w:t>
      </w:r>
      <w:bookmarkStart w:id="14729" w:name="_ETM_Q53_719219"/>
      <w:bookmarkEnd w:id="14729"/>
      <w:r>
        <w:rPr>
          <w:rtl/>
        </w:rPr>
        <w:t xml:space="preserve">השיפוטי </w:t>
      </w:r>
      <w:bookmarkStart w:id="14730" w:name="_ETM_Q53_719989"/>
      <w:bookmarkEnd w:id="14730"/>
      <w:r>
        <w:rPr>
          <w:rtl/>
        </w:rPr>
        <w:t xml:space="preserve">לנקוט </w:t>
      </w:r>
      <w:bookmarkStart w:id="14731" w:name="_ETM_Q53_720559"/>
      <w:bookmarkEnd w:id="14731"/>
      <w:r>
        <w:rPr>
          <w:rtl/>
        </w:rPr>
        <w:t xml:space="preserve">פרשנות </w:t>
      </w:r>
      <w:bookmarkStart w:id="14732" w:name="_ETM_Q53_721099"/>
      <w:bookmarkEnd w:id="14732"/>
      <w:r>
        <w:rPr>
          <w:rtl/>
        </w:rPr>
        <w:t xml:space="preserve">שעלולה </w:t>
      </w:r>
      <w:bookmarkStart w:id="14733" w:name="_ETM_Q53_721579"/>
      <w:bookmarkEnd w:id="14733"/>
      <w:r>
        <w:rPr>
          <w:rtl/>
        </w:rPr>
        <w:t>לע</w:t>
      </w:r>
      <w:r>
        <w:rPr>
          <w:rFonts w:hint="cs"/>
          <w:rtl/>
        </w:rPr>
        <w:t>קר</w:t>
      </w:r>
      <w:r>
        <w:rPr>
          <w:rtl/>
        </w:rPr>
        <w:t xml:space="preserve"> </w:t>
      </w:r>
      <w:bookmarkStart w:id="14734" w:name="_ETM_Q53_722239"/>
      <w:bookmarkEnd w:id="14734"/>
      <w:r>
        <w:rPr>
          <w:rtl/>
        </w:rPr>
        <w:t xml:space="preserve">את </w:t>
      </w:r>
      <w:bookmarkStart w:id="14735" w:name="_ETM_Q53_722419"/>
      <w:bookmarkEnd w:id="14735"/>
      <w:r>
        <w:rPr>
          <w:rtl/>
        </w:rPr>
        <w:t xml:space="preserve">כל </w:t>
      </w:r>
      <w:bookmarkStart w:id="14736" w:name="_ETM_Q53_722689"/>
      <w:bookmarkEnd w:id="14736"/>
      <w:r>
        <w:rPr>
          <w:rtl/>
        </w:rPr>
        <w:t xml:space="preserve">תכלית </w:t>
      </w:r>
      <w:bookmarkStart w:id="14737" w:name="_ETM_Q53_723109"/>
      <w:bookmarkEnd w:id="14737"/>
      <w:r>
        <w:rPr>
          <w:rtl/>
        </w:rPr>
        <w:t>חוק</w:t>
      </w:r>
      <w:bookmarkStart w:id="14738" w:name="_ETM_Q53_723409"/>
      <w:bookmarkEnd w:id="14738"/>
      <w:r>
        <w:rPr>
          <w:rFonts w:hint="cs"/>
          <w:rtl/>
        </w:rPr>
        <w:t>-</w:t>
      </w:r>
      <w:r>
        <w:rPr>
          <w:rtl/>
        </w:rPr>
        <w:t xml:space="preserve">היסוד </w:t>
      </w:r>
      <w:bookmarkStart w:id="14739" w:name="_ETM_Q53_723859"/>
      <w:bookmarkEnd w:id="14739"/>
      <w:r>
        <w:rPr>
          <w:rtl/>
        </w:rPr>
        <w:t>מתוכן</w:t>
      </w:r>
      <w:r>
        <w:rPr>
          <w:rFonts w:hint="cs"/>
          <w:rtl/>
        </w:rPr>
        <w:t>.</w:t>
      </w:r>
      <w:r>
        <w:rPr>
          <w:rtl/>
        </w:rPr>
        <w:t xml:space="preserve"> </w:t>
      </w:r>
      <w:bookmarkStart w:id="14740" w:name="_ETM_Q53_724840"/>
      <w:bookmarkEnd w:id="14740"/>
      <w:r>
        <w:rPr>
          <w:rtl/>
        </w:rPr>
        <w:t xml:space="preserve">על </w:t>
      </w:r>
      <w:bookmarkStart w:id="14741" w:name="_ETM_Q53_725019"/>
      <w:bookmarkEnd w:id="14741"/>
      <w:r>
        <w:rPr>
          <w:rtl/>
        </w:rPr>
        <w:t xml:space="preserve">כן </w:t>
      </w:r>
      <w:bookmarkStart w:id="14742" w:name="_ETM_Q53_725290"/>
      <w:bookmarkEnd w:id="14742"/>
      <w:r>
        <w:rPr>
          <w:rtl/>
        </w:rPr>
        <w:t xml:space="preserve">אסור </w:t>
      </w:r>
      <w:bookmarkStart w:id="14743" w:name="_ETM_Q53_725650"/>
      <w:bookmarkEnd w:id="14743"/>
      <w:r>
        <w:rPr>
          <w:rtl/>
        </w:rPr>
        <w:t xml:space="preserve">להסכים </w:t>
      </w:r>
      <w:bookmarkStart w:id="14744" w:name="_ETM_Q53_726519"/>
      <w:bookmarkEnd w:id="14744"/>
      <w:r>
        <w:rPr>
          <w:rtl/>
        </w:rPr>
        <w:t xml:space="preserve">להוסיף </w:t>
      </w:r>
      <w:bookmarkStart w:id="14745" w:name="_ETM_Q53_726970"/>
      <w:bookmarkEnd w:id="14745"/>
      <w:r>
        <w:rPr>
          <w:rtl/>
        </w:rPr>
        <w:t>לנו</w:t>
      </w:r>
      <w:r>
        <w:rPr>
          <w:rFonts w:hint="cs"/>
          <w:rtl/>
        </w:rPr>
        <w:t>סח</w:t>
      </w:r>
      <w:r>
        <w:rPr>
          <w:rtl/>
        </w:rPr>
        <w:t xml:space="preserve"> </w:t>
      </w:r>
      <w:bookmarkStart w:id="14746" w:name="_ETM_Q53_727390"/>
      <w:bookmarkEnd w:id="14746"/>
      <w:r>
        <w:rPr>
          <w:rtl/>
        </w:rPr>
        <w:t>חוק</w:t>
      </w:r>
      <w:bookmarkStart w:id="14747" w:name="_ETM_Q53_727659"/>
      <w:bookmarkEnd w:id="14747"/>
      <w:r>
        <w:rPr>
          <w:rFonts w:hint="cs"/>
          <w:rtl/>
        </w:rPr>
        <w:t>-</w:t>
      </w:r>
      <w:r>
        <w:rPr>
          <w:rtl/>
        </w:rPr>
        <w:t xml:space="preserve">היסוד </w:t>
      </w:r>
      <w:bookmarkStart w:id="14748" w:name="_ETM_Q53_728049"/>
      <w:bookmarkEnd w:id="14748"/>
      <w:r>
        <w:rPr>
          <w:rtl/>
        </w:rPr>
        <w:t xml:space="preserve">מילים </w:t>
      </w:r>
      <w:bookmarkStart w:id="14749" w:name="_ETM_Q53_728379"/>
      <w:bookmarkEnd w:id="14749"/>
      <w:r>
        <w:rPr>
          <w:rtl/>
        </w:rPr>
        <w:t xml:space="preserve">כלליות </w:t>
      </w:r>
      <w:bookmarkStart w:id="14750" w:name="_ETM_Q53_729129"/>
      <w:bookmarkEnd w:id="14750"/>
      <w:r>
        <w:rPr>
          <w:rtl/>
        </w:rPr>
        <w:t xml:space="preserve">שנתונות </w:t>
      </w:r>
      <w:bookmarkStart w:id="14751" w:name="_ETM_Q53_729700"/>
      <w:bookmarkEnd w:id="14751"/>
      <w:r>
        <w:rPr>
          <w:rtl/>
        </w:rPr>
        <w:t xml:space="preserve">לפרשנות </w:t>
      </w:r>
      <w:bookmarkStart w:id="14752" w:name="_ETM_Q53_730239"/>
      <w:bookmarkEnd w:id="14752"/>
      <w:r>
        <w:rPr>
          <w:rtl/>
        </w:rPr>
        <w:t>שיפוטית</w:t>
      </w:r>
      <w:r>
        <w:rPr>
          <w:rFonts w:hint="cs"/>
          <w:rtl/>
        </w:rPr>
        <w:t>,</w:t>
      </w:r>
      <w:r>
        <w:rPr>
          <w:rtl/>
        </w:rPr>
        <w:t xml:space="preserve"> </w:t>
      </w:r>
      <w:bookmarkStart w:id="14753" w:name="_ETM_Q53_730929"/>
      <w:bookmarkEnd w:id="14753"/>
      <w:r>
        <w:rPr>
          <w:rtl/>
        </w:rPr>
        <w:t xml:space="preserve">שמאפשרות </w:t>
      </w:r>
      <w:bookmarkStart w:id="14754" w:name="_ETM_Q53_731650"/>
      <w:bookmarkEnd w:id="14754"/>
      <w:r>
        <w:rPr>
          <w:rtl/>
        </w:rPr>
        <w:t xml:space="preserve">מכסות </w:t>
      </w:r>
      <w:bookmarkStart w:id="14755" w:name="_ETM_Q53_732069"/>
      <w:bookmarkEnd w:id="14755"/>
      <w:r>
        <w:rPr>
          <w:rtl/>
        </w:rPr>
        <w:t>הגירה</w:t>
      </w:r>
      <w:r>
        <w:rPr>
          <w:rFonts w:hint="cs"/>
          <w:rtl/>
        </w:rPr>
        <w:t>, הגירה</w:t>
      </w:r>
      <w:bookmarkStart w:id="14756" w:name="_ETM_Q53_732730"/>
      <w:bookmarkEnd w:id="14756"/>
      <w:r>
        <w:rPr>
          <w:rtl/>
        </w:rPr>
        <w:t xml:space="preserve"> </w:t>
      </w:r>
      <w:bookmarkStart w:id="14757" w:name="_ETM_Q53_733150"/>
      <w:bookmarkEnd w:id="14757"/>
      <w:r>
        <w:rPr>
          <w:rtl/>
        </w:rPr>
        <w:t>מבוקרת</w:t>
      </w:r>
      <w:r>
        <w:rPr>
          <w:rFonts w:hint="cs"/>
          <w:rtl/>
        </w:rPr>
        <w:t>,</w:t>
      </w:r>
      <w:r>
        <w:rPr>
          <w:rtl/>
        </w:rPr>
        <w:t xml:space="preserve"> </w:t>
      </w:r>
      <w:bookmarkStart w:id="14758" w:name="_ETM_Q53_733840"/>
      <w:bookmarkEnd w:id="14758"/>
      <w:r>
        <w:rPr>
          <w:rtl/>
        </w:rPr>
        <w:t xml:space="preserve">הגירה </w:t>
      </w:r>
      <w:bookmarkStart w:id="14759" w:name="_ETM_Q53_734170"/>
      <w:bookmarkEnd w:id="14759"/>
      <w:r>
        <w:rPr>
          <w:rtl/>
        </w:rPr>
        <w:t xml:space="preserve">משיקולים </w:t>
      </w:r>
      <w:bookmarkStart w:id="14760" w:name="_ETM_Q53_734679"/>
      <w:bookmarkEnd w:id="14760"/>
      <w:r>
        <w:rPr>
          <w:rtl/>
        </w:rPr>
        <w:t xml:space="preserve">הומניטריים </w:t>
      </w:r>
      <w:bookmarkStart w:id="14761" w:name="_ETM_Q53_735459"/>
      <w:bookmarkEnd w:id="14761"/>
      <w:r>
        <w:rPr>
          <w:rtl/>
        </w:rPr>
        <w:t xml:space="preserve">והגירה </w:t>
      </w:r>
      <w:bookmarkStart w:id="14762" w:name="_ETM_Q53_736150"/>
      <w:bookmarkEnd w:id="14762"/>
      <w:r>
        <w:rPr>
          <w:rtl/>
        </w:rPr>
        <w:t xml:space="preserve">שלפנים </w:t>
      </w:r>
      <w:bookmarkStart w:id="14763" w:name="_ETM_Q53_736660"/>
      <w:bookmarkEnd w:id="14763"/>
      <w:r>
        <w:rPr>
          <w:rtl/>
        </w:rPr>
        <w:t xml:space="preserve">משורת </w:t>
      </w:r>
      <w:bookmarkStart w:id="14764" w:name="_ETM_Q53_737080"/>
      <w:bookmarkEnd w:id="14764"/>
      <w:r>
        <w:rPr>
          <w:rtl/>
        </w:rPr>
        <w:t>הדין</w:t>
      </w:r>
      <w:r>
        <w:rPr>
          <w:rFonts w:hint="cs"/>
          <w:rtl/>
        </w:rPr>
        <w:t>.</w:t>
      </w:r>
      <w:r>
        <w:rPr>
          <w:rtl/>
        </w:rPr>
        <w:t xml:space="preserve"> </w:t>
      </w:r>
      <w:bookmarkStart w:id="14765" w:name="_ETM_Q53_738140"/>
      <w:bookmarkEnd w:id="14765"/>
      <w:r>
        <w:rPr>
          <w:rtl/>
        </w:rPr>
        <w:t xml:space="preserve">כי </w:t>
      </w:r>
      <w:bookmarkStart w:id="14766" w:name="_ETM_Q53_738410"/>
      <w:bookmarkEnd w:id="14766"/>
      <w:r>
        <w:rPr>
          <w:rtl/>
        </w:rPr>
        <w:t xml:space="preserve">מה </w:t>
      </w:r>
      <w:bookmarkStart w:id="14767" w:name="_ETM_Q53_738559"/>
      <w:bookmarkEnd w:id="14767"/>
      <w:r>
        <w:rPr>
          <w:rtl/>
        </w:rPr>
        <w:t xml:space="preserve">בעצם </w:t>
      </w:r>
      <w:bookmarkStart w:id="14768" w:name="_ETM_Q53_738980"/>
      <w:bookmarkEnd w:id="14768"/>
      <w:r>
        <w:rPr>
          <w:rtl/>
        </w:rPr>
        <w:t xml:space="preserve">יצא </w:t>
      </w:r>
      <w:bookmarkStart w:id="14769" w:name="_ETM_Q53_739250"/>
      <w:bookmarkEnd w:id="14769"/>
      <w:r>
        <w:rPr>
          <w:rtl/>
        </w:rPr>
        <w:t>מזה</w:t>
      </w:r>
      <w:r>
        <w:rPr>
          <w:rFonts w:hint="cs"/>
          <w:rtl/>
        </w:rPr>
        <w:t>?</w:t>
      </w:r>
      <w:r>
        <w:rPr>
          <w:rtl/>
        </w:rPr>
        <w:t xml:space="preserve"> </w:t>
      </w:r>
      <w:bookmarkStart w:id="14770" w:name="_ETM_Q53_739880"/>
      <w:bookmarkEnd w:id="14770"/>
      <w:r>
        <w:rPr>
          <w:rtl/>
        </w:rPr>
        <w:t xml:space="preserve">במקום </w:t>
      </w:r>
      <w:bookmarkStart w:id="14771" w:name="_ETM_Q53_740270"/>
      <w:bookmarkEnd w:id="14771"/>
      <w:r>
        <w:rPr>
          <w:rtl/>
        </w:rPr>
        <w:t xml:space="preserve">לחוקק </w:t>
      </w:r>
      <w:bookmarkStart w:id="14772" w:name="_ETM_Q53_740660"/>
      <w:bookmarkEnd w:id="14772"/>
      <w:r>
        <w:rPr>
          <w:rtl/>
        </w:rPr>
        <w:t>חוק</w:t>
      </w:r>
      <w:bookmarkStart w:id="14773" w:name="_ETM_Q53_740960"/>
      <w:bookmarkEnd w:id="14773"/>
      <w:r>
        <w:rPr>
          <w:rFonts w:hint="cs"/>
          <w:rtl/>
        </w:rPr>
        <w:t>-</w:t>
      </w:r>
      <w:r>
        <w:rPr>
          <w:rtl/>
        </w:rPr>
        <w:t xml:space="preserve">יסוד </w:t>
      </w:r>
      <w:bookmarkStart w:id="14774" w:name="_ETM_Q53_741440"/>
      <w:bookmarkEnd w:id="14774"/>
      <w:r>
        <w:rPr>
          <w:rtl/>
        </w:rPr>
        <w:t xml:space="preserve">שימנע </w:t>
      </w:r>
      <w:bookmarkStart w:id="14775" w:name="_ETM_Q53_741800"/>
      <w:bookmarkEnd w:id="14775"/>
      <w:r>
        <w:rPr>
          <w:rtl/>
        </w:rPr>
        <w:t xml:space="preserve">הגירה </w:t>
      </w:r>
      <w:bookmarkStart w:id="14776" w:name="_ETM_Q53_742100"/>
      <w:bookmarkEnd w:id="14776"/>
      <w:r>
        <w:rPr>
          <w:rtl/>
        </w:rPr>
        <w:t xml:space="preserve">שלא </w:t>
      </w:r>
      <w:bookmarkStart w:id="14777" w:name="_ETM_Q53_742460"/>
      <w:bookmarkEnd w:id="14777"/>
      <w:r>
        <w:rPr>
          <w:rtl/>
        </w:rPr>
        <w:t xml:space="preserve">לפי </w:t>
      </w:r>
      <w:bookmarkStart w:id="14778" w:name="_ETM_Q53_742760"/>
      <w:bookmarkEnd w:id="14778"/>
      <w:r>
        <w:rPr>
          <w:rtl/>
        </w:rPr>
        <w:t xml:space="preserve">חוק </w:t>
      </w:r>
      <w:bookmarkStart w:id="14779" w:name="_ETM_Q53_743030"/>
      <w:bookmarkEnd w:id="14779"/>
      <w:r>
        <w:rPr>
          <w:rtl/>
        </w:rPr>
        <w:t>השבות</w:t>
      </w:r>
      <w:r>
        <w:rPr>
          <w:rFonts w:hint="cs"/>
          <w:rtl/>
        </w:rPr>
        <w:t>,</w:t>
      </w:r>
      <w:r>
        <w:rPr>
          <w:rtl/>
        </w:rPr>
        <w:t xml:space="preserve"> </w:t>
      </w:r>
      <w:bookmarkStart w:id="14780" w:name="_ETM_Q53_743720"/>
      <w:bookmarkEnd w:id="14780"/>
      <w:r>
        <w:rPr>
          <w:rtl/>
        </w:rPr>
        <w:t xml:space="preserve">יחוקק </w:t>
      </w:r>
      <w:bookmarkStart w:id="14781" w:name="_ETM_Q53_744200"/>
      <w:bookmarkEnd w:id="14781"/>
      <w:r>
        <w:rPr>
          <w:rtl/>
        </w:rPr>
        <w:t>חוק</w:t>
      </w:r>
      <w:bookmarkStart w:id="14782" w:name="_ETM_Q53_744530"/>
      <w:bookmarkEnd w:id="14782"/>
      <w:r>
        <w:rPr>
          <w:rFonts w:hint="cs"/>
          <w:rtl/>
        </w:rPr>
        <w:t>-</w:t>
      </w:r>
      <w:r>
        <w:rPr>
          <w:rtl/>
        </w:rPr>
        <w:t xml:space="preserve">יסוד </w:t>
      </w:r>
      <w:bookmarkStart w:id="14783" w:name="_ETM_Q53_744860"/>
      <w:bookmarkEnd w:id="14783"/>
      <w:r>
        <w:rPr>
          <w:rtl/>
        </w:rPr>
        <w:t xml:space="preserve">שיסדיר </w:t>
      </w:r>
      <w:bookmarkStart w:id="14784" w:name="_ETM_Q53_745400"/>
      <w:bookmarkEnd w:id="14784"/>
      <w:r>
        <w:rPr>
          <w:rtl/>
        </w:rPr>
        <w:t xml:space="preserve">הגירה </w:t>
      </w:r>
      <w:bookmarkStart w:id="14785" w:name="_ETM_Q53_745790"/>
      <w:bookmarkEnd w:id="14785"/>
      <w:r>
        <w:rPr>
          <w:rtl/>
        </w:rPr>
        <w:t xml:space="preserve">כזאת </w:t>
      </w:r>
      <w:bookmarkStart w:id="14786" w:name="_ETM_Q53_746360"/>
      <w:bookmarkEnd w:id="14786"/>
      <w:r>
        <w:rPr>
          <w:rtl/>
        </w:rPr>
        <w:t xml:space="preserve">וייתן </w:t>
      </w:r>
      <w:bookmarkStart w:id="14787" w:name="_ETM_Q53_746780"/>
      <w:bookmarkEnd w:id="14787"/>
      <w:r>
        <w:rPr>
          <w:rtl/>
        </w:rPr>
        <w:t xml:space="preserve">פתח </w:t>
      </w:r>
      <w:bookmarkStart w:id="14788" w:name="_ETM_Q53_747110"/>
      <w:bookmarkEnd w:id="14788"/>
      <w:r>
        <w:rPr>
          <w:rtl/>
        </w:rPr>
        <w:t xml:space="preserve">לשופטי </w:t>
      </w:r>
      <w:bookmarkStart w:id="14789" w:name="_ETM_Q53_747530"/>
      <w:bookmarkEnd w:id="14789"/>
      <w:r>
        <w:rPr>
          <w:rtl/>
        </w:rPr>
        <w:t xml:space="preserve">בית </w:t>
      </w:r>
      <w:bookmarkStart w:id="14790" w:name="_ETM_Q53_747710"/>
      <w:bookmarkEnd w:id="14790"/>
      <w:r>
        <w:rPr>
          <w:rtl/>
        </w:rPr>
        <w:t xml:space="preserve">המשפט </w:t>
      </w:r>
      <w:bookmarkStart w:id="14791" w:name="_ETM_Q53_748100"/>
      <w:bookmarkEnd w:id="14791"/>
      <w:r>
        <w:rPr>
          <w:rtl/>
        </w:rPr>
        <w:t xml:space="preserve">העליון </w:t>
      </w:r>
      <w:bookmarkStart w:id="14792" w:name="_ETM_Q53_748429"/>
      <w:bookmarkEnd w:id="14792"/>
      <w:r>
        <w:rPr>
          <w:rtl/>
        </w:rPr>
        <w:t xml:space="preserve">להפוך </w:t>
      </w:r>
      <w:bookmarkStart w:id="14793" w:name="_ETM_Q53_748820"/>
      <w:bookmarkEnd w:id="14793"/>
      <w:r>
        <w:rPr>
          <w:rtl/>
        </w:rPr>
        <w:t xml:space="preserve">את </w:t>
      </w:r>
      <w:bookmarkStart w:id="14794" w:name="_ETM_Q53_748940"/>
      <w:bookmarkEnd w:id="14794"/>
      <w:r>
        <w:rPr>
          <w:rtl/>
        </w:rPr>
        <w:t xml:space="preserve">ישראל </w:t>
      </w:r>
      <w:bookmarkStart w:id="14795" w:name="_ETM_Q53_749570"/>
      <w:bookmarkEnd w:id="14795"/>
      <w:r>
        <w:rPr>
          <w:rtl/>
        </w:rPr>
        <w:t xml:space="preserve">למדינת </w:t>
      </w:r>
      <w:bookmarkStart w:id="14796" w:name="_ETM_Q53_750170"/>
      <w:bookmarkEnd w:id="14796"/>
      <w:r>
        <w:rPr>
          <w:rtl/>
        </w:rPr>
        <w:t xml:space="preserve">כל </w:t>
      </w:r>
      <w:bookmarkStart w:id="14797" w:name="_ETM_Q53_750410"/>
      <w:bookmarkEnd w:id="14797"/>
      <w:r>
        <w:rPr>
          <w:rtl/>
        </w:rPr>
        <w:t>מה</w:t>
      </w:r>
      <w:r>
        <w:rPr>
          <w:rFonts w:hint="cs"/>
          <w:rtl/>
        </w:rPr>
        <w:t xml:space="preserve">גריה ומסתנניה. </w:t>
      </w:r>
      <w:bookmarkStart w:id="14798" w:name="_ETM_Q53_751040"/>
      <w:bookmarkStart w:id="14799" w:name="_ETM_Q53_752200"/>
      <w:bookmarkEnd w:id="14798"/>
      <w:bookmarkEnd w:id="14799"/>
    </w:p>
    <w:p w:rsidR="00BD7FB7" w:rsidRDefault="00BD7FB7" w:rsidP="00655C0C">
      <w:pPr>
        <w:rPr>
          <w:rtl/>
        </w:rPr>
      </w:pPr>
    </w:p>
    <w:p w:rsidR="00BD7FB7" w:rsidRDefault="00BD7FB7" w:rsidP="00AF6B48">
      <w:pPr>
        <w:rPr>
          <w:rtl/>
        </w:rPr>
      </w:pPr>
      <w:bookmarkStart w:id="14800" w:name="TOR_Q54"/>
      <w:bookmarkEnd w:id="14800"/>
      <w:r>
        <w:rPr>
          <w:rFonts w:hint="cs"/>
          <w:rtl/>
        </w:rPr>
        <w:t xml:space="preserve">בישראל ישנו רוב יהודי שברירי, וישראל לא יכולה לקלוט אפילו </w:t>
      </w:r>
      <w:r w:rsidR="00AF6B48">
        <w:rPr>
          <w:rFonts w:hint="cs"/>
          <w:rtl/>
        </w:rPr>
        <w:t xml:space="preserve">לא </w:t>
      </w:r>
      <w:r>
        <w:rPr>
          <w:rFonts w:hint="cs"/>
          <w:rtl/>
        </w:rPr>
        <w:t xml:space="preserve">מסתנן אחד נוסף, לא פלסטיני אחד נוסף ולא </w:t>
      </w:r>
      <w:bookmarkStart w:id="14801" w:name="_ETM_Q54_161961"/>
      <w:bookmarkEnd w:id="14801"/>
      <w:r>
        <w:rPr>
          <w:rFonts w:hint="cs"/>
          <w:rtl/>
        </w:rPr>
        <w:t>מהגר אחד נוסף. נהפוך הוא</w:t>
      </w:r>
      <w:r w:rsidR="00AF6B48">
        <w:rPr>
          <w:rFonts w:hint="cs"/>
          <w:rtl/>
        </w:rPr>
        <w:t>,</w:t>
      </w:r>
      <w:r>
        <w:rPr>
          <w:rFonts w:hint="cs"/>
          <w:rtl/>
        </w:rPr>
        <w:t xml:space="preserve"> עלינו להוציא את </w:t>
      </w:r>
      <w:bookmarkStart w:id="14802" w:name="_ETM_Q54_165794"/>
      <w:bookmarkEnd w:id="14802"/>
      <w:r>
        <w:rPr>
          <w:rFonts w:hint="cs"/>
          <w:rtl/>
        </w:rPr>
        <w:t>כל המסתננים ולמנוע גלי הגירה נוספים, שעומדים בפתח, חבר הכנס</w:t>
      </w:r>
      <w:bookmarkStart w:id="14803" w:name="_ETM_Q54_167432"/>
      <w:bookmarkEnd w:id="14803"/>
      <w:r>
        <w:rPr>
          <w:rFonts w:hint="cs"/>
          <w:rtl/>
        </w:rPr>
        <w:t>ת כסיף, ורק מחכים לפרצה המתאימה.</w:t>
      </w:r>
    </w:p>
    <w:p w:rsidR="00BD7FB7" w:rsidRDefault="00BD7FB7" w:rsidP="00655C0C">
      <w:pPr>
        <w:rPr>
          <w:rtl/>
        </w:rPr>
      </w:pPr>
    </w:p>
    <w:p w:rsidR="00BD7FB7" w:rsidRDefault="00BD7FB7" w:rsidP="00655C0C">
      <w:pPr>
        <w:pStyle w:val="af8"/>
        <w:keepNext/>
        <w:rPr>
          <w:rtl/>
        </w:rPr>
      </w:pPr>
      <w:bookmarkStart w:id="14804" w:name="ET_interruption_5785_2"/>
      <w:r w:rsidRPr="00C62E73">
        <w:rPr>
          <w:rStyle w:val="TagStyle"/>
          <w:rtl/>
        </w:rPr>
        <w:t xml:space="preserve"> &lt;&lt; קריאה &gt;&gt; </w:t>
      </w:r>
      <w:r>
        <w:rPr>
          <w:rtl/>
        </w:rPr>
        <w:t>עופר כסיף (הרשימה המשותפת):</w:t>
      </w:r>
      <w:r w:rsidRPr="00C62E73">
        <w:rPr>
          <w:rStyle w:val="TagStyle"/>
          <w:rtl/>
        </w:rPr>
        <w:t xml:space="preserve"> &lt;&lt; קריאה &gt;&gt;</w:t>
      </w:r>
      <w:r>
        <w:rPr>
          <w:rtl/>
        </w:rPr>
        <w:t xml:space="preserve">   </w:t>
      </w:r>
      <w:bookmarkEnd w:id="14804"/>
    </w:p>
    <w:p w:rsidR="00BD7FB7" w:rsidRDefault="00BD7FB7" w:rsidP="00FE191E">
      <w:pPr>
        <w:rPr>
          <w:rtl/>
          <w:lang w:eastAsia="he-IL"/>
        </w:rPr>
      </w:pPr>
    </w:p>
    <w:p w:rsidR="00BD7FB7" w:rsidRDefault="00F70AA4" w:rsidP="00655C0C">
      <w:pPr>
        <w:rPr>
          <w:rtl/>
          <w:lang w:eastAsia="he-IL"/>
        </w:rPr>
      </w:pPr>
      <w:r>
        <w:rPr>
          <w:rFonts w:hint="cs"/>
          <w:rtl/>
          <w:lang w:eastAsia="he-IL"/>
        </w:rPr>
        <w:t>– – –</w:t>
      </w:r>
      <w:r w:rsidR="00BD7FB7">
        <w:rPr>
          <w:rFonts w:hint="cs"/>
          <w:rtl/>
          <w:lang w:eastAsia="he-IL"/>
        </w:rPr>
        <w:t xml:space="preserve"> גועל נפש.</w:t>
      </w:r>
    </w:p>
    <w:p w:rsidR="00BD7FB7" w:rsidRDefault="00BD7FB7" w:rsidP="00655C0C">
      <w:pPr>
        <w:keepNext/>
        <w:rPr>
          <w:rtl/>
        </w:rPr>
      </w:pPr>
      <w:bookmarkStart w:id="14805" w:name="ET_speakercontinue_5770_3"/>
    </w:p>
    <w:p w:rsidR="00BD7FB7" w:rsidRDefault="00BD7FB7" w:rsidP="00655C0C">
      <w:pPr>
        <w:pStyle w:val="-"/>
        <w:keepNext/>
        <w:rPr>
          <w:rtl/>
        </w:rPr>
      </w:pPr>
      <w:r w:rsidRPr="00C62E73">
        <w:rPr>
          <w:rStyle w:val="TagStyle"/>
          <w:rtl/>
        </w:rPr>
        <w:t xml:space="preserve"> &lt;&lt; דובר_המשך &gt;&gt; </w:t>
      </w:r>
      <w:r>
        <w:rPr>
          <w:rtl/>
        </w:rPr>
        <w:t>מאי גולן (הליכוד):</w:t>
      </w:r>
      <w:r w:rsidRPr="00C62E73">
        <w:rPr>
          <w:rStyle w:val="TagStyle"/>
          <w:rtl/>
        </w:rPr>
        <w:t xml:space="preserve"> &lt;&lt; דובר_המשך &gt;&gt;</w:t>
      </w:r>
      <w:r>
        <w:rPr>
          <w:rtl/>
        </w:rPr>
        <w:t xml:space="preserve">   </w:t>
      </w:r>
      <w:bookmarkEnd w:id="14805"/>
    </w:p>
    <w:p w:rsidR="00BD7FB7" w:rsidRDefault="00BD7FB7" w:rsidP="00FE191E">
      <w:pPr>
        <w:rPr>
          <w:rtl/>
          <w:lang w:eastAsia="he-IL"/>
        </w:rPr>
      </w:pPr>
    </w:p>
    <w:p w:rsidR="00BD7FB7" w:rsidRDefault="00BD7FB7" w:rsidP="00AF6B48">
      <w:pPr>
        <w:rPr>
          <w:rtl/>
          <w:lang w:eastAsia="he-IL"/>
        </w:rPr>
      </w:pPr>
      <w:r>
        <w:rPr>
          <w:rFonts w:hint="cs"/>
          <w:rtl/>
          <w:lang w:eastAsia="he-IL"/>
        </w:rPr>
        <w:t xml:space="preserve">אני חוזרת </w:t>
      </w:r>
      <w:bookmarkStart w:id="14806" w:name="_ETM_Q54_175287"/>
      <w:bookmarkEnd w:id="14806"/>
      <w:r>
        <w:rPr>
          <w:rFonts w:hint="cs"/>
          <w:rtl/>
          <w:lang w:eastAsia="he-IL"/>
        </w:rPr>
        <w:t xml:space="preserve">ומדגישה, במיוחד בשבילך, כסיף: הצעת הקואליציה להארכת המועד של הוראת </w:t>
      </w:r>
      <w:bookmarkStart w:id="14807" w:name="_ETM_Q54_176417"/>
      <w:bookmarkEnd w:id="14807"/>
      <w:r>
        <w:rPr>
          <w:rFonts w:hint="cs"/>
          <w:rtl/>
          <w:lang w:eastAsia="he-IL"/>
        </w:rPr>
        <w:t xml:space="preserve">השעה בנוגע לחוק האזרחות לא מספקת כדי לשמור על ישראל </w:t>
      </w:r>
      <w:bookmarkStart w:id="14808" w:name="_ETM_Q54_185147"/>
      <w:bookmarkEnd w:id="14808"/>
      <w:r>
        <w:rPr>
          <w:rFonts w:hint="cs"/>
          <w:rtl/>
          <w:lang w:eastAsia="he-IL"/>
        </w:rPr>
        <w:t>כמדינה יהודית. אילת שקד, נפתלי בנט, גדעון סער, אלקין</w:t>
      </w:r>
      <w:r w:rsidR="00AF6B48">
        <w:rPr>
          <w:rFonts w:hint="cs"/>
          <w:rtl/>
          <w:lang w:eastAsia="he-IL"/>
        </w:rPr>
        <w:t>,</w:t>
      </w:r>
      <w:bookmarkStart w:id="14809" w:name="_ETM_Q54_189006"/>
      <w:bookmarkEnd w:id="14809"/>
      <w:r>
        <w:rPr>
          <w:rFonts w:hint="cs"/>
          <w:rtl/>
          <w:lang w:eastAsia="he-IL"/>
        </w:rPr>
        <w:t xml:space="preserve"> היא לא מספקת, אז אל תטעו את הציבור. </w:t>
      </w:r>
      <w:bookmarkStart w:id="14810" w:name="_ETM_Q54_192170"/>
      <w:bookmarkStart w:id="14811" w:name="_ETM_Q54_192228"/>
      <w:bookmarkStart w:id="14812" w:name="_ETM_Q54_192330"/>
      <w:bookmarkStart w:id="14813" w:name="_ETM_Q54_192407"/>
      <w:bookmarkEnd w:id="14810"/>
      <w:bookmarkEnd w:id="14811"/>
      <w:bookmarkEnd w:id="14812"/>
      <w:bookmarkEnd w:id="14813"/>
      <w:r>
        <w:rPr>
          <w:rFonts w:hint="cs"/>
          <w:rtl/>
          <w:lang w:eastAsia="he-IL"/>
        </w:rPr>
        <w:t xml:space="preserve">הקואליציה ביקשה את הארכת המועד של הוראת השעה בנוגע </w:t>
      </w:r>
      <w:bookmarkStart w:id="14814" w:name="_ETM_Q54_195810"/>
      <w:bookmarkEnd w:id="14814"/>
      <w:r>
        <w:rPr>
          <w:rFonts w:hint="cs"/>
          <w:rtl/>
          <w:lang w:eastAsia="he-IL"/>
        </w:rPr>
        <w:t xml:space="preserve">לחוק האזרחות </w:t>
      </w:r>
      <w:r w:rsidR="00F70AA4">
        <w:rPr>
          <w:rFonts w:hint="cs"/>
          <w:rtl/>
          <w:lang w:eastAsia="he-IL"/>
        </w:rPr>
        <w:t>– –</w:t>
      </w:r>
    </w:p>
    <w:p w:rsidR="00BD7FB7" w:rsidRDefault="00BD7FB7" w:rsidP="00655C0C">
      <w:pPr>
        <w:rPr>
          <w:rtl/>
          <w:lang w:eastAsia="he-IL"/>
        </w:rPr>
      </w:pPr>
      <w:bookmarkStart w:id="14815" w:name="_ETM_Q54_192326"/>
      <w:bookmarkStart w:id="14816" w:name="_ETM_Q54_192414"/>
      <w:bookmarkEnd w:id="14815"/>
      <w:bookmarkEnd w:id="14816"/>
    </w:p>
    <w:p w:rsidR="00BD7FB7" w:rsidRDefault="00BD7FB7" w:rsidP="00655C0C">
      <w:pPr>
        <w:pStyle w:val="af8"/>
        <w:keepNext/>
        <w:rPr>
          <w:rtl/>
        </w:rPr>
      </w:pPr>
      <w:bookmarkStart w:id="14817" w:name="ET_interruption_5850_51"/>
      <w:r w:rsidRPr="00D74733">
        <w:rPr>
          <w:rStyle w:val="TagStyle"/>
          <w:rtl/>
        </w:rPr>
        <w:t xml:space="preserve"> &lt;&lt; קריאה &gt;&gt; </w:t>
      </w:r>
      <w:r>
        <w:rPr>
          <w:rtl/>
        </w:rPr>
        <w:t>סמי אבו שחאדה (הרשימה המשותפת):</w:t>
      </w:r>
      <w:r w:rsidRPr="00D74733">
        <w:rPr>
          <w:rStyle w:val="TagStyle"/>
          <w:rtl/>
        </w:rPr>
        <w:t xml:space="preserve"> &lt;&lt; קריאה &gt;&gt;</w:t>
      </w:r>
      <w:r>
        <w:rPr>
          <w:rtl/>
        </w:rPr>
        <w:t xml:space="preserve">   </w:t>
      </w:r>
      <w:bookmarkEnd w:id="14817"/>
    </w:p>
    <w:p w:rsidR="00BD7FB7" w:rsidRDefault="00BD7FB7" w:rsidP="00FE191E">
      <w:pPr>
        <w:rPr>
          <w:rtl/>
          <w:lang w:eastAsia="he-IL"/>
        </w:rPr>
      </w:pPr>
    </w:p>
    <w:p w:rsidR="00BD7FB7" w:rsidRPr="00D74733" w:rsidRDefault="00F70AA4" w:rsidP="00655C0C">
      <w:pPr>
        <w:rPr>
          <w:rtl/>
          <w:lang w:eastAsia="he-IL"/>
        </w:rPr>
      </w:pPr>
      <w:r>
        <w:rPr>
          <w:rFonts w:hint="cs"/>
          <w:rtl/>
          <w:lang w:eastAsia="he-IL"/>
        </w:rPr>
        <w:t>– – –</w:t>
      </w:r>
    </w:p>
    <w:p w:rsidR="00BD7FB7" w:rsidRDefault="00BD7FB7" w:rsidP="00655C0C">
      <w:pPr>
        <w:keepNext/>
        <w:rPr>
          <w:rtl/>
        </w:rPr>
      </w:pPr>
      <w:bookmarkStart w:id="14818" w:name="_ETM_Q54_195508"/>
      <w:bookmarkStart w:id="14819" w:name="ET_speakercontinue_5770_4"/>
      <w:bookmarkEnd w:id="14818"/>
    </w:p>
    <w:p w:rsidR="00BD7FB7" w:rsidRDefault="00BD7FB7" w:rsidP="00655C0C">
      <w:pPr>
        <w:pStyle w:val="-"/>
        <w:keepNext/>
        <w:rPr>
          <w:rtl/>
        </w:rPr>
      </w:pPr>
      <w:bookmarkStart w:id="14820" w:name="_ETM_Q54_192155"/>
      <w:bookmarkStart w:id="14821" w:name="_ETM_Q54_192256"/>
      <w:bookmarkEnd w:id="14820"/>
      <w:bookmarkEnd w:id="14821"/>
      <w:r w:rsidRPr="00C62E73">
        <w:rPr>
          <w:rStyle w:val="TagStyle"/>
          <w:rtl/>
        </w:rPr>
        <w:t xml:space="preserve"> &lt;&lt; דובר_המשך &gt;&gt; </w:t>
      </w:r>
      <w:r>
        <w:rPr>
          <w:rtl/>
        </w:rPr>
        <w:t>מאי גולן (הליכוד):</w:t>
      </w:r>
      <w:r w:rsidRPr="00C62E73">
        <w:rPr>
          <w:rStyle w:val="TagStyle"/>
          <w:rtl/>
        </w:rPr>
        <w:t xml:space="preserve"> &lt;&lt; דובר_המשך &gt;&gt;</w:t>
      </w:r>
      <w:r>
        <w:rPr>
          <w:rtl/>
        </w:rPr>
        <w:t xml:space="preserve">   </w:t>
      </w:r>
      <w:bookmarkEnd w:id="14819"/>
    </w:p>
    <w:p w:rsidR="00BD7FB7" w:rsidRDefault="00BD7FB7" w:rsidP="00FE191E">
      <w:pPr>
        <w:rPr>
          <w:rtl/>
          <w:lang w:eastAsia="he-IL"/>
        </w:rPr>
      </w:pPr>
    </w:p>
    <w:p w:rsidR="00BD7FB7" w:rsidRDefault="00F70AA4" w:rsidP="00655C0C">
      <w:pPr>
        <w:rPr>
          <w:rtl/>
          <w:lang w:eastAsia="he-IL"/>
        </w:rPr>
      </w:pPr>
      <w:r>
        <w:rPr>
          <w:rFonts w:hint="cs"/>
          <w:rtl/>
          <w:lang w:eastAsia="he-IL"/>
        </w:rPr>
        <w:t>– –</w:t>
      </w:r>
      <w:r w:rsidR="00BD7FB7">
        <w:rPr>
          <w:rFonts w:hint="cs"/>
          <w:rtl/>
          <w:lang w:eastAsia="he-IL"/>
        </w:rPr>
        <w:t xml:space="preserve"> וכאן חשוב לציין </w:t>
      </w:r>
      <w:r>
        <w:rPr>
          <w:rFonts w:hint="cs"/>
          <w:rtl/>
          <w:lang w:eastAsia="he-IL"/>
        </w:rPr>
        <w:t>– – –</w:t>
      </w:r>
    </w:p>
    <w:p w:rsidR="00BD7FB7" w:rsidRDefault="00BD7FB7" w:rsidP="00655C0C">
      <w:pPr>
        <w:rPr>
          <w:rtl/>
          <w:lang w:eastAsia="he-IL"/>
        </w:rPr>
      </w:pPr>
    </w:p>
    <w:p w:rsidR="00BD7FB7" w:rsidRDefault="00BD7FB7" w:rsidP="00655C0C">
      <w:pPr>
        <w:pStyle w:val="af8"/>
        <w:keepNext/>
        <w:rPr>
          <w:rtl/>
        </w:rPr>
      </w:pPr>
      <w:bookmarkStart w:id="14822" w:name="ET_interruption_5850_52"/>
      <w:r w:rsidRPr="00CE2B62">
        <w:rPr>
          <w:rStyle w:val="TagStyle"/>
          <w:rtl/>
        </w:rPr>
        <w:t xml:space="preserve"> &lt;&lt; קריאה &gt;&gt; </w:t>
      </w:r>
      <w:r>
        <w:rPr>
          <w:rtl/>
        </w:rPr>
        <w:t>סמי אבו שחאדה (הרשימה המשותפת):</w:t>
      </w:r>
      <w:r w:rsidRPr="00CE2B62">
        <w:rPr>
          <w:rStyle w:val="TagStyle"/>
          <w:rtl/>
        </w:rPr>
        <w:t xml:space="preserve"> &lt;&lt; קריאה &gt;&gt;</w:t>
      </w:r>
      <w:r>
        <w:rPr>
          <w:rtl/>
        </w:rPr>
        <w:t xml:space="preserve">   </w:t>
      </w:r>
      <w:bookmarkEnd w:id="14822"/>
    </w:p>
    <w:p w:rsidR="00BD7FB7" w:rsidRDefault="00BD7FB7" w:rsidP="00FE191E">
      <w:pPr>
        <w:rPr>
          <w:rtl/>
          <w:lang w:eastAsia="he-IL"/>
        </w:rPr>
      </w:pPr>
    </w:p>
    <w:p w:rsidR="00BD7FB7" w:rsidRDefault="00F70AA4" w:rsidP="00655C0C">
      <w:pPr>
        <w:rPr>
          <w:rtl/>
          <w:lang w:eastAsia="he-IL"/>
        </w:rPr>
      </w:pPr>
      <w:bookmarkStart w:id="14823" w:name="_ETM_Q54_200503"/>
      <w:bookmarkEnd w:id="14823"/>
      <w:r>
        <w:rPr>
          <w:rFonts w:hint="cs"/>
          <w:rtl/>
          <w:lang w:eastAsia="he-IL"/>
        </w:rPr>
        <w:t>– – –</w:t>
      </w:r>
      <w:r w:rsidR="00BD7FB7">
        <w:rPr>
          <w:rFonts w:hint="cs"/>
          <w:rtl/>
          <w:lang w:eastAsia="he-IL"/>
        </w:rPr>
        <w:t xml:space="preserve"> </w:t>
      </w:r>
    </w:p>
    <w:p w:rsidR="00BD7FB7" w:rsidRDefault="00BD7FB7" w:rsidP="00655C0C">
      <w:pPr>
        <w:rPr>
          <w:rtl/>
          <w:lang w:eastAsia="he-IL"/>
        </w:rPr>
      </w:pPr>
      <w:bookmarkStart w:id="14824" w:name="_ETM_Q54_202465"/>
      <w:bookmarkStart w:id="14825" w:name="_ETM_Q54_202560"/>
      <w:bookmarkEnd w:id="14824"/>
      <w:bookmarkEnd w:id="14825"/>
    </w:p>
    <w:p w:rsidR="00BD7FB7" w:rsidRDefault="00BD7FB7" w:rsidP="00655C0C">
      <w:pPr>
        <w:pStyle w:val="-"/>
        <w:keepNext/>
        <w:rPr>
          <w:rtl/>
        </w:rPr>
      </w:pPr>
      <w:bookmarkStart w:id="14826" w:name="ET_speakercontinue_5770_55"/>
      <w:bookmarkStart w:id="14827" w:name="ET_speaker_5770_54"/>
      <w:r w:rsidRPr="00CE2B62">
        <w:rPr>
          <w:rStyle w:val="TagStyle"/>
          <w:rtl/>
        </w:rPr>
        <w:t xml:space="preserve"> &lt;&lt; דובר_המשך &gt;&gt; </w:t>
      </w:r>
      <w:r>
        <w:rPr>
          <w:rtl/>
        </w:rPr>
        <w:t>מאי גולן (הליכוד):</w:t>
      </w:r>
      <w:r w:rsidRPr="00CE2B62">
        <w:rPr>
          <w:rStyle w:val="TagStyle"/>
          <w:rtl/>
        </w:rPr>
        <w:t xml:space="preserve"> &lt;&lt; דובר_המשך &gt;&gt;</w:t>
      </w:r>
      <w:r>
        <w:rPr>
          <w:rtl/>
        </w:rPr>
        <w:t xml:space="preserve">   </w:t>
      </w:r>
      <w:bookmarkEnd w:id="14826"/>
    </w:p>
    <w:p w:rsidR="00BD7FB7" w:rsidRDefault="00BD7FB7" w:rsidP="00FE191E">
      <w:pPr>
        <w:rPr>
          <w:rtl/>
        </w:rPr>
      </w:pPr>
    </w:p>
    <w:p w:rsidR="00BD7FB7" w:rsidRDefault="00F70AA4" w:rsidP="00655C0C">
      <w:pPr>
        <w:rPr>
          <w:rtl/>
          <w:lang w:eastAsia="he-IL"/>
        </w:rPr>
      </w:pPr>
      <w:bookmarkStart w:id="14828" w:name="_ETM_Q54_203135"/>
      <w:bookmarkStart w:id="14829" w:name="_ETM_Q54_195833"/>
      <w:bookmarkStart w:id="14830" w:name="_ETM_Q54_195866"/>
      <w:bookmarkEnd w:id="14827"/>
      <w:bookmarkEnd w:id="14828"/>
      <w:bookmarkEnd w:id="14829"/>
      <w:bookmarkEnd w:id="14830"/>
      <w:r>
        <w:rPr>
          <w:rFonts w:hint="cs"/>
          <w:rtl/>
          <w:lang w:eastAsia="he-IL"/>
        </w:rPr>
        <w:t>– –</w:t>
      </w:r>
      <w:r w:rsidR="00BD7FB7">
        <w:rPr>
          <w:rFonts w:hint="cs"/>
          <w:rtl/>
          <w:lang w:eastAsia="he-IL"/>
        </w:rPr>
        <w:t xml:space="preserve"> כי את חוק-יסוד: ההגירה, סמי, את חוק-יסוד: ההגירה לישראל</w:t>
      </w:r>
      <w:bookmarkStart w:id="14831" w:name="_ETM_Q54_203315"/>
      <w:bookmarkEnd w:id="14831"/>
      <w:r w:rsidR="00BD7FB7">
        <w:rPr>
          <w:rFonts w:hint="cs"/>
          <w:rtl/>
          <w:lang w:eastAsia="he-IL"/>
        </w:rPr>
        <w:t xml:space="preserve">, שהגשתי </w:t>
      </w:r>
      <w:r>
        <w:rPr>
          <w:rFonts w:hint="cs"/>
          <w:rtl/>
          <w:lang w:eastAsia="he-IL"/>
        </w:rPr>
        <w:t>– –</w:t>
      </w:r>
    </w:p>
    <w:p w:rsidR="00BD7FB7" w:rsidRDefault="00BD7FB7" w:rsidP="00655C0C">
      <w:pPr>
        <w:rPr>
          <w:rtl/>
          <w:lang w:eastAsia="he-IL"/>
        </w:rPr>
      </w:pPr>
      <w:bookmarkStart w:id="14832" w:name="_ETM_Q54_206416"/>
      <w:bookmarkStart w:id="14833" w:name="_ETM_Q54_206507"/>
      <w:bookmarkEnd w:id="14832"/>
      <w:bookmarkEnd w:id="14833"/>
    </w:p>
    <w:p w:rsidR="00BD7FB7" w:rsidRDefault="00BD7FB7" w:rsidP="00655C0C">
      <w:pPr>
        <w:pStyle w:val="af8"/>
        <w:keepNext/>
        <w:rPr>
          <w:rtl/>
        </w:rPr>
      </w:pPr>
      <w:bookmarkStart w:id="14834" w:name="ET_interruption_5850_56"/>
      <w:r w:rsidRPr="00CE2B62">
        <w:rPr>
          <w:rStyle w:val="TagStyle"/>
          <w:rtl/>
        </w:rPr>
        <w:t xml:space="preserve"> &lt;&lt; קריאה &gt;&gt; </w:t>
      </w:r>
      <w:r>
        <w:rPr>
          <w:rtl/>
        </w:rPr>
        <w:t>סמי אבו שחאדה (הרשימה המשותפת):</w:t>
      </w:r>
      <w:r w:rsidRPr="00CE2B62">
        <w:rPr>
          <w:rStyle w:val="TagStyle"/>
          <w:rtl/>
        </w:rPr>
        <w:t xml:space="preserve"> &lt;&lt; קריאה &gt;&gt;</w:t>
      </w:r>
      <w:r>
        <w:rPr>
          <w:rtl/>
        </w:rPr>
        <w:t xml:space="preserve">   </w:t>
      </w:r>
      <w:bookmarkEnd w:id="14834"/>
    </w:p>
    <w:p w:rsidR="00BD7FB7" w:rsidRDefault="00BD7FB7" w:rsidP="00FE191E">
      <w:pPr>
        <w:rPr>
          <w:rtl/>
          <w:lang w:eastAsia="he-IL"/>
        </w:rPr>
      </w:pPr>
    </w:p>
    <w:p w:rsidR="00BD7FB7" w:rsidRDefault="00F70AA4" w:rsidP="00655C0C">
      <w:pPr>
        <w:rPr>
          <w:rtl/>
          <w:lang w:eastAsia="he-IL"/>
        </w:rPr>
      </w:pPr>
      <w:bookmarkStart w:id="14835" w:name="_ETM_Q54_206382"/>
      <w:bookmarkStart w:id="14836" w:name="_ETM_Q54_206479"/>
      <w:bookmarkEnd w:id="14835"/>
      <w:bookmarkEnd w:id="14836"/>
      <w:r>
        <w:rPr>
          <w:rFonts w:hint="cs"/>
          <w:rtl/>
          <w:lang w:eastAsia="he-IL"/>
        </w:rPr>
        <w:t>– – –</w:t>
      </w:r>
    </w:p>
    <w:p w:rsidR="00BD7FB7" w:rsidRPr="00CE2B62" w:rsidRDefault="00BD7FB7" w:rsidP="00655C0C">
      <w:pPr>
        <w:rPr>
          <w:rtl/>
          <w:lang w:eastAsia="he-IL"/>
        </w:rPr>
      </w:pPr>
    </w:p>
    <w:p w:rsidR="00BD7FB7" w:rsidRDefault="00BD7FB7" w:rsidP="00655C0C">
      <w:pPr>
        <w:pStyle w:val="-"/>
        <w:keepNext/>
        <w:rPr>
          <w:rtl/>
        </w:rPr>
      </w:pPr>
      <w:bookmarkStart w:id="14837" w:name="ET_speakercontinue_5770_5"/>
      <w:r w:rsidRPr="00C62E73">
        <w:rPr>
          <w:rStyle w:val="TagStyle"/>
          <w:rtl/>
        </w:rPr>
        <w:t xml:space="preserve"> &lt;&lt; דובר_המשך &gt;&gt; </w:t>
      </w:r>
      <w:r>
        <w:rPr>
          <w:rtl/>
        </w:rPr>
        <w:t>מאי גולן (הליכוד):</w:t>
      </w:r>
      <w:r w:rsidRPr="00C62E73">
        <w:rPr>
          <w:rStyle w:val="TagStyle"/>
          <w:rtl/>
        </w:rPr>
        <w:t xml:space="preserve"> &lt;&lt; דובר_המשך &gt;&gt;</w:t>
      </w:r>
      <w:r>
        <w:rPr>
          <w:rtl/>
        </w:rPr>
        <w:t xml:space="preserve">   </w:t>
      </w:r>
      <w:bookmarkEnd w:id="14837"/>
    </w:p>
    <w:p w:rsidR="00BD7FB7" w:rsidRDefault="00BD7FB7" w:rsidP="00FE191E">
      <w:pPr>
        <w:rPr>
          <w:rtl/>
          <w:lang w:eastAsia="he-IL"/>
        </w:rPr>
      </w:pPr>
    </w:p>
    <w:p w:rsidR="00BD7FB7" w:rsidRDefault="00F70AA4" w:rsidP="00AF6B48">
      <w:pPr>
        <w:rPr>
          <w:rtl/>
          <w:lang w:eastAsia="he-IL"/>
        </w:rPr>
      </w:pPr>
      <w:r>
        <w:rPr>
          <w:rFonts w:hint="cs"/>
          <w:rtl/>
          <w:lang w:eastAsia="he-IL"/>
        </w:rPr>
        <w:t>– –</w:t>
      </w:r>
      <w:r w:rsidR="00BD7FB7">
        <w:rPr>
          <w:rFonts w:hint="cs"/>
          <w:rtl/>
          <w:lang w:eastAsia="he-IL"/>
        </w:rPr>
        <w:t xml:space="preserve"> הם רוצים לחוקק בכל מקרה, גם </w:t>
      </w:r>
      <w:bookmarkStart w:id="14838" w:name="_ETM_Q54_205101"/>
      <w:bookmarkEnd w:id="14838"/>
      <w:r w:rsidR="00BD7FB7">
        <w:rPr>
          <w:rFonts w:hint="cs"/>
          <w:rtl/>
          <w:lang w:eastAsia="he-IL"/>
        </w:rPr>
        <w:t xml:space="preserve">אם תעבור הוראת השעה של חוק האזרחות, משתי סיבות: הראשונה </w:t>
      </w:r>
      <w:r w:rsidR="00AF6B48">
        <w:rPr>
          <w:rFonts w:hint="eastAsia"/>
          <w:rtl/>
          <w:lang w:eastAsia="he-IL"/>
        </w:rPr>
        <w:t xml:space="preserve">– </w:t>
      </w:r>
      <w:r w:rsidR="00BD7FB7">
        <w:rPr>
          <w:rFonts w:hint="cs"/>
          <w:rtl/>
          <w:lang w:eastAsia="he-IL"/>
        </w:rPr>
        <w:t xml:space="preserve">חוק-יסוד: ההגירה לישראל הוא המתווה היחיד לשמר רוב </w:t>
      </w:r>
      <w:bookmarkStart w:id="14839" w:name="_ETM_Q54_213165"/>
      <w:bookmarkEnd w:id="14839"/>
      <w:r w:rsidR="00BD7FB7">
        <w:rPr>
          <w:rFonts w:hint="cs"/>
          <w:rtl/>
          <w:lang w:eastAsia="he-IL"/>
        </w:rPr>
        <w:t>יהודי מוצק ב</w:t>
      </w:r>
      <w:r w:rsidR="00AF6B48">
        <w:rPr>
          <w:rFonts w:hint="cs"/>
          <w:rtl/>
          <w:lang w:eastAsia="he-IL"/>
        </w:rPr>
        <w:t>מדינת</w:t>
      </w:r>
      <w:r w:rsidR="00BD7FB7">
        <w:rPr>
          <w:rFonts w:hint="cs"/>
          <w:rtl/>
          <w:lang w:eastAsia="he-IL"/>
        </w:rPr>
        <w:t xml:space="preserve"> ישראל </w:t>
      </w:r>
      <w:r>
        <w:rPr>
          <w:rFonts w:hint="cs"/>
          <w:rtl/>
          <w:lang w:eastAsia="he-IL"/>
        </w:rPr>
        <w:t>– –</w:t>
      </w:r>
    </w:p>
    <w:p w:rsidR="00BD7FB7" w:rsidRDefault="00BD7FB7" w:rsidP="00655C0C">
      <w:pPr>
        <w:rPr>
          <w:rtl/>
          <w:lang w:eastAsia="he-IL"/>
        </w:rPr>
      </w:pPr>
      <w:bookmarkStart w:id="14840" w:name="_ETM_Q54_216813"/>
      <w:bookmarkStart w:id="14841" w:name="_ETM_Q54_216903"/>
      <w:bookmarkEnd w:id="14840"/>
      <w:bookmarkEnd w:id="14841"/>
    </w:p>
    <w:p w:rsidR="00BD7FB7" w:rsidRDefault="00BD7FB7" w:rsidP="00655C0C">
      <w:pPr>
        <w:pStyle w:val="af8"/>
        <w:keepNext/>
        <w:rPr>
          <w:rtl/>
        </w:rPr>
      </w:pPr>
      <w:bookmarkStart w:id="14842" w:name="ET_interruption_5850_57"/>
      <w:r w:rsidRPr="00CE2B62">
        <w:rPr>
          <w:rStyle w:val="TagStyle"/>
          <w:rtl/>
        </w:rPr>
        <w:t xml:space="preserve"> &lt;&lt; קריאה &gt;&gt; </w:t>
      </w:r>
      <w:r>
        <w:rPr>
          <w:rtl/>
        </w:rPr>
        <w:t>סמי אבו שחאדה (הרשימה המשותפת):</w:t>
      </w:r>
      <w:r w:rsidRPr="00CE2B62">
        <w:rPr>
          <w:rStyle w:val="TagStyle"/>
          <w:rtl/>
        </w:rPr>
        <w:t xml:space="preserve"> &lt;&lt; קריאה &gt;&gt;</w:t>
      </w:r>
      <w:r>
        <w:rPr>
          <w:rtl/>
        </w:rPr>
        <w:t xml:space="preserve">   </w:t>
      </w:r>
      <w:bookmarkEnd w:id="14842"/>
    </w:p>
    <w:p w:rsidR="00BD7FB7" w:rsidRDefault="00BD7FB7" w:rsidP="00FE191E">
      <w:pPr>
        <w:rPr>
          <w:rtl/>
          <w:lang w:eastAsia="he-IL"/>
        </w:rPr>
      </w:pPr>
    </w:p>
    <w:p w:rsidR="00BD7FB7" w:rsidRDefault="00F70AA4" w:rsidP="00655C0C">
      <w:pPr>
        <w:rPr>
          <w:rtl/>
          <w:lang w:eastAsia="he-IL"/>
        </w:rPr>
      </w:pPr>
      <w:bookmarkStart w:id="14843" w:name="_ETM_Q54_216439"/>
      <w:bookmarkEnd w:id="14843"/>
      <w:r>
        <w:rPr>
          <w:rFonts w:hint="cs"/>
          <w:rtl/>
          <w:lang w:eastAsia="he-IL"/>
        </w:rPr>
        <w:t>– – –</w:t>
      </w:r>
      <w:r w:rsidR="00BD7FB7">
        <w:rPr>
          <w:rFonts w:hint="cs"/>
          <w:rtl/>
          <w:lang w:eastAsia="he-IL"/>
        </w:rPr>
        <w:t xml:space="preserve"> </w:t>
      </w:r>
    </w:p>
    <w:p w:rsidR="00BD7FB7" w:rsidRDefault="00BD7FB7" w:rsidP="00655C0C">
      <w:pPr>
        <w:rPr>
          <w:rtl/>
          <w:lang w:eastAsia="he-IL"/>
        </w:rPr>
      </w:pPr>
      <w:bookmarkStart w:id="14844" w:name="_ETM_Q54_217838"/>
      <w:bookmarkStart w:id="14845" w:name="_ETM_Q54_217928"/>
      <w:bookmarkEnd w:id="14844"/>
      <w:bookmarkEnd w:id="14845"/>
    </w:p>
    <w:p w:rsidR="00BD7FB7" w:rsidRDefault="00BD7FB7" w:rsidP="00655C0C">
      <w:pPr>
        <w:pStyle w:val="-"/>
        <w:keepNext/>
        <w:rPr>
          <w:rtl/>
        </w:rPr>
      </w:pPr>
      <w:bookmarkStart w:id="14846" w:name="ET_speakercontinue_5770_58"/>
      <w:r w:rsidRPr="00CE2B62">
        <w:rPr>
          <w:rStyle w:val="TagStyle"/>
          <w:rtl/>
        </w:rPr>
        <w:t xml:space="preserve"> &lt;&lt; דובר_המשך &gt;&gt; </w:t>
      </w:r>
      <w:r>
        <w:rPr>
          <w:rtl/>
        </w:rPr>
        <w:t>מאי גולן (הליכוד):</w:t>
      </w:r>
      <w:r w:rsidRPr="00CE2B62">
        <w:rPr>
          <w:rStyle w:val="TagStyle"/>
          <w:rtl/>
        </w:rPr>
        <w:t xml:space="preserve"> &lt;&lt; דובר_המשך &gt;&gt;</w:t>
      </w:r>
      <w:r>
        <w:rPr>
          <w:rtl/>
        </w:rPr>
        <w:t xml:space="preserve">   </w:t>
      </w:r>
      <w:bookmarkEnd w:id="14846"/>
    </w:p>
    <w:p w:rsidR="00BD7FB7" w:rsidRDefault="00BD7FB7" w:rsidP="00FE191E">
      <w:pPr>
        <w:rPr>
          <w:rtl/>
          <w:lang w:eastAsia="he-IL"/>
        </w:rPr>
      </w:pPr>
    </w:p>
    <w:p w:rsidR="00BD7FB7" w:rsidRDefault="00BD7FB7" w:rsidP="00655C0C">
      <w:pPr>
        <w:rPr>
          <w:rtl/>
          <w:lang w:eastAsia="he-IL"/>
        </w:rPr>
      </w:pPr>
      <w:bookmarkStart w:id="14847" w:name="_ETM_Q54_218512"/>
      <w:bookmarkEnd w:id="14847"/>
      <w:r>
        <w:rPr>
          <w:rFonts w:hint="cs"/>
          <w:rtl/>
          <w:lang w:eastAsia="he-IL"/>
        </w:rPr>
        <w:t xml:space="preserve">אני לא שומעת אותך. צריך </w:t>
      </w:r>
      <w:bookmarkStart w:id="14848" w:name="_ETM_Q54_218150"/>
      <w:bookmarkEnd w:id="14848"/>
      <w:r>
        <w:rPr>
          <w:rFonts w:hint="cs"/>
          <w:rtl/>
          <w:lang w:eastAsia="he-IL"/>
        </w:rPr>
        <w:t>לשמור על המדינה היהודית היחידה שיש לנו בעולם, סמי אבו שחאדה, על ידי רוב יהודי. רוב יהודי.</w:t>
      </w:r>
    </w:p>
    <w:p w:rsidR="00BD7FB7" w:rsidRDefault="00BD7FB7" w:rsidP="00655C0C">
      <w:pPr>
        <w:rPr>
          <w:rtl/>
          <w:lang w:eastAsia="he-IL"/>
        </w:rPr>
      </w:pPr>
      <w:bookmarkStart w:id="14849" w:name="_ETM_Q54_224693"/>
      <w:bookmarkStart w:id="14850" w:name="_ETM_Q54_224806"/>
      <w:bookmarkEnd w:id="14849"/>
      <w:bookmarkEnd w:id="14850"/>
    </w:p>
    <w:p w:rsidR="00BD7FB7" w:rsidRDefault="00BD7FB7" w:rsidP="00655C0C">
      <w:pPr>
        <w:pStyle w:val="af8"/>
        <w:keepNext/>
        <w:rPr>
          <w:rtl/>
        </w:rPr>
      </w:pPr>
      <w:bookmarkStart w:id="14851" w:name="ET_interruption_5850_59"/>
      <w:r w:rsidRPr="00CE2B62">
        <w:rPr>
          <w:rStyle w:val="TagStyle"/>
          <w:rtl/>
        </w:rPr>
        <w:t xml:space="preserve"> &lt;&lt; קריאה &gt;&gt; </w:t>
      </w:r>
      <w:r>
        <w:rPr>
          <w:rtl/>
        </w:rPr>
        <w:t>סמי אבו שחאדה (הרשימה המשותפת):</w:t>
      </w:r>
      <w:r w:rsidRPr="00CE2B62">
        <w:rPr>
          <w:rStyle w:val="TagStyle"/>
          <w:rtl/>
        </w:rPr>
        <w:t xml:space="preserve"> &lt;&lt; קריאה &gt;&gt;</w:t>
      </w:r>
      <w:r>
        <w:rPr>
          <w:rtl/>
        </w:rPr>
        <w:t xml:space="preserve">   </w:t>
      </w:r>
      <w:bookmarkEnd w:id="14851"/>
    </w:p>
    <w:p w:rsidR="00BD7FB7" w:rsidRDefault="00BD7FB7" w:rsidP="00FE191E">
      <w:pPr>
        <w:rPr>
          <w:rtl/>
          <w:lang w:eastAsia="he-IL"/>
        </w:rPr>
      </w:pPr>
    </w:p>
    <w:p w:rsidR="00BD7FB7" w:rsidRDefault="00F70AA4" w:rsidP="00655C0C">
      <w:pPr>
        <w:rPr>
          <w:rtl/>
          <w:lang w:eastAsia="he-IL"/>
        </w:rPr>
      </w:pPr>
      <w:bookmarkStart w:id="14852" w:name="_ETM_Q54_227313"/>
      <w:bookmarkEnd w:id="14852"/>
      <w:r>
        <w:rPr>
          <w:rFonts w:hint="cs"/>
          <w:rtl/>
          <w:lang w:eastAsia="he-IL"/>
        </w:rPr>
        <w:t>– – –</w:t>
      </w:r>
    </w:p>
    <w:p w:rsidR="00BD7FB7" w:rsidRDefault="00BD7FB7" w:rsidP="00655C0C">
      <w:pPr>
        <w:rPr>
          <w:rtl/>
          <w:lang w:eastAsia="he-IL"/>
        </w:rPr>
      </w:pPr>
    </w:p>
    <w:p w:rsidR="00BD7FB7" w:rsidRDefault="00BD7FB7" w:rsidP="00655C0C">
      <w:pPr>
        <w:pStyle w:val="-"/>
        <w:keepNext/>
        <w:rPr>
          <w:rtl/>
        </w:rPr>
      </w:pPr>
      <w:bookmarkStart w:id="14853" w:name="ET_speakercontinue_5770_6"/>
      <w:r w:rsidRPr="00C62E73">
        <w:rPr>
          <w:rStyle w:val="TagStyle"/>
          <w:rtl/>
        </w:rPr>
        <w:t xml:space="preserve"> &lt;&lt; דובר_המשך &gt;&gt; </w:t>
      </w:r>
      <w:r>
        <w:rPr>
          <w:rtl/>
        </w:rPr>
        <w:t>מאי גולן (הליכוד):</w:t>
      </w:r>
      <w:r w:rsidRPr="00C62E73">
        <w:rPr>
          <w:rStyle w:val="TagStyle"/>
          <w:rtl/>
        </w:rPr>
        <w:t xml:space="preserve"> &lt;&lt; דובר_המשך &gt;&gt;</w:t>
      </w:r>
      <w:r>
        <w:rPr>
          <w:rtl/>
        </w:rPr>
        <w:t xml:space="preserve">   </w:t>
      </w:r>
      <w:bookmarkEnd w:id="14853"/>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ההסתננות – הוראת השעה לבדה לא נותנת פתרון, סמי אבו </w:t>
      </w:r>
      <w:bookmarkStart w:id="14854" w:name="_ETM_Q54_234755"/>
      <w:bookmarkEnd w:id="14854"/>
      <w:r>
        <w:rPr>
          <w:rFonts w:hint="cs"/>
          <w:rtl/>
          <w:lang w:eastAsia="he-IL"/>
        </w:rPr>
        <w:t>שחאדה, לבעיית ההסתננות הבלתי-חוקית.</w:t>
      </w:r>
    </w:p>
    <w:p w:rsidR="00BD7FB7" w:rsidRDefault="00BD7FB7" w:rsidP="00655C0C">
      <w:pPr>
        <w:rPr>
          <w:rtl/>
          <w:lang w:eastAsia="he-IL"/>
        </w:rPr>
      </w:pPr>
    </w:p>
    <w:p w:rsidR="00BD7FB7" w:rsidRDefault="00BD7FB7" w:rsidP="00655C0C">
      <w:pPr>
        <w:pStyle w:val="af8"/>
        <w:keepNext/>
        <w:rPr>
          <w:rtl/>
        </w:rPr>
      </w:pPr>
      <w:bookmarkStart w:id="14855" w:name="ET_interruption_5850_60"/>
      <w:r w:rsidRPr="00CE2B62">
        <w:rPr>
          <w:rStyle w:val="TagStyle"/>
          <w:rtl/>
        </w:rPr>
        <w:t xml:space="preserve"> &lt;&lt; קריאה &gt;&gt; </w:t>
      </w:r>
      <w:r>
        <w:rPr>
          <w:rtl/>
        </w:rPr>
        <w:t>סמי אבו שחאדה (הרשימה המשותפת):</w:t>
      </w:r>
      <w:r w:rsidRPr="00CE2B62">
        <w:rPr>
          <w:rStyle w:val="TagStyle"/>
          <w:rtl/>
        </w:rPr>
        <w:t xml:space="preserve"> &lt;&lt; קריאה &gt;&gt;</w:t>
      </w:r>
      <w:r>
        <w:rPr>
          <w:rtl/>
        </w:rPr>
        <w:t xml:space="preserve">   </w:t>
      </w:r>
      <w:bookmarkEnd w:id="14855"/>
    </w:p>
    <w:p w:rsidR="00BD7FB7" w:rsidRDefault="00BD7FB7" w:rsidP="00FE191E">
      <w:pPr>
        <w:rPr>
          <w:rtl/>
          <w:lang w:eastAsia="he-IL"/>
        </w:rPr>
      </w:pPr>
    </w:p>
    <w:p w:rsidR="00BD7FB7" w:rsidRDefault="00F70AA4" w:rsidP="00655C0C">
      <w:pPr>
        <w:rPr>
          <w:rtl/>
          <w:lang w:eastAsia="he-IL"/>
        </w:rPr>
      </w:pPr>
      <w:r>
        <w:rPr>
          <w:rFonts w:hint="cs"/>
          <w:rtl/>
          <w:lang w:eastAsia="he-IL"/>
        </w:rPr>
        <w:t>– – –</w:t>
      </w:r>
      <w:r w:rsidR="00BD7FB7">
        <w:rPr>
          <w:rFonts w:hint="cs"/>
          <w:rtl/>
          <w:lang w:eastAsia="he-IL"/>
        </w:rPr>
        <w:t xml:space="preserve"> </w:t>
      </w:r>
    </w:p>
    <w:p w:rsidR="00BD7FB7" w:rsidRDefault="00BD7FB7" w:rsidP="00655C0C">
      <w:pPr>
        <w:rPr>
          <w:rtl/>
          <w:lang w:eastAsia="he-IL"/>
        </w:rPr>
      </w:pPr>
    </w:p>
    <w:p w:rsidR="00BD7FB7" w:rsidRDefault="00BD7FB7" w:rsidP="00655C0C">
      <w:pPr>
        <w:pStyle w:val="af9"/>
        <w:keepNext/>
        <w:rPr>
          <w:rtl/>
        </w:rPr>
      </w:pPr>
      <w:r w:rsidRPr="00CE2B62">
        <w:rPr>
          <w:rStyle w:val="TagStyle"/>
          <w:rtl/>
        </w:rPr>
        <w:t xml:space="preserve"> &lt;&lt; יור &gt;&gt; </w:t>
      </w:r>
      <w:r>
        <w:rPr>
          <w:rtl/>
        </w:rPr>
        <w:t>היו"ר איתן גינזבורג:</w:t>
      </w:r>
      <w:r w:rsidRPr="00CE2B62">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 הכנסת אבו </w:t>
      </w:r>
      <w:bookmarkStart w:id="14856" w:name="_ETM_Q54_235705"/>
      <w:bookmarkEnd w:id="14856"/>
      <w:r>
        <w:rPr>
          <w:rFonts w:hint="cs"/>
          <w:rtl/>
          <w:lang w:eastAsia="he-IL"/>
        </w:rPr>
        <w:t xml:space="preserve">שחאדה, תודה רבה. </w:t>
      </w:r>
    </w:p>
    <w:p w:rsidR="00BD7FB7" w:rsidRDefault="00BD7FB7" w:rsidP="00655C0C">
      <w:pPr>
        <w:rPr>
          <w:rtl/>
          <w:lang w:eastAsia="he-IL"/>
        </w:rPr>
      </w:pPr>
      <w:bookmarkStart w:id="14857" w:name="_ETM_Q54_237897"/>
      <w:bookmarkStart w:id="14858" w:name="_ETM_Q54_237998"/>
      <w:bookmarkEnd w:id="14857"/>
      <w:bookmarkEnd w:id="14858"/>
    </w:p>
    <w:p w:rsidR="00BD7FB7" w:rsidRDefault="00BD7FB7" w:rsidP="00655C0C">
      <w:pPr>
        <w:pStyle w:val="af8"/>
        <w:keepNext/>
        <w:rPr>
          <w:rtl/>
        </w:rPr>
      </w:pPr>
      <w:bookmarkStart w:id="14859" w:name="ET_interruption_5850_62"/>
      <w:r w:rsidRPr="00FE445F">
        <w:rPr>
          <w:rStyle w:val="TagStyle"/>
          <w:rtl/>
        </w:rPr>
        <w:t xml:space="preserve"> &lt;&lt; קריאה &gt;&gt; </w:t>
      </w:r>
      <w:r>
        <w:rPr>
          <w:rtl/>
        </w:rPr>
        <w:t>סמי אבו שחאדה (הרשימה המשותפת):</w:t>
      </w:r>
      <w:r w:rsidRPr="00FE445F">
        <w:rPr>
          <w:rStyle w:val="TagStyle"/>
          <w:rtl/>
        </w:rPr>
        <w:t xml:space="preserve"> &lt;&lt; קריאה &gt;&gt;</w:t>
      </w:r>
      <w:r>
        <w:rPr>
          <w:rtl/>
        </w:rPr>
        <w:t xml:space="preserve">   </w:t>
      </w:r>
      <w:bookmarkEnd w:id="14859"/>
    </w:p>
    <w:p w:rsidR="00BD7FB7" w:rsidRDefault="00BD7FB7" w:rsidP="00FE191E">
      <w:pPr>
        <w:rPr>
          <w:rtl/>
          <w:lang w:eastAsia="he-IL"/>
        </w:rPr>
      </w:pPr>
    </w:p>
    <w:p w:rsidR="00BD7FB7" w:rsidRDefault="00F70AA4" w:rsidP="00655C0C">
      <w:pPr>
        <w:rPr>
          <w:rtl/>
          <w:lang w:eastAsia="he-IL"/>
        </w:rPr>
      </w:pPr>
      <w:r>
        <w:rPr>
          <w:rFonts w:hint="cs"/>
          <w:rtl/>
          <w:lang w:eastAsia="he-IL"/>
        </w:rPr>
        <w:t>– – –</w:t>
      </w:r>
      <w:r w:rsidR="00BD7FB7">
        <w:rPr>
          <w:rFonts w:hint="cs"/>
          <w:rtl/>
          <w:lang w:eastAsia="he-IL"/>
        </w:rPr>
        <w:t xml:space="preserve"> </w:t>
      </w:r>
    </w:p>
    <w:p w:rsidR="00BD7FB7" w:rsidRDefault="00BD7FB7" w:rsidP="00655C0C">
      <w:pPr>
        <w:rPr>
          <w:rtl/>
          <w:lang w:eastAsia="he-IL"/>
        </w:rPr>
      </w:pPr>
      <w:bookmarkStart w:id="14860" w:name="_ETM_Q54_235355"/>
      <w:bookmarkStart w:id="14861" w:name="_ETM_Q54_235440"/>
      <w:bookmarkEnd w:id="14860"/>
      <w:bookmarkEnd w:id="14861"/>
    </w:p>
    <w:p w:rsidR="00BD7FB7" w:rsidRDefault="00BD7FB7" w:rsidP="00655C0C">
      <w:pPr>
        <w:pStyle w:val="af9"/>
        <w:keepNext/>
        <w:rPr>
          <w:rtl/>
        </w:rPr>
      </w:pPr>
      <w:r w:rsidRPr="00FE445F">
        <w:rPr>
          <w:rStyle w:val="TagStyle"/>
          <w:rtl/>
        </w:rPr>
        <w:t xml:space="preserve"> &lt;&lt; יור &gt;&gt; </w:t>
      </w:r>
      <w:r>
        <w:rPr>
          <w:rtl/>
        </w:rPr>
        <w:t>היו"ר איתן גינזבורג:</w:t>
      </w:r>
      <w:r w:rsidRPr="00FE445F">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4862" w:name="_ETM_Q54_236117"/>
      <w:bookmarkEnd w:id="14862"/>
      <w:r>
        <w:rPr>
          <w:rFonts w:hint="cs"/>
          <w:rtl/>
          <w:lang w:eastAsia="he-IL"/>
        </w:rPr>
        <w:t xml:space="preserve">הערת. הערת את שלך. לא, </w:t>
      </w:r>
      <w:bookmarkStart w:id="14863" w:name="_ETM_Q54_237517"/>
      <w:bookmarkEnd w:id="14863"/>
      <w:r>
        <w:rPr>
          <w:rFonts w:hint="cs"/>
          <w:rtl/>
          <w:lang w:eastAsia="he-IL"/>
        </w:rPr>
        <w:t>לא, אדוני, זה לא שיח.</w:t>
      </w:r>
    </w:p>
    <w:p w:rsidR="00BD7FB7" w:rsidRDefault="00BD7FB7" w:rsidP="00655C0C">
      <w:pPr>
        <w:rPr>
          <w:rtl/>
          <w:lang w:eastAsia="he-IL"/>
        </w:rPr>
      </w:pPr>
      <w:bookmarkStart w:id="14864" w:name="_ETM_Q54_242405"/>
      <w:bookmarkStart w:id="14865" w:name="_ETM_Q54_242524"/>
      <w:bookmarkEnd w:id="14864"/>
      <w:bookmarkEnd w:id="14865"/>
    </w:p>
    <w:p w:rsidR="00BD7FB7" w:rsidRDefault="00BD7FB7" w:rsidP="00655C0C">
      <w:pPr>
        <w:pStyle w:val="af8"/>
        <w:keepNext/>
        <w:rPr>
          <w:rtl/>
        </w:rPr>
      </w:pPr>
      <w:bookmarkStart w:id="14866" w:name="ET_interruption_5850_64"/>
      <w:r w:rsidRPr="00FE445F">
        <w:rPr>
          <w:rStyle w:val="TagStyle"/>
          <w:rtl/>
        </w:rPr>
        <w:t xml:space="preserve"> &lt;&lt; קריאה &gt;&gt; </w:t>
      </w:r>
      <w:r>
        <w:rPr>
          <w:rtl/>
        </w:rPr>
        <w:t>סמי אבו שחאדה (הרשימה המשותפת):</w:t>
      </w:r>
      <w:r w:rsidRPr="00FE445F">
        <w:rPr>
          <w:rStyle w:val="TagStyle"/>
          <w:rtl/>
        </w:rPr>
        <w:t xml:space="preserve"> &lt;&lt; קריאה &gt;&gt;</w:t>
      </w:r>
      <w:r>
        <w:rPr>
          <w:rtl/>
        </w:rPr>
        <w:t xml:space="preserve">   </w:t>
      </w:r>
      <w:bookmarkEnd w:id="14866"/>
    </w:p>
    <w:p w:rsidR="00BD7FB7" w:rsidRDefault="00BD7FB7" w:rsidP="00FE191E">
      <w:pPr>
        <w:rPr>
          <w:rtl/>
          <w:lang w:eastAsia="he-IL"/>
        </w:rPr>
      </w:pPr>
    </w:p>
    <w:p w:rsidR="00BD7FB7" w:rsidRDefault="00F70AA4" w:rsidP="00655C0C">
      <w:pPr>
        <w:rPr>
          <w:rtl/>
          <w:lang w:eastAsia="he-IL"/>
        </w:rPr>
      </w:pPr>
      <w:bookmarkStart w:id="14867" w:name="_ETM_Q54_240065"/>
      <w:bookmarkEnd w:id="14867"/>
      <w:r>
        <w:rPr>
          <w:rFonts w:hint="cs"/>
          <w:rtl/>
          <w:lang w:eastAsia="he-IL"/>
        </w:rPr>
        <w:t>– – –</w:t>
      </w:r>
      <w:bookmarkStart w:id="14868" w:name="_ETM_Q54_241229"/>
      <w:bookmarkEnd w:id="14868"/>
    </w:p>
    <w:p w:rsidR="00BD7FB7" w:rsidRDefault="00BD7FB7" w:rsidP="00655C0C">
      <w:pPr>
        <w:rPr>
          <w:rtl/>
          <w:lang w:eastAsia="he-IL"/>
        </w:rPr>
      </w:pPr>
      <w:bookmarkStart w:id="14869" w:name="_ETM_Q54_241340"/>
      <w:bookmarkEnd w:id="14869"/>
    </w:p>
    <w:p w:rsidR="00BD7FB7" w:rsidRDefault="00BD7FB7" w:rsidP="00655C0C">
      <w:pPr>
        <w:pStyle w:val="af9"/>
        <w:keepNext/>
        <w:rPr>
          <w:rtl/>
        </w:rPr>
      </w:pPr>
      <w:bookmarkStart w:id="14870" w:name="ET_yor_6244_65"/>
      <w:r w:rsidRPr="00FE445F">
        <w:rPr>
          <w:rStyle w:val="TagStyle"/>
          <w:rtl/>
        </w:rPr>
        <w:t xml:space="preserve"> &lt;&lt; יור &gt;&gt; </w:t>
      </w:r>
      <w:r>
        <w:rPr>
          <w:rtl/>
        </w:rPr>
        <w:t>היו"ר איתן גינזבורג:</w:t>
      </w:r>
      <w:r w:rsidRPr="00FE445F">
        <w:rPr>
          <w:rStyle w:val="TagStyle"/>
          <w:rtl/>
        </w:rPr>
        <w:t xml:space="preserve"> &lt;&lt; יור &gt;&gt;</w:t>
      </w:r>
      <w:r>
        <w:rPr>
          <w:rtl/>
        </w:rPr>
        <w:t xml:space="preserve">   </w:t>
      </w:r>
      <w:bookmarkEnd w:id="14870"/>
    </w:p>
    <w:p w:rsidR="00BD7FB7" w:rsidRDefault="00BD7FB7" w:rsidP="00FE191E">
      <w:pPr>
        <w:rPr>
          <w:rtl/>
          <w:lang w:eastAsia="he-IL"/>
        </w:rPr>
      </w:pPr>
    </w:p>
    <w:p w:rsidR="00BD7FB7" w:rsidRDefault="00BD7FB7" w:rsidP="00655C0C">
      <w:pPr>
        <w:rPr>
          <w:rtl/>
          <w:lang w:eastAsia="he-IL"/>
        </w:rPr>
      </w:pPr>
      <w:bookmarkStart w:id="14871" w:name="_ETM_Q54_241972"/>
      <w:bookmarkEnd w:id="14871"/>
      <w:r>
        <w:rPr>
          <w:rFonts w:hint="cs"/>
          <w:rtl/>
          <w:lang w:eastAsia="he-IL"/>
        </w:rPr>
        <w:t xml:space="preserve">אדוני, לא צריך. תודה </w:t>
      </w:r>
      <w:bookmarkStart w:id="14872" w:name="_ETM_Q54_246245"/>
      <w:bookmarkEnd w:id="14872"/>
      <w:r>
        <w:rPr>
          <w:rFonts w:hint="cs"/>
          <w:rtl/>
          <w:lang w:eastAsia="he-IL"/>
        </w:rPr>
        <w:t xml:space="preserve">רבה. תודה רבה. </w:t>
      </w:r>
    </w:p>
    <w:p w:rsidR="00BD7FB7" w:rsidRDefault="00BD7FB7" w:rsidP="00655C0C">
      <w:pPr>
        <w:rPr>
          <w:rtl/>
          <w:lang w:eastAsia="he-IL"/>
        </w:rPr>
      </w:pPr>
      <w:bookmarkStart w:id="14873" w:name="_ETM_Q54_244220"/>
      <w:bookmarkStart w:id="14874" w:name="_ETM_Q54_244326"/>
      <w:bookmarkEnd w:id="14873"/>
      <w:bookmarkEnd w:id="14874"/>
    </w:p>
    <w:p w:rsidR="00BD7FB7" w:rsidRDefault="00BD7FB7" w:rsidP="00655C0C">
      <w:pPr>
        <w:pStyle w:val="af8"/>
        <w:keepNext/>
        <w:rPr>
          <w:rtl/>
        </w:rPr>
      </w:pPr>
      <w:bookmarkStart w:id="14875" w:name="ET_interruption_5850_66"/>
      <w:r w:rsidRPr="00FE445F">
        <w:rPr>
          <w:rStyle w:val="TagStyle"/>
          <w:rtl/>
        </w:rPr>
        <w:t xml:space="preserve"> &lt;&lt; קריאה &gt;&gt; </w:t>
      </w:r>
      <w:r>
        <w:rPr>
          <w:rtl/>
        </w:rPr>
        <w:t>סמי אבו שחאדה (הרשימה המשותפת):</w:t>
      </w:r>
      <w:r w:rsidRPr="00FE445F">
        <w:rPr>
          <w:rStyle w:val="TagStyle"/>
          <w:rtl/>
        </w:rPr>
        <w:t xml:space="preserve"> &lt;&lt; קריאה &gt;&gt;</w:t>
      </w:r>
      <w:r>
        <w:rPr>
          <w:rtl/>
        </w:rPr>
        <w:t xml:space="preserve">   </w:t>
      </w:r>
      <w:bookmarkEnd w:id="14875"/>
    </w:p>
    <w:p w:rsidR="00BD7FB7" w:rsidRDefault="00BD7FB7" w:rsidP="00FE191E">
      <w:pPr>
        <w:rPr>
          <w:rtl/>
          <w:lang w:eastAsia="he-IL"/>
        </w:rPr>
      </w:pPr>
    </w:p>
    <w:p w:rsidR="00BD7FB7" w:rsidRDefault="00F70AA4" w:rsidP="00655C0C">
      <w:pPr>
        <w:rPr>
          <w:rtl/>
          <w:lang w:eastAsia="he-IL"/>
        </w:rPr>
      </w:pPr>
      <w:bookmarkStart w:id="14876" w:name="_ETM_Q54_246681"/>
      <w:bookmarkEnd w:id="14876"/>
      <w:r>
        <w:rPr>
          <w:rFonts w:hint="cs"/>
          <w:rtl/>
          <w:lang w:eastAsia="he-IL"/>
        </w:rPr>
        <w:t>– – –</w:t>
      </w:r>
      <w:r w:rsidR="00BD7FB7">
        <w:rPr>
          <w:rFonts w:hint="cs"/>
          <w:rtl/>
          <w:lang w:eastAsia="he-IL"/>
        </w:rPr>
        <w:t xml:space="preserve"> רק ליהודים מותר </w:t>
      </w:r>
      <w:bookmarkStart w:id="14877" w:name="_ETM_Q54_257716"/>
      <w:bookmarkEnd w:id="14877"/>
      <w:r w:rsidR="00BD7FB7">
        <w:rPr>
          <w:rFonts w:hint="cs"/>
          <w:rtl/>
          <w:lang w:eastAsia="he-IL"/>
        </w:rPr>
        <w:t xml:space="preserve">להיות </w:t>
      </w:r>
      <w:r>
        <w:rPr>
          <w:rFonts w:hint="cs"/>
          <w:rtl/>
          <w:lang w:eastAsia="he-IL"/>
        </w:rPr>
        <w:t>– – –</w:t>
      </w:r>
    </w:p>
    <w:p w:rsidR="00BD7FB7" w:rsidRDefault="00BD7FB7" w:rsidP="00655C0C">
      <w:pPr>
        <w:rPr>
          <w:rtl/>
          <w:lang w:eastAsia="he-IL"/>
        </w:rPr>
      </w:pPr>
      <w:bookmarkStart w:id="14878" w:name="_ETM_Q54_248013"/>
      <w:bookmarkStart w:id="14879" w:name="_ETM_Q54_248088"/>
      <w:bookmarkEnd w:id="14878"/>
      <w:bookmarkEnd w:id="14879"/>
    </w:p>
    <w:p w:rsidR="00BD7FB7" w:rsidRDefault="00BD7FB7" w:rsidP="00655C0C">
      <w:pPr>
        <w:pStyle w:val="af9"/>
        <w:keepNext/>
        <w:rPr>
          <w:rtl/>
        </w:rPr>
      </w:pPr>
      <w:bookmarkStart w:id="14880" w:name="ET_yor_6244_67"/>
      <w:r w:rsidRPr="00FE445F">
        <w:rPr>
          <w:rStyle w:val="TagStyle"/>
          <w:rtl/>
        </w:rPr>
        <w:t xml:space="preserve"> &lt;&lt; יור &gt;&gt; </w:t>
      </w:r>
      <w:r>
        <w:rPr>
          <w:rtl/>
        </w:rPr>
        <w:t>היו"ר איתן גינזבורג:</w:t>
      </w:r>
      <w:r w:rsidRPr="00FE445F">
        <w:rPr>
          <w:rStyle w:val="TagStyle"/>
          <w:rtl/>
        </w:rPr>
        <w:t xml:space="preserve"> &lt;&lt; יור &gt;&gt;</w:t>
      </w:r>
      <w:r>
        <w:rPr>
          <w:rtl/>
        </w:rPr>
        <w:t xml:space="preserve">   </w:t>
      </w:r>
      <w:bookmarkEnd w:id="14880"/>
    </w:p>
    <w:p w:rsidR="00BD7FB7" w:rsidRDefault="00BD7FB7" w:rsidP="00FE191E">
      <w:pPr>
        <w:rPr>
          <w:rtl/>
          <w:lang w:eastAsia="he-IL"/>
        </w:rPr>
      </w:pPr>
    </w:p>
    <w:p w:rsidR="00BD7FB7" w:rsidRDefault="00BD7FB7" w:rsidP="00655C0C">
      <w:pPr>
        <w:rPr>
          <w:rtl/>
          <w:lang w:eastAsia="he-IL"/>
        </w:rPr>
      </w:pPr>
      <w:r>
        <w:rPr>
          <w:rFonts w:hint="cs"/>
          <w:rtl/>
          <w:lang w:eastAsia="he-IL"/>
        </w:rPr>
        <w:t>שמענו, תודה רבה</w:t>
      </w:r>
      <w:r w:rsidR="00AF6B48">
        <w:rPr>
          <w:rFonts w:hint="cs"/>
          <w:rtl/>
          <w:lang w:eastAsia="he-IL"/>
        </w:rPr>
        <w:t>,</w:t>
      </w:r>
      <w:r>
        <w:rPr>
          <w:rFonts w:hint="cs"/>
          <w:rtl/>
          <w:lang w:eastAsia="he-IL"/>
        </w:rPr>
        <w:t xml:space="preserve"> </w:t>
      </w:r>
      <w:bookmarkStart w:id="14881" w:name="_ETM_Q54_250084"/>
      <w:bookmarkEnd w:id="14881"/>
      <w:r>
        <w:rPr>
          <w:rFonts w:hint="cs"/>
          <w:rtl/>
          <w:lang w:eastAsia="he-IL"/>
        </w:rPr>
        <w:t>אדוני. תודה. בבקשה.</w:t>
      </w:r>
    </w:p>
    <w:p w:rsidR="00BD7FB7" w:rsidRPr="00FE445F" w:rsidRDefault="00BD7FB7" w:rsidP="00655C0C">
      <w:pPr>
        <w:rPr>
          <w:rtl/>
          <w:lang w:eastAsia="he-IL"/>
        </w:rPr>
      </w:pPr>
      <w:bookmarkStart w:id="14882" w:name="_ETM_Q54_254005"/>
      <w:bookmarkStart w:id="14883" w:name="_ETM_Q54_254095"/>
      <w:bookmarkEnd w:id="14882"/>
      <w:bookmarkEnd w:id="14883"/>
    </w:p>
    <w:p w:rsidR="00BD7FB7" w:rsidRDefault="00BD7FB7" w:rsidP="00655C0C">
      <w:pPr>
        <w:pStyle w:val="-"/>
        <w:keepNext/>
        <w:rPr>
          <w:rtl/>
        </w:rPr>
      </w:pPr>
      <w:bookmarkStart w:id="14884" w:name="_ETM_Q54_236337"/>
      <w:bookmarkStart w:id="14885" w:name="_ETM_Q54_236439"/>
      <w:bookmarkStart w:id="14886" w:name="ET_speakercontinue_5770_68"/>
      <w:bookmarkEnd w:id="14884"/>
      <w:bookmarkEnd w:id="14885"/>
      <w:r w:rsidRPr="0075495A">
        <w:rPr>
          <w:rStyle w:val="TagStyle"/>
          <w:rtl/>
        </w:rPr>
        <w:t xml:space="preserve"> &lt;&lt; דובר_המשך &gt;&gt; </w:t>
      </w:r>
      <w:r>
        <w:rPr>
          <w:rtl/>
        </w:rPr>
        <w:t>מאי גולן (הליכוד):</w:t>
      </w:r>
      <w:r w:rsidRPr="0075495A">
        <w:rPr>
          <w:rStyle w:val="TagStyle"/>
          <w:rtl/>
        </w:rPr>
        <w:t xml:space="preserve"> &lt;&lt; דובר_המשך &gt;&gt;</w:t>
      </w:r>
      <w:r>
        <w:rPr>
          <w:rtl/>
        </w:rPr>
        <w:t xml:space="preserve">   </w:t>
      </w:r>
      <w:bookmarkEnd w:id="14886"/>
    </w:p>
    <w:p w:rsidR="00BD7FB7" w:rsidRDefault="00BD7FB7" w:rsidP="00FE191E">
      <w:pPr>
        <w:rPr>
          <w:rtl/>
          <w:lang w:eastAsia="he-IL"/>
        </w:rPr>
      </w:pPr>
    </w:p>
    <w:p w:rsidR="00BD7FB7" w:rsidRDefault="00BD7FB7" w:rsidP="00AF6B48">
      <w:pPr>
        <w:rPr>
          <w:rtl/>
          <w:lang w:eastAsia="he-IL"/>
        </w:rPr>
      </w:pPr>
      <w:r>
        <w:rPr>
          <w:rFonts w:hint="cs"/>
          <w:rtl/>
          <w:lang w:eastAsia="he-IL"/>
        </w:rPr>
        <w:t xml:space="preserve">הוראת השעה לבדה לא נותנת פתרון לבעיית ההסתננות הבלתי-חוקית, לא לבעיית העובדים הזרים שנשארים </w:t>
      </w:r>
      <w:bookmarkStart w:id="14887" w:name="_ETM_Q54_258581"/>
      <w:bookmarkEnd w:id="14887"/>
      <w:r>
        <w:rPr>
          <w:rFonts w:hint="cs"/>
          <w:rtl/>
          <w:lang w:eastAsia="he-IL"/>
        </w:rPr>
        <w:t xml:space="preserve">כאן בתום תקופת עבודתם וגם לא לבעיית איחוד המשפחות – </w:t>
      </w:r>
      <w:bookmarkStart w:id="14888" w:name="_ETM_Q54_267366"/>
      <w:bookmarkEnd w:id="14888"/>
      <w:r>
        <w:rPr>
          <w:rFonts w:hint="cs"/>
          <w:rtl/>
          <w:lang w:eastAsia="he-IL"/>
        </w:rPr>
        <w:t xml:space="preserve">ולא רק כהוראת שעה לגבי איחוד משפחות שמנסים לחדש את </w:t>
      </w:r>
      <w:bookmarkStart w:id="14889" w:name="_ETM_Q54_269231"/>
      <w:bookmarkEnd w:id="14889"/>
      <w:r>
        <w:rPr>
          <w:rFonts w:hint="cs"/>
          <w:rtl/>
          <w:lang w:eastAsia="he-IL"/>
        </w:rPr>
        <w:t xml:space="preserve">מעמדן משנה לשנה אלא כפתרון קבע. מה עוד </w:t>
      </w:r>
      <w:bookmarkStart w:id="14890" w:name="_ETM_Q54_278431"/>
      <w:bookmarkEnd w:id="14890"/>
      <w:r>
        <w:rPr>
          <w:rFonts w:hint="cs"/>
          <w:rtl/>
          <w:lang w:eastAsia="he-IL"/>
        </w:rPr>
        <w:t xml:space="preserve">שהוראת השעה כשלעצמה, בנושא איחוד משפחות, לא מספיקה, היות שניתן </w:t>
      </w:r>
      <w:bookmarkStart w:id="14891" w:name="_ETM_Q54_282079"/>
      <w:bookmarkEnd w:id="14891"/>
      <w:r>
        <w:rPr>
          <w:rFonts w:hint="cs"/>
          <w:rtl/>
          <w:lang w:eastAsia="he-IL"/>
        </w:rPr>
        <w:t xml:space="preserve">מכוחה לאפשר הגירה של המוני פלסטיניות ופלסטינים לישראל </w:t>
      </w:r>
      <w:bookmarkStart w:id="14892" w:name="_ETM_Q54_278432"/>
      <w:bookmarkEnd w:id="14892"/>
      <w:r>
        <w:rPr>
          <w:rFonts w:hint="cs"/>
          <w:rtl/>
          <w:lang w:eastAsia="he-IL"/>
        </w:rPr>
        <w:t xml:space="preserve">ולקבל בה מעמד מכוח נישואין. כבר ראינו התערבות של בג"ץ שבה נאלץ שר הפנים לשעבר, הרב אריה מכלוף דרעי, </w:t>
      </w:r>
      <w:bookmarkStart w:id="14893" w:name="_ETM_Q54_291056"/>
      <w:bookmarkEnd w:id="14893"/>
      <w:r>
        <w:rPr>
          <w:rFonts w:hint="cs"/>
          <w:rtl/>
          <w:lang w:eastAsia="he-IL"/>
        </w:rPr>
        <w:t xml:space="preserve">לשדרג את מעמדם החוקי של 1,600 מקרים של איחוד </w:t>
      </w:r>
      <w:bookmarkStart w:id="14894" w:name="_ETM_Q54_295348"/>
      <w:bookmarkEnd w:id="14894"/>
      <w:r>
        <w:rPr>
          <w:rFonts w:hint="cs"/>
          <w:rtl/>
          <w:lang w:eastAsia="he-IL"/>
        </w:rPr>
        <w:t>משפחות.</w:t>
      </w:r>
    </w:p>
    <w:p w:rsidR="00BD7FB7" w:rsidRDefault="00BD7FB7" w:rsidP="00655C0C">
      <w:pPr>
        <w:rPr>
          <w:rtl/>
          <w:lang w:eastAsia="he-IL"/>
        </w:rPr>
      </w:pPr>
      <w:bookmarkStart w:id="14895" w:name="_ETM_Q54_298273"/>
      <w:bookmarkStart w:id="14896" w:name="_ETM_Q54_298339"/>
      <w:bookmarkEnd w:id="14895"/>
      <w:bookmarkEnd w:id="14896"/>
    </w:p>
    <w:p w:rsidR="00BD7FB7" w:rsidRDefault="00BD7FB7" w:rsidP="00655C0C">
      <w:pPr>
        <w:rPr>
          <w:rtl/>
          <w:lang w:eastAsia="he-IL"/>
        </w:rPr>
      </w:pPr>
      <w:bookmarkStart w:id="14897" w:name="_ETM_Q54_298387"/>
      <w:bookmarkStart w:id="14898" w:name="_ETM_Q54_298480"/>
      <w:bookmarkEnd w:id="14897"/>
      <w:bookmarkEnd w:id="14898"/>
      <w:r>
        <w:rPr>
          <w:rFonts w:hint="cs"/>
          <w:rtl/>
          <w:lang w:eastAsia="he-IL"/>
        </w:rPr>
        <w:t xml:space="preserve">גם בדמוקרטיה הגדולה ביותר של העולם, ארצות הברית, ישנה מדיניות הגירה, </w:t>
      </w:r>
      <w:bookmarkStart w:id="14899" w:name="_ETM_Q54_303057"/>
      <w:bookmarkEnd w:id="14899"/>
      <w:r>
        <w:rPr>
          <w:rFonts w:hint="cs"/>
          <w:rtl/>
          <w:lang w:eastAsia="he-IL"/>
        </w:rPr>
        <w:t xml:space="preserve">ישנו משרד הגירה, ישנם מתקני שהייה ומתבצע גירוש. האם הם </w:t>
      </w:r>
      <w:bookmarkStart w:id="14900" w:name="_ETM_Q54_304077"/>
      <w:bookmarkEnd w:id="14900"/>
      <w:r>
        <w:rPr>
          <w:rFonts w:hint="cs"/>
          <w:rtl/>
          <w:lang w:eastAsia="he-IL"/>
        </w:rPr>
        <w:t>חיות? האם הם ברברים? לא.</w:t>
      </w:r>
    </w:p>
    <w:p w:rsidR="00BD7FB7" w:rsidRDefault="00BD7FB7" w:rsidP="00655C0C">
      <w:pPr>
        <w:rPr>
          <w:rtl/>
          <w:lang w:eastAsia="he-IL"/>
        </w:rPr>
      </w:pPr>
      <w:bookmarkStart w:id="14901" w:name="_ETM_Q54_309301"/>
      <w:bookmarkStart w:id="14902" w:name="_ETM_Q54_309381"/>
      <w:bookmarkEnd w:id="14901"/>
      <w:bookmarkEnd w:id="14902"/>
    </w:p>
    <w:p w:rsidR="00BD7FB7" w:rsidRDefault="00BD7FB7" w:rsidP="00655C0C">
      <w:pPr>
        <w:pStyle w:val="af9"/>
        <w:keepNext/>
        <w:rPr>
          <w:rtl/>
        </w:rPr>
      </w:pPr>
      <w:bookmarkStart w:id="14903" w:name="ET_yor_6244_69"/>
      <w:r w:rsidRPr="00644D73">
        <w:rPr>
          <w:rStyle w:val="TagStyle"/>
          <w:rtl/>
        </w:rPr>
        <w:t xml:space="preserve"> &lt;&lt; יור &gt;&gt; </w:t>
      </w:r>
      <w:r>
        <w:rPr>
          <w:rtl/>
        </w:rPr>
        <w:t>היו"ר איתן גינזבורג:</w:t>
      </w:r>
      <w:r w:rsidRPr="00644D73">
        <w:rPr>
          <w:rStyle w:val="TagStyle"/>
          <w:rtl/>
        </w:rPr>
        <w:t xml:space="preserve"> &lt;&lt; יור &gt;&gt;</w:t>
      </w:r>
      <w:r>
        <w:rPr>
          <w:rtl/>
        </w:rPr>
        <w:t xml:space="preserve">   </w:t>
      </w:r>
      <w:bookmarkEnd w:id="14903"/>
    </w:p>
    <w:p w:rsidR="00BD7FB7" w:rsidRDefault="00BD7FB7" w:rsidP="00FE191E">
      <w:pPr>
        <w:rPr>
          <w:rtl/>
          <w:lang w:eastAsia="he-IL"/>
        </w:rPr>
      </w:pPr>
    </w:p>
    <w:p w:rsidR="00BD7FB7" w:rsidRDefault="00BD7FB7" w:rsidP="00655C0C">
      <w:pPr>
        <w:rPr>
          <w:rtl/>
          <w:lang w:eastAsia="he-IL"/>
        </w:rPr>
      </w:pPr>
      <w:bookmarkStart w:id="14904" w:name="_ETM_Q54_309987"/>
      <w:bookmarkEnd w:id="14904"/>
      <w:r>
        <w:rPr>
          <w:rFonts w:hint="cs"/>
          <w:rtl/>
          <w:lang w:eastAsia="he-IL"/>
        </w:rPr>
        <w:t>משפט אחרון.</w:t>
      </w:r>
    </w:p>
    <w:p w:rsidR="00BD7FB7" w:rsidRDefault="00BD7FB7" w:rsidP="00655C0C">
      <w:pPr>
        <w:rPr>
          <w:rtl/>
          <w:lang w:eastAsia="he-IL"/>
        </w:rPr>
      </w:pPr>
    </w:p>
    <w:p w:rsidR="00BD7FB7" w:rsidRDefault="00BD7FB7" w:rsidP="00655C0C">
      <w:pPr>
        <w:pStyle w:val="-"/>
        <w:keepNext/>
        <w:rPr>
          <w:rtl/>
        </w:rPr>
      </w:pPr>
      <w:bookmarkStart w:id="14905" w:name="_ETM_Q54_306514"/>
      <w:bookmarkStart w:id="14906" w:name="_ETM_Q54_306619"/>
      <w:bookmarkStart w:id="14907" w:name="ET_speakercontinue_5770_70"/>
      <w:bookmarkEnd w:id="14905"/>
      <w:bookmarkEnd w:id="14906"/>
      <w:r w:rsidRPr="00644D73">
        <w:rPr>
          <w:rStyle w:val="TagStyle"/>
          <w:rtl/>
        </w:rPr>
        <w:t xml:space="preserve"> &lt;&lt; דובר_המשך &gt;&gt; </w:t>
      </w:r>
      <w:r>
        <w:rPr>
          <w:rtl/>
        </w:rPr>
        <w:t>מאי גולן (הליכוד):</w:t>
      </w:r>
      <w:r w:rsidRPr="00644D73">
        <w:rPr>
          <w:rStyle w:val="TagStyle"/>
          <w:rtl/>
        </w:rPr>
        <w:t xml:space="preserve"> &lt;&lt; דובר_המשך &gt;&gt;</w:t>
      </w:r>
      <w:r>
        <w:rPr>
          <w:rtl/>
        </w:rPr>
        <w:t xml:space="preserve">   </w:t>
      </w:r>
      <w:bookmarkEnd w:id="14907"/>
    </w:p>
    <w:p w:rsidR="00BD7FB7" w:rsidRDefault="00BD7FB7" w:rsidP="00FE191E">
      <w:pPr>
        <w:rPr>
          <w:rtl/>
          <w:lang w:eastAsia="he-IL"/>
        </w:rPr>
      </w:pPr>
    </w:p>
    <w:p w:rsidR="00BD7FB7" w:rsidRDefault="00BD7FB7" w:rsidP="00655C0C">
      <w:pPr>
        <w:rPr>
          <w:rtl/>
          <w:lang w:eastAsia="he-IL"/>
        </w:rPr>
      </w:pPr>
      <w:bookmarkStart w:id="14908" w:name="_ETM_Q54_307164"/>
      <w:bookmarkEnd w:id="14908"/>
      <w:r>
        <w:rPr>
          <w:rFonts w:hint="cs"/>
          <w:rtl/>
          <w:lang w:eastAsia="he-IL"/>
        </w:rPr>
        <w:t>איך משפט אחרון?</w:t>
      </w:r>
    </w:p>
    <w:p w:rsidR="00BD7FB7" w:rsidRDefault="00BD7FB7" w:rsidP="00655C0C">
      <w:pPr>
        <w:rPr>
          <w:rtl/>
          <w:lang w:eastAsia="he-IL"/>
        </w:rPr>
      </w:pPr>
      <w:bookmarkStart w:id="14909" w:name="_ETM_Q54_309444"/>
      <w:bookmarkStart w:id="14910" w:name="_ETM_Q54_309560"/>
      <w:bookmarkEnd w:id="14909"/>
      <w:bookmarkEnd w:id="14910"/>
    </w:p>
    <w:p w:rsidR="00BD7FB7" w:rsidRDefault="00BD7FB7" w:rsidP="00655C0C">
      <w:pPr>
        <w:pStyle w:val="af9"/>
        <w:keepNext/>
        <w:rPr>
          <w:rtl/>
        </w:rPr>
      </w:pPr>
      <w:bookmarkStart w:id="14911" w:name="ET_yor_6244_71"/>
      <w:r w:rsidRPr="00644D73">
        <w:rPr>
          <w:rStyle w:val="TagStyle"/>
          <w:rtl/>
        </w:rPr>
        <w:t xml:space="preserve"> &lt;&lt; יור &gt;&gt; </w:t>
      </w:r>
      <w:r>
        <w:rPr>
          <w:rtl/>
        </w:rPr>
        <w:t>היו"ר איתן גינזבורג:</w:t>
      </w:r>
      <w:r w:rsidRPr="00644D73">
        <w:rPr>
          <w:rStyle w:val="TagStyle"/>
          <w:rtl/>
        </w:rPr>
        <w:t xml:space="preserve"> &lt;&lt; יור &gt;&gt;</w:t>
      </w:r>
      <w:r>
        <w:rPr>
          <w:rtl/>
        </w:rPr>
        <w:t xml:space="preserve">   </w:t>
      </w:r>
      <w:bookmarkEnd w:id="14911"/>
    </w:p>
    <w:p w:rsidR="00BD7FB7" w:rsidRDefault="00BD7FB7" w:rsidP="00FE191E">
      <w:pPr>
        <w:rPr>
          <w:rtl/>
          <w:lang w:eastAsia="he-IL"/>
        </w:rPr>
      </w:pPr>
    </w:p>
    <w:p w:rsidR="00BD7FB7" w:rsidRDefault="00BD7FB7" w:rsidP="00AF6B48">
      <w:pPr>
        <w:rPr>
          <w:rtl/>
          <w:lang w:eastAsia="he-IL"/>
        </w:rPr>
      </w:pPr>
      <w:bookmarkStart w:id="14912" w:name="_ETM_Q54_310249"/>
      <w:bookmarkEnd w:id="14912"/>
      <w:r>
        <w:rPr>
          <w:rFonts w:hint="cs"/>
          <w:rtl/>
          <w:lang w:eastAsia="he-IL"/>
        </w:rPr>
        <w:t>ככה</w:t>
      </w:r>
      <w:r w:rsidR="00AF6B48">
        <w:rPr>
          <w:rFonts w:hint="cs"/>
          <w:rtl/>
          <w:lang w:eastAsia="he-IL"/>
        </w:rPr>
        <w:t>.</w:t>
      </w:r>
      <w:r>
        <w:rPr>
          <w:rFonts w:hint="cs"/>
          <w:rtl/>
          <w:lang w:eastAsia="he-IL"/>
        </w:rPr>
        <w:t xml:space="preserve"> נגמרו עשר </w:t>
      </w:r>
      <w:bookmarkStart w:id="14913" w:name="_ETM_Q54_307791"/>
      <w:bookmarkEnd w:id="14913"/>
      <w:r>
        <w:rPr>
          <w:rFonts w:hint="cs"/>
          <w:rtl/>
          <w:lang w:eastAsia="he-IL"/>
        </w:rPr>
        <w:t>דקות ועוד הוספתי לך זמן. משפט אחרון.</w:t>
      </w:r>
    </w:p>
    <w:p w:rsidR="00BD7FB7" w:rsidRDefault="00BD7FB7" w:rsidP="00655C0C">
      <w:pPr>
        <w:rPr>
          <w:rtl/>
          <w:lang w:eastAsia="he-IL"/>
        </w:rPr>
      </w:pPr>
      <w:bookmarkStart w:id="14914" w:name="_ETM_Q54_314262"/>
      <w:bookmarkStart w:id="14915" w:name="_ETM_Q54_314374"/>
      <w:bookmarkEnd w:id="14914"/>
      <w:bookmarkEnd w:id="14915"/>
    </w:p>
    <w:p w:rsidR="00BD7FB7" w:rsidRDefault="00BD7FB7" w:rsidP="00655C0C">
      <w:pPr>
        <w:pStyle w:val="-"/>
        <w:keepNext/>
        <w:rPr>
          <w:rtl/>
        </w:rPr>
      </w:pPr>
      <w:bookmarkStart w:id="14916" w:name="ET_speakercontinue_5770_72"/>
      <w:r w:rsidRPr="00644D73">
        <w:rPr>
          <w:rStyle w:val="TagStyle"/>
          <w:rtl/>
        </w:rPr>
        <w:t xml:space="preserve"> &lt;&lt; דובר_המשך &gt;&gt; </w:t>
      </w:r>
      <w:r>
        <w:rPr>
          <w:rtl/>
        </w:rPr>
        <w:t>מאי גולן (הליכוד):</w:t>
      </w:r>
      <w:r w:rsidRPr="00644D73">
        <w:rPr>
          <w:rStyle w:val="TagStyle"/>
          <w:rtl/>
        </w:rPr>
        <w:t xml:space="preserve"> &lt;&lt; דובר_המשך &gt;&gt;</w:t>
      </w:r>
      <w:r>
        <w:rPr>
          <w:rtl/>
        </w:rPr>
        <w:t xml:space="preserve">   </w:t>
      </w:r>
      <w:bookmarkEnd w:id="14916"/>
    </w:p>
    <w:p w:rsidR="00BD7FB7" w:rsidRDefault="00BD7FB7" w:rsidP="00FE191E">
      <w:pPr>
        <w:rPr>
          <w:rtl/>
          <w:lang w:eastAsia="he-IL"/>
        </w:rPr>
      </w:pPr>
    </w:p>
    <w:p w:rsidR="00BD7FB7" w:rsidRDefault="00BD7FB7" w:rsidP="00655C0C">
      <w:pPr>
        <w:rPr>
          <w:rtl/>
          <w:lang w:eastAsia="he-IL"/>
        </w:rPr>
      </w:pPr>
      <w:bookmarkStart w:id="14917" w:name="_ETM_Q54_315796"/>
      <w:bookmarkEnd w:id="14917"/>
      <w:r>
        <w:rPr>
          <w:rFonts w:hint="cs"/>
          <w:rtl/>
          <w:lang w:eastAsia="he-IL"/>
        </w:rPr>
        <w:t xml:space="preserve">לא, אני לא </w:t>
      </w:r>
      <w:bookmarkStart w:id="14918" w:name="_ETM_Q54_314008"/>
      <w:bookmarkEnd w:id="14918"/>
      <w:r>
        <w:rPr>
          <w:rFonts w:hint="cs"/>
          <w:rtl/>
          <w:lang w:eastAsia="he-IL"/>
        </w:rPr>
        <w:t>יכולה משפט אחרון.</w:t>
      </w:r>
    </w:p>
    <w:p w:rsidR="00BD7FB7" w:rsidRDefault="00BD7FB7" w:rsidP="00655C0C">
      <w:pPr>
        <w:rPr>
          <w:rtl/>
          <w:lang w:eastAsia="he-IL"/>
        </w:rPr>
      </w:pPr>
      <w:bookmarkStart w:id="14919" w:name="_ETM_Q54_315912"/>
      <w:bookmarkStart w:id="14920" w:name="_ETM_Q54_316034"/>
      <w:bookmarkEnd w:id="14919"/>
      <w:bookmarkEnd w:id="14920"/>
    </w:p>
    <w:p w:rsidR="00BD7FB7" w:rsidRDefault="00BD7FB7" w:rsidP="00655C0C">
      <w:pPr>
        <w:pStyle w:val="af9"/>
        <w:keepNext/>
        <w:rPr>
          <w:rtl/>
        </w:rPr>
      </w:pPr>
      <w:bookmarkStart w:id="14921" w:name="ET_yor_6244_73"/>
      <w:r w:rsidRPr="00644D73">
        <w:rPr>
          <w:rStyle w:val="TagStyle"/>
          <w:rtl/>
        </w:rPr>
        <w:t xml:space="preserve"> &lt;&lt; יור &gt;&gt; </w:t>
      </w:r>
      <w:r>
        <w:rPr>
          <w:rtl/>
        </w:rPr>
        <w:t>היו"ר איתן גינזבורג:</w:t>
      </w:r>
      <w:r w:rsidRPr="00644D73">
        <w:rPr>
          <w:rStyle w:val="TagStyle"/>
          <w:rtl/>
        </w:rPr>
        <w:t xml:space="preserve"> &lt;&lt; יור &gt;&gt;</w:t>
      </w:r>
      <w:r>
        <w:rPr>
          <w:rtl/>
        </w:rPr>
        <w:t xml:space="preserve">   </w:t>
      </w:r>
      <w:bookmarkEnd w:id="14921"/>
    </w:p>
    <w:p w:rsidR="00BD7FB7" w:rsidRDefault="00BD7FB7" w:rsidP="00FE191E">
      <w:pPr>
        <w:rPr>
          <w:rtl/>
          <w:lang w:eastAsia="he-IL"/>
        </w:rPr>
      </w:pPr>
    </w:p>
    <w:p w:rsidR="00BD7FB7" w:rsidRDefault="00BD7FB7" w:rsidP="00655C0C">
      <w:pPr>
        <w:rPr>
          <w:rtl/>
          <w:lang w:eastAsia="he-IL"/>
        </w:rPr>
      </w:pPr>
      <w:bookmarkStart w:id="14922" w:name="_ETM_Q54_316709"/>
      <w:bookmarkEnd w:id="14922"/>
      <w:r>
        <w:rPr>
          <w:rFonts w:hint="cs"/>
          <w:rtl/>
          <w:lang w:eastAsia="he-IL"/>
        </w:rPr>
        <w:t>נתתי לך תוספת זמן.</w:t>
      </w:r>
    </w:p>
    <w:p w:rsidR="00BD7FB7" w:rsidRDefault="00BD7FB7" w:rsidP="00655C0C">
      <w:pPr>
        <w:rPr>
          <w:rtl/>
          <w:lang w:eastAsia="he-IL"/>
        </w:rPr>
      </w:pPr>
      <w:bookmarkStart w:id="14923" w:name="_ETM_Q54_320640"/>
      <w:bookmarkStart w:id="14924" w:name="_ETM_Q54_320759"/>
      <w:bookmarkEnd w:id="14923"/>
      <w:bookmarkEnd w:id="14924"/>
    </w:p>
    <w:p w:rsidR="00BD7FB7" w:rsidRDefault="00BD7FB7" w:rsidP="00655C0C">
      <w:pPr>
        <w:pStyle w:val="-"/>
        <w:keepNext/>
        <w:rPr>
          <w:rtl/>
        </w:rPr>
      </w:pPr>
      <w:bookmarkStart w:id="14925" w:name="ET_speakercontinue_5770_74"/>
      <w:r w:rsidRPr="00644D73">
        <w:rPr>
          <w:rStyle w:val="TagStyle"/>
          <w:rtl/>
        </w:rPr>
        <w:t xml:space="preserve"> &lt;&lt; דובר_המשך &gt;&gt; </w:t>
      </w:r>
      <w:r>
        <w:rPr>
          <w:rtl/>
        </w:rPr>
        <w:t>מאי גולן (הליכוד):</w:t>
      </w:r>
      <w:r w:rsidRPr="00644D73">
        <w:rPr>
          <w:rStyle w:val="TagStyle"/>
          <w:rtl/>
        </w:rPr>
        <w:t xml:space="preserve"> &lt;&lt; דובר_המשך &gt;&gt;</w:t>
      </w:r>
      <w:r>
        <w:rPr>
          <w:rtl/>
        </w:rPr>
        <w:t xml:space="preserve">   </w:t>
      </w:r>
      <w:bookmarkEnd w:id="14925"/>
    </w:p>
    <w:p w:rsidR="00BD7FB7" w:rsidRDefault="00BD7FB7" w:rsidP="00FE191E">
      <w:pPr>
        <w:rPr>
          <w:rtl/>
          <w:lang w:eastAsia="he-IL"/>
        </w:rPr>
      </w:pPr>
    </w:p>
    <w:p w:rsidR="00BD7FB7" w:rsidRDefault="00BD7FB7" w:rsidP="00655C0C">
      <w:pPr>
        <w:rPr>
          <w:rtl/>
          <w:lang w:eastAsia="he-IL"/>
        </w:rPr>
      </w:pPr>
      <w:bookmarkStart w:id="14926" w:name="_ETM_Q54_321661"/>
      <w:bookmarkEnd w:id="14926"/>
      <w:r>
        <w:rPr>
          <w:rFonts w:hint="cs"/>
          <w:rtl/>
          <w:lang w:eastAsia="he-IL"/>
        </w:rPr>
        <w:t>אז אני אוותר.</w:t>
      </w:r>
    </w:p>
    <w:p w:rsidR="00BD7FB7" w:rsidRDefault="00BD7FB7" w:rsidP="00655C0C">
      <w:pPr>
        <w:rPr>
          <w:rtl/>
          <w:lang w:eastAsia="he-IL"/>
        </w:rPr>
      </w:pPr>
      <w:bookmarkStart w:id="14927" w:name="_ETM_Q54_323920"/>
      <w:bookmarkStart w:id="14928" w:name="_ETM_Q54_324017"/>
      <w:bookmarkEnd w:id="14927"/>
      <w:bookmarkEnd w:id="14928"/>
    </w:p>
    <w:p w:rsidR="00BD7FB7" w:rsidRDefault="00BD7FB7" w:rsidP="00655C0C">
      <w:pPr>
        <w:pStyle w:val="af8"/>
        <w:keepNext/>
        <w:rPr>
          <w:rtl/>
        </w:rPr>
      </w:pPr>
      <w:bookmarkStart w:id="14929" w:name="ET_interruption_קריאות_75"/>
      <w:r w:rsidRPr="00644D73">
        <w:rPr>
          <w:rStyle w:val="TagStyle"/>
          <w:rtl/>
        </w:rPr>
        <w:t xml:space="preserve"> &lt;&lt; קריאה &gt;&gt; </w:t>
      </w:r>
      <w:r>
        <w:rPr>
          <w:rtl/>
        </w:rPr>
        <w:t>קריאות:</w:t>
      </w:r>
      <w:r w:rsidRPr="00644D73">
        <w:rPr>
          <w:rStyle w:val="TagStyle"/>
          <w:rtl/>
        </w:rPr>
        <w:t xml:space="preserve"> &lt;&lt; קריאה &gt;&gt;</w:t>
      </w:r>
      <w:r>
        <w:rPr>
          <w:rtl/>
        </w:rPr>
        <w:t xml:space="preserve">   </w:t>
      </w:r>
      <w:bookmarkEnd w:id="14929"/>
    </w:p>
    <w:p w:rsidR="00BD7FB7" w:rsidRDefault="00BD7FB7" w:rsidP="00FE191E">
      <w:pPr>
        <w:rPr>
          <w:rtl/>
          <w:lang w:eastAsia="he-IL"/>
        </w:rPr>
      </w:pPr>
    </w:p>
    <w:p w:rsidR="00BD7FB7" w:rsidRPr="00644D73" w:rsidRDefault="00F70AA4" w:rsidP="00655C0C">
      <w:pPr>
        <w:rPr>
          <w:rtl/>
          <w:lang w:eastAsia="he-IL"/>
        </w:rPr>
      </w:pPr>
      <w:bookmarkStart w:id="14930" w:name="_ETM_Q54_326994"/>
      <w:bookmarkStart w:id="14931" w:name="_ETM_Q54_327276"/>
      <w:bookmarkStart w:id="14932" w:name="_ETM_Q54_327339"/>
      <w:bookmarkEnd w:id="14930"/>
      <w:bookmarkEnd w:id="14931"/>
      <w:bookmarkEnd w:id="14932"/>
      <w:r>
        <w:rPr>
          <w:rFonts w:hint="cs"/>
          <w:rtl/>
          <w:lang w:eastAsia="he-IL"/>
        </w:rPr>
        <w:t>– – –</w:t>
      </w:r>
    </w:p>
    <w:p w:rsidR="00BD7FB7" w:rsidRDefault="00BD7FB7" w:rsidP="00655C0C">
      <w:pPr>
        <w:keepNext/>
        <w:rPr>
          <w:rtl/>
        </w:rPr>
      </w:pPr>
      <w:bookmarkStart w:id="14933" w:name="ET_speakercontinue_5770_13"/>
    </w:p>
    <w:p w:rsidR="00BD7FB7" w:rsidRDefault="00BD7FB7" w:rsidP="00655C0C">
      <w:pPr>
        <w:pStyle w:val="af8"/>
        <w:keepNext/>
        <w:rPr>
          <w:rtl/>
        </w:rPr>
      </w:pPr>
      <w:bookmarkStart w:id="14934" w:name="ET_interruption_4643_77"/>
      <w:bookmarkStart w:id="14935" w:name="ET_yor_6244_76"/>
      <w:r w:rsidRPr="00644D73">
        <w:rPr>
          <w:rStyle w:val="TagStyle"/>
          <w:rtl/>
        </w:rPr>
        <w:t xml:space="preserve"> &lt;&lt; קריאה &gt;&gt; </w:t>
      </w:r>
      <w:r>
        <w:rPr>
          <w:rtl/>
        </w:rPr>
        <w:t>חיים כץ (הליכוד):</w:t>
      </w:r>
      <w:r w:rsidRPr="00644D73">
        <w:rPr>
          <w:rStyle w:val="TagStyle"/>
          <w:rtl/>
        </w:rPr>
        <w:t xml:space="preserve"> &lt;&lt; קריאה &gt;&gt;</w:t>
      </w:r>
      <w:r>
        <w:rPr>
          <w:rtl/>
        </w:rPr>
        <w:t xml:space="preserve">   </w:t>
      </w:r>
      <w:bookmarkEnd w:id="14934"/>
    </w:p>
    <w:p w:rsidR="00BD7FB7" w:rsidRDefault="00BD7FB7" w:rsidP="00FE191E">
      <w:pPr>
        <w:rPr>
          <w:rtl/>
        </w:rPr>
      </w:pPr>
    </w:p>
    <w:bookmarkEnd w:id="14933"/>
    <w:bookmarkEnd w:id="14935"/>
    <w:p w:rsidR="00BD7FB7" w:rsidRDefault="00BD7FB7" w:rsidP="00AF6B48">
      <w:pPr>
        <w:rPr>
          <w:rtl/>
          <w:lang w:eastAsia="he-IL"/>
        </w:rPr>
      </w:pPr>
      <w:r>
        <w:rPr>
          <w:rFonts w:hint="cs"/>
          <w:rtl/>
          <w:lang w:eastAsia="he-IL"/>
        </w:rPr>
        <w:t>יש לך עוד שלוש דקות אחר כך, אחרי שהשר משיב</w:t>
      </w:r>
      <w:r w:rsidR="00AF6B48">
        <w:rPr>
          <w:rFonts w:hint="cs"/>
          <w:rtl/>
          <w:lang w:eastAsia="he-IL"/>
        </w:rPr>
        <w:t>.</w:t>
      </w:r>
      <w:r>
        <w:rPr>
          <w:rFonts w:hint="cs"/>
          <w:rtl/>
          <w:lang w:eastAsia="he-IL"/>
        </w:rPr>
        <w:t xml:space="preserve"> את יכולה </w:t>
      </w:r>
      <w:bookmarkStart w:id="14936" w:name="_ETM_Q54_331586"/>
      <w:bookmarkEnd w:id="14936"/>
      <w:r w:rsidR="00F70AA4">
        <w:rPr>
          <w:rFonts w:hint="cs"/>
          <w:rtl/>
          <w:lang w:eastAsia="he-IL"/>
        </w:rPr>
        <w:t>– –</w:t>
      </w:r>
    </w:p>
    <w:p w:rsidR="00BD7FB7" w:rsidRDefault="00BD7FB7" w:rsidP="00655C0C">
      <w:pPr>
        <w:rPr>
          <w:rtl/>
          <w:lang w:eastAsia="he-IL"/>
        </w:rPr>
      </w:pPr>
    </w:p>
    <w:p w:rsidR="00BD7FB7" w:rsidRDefault="00BD7FB7" w:rsidP="00655C0C">
      <w:pPr>
        <w:pStyle w:val="af9"/>
        <w:keepNext/>
        <w:rPr>
          <w:rtl/>
        </w:rPr>
      </w:pPr>
      <w:r w:rsidRPr="002065DD">
        <w:rPr>
          <w:rStyle w:val="TagStyle"/>
          <w:rtl/>
        </w:rPr>
        <w:t xml:space="preserve"> &lt;&lt; יור &gt;&gt; </w:t>
      </w:r>
      <w:r>
        <w:rPr>
          <w:rtl/>
        </w:rPr>
        <w:t>היו"ר איתן גינזבורג:</w:t>
      </w:r>
      <w:r w:rsidRPr="002065DD">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4937" w:name="_ETM_Q54_330407"/>
      <w:bookmarkStart w:id="14938" w:name="_ETM_Q54_330508"/>
      <w:bookmarkEnd w:id="14937"/>
      <w:bookmarkEnd w:id="14938"/>
      <w:r>
        <w:rPr>
          <w:rFonts w:hint="cs"/>
          <w:rtl/>
          <w:lang w:eastAsia="he-IL"/>
        </w:rPr>
        <w:t xml:space="preserve">בבקשה </w:t>
      </w:r>
      <w:r w:rsidR="00F70AA4">
        <w:rPr>
          <w:rFonts w:hint="cs"/>
          <w:rtl/>
          <w:lang w:eastAsia="he-IL"/>
        </w:rPr>
        <w:t>– – –</w:t>
      </w:r>
    </w:p>
    <w:p w:rsidR="00BD7FB7" w:rsidRDefault="00BD7FB7" w:rsidP="00655C0C">
      <w:pPr>
        <w:rPr>
          <w:rtl/>
          <w:lang w:eastAsia="he-IL"/>
        </w:rPr>
      </w:pPr>
      <w:bookmarkStart w:id="14939" w:name="_ETM_Q54_331365"/>
      <w:bookmarkStart w:id="14940" w:name="_ETM_Q54_331444"/>
      <w:bookmarkEnd w:id="14939"/>
      <w:bookmarkEnd w:id="14940"/>
    </w:p>
    <w:p w:rsidR="00BD7FB7" w:rsidRDefault="00BD7FB7" w:rsidP="00655C0C">
      <w:pPr>
        <w:pStyle w:val="af8"/>
        <w:keepNext/>
        <w:rPr>
          <w:rtl/>
        </w:rPr>
      </w:pPr>
      <w:bookmarkStart w:id="14941" w:name="ET_interruption_4643_78"/>
      <w:r w:rsidRPr="002B7BD7">
        <w:rPr>
          <w:rStyle w:val="TagStyle"/>
          <w:rtl/>
        </w:rPr>
        <w:t xml:space="preserve"> &lt;&lt; קריאה &gt;&gt; </w:t>
      </w:r>
      <w:r>
        <w:rPr>
          <w:rtl/>
        </w:rPr>
        <w:t>חיים כץ (הליכוד):</w:t>
      </w:r>
      <w:r w:rsidRPr="002B7BD7">
        <w:rPr>
          <w:rStyle w:val="TagStyle"/>
          <w:rtl/>
        </w:rPr>
        <w:t xml:space="preserve"> &lt;&lt; קריאה &gt;&gt;</w:t>
      </w:r>
      <w:r>
        <w:rPr>
          <w:rtl/>
        </w:rPr>
        <w:t xml:space="preserve">   </w:t>
      </w:r>
      <w:bookmarkEnd w:id="14941"/>
    </w:p>
    <w:p w:rsidR="00BD7FB7" w:rsidRDefault="00BD7FB7" w:rsidP="00FE191E">
      <w:pPr>
        <w:rPr>
          <w:rtl/>
          <w:lang w:eastAsia="he-IL"/>
        </w:rPr>
      </w:pPr>
    </w:p>
    <w:p w:rsidR="00BD7FB7" w:rsidRDefault="00BD7FB7" w:rsidP="00655C0C">
      <w:pPr>
        <w:rPr>
          <w:rtl/>
          <w:lang w:eastAsia="he-IL"/>
        </w:rPr>
      </w:pPr>
      <w:bookmarkStart w:id="14942" w:name="_ETM_Q54_329749"/>
      <w:bookmarkEnd w:id="14942"/>
      <w:r>
        <w:rPr>
          <w:rFonts w:hint="cs"/>
          <w:rtl/>
          <w:lang w:eastAsia="he-IL"/>
        </w:rPr>
        <w:t>לא, רגע, תן לי להסביר לה.</w:t>
      </w:r>
    </w:p>
    <w:p w:rsidR="00BD7FB7" w:rsidRDefault="00BD7FB7" w:rsidP="00655C0C">
      <w:pPr>
        <w:rPr>
          <w:rtl/>
          <w:lang w:eastAsia="he-IL"/>
        </w:rPr>
      </w:pPr>
    </w:p>
    <w:p w:rsidR="00BD7FB7" w:rsidRDefault="00BD7FB7" w:rsidP="00655C0C">
      <w:pPr>
        <w:pStyle w:val="af9"/>
        <w:keepNext/>
        <w:rPr>
          <w:rtl/>
        </w:rPr>
      </w:pPr>
      <w:bookmarkStart w:id="14943" w:name="_ETM_Q54_327634"/>
      <w:bookmarkStart w:id="14944" w:name="_ETM_Q54_327758"/>
      <w:bookmarkStart w:id="14945" w:name="ET_yor_6244_79"/>
      <w:bookmarkEnd w:id="14943"/>
      <w:bookmarkEnd w:id="14944"/>
      <w:r w:rsidRPr="002B7BD7">
        <w:rPr>
          <w:rStyle w:val="TagStyle"/>
          <w:rtl/>
        </w:rPr>
        <w:t xml:space="preserve"> &lt;&lt; יור &gt;&gt; </w:t>
      </w:r>
      <w:r>
        <w:rPr>
          <w:rtl/>
        </w:rPr>
        <w:t>היו"ר איתן גינזבורג:</w:t>
      </w:r>
      <w:r w:rsidRPr="002B7BD7">
        <w:rPr>
          <w:rStyle w:val="TagStyle"/>
          <w:rtl/>
        </w:rPr>
        <w:t xml:space="preserve"> &lt;&lt; יור &gt;&gt;</w:t>
      </w:r>
      <w:r>
        <w:rPr>
          <w:rtl/>
        </w:rPr>
        <w:t xml:space="preserve">   </w:t>
      </w:r>
      <w:bookmarkEnd w:id="14945"/>
    </w:p>
    <w:p w:rsidR="00BD7FB7" w:rsidRDefault="00BD7FB7" w:rsidP="00FE191E">
      <w:pPr>
        <w:rPr>
          <w:rtl/>
          <w:lang w:eastAsia="he-IL"/>
        </w:rPr>
      </w:pPr>
    </w:p>
    <w:p w:rsidR="00BD7FB7" w:rsidRPr="002B7BD7" w:rsidRDefault="00BD7FB7" w:rsidP="00655C0C">
      <w:pPr>
        <w:rPr>
          <w:rtl/>
          <w:lang w:eastAsia="he-IL"/>
        </w:rPr>
      </w:pPr>
      <w:bookmarkStart w:id="14946" w:name="_ETM_Q54_328656"/>
      <w:bookmarkEnd w:id="14946"/>
      <w:r>
        <w:rPr>
          <w:rFonts w:hint="cs"/>
          <w:rtl/>
          <w:lang w:eastAsia="he-IL"/>
        </w:rPr>
        <w:t xml:space="preserve">לא, לא </w:t>
      </w:r>
      <w:bookmarkStart w:id="14947" w:name="_ETM_Q54_336210"/>
      <w:bookmarkEnd w:id="14947"/>
      <w:r w:rsidR="00F70AA4">
        <w:rPr>
          <w:rFonts w:hint="cs"/>
          <w:rtl/>
          <w:lang w:eastAsia="he-IL"/>
        </w:rPr>
        <w:t>– – –</w:t>
      </w:r>
      <w:r>
        <w:rPr>
          <w:rFonts w:hint="cs"/>
          <w:rtl/>
          <w:lang w:eastAsia="he-IL"/>
        </w:rPr>
        <w:t xml:space="preserve"> </w:t>
      </w:r>
    </w:p>
    <w:p w:rsidR="00BD7FB7" w:rsidRPr="00AF6B48" w:rsidRDefault="00BD7FB7" w:rsidP="00655C0C">
      <w:pPr>
        <w:keepNext/>
        <w:rPr>
          <w:rtl/>
        </w:rPr>
      </w:pPr>
      <w:bookmarkStart w:id="14948" w:name="ET_speakercontinue_5770_15"/>
    </w:p>
    <w:p w:rsidR="00BD7FB7" w:rsidRDefault="00BD7FB7" w:rsidP="00655C0C">
      <w:pPr>
        <w:pStyle w:val="-"/>
        <w:keepNext/>
        <w:rPr>
          <w:rtl/>
        </w:rPr>
      </w:pPr>
      <w:bookmarkStart w:id="14949" w:name="_ETM_Q54_338196"/>
      <w:bookmarkStart w:id="14950" w:name="_ETM_Q54_338251"/>
      <w:bookmarkEnd w:id="14949"/>
      <w:bookmarkEnd w:id="14950"/>
      <w:r w:rsidRPr="002065DD">
        <w:rPr>
          <w:rStyle w:val="TagStyle"/>
          <w:rtl/>
        </w:rPr>
        <w:t xml:space="preserve">&lt;&lt; דובר_המשך &gt;&gt; </w:t>
      </w:r>
      <w:r>
        <w:rPr>
          <w:rtl/>
        </w:rPr>
        <w:t>מאי גולן (הליכוד):</w:t>
      </w:r>
      <w:r w:rsidRPr="002065DD">
        <w:rPr>
          <w:rStyle w:val="TagStyle"/>
          <w:rtl/>
        </w:rPr>
        <w:t xml:space="preserve"> &lt;&lt; דובר_המשך &gt;&gt;</w:t>
      </w:r>
      <w:r>
        <w:rPr>
          <w:rtl/>
        </w:rPr>
        <w:t xml:space="preserve">   </w:t>
      </w:r>
      <w:bookmarkEnd w:id="14948"/>
    </w:p>
    <w:p w:rsidR="00BD7FB7" w:rsidRDefault="00BD7FB7" w:rsidP="00FE191E">
      <w:pPr>
        <w:rPr>
          <w:rtl/>
          <w:lang w:eastAsia="he-IL"/>
        </w:rPr>
      </w:pPr>
    </w:p>
    <w:p w:rsidR="00BD7FB7" w:rsidRDefault="00BD7FB7" w:rsidP="00655C0C">
      <w:pPr>
        <w:rPr>
          <w:rtl/>
          <w:lang w:eastAsia="he-IL"/>
        </w:rPr>
      </w:pPr>
      <w:r>
        <w:rPr>
          <w:rFonts w:hint="cs"/>
          <w:rtl/>
          <w:lang w:eastAsia="he-IL"/>
        </w:rPr>
        <w:t>אוק</w:t>
      </w:r>
      <w:r w:rsidR="00735CE5">
        <w:rPr>
          <w:rFonts w:hint="cs"/>
          <w:rtl/>
          <w:lang w:eastAsia="he-IL"/>
        </w:rPr>
        <w:t>י</w:t>
      </w:r>
      <w:r>
        <w:rPr>
          <w:rFonts w:hint="cs"/>
          <w:rtl/>
          <w:lang w:eastAsia="he-IL"/>
        </w:rPr>
        <w:t>י, אז אני אסיים משפט ואמשיך אחר כך.</w:t>
      </w:r>
    </w:p>
    <w:p w:rsidR="00BD7FB7" w:rsidRDefault="00BD7FB7" w:rsidP="00655C0C">
      <w:pPr>
        <w:rPr>
          <w:rtl/>
          <w:lang w:eastAsia="he-IL"/>
        </w:rPr>
      </w:pPr>
      <w:bookmarkStart w:id="14951" w:name="_ETM_Q54_345933"/>
      <w:bookmarkStart w:id="14952" w:name="_ETM_Q54_346018"/>
      <w:bookmarkEnd w:id="14951"/>
      <w:bookmarkEnd w:id="14952"/>
    </w:p>
    <w:p w:rsidR="00BD7FB7" w:rsidRDefault="00BD7FB7" w:rsidP="009F05FD">
      <w:pPr>
        <w:rPr>
          <w:rtl/>
          <w:lang w:eastAsia="he-IL"/>
        </w:rPr>
      </w:pPr>
      <w:bookmarkStart w:id="14953" w:name="_ETM_Q54_346045"/>
      <w:bookmarkStart w:id="14954" w:name="_ETM_Q54_346158"/>
      <w:bookmarkEnd w:id="14953"/>
      <w:bookmarkEnd w:id="14954"/>
      <w:r>
        <w:rPr>
          <w:rFonts w:hint="cs"/>
          <w:rtl/>
          <w:lang w:eastAsia="he-IL"/>
        </w:rPr>
        <w:t xml:space="preserve">גם בדמוקרטיה הגדולה ביותר של העולם, ארצות הברית, </w:t>
      </w:r>
      <w:bookmarkStart w:id="14955" w:name="_ETM_Q54_342846"/>
      <w:bookmarkEnd w:id="14955"/>
      <w:r>
        <w:rPr>
          <w:rFonts w:hint="cs"/>
          <w:rtl/>
          <w:lang w:eastAsia="he-IL"/>
        </w:rPr>
        <w:t xml:space="preserve">ישנה מדיניות הגירה, ישנו משרד הגירה, ישנם מתקני שהייה ומתבצע </w:t>
      </w:r>
      <w:bookmarkStart w:id="14956" w:name="_ETM_Q54_343346"/>
      <w:bookmarkEnd w:id="14956"/>
      <w:r>
        <w:rPr>
          <w:rFonts w:hint="cs"/>
          <w:rtl/>
          <w:lang w:eastAsia="he-IL"/>
        </w:rPr>
        <w:t xml:space="preserve">גירוש. </w:t>
      </w:r>
    </w:p>
    <w:p w:rsidR="00BD7FB7" w:rsidRDefault="00BD7FB7" w:rsidP="00655C0C">
      <w:pPr>
        <w:rPr>
          <w:rtl/>
          <w:lang w:eastAsia="he-IL"/>
        </w:rPr>
      </w:pPr>
    </w:p>
    <w:p w:rsidR="00BD7FB7" w:rsidRDefault="00BD7FB7" w:rsidP="00655C0C">
      <w:pPr>
        <w:pStyle w:val="af8"/>
        <w:keepNext/>
        <w:rPr>
          <w:rtl/>
        </w:rPr>
      </w:pPr>
      <w:bookmarkStart w:id="14957" w:name="ET_interruption_5850_80"/>
      <w:r w:rsidRPr="00F65FAB">
        <w:rPr>
          <w:rStyle w:val="TagStyle"/>
          <w:rtl/>
        </w:rPr>
        <w:t xml:space="preserve"> &lt;&lt; קריאה &gt;&gt; </w:t>
      </w:r>
      <w:r>
        <w:rPr>
          <w:rtl/>
        </w:rPr>
        <w:t>סמי אבו שחאדה (הרשימה המשותפת):</w:t>
      </w:r>
      <w:r w:rsidRPr="00F65FAB">
        <w:rPr>
          <w:rStyle w:val="TagStyle"/>
          <w:rtl/>
        </w:rPr>
        <w:t xml:space="preserve"> &lt;&lt; קריאה &gt;&gt;</w:t>
      </w:r>
      <w:r>
        <w:rPr>
          <w:rtl/>
        </w:rPr>
        <w:t xml:space="preserve">   </w:t>
      </w:r>
      <w:bookmarkEnd w:id="14957"/>
    </w:p>
    <w:p w:rsidR="00BD7FB7" w:rsidRDefault="00BD7FB7" w:rsidP="00FE191E">
      <w:pPr>
        <w:rPr>
          <w:rtl/>
          <w:lang w:eastAsia="he-IL"/>
        </w:rPr>
      </w:pPr>
    </w:p>
    <w:p w:rsidR="00BD7FB7" w:rsidRPr="00F65FAB" w:rsidRDefault="00F70AA4" w:rsidP="00655C0C">
      <w:pPr>
        <w:rPr>
          <w:rtl/>
          <w:lang w:eastAsia="he-IL"/>
        </w:rPr>
      </w:pPr>
      <w:bookmarkStart w:id="14958" w:name="_ETM_Q54_347415"/>
      <w:bookmarkEnd w:id="14958"/>
      <w:r>
        <w:rPr>
          <w:rFonts w:hint="cs"/>
          <w:rtl/>
          <w:lang w:eastAsia="he-IL"/>
        </w:rPr>
        <w:t>– – –</w:t>
      </w:r>
    </w:p>
    <w:p w:rsidR="00BD7FB7" w:rsidRDefault="00BD7FB7" w:rsidP="00655C0C">
      <w:pPr>
        <w:rPr>
          <w:rtl/>
          <w:lang w:eastAsia="he-IL"/>
        </w:rPr>
      </w:pPr>
    </w:p>
    <w:p w:rsidR="00BD7FB7" w:rsidRDefault="00BD7FB7" w:rsidP="00655C0C">
      <w:pPr>
        <w:pStyle w:val="-"/>
        <w:keepNext/>
        <w:rPr>
          <w:rtl/>
        </w:rPr>
      </w:pPr>
      <w:bookmarkStart w:id="14959" w:name="ET_speakercontinue_5770_16"/>
      <w:r w:rsidRPr="002065DD">
        <w:rPr>
          <w:rStyle w:val="TagStyle"/>
          <w:rtl/>
        </w:rPr>
        <w:t xml:space="preserve"> &lt;&lt; דובר_המשך &gt;&gt; </w:t>
      </w:r>
      <w:r>
        <w:rPr>
          <w:rtl/>
        </w:rPr>
        <w:t>מאי גולן (הליכוד):</w:t>
      </w:r>
      <w:r w:rsidRPr="002065DD">
        <w:rPr>
          <w:rStyle w:val="TagStyle"/>
          <w:rtl/>
        </w:rPr>
        <w:t xml:space="preserve"> &lt;&lt; דובר_המשך &gt;&gt;</w:t>
      </w:r>
      <w:r>
        <w:rPr>
          <w:rtl/>
        </w:rPr>
        <w:t xml:space="preserve">   </w:t>
      </w:r>
      <w:bookmarkEnd w:id="14959"/>
    </w:p>
    <w:p w:rsidR="00BD7FB7" w:rsidRDefault="00BD7FB7" w:rsidP="00FE191E">
      <w:pPr>
        <w:rPr>
          <w:rtl/>
          <w:lang w:eastAsia="he-IL"/>
        </w:rPr>
      </w:pPr>
    </w:p>
    <w:p w:rsidR="00BD7FB7" w:rsidRDefault="00BD7FB7" w:rsidP="009F05FD">
      <w:pPr>
        <w:rPr>
          <w:rtl/>
          <w:lang w:eastAsia="he-IL"/>
        </w:rPr>
      </w:pPr>
      <w:r>
        <w:rPr>
          <w:rFonts w:hint="cs"/>
          <w:rtl/>
          <w:lang w:eastAsia="he-IL"/>
        </w:rPr>
        <w:t>הם לא חיות ולא ברברים. במדינה של מאות מיליונים זה חוקתי, אבל פה, במדינה מאוימת, מוקפת אויבים, של כמה מיליונים בודדים,</w:t>
      </w:r>
      <w:bookmarkStart w:id="14960" w:name="_ETM_Q54_357095"/>
      <w:bookmarkEnd w:id="14960"/>
      <w:r>
        <w:rPr>
          <w:rFonts w:hint="cs"/>
          <w:rtl/>
          <w:lang w:eastAsia="he-IL"/>
        </w:rPr>
        <w:t xml:space="preserve"> זה לא חוקתי? יש שם אין-סוף שטחים, </w:t>
      </w:r>
      <w:bookmarkStart w:id="14961" w:name="_ETM_Q54_351434"/>
      <w:bookmarkEnd w:id="14961"/>
      <w:r>
        <w:rPr>
          <w:rFonts w:hint="cs"/>
          <w:rtl/>
          <w:lang w:eastAsia="he-IL"/>
        </w:rPr>
        <w:t>ולנו יש קופסת גפרורים. להם תהיה מדיניות הגירה ולנו לא? למי זה נשמע נורמלי?</w:t>
      </w:r>
    </w:p>
    <w:p w:rsidR="00BD7FB7" w:rsidRDefault="00BD7FB7" w:rsidP="00655C0C">
      <w:pPr>
        <w:rPr>
          <w:rtl/>
          <w:lang w:eastAsia="he-IL"/>
        </w:rPr>
      </w:pPr>
      <w:bookmarkStart w:id="14962" w:name="_ETM_Q54_366615"/>
      <w:bookmarkStart w:id="14963" w:name="_ETM_Q54_366700"/>
      <w:bookmarkEnd w:id="14962"/>
      <w:bookmarkEnd w:id="14963"/>
    </w:p>
    <w:p w:rsidR="00BD7FB7" w:rsidRDefault="00BD7FB7" w:rsidP="00655C0C">
      <w:pPr>
        <w:rPr>
          <w:rtl/>
          <w:lang w:eastAsia="he-IL"/>
        </w:rPr>
      </w:pPr>
      <w:bookmarkStart w:id="14964" w:name="_ETM_Q54_366950"/>
      <w:bookmarkStart w:id="14965" w:name="_ETM_Q54_367085"/>
      <w:bookmarkEnd w:id="14964"/>
      <w:bookmarkEnd w:id="14965"/>
      <w:r>
        <w:rPr>
          <w:rFonts w:hint="cs"/>
          <w:rtl/>
          <w:lang w:eastAsia="he-IL"/>
        </w:rPr>
        <w:t xml:space="preserve">אני אמשיך את דברי </w:t>
      </w:r>
      <w:bookmarkStart w:id="14966" w:name="_ETM_Q54_369590"/>
      <w:bookmarkEnd w:id="14966"/>
      <w:r>
        <w:rPr>
          <w:rFonts w:hint="cs"/>
          <w:rtl/>
          <w:lang w:eastAsia="he-IL"/>
        </w:rPr>
        <w:t xml:space="preserve">אחר </w:t>
      </w:r>
      <w:bookmarkStart w:id="14967" w:name="_ETM_Q54_369969"/>
      <w:bookmarkEnd w:id="14967"/>
      <w:r>
        <w:rPr>
          <w:rFonts w:hint="cs"/>
          <w:rtl/>
          <w:lang w:eastAsia="he-IL"/>
        </w:rPr>
        <w:t>כך.</w:t>
      </w:r>
    </w:p>
    <w:p w:rsidR="00BD7FB7" w:rsidRDefault="00BD7FB7" w:rsidP="00655C0C">
      <w:pPr>
        <w:rPr>
          <w:rtl/>
          <w:lang w:eastAsia="he-IL"/>
        </w:rPr>
      </w:pPr>
    </w:p>
    <w:p w:rsidR="00BD7FB7" w:rsidRDefault="00BD7FB7" w:rsidP="00655C0C">
      <w:pPr>
        <w:pStyle w:val="af8"/>
        <w:keepNext/>
        <w:rPr>
          <w:rtl/>
        </w:rPr>
      </w:pPr>
      <w:bookmarkStart w:id="14968" w:name="ET_interruption_5850_81"/>
      <w:r w:rsidRPr="00D47C51">
        <w:rPr>
          <w:rStyle w:val="TagStyle"/>
          <w:rtl/>
        </w:rPr>
        <w:t xml:space="preserve"> &lt;&lt; קריאה &gt;&gt; </w:t>
      </w:r>
      <w:r>
        <w:rPr>
          <w:rtl/>
        </w:rPr>
        <w:t>סמי אבו שחאדה (הרשימה המשותפת):</w:t>
      </w:r>
      <w:r w:rsidRPr="00D47C51">
        <w:rPr>
          <w:rStyle w:val="TagStyle"/>
          <w:rtl/>
        </w:rPr>
        <w:t xml:space="preserve"> &lt;&lt; קריאה &gt;&gt;</w:t>
      </w:r>
      <w:r>
        <w:rPr>
          <w:rtl/>
        </w:rPr>
        <w:t xml:space="preserve">   </w:t>
      </w:r>
      <w:bookmarkEnd w:id="14968"/>
    </w:p>
    <w:p w:rsidR="00BD7FB7" w:rsidRDefault="00BD7FB7" w:rsidP="00FE191E">
      <w:pPr>
        <w:rPr>
          <w:rtl/>
          <w:lang w:eastAsia="he-IL"/>
        </w:rPr>
      </w:pPr>
    </w:p>
    <w:p w:rsidR="00BD7FB7" w:rsidRPr="00D47C51" w:rsidRDefault="00F70AA4" w:rsidP="00655C0C">
      <w:pPr>
        <w:rPr>
          <w:rtl/>
          <w:lang w:eastAsia="he-IL"/>
        </w:rPr>
      </w:pPr>
      <w:bookmarkStart w:id="14969" w:name="_ETM_Q54_361753"/>
      <w:bookmarkEnd w:id="14969"/>
      <w:r>
        <w:rPr>
          <w:rFonts w:hint="cs"/>
          <w:rtl/>
          <w:lang w:eastAsia="he-IL"/>
        </w:rPr>
        <w:t>– – –</w:t>
      </w:r>
    </w:p>
    <w:p w:rsidR="00BD7FB7" w:rsidRPr="009F05FD" w:rsidRDefault="00BD7FB7" w:rsidP="00655C0C">
      <w:pPr>
        <w:keepNext/>
        <w:rPr>
          <w:rtl/>
        </w:rPr>
      </w:pPr>
    </w:p>
    <w:p w:rsidR="00BD7FB7" w:rsidRDefault="00BD7FB7" w:rsidP="00655C0C">
      <w:pPr>
        <w:pStyle w:val="af9"/>
        <w:keepNext/>
        <w:rPr>
          <w:rtl/>
        </w:rPr>
      </w:pPr>
      <w:r w:rsidRPr="002065DD">
        <w:rPr>
          <w:rStyle w:val="TagStyle"/>
          <w:rtl/>
        </w:rPr>
        <w:t xml:space="preserve"> &lt;&lt; יור &gt;&gt; </w:t>
      </w:r>
      <w:r>
        <w:rPr>
          <w:rtl/>
        </w:rPr>
        <w:t>היו"ר איתן גינזבורג:</w:t>
      </w:r>
      <w:r w:rsidRPr="002065DD">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תודה רבה, חברת הכנסת גולן. השר יועז הנדל יעלה ויענה בשם </w:t>
      </w:r>
      <w:bookmarkStart w:id="14970" w:name="_ETM_Q54_377713"/>
      <w:bookmarkEnd w:id="14970"/>
      <w:r>
        <w:rPr>
          <w:rFonts w:hint="cs"/>
          <w:rtl/>
          <w:lang w:eastAsia="he-IL"/>
        </w:rPr>
        <w:t>הממשלה. בבקשה, אדוני, עשר דקות.</w:t>
      </w:r>
    </w:p>
    <w:p w:rsidR="00BD7FB7" w:rsidRDefault="00BD7FB7" w:rsidP="00655C0C">
      <w:pPr>
        <w:rPr>
          <w:rtl/>
          <w:lang w:eastAsia="he-IL"/>
        </w:rPr>
      </w:pPr>
    </w:p>
    <w:p w:rsidR="00BD7FB7" w:rsidRDefault="00BD7FB7" w:rsidP="00655C0C">
      <w:pPr>
        <w:pStyle w:val="a5"/>
        <w:keepNext/>
        <w:rPr>
          <w:rtl/>
        </w:rPr>
      </w:pPr>
      <w:bookmarkStart w:id="14971" w:name="ET_speaker_6200_21"/>
      <w:r w:rsidRPr="002065DD">
        <w:rPr>
          <w:rStyle w:val="TagStyle"/>
          <w:rtl/>
        </w:rPr>
        <w:t xml:space="preserve">&lt;&lt; דובר &gt;&gt; </w:t>
      </w:r>
      <w:bookmarkStart w:id="14972" w:name="_Toc77613000"/>
      <w:bookmarkStart w:id="14973" w:name="_Toc77619032"/>
      <w:r>
        <w:rPr>
          <w:rtl/>
        </w:rPr>
        <w:t>שר התקשורת יועז הנדל:</w:t>
      </w:r>
      <w:bookmarkEnd w:id="14972"/>
      <w:bookmarkEnd w:id="14973"/>
      <w:r w:rsidRPr="002065DD">
        <w:rPr>
          <w:rStyle w:val="TagStyle"/>
          <w:rtl/>
        </w:rPr>
        <w:t xml:space="preserve"> &lt;&lt; דובר &gt;&gt;</w:t>
      </w:r>
      <w:r>
        <w:rPr>
          <w:rtl/>
        </w:rPr>
        <w:t xml:space="preserve">   </w:t>
      </w:r>
      <w:bookmarkEnd w:id="14971"/>
    </w:p>
    <w:p w:rsidR="00BD7FB7" w:rsidRDefault="00BD7FB7" w:rsidP="00FE191E">
      <w:pPr>
        <w:rPr>
          <w:rtl/>
          <w:lang w:eastAsia="he-IL"/>
        </w:rPr>
      </w:pPr>
    </w:p>
    <w:p w:rsidR="00BD7FB7" w:rsidRDefault="00BD7FB7" w:rsidP="00AF6B48">
      <w:pPr>
        <w:rPr>
          <w:rtl/>
          <w:lang w:eastAsia="he-IL"/>
        </w:rPr>
      </w:pPr>
      <w:r>
        <w:rPr>
          <w:rFonts w:hint="cs"/>
          <w:rtl/>
          <w:lang w:eastAsia="he-IL"/>
        </w:rPr>
        <w:t xml:space="preserve">אדוני </w:t>
      </w:r>
      <w:r w:rsidR="00AF6B48">
        <w:rPr>
          <w:rFonts w:hint="cs"/>
          <w:rtl/>
          <w:lang w:eastAsia="he-IL"/>
        </w:rPr>
        <w:t>ה</w:t>
      </w:r>
      <w:r>
        <w:rPr>
          <w:rFonts w:hint="cs"/>
          <w:rtl/>
          <w:lang w:eastAsia="he-IL"/>
        </w:rPr>
        <w:t xml:space="preserve">יושב-ראש, חבריי חברי הכנסת הנכבדים, עניינה המרכזי של הצעת </w:t>
      </w:r>
      <w:bookmarkStart w:id="14974" w:name="_ETM_Q54_405602"/>
      <w:bookmarkEnd w:id="14974"/>
      <w:r>
        <w:rPr>
          <w:rFonts w:hint="cs"/>
          <w:rtl/>
          <w:lang w:eastAsia="he-IL"/>
        </w:rPr>
        <w:t xml:space="preserve">החוק הוא לעגן בחוק-היסוד את זכותה של ישראל למנוע </w:t>
      </w:r>
      <w:bookmarkStart w:id="14975" w:name="_ETM_Q54_408468"/>
      <w:bookmarkEnd w:id="14975"/>
      <w:r>
        <w:rPr>
          <w:rFonts w:hint="cs"/>
          <w:rtl/>
          <w:lang w:eastAsia="he-IL"/>
        </w:rPr>
        <w:t xml:space="preserve">כניסת מהגרים בלתי חוקיים לתחומה ואת הסמכות להגביל את חירותם </w:t>
      </w:r>
      <w:bookmarkStart w:id="14976" w:name="_ETM_Q54_412322"/>
      <w:bookmarkEnd w:id="14976"/>
      <w:r>
        <w:rPr>
          <w:rFonts w:hint="cs"/>
          <w:rtl/>
          <w:lang w:eastAsia="he-IL"/>
        </w:rPr>
        <w:t>בטרם הרחקה.</w:t>
      </w:r>
      <w:bookmarkStart w:id="14977" w:name="_ETM_Q54_414722"/>
      <w:bookmarkStart w:id="14978" w:name="_ETM_Q54_414823"/>
      <w:bookmarkStart w:id="14979" w:name="_ETM_Q54_414897"/>
      <w:bookmarkStart w:id="14980" w:name="_ETM_Q54_414949"/>
      <w:bookmarkEnd w:id="14977"/>
      <w:bookmarkEnd w:id="14978"/>
      <w:bookmarkEnd w:id="14979"/>
      <w:bookmarkEnd w:id="14980"/>
      <w:r w:rsidR="00AF6B48">
        <w:rPr>
          <w:rFonts w:hint="cs"/>
          <w:rtl/>
          <w:lang w:eastAsia="he-IL"/>
        </w:rPr>
        <w:t xml:space="preserve"> </w:t>
      </w:r>
      <w:r>
        <w:rPr>
          <w:rFonts w:hint="cs"/>
          <w:rtl/>
          <w:lang w:eastAsia="he-IL"/>
        </w:rPr>
        <w:t xml:space="preserve">הצעת החוק קובעת הצהרות כלליות שאין בצידן מתן סמכויות </w:t>
      </w:r>
      <w:bookmarkStart w:id="14981" w:name="_ETM_Q54_419500"/>
      <w:bookmarkEnd w:id="14981"/>
      <w:r>
        <w:rPr>
          <w:rFonts w:hint="cs"/>
          <w:rtl/>
          <w:lang w:eastAsia="he-IL"/>
        </w:rPr>
        <w:t xml:space="preserve">ספציפיות בתחומים מסוימים. הסדרים ספציפיים קיימים כיום בחוקים הקיימים: </w:t>
      </w:r>
      <w:bookmarkStart w:id="14982" w:name="_ETM_Q54_425550"/>
      <w:bookmarkEnd w:id="14982"/>
      <w:r>
        <w:rPr>
          <w:rFonts w:hint="cs"/>
          <w:rtl/>
          <w:lang w:eastAsia="he-IL"/>
        </w:rPr>
        <w:t>חוק השבות, חוק האזרחות וחוק הכניסה לישראל.</w:t>
      </w:r>
    </w:p>
    <w:p w:rsidR="00BD7FB7" w:rsidRDefault="00BD7FB7" w:rsidP="00655C0C">
      <w:pPr>
        <w:rPr>
          <w:rtl/>
          <w:lang w:eastAsia="he-IL"/>
        </w:rPr>
      </w:pPr>
    </w:p>
    <w:p w:rsidR="00BD7FB7" w:rsidRDefault="00BD7FB7" w:rsidP="00655C0C">
      <w:pPr>
        <w:pStyle w:val="af8"/>
        <w:keepNext/>
        <w:rPr>
          <w:rtl/>
        </w:rPr>
      </w:pPr>
      <w:bookmarkStart w:id="14983" w:name="ET_interruption_5850_82"/>
      <w:r w:rsidRPr="009F29A6">
        <w:rPr>
          <w:rStyle w:val="TagStyle"/>
          <w:rtl/>
        </w:rPr>
        <w:t xml:space="preserve"> &lt;&lt; קריאה &gt;&gt; </w:t>
      </w:r>
      <w:r>
        <w:rPr>
          <w:rtl/>
        </w:rPr>
        <w:t>סמי אבו שחאדה (הרשימה המשותפת):</w:t>
      </w:r>
      <w:r w:rsidRPr="009F29A6">
        <w:rPr>
          <w:rStyle w:val="TagStyle"/>
          <w:rtl/>
        </w:rPr>
        <w:t xml:space="preserve"> &lt;&lt; קריאה &gt;&gt;</w:t>
      </w:r>
      <w:r>
        <w:rPr>
          <w:rtl/>
        </w:rPr>
        <w:t xml:space="preserve">   </w:t>
      </w:r>
      <w:bookmarkEnd w:id="14983"/>
    </w:p>
    <w:p w:rsidR="00BD7FB7" w:rsidRDefault="00BD7FB7" w:rsidP="00FE191E">
      <w:pPr>
        <w:rPr>
          <w:rtl/>
          <w:lang w:eastAsia="he-IL"/>
        </w:rPr>
      </w:pPr>
    </w:p>
    <w:p w:rsidR="00BD7FB7" w:rsidRPr="009F29A6" w:rsidRDefault="00F70AA4" w:rsidP="00655C0C">
      <w:pPr>
        <w:rPr>
          <w:rtl/>
          <w:lang w:eastAsia="he-IL"/>
        </w:rPr>
      </w:pPr>
      <w:bookmarkStart w:id="14984" w:name="_ETM_Q54_428295"/>
      <w:bookmarkStart w:id="14985" w:name="_ETM_Q54_428564"/>
      <w:bookmarkStart w:id="14986" w:name="_ETM_Q54_428630"/>
      <w:bookmarkEnd w:id="14984"/>
      <w:bookmarkEnd w:id="14985"/>
      <w:bookmarkEnd w:id="14986"/>
      <w:r>
        <w:rPr>
          <w:rFonts w:hint="cs"/>
          <w:rtl/>
          <w:lang w:eastAsia="he-IL"/>
        </w:rPr>
        <w:t>– – –</w:t>
      </w:r>
    </w:p>
    <w:p w:rsidR="00BD7FB7" w:rsidRDefault="00BD7FB7" w:rsidP="00655C0C">
      <w:pPr>
        <w:rPr>
          <w:rtl/>
          <w:lang w:eastAsia="he-IL"/>
        </w:rPr>
      </w:pPr>
    </w:p>
    <w:p w:rsidR="00BD7FB7" w:rsidRDefault="00BD7FB7" w:rsidP="00655C0C">
      <w:pPr>
        <w:pStyle w:val="-"/>
        <w:keepNext/>
        <w:rPr>
          <w:rtl/>
        </w:rPr>
      </w:pPr>
      <w:bookmarkStart w:id="14987" w:name="ET_speakercontinue_6200_22"/>
      <w:r w:rsidRPr="00871F66">
        <w:rPr>
          <w:rStyle w:val="TagStyle"/>
          <w:rtl/>
        </w:rPr>
        <w:t xml:space="preserve"> &lt;&lt; דובר_המשך &gt;&gt; </w:t>
      </w:r>
      <w:r>
        <w:rPr>
          <w:rtl/>
        </w:rPr>
        <w:t>שר התקשורת יועז הנדל:</w:t>
      </w:r>
      <w:r w:rsidRPr="00871F66">
        <w:rPr>
          <w:rStyle w:val="TagStyle"/>
          <w:rtl/>
        </w:rPr>
        <w:t xml:space="preserve"> &lt;&lt; דובר_המשך &gt;&gt;</w:t>
      </w:r>
      <w:r>
        <w:rPr>
          <w:rtl/>
        </w:rPr>
        <w:t xml:space="preserve">   </w:t>
      </w:r>
      <w:bookmarkEnd w:id="14987"/>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מעבר לכך </w:t>
      </w:r>
      <w:r>
        <w:rPr>
          <w:rtl/>
          <w:lang w:eastAsia="he-IL"/>
        </w:rPr>
        <w:t>–</w:t>
      </w:r>
      <w:r>
        <w:rPr>
          <w:rFonts w:hint="cs"/>
          <w:rtl/>
          <w:lang w:eastAsia="he-IL"/>
        </w:rPr>
        <w:t xml:space="preserve"> </w:t>
      </w:r>
      <w:bookmarkStart w:id="14988" w:name="_ETM_Q54_433101"/>
      <w:bookmarkStart w:id="14989" w:name="_ETM_Q54_433270"/>
      <w:bookmarkStart w:id="14990" w:name="_ETM_Q54_433531"/>
      <w:bookmarkEnd w:id="14988"/>
      <w:bookmarkEnd w:id="14989"/>
      <w:bookmarkEnd w:id="14990"/>
      <w:r>
        <w:rPr>
          <w:rFonts w:hint="cs"/>
          <w:rtl/>
          <w:lang w:eastAsia="he-IL"/>
        </w:rPr>
        <w:t xml:space="preserve">אבו שחאדה, אני קודם כול מסכים, אתה </w:t>
      </w:r>
      <w:r w:rsidR="00F70AA4">
        <w:rPr>
          <w:rFonts w:hint="cs"/>
          <w:rtl/>
          <w:lang w:eastAsia="he-IL"/>
        </w:rPr>
        <w:t>– – –</w:t>
      </w:r>
    </w:p>
    <w:p w:rsidR="00BD7FB7" w:rsidRDefault="00BD7FB7" w:rsidP="00655C0C">
      <w:pPr>
        <w:rPr>
          <w:rtl/>
          <w:lang w:eastAsia="he-IL"/>
        </w:rPr>
      </w:pPr>
      <w:bookmarkStart w:id="14991" w:name="_ETM_Q54_441596"/>
      <w:bookmarkStart w:id="14992" w:name="_ETM_Q54_441726"/>
      <w:bookmarkEnd w:id="14991"/>
      <w:bookmarkEnd w:id="14992"/>
    </w:p>
    <w:p w:rsidR="00BD7FB7" w:rsidRDefault="00BD7FB7" w:rsidP="00655C0C">
      <w:pPr>
        <w:pStyle w:val="af8"/>
        <w:keepNext/>
        <w:rPr>
          <w:rtl/>
        </w:rPr>
      </w:pPr>
      <w:bookmarkStart w:id="14993" w:name="ET_interruption_5850_83"/>
      <w:r w:rsidRPr="009F29A6">
        <w:rPr>
          <w:rStyle w:val="TagStyle"/>
          <w:rtl/>
        </w:rPr>
        <w:t xml:space="preserve"> &lt;&lt; קריאה &gt;&gt; </w:t>
      </w:r>
      <w:r>
        <w:rPr>
          <w:rtl/>
        </w:rPr>
        <w:t>סמי אבו שחאדה (הרשימה המשותפת):</w:t>
      </w:r>
      <w:r w:rsidRPr="009F29A6">
        <w:rPr>
          <w:rStyle w:val="TagStyle"/>
          <w:rtl/>
        </w:rPr>
        <w:t xml:space="preserve"> &lt;&lt; קריאה &gt;&gt;</w:t>
      </w:r>
      <w:r>
        <w:rPr>
          <w:rtl/>
        </w:rPr>
        <w:t xml:space="preserve">   </w:t>
      </w:r>
      <w:bookmarkEnd w:id="14993"/>
    </w:p>
    <w:p w:rsidR="00BD7FB7" w:rsidRDefault="00BD7FB7" w:rsidP="00FE191E">
      <w:pPr>
        <w:rPr>
          <w:rtl/>
          <w:lang w:eastAsia="he-IL"/>
        </w:rPr>
      </w:pPr>
    </w:p>
    <w:p w:rsidR="00BD7FB7" w:rsidRDefault="00F70AA4" w:rsidP="00655C0C">
      <w:pPr>
        <w:rPr>
          <w:rtl/>
          <w:lang w:eastAsia="he-IL"/>
        </w:rPr>
      </w:pPr>
      <w:bookmarkStart w:id="14994" w:name="_ETM_Q54_432730"/>
      <w:bookmarkEnd w:id="14994"/>
      <w:r>
        <w:rPr>
          <w:rFonts w:hint="cs"/>
          <w:rtl/>
          <w:lang w:eastAsia="he-IL"/>
        </w:rPr>
        <w:t>– – –</w:t>
      </w:r>
      <w:r w:rsidR="00BD7FB7">
        <w:rPr>
          <w:rFonts w:hint="cs"/>
          <w:rtl/>
          <w:lang w:eastAsia="he-IL"/>
        </w:rPr>
        <w:t xml:space="preserve"> גזענות </w:t>
      </w:r>
      <w:r>
        <w:rPr>
          <w:rFonts w:hint="cs"/>
          <w:rtl/>
          <w:lang w:eastAsia="he-IL"/>
        </w:rPr>
        <w:t>– – –</w:t>
      </w:r>
      <w:r w:rsidR="00BD7FB7">
        <w:rPr>
          <w:rFonts w:hint="cs"/>
          <w:rtl/>
          <w:lang w:eastAsia="he-IL"/>
        </w:rPr>
        <w:t xml:space="preserve"> חוקים גזעניים </w:t>
      </w:r>
      <w:bookmarkStart w:id="14995" w:name="_ETM_Q54_452283"/>
      <w:bookmarkEnd w:id="14995"/>
      <w:r>
        <w:rPr>
          <w:rFonts w:hint="cs"/>
          <w:rtl/>
          <w:lang w:eastAsia="he-IL"/>
        </w:rPr>
        <w:t>– – –</w:t>
      </w:r>
    </w:p>
    <w:p w:rsidR="00BD7FB7" w:rsidRDefault="00BD7FB7" w:rsidP="00655C0C">
      <w:pPr>
        <w:rPr>
          <w:rtl/>
          <w:lang w:eastAsia="he-IL"/>
        </w:rPr>
      </w:pPr>
    </w:p>
    <w:p w:rsidR="00BD7FB7" w:rsidRDefault="00BD7FB7" w:rsidP="00655C0C">
      <w:pPr>
        <w:pStyle w:val="af9"/>
        <w:keepNext/>
        <w:rPr>
          <w:rtl/>
        </w:rPr>
      </w:pPr>
      <w:bookmarkStart w:id="14996" w:name="ET_yor_6244_84"/>
      <w:r w:rsidRPr="009F29A6">
        <w:rPr>
          <w:rStyle w:val="TagStyle"/>
          <w:rtl/>
        </w:rPr>
        <w:t xml:space="preserve"> &lt;&lt; יור &gt;&gt; </w:t>
      </w:r>
      <w:r>
        <w:rPr>
          <w:rtl/>
        </w:rPr>
        <w:t>היו"ר איתן גינזבורג:</w:t>
      </w:r>
      <w:r w:rsidRPr="009F29A6">
        <w:rPr>
          <w:rStyle w:val="TagStyle"/>
          <w:rtl/>
        </w:rPr>
        <w:t xml:space="preserve"> &lt;&lt; יור &gt;&gt;</w:t>
      </w:r>
      <w:r>
        <w:rPr>
          <w:rtl/>
        </w:rPr>
        <w:t xml:space="preserve">   </w:t>
      </w:r>
      <w:bookmarkEnd w:id="14996"/>
    </w:p>
    <w:p w:rsidR="00BD7FB7" w:rsidRDefault="00BD7FB7" w:rsidP="00FE191E">
      <w:pPr>
        <w:rPr>
          <w:rtl/>
          <w:lang w:eastAsia="he-IL"/>
        </w:rPr>
      </w:pPr>
    </w:p>
    <w:p w:rsidR="00BD7FB7" w:rsidRPr="009F29A6" w:rsidRDefault="00BD7FB7" w:rsidP="009F05FD">
      <w:pPr>
        <w:rPr>
          <w:rtl/>
          <w:lang w:eastAsia="he-IL"/>
        </w:rPr>
      </w:pPr>
      <w:bookmarkStart w:id="14997" w:name="_ETM_Q54_444626"/>
      <w:bookmarkEnd w:id="14997"/>
      <w:r>
        <w:rPr>
          <w:rFonts w:hint="cs"/>
          <w:rtl/>
          <w:lang w:eastAsia="he-IL"/>
        </w:rPr>
        <w:t xml:space="preserve">חבר </w:t>
      </w:r>
      <w:bookmarkStart w:id="14998" w:name="_ETM_Q54_445350"/>
      <w:bookmarkEnd w:id="14998"/>
      <w:r>
        <w:rPr>
          <w:rFonts w:hint="cs"/>
          <w:rtl/>
          <w:lang w:eastAsia="he-IL"/>
        </w:rPr>
        <w:t xml:space="preserve">הכנסת אבו שחאדה </w:t>
      </w:r>
      <w:r w:rsidR="00F70AA4">
        <w:rPr>
          <w:rFonts w:hint="cs"/>
          <w:rtl/>
          <w:lang w:eastAsia="he-IL"/>
        </w:rPr>
        <w:t>– – –</w:t>
      </w:r>
      <w:r>
        <w:rPr>
          <w:rFonts w:hint="cs"/>
          <w:rtl/>
          <w:lang w:eastAsia="he-IL"/>
        </w:rPr>
        <w:t xml:space="preserve"> אבל קריאות ביניים.</w:t>
      </w:r>
    </w:p>
    <w:p w:rsidR="00BD7FB7" w:rsidRDefault="00BD7FB7" w:rsidP="00655C0C">
      <w:pPr>
        <w:keepNext/>
        <w:rPr>
          <w:rtl/>
        </w:rPr>
      </w:pPr>
    </w:p>
    <w:p w:rsidR="00BD7FB7" w:rsidRDefault="00BD7FB7" w:rsidP="00655C0C">
      <w:pPr>
        <w:pStyle w:val="-"/>
        <w:keepNext/>
        <w:rPr>
          <w:rtl/>
        </w:rPr>
      </w:pPr>
      <w:r w:rsidRPr="00871F66">
        <w:rPr>
          <w:rStyle w:val="TagStyle"/>
          <w:rtl/>
        </w:rPr>
        <w:t xml:space="preserve"> &lt;&lt; דובר_המשך &gt;&gt; </w:t>
      </w:r>
      <w:r>
        <w:rPr>
          <w:rtl/>
        </w:rPr>
        <w:t>שר התקשורת יועז הנדל:</w:t>
      </w:r>
      <w:r w:rsidRPr="00871F66">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655C0C">
      <w:pPr>
        <w:rPr>
          <w:rtl/>
          <w:lang w:eastAsia="he-IL"/>
        </w:rPr>
      </w:pPr>
      <w:r>
        <w:rPr>
          <w:rFonts w:hint="cs"/>
          <w:rtl/>
          <w:lang w:eastAsia="he-IL"/>
        </w:rPr>
        <w:t>– – –</w:t>
      </w:r>
      <w:r w:rsidR="00BD7FB7">
        <w:rPr>
          <w:rFonts w:hint="cs"/>
          <w:rtl/>
          <w:lang w:eastAsia="he-IL"/>
        </w:rPr>
        <w:t xml:space="preserve"> אני </w:t>
      </w:r>
      <w:bookmarkStart w:id="14999" w:name="_ETM_Q54_446767"/>
      <w:bookmarkEnd w:id="14999"/>
      <w:r w:rsidR="00BD7FB7">
        <w:rPr>
          <w:rFonts w:hint="cs"/>
          <w:rtl/>
          <w:lang w:eastAsia="he-IL"/>
        </w:rPr>
        <w:t xml:space="preserve">לא יכול לבוא אליך בטענות, מכיוון שאתה עומד על </w:t>
      </w:r>
      <w:bookmarkStart w:id="15000" w:name="_ETM_Q54_450345"/>
      <w:bookmarkEnd w:id="15000"/>
      <w:r w:rsidR="00BD7FB7">
        <w:rPr>
          <w:rFonts w:hint="cs"/>
          <w:rtl/>
          <w:lang w:eastAsia="he-IL"/>
        </w:rPr>
        <w:t xml:space="preserve">שלך, ואתה ומאי גולן בשבוע שעבר הצבעתם אותו דבר נגד </w:t>
      </w:r>
      <w:bookmarkStart w:id="15001" w:name="_ETM_Q54_450833"/>
      <w:bookmarkEnd w:id="15001"/>
      <w:r w:rsidR="00BD7FB7">
        <w:rPr>
          <w:rFonts w:hint="cs"/>
          <w:rtl/>
          <w:lang w:eastAsia="he-IL"/>
        </w:rPr>
        <w:t xml:space="preserve">איחוד משפחות, וזה בסדר. אתה עמדת על שלך, והיא הצביעה </w:t>
      </w:r>
      <w:bookmarkStart w:id="15002" w:name="_ETM_Q54_454573"/>
      <w:bookmarkEnd w:id="15002"/>
      <w:r w:rsidR="00BD7FB7">
        <w:rPr>
          <w:rFonts w:hint="cs"/>
          <w:rtl/>
          <w:lang w:eastAsia="he-IL"/>
        </w:rPr>
        <w:t>בדיוק הפוך מההצעה שהיא מציעה עכשיו.</w:t>
      </w:r>
      <w:bookmarkStart w:id="15003" w:name="_ETM_Q54_461949"/>
      <w:bookmarkEnd w:id="15003"/>
    </w:p>
    <w:p w:rsidR="00BD7FB7" w:rsidRDefault="00BD7FB7" w:rsidP="00655C0C">
      <w:pPr>
        <w:rPr>
          <w:rtl/>
          <w:lang w:eastAsia="he-IL"/>
        </w:rPr>
      </w:pPr>
      <w:bookmarkStart w:id="15004" w:name="_ETM_Q54_462022"/>
      <w:bookmarkEnd w:id="15004"/>
    </w:p>
    <w:p w:rsidR="00BD7FB7" w:rsidRDefault="00BD7FB7" w:rsidP="009F05FD">
      <w:pPr>
        <w:pStyle w:val="af8"/>
        <w:keepNext/>
        <w:rPr>
          <w:rtl/>
        </w:rPr>
      </w:pPr>
      <w:bookmarkStart w:id="15005" w:name="ET_interruption_5786_85"/>
      <w:r w:rsidRPr="009F29A6">
        <w:rPr>
          <w:rStyle w:val="TagStyle"/>
          <w:rtl/>
        </w:rPr>
        <w:t xml:space="preserve"> &lt;&lt; קריאה &gt;&gt; </w:t>
      </w:r>
      <w:r>
        <w:rPr>
          <w:rFonts w:hint="cs"/>
          <w:rtl/>
        </w:rPr>
        <w:t>קריאות</w:t>
      </w:r>
      <w:r>
        <w:rPr>
          <w:rtl/>
        </w:rPr>
        <w:t>:</w:t>
      </w:r>
      <w:r w:rsidRPr="009F29A6">
        <w:rPr>
          <w:rStyle w:val="TagStyle"/>
          <w:rtl/>
        </w:rPr>
        <w:t xml:space="preserve"> &lt;&lt; קריאה &gt;&gt;</w:t>
      </w:r>
      <w:r>
        <w:rPr>
          <w:rtl/>
        </w:rPr>
        <w:t xml:space="preserve">   </w:t>
      </w:r>
      <w:bookmarkEnd w:id="15005"/>
    </w:p>
    <w:p w:rsidR="00BD7FB7" w:rsidRDefault="00BD7FB7" w:rsidP="00FE191E">
      <w:pPr>
        <w:rPr>
          <w:rtl/>
        </w:rPr>
      </w:pPr>
    </w:p>
    <w:p w:rsidR="00BD7FB7" w:rsidRDefault="00F70AA4" w:rsidP="00655C0C">
      <w:pPr>
        <w:rPr>
          <w:rtl/>
        </w:rPr>
      </w:pPr>
      <w:r>
        <w:rPr>
          <w:rFonts w:hint="cs"/>
          <w:rtl/>
        </w:rPr>
        <w:t>– – –</w:t>
      </w:r>
    </w:p>
    <w:p w:rsidR="00BD7FB7" w:rsidRDefault="00BD7FB7" w:rsidP="00655C0C">
      <w:pPr>
        <w:rPr>
          <w:rtl/>
        </w:rPr>
      </w:pPr>
    </w:p>
    <w:p w:rsidR="00BD7FB7" w:rsidRDefault="00BD7FB7" w:rsidP="00655C0C">
      <w:pPr>
        <w:pStyle w:val="-"/>
        <w:keepNext/>
        <w:rPr>
          <w:rtl/>
        </w:rPr>
      </w:pPr>
      <w:bookmarkStart w:id="15006" w:name="_ETM_Q54_458143"/>
      <w:bookmarkStart w:id="15007" w:name="_ETM_Q54_458240"/>
      <w:bookmarkStart w:id="15008" w:name="ET_speakercontinue_6200_26"/>
      <w:bookmarkEnd w:id="15006"/>
      <w:bookmarkEnd w:id="15007"/>
      <w:r w:rsidRPr="00871F66">
        <w:rPr>
          <w:rStyle w:val="TagStyle"/>
          <w:rtl/>
        </w:rPr>
        <w:t xml:space="preserve"> &lt;&lt; דובר_המשך &gt;&gt; </w:t>
      </w:r>
      <w:r>
        <w:rPr>
          <w:rtl/>
        </w:rPr>
        <w:t>שר התקשורת יועז הנדל:</w:t>
      </w:r>
      <w:r w:rsidRPr="00871F66">
        <w:rPr>
          <w:rStyle w:val="TagStyle"/>
          <w:rtl/>
        </w:rPr>
        <w:t xml:space="preserve"> &lt;&lt; דובר_המשך &gt;&gt;</w:t>
      </w:r>
      <w:r>
        <w:rPr>
          <w:rtl/>
        </w:rPr>
        <w:t xml:space="preserve">   </w:t>
      </w:r>
      <w:bookmarkEnd w:id="15008"/>
    </w:p>
    <w:p w:rsidR="00BD7FB7" w:rsidRDefault="00BD7FB7" w:rsidP="00FE191E">
      <w:pPr>
        <w:rPr>
          <w:rtl/>
          <w:lang w:eastAsia="he-IL"/>
        </w:rPr>
      </w:pPr>
    </w:p>
    <w:p w:rsidR="00BD7FB7" w:rsidRDefault="00BD7FB7" w:rsidP="009F05FD">
      <w:pPr>
        <w:rPr>
          <w:rtl/>
          <w:lang w:eastAsia="he-IL"/>
        </w:rPr>
      </w:pPr>
      <w:r>
        <w:rPr>
          <w:rFonts w:hint="cs"/>
          <w:rtl/>
          <w:lang w:eastAsia="he-IL"/>
        </w:rPr>
        <w:t xml:space="preserve">אז </w:t>
      </w:r>
      <w:bookmarkStart w:id="15009" w:name="_ETM_Q54_461119"/>
      <w:bookmarkEnd w:id="15009"/>
      <w:r>
        <w:rPr>
          <w:rFonts w:hint="cs"/>
          <w:rtl/>
          <w:lang w:eastAsia="he-IL"/>
        </w:rPr>
        <w:t xml:space="preserve">אכן, השותפות שלכם היא שותפות שאני מכבד אותה, שותפות שאני מכבד אותה, נגד מדינת הלאום של העם </w:t>
      </w:r>
      <w:bookmarkStart w:id="15010" w:name="_ETM_Q54_462400"/>
      <w:bookmarkEnd w:id="15010"/>
      <w:r>
        <w:rPr>
          <w:rFonts w:hint="cs"/>
          <w:rtl/>
          <w:lang w:eastAsia="he-IL"/>
        </w:rPr>
        <w:t>היהודי. אני מכבד את זה מאוד.</w:t>
      </w:r>
    </w:p>
    <w:p w:rsidR="00BD7FB7" w:rsidRDefault="00BD7FB7" w:rsidP="00655C0C">
      <w:pPr>
        <w:rPr>
          <w:rtl/>
          <w:lang w:eastAsia="he-IL"/>
        </w:rPr>
      </w:pPr>
    </w:p>
    <w:p w:rsidR="00BD7FB7" w:rsidRDefault="00BD7FB7" w:rsidP="00655C0C">
      <w:pPr>
        <w:pStyle w:val="af8"/>
        <w:keepNext/>
        <w:rPr>
          <w:rtl/>
        </w:rPr>
      </w:pPr>
      <w:bookmarkStart w:id="15011" w:name="ET_interruption_5850_87"/>
      <w:r w:rsidRPr="009F29A6">
        <w:rPr>
          <w:rStyle w:val="TagStyle"/>
          <w:rtl/>
        </w:rPr>
        <w:t xml:space="preserve"> &lt;&lt; קריאה &gt;&gt; </w:t>
      </w:r>
      <w:r>
        <w:rPr>
          <w:rtl/>
        </w:rPr>
        <w:t>סמי אבו שחאדה (הרשימה המשותפת):</w:t>
      </w:r>
      <w:r w:rsidRPr="009F29A6">
        <w:rPr>
          <w:rStyle w:val="TagStyle"/>
          <w:rtl/>
        </w:rPr>
        <w:t xml:space="preserve"> &lt;&lt; קריאה &gt;&gt;</w:t>
      </w:r>
      <w:r>
        <w:rPr>
          <w:rtl/>
        </w:rPr>
        <w:t xml:space="preserve">   </w:t>
      </w:r>
      <w:bookmarkEnd w:id="15011"/>
    </w:p>
    <w:p w:rsidR="00BD7FB7" w:rsidRDefault="00BD7FB7" w:rsidP="00FE191E">
      <w:pPr>
        <w:rPr>
          <w:rtl/>
          <w:lang w:eastAsia="he-IL"/>
        </w:rPr>
      </w:pPr>
    </w:p>
    <w:p w:rsidR="00BD7FB7" w:rsidRPr="009F29A6" w:rsidRDefault="00F70AA4" w:rsidP="00655C0C">
      <w:pPr>
        <w:rPr>
          <w:rtl/>
          <w:lang w:eastAsia="he-IL"/>
        </w:rPr>
      </w:pPr>
      <w:bookmarkStart w:id="15012" w:name="_ETM_Q54_467046"/>
      <w:bookmarkEnd w:id="15012"/>
      <w:r>
        <w:rPr>
          <w:rFonts w:hint="cs"/>
          <w:rtl/>
          <w:lang w:eastAsia="he-IL"/>
        </w:rPr>
        <w:t>– – –</w:t>
      </w:r>
      <w:r w:rsidR="00BD7FB7">
        <w:rPr>
          <w:rFonts w:hint="cs"/>
          <w:rtl/>
          <w:lang w:eastAsia="he-IL"/>
        </w:rPr>
        <w:t xml:space="preserve"> אתה מביא חוקים גזעניים </w:t>
      </w:r>
      <w:r>
        <w:rPr>
          <w:rFonts w:hint="cs"/>
          <w:rtl/>
          <w:lang w:eastAsia="he-IL"/>
        </w:rPr>
        <w:t>– – –</w:t>
      </w:r>
    </w:p>
    <w:p w:rsidR="00BD7FB7" w:rsidRDefault="00BD7FB7" w:rsidP="00655C0C">
      <w:pPr>
        <w:rPr>
          <w:rtl/>
          <w:lang w:eastAsia="he-IL"/>
        </w:rPr>
      </w:pPr>
    </w:p>
    <w:p w:rsidR="00BD7FB7" w:rsidRDefault="00BD7FB7" w:rsidP="00655C0C">
      <w:pPr>
        <w:pStyle w:val="-"/>
        <w:keepNext/>
        <w:rPr>
          <w:rtl/>
        </w:rPr>
      </w:pPr>
      <w:bookmarkStart w:id="15013" w:name="ET_speakercontinue_6200_91"/>
      <w:bookmarkStart w:id="15014" w:name="ET_speaker_6200_90"/>
      <w:bookmarkStart w:id="15015" w:name="ET_speaker_5850_89"/>
      <w:bookmarkStart w:id="15016" w:name="ET_speakercontinue_5770_88"/>
      <w:r w:rsidRPr="009F29A6">
        <w:rPr>
          <w:rStyle w:val="TagStyle"/>
          <w:rtl/>
        </w:rPr>
        <w:t xml:space="preserve"> &lt;&lt; דובר_המשך &gt;&gt; </w:t>
      </w:r>
      <w:r>
        <w:rPr>
          <w:rtl/>
        </w:rPr>
        <w:t>שר התקשורת יועז הנדל:</w:t>
      </w:r>
      <w:r w:rsidRPr="009F29A6">
        <w:rPr>
          <w:rStyle w:val="TagStyle"/>
          <w:rtl/>
        </w:rPr>
        <w:t xml:space="preserve"> &lt;&lt; דובר_המשך &gt;&gt;</w:t>
      </w:r>
      <w:r>
        <w:rPr>
          <w:rtl/>
        </w:rPr>
        <w:t xml:space="preserve">   </w:t>
      </w:r>
      <w:bookmarkEnd w:id="15013"/>
    </w:p>
    <w:p w:rsidR="00BD7FB7" w:rsidRDefault="00BD7FB7" w:rsidP="00FE191E">
      <w:pPr>
        <w:rPr>
          <w:rtl/>
        </w:rPr>
      </w:pPr>
    </w:p>
    <w:p w:rsidR="00BD7FB7" w:rsidRDefault="00BD7FB7" w:rsidP="00655C0C">
      <w:pPr>
        <w:rPr>
          <w:rtl/>
        </w:rPr>
      </w:pPr>
      <w:r>
        <w:rPr>
          <w:rFonts w:hint="cs"/>
          <w:rtl/>
        </w:rPr>
        <w:t xml:space="preserve">בסדר, </w:t>
      </w:r>
      <w:bookmarkEnd w:id="15014"/>
      <w:bookmarkEnd w:id="15015"/>
      <w:bookmarkEnd w:id="15016"/>
      <w:r>
        <w:rPr>
          <w:rFonts w:hint="cs"/>
          <w:rtl/>
        </w:rPr>
        <w:t xml:space="preserve">אין לי </w:t>
      </w:r>
      <w:bookmarkStart w:id="15017" w:name="_ETM_Q54_476380"/>
      <w:bookmarkEnd w:id="15017"/>
      <w:r>
        <w:rPr>
          <w:rFonts w:hint="cs"/>
          <w:rtl/>
        </w:rPr>
        <w:t xml:space="preserve">בעיה </w:t>
      </w:r>
      <w:r w:rsidR="00F70AA4">
        <w:rPr>
          <w:rFonts w:hint="cs"/>
          <w:rtl/>
        </w:rPr>
        <w:t>– –</w:t>
      </w:r>
    </w:p>
    <w:p w:rsidR="00BD7FB7" w:rsidRDefault="00BD7FB7" w:rsidP="00FE191E">
      <w:pPr>
        <w:rPr>
          <w:rtl/>
          <w:lang w:eastAsia="he-IL"/>
        </w:rPr>
      </w:pPr>
    </w:p>
    <w:p w:rsidR="00BD7FB7" w:rsidRDefault="00BD7FB7" w:rsidP="00655C0C">
      <w:pPr>
        <w:pStyle w:val="af9"/>
        <w:keepNext/>
        <w:rPr>
          <w:rtl/>
        </w:rPr>
      </w:pPr>
      <w:bookmarkStart w:id="15018" w:name="_ETM_Q54_473929"/>
      <w:bookmarkEnd w:id="15018"/>
      <w:r w:rsidRPr="00871F66">
        <w:rPr>
          <w:rStyle w:val="TagStyle"/>
          <w:rtl/>
        </w:rPr>
        <w:t xml:space="preserve"> &lt;&lt; יור &gt;&gt; </w:t>
      </w:r>
      <w:r>
        <w:rPr>
          <w:rtl/>
        </w:rPr>
        <w:t>היו"ר איתן גינזבורג:</w:t>
      </w:r>
      <w:r w:rsidRPr="00871F66">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חבר הכנסת אבו שחאדה.</w:t>
      </w:r>
    </w:p>
    <w:p w:rsidR="00BD7FB7" w:rsidRDefault="00BD7FB7" w:rsidP="00655C0C">
      <w:pPr>
        <w:keepNext/>
        <w:rPr>
          <w:rtl/>
        </w:rPr>
      </w:pPr>
      <w:bookmarkStart w:id="15019" w:name="ET_speakercontinue_6200_28"/>
    </w:p>
    <w:p w:rsidR="00BD7FB7" w:rsidRDefault="00BD7FB7" w:rsidP="00655C0C">
      <w:pPr>
        <w:pStyle w:val="af8"/>
        <w:keepNext/>
        <w:rPr>
          <w:rtl/>
        </w:rPr>
      </w:pPr>
      <w:bookmarkStart w:id="15020" w:name="ET_interruption_5850_92"/>
      <w:r w:rsidRPr="009F29A6">
        <w:rPr>
          <w:rStyle w:val="TagStyle"/>
          <w:rtl/>
        </w:rPr>
        <w:t xml:space="preserve"> &lt;&lt; קריאה &gt;&gt; </w:t>
      </w:r>
      <w:r>
        <w:rPr>
          <w:rtl/>
        </w:rPr>
        <w:t>סמי אבו שחאדה (הרשימה המשותפת):</w:t>
      </w:r>
      <w:r w:rsidRPr="009F29A6">
        <w:rPr>
          <w:rStyle w:val="TagStyle"/>
          <w:rtl/>
        </w:rPr>
        <w:t xml:space="preserve"> &lt;&lt; קריאה &gt;&gt;</w:t>
      </w:r>
      <w:r>
        <w:rPr>
          <w:rtl/>
        </w:rPr>
        <w:t xml:space="preserve">   </w:t>
      </w:r>
      <w:bookmarkEnd w:id="15020"/>
    </w:p>
    <w:p w:rsidR="00BD7FB7" w:rsidRDefault="00BD7FB7" w:rsidP="00FE191E">
      <w:pPr>
        <w:rPr>
          <w:rtl/>
          <w:lang w:eastAsia="he-IL"/>
        </w:rPr>
      </w:pPr>
    </w:p>
    <w:p w:rsidR="00BD7FB7" w:rsidRPr="009F29A6" w:rsidRDefault="00F70AA4" w:rsidP="00655C0C">
      <w:pPr>
        <w:rPr>
          <w:rtl/>
          <w:lang w:eastAsia="he-IL"/>
        </w:rPr>
      </w:pPr>
      <w:bookmarkStart w:id="15021" w:name="_ETM_Q54_478329"/>
      <w:bookmarkEnd w:id="15021"/>
      <w:r>
        <w:rPr>
          <w:rFonts w:hint="cs"/>
          <w:rtl/>
          <w:lang w:eastAsia="he-IL"/>
        </w:rPr>
        <w:t>– – –</w:t>
      </w:r>
    </w:p>
    <w:p w:rsidR="00BD7FB7" w:rsidRDefault="00BD7FB7" w:rsidP="00655C0C">
      <w:pPr>
        <w:keepNext/>
        <w:rPr>
          <w:rtl/>
        </w:rPr>
      </w:pPr>
      <w:bookmarkStart w:id="15022" w:name="_ETM_Q54_472296"/>
      <w:bookmarkStart w:id="15023" w:name="_ETM_Q54_472399"/>
      <w:bookmarkEnd w:id="15022"/>
      <w:bookmarkEnd w:id="15023"/>
    </w:p>
    <w:p w:rsidR="00BD7FB7" w:rsidRDefault="00BD7FB7" w:rsidP="00655C0C">
      <w:pPr>
        <w:pStyle w:val="-"/>
        <w:keepNext/>
        <w:rPr>
          <w:rtl/>
        </w:rPr>
      </w:pPr>
      <w:bookmarkStart w:id="15024" w:name="_ETM_Q54_480153"/>
      <w:bookmarkStart w:id="15025" w:name="_ETM_Q54_480274"/>
      <w:bookmarkEnd w:id="15024"/>
      <w:bookmarkEnd w:id="15025"/>
      <w:r w:rsidRPr="00871F66">
        <w:rPr>
          <w:rStyle w:val="TagStyle"/>
          <w:rtl/>
        </w:rPr>
        <w:t xml:space="preserve"> &lt;&lt; דובר_המשך &gt;&gt; </w:t>
      </w:r>
      <w:r>
        <w:rPr>
          <w:rtl/>
        </w:rPr>
        <w:t>שר התקשורת יועז הנדל:</w:t>
      </w:r>
      <w:r w:rsidRPr="00871F66">
        <w:rPr>
          <w:rStyle w:val="TagStyle"/>
          <w:rtl/>
        </w:rPr>
        <w:t xml:space="preserve"> &lt;&lt; דובר_המשך &gt;&gt;</w:t>
      </w:r>
      <w:r>
        <w:rPr>
          <w:rtl/>
        </w:rPr>
        <w:t xml:space="preserve">   </w:t>
      </w:r>
      <w:bookmarkEnd w:id="15019"/>
    </w:p>
    <w:p w:rsidR="00BD7FB7" w:rsidRDefault="00BD7FB7" w:rsidP="00FE191E">
      <w:pPr>
        <w:rPr>
          <w:rtl/>
          <w:lang w:eastAsia="he-IL"/>
        </w:rPr>
      </w:pPr>
    </w:p>
    <w:p w:rsidR="00BD7FB7" w:rsidRDefault="00F70AA4" w:rsidP="00AF6B48">
      <w:pPr>
        <w:rPr>
          <w:rtl/>
          <w:lang w:eastAsia="he-IL"/>
        </w:rPr>
      </w:pPr>
      <w:r>
        <w:rPr>
          <w:rFonts w:hint="cs"/>
          <w:rtl/>
          <w:lang w:eastAsia="he-IL"/>
        </w:rPr>
        <w:t>– –</w:t>
      </w:r>
      <w:r w:rsidR="00BD7FB7">
        <w:rPr>
          <w:rFonts w:hint="cs"/>
          <w:rtl/>
          <w:lang w:eastAsia="he-IL"/>
        </w:rPr>
        <w:t xml:space="preserve"> אין לי טענות כלפיך, אתה הצבעת </w:t>
      </w:r>
      <w:bookmarkStart w:id="15026" w:name="_ETM_Q54_472786"/>
      <w:bookmarkEnd w:id="15026"/>
      <w:r w:rsidR="00BD7FB7">
        <w:rPr>
          <w:rFonts w:hint="cs"/>
          <w:rtl/>
          <w:lang w:eastAsia="he-IL"/>
        </w:rPr>
        <w:t xml:space="preserve">כפי שאמרת כל חייך והם הצביעו איתך, זה בסדר גמור. השותפות הזאת נגד חוק איחוד המשפחות זה בדיוק אירוע נדיר בהתרחשותו, </w:t>
      </w:r>
      <w:bookmarkStart w:id="15027" w:name="_ETM_Q54_486323"/>
      <w:bookmarkEnd w:id="15027"/>
      <w:r w:rsidR="00BD7FB7">
        <w:rPr>
          <w:rFonts w:hint="cs"/>
          <w:rtl/>
          <w:lang w:eastAsia="he-IL"/>
        </w:rPr>
        <w:t>אני באמת חייב לציין</w:t>
      </w:r>
      <w:r w:rsidR="00AF6B48">
        <w:rPr>
          <w:rFonts w:hint="cs"/>
          <w:rtl/>
          <w:lang w:eastAsia="he-IL"/>
        </w:rPr>
        <w:t>,</w:t>
      </w:r>
      <w:r w:rsidR="00BD7FB7">
        <w:rPr>
          <w:rFonts w:hint="cs"/>
          <w:rtl/>
          <w:lang w:eastAsia="he-IL"/>
        </w:rPr>
        <w:t xml:space="preserve"> ולכן, החוק של מאי </w:t>
      </w:r>
      <w:bookmarkStart w:id="15028" w:name="_ETM_Q54_500041"/>
      <w:bookmarkEnd w:id="15028"/>
      <w:r w:rsidR="00BD7FB7">
        <w:rPr>
          <w:rFonts w:hint="cs"/>
          <w:rtl/>
          <w:lang w:eastAsia="he-IL"/>
        </w:rPr>
        <w:t>גולן הוא דווקא עוד יותר בוטה על הרקע הזה</w:t>
      </w:r>
      <w:bookmarkStart w:id="15029" w:name="_ETM_Q54_492288"/>
      <w:bookmarkEnd w:id="15029"/>
      <w:r w:rsidR="00BD7FB7">
        <w:rPr>
          <w:rFonts w:hint="cs"/>
          <w:rtl/>
          <w:lang w:eastAsia="he-IL"/>
        </w:rPr>
        <w:t xml:space="preserve">. ולא רק זה </w:t>
      </w:r>
      <w:r w:rsidR="00BD7FB7">
        <w:rPr>
          <w:rtl/>
          <w:lang w:eastAsia="he-IL"/>
        </w:rPr>
        <w:t>–</w:t>
      </w:r>
      <w:r w:rsidR="00BD7FB7">
        <w:rPr>
          <w:rFonts w:hint="cs"/>
          <w:rtl/>
          <w:lang w:eastAsia="he-IL"/>
        </w:rPr>
        <w:t xml:space="preserve"> תתפלאו לשמוע ש</w:t>
      </w:r>
      <w:bookmarkStart w:id="15030" w:name="_ETM_Q54_498872"/>
      <w:bookmarkEnd w:id="15030"/>
      <w:r w:rsidR="00BD7FB7">
        <w:rPr>
          <w:rFonts w:hint="cs"/>
          <w:rtl/>
          <w:lang w:eastAsia="he-IL"/>
        </w:rPr>
        <w:t xml:space="preserve">בגלל שהחוק הזה מנוסח כל כך רחב, אז אנחנו, בוועדת שרים </w:t>
      </w:r>
      <w:bookmarkStart w:id="15031" w:name="_ETM_Q54_505001"/>
      <w:bookmarkEnd w:id="15031"/>
      <w:r w:rsidR="00BD7FB7">
        <w:rPr>
          <w:rFonts w:hint="cs"/>
          <w:rtl/>
          <w:lang w:eastAsia="he-IL"/>
        </w:rPr>
        <w:t xml:space="preserve">לחקיקה, ניסינו להבין לאן הוא מכוון, ואז ההגדרה </w:t>
      </w:r>
      <w:r>
        <w:rPr>
          <w:rFonts w:hint="cs"/>
          <w:rtl/>
          <w:lang w:eastAsia="he-IL"/>
        </w:rPr>
        <w:t>– – –</w:t>
      </w:r>
    </w:p>
    <w:p w:rsidR="00BD7FB7" w:rsidRDefault="00BD7FB7" w:rsidP="00655C0C">
      <w:pPr>
        <w:rPr>
          <w:rtl/>
          <w:lang w:eastAsia="he-IL"/>
        </w:rPr>
      </w:pPr>
      <w:bookmarkStart w:id="15032" w:name="_ETM_Q54_506979"/>
      <w:bookmarkStart w:id="15033" w:name="_ETM_Q54_507052"/>
      <w:bookmarkEnd w:id="15032"/>
      <w:bookmarkEnd w:id="15033"/>
    </w:p>
    <w:p w:rsidR="00BD7FB7" w:rsidRDefault="00BD7FB7" w:rsidP="00655C0C">
      <w:pPr>
        <w:pStyle w:val="af8"/>
        <w:keepNext/>
        <w:rPr>
          <w:rtl/>
        </w:rPr>
      </w:pPr>
      <w:bookmarkStart w:id="15034" w:name="ET_interruption_4643_93"/>
      <w:r w:rsidRPr="00FA5171">
        <w:rPr>
          <w:rStyle w:val="TagStyle"/>
          <w:rtl/>
        </w:rPr>
        <w:t xml:space="preserve"> &lt;&lt; קריאה &gt;&gt; </w:t>
      </w:r>
      <w:r>
        <w:rPr>
          <w:rtl/>
        </w:rPr>
        <w:t>חיים כץ (הליכוד):</w:t>
      </w:r>
      <w:r w:rsidRPr="00FA5171">
        <w:rPr>
          <w:rStyle w:val="TagStyle"/>
          <w:rtl/>
        </w:rPr>
        <w:t xml:space="preserve"> &lt;&lt; קריאה &gt;&gt;</w:t>
      </w:r>
      <w:r>
        <w:rPr>
          <w:rtl/>
        </w:rPr>
        <w:t xml:space="preserve">   </w:t>
      </w:r>
      <w:bookmarkEnd w:id="15034"/>
    </w:p>
    <w:p w:rsidR="00BD7FB7" w:rsidRDefault="00BD7FB7" w:rsidP="00FE191E">
      <w:pPr>
        <w:rPr>
          <w:rtl/>
          <w:lang w:eastAsia="he-IL"/>
        </w:rPr>
      </w:pPr>
    </w:p>
    <w:p w:rsidR="00BD7FB7" w:rsidRDefault="00F70AA4" w:rsidP="00655C0C">
      <w:pPr>
        <w:rPr>
          <w:rtl/>
          <w:lang w:eastAsia="he-IL"/>
        </w:rPr>
      </w:pPr>
      <w:bookmarkStart w:id="15035" w:name="_ETM_Q54_503506"/>
      <w:bookmarkEnd w:id="15035"/>
      <w:r>
        <w:rPr>
          <w:rFonts w:hint="cs"/>
          <w:rtl/>
          <w:lang w:eastAsia="he-IL"/>
        </w:rPr>
        <w:t>– – –</w:t>
      </w:r>
    </w:p>
    <w:p w:rsidR="00BD7FB7" w:rsidRDefault="00BD7FB7" w:rsidP="00655C0C">
      <w:pPr>
        <w:rPr>
          <w:rtl/>
          <w:lang w:eastAsia="he-IL"/>
        </w:rPr>
      </w:pPr>
      <w:bookmarkStart w:id="15036" w:name="_ETM_Q54_504945"/>
      <w:bookmarkStart w:id="15037" w:name="_ETM_Q54_505028"/>
      <w:bookmarkEnd w:id="15036"/>
      <w:bookmarkEnd w:id="15037"/>
    </w:p>
    <w:p w:rsidR="00BD7FB7" w:rsidRDefault="00BD7FB7" w:rsidP="00655C0C">
      <w:pPr>
        <w:pStyle w:val="af8"/>
        <w:keepNext/>
        <w:rPr>
          <w:rtl/>
        </w:rPr>
      </w:pPr>
      <w:bookmarkStart w:id="15038" w:name="ET_interruption_5770_94"/>
      <w:r w:rsidRPr="00FA5171">
        <w:rPr>
          <w:rStyle w:val="TagStyle"/>
          <w:rtl/>
        </w:rPr>
        <w:t xml:space="preserve"> &lt;&lt; קריאה &gt;&gt; </w:t>
      </w:r>
      <w:r>
        <w:rPr>
          <w:rtl/>
        </w:rPr>
        <w:t>מאי גולן (הליכוד):</w:t>
      </w:r>
      <w:r w:rsidRPr="00FA5171">
        <w:rPr>
          <w:rStyle w:val="TagStyle"/>
          <w:rtl/>
        </w:rPr>
        <w:t xml:space="preserve"> &lt;&lt; קריאה &gt;&gt;</w:t>
      </w:r>
      <w:r>
        <w:rPr>
          <w:rtl/>
        </w:rPr>
        <w:t xml:space="preserve">   </w:t>
      </w:r>
      <w:bookmarkEnd w:id="15038"/>
    </w:p>
    <w:p w:rsidR="00BD7FB7" w:rsidRDefault="00BD7FB7" w:rsidP="00FE191E">
      <w:pPr>
        <w:rPr>
          <w:rtl/>
          <w:lang w:eastAsia="he-IL"/>
        </w:rPr>
      </w:pPr>
    </w:p>
    <w:p w:rsidR="00BD7FB7" w:rsidRDefault="00BD7FB7" w:rsidP="00655C0C">
      <w:pPr>
        <w:rPr>
          <w:rtl/>
          <w:lang w:eastAsia="he-IL"/>
        </w:rPr>
      </w:pPr>
      <w:bookmarkStart w:id="15039" w:name="_ETM_Q54_507609"/>
      <w:bookmarkEnd w:id="15039"/>
      <w:r>
        <w:rPr>
          <w:rFonts w:hint="cs"/>
          <w:rtl/>
          <w:lang w:eastAsia="he-IL"/>
        </w:rPr>
        <w:t xml:space="preserve">איך זה יכול להיות? אילת שקד הביאה </w:t>
      </w:r>
      <w:bookmarkStart w:id="15040" w:name="_ETM_Q54_517884"/>
      <w:bookmarkEnd w:id="15040"/>
      <w:r>
        <w:rPr>
          <w:rFonts w:hint="cs"/>
          <w:rtl/>
          <w:lang w:eastAsia="he-IL"/>
        </w:rPr>
        <w:t xml:space="preserve">אותו </w:t>
      </w:r>
      <w:r w:rsidR="00F70AA4">
        <w:rPr>
          <w:rFonts w:hint="cs"/>
          <w:rtl/>
          <w:lang w:eastAsia="he-IL"/>
        </w:rPr>
        <w:t>– – –</w:t>
      </w:r>
    </w:p>
    <w:p w:rsidR="00BD7FB7" w:rsidRDefault="00BD7FB7" w:rsidP="00655C0C">
      <w:pPr>
        <w:rPr>
          <w:rtl/>
          <w:lang w:eastAsia="he-IL"/>
        </w:rPr>
      </w:pPr>
      <w:bookmarkStart w:id="15041" w:name="_ETM_Q54_514012"/>
      <w:bookmarkStart w:id="15042" w:name="_ETM_Q54_514133"/>
      <w:bookmarkEnd w:id="15041"/>
      <w:bookmarkEnd w:id="15042"/>
    </w:p>
    <w:p w:rsidR="00BD7FB7" w:rsidRDefault="00BD7FB7" w:rsidP="00655C0C">
      <w:pPr>
        <w:pStyle w:val="-"/>
        <w:keepNext/>
        <w:rPr>
          <w:rtl/>
        </w:rPr>
      </w:pPr>
      <w:bookmarkStart w:id="15043" w:name="ET_speakercontinue_6200_29"/>
      <w:r w:rsidRPr="00871F66">
        <w:rPr>
          <w:rStyle w:val="TagStyle"/>
          <w:rtl/>
        </w:rPr>
        <w:t xml:space="preserve"> &lt;&lt; דובר_המשך &gt;&gt; </w:t>
      </w:r>
      <w:r>
        <w:rPr>
          <w:rtl/>
        </w:rPr>
        <w:t>שר התקשורת יועז הנדל:</w:t>
      </w:r>
      <w:r w:rsidRPr="00871F66">
        <w:rPr>
          <w:rStyle w:val="TagStyle"/>
          <w:rtl/>
        </w:rPr>
        <w:t xml:space="preserve"> &lt;&lt; דובר_המשך &gt;&gt;</w:t>
      </w:r>
      <w:r>
        <w:rPr>
          <w:rtl/>
        </w:rPr>
        <w:t xml:space="preserve">   </w:t>
      </w:r>
      <w:bookmarkEnd w:id="15043"/>
    </w:p>
    <w:p w:rsidR="00BD7FB7" w:rsidRDefault="00BD7FB7" w:rsidP="00FE191E">
      <w:pPr>
        <w:rPr>
          <w:rtl/>
          <w:lang w:eastAsia="he-IL"/>
        </w:rPr>
      </w:pPr>
    </w:p>
    <w:p w:rsidR="00BD7FB7" w:rsidRDefault="00F70AA4" w:rsidP="009F05FD">
      <w:pPr>
        <w:rPr>
          <w:rtl/>
          <w:lang w:eastAsia="he-IL"/>
        </w:rPr>
      </w:pPr>
      <w:bookmarkStart w:id="15044" w:name="_ETM_Q54_511278"/>
      <w:bookmarkStart w:id="15045" w:name="_ETM_Q54_511436"/>
      <w:bookmarkEnd w:id="15044"/>
      <w:bookmarkEnd w:id="15045"/>
      <w:r>
        <w:rPr>
          <w:rFonts w:hint="cs"/>
          <w:rtl/>
          <w:lang w:eastAsia="he-IL"/>
        </w:rPr>
        <w:t>– –</w:t>
      </w:r>
      <w:r w:rsidR="00BD7FB7">
        <w:rPr>
          <w:rFonts w:hint="cs"/>
          <w:rtl/>
          <w:lang w:eastAsia="he-IL"/>
        </w:rPr>
        <w:t xml:space="preserve"> ואז גילינו שמצד אחד</w:t>
      </w:r>
      <w:bookmarkStart w:id="15046" w:name="_ETM_Q54_514823"/>
      <w:bookmarkEnd w:id="15046"/>
      <w:r w:rsidR="00BD7FB7">
        <w:rPr>
          <w:rFonts w:hint="cs"/>
          <w:rtl/>
          <w:lang w:eastAsia="he-IL"/>
        </w:rPr>
        <w:t xml:space="preserve"> יש עובד זר ותייר, והחוק שלה מביא, תתפלאו</w:t>
      </w:r>
      <w:bookmarkStart w:id="15047" w:name="_ETM_Q54_518706"/>
      <w:bookmarkEnd w:id="15047"/>
      <w:r w:rsidR="00BD7FB7">
        <w:rPr>
          <w:rFonts w:hint="cs"/>
          <w:rtl/>
          <w:lang w:eastAsia="he-IL"/>
        </w:rPr>
        <w:t xml:space="preserve"> לשמוע, שגם חלק מחברי הכנסת כאן הם מהגרים בלתי חוקיים. יהודים, </w:t>
      </w:r>
      <w:bookmarkStart w:id="15048" w:name="_ETM_Q54_525456"/>
      <w:bookmarkEnd w:id="15048"/>
      <w:r w:rsidR="00BD7FB7">
        <w:rPr>
          <w:rFonts w:hint="cs"/>
          <w:rtl/>
          <w:lang w:eastAsia="he-IL"/>
        </w:rPr>
        <w:t xml:space="preserve">ערבים </w:t>
      </w:r>
      <w:r w:rsidR="00BD7FB7">
        <w:rPr>
          <w:rFonts w:hint="eastAsia"/>
          <w:rtl/>
          <w:lang w:eastAsia="he-IL"/>
        </w:rPr>
        <w:t xml:space="preserve">– </w:t>
      </w:r>
      <w:r w:rsidR="00BD7FB7">
        <w:rPr>
          <w:rFonts w:hint="cs"/>
          <w:rtl/>
          <w:lang w:eastAsia="he-IL"/>
        </w:rPr>
        <w:t>יש פה מלא מהגרים בלתי חוקיים.</w:t>
      </w:r>
    </w:p>
    <w:p w:rsidR="00BD7FB7" w:rsidRDefault="00BD7FB7" w:rsidP="00655C0C">
      <w:pPr>
        <w:rPr>
          <w:rtl/>
          <w:lang w:eastAsia="he-IL"/>
        </w:rPr>
      </w:pPr>
      <w:bookmarkStart w:id="15049" w:name="_ETM_Q54_521098"/>
      <w:bookmarkStart w:id="15050" w:name="_ETM_Q54_521186"/>
      <w:bookmarkEnd w:id="15049"/>
      <w:bookmarkEnd w:id="15050"/>
    </w:p>
    <w:p w:rsidR="00BD7FB7" w:rsidRDefault="00BD7FB7" w:rsidP="00655C0C">
      <w:pPr>
        <w:pStyle w:val="af8"/>
        <w:keepNext/>
        <w:rPr>
          <w:rtl/>
        </w:rPr>
      </w:pPr>
      <w:bookmarkStart w:id="15051" w:name="ET_interruption_5770_95"/>
      <w:r w:rsidRPr="00FA46EE">
        <w:rPr>
          <w:rStyle w:val="TagStyle"/>
          <w:rtl/>
        </w:rPr>
        <w:t xml:space="preserve"> &lt;&lt; קריאה &gt;&gt; </w:t>
      </w:r>
      <w:r>
        <w:rPr>
          <w:rtl/>
        </w:rPr>
        <w:t>מאי גולן (הליכוד):</w:t>
      </w:r>
      <w:r w:rsidRPr="00FA46EE">
        <w:rPr>
          <w:rStyle w:val="TagStyle"/>
          <w:rtl/>
        </w:rPr>
        <w:t xml:space="preserve"> &lt;&lt; קריאה &gt;&gt;</w:t>
      </w:r>
      <w:r>
        <w:rPr>
          <w:rtl/>
        </w:rPr>
        <w:t xml:space="preserve">   </w:t>
      </w:r>
      <w:bookmarkEnd w:id="15051"/>
    </w:p>
    <w:p w:rsidR="00BD7FB7" w:rsidRDefault="00BD7FB7" w:rsidP="00FE191E">
      <w:pPr>
        <w:rPr>
          <w:rtl/>
          <w:lang w:eastAsia="he-IL"/>
        </w:rPr>
      </w:pPr>
    </w:p>
    <w:p w:rsidR="00BD7FB7" w:rsidRPr="00FA46EE" w:rsidRDefault="00BD7FB7" w:rsidP="009F05FD">
      <w:pPr>
        <w:rPr>
          <w:rtl/>
          <w:lang w:eastAsia="he-IL"/>
        </w:rPr>
      </w:pPr>
      <w:bookmarkStart w:id="15052" w:name="_ETM_Q54_524261"/>
      <w:bookmarkEnd w:id="15052"/>
      <w:r>
        <w:rPr>
          <w:rFonts w:hint="cs"/>
          <w:rtl/>
          <w:lang w:eastAsia="he-IL"/>
        </w:rPr>
        <w:t>איזה שטויות. איזה שטויות.</w:t>
      </w:r>
    </w:p>
    <w:p w:rsidR="00BD7FB7" w:rsidRDefault="00BD7FB7" w:rsidP="00655C0C">
      <w:pPr>
        <w:keepNext/>
        <w:rPr>
          <w:rtl/>
        </w:rPr>
      </w:pPr>
      <w:bookmarkStart w:id="15053" w:name="ET_speakercontinue_6200_30"/>
    </w:p>
    <w:p w:rsidR="00BD7FB7" w:rsidRDefault="00BD7FB7" w:rsidP="00655C0C">
      <w:pPr>
        <w:pStyle w:val="-"/>
        <w:keepNext/>
        <w:rPr>
          <w:rtl/>
        </w:rPr>
      </w:pPr>
      <w:bookmarkStart w:id="15054" w:name="_ETM_Q54_529387"/>
      <w:bookmarkStart w:id="15055" w:name="_ETM_Q54_529478"/>
      <w:bookmarkEnd w:id="15054"/>
      <w:bookmarkEnd w:id="15055"/>
      <w:r w:rsidRPr="00871F66">
        <w:rPr>
          <w:rStyle w:val="TagStyle"/>
          <w:rtl/>
        </w:rPr>
        <w:t xml:space="preserve">&lt; דובר_המשך &gt;&gt; </w:t>
      </w:r>
      <w:r>
        <w:rPr>
          <w:rtl/>
        </w:rPr>
        <w:t>שר התקשורת יועז הנדל:</w:t>
      </w:r>
      <w:r w:rsidRPr="00871F66">
        <w:rPr>
          <w:rStyle w:val="TagStyle"/>
          <w:rtl/>
        </w:rPr>
        <w:t xml:space="preserve"> &lt;&lt; דובר_המשך &gt;&gt;</w:t>
      </w:r>
      <w:r>
        <w:rPr>
          <w:rtl/>
        </w:rPr>
        <w:t xml:space="preserve">   </w:t>
      </w:r>
      <w:bookmarkEnd w:id="15053"/>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היא מרחיבה </w:t>
      </w:r>
      <w:bookmarkStart w:id="15056" w:name="_ETM_Q54_522181"/>
      <w:bookmarkEnd w:id="15056"/>
      <w:r>
        <w:rPr>
          <w:rFonts w:hint="cs"/>
          <w:rtl/>
          <w:lang w:eastAsia="he-IL"/>
        </w:rPr>
        <w:t xml:space="preserve">את השהות החוקית </w:t>
      </w:r>
      <w:r w:rsidR="00F70AA4">
        <w:rPr>
          <w:rFonts w:hint="cs"/>
          <w:rtl/>
          <w:lang w:eastAsia="he-IL"/>
        </w:rPr>
        <w:t>– –</w:t>
      </w:r>
    </w:p>
    <w:p w:rsidR="00BD7FB7" w:rsidRDefault="00BD7FB7" w:rsidP="00655C0C">
      <w:pPr>
        <w:rPr>
          <w:rtl/>
          <w:lang w:eastAsia="he-IL"/>
        </w:rPr>
      </w:pPr>
      <w:bookmarkStart w:id="15057" w:name="_ETM_Q54_532606"/>
      <w:bookmarkStart w:id="15058" w:name="_ETM_Q54_532704"/>
      <w:bookmarkEnd w:id="15057"/>
      <w:bookmarkEnd w:id="15058"/>
    </w:p>
    <w:p w:rsidR="00BD7FB7" w:rsidRDefault="00BD7FB7" w:rsidP="00655C0C">
      <w:pPr>
        <w:pStyle w:val="af8"/>
        <w:keepNext/>
        <w:rPr>
          <w:rtl/>
        </w:rPr>
      </w:pPr>
      <w:bookmarkStart w:id="15059" w:name="ET_interruption_קריאה_96"/>
      <w:r w:rsidRPr="00FA46EE">
        <w:rPr>
          <w:rStyle w:val="TagStyle"/>
          <w:rtl/>
        </w:rPr>
        <w:t xml:space="preserve"> &lt;&lt; קריאה &gt;&gt; </w:t>
      </w:r>
      <w:r>
        <w:rPr>
          <w:rtl/>
        </w:rPr>
        <w:t>קריאה:</w:t>
      </w:r>
      <w:r w:rsidRPr="00FA46EE">
        <w:rPr>
          <w:rStyle w:val="TagStyle"/>
          <w:rtl/>
        </w:rPr>
        <w:t xml:space="preserve"> &lt;&lt; קריאה &gt;&gt;</w:t>
      </w:r>
      <w:r>
        <w:rPr>
          <w:rtl/>
        </w:rPr>
        <w:t xml:space="preserve">   </w:t>
      </w:r>
      <w:bookmarkEnd w:id="15059"/>
    </w:p>
    <w:p w:rsidR="00BD7FB7" w:rsidRDefault="00BD7FB7" w:rsidP="00FE191E">
      <w:pPr>
        <w:rPr>
          <w:rtl/>
          <w:lang w:eastAsia="he-IL"/>
        </w:rPr>
      </w:pPr>
    </w:p>
    <w:p w:rsidR="00BD7FB7" w:rsidRPr="00FA46EE" w:rsidRDefault="00F70AA4" w:rsidP="00655C0C">
      <w:pPr>
        <w:rPr>
          <w:rtl/>
          <w:lang w:eastAsia="he-IL"/>
        </w:rPr>
      </w:pPr>
      <w:r>
        <w:rPr>
          <w:rFonts w:hint="cs"/>
          <w:rtl/>
          <w:lang w:eastAsia="he-IL"/>
        </w:rPr>
        <w:t>– – –</w:t>
      </w:r>
    </w:p>
    <w:p w:rsidR="00BD7FB7" w:rsidRDefault="00BD7FB7" w:rsidP="00655C0C">
      <w:pPr>
        <w:keepNext/>
        <w:rPr>
          <w:rtl/>
        </w:rPr>
      </w:pPr>
      <w:bookmarkStart w:id="15060" w:name="ET_speakercontinue_6200_31"/>
    </w:p>
    <w:p w:rsidR="00BD7FB7" w:rsidRDefault="00BD7FB7" w:rsidP="00655C0C">
      <w:pPr>
        <w:pStyle w:val="-"/>
        <w:keepNext/>
        <w:rPr>
          <w:rtl/>
        </w:rPr>
      </w:pPr>
      <w:bookmarkStart w:id="15061" w:name="_ETM_Q54_532116"/>
      <w:bookmarkStart w:id="15062" w:name="_ETM_Q54_532201"/>
      <w:bookmarkEnd w:id="15061"/>
      <w:bookmarkEnd w:id="15062"/>
      <w:r w:rsidRPr="00871F66">
        <w:rPr>
          <w:rStyle w:val="TagStyle"/>
          <w:rtl/>
        </w:rPr>
        <w:t xml:space="preserve"> &lt;&lt; דובר_המשך &gt;&gt; </w:t>
      </w:r>
      <w:r>
        <w:rPr>
          <w:rtl/>
        </w:rPr>
        <w:t>שר התקשורת יועז הנדל:</w:t>
      </w:r>
      <w:r w:rsidRPr="00871F66">
        <w:rPr>
          <w:rStyle w:val="TagStyle"/>
          <w:rtl/>
        </w:rPr>
        <w:t xml:space="preserve"> &lt;&lt; דובר_המשך &gt;&gt;</w:t>
      </w:r>
      <w:r>
        <w:rPr>
          <w:rtl/>
        </w:rPr>
        <w:t xml:space="preserve">   </w:t>
      </w:r>
      <w:bookmarkEnd w:id="15060"/>
    </w:p>
    <w:p w:rsidR="00BD7FB7" w:rsidRDefault="00BD7FB7" w:rsidP="00FE191E">
      <w:pPr>
        <w:rPr>
          <w:rtl/>
          <w:lang w:eastAsia="he-IL"/>
        </w:rPr>
      </w:pPr>
    </w:p>
    <w:p w:rsidR="00BD7FB7" w:rsidRDefault="00F70AA4" w:rsidP="00655C0C">
      <w:pPr>
        <w:rPr>
          <w:rtl/>
          <w:lang w:eastAsia="he-IL"/>
        </w:rPr>
      </w:pPr>
      <w:r>
        <w:rPr>
          <w:rFonts w:hint="cs"/>
          <w:rtl/>
          <w:lang w:eastAsia="he-IL"/>
        </w:rPr>
        <w:t>– –</w:t>
      </w:r>
      <w:r w:rsidR="00BD7FB7">
        <w:rPr>
          <w:rFonts w:hint="cs"/>
          <w:rtl/>
          <w:lang w:eastAsia="he-IL"/>
        </w:rPr>
        <w:t xml:space="preserve"> גם</w:t>
      </w:r>
      <w:bookmarkStart w:id="15063" w:name="_ETM_Q54_526012"/>
      <w:bookmarkEnd w:id="15063"/>
      <w:r w:rsidR="00BD7FB7">
        <w:rPr>
          <w:rFonts w:hint="cs"/>
          <w:rtl/>
          <w:lang w:eastAsia="he-IL"/>
        </w:rPr>
        <w:t xml:space="preserve"> לצאצא של תייר ושל עובד זר </w:t>
      </w:r>
      <w:r w:rsidR="00BD7FB7">
        <w:rPr>
          <w:rtl/>
          <w:lang w:eastAsia="he-IL"/>
        </w:rPr>
        <w:t>–</w:t>
      </w:r>
      <w:r w:rsidR="00BD7FB7">
        <w:rPr>
          <w:rFonts w:hint="cs"/>
          <w:rtl/>
          <w:lang w:eastAsia="he-IL"/>
        </w:rPr>
        <w:t xml:space="preserve"> מיקס שלם, </w:t>
      </w:r>
      <w:bookmarkStart w:id="15064" w:name="_ETM_Q54_528714"/>
      <w:bookmarkEnd w:id="15064"/>
      <w:r w:rsidR="00BD7FB7">
        <w:rPr>
          <w:rFonts w:hint="cs"/>
          <w:rtl/>
          <w:lang w:eastAsia="he-IL"/>
        </w:rPr>
        <w:t xml:space="preserve">סלט שלם, משפטית </w:t>
      </w:r>
      <w:r>
        <w:rPr>
          <w:rFonts w:hint="cs"/>
          <w:rtl/>
          <w:lang w:eastAsia="he-IL"/>
        </w:rPr>
        <w:t>– –</w:t>
      </w:r>
    </w:p>
    <w:p w:rsidR="00BD7FB7" w:rsidRDefault="00BD7FB7" w:rsidP="00655C0C">
      <w:pPr>
        <w:rPr>
          <w:rtl/>
          <w:lang w:eastAsia="he-IL"/>
        </w:rPr>
      </w:pPr>
      <w:bookmarkStart w:id="15065" w:name="_ETM_Q54_538506"/>
      <w:bookmarkStart w:id="15066" w:name="_ETM_Q54_538558"/>
      <w:bookmarkEnd w:id="15065"/>
      <w:bookmarkEnd w:id="15066"/>
    </w:p>
    <w:p w:rsidR="00BD7FB7" w:rsidRDefault="00BD7FB7" w:rsidP="00655C0C">
      <w:pPr>
        <w:pStyle w:val="af8"/>
        <w:keepNext/>
        <w:rPr>
          <w:rtl/>
        </w:rPr>
      </w:pPr>
      <w:bookmarkStart w:id="15067" w:name="ET_interruption_5770_97"/>
      <w:r w:rsidRPr="00FA46EE">
        <w:rPr>
          <w:rStyle w:val="TagStyle"/>
          <w:rtl/>
        </w:rPr>
        <w:t xml:space="preserve"> &lt;&lt; קריאה &gt;&gt; </w:t>
      </w:r>
      <w:r>
        <w:rPr>
          <w:rtl/>
        </w:rPr>
        <w:t>מאי גולן (הליכוד):</w:t>
      </w:r>
      <w:r w:rsidRPr="00FA46EE">
        <w:rPr>
          <w:rStyle w:val="TagStyle"/>
          <w:rtl/>
        </w:rPr>
        <w:t xml:space="preserve"> &lt;&lt; קריאה &gt;&gt;</w:t>
      </w:r>
      <w:r>
        <w:rPr>
          <w:rtl/>
        </w:rPr>
        <w:t xml:space="preserve">   </w:t>
      </w:r>
      <w:bookmarkEnd w:id="15067"/>
    </w:p>
    <w:p w:rsidR="00BD7FB7" w:rsidRDefault="00BD7FB7" w:rsidP="00FE191E">
      <w:pPr>
        <w:rPr>
          <w:rtl/>
          <w:lang w:eastAsia="he-IL"/>
        </w:rPr>
      </w:pPr>
    </w:p>
    <w:p w:rsidR="00BD7FB7" w:rsidRDefault="00BD7FB7" w:rsidP="00655C0C">
      <w:pPr>
        <w:rPr>
          <w:rtl/>
          <w:lang w:eastAsia="he-IL"/>
        </w:rPr>
      </w:pPr>
      <w:bookmarkStart w:id="15068" w:name="_ETM_Q54_537215"/>
      <w:bookmarkEnd w:id="15068"/>
      <w:r>
        <w:rPr>
          <w:rFonts w:hint="cs"/>
          <w:rtl/>
          <w:lang w:eastAsia="he-IL"/>
        </w:rPr>
        <w:t>לא, מאוד מדויק דווקא.</w:t>
      </w:r>
    </w:p>
    <w:p w:rsidR="00BD7FB7" w:rsidRDefault="00BD7FB7" w:rsidP="00655C0C">
      <w:pPr>
        <w:rPr>
          <w:rtl/>
          <w:lang w:eastAsia="he-IL"/>
        </w:rPr>
      </w:pPr>
      <w:bookmarkStart w:id="15069" w:name="_ETM_Q54_529310"/>
      <w:bookmarkStart w:id="15070" w:name="_ETM_Q54_529390"/>
      <w:bookmarkEnd w:id="15069"/>
      <w:bookmarkEnd w:id="15070"/>
    </w:p>
    <w:p w:rsidR="00BD7FB7" w:rsidRDefault="00BD7FB7" w:rsidP="00655C0C">
      <w:pPr>
        <w:pStyle w:val="-"/>
        <w:keepNext/>
        <w:rPr>
          <w:rtl/>
        </w:rPr>
      </w:pPr>
      <w:bookmarkStart w:id="15071" w:name="ET_speakercontinue_6200_98"/>
      <w:r w:rsidRPr="00FA46EE">
        <w:rPr>
          <w:rStyle w:val="TagStyle"/>
          <w:rtl/>
        </w:rPr>
        <w:t xml:space="preserve"> &lt;&lt; דובר_המשך &gt;&gt; </w:t>
      </w:r>
      <w:r>
        <w:rPr>
          <w:rtl/>
        </w:rPr>
        <w:t>שר התקשורת יועז הנדל:</w:t>
      </w:r>
      <w:r w:rsidRPr="00FA46EE">
        <w:rPr>
          <w:rStyle w:val="TagStyle"/>
          <w:rtl/>
        </w:rPr>
        <w:t xml:space="preserve"> &lt;&lt; דובר_המשך &gt;&gt;</w:t>
      </w:r>
      <w:r>
        <w:rPr>
          <w:rtl/>
        </w:rPr>
        <w:t xml:space="preserve">   </w:t>
      </w:r>
      <w:bookmarkEnd w:id="15071"/>
    </w:p>
    <w:p w:rsidR="00BD7FB7" w:rsidRDefault="00BD7FB7" w:rsidP="00FE191E">
      <w:pPr>
        <w:rPr>
          <w:rtl/>
          <w:lang w:eastAsia="he-IL"/>
        </w:rPr>
      </w:pPr>
    </w:p>
    <w:p w:rsidR="00BD7FB7" w:rsidRDefault="00F70AA4" w:rsidP="00655C0C">
      <w:pPr>
        <w:rPr>
          <w:rtl/>
          <w:lang w:eastAsia="he-IL"/>
        </w:rPr>
      </w:pPr>
      <w:bookmarkStart w:id="15072" w:name="_ETM_Q54_537907"/>
      <w:bookmarkStart w:id="15073" w:name="_ETM_Q54_537981"/>
      <w:bookmarkEnd w:id="15072"/>
      <w:bookmarkEnd w:id="15073"/>
      <w:r>
        <w:rPr>
          <w:rFonts w:hint="cs"/>
          <w:rtl/>
          <w:lang w:eastAsia="he-IL"/>
        </w:rPr>
        <w:t>– –</w:t>
      </w:r>
      <w:r w:rsidR="00BD7FB7">
        <w:rPr>
          <w:rFonts w:hint="cs"/>
          <w:rtl/>
          <w:lang w:eastAsia="he-IL"/>
        </w:rPr>
        <w:t xml:space="preserve"> שמתוכו </w:t>
      </w:r>
      <w:bookmarkStart w:id="15074" w:name="_ETM_Q54_540211"/>
      <w:bookmarkEnd w:id="15074"/>
      <w:r w:rsidR="00BD7FB7">
        <w:rPr>
          <w:rFonts w:hint="cs"/>
          <w:rtl/>
          <w:lang w:eastAsia="he-IL"/>
        </w:rPr>
        <w:t>יוצא שחלק ממי שנמצאים כאן היום במדינת ישראל</w:t>
      </w:r>
      <w:bookmarkStart w:id="15075" w:name="_ETM_Q54_534030"/>
      <w:bookmarkEnd w:id="15075"/>
      <w:r w:rsidR="00BD7FB7">
        <w:rPr>
          <w:rFonts w:hint="cs"/>
          <w:rtl/>
          <w:lang w:eastAsia="he-IL"/>
        </w:rPr>
        <w:t xml:space="preserve"> הם שוהים בלתי חוקיים, ואלה שייכנסו למדינת ישראל הם חוקיים.</w:t>
      </w:r>
    </w:p>
    <w:p w:rsidR="00BD7FB7" w:rsidRDefault="00BD7FB7" w:rsidP="00655C0C">
      <w:pPr>
        <w:rPr>
          <w:rtl/>
          <w:lang w:eastAsia="he-IL"/>
        </w:rPr>
      </w:pPr>
      <w:bookmarkStart w:id="15076" w:name="_ETM_Q54_548455"/>
      <w:bookmarkStart w:id="15077" w:name="_ETM_Q54_548538"/>
      <w:bookmarkEnd w:id="15076"/>
      <w:bookmarkEnd w:id="15077"/>
    </w:p>
    <w:p w:rsidR="00BD7FB7" w:rsidRDefault="00BD7FB7" w:rsidP="00655C0C">
      <w:pPr>
        <w:pStyle w:val="af8"/>
        <w:keepNext/>
        <w:rPr>
          <w:rtl/>
        </w:rPr>
      </w:pPr>
      <w:bookmarkStart w:id="15078" w:name="ET_interruption_5770_99"/>
      <w:r w:rsidRPr="00FA46EE">
        <w:rPr>
          <w:rStyle w:val="TagStyle"/>
          <w:rtl/>
        </w:rPr>
        <w:t xml:space="preserve"> &lt;&lt; קריאה &gt;&gt; </w:t>
      </w:r>
      <w:r>
        <w:rPr>
          <w:rtl/>
        </w:rPr>
        <w:t>מאי גולן (הליכוד):</w:t>
      </w:r>
      <w:r w:rsidRPr="00FA46EE">
        <w:rPr>
          <w:rStyle w:val="TagStyle"/>
          <w:rtl/>
        </w:rPr>
        <w:t xml:space="preserve"> &lt;&lt; קריאה &gt;&gt;</w:t>
      </w:r>
      <w:r>
        <w:rPr>
          <w:rtl/>
        </w:rPr>
        <w:t xml:space="preserve">   </w:t>
      </w:r>
      <w:bookmarkEnd w:id="15078"/>
    </w:p>
    <w:p w:rsidR="00BD7FB7" w:rsidRDefault="00BD7FB7" w:rsidP="00FE191E">
      <w:pPr>
        <w:rPr>
          <w:rtl/>
          <w:lang w:eastAsia="he-IL"/>
        </w:rPr>
      </w:pPr>
    </w:p>
    <w:p w:rsidR="00BD7FB7" w:rsidRDefault="00F70AA4" w:rsidP="00655C0C">
      <w:pPr>
        <w:rPr>
          <w:rtl/>
          <w:lang w:eastAsia="he-IL"/>
        </w:rPr>
      </w:pPr>
      <w:bookmarkStart w:id="15079" w:name="_ETM_Q54_544399"/>
      <w:bookmarkEnd w:id="15079"/>
      <w:r>
        <w:rPr>
          <w:rFonts w:hint="cs"/>
          <w:rtl/>
          <w:lang w:eastAsia="he-IL"/>
        </w:rPr>
        <w:t>– – –</w:t>
      </w:r>
      <w:r w:rsidR="00BD7FB7">
        <w:rPr>
          <w:rFonts w:hint="cs"/>
          <w:rtl/>
          <w:lang w:eastAsia="he-IL"/>
        </w:rPr>
        <w:t xml:space="preserve"> </w:t>
      </w:r>
    </w:p>
    <w:p w:rsidR="00BD7FB7" w:rsidRDefault="00BD7FB7" w:rsidP="00655C0C">
      <w:pPr>
        <w:rPr>
          <w:rtl/>
          <w:lang w:eastAsia="he-IL"/>
        </w:rPr>
      </w:pPr>
      <w:bookmarkStart w:id="15080" w:name="_ETM_Q54_545698"/>
      <w:bookmarkStart w:id="15081" w:name="_ETM_Q54_545817"/>
      <w:bookmarkEnd w:id="15080"/>
      <w:bookmarkEnd w:id="15081"/>
    </w:p>
    <w:p w:rsidR="00BD7FB7" w:rsidRDefault="00BD7FB7" w:rsidP="00655C0C">
      <w:pPr>
        <w:pStyle w:val="-"/>
        <w:keepNext/>
        <w:rPr>
          <w:rtl/>
        </w:rPr>
      </w:pPr>
      <w:bookmarkStart w:id="15082" w:name="ET_speakercontinue_6200_100"/>
      <w:r w:rsidRPr="00FA46EE">
        <w:rPr>
          <w:rStyle w:val="TagStyle"/>
          <w:rtl/>
        </w:rPr>
        <w:t xml:space="preserve"> &lt;&lt; דובר_המשך &gt;&gt; </w:t>
      </w:r>
      <w:r>
        <w:rPr>
          <w:rtl/>
        </w:rPr>
        <w:t>שר התקשורת יועז הנדל:</w:t>
      </w:r>
      <w:r w:rsidRPr="00FA46EE">
        <w:rPr>
          <w:rStyle w:val="TagStyle"/>
          <w:rtl/>
        </w:rPr>
        <w:t xml:space="preserve"> &lt;&lt; דובר_המשך &gt;&gt;</w:t>
      </w:r>
      <w:r>
        <w:rPr>
          <w:rtl/>
        </w:rPr>
        <w:t xml:space="preserve">   </w:t>
      </w:r>
      <w:bookmarkEnd w:id="15082"/>
    </w:p>
    <w:p w:rsidR="00BD7FB7" w:rsidRDefault="00BD7FB7" w:rsidP="00FE191E">
      <w:pPr>
        <w:rPr>
          <w:rtl/>
          <w:lang w:eastAsia="he-IL"/>
        </w:rPr>
      </w:pPr>
    </w:p>
    <w:p w:rsidR="00BD7FB7" w:rsidRDefault="00BD7FB7" w:rsidP="00AF6B48">
      <w:pPr>
        <w:rPr>
          <w:rtl/>
          <w:lang w:eastAsia="he-IL"/>
        </w:rPr>
      </w:pPr>
      <w:bookmarkStart w:id="15083" w:name="_ETM_Q54_546469"/>
      <w:bookmarkEnd w:id="15083"/>
      <w:r>
        <w:rPr>
          <w:rFonts w:hint="cs"/>
          <w:rtl/>
          <w:lang w:eastAsia="he-IL"/>
        </w:rPr>
        <w:t>אז אני מציע</w:t>
      </w:r>
      <w:r w:rsidR="00AF6B48">
        <w:rPr>
          <w:rFonts w:hint="cs"/>
          <w:rtl/>
          <w:lang w:eastAsia="he-IL"/>
        </w:rPr>
        <w:t>,</w:t>
      </w:r>
      <w:r>
        <w:rPr>
          <w:rFonts w:hint="cs"/>
          <w:rtl/>
          <w:lang w:eastAsia="he-IL"/>
        </w:rPr>
        <w:t xml:space="preserve"> עם ההגדרות הרחבות האלה </w:t>
      </w:r>
      <w:r w:rsidR="00AF6B48">
        <w:rPr>
          <w:rFonts w:hint="eastAsia"/>
          <w:rtl/>
          <w:lang w:eastAsia="he-IL"/>
        </w:rPr>
        <w:t>–</w:t>
      </w:r>
      <w:r w:rsidR="00AF6B48">
        <w:rPr>
          <w:rFonts w:hint="cs"/>
          <w:rtl/>
          <w:lang w:eastAsia="he-IL"/>
        </w:rPr>
        <w:t xml:space="preserve"> </w:t>
      </w:r>
      <w:r>
        <w:rPr>
          <w:rFonts w:hint="cs"/>
          <w:rtl/>
          <w:lang w:eastAsia="he-IL"/>
        </w:rPr>
        <w:t xml:space="preserve">כי </w:t>
      </w:r>
      <w:bookmarkStart w:id="15084" w:name="_ETM_Q54_551537"/>
      <w:bookmarkEnd w:id="15084"/>
      <w:r>
        <w:rPr>
          <w:rFonts w:hint="cs"/>
          <w:rtl/>
          <w:lang w:eastAsia="he-IL"/>
        </w:rPr>
        <w:t xml:space="preserve">צריך לעבוד עם משפטנים ולראות </w:t>
      </w:r>
      <w:r w:rsidR="00F70AA4">
        <w:rPr>
          <w:rFonts w:hint="cs"/>
          <w:rtl/>
          <w:lang w:eastAsia="he-IL"/>
        </w:rPr>
        <w:t>– –</w:t>
      </w:r>
    </w:p>
    <w:p w:rsidR="00BD7FB7" w:rsidRDefault="00BD7FB7" w:rsidP="00655C0C">
      <w:pPr>
        <w:rPr>
          <w:rtl/>
          <w:lang w:eastAsia="he-IL"/>
        </w:rPr>
      </w:pPr>
    </w:p>
    <w:p w:rsidR="00BD7FB7" w:rsidRDefault="00BD7FB7" w:rsidP="00655C0C">
      <w:pPr>
        <w:pStyle w:val="af8"/>
        <w:keepNext/>
        <w:rPr>
          <w:rtl/>
        </w:rPr>
      </w:pPr>
      <w:bookmarkStart w:id="15085" w:name="ET_interruption_5770_101"/>
      <w:r w:rsidRPr="00FA46EE">
        <w:rPr>
          <w:rStyle w:val="TagStyle"/>
          <w:rtl/>
        </w:rPr>
        <w:t xml:space="preserve"> &lt;&lt; קריאה &gt;&gt; </w:t>
      </w:r>
      <w:r>
        <w:rPr>
          <w:rtl/>
        </w:rPr>
        <w:t>מאי גולן (הליכוד):</w:t>
      </w:r>
      <w:r w:rsidRPr="00FA46EE">
        <w:rPr>
          <w:rStyle w:val="TagStyle"/>
          <w:rtl/>
        </w:rPr>
        <w:t xml:space="preserve"> &lt;&lt; קריאה &gt;&gt;</w:t>
      </w:r>
      <w:r>
        <w:rPr>
          <w:rtl/>
        </w:rPr>
        <w:t xml:space="preserve">   </w:t>
      </w:r>
      <w:bookmarkEnd w:id="15085"/>
    </w:p>
    <w:p w:rsidR="00BD7FB7" w:rsidRDefault="00BD7FB7" w:rsidP="00FE191E">
      <w:pPr>
        <w:rPr>
          <w:rtl/>
          <w:lang w:eastAsia="he-IL"/>
        </w:rPr>
      </w:pPr>
    </w:p>
    <w:p w:rsidR="00BD7FB7" w:rsidRDefault="00F70AA4" w:rsidP="00655C0C">
      <w:pPr>
        <w:rPr>
          <w:rtl/>
          <w:lang w:eastAsia="he-IL"/>
        </w:rPr>
      </w:pPr>
      <w:r>
        <w:rPr>
          <w:rFonts w:hint="cs"/>
          <w:rtl/>
          <w:lang w:eastAsia="he-IL"/>
        </w:rPr>
        <w:t>– – –</w:t>
      </w:r>
    </w:p>
    <w:p w:rsidR="00BD7FB7" w:rsidRDefault="00BD7FB7" w:rsidP="00655C0C">
      <w:pPr>
        <w:rPr>
          <w:rtl/>
          <w:lang w:eastAsia="he-IL"/>
        </w:rPr>
      </w:pPr>
      <w:bookmarkStart w:id="15086" w:name="_ETM_Q54_544572"/>
      <w:bookmarkStart w:id="15087" w:name="_ETM_Q54_544649"/>
      <w:bookmarkEnd w:id="15086"/>
      <w:bookmarkEnd w:id="15087"/>
    </w:p>
    <w:p w:rsidR="00BD7FB7" w:rsidRDefault="00BD7FB7" w:rsidP="00655C0C">
      <w:pPr>
        <w:pStyle w:val="-"/>
        <w:keepNext/>
        <w:rPr>
          <w:rtl/>
        </w:rPr>
      </w:pPr>
      <w:bookmarkStart w:id="15088" w:name="ET_speakercontinue_6200_102"/>
      <w:r w:rsidRPr="00FA46EE">
        <w:rPr>
          <w:rStyle w:val="TagStyle"/>
          <w:rtl/>
        </w:rPr>
        <w:t xml:space="preserve"> &lt;&lt; דובר_המשך &gt;&gt; </w:t>
      </w:r>
      <w:r>
        <w:rPr>
          <w:rtl/>
        </w:rPr>
        <w:t>שר התקשורת יועז הנדל:</w:t>
      </w:r>
      <w:r w:rsidRPr="00FA46EE">
        <w:rPr>
          <w:rStyle w:val="TagStyle"/>
          <w:rtl/>
        </w:rPr>
        <w:t xml:space="preserve"> &lt;&lt; דובר_המשך &gt;&gt;</w:t>
      </w:r>
      <w:r>
        <w:rPr>
          <w:rtl/>
        </w:rPr>
        <w:t xml:space="preserve">   </w:t>
      </w:r>
      <w:bookmarkEnd w:id="15088"/>
    </w:p>
    <w:p w:rsidR="00BD7FB7" w:rsidRDefault="00BD7FB7" w:rsidP="00FE191E">
      <w:pPr>
        <w:rPr>
          <w:rtl/>
          <w:lang w:eastAsia="he-IL"/>
        </w:rPr>
      </w:pPr>
    </w:p>
    <w:p w:rsidR="00BD7FB7" w:rsidRDefault="00F70AA4" w:rsidP="00AF6B48">
      <w:pPr>
        <w:rPr>
          <w:rtl/>
          <w:lang w:eastAsia="he-IL"/>
        </w:rPr>
      </w:pPr>
      <w:bookmarkStart w:id="15089" w:name="_ETM_Q54_546150"/>
      <w:bookmarkEnd w:id="15089"/>
      <w:r>
        <w:rPr>
          <w:rFonts w:hint="cs"/>
          <w:rtl/>
          <w:lang w:eastAsia="he-IL"/>
        </w:rPr>
        <w:t>– –</w:t>
      </w:r>
      <w:r w:rsidR="00BD7FB7">
        <w:rPr>
          <w:rFonts w:hint="cs"/>
          <w:rtl/>
          <w:lang w:eastAsia="he-IL"/>
        </w:rPr>
        <w:t xml:space="preserve"> שהצעת החוק היא הצעת חוק רצינית, כי אמרתי כבר</w:t>
      </w:r>
      <w:r w:rsidR="00AF6B48">
        <w:rPr>
          <w:rFonts w:hint="cs"/>
          <w:rtl/>
          <w:lang w:eastAsia="he-IL"/>
        </w:rPr>
        <w:t>,</w:t>
      </w:r>
      <w:r w:rsidR="00BD7FB7">
        <w:rPr>
          <w:rFonts w:hint="cs"/>
          <w:rtl/>
          <w:lang w:eastAsia="he-IL"/>
        </w:rPr>
        <w:t xml:space="preserve"> אתם יכולים </w:t>
      </w:r>
      <w:r>
        <w:rPr>
          <w:rFonts w:hint="cs"/>
          <w:rtl/>
          <w:lang w:eastAsia="he-IL"/>
        </w:rPr>
        <w:t>– –</w:t>
      </w:r>
    </w:p>
    <w:p w:rsidR="00BD7FB7" w:rsidRDefault="00BD7FB7" w:rsidP="00655C0C">
      <w:pPr>
        <w:rPr>
          <w:rtl/>
          <w:lang w:eastAsia="he-IL"/>
        </w:rPr>
      </w:pPr>
      <w:bookmarkStart w:id="15090" w:name="_ETM_Q54_560803"/>
      <w:bookmarkStart w:id="15091" w:name="_ETM_Q54_560947"/>
      <w:bookmarkEnd w:id="15090"/>
      <w:bookmarkEnd w:id="15091"/>
    </w:p>
    <w:p w:rsidR="00BD7FB7" w:rsidRDefault="00BD7FB7" w:rsidP="00655C0C">
      <w:pPr>
        <w:pStyle w:val="af8"/>
        <w:keepNext/>
        <w:rPr>
          <w:rtl/>
        </w:rPr>
      </w:pPr>
      <w:bookmarkStart w:id="15092" w:name="ET_interruption_4643_103"/>
      <w:r w:rsidRPr="00FA46EE">
        <w:rPr>
          <w:rStyle w:val="TagStyle"/>
          <w:rtl/>
        </w:rPr>
        <w:t xml:space="preserve"> &lt;&lt; קריאה &gt;&gt; </w:t>
      </w:r>
      <w:r>
        <w:rPr>
          <w:rtl/>
        </w:rPr>
        <w:t>חיים כץ (הליכוד):</w:t>
      </w:r>
      <w:r w:rsidRPr="00FA46EE">
        <w:rPr>
          <w:rStyle w:val="TagStyle"/>
          <w:rtl/>
        </w:rPr>
        <w:t xml:space="preserve"> &lt;&lt; קריאה &gt;&gt;</w:t>
      </w:r>
      <w:r>
        <w:rPr>
          <w:rtl/>
        </w:rPr>
        <w:t xml:space="preserve">   </w:t>
      </w:r>
      <w:bookmarkEnd w:id="15092"/>
    </w:p>
    <w:p w:rsidR="00BD7FB7" w:rsidRDefault="00BD7FB7" w:rsidP="00FE191E">
      <w:pPr>
        <w:rPr>
          <w:rtl/>
          <w:lang w:eastAsia="he-IL"/>
        </w:rPr>
      </w:pPr>
    </w:p>
    <w:p w:rsidR="00BD7FB7" w:rsidRPr="00FA46EE" w:rsidRDefault="00F70AA4" w:rsidP="00655C0C">
      <w:pPr>
        <w:rPr>
          <w:rtl/>
          <w:lang w:eastAsia="he-IL"/>
        </w:rPr>
      </w:pPr>
      <w:bookmarkStart w:id="15093" w:name="_ETM_Q54_556851"/>
      <w:bookmarkEnd w:id="15093"/>
      <w:r>
        <w:rPr>
          <w:rFonts w:hint="cs"/>
          <w:rtl/>
          <w:lang w:eastAsia="he-IL"/>
        </w:rPr>
        <w:t>– – –</w:t>
      </w:r>
    </w:p>
    <w:p w:rsidR="00BD7FB7" w:rsidRPr="00F5456B" w:rsidRDefault="00BD7FB7" w:rsidP="00655C0C">
      <w:pPr>
        <w:keepNext/>
        <w:rPr>
          <w:rtl/>
        </w:rPr>
      </w:pPr>
      <w:bookmarkStart w:id="15094" w:name="_ETM_Q54_530398"/>
      <w:bookmarkStart w:id="15095" w:name="_ETM_Q54_533635"/>
      <w:bookmarkStart w:id="15096" w:name="_ETM_Q54_533657"/>
      <w:bookmarkStart w:id="15097" w:name="_ETM_Q54_533725"/>
      <w:bookmarkStart w:id="15098" w:name="_ETM_Q54_533808"/>
      <w:bookmarkEnd w:id="15094"/>
      <w:bookmarkEnd w:id="15095"/>
      <w:bookmarkEnd w:id="15096"/>
      <w:bookmarkEnd w:id="15097"/>
      <w:bookmarkEnd w:id="15098"/>
    </w:p>
    <w:p w:rsidR="00BD7FB7" w:rsidRDefault="00BD7FB7" w:rsidP="00655C0C">
      <w:pPr>
        <w:pStyle w:val="-"/>
        <w:keepNext/>
        <w:rPr>
          <w:rtl/>
        </w:rPr>
      </w:pPr>
      <w:bookmarkStart w:id="15099" w:name="_ETM_Q54_557410"/>
      <w:bookmarkStart w:id="15100" w:name="_ETM_Q54_557496"/>
      <w:bookmarkEnd w:id="15099"/>
      <w:bookmarkEnd w:id="15100"/>
      <w:r w:rsidRPr="00871F66">
        <w:rPr>
          <w:rStyle w:val="TagStyle"/>
          <w:rtl/>
        </w:rPr>
        <w:t xml:space="preserve"> &lt;&lt; דובר_המשך &gt;&gt; </w:t>
      </w:r>
      <w:r>
        <w:rPr>
          <w:rtl/>
        </w:rPr>
        <w:t>שר התקשורת יועז הנדל:</w:t>
      </w:r>
      <w:r w:rsidRPr="00871F66">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AF6B48">
      <w:pPr>
        <w:rPr>
          <w:rtl/>
          <w:lang w:eastAsia="he-IL"/>
        </w:rPr>
      </w:pPr>
      <w:r>
        <w:rPr>
          <w:rFonts w:hint="cs"/>
          <w:rtl/>
          <w:lang w:eastAsia="he-IL"/>
        </w:rPr>
        <w:t>– –</w:t>
      </w:r>
      <w:r w:rsidR="00BD7FB7">
        <w:rPr>
          <w:rFonts w:hint="cs"/>
          <w:rtl/>
          <w:lang w:eastAsia="he-IL"/>
        </w:rPr>
        <w:t xml:space="preserve"> אתם יכולים גם להציע בכל יום רביעי מיליון שקל לכל אזרח, וזה נשמע אחלה</w:t>
      </w:r>
      <w:r w:rsidR="00AF6B48">
        <w:rPr>
          <w:rFonts w:hint="cs"/>
          <w:rtl/>
          <w:lang w:eastAsia="he-IL"/>
        </w:rPr>
        <w:t>,</w:t>
      </w:r>
      <w:r w:rsidR="00BD7FB7">
        <w:rPr>
          <w:rFonts w:hint="cs"/>
          <w:rtl/>
          <w:lang w:eastAsia="he-IL"/>
        </w:rPr>
        <w:t xml:space="preserve"> אבל אם לא תגלו מה מקורות המימון </w:t>
      </w:r>
      <w:bookmarkStart w:id="15101" w:name="_ETM_Q54_569506"/>
      <w:bookmarkEnd w:id="15101"/>
      <w:r w:rsidR="00BD7FB7">
        <w:rPr>
          <w:rFonts w:hint="cs"/>
          <w:rtl/>
          <w:lang w:eastAsia="he-IL"/>
        </w:rPr>
        <w:t>של המיליון שקל, אז זה לא יקרה.</w:t>
      </w:r>
      <w:bookmarkStart w:id="15102" w:name="_ETM_Q54_563312"/>
      <w:bookmarkStart w:id="15103" w:name="_ETM_Q54_563417"/>
      <w:bookmarkEnd w:id="15102"/>
      <w:bookmarkEnd w:id="15103"/>
      <w:r w:rsidR="00AF6B48">
        <w:rPr>
          <w:rFonts w:hint="cs"/>
          <w:rtl/>
          <w:lang w:eastAsia="he-IL"/>
        </w:rPr>
        <w:t xml:space="preserve"> </w:t>
      </w:r>
      <w:r w:rsidR="00BD7FB7">
        <w:rPr>
          <w:rFonts w:hint="cs"/>
          <w:rtl/>
          <w:lang w:eastAsia="he-IL"/>
        </w:rPr>
        <w:t xml:space="preserve">אז מי שרוצה להציע הצעות חוק שיתקבלו וייכנסו </w:t>
      </w:r>
      <w:bookmarkStart w:id="15104" w:name="_ETM_Q54_574237"/>
      <w:bookmarkEnd w:id="15104"/>
      <w:r w:rsidR="00BD7FB7">
        <w:rPr>
          <w:rFonts w:hint="cs"/>
          <w:rtl/>
          <w:lang w:eastAsia="he-IL"/>
        </w:rPr>
        <w:t xml:space="preserve">לספר החוקים </w:t>
      </w:r>
      <w:r>
        <w:rPr>
          <w:rFonts w:hint="cs"/>
          <w:rtl/>
          <w:lang w:eastAsia="he-IL"/>
        </w:rPr>
        <w:t>– – –</w:t>
      </w:r>
    </w:p>
    <w:p w:rsidR="00BD7FB7" w:rsidRDefault="00BD7FB7" w:rsidP="00655C0C">
      <w:pPr>
        <w:rPr>
          <w:rtl/>
          <w:lang w:eastAsia="he-IL"/>
        </w:rPr>
      </w:pPr>
      <w:bookmarkStart w:id="15105" w:name="_ETM_Q54_571905"/>
      <w:bookmarkStart w:id="15106" w:name="_ETM_Q54_571933"/>
      <w:bookmarkEnd w:id="15105"/>
      <w:bookmarkEnd w:id="15106"/>
    </w:p>
    <w:p w:rsidR="00BD7FB7" w:rsidRDefault="00BD7FB7" w:rsidP="00655C0C">
      <w:pPr>
        <w:pStyle w:val="af8"/>
        <w:keepNext/>
        <w:rPr>
          <w:rtl/>
        </w:rPr>
      </w:pPr>
      <w:bookmarkStart w:id="15107" w:name="ET_interruption_5802_104"/>
      <w:r w:rsidRPr="00420454">
        <w:rPr>
          <w:rStyle w:val="TagStyle"/>
          <w:rtl/>
        </w:rPr>
        <w:t xml:space="preserve"> &lt;&lt; קריאה &gt;&gt; </w:t>
      </w:r>
      <w:r>
        <w:rPr>
          <w:rtl/>
        </w:rPr>
        <w:t>שלמה קרעי (הליכוד):</w:t>
      </w:r>
      <w:r w:rsidRPr="00420454">
        <w:rPr>
          <w:rStyle w:val="TagStyle"/>
          <w:rtl/>
        </w:rPr>
        <w:t xml:space="preserve"> &lt;&lt; קריאה &gt;&gt;</w:t>
      </w:r>
      <w:r>
        <w:rPr>
          <w:rtl/>
        </w:rPr>
        <w:t xml:space="preserve">   </w:t>
      </w:r>
      <w:bookmarkEnd w:id="15107"/>
    </w:p>
    <w:p w:rsidR="00BD7FB7" w:rsidRDefault="00BD7FB7" w:rsidP="00FE191E">
      <w:pPr>
        <w:rPr>
          <w:rtl/>
          <w:lang w:eastAsia="he-IL"/>
        </w:rPr>
      </w:pPr>
    </w:p>
    <w:p w:rsidR="00BD7FB7" w:rsidRDefault="00BD7FB7" w:rsidP="00655C0C">
      <w:pPr>
        <w:rPr>
          <w:rtl/>
          <w:lang w:eastAsia="he-IL"/>
        </w:rPr>
      </w:pPr>
      <w:r>
        <w:rPr>
          <w:rFonts w:hint="cs"/>
          <w:rtl/>
          <w:lang w:eastAsia="he-IL"/>
        </w:rPr>
        <w:t>למה הצבעתם בעד מחבלים? איך זה קשור להצבעה שלכם בעד מחבלים?</w:t>
      </w:r>
    </w:p>
    <w:p w:rsidR="00BD7FB7" w:rsidRDefault="00BD7FB7" w:rsidP="00655C0C">
      <w:pPr>
        <w:rPr>
          <w:rtl/>
          <w:lang w:eastAsia="he-IL"/>
        </w:rPr>
      </w:pPr>
    </w:p>
    <w:p w:rsidR="00BD7FB7" w:rsidRDefault="00BD7FB7" w:rsidP="00655C0C">
      <w:pPr>
        <w:pStyle w:val="-"/>
        <w:keepNext/>
        <w:rPr>
          <w:rtl/>
        </w:rPr>
      </w:pPr>
      <w:r w:rsidRPr="00871F66">
        <w:rPr>
          <w:rStyle w:val="TagStyle"/>
          <w:rtl/>
        </w:rPr>
        <w:t xml:space="preserve"> &lt;&lt; דובר_המשך &gt;&gt; </w:t>
      </w:r>
      <w:r>
        <w:rPr>
          <w:rtl/>
        </w:rPr>
        <w:t>שר התקשורת יועז הנדל:</w:t>
      </w:r>
      <w:r w:rsidRPr="00871F66">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497FA6">
      <w:pPr>
        <w:rPr>
          <w:rtl/>
          <w:lang w:eastAsia="he-IL"/>
        </w:rPr>
      </w:pPr>
      <w:r>
        <w:rPr>
          <w:rFonts w:hint="cs"/>
          <w:rtl/>
          <w:lang w:eastAsia="he-IL"/>
        </w:rPr>
        <w:t xml:space="preserve">אין קשר, שלמה? זה </w:t>
      </w:r>
      <w:bookmarkStart w:id="15108" w:name="_ETM_Q54_575685"/>
      <w:bookmarkEnd w:id="15108"/>
      <w:r>
        <w:rPr>
          <w:rFonts w:hint="cs"/>
          <w:rtl/>
          <w:lang w:eastAsia="he-IL"/>
        </w:rPr>
        <w:t xml:space="preserve">שאתה הצבעת עם סמי אבו שחאדה בשבוע שעבר נגד </w:t>
      </w:r>
      <w:bookmarkStart w:id="15109" w:name="_ETM_Q54_583103"/>
      <w:bookmarkEnd w:id="15109"/>
      <w:r>
        <w:rPr>
          <w:rFonts w:hint="cs"/>
          <w:rtl/>
          <w:lang w:eastAsia="he-IL"/>
        </w:rPr>
        <w:t>מדינת ישראל זה לא קשור</w:t>
      </w:r>
      <w:r w:rsidR="00497FA6">
        <w:rPr>
          <w:rFonts w:hint="cs"/>
          <w:rtl/>
          <w:lang w:eastAsia="he-IL"/>
        </w:rPr>
        <w:t>?</w:t>
      </w:r>
      <w:r>
        <w:rPr>
          <w:rFonts w:hint="cs"/>
          <w:rtl/>
          <w:lang w:eastAsia="he-IL"/>
        </w:rPr>
        <w:t xml:space="preserve"> </w:t>
      </w:r>
    </w:p>
    <w:p w:rsidR="00BD7FB7" w:rsidRDefault="00BD7FB7" w:rsidP="00655C0C">
      <w:pPr>
        <w:rPr>
          <w:rtl/>
          <w:lang w:eastAsia="he-IL"/>
        </w:rPr>
      </w:pPr>
      <w:bookmarkStart w:id="15110" w:name="_ETM_Q54_586218"/>
      <w:bookmarkStart w:id="15111" w:name="_ETM_Q54_586312"/>
      <w:bookmarkEnd w:id="15110"/>
      <w:bookmarkEnd w:id="15111"/>
    </w:p>
    <w:p w:rsidR="00BD7FB7" w:rsidRDefault="00BD7FB7" w:rsidP="00655C0C">
      <w:pPr>
        <w:pStyle w:val="af8"/>
        <w:keepNext/>
        <w:rPr>
          <w:rtl/>
        </w:rPr>
      </w:pPr>
      <w:bookmarkStart w:id="15112" w:name="ET_interruption_5770_105"/>
      <w:r w:rsidRPr="000E286C">
        <w:rPr>
          <w:rStyle w:val="TagStyle"/>
          <w:rtl/>
        </w:rPr>
        <w:t xml:space="preserve"> &lt;&lt; קריאה &gt;&gt; </w:t>
      </w:r>
      <w:r>
        <w:rPr>
          <w:rtl/>
        </w:rPr>
        <w:t>מאי גולן (הליכוד):</w:t>
      </w:r>
      <w:r w:rsidRPr="000E286C">
        <w:rPr>
          <w:rStyle w:val="TagStyle"/>
          <w:rtl/>
        </w:rPr>
        <w:t xml:space="preserve"> &lt;&lt; קריאה &gt;&gt;</w:t>
      </w:r>
      <w:r>
        <w:rPr>
          <w:rtl/>
        </w:rPr>
        <w:t xml:space="preserve">   </w:t>
      </w:r>
      <w:bookmarkEnd w:id="15112"/>
    </w:p>
    <w:p w:rsidR="00BD7FB7" w:rsidRDefault="00BD7FB7" w:rsidP="00FE191E">
      <w:pPr>
        <w:rPr>
          <w:rtl/>
          <w:lang w:eastAsia="he-IL"/>
        </w:rPr>
      </w:pPr>
    </w:p>
    <w:p w:rsidR="00BD7FB7" w:rsidRDefault="00BD7FB7" w:rsidP="00655C0C">
      <w:pPr>
        <w:rPr>
          <w:rtl/>
          <w:lang w:eastAsia="he-IL"/>
        </w:rPr>
      </w:pPr>
      <w:bookmarkStart w:id="15113" w:name="_ETM_Q54_582220"/>
      <w:bookmarkEnd w:id="15113"/>
      <w:r>
        <w:rPr>
          <w:rFonts w:hint="cs"/>
          <w:rtl/>
          <w:lang w:eastAsia="he-IL"/>
        </w:rPr>
        <w:t xml:space="preserve">אין לכם גבול. אין גבול לספינים </w:t>
      </w:r>
      <w:r w:rsidR="00F70AA4">
        <w:rPr>
          <w:rFonts w:hint="cs"/>
          <w:rtl/>
          <w:lang w:eastAsia="he-IL"/>
        </w:rPr>
        <w:t>– – –</w:t>
      </w:r>
    </w:p>
    <w:p w:rsidR="00BD7FB7" w:rsidRDefault="00BD7FB7" w:rsidP="00655C0C">
      <w:pPr>
        <w:rPr>
          <w:rtl/>
          <w:lang w:eastAsia="he-IL"/>
        </w:rPr>
      </w:pPr>
      <w:bookmarkStart w:id="15114" w:name="_ETM_Q54_585823"/>
      <w:bookmarkStart w:id="15115" w:name="_ETM_Q54_585913"/>
      <w:bookmarkEnd w:id="15114"/>
      <w:bookmarkEnd w:id="15115"/>
    </w:p>
    <w:p w:rsidR="00BD7FB7" w:rsidRDefault="00BD7FB7" w:rsidP="00655C0C">
      <w:pPr>
        <w:pStyle w:val="-"/>
        <w:keepNext/>
        <w:rPr>
          <w:rtl/>
        </w:rPr>
      </w:pPr>
      <w:r w:rsidRPr="000E286C">
        <w:rPr>
          <w:rStyle w:val="TagStyle"/>
          <w:rtl/>
        </w:rPr>
        <w:t xml:space="preserve"> &lt;&lt; דובר_המשך &gt;&gt; </w:t>
      </w:r>
      <w:r>
        <w:rPr>
          <w:rtl/>
        </w:rPr>
        <w:t>שר התקשורת יועז הנדל:</w:t>
      </w:r>
      <w:r w:rsidRPr="000E286C">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497FA6">
      <w:pPr>
        <w:rPr>
          <w:rtl/>
          <w:lang w:eastAsia="he-IL"/>
        </w:rPr>
      </w:pPr>
      <w:bookmarkStart w:id="15116" w:name="_ETM_Q54_586497"/>
      <w:bookmarkEnd w:id="15116"/>
      <w:r>
        <w:rPr>
          <w:rFonts w:hint="cs"/>
          <w:rtl/>
          <w:lang w:eastAsia="he-IL"/>
        </w:rPr>
        <w:t xml:space="preserve">אני מעריך אותו שהוא הצביע באופן עקבי בעד איחוד המשפחות, אבל </w:t>
      </w:r>
      <w:r w:rsidR="00497FA6">
        <w:rPr>
          <w:rFonts w:hint="cs"/>
          <w:rtl/>
          <w:lang w:eastAsia="he-IL"/>
        </w:rPr>
        <w:t>כש</w:t>
      </w:r>
      <w:r>
        <w:rPr>
          <w:rFonts w:hint="cs"/>
          <w:rtl/>
          <w:lang w:eastAsia="he-IL"/>
        </w:rPr>
        <w:t>אתה מצביע בעד איחוד משפחות</w:t>
      </w:r>
      <w:r w:rsidR="00497FA6">
        <w:rPr>
          <w:rFonts w:hint="cs"/>
          <w:rtl/>
          <w:lang w:eastAsia="he-IL"/>
        </w:rPr>
        <w:t>,</w:t>
      </w:r>
      <w:r>
        <w:rPr>
          <w:rFonts w:hint="cs"/>
          <w:rtl/>
          <w:lang w:eastAsia="he-IL"/>
        </w:rPr>
        <w:t xml:space="preserve"> זה מדליק אצלי נורה אדומה. </w:t>
      </w:r>
    </w:p>
    <w:p w:rsidR="00BD7FB7" w:rsidRDefault="00BD7FB7" w:rsidP="00655C0C">
      <w:pPr>
        <w:rPr>
          <w:rtl/>
          <w:lang w:eastAsia="he-IL"/>
        </w:rPr>
      </w:pPr>
      <w:bookmarkStart w:id="15117" w:name="_ETM_Q54_591118"/>
      <w:bookmarkStart w:id="15118" w:name="_ETM_Q54_591142"/>
      <w:bookmarkEnd w:id="15117"/>
      <w:bookmarkEnd w:id="15118"/>
    </w:p>
    <w:p w:rsidR="00BD7FB7" w:rsidRDefault="00BD7FB7" w:rsidP="00655C0C">
      <w:pPr>
        <w:pStyle w:val="af8"/>
        <w:keepNext/>
        <w:rPr>
          <w:rtl/>
        </w:rPr>
      </w:pPr>
      <w:bookmarkStart w:id="15119" w:name="ET_interruption_5802_107"/>
      <w:r w:rsidRPr="000E286C">
        <w:rPr>
          <w:rStyle w:val="TagStyle"/>
          <w:rtl/>
        </w:rPr>
        <w:t xml:space="preserve"> &lt;&lt; קריאה &gt;&gt; </w:t>
      </w:r>
      <w:r>
        <w:rPr>
          <w:rtl/>
        </w:rPr>
        <w:t>שלמה קרעי (הליכוד):</w:t>
      </w:r>
      <w:r w:rsidRPr="000E286C">
        <w:rPr>
          <w:rStyle w:val="TagStyle"/>
          <w:rtl/>
        </w:rPr>
        <w:t xml:space="preserve"> &lt;&lt; קריאה &gt;&gt;</w:t>
      </w:r>
      <w:r>
        <w:rPr>
          <w:rtl/>
        </w:rPr>
        <w:t xml:space="preserve">   </w:t>
      </w:r>
      <w:bookmarkEnd w:id="15119"/>
    </w:p>
    <w:p w:rsidR="00BD7FB7" w:rsidRDefault="00BD7FB7" w:rsidP="00FE191E">
      <w:pPr>
        <w:rPr>
          <w:rtl/>
          <w:lang w:eastAsia="he-IL"/>
        </w:rPr>
      </w:pPr>
    </w:p>
    <w:p w:rsidR="00BD7FB7" w:rsidRDefault="00BD7FB7" w:rsidP="00655C0C">
      <w:pPr>
        <w:rPr>
          <w:rtl/>
          <w:lang w:eastAsia="he-IL"/>
        </w:rPr>
      </w:pPr>
      <w:bookmarkStart w:id="15120" w:name="_ETM_Q54_595062"/>
      <w:bookmarkEnd w:id="15120"/>
      <w:r>
        <w:rPr>
          <w:rFonts w:hint="cs"/>
          <w:rtl/>
          <w:lang w:eastAsia="he-IL"/>
        </w:rPr>
        <w:t xml:space="preserve">התגובה שלך חייבת להיות מתואמת עם מנסור </w:t>
      </w:r>
      <w:bookmarkStart w:id="15121" w:name="_ETM_Q54_605181"/>
      <w:bookmarkEnd w:id="15121"/>
      <w:r>
        <w:rPr>
          <w:rFonts w:hint="cs"/>
          <w:rtl/>
          <w:lang w:eastAsia="he-IL"/>
        </w:rPr>
        <w:t xml:space="preserve">עבאס. אתה מתואם עם מנסור עבאס </w:t>
      </w:r>
      <w:r w:rsidR="00F70AA4">
        <w:rPr>
          <w:rFonts w:hint="cs"/>
          <w:rtl/>
          <w:lang w:eastAsia="he-IL"/>
        </w:rPr>
        <w:t>– – –</w:t>
      </w:r>
    </w:p>
    <w:p w:rsidR="00BD7FB7" w:rsidRDefault="00BD7FB7" w:rsidP="00655C0C">
      <w:pPr>
        <w:rPr>
          <w:rtl/>
          <w:lang w:eastAsia="he-IL"/>
        </w:rPr>
      </w:pPr>
      <w:bookmarkStart w:id="15122" w:name="_ETM_Q54_597287"/>
      <w:bookmarkStart w:id="15123" w:name="_ETM_Q54_597417"/>
      <w:bookmarkEnd w:id="15122"/>
      <w:bookmarkEnd w:id="15123"/>
    </w:p>
    <w:p w:rsidR="00BD7FB7" w:rsidRDefault="00BD7FB7" w:rsidP="00655C0C">
      <w:pPr>
        <w:pStyle w:val="-"/>
        <w:keepNext/>
        <w:rPr>
          <w:rtl/>
        </w:rPr>
      </w:pPr>
      <w:bookmarkStart w:id="15124" w:name="ET_speakercontinue_6200_108"/>
      <w:r w:rsidRPr="000E286C">
        <w:rPr>
          <w:rStyle w:val="TagStyle"/>
          <w:rtl/>
        </w:rPr>
        <w:t xml:space="preserve"> &lt;&lt; דובר_המשך &gt;&gt; </w:t>
      </w:r>
      <w:r>
        <w:rPr>
          <w:rtl/>
        </w:rPr>
        <w:t>שר התקשורת יועז הנדל:</w:t>
      </w:r>
      <w:r w:rsidRPr="000E286C">
        <w:rPr>
          <w:rStyle w:val="TagStyle"/>
          <w:rtl/>
        </w:rPr>
        <w:t xml:space="preserve"> &lt;&lt; דובר_המשך &gt;&gt;</w:t>
      </w:r>
      <w:r>
        <w:rPr>
          <w:rtl/>
        </w:rPr>
        <w:t xml:space="preserve">   </w:t>
      </w:r>
      <w:bookmarkEnd w:id="15124"/>
    </w:p>
    <w:p w:rsidR="00BD7FB7" w:rsidRDefault="00BD7FB7" w:rsidP="00FE191E">
      <w:pPr>
        <w:rPr>
          <w:rtl/>
          <w:lang w:eastAsia="he-IL"/>
        </w:rPr>
      </w:pPr>
    </w:p>
    <w:p w:rsidR="00BD7FB7" w:rsidRDefault="00BD7FB7" w:rsidP="00655C0C">
      <w:pPr>
        <w:rPr>
          <w:rtl/>
          <w:lang w:eastAsia="he-IL"/>
        </w:rPr>
      </w:pPr>
      <w:bookmarkStart w:id="15125" w:name="_ETM_Q54_598018"/>
      <w:bookmarkStart w:id="15126" w:name="_ETM_Q54_591232"/>
      <w:bookmarkStart w:id="15127" w:name="_ETM_Q54_591306"/>
      <w:bookmarkEnd w:id="15125"/>
      <w:bookmarkEnd w:id="15126"/>
      <w:bookmarkEnd w:id="15127"/>
      <w:r>
        <w:rPr>
          <w:rFonts w:hint="cs"/>
          <w:rtl/>
          <w:lang w:eastAsia="he-IL"/>
        </w:rPr>
        <w:t xml:space="preserve">ולכן, מוזר ותמוה בעיני שפעם </w:t>
      </w:r>
      <w:r>
        <w:rPr>
          <w:rFonts w:hint="eastAsia"/>
          <w:rtl/>
          <w:lang w:eastAsia="he-IL"/>
        </w:rPr>
        <w:t xml:space="preserve">– </w:t>
      </w:r>
      <w:r>
        <w:rPr>
          <w:rFonts w:hint="cs"/>
          <w:rtl/>
          <w:lang w:eastAsia="he-IL"/>
        </w:rPr>
        <w:t xml:space="preserve">שבוע </w:t>
      </w:r>
      <w:bookmarkStart w:id="15128" w:name="_ETM_Q54_592392"/>
      <w:bookmarkEnd w:id="15128"/>
      <w:r>
        <w:rPr>
          <w:rFonts w:hint="cs"/>
          <w:rtl/>
          <w:lang w:eastAsia="he-IL"/>
        </w:rPr>
        <w:t xml:space="preserve">אחד אתם ציונים, שבוע אחד אתם לא ציונים, שבוע אחד </w:t>
      </w:r>
      <w:bookmarkStart w:id="15129" w:name="_ETM_Q54_602575"/>
      <w:bookmarkEnd w:id="15129"/>
      <w:r>
        <w:rPr>
          <w:rFonts w:hint="cs"/>
          <w:rtl/>
          <w:lang w:eastAsia="he-IL"/>
        </w:rPr>
        <w:t xml:space="preserve">אתם </w:t>
      </w:r>
      <w:r w:rsidR="00F70AA4">
        <w:rPr>
          <w:rFonts w:hint="cs"/>
          <w:rtl/>
          <w:lang w:eastAsia="he-IL"/>
        </w:rPr>
        <w:t>– –</w:t>
      </w:r>
    </w:p>
    <w:p w:rsidR="00BD7FB7" w:rsidRDefault="00BD7FB7" w:rsidP="00655C0C">
      <w:pPr>
        <w:rPr>
          <w:rtl/>
          <w:lang w:eastAsia="he-IL"/>
        </w:rPr>
      </w:pPr>
      <w:bookmarkStart w:id="15130" w:name="_ETM_Q54_604537"/>
      <w:bookmarkStart w:id="15131" w:name="_ETM_Q54_604624"/>
      <w:bookmarkEnd w:id="15130"/>
      <w:bookmarkEnd w:id="15131"/>
    </w:p>
    <w:p w:rsidR="00BD7FB7" w:rsidRDefault="00BD7FB7" w:rsidP="00655C0C">
      <w:pPr>
        <w:pStyle w:val="af8"/>
        <w:keepNext/>
        <w:rPr>
          <w:rtl/>
        </w:rPr>
      </w:pPr>
      <w:r w:rsidRPr="000E286C">
        <w:rPr>
          <w:rStyle w:val="TagStyle"/>
          <w:rtl/>
        </w:rPr>
        <w:t xml:space="preserve"> &lt;&lt; קריאה &gt;&gt; </w:t>
      </w:r>
      <w:r>
        <w:rPr>
          <w:rtl/>
        </w:rPr>
        <w:t>מאי גולן (הליכוד):</w:t>
      </w:r>
      <w:r w:rsidRPr="000E286C">
        <w:rPr>
          <w:rStyle w:val="TagStyle"/>
          <w:rtl/>
        </w:rPr>
        <w:t xml:space="preserve"> &lt;&lt; קריאה &gt;&gt;</w:t>
      </w:r>
      <w:r>
        <w:rPr>
          <w:rtl/>
        </w:rPr>
        <w:t xml:space="preserve">   </w:t>
      </w:r>
    </w:p>
    <w:p w:rsidR="00BD7FB7" w:rsidRDefault="00BD7FB7" w:rsidP="00FE191E">
      <w:pPr>
        <w:rPr>
          <w:rtl/>
          <w:lang w:eastAsia="he-IL"/>
        </w:rPr>
      </w:pPr>
    </w:p>
    <w:p w:rsidR="00BD7FB7" w:rsidRPr="000E286C" w:rsidRDefault="00BD7FB7" w:rsidP="00497FA6">
      <w:pPr>
        <w:rPr>
          <w:rtl/>
          <w:lang w:eastAsia="he-IL"/>
        </w:rPr>
      </w:pPr>
      <w:r>
        <w:rPr>
          <w:rFonts w:hint="cs"/>
          <w:rtl/>
          <w:lang w:eastAsia="he-IL"/>
        </w:rPr>
        <w:t>ומה אתם? מה משותף לכם, שנאת נתניהו?</w:t>
      </w:r>
    </w:p>
    <w:p w:rsidR="00BD7FB7" w:rsidRDefault="00BD7FB7" w:rsidP="00655C0C">
      <w:pPr>
        <w:rPr>
          <w:rtl/>
          <w:lang w:eastAsia="he-IL"/>
        </w:rPr>
      </w:pPr>
    </w:p>
    <w:p w:rsidR="00BD7FB7" w:rsidRDefault="00BD7FB7" w:rsidP="00655C0C">
      <w:pPr>
        <w:pStyle w:val="af8"/>
        <w:keepNext/>
        <w:rPr>
          <w:rtl/>
        </w:rPr>
      </w:pPr>
      <w:bookmarkStart w:id="15132" w:name="ET_interruption_5279_110"/>
      <w:r w:rsidRPr="000E286C">
        <w:rPr>
          <w:rStyle w:val="TagStyle"/>
          <w:rtl/>
        </w:rPr>
        <w:t xml:space="preserve"> &lt;&lt; קריאה &gt;&gt; </w:t>
      </w:r>
      <w:r>
        <w:rPr>
          <w:rtl/>
        </w:rPr>
        <w:t>מכלוף מיקי זוהר (הליכוד):</w:t>
      </w:r>
      <w:r w:rsidRPr="000E286C">
        <w:rPr>
          <w:rStyle w:val="TagStyle"/>
          <w:rtl/>
        </w:rPr>
        <w:t xml:space="preserve"> &lt;&lt; קריאה &gt;&gt;</w:t>
      </w:r>
      <w:r>
        <w:rPr>
          <w:rtl/>
        </w:rPr>
        <w:t xml:space="preserve">   </w:t>
      </w:r>
      <w:bookmarkEnd w:id="15132"/>
    </w:p>
    <w:p w:rsidR="00BD7FB7" w:rsidRDefault="00BD7FB7" w:rsidP="00FE191E">
      <w:pPr>
        <w:rPr>
          <w:rtl/>
          <w:lang w:eastAsia="he-IL"/>
        </w:rPr>
      </w:pPr>
    </w:p>
    <w:p w:rsidR="00BD7FB7" w:rsidRPr="000E286C" w:rsidRDefault="00F70AA4" w:rsidP="00655C0C">
      <w:pPr>
        <w:rPr>
          <w:rtl/>
          <w:lang w:eastAsia="he-IL"/>
        </w:rPr>
      </w:pPr>
      <w:bookmarkStart w:id="15133" w:name="_ETM_Q54_608471"/>
      <w:bookmarkStart w:id="15134" w:name="_ETM_Q54_608740"/>
      <w:bookmarkStart w:id="15135" w:name="_ETM_Q54_608804"/>
      <w:bookmarkEnd w:id="15133"/>
      <w:bookmarkEnd w:id="15134"/>
      <w:bookmarkEnd w:id="15135"/>
      <w:r>
        <w:rPr>
          <w:rFonts w:hint="cs"/>
          <w:rtl/>
          <w:lang w:eastAsia="he-IL"/>
        </w:rPr>
        <w:t>– – –</w:t>
      </w:r>
    </w:p>
    <w:p w:rsidR="00BD7FB7" w:rsidRDefault="00BD7FB7" w:rsidP="00655C0C">
      <w:pPr>
        <w:rPr>
          <w:rtl/>
          <w:lang w:eastAsia="he-IL"/>
        </w:rPr>
      </w:pPr>
    </w:p>
    <w:p w:rsidR="00BD7FB7" w:rsidRDefault="00BD7FB7" w:rsidP="00655C0C">
      <w:pPr>
        <w:pStyle w:val="-"/>
        <w:keepNext/>
        <w:rPr>
          <w:rtl/>
        </w:rPr>
      </w:pPr>
      <w:r w:rsidRPr="00871F66">
        <w:rPr>
          <w:rStyle w:val="TagStyle"/>
          <w:rtl/>
        </w:rPr>
        <w:t xml:space="preserve"> &lt;&lt; דובר_המשך &gt;&gt; </w:t>
      </w:r>
      <w:r>
        <w:rPr>
          <w:rtl/>
        </w:rPr>
        <w:t>שר התקשורת יועז הנדל:</w:t>
      </w:r>
      <w:r w:rsidRPr="00871F66">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אני אומר לכם </w:t>
      </w:r>
      <w:r w:rsidR="00F70AA4">
        <w:rPr>
          <w:rFonts w:hint="cs"/>
          <w:rtl/>
          <w:lang w:eastAsia="he-IL"/>
        </w:rPr>
        <w:t>– –</w:t>
      </w:r>
      <w:r>
        <w:rPr>
          <w:rFonts w:hint="cs"/>
          <w:rtl/>
          <w:lang w:eastAsia="he-IL"/>
        </w:rPr>
        <w:t xml:space="preserve"> </w:t>
      </w:r>
    </w:p>
    <w:p w:rsidR="00BD7FB7" w:rsidRDefault="00BD7FB7" w:rsidP="00655C0C">
      <w:pPr>
        <w:rPr>
          <w:rtl/>
          <w:lang w:eastAsia="he-IL"/>
        </w:rPr>
      </w:pPr>
      <w:bookmarkStart w:id="15136" w:name="_ETM_Q54_605740"/>
      <w:bookmarkStart w:id="15137" w:name="_ETM_Q54_605804"/>
      <w:bookmarkEnd w:id="15136"/>
      <w:bookmarkEnd w:id="15137"/>
    </w:p>
    <w:p w:rsidR="00BD7FB7" w:rsidRDefault="00BD7FB7" w:rsidP="00655C0C">
      <w:pPr>
        <w:pStyle w:val="af9"/>
        <w:keepNext/>
        <w:rPr>
          <w:rtl/>
        </w:rPr>
      </w:pPr>
      <w:bookmarkStart w:id="15138" w:name="ET_yor_6244_111"/>
      <w:r w:rsidRPr="000E286C">
        <w:rPr>
          <w:rStyle w:val="TagStyle"/>
          <w:rtl/>
        </w:rPr>
        <w:t xml:space="preserve"> &lt;&lt; יור &gt;&gt; </w:t>
      </w:r>
      <w:r>
        <w:rPr>
          <w:rtl/>
        </w:rPr>
        <w:t>היו"ר איתן גינזבורג:</w:t>
      </w:r>
      <w:r w:rsidRPr="000E286C">
        <w:rPr>
          <w:rStyle w:val="TagStyle"/>
          <w:rtl/>
        </w:rPr>
        <w:t xml:space="preserve"> &lt;&lt; יור &gt;&gt;</w:t>
      </w:r>
      <w:r>
        <w:rPr>
          <w:rtl/>
        </w:rPr>
        <w:t xml:space="preserve">   </w:t>
      </w:r>
      <w:bookmarkEnd w:id="15138"/>
    </w:p>
    <w:p w:rsidR="00BD7FB7" w:rsidRDefault="00BD7FB7" w:rsidP="00FE191E">
      <w:pPr>
        <w:rPr>
          <w:rtl/>
          <w:lang w:eastAsia="he-IL"/>
        </w:rPr>
      </w:pPr>
    </w:p>
    <w:p w:rsidR="00BD7FB7" w:rsidRDefault="00BD7FB7" w:rsidP="00655C0C">
      <w:pPr>
        <w:rPr>
          <w:rtl/>
          <w:lang w:eastAsia="he-IL"/>
        </w:rPr>
      </w:pPr>
      <w:bookmarkStart w:id="15139" w:name="_ETM_Q54_607160"/>
      <w:bookmarkEnd w:id="15139"/>
      <w:r>
        <w:rPr>
          <w:rFonts w:hint="cs"/>
          <w:rtl/>
          <w:lang w:eastAsia="he-IL"/>
        </w:rPr>
        <w:t>חברי הכנסת, די.</w:t>
      </w:r>
    </w:p>
    <w:p w:rsidR="00BD7FB7" w:rsidRDefault="00BD7FB7" w:rsidP="00655C0C">
      <w:pPr>
        <w:rPr>
          <w:rtl/>
          <w:lang w:eastAsia="he-IL"/>
        </w:rPr>
      </w:pPr>
      <w:bookmarkStart w:id="15140" w:name="_ETM_Q54_609309"/>
      <w:bookmarkStart w:id="15141" w:name="_ETM_Q54_609381"/>
      <w:bookmarkEnd w:id="15140"/>
      <w:bookmarkEnd w:id="15141"/>
    </w:p>
    <w:p w:rsidR="00BD7FB7" w:rsidRDefault="00BD7FB7" w:rsidP="00655C0C">
      <w:pPr>
        <w:pStyle w:val="-"/>
        <w:keepNext/>
        <w:rPr>
          <w:rtl/>
        </w:rPr>
      </w:pPr>
      <w:bookmarkStart w:id="15142" w:name="ET_speakercontinue_6200_112"/>
      <w:r w:rsidRPr="000E286C">
        <w:rPr>
          <w:rStyle w:val="TagStyle"/>
          <w:rtl/>
        </w:rPr>
        <w:t xml:space="preserve"> &lt;&lt; דובר_המשך &gt;&gt; </w:t>
      </w:r>
      <w:r>
        <w:rPr>
          <w:rtl/>
        </w:rPr>
        <w:t>שר התקשורת יועז הנדל:</w:t>
      </w:r>
      <w:r w:rsidRPr="000E286C">
        <w:rPr>
          <w:rStyle w:val="TagStyle"/>
          <w:rtl/>
        </w:rPr>
        <w:t xml:space="preserve"> &lt;&lt; דובר_המשך &gt;&gt;</w:t>
      </w:r>
      <w:r>
        <w:rPr>
          <w:rtl/>
        </w:rPr>
        <w:t xml:space="preserve">   </w:t>
      </w:r>
      <w:bookmarkEnd w:id="15142"/>
    </w:p>
    <w:p w:rsidR="00BD7FB7" w:rsidRDefault="00BD7FB7" w:rsidP="00FE191E">
      <w:pPr>
        <w:rPr>
          <w:rtl/>
          <w:lang w:eastAsia="he-IL"/>
        </w:rPr>
      </w:pPr>
    </w:p>
    <w:p w:rsidR="00BD7FB7" w:rsidRDefault="00F70AA4" w:rsidP="00497FA6">
      <w:pPr>
        <w:rPr>
          <w:rtl/>
          <w:lang w:eastAsia="he-IL"/>
        </w:rPr>
      </w:pPr>
      <w:bookmarkStart w:id="15143" w:name="_ETM_Q54_610332"/>
      <w:bookmarkStart w:id="15144" w:name="_ETM_Q54_605933"/>
      <w:bookmarkStart w:id="15145" w:name="_ETM_Q54_605989"/>
      <w:bookmarkEnd w:id="15143"/>
      <w:bookmarkEnd w:id="15144"/>
      <w:bookmarkEnd w:id="15145"/>
      <w:r>
        <w:rPr>
          <w:rFonts w:hint="cs"/>
          <w:rtl/>
          <w:lang w:eastAsia="he-IL"/>
        </w:rPr>
        <w:t>– –</w:t>
      </w:r>
      <w:r w:rsidR="00BD7FB7">
        <w:rPr>
          <w:rFonts w:hint="cs"/>
          <w:rtl/>
          <w:lang w:eastAsia="he-IL"/>
        </w:rPr>
        <w:t xml:space="preserve"> בואו נחזיר את האחדות לשולחן הזה </w:t>
      </w:r>
      <w:r w:rsidR="00BD7FB7">
        <w:rPr>
          <w:rtl/>
          <w:lang w:eastAsia="he-IL"/>
        </w:rPr>
        <w:t>–</w:t>
      </w:r>
      <w:r w:rsidR="00BD7FB7">
        <w:rPr>
          <w:rFonts w:hint="cs"/>
          <w:rtl/>
          <w:lang w:eastAsia="he-IL"/>
        </w:rPr>
        <w:t xml:space="preserve"> </w:t>
      </w:r>
      <w:bookmarkStart w:id="15146" w:name="_ETM_Q54_607654"/>
      <w:bookmarkStart w:id="15147" w:name="_ETM_Q54_610142"/>
      <w:bookmarkStart w:id="15148" w:name="_ETM_Q54_610233"/>
      <w:bookmarkEnd w:id="15146"/>
      <w:bookmarkEnd w:id="15147"/>
      <w:bookmarkEnd w:id="15148"/>
      <w:r w:rsidR="00BD7FB7">
        <w:rPr>
          <w:rFonts w:hint="cs"/>
          <w:rtl/>
          <w:lang w:eastAsia="he-IL"/>
        </w:rPr>
        <w:t>התיישבות, קליטת על</w:t>
      </w:r>
      <w:r w:rsidR="00497FA6">
        <w:rPr>
          <w:rFonts w:hint="cs"/>
          <w:rtl/>
          <w:lang w:eastAsia="he-IL"/>
        </w:rPr>
        <w:t>י</w:t>
      </w:r>
      <w:r w:rsidR="00BD7FB7">
        <w:rPr>
          <w:rFonts w:hint="cs"/>
          <w:rtl/>
          <w:lang w:eastAsia="he-IL"/>
        </w:rPr>
        <w:t>יה, הקיבוצים זה לא אויב, ההתיישבות באיו"ש זה לא אויב</w:t>
      </w:r>
      <w:r w:rsidR="00497FA6">
        <w:rPr>
          <w:rFonts w:hint="cs"/>
          <w:rtl/>
          <w:lang w:eastAsia="he-IL"/>
        </w:rPr>
        <w:t>.</w:t>
      </w:r>
      <w:r w:rsidR="00BD7FB7">
        <w:rPr>
          <w:rFonts w:hint="cs"/>
          <w:rtl/>
          <w:lang w:eastAsia="he-IL"/>
        </w:rPr>
        <w:t xml:space="preserve"> אחדות. כן, זה מושג שפעם בדנ"א של העם היהודי היה מקודש </w:t>
      </w:r>
      <w:r w:rsidR="00BD7FB7">
        <w:rPr>
          <w:rtl/>
          <w:lang w:eastAsia="he-IL"/>
        </w:rPr>
        <w:t>–</w:t>
      </w:r>
      <w:r w:rsidR="00BD7FB7">
        <w:rPr>
          <w:rFonts w:hint="cs"/>
          <w:rtl/>
          <w:lang w:eastAsia="he-IL"/>
        </w:rPr>
        <w:t xml:space="preserve"> אחדות, אחדות העם. בואו נחזיר את זה לתוך השיח שלנו. </w:t>
      </w:r>
      <w:bookmarkStart w:id="15149" w:name="_ETM_Q54_626950"/>
      <w:bookmarkEnd w:id="15149"/>
      <w:r w:rsidR="00BD7FB7">
        <w:rPr>
          <w:rFonts w:hint="cs"/>
          <w:rtl/>
          <w:lang w:eastAsia="he-IL"/>
        </w:rPr>
        <w:t>בואו נדבר גם על מה אנחנו מסכימים בתוך המרחב הציוני.</w:t>
      </w:r>
      <w:bookmarkStart w:id="15150" w:name="_ETM_Q54_623251"/>
      <w:bookmarkEnd w:id="15150"/>
      <w:r w:rsidR="00BD7FB7">
        <w:rPr>
          <w:rFonts w:hint="cs"/>
          <w:rtl/>
          <w:lang w:eastAsia="he-IL"/>
        </w:rPr>
        <w:t xml:space="preserve"> על איחוד משפחות לא הסכמנו אף פעם ואתם שברתם את זה. למה? בשביל רווח </w:t>
      </w:r>
      <w:bookmarkStart w:id="15151" w:name="_ETM_Q54_633410"/>
      <w:bookmarkEnd w:id="15151"/>
      <w:r w:rsidR="00BD7FB7">
        <w:rPr>
          <w:rFonts w:hint="cs"/>
          <w:rtl/>
          <w:lang w:eastAsia="he-IL"/>
        </w:rPr>
        <w:t>פוליטי של דקה וחצי.</w:t>
      </w:r>
    </w:p>
    <w:p w:rsidR="00BD7FB7" w:rsidRDefault="00BD7FB7" w:rsidP="00655C0C">
      <w:pPr>
        <w:rPr>
          <w:rtl/>
          <w:lang w:eastAsia="he-IL"/>
        </w:rPr>
      </w:pPr>
      <w:bookmarkStart w:id="15152" w:name="_ETM_Q54_636392"/>
      <w:bookmarkStart w:id="15153" w:name="_ETM_Q54_636486"/>
      <w:bookmarkEnd w:id="15152"/>
      <w:bookmarkEnd w:id="15153"/>
    </w:p>
    <w:p w:rsidR="00BD7FB7" w:rsidRDefault="00BD7FB7" w:rsidP="00655C0C">
      <w:pPr>
        <w:pStyle w:val="af8"/>
        <w:keepNext/>
        <w:rPr>
          <w:rtl/>
        </w:rPr>
      </w:pPr>
      <w:bookmarkStart w:id="15154" w:name="ET_interruption_5802_113"/>
      <w:r w:rsidRPr="009F16CA">
        <w:rPr>
          <w:rStyle w:val="TagStyle"/>
          <w:rtl/>
        </w:rPr>
        <w:t xml:space="preserve"> &lt;&lt; קריאה &gt;&gt; </w:t>
      </w:r>
      <w:r>
        <w:rPr>
          <w:rtl/>
        </w:rPr>
        <w:t>שלמה קרעי (הליכוד):</w:t>
      </w:r>
      <w:r w:rsidRPr="009F16CA">
        <w:rPr>
          <w:rStyle w:val="TagStyle"/>
          <w:rtl/>
        </w:rPr>
        <w:t xml:space="preserve"> &lt;&lt; קריאה &gt;&gt;</w:t>
      </w:r>
      <w:r>
        <w:rPr>
          <w:rtl/>
        </w:rPr>
        <w:t xml:space="preserve">   </w:t>
      </w:r>
      <w:bookmarkEnd w:id="15154"/>
    </w:p>
    <w:p w:rsidR="00BD7FB7" w:rsidRDefault="00BD7FB7" w:rsidP="00FE191E">
      <w:pPr>
        <w:rPr>
          <w:rtl/>
          <w:lang w:eastAsia="he-IL"/>
        </w:rPr>
      </w:pPr>
    </w:p>
    <w:p w:rsidR="00BD7FB7" w:rsidRDefault="00BD7FB7" w:rsidP="00655C0C">
      <w:pPr>
        <w:rPr>
          <w:rtl/>
          <w:lang w:eastAsia="he-IL"/>
        </w:rPr>
      </w:pPr>
      <w:bookmarkStart w:id="15155" w:name="_ETM_Q54_640064"/>
      <w:bookmarkEnd w:id="15155"/>
      <w:r>
        <w:rPr>
          <w:rFonts w:hint="cs"/>
          <w:rtl/>
          <w:lang w:eastAsia="he-IL"/>
        </w:rPr>
        <w:t>לא סומכים עליכם.</w:t>
      </w:r>
    </w:p>
    <w:p w:rsidR="00BD7FB7" w:rsidRDefault="00BD7FB7" w:rsidP="00655C0C">
      <w:pPr>
        <w:rPr>
          <w:rtl/>
          <w:lang w:eastAsia="he-IL"/>
        </w:rPr>
      </w:pPr>
    </w:p>
    <w:p w:rsidR="00BD7FB7" w:rsidRDefault="00BD7FB7" w:rsidP="00655C0C">
      <w:pPr>
        <w:pStyle w:val="-"/>
        <w:keepNext/>
        <w:rPr>
          <w:rtl/>
        </w:rPr>
      </w:pPr>
      <w:bookmarkStart w:id="15156" w:name="ET_speakercontinue_6200_115"/>
      <w:r w:rsidRPr="009F16CA">
        <w:rPr>
          <w:rStyle w:val="TagStyle"/>
          <w:rtl/>
        </w:rPr>
        <w:t xml:space="preserve"> &lt;&lt; דובר_המשך &gt;&gt; </w:t>
      </w:r>
      <w:r>
        <w:rPr>
          <w:rtl/>
        </w:rPr>
        <w:t>שר התקשורת יועז הנדל:</w:t>
      </w:r>
      <w:r w:rsidRPr="009F16CA">
        <w:rPr>
          <w:rStyle w:val="TagStyle"/>
          <w:rtl/>
        </w:rPr>
        <w:t xml:space="preserve"> &lt;&lt; דובר_המשך &gt;&gt;</w:t>
      </w:r>
      <w:r>
        <w:rPr>
          <w:rtl/>
        </w:rPr>
        <w:t xml:space="preserve">   </w:t>
      </w:r>
      <w:bookmarkEnd w:id="15156"/>
    </w:p>
    <w:p w:rsidR="00BD7FB7" w:rsidRDefault="00BD7FB7" w:rsidP="00FE191E">
      <w:pPr>
        <w:rPr>
          <w:rtl/>
          <w:lang w:eastAsia="he-IL"/>
        </w:rPr>
      </w:pPr>
    </w:p>
    <w:p w:rsidR="00BD7FB7" w:rsidRPr="009F16CA" w:rsidRDefault="00F70AA4" w:rsidP="00655C0C">
      <w:pPr>
        <w:rPr>
          <w:rtl/>
          <w:lang w:eastAsia="he-IL"/>
        </w:rPr>
      </w:pPr>
      <w:bookmarkStart w:id="15157" w:name="_ETM_Q54_632534"/>
      <w:bookmarkEnd w:id="15157"/>
      <w:r>
        <w:rPr>
          <w:rFonts w:hint="cs"/>
          <w:rtl/>
          <w:lang w:eastAsia="he-IL"/>
        </w:rPr>
        <w:t>– – –</w:t>
      </w:r>
      <w:r w:rsidR="00497FA6">
        <w:rPr>
          <w:rFonts w:hint="cs"/>
          <w:rtl/>
          <w:lang w:eastAsia="he-IL"/>
        </w:rPr>
        <w:t xml:space="preserve"> </w:t>
      </w:r>
      <w:r w:rsidR="00BD7FB7">
        <w:rPr>
          <w:rFonts w:hint="cs"/>
          <w:rtl/>
          <w:lang w:eastAsia="he-IL"/>
        </w:rPr>
        <w:t xml:space="preserve">הפסדתם פוליטית, לא </w:t>
      </w:r>
      <w:bookmarkStart w:id="15158" w:name="_ETM_Q54_630191"/>
      <w:bookmarkEnd w:id="15158"/>
      <w:r w:rsidR="00BD7FB7">
        <w:rPr>
          <w:rFonts w:hint="cs"/>
          <w:rtl/>
          <w:lang w:eastAsia="he-IL"/>
        </w:rPr>
        <w:t xml:space="preserve">הרווחתם </w:t>
      </w:r>
      <w:r>
        <w:rPr>
          <w:rFonts w:hint="cs"/>
          <w:rtl/>
          <w:lang w:eastAsia="he-IL"/>
        </w:rPr>
        <w:t>– –</w:t>
      </w:r>
    </w:p>
    <w:p w:rsidR="00BD7FB7" w:rsidRPr="00F5456B" w:rsidRDefault="00BD7FB7" w:rsidP="00655C0C">
      <w:pPr>
        <w:keepNext/>
        <w:rPr>
          <w:rtl/>
        </w:rPr>
      </w:pPr>
      <w:bookmarkStart w:id="15159" w:name="_ETM_Q54_635958"/>
      <w:bookmarkStart w:id="15160" w:name="ET_interruption_5770_114"/>
      <w:bookmarkEnd w:id="15159"/>
    </w:p>
    <w:p w:rsidR="00BD7FB7" w:rsidRDefault="00BD7FB7" w:rsidP="00655C0C">
      <w:pPr>
        <w:pStyle w:val="af8"/>
        <w:keepNext/>
        <w:rPr>
          <w:rtl/>
        </w:rPr>
      </w:pPr>
      <w:bookmarkStart w:id="15161" w:name="_ETM_Q54_636100"/>
      <w:bookmarkEnd w:id="15161"/>
      <w:r w:rsidRPr="009F16CA">
        <w:rPr>
          <w:rStyle w:val="TagStyle"/>
          <w:rtl/>
        </w:rPr>
        <w:t xml:space="preserve"> &lt;&lt; קריאה &gt;&gt; </w:t>
      </w:r>
      <w:r>
        <w:rPr>
          <w:rtl/>
        </w:rPr>
        <w:t>מאי גולן (הליכוד):</w:t>
      </w:r>
      <w:r w:rsidRPr="009F16CA">
        <w:rPr>
          <w:rStyle w:val="TagStyle"/>
          <w:rtl/>
        </w:rPr>
        <w:t xml:space="preserve"> &lt;&lt; קריאה &gt;&gt;</w:t>
      </w:r>
      <w:r>
        <w:rPr>
          <w:rtl/>
        </w:rPr>
        <w:t xml:space="preserve">   </w:t>
      </w:r>
      <w:bookmarkEnd w:id="15160"/>
    </w:p>
    <w:p w:rsidR="00BD7FB7" w:rsidRDefault="00BD7FB7" w:rsidP="00FE191E">
      <w:pPr>
        <w:rPr>
          <w:rtl/>
          <w:lang w:eastAsia="he-IL"/>
        </w:rPr>
      </w:pPr>
    </w:p>
    <w:p w:rsidR="00BD7FB7" w:rsidRDefault="00BD7FB7" w:rsidP="00FE191E">
      <w:pPr>
        <w:rPr>
          <w:rtl/>
          <w:lang w:eastAsia="he-IL"/>
        </w:rPr>
      </w:pPr>
      <w:r>
        <w:rPr>
          <w:rFonts w:hint="cs"/>
          <w:rtl/>
          <w:lang w:eastAsia="he-IL"/>
        </w:rPr>
        <w:t>והיום תראה מי אתם.</w:t>
      </w:r>
    </w:p>
    <w:p w:rsidR="00BD7FB7" w:rsidRPr="009F16CA" w:rsidRDefault="00BD7FB7" w:rsidP="00655C0C">
      <w:pPr>
        <w:rPr>
          <w:rtl/>
          <w:lang w:eastAsia="he-IL"/>
        </w:rPr>
      </w:pPr>
    </w:p>
    <w:p w:rsidR="00BD7FB7" w:rsidRDefault="00BD7FB7" w:rsidP="00655C0C">
      <w:pPr>
        <w:pStyle w:val="-"/>
        <w:keepNext/>
        <w:rPr>
          <w:rtl/>
        </w:rPr>
      </w:pPr>
      <w:r w:rsidRPr="00871F66">
        <w:rPr>
          <w:rStyle w:val="TagStyle"/>
          <w:rtl/>
        </w:rPr>
        <w:t xml:space="preserve"> &lt;&lt; דובר_המשך &gt;&gt; </w:t>
      </w:r>
      <w:r>
        <w:rPr>
          <w:rtl/>
        </w:rPr>
        <w:t>שר התקשורת יועז הנדל:</w:t>
      </w:r>
      <w:r w:rsidRPr="00871F66">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655C0C">
      <w:pPr>
        <w:rPr>
          <w:rtl/>
          <w:lang w:eastAsia="he-IL"/>
        </w:rPr>
      </w:pPr>
      <w:r>
        <w:rPr>
          <w:rFonts w:hint="cs"/>
          <w:rtl/>
          <w:lang w:eastAsia="he-IL"/>
        </w:rPr>
        <w:t>– –</w:t>
      </w:r>
      <w:r w:rsidR="00BD7FB7">
        <w:rPr>
          <w:rFonts w:hint="cs"/>
          <w:rtl/>
          <w:lang w:eastAsia="he-IL"/>
        </w:rPr>
        <w:t xml:space="preserve"> הרי לא הפלתם את הממשלה, רק עשיתם נזק.</w:t>
      </w:r>
    </w:p>
    <w:p w:rsidR="00BD7FB7" w:rsidRDefault="00BD7FB7" w:rsidP="00655C0C">
      <w:pPr>
        <w:rPr>
          <w:rtl/>
          <w:lang w:eastAsia="he-IL"/>
        </w:rPr>
      </w:pPr>
    </w:p>
    <w:p w:rsidR="00BD7FB7" w:rsidRDefault="00BD7FB7" w:rsidP="00655C0C">
      <w:pPr>
        <w:pStyle w:val="af9"/>
        <w:keepNext/>
        <w:rPr>
          <w:rtl/>
        </w:rPr>
      </w:pPr>
      <w:bookmarkStart w:id="15162" w:name="ET_yor_6244_37"/>
      <w:r w:rsidRPr="00871F66">
        <w:rPr>
          <w:rStyle w:val="TagStyle"/>
          <w:rtl/>
        </w:rPr>
        <w:t xml:space="preserve"> &lt;&lt; יור &gt;&gt; </w:t>
      </w:r>
      <w:r>
        <w:rPr>
          <w:rtl/>
        </w:rPr>
        <w:t>היו"ר איתן גינזבורג:</w:t>
      </w:r>
      <w:r w:rsidRPr="00871F66">
        <w:rPr>
          <w:rStyle w:val="TagStyle"/>
          <w:rtl/>
        </w:rPr>
        <w:t xml:space="preserve"> &lt;&lt; יור &gt;&gt;</w:t>
      </w:r>
      <w:r>
        <w:rPr>
          <w:rtl/>
        </w:rPr>
        <w:t xml:space="preserve">   </w:t>
      </w:r>
      <w:bookmarkEnd w:id="15162"/>
    </w:p>
    <w:p w:rsidR="00BD7FB7" w:rsidRDefault="00BD7FB7" w:rsidP="00FE191E">
      <w:pPr>
        <w:rPr>
          <w:rtl/>
          <w:lang w:eastAsia="he-IL"/>
        </w:rPr>
      </w:pPr>
    </w:p>
    <w:p w:rsidR="00BD7FB7" w:rsidRDefault="00F70AA4" w:rsidP="00655C0C">
      <w:pPr>
        <w:rPr>
          <w:rtl/>
          <w:lang w:eastAsia="he-IL"/>
        </w:rPr>
      </w:pPr>
      <w:r>
        <w:rPr>
          <w:rFonts w:hint="cs"/>
          <w:rtl/>
          <w:lang w:eastAsia="he-IL"/>
        </w:rPr>
        <w:t>– – –</w:t>
      </w:r>
    </w:p>
    <w:p w:rsidR="00BD7FB7" w:rsidRDefault="00BD7FB7" w:rsidP="00655C0C">
      <w:pPr>
        <w:keepNext/>
        <w:rPr>
          <w:rtl/>
        </w:rPr>
      </w:pPr>
      <w:bookmarkStart w:id="15163" w:name="_ETM_Q54_642886"/>
      <w:bookmarkEnd w:id="15163"/>
    </w:p>
    <w:p w:rsidR="00BD7FB7" w:rsidRDefault="00BD7FB7" w:rsidP="00655C0C">
      <w:pPr>
        <w:pStyle w:val="af8"/>
        <w:keepNext/>
        <w:rPr>
          <w:rtl/>
        </w:rPr>
      </w:pPr>
      <w:bookmarkStart w:id="15164" w:name="ET_interruption_5770_116"/>
      <w:r w:rsidRPr="005F26FD">
        <w:rPr>
          <w:rStyle w:val="TagStyle"/>
          <w:rtl/>
        </w:rPr>
        <w:t xml:space="preserve"> &lt;&lt; קריאה &gt;&gt; </w:t>
      </w:r>
      <w:r>
        <w:rPr>
          <w:rtl/>
        </w:rPr>
        <w:t>מאי גולן (הליכוד):</w:t>
      </w:r>
      <w:r w:rsidRPr="005F26FD">
        <w:rPr>
          <w:rStyle w:val="TagStyle"/>
          <w:rtl/>
        </w:rPr>
        <w:t xml:space="preserve"> &lt;&lt; קריאה &gt;&gt;</w:t>
      </w:r>
      <w:r>
        <w:rPr>
          <w:rtl/>
        </w:rPr>
        <w:t xml:space="preserve">   </w:t>
      </w:r>
      <w:bookmarkEnd w:id="15164"/>
    </w:p>
    <w:p w:rsidR="00BD7FB7" w:rsidRDefault="00BD7FB7" w:rsidP="00FE191E">
      <w:pPr>
        <w:rPr>
          <w:rtl/>
          <w:lang w:eastAsia="he-IL"/>
        </w:rPr>
      </w:pPr>
    </w:p>
    <w:p w:rsidR="00BD7FB7" w:rsidRPr="005F26FD" w:rsidRDefault="00BD7FB7" w:rsidP="00655C0C">
      <w:pPr>
        <w:rPr>
          <w:rtl/>
          <w:lang w:eastAsia="he-IL"/>
        </w:rPr>
      </w:pPr>
      <w:r>
        <w:rPr>
          <w:rFonts w:hint="cs"/>
          <w:rtl/>
          <w:lang w:eastAsia="he-IL"/>
        </w:rPr>
        <w:t>והיום נראה מי אתם בחוק הזה. היום נראה מי אתם.</w:t>
      </w:r>
    </w:p>
    <w:p w:rsidR="00BD7FB7" w:rsidRDefault="00BD7FB7" w:rsidP="00655C0C">
      <w:pPr>
        <w:keepNext/>
        <w:rPr>
          <w:rtl/>
        </w:rPr>
      </w:pPr>
      <w:bookmarkStart w:id="15165" w:name="_ETM_Q54_642978"/>
      <w:bookmarkEnd w:id="15165"/>
    </w:p>
    <w:p w:rsidR="00BD7FB7" w:rsidRDefault="00BD7FB7" w:rsidP="00655C0C">
      <w:pPr>
        <w:pStyle w:val="-"/>
        <w:keepNext/>
        <w:rPr>
          <w:rtl/>
        </w:rPr>
      </w:pPr>
      <w:bookmarkStart w:id="15166" w:name="_ETM_Q54_643135"/>
      <w:bookmarkStart w:id="15167" w:name="_ETM_Q54_643216"/>
      <w:bookmarkEnd w:id="15166"/>
      <w:bookmarkEnd w:id="15167"/>
      <w:r w:rsidRPr="00871F66">
        <w:rPr>
          <w:rStyle w:val="TagStyle"/>
          <w:rtl/>
        </w:rPr>
        <w:t xml:space="preserve"> &lt;&lt; דובר_המשך &gt;&gt; </w:t>
      </w:r>
      <w:r>
        <w:rPr>
          <w:rtl/>
        </w:rPr>
        <w:t>שר התקשורת יועז הנדל:</w:t>
      </w:r>
      <w:r w:rsidRPr="00871F66">
        <w:rPr>
          <w:rStyle w:val="TagStyle"/>
          <w:rtl/>
        </w:rPr>
        <w:t xml:space="preserve"> &lt;&lt; דובר_משך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השבוע</w:t>
      </w:r>
      <w:r w:rsidR="00497FA6">
        <w:rPr>
          <w:rFonts w:hint="cs"/>
          <w:rtl/>
          <w:lang w:eastAsia="he-IL"/>
        </w:rPr>
        <w:t>,</w:t>
      </w:r>
      <w:r>
        <w:rPr>
          <w:rFonts w:hint="cs"/>
          <w:rtl/>
          <w:lang w:eastAsia="he-IL"/>
        </w:rPr>
        <w:t xml:space="preserve"> כנראה, </w:t>
      </w:r>
      <w:bookmarkStart w:id="15168" w:name="_ETM_Q54_648234"/>
      <w:bookmarkEnd w:id="15168"/>
      <w:r>
        <w:rPr>
          <w:rFonts w:hint="cs"/>
          <w:rtl/>
          <w:lang w:eastAsia="he-IL"/>
        </w:rPr>
        <w:t xml:space="preserve">מאי גולן </w:t>
      </w:r>
      <w:r w:rsidR="00F70AA4">
        <w:rPr>
          <w:rFonts w:hint="cs"/>
          <w:rtl/>
          <w:lang w:eastAsia="he-IL"/>
        </w:rPr>
        <w:t>– – –</w:t>
      </w:r>
    </w:p>
    <w:p w:rsidR="00BD7FB7" w:rsidRDefault="00BD7FB7" w:rsidP="00655C0C">
      <w:pPr>
        <w:rPr>
          <w:rtl/>
          <w:lang w:eastAsia="he-IL"/>
        </w:rPr>
      </w:pPr>
    </w:p>
    <w:p w:rsidR="00BD7FB7" w:rsidRDefault="00BD7FB7" w:rsidP="00655C0C">
      <w:pPr>
        <w:pStyle w:val="af9"/>
        <w:keepNext/>
        <w:rPr>
          <w:rtl/>
        </w:rPr>
      </w:pPr>
      <w:r w:rsidRPr="00871F66">
        <w:rPr>
          <w:rStyle w:val="TagStyle"/>
          <w:rtl/>
        </w:rPr>
        <w:t xml:space="preserve"> &lt;&lt; יור &gt;&gt; </w:t>
      </w:r>
      <w:r>
        <w:rPr>
          <w:rtl/>
        </w:rPr>
        <w:t>היו"ר איתן גינזבורג:</w:t>
      </w:r>
      <w:r w:rsidRPr="00871F66">
        <w:rPr>
          <w:rStyle w:val="TagStyle"/>
          <w:rtl/>
        </w:rPr>
        <w:t xml:space="preserve"> &lt;&lt; יור &gt;&gt;</w:t>
      </w:r>
      <w:r>
        <w:rPr>
          <w:rtl/>
        </w:rPr>
        <w:t xml:space="preserve">   </w:t>
      </w:r>
    </w:p>
    <w:p w:rsidR="00BD7FB7" w:rsidRDefault="00BD7FB7" w:rsidP="00FE191E">
      <w:pPr>
        <w:rPr>
          <w:rtl/>
          <w:lang w:eastAsia="he-IL"/>
        </w:rPr>
      </w:pPr>
    </w:p>
    <w:p w:rsidR="00BD7FB7" w:rsidRDefault="00F70AA4" w:rsidP="00655C0C">
      <w:pPr>
        <w:rPr>
          <w:rtl/>
          <w:lang w:eastAsia="he-IL"/>
        </w:rPr>
      </w:pPr>
      <w:bookmarkStart w:id="15169" w:name="_ETM_Q54_641677"/>
      <w:bookmarkStart w:id="15170" w:name="_ETM_Q54_641804"/>
      <w:bookmarkEnd w:id="15169"/>
      <w:bookmarkEnd w:id="15170"/>
      <w:r>
        <w:rPr>
          <w:rFonts w:hint="cs"/>
          <w:rtl/>
          <w:lang w:eastAsia="he-IL"/>
        </w:rPr>
        <w:t>– – –</w:t>
      </w:r>
      <w:r w:rsidR="00BD7FB7">
        <w:rPr>
          <w:rFonts w:hint="cs"/>
          <w:rtl/>
          <w:lang w:eastAsia="he-IL"/>
        </w:rPr>
        <w:t xml:space="preserve"> אי-אפשר ככה.</w:t>
      </w:r>
    </w:p>
    <w:p w:rsidR="00BD7FB7" w:rsidRDefault="00BD7FB7" w:rsidP="00655C0C">
      <w:pPr>
        <w:rPr>
          <w:rtl/>
          <w:lang w:eastAsia="he-IL"/>
        </w:rPr>
      </w:pPr>
      <w:bookmarkStart w:id="15171" w:name="_ETM_Q54_642718"/>
      <w:bookmarkStart w:id="15172" w:name="_ETM_Q54_642830"/>
      <w:bookmarkEnd w:id="15171"/>
      <w:bookmarkEnd w:id="15172"/>
    </w:p>
    <w:p w:rsidR="00BD7FB7" w:rsidRDefault="00BD7FB7" w:rsidP="00497FA6">
      <w:pPr>
        <w:pStyle w:val="af8"/>
        <w:keepNext/>
        <w:rPr>
          <w:rtl/>
        </w:rPr>
      </w:pPr>
      <w:bookmarkStart w:id="15173" w:name="ET_interruption_5802_117"/>
      <w:r w:rsidRPr="005F26FD">
        <w:rPr>
          <w:rStyle w:val="TagStyle"/>
          <w:rtl/>
        </w:rPr>
        <w:t xml:space="preserve"> &lt;&lt; קריאה &gt;&gt; </w:t>
      </w:r>
      <w:r>
        <w:rPr>
          <w:rtl/>
        </w:rPr>
        <w:t>קרי</w:t>
      </w:r>
      <w:r w:rsidR="00497FA6">
        <w:rPr>
          <w:rFonts w:hint="cs"/>
          <w:rtl/>
        </w:rPr>
        <w:t>אות</w:t>
      </w:r>
      <w:r>
        <w:rPr>
          <w:rtl/>
        </w:rPr>
        <w:t>:</w:t>
      </w:r>
      <w:r w:rsidRPr="005F26FD">
        <w:rPr>
          <w:rStyle w:val="TagStyle"/>
          <w:rtl/>
        </w:rPr>
        <w:t xml:space="preserve"> &lt;&lt; קריאה &gt;&gt;</w:t>
      </w:r>
      <w:r>
        <w:rPr>
          <w:rtl/>
        </w:rPr>
        <w:t xml:space="preserve">   </w:t>
      </w:r>
      <w:bookmarkEnd w:id="15173"/>
    </w:p>
    <w:p w:rsidR="00BD7FB7" w:rsidRDefault="00BD7FB7" w:rsidP="00FE191E">
      <w:pPr>
        <w:rPr>
          <w:rtl/>
          <w:lang w:eastAsia="he-IL"/>
        </w:rPr>
      </w:pPr>
    </w:p>
    <w:p w:rsidR="00BD7FB7" w:rsidRPr="005F26FD" w:rsidRDefault="00F70AA4" w:rsidP="00655C0C">
      <w:pPr>
        <w:rPr>
          <w:rtl/>
          <w:lang w:eastAsia="he-IL"/>
        </w:rPr>
      </w:pPr>
      <w:bookmarkStart w:id="15174" w:name="_ETM_Q54_646241"/>
      <w:bookmarkEnd w:id="15174"/>
      <w:r>
        <w:rPr>
          <w:rFonts w:hint="cs"/>
          <w:rtl/>
          <w:lang w:eastAsia="he-IL"/>
        </w:rPr>
        <w:t>– – –</w:t>
      </w:r>
    </w:p>
    <w:p w:rsidR="00BD7FB7" w:rsidRDefault="00BD7FB7" w:rsidP="00655C0C">
      <w:pPr>
        <w:keepNext/>
        <w:rPr>
          <w:rtl/>
        </w:rPr>
      </w:pPr>
    </w:p>
    <w:p w:rsidR="00BD7FB7" w:rsidRDefault="00BD7FB7" w:rsidP="00655C0C">
      <w:pPr>
        <w:pStyle w:val="-"/>
        <w:keepNext/>
        <w:rPr>
          <w:rtl/>
        </w:rPr>
      </w:pPr>
      <w:bookmarkStart w:id="15175" w:name="_ETM_Q54_638673"/>
      <w:bookmarkStart w:id="15176" w:name="_ETM_Q54_638782"/>
      <w:bookmarkEnd w:id="15175"/>
      <w:bookmarkEnd w:id="15176"/>
      <w:r w:rsidRPr="00871F66">
        <w:rPr>
          <w:rStyle w:val="TagStyle"/>
          <w:rtl/>
        </w:rPr>
        <w:t xml:space="preserve"> &lt;&lt; דובר_המשך &gt;&gt; </w:t>
      </w:r>
      <w:r>
        <w:rPr>
          <w:rtl/>
        </w:rPr>
        <w:t>שר התקשורת יועז הנדל:</w:t>
      </w:r>
      <w:r w:rsidRPr="00871F66">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655C0C">
      <w:pPr>
        <w:rPr>
          <w:rtl/>
          <w:lang w:eastAsia="he-IL"/>
        </w:rPr>
      </w:pPr>
      <w:r>
        <w:rPr>
          <w:rFonts w:hint="cs"/>
          <w:rtl/>
          <w:lang w:eastAsia="he-IL"/>
        </w:rPr>
        <w:t>– – –</w:t>
      </w:r>
      <w:r w:rsidR="00BD7FB7">
        <w:rPr>
          <w:rFonts w:hint="cs"/>
          <w:rtl/>
          <w:lang w:eastAsia="he-IL"/>
        </w:rPr>
        <w:t xml:space="preserve"> השבוע שעבר היה </w:t>
      </w:r>
      <w:r>
        <w:rPr>
          <w:rFonts w:hint="cs"/>
          <w:rtl/>
          <w:lang w:eastAsia="he-IL"/>
        </w:rPr>
        <w:t>– – –</w:t>
      </w:r>
    </w:p>
    <w:p w:rsidR="00BD7FB7" w:rsidRDefault="00BD7FB7" w:rsidP="00655C0C">
      <w:pPr>
        <w:rPr>
          <w:rtl/>
          <w:lang w:eastAsia="he-IL"/>
        </w:rPr>
      </w:pPr>
      <w:bookmarkStart w:id="15177" w:name="_ETM_Q54_653050"/>
      <w:bookmarkStart w:id="15178" w:name="_ETM_Q54_653136"/>
      <w:bookmarkEnd w:id="15177"/>
      <w:bookmarkEnd w:id="15178"/>
    </w:p>
    <w:p w:rsidR="00BD7FB7" w:rsidRDefault="00BD7FB7" w:rsidP="00655C0C">
      <w:pPr>
        <w:pStyle w:val="af8"/>
        <w:keepNext/>
        <w:rPr>
          <w:rtl/>
        </w:rPr>
      </w:pPr>
      <w:bookmarkStart w:id="15179" w:name="ET_interruption_קריאות_118"/>
      <w:r w:rsidRPr="005F26FD">
        <w:rPr>
          <w:rStyle w:val="TagStyle"/>
          <w:rtl/>
        </w:rPr>
        <w:t xml:space="preserve"> &lt;&lt; קריאה &gt;&gt; </w:t>
      </w:r>
      <w:r>
        <w:rPr>
          <w:rtl/>
        </w:rPr>
        <w:t>קריאות:</w:t>
      </w:r>
      <w:r w:rsidRPr="005F26FD">
        <w:rPr>
          <w:rStyle w:val="TagStyle"/>
          <w:rtl/>
        </w:rPr>
        <w:t xml:space="preserve"> &lt;&lt; קריאה &gt;&gt;</w:t>
      </w:r>
      <w:r>
        <w:rPr>
          <w:rtl/>
        </w:rPr>
        <w:t xml:space="preserve">   </w:t>
      </w:r>
      <w:bookmarkEnd w:id="15179"/>
    </w:p>
    <w:p w:rsidR="00BD7FB7" w:rsidRDefault="00BD7FB7" w:rsidP="00FE191E">
      <w:pPr>
        <w:rPr>
          <w:rtl/>
          <w:lang w:eastAsia="he-IL"/>
        </w:rPr>
      </w:pPr>
    </w:p>
    <w:p w:rsidR="00BD7FB7" w:rsidRPr="005F26FD" w:rsidRDefault="00F70AA4" w:rsidP="00655C0C">
      <w:pPr>
        <w:rPr>
          <w:rtl/>
          <w:lang w:eastAsia="he-IL"/>
        </w:rPr>
      </w:pPr>
      <w:bookmarkStart w:id="15180" w:name="_ETM_Q54_655423"/>
      <w:bookmarkEnd w:id="15180"/>
      <w:r>
        <w:rPr>
          <w:rFonts w:hint="cs"/>
          <w:rtl/>
          <w:lang w:eastAsia="he-IL"/>
        </w:rPr>
        <w:t>– – –</w:t>
      </w:r>
    </w:p>
    <w:p w:rsidR="00BD7FB7" w:rsidRDefault="00BD7FB7" w:rsidP="00655C0C">
      <w:pPr>
        <w:rPr>
          <w:rtl/>
          <w:lang w:eastAsia="he-IL"/>
        </w:rPr>
      </w:pPr>
    </w:p>
    <w:p w:rsidR="00BD7FB7" w:rsidRDefault="00BD7FB7" w:rsidP="00655C0C">
      <w:pPr>
        <w:pStyle w:val="af9"/>
        <w:keepNext/>
        <w:rPr>
          <w:rtl/>
        </w:rPr>
      </w:pPr>
      <w:r w:rsidRPr="00871F66">
        <w:rPr>
          <w:rStyle w:val="TagStyle"/>
          <w:rtl/>
        </w:rPr>
        <w:t xml:space="preserve"> &lt;&lt; יור &gt;&gt; </w:t>
      </w:r>
      <w:r>
        <w:rPr>
          <w:rtl/>
        </w:rPr>
        <w:t>היו"ר איתן גינזבורג:</w:t>
      </w:r>
      <w:r w:rsidRPr="00871F66">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181" w:name="_ETM_Q54_655628"/>
      <w:bookmarkStart w:id="15182" w:name="_ETM_Q54_655731"/>
      <w:bookmarkEnd w:id="15181"/>
      <w:bookmarkEnd w:id="15182"/>
      <w:r>
        <w:rPr>
          <w:rFonts w:hint="cs"/>
          <w:rtl/>
          <w:lang w:eastAsia="he-IL"/>
        </w:rPr>
        <w:t xml:space="preserve">חבר הכנסת </w:t>
      </w:r>
      <w:r w:rsidR="00F70AA4">
        <w:rPr>
          <w:rFonts w:hint="cs"/>
          <w:rtl/>
          <w:lang w:eastAsia="he-IL"/>
        </w:rPr>
        <w:t>– – –</w:t>
      </w:r>
    </w:p>
    <w:p w:rsidR="00BD7FB7" w:rsidRDefault="00BD7FB7" w:rsidP="00655C0C">
      <w:pPr>
        <w:rPr>
          <w:rtl/>
          <w:lang w:eastAsia="he-IL"/>
        </w:rPr>
      </w:pPr>
      <w:bookmarkStart w:id="15183" w:name="_ETM_Q54_657923"/>
      <w:bookmarkStart w:id="15184" w:name="_ETM_Q54_658031"/>
      <w:bookmarkEnd w:id="15183"/>
      <w:bookmarkEnd w:id="15184"/>
    </w:p>
    <w:p w:rsidR="00BD7FB7" w:rsidRDefault="00BD7FB7" w:rsidP="00655C0C">
      <w:pPr>
        <w:pStyle w:val="-"/>
        <w:keepNext/>
        <w:rPr>
          <w:rtl/>
        </w:rPr>
      </w:pPr>
      <w:bookmarkStart w:id="15185" w:name="ET_speakercontinue_6200_119"/>
      <w:r w:rsidRPr="005F26FD">
        <w:rPr>
          <w:rStyle w:val="TagStyle"/>
          <w:rtl/>
        </w:rPr>
        <w:t xml:space="preserve"> &lt;&lt; דובר_המשך &gt;&gt; </w:t>
      </w:r>
      <w:r>
        <w:rPr>
          <w:rtl/>
        </w:rPr>
        <w:t>שר התקשורת יועז הנדל:</w:t>
      </w:r>
      <w:r w:rsidRPr="005F26FD">
        <w:rPr>
          <w:rStyle w:val="TagStyle"/>
          <w:rtl/>
        </w:rPr>
        <w:t xml:space="preserve"> &lt;&lt; דובר_המשך &gt;&gt;</w:t>
      </w:r>
      <w:r>
        <w:rPr>
          <w:rtl/>
        </w:rPr>
        <w:t xml:space="preserve">   </w:t>
      </w:r>
      <w:bookmarkEnd w:id="15185"/>
    </w:p>
    <w:p w:rsidR="00BD7FB7" w:rsidRDefault="00BD7FB7" w:rsidP="00FE191E">
      <w:pPr>
        <w:rPr>
          <w:rtl/>
          <w:lang w:eastAsia="he-IL"/>
        </w:rPr>
      </w:pPr>
    </w:p>
    <w:p w:rsidR="00BD7FB7" w:rsidRDefault="00BD7FB7" w:rsidP="00497FA6">
      <w:pPr>
        <w:rPr>
          <w:rtl/>
          <w:lang w:eastAsia="he-IL"/>
        </w:rPr>
      </w:pPr>
      <w:bookmarkStart w:id="15186" w:name="_ETM_Q54_658912"/>
      <w:bookmarkEnd w:id="15186"/>
      <w:r>
        <w:rPr>
          <w:rFonts w:hint="cs"/>
          <w:rtl/>
          <w:lang w:eastAsia="he-IL"/>
        </w:rPr>
        <w:t xml:space="preserve">אז </w:t>
      </w:r>
      <w:r w:rsidR="00497FA6">
        <w:rPr>
          <w:rFonts w:hint="cs"/>
          <w:rtl/>
          <w:lang w:eastAsia="he-IL"/>
        </w:rPr>
        <w:t>ב</w:t>
      </w:r>
      <w:r>
        <w:rPr>
          <w:rFonts w:hint="cs"/>
          <w:rtl/>
          <w:lang w:eastAsia="he-IL"/>
        </w:rPr>
        <w:t>שבוע שעבר הייתם נגד מדינת הלאום של העם היהודי, השבוע אתם בעד מדינת הלאום של העם היהודי</w:t>
      </w:r>
      <w:r w:rsidR="00497FA6">
        <w:rPr>
          <w:rFonts w:hint="cs"/>
          <w:rtl/>
          <w:lang w:eastAsia="he-IL"/>
        </w:rPr>
        <w:t>;</w:t>
      </w:r>
      <w:r>
        <w:rPr>
          <w:rFonts w:hint="cs"/>
          <w:rtl/>
          <w:lang w:eastAsia="he-IL"/>
        </w:rPr>
        <w:t xml:space="preserve"> בשבוע שעבר הצבעתם נגד גיוס בנות לצה"ל, השבוע אני </w:t>
      </w:r>
      <w:bookmarkStart w:id="15187" w:name="_ETM_Q54_665324"/>
      <w:bookmarkEnd w:id="15187"/>
      <w:r>
        <w:rPr>
          <w:rFonts w:hint="cs"/>
          <w:rtl/>
          <w:lang w:eastAsia="he-IL"/>
        </w:rPr>
        <w:t xml:space="preserve">מניח שאתם בעד גיוס בנות לצה"ל </w:t>
      </w:r>
      <w:r w:rsidR="00F70AA4">
        <w:rPr>
          <w:rFonts w:hint="cs"/>
          <w:rtl/>
          <w:lang w:eastAsia="he-IL"/>
        </w:rPr>
        <w:t>– –</w:t>
      </w:r>
      <w:r>
        <w:rPr>
          <w:rFonts w:hint="cs"/>
          <w:rtl/>
          <w:lang w:eastAsia="he-IL"/>
        </w:rPr>
        <w:t xml:space="preserve"> </w:t>
      </w:r>
    </w:p>
    <w:p w:rsidR="00BD7FB7" w:rsidRDefault="00BD7FB7" w:rsidP="00655C0C">
      <w:pPr>
        <w:rPr>
          <w:rtl/>
          <w:lang w:eastAsia="he-IL"/>
        </w:rPr>
      </w:pPr>
    </w:p>
    <w:p w:rsidR="00BD7FB7" w:rsidRDefault="00BD7FB7" w:rsidP="00655C0C">
      <w:pPr>
        <w:pStyle w:val="af8"/>
        <w:keepNext/>
        <w:rPr>
          <w:rtl/>
        </w:rPr>
      </w:pPr>
      <w:bookmarkStart w:id="15188" w:name="ET_interruption_5802_120"/>
      <w:r w:rsidRPr="008F4E99">
        <w:rPr>
          <w:rStyle w:val="TagStyle"/>
          <w:rtl/>
        </w:rPr>
        <w:t xml:space="preserve"> &lt;&lt; קריאה &gt;&gt; </w:t>
      </w:r>
      <w:r>
        <w:rPr>
          <w:rtl/>
        </w:rPr>
        <w:t>שלמה קרעי (הליכוד):</w:t>
      </w:r>
      <w:r w:rsidRPr="008F4E99">
        <w:rPr>
          <w:rStyle w:val="TagStyle"/>
          <w:rtl/>
        </w:rPr>
        <w:t xml:space="preserve"> &lt;&lt; קריאה &gt;&gt;</w:t>
      </w:r>
      <w:r>
        <w:rPr>
          <w:rtl/>
        </w:rPr>
        <w:t xml:space="preserve">   </w:t>
      </w:r>
      <w:bookmarkEnd w:id="15188"/>
    </w:p>
    <w:p w:rsidR="00BD7FB7" w:rsidRDefault="00BD7FB7" w:rsidP="00FE191E">
      <w:pPr>
        <w:rPr>
          <w:rtl/>
          <w:lang w:eastAsia="he-IL"/>
        </w:rPr>
      </w:pPr>
    </w:p>
    <w:p w:rsidR="00BD7FB7" w:rsidRPr="008F4E99" w:rsidRDefault="00F70AA4" w:rsidP="00655C0C">
      <w:pPr>
        <w:rPr>
          <w:rtl/>
          <w:lang w:eastAsia="he-IL"/>
        </w:rPr>
      </w:pPr>
      <w:r>
        <w:rPr>
          <w:rFonts w:hint="cs"/>
          <w:rtl/>
          <w:lang w:eastAsia="he-IL"/>
        </w:rPr>
        <w:t>– – –</w:t>
      </w:r>
    </w:p>
    <w:p w:rsidR="00BD7FB7" w:rsidRDefault="00BD7FB7" w:rsidP="00655C0C">
      <w:pPr>
        <w:keepNext/>
        <w:rPr>
          <w:rtl/>
        </w:rPr>
      </w:pPr>
    </w:p>
    <w:p w:rsidR="00BD7FB7" w:rsidRDefault="00BD7FB7" w:rsidP="00655C0C">
      <w:pPr>
        <w:pStyle w:val="af9"/>
        <w:keepNext/>
        <w:rPr>
          <w:rtl/>
        </w:rPr>
      </w:pPr>
      <w:bookmarkStart w:id="15189" w:name="_ETM_Q54_674996"/>
      <w:bookmarkStart w:id="15190" w:name="_ETM_Q54_675112"/>
      <w:bookmarkEnd w:id="15189"/>
      <w:bookmarkEnd w:id="15190"/>
      <w:r w:rsidRPr="00871F66">
        <w:rPr>
          <w:rStyle w:val="TagStyle"/>
          <w:rtl/>
        </w:rPr>
        <w:t xml:space="preserve"> &lt;&lt; יור &gt;&gt; </w:t>
      </w:r>
      <w:r>
        <w:rPr>
          <w:rtl/>
        </w:rPr>
        <w:t>היו"ר איתן גינזבורג:</w:t>
      </w:r>
      <w:r w:rsidRPr="00871F66">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די, חבר הכנסת קרעי. מספיק. די, מספיק. מאז </w:t>
      </w:r>
      <w:bookmarkStart w:id="15191" w:name="_ETM_Q54_674239"/>
      <w:bookmarkEnd w:id="15191"/>
      <w:r w:rsidR="00F70AA4">
        <w:rPr>
          <w:rFonts w:hint="cs"/>
          <w:rtl/>
          <w:lang w:eastAsia="he-IL"/>
        </w:rPr>
        <w:t>– – –</w:t>
      </w:r>
    </w:p>
    <w:p w:rsidR="00BD7FB7" w:rsidRDefault="00BD7FB7" w:rsidP="00655C0C">
      <w:pPr>
        <w:rPr>
          <w:rtl/>
          <w:lang w:eastAsia="he-IL"/>
        </w:rPr>
      </w:pPr>
    </w:p>
    <w:p w:rsidR="00BD7FB7" w:rsidRDefault="00BD7FB7" w:rsidP="00655C0C">
      <w:pPr>
        <w:pStyle w:val="-"/>
        <w:keepNext/>
        <w:rPr>
          <w:rtl/>
        </w:rPr>
      </w:pPr>
      <w:r w:rsidRPr="00424ACC">
        <w:rPr>
          <w:rStyle w:val="TagStyle"/>
          <w:rtl/>
        </w:rPr>
        <w:t xml:space="preserve"> &lt;&lt; דובר_המשך &gt;&gt; </w:t>
      </w:r>
      <w:r>
        <w:rPr>
          <w:rtl/>
        </w:rPr>
        <w:t>שר התקשורת יועז הנדל:</w:t>
      </w:r>
      <w:r w:rsidRPr="00424ACC">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655C0C">
      <w:pPr>
        <w:rPr>
          <w:rtl/>
          <w:lang w:eastAsia="he-IL"/>
        </w:rPr>
      </w:pPr>
      <w:r>
        <w:rPr>
          <w:rFonts w:hint="cs"/>
          <w:rtl/>
          <w:lang w:eastAsia="he-IL"/>
        </w:rPr>
        <w:t>– –</w:t>
      </w:r>
      <w:r w:rsidR="00BD7FB7">
        <w:rPr>
          <w:rFonts w:hint="cs"/>
          <w:rtl/>
          <w:lang w:eastAsia="he-IL"/>
        </w:rPr>
        <w:t xml:space="preserve"> או שאולי אתם שותפים עם החרדים </w:t>
      </w:r>
      <w:bookmarkStart w:id="15192" w:name="_ETM_Q54_675379"/>
      <w:bookmarkEnd w:id="15192"/>
      <w:r>
        <w:rPr>
          <w:rFonts w:hint="cs"/>
          <w:rtl/>
          <w:lang w:eastAsia="he-IL"/>
        </w:rPr>
        <w:t>– – –</w:t>
      </w:r>
      <w:r w:rsidR="00BD7FB7">
        <w:rPr>
          <w:rFonts w:hint="cs"/>
          <w:rtl/>
          <w:lang w:eastAsia="he-IL"/>
        </w:rPr>
        <w:t xml:space="preserve"> </w:t>
      </w:r>
    </w:p>
    <w:p w:rsidR="00BD7FB7" w:rsidRDefault="00BD7FB7" w:rsidP="00655C0C">
      <w:pPr>
        <w:rPr>
          <w:rtl/>
          <w:lang w:eastAsia="he-IL"/>
        </w:rPr>
      </w:pPr>
      <w:bookmarkStart w:id="15193" w:name="_ETM_Q54_678994"/>
      <w:bookmarkStart w:id="15194" w:name="_ETM_Q54_679071"/>
      <w:bookmarkEnd w:id="15193"/>
      <w:bookmarkEnd w:id="15194"/>
    </w:p>
    <w:p w:rsidR="00BD7FB7" w:rsidRDefault="00BD7FB7" w:rsidP="00655C0C">
      <w:pPr>
        <w:pStyle w:val="af8"/>
        <w:keepNext/>
        <w:rPr>
          <w:rtl/>
        </w:rPr>
      </w:pPr>
      <w:bookmarkStart w:id="15195" w:name="ET_interruption_5802_122"/>
      <w:r w:rsidRPr="008F4E99">
        <w:rPr>
          <w:rStyle w:val="TagStyle"/>
          <w:rtl/>
        </w:rPr>
        <w:t xml:space="preserve"> &lt;&lt; קריאה &gt;&gt; </w:t>
      </w:r>
      <w:r>
        <w:rPr>
          <w:rtl/>
        </w:rPr>
        <w:t>שלמה קרעי (הליכוד):</w:t>
      </w:r>
      <w:r w:rsidRPr="008F4E99">
        <w:rPr>
          <w:rStyle w:val="TagStyle"/>
          <w:rtl/>
        </w:rPr>
        <w:t xml:space="preserve"> &lt;&lt; קריאה &gt;&gt;</w:t>
      </w:r>
      <w:r>
        <w:rPr>
          <w:rtl/>
        </w:rPr>
        <w:t xml:space="preserve">   </w:t>
      </w:r>
      <w:bookmarkEnd w:id="15195"/>
    </w:p>
    <w:p w:rsidR="00BD7FB7" w:rsidRDefault="00BD7FB7" w:rsidP="00FE191E">
      <w:pPr>
        <w:rPr>
          <w:rtl/>
          <w:lang w:eastAsia="he-IL"/>
        </w:rPr>
      </w:pPr>
    </w:p>
    <w:p w:rsidR="00BD7FB7" w:rsidRPr="008F4E99" w:rsidRDefault="00F70AA4" w:rsidP="00655C0C">
      <w:pPr>
        <w:rPr>
          <w:rtl/>
          <w:lang w:eastAsia="he-IL"/>
        </w:rPr>
      </w:pPr>
      <w:bookmarkStart w:id="15196" w:name="_ETM_Q54_678060"/>
      <w:bookmarkEnd w:id="15196"/>
      <w:r>
        <w:rPr>
          <w:rFonts w:hint="cs"/>
          <w:rtl/>
          <w:lang w:eastAsia="he-IL"/>
        </w:rPr>
        <w:t>– – –</w:t>
      </w:r>
    </w:p>
    <w:p w:rsidR="00BD7FB7" w:rsidRDefault="00BD7FB7" w:rsidP="00655C0C">
      <w:pPr>
        <w:keepNext/>
        <w:rPr>
          <w:rtl/>
        </w:rPr>
      </w:pPr>
    </w:p>
    <w:p w:rsidR="00BD7FB7" w:rsidRDefault="00BD7FB7" w:rsidP="00655C0C">
      <w:pPr>
        <w:pStyle w:val="af9"/>
        <w:keepNext/>
        <w:rPr>
          <w:rtl/>
        </w:rPr>
      </w:pPr>
      <w:bookmarkStart w:id="15197" w:name="_ETM_Q54_680061"/>
      <w:bookmarkStart w:id="15198" w:name="_ETM_Q54_680172"/>
      <w:bookmarkEnd w:id="15197"/>
      <w:bookmarkEnd w:id="15198"/>
      <w:r w:rsidRPr="008F4E99">
        <w:rPr>
          <w:rStyle w:val="TagStyle"/>
          <w:rtl/>
        </w:rPr>
        <w:t xml:space="preserve"> &lt;&lt; יור &gt;&gt; </w:t>
      </w:r>
      <w:r>
        <w:rPr>
          <w:rtl/>
        </w:rPr>
        <w:t>היו"ר איתן גינזבורג:</w:t>
      </w:r>
      <w:r w:rsidRPr="008F4E99">
        <w:rPr>
          <w:rStyle w:val="TagStyle"/>
          <w:rtl/>
        </w:rPr>
        <w:t xml:space="preserve"> &lt;&lt; יור &gt;&gt;</w:t>
      </w:r>
      <w:r>
        <w:rPr>
          <w:rtl/>
        </w:rPr>
        <w:t xml:space="preserve">   </w:t>
      </w:r>
    </w:p>
    <w:p w:rsidR="00BD7FB7" w:rsidRDefault="00BD7FB7" w:rsidP="00FE191E">
      <w:pPr>
        <w:rPr>
          <w:rtl/>
          <w:lang w:eastAsia="he-IL"/>
        </w:rPr>
      </w:pPr>
    </w:p>
    <w:p w:rsidR="00BD7FB7" w:rsidRPr="008F4E99" w:rsidRDefault="00BD7FB7" w:rsidP="00655C0C">
      <w:pPr>
        <w:rPr>
          <w:rtl/>
          <w:lang w:eastAsia="he-IL"/>
        </w:rPr>
      </w:pPr>
      <w:bookmarkStart w:id="15199" w:name="_ETM_Q54_680474"/>
      <w:bookmarkEnd w:id="15199"/>
      <w:r>
        <w:rPr>
          <w:rFonts w:hint="cs"/>
          <w:rtl/>
          <w:lang w:eastAsia="he-IL"/>
        </w:rPr>
        <w:t xml:space="preserve">חבר הכנסת קרעי, קריאת ביניים זה לא </w:t>
      </w:r>
      <w:bookmarkStart w:id="15200" w:name="_ETM_Q54_680472"/>
      <w:bookmarkEnd w:id="15200"/>
      <w:r>
        <w:rPr>
          <w:rFonts w:hint="cs"/>
          <w:rtl/>
          <w:lang w:eastAsia="he-IL"/>
        </w:rPr>
        <w:t>נאום. די, מספיק.</w:t>
      </w:r>
    </w:p>
    <w:p w:rsidR="00BD7FB7" w:rsidRDefault="00BD7FB7" w:rsidP="00655C0C">
      <w:pPr>
        <w:rPr>
          <w:rtl/>
          <w:lang w:eastAsia="he-IL"/>
        </w:rPr>
      </w:pPr>
      <w:bookmarkStart w:id="15201" w:name="_ETM_Q54_679160"/>
      <w:bookmarkStart w:id="15202" w:name="_ETM_Q54_679214"/>
      <w:bookmarkEnd w:id="15201"/>
      <w:bookmarkEnd w:id="15202"/>
    </w:p>
    <w:p w:rsidR="00BD7FB7" w:rsidRDefault="00BD7FB7" w:rsidP="00655C0C">
      <w:pPr>
        <w:pStyle w:val="-"/>
        <w:keepNext/>
        <w:rPr>
          <w:rtl/>
        </w:rPr>
      </w:pPr>
      <w:bookmarkStart w:id="15203" w:name="ET_speakercontinue_6200_123"/>
      <w:r w:rsidRPr="008F4E99">
        <w:rPr>
          <w:rStyle w:val="TagStyle"/>
          <w:rtl/>
        </w:rPr>
        <w:t xml:space="preserve"> &lt;&lt; דובר_המשך &gt;&gt; </w:t>
      </w:r>
      <w:r>
        <w:rPr>
          <w:rtl/>
        </w:rPr>
        <w:t>שר התקשורת יועז הנדל:</w:t>
      </w:r>
      <w:r w:rsidRPr="008F4E99">
        <w:rPr>
          <w:rStyle w:val="TagStyle"/>
          <w:rtl/>
        </w:rPr>
        <w:t xml:space="preserve"> &lt;&lt; דובר_המשך &gt;&gt;</w:t>
      </w:r>
      <w:r>
        <w:rPr>
          <w:rtl/>
        </w:rPr>
        <w:t xml:space="preserve">   </w:t>
      </w:r>
      <w:bookmarkEnd w:id="15203"/>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החיבור הזה של תנועה שהייתה פעם </w:t>
      </w:r>
      <w:bookmarkStart w:id="15204" w:name="_ETM_Q54_683564"/>
      <w:bookmarkEnd w:id="15204"/>
      <w:r>
        <w:rPr>
          <w:rFonts w:hint="cs"/>
          <w:rtl/>
          <w:lang w:eastAsia="he-IL"/>
        </w:rPr>
        <w:t xml:space="preserve">מפוארת, התנועה הלאומית הליברלית, לחרדים ולחרד"לים </w:t>
      </w:r>
      <w:r w:rsidR="00F70AA4">
        <w:rPr>
          <w:rFonts w:hint="cs"/>
          <w:rtl/>
          <w:lang w:eastAsia="he-IL"/>
        </w:rPr>
        <w:t>– –</w:t>
      </w:r>
    </w:p>
    <w:p w:rsidR="00BD7FB7" w:rsidRDefault="00BD7FB7" w:rsidP="00655C0C">
      <w:pPr>
        <w:rPr>
          <w:rtl/>
          <w:lang w:eastAsia="he-IL"/>
        </w:rPr>
      </w:pPr>
      <w:bookmarkStart w:id="15205" w:name="_ETM_Q54_686760"/>
      <w:bookmarkStart w:id="15206" w:name="_ETM_Q54_686892"/>
      <w:bookmarkEnd w:id="15205"/>
      <w:bookmarkEnd w:id="15206"/>
    </w:p>
    <w:p w:rsidR="00BD7FB7" w:rsidRDefault="00BD7FB7" w:rsidP="00655C0C">
      <w:pPr>
        <w:pStyle w:val="af8"/>
        <w:keepNext/>
        <w:rPr>
          <w:rtl/>
        </w:rPr>
      </w:pPr>
      <w:bookmarkStart w:id="15207" w:name="ET_interruption_5770_124"/>
      <w:r w:rsidRPr="008F4E99">
        <w:rPr>
          <w:rStyle w:val="TagStyle"/>
          <w:rtl/>
        </w:rPr>
        <w:t xml:space="preserve"> &lt;&lt; קריאה &gt;&gt; </w:t>
      </w:r>
      <w:r>
        <w:rPr>
          <w:rtl/>
        </w:rPr>
        <w:t>מאי גולן (הליכוד):</w:t>
      </w:r>
      <w:r w:rsidRPr="008F4E99">
        <w:rPr>
          <w:rStyle w:val="TagStyle"/>
          <w:rtl/>
        </w:rPr>
        <w:t xml:space="preserve"> &lt;&lt; קריאה &gt;&gt;</w:t>
      </w:r>
      <w:r>
        <w:rPr>
          <w:rtl/>
        </w:rPr>
        <w:t xml:space="preserve">   </w:t>
      </w:r>
      <w:bookmarkEnd w:id="15207"/>
    </w:p>
    <w:p w:rsidR="00BD7FB7" w:rsidRDefault="00BD7FB7" w:rsidP="00FE191E">
      <w:pPr>
        <w:rPr>
          <w:rtl/>
          <w:lang w:eastAsia="he-IL"/>
        </w:rPr>
      </w:pPr>
    </w:p>
    <w:p w:rsidR="00BD7FB7" w:rsidRDefault="00BD7FB7" w:rsidP="00655C0C">
      <w:pPr>
        <w:rPr>
          <w:rtl/>
          <w:lang w:eastAsia="he-IL"/>
        </w:rPr>
      </w:pPr>
      <w:bookmarkStart w:id="15208" w:name="_ETM_Q54_684483"/>
      <w:bookmarkEnd w:id="15208"/>
      <w:r>
        <w:rPr>
          <w:rFonts w:hint="cs"/>
          <w:rtl/>
          <w:lang w:eastAsia="he-IL"/>
        </w:rPr>
        <w:t xml:space="preserve">אבל מה הקשר לעניין החוק? מה </w:t>
      </w:r>
      <w:bookmarkStart w:id="15209" w:name="_ETM_Q54_685332"/>
      <w:bookmarkEnd w:id="15209"/>
      <w:r>
        <w:rPr>
          <w:rFonts w:hint="cs"/>
          <w:rtl/>
          <w:lang w:eastAsia="he-IL"/>
        </w:rPr>
        <w:t>הקשר לעניין החוק?</w:t>
      </w:r>
      <w:r>
        <w:rPr>
          <w:rFonts w:hint="cs"/>
          <w:lang w:eastAsia="he-IL"/>
        </w:rPr>
        <w:t xml:space="preserve"> </w:t>
      </w:r>
      <w:r>
        <w:rPr>
          <w:rFonts w:hint="cs"/>
          <w:rtl/>
          <w:lang w:eastAsia="he-IL"/>
        </w:rPr>
        <w:t>תענה עניינית לחוק. אתה לא עונה עניינית.</w:t>
      </w:r>
    </w:p>
    <w:p w:rsidR="00BD7FB7" w:rsidRDefault="00BD7FB7" w:rsidP="00655C0C">
      <w:pPr>
        <w:rPr>
          <w:rtl/>
          <w:lang w:eastAsia="he-IL"/>
        </w:rPr>
      </w:pPr>
    </w:p>
    <w:p w:rsidR="00BD7FB7" w:rsidRDefault="00BD7FB7" w:rsidP="00655C0C">
      <w:pPr>
        <w:pStyle w:val="-"/>
        <w:keepNext/>
        <w:rPr>
          <w:rtl/>
        </w:rPr>
      </w:pPr>
      <w:bookmarkStart w:id="15210" w:name="ET_speakercontinue_6200_45"/>
      <w:r w:rsidRPr="00424ACC">
        <w:rPr>
          <w:rStyle w:val="TagStyle"/>
          <w:rtl/>
        </w:rPr>
        <w:t xml:space="preserve"> &lt;&lt; דובר_המשך &gt;&gt; </w:t>
      </w:r>
      <w:r>
        <w:rPr>
          <w:rtl/>
        </w:rPr>
        <w:t>שר התקשורת יועז הנדל:</w:t>
      </w:r>
      <w:r w:rsidRPr="00424ACC">
        <w:rPr>
          <w:rStyle w:val="TagStyle"/>
          <w:rtl/>
        </w:rPr>
        <w:t xml:space="preserve"> &lt;&lt; דובר_המשך &gt;&gt;</w:t>
      </w:r>
      <w:r>
        <w:rPr>
          <w:rtl/>
        </w:rPr>
        <w:t xml:space="preserve">   </w:t>
      </w:r>
      <w:bookmarkEnd w:id="15210"/>
    </w:p>
    <w:p w:rsidR="00BD7FB7" w:rsidRDefault="00BD7FB7" w:rsidP="00FE191E">
      <w:pPr>
        <w:rPr>
          <w:rtl/>
          <w:lang w:eastAsia="he-IL"/>
        </w:rPr>
      </w:pPr>
    </w:p>
    <w:p w:rsidR="00BD7FB7" w:rsidRDefault="00F70AA4" w:rsidP="00655C0C">
      <w:pPr>
        <w:rPr>
          <w:rtl/>
          <w:lang w:eastAsia="he-IL"/>
        </w:rPr>
      </w:pPr>
      <w:r>
        <w:rPr>
          <w:rFonts w:hint="cs"/>
          <w:rtl/>
          <w:lang w:eastAsia="he-IL"/>
        </w:rPr>
        <w:t>– –</w:t>
      </w:r>
      <w:r w:rsidR="00BD7FB7">
        <w:rPr>
          <w:rFonts w:hint="cs"/>
          <w:rtl/>
          <w:lang w:eastAsia="he-IL"/>
        </w:rPr>
        <w:t xml:space="preserve"> על התפיסות הבסיסיות של </w:t>
      </w:r>
      <w:bookmarkStart w:id="15211" w:name="_ETM_Q54_687858"/>
      <w:bookmarkEnd w:id="15211"/>
      <w:r w:rsidR="00BD7FB7">
        <w:rPr>
          <w:rFonts w:hint="cs"/>
          <w:rtl/>
          <w:lang w:eastAsia="he-IL"/>
        </w:rPr>
        <w:t xml:space="preserve">מדינת ישראל </w:t>
      </w:r>
      <w:r w:rsidR="00BD7FB7">
        <w:rPr>
          <w:rtl/>
          <w:lang w:eastAsia="he-IL"/>
        </w:rPr>
        <w:t>–</w:t>
      </w:r>
      <w:r w:rsidR="00BD7FB7">
        <w:rPr>
          <w:rFonts w:hint="cs"/>
          <w:rtl/>
          <w:lang w:eastAsia="he-IL"/>
        </w:rPr>
        <w:t xml:space="preserve"> ההתיישבות, קליטת על</w:t>
      </w:r>
      <w:r w:rsidR="00497FA6">
        <w:rPr>
          <w:rFonts w:hint="cs"/>
          <w:rtl/>
          <w:lang w:eastAsia="he-IL"/>
        </w:rPr>
        <w:t>י</w:t>
      </w:r>
      <w:r w:rsidR="00BD7FB7">
        <w:rPr>
          <w:rFonts w:hint="cs"/>
          <w:rtl/>
          <w:lang w:eastAsia="he-IL"/>
        </w:rPr>
        <w:t xml:space="preserve">יה, הציונות </w:t>
      </w:r>
      <w:bookmarkStart w:id="15212" w:name="_ETM_Q54_693208"/>
      <w:bookmarkEnd w:id="15212"/>
      <w:r>
        <w:rPr>
          <w:rFonts w:hint="cs"/>
          <w:rtl/>
          <w:lang w:eastAsia="he-IL"/>
        </w:rPr>
        <w:t>– –</w:t>
      </w:r>
    </w:p>
    <w:p w:rsidR="00BD7FB7" w:rsidRDefault="00BD7FB7" w:rsidP="00655C0C">
      <w:pPr>
        <w:rPr>
          <w:rtl/>
          <w:lang w:eastAsia="he-IL"/>
        </w:rPr>
      </w:pPr>
    </w:p>
    <w:p w:rsidR="00BD7FB7" w:rsidRDefault="00BD7FB7" w:rsidP="00655C0C">
      <w:pPr>
        <w:pStyle w:val="af8"/>
        <w:keepNext/>
        <w:rPr>
          <w:rtl/>
        </w:rPr>
      </w:pPr>
      <w:r w:rsidRPr="008F4E99">
        <w:rPr>
          <w:rStyle w:val="TagStyle"/>
          <w:rtl/>
        </w:rPr>
        <w:t xml:space="preserve"> &lt;&lt; קריאה &gt;&gt; </w:t>
      </w:r>
      <w:r>
        <w:rPr>
          <w:rtl/>
        </w:rPr>
        <w:t>מאי גולן (הליכוד):</w:t>
      </w:r>
      <w:r w:rsidRPr="008F4E9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F5456B">
      <w:pPr>
        <w:rPr>
          <w:rtl/>
          <w:lang w:eastAsia="he-IL"/>
        </w:rPr>
      </w:pPr>
      <w:bookmarkStart w:id="15213" w:name="_ETM_Q54_692855"/>
      <w:bookmarkEnd w:id="15213"/>
      <w:r>
        <w:rPr>
          <w:rFonts w:hint="cs"/>
          <w:rtl/>
          <w:lang w:eastAsia="he-IL"/>
        </w:rPr>
        <w:t>איפה הענייניות, יועז?</w:t>
      </w:r>
    </w:p>
    <w:p w:rsidR="00BD7FB7" w:rsidRDefault="00BD7FB7" w:rsidP="00655C0C">
      <w:pPr>
        <w:rPr>
          <w:rtl/>
          <w:lang w:eastAsia="he-IL"/>
        </w:rPr>
      </w:pPr>
      <w:bookmarkStart w:id="15214" w:name="_ETM_Q54_696144"/>
      <w:bookmarkStart w:id="15215" w:name="_ETM_Q54_696220"/>
      <w:bookmarkEnd w:id="15214"/>
      <w:bookmarkEnd w:id="15215"/>
    </w:p>
    <w:p w:rsidR="00BD7FB7" w:rsidRDefault="00BD7FB7" w:rsidP="00655C0C">
      <w:pPr>
        <w:pStyle w:val="-"/>
        <w:keepNext/>
        <w:rPr>
          <w:rtl/>
        </w:rPr>
      </w:pPr>
      <w:bookmarkStart w:id="15216" w:name="ET_speakercontinue_6200_126"/>
      <w:r w:rsidRPr="008F4E99">
        <w:rPr>
          <w:rStyle w:val="TagStyle"/>
          <w:rtl/>
        </w:rPr>
        <w:t xml:space="preserve"> &lt;&lt; דובר_המשך &gt;&gt; </w:t>
      </w:r>
      <w:r>
        <w:rPr>
          <w:rtl/>
        </w:rPr>
        <w:t>שר התקשורת יועז הנדל:</w:t>
      </w:r>
      <w:r w:rsidRPr="008F4E99">
        <w:rPr>
          <w:rStyle w:val="TagStyle"/>
          <w:rtl/>
        </w:rPr>
        <w:t xml:space="preserve"> &lt;&lt; דובר_המשך &gt;&gt;</w:t>
      </w:r>
      <w:r>
        <w:rPr>
          <w:rtl/>
        </w:rPr>
        <w:t xml:space="preserve">   </w:t>
      </w:r>
      <w:bookmarkEnd w:id="15216"/>
    </w:p>
    <w:p w:rsidR="00BD7FB7" w:rsidRDefault="00BD7FB7" w:rsidP="00FE191E">
      <w:pPr>
        <w:rPr>
          <w:rtl/>
          <w:lang w:eastAsia="he-IL"/>
        </w:rPr>
      </w:pPr>
    </w:p>
    <w:p w:rsidR="00BD7FB7" w:rsidRPr="008F4E99" w:rsidRDefault="00F70AA4" w:rsidP="00655C0C">
      <w:pPr>
        <w:rPr>
          <w:rtl/>
          <w:lang w:eastAsia="he-IL"/>
        </w:rPr>
      </w:pPr>
      <w:r>
        <w:rPr>
          <w:rFonts w:hint="cs"/>
          <w:rtl/>
          <w:lang w:eastAsia="he-IL"/>
        </w:rPr>
        <w:t>– –</w:t>
      </w:r>
      <w:r w:rsidR="00BD7FB7">
        <w:rPr>
          <w:rFonts w:hint="cs"/>
          <w:rtl/>
          <w:lang w:eastAsia="he-IL"/>
        </w:rPr>
        <w:t xml:space="preserve"> החיבור הזה הוא חיבור שצריך להדליק </w:t>
      </w:r>
      <w:bookmarkStart w:id="15217" w:name="_ETM_Q54_697680"/>
      <w:bookmarkEnd w:id="15217"/>
      <w:r w:rsidR="00BD7FB7">
        <w:rPr>
          <w:rFonts w:hint="cs"/>
          <w:rtl/>
          <w:lang w:eastAsia="he-IL"/>
        </w:rPr>
        <w:t>אצלכם נורות אדומות.</w:t>
      </w:r>
    </w:p>
    <w:p w:rsidR="00BD7FB7" w:rsidRDefault="00BD7FB7" w:rsidP="00655C0C">
      <w:pPr>
        <w:widowControl w:val="0"/>
        <w:rPr>
          <w:rtl/>
        </w:rPr>
      </w:pPr>
      <w:bookmarkStart w:id="15218" w:name="_ETM_Q54_695996"/>
      <w:bookmarkStart w:id="15219" w:name="_ETM_Q54_696100"/>
      <w:bookmarkStart w:id="15220" w:name="ET_yor_6244_46"/>
      <w:bookmarkEnd w:id="15218"/>
      <w:bookmarkEnd w:id="15219"/>
    </w:p>
    <w:p w:rsidR="00BD7FB7" w:rsidRDefault="00BD7FB7" w:rsidP="00655C0C">
      <w:pPr>
        <w:pStyle w:val="af9"/>
        <w:keepNext/>
        <w:rPr>
          <w:rtl/>
        </w:rPr>
      </w:pPr>
      <w:r w:rsidRPr="00424ACC">
        <w:rPr>
          <w:rStyle w:val="TagStyle"/>
          <w:rtl/>
        </w:rPr>
        <w:t xml:space="preserve"> &lt;&lt; יור &gt;&gt; </w:t>
      </w:r>
      <w:r>
        <w:rPr>
          <w:rtl/>
        </w:rPr>
        <w:t>היו"ר איתן גינזבורג:</w:t>
      </w:r>
      <w:r w:rsidRPr="00424ACC">
        <w:rPr>
          <w:rStyle w:val="TagStyle"/>
          <w:rtl/>
        </w:rPr>
        <w:t xml:space="preserve"> &lt;&lt; יור &gt;&gt;</w:t>
      </w:r>
      <w:r>
        <w:rPr>
          <w:rtl/>
        </w:rPr>
        <w:t xml:space="preserve">   </w:t>
      </w:r>
      <w:bookmarkEnd w:id="15220"/>
    </w:p>
    <w:p w:rsidR="00BD7FB7" w:rsidRDefault="00BD7FB7" w:rsidP="00FE191E">
      <w:pPr>
        <w:rPr>
          <w:rtl/>
          <w:lang w:eastAsia="he-IL"/>
        </w:rPr>
      </w:pPr>
    </w:p>
    <w:p w:rsidR="00BD7FB7" w:rsidRDefault="00BD7FB7" w:rsidP="00655C0C">
      <w:pPr>
        <w:rPr>
          <w:rtl/>
          <w:lang w:eastAsia="he-IL"/>
        </w:rPr>
      </w:pPr>
      <w:bookmarkStart w:id="15221" w:name="_ETM_Q54_689157"/>
      <w:bookmarkStart w:id="15222" w:name="_ETM_Q54_689313"/>
      <w:bookmarkEnd w:id="15221"/>
      <w:bookmarkEnd w:id="15222"/>
      <w:r>
        <w:rPr>
          <w:rFonts w:hint="cs"/>
          <w:rtl/>
          <w:lang w:eastAsia="he-IL"/>
        </w:rPr>
        <w:t>די, מאי.</w:t>
      </w:r>
    </w:p>
    <w:p w:rsidR="00BD7FB7" w:rsidRDefault="00BD7FB7" w:rsidP="00655C0C">
      <w:pPr>
        <w:rPr>
          <w:rtl/>
          <w:lang w:eastAsia="he-IL"/>
        </w:rPr>
      </w:pPr>
    </w:p>
    <w:p w:rsidR="00BD7FB7" w:rsidRDefault="00BD7FB7" w:rsidP="00655C0C">
      <w:pPr>
        <w:pStyle w:val="-"/>
        <w:keepNext/>
        <w:rPr>
          <w:rtl/>
        </w:rPr>
      </w:pPr>
      <w:bookmarkStart w:id="15223" w:name="ET_speakercontinue_6200_47"/>
      <w:r w:rsidRPr="00424ACC">
        <w:rPr>
          <w:rStyle w:val="TagStyle"/>
          <w:rtl/>
        </w:rPr>
        <w:t xml:space="preserve"> &lt;&lt; דובר_המשך &gt;&gt; </w:t>
      </w:r>
      <w:r>
        <w:rPr>
          <w:rtl/>
        </w:rPr>
        <w:t>שר התקשורת יועז הנדל:</w:t>
      </w:r>
      <w:r w:rsidRPr="00424ACC">
        <w:rPr>
          <w:rStyle w:val="TagStyle"/>
          <w:rtl/>
        </w:rPr>
        <w:t xml:space="preserve"> &lt;&lt; דובר_המשך &gt;&gt;</w:t>
      </w:r>
      <w:r>
        <w:rPr>
          <w:rtl/>
        </w:rPr>
        <w:t xml:space="preserve">   </w:t>
      </w:r>
      <w:bookmarkEnd w:id="15223"/>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חברים, המחנה הלאומי האמיתי, זה שבעד מדינת הלאום של העם </w:t>
      </w:r>
      <w:bookmarkStart w:id="15224" w:name="_ETM_Q54_703531"/>
      <w:bookmarkEnd w:id="15224"/>
      <w:r>
        <w:rPr>
          <w:rFonts w:hint="cs"/>
          <w:rtl/>
          <w:lang w:eastAsia="he-IL"/>
        </w:rPr>
        <w:t xml:space="preserve">היהודי, מדינה יהודית ודמוקרטית בטוחה וצודקת, רואה את </w:t>
      </w:r>
      <w:bookmarkStart w:id="15225" w:name="_ETM_Q54_711169"/>
      <w:bookmarkEnd w:id="15225"/>
      <w:r>
        <w:rPr>
          <w:rFonts w:hint="cs"/>
          <w:rtl/>
          <w:lang w:eastAsia="he-IL"/>
        </w:rPr>
        <w:t xml:space="preserve">ההצבעות שלכם; רואה את מבחן התוצאה בנגב ובגליל, אחרי עשור שאתם </w:t>
      </w:r>
      <w:bookmarkStart w:id="15226" w:name="_ETM_Q54_709247"/>
      <w:bookmarkEnd w:id="15226"/>
      <w:r>
        <w:rPr>
          <w:rFonts w:hint="cs"/>
          <w:rtl/>
          <w:lang w:eastAsia="he-IL"/>
        </w:rPr>
        <w:t xml:space="preserve">שלטתם במשרדים הממשלתיים; רואה מה קרה בערים המעורבות; רואה את חוסר המשילות, את אובדן האדמה – אובדן בא' – במקום לעבד את האדמה </w:t>
      </w:r>
      <w:r w:rsidR="00F70AA4">
        <w:rPr>
          <w:rFonts w:hint="cs"/>
          <w:rtl/>
          <w:lang w:eastAsia="he-IL"/>
        </w:rPr>
        <w:t>– –</w:t>
      </w:r>
    </w:p>
    <w:p w:rsidR="00BD7FB7" w:rsidRDefault="00BD7FB7" w:rsidP="00655C0C">
      <w:pPr>
        <w:rPr>
          <w:rtl/>
          <w:lang w:eastAsia="he-IL"/>
        </w:rPr>
      </w:pPr>
      <w:bookmarkStart w:id="15227" w:name="_ETM_Q54_724302"/>
      <w:bookmarkStart w:id="15228" w:name="_ETM_Q54_724399"/>
      <w:bookmarkEnd w:id="15227"/>
      <w:bookmarkEnd w:id="15228"/>
    </w:p>
    <w:p w:rsidR="00BD7FB7" w:rsidRDefault="00BD7FB7" w:rsidP="00655C0C">
      <w:pPr>
        <w:pStyle w:val="af8"/>
        <w:keepNext/>
        <w:rPr>
          <w:rtl/>
        </w:rPr>
      </w:pPr>
      <w:bookmarkStart w:id="15229" w:name="ET_interruption_5850_127"/>
      <w:r w:rsidRPr="008F4E99">
        <w:rPr>
          <w:rStyle w:val="TagStyle"/>
          <w:rtl/>
        </w:rPr>
        <w:t xml:space="preserve"> &lt;&lt; קריאה &gt;&gt; </w:t>
      </w:r>
      <w:r>
        <w:rPr>
          <w:rtl/>
        </w:rPr>
        <w:t>סמי אבו שחאדה (הרשימה המשותפת):</w:t>
      </w:r>
      <w:r w:rsidRPr="008F4E99">
        <w:rPr>
          <w:rStyle w:val="TagStyle"/>
          <w:rtl/>
        </w:rPr>
        <w:t xml:space="preserve"> &lt;&lt; קריאה &gt;&gt;</w:t>
      </w:r>
      <w:r>
        <w:rPr>
          <w:rtl/>
        </w:rPr>
        <w:t xml:space="preserve">   </w:t>
      </w:r>
      <w:bookmarkEnd w:id="15229"/>
    </w:p>
    <w:p w:rsidR="00BD7FB7" w:rsidRDefault="00BD7FB7" w:rsidP="00FE191E">
      <w:pPr>
        <w:rPr>
          <w:rtl/>
        </w:rPr>
      </w:pPr>
    </w:p>
    <w:p w:rsidR="00BD7FB7" w:rsidRDefault="00F70AA4" w:rsidP="00655C0C">
      <w:pPr>
        <w:rPr>
          <w:rtl/>
          <w:lang w:eastAsia="he-IL"/>
        </w:rPr>
      </w:pPr>
      <w:r>
        <w:rPr>
          <w:rFonts w:hint="cs"/>
          <w:rtl/>
          <w:lang w:eastAsia="he-IL"/>
        </w:rPr>
        <w:t>– – –</w:t>
      </w:r>
    </w:p>
    <w:p w:rsidR="00BD7FB7" w:rsidRDefault="00BD7FB7" w:rsidP="00655C0C">
      <w:pPr>
        <w:keepNext/>
        <w:rPr>
          <w:rtl/>
        </w:rPr>
      </w:pPr>
    </w:p>
    <w:p w:rsidR="00BD7FB7" w:rsidRDefault="00BD7FB7" w:rsidP="00655C0C">
      <w:pPr>
        <w:pStyle w:val="af9"/>
        <w:keepNext/>
        <w:rPr>
          <w:rtl/>
        </w:rPr>
      </w:pPr>
      <w:bookmarkStart w:id="15230" w:name="_ETM_Q54_723195"/>
      <w:bookmarkStart w:id="15231" w:name="_ETM_Q54_723319"/>
      <w:bookmarkEnd w:id="15230"/>
      <w:bookmarkEnd w:id="15231"/>
      <w:r w:rsidRPr="00424ACC">
        <w:rPr>
          <w:rStyle w:val="TagStyle"/>
          <w:rtl/>
        </w:rPr>
        <w:t xml:space="preserve"> &lt;&lt; יור &gt;&gt; </w:t>
      </w:r>
      <w:r>
        <w:rPr>
          <w:rtl/>
        </w:rPr>
        <w:t>היו"ר איתן גינזבורג:</w:t>
      </w:r>
      <w:r w:rsidRPr="00424ACC">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חבר הכנסת אבו שחאדה, די.</w:t>
      </w:r>
    </w:p>
    <w:p w:rsidR="00BD7FB7" w:rsidRDefault="00BD7FB7" w:rsidP="00655C0C">
      <w:pPr>
        <w:rPr>
          <w:rtl/>
          <w:lang w:eastAsia="he-IL"/>
        </w:rPr>
      </w:pPr>
    </w:p>
    <w:p w:rsidR="00BD7FB7" w:rsidRDefault="00BD7FB7" w:rsidP="00655C0C">
      <w:pPr>
        <w:pStyle w:val="-"/>
        <w:keepNext/>
        <w:rPr>
          <w:rtl/>
        </w:rPr>
      </w:pPr>
      <w:bookmarkStart w:id="15232" w:name="ET_speakercontinue_6200_49"/>
      <w:r w:rsidRPr="00424ACC">
        <w:rPr>
          <w:rStyle w:val="TagStyle"/>
          <w:rtl/>
        </w:rPr>
        <w:t xml:space="preserve"> &lt;&lt; דובר_המשך &gt;&gt; </w:t>
      </w:r>
      <w:r>
        <w:rPr>
          <w:rtl/>
        </w:rPr>
        <w:t>שר התקשורת יועז הנדל:</w:t>
      </w:r>
      <w:r w:rsidRPr="00424ACC">
        <w:rPr>
          <w:rStyle w:val="TagStyle"/>
          <w:rtl/>
        </w:rPr>
        <w:t xml:space="preserve"> &lt;&lt; דובר_המשך &gt;&gt;</w:t>
      </w:r>
      <w:r>
        <w:rPr>
          <w:rtl/>
        </w:rPr>
        <w:t xml:space="preserve">   </w:t>
      </w:r>
      <w:bookmarkEnd w:id="15232"/>
    </w:p>
    <w:p w:rsidR="00BD7FB7" w:rsidRDefault="00BD7FB7" w:rsidP="00FE191E">
      <w:pPr>
        <w:rPr>
          <w:rtl/>
          <w:lang w:eastAsia="he-IL"/>
        </w:rPr>
      </w:pPr>
    </w:p>
    <w:p w:rsidR="00BD7FB7" w:rsidRDefault="00F70AA4" w:rsidP="00497FA6">
      <w:pPr>
        <w:rPr>
          <w:rtl/>
          <w:lang w:eastAsia="he-IL"/>
        </w:rPr>
      </w:pPr>
      <w:r>
        <w:rPr>
          <w:rFonts w:hint="cs"/>
          <w:rtl/>
          <w:lang w:eastAsia="he-IL"/>
        </w:rPr>
        <w:t>– –</w:t>
      </w:r>
      <w:r w:rsidR="00BD7FB7">
        <w:rPr>
          <w:rFonts w:hint="cs"/>
          <w:rtl/>
          <w:lang w:eastAsia="he-IL"/>
        </w:rPr>
        <w:t xml:space="preserve"> והוא שואל את עצמו אם אלה מי שמייצגים </w:t>
      </w:r>
      <w:bookmarkStart w:id="15233" w:name="_ETM_Q54_734259"/>
      <w:bookmarkEnd w:id="15233"/>
      <w:r w:rsidR="00BD7FB7">
        <w:rPr>
          <w:rFonts w:hint="cs"/>
          <w:rtl/>
          <w:lang w:eastAsia="he-IL"/>
        </w:rPr>
        <w:t xml:space="preserve">אותו, אלה מי שמצביעים בעד איחוד משפחות, המשותפת ואתם </w:t>
      </w:r>
      <w:r>
        <w:rPr>
          <w:rFonts w:hint="cs"/>
          <w:rtl/>
          <w:lang w:eastAsia="he-IL"/>
        </w:rPr>
        <w:t>– –</w:t>
      </w:r>
    </w:p>
    <w:p w:rsidR="00BD7FB7" w:rsidRDefault="00BD7FB7" w:rsidP="00655C0C">
      <w:pPr>
        <w:rPr>
          <w:rtl/>
          <w:lang w:eastAsia="he-IL"/>
        </w:rPr>
      </w:pPr>
      <w:bookmarkStart w:id="15234" w:name="_ETM_Q54_735599"/>
      <w:bookmarkStart w:id="15235" w:name="_ETM_Q54_735703"/>
      <w:bookmarkEnd w:id="15234"/>
      <w:bookmarkEnd w:id="15235"/>
    </w:p>
    <w:p w:rsidR="00497FA6" w:rsidRDefault="00497FA6" w:rsidP="00497FA6">
      <w:pPr>
        <w:pStyle w:val="af8"/>
        <w:keepNext/>
        <w:rPr>
          <w:rtl/>
        </w:rPr>
      </w:pPr>
      <w:r w:rsidRPr="008F4E99">
        <w:rPr>
          <w:rStyle w:val="TagStyle"/>
          <w:rtl/>
        </w:rPr>
        <w:t xml:space="preserve">&lt;&lt; קריאה &gt;&gt; </w:t>
      </w:r>
      <w:r>
        <w:rPr>
          <w:rtl/>
        </w:rPr>
        <w:t>מאי גולן (הליכוד):</w:t>
      </w:r>
      <w:r w:rsidRPr="008F4E99">
        <w:rPr>
          <w:rStyle w:val="TagStyle"/>
          <w:rtl/>
        </w:rPr>
        <w:t xml:space="preserve"> &lt;&lt; קריאה &gt;&gt;</w:t>
      </w:r>
      <w:r>
        <w:rPr>
          <w:rtl/>
        </w:rPr>
        <w:t xml:space="preserve">   </w:t>
      </w:r>
    </w:p>
    <w:p w:rsidR="00BD7FB7" w:rsidRDefault="00BD7FB7" w:rsidP="00497FA6">
      <w:pPr>
        <w:rPr>
          <w:rtl/>
          <w:lang w:eastAsia="he-IL"/>
        </w:rPr>
      </w:pPr>
    </w:p>
    <w:p w:rsidR="00BD7FB7" w:rsidRDefault="00BD7FB7" w:rsidP="00655C0C">
      <w:pPr>
        <w:rPr>
          <w:rtl/>
          <w:lang w:eastAsia="he-IL"/>
        </w:rPr>
      </w:pPr>
      <w:bookmarkStart w:id="15236" w:name="_ETM_Q54_738497"/>
      <w:bookmarkStart w:id="15237" w:name="_ETM_Q54_738758"/>
      <w:bookmarkStart w:id="15238" w:name="_ETM_Q54_738814"/>
      <w:bookmarkEnd w:id="15236"/>
      <w:bookmarkEnd w:id="15237"/>
      <w:bookmarkEnd w:id="15238"/>
      <w:r>
        <w:rPr>
          <w:rFonts w:hint="cs"/>
          <w:rtl/>
          <w:lang w:eastAsia="he-IL"/>
        </w:rPr>
        <w:t>אתה עובר את אחוז החסימה היום? מי מצביע לך?</w:t>
      </w:r>
    </w:p>
    <w:p w:rsidR="00BD7FB7" w:rsidRDefault="00BD7FB7" w:rsidP="00655C0C">
      <w:pPr>
        <w:rPr>
          <w:rtl/>
          <w:lang w:eastAsia="he-IL"/>
        </w:rPr>
      </w:pPr>
    </w:p>
    <w:p w:rsidR="00BD7FB7" w:rsidRDefault="00BD7FB7" w:rsidP="00655C0C">
      <w:pPr>
        <w:pStyle w:val="-"/>
        <w:keepNext/>
        <w:rPr>
          <w:rtl/>
        </w:rPr>
      </w:pPr>
      <w:bookmarkStart w:id="15239" w:name="ET_speakercontinue_6200_50"/>
      <w:r w:rsidRPr="00424ACC">
        <w:rPr>
          <w:rStyle w:val="TagStyle"/>
          <w:rtl/>
        </w:rPr>
        <w:t xml:space="preserve"> &lt;&lt; דובר_המשך &gt;&gt; </w:t>
      </w:r>
      <w:r>
        <w:rPr>
          <w:rtl/>
        </w:rPr>
        <w:t>שר התקשורת יועז הנדל:</w:t>
      </w:r>
      <w:r w:rsidRPr="00424ACC">
        <w:rPr>
          <w:rStyle w:val="TagStyle"/>
          <w:rtl/>
        </w:rPr>
        <w:t xml:space="preserve"> &lt;&lt; דובר_המשך &gt;&gt;</w:t>
      </w:r>
      <w:r>
        <w:rPr>
          <w:rtl/>
        </w:rPr>
        <w:t xml:space="preserve">   </w:t>
      </w:r>
      <w:bookmarkEnd w:id="15239"/>
    </w:p>
    <w:p w:rsidR="00BD7FB7" w:rsidRDefault="00BD7FB7" w:rsidP="00FE191E">
      <w:pPr>
        <w:rPr>
          <w:rtl/>
          <w:lang w:eastAsia="he-IL"/>
        </w:rPr>
      </w:pPr>
    </w:p>
    <w:p w:rsidR="00BD7FB7" w:rsidRDefault="00BD7FB7" w:rsidP="00655C0C">
      <w:pPr>
        <w:rPr>
          <w:rtl/>
          <w:lang w:eastAsia="he-IL"/>
        </w:rPr>
      </w:pPr>
      <w:r>
        <w:rPr>
          <w:rFonts w:hint="cs"/>
          <w:rtl/>
          <w:lang w:eastAsia="he-IL"/>
        </w:rPr>
        <w:t>לא</w:t>
      </w:r>
      <w:r w:rsidR="00497FA6">
        <w:rPr>
          <w:rFonts w:hint="cs"/>
          <w:rtl/>
          <w:lang w:eastAsia="he-IL"/>
        </w:rPr>
        <w:t>,</w:t>
      </w:r>
      <w:r>
        <w:rPr>
          <w:rFonts w:hint="cs"/>
          <w:rtl/>
          <w:lang w:eastAsia="he-IL"/>
        </w:rPr>
        <w:t xml:space="preserve"> מאי גולן, </w:t>
      </w:r>
      <w:bookmarkStart w:id="15240" w:name="_ETM_Q54_741780"/>
      <w:bookmarkEnd w:id="15240"/>
      <w:r>
        <w:rPr>
          <w:rFonts w:hint="cs"/>
          <w:rtl/>
          <w:lang w:eastAsia="he-IL"/>
        </w:rPr>
        <w:t xml:space="preserve">את בטוחה שאת עוברת </w:t>
      </w:r>
      <w:r w:rsidR="00F70AA4">
        <w:rPr>
          <w:rFonts w:hint="cs"/>
          <w:rtl/>
          <w:lang w:eastAsia="he-IL"/>
        </w:rPr>
        <w:t>– – –</w:t>
      </w:r>
    </w:p>
    <w:p w:rsidR="00BD7FB7" w:rsidRDefault="00BD7FB7" w:rsidP="00655C0C">
      <w:pPr>
        <w:rPr>
          <w:rtl/>
          <w:lang w:eastAsia="he-IL"/>
        </w:rPr>
      </w:pPr>
      <w:bookmarkStart w:id="15241" w:name="_ETM_Q54_739526"/>
      <w:bookmarkStart w:id="15242" w:name="_ETM_Q54_739590"/>
      <w:bookmarkEnd w:id="15241"/>
      <w:bookmarkEnd w:id="15242"/>
    </w:p>
    <w:p w:rsidR="00BD7FB7" w:rsidRDefault="00BD7FB7" w:rsidP="00655C0C">
      <w:pPr>
        <w:pStyle w:val="af8"/>
        <w:keepNext/>
        <w:rPr>
          <w:rtl/>
        </w:rPr>
      </w:pPr>
      <w:bookmarkStart w:id="15243" w:name="ET_interruption_5770_129"/>
      <w:r w:rsidRPr="008F4E99">
        <w:rPr>
          <w:rStyle w:val="TagStyle"/>
          <w:rtl/>
        </w:rPr>
        <w:t xml:space="preserve"> &lt;&lt; קריאה &gt;&gt; </w:t>
      </w:r>
      <w:r>
        <w:rPr>
          <w:rtl/>
        </w:rPr>
        <w:t>מאי גולן (הליכוד):</w:t>
      </w:r>
      <w:r w:rsidRPr="008F4E99">
        <w:rPr>
          <w:rStyle w:val="TagStyle"/>
          <w:rtl/>
        </w:rPr>
        <w:t xml:space="preserve"> &lt;&lt; קריאה &gt;&gt;</w:t>
      </w:r>
      <w:r>
        <w:rPr>
          <w:rtl/>
        </w:rPr>
        <w:t xml:space="preserve">   </w:t>
      </w:r>
      <w:bookmarkEnd w:id="15243"/>
    </w:p>
    <w:p w:rsidR="00BD7FB7" w:rsidRDefault="00BD7FB7" w:rsidP="00FE191E">
      <w:pPr>
        <w:rPr>
          <w:rtl/>
          <w:lang w:eastAsia="he-IL"/>
        </w:rPr>
      </w:pPr>
    </w:p>
    <w:p w:rsidR="00BD7FB7" w:rsidRDefault="00BD7FB7" w:rsidP="00655C0C">
      <w:pPr>
        <w:rPr>
          <w:rtl/>
          <w:lang w:eastAsia="he-IL"/>
        </w:rPr>
      </w:pPr>
      <w:bookmarkStart w:id="15244" w:name="_ETM_Q54_744196"/>
      <w:bookmarkEnd w:id="15244"/>
      <w:r>
        <w:rPr>
          <w:rFonts w:hint="cs"/>
          <w:rtl/>
          <w:lang w:eastAsia="he-IL"/>
        </w:rPr>
        <w:t xml:space="preserve">אתה, יועז הנדל, </w:t>
      </w:r>
      <w:bookmarkStart w:id="15245" w:name="_ETM_Q54_740093"/>
      <w:bookmarkEnd w:id="15245"/>
      <w:r>
        <w:rPr>
          <w:rFonts w:hint="cs"/>
          <w:rtl/>
          <w:lang w:eastAsia="he-IL"/>
        </w:rPr>
        <w:t>עובר היום את אחוז החסימה?</w:t>
      </w:r>
    </w:p>
    <w:p w:rsidR="00BD7FB7" w:rsidRDefault="00BD7FB7" w:rsidP="00655C0C">
      <w:pPr>
        <w:rPr>
          <w:rtl/>
          <w:lang w:eastAsia="he-IL"/>
        </w:rPr>
      </w:pPr>
    </w:p>
    <w:p w:rsidR="00BD7FB7" w:rsidRDefault="00BD7FB7" w:rsidP="00655C0C">
      <w:pPr>
        <w:pStyle w:val="-"/>
        <w:keepNext/>
        <w:rPr>
          <w:rtl/>
        </w:rPr>
      </w:pPr>
      <w:bookmarkStart w:id="15246" w:name="ET_speakercontinue_6200_130"/>
      <w:r w:rsidRPr="008F4E99">
        <w:rPr>
          <w:rStyle w:val="TagStyle"/>
          <w:rtl/>
        </w:rPr>
        <w:t xml:space="preserve"> &lt;&lt; דובר_המשך &gt;&gt; </w:t>
      </w:r>
      <w:r>
        <w:rPr>
          <w:rtl/>
        </w:rPr>
        <w:t>שר התקשורת יועז הנדל:</w:t>
      </w:r>
      <w:r w:rsidRPr="008F4E99">
        <w:rPr>
          <w:rStyle w:val="TagStyle"/>
          <w:rtl/>
        </w:rPr>
        <w:t xml:space="preserve"> &lt;&lt; דובר_המשך &gt;&gt;</w:t>
      </w:r>
      <w:r>
        <w:rPr>
          <w:rtl/>
        </w:rPr>
        <w:t xml:space="preserve">   </w:t>
      </w:r>
      <w:bookmarkEnd w:id="15246"/>
    </w:p>
    <w:p w:rsidR="00BD7FB7" w:rsidRDefault="00BD7FB7" w:rsidP="00FE191E">
      <w:pPr>
        <w:rPr>
          <w:rtl/>
          <w:lang w:eastAsia="he-IL"/>
        </w:rPr>
      </w:pPr>
    </w:p>
    <w:p w:rsidR="00BD7FB7" w:rsidRPr="008F4E99" w:rsidRDefault="00BD7FB7" w:rsidP="00655C0C">
      <w:pPr>
        <w:rPr>
          <w:rtl/>
          <w:lang w:eastAsia="he-IL"/>
        </w:rPr>
      </w:pPr>
      <w:r>
        <w:rPr>
          <w:rFonts w:hint="cs"/>
          <w:rtl/>
          <w:lang w:eastAsia="he-IL"/>
        </w:rPr>
        <w:t xml:space="preserve">את, מאי גולן, כוכב עולה בשמי </w:t>
      </w:r>
      <w:bookmarkStart w:id="15247" w:name="_ETM_Q54_745059"/>
      <w:bookmarkEnd w:id="15247"/>
      <w:r>
        <w:rPr>
          <w:rFonts w:hint="cs"/>
          <w:rtl/>
          <w:lang w:eastAsia="he-IL"/>
        </w:rPr>
        <w:t>הפוליטיקה</w:t>
      </w:r>
      <w:r w:rsidR="00497FA6">
        <w:rPr>
          <w:rFonts w:hint="cs"/>
          <w:rtl/>
          <w:lang w:eastAsia="he-IL"/>
        </w:rPr>
        <w:t>,</w:t>
      </w:r>
      <w:r>
        <w:rPr>
          <w:rFonts w:hint="cs"/>
          <w:rtl/>
          <w:lang w:eastAsia="he-IL"/>
        </w:rPr>
        <w:t xml:space="preserve"> ואת תביאי המונים אחריך.</w:t>
      </w:r>
    </w:p>
    <w:p w:rsidR="00BD7FB7" w:rsidRDefault="00BD7FB7" w:rsidP="00655C0C">
      <w:pPr>
        <w:rPr>
          <w:rtl/>
          <w:lang w:eastAsia="he-IL"/>
        </w:rPr>
      </w:pPr>
      <w:bookmarkStart w:id="15248" w:name="_ETM_Q54_740454"/>
      <w:bookmarkStart w:id="15249" w:name="_ETM_Q54_740517"/>
      <w:bookmarkEnd w:id="15248"/>
      <w:bookmarkEnd w:id="15249"/>
    </w:p>
    <w:p w:rsidR="00BD7FB7" w:rsidRDefault="00BD7FB7" w:rsidP="00655C0C">
      <w:pPr>
        <w:pStyle w:val="af8"/>
        <w:keepNext/>
        <w:rPr>
          <w:rtl/>
        </w:rPr>
      </w:pPr>
      <w:bookmarkStart w:id="15250" w:name="ET_interruption_5770_131"/>
      <w:r w:rsidRPr="00D87FD0">
        <w:rPr>
          <w:rStyle w:val="TagStyle"/>
          <w:rtl/>
        </w:rPr>
        <w:t xml:space="preserve"> &lt;&lt; קריאה &gt;&gt; </w:t>
      </w:r>
      <w:r>
        <w:rPr>
          <w:rtl/>
        </w:rPr>
        <w:t>מאי גולן (הליכוד):</w:t>
      </w:r>
      <w:r w:rsidRPr="00D87FD0">
        <w:rPr>
          <w:rStyle w:val="TagStyle"/>
          <w:rtl/>
        </w:rPr>
        <w:t xml:space="preserve"> &lt;&lt; קריאה &gt;&gt;</w:t>
      </w:r>
      <w:r>
        <w:rPr>
          <w:rtl/>
        </w:rPr>
        <w:t xml:space="preserve">   </w:t>
      </w:r>
      <w:bookmarkEnd w:id="15250"/>
    </w:p>
    <w:p w:rsidR="00BD7FB7" w:rsidRDefault="00BD7FB7" w:rsidP="00FE191E">
      <w:pPr>
        <w:rPr>
          <w:rtl/>
          <w:lang w:eastAsia="he-IL"/>
        </w:rPr>
      </w:pPr>
    </w:p>
    <w:p w:rsidR="00BD7FB7" w:rsidRDefault="00BD7FB7" w:rsidP="00655C0C">
      <w:pPr>
        <w:rPr>
          <w:rtl/>
          <w:lang w:eastAsia="he-IL"/>
        </w:rPr>
      </w:pPr>
      <w:bookmarkStart w:id="15251" w:name="_ETM_Q54_750842"/>
      <w:bookmarkEnd w:id="15251"/>
      <w:r>
        <w:rPr>
          <w:rFonts w:hint="cs"/>
          <w:rtl/>
          <w:lang w:eastAsia="he-IL"/>
        </w:rPr>
        <w:t>לא, אתה.</w:t>
      </w:r>
    </w:p>
    <w:p w:rsidR="00BD7FB7" w:rsidRDefault="00BD7FB7" w:rsidP="00655C0C">
      <w:pPr>
        <w:rPr>
          <w:rtl/>
          <w:lang w:eastAsia="he-IL"/>
        </w:rPr>
      </w:pPr>
    </w:p>
    <w:p w:rsidR="00BD7FB7" w:rsidRDefault="00BD7FB7" w:rsidP="00F5456B">
      <w:pPr>
        <w:pStyle w:val="-"/>
        <w:keepNext/>
        <w:rPr>
          <w:rtl/>
        </w:rPr>
      </w:pPr>
      <w:r w:rsidRPr="008F4E99">
        <w:rPr>
          <w:rStyle w:val="TagStyle"/>
          <w:rtl/>
        </w:rPr>
        <w:t xml:space="preserve">&lt;&lt; דובר_המשך &gt;&gt; </w:t>
      </w:r>
      <w:r>
        <w:rPr>
          <w:rtl/>
        </w:rPr>
        <w:t>שר התקשורת יועז הנדל:</w:t>
      </w:r>
      <w:r w:rsidRPr="008F4E99">
        <w:rPr>
          <w:rStyle w:val="TagStyle"/>
          <w:rtl/>
        </w:rPr>
        <w:t xml:space="preserve"> &lt;&lt; דובר_המשך &gt;&gt;</w:t>
      </w:r>
      <w:r>
        <w:rPr>
          <w:rtl/>
        </w:rPr>
        <w:t xml:space="preserve">   </w:t>
      </w:r>
    </w:p>
    <w:p w:rsidR="00BD7FB7" w:rsidRDefault="00BD7FB7" w:rsidP="00F5456B">
      <w:pPr>
        <w:rPr>
          <w:rtl/>
          <w:lang w:eastAsia="he-IL"/>
        </w:rPr>
      </w:pPr>
    </w:p>
    <w:p w:rsidR="00BD7FB7" w:rsidRDefault="00BD7FB7" w:rsidP="00497FA6">
      <w:pPr>
        <w:rPr>
          <w:rtl/>
        </w:rPr>
      </w:pPr>
      <w:bookmarkStart w:id="15252" w:name="TOR_Q55"/>
      <w:bookmarkEnd w:id="15252"/>
      <w:r>
        <w:rPr>
          <w:rFonts w:hint="cs"/>
          <w:rtl/>
        </w:rPr>
        <w:t>אני מעריך אותך מאוד, ואני משוכנע שתצליחי, ואני באמת מקנא בהצלחה שלך, ואני המסכן לא אצליח</w:t>
      </w:r>
      <w:r w:rsidR="00497FA6">
        <w:rPr>
          <w:rFonts w:hint="cs"/>
          <w:rtl/>
        </w:rPr>
        <w:t>,</w:t>
      </w:r>
      <w:r>
        <w:rPr>
          <w:rFonts w:hint="cs"/>
          <w:rtl/>
        </w:rPr>
        <w:t xml:space="preserve"> אבל כל אחד והגורל שלו. </w:t>
      </w:r>
    </w:p>
    <w:p w:rsidR="00BD7FB7" w:rsidRDefault="00BD7FB7" w:rsidP="009635F5">
      <w:pPr>
        <w:rPr>
          <w:rtl/>
        </w:rPr>
      </w:pPr>
      <w:bookmarkStart w:id="15253" w:name="_ETM_Q55_157887"/>
      <w:bookmarkEnd w:id="15253"/>
    </w:p>
    <w:p w:rsidR="00BD7FB7" w:rsidRDefault="00BD7FB7" w:rsidP="009635F5">
      <w:pPr>
        <w:rPr>
          <w:rtl/>
        </w:rPr>
      </w:pPr>
      <w:bookmarkStart w:id="15254" w:name="_ETM_Q55_158079"/>
      <w:bookmarkStart w:id="15255" w:name="_ETM_Q55_158107"/>
      <w:bookmarkStart w:id="15256" w:name="_ETM_Q55_158136"/>
      <w:bookmarkEnd w:id="15254"/>
      <w:bookmarkEnd w:id="15255"/>
      <w:bookmarkEnd w:id="15256"/>
      <w:r>
        <w:rPr>
          <w:rFonts w:hint="cs"/>
          <w:rtl/>
        </w:rPr>
        <w:t xml:space="preserve">ובכל זאת, אחרי שאמרנו את זה, כדאי להביט על </w:t>
      </w:r>
      <w:bookmarkStart w:id="15257" w:name="_ETM_Q55_161135"/>
      <w:bookmarkEnd w:id="15257"/>
      <w:r>
        <w:rPr>
          <w:rFonts w:hint="cs"/>
          <w:rtl/>
        </w:rPr>
        <w:t xml:space="preserve">מה </w:t>
      </w:r>
      <w:r w:rsidR="00497FA6">
        <w:rPr>
          <w:rFonts w:hint="cs"/>
          <w:rtl/>
        </w:rPr>
        <w:t>ש</w:t>
      </w:r>
      <w:r>
        <w:rPr>
          <w:rFonts w:hint="cs"/>
          <w:rtl/>
        </w:rPr>
        <w:t xml:space="preserve">קרה כאן, על מה </w:t>
      </w:r>
      <w:r w:rsidR="00497FA6">
        <w:rPr>
          <w:rFonts w:hint="cs"/>
          <w:rtl/>
        </w:rPr>
        <w:t>ש</w:t>
      </w:r>
      <w:r>
        <w:rPr>
          <w:rFonts w:hint="cs"/>
          <w:rtl/>
        </w:rPr>
        <w:t xml:space="preserve">קורה בחודש האחרון </w:t>
      </w:r>
      <w:r>
        <w:rPr>
          <w:rtl/>
        </w:rPr>
        <w:t>–</w:t>
      </w:r>
      <w:r>
        <w:rPr>
          <w:rFonts w:hint="cs"/>
          <w:rtl/>
        </w:rPr>
        <w:t xml:space="preserve"> מפלגה </w:t>
      </w:r>
      <w:bookmarkStart w:id="15258" w:name="_ETM_Q55_163562"/>
      <w:bookmarkEnd w:id="15258"/>
      <w:r>
        <w:rPr>
          <w:rFonts w:hint="cs"/>
          <w:rtl/>
        </w:rPr>
        <w:t xml:space="preserve">שהייתה </w:t>
      </w:r>
      <w:r w:rsidR="00F70AA4">
        <w:rPr>
          <w:rFonts w:hint="cs"/>
          <w:rtl/>
        </w:rPr>
        <w:t>– – –</w:t>
      </w:r>
    </w:p>
    <w:p w:rsidR="00BD7FB7" w:rsidRDefault="00BD7FB7" w:rsidP="009635F5">
      <w:pPr>
        <w:rPr>
          <w:rtl/>
        </w:rPr>
      </w:pPr>
    </w:p>
    <w:p w:rsidR="00BD7FB7" w:rsidRDefault="00BD7FB7" w:rsidP="00655C0C">
      <w:pPr>
        <w:pStyle w:val="af8"/>
        <w:keepNext/>
        <w:rPr>
          <w:rtl/>
        </w:rPr>
      </w:pPr>
      <w:bookmarkStart w:id="15259" w:name="_ETM_Q55_162438"/>
      <w:bookmarkStart w:id="15260" w:name="_ETM_Q55_162556"/>
      <w:bookmarkStart w:id="15261" w:name="ET_interruption_6149_13"/>
      <w:bookmarkEnd w:id="15259"/>
      <w:bookmarkEnd w:id="15260"/>
      <w:r w:rsidRPr="00C148DE">
        <w:rPr>
          <w:rStyle w:val="TagStyle"/>
          <w:rtl/>
        </w:rPr>
        <w:t xml:space="preserve"> &lt;&lt; קריאה &gt;&gt; </w:t>
      </w:r>
      <w:r>
        <w:rPr>
          <w:rtl/>
        </w:rPr>
        <w:t>גלית דיסטל אטבריאן (הליכוד):</w:t>
      </w:r>
      <w:r w:rsidRPr="00C148DE">
        <w:rPr>
          <w:rStyle w:val="TagStyle"/>
          <w:rtl/>
        </w:rPr>
        <w:t xml:space="preserve"> &lt;&lt; קריאה &gt;&gt;</w:t>
      </w:r>
      <w:r>
        <w:rPr>
          <w:rtl/>
        </w:rPr>
        <w:t xml:space="preserve">   </w:t>
      </w:r>
      <w:bookmarkEnd w:id="15261"/>
    </w:p>
    <w:p w:rsidR="00BD7FB7" w:rsidRDefault="00BD7FB7" w:rsidP="00FE191E">
      <w:pPr>
        <w:rPr>
          <w:rtl/>
          <w:lang w:eastAsia="he-IL"/>
        </w:rPr>
      </w:pPr>
    </w:p>
    <w:p w:rsidR="00BD7FB7" w:rsidRDefault="00BD7FB7" w:rsidP="00655C0C">
      <w:pPr>
        <w:rPr>
          <w:rtl/>
          <w:lang w:eastAsia="he-IL"/>
        </w:rPr>
      </w:pPr>
      <w:bookmarkStart w:id="15262" w:name="_ETM_Q55_165010"/>
      <w:bookmarkStart w:id="15263" w:name="_ETM_Q55_165296"/>
      <w:bookmarkStart w:id="15264" w:name="_ETM_Q55_165347"/>
      <w:bookmarkEnd w:id="15262"/>
      <w:bookmarkEnd w:id="15263"/>
      <w:bookmarkEnd w:id="15264"/>
      <w:r>
        <w:rPr>
          <w:rFonts w:hint="cs"/>
          <w:rtl/>
          <w:lang w:eastAsia="he-IL"/>
        </w:rPr>
        <w:t xml:space="preserve">את מאי גולן אי-אפשר </w:t>
      </w:r>
      <w:bookmarkStart w:id="15265" w:name="_ETM_Q55_165962"/>
      <w:bookmarkEnd w:id="15265"/>
      <w:r>
        <w:rPr>
          <w:rFonts w:hint="cs"/>
          <w:rtl/>
          <w:lang w:eastAsia="he-IL"/>
        </w:rPr>
        <w:t xml:space="preserve">לקנות, יועז. </w:t>
      </w:r>
    </w:p>
    <w:p w:rsidR="00BD7FB7" w:rsidRDefault="00BD7FB7" w:rsidP="00655C0C">
      <w:pPr>
        <w:rPr>
          <w:rtl/>
          <w:lang w:eastAsia="he-IL"/>
        </w:rPr>
      </w:pPr>
      <w:bookmarkStart w:id="15266" w:name="_ETM_Q55_167722"/>
      <w:bookmarkStart w:id="15267" w:name="_ETM_Q55_167817"/>
      <w:bookmarkEnd w:id="15266"/>
      <w:bookmarkEnd w:id="15267"/>
    </w:p>
    <w:p w:rsidR="00BD7FB7" w:rsidRDefault="00BD7FB7" w:rsidP="00655C0C">
      <w:pPr>
        <w:pStyle w:val="-"/>
        <w:keepNext/>
        <w:rPr>
          <w:rtl/>
        </w:rPr>
      </w:pPr>
      <w:bookmarkStart w:id="15268" w:name="_ETM_Q55_163702"/>
      <w:bookmarkStart w:id="15269" w:name="_ETM_Q55_163792"/>
      <w:bookmarkEnd w:id="15268"/>
      <w:bookmarkEnd w:id="15269"/>
      <w:r w:rsidRPr="000A027C">
        <w:rPr>
          <w:rStyle w:val="TagStyle"/>
          <w:rtl/>
        </w:rPr>
        <w:t xml:space="preserve"> &lt;&lt; דובר_המשך &gt;&gt; </w:t>
      </w:r>
      <w:r>
        <w:rPr>
          <w:rtl/>
        </w:rPr>
        <w:t>שר התקשורת יועז הנדל:</w:t>
      </w:r>
      <w:r w:rsidRPr="000A027C">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497FA6">
      <w:pPr>
        <w:rPr>
          <w:rtl/>
          <w:lang w:eastAsia="he-IL"/>
        </w:rPr>
      </w:pPr>
      <w:bookmarkStart w:id="15270" w:name="_ETM_Q55_164997"/>
      <w:bookmarkEnd w:id="15270"/>
      <w:r>
        <w:rPr>
          <w:rFonts w:hint="cs"/>
          <w:rtl/>
          <w:lang w:eastAsia="he-IL"/>
        </w:rPr>
        <w:t>אני מסכים איתך</w:t>
      </w:r>
      <w:r w:rsidR="00497FA6">
        <w:rPr>
          <w:rFonts w:hint="cs"/>
          <w:rtl/>
          <w:lang w:eastAsia="he-IL"/>
        </w:rPr>
        <w:t>.</w:t>
      </w:r>
      <w:r>
        <w:rPr>
          <w:rFonts w:hint="cs"/>
          <w:rtl/>
          <w:lang w:eastAsia="he-IL"/>
        </w:rPr>
        <w:t xml:space="preserve"> אני מסכים א</w:t>
      </w:r>
      <w:r w:rsidR="00497FA6">
        <w:rPr>
          <w:rFonts w:hint="cs"/>
          <w:rtl/>
          <w:lang w:eastAsia="he-IL"/>
        </w:rPr>
        <w:t>י</w:t>
      </w:r>
      <w:r>
        <w:rPr>
          <w:rFonts w:hint="cs"/>
          <w:rtl/>
          <w:lang w:eastAsia="he-IL"/>
        </w:rPr>
        <w:t>תך</w:t>
      </w:r>
      <w:r w:rsidR="00497FA6">
        <w:rPr>
          <w:rFonts w:hint="cs"/>
          <w:rtl/>
          <w:lang w:eastAsia="he-IL"/>
        </w:rPr>
        <w:t>,</w:t>
      </w:r>
      <w:r>
        <w:rPr>
          <w:rFonts w:hint="cs"/>
          <w:rtl/>
          <w:lang w:eastAsia="he-IL"/>
        </w:rPr>
        <w:t xml:space="preserve"> גלית. </w:t>
      </w:r>
    </w:p>
    <w:p w:rsidR="00BD7FB7" w:rsidRDefault="00BD7FB7" w:rsidP="00655C0C">
      <w:pPr>
        <w:rPr>
          <w:rtl/>
          <w:lang w:eastAsia="he-IL"/>
        </w:rPr>
      </w:pPr>
      <w:bookmarkStart w:id="15271" w:name="_ETM_Q55_167365"/>
      <w:bookmarkStart w:id="15272" w:name="_ETM_Q55_167461"/>
      <w:bookmarkEnd w:id="15271"/>
      <w:bookmarkEnd w:id="15272"/>
    </w:p>
    <w:p w:rsidR="00BD7FB7" w:rsidRDefault="00BD7FB7" w:rsidP="00655C0C">
      <w:pPr>
        <w:pStyle w:val="af8"/>
        <w:keepNext/>
        <w:rPr>
          <w:rtl/>
        </w:rPr>
      </w:pPr>
      <w:bookmarkStart w:id="15273" w:name="_ETM_Q55_167509"/>
      <w:bookmarkStart w:id="15274" w:name="_ETM_Q55_167581"/>
      <w:bookmarkEnd w:id="15273"/>
      <w:bookmarkEnd w:id="15274"/>
      <w:r w:rsidRPr="000A027C">
        <w:rPr>
          <w:rStyle w:val="TagStyle"/>
          <w:rtl/>
        </w:rPr>
        <w:t xml:space="preserve"> &lt;&lt; קריאה &gt;&gt; </w:t>
      </w:r>
      <w:r>
        <w:rPr>
          <w:rtl/>
        </w:rPr>
        <w:t>גלית דיסטל אטבריאן (הליכוד):</w:t>
      </w:r>
      <w:r w:rsidRPr="000A027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275" w:name="_ETM_Q55_168338"/>
      <w:bookmarkEnd w:id="15275"/>
      <w:r>
        <w:rPr>
          <w:rFonts w:hint="cs"/>
          <w:rtl/>
          <w:lang w:eastAsia="he-IL"/>
        </w:rPr>
        <w:t xml:space="preserve">מאי </w:t>
      </w:r>
      <w:bookmarkStart w:id="15276" w:name="_ETM_Q55_169024"/>
      <w:bookmarkEnd w:id="15276"/>
      <w:r>
        <w:rPr>
          <w:rFonts w:hint="cs"/>
          <w:rtl/>
          <w:lang w:eastAsia="he-IL"/>
        </w:rPr>
        <w:t xml:space="preserve">גולן </w:t>
      </w:r>
      <w:r w:rsidR="00F70AA4">
        <w:rPr>
          <w:rFonts w:hint="cs"/>
          <w:rtl/>
          <w:lang w:eastAsia="he-IL"/>
        </w:rPr>
        <w:t>– – –</w:t>
      </w:r>
    </w:p>
    <w:p w:rsidR="00BD7FB7" w:rsidRDefault="00BD7FB7" w:rsidP="00655C0C">
      <w:pPr>
        <w:rPr>
          <w:rtl/>
          <w:lang w:eastAsia="he-IL"/>
        </w:rPr>
      </w:pPr>
      <w:bookmarkStart w:id="15277" w:name="_ETM_Q55_171946"/>
      <w:bookmarkStart w:id="15278" w:name="_ETM_Q55_172042"/>
      <w:bookmarkStart w:id="15279" w:name="_ETM_Q55_171737"/>
      <w:bookmarkEnd w:id="15277"/>
      <w:bookmarkEnd w:id="15278"/>
      <w:bookmarkEnd w:id="15279"/>
    </w:p>
    <w:p w:rsidR="00BD7FB7" w:rsidRDefault="00BD7FB7" w:rsidP="00655C0C">
      <w:pPr>
        <w:pStyle w:val="-"/>
        <w:keepNext/>
        <w:rPr>
          <w:rtl/>
        </w:rPr>
      </w:pPr>
      <w:bookmarkStart w:id="15280" w:name="_ETM_Q55_171843"/>
      <w:bookmarkStart w:id="15281" w:name="ET_speakercontinue_6200_17"/>
      <w:bookmarkEnd w:id="15280"/>
      <w:r w:rsidRPr="000A027C">
        <w:rPr>
          <w:rStyle w:val="TagStyle"/>
          <w:rtl/>
        </w:rPr>
        <w:t xml:space="preserve"> &lt;&lt; דובר_המשך &gt;&gt; </w:t>
      </w:r>
      <w:r>
        <w:rPr>
          <w:rtl/>
        </w:rPr>
        <w:t>שר התקשורת יועז הנדל:</w:t>
      </w:r>
      <w:r w:rsidRPr="000A027C">
        <w:rPr>
          <w:rStyle w:val="TagStyle"/>
          <w:rtl/>
        </w:rPr>
        <w:t xml:space="preserve"> &lt;&lt; דובר_המשך &gt;&gt;</w:t>
      </w:r>
      <w:r>
        <w:rPr>
          <w:rtl/>
        </w:rPr>
        <w:t xml:space="preserve">   </w:t>
      </w:r>
      <w:bookmarkEnd w:id="15281"/>
    </w:p>
    <w:p w:rsidR="00BD7FB7" w:rsidRDefault="00BD7FB7" w:rsidP="00FE191E">
      <w:pPr>
        <w:rPr>
          <w:rtl/>
          <w:lang w:eastAsia="he-IL"/>
        </w:rPr>
      </w:pPr>
    </w:p>
    <w:p w:rsidR="00BD7FB7" w:rsidRDefault="00BD7FB7" w:rsidP="00655C0C">
      <w:pPr>
        <w:rPr>
          <w:rtl/>
          <w:lang w:eastAsia="he-IL"/>
        </w:rPr>
      </w:pPr>
      <w:bookmarkStart w:id="15282" w:name="_ETM_Q55_170040"/>
      <w:bookmarkEnd w:id="15282"/>
      <w:r>
        <w:rPr>
          <w:rFonts w:hint="cs"/>
          <w:rtl/>
          <w:lang w:eastAsia="he-IL"/>
        </w:rPr>
        <w:t>גלית, אני לא יודע</w:t>
      </w:r>
      <w:r w:rsidR="00497FA6">
        <w:rPr>
          <w:rFonts w:hint="cs"/>
          <w:rtl/>
          <w:lang w:eastAsia="he-IL"/>
        </w:rPr>
        <w:t>,</w:t>
      </w:r>
      <w:r>
        <w:rPr>
          <w:rFonts w:hint="cs"/>
          <w:rtl/>
          <w:lang w:eastAsia="he-IL"/>
        </w:rPr>
        <w:t xml:space="preserve"> מאז </w:t>
      </w:r>
      <w:r w:rsidR="00F70AA4">
        <w:rPr>
          <w:rFonts w:hint="cs"/>
          <w:rtl/>
          <w:lang w:eastAsia="he-IL"/>
        </w:rPr>
        <w:t>– – –</w:t>
      </w:r>
    </w:p>
    <w:p w:rsidR="00BD7FB7" w:rsidRPr="000A027C" w:rsidRDefault="00BD7FB7" w:rsidP="00655C0C">
      <w:pPr>
        <w:rPr>
          <w:rtl/>
          <w:lang w:eastAsia="he-IL"/>
        </w:rPr>
      </w:pPr>
      <w:bookmarkStart w:id="15283" w:name="_ETM_Q55_174046"/>
      <w:bookmarkStart w:id="15284" w:name="_ETM_Q55_174154"/>
      <w:bookmarkEnd w:id="15283"/>
      <w:bookmarkEnd w:id="15284"/>
    </w:p>
    <w:p w:rsidR="00BD7FB7" w:rsidRDefault="00BD7FB7" w:rsidP="00655C0C">
      <w:pPr>
        <w:pStyle w:val="af8"/>
        <w:keepNext/>
        <w:rPr>
          <w:rtl/>
        </w:rPr>
      </w:pPr>
      <w:bookmarkStart w:id="15285" w:name="_ETM_Q55_168570"/>
      <w:bookmarkStart w:id="15286" w:name="_ETM_Q55_168591"/>
      <w:bookmarkStart w:id="15287" w:name="ET_interruption_5807_16"/>
      <w:bookmarkEnd w:id="15285"/>
      <w:bookmarkEnd w:id="15286"/>
      <w:r w:rsidRPr="000A027C">
        <w:rPr>
          <w:rStyle w:val="TagStyle"/>
          <w:rtl/>
        </w:rPr>
        <w:t xml:space="preserve"> &lt;&lt; קריאה &gt;&gt; </w:t>
      </w:r>
      <w:r>
        <w:rPr>
          <w:rtl/>
        </w:rPr>
        <w:t>קטי קטרין שטרית (הליכוד):</w:t>
      </w:r>
      <w:r w:rsidRPr="000A027C">
        <w:rPr>
          <w:rStyle w:val="TagStyle"/>
          <w:rtl/>
        </w:rPr>
        <w:t xml:space="preserve"> &lt;&lt; קריאה &gt;&gt;</w:t>
      </w:r>
      <w:r>
        <w:rPr>
          <w:rtl/>
        </w:rPr>
        <w:t xml:space="preserve">   </w:t>
      </w:r>
      <w:bookmarkEnd w:id="15287"/>
    </w:p>
    <w:p w:rsidR="00BD7FB7" w:rsidRDefault="00BD7FB7" w:rsidP="00FE191E">
      <w:pPr>
        <w:rPr>
          <w:rtl/>
          <w:lang w:eastAsia="he-IL"/>
        </w:rPr>
      </w:pPr>
    </w:p>
    <w:p w:rsidR="00BD7FB7" w:rsidRDefault="00BD7FB7" w:rsidP="00655C0C">
      <w:pPr>
        <w:rPr>
          <w:rtl/>
          <w:lang w:eastAsia="he-IL"/>
        </w:rPr>
      </w:pPr>
      <w:bookmarkStart w:id="15288" w:name="_ETM_Q55_170358"/>
      <w:bookmarkStart w:id="15289" w:name="_ETM_Q55_170640"/>
      <w:bookmarkStart w:id="15290" w:name="_ETM_Q55_170708"/>
      <w:bookmarkEnd w:id="15288"/>
      <w:bookmarkEnd w:id="15289"/>
      <w:bookmarkEnd w:id="15290"/>
      <w:r>
        <w:rPr>
          <w:rFonts w:hint="cs"/>
          <w:rtl/>
          <w:lang w:eastAsia="he-IL"/>
        </w:rPr>
        <w:t xml:space="preserve">אם היא הייתה עוברת </w:t>
      </w:r>
      <w:r w:rsidR="00F70AA4">
        <w:rPr>
          <w:rFonts w:hint="cs"/>
          <w:rtl/>
          <w:lang w:eastAsia="he-IL"/>
        </w:rPr>
        <w:t>– – –</w:t>
      </w:r>
      <w:r>
        <w:rPr>
          <w:rFonts w:hint="cs"/>
          <w:rtl/>
          <w:lang w:eastAsia="he-IL"/>
        </w:rPr>
        <w:t xml:space="preserve"> </w:t>
      </w:r>
      <w:bookmarkStart w:id="15291" w:name="_ETM_Q55_173545"/>
      <w:bookmarkEnd w:id="15291"/>
      <w:r>
        <w:rPr>
          <w:rFonts w:hint="cs"/>
          <w:rtl/>
          <w:lang w:eastAsia="he-IL"/>
        </w:rPr>
        <w:t xml:space="preserve">היא הייתה מקבלת שרה. </w:t>
      </w:r>
    </w:p>
    <w:p w:rsidR="00BD7FB7" w:rsidRDefault="00BD7FB7" w:rsidP="00655C0C">
      <w:pPr>
        <w:rPr>
          <w:rtl/>
          <w:lang w:eastAsia="he-IL"/>
        </w:rPr>
      </w:pPr>
      <w:bookmarkStart w:id="15292" w:name="_ETM_Q55_169992"/>
      <w:bookmarkStart w:id="15293" w:name="_ETM_Q55_170091"/>
      <w:bookmarkEnd w:id="15292"/>
      <w:bookmarkEnd w:id="15293"/>
    </w:p>
    <w:p w:rsidR="00BD7FB7" w:rsidRDefault="00BD7FB7" w:rsidP="00655C0C">
      <w:pPr>
        <w:pStyle w:val="-"/>
        <w:keepNext/>
        <w:rPr>
          <w:rtl/>
        </w:rPr>
      </w:pPr>
      <w:bookmarkStart w:id="15294" w:name="_ETM_Q55_175049"/>
      <w:bookmarkStart w:id="15295" w:name="_ETM_Q55_175133"/>
      <w:bookmarkEnd w:id="15294"/>
      <w:bookmarkEnd w:id="15295"/>
      <w:r w:rsidRPr="000A027C">
        <w:rPr>
          <w:rStyle w:val="TagStyle"/>
          <w:rtl/>
        </w:rPr>
        <w:t xml:space="preserve"> &lt;&lt; דובר_המשך &gt;&gt; </w:t>
      </w:r>
      <w:r>
        <w:rPr>
          <w:rtl/>
        </w:rPr>
        <w:t>שר התקשורת יועז הנדל:</w:t>
      </w:r>
      <w:r w:rsidRPr="000A027C">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497FA6">
      <w:pPr>
        <w:rPr>
          <w:rtl/>
          <w:lang w:eastAsia="he-IL"/>
        </w:rPr>
      </w:pPr>
      <w:bookmarkStart w:id="15296" w:name="_ETM_Q55_176044"/>
      <w:bookmarkEnd w:id="15296"/>
      <w:r>
        <w:rPr>
          <w:rFonts w:hint="cs"/>
          <w:rtl/>
          <w:lang w:eastAsia="he-IL"/>
        </w:rPr>
        <w:t>אני פותח סוגריים</w:t>
      </w:r>
      <w:r w:rsidR="00497FA6">
        <w:rPr>
          <w:rFonts w:hint="cs"/>
          <w:rtl/>
          <w:lang w:eastAsia="he-IL"/>
        </w:rPr>
        <w:t>:</w:t>
      </w:r>
      <w:r>
        <w:rPr>
          <w:rFonts w:hint="cs"/>
          <w:rtl/>
          <w:lang w:eastAsia="he-IL"/>
        </w:rPr>
        <w:t xml:space="preserve"> מאז שנודע לי שגלית </w:t>
      </w:r>
      <w:bookmarkStart w:id="15297" w:name="_ETM_Q55_177110"/>
      <w:bookmarkEnd w:id="15297"/>
      <w:r>
        <w:rPr>
          <w:rFonts w:hint="cs"/>
          <w:rtl/>
          <w:lang w:eastAsia="he-IL"/>
        </w:rPr>
        <w:t xml:space="preserve">קראה לחתול שלה על שמי, אני לא יודע לבקר אותה </w:t>
      </w:r>
      <w:bookmarkStart w:id="15298" w:name="_ETM_Q55_180971"/>
      <w:bookmarkEnd w:id="15298"/>
      <w:r>
        <w:rPr>
          <w:rFonts w:hint="cs"/>
          <w:rtl/>
          <w:lang w:eastAsia="he-IL"/>
        </w:rPr>
        <w:t xml:space="preserve">יותר. </w:t>
      </w:r>
      <w:bookmarkStart w:id="15299" w:name="_ETM_Q55_179135"/>
      <w:bookmarkStart w:id="15300" w:name="_ETM_Q55_179217"/>
      <w:bookmarkStart w:id="15301" w:name="_ETM_Q55_179741"/>
      <w:bookmarkEnd w:id="15299"/>
      <w:bookmarkEnd w:id="15300"/>
      <w:bookmarkEnd w:id="15301"/>
      <w:r>
        <w:rPr>
          <w:rFonts w:hint="cs"/>
          <w:rtl/>
          <w:lang w:eastAsia="he-IL"/>
        </w:rPr>
        <w:t xml:space="preserve">סיימנו? אוקיי, אז נסיים עם החתול של גלית ונסיים </w:t>
      </w:r>
      <w:bookmarkStart w:id="15302" w:name="_ETM_Q55_185445"/>
      <w:bookmarkEnd w:id="15302"/>
      <w:r>
        <w:rPr>
          <w:rFonts w:hint="cs"/>
          <w:rtl/>
          <w:lang w:eastAsia="he-IL"/>
        </w:rPr>
        <w:t xml:space="preserve">עם העובדה שהחוק הזה </w:t>
      </w:r>
      <w:r w:rsidR="00F70AA4">
        <w:rPr>
          <w:rFonts w:hint="cs"/>
          <w:rtl/>
          <w:lang w:eastAsia="he-IL"/>
        </w:rPr>
        <w:t>– –</w:t>
      </w:r>
      <w:r>
        <w:rPr>
          <w:rFonts w:hint="cs"/>
          <w:rtl/>
          <w:lang w:eastAsia="he-IL"/>
        </w:rPr>
        <w:t xml:space="preserve"> </w:t>
      </w:r>
    </w:p>
    <w:p w:rsidR="00BD7FB7" w:rsidRDefault="00BD7FB7" w:rsidP="00655C0C">
      <w:pPr>
        <w:rPr>
          <w:rtl/>
          <w:lang w:eastAsia="he-IL"/>
        </w:rPr>
      </w:pPr>
      <w:bookmarkStart w:id="15303" w:name="_ETM_Q55_186739"/>
      <w:bookmarkStart w:id="15304" w:name="_ETM_Q55_186793"/>
      <w:bookmarkStart w:id="15305" w:name="_ETM_Q55_187755"/>
      <w:bookmarkEnd w:id="15303"/>
      <w:bookmarkEnd w:id="15304"/>
      <w:bookmarkEnd w:id="15305"/>
    </w:p>
    <w:p w:rsidR="00BD7FB7" w:rsidRDefault="00BD7FB7" w:rsidP="00655C0C">
      <w:pPr>
        <w:pStyle w:val="af8"/>
        <w:keepNext/>
        <w:rPr>
          <w:rtl/>
        </w:rPr>
      </w:pPr>
      <w:bookmarkStart w:id="15306" w:name="_ETM_Q55_186752"/>
      <w:bookmarkStart w:id="15307" w:name="_ETM_Q55_186872"/>
      <w:bookmarkStart w:id="15308" w:name="ET_interruption_6149_19"/>
      <w:bookmarkEnd w:id="15306"/>
      <w:bookmarkEnd w:id="15307"/>
      <w:r w:rsidRPr="000A027C">
        <w:rPr>
          <w:rStyle w:val="TagStyle"/>
          <w:rtl/>
        </w:rPr>
        <w:t xml:space="preserve"> &lt;&lt; קריאה &gt;&gt; </w:t>
      </w:r>
      <w:r>
        <w:rPr>
          <w:rtl/>
        </w:rPr>
        <w:t>גלית דיסטל אטבריאן (הליכוד):</w:t>
      </w:r>
      <w:r w:rsidRPr="000A027C">
        <w:rPr>
          <w:rStyle w:val="TagStyle"/>
          <w:rtl/>
        </w:rPr>
        <w:t xml:space="preserve"> &lt;&lt; קריאה &gt;&gt;</w:t>
      </w:r>
      <w:r>
        <w:rPr>
          <w:rtl/>
        </w:rPr>
        <w:t xml:space="preserve">   </w:t>
      </w:r>
      <w:bookmarkEnd w:id="15308"/>
    </w:p>
    <w:p w:rsidR="00BD7FB7" w:rsidRDefault="00BD7FB7" w:rsidP="00FE191E">
      <w:pPr>
        <w:rPr>
          <w:rtl/>
          <w:lang w:eastAsia="he-IL"/>
        </w:rPr>
      </w:pPr>
    </w:p>
    <w:p w:rsidR="00BD7FB7" w:rsidRDefault="00F70AA4" w:rsidP="00655C0C">
      <w:pPr>
        <w:rPr>
          <w:rtl/>
          <w:lang w:eastAsia="he-IL"/>
        </w:rPr>
      </w:pPr>
      <w:bookmarkStart w:id="15309" w:name="_ETM_Q55_189113"/>
      <w:bookmarkEnd w:id="15309"/>
      <w:r>
        <w:rPr>
          <w:rFonts w:hint="cs"/>
          <w:rtl/>
          <w:lang w:eastAsia="he-IL"/>
        </w:rPr>
        <w:t>– – –</w:t>
      </w:r>
    </w:p>
    <w:p w:rsidR="00BD7FB7" w:rsidRDefault="00BD7FB7" w:rsidP="00655C0C">
      <w:pPr>
        <w:rPr>
          <w:rtl/>
          <w:lang w:eastAsia="he-IL"/>
        </w:rPr>
      </w:pPr>
      <w:bookmarkStart w:id="15310" w:name="_ETM_Q55_186987"/>
      <w:bookmarkStart w:id="15311" w:name="_ETM_Q55_187051"/>
      <w:bookmarkEnd w:id="15310"/>
      <w:bookmarkEnd w:id="15311"/>
    </w:p>
    <w:p w:rsidR="00BD7FB7" w:rsidRDefault="00BD7FB7" w:rsidP="00655C0C">
      <w:pPr>
        <w:pStyle w:val="-"/>
        <w:keepNext/>
        <w:rPr>
          <w:rtl/>
        </w:rPr>
      </w:pPr>
      <w:bookmarkStart w:id="15312" w:name="_ETM_Q55_187123"/>
      <w:bookmarkStart w:id="15313" w:name="_ETM_Q55_187231"/>
      <w:bookmarkStart w:id="15314" w:name="ET_speakercontinue_6200_20"/>
      <w:bookmarkEnd w:id="15312"/>
      <w:bookmarkEnd w:id="15313"/>
      <w:r w:rsidRPr="000A027C">
        <w:rPr>
          <w:rStyle w:val="TagStyle"/>
          <w:rtl/>
        </w:rPr>
        <w:t xml:space="preserve"> &lt;&lt; דובר_המשך &gt;&gt; </w:t>
      </w:r>
      <w:r>
        <w:rPr>
          <w:rtl/>
        </w:rPr>
        <w:t>שר התקשורת יועז הנדל:</w:t>
      </w:r>
      <w:r w:rsidRPr="000A027C">
        <w:rPr>
          <w:rStyle w:val="TagStyle"/>
          <w:rtl/>
        </w:rPr>
        <w:t xml:space="preserve"> &lt;&lt; דובר_המשך &gt;&gt;</w:t>
      </w:r>
      <w:r>
        <w:rPr>
          <w:rtl/>
        </w:rPr>
        <w:t xml:space="preserve">   </w:t>
      </w:r>
      <w:bookmarkEnd w:id="15314"/>
    </w:p>
    <w:p w:rsidR="00BD7FB7" w:rsidRDefault="00BD7FB7" w:rsidP="00FE191E">
      <w:pPr>
        <w:rPr>
          <w:rtl/>
          <w:lang w:eastAsia="he-IL"/>
        </w:rPr>
      </w:pPr>
    </w:p>
    <w:p w:rsidR="00BD7FB7" w:rsidRDefault="00F70AA4" w:rsidP="00497FA6">
      <w:pPr>
        <w:rPr>
          <w:rtl/>
          <w:lang w:eastAsia="he-IL"/>
        </w:rPr>
      </w:pPr>
      <w:bookmarkStart w:id="15315" w:name="_ETM_Q55_188334"/>
      <w:bookmarkEnd w:id="15315"/>
      <w:r>
        <w:rPr>
          <w:rFonts w:hint="cs"/>
          <w:rtl/>
          <w:lang w:eastAsia="he-IL"/>
        </w:rPr>
        <w:t>– –</w:t>
      </w:r>
      <w:r w:rsidR="00BD7FB7">
        <w:rPr>
          <w:rFonts w:hint="cs"/>
          <w:rtl/>
          <w:lang w:eastAsia="he-IL"/>
        </w:rPr>
        <w:t xml:space="preserve"> </w:t>
      </w:r>
      <w:bookmarkStart w:id="15316" w:name="_ETM_Q55_189244"/>
      <w:bookmarkStart w:id="15317" w:name="_ETM_Q55_187839"/>
      <w:bookmarkStart w:id="15318" w:name="_ETM_Q55_186875"/>
      <w:bookmarkStart w:id="15319" w:name="_ETM_Q55_186923"/>
      <w:bookmarkEnd w:id="15316"/>
      <w:bookmarkEnd w:id="15317"/>
      <w:bookmarkEnd w:id="15318"/>
      <w:bookmarkEnd w:id="15319"/>
      <w:r w:rsidR="00BD7FB7">
        <w:rPr>
          <w:rFonts w:hint="cs"/>
          <w:rtl/>
          <w:lang w:eastAsia="he-IL"/>
        </w:rPr>
        <w:t xml:space="preserve">לא יכול לקדם כלום. אם אתם רוצים לקדם את מדינת ישראל, תצביעו כשצריך, לא בשביל להטריל אותנו. תודה רבה. </w:t>
      </w:r>
    </w:p>
    <w:p w:rsidR="00BD7FB7" w:rsidRDefault="00BD7FB7" w:rsidP="00655C0C">
      <w:pPr>
        <w:rPr>
          <w:rtl/>
          <w:lang w:eastAsia="he-IL"/>
        </w:rPr>
      </w:pPr>
    </w:p>
    <w:p w:rsidR="00BD7FB7" w:rsidRDefault="00BD7FB7" w:rsidP="00655C0C">
      <w:pPr>
        <w:pStyle w:val="af9"/>
        <w:keepNext/>
        <w:rPr>
          <w:rtl/>
        </w:rPr>
      </w:pPr>
      <w:r w:rsidRPr="002A611F">
        <w:rPr>
          <w:rStyle w:val="TagStyle"/>
          <w:rtl/>
        </w:rPr>
        <w:t xml:space="preserve"> &lt;&lt; יור &gt;&gt; </w:t>
      </w:r>
      <w:r>
        <w:rPr>
          <w:rtl/>
        </w:rPr>
        <w:t>היו"ר איתן גינזבורג:</w:t>
      </w:r>
      <w:r w:rsidRPr="002A611F">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לכן</w:t>
      </w:r>
      <w:r w:rsidR="00497FA6">
        <w:rPr>
          <w:rFonts w:hint="cs"/>
          <w:rtl/>
          <w:lang w:eastAsia="he-IL"/>
        </w:rPr>
        <w:t>,</w:t>
      </w:r>
      <w:r>
        <w:rPr>
          <w:rFonts w:hint="cs"/>
          <w:rtl/>
          <w:lang w:eastAsia="he-IL"/>
        </w:rPr>
        <w:t xml:space="preserve"> מה אתה מציע, אדוני? </w:t>
      </w:r>
      <w:bookmarkStart w:id="15320" w:name="_ETM_Q55_199348"/>
      <w:bookmarkEnd w:id="15320"/>
      <w:r>
        <w:rPr>
          <w:rFonts w:hint="cs"/>
          <w:rtl/>
          <w:lang w:eastAsia="he-IL"/>
        </w:rPr>
        <w:t>אדוני, יועז, מה הצעתך? לדחות את הצעת החוק או לקבל אותה?</w:t>
      </w:r>
    </w:p>
    <w:p w:rsidR="00BD7FB7" w:rsidRDefault="00BD7FB7" w:rsidP="00655C0C">
      <w:pPr>
        <w:rPr>
          <w:rtl/>
          <w:lang w:eastAsia="he-IL"/>
        </w:rPr>
      </w:pPr>
    </w:p>
    <w:p w:rsidR="00BD7FB7" w:rsidRDefault="00BD7FB7" w:rsidP="00655C0C">
      <w:pPr>
        <w:pStyle w:val="-"/>
        <w:keepNext/>
        <w:rPr>
          <w:rtl/>
        </w:rPr>
      </w:pPr>
      <w:r w:rsidRPr="002A611F">
        <w:rPr>
          <w:rStyle w:val="TagStyle"/>
          <w:rtl/>
        </w:rPr>
        <w:t xml:space="preserve"> &lt;&lt; דובר_המשך &gt;&gt; </w:t>
      </w:r>
      <w:r>
        <w:rPr>
          <w:rtl/>
        </w:rPr>
        <w:t>שר התקשורת יועז הנדל:</w:t>
      </w:r>
      <w:r w:rsidRPr="002A611F">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הצעתי לדחות את זה בחצי שנה. </w:t>
      </w:r>
    </w:p>
    <w:p w:rsidR="00BD7FB7" w:rsidRDefault="00BD7FB7" w:rsidP="00655C0C">
      <w:pPr>
        <w:rPr>
          <w:rtl/>
          <w:lang w:eastAsia="he-IL"/>
        </w:rPr>
      </w:pPr>
    </w:p>
    <w:p w:rsidR="00BD7FB7" w:rsidRDefault="00BD7FB7" w:rsidP="00655C0C">
      <w:pPr>
        <w:pStyle w:val="af8"/>
        <w:keepNext/>
        <w:rPr>
          <w:rtl/>
        </w:rPr>
      </w:pPr>
      <w:bookmarkStart w:id="15321" w:name="_ETM_Q55_206399"/>
      <w:bookmarkStart w:id="15322" w:name="_ETM_Q55_206486"/>
      <w:bookmarkStart w:id="15323" w:name="ET_interruption_5770_21"/>
      <w:bookmarkEnd w:id="15321"/>
      <w:bookmarkEnd w:id="15322"/>
      <w:r w:rsidRPr="00454371">
        <w:rPr>
          <w:rStyle w:val="TagStyle"/>
          <w:rtl/>
        </w:rPr>
        <w:t xml:space="preserve"> &lt;&lt; קריאה &gt;&gt; </w:t>
      </w:r>
      <w:r>
        <w:rPr>
          <w:rtl/>
        </w:rPr>
        <w:t>מאי גולן (הליכוד):</w:t>
      </w:r>
      <w:r w:rsidRPr="00454371">
        <w:rPr>
          <w:rStyle w:val="TagStyle"/>
          <w:rtl/>
        </w:rPr>
        <w:t xml:space="preserve"> &lt;&lt; קריאה &gt;&gt;</w:t>
      </w:r>
      <w:r>
        <w:rPr>
          <w:rtl/>
        </w:rPr>
        <w:t xml:space="preserve">   </w:t>
      </w:r>
      <w:bookmarkEnd w:id="15323"/>
    </w:p>
    <w:p w:rsidR="00BD7FB7" w:rsidRDefault="00BD7FB7" w:rsidP="00FE191E">
      <w:pPr>
        <w:rPr>
          <w:rtl/>
          <w:lang w:eastAsia="he-IL"/>
        </w:rPr>
      </w:pPr>
    </w:p>
    <w:p w:rsidR="00BD7FB7" w:rsidRDefault="00F70AA4" w:rsidP="00655C0C">
      <w:pPr>
        <w:rPr>
          <w:rtl/>
          <w:lang w:eastAsia="he-IL"/>
        </w:rPr>
      </w:pPr>
      <w:bookmarkStart w:id="15324" w:name="_ETM_Q55_205283"/>
      <w:bookmarkStart w:id="15325" w:name="_ETM_Q55_205555"/>
      <w:bookmarkStart w:id="15326" w:name="_ETM_Q55_205621"/>
      <w:bookmarkStart w:id="15327" w:name="_ETM_Q55_206643"/>
      <w:bookmarkEnd w:id="15324"/>
      <w:bookmarkEnd w:id="15325"/>
      <w:bookmarkEnd w:id="15326"/>
      <w:bookmarkEnd w:id="15327"/>
      <w:r>
        <w:rPr>
          <w:rFonts w:hint="cs"/>
          <w:rtl/>
          <w:lang w:eastAsia="he-IL"/>
        </w:rPr>
        <w:t>– – –</w:t>
      </w:r>
      <w:r w:rsidR="00BD7FB7">
        <w:rPr>
          <w:rFonts w:hint="cs"/>
          <w:rtl/>
          <w:lang w:eastAsia="he-IL"/>
        </w:rPr>
        <w:t xml:space="preserve"> החתול של גלית </w:t>
      </w:r>
      <w:r>
        <w:rPr>
          <w:rFonts w:hint="cs"/>
          <w:rtl/>
          <w:lang w:eastAsia="he-IL"/>
        </w:rPr>
        <w:t>– – –</w:t>
      </w:r>
      <w:r w:rsidR="00BD7FB7">
        <w:rPr>
          <w:rFonts w:hint="cs"/>
          <w:rtl/>
          <w:lang w:eastAsia="he-IL"/>
        </w:rPr>
        <w:t xml:space="preserve"> טוב שאמרת, תודה רבה </w:t>
      </w:r>
      <w:r>
        <w:rPr>
          <w:rFonts w:hint="cs"/>
          <w:rtl/>
          <w:lang w:eastAsia="he-IL"/>
        </w:rPr>
        <w:t>– – –</w:t>
      </w:r>
    </w:p>
    <w:p w:rsidR="00BD7FB7" w:rsidRDefault="00BD7FB7" w:rsidP="00655C0C">
      <w:pPr>
        <w:rPr>
          <w:rtl/>
          <w:lang w:eastAsia="he-IL"/>
        </w:rPr>
      </w:pPr>
      <w:bookmarkStart w:id="15328" w:name="_ETM_Q55_207160"/>
      <w:bookmarkStart w:id="15329" w:name="_ETM_Q55_207262"/>
      <w:bookmarkStart w:id="15330" w:name="_ETM_Q55_208224"/>
      <w:bookmarkEnd w:id="15328"/>
      <w:bookmarkEnd w:id="15329"/>
      <w:bookmarkEnd w:id="15330"/>
    </w:p>
    <w:p w:rsidR="00BD7FB7" w:rsidRDefault="00BD7FB7" w:rsidP="00655C0C">
      <w:pPr>
        <w:pStyle w:val="-"/>
        <w:keepNext/>
        <w:rPr>
          <w:rtl/>
        </w:rPr>
      </w:pPr>
      <w:bookmarkStart w:id="15331" w:name="_ETM_Q55_208324"/>
      <w:bookmarkEnd w:id="15331"/>
      <w:r w:rsidRPr="00454371">
        <w:rPr>
          <w:rStyle w:val="TagStyle"/>
          <w:rtl/>
        </w:rPr>
        <w:t xml:space="preserve"> &lt;&lt; דובר_המשך &gt;&gt; </w:t>
      </w:r>
      <w:r>
        <w:rPr>
          <w:rtl/>
        </w:rPr>
        <w:t>שר התקשורת יועז הנדל:</w:t>
      </w:r>
      <w:r w:rsidRPr="0045437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332" w:name="_ETM_Q55_209151"/>
      <w:bookmarkEnd w:id="15332"/>
      <w:r>
        <w:rPr>
          <w:rFonts w:hint="cs"/>
          <w:rtl/>
          <w:lang w:eastAsia="he-IL"/>
        </w:rPr>
        <w:t xml:space="preserve">מאי, את רוצה לקבל </w:t>
      </w:r>
      <w:bookmarkStart w:id="15333" w:name="_ETM_Q55_207725"/>
      <w:bookmarkEnd w:id="15333"/>
      <w:r>
        <w:rPr>
          <w:rFonts w:hint="cs"/>
          <w:rtl/>
          <w:lang w:eastAsia="he-IL"/>
        </w:rPr>
        <w:t>את הצעתי?</w:t>
      </w:r>
      <w:bookmarkStart w:id="15334" w:name="_ETM_Q55_209432"/>
      <w:bookmarkEnd w:id="15334"/>
    </w:p>
    <w:p w:rsidR="00BD7FB7" w:rsidRDefault="00BD7FB7" w:rsidP="00655C0C">
      <w:pPr>
        <w:rPr>
          <w:rtl/>
          <w:lang w:eastAsia="he-IL"/>
        </w:rPr>
      </w:pPr>
      <w:bookmarkStart w:id="15335" w:name="_ETM_Q55_210499"/>
      <w:bookmarkStart w:id="15336" w:name="_ETM_Q55_210580"/>
      <w:bookmarkEnd w:id="15335"/>
      <w:bookmarkEnd w:id="15336"/>
    </w:p>
    <w:p w:rsidR="00BD7FB7" w:rsidRDefault="00BD7FB7" w:rsidP="00655C0C">
      <w:pPr>
        <w:pStyle w:val="af8"/>
        <w:keepNext/>
        <w:rPr>
          <w:rtl/>
        </w:rPr>
      </w:pPr>
      <w:bookmarkStart w:id="15337" w:name="_ETM_Q55_209539"/>
      <w:bookmarkStart w:id="15338" w:name="ET_interruption_5770_23"/>
      <w:bookmarkEnd w:id="15337"/>
      <w:r w:rsidRPr="00454371">
        <w:rPr>
          <w:rStyle w:val="TagStyle"/>
          <w:rtl/>
        </w:rPr>
        <w:t xml:space="preserve"> &lt;&lt; קריאה &gt;&gt; </w:t>
      </w:r>
      <w:r>
        <w:rPr>
          <w:rtl/>
        </w:rPr>
        <w:t>מאי גולן (הליכוד):</w:t>
      </w:r>
      <w:r w:rsidRPr="00454371">
        <w:rPr>
          <w:rStyle w:val="TagStyle"/>
          <w:rtl/>
        </w:rPr>
        <w:t xml:space="preserve"> &lt;&lt; קריאה &gt;&gt;</w:t>
      </w:r>
      <w:r>
        <w:rPr>
          <w:rtl/>
        </w:rPr>
        <w:t xml:space="preserve">   </w:t>
      </w:r>
      <w:bookmarkEnd w:id="15338"/>
    </w:p>
    <w:p w:rsidR="00BD7FB7" w:rsidRDefault="00BD7FB7" w:rsidP="00FE191E">
      <w:pPr>
        <w:rPr>
          <w:rtl/>
          <w:lang w:eastAsia="he-IL"/>
        </w:rPr>
      </w:pPr>
    </w:p>
    <w:p w:rsidR="00BD7FB7" w:rsidRPr="00454371" w:rsidRDefault="00BD7FB7" w:rsidP="00655C0C">
      <w:pPr>
        <w:rPr>
          <w:rtl/>
          <w:lang w:eastAsia="he-IL"/>
        </w:rPr>
      </w:pPr>
      <w:bookmarkStart w:id="15339" w:name="_ETM_Q55_211346"/>
      <w:bookmarkStart w:id="15340" w:name="_ETM_Q55_211637"/>
      <w:bookmarkStart w:id="15341" w:name="_ETM_Q55_211695"/>
      <w:bookmarkEnd w:id="15339"/>
      <w:bookmarkEnd w:id="15340"/>
      <w:bookmarkEnd w:id="15341"/>
      <w:r>
        <w:rPr>
          <w:rFonts w:hint="cs"/>
          <w:rtl/>
          <w:lang w:eastAsia="he-IL"/>
        </w:rPr>
        <w:t xml:space="preserve">ממש לא. </w:t>
      </w:r>
    </w:p>
    <w:p w:rsidR="00BD7FB7" w:rsidRDefault="00BD7FB7" w:rsidP="00655C0C">
      <w:pPr>
        <w:rPr>
          <w:rtl/>
          <w:lang w:eastAsia="he-IL"/>
        </w:rPr>
      </w:pPr>
      <w:bookmarkStart w:id="15342" w:name="_ETM_Q55_205938"/>
      <w:bookmarkEnd w:id="15342"/>
    </w:p>
    <w:p w:rsidR="00BD7FB7" w:rsidRDefault="00BD7FB7" w:rsidP="00655C0C">
      <w:pPr>
        <w:pStyle w:val="-"/>
        <w:keepNext/>
        <w:rPr>
          <w:rtl/>
        </w:rPr>
      </w:pPr>
      <w:bookmarkStart w:id="15343" w:name="_ETM_Q55_208967"/>
      <w:bookmarkStart w:id="15344" w:name="_ETM_Q55_209044"/>
      <w:bookmarkStart w:id="15345" w:name="ET_speakercontinue_6200_24"/>
      <w:bookmarkEnd w:id="15343"/>
      <w:bookmarkEnd w:id="15344"/>
      <w:r w:rsidRPr="00454371">
        <w:rPr>
          <w:rStyle w:val="TagStyle"/>
          <w:rtl/>
        </w:rPr>
        <w:t xml:space="preserve"> &lt;&lt; דובר_המשך &gt;&gt; </w:t>
      </w:r>
      <w:r>
        <w:rPr>
          <w:rtl/>
        </w:rPr>
        <w:t>שר התקשורת יועז הנדל:</w:t>
      </w:r>
      <w:r w:rsidRPr="00454371">
        <w:rPr>
          <w:rStyle w:val="TagStyle"/>
          <w:rtl/>
        </w:rPr>
        <w:t xml:space="preserve"> &lt;&lt; דובר_המשך &gt;&gt;</w:t>
      </w:r>
      <w:r>
        <w:rPr>
          <w:rtl/>
        </w:rPr>
        <w:t xml:space="preserve">   </w:t>
      </w:r>
      <w:bookmarkEnd w:id="15345"/>
    </w:p>
    <w:p w:rsidR="00BD7FB7" w:rsidRDefault="00BD7FB7" w:rsidP="00FE191E">
      <w:pPr>
        <w:rPr>
          <w:rtl/>
          <w:lang w:eastAsia="he-IL"/>
        </w:rPr>
      </w:pPr>
    </w:p>
    <w:p w:rsidR="00BD7FB7" w:rsidRDefault="00BD7FB7" w:rsidP="00497FA6">
      <w:pPr>
        <w:rPr>
          <w:rtl/>
          <w:lang w:eastAsia="he-IL"/>
        </w:rPr>
      </w:pPr>
      <w:bookmarkStart w:id="15346" w:name="_ETM_Q55_210698"/>
      <w:bookmarkEnd w:id="15346"/>
      <w:r>
        <w:rPr>
          <w:rFonts w:hint="cs"/>
          <w:rtl/>
          <w:lang w:eastAsia="he-IL"/>
        </w:rPr>
        <w:t>לא</w:t>
      </w:r>
      <w:r w:rsidR="00497FA6">
        <w:rPr>
          <w:rFonts w:hint="cs"/>
          <w:rtl/>
          <w:lang w:eastAsia="he-IL"/>
        </w:rPr>
        <w:t>.</w:t>
      </w:r>
      <w:r>
        <w:rPr>
          <w:rFonts w:hint="cs"/>
          <w:rtl/>
          <w:lang w:eastAsia="he-IL"/>
        </w:rPr>
        <w:t xml:space="preserve"> אני תיארתי לעצמי, כי אני </w:t>
      </w:r>
      <w:bookmarkStart w:id="15347" w:name="_ETM_Q55_212020"/>
      <w:bookmarkEnd w:id="15347"/>
      <w:r>
        <w:rPr>
          <w:rFonts w:hint="cs"/>
          <w:rtl/>
          <w:lang w:eastAsia="he-IL"/>
        </w:rPr>
        <w:t xml:space="preserve">יודע, אני מכיר את מאי כבר מספיק טוב. ידעתי </w:t>
      </w:r>
      <w:bookmarkStart w:id="15348" w:name="_ETM_Q55_216057"/>
      <w:bookmarkEnd w:id="15348"/>
      <w:r>
        <w:rPr>
          <w:rFonts w:hint="cs"/>
          <w:rtl/>
          <w:lang w:eastAsia="he-IL"/>
        </w:rPr>
        <w:t xml:space="preserve">שהיא לא רוצה לדחות את זה בחצי שנה, וגם </w:t>
      </w:r>
      <w:r w:rsidR="00F70AA4">
        <w:rPr>
          <w:rFonts w:hint="cs"/>
          <w:rtl/>
          <w:lang w:eastAsia="he-IL"/>
        </w:rPr>
        <w:t>– –</w:t>
      </w:r>
    </w:p>
    <w:p w:rsidR="00BD7FB7" w:rsidRDefault="00BD7FB7" w:rsidP="00655C0C">
      <w:pPr>
        <w:rPr>
          <w:rtl/>
          <w:lang w:eastAsia="he-IL"/>
        </w:rPr>
      </w:pPr>
      <w:bookmarkStart w:id="15349" w:name="_ETM_Q55_213305"/>
      <w:bookmarkStart w:id="15350" w:name="_ETM_Q55_213382"/>
      <w:bookmarkEnd w:id="15349"/>
      <w:bookmarkEnd w:id="15350"/>
    </w:p>
    <w:p w:rsidR="00BD7FB7" w:rsidRDefault="00BD7FB7" w:rsidP="00655C0C">
      <w:pPr>
        <w:pStyle w:val="af8"/>
        <w:keepNext/>
        <w:rPr>
          <w:rtl/>
        </w:rPr>
      </w:pPr>
      <w:bookmarkStart w:id="15351" w:name="_ETM_Q55_210515"/>
      <w:bookmarkStart w:id="15352" w:name="_ETM_Q55_210609"/>
      <w:bookmarkStart w:id="15353" w:name="ET_interruption_5279_25"/>
      <w:bookmarkEnd w:id="15351"/>
      <w:bookmarkEnd w:id="15352"/>
      <w:r w:rsidRPr="00454371">
        <w:rPr>
          <w:rStyle w:val="TagStyle"/>
          <w:rtl/>
        </w:rPr>
        <w:t xml:space="preserve"> &lt;&lt; קריאה &gt;&gt; </w:t>
      </w:r>
      <w:r>
        <w:rPr>
          <w:rtl/>
        </w:rPr>
        <w:t>מכלוף מיקי זוהר (הליכוד):</w:t>
      </w:r>
      <w:r w:rsidRPr="00454371">
        <w:rPr>
          <w:rStyle w:val="TagStyle"/>
          <w:rtl/>
        </w:rPr>
        <w:t xml:space="preserve"> &lt;&lt; קריאה &gt;&gt;</w:t>
      </w:r>
      <w:r>
        <w:rPr>
          <w:rtl/>
        </w:rPr>
        <w:t xml:space="preserve">   </w:t>
      </w:r>
      <w:bookmarkEnd w:id="15353"/>
    </w:p>
    <w:p w:rsidR="00BD7FB7" w:rsidRDefault="00BD7FB7" w:rsidP="00FE191E">
      <w:pPr>
        <w:rPr>
          <w:rtl/>
          <w:lang w:eastAsia="he-IL"/>
        </w:rPr>
      </w:pPr>
    </w:p>
    <w:p w:rsidR="00BD7FB7" w:rsidRDefault="00BD7FB7" w:rsidP="00655C0C">
      <w:pPr>
        <w:rPr>
          <w:rtl/>
          <w:lang w:eastAsia="he-IL"/>
        </w:rPr>
      </w:pPr>
      <w:bookmarkStart w:id="15354" w:name="_ETM_Q55_214160"/>
      <w:bookmarkStart w:id="15355" w:name="_ETM_Q55_214450"/>
      <w:bookmarkStart w:id="15356" w:name="_ETM_Q55_214505"/>
      <w:bookmarkStart w:id="15357" w:name="_ETM_Q55_214081"/>
      <w:bookmarkStart w:id="15358" w:name="_ETM_Q55_214166"/>
      <w:bookmarkStart w:id="15359" w:name="_ETM_Q55_209128"/>
      <w:bookmarkStart w:id="15360" w:name="_ETM_Q55_209197"/>
      <w:bookmarkEnd w:id="15354"/>
      <w:bookmarkEnd w:id="15355"/>
      <w:bookmarkEnd w:id="15356"/>
      <w:bookmarkEnd w:id="15357"/>
      <w:bookmarkEnd w:id="15358"/>
      <w:bookmarkEnd w:id="15359"/>
      <w:bookmarkEnd w:id="15360"/>
      <w:r>
        <w:rPr>
          <w:rFonts w:hint="cs"/>
          <w:rtl/>
          <w:lang w:eastAsia="he-IL"/>
        </w:rPr>
        <w:t xml:space="preserve">איזה אופורטוניסט אתה, תאמין לי, בשביל להחזיק על הכיסא עוד חצי שנה. </w:t>
      </w:r>
    </w:p>
    <w:p w:rsidR="00BD7FB7" w:rsidRDefault="00BD7FB7" w:rsidP="00655C0C">
      <w:pPr>
        <w:rPr>
          <w:rtl/>
          <w:lang w:eastAsia="he-IL"/>
        </w:rPr>
      </w:pPr>
    </w:p>
    <w:p w:rsidR="00BD7FB7" w:rsidRDefault="00BD7FB7" w:rsidP="00655C0C">
      <w:pPr>
        <w:pStyle w:val="-"/>
        <w:keepNext/>
        <w:rPr>
          <w:rtl/>
        </w:rPr>
      </w:pPr>
      <w:r w:rsidRPr="002A611F">
        <w:rPr>
          <w:rStyle w:val="TagStyle"/>
          <w:rtl/>
        </w:rPr>
        <w:t xml:space="preserve"> &lt;&lt; דובר_המשך &gt;&gt; </w:t>
      </w:r>
      <w:r>
        <w:rPr>
          <w:rtl/>
        </w:rPr>
        <w:t>שר התקשורת יועז הנדל:</w:t>
      </w:r>
      <w:r w:rsidRPr="002A611F">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497FA6">
      <w:pPr>
        <w:rPr>
          <w:rtl/>
          <w:lang w:eastAsia="he-IL"/>
        </w:rPr>
      </w:pPr>
      <w:r>
        <w:rPr>
          <w:rFonts w:hint="cs"/>
          <w:rtl/>
          <w:lang w:eastAsia="he-IL"/>
        </w:rPr>
        <w:t>– –</w:t>
      </w:r>
      <w:r w:rsidR="00BD7FB7">
        <w:rPr>
          <w:rFonts w:hint="cs"/>
          <w:rtl/>
          <w:lang w:eastAsia="he-IL"/>
        </w:rPr>
        <w:t xml:space="preserve"> ידעתי שהיא </w:t>
      </w:r>
      <w:bookmarkStart w:id="15361" w:name="_ETM_Q55_220569"/>
      <w:bookmarkEnd w:id="15361"/>
      <w:r w:rsidR="00BD7FB7">
        <w:rPr>
          <w:rFonts w:hint="cs"/>
          <w:rtl/>
          <w:lang w:eastAsia="he-IL"/>
        </w:rPr>
        <w:t xml:space="preserve">לא תסכים. חבר הכנסת מיקי זוהר נותן לה רוח </w:t>
      </w:r>
      <w:bookmarkStart w:id="15362" w:name="_ETM_Q55_226817"/>
      <w:bookmarkEnd w:id="15362"/>
      <w:r w:rsidR="00BD7FB7">
        <w:rPr>
          <w:rFonts w:hint="cs"/>
          <w:rtl/>
          <w:lang w:eastAsia="he-IL"/>
        </w:rPr>
        <w:t xml:space="preserve">גבית באובדן השליטה הזה </w:t>
      </w:r>
      <w:r>
        <w:rPr>
          <w:rFonts w:hint="cs"/>
          <w:rtl/>
          <w:lang w:eastAsia="he-IL"/>
        </w:rPr>
        <w:t>– –</w:t>
      </w:r>
      <w:r w:rsidR="00BD7FB7">
        <w:rPr>
          <w:rFonts w:hint="cs"/>
          <w:rtl/>
          <w:lang w:eastAsia="he-IL"/>
        </w:rPr>
        <w:t xml:space="preserve"> </w:t>
      </w:r>
    </w:p>
    <w:p w:rsidR="00BD7FB7" w:rsidRDefault="00BD7FB7" w:rsidP="00655C0C">
      <w:pPr>
        <w:rPr>
          <w:rtl/>
          <w:lang w:eastAsia="he-IL"/>
        </w:rPr>
      </w:pPr>
    </w:p>
    <w:p w:rsidR="00BD7FB7" w:rsidRDefault="00BD7FB7" w:rsidP="00655C0C">
      <w:pPr>
        <w:pStyle w:val="af8"/>
        <w:keepNext/>
        <w:rPr>
          <w:rtl/>
        </w:rPr>
      </w:pPr>
      <w:r w:rsidRPr="00454371">
        <w:rPr>
          <w:rStyle w:val="TagStyle"/>
          <w:rtl/>
        </w:rPr>
        <w:t xml:space="preserve">&lt;&lt; קריאה &gt;&gt; </w:t>
      </w:r>
      <w:r>
        <w:rPr>
          <w:rtl/>
        </w:rPr>
        <w:t>מאי גולן (הליכוד):</w:t>
      </w:r>
      <w:r w:rsidRPr="00454371">
        <w:rPr>
          <w:rStyle w:val="TagStyle"/>
          <w:rtl/>
        </w:rPr>
        <w:t xml:space="preserve"> &lt;&lt; קריאה &gt;&gt;</w:t>
      </w:r>
      <w:r>
        <w:rPr>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יש לי רוח גבית מכולם.</w:t>
      </w:r>
    </w:p>
    <w:p w:rsidR="00BD7FB7" w:rsidRDefault="00BD7FB7" w:rsidP="00655C0C">
      <w:pPr>
        <w:rPr>
          <w:rtl/>
          <w:lang w:eastAsia="he-IL"/>
        </w:rPr>
      </w:pPr>
    </w:p>
    <w:p w:rsidR="00BD7FB7" w:rsidRDefault="00BD7FB7" w:rsidP="00655C0C">
      <w:pPr>
        <w:pStyle w:val="-"/>
        <w:keepNext/>
        <w:rPr>
          <w:rtl/>
        </w:rPr>
      </w:pPr>
      <w:r w:rsidRPr="002A611F">
        <w:rPr>
          <w:rStyle w:val="TagStyle"/>
          <w:rtl/>
        </w:rPr>
        <w:t xml:space="preserve">&lt;&lt; דובר_המשך &gt;&gt; </w:t>
      </w:r>
      <w:r>
        <w:rPr>
          <w:rtl/>
        </w:rPr>
        <w:t>שר התקשורת יועז הנדל:</w:t>
      </w:r>
      <w:r w:rsidRPr="002A611F">
        <w:rPr>
          <w:rStyle w:val="TagStyle"/>
          <w:rtl/>
        </w:rPr>
        <w:t xml:space="preserve"> &lt;&lt; דובר_המשך &gt;&gt;</w:t>
      </w:r>
      <w:r>
        <w:rPr>
          <w:rtl/>
        </w:rPr>
        <w:t xml:space="preserve">   </w:t>
      </w:r>
    </w:p>
    <w:p w:rsidR="00BD7FB7" w:rsidRDefault="00BD7FB7" w:rsidP="00655C0C">
      <w:pPr>
        <w:rPr>
          <w:rtl/>
          <w:lang w:eastAsia="he-IL"/>
        </w:rPr>
      </w:pPr>
    </w:p>
    <w:p w:rsidR="00BD7FB7" w:rsidRDefault="00F70AA4" w:rsidP="00497FA6">
      <w:pPr>
        <w:rPr>
          <w:rtl/>
          <w:lang w:eastAsia="he-IL"/>
        </w:rPr>
      </w:pPr>
      <w:r>
        <w:rPr>
          <w:rFonts w:hint="cs"/>
          <w:rtl/>
          <w:lang w:eastAsia="he-IL"/>
        </w:rPr>
        <w:t>– –</w:t>
      </w:r>
      <w:r w:rsidR="00BD7FB7">
        <w:rPr>
          <w:rFonts w:hint="cs"/>
          <w:rtl/>
          <w:lang w:eastAsia="he-IL"/>
        </w:rPr>
        <w:t xml:space="preserve"> ולכן, מכיוון שחברת הכנסת מאי גולן מתנגדת לדחייה של חצי שנה, אז אנחנו מציעים להתנגד לחוק הזה, </w:t>
      </w:r>
      <w:bookmarkStart w:id="15363" w:name="_ETM_Q55_239929"/>
      <w:bookmarkEnd w:id="15363"/>
      <w:r w:rsidR="00BD7FB7">
        <w:rPr>
          <w:rFonts w:hint="cs"/>
          <w:rtl/>
          <w:lang w:eastAsia="he-IL"/>
        </w:rPr>
        <w:t xml:space="preserve">שאין בו כלום ושום דבר למעט הפיכת חצי מהישראלים לשוהים בלתי חוקיים והכנסת חצי </w:t>
      </w:r>
      <w:bookmarkStart w:id="15364" w:name="_ETM_Q55_243220"/>
      <w:bookmarkEnd w:id="15364"/>
      <w:r w:rsidR="00BD7FB7">
        <w:rPr>
          <w:rFonts w:hint="cs"/>
          <w:rtl/>
          <w:lang w:eastAsia="he-IL"/>
        </w:rPr>
        <w:t xml:space="preserve">מאזרחי העולם לכאן תחת הכותרת תיירים ושוהים בלתי חוקיים כאזרחים חוקיים. </w:t>
      </w:r>
    </w:p>
    <w:p w:rsidR="00BD7FB7" w:rsidRDefault="00BD7FB7" w:rsidP="00655C0C">
      <w:pPr>
        <w:rPr>
          <w:rtl/>
          <w:lang w:eastAsia="he-IL"/>
        </w:rPr>
      </w:pPr>
    </w:p>
    <w:p w:rsidR="00BD7FB7" w:rsidRDefault="00BD7FB7" w:rsidP="00655C0C">
      <w:pPr>
        <w:pStyle w:val="af8"/>
        <w:keepNext/>
        <w:rPr>
          <w:rtl/>
        </w:rPr>
      </w:pPr>
      <w:r w:rsidRPr="00454371">
        <w:rPr>
          <w:rStyle w:val="TagStyle"/>
          <w:rtl/>
        </w:rPr>
        <w:t xml:space="preserve">&lt;&lt; קריאה &gt;&gt; </w:t>
      </w:r>
      <w:r>
        <w:rPr>
          <w:rtl/>
        </w:rPr>
        <w:t>מאי גולן (הליכוד):</w:t>
      </w:r>
      <w:r w:rsidRPr="00454371">
        <w:rPr>
          <w:rStyle w:val="TagStyle"/>
          <w:rtl/>
        </w:rPr>
        <w:t xml:space="preserve"> &lt;&lt; קריאה &gt;&gt;</w:t>
      </w:r>
      <w:r>
        <w:rPr>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איזה ספין. איזה ספין.</w:t>
      </w:r>
    </w:p>
    <w:p w:rsidR="00BD7FB7" w:rsidRDefault="00BD7FB7" w:rsidP="00655C0C">
      <w:pPr>
        <w:rPr>
          <w:rtl/>
          <w:lang w:eastAsia="he-IL"/>
        </w:rPr>
      </w:pPr>
    </w:p>
    <w:p w:rsidR="00BD7FB7" w:rsidRDefault="00BD7FB7" w:rsidP="00655C0C">
      <w:pPr>
        <w:pStyle w:val="-"/>
        <w:keepNext/>
        <w:rPr>
          <w:rtl/>
        </w:rPr>
      </w:pPr>
      <w:r w:rsidRPr="002A611F">
        <w:rPr>
          <w:rStyle w:val="TagStyle"/>
          <w:rtl/>
        </w:rPr>
        <w:t xml:space="preserve">&lt;&lt; דובר_המשך &gt;&gt; </w:t>
      </w:r>
      <w:r>
        <w:rPr>
          <w:rtl/>
        </w:rPr>
        <w:t>שר התקשורת יועז הנדל:</w:t>
      </w:r>
      <w:r w:rsidRPr="002A611F">
        <w:rPr>
          <w:rStyle w:val="TagStyle"/>
          <w:rtl/>
        </w:rPr>
        <w:t xml:space="preserve"> &lt;&lt; דובר_המשך &gt;&gt;</w:t>
      </w:r>
      <w:r>
        <w:rPr>
          <w:rtl/>
        </w:rPr>
        <w:t xml:space="preserve">   </w:t>
      </w:r>
    </w:p>
    <w:p w:rsidR="00BD7FB7" w:rsidRDefault="00BD7FB7" w:rsidP="00655C0C">
      <w:pPr>
        <w:rPr>
          <w:rtl/>
          <w:lang w:eastAsia="he-IL"/>
        </w:rPr>
      </w:pPr>
    </w:p>
    <w:p w:rsidR="00BD7FB7" w:rsidRDefault="00BD7FB7" w:rsidP="00497FA6">
      <w:pPr>
        <w:rPr>
          <w:rtl/>
          <w:lang w:eastAsia="he-IL"/>
        </w:rPr>
      </w:pPr>
      <w:r>
        <w:rPr>
          <w:rFonts w:hint="cs"/>
          <w:rtl/>
          <w:lang w:eastAsia="he-IL"/>
        </w:rPr>
        <w:t>בלגן שלם, סלט גדול</w:t>
      </w:r>
      <w:r w:rsidR="00497FA6">
        <w:rPr>
          <w:rFonts w:hint="cs"/>
          <w:rtl/>
          <w:lang w:eastAsia="he-IL"/>
        </w:rPr>
        <w:t>.</w:t>
      </w:r>
      <w:r>
        <w:rPr>
          <w:rFonts w:hint="cs"/>
          <w:rtl/>
          <w:lang w:eastAsia="he-IL"/>
        </w:rPr>
        <w:t xml:space="preserve"> הצענו לדחות. הם לא רוצים – איך </w:t>
      </w:r>
      <w:r w:rsidR="00497FA6">
        <w:rPr>
          <w:rFonts w:hint="cs"/>
          <w:rtl/>
          <w:lang w:eastAsia="he-IL"/>
        </w:rPr>
        <w:t>ש</w:t>
      </w:r>
      <w:r>
        <w:rPr>
          <w:rFonts w:hint="cs"/>
          <w:rtl/>
          <w:lang w:eastAsia="he-IL"/>
        </w:rPr>
        <w:t>אומרים</w:t>
      </w:r>
      <w:r w:rsidR="00497FA6">
        <w:rPr>
          <w:rFonts w:hint="cs"/>
          <w:rtl/>
          <w:lang w:eastAsia="he-IL"/>
        </w:rPr>
        <w:t>:</w:t>
      </w:r>
      <w:r>
        <w:rPr>
          <w:rFonts w:hint="cs"/>
          <w:rtl/>
          <w:lang w:eastAsia="he-IL"/>
        </w:rPr>
        <w:t xml:space="preserve"> החלטתכם. בהצלחה. </w:t>
      </w:r>
    </w:p>
    <w:p w:rsidR="00BD7FB7" w:rsidRDefault="00BD7FB7" w:rsidP="00655C0C">
      <w:pPr>
        <w:rPr>
          <w:rtl/>
          <w:lang w:eastAsia="he-IL"/>
        </w:rPr>
      </w:pPr>
      <w:bookmarkStart w:id="15365" w:name="_ETM_Q55_259106"/>
      <w:bookmarkEnd w:id="15365"/>
    </w:p>
    <w:p w:rsidR="00BD7FB7" w:rsidRDefault="00BD7FB7" w:rsidP="00655C0C">
      <w:pPr>
        <w:pStyle w:val="af9"/>
        <w:keepNext/>
        <w:rPr>
          <w:rtl/>
        </w:rPr>
      </w:pPr>
      <w:bookmarkStart w:id="15366" w:name="_ETM_Q55_259210"/>
      <w:bookmarkEnd w:id="15366"/>
      <w:r w:rsidRPr="00454371">
        <w:rPr>
          <w:rStyle w:val="TagStyle"/>
          <w:rtl/>
        </w:rPr>
        <w:t xml:space="preserve"> &lt;&lt; יור &gt;&gt; </w:t>
      </w:r>
      <w:r>
        <w:rPr>
          <w:rtl/>
        </w:rPr>
        <w:t xml:space="preserve">היו"ר </w:t>
      </w:r>
      <w:r>
        <w:rPr>
          <w:rFonts w:hint="cs"/>
          <w:rtl/>
        </w:rPr>
        <w:t>איתן גינזבורג</w:t>
      </w:r>
      <w:r>
        <w:rPr>
          <w:rtl/>
        </w:rPr>
        <w:t>:</w:t>
      </w:r>
      <w:r w:rsidRPr="00454371">
        <w:rPr>
          <w:rStyle w:val="TagStyle"/>
          <w:rtl/>
        </w:rPr>
        <w:t xml:space="preserve"> &lt;&lt; יור &gt;&gt;</w:t>
      </w:r>
      <w:r>
        <w:rPr>
          <w:rtl/>
        </w:rPr>
        <w:t xml:space="preserve">   </w:t>
      </w:r>
    </w:p>
    <w:p w:rsidR="00BD7FB7" w:rsidRDefault="00BD7FB7" w:rsidP="00FE191E">
      <w:pPr>
        <w:rPr>
          <w:rtl/>
          <w:lang w:eastAsia="he-IL"/>
        </w:rPr>
      </w:pPr>
    </w:p>
    <w:p w:rsidR="00BD7FB7" w:rsidRDefault="00BD7FB7" w:rsidP="00F5456B">
      <w:pPr>
        <w:rPr>
          <w:rtl/>
          <w:lang w:eastAsia="he-IL"/>
        </w:rPr>
      </w:pPr>
      <w:bookmarkStart w:id="15367" w:name="_ETM_Q55_259955"/>
      <w:bookmarkEnd w:id="15367"/>
      <w:r>
        <w:rPr>
          <w:rFonts w:hint="cs"/>
          <w:rtl/>
          <w:lang w:eastAsia="he-IL"/>
        </w:rPr>
        <w:t xml:space="preserve">תודה </w:t>
      </w:r>
      <w:bookmarkStart w:id="15368" w:name="_ETM_Q55_260673"/>
      <w:bookmarkEnd w:id="15368"/>
      <w:r>
        <w:rPr>
          <w:rFonts w:hint="cs"/>
          <w:rtl/>
          <w:lang w:eastAsia="he-IL"/>
        </w:rPr>
        <w:t xml:space="preserve">רבה. </w:t>
      </w:r>
      <w:bookmarkStart w:id="15369" w:name="_ETM_Q55_261657"/>
      <w:bookmarkStart w:id="15370" w:name="_ETM_Q55_261757"/>
      <w:bookmarkStart w:id="15371" w:name="_ETM_Q55_262050"/>
      <w:bookmarkStart w:id="15372" w:name="_ETM_Q55_262137"/>
      <w:bookmarkEnd w:id="15369"/>
      <w:bookmarkEnd w:id="15370"/>
      <w:bookmarkEnd w:id="15371"/>
      <w:bookmarkEnd w:id="15372"/>
      <w:r>
        <w:rPr>
          <w:rFonts w:hint="cs"/>
          <w:rtl/>
          <w:lang w:eastAsia="he-IL"/>
        </w:rPr>
        <w:t xml:space="preserve">בבקשה, חברת הכנסת גולן. </w:t>
      </w:r>
    </w:p>
    <w:p w:rsidR="00BD7FB7" w:rsidRDefault="00BD7FB7" w:rsidP="00655C0C">
      <w:pPr>
        <w:rPr>
          <w:rtl/>
          <w:lang w:eastAsia="he-IL"/>
        </w:rPr>
      </w:pPr>
      <w:bookmarkStart w:id="15373" w:name="_ETM_Q55_260948"/>
      <w:bookmarkStart w:id="15374" w:name="_ETM_Q55_261033"/>
      <w:bookmarkEnd w:id="15373"/>
      <w:bookmarkEnd w:id="15374"/>
    </w:p>
    <w:p w:rsidR="00BD7FB7" w:rsidRDefault="00BD7FB7" w:rsidP="00655C0C">
      <w:pPr>
        <w:pStyle w:val="af8"/>
        <w:keepNext/>
        <w:rPr>
          <w:rtl/>
        </w:rPr>
      </w:pPr>
      <w:bookmarkStart w:id="15375" w:name="_ETM_Q55_261083"/>
      <w:bookmarkStart w:id="15376" w:name="_ETM_Q55_261172"/>
      <w:bookmarkStart w:id="15377" w:name="ET_interruption_5770_27"/>
      <w:bookmarkEnd w:id="15375"/>
      <w:bookmarkEnd w:id="15376"/>
      <w:r w:rsidRPr="00454371">
        <w:rPr>
          <w:rStyle w:val="TagStyle"/>
          <w:rtl/>
        </w:rPr>
        <w:t xml:space="preserve"> &lt;&lt; קריאה &gt;&gt; </w:t>
      </w:r>
      <w:r>
        <w:rPr>
          <w:rtl/>
        </w:rPr>
        <w:t>מאי גולן (הליכוד):</w:t>
      </w:r>
      <w:r w:rsidRPr="00454371">
        <w:rPr>
          <w:rStyle w:val="TagStyle"/>
          <w:rtl/>
        </w:rPr>
        <w:t xml:space="preserve"> &lt;&lt; קריאה &gt;&gt;</w:t>
      </w:r>
      <w:r>
        <w:rPr>
          <w:rtl/>
        </w:rPr>
        <w:t xml:space="preserve">   </w:t>
      </w:r>
      <w:bookmarkEnd w:id="15377"/>
    </w:p>
    <w:p w:rsidR="00BD7FB7" w:rsidRDefault="00BD7FB7" w:rsidP="00FE191E">
      <w:pPr>
        <w:rPr>
          <w:rtl/>
          <w:lang w:eastAsia="he-IL"/>
        </w:rPr>
      </w:pPr>
    </w:p>
    <w:p w:rsidR="00BD7FB7" w:rsidRDefault="00BD7FB7" w:rsidP="00655C0C">
      <w:pPr>
        <w:rPr>
          <w:rtl/>
          <w:lang w:eastAsia="he-IL"/>
        </w:rPr>
      </w:pPr>
      <w:bookmarkStart w:id="15378" w:name="_ETM_Q55_262392"/>
      <w:bookmarkStart w:id="15379" w:name="_ETM_Q55_262692"/>
      <w:bookmarkStart w:id="15380" w:name="_ETM_Q55_262748"/>
      <w:bookmarkEnd w:id="15378"/>
      <w:bookmarkEnd w:id="15379"/>
      <w:bookmarkEnd w:id="15380"/>
      <w:r>
        <w:rPr>
          <w:rFonts w:hint="cs"/>
          <w:rtl/>
          <w:lang w:eastAsia="he-IL"/>
        </w:rPr>
        <w:t xml:space="preserve">שאפו על עצמי. </w:t>
      </w:r>
    </w:p>
    <w:p w:rsidR="00BD7FB7" w:rsidRPr="00454371" w:rsidRDefault="00BD7FB7" w:rsidP="00655C0C">
      <w:pPr>
        <w:rPr>
          <w:rtl/>
          <w:lang w:eastAsia="he-IL"/>
        </w:rPr>
      </w:pPr>
      <w:bookmarkStart w:id="15381" w:name="_ETM_Q55_258873"/>
      <w:bookmarkStart w:id="15382" w:name="_ETM_Q55_258979"/>
      <w:bookmarkEnd w:id="15381"/>
      <w:bookmarkEnd w:id="15382"/>
    </w:p>
    <w:p w:rsidR="00BD7FB7" w:rsidRDefault="00BD7FB7" w:rsidP="00655C0C">
      <w:pPr>
        <w:pStyle w:val="af8"/>
        <w:keepNext/>
        <w:rPr>
          <w:rtl/>
        </w:rPr>
      </w:pPr>
      <w:bookmarkStart w:id="15383" w:name="ET_interruption_5802_9"/>
      <w:r w:rsidRPr="00315801">
        <w:rPr>
          <w:rStyle w:val="TagStyle"/>
          <w:rtl/>
        </w:rPr>
        <w:t xml:space="preserve"> &lt;&lt; קריאה &gt;&gt; </w:t>
      </w:r>
      <w:r>
        <w:rPr>
          <w:rtl/>
        </w:rPr>
        <w:t>שלמה קרעי (הליכוד):</w:t>
      </w:r>
      <w:r w:rsidRPr="00315801">
        <w:rPr>
          <w:rStyle w:val="TagStyle"/>
          <w:rtl/>
        </w:rPr>
        <w:t xml:space="preserve"> &lt;&lt; קריאה &gt;&gt;</w:t>
      </w:r>
      <w:r>
        <w:rPr>
          <w:rtl/>
        </w:rPr>
        <w:t xml:space="preserve">   </w:t>
      </w:r>
      <w:bookmarkEnd w:id="15383"/>
    </w:p>
    <w:p w:rsidR="00BD7FB7" w:rsidRDefault="00BD7FB7" w:rsidP="00FE191E">
      <w:pPr>
        <w:rPr>
          <w:rtl/>
          <w:lang w:eastAsia="he-IL"/>
        </w:rPr>
      </w:pPr>
    </w:p>
    <w:p w:rsidR="00BD7FB7" w:rsidRDefault="00BD7FB7" w:rsidP="00497FA6">
      <w:pPr>
        <w:rPr>
          <w:rtl/>
          <w:lang w:eastAsia="he-IL"/>
        </w:rPr>
      </w:pPr>
      <w:r>
        <w:rPr>
          <w:rFonts w:hint="cs"/>
          <w:rtl/>
          <w:lang w:eastAsia="he-IL"/>
        </w:rPr>
        <w:t xml:space="preserve">אין לך </w:t>
      </w:r>
      <w:bookmarkStart w:id="15384" w:name="_ETM_Q55_264300"/>
      <w:bookmarkEnd w:id="15384"/>
      <w:r>
        <w:rPr>
          <w:rFonts w:hint="cs"/>
          <w:rtl/>
          <w:lang w:eastAsia="he-IL"/>
        </w:rPr>
        <w:t>בושה, יועז? אתה תלוי בתומכי טרור</w:t>
      </w:r>
      <w:r w:rsidR="00497FA6">
        <w:rPr>
          <w:rFonts w:hint="cs"/>
          <w:rtl/>
          <w:lang w:eastAsia="he-IL"/>
        </w:rPr>
        <w:t>.</w:t>
      </w:r>
      <w:r>
        <w:rPr>
          <w:rFonts w:hint="cs"/>
          <w:rtl/>
          <w:lang w:eastAsia="he-IL"/>
        </w:rPr>
        <w:t xml:space="preserve"> שמת את אבתיסאם </w:t>
      </w:r>
      <w:bookmarkStart w:id="15385" w:name="_ETM_Q55_269193"/>
      <w:bookmarkEnd w:id="15385"/>
      <w:r>
        <w:rPr>
          <w:rFonts w:hint="cs"/>
          <w:rtl/>
          <w:lang w:eastAsia="he-IL"/>
        </w:rPr>
        <w:t>חברת ועדת חוץ וביטחון. היא עכשיו אמרה ש</w:t>
      </w:r>
      <w:r w:rsidR="00497FA6">
        <w:rPr>
          <w:rFonts w:hint="cs"/>
          <w:rtl/>
          <w:lang w:eastAsia="he-IL"/>
        </w:rPr>
        <w:t>א</w:t>
      </w:r>
      <w:r>
        <w:rPr>
          <w:rFonts w:hint="cs"/>
          <w:rtl/>
          <w:lang w:eastAsia="he-IL"/>
        </w:rPr>
        <w:t xml:space="preserve">ם יהיה אירוע </w:t>
      </w:r>
      <w:r w:rsidR="00497FA6">
        <w:rPr>
          <w:rFonts w:hint="cs"/>
          <w:rtl/>
          <w:lang w:eastAsia="he-IL"/>
        </w:rPr>
        <w:t>ב</w:t>
      </w:r>
      <w:r>
        <w:rPr>
          <w:rFonts w:hint="cs"/>
          <w:rtl/>
          <w:lang w:eastAsia="he-IL"/>
        </w:rPr>
        <w:t xml:space="preserve">עוטף עזה, היא לא תאשר שם מבצע. אתם ממשלה מנותקת. אותה אתה שם בוועדת החוץ והביטחון? </w:t>
      </w:r>
      <w:bookmarkStart w:id="15386" w:name="_ETM_Q55_284437"/>
      <w:bookmarkEnd w:id="15386"/>
      <w:r>
        <w:rPr>
          <w:rFonts w:hint="cs"/>
          <w:rtl/>
          <w:lang w:eastAsia="he-IL"/>
        </w:rPr>
        <w:t xml:space="preserve">אבתיסאם עכשיו אמרה. </w:t>
      </w:r>
    </w:p>
    <w:p w:rsidR="00BD7FB7" w:rsidRDefault="00BD7FB7" w:rsidP="00655C0C">
      <w:pPr>
        <w:rPr>
          <w:rtl/>
          <w:lang w:eastAsia="he-IL"/>
        </w:rPr>
      </w:pPr>
    </w:p>
    <w:p w:rsidR="00BD7FB7" w:rsidRDefault="00BD7FB7" w:rsidP="00655C0C">
      <w:pPr>
        <w:pStyle w:val="af9"/>
        <w:keepNext/>
        <w:rPr>
          <w:rtl/>
        </w:rPr>
      </w:pPr>
      <w:r w:rsidRPr="00895FE6">
        <w:rPr>
          <w:rStyle w:val="TagStyle"/>
          <w:rtl/>
        </w:rPr>
        <w:t xml:space="preserve"> &lt;&lt; יור &gt;&gt; </w:t>
      </w:r>
      <w:r>
        <w:rPr>
          <w:rtl/>
        </w:rPr>
        <w:t xml:space="preserve">היו"ר </w:t>
      </w:r>
      <w:r>
        <w:rPr>
          <w:rFonts w:hint="cs"/>
          <w:rtl/>
        </w:rPr>
        <w:t>איתן גינזבורג</w:t>
      </w:r>
      <w:r>
        <w:rPr>
          <w:rtl/>
        </w:rPr>
        <w:t>:</w:t>
      </w:r>
      <w:r w:rsidRPr="00895FE6">
        <w:rPr>
          <w:rStyle w:val="TagStyle"/>
          <w:rtl/>
        </w:rPr>
        <w:t xml:space="preserve"> &lt;&lt; יור &gt;&gt;</w:t>
      </w:r>
      <w:r>
        <w:rPr>
          <w:rtl/>
        </w:rPr>
        <w:t xml:space="preserve">   </w:t>
      </w:r>
    </w:p>
    <w:p w:rsidR="00BD7FB7" w:rsidRDefault="00BD7FB7" w:rsidP="00FE191E">
      <w:pPr>
        <w:rPr>
          <w:rtl/>
          <w:lang w:eastAsia="he-IL"/>
        </w:rPr>
      </w:pPr>
    </w:p>
    <w:p w:rsidR="00BD7FB7" w:rsidRDefault="00BD7FB7" w:rsidP="00497FA6">
      <w:pPr>
        <w:rPr>
          <w:rtl/>
          <w:lang w:eastAsia="he-IL"/>
        </w:rPr>
      </w:pPr>
      <w:r>
        <w:rPr>
          <w:rFonts w:hint="cs"/>
          <w:rtl/>
          <w:lang w:eastAsia="he-IL"/>
        </w:rPr>
        <w:t xml:space="preserve">בבקשה, שלוש דקות לרשותך. שים לה שעון, </w:t>
      </w:r>
      <w:bookmarkStart w:id="15387" w:name="_ETM_Q55_284771"/>
      <w:bookmarkEnd w:id="15387"/>
      <w:r>
        <w:rPr>
          <w:rFonts w:hint="cs"/>
          <w:rtl/>
          <w:lang w:eastAsia="he-IL"/>
        </w:rPr>
        <w:t xml:space="preserve">אני אגיד </w:t>
      </w:r>
      <w:r w:rsidR="00F70AA4">
        <w:rPr>
          <w:rFonts w:hint="cs"/>
          <w:rtl/>
          <w:lang w:eastAsia="he-IL"/>
        </w:rPr>
        <w:t>– – –</w:t>
      </w:r>
      <w:r w:rsidR="00497FA6">
        <w:rPr>
          <w:rFonts w:hint="cs"/>
          <w:rtl/>
          <w:lang w:eastAsia="he-IL"/>
        </w:rPr>
        <w:t xml:space="preserve"> </w:t>
      </w:r>
      <w:r>
        <w:rPr>
          <w:rFonts w:hint="cs"/>
          <w:rtl/>
          <w:lang w:eastAsia="he-IL"/>
        </w:rPr>
        <w:t xml:space="preserve">לפני </w:t>
      </w:r>
      <w:r w:rsidR="00F70AA4">
        <w:rPr>
          <w:rFonts w:hint="cs"/>
          <w:rtl/>
          <w:lang w:eastAsia="he-IL"/>
        </w:rPr>
        <w:t>– – –</w:t>
      </w:r>
    </w:p>
    <w:p w:rsidR="00BD7FB7" w:rsidRPr="00895FE6" w:rsidRDefault="00BD7FB7" w:rsidP="00655C0C">
      <w:pPr>
        <w:rPr>
          <w:rtl/>
          <w:lang w:eastAsia="he-IL"/>
        </w:rPr>
      </w:pPr>
    </w:p>
    <w:p w:rsidR="00BD7FB7" w:rsidRDefault="00BD7FB7" w:rsidP="00655C0C">
      <w:pPr>
        <w:pStyle w:val="a5"/>
        <w:keepNext/>
        <w:rPr>
          <w:rtl/>
        </w:rPr>
      </w:pPr>
      <w:bookmarkStart w:id="15388" w:name="_ETM_Q55_283602"/>
      <w:bookmarkStart w:id="15389" w:name="ET_speaker_5770_30"/>
      <w:bookmarkEnd w:id="15388"/>
      <w:r w:rsidRPr="001C7C4A">
        <w:rPr>
          <w:rStyle w:val="TagStyle"/>
          <w:rtl/>
        </w:rPr>
        <w:t xml:space="preserve"> &lt;&lt; דובר &gt;&gt; </w:t>
      </w:r>
      <w:bookmarkStart w:id="15390" w:name="_Toc77613001"/>
      <w:bookmarkStart w:id="15391" w:name="_Toc77619033"/>
      <w:r>
        <w:rPr>
          <w:rtl/>
        </w:rPr>
        <w:t>מאי גולן (הליכוד):</w:t>
      </w:r>
      <w:bookmarkEnd w:id="15390"/>
      <w:bookmarkEnd w:id="15391"/>
      <w:r w:rsidRPr="001C7C4A">
        <w:rPr>
          <w:rStyle w:val="TagStyle"/>
          <w:rtl/>
        </w:rPr>
        <w:t xml:space="preserve"> &lt;&lt; דובר &gt;&gt;</w:t>
      </w:r>
      <w:r>
        <w:rPr>
          <w:rtl/>
        </w:rPr>
        <w:t xml:space="preserve">   </w:t>
      </w:r>
      <w:bookmarkEnd w:id="15389"/>
    </w:p>
    <w:p w:rsidR="00BD7FB7" w:rsidRDefault="00BD7FB7" w:rsidP="00FE191E">
      <w:pPr>
        <w:rPr>
          <w:rtl/>
          <w:lang w:eastAsia="he-IL"/>
        </w:rPr>
      </w:pPr>
    </w:p>
    <w:p w:rsidR="00BD7FB7" w:rsidRDefault="00BD7FB7" w:rsidP="00655C0C">
      <w:pPr>
        <w:rPr>
          <w:rtl/>
          <w:lang w:eastAsia="he-IL"/>
        </w:rPr>
      </w:pPr>
      <w:bookmarkStart w:id="15392" w:name="_ETM_Q55_288692"/>
      <w:bookmarkStart w:id="15393" w:name="_ETM_Q55_288981"/>
      <w:bookmarkStart w:id="15394" w:name="_ETM_Q55_289034"/>
      <w:bookmarkEnd w:id="15392"/>
      <w:bookmarkEnd w:id="15393"/>
      <w:bookmarkEnd w:id="15394"/>
      <w:r>
        <w:rPr>
          <w:rFonts w:hint="cs"/>
          <w:rtl/>
          <w:lang w:eastAsia="he-IL"/>
        </w:rPr>
        <w:t xml:space="preserve">איזה קולגיאליות, הא? לגמרי. </w:t>
      </w:r>
      <w:bookmarkStart w:id="15395" w:name="_ETM_Q55_291717"/>
      <w:bookmarkEnd w:id="15395"/>
    </w:p>
    <w:p w:rsidR="00BD7FB7" w:rsidRDefault="00BD7FB7" w:rsidP="00655C0C">
      <w:pPr>
        <w:rPr>
          <w:rtl/>
          <w:lang w:eastAsia="he-IL"/>
        </w:rPr>
      </w:pPr>
    </w:p>
    <w:p w:rsidR="00BD7FB7" w:rsidRDefault="00BD7FB7" w:rsidP="00655C0C">
      <w:pPr>
        <w:pStyle w:val="af9"/>
        <w:keepNext/>
        <w:rPr>
          <w:rtl/>
        </w:rPr>
      </w:pPr>
      <w:bookmarkStart w:id="15396" w:name="_ETM_Q55_289301"/>
      <w:bookmarkStart w:id="15397" w:name="_ETM_Q55_289364"/>
      <w:bookmarkEnd w:id="15396"/>
      <w:bookmarkEnd w:id="15397"/>
      <w:r w:rsidRPr="001C7C4A">
        <w:rPr>
          <w:rStyle w:val="TagStyle"/>
          <w:rtl/>
        </w:rPr>
        <w:t xml:space="preserve"> &lt;&lt; יור &gt;&gt; </w:t>
      </w:r>
      <w:r>
        <w:rPr>
          <w:rtl/>
        </w:rPr>
        <w:t xml:space="preserve">היו"ר </w:t>
      </w:r>
      <w:r>
        <w:rPr>
          <w:rFonts w:hint="cs"/>
          <w:rtl/>
        </w:rPr>
        <w:t>איתן גינזבורג</w:t>
      </w:r>
      <w:r>
        <w:rPr>
          <w:rtl/>
        </w:rPr>
        <w:t>:</w:t>
      </w:r>
      <w:r w:rsidRPr="001C7C4A">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398" w:name="_ETM_Q55_290657"/>
      <w:bookmarkEnd w:id="15398"/>
      <w:r>
        <w:rPr>
          <w:rFonts w:hint="cs"/>
          <w:rtl/>
          <w:lang w:eastAsia="he-IL"/>
        </w:rPr>
        <w:t xml:space="preserve">ממש, מי שמדברת. </w:t>
      </w:r>
    </w:p>
    <w:p w:rsidR="00BD7FB7" w:rsidRDefault="00BD7FB7" w:rsidP="00655C0C">
      <w:pPr>
        <w:rPr>
          <w:rtl/>
          <w:lang w:eastAsia="he-IL"/>
        </w:rPr>
      </w:pPr>
      <w:bookmarkStart w:id="15399" w:name="_ETM_Q55_292860"/>
      <w:bookmarkStart w:id="15400" w:name="_ETM_Q55_292933"/>
      <w:bookmarkEnd w:id="15399"/>
      <w:bookmarkEnd w:id="15400"/>
    </w:p>
    <w:p w:rsidR="00BD7FB7" w:rsidRDefault="00BD7FB7" w:rsidP="00655C0C">
      <w:pPr>
        <w:pStyle w:val="-"/>
        <w:keepNext/>
        <w:rPr>
          <w:rtl/>
        </w:rPr>
      </w:pPr>
      <w:bookmarkStart w:id="15401" w:name="_ETM_Q55_292988"/>
      <w:bookmarkStart w:id="15402" w:name="_ETM_Q55_293083"/>
      <w:bookmarkStart w:id="15403" w:name="ET_speakercontinue_5770_31"/>
      <w:bookmarkEnd w:id="15401"/>
      <w:bookmarkEnd w:id="15402"/>
      <w:r w:rsidRPr="001C7C4A">
        <w:rPr>
          <w:rStyle w:val="TagStyle"/>
          <w:rtl/>
        </w:rPr>
        <w:t xml:space="preserve"> &lt;&lt; דובר_המשך &gt;&gt; </w:t>
      </w:r>
      <w:r>
        <w:rPr>
          <w:rtl/>
        </w:rPr>
        <w:t>מאי גולן (הליכוד):</w:t>
      </w:r>
      <w:r w:rsidRPr="001C7C4A">
        <w:rPr>
          <w:rStyle w:val="TagStyle"/>
          <w:rtl/>
        </w:rPr>
        <w:t xml:space="preserve"> &lt;&lt; דובר_המשך &gt;&gt;</w:t>
      </w:r>
      <w:r>
        <w:rPr>
          <w:rtl/>
        </w:rPr>
        <w:t xml:space="preserve">   </w:t>
      </w:r>
      <w:bookmarkEnd w:id="15403"/>
    </w:p>
    <w:p w:rsidR="00BD7FB7" w:rsidRDefault="00BD7FB7" w:rsidP="00FE191E">
      <w:pPr>
        <w:rPr>
          <w:rtl/>
          <w:lang w:eastAsia="he-IL"/>
        </w:rPr>
      </w:pPr>
    </w:p>
    <w:p w:rsidR="00BD7FB7" w:rsidRDefault="00BD7FB7" w:rsidP="00497FA6">
      <w:pPr>
        <w:rPr>
          <w:rtl/>
          <w:lang w:eastAsia="he-IL"/>
        </w:rPr>
      </w:pPr>
      <w:bookmarkStart w:id="15404" w:name="_ETM_Q55_292190"/>
      <w:bookmarkStart w:id="15405" w:name="_ETM_Q55_288802"/>
      <w:bookmarkEnd w:id="15404"/>
      <w:bookmarkEnd w:id="15405"/>
      <w:r>
        <w:rPr>
          <w:rFonts w:hint="cs"/>
          <w:rtl/>
          <w:lang w:eastAsia="he-IL"/>
        </w:rPr>
        <w:t xml:space="preserve">איזה קולגיאליות. טוב, בגלל שלא הספקתי לסיים את דבריי ואין לי זמן, כי אין פה קולגיאליות לתת לי </w:t>
      </w:r>
      <w:bookmarkStart w:id="15406" w:name="_ETM_Q55_298592"/>
      <w:bookmarkEnd w:id="15406"/>
      <w:r>
        <w:rPr>
          <w:rFonts w:hint="cs"/>
          <w:rtl/>
          <w:lang w:eastAsia="he-IL"/>
        </w:rPr>
        <w:t xml:space="preserve">עוד דקה כמו לחברים מהקואליציה </w:t>
      </w:r>
      <w:r w:rsidR="00497FA6">
        <w:rPr>
          <w:rFonts w:hint="eastAsia"/>
          <w:rtl/>
          <w:lang w:eastAsia="he-IL"/>
        </w:rPr>
        <w:t xml:space="preserve">– </w:t>
      </w:r>
      <w:r>
        <w:rPr>
          <w:rFonts w:hint="cs"/>
          <w:rtl/>
          <w:lang w:eastAsia="he-IL"/>
        </w:rPr>
        <w:t xml:space="preserve">יועז ספין פוליטי, שאפו. באמת, אני לא מפסיקה להגיד לכם </w:t>
      </w:r>
      <w:bookmarkStart w:id="15407" w:name="_ETM_Q55_305483"/>
      <w:bookmarkEnd w:id="15407"/>
      <w:r>
        <w:rPr>
          <w:rFonts w:hint="cs"/>
          <w:rtl/>
          <w:lang w:eastAsia="he-IL"/>
        </w:rPr>
        <w:t>שאפו. איזה ספין הזוי</w:t>
      </w:r>
      <w:r w:rsidR="00497FA6">
        <w:rPr>
          <w:rFonts w:hint="cs"/>
          <w:rtl/>
          <w:lang w:eastAsia="he-IL"/>
        </w:rPr>
        <w:t>,</w:t>
      </w:r>
      <w:r>
        <w:rPr>
          <w:rFonts w:hint="cs"/>
          <w:rtl/>
          <w:lang w:eastAsia="he-IL"/>
        </w:rPr>
        <w:t xml:space="preserve"> מה שאמרת. תבקש ממנו, לך הוא ייתן עוד דקה, לי לא, אבל אני אמשיך. </w:t>
      </w:r>
    </w:p>
    <w:p w:rsidR="00BD7FB7" w:rsidRDefault="00BD7FB7" w:rsidP="00655C0C">
      <w:pPr>
        <w:rPr>
          <w:rtl/>
          <w:lang w:eastAsia="he-IL"/>
        </w:rPr>
      </w:pPr>
    </w:p>
    <w:p w:rsidR="00BD7FB7" w:rsidRDefault="00BD7FB7" w:rsidP="00497FA6">
      <w:pPr>
        <w:rPr>
          <w:rtl/>
          <w:lang w:eastAsia="he-IL"/>
        </w:rPr>
      </w:pPr>
      <w:r>
        <w:rPr>
          <w:rFonts w:hint="cs"/>
          <w:rtl/>
          <w:lang w:eastAsia="he-IL"/>
        </w:rPr>
        <w:t xml:space="preserve">וכנראה תהיה לך תשובה, יועז, בדברים. חבל, חבל שאילת שקד, שרת </w:t>
      </w:r>
      <w:bookmarkStart w:id="15408" w:name="_ETM_Q55_317635"/>
      <w:bookmarkEnd w:id="15408"/>
      <w:r>
        <w:rPr>
          <w:rFonts w:hint="cs"/>
          <w:rtl/>
          <w:lang w:eastAsia="he-IL"/>
        </w:rPr>
        <w:t>הפנים, שלחה אותך ולא יכולה הייתה להתמודד עם הדברים שאני רוצה להגיד</w:t>
      </w:r>
      <w:r w:rsidR="00497FA6">
        <w:rPr>
          <w:rFonts w:hint="cs"/>
          <w:rtl/>
          <w:lang w:eastAsia="he-IL"/>
        </w:rPr>
        <w:t>,</w:t>
      </w:r>
      <w:r>
        <w:rPr>
          <w:rFonts w:hint="cs"/>
          <w:rtl/>
          <w:lang w:eastAsia="he-IL"/>
        </w:rPr>
        <w:t xml:space="preserve"> אבל אני אגיד כך:</w:t>
      </w:r>
      <w:bookmarkStart w:id="15409" w:name="_ETM_Q55_323662"/>
      <w:bookmarkEnd w:id="15409"/>
      <w:r>
        <w:rPr>
          <w:rFonts w:hint="cs"/>
          <w:rtl/>
          <w:lang w:eastAsia="he-IL"/>
        </w:rPr>
        <w:t xml:space="preserve"> למעשה, אנחנו המדינה היחידה בעולם ללא מדיניות הגי</w:t>
      </w:r>
      <w:r w:rsidR="00497FA6">
        <w:rPr>
          <w:rFonts w:hint="cs"/>
          <w:rtl/>
          <w:lang w:eastAsia="he-IL"/>
        </w:rPr>
        <w:t>רה אמיתית. אין-</w:t>
      </w:r>
      <w:r>
        <w:rPr>
          <w:rFonts w:hint="cs"/>
          <w:rtl/>
          <w:lang w:eastAsia="he-IL"/>
        </w:rPr>
        <w:t>ספור מדינות אומרות בצורה חד-משמעית</w:t>
      </w:r>
      <w:r w:rsidR="00497FA6">
        <w:rPr>
          <w:rFonts w:hint="cs"/>
          <w:rtl/>
          <w:lang w:eastAsia="he-IL"/>
        </w:rPr>
        <w:t>:</w:t>
      </w:r>
      <w:r>
        <w:rPr>
          <w:rFonts w:hint="cs"/>
          <w:rtl/>
          <w:lang w:eastAsia="he-IL"/>
        </w:rPr>
        <w:t xml:space="preserve"> יש לנו את </w:t>
      </w:r>
      <w:bookmarkStart w:id="15410" w:name="_ETM_Q55_329437"/>
      <w:bookmarkEnd w:id="15410"/>
      <w:r>
        <w:rPr>
          <w:rFonts w:hint="cs"/>
          <w:rtl/>
          <w:lang w:eastAsia="he-IL"/>
        </w:rPr>
        <w:t xml:space="preserve">הזכות הבסיסית הקיומית להגן על גבולותינו, על צביוננו ועל ריבונותנו. אפילו נורבגיה, שאימצתם בצורה כל </w:t>
      </w:r>
      <w:bookmarkStart w:id="15411" w:name="_ETM_Q55_336196"/>
      <w:bookmarkEnd w:id="15411"/>
      <w:r>
        <w:rPr>
          <w:rFonts w:hint="cs"/>
          <w:rtl/>
          <w:lang w:eastAsia="he-IL"/>
        </w:rPr>
        <w:t>כך רחבה</w:t>
      </w:r>
      <w:r w:rsidR="00497FA6">
        <w:rPr>
          <w:rFonts w:hint="cs"/>
          <w:rtl/>
          <w:lang w:eastAsia="he-IL"/>
        </w:rPr>
        <w:t>,</w:t>
      </w:r>
      <w:r>
        <w:rPr>
          <w:rFonts w:hint="cs"/>
          <w:rtl/>
          <w:lang w:eastAsia="he-IL"/>
        </w:rPr>
        <w:t xml:space="preserve"> בחום</w:t>
      </w:r>
      <w:r w:rsidR="00497FA6">
        <w:rPr>
          <w:rFonts w:hint="cs"/>
          <w:rtl/>
          <w:lang w:eastAsia="he-IL"/>
        </w:rPr>
        <w:t>,</w:t>
      </w:r>
      <w:r>
        <w:rPr>
          <w:rFonts w:hint="cs"/>
          <w:rtl/>
          <w:lang w:eastAsia="he-IL"/>
        </w:rPr>
        <w:t xml:space="preserve"> את החוק הנורבגי המורחב שלה </w:t>
      </w:r>
      <w:r w:rsidR="00497FA6">
        <w:rPr>
          <w:rFonts w:hint="eastAsia"/>
          <w:rtl/>
          <w:lang w:eastAsia="he-IL"/>
        </w:rPr>
        <w:t xml:space="preserve">– </w:t>
      </w:r>
      <w:r>
        <w:rPr>
          <w:rFonts w:hint="cs"/>
          <w:rtl/>
          <w:lang w:eastAsia="he-IL"/>
        </w:rPr>
        <w:t>למה אתם לא מאמצים גם את מדיניות המסתננים שלה</w:t>
      </w:r>
      <w:r w:rsidR="00497FA6">
        <w:rPr>
          <w:rFonts w:hint="cs"/>
          <w:rtl/>
          <w:lang w:eastAsia="he-IL"/>
        </w:rPr>
        <w:t>,</w:t>
      </w:r>
      <w:r>
        <w:rPr>
          <w:rFonts w:hint="cs"/>
          <w:rtl/>
          <w:lang w:eastAsia="he-IL"/>
        </w:rPr>
        <w:t xml:space="preserve"> אם אתם כבר ככה הולכים עם נורבגיה עד הסוף? </w:t>
      </w:r>
    </w:p>
    <w:p w:rsidR="00BD7FB7" w:rsidRDefault="00BD7FB7" w:rsidP="00655C0C">
      <w:pPr>
        <w:rPr>
          <w:rtl/>
          <w:lang w:eastAsia="he-IL"/>
        </w:rPr>
      </w:pPr>
    </w:p>
    <w:p w:rsidR="00BD7FB7" w:rsidRDefault="00BD7FB7" w:rsidP="001658B1">
      <w:pPr>
        <w:rPr>
          <w:rtl/>
          <w:lang w:eastAsia="he-IL"/>
        </w:rPr>
      </w:pPr>
      <w:r>
        <w:rPr>
          <w:rFonts w:hint="cs"/>
          <w:rtl/>
          <w:lang w:eastAsia="he-IL"/>
        </w:rPr>
        <w:t xml:space="preserve">אני </w:t>
      </w:r>
      <w:bookmarkStart w:id="15412" w:name="_ETM_Q55_354701"/>
      <w:bookmarkEnd w:id="15412"/>
      <w:r>
        <w:rPr>
          <w:rFonts w:hint="cs"/>
          <w:rtl/>
          <w:lang w:eastAsia="he-IL"/>
        </w:rPr>
        <w:t xml:space="preserve">מפסיקה. אני רוצה שתשמור על זמני. אבל אני רוצה שכל אחד מכם יתאר לעצמו שמחר בן אדם זר נכנס אליכם הביתה, נשאר בבית, אוכל לכם מהמקרר, משתמש </w:t>
      </w:r>
      <w:bookmarkStart w:id="15413" w:name="_ETM_Q55_362854"/>
      <w:bookmarkEnd w:id="15413"/>
      <w:r>
        <w:rPr>
          <w:rFonts w:hint="cs"/>
          <w:rtl/>
          <w:lang w:eastAsia="he-IL"/>
        </w:rPr>
        <w:t xml:space="preserve">לכם בחשמל, ישן לכם במיטה ואי-אפשר להוציא אותו. איפה נשמע דבר כזה? איפה נשמע שבן אדם קפץ מעל גדר בניגוד לכל חוק אפשרי, פרץ לך אל תוככי ביתך, ואתה גם </w:t>
      </w:r>
      <w:bookmarkStart w:id="15414" w:name="_ETM_Q55_379262"/>
      <w:bookmarkEnd w:id="15414"/>
      <w:r>
        <w:rPr>
          <w:rFonts w:hint="cs"/>
          <w:rtl/>
          <w:lang w:eastAsia="he-IL"/>
        </w:rPr>
        <w:t xml:space="preserve">צריך להגיש לו אוכל, לממן לו את בית </w:t>
      </w:r>
      <w:bookmarkStart w:id="15415" w:name="_ETM_Q55_381997"/>
      <w:bookmarkEnd w:id="15415"/>
      <w:r>
        <w:rPr>
          <w:rFonts w:hint="cs"/>
          <w:rtl/>
          <w:lang w:eastAsia="he-IL"/>
        </w:rPr>
        <w:t>החולים, את הילודה, את בתי הספר</w:t>
      </w:r>
      <w:r w:rsidR="001658B1">
        <w:rPr>
          <w:rFonts w:hint="cs"/>
          <w:rtl/>
          <w:lang w:eastAsia="he-IL"/>
        </w:rPr>
        <w:t>?</w:t>
      </w:r>
      <w:r>
        <w:rPr>
          <w:rFonts w:hint="cs"/>
          <w:rtl/>
          <w:lang w:eastAsia="he-IL"/>
        </w:rPr>
        <w:t xml:space="preserve"> מי לא יבוא </w:t>
      </w:r>
      <w:bookmarkStart w:id="15416" w:name="_ETM_Q55_384905"/>
      <w:bookmarkEnd w:id="15416"/>
      <w:r>
        <w:rPr>
          <w:rFonts w:hint="cs"/>
          <w:rtl/>
          <w:lang w:eastAsia="he-IL"/>
        </w:rPr>
        <w:t>לפה? על מה אנחנו מדברים פה בכלל? אנחנו השתגענו.</w:t>
      </w:r>
    </w:p>
    <w:p w:rsidR="00BD7FB7" w:rsidRDefault="00BD7FB7" w:rsidP="00655C0C">
      <w:pPr>
        <w:rPr>
          <w:rtl/>
          <w:lang w:eastAsia="he-IL"/>
        </w:rPr>
      </w:pPr>
      <w:bookmarkStart w:id="15417" w:name="_ETM_Q55_387493"/>
      <w:bookmarkStart w:id="15418" w:name="_ETM_Q55_387590"/>
      <w:bookmarkEnd w:id="15417"/>
      <w:bookmarkEnd w:id="15418"/>
    </w:p>
    <w:p w:rsidR="00BD7FB7" w:rsidRDefault="00BD7FB7" w:rsidP="001658B1">
      <w:pPr>
        <w:rPr>
          <w:rtl/>
          <w:lang w:eastAsia="he-IL"/>
        </w:rPr>
      </w:pPr>
      <w:bookmarkStart w:id="15419" w:name="_ETM_Q55_387629"/>
      <w:bookmarkStart w:id="15420" w:name="_ETM_Q55_387722"/>
      <w:bookmarkEnd w:id="15419"/>
      <w:bookmarkEnd w:id="15420"/>
      <w:r>
        <w:rPr>
          <w:rFonts w:hint="cs"/>
          <w:rtl/>
          <w:lang w:eastAsia="he-IL"/>
        </w:rPr>
        <w:t xml:space="preserve">ולפני שאני מסיימת, אני רוצה להבהיר משהו לגבי שרת הפנים אילת שקד, ששלחה את השר </w:t>
      </w:r>
      <w:bookmarkStart w:id="15421" w:name="_ETM_Q55_393002"/>
      <w:bookmarkEnd w:id="15421"/>
      <w:r>
        <w:rPr>
          <w:rFonts w:hint="cs"/>
          <w:rtl/>
          <w:lang w:eastAsia="he-IL"/>
        </w:rPr>
        <w:t xml:space="preserve">הנדל לדבר במקומה. גברתי שרת הפנים, את הודעת שהצעת </w:t>
      </w:r>
      <w:r w:rsidR="001658B1">
        <w:rPr>
          <w:rFonts w:hint="cs"/>
          <w:rtl/>
          <w:lang w:eastAsia="he-IL"/>
        </w:rPr>
        <w:t>ראש</w:t>
      </w:r>
      <w:r>
        <w:rPr>
          <w:rFonts w:hint="cs"/>
          <w:rtl/>
          <w:lang w:eastAsia="he-IL"/>
        </w:rPr>
        <w:t xml:space="preserve"> האופוזיציה בנימין נתניהו לחוקק את חוק-יסוד: ההגירה </w:t>
      </w:r>
      <w:r w:rsidR="001658B1">
        <w:rPr>
          <w:rFonts w:hint="cs"/>
          <w:rtl/>
          <w:lang w:eastAsia="he-IL"/>
        </w:rPr>
        <w:t>ב</w:t>
      </w:r>
      <w:r>
        <w:rPr>
          <w:rFonts w:hint="cs"/>
          <w:rtl/>
          <w:lang w:eastAsia="he-IL"/>
        </w:rPr>
        <w:t xml:space="preserve">תוך </w:t>
      </w:r>
      <w:bookmarkStart w:id="15422" w:name="_ETM_Q55_401763"/>
      <w:bookmarkEnd w:id="15422"/>
      <w:r>
        <w:rPr>
          <w:rFonts w:hint="cs"/>
          <w:rtl/>
          <w:lang w:eastAsia="he-IL"/>
        </w:rPr>
        <w:t>חודשיים ה</w:t>
      </w:r>
      <w:r w:rsidR="001658B1">
        <w:rPr>
          <w:rFonts w:hint="cs"/>
          <w:rtl/>
          <w:lang w:eastAsia="he-IL"/>
        </w:rPr>
        <w:t>י</w:t>
      </w:r>
      <w:r>
        <w:rPr>
          <w:rFonts w:hint="cs"/>
          <w:rtl/>
          <w:lang w:eastAsia="he-IL"/>
        </w:rPr>
        <w:t xml:space="preserve">א הרבה פחות מבדיחה ושאת תקדישי לכך פוסט שממנו יבינו שהצעת נתניהו היא ספין פוליטי. אז אני באה </w:t>
      </w:r>
      <w:bookmarkStart w:id="15423" w:name="_ETM_Q55_411493"/>
      <w:bookmarkEnd w:id="15423"/>
      <w:r>
        <w:rPr>
          <w:rFonts w:hint="cs"/>
          <w:rtl/>
          <w:lang w:eastAsia="he-IL"/>
        </w:rPr>
        <w:t xml:space="preserve">לקראתך, אילת, </w:t>
      </w:r>
      <w:r w:rsidR="001658B1">
        <w:rPr>
          <w:rFonts w:hint="cs"/>
          <w:rtl/>
          <w:lang w:eastAsia="he-IL"/>
        </w:rPr>
        <w:t>ו</w:t>
      </w:r>
      <w:r>
        <w:rPr>
          <w:rFonts w:hint="cs"/>
          <w:rtl/>
          <w:lang w:eastAsia="he-IL"/>
        </w:rPr>
        <w:t xml:space="preserve">מציעה לך מה לכתוב בפוסט. תכתבי ותספרי לציבור איך כשהיית שרת משפטים סירבת לקדם את </w:t>
      </w:r>
      <w:bookmarkStart w:id="15424" w:name="_ETM_Q55_417746"/>
      <w:bookmarkEnd w:id="15424"/>
      <w:r>
        <w:rPr>
          <w:rFonts w:hint="cs"/>
          <w:rtl/>
          <w:lang w:eastAsia="he-IL"/>
        </w:rPr>
        <w:t>חוק-יסוד: ההגירה בזמן אמת. ארבע שנים היית שרת משפטים</w:t>
      </w:r>
      <w:r w:rsidR="001658B1">
        <w:rPr>
          <w:rFonts w:hint="cs"/>
          <w:rtl/>
          <w:lang w:eastAsia="he-IL"/>
        </w:rPr>
        <w:t>.</w:t>
      </w:r>
      <w:r>
        <w:rPr>
          <w:rFonts w:hint="cs"/>
          <w:rtl/>
          <w:lang w:eastAsia="he-IL"/>
        </w:rPr>
        <w:t xml:space="preserve"> </w:t>
      </w:r>
      <w:bookmarkStart w:id="15425" w:name="_ETM_Q55_423916"/>
      <w:bookmarkEnd w:id="15425"/>
      <w:r>
        <w:rPr>
          <w:rFonts w:hint="cs"/>
          <w:rtl/>
          <w:lang w:eastAsia="he-IL"/>
        </w:rPr>
        <w:t>האם עשית מה שצריך כדי להוציא את המסתננים? ממש לא</w:t>
      </w:r>
      <w:r w:rsidR="001658B1">
        <w:rPr>
          <w:rFonts w:hint="cs"/>
          <w:rtl/>
          <w:lang w:eastAsia="he-IL"/>
        </w:rPr>
        <w:t>.</w:t>
      </w:r>
      <w:r>
        <w:rPr>
          <w:rFonts w:hint="cs"/>
          <w:rtl/>
          <w:lang w:eastAsia="he-IL"/>
        </w:rPr>
        <w:t xml:space="preserve"> בדיוק ההפך. </w:t>
      </w:r>
      <w:bookmarkStart w:id="15426" w:name="_ETM_Q55_428094"/>
      <w:bookmarkEnd w:id="15426"/>
    </w:p>
    <w:p w:rsidR="00BD7FB7" w:rsidRDefault="00BD7FB7" w:rsidP="00655C0C">
      <w:pPr>
        <w:rPr>
          <w:rtl/>
          <w:lang w:eastAsia="he-IL"/>
        </w:rPr>
      </w:pPr>
      <w:bookmarkStart w:id="15427" w:name="_ETM_Q55_428150"/>
      <w:bookmarkEnd w:id="15427"/>
    </w:p>
    <w:p w:rsidR="00BD7FB7" w:rsidRDefault="00BD7FB7" w:rsidP="001658B1">
      <w:pPr>
        <w:rPr>
          <w:rtl/>
          <w:lang w:eastAsia="he-IL"/>
        </w:rPr>
      </w:pPr>
      <w:bookmarkStart w:id="15428" w:name="_ETM_Q55_428214"/>
      <w:bookmarkStart w:id="15429" w:name="_ETM_Q55_428272"/>
      <w:bookmarkEnd w:id="15428"/>
      <w:bookmarkEnd w:id="15429"/>
      <w:r>
        <w:rPr>
          <w:rFonts w:hint="cs"/>
          <w:rtl/>
          <w:lang w:eastAsia="he-IL"/>
        </w:rPr>
        <w:t xml:space="preserve">לא רק זה </w:t>
      </w:r>
      <w:r w:rsidR="001658B1">
        <w:rPr>
          <w:rFonts w:hint="eastAsia"/>
          <w:rtl/>
          <w:lang w:eastAsia="he-IL"/>
        </w:rPr>
        <w:t xml:space="preserve">– </w:t>
      </w:r>
      <w:r>
        <w:rPr>
          <w:rFonts w:hint="cs"/>
          <w:rtl/>
          <w:lang w:eastAsia="he-IL"/>
        </w:rPr>
        <w:t>את טרפדת וקברת את הצעת חוק</w:t>
      </w:r>
      <w:bookmarkStart w:id="15430" w:name="_ETM_Q55_428140"/>
      <w:bookmarkEnd w:id="15430"/>
      <w:r>
        <w:rPr>
          <w:rFonts w:hint="cs"/>
          <w:rtl/>
          <w:lang w:eastAsia="he-IL"/>
        </w:rPr>
        <w:t xml:space="preserve">-יסוד: ההגירה. תושבי דרום תל אביב ושאר השכונות הכבושות איבדו ארבע שנים יקרות במאבק כשאת היית שרת המשפטים שבהן יכולת כבר לדאוג שתהיה </w:t>
      </w:r>
      <w:bookmarkStart w:id="15431" w:name="_ETM_Q55_440065"/>
      <w:bookmarkEnd w:id="15431"/>
      <w:r>
        <w:rPr>
          <w:rFonts w:hint="cs"/>
          <w:rtl/>
          <w:lang w:eastAsia="he-IL"/>
        </w:rPr>
        <w:t>מעטפת חוקתית שתאפשר שכלל המסתננים ייצאו מדרום תל אביב. במקום זה ניצלת את הכוח שלך במסגרת הסכמים קואליציוניים. כשהיית יושבת</w:t>
      </w:r>
      <w:bookmarkStart w:id="15432" w:name="_ETM_Q55_449550"/>
      <w:bookmarkEnd w:id="15432"/>
      <w:r>
        <w:rPr>
          <w:rFonts w:hint="cs"/>
          <w:rtl/>
          <w:lang w:eastAsia="he-IL"/>
        </w:rPr>
        <w:t xml:space="preserve">-ראש ועדת שרים לענייני חקיקה, טרפדת את החוק ולא אפשרת בזמן אמת לראש </w:t>
      </w:r>
      <w:bookmarkStart w:id="15433" w:name="_ETM_Q55_455291"/>
      <w:bookmarkEnd w:id="15433"/>
      <w:r>
        <w:rPr>
          <w:rFonts w:hint="cs"/>
          <w:rtl/>
          <w:lang w:eastAsia="he-IL"/>
        </w:rPr>
        <w:t xml:space="preserve">הממשלה </w:t>
      </w:r>
      <w:r w:rsidR="001658B1">
        <w:rPr>
          <w:rFonts w:hint="cs"/>
          <w:rtl/>
          <w:lang w:eastAsia="he-IL"/>
        </w:rPr>
        <w:t xml:space="preserve">בנימין נתניהו </w:t>
      </w:r>
      <w:r>
        <w:rPr>
          <w:rFonts w:hint="cs"/>
          <w:rtl/>
          <w:lang w:eastAsia="he-IL"/>
        </w:rPr>
        <w:t xml:space="preserve">– בעזרת השם שיחזור </w:t>
      </w:r>
      <w:r>
        <w:rPr>
          <w:rFonts w:hint="eastAsia"/>
          <w:rtl/>
          <w:lang w:eastAsia="he-IL"/>
        </w:rPr>
        <w:t>–</w:t>
      </w:r>
      <w:r w:rsidR="001658B1">
        <w:rPr>
          <w:rFonts w:hint="cs"/>
          <w:rtl/>
          <w:lang w:eastAsia="he-IL"/>
        </w:rPr>
        <w:t xml:space="preserve"> </w:t>
      </w:r>
      <w:r>
        <w:rPr>
          <w:rFonts w:hint="cs"/>
          <w:rtl/>
          <w:lang w:eastAsia="he-IL"/>
        </w:rPr>
        <w:t xml:space="preserve">לקדם אותו, ועל כך לא רק אני מעידה אלא רבים וטובים אחרים. </w:t>
      </w:r>
    </w:p>
    <w:p w:rsidR="00BD7FB7" w:rsidRDefault="00BD7FB7" w:rsidP="00655C0C">
      <w:pPr>
        <w:rPr>
          <w:rtl/>
          <w:lang w:eastAsia="he-IL"/>
        </w:rPr>
      </w:pPr>
      <w:bookmarkStart w:id="15434" w:name="_ETM_Q55_462337"/>
      <w:bookmarkStart w:id="15435" w:name="_ETM_Q55_462403"/>
      <w:bookmarkEnd w:id="15434"/>
      <w:bookmarkEnd w:id="15435"/>
    </w:p>
    <w:p w:rsidR="00BD7FB7" w:rsidRDefault="00BD7FB7" w:rsidP="001658B1">
      <w:pPr>
        <w:rPr>
          <w:rtl/>
          <w:lang w:eastAsia="he-IL"/>
        </w:rPr>
      </w:pPr>
      <w:bookmarkStart w:id="15436" w:name="_ETM_Q55_462466"/>
      <w:bookmarkStart w:id="15437" w:name="_ETM_Q55_462534"/>
      <w:bookmarkEnd w:id="15436"/>
      <w:bookmarkEnd w:id="15437"/>
      <w:r>
        <w:rPr>
          <w:rFonts w:hint="cs"/>
          <w:rtl/>
          <w:lang w:eastAsia="he-IL"/>
        </w:rPr>
        <w:t xml:space="preserve">עכשיו נשאלת </w:t>
      </w:r>
      <w:bookmarkStart w:id="15438" w:name="_ETM_Q55_464242"/>
      <w:bookmarkEnd w:id="15438"/>
      <w:r>
        <w:rPr>
          <w:rFonts w:hint="cs"/>
          <w:rtl/>
          <w:lang w:eastAsia="he-IL"/>
        </w:rPr>
        <w:t>השאלה למה עשית את זה</w:t>
      </w:r>
      <w:r w:rsidR="001658B1">
        <w:rPr>
          <w:rFonts w:hint="cs"/>
          <w:rtl/>
          <w:lang w:eastAsia="he-IL"/>
        </w:rPr>
        <w:t>,</w:t>
      </w:r>
      <w:r>
        <w:rPr>
          <w:rFonts w:hint="cs"/>
          <w:rtl/>
          <w:lang w:eastAsia="he-IL"/>
        </w:rPr>
        <w:t xml:space="preserve"> אילת שקד</w:t>
      </w:r>
      <w:r w:rsidR="001658B1">
        <w:rPr>
          <w:rFonts w:hint="cs"/>
          <w:rtl/>
          <w:lang w:eastAsia="he-IL"/>
        </w:rPr>
        <w:t>.</w:t>
      </w:r>
      <w:r>
        <w:rPr>
          <w:rFonts w:hint="cs"/>
          <w:rtl/>
          <w:lang w:eastAsia="he-IL"/>
        </w:rPr>
        <w:t xml:space="preserve"> הרי את אשת ימין, לא? חר</w:t>
      </w:r>
      <w:r w:rsidR="001658B1">
        <w:rPr>
          <w:rFonts w:hint="cs"/>
          <w:rtl/>
          <w:lang w:eastAsia="he-IL"/>
        </w:rPr>
        <w:t>ת</w:t>
      </w:r>
      <w:r>
        <w:rPr>
          <w:rFonts w:hint="cs"/>
          <w:rtl/>
          <w:lang w:eastAsia="he-IL"/>
        </w:rPr>
        <w:t xml:space="preserve">ת </w:t>
      </w:r>
      <w:bookmarkStart w:id="15439" w:name="_ETM_Q55_466330"/>
      <w:bookmarkEnd w:id="15439"/>
      <w:r>
        <w:rPr>
          <w:rFonts w:hint="cs"/>
          <w:rtl/>
          <w:lang w:eastAsia="he-IL"/>
        </w:rPr>
        <w:t xml:space="preserve">על דגלך את הוצאת המסתננים. חבל שאת לא פה, להסתכל לאמת בפנים. אבל מה זה יכול </w:t>
      </w:r>
      <w:bookmarkStart w:id="15440" w:name="_ETM_Q55_473241"/>
      <w:bookmarkEnd w:id="15440"/>
      <w:r>
        <w:rPr>
          <w:rFonts w:hint="cs"/>
          <w:rtl/>
          <w:lang w:eastAsia="he-IL"/>
        </w:rPr>
        <w:t>להיות? אני אגיד לך</w:t>
      </w:r>
      <w:r w:rsidR="001658B1">
        <w:rPr>
          <w:rFonts w:hint="cs"/>
          <w:rtl/>
          <w:lang w:eastAsia="he-IL"/>
        </w:rPr>
        <w:t>.</w:t>
      </w:r>
      <w:r>
        <w:rPr>
          <w:rFonts w:hint="cs"/>
          <w:rtl/>
          <w:lang w:eastAsia="he-IL"/>
        </w:rPr>
        <w:t xml:space="preserve"> התשובה היחידה שעולה היא שפשוט לא רצית שראש הממשלה בנימין נתניהו וממשלת הליכוד יהיו אלה שמצליחים לפתור את בעיית המסתננים. </w:t>
      </w:r>
      <w:bookmarkStart w:id="15441" w:name="_ETM_Q55_482336"/>
      <w:bookmarkEnd w:id="15441"/>
    </w:p>
    <w:p w:rsidR="00BD7FB7" w:rsidRDefault="00BD7FB7" w:rsidP="00655C0C">
      <w:pPr>
        <w:rPr>
          <w:rtl/>
          <w:lang w:eastAsia="he-IL"/>
        </w:rPr>
      </w:pPr>
    </w:p>
    <w:p w:rsidR="00BD7FB7" w:rsidRDefault="00BD7FB7" w:rsidP="00655C0C">
      <w:pPr>
        <w:pStyle w:val="af8"/>
        <w:keepNext/>
        <w:rPr>
          <w:rtl/>
        </w:rPr>
      </w:pPr>
      <w:bookmarkStart w:id="15442" w:name="ET_interruption_4744_10"/>
      <w:r w:rsidRPr="00315801">
        <w:rPr>
          <w:rStyle w:val="TagStyle"/>
          <w:rtl/>
        </w:rPr>
        <w:t xml:space="preserve"> &lt;&lt; קריאה &gt;&gt; </w:t>
      </w:r>
      <w:r>
        <w:rPr>
          <w:rtl/>
        </w:rPr>
        <w:t>בנימין נתניהו (הליכוד):</w:t>
      </w:r>
      <w:r w:rsidRPr="00315801">
        <w:rPr>
          <w:rStyle w:val="TagStyle"/>
          <w:rtl/>
        </w:rPr>
        <w:t xml:space="preserve"> &lt;&lt; קריאה &gt;&gt;</w:t>
      </w:r>
      <w:r>
        <w:rPr>
          <w:rtl/>
        </w:rPr>
        <w:t xml:space="preserve">   </w:t>
      </w:r>
      <w:bookmarkEnd w:id="15442"/>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זאת לא התשובה. </w:t>
      </w:r>
    </w:p>
    <w:p w:rsidR="00BD7FB7" w:rsidRDefault="00BD7FB7" w:rsidP="00655C0C">
      <w:pPr>
        <w:rPr>
          <w:rtl/>
          <w:lang w:eastAsia="he-IL"/>
        </w:rPr>
      </w:pPr>
      <w:bookmarkStart w:id="15443" w:name="_ETM_Q55_483889"/>
      <w:bookmarkStart w:id="15444" w:name="_ETM_Q55_483985"/>
      <w:bookmarkEnd w:id="15443"/>
      <w:bookmarkEnd w:id="15444"/>
    </w:p>
    <w:p w:rsidR="00BD7FB7" w:rsidRDefault="00BD7FB7" w:rsidP="00655C0C">
      <w:pPr>
        <w:pStyle w:val="-"/>
        <w:keepNext/>
        <w:rPr>
          <w:rtl/>
        </w:rPr>
      </w:pPr>
      <w:bookmarkStart w:id="15445" w:name="_ETM_Q55_484017"/>
      <w:bookmarkStart w:id="15446" w:name="_ETM_Q55_484123"/>
      <w:bookmarkStart w:id="15447" w:name="ET_speakercontinue_5770_32"/>
      <w:bookmarkEnd w:id="15445"/>
      <w:bookmarkEnd w:id="15446"/>
      <w:r w:rsidRPr="00352BEB">
        <w:rPr>
          <w:rStyle w:val="TagStyle"/>
          <w:rtl/>
        </w:rPr>
        <w:t xml:space="preserve"> &lt;&lt; דובר_המשך &gt;&gt; </w:t>
      </w:r>
      <w:r>
        <w:rPr>
          <w:rtl/>
        </w:rPr>
        <w:t>מאי גולן (הליכוד):</w:t>
      </w:r>
      <w:r w:rsidRPr="00352BEB">
        <w:rPr>
          <w:rStyle w:val="TagStyle"/>
          <w:rtl/>
        </w:rPr>
        <w:t xml:space="preserve"> &lt;&lt; דובר_המשך &gt;&gt;</w:t>
      </w:r>
      <w:r>
        <w:rPr>
          <w:rtl/>
        </w:rPr>
        <w:t xml:space="preserve">   </w:t>
      </w:r>
      <w:bookmarkEnd w:id="15447"/>
    </w:p>
    <w:p w:rsidR="00BD7FB7" w:rsidRDefault="00BD7FB7" w:rsidP="00FE191E">
      <w:pPr>
        <w:rPr>
          <w:rtl/>
          <w:lang w:eastAsia="he-IL"/>
        </w:rPr>
      </w:pPr>
    </w:p>
    <w:p w:rsidR="00BD7FB7" w:rsidRDefault="00BD7FB7" w:rsidP="001658B1">
      <w:pPr>
        <w:rPr>
          <w:rtl/>
          <w:lang w:eastAsia="he-IL"/>
        </w:rPr>
      </w:pPr>
      <w:bookmarkStart w:id="15448" w:name="_ETM_Q55_485012"/>
      <w:bookmarkEnd w:id="15448"/>
      <w:r>
        <w:rPr>
          <w:rFonts w:hint="cs"/>
          <w:rtl/>
          <w:lang w:eastAsia="he-IL"/>
        </w:rPr>
        <w:t>זאת לא התשובה? מה התשובה</w:t>
      </w:r>
      <w:r w:rsidR="001658B1">
        <w:rPr>
          <w:rFonts w:hint="cs"/>
          <w:rtl/>
          <w:lang w:eastAsia="he-IL"/>
        </w:rPr>
        <w:t>?</w:t>
      </w:r>
      <w:r>
        <w:rPr>
          <w:rFonts w:hint="cs"/>
          <w:rtl/>
          <w:lang w:eastAsia="he-IL"/>
        </w:rPr>
        <w:t xml:space="preserve"> </w:t>
      </w:r>
    </w:p>
    <w:p w:rsidR="00BD7FB7" w:rsidRDefault="00BD7FB7" w:rsidP="00655C0C">
      <w:pPr>
        <w:rPr>
          <w:rtl/>
          <w:lang w:eastAsia="he-IL"/>
        </w:rPr>
      </w:pPr>
      <w:bookmarkStart w:id="15449" w:name="_ETM_Q55_485659"/>
      <w:bookmarkStart w:id="15450" w:name="_ETM_Q55_485766"/>
      <w:bookmarkEnd w:id="15449"/>
      <w:bookmarkEnd w:id="15450"/>
    </w:p>
    <w:p w:rsidR="00BD7FB7" w:rsidRDefault="00BD7FB7" w:rsidP="00655C0C">
      <w:pPr>
        <w:pStyle w:val="af8"/>
        <w:keepNext/>
        <w:rPr>
          <w:rtl/>
        </w:rPr>
      </w:pPr>
      <w:bookmarkStart w:id="15451" w:name="_ETM_Q55_485802"/>
      <w:bookmarkStart w:id="15452" w:name="_ETM_Q55_485893"/>
      <w:bookmarkStart w:id="15453" w:name="ET_interruption_4744_33"/>
      <w:bookmarkEnd w:id="15451"/>
      <w:bookmarkEnd w:id="15452"/>
      <w:r w:rsidRPr="00352BEB">
        <w:rPr>
          <w:rStyle w:val="TagStyle"/>
          <w:rtl/>
        </w:rPr>
        <w:t xml:space="preserve"> &lt;&lt; קריאה &gt;&gt; </w:t>
      </w:r>
      <w:r>
        <w:rPr>
          <w:rtl/>
        </w:rPr>
        <w:t>בנימין נתניהו (הליכוד):</w:t>
      </w:r>
      <w:r w:rsidRPr="00352BEB">
        <w:rPr>
          <w:rStyle w:val="TagStyle"/>
          <w:rtl/>
        </w:rPr>
        <w:t xml:space="preserve"> &lt;&lt; קריאה &gt;&gt;</w:t>
      </w:r>
      <w:r>
        <w:rPr>
          <w:rtl/>
        </w:rPr>
        <w:t xml:space="preserve">   </w:t>
      </w:r>
      <w:bookmarkEnd w:id="15453"/>
    </w:p>
    <w:p w:rsidR="00BD7FB7" w:rsidRDefault="00BD7FB7" w:rsidP="00FE191E">
      <w:pPr>
        <w:rPr>
          <w:rtl/>
          <w:lang w:eastAsia="he-IL"/>
        </w:rPr>
      </w:pPr>
    </w:p>
    <w:p w:rsidR="00BD7FB7" w:rsidRDefault="00BD7FB7" w:rsidP="00655C0C">
      <w:pPr>
        <w:rPr>
          <w:rtl/>
          <w:lang w:eastAsia="he-IL"/>
        </w:rPr>
      </w:pPr>
      <w:bookmarkStart w:id="15454" w:name="_ETM_Q55_488269"/>
      <w:bookmarkEnd w:id="15454"/>
      <w:r>
        <w:rPr>
          <w:rFonts w:hint="cs"/>
          <w:rtl/>
          <w:lang w:eastAsia="he-IL"/>
        </w:rPr>
        <w:t xml:space="preserve">היא שירתה מערכת אחרת. </w:t>
      </w:r>
      <w:bookmarkStart w:id="15455" w:name="_ETM_Q55_488043"/>
      <w:bookmarkEnd w:id="15455"/>
    </w:p>
    <w:p w:rsidR="00BD7FB7" w:rsidRDefault="00BD7FB7" w:rsidP="00655C0C">
      <w:pPr>
        <w:rPr>
          <w:rtl/>
          <w:lang w:eastAsia="he-IL"/>
        </w:rPr>
      </w:pPr>
      <w:bookmarkStart w:id="15456" w:name="_ETM_Q55_488315"/>
      <w:bookmarkStart w:id="15457" w:name="_ETM_Q55_488410"/>
      <w:bookmarkEnd w:id="15456"/>
      <w:bookmarkEnd w:id="15457"/>
    </w:p>
    <w:p w:rsidR="00BD7FB7" w:rsidRDefault="00BD7FB7" w:rsidP="00655C0C">
      <w:pPr>
        <w:pStyle w:val="-"/>
        <w:keepNext/>
        <w:rPr>
          <w:rtl/>
        </w:rPr>
      </w:pPr>
      <w:bookmarkStart w:id="15458" w:name="_ETM_Q55_488467"/>
      <w:bookmarkStart w:id="15459" w:name="_ETM_Q55_488556"/>
      <w:bookmarkStart w:id="15460" w:name="ET_speakercontinue_5770_34"/>
      <w:bookmarkEnd w:id="15458"/>
      <w:bookmarkEnd w:id="15459"/>
      <w:r w:rsidRPr="00352BEB">
        <w:rPr>
          <w:rStyle w:val="TagStyle"/>
          <w:rtl/>
        </w:rPr>
        <w:t xml:space="preserve"> &lt;&lt; דובר_המשך &gt;&gt; </w:t>
      </w:r>
      <w:r>
        <w:rPr>
          <w:rtl/>
        </w:rPr>
        <w:t>מאי גולן (הליכוד):</w:t>
      </w:r>
      <w:r w:rsidRPr="00352BEB">
        <w:rPr>
          <w:rStyle w:val="TagStyle"/>
          <w:rtl/>
        </w:rPr>
        <w:t xml:space="preserve"> &lt;&lt; דובר_המשך &gt;&gt;</w:t>
      </w:r>
      <w:r>
        <w:rPr>
          <w:rtl/>
        </w:rPr>
        <w:t xml:space="preserve">   </w:t>
      </w:r>
      <w:bookmarkEnd w:id="15460"/>
    </w:p>
    <w:p w:rsidR="00BD7FB7" w:rsidRDefault="00BD7FB7" w:rsidP="00FE191E">
      <w:pPr>
        <w:rPr>
          <w:rtl/>
          <w:lang w:eastAsia="he-IL"/>
        </w:rPr>
      </w:pPr>
    </w:p>
    <w:p w:rsidR="00BD7FB7" w:rsidRDefault="00BD7FB7" w:rsidP="001658B1">
      <w:pPr>
        <w:rPr>
          <w:rtl/>
          <w:lang w:eastAsia="he-IL"/>
        </w:rPr>
      </w:pPr>
      <w:bookmarkStart w:id="15461" w:name="_ETM_Q55_486741"/>
      <w:bookmarkEnd w:id="15461"/>
      <w:r>
        <w:rPr>
          <w:rFonts w:hint="cs"/>
          <w:rtl/>
          <w:lang w:eastAsia="he-IL"/>
        </w:rPr>
        <w:t>היא שירתה דברים אחרים</w:t>
      </w:r>
      <w:r w:rsidR="001658B1">
        <w:rPr>
          <w:rFonts w:hint="cs"/>
          <w:rtl/>
          <w:lang w:eastAsia="he-IL"/>
        </w:rPr>
        <w:t>.</w:t>
      </w:r>
      <w:r>
        <w:rPr>
          <w:rFonts w:hint="cs"/>
          <w:rtl/>
          <w:lang w:eastAsia="he-IL"/>
        </w:rPr>
        <w:t xml:space="preserve"> זה גם נכון, אדוני</w:t>
      </w:r>
      <w:r w:rsidR="001658B1">
        <w:rPr>
          <w:rFonts w:hint="cs"/>
          <w:rtl/>
          <w:lang w:eastAsia="he-IL"/>
        </w:rPr>
        <w:t>.</w:t>
      </w:r>
      <w:r>
        <w:rPr>
          <w:rFonts w:hint="cs"/>
          <w:rtl/>
          <w:lang w:eastAsia="he-IL"/>
        </w:rPr>
        <w:t xml:space="preserve"> אתה צודק.</w:t>
      </w:r>
      <w:bookmarkStart w:id="15462" w:name="_ETM_Q55_493304"/>
      <w:bookmarkStart w:id="15463" w:name="_ETM_Q55_491965"/>
      <w:bookmarkEnd w:id="15462"/>
      <w:bookmarkEnd w:id="15463"/>
    </w:p>
    <w:p w:rsidR="00BD7FB7" w:rsidRDefault="00BD7FB7" w:rsidP="00FE191E">
      <w:pPr>
        <w:rPr>
          <w:rtl/>
          <w:lang w:eastAsia="he-IL"/>
        </w:rPr>
      </w:pPr>
      <w:bookmarkStart w:id="15464" w:name="_ETM_Q55_492068"/>
      <w:bookmarkEnd w:id="15464"/>
    </w:p>
    <w:p w:rsidR="00BD7FB7" w:rsidRDefault="00BD7FB7" w:rsidP="00655C0C">
      <w:pPr>
        <w:pStyle w:val="af9"/>
        <w:keepNext/>
        <w:rPr>
          <w:rtl/>
        </w:rPr>
      </w:pPr>
      <w:bookmarkStart w:id="15465" w:name="ET_yor_6204_35"/>
      <w:r w:rsidRPr="00352BEB">
        <w:rPr>
          <w:rStyle w:val="TagStyle"/>
          <w:rtl/>
        </w:rPr>
        <w:t xml:space="preserve"> &lt;&lt; יור &gt;&gt; </w:t>
      </w:r>
      <w:r>
        <w:rPr>
          <w:rtl/>
        </w:rPr>
        <w:t xml:space="preserve">היו"ר </w:t>
      </w:r>
      <w:r>
        <w:rPr>
          <w:rFonts w:hint="cs"/>
          <w:rtl/>
        </w:rPr>
        <w:t>איתן גינזבורג</w:t>
      </w:r>
      <w:r>
        <w:rPr>
          <w:rtl/>
        </w:rPr>
        <w:t>:</w:t>
      </w:r>
      <w:r w:rsidRPr="00352BEB">
        <w:rPr>
          <w:rStyle w:val="TagStyle"/>
          <w:rtl/>
        </w:rPr>
        <w:t xml:space="preserve"> &lt;&lt; יור &gt;&gt;</w:t>
      </w:r>
      <w:r>
        <w:rPr>
          <w:rtl/>
        </w:rPr>
        <w:t xml:space="preserve">   </w:t>
      </w:r>
      <w:bookmarkEnd w:id="15465"/>
    </w:p>
    <w:p w:rsidR="00BD7FB7" w:rsidRDefault="00BD7FB7" w:rsidP="00FE191E">
      <w:pPr>
        <w:rPr>
          <w:rtl/>
          <w:lang w:eastAsia="he-IL"/>
        </w:rPr>
      </w:pPr>
    </w:p>
    <w:p w:rsidR="00BD7FB7" w:rsidRDefault="00BD7FB7" w:rsidP="00655C0C">
      <w:pPr>
        <w:rPr>
          <w:rtl/>
          <w:lang w:eastAsia="he-IL"/>
        </w:rPr>
      </w:pPr>
      <w:bookmarkStart w:id="15466" w:name="_ETM_Q55_490091"/>
      <w:bookmarkEnd w:id="15466"/>
      <w:r>
        <w:rPr>
          <w:rFonts w:hint="cs"/>
          <w:rtl/>
          <w:lang w:eastAsia="he-IL"/>
        </w:rPr>
        <w:t xml:space="preserve">נא לסיים. </w:t>
      </w:r>
    </w:p>
    <w:p w:rsidR="00BD7FB7" w:rsidRDefault="00BD7FB7" w:rsidP="00655C0C">
      <w:pPr>
        <w:rPr>
          <w:rtl/>
          <w:lang w:eastAsia="he-IL"/>
        </w:rPr>
      </w:pPr>
    </w:p>
    <w:p w:rsidR="00BD7FB7" w:rsidRDefault="00BD7FB7" w:rsidP="00655C0C">
      <w:pPr>
        <w:pStyle w:val="-"/>
        <w:keepNext/>
        <w:rPr>
          <w:rtl/>
        </w:rPr>
      </w:pPr>
      <w:bookmarkStart w:id="15467" w:name="ET_speakercontinue_5770_36"/>
      <w:r w:rsidRPr="00352BEB">
        <w:rPr>
          <w:rStyle w:val="TagStyle"/>
          <w:rtl/>
        </w:rPr>
        <w:t xml:space="preserve"> &lt;&lt; דובר_המשך &gt;&gt; </w:t>
      </w:r>
      <w:r>
        <w:rPr>
          <w:rtl/>
        </w:rPr>
        <w:t>מאי גולן (הליכוד):</w:t>
      </w:r>
      <w:r w:rsidRPr="00352BEB">
        <w:rPr>
          <w:rStyle w:val="TagStyle"/>
          <w:rtl/>
        </w:rPr>
        <w:t xml:space="preserve"> &lt;&lt; דובר_המשך &gt;&gt;</w:t>
      </w:r>
      <w:r>
        <w:rPr>
          <w:rtl/>
        </w:rPr>
        <w:t xml:space="preserve">   </w:t>
      </w:r>
      <w:bookmarkEnd w:id="15467"/>
    </w:p>
    <w:p w:rsidR="00BD7FB7" w:rsidRDefault="00BD7FB7" w:rsidP="00FE191E">
      <w:pPr>
        <w:rPr>
          <w:rtl/>
          <w:lang w:eastAsia="he-IL"/>
        </w:rPr>
      </w:pPr>
    </w:p>
    <w:p w:rsidR="00BD7FB7" w:rsidRDefault="00BD7FB7" w:rsidP="00655C0C">
      <w:pPr>
        <w:rPr>
          <w:rtl/>
          <w:lang w:eastAsia="he-IL"/>
        </w:rPr>
      </w:pPr>
      <w:bookmarkStart w:id="15468" w:name="_ETM_Q55_492070"/>
      <w:bookmarkEnd w:id="15468"/>
      <w:r>
        <w:rPr>
          <w:rFonts w:hint="cs"/>
          <w:rtl/>
          <w:lang w:eastAsia="he-IL"/>
        </w:rPr>
        <w:t xml:space="preserve">אבל בעיית המסתננים הרי לא הייתה חשובה. </w:t>
      </w:r>
      <w:bookmarkStart w:id="15469" w:name="_ETM_Q55_497177"/>
      <w:bookmarkEnd w:id="15469"/>
      <w:r>
        <w:rPr>
          <w:rFonts w:hint="cs"/>
          <w:rtl/>
          <w:lang w:eastAsia="he-IL"/>
        </w:rPr>
        <w:t>הקרדיט אצלכם זה הכול</w:t>
      </w:r>
      <w:r w:rsidR="001658B1">
        <w:rPr>
          <w:rFonts w:hint="cs"/>
          <w:rtl/>
          <w:lang w:eastAsia="he-IL"/>
        </w:rPr>
        <w:t>,</w:t>
      </w:r>
      <w:r>
        <w:rPr>
          <w:rFonts w:hint="cs"/>
          <w:rtl/>
          <w:lang w:eastAsia="he-IL"/>
        </w:rPr>
        <w:t xml:space="preserve"> במפעל ההונאה שאת ובנט בונים כבר שנים. </w:t>
      </w:r>
      <w:bookmarkStart w:id="15470" w:name="_ETM_Q55_502322"/>
      <w:bookmarkEnd w:id="15470"/>
      <w:r>
        <w:rPr>
          <w:rFonts w:hint="cs"/>
          <w:rtl/>
          <w:lang w:eastAsia="he-IL"/>
        </w:rPr>
        <w:t xml:space="preserve">כדי להוסיף חטא על פשע, אחרי שקברת את חוק-יסוד: ההגירה, עוד הלכת בבחירות לספר שאם תיבחרי תחוקקי את אותו חוק. </w:t>
      </w:r>
    </w:p>
    <w:p w:rsidR="00BD7FB7" w:rsidRDefault="00BD7FB7" w:rsidP="00655C0C">
      <w:pPr>
        <w:rPr>
          <w:rtl/>
          <w:lang w:eastAsia="he-IL"/>
        </w:rPr>
      </w:pPr>
      <w:bookmarkStart w:id="15471" w:name="_ETM_Q55_510922"/>
      <w:bookmarkStart w:id="15472" w:name="_ETM_Q55_511017"/>
      <w:bookmarkEnd w:id="15471"/>
      <w:bookmarkEnd w:id="15472"/>
    </w:p>
    <w:p w:rsidR="00BD7FB7" w:rsidRDefault="00BD7FB7" w:rsidP="001658B1">
      <w:pPr>
        <w:rPr>
          <w:rtl/>
          <w:lang w:eastAsia="he-IL"/>
        </w:rPr>
      </w:pPr>
      <w:bookmarkStart w:id="15473" w:name="_ETM_Q55_511050"/>
      <w:bookmarkStart w:id="15474" w:name="_ETM_Q55_511136"/>
      <w:bookmarkEnd w:id="15473"/>
      <w:bookmarkEnd w:id="15474"/>
      <w:r>
        <w:rPr>
          <w:rFonts w:hint="cs"/>
          <w:rtl/>
          <w:lang w:eastAsia="he-IL"/>
        </w:rPr>
        <w:t>אז הינה</w:t>
      </w:r>
      <w:r w:rsidR="001658B1">
        <w:rPr>
          <w:rFonts w:hint="cs"/>
          <w:rtl/>
          <w:lang w:eastAsia="he-IL"/>
        </w:rPr>
        <w:t>,</w:t>
      </w:r>
      <w:r>
        <w:rPr>
          <w:rFonts w:hint="cs"/>
          <w:rtl/>
          <w:lang w:eastAsia="he-IL"/>
        </w:rPr>
        <w:t xml:space="preserve"> גברתי שרת הפנים</w:t>
      </w:r>
      <w:r w:rsidR="001658B1">
        <w:rPr>
          <w:rFonts w:hint="cs"/>
          <w:rtl/>
          <w:lang w:eastAsia="he-IL"/>
        </w:rPr>
        <w:t>,</w:t>
      </w:r>
      <w:r>
        <w:rPr>
          <w:rFonts w:hint="cs"/>
          <w:rtl/>
          <w:lang w:eastAsia="he-IL"/>
        </w:rPr>
        <w:t xml:space="preserve"> </w:t>
      </w:r>
      <w:bookmarkStart w:id="15475" w:name="_ETM_Q55_513434"/>
      <w:bookmarkEnd w:id="15475"/>
      <w:r>
        <w:rPr>
          <w:rFonts w:hint="cs"/>
          <w:rtl/>
          <w:lang w:eastAsia="he-IL"/>
        </w:rPr>
        <w:t xml:space="preserve">נבחרת, ולא סתם נבחרת </w:t>
      </w:r>
      <w:r w:rsidR="001658B1">
        <w:rPr>
          <w:rFonts w:hint="eastAsia"/>
          <w:rtl/>
          <w:lang w:eastAsia="he-IL"/>
        </w:rPr>
        <w:t xml:space="preserve">– </w:t>
      </w:r>
      <w:r>
        <w:rPr>
          <w:rFonts w:hint="cs"/>
          <w:rtl/>
          <w:lang w:eastAsia="he-IL"/>
        </w:rPr>
        <w:t xml:space="preserve">את יד ימינו של ראש הממשלה החדש. המינוי החשוב שלך כשרת פנים אמור לתת לך את כל הכוח שבעולם, אך אבוי, את יד ימינו </w:t>
      </w:r>
      <w:bookmarkStart w:id="15476" w:name="_ETM_Q55_523245"/>
      <w:bookmarkEnd w:id="15476"/>
      <w:r>
        <w:rPr>
          <w:rFonts w:hint="cs"/>
          <w:rtl/>
          <w:lang w:eastAsia="he-IL"/>
        </w:rPr>
        <w:t xml:space="preserve">של ראש הממשלה הלא-נכון, מנסור עבאס, וכתוצאה מכך אנחנו נראה איך את שוב קוברת את חוק-יסוד: ההגירה. </w:t>
      </w:r>
      <w:bookmarkStart w:id="15477" w:name="_ETM_Q55_529898"/>
      <w:bookmarkEnd w:id="15477"/>
    </w:p>
    <w:p w:rsidR="00BD7FB7" w:rsidRDefault="00BD7FB7" w:rsidP="00655C0C">
      <w:pPr>
        <w:rPr>
          <w:rtl/>
          <w:lang w:eastAsia="he-IL"/>
        </w:rPr>
      </w:pPr>
      <w:bookmarkStart w:id="15478" w:name="_ETM_Q55_530130"/>
      <w:bookmarkStart w:id="15479" w:name="_ETM_Q55_530191"/>
      <w:bookmarkEnd w:id="15478"/>
      <w:bookmarkEnd w:id="15479"/>
    </w:p>
    <w:p w:rsidR="00BD7FB7" w:rsidRDefault="00BD7FB7" w:rsidP="00655C0C">
      <w:pPr>
        <w:pStyle w:val="af9"/>
        <w:keepNext/>
        <w:rPr>
          <w:rtl/>
        </w:rPr>
      </w:pPr>
      <w:bookmarkStart w:id="15480" w:name="_ETM_Q55_529924"/>
      <w:bookmarkStart w:id="15481" w:name="_ETM_Q55_530002"/>
      <w:bookmarkEnd w:id="15480"/>
      <w:bookmarkEnd w:id="15481"/>
      <w:r w:rsidRPr="00352BEB">
        <w:rPr>
          <w:rStyle w:val="TagStyle"/>
          <w:rtl/>
        </w:rPr>
        <w:t xml:space="preserve"> &lt;&lt; יור &gt;&gt; </w:t>
      </w:r>
      <w:r>
        <w:rPr>
          <w:rtl/>
        </w:rPr>
        <w:t xml:space="preserve">היו"ר </w:t>
      </w:r>
      <w:r>
        <w:rPr>
          <w:rFonts w:hint="cs"/>
          <w:rtl/>
        </w:rPr>
        <w:t>איתן גינזבורג</w:t>
      </w:r>
      <w:r>
        <w:rPr>
          <w:rtl/>
        </w:rPr>
        <w:t>:</w:t>
      </w:r>
      <w:r w:rsidRPr="00352BEB">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482" w:name="_ETM_Q55_530920"/>
      <w:bookmarkEnd w:id="15482"/>
      <w:r>
        <w:rPr>
          <w:rFonts w:hint="cs"/>
          <w:rtl/>
          <w:lang w:eastAsia="he-IL"/>
        </w:rPr>
        <w:t xml:space="preserve">תודה רבה. תודה רבה. חברת הכנסת מאי גולן, זמנך הסתיים. </w:t>
      </w:r>
    </w:p>
    <w:p w:rsidR="00BD7FB7" w:rsidRDefault="00BD7FB7" w:rsidP="00655C0C">
      <w:pPr>
        <w:rPr>
          <w:rtl/>
          <w:lang w:eastAsia="he-IL"/>
        </w:rPr>
      </w:pPr>
      <w:bookmarkStart w:id="15483" w:name="_ETM_Q55_533174"/>
      <w:bookmarkStart w:id="15484" w:name="_ETM_Q55_533299"/>
      <w:bookmarkEnd w:id="15483"/>
      <w:bookmarkEnd w:id="15484"/>
    </w:p>
    <w:p w:rsidR="00BD7FB7" w:rsidRDefault="00BD7FB7" w:rsidP="00655C0C">
      <w:pPr>
        <w:pStyle w:val="-"/>
        <w:keepNext/>
        <w:rPr>
          <w:rtl/>
        </w:rPr>
      </w:pPr>
      <w:bookmarkStart w:id="15485" w:name="_ETM_Q55_533349"/>
      <w:bookmarkStart w:id="15486" w:name="_ETM_Q55_533457"/>
      <w:bookmarkStart w:id="15487" w:name="ET_speakercontinue_5770_38"/>
      <w:bookmarkEnd w:id="15485"/>
      <w:bookmarkEnd w:id="15486"/>
      <w:r w:rsidRPr="00352BEB">
        <w:rPr>
          <w:rStyle w:val="TagStyle"/>
          <w:rtl/>
        </w:rPr>
        <w:t xml:space="preserve"> &lt;&lt; דובר_המשך &gt;&gt; </w:t>
      </w:r>
      <w:r>
        <w:rPr>
          <w:rtl/>
        </w:rPr>
        <w:t>מאי גולן (הליכוד):</w:t>
      </w:r>
      <w:r w:rsidRPr="00352BEB">
        <w:rPr>
          <w:rStyle w:val="TagStyle"/>
          <w:rtl/>
        </w:rPr>
        <w:t xml:space="preserve"> &lt;&lt; דובר_המשך &gt;&gt;</w:t>
      </w:r>
      <w:r>
        <w:rPr>
          <w:rtl/>
        </w:rPr>
        <w:t xml:space="preserve">   </w:t>
      </w:r>
      <w:bookmarkEnd w:id="15487"/>
    </w:p>
    <w:p w:rsidR="00BD7FB7" w:rsidRDefault="00BD7FB7" w:rsidP="00FE191E">
      <w:pPr>
        <w:rPr>
          <w:rtl/>
          <w:lang w:eastAsia="he-IL"/>
        </w:rPr>
      </w:pPr>
    </w:p>
    <w:p w:rsidR="00BD7FB7" w:rsidRDefault="00BD7FB7" w:rsidP="001658B1">
      <w:pPr>
        <w:rPr>
          <w:rtl/>
          <w:lang w:eastAsia="he-IL"/>
        </w:rPr>
      </w:pPr>
      <w:bookmarkStart w:id="15488" w:name="_ETM_Q55_534301"/>
      <w:bookmarkStart w:id="15489" w:name="_ETM_Q55_530274"/>
      <w:bookmarkStart w:id="15490" w:name="_ETM_Q55_530344"/>
      <w:bookmarkEnd w:id="15488"/>
      <w:bookmarkEnd w:id="15489"/>
      <w:bookmarkEnd w:id="15490"/>
      <w:r>
        <w:rPr>
          <w:rFonts w:hint="cs"/>
          <w:rtl/>
          <w:lang w:eastAsia="he-IL"/>
        </w:rPr>
        <w:t xml:space="preserve">כי הרי מה אכפת לך? מה אכפת לך? הרי יש לכם חסינות עדר, לך ולגנב הקולות </w:t>
      </w:r>
      <w:bookmarkStart w:id="15491" w:name="_ETM_Q55_538773"/>
      <w:bookmarkEnd w:id="15491"/>
      <w:r>
        <w:rPr>
          <w:rFonts w:hint="cs"/>
          <w:rtl/>
          <w:lang w:eastAsia="he-IL"/>
        </w:rPr>
        <w:t>שלך. אתם עושים מה שאתם רוצים</w:t>
      </w:r>
      <w:r w:rsidR="001658B1">
        <w:rPr>
          <w:rFonts w:hint="cs"/>
          <w:rtl/>
          <w:lang w:eastAsia="he-IL"/>
        </w:rPr>
        <w:t>.</w:t>
      </w:r>
      <w:r>
        <w:rPr>
          <w:rFonts w:hint="cs"/>
          <w:rtl/>
          <w:lang w:eastAsia="he-IL"/>
        </w:rPr>
        <w:t xml:space="preserve"> אבל את לא תעבדי על </w:t>
      </w:r>
      <w:bookmarkStart w:id="15492" w:name="_ETM_Q55_542161"/>
      <w:bookmarkEnd w:id="15492"/>
      <w:r>
        <w:rPr>
          <w:rFonts w:hint="cs"/>
          <w:rtl/>
          <w:lang w:eastAsia="he-IL"/>
        </w:rPr>
        <w:t>הציבור</w:t>
      </w:r>
      <w:r w:rsidR="001658B1">
        <w:rPr>
          <w:rFonts w:hint="cs"/>
          <w:rtl/>
          <w:lang w:eastAsia="he-IL"/>
        </w:rPr>
        <w:t>.</w:t>
      </w:r>
      <w:r>
        <w:rPr>
          <w:rFonts w:hint="cs"/>
          <w:rtl/>
          <w:lang w:eastAsia="he-IL"/>
        </w:rPr>
        <w:t xml:space="preserve"> כולם יודעים שאתם פייק ימין </w:t>
      </w:r>
      <w:r w:rsidR="00F70AA4">
        <w:rPr>
          <w:rFonts w:hint="cs"/>
          <w:rtl/>
          <w:lang w:eastAsia="he-IL"/>
        </w:rPr>
        <w:t>– –</w:t>
      </w:r>
      <w:r>
        <w:rPr>
          <w:rFonts w:hint="cs"/>
          <w:rtl/>
          <w:lang w:eastAsia="he-IL"/>
        </w:rPr>
        <w:t xml:space="preserve"> </w:t>
      </w:r>
    </w:p>
    <w:p w:rsidR="00BD7FB7" w:rsidRDefault="00BD7FB7" w:rsidP="00655C0C">
      <w:pPr>
        <w:rPr>
          <w:rtl/>
          <w:lang w:eastAsia="he-IL"/>
        </w:rPr>
      </w:pPr>
      <w:bookmarkStart w:id="15493" w:name="_ETM_Q55_544644"/>
      <w:bookmarkStart w:id="15494" w:name="_ETM_Q55_544736"/>
      <w:bookmarkEnd w:id="15493"/>
      <w:bookmarkEnd w:id="15494"/>
    </w:p>
    <w:p w:rsidR="00BD7FB7" w:rsidRDefault="00BD7FB7" w:rsidP="00655C0C">
      <w:pPr>
        <w:pStyle w:val="af9"/>
        <w:keepNext/>
        <w:rPr>
          <w:rtl/>
        </w:rPr>
      </w:pPr>
      <w:bookmarkStart w:id="15495" w:name="_ETM_Q55_544796"/>
      <w:bookmarkStart w:id="15496" w:name="_ETM_Q55_544899"/>
      <w:bookmarkEnd w:id="15495"/>
      <w:bookmarkEnd w:id="15496"/>
      <w:r w:rsidRPr="00352BEB">
        <w:rPr>
          <w:rStyle w:val="TagStyle"/>
          <w:rtl/>
        </w:rPr>
        <w:t xml:space="preserve">&lt;&lt; יור &gt;&gt; </w:t>
      </w:r>
      <w:r>
        <w:rPr>
          <w:rtl/>
        </w:rPr>
        <w:t xml:space="preserve">היו"ר </w:t>
      </w:r>
      <w:r>
        <w:rPr>
          <w:rFonts w:hint="cs"/>
          <w:rtl/>
        </w:rPr>
        <w:t>איתן גינזבורג</w:t>
      </w:r>
      <w:r>
        <w:rPr>
          <w:rtl/>
        </w:rPr>
        <w:t>:</w:t>
      </w:r>
      <w:r w:rsidRPr="00352BEB">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חברת הכנסת גולן, חברת הכנסת גולן. חברת </w:t>
      </w:r>
      <w:bookmarkStart w:id="15497" w:name="_ETM_Q55_545974"/>
      <w:bookmarkEnd w:id="15497"/>
      <w:r>
        <w:rPr>
          <w:rFonts w:hint="cs"/>
          <w:rtl/>
          <w:lang w:eastAsia="he-IL"/>
        </w:rPr>
        <w:t xml:space="preserve">הכנסת מאי גולן. </w:t>
      </w:r>
    </w:p>
    <w:p w:rsidR="00BD7FB7" w:rsidRDefault="00BD7FB7" w:rsidP="00655C0C">
      <w:pPr>
        <w:rPr>
          <w:rtl/>
          <w:lang w:eastAsia="he-IL"/>
        </w:rPr>
      </w:pPr>
      <w:bookmarkStart w:id="15498" w:name="_ETM_Q55_548582"/>
      <w:bookmarkStart w:id="15499" w:name="_ETM_Q55_548706"/>
      <w:bookmarkEnd w:id="15498"/>
      <w:bookmarkEnd w:id="15499"/>
    </w:p>
    <w:p w:rsidR="00BD7FB7" w:rsidRDefault="00BD7FB7" w:rsidP="00655C0C">
      <w:pPr>
        <w:pStyle w:val="-"/>
        <w:keepNext/>
        <w:rPr>
          <w:rtl/>
        </w:rPr>
      </w:pPr>
      <w:bookmarkStart w:id="15500" w:name="_ETM_Q55_545747"/>
      <w:bookmarkStart w:id="15501" w:name="_ETM_Q55_545758"/>
      <w:bookmarkStart w:id="15502" w:name="ET_speakercontinue_5770_39"/>
      <w:bookmarkEnd w:id="15500"/>
      <w:bookmarkEnd w:id="15501"/>
      <w:r w:rsidRPr="00352BEB">
        <w:rPr>
          <w:rStyle w:val="TagStyle"/>
          <w:rtl/>
        </w:rPr>
        <w:t xml:space="preserve"> &lt;&lt; דובר_המשך &gt;&gt; </w:t>
      </w:r>
      <w:r>
        <w:rPr>
          <w:rtl/>
        </w:rPr>
        <w:t>מאי גולן (הליכוד):</w:t>
      </w:r>
      <w:r w:rsidRPr="00352BEB">
        <w:rPr>
          <w:rStyle w:val="TagStyle"/>
          <w:rtl/>
        </w:rPr>
        <w:t xml:space="preserve"> &lt;&lt; דובר_המשך &gt;&gt;</w:t>
      </w:r>
      <w:r>
        <w:rPr>
          <w:rtl/>
        </w:rPr>
        <w:t xml:space="preserve">   </w:t>
      </w:r>
      <w:bookmarkEnd w:id="15502"/>
    </w:p>
    <w:p w:rsidR="00BD7FB7" w:rsidRDefault="00BD7FB7" w:rsidP="00FE191E">
      <w:pPr>
        <w:rPr>
          <w:rtl/>
          <w:lang w:eastAsia="he-IL"/>
        </w:rPr>
      </w:pPr>
    </w:p>
    <w:p w:rsidR="00BD7FB7" w:rsidRDefault="00F70AA4" w:rsidP="001658B1">
      <w:pPr>
        <w:rPr>
          <w:rtl/>
          <w:lang w:eastAsia="he-IL"/>
        </w:rPr>
      </w:pPr>
      <w:bookmarkStart w:id="15503" w:name="_ETM_Q55_546649"/>
      <w:bookmarkEnd w:id="15503"/>
      <w:r>
        <w:rPr>
          <w:rFonts w:hint="cs"/>
          <w:rtl/>
          <w:lang w:eastAsia="he-IL"/>
        </w:rPr>
        <w:t>– –</w:t>
      </w:r>
      <w:r w:rsidR="00BD7FB7">
        <w:rPr>
          <w:rFonts w:hint="cs"/>
          <w:rtl/>
          <w:lang w:eastAsia="he-IL"/>
        </w:rPr>
        <w:t xml:space="preserve"> וההצבעה שלכם נגד חוק-יסוד: </w:t>
      </w:r>
      <w:bookmarkStart w:id="15504" w:name="_ETM_Q55_548362"/>
      <w:bookmarkEnd w:id="15504"/>
      <w:r w:rsidR="00BD7FB7">
        <w:rPr>
          <w:rFonts w:hint="cs"/>
          <w:rtl/>
          <w:lang w:eastAsia="he-IL"/>
        </w:rPr>
        <w:t>ההגירה תיזכר לכם לדיראון עולם, תהיה בכייה לדורות</w:t>
      </w:r>
      <w:r w:rsidR="001658B1">
        <w:rPr>
          <w:rFonts w:hint="cs"/>
          <w:rtl/>
          <w:lang w:eastAsia="he-IL"/>
        </w:rPr>
        <w:t>,</w:t>
      </w:r>
      <w:r w:rsidR="00BD7FB7">
        <w:rPr>
          <w:rFonts w:hint="cs"/>
          <w:rtl/>
          <w:lang w:eastAsia="he-IL"/>
        </w:rPr>
        <w:t xml:space="preserve"> ולדיראון </w:t>
      </w:r>
      <w:bookmarkStart w:id="15505" w:name="_ETM_Q55_550911"/>
      <w:bookmarkEnd w:id="15505"/>
      <w:r w:rsidR="00BD7FB7">
        <w:rPr>
          <w:rFonts w:hint="cs"/>
          <w:rtl/>
          <w:lang w:eastAsia="he-IL"/>
        </w:rPr>
        <w:t>עולם יזכרו מי אתם</w:t>
      </w:r>
      <w:r w:rsidR="001658B1">
        <w:rPr>
          <w:rFonts w:hint="cs"/>
          <w:rtl/>
          <w:lang w:eastAsia="he-IL"/>
        </w:rPr>
        <w:t>:</w:t>
      </w:r>
      <w:r w:rsidR="001658B1">
        <w:rPr>
          <w:rFonts w:hint="eastAsia"/>
          <w:rtl/>
          <w:lang w:eastAsia="he-IL"/>
        </w:rPr>
        <w:t xml:space="preserve"> </w:t>
      </w:r>
      <w:r w:rsidR="00BD7FB7">
        <w:rPr>
          <w:rFonts w:hint="cs"/>
          <w:rtl/>
          <w:lang w:eastAsia="he-IL"/>
        </w:rPr>
        <w:t xml:space="preserve">שקרנים, גנבים, נוכלים ורמאים. </w:t>
      </w:r>
    </w:p>
    <w:p w:rsidR="00BD7FB7" w:rsidRPr="00352BEB" w:rsidRDefault="00BD7FB7" w:rsidP="00655C0C">
      <w:pPr>
        <w:rPr>
          <w:rtl/>
          <w:lang w:eastAsia="he-IL"/>
        </w:rPr>
      </w:pPr>
      <w:bookmarkStart w:id="15506" w:name="_ETM_Q55_554333"/>
      <w:bookmarkStart w:id="15507" w:name="_ETM_Q55_554441"/>
      <w:bookmarkEnd w:id="15506"/>
      <w:bookmarkEnd w:id="15507"/>
    </w:p>
    <w:p w:rsidR="00BD7FB7" w:rsidRDefault="00BD7FB7" w:rsidP="00655C0C">
      <w:pPr>
        <w:pStyle w:val="af9"/>
        <w:keepNext/>
        <w:rPr>
          <w:rtl/>
        </w:rPr>
      </w:pPr>
      <w:r w:rsidRPr="00315801">
        <w:rPr>
          <w:rStyle w:val="TagStyle"/>
          <w:rtl/>
        </w:rPr>
        <w:t xml:space="preserve"> &lt;&lt; יור &gt;&gt; </w:t>
      </w:r>
      <w:r>
        <w:rPr>
          <w:rtl/>
        </w:rPr>
        <w:t>היו"ר איתן גינזבורג:</w:t>
      </w:r>
      <w:r w:rsidRPr="00315801">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תודה רבה. </w:t>
      </w:r>
      <w:bookmarkStart w:id="15508" w:name="_ETM_Q55_557818"/>
      <w:bookmarkEnd w:id="15508"/>
      <w:r>
        <w:rPr>
          <w:rFonts w:hint="cs"/>
          <w:rtl/>
          <w:lang w:eastAsia="he-IL"/>
        </w:rPr>
        <w:t xml:space="preserve">חברת הכנסת מאי גולן, תרדי בבקשה מהדוכן. </w:t>
      </w:r>
    </w:p>
    <w:p w:rsidR="00BD7FB7" w:rsidRDefault="00BD7FB7" w:rsidP="00655C0C">
      <w:pPr>
        <w:rPr>
          <w:rtl/>
          <w:lang w:eastAsia="he-IL"/>
        </w:rPr>
      </w:pPr>
      <w:bookmarkStart w:id="15509" w:name="_ETM_Q55_559789"/>
      <w:bookmarkStart w:id="15510" w:name="_ETM_Q55_559868"/>
      <w:bookmarkEnd w:id="15509"/>
      <w:bookmarkEnd w:id="15510"/>
    </w:p>
    <w:p w:rsidR="00BD7FB7" w:rsidRDefault="00BD7FB7" w:rsidP="00655C0C">
      <w:pPr>
        <w:pStyle w:val="-"/>
        <w:keepNext/>
        <w:rPr>
          <w:rtl/>
        </w:rPr>
      </w:pPr>
      <w:bookmarkStart w:id="15511" w:name="ET_speakercontinue_5770_40"/>
      <w:r w:rsidRPr="00352BEB">
        <w:rPr>
          <w:rStyle w:val="TagStyle"/>
          <w:rtl/>
        </w:rPr>
        <w:t xml:space="preserve"> &lt;&lt; דובר_המשך &gt;&gt; </w:t>
      </w:r>
      <w:r>
        <w:rPr>
          <w:rtl/>
        </w:rPr>
        <w:t>מאי גולן (הליכוד):</w:t>
      </w:r>
      <w:r w:rsidRPr="00352BEB">
        <w:rPr>
          <w:rStyle w:val="TagStyle"/>
          <w:rtl/>
        </w:rPr>
        <w:t xml:space="preserve"> &lt;&lt; דובר_המשך &gt;&gt;</w:t>
      </w:r>
      <w:r>
        <w:rPr>
          <w:rtl/>
        </w:rPr>
        <w:t xml:space="preserve">   </w:t>
      </w:r>
      <w:bookmarkEnd w:id="15511"/>
    </w:p>
    <w:p w:rsidR="00BD7FB7" w:rsidRDefault="00BD7FB7" w:rsidP="00FE191E">
      <w:pPr>
        <w:rPr>
          <w:rtl/>
          <w:lang w:eastAsia="he-IL"/>
        </w:rPr>
      </w:pPr>
    </w:p>
    <w:p w:rsidR="00BD7FB7" w:rsidRDefault="00BD7FB7" w:rsidP="00655C0C">
      <w:pPr>
        <w:rPr>
          <w:rtl/>
          <w:lang w:eastAsia="he-IL"/>
        </w:rPr>
      </w:pPr>
      <w:bookmarkStart w:id="15512" w:name="_ETM_Q55_558023"/>
      <w:bookmarkEnd w:id="15512"/>
      <w:r>
        <w:rPr>
          <w:rFonts w:hint="cs"/>
          <w:rtl/>
          <w:lang w:eastAsia="he-IL"/>
        </w:rPr>
        <w:t xml:space="preserve">שקרנים. </w:t>
      </w:r>
    </w:p>
    <w:p w:rsidR="00BD7FB7" w:rsidRDefault="00BD7FB7" w:rsidP="00655C0C">
      <w:pPr>
        <w:rPr>
          <w:rtl/>
          <w:lang w:eastAsia="he-IL"/>
        </w:rPr>
      </w:pPr>
      <w:bookmarkStart w:id="15513" w:name="_ETM_Q55_560530"/>
      <w:bookmarkStart w:id="15514" w:name="_ETM_Q55_560628"/>
      <w:bookmarkEnd w:id="15513"/>
      <w:bookmarkEnd w:id="15514"/>
    </w:p>
    <w:p w:rsidR="00BD7FB7" w:rsidRDefault="00BD7FB7" w:rsidP="00655C0C">
      <w:pPr>
        <w:pStyle w:val="af9"/>
        <w:keepNext/>
        <w:rPr>
          <w:rtl/>
        </w:rPr>
      </w:pPr>
      <w:bookmarkStart w:id="15515" w:name="_ETM_Q55_560706"/>
      <w:bookmarkStart w:id="15516" w:name="_ETM_Q55_560793"/>
      <w:bookmarkEnd w:id="15515"/>
      <w:bookmarkEnd w:id="15516"/>
      <w:r w:rsidRPr="00352BEB">
        <w:rPr>
          <w:rStyle w:val="TagStyle"/>
          <w:rtl/>
        </w:rPr>
        <w:t xml:space="preserve">&lt;&lt; יור &gt;&gt; </w:t>
      </w:r>
      <w:r>
        <w:rPr>
          <w:rtl/>
        </w:rPr>
        <w:t xml:space="preserve">היו"ר </w:t>
      </w:r>
      <w:r>
        <w:rPr>
          <w:rFonts w:hint="cs"/>
          <w:rtl/>
        </w:rPr>
        <w:t>איתן גינזבורג</w:t>
      </w:r>
      <w:r>
        <w:rPr>
          <w:rtl/>
        </w:rPr>
        <w:t>:</w:t>
      </w:r>
      <w:r w:rsidRPr="00352BEB">
        <w:rPr>
          <w:rStyle w:val="TagStyle"/>
          <w:rtl/>
        </w:rPr>
        <w:t xml:space="preserve"> &lt;&lt; יור &gt;&gt;</w:t>
      </w:r>
      <w:r>
        <w:rPr>
          <w:rtl/>
        </w:rPr>
        <w:t xml:space="preserve">   </w:t>
      </w:r>
    </w:p>
    <w:p w:rsidR="00BD7FB7" w:rsidRDefault="00BD7FB7" w:rsidP="00FE191E">
      <w:pPr>
        <w:rPr>
          <w:rtl/>
          <w:lang w:eastAsia="he-IL"/>
        </w:rPr>
      </w:pPr>
    </w:p>
    <w:p w:rsidR="00BD7FB7" w:rsidRDefault="00BD7FB7" w:rsidP="00F5456B">
      <w:pPr>
        <w:rPr>
          <w:rtl/>
          <w:lang w:eastAsia="he-IL"/>
        </w:rPr>
      </w:pPr>
      <w:bookmarkStart w:id="15517" w:name="_ETM_Q55_559917"/>
      <w:bookmarkStart w:id="15518" w:name="_ETM_Q55_560036"/>
      <w:bookmarkEnd w:id="15517"/>
      <w:bookmarkEnd w:id="15518"/>
      <w:r>
        <w:rPr>
          <w:rFonts w:hint="cs"/>
          <w:rtl/>
          <w:lang w:eastAsia="he-IL"/>
        </w:rPr>
        <w:t xml:space="preserve">תרדי בבקשה מהדוכן. חוצפה. </w:t>
      </w:r>
    </w:p>
    <w:p w:rsidR="00BD7FB7" w:rsidRDefault="00BD7FB7" w:rsidP="00655C0C">
      <w:pPr>
        <w:rPr>
          <w:rtl/>
          <w:lang w:eastAsia="he-IL"/>
        </w:rPr>
      </w:pPr>
      <w:bookmarkStart w:id="15519" w:name="_ETM_Q55_561760"/>
      <w:bookmarkStart w:id="15520" w:name="_ETM_Q55_561848"/>
      <w:bookmarkEnd w:id="15519"/>
      <w:bookmarkEnd w:id="15520"/>
    </w:p>
    <w:p w:rsidR="00BD7FB7" w:rsidRDefault="00BD7FB7" w:rsidP="00655C0C">
      <w:pPr>
        <w:pStyle w:val="af8"/>
        <w:keepNext/>
        <w:rPr>
          <w:rtl/>
        </w:rPr>
      </w:pPr>
      <w:bookmarkStart w:id="15521" w:name="_ETM_Q55_561259"/>
      <w:bookmarkStart w:id="15522" w:name="_ETM_Q55_562398"/>
      <w:bookmarkStart w:id="15523" w:name="_ETM_Q55_562452"/>
      <w:bookmarkEnd w:id="15521"/>
      <w:bookmarkEnd w:id="15522"/>
      <w:bookmarkEnd w:id="15523"/>
      <w:r w:rsidRPr="00352BEB">
        <w:rPr>
          <w:rStyle w:val="TagStyle"/>
          <w:rtl/>
        </w:rPr>
        <w:t xml:space="preserve"> &lt;&lt; קריאה &gt;&gt; </w:t>
      </w:r>
      <w:r>
        <w:rPr>
          <w:rtl/>
        </w:rPr>
        <w:t>קריאה:</w:t>
      </w:r>
      <w:r w:rsidRPr="00352BEB">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524" w:name="_ETM_Q55_563890"/>
      <w:bookmarkStart w:id="15525" w:name="_ETM_Q55_564175"/>
      <w:bookmarkEnd w:id="15524"/>
      <w:bookmarkEnd w:id="15525"/>
      <w:r>
        <w:rPr>
          <w:rFonts w:hint="cs"/>
          <w:rtl/>
          <w:lang w:eastAsia="he-IL"/>
        </w:rPr>
        <w:t>ת</w:t>
      </w:r>
      <w:bookmarkStart w:id="15526" w:name="_ETM_Q55_564253"/>
      <w:bookmarkEnd w:id="15526"/>
      <w:r>
        <w:rPr>
          <w:rFonts w:hint="cs"/>
          <w:rtl/>
          <w:lang w:eastAsia="he-IL"/>
        </w:rPr>
        <w:t xml:space="preserve">ודה רבה </w:t>
      </w:r>
      <w:bookmarkStart w:id="15527" w:name="_ETM_Q55_564864"/>
      <w:bookmarkEnd w:id="15527"/>
      <w:r>
        <w:rPr>
          <w:rFonts w:hint="cs"/>
          <w:rtl/>
          <w:lang w:eastAsia="he-IL"/>
        </w:rPr>
        <w:t xml:space="preserve">לך. </w:t>
      </w:r>
    </w:p>
    <w:p w:rsidR="00BD7FB7" w:rsidRDefault="00BD7FB7" w:rsidP="00655C0C">
      <w:pPr>
        <w:rPr>
          <w:rtl/>
          <w:lang w:eastAsia="he-IL"/>
        </w:rPr>
      </w:pPr>
      <w:bookmarkStart w:id="15528" w:name="_ETM_Q55_565785"/>
      <w:bookmarkStart w:id="15529" w:name="_ETM_Q55_565872"/>
      <w:bookmarkEnd w:id="15528"/>
      <w:bookmarkEnd w:id="15529"/>
    </w:p>
    <w:p w:rsidR="00BD7FB7" w:rsidRDefault="00BD7FB7" w:rsidP="00655C0C">
      <w:pPr>
        <w:pStyle w:val="af9"/>
        <w:keepNext/>
        <w:rPr>
          <w:rtl/>
        </w:rPr>
      </w:pPr>
      <w:bookmarkStart w:id="15530" w:name="_ETM_Q55_566281"/>
      <w:bookmarkStart w:id="15531" w:name="_ETM_Q55_566373"/>
      <w:bookmarkEnd w:id="15530"/>
      <w:bookmarkEnd w:id="15531"/>
      <w:r w:rsidRPr="00352BEB">
        <w:rPr>
          <w:rStyle w:val="TagStyle"/>
          <w:rtl/>
        </w:rPr>
        <w:t xml:space="preserve">&lt;&lt; יור &gt;&gt; </w:t>
      </w:r>
      <w:r>
        <w:rPr>
          <w:rtl/>
        </w:rPr>
        <w:t xml:space="preserve">היו"ר </w:t>
      </w:r>
      <w:r>
        <w:rPr>
          <w:rFonts w:hint="cs"/>
          <w:rtl/>
        </w:rPr>
        <w:t>איתן גינזבורג</w:t>
      </w:r>
      <w:r>
        <w:rPr>
          <w:rtl/>
        </w:rPr>
        <w:t>:</w:t>
      </w:r>
      <w:r w:rsidRPr="00352BEB">
        <w:rPr>
          <w:rStyle w:val="TagStyle"/>
          <w:rtl/>
        </w:rPr>
        <w:t xml:space="preserve"> &lt;&lt; יור &gt;&gt;</w:t>
      </w:r>
      <w:r>
        <w:rPr>
          <w:rtl/>
        </w:rPr>
        <w:t xml:space="preserve">   </w:t>
      </w:r>
    </w:p>
    <w:p w:rsidR="00BD7FB7" w:rsidRDefault="00BD7FB7" w:rsidP="00FE191E">
      <w:pPr>
        <w:rPr>
          <w:rtl/>
          <w:lang w:eastAsia="he-IL"/>
        </w:rPr>
      </w:pPr>
    </w:p>
    <w:p w:rsidR="00BD7FB7" w:rsidRPr="00B04D6E" w:rsidRDefault="00BD7FB7" w:rsidP="00655C0C">
      <w:pPr>
        <w:rPr>
          <w:rtl/>
          <w:lang w:eastAsia="he-IL"/>
        </w:rPr>
      </w:pPr>
      <w:r w:rsidRPr="0011131B">
        <w:rPr>
          <w:rFonts w:hint="cs"/>
          <w:rtl/>
          <w:lang w:eastAsia="he-IL"/>
        </w:rPr>
        <w:t>חברי הכנסת, אנחנו עוברים להצבעה. ההצבעה תהיה הצבעה שמית</w:t>
      </w:r>
      <w:bookmarkStart w:id="15532" w:name="_ETM_Q55_572793"/>
      <w:bookmarkEnd w:id="15532"/>
      <w:r w:rsidRPr="0011131B">
        <w:rPr>
          <w:rFonts w:hint="cs"/>
          <w:rtl/>
          <w:lang w:eastAsia="he-IL"/>
        </w:rPr>
        <w:t xml:space="preserve">. על פי בקשת חברי הכנסת, אנחנו עוברים </w:t>
      </w:r>
      <w:bookmarkStart w:id="15533" w:name="_ETM_Q55_575533"/>
      <w:bookmarkEnd w:id="15533"/>
      <w:r w:rsidRPr="0011131B">
        <w:rPr>
          <w:rFonts w:hint="cs"/>
          <w:rtl/>
          <w:lang w:eastAsia="he-IL"/>
        </w:rPr>
        <w:t>להצבעה</w:t>
      </w:r>
      <w:r>
        <w:rPr>
          <w:rFonts w:hint="cs"/>
          <w:rtl/>
          <w:lang w:eastAsia="he-IL"/>
        </w:rPr>
        <w:t>.</w:t>
      </w:r>
      <w:r w:rsidRPr="0011131B">
        <w:rPr>
          <w:rFonts w:hint="cs"/>
          <w:rtl/>
          <w:lang w:eastAsia="he-IL"/>
        </w:rPr>
        <w:t xml:space="preserve"> נא לקרוא את השמות</w:t>
      </w:r>
      <w:r>
        <w:rPr>
          <w:rFonts w:hint="cs"/>
          <w:rtl/>
          <w:lang w:eastAsia="he-IL"/>
        </w:rPr>
        <w:t>,</w:t>
      </w:r>
      <w:r w:rsidRPr="0011131B">
        <w:rPr>
          <w:rFonts w:hint="cs"/>
          <w:rtl/>
          <w:lang w:eastAsia="he-IL"/>
        </w:rPr>
        <w:t xml:space="preserve"> בבקשה. </w:t>
      </w:r>
      <w:bookmarkStart w:id="15534" w:name="ET_manager_6204_45"/>
    </w:p>
    <w:p w:rsidR="00BD7FB7" w:rsidRDefault="00BD7FB7" w:rsidP="00655C0C">
      <w:pPr>
        <w:keepNext/>
        <w:rPr>
          <w:rtl/>
          <w:lang w:eastAsia="he-IL"/>
        </w:rPr>
      </w:pPr>
    </w:p>
    <w:p w:rsidR="00BD7FB7" w:rsidRDefault="00BD7FB7" w:rsidP="00655C0C">
      <w:pPr>
        <w:pStyle w:val="af8"/>
        <w:keepNext/>
        <w:rPr>
          <w:rtl/>
        </w:rPr>
      </w:pPr>
      <w:bookmarkStart w:id="15535" w:name="_ETM_Q55_577208"/>
      <w:bookmarkStart w:id="15536" w:name="_ETM_Q55_577316"/>
      <w:bookmarkStart w:id="15537" w:name="_ETM_Q55_577504"/>
      <w:bookmarkStart w:id="15538" w:name="_ETM_Q55_577604"/>
      <w:bookmarkStart w:id="15539" w:name="_ETM_Q55_574812"/>
      <w:bookmarkStart w:id="15540" w:name="ET_interruption_4926_38"/>
      <w:bookmarkEnd w:id="15534"/>
      <w:bookmarkEnd w:id="15535"/>
      <w:bookmarkEnd w:id="15536"/>
      <w:bookmarkEnd w:id="15537"/>
      <w:bookmarkEnd w:id="15538"/>
      <w:bookmarkEnd w:id="15539"/>
      <w:r w:rsidRPr="00B04D6E">
        <w:rPr>
          <w:rStyle w:val="TagStyle"/>
          <w:rtl/>
        </w:rPr>
        <w:t xml:space="preserve"> &lt;&lt; קריאה &gt;&gt; </w:t>
      </w:r>
      <w:r>
        <w:rPr>
          <w:rtl/>
        </w:rPr>
        <w:t>מזכירת הכנסת ירדנה מלר-הורוביץ:</w:t>
      </w:r>
      <w:r w:rsidRPr="00B04D6E">
        <w:rPr>
          <w:rStyle w:val="TagStyle"/>
          <w:rtl/>
        </w:rPr>
        <w:t xml:space="preserve"> &lt;&lt; קריאה &gt;&gt;</w:t>
      </w:r>
      <w:r>
        <w:rPr>
          <w:rtl/>
        </w:rPr>
        <w:t xml:space="preserve">   </w:t>
      </w:r>
      <w:bookmarkEnd w:id="15540"/>
    </w:p>
    <w:p w:rsidR="00BD7FB7" w:rsidRPr="00352BEB" w:rsidRDefault="00BD7FB7" w:rsidP="00F5456B">
      <w:pPr>
        <w:ind w:firstLine="0"/>
        <w:rPr>
          <w:rtl/>
        </w:rPr>
      </w:pPr>
      <w:r>
        <w:rPr>
          <w:rFonts w:hint="cs"/>
          <w:rtl/>
        </w:rPr>
        <w:t>(קוראת בשמות חברי הכנסת)</w:t>
      </w:r>
    </w:p>
    <w:p w:rsidR="00BD7FB7" w:rsidRDefault="00BD7FB7" w:rsidP="00655C0C">
      <w:pPr>
        <w:pStyle w:val="-"/>
        <w:keepNext/>
        <w:rPr>
          <w:rtl/>
        </w:rPr>
      </w:pPr>
      <w:bookmarkStart w:id="15541" w:name="_ETM_Q55_575025"/>
      <w:bookmarkEnd w:id="15541"/>
    </w:p>
    <w:p w:rsidR="00BD7FB7" w:rsidRDefault="00BD7FB7" w:rsidP="00655C0C">
      <w:pPr>
        <w:rPr>
          <w:rtl/>
          <w:lang w:eastAsia="he-IL"/>
        </w:rPr>
      </w:pPr>
      <w:bookmarkStart w:id="15542" w:name="_ETM_Q55_561900"/>
      <w:bookmarkEnd w:id="15542"/>
      <w:r>
        <w:rPr>
          <w:rtl/>
          <w:lang w:eastAsia="he-IL"/>
        </w:rPr>
        <w:t>משה אבוטבול</w:t>
      </w:r>
      <w:r>
        <w:rPr>
          <w:rtl/>
          <w:lang w:eastAsia="he-IL"/>
        </w:rPr>
        <w:tab/>
      </w:r>
      <w:r>
        <w:rPr>
          <w:rtl/>
          <w:lang w:eastAsia="he-IL"/>
        </w:rPr>
        <w:tab/>
        <w:t xml:space="preserve">–   </w:t>
      </w:r>
      <w:r>
        <w:rPr>
          <w:rFonts w:hint="cs"/>
          <w:rtl/>
          <w:lang w:eastAsia="he-IL"/>
        </w:rPr>
        <w:t xml:space="preserve">אינו </w:t>
      </w:r>
      <w:bookmarkStart w:id="15543" w:name="_ETM_Q55_581346"/>
      <w:bookmarkEnd w:id="15543"/>
      <w:r>
        <w:rPr>
          <w:rFonts w:hint="cs"/>
          <w:rtl/>
          <w:lang w:eastAsia="he-IL"/>
        </w:rPr>
        <w:t>נוכח</w:t>
      </w:r>
      <w:bookmarkStart w:id="15544" w:name="_ETM_Q55_583089"/>
      <w:bookmarkEnd w:id="15544"/>
    </w:p>
    <w:p w:rsidR="00BD7FB7" w:rsidRDefault="00BD7FB7" w:rsidP="00655C0C">
      <w:pPr>
        <w:rPr>
          <w:rtl/>
          <w:lang w:eastAsia="he-IL"/>
        </w:rPr>
      </w:pPr>
      <w:r>
        <w:rPr>
          <w:rFonts w:hint="cs"/>
          <w:rtl/>
          <w:lang w:eastAsia="he-IL"/>
        </w:rPr>
        <w:t xml:space="preserve">סמי אבו </w:t>
      </w:r>
      <w:bookmarkStart w:id="15545" w:name="_ETM_Q55_584385"/>
      <w:bookmarkEnd w:id="15545"/>
      <w:r>
        <w:rPr>
          <w:rFonts w:hint="cs"/>
          <w:rtl/>
          <w:lang w:eastAsia="he-IL"/>
        </w:rPr>
        <w:t>שחאדה</w:t>
      </w:r>
      <w:r>
        <w:rPr>
          <w:rFonts w:hint="cs"/>
          <w:rtl/>
          <w:lang w:eastAsia="he-IL"/>
        </w:rPr>
        <w:tab/>
      </w:r>
      <w:r>
        <w:rPr>
          <w:rtl/>
          <w:lang w:eastAsia="he-IL"/>
        </w:rPr>
        <w:tab/>
      </w:r>
      <w:r>
        <w:rPr>
          <w:rFonts w:hint="cs"/>
          <w:rtl/>
          <w:lang w:eastAsia="he-IL"/>
        </w:rPr>
        <w:t>–   נגד</w:t>
      </w:r>
    </w:p>
    <w:p w:rsidR="00BD7FB7" w:rsidRDefault="00BD7FB7" w:rsidP="00655C0C">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יולי יואל אדלשטיין</w:t>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מיכאל מרדכי ביטון</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אלינה ברדץ' יאלוב</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גלית דיסטל אטבריאן</w:t>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אריה מכלוף דרעי</w:t>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D7FB7" w:rsidRDefault="00BD7FB7" w:rsidP="00655C0C">
      <w:pPr>
        <w:rPr>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bookmarkStart w:id="15546" w:name="TOR_Q56"/>
      <w:bookmarkEnd w:id="15546"/>
      <w:r w:rsidRPr="00C13E9B">
        <w:rPr>
          <w:rtl/>
          <w:lang w:eastAsia="he-IL"/>
        </w:rPr>
        <w:t>מיכל וולדיגר</w:t>
      </w:r>
      <w:r w:rsidRPr="00C13E9B">
        <w:rPr>
          <w:rtl/>
          <w:lang w:eastAsia="he-IL"/>
        </w:rPr>
        <w:tab/>
      </w:r>
      <w:r w:rsidRPr="00C13E9B">
        <w:rPr>
          <w:rtl/>
          <w:lang w:eastAsia="he-IL"/>
        </w:rPr>
        <w:tab/>
      </w:r>
      <w:r>
        <w:rPr>
          <w:rtl/>
          <w:lang w:eastAsia="he-IL"/>
        </w:rPr>
        <w:t xml:space="preserve">–   </w:t>
      </w:r>
      <w:r>
        <w:rPr>
          <w:rFonts w:hint="cs"/>
          <w:rtl/>
          <w:lang w:eastAsia="he-IL"/>
        </w:rPr>
        <w:t>בעד</w:t>
      </w:r>
    </w:p>
    <w:p w:rsidR="00BD7FB7" w:rsidRDefault="00BD7FB7" w:rsidP="00655C0C">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אורלי לוי אבקסיס</w:t>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אבתיסאם מראענה</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אורית מלכה סטרוק</w:t>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שירלי פינטו קדוש</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אפרת רייטן מרום</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יפעת שאשא ביטון</w:t>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קטי קטרין שטרית</w:t>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עאידה תומא סלימאן</w:t>
      </w:r>
      <w:r>
        <w:rPr>
          <w:rtl/>
          <w:lang w:eastAsia="he-IL"/>
        </w:rPr>
        <w:tab/>
        <w:t xml:space="preserve">–   </w:t>
      </w:r>
      <w:r>
        <w:rPr>
          <w:rFonts w:hint="cs"/>
          <w:rtl/>
          <w:lang w:eastAsia="he-IL"/>
        </w:rPr>
        <w:t>נגד</w:t>
      </w:r>
    </w:p>
    <w:p w:rsidR="00BD7FB7" w:rsidRDefault="00BD7FB7" w:rsidP="00655C0C">
      <w:pPr>
        <w:rPr>
          <w:rtl/>
          <w:lang w:eastAsia="he-IL"/>
        </w:rPr>
      </w:pPr>
    </w:p>
    <w:p w:rsidR="00BD7FB7" w:rsidRDefault="00BD7FB7" w:rsidP="00655C0C">
      <w:pPr>
        <w:pStyle w:val="af9"/>
        <w:keepNext/>
        <w:rPr>
          <w:rtl/>
        </w:rPr>
      </w:pPr>
      <w:r w:rsidRPr="00784C4B">
        <w:rPr>
          <w:rStyle w:val="TagStyle"/>
          <w:rtl/>
        </w:rPr>
        <w:t xml:space="preserve"> &lt;&lt; יור &gt;&gt; </w:t>
      </w:r>
      <w:r>
        <w:rPr>
          <w:rtl/>
        </w:rPr>
        <w:t>היו"ר מיקי לוי:</w:t>
      </w:r>
      <w:r w:rsidRPr="00784C4B">
        <w:rPr>
          <w:rStyle w:val="TagStyle"/>
          <w:rtl/>
        </w:rPr>
        <w:t xml:space="preserve"> &lt;&lt; יור &gt;&gt;</w:t>
      </w:r>
    </w:p>
    <w:p w:rsidR="00BD7FB7" w:rsidRDefault="00BD7FB7" w:rsidP="00FE191E">
      <w:pPr>
        <w:rPr>
          <w:rtl/>
          <w:lang w:eastAsia="he-IL"/>
        </w:rPr>
      </w:pPr>
    </w:p>
    <w:p w:rsidR="00BD7FB7" w:rsidRDefault="00BD7FB7" w:rsidP="00F5456B">
      <w:pPr>
        <w:rPr>
          <w:rtl/>
          <w:lang w:eastAsia="he-IL"/>
        </w:rPr>
      </w:pPr>
      <w:r>
        <w:rPr>
          <w:rFonts w:hint="cs"/>
          <w:rtl/>
          <w:lang w:eastAsia="he-IL"/>
        </w:rPr>
        <w:t xml:space="preserve">מזכירת הכנסת תקרא שנית את </w:t>
      </w:r>
      <w:r w:rsidR="001658B1">
        <w:rPr>
          <w:rFonts w:hint="cs"/>
          <w:rtl/>
          <w:lang w:eastAsia="he-IL"/>
        </w:rPr>
        <w:t xml:space="preserve">שמות </w:t>
      </w:r>
      <w:r>
        <w:rPr>
          <w:rFonts w:hint="cs"/>
          <w:rtl/>
          <w:lang w:eastAsia="he-IL"/>
        </w:rPr>
        <w:t xml:space="preserve">כל אלה שלא היו ולא </w:t>
      </w:r>
      <w:bookmarkStart w:id="15547" w:name="_ETM_Q56_523000"/>
      <w:bookmarkEnd w:id="15547"/>
      <w:r>
        <w:rPr>
          <w:rFonts w:hint="cs"/>
          <w:rtl/>
          <w:lang w:eastAsia="he-IL"/>
        </w:rPr>
        <w:t>הצביעו.</w:t>
      </w:r>
    </w:p>
    <w:p w:rsidR="00BD7FB7" w:rsidRDefault="00BD7FB7" w:rsidP="00655C0C">
      <w:pPr>
        <w:rPr>
          <w:rtl/>
          <w:lang w:eastAsia="he-IL"/>
        </w:rPr>
      </w:pPr>
      <w:bookmarkStart w:id="15548" w:name="_ETM_Q56_524000"/>
      <w:bookmarkEnd w:id="15548"/>
    </w:p>
    <w:p w:rsidR="00BD7FB7" w:rsidRDefault="00BD7FB7" w:rsidP="00F5456B">
      <w:pPr>
        <w:pStyle w:val="af8"/>
        <w:rPr>
          <w:rtl/>
        </w:rPr>
      </w:pPr>
      <w:bookmarkStart w:id="15549" w:name="ET_interruption_4926_4"/>
      <w:r w:rsidRPr="00F5456B">
        <w:rPr>
          <w:rStyle w:val="TagStyle"/>
          <w:rtl/>
        </w:rPr>
        <w:t xml:space="preserve"> &lt;&lt; קריאה &gt;&gt;</w:t>
      </w:r>
      <w:r w:rsidRPr="00C13E9B">
        <w:rPr>
          <w:rStyle w:val="TagStyle"/>
          <w:rtl/>
        </w:rPr>
        <w:t xml:space="preserve"> </w:t>
      </w:r>
      <w:r>
        <w:rPr>
          <w:rtl/>
        </w:rPr>
        <w:t>מזכירת הכנסת ירדנה מלר-הורוביץ:</w:t>
      </w:r>
      <w:r w:rsidRPr="00C13E9B">
        <w:rPr>
          <w:rStyle w:val="TagStyle"/>
          <w:rtl/>
        </w:rPr>
        <w:t xml:space="preserve"> </w:t>
      </w:r>
      <w:bookmarkEnd w:id="15549"/>
      <w:r w:rsidRPr="00F5456B">
        <w:rPr>
          <w:rStyle w:val="TagStyle"/>
          <w:rtl/>
        </w:rPr>
        <w:t xml:space="preserve">&lt;&lt; קריאה &gt;&gt; </w:t>
      </w:r>
    </w:p>
    <w:p w:rsidR="00BD7FB7" w:rsidRDefault="00BD7FB7" w:rsidP="00F5456B">
      <w:pPr>
        <w:ind w:firstLine="0"/>
        <w:rPr>
          <w:rtl/>
          <w:lang w:eastAsia="he-IL"/>
        </w:rPr>
      </w:pPr>
      <w:r>
        <w:rPr>
          <w:rFonts w:hint="cs"/>
          <w:rtl/>
          <w:lang w:eastAsia="he-IL"/>
        </w:rPr>
        <w:t>(קוראת בשמות חברי הכנסת)</w:t>
      </w:r>
    </w:p>
    <w:p w:rsidR="00BD7FB7" w:rsidRDefault="00BD7FB7" w:rsidP="00FE191E">
      <w:pPr>
        <w:rPr>
          <w:rtl/>
          <w:lang w:eastAsia="he-IL"/>
        </w:rPr>
      </w:pPr>
      <w:bookmarkStart w:id="15550" w:name="_ETM_Q56_525000"/>
      <w:bookmarkEnd w:id="15550"/>
    </w:p>
    <w:p w:rsidR="00BD7FB7" w:rsidRDefault="00BD7FB7" w:rsidP="00655C0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655C0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r>
        <w:rPr>
          <w:rtl/>
          <w:lang w:eastAsia="he-IL"/>
        </w:rPr>
        <w:t xml:space="preserve"> </w:t>
      </w:r>
    </w:p>
    <w:p w:rsidR="00BD7FB7" w:rsidRDefault="00BD7FB7" w:rsidP="00655C0C">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D7FB7" w:rsidRDefault="00BD7FB7" w:rsidP="00655C0C">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נגד</w:t>
      </w:r>
    </w:p>
    <w:p w:rsidR="00BD7FB7" w:rsidRDefault="00BD7FB7" w:rsidP="00655C0C">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BD7FB7" w:rsidRDefault="00BD7FB7" w:rsidP="00655C0C">
      <w:pPr>
        <w:rPr>
          <w:rtl/>
          <w:lang w:eastAsia="he-IL"/>
        </w:rPr>
      </w:pPr>
    </w:p>
    <w:p w:rsidR="00BD7FB7" w:rsidRDefault="00BD7FB7" w:rsidP="00655C0C">
      <w:pPr>
        <w:pStyle w:val="af9"/>
        <w:keepNext/>
        <w:rPr>
          <w:rtl/>
        </w:rPr>
      </w:pPr>
      <w:r w:rsidRPr="00784C4B">
        <w:rPr>
          <w:rStyle w:val="TagStyle"/>
          <w:rtl/>
        </w:rPr>
        <w:t xml:space="preserve"> &lt;&lt; יור &gt;&gt; </w:t>
      </w:r>
      <w:r>
        <w:rPr>
          <w:rtl/>
        </w:rPr>
        <w:t>היו"ר מיקי לוי:</w:t>
      </w:r>
      <w:r w:rsidRPr="00784C4B">
        <w:rPr>
          <w:rStyle w:val="TagStyle"/>
          <w:rtl/>
        </w:rPr>
        <w:t xml:space="preserve"> &lt;&lt; יור &gt;&gt;</w:t>
      </w:r>
    </w:p>
    <w:p w:rsidR="00BD7FB7" w:rsidRDefault="00BD7FB7" w:rsidP="00FE191E">
      <w:pPr>
        <w:rPr>
          <w:rtl/>
          <w:lang w:eastAsia="he-IL"/>
        </w:rPr>
      </w:pPr>
    </w:p>
    <w:p w:rsidR="00BD7FB7" w:rsidRDefault="00BD7FB7" w:rsidP="00F5456B">
      <w:pPr>
        <w:rPr>
          <w:rtl/>
          <w:lang w:eastAsia="he-IL"/>
        </w:rPr>
      </w:pPr>
      <w:r>
        <w:rPr>
          <w:rFonts w:hint="cs"/>
          <w:rtl/>
          <w:lang w:eastAsia="he-IL"/>
        </w:rPr>
        <w:t>יש מישהו במליאה שלא הוקרא שמו? יש מישהו?</w:t>
      </w:r>
      <w:bookmarkStart w:id="15551" w:name="_ETM_Q56_632000"/>
      <w:bookmarkEnd w:id="15551"/>
      <w:r>
        <w:rPr>
          <w:rFonts w:hint="cs"/>
          <w:rtl/>
          <w:lang w:eastAsia="he-IL"/>
        </w:rPr>
        <w:t xml:space="preserve"> אין. בבקשה לסכם.</w:t>
      </w:r>
      <w:bookmarkStart w:id="15552" w:name="_ETM_Q56_642000"/>
      <w:bookmarkEnd w:id="15552"/>
      <w:r>
        <w:rPr>
          <w:rFonts w:hint="cs"/>
          <w:rtl/>
          <w:lang w:eastAsia="he-IL"/>
        </w:rPr>
        <w:t xml:space="preserve"> 49 בעד, 61 נגד. לפיכך, חוק ההגירה לישראל לא התקבל. </w:t>
      </w:r>
    </w:p>
    <w:p w:rsidR="00BD7FB7" w:rsidRDefault="00BD7FB7" w:rsidP="00655C0C">
      <w:pPr>
        <w:rPr>
          <w:rtl/>
          <w:lang w:eastAsia="he-IL"/>
        </w:rPr>
      </w:pPr>
    </w:p>
    <w:p w:rsidR="00BD7FB7" w:rsidRDefault="00BD7FB7" w:rsidP="00655C0C">
      <w:pPr>
        <w:rPr>
          <w:rtl/>
          <w:lang w:eastAsia="he-IL"/>
        </w:rPr>
      </w:pPr>
    </w:p>
    <w:p w:rsidR="00BD7FB7" w:rsidRDefault="00BD7FB7" w:rsidP="00655C0C">
      <w:pPr>
        <w:pStyle w:val="a8"/>
        <w:rPr>
          <w:rtl/>
          <w:lang w:eastAsia="he-IL"/>
        </w:rPr>
      </w:pPr>
      <w:bookmarkStart w:id="15553" w:name="ET_hatsach_624119_2"/>
      <w:r w:rsidRPr="00F57EFA">
        <w:rPr>
          <w:rStyle w:val="TagStyle"/>
          <w:rtl/>
        </w:rPr>
        <w:t xml:space="preserve"> &lt;&lt; הצח &gt;&gt; </w:t>
      </w:r>
      <w:bookmarkStart w:id="15554" w:name="_Toc77613002"/>
      <w:bookmarkStart w:id="15555" w:name="_Toc77619034"/>
      <w:r>
        <w:rPr>
          <w:rtl/>
          <w:lang w:eastAsia="he-IL"/>
        </w:rPr>
        <w:t xml:space="preserve">הצעת חוק הדגל, הסמל והמנון המדינה (תיקון </w:t>
      </w:r>
      <w:r>
        <w:rPr>
          <w:rFonts w:hint="cs"/>
          <w:rtl/>
          <w:lang w:eastAsia="he-IL"/>
        </w:rPr>
        <w:t>–</w:t>
      </w:r>
      <w:r>
        <w:rPr>
          <w:rtl/>
          <w:lang w:eastAsia="he-IL"/>
        </w:rPr>
        <w:t xml:space="preserve"> פגיעה בכבוד דגל המדינה או סמלה), התשפ</w:t>
      </w:r>
      <w:r>
        <w:rPr>
          <w:rFonts w:hint="cs"/>
          <w:rtl/>
          <w:lang w:eastAsia="he-IL"/>
        </w:rPr>
        <w:t>"</w:t>
      </w:r>
      <w:r>
        <w:rPr>
          <w:rtl/>
          <w:lang w:eastAsia="he-IL"/>
        </w:rPr>
        <w:t>א</w:t>
      </w:r>
      <w:r>
        <w:rPr>
          <w:rFonts w:hint="cs"/>
          <w:rtl/>
          <w:lang w:eastAsia="he-IL"/>
        </w:rPr>
        <w:t>–</w:t>
      </w:r>
      <w:r>
        <w:rPr>
          <w:rtl/>
          <w:lang w:eastAsia="he-IL"/>
        </w:rPr>
        <w:t>2021</w:t>
      </w:r>
      <w:bookmarkEnd w:id="15554"/>
      <w:bookmarkEnd w:id="15555"/>
      <w:r w:rsidRPr="00F57EFA">
        <w:rPr>
          <w:rStyle w:val="TagStyle"/>
          <w:rtl/>
        </w:rPr>
        <w:t xml:space="preserve"> &lt;&lt; הצח &gt;&gt;</w:t>
      </w:r>
      <w:r>
        <w:rPr>
          <w:rtl/>
          <w:lang w:eastAsia="he-IL"/>
        </w:rPr>
        <w:t xml:space="preserve">  </w:t>
      </w:r>
      <w:bookmarkEnd w:id="15553"/>
    </w:p>
    <w:p w:rsidR="00BD7FB7" w:rsidRDefault="00BD7FB7" w:rsidP="00655C0C">
      <w:pPr>
        <w:rPr>
          <w:rtl/>
          <w:lang w:eastAsia="he-IL"/>
        </w:rPr>
      </w:pPr>
      <w:r>
        <w:rPr>
          <w:rtl/>
          <w:lang w:eastAsia="he-IL"/>
        </w:rPr>
        <w:t>[הצעת חוק פ/</w:t>
      </w:r>
      <w:r>
        <w:rPr>
          <w:rFonts w:hint="cs"/>
          <w:rtl/>
          <w:lang w:eastAsia="he-IL"/>
        </w:rPr>
        <w:t>1052</w:t>
      </w:r>
      <w:r>
        <w:rPr>
          <w:rtl/>
          <w:lang w:eastAsia="he-IL"/>
        </w:rPr>
        <w:t>/</w:t>
      </w:r>
      <w:r>
        <w:rPr>
          <w:rFonts w:hint="cs"/>
          <w:rtl/>
          <w:lang w:eastAsia="he-IL"/>
        </w:rPr>
        <w:t>24; נספחות.]</w:t>
      </w:r>
    </w:p>
    <w:p w:rsidR="00BD7FB7" w:rsidRDefault="00BD7FB7" w:rsidP="00655C0C">
      <w:pPr>
        <w:pStyle w:val="-0"/>
        <w:rPr>
          <w:rtl/>
          <w:lang w:eastAsia="he-IL"/>
        </w:rPr>
      </w:pPr>
      <w:r>
        <w:rPr>
          <w:rtl/>
          <w:lang w:eastAsia="he-IL"/>
        </w:rPr>
        <w:t>(הצעת חבר הכנסת</w:t>
      </w:r>
      <w:r>
        <w:rPr>
          <w:rFonts w:hint="cs"/>
          <w:rtl/>
          <w:lang w:eastAsia="he-IL"/>
        </w:rPr>
        <w:t xml:space="preserve"> אופיר כץ</w:t>
      </w:r>
      <w:r>
        <w:rPr>
          <w:rtl/>
          <w:lang w:eastAsia="he-IL"/>
        </w:rPr>
        <w:t>)</w:t>
      </w:r>
    </w:p>
    <w:p w:rsidR="00BD7FB7" w:rsidRDefault="00BD7FB7" w:rsidP="00655C0C">
      <w:pPr>
        <w:rPr>
          <w:rtl/>
          <w:lang w:eastAsia="he-IL"/>
        </w:rPr>
      </w:pPr>
    </w:p>
    <w:p w:rsidR="00BD7FB7" w:rsidRDefault="00BD7FB7" w:rsidP="00655C0C">
      <w:pPr>
        <w:pStyle w:val="af9"/>
        <w:keepNext/>
        <w:rPr>
          <w:rtl/>
        </w:rPr>
      </w:pPr>
      <w:r w:rsidRPr="00F57EFA">
        <w:rPr>
          <w:rStyle w:val="TagStyle"/>
          <w:rtl/>
        </w:rPr>
        <w:t xml:space="preserve"> &lt;&lt; יור &gt;&gt; </w:t>
      </w:r>
      <w:r>
        <w:rPr>
          <w:rtl/>
        </w:rPr>
        <w:t>היו"ר מיקי לוי:</w:t>
      </w:r>
      <w:r w:rsidRPr="00F57EFA">
        <w:rPr>
          <w:rStyle w:val="TagStyle"/>
          <w:rtl/>
        </w:rPr>
        <w:t xml:space="preserve"> &lt;&lt; יור &gt;&gt;</w:t>
      </w:r>
      <w:r>
        <w:rPr>
          <w:rtl/>
        </w:rPr>
        <w:t xml:space="preserve">  </w:t>
      </w:r>
    </w:p>
    <w:p w:rsidR="00BD7FB7" w:rsidRDefault="00BD7FB7" w:rsidP="00FE191E">
      <w:pPr>
        <w:rPr>
          <w:rtl/>
          <w:lang w:eastAsia="he-IL"/>
        </w:rPr>
      </w:pPr>
    </w:p>
    <w:p w:rsidR="00BD7FB7" w:rsidRDefault="00BD7FB7" w:rsidP="00F5456B">
      <w:pPr>
        <w:rPr>
          <w:rtl/>
          <w:lang w:eastAsia="he-IL"/>
        </w:rPr>
      </w:pPr>
      <w:r>
        <w:rPr>
          <w:rFonts w:hint="cs"/>
          <w:rtl/>
          <w:lang w:eastAsia="he-IL"/>
        </w:rPr>
        <w:t xml:space="preserve">אנחנו עוברים להצעת החוק הבאה </w:t>
      </w:r>
      <w:r>
        <w:rPr>
          <w:rFonts w:hint="eastAsia"/>
          <w:rtl/>
          <w:lang w:eastAsia="he-IL"/>
        </w:rPr>
        <w:t xml:space="preserve">– </w:t>
      </w:r>
      <w:r>
        <w:rPr>
          <w:rFonts w:hint="cs"/>
          <w:rtl/>
          <w:lang w:eastAsia="he-IL"/>
        </w:rPr>
        <w:t xml:space="preserve">הצעת חוק הדגל והסמל </w:t>
      </w:r>
      <w:bookmarkStart w:id="15556" w:name="_ETM_Q57_143853"/>
      <w:bookmarkEnd w:id="15556"/>
      <w:r>
        <w:rPr>
          <w:rFonts w:hint="cs"/>
          <w:rtl/>
          <w:lang w:eastAsia="he-IL"/>
        </w:rPr>
        <w:t xml:space="preserve">והמנון המדינה (תיקון </w:t>
      </w:r>
      <w:r>
        <w:rPr>
          <w:rtl/>
          <w:lang w:eastAsia="he-IL"/>
        </w:rPr>
        <w:t>–</w:t>
      </w:r>
      <w:r>
        <w:rPr>
          <w:rFonts w:hint="cs"/>
          <w:rtl/>
          <w:lang w:eastAsia="he-IL"/>
        </w:rPr>
        <w:t xml:space="preserve"> פגיעה בכבוד דגל המדינה או </w:t>
      </w:r>
      <w:bookmarkStart w:id="15557" w:name="_ETM_Q57_148274"/>
      <w:bookmarkEnd w:id="15557"/>
      <w:r>
        <w:rPr>
          <w:rFonts w:hint="cs"/>
          <w:rtl/>
          <w:lang w:eastAsia="he-IL"/>
        </w:rPr>
        <w:t>סמלה), התשפ"א</w:t>
      </w:r>
      <w:r>
        <w:rPr>
          <w:rFonts w:hint="eastAsia"/>
          <w:rtl/>
          <w:lang w:eastAsia="he-IL"/>
        </w:rPr>
        <w:t>–</w:t>
      </w:r>
      <w:r>
        <w:rPr>
          <w:rFonts w:hint="cs"/>
          <w:rtl/>
          <w:lang w:eastAsia="he-IL"/>
        </w:rPr>
        <w:t xml:space="preserve">2021, של חבר הכנסת אופיר כץ. תשיב שרת הפנים </w:t>
      </w:r>
      <w:bookmarkStart w:id="15558" w:name="_ETM_Q57_157252"/>
      <w:bookmarkEnd w:id="15558"/>
      <w:r>
        <w:rPr>
          <w:rFonts w:hint="cs"/>
          <w:rtl/>
          <w:lang w:eastAsia="he-IL"/>
        </w:rPr>
        <w:t xml:space="preserve">אילת שקד. בבקשה. </w:t>
      </w:r>
    </w:p>
    <w:p w:rsidR="00BD7FB7" w:rsidRDefault="00BD7FB7" w:rsidP="00655C0C">
      <w:pPr>
        <w:rPr>
          <w:rtl/>
          <w:lang w:eastAsia="he-IL"/>
        </w:rPr>
      </w:pPr>
    </w:p>
    <w:p w:rsidR="00BD7FB7" w:rsidRDefault="00BD7FB7" w:rsidP="00655C0C">
      <w:pPr>
        <w:pStyle w:val="a5"/>
        <w:keepNext/>
        <w:rPr>
          <w:rtl/>
        </w:rPr>
      </w:pPr>
      <w:bookmarkStart w:id="15559" w:name="ET_speaker_5786_5"/>
      <w:r w:rsidRPr="00911D90">
        <w:rPr>
          <w:rStyle w:val="TagStyle"/>
          <w:rtl/>
        </w:rPr>
        <w:t xml:space="preserve"> &lt;&lt; דובר &gt;&gt; </w:t>
      </w:r>
      <w:bookmarkStart w:id="15560" w:name="_Toc77613003"/>
      <w:bookmarkStart w:id="15561" w:name="_Toc77619035"/>
      <w:r>
        <w:rPr>
          <w:rtl/>
        </w:rPr>
        <w:t>אופיר כץ (הליכוד):</w:t>
      </w:r>
      <w:bookmarkEnd w:id="15560"/>
      <w:bookmarkEnd w:id="15561"/>
      <w:r w:rsidRPr="00911D90">
        <w:rPr>
          <w:rStyle w:val="TagStyle"/>
          <w:rtl/>
        </w:rPr>
        <w:t xml:space="preserve"> &lt;&lt; דובר &gt;&gt;</w:t>
      </w:r>
      <w:r>
        <w:rPr>
          <w:rtl/>
        </w:rPr>
        <w:t xml:space="preserve">  </w:t>
      </w:r>
      <w:bookmarkEnd w:id="15559"/>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תודה רבה, אדוני היושב-ראש. שר יש </w:t>
      </w:r>
      <w:bookmarkStart w:id="15562" w:name="_ETM_Q57_175372"/>
      <w:bookmarkEnd w:id="15562"/>
      <w:r>
        <w:rPr>
          <w:rFonts w:hint="cs"/>
          <w:rtl/>
          <w:lang w:eastAsia="he-IL"/>
        </w:rPr>
        <w:t xml:space="preserve">פה? שר יש? </w:t>
      </w:r>
    </w:p>
    <w:p w:rsidR="00BD7FB7" w:rsidRDefault="00BD7FB7" w:rsidP="00655C0C">
      <w:pPr>
        <w:rPr>
          <w:rtl/>
          <w:lang w:eastAsia="he-IL"/>
        </w:rPr>
      </w:pPr>
      <w:bookmarkStart w:id="15563" w:name="_ETM_Q57_179692"/>
      <w:bookmarkStart w:id="15564" w:name="_ETM_Q57_179793"/>
      <w:bookmarkEnd w:id="15563"/>
      <w:bookmarkEnd w:id="15564"/>
    </w:p>
    <w:p w:rsidR="00BD7FB7" w:rsidRDefault="00BD7FB7" w:rsidP="00655C0C">
      <w:pPr>
        <w:pStyle w:val="af9"/>
        <w:keepNext/>
        <w:rPr>
          <w:rtl/>
        </w:rPr>
      </w:pPr>
      <w:r w:rsidRPr="00911D90">
        <w:rPr>
          <w:rStyle w:val="TagStyle"/>
          <w:rtl/>
        </w:rPr>
        <w:t xml:space="preserve"> &lt;&lt; יור &gt;&gt; </w:t>
      </w:r>
      <w:r>
        <w:rPr>
          <w:rtl/>
        </w:rPr>
        <w:t>היו"ר מיקי לוי:</w:t>
      </w:r>
      <w:r w:rsidRPr="00911D90">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565" w:name="_ETM_Q57_180682"/>
      <w:bookmarkEnd w:id="15565"/>
      <w:r>
        <w:rPr>
          <w:rFonts w:hint="cs"/>
          <w:rtl/>
          <w:lang w:eastAsia="he-IL"/>
        </w:rPr>
        <w:t>יש שר?</w:t>
      </w:r>
      <w:bookmarkStart w:id="15566" w:name="_ETM_Q57_182115"/>
      <w:bookmarkEnd w:id="15566"/>
    </w:p>
    <w:p w:rsidR="00BD7FB7" w:rsidRDefault="00BD7FB7" w:rsidP="00655C0C">
      <w:pPr>
        <w:rPr>
          <w:rtl/>
          <w:lang w:eastAsia="he-IL"/>
        </w:rPr>
      </w:pPr>
      <w:bookmarkStart w:id="15567" w:name="_ETM_Q57_182213"/>
      <w:bookmarkEnd w:id="15567"/>
    </w:p>
    <w:p w:rsidR="00BD7FB7" w:rsidRDefault="00BD7FB7" w:rsidP="00655C0C">
      <w:pPr>
        <w:pStyle w:val="af8"/>
        <w:keepNext/>
        <w:rPr>
          <w:rtl/>
        </w:rPr>
      </w:pPr>
      <w:r w:rsidRPr="00911D90">
        <w:rPr>
          <w:rStyle w:val="TagStyle"/>
          <w:rtl/>
        </w:rPr>
        <w:t xml:space="preserve"> &lt;&lt; קריאה &gt;&gt; </w:t>
      </w:r>
      <w:r>
        <w:rPr>
          <w:rtl/>
        </w:rPr>
        <w:t>ינון אזולאי (ש"ס):</w:t>
      </w:r>
      <w:r w:rsidRPr="00911D90">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568" w:name="_ETM_Q57_185868"/>
      <w:bookmarkEnd w:id="15568"/>
      <w:r>
        <w:rPr>
          <w:rFonts w:hint="cs"/>
          <w:rtl/>
          <w:lang w:eastAsia="he-IL"/>
        </w:rPr>
        <w:t xml:space="preserve">יש, יש, יש. </w:t>
      </w:r>
    </w:p>
    <w:p w:rsidR="00BD7FB7" w:rsidRDefault="00BD7FB7" w:rsidP="00655C0C">
      <w:pPr>
        <w:rPr>
          <w:rtl/>
          <w:lang w:eastAsia="he-IL"/>
        </w:rPr>
      </w:pPr>
      <w:bookmarkStart w:id="15569" w:name="_ETM_Q57_187683"/>
      <w:bookmarkStart w:id="15570" w:name="_ETM_Q57_187756"/>
      <w:bookmarkEnd w:id="15569"/>
      <w:bookmarkEnd w:id="15570"/>
    </w:p>
    <w:p w:rsidR="00BD7FB7" w:rsidRDefault="00BD7FB7" w:rsidP="00655C0C">
      <w:pPr>
        <w:pStyle w:val="-"/>
        <w:keepNext/>
        <w:rPr>
          <w:rtl/>
        </w:rPr>
      </w:pPr>
      <w:bookmarkStart w:id="15571" w:name="ET_speakercontinue_5786_8"/>
      <w:r w:rsidRPr="00911D90">
        <w:rPr>
          <w:rStyle w:val="TagStyle"/>
          <w:rtl/>
        </w:rPr>
        <w:t xml:space="preserve"> &lt;&lt; דובר_המשך &gt;&gt; </w:t>
      </w:r>
      <w:r>
        <w:rPr>
          <w:rtl/>
        </w:rPr>
        <w:t>אופיר כץ (הליכוד):</w:t>
      </w:r>
      <w:r w:rsidRPr="00911D90">
        <w:rPr>
          <w:rStyle w:val="TagStyle"/>
          <w:rtl/>
        </w:rPr>
        <w:t xml:space="preserve"> &lt;&lt; דובר_המשך &gt;&gt;</w:t>
      </w:r>
      <w:r>
        <w:rPr>
          <w:rtl/>
        </w:rPr>
        <w:t xml:space="preserve">  </w:t>
      </w:r>
      <w:bookmarkEnd w:id="15571"/>
    </w:p>
    <w:p w:rsidR="00BD7FB7" w:rsidRDefault="00BD7FB7" w:rsidP="00FE191E">
      <w:pPr>
        <w:rPr>
          <w:rtl/>
          <w:lang w:eastAsia="he-IL"/>
        </w:rPr>
      </w:pPr>
    </w:p>
    <w:p w:rsidR="00BD7FB7" w:rsidRDefault="00BD7FB7" w:rsidP="001658B1">
      <w:pPr>
        <w:rPr>
          <w:rtl/>
          <w:lang w:eastAsia="he-IL"/>
        </w:rPr>
      </w:pPr>
      <w:bookmarkStart w:id="15572" w:name="_ETM_Q57_189433"/>
      <w:bookmarkEnd w:id="15572"/>
      <w:r>
        <w:rPr>
          <w:rFonts w:hint="cs"/>
          <w:rtl/>
          <w:lang w:eastAsia="he-IL"/>
        </w:rPr>
        <w:t xml:space="preserve">אה. אדוני השר. </w:t>
      </w:r>
      <w:bookmarkStart w:id="15573" w:name="_ETM_Q57_191424"/>
      <w:bookmarkEnd w:id="15573"/>
      <w:r>
        <w:rPr>
          <w:rFonts w:hint="cs"/>
          <w:rtl/>
          <w:lang w:eastAsia="he-IL"/>
        </w:rPr>
        <w:t xml:space="preserve">"דגל </w:t>
      </w:r>
      <w:r>
        <w:rPr>
          <w:rtl/>
          <w:lang w:eastAsia="he-IL"/>
        </w:rPr>
        <w:t>–</w:t>
      </w:r>
      <w:r>
        <w:rPr>
          <w:rFonts w:hint="cs"/>
          <w:rtl/>
          <w:lang w:eastAsia="he-IL"/>
        </w:rPr>
        <w:t xml:space="preserve"> מה זה? כלונס ומטלית אריג? לא, </w:t>
      </w:r>
      <w:bookmarkStart w:id="15574" w:name="_ETM_Q57_197390"/>
      <w:bookmarkEnd w:id="15574"/>
      <w:r>
        <w:rPr>
          <w:rFonts w:hint="cs"/>
          <w:rtl/>
          <w:lang w:eastAsia="he-IL"/>
        </w:rPr>
        <w:t xml:space="preserve">אדוני. דגל הוא למעלה מזה. בדגל מוליכים </w:t>
      </w:r>
      <w:bookmarkStart w:id="15575" w:name="_ETM_Q57_201122"/>
      <w:bookmarkEnd w:id="15575"/>
      <w:r>
        <w:rPr>
          <w:rFonts w:hint="cs"/>
          <w:rtl/>
          <w:lang w:eastAsia="he-IL"/>
        </w:rPr>
        <w:t xml:space="preserve">בני אדם לאשר רוצים ואפילו לארץ היעודה. למען דגל הם </w:t>
      </w:r>
      <w:bookmarkStart w:id="15576" w:name="_ETM_Q57_206866"/>
      <w:bookmarkEnd w:id="15576"/>
      <w:r>
        <w:rPr>
          <w:rFonts w:hint="cs"/>
          <w:rtl/>
          <w:lang w:eastAsia="he-IL"/>
        </w:rPr>
        <w:t xml:space="preserve">חיים ומתים. זהו הדבר היחיד אשר למענו מוכנים למות </w:t>
      </w:r>
      <w:bookmarkStart w:id="15577" w:name="_ETM_Q57_211665"/>
      <w:bookmarkEnd w:id="15577"/>
      <w:r>
        <w:rPr>
          <w:rFonts w:hint="cs"/>
          <w:rtl/>
          <w:lang w:eastAsia="he-IL"/>
        </w:rPr>
        <w:t xml:space="preserve">בהמוניהם, אם מחנכים אותם לכך" </w:t>
      </w:r>
      <w:r w:rsidR="001658B1">
        <w:rPr>
          <w:rFonts w:hint="eastAsia"/>
          <w:rtl/>
          <w:lang w:eastAsia="he-IL"/>
        </w:rPr>
        <w:t xml:space="preserve">– </w:t>
      </w:r>
      <w:r>
        <w:rPr>
          <w:rFonts w:hint="cs"/>
          <w:rtl/>
          <w:lang w:eastAsia="he-IL"/>
        </w:rPr>
        <w:t xml:space="preserve">בנימין זאב הרצל, </w:t>
      </w:r>
      <w:bookmarkStart w:id="15578" w:name="_ETM_Q57_215844"/>
      <w:bookmarkEnd w:id="15578"/>
      <w:r>
        <w:rPr>
          <w:rFonts w:hint="cs"/>
          <w:rtl/>
          <w:lang w:eastAsia="he-IL"/>
        </w:rPr>
        <w:t>מרץ 1895.</w:t>
      </w:r>
    </w:p>
    <w:p w:rsidR="00BD7FB7" w:rsidRDefault="00BD7FB7" w:rsidP="00655C0C">
      <w:pPr>
        <w:rPr>
          <w:rtl/>
          <w:lang w:eastAsia="he-IL"/>
        </w:rPr>
      </w:pPr>
      <w:bookmarkStart w:id="15579" w:name="_ETM_Q57_221291"/>
      <w:bookmarkStart w:id="15580" w:name="_ETM_Q57_221395"/>
      <w:bookmarkEnd w:id="15579"/>
      <w:bookmarkEnd w:id="15580"/>
    </w:p>
    <w:p w:rsidR="00BD7FB7" w:rsidRDefault="00BD7FB7" w:rsidP="00655C0C">
      <w:pPr>
        <w:rPr>
          <w:rtl/>
          <w:lang w:eastAsia="he-IL"/>
        </w:rPr>
      </w:pPr>
      <w:bookmarkStart w:id="15581" w:name="_ETM_Q57_222012"/>
      <w:bookmarkStart w:id="15582" w:name="_ETM_Q57_222097"/>
      <w:bookmarkEnd w:id="15581"/>
      <w:bookmarkEnd w:id="15582"/>
      <w:r>
        <w:rPr>
          <w:rFonts w:hint="cs"/>
          <w:rtl/>
          <w:lang w:eastAsia="he-IL"/>
        </w:rPr>
        <w:t xml:space="preserve">חבריי חברי הכנסת, אני מביא בפניכם היום את הצעת </w:t>
      </w:r>
      <w:bookmarkStart w:id="15583" w:name="_ETM_Q57_224557"/>
      <w:bookmarkEnd w:id="15583"/>
      <w:r>
        <w:rPr>
          <w:rFonts w:hint="cs"/>
          <w:rtl/>
          <w:lang w:eastAsia="he-IL"/>
        </w:rPr>
        <w:t xml:space="preserve">חוק כבוד הדגל, הסמל והמנון המדינה (תיקון </w:t>
      </w:r>
      <w:r>
        <w:rPr>
          <w:rtl/>
          <w:lang w:eastAsia="he-IL"/>
        </w:rPr>
        <w:t>–</w:t>
      </w:r>
      <w:r>
        <w:rPr>
          <w:rFonts w:hint="cs"/>
          <w:rtl/>
          <w:lang w:eastAsia="he-IL"/>
        </w:rPr>
        <w:t xml:space="preserve"> פגיעה בכבוד דגל המדינה או בסמלה). אני מצי</w:t>
      </w:r>
      <w:bookmarkStart w:id="15584" w:name="_ETM_Q57_232194"/>
      <w:bookmarkEnd w:id="15584"/>
      <w:r>
        <w:rPr>
          <w:rFonts w:hint="cs"/>
          <w:rtl/>
          <w:lang w:eastAsia="he-IL"/>
        </w:rPr>
        <w:t>ג את הצעת החוק על הדוכן בכנסת ישראל כשמאחוריי דג</w:t>
      </w:r>
      <w:bookmarkStart w:id="15585" w:name="_ETM_Q57_234600"/>
      <w:bookmarkEnd w:id="15585"/>
      <w:r>
        <w:rPr>
          <w:rFonts w:hint="cs"/>
          <w:rtl/>
          <w:lang w:eastAsia="he-IL"/>
        </w:rPr>
        <w:t xml:space="preserve">ל המדינה </w:t>
      </w:r>
      <w:r>
        <w:rPr>
          <w:rtl/>
          <w:lang w:eastAsia="he-IL"/>
        </w:rPr>
        <w:t>–</w:t>
      </w:r>
      <w:r>
        <w:rPr>
          <w:rFonts w:hint="cs"/>
          <w:rtl/>
          <w:lang w:eastAsia="he-IL"/>
        </w:rPr>
        <w:t xml:space="preserve"> שני פסי תכלת ומגן דוד. </w:t>
      </w:r>
      <w:bookmarkStart w:id="15586" w:name="_ETM_Q57_241799"/>
      <w:bookmarkEnd w:id="15586"/>
    </w:p>
    <w:p w:rsidR="00BD7FB7" w:rsidRDefault="00BD7FB7" w:rsidP="00655C0C">
      <w:pPr>
        <w:rPr>
          <w:rtl/>
          <w:lang w:eastAsia="he-IL"/>
        </w:rPr>
      </w:pPr>
      <w:bookmarkStart w:id="15587" w:name="_ETM_Q57_241892"/>
      <w:bookmarkStart w:id="15588" w:name="_ETM_Q57_241992"/>
      <w:bookmarkStart w:id="15589" w:name="_ETM_Q57_242069"/>
      <w:bookmarkEnd w:id="15587"/>
      <w:bookmarkEnd w:id="15588"/>
      <w:bookmarkEnd w:id="15589"/>
    </w:p>
    <w:p w:rsidR="00BD7FB7" w:rsidRDefault="00BD7FB7" w:rsidP="00655C0C">
      <w:pPr>
        <w:pStyle w:val="af9"/>
        <w:keepNext/>
        <w:rPr>
          <w:rtl/>
        </w:rPr>
      </w:pPr>
      <w:r w:rsidRPr="00911D90">
        <w:rPr>
          <w:rStyle w:val="TagStyle"/>
          <w:rtl/>
        </w:rPr>
        <w:t xml:space="preserve"> &lt;&lt; יור &gt;&gt; </w:t>
      </w:r>
      <w:r>
        <w:rPr>
          <w:rtl/>
        </w:rPr>
        <w:t>היו"ר מיקי לוי:</w:t>
      </w:r>
      <w:r w:rsidRPr="00911D90">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590" w:name="_ETM_Q57_246021"/>
      <w:bookmarkEnd w:id="15590"/>
      <w:r>
        <w:rPr>
          <w:rFonts w:hint="cs"/>
          <w:rtl/>
          <w:lang w:eastAsia="he-IL"/>
        </w:rPr>
        <w:t xml:space="preserve">חברים בספסלי הליכוד, אתם מפריעים לחבר שלכם, בבקשה שקט. חברי הכנסת בספסלי </w:t>
      </w:r>
      <w:bookmarkStart w:id="15591" w:name="_ETM_Q57_254751"/>
      <w:bookmarkEnd w:id="15591"/>
      <w:r>
        <w:rPr>
          <w:rFonts w:hint="cs"/>
          <w:rtl/>
          <w:lang w:eastAsia="he-IL"/>
        </w:rPr>
        <w:t xml:space="preserve">הליכוד, תודה. בבקשה. </w:t>
      </w:r>
    </w:p>
    <w:p w:rsidR="00BD7FB7" w:rsidRDefault="00BD7FB7" w:rsidP="00655C0C">
      <w:pPr>
        <w:rPr>
          <w:rtl/>
          <w:lang w:eastAsia="he-IL"/>
        </w:rPr>
      </w:pPr>
      <w:bookmarkStart w:id="15592" w:name="_ETM_Q57_257726"/>
      <w:bookmarkStart w:id="15593" w:name="_ETM_Q57_257847"/>
      <w:bookmarkEnd w:id="15592"/>
      <w:bookmarkEnd w:id="15593"/>
    </w:p>
    <w:p w:rsidR="00BD7FB7" w:rsidRDefault="00BD7FB7" w:rsidP="00655C0C">
      <w:pPr>
        <w:pStyle w:val="-"/>
        <w:keepNext/>
        <w:rPr>
          <w:rtl/>
        </w:rPr>
      </w:pPr>
      <w:bookmarkStart w:id="15594" w:name="ET_speakercontinue_5786_10"/>
      <w:r w:rsidRPr="00911D90">
        <w:rPr>
          <w:rStyle w:val="TagStyle"/>
          <w:rtl/>
        </w:rPr>
        <w:t xml:space="preserve"> &lt;&lt; דובר_המשך &gt;&gt; </w:t>
      </w:r>
      <w:r>
        <w:rPr>
          <w:rtl/>
        </w:rPr>
        <w:t>אופיר כץ (הליכוד):</w:t>
      </w:r>
      <w:r w:rsidRPr="00911D90">
        <w:rPr>
          <w:rStyle w:val="TagStyle"/>
          <w:rtl/>
        </w:rPr>
        <w:t xml:space="preserve"> &lt;&lt; דובר_המשך &gt;&gt;</w:t>
      </w:r>
      <w:r>
        <w:rPr>
          <w:rtl/>
        </w:rPr>
        <w:t xml:space="preserve">  </w:t>
      </w:r>
      <w:bookmarkEnd w:id="15594"/>
    </w:p>
    <w:p w:rsidR="00BD7FB7" w:rsidRDefault="00BD7FB7" w:rsidP="00FE191E">
      <w:pPr>
        <w:rPr>
          <w:rtl/>
          <w:lang w:eastAsia="he-IL"/>
        </w:rPr>
      </w:pPr>
    </w:p>
    <w:p w:rsidR="00BD7FB7" w:rsidRDefault="00BD7FB7" w:rsidP="001658B1">
      <w:pPr>
        <w:rPr>
          <w:rtl/>
          <w:lang w:eastAsia="he-IL"/>
        </w:rPr>
      </w:pPr>
      <w:bookmarkStart w:id="15595" w:name="_ETM_Q57_258931"/>
      <w:bookmarkEnd w:id="15595"/>
      <w:r>
        <w:rPr>
          <w:rFonts w:hint="cs"/>
          <w:rtl/>
          <w:lang w:eastAsia="he-IL"/>
        </w:rPr>
        <w:t>"הטלית בה אנו מתעטפים לתפילה יום-יום</w:t>
      </w:r>
      <w:bookmarkStart w:id="15596" w:name="_ETM_Q57_263428"/>
      <w:bookmarkEnd w:id="15596"/>
      <w:r>
        <w:rPr>
          <w:rFonts w:hint="cs"/>
          <w:rtl/>
          <w:lang w:eastAsia="he-IL"/>
        </w:rPr>
        <w:t xml:space="preserve">, בחול ובשבת, בימי המעשה ובימי המועד </w:t>
      </w:r>
      <w:r>
        <w:rPr>
          <w:rtl/>
          <w:lang w:eastAsia="he-IL"/>
        </w:rPr>
        <w:t>–</w:t>
      </w:r>
      <w:r>
        <w:rPr>
          <w:rFonts w:hint="cs"/>
          <w:rtl/>
          <w:lang w:eastAsia="he-IL"/>
        </w:rPr>
        <w:t xml:space="preserve"> לבנה היא ופסי תכלת עוטרים אותה. יהי נא דגלנו </w:t>
      </w:r>
      <w:bookmarkStart w:id="15597" w:name="_ETM_Q57_273277"/>
      <w:bookmarkEnd w:id="15597"/>
      <w:r>
        <w:rPr>
          <w:rFonts w:hint="cs"/>
          <w:rtl/>
          <w:lang w:eastAsia="he-IL"/>
        </w:rPr>
        <w:t xml:space="preserve">לבן עם פסי תכלת. עלינו להוציא את דגלנו המקופל מתיקו </w:t>
      </w:r>
      <w:bookmarkStart w:id="15598" w:name="_ETM_Q57_278671"/>
      <w:bookmarkEnd w:id="15598"/>
      <w:r>
        <w:rPr>
          <w:rFonts w:hint="cs"/>
          <w:rtl/>
          <w:lang w:eastAsia="he-IL"/>
        </w:rPr>
        <w:t xml:space="preserve">והיה לנו לנס וגאון לעיני כל ישראל ולעיני כל העמים. </w:t>
      </w:r>
      <w:bookmarkStart w:id="15599" w:name="_ETM_Q57_285952"/>
      <w:bookmarkEnd w:id="15599"/>
      <w:r>
        <w:rPr>
          <w:rFonts w:hint="cs"/>
          <w:rtl/>
          <w:lang w:eastAsia="he-IL"/>
        </w:rPr>
        <w:t xml:space="preserve">ציוויתי לעשות דגל לבן תכלת ולצייר בו מגן דוד. </w:t>
      </w:r>
      <w:bookmarkStart w:id="15600" w:name="_ETM_Q57_292628"/>
      <w:bookmarkEnd w:id="15600"/>
      <w:r>
        <w:rPr>
          <w:rFonts w:hint="cs"/>
          <w:rtl/>
          <w:lang w:eastAsia="he-IL"/>
        </w:rPr>
        <w:t xml:space="preserve">כך נברא דגלנו הלאומי" </w:t>
      </w:r>
      <w:r w:rsidR="001658B1">
        <w:rPr>
          <w:rFonts w:hint="eastAsia"/>
          <w:rtl/>
          <w:lang w:eastAsia="he-IL"/>
        </w:rPr>
        <w:t xml:space="preserve">– </w:t>
      </w:r>
      <w:r>
        <w:rPr>
          <w:rFonts w:hint="cs"/>
          <w:rtl/>
          <w:lang w:eastAsia="he-IL"/>
        </w:rPr>
        <w:t xml:space="preserve">דוד וולפסון, הקונגרס הציוני הראשון </w:t>
      </w:r>
      <w:bookmarkStart w:id="15601" w:name="_ETM_Q57_295545"/>
      <w:bookmarkEnd w:id="15601"/>
      <w:r>
        <w:rPr>
          <w:rFonts w:hint="cs"/>
          <w:rtl/>
          <w:lang w:eastAsia="he-IL"/>
        </w:rPr>
        <w:t>בבאזל, 1897.</w:t>
      </w:r>
    </w:p>
    <w:p w:rsidR="00BD7FB7" w:rsidRDefault="00BD7FB7" w:rsidP="00655C0C">
      <w:pPr>
        <w:rPr>
          <w:rtl/>
          <w:lang w:eastAsia="he-IL"/>
        </w:rPr>
      </w:pPr>
      <w:bookmarkStart w:id="15602" w:name="_ETM_Q57_295988"/>
      <w:bookmarkStart w:id="15603" w:name="_ETM_Q57_296089"/>
      <w:bookmarkEnd w:id="15602"/>
      <w:bookmarkEnd w:id="15603"/>
    </w:p>
    <w:p w:rsidR="00BD7FB7" w:rsidRDefault="00BD7FB7" w:rsidP="001658B1">
      <w:pPr>
        <w:rPr>
          <w:rtl/>
          <w:lang w:eastAsia="he-IL"/>
        </w:rPr>
      </w:pPr>
      <w:bookmarkStart w:id="15604" w:name="_ETM_Q57_296229"/>
      <w:bookmarkStart w:id="15605" w:name="_ETM_Q57_296320"/>
      <w:bookmarkEnd w:id="15604"/>
      <w:bookmarkEnd w:id="15605"/>
      <w:r>
        <w:rPr>
          <w:rFonts w:hint="cs"/>
          <w:rtl/>
          <w:lang w:eastAsia="he-IL"/>
        </w:rPr>
        <w:t xml:space="preserve">גדולים ורבים לפניי דיברו על הדגל, מקור גאווה ורגש </w:t>
      </w:r>
      <w:bookmarkStart w:id="15606" w:name="_ETM_Q57_302726"/>
      <w:bookmarkEnd w:id="15606"/>
      <w:r>
        <w:rPr>
          <w:rFonts w:hint="cs"/>
          <w:rtl/>
          <w:lang w:eastAsia="he-IL"/>
        </w:rPr>
        <w:t xml:space="preserve">לכל יהודי באשר הוא. מגן דוד הזה, שנשאנו במשך </w:t>
      </w:r>
      <w:bookmarkStart w:id="15607" w:name="_ETM_Q57_305233"/>
      <w:bookmarkEnd w:id="15607"/>
      <w:r>
        <w:rPr>
          <w:rFonts w:hint="cs"/>
          <w:rtl/>
          <w:lang w:eastAsia="he-IL"/>
        </w:rPr>
        <w:t xml:space="preserve">אלפי שנות גלות והיה לנס בנדודיו בתפוצות, שאליו פיללו יהודים </w:t>
      </w:r>
      <w:bookmarkStart w:id="15608" w:name="_ETM_Q57_312388"/>
      <w:bookmarkEnd w:id="15608"/>
      <w:r>
        <w:rPr>
          <w:rFonts w:hint="cs"/>
          <w:rtl/>
          <w:lang w:eastAsia="he-IL"/>
        </w:rPr>
        <w:t xml:space="preserve">שנטבחו ונרצחו במלחמת העולם השנייה, שליווה את חלוצי הארץ בצאתם לחרוש לראשונה את אדמת ישראל, שהפך בעיני אויבינו לאות </w:t>
      </w:r>
      <w:bookmarkStart w:id="15609" w:name="_ETM_Q57_324204"/>
      <w:bookmarkEnd w:id="15609"/>
      <w:r>
        <w:rPr>
          <w:rFonts w:hint="cs"/>
          <w:rtl/>
          <w:lang w:eastAsia="he-IL"/>
        </w:rPr>
        <w:t>קלון ושהונף על ידי לוחמינו, טובי בנינו ובנותינו</w:t>
      </w:r>
      <w:r w:rsidR="001658B1">
        <w:rPr>
          <w:rFonts w:hint="cs"/>
          <w:rtl/>
          <w:lang w:eastAsia="he-IL"/>
        </w:rPr>
        <w:t>,</w:t>
      </w:r>
      <w:r>
        <w:rPr>
          <w:rFonts w:hint="cs"/>
          <w:rtl/>
          <w:lang w:eastAsia="he-IL"/>
        </w:rPr>
        <w:t xml:space="preserve"> במלחמות ישראל </w:t>
      </w:r>
      <w:r w:rsidR="001658B1">
        <w:rPr>
          <w:rFonts w:hint="eastAsia"/>
          <w:rtl/>
          <w:lang w:eastAsia="he-IL"/>
        </w:rPr>
        <w:t xml:space="preserve">– </w:t>
      </w:r>
      <w:r>
        <w:rPr>
          <w:rFonts w:hint="cs"/>
          <w:rtl/>
          <w:lang w:eastAsia="he-IL"/>
        </w:rPr>
        <w:t>כמה חיים הוקרבו למען המגן דוד הזה</w:t>
      </w:r>
      <w:r w:rsidR="001658B1">
        <w:rPr>
          <w:rFonts w:hint="cs"/>
          <w:rtl/>
          <w:lang w:eastAsia="he-IL"/>
        </w:rPr>
        <w:t>,</w:t>
      </w:r>
      <w:r>
        <w:rPr>
          <w:rFonts w:hint="cs"/>
          <w:rtl/>
          <w:lang w:eastAsia="he-IL"/>
        </w:rPr>
        <w:t xml:space="preserve"> כמה כתמי </w:t>
      </w:r>
      <w:bookmarkStart w:id="15610" w:name="_ETM_Q57_334527"/>
      <w:bookmarkEnd w:id="15610"/>
      <w:r>
        <w:rPr>
          <w:rFonts w:hint="cs"/>
          <w:rtl/>
          <w:lang w:eastAsia="he-IL"/>
        </w:rPr>
        <w:t>דם של אלו שחירפו נפשם על קדושת הדגל</w:t>
      </w:r>
      <w:r w:rsidR="001658B1">
        <w:rPr>
          <w:rFonts w:hint="cs"/>
          <w:rtl/>
          <w:lang w:eastAsia="he-IL"/>
        </w:rPr>
        <w:t>,</w:t>
      </w:r>
      <w:r>
        <w:rPr>
          <w:rFonts w:hint="cs"/>
          <w:rtl/>
          <w:lang w:eastAsia="he-IL"/>
        </w:rPr>
        <w:t xml:space="preserve"> לוחמים ולוחמות </w:t>
      </w:r>
      <w:bookmarkStart w:id="15611" w:name="_ETM_Q57_339915"/>
      <w:bookmarkEnd w:id="15611"/>
      <w:r>
        <w:rPr>
          <w:rFonts w:hint="cs"/>
          <w:rtl/>
          <w:lang w:eastAsia="he-IL"/>
        </w:rPr>
        <w:t xml:space="preserve">שבליבם ולנגד עיניהם שמירה על זכותנו להניף דגל במדינתנו הריבונית, מדינת ישראל. </w:t>
      </w:r>
    </w:p>
    <w:p w:rsidR="00BD7FB7" w:rsidRDefault="00BD7FB7" w:rsidP="00655C0C">
      <w:pPr>
        <w:rPr>
          <w:rtl/>
          <w:lang w:eastAsia="he-IL"/>
        </w:rPr>
      </w:pPr>
      <w:bookmarkStart w:id="15612" w:name="_ETM_Q57_347028"/>
      <w:bookmarkStart w:id="15613" w:name="_ETM_Q57_347110"/>
      <w:bookmarkEnd w:id="15612"/>
      <w:bookmarkEnd w:id="15613"/>
    </w:p>
    <w:p w:rsidR="00BD7FB7" w:rsidRDefault="00BD7FB7" w:rsidP="001658B1">
      <w:pPr>
        <w:rPr>
          <w:rtl/>
          <w:lang w:eastAsia="he-IL"/>
        </w:rPr>
      </w:pPr>
      <w:bookmarkStart w:id="15614" w:name="_ETM_Q57_347172"/>
      <w:bookmarkEnd w:id="15614"/>
      <w:r>
        <w:rPr>
          <w:rFonts w:hint="cs"/>
          <w:rtl/>
          <w:lang w:eastAsia="he-IL"/>
        </w:rPr>
        <w:t>ה</w:t>
      </w:r>
      <w:bookmarkStart w:id="15615" w:name="_ETM_Q57_347277"/>
      <w:bookmarkEnd w:id="15615"/>
      <w:r w:rsidR="001658B1">
        <w:rPr>
          <w:rFonts w:hint="cs"/>
          <w:rtl/>
          <w:lang w:eastAsia="he-IL"/>
        </w:rPr>
        <w:t>דגל הוא לב-</w:t>
      </w:r>
      <w:r>
        <w:rPr>
          <w:rFonts w:hint="cs"/>
          <w:rtl/>
          <w:lang w:eastAsia="he-IL"/>
        </w:rPr>
        <w:t>ליבה של האומה הזו</w:t>
      </w:r>
      <w:r w:rsidR="001658B1">
        <w:rPr>
          <w:rFonts w:hint="cs"/>
          <w:rtl/>
          <w:lang w:eastAsia="he-IL"/>
        </w:rPr>
        <w:t>.</w:t>
      </w:r>
      <w:r>
        <w:rPr>
          <w:rFonts w:hint="cs"/>
          <w:rtl/>
          <w:lang w:eastAsia="he-IL"/>
        </w:rPr>
        <w:t xml:space="preserve"> </w:t>
      </w:r>
      <w:bookmarkStart w:id="15616" w:name="_ETM_Q57_350264"/>
      <w:bookmarkEnd w:id="15616"/>
      <w:r>
        <w:rPr>
          <w:rFonts w:hint="cs"/>
          <w:rtl/>
          <w:lang w:eastAsia="he-IL"/>
        </w:rPr>
        <w:t>הוא תחושת השייכות</w:t>
      </w:r>
      <w:r w:rsidR="001658B1">
        <w:rPr>
          <w:rFonts w:hint="cs"/>
          <w:rtl/>
          <w:lang w:eastAsia="he-IL"/>
        </w:rPr>
        <w:t>.</w:t>
      </w:r>
      <w:r>
        <w:rPr>
          <w:rFonts w:hint="cs"/>
          <w:rtl/>
          <w:lang w:eastAsia="he-IL"/>
        </w:rPr>
        <w:t xml:space="preserve"> הוא מייצג הלאומיות והוא מעיד על </w:t>
      </w:r>
      <w:bookmarkStart w:id="15617" w:name="_ETM_Q57_355958"/>
      <w:bookmarkEnd w:id="15617"/>
      <w:r>
        <w:rPr>
          <w:rFonts w:hint="cs"/>
          <w:rtl/>
          <w:lang w:eastAsia="he-IL"/>
        </w:rPr>
        <w:t xml:space="preserve">הדרך הארוכה שעברנו כעם עד לנקודת הזמן הנוכחית. חובה רגשית </w:t>
      </w:r>
      <w:bookmarkStart w:id="15618" w:name="_ETM_Q57_363709"/>
      <w:bookmarkEnd w:id="15618"/>
      <w:r>
        <w:rPr>
          <w:rFonts w:hint="cs"/>
          <w:rtl/>
          <w:lang w:eastAsia="he-IL"/>
        </w:rPr>
        <w:t xml:space="preserve">ומוסרית ולאומית של כל אחד מאיתנו בבית הזה, כנציגי ציבור, כאזרחי ישראל, לשמור על ערכיו, לשמור על </w:t>
      </w:r>
      <w:bookmarkStart w:id="15619" w:name="_ETM_Q57_370058"/>
      <w:bookmarkEnd w:id="15619"/>
      <w:r>
        <w:rPr>
          <w:rFonts w:hint="cs"/>
          <w:rtl/>
          <w:lang w:eastAsia="he-IL"/>
        </w:rPr>
        <w:t xml:space="preserve">כבודו. </w:t>
      </w:r>
    </w:p>
    <w:p w:rsidR="00BD7FB7" w:rsidRDefault="00BD7FB7" w:rsidP="00655C0C">
      <w:pPr>
        <w:rPr>
          <w:rtl/>
          <w:lang w:eastAsia="he-IL"/>
        </w:rPr>
      </w:pPr>
      <w:bookmarkStart w:id="15620" w:name="_ETM_Q57_371452"/>
      <w:bookmarkStart w:id="15621" w:name="_ETM_Q57_371556"/>
      <w:bookmarkEnd w:id="15620"/>
      <w:bookmarkEnd w:id="15621"/>
    </w:p>
    <w:p w:rsidR="001658B1" w:rsidRDefault="00BD7FB7" w:rsidP="001658B1">
      <w:pPr>
        <w:rPr>
          <w:rtl/>
          <w:lang w:eastAsia="he-IL"/>
        </w:rPr>
      </w:pPr>
      <w:bookmarkStart w:id="15622" w:name="_ETM_Q57_371595"/>
      <w:bookmarkStart w:id="15623" w:name="_ETM_Q57_371685"/>
      <w:bookmarkEnd w:id="15622"/>
      <w:bookmarkEnd w:id="15623"/>
      <w:r>
        <w:rPr>
          <w:rFonts w:hint="cs"/>
          <w:rtl/>
          <w:lang w:eastAsia="he-IL"/>
        </w:rPr>
        <w:t xml:space="preserve">במבצע האחרון, מבצע שומר החומות, ליבי, יחד עם </w:t>
      </w:r>
      <w:bookmarkStart w:id="15624" w:name="_ETM_Q57_377172"/>
      <w:bookmarkEnd w:id="15624"/>
      <w:r>
        <w:rPr>
          <w:rFonts w:hint="cs"/>
          <w:rtl/>
          <w:lang w:eastAsia="he-IL"/>
        </w:rPr>
        <w:t xml:space="preserve">ליבם של אזרחי מדינת ישראל, נקרע לנוכח התמונות המבישות. דגלנו, </w:t>
      </w:r>
      <w:bookmarkStart w:id="15625" w:name="_ETM_Q57_381488"/>
      <w:bookmarkEnd w:id="15625"/>
      <w:r>
        <w:rPr>
          <w:rFonts w:hint="cs"/>
          <w:rtl/>
          <w:lang w:eastAsia="he-IL"/>
        </w:rPr>
        <w:t xml:space="preserve">מושא גאוותנו כיהודים, כישראלים, הושחת, נחתך, הוצת. בלתי אפשרי </w:t>
      </w:r>
      <w:bookmarkStart w:id="15626" w:name="_ETM_Q57_392611"/>
      <w:bookmarkEnd w:id="15626"/>
      <w:r>
        <w:rPr>
          <w:rFonts w:hint="cs"/>
          <w:rtl/>
          <w:lang w:eastAsia="he-IL"/>
        </w:rPr>
        <w:t>היה להישאר אדיש לתמונות של דגל ישראל מוחלף בדגל אדום</w:t>
      </w:r>
      <w:bookmarkStart w:id="15627" w:name="_ETM_Q57_395280"/>
      <w:bookmarkEnd w:id="15627"/>
      <w:r>
        <w:rPr>
          <w:rFonts w:hint="cs"/>
          <w:rtl/>
          <w:lang w:eastAsia="he-IL"/>
        </w:rPr>
        <w:t xml:space="preserve">-ירוק-שחור. תחושות קשות של זעם ליוו אותי ועוד רבים. </w:t>
      </w:r>
      <w:bookmarkStart w:id="15628" w:name="_ETM_Q57_402112"/>
      <w:bookmarkStart w:id="15629" w:name="_ETM_Q57_402206"/>
      <w:bookmarkStart w:id="15630" w:name="_ETM_Q57_402256"/>
      <w:bookmarkStart w:id="15631" w:name="_ETM_Q57_402340"/>
      <w:bookmarkEnd w:id="15628"/>
      <w:bookmarkEnd w:id="15629"/>
      <w:bookmarkEnd w:id="15630"/>
      <w:bookmarkEnd w:id="15631"/>
      <w:r>
        <w:rPr>
          <w:rFonts w:hint="cs"/>
          <w:rtl/>
          <w:lang w:eastAsia="he-IL"/>
        </w:rPr>
        <w:t xml:space="preserve">באותו הרגע הבנתי שאסור לנו לשתוק לנוכח התופעה המסוכנת הזו, וחיברתי </w:t>
      </w:r>
      <w:bookmarkStart w:id="15632" w:name="_ETM_Q57_406771"/>
      <w:bookmarkEnd w:id="15632"/>
      <w:r>
        <w:rPr>
          <w:rFonts w:hint="cs"/>
          <w:rtl/>
          <w:lang w:eastAsia="he-IL"/>
        </w:rPr>
        <w:t xml:space="preserve">את הצעת החוק שמובאת בפניכם היום. </w:t>
      </w:r>
    </w:p>
    <w:p w:rsidR="001658B1" w:rsidRDefault="001658B1" w:rsidP="001658B1">
      <w:pPr>
        <w:rPr>
          <w:rtl/>
          <w:lang w:eastAsia="he-IL"/>
        </w:rPr>
      </w:pPr>
    </w:p>
    <w:p w:rsidR="00BD7FB7" w:rsidRDefault="00BD7FB7" w:rsidP="001658B1">
      <w:pPr>
        <w:rPr>
          <w:rtl/>
          <w:lang w:eastAsia="he-IL"/>
        </w:rPr>
      </w:pPr>
      <w:r>
        <w:rPr>
          <w:rFonts w:hint="cs"/>
          <w:rtl/>
          <w:lang w:eastAsia="he-IL"/>
        </w:rPr>
        <w:t xml:space="preserve">פעולה של פגיעה </w:t>
      </w:r>
      <w:bookmarkStart w:id="15633" w:name="_ETM_Q57_411846"/>
      <w:bookmarkEnd w:id="15633"/>
      <w:r>
        <w:rPr>
          <w:rFonts w:hint="cs"/>
          <w:rtl/>
          <w:lang w:eastAsia="he-IL"/>
        </w:rPr>
        <w:t xml:space="preserve">בסמל המדינה מעידה על דבר אחד: היבדלות ממדינת ישראל. בני </w:t>
      </w:r>
      <w:bookmarkStart w:id="15634" w:name="_ETM_Q57_416782"/>
      <w:bookmarkEnd w:id="15634"/>
      <w:r>
        <w:rPr>
          <w:rFonts w:hint="cs"/>
          <w:rtl/>
          <w:lang w:eastAsia="he-IL"/>
        </w:rPr>
        <w:t xml:space="preserve">אדם אשר שורפים, קורעים, מורידים את הדגל, בוודאי </w:t>
      </w:r>
      <w:bookmarkStart w:id="15635" w:name="_ETM_Q57_424653"/>
      <w:bookmarkEnd w:id="15635"/>
      <w:r>
        <w:rPr>
          <w:rFonts w:hint="cs"/>
          <w:rtl/>
          <w:lang w:eastAsia="he-IL"/>
        </w:rPr>
        <w:t xml:space="preserve">אינם יכולים להחשיב את עצמם אזרחי מדינת ישראל. מרתיח לדעת </w:t>
      </w:r>
      <w:bookmarkStart w:id="15636" w:name="_ETM_Q57_427866"/>
      <w:bookmarkEnd w:id="15636"/>
      <w:r>
        <w:rPr>
          <w:rFonts w:hint="cs"/>
          <w:rtl/>
          <w:lang w:eastAsia="he-IL"/>
        </w:rPr>
        <w:t xml:space="preserve">שבמצב הנוכחי אלו המבזים את הסמל הלאומי נהנים מקצבאות הביטוח </w:t>
      </w:r>
      <w:bookmarkStart w:id="15637" w:name="_ETM_Q57_432829"/>
      <w:bookmarkEnd w:id="15637"/>
      <w:r>
        <w:rPr>
          <w:rFonts w:hint="cs"/>
          <w:rtl/>
          <w:lang w:eastAsia="he-IL"/>
        </w:rPr>
        <w:t xml:space="preserve">הלאומי. איך אנחנו כמדינה מאפשרים למי שמבקש לפגוע ברעיון קיומנו </w:t>
      </w:r>
      <w:bookmarkStart w:id="15638" w:name="_ETM_Q57_438593"/>
      <w:bookmarkEnd w:id="15638"/>
      <w:r>
        <w:rPr>
          <w:rFonts w:hint="cs"/>
          <w:rtl/>
          <w:lang w:eastAsia="he-IL"/>
        </w:rPr>
        <w:t xml:space="preserve">לקבל זכויות הניתנות כסיוע לאומי? זה מגוחך. </w:t>
      </w:r>
      <w:bookmarkStart w:id="15639" w:name="_ETM_Q57_442012"/>
      <w:bookmarkStart w:id="15640" w:name="_ETM_Q57_442106"/>
      <w:bookmarkStart w:id="15641" w:name="_ETM_Q57_442155"/>
      <w:bookmarkStart w:id="15642" w:name="_ETM_Q57_442255"/>
      <w:bookmarkEnd w:id="15639"/>
      <w:bookmarkEnd w:id="15640"/>
      <w:bookmarkEnd w:id="15641"/>
      <w:bookmarkEnd w:id="15642"/>
      <w:r>
        <w:rPr>
          <w:rFonts w:hint="cs"/>
          <w:rtl/>
          <w:lang w:eastAsia="he-IL"/>
        </w:rPr>
        <w:t xml:space="preserve">הצעת החוק </w:t>
      </w:r>
      <w:bookmarkStart w:id="15643" w:name="_ETM_Q57_444003"/>
      <w:bookmarkEnd w:id="15643"/>
      <w:r>
        <w:rPr>
          <w:rFonts w:hint="cs"/>
          <w:rtl/>
          <w:lang w:eastAsia="he-IL"/>
        </w:rPr>
        <w:t xml:space="preserve">הזו באה להוסיף לחוק הקיים ולשלול את קצבת דמי </w:t>
      </w:r>
      <w:bookmarkStart w:id="15644" w:name="_ETM_Q57_447542"/>
      <w:bookmarkEnd w:id="15644"/>
      <w:r>
        <w:rPr>
          <w:rFonts w:hint="cs"/>
          <w:rtl/>
          <w:lang w:eastAsia="he-IL"/>
        </w:rPr>
        <w:t>האבטלה לעוברי עבירה זו</w:t>
      </w:r>
      <w:r w:rsidR="001658B1">
        <w:rPr>
          <w:rFonts w:hint="cs"/>
          <w:rtl/>
          <w:lang w:eastAsia="he-IL"/>
        </w:rPr>
        <w:t>, ו</w:t>
      </w:r>
      <w:r>
        <w:rPr>
          <w:rFonts w:hint="cs"/>
          <w:rtl/>
          <w:lang w:eastAsia="he-IL"/>
        </w:rPr>
        <w:t xml:space="preserve">בנוסף </w:t>
      </w:r>
      <w:r w:rsidR="001658B1">
        <w:rPr>
          <w:rFonts w:hint="eastAsia"/>
          <w:rtl/>
          <w:lang w:eastAsia="he-IL"/>
        </w:rPr>
        <w:t xml:space="preserve">– </w:t>
      </w:r>
      <w:r>
        <w:rPr>
          <w:rFonts w:hint="cs"/>
          <w:rtl/>
          <w:lang w:eastAsia="he-IL"/>
        </w:rPr>
        <w:t xml:space="preserve">לקבוע כי הקנסות שישולמו על </w:t>
      </w:r>
      <w:bookmarkStart w:id="15645" w:name="_ETM_Q57_452650"/>
      <w:bookmarkEnd w:id="15645"/>
      <w:r>
        <w:rPr>
          <w:rFonts w:hint="cs"/>
          <w:rtl/>
          <w:lang w:eastAsia="he-IL"/>
        </w:rPr>
        <w:t>פי החוק ישולמו לקרן הסמל של משרד החינוך.</w:t>
      </w:r>
    </w:p>
    <w:p w:rsidR="00BD7FB7" w:rsidRDefault="00BD7FB7" w:rsidP="00655C0C">
      <w:pPr>
        <w:rPr>
          <w:rtl/>
          <w:lang w:eastAsia="he-IL"/>
        </w:rPr>
      </w:pPr>
    </w:p>
    <w:p w:rsidR="00BD7FB7" w:rsidRDefault="00BD7FB7" w:rsidP="001658B1">
      <w:pPr>
        <w:rPr>
          <w:rtl/>
          <w:lang w:eastAsia="he-IL"/>
        </w:rPr>
      </w:pPr>
      <w:r>
        <w:rPr>
          <w:rFonts w:hint="cs"/>
          <w:rtl/>
          <w:lang w:eastAsia="he-IL"/>
        </w:rPr>
        <w:t xml:space="preserve">כשהגיעו אליי </w:t>
      </w:r>
      <w:bookmarkStart w:id="15646" w:name="_ETM_Q57_459526"/>
      <w:bookmarkEnd w:id="15646"/>
      <w:r>
        <w:rPr>
          <w:rFonts w:hint="cs"/>
          <w:rtl/>
          <w:lang w:eastAsia="he-IL"/>
        </w:rPr>
        <w:t>תוצאות ועדת השרים לחקיקה מיום ראשון האחרון</w:t>
      </w:r>
      <w:r w:rsidR="001658B1">
        <w:rPr>
          <w:rFonts w:hint="cs"/>
          <w:rtl/>
          <w:lang w:eastAsia="he-IL"/>
        </w:rPr>
        <w:t xml:space="preserve"> </w:t>
      </w:r>
      <w:r w:rsidR="001658B1">
        <w:rPr>
          <w:rFonts w:hint="eastAsia"/>
          <w:rtl/>
          <w:lang w:eastAsia="he-IL"/>
        </w:rPr>
        <w:t xml:space="preserve">– </w:t>
      </w:r>
      <w:r w:rsidR="001658B1">
        <w:rPr>
          <w:rFonts w:hint="cs"/>
          <w:rtl/>
          <w:lang w:eastAsia="he-IL"/>
        </w:rPr>
        <w:t>עמדת הממשלה: מ</w:t>
      </w:r>
      <w:r>
        <w:rPr>
          <w:rFonts w:hint="cs"/>
          <w:rtl/>
          <w:lang w:eastAsia="he-IL"/>
        </w:rPr>
        <w:t xml:space="preserve">תנגדת </w:t>
      </w:r>
      <w:r w:rsidR="001658B1">
        <w:rPr>
          <w:rFonts w:hint="eastAsia"/>
          <w:rtl/>
          <w:lang w:eastAsia="he-IL"/>
        </w:rPr>
        <w:t xml:space="preserve">– </w:t>
      </w:r>
      <w:r>
        <w:rPr>
          <w:rFonts w:hint="cs"/>
          <w:rtl/>
          <w:lang w:eastAsia="he-IL"/>
        </w:rPr>
        <w:t xml:space="preserve">שפשפתי את העיניים לראות </w:t>
      </w:r>
      <w:bookmarkStart w:id="15647" w:name="_ETM_Q57_467682"/>
      <w:bookmarkEnd w:id="15647"/>
      <w:r>
        <w:rPr>
          <w:rFonts w:hint="cs"/>
          <w:rtl/>
          <w:lang w:eastAsia="he-IL"/>
        </w:rPr>
        <w:t>שזה נכון. זה הגיוני שאילת שקד, זאב אלקין, אביגדור ליברמן, יועז הנדל, גדעון סער ומתן כהנא יתנגדו להצעת החוק הכל-כך בסיסית הזאת, הכל-כך מתבקשת הזאת? ד</w:t>
      </w:r>
      <w:bookmarkStart w:id="15648" w:name="_ETM_Q57_482973"/>
      <w:bookmarkEnd w:id="15648"/>
      <w:r>
        <w:rPr>
          <w:rFonts w:hint="cs"/>
          <w:rtl/>
          <w:lang w:eastAsia="he-IL"/>
        </w:rPr>
        <w:t xml:space="preserve">גל ישראל לא מהווה בסיס לקיומנו בעיניכם? אין לכם את </w:t>
      </w:r>
      <w:bookmarkStart w:id="15649" w:name="_ETM_Q57_487109"/>
      <w:bookmarkEnd w:id="15649"/>
      <w:r>
        <w:rPr>
          <w:rFonts w:hint="cs"/>
          <w:rtl/>
          <w:lang w:eastAsia="he-IL"/>
        </w:rPr>
        <w:t xml:space="preserve">תחושת החובה לשמור על כבודו? אתם לא מרגישים את השרפה מבפנים מול תמונות ההשחתה? </w:t>
      </w:r>
    </w:p>
    <w:p w:rsidR="00BD7FB7" w:rsidRDefault="00BD7FB7" w:rsidP="00655C0C">
      <w:pPr>
        <w:rPr>
          <w:rtl/>
          <w:lang w:eastAsia="he-IL"/>
        </w:rPr>
      </w:pPr>
    </w:p>
    <w:p w:rsidR="00BD7FB7" w:rsidRDefault="00BD7FB7" w:rsidP="001658B1">
      <w:pPr>
        <w:rPr>
          <w:rtl/>
          <w:lang w:eastAsia="he-IL"/>
        </w:rPr>
      </w:pPr>
      <w:r>
        <w:rPr>
          <w:rFonts w:hint="cs"/>
          <w:rtl/>
          <w:lang w:eastAsia="he-IL"/>
        </w:rPr>
        <w:t xml:space="preserve">איך יכול להיות, נפתלי בנט, שעמדת </w:t>
      </w:r>
      <w:bookmarkStart w:id="15650" w:name="_ETM_Q57_498777"/>
      <w:bookmarkEnd w:id="15650"/>
      <w:r>
        <w:rPr>
          <w:rFonts w:hint="cs"/>
          <w:rtl/>
          <w:lang w:eastAsia="he-IL"/>
        </w:rPr>
        <w:t xml:space="preserve">פה על הדוכן רק ביום שני ודיברת והתרברבת ארוכות על אישור מצעד הדגלים, כאילו אתה </w:t>
      </w:r>
      <w:bookmarkStart w:id="15651" w:name="_ETM_Q57_503747"/>
      <w:bookmarkEnd w:id="15651"/>
      <w:r>
        <w:rPr>
          <w:rFonts w:hint="cs"/>
          <w:rtl/>
          <w:lang w:eastAsia="he-IL"/>
        </w:rPr>
        <w:t>הראשון שאישרת אותו? הרי אפשר להבין מהדברים שלך שאתה</w:t>
      </w:r>
      <w:bookmarkStart w:id="15652" w:name="_ETM_Q57_508519"/>
      <w:bookmarkEnd w:id="15652"/>
      <w:r>
        <w:rPr>
          <w:rFonts w:hint="cs"/>
          <w:rtl/>
          <w:lang w:eastAsia="he-IL"/>
        </w:rPr>
        <w:t xml:space="preserve"> מבין את חשיבות הדגל לעם הזה. איך אתה לא תומך </w:t>
      </w:r>
      <w:bookmarkStart w:id="15653" w:name="_ETM_Q57_513630"/>
      <w:bookmarkEnd w:id="15653"/>
      <w:r>
        <w:rPr>
          <w:rFonts w:hint="cs"/>
          <w:rtl/>
          <w:lang w:eastAsia="he-IL"/>
        </w:rPr>
        <w:t xml:space="preserve">בהצעת החוק הזו? ייתכן שאתה ואילת ואלקין ויועז וכהנא מפחדים </w:t>
      </w:r>
      <w:r w:rsidR="001658B1">
        <w:rPr>
          <w:rFonts w:hint="eastAsia"/>
          <w:rtl/>
          <w:lang w:eastAsia="he-IL"/>
        </w:rPr>
        <w:t xml:space="preserve">– </w:t>
      </w:r>
      <w:r>
        <w:rPr>
          <w:rFonts w:hint="cs"/>
          <w:rtl/>
          <w:lang w:eastAsia="he-IL"/>
        </w:rPr>
        <w:t xml:space="preserve">מפחדים משותפיכם לקואליציה, מחבקי המחבלים מהתנועה האסלאמית? אולי אתם </w:t>
      </w:r>
      <w:bookmarkStart w:id="15654" w:name="_ETM_Q57_524415"/>
      <w:bookmarkEnd w:id="15654"/>
      <w:r>
        <w:rPr>
          <w:rFonts w:hint="cs"/>
          <w:rtl/>
          <w:lang w:eastAsia="he-IL"/>
        </w:rPr>
        <w:t>לא רוצים להרגיז את השותפים החדשים שלכם, מפלגת בל"ד, ת</w:t>
      </w:r>
      <w:bookmarkStart w:id="15655" w:name="_ETM_Q57_528787"/>
      <w:bookmarkEnd w:id="15655"/>
      <w:r>
        <w:rPr>
          <w:rFonts w:hint="cs"/>
          <w:rtl/>
          <w:lang w:eastAsia="he-IL"/>
        </w:rPr>
        <w:t xml:space="preserve">ומכי ומעודדי הטרור, שבוודאי ישמחו ביחד איתכם שהחוק ייפול? </w:t>
      </w:r>
      <w:bookmarkStart w:id="15656" w:name="_ETM_Q57_531602"/>
      <w:bookmarkEnd w:id="15656"/>
      <w:r w:rsidR="001658B1">
        <w:rPr>
          <w:rFonts w:hint="cs"/>
          <w:rtl/>
          <w:lang w:eastAsia="he-IL"/>
        </w:rPr>
        <w:t xml:space="preserve">או </w:t>
      </w:r>
      <w:r>
        <w:rPr>
          <w:rFonts w:hint="cs"/>
          <w:rtl/>
          <w:lang w:eastAsia="he-IL"/>
        </w:rPr>
        <w:t xml:space="preserve">שבכלל אתם עושים את זה כמחווה של רצון טוב למען </w:t>
      </w:r>
      <w:bookmarkStart w:id="15657" w:name="_ETM_Q57_534334"/>
      <w:bookmarkEnd w:id="15657"/>
      <w:r>
        <w:rPr>
          <w:rFonts w:hint="cs"/>
          <w:rtl/>
          <w:lang w:eastAsia="he-IL"/>
        </w:rPr>
        <w:t>אבתיסאם מראענה, לרגל מינויה לוועדת החוץ והביטחון?</w:t>
      </w:r>
    </w:p>
    <w:p w:rsidR="00BD7FB7" w:rsidRDefault="00BD7FB7" w:rsidP="00655C0C">
      <w:pPr>
        <w:rPr>
          <w:rtl/>
          <w:lang w:eastAsia="he-IL"/>
        </w:rPr>
      </w:pPr>
      <w:bookmarkStart w:id="15658" w:name="_ETM_Q57_538070"/>
      <w:bookmarkStart w:id="15659" w:name="_ETM_Q57_538175"/>
      <w:bookmarkEnd w:id="15658"/>
      <w:bookmarkEnd w:id="15659"/>
    </w:p>
    <w:p w:rsidR="00BD7FB7" w:rsidRDefault="00BD7FB7" w:rsidP="00F5456B">
      <w:pPr>
        <w:rPr>
          <w:rtl/>
          <w:lang w:eastAsia="he-IL"/>
        </w:rPr>
      </w:pPr>
      <w:bookmarkStart w:id="15660" w:name="_ETM_Q57_538214"/>
      <w:bookmarkStart w:id="15661" w:name="_ETM_Q57_538314"/>
      <w:bookmarkEnd w:id="15660"/>
      <w:bookmarkEnd w:id="15661"/>
      <w:r>
        <w:rPr>
          <w:rFonts w:hint="cs"/>
          <w:rtl/>
          <w:lang w:eastAsia="he-IL"/>
        </w:rPr>
        <w:t xml:space="preserve">תראו, </w:t>
      </w:r>
      <w:bookmarkStart w:id="15662" w:name="_ETM_Q57_539102"/>
      <w:bookmarkEnd w:id="15662"/>
      <w:r>
        <w:rPr>
          <w:rFonts w:hint="cs"/>
          <w:rtl/>
          <w:lang w:eastAsia="he-IL"/>
        </w:rPr>
        <w:t xml:space="preserve">המדינה הזאת נמכרת בחלקים. שיתוף פעולה עם מפלגה שמשורותיה יצאו </w:t>
      </w:r>
      <w:bookmarkStart w:id="15663" w:name="_ETM_Q57_547701"/>
      <w:bookmarkEnd w:id="15663"/>
      <w:r>
        <w:rPr>
          <w:rFonts w:hint="cs"/>
          <w:rtl/>
          <w:lang w:eastAsia="he-IL"/>
        </w:rPr>
        <w:t xml:space="preserve">עזמי בשארה, שריגל למען חיזבאללה וברח, ג'מאל זחאלקה, </w:t>
      </w:r>
      <w:bookmarkStart w:id="15664" w:name="_ETM_Q57_549187"/>
      <w:bookmarkEnd w:id="15664"/>
      <w:r>
        <w:rPr>
          <w:rFonts w:hint="cs"/>
          <w:rtl/>
          <w:lang w:eastAsia="he-IL"/>
        </w:rPr>
        <w:t xml:space="preserve">באסל גטאס וסעיד נפאע, שישבו בכלא על עבירות ביטחון המדינה, והיבה יזבק וחנין זועבי, מהללות המחבלים </w:t>
      </w:r>
      <w:r>
        <w:rPr>
          <w:rtl/>
          <w:lang w:eastAsia="he-IL"/>
        </w:rPr>
        <w:t>–</w:t>
      </w:r>
      <w:r>
        <w:rPr>
          <w:rFonts w:hint="cs"/>
          <w:rtl/>
          <w:lang w:eastAsia="he-IL"/>
        </w:rPr>
        <w:t xml:space="preserve"> זה שפל </w:t>
      </w:r>
      <w:bookmarkStart w:id="15665" w:name="_ETM_Q57_555395"/>
      <w:bookmarkEnd w:id="15665"/>
      <w:r>
        <w:rPr>
          <w:rFonts w:hint="cs"/>
          <w:rtl/>
          <w:lang w:eastAsia="he-IL"/>
        </w:rPr>
        <w:t xml:space="preserve">תקדימי. </w:t>
      </w:r>
    </w:p>
    <w:p w:rsidR="00BD7FB7" w:rsidRDefault="00BD7FB7" w:rsidP="00655C0C">
      <w:pPr>
        <w:rPr>
          <w:rtl/>
          <w:lang w:eastAsia="he-IL"/>
        </w:rPr>
      </w:pPr>
      <w:bookmarkStart w:id="15666" w:name="_ETM_Q57_559427"/>
      <w:bookmarkStart w:id="15667" w:name="_ETM_Q57_559522"/>
      <w:bookmarkEnd w:id="15666"/>
      <w:bookmarkEnd w:id="15667"/>
    </w:p>
    <w:p w:rsidR="00BD7FB7" w:rsidRDefault="00BD7FB7" w:rsidP="00655C0C">
      <w:pPr>
        <w:pStyle w:val="af8"/>
        <w:keepNext/>
        <w:rPr>
          <w:rtl/>
        </w:rPr>
      </w:pPr>
      <w:bookmarkStart w:id="15668" w:name="ET_interruption_5850_11"/>
      <w:r w:rsidRPr="004170CA">
        <w:rPr>
          <w:rStyle w:val="TagStyle"/>
          <w:rtl/>
        </w:rPr>
        <w:t xml:space="preserve"> &lt;&lt; קריאה &gt;&gt; </w:t>
      </w:r>
      <w:r>
        <w:rPr>
          <w:rtl/>
        </w:rPr>
        <w:t>סמי אבו שחאדה (הרשימה המשותפת):</w:t>
      </w:r>
      <w:r w:rsidRPr="004170CA">
        <w:rPr>
          <w:rStyle w:val="TagStyle"/>
          <w:rtl/>
        </w:rPr>
        <w:t xml:space="preserve"> &lt;&lt; קריאה &gt;&gt;</w:t>
      </w:r>
      <w:r>
        <w:rPr>
          <w:rtl/>
        </w:rPr>
        <w:t xml:space="preserve">  </w:t>
      </w:r>
      <w:bookmarkEnd w:id="15668"/>
    </w:p>
    <w:p w:rsidR="00BD7FB7" w:rsidRDefault="00BD7FB7" w:rsidP="00FE191E">
      <w:pPr>
        <w:rPr>
          <w:rtl/>
          <w:lang w:eastAsia="he-IL"/>
        </w:rPr>
      </w:pPr>
    </w:p>
    <w:p w:rsidR="00BD7FB7" w:rsidRDefault="00BD7FB7" w:rsidP="00655C0C">
      <w:pPr>
        <w:rPr>
          <w:rtl/>
          <w:lang w:eastAsia="he-IL"/>
        </w:rPr>
      </w:pPr>
      <w:bookmarkStart w:id="15669" w:name="_ETM_Q57_559407"/>
      <w:bookmarkEnd w:id="15669"/>
      <w:r>
        <w:rPr>
          <w:rFonts w:hint="cs"/>
          <w:rtl/>
          <w:lang w:eastAsia="he-IL"/>
        </w:rPr>
        <w:t xml:space="preserve">השפל זה שאתה </w:t>
      </w:r>
      <w:r w:rsidR="00F70AA4">
        <w:rPr>
          <w:rFonts w:hint="cs"/>
          <w:rtl/>
          <w:lang w:eastAsia="he-IL"/>
        </w:rPr>
        <w:t>– – –</w:t>
      </w:r>
    </w:p>
    <w:p w:rsidR="00BD7FB7" w:rsidRDefault="00BD7FB7" w:rsidP="00655C0C">
      <w:pPr>
        <w:rPr>
          <w:rtl/>
          <w:lang w:eastAsia="he-IL"/>
        </w:rPr>
      </w:pPr>
      <w:bookmarkStart w:id="15670" w:name="_ETM_Q57_561288"/>
      <w:bookmarkStart w:id="15671" w:name="_ETM_Q57_561380"/>
      <w:bookmarkEnd w:id="15670"/>
      <w:bookmarkEnd w:id="15671"/>
    </w:p>
    <w:p w:rsidR="00BD7FB7" w:rsidRDefault="00BD7FB7" w:rsidP="00655C0C">
      <w:pPr>
        <w:pStyle w:val="-"/>
        <w:keepNext/>
        <w:rPr>
          <w:rtl/>
        </w:rPr>
      </w:pPr>
      <w:bookmarkStart w:id="15672" w:name="ET_speakercontinue_5786_12"/>
      <w:r w:rsidRPr="004170CA">
        <w:rPr>
          <w:rStyle w:val="TagStyle"/>
          <w:rtl/>
        </w:rPr>
        <w:t xml:space="preserve"> &lt;&lt; דובר_המשך &gt;&gt; </w:t>
      </w:r>
      <w:r>
        <w:rPr>
          <w:rtl/>
        </w:rPr>
        <w:t>אופיר כץ (הליכוד):</w:t>
      </w:r>
      <w:r w:rsidRPr="004170CA">
        <w:rPr>
          <w:rStyle w:val="TagStyle"/>
          <w:rtl/>
        </w:rPr>
        <w:t xml:space="preserve"> &lt;&lt; דובר_המשך &gt;&gt;</w:t>
      </w:r>
      <w:r>
        <w:rPr>
          <w:rtl/>
        </w:rPr>
        <w:t xml:space="preserve">  </w:t>
      </w:r>
      <w:bookmarkEnd w:id="15672"/>
    </w:p>
    <w:p w:rsidR="00BD7FB7" w:rsidRDefault="00BD7FB7" w:rsidP="00FE191E">
      <w:pPr>
        <w:rPr>
          <w:rtl/>
          <w:lang w:eastAsia="he-IL"/>
        </w:rPr>
      </w:pPr>
    </w:p>
    <w:p w:rsidR="00BD7FB7" w:rsidRDefault="00BD7FB7" w:rsidP="00655C0C">
      <w:pPr>
        <w:rPr>
          <w:rtl/>
          <w:lang w:eastAsia="he-IL"/>
        </w:rPr>
      </w:pPr>
      <w:bookmarkStart w:id="15673" w:name="_ETM_Q57_562568"/>
      <w:bookmarkEnd w:id="15673"/>
      <w:r>
        <w:rPr>
          <w:rFonts w:hint="cs"/>
          <w:rtl/>
          <w:lang w:eastAsia="he-IL"/>
        </w:rPr>
        <w:t xml:space="preserve">זה כבר נהיה מוחשי. </w:t>
      </w:r>
      <w:bookmarkStart w:id="15674" w:name="_ETM_Q57_561760"/>
      <w:bookmarkEnd w:id="15674"/>
      <w:r>
        <w:rPr>
          <w:rFonts w:hint="cs"/>
          <w:rtl/>
          <w:lang w:eastAsia="he-IL"/>
        </w:rPr>
        <w:t>התקציבים זורמים</w:t>
      </w:r>
      <w:bookmarkStart w:id="15675" w:name="_ETM_Q57_564929"/>
      <w:bookmarkStart w:id="15676" w:name="_ETM_Q57_565018"/>
      <w:bookmarkEnd w:id="15675"/>
      <w:bookmarkEnd w:id="15676"/>
      <w:r>
        <w:rPr>
          <w:rFonts w:hint="cs"/>
          <w:rtl/>
          <w:lang w:eastAsia="he-IL"/>
        </w:rPr>
        <w:t xml:space="preserve"> והכוח בידיהם. </w:t>
      </w:r>
    </w:p>
    <w:p w:rsidR="00BD7FB7" w:rsidRDefault="00BD7FB7" w:rsidP="00655C0C">
      <w:pPr>
        <w:rPr>
          <w:rtl/>
          <w:lang w:eastAsia="he-IL"/>
        </w:rPr>
      </w:pPr>
      <w:bookmarkStart w:id="15677" w:name="_ETM_Q57_565348"/>
      <w:bookmarkStart w:id="15678" w:name="_ETM_Q57_565430"/>
      <w:bookmarkEnd w:id="15677"/>
      <w:bookmarkEnd w:id="15678"/>
    </w:p>
    <w:p w:rsidR="00BD7FB7" w:rsidRDefault="00BD7FB7" w:rsidP="00655C0C">
      <w:pPr>
        <w:pStyle w:val="af8"/>
        <w:keepNext/>
        <w:rPr>
          <w:rtl/>
        </w:rPr>
      </w:pPr>
      <w:bookmarkStart w:id="15679" w:name="ET_interruption_5850_13"/>
      <w:r w:rsidRPr="004170CA">
        <w:rPr>
          <w:rStyle w:val="TagStyle"/>
          <w:rtl/>
        </w:rPr>
        <w:t xml:space="preserve"> &lt;&lt; קריאה &gt;&gt; </w:t>
      </w:r>
      <w:r>
        <w:rPr>
          <w:rtl/>
        </w:rPr>
        <w:t>סמי אבו שחאדה (הרשימה המשותפת):</w:t>
      </w:r>
      <w:r w:rsidRPr="004170CA">
        <w:rPr>
          <w:rStyle w:val="TagStyle"/>
          <w:rtl/>
        </w:rPr>
        <w:t xml:space="preserve"> &lt;&lt; קריאה &gt;&gt;</w:t>
      </w:r>
      <w:r>
        <w:rPr>
          <w:rtl/>
        </w:rPr>
        <w:t xml:space="preserve">  </w:t>
      </w:r>
      <w:bookmarkEnd w:id="15679"/>
    </w:p>
    <w:p w:rsidR="00BD7FB7" w:rsidRDefault="00BD7FB7" w:rsidP="00FE191E">
      <w:pPr>
        <w:rPr>
          <w:rtl/>
          <w:lang w:eastAsia="he-IL"/>
        </w:rPr>
      </w:pPr>
    </w:p>
    <w:p w:rsidR="00BD7FB7" w:rsidRDefault="00BD7FB7" w:rsidP="00655C0C">
      <w:pPr>
        <w:rPr>
          <w:rtl/>
          <w:lang w:eastAsia="he-IL"/>
        </w:rPr>
      </w:pPr>
      <w:bookmarkStart w:id="15680" w:name="_ETM_Q57_563430"/>
      <w:bookmarkStart w:id="15681" w:name="_ETM_Q57_563681"/>
      <w:bookmarkStart w:id="15682" w:name="_ETM_Q57_563730"/>
      <w:bookmarkEnd w:id="15680"/>
      <w:bookmarkEnd w:id="15681"/>
      <w:bookmarkEnd w:id="15682"/>
      <w:r>
        <w:rPr>
          <w:rFonts w:hint="cs"/>
          <w:rtl/>
          <w:lang w:eastAsia="he-IL"/>
        </w:rPr>
        <w:t xml:space="preserve">השפל האמיתי זה </w:t>
      </w:r>
      <w:bookmarkStart w:id="15683" w:name="_ETM_Q57_566707"/>
      <w:bookmarkEnd w:id="15683"/>
      <w:r>
        <w:rPr>
          <w:rFonts w:hint="cs"/>
          <w:rtl/>
          <w:lang w:eastAsia="he-IL"/>
        </w:rPr>
        <w:t xml:space="preserve">שאתה </w:t>
      </w:r>
      <w:r w:rsidR="00F70AA4">
        <w:rPr>
          <w:rFonts w:hint="cs"/>
          <w:rtl/>
          <w:lang w:eastAsia="he-IL"/>
        </w:rPr>
        <w:t>– – –</w:t>
      </w:r>
    </w:p>
    <w:p w:rsidR="00BD7FB7" w:rsidRDefault="00BD7FB7" w:rsidP="00655C0C">
      <w:pPr>
        <w:rPr>
          <w:rtl/>
          <w:lang w:eastAsia="he-IL"/>
        </w:rPr>
      </w:pPr>
      <w:bookmarkStart w:id="15684" w:name="_ETM_Q57_569389"/>
      <w:bookmarkStart w:id="15685" w:name="_ETM_Q57_569493"/>
      <w:bookmarkEnd w:id="15684"/>
      <w:bookmarkEnd w:id="15685"/>
    </w:p>
    <w:p w:rsidR="00BD7FB7" w:rsidRDefault="00BD7FB7" w:rsidP="00655C0C">
      <w:pPr>
        <w:pStyle w:val="af9"/>
        <w:keepNext/>
        <w:rPr>
          <w:rtl/>
        </w:rPr>
      </w:pPr>
      <w:r w:rsidRPr="004170CA">
        <w:rPr>
          <w:rStyle w:val="TagStyle"/>
          <w:rtl/>
        </w:rPr>
        <w:t xml:space="preserve"> &lt;&lt; יור &gt;&gt; </w:t>
      </w:r>
      <w:r>
        <w:rPr>
          <w:rtl/>
        </w:rPr>
        <w:t>היו"ר מיקי לוי:</w:t>
      </w:r>
      <w:r w:rsidRPr="004170CA">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תודה, תודה, תודה. </w:t>
      </w:r>
    </w:p>
    <w:p w:rsidR="00BD7FB7" w:rsidRDefault="00BD7FB7" w:rsidP="00655C0C">
      <w:pPr>
        <w:rPr>
          <w:rtl/>
          <w:lang w:eastAsia="he-IL"/>
        </w:rPr>
      </w:pPr>
    </w:p>
    <w:p w:rsidR="00BD7FB7" w:rsidRDefault="00BD7FB7" w:rsidP="00655C0C">
      <w:pPr>
        <w:pStyle w:val="-"/>
        <w:keepNext/>
        <w:rPr>
          <w:rtl/>
        </w:rPr>
      </w:pPr>
      <w:bookmarkStart w:id="15686" w:name="_ETM_Q57_568006"/>
      <w:bookmarkStart w:id="15687" w:name="_ETM_Q57_568109"/>
      <w:bookmarkStart w:id="15688" w:name="ET_speakercontinue_5786_15"/>
      <w:bookmarkEnd w:id="15686"/>
      <w:bookmarkEnd w:id="15687"/>
      <w:r w:rsidRPr="004170CA">
        <w:rPr>
          <w:rStyle w:val="TagStyle"/>
          <w:rtl/>
        </w:rPr>
        <w:t xml:space="preserve"> &lt;&lt; דובר_המשך &gt;&gt; </w:t>
      </w:r>
      <w:r>
        <w:rPr>
          <w:rtl/>
        </w:rPr>
        <w:t>אופיר כץ (הליכוד):</w:t>
      </w:r>
      <w:r w:rsidRPr="004170CA">
        <w:rPr>
          <w:rStyle w:val="TagStyle"/>
          <w:rtl/>
        </w:rPr>
        <w:t xml:space="preserve"> &lt;&lt; דובר_המשך &gt;&gt;</w:t>
      </w:r>
      <w:r>
        <w:rPr>
          <w:rtl/>
        </w:rPr>
        <w:t xml:space="preserve">  </w:t>
      </w:r>
      <w:bookmarkEnd w:id="15688"/>
    </w:p>
    <w:p w:rsidR="00BD7FB7" w:rsidRDefault="00BD7FB7" w:rsidP="00FE191E">
      <w:pPr>
        <w:rPr>
          <w:rtl/>
          <w:lang w:eastAsia="he-IL"/>
        </w:rPr>
      </w:pPr>
    </w:p>
    <w:p w:rsidR="00BD7FB7" w:rsidRDefault="00BD7FB7" w:rsidP="00655C0C">
      <w:pPr>
        <w:rPr>
          <w:rtl/>
          <w:lang w:eastAsia="he-IL"/>
        </w:rPr>
      </w:pPr>
      <w:bookmarkStart w:id="15689" w:name="_ETM_Q57_569077"/>
      <w:bookmarkEnd w:id="15689"/>
      <w:r>
        <w:rPr>
          <w:rFonts w:hint="cs"/>
          <w:rtl/>
          <w:lang w:eastAsia="he-IL"/>
        </w:rPr>
        <w:t xml:space="preserve">אז באמת, למה </w:t>
      </w:r>
      <w:bookmarkStart w:id="15690" w:name="_ETM_Q57_568696"/>
      <w:bookmarkEnd w:id="15690"/>
      <w:r>
        <w:rPr>
          <w:rFonts w:hint="cs"/>
          <w:rtl/>
          <w:lang w:eastAsia="he-IL"/>
        </w:rPr>
        <w:t>שלא תאפשרו לשונאי ישראל ומשחיתי סמליה לחיות מכספנו?</w:t>
      </w:r>
      <w:bookmarkStart w:id="15691" w:name="_ETM_Q57_574136"/>
      <w:bookmarkEnd w:id="15691"/>
    </w:p>
    <w:p w:rsidR="00BD7FB7" w:rsidRDefault="00BD7FB7" w:rsidP="00655C0C">
      <w:pPr>
        <w:rPr>
          <w:rtl/>
          <w:lang w:eastAsia="he-IL"/>
        </w:rPr>
      </w:pPr>
      <w:bookmarkStart w:id="15692" w:name="_ETM_Q57_574239"/>
      <w:bookmarkEnd w:id="15692"/>
    </w:p>
    <w:p w:rsidR="00BD7FB7" w:rsidRDefault="00BD7FB7" w:rsidP="00655C0C">
      <w:pPr>
        <w:pStyle w:val="af8"/>
        <w:keepNext/>
        <w:rPr>
          <w:rtl/>
        </w:rPr>
      </w:pPr>
      <w:bookmarkStart w:id="15693" w:name="ET_interruption_5850_16"/>
      <w:r w:rsidRPr="004170CA">
        <w:rPr>
          <w:rStyle w:val="TagStyle"/>
          <w:rtl/>
        </w:rPr>
        <w:t xml:space="preserve"> &lt;&lt; קריאה &gt;&gt; </w:t>
      </w:r>
      <w:r>
        <w:rPr>
          <w:rtl/>
        </w:rPr>
        <w:t>סמי אבו שחאדה (הרשימה המשותפת):</w:t>
      </w:r>
      <w:r w:rsidRPr="004170CA">
        <w:rPr>
          <w:rStyle w:val="TagStyle"/>
          <w:rtl/>
        </w:rPr>
        <w:t xml:space="preserve"> &lt;&lt; קריאה &gt;&gt;</w:t>
      </w:r>
      <w:r>
        <w:rPr>
          <w:rtl/>
        </w:rPr>
        <w:t xml:space="preserve">  </w:t>
      </w:r>
      <w:bookmarkEnd w:id="15693"/>
    </w:p>
    <w:p w:rsidR="00BD7FB7" w:rsidRDefault="00BD7FB7" w:rsidP="00FE191E">
      <w:pPr>
        <w:rPr>
          <w:rtl/>
          <w:lang w:eastAsia="he-IL"/>
        </w:rPr>
      </w:pPr>
    </w:p>
    <w:p w:rsidR="00BD7FB7" w:rsidRDefault="00F70AA4" w:rsidP="00655C0C">
      <w:pPr>
        <w:rPr>
          <w:rtl/>
          <w:lang w:eastAsia="he-IL"/>
        </w:rPr>
      </w:pPr>
      <w:bookmarkStart w:id="15694" w:name="_ETM_Q57_573813"/>
      <w:bookmarkStart w:id="15695" w:name="_ETM_Q57_574077"/>
      <w:bookmarkStart w:id="15696" w:name="_ETM_Q57_574132"/>
      <w:bookmarkEnd w:id="15694"/>
      <w:bookmarkEnd w:id="15695"/>
      <w:bookmarkEnd w:id="15696"/>
      <w:r>
        <w:rPr>
          <w:rFonts w:hint="cs"/>
          <w:rtl/>
          <w:lang w:eastAsia="he-IL"/>
        </w:rPr>
        <w:t>– – –</w:t>
      </w:r>
    </w:p>
    <w:p w:rsidR="00BD7FB7" w:rsidRDefault="00BD7FB7" w:rsidP="00655C0C">
      <w:pPr>
        <w:rPr>
          <w:rtl/>
          <w:lang w:eastAsia="he-IL"/>
        </w:rPr>
      </w:pPr>
      <w:bookmarkStart w:id="15697" w:name="_ETM_Q57_573659"/>
      <w:bookmarkStart w:id="15698" w:name="_ETM_Q57_573774"/>
      <w:bookmarkEnd w:id="15697"/>
      <w:bookmarkEnd w:id="15698"/>
    </w:p>
    <w:p w:rsidR="00BD7FB7" w:rsidRDefault="00BD7FB7" w:rsidP="00655C0C">
      <w:pPr>
        <w:pStyle w:val="-"/>
        <w:keepNext/>
        <w:rPr>
          <w:rtl/>
        </w:rPr>
      </w:pPr>
      <w:bookmarkStart w:id="15699" w:name="ET_speakercontinue_5786_17"/>
      <w:r w:rsidRPr="004170CA">
        <w:rPr>
          <w:rStyle w:val="TagStyle"/>
          <w:rtl/>
        </w:rPr>
        <w:t xml:space="preserve"> &lt;&lt; דובר_המשך &gt;&gt; </w:t>
      </w:r>
      <w:r>
        <w:rPr>
          <w:rtl/>
        </w:rPr>
        <w:t>אופיר כץ (הליכוד):</w:t>
      </w:r>
      <w:r w:rsidRPr="004170CA">
        <w:rPr>
          <w:rStyle w:val="TagStyle"/>
          <w:rtl/>
        </w:rPr>
        <w:t xml:space="preserve"> &lt;&lt; דובר_המשך &gt;&gt;</w:t>
      </w:r>
      <w:r>
        <w:rPr>
          <w:rtl/>
        </w:rPr>
        <w:t xml:space="preserve">  </w:t>
      </w:r>
      <w:bookmarkEnd w:id="15699"/>
    </w:p>
    <w:p w:rsidR="00BD7FB7" w:rsidRDefault="00BD7FB7" w:rsidP="00FE191E">
      <w:pPr>
        <w:rPr>
          <w:rtl/>
          <w:lang w:eastAsia="he-IL"/>
        </w:rPr>
      </w:pPr>
    </w:p>
    <w:p w:rsidR="00BD7FB7" w:rsidRDefault="00BD7FB7" w:rsidP="00655C0C">
      <w:pPr>
        <w:rPr>
          <w:rtl/>
          <w:lang w:eastAsia="he-IL"/>
        </w:rPr>
      </w:pPr>
      <w:bookmarkStart w:id="15700" w:name="_ETM_Q57_575599"/>
      <w:bookmarkEnd w:id="15700"/>
      <w:r>
        <w:rPr>
          <w:rFonts w:hint="cs"/>
          <w:rtl/>
          <w:lang w:eastAsia="he-IL"/>
        </w:rPr>
        <w:t xml:space="preserve">תומך טרור, לא להפריע לי. תומך טרור, אל תפריע לי. </w:t>
      </w:r>
      <w:bookmarkStart w:id="15701" w:name="_ETM_Q57_578785"/>
      <w:bookmarkEnd w:id="15701"/>
    </w:p>
    <w:p w:rsidR="00BD7FB7" w:rsidRDefault="00BD7FB7" w:rsidP="00655C0C">
      <w:pPr>
        <w:rPr>
          <w:rtl/>
          <w:lang w:eastAsia="he-IL"/>
        </w:rPr>
      </w:pPr>
      <w:bookmarkStart w:id="15702" w:name="_ETM_Q57_578931"/>
      <w:bookmarkStart w:id="15703" w:name="_ETM_Q57_579036"/>
      <w:bookmarkEnd w:id="15702"/>
      <w:bookmarkEnd w:id="15703"/>
    </w:p>
    <w:p w:rsidR="00BD7FB7" w:rsidRDefault="00BD7FB7" w:rsidP="00655C0C">
      <w:pPr>
        <w:pStyle w:val="af8"/>
        <w:keepNext/>
        <w:rPr>
          <w:rtl/>
        </w:rPr>
      </w:pPr>
      <w:bookmarkStart w:id="15704" w:name="ET_interruption_5850_18"/>
      <w:r w:rsidRPr="004170CA">
        <w:rPr>
          <w:rStyle w:val="TagStyle"/>
          <w:rtl/>
        </w:rPr>
        <w:t xml:space="preserve"> &lt;&lt; קריאה &gt;&gt; </w:t>
      </w:r>
      <w:r>
        <w:rPr>
          <w:rtl/>
        </w:rPr>
        <w:t>סמי אבו שחאדה (הרשימה המשותפת):</w:t>
      </w:r>
      <w:r w:rsidRPr="004170CA">
        <w:rPr>
          <w:rStyle w:val="TagStyle"/>
          <w:rtl/>
        </w:rPr>
        <w:t xml:space="preserve"> &lt;&lt; קריאה &gt;&gt;</w:t>
      </w:r>
      <w:r>
        <w:rPr>
          <w:rtl/>
        </w:rPr>
        <w:t xml:space="preserve">  </w:t>
      </w:r>
      <w:bookmarkEnd w:id="15704"/>
    </w:p>
    <w:p w:rsidR="00BD7FB7" w:rsidRDefault="00BD7FB7" w:rsidP="00FE191E">
      <w:pPr>
        <w:rPr>
          <w:rtl/>
          <w:lang w:eastAsia="he-IL"/>
        </w:rPr>
      </w:pPr>
    </w:p>
    <w:p w:rsidR="00BD7FB7" w:rsidRDefault="00F70AA4" w:rsidP="00655C0C">
      <w:pPr>
        <w:rPr>
          <w:rtl/>
          <w:lang w:eastAsia="he-IL"/>
        </w:rPr>
      </w:pPr>
      <w:bookmarkStart w:id="15705" w:name="_ETM_Q57_580401"/>
      <w:bookmarkStart w:id="15706" w:name="_ETM_Q57_580638"/>
      <w:bookmarkStart w:id="15707" w:name="_ETM_Q57_580715"/>
      <w:bookmarkEnd w:id="15705"/>
      <w:bookmarkEnd w:id="15706"/>
      <w:bookmarkEnd w:id="15707"/>
      <w:r>
        <w:rPr>
          <w:rFonts w:hint="cs"/>
          <w:rtl/>
          <w:lang w:eastAsia="he-IL"/>
        </w:rPr>
        <w:t>– – –</w:t>
      </w:r>
    </w:p>
    <w:p w:rsidR="00BD7FB7" w:rsidRDefault="00BD7FB7" w:rsidP="00655C0C">
      <w:pPr>
        <w:rPr>
          <w:rtl/>
          <w:lang w:eastAsia="he-IL"/>
        </w:rPr>
      </w:pPr>
      <w:bookmarkStart w:id="15708" w:name="_ETM_Q57_583353"/>
      <w:bookmarkStart w:id="15709" w:name="_ETM_Q57_583444"/>
      <w:bookmarkEnd w:id="15708"/>
      <w:bookmarkEnd w:id="15709"/>
    </w:p>
    <w:p w:rsidR="00BD7FB7" w:rsidRDefault="00BD7FB7" w:rsidP="00655C0C">
      <w:pPr>
        <w:pStyle w:val="-"/>
        <w:keepNext/>
        <w:rPr>
          <w:rtl/>
        </w:rPr>
      </w:pPr>
      <w:bookmarkStart w:id="15710" w:name="ET_speakercontinue_5786_19"/>
      <w:r w:rsidRPr="004170CA">
        <w:rPr>
          <w:rStyle w:val="TagStyle"/>
          <w:rtl/>
        </w:rPr>
        <w:t xml:space="preserve"> &lt;&lt; דובר_המשך &gt;&gt; </w:t>
      </w:r>
      <w:r>
        <w:rPr>
          <w:rtl/>
        </w:rPr>
        <w:t>אופיר כץ (הליכוד):</w:t>
      </w:r>
      <w:r w:rsidRPr="004170CA">
        <w:rPr>
          <w:rStyle w:val="TagStyle"/>
          <w:rtl/>
        </w:rPr>
        <w:t xml:space="preserve"> &lt;&lt; דובר_המשך &gt;&gt;</w:t>
      </w:r>
      <w:r>
        <w:rPr>
          <w:rtl/>
        </w:rPr>
        <w:t xml:space="preserve">  </w:t>
      </w:r>
      <w:bookmarkEnd w:id="15710"/>
    </w:p>
    <w:p w:rsidR="00BD7FB7" w:rsidRDefault="00BD7FB7" w:rsidP="00FE191E">
      <w:pPr>
        <w:rPr>
          <w:rtl/>
          <w:lang w:eastAsia="he-IL"/>
        </w:rPr>
      </w:pPr>
    </w:p>
    <w:p w:rsidR="00BD7FB7" w:rsidRDefault="00BD7FB7" w:rsidP="00655C0C">
      <w:pPr>
        <w:rPr>
          <w:rtl/>
          <w:lang w:eastAsia="he-IL"/>
        </w:rPr>
      </w:pPr>
      <w:bookmarkStart w:id="15711" w:name="_ETM_Q57_581225"/>
      <w:bookmarkEnd w:id="15711"/>
      <w:r>
        <w:rPr>
          <w:rFonts w:hint="cs"/>
          <w:rtl/>
          <w:lang w:eastAsia="he-IL"/>
        </w:rPr>
        <w:t>תומך טרור, מהלל מחבלים, לא ל</w:t>
      </w:r>
      <w:r w:rsidR="00B77C18">
        <w:rPr>
          <w:rFonts w:hint="cs"/>
          <w:rtl/>
          <w:lang w:eastAsia="he-IL"/>
        </w:rPr>
        <w:t>הפריע. תומך טרור. אתה תומך טרור.</w:t>
      </w:r>
      <w:r>
        <w:rPr>
          <w:rFonts w:hint="cs"/>
          <w:rtl/>
          <w:lang w:eastAsia="he-IL"/>
        </w:rPr>
        <w:t xml:space="preserve"> </w:t>
      </w:r>
      <w:bookmarkStart w:id="15712" w:name="_ETM_Q57_584225"/>
      <w:bookmarkEnd w:id="15712"/>
      <w:r>
        <w:rPr>
          <w:rFonts w:hint="cs"/>
          <w:rtl/>
          <w:lang w:eastAsia="he-IL"/>
        </w:rPr>
        <w:t xml:space="preserve">אתה תומך טרור. </w:t>
      </w:r>
    </w:p>
    <w:p w:rsidR="00BD7FB7" w:rsidRDefault="00BD7FB7" w:rsidP="00655C0C">
      <w:pPr>
        <w:rPr>
          <w:rtl/>
          <w:lang w:eastAsia="he-IL"/>
        </w:rPr>
      </w:pPr>
      <w:bookmarkStart w:id="15713" w:name="_ETM_Q57_583949"/>
      <w:bookmarkStart w:id="15714" w:name="_ETM_Q57_584047"/>
      <w:bookmarkEnd w:id="15713"/>
      <w:bookmarkEnd w:id="15714"/>
    </w:p>
    <w:p w:rsidR="00BD7FB7" w:rsidRDefault="00BD7FB7" w:rsidP="00655C0C">
      <w:pPr>
        <w:pStyle w:val="af8"/>
        <w:keepNext/>
        <w:rPr>
          <w:rtl/>
        </w:rPr>
      </w:pPr>
      <w:bookmarkStart w:id="15715" w:name="ET_interruption_5850_20"/>
      <w:r w:rsidRPr="004170CA">
        <w:rPr>
          <w:rStyle w:val="TagStyle"/>
          <w:rtl/>
        </w:rPr>
        <w:t xml:space="preserve"> &lt;&lt; קריאה &gt;&gt; </w:t>
      </w:r>
      <w:r>
        <w:rPr>
          <w:rtl/>
        </w:rPr>
        <w:t>סמי אבו שחאדה (הרשימה המשותפת):</w:t>
      </w:r>
      <w:r w:rsidRPr="004170CA">
        <w:rPr>
          <w:rStyle w:val="TagStyle"/>
          <w:rtl/>
        </w:rPr>
        <w:t xml:space="preserve"> &lt;&lt; קריאה &gt;&gt;</w:t>
      </w:r>
      <w:r>
        <w:rPr>
          <w:rtl/>
        </w:rPr>
        <w:t xml:space="preserve">  </w:t>
      </w:r>
      <w:bookmarkEnd w:id="15715"/>
    </w:p>
    <w:p w:rsidR="00BD7FB7" w:rsidRDefault="00BD7FB7" w:rsidP="00FE191E">
      <w:pPr>
        <w:rPr>
          <w:rtl/>
          <w:lang w:eastAsia="he-IL"/>
        </w:rPr>
      </w:pPr>
    </w:p>
    <w:p w:rsidR="00BD7FB7" w:rsidRDefault="00F70AA4" w:rsidP="00655C0C">
      <w:pPr>
        <w:rPr>
          <w:rtl/>
          <w:lang w:eastAsia="he-IL"/>
        </w:rPr>
      </w:pPr>
      <w:bookmarkStart w:id="15716" w:name="_ETM_Q57_582935"/>
      <w:bookmarkStart w:id="15717" w:name="_ETM_Q57_583180"/>
      <w:bookmarkStart w:id="15718" w:name="_ETM_Q57_583246"/>
      <w:bookmarkEnd w:id="15716"/>
      <w:bookmarkEnd w:id="15717"/>
      <w:bookmarkEnd w:id="15718"/>
      <w:r>
        <w:rPr>
          <w:rFonts w:hint="cs"/>
          <w:rtl/>
          <w:lang w:eastAsia="he-IL"/>
        </w:rPr>
        <w:t>– – –</w:t>
      </w:r>
    </w:p>
    <w:p w:rsidR="00BD7FB7" w:rsidRDefault="00BD7FB7" w:rsidP="00655C0C">
      <w:pPr>
        <w:rPr>
          <w:rtl/>
          <w:lang w:eastAsia="he-IL"/>
        </w:rPr>
      </w:pPr>
      <w:bookmarkStart w:id="15719" w:name="_ETM_Q57_585723"/>
      <w:bookmarkStart w:id="15720" w:name="_ETM_Q57_585806"/>
      <w:bookmarkEnd w:id="15719"/>
      <w:bookmarkEnd w:id="15720"/>
    </w:p>
    <w:p w:rsidR="00BD7FB7" w:rsidRDefault="00BD7FB7" w:rsidP="00655C0C">
      <w:pPr>
        <w:pStyle w:val="-"/>
        <w:keepNext/>
        <w:rPr>
          <w:rtl/>
        </w:rPr>
      </w:pPr>
      <w:bookmarkStart w:id="15721" w:name="ET_speakercontinue_5786_21"/>
      <w:r w:rsidRPr="004170CA">
        <w:rPr>
          <w:rStyle w:val="TagStyle"/>
          <w:rtl/>
        </w:rPr>
        <w:t xml:space="preserve"> &lt;&lt; דובר_המשך &gt;&gt; </w:t>
      </w:r>
      <w:r>
        <w:rPr>
          <w:rtl/>
        </w:rPr>
        <w:t>אופיר כץ (הליכוד):</w:t>
      </w:r>
      <w:r w:rsidRPr="004170CA">
        <w:rPr>
          <w:rStyle w:val="TagStyle"/>
          <w:rtl/>
        </w:rPr>
        <w:t xml:space="preserve"> &lt;&lt; דובר_המשך &gt;&gt;</w:t>
      </w:r>
      <w:r>
        <w:rPr>
          <w:rtl/>
        </w:rPr>
        <w:t xml:space="preserve">  </w:t>
      </w:r>
      <w:bookmarkEnd w:id="15721"/>
    </w:p>
    <w:p w:rsidR="00BD7FB7" w:rsidRDefault="00BD7FB7" w:rsidP="00FE191E">
      <w:pPr>
        <w:rPr>
          <w:rtl/>
          <w:lang w:eastAsia="he-IL"/>
        </w:rPr>
      </w:pPr>
    </w:p>
    <w:p w:rsidR="00BD7FB7" w:rsidRDefault="00BD7FB7" w:rsidP="00655C0C">
      <w:pPr>
        <w:rPr>
          <w:rtl/>
          <w:lang w:eastAsia="he-IL"/>
        </w:rPr>
      </w:pPr>
      <w:bookmarkStart w:id="15722" w:name="_ETM_Q57_589261"/>
      <w:bookmarkEnd w:id="15722"/>
      <w:r>
        <w:rPr>
          <w:rFonts w:hint="cs"/>
          <w:rtl/>
          <w:lang w:eastAsia="he-IL"/>
        </w:rPr>
        <w:t xml:space="preserve">אתה תומך טרור, אתה מהלל </w:t>
      </w:r>
      <w:bookmarkStart w:id="15723" w:name="_ETM_Q57_591052"/>
      <w:bookmarkEnd w:id="15723"/>
      <w:r>
        <w:rPr>
          <w:rFonts w:hint="cs"/>
          <w:rtl/>
          <w:lang w:eastAsia="he-IL"/>
        </w:rPr>
        <w:t xml:space="preserve">מחבלים. רק במדינת ישראל אחד </w:t>
      </w:r>
      <w:bookmarkStart w:id="15724" w:name="_ETM_Q57_593142"/>
      <w:bookmarkEnd w:id="15724"/>
      <w:r>
        <w:rPr>
          <w:rFonts w:hint="cs"/>
          <w:rtl/>
          <w:lang w:eastAsia="he-IL"/>
        </w:rPr>
        <w:t xml:space="preserve">כמוך יכול להיות חבר כנסת </w:t>
      </w:r>
      <w:r w:rsidR="00F70AA4">
        <w:rPr>
          <w:rFonts w:hint="cs"/>
          <w:rtl/>
          <w:lang w:eastAsia="he-IL"/>
        </w:rPr>
        <w:t>– – –</w:t>
      </w:r>
    </w:p>
    <w:p w:rsidR="00BD7FB7" w:rsidRDefault="00BD7FB7" w:rsidP="00655C0C">
      <w:pPr>
        <w:rPr>
          <w:rtl/>
          <w:lang w:eastAsia="he-IL"/>
        </w:rPr>
      </w:pPr>
      <w:bookmarkStart w:id="15725" w:name="_ETM_Q57_592321"/>
      <w:bookmarkStart w:id="15726" w:name="_ETM_Q57_592397"/>
      <w:bookmarkEnd w:id="15725"/>
      <w:bookmarkEnd w:id="15726"/>
    </w:p>
    <w:p w:rsidR="00BD7FB7" w:rsidRDefault="00BD7FB7" w:rsidP="00655C0C">
      <w:pPr>
        <w:pStyle w:val="af9"/>
        <w:keepNext/>
        <w:rPr>
          <w:rtl/>
        </w:rPr>
      </w:pPr>
      <w:r w:rsidRPr="004170CA">
        <w:rPr>
          <w:rStyle w:val="TagStyle"/>
          <w:rtl/>
        </w:rPr>
        <w:t xml:space="preserve"> &lt;&lt; יור &gt;&gt; </w:t>
      </w:r>
      <w:r>
        <w:rPr>
          <w:rtl/>
        </w:rPr>
        <w:t>היו"ר מיקי לוי:</w:t>
      </w:r>
      <w:r w:rsidRPr="004170CA">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חבר הכנסת כץ,</w:t>
      </w:r>
      <w:bookmarkStart w:id="15727" w:name="_ETM_Q57_595691"/>
      <w:bookmarkEnd w:id="15727"/>
      <w:r>
        <w:rPr>
          <w:rFonts w:hint="cs"/>
          <w:rtl/>
          <w:lang w:eastAsia="he-IL"/>
        </w:rPr>
        <w:t xml:space="preserve"> חבר הכנסת כץ </w:t>
      </w:r>
      <w:r w:rsidR="00F70AA4">
        <w:rPr>
          <w:rFonts w:hint="cs"/>
          <w:rtl/>
          <w:lang w:eastAsia="he-IL"/>
        </w:rPr>
        <w:t>– – –</w:t>
      </w:r>
    </w:p>
    <w:p w:rsidR="00BD7FB7" w:rsidRDefault="00BD7FB7" w:rsidP="00655C0C">
      <w:pPr>
        <w:rPr>
          <w:rtl/>
          <w:lang w:eastAsia="he-IL"/>
        </w:rPr>
      </w:pPr>
      <w:bookmarkStart w:id="15728" w:name="_ETM_Q57_598595"/>
      <w:bookmarkStart w:id="15729" w:name="_ETM_Q57_598689"/>
      <w:bookmarkEnd w:id="15728"/>
      <w:bookmarkEnd w:id="15729"/>
    </w:p>
    <w:p w:rsidR="00BD7FB7" w:rsidRDefault="00BD7FB7" w:rsidP="00655C0C">
      <w:pPr>
        <w:pStyle w:val="-"/>
        <w:keepNext/>
        <w:rPr>
          <w:rtl/>
        </w:rPr>
      </w:pPr>
      <w:bookmarkStart w:id="15730" w:name="ET_speakercontinue_5786_23"/>
      <w:r w:rsidRPr="004170CA">
        <w:rPr>
          <w:rStyle w:val="TagStyle"/>
          <w:rtl/>
        </w:rPr>
        <w:t xml:space="preserve"> &lt;&lt; דובר_המשך &gt;&gt; </w:t>
      </w:r>
      <w:r>
        <w:rPr>
          <w:rtl/>
        </w:rPr>
        <w:t>אופיר כץ (הליכוד):</w:t>
      </w:r>
      <w:r w:rsidRPr="004170CA">
        <w:rPr>
          <w:rStyle w:val="TagStyle"/>
          <w:rtl/>
        </w:rPr>
        <w:t xml:space="preserve"> &lt;&lt; דובר_המשך &gt;&gt;</w:t>
      </w:r>
      <w:r>
        <w:rPr>
          <w:rtl/>
        </w:rPr>
        <w:t xml:space="preserve">  </w:t>
      </w:r>
      <w:bookmarkEnd w:id="15730"/>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רק במדינת ישראל אחד </w:t>
      </w:r>
      <w:bookmarkStart w:id="15731" w:name="_ETM_Q57_597816"/>
      <w:bookmarkEnd w:id="15731"/>
      <w:r>
        <w:rPr>
          <w:rFonts w:hint="cs"/>
          <w:rtl/>
          <w:lang w:eastAsia="he-IL"/>
        </w:rPr>
        <w:t xml:space="preserve">בזוי כמוך יכול להיות חבר כנסת. </w:t>
      </w:r>
    </w:p>
    <w:p w:rsidR="00BD7FB7" w:rsidRDefault="00BD7FB7" w:rsidP="00655C0C">
      <w:pPr>
        <w:rPr>
          <w:rtl/>
          <w:lang w:eastAsia="he-IL"/>
        </w:rPr>
      </w:pPr>
    </w:p>
    <w:p w:rsidR="00BD7FB7" w:rsidRDefault="00BD7FB7" w:rsidP="00655C0C">
      <w:pPr>
        <w:pStyle w:val="af8"/>
        <w:keepNext/>
        <w:rPr>
          <w:rtl/>
        </w:rPr>
      </w:pPr>
      <w:bookmarkStart w:id="15732" w:name="_ETM_Q57_600960"/>
      <w:bookmarkStart w:id="15733" w:name="_ETM_Q57_601077"/>
      <w:bookmarkStart w:id="15734" w:name="ET_interruption_5850_24"/>
      <w:bookmarkEnd w:id="15732"/>
      <w:bookmarkEnd w:id="15733"/>
      <w:r w:rsidRPr="004170CA">
        <w:rPr>
          <w:rStyle w:val="TagStyle"/>
          <w:rtl/>
        </w:rPr>
        <w:t xml:space="preserve"> &lt;&lt; קריאה &gt;&gt; </w:t>
      </w:r>
      <w:r>
        <w:rPr>
          <w:rtl/>
        </w:rPr>
        <w:t>סמי אבו שחאדה (הרשימה המשותפת):</w:t>
      </w:r>
      <w:r w:rsidRPr="004170CA">
        <w:rPr>
          <w:rStyle w:val="TagStyle"/>
          <w:rtl/>
        </w:rPr>
        <w:t xml:space="preserve"> &lt;&lt; קריאה &gt;&gt;</w:t>
      </w:r>
      <w:r>
        <w:rPr>
          <w:rtl/>
        </w:rPr>
        <w:t xml:space="preserve">  </w:t>
      </w:r>
      <w:bookmarkEnd w:id="15734"/>
    </w:p>
    <w:p w:rsidR="00BD7FB7" w:rsidRDefault="00BD7FB7" w:rsidP="00FE191E">
      <w:pPr>
        <w:rPr>
          <w:rtl/>
          <w:lang w:eastAsia="he-IL"/>
        </w:rPr>
      </w:pPr>
    </w:p>
    <w:p w:rsidR="00BD7FB7" w:rsidRDefault="00F70AA4" w:rsidP="00655C0C">
      <w:pPr>
        <w:rPr>
          <w:rtl/>
          <w:lang w:eastAsia="he-IL"/>
        </w:rPr>
      </w:pPr>
      <w:bookmarkStart w:id="15735" w:name="_ETM_Q57_599112"/>
      <w:bookmarkStart w:id="15736" w:name="_ETM_Q57_599355"/>
      <w:bookmarkStart w:id="15737" w:name="_ETM_Q57_599435"/>
      <w:bookmarkEnd w:id="15735"/>
      <w:bookmarkEnd w:id="15736"/>
      <w:bookmarkEnd w:id="15737"/>
      <w:r>
        <w:rPr>
          <w:rFonts w:hint="cs"/>
          <w:rtl/>
          <w:lang w:eastAsia="he-IL"/>
        </w:rPr>
        <w:t>– – –</w:t>
      </w:r>
    </w:p>
    <w:p w:rsidR="00BD7FB7" w:rsidRDefault="00BD7FB7" w:rsidP="00655C0C">
      <w:pPr>
        <w:rPr>
          <w:rtl/>
          <w:lang w:eastAsia="he-IL"/>
        </w:rPr>
      </w:pPr>
      <w:bookmarkStart w:id="15738" w:name="_ETM_Q57_602574"/>
      <w:bookmarkStart w:id="15739" w:name="_ETM_Q57_602677"/>
      <w:bookmarkEnd w:id="15738"/>
      <w:bookmarkEnd w:id="15739"/>
    </w:p>
    <w:p w:rsidR="00BD7FB7" w:rsidRDefault="00BD7FB7" w:rsidP="00655C0C">
      <w:pPr>
        <w:pStyle w:val="af9"/>
        <w:keepNext/>
        <w:rPr>
          <w:rtl/>
        </w:rPr>
      </w:pPr>
      <w:r w:rsidRPr="004170CA">
        <w:rPr>
          <w:rStyle w:val="TagStyle"/>
          <w:rtl/>
        </w:rPr>
        <w:t xml:space="preserve"> &lt;&lt; יור &gt;&gt; </w:t>
      </w:r>
      <w:r>
        <w:rPr>
          <w:rtl/>
        </w:rPr>
        <w:t>היו"ר מיקי לוי:</w:t>
      </w:r>
      <w:r w:rsidRPr="004170CA">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740" w:name="_ETM_Q57_600939"/>
      <w:bookmarkEnd w:id="15740"/>
      <w:r>
        <w:rPr>
          <w:rFonts w:hint="cs"/>
          <w:rtl/>
          <w:lang w:eastAsia="he-IL"/>
        </w:rPr>
        <w:t xml:space="preserve">חבר הכנסת </w:t>
      </w:r>
      <w:r w:rsidR="00F70AA4">
        <w:rPr>
          <w:rFonts w:hint="cs"/>
          <w:rtl/>
          <w:lang w:eastAsia="he-IL"/>
        </w:rPr>
        <w:t>– – –</w:t>
      </w:r>
    </w:p>
    <w:p w:rsidR="00BD7FB7" w:rsidRPr="00F5456B" w:rsidRDefault="00BD7FB7" w:rsidP="00655C0C">
      <w:pPr>
        <w:rPr>
          <w:rtl/>
        </w:rPr>
      </w:pPr>
      <w:bookmarkStart w:id="15741" w:name="_ETM_Q57_603524"/>
      <w:bookmarkStart w:id="15742" w:name="_ETM_Q57_603625"/>
      <w:bookmarkEnd w:id="15741"/>
      <w:bookmarkEnd w:id="15742"/>
    </w:p>
    <w:p w:rsidR="00BD7FB7" w:rsidRDefault="00BD7FB7" w:rsidP="00655C0C">
      <w:pPr>
        <w:pStyle w:val="-"/>
        <w:keepNext/>
        <w:rPr>
          <w:rtl/>
        </w:rPr>
      </w:pPr>
      <w:bookmarkStart w:id="15743" w:name="ET_speakercontinue_5786_27"/>
      <w:r w:rsidRPr="004170CA">
        <w:rPr>
          <w:rStyle w:val="TagStyle"/>
          <w:rtl/>
        </w:rPr>
        <w:t xml:space="preserve"> &lt;&lt; דובר_המשך &gt;&gt; </w:t>
      </w:r>
      <w:r>
        <w:rPr>
          <w:rtl/>
        </w:rPr>
        <w:t>אופיר כץ (הליכוד):</w:t>
      </w:r>
      <w:r w:rsidRPr="004170CA">
        <w:rPr>
          <w:rStyle w:val="TagStyle"/>
          <w:rtl/>
        </w:rPr>
        <w:t xml:space="preserve"> &lt;&lt; דובר_המשך &gt;&gt;</w:t>
      </w:r>
      <w:r>
        <w:rPr>
          <w:rtl/>
        </w:rPr>
        <w:t xml:space="preserve">  </w:t>
      </w:r>
      <w:bookmarkEnd w:id="15743"/>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רק במדינת ישראל יכולים לאפשר לאחד כמוך להיות חבר </w:t>
      </w:r>
      <w:bookmarkStart w:id="15744" w:name="_ETM_Q57_607070"/>
      <w:bookmarkEnd w:id="15744"/>
      <w:r>
        <w:rPr>
          <w:rFonts w:hint="cs"/>
          <w:rtl/>
          <w:lang w:eastAsia="he-IL"/>
        </w:rPr>
        <w:t xml:space="preserve">כנסת. אתה בזוי, אתה תומך טרור, אתה מהלל מחבלים </w:t>
      </w:r>
      <w:r w:rsidR="00F70AA4">
        <w:rPr>
          <w:rFonts w:hint="cs"/>
          <w:rtl/>
          <w:lang w:eastAsia="he-IL"/>
        </w:rPr>
        <w:t>– – –</w:t>
      </w:r>
    </w:p>
    <w:p w:rsidR="00BD7FB7" w:rsidRDefault="00BD7FB7" w:rsidP="00655C0C">
      <w:pPr>
        <w:rPr>
          <w:rtl/>
          <w:lang w:eastAsia="he-IL"/>
        </w:rPr>
      </w:pPr>
      <w:bookmarkStart w:id="15745" w:name="_ETM_Q57_605600"/>
      <w:bookmarkStart w:id="15746" w:name="_ETM_Q57_605709"/>
      <w:bookmarkEnd w:id="15745"/>
      <w:bookmarkEnd w:id="15746"/>
    </w:p>
    <w:p w:rsidR="00BD7FB7" w:rsidRDefault="00BD7FB7" w:rsidP="00655C0C">
      <w:pPr>
        <w:pStyle w:val="af9"/>
        <w:keepNext/>
        <w:rPr>
          <w:rtl/>
        </w:rPr>
      </w:pPr>
      <w:r w:rsidRPr="004170CA">
        <w:rPr>
          <w:rStyle w:val="TagStyle"/>
          <w:rtl/>
        </w:rPr>
        <w:t xml:space="preserve"> &lt;&lt; יור &gt;&gt; </w:t>
      </w:r>
      <w:r>
        <w:rPr>
          <w:rtl/>
        </w:rPr>
        <w:t>היו"ר מיקי לוי:</w:t>
      </w:r>
      <w:r w:rsidRPr="004170CA">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747" w:name="_ETM_Q57_607009"/>
      <w:bookmarkEnd w:id="15747"/>
      <w:r>
        <w:rPr>
          <w:rFonts w:hint="cs"/>
          <w:rtl/>
          <w:lang w:eastAsia="he-IL"/>
        </w:rPr>
        <w:t xml:space="preserve">חבר הכנסת כץ </w:t>
      </w:r>
      <w:r w:rsidR="00F70AA4">
        <w:rPr>
          <w:rFonts w:hint="cs"/>
          <w:rtl/>
          <w:lang w:eastAsia="he-IL"/>
        </w:rPr>
        <w:t>– – –</w:t>
      </w:r>
    </w:p>
    <w:p w:rsidR="00BD7FB7" w:rsidRDefault="00BD7FB7" w:rsidP="00655C0C">
      <w:pPr>
        <w:rPr>
          <w:rtl/>
          <w:lang w:eastAsia="he-IL"/>
        </w:rPr>
      </w:pPr>
      <w:bookmarkStart w:id="15748" w:name="_ETM_Q57_610472"/>
      <w:bookmarkStart w:id="15749" w:name="_ETM_Q57_610585"/>
      <w:bookmarkEnd w:id="15748"/>
      <w:bookmarkEnd w:id="15749"/>
    </w:p>
    <w:p w:rsidR="00BD7FB7" w:rsidRDefault="00BD7FB7" w:rsidP="00655C0C">
      <w:pPr>
        <w:pStyle w:val="-"/>
        <w:keepNext/>
        <w:rPr>
          <w:rtl/>
        </w:rPr>
      </w:pPr>
      <w:bookmarkStart w:id="15750" w:name="ET_speakercontinue_5786_29"/>
      <w:r w:rsidRPr="004170CA">
        <w:rPr>
          <w:rStyle w:val="TagStyle"/>
          <w:rtl/>
        </w:rPr>
        <w:t xml:space="preserve"> &lt;&lt; דובר_המשך &gt;&gt; </w:t>
      </w:r>
      <w:r>
        <w:rPr>
          <w:rtl/>
        </w:rPr>
        <w:t>אופיר כץ (הליכוד):</w:t>
      </w:r>
      <w:r w:rsidRPr="004170CA">
        <w:rPr>
          <w:rStyle w:val="TagStyle"/>
          <w:rtl/>
        </w:rPr>
        <w:t xml:space="preserve"> &lt;&lt; דובר_המשך &gt;&gt;</w:t>
      </w:r>
      <w:r>
        <w:rPr>
          <w:rtl/>
        </w:rPr>
        <w:t xml:space="preserve">  </w:t>
      </w:r>
      <w:bookmarkEnd w:id="15750"/>
    </w:p>
    <w:p w:rsidR="00BD7FB7" w:rsidRDefault="00BD7FB7" w:rsidP="00FE191E">
      <w:pPr>
        <w:rPr>
          <w:rtl/>
          <w:lang w:eastAsia="he-IL"/>
        </w:rPr>
      </w:pPr>
    </w:p>
    <w:p w:rsidR="00BD7FB7" w:rsidRDefault="00BD7FB7" w:rsidP="00655C0C">
      <w:pPr>
        <w:rPr>
          <w:rtl/>
          <w:lang w:eastAsia="he-IL"/>
        </w:rPr>
      </w:pPr>
      <w:bookmarkStart w:id="15751" w:name="_ETM_Q57_611938"/>
      <w:bookmarkEnd w:id="15751"/>
      <w:r>
        <w:rPr>
          <w:rFonts w:hint="cs"/>
          <w:rtl/>
          <w:lang w:eastAsia="he-IL"/>
        </w:rPr>
        <w:t xml:space="preserve">במדינה אחרת </w:t>
      </w:r>
      <w:bookmarkStart w:id="15752" w:name="_ETM_Q57_607707"/>
      <w:bookmarkEnd w:id="15752"/>
      <w:r>
        <w:rPr>
          <w:rFonts w:hint="cs"/>
          <w:rtl/>
          <w:lang w:eastAsia="he-IL"/>
        </w:rPr>
        <w:t xml:space="preserve">היית יושב בכלא. אחד כמוך היה </w:t>
      </w:r>
      <w:bookmarkStart w:id="15753" w:name="_ETM_Q57_612846"/>
      <w:bookmarkEnd w:id="15753"/>
      <w:r>
        <w:rPr>
          <w:rFonts w:hint="cs"/>
          <w:rtl/>
          <w:lang w:eastAsia="he-IL"/>
        </w:rPr>
        <w:t xml:space="preserve">יושב בכלא. תומך טרור. ועכשיו אל תפריע לי. </w:t>
      </w:r>
    </w:p>
    <w:p w:rsidR="00BD7FB7" w:rsidRDefault="00BD7FB7" w:rsidP="00655C0C">
      <w:pPr>
        <w:rPr>
          <w:rtl/>
          <w:lang w:eastAsia="he-IL"/>
        </w:rPr>
      </w:pPr>
      <w:bookmarkStart w:id="15754" w:name="_ETM_Q57_616594"/>
      <w:bookmarkStart w:id="15755" w:name="_ETM_Q57_616663"/>
      <w:bookmarkEnd w:id="15754"/>
      <w:bookmarkEnd w:id="15755"/>
    </w:p>
    <w:p w:rsidR="00BD7FB7" w:rsidRDefault="00BD7FB7" w:rsidP="00655C0C">
      <w:pPr>
        <w:pStyle w:val="af8"/>
        <w:keepNext/>
        <w:rPr>
          <w:rtl/>
        </w:rPr>
      </w:pPr>
      <w:bookmarkStart w:id="15756" w:name="ET_interruption_5850_30"/>
      <w:r w:rsidRPr="004170CA">
        <w:rPr>
          <w:rStyle w:val="TagStyle"/>
          <w:rtl/>
        </w:rPr>
        <w:t xml:space="preserve"> &lt;&lt; קריאה &gt;&gt; </w:t>
      </w:r>
      <w:r>
        <w:rPr>
          <w:rtl/>
        </w:rPr>
        <w:t>סמי אבו שחאדה (הרשימה המשותפת):</w:t>
      </w:r>
      <w:r w:rsidRPr="004170CA">
        <w:rPr>
          <w:rStyle w:val="TagStyle"/>
          <w:rtl/>
        </w:rPr>
        <w:t xml:space="preserve"> &lt;&lt; קריאה &gt;&gt;</w:t>
      </w:r>
      <w:r>
        <w:rPr>
          <w:rtl/>
        </w:rPr>
        <w:t xml:space="preserve">  </w:t>
      </w:r>
      <w:bookmarkEnd w:id="15756"/>
    </w:p>
    <w:p w:rsidR="00BD7FB7" w:rsidRDefault="00BD7FB7" w:rsidP="00FE191E">
      <w:pPr>
        <w:rPr>
          <w:rtl/>
          <w:lang w:eastAsia="he-IL"/>
        </w:rPr>
      </w:pPr>
    </w:p>
    <w:p w:rsidR="00BD7FB7" w:rsidRDefault="00F70AA4" w:rsidP="00655C0C">
      <w:pPr>
        <w:rPr>
          <w:rtl/>
          <w:lang w:eastAsia="he-IL"/>
        </w:rPr>
      </w:pPr>
      <w:bookmarkStart w:id="15757" w:name="_ETM_Q57_615420"/>
      <w:bookmarkStart w:id="15758" w:name="_ETM_Q57_615663"/>
      <w:bookmarkStart w:id="15759" w:name="_ETM_Q57_615731"/>
      <w:bookmarkEnd w:id="15757"/>
      <w:bookmarkEnd w:id="15758"/>
      <w:bookmarkEnd w:id="15759"/>
      <w:r>
        <w:rPr>
          <w:rFonts w:hint="cs"/>
          <w:rtl/>
          <w:lang w:eastAsia="he-IL"/>
        </w:rPr>
        <w:t>– – –</w:t>
      </w:r>
    </w:p>
    <w:p w:rsidR="00BD7FB7" w:rsidRDefault="00BD7FB7" w:rsidP="00655C0C">
      <w:pPr>
        <w:rPr>
          <w:rtl/>
          <w:lang w:eastAsia="he-IL"/>
        </w:rPr>
      </w:pPr>
      <w:bookmarkStart w:id="15760" w:name="_ETM_Q57_616931"/>
      <w:bookmarkStart w:id="15761" w:name="_ETM_Q57_617006"/>
      <w:bookmarkEnd w:id="15760"/>
      <w:bookmarkEnd w:id="15761"/>
    </w:p>
    <w:p w:rsidR="00BD7FB7" w:rsidRDefault="00BD7FB7" w:rsidP="00655C0C">
      <w:pPr>
        <w:pStyle w:val="af9"/>
        <w:keepNext/>
        <w:rPr>
          <w:rtl/>
        </w:rPr>
      </w:pPr>
      <w:bookmarkStart w:id="15762" w:name="ET_yor_6204_31"/>
      <w:r w:rsidRPr="004170CA">
        <w:rPr>
          <w:rStyle w:val="TagStyle"/>
          <w:rtl/>
        </w:rPr>
        <w:t xml:space="preserve"> &lt;&lt; יור &gt;&gt; </w:t>
      </w:r>
      <w:r>
        <w:rPr>
          <w:rtl/>
        </w:rPr>
        <w:t>היו"ר מיקי לוי:</w:t>
      </w:r>
      <w:r w:rsidRPr="004170CA">
        <w:rPr>
          <w:rStyle w:val="TagStyle"/>
          <w:rtl/>
        </w:rPr>
        <w:t xml:space="preserve"> &lt;&lt; יור &gt;&gt;</w:t>
      </w:r>
      <w:r>
        <w:rPr>
          <w:rtl/>
        </w:rPr>
        <w:t xml:space="preserve">  </w:t>
      </w:r>
      <w:bookmarkEnd w:id="15762"/>
    </w:p>
    <w:p w:rsidR="00BD7FB7" w:rsidRDefault="00BD7FB7" w:rsidP="00FE191E">
      <w:pPr>
        <w:rPr>
          <w:rtl/>
          <w:lang w:eastAsia="he-IL"/>
        </w:rPr>
      </w:pPr>
    </w:p>
    <w:p w:rsidR="00BD7FB7" w:rsidRDefault="00BD7FB7" w:rsidP="00655C0C">
      <w:pPr>
        <w:rPr>
          <w:rtl/>
          <w:lang w:eastAsia="he-IL"/>
        </w:rPr>
      </w:pPr>
      <w:bookmarkStart w:id="15763" w:name="_ETM_Q57_618061"/>
      <w:bookmarkEnd w:id="15763"/>
      <w:r>
        <w:rPr>
          <w:rFonts w:hint="cs"/>
          <w:rtl/>
          <w:lang w:eastAsia="he-IL"/>
        </w:rPr>
        <w:t xml:space="preserve">חבר </w:t>
      </w:r>
      <w:bookmarkStart w:id="15764" w:name="_ETM_Q57_618731"/>
      <w:bookmarkEnd w:id="15764"/>
      <w:r>
        <w:rPr>
          <w:rFonts w:hint="cs"/>
          <w:rtl/>
          <w:lang w:eastAsia="he-IL"/>
        </w:rPr>
        <w:t xml:space="preserve">הכנסת כץ, תן לי לנהל את זה, בבקשה. חבר הכנסת </w:t>
      </w:r>
      <w:bookmarkStart w:id="15765" w:name="_ETM_Q57_618301"/>
      <w:bookmarkEnd w:id="15765"/>
      <w:r>
        <w:rPr>
          <w:rFonts w:hint="cs"/>
          <w:rtl/>
          <w:lang w:eastAsia="he-IL"/>
        </w:rPr>
        <w:t>אבו שחאדה, חבר הכנסת אבו שחאדה, אני מבקש ממך להירגע. לא לכבודי להוציא אותך.</w:t>
      </w:r>
      <w:bookmarkStart w:id="15766" w:name="_ETM_Q57_625380"/>
      <w:bookmarkEnd w:id="15766"/>
    </w:p>
    <w:p w:rsidR="00BD7FB7" w:rsidRDefault="00BD7FB7" w:rsidP="00655C0C">
      <w:pPr>
        <w:rPr>
          <w:rtl/>
          <w:lang w:eastAsia="he-IL"/>
        </w:rPr>
      </w:pPr>
      <w:bookmarkStart w:id="15767" w:name="_ETM_Q57_625466"/>
      <w:bookmarkEnd w:id="15767"/>
    </w:p>
    <w:p w:rsidR="00BD7FB7" w:rsidRDefault="00BD7FB7" w:rsidP="00655C0C">
      <w:pPr>
        <w:pStyle w:val="af8"/>
        <w:keepNext/>
        <w:rPr>
          <w:rtl/>
        </w:rPr>
      </w:pPr>
      <w:bookmarkStart w:id="15768" w:name="ET_interruption_5850_32"/>
      <w:r w:rsidRPr="004170CA">
        <w:rPr>
          <w:rStyle w:val="TagStyle"/>
          <w:rtl/>
        </w:rPr>
        <w:t xml:space="preserve"> &lt;&lt; קריאה &gt;&gt; </w:t>
      </w:r>
      <w:r>
        <w:rPr>
          <w:rtl/>
        </w:rPr>
        <w:t>סמי אבו שחאדה (הרשימה המשותפת):</w:t>
      </w:r>
      <w:r w:rsidRPr="004170CA">
        <w:rPr>
          <w:rStyle w:val="TagStyle"/>
          <w:rtl/>
        </w:rPr>
        <w:t xml:space="preserve"> &lt;&lt; קריאה &gt;&gt;</w:t>
      </w:r>
      <w:r>
        <w:rPr>
          <w:rtl/>
        </w:rPr>
        <w:t xml:space="preserve">  </w:t>
      </w:r>
      <w:bookmarkEnd w:id="15768"/>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היושב-ראש, לא יכול להיות שהוא </w:t>
      </w:r>
      <w:bookmarkStart w:id="15769" w:name="_ETM_Q57_627093"/>
      <w:bookmarkEnd w:id="15769"/>
      <w:r w:rsidR="00F70AA4">
        <w:rPr>
          <w:rFonts w:hint="cs"/>
          <w:rtl/>
          <w:lang w:eastAsia="he-IL"/>
        </w:rPr>
        <w:t>– – –</w:t>
      </w:r>
      <w:bookmarkStart w:id="15770" w:name="_ETM_Q57_627958"/>
      <w:bookmarkEnd w:id="15770"/>
    </w:p>
    <w:p w:rsidR="00BD7FB7" w:rsidRDefault="00BD7FB7" w:rsidP="00655C0C">
      <w:pPr>
        <w:rPr>
          <w:rtl/>
          <w:lang w:eastAsia="he-IL"/>
        </w:rPr>
      </w:pPr>
      <w:bookmarkStart w:id="15771" w:name="_ETM_Q57_628080"/>
      <w:bookmarkEnd w:id="15771"/>
    </w:p>
    <w:p w:rsidR="00BD7FB7" w:rsidRDefault="00BD7FB7" w:rsidP="00655C0C">
      <w:pPr>
        <w:pStyle w:val="af9"/>
        <w:keepNext/>
        <w:rPr>
          <w:rtl/>
        </w:rPr>
      </w:pPr>
      <w:bookmarkStart w:id="15772" w:name="ET_yor_6204_33"/>
      <w:r w:rsidRPr="004170CA">
        <w:rPr>
          <w:rStyle w:val="TagStyle"/>
          <w:rtl/>
        </w:rPr>
        <w:t xml:space="preserve"> &lt;&lt; יור &gt;&gt; </w:t>
      </w:r>
      <w:r>
        <w:rPr>
          <w:rtl/>
        </w:rPr>
        <w:t>היו"ר מיקי לוי:</w:t>
      </w:r>
      <w:r w:rsidRPr="004170CA">
        <w:rPr>
          <w:rStyle w:val="TagStyle"/>
          <w:rtl/>
        </w:rPr>
        <w:t xml:space="preserve"> &lt;&lt; יור &gt;&gt;</w:t>
      </w:r>
      <w:r>
        <w:rPr>
          <w:rtl/>
        </w:rPr>
        <w:t xml:space="preserve">  </w:t>
      </w:r>
      <w:bookmarkEnd w:id="15772"/>
    </w:p>
    <w:p w:rsidR="00BD7FB7" w:rsidRDefault="00BD7FB7" w:rsidP="00FE191E">
      <w:pPr>
        <w:rPr>
          <w:rtl/>
          <w:lang w:eastAsia="he-IL"/>
        </w:rPr>
      </w:pPr>
    </w:p>
    <w:p w:rsidR="00BD7FB7" w:rsidRDefault="00BD7FB7" w:rsidP="00655C0C">
      <w:pPr>
        <w:rPr>
          <w:rtl/>
          <w:lang w:eastAsia="he-IL"/>
        </w:rPr>
      </w:pPr>
      <w:bookmarkStart w:id="15773" w:name="_ETM_Q57_626054"/>
      <w:bookmarkEnd w:id="15773"/>
      <w:r>
        <w:rPr>
          <w:rFonts w:hint="cs"/>
          <w:rtl/>
          <w:lang w:eastAsia="he-IL"/>
        </w:rPr>
        <w:t xml:space="preserve">עכשיו אתה תהיה בשקט </w:t>
      </w:r>
      <w:r w:rsidR="00F70AA4">
        <w:rPr>
          <w:rFonts w:hint="cs"/>
          <w:rtl/>
          <w:lang w:eastAsia="he-IL"/>
        </w:rPr>
        <w:t>– – –</w:t>
      </w:r>
    </w:p>
    <w:p w:rsidR="00BD7FB7" w:rsidRDefault="00BD7FB7" w:rsidP="00655C0C">
      <w:pPr>
        <w:rPr>
          <w:rtl/>
          <w:lang w:eastAsia="he-IL"/>
        </w:rPr>
      </w:pPr>
      <w:bookmarkStart w:id="15774" w:name="_ETM_Q57_626427"/>
      <w:bookmarkStart w:id="15775" w:name="_ETM_Q57_626514"/>
      <w:bookmarkEnd w:id="15774"/>
      <w:bookmarkEnd w:id="15775"/>
    </w:p>
    <w:p w:rsidR="00BD7FB7" w:rsidRDefault="00BD7FB7" w:rsidP="00655C0C">
      <w:pPr>
        <w:pStyle w:val="-"/>
        <w:keepNext/>
        <w:rPr>
          <w:rtl/>
        </w:rPr>
      </w:pPr>
      <w:bookmarkStart w:id="15776" w:name="ET_speakercontinue_5786_34"/>
      <w:r w:rsidRPr="004170CA">
        <w:rPr>
          <w:rStyle w:val="TagStyle"/>
          <w:rtl/>
        </w:rPr>
        <w:t xml:space="preserve"> &lt;&lt; דובר_המשך &gt;&gt; </w:t>
      </w:r>
      <w:r>
        <w:rPr>
          <w:rtl/>
        </w:rPr>
        <w:t>אופיר כץ (הליכוד):</w:t>
      </w:r>
      <w:r w:rsidRPr="004170CA">
        <w:rPr>
          <w:rStyle w:val="TagStyle"/>
          <w:rtl/>
        </w:rPr>
        <w:t xml:space="preserve"> &lt;&lt; דובר_המשך &gt;&gt;</w:t>
      </w:r>
      <w:r>
        <w:rPr>
          <w:rtl/>
        </w:rPr>
        <w:t xml:space="preserve">  </w:t>
      </w:r>
      <w:bookmarkEnd w:id="15776"/>
    </w:p>
    <w:p w:rsidR="00BD7FB7" w:rsidRDefault="00BD7FB7" w:rsidP="00FE191E">
      <w:pPr>
        <w:rPr>
          <w:rtl/>
          <w:lang w:eastAsia="he-IL"/>
        </w:rPr>
      </w:pPr>
    </w:p>
    <w:p w:rsidR="00BD7FB7" w:rsidRDefault="00BD7FB7" w:rsidP="00655C0C">
      <w:pPr>
        <w:rPr>
          <w:rtl/>
          <w:lang w:eastAsia="he-IL"/>
        </w:rPr>
      </w:pPr>
      <w:bookmarkStart w:id="15777" w:name="_ETM_Q57_627314"/>
      <w:bookmarkEnd w:id="15777"/>
      <w:r>
        <w:rPr>
          <w:rFonts w:hint="cs"/>
          <w:rtl/>
          <w:lang w:eastAsia="he-IL"/>
        </w:rPr>
        <w:t xml:space="preserve">לא </w:t>
      </w:r>
      <w:bookmarkStart w:id="15778" w:name="_ETM_Q57_627819"/>
      <w:bookmarkEnd w:id="15778"/>
      <w:r>
        <w:rPr>
          <w:rFonts w:hint="cs"/>
          <w:rtl/>
          <w:lang w:eastAsia="he-IL"/>
        </w:rPr>
        <w:t xml:space="preserve">יכול להיות שאתה יושב פה. </w:t>
      </w:r>
    </w:p>
    <w:p w:rsidR="00BD7FB7" w:rsidRDefault="00BD7FB7" w:rsidP="00655C0C">
      <w:pPr>
        <w:rPr>
          <w:rtl/>
          <w:lang w:eastAsia="he-IL"/>
        </w:rPr>
      </w:pPr>
      <w:bookmarkStart w:id="15779" w:name="_ETM_Q57_630652"/>
      <w:bookmarkStart w:id="15780" w:name="_ETM_Q57_630753"/>
      <w:bookmarkEnd w:id="15779"/>
      <w:bookmarkEnd w:id="15780"/>
    </w:p>
    <w:p w:rsidR="00BD7FB7" w:rsidRDefault="00BD7FB7" w:rsidP="00655C0C">
      <w:pPr>
        <w:pStyle w:val="af8"/>
        <w:keepNext/>
        <w:rPr>
          <w:rtl/>
        </w:rPr>
      </w:pPr>
      <w:bookmarkStart w:id="15781" w:name="ET_interruption_5850_35"/>
      <w:r w:rsidRPr="004170CA">
        <w:rPr>
          <w:rStyle w:val="TagStyle"/>
          <w:rtl/>
        </w:rPr>
        <w:t xml:space="preserve"> &lt;&lt; קריאה &gt;&gt; </w:t>
      </w:r>
      <w:r>
        <w:rPr>
          <w:rtl/>
        </w:rPr>
        <w:t>סמי אבו שחאדה (הרשימה המשותפת):</w:t>
      </w:r>
      <w:r w:rsidRPr="004170CA">
        <w:rPr>
          <w:rStyle w:val="TagStyle"/>
          <w:rtl/>
        </w:rPr>
        <w:t xml:space="preserve"> &lt;&lt; קריאה &gt;&gt;</w:t>
      </w:r>
      <w:r>
        <w:rPr>
          <w:rtl/>
        </w:rPr>
        <w:t xml:space="preserve">  </w:t>
      </w:r>
      <w:bookmarkEnd w:id="15781"/>
    </w:p>
    <w:p w:rsidR="00BD7FB7" w:rsidRDefault="00BD7FB7" w:rsidP="00FE191E">
      <w:pPr>
        <w:rPr>
          <w:rtl/>
          <w:lang w:eastAsia="he-IL"/>
        </w:rPr>
      </w:pPr>
    </w:p>
    <w:p w:rsidR="00BD7FB7" w:rsidRDefault="00BD7FB7" w:rsidP="00655C0C">
      <w:pPr>
        <w:rPr>
          <w:rtl/>
          <w:lang w:eastAsia="he-IL"/>
        </w:rPr>
      </w:pPr>
      <w:bookmarkStart w:id="15782" w:name="_ETM_Q57_627550"/>
      <w:bookmarkStart w:id="15783" w:name="_ETM_Q57_627810"/>
      <w:bookmarkStart w:id="15784" w:name="_ETM_Q57_627879"/>
      <w:bookmarkEnd w:id="15782"/>
      <w:bookmarkEnd w:id="15783"/>
      <w:bookmarkEnd w:id="15784"/>
      <w:r>
        <w:rPr>
          <w:rFonts w:hint="cs"/>
          <w:rtl/>
          <w:lang w:eastAsia="he-IL"/>
        </w:rPr>
        <w:t>הדבר הזה אומר לי שאנ</w:t>
      </w:r>
      <w:bookmarkStart w:id="15785" w:name="_ETM_Q57_629383"/>
      <w:bookmarkEnd w:id="15785"/>
      <w:r>
        <w:rPr>
          <w:rFonts w:hint="cs"/>
          <w:rtl/>
          <w:lang w:eastAsia="he-IL"/>
        </w:rPr>
        <w:t xml:space="preserve">י תומך טרור </w:t>
      </w:r>
      <w:r w:rsidR="00F70AA4">
        <w:rPr>
          <w:rFonts w:hint="cs"/>
          <w:rtl/>
          <w:lang w:eastAsia="he-IL"/>
        </w:rPr>
        <w:t>– – –</w:t>
      </w:r>
    </w:p>
    <w:p w:rsidR="00BD7FB7" w:rsidRDefault="00BD7FB7" w:rsidP="00655C0C">
      <w:pPr>
        <w:rPr>
          <w:rtl/>
          <w:lang w:eastAsia="he-IL"/>
        </w:rPr>
      </w:pPr>
      <w:bookmarkStart w:id="15786" w:name="_ETM_Q57_632100"/>
      <w:bookmarkStart w:id="15787" w:name="_ETM_Q57_632208"/>
      <w:bookmarkEnd w:id="15786"/>
      <w:bookmarkEnd w:id="15787"/>
    </w:p>
    <w:p w:rsidR="00BD7FB7" w:rsidRDefault="00BD7FB7" w:rsidP="00655C0C">
      <w:pPr>
        <w:pStyle w:val="af9"/>
        <w:keepNext/>
        <w:rPr>
          <w:rtl/>
        </w:rPr>
      </w:pPr>
      <w:r w:rsidRPr="004170CA">
        <w:rPr>
          <w:rStyle w:val="TagStyle"/>
          <w:rtl/>
        </w:rPr>
        <w:t xml:space="preserve"> &lt;&lt; יור &gt;&gt; </w:t>
      </w:r>
      <w:r>
        <w:rPr>
          <w:rtl/>
        </w:rPr>
        <w:t>היו"ר מיקי לוי:</w:t>
      </w:r>
      <w:r w:rsidRPr="004170CA">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788" w:name="_ETM_Q57_633460"/>
      <w:bookmarkEnd w:id="15788"/>
      <w:r>
        <w:rPr>
          <w:rFonts w:hint="cs"/>
          <w:rtl/>
          <w:lang w:eastAsia="he-IL"/>
        </w:rPr>
        <w:t xml:space="preserve">חבר הכנסת אבו שחאדה </w:t>
      </w:r>
      <w:bookmarkStart w:id="15789" w:name="_ETM_Q57_632648"/>
      <w:bookmarkEnd w:id="15789"/>
      <w:r w:rsidR="00F70AA4">
        <w:rPr>
          <w:rFonts w:hint="cs"/>
          <w:rtl/>
          <w:lang w:eastAsia="he-IL"/>
        </w:rPr>
        <w:t>– – –</w:t>
      </w:r>
    </w:p>
    <w:p w:rsidR="00BD7FB7" w:rsidRDefault="00BD7FB7" w:rsidP="00655C0C">
      <w:pPr>
        <w:rPr>
          <w:rtl/>
          <w:lang w:eastAsia="he-IL"/>
        </w:rPr>
      </w:pPr>
      <w:bookmarkStart w:id="15790" w:name="_ETM_Q57_630315"/>
      <w:bookmarkStart w:id="15791" w:name="_ETM_Q57_630413"/>
      <w:bookmarkEnd w:id="15790"/>
      <w:bookmarkEnd w:id="15791"/>
    </w:p>
    <w:p w:rsidR="00BD7FB7" w:rsidRDefault="00BD7FB7" w:rsidP="00655C0C">
      <w:pPr>
        <w:pStyle w:val="-"/>
        <w:keepNext/>
        <w:rPr>
          <w:rtl/>
        </w:rPr>
      </w:pPr>
      <w:bookmarkStart w:id="15792" w:name="ET_speakercontinue_5786_37"/>
      <w:r w:rsidRPr="004170CA">
        <w:rPr>
          <w:rStyle w:val="TagStyle"/>
          <w:rtl/>
        </w:rPr>
        <w:t xml:space="preserve"> &lt;&lt; דובר_המשך &gt;&gt; </w:t>
      </w:r>
      <w:r>
        <w:rPr>
          <w:rtl/>
        </w:rPr>
        <w:t>אופיר כץ (הליכוד):</w:t>
      </w:r>
      <w:r w:rsidRPr="004170CA">
        <w:rPr>
          <w:rStyle w:val="TagStyle"/>
          <w:rtl/>
        </w:rPr>
        <w:t xml:space="preserve"> &lt;&lt; דובר_המשך &gt;&gt;</w:t>
      </w:r>
      <w:r>
        <w:rPr>
          <w:rtl/>
        </w:rPr>
        <w:t xml:space="preserve">  </w:t>
      </w:r>
      <w:bookmarkEnd w:id="15792"/>
    </w:p>
    <w:p w:rsidR="00BD7FB7" w:rsidRDefault="00BD7FB7" w:rsidP="00FE191E">
      <w:pPr>
        <w:rPr>
          <w:rtl/>
          <w:lang w:eastAsia="he-IL"/>
        </w:rPr>
      </w:pPr>
    </w:p>
    <w:p w:rsidR="00BD7FB7" w:rsidRDefault="00BD7FB7" w:rsidP="00B77C18">
      <w:pPr>
        <w:rPr>
          <w:rtl/>
          <w:lang w:eastAsia="he-IL"/>
        </w:rPr>
      </w:pPr>
      <w:bookmarkStart w:id="15793" w:name="_ETM_Q57_631726"/>
      <w:bookmarkEnd w:id="15793"/>
      <w:r>
        <w:rPr>
          <w:rFonts w:hint="cs"/>
          <w:rtl/>
          <w:lang w:eastAsia="he-IL"/>
        </w:rPr>
        <w:t>אני אגיד לך עוד</w:t>
      </w:r>
      <w:r w:rsidR="00B77C18">
        <w:rPr>
          <w:rFonts w:hint="cs"/>
          <w:rtl/>
          <w:lang w:eastAsia="he-IL"/>
        </w:rPr>
        <w:t xml:space="preserve"> מאה</w:t>
      </w:r>
      <w:r>
        <w:rPr>
          <w:rFonts w:hint="cs"/>
          <w:rtl/>
          <w:lang w:eastAsia="he-IL"/>
        </w:rPr>
        <w:t xml:space="preserve"> פעם:</w:t>
      </w:r>
      <w:bookmarkStart w:id="15794" w:name="_ETM_Q57_635353"/>
      <w:bookmarkEnd w:id="15794"/>
      <w:r>
        <w:rPr>
          <w:rFonts w:hint="cs"/>
          <w:rtl/>
          <w:lang w:eastAsia="he-IL"/>
        </w:rPr>
        <w:t xml:space="preserve"> אתה תומך טרור, אתה תומך טרור, אתה תומך טרור. </w:t>
      </w:r>
      <w:bookmarkStart w:id="15795" w:name="_ETM_Q57_635913"/>
      <w:bookmarkEnd w:id="15795"/>
    </w:p>
    <w:p w:rsidR="00BD7FB7" w:rsidRDefault="00BD7FB7" w:rsidP="00655C0C">
      <w:pPr>
        <w:rPr>
          <w:rtl/>
          <w:lang w:eastAsia="he-IL"/>
        </w:rPr>
      </w:pPr>
      <w:bookmarkStart w:id="15796" w:name="_ETM_Q57_636153"/>
      <w:bookmarkStart w:id="15797" w:name="_ETM_Q57_636255"/>
      <w:bookmarkEnd w:id="15796"/>
      <w:bookmarkEnd w:id="15797"/>
    </w:p>
    <w:p w:rsidR="00BD7FB7" w:rsidRDefault="00BD7FB7" w:rsidP="00655C0C">
      <w:pPr>
        <w:pStyle w:val="af8"/>
        <w:keepNext/>
        <w:rPr>
          <w:rtl/>
        </w:rPr>
      </w:pPr>
      <w:bookmarkStart w:id="15798" w:name="ET_interruption_5850_38"/>
      <w:r w:rsidRPr="004170CA">
        <w:rPr>
          <w:rStyle w:val="TagStyle"/>
          <w:rtl/>
        </w:rPr>
        <w:t xml:space="preserve"> &lt;&lt; קריאה &gt;&gt; </w:t>
      </w:r>
      <w:r>
        <w:rPr>
          <w:rtl/>
        </w:rPr>
        <w:t>סמי אבו שחאדה (הרשימה המשותפת):</w:t>
      </w:r>
      <w:r w:rsidRPr="004170CA">
        <w:rPr>
          <w:rStyle w:val="TagStyle"/>
          <w:rtl/>
        </w:rPr>
        <w:t xml:space="preserve"> &lt;&lt; קריאה &gt;&gt;</w:t>
      </w:r>
      <w:r>
        <w:rPr>
          <w:rtl/>
        </w:rPr>
        <w:t xml:space="preserve">  </w:t>
      </w:r>
      <w:bookmarkEnd w:id="15798"/>
    </w:p>
    <w:p w:rsidR="00BD7FB7" w:rsidRDefault="00BD7FB7" w:rsidP="00FE191E">
      <w:pPr>
        <w:rPr>
          <w:rtl/>
          <w:lang w:eastAsia="he-IL"/>
        </w:rPr>
      </w:pPr>
    </w:p>
    <w:p w:rsidR="00BD7FB7" w:rsidRDefault="00F70AA4" w:rsidP="00B77C18">
      <w:pPr>
        <w:rPr>
          <w:rtl/>
          <w:lang w:eastAsia="he-IL"/>
        </w:rPr>
      </w:pPr>
      <w:bookmarkStart w:id="15799" w:name="_ETM_Q57_635871"/>
      <w:bookmarkStart w:id="15800" w:name="_ETM_Q57_636116"/>
      <w:bookmarkStart w:id="15801" w:name="_ETM_Q57_636190"/>
      <w:bookmarkEnd w:id="15799"/>
      <w:bookmarkEnd w:id="15800"/>
      <w:bookmarkEnd w:id="15801"/>
      <w:r>
        <w:rPr>
          <w:rFonts w:hint="cs"/>
          <w:rtl/>
          <w:lang w:eastAsia="he-IL"/>
        </w:rPr>
        <w:t>– – –</w:t>
      </w:r>
      <w:r w:rsidR="00BD7FB7">
        <w:rPr>
          <w:rFonts w:hint="cs"/>
          <w:rtl/>
          <w:lang w:eastAsia="he-IL"/>
        </w:rPr>
        <w:t xml:space="preserve"> למה הוא מדבר עליי ככה</w:t>
      </w:r>
      <w:r w:rsidR="00B77C18">
        <w:rPr>
          <w:rFonts w:hint="cs"/>
          <w:rtl/>
          <w:lang w:eastAsia="he-IL"/>
        </w:rPr>
        <w:t>?</w:t>
      </w:r>
      <w:r w:rsidR="00BD7FB7">
        <w:rPr>
          <w:rFonts w:hint="cs"/>
          <w:rtl/>
          <w:lang w:eastAsia="he-IL"/>
        </w:rPr>
        <w:t xml:space="preserve"> למה?</w:t>
      </w:r>
      <w:bookmarkStart w:id="15802" w:name="_ETM_Q57_638516"/>
      <w:bookmarkEnd w:id="15802"/>
    </w:p>
    <w:p w:rsidR="00BD7FB7" w:rsidRDefault="00BD7FB7" w:rsidP="00655C0C">
      <w:pPr>
        <w:rPr>
          <w:rtl/>
          <w:lang w:eastAsia="he-IL"/>
        </w:rPr>
      </w:pPr>
    </w:p>
    <w:p w:rsidR="00BD7FB7" w:rsidRDefault="00BD7FB7" w:rsidP="00655C0C">
      <w:pPr>
        <w:pStyle w:val="-"/>
        <w:keepNext/>
        <w:rPr>
          <w:rtl/>
        </w:rPr>
      </w:pPr>
      <w:bookmarkStart w:id="15803" w:name="ET_speakercontinue_5786_40"/>
      <w:r w:rsidRPr="004170CA">
        <w:rPr>
          <w:rStyle w:val="TagStyle"/>
          <w:rtl/>
        </w:rPr>
        <w:t xml:space="preserve"> &lt;&lt; דובר_המשך &gt;&gt; </w:t>
      </w:r>
      <w:r>
        <w:rPr>
          <w:rtl/>
        </w:rPr>
        <w:t>אופיר כץ (הליכוד):</w:t>
      </w:r>
      <w:r w:rsidRPr="004170CA">
        <w:rPr>
          <w:rStyle w:val="TagStyle"/>
          <w:rtl/>
        </w:rPr>
        <w:t xml:space="preserve"> &lt;&lt; דובר_המשך &gt;&gt;</w:t>
      </w:r>
      <w:r>
        <w:rPr>
          <w:rtl/>
        </w:rPr>
        <w:t xml:space="preserve">  </w:t>
      </w:r>
      <w:bookmarkEnd w:id="15803"/>
    </w:p>
    <w:p w:rsidR="00BD7FB7" w:rsidRDefault="00BD7FB7" w:rsidP="00FE191E">
      <w:pPr>
        <w:rPr>
          <w:rtl/>
          <w:lang w:eastAsia="he-IL"/>
        </w:rPr>
      </w:pPr>
    </w:p>
    <w:p w:rsidR="00BD7FB7" w:rsidRPr="004170CA" w:rsidRDefault="00BD7FB7" w:rsidP="00655C0C">
      <w:pPr>
        <w:rPr>
          <w:rtl/>
          <w:lang w:eastAsia="he-IL"/>
        </w:rPr>
      </w:pPr>
      <w:bookmarkStart w:id="15804" w:name="_ETM_Q57_642148"/>
      <w:bookmarkEnd w:id="15804"/>
      <w:r>
        <w:rPr>
          <w:rFonts w:hint="cs"/>
          <w:rtl/>
          <w:lang w:eastAsia="he-IL"/>
        </w:rPr>
        <w:t xml:space="preserve">כי </w:t>
      </w:r>
      <w:bookmarkStart w:id="15805" w:name="_ETM_Q57_642594"/>
      <w:bookmarkEnd w:id="15805"/>
      <w:r>
        <w:rPr>
          <w:rFonts w:hint="cs"/>
          <w:rtl/>
          <w:lang w:eastAsia="he-IL"/>
        </w:rPr>
        <w:t xml:space="preserve">זו האמת. </w:t>
      </w:r>
    </w:p>
    <w:p w:rsidR="00BD7FB7" w:rsidRDefault="00BD7FB7" w:rsidP="00655C0C">
      <w:pPr>
        <w:rPr>
          <w:rtl/>
          <w:lang w:eastAsia="he-IL"/>
        </w:rPr>
      </w:pPr>
      <w:bookmarkStart w:id="15806" w:name="_ETM_Q57_638599"/>
      <w:bookmarkEnd w:id="15806"/>
    </w:p>
    <w:p w:rsidR="00BD7FB7" w:rsidRDefault="00BD7FB7" w:rsidP="00655C0C">
      <w:pPr>
        <w:pStyle w:val="af9"/>
        <w:keepNext/>
        <w:rPr>
          <w:rtl/>
        </w:rPr>
      </w:pPr>
      <w:bookmarkStart w:id="15807" w:name="ET_yor_6204_39"/>
      <w:r w:rsidRPr="004170CA">
        <w:rPr>
          <w:rStyle w:val="TagStyle"/>
          <w:rtl/>
        </w:rPr>
        <w:t xml:space="preserve"> &lt;&lt; יור &gt;&gt; </w:t>
      </w:r>
      <w:r>
        <w:rPr>
          <w:rtl/>
        </w:rPr>
        <w:t>היו"ר מיקי לוי:</w:t>
      </w:r>
      <w:r w:rsidRPr="004170CA">
        <w:rPr>
          <w:rStyle w:val="TagStyle"/>
          <w:rtl/>
        </w:rPr>
        <w:t xml:space="preserve"> &lt;&lt; יור &gt;&gt;</w:t>
      </w:r>
      <w:r>
        <w:rPr>
          <w:rtl/>
        </w:rPr>
        <w:t xml:space="preserve">  </w:t>
      </w:r>
      <w:bookmarkEnd w:id="15807"/>
    </w:p>
    <w:p w:rsidR="00BD7FB7" w:rsidRDefault="00BD7FB7" w:rsidP="00FE191E">
      <w:pPr>
        <w:rPr>
          <w:rtl/>
          <w:lang w:eastAsia="he-IL"/>
        </w:rPr>
      </w:pPr>
    </w:p>
    <w:p w:rsidR="00BD7FB7" w:rsidRDefault="00BD7FB7" w:rsidP="00655C0C">
      <w:pPr>
        <w:rPr>
          <w:rtl/>
          <w:lang w:eastAsia="he-IL"/>
        </w:rPr>
      </w:pPr>
      <w:bookmarkStart w:id="15808" w:name="_ETM_Q57_639689"/>
      <w:bookmarkEnd w:id="15808"/>
      <w:r>
        <w:rPr>
          <w:rFonts w:hint="cs"/>
          <w:rtl/>
          <w:lang w:eastAsia="he-IL"/>
        </w:rPr>
        <w:t xml:space="preserve">חבר הכנסת אבו שחאדה </w:t>
      </w:r>
      <w:r w:rsidR="00F70AA4">
        <w:rPr>
          <w:rFonts w:hint="cs"/>
          <w:rtl/>
          <w:lang w:eastAsia="he-IL"/>
        </w:rPr>
        <w:t>– – –</w:t>
      </w:r>
    </w:p>
    <w:p w:rsidR="00BD7FB7" w:rsidRDefault="00BD7FB7" w:rsidP="00655C0C">
      <w:pPr>
        <w:rPr>
          <w:rtl/>
          <w:lang w:eastAsia="he-IL"/>
        </w:rPr>
      </w:pPr>
      <w:bookmarkStart w:id="15809" w:name="_ETM_Q57_642730"/>
      <w:bookmarkStart w:id="15810" w:name="_ETM_Q57_642840"/>
      <w:bookmarkEnd w:id="15809"/>
      <w:bookmarkEnd w:id="15810"/>
    </w:p>
    <w:p w:rsidR="00BD7FB7" w:rsidRDefault="00BD7FB7" w:rsidP="00655C0C">
      <w:pPr>
        <w:pStyle w:val="af8"/>
        <w:keepNext/>
        <w:rPr>
          <w:rtl/>
        </w:rPr>
      </w:pPr>
      <w:bookmarkStart w:id="15811" w:name="ET_interruption_5850_41"/>
      <w:r w:rsidRPr="004170CA">
        <w:rPr>
          <w:rStyle w:val="TagStyle"/>
          <w:rtl/>
        </w:rPr>
        <w:t xml:space="preserve"> &lt;&lt; קריאה &gt;&gt; </w:t>
      </w:r>
      <w:r>
        <w:rPr>
          <w:rtl/>
        </w:rPr>
        <w:t>סמי אבו שחאדה (הרשימה המשותפת):</w:t>
      </w:r>
      <w:r w:rsidRPr="004170CA">
        <w:rPr>
          <w:rStyle w:val="TagStyle"/>
          <w:rtl/>
        </w:rPr>
        <w:t xml:space="preserve"> &lt;&lt; קריאה &gt;&gt;</w:t>
      </w:r>
      <w:r>
        <w:rPr>
          <w:rtl/>
        </w:rPr>
        <w:t xml:space="preserve">  </w:t>
      </w:r>
      <w:bookmarkEnd w:id="15811"/>
    </w:p>
    <w:p w:rsidR="00BD7FB7" w:rsidRDefault="00BD7FB7" w:rsidP="00FE191E">
      <w:pPr>
        <w:rPr>
          <w:rtl/>
          <w:lang w:eastAsia="he-IL"/>
        </w:rPr>
      </w:pPr>
    </w:p>
    <w:p w:rsidR="00BD7FB7" w:rsidRDefault="00BD7FB7" w:rsidP="00655C0C">
      <w:pPr>
        <w:rPr>
          <w:rtl/>
          <w:lang w:eastAsia="he-IL"/>
        </w:rPr>
      </w:pPr>
      <w:bookmarkStart w:id="15812" w:name="_ETM_Q57_641776"/>
      <w:bookmarkEnd w:id="15812"/>
      <w:r>
        <w:rPr>
          <w:rFonts w:hint="cs"/>
          <w:rtl/>
          <w:lang w:eastAsia="he-IL"/>
        </w:rPr>
        <w:t xml:space="preserve">אדוני היושב-ראש, אני שואל אותך, אדוני </w:t>
      </w:r>
      <w:bookmarkStart w:id="15813" w:name="_ETM_Q57_643712"/>
      <w:bookmarkEnd w:id="15813"/>
      <w:r>
        <w:rPr>
          <w:rFonts w:hint="cs"/>
          <w:rtl/>
          <w:lang w:eastAsia="he-IL"/>
        </w:rPr>
        <w:t xml:space="preserve">היושב-ראש, למה הוא עולה </w:t>
      </w:r>
      <w:r w:rsidR="00F70AA4">
        <w:rPr>
          <w:rFonts w:hint="cs"/>
          <w:rtl/>
          <w:lang w:eastAsia="he-IL"/>
        </w:rPr>
        <w:t>– – –</w:t>
      </w:r>
    </w:p>
    <w:p w:rsidR="00BD7FB7" w:rsidRDefault="00BD7FB7" w:rsidP="00655C0C">
      <w:pPr>
        <w:rPr>
          <w:rtl/>
          <w:lang w:eastAsia="he-IL"/>
        </w:rPr>
      </w:pPr>
      <w:bookmarkStart w:id="15814" w:name="_ETM_Q57_644835"/>
      <w:bookmarkStart w:id="15815" w:name="_ETM_Q57_644927"/>
      <w:bookmarkEnd w:id="15814"/>
      <w:bookmarkEnd w:id="15815"/>
    </w:p>
    <w:p w:rsidR="00BD7FB7" w:rsidRDefault="00BD7FB7" w:rsidP="00655C0C">
      <w:pPr>
        <w:pStyle w:val="af9"/>
        <w:keepNext/>
        <w:rPr>
          <w:rtl/>
        </w:rPr>
      </w:pPr>
      <w:bookmarkStart w:id="15816" w:name="ET_yor_6204_42"/>
      <w:r w:rsidRPr="005D3F3F">
        <w:rPr>
          <w:rStyle w:val="TagStyle"/>
          <w:rtl/>
        </w:rPr>
        <w:t xml:space="preserve"> &lt;&lt; יור &gt;&gt; </w:t>
      </w:r>
      <w:r>
        <w:rPr>
          <w:rtl/>
        </w:rPr>
        <w:t>היו"ר מיקי לוי:</w:t>
      </w:r>
      <w:r w:rsidRPr="005D3F3F">
        <w:rPr>
          <w:rStyle w:val="TagStyle"/>
          <w:rtl/>
        </w:rPr>
        <w:t xml:space="preserve"> &lt;&lt; יור &gt;&gt;</w:t>
      </w:r>
      <w:r>
        <w:rPr>
          <w:rtl/>
        </w:rPr>
        <w:t xml:space="preserve">  </w:t>
      </w:r>
      <w:bookmarkEnd w:id="15816"/>
    </w:p>
    <w:p w:rsidR="00BD7FB7" w:rsidRDefault="00BD7FB7" w:rsidP="00FE191E">
      <w:pPr>
        <w:rPr>
          <w:rtl/>
          <w:lang w:eastAsia="he-IL"/>
        </w:rPr>
      </w:pPr>
    </w:p>
    <w:p w:rsidR="00BD7FB7" w:rsidRDefault="00BD7FB7" w:rsidP="00655C0C">
      <w:pPr>
        <w:rPr>
          <w:rtl/>
          <w:lang w:eastAsia="he-IL"/>
        </w:rPr>
      </w:pPr>
      <w:bookmarkStart w:id="15817" w:name="_ETM_Q57_642955"/>
      <w:bookmarkEnd w:id="15817"/>
      <w:r>
        <w:rPr>
          <w:rFonts w:hint="cs"/>
          <w:rtl/>
          <w:lang w:eastAsia="he-IL"/>
        </w:rPr>
        <w:t xml:space="preserve">חבר הכנסת אבו שחאדה, אתה יכול </w:t>
      </w:r>
      <w:bookmarkStart w:id="15818" w:name="_ETM_Q57_647389"/>
      <w:bookmarkEnd w:id="15818"/>
      <w:r>
        <w:rPr>
          <w:rFonts w:hint="cs"/>
          <w:rtl/>
          <w:lang w:eastAsia="he-IL"/>
        </w:rPr>
        <w:t>לענות</w:t>
      </w:r>
      <w:r w:rsidRPr="00D82972">
        <w:rPr>
          <w:rFonts w:hint="cs"/>
          <w:rtl/>
          <w:lang w:eastAsia="he-IL"/>
        </w:rPr>
        <w:t xml:space="preserve"> </w:t>
      </w:r>
      <w:r>
        <w:rPr>
          <w:rFonts w:hint="cs"/>
          <w:rtl/>
          <w:lang w:eastAsia="he-IL"/>
        </w:rPr>
        <w:t xml:space="preserve">אחר כך </w:t>
      </w:r>
      <w:r w:rsidR="00F70AA4">
        <w:rPr>
          <w:rFonts w:hint="cs"/>
          <w:rtl/>
          <w:lang w:eastAsia="he-IL"/>
        </w:rPr>
        <w:t>– – –</w:t>
      </w:r>
    </w:p>
    <w:p w:rsidR="00BD7FB7" w:rsidRDefault="00BD7FB7" w:rsidP="00655C0C">
      <w:pPr>
        <w:rPr>
          <w:rtl/>
          <w:lang w:eastAsia="he-IL"/>
        </w:rPr>
      </w:pPr>
    </w:p>
    <w:p w:rsidR="00BD7FB7" w:rsidRDefault="00BD7FB7" w:rsidP="00655C0C">
      <w:pPr>
        <w:pStyle w:val="af8"/>
        <w:keepNext/>
        <w:rPr>
          <w:rtl/>
        </w:rPr>
      </w:pPr>
      <w:bookmarkStart w:id="15819" w:name="ET_interruption_5850_44"/>
      <w:r w:rsidRPr="005D3F3F">
        <w:rPr>
          <w:rStyle w:val="TagStyle"/>
          <w:rtl/>
        </w:rPr>
        <w:t xml:space="preserve"> &lt;&lt; קריאה &gt;&gt; </w:t>
      </w:r>
      <w:r>
        <w:rPr>
          <w:rtl/>
        </w:rPr>
        <w:t>סמי אבו שחאדה (הרשימה המשותפת):</w:t>
      </w:r>
      <w:r w:rsidRPr="005D3F3F">
        <w:rPr>
          <w:rStyle w:val="TagStyle"/>
          <w:rtl/>
        </w:rPr>
        <w:t xml:space="preserve"> &lt;&lt; קריאה &gt;&gt;</w:t>
      </w:r>
      <w:r>
        <w:rPr>
          <w:rtl/>
        </w:rPr>
        <w:t xml:space="preserve">  </w:t>
      </w:r>
      <w:bookmarkEnd w:id="15819"/>
    </w:p>
    <w:p w:rsidR="00BD7FB7" w:rsidRDefault="00BD7FB7" w:rsidP="00FE191E">
      <w:pPr>
        <w:rPr>
          <w:rtl/>
          <w:lang w:eastAsia="he-IL"/>
        </w:rPr>
      </w:pPr>
    </w:p>
    <w:p w:rsidR="00BD7FB7" w:rsidRPr="005D3F3F" w:rsidRDefault="00F70AA4" w:rsidP="00655C0C">
      <w:pPr>
        <w:rPr>
          <w:rtl/>
          <w:lang w:eastAsia="he-IL"/>
        </w:rPr>
      </w:pPr>
      <w:r>
        <w:rPr>
          <w:rFonts w:hint="cs"/>
          <w:rtl/>
          <w:lang w:eastAsia="he-IL"/>
        </w:rPr>
        <w:t>– – –</w:t>
      </w:r>
      <w:r w:rsidR="00BD7FB7">
        <w:rPr>
          <w:rFonts w:hint="cs"/>
          <w:rtl/>
          <w:lang w:eastAsia="he-IL"/>
        </w:rPr>
        <w:t xml:space="preserve"> מה זאת הבושה הזאת?</w:t>
      </w:r>
    </w:p>
    <w:p w:rsidR="00BD7FB7" w:rsidRDefault="00BD7FB7" w:rsidP="00655C0C">
      <w:pPr>
        <w:rPr>
          <w:rtl/>
          <w:lang w:eastAsia="he-IL"/>
        </w:rPr>
      </w:pPr>
      <w:bookmarkStart w:id="15820" w:name="_ETM_Q57_646617"/>
      <w:bookmarkStart w:id="15821" w:name="_ETM_Q57_646733"/>
      <w:bookmarkEnd w:id="15820"/>
      <w:bookmarkEnd w:id="15821"/>
    </w:p>
    <w:p w:rsidR="00BD7FB7" w:rsidRDefault="00BD7FB7" w:rsidP="00655C0C">
      <w:pPr>
        <w:pStyle w:val="-"/>
        <w:keepNext/>
        <w:rPr>
          <w:rtl/>
        </w:rPr>
      </w:pPr>
      <w:bookmarkStart w:id="15822" w:name="ET_speakercontinue_5786_43"/>
      <w:r w:rsidRPr="005D3F3F">
        <w:rPr>
          <w:rStyle w:val="TagStyle"/>
          <w:rtl/>
        </w:rPr>
        <w:t xml:space="preserve"> &lt;&lt; דובר_המשך &gt;&gt; </w:t>
      </w:r>
      <w:r>
        <w:rPr>
          <w:rtl/>
        </w:rPr>
        <w:t>אופיר כץ (הליכוד):</w:t>
      </w:r>
      <w:r w:rsidRPr="005D3F3F">
        <w:rPr>
          <w:rStyle w:val="TagStyle"/>
          <w:rtl/>
        </w:rPr>
        <w:t xml:space="preserve"> &lt;&lt; דובר_המשך &gt;&gt;</w:t>
      </w:r>
      <w:r>
        <w:rPr>
          <w:rtl/>
        </w:rPr>
        <w:t xml:space="preserve">  </w:t>
      </w:r>
      <w:bookmarkEnd w:id="15822"/>
    </w:p>
    <w:p w:rsidR="00BD7FB7" w:rsidRDefault="00BD7FB7" w:rsidP="00FE191E">
      <w:pPr>
        <w:rPr>
          <w:rtl/>
          <w:lang w:eastAsia="he-IL"/>
        </w:rPr>
      </w:pPr>
    </w:p>
    <w:p w:rsidR="00BD7FB7" w:rsidRDefault="00BD7FB7" w:rsidP="00655C0C">
      <w:pPr>
        <w:rPr>
          <w:rtl/>
          <w:lang w:eastAsia="he-IL"/>
        </w:rPr>
      </w:pPr>
      <w:bookmarkStart w:id="15823" w:name="_ETM_Q57_647923"/>
      <w:bookmarkEnd w:id="15823"/>
      <w:r>
        <w:rPr>
          <w:rFonts w:hint="cs"/>
          <w:rtl/>
          <w:lang w:eastAsia="he-IL"/>
        </w:rPr>
        <w:t>כי אני אומר את האמת</w:t>
      </w:r>
      <w:bookmarkStart w:id="15824" w:name="_ETM_Q57_647988"/>
      <w:bookmarkEnd w:id="15824"/>
      <w:r>
        <w:rPr>
          <w:rFonts w:hint="cs"/>
          <w:rtl/>
          <w:lang w:eastAsia="he-IL"/>
        </w:rPr>
        <w:t xml:space="preserve">, והיא </w:t>
      </w:r>
      <w:bookmarkStart w:id="15825" w:name="_ETM_Q57_650309"/>
      <w:bookmarkEnd w:id="15825"/>
      <w:r>
        <w:rPr>
          <w:rFonts w:hint="cs"/>
          <w:rtl/>
          <w:lang w:eastAsia="he-IL"/>
        </w:rPr>
        <w:t xml:space="preserve">כואבת. </w:t>
      </w:r>
    </w:p>
    <w:p w:rsidR="00BD7FB7" w:rsidRDefault="00BD7FB7" w:rsidP="00655C0C">
      <w:pPr>
        <w:rPr>
          <w:rtl/>
          <w:lang w:eastAsia="he-IL"/>
        </w:rPr>
      </w:pPr>
      <w:bookmarkStart w:id="15826" w:name="_ETM_Q57_648433"/>
      <w:bookmarkStart w:id="15827" w:name="_ETM_Q57_648532"/>
      <w:bookmarkEnd w:id="15826"/>
      <w:bookmarkEnd w:id="15827"/>
    </w:p>
    <w:p w:rsidR="00BD7FB7" w:rsidRDefault="00BD7FB7" w:rsidP="00655C0C">
      <w:pPr>
        <w:pStyle w:val="af9"/>
        <w:keepNext/>
        <w:rPr>
          <w:rtl/>
        </w:rPr>
      </w:pPr>
      <w:bookmarkStart w:id="15828" w:name="ET_yor_6204_45"/>
      <w:r w:rsidRPr="005D3F3F">
        <w:rPr>
          <w:rStyle w:val="TagStyle"/>
          <w:rtl/>
        </w:rPr>
        <w:t xml:space="preserve"> &lt;&lt; יור &gt;&gt; </w:t>
      </w:r>
      <w:r>
        <w:rPr>
          <w:rtl/>
        </w:rPr>
        <w:t>היו"ר מיקי לוי:</w:t>
      </w:r>
      <w:r w:rsidRPr="005D3F3F">
        <w:rPr>
          <w:rStyle w:val="TagStyle"/>
          <w:rtl/>
        </w:rPr>
        <w:t xml:space="preserve"> &lt;&lt; יור &gt;&gt;</w:t>
      </w:r>
      <w:r>
        <w:rPr>
          <w:rtl/>
        </w:rPr>
        <w:t xml:space="preserve">  </w:t>
      </w:r>
      <w:bookmarkEnd w:id="15828"/>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אופיר, עזוב. </w:t>
      </w:r>
      <w:bookmarkStart w:id="15829" w:name="_ETM_Q57_650496"/>
      <w:bookmarkEnd w:id="15829"/>
    </w:p>
    <w:p w:rsidR="00BD7FB7" w:rsidRDefault="00BD7FB7" w:rsidP="00655C0C">
      <w:pPr>
        <w:rPr>
          <w:rtl/>
          <w:lang w:eastAsia="he-IL"/>
        </w:rPr>
      </w:pPr>
      <w:bookmarkStart w:id="15830" w:name="_ETM_Q57_650587"/>
      <w:bookmarkEnd w:id="15830"/>
    </w:p>
    <w:p w:rsidR="00BD7FB7" w:rsidRDefault="00BD7FB7" w:rsidP="00655C0C">
      <w:pPr>
        <w:pStyle w:val="af8"/>
        <w:keepNext/>
        <w:rPr>
          <w:rtl/>
        </w:rPr>
      </w:pPr>
      <w:bookmarkStart w:id="15831" w:name="ET_interruption_5850_46"/>
      <w:r w:rsidRPr="005D3F3F">
        <w:rPr>
          <w:rStyle w:val="TagStyle"/>
          <w:rtl/>
        </w:rPr>
        <w:t xml:space="preserve"> &lt;&lt; קריאה &gt;&gt; </w:t>
      </w:r>
      <w:r>
        <w:rPr>
          <w:rtl/>
        </w:rPr>
        <w:t>סמי אבו שחאדה (הרשימה המשותפת):</w:t>
      </w:r>
      <w:r w:rsidRPr="005D3F3F">
        <w:rPr>
          <w:rStyle w:val="TagStyle"/>
          <w:rtl/>
        </w:rPr>
        <w:t xml:space="preserve"> &lt;&lt; קריאה &gt;&gt;</w:t>
      </w:r>
      <w:r>
        <w:rPr>
          <w:rtl/>
        </w:rPr>
        <w:t xml:space="preserve">  </w:t>
      </w:r>
      <w:bookmarkEnd w:id="15831"/>
    </w:p>
    <w:p w:rsidR="00BD7FB7" w:rsidRDefault="00BD7FB7" w:rsidP="00FE191E">
      <w:pPr>
        <w:rPr>
          <w:rtl/>
          <w:lang w:eastAsia="he-IL"/>
        </w:rPr>
      </w:pPr>
    </w:p>
    <w:p w:rsidR="00BD7FB7" w:rsidRDefault="00BD7FB7" w:rsidP="00655C0C">
      <w:pPr>
        <w:rPr>
          <w:rtl/>
          <w:lang w:eastAsia="he-IL"/>
        </w:rPr>
      </w:pPr>
      <w:bookmarkStart w:id="15832" w:name="_ETM_Q57_651279"/>
      <w:bookmarkStart w:id="15833" w:name="_ETM_Q57_651519"/>
      <w:bookmarkStart w:id="15834" w:name="_ETM_Q57_651585"/>
      <w:bookmarkEnd w:id="15832"/>
      <w:bookmarkEnd w:id="15833"/>
      <w:bookmarkEnd w:id="15834"/>
      <w:r>
        <w:rPr>
          <w:rFonts w:hint="cs"/>
          <w:rtl/>
          <w:lang w:eastAsia="he-IL"/>
        </w:rPr>
        <w:t xml:space="preserve">אני לא יכול להבליג על זה. </w:t>
      </w:r>
      <w:bookmarkStart w:id="15835" w:name="_ETM_Q57_650838"/>
      <w:bookmarkEnd w:id="15835"/>
      <w:r>
        <w:rPr>
          <w:rFonts w:hint="cs"/>
          <w:rtl/>
          <w:lang w:eastAsia="he-IL"/>
        </w:rPr>
        <w:t xml:space="preserve">אני באמת לא יכול </w:t>
      </w:r>
      <w:r w:rsidR="00F70AA4">
        <w:rPr>
          <w:rFonts w:hint="cs"/>
          <w:rtl/>
          <w:lang w:eastAsia="he-IL"/>
        </w:rPr>
        <w:t>– – –</w:t>
      </w:r>
    </w:p>
    <w:p w:rsidR="00BD7FB7" w:rsidRDefault="00BD7FB7" w:rsidP="00655C0C">
      <w:pPr>
        <w:rPr>
          <w:rtl/>
          <w:lang w:eastAsia="he-IL"/>
        </w:rPr>
      </w:pPr>
      <w:bookmarkStart w:id="15836" w:name="_ETM_Q57_652679"/>
      <w:bookmarkStart w:id="15837" w:name="_ETM_Q57_652784"/>
      <w:bookmarkEnd w:id="15836"/>
      <w:bookmarkEnd w:id="15837"/>
    </w:p>
    <w:p w:rsidR="00BD7FB7" w:rsidRDefault="00BD7FB7" w:rsidP="00655C0C">
      <w:pPr>
        <w:pStyle w:val="af9"/>
        <w:keepNext/>
        <w:rPr>
          <w:rtl/>
        </w:rPr>
      </w:pPr>
      <w:bookmarkStart w:id="15838" w:name="ET_yor_6204_47"/>
      <w:r w:rsidRPr="005D3F3F">
        <w:rPr>
          <w:rStyle w:val="TagStyle"/>
          <w:rtl/>
        </w:rPr>
        <w:t xml:space="preserve"> &lt;&lt; יור &gt;&gt; </w:t>
      </w:r>
      <w:r>
        <w:rPr>
          <w:rtl/>
        </w:rPr>
        <w:t>היו"ר מיקי לוי:</w:t>
      </w:r>
      <w:r w:rsidRPr="005D3F3F">
        <w:rPr>
          <w:rStyle w:val="TagStyle"/>
          <w:rtl/>
        </w:rPr>
        <w:t xml:space="preserve"> &lt;&lt; יור &gt;&gt;</w:t>
      </w:r>
      <w:r>
        <w:rPr>
          <w:rtl/>
        </w:rPr>
        <w:t xml:space="preserve">  </w:t>
      </w:r>
      <w:bookmarkEnd w:id="15838"/>
    </w:p>
    <w:p w:rsidR="00BD7FB7" w:rsidRDefault="00BD7FB7" w:rsidP="00FE191E">
      <w:pPr>
        <w:rPr>
          <w:rtl/>
          <w:lang w:eastAsia="he-IL"/>
        </w:rPr>
      </w:pPr>
    </w:p>
    <w:p w:rsidR="00BD7FB7" w:rsidRDefault="00BD7FB7" w:rsidP="00655C0C">
      <w:pPr>
        <w:rPr>
          <w:rtl/>
          <w:lang w:eastAsia="he-IL"/>
        </w:rPr>
      </w:pPr>
      <w:bookmarkStart w:id="15839" w:name="_ETM_Q57_653766"/>
      <w:bookmarkEnd w:id="15839"/>
      <w:r>
        <w:rPr>
          <w:rFonts w:hint="cs"/>
          <w:rtl/>
          <w:lang w:eastAsia="he-IL"/>
        </w:rPr>
        <w:t xml:space="preserve">חבר הכנסת </w:t>
      </w:r>
      <w:bookmarkStart w:id="15840" w:name="_ETM_Q57_655054"/>
      <w:bookmarkEnd w:id="15840"/>
      <w:r>
        <w:rPr>
          <w:rFonts w:hint="cs"/>
          <w:rtl/>
          <w:lang w:eastAsia="he-IL"/>
        </w:rPr>
        <w:t xml:space="preserve">אבו שחאדה, קריאה ראשונה. בבקשה. </w:t>
      </w:r>
    </w:p>
    <w:p w:rsidR="00BD7FB7" w:rsidRDefault="00BD7FB7" w:rsidP="00655C0C">
      <w:pPr>
        <w:rPr>
          <w:rtl/>
          <w:lang w:eastAsia="he-IL"/>
        </w:rPr>
      </w:pPr>
    </w:p>
    <w:p w:rsidR="00BD7FB7" w:rsidRDefault="00BD7FB7" w:rsidP="00655C0C">
      <w:pPr>
        <w:pStyle w:val="af8"/>
        <w:keepNext/>
        <w:rPr>
          <w:rtl/>
        </w:rPr>
      </w:pPr>
      <w:bookmarkStart w:id="15841" w:name="ET_interruption_5850_48"/>
      <w:r w:rsidRPr="005D3F3F">
        <w:rPr>
          <w:rStyle w:val="TagStyle"/>
          <w:rtl/>
        </w:rPr>
        <w:t xml:space="preserve"> &lt;&lt; קריאה &gt;&gt; </w:t>
      </w:r>
      <w:r>
        <w:rPr>
          <w:rtl/>
        </w:rPr>
        <w:t>סמי אבו שחאדה (הרשימה המשותפת):</w:t>
      </w:r>
      <w:r w:rsidRPr="005D3F3F">
        <w:rPr>
          <w:rStyle w:val="TagStyle"/>
          <w:rtl/>
        </w:rPr>
        <w:t xml:space="preserve"> &lt;&lt; קריאה &gt;&gt;</w:t>
      </w:r>
      <w:r>
        <w:rPr>
          <w:rtl/>
        </w:rPr>
        <w:t xml:space="preserve">  </w:t>
      </w:r>
      <w:bookmarkEnd w:id="15841"/>
    </w:p>
    <w:p w:rsidR="00BD7FB7" w:rsidRDefault="00BD7FB7" w:rsidP="00FE191E">
      <w:pPr>
        <w:rPr>
          <w:rtl/>
          <w:lang w:eastAsia="he-IL"/>
        </w:rPr>
      </w:pPr>
    </w:p>
    <w:p w:rsidR="00BD7FB7" w:rsidRDefault="00BD7FB7" w:rsidP="00655C0C">
      <w:pPr>
        <w:rPr>
          <w:rtl/>
          <w:lang w:eastAsia="he-IL"/>
        </w:rPr>
      </w:pPr>
      <w:bookmarkStart w:id="15842" w:name="_ETM_Q57_656496"/>
      <w:bookmarkStart w:id="15843" w:name="_ETM_Q57_656747"/>
      <w:bookmarkStart w:id="15844" w:name="_ETM_Q57_656822"/>
      <w:bookmarkEnd w:id="15842"/>
      <w:bookmarkEnd w:id="15843"/>
      <w:bookmarkEnd w:id="15844"/>
      <w:r>
        <w:rPr>
          <w:rFonts w:hint="cs"/>
          <w:rtl/>
          <w:lang w:eastAsia="he-IL"/>
        </w:rPr>
        <w:t xml:space="preserve">אתה קורא אותי </w:t>
      </w:r>
      <w:bookmarkStart w:id="15845" w:name="_ETM_Q57_658303"/>
      <w:bookmarkEnd w:id="15845"/>
      <w:r>
        <w:rPr>
          <w:rFonts w:hint="cs"/>
          <w:rtl/>
          <w:lang w:eastAsia="he-IL"/>
        </w:rPr>
        <w:t xml:space="preserve">לסדר, אדוני היושב-ראש? </w:t>
      </w:r>
    </w:p>
    <w:p w:rsidR="00BD7FB7" w:rsidRDefault="00BD7FB7" w:rsidP="00655C0C">
      <w:pPr>
        <w:rPr>
          <w:rtl/>
          <w:lang w:eastAsia="he-IL"/>
        </w:rPr>
      </w:pPr>
      <w:bookmarkStart w:id="15846" w:name="_ETM_Q57_658308"/>
      <w:bookmarkStart w:id="15847" w:name="_ETM_Q57_658402"/>
      <w:bookmarkEnd w:id="15846"/>
      <w:bookmarkEnd w:id="15847"/>
    </w:p>
    <w:p w:rsidR="00BD7FB7" w:rsidRDefault="00BD7FB7" w:rsidP="00655C0C">
      <w:pPr>
        <w:pStyle w:val="af9"/>
        <w:keepNext/>
        <w:rPr>
          <w:rtl/>
        </w:rPr>
      </w:pPr>
      <w:bookmarkStart w:id="15848" w:name="ET_yor_6204_49"/>
      <w:r w:rsidRPr="005D3F3F">
        <w:rPr>
          <w:rStyle w:val="TagStyle"/>
          <w:rtl/>
        </w:rPr>
        <w:t xml:space="preserve"> &lt;&lt; יור &gt;&gt; </w:t>
      </w:r>
      <w:r>
        <w:rPr>
          <w:rtl/>
        </w:rPr>
        <w:t>היו"ר מיקי לוי:</w:t>
      </w:r>
      <w:r w:rsidRPr="005D3F3F">
        <w:rPr>
          <w:rStyle w:val="TagStyle"/>
          <w:rtl/>
        </w:rPr>
        <w:t xml:space="preserve"> &lt;&lt; יור &gt;&gt;</w:t>
      </w:r>
      <w:r>
        <w:rPr>
          <w:rtl/>
        </w:rPr>
        <w:t xml:space="preserve">  </w:t>
      </w:r>
      <w:bookmarkEnd w:id="15848"/>
    </w:p>
    <w:p w:rsidR="00BD7FB7" w:rsidRDefault="00BD7FB7" w:rsidP="00FE191E">
      <w:pPr>
        <w:rPr>
          <w:rtl/>
          <w:lang w:eastAsia="he-IL"/>
        </w:rPr>
      </w:pPr>
    </w:p>
    <w:p w:rsidR="00BD7FB7" w:rsidRDefault="00BD7FB7" w:rsidP="00655C0C">
      <w:pPr>
        <w:rPr>
          <w:rtl/>
          <w:lang w:eastAsia="he-IL"/>
        </w:rPr>
      </w:pPr>
      <w:bookmarkStart w:id="15849" w:name="_ETM_Q57_659743"/>
      <w:bookmarkEnd w:id="15849"/>
      <w:r>
        <w:rPr>
          <w:rFonts w:hint="cs"/>
          <w:rtl/>
          <w:lang w:eastAsia="he-IL"/>
        </w:rPr>
        <w:t xml:space="preserve">חבר הכנסת אבו שחאדה, אל תגיד </w:t>
      </w:r>
      <w:bookmarkStart w:id="15850" w:name="_ETM_Q57_659328"/>
      <w:bookmarkEnd w:id="15850"/>
      <w:r>
        <w:rPr>
          <w:rFonts w:hint="cs"/>
          <w:rtl/>
          <w:lang w:eastAsia="he-IL"/>
        </w:rPr>
        <w:t>לי להוסיף קריאה</w:t>
      </w:r>
      <w:bookmarkStart w:id="15851" w:name="_ETM_Q57_659480"/>
      <w:bookmarkEnd w:id="15851"/>
      <w:r>
        <w:rPr>
          <w:rFonts w:hint="cs"/>
          <w:rtl/>
          <w:lang w:eastAsia="he-IL"/>
        </w:rPr>
        <w:t>.</w:t>
      </w:r>
    </w:p>
    <w:p w:rsidR="00BD7FB7" w:rsidRDefault="00BD7FB7" w:rsidP="00655C0C">
      <w:pPr>
        <w:rPr>
          <w:rtl/>
          <w:lang w:eastAsia="he-IL"/>
        </w:rPr>
      </w:pPr>
      <w:bookmarkStart w:id="15852" w:name="_ETM_Q57_659575"/>
      <w:bookmarkEnd w:id="15852"/>
    </w:p>
    <w:p w:rsidR="00BD7FB7" w:rsidRDefault="00BD7FB7" w:rsidP="00655C0C">
      <w:pPr>
        <w:pStyle w:val="af8"/>
        <w:keepNext/>
        <w:rPr>
          <w:rtl/>
        </w:rPr>
      </w:pPr>
      <w:bookmarkStart w:id="15853" w:name="ET_interruption_5850_50"/>
      <w:r w:rsidRPr="005D3F3F">
        <w:rPr>
          <w:rStyle w:val="TagStyle"/>
          <w:rtl/>
        </w:rPr>
        <w:t xml:space="preserve"> &lt;&lt; קריאה &gt;&gt; </w:t>
      </w:r>
      <w:r>
        <w:rPr>
          <w:rtl/>
        </w:rPr>
        <w:t>סמי אבו שחאדה (הרשימה המשותפת):</w:t>
      </w:r>
      <w:r w:rsidRPr="005D3F3F">
        <w:rPr>
          <w:rStyle w:val="TagStyle"/>
          <w:rtl/>
        </w:rPr>
        <w:t xml:space="preserve"> &lt;&lt; קריאה &gt;&gt;</w:t>
      </w:r>
      <w:r>
        <w:rPr>
          <w:rtl/>
        </w:rPr>
        <w:t xml:space="preserve">  </w:t>
      </w:r>
      <w:bookmarkEnd w:id="15853"/>
    </w:p>
    <w:p w:rsidR="00BD7FB7" w:rsidRDefault="00BD7FB7" w:rsidP="00FE191E">
      <w:pPr>
        <w:rPr>
          <w:rtl/>
          <w:lang w:eastAsia="he-IL"/>
        </w:rPr>
      </w:pPr>
    </w:p>
    <w:p w:rsidR="00BD7FB7" w:rsidRDefault="00BD7FB7" w:rsidP="00655C0C">
      <w:pPr>
        <w:rPr>
          <w:rtl/>
          <w:lang w:eastAsia="he-IL"/>
        </w:rPr>
      </w:pPr>
      <w:r>
        <w:rPr>
          <w:rFonts w:hint="cs"/>
          <w:rtl/>
          <w:lang w:eastAsia="he-IL"/>
        </w:rPr>
        <w:t>בסוף אני נקרא לסדר?</w:t>
      </w:r>
    </w:p>
    <w:p w:rsidR="00BD7FB7" w:rsidRDefault="00BD7FB7" w:rsidP="00655C0C">
      <w:pPr>
        <w:rPr>
          <w:rtl/>
          <w:lang w:eastAsia="he-IL"/>
        </w:rPr>
      </w:pPr>
      <w:bookmarkStart w:id="15854" w:name="_ETM_Q57_660409"/>
      <w:bookmarkStart w:id="15855" w:name="_ETM_Q57_660498"/>
      <w:bookmarkEnd w:id="15854"/>
      <w:bookmarkEnd w:id="15855"/>
    </w:p>
    <w:p w:rsidR="00BD7FB7" w:rsidRDefault="00BD7FB7" w:rsidP="00655C0C">
      <w:pPr>
        <w:pStyle w:val="af9"/>
        <w:keepNext/>
        <w:rPr>
          <w:rtl/>
        </w:rPr>
      </w:pPr>
      <w:bookmarkStart w:id="15856" w:name="ET_yor_6204_51"/>
      <w:r w:rsidRPr="005D3F3F">
        <w:rPr>
          <w:rStyle w:val="TagStyle"/>
          <w:rtl/>
        </w:rPr>
        <w:t xml:space="preserve"> &lt;&lt; יור &gt;&gt; </w:t>
      </w:r>
      <w:r>
        <w:rPr>
          <w:rtl/>
        </w:rPr>
        <w:t>היו"ר מיקי לוי:</w:t>
      </w:r>
      <w:r w:rsidRPr="005D3F3F">
        <w:rPr>
          <w:rStyle w:val="TagStyle"/>
          <w:rtl/>
        </w:rPr>
        <w:t xml:space="preserve"> &lt;&lt; יור &gt;&gt;</w:t>
      </w:r>
      <w:r>
        <w:rPr>
          <w:rtl/>
        </w:rPr>
        <w:t xml:space="preserve">  </w:t>
      </w:r>
      <w:bookmarkEnd w:id="15856"/>
    </w:p>
    <w:p w:rsidR="00BD7FB7" w:rsidRDefault="00BD7FB7" w:rsidP="00FE191E">
      <w:pPr>
        <w:rPr>
          <w:rtl/>
          <w:lang w:eastAsia="he-IL"/>
        </w:rPr>
      </w:pPr>
    </w:p>
    <w:p w:rsidR="00BD7FB7" w:rsidRDefault="00BD7FB7" w:rsidP="00655C0C">
      <w:pPr>
        <w:rPr>
          <w:rtl/>
          <w:lang w:eastAsia="he-IL"/>
        </w:rPr>
      </w:pPr>
      <w:bookmarkStart w:id="15857" w:name="_ETM_Q57_661251"/>
      <w:bookmarkEnd w:id="15857"/>
      <w:r>
        <w:rPr>
          <w:rFonts w:hint="cs"/>
          <w:rtl/>
          <w:lang w:eastAsia="he-IL"/>
        </w:rPr>
        <w:t>כן, כי אתה התפרצת והפרעת.</w:t>
      </w:r>
    </w:p>
    <w:p w:rsidR="00BD7FB7" w:rsidRDefault="00BD7FB7" w:rsidP="00655C0C">
      <w:pPr>
        <w:rPr>
          <w:rtl/>
          <w:lang w:eastAsia="he-IL"/>
        </w:rPr>
      </w:pPr>
      <w:bookmarkStart w:id="15858" w:name="_ETM_Q57_662220"/>
      <w:bookmarkStart w:id="15859" w:name="_ETM_Q57_662343"/>
      <w:bookmarkEnd w:id="15858"/>
      <w:bookmarkEnd w:id="15859"/>
    </w:p>
    <w:p w:rsidR="00BD7FB7" w:rsidRDefault="00BD7FB7" w:rsidP="00655C0C">
      <w:pPr>
        <w:pStyle w:val="af8"/>
        <w:keepNext/>
        <w:rPr>
          <w:rtl/>
        </w:rPr>
      </w:pPr>
      <w:r w:rsidRPr="005D3F3F">
        <w:rPr>
          <w:rStyle w:val="TagStyle"/>
          <w:rtl/>
        </w:rPr>
        <w:t xml:space="preserve"> &lt;&lt; קריאה &gt;&gt; </w:t>
      </w:r>
      <w:r>
        <w:rPr>
          <w:rtl/>
        </w:rPr>
        <w:t>סמי אבו שחאדה (הרשימה המשותפת):</w:t>
      </w:r>
      <w:r w:rsidRPr="005D3F3F">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860" w:name="_ETM_Q57_664596"/>
      <w:bookmarkEnd w:id="15860"/>
      <w:r>
        <w:rPr>
          <w:rFonts w:hint="cs"/>
          <w:rtl/>
          <w:lang w:eastAsia="he-IL"/>
        </w:rPr>
        <w:t>א</w:t>
      </w:r>
      <w:bookmarkStart w:id="15861" w:name="_ETM_Q57_664855"/>
      <w:bookmarkStart w:id="15862" w:name="_ETM_Q57_664931"/>
      <w:bookmarkEnd w:id="15861"/>
      <w:bookmarkEnd w:id="15862"/>
      <w:r>
        <w:rPr>
          <w:rFonts w:hint="cs"/>
          <w:rtl/>
          <w:lang w:eastAsia="he-IL"/>
        </w:rPr>
        <w:t xml:space="preserve">ני </w:t>
      </w:r>
      <w:bookmarkStart w:id="15863" w:name="_ETM_Q57_665220"/>
      <w:bookmarkEnd w:id="15863"/>
      <w:r>
        <w:rPr>
          <w:rFonts w:hint="cs"/>
          <w:rtl/>
          <w:lang w:eastAsia="he-IL"/>
        </w:rPr>
        <w:t>התפרצתי?</w:t>
      </w:r>
      <w:bookmarkStart w:id="15864" w:name="_ETM_Q57_663163"/>
      <w:bookmarkEnd w:id="15864"/>
    </w:p>
    <w:p w:rsidR="00BD7FB7" w:rsidRDefault="00BD7FB7" w:rsidP="00655C0C">
      <w:pPr>
        <w:rPr>
          <w:rtl/>
          <w:lang w:eastAsia="he-IL"/>
        </w:rPr>
      </w:pPr>
      <w:bookmarkStart w:id="15865" w:name="_ETM_Q57_663268"/>
      <w:bookmarkEnd w:id="15865"/>
    </w:p>
    <w:p w:rsidR="00BD7FB7" w:rsidRDefault="00BD7FB7" w:rsidP="00655C0C">
      <w:pPr>
        <w:pStyle w:val="af9"/>
        <w:keepNext/>
        <w:rPr>
          <w:rtl/>
        </w:rPr>
      </w:pPr>
      <w:bookmarkStart w:id="15866" w:name="ET_yor_6204_53"/>
      <w:r w:rsidRPr="005D3F3F">
        <w:rPr>
          <w:rStyle w:val="TagStyle"/>
          <w:rtl/>
        </w:rPr>
        <w:t xml:space="preserve"> &lt;&lt; יור &gt;&gt; </w:t>
      </w:r>
      <w:r>
        <w:rPr>
          <w:rtl/>
        </w:rPr>
        <w:t>היו"ר מיקי לוי:</w:t>
      </w:r>
      <w:r w:rsidRPr="005D3F3F">
        <w:rPr>
          <w:rStyle w:val="TagStyle"/>
          <w:rtl/>
        </w:rPr>
        <w:t xml:space="preserve"> &lt;&lt; יור &gt;&gt;</w:t>
      </w:r>
      <w:r>
        <w:rPr>
          <w:rtl/>
        </w:rPr>
        <w:t xml:space="preserve">  </w:t>
      </w:r>
      <w:bookmarkEnd w:id="15866"/>
    </w:p>
    <w:p w:rsidR="00BD7FB7" w:rsidRDefault="00BD7FB7" w:rsidP="00FE191E">
      <w:pPr>
        <w:rPr>
          <w:rtl/>
          <w:lang w:eastAsia="he-IL"/>
        </w:rPr>
      </w:pPr>
    </w:p>
    <w:p w:rsidR="00BD7FB7" w:rsidRDefault="00BD7FB7" w:rsidP="00655C0C">
      <w:pPr>
        <w:rPr>
          <w:rtl/>
          <w:lang w:eastAsia="he-IL"/>
        </w:rPr>
      </w:pPr>
      <w:bookmarkStart w:id="15867" w:name="_ETM_Q57_665166"/>
      <w:bookmarkEnd w:id="15867"/>
      <w:r>
        <w:rPr>
          <w:rFonts w:hint="cs"/>
          <w:rtl/>
          <w:lang w:eastAsia="he-IL"/>
        </w:rPr>
        <w:t xml:space="preserve">כן, בוודאי. אתה התפרצת. </w:t>
      </w:r>
    </w:p>
    <w:p w:rsidR="00BD7FB7" w:rsidRDefault="00BD7FB7" w:rsidP="00655C0C">
      <w:pPr>
        <w:rPr>
          <w:rtl/>
          <w:lang w:eastAsia="he-IL"/>
        </w:rPr>
      </w:pPr>
      <w:bookmarkStart w:id="15868" w:name="_ETM_Q57_666229"/>
      <w:bookmarkStart w:id="15869" w:name="_ETM_Q57_666336"/>
      <w:bookmarkEnd w:id="15868"/>
      <w:bookmarkEnd w:id="15869"/>
    </w:p>
    <w:p w:rsidR="00BD7FB7" w:rsidRDefault="00BD7FB7" w:rsidP="00655C0C">
      <w:pPr>
        <w:pStyle w:val="af8"/>
        <w:keepNext/>
        <w:rPr>
          <w:rtl/>
        </w:rPr>
      </w:pPr>
      <w:bookmarkStart w:id="15870" w:name="ET_interruption_5850_54"/>
      <w:r w:rsidRPr="005D3F3F">
        <w:rPr>
          <w:rStyle w:val="TagStyle"/>
          <w:rtl/>
        </w:rPr>
        <w:t xml:space="preserve"> &lt;&lt; קריאה &gt;&gt; </w:t>
      </w:r>
      <w:r>
        <w:rPr>
          <w:rtl/>
        </w:rPr>
        <w:t>סמי אבו שחאדה (הרשימה המשותפת):</w:t>
      </w:r>
      <w:r w:rsidRPr="005D3F3F">
        <w:rPr>
          <w:rStyle w:val="TagStyle"/>
          <w:rtl/>
        </w:rPr>
        <w:t xml:space="preserve"> &lt;&lt; קריאה &gt;&gt;</w:t>
      </w:r>
      <w:r>
        <w:rPr>
          <w:rtl/>
        </w:rPr>
        <w:t xml:space="preserve">  </w:t>
      </w:r>
      <w:bookmarkEnd w:id="15870"/>
    </w:p>
    <w:p w:rsidR="00BD7FB7" w:rsidRDefault="00BD7FB7" w:rsidP="00FE191E">
      <w:pPr>
        <w:rPr>
          <w:rtl/>
          <w:lang w:eastAsia="he-IL"/>
        </w:rPr>
      </w:pPr>
    </w:p>
    <w:p w:rsidR="00BD7FB7" w:rsidRDefault="00BD7FB7" w:rsidP="00655C0C">
      <w:pPr>
        <w:rPr>
          <w:rtl/>
          <w:lang w:eastAsia="he-IL"/>
        </w:rPr>
      </w:pPr>
      <w:bookmarkStart w:id="15871" w:name="_ETM_Q57_665301"/>
      <w:bookmarkStart w:id="15872" w:name="_ETM_Q57_665550"/>
      <w:bookmarkStart w:id="15873" w:name="_ETM_Q57_665632"/>
      <w:bookmarkEnd w:id="15871"/>
      <w:bookmarkEnd w:id="15872"/>
      <w:bookmarkEnd w:id="15873"/>
      <w:r>
        <w:rPr>
          <w:rFonts w:hint="cs"/>
          <w:rtl/>
          <w:lang w:eastAsia="he-IL"/>
        </w:rPr>
        <w:t xml:space="preserve">הוא אומר עליי תומך </w:t>
      </w:r>
      <w:bookmarkStart w:id="15874" w:name="_ETM_Q57_669001"/>
      <w:bookmarkEnd w:id="15874"/>
      <w:r>
        <w:rPr>
          <w:rFonts w:hint="cs"/>
          <w:rtl/>
          <w:lang w:eastAsia="he-IL"/>
        </w:rPr>
        <w:t xml:space="preserve">טרור. </w:t>
      </w:r>
    </w:p>
    <w:p w:rsidR="00BD7FB7" w:rsidRDefault="00BD7FB7" w:rsidP="00655C0C">
      <w:pPr>
        <w:rPr>
          <w:rtl/>
          <w:lang w:eastAsia="he-IL"/>
        </w:rPr>
      </w:pPr>
      <w:bookmarkStart w:id="15875" w:name="_ETM_Q57_666309"/>
      <w:bookmarkStart w:id="15876" w:name="_ETM_Q57_666433"/>
      <w:bookmarkEnd w:id="15875"/>
      <w:bookmarkEnd w:id="15876"/>
    </w:p>
    <w:p w:rsidR="00BD7FB7" w:rsidRDefault="00BD7FB7" w:rsidP="00655C0C">
      <w:pPr>
        <w:pStyle w:val="af9"/>
        <w:keepNext/>
        <w:rPr>
          <w:rtl/>
        </w:rPr>
      </w:pPr>
      <w:bookmarkStart w:id="15877" w:name="ET_yor_6204_55"/>
      <w:r w:rsidRPr="005D3F3F">
        <w:rPr>
          <w:rStyle w:val="TagStyle"/>
          <w:rtl/>
        </w:rPr>
        <w:t xml:space="preserve"> &lt;&lt; יור &gt;&gt; </w:t>
      </w:r>
      <w:r>
        <w:rPr>
          <w:rtl/>
        </w:rPr>
        <w:t>היו"ר מיקי לוי:</w:t>
      </w:r>
      <w:r w:rsidRPr="005D3F3F">
        <w:rPr>
          <w:rStyle w:val="TagStyle"/>
          <w:rtl/>
        </w:rPr>
        <w:t xml:space="preserve"> &lt;&lt; יור &gt;&gt;</w:t>
      </w:r>
      <w:r>
        <w:rPr>
          <w:rtl/>
        </w:rPr>
        <w:t xml:space="preserve">  </w:t>
      </w:r>
      <w:bookmarkEnd w:id="15877"/>
    </w:p>
    <w:p w:rsidR="00BD7FB7" w:rsidRDefault="00BD7FB7" w:rsidP="00FE191E">
      <w:pPr>
        <w:rPr>
          <w:rtl/>
          <w:lang w:eastAsia="he-IL"/>
        </w:rPr>
      </w:pPr>
    </w:p>
    <w:p w:rsidR="00BD7FB7" w:rsidRDefault="00BD7FB7" w:rsidP="00655C0C">
      <w:pPr>
        <w:rPr>
          <w:rtl/>
          <w:lang w:eastAsia="he-IL"/>
        </w:rPr>
      </w:pPr>
      <w:bookmarkStart w:id="15878" w:name="_ETM_Q57_667453"/>
      <w:bookmarkEnd w:id="15878"/>
      <w:r>
        <w:rPr>
          <w:rFonts w:hint="cs"/>
          <w:rtl/>
          <w:lang w:eastAsia="he-IL"/>
        </w:rPr>
        <w:t xml:space="preserve">חבר הכנסת אבו שחאדה, קריאה שנייה. </w:t>
      </w:r>
    </w:p>
    <w:p w:rsidR="00BD7FB7" w:rsidRDefault="00BD7FB7" w:rsidP="00655C0C">
      <w:pPr>
        <w:rPr>
          <w:rtl/>
          <w:lang w:eastAsia="he-IL"/>
        </w:rPr>
      </w:pPr>
      <w:bookmarkStart w:id="15879" w:name="_ETM_Q57_668257"/>
      <w:bookmarkStart w:id="15880" w:name="_ETM_Q57_668372"/>
      <w:bookmarkEnd w:id="15879"/>
      <w:bookmarkEnd w:id="15880"/>
    </w:p>
    <w:p w:rsidR="00BD7FB7" w:rsidRDefault="00BD7FB7" w:rsidP="00655C0C">
      <w:pPr>
        <w:pStyle w:val="af8"/>
        <w:keepNext/>
        <w:rPr>
          <w:rtl/>
        </w:rPr>
      </w:pPr>
      <w:r w:rsidRPr="005D3F3F">
        <w:rPr>
          <w:rStyle w:val="TagStyle"/>
          <w:rtl/>
        </w:rPr>
        <w:t xml:space="preserve"> &lt;&lt; קריאה &gt;&gt; </w:t>
      </w:r>
      <w:r>
        <w:rPr>
          <w:rtl/>
        </w:rPr>
        <w:t>סמי אבו שחאדה (הרשימה המשותפת):</w:t>
      </w:r>
      <w:r w:rsidRPr="005D3F3F">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הזבל הזה אומר </w:t>
      </w:r>
      <w:bookmarkStart w:id="15881" w:name="_ETM_Q57_668653"/>
      <w:bookmarkEnd w:id="15881"/>
      <w:r>
        <w:rPr>
          <w:rFonts w:hint="cs"/>
          <w:rtl/>
          <w:lang w:eastAsia="he-IL"/>
        </w:rPr>
        <w:t>עליי תומך טרור ואתה קורא אותי לסדר?</w:t>
      </w:r>
      <w:bookmarkStart w:id="15882" w:name="_ETM_Q57_672198"/>
      <w:bookmarkEnd w:id="15882"/>
    </w:p>
    <w:p w:rsidR="00BD7FB7" w:rsidRDefault="00BD7FB7" w:rsidP="00655C0C">
      <w:pPr>
        <w:rPr>
          <w:rtl/>
          <w:lang w:eastAsia="he-IL"/>
        </w:rPr>
      </w:pPr>
      <w:bookmarkStart w:id="15883" w:name="_ETM_Q57_672302"/>
      <w:bookmarkEnd w:id="15883"/>
    </w:p>
    <w:p w:rsidR="00BD7FB7" w:rsidRDefault="00BD7FB7" w:rsidP="00655C0C">
      <w:pPr>
        <w:pStyle w:val="af9"/>
        <w:keepNext/>
        <w:rPr>
          <w:rtl/>
        </w:rPr>
      </w:pPr>
      <w:bookmarkStart w:id="15884" w:name="ET_yor_6204_57"/>
      <w:r w:rsidRPr="005D3F3F">
        <w:rPr>
          <w:rStyle w:val="TagStyle"/>
          <w:rtl/>
        </w:rPr>
        <w:t xml:space="preserve"> &lt;&lt; יור &gt;&gt; </w:t>
      </w:r>
      <w:r>
        <w:rPr>
          <w:rtl/>
        </w:rPr>
        <w:t>היו"ר מיקי לוי:</w:t>
      </w:r>
      <w:r w:rsidRPr="005D3F3F">
        <w:rPr>
          <w:rStyle w:val="TagStyle"/>
          <w:rtl/>
        </w:rPr>
        <w:t xml:space="preserve"> &lt;&lt; יור &gt;&gt;</w:t>
      </w:r>
      <w:r>
        <w:rPr>
          <w:rtl/>
        </w:rPr>
        <w:t xml:space="preserve">  </w:t>
      </w:r>
      <w:bookmarkEnd w:id="15884"/>
    </w:p>
    <w:p w:rsidR="00BD7FB7" w:rsidRDefault="00BD7FB7" w:rsidP="00FE191E">
      <w:pPr>
        <w:rPr>
          <w:rtl/>
          <w:lang w:eastAsia="he-IL"/>
        </w:rPr>
      </w:pPr>
    </w:p>
    <w:p w:rsidR="00BD7FB7" w:rsidRDefault="00BD7FB7" w:rsidP="00655C0C">
      <w:pPr>
        <w:rPr>
          <w:rtl/>
          <w:lang w:eastAsia="he-IL"/>
        </w:rPr>
      </w:pPr>
      <w:bookmarkStart w:id="15885" w:name="_ETM_Q57_673548"/>
      <w:bookmarkEnd w:id="15885"/>
      <w:r>
        <w:rPr>
          <w:rFonts w:hint="cs"/>
          <w:rtl/>
          <w:lang w:eastAsia="he-IL"/>
        </w:rPr>
        <w:t>בוודאי.</w:t>
      </w:r>
    </w:p>
    <w:p w:rsidR="00BD7FB7" w:rsidRDefault="00BD7FB7" w:rsidP="00655C0C">
      <w:pPr>
        <w:rPr>
          <w:rtl/>
          <w:lang w:eastAsia="he-IL"/>
        </w:rPr>
      </w:pPr>
      <w:bookmarkStart w:id="15886" w:name="_ETM_Q57_672668"/>
      <w:bookmarkStart w:id="15887" w:name="_ETM_Q57_672775"/>
      <w:bookmarkEnd w:id="15886"/>
      <w:bookmarkEnd w:id="15887"/>
    </w:p>
    <w:p w:rsidR="00BD7FB7" w:rsidRDefault="00BD7FB7" w:rsidP="00655C0C">
      <w:pPr>
        <w:pStyle w:val="af8"/>
        <w:keepNext/>
        <w:rPr>
          <w:rtl/>
        </w:rPr>
      </w:pPr>
      <w:bookmarkStart w:id="15888" w:name="ET_interruption_5850_58"/>
      <w:r w:rsidRPr="005D3F3F">
        <w:rPr>
          <w:rStyle w:val="TagStyle"/>
          <w:rtl/>
        </w:rPr>
        <w:t xml:space="preserve"> &lt;&lt; קריאה &gt;&gt; </w:t>
      </w:r>
      <w:r>
        <w:rPr>
          <w:rtl/>
        </w:rPr>
        <w:t>סמי אבו שחאדה (הרשימה המשותפת):</w:t>
      </w:r>
      <w:r w:rsidRPr="005D3F3F">
        <w:rPr>
          <w:rStyle w:val="TagStyle"/>
          <w:rtl/>
        </w:rPr>
        <w:t xml:space="preserve"> &lt;&lt; קריאה &gt;&gt;</w:t>
      </w:r>
      <w:r>
        <w:rPr>
          <w:rtl/>
        </w:rPr>
        <w:t xml:space="preserve">  </w:t>
      </w:r>
      <w:bookmarkEnd w:id="15888"/>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מה, אין לכם גבולות, </w:t>
      </w:r>
      <w:bookmarkStart w:id="15889" w:name="_ETM_Q57_673434"/>
      <w:bookmarkEnd w:id="15889"/>
      <w:r>
        <w:rPr>
          <w:rFonts w:hint="cs"/>
          <w:rtl/>
          <w:lang w:eastAsia="he-IL"/>
        </w:rPr>
        <w:t>אתם?</w:t>
      </w:r>
    </w:p>
    <w:p w:rsidR="00BD7FB7" w:rsidRDefault="00BD7FB7" w:rsidP="00655C0C">
      <w:pPr>
        <w:rPr>
          <w:rtl/>
          <w:lang w:eastAsia="he-IL"/>
        </w:rPr>
      </w:pPr>
      <w:bookmarkStart w:id="15890" w:name="_ETM_Q57_673343"/>
      <w:bookmarkStart w:id="15891" w:name="_ETM_Q57_673474"/>
      <w:bookmarkEnd w:id="15890"/>
      <w:bookmarkEnd w:id="15891"/>
    </w:p>
    <w:p w:rsidR="00BD7FB7" w:rsidRDefault="00BD7FB7" w:rsidP="00655C0C">
      <w:pPr>
        <w:pStyle w:val="af9"/>
        <w:keepNext/>
        <w:rPr>
          <w:rtl/>
        </w:rPr>
      </w:pPr>
      <w:bookmarkStart w:id="15892" w:name="ET_yor_6204_59"/>
      <w:r w:rsidRPr="005D3F3F">
        <w:rPr>
          <w:rStyle w:val="TagStyle"/>
          <w:rtl/>
        </w:rPr>
        <w:t xml:space="preserve"> &lt;&lt; יור &gt;&gt; </w:t>
      </w:r>
      <w:r>
        <w:rPr>
          <w:rtl/>
        </w:rPr>
        <w:t>היו"ר מיקי לוי:</w:t>
      </w:r>
      <w:r w:rsidRPr="005D3F3F">
        <w:rPr>
          <w:rStyle w:val="TagStyle"/>
          <w:rtl/>
        </w:rPr>
        <w:t xml:space="preserve"> &lt;&lt; יור &gt;&gt;</w:t>
      </w:r>
      <w:r>
        <w:rPr>
          <w:rtl/>
        </w:rPr>
        <w:t xml:space="preserve">  </w:t>
      </w:r>
      <w:bookmarkEnd w:id="15892"/>
    </w:p>
    <w:p w:rsidR="00BD7FB7" w:rsidRDefault="00BD7FB7" w:rsidP="00FE191E">
      <w:pPr>
        <w:rPr>
          <w:rtl/>
          <w:lang w:eastAsia="he-IL"/>
        </w:rPr>
      </w:pPr>
    </w:p>
    <w:p w:rsidR="00BD7FB7" w:rsidRDefault="00BD7FB7" w:rsidP="00655C0C">
      <w:pPr>
        <w:rPr>
          <w:rtl/>
          <w:lang w:eastAsia="he-IL"/>
        </w:rPr>
      </w:pPr>
      <w:bookmarkStart w:id="15893" w:name="_ETM_Q57_675280"/>
      <w:bookmarkEnd w:id="15893"/>
      <w:r>
        <w:rPr>
          <w:rFonts w:hint="cs"/>
          <w:rtl/>
          <w:lang w:eastAsia="he-IL"/>
        </w:rPr>
        <w:t xml:space="preserve">אני מבקש ממך </w:t>
      </w:r>
      <w:r w:rsidR="00F70AA4">
        <w:rPr>
          <w:rFonts w:hint="cs"/>
          <w:rtl/>
          <w:lang w:eastAsia="he-IL"/>
        </w:rPr>
        <w:t>– – –</w:t>
      </w:r>
    </w:p>
    <w:p w:rsidR="00BD7FB7" w:rsidRDefault="00BD7FB7" w:rsidP="00655C0C">
      <w:pPr>
        <w:rPr>
          <w:rtl/>
          <w:lang w:eastAsia="he-IL"/>
        </w:rPr>
      </w:pPr>
    </w:p>
    <w:p w:rsidR="00BD7FB7" w:rsidRDefault="00BD7FB7" w:rsidP="00655C0C">
      <w:pPr>
        <w:pStyle w:val="af8"/>
        <w:keepNext/>
        <w:rPr>
          <w:rtl/>
        </w:rPr>
      </w:pPr>
      <w:r w:rsidRPr="005D3F3F">
        <w:rPr>
          <w:rStyle w:val="TagStyle"/>
          <w:rtl/>
        </w:rPr>
        <w:t xml:space="preserve"> &lt;&lt; קריאה &gt;&gt; </w:t>
      </w:r>
      <w:r>
        <w:rPr>
          <w:rtl/>
        </w:rPr>
        <w:t>סמי אבו שחאדה (הרשימה המשותפת):</w:t>
      </w:r>
      <w:r w:rsidRPr="005D3F3F">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אדוני היושב-ראש, אני באמת מבקש </w:t>
      </w:r>
      <w:bookmarkStart w:id="15894" w:name="_ETM_Q57_677984"/>
      <w:bookmarkEnd w:id="15894"/>
      <w:r>
        <w:rPr>
          <w:rFonts w:hint="cs"/>
          <w:rtl/>
          <w:lang w:eastAsia="he-IL"/>
        </w:rPr>
        <w:t xml:space="preserve">ממך, אי-אפשר לעבור לסדר-היום כשאפס כזה קורא </w:t>
      </w:r>
      <w:bookmarkStart w:id="15895" w:name="_ETM_Q57_681776"/>
      <w:bookmarkEnd w:id="15895"/>
      <w:r>
        <w:rPr>
          <w:rFonts w:hint="cs"/>
          <w:rtl/>
          <w:lang w:eastAsia="he-IL"/>
        </w:rPr>
        <w:t xml:space="preserve">לי תומך טרור. אי-אפשר. </w:t>
      </w:r>
    </w:p>
    <w:p w:rsidR="00BD7FB7" w:rsidRDefault="00BD7FB7" w:rsidP="00655C0C">
      <w:pPr>
        <w:rPr>
          <w:rtl/>
          <w:lang w:eastAsia="he-IL"/>
        </w:rPr>
      </w:pPr>
      <w:bookmarkStart w:id="15896" w:name="_ETM_Q57_681931"/>
      <w:bookmarkStart w:id="15897" w:name="_ETM_Q57_682032"/>
      <w:bookmarkEnd w:id="15896"/>
      <w:bookmarkEnd w:id="15897"/>
    </w:p>
    <w:p w:rsidR="00BD7FB7" w:rsidRDefault="00BD7FB7" w:rsidP="00655C0C">
      <w:pPr>
        <w:pStyle w:val="-"/>
        <w:keepNext/>
        <w:rPr>
          <w:rtl/>
        </w:rPr>
      </w:pPr>
      <w:bookmarkStart w:id="15898" w:name="ET_speakercontinue_5786_61"/>
      <w:r w:rsidRPr="005D3F3F">
        <w:rPr>
          <w:rStyle w:val="TagStyle"/>
          <w:rtl/>
        </w:rPr>
        <w:t xml:space="preserve"> &lt;&lt; דובר_המשך &gt;&gt; </w:t>
      </w:r>
      <w:r>
        <w:rPr>
          <w:rtl/>
        </w:rPr>
        <w:t>אופיר כץ (הליכוד):</w:t>
      </w:r>
      <w:r w:rsidRPr="005D3F3F">
        <w:rPr>
          <w:rStyle w:val="TagStyle"/>
          <w:rtl/>
        </w:rPr>
        <w:t xml:space="preserve"> &lt;&lt; דובר_המשך &gt;&gt;</w:t>
      </w:r>
      <w:r>
        <w:rPr>
          <w:rtl/>
        </w:rPr>
        <w:t xml:space="preserve">  </w:t>
      </w:r>
      <w:bookmarkEnd w:id="15898"/>
    </w:p>
    <w:p w:rsidR="00BD7FB7" w:rsidRDefault="00BD7FB7" w:rsidP="00FE191E">
      <w:pPr>
        <w:rPr>
          <w:rtl/>
          <w:lang w:eastAsia="he-IL"/>
        </w:rPr>
      </w:pPr>
    </w:p>
    <w:p w:rsidR="00BD7FB7" w:rsidRDefault="00BD7FB7" w:rsidP="00655C0C">
      <w:pPr>
        <w:rPr>
          <w:rtl/>
          <w:lang w:eastAsia="he-IL"/>
        </w:rPr>
      </w:pPr>
      <w:bookmarkStart w:id="15899" w:name="_ETM_Q57_683324"/>
      <w:bookmarkEnd w:id="15899"/>
      <w:r>
        <w:rPr>
          <w:rFonts w:hint="cs"/>
          <w:rtl/>
          <w:lang w:eastAsia="he-IL"/>
        </w:rPr>
        <w:t xml:space="preserve">אי-אפשר לעבור </w:t>
      </w:r>
      <w:bookmarkStart w:id="15900" w:name="_ETM_Q57_682082"/>
      <w:bookmarkEnd w:id="15900"/>
      <w:r>
        <w:rPr>
          <w:rFonts w:hint="cs"/>
          <w:rtl/>
          <w:lang w:eastAsia="he-IL"/>
        </w:rPr>
        <w:t xml:space="preserve">לסדר-היום שאתה יושב פה בכלל. </w:t>
      </w:r>
    </w:p>
    <w:p w:rsidR="00BD7FB7" w:rsidRDefault="00BD7FB7" w:rsidP="00655C0C">
      <w:pPr>
        <w:rPr>
          <w:rtl/>
          <w:lang w:eastAsia="he-IL"/>
        </w:rPr>
      </w:pPr>
      <w:bookmarkStart w:id="15901" w:name="_ETM_Q57_682356"/>
      <w:bookmarkStart w:id="15902" w:name="_ETM_Q57_682462"/>
      <w:bookmarkEnd w:id="15901"/>
      <w:bookmarkEnd w:id="15902"/>
    </w:p>
    <w:p w:rsidR="00BD7FB7" w:rsidRDefault="00BD7FB7" w:rsidP="00655C0C">
      <w:pPr>
        <w:pStyle w:val="af8"/>
        <w:keepNext/>
        <w:rPr>
          <w:rtl/>
        </w:rPr>
      </w:pPr>
      <w:r w:rsidRPr="005D3F3F">
        <w:rPr>
          <w:rStyle w:val="TagStyle"/>
          <w:rtl/>
        </w:rPr>
        <w:t xml:space="preserve"> &lt;&lt; קריאה &gt;&gt; </w:t>
      </w:r>
      <w:r>
        <w:rPr>
          <w:rtl/>
        </w:rPr>
        <w:t>סמי אבו שחאדה (הרשימה המשותפת):</w:t>
      </w:r>
      <w:r w:rsidRPr="005D3F3F">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B77C18">
      <w:pPr>
        <w:rPr>
          <w:rtl/>
          <w:lang w:eastAsia="he-IL"/>
        </w:rPr>
      </w:pPr>
      <w:bookmarkStart w:id="15903" w:name="_ETM_Q57_684818"/>
      <w:bookmarkEnd w:id="15903"/>
      <w:r>
        <w:rPr>
          <w:rFonts w:hint="cs"/>
          <w:rtl/>
          <w:lang w:eastAsia="he-IL"/>
        </w:rPr>
        <w:t xml:space="preserve">אי-אפשר, זה לא מתקבל על הדעת. פעם, פעמיים </w:t>
      </w:r>
      <w:r>
        <w:rPr>
          <w:rtl/>
          <w:lang w:eastAsia="he-IL"/>
        </w:rPr>
        <w:t>–</w:t>
      </w:r>
      <w:r>
        <w:rPr>
          <w:rFonts w:hint="cs"/>
          <w:rtl/>
          <w:lang w:eastAsia="he-IL"/>
        </w:rPr>
        <w:t xml:space="preserve"> כמה אפשר?</w:t>
      </w:r>
      <w:bookmarkStart w:id="15904" w:name="_ETM_Q57_687916"/>
      <w:bookmarkEnd w:id="15904"/>
    </w:p>
    <w:p w:rsidR="00BD7FB7" w:rsidRDefault="00BD7FB7" w:rsidP="00655C0C">
      <w:pPr>
        <w:rPr>
          <w:rtl/>
          <w:lang w:eastAsia="he-IL"/>
        </w:rPr>
      </w:pPr>
      <w:bookmarkStart w:id="15905" w:name="_ETM_Q57_688024"/>
      <w:bookmarkEnd w:id="15905"/>
    </w:p>
    <w:p w:rsidR="00BD7FB7" w:rsidRDefault="00BD7FB7" w:rsidP="00655C0C">
      <w:pPr>
        <w:pStyle w:val="af9"/>
        <w:keepNext/>
        <w:rPr>
          <w:rtl/>
        </w:rPr>
      </w:pPr>
      <w:bookmarkStart w:id="15906" w:name="ET_yor_6204_63"/>
      <w:r w:rsidRPr="005D3F3F">
        <w:rPr>
          <w:rStyle w:val="TagStyle"/>
          <w:rtl/>
        </w:rPr>
        <w:t xml:space="preserve"> &lt;&lt; יור &gt;&gt; </w:t>
      </w:r>
      <w:r>
        <w:rPr>
          <w:rtl/>
        </w:rPr>
        <w:t>היו"ר מיקי לוי:</w:t>
      </w:r>
      <w:r w:rsidRPr="005D3F3F">
        <w:rPr>
          <w:rStyle w:val="TagStyle"/>
          <w:rtl/>
        </w:rPr>
        <w:t xml:space="preserve"> &lt;&lt; יור &gt;&gt;</w:t>
      </w:r>
      <w:r>
        <w:rPr>
          <w:rtl/>
        </w:rPr>
        <w:t xml:space="preserve">  </w:t>
      </w:r>
      <w:bookmarkEnd w:id="15906"/>
    </w:p>
    <w:p w:rsidR="00BD7FB7" w:rsidRDefault="00BD7FB7" w:rsidP="00FE191E">
      <w:pPr>
        <w:rPr>
          <w:rtl/>
          <w:lang w:eastAsia="he-IL"/>
        </w:rPr>
      </w:pPr>
    </w:p>
    <w:p w:rsidR="00BD7FB7" w:rsidRDefault="00BD7FB7" w:rsidP="00655C0C">
      <w:pPr>
        <w:rPr>
          <w:rtl/>
          <w:lang w:eastAsia="he-IL"/>
        </w:rPr>
      </w:pPr>
      <w:bookmarkStart w:id="15907" w:name="_ETM_Q57_689231"/>
      <w:bookmarkEnd w:id="15907"/>
      <w:r>
        <w:rPr>
          <w:rFonts w:hint="cs"/>
          <w:rtl/>
          <w:lang w:eastAsia="he-IL"/>
        </w:rPr>
        <w:t xml:space="preserve">חבר הכנסת אבו שחאדה, </w:t>
      </w:r>
      <w:bookmarkStart w:id="15908" w:name="_ETM_Q57_685160"/>
      <w:bookmarkEnd w:id="15908"/>
      <w:r>
        <w:rPr>
          <w:rFonts w:hint="cs"/>
          <w:rtl/>
          <w:lang w:eastAsia="he-IL"/>
        </w:rPr>
        <w:t xml:space="preserve">תגיש נגדו תלונה. </w:t>
      </w:r>
    </w:p>
    <w:p w:rsidR="00BD7FB7" w:rsidRDefault="00BD7FB7" w:rsidP="00655C0C">
      <w:pPr>
        <w:rPr>
          <w:rtl/>
          <w:lang w:eastAsia="he-IL"/>
        </w:rPr>
      </w:pPr>
      <w:bookmarkStart w:id="15909" w:name="_ETM_Q57_688975"/>
      <w:bookmarkStart w:id="15910" w:name="_ETM_Q57_689093"/>
      <w:bookmarkStart w:id="15911" w:name="_ETM_Q57_690692"/>
      <w:bookmarkStart w:id="15912" w:name="_ETM_Q57_690748"/>
      <w:bookmarkEnd w:id="15909"/>
      <w:bookmarkEnd w:id="15910"/>
      <w:bookmarkEnd w:id="15911"/>
      <w:bookmarkEnd w:id="15912"/>
    </w:p>
    <w:p w:rsidR="00BD7FB7" w:rsidRDefault="00BD7FB7" w:rsidP="00655C0C">
      <w:pPr>
        <w:pStyle w:val="af8"/>
        <w:keepNext/>
        <w:rPr>
          <w:rtl/>
        </w:rPr>
      </w:pPr>
      <w:r w:rsidRPr="005D3F3F">
        <w:rPr>
          <w:rStyle w:val="TagStyle"/>
          <w:rtl/>
        </w:rPr>
        <w:t xml:space="preserve"> &lt;&lt; קריאה &gt;&gt; </w:t>
      </w:r>
      <w:r>
        <w:rPr>
          <w:rtl/>
        </w:rPr>
        <w:t>סמי אבו שחאדה (הרשימה המשותפת):</w:t>
      </w:r>
      <w:r w:rsidRPr="005D3F3F">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אני אגיש נגדו תלונה. </w:t>
      </w:r>
    </w:p>
    <w:p w:rsidR="00BD7FB7" w:rsidRDefault="00BD7FB7" w:rsidP="00655C0C">
      <w:pPr>
        <w:rPr>
          <w:rtl/>
          <w:lang w:eastAsia="he-IL"/>
        </w:rPr>
      </w:pPr>
      <w:bookmarkStart w:id="15913" w:name="_ETM_Q57_690067"/>
      <w:bookmarkStart w:id="15914" w:name="_ETM_Q57_690164"/>
      <w:bookmarkEnd w:id="15913"/>
      <w:bookmarkEnd w:id="15914"/>
    </w:p>
    <w:p w:rsidR="00BD7FB7" w:rsidRDefault="00BD7FB7" w:rsidP="00655C0C">
      <w:pPr>
        <w:pStyle w:val="af9"/>
        <w:keepNext/>
        <w:rPr>
          <w:rtl/>
        </w:rPr>
      </w:pPr>
      <w:bookmarkStart w:id="15915" w:name="ET_yor_6204_65"/>
      <w:r w:rsidRPr="005D3F3F">
        <w:rPr>
          <w:rStyle w:val="TagStyle"/>
          <w:rtl/>
        </w:rPr>
        <w:t xml:space="preserve"> &lt;&lt; יור &gt;&gt; </w:t>
      </w:r>
      <w:r>
        <w:rPr>
          <w:rtl/>
        </w:rPr>
        <w:t>היו"ר מיקי לוי:</w:t>
      </w:r>
      <w:r w:rsidRPr="005D3F3F">
        <w:rPr>
          <w:rStyle w:val="TagStyle"/>
          <w:rtl/>
        </w:rPr>
        <w:t xml:space="preserve"> &lt;&lt; יור &gt;&gt;</w:t>
      </w:r>
      <w:r>
        <w:rPr>
          <w:rtl/>
        </w:rPr>
        <w:t xml:space="preserve">  </w:t>
      </w:r>
      <w:bookmarkEnd w:id="15915"/>
    </w:p>
    <w:p w:rsidR="00BD7FB7" w:rsidRDefault="00BD7FB7" w:rsidP="00FE191E">
      <w:pPr>
        <w:rPr>
          <w:rtl/>
          <w:lang w:eastAsia="he-IL"/>
        </w:rPr>
      </w:pPr>
    </w:p>
    <w:p w:rsidR="00BD7FB7" w:rsidRDefault="00BD7FB7" w:rsidP="00B77C18">
      <w:pPr>
        <w:rPr>
          <w:rtl/>
          <w:lang w:eastAsia="he-IL"/>
        </w:rPr>
      </w:pPr>
      <w:bookmarkStart w:id="15916" w:name="_ETM_Q57_691272"/>
      <w:bookmarkEnd w:id="15916"/>
      <w:r>
        <w:rPr>
          <w:rFonts w:hint="cs"/>
          <w:rtl/>
          <w:lang w:eastAsia="he-IL"/>
        </w:rPr>
        <w:t xml:space="preserve">זה הכול. </w:t>
      </w:r>
      <w:bookmarkStart w:id="15917" w:name="_ETM_Q57_693019"/>
      <w:bookmarkEnd w:id="15917"/>
      <w:r>
        <w:rPr>
          <w:rFonts w:hint="cs"/>
          <w:rtl/>
          <w:lang w:eastAsia="he-IL"/>
        </w:rPr>
        <w:t xml:space="preserve">עכשיו תהיה בשקט ותן לחבר הכנסת כץ לסיים את </w:t>
      </w:r>
      <w:bookmarkStart w:id="15918" w:name="_ETM_Q57_692618"/>
      <w:bookmarkEnd w:id="15918"/>
      <w:r>
        <w:rPr>
          <w:rFonts w:hint="cs"/>
          <w:rtl/>
          <w:lang w:eastAsia="he-IL"/>
        </w:rPr>
        <w:t xml:space="preserve">דבריו כפי שהוא מאמין בהם. אל </w:t>
      </w:r>
      <w:bookmarkStart w:id="15919" w:name="_ETM_Q57_696657"/>
      <w:bookmarkEnd w:id="15919"/>
      <w:r>
        <w:rPr>
          <w:rFonts w:hint="cs"/>
          <w:rtl/>
          <w:lang w:eastAsia="he-IL"/>
        </w:rPr>
        <w:t xml:space="preserve">תפריע לו. </w:t>
      </w:r>
    </w:p>
    <w:p w:rsidR="00BD7FB7" w:rsidRPr="00DD1E64" w:rsidRDefault="00BD7FB7" w:rsidP="00655C0C">
      <w:pPr>
        <w:rPr>
          <w:rtl/>
        </w:rPr>
      </w:pPr>
      <w:bookmarkStart w:id="15920" w:name="_ETM_Q57_693897"/>
      <w:bookmarkStart w:id="15921" w:name="_ETM_Q57_694009"/>
      <w:bookmarkEnd w:id="15920"/>
      <w:bookmarkEnd w:id="15921"/>
    </w:p>
    <w:p w:rsidR="00BD7FB7" w:rsidRDefault="00BD7FB7" w:rsidP="00655C0C">
      <w:pPr>
        <w:pStyle w:val="-"/>
        <w:keepNext/>
        <w:rPr>
          <w:rtl/>
        </w:rPr>
      </w:pPr>
      <w:bookmarkStart w:id="15922" w:name="ET_speakercontinue_5786_67"/>
      <w:r w:rsidRPr="005D3F3F">
        <w:rPr>
          <w:rStyle w:val="TagStyle"/>
          <w:rtl/>
        </w:rPr>
        <w:t xml:space="preserve"> &lt;&lt; דובר_המשך &gt;&gt; </w:t>
      </w:r>
      <w:r>
        <w:rPr>
          <w:rtl/>
        </w:rPr>
        <w:t>אופיר כץ (הליכוד):</w:t>
      </w:r>
      <w:r w:rsidRPr="005D3F3F">
        <w:rPr>
          <w:rStyle w:val="TagStyle"/>
          <w:rtl/>
        </w:rPr>
        <w:t xml:space="preserve"> &lt;&lt; דובר_המשך &gt;&gt;</w:t>
      </w:r>
      <w:r>
        <w:rPr>
          <w:rtl/>
        </w:rPr>
        <w:t xml:space="preserve">  </w:t>
      </w:r>
      <w:bookmarkEnd w:id="15922"/>
    </w:p>
    <w:p w:rsidR="00BD7FB7" w:rsidRDefault="00BD7FB7" w:rsidP="00FE191E">
      <w:pPr>
        <w:rPr>
          <w:rtl/>
          <w:lang w:eastAsia="he-IL"/>
        </w:rPr>
      </w:pPr>
    </w:p>
    <w:p w:rsidR="00BD7FB7" w:rsidRDefault="00BD7FB7" w:rsidP="00655C0C">
      <w:pPr>
        <w:rPr>
          <w:rtl/>
          <w:lang w:eastAsia="he-IL"/>
        </w:rPr>
      </w:pPr>
      <w:bookmarkStart w:id="15923" w:name="_ETM_Q57_696069"/>
      <w:bookmarkEnd w:id="15923"/>
      <w:r>
        <w:rPr>
          <w:rFonts w:hint="cs"/>
          <w:rtl/>
          <w:lang w:eastAsia="he-IL"/>
        </w:rPr>
        <w:t xml:space="preserve">עכשיו תהיה בשקט ותמשיך להקשיב לנאום שלי. </w:t>
      </w:r>
    </w:p>
    <w:p w:rsidR="00BD7FB7" w:rsidRDefault="00BD7FB7" w:rsidP="00655C0C">
      <w:pPr>
        <w:rPr>
          <w:rtl/>
          <w:lang w:eastAsia="he-IL"/>
        </w:rPr>
      </w:pPr>
      <w:bookmarkStart w:id="15924" w:name="_ETM_Q57_705513"/>
      <w:bookmarkStart w:id="15925" w:name="_ETM_Q57_705609"/>
      <w:bookmarkEnd w:id="15924"/>
      <w:bookmarkEnd w:id="15925"/>
    </w:p>
    <w:p w:rsidR="00BD7FB7" w:rsidRDefault="00BD7FB7" w:rsidP="00655C0C">
      <w:pPr>
        <w:rPr>
          <w:rtl/>
          <w:lang w:eastAsia="he-IL"/>
        </w:rPr>
      </w:pPr>
      <w:bookmarkStart w:id="15926" w:name="_ETM_Q57_705681"/>
      <w:bookmarkStart w:id="15927" w:name="_ETM_Q57_705771"/>
      <w:bookmarkEnd w:id="15926"/>
      <w:bookmarkEnd w:id="15927"/>
      <w:r>
        <w:rPr>
          <w:rFonts w:hint="cs"/>
          <w:rtl/>
          <w:lang w:eastAsia="he-IL"/>
        </w:rPr>
        <w:t xml:space="preserve">זה </w:t>
      </w:r>
      <w:bookmarkStart w:id="15928" w:name="_ETM_Q57_705994"/>
      <w:bookmarkEnd w:id="15928"/>
      <w:r>
        <w:rPr>
          <w:rFonts w:hint="cs"/>
          <w:rtl/>
          <w:lang w:eastAsia="he-IL"/>
        </w:rPr>
        <w:t xml:space="preserve">כבר נהיה מוחשי </w:t>
      </w:r>
      <w:r w:rsidR="00F70AA4">
        <w:rPr>
          <w:rFonts w:hint="cs"/>
          <w:rtl/>
          <w:lang w:eastAsia="he-IL"/>
        </w:rPr>
        <w:t>– – –</w:t>
      </w:r>
    </w:p>
    <w:p w:rsidR="00BD7FB7" w:rsidRDefault="00BD7FB7" w:rsidP="00655C0C">
      <w:pPr>
        <w:rPr>
          <w:rtl/>
          <w:lang w:eastAsia="he-IL"/>
        </w:rPr>
      </w:pPr>
      <w:bookmarkStart w:id="15929" w:name="_ETM_Q57_702050"/>
      <w:bookmarkStart w:id="15930" w:name="_ETM_Q57_702138"/>
      <w:bookmarkEnd w:id="15929"/>
      <w:bookmarkEnd w:id="15930"/>
    </w:p>
    <w:p w:rsidR="00BD7FB7" w:rsidRDefault="00BD7FB7" w:rsidP="00655C0C">
      <w:pPr>
        <w:pStyle w:val="af8"/>
        <w:keepNext/>
        <w:rPr>
          <w:rtl/>
        </w:rPr>
      </w:pPr>
      <w:bookmarkStart w:id="15931" w:name="ET_interruption_4744_68"/>
      <w:r w:rsidRPr="005D3F3F">
        <w:rPr>
          <w:rStyle w:val="TagStyle"/>
          <w:rtl/>
        </w:rPr>
        <w:t xml:space="preserve"> &lt;&lt; קריאה &gt;&gt; </w:t>
      </w:r>
      <w:r>
        <w:rPr>
          <w:rtl/>
        </w:rPr>
        <w:t>בנימין נתניהו (הליכוד):</w:t>
      </w:r>
      <w:r w:rsidRPr="005D3F3F">
        <w:rPr>
          <w:rStyle w:val="TagStyle"/>
          <w:rtl/>
        </w:rPr>
        <w:t xml:space="preserve"> &lt;&lt; קריאה &gt;&gt;</w:t>
      </w:r>
      <w:r>
        <w:rPr>
          <w:rtl/>
        </w:rPr>
        <w:t xml:space="preserve">  </w:t>
      </w:r>
      <w:bookmarkEnd w:id="15931"/>
    </w:p>
    <w:p w:rsidR="00BD7FB7" w:rsidRDefault="00BD7FB7" w:rsidP="00FE191E">
      <w:pPr>
        <w:rPr>
          <w:rtl/>
          <w:lang w:eastAsia="he-IL"/>
        </w:rPr>
      </w:pPr>
    </w:p>
    <w:p w:rsidR="00BD7FB7" w:rsidRDefault="00BD7FB7" w:rsidP="00DD1E64">
      <w:pPr>
        <w:rPr>
          <w:rtl/>
          <w:lang w:eastAsia="he-IL"/>
        </w:rPr>
      </w:pPr>
      <w:bookmarkStart w:id="15932" w:name="_ETM_Q57_705179"/>
      <w:bookmarkEnd w:id="15932"/>
      <w:r>
        <w:rPr>
          <w:rFonts w:hint="cs"/>
          <w:rtl/>
          <w:lang w:eastAsia="he-IL"/>
        </w:rPr>
        <w:t>א</w:t>
      </w:r>
      <w:bookmarkStart w:id="15933" w:name="_ETM_Q57_705449"/>
      <w:bookmarkEnd w:id="15933"/>
      <w:r>
        <w:rPr>
          <w:rFonts w:hint="cs"/>
          <w:rtl/>
          <w:lang w:eastAsia="he-IL"/>
        </w:rPr>
        <w:t>ד</w:t>
      </w:r>
      <w:bookmarkStart w:id="15934" w:name="_ETM_Q57_705563"/>
      <w:bookmarkEnd w:id="15934"/>
      <w:r>
        <w:rPr>
          <w:rFonts w:hint="cs"/>
          <w:rtl/>
          <w:lang w:eastAsia="he-IL"/>
        </w:rPr>
        <w:t xml:space="preserve">וני היושב-ראש, צ'רצ'יל אמר שהפרלמנט </w:t>
      </w:r>
      <w:bookmarkStart w:id="15935" w:name="_ETM_Q57_706143"/>
      <w:bookmarkEnd w:id="15935"/>
      <w:r>
        <w:rPr>
          <w:rFonts w:hint="cs"/>
          <w:rtl/>
          <w:lang w:eastAsia="he-IL"/>
        </w:rPr>
        <w:t xml:space="preserve">זה תחליף למכות, תחליף למכות פיזיות. מכות ורבליות זה </w:t>
      </w:r>
      <w:bookmarkStart w:id="15936" w:name="_ETM_Q57_713983"/>
      <w:bookmarkEnd w:id="15936"/>
      <w:r>
        <w:rPr>
          <w:rFonts w:hint="cs"/>
          <w:rtl/>
          <w:lang w:eastAsia="he-IL"/>
        </w:rPr>
        <w:t xml:space="preserve">בסדר </w:t>
      </w:r>
      <w:r w:rsidR="00F70AA4">
        <w:rPr>
          <w:rFonts w:hint="cs"/>
          <w:rtl/>
          <w:lang w:eastAsia="he-IL"/>
        </w:rPr>
        <w:t>– – –</w:t>
      </w:r>
    </w:p>
    <w:p w:rsidR="00BD7FB7" w:rsidRDefault="00BD7FB7" w:rsidP="00DD1E64">
      <w:pPr>
        <w:rPr>
          <w:rtl/>
          <w:lang w:eastAsia="he-IL"/>
        </w:rPr>
      </w:pPr>
    </w:p>
    <w:p w:rsidR="00BD7FB7" w:rsidRDefault="00BD7FB7" w:rsidP="00655C0C">
      <w:pPr>
        <w:pStyle w:val="af9"/>
        <w:keepNext/>
        <w:rPr>
          <w:rtl/>
        </w:rPr>
      </w:pPr>
      <w:bookmarkStart w:id="15937" w:name="_ETM_Q57_715544"/>
      <w:bookmarkStart w:id="15938" w:name="_ETM_Q57_715650"/>
      <w:bookmarkStart w:id="15939" w:name="ET_yor_6204_69"/>
      <w:bookmarkEnd w:id="15937"/>
      <w:bookmarkEnd w:id="15938"/>
      <w:r w:rsidRPr="005D3F3F">
        <w:rPr>
          <w:rStyle w:val="TagStyle"/>
          <w:rtl/>
        </w:rPr>
        <w:t xml:space="preserve"> &lt;&lt; יור &gt;&gt; </w:t>
      </w:r>
      <w:r>
        <w:rPr>
          <w:rtl/>
        </w:rPr>
        <w:t>היו"ר מיקי לוי:</w:t>
      </w:r>
      <w:r w:rsidRPr="005D3F3F">
        <w:rPr>
          <w:rStyle w:val="TagStyle"/>
          <w:rtl/>
        </w:rPr>
        <w:t xml:space="preserve"> &lt;&lt; יור &gt;&gt;</w:t>
      </w:r>
      <w:r>
        <w:rPr>
          <w:rtl/>
        </w:rPr>
        <w:t xml:space="preserve">  </w:t>
      </w:r>
      <w:bookmarkEnd w:id="15939"/>
    </w:p>
    <w:p w:rsidR="00BD7FB7" w:rsidRDefault="00BD7FB7" w:rsidP="00FE191E">
      <w:pPr>
        <w:rPr>
          <w:rtl/>
          <w:lang w:eastAsia="he-IL"/>
        </w:rPr>
      </w:pPr>
    </w:p>
    <w:p w:rsidR="00BD7FB7" w:rsidRDefault="00BD7FB7" w:rsidP="00655C0C">
      <w:pPr>
        <w:rPr>
          <w:rtl/>
          <w:lang w:eastAsia="he-IL"/>
        </w:rPr>
      </w:pPr>
      <w:bookmarkStart w:id="15940" w:name="_ETM_Q57_716891"/>
      <w:bookmarkEnd w:id="15940"/>
      <w:r>
        <w:rPr>
          <w:rFonts w:hint="cs"/>
          <w:rtl/>
          <w:lang w:eastAsia="he-IL"/>
        </w:rPr>
        <w:t xml:space="preserve">לא, אנחנו לא רוצים להגיע, חבר הכנסת נתניהו, לדבר </w:t>
      </w:r>
      <w:bookmarkStart w:id="15941" w:name="_ETM_Q57_718891"/>
      <w:bookmarkEnd w:id="15941"/>
      <w:r>
        <w:rPr>
          <w:rFonts w:hint="cs"/>
          <w:rtl/>
          <w:lang w:eastAsia="he-IL"/>
        </w:rPr>
        <w:t xml:space="preserve">הזה. </w:t>
      </w:r>
    </w:p>
    <w:p w:rsidR="00BD7FB7" w:rsidRDefault="00BD7FB7" w:rsidP="00655C0C">
      <w:pPr>
        <w:rPr>
          <w:rtl/>
          <w:lang w:eastAsia="he-IL"/>
        </w:rPr>
      </w:pPr>
      <w:bookmarkStart w:id="15942" w:name="_ETM_Q57_716357"/>
      <w:bookmarkStart w:id="15943" w:name="_ETM_Q57_716458"/>
      <w:bookmarkEnd w:id="15942"/>
      <w:bookmarkEnd w:id="15943"/>
    </w:p>
    <w:p w:rsidR="00BD7FB7" w:rsidRDefault="00BD7FB7" w:rsidP="00655C0C">
      <w:pPr>
        <w:pStyle w:val="af8"/>
        <w:keepNext/>
        <w:rPr>
          <w:rtl/>
        </w:rPr>
      </w:pPr>
      <w:bookmarkStart w:id="15944" w:name="ET_interruption_4744_70"/>
      <w:r w:rsidRPr="005D3F3F">
        <w:rPr>
          <w:rStyle w:val="TagStyle"/>
          <w:rtl/>
        </w:rPr>
        <w:t xml:space="preserve"> &lt;&lt; קריאה &gt;&gt; </w:t>
      </w:r>
      <w:r>
        <w:rPr>
          <w:rtl/>
        </w:rPr>
        <w:t>בנימין נתניהו (הליכוד):</w:t>
      </w:r>
      <w:r w:rsidRPr="005D3F3F">
        <w:rPr>
          <w:rStyle w:val="TagStyle"/>
          <w:rtl/>
        </w:rPr>
        <w:t xml:space="preserve"> &lt;&lt; קריאה &gt;&gt;</w:t>
      </w:r>
      <w:r>
        <w:rPr>
          <w:rtl/>
        </w:rPr>
        <w:t xml:space="preserve">  </w:t>
      </w:r>
      <w:bookmarkEnd w:id="15944"/>
    </w:p>
    <w:p w:rsidR="00BD7FB7" w:rsidRDefault="00BD7FB7" w:rsidP="00FE191E">
      <w:pPr>
        <w:rPr>
          <w:rtl/>
          <w:lang w:eastAsia="he-IL"/>
        </w:rPr>
      </w:pPr>
    </w:p>
    <w:p w:rsidR="00BD7FB7" w:rsidRDefault="00BD7FB7" w:rsidP="00655C0C">
      <w:pPr>
        <w:rPr>
          <w:rtl/>
          <w:lang w:eastAsia="he-IL"/>
        </w:rPr>
      </w:pPr>
      <w:bookmarkStart w:id="15945" w:name="_ETM_Q57_715891"/>
      <w:bookmarkStart w:id="15946" w:name="_ETM_Q57_716136"/>
      <w:bookmarkStart w:id="15947" w:name="_ETM_Q57_716218"/>
      <w:bookmarkEnd w:id="15945"/>
      <w:bookmarkEnd w:id="15946"/>
      <w:bookmarkEnd w:id="15947"/>
      <w:r>
        <w:rPr>
          <w:rFonts w:hint="cs"/>
          <w:rtl/>
          <w:lang w:eastAsia="he-IL"/>
        </w:rPr>
        <w:t xml:space="preserve">זה גבולות. </w:t>
      </w:r>
    </w:p>
    <w:p w:rsidR="00BD7FB7" w:rsidRDefault="00BD7FB7" w:rsidP="00655C0C">
      <w:pPr>
        <w:rPr>
          <w:rtl/>
          <w:lang w:eastAsia="he-IL"/>
        </w:rPr>
      </w:pPr>
      <w:bookmarkStart w:id="15948" w:name="_ETM_Q57_718420"/>
      <w:bookmarkStart w:id="15949" w:name="_ETM_Q57_718511"/>
      <w:bookmarkEnd w:id="15948"/>
      <w:bookmarkEnd w:id="15949"/>
    </w:p>
    <w:p w:rsidR="00BD7FB7" w:rsidRDefault="00BD7FB7" w:rsidP="00655C0C">
      <w:pPr>
        <w:pStyle w:val="af9"/>
        <w:keepNext/>
        <w:rPr>
          <w:rtl/>
        </w:rPr>
      </w:pPr>
      <w:bookmarkStart w:id="15950" w:name="ET_yor_6204_71"/>
      <w:r w:rsidRPr="005D3F3F">
        <w:rPr>
          <w:rStyle w:val="TagStyle"/>
          <w:rtl/>
        </w:rPr>
        <w:t xml:space="preserve"> &lt;&lt; יור &gt;&gt; </w:t>
      </w:r>
      <w:r>
        <w:rPr>
          <w:rtl/>
        </w:rPr>
        <w:t>היו"ר מיקי לוי:</w:t>
      </w:r>
      <w:r w:rsidRPr="005D3F3F">
        <w:rPr>
          <w:rStyle w:val="TagStyle"/>
          <w:rtl/>
        </w:rPr>
        <w:t xml:space="preserve"> &lt;&lt; יור &gt;&gt;</w:t>
      </w:r>
      <w:r>
        <w:rPr>
          <w:rtl/>
        </w:rPr>
        <w:t xml:space="preserve">  </w:t>
      </w:r>
      <w:bookmarkEnd w:id="15950"/>
    </w:p>
    <w:p w:rsidR="00BD7FB7" w:rsidRDefault="00BD7FB7" w:rsidP="00FE191E">
      <w:pPr>
        <w:rPr>
          <w:rtl/>
          <w:lang w:eastAsia="he-IL"/>
        </w:rPr>
      </w:pPr>
    </w:p>
    <w:p w:rsidR="00BD7FB7" w:rsidRDefault="00BD7FB7" w:rsidP="00655C0C">
      <w:pPr>
        <w:rPr>
          <w:rtl/>
          <w:lang w:eastAsia="he-IL"/>
        </w:rPr>
      </w:pPr>
      <w:bookmarkStart w:id="15951" w:name="_ETM_Q57_719621"/>
      <w:bookmarkEnd w:id="15951"/>
      <w:r>
        <w:rPr>
          <w:rFonts w:hint="cs"/>
          <w:rtl/>
          <w:lang w:eastAsia="he-IL"/>
        </w:rPr>
        <w:t xml:space="preserve">תודה. בבקשה, חבר </w:t>
      </w:r>
      <w:bookmarkStart w:id="15952" w:name="_ETM_Q57_721708"/>
      <w:bookmarkEnd w:id="15952"/>
      <w:r>
        <w:rPr>
          <w:rFonts w:hint="cs"/>
          <w:rtl/>
          <w:lang w:eastAsia="he-IL"/>
        </w:rPr>
        <w:t xml:space="preserve">הכנסת כץ. </w:t>
      </w:r>
    </w:p>
    <w:p w:rsidR="00BD7FB7" w:rsidRDefault="00BD7FB7" w:rsidP="00655C0C">
      <w:pPr>
        <w:rPr>
          <w:rtl/>
          <w:lang w:eastAsia="he-IL"/>
        </w:rPr>
      </w:pPr>
      <w:bookmarkStart w:id="15953" w:name="_ETM_Q57_720062"/>
      <w:bookmarkStart w:id="15954" w:name="_ETM_Q57_720143"/>
      <w:bookmarkEnd w:id="15953"/>
      <w:bookmarkEnd w:id="15954"/>
    </w:p>
    <w:p w:rsidR="00BD7FB7" w:rsidRDefault="00BD7FB7" w:rsidP="00655C0C">
      <w:pPr>
        <w:pStyle w:val="-"/>
        <w:keepNext/>
        <w:rPr>
          <w:rtl/>
        </w:rPr>
      </w:pPr>
      <w:bookmarkStart w:id="15955" w:name="ET_speakercontinue_5786_72"/>
      <w:r w:rsidRPr="005D3F3F">
        <w:rPr>
          <w:rStyle w:val="TagStyle"/>
          <w:rtl/>
        </w:rPr>
        <w:t xml:space="preserve"> &lt;&lt; דובר_המשך &gt;&gt; </w:t>
      </w:r>
      <w:r>
        <w:rPr>
          <w:rtl/>
        </w:rPr>
        <w:t>אופיר כץ (הליכוד):</w:t>
      </w:r>
      <w:r w:rsidRPr="005D3F3F">
        <w:rPr>
          <w:rStyle w:val="TagStyle"/>
          <w:rtl/>
        </w:rPr>
        <w:t xml:space="preserve"> &lt;&lt; דובר_המשך &gt;&gt;</w:t>
      </w:r>
      <w:r>
        <w:rPr>
          <w:rtl/>
        </w:rPr>
        <w:t xml:space="preserve">  </w:t>
      </w:r>
      <w:bookmarkEnd w:id="15955"/>
    </w:p>
    <w:p w:rsidR="00BD7FB7" w:rsidRDefault="00BD7FB7" w:rsidP="00FE191E">
      <w:pPr>
        <w:rPr>
          <w:rtl/>
          <w:lang w:eastAsia="he-IL"/>
        </w:rPr>
      </w:pPr>
    </w:p>
    <w:p w:rsidR="00BD7FB7" w:rsidRDefault="00BD7FB7" w:rsidP="00794FBD">
      <w:pPr>
        <w:rPr>
          <w:rtl/>
          <w:lang w:eastAsia="he-IL"/>
        </w:rPr>
      </w:pPr>
      <w:bookmarkStart w:id="15956" w:name="_ETM_Q57_721388"/>
      <w:bookmarkEnd w:id="15956"/>
      <w:r>
        <w:rPr>
          <w:rFonts w:hint="cs"/>
          <w:rtl/>
          <w:lang w:eastAsia="he-IL"/>
        </w:rPr>
        <w:t xml:space="preserve">זה כבר נהיה מוחשי </w:t>
      </w:r>
      <w:r w:rsidR="00794FBD">
        <w:rPr>
          <w:rFonts w:hint="eastAsia"/>
          <w:rtl/>
          <w:lang w:eastAsia="he-IL"/>
        </w:rPr>
        <w:t xml:space="preserve">– </w:t>
      </w:r>
      <w:r>
        <w:rPr>
          <w:rFonts w:hint="cs"/>
          <w:rtl/>
          <w:lang w:eastAsia="he-IL"/>
        </w:rPr>
        <w:t xml:space="preserve">התקציבים זורמים והכוח בידיהם. אז באמת למה שלא תאפשרו לשונאי ישראל ומשחיתי סמליה </w:t>
      </w:r>
      <w:bookmarkStart w:id="15957" w:name="_ETM_Q57_729314"/>
      <w:bookmarkEnd w:id="15957"/>
      <w:r>
        <w:rPr>
          <w:rFonts w:hint="cs"/>
          <w:rtl/>
          <w:lang w:eastAsia="he-IL"/>
        </w:rPr>
        <w:t>לחיות מכספנו? הרי אין באמת גבול</w:t>
      </w:r>
      <w:r w:rsidR="00794FBD">
        <w:rPr>
          <w:rFonts w:hint="cs"/>
          <w:rtl/>
          <w:lang w:eastAsia="he-IL"/>
        </w:rPr>
        <w:t>,</w:t>
      </w:r>
      <w:r>
        <w:rPr>
          <w:rFonts w:hint="cs"/>
          <w:rtl/>
          <w:lang w:eastAsia="he-IL"/>
        </w:rPr>
        <w:t xml:space="preserve"> הרי אי</w:t>
      </w:r>
      <w:bookmarkStart w:id="15958" w:name="_ETM_Q57_734278"/>
      <w:bookmarkEnd w:id="15958"/>
      <w:r>
        <w:rPr>
          <w:rFonts w:hint="cs"/>
          <w:rtl/>
          <w:lang w:eastAsia="he-IL"/>
        </w:rPr>
        <w:t xml:space="preserve">ן פרה קדושה שלא תשחטו אותה למען דיל הג'ובים. ממשלת </w:t>
      </w:r>
      <w:bookmarkStart w:id="15959" w:name="_ETM_Q57_737064"/>
      <w:bookmarkEnd w:id="15959"/>
      <w:r>
        <w:rPr>
          <w:rFonts w:hint="cs"/>
          <w:rtl/>
          <w:lang w:eastAsia="he-IL"/>
        </w:rPr>
        <w:t xml:space="preserve">עשר מעלות ימינה שוברת חזק שמאלה עד כדי כך שהיא </w:t>
      </w:r>
      <w:bookmarkStart w:id="15960" w:name="_ETM_Q57_744936"/>
      <w:bookmarkEnd w:id="15960"/>
      <w:r>
        <w:rPr>
          <w:rFonts w:hint="cs"/>
          <w:rtl/>
          <w:lang w:eastAsia="he-IL"/>
        </w:rPr>
        <w:t xml:space="preserve">שוכחת איך לממש את רעיון הציונות. הדבר שמטריד את הקואליציה </w:t>
      </w:r>
      <w:bookmarkStart w:id="15961" w:name="_ETM_Q57_746522"/>
      <w:bookmarkEnd w:id="15961"/>
      <w:r>
        <w:rPr>
          <w:rFonts w:hint="cs"/>
          <w:rtl/>
          <w:lang w:eastAsia="he-IL"/>
        </w:rPr>
        <w:t xml:space="preserve">הזו ואת העומדים בראשה הוא איך לשמור על הכיסא. </w:t>
      </w:r>
      <w:bookmarkStart w:id="15962" w:name="TOR_Q58"/>
      <w:bookmarkEnd w:id="15962"/>
      <w:r>
        <w:rPr>
          <w:rFonts w:hint="cs"/>
          <w:rtl/>
          <w:lang w:eastAsia="he-IL"/>
        </w:rPr>
        <w:t xml:space="preserve">התחלנו במפלגות פוסט-ציוניות – הציבור יבלע; המשכנו לרע"מ, מחבקת המחבלים </w:t>
      </w:r>
      <w:r>
        <w:rPr>
          <w:rFonts w:hint="eastAsia"/>
          <w:rtl/>
          <w:lang w:eastAsia="he-IL"/>
        </w:rPr>
        <w:t xml:space="preserve">– </w:t>
      </w:r>
      <w:r>
        <w:rPr>
          <w:rFonts w:hint="cs"/>
          <w:rtl/>
          <w:lang w:eastAsia="he-IL"/>
        </w:rPr>
        <w:t xml:space="preserve">הציבור יתמודד; עכשיו לבל"ד, תומכת הטרור ומוציאת המרגלים – הציבור ישכח. </w:t>
      </w:r>
      <w:bookmarkStart w:id="15963" w:name="_ETM_Q58_160518"/>
      <w:bookmarkEnd w:id="15963"/>
      <w:r>
        <w:rPr>
          <w:rFonts w:hint="cs"/>
          <w:rtl/>
          <w:lang w:eastAsia="he-IL"/>
        </w:rPr>
        <w:t xml:space="preserve">אז </w:t>
      </w:r>
      <w:bookmarkStart w:id="15964" w:name="_ETM_Q58_161104"/>
      <w:bookmarkEnd w:id="15964"/>
      <w:r>
        <w:rPr>
          <w:rFonts w:hint="cs"/>
          <w:rtl/>
          <w:lang w:eastAsia="he-IL"/>
        </w:rPr>
        <w:t xml:space="preserve">זהו, שהוא לא ישכח. לדיראון עולם ייזכר מה </w:t>
      </w:r>
      <w:bookmarkStart w:id="15965" w:name="_ETM_Q58_165630"/>
      <w:bookmarkEnd w:id="15965"/>
      <w:r>
        <w:rPr>
          <w:rFonts w:hint="cs"/>
          <w:rtl/>
          <w:lang w:eastAsia="he-IL"/>
        </w:rPr>
        <w:t>שאתם מחוללים פה, הביוב שאליו הגעתם בשם הדאגה לשחיתות ולג'ובים.</w:t>
      </w:r>
    </w:p>
    <w:p w:rsidR="00BD7FB7" w:rsidRDefault="00BD7FB7" w:rsidP="00655C0C">
      <w:pPr>
        <w:rPr>
          <w:rtl/>
          <w:lang w:eastAsia="he-IL"/>
        </w:rPr>
      </w:pPr>
      <w:bookmarkStart w:id="15966" w:name="_ETM_Q58_169806"/>
      <w:bookmarkStart w:id="15967" w:name="_ETM_Q58_169925"/>
      <w:bookmarkStart w:id="15968" w:name="_ETM_Q58_169998"/>
      <w:bookmarkEnd w:id="15966"/>
      <w:bookmarkEnd w:id="15967"/>
      <w:bookmarkEnd w:id="15968"/>
    </w:p>
    <w:p w:rsidR="00BD7FB7" w:rsidRDefault="00BD7FB7" w:rsidP="00655C0C">
      <w:pPr>
        <w:rPr>
          <w:rtl/>
          <w:lang w:eastAsia="he-IL"/>
        </w:rPr>
      </w:pPr>
      <w:bookmarkStart w:id="15969" w:name="_ETM_Q58_170110"/>
      <w:bookmarkEnd w:id="15969"/>
      <w:r>
        <w:rPr>
          <w:rFonts w:hint="cs"/>
          <w:rtl/>
          <w:lang w:eastAsia="he-IL"/>
        </w:rPr>
        <w:t xml:space="preserve">אני </w:t>
      </w:r>
      <w:bookmarkStart w:id="15970" w:name="_ETM_Q58_170784"/>
      <w:bookmarkEnd w:id="15970"/>
      <w:r>
        <w:rPr>
          <w:rFonts w:hint="cs"/>
          <w:rtl/>
          <w:lang w:eastAsia="he-IL"/>
        </w:rPr>
        <w:t xml:space="preserve">מקווה שנשארה בכם טיפת יושרה, טיפה זיכרון, טיפה ערכיות </w:t>
      </w:r>
      <w:bookmarkStart w:id="15971" w:name="_ETM_Q58_175129"/>
      <w:bookmarkEnd w:id="15971"/>
      <w:r>
        <w:rPr>
          <w:rFonts w:hint="cs"/>
          <w:rtl/>
          <w:lang w:eastAsia="he-IL"/>
        </w:rPr>
        <w:t>לעצור את הרכבת הדוהרת ולהתנתק מתלותכם המוחלטת במי שמעודד פגיעה בנו.</w:t>
      </w:r>
      <w:bookmarkStart w:id="15972" w:name="_ETM_Q58_181295"/>
      <w:bookmarkStart w:id="15973" w:name="_ETM_Q58_181390"/>
      <w:bookmarkStart w:id="15974" w:name="_ETM_Q58_181479"/>
      <w:bookmarkStart w:id="15975" w:name="_ETM_Q58_181579"/>
      <w:bookmarkEnd w:id="15972"/>
      <w:bookmarkEnd w:id="15973"/>
      <w:bookmarkEnd w:id="15974"/>
      <w:bookmarkEnd w:id="15975"/>
      <w:r>
        <w:rPr>
          <w:rFonts w:hint="cs"/>
          <w:rtl/>
          <w:lang w:eastAsia="he-IL"/>
        </w:rPr>
        <w:t xml:space="preserve"> אם ההצעה הזאת לא תעבור היום, ידע כל אזרח במדינת </w:t>
      </w:r>
      <w:bookmarkStart w:id="15976" w:name="_ETM_Q58_186231"/>
      <w:bookmarkEnd w:id="15976"/>
      <w:r>
        <w:rPr>
          <w:rFonts w:hint="cs"/>
          <w:rtl/>
          <w:lang w:eastAsia="he-IL"/>
        </w:rPr>
        <w:t xml:space="preserve">ישראל שנפתלי בנט, אילת שקד, גדעון סער, זאב אלקין, </w:t>
      </w:r>
      <w:bookmarkStart w:id="15977" w:name="_ETM_Q58_189079"/>
      <w:bookmarkEnd w:id="15977"/>
      <w:r>
        <w:rPr>
          <w:rFonts w:hint="cs"/>
          <w:rtl/>
          <w:lang w:eastAsia="he-IL"/>
        </w:rPr>
        <w:t xml:space="preserve">יועז הנדל, ימשיכו לאפשר למי ששורף לנו את הלב בשרפת </w:t>
      </w:r>
      <w:bookmarkStart w:id="15978" w:name="_ETM_Q58_192625"/>
      <w:bookmarkEnd w:id="15978"/>
      <w:r>
        <w:rPr>
          <w:rFonts w:hint="cs"/>
          <w:rtl/>
          <w:lang w:eastAsia="he-IL"/>
        </w:rPr>
        <w:t xml:space="preserve">דגל ישראל לקבל כספים מהביטוח הלאומי. </w:t>
      </w:r>
    </w:p>
    <w:p w:rsidR="00BD7FB7" w:rsidRDefault="00BD7FB7" w:rsidP="00655C0C">
      <w:pPr>
        <w:rPr>
          <w:rtl/>
          <w:lang w:eastAsia="he-IL"/>
        </w:rPr>
      </w:pPr>
      <w:bookmarkStart w:id="15979" w:name="_ETM_Q58_197372"/>
      <w:bookmarkStart w:id="15980" w:name="_ETM_Q58_197466"/>
      <w:bookmarkEnd w:id="15979"/>
      <w:bookmarkEnd w:id="15980"/>
    </w:p>
    <w:p w:rsidR="00BD7FB7" w:rsidRDefault="00BD7FB7" w:rsidP="00655C0C">
      <w:pPr>
        <w:rPr>
          <w:rtl/>
          <w:lang w:eastAsia="he-IL"/>
        </w:rPr>
      </w:pPr>
      <w:bookmarkStart w:id="15981" w:name="_ETM_Q58_197579"/>
      <w:bookmarkStart w:id="15982" w:name="_ETM_Q58_197662"/>
      <w:bookmarkEnd w:id="15981"/>
      <w:bookmarkEnd w:id="15982"/>
      <w:r>
        <w:rPr>
          <w:rFonts w:hint="cs"/>
          <w:rtl/>
          <w:lang w:eastAsia="he-IL"/>
        </w:rPr>
        <w:t xml:space="preserve">הצבעה נגד היא העברה </w:t>
      </w:r>
      <w:bookmarkStart w:id="15983" w:name="_ETM_Q58_199325"/>
      <w:bookmarkEnd w:id="15983"/>
      <w:r>
        <w:rPr>
          <w:rFonts w:hint="cs"/>
          <w:rtl/>
          <w:lang w:eastAsia="he-IL"/>
        </w:rPr>
        <w:t>בנקאית למשחיתי הישראליות. תודה.</w:t>
      </w:r>
    </w:p>
    <w:p w:rsidR="00BD7FB7" w:rsidRDefault="00BD7FB7" w:rsidP="00655C0C">
      <w:pPr>
        <w:rPr>
          <w:rtl/>
          <w:lang w:eastAsia="he-IL"/>
        </w:rPr>
      </w:pPr>
    </w:p>
    <w:p w:rsidR="00BD7FB7" w:rsidRDefault="00BD7FB7" w:rsidP="00655C0C">
      <w:pPr>
        <w:pStyle w:val="af9"/>
        <w:keepNext/>
        <w:rPr>
          <w:rtl/>
        </w:rPr>
      </w:pPr>
      <w:r w:rsidRPr="00B76C00">
        <w:rPr>
          <w:rStyle w:val="TagStyle"/>
          <w:rtl/>
        </w:rPr>
        <w:t xml:space="preserve"> &lt;&lt; יור &gt;&gt; </w:t>
      </w:r>
      <w:r>
        <w:rPr>
          <w:rtl/>
        </w:rPr>
        <w:t>היו"ר מיקי לוי:</w:t>
      </w:r>
      <w:r w:rsidRPr="00B76C00">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984" w:name="_ETM_Q58_204947"/>
      <w:bookmarkEnd w:id="15984"/>
      <w:r>
        <w:rPr>
          <w:rFonts w:hint="cs"/>
          <w:rtl/>
          <w:lang w:eastAsia="he-IL"/>
        </w:rPr>
        <w:t xml:space="preserve">תודה רבה, למרות כל ההפרעות בזמן. אני </w:t>
      </w:r>
      <w:bookmarkStart w:id="15985" w:name="_ETM_Q58_206842"/>
      <w:bookmarkEnd w:id="15985"/>
      <w:r>
        <w:rPr>
          <w:rFonts w:hint="cs"/>
          <w:rtl/>
          <w:lang w:eastAsia="he-IL"/>
        </w:rPr>
        <w:t>מעריך את זה. השר שטרן.</w:t>
      </w:r>
    </w:p>
    <w:p w:rsidR="00BD7FB7" w:rsidRDefault="00BD7FB7" w:rsidP="00655C0C">
      <w:pPr>
        <w:rPr>
          <w:rtl/>
          <w:lang w:eastAsia="he-IL"/>
        </w:rPr>
      </w:pPr>
    </w:p>
    <w:p w:rsidR="00BD7FB7" w:rsidRDefault="00BD7FB7" w:rsidP="00655C0C">
      <w:pPr>
        <w:pStyle w:val="af8"/>
        <w:keepNext/>
        <w:rPr>
          <w:rtl/>
        </w:rPr>
      </w:pPr>
      <w:bookmarkStart w:id="15986" w:name="ET_interruption_5850_19"/>
      <w:r w:rsidRPr="00D217BD">
        <w:rPr>
          <w:rStyle w:val="TagStyle"/>
          <w:rtl/>
        </w:rPr>
        <w:t xml:space="preserve"> &lt;&lt; קריאה &gt;&gt; </w:t>
      </w:r>
      <w:r>
        <w:rPr>
          <w:rtl/>
        </w:rPr>
        <w:t>סמי אבו שחאדה (הרשימה המשותפת):</w:t>
      </w:r>
      <w:r w:rsidRPr="00D217BD">
        <w:rPr>
          <w:rStyle w:val="TagStyle"/>
          <w:rtl/>
        </w:rPr>
        <w:t xml:space="preserve"> &lt;&lt; קריאה &gt;&gt;</w:t>
      </w:r>
      <w:r>
        <w:rPr>
          <w:rtl/>
        </w:rPr>
        <w:t xml:space="preserve">   </w:t>
      </w:r>
      <w:bookmarkEnd w:id="15986"/>
    </w:p>
    <w:p w:rsidR="00BD7FB7" w:rsidRDefault="00BD7FB7" w:rsidP="00FE191E">
      <w:pPr>
        <w:rPr>
          <w:rtl/>
          <w:lang w:eastAsia="he-IL"/>
        </w:rPr>
      </w:pPr>
    </w:p>
    <w:p w:rsidR="00BD7FB7" w:rsidRDefault="00BD7FB7" w:rsidP="00655C0C">
      <w:pPr>
        <w:rPr>
          <w:rtl/>
          <w:lang w:eastAsia="he-IL"/>
        </w:rPr>
      </w:pPr>
      <w:bookmarkStart w:id="15987" w:name="_ETM_Q58_208773"/>
      <w:bookmarkEnd w:id="15987"/>
      <w:r>
        <w:rPr>
          <w:rFonts w:hint="cs"/>
          <w:rtl/>
          <w:lang w:eastAsia="he-IL"/>
        </w:rPr>
        <w:t xml:space="preserve">עוד זבל קטן שרוצה </w:t>
      </w:r>
      <w:r w:rsidR="00F70AA4">
        <w:rPr>
          <w:rFonts w:hint="cs"/>
          <w:rtl/>
          <w:lang w:eastAsia="he-IL"/>
        </w:rPr>
        <w:t>– – –</w:t>
      </w:r>
      <w:r>
        <w:rPr>
          <w:rFonts w:hint="cs"/>
          <w:rtl/>
          <w:lang w:eastAsia="he-IL"/>
        </w:rPr>
        <w:t xml:space="preserve"> אתה זבל.</w:t>
      </w:r>
    </w:p>
    <w:p w:rsidR="00BD7FB7" w:rsidRDefault="00BD7FB7" w:rsidP="00655C0C">
      <w:pPr>
        <w:rPr>
          <w:rtl/>
          <w:lang w:eastAsia="he-IL"/>
        </w:rPr>
      </w:pPr>
    </w:p>
    <w:p w:rsidR="00BD7FB7" w:rsidRDefault="00BD7FB7" w:rsidP="00655C0C">
      <w:pPr>
        <w:pStyle w:val="af8"/>
        <w:keepNext/>
        <w:rPr>
          <w:rtl/>
        </w:rPr>
      </w:pPr>
      <w:bookmarkStart w:id="15988" w:name="ET_interruption_5786_29"/>
      <w:r w:rsidRPr="0056397E">
        <w:rPr>
          <w:rStyle w:val="TagStyle"/>
          <w:rtl/>
        </w:rPr>
        <w:t xml:space="preserve"> &lt;&lt; קריאה &gt;&gt; </w:t>
      </w:r>
      <w:r>
        <w:rPr>
          <w:rtl/>
        </w:rPr>
        <w:t>אופיר כץ (הליכוד):</w:t>
      </w:r>
      <w:r w:rsidRPr="0056397E">
        <w:rPr>
          <w:rStyle w:val="TagStyle"/>
          <w:rtl/>
        </w:rPr>
        <w:t xml:space="preserve"> &lt;&lt; קריאה &gt;&gt;</w:t>
      </w:r>
      <w:r>
        <w:rPr>
          <w:rtl/>
        </w:rPr>
        <w:t xml:space="preserve">   </w:t>
      </w:r>
      <w:bookmarkEnd w:id="15988"/>
    </w:p>
    <w:p w:rsidR="00BD7FB7" w:rsidRDefault="00BD7FB7" w:rsidP="00FE191E">
      <w:pPr>
        <w:rPr>
          <w:rtl/>
          <w:lang w:eastAsia="he-IL"/>
        </w:rPr>
      </w:pPr>
    </w:p>
    <w:p w:rsidR="00BD7FB7" w:rsidRDefault="00BD7FB7" w:rsidP="00655C0C">
      <w:pPr>
        <w:rPr>
          <w:rtl/>
          <w:lang w:eastAsia="he-IL"/>
        </w:rPr>
      </w:pPr>
      <w:bookmarkStart w:id="15989" w:name="_ETM_Q58_214422"/>
      <w:bookmarkEnd w:id="15989"/>
      <w:r>
        <w:rPr>
          <w:rFonts w:hint="cs"/>
          <w:rtl/>
          <w:lang w:eastAsia="he-IL"/>
        </w:rPr>
        <w:t xml:space="preserve">שקט, </w:t>
      </w:r>
      <w:bookmarkStart w:id="15990" w:name="_ETM_Q58_213782"/>
      <w:bookmarkEnd w:id="15990"/>
      <w:r>
        <w:rPr>
          <w:rFonts w:hint="cs"/>
          <w:rtl/>
          <w:lang w:eastAsia="he-IL"/>
        </w:rPr>
        <w:t>תומך טרור.</w:t>
      </w:r>
      <w:bookmarkStart w:id="15991" w:name="_ETM_Q58_213820"/>
      <w:bookmarkEnd w:id="15991"/>
    </w:p>
    <w:p w:rsidR="00BD7FB7" w:rsidRDefault="00BD7FB7" w:rsidP="00655C0C">
      <w:pPr>
        <w:rPr>
          <w:rtl/>
          <w:lang w:eastAsia="he-IL"/>
        </w:rPr>
      </w:pPr>
      <w:bookmarkStart w:id="15992" w:name="_ETM_Q58_213924"/>
      <w:bookmarkEnd w:id="15992"/>
    </w:p>
    <w:p w:rsidR="00BD7FB7" w:rsidRDefault="00BD7FB7" w:rsidP="00655C0C">
      <w:pPr>
        <w:pStyle w:val="af8"/>
        <w:keepNext/>
        <w:rPr>
          <w:rtl/>
        </w:rPr>
      </w:pPr>
      <w:r w:rsidRPr="0056397E">
        <w:rPr>
          <w:rStyle w:val="TagStyle"/>
          <w:rtl/>
        </w:rPr>
        <w:t xml:space="preserve"> &lt;&lt; קריאה &gt;&gt; </w:t>
      </w:r>
      <w:r>
        <w:rPr>
          <w:rtl/>
        </w:rPr>
        <w:t>סמי אבו שחאדה (הרשימה המשותפת):</w:t>
      </w:r>
      <w:r w:rsidRPr="0056397E">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655C0C">
      <w:pPr>
        <w:rPr>
          <w:rtl/>
          <w:lang w:eastAsia="he-IL"/>
        </w:rPr>
      </w:pPr>
      <w:bookmarkStart w:id="15993" w:name="_ETM_Q58_214690"/>
      <w:bookmarkEnd w:id="15993"/>
      <w:r>
        <w:rPr>
          <w:rFonts w:hint="cs"/>
          <w:rtl/>
          <w:lang w:eastAsia="he-IL"/>
        </w:rPr>
        <w:t>– – –</w:t>
      </w:r>
    </w:p>
    <w:p w:rsidR="00BD7FB7" w:rsidRDefault="00BD7FB7" w:rsidP="00655C0C">
      <w:pPr>
        <w:rPr>
          <w:rtl/>
          <w:lang w:eastAsia="he-IL"/>
        </w:rPr>
      </w:pPr>
    </w:p>
    <w:p w:rsidR="00BD7FB7" w:rsidRDefault="00BD7FB7" w:rsidP="00655C0C">
      <w:pPr>
        <w:pStyle w:val="af8"/>
        <w:keepNext/>
        <w:rPr>
          <w:rtl/>
        </w:rPr>
      </w:pPr>
      <w:bookmarkStart w:id="15994" w:name="ET_interruption_5786_31"/>
      <w:r w:rsidRPr="0056397E">
        <w:rPr>
          <w:rStyle w:val="TagStyle"/>
          <w:rtl/>
        </w:rPr>
        <w:t xml:space="preserve"> &lt;&lt; קריאה &gt;&gt; </w:t>
      </w:r>
      <w:r>
        <w:rPr>
          <w:rtl/>
        </w:rPr>
        <w:t>אופיר כץ (הליכוד):</w:t>
      </w:r>
      <w:r w:rsidRPr="0056397E">
        <w:rPr>
          <w:rStyle w:val="TagStyle"/>
          <w:rtl/>
        </w:rPr>
        <w:t xml:space="preserve"> &lt;&lt; קריאה &gt;&gt;</w:t>
      </w:r>
      <w:r>
        <w:rPr>
          <w:rtl/>
        </w:rPr>
        <w:t xml:space="preserve">   </w:t>
      </w:r>
      <w:bookmarkEnd w:id="15994"/>
    </w:p>
    <w:p w:rsidR="00BD7FB7" w:rsidRDefault="00BD7FB7" w:rsidP="00FE191E">
      <w:pPr>
        <w:rPr>
          <w:rtl/>
          <w:lang w:eastAsia="he-IL"/>
        </w:rPr>
      </w:pPr>
    </w:p>
    <w:p w:rsidR="00BD7FB7" w:rsidRDefault="00BD7FB7" w:rsidP="00655C0C">
      <w:pPr>
        <w:rPr>
          <w:rtl/>
          <w:lang w:eastAsia="he-IL"/>
        </w:rPr>
      </w:pPr>
      <w:bookmarkStart w:id="15995" w:name="_ETM_Q58_215909"/>
      <w:bookmarkEnd w:id="15995"/>
      <w:r>
        <w:rPr>
          <w:rFonts w:hint="cs"/>
          <w:rtl/>
          <w:lang w:eastAsia="he-IL"/>
        </w:rPr>
        <w:t>שקט, תומך טרור. שקט.</w:t>
      </w:r>
      <w:bookmarkStart w:id="15996" w:name="_ETM_Q58_214855"/>
      <w:bookmarkEnd w:id="15996"/>
    </w:p>
    <w:p w:rsidR="00BD7FB7" w:rsidRDefault="00BD7FB7" w:rsidP="00655C0C">
      <w:pPr>
        <w:rPr>
          <w:rtl/>
          <w:lang w:eastAsia="he-IL"/>
        </w:rPr>
      </w:pPr>
      <w:bookmarkStart w:id="15997" w:name="_ETM_Q58_214959"/>
      <w:bookmarkEnd w:id="15997"/>
    </w:p>
    <w:p w:rsidR="00BD7FB7" w:rsidRDefault="00BD7FB7" w:rsidP="00655C0C">
      <w:pPr>
        <w:pStyle w:val="af8"/>
        <w:keepNext/>
        <w:rPr>
          <w:rtl/>
        </w:rPr>
      </w:pPr>
      <w:r w:rsidRPr="0056397E">
        <w:rPr>
          <w:rStyle w:val="TagStyle"/>
          <w:rtl/>
        </w:rPr>
        <w:t xml:space="preserve"> &lt;&lt; קריאה &gt;&gt; </w:t>
      </w:r>
      <w:r>
        <w:rPr>
          <w:rtl/>
        </w:rPr>
        <w:t>סמי אבו שחאדה (הרשימה המשותפת):</w:t>
      </w:r>
      <w:r w:rsidRPr="0056397E">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5998" w:name="_ETM_Q58_214094"/>
      <w:bookmarkEnd w:id="15998"/>
      <w:r>
        <w:rPr>
          <w:rFonts w:hint="cs"/>
          <w:rtl/>
          <w:lang w:eastAsia="he-IL"/>
        </w:rPr>
        <w:t>זבל. זבל.</w:t>
      </w:r>
    </w:p>
    <w:p w:rsidR="00BD7FB7" w:rsidRPr="0056397E" w:rsidRDefault="00BD7FB7" w:rsidP="00655C0C">
      <w:pPr>
        <w:rPr>
          <w:rtl/>
          <w:lang w:eastAsia="he-IL"/>
        </w:rPr>
      </w:pPr>
      <w:bookmarkStart w:id="15999" w:name="_ETM_Q58_218086"/>
      <w:bookmarkStart w:id="16000" w:name="_ETM_Q58_218208"/>
      <w:bookmarkEnd w:id="15999"/>
      <w:bookmarkEnd w:id="16000"/>
    </w:p>
    <w:p w:rsidR="00BD7FB7" w:rsidRDefault="00BD7FB7" w:rsidP="00655C0C">
      <w:pPr>
        <w:pStyle w:val="af8"/>
        <w:keepNext/>
        <w:rPr>
          <w:rtl/>
        </w:rPr>
      </w:pPr>
      <w:bookmarkStart w:id="16001" w:name="_ETM_Q58_215997"/>
      <w:bookmarkStart w:id="16002" w:name="_ETM_Q58_216083"/>
      <w:bookmarkStart w:id="16003" w:name="ET_interruption_5786_21"/>
      <w:bookmarkEnd w:id="16001"/>
      <w:bookmarkEnd w:id="16002"/>
      <w:r w:rsidRPr="00D217BD">
        <w:rPr>
          <w:rStyle w:val="TagStyle"/>
          <w:rtl/>
        </w:rPr>
        <w:t xml:space="preserve"> &lt;&lt; קריאה &gt;&gt; </w:t>
      </w:r>
      <w:r>
        <w:rPr>
          <w:rtl/>
        </w:rPr>
        <w:t>אופיר כץ (הליכוד):</w:t>
      </w:r>
      <w:r w:rsidRPr="00D217BD">
        <w:rPr>
          <w:rStyle w:val="TagStyle"/>
          <w:rtl/>
        </w:rPr>
        <w:t xml:space="preserve"> &lt;&lt; קריאה &gt;&gt;</w:t>
      </w:r>
      <w:r>
        <w:rPr>
          <w:rtl/>
        </w:rPr>
        <w:t xml:space="preserve">   </w:t>
      </w:r>
      <w:bookmarkEnd w:id="16003"/>
    </w:p>
    <w:p w:rsidR="00BD7FB7" w:rsidRDefault="00BD7FB7" w:rsidP="00FE191E">
      <w:pPr>
        <w:rPr>
          <w:rtl/>
          <w:lang w:eastAsia="he-IL"/>
        </w:rPr>
      </w:pPr>
    </w:p>
    <w:p w:rsidR="00BD7FB7" w:rsidRDefault="00BD7FB7" w:rsidP="00655C0C">
      <w:pPr>
        <w:rPr>
          <w:rtl/>
          <w:lang w:eastAsia="he-IL"/>
        </w:rPr>
      </w:pPr>
      <w:bookmarkStart w:id="16004" w:name="_ETM_Q58_215836"/>
      <w:bookmarkEnd w:id="16004"/>
      <w:r>
        <w:rPr>
          <w:rFonts w:hint="cs"/>
          <w:rtl/>
          <w:lang w:eastAsia="he-IL"/>
        </w:rPr>
        <w:t>זבל תומך טרור. זבל.</w:t>
      </w:r>
    </w:p>
    <w:p w:rsidR="00BD7FB7" w:rsidRDefault="00BD7FB7" w:rsidP="00655C0C">
      <w:pPr>
        <w:rPr>
          <w:rtl/>
          <w:lang w:eastAsia="he-IL"/>
        </w:rPr>
      </w:pPr>
      <w:bookmarkStart w:id="16005" w:name="_ETM_Q58_216452"/>
      <w:bookmarkStart w:id="16006" w:name="_ETM_Q58_216535"/>
      <w:bookmarkEnd w:id="16005"/>
      <w:bookmarkEnd w:id="16006"/>
    </w:p>
    <w:p w:rsidR="00BD7FB7" w:rsidRDefault="00BD7FB7" w:rsidP="00655C0C">
      <w:pPr>
        <w:pStyle w:val="af8"/>
        <w:keepNext/>
        <w:rPr>
          <w:rtl/>
        </w:rPr>
      </w:pPr>
      <w:r w:rsidRPr="00D217BD">
        <w:rPr>
          <w:rStyle w:val="TagStyle"/>
          <w:rtl/>
        </w:rPr>
        <w:t xml:space="preserve"> &lt;&lt; קריאה &gt;&gt; </w:t>
      </w:r>
      <w:r>
        <w:rPr>
          <w:rtl/>
        </w:rPr>
        <w:t>סמי אבו שחאדה (הרשימה המשותפת):</w:t>
      </w:r>
      <w:r w:rsidRPr="00D217BD">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6007" w:name="_ETM_Q58_214320"/>
      <w:bookmarkEnd w:id="16007"/>
      <w:r>
        <w:rPr>
          <w:rFonts w:hint="cs"/>
          <w:rtl/>
          <w:lang w:eastAsia="he-IL"/>
        </w:rPr>
        <w:t>זבל. זבל.</w:t>
      </w:r>
    </w:p>
    <w:p w:rsidR="00BD7FB7" w:rsidRDefault="00BD7FB7" w:rsidP="00655C0C">
      <w:pPr>
        <w:rPr>
          <w:rtl/>
          <w:lang w:eastAsia="he-IL"/>
        </w:rPr>
      </w:pPr>
      <w:bookmarkStart w:id="16008" w:name="_ETM_Q58_217192"/>
      <w:bookmarkEnd w:id="16008"/>
    </w:p>
    <w:p w:rsidR="00BD7FB7" w:rsidRDefault="00BD7FB7" w:rsidP="00655C0C">
      <w:pPr>
        <w:pStyle w:val="af8"/>
        <w:keepNext/>
        <w:rPr>
          <w:rtl/>
        </w:rPr>
      </w:pPr>
      <w:bookmarkStart w:id="16009" w:name="ET_interruption_5786_23"/>
      <w:r w:rsidRPr="00D217BD">
        <w:rPr>
          <w:rStyle w:val="TagStyle"/>
          <w:rtl/>
        </w:rPr>
        <w:t xml:space="preserve"> &lt;&lt; קריאה &gt;&gt; </w:t>
      </w:r>
      <w:r>
        <w:rPr>
          <w:rtl/>
        </w:rPr>
        <w:t>אופיר כץ (הליכוד):</w:t>
      </w:r>
      <w:r w:rsidRPr="00D217BD">
        <w:rPr>
          <w:rStyle w:val="TagStyle"/>
          <w:rtl/>
        </w:rPr>
        <w:t xml:space="preserve"> &lt;&lt; קריאה &gt;&gt;</w:t>
      </w:r>
      <w:r>
        <w:rPr>
          <w:rtl/>
        </w:rPr>
        <w:t xml:space="preserve">   </w:t>
      </w:r>
      <w:bookmarkEnd w:id="16009"/>
    </w:p>
    <w:p w:rsidR="00BD7FB7" w:rsidRDefault="00BD7FB7" w:rsidP="00FE191E">
      <w:pPr>
        <w:rPr>
          <w:rtl/>
          <w:lang w:eastAsia="he-IL"/>
        </w:rPr>
      </w:pPr>
    </w:p>
    <w:p w:rsidR="00BD7FB7" w:rsidRDefault="00BD7FB7" w:rsidP="00655C0C">
      <w:pPr>
        <w:rPr>
          <w:rtl/>
          <w:lang w:eastAsia="he-IL"/>
        </w:rPr>
      </w:pPr>
      <w:bookmarkStart w:id="16010" w:name="_ETM_Q58_219364"/>
      <w:bookmarkEnd w:id="16010"/>
      <w:r>
        <w:rPr>
          <w:rFonts w:hint="cs"/>
          <w:rtl/>
          <w:lang w:eastAsia="he-IL"/>
        </w:rPr>
        <w:t>זבל תומך טרור.</w:t>
      </w:r>
    </w:p>
    <w:p w:rsidR="00BD7FB7" w:rsidRDefault="00BD7FB7" w:rsidP="00655C0C">
      <w:pPr>
        <w:rPr>
          <w:rtl/>
          <w:lang w:eastAsia="he-IL"/>
        </w:rPr>
      </w:pPr>
      <w:bookmarkStart w:id="16011" w:name="_ETM_Q58_218400"/>
      <w:bookmarkStart w:id="16012" w:name="_ETM_Q58_218488"/>
      <w:bookmarkEnd w:id="16011"/>
      <w:bookmarkEnd w:id="16012"/>
    </w:p>
    <w:p w:rsidR="00BD7FB7" w:rsidRDefault="00BD7FB7" w:rsidP="00655C0C">
      <w:pPr>
        <w:pStyle w:val="af9"/>
        <w:keepNext/>
        <w:rPr>
          <w:rtl/>
        </w:rPr>
      </w:pPr>
      <w:bookmarkStart w:id="16013" w:name="_ETM_Q58_220685"/>
      <w:bookmarkStart w:id="16014" w:name="_ETM_Q58_220772"/>
      <w:bookmarkEnd w:id="16013"/>
      <w:bookmarkEnd w:id="16014"/>
      <w:r w:rsidRPr="00D217BD">
        <w:rPr>
          <w:rStyle w:val="TagStyle"/>
          <w:rtl/>
        </w:rPr>
        <w:t xml:space="preserve"> &lt;&lt; יור &gt;&gt; </w:t>
      </w:r>
      <w:r>
        <w:rPr>
          <w:rtl/>
        </w:rPr>
        <w:t>היו"ר מיקי לוי:</w:t>
      </w:r>
      <w:r w:rsidRPr="00D217BD">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6015" w:name="_ETM_Q58_221465"/>
      <w:bookmarkEnd w:id="16015"/>
      <w:r>
        <w:rPr>
          <w:rFonts w:hint="cs"/>
          <w:rtl/>
          <w:lang w:eastAsia="he-IL"/>
        </w:rPr>
        <w:t>חבר הכנסת אבו שחאדה.</w:t>
      </w:r>
    </w:p>
    <w:p w:rsidR="00BD7FB7" w:rsidRDefault="00BD7FB7" w:rsidP="00655C0C">
      <w:pPr>
        <w:rPr>
          <w:rtl/>
          <w:lang w:eastAsia="he-IL"/>
        </w:rPr>
      </w:pPr>
      <w:bookmarkStart w:id="16016" w:name="_ETM_Q58_221860"/>
      <w:bookmarkStart w:id="16017" w:name="_ETM_Q58_221953"/>
      <w:bookmarkEnd w:id="16016"/>
      <w:bookmarkEnd w:id="16017"/>
    </w:p>
    <w:p w:rsidR="00BD7FB7" w:rsidRDefault="00BD7FB7" w:rsidP="00655C0C">
      <w:pPr>
        <w:pStyle w:val="af8"/>
        <w:keepNext/>
        <w:rPr>
          <w:rtl/>
        </w:rPr>
      </w:pPr>
      <w:bookmarkStart w:id="16018" w:name="ET_interruption_5850_26"/>
      <w:r w:rsidRPr="00D217BD">
        <w:rPr>
          <w:rStyle w:val="TagStyle"/>
          <w:rtl/>
        </w:rPr>
        <w:t xml:space="preserve"> &lt;&lt; קריאה &gt;&gt; </w:t>
      </w:r>
      <w:r>
        <w:rPr>
          <w:rtl/>
        </w:rPr>
        <w:t>סמי אבו שחאדה (הרשימה המשותפת):</w:t>
      </w:r>
      <w:r w:rsidRPr="00D217BD">
        <w:rPr>
          <w:rStyle w:val="TagStyle"/>
          <w:rtl/>
        </w:rPr>
        <w:t xml:space="preserve"> &lt;&lt; קריאה &gt;&gt;</w:t>
      </w:r>
      <w:r>
        <w:rPr>
          <w:rtl/>
        </w:rPr>
        <w:t xml:space="preserve">   </w:t>
      </w:r>
      <w:bookmarkEnd w:id="16018"/>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זבל. זבל </w:t>
      </w:r>
      <w:r w:rsidR="00F70AA4">
        <w:rPr>
          <w:rFonts w:hint="cs"/>
          <w:rtl/>
          <w:lang w:eastAsia="he-IL"/>
        </w:rPr>
        <w:t>– – –</w:t>
      </w:r>
    </w:p>
    <w:p w:rsidR="00BD7FB7" w:rsidRDefault="00BD7FB7" w:rsidP="00655C0C">
      <w:pPr>
        <w:rPr>
          <w:rtl/>
          <w:lang w:eastAsia="he-IL"/>
        </w:rPr>
      </w:pPr>
      <w:bookmarkStart w:id="16019" w:name="_ETM_Q58_224134"/>
      <w:bookmarkStart w:id="16020" w:name="_ETM_Q58_224237"/>
      <w:bookmarkEnd w:id="16019"/>
      <w:bookmarkEnd w:id="16020"/>
    </w:p>
    <w:p w:rsidR="00BD7FB7" w:rsidRDefault="00BD7FB7" w:rsidP="00655C0C">
      <w:pPr>
        <w:pStyle w:val="af8"/>
        <w:keepNext/>
        <w:rPr>
          <w:rtl/>
        </w:rPr>
      </w:pPr>
      <w:bookmarkStart w:id="16021" w:name="ET_interruption_6147_27"/>
      <w:r w:rsidRPr="0056397E">
        <w:rPr>
          <w:rStyle w:val="TagStyle"/>
          <w:rtl/>
        </w:rPr>
        <w:t xml:space="preserve"> &lt;&lt; קריאה &gt;&gt; </w:t>
      </w:r>
      <w:r>
        <w:rPr>
          <w:rtl/>
        </w:rPr>
        <w:t>איתמר בן גביר (הציונות הדתית):</w:t>
      </w:r>
      <w:r w:rsidRPr="0056397E">
        <w:rPr>
          <w:rStyle w:val="TagStyle"/>
          <w:rtl/>
        </w:rPr>
        <w:t xml:space="preserve"> &lt;&lt; קריאה &gt;&gt;</w:t>
      </w:r>
      <w:r>
        <w:rPr>
          <w:rtl/>
        </w:rPr>
        <w:t xml:space="preserve">   </w:t>
      </w:r>
      <w:bookmarkEnd w:id="16021"/>
    </w:p>
    <w:p w:rsidR="00BD7FB7" w:rsidRDefault="00BD7FB7" w:rsidP="00FE191E">
      <w:pPr>
        <w:rPr>
          <w:rtl/>
          <w:lang w:eastAsia="he-IL"/>
        </w:rPr>
      </w:pPr>
    </w:p>
    <w:p w:rsidR="00BD7FB7" w:rsidRDefault="00BD7FB7" w:rsidP="00655C0C">
      <w:pPr>
        <w:rPr>
          <w:rtl/>
          <w:lang w:eastAsia="he-IL"/>
        </w:rPr>
      </w:pPr>
      <w:bookmarkStart w:id="16022" w:name="_ETM_Q58_224379"/>
      <w:bookmarkStart w:id="16023" w:name="_ETM_Q58_224634"/>
      <w:bookmarkStart w:id="16024" w:name="_ETM_Q58_224692"/>
      <w:bookmarkEnd w:id="16022"/>
      <w:bookmarkEnd w:id="16023"/>
      <w:bookmarkEnd w:id="16024"/>
      <w:r>
        <w:rPr>
          <w:rFonts w:hint="cs"/>
          <w:rtl/>
          <w:lang w:eastAsia="he-IL"/>
        </w:rPr>
        <w:t>שקט, יא מחבל. אל תגיד "זבל", יא מחבל.</w:t>
      </w:r>
    </w:p>
    <w:p w:rsidR="00BD7FB7" w:rsidRDefault="00BD7FB7" w:rsidP="00655C0C">
      <w:pPr>
        <w:rPr>
          <w:rtl/>
          <w:lang w:eastAsia="he-IL"/>
        </w:rPr>
      </w:pPr>
      <w:bookmarkStart w:id="16025" w:name="_ETM_Q58_224069"/>
      <w:bookmarkStart w:id="16026" w:name="_ETM_Q58_224176"/>
      <w:bookmarkEnd w:id="16025"/>
      <w:bookmarkEnd w:id="16026"/>
    </w:p>
    <w:p w:rsidR="00BD7FB7" w:rsidRDefault="00BD7FB7" w:rsidP="00655C0C">
      <w:pPr>
        <w:pStyle w:val="af8"/>
        <w:keepNext/>
        <w:rPr>
          <w:rtl/>
        </w:rPr>
      </w:pPr>
      <w:r w:rsidRPr="0056397E">
        <w:rPr>
          <w:rStyle w:val="TagStyle"/>
          <w:rtl/>
        </w:rPr>
        <w:t xml:space="preserve"> &lt;&lt; קריאה &gt;&gt; </w:t>
      </w:r>
      <w:r>
        <w:rPr>
          <w:rtl/>
        </w:rPr>
        <w:t>סמי אבו שחאדה (הרשימה המשותפת):</w:t>
      </w:r>
      <w:r w:rsidRPr="0056397E">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655C0C">
      <w:pPr>
        <w:rPr>
          <w:rtl/>
          <w:lang w:eastAsia="he-IL"/>
        </w:rPr>
      </w:pPr>
      <w:bookmarkStart w:id="16027" w:name="_ETM_Q58_222625"/>
      <w:bookmarkEnd w:id="16027"/>
      <w:r>
        <w:rPr>
          <w:rFonts w:hint="cs"/>
          <w:rtl/>
          <w:lang w:eastAsia="he-IL"/>
        </w:rPr>
        <w:t>– – –</w:t>
      </w:r>
      <w:r w:rsidR="00BD7FB7">
        <w:rPr>
          <w:rFonts w:hint="cs"/>
          <w:rtl/>
          <w:lang w:eastAsia="he-IL"/>
        </w:rPr>
        <w:t xml:space="preserve"> אתה מסכים שהוא </w:t>
      </w:r>
      <w:bookmarkStart w:id="16028" w:name="_ETM_Q58_228893"/>
      <w:bookmarkEnd w:id="16028"/>
      <w:r w:rsidR="00BD7FB7">
        <w:rPr>
          <w:rFonts w:hint="cs"/>
          <w:rtl/>
          <w:lang w:eastAsia="he-IL"/>
        </w:rPr>
        <w:t>ידבר ככה?</w:t>
      </w:r>
    </w:p>
    <w:p w:rsidR="00BD7FB7" w:rsidRDefault="00BD7FB7" w:rsidP="00655C0C">
      <w:pPr>
        <w:rPr>
          <w:rtl/>
          <w:lang w:eastAsia="he-IL"/>
        </w:rPr>
      </w:pPr>
      <w:bookmarkStart w:id="16029" w:name="_ETM_Q58_232185"/>
      <w:bookmarkStart w:id="16030" w:name="_ETM_Q58_232284"/>
      <w:bookmarkEnd w:id="16029"/>
      <w:bookmarkEnd w:id="16030"/>
    </w:p>
    <w:p w:rsidR="00BD7FB7" w:rsidRDefault="00BD7FB7" w:rsidP="00655C0C">
      <w:pPr>
        <w:pStyle w:val="af8"/>
        <w:keepNext/>
        <w:rPr>
          <w:rtl/>
        </w:rPr>
      </w:pPr>
      <w:bookmarkStart w:id="16031" w:name="ET_interruption_6147_33"/>
      <w:r w:rsidRPr="0056397E">
        <w:rPr>
          <w:rStyle w:val="TagStyle"/>
          <w:rtl/>
        </w:rPr>
        <w:t xml:space="preserve"> &lt;&lt; קריאה &gt;&gt; </w:t>
      </w:r>
      <w:r>
        <w:rPr>
          <w:rtl/>
        </w:rPr>
        <w:t>איתמר בן גביר (הציונות הדתית):</w:t>
      </w:r>
      <w:r w:rsidRPr="0056397E">
        <w:rPr>
          <w:rStyle w:val="TagStyle"/>
          <w:rtl/>
        </w:rPr>
        <w:t xml:space="preserve"> &lt;&lt; קריאה &gt;&gt;</w:t>
      </w:r>
      <w:r>
        <w:rPr>
          <w:rtl/>
        </w:rPr>
        <w:t xml:space="preserve">   </w:t>
      </w:r>
      <w:bookmarkEnd w:id="16031"/>
    </w:p>
    <w:p w:rsidR="00BD7FB7" w:rsidRDefault="00BD7FB7" w:rsidP="00FE191E">
      <w:pPr>
        <w:rPr>
          <w:rtl/>
          <w:lang w:eastAsia="he-IL"/>
        </w:rPr>
      </w:pPr>
    </w:p>
    <w:p w:rsidR="00BD7FB7" w:rsidRDefault="00BD7FB7" w:rsidP="00655C0C">
      <w:pPr>
        <w:rPr>
          <w:rtl/>
          <w:lang w:eastAsia="he-IL"/>
        </w:rPr>
      </w:pPr>
      <w:bookmarkStart w:id="16032" w:name="_ETM_Q58_222421"/>
      <w:bookmarkEnd w:id="16032"/>
      <w:r>
        <w:rPr>
          <w:rFonts w:hint="cs"/>
          <w:rtl/>
          <w:lang w:eastAsia="he-IL"/>
        </w:rPr>
        <w:t xml:space="preserve">מחבל. מחבל. מחבל. עשו לו בידוק </w:t>
      </w:r>
      <w:bookmarkStart w:id="16033" w:name="_ETM_Q58_234652"/>
      <w:bookmarkEnd w:id="16033"/>
      <w:r>
        <w:rPr>
          <w:rFonts w:hint="cs"/>
          <w:rtl/>
          <w:lang w:eastAsia="he-IL"/>
        </w:rPr>
        <w:t>ביטחוני?</w:t>
      </w:r>
    </w:p>
    <w:p w:rsidR="00BD7FB7" w:rsidRDefault="00BD7FB7" w:rsidP="00655C0C">
      <w:pPr>
        <w:rPr>
          <w:rtl/>
          <w:lang w:eastAsia="he-IL"/>
        </w:rPr>
      </w:pPr>
    </w:p>
    <w:p w:rsidR="00BD7FB7" w:rsidRDefault="00BD7FB7" w:rsidP="00655C0C">
      <w:pPr>
        <w:pStyle w:val="af8"/>
        <w:keepNext/>
        <w:rPr>
          <w:rtl/>
        </w:rPr>
      </w:pPr>
      <w:bookmarkStart w:id="16034" w:name="_ETM_Q58_230656"/>
      <w:bookmarkStart w:id="16035" w:name="ET_interruption_קריאות_35"/>
      <w:bookmarkEnd w:id="16034"/>
      <w:r w:rsidRPr="0056397E">
        <w:rPr>
          <w:rStyle w:val="TagStyle"/>
          <w:rtl/>
        </w:rPr>
        <w:t xml:space="preserve">&lt;&lt; קריאה &gt;&gt; </w:t>
      </w:r>
      <w:r>
        <w:rPr>
          <w:rtl/>
        </w:rPr>
        <w:t>קריאות:</w:t>
      </w:r>
      <w:r w:rsidRPr="0056397E">
        <w:rPr>
          <w:rStyle w:val="TagStyle"/>
          <w:rtl/>
        </w:rPr>
        <w:t xml:space="preserve"> &lt;&lt; קריאה &gt;&gt;</w:t>
      </w:r>
      <w:r>
        <w:rPr>
          <w:rtl/>
        </w:rPr>
        <w:t xml:space="preserve">   </w:t>
      </w:r>
      <w:bookmarkEnd w:id="16035"/>
    </w:p>
    <w:p w:rsidR="00BD7FB7" w:rsidRDefault="00BD7FB7" w:rsidP="00FE191E">
      <w:pPr>
        <w:rPr>
          <w:rtl/>
          <w:lang w:eastAsia="he-IL"/>
        </w:rPr>
      </w:pPr>
    </w:p>
    <w:p w:rsidR="00BD7FB7" w:rsidRDefault="00F70AA4" w:rsidP="00655C0C">
      <w:pPr>
        <w:rPr>
          <w:rtl/>
          <w:lang w:eastAsia="he-IL"/>
        </w:rPr>
      </w:pPr>
      <w:bookmarkStart w:id="16036" w:name="_ETM_Q58_230085"/>
      <w:bookmarkEnd w:id="16036"/>
      <w:r>
        <w:rPr>
          <w:rFonts w:hint="cs"/>
          <w:rtl/>
          <w:lang w:eastAsia="he-IL"/>
        </w:rPr>
        <w:t>– – –</w:t>
      </w:r>
    </w:p>
    <w:p w:rsidR="00BD7FB7" w:rsidRDefault="00BD7FB7" w:rsidP="00655C0C">
      <w:pPr>
        <w:rPr>
          <w:rtl/>
          <w:lang w:eastAsia="he-IL"/>
        </w:rPr>
      </w:pPr>
      <w:bookmarkStart w:id="16037" w:name="_ETM_Q58_231711"/>
      <w:bookmarkStart w:id="16038" w:name="_ETM_Q58_231803"/>
      <w:bookmarkEnd w:id="16037"/>
      <w:bookmarkEnd w:id="16038"/>
    </w:p>
    <w:p w:rsidR="00BD7FB7" w:rsidRDefault="00BD7FB7" w:rsidP="00655C0C">
      <w:pPr>
        <w:pStyle w:val="af9"/>
        <w:keepNext/>
        <w:rPr>
          <w:rtl/>
        </w:rPr>
      </w:pPr>
      <w:r w:rsidRPr="0056397E">
        <w:rPr>
          <w:rStyle w:val="TagStyle"/>
          <w:rtl/>
        </w:rPr>
        <w:t xml:space="preserve"> &lt;&lt; יור &gt;&gt; </w:t>
      </w:r>
      <w:r>
        <w:rPr>
          <w:rtl/>
        </w:rPr>
        <w:t>היו"ר מיקי לוי:</w:t>
      </w:r>
      <w:r w:rsidRPr="0056397E">
        <w:rPr>
          <w:rStyle w:val="TagStyle"/>
          <w:rtl/>
        </w:rPr>
        <w:t xml:space="preserve"> &lt;&lt; יור &gt;&gt;</w:t>
      </w:r>
      <w:r>
        <w:rPr>
          <w:rtl/>
        </w:rPr>
        <w:t xml:space="preserve">   </w:t>
      </w:r>
    </w:p>
    <w:p w:rsidR="00BD7FB7" w:rsidRDefault="00BD7FB7" w:rsidP="00FE191E">
      <w:pPr>
        <w:rPr>
          <w:rtl/>
          <w:lang w:eastAsia="he-IL"/>
        </w:rPr>
      </w:pPr>
    </w:p>
    <w:p w:rsidR="00BD7FB7" w:rsidRPr="0056397E" w:rsidRDefault="00BD7FB7" w:rsidP="00655C0C">
      <w:pPr>
        <w:rPr>
          <w:rtl/>
          <w:lang w:eastAsia="he-IL"/>
        </w:rPr>
      </w:pPr>
      <w:bookmarkStart w:id="16039" w:name="_ETM_Q58_232534"/>
      <w:bookmarkEnd w:id="16039"/>
      <w:r>
        <w:rPr>
          <w:rFonts w:hint="cs"/>
          <w:rtl/>
          <w:lang w:eastAsia="he-IL"/>
        </w:rPr>
        <w:t xml:space="preserve">חבר הכנסת כץ. </w:t>
      </w:r>
    </w:p>
    <w:p w:rsidR="00BD7FB7" w:rsidRDefault="00BD7FB7" w:rsidP="00655C0C">
      <w:pPr>
        <w:rPr>
          <w:rtl/>
          <w:lang w:eastAsia="he-IL"/>
        </w:rPr>
      </w:pPr>
    </w:p>
    <w:p w:rsidR="00BD7FB7" w:rsidRDefault="00BD7FB7" w:rsidP="00655C0C">
      <w:pPr>
        <w:pStyle w:val="af8"/>
        <w:keepNext/>
        <w:rPr>
          <w:rtl/>
        </w:rPr>
      </w:pPr>
      <w:bookmarkStart w:id="16040" w:name="ET_interruption_5850_37"/>
      <w:r w:rsidRPr="0056397E">
        <w:rPr>
          <w:rStyle w:val="TagStyle"/>
          <w:rtl/>
        </w:rPr>
        <w:t xml:space="preserve"> &lt;&lt; קריאה &gt;&gt; </w:t>
      </w:r>
      <w:r>
        <w:rPr>
          <w:rtl/>
        </w:rPr>
        <w:t>סמי אבו שחאדה (הרשימה המשותפת):</w:t>
      </w:r>
      <w:r w:rsidRPr="0056397E">
        <w:rPr>
          <w:rStyle w:val="TagStyle"/>
          <w:rtl/>
        </w:rPr>
        <w:t xml:space="preserve"> &lt;&lt; קריאה &gt;&gt;</w:t>
      </w:r>
      <w:r>
        <w:rPr>
          <w:rtl/>
        </w:rPr>
        <w:t xml:space="preserve">   </w:t>
      </w:r>
      <w:bookmarkEnd w:id="16040"/>
    </w:p>
    <w:p w:rsidR="00BD7FB7" w:rsidRDefault="00BD7FB7" w:rsidP="00FE191E">
      <w:pPr>
        <w:rPr>
          <w:rtl/>
          <w:lang w:eastAsia="he-IL"/>
        </w:rPr>
      </w:pPr>
    </w:p>
    <w:p w:rsidR="00BD7FB7" w:rsidRDefault="00F70AA4" w:rsidP="00655C0C">
      <w:pPr>
        <w:rPr>
          <w:rtl/>
          <w:lang w:eastAsia="he-IL"/>
        </w:rPr>
      </w:pPr>
      <w:bookmarkStart w:id="16041" w:name="_ETM_Q58_234488"/>
      <w:bookmarkEnd w:id="16041"/>
      <w:r>
        <w:rPr>
          <w:rFonts w:hint="cs"/>
          <w:rtl/>
          <w:lang w:eastAsia="he-IL"/>
        </w:rPr>
        <w:t>– – –</w:t>
      </w:r>
    </w:p>
    <w:p w:rsidR="00BD7FB7" w:rsidRDefault="00BD7FB7" w:rsidP="00655C0C">
      <w:pPr>
        <w:rPr>
          <w:rtl/>
          <w:lang w:eastAsia="he-IL"/>
        </w:rPr>
      </w:pPr>
      <w:bookmarkStart w:id="16042" w:name="_ETM_Q58_236206"/>
      <w:bookmarkStart w:id="16043" w:name="_ETM_Q58_236297"/>
      <w:bookmarkEnd w:id="16042"/>
      <w:bookmarkEnd w:id="16043"/>
    </w:p>
    <w:p w:rsidR="00BD7FB7" w:rsidRDefault="00BD7FB7" w:rsidP="00655C0C">
      <w:pPr>
        <w:pStyle w:val="af9"/>
        <w:keepNext/>
        <w:rPr>
          <w:rtl/>
        </w:rPr>
      </w:pPr>
      <w:bookmarkStart w:id="16044" w:name="ET_yor_6204_38"/>
      <w:r w:rsidRPr="0056397E">
        <w:rPr>
          <w:rStyle w:val="TagStyle"/>
          <w:rtl/>
        </w:rPr>
        <w:t xml:space="preserve"> &lt;&lt; יור &gt;&gt; </w:t>
      </w:r>
      <w:r>
        <w:rPr>
          <w:rtl/>
        </w:rPr>
        <w:t>היו"ר מיקי לוי:</w:t>
      </w:r>
      <w:r w:rsidRPr="0056397E">
        <w:rPr>
          <w:rStyle w:val="TagStyle"/>
          <w:rtl/>
        </w:rPr>
        <w:t xml:space="preserve"> &lt;&lt; יור &gt;&gt;</w:t>
      </w:r>
      <w:r>
        <w:rPr>
          <w:rtl/>
        </w:rPr>
        <w:t xml:space="preserve">   </w:t>
      </w:r>
      <w:bookmarkEnd w:id="16044"/>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 </w:t>
      </w:r>
      <w:bookmarkStart w:id="16045" w:name="_ETM_Q58_232651"/>
      <w:bookmarkEnd w:id="16045"/>
      <w:r>
        <w:rPr>
          <w:rFonts w:hint="cs"/>
          <w:rtl/>
          <w:lang w:eastAsia="he-IL"/>
        </w:rPr>
        <w:t xml:space="preserve">הכנסת אבו שחאדה, מספיק. אתה בקריאה שנייה, אני </w:t>
      </w:r>
      <w:bookmarkStart w:id="16046" w:name="_ETM_Q58_242010"/>
      <w:bookmarkEnd w:id="16046"/>
      <w:r>
        <w:rPr>
          <w:rFonts w:hint="cs"/>
          <w:rtl/>
          <w:lang w:eastAsia="he-IL"/>
        </w:rPr>
        <w:t>מבקש ממך.</w:t>
      </w:r>
    </w:p>
    <w:p w:rsidR="00BD7FB7" w:rsidRDefault="00BD7FB7" w:rsidP="00655C0C">
      <w:pPr>
        <w:rPr>
          <w:rtl/>
          <w:lang w:eastAsia="he-IL"/>
        </w:rPr>
      </w:pPr>
      <w:bookmarkStart w:id="16047" w:name="_ETM_Q58_238348"/>
      <w:bookmarkStart w:id="16048" w:name="_ETM_Q58_238433"/>
      <w:bookmarkEnd w:id="16047"/>
      <w:bookmarkEnd w:id="16048"/>
    </w:p>
    <w:p w:rsidR="00BD7FB7" w:rsidRDefault="00BD7FB7" w:rsidP="00655C0C">
      <w:pPr>
        <w:pStyle w:val="af8"/>
        <w:keepNext/>
        <w:rPr>
          <w:rtl/>
        </w:rPr>
      </w:pPr>
      <w:bookmarkStart w:id="16049" w:name="ET_interruption_5850_39"/>
      <w:r w:rsidRPr="0056397E">
        <w:rPr>
          <w:rStyle w:val="TagStyle"/>
          <w:rtl/>
        </w:rPr>
        <w:t xml:space="preserve"> &lt;&lt; קריאה &gt;&gt; </w:t>
      </w:r>
      <w:r>
        <w:rPr>
          <w:rtl/>
        </w:rPr>
        <w:t>סמי אבו שחאדה (הרשימה המשותפת):</w:t>
      </w:r>
      <w:r w:rsidRPr="0056397E">
        <w:rPr>
          <w:rStyle w:val="TagStyle"/>
          <w:rtl/>
        </w:rPr>
        <w:t xml:space="preserve"> &lt;&lt; קריאה &gt;&gt;</w:t>
      </w:r>
      <w:r>
        <w:rPr>
          <w:rtl/>
        </w:rPr>
        <w:t xml:space="preserve">   </w:t>
      </w:r>
      <w:bookmarkEnd w:id="16049"/>
    </w:p>
    <w:p w:rsidR="00BD7FB7" w:rsidRDefault="00BD7FB7" w:rsidP="00FE191E">
      <w:pPr>
        <w:rPr>
          <w:rtl/>
          <w:lang w:eastAsia="he-IL"/>
        </w:rPr>
      </w:pPr>
    </w:p>
    <w:p w:rsidR="00BD7FB7" w:rsidRDefault="00BD7FB7" w:rsidP="00655C0C">
      <w:pPr>
        <w:rPr>
          <w:rtl/>
          <w:lang w:eastAsia="he-IL"/>
        </w:rPr>
      </w:pPr>
      <w:bookmarkStart w:id="16050" w:name="_ETM_Q58_238752"/>
      <w:bookmarkEnd w:id="16050"/>
      <w:r>
        <w:rPr>
          <w:rFonts w:hint="cs"/>
          <w:rtl/>
          <w:lang w:eastAsia="he-IL"/>
        </w:rPr>
        <w:t>אין שום הצדקה.</w:t>
      </w:r>
    </w:p>
    <w:p w:rsidR="00BD7FB7" w:rsidRDefault="00BD7FB7" w:rsidP="00655C0C">
      <w:pPr>
        <w:rPr>
          <w:rtl/>
          <w:lang w:eastAsia="he-IL"/>
        </w:rPr>
      </w:pPr>
      <w:bookmarkStart w:id="16051" w:name="_ETM_Q58_239738"/>
      <w:bookmarkStart w:id="16052" w:name="_ETM_Q58_239758"/>
      <w:bookmarkEnd w:id="16051"/>
      <w:bookmarkEnd w:id="16052"/>
    </w:p>
    <w:p w:rsidR="00BD7FB7" w:rsidRDefault="00BD7FB7" w:rsidP="00655C0C">
      <w:pPr>
        <w:pStyle w:val="af9"/>
        <w:keepNext/>
        <w:rPr>
          <w:rtl/>
        </w:rPr>
      </w:pPr>
      <w:bookmarkStart w:id="16053" w:name="ET_yor_6204_40"/>
      <w:r w:rsidRPr="0056397E">
        <w:rPr>
          <w:rStyle w:val="TagStyle"/>
          <w:rtl/>
        </w:rPr>
        <w:t xml:space="preserve"> &lt;&lt; יור &gt;&gt; </w:t>
      </w:r>
      <w:r>
        <w:rPr>
          <w:rtl/>
        </w:rPr>
        <w:t>היו"ר מיקי לוי:</w:t>
      </w:r>
      <w:r w:rsidRPr="0056397E">
        <w:rPr>
          <w:rStyle w:val="TagStyle"/>
          <w:rtl/>
        </w:rPr>
        <w:t xml:space="preserve"> &lt;&lt; יור &gt;&gt;</w:t>
      </w:r>
      <w:r>
        <w:rPr>
          <w:rtl/>
        </w:rPr>
        <w:t xml:space="preserve">   </w:t>
      </w:r>
      <w:bookmarkEnd w:id="16053"/>
    </w:p>
    <w:p w:rsidR="00BD7FB7" w:rsidRDefault="00BD7FB7" w:rsidP="00FE191E">
      <w:pPr>
        <w:rPr>
          <w:rtl/>
          <w:lang w:eastAsia="he-IL"/>
        </w:rPr>
      </w:pPr>
    </w:p>
    <w:p w:rsidR="00BD7FB7" w:rsidRDefault="00BD7FB7" w:rsidP="00655C0C">
      <w:pPr>
        <w:rPr>
          <w:rtl/>
          <w:lang w:eastAsia="he-IL"/>
        </w:rPr>
      </w:pPr>
      <w:bookmarkStart w:id="16054" w:name="_ETM_Q58_241297"/>
      <w:bookmarkEnd w:id="16054"/>
      <w:r>
        <w:rPr>
          <w:rFonts w:hint="cs"/>
          <w:rtl/>
          <w:lang w:eastAsia="he-IL"/>
        </w:rPr>
        <w:t>אוקיי.</w:t>
      </w:r>
    </w:p>
    <w:p w:rsidR="00BD7FB7" w:rsidRDefault="00BD7FB7" w:rsidP="00655C0C">
      <w:pPr>
        <w:rPr>
          <w:rtl/>
          <w:lang w:eastAsia="he-IL"/>
        </w:rPr>
      </w:pPr>
      <w:bookmarkStart w:id="16055" w:name="_ETM_Q58_241727"/>
      <w:bookmarkStart w:id="16056" w:name="_ETM_Q58_241812"/>
      <w:bookmarkEnd w:id="16055"/>
      <w:bookmarkEnd w:id="16056"/>
    </w:p>
    <w:p w:rsidR="00BD7FB7" w:rsidRDefault="00BD7FB7" w:rsidP="00655C0C">
      <w:pPr>
        <w:pStyle w:val="af8"/>
        <w:keepNext/>
        <w:rPr>
          <w:rtl/>
        </w:rPr>
      </w:pPr>
      <w:r w:rsidRPr="0056397E">
        <w:rPr>
          <w:rStyle w:val="TagStyle"/>
          <w:rtl/>
        </w:rPr>
        <w:t xml:space="preserve"> &lt;&lt; קריאה &gt;&gt; </w:t>
      </w:r>
      <w:r>
        <w:rPr>
          <w:rtl/>
        </w:rPr>
        <w:t>סמי אבו שחאדה (הרשימה המשותפת):</w:t>
      </w:r>
      <w:r w:rsidRPr="0056397E">
        <w:rPr>
          <w:rStyle w:val="TagStyle"/>
          <w:rtl/>
        </w:rPr>
        <w:t xml:space="preserve"> &lt;&lt; קריאה &gt;&gt;</w:t>
      </w:r>
      <w:r>
        <w:rPr>
          <w:rtl/>
        </w:rPr>
        <w:t xml:space="preserve">   </w:t>
      </w:r>
    </w:p>
    <w:p w:rsidR="00BD7FB7" w:rsidRDefault="00BD7FB7" w:rsidP="00FE191E">
      <w:pPr>
        <w:rPr>
          <w:rtl/>
          <w:lang w:eastAsia="he-IL"/>
        </w:rPr>
      </w:pPr>
    </w:p>
    <w:p w:rsidR="00BD7FB7" w:rsidRPr="0056397E" w:rsidRDefault="00BD7FB7" w:rsidP="00655C0C">
      <w:pPr>
        <w:rPr>
          <w:rtl/>
          <w:lang w:eastAsia="he-IL"/>
        </w:rPr>
      </w:pPr>
      <w:bookmarkStart w:id="16057" w:name="_ETM_Q58_241700"/>
      <w:bookmarkEnd w:id="16057"/>
      <w:r>
        <w:rPr>
          <w:rFonts w:hint="cs"/>
          <w:rtl/>
          <w:lang w:eastAsia="he-IL"/>
        </w:rPr>
        <w:t xml:space="preserve">איזה מין דבר זה? </w:t>
      </w:r>
    </w:p>
    <w:p w:rsidR="00BD7FB7" w:rsidRDefault="00BD7FB7" w:rsidP="00655C0C">
      <w:pPr>
        <w:rPr>
          <w:rtl/>
          <w:lang w:eastAsia="he-IL"/>
        </w:rPr>
      </w:pPr>
      <w:bookmarkStart w:id="16058" w:name="_ETM_Q58_238020"/>
      <w:bookmarkStart w:id="16059" w:name="_ETM_Q58_238145"/>
      <w:bookmarkEnd w:id="16058"/>
      <w:bookmarkEnd w:id="16059"/>
    </w:p>
    <w:p w:rsidR="00BD7FB7" w:rsidRDefault="00BD7FB7" w:rsidP="00655C0C">
      <w:pPr>
        <w:pStyle w:val="af8"/>
        <w:keepNext/>
        <w:rPr>
          <w:rtl/>
        </w:rPr>
      </w:pPr>
      <w:bookmarkStart w:id="16060" w:name="ET_interruption_5850_42"/>
      <w:r w:rsidRPr="0056397E">
        <w:rPr>
          <w:rStyle w:val="TagStyle"/>
          <w:rtl/>
        </w:rPr>
        <w:t xml:space="preserve"> &lt;&lt; קריאה &gt;&gt; </w:t>
      </w:r>
      <w:r>
        <w:rPr>
          <w:rtl/>
        </w:rPr>
        <w:t>סמי אבו שחאדה (הרשימה המשותפת):</w:t>
      </w:r>
      <w:r w:rsidRPr="0056397E">
        <w:rPr>
          <w:rStyle w:val="TagStyle"/>
          <w:rtl/>
        </w:rPr>
        <w:t xml:space="preserve"> &lt;&lt; קריאה &gt;&gt;</w:t>
      </w:r>
      <w:r>
        <w:rPr>
          <w:rtl/>
        </w:rPr>
        <w:t xml:space="preserve">   </w:t>
      </w:r>
      <w:bookmarkEnd w:id="16060"/>
    </w:p>
    <w:p w:rsidR="00BD7FB7" w:rsidRDefault="00BD7FB7" w:rsidP="00FE191E">
      <w:pPr>
        <w:rPr>
          <w:rtl/>
          <w:lang w:eastAsia="he-IL"/>
        </w:rPr>
      </w:pPr>
    </w:p>
    <w:p w:rsidR="00BD7FB7" w:rsidRDefault="00BD7FB7" w:rsidP="00655C0C">
      <w:pPr>
        <w:rPr>
          <w:rtl/>
          <w:lang w:eastAsia="he-IL"/>
        </w:rPr>
      </w:pPr>
      <w:bookmarkStart w:id="16061" w:name="_ETM_Q58_243771"/>
      <w:bookmarkEnd w:id="16061"/>
      <w:r>
        <w:rPr>
          <w:rFonts w:hint="cs"/>
          <w:rtl/>
          <w:lang w:eastAsia="he-IL"/>
        </w:rPr>
        <w:t>אתה ראית מה הוא עשה?</w:t>
      </w:r>
    </w:p>
    <w:p w:rsidR="00BD7FB7" w:rsidRDefault="00BD7FB7" w:rsidP="00655C0C">
      <w:pPr>
        <w:rPr>
          <w:rtl/>
          <w:lang w:eastAsia="he-IL"/>
        </w:rPr>
      </w:pPr>
      <w:bookmarkStart w:id="16062" w:name="_ETM_Q58_245313"/>
      <w:bookmarkStart w:id="16063" w:name="_ETM_Q58_245413"/>
      <w:bookmarkEnd w:id="16062"/>
      <w:bookmarkEnd w:id="16063"/>
    </w:p>
    <w:p w:rsidR="00BD7FB7" w:rsidRDefault="00BD7FB7" w:rsidP="00655C0C">
      <w:pPr>
        <w:pStyle w:val="af9"/>
        <w:keepNext/>
        <w:rPr>
          <w:rtl/>
        </w:rPr>
      </w:pPr>
      <w:bookmarkStart w:id="16064" w:name="ET_yor_6204_43"/>
      <w:r w:rsidRPr="0056397E">
        <w:rPr>
          <w:rStyle w:val="TagStyle"/>
          <w:rtl/>
        </w:rPr>
        <w:t xml:space="preserve"> &lt;&lt; יור &gt;&gt; </w:t>
      </w:r>
      <w:r>
        <w:rPr>
          <w:rtl/>
        </w:rPr>
        <w:t>היו"ר מיקי לוי:</w:t>
      </w:r>
      <w:r w:rsidRPr="0056397E">
        <w:rPr>
          <w:rStyle w:val="TagStyle"/>
          <w:rtl/>
        </w:rPr>
        <w:t xml:space="preserve"> &lt;&lt; יור &gt;&gt;</w:t>
      </w:r>
      <w:r>
        <w:rPr>
          <w:rtl/>
        </w:rPr>
        <w:t xml:space="preserve">   </w:t>
      </w:r>
      <w:bookmarkEnd w:id="16064"/>
    </w:p>
    <w:p w:rsidR="00BD7FB7" w:rsidRDefault="00BD7FB7" w:rsidP="00FE191E">
      <w:pPr>
        <w:rPr>
          <w:rtl/>
          <w:lang w:eastAsia="he-IL"/>
        </w:rPr>
      </w:pPr>
    </w:p>
    <w:p w:rsidR="00BD7FB7" w:rsidRDefault="00BD7FB7" w:rsidP="00655C0C">
      <w:pPr>
        <w:rPr>
          <w:rtl/>
          <w:lang w:eastAsia="he-IL"/>
        </w:rPr>
      </w:pPr>
      <w:bookmarkStart w:id="16065" w:name="_ETM_Q58_246292"/>
      <w:bookmarkEnd w:id="16065"/>
      <w:r>
        <w:rPr>
          <w:rFonts w:hint="cs"/>
          <w:rtl/>
          <w:lang w:eastAsia="he-IL"/>
        </w:rPr>
        <w:t xml:space="preserve">הבנתי. עכשיו אני מבקש ממך </w:t>
      </w:r>
      <w:bookmarkStart w:id="16066" w:name="_ETM_Q58_246638"/>
      <w:bookmarkEnd w:id="16066"/>
      <w:r>
        <w:rPr>
          <w:rFonts w:hint="cs"/>
          <w:rtl/>
          <w:lang w:eastAsia="he-IL"/>
        </w:rPr>
        <w:t>להיות בשקט.</w:t>
      </w:r>
    </w:p>
    <w:p w:rsidR="00BD7FB7" w:rsidRDefault="00BD7FB7" w:rsidP="00655C0C">
      <w:pPr>
        <w:rPr>
          <w:rtl/>
          <w:lang w:eastAsia="he-IL"/>
        </w:rPr>
      </w:pPr>
      <w:bookmarkStart w:id="16067" w:name="_ETM_Q58_247102"/>
      <w:bookmarkStart w:id="16068" w:name="_ETM_Q58_247207"/>
      <w:bookmarkEnd w:id="16067"/>
      <w:bookmarkEnd w:id="16068"/>
    </w:p>
    <w:p w:rsidR="00BD7FB7" w:rsidRDefault="00BD7FB7" w:rsidP="00655C0C">
      <w:pPr>
        <w:pStyle w:val="af8"/>
        <w:keepNext/>
        <w:rPr>
          <w:rtl/>
        </w:rPr>
      </w:pPr>
      <w:r w:rsidRPr="0056397E">
        <w:rPr>
          <w:rStyle w:val="TagStyle"/>
          <w:rtl/>
        </w:rPr>
        <w:t xml:space="preserve"> &lt;&lt; קריאה &gt;&gt; </w:t>
      </w:r>
      <w:r>
        <w:rPr>
          <w:rtl/>
        </w:rPr>
        <w:t>סמי אבו שחאדה (הרשימה המשותפת):</w:t>
      </w:r>
      <w:r w:rsidRPr="0056397E">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794FBD">
      <w:pPr>
        <w:rPr>
          <w:rtl/>
          <w:lang w:eastAsia="he-IL"/>
        </w:rPr>
      </w:pPr>
      <w:bookmarkStart w:id="16069" w:name="_ETM_Q58_247705"/>
      <w:bookmarkEnd w:id="16069"/>
      <w:r>
        <w:rPr>
          <w:rFonts w:hint="cs"/>
          <w:rtl/>
          <w:lang w:eastAsia="he-IL"/>
        </w:rPr>
        <w:t>זה בלתי אפשרי</w:t>
      </w:r>
      <w:r w:rsidR="00794FBD">
        <w:rPr>
          <w:rFonts w:hint="cs"/>
          <w:rtl/>
          <w:lang w:eastAsia="he-IL"/>
        </w:rPr>
        <w:t>,</w:t>
      </w:r>
      <w:r>
        <w:rPr>
          <w:rFonts w:hint="cs"/>
          <w:rtl/>
          <w:lang w:eastAsia="he-IL"/>
        </w:rPr>
        <w:t xml:space="preserve"> בלתי אפשרי.</w:t>
      </w:r>
    </w:p>
    <w:p w:rsidR="00BD7FB7" w:rsidRDefault="00BD7FB7" w:rsidP="00655C0C">
      <w:pPr>
        <w:rPr>
          <w:rtl/>
          <w:lang w:eastAsia="he-IL"/>
        </w:rPr>
      </w:pPr>
      <w:bookmarkStart w:id="16070" w:name="_ETM_Q58_247511"/>
      <w:bookmarkStart w:id="16071" w:name="_ETM_Q58_247623"/>
      <w:bookmarkEnd w:id="16070"/>
      <w:bookmarkEnd w:id="16071"/>
    </w:p>
    <w:p w:rsidR="00BD7FB7" w:rsidRDefault="00BD7FB7" w:rsidP="00655C0C">
      <w:pPr>
        <w:pStyle w:val="af9"/>
        <w:keepNext/>
        <w:rPr>
          <w:rtl/>
        </w:rPr>
      </w:pPr>
      <w:r w:rsidRPr="0056397E">
        <w:rPr>
          <w:rStyle w:val="TagStyle"/>
          <w:rtl/>
        </w:rPr>
        <w:t xml:space="preserve"> &lt;&lt; יור &gt;&gt; </w:t>
      </w:r>
      <w:r>
        <w:rPr>
          <w:rtl/>
        </w:rPr>
        <w:t>היו"ר מיקי לוי:</w:t>
      </w:r>
      <w:r w:rsidRPr="0056397E">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6072" w:name="_ETM_Q58_249475"/>
      <w:bookmarkEnd w:id="16072"/>
      <w:r>
        <w:rPr>
          <w:rFonts w:hint="cs"/>
          <w:rtl/>
          <w:lang w:eastAsia="he-IL"/>
        </w:rPr>
        <w:t xml:space="preserve">הבנתי. אמרתי לך: או שתעלה ותשיב לו או </w:t>
      </w:r>
      <w:bookmarkStart w:id="16073" w:name="_ETM_Q58_254367"/>
      <w:bookmarkEnd w:id="16073"/>
      <w:r>
        <w:rPr>
          <w:rFonts w:hint="cs"/>
          <w:rtl/>
          <w:lang w:eastAsia="he-IL"/>
        </w:rPr>
        <w:t>שתגיש תלונה. עכשיו אתה מפריע לשר שטרן להשיב. בבקשה שקט.</w:t>
      </w:r>
    </w:p>
    <w:p w:rsidR="00BD7FB7" w:rsidRDefault="00BD7FB7" w:rsidP="00655C0C">
      <w:pPr>
        <w:rPr>
          <w:rtl/>
          <w:lang w:eastAsia="he-IL"/>
        </w:rPr>
      </w:pPr>
      <w:bookmarkStart w:id="16074" w:name="_ETM_Q58_258676"/>
      <w:bookmarkStart w:id="16075" w:name="_ETM_Q58_258778"/>
      <w:bookmarkEnd w:id="16074"/>
      <w:bookmarkEnd w:id="16075"/>
    </w:p>
    <w:p w:rsidR="00BD7FB7" w:rsidRDefault="00BD7FB7" w:rsidP="00655C0C">
      <w:pPr>
        <w:pStyle w:val="af8"/>
        <w:keepNext/>
        <w:rPr>
          <w:rtl/>
        </w:rPr>
      </w:pPr>
      <w:r w:rsidRPr="0056397E">
        <w:rPr>
          <w:rStyle w:val="TagStyle"/>
          <w:rtl/>
        </w:rPr>
        <w:t xml:space="preserve"> &lt;&lt; קריאה &gt;&gt; </w:t>
      </w:r>
      <w:r>
        <w:rPr>
          <w:rtl/>
        </w:rPr>
        <w:t>סמי אבו שחאדה (הרשימה המשותפת):</w:t>
      </w:r>
      <w:r w:rsidRPr="0056397E">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6076" w:name="_ETM_Q58_259642"/>
      <w:bookmarkEnd w:id="16076"/>
      <w:r>
        <w:rPr>
          <w:rFonts w:hint="cs"/>
          <w:rtl/>
          <w:lang w:eastAsia="he-IL"/>
        </w:rPr>
        <w:t xml:space="preserve">יכולת הסיבולת שלי לזבל </w:t>
      </w:r>
      <w:r w:rsidR="00F70AA4">
        <w:rPr>
          <w:rFonts w:hint="cs"/>
          <w:rtl/>
          <w:lang w:eastAsia="he-IL"/>
        </w:rPr>
        <w:t>– – –</w:t>
      </w:r>
    </w:p>
    <w:p w:rsidR="00BD7FB7" w:rsidRDefault="00BD7FB7" w:rsidP="00655C0C">
      <w:pPr>
        <w:rPr>
          <w:rtl/>
          <w:lang w:eastAsia="he-IL"/>
        </w:rPr>
      </w:pPr>
    </w:p>
    <w:p w:rsidR="00BD7FB7" w:rsidRDefault="00BD7FB7" w:rsidP="00655C0C">
      <w:pPr>
        <w:pStyle w:val="af9"/>
        <w:keepNext/>
        <w:rPr>
          <w:rtl/>
        </w:rPr>
      </w:pPr>
      <w:r w:rsidRPr="00FF27D7">
        <w:rPr>
          <w:rStyle w:val="TagStyle"/>
          <w:rtl/>
        </w:rPr>
        <w:t xml:space="preserve"> &lt;&lt; יור &gt;&gt; </w:t>
      </w:r>
      <w:r>
        <w:rPr>
          <w:rtl/>
        </w:rPr>
        <w:t>היו"ר מיקי לוי:</w:t>
      </w:r>
      <w:r w:rsidRPr="00FF27D7">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 </w:t>
      </w:r>
      <w:bookmarkStart w:id="16077" w:name="_ETM_Q58_262758"/>
      <w:bookmarkEnd w:id="16077"/>
      <w:r>
        <w:rPr>
          <w:rFonts w:hint="cs"/>
          <w:rtl/>
          <w:lang w:eastAsia="he-IL"/>
        </w:rPr>
        <w:t>הכנסת אבו שחאדה, אני נמנע מלהוציא אותך. אני נמנע. מספיק.</w:t>
      </w:r>
    </w:p>
    <w:p w:rsidR="00BD7FB7" w:rsidRDefault="00BD7FB7" w:rsidP="00655C0C">
      <w:pPr>
        <w:rPr>
          <w:rtl/>
          <w:lang w:eastAsia="he-IL"/>
        </w:rPr>
      </w:pPr>
      <w:bookmarkStart w:id="16078" w:name="_ETM_Q58_263941"/>
      <w:bookmarkStart w:id="16079" w:name="_ETM_Q58_263995"/>
      <w:bookmarkEnd w:id="16078"/>
      <w:bookmarkEnd w:id="16079"/>
    </w:p>
    <w:p w:rsidR="00BD7FB7" w:rsidRDefault="00BD7FB7" w:rsidP="00655C0C">
      <w:pPr>
        <w:pStyle w:val="af8"/>
        <w:keepNext/>
        <w:rPr>
          <w:rtl/>
        </w:rPr>
      </w:pPr>
      <w:bookmarkStart w:id="16080" w:name="ET_interruption_6147_47"/>
      <w:r w:rsidRPr="0056397E">
        <w:rPr>
          <w:rStyle w:val="TagStyle"/>
          <w:rtl/>
        </w:rPr>
        <w:t xml:space="preserve"> &lt;&lt; קריאה &gt;&gt; </w:t>
      </w:r>
      <w:r>
        <w:rPr>
          <w:rtl/>
        </w:rPr>
        <w:t>איתמר בן גביר (הציונות הדתית):</w:t>
      </w:r>
      <w:r w:rsidRPr="0056397E">
        <w:rPr>
          <w:rStyle w:val="TagStyle"/>
          <w:rtl/>
        </w:rPr>
        <w:t xml:space="preserve"> &lt;&lt; קריאה &gt;&gt;</w:t>
      </w:r>
      <w:r>
        <w:rPr>
          <w:rtl/>
        </w:rPr>
        <w:t xml:space="preserve">   </w:t>
      </w:r>
      <w:bookmarkEnd w:id="16080"/>
    </w:p>
    <w:p w:rsidR="00BD7FB7" w:rsidRDefault="00BD7FB7" w:rsidP="00655C0C">
      <w:pPr>
        <w:rPr>
          <w:rtl/>
          <w:lang w:eastAsia="he-IL"/>
        </w:rPr>
      </w:pPr>
      <w:bookmarkStart w:id="16081" w:name="_ETM_Q58_264876"/>
      <w:bookmarkEnd w:id="16081"/>
    </w:p>
    <w:p w:rsidR="00BD7FB7" w:rsidRDefault="00F70AA4" w:rsidP="00655C0C">
      <w:pPr>
        <w:rPr>
          <w:rtl/>
          <w:lang w:eastAsia="he-IL"/>
        </w:rPr>
      </w:pPr>
      <w:bookmarkStart w:id="16082" w:name="_ETM_Q58_264971"/>
      <w:bookmarkEnd w:id="16082"/>
      <w:r>
        <w:rPr>
          <w:rFonts w:hint="cs"/>
          <w:rtl/>
          <w:lang w:eastAsia="he-IL"/>
        </w:rPr>
        <w:t>– – –</w:t>
      </w:r>
      <w:r w:rsidR="00BD7FB7">
        <w:rPr>
          <w:rFonts w:hint="cs"/>
          <w:rtl/>
          <w:lang w:eastAsia="he-IL"/>
        </w:rPr>
        <w:t xml:space="preserve"> </w:t>
      </w:r>
    </w:p>
    <w:p w:rsidR="00BD7FB7" w:rsidRDefault="00BD7FB7" w:rsidP="00655C0C">
      <w:pPr>
        <w:rPr>
          <w:rtl/>
          <w:lang w:eastAsia="he-IL"/>
        </w:rPr>
      </w:pPr>
      <w:bookmarkStart w:id="16083" w:name="_ETM_Q58_267015"/>
      <w:bookmarkStart w:id="16084" w:name="_ETM_Q58_267105"/>
      <w:bookmarkEnd w:id="16083"/>
      <w:bookmarkEnd w:id="16084"/>
    </w:p>
    <w:p w:rsidR="00BD7FB7" w:rsidRDefault="00BD7FB7" w:rsidP="00655C0C">
      <w:pPr>
        <w:pStyle w:val="af9"/>
        <w:keepNext/>
        <w:rPr>
          <w:rtl/>
        </w:rPr>
      </w:pPr>
      <w:bookmarkStart w:id="16085" w:name="ET_yor_6204_48"/>
      <w:r w:rsidRPr="00460865">
        <w:rPr>
          <w:rStyle w:val="TagStyle"/>
          <w:rtl/>
        </w:rPr>
        <w:t xml:space="preserve"> &lt;&lt; יור &gt;&gt; </w:t>
      </w:r>
      <w:r>
        <w:rPr>
          <w:rtl/>
        </w:rPr>
        <w:t>היו"ר מיקי לוי:</w:t>
      </w:r>
      <w:r w:rsidRPr="00460865">
        <w:rPr>
          <w:rStyle w:val="TagStyle"/>
          <w:rtl/>
        </w:rPr>
        <w:t xml:space="preserve"> &lt;&lt; יור &gt;&gt;</w:t>
      </w:r>
      <w:r>
        <w:rPr>
          <w:rtl/>
        </w:rPr>
        <w:t xml:space="preserve">   </w:t>
      </w:r>
      <w:bookmarkEnd w:id="16085"/>
    </w:p>
    <w:p w:rsidR="00BD7FB7" w:rsidRDefault="00BD7FB7" w:rsidP="00FE191E">
      <w:pPr>
        <w:rPr>
          <w:rtl/>
          <w:lang w:eastAsia="he-IL"/>
        </w:rPr>
      </w:pPr>
    </w:p>
    <w:p w:rsidR="00BD7FB7" w:rsidRDefault="00BD7FB7" w:rsidP="00655C0C">
      <w:pPr>
        <w:rPr>
          <w:rtl/>
          <w:lang w:eastAsia="he-IL"/>
        </w:rPr>
      </w:pPr>
      <w:bookmarkStart w:id="16086" w:name="_ETM_Q58_267720"/>
      <w:bookmarkEnd w:id="16086"/>
      <w:r>
        <w:rPr>
          <w:rFonts w:hint="cs"/>
          <w:rtl/>
          <w:lang w:eastAsia="he-IL"/>
        </w:rPr>
        <w:t>חבר הכנסת בן גביר, הייתה לנו פגישה, לא באת.</w:t>
      </w:r>
    </w:p>
    <w:p w:rsidR="00BD7FB7" w:rsidRDefault="00BD7FB7" w:rsidP="00655C0C">
      <w:pPr>
        <w:rPr>
          <w:rtl/>
          <w:lang w:eastAsia="he-IL"/>
        </w:rPr>
      </w:pPr>
      <w:bookmarkStart w:id="16087" w:name="_ETM_Q58_268556"/>
      <w:bookmarkStart w:id="16088" w:name="_ETM_Q58_268643"/>
      <w:bookmarkEnd w:id="16087"/>
      <w:bookmarkEnd w:id="16088"/>
    </w:p>
    <w:p w:rsidR="00BD7FB7" w:rsidRDefault="00BD7FB7" w:rsidP="00655C0C">
      <w:pPr>
        <w:pStyle w:val="af8"/>
        <w:keepNext/>
        <w:rPr>
          <w:rtl/>
        </w:rPr>
      </w:pPr>
      <w:bookmarkStart w:id="16089" w:name="ET_interruption_6147_49"/>
      <w:r w:rsidRPr="00460865">
        <w:rPr>
          <w:rStyle w:val="TagStyle"/>
          <w:rtl/>
        </w:rPr>
        <w:t xml:space="preserve"> &lt;&lt; קריאה &gt;&gt; </w:t>
      </w:r>
      <w:r>
        <w:rPr>
          <w:rtl/>
        </w:rPr>
        <w:t>איתמר בן גביר (הציונות הדתית):</w:t>
      </w:r>
      <w:r w:rsidRPr="00460865">
        <w:rPr>
          <w:rStyle w:val="TagStyle"/>
          <w:rtl/>
        </w:rPr>
        <w:t xml:space="preserve"> &lt;&lt; קריאה &gt;&gt;</w:t>
      </w:r>
      <w:r>
        <w:rPr>
          <w:rtl/>
        </w:rPr>
        <w:t xml:space="preserve">   </w:t>
      </w:r>
      <w:bookmarkEnd w:id="16089"/>
    </w:p>
    <w:p w:rsidR="00BD7FB7" w:rsidRDefault="00BD7FB7" w:rsidP="00FE191E">
      <w:pPr>
        <w:rPr>
          <w:rtl/>
          <w:lang w:eastAsia="he-IL"/>
        </w:rPr>
      </w:pPr>
    </w:p>
    <w:p w:rsidR="00BD7FB7" w:rsidRDefault="00BD7FB7" w:rsidP="00655C0C">
      <w:pPr>
        <w:rPr>
          <w:rtl/>
          <w:lang w:eastAsia="he-IL"/>
        </w:rPr>
      </w:pPr>
      <w:bookmarkStart w:id="16090" w:name="_ETM_Q58_267946"/>
      <w:bookmarkEnd w:id="16090"/>
      <w:r>
        <w:rPr>
          <w:rFonts w:hint="cs"/>
          <w:rtl/>
          <w:lang w:eastAsia="he-IL"/>
        </w:rPr>
        <w:t xml:space="preserve">אני </w:t>
      </w:r>
      <w:bookmarkStart w:id="16091" w:name="_ETM_Q58_269626"/>
      <w:bookmarkEnd w:id="16091"/>
      <w:r>
        <w:rPr>
          <w:rFonts w:hint="cs"/>
          <w:rtl/>
          <w:lang w:eastAsia="he-IL"/>
        </w:rPr>
        <w:t xml:space="preserve">צריך לבוא </w:t>
      </w:r>
      <w:r w:rsidR="00F70AA4">
        <w:rPr>
          <w:rFonts w:hint="cs"/>
          <w:rtl/>
          <w:lang w:eastAsia="he-IL"/>
        </w:rPr>
        <w:t>– – –</w:t>
      </w:r>
      <w:r>
        <w:rPr>
          <w:rFonts w:hint="cs"/>
          <w:rtl/>
          <w:lang w:eastAsia="he-IL"/>
        </w:rPr>
        <w:t xml:space="preserve"> וזה לא פשוט.</w:t>
      </w:r>
    </w:p>
    <w:p w:rsidR="00BD7FB7" w:rsidRDefault="00BD7FB7" w:rsidP="00655C0C">
      <w:pPr>
        <w:rPr>
          <w:rtl/>
          <w:lang w:eastAsia="he-IL"/>
        </w:rPr>
      </w:pPr>
      <w:bookmarkStart w:id="16092" w:name="_ETM_Q58_270937"/>
      <w:bookmarkStart w:id="16093" w:name="_ETM_Q58_271021"/>
      <w:bookmarkEnd w:id="16092"/>
      <w:bookmarkEnd w:id="16093"/>
    </w:p>
    <w:p w:rsidR="00BD7FB7" w:rsidRDefault="00BD7FB7" w:rsidP="00655C0C">
      <w:pPr>
        <w:pStyle w:val="af9"/>
        <w:keepNext/>
        <w:rPr>
          <w:rtl/>
        </w:rPr>
      </w:pPr>
      <w:bookmarkStart w:id="16094" w:name="ET_yor_6204_50"/>
      <w:r w:rsidRPr="00460865">
        <w:rPr>
          <w:rStyle w:val="TagStyle"/>
          <w:rtl/>
        </w:rPr>
        <w:t xml:space="preserve"> &lt;&lt; יור &gt;&gt; </w:t>
      </w:r>
      <w:r>
        <w:rPr>
          <w:rtl/>
        </w:rPr>
        <w:t>היו"ר מיקי לוי:</w:t>
      </w:r>
      <w:r w:rsidRPr="00460865">
        <w:rPr>
          <w:rStyle w:val="TagStyle"/>
          <w:rtl/>
        </w:rPr>
        <w:t xml:space="preserve"> &lt;&lt; יור &gt;&gt;</w:t>
      </w:r>
      <w:r>
        <w:rPr>
          <w:rtl/>
        </w:rPr>
        <w:t xml:space="preserve">   </w:t>
      </w:r>
      <w:bookmarkEnd w:id="16094"/>
    </w:p>
    <w:p w:rsidR="00BD7FB7" w:rsidRDefault="00BD7FB7" w:rsidP="00FE191E">
      <w:pPr>
        <w:rPr>
          <w:rtl/>
          <w:lang w:eastAsia="he-IL"/>
        </w:rPr>
      </w:pPr>
    </w:p>
    <w:p w:rsidR="00BD7FB7" w:rsidRDefault="00BD7FB7" w:rsidP="00655C0C">
      <w:pPr>
        <w:rPr>
          <w:rtl/>
          <w:lang w:eastAsia="he-IL"/>
        </w:rPr>
      </w:pPr>
      <w:bookmarkStart w:id="16095" w:name="_ETM_Q58_271699"/>
      <w:bookmarkEnd w:id="16095"/>
      <w:r>
        <w:rPr>
          <w:rFonts w:hint="cs"/>
          <w:rtl/>
          <w:lang w:eastAsia="he-IL"/>
        </w:rPr>
        <w:t>תבוא. בבקשה.</w:t>
      </w:r>
    </w:p>
    <w:p w:rsidR="00BD7FB7" w:rsidRDefault="00BD7FB7" w:rsidP="00655C0C">
      <w:pPr>
        <w:rPr>
          <w:rtl/>
          <w:lang w:eastAsia="he-IL"/>
        </w:rPr>
      </w:pPr>
      <w:bookmarkStart w:id="16096" w:name="_ETM_Q58_260962"/>
      <w:bookmarkStart w:id="16097" w:name="_ETM_Q58_261033"/>
      <w:bookmarkEnd w:id="16096"/>
      <w:bookmarkEnd w:id="16097"/>
    </w:p>
    <w:p w:rsidR="00BD7FB7" w:rsidRDefault="00BD7FB7" w:rsidP="00655C0C">
      <w:pPr>
        <w:pStyle w:val="a5"/>
        <w:keepNext/>
        <w:rPr>
          <w:rtl/>
        </w:rPr>
      </w:pPr>
      <w:bookmarkStart w:id="16098" w:name="_ETM_Q58_270277"/>
      <w:bookmarkStart w:id="16099" w:name="_ETM_Q58_270345"/>
      <w:bookmarkStart w:id="16100" w:name="ET_speaker_6217_5"/>
      <w:bookmarkEnd w:id="16098"/>
      <w:bookmarkEnd w:id="16099"/>
      <w:r w:rsidRPr="00FF27D7">
        <w:rPr>
          <w:rStyle w:val="TagStyle"/>
          <w:rtl/>
        </w:rPr>
        <w:t xml:space="preserve"> &lt;&lt; דובר &gt;&gt; </w:t>
      </w:r>
      <w:bookmarkStart w:id="16101" w:name="_Toc77613004"/>
      <w:bookmarkStart w:id="16102" w:name="_Toc77619036"/>
      <w:r>
        <w:rPr>
          <w:rtl/>
        </w:rPr>
        <w:t>שר המודיעין אלעזר שטרן:</w:t>
      </w:r>
      <w:bookmarkEnd w:id="16101"/>
      <w:bookmarkEnd w:id="16102"/>
      <w:r w:rsidRPr="00FF27D7">
        <w:rPr>
          <w:rStyle w:val="TagStyle"/>
          <w:rtl/>
        </w:rPr>
        <w:t xml:space="preserve"> &lt;&lt; דובר &gt;&gt;</w:t>
      </w:r>
      <w:r>
        <w:rPr>
          <w:rtl/>
        </w:rPr>
        <w:t xml:space="preserve">   </w:t>
      </w:r>
      <w:bookmarkEnd w:id="16100"/>
    </w:p>
    <w:p w:rsidR="00BD7FB7" w:rsidRDefault="00BD7FB7" w:rsidP="00FE191E">
      <w:pPr>
        <w:rPr>
          <w:rtl/>
          <w:lang w:eastAsia="he-IL"/>
        </w:rPr>
      </w:pPr>
    </w:p>
    <w:p w:rsidR="00BD7FB7" w:rsidRDefault="00BD7FB7" w:rsidP="00794FBD">
      <w:pPr>
        <w:rPr>
          <w:rtl/>
          <w:lang w:eastAsia="he-IL"/>
        </w:rPr>
      </w:pPr>
      <w:r>
        <w:rPr>
          <w:rFonts w:hint="cs"/>
          <w:rtl/>
          <w:lang w:eastAsia="he-IL"/>
        </w:rPr>
        <w:t xml:space="preserve">אדוני היושב-ראש, עמיתיי חברי </w:t>
      </w:r>
      <w:bookmarkStart w:id="16103" w:name="_ETM_Q58_267024"/>
      <w:bookmarkEnd w:id="16103"/>
      <w:r>
        <w:rPr>
          <w:rFonts w:hint="cs"/>
          <w:rtl/>
          <w:lang w:eastAsia="he-IL"/>
        </w:rPr>
        <w:t>הכנסת,</w:t>
      </w:r>
      <w:bookmarkStart w:id="16104" w:name="_ETM_Q58_282429"/>
      <w:bookmarkEnd w:id="16104"/>
      <w:r>
        <w:rPr>
          <w:rFonts w:hint="cs"/>
          <w:rtl/>
          <w:lang w:eastAsia="he-IL"/>
        </w:rPr>
        <w:t xml:space="preserve"> הצעת החוק של חברי חבר הכנסת אופיר מדברת על </w:t>
      </w:r>
      <w:bookmarkStart w:id="16105" w:name="_ETM_Q58_288753"/>
      <w:bookmarkEnd w:id="16105"/>
      <w:r>
        <w:rPr>
          <w:rFonts w:hint="cs"/>
          <w:rtl/>
          <w:lang w:eastAsia="he-IL"/>
        </w:rPr>
        <w:t xml:space="preserve">כך שבית המשפט יהיה רשאי להורות בצו שאדם שהורשע בעבירה של </w:t>
      </w:r>
      <w:bookmarkStart w:id="16106" w:name="_ETM_Q58_293521"/>
      <w:bookmarkEnd w:id="16106"/>
      <w:r>
        <w:rPr>
          <w:rFonts w:hint="cs"/>
          <w:rtl/>
          <w:lang w:eastAsia="he-IL"/>
        </w:rPr>
        <w:t xml:space="preserve">פגיעה בכבוד דגל המדינה או סמלה, לא יהיה זכאי </w:t>
      </w:r>
      <w:bookmarkStart w:id="16107" w:name="_ETM_Q58_295614"/>
      <w:bookmarkEnd w:id="16107"/>
      <w:r>
        <w:rPr>
          <w:rFonts w:hint="cs"/>
          <w:rtl/>
          <w:lang w:eastAsia="he-IL"/>
        </w:rPr>
        <w:t xml:space="preserve">לגמלאות אבטלה לפי חוק הביטוח הלאומי </w:t>
      </w:r>
      <w:r w:rsidR="00794FBD">
        <w:rPr>
          <w:rFonts w:hint="cs"/>
          <w:rtl/>
          <w:lang w:eastAsia="he-IL"/>
        </w:rPr>
        <w:t xml:space="preserve">עד </w:t>
      </w:r>
      <w:r>
        <w:rPr>
          <w:rFonts w:hint="cs"/>
          <w:rtl/>
          <w:lang w:eastAsia="he-IL"/>
        </w:rPr>
        <w:t xml:space="preserve">לתקופה של 18 </w:t>
      </w:r>
      <w:bookmarkStart w:id="16108" w:name="_ETM_Q58_300123"/>
      <w:bookmarkEnd w:id="16108"/>
      <w:r>
        <w:rPr>
          <w:rFonts w:hint="cs"/>
          <w:rtl/>
          <w:lang w:eastAsia="he-IL"/>
        </w:rPr>
        <w:t xml:space="preserve">שנים, נוסף על כל עונש אחר. </w:t>
      </w:r>
      <w:bookmarkStart w:id="16109" w:name="_ETM_Q58_301714"/>
      <w:bookmarkStart w:id="16110" w:name="_ETM_Q58_301829"/>
      <w:bookmarkStart w:id="16111" w:name="_ETM_Q58_301915"/>
      <w:bookmarkStart w:id="16112" w:name="_ETM_Q58_302024"/>
      <w:bookmarkEnd w:id="16109"/>
      <w:bookmarkEnd w:id="16110"/>
      <w:bookmarkEnd w:id="16111"/>
      <w:bookmarkEnd w:id="16112"/>
      <w:r>
        <w:rPr>
          <w:rFonts w:hint="cs"/>
          <w:rtl/>
          <w:lang w:eastAsia="he-IL"/>
        </w:rPr>
        <w:t xml:space="preserve">כמו כן מוצע </w:t>
      </w:r>
      <w:bookmarkStart w:id="16113" w:name="_ETM_Q58_304112"/>
      <w:bookmarkEnd w:id="16113"/>
      <w:r>
        <w:rPr>
          <w:rFonts w:hint="cs"/>
          <w:rtl/>
          <w:lang w:eastAsia="he-IL"/>
        </w:rPr>
        <w:t xml:space="preserve">כי קנס שישולם בגין עבירה זו ישולם לקרן לקידום ההכרה </w:t>
      </w:r>
      <w:bookmarkStart w:id="16114" w:name="_ETM_Q58_307509"/>
      <w:bookmarkEnd w:id="16114"/>
      <w:r>
        <w:rPr>
          <w:rFonts w:hint="cs"/>
          <w:rtl/>
          <w:lang w:eastAsia="he-IL"/>
        </w:rPr>
        <w:t>בכבוד הדגל והסמל שתוקם במסגרת פעילות החינוך.</w:t>
      </w:r>
    </w:p>
    <w:p w:rsidR="00BD7FB7" w:rsidRDefault="00BD7FB7" w:rsidP="00655C0C">
      <w:pPr>
        <w:rPr>
          <w:rtl/>
          <w:lang w:eastAsia="he-IL"/>
        </w:rPr>
      </w:pPr>
      <w:bookmarkStart w:id="16115" w:name="_ETM_Q58_309053"/>
      <w:bookmarkStart w:id="16116" w:name="_ETM_Q58_309163"/>
      <w:bookmarkEnd w:id="16115"/>
      <w:bookmarkEnd w:id="16116"/>
    </w:p>
    <w:p w:rsidR="00BD7FB7" w:rsidRDefault="00BD7FB7" w:rsidP="00655C0C">
      <w:pPr>
        <w:rPr>
          <w:rtl/>
          <w:lang w:eastAsia="he-IL"/>
        </w:rPr>
      </w:pPr>
      <w:r>
        <w:rPr>
          <w:rFonts w:hint="cs"/>
          <w:rtl/>
          <w:lang w:eastAsia="he-IL"/>
        </w:rPr>
        <w:t xml:space="preserve">עמיתיי חברי הכנסת, אני, </w:t>
      </w:r>
      <w:bookmarkStart w:id="16117" w:name="_ETM_Q58_322442"/>
      <w:bookmarkEnd w:id="16117"/>
      <w:r>
        <w:rPr>
          <w:rFonts w:hint="cs"/>
          <w:rtl/>
          <w:lang w:eastAsia="he-IL"/>
        </w:rPr>
        <w:t>האמת, חשבתי שיש פה הצעה ציונית, של מי שדגל המדינה</w:t>
      </w:r>
      <w:bookmarkStart w:id="16118" w:name="_ETM_Q58_331589"/>
      <w:bookmarkEnd w:id="16118"/>
      <w:r>
        <w:rPr>
          <w:rFonts w:hint="cs"/>
          <w:rtl/>
          <w:lang w:eastAsia="he-IL"/>
        </w:rPr>
        <w:t xml:space="preserve"> באמת אכפת לו, שסמלי המדינה חשובים לו, ואז הסתכלתי </w:t>
      </w:r>
      <w:bookmarkStart w:id="16119" w:name="_ETM_Q58_337966"/>
      <w:bookmarkEnd w:id="16119"/>
      <w:r>
        <w:rPr>
          <w:rFonts w:hint="cs"/>
          <w:rtl/>
          <w:lang w:eastAsia="he-IL"/>
        </w:rPr>
        <w:t>בחוק וראיתי שאתם מציעים רק 18 שנים, וגם ראיתי שאתם</w:t>
      </w:r>
      <w:bookmarkStart w:id="16120" w:name="_ETM_Q58_344682"/>
      <w:bookmarkEnd w:id="16120"/>
      <w:r>
        <w:rPr>
          <w:rFonts w:hint="cs"/>
          <w:rtl/>
          <w:lang w:eastAsia="he-IL"/>
        </w:rPr>
        <w:t xml:space="preserve"> מציעים רק דמי אבטלה ולא קצבאות ילדים ודמי בריאות ועוד </w:t>
      </w:r>
      <w:bookmarkStart w:id="16121" w:name="_ETM_Q58_353552"/>
      <w:bookmarkEnd w:id="16121"/>
      <w:r>
        <w:rPr>
          <w:rFonts w:hint="cs"/>
          <w:rtl/>
          <w:lang w:eastAsia="he-IL"/>
        </w:rPr>
        <w:t>כל מיני דברים.</w:t>
      </w:r>
    </w:p>
    <w:p w:rsidR="00BD7FB7" w:rsidRDefault="00BD7FB7" w:rsidP="00655C0C">
      <w:pPr>
        <w:rPr>
          <w:rtl/>
          <w:lang w:eastAsia="he-IL"/>
        </w:rPr>
      </w:pPr>
      <w:bookmarkStart w:id="16122" w:name="_ETM_Q58_354145"/>
      <w:bookmarkStart w:id="16123" w:name="_ETM_Q58_354238"/>
      <w:bookmarkEnd w:id="16122"/>
      <w:bookmarkEnd w:id="16123"/>
    </w:p>
    <w:p w:rsidR="00BD7FB7" w:rsidRDefault="00BD7FB7" w:rsidP="00655C0C">
      <w:pPr>
        <w:pStyle w:val="af8"/>
        <w:keepNext/>
        <w:rPr>
          <w:rtl/>
        </w:rPr>
      </w:pPr>
      <w:bookmarkStart w:id="16124" w:name="ET_interruption_5786_51"/>
      <w:r w:rsidRPr="009A4DFD">
        <w:rPr>
          <w:rStyle w:val="TagStyle"/>
          <w:rtl/>
        </w:rPr>
        <w:t xml:space="preserve"> &lt;&lt; קריאה &gt;&gt; </w:t>
      </w:r>
      <w:r>
        <w:rPr>
          <w:rtl/>
        </w:rPr>
        <w:t>אופיר כץ (הליכוד):</w:t>
      </w:r>
      <w:r w:rsidRPr="009A4DFD">
        <w:rPr>
          <w:rStyle w:val="TagStyle"/>
          <w:rtl/>
        </w:rPr>
        <w:t xml:space="preserve"> &lt;&lt; קריאה &gt;&gt;</w:t>
      </w:r>
      <w:r>
        <w:rPr>
          <w:rtl/>
        </w:rPr>
        <w:t xml:space="preserve">   </w:t>
      </w:r>
      <w:bookmarkEnd w:id="16124"/>
    </w:p>
    <w:p w:rsidR="00BD7FB7" w:rsidRDefault="00BD7FB7" w:rsidP="00FE191E">
      <w:pPr>
        <w:rPr>
          <w:rtl/>
          <w:lang w:eastAsia="he-IL"/>
        </w:rPr>
      </w:pPr>
    </w:p>
    <w:p w:rsidR="00BD7FB7" w:rsidRDefault="00BD7FB7" w:rsidP="00655C0C">
      <w:pPr>
        <w:rPr>
          <w:rtl/>
          <w:lang w:eastAsia="he-IL"/>
        </w:rPr>
      </w:pPr>
      <w:bookmarkStart w:id="16125" w:name="_ETM_Q58_354149"/>
      <w:bookmarkEnd w:id="16125"/>
      <w:r>
        <w:rPr>
          <w:rFonts w:hint="cs"/>
          <w:rtl/>
          <w:lang w:eastAsia="he-IL"/>
        </w:rPr>
        <w:t>כבוד היושב-ראש, אנחנו, בניגוד אליכם, לא מענישים את הילדים, כבוד היושב-ראש.</w:t>
      </w:r>
    </w:p>
    <w:p w:rsidR="00BD7FB7" w:rsidRDefault="00BD7FB7" w:rsidP="00655C0C">
      <w:pPr>
        <w:rPr>
          <w:rtl/>
          <w:lang w:eastAsia="he-IL"/>
        </w:rPr>
      </w:pPr>
      <w:bookmarkStart w:id="16126" w:name="_ETM_Q58_353190"/>
      <w:bookmarkStart w:id="16127" w:name="_ETM_Q58_353283"/>
      <w:bookmarkEnd w:id="16126"/>
      <w:bookmarkEnd w:id="16127"/>
    </w:p>
    <w:p w:rsidR="00BD7FB7" w:rsidRDefault="00BD7FB7" w:rsidP="00655C0C">
      <w:pPr>
        <w:pStyle w:val="-"/>
        <w:keepNext/>
        <w:rPr>
          <w:rtl/>
        </w:rPr>
      </w:pPr>
      <w:bookmarkStart w:id="16128" w:name="ET_speakercontinue_6217_52"/>
      <w:r w:rsidRPr="009A4DFD">
        <w:rPr>
          <w:rStyle w:val="TagStyle"/>
          <w:rtl/>
        </w:rPr>
        <w:t xml:space="preserve"> &lt;&lt; דובר_המשך &gt;&gt; </w:t>
      </w:r>
      <w:r>
        <w:rPr>
          <w:rtl/>
        </w:rPr>
        <w:t>שר המודיעין אלעזר שטרן:</w:t>
      </w:r>
      <w:r w:rsidRPr="009A4DFD">
        <w:rPr>
          <w:rStyle w:val="TagStyle"/>
          <w:rtl/>
        </w:rPr>
        <w:t xml:space="preserve"> &lt;&lt; דובר_המשך &gt;&gt;</w:t>
      </w:r>
      <w:r>
        <w:rPr>
          <w:rtl/>
        </w:rPr>
        <w:t xml:space="preserve">   </w:t>
      </w:r>
      <w:bookmarkEnd w:id="16128"/>
    </w:p>
    <w:p w:rsidR="00BD7FB7" w:rsidRDefault="00BD7FB7" w:rsidP="00FE191E">
      <w:pPr>
        <w:rPr>
          <w:rtl/>
          <w:lang w:eastAsia="he-IL"/>
        </w:rPr>
      </w:pPr>
    </w:p>
    <w:p w:rsidR="00BD7FB7" w:rsidRDefault="00BD7FB7" w:rsidP="00655C0C">
      <w:pPr>
        <w:rPr>
          <w:rtl/>
          <w:lang w:eastAsia="he-IL"/>
        </w:rPr>
      </w:pPr>
      <w:bookmarkStart w:id="16129" w:name="_ETM_Q58_355217"/>
      <w:bookmarkEnd w:id="16129"/>
      <w:r>
        <w:rPr>
          <w:rFonts w:hint="cs"/>
          <w:rtl/>
          <w:lang w:eastAsia="he-IL"/>
        </w:rPr>
        <w:t xml:space="preserve">אז תגידו, אתם </w:t>
      </w:r>
      <w:bookmarkStart w:id="16130" w:name="_ETM_Q58_358021"/>
      <w:bookmarkEnd w:id="16130"/>
      <w:r>
        <w:rPr>
          <w:rFonts w:hint="cs"/>
          <w:rtl/>
          <w:lang w:eastAsia="he-IL"/>
        </w:rPr>
        <w:t xml:space="preserve">עושים צחוק או שנזמין אתכם לנשף הורדת המסכות? </w:t>
      </w:r>
    </w:p>
    <w:p w:rsidR="00BD7FB7" w:rsidRDefault="00BD7FB7" w:rsidP="00655C0C">
      <w:pPr>
        <w:rPr>
          <w:rtl/>
          <w:lang w:eastAsia="he-IL"/>
        </w:rPr>
      </w:pPr>
      <w:bookmarkStart w:id="16131" w:name="_ETM_Q58_365123"/>
      <w:bookmarkStart w:id="16132" w:name="_ETM_Q58_365231"/>
      <w:bookmarkEnd w:id="16131"/>
      <w:bookmarkEnd w:id="16132"/>
    </w:p>
    <w:p w:rsidR="00BD7FB7" w:rsidRDefault="00BD7FB7" w:rsidP="00794FBD">
      <w:pPr>
        <w:rPr>
          <w:rtl/>
          <w:lang w:eastAsia="he-IL"/>
        </w:rPr>
      </w:pPr>
      <w:bookmarkStart w:id="16133" w:name="_ETM_Q58_365323"/>
      <w:bookmarkStart w:id="16134" w:name="_ETM_Q58_365407"/>
      <w:bookmarkEnd w:id="16133"/>
      <w:bookmarkEnd w:id="16134"/>
      <w:r>
        <w:rPr>
          <w:rFonts w:hint="cs"/>
          <w:rtl/>
          <w:lang w:eastAsia="he-IL"/>
        </w:rPr>
        <w:t xml:space="preserve">יושב-ראש ועדת </w:t>
      </w:r>
      <w:bookmarkStart w:id="16135" w:name="_ETM_Q58_368117"/>
      <w:bookmarkEnd w:id="16135"/>
      <w:r>
        <w:rPr>
          <w:rFonts w:hint="cs"/>
          <w:rtl/>
          <w:lang w:eastAsia="he-IL"/>
        </w:rPr>
        <w:t xml:space="preserve">החוץ והביטחון, יושב-ראש ועדת החוץ והביטחון, אני רוצה להגיד לכם משהו: אנחנו באמת חיכינו באופוזיציה הרבה </w:t>
      </w:r>
      <w:bookmarkStart w:id="16136" w:name="_ETM_Q58_379559"/>
      <w:bookmarkEnd w:id="16136"/>
      <w:r>
        <w:rPr>
          <w:rFonts w:hint="cs"/>
          <w:rtl/>
          <w:lang w:eastAsia="he-IL"/>
        </w:rPr>
        <w:t>שנים</w:t>
      </w:r>
      <w:r w:rsidR="00794FBD">
        <w:rPr>
          <w:rFonts w:hint="cs"/>
          <w:rtl/>
          <w:lang w:eastAsia="he-IL"/>
        </w:rPr>
        <w:t>.</w:t>
      </w:r>
      <w:r>
        <w:rPr>
          <w:rFonts w:hint="cs"/>
          <w:rtl/>
          <w:lang w:eastAsia="he-IL"/>
        </w:rPr>
        <w:t xml:space="preserve"> רצינו שהקואליציה ההיא, לא כמו האופוזיציה הזאת, תילחם על כבודה של המדינה – נראה לי שהאולם התמלא </w:t>
      </w:r>
      <w:r w:rsidR="00F70AA4">
        <w:rPr>
          <w:rFonts w:hint="cs"/>
          <w:rtl/>
          <w:lang w:eastAsia="he-IL"/>
        </w:rPr>
        <w:t>– – –</w:t>
      </w:r>
    </w:p>
    <w:p w:rsidR="00BD7FB7" w:rsidRDefault="00BD7FB7" w:rsidP="00655C0C">
      <w:pPr>
        <w:rPr>
          <w:rtl/>
          <w:lang w:eastAsia="he-IL"/>
        </w:rPr>
      </w:pPr>
    </w:p>
    <w:p w:rsidR="00BD7FB7" w:rsidRDefault="00BD7FB7" w:rsidP="00655C0C">
      <w:pPr>
        <w:pStyle w:val="af8"/>
        <w:keepNext/>
        <w:rPr>
          <w:rtl/>
        </w:rPr>
      </w:pPr>
      <w:bookmarkStart w:id="16137" w:name="ET_interruption_6161_53"/>
      <w:r w:rsidRPr="009A4DFD">
        <w:rPr>
          <w:rStyle w:val="TagStyle"/>
          <w:rtl/>
        </w:rPr>
        <w:t xml:space="preserve"> &lt;&lt; קריאה &gt;&gt; </w:t>
      </w:r>
      <w:r>
        <w:rPr>
          <w:rtl/>
        </w:rPr>
        <w:t>נירה שפק (יש עתיד):</w:t>
      </w:r>
      <w:r w:rsidRPr="009A4DFD">
        <w:rPr>
          <w:rStyle w:val="TagStyle"/>
          <w:rtl/>
        </w:rPr>
        <w:t xml:space="preserve"> &lt;&lt; קריאה &gt;&gt;</w:t>
      </w:r>
      <w:r>
        <w:rPr>
          <w:rtl/>
        </w:rPr>
        <w:t xml:space="preserve">   </w:t>
      </w:r>
      <w:bookmarkEnd w:id="16137"/>
    </w:p>
    <w:p w:rsidR="00BD7FB7" w:rsidRDefault="00BD7FB7" w:rsidP="00FE191E">
      <w:pPr>
        <w:rPr>
          <w:rtl/>
        </w:rPr>
      </w:pPr>
    </w:p>
    <w:p w:rsidR="00BD7FB7" w:rsidRDefault="00BD7FB7" w:rsidP="00655C0C">
      <w:pPr>
        <w:rPr>
          <w:rtl/>
          <w:lang w:eastAsia="he-IL"/>
        </w:rPr>
      </w:pPr>
      <w:bookmarkStart w:id="16138" w:name="_ETM_Q58_402759"/>
      <w:bookmarkEnd w:id="16138"/>
      <w:r>
        <w:rPr>
          <w:rFonts w:hint="cs"/>
          <w:rtl/>
          <w:lang w:eastAsia="he-IL"/>
        </w:rPr>
        <w:t>אלעזר, השארת אותנו במתח.</w:t>
      </w:r>
    </w:p>
    <w:p w:rsidR="00BD7FB7" w:rsidRDefault="00BD7FB7" w:rsidP="00655C0C">
      <w:pPr>
        <w:rPr>
          <w:rtl/>
          <w:lang w:eastAsia="he-IL"/>
        </w:rPr>
      </w:pPr>
    </w:p>
    <w:p w:rsidR="00BD7FB7" w:rsidRDefault="00BD7FB7" w:rsidP="00655C0C">
      <w:pPr>
        <w:pStyle w:val="-"/>
        <w:keepNext/>
        <w:rPr>
          <w:rtl/>
        </w:rPr>
      </w:pPr>
      <w:bookmarkStart w:id="16139" w:name="ET_speakercontinue_6217_7"/>
      <w:r w:rsidRPr="00FF27D7">
        <w:rPr>
          <w:rStyle w:val="TagStyle"/>
          <w:rtl/>
        </w:rPr>
        <w:t xml:space="preserve"> &lt;&lt; דובר_המשך &gt;&gt; </w:t>
      </w:r>
      <w:r>
        <w:rPr>
          <w:rtl/>
        </w:rPr>
        <w:t>שר המודיעין אלעזר שטרן:</w:t>
      </w:r>
      <w:r w:rsidRPr="00FF27D7">
        <w:rPr>
          <w:rStyle w:val="TagStyle"/>
          <w:rtl/>
        </w:rPr>
        <w:t xml:space="preserve"> &lt;&lt; דובר_המשך &gt;&gt;</w:t>
      </w:r>
      <w:r>
        <w:rPr>
          <w:rtl/>
        </w:rPr>
        <w:t xml:space="preserve">   </w:t>
      </w:r>
      <w:bookmarkEnd w:id="16139"/>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לא. אתם לא הקשבתם. </w:t>
      </w:r>
      <w:bookmarkStart w:id="16140" w:name="_ETM_Q58_407956"/>
      <w:bookmarkEnd w:id="16140"/>
      <w:r>
        <w:rPr>
          <w:rFonts w:hint="cs"/>
          <w:rtl/>
          <w:lang w:eastAsia="he-IL"/>
        </w:rPr>
        <w:t xml:space="preserve">מה שאמרתי, מה שאמרתי </w:t>
      </w:r>
      <w:r w:rsidR="00F70AA4">
        <w:rPr>
          <w:rFonts w:hint="cs"/>
          <w:rtl/>
          <w:lang w:eastAsia="he-IL"/>
        </w:rPr>
        <w:t>– – –</w:t>
      </w:r>
    </w:p>
    <w:p w:rsidR="00BD7FB7" w:rsidRDefault="00BD7FB7" w:rsidP="00655C0C">
      <w:pPr>
        <w:rPr>
          <w:rtl/>
          <w:lang w:eastAsia="he-IL"/>
        </w:rPr>
      </w:pPr>
      <w:bookmarkStart w:id="16141" w:name="_ETM_Q58_409712"/>
      <w:bookmarkStart w:id="16142" w:name="_ETM_Q58_409810"/>
      <w:bookmarkEnd w:id="16141"/>
      <w:bookmarkEnd w:id="16142"/>
    </w:p>
    <w:p w:rsidR="00BD7FB7" w:rsidRDefault="00BD7FB7" w:rsidP="00655C0C">
      <w:pPr>
        <w:pStyle w:val="af8"/>
        <w:keepNext/>
        <w:rPr>
          <w:rtl/>
        </w:rPr>
      </w:pPr>
      <w:bookmarkStart w:id="16143" w:name="ET_interruption_קריאה_54"/>
      <w:r w:rsidRPr="009A4DFD">
        <w:rPr>
          <w:rStyle w:val="TagStyle"/>
          <w:rtl/>
        </w:rPr>
        <w:t xml:space="preserve"> &lt;&lt; קריאה &gt;&gt; </w:t>
      </w:r>
      <w:r>
        <w:rPr>
          <w:rtl/>
        </w:rPr>
        <w:t>קריאה:</w:t>
      </w:r>
      <w:r w:rsidRPr="009A4DFD">
        <w:rPr>
          <w:rStyle w:val="TagStyle"/>
          <w:rtl/>
        </w:rPr>
        <w:t xml:space="preserve"> &lt;&lt; קריאה &gt;&gt;</w:t>
      </w:r>
      <w:r>
        <w:rPr>
          <w:rtl/>
        </w:rPr>
        <w:t xml:space="preserve">   </w:t>
      </w:r>
      <w:bookmarkEnd w:id="16143"/>
    </w:p>
    <w:p w:rsidR="00BD7FB7" w:rsidRDefault="00BD7FB7" w:rsidP="00FE191E">
      <w:pPr>
        <w:rPr>
          <w:rtl/>
          <w:lang w:eastAsia="he-IL"/>
        </w:rPr>
      </w:pPr>
    </w:p>
    <w:p w:rsidR="00BD7FB7" w:rsidRDefault="00BD7FB7" w:rsidP="00655C0C">
      <w:pPr>
        <w:rPr>
          <w:rtl/>
          <w:lang w:eastAsia="he-IL"/>
        </w:rPr>
      </w:pPr>
      <w:bookmarkStart w:id="16144" w:name="_ETM_Q58_413174"/>
      <w:bookmarkEnd w:id="16144"/>
      <w:r>
        <w:rPr>
          <w:rFonts w:hint="cs"/>
          <w:rtl/>
          <w:lang w:eastAsia="he-IL"/>
        </w:rPr>
        <w:t>מ</w:t>
      </w:r>
      <w:bookmarkStart w:id="16145" w:name="_ETM_Q58_413440"/>
      <w:bookmarkStart w:id="16146" w:name="_ETM_Q58_413530"/>
      <w:bookmarkEnd w:id="16145"/>
      <w:bookmarkEnd w:id="16146"/>
      <w:r>
        <w:rPr>
          <w:rFonts w:hint="cs"/>
          <w:rtl/>
          <w:lang w:eastAsia="he-IL"/>
        </w:rPr>
        <w:t>ההתחלה.</w:t>
      </w:r>
    </w:p>
    <w:p w:rsidR="00BD7FB7" w:rsidRDefault="00BD7FB7" w:rsidP="00655C0C">
      <w:pPr>
        <w:rPr>
          <w:rtl/>
          <w:lang w:eastAsia="he-IL"/>
        </w:rPr>
      </w:pPr>
      <w:bookmarkStart w:id="16147" w:name="_ETM_Q58_415099"/>
      <w:bookmarkStart w:id="16148" w:name="_ETM_Q58_415210"/>
      <w:bookmarkEnd w:id="16147"/>
      <w:bookmarkEnd w:id="16148"/>
    </w:p>
    <w:p w:rsidR="00BD7FB7" w:rsidRDefault="00BD7FB7" w:rsidP="00655C0C">
      <w:pPr>
        <w:pStyle w:val="-"/>
        <w:keepNext/>
        <w:rPr>
          <w:rtl/>
        </w:rPr>
      </w:pPr>
      <w:bookmarkStart w:id="16149" w:name="ET_speakercontinue_6217_55"/>
      <w:r w:rsidRPr="009A4DFD">
        <w:rPr>
          <w:rStyle w:val="TagStyle"/>
          <w:rtl/>
        </w:rPr>
        <w:t xml:space="preserve"> &lt;&lt; דובר_המשך &gt;&gt; </w:t>
      </w:r>
      <w:r>
        <w:rPr>
          <w:rtl/>
        </w:rPr>
        <w:t>שר המודיעין אלעזר שטרן:</w:t>
      </w:r>
      <w:r w:rsidRPr="009A4DFD">
        <w:rPr>
          <w:rStyle w:val="TagStyle"/>
          <w:rtl/>
        </w:rPr>
        <w:t xml:space="preserve"> &lt;&lt; דובר_המשך &gt;&gt;</w:t>
      </w:r>
      <w:r>
        <w:rPr>
          <w:rtl/>
        </w:rPr>
        <w:t xml:space="preserve">   </w:t>
      </w:r>
      <w:bookmarkEnd w:id="16149"/>
    </w:p>
    <w:p w:rsidR="00BD7FB7" w:rsidRDefault="00BD7FB7" w:rsidP="00FE191E">
      <w:pPr>
        <w:rPr>
          <w:rtl/>
          <w:lang w:eastAsia="he-IL"/>
        </w:rPr>
      </w:pPr>
    </w:p>
    <w:p w:rsidR="00BD7FB7" w:rsidRDefault="00BD7FB7" w:rsidP="00655C0C">
      <w:pPr>
        <w:rPr>
          <w:rtl/>
          <w:lang w:eastAsia="he-IL"/>
        </w:rPr>
      </w:pPr>
      <w:bookmarkStart w:id="16150" w:name="_ETM_Q58_414505"/>
      <w:bookmarkEnd w:id="16150"/>
      <w:r>
        <w:rPr>
          <w:rFonts w:hint="cs"/>
          <w:rtl/>
          <w:lang w:eastAsia="he-IL"/>
        </w:rPr>
        <w:t xml:space="preserve">דרך אגב, בכנסת הקודמת </w:t>
      </w:r>
      <w:bookmarkStart w:id="16151" w:name="_ETM_Q58_415928"/>
      <w:bookmarkEnd w:id="16151"/>
      <w:r>
        <w:rPr>
          <w:rFonts w:hint="eastAsia"/>
          <w:rtl/>
          <w:lang w:eastAsia="he-IL"/>
        </w:rPr>
        <w:t xml:space="preserve">– </w:t>
      </w:r>
      <w:r>
        <w:rPr>
          <w:rFonts w:hint="cs"/>
          <w:rtl/>
          <w:lang w:eastAsia="he-IL"/>
        </w:rPr>
        <w:t xml:space="preserve">הקודמת הקודמת הקודמת </w:t>
      </w:r>
      <w:r>
        <w:rPr>
          <w:rtl/>
          <w:lang w:eastAsia="he-IL"/>
        </w:rPr>
        <w:t>–</w:t>
      </w:r>
      <w:r>
        <w:rPr>
          <w:rFonts w:hint="cs"/>
          <w:rtl/>
          <w:lang w:eastAsia="he-IL"/>
        </w:rPr>
        <w:t xml:space="preserve"> היו כל מיני חוקים. בכל </w:t>
      </w:r>
      <w:bookmarkStart w:id="16152" w:name="_ETM_Q58_422523"/>
      <w:bookmarkEnd w:id="16152"/>
      <w:r>
        <w:rPr>
          <w:rFonts w:hint="cs"/>
          <w:rtl/>
          <w:lang w:eastAsia="he-IL"/>
        </w:rPr>
        <w:t xml:space="preserve">פעם שהם לא היו מספיק לאומניים, אז היה מה שנקרא </w:t>
      </w:r>
      <w:bookmarkStart w:id="16153" w:name="_ETM_Q58_424340"/>
      <w:bookmarkEnd w:id="16153"/>
      <w:r>
        <w:rPr>
          <w:rFonts w:hint="cs"/>
          <w:rtl/>
          <w:lang w:eastAsia="he-IL"/>
        </w:rPr>
        <w:t xml:space="preserve">"ועדות בני בגין". ועדות בני בגין היו ועדות שכשמישהו מהליכוד </w:t>
      </w:r>
      <w:bookmarkStart w:id="16154" w:name="_ETM_Q58_432533"/>
      <w:bookmarkEnd w:id="16154"/>
      <w:r>
        <w:rPr>
          <w:rFonts w:hint="cs"/>
          <w:rtl/>
          <w:lang w:eastAsia="he-IL"/>
        </w:rPr>
        <w:t xml:space="preserve">נלחם על ערכי הליכוד האמיתיים, על מה שפעם היה הליכוד, </w:t>
      </w:r>
      <w:bookmarkStart w:id="16155" w:name="_ETM_Q58_438218"/>
      <w:bookmarkEnd w:id="16155"/>
      <w:r>
        <w:rPr>
          <w:rFonts w:hint="cs"/>
          <w:rtl/>
          <w:lang w:eastAsia="he-IL"/>
        </w:rPr>
        <w:t xml:space="preserve">אבל הוא היה הקול המכריע, אז באה ועדת הכנסת והקימה ועדה חדשה, ועדה אד-הוק, לצורך העניין הזה. ואני אומר עוד </w:t>
      </w:r>
      <w:bookmarkStart w:id="16156" w:name="_ETM_Q58_449729"/>
      <w:bookmarkEnd w:id="16156"/>
      <w:r>
        <w:rPr>
          <w:rFonts w:hint="cs"/>
          <w:rtl/>
          <w:lang w:eastAsia="he-IL"/>
        </w:rPr>
        <w:t xml:space="preserve">פעם: הרי אם החוק הזה, באמת הייתם מאמינים בו </w:t>
      </w:r>
      <w:bookmarkStart w:id="16157" w:name="_ETM_Q58_451457"/>
      <w:bookmarkEnd w:id="16157"/>
      <w:r w:rsidR="00F70AA4">
        <w:rPr>
          <w:rFonts w:hint="cs"/>
          <w:rtl/>
          <w:lang w:eastAsia="he-IL"/>
        </w:rPr>
        <w:t>– –</w:t>
      </w:r>
    </w:p>
    <w:p w:rsidR="00BD7FB7" w:rsidRDefault="00BD7FB7" w:rsidP="00655C0C">
      <w:pPr>
        <w:rPr>
          <w:rtl/>
          <w:lang w:eastAsia="he-IL"/>
        </w:rPr>
      </w:pPr>
      <w:bookmarkStart w:id="16158" w:name="_ETM_Q58_452115"/>
      <w:bookmarkStart w:id="16159" w:name="_ETM_Q58_452238"/>
      <w:bookmarkEnd w:id="16158"/>
      <w:bookmarkEnd w:id="16159"/>
    </w:p>
    <w:p w:rsidR="00BD7FB7" w:rsidRDefault="00BD7FB7" w:rsidP="00655C0C">
      <w:pPr>
        <w:pStyle w:val="af8"/>
        <w:keepNext/>
        <w:rPr>
          <w:rtl/>
        </w:rPr>
      </w:pPr>
      <w:bookmarkStart w:id="16160" w:name="ET_interruption_5786_56"/>
      <w:r w:rsidRPr="009A4DFD">
        <w:rPr>
          <w:rStyle w:val="TagStyle"/>
          <w:rtl/>
        </w:rPr>
        <w:t xml:space="preserve"> &lt;&lt; קריאה &gt;&gt; </w:t>
      </w:r>
      <w:r>
        <w:rPr>
          <w:rtl/>
        </w:rPr>
        <w:t>אופיר כץ (הליכוד):</w:t>
      </w:r>
      <w:r w:rsidRPr="009A4DFD">
        <w:rPr>
          <w:rStyle w:val="TagStyle"/>
          <w:rtl/>
        </w:rPr>
        <w:t xml:space="preserve"> &lt;&lt; קריאה &gt;&gt;</w:t>
      </w:r>
      <w:r>
        <w:rPr>
          <w:rtl/>
        </w:rPr>
        <w:t xml:space="preserve">   </w:t>
      </w:r>
      <w:bookmarkEnd w:id="16160"/>
    </w:p>
    <w:p w:rsidR="00BD7FB7" w:rsidRDefault="00BD7FB7" w:rsidP="00FE191E">
      <w:pPr>
        <w:rPr>
          <w:rtl/>
          <w:lang w:eastAsia="he-IL"/>
        </w:rPr>
      </w:pPr>
    </w:p>
    <w:p w:rsidR="00BD7FB7" w:rsidRDefault="00BD7FB7" w:rsidP="00655C0C">
      <w:pPr>
        <w:rPr>
          <w:rtl/>
          <w:lang w:eastAsia="he-IL"/>
        </w:rPr>
      </w:pPr>
      <w:bookmarkStart w:id="16161" w:name="_ETM_Q58_451257"/>
      <w:bookmarkEnd w:id="16161"/>
      <w:r>
        <w:rPr>
          <w:rFonts w:hint="cs"/>
          <w:rtl/>
          <w:lang w:eastAsia="he-IL"/>
        </w:rPr>
        <w:t>למה אתה חושב שלא?</w:t>
      </w:r>
      <w:bookmarkStart w:id="16162" w:name="_ETM_Q58_451886"/>
      <w:bookmarkEnd w:id="16162"/>
    </w:p>
    <w:p w:rsidR="00BD7FB7" w:rsidRDefault="00BD7FB7" w:rsidP="00655C0C">
      <w:pPr>
        <w:rPr>
          <w:rtl/>
          <w:lang w:eastAsia="he-IL"/>
        </w:rPr>
      </w:pPr>
      <w:bookmarkStart w:id="16163" w:name="_ETM_Q58_451997"/>
      <w:bookmarkEnd w:id="16163"/>
    </w:p>
    <w:p w:rsidR="00BD7FB7" w:rsidRDefault="00BD7FB7" w:rsidP="00655C0C">
      <w:pPr>
        <w:pStyle w:val="-"/>
        <w:keepNext/>
        <w:rPr>
          <w:rtl/>
        </w:rPr>
      </w:pPr>
      <w:bookmarkStart w:id="16164" w:name="ET_speakercontinue_6217_57"/>
      <w:r w:rsidRPr="009A4DFD">
        <w:rPr>
          <w:rStyle w:val="TagStyle"/>
          <w:rtl/>
        </w:rPr>
        <w:t xml:space="preserve"> &lt;&lt; דובר_המשך &gt;&gt; </w:t>
      </w:r>
      <w:r>
        <w:rPr>
          <w:rtl/>
        </w:rPr>
        <w:t>שר המודיעין אלעזר שטרן:</w:t>
      </w:r>
      <w:r w:rsidRPr="009A4DFD">
        <w:rPr>
          <w:rStyle w:val="TagStyle"/>
          <w:rtl/>
        </w:rPr>
        <w:t xml:space="preserve"> &lt;&lt; דובר_המשך &gt;&gt;</w:t>
      </w:r>
      <w:r>
        <w:rPr>
          <w:rtl/>
        </w:rPr>
        <w:t xml:space="preserve">   </w:t>
      </w:r>
      <w:bookmarkEnd w:id="16164"/>
    </w:p>
    <w:p w:rsidR="00BD7FB7" w:rsidRDefault="00BD7FB7" w:rsidP="00FE191E">
      <w:pPr>
        <w:rPr>
          <w:rtl/>
          <w:lang w:eastAsia="he-IL"/>
        </w:rPr>
      </w:pPr>
    </w:p>
    <w:p w:rsidR="00BD7FB7" w:rsidRDefault="00BD7FB7" w:rsidP="00655C0C">
      <w:pPr>
        <w:rPr>
          <w:rtl/>
          <w:lang w:eastAsia="he-IL"/>
        </w:rPr>
      </w:pPr>
      <w:bookmarkStart w:id="16165" w:name="_ETM_Q58_453331"/>
      <w:bookmarkEnd w:id="16165"/>
      <w:r>
        <w:rPr>
          <w:rFonts w:hint="cs"/>
          <w:rtl/>
          <w:lang w:eastAsia="he-IL"/>
        </w:rPr>
        <w:t xml:space="preserve">שנייה. </w:t>
      </w:r>
      <w:r w:rsidR="00F70AA4">
        <w:rPr>
          <w:rFonts w:hint="cs"/>
          <w:rtl/>
          <w:lang w:eastAsia="he-IL"/>
        </w:rPr>
        <w:t>– –</w:t>
      </w:r>
      <w:r>
        <w:rPr>
          <w:rFonts w:hint="cs"/>
          <w:rtl/>
          <w:lang w:eastAsia="he-IL"/>
        </w:rPr>
        <w:t xml:space="preserve"> כבר הייתם מעבירים אותו קודם, בוא נגיד את האמת. השר דרעי </w:t>
      </w:r>
      <w:bookmarkStart w:id="16166" w:name="_ETM_Q58_461755"/>
      <w:bookmarkEnd w:id="16166"/>
      <w:r>
        <w:rPr>
          <w:rFonts w:hint="cs"/>
          <w:rtl/>
          <w:lang w:eastAsia="he-IL"/>
        </w:rPr>
        <w:t xml:space="preserve">היה קודם שר הפנים </w:t>
      </w:r>
      <w:r w:rsidR="00F70AA4">
        <w:rPr>
          <w:rFonts w:hint="cs"/>
          <w:rtl/>
          <w:lang w:eastAsia="he-IL"/>
        </w:rPr>
        <w:t>– – –</w:t>
      </w:r>
    </w:p>
    <w:p w:rsidR="00BD7FB7" w:rsidRDefault="00BD7FB7" w:rsidP="00655C0C">
      <w:pPr>
        <w:rPr>
          <w:rtl/>
          <w:lang w:eastAsia="he-IL"/>
        </w:rPr>
      </w:pPr>
      <w:bookmarkStart w:id="16167" w:name="_ETM_Q58_455836"/>
      <w:bookmarkStart w:id="16168" w:name="_ETM_Q58_455951"/>
      <w:bookmarkEnd w:id="16167"/>
      <w:bookmarkEnd w:id="16168"/>
    </w:p>
    <w:p w:rsidR="00BD7FB7" w:rsidRDefault="00BD7FB7" w:rsidP="00655C0C">
      <w:pPr>
        <w:pStyle w:val="af8"/>
        <w:keepNext/>
        <w:rPr>
          <w:rtl/>
        </w:rPr>
      </w:pPr>
      <w:bookmarkStart w:id="16169" w:name="ET_interruption_5786_58"/>
      <w:r w:rsidRPr="009A4DFD">
        <w:rPr>
          <w:rStyle w:val="TagStyle"/>
          <w:rtl/>
        </w:rPr>
        <w:t xml:space="preserve"> &lt;&lt; קריאה &gt;&gt; </w:t>
      </w:r>
      <w:r>
        <w:rPr>
          <w:rtl/>
        </w:rPr>
        <w:t>אופיר כץ (הליכוד):</w:t>
      </w:r>
      <w:r w:rsidRPr="009A4DFD">
        <w:rPr>
          <w:rStyle w:val="TagStyle"/>
          <w:rtl/>
        </w:rPr>
        <w:t xml:space="preserve"> &lt;&lt; קריאה &gt;&gt;</w:t>
      </w:r>
      <w:r>
        <w:rPr>
          <w:rtl/>
        </w:rPr>
        <w:t xml:space="preserve">   </w:t>
      </w:r>
      <w:bookmarkEnd w:id="16169"/>
    </w:p>
    <w:p w:rsidR="00BD7FB7" w:rsidRDefault="00BD7FB7" w:rsidP="00FE191E">
      <w:pPr>
        <w:rPr>
          <w:rtl/>
          <w:lang w:eastAsia="he-IL"/>
        </w:rPr>
      </w:pPr>
    </w:p>
    <w:p w:rsidR="00BD7FB7" w:rsidRDefault="00BD7FB7" w:rsidP="00655C0C">
      <w:pPr>
        <w:rPr>
          <w:rtl/>
          <w:lang w:eastAsia="he-IL"/>
        </w:rPr>
      </w:pPr>
      <w:bookmarkStart w:id="16170" w:name="_ETM_Q58_456059"/>
      <w:bookmarkEnd w:id="16170"/>
      <w:r>
        <w:rPr>
          <w:rFonts w:hint="cs"/>
          <w:rtl/>
          <w:lang w:eastAsia="he-IL"/>
        </w:rPr>
        <w:t>לא, אתה טועה, זה בעקבות מבצע שומר חומות.</w:t>
      </w:r>
    </w:p>
    <w:p w:rsidR="00BD7FB7" w:rsidRDefault="00BD7FB7" w:rsidP="00655C0C">
      <w:pPr>
        <w:rPr>
          <w:rtl/>
          <w:lang w:eastAsia="he-IL"/>
        </w:rPr>
      </w:pPr>
      <w:bookmarkStart w:id="16171" w:name="_ETM_Q58_456400"/>
      <w:bookmarkEnd w:id="16171"/>
    </w:p>
    <w:p w:rsidR="00BD7FB7" w:rsidRDefault="00BD7FB7" w:rsidP="00655C0C">
      <w:pPr>
        <w:pStyle w:val="-"/>
        <w:keepNext/>
        <w:rPr>
          <w:rtl/>
        </w:rPr>
      </w:pPr>
      <w:bookmarkStart w:id="16172" w:name="ET_speakercontinue_6217_59"/>
      <w:r w:rsidRPr="009A4DFD">
        <w:rPr>
          <w:rStyle w:val="TagStyle"/>
          <w:rtl/>
        </w:rPr>
        <w:t xml:space="preserve"> &lt;&lt; דובר_המשך &gt;&gt; </w:t>
      </w:r>
      <w:r>
        <w:rPr>
          <w:rtl/>
        </w:rPr>
        <w:t>שר המודיעין אלעזר שטרן:</w:t>
      </w:r>
      <w:r w:rsidRPr="009A4DFD">
        <w:rPr>
          <w:rStyle w:val="TagStyle"/>
          <w:rtl/>
        </w:rPr>
        <w:t xml:space="preserve"> &lt;&lt; דובר_המשך &gt;&gt;</w:t>
      </w:r>
      <w:r>
        <w:rPr>
          <w:rtl/>
        </w:rPr>
        <w:t xml:space="preserve">   </w:t>
      </w:r>
      <w:bookmarkEnd w:id="16172"/>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שנייה. עזוב. עזוב </w:t>
      </w:r>
      <w:bookmarkStart w:id="16173" w:name="_ETM_Q58_464990"/>
      <w:bookmarkEnd w:id="16173"/>
      <w:r>
        <w:rPr>
          <w:rFonts w:hint="cs"/>
          <w:rtl/>
          <w:lang w:eastAsia="he-IL"/>
        </w:rPr>
        <w:t xml:space="preserve">אותך במקום </w:t>
      </w:r>
      <w:r w:rsidR="00F70AA4">
        <w:rPr>
          <w:rFonts w:hint="cs"/>
          <w:rtl/>
          <w:lang w:eastAsia="he-IL"/>
        </w:rPr>
        <w:t>– – –</w:t>
      </w:r>
    </w:p>
    <w:p w:rsidR="00BD7FB7" w:rsidRDefault="00BD7FB7" w:rsidP="00655C0C">
      <w:pPr>
        <w:rPr>
          <w:rtl/>
          <w:lang w:eastAsia="he-IL"/>
        </w:rPr>
      </w:pPr>
      <w:bookmarkStart w:id="16174" w:name="_ETM_Q58_465017"/>
      <w:bookmarkStart w:id="16175" w:name="_ETM_Q58_465092"/>
      <w:bookmarkEnd w:id="16174"/>
      <w:bookmarkEnd w:id="16175"/>
    </w:p>
    <w:p w:rsidR="00BD7FB7" w:rsidRDefault="00BD7FB7" w:rsidP="00655C0C">
      <w:pPr>
        <w:pStyle w:val="af8"/>
        <w:keepNext/>
        <w:rPr>
          <w:rtl/>
        </w:rPr>
      </w:pPr>
      <w:bookmarkStart w:id="16176" w:name="ET_interruption_5786_60"/>
      <w:r w:rsidRPr="009A4DFD">
        <w:rPr>
          <w:rStyle w:val="TagStyle"/>
          <w:rtl/>
        </w:rPr>
        <w:t xml:space="preserve"> &lt;&lt; קריאה &gt;&gt; </w:t>
      </w:r>
      <w:r>
        <w:rPr>
          <w:rtl/>
        </w:rPr>
        <w:t>אופיר כץ (הליכוד):</w:t>
      </w:r>
      <w:r w:rsidRPr="009A4DFD">
        <w:rPr>
          <w:rStyle w:val="TagStyle"/>
          <w:rtl/>
        </w:rPr>
        <w:t xml:space="preserve"> &lt;&lt; קריאה &gt;&gt;</w:t>
      </w:r>
      <w:r>
        <w:rPr>
          <w:rtl/>
        </w:rPr>
        <w:t xml:space="preserve">   </w:t>
      </w:r>
      <w:bookmarkEnd w:id="16176"/>
    </w:p>
    <w:p w:rsidR="00BD7FB7" w:rsidRDefault="00BD7FB7" w:rsidP="00FE191E">
      <w:pPr>
        <w:rPr>
          <w:rtl/>
          <w:lang w:eastAsia="he-IL"/>
        </w:rPr>
      </w:pPr>
    </w:p>
    <w:p w:rsidR="00BD7FB7" w:rsidRDefault="00BD7FB7" w:rsidP="00655C0C">
      <w:pPr>
        <w:rPr>
          <w:rtl/>
          <w:lang w:eastAsia="he-IL"/>
        </w:rPr>
      </w:pPr>
      <w:bookmarkStart w:id="16177" w:name="_ETM_Q58_463191"/>
      <w:bookmarkStart w:id="16178" w:name="_ETM_Q58_457821"/>
      <w:bookmarkEnd w:id="16177"/>
      <w:bookmarkEnd w:id="16178"/>
      <w:r>
        <w:rPr>
          <w:rFonts w:hint="cs"/>
          <w:rtl/>
          <w:lang w:eastAsia="he-IL"/>
        </w:rPr>
        <w:t>אתה עומד פה כבר חמש דקות.</w:t>
      </w:r>
    </w:p>
    <w:p w:rsidR="00BD7FB7" w:rsidRDefault="00BD7FB7" w:rsidP="00655C0C">
      <w:pPr>
        <w:rPr>
          <w:rtl/>
          <w:lang w:eastAsia="he-IL"/>
        </w:rPr>
      </w:pPr>
      <w:bookmarkStart w:id="16179" w:name="_ETM_Q58_462726"/>
      <w:bookmarkStart w:id="16180" w:name="_ETM_Q58_462789"/>
      <w:bookmarkEnd w:id="16179"/>
      <w:bookmarkEnd w:id="16180"/>
    </w:p>
    <w:p w:rsidR="00BD7FB7" w:rsidRDefault="00BD7FB7" w:rsidP="00655C0C">
      <w:pPr>
        <w:pStyle w:val="-"/>
        <w:keepNext/>
        <w:rPr>
          <w:rtl/>
        </w:rPr>
      </w:pPr>
      <w:bookmarkStart w:id="16181" w:name="ET_speakercontinue_6217_61"/>
      <w:r w:rsidRPr="009A4DFD">
        <w:rPr>
          <w:rStyle w:val="TagStyle"/>
          <w:rtl/>
        </w:rPr>
        <w:t xml:space="preserve"> &lt;&lt; דובר_המשך &gt;&gt; </w:t>
      </w:r>
      <w:r>
        <w:rPr>
          <w:rtl/>
        </w:rPr>
        <w:t>שר המודיעין אלעזר שטרן:</w:t>
      </w:r>
      <w:r w:rsidRPr="009A4DFD">
        <w:rPr>
          <w:rStyle w:val="TagStyle"/>
          <w:rtl/>
        </w:rPr>
        <w:t xml:space="preserve"> &lt;&lt; דובר_המשך &gt;&gt;</w:t>
      </w:r>
      <w:r>
        <w:rPr>
          <w:rtl/>
        </w:rPr>
        <w:t xml:space="preserve">   </w:t>
      </w:r>
      <w:bookmarkEnd w:id="16181"/>
    </w:p>
    <w:p w:rsidR="00BD7FB7" w:rsidRDefault="00BD7FB7" w:rsidP="00FE191E">
      <w:pPr>
        <w:rPr>
          <w:rtl/>
          <w:lang w:eastAsia="he-IL"/>
        </w:rPr>
      </w:pPr>
    </w:p>
    <w:p w:rsidR="00BD7FB7" w:rsidRDefault="00BD7FB7" w:rsidP="00655C0C">
      <w:pPr>
        <w:rPr>
          <w:rtl/>
          <w:lang w:eastAsia="he-IL"/>
        </w:rPr>
      </w:pPr>
      <w:bookmarkStart w:id="16182" w:name="_ETM_Q58_464404"/>
      <w:bookmarkEnd w:id="16182"/>
      <w:r>
        <w:rPr>
          <w:rFonts w:hint="cs"/>
          <w:rtl/>
          <w:lang w:eastAsia="he-IL"/>
        </w:rPr>
        <w:t xml:space="preserve">אז אני אחזור על </w:t>
      </w:r>
      <w:bookmarkStart w:id="16183" w:name="_ETM_Q58_469310"/>
      <w:bookmarkEnd w:id="16183"/>
      <w:r>
        <w:rPr>
          <w:rFonts w:hint="cs"/>
          <w:rtl/>
          <w:lang w:eastAsia="he-IL"/>
        </w:rPr>
        <w:t xml:space="preserve">השאלה. אם זה בעקבות המבצע </w:t>
      </w:r>
      <w:r w:rsidR="00F70AA4">
        <w:rPr>
          <w:rFonts w:hint="cs"/>
          <w:rtl/>
          <w:lang w:eastAsia="he-IL"/>
        </w:rPr>
        <w:t>– – –</w:t>
      </w:r>
    </w:p>
    <w:p w:rsidR="00BD7FB7" w:rsidRDefault="00BD7FB7" w:rsidP="00655C0C">
      <w:pPr>
        <w:rPr>
          <w:rtl/>
          <w:lang w:eastAsia="he-IL"/>
        </w:rPr>
      </w:pPr>
      <w:bookmarkStart w:id="16184" w:name="_ETM_Q58_468774"/>
      <w:bookmarkStart w:id="16185" w:name="_ETM_Q58_468841"/>
      <w:bookmarkEnd w:id="16184"/>
      <w:bookmarkEnd w:id="16185"/>
    </w:p>
    <w:p w:rsidR="00BD7FB7" w:rsidRDefault="00BD7FB7" w:rsidP="00655C0C">
      <w:pPr>
        <w:pStyle w:val="af8"/>
        <w:keepNext/>
        <w:rPr>
          <w:rtl/>
        </w:rPr>
      </w:pPr>
      <w:bookmarkStart w:id="16186" w:name="_ETM_Q58_467094"/>
      <w:bookmarkStart w:id="16187" w:name="_ETM_Q58_467215"/>
      <w:bookmarkStart w:id="16188" w:name="ET_interruption_5786_62"/>
      <w:bookmarkEnd w:id="16186"/>
      <w:bookmarkEnd w:id="16187"/>
      <w:r w:rsidRPr="009A4DFD">
        <w:rPr>
          <w:rStyle w:val="TagStyle"/>
          <w:rtl/>
        </w:rPr>
        <w:t xml:space="preserve"> &lt;&lt; קריאה &gt;&gt; </w:t>
      </w:r>
      <w:r>
        <w:rPr>
          <w:rtl/>
        </w:rPr>
        <w:t>אופיר כץ (הליכוד):</w:t>
      </w:r>
      <w:r w:rsidRPr="009A4DFD">
        <w:rPr>
          <w:rStyle w:val="TagStyle"/>
          <w:rtl/>
        </w:rPr>
        <w:t xml:space="preserve"> &lt;&lt; קריאה &gt;&gt;</w:t>
      </w:r>
      <w:r>
        <w:rPr>
          <w:rtl/>
        </w:rPr>
        <w:t xml:space="preserve">   </w:t>
      </w:r>
      <w:bookmarkEnd w:id="16188"/>
    </w:p>
    <w:p w:rsidR="00BD7FB7" w:rsidRDefault="00BD7FB7" w:rsidP="00FE191E">
      <w:pPr>
        <w:rPr>
          <w:rtl/>
          <w:lang w:eastAsia="he-IL"/>
        </w:rPr>
      </w:pPr>
    </w:p>
    <w:p w:rsidR="00BD7FB7" w:rsidRDefault="00BD7FB7" w:rsidP="00655C0C">
      <w:pPr>
        <w:rPr>
          <w:rtl/>
          <w:lang w:eastAsia="he-IL"/>
        </w:rPr>
      </w:pPr>
      <w:bookmarkStart w:id="16189" w:name="_ETM_Q58_468271"/>
      <w:bookmarkEnd w:id="16189"/>
      <w:r>
        <w:rPr>
          <w:rFonts w:hint="cs"/>
          <w:rtl/>
          <w:lang w:eastAsia="he-IL"/>
        </w:rPr>
        <w:t xml:space="preserve">אתה עומד חמש דקות </w:t>
      </w:r>
      <w:r w:rsidR="00F70AA4">
        <w:rPr>
          <w:rFonts w:hint="cs"/>
          <w:rtl/>
          <w:lang w:eastAsia="he-IL"/>
        </w:rPr>
        <w:t>– – –</w:t>
      </w:r>
    </w:p>
    <w:p w:rsidR="00BD7FB7" w:rsidRDefault="00BD7FB7" w:rsidP="00655C0C">
      <w:pPr>
        <w:rPr>
          <w:rtl/>
          <w:lang w:eastAsia="he-IL"/>
        </w:rPr>
      </w:pPr>
      <w:bookmarkStart w:id="16190" w:name="_ETM_Q58_467461"/>
      <w:bookmarkStart w:id="16191" w:name="_ETM_Q58_467561"/>
      <w:bookmarkEnd w:id="16190"/>
      <w:bookmarkEnd w:id="16191"/>
    </w:p>
    <w:p w:rsidR="00BD7FB7" w:rsidRDefault="00BD7FB7" w:rsidP="00655C0C">
      <w:pPr>
        <w:pStyle w:val="-"/>
        <w:keepNext/>
        <w:rPr>
          <w:rtl/>
        </w:rPr>
      </w:pPr>
      <w:bookmarkStart w:id="16192" w:name="ET_speakercontinue_6217_63"/>
      <w:r w:rsidRPr="009A4DFD">
        <w:rPr>
          <w:rStyle w:val="TagStyle"/>
          <w:rtl/>
        </w:rPr>
        <w:t xml:space="preserve"> &lt;&lt; דובר_המשך &gt;&gt; </w:t>
      </w:r>
      <w:r>
        <w:rPr>
          <w:rtl/>
        </w:rPr>
        <w:t>שר המודיעין אלעזר שטרן:</w:t>
      </w:r>
      <w:r w:rsidRPr="009A4DFD">
        <w:rPr>
          <w:rStyle w:val="TagStyle"/>
          <w:rtl/>
        </w:rPr>
        <w:t xml:space="preserve"> &lt;&lt; דובר_המשך &gt;&gt;</w:t>
      </w:r>
      <w:r>
        <w:rPr>
          <w:rtl/>
        </w:rPr>
        <w:t xml:space="preserve">   </w:t>
      </w:r>
      <w:bookmarkEnd w:id="16192"/>
    </w:p>
    <w:p w:rsidR="00BD7FB7" w:rsidRDefault="00BD7FB7" w:rsidP="00FE191E">
      <w:pPr>
        <w:rPr>
          <w:rtl/>
          <w:lang w:eastAsia="he-IL"/>
        </w:rPr>
      </w:pPr>
    </w:p>
    <w:p w:rsidR="00BD7FB7" w:rsidRDefault="00BD7FB7" w:rsidP="00794FBD">
      <w:pPr>
        <w:rPr>
          <w:rtl/>
          <w:lang w:eastAsia="he-IL"/>
        </w:rPr>
      </w:pPr>
      <w:bookmarkStart w:id="16193" w:name="_ETM_Q58_469230"/>
      <w:bookmarkEnd w:id="16193"/>
      <w:r>
        <w:rPr>
          <w:rFonts w:hint="cs"/>
          <w:rtl/>
          <w:lang w:eastAsia="he-IL"/>
        </w:rPr>
        <w:t>תן לי</w:t>
      </w:r>
      <w:r w:rsidR="00794FBD">
        <w:rPr>
          <w:rFonts w:hint="cs"/>
          <w:rtl/>
          <w:lang w:eastAsia="he-IL"/>
        </w:rPr>
        <w:t>,</w:t>
      </w:r>
      <w:r>
        <w:rPr>
          <w:rFonts w:hint="cs"/>
          <w:rtl/>
          <w:lang w:eastAsia="he-IL"/>
        </w:rPr>
        <w:t xml:space="preserve"> תן לי</w:t>
      </w:r>
      <w:r w:rsidR="00794FBD">
        <w:rPr>
          <w:rFonts w:hint="cs"/>
          <w:rtl/>
          <w:lang w:eastAsia="he-IL"/>
        </w:rPr>
        <w:t>,</w:t>
      </w:r>
      <w:r>
        <w:rPr>
          <w:rFonts w:hint="cs"/>
          <w:rtl/>
          <w:lang w:eastAsia="he-IL"/>
        </w:rPr>
        <w:t xml:space="preserve"> אני אגיד לך משהו.</w:t>
      </w:r>
    </w:p>
    <w:p w:rsidR="00BD7FB7" w:rsidRDefault="00BD7FB7" w:rsidP="00655C0C">
      <w:pPr>
        <w:rPr>
          <w:rtl/>
          <w:lang w:eastAsia="he-IL"/>
        </w:rPr>
      </w:pPr>
    </w:p>
    <w:p w:rsidR="00BD7FB7" w:rsidRDefault="00BD7FB7" w:rsidP="00655C0C">
      <w:pPr>
        <w:pStyle w:val="af8"/>
        <w:keepNext/>
        <w:rPr>
          <w:rtl/>
        </w:rPr>
      </w:pPr>
      <w:bookmarkStart w:id="16194" w:name="ET_interruption_5786_64"/>
      <w:r w:rsidRPr="00692BA3">
        <w:rPr>
          <w:rStyle w:val="TagStyle"/>
          <w:rtl/>
        </w:rPr>
        <w:t xml:space="preserve"> &lt;&lt; קריאה &gt;&gt; </w:t>
      </w:r>
      <w:r>
        <w:rPr>
          <w:rtl/>
        </w:rPr>
        <w:t>אופיר כץ (הליכוד):</w:t>
      </w:r>
      <w:r w:rsidRPr="00692BA3">
        <w:rPr>
          <w:rStyle w:val="TagStyle"/>
          <w:rtl/>
        </w:rPr>
        <w:t xml:space="preserve"> &lt;&lt; קריאה &gt;&gt;</w:t>
      </w:r>
      <w:r>
        <w:rPr>
          <w:rtl/>
        </w:rPr>
        <w:t xml:space="preserve">   </w:t>
      </w:r>
      <w:bookmarkEnd w:id="16194"/>
    </w:p>
    <w:p w:rsidR="00BD7FB7" w:rsidRDefault="00BD7FB7" w:rsidP="00FE191E">
      <w:pPr>
        <w:rPr>
          <w:rtl/>
          <w:lang w:eastAsia="he-IL"/>
        </w:rPr>
      </w:pPr>
    </w:p>
    <w:p w:rsidR="00BD7FB7" w:rsidRDefault="00BD7FB7" w:rsidP="00794FBD">
      <w:pPr>
        <w:rPr>
          <w:rtl/>
          <w:lang w:eastAsia="he-IL"/>
        </w:rPr>
      </w:pPr>
      <w:bookmarkStart w:id="16195" w:name="_ETM_Q58_471060"/>
      <w:bookmarkEnd w:id="16195"/>
      <w:r>
        <w:rPr>
          <w:rFonts w:hint="cs"/>
          <w:rtl/>
          <w:lang w:eastAsia="he-IL"/>
        </w:rPr>
        <w:t>לא</w:t>
      </w:r>
      <w:r w:rsidR="00794FBD">
        <w:rPr>
          <w:rFonts w:hint="cs"/>
          <w:rtl/>
          <w:lang w:eastAsia="he-IL"/>
        </w:rPr>
        <w:t>,</w:t>
      </w:r>
      <w:r>
        <w:rPr>
          <w:rFonts w:hint="cs"/>
          <w:rtl/>
          <w:lang w:eastAsia="he-IL"/>
        </w:rPr>
        <w:t xml:space="preserve"> </w:t>
      </w:r>
      <w:bookmarkStart w:id="16196" w:name="_ETM_Q58_472867"/>
      <w:bookmarkEnd w:id="16196"/>
      <w:r>
        <w:rPr>
          <w:rFonts w:hint="cs"/>
          <w:rtl/>
          <w:lang w:eastAsia="he-IL"/>
        </w:rPr>
        <w:t>אתה עונה בציניות כבר חמש דקות. תענה עניינית.</w:t>
      </w:r>
    </w:p>
    <w:p w:rsidR="00BD7FB7" w:rsidRDefault="00BD7FB7" w:rsidP="00655C0C">
      <w:pPr>
        <w:rPr>
          <w:rtl/>
          <w:lang w:eastAsia="he-IL"/>
        </w:rPr>
      </w:pPr>
    </w:p>
    <w:p w:rsidR="00BD7FB7" w:rsidRDefault="00BD7FB7" w:rsidP="00655C0C">
      <w:pPr>
        <w:pStyle w:val="-"/>
        <w:keepNext/>
        <w:rPr>
          <w:rtl/>
        </w:rPr>
      </w:pPr>
      <w:bookmarkStart w:id="16197" w:name="ET_speakercontinue_6217_65"/>
      <w:r w:rsidRPr="00692BA3">
        <w:rPr>
          <w:rStyle w:val="TagStyle"/>
          <w:rtl/>
        </w:rPr>
        <w:t xml:space="preserve"> &lt;&lt; דובר_המשך &gt;&gt; </w:t>
      </w:r>
      <w:r>
        <w:rPr>
          <w:rtl/>
        </w:rPr>
        <w:t>שר המודיעין אלעזר שטרן:</w:t>
      </w:r>
      <w:r w:rsidRPr="00692BA3">
        <w:rPr>
          <w:rStyle w:val="TagStyle"/>
          <w:rtl/>
        </w:rPr>
        <w:t xml:space="preserve"> &lt;&lt; דובר_המשך &gt;&gt;</w:t>
      </w:r>
      <w:r>
        <w:rPr>
          <w:rtl/>
        </w:rPr>
        <w:t xml:space="preserve">   </w:t>
      </w:r>
      <w:bookmarkEnd w:id="16197"/>
    </w:p>
    <w:p w:rsidR="00BD7FB7" w:rsidRDefault="00BD7FB7" w:rsidP="00FE191E">
      <w:pPr>
        <w:rPr>
          <w:rtl/>
          <w:lang w:eastAsia="he-IL"/>
        </w:rPr>
      </w:pPr>
    </w:p>
    <w:p w:rsidR="00BD7FB7" w:rsidRDefault="00BD7FB7" w:rsidP="00655C0C">
      <w:pPr>
        <w:rPr>
          <w:rtl/>
          <w:lang w:eastAsia="he-IL"/>
        </w:rPr>
      </w:pPr>
      <w:bookmarkStart w:id="16198" w:name="_ETM_Q58_473662"/>
      <w:bookmarkEnd w:id="16198"/>
      <w:r>
        <w:rPr>
          <w:rFonts w:hint="cs"/>
          <w:rtl/>
          <w:lang w:eastAsia="he-IL"/>
        </w:rPr>
        <w:t xml:space="preserve">מה זה </w:t>
      </w:r>
      <w:bookmarkStart w:id="16199" w:name="_ETM_Q58_475191"/>
      <w:bookmarkEnd w:id="16199"/>
      <w:r>
        <w:rPr>
          <w:rFonts w:hint="cs"/>
          <w:rtl/>
          <w:lang w:eastAsia="he-IL"/>
        </w:rPr>
        <w:t>ציניות?</w:t>
      </w:r>
      <w:bookmarkStart w:id="16200" w:name="_ETM_Q58_473608"/>
      <w:bookmarkEnd w:id="16200"/>
    </w:p>
    <w:p w:rsidR="00BD7FB7" w:rsidRDefault="00BD7FB7" w:rsidP="00655C0C">
      <w:pPr>
        <w:rPr>
          <w:rtl/>
          <w:lang w:eastAsia="he-IL"/>
        </w:rPr>
      </w:pPr>
      <w:bookmarkStart w:id="16201" w:name="_ETM_Q58_473709"/>
      <w:bookmarkEnd w:id="16201"/>
    </w:p>
    <w:p w:rsidR="00BD7FB7" w:rsidRDefault="00BD7FB7" w:rsidP="00655C0C">
      <w:pPr>
        <w:pStyle w:val="af8"/>
        <w:keepNext/>
        <w:rPr>
          <w:rtl/>
        </w:rPr>
      </w:pPr>
      <w:bookmarkStart w:id="16202" w:name="ET_interruption_5786_66"/>
      <w:r w:rsidRPr="00692BA3">
        <w:rPr>
          <w:rStyle w:val="TagStyle"/>
          <w:rtl/>
        </w:rPr>
        <w:t xml:space="preserve"> &lt;&lt; קריאה &gt;&gt; </w:t>
      </w:r>
      <w:r>
        <w:rPr>
          <w:rtl/>
        </w:rPr>
        <w:t>אופיר כץ (הליכוד):</w:t>
      </w:r>
      <w:r w:rsidRPr="00692BA3">
        <w:rPr>
          <w:rStyle w:val="TagStyle"/>
          <w:rtl/>
        </w:rPr>
        <w:t xml:space="preserve"> &lt;&lt; קריאה &gt;&gt;</w:t>
      </w:r>
      <w:r>
        <w:rPr>
          <w:rtl/>
        </w:rPr>
        <w:t xml:space="preserve">   </w:t>
      </w:r>
      <w:bookmarkEnd w:id="16202"/>
    </w:p>
    <w:p w:rsidR="00BD7FB7" w:rsidRDefault="00BD7FB7" w:rsidP="00FE191E">
      <w:pPr>
        <w:rPr>
          <w:rtl/>
          <w:lang w:eastAsia="he-IL"/>
        </w:rPr>
      </w:pPr>
    </w:p>
    <w:p w:rsidR="00BD7FB7" w:rsidRDefault="00BD7FB7" w:rsidP="00655C0C">
      <w:pPr>
        <w:rPr>
          <w:rtl/>
          <w:lang w:eastAsia="he-IL"/>
        </w:rPr>
      </w:pPr>
      <w:bookmarkStart w:id="16203" w:name="_ETM_Q58_474491"/>
      <w:bookmarkEnd w:id="16203"/>
      <w:r>
        <w:rPr>
          <w:rFonts w:hint="cs"/>
          <w:rtl/>
          <w:lang w:eastAsia="he-IL"/>
        </w:rPr>
        <w:t>תענה בצורה עניינית.</w:t>
      </w:r>
    </w:p>
    <w:p w:rsidR="00BD7FB7" w:rsidRDefault="00BD7FB7" w:rsidP="00655C0C">
      <w:pPr>
        <w:rPr>
          <w:rtl/>
          <w:lang w:eastAsia="he-IL"/>
        </w:rPr>
      </w:pPr>
      <w:bookmarkStart w:id="16204" w:name="_ETM_Q58_475940"/>
      <w:bookmarkStart w:id="16205" w:name="_ETM_Q58_476028"/>
      <w:bookmarkEnd w:id="16204"/>
      <w:bookmarkEnd w:id="16205"/>
    </w:p>
    <w:p w:rsidR="00BD7FB7" w:rsidRDefault="00BD7FB7" w:rsidP="00655C0C">
      <w:pPr>
        <w:pStyle w:val="-"/>
        <w:keepNext/>
        <w:rPr>
          <w:rtl/>
        </w:rPr>
      </w:pPr>
      <w:bookmarkStart w:id="16206" w:name="ET_speakercontinue_6217_67"/>
      <w:r w:rsidRPr="00692BA3">
        <w:rPr>
          <w:rStyle w:val="TagStyle"/>
          <w:rtl/>
        </w:rPr>
        <w:t xml:space="preserve"> &lt;&lt; דובר_המשך &gt;&gt; </w:t>
      </w:r>
      <w:r>
        <w:rPr>
          <w:rtl/>
        </w:rPr>
        <w:t>שר המודיעין אלעזר שטרן:</w:t>
      </w:r>
      <w:r w:rsidRPr="00692BA3">
        <w:rPr>
          <w:rStyle w:val="TagStyle"/>
          <w:rtl/>
        </w:rPr>
        <w:t xml:space="preserve"> &lt;&lt; דובר_המשך &gt;&gt;</w:t>
      </w:r>
      <w:r>
        <w:rPr>
          <w:rtl/>
        </w:rPr>
        <w:t xml:space="preserve">   </w:t>
      </w:r>
      <w:bookmarkEnd w:id="16206"/>
    </w:p>
    <w:p w:rsidR="00BD7FB7" w:rsidRDefault="00BD7FB7" w:rsidP="00FE191E">
      <w:pPr>
        <w:rPr>
          <w:rtl/>
          <w:lang w:eastAsia="he-IL"/>
        </w:rPr>
      </w:pPr>
    </w:p>
    <w:p w:rsidR="00BD7FB7" w:rsidRDefault="00BD7FB7" w:rsidP="00655C0C">
      <w:pPr>
        <w:rPr>
          <w:rtl/>
          <w:lang w:eastAsia="he-IL"/>
        </w:rPr>
      </w:pPr>
      <w:bookmarkStart w:id="16207" w:name="_ETM_Q58_477220"/>
      <w:bookmarkEnd w:id="16207"/>
      <w:r>
        <w:rPr>
          <w:rFonts w:hint="cs"/>
          <w:rtl/>
          <w:lang w:eastAsia="he-IL"/>
        </w:rPr>
        <w:t xml:space="preserve">אני עונה בצורה עניינית. שאלתי למה רק 18 שנים. אם </w:t>
      </w:r>
      <w:bookmarkStart w:id="16208" w:name="_ETM_Q58_482096"/>
      <w:bookmarkEnd w:id="16208"/>
      <w:r>
        <w:rPr>
          <w:rFonts w:hint="cs"/>
          <w:rtl/>
          <w:lang w:eastAsia="he-IL"/>
        </w:rPr>
        <w:t xml:space="preserve">הם לאומיים, עושים לנו בית ספר לגאווה לאומית, תעשו חוק </w:t>
      </w:r>
      <w:bookmarkStart w:id="16209" w:name="_ETM_Q58_486709"/>
      <w:bookmarkEnd w:id="16209"/>
      <w:r>
        <w:rPr>
          <w:rFonts w:hint="cs"/>
          <w:rtl/>
          <w:lang w:eastAsia="he-IL"/>
        </w:rPr>
        <w:t>ל-40 שנה. ואם לוקחים דמי אבטלה, אמרתי: תיקחו גם קצבאות</w:t>
      </w:r>
      <w:bookmarkStart w:id="16210" w:name="_ETM_Q58_491653"/>
      <w:bookmarkEnd w:id="16210"/>
      <w:r>
        <w:rPr>
          <w:rFonts w:hint="cs"/>
          <w:rtl/>
          <w:lang w:eastAsia="he-IL"/>
        </w:rPr>
        <w:t xml:space="preserve"> ילדים.</w:t>
      </w:r>
    </w:p>
    <w:p w:rsidR="00BD7FB7" w:rsidRDefault="00BD7FB7" w:rsidP="00655C0C">
      <w:pPr>
        <w:rPr>
          <w:rtl/>
          <w:lang w:eastAsia="he-IL"/>
        </w:rPr>
      </w:pPr>
      <w:bookmarkStart w:id="16211" w:name="_ETM_Q58_490469"/>
      <w:bookmarkStart w:id="16212" w:name="_ETM_Q58_490635"/>
      <w:bookmarkEnd w:id="16211"/>
      <w:bookmarkEnd w:id="16212"/>
    </w:p>
    <w:p w:rsidR="00BD7FB7" w:rsidRDefault="00BD7FB7" w:rsidP="00655C0C">
      <w:pPr>
        <w:pStyle w:val="af8"/>
        <w:keepNext/>
        <w:rPr>
          <w:rtl/>
        </w:rPr>
      </w:pPr>
      <w:bookmarkStart w:id="16213" w:name="ET_interruption_5296_68"/>
      <w:r w:rsidRPr="00692BA3">
        <w:rPr>
          <w:rStyle w:val="TagStyle"/>
          <w:rtl/>
        </w:rPr>
        <w:t xml:space="preserve"> &lt;&lt; קריאה &gt;&gt; </w:t>
      </w:r>
      <w:r>
        <w:rPr>
          <w:rtl/>
        </w:rPr>
        <w:t>יואב קיש (הליכוד):</w:t>
      </w:r>
      <w:r w:rsidRPr="00692BA3">
        <w:rPr>
          <w:rStyle w:val="TagStyle"/>
          <w:rtl/>
        </w:rPr>
        <w:t xml:space="preserve"> &lt;&lt; קריאה &gt;&gt;</w:t>
      </w:r>
      <w:r>
        <w:rPr>
          <w:rtl/>
        </w:rPr>
        <w:t xml:space="preserve">   </w:t>
      </w:r>
      <w:bookmarkEnd w:id="16213"/>
    </w:p>
    <w:p w:rsidR="00BD7FB7" w:rsidRDefault="00BD7FB7" w:rsidP="00655C0C">
      <w:pPr>
        <w:rPr>
          <w:rtl/>
          <w:lang w:eastAsia="he-IL"/>
        </w:rPr>
      </w:pPr>
      <w:bookmarkStart w:id="16214" w:name="_ETM_Q58_491027"/>
      <w:bookmarkEnd w:id="16214"/>
    </w:p>
    <w:p w:rsidR="00BD7FB7" w:rsidRDefault="00BD7FB7" w:rsidP="00794FBD">
      <w:pPr>
        <w:rPr>
          <w:rtl/>
          <w:lang w:eastAsia="he-IL"/>
        </w:rPr>
      </w:pPr>
      <w:bookmarkStart w:id="16215" w:name="_ETM_Q58_491167"/>
      <w:bookmarkEnd w:id="16215"/>
      <w:r>
        <w:rPr>
          <w:rFonts w:hint="cs"/>
          <w:rtl/>
          <w:lang w:eastAsia="he-IL"/>
        </w:rPr>
        <w:t>בסדר, נתקן</w:t>
      </w:r>
      <w:r w:rsidR="00794FBD">
        <w:rPr>
          <w:rFonts w:hint="cs"/>
          <w:rtl/>
          <w:lang w:eastAsia="he-IL"/>
        </w:rPr>
        <w:t>,</w:t>
      </w:r>
      <w:r>
        <w:rPr>
          <w:rFonts w:hint="cs"/>
          <w:rtl/>
          <w:lang w:eastAsia="he-IL"/>
        </w:rPr>
        <w:t xml:space="preserve"> נתקן בקריאה הראשונה.</w:t>
      </w:r>
    </w:p>
    <w:p w:rsidR="00BD7FB7" w:rsidRDefault="00BD7FB7" w:rsidP="00655C0C">
      <w:pPr>
        <w:rPr>
          <w:rtl/>
          <w:lang w:eastAsia="he-IL"/>
        </w:rPr>
      </w:pPr>
      <w:bookmarkStart w:id="16216" w:name="_ETM_Q58_492623"/>
      <w:bookmarkStart w:id="16217" w:name="_ETM_Q58_492675"/>
      <w:bookmarkEnd w:id="16216"/>
      <w:bookmarkEnd w:id="16217"/>
    </w:p>
    <w:p w:rsidR="00BD7FB7" w:rsidRDefault="00BD7FB7" w:rsidP="00655C0C">
      <w:pPr>
        <w:pStyle w:val="-"/>
        <w:keepNext/>
        <w:rPr>
          <w:rtl/>
        </w:rPr>
      </w:pPr>
      <w:bookmarkStart w:id="16218" w:name="ET_speakercontinue_6217_69"/>
      <w:r w:rsidRPr="00692BA3">
        <w:rPr>
          <w:rStyle w:val="TagStyle"/>
          <w:rtl/>
        </w:rPr>
        <w:t xml:space="preserve"> &lt;&lt; דובר_המשך &gt;&gt; </w:t>
      </w:r>
      <w:r>
        <w:rPr>
          <w:rtl/>
        </w:rPr>
        <w:t>שר המודיעין אלעזר שטרן:</w:t>
      </w:r>
      <w:r w:rsidRPr="00692BA3">
        <w:rPr>
          <w:rStyle w:val="TagStyle"/>
          <w:rtl/>
        </w:rPr>
        <w:t xml:space="preserve"> &lt;&lt; דובר_המשך &gt;&gt;</w:t>
      </w:r>
      <w:r>
        <w:rPr>
          <w:rtl/>
        </w:rPr>
        <w:t xml:space="preserve">   </w:t>
      </w:r>
      <w:bookmarkEnd w:id="16218"/>
    </w:p>
    <w:p w:rsidR="00BD7FB7" w:rsidRDefault="00BD7FB7" w:rsidP="00FE191E">
      <w:pPr>
        <w:rPr>
          <w:rtl/>
          <w:lang w:eastAsia="he-IL"/>
        </w:rPr>
      </w:pPr>
    </w:p>
    <w:p w:rsidR="00BD7FB7" w:rsidRDefault="00BD7FB7" w:rsidP="00655C0C">
      <w:pPr>
        <w:rPr>
          <w:rtl/>
          <w:lang w:eastAsia="he-IL"/>
        </w:rPr>
      </w:pPr>
      <w:bookmarkStart w:id="16219" w:name="_ETM_Q58_491924"/>
      <w:bookmarkEnd w:id="16219"/>
      <w:r>
        <w:rPr>
          <w:rFonts w:hint="cs"/>
          <w:rtl/>
          <w:lang w:eastAsia="he-IL"/>
        </w:rPr>
        <w:t>למה לא? למה לא?</w:t>
      </w:r>
      <w:bookmarkStart w:id="16220" w:name="_ETM_Q58_497386"/>
      <w:bookmarkEnd w:id="16220"/>
      <w:r>
        <w:rPr>
          <w:rFonts w:hint="cs"/>
          <w:rtl/>
          <w:lang w:eastAsia="he-IL"/>
        </w:rPr>
        <w:t xml:space="preserve"> למה לא?</w:t>
      </w:r>
      <w:bookmarkStart w:id="16221" w:name="_ETM_Q58_495619"/>
      <w:bookmarkEnd w:id="16221"/>
      <w:r>
        <w:rPr>
          <w:rFonts w:hint="cs"/>
          <w:rtl/>
          <w:lang w:eastAsia="he-IL"/>
        </w:rPr>
        <w:t xml:space="preserve"> הרי מה זה אומר? השר דרעי, למה לא </w:t>
      </w:r>
      <w:bookmarkStart w:id="16222" w:name="_ETM_Q58_498715"/>
      <w:bookmarkEnd w:id="16222"/>
      <w:r>
        <w:rPr>
          <w:rFonts w:hint="cs"/>
          <w:rtl/>
          <w:lang w:eastAsia="he-IL"/>
        </w:rPr>
        <w:t>עשית את זה?</w:t>
      </w:r>
    </w:p>
    <w:p w:rsidR="00BD7FB7" w:rsidRDefault="00BD7FB7" w:rsidP="00655C0C">
      <w:pPr>
        <w:rPr>
          <w:rtl/>
          <w:lang w:eastAsia="he-IL"/>
        </w:rPr>
      </w:pPr>
    </w:p>
    <w:p w:rsidR="00BD7FB7" w:rsidRDefault="00BD7FB7" w:rsidP="00655C0C">
      <w:pPr>
        <w:pStyle w:val="af8"/>
        <w:keepNext/>
        <w:rPr>
          <w:rtl/>
        </w:rPr>
      </w:pPr>
      <w:bookmarkStart w:id="16223" w:name="ET_interruption_6142_70"/>
      <w:r w:rsidRPr="00692BA3">
        <w:rPr>
          <w:rStyle w:val="TagStyle"/>
          <w:rtl/>
        </w:rPr>
        <w:t xml:space="preserve"> &lt;&lt; קריאה &gt;&gt; </w:t>
      </w:r>
      <w:r>
        <w:rPr>
          <w:rtl/>
        </w:rPr>
        <w:t>אריה מכלוף דרעי (ש"ס):</w:t>
      </w:r>
      <w:r w:rsidRPr="00692BA3">
        <w:rPr>
          <w:rStyle w:val="TagStyle"/>
          <w:rtl/>
        </w:rPr>
        <w:t xml:space="preserve"> &lt;&lt; קריאה &gt;&gt;</w:t>
      </w:r>
      <w:r>
        <w:rPr>
          <w:rtl/>
        </w:rPr>
        <w:t xml:space="preserve">   </w:t>
      </w:r>
      <w:bookmarkEnd w:id="16223"/>
    </w:p>
    <w:p w:rsidR="00BD7FB7" w:rsidRDefault="00BD7FB7" w:rsidP="00FE191E">
      <w:pPr>
        <w:rPr>
          <w:rtl/>
          <w:lang w:eastAsia="he-IL"/>
        </w:rPr>
      </w:pPr>
    </w:p>
    <w:p w:rsidR="00BD7FB7" w:rsidRDefault="00BD7FB7" w:rsidP="00655C0C">
      <w:pPr>
        <w:rPr>
          <w:rtl/>
          <w:lang w:eastAsia="he-IL"/>
        </w:rPr>
      </w:pPr>
      <w:bookmarkStart w:id="16224" w:name="_ETM_Q58_501512"/>
      <w:bookmarkStart w:id="16225" w:name="_ETM_Q58_501659"/>
      <w:bookmarkEnd w:id="16224"/>
      <w:bookmarkEnd w:id="16225"/>
      <w:r>
        <w:rPr>
          <w:rFonts w:hint="cs"/>
          <w:rtl/>
          <w:lang w:eastAsia="he-IL"/>
        </w:rPr>
        <w:t xml:space="preserve">תביא את זה לקריאה שנייה </w:t>
      </w:r>
      <w:r w:rsidR="00794FBD">
        <w:rPr>
          <w:rFonts w:hint="cs"/>
          <w:rtl/>
          <w:lang w:eastAsia="he-IL"/>
        </w:rPr>
        <w:t>ו</w:t>
      </w:r>
      <w:r>
        <w:rPr>
          <w:rFonts w:hint="cs"/>
          <w:rtl/>
          <w:lang w:eastAsia="he-IL"/>
        </w:rPr>
        <w:t>שלישית.</w:t>
      </w:r>
    </w:p>
    <w:p w:rsidR="00BD7FB7" w:rsidRDefault="00BD7FB7" w:rsidP="00655C0C">
      <w:pPr>
        <w:rPr>
          <w:rtl/>
          <w:lang w:eastAsia="he-IL"/>
        </w:rPr>
      </w:pPr>
    </w:p>
    <w:p w:rsidR="00BD7FB7" w:rsidRDefault="00BD7FB7" w:rsidP="00655C0C">
      <w:pPr>
        <w:pStyle w:val="-"/>
        <w:keepNext/>
        <w:rPr>
          <w:rtl/>
        </w:rPr>
      </w:pPr>
      <w:bookmarkStart w:id="16226" w:name="ET_speakercontinue_6217_71"/>
      <w:r w:rsidRPr="00692BA3">
        <w:rPr>
          <w:rStyle w:val="TagStyle"/>
          <w:rtl/>
        </w:rPr>
        <w:t xml:space="preserve"> &lt;&lt; דובר_המשך &gt;&gt; </w:t>
      </w:r>
      <w:r>
        <w:rPr>
          <w:rtl/>
        </w:rPr>
        <w:t>שר המודיעין אלעזר שטרן:</w:t>
      </w:r>
      <w:r w:rsidRPr="00692BA3">
        <w:rPr>
          <w:rStyle w:val="TagStyle"/>
          <w:rtl/>
        </w:rPr>
        <w:t xml:space="preserve"> &lt;&lt; דובר_המשך &gt;&gt;</w:t>
      </w:r>
      <w:r>
        <w:rPr>
          <w:rtl/>
        </w:rPr>
        <w:t xml:space="preserve">   </w:t>
      </w:r>
      <w:bookmarkEnd w:id="16226"/>
    </w:p>
    <w:p w:rsidR="00BD7FB7" w:rsidRDefault="00BD7FB7" w:rsidP="00FE191E">
      <w:pPr>
        <w:rPr>
          <w:rtl/>
          <w:lang w:eastAsia="he-IL"/>
        </w:rPr>
      </w:pPr>
    </w:p>
    <w:p w:rsidR="00BD7FB7" w:rsidRDefault="00BD7FB7" w:rsidP="00655C0C">
      <w:pPr>
        <w:rPr>
          <w:rtl/>
          <w:lang w:eastAsia="he-IL"/>
        </w:rPr>
      </w:pPr>
      <w:bookmarkStart w:id="16227" w:name="_ETM_Q58_502398"/>
      <w:bookmarkEnd w:id="16227"/>
      <w:r>
        <w:rPr>
          <w:rFonts w:hint="cs"/>
          <w:rtl/>
          <w:lang w:eastAsia="he-IL"/>
        </w:rPr>
        <w:t>סליחה?</w:t>
      </w:r>
      <w:bookmarkStart w:id="16228" w:name="_ETM_Q58_503144"/>
      <w:bookmarkEnd w:id="16228"/>
    </w:p>
    <w:p w:rsidR="00BD7FB7" w:rsidRDefault="00BD7FB7" w:rsidP="00655C0C">
      <w:pPr>
        <w:rPr>
          <w:rtl/>
          <w:lang w:eastAsia="he-IL"/>
        </w:rPr>
      </w:pPr>
      <w:bookmarkStart w:id="16229" w:name="_ETM_Q58_503241"/>
      <w:bookmarkEnd w:id="16229"/>
    </w:p>
    <w:p w:rsidR="00BD7FB7" w:rsidRDefault="00BD7FB7" w:rsidP="00655C0C">
      <w:pPr>
        <w:pStyle w:val="af8"/>
        <w:keepNext/>
        <w:rPr>
          <w:rtl/>
        </w:rPr>
      </w:pPr>
      <w:bookmarkStart w:id="16230" w:name="ET_interruption_6142_72"/>
      <w:r w:rsidRPr="00692BA3">
        <w:rPr>
          <w:rStyle w:val="TagStyle"/>
          <w:rtl/>
        </w:rPr>
        <w:t xml:space="preserve"> &lt;&lt; קריאה &gt;&gt; </w:t>
      </w:r>
      <w:r>
        <w:rPr>
          <w:rtl/>
        </w:rPr>
        <w:t>אריה מכלוף דרעי (ש"ס):</w:t>
      </w:r>
      <w:r w:rsidRPr="00692BA3">
        <w:rPr>
          <w:rStyle w:val="TagStyle"/>
          <w:rtl/>
        </w:rPr>
        <w:t xml:space="preserve"> &lt;&lt; קריאה &gt;&gt;</w:t>
      </w:r>
      <w:r>
        <w:rPr>
          <w:rtl/>
        </w:rPr>
        <w:t xml:space="preserve">   </w:t>
      </w:r>
      <w:bookmarkEnd w:id="16230"/>
    </w:p>
    <w:p w:rsidR="00BD7FB7" w:rsidRDefault="00BD7FB7" w:rsidP="00FE191E">
      <w:pPr>
        <w:rPr>
          <w:rtl/>
          <w:lang w:eastAsia="he-IL"/>
        </w:rPr>
      </w:pPr>
    </w:p>
    <w:p w:rsidR="00BD7FB7" w:rsidRDefault="00BD7FB7" w:rsidP="00655C0C">
      <w:pPr>
        <w:rPr>
          <w:rtl/>
          <w:lang w:eastAsia="he-IL"/>
        </w:rPr>
      </w:pPr>
      <w:bookmarkStart w:id="16231" w:name="_ETM_Q58_504241"/>
      <w:bookmarkStart w:id="16232" w:name="_ETM_Q58_501015"/>
      <w:bookmarkStart w:id="16233" w:name="_ETM_Q58_495692"/>
      <w:bookmarkEnd w:id="16231"/>
      <w:bookmarkEnd w:id="16232"/>
      <w:bookmarkEnd w:id="16233"/>
      <w:r>
        <w:rPr>
          <w:rFonts w:hint="cs"/>
          <w:rtl/>
          <w:lang w:eastAsia="he-IL"/>
        </w:rPr>
        <w:t>תגיש הסתייגות לקריאה שנייה שלישית, תעלה את זה.</w:t>
      </w:r>
    </w:p>
    <w:p w:rsidR="00BD7FB7" w:rsidRDefault="00BD7FB7" w:rsidP="00655C0C">
      <w:pPr>
        <w:rPr>
          <w:rtl/>
          <w:lang w:eastAsia="he-IL"/>
        </w:rPr>
      </w:pPr>
      <w:bookmarkStart w:id="16234" w:name="_ETM_Q58_504800"/>
      <w:bookmarkStart w:id="16235" w:name="_ETM_Q58_504891"/>
      <w:bookmarkEnd w:id="16234"/>
      <w:bookmarkEnd w:id="16235"/>
    </w:p>
    <w:p w:rsidR="00BD7FB7" w:rsidRDefault="00BD7FB7" w:rsidP="00655C0C">
      <w:pPr>
        <w:pStyle w:val="-"/>
        <w:keepNext/>
        <w:rPr>
          <w:rtl/>
        </w:rPr>
      </w:pPr>
      <w:bookmarkStart w:id="16236" w:name="ET_speakercontinue_6217_73"/>
      <w:r w:rsidRPr="00692BA3">
        <w:rPr>
          <w:rStyle w:val="TagStyle"/>
          <w:rtl/>
        </w:rPr>
        <w:t xml:space="preserve"> &lt;&lt; דובר_המשך &gt;&gt; </w:t>
      </w:r>
      <w:r>
        <w:rPr>
          <w:rtl/>
        </w:rPr>
        <w:t>שר המודיעין אלעזר שטרן:</w:t>
      </w:r>
      <w:r w:rsidRPr="00692BA3">
        <w:rPr>
          <w:rStyle w:val="TagStyle"/>
          <w:rtl/>
        </w:rPr>
        <w:t xml:space="preserve"> &lt;&lt; דובר_המשך &gt;&gt;</w:t>
      </w:r>
      <w:r>
        <w:rPr>
          <w:rtl/>
        </w:rPr>
        <w:t xml:space="preserve">   </w:t>
      </w:r>
      <w:bookmarkEnd w:id="16236"/>
    </w:p>
    <w:p w:rsidR="00BD7FB7" w:rsidRDefault="00BD7FB7" w:rsidP="00FE191E">
      <w:pPr>
        <w:rPr>
          <w:rtl/>
          <w:lang w:eastAsia="he-IL"/>
        </w:rPr>
      </w:pPr>
    </w:p>
    <w:p w:rsidR="00BD7FB7" w:rsidRDefault="00BD7FB7" w:rsidP="00655C0C">
      <w:pPr>
        <w:rPr>
          <w:rtl/>
          <w:lang w:eastAsia="he-IL"/>
        </w:rPr>
      </w:pPr>
      <w:bookmarkStart w:id="16237" w:name="_ETM_Q58_505580"/>
      <w:bookmarkEnd w:id="16237"/>
      <w:r>
        <w:rPr>
          <w:rFonts w:hint="cs"/>
          <w:rtl/>
          <w:lang w:eastAsia="he-IL"/>
        </w:rPr>
        <w:t xml:space="preserve">יכול להיות. זה </w:t>
      </w:r>
      <w:bookmarkStart w:id="16238" w:name="_ETM_Q58_507210"/>
      <w:bookmarkEnd w:id="16238"/>
      <w:r>
        <w:rPr>
          <w:rFonts w:hint="cs"/>
          <w:rtl/>
          <w:lang w:eastAsia="he-IL"/>
        </w:rPr>
        <w:t xml:space="preserve">יקרה. לשאול אותך? אני אזיז רגע את המיקרופון, אני אשאל </w:t>
      </w:r>
      <w:bookmarkStart w:id="16239" w:name="_ETM_Q58_510416"/>
      <w:bookmarkEnd w:id="16239"/>
      <w:r>
        <w:rPr>
          <w:rFonts w:hint="cs"/>
          <w:rtl/>
          <w:lang w:eastAsia="he-IL"/>
        </w:rPr>
        <w:t xml:space="preserve">בלי מיקרופון. זה ייקח גם את אלה שמבזים את החוק </w:t>
      </w:r>
      <w:bookmarkStart w:id="16240" w:name="_ETM_Q58_514573"/>
      <w:bookmarkEnd w:id="16240"/>
      <w:r>
        <w:rPr>
          <w:rFonts w:hint="cs"/>
          <w:rtl/>
          <w:lang w:eastAsia="he-IL"/>
        </w:rPr>
        <w:t xml:space="preserve">בירושלים </w:t>
      </w:r>
      <w:r>
        <w:rPr>
          <w:rFonts w:hint="eastAsia"/>
          <w:rtl/>
          <w:lang w:eastAsia="he-IL"/>
        </w:rPr>
        <w:t xml:space="preserve">– </w:t>
      </w:r>
      <w:r>
        <w:rPr>
          <w:rFonts w:hint="cs"/>
          <w:rtl/>
          <w:lang w:eastAsia="he-IL"/>
        </w:rPr>
        <w:t xml:space="preserve">את הדגל </w:t>
      </w:r>
      <w:r>
        <w:rPr>
          <w:rFonts w:hint="eastAsia"/>
          <w:rtl/>
          <w:lang w:eastAsia="he-IL"/>
        </w:rPr>
        <w:t xml:space="preserve">– </w:t>
      </w:r>
      <w:r>
        <w:rPr>
          <w:rFonts w:hint="cs"/>
          <w:rtl/>
          <w:lang w:eastAsia="he-IL"/>
        </w:rPr>
        <w:t>במאה שערים ולפעמים בבני ברק? הינה, הזזתי את המיקרופון. גם לזה אתם מתכוונים?</w:t>
      </w:r>
      <w:bookmarkStart w:id="16241" w:name="_ETM_Q58_520536"/>
      <w:bookmarkEnd w:id="16241"/>
    </w:p>
    <w:p w:rsidR="00BD7FB7" w:rsidRDefault="00BD7FB7" w:rsidP="00655C0C">
      <w:pPr>
        <w:rPr>
          <w:rtl/>
          <w:lang w:eastAsia="he-IL"/>
        </w:rPr>
      </w:pPr>
      <w:bookmarkStart w:id="16242" w:name="_ETM_Q58_520646"/>
      <w:bookmarkEnd w:id="16242"/>
    </w:p>
    <w:p w:rsidR="00BD7FB7" w:rsidRDefault="00BD7FB7" w:rsidP="00655C0C">
      <w:pPr>
        <w:pStyle w:val="af8"/>
        <w:keepNext/>
        <w:rPr>
          <w:rtl/>
        </w:rPr>
      </w:pPr>
      <w:bookmarkStart w:id="16243" w:name="ET_interruption_5786_74"/>
      <w:r w:rsidRPr="00692BA3">
        <w:rPr>
          <w:rStyle w:val="TagStyle"/>
          <w:rtl/>
        </w:rPr>
        <w:t xml:space="preserve"> &lt;&lt; קריאה &gt;&gt; </w:t>
      </w:r>
      <w:r>
        <w:rPr>
          <w:rtl/>
        </w:rPr>
        <w:t>אופיר כץ (הליכוד):</w:t>
      </w:r>
      <w:r w:rsidRPr="00692BA3">
        <w:rPr>
          <w:rStyle w:val="TagStyle"/>
          <w:rtl/>
        </w:rPr>
        <w:t xml:space="preserve"> &lt;&lt; קריאה &gt;&gt;</w:t>
      </w:r>
      <w:r>
        <w:rPr>
          <w:rtl/>
        </w:rPr>
        <w:t xml:space="preserve">   </w:t>
      </w:r>
      <w:bookmarkEnd w:id="16243"/>
    </w:p>
    <w:p w:rsidR="00BD7FB7" w:rsidRDefault="00BD7FB7" w:rsidP="00FE191E">
      <w:pPr>
        <w:rPr>
          <w:rtl/>
          <w:lang w:eastAsia="he-IL"/>
        </w:rPr>
      </w:pPr>
    </w:p>
    <w:p w:rsidR="00BD7FB7" w:rsidRDefault="00BD7FB7" w:rsidP="00655C0C">
      <w:pPr>
        <w:rPr>
          <w:rtl/>
          <w:lang w:eastAsia="he-IL"/>
        </w:rPr>
      </w:pPr>
      <w:bookmarkStart w:id="16244" w:name="_ETM_Q58_520861"/>
      <w:bookmarkEnd w:id="16244"/>
      <w:r>
        <w:rPr>
          <w:rFonts w:hint="cs"/>
          <w:rtl/>
          <w:lang w:eastAsia="he-IL"/>
        </w:rPr>
        <w:t>כל מי שיבזה את דגל ישראל. כל מי שיבזה את הדגל</w:t>
      </w:r>
    </w:p>
    <w:p w:rsidR="00BD7FB7" w:rsidRDefault="00BD7FB7" w:rsidP="00655C0C">
      <w:pPr>
        <w:rPr>
          <w:rtl/>
          <w:lang w:eastAsia="he-IL"/>
        </w:rPr>
      </w:pPr>
      <w:bookmarkStart w:id="16245" w:name="_ETM_Q58_522554"/>
      <w:bookmarkStart w:id="16246" w:name="_ETM_Q58_522661"/>
      <w:bookmarkEnd w:id="16245"/>
      <w:bookmarkEnd w:id="16246"/>
    </w:p>
    <w:p w:rsidR="00BD7FB7" w:rsidRDefault="00BD7FB7" w:rsidP="00655C0C">
      <w:pPr>
        <w:pStyle w:val="-"/>
        <w:keepNext/>
        <w:rPr>
          <w:rtl/>
        </w:rPr>
      </w:pPr>
      <w:bookmarkStart w:id="16247" w:name="ET_speakercontinue_6217_75"/>
      <w:r w:rsidRPr="00692BA3">
        <w:rPr>
          <w:rStyle w:val="TagStyle"/>
          <w:rtl/>
        </w:rPr>
        <w:t xml:space="preserve"> &lt;&lt; דובר_המשך &gt;&gt; </w:t>
      </w:r>
      <w:r>
        <w:rPr>
          <w:rtl/>
        </w:rPr>
        <w:t>שר המודיעין אלעזר שטרן:</w:t>
      </w:r>
      <w:r w:rsidRPr="00692BA3">
        <w:rPr>
          <w:rStyle w:val="TagStyle"/>
          <w:rtl/>
        </w:rPr>
        <w:t xml:space="preserve"> &lt;&lt; דובר_המשך &gt;&gt;</w:t>
      </w:r>
      <w:r>
        <w:rPr>
          <w:rtl/>
        </w:rPr>
        <w:t xml:space="preserve">   </w:t>
      </w:r>
      <w:bookmarkEnd w:id="16247"/>
    </w:p>
    <w:p w:rsidR="00BD7FB7" w:rsidRDefault="00BD7FB7" w:rsidP="00FE191E">
      <w:pPr>
        <w:rPr>
          <w:rtl/>
          <w:lang w:eastAsia="he-IL"/>
        </w:rPr>
      </w:pPr>
    </w:p>
    <w:p w:rsidR="00BD7FB7" w:rsidRDefault="00BD7FB7" w:rsidP="00794FBD">
      <w:pPr>
        <w:rPr>
          <w:rtl/>
          <w:lang w:eastAsia="he-IL"/>
        </w:rPr>
      </w:pPr>
      <w:bookmarkStart w:id="16248" w:name="_ETM_Q58_523717"/>
      <w:bookmarkEnd w:id="16248"/>
      <w:r>
        <w:rPr>
          <w:rFonts w:hint="cs"/>
          <w:rtl/>
          <w:lang w:eastAsia="he-IL"/>
        </w:rPr>
        <w:t xml:space="preserve">אולי קודם שיתלו דגל. </w:t>
      </w:r>
      <w:bookmarkStart w:id="16249" w:name="_ETM_Q58_524713"/>
      <w:bookmarkEnd w:id="16249"/>
      <w:r>
        <w:rPr>
          <w:rFonts w:hint="cs"/>
          <w:rtl/>
          <w:lang w:eastAsia="he-IL"/>
        </w:rPr>
        <w:t xml:space="preserve">אל תתחיל איתי. אולי תוודאו קודם שכל חברי הקואליציה שלכם </w:t>
      </w:r>
      <w:bookmarkStart w:id="16250" w:name="_ETM_Q58_530640"/>
      <w:bookmarkEnd w:id="16250"/>
      <w:r>
        <w:rPr>
          <w:rFonts w:hint="cs"/>
          <w:rtl/>
          <w:lang w:eastAsia="he-IL"/>
        </w:rPr>
        <w:t xml:space="preserve">יתלו את דגל ישראל במוסדות החינוך שלהם? אל תעשו לנו </w:t>
      </w:r>
      <w:bookmarkStart w:id="16251" w:name="_ETM_Q58_535663"/>
      <w:bookmarkEnd w:id="16251"/>
      <w:r>
        <w:rPr>
          <w:rFonts w:hint="cs"/>
          <w:rtl/>
          <w:lang w:eastAsia="he-IL"/>
        </w:rPr>
        <w:t xml:space="preserve">בית ספר. אל תעשו לנו בית ספר. </w:t>
      </w:r>
    </w:p>
    <w:p w:rsidR="00BD7FB7" w:rsidRDefault="00BD7FB7" w:rsidP="00655C0C">
      <w:pPr>
        <w:rPr>
          <w:rtl/>
          <w:lang w:eastAsia="he-IL"/>
        </w:rPr>
      </w:pPr>
      <w:bookmarkStart w:id="16252" w:name="_ETM_Q58_534755"/>
      <w:bookmarkStart w:id="16253" w:name="_ETM_Q58_534856"/>
      <w:bookmarkEnd w:id="16252"/>
      <w:bookmarkEnd w:id="16253"/>
    </w:p>
    <w:p w:rsidR="00BD7FB7" w:rsidRDefault="00BD7FB7" w:rsidP="00655C0C">
      <w:pPr>
        <w:pStyle w:val="af8"/>
        <w:keepNext/>
        <w:rPr>
          <w:rtl/>
        </w:rPr>
      </w:pPr>
      <w:bookmarkStart w:id="16254" w:name="ET_interruption_5797_76"/>
      <w:r w:rsidRPr="00692BA3">
        <w:rPr>
          <w:rStyle w:val="TagStyle"/>
          <w:rtl/>
        </w:rPr>
        <w:t xml:space="preserve"> &lt;&lt; קריאה &gt;&gt; </w:t>
      </w:r>
      <w:r>
        <w:rPr>
          <w:rtl/>
        </w:rPr>
        <w:t>יצחק פינדרוס (יהדות התורה):</w:t>
      </w:r>
      <w:r w:rsidRPr="00692BA3">
        <w:rPr>
          <w:rStyle w:val="TagStyle"/>
          <w:rtl/>
        </w:rPr>
        <w:t xml:space="preserve"> &lt;&lt; קריאה &gt;&gt;</w:t>
      </w:r>
      <w:r>
        <w:rPr>
          <w:rtl/>
        </w:rPr>
        <w:t xml:space="preserve">   </w:t>
      </w:r>
      <w:bookmarkEnd w:id="16254"/>
    </w:p>
    <w:p w:rsidR="00BD7FB7" w:rsidRDefault="00BD7FB7" w:rsidP="00FE191E">
      <w:pPr>
        <w:rPr>
          <w:rtl/>
          <w:lang w:eastAsia="he-IL"/>
        </w:rPr>
      </w:pPr>
    </w:p>
    <w:p w:rsidR="00BD7FB7" w:rsidRDefault="00BD7FB7" w:rsidP="00794FBD">
      <w:pPr>
        <w:rPr>
          <w:rtl/>
          <w:lang w:eastAsia="he-IL"/>
        </w:rPr>
      </w:pPr>
      <w:bookmarkStart w:id="16255" w:name="_ETM_Q58_537521"/>
      <w:bookmarkEnd w:id="16255"/>
      <w:r>
        <w:rPr>
          <w:rFonts w:hint="cs"/>
          <w:rtl/>
          <w:lang w:eastAsia="he-IL"/>
        </w:rPr>
        <w:t xml:space="preserve">אתה עושה בית ספר </w:t>
      </w:r>
      <w:r w:rsidR="00794FBD">
        <w:rPr>
          <w:rFonts w:hint="eastAsia"/>
          <w:rtl/>
          <w:lang w:eastAsia="he-IL"/>
        </w:rPr>
        <w:t xml:space="preserve">– </w:t>
      </w:r>
      <w:r>
        <w:rPr>
          <w:rFonts w:hint="cs"/>
          <w:rtl/>
          <w:lang w:eastAsia="he-IL"/>
        </w:rPr>
        <w:t>למי?</w:t>
      </w:r>
    </w:p>
    <w:p w:rsidR="00BD7FB7" w:rsidRDefault="00BD7FB7" w:rsidP="00655C0C">
      <w:pPr>
        <w:rPr>
          <w:rtl/>
          <w:lang w:eastAsia="he-IL"/>
        </w:rPr>
      </w:pPr>
      <w:bookmarkStart w:id="16256" w:name="_ETM_Q58_539269"/>
      <w:bookmarkStart w:id="16257" w:name="_ETM_Q58_539353"/>
      <w:bookmarkEnd w:id="16256"/>
      <w:bookmarkEnd w:id="16257"/>
    </w:p>
    <w:p w:rsidR="00BD7FB7" w:rsidRDefault="00BD7FB7" w:rsidP="00655C0C">
      <w:pPr>
        <w:pStyle w:val="-"/>
        <w:keepNext/>
        <w:rPr>
          <w:rtl/>
        </w:rPr>
      </w:pPr>
      <w:bookmarkStart w:id="16258" w:name="ET_speakercontinue_6217_77"/>
      <w:r w:rsidRPr="00692BA3">
        <w:rPr>
          <w:rStyle w:val="TagStyle"/>
          <w:rtl/>
        </w:rPr>
        <w:t xml:space="preserve"> &lt;&lt; דובר_המשך &gt;&gt; </w:t>
      </w:r>
      <w:r>
        <w:rPr>
          <w:rtl/>
        </w:rPr>
        <w:t>שר המודיעין אלעזר שטרן:</w:t>
      </w:r>
      <w:r w:rsidRPr="00692BA3">
        <w:rPr>
          <w:rStyle w:val="TagStyle"/>
          <w:rtl/>
        </w:rPr>
        <w:t xml:space="preserve"> &lt;&lt; דובר_המשך &gt;&gt;</w:t>
      </w:r>
      <w:r>
        <w:rPr>
          <w:rtl/>
        </w:rPr>
        <w:t xml:space="preserve">   </w:t>
      </w:r>
      <w:bookmarkEnd w:id="16258"/>
    </w:p>
    <w:p w:rsidR="00BD7FB7" w:rsidRDefault="00BD7FB7" w:rsidP="00FE191E">
      <w:pPr>
        <w:rPr>
          <w:rtl/>
          <w:lang w:eastAsia="he-IL"/>
        </w:rPr>
      </w:pPr>
    </w:p>
    <w:p w:rsidR="00BD7FB7" w:rsidRDefault="00BD7FB7" w:rsidP="00655C0C">
      <w:pPr>
        <w:rPr>
          <w:rtl/>
          <w:lang w:eastAsia="he-IL"/>
        </w:rPr>
      </w:pPr>
      <w:bookmarkStart w:id="16259" w:name="_ETM_Q58_540450"/>
      <w:bookmarkEnd w:id="16259"/>
      <w:r>
        <w:rPr>
          <w:rFonts w:hint="cs"/>
          <w:rtl/>
          <w:lang w:eastAsia="he-IL"/>
        </w:rPr>
        <w:t xml:space="preserve">אתם עושים לנו </w:t>
      </w:r>
      <w:bookmarkStart w:id="16260" w:name="_ETM_Q58_540462"/>
      <w:bookmarkEnd w:id="16260"/>
      <w:r>
        <w:rPr>
          <w:rFonts w:hint="cs"/>
          <w:rtl/>
          <w:lang w:eastAsia="he-IL"/>
        </w:rPr>
        <w:t xml:space="preserve">מבחנים מי יותר לאומי? תספרו את שנות השירות כאן ואת </w:t>
      </w:r>
      <w:bookmarkStart w:id="16261" w:name="_ETM_Q58_545731"/>
      <w:bookmarkEnd w:id="16261"/>
      <w:r>
        <w:rPr>
          <w:rFonts w:hint="cs"/>
          <w:rtl/>
          <w:lang w:eastAsia="he-IL"/>
        </w:rPr>
        <w:t>שנות השירות כאן; את הצל"שים ואת אחוזי הנכות ואת הצל"שים</w:t>
      </w:r>
      <w:bookmarkStart w:id="16262" w:name="_ETM_Q58_551720"/>
      <w:bookmarkEnd w:id="16262"/>
      <w:r>
        <w:rPr>
          <w:rFonts w:hint="cs"/>
          <w:rtl/>
          <w:lang w:eastAsia="he-IL"/>
        </w:rPr>
        <w:t xml:space="preserve"> ואחוזי הנכות כאן. אל תתחילו אותנו בזה.</w:t>
      </w:r>
    </w:p>
    <w:p w:rsidR="00BD7FB7" w:rsidRDefault="00BD7FB7" w:rsidP="00655C0C">
      <w:pPr>
        <w:rPr>
          <w:rtl/>
          <w:lang w:eastAsia="he-IL"/>
        </w:rPr>
      </w:pPr>
      <w:bookmarkStart w:id="16263" w:name="_ETM_Q58_554155"/>
      <w:bookmarkStart w:id="16264" w:name="_ETM_Q58_554253"/>
      <w:bookmarkEnd w:id="16263"/>
      <w:bookmarkEnd w:id="16264"/>
    </w:p>
    <w:p w:rsidR="00BD7FB7" w:rsidRDefault="00BD7FB7" w:rsidP="00655C0C">
      <w:pPr>
        <w:pStyle w:val="af8"/>
        <w:keepNext/>
        <w:rPr>
          <w:rtl/>
        </w:rPr>
      </w:pPr>
      <w:r w:rsidRPr="00692BA3">
        <w:rPr>
          <w:rStyle w:val="TagStyle"/>
          <w:rtl/>
        </w:rPr>
        <w:t xml:space="preserve"> &lt;&lt; קריאה &gt;&gt; </w:t>
      </w:r>
      <w:r>
        <w:rPr>
          <w:rtl/>
        </w:rPr>
        <w:t>קטי קטרין שטרית (הליכוד):</w:t>
      </w:r>
      <w:r w:rsidRPr="00692BA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6265" w:name="_ETM_Q58_554596"/>
      <w:bookmarkEnd w:id="16265"/>
      <w:r>
        <w:rPr>
          <w:rFonts w:hint="cs"/>
          <w:rtl/>
          <w:lang w:eastAsia="he-IL"/>
        </w:rPr>
        <w:t>איזה יהירות.</w:t>
      </w:r>
    </w:p>
    <w:p w:rsidR="00BD7FB7" w:rsidRDefault="00BD7FB7" w:rsidP="00655C0C">
      <w:pPr>
        <w:rPr>
          <w:rtl/>
          <w:lang w:eastAsia="he-IL"/>
        </w:rPr>
      </w:pPr>
      <w:bookmarkStart w:id="16266" w:name="_ETM_Q58_555039"/>
      <w:bookmarkStart w:id="16267" w:name="_ETM_Q58_555141"/>
      <w:bookmarkEnd w:id="16266"/>
      <w:bookmarkEnd w:id="16267"/>
    </w:p>
    <w:p w:rsidR="00BD7FB7" w:rsidRDefault="00BD7FB7" w:rsidP="00655C0C">
      <w:pPr>
        <w:pStyle w:val="-"/>
        <w:keepNext/>
        <w:rPr>
          <w:rtl/>
        </w:rPr>
      </w:pPr>
      <w:bookmarkStart w:id="16268" w:name="ET_speakercontinue_6217_79"/>
      <w:r w:rsidRPr="00692BA3">
        <w:rPr>
          <w:rStyle w:val="TagStyle"/>
          <w:rtl/>
        </w:rPr>
        <w:t xml:space="preserve"> &lt;&lt; דובר_המשך &gt;&gt; </w:t>
      </w:r>
      <w:r>
        <w:rPr>
          <w:rtl/>
        </w:rPr>
        <w:t>שר המודיעין אלעזר שטרן:</w:t>
      </w:r>
      <w:r w:rsidRPr="00692BA3">
        <w:rPr>
          <w:rStyle w:val="TagStyle"/>
          <w:rtl/>
        </w:rPr>
        <w:t xml:space="preserve"> &lt;&lt; דובר_המשך &gt;&gt;</w:t>
      </w:r>
      <w:r>
        <w:rPr>
          <w:rtl/>
        </w:rPr>
        <w:t xml:space="preserve">   </w:t>
      </w:r>
      <w:bookmarkEnd w:id="16268"/>
    </w:p>
    <w:p w:rsidR="00BD7FB7" w:rsidRDefault="00BD7FB7" w:rsidP="00FE191E">
      <w:pPr>
        <w:rPr>
          <w:rtl/>
          <w:lang w:eastAsia="he-IL"/>
        </w:rPr>
      </w:pPr>
    </w:p>
    <w:p w:rsidR="00BD7FB7" w:rsidRDefault="00BD7FB7" w:rsidP="00794FBD">
      <w:pPr>
        <w:rPr>
          <w:rtl/>
          <w:lang w:eastAsia="he-IL"/>
        </w:rPr>
      </w:pPr>
      <w:bookmarkStart w:id="16269" w:name="_ETM_Q58_555805"/>
      <w:bookmarkEnd w:id="16269"/>
      <w:r>
        <w:rPr>
          <w:rFonts w:hint="cs"/>
          <w:rtl/>
          <w:lang w:eastAsia="he-IL"/>
        </w:rPr>
        <w:t xml:space="preserve">אל תתחילו איתנו בזה. </w:t>
      </w:r>
      <w:bookmarkStart w:id="16270" w:name="_ETM_Q58_558176"/>
      <w:bookmarkEnd w:id="16270"/>
      <w:r>
        <w:rPr>
          <w:rFonts w:hint="cs"/>
          <w:rtl/>
          <w:lang w:eastAsia="he-IL"/>
        </w:rPr>
        <w:t xml:space="preserve">אל תתחילו איתנו </w:t>
      </w:r>
      <w:bookmarkStart w:id="16271" w:name="_ETM_Q58_560037"/>
      <w:bookmarkEnd w:id="16271"/>
      <w:r>
        <w:rPr>
          <w:rFonts w:hint="cs"/>
          <w:rtl/>
          <w:lang w:eastAsia="he-IL"/>
        </w:rPr>
        <w:t xml:space="preserve">בזה. כל היום אתם עושים את המבחנים האלה. כן, קטי. כן. </w:t>
      </w:r>
      <w:bookmarkStart w:id="16272" w:name="_ETM_Q58_562359"/>
      <w:bookmarkEnd w:id="16272"/>
      <w:r>
        <w:rPr>
          <w:rFonts w:hint="cs"/>
          <w:rtl/>
          <w:lang w:eastAsia="he-IL"/>
        </w:rPr>
        <w:t>תעשו את המבחנים האלה. לא כדאי לכם, דרך אגב.</w:t>
      </w:r>
    </w:p>
    <w:p w:rsidR="00BD7FB7" w:rsidRDefault="00BD7FB7" w:rsidP="00655C0C">
      <w:pPr>
        <w:rPr>
          <w:rtl/>
          <w:lang w:eastAsia="he-IL"/>
        </w:rPr>
      </w:pPr>
      <w:bookmarkStart w:id="16273" w:name="_ETM_Q58_563230"/>
      <w:bookmarkStart w:id="16274" w:name="_ETM_Q58_563348"/>
      <w:bookmarkEnd w:id="16273"/>
      <w:bookmarkEnd w:id="16274"/>
    </w:p>
    <w:p w:rsidR="00BD7FB7" w:rsidRPr="005165C1" w:rsidRDefault="00BD7FB7" w:rsidP="00655C0C">
      <w:pPr>
        <w:pStyle w:val="af8"/>
        <w:keepNext/>
        <w:rPr>
          <w:rtl/>
        </w:rPr>
      </w:pPr>
      <w:bookmarkStart w:id="16275" w:name="ET_interruption_5807_80"/>
      <w:r w:rsidRPr="00F00ABD">
        <w:rPr>
          <w:rStyle w:val="TagStyle"/>
          <w:rtl/>
        </w:rPr>
        <w:t xml:space="preserve"> </w:t>
      </w:r>
      <w:r w:rsidRPr="005165C1">
        <w:rPr>
          <w:rStyle w:val="TagStyle"/>
          <w:rtl/>
        </w:rPr>
        <w:t xml:space="preserve">&lt;&lt; קריאה &gt;&gt; </w:t>
      </w:r>
      <w:r w:rsidRPr="005165C1">
        <w:rPr>
          <w:rtl/>
        </w:rPr>
        <w:t>קטי קטרין שטרית (הליכוד):</w:t>
      </w:r>
      <w:r w:rsidRPr="005165C1">
        <w:rPr>
          <w:rStyle w:val="TagStyle"/>
          <w:rtl/>
        </w:rPr>
        <w:t xml:space="preserve"> &lt;&lt; קריאה &gt;&gt;</w:t>
      </w:r>
      <w:r w:rsidRPr="005165C1">
        <w:rPr>
          <w:rtl/>
        </w:rPr>
        <w:t xml:space="preserve">   </w:t>
      </w:r>
      <w:bookmarkEnd w:id="16275"/>
    </w:p>
    <w:p w:rsidR="00BD7FB7" w:rsidRPr="005165C1" w:rsidRDefault="00BD7FB7" w:rsidP="00FE191E">
      <w:pPr>
        <w:rPr>
          <w:rtl/>
          <w:lang w:eastAsia="he-IL"/>
        </w:rPr>
      </w:pPr>
    </w:p>
    <w:p w:rsidR="00BD7FB7" w:rsidRPr="005165C1" w:rsidRDefault="00BD7FB7" w:rsidP="00655C0C">
      <w:pPr>
        <w:rPr>
          <w:rtl/>
          <w:lang w:eastAsia="he-IL"/>
        </w:rPr>
      </w:pPr>
      <w:bookmarkStart w:id="16276" w:name="_ETM_Q58_563862"/>
      <w:bookmarkEnd w:id="16276"/>
      <w:r w:rsidRPr="005165C1">
        <w:rPr>
          <w:rFonts w:hint="cs"/>
          <w:rtl/>
          <w:lang w:eastAsia="he-IL"/>
        </w:rPr>
        <w:t xml:space="preserve">אנחנו </w:t>
      </w:r>
      <w:bookmarkStart w:id="16277" w:name="_ETM_Q58_565520"/>
      <w:bookmarkEnd w:id="16277"/>
      <w:r w:rsidRPr="005165C1">
        <w:rPr>
          <w:rFonts w:hint="cs"/>
          <w:rtl/>
          <w:lang w:eastAsia="he-IL"/>
        </w:rPr>
        <w:t>לא בסדר. מה א</w:t>
      </w:r>
      <w:r>
        <w:rPr>
          <w:rFonts w:hint="cs"/>
          <w:rtl/>
          <w:lang w:eastAsia="he-IL"/>
        </w:rPr>
        <w:t>י</w:t>
      </w:r>
      <w:r w:rsidRPr="005165C1">
        <w:rPr>
          <w:rFonts w:hint="cs"/>
          <w:rtl/>
          <w:lang w:eastAsia="he-IL"/>
        </w:rPr>
        <w:t>תכם? תענה מה א</w:t>
      </w:r>
      <w:r>
        <w:rPr>
          <w:rFonts w:hint="cs"/>
          <w:rtl/>
          <w:lang w:eastAsia="he-IL"/>
        </w:rPr>
        <w:t>י</w:t>
      </w:r>
      <w:r w:rsidRPr="005165C1">
        <w:rPr>
          <w:rFonts w:hint="cs"/>
          <w:rtl/>
          <w:lang w:eastAsia="he-IL"/>
        </w:rPr>
        <w:t>תכם</w:t>
      </w:r>
      <w:r>
        <w:rPr>
          <w:rFonts w:hint="cs"/>
          <w:rtl/>
          <w:lang w:eastAsia="he-IL"/>
        </w:rPr>
        <w:t>,</w:t>
      </w:r>
      <w:r w:rsidRPr="005165C1">
        <w:rPr>
          <w:rFonts w:hint="cs"/>
          <w:rtl/>
          <w:lang w:eastAsia="he-IL"/>
        </w:rPr>
        <w:t xml:space="preserve"> תפסיקו להתעסק בנו.</w:t>
      </w:r>
    </w:p>
    <w:p w:rsidR="00BD7FB7" w:rsidRPr="005165C1" w:rsidRDefault="00BD7FB7" w:rsidP="00655C0C">
      <w:pPr>
        <w:rPr>
          <w:rtl/>
          <w:lang w:eastAsia="he-IL"/>
        </w:rPr>
      </w:pPr>
      <w:bookmarkStart w:id="16278" w:name="_ETM_Q58_569152"/>
      <w:bookmarkStart w:id="16279" w:name="_ETM_Q58_569244"/>
      <w:bookmarkEnd w:id="16278"/>
      <w:bookmarkEnd w:id="16279"/>
    </w:p>
    <w:p w:rsidR="00BD7FB7" w:rsidRPr="005165C1" w:rsidRDefault="00BD7FB7" w:rsidP="00655C0C">
      <w:pPr>
        <w:pStyle w:val="-"/>
        <w:keepNext/>
        <w:rPr>
          <w:rtl/>
        </w:rPr>
      </w:pPr>
      <w:bookmarkStart w:id="16280" w:name="ET_speakercontinue_6217_81"/>
      <w:r w:rsidRPr="005165C1">
        <w:rPr>
          <w:rStyle w:val="TagStyle"/>
          <w:rtl/>
        </w:rPr>
        <w:t xml:space="preserve"> &lt;&lt; דובר_המשך &gt;&gt; </w:t>
      </w:r>
      <w:r w:rsidRPr="005165C1">
        <w:rPr>
          <w:rtl/>
        </w:rPr>
        <w:t>שר המודיעין אלעזר שטרן:</w:t>
      </w:r>
      <w:r w:rsidRPr="005165C1">
        <w:rPr>
          <w:rStyle w:val="TagStyle"/>
          <w:rtl/>
        </w:rPr>
        <w:t xml:space="preserve"> &lt;&lt; דובר_המשך &gt;&gt;</w:t>
      </w:r>
      <w:r w:rsidRPr="005165C1">
        <w:rPr>
          <w:rtl/>
        </w:rPr>
        <w:t xml:space="preserve">   </w:t>
      </w:r>
      <w:bookmarkEnd w:id="16280"/>
    </w:p>
    <w:p w:rsidR="00BD7FB7" w:rsidRPr="005165C1" w:rsidRDefault="00BD7FB7" w:rsidP="00FE191E">
      <w:pPr>
        <w:rPr>
          <w:rtl/>
          <w:lang w:eastAsia="he-IL"/>
        </w:rPr>
      </w:pPr>
    </w:p>
    <w:p w:rsidR="00BD7FB7" w:rsidRPr="005165C1" w:rsidRDefault="00BD7FB7" w:rsidP="00655C0C">
      <w:pPr>
        <w:rPr>
          <w:rtl/>
          <w:lang w:eastAsia="he-IL"/>
        </w:rPr>
      </w:pPr>
      <w:bookmarkStart w:id="16281" w:name="_ETM_Q58_570654"/>
      <w:bookmarkEnd w:id="16281"/>
      <w:r w:rsidRPr="005165C1">
        <w:rPr>
          <w:rFonts w:hint="cs"/>
          <w:rtl/>
          <w:lang w:eastAsia="he-IL"/>
        </w:rPr>
        <w:t xml:space="preserve">אני </w:t>
      </w:r>
      <w:bookmarkStart w:id="16282" w:name="_ETM_Q58_567999"/>
      <w:bookmarkEnd w:id="16282"/>
      <w:r w:rsidRPr="005165C1">
        <w:rPr>
          <w:rFonts w:hint="cs"/>
          <w:rtl/>
          <w:lang w:eastAsia="he-IL"/>
        </w:rPr>
        <w:t>אמרתי לך</w:t>
      </w:r>
      <w:r>
        <w:rPr>
          <w:rFonts w:hint="cs"/>
          <w:rtl/>
          <w:lang w:eastAsia="he-IL"/>
        </w:rPr>
        <w:t>,</w:t>
      </w:r>
      <w:r w:rsidRPr="005165C1">
        <w:rPr>
          <w:rFonts w:hint="cs"/>
          <w:rtl/>
          <w:lang w:eastAsia="he-IL"/>
        </w:rPr>
        <w:t xml:space="preserve"> אני מוכן ללכת למבחן הזה.</w:t>
      </w:r>
    </w:p>
    <w:p w:rsidR="00BD7FB7" w:rsidRPr="005165C1" w:rsidRDefault="00BD7FB7" w:rsidP="00655C0C">
      <w:pPr>
        <w:rPr>
          <w:rtl/>
          <w:lang w:eastAsia="he-IL"/>
        </w:rPr>
      </w:pPr>
      <w:bookmarkStart w:id="16283" w:name="_ETM_Q58_569626"/>
      <w:bookmarkEnd w:id="16283"/>
    </w:p>
    <w:p w:rsidR="00BD7FB7" w:rsidRPr="005165C1" w:rsidRDefault="00BD7FB7" w:rsidP="00655C0C">
      <w:pPr>
        <w:pStyle w:val="af9"/>
        <w:keepNext/>
        <w:rPr>
          <w:rtl/>
        </w:rPr>
      </w:pPr>
      <w:bookmarkStart w:id="16284" w:name="ET_yor_6204_82"/>
      <w:r w:rsidRPr="005165C1">
        <w:rPr>
          <w:rStyle w:val="TagStyle"/>
          <w:rtl/>
        </w:rPr>
        <w:t xml:space="preserve"> &lt;&lt; יור &gt;&gt; </w:t>
      </w:r>
      <w:r w:rsidRPr="005165C1">
        <w:rPr>
          <w:rtl/>
        </w:rPr>
        <w:t>היו"ר מיקי לוי:</w:t>
      </w:r>
      <w:r w:rsidRPr="005165C1">
        <w:rPr>
          <w:rStyle w:val="TagStyle"/>
          <w:rtl/>
        </w:rPr>
        <w:t xml:space="preserve"> &lt;&lt; יור &gt;&gt;</w:t>
      </w:r>
      <w:r w:rsidRPr="005165C1">
        <w:rPr>
          <w:rtl/>
        </w:rPr>
        <w:t xml:space="preserve">   </w:t>
      </w:r>
      <w:bookmarkEnd w:id="16284"/>
    </w:p>
    <w:p w:rsidR="00BD7FB7" w:rsidRPr="005165C1" w:rsidRDefault="00BD7FB7" w:rsidP="00FE191E">
      <w:pPr>
        <w:rPr>
          <w:rtl/>
          <w:lang w:eastAsia="he-IL"/>
        </w:rPr>
      </w:pPr>
    </w:p>
    <w:p w:rsidR="00BD7FB7" w:rsidRDefault="00BD7FB7" w:rsidP="00655C0C">
      <w:pPr>
        <w:rPr>
          <w:rtl/>
          <w:lang w:eastAsia="he-IL"/>
        </w:rPr>
      </w:pPr>
      <w:bookmarkStart w:id="16285" w:name="_ETM_Q58_570126"/>
      <w:bookmarkEnd w:id="16285"/>
      <w:r w:rsidRPr="005165C1">
        <w:rPr>
          <w:rFonts w:hint="cs"/>
          <w:rtl/>
          <w:lang w:eastAsia="he-IL"/>
        </w:rPr>
        <w:t>חברת הכנסת שטרית, שבי.</w:t>
      </w:r>
    </w:p>
    <w:p w:rsidR="00BD7FB7" w:rsidRDefault="00BD7FB7" w:rsidP="00655C0C">
      <w:pPr>
        <w:rPr>
          <w:rtl/>
          <w:lang w:eastAsia="he-IL"/>
        </w:rPr>
      </w:pPr>
      <w:bookmarkStart w:id="16286" w:name="_ETM_Q58_570347"/>
      <w:bookmarkStart w:id="16287" w:name="_ETM_Q58_570419"/>
      <w:bookmarkEnd w:id="16286"/>
      <w:bookmarkEnd w:id="16287"/>
    </w:p>
    <w:p w:rsidR="00BD7FB7" w:rsidRDefault="00BD7FB7" w:rsidP="00655C0C">
      <w:pPr>
        <w:pStyle w:val="af8"/>
        <w:keepNext/>
        <w:rPr>
          <w:rtl/>
        </w:rPr>
      </w:pPr>
      <w:r w:rsidRPr="00F00ABD">
        <w:rPr>
          <w:rStyle w:val="TagStyle"/>
          <w:rtl/>
        </w:rPr>
        <w:t xml:space="preserve"> &lt;&lt; קריאה &gt;&gt; </w:t>
      </w:r>
      <w:r>
        <w:rPr>
          <w:rtl/>
        </w:rPr>
        <w:t>קטי קטרין שטרית (הליכוד):</w:t>
      </w:r>
      <w:r w:rsidRPr="00F00ABD">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655C0C">
      <w:pPr>
        <w:rPr>
          <w:rtl/>
          <w:lang w:eastAsia="he-IL"/>
        </w:rPr>
      </w:pPr>
      <w:bookmarkStart w:id="16288" w:name="_ETM_Q58_572826"/>
      <w:bookmarkEnd w:id="16288"/>
      <w:r>
        <w:rPr>
          <w:rFonts w:hint="cs"/>
          <w:rtl/>
          <w:lang w:eastAsia="he-IL"/>
        </w:rPr>
        <w:t>– – –</w:t>
      </w:r>
    </w:p>
    <w:p w:rsidR="00BD7FB7" w:rsidRDefault="00BD7FB7" w:rsidP="00655C0C">
      <w:pPr>
        <w:rPr>
          <w:rtl/>
          <w:lang w:eastAsia="he-IL"/>
        </w:rPr>
      </w:pPr>
    </w:p>
    <w:p w:rsidR="00BD7FB7" w:rsidRDefault="00BD7FB7" w:rsidP="00655C0C">
      <w:pPr>
        <w:pStyle w:val="af9"/>
        <w:keepNext/>
        <w:rPr>
          <w:rtl/>
        </w:rPr>
      </w:pPr>
      <w:bookmarkStart w:id="16289" w:name="ET_yor_6204_84"/>
      <w:r w:rsidRPr="00F00ABD">
        <w:rPr>
          <w:rStyle w:val="TagStyle"/>
          <w:rtl/>
        </w:rPr>
        <w:t xml:space="preserve"> &lt;&lt; יור &gt;&gt; </w:t>
      </w:r>
      <w:r>
        <w:rPr>
          <w:rtl/>
        </w:rPr>
        <w:t>היו"ר מיקי לוי:</w:t>
      </w:r>
      <w:r w:rsidRPr="00F00ABD">
        <w:rPr>
          <w:rStyle w:val="TagStyle"/>
          <w:rtl/>
        </w:rPr>
        <w:t xml:space="preserve"> &lt;&lt; יור &gt;&gt;</w:t>
      </w:r>
      <w:r>
        <w:rPr>
          <w:rtl/>
        </w:rPr>
        <w:t xml:space="preserve">   </w:t>
      </w:r>
      <w:bookmarkEnd w:id="16289"/>
    </w:p>
    <w:p w:rsidR="00BD7FB7" w:rsidRDefault="00BD7FB7" w:rsidP="00FE191E">
      <w:pPr>
        <w:rPr>
          <w:rtl/>
          <w:lang w:eastAsia="he-IL"/>
        </w:rPr>
      </w:pPr>
    </w:p>
    <w:p w:rsidR="00BD7FB7" w:rsidRDefault="00BD7FB7" w:rsidP="00655C0C">
      <w:pPr>
        <w:rPr>
          <w:rtl/>
          <w:lang w:eastAsia="he-IL"/>
        </w:rPr>
      </w:pPr>
      <w:bookmarkStart w:id="16290" w:name="_ETM_Q58_573053"/>
      <w:bookmarkEnd w:id="16290"/>
      <w:r>
        <w:rPr>
          <w:rFonts w:hint="cs"/>
          <w:rtl/>
          <w:lang w:eastAsia="he-IL"/>
        </w:rPr>
        <w:t xml:space="preserve">שבי, בבקשה. שבי. שבי. בבקשה לא לעמוד. חברת הכנסת </w:t>
      </w:r>
      <w:bookmarkStart w:id="16291" w:name="_ETM_Q58_578793"/>
      <w:bookmarkEnd w:id="16291"/>
      <w:r>
        <w:rPr>
          <w:rFonts w:hint="cs"/>
          <w:rtl/>
          <w:lang w:eastAsia="he-IL"/>
        </w:rPr>
        <w:t>שטרית, תודה.</w:t>
      </w:r>
    </w:p>
    <w:p w:rsidR="00BD7FB7" w:rsidRDefault="00BD7FB7" w:rsidP="00655C0C">
      <w:pPr>
        <w:rPr>
          <w:rtl/>
          <w:lang w:eastAsia="he-IL"/>
        </w:rPr>
      </w:pPr>
      <w:bookmarkStart w:id="16292" w:name="_ETM_Q58_578739"/>
      <w:bookmarkStart w:id="16293" w:name="_ETM_Q58_578814"/>
      <w:bookmarkEnd w:id="16292"/>
      <w:bookmarkEnd w:id="16293"/>
    </w:p>
    <w:p w:rsidR="00BD7FB7" w:rsidRDefault="00BD7FB7" w:rsidP="00655C0C">
      <w:pPr>
        <w:pStyle w:val="af8"/>
        <w:keepNext/>
        <w:rPr>
          <w:rtl/>
        </w:rPr>
      </w:pPr>
      <w:bookmarkStart w:id="16294" w:name="ET_interruption_5807_85"/>
      <w:r w:rsidRPr="00F00ABD">
        <w:rPr>
          <w:rStyle w:val="TagStyle"/>
          <w:rtl/>
        </w:rPr>
        <w:t xml:space="preserve"> &lt;&lt; קריאה &gt;&gt; </w:t>
      </w:r>
      <w:r>
        <w:rPr>
          <w:rtl/>
        </w:rPr>
        <w:t>קטי קטרין שטרית (הליכוד):</w:t>
      </w:r>
      <w:r w:rsidRPr="00F00ABD">
        <w:rPr>
          <w:rStyle w:val="TagStyle"/>
          <w:rtl/>
        </w:rPr>
        <w:t xml:space="preserve"> &lt;&lt; קריאה &gt;&gt;</w:t>
      </w:r>
      <w:r>
        <w:rPr>
          <w:rtl/>
        </w:rPr>
        <w:t xml:space="preserve">   </w:t>
      </w:r>
      <w:bookmarkEnd w:id="16294"/>
    </w:p>
    <w:p w:rsidR="00BD7FB7" w:rsidRDefault="00BD7FB7" w:rsidP="00FE191E">
      <w:pPr>
        <w:rPr>
          <w:rtl/>
          <w:lang w:eastAsia="he-IL"/>
        </w:rPr>
      </w:pPr>
    </w:p>
    <w:p w:rsidR="00BD7FB7" w:rsidRDefault="00BD7FB7" w:rsidP="00655C0C">
      <w:pPr>
        <w:rPr>
          <w:rtl/>
          <w:lang w:eastAsia="he-IL"/>
        </w:rPr>
      </w:pPr>
      <w:bookmarkStart w:id="16295" w:name="_ETM_Q58_576291"/>
      <w:bookmarkStart w:id="16296" w:name="_ETM_Q58_559425"/>
      <w:bookmarkStart w:id="16297" w:name="_ETM_Q58_559529"/>
      <w:bookmarkEnd w:id="16295"/>
      <w:bookmarkEnd w:id="16296"/>
      <w:bookmarkEnd w:id="16297"/>
      <w:r>
        <w:rPr>
          <w:rFonts w:hint="cs"/>
          <w:rtl/>
          <w:lang w:eastAsia="he-IL"/>
        </w:rPr>
        <w:t>לא. הוא קרא לי, הוא דיבר אליי.</w:t>
      </w:r>
    </w:p>
    <w:p w:rsidR="00BD7FB7" w:rsidRDefault="00BD7FB7" w:rsidP="00655C0C">
      <w:pPr>
        <w:rPr>
          <w:rtl/>
          <w:lang w:eastAsia="he-IL"/>
        </w:rPr>
      </w:pPr>
      <w:bookmarkStart w:id="16298" w:name="_ETM_Q58_580309"/>
      <w:bookmarkStart w:id="16299" w:name="_ETM_Q58_580399"/>
      <w:bookmarkEnd w:id="16298"/>
      <w:bookmarkEnd w:id="16299"/>
    </w:p>
    <w:p w:rsidR="00BD7FB7" w:rsidRDefault="00BD7FB7" w:rsidP="00655C0C">
      <w:pPr>
        <w:pStyle w:val="af9"/>
        <w:keepNext/>
        <w:rPr>
          <w:rtl/>
        </w:rPr>
      </w:pPr>
      <w:bookmarkStart w:id="16300" w:name="ET_yor_6204_89"/>
      <w:r w:rsidRPr="00F00ABD">
        <w:rPr>
          <w:rStyle w:val="TagStyle"/>
          <w:rtl/>
        </w:rPr>
        <w:t xml:space="preserve"> &lt;&lt; יור &gt;&gt; </w:t>
      </w:r>
      <w:r>
        <w:rPr>
          <w:rtl/>
        </w:rPr>
        <w:t>היו"ר מיקי לוי:</w:t>
      </w:r>
      <w:r w:rsidRPr="00F00ABD">
        <w:rPr>
          <w:rStyle w:val="TagStyle"/>
          <w:rtl/>
        </w:rPr>
        <w:t xml:space="preserve"> &lt;&lt; יור &gt;&gt;</w:t>
      </w:r>
      <w:r>
        <w:rPr>
          <w:rtl/>
        </w:rPr>
        <w:t xml:space="preserve">   </w:t>
      </w:r>
      <w:bookmarkEnd w:id="16300"/>
    </w:p>
    <w:p w:rsidR="00BD7FB7" w:rsidRDefault="00BD7FB7" w:rsidP="00FE191E">
      <w:pPr>
        <w:rPr>
          <w:rtl/>
          <w:lang w:eastAsia="he-IL"/>
        </w:rPr>
      </w:pPr>
    </w:p>
    <w:p w:rsidR="00BD7FB7" w:rsidRDefault="00BD7FB7" w:rsidP="00655C0C">
      <w:pPr>
        <w:rPr>
          <w:rtl/>
          <w:lang w:eastAsia="he-IL"/>
        </w:rPr>
      </w:pPr>
      <w:bookmarkStart w:id="16301" w:name="_ETM_Q58_581842"/>
      <w:bookmarkEnd w:id="16301"/>
      <w:r>
        <w:rPr>
          <w:rFonts w:hint="cs"/>
          <w:rtl/>
          <w:lang w:eastAsia="he-IL"/>
        </w:rPr>
        <w:t xml:space="preserve">תודה. תודה. אני </w:t>
      </w:r>
      <w:bookmarkStart w:id="16302" w:name="_ETM_Q58_582400"/>
      <w:bookmarkEnd w:id="16302"/>
      <w:r>
        <w:rPr>
          <w:rFonts w:hint="cs"/>
          <w:rtl/>
          <w:lang w:eastAsia="he-IL"/>
        </w:rPr>
        <w:t>מזמין את שניכם לקפה.</w:t>
      </w:r>
    </w:p>
    <w:p w:rsidR="00BD7FB7" w:rsidRDefault="00BD7FB7" w:rsidP="00655C0C">
      <w:pPr>
        <w:rPr>
          <w:rtl/>
          <w:lang w:eastAsia="he-IL"/>
        </w:rPr>
      </w:pPr>
      <w:bookmarkStart w:id="16303" w:name="_ETM_Q58_582440"/>
      <w:bookmarkStart w:id="16304" w:name="_ETM_Q58_582561"/>
      <w:bookmarkEnd w:id="16303"/>
      <w:bookmarkEnd w:id="16304"/>
    </w:p>
    <w:p w:rsidR="00BD7FB7" w:rsidRDefault="00BD7FB7" w:rsidP="00655C0C">
      <w:pPr>
        <w:pStyle w:val="-"/>
        <w:keepNext/>
        <w:rPr>
          <w:rtl/>
        </w:rPr>
      </w:pPr>
      <w:bookmarkStart w:id="16305" w:name="ET_speakercontinue_6217_90"/>
      <w:r w:rsidRPr="00F00ABD">
        <w:rPr>
          <w:rStyle w:val="TagStyle"/>
          <w:rtl/>
        </w:rPr>
        <w:t xml:space="preserve"> &lt;&lt; דובר_המשך &gt;&gt; </w:t>
      </w:r>
      <w:r>
        <w:rPr>
          <w:rtl/>
        </w:rPr>
        <w:t>שר המודיעין אלעזר שטרן:</w:t>
      </w:r>
      <w:r w:rsidRPr="00F00ABD">
        <w:rPr>
          <w:rStyle w:val="TagStyle"/>
          <w:rtl/>
        </w:rPr>
        <w:t xml:space="preserve"> &lt;&lt; דובר_המשך &gt;&gt;</w:t>
      </w:r>
      <w:r>
        <w:rPr>
          <w:rtl/>
        </w:rPr>
        <w:t xml:space="preserve">   </w:t>
      </w:r>
      <w:bookmarkEnd w:id="16305"/>
    </w:p>
    <w:p w:rsidR="00BD7FB7" w:rsidRDefault="00BD7FB7" w:rsidP="00FE191E">
      <w:pPr>
        <w:rPr>
          <w:rtl/>
          <w:lang w:eastAsia="he-IL"/>
        </w:rPr>
      </w:pPr>
    </w:p>
    <w:p w:rsidR="00BD7FB7" w:rsidRDefault="00BD7FB7" w:rsidP="00655C0C">
      <w:pPr>
        <w:rPr>
          <w:rtl/>
          <w:lang w:eastAsia="he-IL"/>
        </w:rPr>
      </w:pPr>
      <w:bookmarkStart w:id="16306" w:name="_ETM_Q58_581888"/>
      <w:bookmarkEnd w:id="16306"/>
      <w:r>
        <w:rPr>
          <w:rFonts w:hint="cs"/>
          <w:rtl/>
          <w:lang w:eastAsia="he-IL"/>
        </w:rPr>
        <w:t xml:space="preserve">אני אמרתי. אני אגיד עוד פעם </w:t>
      </w:r>
      <w:r w:rsidR="00F70AA4">
        <w:rPr>
          <w:rFonts w:hint="cs"/>
          <w:rtl/>
          <w:lang w:eastAsia="he-IL"/>
        </w:rPr>
        <w:t>– –</w:t>
      </w:r>
    </w:p>
    <w:p w:rsidR="00BD7FB7" w:rsidRPr="00F00ABD" w:rsidRDefault="00BD7FB7" w:rsidP="00655C0C">
      <w:pPr>
        <w:rPr>
          <w:rtl/>
          <w:lang w:eastAsia="he-IL"/>
        </w:rPr>
      </w:pPr>
      <w:bookmarkStart w:id="16307" w:name="_ETM_Q58_572226"/>
      <w:bookmarkStart w:id="16308" w:name="_ETM_Q58_572321"/>
      <w:bookmarkEnd w:id="16307"/>
      <w:bookmarkEnd w:id="16308"/>
    </w:p>
    <w:p w:rsidR="00BD7FB7" w:rsidRDefault="00BD7FB7" w:rsidP="00655C0C">
      <w:pPr>
        <w:pStyle w:val="af8"/>
        <w:keepNext/>
        <w:rPr>
          <w:rtl/>
        </w:rPr>
      </w:pPr>
      <w:bookmarkStart w:id="16309" w:name="_ETM_Q58_582129"/>
      <w:bookmarkStart w:id="16310" w:name="_ETM_Q58_582198"/>
      <w:bookmarkEnd w:id="16309"/>
      <w:bookmarkEnd w:id="16310"/>
      <w:r w:rsidRPr="00F00ABD">
        <w:rPr>
          <w:rStyle w:val="TagStyle"/>
          <w:rtl/>
        </w:rPr>
        <w:t xml:space="preserve"> &lt;&lt; קריאה &gt;&gt; </w:t>
      </w:r>
      <w:r>
        <w:rPr>
          <w:rtl/>
        </w:rPr>
        <w:t>דוד אמסלם (הליכוד):</w:t>
      </w:r>
      <w:r w:rsidRPr="00F00ABD">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6311" w:name="_ETM_Q58_583066"/>
      <w:bookmarkEnd w:id="16311"/>
      <w:r>
        <w:rPr>
          <w:rFonts w:hint="cs"/>
          <w:rtl/>
          <w:lang w:eastAsia="he-IL"/>
        </w:rPr>
        <w:t xml:space="preserve">סגן השר סגלוביץ' </w:t>
      </w:r>
      <w:r w:rsidR="00F70AA4">
        <w:rPr>
          <w:rFonts w:hint="cs"/>
          <w:rtl/>
          <w:lang w:eastAsia="he-IL"/>
        </w:rPr>
        <w:t>– – –</w:t>
      </w:r>
    </w:p>
    <w:p w:rsidR="00BD7FB7" w:rsidRDefault="00BD7FB7" w:rsidP="00655C0C">
      <w:pPr>
        <w:rPr>
          <w:rtl/>
          <w:lang w:eastAsia="he-IL"/>
        </w:rPr>
      </w:pPr>
      <w:bookmarkStart w:id="16312" w:name="_ETM_Q58_583345"/>
      <w:bookmarkStart w:id="16313" w:name="_ETM_Q58_583472"/>
      <w:bookmarkEnd w:id="16312"/>
      <w:bookmarkEnd w:id="16313"/>
    </w:p>
    <w:p w:rsidR="00BD7FB7" w:rsidRDefault="00BD7FB7" w:rsidP="00655C0C">
      <w:pPr>
        <w:pStyle w:val="-"/>
        <w:keepNext/>
        <w:rPr>
          <w:rtl/>
        </w:rPr>
      </w:pPr>
      <w:bookmarkStart w:id="16314" w:name="ET_speakercontinue_6217_88"/>
      <w:r w:rsidRPr="00F00ABD">
        <w:rPr>
          <w:rStyle w:val="TagStyle"/>
          <w:rtl/>
        </w:rPr>
        <w:t xml:space="preserve"> &lt;&lt; דובר_המשך &gt;&gt; </w:t>
      </w:r>
      <w:r>
        <w:rPr>
          <w:rtl/>
        </w:rPr>
        <w:t>שר המודיעין אלעזר שטרן:</w:t>
      </w:r>
      <w:r w:rsidRPr="00F00ABD">
        <w:rPr>
          <w:rStyle w:val="TagStyle"/>
          <w:rtl/>
        </w:rPr>
        <w:t xml:space="preserve"> &lt;&lt; דובר_המשך &gt;&gt;</w:t>
      </w:r>
      <w:r>
        <w:rPr>
          <w:rtl/>
        </w:rPr>
        <w:t xml:space="preserve">   </w:t>
      </w:r>
      <w:bookmarkEnd w:id="16314"/>
    </w:p>
    <w:p w:rsidR="00BD7FB7" w:rsidRDefault="00BD7FB7" w:rsidP="00FE191E">
      <w:pPr>
        <w:rPr>
          <w:rtl/>
          <w:lang w:eastAsia="he-IL"/>
        </w:rPr>
      </w:pPr>
    </w:p>
    <w:p w:rsidR="00BD7FB7" w:rsidRDefault="00F70AA4" w:rsidP="00655C0C">
      <w:pPr>
        <w:rPr>
          <w:rtl/>
          <w:lang w:eastAsia="he-IL"/>
        </w:rPr>
      </w:pPr>
      <w:bookmarkStart w:id="16315" w:name="_ETM_Q58_584612"/>
      <w:bookmarkEnd w:id="16315"/>
      <w:r>
        <w:rPr>
          <w:rFonts w:hint="cs"/>
          <w:rtl/>
          <w:lang w:eastAsia="he-IL"/>
        </w:rPr>
        <w:t>– –</w:t>
      </w:r>
      <w:r w:rsidR="00BD7FB7">
        <w:rPr>
          <w:rFonts w:hint="cs"/>
          <w:rtl/>
          <w:lang w:eastAsia="he-IL"/>
        </w:rPr>
        <w:t xml:space="preserve"> אני מוכן ללכת למבחן הזה.</w:t>
      </w:r>
    </w:p>
    <w:p w:rsidR="00BD7FB7" w:rsidRPr="00F00ABD" w:rsidRDefault="00BD7FB7" w:rsidP="00655C0C">
      <w:pPr>
        <w:rPr>
          <w:rtl/>
          <w:lang w:eastAsia="he-IL"/>
        </w:rPr>
      </w:pPr>
      <w:bookmarkStart w:id="16316" w:name="_ETM_Q58_585065"/>
      <w:bookmarkStart w:id="16317" w:name="_ETM_Q58_585172"/>
      <w:bookmarkEnd w:id="16316"/>
      <w:bookmarkEnd w:id="16317"/>
    </w:p>
    <w:p w:rsidR="00BD7FB7" w:rsidRDefault="00BD7FB7" w:rsidP="00655C0C">
      <w:pPr>
        <w:pStyle w:val="af8"/>
        <w:keepNext/>
        <w:rPr>
          <w:rtl/>
        </w:rPr>
      </w:pPr>
      <w:r w:rsidRPr="00F00ABD">
        <w:rPr>
          <w:rStyle w:val="TagStyle"/>
          <w:rtl/>
        </w:rPr>
        <w:t xml:space="preserve"> &lt;&lt; קריאה &gt;&gt; </w:t>
      </w:r>
      <w:r>
        <w:rPr>
          <w:rtl/>
        </w:rPr>
        <w:t>דוד אמסלם (הליכוד):</w:t>
      </w:r>
      <w:r w:rsidRPr="00F00ABD">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6318" w:name="_ETM_Q58_582423"/>
      <w:bookmarkEnd w:id="16318"/>
      <w:r>
        <w:rPr>
          <w:rFonts w:hint="cs"/>
          <w:rtl/>
          <w:lang w:eastAsia="he-IL"/>
        </w:rPr>
        <w:t xml:space="preserve">סגן השר סגלוביץ', אמרתי לך שאתה תצביע גם נגד חוקים טובים. כל היום הצבעת נגד חוקים טובים. </w:t>
      </w:r>
      <w:bookmarkStart w:id="16319" w:name="_ETM_Q58_596145"/>
      <w:bookmarkEnd w:id="16319"/>
      <w:r>
        <w:rPr>
          <w:rFonts w:hint="cs"/>
          <w:rtl/>
          <w:lang w:eastAsia="he-IL"/>
        </w:rPr>
        <w:t>גם בשבוע שעבר.</w:t>
      </w:r>
    </w:p>
    <w:p w:rsidR="00BD7FB7" w:rsidRDefault="00BD7FB7" w:rsidP="00655C0C">
      <w:pPr>
        <w:rPr>
          <w:rtl/>
          <w:lang w:eastAsia="he-IL"/>
        </w:rPr>
      </w:pPr>
      <w:bookmarkStart w:id="16320" w:name="_ETM_Q58_596557"/>
      <w:bookmarkStart w:id="16321" w:name="_ETM_Q58_596645"/>
      <w:bookmarkEnd w:id="16320"/>
      <w:bookmarkEnd w:id="16321"/>
    </w:p>
    <w:p w:rsidR="00BD7FB7" w:rsidRDefault="00BD7FB7" w:rsidP="00655C0C">
      <w:pPr>
        <w:pStyle w:val="-"/>
        <w:keepNext/>
        <w:rPr>
          <w:rtl/>
        </w:rPr>
      </w:pPr>
      <w:bookmarkStart w:id="16322" w:name="ET_speakercontinue_6217_91"/>
      <w:r w:rsidRPr="00E6360B">
        <w:rPr>
          <w:rStyle w:val="TagStyle"/>
          <w:rtl/>
        </w:rPr>
        <w:t xml:space="preserve"> &lt;&lt; דובר_המשך &gt;&gt; </w:t>
      </w:r>
      <w:r>
        <w:rPr>
          <w:rtl/>
        </w:rPr>
        <w:t>שר המודיעין אלעזר שטרן:</w:t>
      </w:r>
      <w:r w:rsidRPr="00E6360B">
        <w:rPr>
          <w:rStyle w:val="TagStyle"/>
          <w:rtl/>
        </w:rPr>
        <w:t xml:space="preserve"> &lt;&lt; דובר_המשך &gt;&gt;</w:t>
      </w:r>
      <w:r>
        <w:rPr>
          <w:rtl/>
        </w:rPr>
        <w:t xml:space="preserve">   </w:t>
      </w:r>
      <w:bookmarkEnd w:id="16322"/>
    </w:p>
    <w:p w:rsidR="00BD7FB7" w:rsidRDefault="00BD7FB7" w:rsidP="00FE191E">
      <w:pPr>
        <w:rPr>
          <w:rtl/>
          <w:lang w:eastAsia="he-IL"/>
        </w:rPr>
      </w:pPr>
    </w:p>
    <w:p w:rsidR="00BD7FB7" w:rsidRDefault="00BD7FB7" w:rsidP="00655C0C">
      <w:pPr>
        <w:rPr>
          <w:rtl/>
          <w:lang w:eastAsia="he-IL"/>
        </w:rPr>
      </w:pPr>
      <w:bookmarkStart w:id="16323" w:name="_ETM_Q58_596366"/>
      <w:bookmarkEnd w:id="16323"/>
      <w:r>
        <w:rPr>
          <w:rFonts w:hint="cs"/>
          <w:rtl/>
          <w:lang w:eastAsia="he-IL"/>
        </w:rPr>
        <w:t xml:space="preserve">חברי חבר הכנסת אמסלם </w:t>
      </w:r>
      <w:r w:rsidR="00F70AA4">
        <w:rPr>
          <w:rFonts w:hint="cs"/>
          <w:rtl/>
          <w:lang w:eastAsia="he-IL"/>
        </w:rPr>
        <w:t>– –</w:t>
      </w:r>
    </w:p>
    <w:p w:rsidR="00BD7FB7" w:rsidRDefault="00BD7FB7" w:rsidP="00655C0C">
      <w:pPr>
        <w:rPr>
          <w:rtl/>
          <w:lang w:eastAsia="he-IL"/>
        </w:rPr>
      </w:pPr>
      <w:bookmarkStart w:id="16324" w:name="_ETM_Q58_598579"/>
      <w:bookmarkStart w:id="16325" w:name="_ETM_Q58_598660"/>
      <w:bookmarkEnd w:id="16324"/>
      <w:bookmarkEnd w:id="16325"/>
    </w:p>
    <w:p w:rsidR="00BD7FB7" w:rsidRDefault="00BD7FB7" w:rsidP="00655C0C">
      <w:pPr>
        <w:pStyle w:val="af8"/>
        <w:keepNext/>
        <w:rPr>
          <w:rtl/>
        </w:rPr>
      </w:pPr>
      <w:bookmarkStart w:id="16326" w:name="ET_interruption_5156_92"/>
      <w:r w:rsidRPr="00E6360B">
        <w:rPr>
          <w:rStyle w:val="TagStyle"/>
          <w:rtl/>
        </w:rPr>
        <w:t xml:space="preserve"> &lt;&lt; קריאה &gt;&gt; </w:t>
      </w:r>
      <w:r>
        <w:rPr>
          <w:rtl/>
        </w:rPr>
        <w:t>דוד אמסלם (הליכוד):</w:t>
      </w:r>
      <w:r w:rsidRPr="00E6360B">
        <w:rPr>
          <w:rStyle w:val="TagStyle"/>
          <w:rtl/>
        </w:rPr>
        <w:t xml:space="preserve"> &lt;&lt; קריאה &gt;&gt;</w:t>
      </w:r>
      <w:r>
        <w:rPr>
          <w:rtl/>
        </w:rPr>
        <w:t xml:space="preserve">   </w:t>
      </w:r>
      <w:bookmarkEnd w:id="16326"/>
    </w:p>
    <w:p w:rsidR="00BD7FB7" w:rsidRDefault="00BD7FB7" w:rsidP="00FE191E">
      <w:pPr>
        <w:rPr>
          <w:rtl/>
          <w:lang w:eastAsia="he-IL"/>
        </w:rPr>
      </w:pPr>
    </w:p>
    <w:p w:rsidR="00BD7FB7" w:rsidRDefault="00BD7FB7" w:rsidP="00655C0C">
      <w:pPr>
        <w:rPr>
          <w:rtl/>
          <w:lang w:eastAsia="he-IL"/>
        </w:rPr>
      </w:pPr>
      <w:bookmarkStart w:id="16327" w:name="_ETM_Q58_598318"/>
      <w:bookmarkStart w:id="16328" w:name="_ETM_Q58_596749"/>
      <w:bookmarkStart w:id="16329" w:name="_ETM_Q58_596832"/>
      <w:bookmarkEnd w:id="16327"/>
      <w:bookmarkEnd w:id="16328"/>
      <w:bookmarkEnd w:id="16329"/>
      <w:r>
        <w:rPr>
          <w:rFonts w:hint="cs"/>
          <w:rtl/>
          <w:lang w:eastAsia="he-IL"/>
        </w:rPr>
        <w:t>הדגל – אתה מצביע נגד.</w:t>
      </w:r>
    </w:p>
    <w:p w:rsidR="00BD7FB7" w:rsidRDefault="00BD7FB7" w:rsidP="00655C0C">
      <w:pPr>
        <w:rPr>
          <w:rtl/>
          <w:lang w:eastAsia="he-IL"/>
        </w:rPr>
      </w:pPr>
    </w:p>
    <w:p w:rsidR="00BD7FB7" w:rsidRDefault="00BD7FB7" w:rsidP="00655C0C">
      <w:pPr>
        <w:pStyle w:val="-"/>
        <w:keepNext/>
        <w:rPr>
          <w:rtl/>
        </w:rPr>
      </w:pPr>
      <w:bookmarkStart w:id="16330" w:name="ET_speakercontinue_6217_13"/>
      <w:r w:rsidRPr="00FF27D7">
        <w:rPr>
          <w:rStyle w:val="TagStyle"/>
          <w:rtl/>
        </w:rPr>
        <w:t xml:space="preserve"> &lt;&lt; דובר_המשך &gt;&gt; </w:t>
      </w:r>
      <w:r>
        <w:rPr>
          <w:rtl/>
        </w:rPr>
        <w:t>שר המודיעין אלעזר שטרן:</w:t>
      </w:r>
      <w:r w:rsidRPr="00FF27D7">
        <w:rPr>
          <w:rStyle w:val="TagStyle"/>
          <w:rtl/>
        </w:rPr>
        <w:t xml:space="preserve"> &lt;&lt; דובר_המשך &gt;&gt;</w:t>
      </w:r>
      <w:r>
        <w:rPr>
          <w:rtl/>
        </w:rPr>
        <w:t xml:space="preserve">   </w:t>
      </w:r>
      <w:bookmarkEnd w:id="16330"/>
    </w:p>
    <w:p w:rsidR="00BD7FB7" w:rsidRDefault="00BD7FB7" w:rsidP="00FE191E">
      <w:pPr>
        <w:rPr>
          <w:rtl/>
          <w:lang w:eastAsia="he-IL"/>
        </w:rPr>
      </w:pPr>
    </w:p>
    <w:p w:rsidR="00BD7FB7" w:rsidRDefault="00F70AA4" w:rsidP="00655C0C">
      <w:pPr>
        <w:rPr>
          <w:rtl/>
          <w:lang w:eastAsia="he-IL"/>
        </w:rPr>
      </w:pPr>
      <w:r>
        <w:rPr>
          <w:rFonts w:hint="cs"/>
          <w:rtl/>
          <w:lang w:eastAsia="he-IL"/>
        </w:rPr>
        <w:t>– –</w:t>
      </w:r>
      <w:r w:rsidR="00BD7FB7">
        <w:rPr>
          <w:rFonts w:hint="cs"/>
          <w:rtl/>
          <w:lang w:eastAsia="he-IL"/>
        </w:rPr>
        <w:t xml:space="preserve"> יש חוק על הדגל. אתה לא יודע? </w:t>
      </w:r>
    </w:p>
    <w:p w:rsidR="00BD7FB7" w:rsidRDefault="00BD7FB7" w:rsidP="00655C0C">
      <w:pPr>
        <w:rPr>
          <w:rtl/>
          <w:lang w:eastAsia="he-IL"/>
        </w:rPr>
      </w:pPr>
    </w:p>
    <w:p w:rsidR="00BD7FB7" w:rsidRDefault="00BD7FB7" w:rsidP="00655C0C">
      <w:pPr>
        <w:pStyle w:val="af8"/>
        <w:keepNext/>
        <w:rPr>
          <w:rtl/>
        </w:rPr>
      </w:pPr>
      <w:bookmarkStart w:id="16331" w:name="ET_interruption_5156_93"/>
      <w:r w:rsidRPr="00E6360B">
        <w:rPr>
          <w:rStyle w:val="TagStyle"/>
          <w:rtl/>
        </w:rPr>
        <w:t xml:space="preserve"> &lt;&lt; קריאה &gt;&gt; </w:t>
      </w:r>
      <w:r>
        <w:rPr>
          <w:rtl/>
        </w:rPr>
        <w:t>דוד אמסלם (הליכוד):</w:t>
      </w:r>
      <w:r w:rsidRPr="00E6360B">
        <w:rPr>
          <w:rStyle w:val="TagStyle"/>
          <w:rtl/>
        </w:rPr>
        <w:t xml:space="preserve"> &lt;&lt; קריאה &gt;&gt;</w:t>
      </w:r>
      <w:r>
        <w:rPr>
          <w:rtl/>
        </w:rPr>
        <w:t xml:space="preserve">   </w:t>
      </w:r>
      <w:bookmarkEnd w:id="16331"/>
    </w:p>
    <w:p w:rsidR="00BD7FB7" w:rsidRDefault="00BD7FB7" w:rsidP="00FE191E">
      <w:pPr>
        <w:rPr>
          <w:rtl/>
          <w:lang w:eastAsia="he-IL"/>
        </w:rPr>
      </w:pPr>
    </w:p>
    <w:p w:rsidR="00BD7FB7" w:rsidRDefault="00BD7FB7" w:rsidP="00655C0C">
      <w:pPr>
        <w:rPr>
          <w:rtl/>
          <w:lang w:eastAsia="he-IL"/>
        </w:rPr>
      </w:pPr>
      <w:bookmarkStart w:id="16332" w:name="_ETM_Q58_603726"/>
      <w:bookmarkEnd w:id="16332"/>
      <w:r>
        <w:rPr>
          <w:rFonts w:hint="cs"/>
          <w:rtl/>
          <w:lang w:eastAsia="he-IL"/>
        </w:rPr>
        <w:t>המחבלים.</w:t>
      </w:r>
    </w:p>
    <w:p w:rsidR="00BD7FB7" w:rsidRDefault="00BD7FB7" w:rsidP="00655C0C">
      <w:pPr>
        <w:rPr>
          <w:rtl/>
          <w:lang w:eastAsia="he-IL"/>
        </w:rPr>
      </w:pPr>
      <w:bookmarkStart w:id="16333" w:name="_ETM_Q58_603471"/>
      <w:bookmarkStart w:id="16334" w:name="_ETM_Q58_603540"/>
      <w:bookmarkEnd w:id="16333"/>
      <w:bookmarkEnd w:id="16334"/>
    </w:p>
    <w:p w:rsidR="00BD7FB7" w:rsidRDefault="00BD7FB7" w:rsidP="00655C0C">
      <w:pPr>
        <w:pStyle w:val="-"/>
        <w:keepNext/>
        <w:rPr>
          <w:rtl/>
        </w:rPr>
      </w:pPr>
      <w:bookmarkStart w:id="16335" w:name="ET_speakercontinue_6217_94"/>
      <w:r w:rsidRPr="00E6360B">
        <w:rPr>
          <w:rStyle w:val="TagStyle"/>
          <w:rtl/>
        </w:rPr>
        <w:t xml:space="preserve"> &lt;&lt; דובר_המשך &gt;&gt; </w:t>
      </w:r>
      <w:r>
        <w:rPr>
          <w:rtl/>
        </w:rPr>
        <w:t>שר המודיעין אלעזר שטרן:</w:t>
      </w:r>
      <w:r w:rsidRPr="00E6360B">
        <w:rPr>
          <w:rStyle w:val="TagStyle"/>
          <w:rtl/>
        </w:rPr>
        <w:t xml:space="preserve"> &lt;&lt; דובר_המשך &gt;&gt;</w:t>
      </w:r>
      <w:r>
        <w:rPr>
          <w:rtl/>
        </w:rPr>
        <w:t xml:space="preserve">   </w:t>
      </w:r>
      <w:bookmarkEnd w:id="16335"/>
    </w:p>
    <w:p w:rsidR="00BD7FB7" w:rsidRDefault="00BD7FB7" w:rsidP="00FE191E">
      <w:pPr>
        <w:rPr>
          <w:rtl/>
          <w:lang w:eastAsia="he-IL"/>
        </w:rPr>
      </w:pPr>
    </w:p>
    <w:p w:rsidR="00BD7FB7" w:rsidRDefault="00BD7FB7" w:rsidP="00655C0C">
      <w:pPr>
        <w:rPr>
          <w:rtl/>
          <w:lang w:eastAsia="he-IL"/>
        </w:rPr>
      </w:pPr>
      <w:bookmarkStart w:id="16336" w:name="_ETM_Q58_604315"/>
      <w:bookmarkEnd w:id="16336"/>
      <w:r>
        <w:rPr>
          <w:rFonts w:hint="cs"/>
          <w:rtl/>
          <w:lang w:eastAsia="he-IL"/>
        </w:rPr>
        <w:t>אתה לא יודע?</w:t>
      </w:r>
      <w:bookmarkStart w:id="16337" w:name="_ETM_Q58_600636"/>
      <w:bookmarkEnd w:id="16337"/>
      <w:r>
        <w:rPr>
          <w:rFonts w:hint="cs"/>
          <w:rtl/>
          <w:lang w:eastAsia="he-IL"/>
        </w:rPr>
        <w:t xml:space="preserve"> אני אציע לך </w:t>
      </w:r>
      <w:bookmarkStart w:id="16338" w:name="_ETM_Q58_605840"/>
      <w:bookmarkEnd w:id="16338"/>
      <w:r>
        <w:rPr>
          <w:rFonts w:hint="cs"/>
          <w:rtl/>
          <w:lang w:eastAsia="he-IL"/>
        </w:rPr>
        <w:t>חוק על הדגל. א</w:t>
      </w:r>
      <w:bookmarkStart w:id="16339" w:name="_ETM_Q58_600748"/>
      <w:bookmarkStart w:id="16340" w:name="_ETM_Q58_601150"/>
      <w:bookmarkStart w:id="16341" w:name="_ETM_Q58_601224"/>
      <w:bookmarkEnd w:id="16339"/>
      <w:bookmarkEnd w:id="16340"/>
      <w:bookmarkEnd w:id="16341"/>
      <w:r>
        <w:rPr>
          <w:rFonts w:hint="cs"/>
          <w:rtl/>
          <w:lang w:eastAsia="he-IL"/>
        </w:rPr>
        <w:t xml:space="preserve">תה רוצה חוק על הדגל? בבקשה. כל מוסד חינוכי/ישיבתי שלא מניף </w:t>
      </w:r>
      <w:bookmarkStart w:id="16342" w:name="_ETM_Q58_614217"/>
      <w:bookmarkEnd w:id="16342"/>
      <w:r>
        <w:rPr>
          <w:rFonts w:hint="cs"/>
          <w:rtl/>
          <w:lang w:eastAsia="he-IL"/>
        </w:rPr>
        <w:t>את דגל ישראל לא יקבל או יקבל תרומות מוגבלות מהמדינה. מה אתה אומר?</w:t>
      </w:r>
      <w:bookmarkStart w:id="16343" w:name="_ETM_Q58_618387"/>
      <w:bookmarkEnd w:id="16343"/>
    </w:p>
    <w:p w:rsidR="00BD7FB7" w:rsidRDefault="00BD7FB7" w:rsidP="00655C0C">
      <w:pPr>
        <w:rPr>
          <w:rtl/>
          <w:lang w:eastAsia="he-IL"/>
        </w:rPr>
      </w:pPr>
      <w:bookmarkStart w:id="16344" w:name="_ETM_Q58_618542"/>
      <w:bookmarkEnd w:id="16344"/>
    </w:p>
    <w:p w:rsidR="00BD7FB7" w:rsidRDefault="00BD7FB7" w:rsidP="00655C0C">
      <w:pPr>
        <w:pStyle w:val="af8"/>
        <w:keepNext/>
        <w:rPr>
          <w:rtl/>
        </w:rPr>
      </w:pPr>
      <w:bookmarkStart w:id="16345" w:name="ET_interruption_4613_95"/>
      <w:r w:rsidRPr="00E6360B">
        <w:rPr>
          <w:rStyle w:val="TagStyle"/>
          <w:rtl/>
        </w:rPr>
        <w:t xml:space="preserve"> &lt;&lt; קריאה &gt;&gt; </w:t>
      </w:r>
      <w:r>
        <w:rPr>
          <w:rtl/>
        </w:rPr>
        <w:t>אבי דיכטר (הליכוד):</w:t>
      </w:r>
      <w:r w:rsidRPr="00E6360B">
        <w:rPr>
          <w:rStyle w:val="TagStyle"/>
          <w:rtl/>
        </w:rPr>
        <w:t xml:space="preserve"> &lt;&lt; קריאה &gt;&gt;</w:t>
      </w:r>
      <w:r>
        <w:rPr>
          <w:rtl/>
        </w:rPr>
        <w:t xml:space="preserve">   </w:t>
      </w:r>
      <w:bookmarkEnd w:id="16345"/>
    </w:p>
    <w:p w:rsidR="00BD7FB7" w:rsidRDefault="00BD7FB7" w:rsidP="00FE191E">
      <w:pPr>
        <w:rPr>
          <w:rtl/>
          <w:lang w:eastAsia="he-IL"/>
        </w:rPr>
      </w:pPr>
    </w:p>
    <w:p w:rsidR="00BD7FB7" w:rsidRDefault="00BD7FB7" w:rsidP="00655C0C">
      <w:pPr>
        <w:rPr>
          <w:rtl/>
          <w:lang w:eastAsia="he-IL"/>
        </w:rPr>
      </w:pPr>
      <w:bookmarkStart w:id="16346" w:name="_ETM_Q58_618361"/>
      <w:bookmarkEnd w:id="16346"/>
      <w:r>
        <w:rPr>
          <w:rFonts w:hint="cs"/>
          <w:rtl/>
          <w:lang w:eastAsia="he-IL"/>
        </w:rPr>
        <w:t xml:space="preserve">השר שטרן, בוא נתחיל בזה </w:t>
      </w:r>
      <w:bookmarkStart w:id="16347" w:name="_ETM_Q58_621050"/>
      <w:bookmarkEnd w:id="16347"/>
      <w:r w:rsidR="00F70AA4">
        <w:rPr>
          <w:rFonts w:hint="cs"/>
          <w:rtl/>
          <w:lang w:eastAsia="he-IL"/>
        </w:rPr>
        <w:t>– – –</w:t>
      </w:r>
    </w:p>
    <w:p w:rsidR="00BD7FB7" w:rsidRDefault="00BD7FB7" w:rsidP="00655C0C">
      <w:pPr>
        <w:rPr>
          <w:rtl/>
          <w:lang w:eastAsia="he-IL"/>
        </w:rPr>
      </w:pPr>
      <w:bookmarkStart w:id="16348" w:name="_ETM_Q58_619912"/>
      <w:bookmarkStart w:id="16349" w:name="_ETM_Q58_620020"/>
      <w:bookmarkEnd w:id="16348"/>
      <w:bookmarkEnd w:id="16349"/>
    </w:p>
    <w:p w:rsidR="00BD7FB7" w:rsidRDefault="00BD7FB7" w:rsidP="00655C0C">
      <w:pPr>
        <w:pStyle w:val="-"/>
        <w:keepNext/>
        <w:rPr>
          <w:rtl/>
        </w:rPr>
      </w:pPr>
      <w:bookmarkStart w:id="16350" w:name="ET_speakercontinue_6217_96"/>
      <w:r w:rsidRPr="00E6360B">
        <w:rPr>
          <w:rStyle w:val="TagStyle"/>
          <w:rtl/>
        </w:rPr>
        <w:t xml:space="preserve"> &lt;&lt; דובר_המשך &gt;&gt; </w:t>
      </w:r>
      <w:r>
        <w:rPr>
          <w:rtl/>
        </w:rPr>
        <w:t>שר המודיעין אלעזר שטרן:</w:t>
      </w:r>
      <w:r w:rsidRPr="00E6360B">
        <w:rPr>
          <w:rStyle w:val="TagStyle"/>
          <w:rtl/>
        </w:rPr>
        <w:t xml:space="preserve"> &lt;&lt; דובר_המשך &gt;&gt;</w:t>
      </w:r>
      <w:r>
        <w:rPr>
          <w:rtl/>
        </w:rPr>
        <w:t xml:space="preserve">   </w:t>
      </w:r>
      <w:bookmarkEnd w:id="16350"/>
    </w:p>
    <w:p w:rsidR="00BD7FB7" w:rsidRDefault="00BD7FB7" w:rsidP="00FE191E">
      <w:pPr>
        <w:rPr>
          <w:rtl/>
          <w:lang w:eastAsia="he-IL"/>
        </w:rPr>
      </w:pPr>
    </w:p>
    <w:p w:rsidR="00BD7FB7" w:rsidRDefault="00BD7FB7" w:rsidP="00655C0C">
      <w:pPr>
        <w:rPr>
          <w:rtl/>
          <w:lang w:eastAsia="he-IL"/>
        </w:rPr>
      </w:pPr>
      <w:bookmarkStart w:id="16351" w:name="_ETM_Q58_620747"/>
      <w:bookmarkEnd w:id="16351"/>
      <w:r>
        <w:rPr>
          <w:rFonts w:hint="cs"/>
          <w:rtl/>
          <w:lang w:eastAsia="he-IL"/>
        </w:rPr>
        <w:t>מה אתה אומר? אתם רוצים?</w:t>
      </w:r>
    </w:p>
    <w:p w:rsidR="00BD7FB7" w:rsidRDefault="00BD7FB7" w:rsidP="00655C0C">
      <w:pPr>
        <w:rPr>
          <w:rtl/>
          <w:lang w:eastAsia="he-IL"/>
        </w:rPr>
      </w:pPr>
    </w:p>
    <w:p w:rsidR="00BD7FB7" w:rsidRDefault="00BD7FB7" w:rsidP="00655C0C">
      <w:pPr>
        <w:pStyle w:val="af8"/>
        <w:keepNext/>
        <w:rPr>
          <w:rtl/>
        </w:rPr>
      </w:pPr>
      <w:bookmarkStart w:id="16352" w:name="ET_interruption_5786_98"/>
      <w:r w:rsidRPr="00E6360B">
        <w:rPr>
          <w:rStyle w:val="TagStyle"/>
          <w:rtl/>
        </w:rPr>
        <w:t xml:space="preserve"> &lt;&lt; קריאה &gt;&gt; </w:t>
      </w:r>
      <w:r>
        <w:rPr>
          <w:rtl/>
        </w:rPr>
        <w:t>אופיר כץ (הליכוד):</w:t>
      </w:r>
      <w:r w:rsidRPr="00E6360B">
        <w:rPr>
          <w:rStyle w:val="TagStyle"/>
          <w:rtl/>
        </w:rPr>
        <w:t xml:space="preserve"> &lt;&lt; קריאה &gt;&gt;</w:t>
      </w:r>
      <w:r>
        <w:rPr>
          <w:rtl/>
        </w:rPr>
        <w:t xml:space="preserve">   </w:t>
      </w:r>
      <w:bookmarkEnd w:id="16352"/>
    </w:p>
    <w:p w:rsidR="00BD7FB7" w:rsidRDefault="00BD7FB7" w:rsidP="00FE191E">
      <w:pPr>
        <w:rPr>
          <w:rtl/>
          <w:lang w:eastAsia="he-IL"/>
        </w:rPr>
      </w:pPr>
    </w:p>
    <w:p w:rsidR="00BD7FB7" w:rsidRDefault="00BD7FB7" w:rsidP="00655C0C">
      <w:pPr>
        <w:rPr>
          <w:rtl/>
          <w:lang w:eastAsia="he-IL"/>
        </w:rPr>
      </w:pPr>
      <w:bookmarkStart w:id="16353" w:name="_ETM_Q58_622620"/>
      <w:bookmarkEnd w:id="16353"/>
      <w:r>
        <w:rPr>
          <w:rFonts w:hint="cs"/>
          <w:rtl/>
          <w:lang w:eastAsia="he-IL"/>
        </w:rPr>
        <w:t>בואו נצביע על זה.</w:t>
      </w:r>
    </w:p>
    <w:p w:rsidR="00BD7FB7" w:rsidRPr="00E6360B" w:rsidRDefault="00BD7FB7" w:rsidP="00655C0C">
      <w:pPr>
        <w:rPr>
          <w:rtl/>
          <w:lang w:eastAsia="he-IL"/>
        </w:rPr>
      </w:pPr>
      <w:bookmarkStart w:id="16354" w:name="_ETM_Q58_624785"/>
      <w:bookmarkStart w:id="16355" w:name="_ETM_Q58_624907"/>
      <w:bookmarkEnd w:id="16354"/>
      <w:bookmarkEnd w:id="16355"/>
    </w:p>
    <w:p w:rsidR="00BD7FB7" w:rsidRDefault="00BD7FB7" w:rsidP="00655C0C">
      <w:pPr>
        <w:pStyle w:val="af8"/>
        <w:keepNext/>
        <w:rPr>
          <w:rtl/>
        </w:rPr>
      </w:pPr>
      <w:bookmarkStart w:id="16356" w:name="ET_interruption_4613_97"/>
      <w:r w:rsidRPr="00E6360B">
        <w:rPr>
          <w:rStyle w:val="TagStyle"/>
          <w:rtl/>
        </w:rPr>
        <w:t xml:space="preserve"> &lt;&lt; קריאה &gt;&gt; </w:t>
      </w:r>
      <w:r>
        <w:rPr>
          <w:rtl/>
        </w:rPr>
        <w:t>אבי דיכטר (הליכוד):</w:t>
      </w:r>
      <w:r w:rsidRPr="00E6360B">
        <w:rPr>
          <w:rStyle w:val="TagStyle"/>
          <w:rtl/>
        </w:rPr>
        <w:t xml:space="preserve"> &lt;&lt; קריאה &gt;&gt;</w:t>
      </w:r>
      <w:r>
        <w:rPr>
          <w:rtl/>
        </w:rPr>
        <w:t xml:space="preserve">   </w:t>
      </w:r>
      <w:bookmarkEnd w:id="16356"/>
    </w:p>
    <w:p w:rsidR="00BD7FB7" w:rsidRDefault="00BD7FB7" w:rsidP="00FE191E">
      <w:pPr>
        <w:rPr>
          <w:rtl/>
          <w:lang w:eastAsia="he-IL"/>
        </w:rPr>
      </w:pPr>
    </w:p>
    <w:p w:rsidR="00BD7FB7" w:rsidRDefault="00BD7FB7" w:rsidP="00655C0C">
      <w:pPr>
        <w:rPr>
          <w:rtl/>
          <w:lang w:eastAsia="he-IL"/>
        </w:rPr>
      </w:pPr>
      <w:bookmarkStart w:id="16357" w:name="_ETM_Q58_621408"/>
      <w:bookmarkEnd w:id="16357"/>
      <w:r>
        <w:rPr>
          <w:rFonts w:hint="cs"/>
          <w:rtl/>
          <w:lang w:eastAsia="he-IL"/>
        </w:rPr>
        <w:t xml:space="preserve">קודם כול נתחיל בזה </w:t>
      </w:r>
      <w:bookmarkStart w:id="16358" w:name="_ETM_Q58_624367"/>
      <w:bookmarkEnd w:id="16358"/>
      <w:r w:rsidR="00F70AA4">
        <w:rPr>
          <w:rFonts w:hint="cs"/>
          <w:rtl/>
          <w:lang w:eastAsia="he-IL"/>
        </w:rPr>
        <w:t>– – –</w:t>
      </w:r>
    </w:p>
    <w:p w:rsidR="00BD7FB7" w:rsidRDefault="00BD7FB7" w:rsidP="00655C0C">
      <w:pPr>
        <w:rPr>
          <w:rtl/>
          <w:lang w:eastAsia="he-IL"/>
        </w:rPr>
      </w:pPr>
      <w:bookmarkStart w:id="16359" w:name="_ETM_Q58_625906"/>
      <w:bookmarkStart w:id="16360" w:name="_ETM_Q58_625994"/>
      <w:bookmarkEnd w:id="16359"/>
      <w:bookmarkEnd w:id="16360"/>
    </w:p>
    <w:p w:rsidR="00BD7FB7" w:rsidRDefault="00BD7FB7" w:rsidP="00655C0C">
      <w:pPr>
        <w:pStyle w:val="af8"/>
        <w:keepNext/>
        <w:rPr>
          <w:rtl/>
        </w:rPr>
      </w:pPr>
      <w:bookmarkStart w:id="16361" w:name="ET_interruption_קריאות_99"/>
      <w:r w:rsidRPr="00E6360B">
        <w:rPr>
          <w:rStyle w:val="TagStyle"/>
          <w:rtl/>
        </w:rPr>
        <w:t xml:space="preserve"> &lt;&lt; קריאה &gt;&gt; </w:t>
      </w:r>
      <w:r>
        <w:rPr>
          <w:rtl/>
        </w:rPr>
        <w:t>קריאות:</w:t>
      </w:r>
      <w:r w:rsidRPr="00E6360B">
        <w:rPr>
          <w:rStyle w:val="TagStyle"/>
          <w:rtl/>
        </w:rPr>
        <w:t xml:space="preserve"> &lt;&lt; קריאה &gt;&gt;</w:t>
      </w:r>
      <w:r>
        <w:rPr>
          <w:rtl/>
        </w:rPr>
        <w:t xml:space="preserve">   </w:t>
      </w:r>
      <w:bookmarkEnd w:id="16361"/>
    </w:p>
    <w:p w:rsidR="00BD7FB7" w:rsidRDefault="00BD7FB7" w:rsidP="00FE191E">
      <w:pPr>
        <w:rPr>
          <w:rtl/>
          <w:lang w:eastAsia="he-IL"/>
        </w:rPr>
      </w:pPr>
    </w:p>
    <w:p w:rsidR="00BD7FB7" w:rsidRDefault="00F70AA4" w:rsidP="00655C0C">
      <w:pPr>
        <w:rPr>
          <w:rtl/>
          <w:lang w:eastAsia="he-IL"/>
        </w:rPr>
      </w:pPr>
      <w:bookmarkStart w:id="16362" w:name="_ETM_Q58_627496"/>
      <w:bookmarkEnd w:id="16362"/>
      <w:r>
        <w:rPr>
          <w:rFonts w:hint="cs"/>
          <w:rtl/>
          <w:lang w:eastAsia="he-IL"/>
        </w:rPr>
        <w:t>– – –</w:t>
      </w:r>
    </w:p>
    <w:p w:rsidR="00BD7FB7" w:rsidRDefault="00BD7FB7" w:rsidP="00655C0C">
      <w:pPr>
        <w:rPr>
          <w:rtl/>
          <w:lang w:eastAsia="he-IL"/>
        </w:rPr>
      </w:pPr>
      <w:bookmarkStart w:id="16363" w:name="_ETM_Q58_625761"/>
      <w:bookmarkStart w:id="16364" w:name="_ETM_Q58_625861"/>
      <w:bookmarkEnd w:id="16363"/>
      <w:bookmarkEnd w:id="16364"/>
    </w:p>
    <w:p w:rsidR="00BD7FB7" w:rsidRDefault="00BD7FB7" w:rsidP="00655C0C">
      <w:pPr>
        <w:pStyle w:val="af8"/>
        <w:keepNext/>
        <w:rPr>
          <w:rtl/>
        </w:rPr>
      </w:pPr>
      <w:bookmarkStart w:id="16365" w:name="ET_interruption_4613_100"/>
      <w:r w:rsidRPr="00E6360B">
        <w:rPr>
          <w:rStyle w:val="TagStyle"/>
          <w:rtl/>
        </w:rPr>
        <w:t xml:space="preserve"> &lt;&lt; קריאה &gt;&gt; </w:t>
      </w:r>
      <w:r>
        <w:rPr>
          <w:rtl/>
        </w:rPr>
        <w:t>אבי דיכטר (הליכוד):</w:t>
      </w:r>
      <w:r w:rsidRPr="00E6360B">
        <w:rPr>
          <w:rStyle w:val="TagStyle"/>
          <w:rtl/>
        </w:rPr>
        <w:t xml:space="preserve"> &lt;&lt; קריאה &gt;&gt;</w:t>
      </w:r>
      <w:r>
        <w:rPr>
          <w:rtl/>
        </w:rPr>
        <w:t xml:space="preserve">   </w:t>
      </w:r>
      <w:bookmarkEnd w:id="16365"/>
    </w:p>
    <w:p w:rsidR="00BD7FB7" w:rsidRDefault="00BD7FB7" w:rsidP="00FE191E">
      <w:pPr>
        <w:rPr>
          <w:rtl/>
          <w:lang w:eastAsia="he-IL"/>
        </w:rPr>
      </w:pPr>
    </w:p>
    <w:p w:rsidR="00BD7FB7" w:rsidRDefault="00BD7FB7" w:rsidP="00655C0C">
      <w:pPr>
        <w:rPr>
          <w:rtl/>
          <w:lang w:eastAsia="he-IL"/>
        </w:rPr>
      </w:pPr>
      <w:bookmarkStart w:id="16366" w:name="_ETM_Q58_626192"/>
      <w:bookmarkEnd w:id="16366"/>
      <w:r>
        <w:rPr>
          <w:rFonts w:hint="cs"/>
          <w:rtl/>
          <w:lang w:eastAsia="he-IL"/>
        </w:rPr>
        <w:t xml:space="preserve">קודם כול נתחיל בזה </w:t>
      </w:r>
      <w:bookmarkStart w:id="16367" w:name="_ETM_Q58_628354"/>
      <w:bookmarkEnd w:id="16367"/>
      <w:r>
        <w:rPr>
          <w:rtl/>
          <w:lang w:eastAsia="he-IL"/>
        </w:rPr>
        <w:t>–</w:t>
      </w:r>
      <w:r>
        <w:rPr>
          <w:rFonts w:hint="cs"/>
          <w:rtl/>
          <w:lang w:eastAsia="he-IL"/>
        </w:rPr>
        <w:t xml:space="preserve"> השר שטרן </w:t>
      </w:r>
      <w:r w:rsidR="00F70AA4">
        <w:rPr>
          <w:rFonts w:hint="cs"/>
          <w:rtl/>
          <w:lang w:eastAsia="he-IL"/>
        </w:rPr>
        <w:t>– – –</w:t>
      </w:r>
    </w:p>
    <w:p w:rsidR="00BD7FB7" w:rsidRDefault="00BD7FB7" w:rsidP="00655C0C">
      <w:pPr>
        <w:rPr>
          <w:rtl/>
          <w:lang w:eastAsia="he-IL"/>
        </w:rPr>
      </w:pPr>
      <w:bookmarkStart w:id="16368" w:name="_ETM_Q58_628109"/>
      <w:bookmarkStart w:id="16369" w:name="_ETM_Q58_628205"/>
      <w:bookmarkEnd w:id="16368"/>
      <w:bookmarkEnd w:id="16369"/>
    </w:p>
    <w:p w:rsidR="00BD7FB7" w:rsidRDefault="00BD7FB7" w:rsidP="00655C0C">
      <w:pPr>
        <w:pStyle w:val="-"/>
        <w:keepNext/>
        <w:rPr>
          <w:rtl/>
        </w:rPr>
      </w:pPr>
      <w:bookmarkStart w:id="16370" w:name="ET_speakercontinue_6217_102"/>
      <w:r w:rsidRPr="00E6360B">
        <w:rPr>
          <w:rStyle w:val="TagStyle"/>
          <w:rtl/>
        </w:rPr>
        <w:t xml:space="preserve"> &lt;&lt; דובר_המשך &gt;&gt; </w:t>
      </w:r>
      <w:r>
        <w:rPr>
          <w:rtl/>
        </w:rPr>
        <w:t>שר המודיעין אלעזר שטרן:</w:t>
      </w:r>
      <w:r w:rsidRPr="00E6360B">
        <w:rPr>
          <w:rStyle w:val="TagStyle"/>
          <w:rtl/>
        </w:rPr>
        <w:t xml:space="preserve"> &lt;&lt; דובר_המשך &gt;&gt;</w:t>
      </w:r>
      <w:r>
        <w:rPr>
          <w:rtl/>
        </w:rPr>
        <w:t xml:space="preserve">   </w:t>
      </w:r>
      <w:bookmarkEnd w:id="16370"/>
    </w:p>
    <w:p w:rsidR="00BD7FB7" w:rsidRDefault="00BD7FB7" w:rsidP="00FE191E">
      <w:pPr>
        <w:rPr>
          <w:rtl/>
          <w:lang w:eastAsia="he-IL"/>
        </w:rPr>
      </w:pPr>
    </w:p>
    <w:p w:rsidR="00BD7FB7" w:rsidRDefault="00BD7FB7" w:rsidP="00655C0C">
      <w:pPr>
        <w:rPr>
          <w:rtl/>
          <w:lang w:eastAsia="he-IL"/>
        </w:rPr>
      </w:pPr>
      <w:bookmarkStart w:id="16371" w:name="_ETM_Q58_625445"/>
      <w:bookmarkEnd w:id="16371"/>
      <w:r>
        <w:rPr>
          <w:rFonts w:hint="cs"/>
          <w:rtl/>
          <w:lang w:eastAsia="he-IL"/>
        </w:rPr>
        <w:t>מה זה "בואו נתחיל". תגידו,</w:t>
      </w:r>
      <w:bookmarkStart w:id="16372" w:name="_ETM_Q58_626394"/>
      <w:bookmarkEnd w:id="16372"/>
      <w:r>
        <w:rPr>
          <w:rFonts w:hint="cs"/>
          <w:rtl/>
          <w:lang w:eastAsia="he-IL"/>
        </w:rPr>
        <w:t xml:space="preserve"> אנחנו חודש.</w:t>
      </w:r>
    </w:p>
    <w:p w:rsidR="00BD7FB7" w:rsidRDefault="00BD7FB7" w:rsidP="00655C0C">
      <w:pPr>
        <w:rPr>
          <w:rtl/>
          <w:lang w:eastAsia="he-IL"/>
        </w:rPr>
      </w:pPr>
      <w:bookmarkStart w:id="16373" w:name="_ETM_Q58_628090"/>
      <w:bookmarkStart w:id="16374" w:name="_ETM_Q58_628195"/>
      <w:bookmarkEnd w:id="16373"/>
      <w:bookmarkEnd w:id="16374"/>
    </w:p>
    <w:p w:rsidR="00BD7FB7" w:rsidRDefault="00BD7FB7" w:rsidP="00655C0C">
      <w:pPr>
        <w:pStyle w:val="af8"/>
        <w:keepNext/>
        <w:rPr>
          <w:rtl/>
        </w:rPr>
      </w:pPr>
      <w:bookmarkStart w:id="16375" w:name="ET_interruption_קריאות_107"/>
      <w:r w:rsidRPr="009A7A02">
        <w:rPr>
          <w:rStyle w:val="TagStyle"/>
          <w:rtl/>
        </w:rPr>
        <w:t xml:space="preserve"> &lt;&lt; קריאה &gt;&gt; </w:t>
      </w:r>
      <w:r>
        <w:rPr>
          <w:rtl/>
        </w:rPr>
        <w:t>קריאות:</w:t>
      </w:r>
      <w:r w:rsidRPr="009A7A02">
        <w:rPr>
          <w:rStyle w:val="TagStyle"/>
          <w:rtl/>
        </w:rPr>
        <w:t xml:space="preserve"> &lt;&lt; קריאה &gt;&gt;</w:t>
      </w:r>
      <w:r>
        <w:rPr>
          <w:rtl/>
        </w:rPr>
        <w:t xml:space="preserve">   </w:t>
      </w:r>
      <w:bookmarkEnd w:id="16375"/>
    </w:p>
    <w:p w:rsidR="00BD7FB7" w:rsidRDefault="00BD7FB7" w:rsidP="00FE191E">
      <w:pPr>
        <w:rPr>
          <w:rtl/>
          <w:lang w:eastAsia="he-IL"/>
        </w:rPr>
      </w:pPr>
    </w:p>
    <w:p w:rsidR="00BD7FB7" w:rsidRDefault="00F70AA4" w:rsidP="00655C0C">
      <w:pPr>
        <w:rPr>
          <w:rtl/>
          <w:lang w:eastAsia="he-IL"/>
        </w:rPr>
      </w:pPr>
      <w:bookmarkStart w:id="16376" w:name="_ETM_Q58_629678"/>
      <w:bookmarkEnd w:id="16376"/>
      <w:r>
        <w:rPr>
          <w:rFonts w:hint="cs"/>
          <w:rtl/>
          <w:lang w:eastAsia="he-IL"/>
        </w:rPr>
        <w:t>– – –</w:t>
      </w:r>
      <w:bookmarkStart w:id="16377" w:name="_ETM_Q58_630085"/>
      <w:bookmarkEnd w:id="16377"/>
    </w:p>
    <w:p w:rsidR="00BD7FB7" w:rsidRPr="00E6360B" w:rsidRDefault="00BD7FB7" w:rsidP="00655C0C">
      <w:pPr>
        <w:rPr>
          <w:rtl/>
          <w:lang w:eastAsia="he-IL"/>
        </w:rPr>
      </w:pPr>
      <w:bookmarkStart w:id="16378" w:name="_ETM_Q58_630179"/>
      <w:bookmarkStart w:id="16379" w:name="_ETM_Q58_626227"/>
      <w:bookmarkStart w:id="16380" w:name="_ETM_Q58_626327"/>
      <w:bookmarkEnd w:id="16378"/>
      <w:bookmarkEnd w:id="16379"/>
      <w:bookmarkEnd w:id="16380"/>
    </w:p>
    <w:p w:rsidR="00BD7FB7" w:rsidRDefault="00BD7FB7" w:rsidP="00655C0C">
      <w:pPr>
        <w:pStyle w:val="af9"/>
        <w:keepNext/>
        <w:rPr>
          <w:rtl/>
        </w:rPr>
      </w:pPr>
      <w:bookmarkStart w:id="16381" w:name="ET_yor_6204_101"/>
      <w:r w:rsidRPr="00E6360B">
        <w:rPr>
          <w:rStyle w:val="TagStyle"/>
          <w:rtl/>
        </w:rPr>
        <w:t xml:space="preserve"> &lt;&lt; יור &gt;&gt; </w:t>
      </w:r>
      <w:r>
        <w:rPr>
          <w:rtl/>
        </w:rPr>
        <w:t>היו"ר מיקי לוי:</w:t>
      </w:r>
      <w:r w:rsidRPr="00E6360B">
        <w:rPr>
          <w:rStyle w:val="TagStyle"/>
          <w:rtl/>
        </w:rPr>
        <w:t xml:space="preserve"> &lt;&lt; יור &gt;&gt;</w:t>
      </w:r>
      <w:r>
        <w:rPr>
          <w:rtl/>
        </w:rPr>
        <w:t xml:space="preserve">   </w:t>
      </w:r>
      <w:bookmarkEnd w:id="16381"/>
    </w:p>
    <w:p w:rsidR="00BD7FB7" w:rsidRDefault="00BD7FB7" w:rsidP="00FE191E">
      <w:pPr>
        <w:rPr>
          <w:rtl/>
          <w:lang w:eastAsia="he-IL"/>
        </w:rPr>
      </w:pPr>
    </w:p>
    <w:p w:rsidR="00BD7FB7" w:rsidRDefault="00BD7FB7" w:rsidP="00655C0C">
      <w:pPr>
        <w:rPr>
          <w:rtl/>
          <w:lang w:eastAsia="he-IL"/>
        </w:rPr>
      </w:pPr>
      <w:bookmarkStart w:id="16382" w:name="_ETM_Q58_626069"/>
      <w:bookmarkEnd w:id="16382"/>
      <w:r>
        <w:rPr>
          <w:rFonts w:hint="cs"/>
          <w:rtl/>
          <w:lang w:eastAsia="he-IL"/>
        </w:rPr>
        <w:t xml:space="preserve">חבר הכנסת פינדרוס, שב, בבקשה. חבר הכנסת פינדרוס </w:t>
      </w:r>
      <w:r w:rsidR="00F70AA4">
        <w:rPr>
          <w:rFonts w:hint="cs"/>
          <w:rtl/>
          <w:lang w:eastAsia="he-IL"/>
        </w:rPr>
        <w:t>– – –</w:t>
      </w:r>
    </w:p>
    <w:p w:rsidR="00BD7FB7" w:rsidRDefault="00BD7FB7" w:rsidP="00655C0C">
      <w:pPr>
        <w:rPr>
          <w:rtl/>
          <w:lang w:eastAsia="he-IL"/>
        </w:rPr>
      </w:pPr>
      <w:bookmarkStart w:id="16383" w:name="_ETM_Q58_629185"/>
      <w:bookmarkStart w:id="16384" w:name="_ETM_Q58_629308"/>
      <w:bookmarkEnd w:id="16383"/>
      <w:bookmarkEnd w:id="16384"/>
    </w:p>
    <w:p w:rsidR="00BD7FB7" w:rsidRDefault="00BD7FB7" w:rsidP="00655C0C">
      <w:pPr>
        <w:pStyle w:val="af8"/>
        <w:keepNext/>
        <w:rPr>
          <w:rtl/>
        </w:rPr>
      </w:pPr>
      <w:bookmarkStart w:id="16385" w:name="ET_interruption_5797_103"/>
      <w:r w:rsidRPr="00E6360B">
        <w:rPr>
          <w:rStyle w:val="TagStyle"/>
          <w:rtl/>
        </w:rPr>
        <w:t xml:space="preserve"> &lt;&lt; קריאה &gt;&gt; </w:t>
      </w:r>
      <w:r>
        <w:rPr>
          <w:rtl/>
        </w:rPr>
        <w:t>יצחק פינדרוס (יהדות התורה):</w:t>
      </w:r>
      <w:r w:rsidRPr="00E6360B">
        <w:rPr>
          <w:rStyle w:val="TagStyle"/>
          <w:rtl/>
        </w:rPr>
        <w:t xml:space="preserve"> &lt;&lt; קריאה &gt;&gt;</w:t>
      </w:r>
      <w:r>
        <w:rPr>
          <w:rtl/>
        </w:rPr>
        <w:t xml:space="preserve">   </w:t>
      </w:r>
      <w:bookmarkEnd w:id="16385"/>
    </w:p>
    <w:p w:rsidR="00BD7FB7" w:rsidRDefault="00BD7FB7" w:rsidP="00FE191E">
      <w:pPr>
        <w:rPr>
          <w:rtl/>
          <w:lang w:eastAsia="he-IL"/>
        </w:rPr>
      </w:pPr>
    </w:p>
    <w:p w:rsidR="00BD7FB7" w:rsidRDefault="00F70AA4" w:rsidP="00655C0C">
      <w:pPr>
        <w:rPr>
          <w:rtl/>
          <w:lang w:eastAsia="he-IL"/>
        </w:rPr>
      </w:pPr>
      <w:bookmarkStart w:id="16386" w:name="_ETM_Q58_629032"/>
      <w:bookmarkEnd w:id="16386"/>
      <w:r>
        <w:rPr>
          <w:rFonts w:hint="cs"/>
          <w:rtl/>
          <w:lang w:eastAsia="he-IL"/>
        </w:rPr>
        <w:t>– – –</w:t>
      </w:r>
    </w:p>
    <w:p w:rsidR="00BD7FB7" w:rsidRDefault="00BD7FB7" w:rsidP="00655C0C">
      <w:pPr>
        <w:rPr>
          <w:rtl/>
          <w:lang w:eastAsia="he-IL"/>
        </w:rPr>
      </w:pPr>
      <w:bookmarkStart w:id="16387" w:name="_ETM_Q58_628861"/>
      <w:bookmarkStart w:id="16388" w:name="_ETM_Q58_628970"/>
      <w:bookmarkEnd w:id="16387"/>
      <w:bookmarkEnd w:id="16388"/>
    </w:p>
    <w:p w:rsidR="00BD7FB7" w:rsidRDefault="00BD7FB7" w:rsidP="00655C0C">
      <w:pPr>
        <w:pStyle w:val="af8"/>
        <w:keepNext/>
        <w:rPr>
          <w:rtl/>
        </w:rPr>
      </w:pPr>
      <w:bookmarkStart w:id="16389" w:name="ET_interruption_5156_108"/>
      <w:r w:rsidRPr="009A7A02">
        <w:rPr>
          <w:rStyle w:val="TagStyle"/>
          <w:rtl/>
        </w:rPr>
        <w:t xml:space="preserve"> &lt;&lt; קריאה &gt;&gt; </w:t>
      </w:r>
      <w:r>
        <w:rPr>
          <w:rtl/>
        </w:rPr>
        <w:t>דוד אמסלם (הליכוד):</w:t>
      </w:r>
      <w:r w:rsidRPr="009A7A02">
        <w:rPr>
          <w:rStyle w:val="TagStyle"/>
          <w:rtl/>
        </w:rPr>
        <w:t xml:space="preserve"> &lt;&lt; קריאה &gt;&gt;</w:t>
      </w:r>
      <w:r>
        <w:rPr>
          <w:rtl/>
        </w:rPr>
        <w:t xml:space="preserve">   </w:t>
      </w:r>
      <w:bookmarkEnd w:id="16389"/>
    </w:p>
    <w:p w:rsidR="00BD7FB7" w:rsidRDefault="00BD7FB7" w:rsidP="00FE191E">
      <w:pPr>
        <w:rPr>
          <w:rtl/>
          <w:lang w:eastAsia="he-IL"/>
        </w:rPr>
      </w:pPr>
    </w:p>
    <w:p w:rsidR="00BD7FB7" w:rsidRDefault="00BD7FB7" w:rsidP="00655C0C">
      <w:pPr>
        <w:rPr>
          <w:rtl/>
          <w:lang w:eastAsia="he-IL"/>
        </w:rPr>
      </w:pPr>
      <w:bookmarkStart w:id="16390" w:name="_ETM_Q58_632245"/>
      <w:bookmarkEnd w:id="16390"/>
      <w:r>
        <w:rPr>
          <w:rFonts w:hint="cs"/>
          <w:rtl/>
          <w:lang w:eastAsia="he-IL"/>
        </w:rPr>
        <w:t>לא הבנתי. אתה מתנגד?</w:t>
      </w:r>
      <w:bookmarkStart w:id="16391" w:name="_ETM_Q58_634462"/>
      <w:bookmarkEnd w:id="16391"/>
    </w:p>
    <w:p w:rsidR="00BD7FB7" w:rsidRPr="009A7A02" w:rsidRDefault="00BD7FB7" w:rsidP="00655C0C">
      <w:pPr>
        <w:rPr>
          <w:rtl/>
          <w:lang w:eastAsia="he-IL"/>
        </w:rPr>
      </w:pPr>
      <w:bookmarkStart w:id="16392" w:name="_ETM_Q58_633627"/>
      <w:bookmarkStart w:id="16393" w:name="_ETM_Q58_633731"/>
      <w:bookmarkEnd w:id="16392"/>
      <w:bookmarkEnd w:id="16393"/>
    </w:p>
    <w:p w:rsidR="00BD7FB7" w:rsidRDefault="00BD7FB7" w:rsidP="00655C0C">
      <w:pPr>
        <w:pStyle w:val="af9"/>
        <w:keepNext/>
        <w:rPr>
          <w:rtl/>
        </w:rPr>
      </w:pPr>
      <w:bookmarkStart w:id="16394" w:name="ET_yor_6204_104"/>
      <w:r w:rsidRPr="00E6360B">
        <w:rPr>
          <w:rStyle w:val="TagStyle"/>
          <w:rtl/>
        </w:rPr>
        <w:t xml:space="preserve"> &lt;&lt; יור &gt;&gt; </w:t>
      </w:r>
      <w:r>
        <w:rPr>
          <w:rtl/>
        </w:rPr>
        <w:t>היו"ר מיקי לוי:</w:t>
      </w:r>
      <w:r w:rsidRPr="00E6360B">
        <w:rPr>
          <w:rStyle w:val="TagStyle"/>
          <w:rtl/>
        </w:rPr>
        <w:t xml:space="preserve"> &lt;&lt; יור &gt;&gt;</w:t>
      </w:r>
      <w:r>
        <w:rPr>
          <w:rtl/>
        </w:rPr>
        <w:t xml:space="preserve">   </w:t>
      </w:r>
      <w:bookmarkEnd w:id="16394"/>
    </w:p>
    <w:p w:rsidR="00BD7FB7" w:rsidRDefault="00BD7FB7" w:rsidP="00FE191E">
      <w:pPr>
        <w:rPr>
          <w:rtl/>
          <w:lang w:eastAsia="he-IL"/>
        </w:rPr>
      </w:pPr>
    </w:p>
    <w:p w:rsidR="00BD7FB7" w:rsidRDefault="00BD7FB7" w:rsidP="00655C0C">
      <w:pPr>
        <w:rPr>
          <w:rtl/>
          <w:lang w:eastAsia="he-IL"/>
        </w:rPr>
      </w:pPr>
      <w:bookmarkStart w:id="16395" w:name="_ETM_Q58_629609"/>
      <w:bookmarkEnd w:id="16395"/>
      <w:r>
        <w:rPr>
          <w:rFonts w:hint="cs"/>
          <w:rtl/>
          <w:lang w:eastAsia="he-IL"/>
        </w:rPr>
        <w:t>חבר הכנסת פינדרוס, תשב, בבקשה.</w:t>
      </w:r>
      <w:bookmarkStart w:id="16396" w:name="_ETM_Q58_632316"/>
      <w:bookmarkEnd w:id="16396"/>
    </w:p>
    <w:p w:rsidR="00BD7FB7" w:rsidRDefault="00BD7FB7" w:rsidP="00655C0C">
      <w:pPr>
        <w:rPr>
          <w:rtl/>
          <w:lang w:eastAsia="he-IL"/>
        </w:rPr>
      </w:pPr>
      <w:bookmarkStart w:id="16397" w:name="_ETM_Q58_632409"/>
      <w:bookmarkEnd w:id="16397"/>
    </w:p>
    <w:p w:rsidR="00BD7FB7" w:rsidRDefault="00BD7FB7" w:rsidP="00655C0C">
      <w:pPr>
        <w:pStyle w:val="af8"/>
        <w:keepNext/>
        <w:rPr>
          <w:rtl/>
        </w:rPr>
      </w:pPr>
      <w:bookmarkStart w:id="16398" w:name="ET_interruption_5156_105"/>
      <w:r w:rsidRPr="00E6360B">
        <w:rPr>
          <w:rStyle w:val="TagStyle"/>
          <w:rtl/>
        </w:rPr>
        <w:t xml:space="preserve"> &lt;&lt; קריאה &gt;&gt; </w:t>
      </w:r>
      <w:r>
        <w:rPr>
          <w:rtl/>
        </w:rPr>
        <w:t>דוד אמסלם (הליכוד):</w:t>
      </w:r>
      <w:r w:rsidRPr="00E6360B">
        <w:rPr>
          <w:rStyle w:val="TagStyle"/>
          <w:rtl/>
        </w:rPr>
        <w:t xml:space="preserve"> &lt;&lt; קריאה &gt;&gt;</w:t>
      </w:r>
      <w:r>
        <w:rPr>
          <w:rtl/>
        </w:rPr>
        <w:t xml:space="preserve">   </w:t>
      </w:r>
      <w:bookmarkEnd w:id="16398"/>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עכשיו אתה </w:t>
      </w:r>
      <w:r w:rsidR="00F70AA4">
        <w:rPr>
          <w:rFonts w:hint="cs"/>
          <w:rtl/>
          <w:lang w:eastAsia="he-IL"/>
        </w:rPr>
        <w:t>– – –</w:t>
      </w:r>
      <w:r>
        <w:rPr>
          <w:rFonts w:hint="cs"/>
          <w:rtl/>
          <w:lang w:eastAsia="he-IL"/>
        </w:rPr>
        <w:t xml:space="preserve"> לסנקציות.</w:t>
      </w:r>
    </w:p>
    <w:p w:rsidR="00BD7FB7" w:rsidRDefault="00BD7FB7" w:rsidP="00655C0C">
      <w:pPr>
        <w:rPr>
          <w:rtl/>
          <w:lang w:eastAsia="he-IL"/>
        </w:rPr>
      </w:pPr>
    </w:p>
    <w:p w:rsidR="00BD7FB7" w:rsidRDefault="00BD7FB7" w:rsidP="00655C0C">
      <w:pPr>
        <w:pStyle w:val="af8"/>
        <w:keepNext/>
        <w:rPr>
          <w:rtl/>
        </w:rPr>
      </w:pPr>
      <w:bookmarkStart w:id="16399" w:name="ET_interruption_4613_109"/>
      <w:r w:rsidRPr="009A7A02">
        <w:rPr>
          <w:rStyle w:val="TagStyle"/>
          <w:rtl/>
        </w:rPr>
        <w:t xml:space="preserve"> &lt;&lt; קריאה &gt;&gt; </w:t>
      </w:r>
      <w:r>
        <w:rPr>
          <w:rtl/>
        </w:rPr>
        <w:t>אבי דיכטר (הליכוד):</w:t>
      </w:r>
      <w:r w:rsidRPr="009A7A02">
        <w:rPr>
          <w:rStyle w:val="TagStyle"/>
          <w:rtl/>
        </w:rPr>
        <w:t xml:space="preserve"> &lt;&lt; קריאה &gt;&gt;</w:t>
      </w:r>
      <w:r>
        <w:rPr>
          <w:rtl/>
        </w:rPr>
        <w:t xml:space="preserve">   </w:t>
      </w:r>
      <w:bookmarkEnd w:id="16399"/>
    </w:p>
    <w:p w:rsidR="00BD7FB7" w:rsidRDefault="00BD7FB7" w:rsidP="00FE191E">
      <w:pPr>
        <w:rPr>
          <w:rtl/>
          <w:lang w:eastAsia="he-IL"/>
        </w:rPr>
      </w:pPr>
    </w:p>
    <w:p w:rsidR="00BD7FB7" w:rsidRDefault="00BD7FB7" w:rsidP="00655C0C">
      <w:pPr>
        <w:rPr>
          <w:rtl/>
          <w:lang w:eastAsia="he-IL"/>
        </w:rPr>
      </w:pPr>
      <w:bookmarkStart w:id="16400" w:name="_ETM_Q58_640108"/>
      <w:bookmarkEnd w:id="16400"/>
      <w:r>
        <w:rPr>
          <w:rFonts w:hint="cs"/>
          <w:rtl/>
          <w:lang w:eastAsia="he-IL"/>
        </w:rPr>
        <w:t xml:space="preserve">בואו נתחיל בזה שתצביעו </w:t>
      </w:r>
      <w:bookmarkStart w:id="16401" w:name="_ETM_Q58_641351"/>
      <w:bookmarkEnd w:id="16401"/>
      <w:r>
        <w:rPr>
          <w:rFonts w:hint="cs"/>
          <w:rtl/>
          <w:lang w:eastAsia="he-IL"/>
        </w:rPr>
        <w:t xml:space="preserve">על חוק-יסוד: הלאום. התחלתם באימונים לשבי </w:t>
      </w:r>
      <w:r w:rsidR="00F70AA4">
        <w:rPr>
          <w:rFonts w:hint="cs"/>
          <w:rtl/>
          <w:lang w:eastAsia="he-IL"/>
        </w:rPr>
        <w:t>– – –</w:t>
      </w:r>
      <w:r>
        <w:rPr>
          <w:rFonts w:hint="cs"/>
          <w:rtl/>
          <w:lang w:eastAsia="he-IL"/>
        </w:rPr>
        <w:t xml:space="preserve"> </w:t>
      </w:r>
    </w:p>
    <w:p w:rsidR="00BD7FB7" w:rsidRDefault="00BD7FB7" w:rsidP="00655C0C">
      <w:pPr>
        <w:rPr>
          <w:rtl/>
          <w:lang w:eastAsia="he-IL"/>
        </w:rPr>
      </w:pPr>
      <w:bookmarkStart w:id="16402" w:name="_ETM_Q58_646008"/>
      <w:bookmarkStart w:id="16403" w:name="_ETM_Q58_646068"/>
      <w:bookmarkEnd w:id="16402"/>
      <w:bookmarkEnd w:id="16403"/>
    </w:p>
    <w:p w:rsidR="00BD7FB7" w:rsidRDefault="00BD7FB7" w:rsidP="00655C0C">
      <w:pPr>
        <w:pStyle w:val="-"/>
        <w:keepNext/>
        <w:rPr>
          <w:rtl/>
        </w:rPr>
      </w:pPr>
      <w:bookmarkStart w:id="16404" w:name="ET_speakercontinue_6217_110"/>
      <w:r w:rsidRPr="009A7A02">
        <w:rPr>
          <w:rStyle w:val="TagStyle"/>
          <w:rtl/>
        </w:rPr>
        <w:t xml:space="preserve"> &lt;&lt; דובר_המשך &gt;&gt; </w:t>
      </w:r>
      <w:r>
        <w:rPr>
          <w:rtl/>
        </w:rPr>
        <w:t>שר המודיעין אלעזר שטרן:</w:t>
      </w:r>
      <w:r w:rsidRPr="009A7A02">
        <w:rPr>
          <w:rStyle w:val="TagStyle"/>
          <w:rtl/>
        </w:rPr>
        <w:t xml:space="preserve"> &lt;&lt; דובר_המשך &gt;&gt;</w:t>
      </w:r>
      <w:r>
        <w:rPr>
          <w:rtl/>
        </w:rPr>
        <w:t xml:space="preserve">   </w:t>
      </w:r>
      <w:bookmarkEnd w:id="16404"/>
    </w:p>
    <w:p w:rsidR="00BD7FB7" w:rsidRDefault="00BD7FB7" w:rsidP="00FE191E">
      <w:pPr>
        <w:rPr>
          <w:rtl/>
          <w:lang w:eastAsia="he-IL"/>
        </w:rPr>
      </w:pPr>
    </w:p>
    <w:p w:rsidR="00BD7FB7" w:rsidRDefault="00BD7FB7" w:rsidP="00794FBD">
      <w:pPr>
        <w:rPr>
          <w:rtl/>
          <w:lang w:eastAsia="he-IL"/>
        </w:rPr>
      </w:pPr>
      <w:bookmarkStart w:id="16405" w:name="_ETM_Q58_642544"/>
      <w:bookmarkEnd w:id="16405"/>
      <w:r>
        <w:rPr>
          <w:rFonts w:hint="cs"/>
          <w:rtl/>
          <w:lang w:eastAsia="he-IL"/>
        </w:rPr>
        <w:t xml:space="preserve">חברי חבר הכנסת אבי דיכטר, אני, כל </w:t>
      </w:r>
      <w:bookmarkStart w:id="16406" w:name="_ETM_Q58_650289"/>
      <w:bookmarkEnd w:id="16406"/>
      <w:r>
        <w:rPr>
          <w:rFonts w:hint="cs"/>
          <w:rtl/>
          <w:lang w:eastAsia="he-IL"/>
        </w:rPr>
        <w:t xml:space="preserve">מה שאני עושה פה על הדוכן </w:t>
      </w:r>
      <w:r>
        <w:rPr>
          <w:rtl/>
          <w:lang w:eastAsia="he-IL"/>
        </w:rPr>
        <w:t>–</w:t>
      </w:r>
      <w:r>
        <w:rPr>
          <w:rFonts w:hint="cs"/>
          <w:rtl/>
          <w:lang w:eastAsia="he-IL"/>
        </w:rPr>
        <w:t xml:space="preserve"> אני רוצה להגיד לך מה שאני עושה על הדוכן. מה </w:t>
      </w:r>
      <w:bookmarkStart w:id="16407" w:name="_ETM_Q58_656943"/>
      <w:bookmarkEnd w:id="16407"/>
      <w:r>
        <w:rPr>
          <w:rFonts w:hint="cs"/>
          <w:rtl/>
          <w:lang w:eastAsia="he-IL"/>
        </w:rPr>
        <w:t xml:space="preserve">שאני עושה על הדוכן </w:t>
      </w:r>
      <w:r>
        <w:rPr>
          <w:rFonts w:hint="eastAsia"/>
          <w:rtl/>
          <w:lang w:eastAsia="he-IL"/>
        </w:rPr>
        <w:t xml:space="preserve">– </w:t>
      </w:r>
      <w:r>
        <w:rPr>
          <w:rFonts w:hint="cs"/>
          <w:rtl/>
          <w:lang w:eastAsia="he-IL"/>
        </w:rPr>
        <w:t xml:space="preserve">אני מזמין את הכנסת לנשף הסרת </w:t>
      </w:r>
      <w:bookmarkStart w:id="16408" w:name="_ETM_Q58_660856"/>
      <w:bookmarkEnd w:id="16408"/>
      <w:r>
        <w:rPr>
          <w:rFonts w:hint="cs"/>
          <w:rtl/>
          <w:lang w:eastAsia="he-IL"/>
        </w:rPr>
        <w:t>המסכות</w:t>
      </w:r>
      <w:r w:rsidR="00794FBD">
        <w:rPr>
          <w:rFonts w:hint="cs"/>
          <w:rtl/>
          <w:lang w:eastAsia="he-IL"/>
        </w:rPr>
        <w:t>.</w:t>
      </w:r>
      <w:r>
        <w:rPr>
          <w:rFonts w:hint="cs"/>
          <w:rtl/>
          <w:lang w:eastAsia="he-IL"/>
        </w:rPr>
        <w:t xml:space="preserve"> נכון? זה ככה. אל תעשו לנו </w:t>
      </w:r>
      <w:r>
        <w:rPr>
          <w:rtl/>
          <w:lang w:eastAsia="he-IL"/>
        </w:rPr>
        <w:t>–</w:t>
      </w:r>
      <w:r>
        <w:rPr>
          <w:rFonts w:hint="cs"/>
          <w:rtl/>
          <w:lang w:eastAsia="he-IL"/>
        </w:rPr>
        <w:t xml:space="preserve"> אני אגיד </w:t>
      </w:r>
      <w:bookmarkStart w:id="16409" w:name="_ETM_Q58_666388"/>
      <w:bookmarkEnd w:id="16409"/>
      <w:r>
        <w:rPr>
          <w:rFonts w:hint="cs"/>
          <w:rtl/>
          <w:lang w:eastAsia="he-IL"/>
        </w:rPr>
        <w:t xml:space="preserve">עוד פעם </w:t>
      </w:r>
      <w:r w:rsidR="00F70AA4">
        <w:rPr>
          <w:rFonts w:hint="cs"/>
          <w:rtl/>
          <w:lang w:eastAsia="he-IL"/>
        </w:rPr>
        <w:t>– – –</w:t>
      </w:r>
    </w:p>
    <w:p w:rsidR="00BD7FB7" w:rsidRDefault="00BD7FB7" w:rsidP="00655C0C">
      <w:pPr>
        <w:rPr>
          <w:rtl/>
          <w:lang w:eastAsia="he-IL"/>
        </w:rPr>
      </w:pPr>
      <w:bookmarkStart w:id="16410" w:name="_ETM_Q58_664650"/>
      <w:bookmarkStart w:id="16411" w:name="_ETM_Q58_664775"/>
      <w:bookmarkEnd w:id="16410"/>
      <w:bookmarkEnd w:id="16411"/>
    </w:p>
    <w:p w:rsidR="00BD7FB7" w:rsidRDefault="00BD7FB7" w:rsidP="00655C0C">
      <w:pPr>
        <w:pStyle w:val="af8"/>
        <w:keepNext/>
        <w:rPr>
          <w:rtl/>
        </w:rPr>
      </w:pPr>
      <w:bookmarkStart w:id="16412" w:name="ET_interruption_5156_112"/>
      <w:r w:rsidRPr="009A7A02">
        <w:rPr>
          <w:rStyle w:val="TagStyle"/>
          <w:rtl/>
        </w:rPr>
        <w:t xml:space="preserve"> &lt;&lt; קריאה &gt;&gt; </w:t>
      </w:r>
      <w:r>
        <w:rPr>
          <w:rtl/>
        </w:rPr>
        <w:t>דוד אמסלם (הליכוד):</w:t>
      </w:r>
      <w:r w:rsidRPr="009A7A02">
        <w:rPr>
          <w:rStyle w:val="TagStyle"/>
          <w:rtl/>
        </w:rPr>
        <w:t xml:space="preserve"> &lt;&lt; קריאה &gt;&gt;</w:t>
      </w:r>
      <w:r>
        <w:rPr>
          <w:rtl/>
        </w:rPr>
        <w:t xml:space="preserve">   </w:t>
      </w:r>
      <w:bookmarkEnd w:id="16412"/>
    </w:p>
    <w:p w:rsidR="00BD7FB7" w:rsidRDefault="00BD7FB7" w:rsidP="00FE191E">
      <w:pPr>
        <w:rPr>
          <w:rtl/>
          <w:lang w:eastAsia="he-IL"/>
        </w:rPr>
      </w:pPr>
    </w:p>
    <w:p w:rsidR="00BD7FB7" w:rsidRDefault="00BD7FB7" w:rsidP="00655C0C">
      <w:pPr>
        <w:rPr>
          <w:rtl/>
          <w:lang w:eastAsia="he-IL"/>
        </w:rPr>
      </w:pPr>
      <w:bookmarkStart w:id="16413" w:name="_ETM_Q58_664713"/>
      <w:bookmarkEnd w:id="16413"/>
      <w:r>
        <w:rPr>
          <w:rFonts w:hint="cs"/>
          <w:rtl/>
          <w:lang w:eastAsia="he-IL"/>
        </w:rPr>
        <w:t>אתה בעד שרפת הדגל?</w:t>
      </w:r>
    </w:p>
    <w:p w:rsidR="00BD7FB7" w:rsidRDefault="00BD7FB7" w:rsidP="00655C0C">
      <w:pPr>
        <w:rPr>
          <w:rtl/>
          <w:lang w:eastAsia="he-IL"/>
        </w:rPr>
      </w:pPr>
      <w:bookmarkStart w:id="16414" w:name="_ETM_Q58_666803"/>
      <w:bookmarkStart w:id="16415" w:name="_ETM_Q58_666908"/>
      <w:bookmarkEnd w:id="16414"/>
      <w:bookmarkEnd w:id="16415"/>
    </w:p>
    <w:p w:rsidR="00BD7FB7" w:rsidRDefault="00BD7FB7" w:rsidP="00655C0C">
      <w:pPr>
        <w:pStyle w:val="-"/>
        <w:keepNext/>
        <w:rPr>
          <w:rtl/>
        </w:rPr>
      </w:pPr>
      <w:bookmarkStart w:id="16416" w:name="ET_speakercontinue_6217_113"/>
      <w:r w:rsidRPr="009A7A02">
        <w:rPr>
          <w:rStyle w:val="TagStyle"/>
          <w:rtl/>
        </w:rPr>
        <w:t xml:space="preserve"> &lt;&lt; דובר_המשך &gt;&gt; </w:t>
      </w:r>
      <w:r>
        <w:rPr>
          <w:rtl/>
        </w:rPr>
        <w:t>שר המודיעין אלעזר שטרן:</w:t>
      </w:r>
      <w:r w:rsidRPr="009A7A02">
        <w:rPr>
          <w:rStyle w:val="TagStyle"/>
          <w:rtl/>
        </w:rPr>
        <w:t xml:space="preserve"> &lt;&lt; דובר_המשך &gt;&gt;</w:t>
      </w:r>
      <w:r>
        <w:rPr>
          <w:rtl/>
        </w:rPr>
        <w:t xml:space="preserve">   </w:t>
      </w:r>
      <w:bookmarkEnd w:id="16416"/>
    </w:p>
    <w:p w:rsidR="00BD7FB7" w:rsidRDefault="00BD7FB7" w:rsidP="00FE191E">
      <w:pPr>
        <w:rPr>
          <w:rtl/>
          <w:lang w:eastAsia="he-IL"/>
        </w:rPr>
      </w:pPr>
    </w:p>
    <w:p w:rsidR="00BD7FB7" w:rsidRDefault="00BD7FB7" w:rsidP="00655C0C">
      <w:pPr>
        <w:rPr>
          <w:rtl/>
          <w:lang w:eastAsia="he-IL"/>
        </w:rPr>
      </w:pPr>
      <w:bookmarkStart w:id="16417" w:name="_ETM_Q58_667834"/>
      <w:bookmarkEnd w:id="16417"/>
      <w:r>
        <w:rPr>
          <w:rFonts w:hint="cs"/>
          <w:rtl/>
          <w:lang w:eastAsia="he-IL"/>
        </w:rPr>
        <w:t xml:space="preserve">אני אגיד עוד </w:t>
      </w:r>
      <w:bookmarkStart w:id="16418" w:name="_ETM_Q58_667546"/>
      <w:bookmarkEnd w:id="16418"/>
      <w:r>
        <w:rPr>
          <w:rFonts w:hint="cs"/>
          <w:rtl/>
          <w:lang w:eastAsia="he-IL"/>
        </w:rPr>
        <w:t xml:space="preserve">פעם. אני אגיד עוד פעם. אני בעד </w:t>
      </w:r>
      <w:bookmarkStart w:id="16419" w:name="_ETM_Q58_675267"/>
      <w:bookmarkEnd w:id="16419"/>
      <w:r w:rsidR="00F70AA4">
        <w:rPr>
          <w:rFonts w:hint="cs"/>
          <w:rtl/>
          <w:lang w:eastAsia="he-IL"/>
        </w:rPr>
        <w:t>– –</w:t>
      </w:r>
    </w:p>
    <w:p w:rsidR="00BD7FB7" w:rsidRDefault="00BD7FB7" w:rsidP="00655C0C">
      <w:pPr>
        <w:rPr>
          <w:rtl/>
          <w:lang w:eastAsia="he-IL"/>
        </w:rPr>
      </w:pPr>
      <w:bookmarkStart w:id="16420" w:name="_ETM_Q58_671374"/>
      <w:bookmarkStart w:id="16421" w:name="_ETM_Q58_671483"/>
      <w:bookmarkEnd w:id="16420"/>
      <w:bookmarkEnd w:id="16421"/>
    </w:p>
    <w:p w:rsidR="00BD7FB7" w:rsidRDefault="00BD7FB7" w:rsidP="00655C0C">
      <w:pPr>
        <w:pStyle w:val="af8"/>
        <w:keepNext/>
        <w:rPr>
          <w:rtl/>
        </w:rPr>
      </w:pPr>
      <w:bookmarkStart w:id="16422" w:name="ET_interruption_5780_115"/>
      <w:r w:rsidRPr="009A7A02">
        <w:rPr>
          <w:rStyle w:val="TagStyle"/>
          <w:rtl/>
        </w:rPr>
        <w:t xml:space="preserve"> &lt;&lt; קריאה &gt;&gt; </w:t>
      </w:r>
      <w:r>
        <w:rPr>
          <w:rtl/>
        </w:rPr>
        <w:t>דסטה גדי יברקן (הליכוד):</w:t>
      </w:r>
      <w:r w:rsidRPr="009A7A02">
        <w:rPr>
          <w:rStyle w:val="TagStyle"/>
          <w:rtl/>
        </w:rPr>
        <w:t xml:space="preserve"> &lt;&lt; קריאה &gt;&gt;</w:t>
      </w:r>
      <w:r>
        <w:rPr>
          <w:rtl/>
        </w:rPr>
        <w:t xml:space="preserve">   </w:t>
      </w:r>
      <w:bookmarkEnd w:id="16422"/>
    </w:p>
    <w:p w:rsidR="00BD7FB7" w:rsidRDefault="00BD7FB7" w:rsidP="00FE191E">
      <w:pPr>
        <w:rPr>
          <w:rtl/>
          <w:lang w:eastAsia="he-IL"/>
        </w:rPr>
      </w:pPr>
    </w:p>
    <w:p w:rsidR="00BD7FB7" w:rsidRDefault="00BD7FB7" w:rsidP="00655C0C">
      <w:pPr>
        <w:rPr>
          <w:rtl/>
          <w:lang w:eastAsia="he-IL"/>
        </w:rPr>
      </w:pPr>
      <w:bookmarkStart w:id="16423" w:name="_ETM_Q58_672349"/>
      <w:bookmarkStart w:id="16424" w:name="_ETM_Q58_672599"/>
      <w:bookmarkStart w:id="16425" w:name="_ETM_Q58_672673"/>
      <w:bookmarkEnd w:id="16423"/>
      <w:bookmarkEnd w:id="16424"/>
      <w:bookmarkEnd w:id="16425"/>
      <w:r>
        <w:rPr>
          <w:rFonts w:hint="cs"/>
          <w:rtl/>
          <w:lang w:eastAsia="he-IL"/>
        </w:rPr>
        <w:t>אתה לא עונה על החוק.</w:t>
      </w:r>
    </w:p>
    <w:p w:rsidR="00BD7FB7" w:rsidRDefault="00BD7FB7" w:rsidP="00655C0C">
      <w:pPr>
        <w:rPr>
          <w:rtl/>
          <w:lang w:eastAsia="he-IL"/>
        </w:rPr>
      </w:pPr>
      <w:bookmarkStart w:id="16426" w:name="_ETM_Q58_672747"/>
      <w:bookmarkStart w:id="16427" w:name="_ETM_Q58_672870"/>
      <w:bookmarkEnd w:id="16426"/>
      <w:bookmarkEnd w:id="16427"/>
    </w:p>
    <w:p w:rsidR="00BD7FB7" w:rsidRDefault="00BD7FB7" w:rsidP="00655C0C">
      <w:pPr>
        <w:pStyle w:val="-"/>
        <w:keepNext/>
        <w:rPr>
          <w:rtl/>
        </w:rPr>
      </w:pPr>
      <w:bookmarkStart w:id="16428" w:name="ET_speakercontinue_6217_116"/>
      <w:r w:rsidRPr="009A7A02">
        <w:rPr>
          <w:rStyle w:val="TagStyle"/>
          <w:rtl/>
        </w:rPr>
        <w:t xml:space="preserve"> &lt;&lt; דובר_המשך &gt;&gt; </w:t>
      </w:r>
      <w:r>
        <w:rPr>
          <w:rtl/>
        </w:rPr>
        <w:t>שר המודיעין אלעזר שטרן:</w:t>
      </w:r>
      <w:r w:rsidRPr="009A7A02">
        <w:rPr>
          <w:rStyle w:val="TagStyle"/>
          <w:rtl/>
        </w:rPr>
        <w:t xml:space="preserve"> &lt;&lt; דובר_המשך &gt;&gt;</w:t>
      </w:r>
      <w:r>
        <w:rPr>
          <w:rtl/>
        </w:rPr>
        <w:t xml:space="preserve">   </w:t>
      </w:r>
      <w:bookmarkEnd w:id="16428"/>
    </w:p>
    <w:p w:rsidR="00BD7FB7" w:rsidRDefault="00BD7FB7" w:rsidP="00FE191E">
      <w:pPr>
        <w:rPr>
          <w:rtl/>
          <w:lang w:eastAsia="he-IL"/>
        </w:rPr>
      </w:pPr>
    </w:p>
    <w:p w:rsidR="00BD7FB7" w:rsidRDefault="00BD7FB7" w:rsidP="00794FBD">
      <w:pPr>
        <w:rPr>
          <w:rtl/>
          <w:lang w:eastAsia="he-IL"/>
        </w:rPr>
      </w:pPr>
      <w:bookmarkStart w:id="16429" w:name="_ETM_Q58_673973"/>
      <w:bookmarkEnd w:id="16429"/>
      <w:r>
        <w:rPr>
          <w:rFonts w:hint="cs"/>
          <w:rtl/>
          <w:lang w:eastAsia="he-IL"/>
        </w:rPr>
        <w:t xml:space="preserve"> </w:t>
      </w:r>
      <w:r w:rsidR="00F70AA4">
        <w:rPr>
          <w:rFonts w:hint="cs"/>
          <w:rtl/>
          <w:lang w:eastAsia="he-IL"/>
        </w:rPr>
        <w:t>– –</w:t>
      </w:r>
      <w:r>
        <w:rPr>
          <w:rFonts w:hint="cs"/>
          <w:rtl/>
          <w:lang w:eastAsia="he-IL"/>
        </w:rPr>
        <w:t xml:space="preserve"> אני בעד </w:t>
      </w:r>
      <w:bookmarkStart w:id="16430" w:name="_ETM_Q58_674210"/>
      <w:bookmarkEnd w:id="16430"/>
      <w:r>
        <w:rPr>
          <w:rFonts w:hint="cs"/>
          <w:rtl/>
          <w:lang w:eastAsia="he-IL"/>
        </w:rPr>
        <w:t xml:space="preserve">שמבחני הלאומיות שאתם עושים יהיו אמיתיים, לא תרגילים פוליטיים עלובים. בגלל שלקחת </w:t>
      </w:r>
      <w:r w:rsidR="00F70AA4">
        <w:rPr>
          <w:rFonts w:hint="cs"/>
          <w:rtl/>
          <w:lang w:eastAsia="he-IL"/>
        </w:rPr>
        <w:t>– – –</w:t>
      </w:r>
    </w:p>
    <w:p w:rsidR="00BD7FB7" w:rsidRDefault="00BD7FB7" w:rsidP="00655C0C">
      <w:pPr>
        <w:rPr>
          <w:rtl/>
          <w:lang w:eastAsia="he-IL"/>
        </w:rPr>
      </w:pPr>
      <w:bookmarkStart w:id="16431" w:name="_ETM_Q58_680207"/>
      <w:bookmarkStart w:id="16432" w:name="_ETM_Q58_680353"/>
      <w:bookmarkEnd w:id="16431"/>
      <w:bookmarkEnd w:id="16432"/>
    </w:p>
    <w:p w:rsidR="00BD7FB7" w:rsidRDefault="00BD7FB7" w:rsidP="00655C0C">
      <w:pPr>
        <w:pStyle w:val="af8"/>
        <w:keepNext/>
        <w:rPr>
          <w:rtl/>
        </w:rPr>
      </w:pPr>
      <w:bookmarkStart w:id="16433" w:name="ET_interruption_קריאות_117"/>
      <w:r w:rsidRPr="009A7A02">
        <w:rPr>
          <w:rStyle w:val="TagStyle"/>
          <w:rtl/>
        </w:rPr>
        <w:t xml:space="preserve"> &lt;&lt; קריאה &gt;&gt; </w:t>
      </w:r>
      <w:r>
        <w:rPr>
          <w:rtl/>
        </w:rPr>
        <w:t>קריאות:</w:t>
      </w:r>
      <w:r w:rsidRPr="009A7A02">
        <w:rPr>
          <w:rStyle w:val="TagStyle"/>
          <w:rtl/>
        </w:rPr>
        <w:t xml:space="preserve"> &lt;&lt; קריאה &gt;&gt;</w:t>
      </w:r>
      <w:r>
        <w:rPr>
          <w:rtl/>
        </w:rPr>
        <w:t xml:space="preserve">   </w:t>
      </w:r>
      <w:bookmarkEnd w:id="16433"/>
    </w:p>
    <w:p w:rsidR="00BD7FB7" w:rsidRDefault="00BD7FB7" w:rsidP="00FE191E">
      <w:pPr>
        <w:rPr>
          <w:rtl/>
          <w:lang w:eastAsia="he-IL"/>
        </w:rPr>
      </w:pPr>
    </w:p>
    <w:p w:rsidR="00BD7FB7" w:rsidRDefault="00F70AA4" w:rsidP="00655C0C">
      <w:pPr>
        <w:rPr>
          <w:rtl/>
          <w:lang w:eastAsia="he-IL"/>
        </w:rPr>
      </w:pPr>
      <w:r>
        <w:rPr>
          <w:rFonts w:hint="cs"/>
          <w:rtl/>
          <w:lang w:eastAsia="he-IL"/>
        </w:rPr>
        <w:t>– – –</w:t>
      </w:r>
    </w:p>
    <w:p w:rsidR="00BD7FB7" w:rsidRDefault="00BD7FB7" w:rsidP="00655C0C">
      <w:pPr>
        <w:rPr>
          <w:rtl/>
          <w:lang w:eastAsia="he-IL"/>
        </w:rPr>
      </w:pPr>
      <w:bookmarkStart w:id="16434" w:name="_ETM_Q58_681310"/>
      <w:bookmarkStart w:id="16435" w:name="_ETM_Q58_681425"/>
      <w:bookmarkEnd w:id="16434"/>
      <w:bookmarkEnd w:id="16435"/>
    </w:p>
    <w:p w:rsidR="00BD7FB7" w:rsidRDefault="00BD7FB7" w:rsidP="00655C0C">
      <w:pPr>
        <w:pStyle w:val="-"/>
        <w:keepNext/>
        <w:rPr>
          <w:rtl/>
        </w:rPr>
      </w:pPr>
      <w:bookmarkStart w:id="16436" w:name="ET_speakercontinue_6217_118"/>
      <w:r w:rsidRPr="009A7A02">
        <w:rPr>
          <w:rStyle w:val="TagStyle"/>
          <w:rtl/>
        </w:rPr>
        <w:t xml:space="preserve"> &lt;&lt; דובר_המשך &gt;&gt; </w:t>
      </w:r>
      <w:r>
        <w:rPr>
          <w:rtl/>
        </w:rPr>
        <w:t>שר המודיעין אלעזר שטרן:</w:t>
      </w:r>
      <w:r w:rsidRPr="009A7A02">
        <w:rPr>
          <w:rStyle w:val="TagStyle"/>
          <w:rtl/>
        </w:rPr>
        <w:t xml:space="preserve"> &lt;&lt; דובר_המשך &gt;&gt;</w:t>
      </w:r>
      <w:r>
        <w:rPr>
          <w:rtl/>
        </w:rPr>
        <w:t xml:space="preserve">   </w:t>
      </w:r>
      <w:bookmarkEnd w:id="16436"/>
    </w:p>
    <w:p w:rsidR="00BD7FB7" w:rsidRDefault="00BD7FB7" w:rsidP="00FE191E">
      <w:pPr>
        <w:rPr>
          <w:rtl/>
          <w:lang w:eastAsia="he-IL"/>
        </w:rPr>
      </w:pPr>
    </w:p>
    <w:p w:rsidR="00BD7FB7" w:rsidRDefault="00BD7FB7" w:rsidP="00655C0C">
      <w:pPr>
        <w:rPr>
          <w:rtl/>
          <w:lang w:eastAsia="he-IL"/>
        </w:rPr>
      </w:pPr>
      <w:bookmarkStart w:id="16437" w:name="_ETM_Q58_682186"/>
      <w:bookmarkEnd w:id="16437"/>
      <w:r>
        <w:rPr>
          <w:rFonts w:hint="cs"/>
          <w:rtl/>
          <w:lang w:eastAsia="he-IL"/>
        </w:rPr>
        <w:t xml:space="preserve">תבדקו. בואו </w:t>
      </w:r>
      <w:bookmarkStart w:id="16438" w:name="_ETM_Q58_683750"/>
      <w:bookmarkEnd w:id="16438"/>
      <w:r>
        <w:rPr>
          <w:rFonts w:hint="cs"/>
          <w:rtl/>
          <w:lang w:eastAsia="he-IL"/>
        </w:rPr>
        <w:t xml:space="preserve">נעשה מבחן לאומיות: מי מוכן לשרת את המדינה הזאת? כמה </w:t>
      </w:r>
      <w:bookmarkStart w:id="16439" w:name="_ETM_Q58_686360"/>
      <w:bookmarkEnd w:id="16439"/>
      <w:r>
        <w:rPr>
          <w:rFonts w:hint="cs"/>
          <w:rtl/>
          <w:lang w:eastAsia="he-IL"/>
        </w:rPr>
        <w:t xml:space="preserve">שנים מוכנים לשרת את המדינה הזאת? באיזה שנה מוכנים לשרת </w:t>
      </w:r>
      <w:bookmarkStart w:id="16440" w:name="_ETM_Q58_691875"/>
      <w:bookmarkEnd w:id="16440"/>
      <w:r>
        <w:rPr>
          <w:rFonts w:hint="cs"/>
          <w:rtl/>
          <w:lang w:eastAsia="he-IL"/>
        </w:rPr>
        <w:t xml:space="preserve">את המדינה הזאת? איפה תולים </w:t>
      </w:r>
      <w:r w:rsidR="00794FBD">
        <w:rPr>
          <w:rFonts w:hint="cs"/>
          <w:rtl/>
          <w:lang w:eastAsia="he-IL"/>
        </w:rPr>
        <w:t xml:space="preserve">את </w:t>
      </w:r>
      <w:r>
        <w:rPr>
          <w:rFonts w:hint="cs"/>
          <w:rtl/>
          <w:lang w:eastAsia="he-IL"/>
        </w:rPr>
        <w:t>דגל המדינה?</w:t>
      </w:r>
      <w:bookmarkStart w:id="16441" w:name="_ETM_Q58_692475"/>
      <w:bookmarkEnd w:id="16441"/>
    </w:p>
    <w:p w:rsidR="00BD7FB7" w:rsidRDefault="00BD7FB7" w:rsidP="00655C0C">
      <w:pPr>
        <w:rPr>
          <w:rtl/>
          <w:lang w:eastAsia="he-IL"/>
        </w:rPr>
      </w:pPr>
      <w:bookmarkStart w:id="16442" w:name="_ETM_Q58_692555"/>
      <w:bookmarkEnd w:id="16442"/>
    </w:p>
    <w:p w:rsidR="00BD7FB7" w:rsidRDefault="00BD7FB7" w:rsidP="00655C0C">
      <w:pPr>
        <w:pStyle w:val="af8"/>
        <w:keepNext/>
        <w:rPr>
          <w:rtl/>
        </w:rPr>
      </w:pPr>
      <w:bookmarkStart w:id="16443" w:name="ET_interruption_5780_119"/>
      <w:r w:rsidRPr="009A7A02">
        <w:rPr>
          <w:rStyle w:val="TagStyle"/>
          <w:rtl/>
        </w:rPr>
        <w:t xml:space="preserve"> &lt;&lt; קריאה &gt;&gt; </w:t>
      </w:r>
      <w:r>
        <w:rPr>
          <w:rtl/>
        </w:rPr>
        <w:t>דסטה גדי יברקן (הליכוד):</w:t>
      </w:r>
      <w:r w:rsidRPr="009A7A02">
        <w:rPr>
          <w:rStyle w:val="TagStyle"/>
          <w:rtl/>
        </w:rPr>
        <w:t xml:space="preserve"> &lt;&lt; קריאה &gt;&gt;</w:t>
      </w:r>
      <w:r>
        <w:rPr>
          <w:rtl/>
        </w:rPr>
        <w:t xml:space="preserve">   </w:t>
      </w:r>
      <w:bookmarkEnd w:id="16443"/>
    </w:p>
    <w:p w:rsidR="00BD7FB7" w:rsidRDefault="00BD7FB7" w:rsidP="00FE191E">
      <w:pPr>
        <w:rPr>
          <w:rtl/>
          <w:lang w:eastAsia="he-IL"/>
        </w:rPr>
      </w:pPr>
    </w:p>
    <w:p w:rsidR="00BD7FB7" w:rsidRDefault="00F70AA4" w:rsidP="00655C0C">
      <w:pPr>
        <w:rPr>
          <w:rtl/>
          <w:lang w:eastAsia="he-IL"/>
        </w:rPr>
      </w:pPr>
      <w:bookmarkStart w:id="16444" w:name="_ETM_Q58_687687"/>
      <w:bookmarkEnd w:id="16444"/>
      <w:r>
        <w:rPr>
          <w:rFonts w:hint="cs"/>
          <w:rtl/>
          <w:lang w:eastAsia="he-IL"/>
        </w:rPr>
        <w:t>– – –</w:t>
      </w:r>
      <w:r w:rsidR="00BD7FB7">
        <w:rPr>
          <w:rFonts w:hint="cs"/>
          <w:rtl/>
          <w:lang w:eastAsia="he-IL"/>
        </w:rPr>
        <w:t xml:space="preserve"> מי </w:t>
      </w:r>
      <w:bookmarkStart w:id="16445" w:name="_ETM_Q58_693765"/>
      <w:bookmarkEnd w:id="16445"/>
      <w:r w:rsidR="00BD7FB7">
        <w:rPr>
          <w:rFonts w:hint="cs"/>
          <w:rtl/>
          <w:lang w:eastAsia="he-IL"/>
        </w:rPr>
        <w:t xml:space="preserve">ששורף דגל ישראל </w:t>
      </w:r>
      <w:r>
        <w:rPr>
          <w:rFonts w:hint="cs"/>
          <w:rtl/>
          <w:lang w:eastAsia="he-IL"/>
        </w:rPr>
        <w:t>– – –</w:t>
      </w:r>
    </w:p>
    <w:p w:rsidR="00BD7FB7" w:rsidRDefault="00BD7FB7" w:rsidP="00655C0C">
      <w:pPr>
        <w:rPr>
          <w:rtl/>
          <w:lang w:eastAsia="he-IL"/>
        </w:rPr>
      </w:pPr>
      <w:bookmarkStart w:id="16446" w:name="_ETM_Q58_693416"/>
      <w:bookmarkStart w:id="16447" w:name="_ETM_Q58_693546"/>
      <w:bookmarkEnd w:id="16446"/>
      <w:bookmarkEnd w:id="16447"/>
    </w:p>
    <w:p w:rsidR="00BD7FB7" w:rsidRDefault="00BD7FB7" w:rsidP="00655C0C">
      <w:pPr>
        <w:pStyle w:val="-"/>
        <w:keepNext/>
        <w:rPr>
          <w:rtl/>
        </w:rPr>
      </w:pPr>
      <w:bookmarkStart w:id="16448" w:name="ET_speakercontinue_6217_120"/>
      <w:r w:rsidRPr="009A7A02">
        <w:rPr>
          <w:rStyle w:val="TagStyle"/>
          <w:rtl/>
        </w:rPr>
        <w:t xml:space="preserve"> &lt;&lt; דובר_המשך &gt;&gt; </w:t>
      </w:r>
      <w:r>
        <w:rPr>
          <w:rtl/>
        </w:rPr>
        <w:t>שר המודיעין אלעזר שטרן:</w:t>
      </w:r>
      <w:r w:rsidRPr="009A7A02">
        <w:rPr>
          <w:rStyle w:val="TagStyle"/>
          <w:rtl/>
        </w:rPr>
        <w:t xml:space="preserve"> &lt;&lt; דובר_המשך &gt;&gt;</w:t>
      </w:r>
      <w:r>
        <w:rPr>
          <w:rtl/>
        </w:rPr>
        <w:t xml:space="preserve">   </w:t>
      </w:r>
      <w:bookmarkEnd w:id="16448"/>
    </w:p>
    <w:p w:rsidR="00BD7FB7" w:rsidRDefault="00BD7FB7" w:rsidP="00FE191E">
      <w:pPr>
        <w:rPr>
          <w:rtl/>
          <w:lang w:eastAsia="he-IL"/>
        </w:rPr>
      </w:pPr>
    </w:p>
    <w:p w:rsidR="00BD7FB7" w:rsidRPr="009A7A02" w:rsidRDefault="00BD7FB7" w:rsidP="00655C0C">
      <w:pPr>
        <w:rPr>
          <w:rtl/>
          <w:lang w:eastAsia="he-IL"/>
        </w:rPr>
      </w:pPr>
      <w:bookmarkStart w:id="16449" w:name="_ETM_Q58_693756"/>
      <w:bookmarkEnd w:id="16449"/>
      <w:r>
        <w:rPr>
          <w:rFonts w:hint="cs"/>
          <w:rtl/>
          <w:lang w:eastAsia="he-IL"/>
        </w:rPr>
        <w:t xml:space="preserve">אני מקבל את זה. איפה תולים את דגל המדינה ואיפה לא תולים? לא </w:t>
      </w:r>
      <w:bookmarkStart w:id="16450" w:name="_ETM_Q58_699669"/>
      <w:bookmarkEnd w:id="16450"/>
      <w:r>
        <w:rPr>
          <w:rFonts w:hint="cs"/>
          <w:rtl/>
          <w:lang w:eastAsia="he-IL"/>
        </w:rPr>
        <w:t xml:space="preserve">להגיד: יש עכשיו שלוש שנים </w:t>
      </w:r>
      <w:r>
        <w:rPr>
          <w:rFonts w:hint="eastAsia"/>
          <w:rtl/>
          <w:lang w:eastAsia="he-IL"/>
        </w:rPr>
        <w:t xml:space="preserve">– </w:t>
      </w:r>
      <w:r>
        <w:rPr>
          <w:rFonts w:hint="cs"/>
          <w:rtl/>
          <w:lang w:eastAsia="he-IL"/>
        </w:rPr>
        <w:t>נעלה את זה ל-18 שנים.</w:t>
      </w:r>
    </w:p>
    <w:p w:rsidR="00BD7FB7" w:rsidRDefault="00BD7FB7" w:rsidP="00655C0C">
      <w:pPr>
        <w:rPr>
          <w:rtl/>
          <w:lang w:eastAsia="he-IL"/>
        </w:rPr>
      </w:pPr>
      <w:bookmarkStart w:id="16451" w:name="_ETM_Q58_693591"/>
      <w:bookmarkStart w:id="16452" w:name="_ETM_Q58_693672"/>
      <w:bookmarkEnd w:id="16451"/>
      <w:bookmarkEnd w:id="16452"/>
    </w:p>
    <w:p w:rsidR="00BD7FB7" w:rsidRDefault="00BD7FB7" w:rsidP="00655C0C">
      <w:pPr>
        <w:pStyle w:val="af8"/>
        <w:keepNext/>
        <w:rPr>
          <w:rtl/>
        </w:rPr>
      </w:pPr>
      <w:bookmarkStart w:id="16453" w:name="ET_interruption_5156_121"/>
      <w:r w:rsidRPr="009A7A02">
        <w:rPr>
          <w:rStyle w:val="TagStyle"/>
          <w:rtl/>
        </w:rPr>
        <w:t xml:space="preserve"> &lt;&lt; קריאה &gt;&gt; </w:t>
      </w:r>
      <w:r>
        <w:rPr>
          <w:rtl/>
        </w:rPr>
        <w:t>דוד אמסלם (הליכוד):</w:t>
      </w:r>
      <w:r w:rsidRPr="009A7A02">
        <w:rPr>
          <w:rStyle w:val="TagStyle"/>
          <w:rtl/>
        </w:rPr>
        <w:t xml:space="preserve"> &lt;&lt; קריאה &gt;&gt;</w:t>
      </w:r>
      <w:r>
        <w:rPr>
          <w:rtl/>
        </w:rPr>
        <w:t xml:space="preserve">   </w:t>
      </w:r>
      <w:bookmarkEnd w:id="16453"/>
    </w:p>
    <w:p w:rsidR="00BD7FB7" w:rsidRDefault="00BD7FB7" w:rsidP="00FE191E">
      <w:pPr>
        <w:rPr>
          <w:rtl/>
          <w:lang w:eastAsia="he-IL"/>
        </w:rPr>
      </w:pPr>
    </w:p>
    <w:p w:rsidR="00BD7FB7" w:rsidRDefault="00BD7FB7" w:rsidP="00655C0C">
      <w:pPr>
        <w:rPr>
          <w:rtl/>
          <w:lang w:eastAsia="he-IL"/>
        </w:rPr>
      </w:pPr>
      <w:bookmarkStart w:id="16454" w:name="_ETM_Q58_703401"/>
      <w:bookmarkEnd w:id="16454"/>
      <w:r>
        <w:rPr>
          <w:rFonts w:hint="cs"/>
          <w:rtl/>
          <w:lang w:eastAsia="he-IL"/>
        </w:rPr>
        <w:t>אני מבין ממך שאתה רוצה שנביא את כל הקומפלקס של החוקים ביחד.</w:t>
      </w:r>
    </w:p>
    <w:p w:rsidR="00BD7FB7" w:rsidRDefault="00BD7FB7" w:rsidP="00655C0C">
      <w:pPr>
        <w:rPr>
          <w:rtl/>
          <w:lang w:eastAsia="he-IL"/>
        </w:rPr>
      </w:pPr>
    </w:p>
    <w:p w:rsidR="00BD7FB7" w:rsidRDefault="00BD7FB7" w:rsidP="00655C0C">
      <w:pPr>
        <w:pStyle w:val="-"/>
        <w:keepNext/>
        <w:rPr>
          <w:rtl/>
        </w:rPr>
      </w:pPr>
      <w:bookmarkStart w:id="16455" w:name="ET_speakercontinue_6217_17"/>
      <w:r w:rsidRPr="0093475C">
        <w:rPr>
          <w:rStyle w:val="TagStyle"/>
          <w:rtl/>
        </w:rPr>
        <w:t xml:space="preserve"> &lt;&lt; דובר_המשך &gt;&gt; </w:t>
      </w:r>
      <w:r>
        <w:rPr>
          <w:rtl/>
        </w:rPr>
        <w:t>שר המודיעין אלעזר שטרן:</w:t>
      </w:r>
      <w:r w:rsidRPr="0093475C">
        <w:rPr>
          <w:rStyle w:val="TagStyle"/>
          <w:rtl/>
        </w:rPr>
        <w:t xml:space="preserve"> &lt;&lt; דובר_המשך &gt;&gt;</w:t>
      </w:r>
      <w:r>
        <w:rPr>
          <w:rtl/>
        </w:rPr>
        <w:t xml:space="preserve">   </w:t>
      </w:r>
      <w:bookmarkEnd w:id="16455"/>
    </w:p>
    <w:p w:rsidR="00BD7FB7" w:rsidRDefault="00BD7FB7" w:rsidP="00FE191E">
      <w:pPr>
        <w:rPr>
          <w:rtl/>
          <w:lang w:eastAsia="he-IL"/>
        </w:rPr>
      </w:pPr>
    </w:p>
    <w:p w:rsidR="00BD7FB7" w:rsidRDefault="00BD7FB7" w:rsidP="00794FBD">
      <w:pPr>
        <w:rPr>
          <w:rtl/>
          <w:lang w:eastAsia="he-IL"/>
        </w:rPr>
      </w:pPr>
      <w:bookmarkStart w:id="16456" w:name="_ETM_Q58_707499"/>
      <w:bookmarkStart w:id="16457" w:name="_ETM_Q58_707593"/>
      <w:bookmarkEnd w:id="16456"/>
      <w:bookmarkEnd w:id="16457"/>
      <w:r>
        <w:rPr>
          <w:rFonts w:hint="cs"/>
          <w:rtl/>
          <w:lang w:eastAsia="he-IL"/>
        </w:rPr>
        <w:t>לא</w:t>
      </w:r>
      <w:r w:rsidR="00794FBD">
        <w:rPr>
          <w:rFonts w:hint="cs"/>
          <w:rtl/>
          <w:lang w:eastAsia="he-IL"/>
        </w:rPr>
        <w:t>,</w:t>
      </w:r>
      <w:r>
        <w:rPr>
          <w:rFonts w:hint="cs"/>
          <w:rtl/>
          <w:lang w:eastAsia="he-IL"/>
        </w:rPr>
        <w:t xml:space="preserve"> </w:t>
      </w:r>
      <w:bookmarkStart w:id="16458" w:name="_ETM_Q58_706228"/>
      <w:bookmarkEnd w:id="16458"/>
      <w:r>
        <w:rPr>
          <w:rFonts w:hint="cs"/>
          <w:rtl/>
          <w:lang w:eastAsia="he-IL"/>
        </w:rPr>
        <w:t xml:space="preserve">אבל אם כבר קבעת </w:t>
      </w:r>
      <w:r w:rsidR="00F70AA4">
        <w:rPr>
          <w:rFonts w:hint="cs"/>
          <w:rtl/>
          <w:lang w:eastAsia="he-IL"/>
        </w:rPr>
        <w:t>– – –</w:t>
      </w:r>
    </w:p>
    <w:p w:rsidR="00BD7FB7" w:rsidRDefault="00BD7FB7" w:rsidP="00655C0C">
      <w:pPr>
        <w:rPr>
          <w:rtl/>
          <w:lang w:eastAsia="he-IL"/>
        </w:rPr>
      </w:pPr>
      <w:bookmarkStart w:id="16459" w:name="_ETM_Q58_709362"/>
      <w:bookmarkStart w:id="16460" w:name="_ETM_Q58_709481"/>
      <w:bookmarkEnd w:id="16459"/>
      <w:bookmarkEnd w:id="16460"/>
    </w:p>
    <w:p w:rsidR="00BD7FB7" w:rsidRDefault="00BD7FB7" w:rsidP="00655C0C">
      <w:pPr>
        <w:pStyle w:val="af8"/>
        <w:keepNext/>
        <w:rPr>
          <w:rtl/>
        </w:rPr>
      </w:pPr>
      <w:bookmarkStart w:id="16461" w:name="ET_interruption_5156_122"/>
      <w:r w:rsidRPr="009A7A02">
        <w:rPr>
          <w:rStyle w:val="TagStyle"/>
          <w:rtl/>
        </w:rPr>
        <w:t xml:space="preserve"> &lt;&lt; קריאה &gt;&gt; </w:t>
      </w:r>
      <w:r>
        <w:rPr>
          <w:rtl/>
        </w:rPr>
        <w:t>דוד אמסלם (הליכוד):</w:t>
      </w:r>
      <w:r w:rsidRPr="009A7A02">
        <w:rPr>
          <w:rStyle w:val="TagStyle"/>
          <w:rtl/>
        </w:rPr>
        <w:t xml:space="preserve"> &lt;&lt; קריאה &gt;&gt;</w:t>
      </w:r>
      <w:r>
        <w:rPr>
          <w:rtl/>
        </w:rPr>
        <w:t xml:space="preserve">   </w:t>
      </w:r>
      <w:bookmarkEnd w:id="16461"/>
    </w:p>
    <w:p w:rsidR="00BD7FB7" w:rsidRDefault="00BD7FB7" w:rsidP="00FE191E">
      <w:pPr>
        <w:rPr>
          <w:rtl/>
          <w:lang w:eastAsia="he-IL"/>
        </w:rPr>
      </w:pPr>
    </w:p>
    <w:p w:rsidR="00BD7FB7" w:rsidRDefault="00F70AA4" w:rsidP="00655C0C">
      <w:pPr>
        <w:rPr>
          <w:rtl/>
          <w:lang w:eastAsia="he-IL"/>
        </w:rPr>
      </w:pPr>
      <w:bookmarkStart w:id="16462" w:name="_ETM_Q58_710134"/>
      <w:bookmarkEnd w:id="16462"/>
      <w:r>
        <w:rPr>
          <w:rFonts w:hint="cs"/>
          <w:rtl/>
          <w:lang w:eastAsia="he-IL"/>
        </w:rPr>
        <w:t>– – –</w:t>
      </w:r>
    </w:p>
    <w:p w:rsidR="00BD7FB7" w:rsidRDefault="00BD7FB7" w:rsidP="00655C0C">
      <w:pPr>
        <w:rPr>
          <w:rtl/>
          <w:lang w:eastAsia="he-IL"/>
        </w:rPr>
      </w:pPr>
      <w:bookmarkStart w:id="16463" w:name="_ETM_Q58_711840"/>
      <w:bookmarkStart w:id="16464" w:name="_ETM_Q58_711965"/>
      <w:bookmarkEnd w:id="16463"/>
      <w:bookmarkEnd w:id="16464"/>
    </w:p>
    <w:p w:rsidR="00BD7FB7" w:rsidRDefault="00BD7FB7" w:rsidP="00655C0C">
      <w:pPr>
        <w:pStyle w:val="-"/>
        <w:keepNext/>
        <w:rPr>
          <w:rtl/>
        </w:rPr>
      </w:pPr>
      <w:bookmarkStart w:id="16465" w:name="ET_speakercontinue_6217_123"/>
      <w:r w:rsidRPr="009A7A02">
        <w:rPr>
          <w:rStyle w:val="TagStyle"/>
          <w:rtl/>
        </w:rPr>
        <w:t xml:space="preserve"> &lt;&lt; דובר_המשך &gt;&gt; </w:t>
      </w:r>
      <w:r>
        <w:rPr>
          <w:rtl/>
        </w:rPr>
        <w:t>שר המודיעין אלעזר שטרן:</w:t>
      </w:r>
      <w:r w:rsidRPr="009A7A02">
        <w:rPr>
          <w:rStyle w:val="TagStyle"/>
          <w:rtl/>
        </w:rPr>
        <w:t xml:space="preserve"> &lt;&lt; דובר_המשך &gt;&gt;</w:t>
      </w:r>
      <w:r>
        <w:rPr>
          <w:rtl/>
        </w:rPr>
        <w:t xml:space="preserve">   </w:t>
      </w:r>
      <w:bookmarkEnd w:id="16465"/>
    </w:p>
    <w:p w:rsidR="00BD7FB7" w:rsidRDefault="00BD7FB7" w:rsidP="00FE191E">
      <w:pPr>
        <w:rPr>
          <w:rtl/>
          <w:lang w:eastAsia="he-IL"/>
        </w:rPr>
      </w:pPr>
    </w:p>
    <w:p w:rsidR="00BD7FB7" w:rsidRDefault="00BD7FB7" w:rsidP="00794FBD">
      <w:pPr>
        <w:rPr>
          <w:rtl/>
          <w:lang w:eastAsia="he-IL"/>
        </w:rPr>
      </w:pPr>
      <w:bookmarkStart w:id="16466" w:name="_ETM_Q58_712513"/>
      <w:bookmarkEnd w:id="16466"/>
      <w:r>
        <w:rPr>
          <w:rFonts w:hint="cs"/>
          <w:rtl/>
          <w:lang w:eastAsia="he-IL"/>
        </w:rPr>
        <w:t xml:space="preserve">דודי, אני </w:t>
      </w:r>
      <w:bookmarkStart w:id="16467" w:name="_ETM_Q58_711534"/>
      <w:bookmarkEnd w:id="16467"/>
      <w:r>
        <w:rPr>
          <w:rFonts w:hint="cs"/>
          <w:rtl/>
          <w:lang w:eastAsia="he-IL"/>
        </w:rPr>
        <w:t xml:space="preserve">לא יודע אם היית קודם. אני הצעתי: עכשיו בואו נעשה </w:t>
      </w:r>
      <w:bookmarkStart w:id="16468" w:name="_ETM_Q58_715563"/>
      <w:bookmarkEnd w:id="16468"/>
      <w:r>
        <w:rPr>
          <w:rFonts w:hint="cs"/>
          <w:rtl/>
          <w:lang w:eastAsia="he-IL"/>
        </w:rPr>
        <w:t xml:space="preserve">מדד מי ציוני יותר. אני אגיד לך מה </w:t>
      </w:r>
      <w:r w:rsidR="00794FBD">
        <w:rPr>
          <w:rFonts w:hint="eastAsia"/>
          <w:rtl/>
          <w:lang w:eastAsia="he-IL"/>
        </w:rPr>
        <w:t>–</w:t>
      </w:r>
      <w:r w:rsidR="00794FBD">
        <w:rPr>
          <w:rFonts w:hint="cs"/>
          <w:rtl/>
        </w:rPr>
        <w:t xml:space="preserve"> </w:t>
      </w:r>
      <w:r>
        <w:rPr>
          <w:rFonts w:hint="cs"/>
          <w:rtl/>
          <w:lang w:eastAsia="he-IL"/>
        </w:rPr>
        <w:t xml:space="preserve">מי שישים </w:t>
      </w:r>
      <w:bookmarkStart w:id="16469" w:name="_ETM_Q58_718969"/>
      <w:bookmarkEnd w:id="16469"/>
      <w:r>
        <w:rPr>
          <w:rFonts w:hint="cs"/>
          <w:rtl/>
          <w:lang w:eastAsia="he-IL"/>
        </w:rPr>
        <w:t xml:space="preserve">חוק ליותר שנים, </w:t>
      </w:r>
      <w:bookmarkStart w:id="16470" w:name="_ETM_Q58_722896"/>
      <w:bookmarkEnd w:id="16470"/>
      <w:r>
        <w:rPr>
          <w:rFonts w:hint="cs"/>
          <w:rtl/>
          <w:lang w:eastAsia="he-IL"/>
        </w:rPr>
        <w:t>נכון?</w:t>
      </w:r>
    </w:p>
    <w:p w:rsidR="00BD7FB7" w:rsidRDefault="00BD7FB7" w:rsidP="00655C0C">
      <w:pPr>
        <w:rPr>
          <w:rtl/>
          <w:lang w:eastAsia="he-IL"/>
        </w:rPr>
      </w:pPr>
      <w:bookmarkStart w:id="16471" w:name="_ETM_Q58_717357"/>
      <w:bookmarkStart w:id="16472" w:name="_ETM_Q58_717468"/>
      <w:bookmarkEnd w:id="16471"/>
      <w:bookmarkEnd w:id="16472"/>
    </w:p>
    <w:p w:rsidR="00BD7FB7" w:rsidRDefault="00BD7FB7" w:rsidP="00655C0C">
      <w:pPr>
        <w:pStyle w:val="af8"/>
        <w:keepNext/>
        <w:rPr>
          <w:rtl/>
        </w:rPr>
      </w:pPr>
      <w:bookmarkStart w:id="16473" w:name="ET_interruption_5156_124"/>
      <w:r w:rsidRPr="009A7A02">
        <w:rPr>
          <w:rStyle w:val="TagStyle"/>
          <w:rtl/>
        </w:rPr>
        <w:t xml:space="preserve"> &lt;&lt; קריאה &gt;&gt; </w:t>
      </w:r>
      <w:r>
        <w:rPr>
          <w:rtl/>
        </w:rPr>
        <w:t>דוד אמסלם (הליכוד):</w:t>
      </w:r>
      <w:r w:rsidRPr="009A7A02">
        <w:rPr>
          <w:rStyle w:val="TagStyle"/>
          <w:rtl/>
        </w:rPr>
        <w:t xml:space="preserve"> &lt;&lt; קריאה &gt;&gt;</w:t>
      </w:r>
      <w:r>
        <w:rPr>
          <w:rtl/>
        </w:rPr>
        <w:t xml:space="preserve">   </w:t>
      </w:r>
      <w:bookmarkEnd w:id="16473"/>
    </w:p>
    <w:p w:rsidR="00BD7FB7" w:rsidRDefault="00BD7FB7" w:rsidP="00FE191E">
      <w:pPr>
        <w:rPr>
          <w:rtl/>
          <w:lang w:eastAsia="he-IL"/>
        </w:rPr>
      </w:pPr>
    </w:p>
    <w:p w:rsidR="00BD7FB7" w:rsidRDefault="00BD7FB7" w:rsidP="00655C0C">
      <w:pPr>
        <w:rPr>
          <w:rtl/>
          <w:lang w:eastAsia="he-IL"/>
        </w:rPr>
      </w:pPr>
      <w:bookmarkStart w:id="16474" w:name="_ETM_Q58_719912"/>
      <w:bookmarkEnd w:id="16474"/>
      <w:r>
        <w:rPr>
          <w:rFonts w:hint="cs"/>
          <w:rtl/>
          <w:lang w:eastAsia="he-IL"/>
        </w:rPr>
        <w:t xml:space="preserve">לא שאלתי ציוני. אתה בעד שרפת </w:t>
      </w:r>
      <w:r w:rsidR="00F70AA4">
        <w:rPr>
          <w:rFonts w:hint="cs"/>
          <w:rtl/>
          <w:lang w:eastAsia="he-IL"/>
        </w:rPr>
        <w:t>– – –</w:t>
      </w:r>
    </w:p>
    <w:p w:rsidR="00BD7FB7" w:rsidRDefault="00BD7FB7" w:rsidP="00655C0C">
      <w:pPr>
        <w:rPr>
          <w:rtl/>
          <w:lang w:eastAsia="he-IL"/>
        </w:rPr>
      </w:pPr>
      <w:bookmarkStart w:id="16475" w:name="_ETM_Q58_721729"/>
      <w:bookmarkStart w:id="16476" w:name="_ETM_Q58_721847"/>
      <w:bookmarkEnd w:id="16475"/>
      <w:bookmarkEnd w:id="16476"/>
    </w:p>
    <w:p w:rsidR="00BD7FB7" w:rsidRDefault="00BD7FB7" w:rsidP="00655C0C">
      <w:pPr>
        <w:pStyle w:val="-"/>
        <w:keepNext/>
        <w:rPr>
          <w:rtl/>
        </w:rPr>
      </w:pPr>
      <w:bookmarkStart w:id="16477" w:name="ET_speakercontinue_6217_125"/>
      <w:r w:rsidRPr="009A7A02">
        <w:rPr>
          <w:rStyle w:val="TagStyle"/>
          <w:rtl/>
        </w:rPr>
        <w:t xml:space="preserve"> &lt;&lt; דובר_המשך &gt;&gt; </w:t>
      </w:r>
      <w:r>
        <w:rPr>
          <w:rtl/>
        </w:rPr>
        <w:t>שר המודיעין אלעזר שטרן:</w:t>
      </w:r>
      <w:r w:rsidRPr="009A7A02">
        <w:rPr>
          <w:rStyle w:val="TagStyle"/>
          <w:rtl/>
        </w:rPr>
        <w:t xml:space="preserve"> &lt;&lt; דובר_המשך &gt;&gt;</w:t>
      </w:r>
      <w:r>
        <w:rPr>
          <w:rtl/>
        </w:rPr>
        <w:t xml:space="preserve">   </w:t>
      </w:r>
      <w:bookmarkEnd w:id="16477"/>
    </w:p>
    <w:p w:rsidR="00BD7FB7" w:rsidRDefault="00BD7FB7" w:rsidP="00FE191E">
      <w:pPr>
        <w:rPr>
          <w:rtl/>
          <w:lang w:eastAsia="he-IL"/>
        </w:rPr>
      </w:pPr>
    </w:p>
    <w:p w:rsidR="00BD7FB7" w:rsidRPr="009A7A02" w:rsidRDefault="00BD7FB7" w:rsidP="00655C0C">
      <w:pPr>
        <w:rPr>
          <w:rtl/>
          <w:lang w:eastAsia="he-IL"/>
        </w:rPr>
      </w:pPr>
      <w:bookmarkStart w:id="16478" w:name="_ETM_Q58_721748"/>
      <w:bookmarkEnd w:id="16478"/>
      <w:r>
        <w:rPr>
          <w:rFonts w:hint="cs"/>
          <w:rtl/>
          <w:lang w:eastAsia="he-IL"/>
        </w:rPr>
        <w:t xml:space="preserve">18 </w:t>
      </w:r>
      <w:r>
        <w:rPr>
          <w:rtl/>
          <w:lang w:eastAsia="he-IL"/>
        </w:rPr>
        <w:t>–</w:t>
      </w:r>
      <w:r>
        <w:rPr>
          <w:rFonts w:hint="cs"/>
          <w:rtl/>
          <w:lang w:eastAsia="he-IL"/>
        </w:rPr>
        <w:t xml:space="preserve"> אני </w:t>
      </w:r>
      <w:bookmarkStart w:id="16479" w:name="_ETM_Q58_722882"/>
      <w:bookmarkEnd w:id="16479"/>
      <w:r>
        <w:rPr>
          <w:rFonts w:hint="cs"/>
          <w:rtl/>
          <w:lang w:eastAsia="he-IL"/>
        </w:rPr>
        <w:t xml:space="preserve">אשים 19. הרי אם היינו אומרים 18 שנים, </w:t>
      </w:r>
      <w:bookmarkStart w:id="16480" w:name="_ETM_Q58_726095"/>
      <w:bookmarkEnd w:id="16480"/>
      <w:r>
        <w:rPr>
          <w:rFonts w:hint="cs"/>
          <w:rtl/>
          <w:lang w:eastAsia="he-IL"/>
        </w:rPr>
        <w:t xml:space="preserve">אתם הייתם אומרים 19 שנים ואומרים: איפה הציונות שלכם? מה </w:t>
      </w:r>
      <w:bookmarkStart w:id="16481" w:name="_ETM_Q58_731580"/>
      <w:bookmarkEnd w:id="16481"/>
      <w:r>
        <w:rPr>
          <w:rFonts w:hint="cs"/>
          <w:rtl/>
          <w:lang w:eastAsia="he-IL"/>
        </w:rPr>
        <w:t>זה, רק 18 שנים שלילה?</w:t>
      </w:r>
    </w:p>
    <w:p w:rsidR="00BD7FB7" w:rsidRDefault="00BD7FB7" w:rsidP="00655C0C">
      <w:pPr>
        <w:rPr>
          <w:rtl/>
          <w:lang w:eastAsia="he-IL"/>
        </w:rPr>
      </w:pPr>
    </w:p>
    <w:p w:rsidR="00BD7FB7" w:rsidRDefault="00BD7FB7" w:rsidP="00655C0C">
      <w:pPr>
        <w:pStyle w:val="af8"/>
        <w:keepNext/>
        <w:rPr>
          <w:rtl/>
        </w:rPr>
      </w:pPr>
      <w:bookmarkStart w:id="16482" w:name="ET_interruption_5156_126"/>
      <w:r w:rsidRPr="009A7A02">
        <w:rPr>
          <w:rStyle w:val="TagStyle"/>
          <w:rtl/>
        </w:rPr>
        <w:t xml:space="preserve"> &lt;&lt; קריאה &gt;&gt; </w:t>
      </w:r>
      <w:r>
        <w:rPr>
          <w:rtl/>
        </w:rPr>
        <w:t>דוד אמסלם (הליכוד):</w:t>
      </w:r>
      <w:r w:rsidRPr="009A7A02">
        <w:rPr>
          <w:rStyle w:val="TagStyle"/>
          <w:rtl/>
        </w:rPr>
        <w:t xml:space="preserve"> &lt;&lt; קריאה &gt;&gt;</w:t>
      </w:r>
      <w:r>
        <w:rPr>
          <w:rtl/>
        </w:rPr>
        <w:t xml:space="preserve">   </w:t>
      </w:r>
      <w:bookmarkEnd w:id="16482"/>
    </w:p>
    <w:p w:rsidR="00BD7FB7" w:rsidRDefault="00BD7FB7" w:rsidP="00FE191E">
      <w:pPr>
        <w:rPr>
          <w:rtl/>
          <w:lang w:eastAsia="he-IL"/>
        </w:rPr>
      </w:pPr>
    </w:p>
    <w:p w:rsidR="00BD7FB7" w:rsidRDefault="00BD7FB7" w:rsidP="00655C0C">
      <w:pPr>
        <w:rPr>
          <w:rtl/>
          <w:lang w:eastAsia="he-IL"/>
        </w:rPr>
      </w:pPr>
      <w:bookmarkStart w:id="16483" w:name="_ETM_Q58_733314"/>
      <w:bookmarkStart w:id="16484" w:name="_ETM_Q58_732936"/>
      <w:bookmarkStart w:id="16485" w:name="_ETM_Q58_733036"/>
      <w:bookmarkEnd w:id="16483"/>
      <w:bookmarkEnd w:id="16484"/>
      <w:bookmarkEnd w:id="16485"/>
      <w:r>
        <w:rPr>
          <w:rFonts w:hint="cs"/>
          <w:rtl/>
          <w:lang w:eastAsia="he-IL"/>
        </w:rPr>
        <w:t>אתה בעד שרפת דגל ישראל? אני שואל.</w:t>
      </w:r>
    </w:p>
    <w:p w:rsidR="00BD7FB7" w:rsidRDefault="00BD7FB7" w:rsidP="00655C0C">
      <w:pPr>
        <w:rPr>
          <w:rtl/>
          <w:lang w:eastAsia="he-IL"/>
        </w:rPr>
      </w:pPr>
    </w:p>
    <w:p w:rsidR="00BD7FB7" w:rsidRDefault="00BD7FB7" w:rsidP="00655C0C">
      <w:pPr>
        <w:pStyle w:val="-"/>
        <w:keepNext/>
        <w:rPr>
          <w:rtl/>
        </w:rPr>
      </w:pPr>
      <w:bookmarkStart w:id="16486" w:name="ET_speakercontinue_6217_18"/>
      <w:r w:rsidRPr="0093475C">
        <w:rPr>
          <w:rStyle w:val="TagStyle"/>
          <w:rtl/>
        </w:rPr>
        <w:t xml:space="preserve"> &lt;&lt; דובר_המשך &gt;&gt; </w:t>
      </w:r>
      <w:r>
        <w:rPr>
          <w:rtl/>
        </w:rPr>
        <w:t>שר המודיעין אלעזר שטרן:</w:t>
      </w:r>
      <w:r w:rsidRPr="0093475C">
        <w:rPr>
          <w:rStyle w:val="TagStyle"/>
          <w:rtl/>
        </w:rPr>
        <w:t xml:space="preserve"> &lt;&lt; דובר_המשך &gt;&gt;</w:t>
      </w:r>
      <w:r>
        <w:rPr>
          <w:rtl/>
        </w:rPr>
        <w:t xml:space="preserve">   </w:t>
      </w:r>
      <w:bookmarkEnd w:id="16486"/>
    </w:p>
    <w:p w:rsidR="00BD7FB7" w:rsidRDefault="00BD7FB7" w:rsidP="00FE191E">
      <w:pPr>
        <w:rPr>
          <w:rtl/>
          <w:lang w:eastAsia="he-IL"/>
        </w:rPr>
      </w:pPr>
    </w:p>
    <w:p w:rsidR="00BD7FB7" w:rsidRDefault="00BD7FB7" w:rsidP="00DD1E64">
      <w:pPr>
        <w:rPr>
          <w:rtl/>
        </w:rPr>
      </w:pPr>
      <w:bookmarkStart w:id="16487" w:name="_ETM_Q58_735779"/>
      <w:bookmarkStart w:id="16488" w:name="_ETM_Q58_735874"/>
      <w:bookmarkEnd w:id="16487"/>
      <w:bookmarkEnd w:id="16488"/>
      <w:r>
        <w:rPr>
          <w:rFonts w:hint="cs"/>
          <w:rtl/>
          <w:lang w:eastAsia="he-IL"/>
        </w:rPr>
        <w:t xml:space="preserve">אני אגיד לך בעד מה אני. </w:t>
      </w:r>
      <w:bookmarkStart w:id="16489" w:name="_ETM_Q58_739579"/>
      <w:bookmarkEnd w:id="16489"/>
      <w:r>
        <w:rPr>
          <w:rFonts w:hint="cs"/>
          <w:rtl/>
          <w:lang w:eastAsia="he-IL"/>
        </w:rPr>
        <w:t xml:space="preserve">א. החוק הזה </w:t>
      </w:r>
      <w:r>
        <w:rPr>
          <w:rtl/>
          <w:lang w:eastAsia="he-IL"/>
        </w:rPr>
        <w:t>–</w:t>
      </w:r>
      <w:r>
        <w:rPr>
          <w:rFonts w:hint="cs"/>
          <w:rtl/>
          <w:lang w:eastAsia="he-IL"/>
        </w:rPr>
        <w:t xml:space="preserve"> </w:t>
      </w:r>
      <w:bookmarkStart w:id="16490" w:name="TOR_Q59"/>
      <w:bookmarkEnd w:id="16490"/>
      <w:r>
        <w:rPr>
          <w:rFonts w:hint="cs"/>
          <w:rtl/>
        </w:rPr>
        <w:t xml:space="preserve">אני יכול לשאול אותך שאלה? למה זה לא בעקבות חוק הגיוס? לא שרפו דגלים בירושלים? למה לא עשיתם את החוק </w:t>
      </w:r>
      <w:bookmarkStart w:id="16491" w:name="_ETM_Q59_159000"/>
      <w:bookmarkEnd w:id="16491"/>
      <w:r>
        <w:rPr>
          <w:rFonts w:hint="cs"/>
          <w:rtl/>
        </w:rPr>
        <w:t xml:space="preserve">הזה אז? איפה הייתם? הייתם ממשלה. הייתם ממשלה כששרפו דגלים בירושלים. </w:t>
      </w:r>
    </w:p>
    <w:p w:rsidR="00BD7FB7" w:rsidRDefault="00BD7FB7" w:rsidP="009635F5">
      <w:pPr>
        <w:rPr>
          <w:rtl/>
        </w:rPr>
      </w:pPr>
    </w:p>
    <w:p w:rsidR="00BD7FB7" w:rsidRDefault="00BD7FB7" w:rsidP="00655C0C">
      <w:pPr>
        <w:pStyle w:val="af8"/>
        <w:keepNext/>
        <w:rPr>
          <w:rtl/>
        </w:rPr>
      </w:pPr>
      <w:bookmarkStart w:id="16492" w:name="ET_interruption_5786_12"/>
      <w:r w:rsidRPr="00523046">
        <w:rPr>
          <w:rStyle w:val="TagStyle"/>
          <w:rtl/>
        </w:rPr>
        <w:t xml:space="preserve"> &lt;&lt; קריאה &gt;&gt; </w:t>
      </w:r>
      <w:r>
        <w:rPr>
          <w:rtl/>
        </w:rPr>
        <w:t>אופיר כץ (הליכוד):</w:t>
      </w:r>
      <w:r w:rsidRPr="00523046">
        <w:rPr>
          <w:rStyle w:val="TagStyle"/>
          <w:rtl/>
        </w:rPr>
        <w:t xml:space="preserve"> &lt;&lt; קריאה &gt;&gt;</w:t>
      </w:r>
      <w:r>
        <w:rPr>
          <w:rtl/>
        </w:rPr>
        <w:t xml:space="preserve">   </w:t>
      </w:r>
      <w:bookmarkEnd w:id="16492"/>
    </w:p>
    <w:p w:rsidR="00BD7FB7" w:rsidRDefault="00BD7FB7" w:rsidP="00655C0C">
      <w:pPr>
        <w:rPr>
          <w:rtl/>
          <w:lang w:eastAsia="he-IL"/>
        </w:rPr>
      </w:pPr>
    </w:p>
    <w:p w:rsidR="00BD7FB7" w:rsidRDefault="00BD7FB7" w:rsidP="009635F5">
      <w:pPr>
        <w:rPr>
          <w:rtl/>
        </w:rPr>
      </w:pPr>
      <w:r>
        <w:rPr>
          <w:rFonts w:hint="cs"/>
          <w:rtl/>
        </w:rPr>
        <w:t>אני, בניגוד אליך, אומר את האמת</w:t>
      </w:r>
      <w:bookmarkStart w:id="16493" w:name="_ETM_Q59_164000"/>
      <w:bookmarkEnd w:id="16493"/>
      <w:r>
        <w:rPr>
          <w:rFonts w:hint="cs"/>
          <w:rtl/>
        </w:rPr>
        <w:t xml:space="preserve"> </w:t>
      </w:r>
      <w:r w:rsidR="00F70AA4">
        <w:rPr>
          <w:rFonts w:hint="cs"/>
          <w:rtl/>
        </w:rPr>
        <w:t>– – –</w:t>
      </w:r>
      <w:r>
        <w:rPr>
          <w:rFonts w:hint="cs"/>
          <w:rtl/>
        </w:rPr>
        <w:t xml:space="preserve"> </w:t>
      </w:r>
    </w:p>
    <w:p w:rsidR="00BD7FB7" w:rsidRDefault="00BD7FB7" w:rsidP="00655C0C">
      <w:pPr>
        <w:rPr>
          <w:rtl/>
          <w:lang w:eastAsia="he-IL"/>
        </w:rPr>
      </w:pPr>
      <w:bookmarkStart w:id="16494" w:name="_ETM_Q59_166000"/>
      <w:bookmarkEnd w:id="16494"/>
    </w:p>
    <w:p w:rsidR="00BD7FB7" w:rsidRDefault="00BD7FB7" w:rsidP="00655C0C">
      <w:pPr>
        <w:pStyle w:val="-"/>
        <w:keepNext/>
        <w:rPr>
          <w:rtl/>
        </w:rPr>
      </w:pPr>
      <w:bookmarkStart w:id="16495" w:name="ET_speakercontinue_6217_15"/>
      <w:r w:rsidRPr="00523046">
        <w:rPr>
          <w:rStyle w:val="TagStyle"/>
          <w:rtl/>
        </w:rPr>
        <w:t xml:space="preserve"> &lt;&lt; דובר_המשך &gt;&gt; </w:t>
      </w:r>
      <w:r>
        <w:rPr>
          <w:rtl/>
        </w:rPr>
        <w:t>שר המודיעין אלעזר שטרן:</w:t>
      </w:r>
      <w:r w:rsidRPr="00523046">
        <w:rPr>
          <w:rStyle w:val="TagStyle"/>
          <w:rtl/>
        </w:rPr>
        <w:t xml:space="preserve"> &lt;&lt; דובר_המשך &gt;&gt;</w:t>
      </w:r>
      <w:r>
        <w:rPr>
          <w:rtl/>
        </w:rPr>
        <w:t xml:space="preserve">   </w:t>
      </w:r>
      <w:bookmarkEnd w:id="16495"/>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יכולתם לעשות את החוק הזה ולא עשיתם. </w:t>
      </w:r>
    </w:p>
    <w:p w:rsidR="00BD7FB7" w:rsidRDefault="00BD7FB7" w:rsidP="00655C0C">
      <w:pPr>
        <w:rPr>
          <w:rtl/>
          <w:lang w:eastAsia="he-IL"/>
        </w:rPr>
      </w:pPr>
    </w:p>
    <w:p w:rsidR="00BD7FB7" w:rsidRDefault="00BD7FB7" w:rsidP="00655C0C">
      <w:pPr>
        <w:pStyle w:val="a5"/>
        <w:keepNext/>
        <w:rPr>
          <w:rtl/>
        </w:rPr>
      </w:pPr>
      <w:bookmarkStart w:id="16496" w:name="ET_speaker_5780_16"/>
      <w:r w:rsidRPr="00523046">
        <w:rPr>
          <w:rStyle w:val="TagStyle"/>
          <w:rtl/>
        </w:rPr>
        <w:t xml:space="preserve"> &lt;&lt; דובר &gt;&gt; </w:t>
      </w:r>
      <w:bookmarkStart w:id="16497" w:name="_Toc77613005"/>
      <w:bookmarkStart w:id="16498" w:name="_Toc77619037"/>
      <w:r>
        <w:rPr>
          <w:rtl/>
        </w:rPr>
        <w:t>דסטה גדי יברקן (הליכוד):</w:t>
      </w:r>
      <w:bookmarkEnd w:id="16497"/>
      <w:bookmarkEnd w:id="16498"/>
      <w:r w:rsidRPr="00523046">
        <w:rPr>
          <w:rStyle w:val="TagStyle"/>
          <w:rtl/>
        </w:rPr>
        <w:t xml:space="preserve"> &lt;&lt; דובר &gt;&gt;</w:t>
      </w:r>
      <w:r>
        <w:rPr>
          <w:rtl/>
        </w:rPr>
        <w:t xml:space="preserve">   </w:t>
      </w:r>
      <w:bookmarkEnd w:id="16496"/>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זה לא משנה בגלל מה. </w:t>
      </w:r>
    </w:p>
    <w:p w:rsidR="00BD7FB7" w:rsidRDefault="00BD7FB7" w:rsidP="00655C0C">
      <w:pPr>
        <w:rPr>
          <w:rtl/>
          <w:lang w:eastAsia="he-IL"/>
        </w:rPr>
      </w:pPr>
    </w:p>
    <w:p w:rsidR="00BD7FB7" w:rsidRDefault="00BD7FB7" w:rsidP="00655C0C">
      <w:pPr>
        <w:pStyle w:val="af8"/>
        <w:keepNext/>
        <w:rPr>
          <w:rtl/>
        </w:rPr>
      </w:pPr>
      <w:r w:rsidRPr="003B3933">
        <w:rPr>
          <w:rStyle w:val="TagStyle"/>
          <w:rtl/>
        </w:rPr>
        <w:t xml:space="preserve"> &lt;&lt; קריאה &gt;&gt; </w:t>
      </w:r>
      <w:r>
        <w:rPr>
          <w:rtl/>
        </w:rPr>
        <w:t>דוד אמסלם (הליכוד):</w:t>
      </w:r>
      <w:r w:rsidRPr="003B3933">
        <w:rPr>
          <w:rStyle w:val="TagStyle"/>
          <w:rtl/>
        </w:rPr>
        <w:t xml:space="preserve"> &lt;&lt; קריאה &gt;&gt;</w:t>
      </w:r>
      <w:r>
        <w:rPr>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הסיבה לא חשובה. </w:t>
      </w:r>
    </w:p>
    <w:p w:rsidR="00BD7FB7" w:rsidRDefault="00BD7FB7" w:rsidP="00655C0C">
      <w:pPr>
        <w:rPr>
          <w:rtl/>
          <w:lang w:eastAsia="he-IL"/>
        </w:rPr>
      </w:pPr>
      <w:bookmarkStart w:id="16499" w:name="_ETM_Q59_174000"/>
      <w:bookmarkEnd w:id="16499"/>
    </w:p>
    <w:p w:rsidR="00BD7FB7" w:rsidRDefault="00BD7FB7" w:rsidP="00655C0C">
      <w:pPr>
        <w:pStyle w:val="af8"/>
        <w:keepNext/>
        <w:rPr>
          <w:rtl/>
        </w:rPr>
      </w:pPr>
      <w:bookmarkStart w:id="16500" w:name="ET_interruption_5780_18"/>
      <w:r w:rsidRPr="003B3933">
        <w:rPr>
          <w:rStyle w:val="TagStyle"/>
          <w:rtl/>
        </w:rPr>
        <w:t xml:space="preserve"> &lt;&lt; קריאה &gt;&gt; </w:t>
      </w:r>
      <w:r>
        <w:rPr>
          <w:rtl/>
        </w:rPr>
        <w:t>דסטה גדי יברקן (הליכוד):</w:t>
      </w:r>
      <w:r w:rsidRPr="003B3933">
        <w:rPr>
          <w:rStyle w:val="TagStyle"/>
          <w:rtl/>
        </w:rPr>
        <w:t xml:space="preserve"> &lt;&lt; קריאה &gt;&gt;</w:t>
      </w:r>
      <w:r>
        <w:rPr>
          <w:rtl/>
        </w:rPr>
        <w:t xml:space="preserve">   </w:t>
      </w:r>
      <w:bookmarkEnd w:id="16500"/>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בדיוק. בוא נצביע על זה. </w:t>
      </w:r>
    </w:p>
    <w:p w:rsidR="00BD7FB7" w:rsidRDefault="00BD7FB7" w:rsidP="00655C0C">
      <w:pPr>
        <w:rPr>
          <w:rtl/>
          <w:lang w:eastAsia="he-IL"/>
        </w:rPr>
      </w:pPr>
    </w:p>
    <w:p w:rsidR="00BD7FB7" w:rsidRDefault="00BD7FB7" w:rsidP="00655C0C">
      <w:pPr>
        <w:pStyle w:val="-"/>
        <w:keepNext/>
        <w:rPr>
          <w:rtl/>
        </w:rPr>
      </w:pPr>
      <w:bookmarkStart w:id="16501" w:name="ET_speakercontinue_6217_23"/>
      <w:r w:rsidRPr="003B3933">
        <w:rPr>
          <w:rStyle w:val="TagStyle"/>
          <w:rtl/>
        </w:rPr>
        <w:t xml:space="preserve"> &lt;&lt; דובר_המשך &gt;&gt; </w:t>
      </w:r>
      <w:r>
        <w:rPr>
          <w:rtl/>
        </w:rPr>
        <w:t>שר המודיעין אלעזר שטרן:</w:t>
      </w:r>
      <w:r w:rsidRPr="003B3933">
        <w:rPr>
          <w:rStyle w:val="TagStyle"/>
          <w:rtl/>
        </w:rPr>
        <w:t xml:space="preserve"> &lt;&lt; דובר_המשך &gt;&gt;</w:t>
      </w:r>
      <w:r>
        <w:rPr>
          <w:rtl/>
        </w:rPr>
        <w:t xml:space="preserve">   </w:t>
      </w:r>
      <w:bookmarkEnd w:id="16501"/>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מה כן חשוב אם לא הסיבה? אתם </w:t>
      </w:r>
      <w:bookmarkStart w:id="16502" w:name="_ETM_Q59_178000"/>
      <w:bookmarkEnd w:id="16502"/>
      <w:r>
        <w:rPr>
          <w:rFonts w:hint="cs"/>
          <w:rtl/>
          <w:lang w:eastAsia="he-IL"/>
        </w:rPr>
        <w:t xml:space="preserve">אמרתם לי את הסיבה, לא אני. אני לא הבנתי את הסיבה. אני שאלתי למה רק 18. </w:t>
      </w:r>
    </w:p>
    <w:p w:rsidR="00BD7FB7" w:rsidRDefault="00BD7FB7" w:rsidP="00655C0C">
      <w:pPr>
        <w:rPr>
          <w:rtl/>
          <w:lang w:eastAsia="he-IL"/>
        </w:rPr>
      </w:pPr>
    </w:p>
    <w:p w:rsidR="00BD7FB7" w:rsidRDefault="00BD7FB7" w:rsidP="00655C0C">
      <w:pPr>
        <w:pStyle w:val="af8"/>
        <w:keepNext/>
        <w:rPr>
          <w:rtl/>
        </w:rPr>
      </w:pPr>
      <w:bookmarkStart w:id="16503" w:name="ET_interruption_5156_20"/>
      <w:r w:rsidRPr="003B3933">
        <w:rPr>
          <w:rStyle w:val="TagStyle"/>
          <w:rtl/>
        </w:rPr>
        <w:t xml:space="preserve"> &lt;&lt; קריאה &gt;&gt; </w:t>
      </w:r>
      <w:r>
        <w:rPr>
          <w:rtl/>
        </w:rPr>
        <w:t>דוד אמסלם (הליכוד):</w:t>
      </w:r>
      <w:r w:rsidRPr="003B3933">
        <w:rPr>
          <w:rStyle w:val="TagStyle"/>
          <w:rtl/>
        </w:rPr>
        <w:t xml:space="preserve"> &lt;&lt; קריאה &gt;&gt;</w:t>
      </w:r>
      <w:r>
        <w:rPr>
          <w:rtl/>
        </w:rPr>
        <w:t xml:space="preserve">   </w:t>
      </w:r>
      <w:bookmarkEnd w:id="16503"/>
    </w:p>
    <w:p w:rsidR="00BD7FB7" w:rsidRDefault="00BD7FB7" w:rsidP="00FE191E">
      <w:pPr>
        <w:rPr>
          <w:rtl/>
          <w:lang w:eastAsia="he-IL"/>
        </w:rPr>
      </w:pPr>
    </w:p>
    <w:p w:rsidR="00BD7FB7" w:rsidRDefault="00BD7FB7" w:rsidP="00655C0C">
      <w:pPr>
        <w:rPr>
          <w:rtl/>
          <w:lang w:eastAsia="he-IL"/>
        </w:rPr>
      </w:pPr>
      <w:r w:rsidRPr="00903DB3">
        <w:rPr>
          <w:rFonts w:hint="cs"/>
          <w:rtl/>
          <w:lang w:eastAsia="he-IL"/>
        </w:rPr>
        <w:t xml:space="preserve">אתה הבאת </w:t>
      </w:r>
      <w:r w:rsidR="00F70AA4">
        <w:rPr>
          <w:rFonts w:hint="cs"/>
          <w:rtl/>
          <w:lang w:eastAsia="he-IL"/>
        </w:rPr>
        <w:t>– – –</w:t>
      </w:r>
      <w:r>
        <w:rPr>
          <w:rFonts w:hint="cs"/>
          <w:rtl/>
          <w:lang w:eastAsia="he-IL"/>
        </w:rPr>
        <w:t xml:space="preserve"> לא </w:t>
      </w:r>
      <w:r w:rsidR="00F70AA4">
        <w:rPr>
          <w:rFonts w:hint="cs"/>
          <w:rtl/>
          <w:lang w:eastAsia="he-IL"/>
        </w:rPr>
        <w:t>– – –</w:t>
      </w:r>
      <w:r>
        <w:rPr>
          <w:rFonts w:hint="cs"/>
          <w:rtl/>
          <w:lang w:eastAsia="he-IL"/>
        </w:rPr>
        <w:t xml:space="preserve"> אז אתה הבאת </w:t>
      </w:r>
      <w:r w:rsidR="00F70AA4">
        <w:rPr>
          <w:rFonts w:hint="cs"/>
          <w:rtl/>
          <w:lang w:eastAsia="he-IL"/>
        </w:rPr>
        <w:t>– – –</w:t>
      </w:r>
    </w:p>
    <w:p w:rsidR="00BD7FB7" w:rsidRDefault="00BD7FB7" w:rsidP="00655C0C">
      <w:pPr>
        <w:rPr>
          <w:rtl/>
          <w:lang w:eastAsia="he-IL"/>
        </w:rPr>
      </w:pPr>
    </w:p>
    <w:p w:rsidR="00BD7FB7" w:rsidRDefault="00BD7FB7" w:rsidP="00655C0C">
      <w:pPr>
        <w:pStyle w:val="-"/>
        <w:keepNext/>
        <w:rPr>
          <w:rtl/>
        </w:rPr>
      </w:pPr>
      <w:bookmarkStart w:id="16504" w:name="_ETM_Q59_167000"/>
      <w:bookmarkStart w:id="16505" w:name="ET_speakercontinue_6217_2"/>
      <w:bookmarkEnd w:id="16504"/>
      <w:r w:rsidRPr="00F85AE0">
        <w:rPr>
          <w:rStyle w:val="TagStyle"/>
          <w:rtl/>
        </w:rPr>
        <w:t xml:space="preserve"> &lt;&lt; דובר_המשך &gt;&gt; </w:t>
      </w:r>
      <w:r>
        <w:rPr>
          <w:rtl/>
        </w:rPr>
        <w:t>שר המודיעין אלעזר שטרן:</w:t>
      </w:r>
      <w:r w:rsidRPr="00F85AE0">
        <w:rPr>
          <w:rStyle w:val="TagStyle"/>
          <w:rtl/>
        </w:rPr>
        <w:t xml:space="preserve"> &lt;&lt; דובר_המשך &gt;&gt;</w:t>
      </w:r>
      <w:r>
        <w:rPr>
          <w:rtl/>
        </w:rPr>
        <w:t xml:space="preserve">   </w:t>
      </w:r>
      <w:bookmarkEnd w:id="16505"/>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אני אמרתי לכם דבר </w:t>
      </w:r>
      <w:r w:rsidR="00F70AA4">
        <w:rPr>
          <w:rFonts w:hint="cs"/>
          <w:rtl/>
          <w:lang w:eastAsia="he-IL"/>
        </w:rPr>
        <w:t>– – –</w:t>
      </w:r>
      <w:r>
        <w:rPr>
          <w:rFonts w:hint="cs"/>
          <w:rtl/>
          <w:lang w:eastAsia="he-IL"/>
        </w:rPr>
        <w:t xml:space="preserve"> </w:t>
      </w:r>
    </w:p>
    <w:p w:rsidR="00BD7FB7" w:rsidRDefault="00BD7FB7" w:rsidP="00655C0C">
      <w:pPr>
        <w:rPr>
          <w:rtl/>
          <w:lang w:eastAsia="he-IL"/>
        </w:rPr>
      </w:pPr>
      <w:bookmarkStart w:id="16506" w:name="_ETM_Q59_188000"/>
      <w:bookmarkEnd w:id="16506"/>
    </w:p>
    <w:p w:rsidR="00BD7FB7" w:rsidRDefault="00BD7FB7" w:rsidP="00655C0C">
      <w:pPr>
        <w:pStyle w:val="af8"/>
        <w:keepNext/>
        <w:rPr>
          <w:rtl/>
        </w:rPr>
      </w:pPr>
      <w:bookmarkStart w:id="16507" w:name="ET_interruption_5156_24"/>
      <w:r w:rsidRPr="003B3933">
        <w:rPr>
          <w:rStyle w:val="TagStyle"/>
          <w:rtl/>
        </w:rPr>
        <w:t xml:space="preserve"> &lt;&lt; קריאה &gt;&gt; </w:t>
      </w:r>
      <w:r>
        <w:rPr>
          <w:rtl/>
        </w:rPr>
        <w:t>דוד אמסלם (הליכוד):</w:t>
      </w:r>
      <w:r w:rsidRPr="003B3933">
        <w:rPr>
          <w:rStyle w:val="TagStyle"/>
          <w:rtl/>
        </w:rPr>
        <w:t xml:space="preserve"> &lt;&lt; קריאה &gt;&gt;</w:t>
      </w:r>
      <w:r>
        <w:rPr>
          <w:rtl/>
        </w:rPr>
        <w:t xml:space="preserve">   </w:t>
      </w:r>
      <w:bookmarkEnd w:id="16507"/>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אז אתה </w:t>
      </w:r>
      <w:r w:rsidRPr="00903DB3">
        <w:rPr>
          <w:rFonts w:hint="cs"/>
          <w:rtl/>
          <w:lang w:eastAsia="he-IL"/>
        </w:rPr>
        <w:t xml:space="preserve">הבאת </w:t>
      </w:r>
      <w:r w:rsidR="00F70AA4">
        <w:rPr>
          <w:rFonts w:hint="cs"/>
          <w:rtl/>
          <w:lang w:eastAsia="he-IL"/>
        </w:rPr>
        <w:t>– – –</w:t>
      </w:r>
      <w:r>
        <w:rPr>
          <w:rFonts w:hint="cs"/>
          <w:rtl/>
          <w:lang w:eastAsia="he-IL"/>
        </w:rPr>
        <w:t xml:space="preserve"> </w:t>
      </w:r>
    </w:p>
    <w:p w:rsidR="00BD7FB7" w:rsidRDefault="00BD7FB7" w:rsidP="00655C0C">
      <w:pPr>
        <w:rPr>
          <w:rtl/>
          <w:lang w:eastAsia="he-IL"/>
        </w:rPr>
      </w:pPr>
    </w:p>
    <w:p w:rsidR="00BD7FB7" w:rsidRDefault="00BD7FB7" w:rsidP="00655C0C">
      <w:pPr>
        <w:pStyle w:val="-"/>
        <w:keepNext/>
        <w:rPr>
          <w:rtl/>
        </w:rPr>
      </w:pPr>
      <w:bookmarkStart w:id="16508" w:name="ET_speakercontinue_6217_25"/>
      <w:r w:rsidRPr="003B3933">
        <w:rPr>
          <w:rStyle w:val="TagStyle"/>
          <w:rtl/>
        </w:rPr>
        <w:t xml:space="preserve"> &lt;&lt; דובר_המשך &gt;&gt; </w:t>
      </w:r>
      <w:r>
        <w:rPr>
          <w:rtl/>
        </w:rPr>
        <w:t>שר המודיעין אלעזר שטרן:</w:t>
      </w:r>
      <w:r w:rsidRPr="003B3933">
        <w:rPr>
          <w:rStyle w:val="TagStyle"/>
          <w:rtl/>
        </w:rPr>
        <w:t xml:space="preserve"> &lt;&lt; דובר_המשך &gt;&gt;</w:t>
      </w:r>
      <w:r>
        <w:rPr>
          <w:rtl/>
        </w:rPr>
        <w:t xml:space="preserve">   </w:t>
      </w:r>
      <w:bookmarkEnd w:id="16508"/>
    </w:p>
    <w:p w:rsidR="00BD7FB7" w:rsidRDefault="00BD7FB7" w:rsidP="00FE191E">
      <w:pPr>
        <w:rPr>
          <w:rtl/>
          <w:lang w:eastAsia="he-IL"/>
        </w:rPr>
      </w:pPr>
    </w:p>
    <w:p w:rsidR="00BD7FB7" w:rsidRDefault="00BD7FB7" w:rsidP="00DD1E64">
      <w:pPr>
        <w:rPr>
          <w:rtl/>
          <w:lang w:eastAsia="he-IL"/>
        </w:rPr>
      </w:pPr>
      <w:bookmarkStart w:id="16509" w:name="_ETM_Q59_183000"/>
      <w:bookmarkEnd w:id="16509"/>
      <w:r>
        <w:rPr>
          <w:rFonts w:hint="cs"/>
          <w:rtl/>
          <w:lang w:eastAsia="he-IL"/>
        </w:rPr>
        <w:t xml:space="preserve">דודי, אני </w:t>
      </w:r>
      <w:bookmarkStart w:id="16510" w:name="_ETM_Q59_190000"/>
      <w:bookmarkEnd w:id="16510"/>
      <w:r>
        <w:rPr>
          <w:rFonts w:hint="cs"/>
          <w:rtl/>
          <w:lang w:eastAsia="he-IL"/>
        </w:rPr>
        <w:t xml:space="preserve">רוצה להזכיר לכם משהו: מי שהיה פה ראש ממשלה בשנים </w:t>
      </w:r>
      <w:bookmarkStart w:id="16511" w:name="_ETM_Q59_196000"/>
      <w:bookmarkEnd w:id="16511"/>
      <w:r>
        <w:rPr>
          <w:rFonts w:hint="cs"/>
          <w:rtl/>
          <w:lang w:eastAsia="he-IL"/>
        </w:rPr>
        <w:t xml:space="preserve">האחרונות זה לא נפתלי בנט וגם לא יאיר לפיד. מי </w:t>
      </w:r>
      <w:bookmarkStart w:id="16512" w:name="_ETM_Q59_195000"/>
      <w:bookmarkEnd w:id="16512"/>
      <w:r>
        <w:rPr>
          <w:rFonts w:hint="cs"/>
          <w:rtl/>
          <w:lang w:eastAsia="he-IL"/>
        </w:rPr>
        <w:t xml:space="preserve">ששלט בממשלה זה מה שאתם קוראים </w:t>
      </w:r>
      <w:r w:rsidR="00794FBD">
        <w:rPr>
          <w:rFonts w:hint="cs"/>
          <w:rtl/>
          <w:lang w:eastAsia="he-IL"/>
        </w:rPr>
        <w:t xml:space="preserve">לו </w:t>
      </w:r>
      <w:r>
        <w:rPr>
          <w:rFonts w:hint="cs"/>
          <w:rtl/>
          <w:lang w:eastAsia="he-IL"/>
        </w:rPr>
        <w:t>"הגוש הלאומי", בסדר? איפה הייתם עם החוקים האלה?</w:t>
      </w:r>
    </w:p>
    <w:p w:rsidR="00BD7FB7" w:rsidRDefault="00BD7FB7" w:rsidP="00655C0C">
      <w:pPr>
        <w:rPr>
          <w:rtl/>
          <w:lang w:eastAsia="he-IL"/>
        </w:rPr>
      </w:pPr>
    </w:p>
    <w:p w:rsidR="00BD7FB7" w:rsidRDefault="00BD7FB7" w:rsidP="00655C0C">
      <w:pPr>
        <w:pStyle w:val="af8"/>
        <w:keepNext/>
        <w:rPr>
          <w:rtl/>
        </w:rPr>
      </w:pPr>
      <w:r w:rsidRPr="003B3933">
        <w:rPr>
          <w:rStyle w:val="TagStyle"/>
          <w:rtl/>
        </w:rPr>
        <w:t xml:space="preserve"> &lt;&lt; קריאה &gt;&gt; </w:t>
      </w:r>
      <w:r>
        <w:rPr>
          <w:rtl/>
        </w:rPr>
        <w:t>דוד אמסלם (הליכוד):</w:t>
      </w:r>
      <w:r w:rsidRPr="003B393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לא היינו בסדר, עכשיו רוצים לתקן. </w:t>
      </w:r>
    </w:p>
    <w:p w:rsidR="00BD7FB7" w:rsidRDefault="00BD7FB7" w:rsidP="00655C0C">
      <w:pPr>
        <w:rPr>
          <w:rtl/>
          <w:lang w:eastAsia="he-IL"/>
        </w:rPr>
      </w:pPr>
    </w:p>
    <w:p w:rsidR="00BD7FB7" w:rsidRDefault="00BD7FB7" w:rsidP="00655C0C">
      <w:pPr>
        <w:pStyle w:val="-"/>
        <w:keepNext/>
        <w:rPr>
          <w:rtl/>
        </w:rPr>
      </w:pPr>
      <w:bookmarkStart w:id="16513" w:name="ET_speakercontinue_6217_27"/>
      <w:r w:rsidRPr="003B3933">
        <w:rPr>
          <w:rStyle w:val="TagStyle"/>
          <w:rtl/>
        </w:rPr>
        <w:t xml:space="preserve"> &lt;&lt; דובר_המשך &gt;&gt; </w:t>
      </w:r>
      <w:r>
        <w:rPr>
          <w:rtl/>
        </w:rPr>
        <w:t>שר המודיעין אלעזר שטרן:</w:t>
      </w:r>
      <w:r w:rsidRPr="003B3933">
        <w:rPr>
          <w:rStyle w:val="TagStyle"/>
          <w:rtl/>
        </w:rPr>
        <w:t xml:space="preserve"> &lt;&lt; דובר_המשך &gt;&gt;</w:t>
      </w:r>
      <w:r>
        <w:rPr>
          <w:rtl/>
        </w:rPr>
        <w:t xml:space="preserve">   </w:t>
      </w:r>
      <w:bookmarkEnd w:id="16513"/>
    </w:p>
    <w:p w:rsidR="00BD7FB7" w:rsidRDefault="00BD7FB7" w:rsidP="00FE191E">
      <w:pPr>
        <w:rPr>
          <w:rtl/>
          <w:lang w:eastAsia="he-IL"/>
        </w:rPr>
      </w:pPr>
    </w:p>
    <w:p w:rsidR="00BD7FB7" w:rsidRDefault="00BD7FB7" w:rsidP="00655C0C">
      <w:pPr>
        <w:rPr>
          <w:rtl/>
          <w:lang w:eastAsia="he-IL"/>
        </w:rPr>
      </w:pPr>
      <w:r>
        <w:rPr>
          <w:rFonts w:hint="cs"/>
          <w:rtl/>
          <w:lang w:eastAsia="he-IL"/>
        </w:rPr>
        <w:t>מה?</w:t>
      </w:r>
    </w:p>
    <w:p w:rsidR="00BD7FB7" w:rsidRDefault="00BD7FB7" w:rsidP="00655C0C">
      <w:pPr>
        <w:rPr>
          <w:rtl/>
          <w:lang w:eastAsia="he-IL"/>
        </w:rPr>
      </w:pPr>
    </w:p>
    <w:p w:rsidR="00BD7FB7" w:rsidRDefault="00BD7FB7" w:rsidP="00655C0C">
      <w:pPr>
        <w:pStyle w:val="af8"/>
        <w:keepNext/>
        <w:rPr>
          <w:rtl/>
        </w:rPr>
      </w:pPr>
      <w:bookmarkStart w:id="16514" w:name="ET_interruption_5156_28"/>
      <w:r w:rsidRPr="003B3933">
        <w:rPr>
          <w:rStyle w:val="TagStyle"/>
          <w:rtl/>
        </w:rPr>
        <w:t xml:space="preserve"> &lt;&lt; קריאה &gt;&gt; </w:t>
      </w:r>
      <w:r>
        <w:rPr>
          <w:rtl/>
        </w:rPr>
        <w:t>דוד אמסלם (הליכוד):</w:t>
      </w:r>
      <w:r w:rsidRPr="003B3933">
        <w:rPr>
          <w:rStyle w:val="TagStyle"/>
          <w:rtl/>
        </w:rPr>
        <w:t xml:space="preserve"> &lt;&lt; קריאה &gt;&gt;</w:t>
      </w:r>
      <w:r>
        <w:rPr>
          <w:rtl/>
        </w:rPr>
        <w:t xml:space="preserve">   </w:t>
      </w:r>
      <w:bookmarkEnd w:id="16514"/>
    </w:p>
    <w:p w:rsidR="00BD7FB7" w:rsidRDefault="00BD7FB7" w:rsidP="00FE191E">
      <w:pPr>
        <w:rPr>
          <w:rtl/>
          <w:lang w:eastAsia="he-IL"/>
        </w:rPr>
      </w:pPr>
    </w:p>
    <w:p w:rsidR="00BD7FB7" w:rsidRPr="003B3933" w:rsidRDefault="00BD7FB7" w:rsidP="00655C0C">
      <w:pPr>
        <w:rPr>
          <w:rtl/>
          <w:lang w:eastAsia="he-IL"/>
        </w:rPr>
      </w:pPr>
      <w:r>
        <w:rPr>
          <w:rFonts w:hint="cs"/>
          <w:rtl/>
          <w:lang w:eastAsia="he-IL"/>
        </w:rPr>
        <w:t xml:space="preserve">לא היינו בסדר. </w:t>
      </w:r>
    </w:p>
    <w:p w:rsidR="00BD7FB7" w:rsidRDefault="00BD7FB7" w:rsidP="00655C0C">
      <w:pPr>
        <w:rPr>
          <w:rtl/>
          <w:lang w:eastAsia="he-IL"/>
        </w:rPr>
      </w:pPr>
      <w:r>
        <w:rPr>
          <w:rFonts w:hint="cs"/>
          <w:rtl/>
          <w:lang w:eastAsia="he-IL"/>
        </w:rPr>
        <w:t xml:space="preserve"> </w:t>
      </w:r>
    </w:p>
    <w:p w:rsidR="00BD7FB7" w:rsidRDefault="00BD7FB7" w:rsidP="00655C0C">
      <w:pPr>
        <w:pStyle w:val="-"/>
        <w:keepNext/>
        <w:rPr>
          <w:rtl/>
        </w:rPr>
      </w:pPr>
      <w:bookmarkStart w:id="16515" w:name="ET_speakercontinue_6217_3"/>
      <w:r w:rsidRPr="00F85AE0">
        <w:rPr>
          <w:rStyle w:val="TagStyle"/>
          <w:rtl/>
        </w:rPr>
        <w:t xml:space="preserve"> &lt;&lt; דובר_המשך &gt;&gt; </w:t>
      </w:r>
      <w:r>
        <w:rPr>
          <w:rtl/>
        </w:rPr>
        <w:t>שר המודיעין אלעזר שטרן:</w:t>
      </w:r>
      <w:r w:rsidRPr="00F85AE0">
        <w:rPr>
          <w:rStyle w:val="TagStyle"/>
          <w:rtl/>
        </w:rPr>
        <w:t xml:space="preserve"> &lt;&lt; דובר_המשך &gt;&gt;</w:t>
      </w:r>
      <w:r>
        <w:rPr>
          <w:rtl/>
        </w:rPr>
        <w:t xml:space="preserve">   </w:t>
      </w:r>
      <w:bookmarkEnd w:id="16515"/>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אז אם לתקן, בבקשה, בואו נתחיל </w:t>
      </w:r>
      <w:bookmarkStart w:id="16516" w:name="_ETM_Q59_213000"/>
      <w:bookmarkEnd w:id="16516"/>
      <w:r>
        <w:rPr>
          <w:rFonts w:hint="cs"/>
          <w:rtl/>
          <w:lang w:eastAsia="he-IL"/>
        </w:rPr>
        <w:t xml:space="preserve">לתקן. יש שלוש שנים </w:t>
      </w:r>
      <w:r>
        <w:rPr>
          <w:rtl/>
          <w:lang w:eastAsia="he-IL"/>
        </w:rPr>
        <w:t>–</w:t>
      </w:r>
      <w:r>
        <w:rPr>
          <w:rFonts w:hint="cs"/>
          <w:rtl/>
          <w:lang w:eastAsia="he-IL"/>
        </w:rPr>
        <w:t xml:space="preserve"> אני מציע לך </w:t>
      </w:r>
      <w:r w:rsidR="00F70AA4">
        <w:rPr>
          <w:rFonts w:hint="cs"/>
          <w:rtl/>
          <w:lang w:eastAsia="he-IL"/>
        </w:rPr>
        <w:t>– – –</w:t>
      </w:r>
      <w:r>
        <w:rPr>
          <w:rFonts w:hint="cs"/>
          <w:rtl/>
          <w:lang w:eastAsia="he-IL"/>
        </w:rPr>
        <w:t xml:space="preserve"> </w:t>
      </w:r>
    </w:p>
    <w:p w:rsidR="00BD7FB7" w:rsidRDefault="00BD7FB7" w:rsidP="00655C0C">
      <w:pPr>
        <w:rPr>
          <w:rtl/>
          <w:lang w:eastAsia="he-IL"/>
        </w:rPr>
      </w:pPr>
    </w:p>
    <w:p w:rsidR="00BD7FB7" w:rsidRDefault="00BD7FB7" w:rsidP="00655C0C">
      <w:pPr>
        <w:pStyle w:val="af8"/>
        <w:keepNext/>
        <w:rPr>
          <w:rtl/>
        </w:rPr>
      </w:pPr>
      <w:r w:rsidRPr="003B3933">
        <w:rPr>
          <w:rStyle w:val="TagStyle"/>
          <w:rtl/>
        </w:rPr>
        <w:t xml:space="preserve">&lt;&lt; קריאה &gt;&gt; </w:t>
      </w:r>
      <w:r>
        <w:rPr>
          <w:rtl/>
        </w:rPr>
        <w:t>דוד אמסלם (הליכוד):</w:t>
      </w:r>
      <w:r w:rsidRPr="003B3933">
        <w:rPr>
          <w:rStyle w:val="TagStyle"/>
          <w:rtl/>
        </w:rPr>
        <w:t xml:space="preserve"> &lt;&lt; קריאה &gt;&gt;</w:t>
      </w:r>
      <w:r>
        <w:rPr>
          <w:rtl/>
        </w:rPr>
        <w:t xml:space="preserve">   </w:t>
      </w:r>
    </w:p>
    <w:p w:rsidR="00BD7FB7" w:rsidRDefault="00BD7FB7" w:rsidP="00655C0C">
      <w:pPr>
        <w:rPr>
          <w:rtl/>
          <w:lang w:eastAsia="he-IL"/>
        </w:rPr>
      </w:pPr>
    </w:p>
    <w:p w:rsidR="00BD7FB7" w:rsidRDefault="00F70AA4" w:rsidP="00655C0C">
      <w:pPr>
        <w:rPr>
          <w:rtl/>
          <w:lang w:eastAsia="he-IL"/>
        </w:rPr>
      </w:pPr>
      <w:r>
        <w:rPr>
          <w:rFonts w:hint="cs"/>
          <w:rtl/>
          <w:lang w:eastAsia="he-IL"/>
        </w:rPr>
        <w:t>– – –</w:t>
      </w:r>
    </w:p>
    <w:p w:rsidR="00BD7FB7" w:rsidRDefault="00BD7FB7" w:rsidP="00655C0C">
      <w:pPr>
        <w:rPr>
          <w:rtl/>
          <w:lang w:eastAsia="he-IL"/>
        </w:rPr>
      </w:pPr>
    </w:p>
    <w:p w:rsidR="00BD7FB7" w:rsidRDefault="00BD7FB7" w:rsidP="00655C0C">
      <w:pPr>
        <w:pStyle w:val="-"/>
        <w:keepNext/>
        <w:rPr>
          <w:rtl/>
        </w:rPr>
      </w:pPr>
      <w:r w:rsidRPr="00F85AE0">
        <w:rPr>
          <w:rStyle w:val="TagStyle"/>
          <w:rtl/>
        </w:rPr>
        <w:t xml:space="preserve">&lt;&lt; דובר_המשך &gt;&gt; </w:t>
      </w:r>
      <w:r>
        <w:rPr>
          <w:rtl/>
        </w:rPr>
        <w:t>שר המודיעין אלעזר שטרן:</w:t>
      </w:r>
      <w:r w:rsidRPr="00F85AE0">
        <w:rPr>
          <w:rStyle w:val="TagStyle"/>
          <w:rtl/>
        </w:rPr>
        <w:t xml:space="preserve"> &lt;&lt; דובר_המשך &gt;&gt;</w:t>
      </w:r>
      <w:r>
        <w:rPr>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לא, לא. אף אחד לא שומע אותנו?</w:t>
      </w:r>
    </w:p>
    <w:p w:rsidR="00BD7FB7" w:rsidRDefault="00BD7FB7" w:rsidP="00655C0C">
      <w:pPr>
        <w:rPr>
          <w:rtl/>
          <w:lang w:eastAsia="he-IL"/>
        </w:rPr>
      </w:pPr>
    </w:p>
    <w:p w:rsidR="00BD7FB7" w:rsidRDefault="00BD7FB7" w:rsidP="00655C0C">
      <w:pPr>
        <w:pStyle w:val="af8"/>
        <w:keepNext/>
        <w:rPr>
          <w:rtl/>
        </w:rPr>
      </w:pPr>
      <w:r w:rsidRPr="003B3933">
        <w:rPr>
          <w:rStyle w:val="TagStyle"/>
          <w:rtl/>
        </w:rPr>
        <w:t xml:space="preserve"> &lt;&lt; קריאה &gt;&gt; </w:t>
      </w:r>
      <w:r>
        <w:rPr>
          <w:rtl/>
        </w:rPr>
        <w:t>דוד אמסלם (הליכוד):</w:t>
      </w:r>
      <w:r w:rsidRPr="003B393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אף אחד. </w:t>
      </w:r>
    </w:p>
    <w:p w:rsidR="00BD7FB7" w:rsidRDefault="00BD7FB7" w:rsidP="00655C0C">
      <w:pPr>
        <w:rPr>
          <w:rtl/>
          <w:lang w:eastAsia="he-IL"/>
        </w:rPr>
      </w:pPr>
    </w:p>
    <w:p w:rsidR="00BD7FB7" w:rsidRDefault="00BD7FB7" w:rsidP="00655C0C">
      <w:pPr>
        <w:pStyle w:val="-"/>
        <w:keepNext/>
        <w:rPr>
          <w:rtl/>
        </w:rPr>
      </w:pPr>
      <w:bookmarkStart w:id="16517" w:name="ET_speakercontinue_6217_30"/>
      <w:r w:rsidRPr="003B3933">
        <w:rPr>
          <w:rStyle w:val="TagStyle"/>
          <w:rtl/>
        </w:rPr>
        <w:t xml:space="preserve"> &lt;&lt; דובר_המשך &gt;&gt; </w:t>
      </w:r>
      <w:r>
        <w:rPr>
          <w:rtl/>
        </w:rPr>
        <w:t>שר המודיעין אלעזר שטרן:</w:t>
      </w:r>
      <w:r w:rsidRPr="003B3933">
        <w:rPr>
          <w:rStyle w:val="TagStyle"/>
          <w:rtl/>
        </w:rPr>
        <w:t xml:space="preserve"> &lt;&lt; דובר_המשך &gt;&gt;</w:t>
      </w:r>
      <w:r>
        <w:rPr>
          <w:rtl/>
        </w:rPr>
        <w:t xml:space="preserve">   </w:t>
      </w:r>
      <w:bookmarkEnd w:id="16517"/>
    </w:p>
    <w:p w:rsidR="00BD7FB7" w:rsidRDefault="00BD7FB7" w:rsidP="00FE191E">
      <w:pPr>
        <w:rPr>
          <w:rtl/>
          <w:lang w:eastAsia="he-IL"/>
        </w:rPr>
      </w:pPr>
    </w:p>
    <w:p w:rsidR="00BD7FB7" w:rsidRDefault="00BD7FB7" w:rsidP="00655C0C">
      <w:pPr>
        <w:rPr>
          <w:rtl/>
          <w:lang w:eastAsia="he-IL"/>
        </w:rPr>
      </w:pPr>
      <w:r>
        <w:rPr>
          <w:rFonts w:hint="cs"/>
          <w:rtl/>
          <w:lang w:eastAsia="he-IL"/>
        </w:rPr>
        <w:t>להגיד את האמת?</w:t>
      </w:r>
    </w:p>
    <w:p w:rsidR="00BD7FB7" w:rsidRDefault="00BD7FB7" w:rsidP="00655C0C">
      <w:pPr>
        <w:rPr>
          <w:rtl/>
          <w:lang w:eastAsia="he-IL"/>
        </w:rPr>
      </w:pPr>
    </w:p>
    <w:p w:rsidR="00BD7FB7" w:rsidRDefault="00BD7FB7" w:rsidP="00655C0C">
      <w:pPr>
        <w:pStyle w:val="af8"/>
        <w:keepNext/>
        <w:rPr>
          <w:rtl/>
        </w:rPr>
      </w:pPr>
      <w:bookmarkStart w:id="16518" w:name="ET_interruption_5156_31"/>
      <w:r w:rsidRPr="003B3933">
        <w:rPr>
          <w:rStyle w:val="TagStyle"/>
          <w:rtl/>
        </w:rPr>
        <w:t xml:space="preserve"> &lt;&lt; קריאה &gt;&gt; </w:t>
      </w:r>
      <w:r>
        <w:rPr>
          <w:rtl/>
        </w:rPr>
        <w:t>דוד אמסלם (הליכוד):</w:t>
      </w:r>
      <w:r w:rsidRPr="003B3933">
        <w:rPr>
          <w:rStyle w:val="TagStyle"/>
          <w:rtl/>
        </w:rPr>
        <w:t xml:space="preserve"> &lt;&lt; קריאה &gt;&gt;</w:t>
      </w:r>
      <w:r>
        <w:rPr>
          <w:rtl/>
        </w:rPr>
        <w:t xml:space="preserve">   </w:t>
      </w:r>
      <w:bookmarkEnd w:id="16518"/>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כן. </w:t>
      </w:r>
    </w:p>
    <w:p w:rsidR="00BD7FB7" w:rsidRDefault="00BD7FB7" w:rsidP="00655C0C">
      <w:pPr>
        <w:rPr>
          <w:rtl/>
          <w:lang w:eastAsia="he-IL"/>
        </w:rPr>
      </w:pPr>
    </w:p>
    <w:p w:rsidR="00BD7FB7" w:rsidRDefault="00BD7FB7" w:rsidP="00655C0C">
      <w:pPr>
        <w:pStyle w:val="-"/>
        <w:keepNext/>
        <w:rPr>
          <w:rtl/>
        </w:rPr>
      </w:pPr>
      <w:bookmarkStart w:id="16519" w:name="ET_speakercontinue_6217_32"/>
      <w:r w:rsidRPr="003B3933">
        <w:rPr>
          <w:rStyle w:val="TagStyle"/>
          <w:rtl/>
        </w:rPr>
        <w:t xml:space="preserve"> &lt;&lt; דובר_המשך &gt;&gt; </w:t>
      </w:r>
      <w:r>
        <w:rPr>
          <w:rtl/>
        </w:rPr>
        <w:t>שר המודיעין אלעזר שטרן:</w:t>
      </w:r>
      <w:r w:rsidRPr="003B3933">
        <w:rPr>
          <w:rStyle w:val="TagStyle"/>
          <w:rtl/>
        </w:rPr>
        <w:t xml:space="preserve"> &lt;&lt; דובר_המשך &gt;&gt;</w:t>
      </w:r>
      <w:r>
        <w:rPr>
          <w:rtl/>
        </w:rPr>
        <w:t xml:space="preserve">   </w:t>
      </w:r>
      <w:bookmarkEnd w:id="16519"/>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לא </w:t>
      </w:r>
      <w:bookmarkStart w:id="16520" w:name="_ETM_Q59_215000"/>
      <w:bookmarkEnd w:id="16520"/>
      <w:r>
        <w:rPr>
          <w:rFonts w:hint="cs"/>
          <w:rtl/>
          <w:lang w:eastAsia="he-IL"/>
        </w:rPr>
        <w:t xml:space="preserve">מאמין. אני אגיד לך מה אני חושב? שאתם </w:t>
      </w:r>
      <w:bookmarkStart w:id="16521" w:name="_ETM_Q59_220000"/>
      <w:bookmarkEnd w:id="16521"/>
      <w:r>
        <w:rPr>
          <w:rFonts w:hint="cs"/>
          <w:rtl/>
          <w:lang w:eastAsia="he-IL"/>
        </w:rPr>
        <w:t xml:space="preserve">רוצים כל הזמן לעשות לנו סוג של טיזינג כזה ולראות. </w:t>
      </w:r>
    </w:p>
    <w:p w:rsidR="00BD7FB7" w:rsidRDefault="00BD7FB7" w:rsidP="00655C0C">
      <w:pPr>
        <w:rPr>
          <w:rtl/>
          <w:lang w:eastAsia="he-IL"/>
        </w:rPr>
      </w:pPr>
    </w:p>
    <w:p w:rsidR="00BD7FB7" w:rsidRDefault="00BD7FB7" w:rsidP="00655C0C">
      <w:pPr>
        <w:pStyle w:val="af8"/>
        <w:keepNext/>
        <w:rPr>
          <w:rtl/>
        </w:rPr>
      </w:pPr>
      <w:r w:rsidRPr="003B3933">
        <w:rPr>
          <w:rStyle w:val="TagStyle"/>
          <w:rtl/>
        </w:rPr>
        <w:t xml:space="preserve"> &lt;&lt; קריאה &gt;&gt; </w:t>
      </w:r>
      <w:r>
        <w:rPr>
          <w:rtl/>
        </w:rPr>
        <w:t>דוד אמסלם (הליכוד):</w:t>
      </w:r>
      <w:r w:rsidRPr="003B3933">
        <w:rPr>
          <w:rStyle w:val="TagStyle"/>
          <w:rtl/>
        </w:rPr>
        <w:t xml:space="preserve"> &lt;&lt; קריאה &gt;&gt;</w:t>
      </w:r>
      <w:r>
        <w:rPr>
          <w:rtl/>
        </w:rPr>
        <w:t xml:space="preserve">   </w:t>
      </w:r>
    </w:p>
    <w:p w:rsidR="00BD7FB7" w:rsidRDefault="00BD7FB7" w:rsidP="00FE191E">
      <w:pPr>
        <w:rPr>
          <w:rtl/>
        </w:rPr>
      </w:pPr>
    </w:p>
    <w:p w:rsidR="00BD7FB7" w:rsidRDefault="00BD7FB7" w:rsidP="00655C0C">
      <w:pPr>
        <w:rPr>
          <w:rtl/>
          <w:lang w:eastAsia="he-IL"/>
        </w:rPr>
      </w:pPr>
      <w:r>
        <w:rPr>
          <w:rFonts w:hint="cs"/>
          <w:rtl/>
          <w:lang w:eastAsia="he-IL"/>
        </w:rPr>
        <w:t>בוא נגיד שכן. אתה בעד השרפה של הדגל?</w:t>
      </w:r>
    </w:p>
    <w:p w:rsidR="00BD7FB7" w:rsidRDefault="00BD7FB7" w:rsidP="00655C0C">
      <w:pPr>
        <w:rPr>
          <w:rtl/>
          <w:lang w:eastAsia="he-IL"/>
        </w:rPr>
      </w:pPr>
    </w:p>
    <w:p w:rsidR="00BD7FB7" w:rsidRDefault="00BD7FB7" w:rsidP="00655C0C">
      <w:pPr>
        <w:pStyle w:val="-"/>
        <w:keepNext/>
        <w:rPr>
          <w:rtl/>
        </w:rPr>
      </w:pPr>
      <w:bookmarkStart w:id="16522" w:name="ET_speakercontinue_6217_34"/>
      <w:r w:rsidRPr="003B3933">
        <w:rPr>
          <w:rStyle w:val="TagStyle"/>
          <w:rtl/>
        </w:rPr>
        <w:t xml:space="preserve"> &lt;&lt; דובר_המשך &gt;&gt; </w:t>
      </w:r>
      <w:r>
        <w:rPr>
          <w:rtl/>
        </w:rPr>
        <w:t>שר המודיעין אלעזר שטרן:</w:t>
      </w:r>
      <w:r w:rsidRPr="003B3933">
        <w:rPr>
          <w:rStyle w:val="TagStyle"/>
          <w:rtl/>
        </w:rPr>
        <w:t xml:space="preserve"> &lt;&lt; דובר_המשך &gt;&gt;</w:t>
      </w:r>
      <w:r>
        <w:rPr>
          <w:rtl/>
        </w:rPr>
        <w:t xml:space="preserve">   </w:t>
      </w:r>
      <w:bookmarkEnd w:id="16522"/>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לא, אבל אתה יודע שאתם מאחדים את הקואליציה? ראית קודם איך עלה פה חבר הכנסת מנסור עבאס </w:t>
      </w:r>
      <w:r w:rsidR="00F70AA4">
        <w:rPr>
          <w:rFonts w:hint="cs"/>
          <w:rtl/>
          <w:lang w:eastAsia="he-IL"/>
        </w:rPr>
        <w:t>– –</w:t>
      </w:r>
      <w:r>
        <w:rPr>
          <w:rFonts w:hint="cs"/>
          <w:rtl/>
          <w:lang w:eastAsia="he-IL"/>
        </w:rPr>
        <w:t xml:space="preserve"> </w:t>
      </w:r>
    </w:p>
    <w:p w:rsidR="00BD7FB7" w:rsidRDefault="00BD7FB7" w:rsidP="00655C0C">
      <w:pPr>
        <w:rPr>
          <w:rtl/>
          <w:lang w:eastAsia="he-IL"/>
        </w:rPr>
      </w:pPr>
      <w:bookmarkStart w:id="16523" w:name="_ETM_Q59_227000"/>
      <w:bookmarkEnd w:id="16523"/>
    </w:p>
    <w:p w:rsidR="00BD7FB7" w:rsidRDefault="00BD7FB7" w:rsidP="00655C0C">
      <w:pPr>
        <w:pStyle w:val="af8"/>
        <w:keepNext/>
        <w:rPr>
          <w:rtl/>
        </w:rPr>
      </w:pPr>
      <w:r w:rsidRPr="003B3933">
        <w:rPr>
          <w:rStyle w:val="TagStyle"/>
          <w:rtl/>
        </w:rPr>
        <w:t xml:space="preserve"> &lt;&lt; קריאה &gt;&gt; </w:t>
      </w:r>
      <w:r>
        <w:rPr>
          <w:rtl/>
        </w:rPr>
        <w:t>דוד אמסלם (הליכוד):</w:t>
      </w:r>
      <w:r w:rsidRPr="003B393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מה, אני מאחד אותך עם מנסור עבאס?</w:t>
      </w:r>
    </w:p>
    <w:p w:rsidR="00BD7FB7" w:rsidRDefault="00BD7FB7" w:rsidP="00655C0C">
      <w:pPr>
        <w:rPr>
          <w:rtl/>
          <w:lang w:eastAsia="he-IL"/>
        </w:rPr>
      </w:pPr>
    </w:p>
    <w:p w:rsidR="00BD7FB7" w:rsidRDefault="00BD7FB7" w:rsidP="00655C0C">
      <w:pPr>
        <w:pStyle w:val="-"/>
        <w:keepNext/>
        <w:rPr>
          <w:rtl/>
        </w:rPr>
      </w:pPr>
      <w:bookmarkStart w:id="16524" w:name="ET_speakercontinue_6217_36"/>
      <w:r w:rsidRPr="003B3933">
        <w:rPr>
          <w:rStyle w:val="TagStyle"/>
          <w:rtl/>
        </w:rPr>
        <w:t xml:space="preserve"> &lt;&lt; דובר_המשך &gt;&gt; </w:t>
      </w:r>
      <w:r>
        <w:rPr>
          <w:rtl/>
        </w:rPr>
        <w:t>שר המודיעין אלעזר שטרן:</w:t>
      </w:r>
      <w:r w:rsidRPr="003B3933">
        <w:rPr>
          <w:rStyle w:val="TagStyle"/>
          <w:rtl/>
        </w:rPr>
        <w:t xml:space="preserve"> &lt;&lt; דובר_המשך &gt;&gt;</w:t>
      </w:r>
      <w:r>
        <w:rPr>
          <w:rtl/>
        </w:rPr>
        <w:t xml:space="preserve">   </w:t>
      </w:r>
      <w:bookmarkEnd w:id="16524"/>
    </w:p>
    <w:p w:rsidR="00BD7FB7" w:rsidRDefault="00BD7FB7" w:rsidP="00FE191E">
      <w:pPr>
        <w:rPr>
          <w:rtl/>
          <w:lang w:eastAsia="he-IL"/>
        </w:rPr>
      </w:pPr>
    </w:p>
    <w:p w:rsidR="00BD7FB7" w:rsidRDefault="00F70AA4" w:rsidP="00655C0C">
      <w:pPr>
        <w:rPr>
          <w:rtl/>
          <w:lang w:eastAsia="he-IL"/>
        </w:rPr>
      </w:pPr>
      <w:bookmarkStart w:id="16525" w:name="_ETM_Q59_231000"/>
      <w:bookmarkEnd w:id="16525"/>
      <w:r>
        <w:rPr>
          <w:rFonts w:hint="cs"/>
          <w:rtl/>
          <w:lang w:eastAsia="he-IL"/>
        </w:rPr>
        <w:t>– –</w:t>
      </w:r>
      <w:r w:rsidR="00BD7FB7">
        <w:rPr>
          <w:rFonts w:hint="cs"/>
          <w:rtl/>
          <w:lang w:eastAsia="he-IL"/>
        </w:rPr>
        <w:t xml:space="preserve"> וחברתי חברת הכנסת שרן השכל והגיעו להסכמות? זה מה שאוכל אתכם, לכן החוקים האלה. זאת האמת. </w:t>
      </w:r>
    </w:p>
    <w:p w:rsidR="00BD7FB7" w:rsidRDefault="00BD7FB7" w:rsidP="00655C0C">
      <w:pPr>
        <w:rPr>
          <w:rtl/>
          <w:lang w:eastAsia="he-IL"/>
        </w:rPr>
      </w:pPr>
    </w:p>
    <w:p w:rsidR="00BD7FB7" w:rsidRDefault="00BD7FB7" w:rsidP="00655C0C">
      <w:pPr>
        <w:pStyle w:val="af8"/>
        <w:keepNext/>
        <w:rPr>
          <w:rtl/>
        </w:rPr>
      </w:pPr>
      <w:r w:rsidRPr="003B3933">
        <w:rPr>
          <w:rStyle w:val="TagStyle"/>
          <w:rtl/>
        </w:rPr>
        <w:t xml:space="preserve"> &lt;&lt; קריאה &gt;&gt; </w:t>
      </w:r>
      <w:r>
        <w:rPr>
          <w:rtl/>
        </w:rPr>
        <w:t>דוד אמסלם (הליכוד):</w:t>
      </w:r>
      <w:r w:rsidRPr="003B393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אני מחבר אותך עם מנסור עבאס?</w:t>
      </w:r>
    </w:p>
    <w:p w:rsidR="00BD7FB7" w:rsidRDefault="00BD7FB7" w:rsidP="00655C0C">
      <w:pPr>
        <w:rPr>
          <w:rtl/>
          <w:lang w:eastAsia="he-IL"/>
        </w:rPr>
      </w:pPr>
    </w:p>
    <w:p w:rsidR="00BD7FB7" w:rsidRDefault="00BD7FB7" w:rsidP="00655C0C">
      <w:pPr>
        <w:pStyle w:val="af8"/>
        <w:keepNext/>
        <w:rPr>
          <w:rtl/>
        </w:rPr>
      </w:pPr>
      <w:bookmarkStart w:id="16526" w:name="ET_interruption_5786_38"/>
      <w:r w:rsidRPr="003B3933">
        <w:rPr>
          <w:rStyle w:val="TagStyle"/>
          <w:rtl/>
        </w:rPr>
        <w:t xml:space="preserve"> &lt;&lt; קריאה &gt;&gt; </w:t>
      </w:r>
      <w:r>
        <w:rPr>
          <w:rtl/>
        </w:rPr>
        <w:t>אופיר כץ (הליכוד):</w:t>
      </w:r>
      <w:r w:rsidRPr="003B3933">
        <w:rPr>
          <w:rStyle w:val="TagStyle"/>
          <w:rtl/>
        </w:rPr>
        <w:t xml:space="preserve"> &lt;&lt; קריאה &gt;&gt;</w:t>
      </w:r>
      <w:r>
        <w:rPr>
          <w:rtl/>
        </w:rPr>
        <w:t xml:space="preserve">   </w:t>
      </w:r>
      <w:bookmarkEnd w:id="16526"/>
    </w:p>
    <w:p w:rsidR="00BD7FB7" w:rsidRDefault="00BD7FB7" w:rsidP="00FE191E">
      <w:pPr>
        <w:rPr>
          <w:rtl/>
          <w:lang w:eastAsia="he-IL"/>
        </w:rPr>
      </w:pPr>
    </w:p>
    <w:p w:rsidR="00BD7FB7" w:rsidRDefault="00BD7FB7" w:rsidP="00655C0C">
      <w:pPr>
        <w:rPr>
          <w:rtl/>
          <w:lang w:eastAsia="he-IL"/>
        </w:rPr>
      </w:pPr>
      <w:r>
        <w:rPr>
          <w:rFonts w:hint="cs"/>
          <w:rtl/>
          <w:lang w:eastAsia="he-IL"/>
        </w:rPr>
        <w:t>איזה הסכמות? איזה הסכמות?</w:t>
      </w:r>
    </w:p>
    <w:p w:rsidR="00BD7FB7" w:rsidRDefault="00BD7FB7" w:rsidP="00655C0C">
      <w:pPr>
        <w:rPr>
          <w:rtl/>
          <w:lang w:eastAsia="he-IL"/>
        </w:rPr>
      </w:pPr>
    </w:p>
    <w:p w:rsidR="00BD7FB7" w:rsidRDefault="00BD7FB7" w:rsidP="00655C0C">
      <w:pPr>
        <w:pStyle w:val="af8"/>
        <w:keepNext/>
        <w:rPr>
          <w:rtl/>
        </w:rPr>
      </w:pPr>
      <w:bookmarkStart w:id="16527" w:name="_ETM_Q59_237000"/>
      <w:bookmarkStart w:id="16528" w:name="ET_interruption_5156_39"/>
      <w:bookmarkEnd w:id="16527"/>
      <w:r w:rsidRPr="003B3933">
        <w:rPr>
          <w:rStyle w:val="TagStyle"/>
          <w:rtl/>
        </w:rPr>
        <w:t xml:space="preserve"> &lt;&lt; קריאה &gt;&gt; </w:t>
      </w:r>
      <w:r>
        <w:rPr>
          <w:rtl/>
        </w:rPr>
        <w:t>דוד אמסלם (הליכוד):</w:t>
      </w:r>
      <w:r w:rsidRPr="003B3933">
        <w:rPr>
          <w:rStyle w:val="TagStyle"/>
          <w:rtl/>
        </w:rPr>
        <w:t xml:space="preserve"> &lt;&lt; קריאה &gt;&gt;</w:t>
      </w:r>
      <w:r>
        <w:rPr>
          <w:rtl/>
        </w:rPr>
        <w:t xml:space="preserve">   </w:t>
      </w:r>
      <w:bookmarkEnd w:id="16528"/>
    </w:p>
    <w:p w:rsidR="00BD7FB7" w:rsidRDefault="00BD7FB7" w:rsidP="00FE191E">
      <w:pPr>
        <w:rPr>
          <w:rtl/>
          <w:lang w:eastAsia="he-IL"/>
        </w:rPr>
      </w:pPr>
    </w:p>
    <w:p w:rsidR="00BD7FB7" w:rsidRDefault="00BD7FB7" w:rsidP="00655C0C">
      <w:pPr>
        <w:rPr>
          <w:rtl/>
          <w:lang w:eastAsia="he-IL"/>
        </w:rPr>
      </w:pPr>
      <w:bookmarkStart w:id="16529" w:name="_ETM_Q59_241000"/>
      <w:bookmarkEnd w:id="16529"/>
      <w:r>
        <w:rPr>
          <w:rFonts w:hint="cs"/>
          <w:rtl/>
          <w:lang w:eastAsia="he-IL"/>
        </w:rPr>
        <w:t xml:space="preserve">איך אתה כקצין </w:t>
      </w:r>
      <w:r w:rsidR="00F70AA4">
        <w:rPr>
          <w:rFonts w:hint="cs"/>
          <w:rtl/>
          <w:lang w:eastAsia="he-IL"/>
        </w:rPr>
        <w:t>– – –</w:t>
      </w:r>
      <w:r>
        <w:rPr>
          <w:rFonts w:hint="cs"/>
          <w:rtl/>
          <w:lang w:eastAsia="he-IL"/>
        </w:rPr>
        <w:t xml:space="preserve"> בצה"ל לא תומך בחוק </w:t>
      </w:r>
      <w:r w:rsidR="00F70AA4">
        <w:rPr>
          <w:rFonts w:hint="cs"/>
          <w:rtl/>
          <w:lang w:eastAsia="he-IL"/>
        </w:rPr>
        <w:t>– – –</w:t>
      </w:r>
    </w:p>
    <w:p w:rsidR="00BD7FB7" w:rsidRDefault="00BD7FB7" w:rsidP="00FE191E">
      <w:pPr>
        <w:rPr>
          <w:rtl/>
        </w:rPr>
      </w:pPr>
    </w:p>
    <w:p w:rsidR="00BD7FB7" w:rsidRDefault="00BD7FB7" w:rsidP="00655C0C">
      <w:pPr>
        <w:pStyle w:val="-"/>
        <w:keepNext/>
        <w:rPr>
          <w:rtl/>
        </w:rPr>
      </w:pPr>
      <w:bookmarkStart w:id="16530" w:name="ET_speakercontinue_6217_41"/>
      <w:r w:rsidRPr="003B3933">
        <w:rPr>
          <w:rStyle w:val="TagStyle"/>
          <w:rtl/>
        </w:rPr>
        <w:t xml:space="preserve"> &lt;&lt; דובר_המשך &gt;&gt; </w:t>
      </w:r>
      <w:r>
        <w:rPr>
          <w:rtl/>
        </w:rPr>
        <w:t>שר המודיעין אלעזר שטרן:</w:t>
      </w:r>
      <w:r w:rsidRPr="003B3933">
        <w:rPr>
          <w:rStyle w:val="TagStyle"/>
          <w:rtl/>
        </w:rPr>
        <w:t xml:space="preserve"> &lt;&lt; דובר_המשך &gt;&gt;</w:t>
      </w:r>
      <w:r>
        <w:rPr>
          <w:rtl/>
        </w:rPr>
        <w:t xml:space="preserve">   </w:t>
      </w:r>
      <w:bookmarkEnd w:id="16530"/>
    </w:p>
    <w:p w:rsidR="00BD7FB7" w:rsidRDefault="00BD7FB7" w:rsidP="00FE191E">
      <w:pPr>
        <w:rPr>
          <w:rtl/>
          <w:lang w:eastAsia="he-IL"/>
        </w:rPr>
      </w:pPr>
    </w:p>
    <w:p w:rsidR="00BD7FB7" w:rsidRDefault="00BD7FB7" w:rsidP="00655C0C">
      <w:pPr>
        <w:rPr>
          <w:rtl/>
          <w:lang w:eastAsia="he-IL"/>
        </w:rPr>
      </w:pPr>
      <w:bookmarkStart w:id="16531" w:name="_ETM_Q59_245000"/>
      <w:bookmarkEnd w:id="16531"/>
      <w:r>
        <w:rPr>
          <w:rFonts w:hint="cs"/>
          <w:rtl/>
          <w:lang w:eastAsia="he-IL"/>
        </w:rPr>
        <w:t xml:space="preserve">אני לא שומע. </w:t>
      </w:r>
    </w:p>
    <w:p w:rsidR="00BD7FB7" w:rsidRDefault="00BD7FB7" w:rsidP="00655C0C">
      <w:pPr>
        <w:rPr>
          <w:rtl/>
          <w:lang w:eastAsia="he-IL"/>
        </w:rPr>
      </w:pPr>
    </w:p>
    <w:p w:rsidR="00BD7FB7" w:rsidRDefault="00BD7FB7" w:rsidP="00655C0C">
      <w:pPr>
        <w:pStyle w:val="af8"/>
        <w:keepNext/>
        <w:rPr>
          <w:rtl/>
        </w:rPr>
      </w:pPr>
      <w:bookmarkStart w:id="16532" w:name="ET_interruption_5156_42"/>
      <w:r w:rsidRPr="003B3933">
        <w:rPr>
          <w:rStyle w:val="TagStyle"/>
          <w:rtl/>
        </w:rPr>
        <w:t xml:space="preserve"> &lt;&lt; קריאה &gt;&gt; </w:t>
      </w:r>
      <w:r>
        <w:rPr>
          <w:rtl/>
        </w:rPr>
        <w:t>דוד אמסלם (הליכוד):</w:t>
      </w:r>
      <w:r w:rsidRPr="003B3933">
        <w:rPr>
          <w:rStyle w:val="TagStyle"/>
          <w:rtl/>
        </w:rPr>
        <w:t xml:space="preserve"> &lt;&lt; קריאה &gt;&gt;</w:t>
      </w:r>
      <w:r>
        <w:rPr>
          <w:rtl/>
        </w:rPr>
        <w:t xml:space="preserve">   </w:t>
      </w:r>
      <w:bookmarkEnd w:id="16532"/>
    </w:p>
    <w:p w:rsidR="00BD7FB7" w:rsidRDefault="00BD7FB7" w:rsidP="00FE191E">
      <w:pPr>
        <w:rPr>
          <w:rtl/>
          <w:lang w:eastAsia="he-IL"/>
        </w:rPr>
      </w:pPr>
    </w:p>
    <w:p w:rsidR="00BD7FB7" w:rsidRDefault="00BD7FB7" w:rsidP="00655C0C">
      <w:pPr>
        <w:rPr>
          <w:rtl/>
        </w:rPr>
      </w:pPr>
      <w:bookmarkStart w:id="16533" w:name="_ETM_Q59_246000"/>
      <w:bookmarkEnd w:id="16533"/>
      <w:r>
        <w:rPr>
          <w:rFonts w:hint="cs"/>
          <w:rtl/>
        </w:rPr>
        <w:t xml:space="preserve">איך אתה, כאלוף בצה"ל, אדם ציוני </w:t>
      </w:r>
      <w:r>
        <w:rPr>
          <w:rFonts w:hint="eastAsia"/>
          <w:rtl/>
        </w:rPr>
        <w:t xml:space="preserve">– </w:t>
      </w:r>
      <w:r>
        <w:rPr>
          <w:rFonts w:hint="cs"/>
          <w:rtl/>
        </w:rPr>
        <w:t xml:space="preserve">לא משנה כרגע מה הסיבה </w:t>
      </w:r>
      <w:r>
        <w:rPr>
          <w:rFonts w:hint="eastAsia"/>
          <w:rtl/>
        </w:rPr>
        <w:t xml:space="preserve">– </w:t>
      </w:r>
      <w:r>
        <w:rPr>
          <w:rFonts w:hint="cs"/>
          <w:rtl/>
        </w:rPr>
        <w:t>לא תומך בחוק שאוסר שרפת דגל ישראל?</w:t>
      </w:r>
    </w:p>
    <w:p w:rsidR="00BD7FB7" w:rsidRDefault="00BD7FB7" w:rsidP="00655C0C">
      <w:pPr>
        <w:rPr>
          <w:rtl/>
        </w:rPr>
      </w:pPr>
    </w:p>
    <w:p w:rsidR="00BD7FB7" w:rsidRDefault="00BD7FB7" w:rsidP="00655C0C">
      <w:pPr>
        <w:pStyle w:val="-"/>
        <w:keepNext/>
        <w:rPr>
          <w:rtl/>
        </w:rPr>
      </w:pPr>
      <w:bookmarkStart w:id="16534" w:name="ET_speakercontinue_6217_43"/>
      <w:r w:rsidRPr="003B3933">
        <w:rPr>
          <w:rStyle w:val="TagStyle"/>
          <w:rtl/>
        </w:rPr>
        <w:t xml:space="preserve"> &lt;&lt; דובר_המשך &gt;&gt; </w:t>
      </w:r>
      <w:r>
        <w:rPr>
          <w:rtl/>
        </w:rPr>
        <w:t>שר המודיעין אלעזר שטרן:</w:t>
      </w:r>
      <w:r w:rsidRPr="003B3933">
        <w:rPr>
          <w:rStyle w:val="TagStyle"/>
          <w:rtl/>
        </w:rPr>
        <w:t xml:space="preserve"> &lt;&lt; דובר_המשך &gt;&gt;</w:t>
      </w:r>
      <w:r>
        <w:rPr>
          <w:rtl/>
        </w:rPr>
        <w:t xml:space="preserve">   </w:t>
      </w:r>
      <w:bookmarkEnd w:id="16534"/>
    </w:p>
    <w:p w:rsidR="00BD7FB7" w:rsidRDefault="00BD7FB7" w:rsidP="00FE191E">
      <w:pPr>
        <w:rPr>
          <w:rtl/>
          <w:lang w:eastAsia="he-IL"/>
        </w:rPr>
      </w:pPr>
    </w:p>
    <w:p w:rsidR="00BD7FB7" w:rsidRDefault="00BD7FB7" w:rsidP="00794FBD">
      <w:pPr>
        <w:rPr>
          <w:rtl/>
          <w:lang w:eastAsia="he-IL"/>
        </w:rPr>
      </w:pPr>
      <w:bookmarkStart w:id="16535" w:name="_ETM_Q59_251000"/>
      <w:bookmarkEnd w:id="16535"/>
      <w:r>
        <w:rPr>
          <w:rFonts w:hint="cs"/>
          <w:rtl/>
          <w:lang w:eastAsia="he-IL"/>
        </w:rPr>
        <w:t xml:space="preserve">אני רוצה להגיד לך משהו. אני דווקא כאלוף </w:t>
      </w:r>
      <w:bookmarkStart w:id="16536" w:name="_ETM_Q59_261000"/>
      <w:bookmarkEnd w:id="16536"/>
      <w:r>
        <w:rPr>
          <w:rFonts w:hint="cs"/>
          <w:rtl/>
          <w:lang w:eastAsia="he-IL"/>
        </w:rPr>
        <w:t>בצה"ל יודע שבתוך הערכים שלנו יש גם מידתיות. תדע את זה</w:t>
      </w:r>
      <w:r w:rsidR="00794FBD">
        <w:rPr>
          <w:rFonts w:hint="cs"/>
          <w:rtl/>
          <w:lang w:eastAsia="he-IL"/>
        </w:rPr>
        <w:t>,</w:t>
      </w:r>
      <w:r>
        <w:rPr>
          <w:rFonts w:hint="cs"/>
          <w:rtl/>
          <w:lang w:eastAsia="he-IL"/>
        </w:rPr>
        <w:t xml:space="preserve"> תדע שיש מ</w:t>
      </w:r>
      <w:r w:rsidR="00794FBD">
        <w:rPr>
          <w:rFonts w:hint="cs"/>
          <w:rtl/>
          <w:lang w:eastAsia="he-IL"/>
        </w:rPr>
        <w:t>י</w:t>
      </w:r>
      <w:r>
        <w:rPr>
          <w:rFonts w:hint="cs"/>
          <w:rtl/>
          <w:lang w:eastAsia="he-IL"/>
        </w:rPr>
        <w:t xml:space="preserve">דתיות. יש גם התנגשויות של כל מיני </w:t>
      </w:r>
      <w:bookmarkStart w:id="16537" w:name="_ETM_Q59_268000"/>
      <w:bookmarkEnd w:id="16537"/>
      <w:r>
        <w:rPr>
          <w:rFonts w:hint="cs"/>
          <w:rtl/>
          <w:lang w:eastAsia="he-IL"/>
        </w:rPr>
        <w:t xml:space="preserve">ערכים של כבוד האדם; נכון, גם של דבקות במשימה. </w:t>
      </w:r>
    </w:p>
    <w:p w:rsidR="00BD7FB7" w:rsidRPr="00DD1E64" w:rsidRDefault="00BD7FB7" w:rsidP="00655C0C">
      <w:pPr>
        <w:rPr>
          <w:rtl/>
        </w:rPr>
      </w:pPr>
    </w:p>
    <w:p w:rsidR="00BD7FB7" w:rsidRDefault="00BD7FB7" w:rsidP="00655C0C">
      <w:pPr>
        <w:pStyle w:val="af8"/>
        <w:keepNext/>
        <w:rPr>
          <w:rtl/>
        </w:rPr>
      </w:pPr>
      <w:bookmarkStart w:id="16538" w:name="ET_interruption_5156_44"/>
      <w:r w:rsidRPr="003B3933">
        <w:rPr>
          <w:rStyle w:val="TagStyle"/>
          <w:rtl/>
        </w:rPr>
        <w:t xml:space="preserve"> &lt;&lt; קריאה &gt;&gt; </w:t>
      </w:r>
      <w:r>
        <w:rPr>
          <w:rtl/>
        </w:rPr>
        <w:t>דוד אמסלם (הליכוד):</w:t>
      </w:r>
      <w:r w:rsidRPr="003B3933">
        <w:rPr>
          <w:rStyle w:val="TagStyle"/>
          <w:rtl/>
        </w:rPr>
        <w:t xml:space="preserve"> &lt;&lt; קריאה &gt;&gt;</w:t>
      </w:r>
      <w:r>
        <w:rPr>
          <w:rtl/>
        </w:rPr>
        <w:t xml:space="preserve">   </w:t>
      </w:r>
      <w:bookmarkEnd w:id="16538"/>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אנחנו מדברים על הדגל. </w:t>
      </w:r>
    </w:p>
    <w:p w:rsidR="00BD7FB7" w:rsidRDefault="00BD7FB7" w:rsidP="00655C0C">
      <w:pPr>
        <w:rPr>
          <w:rtl/>
          <w:lang w:eastAsia="he-IL"/>
        </w:rPr>
      </w:pPr>
    </w:p>
    <w:p w:rsidR="00BD7FB7" w:rsidRDefault="00BD7FB7" w:rsidP="00655C0C">
      <w:pPr>
        <w:pStyle w:val="-"/>
        <w:keepNext/>
        <w:rPr>
          <w:rtl/>
        </w:rPr>
      </w:pPr>
      <w:bookmarkStart w:id="16539" w:name="ET_speakercontinue_6217_5"/>
      <w:r w:rsidRPr="00F85AE0">
        <w:rPr>
          <w:rStyle w:val="TagStyle"/>
          <w:rtl/>
        </w:rPr>
        <w:t xml:space="preserve"> &lt;&lt; דובר_המשך &gt;&gt; </w:t>
      </w:r>
      <w:r>
        <w:rPr>
          <w:rtl/>
        </w:rPr>
        <w:t>שר המודיעין אלעזר שטרן:</w:t>
      </w:r>
      <w:r w:rsidRPr="00F85AE0">
        <w:rPr>
          <w:rStyle w:val="TagStyle"/>
          <w:rtl/>
        </w:rPr>
        <w:t xml:space="preserve"> &lt;&lt; דובר_המשך &gt;&gt;</w:t>
      </w:r>
      <w:r>
        <w:rPr>
          <w:rtl/>
        </w:rPr>
        <w:t xml:space="preserve">   </w:t>
      </w:r>
      <w:bookmarkEnd w:id="16539"/>
    </w:p>
    <w:p w:rsidR="00BD7FB7" w:rsidRDefault="00BD7FB7" w:rsidP="00FE191E">
      <w:pPr>
        <w:rPr>
          <w:rtl/>
          <w:lang w:eastAsia="he-IL"/>
        </w:rPr>
      </w:pPr>
    </w:p>
    <w:p w:rsidR="00BD7FB7" w:rsidRDefault="00BD7FB7" w:rsidP="00794FBD">
      <w:pPr>
        <w:rPr>
          <w:rtl/>
          <w:lang w:eastAsia="he-IL"/>
        </w:rPr>
      </w:pPr>
      <w:r>
        <w:rPr>
          <w:rFonts w:hint="cs"/>
          <w:rtl/>
          <w:lang w:eastAsia="he-IL"/>
        </w:rPr>
        <w:t xml:space="preserve">תן </w:t>
      </w:r>
      <w:bookmarkStart w:id="16540" w:name="_ETM_Q59_275000"/>
      <w:bookmarkEnd w:id="16540"/>
      <w:r>
        <w:rPr>
          <w:rFonts w:hint="cs"/>
          <w:rtl/>
          <w:lang w:eastAsia="he-IL"/>
        </w:rPr>
        <w:t xml:space="preserve">לי להגיד לך. אתה שואל אותי עכשיו, אז אני אגיד לך. אני חושב שהחוק שקיים היום </w:t>
      </w:r>
      <w:r w:rsidR="00794FBD">
        <w:rPr>
          <w:rFonts w:hint="cs"/>
          <w:rtl/>
          <w:lang w:eastAsia="he-IL"/>
        </w:rPr>
        <w:t>ש</w:t>
      </w:r>
      <w:r>
        <w:rPr>
          <w:rFonts w:hint="cs"/>
          <w:rtl/>
          <w:lang w:eastAsia="he-IL"/>
        </w:rPr>
        <w:t xml:space="preserve">ל שלוש שנים הוא חוק מידתי. הרי אתה יכול להגיד על כל דבר: בוא נעשה את זה 18 שנים, בוא ניקח </w:t>
      </w:r>
      <w:bookmarkStart w:id="16541" w:name="_ETM_Q59_287000"/>
      <w:bookmarkEnd w:id="16541"/>
      <w:r>
        <w:rPr>
          <w:rFonts w:hint="cs"/>
          <w:rtl/>
          <w:lang w:eastAsia="he-IL"/>
        </w:rPr>
        <w:t>את הכול. אתה יכול להגיד את זה על הכול. דרך</w:t>
      </w:r>
      <w:bookmarkStart w:id="16542" w:name="_ETM_Q59_286000"/>
      <w:bookmarkEnd w:id="16542"/>
      <w:r>
        <w:rPr>
          <w:rFonts w:hint="cs"/>
          <w:rtl/>
          <w:lang w:eastAsia="he-IL"/>
        </w:rPr>
        <w:t xml:space="preserve"> אגב, כיוון שהוא מידתי, אנחנו גם לא הגשנו חוק לקצץ </w:t>
      </w:r>
      <w:bookmarkStart w:id="16543" w:name="_ETM_Q59_295000"/>
      <w:bookmarkEnd w:id="16543"/>
      <w:r>
        <w:rPr>
          <w:rFonts w:hint="cs"/>
          <w:rtl/>
          <w:lang w:eastAsia="he-IL"/>
        </w:rPr>
        <w:t xml:space="preserve">את קצבאות הילדים של מי ששורף דגלים בירושלים, בגלל שיש </w:t>
      </w:r>
      <w:bookmarkStart w:id="16544" w:name="_ETM_Q59_298000"/>
      <w:bookmarkEnd w:id="16544"/>
      <w:r>
        <w:rPr>
          <w:rFonts w:hint="cs"/>
          <w:rtl/>
          <w:lang w:eastAsia="he-IL"/>
        </w:rPr>
        <w:t xml:space="preserve">עוד דברים חוץ מהכבוד של הדגל </w:t>
      </w:r>
      <w:r>
        <w:rPr>
          <w:rFonts w:hint="eastAsia"/>
          <w:rtl/>
          <w:lang w:eastAsia="he-IL"/>
        </w:rPr>
        <w:t xml:space="preserve">– </w:t>
      </w:r>
      <w:r>
        <w:rPr>
          <w:rFonts w:hint="cs"/>
          <w:rtl/>
          <w:lang w:eastAsia="he-IL"/>
        </w:rPr>
        <w:t xml:space="preserve">שאני מסכים איתך בהקשרים האלה. </w:t>
      </w:r>
    </w:p>
    <w:p w:rsidR="00BD7FB7" w:rsidRDefault="00BD7FB7" w:rsidP="00655C0C">
      <w:pPr>
        <w:rPr>
          <w:rtl/>
          <w:lang w:eastAsia="he-IL"/>
        </w:rPr>
      </w:pPr>
    </w:p>
    <w:p w:rsidR="00BD7FB7" w:rsidRDefault="00BD7FB7" w:rsidP="00794FBD">
      <w:pPr>
        <w:rPr>
          <w:rtl/>
          <w:lang w:eastAsia="he-IL"/>
        </w:rPr>
      </w:pPr>
      <w:r>
        <w:rPr>
          <w:rFonts w:hint="cs"/>
          <w:rtl/>
          <w:lang w:eastAsia="he-IL"/>
        </w:rPr>
        <w:t xml:space="preserve">טוב, נראה </w:t>
      </w:r>
      <w:bookmarkStart w:id="16545" w:name="_ETM_Q59_304000"/>
      <w:bookmarkEnd w:id="16545"/>
      <w:r>
        <w:rPr>
          <w:rFonts w:hint="cs"/>
          <w:rtl/>
          <w:lang w:eastAsia="he-IL"/>
        </w:rPr>
        <w:t xml:space="preserve">לי שאנחנו מבינים, נכון? ששכנעתי אתכם שעוד פעם בסוף </w:t>
      </w:r>
      <w:bookmarkStart w:id="16546" w:name="_ETM_Q59_314000"/>
      <w:bookmarkEnd w:id="16546"/>
      <w:r>
        <w:rPr>
          <w:rFonts w:hint="cs"/>
          <w:rtl/>
          <w:lang w:eastAsia="he-IL"/>
        </w:rPr>
        <w:t xml:space="preserve">נצביע קואליציה ואופוזיציה, בגלל שבאמת מה שעומד פה, </w:t>
      </w:r>
      <w:bookmarkStart w:id="16547" w:name="_ETM_Q59_319000"/>
      <w:bookmarkEnd w:id="16547"/>
      <w:r>
        <w:rPr>
          <w:rFonts w:hint="cs"/>
          <w:rtl/>
          <w:lang w:eastAsia="he-IL"/>
        </w:rPr>
        <w:t xml:space="preserve">האמת, העניין הוא לא כבודו של הדגל אלא אולי כבודה </w:t>
      </w:r>
      <w:bookmarkStart w:id="16548" w:name="_ETM_Q59_324000"/>
      <w:bookmarkEnd w:id="16548"/>
      <w:r>
        <w:rPr>
          <w:rFonts w:hint="cs"/>
          <w:rtl/>
          <w:lang w:eastAsia="he-IL"/>
        </w:rPr>
        <w:t xml:space="preserve">האבוד של האופוזיציה בהקשר הזה. תודה רבה. </w:t>
      </w:r>
    </w:p>
    <w:p w:rsidR="00BD7FB7" w:rsidRDefault="00BD7FB7" w:rsidP="00655C0C">
      <w:pPr>
        <w:rPr>
          <w:rtl/>
          <w:lang w:eastAsia="he-IL"/>
        </w:rPr>
      </w:pPr>
    </w:p>
    <w:p w:rsidR="00BD7FB7" w:rsidRDefault="00BD7FB7" w:rsidP="00655C0C">
      <w:pPr>
        <w:pStyle w:val="af9"/>
        <w:keepNext/>
        <w:rPr>
          <w:rtl/>
        </w:rPr>
      </w:pPr>
      <w:r w:rsidRPr="00F85AE0">
        <w:rPr>
          <w:rStyle w:val="TagStyle"/>
          <w:rtl/>
        </w:rPr>
        <w:t xml:space="preserve"> &lt;&lt; יור &gt;&gt; </w:t>
      </w:r>
      <w:r>
        <w:rPr>
          <w:rtl/>
        </w:rPr>
        <w:t>היו"ר מיקי לוי:</w:t>
      </w:r>
      <w:r w:rsidRPr="00F85AE0">
        <w:rPr>
          <w:rStyle w:val="TagStyle"/>
          <w:rtl/>
        </w:rPr>
        <w:t xml:space="preserve"> &lt;&lt; יור &gt;&gt;</w:t>
      </w:r>
      <w:r>
        <w:rPr>
          <w:rtl/>
        </w:rPr>
        <w:t xml:space="preserve">   </w:t>
      </w:r>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תודה רבה. </w:t>
      </w:r>
    </w:p>
    <w:p w:rsidR="00BD7FB7" w:rsidRDefault="00BD7FB7" w:rsidP="00655C0C">
      <w:pPr>
        <w:rPr>
          <w:rtl/>
          <w:lang w:eastAsia="he-IL"/>
        </w:rPr>
      </w:pPr>
    </w:p>
    <w:p w:rsidR="00BD7FB7" w:rsidRDefault="00BD7FB7" w:rsidP="00794FBD">
      <w:pPr>
        <w:rPr>
          <w:rtl/>
          <w:lang w:eastAsia="he-IL"/>
        </w:rPr>
      </w:pPr>
      <w:r>
        <w:rPr>
          <w:rFonts w:hint="cs"/>
          <w:rtl/>
          <w:lang w:eastAsia="he-IL"/>
        </w:rPr>
        <w:t xml:space="preserve">חברי </w:t>
      </w:r>
      <w:bookmarkStart w:id="16549" w:name="_ETM_Q59_337000"/>
      <w:bookmarkEnd w:id="16549"/>
      <w:r>
        <w:rPr>
          <w:rFonts w:hint="cs"/>
          <w:rtl/>
          <w:lang w:eastAsia="he-IL"/>
        </w:rPr>
        <w:t xml:space="preserve">הכנסת, נא לתפוס את המקומות. בבקשה, חברי הכנסת, הצבעה, נא </w:t>
      </w:r>
      <w:bookmarkStart w:id="16550" w:name="_ETM_Q59_345000"/>
      <w:bookmarkEnd w:id="16550"/>
      <w:r>
        <w:rPr>
          <w:rFonts w:hint="cs"/>
          <w:rtl/>
          <w:lang w:eastAsia="he-IL"/>
        </w:rPr>
        <w:t xml:space="preserve">לתפוס את מקומותיהם. חברי הכנסת, בבקשה לשבת. אנחנו מצביעים על </w:t>
      </w:r>
      <w:bookmarkStart w:id="16551" w:name="_ETM_Q59_357000"/>
      <w:bookmarkEnd w:id="16551"/>
      <w:r>
        <w:rPr>
          <w:rFonts w:hint="cs"/>
          <w:rtl/>
          <w:lang w:eastAsia="he-IL"/>
        </w:rPr>
        <w:t xml:space="preserve">חוק הדגל, הסמל והמנון המדינה. הצבעה. </w:t>
      </w:r>
    </w:p>
    <w:p w:rsidR="00BD7FB7" w:rsidRDefault="00BD7FB7" w:rsidP="00655C0C">
      <w:pPr>
        <w:rPr>
          <w:rtl/>
          <w:lang w:eastAsia="he-IL"/>
        </w:rPr>
      </w:pPr>
      <w:bookmarkStart w:id="16552" w:name="_ETM_Q59_348000"/>
      <w:bookmarkEnd w:id="16552"/>
    </w:p>
    <w:p w:rsidR="00BD7FB7" w:rsidRDefault="00BD7FB7" w:rsidP="00655C0C">
      <w:pPr>
        <w:pStyle w:val="af4"/>
        <w:keepNext/>
        <w:rPr>
          <w:rtl/>
          <w:lang w:eastAsia="he-IL"/>
        </w:rPr>
      </w:pPr>
      <w:r>
        <w:rPr>
          <w:rtl/>
          <w:lang w:eastAsia="he-IL"/>
        </w:rPr>
        <w:t>הצבעה מס'</w:t>
      </w:r>
      <w:r>
        <w:rPr>
          <w:rFonts w:hint="cs"/>
          <w:rtl/>
          <w:lang w:eastAsia="he-IL"/>
        </w:rPr>
        <w:t xml:space="preserve"> 2</w:t>
      </w:r>
    </w:p>
    <w:p w:rsidR="00BD7FB7" w:rsidRDefault="00BD7FB7" w:rsidP="00655C0C">
      <w:pPr>
        <w:pStyle w:val="--"/>
        <w:keepNext/>
        <w:rPr>
          <w:rtl/>
          <w:lang w:eastAsia="he-IL"/>
        </w:rPr>
      </w:pPr>
    </w:p>
    <w:p w:rsidR="00BD7FB7" w:rsidRDefault="00BD7FB7" w:rsidP="00655C0C">
      <w:pPr>
        <w:pStyle w:val="--"/>
        <w:keepNext/>
        <w:rPr>
          <w:rtl/>
          <w:lang w:eastAsia="he-IL"/>
        </w:rPr>
      </w:pPr>
      <w:r>
        <w:rPr>
          <w:rtl/>
          <w:lang w:eastAsia="he-IL"/>
        </w:rPr>
        <w:t>בעד ההצעה להעביר את הצעת החוק לוועדה –</w:t>
      </w:r>
      <w:r>
        <w:rPr>
          <w:rFonts w:hint="cs"/>
          <w:rtl/>
          <w:lang w:eastAsia="he-IL"/>
        </w:rPr>
        <w:t xml:space="preserve"> 42</w:t>
      </w:r>
    </w:p>
    <w:p w:rsidR="00BD7FB7" w:rsidRDefault="00BD7FB7" w:rsidP="00655C0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BD7FB7" w:rsidRDefault="00BD7FB7" w:rsidP="00655C0C">
      <w:pPr>
        <w:pStyle w:val="--"/>
        <w:keepNext/>
        <w:rPr>
          <w:rtl/>
          <w:lang w:eastAsia="he-IL"/>
        </w:rPr>
      </w:pPr>
      <w:r>
        <w:rPr>
          <w:rtl/>
          <w:lang w:eastAsia="he-IL"/>
        </w:rPr>
        <w:t xml:space="preserve">נמנעים – </w:t>
      </w:r>
      <w:r>
        <w:rPr>
          <w:rFonts w:hint="cs"/>
          <w:rtl/>
          <w:lang w:eastAsia="he-IL"/>
        </w:rPr>
        <w:t>אין</w:t>
      </w:r>
    </w:p>
    <w:p w:rsidR="00BD7FB7" w:rsidRPr="00F84E1A" w:rsidRDefault="00BD7FB7" w:rsidP="00655C0C">
      <w:pPr>
        <w:pStyle w:val="af5"/>
        <w:rPr>
          <w:rtl/>
          <w:lang w:eastAsia="he-IL"/>
        </w:rPr>
      </w:pPr>
      <w:r>
        <w:rPr>
          <w:rtl/>
          <w:lang w:eastAsia="he-IL"/>
        </w:rPr>
        <w:t>ההצעה ל</w:t>
      </w:r>
      <w:r>
        <w:rPr>
          <w:rFonts w:hint="cs"/>
          <w:rtl/>
          <w:lang w:eastAsia="he-IL"/>
        </w:rPr>
        <w:t xml:space="preserve">העביר לוועדה </w:t>
      </w:r>
      <w:r>
        <w:rPr>
          <w:rtl/>
          <w:lang w:eastAsia="he-IL"/>
        </w:rPr>
        <w:t>את הצעת חוק</w:t>
      </w:r>
      <w:r>
        <w:rPr>
          <w:rFonts w:hint="cs"/>
          <w:rtl/>
          <w:lang w:eastAsia="he-IL"/>
        </w:rPr>
        <w:t xml:space="preserve"> הדגל, הסמל והמנון המדינה (תיקון </w:t>
      </w:r>
      <w:r>
        <w:rPr>
          <w:rtl/>
          <w:lang w:eastAsia="he-IL"/>
        </w:rPr>
        <w:t>–</w:t>
      </w:r>
      <w:r>
        <w:rPr>
          <w:rFonts w:hint="cs"/>
          <w:rtl/>
          <w:lang w:eastAsia="he-IL"/>
        </w:rPr>
        <w:t xml:space="preserve"> פגיעה בדגל המדינה או סמלה), התשפ"א</w:t>
      </w:r>
      <w:r>
        <w:rPr>
          <w:rFonts w:hint="eastAsia"/>
          <w:rtl/>
          <w:lang w:eastAsia="he-IL"/>
        </w:rPr>
        <w:t>–</w:t>
      </w:r>
      <w:r>
        <w:rPr>
          <w:rFonts w:hint="cs"/>
          <w:rtl/>
          <w:lang w:eastAsia="he-IL"/>
        </w:rPr>
        <w:t xml:space="preserve">2021, לא נתקבלה. </w:t>
      </w:r>
    </w:p>
    <w:p w:rsidR="00BD7FB7" w:rsidRDefault="00BD7FB7" w:rsidP="00655C0C">
      <w:pPr>
        <w:rPr>
          <w:rtl/>
          <w:lang w:eastAsia="he-IL"/>
        </w:rPr>
      </w:pPr>
      <w:r>
        <w:rPr>
          <w:rFonts w:hint="cs"/>
          <w:rtl/>
          <w:lang w:eastAsia="he-IL"/>
        </w:rPr>
        <w:t xml:space="preserve"> </w:t>
      </w:r>
    </w:p>
    <w:p w:rsidR="00BD7FB7" w:rsidRDefault="00BD7FB7" w:rsidP="00655C0C">
      <w:pPr>
        <w:pStyle w:val="af9"/>
        <w:keepNext/>
        <w:rPr>
          <w:rtl/>
        </w:rPr>
      </w:pPr>
      <w:r w:rsidRPr="00F85AE0">
        <w:rPr>
          <w:rStyle w:val="TagStyle"/>
          <w:rtl/>
        </w:rPr>
        <w:t xml:space="preserve"> &lt;&lt; יור &gt;&gt; </w:t>
      </w:r>
      <w:r>
        <w:rPr>
          <w:rtl/>
        </w:rPr>
        <w:t>היו"ר מיקי לוי:</w:t>
      </w:r>
      <w:r w:rsidRPr="00F85AE0">
        <w:rPr>
          <w:rStyle w:val="TagStyle"/>
          <w:rtl/>
        </w:rPr>
        <w:t xml:space="preserve"> &lt;&lt;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נגד </w:t>
      </w:r>
      <w:bookmarkStart w:id="16553" w:name="_ETM_Q59_381000"/>
      <w:bookmarkEnd w:id="16553"/>
      <w:r>
        <w:rPr>
          <w:rFonts w:hint="eastAsia"/>
          <w:rtl/>
          <w:lang w:eastAsia="he-IL"/>
        </w:rPr>
        <w:t xml:space="preserve">– </w:t>
      </w:r>
      <w:r>
        <w:rPr>
          <w:rFonts w:hint="cs"/>
          <w:rtl/>
          <w:lang w:eastAsia="he-IL"/>
        </w:rPr>
        <w:t xml:space="preserve">62, בעד </w:t>
      </w:r>
      <w:r>
        <w:rPr>
          <w:rFonts w:hint="eastAsia"/>
          <w:rtl/>
          <w:lang w:eastAsia="he-IL"/>
        </w:rPr>
        <w:t xml:space="preserve">– </w:t>
      </w:r>
      <w:r>
        <w:rPr>
          <w:rFonts w:hint="cs"/>
          <w:rtl/>
          <w:lang w:eastAsia="he-IL"/>
        </w:rPr>
        <w:t xml:space="preserve">42. הוספתי </w:t>
      </w:r>
      <w:r w:rsidRPr="00903DB3">
        <w:rPr>
          <w:rFonts w:hint="cs"/>
          <w:rtl/>
          <w:lang w:eastAsia="he-IL"/>
        </w:rPr>
        <w:t>את ג'ידא</w:t>
      </w:r>
      <w:r>
        <w:rPr>
          <w:rFonts w:hint="cs"/>
          <w:rtl/>
          <w:lang w:eastAsia="he-IL"/>
        </w:rPr>
        <w:t>,</w:t>
      </w:r>
      <w:r w:rsidRPr="00903DB3">
        <w:rPr>
          <w:rFonts w:hint="cs"/>
          <w:rtl/>
          <w:lang w:eastAsia="he-IL"/>
        </w:rPr>
        <w:t xml:space="preserve"> לכן</w:t>
      </w:r>
      <w:r>
        <w:rPr>
          <w:rFonts w:hint="cs"/>
          <w:rtl/>
          <w:lang w:eastAsia="he-IL"/>
        </w:rPr>
        <w:t xml:space="preserve"> השינוי הזה. </w:t>
      </w:r>
      <w:bookmarkStart w:id="16554" w:name="_ETM_Q59_389000"/>
      <w:bookmarkEnd w:id="16554"/>
      <w:r>
        <w:rPr>
          <w:rFonts w:hint="cs"/>
          <w:rtl/>
          <w:lang w:eastAsia="he-IL"/>
        </w:rPr>
        <w:t>חברת הכנסת ג'ידא.</w:t>
      </w:r>
      <w:bookmarkStart w:id="16555" w:name="_ETM_Q59_391000"/>
      <w:bookmarkEnd w:id="16555"/>
      <w:r>
        <w:rPr>
          <w:rFonts w:hint="cs"/>
          <w:rtl/>
          <w:lang w:eastAsia="he-IL"/>
        </w:rPr>
        <w:t xml:space="preserve"> אני קובע כי הצעת החוק הדגל לא עברה. </w:t>
      </w:r>
    </w:p>
    <w:p w:rsidR="00BD7FB7" w:rsidRDefault="00BD7FB7" w:rsidP="00655C0C">
      <w:pPr>
        <w:rPr>
          <w:rtl/>
          <w:lang w:eastAsia="he-IL"/>
        </w:rPr>
      </w:pPr>
    </w:p>
    <w:p w:rsidR="00BD7FB7" w:rsidRDefault="00BD7FB7" w:rsidP="00655C0C">
      <w:pPr>
        <w:rPr>
          <w:rtl/>
          <w:lang w:eastAsia="he-IL"/>
        </w:rPr>
      </w:pPr>
    </w:p>
    <w:p w:rsidR="00BD7FB7" w:rsidRDefault="00BD7FB7" w:rsidP="00655C0C">
      <w:pPr>
        <w:pStyle w:val="a8"/>
        <w:rPr>
          <w:rtl/>
          <w:lang w:eastAsia="he-IL"/>
        </w:rPr>
      </w:pPr>
      <w:bookmarkStart w:id="16556" w:name="ET_hatsach_624117_9"/>
      <w:r w:rsidRPr="00F85AE0">
        <w:rPr>
          <w:rStyle w:val="TagStyle"/>
          <w:rtl/>
        </w:rPr>
        <w:t xml:space="preserve"> &lt;&lt; הצח &gt;&gt; </w:t>
      </w:r>
      <w:bookmarkStart w:id="16557" w:name="_Toc77613006"/>
      <w:bookmarkStart w:id="16558" w:name="_Toc77619038"/>
      <w:r>
        <w:rPr>
          <w:rtl/>
          <w:lang w:eastAsia="he-IL"/>
        </w:rPr>
        <w:t>הצעת חוק להקפאת קצבאות שמשולמות לפעיל טרור ומשפחתו מקופת המדינה, התשפ"א</w:t>
      </w:r>
      <w:r>
        <w:rPr>
          <w:rFonts w:hint="cs"/>
          <w:rtl/>
          <w:lang w:eastAsia="he-IL"/>
        </w:rPr>
        <w:t>–</w:t>
      </w:r>
      <w:r>
        <w:rPr>
          <w:rtl/>
          <w:lang w:eastAsia="he-IL"/>
        </w:rPr>
        <w:t>2021</w:t>
      </w:r>
      <w:bookmarkEnd w:id="16557"/>
      <w:bookmarkEnd w:id="16558"/>
      <w:r w:rsidRPr="00F85AE0">
        <w:rPr>
          <w:rStyle w:val="TagStyle"/>
          <w:rtl/>
        </w:rPr>
        <w:t xml:space="preserve"> &lt;&lt; הצח &gt;&gt;</w:t>
      </w:r>
      <w:r>
        <w:rPr>
          <w:rtl/>
          <w:lang w:eastAsia="he-IL"/>
        </w:rPr>
        <w:t xml:space="preserve">   </w:t>
      </w:r>
      <w:bookmarkEnd w:id="16556"/>
    </w:p>
    <w:p w:rsidR="00BD7FB7" w:rsidRDefault="00BD7FB7" w:rsidP="00655C0C">
      <w:pPr>
        <w:rPr>
          <w:rtl/>
          <w:lang w:eastAsia="he-IL"/>
        </w:rPr>
      </w:pPr>
      <w:r>
        <w:rPr>
          <w:rtl/>
          <w:lang w:eastAsia="he-IL"/>
        </w:rPr>
        <w:t>[הצעת חוק פ/</w:t>
      </w:r>
      <w:r>
        <w:rPr>
          <w:rFonts w:hint="cs"/>
          <w:rtl/>
          <w:lang w:eastAsia="he-IL"/>
        </w:rPr>
        <w:t>608</w:t>
      </w:r>
      <w:r>
        <w:rPr>
          <w:rtl/>
          <w:lang w:eastAsia="he-IL"/>
        </w:rPr>
        <w:t>/</w:t>
      </w:r>
      <w:r>
        <w:rPr>
          <w:rFonts w:hint="cs"/>
          <w:rtl/>
          <w:lang w:eastAsia="he-IL"/>
        </w:rPr>
        <w:t>24; נספחות.</w:t>
      </w:r>
      <w:r>
        <w:rPr>
          <w:rtl/>
          <w:lang w:eastAsia="he-IL"/>
        </w:rPr>
        <w:t>]</w:t>
      </w:r>
    </w:p>
    <w:p w:rsidR="00BD7FB7" w:rsidRDefault="00BD7FB7" w:rsidP="00655C0C">
      <w:pPr>
        <w:pStyle w:val="-0"/>
        <w:rPr>
          <w:rtl/>
          <w:lang w:eastAsia="he-IL"/>
        </w:rPr>
      </w:pPr>
      <w:r>
        <w:rPr>
          <w:rtl/>
          <w:lang w:eastAsia="he-IL"/>
        </w:rPr>
        <w:t>(הצעת חבר הכנסת</w:t>
      </w:r>
      <w:r>
        <w:rPr>
          <w:rFonts w:hint="cs"/>
          <w:rtl/>
          <w:lang w:eastAsia="he-IL"/>
        </w:rPr>
        <w:t xml:space="preserve"> מיקי מכלוף זוהר</w:t>
      </w:r>
      <w:r>
        <w:rPr>
          <w:rtl/>
          <w:lang w:eastAsia="he-IL"/>
        </w:rPr>
        <w:t>)</w:t>
      </w:r>
    </w:p>
    <w:p w:rsidR="00BD7FB7" w:rsidRDefault="00BD7FB7" w:rsidP="00655C0C">
      <w:pPr>
        <w:rPr>
          <w:rtl/>
          <w:lang w:eastAsia="he-IL"/>
        </w:rPr>
      </w:pPr>
    </w:p>
    <w:p w:rsidR="00BD7FB7" w:rsidRDefault="00BD7FB7" w:rsidP="00655C0C">
      <w:pPr>
        <w:pStyle w:val="af9"/>
        <w:keepNext/>
        <w:rPr>
          <w:rtl/>
        </w:rPr>
      </w:pPr>
      <w:r w:rsidRPr="0053382A">
        <w:rPr>
          <w:rStyle w:val="TagStyle"/>
          <w:rtl/>
        </w:rPr>
        <w:t xml:space="preserve"> &lt;&lt; יור &gt;&gt; </w:t>
      </w:r>
      <w:r>
        <w:rPr>
          <w:rtl/>
        </w:rPr>
        <w:t>היו"ר מיקי לוי:</w:t>
      </w:r>
      <w:r w:rsidRPr="0053382A">
        <w:rPr>
          <w:rStyle w:val="TagStyle"/>
          <w:rtl/>
        </w:rPr>
        <w:t xml:space="preserve"> &lt;&lt; יור &gt;&gt;</w:t>
      </w:r>
      <w:r>
        <w:rPr>
          <w:rtl/>
        </w:rPr>
        <w:t xml:space="preserve">   </w:t>
      </w:r>
    </w:p>
    <w:p w:rsidR="00BD7FB7" w:rsidRDefault="00BD7FB7" w:rsidP="00FE191E">
      <w:pPr>
        <w:rPr>
          <w:rtl/>
          <w:lang w:eastAsia="he-IL"/>
        </w:rPr>
      </w:pPr>
    </w:p>
    <w:p w:rsidR="00BD7FB7" w:rsidRPr="0053382A" w:rsidRDefault="00BD7FB7" w:rsidP="00655C0C">
      <w:pPr>
        <w:rPr>
          <w:rtl/>
          <w:lang w:eastAsia="he-IL"/>
        </w:rPr>
      </w:pPr>
      <w:r>
        <w:rPr>
          <w:rFonts w:hint="cs"/>
          <w:rtl/>
          <w:lang w:eastAsia="he-IL"/>
        </w:rPr>
        <w:t xml:space="preserve">אנחנו עוברים להצעת החוק הבאה </w:t>
      </w:r>
      <w:r>
        <w:rPr>
          <w:rFonts w:hint="eastAsia"/>
          <w:rtl/>
          <w:lang w:eastAsia="he-IL"/>
        </w:rPr>
        <w:t xml:space="preserve">– </w:t>
      </w:r>
      <w:r>
        <w:rPr>
          <w:rFonts w:hint="cs"/>
          <w:rtl/>
          <w:lang w:eastAsia="he-IL"/>
        </w:rPr>
        <w:t xml:space="preserve">הצעת חוק להקפאת קצבאות </w:t>
      </w:r>
      <w:bookmarkStart w:id="16559" w:name="_ETM_Q59_398000"/>
      <w:bookmarkEnd w:id="16559"/>
      <w:r>
        <w:rPr>
          <w:rFonts w:hint="cs"/>
          <w:rtl/>
          <w:lang w:eastAsia="he-IL"/>
        </w:rPr>
        <w:t xml:space="preserve">שמשולמות לפעיל טרור ומשפחתו מקופת המדינה, של חבר הכנסת מכלוף </w:t>
      </w:r>
      <w:bookmarkStart w:id="16560" w:name="_ETM_Q59_407000"/>
      <w:bookmarkEnd w:id="16560"/>
      <w:r>
        <w:rPr>
          <w:rFonts w:hint="cs"/>
          <w:rtl/>
          <w:lang w:eastAsia="he-IL"/>
        </w:rPr>
        <w:t xml:space="preserve">מיקי זוהר. בבקשה. </w:t>
      </w:r>
    </w:p>
    <w:p w:rsidR="00BD7FB7" w:rsidRDefault="00BD7FB7" w:rsidP="00655C0C">
      <w:pPr>
        <w:rPr>
          <w:rtl/>
          <w:lang w:eastAsia="he-IL"/>
        </w:rPr>
      </w:pPr>
    </w:p>
    <w:p w:rsidR="00BD7FB7" w:rsidRDefault="00BD7FB7" w:rsidP="00655C0C">
      <w:pPr>
        <w:pStyle w:val="a5"/>
        <w:keepNext/>
        <w:rPr>
          <w:rtl/>
        </w:rPr>
      </w:pPr>
      <w:bookmarkStart w:id="16561" w:name="ET_speaker_5279_10"/>
      <w:r w:rsidRPr="00F85AE0">
        <w:rPr>
          <w:rStyle w:val="TagStyle"/>
          <w:rtl/>
        </w:rPr>
        <w:t xml:space="preserve"> &lt;&lt; דובר &gt;&gt; </w:t>
      </w:r>
      <w:bookmarkStart w:id="16562" w:name="_Toc77613007"/>
      <w:bookmarkStart w:id="16563" w:name="_Toc77619039"/>
      <w:r>
        <w:rPr>
          <w:rtl/>
        </w:rPr>
        <w:t>מכלוף מיקי זוהר (הליכוד):</w:t>
      </w:r>
      <w:bookmarkEnd w:id="16562"/>
      <w:bookmarkEnd w:id="16563"/>
      <w:r w:rsidRPr="00F85AE0">
        <w:rPr>
          <w:rStyle w:val="TagStyle"/>
          <w:rtl/>
        </w:rPr>
        <w:t xml:space="preserve"> &lt;&lt; דובר &gt;&gt;</w:t>
      </w:r>
      <w:r>
        <w:rPr>
          <w:rtl/>
        </w:rPr>
        <w:t xml:space="preserve">   </w:t>
      </w:r>
      <w:bookmarkEnd w:id="16561"/>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חבריי חברי הכנסת, אדוני היושב-ראש, היום הייתה מליאה מיוחדת. אני נמצא כאן בכנסת קצת יותר משש שנים, ראיתי מליאות של יום רביעי. היום הייתה מליאה קצת מיוחדת. זאת הייתה מליאה שבפעם הראשונה מאז שאני זוכר את הכנסת הזאת נוהלה לא על ידי יושב-ראש הקואליציה ולא על ידי אנשי הקואליציה, השר המקשר, ואפילו לא על ידי יושב-ראש הכנסת </w:t>
      </w:r>
      <w:r>
        <w:rPr>
          <w:rFonts w:hint="eastAsia"/>
          <w:rtl/>
          <w:lang w:eastAsia="he-IL"/>
        </w:rPr>
        <w:t xml:space="preserve">– </w:t>
      </w:r>
      <w:r>
        <w:rPr>
          <w:rFonts w:hint="cs"/>
          <w:rtl/>
          <w:lang w:eastAsia="he-IL"/>
        </w:rPr>
        <w:t xml:space="preserve">היא נוהלה על ידי מנסור עבאס. הוא היום ניהל את ההצבעות, הוא ניהל את ההחלטות. אגב, הוא גם הוכיח שהוא מוכן אפילו להיות ציוני ולהצביע בעד חוקים ציוניים. זאת אומרת שזה משהו מאוד מיוחד, מאוד מאוד וירטואוזי. </w:t>
      </w:r>
    </w:p>
    <w:p w:rsidR="00BD7FB7" w:rsidRDefault="00BD7FB7" w:rsidP="00655C0C">
      <w:pPr>
        <w:rPr>
          <w:rtl/>
          <w:lang w:eastAsia="he-IL"/>
        </w:rPr>
      </w:pPr>
    </w:p>
    <w:p w:rsidR="00BD7FB7" w:rsidRDefault="00BD7FB7" w:rsidP="00C53D2A">
      <w:pPr>
        <w:rPr>
          <w:rtl/>
          <w:lang w:eastAsia="he-IL"/>
        </w:rPr>
      </w:pPr>
      <w:bookmarkStart w:id="16564" w:name="_ETM_Q59_494000"/>
      <w:bookmarkEnd w:id="16564"/>
      <w:r>
        <w:rPr>
          <w:rFonts w:hint="cs"/>
          <w:rtl/>
          <w:lang w:eastAsia="he-IL"/>
        </w:rPr>
        <w:t>אני מנסה להבין איך הממשלה הזאת יכ</w:t>
      </w:r>
      <w:r w:rsidR="00C53D2A">
        <w:rPr>
          <w:rFonts w:hint="cs"/>
          <w:rtl/>
          <w:lang w:eastAsia="he-IL"/>
        </w:rPr>
        <w:t>ו</w:t>
      </w:r>
      <w:r>
        <w:rPr>
          <w:rFonts w:hint="cs"/>
          <w:rtl/>
          <w:lang w:eastAsia="he-IL"/>
        </w:rPr>
        <w:t xml:space="preserve">לה להמשיך להתקיים כשמנסור עבאס הוא </w:t>
      </w:r>
      <w:bookmarkStart w:id="16565" w:name="_ETM_Q59_501000"/>
      <w:bookmarkEnd w:id="16565"/>
      <w:r>
        <w:rPr>
          <w:rFonts w:hint="cs"/>
          <w:rtl/>
          <w:lang w:eastAsia="he-IL"/>
        </w:rPr>
        <w:t xml:space="preserve">שמקבל את ההחלטות עבורה. אגב, אני שואל את עצמי גם מה הציבור שלו חושב על זה שהוא בעצם גם פועל בנושאים מסוימים שאינם דומים למה שהציבור שלו מצפה ממנו. למשל בחוק האזרחות הוא קיבל החלטה להצביע בעד; למשל בחוק הקנביס הוא אמר פה על הדוכן פעם </w:t>
      </w:r>
      <w:bookmarkStart w:id="16566" w:name="_ETM_Q59_523000"/>
      <w:bookmarkEnd w:id="16566"/>
      <w:r>
        <w:rPr>
          <w:rFonts w:hint="cs"/>
          <w:rtl/>
          <w:lang w:eastAsia="he-IL"/>
        </w:rPr>
        <w:t xml:space="preserve">אחת שהוא עוצר את החקיקה אבל פעם שנייה הוא אמר: </w:t>
      </w:r>
      <w:bookmarkStart w:id="16567" w:name="_ETM_Q59_531000"/>
      <w:bookmarkEnd w:id="16567"/>
      <w:r>
        <w:rPr>
          <w:rFonts w:hint="cs"/>
          <w:rtl/>
          <w:lang w:eastAsia="he-IL"/>
        </w:rPr>
        <w:t xml:space="preserve">נשקול, נבדוק </w:t>
      </w:r>
      <w:r>
        <w:rPr>
          <w:rFonts w:hint="eastAsia"/>
          <w:rtl/>
          <w:lang w:eastAsia="he-IL"/>
        </w:rPr>
        <w:t xml:space="preserve">– </w:t>
      </w:r>
      <w:r>
        <w:rPr>
          <w:rFonts w:hint="cs"/>
          <w:rtl/>
          <w:lang w:eastAsia="he-IL"/>
        </w:rPr>
        <w:t xml:space="preserve">בניגוד לעמדת האסלאם, שלא מאפשרת את השימוש בקנביס. </w:t>
      </w:r>
    </w:p>
    <w:p w:rsidR="00BD7FB7" w:rsidRDefault="00BD7FB7" w:rsidP="00655C0C">
      <w:pPr>
        <w:rPr>
          <w:rtl/>
          <w:lang w:eastAsia="he-IL"/>
        </w:rPr>
      </w:pPr>
    </w:p>
    <w:p w:rsidR="00BD7FB7" w:rsidRDefault="00BD7FB7" w:rsidP="00C53D2A">
      <w:pPr>
        <w:rPr>
          <w:rtl/>
          <w:lang w:eastAsia="he-IL"/>
        </w:rPr>
      </w:pPr>
      <w:r>
        <w:rPr>
          <w:rFonts w:hint="cs"/>
          <w:rtl/>
          <w:lang w:eastAsia="he-IL"/>
        </w:rPr>
        <w:t xml:space="preserve">ואני שואל: איזה מין קואליציה יש לנו? על ידי מי היא מנוהלת? ואני נותן לכם את התשובה: היא לא מנוהלת על ידי ראש הממשלה בנט </w:t>
      </w:r>
      <w:r>
        <w:rPr>
          <w:rFonts w:hint="eastAsia"/>
          <w:rtl/>
          <w:lang w:eastAsia="he-IL"/>
        </w:rPr>
        <w:t xml:space="preserve">– </w:t>
      </w:r>
      <w:r>
        <w:rPr>
          <w:rFonts w:hint="cs"/>
          <w:rtl/>
          <w:lang w:eastAsia="he-IL"/>
        </w:rPr>
        <w:t xml:space="preserve">ראש ממשלה שאין ציבור מאחוריו, אין לו תמיכה, </w:t>
      </w:r>
      <w:bookmarkStart w:id="16568" w:name="_ETM_Q59_559000"/>
      <w:bookmarkEnd w:id="16568"/>
      <w:r>
        <w:rPr>
          <w:rFonts w:hint="cs"/>
          <w:rtl/>
          <w:lang w:eastAsia="he-IL"/>
        </w:rPr>
        <w:t xml:space="preserve">אין לו אנשים שחושבים שהוא צריך להיות ראש ממשלה; ראיתי בסקר </w:t>
      </w:r>
      <w:r>
        <w:rPr>
          <w:rFonts w:hint="eastAsia"/>
          <w:rtl/>
          <w:lang w:eastAsia="he-IL"/>
        </w:rPr>
        <w:t xml:space="preserve">– </w:t>
      </w:r>
      <w:r>
        <w:rPr>
          <w:rFonts w:hint="cs"/>
          <w:rtl/>
          <w:lang w:eastAsia="he-IL"/>
        </w:rPr>
        <w:t xml:space="preserve">הוא סיים במקום האחרון. </w:t>
      </w:r>
      <w:bookmarkStart w:id="16569" w:name="_ETM_Q59_567000"/>
      <w:bookmarkEnd w:id="16569"/>
      <w:r>
        <w:rPr>
          <w:rFonts w:hint="cs"/>
          <w:rtl/>
          <w:lang w:eastAsia="he-IL"/>
        </w:rPr>
        <w:t xml:space="preserve">ואיך אני יודע שהממשלה הזאת היא ממשלה שלא מסוגלת באמת למשול? הבאתי היום חקיקה מאוד מאוד פשוטה. אין אחד בבית הזה, למעט </w:t>
      </w:r>
      <w:bookmarkStart w:id="16570" w:name="_ETM_Q59_574000"/>
      <w:bookmarkEnd w:id="16570"/>
      <w:r>
        <w:rPr>
          <w:rFonts w:hint="cs"/>
          <w:rtl/>
          <w:lang w:eastAsia="he-IL"/>
        </w:rPr>
        <w:t xml:space="preserve">אולי עשרה חברי כנסת, שלא יחשב שהחקיקה הזאת היא חקיקה טובה. היא מדברת על מצב שבו מי שנחשד או הואשם בטרור, לא יקבל קצבת ביטוח לאומי. מה, זה לא הגיוני? אנחנו צריכים לשלם קצבת ביטוח לאומי לתומכי טרור? לאנשים שעוסקים בטרור? לאנשים שפועלים נגד מדינת ישראל, נגד ביטחונה, כדי לפגוע במדינת ישראל? ברור שלא. אנחנו לא צריכים לשלם להם קצבאות. </w:t>
      </w:r>
    </w:p>
    <w:p w:rsidR="00BD7FB7" w:rsidRDefault="00BD7FB7" w:rsidP="00655C0C">
      <w:pPr>
        <w:rPr>
          <w:rtl/>
          <w:lang w:eastAsia="he-IL"/>
        </w:rPr>
      </w:pPr>
      <w:bookmarkStart w:id="16571" w:name="_ETM_Q59_610346"/>
      <w:bookmarkStart w:id="16572" w:name="_ETM_Q59_610476"/>
      <w:bookmarkEnd w:id="16571"/>
      <w:bookmarkEnd w:id="16572"/>
    </w:p>
    <w:p w:rsidR="00BD7FB7" w:rsidRDefault="00BD7FB7" w:rsidP="00655C0C">
      <w:pPr>
        <w:rPr>
          <w:rtl/>
          <w:lang w:eastAsia="he-IL"/>
        </w:rPr>
      </w:pPr>
      <w:r>
        <w:rPr>
          <w:rFonts w:hint="cs"/>
          <w:rtl/>
          <w:lang w:eastAsia="he-IL"/>
        </w:rPr>
        <w:t xml:space="preserve">אני אפילו </w:t>
      </w:r>
      <w:bookmarkStart w:id="16573" w:name="_ETM_Q59_607000"/>
      <w:bookmarkEnd w:id="16573"/>
      <w:r>
        <w:rPr>
          <w:rFonts w:hint="cs"/>
          <w:rtl/>
          <w:lang w:eastAsia="he-IL"/>
        </w:rPr>
        <w:t xml:space="preserve">ריככתי את החוק כדי לבחון את הסוגיה באמת. קבעתי שם ששר העבודה והרווחה יהיה בר-הסמכא להחליט אם שוללים את הקצבה או לא. לא </w:t>
      </w:r>
      <w:bookmarkStart w:id="16574" w:name="_ETM_Q59_619000"/>
      <w:bookmarkEnd w:id="16574"/>
      <w:r>
        <w:rPr>
          <w:rFonts w:hint="cs"/>
          <w:rtl/>
          <w:lang w:eastAsia="he-IL"/>
        </w:rPr>
        <w:t xml:space="preserve">באופן אוטומטי, לא באופן שרירותי </w:t>
      </w:r>
      <w:r>
        <w:rPr>
          <w:rFonts w:hint="eastAsia"/>
          <w:rtl/>
          <w:lang w:eastAsia="he-IL"/>
        </w:rPr>
        <w:t xml:space="preserve">– </w:t>
      </w:r>
      <w:r>
        <w:rPr>
          <w:rFonts w:hint="cs"/>
          <w:rtl/>
          <w:lang w:eastAsia="he-IL"/>
        </w:rPr>
        <w:t xml:space="preserve">באופן הגיוני: יבוא שר העבודה והרווחה, יבדוק את הסוגיות ויראה אם באמת מדובר במישהו שפועל באופן טרוריסטי נגד מדינת ישראל וישלול ממנו את הקצבה. אפילו הוספתי בתוך </w:t>
      </w:r>
      <w:bookmarkStart w:id="16575" w:name="_ETM_Q59_640000"/>
      <w:bookmarkEnd w:id="16575"/>
      <w:r>
        <w:rPr>
          <w:rFonts w:hint="cs"/>
          <w:rtl/>
          <w:lang w:eastAsia="he-IL"/>
        </w:rPr>
        <w:t xml:space="preserve">החקיקה עוד נתון חשוב: אם אותו מחבל טרוריסט מקבל כסף מהרשות הפלסטינית בגין פעילות הטרור, </w:t>
      </w:r>
      <w:bookmarkStart w:id="16576" w:name="_ETM_Q59_649000"/>
      <w:bookmarkEnd w:id="16576"/>
      <w:r>
        <w:rPr>
          <w:rFonts w:hint="cs"/>
          <w:rtl/>
          <w:lang w:eastAsia="he-IL"/>
        </w:rPr>
        <w:t xml:space="preserve">זה יהיה עוד צידוק לשר לפסול לו את הקצבה. איך חקיקה כזאת לא עוברת היום בכנסת? אני שואל את עצמי את השאלה הזאת ואני לא מוצא תשובה. חבר'ה, יש פה בסוף מדינה. היא יותר חשובה מכל העניינים האחרים, שאולי חשובים ברמה האישית, פרסונלית, אופורטוניסטית, אבל מה עם מדינת ישראל? מה עם ביטחון מדינת ישראל? </w:t>
      </w:r>
    </w:p>
    <w:p w:rsidR="00BD7FB7" w:rsidRDefault="00BD7FB7" w:rsidP="00655C0C">
      <w:pPr>
        <w:rPr>
          <w:rtl/>
          <w:lang w:eastAsia="he-IL"/>
        </w:rPr>
      </w:pPr>
      <w:bookmarkStart w:id="16577" w:name="_ETM_Q59_671000"/>
      <w:bookmarkEnd w:id="16577"/>
    </w:p>
    <w:p w:rsidR="00BD7FB7" w:rsidRDefault="00BD7FB7" w:rsidP="00C53D2A">
      <w:pPr>
        <w:rPr>
          <w:rtl/>
          <w:lang w:eastAsia="he-IL"/>
        </w:rPr>
      </w:pPr>
      <w:bookmarkStart w:id="16578" w:name="_ETM_Q59_672000"/>
      <w:bookmarkEnd w:id="16578"/>
      <w:r>
        <w:rPr>
          <w:rFonts w:hint="cs"/>
          <w:rtl/>
          <w:lang w:eastAsia="he-IL"/>
        </w:rPr>
        <w:t>אז היום נגד החוק הזה יצביעו המשותפת, יצביעו גם רע"מ</w:t>
      </w:r>
      <w:r w:rsidR="00C53D2A">
        <w:rPr>
          <w:rFonts w:hint="cs"/>
          <w:rtl/>
          <w:lang w:eastAsia="he-IL"/>
        </w:rPr>
        <w:t>,</w:t>
      </w:r>
      <w:r>
        <w:rPr>
          <w:rFonts w:hint="cs"/>
          <w:rtl/>
          <w:lang w:eastAsia="he-IL"/>
        </w:rPr>
        <w:t xml:space="preserve"> אבל מה איתכן, המפלגות הציוניות, שלא </w:t>
      </w:r>
      <w:bookmarkStart w:id="16579" w:name="_ETM_Q59_682000"/>
      <w:bookmarkEnd w:id="16579"/>
      <w:r>
        <w:rPr>
          <w:rFonts w:hint="cs"/>
          <w:rtl/>
          <w:lang w:eastAsia="he-IL"/>
        </w:rPr>
        <w:t xml:space="preserve">רוצות שיהיה טרור במדינת ישראל? איך אתן תצביעו נגד ההצעה </w:t>
      </w:r>
      <w:bookmarkStart w:id="16580" w:name="_ETM_Q59_685000"/>
      <w:bookmarkEnd w:id="16580"/>
      <w:r>
        <w:rPr>
          <w:rFonts w:hint="cs"/>
          <w:rtl/>
          <w:lang w:eastAsia="he-IL"/>
        </w:rPr>
        <w:t xml:space="preserve">הזאת? זאת הצעה שנועדה לשמור על ביטחונה של מדינת ישראל </w:t>
      </w:r>
      <w:r>
        <w:rPr>
          <w:rFonts w:hint="eastAsia"/>
          <w:rtl/>
          <w:lang w:eastAsia="he-IL"/>
        </w:rPr>
        <w:t xml:space="preserve">– </w:t>
      </w:r>
      <w:r>
        <w:rPr>
          <w:rFonts w:hint="cs"/>
          <w:rtl/>
          <w:lang w:eastAsia="he-IL"/>
        </w:rPr>
        <w:t xml:space="preserve">למנוע קצבאות מאנשים שעסקו בטרור, שהוכח שהם עסקו בטרור. בזה אתם לא מוכנים לבוא לקראתנו? לזה אתם מתכוונים להתנגד? אני לא מצליח להבין, אני לא מצליח לפענח. אני חושב שבסוף צריכים להביא בחשבון דבר אחד, חבריי </w:t>
      </w:r>
      <w:bookmarkStart w:id="16581" w:name="_ETM_Q59_711000"/>
      <w:bookmarkEnd w:id="16581"/>
      <w:r>
        <w:rPr>
          <w:rFonts w:hint="cs"/>
          <w:rtl/>
          <w:lang w:eastAsia="he-IL"/>
        </w:rPr>
        <w:t xml:space="preserve">חברי הכנסת: מי שיצביע נגד החקיקה הזאת בעצם יראה לציבור שהדבר האחרון שמעניין אותו זה הציבור. הוא יראה לציבור שמה שמעניין אותו זה התפקיד שלו, זאת הפוזיציה שלו, זה הכיסא שלו. </w:t>
      </w:r>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כבר אמרנו לא פעם ולא פעמיים </w:t>
      </w:r>
      <w:bookmarkStart w:id="16582" w:name="_ETM_Q59_729000"/>
      <w:bookmarkEnd w:id="16582"/>
      <w:r w:rsidR="00F70AA4">
        <w:rPr>
          <w:rFonts w:hint="cs"/>
          <w:rtl/>
          <w:lang w:eastAsia="he-IL"/>
        </w:rPr>
        <w:t>– – –</w:t>
      </w:r>
      <w:r>
        <w:rPr>
          <w:rFonts w:hint="cs"/>
          <w:rtl/>
          <w:lang w:eastAsia="he-IL"/>
        </w:rPr>
        <w:t xml:space="preserve"> </w:t>
      </w:r>
    </w:p>
    <w:p w:rsidR="00BD7FB7" w:rsidRDefault="00BD7FB7" w:rsidP="00655C0C">
      <w:pPr>
        <w:rPr>
          <w:rtl/>
          <w:lang w:eastAsia="he-IL"/>
        </w:rPr>
      </w:pPr>
    </w:p>
    <w:p w:rsidR="00BD7FB7" w:rsidRDefault="00BD7FB7" w:rsidP="00655C0C">
      <w:pPr>
        <w:pStyle w:val="af8"/>
        <w:keepNext/>
        <w:rPr>
          <w:rtl/>
        </w:rPr>
      </w:pPr>
      <w:bookmarkStart w:id="16583" w:name="ET_interruption_6156_46"/>
      <w:r w:rsidRPr="00814E4A">
        <w:rPr>
          <w:rStyle w:val="TagStyle"/>
          <w:rtl/>
        </w:rPr>
        <w:t xml:space="preserve"> &lt;&lt; קריאה &gt;&gt; </w:t>
      </w:r>
      <w:r>
        <w:rPr>
          <w:rtl/>
        </w:rPr>
        <w:t>גלעד קריב (העבודה):</w:t>
      </w:r>
      <w:r w:rsidRPr="00814E4A">
        <w:rPr>
          <w:rStyle w:val="TagStyle"/>
          <w:rtl/>
        </w:rPr>
        <w:t xml:space="preserve"> &lt;&lt; קריאה &gt;&gt;</w:t>
      </w:r>
      <w:r>
        <w:rPr>
          <w:rtl/>
        </w:rPr>
        <w:t xml:space="preserve">   </w:t>
      </w:r>
      <w:bookmarkEnd w:id="16583"/>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12 שנים לא חוקקתם את זה. </w:t>
      </w:r>
    </w:p>
    <w:p w:rsidR="00BD7FB7" w:rsidRDefault="00BD7FB7" w:rsidP="00655C0C">
      <w:pPr>
        <w:rPr>
          <w:rtl/>
          <w:lang w:eastAsia="he-IL"/>
        </w:rPr>
      </w:pPr>
    </w:p>
    <w:p w:rsidR="00BD7FB7" w:rsidRDefault="00BD7FB7" w:rsidP="00655C0C">
      <w:pPr>
        <w:pStyle w:val="-"/>
        <w:keepNext/>
        <w:rPr>
          <w:rtl/>
        </w:rPr>
      </w:pPr>
      <w:bookmarkStart w:id="16584" w:name="ET_speakercontinue_5279_11"/>
      <w:r w:rsidRPr="00A44242">
        <w:rPr>
          <w:rStyle w:val="TagStyle"/>
          <w:rtl/>
        </w:rPr>
        <w:t xml:space="preserve"> &lt;&lt; דובר_המשך &gt;&gt; </w:t>
      </w:r>
      <w:r>
        <w:rPr>
          <w:rtl/>
        </w:rPr>
        <w:t>מכלוף מיקי זוהר (הליכוד):</w:t>
      </w:r>
      <w:r w:rsidRPr="00A44242">
        <w:rPr>
          <w:rStyle w:val="TagStyle"/>
          <w:rtl/>
        </w:rPr>
        <w:t xml:space="preserve"> &lt;&lt; דובר_המשך &gt;&gt;</w:t>
      </w:r>
      <w:r>
        <w:rPr>
          <w:rtl/>
        </w:rPr>
        <w:t xml:space="preserve">   </w:t>
      </w:r>
      <w:bookmarkEnd w:id="16584"/>
    </w:p>
    <w:p w:rsidR="00BD7FB7" w:rsidRDefault="00BD7FB7" w:rsidP="00FE191E">
      <w:pPr>
        <w:rPr>
          <w:rtl/>
          <w:lang w:eastAsia="he-IL"/>
        </w:rPr>
      </w:pPr>
    </w:p>
    <w:p w:rsidR="00BD7FB7" w:rsidRDefault="00BD7FB7" w:rsidP="00DD1E64">
      <w:pPr>
        <w:rPr>
          <w:rtl/>
        </w:rPr>
      </w:pPr>
      <w:r>
        <w:rPr>
          <w:rFonts w:hint="cs"/>
          <w:rtl/>
          <w:lang w:eastAsia="he-IL"/>
        </w:rPr>
        <w:t xml:space="preserve">סליחה, אתה טועה. החקיקה הזאת לא הגיע בפעמים קודמות משום שלא היה לה רוב בכנסת. היום יכול להיות לה </w:t>
      </w:r>
      <w:bookmarkStart w:id="16585" w:name="_ETM_Q59_748000"/>
      <w:bookmarkEnd w:id="16585"/>
      <w:r>
        <w:rPr>
          <w:rFonts w:hint="cs"/>
          <w:rtl/>
          <w:lang w:eastAsia="he-IL"/>
        </w:rPr>
        <w:t xml:space="preserve">רוב בכנסת. </w:t>
      </w:r>
      <w:bookmarkStart w:id="16586" w:name="TOR_Q60"/>
      <w:bookmarkEnd w:id="16586"/>
      <w:r>
        <w:rPr>
          <w:rFonts w:hint="cs"/>
          <w:rtl/>
        </w:rPr>
        <w:t xml:space="preserve">אתה, חבר הכנסת קריב </w:t>
      </w:r>
      <w:r w:rsidR="00F70AA4">
        <w:rPr>
          <w:rFonts w:hint="cs"/>
          <w:rtl/>
        </w:rPr>
        <w:t>– – –</w:t>
      </w:r>
    </w:p>
    <w:p w:rsidR="00BD7FB7" w:rsidRDefault="00BD7FB7" w:rsidP="00655C0C">
      <w:pPr>
        <w:rPr>
          <w:rtl/>
        </w:rPr>
      </w:pPr>
    </w:p>
    <w:p w:rsidR="00BD7FB7" w:rsidRDefault="00BD7FB7" w:rsidP="00655C0C">
      <w:pPr>
        <w:pStyle w:val="af8"/>
        <w:rPr>
          <w:rtl/>
        </w:rPr>
      </w:pPr>
      <w:bookmarkStart w:id="16587" w:name="ET_interruption_6156_5"/>
      <w:r w:rsidRPr="00624829">
        <w:rPr>
          <w:rStyle w:val="TagStyle"/>
          <w:rtl/>
        </w:rPr>
        <w:t xml:space="preserve"> &lt;&lt; קריאה &gt;&gt;</w:t>
      </w:r>
      <w:r w:rsidRPr="00735ABD">
        <w:rPr>
          <w:rStyle w:val="TagStyle"/>
          <w:rtl/>
        </w:rPr>
        <w:t xml:space="preserve"> </w:t>
      </w:r>
      <w:r>
        <w:rPr>
          <w:rtl/>
        </w:rPr>
        <w:t>גלעד קריב (העבודה):</w:t>
      </w:r>
      <w:r w:rsidRPr="00735ABD">
        <w:rPr>
          <w:rStyle w:val="TagStyle"/>
          <w:rtl/>
        </w:rPr>
        <w:t xml:space="preserve"> </w:t>
      </w:r>
      <w:r w:rsidRPr="00624829">
        <w:rPr>
          <w:rStyle w:val="TagStyle"/>
          <w:rtl/>
        </w:rPr>
        <w:t>&lt;&lt; קריאה &gt;&gt;</w:t>
      </w:r>
      <w:r>
        <w:rPr>
          <w:rtl/>
        </w:rPr>
        <w:t xml:space="preserve">   </w:t>
      </w:r>
      <w:bookmarkEnd w:id="16587"/>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הבנתי שאצלכם </w:t>
      </w:r>
      <w:r w:rsidR="00F70AA4">
        <w:rPr>
          <w:rFonts w:hint="cs"/>
          <w:rtl/>
          <w:lang w:eastAsia="he-IL"/>
        </w:rPr>
        <w:t>– – –</w:t>
      </w:r>
      <w:r>
        <w:rPr>
          <w:rFonts w:hint="cs"/>
          <w:rtl/>
          <w:lang w:eastAsia="he-IL"/>
        </w:rPr>
        <w:t xml:space="preserve"> </w:t>
      </w:r>
    </w:p>
    <w:p w:rsidR="00BD7FB7" w:rsidRDefault="00BD7FB7" w:rsidP="00655C0C">
      <w:pPr>
        <w:rPr>
          <w:rtl/>
          <w:lang w:eastAsia="he-IL"/>
        </w:rPr>
      </w:pPr>
    </w:p>
    <w:p w:rsidR="00BD7FB7" w:rsidRDefault="00BD7FB7" w:rsidP="00655C0C">
      <w:pPr>
        <w:pStyle w:val="-"/>
        <w:rPr>
          <w:rtl/>
        </w:rPr>
      </w:pPr>
      <w:bookmarkStart w:id="16588" w:name="ET_speakercontinue_5279_8"/>
      <w:r w:rsidRPr="00624829">
        <w:rPr>
          <w:rStyle w:val="TagStyle"/>
          <w:rtl/>
        </w:rPr>
        <w:t xml:space="preserve"> &lt;&lt; דובר_המשך &gt;&gt;</w:t>
      </w:r>
      <w:r w:rsidRPr="00735ABD">
        <w:rPr>
          <w:rStyle w:val="TagStyle"/>
          <w:rtl/>
        </w:rPr>
        <w:t xml:space="preserve"> </w:t>
      </w:r>
      <w:r>
        <w:rPr>
          <w:rtl/>
        </w:rPr>
        <w:t>מכלוף מיקי זוהר (הליכוד):</w:t>
      </w:r>
      <w:r w:rsidRPr="00735ABD">
        <w:rPr>
          <w:rStyle w:val="TagStyle"/>
          <w:rtl/>
        </w:rPr>
        <w:t xml:space="preserve"> </w:t>
      </w:r>
      <w:r w:rsidRPr="00624829">
        <w:rPr>
          <w:rStyle w:val="TagStyle"/>
          <w:rtl/>
        </w:rPr>
        <w:t>&lt;&lt; דובר_המשך &gt;&gt;</w:t>
      </w:r>
      <w:r>
        <w:rPr>
          <w:rtl/>
        </w:rPr>
        <w:t xml:space="preserve">   </w:t>
      </w:r>
      <w:bookmarkEnd w:id="16588"/>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אני שואל אותך, חבר הכנסת קריב, </w:t>
      </w:r>
      <w:bookmarkStart w:id="16589" w:name="_ETM_Q60_151000"/>
      <w:bookmarkEnd w:id="16589"/>
      <w:r>
        <w:rPr>
          <w:rFonts w:hint="cs"/>
          <w:rtl/>
          <w:lang w:eastAsia="he-IL"/>
        </w:rPr>
        <w:t>אתה פנית אליי? בוא תענה. רק אל תצעק</w:t>
      </w:r>
      <w:bookmarkStart w:id="16590" w:name="_ETM_Q60_157000"/>
      <w:bookmarkEnd w:id="16590"/>
      <w:r>
        <w:rPr>
          <w:rFonts w:hint="cs"/>
          <w:rtl/>
          <w:lang w:eastAsia="he-IL"/>
        </w:rPr>
        <w:t>, תענה, תענה עניינית: אתה בעד תשלום קצבאות לתומכי טרור?</w:t>
      </w:r>
      <w:bookmarkStart w:id="16591" w:name="_ETM_Q60_158000"/>
      <w:bookmarkEnd w:id="16591"/>
      <w:r>
        <w:rPr>
          <w:rFonts w:hint="cs"/>
          <w:rtl/>
          <w:lang w:eastAsia="he-IL"/>
        </w:rPr>
        <w:t xml:space="preserve"> אתה בעד או לא? אתה מוכן לענות לי? </w:t>
      </w:r>
      <w:bookmarkStart w:id="16592" w:name="_ETM_Q60_162000"/>
      <w:bookmarkEnd w:id="16592"/>
      <w:r>
        <w:rPr>
          <w:rFonts w:hint="cs"/>
          <w:rtl/>
          <w:lang w:eastAsia="he-IL"/>
        </w:rPr>
        <w:t xml:space="preserve">אתה עונה לי על השאלה או לא? </w:t>
      </w:r>
      <w:bookmarkStart w:id="16593" w:name="_ETM_Q60_165000"/>
      <w:bookmarkEnd w:id="16593"/>
    </w:p>
    <w:p w:rsidR="00BD7FB7" w:rsidRDefault="00BD7FB7" w:rsidP="00655C0C">
      <w:pPr>
        <w:rPr>
          <w:rtl/>
          <w:lang w:eastAsia="he-IL"/>
        </w:rPr>
      </w:pPr>
    </w:p>
    <w:p w:rsidR="00BD7FB7" w:rsidRDefault="00BD7FB7" w:rsidP="00655C0C">
      <w:pPr>
        <w:pStyle w:val="af8"/>
        <w:rPr>
          <w:rtl/>
        </w:rPr>
      </w:pPr>
      <w:bookmarkStart w:id="16594" w:name="ET_interruption_6156_42"/>
      <w:r w:rsidRPr="00624829">
        <w:rPr>
          <w:rStyle w:val="TagStyle"/>
          <w:rtl/>
        </w:rPr>
        <w:t>&lt;&lt; קריאה &gt;&gt;</w:t>
      </w:r>
      <w:r w:rsidRPr="00735ABD">
        <w:rPr>
          <w:rStyle w:val="TagStyle"/>
          <w:rtl/>
        </w:rPr>
        <w:t xml:space="preserve"> </w:t>
      </w:r>
      <w:r>
        <w:rPr>
          <w:rtl/>
        </w:rPr>
        <w:t>גלעד קריב (העבודה):</w:t>
      </w:r>
      <w:r w:rsidRPr="00735ABD">
        <w:rPr>
          <w:rStyle w:val="TagStyle"/>
          <w:rtl/>
        </w:rPr>
        <w:t xml:space="preserve"> </w:t>
      </w:r>
      <w:r w:rsidRPr="00624829">
        <w:rPr>
          <w:rStyle w:val="TagStyle"/>
          <w:rtl/>
        </w:rPr>
        <w:t>&lt;&lt; קריאה &gt;&gt;</w:t>
      </w:r>
      <w:bookmarkEnd w:id="16594"/>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לא. </w:t>
      </w:r>
    </w:p>
    <w:p w:rsidR="00BD7FB7" w:rsidRDefault="00BD7FB7" w:rsidP="00655C0C">
      <w:pPr>
        <w:rPr>
          <w:rtl/>
          <w:lang w:eastAsia="he-IL"/>
        </w:rPr>
      </w:pPr>
    </w:p>
    <w:p w:rsidR="00BD7FB7" w:rsidRDefault="00BD7FB7" w:rsidP="00655C0C">
      <w:pPr>
        <w:pStyle w:val="-"/>
        <w:rPr>
          <w:rtl/>
        </w:rPr>
      </w:pPr>
      <w:bookmarkStart w:id="16595" w:name="_ETM_Q60_159000"/>
      <w:bookmarkStart w:id="16596" w:name="ET_speakercontinue_5279_9"/>
      <w:bookmarkEnd w:id="16595"/>
      <w:r w:rsidRPr="00624829">
        <w:rPr>
          <w:rStyle w:val="TagStyle"/>
          <w:rtl/>
        </w:rPr>
        <w:t xml:space="preserve"> &lt;&lt; דובר_המשך &gt;&gt;</w:t>
      </w:r>
      <w:r w:rsidRPr="00735ABD">
        <w:rPr>
          <w:rStyle w:val="TagStyle"/>
          <w:rtl/>
        </w:rPr>
        <w:t xml:space="preserve"> </w:t>
      </w:r>
      <w:r>
        <w:rPr>
          <w:rtl/>
        </w:rPr>
        <w:t>מכלוף מיקי זוהר (הליכוד):</w:t>
      </w:r>
      <w:r w:rsidRPr="00735ABD">
        <w:rPr>
          <w:rStyle w:val="TagStyle"/>
          <w:rtl/>
        </w:rPr>
        <w:t xml:space="preserve"> </w:t>
      </w:r>
      <w:r w:rsidRPr="00624829">
        <w:rPr>
          <w:rStyle w:val="TagStyle"/>
          <w:rtl/>
        </w:rPr>
        <w:t>&lt;&lt; דובר_המשך &gt;&gt;</w:t>
      </w:r>
      <w:r>
        <w:rPr>
          <w:rtl/>
        </w:rPr>
        <w:t xml:space="preserve">   </w:t>
      </w:r>
      <w:bookmarkEnd w:id="16596"/>
    </w:p>
    <w:p w:rsidR="00BD7FB7" w:rsidRDefault="00BD7FB7" w:rsidP="00FE191E">
      <w:pPr>
        <w:rPr>
          <w:rtl/>
          <w:lang w:eastAsia="he-IL"/>
        </w:rPr>
      </w:pPr>
    </w:p>
    <w:p w:rsidR="00BD7FB7" w:rsidRDefault="00BD7FB7" w:rsidP="00655C0C">
      <w:pPr>
        <w:rPr>
          <w:rtl/>
          <w:lang w:eastAsia="he-IL"/>
        </w:rPr>
      </w:pPr>
      <w:bookmarkStart w:id="16597" w:name="_ETM_Q60_166000"/>
      <w:bookmarkEnd w:id="16597"/>
      <w:r>
        <w:rPr>
          <w:rFonts w:hint="cs"/>
          <w:rtl/>
          <w:lang w:eastAsia="he-IL"/>
        </w:rPr>
        <w:t xml:space="preserve">אתה לא רוצה לענות כי אין לך </w:t>
      </w:r>
      <w:bookmarkStart w:id="16598" w:name="_ETM_Q60_169000"/>
      <w:bookmarkEnd w:id="16598"/>
      <w:r>
        <w:rPr>
          <w:rFonts w:hint="cs"/>
          <w:rtl/>
          <w:lang w:eastAsia="he-IL"/>
        </w:rPr>
        <w:t xml:space="preserve">תשובה, כי גם אתה, גלעד קריב, לא בעד תשלום קצבאות </w:t>
      </w:r>
      <w:bookmarkStart w:id="16599" w:name="_ETM_Q60_173000"/>
      <w:bookmarkEnd w:id="16599"/>
      <w:r>
        <w:rPr>
          <w:rFonts w:hint="cs"/>
          <w:rtl/>
          <w:lang w:eastAsia="he-IL"/>
        </w:rPr>
        <w:t>לתומכי טרור או לפעילי טרור. אתה בעצמך נגד. אז</w:t>
      </w:r>
      <w:bookmarkStart w:id="16600" w:name="_ETM_Q60_180000"/>
      <w:bookmarkEnd w:id="16600"/>
      <w:r>
        <w:rPr>
          <w:rFonts w:hint="cs"/>
          <w:rtl/>
          <w:lang w:eastAsia="he-IL"/>
        </w:rPr>
        <w:t xml:space="preserve"> איך אתה היום תעלה פה? איך היום אתה</w:t>
      </w:r>
      <w:bookmarkStart w:id="16601" w:name="_ETM_Q60_176000"/>
      <w:bookmarkEnd w:id="16601"/>
      <w:r>
        <w:rPr>
          <w:rFonts w:hint="cs"/>
          <w:rtl/>
          <w:lang w:eastAsia="he-IL"/>
        </w:rPr>
        <w:t xml:space="preserve"> תצביע נגד? אני שואל את עצמי שאלה: התנועה הרפורמית בעד תומכי טרור? היא בעד טרוריסטים? </w:t>
      </w:r>
    </w:p>
    <w:p w:rsidR="00BD7FB7" w:rsidRDefault="00BD7FB7" w:rsidP="00655C0C">
      <w:pPr>
        <w:rPr>
          <w:rtl/>
          <w:lang w:eastAsia="he-IL"/>
        </w:rPr>
      </w:pPr>
    </w:p>
    <w:p w:rsidR="00BD7FB7" w:rsidRDefault="00BD7FB7" w:rsidP="00655C0C">
      <w:pPr>
        <w:pStyle w:val="af8"/>
        <w:rPr>
          <w:rtl/>
        </w:rPr>
      </w:pPr>
      <w:bookmarkStart w:id="16602" w:name="_ETM_Q60_181000"/>
      <w:bookmarkStart w:id="16603" w:name="ET_interruption_6156_10"/>
      <w:bookmarkEnd w:id="16602"/>
      <w:r w:rsidRPr="00624829">
        <w:rPr>
          <w:rStyle w:val="TagStyle"/>
          <w:rtl/>
        </w:rPr>
        <w:t xml:space="preserve"> &lt;&lt; קריאה &gt;&gt;</w:t>
      </w:r>
      <w:r w:rsidRPr="00735ABD">
        <w:rPr>
          <w:rStyle w:val="TagStyle"/>
          <w:rtl/>
        </w:rPr>
        <w:t xml:space="preserve"> </w:t>
      </w:r>
      <w:r>
        <w:rPr>
          <w:rtl/>
        </w:rPr>
        <w:t>גלעד קריב (העבודה):</w:t>
      </w:r>
      <w:r w:rsidRPr="00735ABD">
        <w:rPr>
          <w:rStyle w:val="TagStyle"/>
          <w:rtl/>
        </w:rPr>
        <w:t xml:space="preserve"> </w:t>
      </w:r>
      <w:r w:rsidRPr="00624829">
        <w:rPr>
          <w:rStyle w:val="TagStyle"/>
          <w:rtl/>
        </w:rPr>
        <w:t>&lt;&lt; קריאה &gt;&gt;</w:t>
      </w:r>
      <w:r>
        <w:rPr>
          <w:rtl/>
        </w:rPr>
        <w:t xml:space="preserve">   </w:t>
      </w:r>
      <w:bookmarkEnd w:id="16603"/>
    </w:p>
    <w:p w:rsidR="00BD7FB7" w:rsidRDefault="00BD7FB7" w:rsidP="00FE191E">
      <w:pPr>
        <w:rPr>
          <w:rtl/>
          <w:lang w:eastAsia="he-IL"/>
        </w:rPr>
      </w:pPr>
    </w:p>
    <w:p w:rsidR="00BD7FB7" w:rsidRDefault="00BD7FB7" w:rsidP="00655C0C">
      <w:pPr>
        <w:rPr>
          <w:rtl/>
          <w:lang w:eastAsia="he-IL"/>
        </w:rPr>
      </w:pPr>
      <w:r>
        <w:rPr>
          <w:rFonts w:hint="cs"/>
          <w:rtl/>
          <w:lang w:eastAsia="he-IL"/>
        </w:rPr>
        <w:t>מה אתה חושב?</w:t>
      </w:r>
    </w:p>
    <w:p w:rsidR="00BD7FB7" w:rsidRDefault="00BD7FB7" w:rsidP="00655C0C">
      <w:pPr>
        <w:rPr>
          <w:rtl/>
          <w:lang w:eastAsia="he-IL"/>
        </w:rPr>
      </w:pPr>
      <w:bookmarkStart w:id="16604" w:name="_ETM_Q60_182000"/>
      <w:bookmarkEnd w:id="16604"/>
    </w:p>
    <w:p w:rsidR="00BD7FB7" w:rsidRDefault="00BD7FB7" w:rsidP="00655C0C">
      <w:pPr>
        <w:pStyle w:val="-"/>
        <w:rPr>
          <w:rtl/>
        </w:rPr>
      </w:pPr>
      <w:r w:rsidRPr="00624829">
        <w:rPr>
          <w:rStyle w:val="TagStyle"/>
          <w:rtl/>
        </w:rPr>
        <w:t xml:space="preserve"> &lt;&lt; דובר_המשך &gt;&gt;</w:t>
      </w:r>
      <w:r w:rsidRPr="00735ABD">
        <w:rPr>
          <w:rStyle w:val="TagStyle"/>
          <w:rtl/>
        </w:rPr>
        <w:t xml:space="preserve"> </w:t>
      </w:r>
      <w:r>
        <w:rPr>
          <w:rtl/>
        </w:rPr>
        <w:t>מכלוף מיקי זוהר (הליכוד):</w:t>
      </w:r>
      <w:r w:rsidRPr="00735ABD">
        <w:rPr>
          <w:rStyle w:val="TagStyle"/>
          <w:rtl/>
        </w:rPr>
        <w:t xml:space="preserve"> </w:t>
      </w:r>
      <w:r w:rsidRPr="00624829">
        <w:rPr>
          <w:rStyle w:val="TagStyle"/>
          <w:rtl/>
        </w:rPr>
        <w:t>&lt;&lt; דובר_המשך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6605" w:name="_ETM_Q60_183000"/>
      <w:bookmarkEnd w:id="16605"/>
      <w:r>
        <w:rPr>
          <w:rFonts w:hint="cs"/>
          <w:rtl/>
          <w:lang w:eastAsia="he-IL"/>
        </w:rPr>
        <w:t>אז</w:t>
      </w:r>
      <w:bookmarkStart w:id="16606" w:name="_ETM_Q60_185000"/>
      <w:bookmarkEnd w:id="16606"/>
      <w:r>
        <w:rPr>
          <w:rFonts w:hint="cs"/>
          <w:rtl/>
          <w:lang w:eastAsia="he-IL"/>
        </w:rPr>
        <w:t xml:space="preserve"> איך אתה מצביע היום נגד? </w:t>
      </w:r>
    </w:p>
    <w:p w:rsidR="00BD7FB7" w:rsidRDefault="00BD7FB7" w:rsidP="00655C0C">
      <w:pPr>
        <w:rPr>
          <w:rtl/>
          <w:lang w:eastAsia="he-IL"/>
        </w:rPr>
      </w:pPr>
    </w:p>
    <w:p w:rsidR="00BD7FB7" w:rsidRDefault="00BD7FB7" w:rsidP="00655C0C">
      <w:pPr>
        <w:pStyle w:val="af8"/>
        <w:rPr>
          <w:rtl/>
        </w:rPr>
      </w:pPr>
      <w:bookmarkStart w:id="16607" w:name="_ETM_Q60_191000"/>
      <w:bookmarkStart w:id="16608" w:name="ET_interruption_6156_12"/>
      <w:bookmarkEnd w:id="16607"/>
      <w:r w:rsidRPr="00624829">
        <w:rPr>
          <w:rStyle w:val="TagStyle"/>
          <w:rtl/>
        </w:rPr>
        <w:t xml:space="preserve"> &lt;&lt; קריאה &gt;&gt;</w:t>
      </w:r>
      <w:r w:rsidRPr="00735ABD">
        <w:rPr>
          <w:rStyle w:val="TagStyle"/>
          <w:rtl/>
        </w:rPr>
        <w:t xml:space="preserve"> </w:t>
      </w:r>
      <w:r>
        <w:rPr>
          <w:rtl/>
        </w:rPr>
        <w:t>גלעד קריב (העבודה):</w:t>
      </w:r>
      <w:r w:rsidRPr="00735ABD">
        <w:rPr>
          <w:rStyle w:val="TagStyle"/>
          <w:rtl/>
        </w:rPr>
        <w:t xml:space="preserve"> </w:t>
      </w:r>
      <w:r w:rsidRPr="00624829">
        <w:rPr>
          <w:rStyle w:val="TagStyle"/>
          <w:rtl/>
        </w:rPr>
        <w:t>&lt;&lt; קריאה &gt;&gt;</w:t>
      </w:r>
      <w:r>
        <w:rPr>
          <w:rtl/>
        </w:rPr>
        <w:t xml:space="preserve">   </w:t>
      </w:r>
      <w:bookmarkEnd w:id="16608"/>
    </w:p>
    <w:p w:rsidR="00BD7FB7" w:rsidRDefault="00BD7FB7" w:rsidP="00FE191E">
      <w:pPr>
        <w:rPr>
          <w:rtl/>
          <w:lang w:eastAsia="he-IL"/>
        </w:rPr>
      </w:pPr>
    </w:p>
    <w:p w:rsidR="00BD7FB7" w:rsidRPr="00735ABD" w:rsidRDefault="00BD7FB7" w:rsidP="00655C0C">
      <w:pPr>
        <w:rPr>
          <w:rtl/>
          <w:lang w:eastAsia="he-IL"/>
        </w:rPr>
      </w:pPr>
      <w:bookmarkStart w:id="16609" w:name="_ETM_Q60_190000"/>
      <w:bookmarkEnd w:id="16609"/>
      <w:r>
        <w:rPr>
          <w:rFonts w:hint="cs"/>
          <w:rtl/>
          <w:lang w:eastAsia="he-IL"/>
        </w:rPr>
        <w:t>אתה הרי לא מבין בכלום.</w:t>
      </w:r>
      <w:bookmarkStart w:id="16610" w:name="_ETM_Q60_187000"/>
      <w:bookmarkEnd w:id="16610"/>
      <w:r>
        <w:rPr>
          <w:rFonts w:hint="cs"/>
          <w:rtl/>
          <w:lang w:eastAsia="he-IL"/>
        </w:rPr>
        <w:t xml:space="preserve"> </w:t>
      </w:r>
    </w:p>
    <w:p w:rsidR="00BD7FB7" w:rsidRDefault="00BD7FB7" w:rsidP="00655C0C">
      <w:pPr>
        <w:rPr>
          <w:rtl/>
        </w:rPr>
      </w:pPr>
    </w:p>
    <w:p w:rsidR="00BD7FB7" w:rsidRDefault="00BD7FB7" w:rsidP="00655C0C">
      <w:pPr>
        <w:pStyle w:val="-"/>
        <w:rPr>
          <w:rtl/>
        </w:rPr>
      </w:pPr>
      <w:bookmarkStart w:id="16611" w:name="ET_speakercontinue_5279_13"/>
      <w:r w:rsidRPr="00624829">
        <w:rPr>
          <w:rStyle w:val="TagStyle"/>
          <w:rtl/>
        </w:rPr>
        <w:t xml:space="preserve"> &lt;&lt; דובר_המשך &gt;&gt;</w:t>
      </w:r>
      <w:r w:rsidRPr="00735ABD">
        <w:rPr>
          <w:rStyle w:val="TagStyle"/>
          <w:rtl/>
        </w:rPr>
        <w:t xml:space="preserve"> </w:t>
      </w:r>
      <w:r>
        <w:rPr>
          <w:rtl/>
        </w:rPr>
        <w:t>מכלוף מיקי זוהר (הליכוד):</w:t>
      </w:r>
      <w:r w:rsidRPr="00735ABD">
        <w:rPr>
          <w:rStyle w:val="TagStyle"/>
          <w:rtl/>
        </w:rPr>
        <w:t xml:space="preserve"> </w:t>
      </w:r>
      <w:r w:rsidRPr="00624829">
        <w:rPr>
          <w:rStyle w:val="TagStyle"/>
          <w:rtl/>
        </w:rPr>
        <w:t>&lt;&lt; דובר_המשך &gt;&gt;</w:t>
      </w:r>
      <w:r>
        <w:rPr>
          <w:rtl/>
        </w:rPr>
        <w:t xml:space="preserve">   </w:t>
      </w:r>
      <w:bookmarkEnd w:id="16611"/>
    </w:p>
    <w:p w:rsidR="00BD7FB7" w:rsidRDefault="00BD7FB7" w:rsidP="00FE191E">
      <w:pPr>
        <w:rPr>
          <w:rtl/>
          <w:lang w:eastAsia="he-IL"/>
        </w:rPr>
      </w:pPr>
    </w:p>
    <w:p w:rsidR="00BD7FB7" w:rsidRDefault="00BD7FB7" w:rsidP="00C53D2A">
      <w:pPr>
        <w:rPr>
          <w:rtl/>
          <w:lang w:eastAsia="he-IL"/>
        </w:rPr>
      </w:pPr>
      <w:bookmarkStart w:id="16612" w:name="_ETM_Q60_192000"/>
      <w:bookmarkEnd w:id="16612"/>
      <w:r>
        <w:rPr>
          <w:rFonts w:hint="cs"/>
          <w:rtl/>
          <w:lang w:eastAsia="he-IL"/>
        </w:rPr>
        <w:t xml:space="preserve">אז אני מסביר לך שלא היה לי רוב בכנסת </w:t>
      </w:r>
      <w:bookmarkStart w:id="16613" w:name="_ETM_Q60_193000"/>
      <w:bookmarkEnd w:id="16613"/>
      <w:r>
        <w:rPr>
          <w:rFonts w:hint="cs"/>
          <w:rtl/>
          <w:lang w:eastAsia="he-IL"/>
        </w:rPr>
        <w:t xml:space="preserve">והיום יש. אם אתם תקבלו החלטה ואתם רוצים </w:t>
      </w:r>
      <w:r>
        <w:rPr>
          <w:rtl/>
          <w:lang w:eastAsia="he-IL"/>
        </w:rPr>
        <w:t>–</w:t>
      </w:r>
      <w:r>
        <w:rPr>
          <w:rFonts w:hint="cs"/>
          <w:rtl/>
          <w:lang w:eastAsia="he-IL"/>
        </w:rPr>
        <w:t xml:space="preserve"> נראה </w:t>
      </w:r>
      <w:bookmarkStart w:id="16614" w:name="_ETM_Q60_196000"/>
      <w:bookmarkEnd w:id="16614"/>
      <w:r>
        <w:rPr>
          <w:rFonts w:hint="cs"/>
          <w:rtl/>
          <w:lang w:eastAsia="he-IL"/>
        </w:rPr>
        <w:t xml:space="preserve">אתכם מצביעים. </w:t>
      </w:r>
    </w:p>
    <w:p w:rsidR="00BD7FB7" w:rsidRDefault="00BD7FB7" w:rsidP="00655C0C">
      <w:pPr>
        <w:rPr>
          <w:rtl/>
          <w:lang w:eastAsia="he-IL"/>
        </w:rPr>
      </w:pPr>
    </w:p>
    <w:p w:rsidR="00BD7FB7" w:rsidRDefault="00BD7FB7" w:rsidP="00655C0C">
      <w:pPr>
        <w:pStyle w:val="af8"/>
        <w:rPr>
          <w:rtl/>
        </w:rPr>
      </w:pPr>
      <w:bookmarkStart w:id="16615" w:name="ET_interruption_קר_אה_14"/>
      <w:r w:rsidRPr="00624829">
        <w:rPr>
          <w:rStyle w:val="TagStyle"/>
          <w:rtl/>
        </w:rPr>
        <w:t xml:space="preserve"> &lt;&lt; קריאה &gt;&gt;</w:t>
      </w:r>
      <w:r w:rsidRPr="008E4C97">
        <w:rPr>
          <w:rStyle w:val="TagStyle"/>
          <w:rtl/>
        </w:rPr>
        <w:t xml:space="preserve"> </w:t>
      </w:r>
      <w:r>
        <w:rPr>
          <w:rtl/>
        </w:rPr>
        <w:t>קריא</w:t>
      </w:r>
      <w:r>
        <w:rPr>
          <w:rFonts w:hint="cs"/>
          <w:rtl/>
        </w:rPr>
        <w:t>ות</w:t>
      </w:r>
      <w:r>
        <w:rPr>
          <w:rtl/>
        </w:rPr>
        <w:t>:</w:t>
      </w:r>
      <w:r w:rsidRPr="008E4C97">
        <w:rPr>
          <w:rStyle w:val="TagStyle"/>
          <w:rtl/>
        </w:rPr>
        <w:t xml:space="preserve"> </w:t>
      </w:r>
      <w:r w:rsidRPr="00624829">
        <w:rPr>
          <w:rStyle w:val="TagStyle"/>
          <w:rtl/>
        </w:rPr>
        <w:t>&lt;&lt; קריאה &gt;&gt;</w:t>
      </w:r>
      <w:r>
        <w:rPr>
          <w:rtl/>
        </w:rPr>
        <w:t xml:space="preserve">   </w:t>
      </w:r>
      <w:bookmarkEnd w:id="16615"/>
    </w:p>
    <w:p w:rsidR="00BD7FB7" w:rsidRDefault="00BD7FB7" w:rsidP="00FE191E">
      <w:pPr>
        <w:rPr>
          <w:rtl/>
          <w:lang w:eastAsia="he-IL"/>
        </w:rPr>
      </w:pPr>
    </w:p>
    <w:p w:rsidR="00BD7FB7" w:rsidRDefault="00F70AA4" w:rsidP="00655C0C">
      <w:pPr>
        <w:rPr>
          <w:rtl/>
          <w:lang w:eastAsia="he-IL"/>
        </w:rPr>
      </w:pPr>
      <w:r>
        <w:rPr>
          <w:rFonts w:hint="cs"/>
          <w:rtl/>
          <w:lang w:eastAsia="he-IL"/>
        </w:rPr>
        <w:t>– – –</w:t>
      </w:r>
      <w:r w:rsidR="00BD7FB7">
        <w:rPr>
          <w:rFonts w:hint="cs"/>
          <w:rtl/>
          <w:lang w:eastAsia="he-IL"/>
        </w:rPr>
        <w:t xml:space="preserve"> </w:t>
      </w:r>
    </w:p>
    <w:p w:rsidR="00BD7FB7" w:rsidRDefault="00BD7FB7" w:rsidP="00655C0C">
      <w:pPr>
        <w:rPr>
          <w:rtl/>
        </w:rPr>
      </w:pPr>
    </w:p>
    <w:p w:rsidR="00BD7FB7" w:rsidRDefault="00BD7FB7" w:rsidP="00655C0C">
      <w:pPr>
        <w:pStyle w:val="-"/>
        <w:rPr>
          <w:rtl/>
        </w:rPr>
      </w:pPr>
      <w:bookmarkStart w:id="16616" w:name="ET_speakercontinue_5279_15"/>
      <w:r w:rsidRPr="00624829">
        <w:rPr>
          <w:rStyle w:val="TagStyle"/>
          <w:rtl/>
        </w:rPr>
        <w:t xml:space="preserve"> &lt;&lt; דובר_המשך &gt;&gt;</w:t>
      </w:r>
      <w:r w:rsidRPr="008E4C97">
        <w:rPr>
          <w:rStyle w:val="TagStyle"/>
          <w:rtl/>
        </w:rPr>
        <w:t xml:space="preserve"> </w:t>
      </w:r>
      <w:r>
        <w:rPr>
          <w:rtl/>
        </w:rPr>
        <w:t>מכלוף מיקי זוהר (הליכוד):</w:t>
      </w:r>
      <w:r w:rsidRPr="008E4C97">
        <w:rPr>
          <w:rStyle w:val="TagStyle"/>
          <w:rtl/>
        </w:rPr>
        <w:t xml:space="preserve"> </w:t>
      </w:r>
      <w:r w:rsidRPr="00624829">
        <w:rPr>
          <w:rStyle w:val="TagStyle"/>
          <w:rtl/>
        </w:rPr>
        <w:t>&lt;&lt; דובר_המשך &gt;&gt;</w:t>
      </w:r>
      <w:r>
        <w:rPr>
          <w:rtl/>
        </w:rPr>
        <w:t xml:space="preserve">   </w:t>
      </w:r>
      <w:bookmarkEnd w:id="16616"/>
    </w:p>
    <w:p w:rsidR="00BD7FB7" w:rsidRDefault="00BD7FB7" w:rsidP="00FE191E">
      <w:pPr>
        <w:rPr>
          <w:rtl/>
        </w:rPr>
      </w:pPr>
    </w:p>
    <w:p w:rsidR="00BD7FB7" w:rsidRDefault="00BD7FB7" w:rsidP="00655C0C">
      <w:pPr>
        <w:rPr>
          <w:rtl/>
        </w:rPr>
      </w:pPr>
      <w:bookmarkStart w:id="16617" w:name="_ETM_Q60_202000"/>
      <w:bookmarkEnd w:id="16617"/>
      <w:r>
        <w:rPr>
          <w:rFonts w:hint="cs"/>
          <w:rtl/>
        </w:rPr>
        <w:t xml:space="preserve">איזו שאלה טובה. אתם לא </w:t>
      </w:r>
      <w:bookmarkStart w:id="16618" w:name="_ETM_Q60_203000"/>
      <w:bookmarkEnd w:id="16618"/>
      <w:r>
        <w:rPr>
          <w:rFonts w:hint="cs"/>
          <w:rtl/>
        </w:rPr>
        <w:t xml:space="preserve">יודעים להצדיק את ההצבעות שלכם. </w:t>
      </w:r>
    </w:p>
    <w:p w:rsidR="00BD7FB7" w:rsidRDefault="00BD7FB7" w:rsidP="00655C0C">
      <w:pPr>
        <w:rPr>
          <w:rtl/>
        </w:rPr>
      </w:pPr>
    </w:p>
    <w:p w:rsidR="00BD7FB7" w:rsidRDefault="00BD7FB7" w:rsidP="00655C0C">
      <w:pPr>
        <w:pStyle w:val="af9"/>
        <w:rPr>
          <w:rtl/>
        </w:rPr>
      </w:pPr>
      <w:bookmarkStart w:id="16619" w:name="_ETM_Q60_200000"/>
      <w:bookmarkStart w:id="16620" w:name="ET_yor_6204_16"/>
      <w:bookmarkEnd w:id="16619"/>
      <w:r w:rsidRPr="00624829">
        <w:rPr>
          <w:rStyle w:val="TagStyle"/>
          <w:rtl/>
        </w:rPr>
        <w:t xml:space="preserve"> &lt;&lt; יור &gt;&gt;</w:t>
      </w:r>
      <w:r w:rsidRPr="008E4C97">
        <w:rPr>
          <w:rStyle w:val="TagStyle"/>
          <w:rtl/>
        </w:rPr>
        <w:t xml:space="preserve"> </w:t>
      </w:r>
      <w:r>
        <w:rPr>
          <w:rtl/>
        </w:rPr>
        <w:t>היו"ר מיקי לוי:</w:t>
      </w:r>
      <w:r w:rsidRPr="008E4C97">
        <w:rPr>
          <w:rStyle w:val="TagStyle"/>
          <w:rtl/>
        </w:rPr>
        <w:t xml:space="preserve"> </w:t>
      </w:r>
      <w:r w:rsidRPr="00624829">
        <w:rPr>
          <w:rStyle w:val="TagStyle"/>
          <w:rtl/>
        </w:rPr>
        <w:t>&lt;&lt; יור &gt;&gt;</w:t>
      </w:r>
      <w:r>
        <w:rPr>
          <w:rtl/>
        </w:rPr>
        <w:t xml:space="preserve">   </w:t>
      </w:r>
      <w:bookmarkEnd w:id="16620"/>
    </w:p>
    <w:p w:rsidR="00BD7FB7" w:rsidRDefault="00BD7FB7" w:rsidP="00FE191E">
      <w:pPr>
        <w:rPr>
          <w:rtl/>
        </w:rPr>
      </w:pPr>
    </w:p>
    <w:p w:rsidR="00BD7FB7" w:rsidRDefault="00BD7FB7" w:rsidP="00655C0C">
      <w:pPr>
        <w:rPr>
          <w:rtl/>
        </w:rPr>
      </w:pPr>
      <w:bookmarkStart w:id="16621" w:name="_ETM_Q60_201000"/>
      <w:bookmarkEnd w:id="16621"/>
      <w:r>
        <w:rPr>
          <w:rFonts w:hint="cs"/>
          <w:rtl/>
        </w:rPr>
        <w:t xml:space="preserve">תודה, חבר הכנסת קריב. תודה. </w:t>
      </w:r>
      <w:bookmarkStart w:id="16622" w:name="_ETM_Q60_199000"/>
      <w:bookmarkEnd w:id="16622"/>
    </w:p>
    <w:p w:rsidR="00BD7FB7" w:rsidRDefault="00BD7FB7" w:rsidP="00655C0C">
      <w:pPr>
        <w:rPr>
          <w:rtl/>
        </w:rPr>
      </w:pPr>
      <w:bookmarkStart w:id="16623" w:name="_ETM_Q60_212000"/>
      <w:bookmarkEnd w:id="16623"/>
    </w:p>
    <w:p w:rsidR="00BD7FB7" w:rsidRDefault="00BD7FB7" w:rsidP="00655C0C">
      <w:pPr>
        <w:pStyle w:val="af8"/>
        <w:rPr>
          <w:rtl/>
        </w:rPr>
      </w:pPr>
      <w:r w:rsidRPr="00624829">
        <w:rPr>
          <w:rStyle w:val="TagStyle"/>
          <w:rtl/>
        </w:rPr>
        <w:t xml:space="preserve"> &lt;&lt; קריאה &gt;&gt;</w:t>
      </w:r>
      <w:r w:rsidRPr="008E4C97">
        <w:rPr>
          <w:rStyle w:val="TagStyle"/>
          <w:rtl/>
        </w:rPr>
        <w:t xml:space="preserve"> </w:t>
      </w:r>
      <w:r>
        <w:rPr>
          <w:rtl/>
        </w:rPr>
        <w:t>דוד אמסלם (הליכוד):</w:t>
      </w:r>
      <w:r w:rsidRPr="008E4C97">
        <w:rPr>
          <w:rStyle w:val="TagStyle"/>
          <w:rtl/>
        </w:rPr>
        <w:t xml:space="preserve"> </w:t>
      </w:r>
      <w:r w:rsidRPr="00624829">
        <w:rPr>
          <w:rStyle w:val="TagStyle"/>
          <w:rtl/>
        </w:rPr>
        <w:t>&lt;&lt; קריאה &gt;&gt;</w:t>
      </w:r>
      <w:r>
        <w:rPr>
          <w:rtl/>
        </w:rPr>
        <w:t xml:space="preserve">   </w:t>
      </w:r>
    </w:p>
    <w:p w:rsidR="00BD7FB7" w:rsidRDefault="00BD7FB7" w:rsidP="00FE191E">
      <w:pPr>
        <w:rPr>
          <w:rtl/>
        </w:rPr>
      </w:pPr>
    </w:p>
    <w:p w:rsidR="00BD7FB7" w:rsidRDefault="00BD7FB7" w:rsidP="00655C0C">
      <w:pPr>
        <w:rPr>
          <w:rtl/>
        </w:rPr>
      </w:pPr>
      <w:r>
        <w:rPr>
          <w:rFonts w:hint="cs"/>
          <w:rtl/>
        </w:rPr>
        <w:t xml:space="preserve">מיקי זוהר, אני מתפלא עליך. הם שותפים לתומכי טרור, מחזיקים אותם תומכי טרור בממשלה. אתה שואל אותי על הצעת חוק </w:t>
      </w:r>
      <w:r>
        <w:rPr>
          <w:rtl/>
        </w:rPr>
        <w:t>–</w:t>
      </w:r>
      <w:r>
        <w:rPr>
          <w:rFonts w:hint="cs"/>
          <w:rtl/>
        </w:rPr>
        <w:t xml:space="preserve"> </w:t>
      </w:r>
      <w:bookmarkStart w:id="16624" w:name="_ETM_Q60_216000"/>
      <w:bookmarkEnd w:id="16624"/>
      <w:r>
        <w:rPr>
          <w:rFonts w:hint="cs"/>
          <w:rtl/>
        </w:rPr>
        <w:t>הבית שלהם בנוי על תומכי טרור. אתה מצחיק אותי.</w:t>
      </w:r>
    </w:p>
    <w:p w:rsidR="00BD7FB7" w:rsidRDefault="00BD7FB7" w:rsidP="00655C0C">
      <w:pPr>
        <w:rPr>
          <w:rtl/>
        </w:rPr>
      </w:pPr>
      <w:bookmarkStart w:id="16625" w:name="_ETM_Q60_220000"/>
      <w:bookmarkEnd w:id="16625"/>
    </w:p>
    <w:p w:rsidR="00BD7FB7" w:rsidRDefault="00BD7FB7" w:rsidP="00655C0C">
      <w:pPr>
        <w:pStyle w:val="-"/>
        <w:rPr>
          <w:rtl/>
        </w:rPr>
      </w:pPr>
      <w:bookmarkStart w:id="16626" w:name="ET_speakercontinue_5279_18"/>
      <w:r w:rsidRPr="00624829">
        <w:rPr>
          <w:rStyle w:val="TagStyle"/>
          <w:rtl/>
        </w:rPr>
        <w:t xml:space="preserve"> &lt;&lt; דובר_המשך &gt;&gt;</w:t>
      </w:r>
      <w:r w:rsidRPr="008E4C97">
        <w:rPr>
          <w:rStyle w:val="TagStyle"/>
          <w:rtl/>
        </w:rPr>
        <w:t xml:space="preserve"> </w:t>
      </w:r>
      <w:r>
        <w:rPr>
          <w:rtl/>
        </w:rPr>
        <w:t>מכלוף מיקי זוהר (הליכוד):</w:t>
      </w:r>
      <w:r w:rsidRPr="008E4C97">
        <w:rPr>
          <w:rStyle w:val="TagStyle"/>
          <w:rtl/>
        </w:rPr>
        <w:t xml:space="preserve"> </w:t>
      </w:r>
      <w:r w:rsidRPr="00624829">
        <w:rPr>
          <w:rStyle w:val="TagStyle"/>
          <w:rtl/>
        </w:rPr>
        <w:t>&lt;&lt; דובר_המשך &gt;&gt;</w:t>
      </w:r>
      <w:r>
        <w:rPr>
          <w:rtl/>
        </w:rPr>
        <w:t xml:space="preserve">   </w:t>
      </w:r>
      <w:bookmarkEnd w:id="16626"/>
    </w:p>
    <w:p w:rsidR="00BD7FB7" w:rsidRDefault="00BD7FB7" w:rsidP="00FE191E">
      <w:pPr>
        <w:rPr>
          <w:rtl/>
        </w:rPr>
      </w:pPr>
    </w:p>
    <w:p w:rsidR="00BD7FB7" w:rsidRDefault="00BD7FB7" w:rsidP="00655C0C">
      <w:pPr>
        <w:rPr>
          <w:rtl/>
        </w:rPr>
      </w:pPr>
      <w:r>
        <w:rPr>
          <w:rFonts w:hint="cs"/>
          <w:rtl/>
        </w:rPr>
        <w:t xml:space="preserve"> אני מסכים איתך, חבר הכנסת אמסלם. אני מסכים איתך. הממשלה הזאת החליטה לכרות ברית עם תומכי טרור.</w:t>
      </w:r>
    </w:p>
    <w:p w:rsidR="00BD7FB7" w:rsidRDefault="00BD7FB7" w:rsidP="00655C0C">
      <w:pPr>
        <w:rPr>
          <w:rtl/>
        </w:rPr>
      </w:pPr>
      <w:bookmarkStart w:id="16627" w:name="_ETM_Q60_227000"/>
      <w:bookmarkEnd w:id="16627"/>
    </w:p>
    <w:p w:rsidR="00BD7FB7" w:rsidRDefault="00BD7FB7" w:rsidP="00655C0C">
      <w:pPr>
        <w:pStyle w:val="af8"/>
        <w:rPr>
          <w:rtl/>
        </w:rPr>
      </w:pPr>
      <w:r w:rsidRPr="00624829">
        <w:rPr>
          <w:rStyle w:val="TagStyle"/>
          <w:rtl/>
        </w:rPr>
        <w:t xml:space="preserve"> &lt;&lt; קריאה &gt;&gt;</w:t>
      </w:r>
      <w:r w:rsidRPr="008E4C97">
        <w:rPr>
          <w:rStyle w:val="TagStyle"/>
          <w:rtl/>
        </w:rPr>
        <w:t xml:space="preserve"> </w:t>
      </w:r>
      <w:r>
        <w:rPr>
          <w:rtl/>
        </w:rPr>
        <w:t>דוד אמסלם (הליכוד):</w:t>
      </w:r>
      <w:r w:rsidRPr="008E4C97">
        <w:rPr>
          <w:rStyle w:val="TagStyle"/>
          <w:rtl/>
        </w:rPr>
        <w:t xml:space="preserve"> </w:t>
      </w:r>
      <w:r w:rsidRPr="00624829">
        <w:rPr>
          <w:rStyle w:val="TagStyle"/>
          <w:rtl/>
        </w:rPr>
        <w:t>&lt;&lt;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בדיוק. </w:t>
      </w:r>
    </w:p>
    <w:p w:rsidR="00BD7FB7" w:rsidRDefault="00BD7FB7" w:rsidP="00655C0C">
      <w:pPr>
        <w:rPr>
          <w:rtl/>
          <w:lang w:eastAsia="he-IL"/>
        </w:rPr>
      </w:pPr>
      <w:bookmarkStart w:id="16628" w:name="_ETM_Q60_222000"/>
      <w:bookmarkEnd w:id="16628"/>
    </w:p>
    <w:p w:rsidR="00BD7FB7" w:rsidRDefault="00BD7FB7" w:rsidP="00655C0C">
      <w:pPr>
        <w:pStyle w:val="-"/>
        <w:rPr>
          <w:rtl/>
        </w:rPr>
      </w:pPr>
      <w:bookmarkStart w:id="16629" w:name="ET_speakercontinue_5279_20"/>
      <w:r w:rsidRPr="00624829">
        <w:rPr>
          <w:rStyle w:val="TagStyle"/>
          <w:rtl/>
        </w:rPr>
        <w:t xml:space="preserve"> &lt;&lt; דובר_המשך &gt;&gt;</w:t>
      </w:r>
      <w:r w:rsidRPr="008E4C97">
        <w:rPr>
          <w:rStyle w:val="TagStyle"/>
          <w:rtl/>
        </w:rPr>
        <w:t xml:space="preserve"> </w:t>
      </w:r>
      <w:r>
        <w:rPr>
          <w:rtl/>
        </w:rPr>
        <w:t>מכלוף מיקי זוהר (הליכוד):</w:t>
      </w:r>
      <w:r w:rsidRPr="008E4C97">
        <w:rPr>
          <w:rStyle w:val="TagStyle"/>
          <w:rtl/>
        </w:rPr>
        <w:t xml:space="preserve"> </w:t>
      </w:r>
      <w:r w:rsidRPr="00624829">
        <w:rPr>
          <w:rStyle w:val="TagStyle"/>
          <w:rtl/>
        </w:rPr>
        <w:t>&lt;&lt; דובר_המשך &gt;&gt;</w:t>
      </w:r>
      <w:r>
        <w:rPr>
          <w:rtl/>
        </w:rPr>
        <w:t xml:space="preserve">   </w:t>
      </w:r>
      <w:bookmarkEnd w:id="16629"/>
    </w:p>
    <w:p w:rsidR="00BD7FB7" w:rsidRDefault="00BD7FB7" w:rsidP="00FE191E">
      <w:pPr>
        <w:rPr>
          <w:rtl/>
          <w:lang w:eastAsia="he-IL"/>
        </w:rPr>
      </w:pPr>
    </w:p>
    <w:p w:rsidR="00BD7FB7" w:rsidRDefault="00BD7FB7" w:rsidP="00655C0C">
      <w:pPr>
        <w:rPr>
          <w:rtl/>
          <w:lang w:eastAsia="he-IL"/>
        </w:rPr>
      </w:pPr>
      <w:bookmarkStart w:id="16630" w:name="_ETM_Q60_223000"/>
      <w:bookmarkEnd w:id="16630"/>
      <w:r>
        <w:rPr>
          <w:rFonts w:hint="cs"/>
          <w:rtl/>
          <w:lang w:eastAsia="he-IL"/>
        </w:rPr>
        <w:t xml:space="preserve">וברגע שאתם כרתם את הברית הזאת, שום דבר לא יעצור אתכם, ומדינת ישראל תמשיך </w:t>
      </w:r>
      <w:bookmarkStart w:id="16631" w:name="_ETM_Q60_230000"/>
      <w:bookmarkEnd w:id="16631"/>
      <w:r>
        <w:rPr>
          <w:rFonts w:hint="cs"/>
          <w:rtl/>
          <w:lang w:eastAsia="he-IL"/>
        </w:rPr>
        <w:t>להיות בסכנה ביטחונית. זו האמת. אתם מסכנים את ביטחון המדינה</w:t>
      </w:r>
      <w:bookmarkStart w:id="16632" w:name="_ETM_Q60_237000"/>
      <w:bookmarkEnd w:id="16632"/>
      <w:r>
        <w:rPr>
          <w:rFonts w:hint="cs"/>
          <w:rtl/>
          <w:lang w:eastAsia="he-IL"/>
        </w:rPr>
        <w:t xml:space="preserve"> </w:t>
      </w:r>
      <w:r>
        <w:rPr>
          <w:rtl/>
          <w:lang w:eastAsia="he-IL"/>
        </w:rPr>
        <w:t>–</w:t>
      </w:r>
      <w:r>
        <w:rPr>
          <w:rFonts w:hint="cs"/>
          <w:rtl/>
          <w:lang w:eastAsia="he-IL"/>
        </w:rPr>
        <w:t xml:space="preserve"> זה הדבר שאתם צריכים לדעת. </w:t>
      </w:r>
    </w:p>
    <w:p w:rsidR="00BD7FB7" w:rsidRDefault="00BD7FB7" w:rsidP="00655C0C">
      <w:pPr>
        <w:rPr>
          <w:rtl/>
          <w:lang w:eastAsia="he-IL"/>
        </w:rPr>
      </w:pPr>
      <w:bookmarkStart w:id="16633" w:name="_ETM_Q60_245000"/>
      <w:bookmarkEnd w:id="16633"/>
    </w:p>
    <w:p w:rsidR="00BD7FB7" w:rsidRDefault="00BD7FB7" w:rsidP="00655C0C">
      <w:pPr>
        <w:pStyle w:val="af8"/>
        <w:rPr>
          <w:rtl/>
        </w:rPr>
      </w:pPr>
      <w:bookmarkStart w:id="16634" w:name="ET_interruption_6156_21"/>
      <w:r w:rsidRPr="00624829">
        <w:rPr>
          <w:rStyle w:val="TagStyle"/>
          <w:rtl/>
        </w:rPr>
        <w:t xml:space="preserve"> &lt;&lt; קריאה &gt;&gt;</w:t>
      </w:r>
      <w:r w:rsidRPr="008E4C97">
        <w:rPr>
          <w:rStyle w:val="TagStyle"/>
          <w:rtl/>
        </w:rPr>
        <w:t xml:space="preserve"> </w:t>
      </w:r>
      <w:r>
        <w:rPr>
          <w:rtl/>
        </w:rPr>
        <w:t>גלעד קריב (העבודה):</w:t>
      </w:r>
      <w:r w:rsidRPr="008E4C97">
        <w:rPr>
          <w:rStyle w:val="TagStyle"/>
          <w:rtl/>
        </w:rPr>
        <w:t xml:space="preserve"> </w:t>
      </w:r>
      <w:r w:rsidRPr="00624829">
        <w:rPr>
          <w:rStyle w:val="TagStyle"/>
          <w:rtl/>
        </w:rPr>
        <w:t>&lt;&lt; קריאה &gt;&gt;</w:t>
      </w:r>
      <w:r>
        <w:rPr>
          <w:rtl/>
        </w:rPr>
        <w:t xml:space="preserve">   </w:t>
      </w:r>
      <w:bookmarkEnd w:id="16634"/>
    </w:p>
    <w:p w:rsidR="00BD7FB7" w:rsidRDefault="00BD7FB7" w:rsidP="00FE191E">
      <w:pPr>
        <w:rPr>
          <w:rtl/>
          <w:lang w:eastAsia="he-IL"/>
        </w:rPr>
      </w:pPr>
    </w:p>
    <w:p w:rsidR="00BD7FB7" w:rsidRDefault="00F70AA4" w:rsidP="00655C0C">
      <w:pPr>
        <w:rPr>
          <w:rtl/>
          <w:lang w:eastAsia="he-IL"/>
        </w:rPr>
      </w:pPr>
      <w:bookmarkStart w:id="16635" w:name="_ETM_Q60_234000"/>
      <w:bookmarkEnd w:id="16635"/>
      <w:r>
        <w:rPr>
          <w:rFonts w:hint="cs"/>
          <w:rtl/>
          <w:lang w:eastAsia="he-IL"/>
        </w:rPr>
        <w:t>– – –</w:t>
      </w:r>
      <w:r w:rsidR="00BD7FB7">
        <w:rPr>
          <w:rFonts w:hint="cs"/>
          <w:rtl/>
          <w:lang w:eastAsia="he-IL"/>
        </w:rPr>
        <w:t xml:space="preserve"> </w:t>
      </w:r>
      <w:bookmarkStart w:id="16636" w:name="_ETM_Q60_236000"/>
      <w:bookmarkEnd w:id="16636"/>
    </w:p>
    <w:p w:rsidR="00BD7FB7" w:rsidRDefault="00BD7FB7" w:rsidP="00655C0C">
      <w:pPr>
        <w:rPr>
          <w:rtl/>
          <w:lang w:eastAsia="he-IL"/>
        </w:rPr>
      </w:pPr>
    </w:p>
    <w:p w:rsidR="00BD7FB7" w:rsidRDefault="00BD7FB7" w:rsidP="00655C0C">
      <w:pPr>
        <w:pStyle w:val="af9"/>
        <w:rPr>
          <w:rtl/>
        </w:rPr>
      </w:pPr>
      <w:r w:rsidRPr="00624829">
        <w:rPr>
          <w:rStyle w:val="TagStyle"/>
          <w:rtl/>
        </w:rPr>
        <w:t xml:space="preserve"> &lt;&lt; יור &gt;&gt;</w:t>
      </w:r>
      <w:r w:rsidRPr="008E4C97">
        <w:rPr>
          <w:rStyle w:val="TagStyle"/>
          <w:rtl/>
        </w:rPr>
        <w:t xml:space="preserve"> </w:t>
      </w:r>
      <w:r>
        <w:rPr>
          <w:rtl/>
        </w:rPr>
        <w:t>היו"ר מיקי לוי:</w:t>
      </w:r>
      <w:r w:rsidRPr="008E4C97">
        <w:rPr>
          <w:rStyle w:val="TagStyle"/>
          <w:rtl/>
        </w:rPr>
        <w:t xml:space="preserve"> </w:t>
      </w:r>
      <w:r w:rsidRPr="00624829">
        <w:rPr>
          <w:rStyle w:val="TagStyle"/>
          <w:rtl/>
        </w:rPr>
        <w:t>&lt;&lt; יור &gt;&gt;</w:t>
      </w:r>
      <w:r>
        <w:rPr>
          <w:rtl/>
        </w:rPr>
        <w:t xml:space="preserve">   </w:t>
      </w:r>
    </w:p>
    <w:p w:rsidR="00BD7FB7" w:rsidRDefault="00BD7FB7" w:rsidP="00FE191E">
      <w:pPr>
        <w:rPr>
          <w:rtl/>
          <w:lang w:eastAsia="he-IL"/>
        </w:rPr>
      </w:pPr>
    </w:p>
    <w:p w:rsidR="00BD7FB7" w:rsidRDefault="00BD7FB7" w:rsidP="00C53D2A">
      <w:pPr>
        <w:rPr>
          <w:rtl/>
        </w:rPr>
      </w:pPr>
      <w:r>
        <w:rPr>
          <w:rFonts w:hint="cs"/>
          <w:rtl/>
        </w:rPr>
        <w:t>חבר הכנסת קריב</w:t>
      </w:r>
      <w:r w:rsidR="00C53D2A">
        <w:rPr>
          <w:rFonts w:hint="cs"/>
          <w:rtl/>
        </w:rPr>
        <w:t>,</w:t>
      </w:r>
      <w:r>
        <w:rPr>
          <w:rFonts w:hint="cs"/>
          <w:rtl/>
        </w:rPr>
        <w:t xml:space="preserve"> תודה. חבר הכנסת קריב, די. </w:t>
      </w:r>
    </w:p>
    <w:p w:rsidR="00BD7FB7" w:rsidRPr="008E4C97" w:rsidRDefault="00BD7FB7" w:rsidP="00655C0C">
      <w:pPr>
        <w:rPr>
          <w:rtl/>
          <w:lang w:eastAsia="he-IL"/>
        </w:rPr>
      </w:pPr>
      <w:bookmarkStart w:id="16637" w:name="_ETM_Q60_242000"/>
      <w:bookmarkEnd w:id="16637"/>
    </w:p>
    <w:p w:rsidR="00BD7FB7" w:rsidRDefault="00BD7FB7" w:rsidP="00655C0C">
      <w:pPr>
        <w:pStyle w:val="-"/>
        <w:rPr>
          <w:rtl/>
        </w:rPr>
      </w:pPr>
      <w:bookmarkStart w:id="16638" w:name="_ETM_Q60_239000"/>
      <w:bookmarkStart w:id="16639" w:name="ET_speakercontinue_5279_22"/>
      <w:bookmarkEnd w:id="16638"/>
      <w:r w:rsidRPr="00624829">
        <w:rPr>
          <w:rStyle w:val="TagStyle"/>
          <w:rtl/>
        </w:rPr>
        <w:t xml:space="preserve"> &lt;&lt; דובר_המשך &gt;&gt;</w:t>
      </w:r>
      <w:r w:rsidRPr="008E4C97">
        <w:rPr>
          <w:rStyle w:val="TagStyle"/>
          <w:rtl/>
        </w:rPr>
        <w:t xml:space="preserve"> </w:t>
      </w:r>
      <w:r>
        <w:rPr>
          <w:rtl/>
        </w:rPr>
        <w:t>מכלוף מיקי זוהר (הליכוד):</w:t>
      </w:r>
      <w:r w:rsidRPr="008E4C97">
        <w:rPr>
          <w:rStyle w:val="TagStyle"/>
          <w:rtl/>
        </w:rPr>
        <w:t xml:space="preserve"> </w:t>
      </w:r>
      <w:r w:rsidRPr="00624829">
        <w:rPr>
          <w:rStyle w:val="TagStyle"/>
          <w:rtl/>
        </w:rPr>
        <w:t>&lt;&lt; דובר_המשך &gt;&gt;</w:t>
      </w:r>
      <w:r>
        <w:rPr>
          <w:rtl/>
        </w:rPr>
        <w:t xml:space="preserve">   </w:t>
      </w:r>
      <w:bookmarkEnd w:id="16639"/>
    </w:p>
    <w:p w:rsidR="00BD7FB7" w:rsidRDefault="00BD7FB7" w:rsidP="00FE191E">
      <w:pPr>
        <w:rPr>
          <w:rtl/>
          <w:lang w:eastAsia="he-IL"/>
        </w:rPr>
      </w:pPr>
    </w:p>
    <w:p w:rsidR="00BD7FB7" w:rsidRDefault="00BD7FB7" w:rsidP="00655C0C">
      <w:pPr>
        <w:rPr>
          <w:rtl/>
        </w:rPr>
      </w:pPr>
      <w:bookmarkStart w:id="16640" w:name="_ETM_Q60_240000"/>
      <w:bookmarkStart w:id="16641" w:name="_ETM_Q60_215420"/>
      <w:bookmarkStart w:id="16642" w:name="_ETM_Q60_215659"/>
      <w:bookmarkStart w:id="16643" w:name="_ETM_Q60_215900"/>
      <w:bookmarkStart w:id="16644" w:name="_ETM_Q60_216350"/>
      <w:bookmarkStart w:id="16645" w:name="_ETM_Q60_217400"/>
      <w:bookmarkStart w:id="16646" w:name="_ETM_Q60_217640"/>
      <w:bookmarkStart w:id="16647" w:name="_ETM_Q60_218000"/>
      <w:bookmarkStart w:id="16648" w:name="_ETM_Q60_219269"/>
      <w:bookmarkStart w:id="16649" w:name="_ETM_Q60_219569"/>
      <w:bookmarkStart w:id="16650" w:name="_ETM_Q60_220019"/>
      <w:bookmarkStart w:id="16651" w:name="_ETM_Q60_220920"/>
      <w:bookmarkStart w:id="16652" w:name="_ETM_Q60_221129"/>
      <w:bookmarkStart w:id="16653" w:name="_ETM_Q60_221550"/>
      <w:bookmarkStart w:id="16654" w:name="_ETM_Q60_221850"/>
      <w:bookmarkStart w:id="16655" w:name="_ETM_Q60_222510"/>
      <w:bookmarkStart w:id="16656" w:name="_ETM_Q60_223409"/>
      <w:bookmarkStart w:id="16657" w:name="_ETM_Q60_224070"/>
      <w:bookmarkStart w:id="16658" w:name="_ETM_Q60_225270"/>
      <w:bookmarkStart w:id="16659" w:name="_ETM_Q60_225420"/>
      <w:bookmarkStart w:id="16660" w:name="_ETM_Q60_225719"/>
      <w:bookmarkStart w:id="16661" w:name="_ETM_Q60_227050"/>
      <w:bookmarkStart w:id="16662" w:name="_ETM_Q60_227620"/>
      <w:bookmarkStart w:id="16663" w:name="_ETM_Q60_228040"/>
      <w:bookmarkStart w:id="16664" w:name="_ETM_Q60_228460"/>
      <w:bookmarkStart w:id="16665" w:name="_ETM_Q60_228550"/>
      <w:bookmarkStart w:id="16666" w:name="_ETM_Q60_228880"/>
      <w:bookmarkStart w:id="16667" w:name="_ETM_Q60_230019"/>
      <w:bookmarkStart w:id="16668" w:name="_ETM_Q60_230289"/>
      <w:bookmarkStart w:id="16669" w:name="_ETM_Q60_230589"/>
      <w:bookmarkStart w:id="16670" w:name="_ETM_Q60_230709"/>
      <w:bookmarkStart w:id="16671" w:name="_ETM_Q60_231069"/>
      <w:bookmarkStart w:id="16672" w:name="_ETM_Q60_231909"/>
      <w:bookmarkStart w:id="16673" w:name="_ETM_Q60_232540"/>
      <w:bookmarkStart w:id="16674" w:name="_ETM_Q60_233290"/>
      <w:bookmarkStart w:id="16675" w:name="_ETM_Q60_233770"/>
      <w:bookmarkStart w:id="16676" w:name="_ETM_Q60_234390"/>
      <w:bookmarkStart w:id="16677" w:name="_ETM_Q60_234899"/>
      <w:bookmarkStart w:id="16678" w:name="_ETM_Q60_237530"/>
      <w:bookmarkStart w:id="16679" w:name="_ETM_Q60_237920"/>
      <w:bookmarkStart w:id="16680" w:name="_ETM_Q60_238430"/>
      <w:bookmarkStart w:id="16681" w:name="_ETM_Q60_238550"/>
      <w:bookmarkStart w:id="16682" w:name="_ETM_Q60_238940"/>
      <w:bookmarkStart w:id="16683" w:name="_ETM_Q60_240390"/>
      <w:bookmarkStart w:id="16684" w:name="_ETM_Q60_240629"/>
      <w:bookmarkStart w:id="16685" w:name="_ETM_Q60_241019"/>
      <w:bookmarkStart w:id="16686" w:name="_ETM_Q60_241320"/>
      <w:bookmarkStart w:id="16687" w:name="_ETM_Q60_241800"/>
      <w:bookmarkStart w:id="16688" w:name="_ETM_Q60_246310"/>
      <w:bookmarkStart w:id="16689" w:name="_ETM_Q60_246610"/>
      <w:bookmarkStart w:id="16690" w:name="_ETM_Q60_246939"/>
      <w:bookmarkStart w:id="16691" w:name="_ETM_Q60_247479"/>
      <w:bookmarkStart w:id="16692" w:name="_ETM_Q60_250180"/>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bookmarkEnd w:id="16665"/>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r>
        <w:rPr>
          <w:rFonts w:hint="cs"/>
          <w:rtl/>
        </w:rPr>
        <w:t xml:space="preserve">אתם </w:t>
      </w:r>
      <w:bookmarkStart w:id="16693" w:name="_ETM_Q60_248000"/>
      <w:bookmarkEnd w:id="16693"/>
      <w:r>
        <w:rPr>
          <w:rFonts w:hint="cs"/>
          <w:rtl/>
        </w:rPr>
        <w:t xml:space="preserve">יכולים </w:t>
      </w:r>
      <w:bookmarkStart w:id="16694" w:name="_ETM_Q60_251200"/>
      <w:bookmarkEnd w:id="16694"/>
      <w:r>
        <w:rPr>
          <w:rFonts w:hint="cs"/>
          <w:rtl/>
        </w:rPr>
        <w:t xml:space="preserve">להצביע בעד החוק בפשטות </w:t>
      </w:r>
      <w:r>
        <w:rPr>
          <w:rtl/>
        </w:rPr>
        <w:t xml:space="preserve">מאוד </w:t>
      </w:r>
      <w:bookmarkStart w:id="16695" w:name="_ETM_Q60_251590"/>
      <w:bookmarkEnd w:id="16695"/>
      <w:r>
        <w:rPr>
          <w:rtl/>
        </w:rPr>
        <w:t xml:space="preserve">מאוד </w:t>
      </w:r>
      <w:bookmarkStart w:id="16696" w:name="_ETM_Q60_253060"/>
      <w:bookmarkEnd w:id="16696"/>
      <w:r>
        <w:rPr>
          <w:rtl/>
        </w:rPr>
        <w:t xml:space="preserve">ברורה </w:t>
      </w:r>
      <w:bookmarkStart w:id="16697" w:name="_ETM_Q60_254140"/>
      <w:bookmarkEnd w:id="16697"/>
      <w:r>
        <w:rPr>
          <w:rtl/>
        </w:rPr>
        <w:t>ו</w:t>
      </w:r>
      <w:r>
        <w:rPr>
          <w:rFonts w:hint="cs"/>
          <w:rtl/>
        </w:rPr>
        <w:t xml:space="preserve">סבירה, להצביע </w:t>
      </w:r>
      <w:bookmarkStart w:id="16698" w:name="_ETM_Q60_251000"/>
      <w:bookmarkEnd w:id="16698"/>
      <w:r>
        <w:rPr>
          <w:rFonts w:hint="cs"/>
          <w:rtl/>
        </w:rPr>
        <w:t xml:space="preserve">בעד. אבל אני אגיד לכם עוד דבר. מעבר לעובדה שפה הייתה התנגדות, שימו לב מה קרה: הייתה ועדת שרים לענייני </w:t>
      </w:r>
      <w:bookmarkStart w:id="16699" w:name="_ETM_Q60_263000"/>
      <w:bookmarkEnd w:id="16699"/>
      <w:r>
        <w:rPr>
          <w:rFonts w:hint="cs"/>
          <w:rtl/>
        </w:rPr>
        <w:t xml:space="preserve">חקיקה </w:t>
      </w:r>
      <w:bookmarkStart w:id="16700" w:name="_ETM_Q60_255189"/>
      <w:bookmarkStart w:id="16701" w:name="_ETM_Q60_256689"/>
      <w:bookmarkStart w:id="16702" w:name="_ETM_Q60_257560"/>
      <w:bookmarkStart w:id="16703" w:name="_ETM_Q60_257770"/>
      <w:bookmarkStart w:id="16704" w:name="_ETM_Q60_258009"/>
      <w:bookmarkStart w:id="16705" w:name="_ETM_Q60_258249"/>
      <w:bookmarkStart w:id="16706" w:name="_ETM_Q60_258429"/>
      <w:bookmarkStart w:id="16707" w:name="_ETM_Q60_259319"/>
      <w:bookmarkStart w:id="16708" w:name="_ETM_Q60_259860"/>
      <w:bookmarkStart w:id="16709" w:name="_ETM_Q60_261240"/>
      <w:bookmarkStart w:id="16710" w:name="_ETM_Q60_262050"/>
      <w:bookmarkStart w:id="16711" w:name="_ETM_Q60_262530"/>
      <w:bookmarkStart w:id="16712" w:name="_ETM_Q60_262920"/>
      <w:bookmarkStart w:id="16713" w:name="_ETM_Q60_263670"/>
      <w:bookmarkStart w:id="16714" w:name="_ETM_Q60_263819"/>
      <w:bookmarkStart w:id="16715" w:name="_ETM_Q60_264790"/>
      <w:bookmarkStart w:id="16716" w:name="_ETM_Q60_265150"/>
      <w:bookmarkStart w:id="16717" w:name="_ETM_Q60_265569"/>
      <w:bookmarkStart w:id="16718" w:name="_ETM_Q60_265930"/>
      <w:bookmarkStart w:id="16719" w:name="_ETM_Q60_266319"/>
      <w:bookmarkStart w:id="16720" w:name="_ETM_Q60_26820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r w:rsidR="00F70AA4">
        <w:rPr>
          <w:rFonts w:hint="cs"/>
          <w:rtl/>
        </w:rPr>
        <w:t>– – –</w:t>
      </w:r>
      <w:r>
        <w:rPr>
          <w:rFonts w:hint="cs"/>
          <w:rtl/>
        </w:rPr>
        <w:t xml:space="preserve"> </w:t>
      </w:r>
    </w:p>
    <w:p w:rsidR="00BD7FB7" w:rsidRDefault="00BD7FB7" w:rsidP="00655C0C">
      <w:pPr>
        <w:rPr>
          <w:rtl/>
        </w:rPr>
      </w:pPr>
    </w:p>
    <w:p w:rsidR="00BD7FB7" w:rsidRDefault="00BD7FB7" w:rsidP="00655C0C">
      <w:pPr>
        <w:pStyle w:val="af8"/>
        <w:rPr>
          <w:rtl/>
        </w:rPr>
      </w:pPr>
      <w:r w:rsidRPr="00624829">
        <w:rPr>
          <w:rStyle w:val="TagStyle"/>
          <w:rtl/>
        </w:rPr>
        <w:t xml:space="preserve"> &lt;&lt; קריאה &gt;&gt;</w:t>
      </w:r>
      <w:r w:rsidRPr="001F0D3B">
        <w:rPr>
          <w:rStyle w:val="TagStyle"/>
          <w:rtl/>
        </w:rPr>
        <w:t xml:space="preserve"> </w:t>
      </w:r>
      <w:r>
        <w:rPr>
          <w:rtl/>
        </w:rPr>
        <w:t>דוד אמסלם (הליכוד):</w:t>
      </w:r>
      <w:r w:rsidRPr="001F0D3B">
        <w:rPr>
          <w:rStyle w:val="TagStyle"/>
          <w:rtl/>
        </w:rPr>
        <w:t xml:space="preserve"> </w:t>
      </w:r>
      <w:r w:rsidRPr="00624829">
        <w:rPr>
          <w:rStyle w:val="TagStyle"/>
          <w:rtl/>
        </w:rPr>
        <w:t>&lt;&lt;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דרך אגב, אני רוצה להגיד לך עוד משהו, מיקי, רק </w:t>
      </w:r>
      <w:r w:rsidR="00F70AA4">
        <w:rPr>
          <w:rFonts w:hint="cs"/>
          <w:rtl/>
          <w:lang w:eastAsia="he-IL"/>
        </w:rPr>
        <w:t>– – –</w:t>
      </w:r>
      <w:r>
        <w:rPr>
          <w:rFonts w:hint="cs"/>
          <w:rtl/>
          <w:lang w:eastAsia="he-IL"/>
        </w:rPr>
        <w:t xml:space="preserve"> קטן. מנסור עבאס, מה-53 מיליארד, מקצה להם, למחבלים, </w:t>
      </w:r>
      <w:bookmarkStart w:id="16721" w:name="_ETM_Q60_276000"/>
      <w:bookmarkEnd w:id="16721"/>
      <w:r>
        <w:rPr>
          <w:rFonts w:hint="cs"/>
          <w:rtl/>
          <w:lang w:eastAsia="he-IL"/>
        </w:rPr>
        <w:t xml:space="preserve">עוד </w:t>
      </w:r>
      <w:bookmarkStart w:id="16722" w:name="_ETM_Q60_275000"/>
      <w:bookmarkEnd w:id="16722"/>
      <w:r w:rsidR="00F70AA4">
        <w:rPr>
          <w:rFonts w:hint="cs"/>
          <w:rtl/>
          <w:lang w:eastAsia="he-IL"/>
        </w:rPr>
        <w:t>– – –</w:t>
      </w:r>
      <w:r>
        <w:rPr>
          <w:rFonts w:hint="cs"/>
          <w:rtl/>
          <w:lang w:eastAsia="he-IL"/>
        </w:rPr>
        <w:t xml:space="preserve"> הבנת? </w:t>
      </w:r>
      <w:bookmarkStart w:id="16723" w:name="_ETM_Q60_273000"/>
      <w:bookmarkEnd w:id="16723"/>
    </w:p>
    <w:p w:rsidR="00BD7FB7" w:rsidRDefault="00BD7FB7" w:rsidP="00655C0C">
      <w:pPr>
        <w:rPr>
          <w:rtl/>
          <w:lang w:eastAsia="he-IL"/>
        </w:rPr>
      </w:pPr>
      <w:bookmarkStart w:id="16724" w:name="_ETM_Q60_281000"/>
      <w:bookmarkEnd w:id="16724"/>
    </w:p>
    <w:p w:rsidR="00BD7FB7" w:rsidRDefault="00BD7FB7" w:rsidP="00655C0C">
      <w:pPr>
        <w:pStyle w:val="-"/>
        <w:rPr>
          <w:rtl/>
        </w:rPr>
      </w:pPr>
      <w:bookmarkStart w:id="16725" w:name="ET_speakercontinue_5279_25"/>
      <w:r w:rsidRPr="00624829">
        <w:rPr>
          <w:rStyle w:val="TagStyle"/>
          <w:rtl/>
        </w:rPr>
        <w:t xml:space="preserve"> &lt;&lt; דובר_המשך &gt;&gt;</w:t>
      </w:r>
      <w:r w:rsidRPr="001F0D3B">
        <w:rPr>
          <w:rStyle w:val="TagStyle"/>
          <w:rtl/>
        </w:rPr>
        <w:t xml:space="preserve"> </w:t>
      </w:r>
      <w:r>
        <w:rPr>
          <w:rtl/>
        </w:rPr>
        <w:t>מכלוף מיקי זוהר (הליכוד):</w:t>
      </w:r>
      <w:r w:rsidRPr="001F0D3B">
        <w:rPr>
          <w:rStyle w:val="TagStyle"/>
          <w:rtl/>
        </w:rPr>
        <w:t xml:space="preserve"> </w:t>
      </w:r>
      <w:r w:rsidRPr="00624829">
        <w:rPr>
          <w:rStyle w:val="TagStyle"/>
          <w:rtl/>
        </w:rPr>
        <w:t>&lt;&lt; דובר_המשך &gt;&gt;</w:t>
      </w:r>
      <w:r>
        <w:rPr>
          <w:rtl/>
        </w:rPr>
        <w:t xml:space="preserve">   </w:t>
      </w:r>
      <w:bookmarkEnd w:id="16725"/>
    </w:p>
    <w:p w:rsidR="00BD7FB7" w:rsidRDefault="00BD7FB7" w:rsidP="00FE191E">
      <w:pPr>
        <w:rPr>
          <w:rtl/>
          <w:lang w:eastAsia="he-IL"/>
        </w:rPr>
      </w:pPr>
    </w:p>
    <w:p w:rsidR="00BD7FB7" w:rsidRDefault="00BD7FB7" w:rsidP="00655C0C">
      <w:pPr>
        <w:rPr>
          <w:rtl/>
          <w:lang w:eastAsia="he-IL"/>
        </w:rPr>
      </w:pPr>
      <w:bookmarkStart w:id="16726" w:name="_ETM_Q60_282000"/>
      <w:bookmarkEnd w:id="16726"/>
      <w:r>
        <w:rPr>
          <w:rFonts w:hint="cs"/>
          <w:rtl/>
          <w:lang w:eastAsia="he-IL"/>
        </w:rPr>
        <w:t xml:space="preserve">מקצה להם עוד קצבאות. </w:t>
      </w:r>
      <w:bookmarkStart w:id="16727" w:name="_ETM_Q60_280000"/>
      <w:bookmarkEnd w:id="16727"/>
      <w:r>
        <w:rPr>
          <w:rFonts w:hint="cs"/>
          <w:rtl/>
          <w:lang w:eastAsia="he-IL"/>
        </w:rPr>
        <w:t>יכול להיות. יכול להיות.</w:t>
      </w:r>
    </w:p>
    <w:p w:rsidR="00BD7FB7" w:rsidRDefault="00BD7FB7" w:rsidP="00655C0C">
      <w:pPr>
        <w:rPr>
          <w:rtl/>
          <w:lang w:eastAsia="he-IL"/>
        </w:rPr>
      </w:pPr>
    </w:p>
    <w:p w:rsidR="00BD7FB7" w:rsidRDefault="00BD7FB7" w:rsidP="00655C0C">
      <w:pPr>
        <w:pStyle w:val="af9"/>
        <w:rPr>
          <w:rtl/>
        </w:rPr>
      </w:pPr>
      <w:r w:rsidRPr="00624829">
        <w:rPr>
          <w:rStyle w:val="TagStyle"/>
          <w:rtl/>
        </w:rPr>
        <w:t xml:space="preserve"> &lt;&lt; יור &gt;&gt;</w:t>
      </w:r>
      <w:r w:rsidRPr="001F0D3B">
        <w:rPr>
          <w:rStyle w:val="TagStyle"/>
          <w:rtl/>
        </w:rPr>
        <w:t xml:space="preserve"> </w:t>
      </w:r>
      <w:r>
        <w:rPr>
          <w:rtl/>
        </w:rPr>
        <w:t>היו"ר מיקי לוי:</w:t>
      </w:r>
      <w:r w:rsidRPr="001F0D3B">
        <w:rPr>
          <w:rStyle w:val="TagStyle"/>
          <w:rtl/>
        </w:rPr>
        <w:t xml:space="preserve"> </w:t>
      </w:r>
      <w:r w:rsidRPr="00624829">
        <w:rPr>
          <w:rStyle w:val="TagStyle"/>
          <w:rtl/>
        </w:rPr>
        <w:t>&lt;&lt; יור &gt;&gt;</w:t>
      </w:r>
      <w:r>
        <w:rPr>
          <w:rtl/>
        </w:rPr>
        <w:t xml:space="preserve">   </w:t>
      </w:r>
    </w:p>
    <w:p w:rsidR="00BD7FB7" w:rsidRDefault="00BD7FB7" w:rsidP="00FE191E">
      <w:pPr>
        <w:rPr>
          <w:rtl/>
          <w:lang w:eastAsia="he-IL"/>
        </w:rPr>
      </w:pPr>
    </w:p>
    <w:p w:rsidR="00BD7FB7" w:rsidRPr="001F0D3B" w:rsidRDefault="00BD7FB7" w:rsidP="00655C0C">
      <w:pPr>
        <w:rPr>
          <w:rtl/>
          <w:lang w:eastAsia="he-IL"/>
        </w:rPr>
      </w:pPr>
      <w:r>
        <w:rPr>
          <w:rFonts w:hint="cs"/>
          <w:rtl/>
          <w:lang w:eastAsia="he-IL"/>
        </w:rPr>
        <w:t xml:space="preserve">תודה. </w:t>
      </w:r>
    </w:p>
    <w:p w:rsidR="00BD7FB7" w:rsidRDefault="00BD7FB7" w:rsidP="00655C0C">
      <w:pPr>
        <w:rPr>
          <w:rtl/>
        </w:rPr>
      </w:pPr>
    </w:p>
    <w:p w:rsidR="00BD7FB7" w:rsidRDefault="00BD7FB7" w:rsidP="00655C0C">
      <w:pPr>
        <w:pStyle w:val="-"/>
        <w:rPr>
          <w:rtl/>
        </w:rPr>
      </w:pPr>
      <w:bookmarkStart w:id="16728" w:name="ET_speakercontinue_5279_27"/>
      <w:r w:rsidRPr="00624829">
        <w:rPr>
          <w:rStyle w:val="TagStyle"/>
          <w:rtl/>
        </w:rPr>
        <w:t xml:space="preserve"> &lt;&lt; דובר_המשך &gt;&gt;</w:t>
      </w:r>
      <w:r w:rsidRPr="001F0D3B">
        <w:rPr>
          <w:rStyle w:val="TagStyle"/>
          <w:rtl/>
        </w:rPr>
        <w:t xml:space="preserve"> </w:t>
      </w:r>
      <w:r>
        <w:rPr>
          <w:rtl/>
        </w:rPr>
        <w:t>מכלוף מיקי זוהר (הליכוד):</w:t>
      </w:r>
      <w:r w:rsidRPr="001F0D3B">
        <w:rPr>
          <w:rStyle w:val="TagStyle"/>
          <w:rtl/>
        </w:rPr>
        <w:t xml:space="preserve"> </w:t>
      </w:r>
      <w:r w:rsidRPr="00624829">
        <w:rPr>
          <w:rStyle w:val="TagStyle"/>
          <w:rtl/>
        </w:rPr>
        <w:t>&lt;&lt; דובר_המשך &gt;&gt;</w:t>
      </w:r>
      <w:r>
        <w:rPr>
          <w:rtl/>
        </w:rPr>
        <w:t xml:space="preserve">   </w:t>
      </w:r>
      <w:bookmarkEnd w:id="16728"/>
    </w:p>
    <w:p w:rsidR="00BD7FB7" w:rsidRDefault="00BD7FB7" w:rsidP="00FE191E">
      <w:pPr>
        <w:rPr>
          <w:rtl/>
          <w:lang w:eastAsia="he-IL"/>
        </w:rPr>
      </w:pPr>
    </w:p>
    <w:p w:rsidR="00BD7FB7" w:rsidRDefault="00BD7FB7" w:rsidP="00C53D2A">
      <w:pPr>
        <w:rPr>
          <w:rtl/>
        </w:rPr>
      </w:pPr>
      <w:bookmarkStart w:id="16729" w:name="_ETM_Q60_284000"/>
      <w:bookmarkEnd w:id="16729"/>
      <w:r>
        <w:rPr>
          <w:rFonts w:hint="cs"/>
          <w:rtl/>
          <w:lang w:eastAsia="he-IL"/>
        </w:rPr>
        <w:t>תראו, אני רוצה לשתף אתכם בעוד נתון מעניין.</w:t>
      </w:r>
      <w:bookmarkStart w:id="16730" w:name="_ETM_Q60_285000"/>
      <w:bookmarkEnd w:id="16730"/>
      <w:r>
        <w:rPr>
          <w:rFonts w:hint="cs"/>
          <w:rtl/>
          <w:lang w:eastAsia="he-IL"/>
        </w:rPr>
        <w:t xml:space="preserve"> </w:t>
      </w:r>
      <w:bookmarkStart w:id="16731" w:name="_ETM_Q60_268450"/>
      <w:bookmarkStart w:id="16732" w:name="_ETM_Q60_268660"/>
      <w:bookmarkStart w:id="16733" w:name="_ETM_Q60_268900"/>
      <w:bookmarkStart w:id="16734" w:name="_ETM_Q60_269080"/>
      <w:bookmarkStart w:id="16735" w:name="_ETM_Q60_269170"/>
      <w:bookmarkStart w:id="16736" w:name="_ETM_Q60_270190"/>
      <w:bookmarkStart w:id="16737" w:name="_ETM_Q60_270400"/>
      <w:bookmarkStart w:id="16738" w:name="_ETM_Q60_271330"/>
      <w:bookmarkStart w:id="16739" w:name="_ETM_Q60_271600"/>
      <w:bookmarkStart w:id="16740" w:name="_ETM_Q60_272440"/>
      <w:bookmarkStart w:id="16741" w:name="_ETM_Q60_272860"/>
      <w:bookmarkStart w:id="16742" w:name="_ETM_Q60_273160"/>
      <w:bookmarkStart w:id="16743" w:name="_ETM_Q60_274209"/>
      <w:bookmarkStart w:id="16744" w:name="_ETM_Q60_280009"/>
      <w:bookmarkStart w:id="16745" w:name="_ETM_Q60_280099"/>
      <w:bookmarkStart w:id="16746" w:name="_ETM_Q60_282999"/>
      <w:bookmarkStart w:id="16747" w:name="_ETM_Q60_287779"/>
      <w:bookmarkStart w:id="16748" w:name="_ETM_Q60_288229"/>
      <w:bookmarkStart w:id="16749" w:name="_ETM_Q60_288679"/>
      <w:bookmarkStart w:id="16750" w:name="_ETM_Q60_289039"/>
      <w:bookmarkStart w:id="16751" w:name="_ETM_Q60_290240"/>
      <w:bookmarkStart w:id="16752" w:name="_ETM_Q60_290450"/>
      <w:bookmarkStart w:id="16753" w:name="_ETM_Q60_290719"/>
      <w:bookmarkStart w:id="16754" w:name="_ETM_Q60_290929"/>
      <w:bookmarkStart w:id="16755" w:name="_ETM_Q60_292890"/>
      <w:bookmarkStart w:id="16756" w:name="_ETM_Q60_293280"/>
      <w:bookmarkStart w:id="16757" w:name="_ETM_Q60_294299"/>
      <w:bookmarkStart w:id="16758" w:name="_ETM_Q60_294719"/>
      <w:bookmarkStart w:id="16759" w:name="_ETM_Q60_295619"/>
      <w:bookmarkStart w:id="16760" w:name="_ETM_Q60_297810"/>
      <w:bookmarkStart w:id="16761" w:name="_ETM_Q60_298770"/>
      <w:bookmarkStart w:id="16762" w:name="_ETM_Q60_298920"/>
      <w:bookmarkStart w:id="16763" w:name="_ETM_Q60_299250"/>
      <w:bookmarkStart w:id="16764" w:name="_ETM_Q60_300930"/>
      <w:bookmarkStart w:id="16765" w:name="_ETM_Q60_301350"/>
      <w:bookmarkStart w:id="16766" w:name="_ETM_Q60_301680"/>
      <w:bookmarkStart w:id="16767" w:name="_ETM_Q60_301980"/>
      <w:bookmarkStart w:id="16768" w:name="_ETM_Q60_302520"/>
      <w:bookmarkStart w:id="16769" w:name="_ETM_Q60_302850"/>
      <w:bookmarkStart w:id="16770" w:name="_ETM_Q60_303330"/>
      <w:bookmarkStart w:id="16771" w:name="_ETM_Q60_304540"/>
      <w:bookmarkStart w:id="16772" w:name="_ETM_Q60_304930"/>
      <w:bookmarkStart w:id="16773" w:name="_ETM_Q60_305170"/>
      <w:bookmarkStart w:id="16774" w:name="_ETM_Q60_306419"/>
      <w:bookmarkStart w:id="16775" w:name="_ETM_Q60_306869"/>
      <w:bookmarkStart w:id="16776" w:name="_ETM_Q60_307229"/>
      <w:bookmarkStart w:id="16777" w:name="_ETM_Q60_307349"/>
      <w:bookmarkStart w:id="16778" w:name="_ETM_Q60_307799"/>
      <w:bookmarkStart w:id="16779" w:name="_ETM_Q60_30868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r>
        <w:rPr>
          <w:rFonts w:hint="cs"/>
          <w:rtl/>
        </w:rPr>
        <w:t>יש ועדת שרים לענייני חקיקה. מי יושב</w:t>
      </w:r>
      <w:r w:rsidR="00C53D2A">
        <w:rPr>
          <w:rFonts w:hint="cs"/>
          <w:rtl/>
        </w:rPr>
        <w:t>-</w:t>
      </w:r>
      <w:r>
        <w:rPr>
          <w:rFonts w:hint="cs"/>
          <w:rtl/>
        </w:rPr>
        <w:t xml:space="preserve">ראש </w:t>
      </w:r>
      <w:bookmarkStart w:id="16780" w:name="_ETM_Q60_293000"/>
      <w:bookmarkEnd w:id="16780"/>
      <w:r>
        <w:rPr>
          <w:rFonts w:hint="cs"/>
          <w:rtl/>
        </w:rPr>
        <w:t>הוועדה? גדעון סער, איש ימין</w:t>
      </w:r>
      <w:r w:rsidR="00C53D2A">
        <w:rPr>
          <w:rFonts w:hint="cs"/>
          <w:rtl/>
        </w:rPr>
        <w:t>;</w:t>
      </w:r>
      <w:r>
        <w:rPr>
          <w:rFonts w:hint="cs"/>
          <w:rtl/>
        </w:rPr>
        <w:t xml:space="preserve"> הוא קורא לעצמו איש ימין.</w:t>
      </w:r>
      <w:bookmarkStart w:id="16781" w:name="_ETM_Q60_297000"/>
      <w:bookmarkEnd w:id="16781"/>
      <w:r>
        <w:rPr>
          <w:rFonts w:hint="cs"/>
          <w:rtl/>
        </w:rPr>
        <w:t xml:space="preserve"> ועדת שרים לענייני חקיקה דנה בחוקים רבים. הרבה מאוד חוקים</w:t>
      </w:r>
      <w:bookmarkStart w:id="16782" w:name="_ETM_Q60_306000"/>
      <w:bookmarkEnd w:id="16782"/>
      <w:r>
        <w:rPr>
          <w:rFonts w:hint="cs"/>
          <w:rtl/>
        </w:rPr>
        <w:t xml:space="preserve">, פחות חשובים מהחוק הזה </w:t>
      </w:r>
      <w:r>
        <w:rPr>
          <w:rtl/>
        </w:rPr>
        <w:t>–</w:t>
      </w:r>
      <w:r>
        <w:rPr>
          <w:rFonts w:hint="cs"/>
          <w:rtl/>
        </w:rPr>
        <w:t xml:space="preserve"> או מבקשים דחייה בחודש, </w:t>
      </w:r>
      <w:bookmarkStart w:id="16783" w:name="_ETM_Q60_311000"/>
      <w:bookmarkEnd w:id="16783"/>
      <w:r>
        <w:rPr>
          <w:rFonts w:hint="cs"/>
          <w:rtl/>
        </w:rPr>
        <w:t xml:space="preserve">או מבקשים בדיקה מחודשת. אצלי </w:t>
      </w:r>
      <w:r>
        <w:rPr>
          <w:rtl/>
        </w:rPr>
        <w:t>–</w:t>
      </w:r>
      <w:r>
        <w:rPr>
          <w:rFonts w:hint="cs"/>
          <w:rtl/>
        </w:rPr>
        <w:t xml:space="preserve"> התנגדות. ועדת שרים לענייני חקיקה התנגדה לחוק שלי. אתם רוצים לדעת למה? </w:t>
      </w:r>
      <w:bookmarkStart w:id="16784" w:name="_ETM_Q60_320000"/>
      <w:bookmarkEnd w:id="16784"/>
      <w:r>
        <w:rPr>
          <w:rFonts w:hint="cs"/>
          <w:rtl/>
        </w:rPr>
        <w:t xml:space="preserve">כי אני תוקף את גדעון סער על בסיס קבוע בתקשורת. </w:t>
      </w:r>
      <w:bookmarkStart w:id="16785" w:name="_ETM_Q60_323000"/>
      <w:bookmarkStart w:id="16786" w:name="_ETM_Q60_324900"/>
      <w:bookmarkStart w:id="16787" w:name="_ETM_Q60_325939"/>
      <w:bookmarkEnd w:id="16785"/>
      <w:bookmarkEnd w:id="16786"/>
      <w:bookmarkEnd w:id="16787"/>
      <w:r>
        <w:rPr>
          <w:rtl/>
        </w:rPr>
        <w:t xml:space="preserve">גדעון </w:t>
      </w:r>
      <w:bookmarkStart w:id="16788" w:name="_ETM_Q60_326419"/>
      <w:bookmarkEnd w:id="16788"/>
      <w:r>
        <w:rPr>
          <w:rtl/>
        </w:rPr>
        <w:t xml:space="preserve">סער </w:t>
      </w:r>
      <w:bookmarkStart w:id="16789" w:name="_ETM_Q60_326780"/>
      <w:bookmarkEnd w:id="16789"/>
      <w:r>
        <w:rPr>
          <w:rtl/>
        </w:rPr>
        <w:t xml:space="preserve">לא </w:t>
      </w:r>
      <w:bookmarkStart w:id="16790" w:name="_ETM_Q60_326930"/>
      <w:bookmarkEnd w:id="16790"/>
      <w:r>
        <w:rPr>
          <w:rtl/>
        </w:rPr>
        <w:t xml:space="preserve">יודע </w:t>
      </w:r>
      <w:bookmarkStart w:id="16791" w:name="_ETM_Q60_327169"/>
      <w:bookmarkEnd w:id="16791"/>
      <w:r>
        <w:rPr>
          <w:rtl/>
        </w:rPr>
        <w:t xml:space="preserve">לעשות </w:t>
      </w:r>
      <w:bookmarkStart w:id="16792" w:name="_ETM_Q60_327469"/>
      <w:bookmarkEnd w:id="16792"/>
      <w:r>
        <w:rPr>
          <w:rtl/>
        </w:rPr>
        <w:t xml:space="preserve">הפרדה </w:t>
      </w:r>
      <w:bookmarkStart w:id="16793" w:name="_ETM_Q60_328319"/>
      <w:bookmarkEnd w:id="16793"/>
      <w:r>
        <w:rPr>
          <w:rtl/>
        </w:rPr>
        <w:t xml:space="preserve">בין </w:t>
      </w:r>
      <w:bookmarkStart w:id="16794" w:name="_ETM_Q60_328620"/>
      <w:bookmarkEnd w:id="16794"/>
      <w:r>
        <w:rPr>
          <w:rtl/>
        </w:rPr>
        <w:t xml:space="preserve">מה </w:t>
      </w:r>
      <w:bookmarkStart w:id="16795" w:name="_ETM_Q60_328709"/>
      <w:bookmarkEnd w:id="16795"/>
      <w:r>
        <w:rPr>
          <w:rtl/>
        </w:rPr>
        <w:t xml:space="preserve">שטוב </w:t>
      </w:r>
      <w:bookmarkStart w:id="16796" w:name="_ETM_Q60_329069"/>
      <w:bookmarkEnd w:id="16796"/>
      <w:r>
        <w:rPr>
          <w:rtl/>
        </w:rPr>
        <w:t>למדינה</w:t>
      </w:r>
      <w:r>
        <w:rPr>
          <w:rFonts w:hint="cs"/>
          <w:rtl/>
        </w:rPr>
        <w:t>,</w:t>
      </w:r>
      <w:r>
        <w:rPr>
          <w:rtl/>
        </w:rPr>
        <w:t xml:space="preserve"> </w:t>
      </w:r>
      <w:bookmarkStart w:id="16797" w:name="_ETM_Q60_329879"/>
      <w:bookmarkStart w:id="16798" w:name="_ETM_Q60_330299"/>
      <w:bookmarkEnd w:id="16797"/>
      <w:bookmarkEnd w:id="16798"/>
      <w:r>
        <w:rPr>
          <w:rtl/>
        </w:rPr>
        <w:t xml:space="preserve">בין </w:t>
      </w:r>
      <w:bookmarkStart w:id="16799" w:name="_ETM_Q60_330540"/>
      <w:bookmarkEnd w:id="16799"/>
      <w:r>
        <w:rPr>
          <w:rtl/>
        </w:rPr>
        <w:t xml:space="preserve">הנקמות </w:t>
      </w:r>
      <w:bookmarkStart w:id="16800" w:name="_ETM_Q60_331139"/>
      <w:bookmarkEnd w:id="16800"/>
      <w:r>
        <w:rPr>
          <w:rtl/>
        </w:rPr>
        <w:t xml:space="preserve">הילדותיות </w:t>
      </w:r>
      <w:bookmarkStart w:id="16801" w:name="_ETM_Q60_331799"/>
      <w:bookmarkEnd w:id="16801"/>
      <w:r>
        <w:rPr>
          <w:rtl/>
        </w:rPr>
        <w:t xml:space="preserve">והקטנוניות </w:t>
      </w:r>
      <w:bookmarkStart w:id="16802" w:name="_ETM_Q60_332430"/>
      <w:bookmarkEnd w:id="16802"/>
      <w:r>
        <w:rPr>
          <w:rtl/>
        </w:rPr>
        <w:t>של</w:t>
      </w:r>
      <w:r>
        <w:rPr>
          <w:rFonts w:hint="cs"/>
          <w:rtl/>
        </w:rPr>
        <w:t xml:space="preserve">ו </w:t>
      </w:r>
      <w:r>
        <w:rPr>
          <w:rtl/>
        </w:rPr>
        <w:t>–</w:t>
      </w:r>
      <w:r>
        <w:rPr>
          <w:rFonts w:hint="cs"/>
          <w:rtl/>
        </w:rPr>
        <w:t xml:space="preserve"> זו הסיבה, אגב, </w:t>
      </w:r>
      <w:bookmarkStart w:id="16803" w:name="_ETM_Q60_332610"/>
      <w:bookmarkStart w:id="16804" w:name="_ETM_Q60_332879"/>
      <w:bookmarkStart w:id="16805" w:name="_ETM_Q60_333299"/>
      <w:bookmarkEnd w:id="16803"/>
      <w:bookmarkEnd w:id="16804"/>
      <w:bookmarkEnd w:id="16805"/>
      <w:r>
        <w:rPr>
          <w:rtl/>
        </w:rPr>
        <w:t xml:space="preserve">שאנחנו </w:t>
      </w:r>
      <w:bookmarkStart w:id="16806" w:name="_ETM_Q60_333569"/>
      <w:bookmarkEnd w:id="16806"/>
      <w:r>
        <w:rPr>
          <w:rtl/>
        </w:rPr>
        <w:t>באופוזיציה</w:t>
      </w:r>
      <w:r>
        <w:rPr>
          <w:rFonts w:hint="cs"/>
          <w:rtl/>
        </w:rPr>
        <w:t>,</w:t>
      </w:r>
      <w:r>
        <w:rPr>
          <w:rtl/>
        </w:rPr>
        <w:t xml:space="preserve"> </w:t>
      </w:r>
      <w:bookmarkStart w:id="16807" w:name="_ETM_Q60_334560"/>
      <w:bookmarkEnd w:id="16807"/>
      <w:r>
        <w:rPr>
          <w:rtl/>
        </w:rPr>
        <w:t xml:space="preserve">כי </w:t>
      </w:r>
      <w:bookmarkStart w:id="16808" w:name="_ETM_Q60_334709"/>
      <w:bookmarkEnd w:id="16808"/>
      <w:r>
        <w:rPr>
          <w:rtl/>
        </w:rPr>
        <w:t xml:space="preserve">גדעון </w:t>
      </w:r>
      <w:bookmarkStart w:id="16809" w:name="_ETM_Q60_335010"/>
      <w:bookmarkEnd w:id="16809"/>
      <w:r>
        <w:rPr>
          <w:rtl/>
        </w:rPr>
        <w:t xml:space="preserve">סער </w:t>
      </w:r>
      <w:bookmarkStart w:id="16810" w:name="_ETM_Q60_335250"/>
      <w:bookmarkEnd w:id="16810"/>
      <w:r>
        <w:rPr>
          <w:rtl/>
        </w:rPr>
        <w:t xml:space="preserve">היה </w:t>
      </w:r>
      <w:bookmarkStart w:id="16811" w:name="_ETM_Q60_335340"/>
      <w:bookmarkEnd w:id="16811"/>
      <w:r>
        <w:rPr>
          <w:rtl/>
        </w:rPr>
        <w:t xml:space="preserve">צריך </w:t>
      </w:r>
      <w:bookmarkStart w:id="16812" w:name="_ETM_Q60_335519"/>
      <w:bookmarkEnd w:id="16812"/>
      <w:r>
        <w:rPr>
          <w:rtl/>
        </w:rPr>
        <w:t xml:space="preserve">לממש </w:t>
      </w:r>
      <w:bookmarkStart w:id="16813" w:name="_ETM_Q60_336030"/>
      <w:bookmarkEnd w:id="16813"/>
      <w:r>
        <w:rPr>
          <w:rtl/>
        </w:rPr>
        <w:t xml:space="preserve">נקמה </w:t>
      </w:r>
      <w:bookmarkStart w:id="16814" w:name="_ETM_Q60_336750"/>
      <w:bookmarkEnd w:id="16814"/>
      <w:r>
        <w:rPr>
          <w:rtl/>
        </w:rPr>
        <w:t xml:space="preserve">ילדותית </w:t>
      </w:r>
      <w:bookmarkStart w:id="16815" w:name="_ETM_Q60_337440"/>
      <w:bookmarkEnd w:id="16815"/>
      <w:r>
        <w:rPr>
          <w:rtl/>
        </w:rPr>
        <w:t xml:space="preserve">וקטנונית </w:t>
      </w:r>
      <w:bookmarkStart w:id="16816" w:name="_ETM_Q60_338069"/>
      <w:bookmarkEnd w:id="16816"/>
      <w:r>
        <w:rPr>
          <w:rtl/>
        </w:rPr>
        <w:t xml:space="preserve">נגד </w:t>
      </w:r>
      <w:bookmarkStart w:id="16817" w:name="_ETM_Q60_338340"/>
      <w:bookmarkEnd w:id="16817"/>
      <w:r>
        <w:rPr>
          <w:rtl/>
        </w:rPr>
        <w:t>נתניהו</w:t>
      </w:r>
      <w:r>
        <w:rPr>
          <w:rFonts w:hint="cs"/>
          <w:rtl/>
        </w:rPr>
        <w:t>,</w:t>
      </w:r>
      <w:r>
        <w:rPr>
          <w:rtl/>
        </w:rPr>
        <w:t xml:space="preserve"> </w:t>
      </w:r>
      <w:bookmarkStart w:id="16818" w:name="_ETM_Q60_339120"/>
      <w:bookmarkEnd w:id="16818"/>
      <w:r>
        <w:rPr>
          <w:rtl/>
        </w:rPr>
        <w:t xml:space="preserve">אז </w:t>
      </w:r>
      <w:bookmarkStart w:id="16819" w:name="_ETM_Q60_339299"/>
      <w:bookmarkEnd w:id="16819"/>
      <w:r>
        <w:rPr>
          <w:rtl/>
        </w:rPr>
        <w:t xml:space="preserve">הוא </w:t>
      </w:r>
      <w:bookmarkStart w:id="16820" w:name="_ETM_Q60_339389"/>
      <w:bookmarkEnd w:id="16820"/>
      <w:r>
        <w:rPr>
          <w:rtl/>
        </w:rPr>
        <w:t xml:space="preserve">מימש </w:t>
      </w:r>
      <w:bookmarkStart w:id="16821" w:name="_ETM_Q60_339780"/>
      <w:bookmarkEnd w:id="16821"/>
      <w:r>
        <w:rPr>
          <w:rtl/>
        </w:rPr>
        <w:t xml:space="preserve">עוד </w:t>
      </w:r>
      <w:bookmarkStart w:id="16822" w:name="_ETM_Q60_340049"/>
      <w:bookmarkEnd w:id="16822"/>
      <w:r>
        <w:rPr>
          <w:rtl/>
        </w:rPr>
        <w:t xml:space="preserve">נקמה </w:t>
      </w:r>
      <w:bookmarkStart w:id="16823" w:name="_ETM_Q60_340440"/>
      <w:bookmarkEnd w:id="16823"/>
      <w:r>
        <w:rPr>
          <w:rtl/>
        </w:rPr>
        <w:t xml:space="preserve">קטנונית </w:t>
      </w:r>
      <w:bookmarkStart w:id="16824" w:name="_ETM_Q60_340889"/>
      <w:bookmarkEnd w:id="16824"/>
      <w:r>
        <w:rPr>
          <w:rtl/>
        </w:rPr>
        <w:t xml:space="preserve">וילדותית </w:t>
      </w:r>
      <w:bookmarkStart w:id="16825" w:name="_ETM_Q60_341610"/>
      <w:bookmarkEnd w:id="16825"/>
      <w:r>
        <w:rPr>
          <w:rtl/>
        </w:rPr>
        <w:t xml:space="preserve">בכך </w:t>
      </w:r>
      <w:bookmarkStart w:id="16826" w:name="_ETM_Q60_341970"/>
      <w:bookmarkEnd w:id="16826"/>
      <w:r>
        <w:rPr>
          <w:rtl/>
        </w:rPr>
        <w:t xml:space="preserve">שהוא </w:t>
      </w:r>
      <w:bookmarkStart w:id="16827" w:name="_ETM_Q60_342120"/>
      <w:bookmarkEnd w:id="16827"/>
      <w:r>
        <w:rPr>
          <w:rtl/>
        </w:rPr>
        <w:t xml:space="preserve">ביקש </w:t>
      </w:r>
      <w:bookmarkStart w:id="16828" w:name="_ETM_Q60_342480"/>
      <w:bookmarkEnd w:id="16828"/>
      <w:r>
        <w:rPr>
          <w:rtl/>
        </w:rPr>
        <w:t xml:space="preserve">לדחות </w:t>
      </w:r>
      <w:bookmarkStart w:id="16829" w:name="_ETM_Q60_343080"/>
      <w:bookmarkEnd w:id="16829"/>
      <w:r>
        <w:rPr>
          <w:rtl/>
        </w:rPr>
        <w:t xml:space="preserve">את </w:t>
      </w:r>
      <w:bookmarkStart w:id="16830" w:name="_ETM_Q60_343230"/>
      <w:bookmarkEnd w:id="16830"/>
      <w:r>
        <w:rPr>
          <w:rtl/>
        </w:rPr>
        <w:t xml:space="preserve">ההצעה </w:t>
      </w:r>
      <w:bookmarkStart w:id="16831" w:name="_ETM_Q60_343590"/>
      <w:bookmarkEnd w:id="16831"/>
      <w:r>
        <w:rPr>
          <w:rtl/>
        </w:rPr>
        <w:t xml:space="preserve">שלי </w:t>
      </w:r>
      <w:bookmarkStart w:id="16832" w:name="_ETM_Q60_344069"/>
      <w:bookmarkEnd w:id="16832"/>
      <w:r>
        <w:rPr>
          <w:rtl/>
        </w:rPr>
        <w:t xml:space="preserve">בוועדת </w:t>
      </w:r>
      <w:bookmarkStart w:id="16833" w:name="_ETM_Q60_344579"/>
      <w:bookmarkEnd w:id="16833"/>
      <w:r>
        <w:rPr>
          <w:rtl/>
        </w:rPr>
        <w:t xml:space="preserve">שרים </w:t>
      </w:r>
      <w:bookmarkStart w:id="16834" w:name="_ETM_Q60_344849"/>
      <w:bookmarkEnd w:id="16834"/>
      <w:r>
        <w:rPr>
          <w:rtl/>
        </w:rPr>
        <w:t xml:space="preserve">לענייני </w:t>
      </w:r>
      <w:bookmarkStart w:id="16835" w:name="_ETM_Q60_345120"/>
      <w:bookmarkEnd w:id="16835"/>
      <w:r>
        <w:rPr>
          <w:rtl/>
        </w:rPr>
        <w:t>חקיקה</w:t>
      </w:r>
      <w:r>
        <w:rPr>
          <w:rFonts w:hint="cs"/>
          <w:rtl/>
        </w:rPr>
        <w:t>.</w:t>
      </w:r>
      <w:r>
        <w:rPr>
          <w:rtl/>
        </w:rPr>
        <w:t xml:space="preserve"> </w:t>
      </w:r>
      <w:bookmarkStart w:id="16836" w:name="_ETM_Q60_345750"/>
      <w:bookmarkEnd w:id="16836"/>
    </w:p>
    <w:p w:rsidR="00BD7FB7" w:rsidRDefault="00BD7FB7" w:rsidP="00655C0C">
      <w:pPr>
        <w:rPr>
          <w:rtl/>
        </w:rPr>
      </w:pPr>
      <w:bookmarkStart w:id="16837" w:name="_ETM_Q60_347335"/>
      <w:bookmarkStart w:id="16838" w:name="_ETM_Q60_347394"/>
      <w:bookmarkEnd w:id="16837"/>
      <w:bookmarkEnd w:id="16838"/>
    </w:p>
    <w:p w:rsidR="00BD7FB7" w:rsidRDefault="00BD7FB7" w:rsidP="00C53D2A">
      <w:pPr>
        <w:rPr>
          <w:rtl/>
        </w:rPr>
      </w:pPr>
      <w:bookmarkStart w:id="16839" w:name="_ETM_Q60_347525"/>
      <w:bookmarkStart w:id="16840" w:name="_ETM_Q60_347586"/>
      <w:bookmarkEnd w:id="16839"/>
      <w:bookmarkEnd w:id="16840"/>
      <w:r>
        <w:rPr>
          <w:rtl/>
        </w:rPr>
        <w:t xml:space="preserve">ואני </w:t>
      </w:r>
      <w:bookmarkStart w:id="16841" w:name="_ETM_Q60_346049"/>
      <w:bookmarkEnd w:id="16841"/>
      <w:r>
        <w:rPr>
          <w:rtl/>
        </w:rPr>
        <w:t xml:space="preserve">שואל </w:t>
      </w:r>
      <w:bookmarkStart w:id="16842" w:name="_ETM_Q60_346470"/>
      <w:bookmarkEnd w:id="16842"/>
      <w:r>
        <w:rPr>
          <w:rtl/>
        </w:rPr>
        <w:t>אתכם</w:t>
      </w:r>
      <w:r>
        <w:rPr>
          <w:rFonts w:hint="cs"/>
          <w:rtl/>
        </w:rPr>
        <w:t>:</w:t>
      </w:r>
      <w:bookmarkStart w:id="16843" w:name="_ETM_Q60_347389"/>
      <w:bookmarkEnd w:id="16843"/>
      <w:r>
        <w:rPr>
          <w:rFonts w:hint="cs"/>
          <w:rtl/>
        </w:rPr>
        <w:t xml:space="preserve"> </w:t>
      </w:r>
      <w:r>
        <w:rPr>
          <w:rtl/>
        </w:rPr>
        <w:t xml:space="preserve">ככה </w:t>
      </w:r>
      <w:bookmarkStart w:id="16844" w:name="_ETM_Q60_347659"/>
      <w:bookmarkEnd w:id="16844"/>
      <w:r>
        <w:rPr>
          <w:rtl/>
        </w:rPr>
        <w:t xml:space="preserve">אתם </w:t>
      </w:r>
      <w:bookmarkStart w:id="16845" w:name="_ETM_Q60_347870"/>
      <w:bookmarkEnd w:id="16845"/>
      <w:r>
        <w:rPr>
          <w:rtl/>
        </w:rPr>
        <w:t xml:space="preserve">רוצים </w:t>
      </w:r>
      <w:bookmarkStart w:id="16846" w:name="_ETM_Q60_348230"/>
      <w:bookmarkEnd w:id="16846"/>
      <w:r>
        <w:rPr>
          <w:rtl/>
        </w:rPr>
        <w:t xml:space="preserve">שהמדינה </w:t>
      </w:r>
      <w:bookmarkStart w:id="16847" w:name="_ETM_Q60_348739"/>
      <w:bookmarkEnd w:id="16847"/>
      <w:r>
        <w:rPr>
          <w:rFonts w:hint="cs"/>
          <w:rtl/>
        </w:rPr>
        <w:t xml:space="preserve">תנוהל </w:t>
      </w:r>
      <w:r>
        <w:rPr>
          <w:rFonts w:hint="eastAsia"/>
          <w:rtl/>
        </w:rPr>
        <w:t xml:space="preserve">– </w:t>
      </w:r>
      <w:r>
        <w:rPr>
          <w:rFonts w:hint="cs"/>
          <w:rtl/>
        </w:rPr>
        <w:t xml:space="preserve">על ידי </w:t>
      </w:r>
      <w:bookmarkStart w:id="16848" w:name="_ETM_Q60_348000"/>
      <w:bookmarkEnd w:id="16848"/>
      <w:r>
        <w:rPr>
          <w:rFonts w:hint="cs"/>
          <w:rtl/>
        </w:rPr>
        <w:t xml:space="preserve">נקמות ילדותיות וטיפשיות של אנשים שבאמת </w:t>
      </w:r>
      <w:bookmarkStart w:id="16849" w:name="_ETM_Q60_349550"/>
      <w:bookmarkStart w:id="16850" w:name="_ETM_Q60_350090"/>
      <w:bookmarkStart w:id="16851" w:name="_ETM_Q60_350600"/>
      <w:bookmarkStart w:id="16852" w:name="_ETM_Q60_351200"/>
      <w:bookmarkStart w:id="16853" w:name="_ETM_Q60_351800"/>
      <w:bookmarkStart w:id="16854" w:name="_ETM_Q60_352100"/>
      <w:bookmarkStart w:id="16855" w:name="_ETM_Q60_352460"/>
      <w:bookmarkStart w:id="16856" w:name="_ETM_Q60_352910"/>
      <w:bookmarkEnd w:id="16849"/>
      <w:bookmarkEnd w:id="16850"/>
      <w:bookmarkEnd w:id="16851"/>
      <w:bookmarkEnd w:id="16852"/>
      <w:bookmarkEnd w:id="16853"/>
      <w:bookmarkEnd w:id="16854"/>
      <w:bookmarkEnd w:id="16855"/>
      <w:bookmarkEnd w:id="16856"/>
      <w:r>
        <w:rPr>
          <w:rtl/>
        </w:rPr>
        <w:t xml:space="preserve">מתיימרים </w:t>
      </w:r>
      <w:bookmarkStart w:id="16857" w:name="_ETM_Q60_353480"/>
      <w:bookmarkEnd w:id="16857"/>
      <w:r>
        <w:rPr>
          <w:rtl/>
        </w:rPr>
        <w:t xml:space="preserve">להיות </w:t>
      </w:r>
      <w:bookmarkStart w:id="16858" w:name="_ETM_Q60_353690"/>
      <w:bookmarkEnd w:id="16858"/>
      <w:r>
        <w:rPr>
          <w:rtl/>
        </w:rPr>
        <w:t xml:space="preserve">מנהיגים </w:t>
      </w:r>
      <w:bookmarkStart w:id="16859" w:name="_ETM_Q60_354770"/>
      <w:bookmarkEnd w:id="16859"/>
      <w:r>
        <w:rPr>
          <w:rtl/>
        </w:rPr>
        <w:t xml:space="preserve">שלוקחים </w:t>
      </w:r>
      <w:bookmarkStart w:id="16860" w:name="_ETM_Q60_355250"/>
      <w:bookmarkEnd w:id="16860"/>
      <w:r>
        <w:rPr>
          <w:rtl/>
        </w:rPr>
        <w:t xml:space="preserve">את </w:t>
      </w:r>
      <w:bookmarkStart w:id="16861" w:name="_ETM_Q60_355340"/>
      <w:bookmarkEnd w:id="16861"/>
      <w:r>
        <w:rPr>
          <w:rtl/>
        </w:rPr>
        <w:t xml:space="preserve">מדינת </w:t>
      </w:r>
      <w:bookmarkStart w:id="16862" w:name="_ETM_Q60_355790"/>
      <w:bookmarkEnd w:id="16862"/>
      <w:r>
        <w:rPr>
          <w:rtl/>
        </w:rPr>
        <w:t xml:space="preserve">ישראל </w:t>
      </w:r>
      <w:bookmarkStart w:id="16863" w:name="_ETM_Q60_356330"/>
      <w:bookmarkEnd w:id="16863"/>
      <w:r>
        <w:rPr>
          <w:rtl/>
        </w:rPr>
        <w:t xml:space="preserve">להצלחות </w:t>
      </w:r>
      <w:bookmarkStart w:id="16864" w:name="_ETM_Q60_356990"/>
      <w:bookmarkEnd w:id="16864"/>
      <w:r>
        <w:rPr>
          <w:rtl/>
        </w:rPr>
        <w:t>ולהישגים</w:t>
      </w:r>
      <w:r>
        <w:rPr>
          <w:rFonts w:hint="cs"/>
          <w:rtl/>
        </w:rPr>
        <w:t>?</w:t>
      </w:r>
      <w:r>
        <w:rPr>
          <w:rtl/>
        </w:rPr>
        <w:t xml:space="preserve"> </w:t>
      </w:r>
      <w:bookmarkStart w:id="16865" w:name="_ETM_Q60_357889"/>
      <w:bookmarkEnd w:id="16865"/>
      <w:r>
        <w:rPr>
          <w:rtl/>
        </w:rPr>
        <w:t xml:space="preserve">ככה </w:t>
      </w:r>
      <w:bookmarkStart w:id="16866" w:name="_ETM_Q60_358250"/>
      <w:bookmarkEnd w:id="16866"/>
      <w:r>
        <w:rPr>
          <w:rtl/>
        </w:rPr>
        <w:t xml:space="preserve">מדינת </w:t>
      </w:r>
      <w:bookmarkStart w:id="16867" w:name="_ETM_Q60_358610"/>
      <w:bookmarkEnd w:id="16867"/>
      <w:r>
        <w:rPr>
          <w:rtl/>
        </w:rPr>
        <w:t xml:space="preserve">ישראל </w:t>
      </w:r>
      <w:bookmarkStart w:id="16868" w:name="_ETM_Q60_358940"/>
      <w:bookmarkEnd w:id="16868"/>
      <w:r>
        <w:rPr>
          <w:rtl/>
        </w:rPr>
        <w:t>תתקדם</w:t>
      </w:r>
      <w:r>
        <w:rPr>
          <w:rFonts w:hint="cs"/>
          <w:rtl/>
        </w:rPr>
        <w:t xml:space="preserve">, </w:t>
      </w:r>
      <w:bookmarkStart w:id="16869" w:name="_ETM_Q60_360080"/>
      <w:bookmarkEnd w:id="16869"/>
      <w:r>
        <w:rPr>
          <w:rtl/>
        </w:rPr>
        <w:t xml:space="preserve">עם </w:t>
      </w:r>
      <w:bookmarkStart w:id="16870" w:name="_ETM_Q60_360230"/>
      <w:bookmarkEnd w:id="16870"/>
      <w:r>
        <w:rPr>
          <w:rtl/>
        </w:rPr>
        <w:t xml:space="preserve">כל </w:t>
      </w:r>
      <w:bookmarkStart w:id="16871" w:name="_ETM_Q60_360470"/>
      <w:bookmarkEnd w:id="16871"/>
      <w:r>
        <w:rPr>
          <w:rtl/>
        </w:rPr>
        <w:t xml:space="preserve">הילדותיות </w:t>
      </w:r>
      <w:bookmarkStart w:id="16872" w:name="_ETM_Q60_361850"/>
      <w:bookmarkEnd w:id="16872"/>
      <w:r>
        <w:rPr>
          <w:rtl/>
        </w:rPr>
        <w:t>הז</w:t>
      </w:r>
      <w:r>
        <w:rPr>
          <w:rFonts w:hint="cs"/>
          <w:rtl/>
        </w:rPr>
        <w:t>את,</w:t>
      </w:r>
      <w:r>
        <w:rPr>
          <w:rtl/>
        </w:rPr>
        <w:t xml:space="preserve"> </w:t>
      </w:r>
      <w:bookmarkStart w:id="16873" w:name="_ETM_Q60_362210"/>
      <w:bookmarkEnd w:id="16873"/>
      <w:r>
        <w:rPr>
          <w:rtl/>
        </w:rPr>
        <w:t xml:space="preserve">הנקמנות </w:t>
      </w:r>
      <w:bookmarkStart w:id="16874" w:name="_ETM_Q60_362960"/>
      <w:bookmarkEnd w:id="16874"/>
      <w:r>
        <w:rPr>
          <w:rtl/>
        </w:rPr>
        <w:t xml:space="preserve">האישית </w:t>
      </w:r>
      <w:bookmarkStart w:id="16875" w:name="_ETM_Q60_363410"/>
      <w:bookmarkEnd w:id="16875"/>
      <w:r>
        <w:rPr>
          <w:rtl/>
        </w:rPr>
        <w:t xml:space="preserve">הקטנונית </w:t>
      </w:r>
      <w:bookmarkStart w:id="16876" w:name="_ETM_Q60_364400"/>
      <w:bookmarkEnd w:id="16876"/>
      <w:r>
        <w:rPr>
          <w:rtl/>
        </w:rPr>
        <w:t>הז</w:t>
      </w:r>
      <w:r>
        <w:rPr>
          <w:rFonts w:hint="cs"/>
          <w:rtl/>
        </w:rPr>
        <w:t>את?</w:t>
      </w:r>
      <w:bookmarkStart w:id="16877" w:name="_ETM_Q60_365269"/>
      <w:bookmarkEnd w:id="16877"/>
      <w:r>
        <w:rPr>
          <w:rFonts w:hint="cs"/>
          <w:rtl/>
        </w:rPr>
        <w:t xml:space="preserve"> </w:t>
      </w:r>
      <w:r>
        <w:rPr>
          <w:rtl/>
        </w:rPr>
        <w:t xml:space="preserve">אז </w:t>
      </w:r>
      <w:bookmarkStart w:id="16878" w:name="_ETM_Q60_365540"/>
      <w:bookmarkEnd w:id="16878"/>
      <w:r>
        <w:rPr>
          <w:rtl/>
        </w:rPr>
        <w:t xml:space="preserve">אני </w:t>
      </w:r>
      <w:bookmarkStart w:id="16879" w:name="_ETM_Q60_365659"/>
      <w:bookmarkEnd w:id="16879"/>
      <w:r>
        <w:rPr>
          <w:rtl/>
        </w:rPr>
        <w:t xml:space="preserve">אומר </w:t>
      </w:r>
      <w:bookmarkStart w:id="16880" w:name="_ETM_Q60_365840"/>
      <w:bookmarkEnd w:id="16880"/>
      <w:r>
        <w:rPr>
          <w:rtl/>
        </w:rPr>
        <w:t xml:space="preserve">לכם </w:t>
      </w:r>
      <w:bookmarkStart w:id="16881" w:name="_ETM_Q60_366080"/>
      <w:bookmarkEnd w:id="16881"/>
      <w:r>
        <w:rPr>
          <w:rtl/>
        </w:rPr>
        <w:t xml:space="preserve">את </w:t>
      </w:r>
      <w:bookmarkStart w:id="16882" w:name="_ETM_Q60_366139"/>
      <w:bookmarkEnd w:id="16882"/>
      <w:r>
        <w:rPr>
          <w:rtl/>
        </w:rPr>
        <w:t>התשובה</w:t>
      </w:r>
      <w:r>
        <w:rPr>
          <w:rFonts w:hint="cs"/>
          <w:rtl/>
        </w:rPr>
        <w:t>:</w:t>
      </w:r>
      <w:r>
        <w:rPr>
          <w:rtl/>
        </w:rPr>
        <w:t xml:space="preserve"> </w:t>
      </w:r>
      <w:bookmarkStart w:id="16883" w:name="_ETM_Q60_366980"/>
      <w:bookmarkEnd w:id="16883"/>
      <w:r>
        <w:rPr>
          <w:rtl/>
        </w:rPr>
        <w:t xml:space="preserve">מדינת </w:t>
      </w:r>
      <w:bookmarkStart w:id="16884" w:name="_ETM_Q60_367400"/>
      <w:bookmarkEnd w:id="16884"/>
      <w:r>
        <w:rPr>
          <w:rtl/>
        </w:rPr>
        <w:t xml:space="preserve">ישראל </w:t>
      </w:r>
      <w:bookmarkStart w:id="16885" w:name="_ETM_Q60_367730"/>
      <w:bookmarkEnd w:id="16885"/>
      <w:r>
        <w:rPr>
          <w:rtl/>
        </w:rPr>
        <w:t xml:space="preserve">לא </w:t>
      </w:r>
      <w:bookmarkStart w:id="16886" w:name="_ETM_Q60_367819"/>
      <w:bookmarkEnd w:id="16886"/>
      <w:r>
        <w:rPr>
          <w:rtl/>
        </w:rPr>
        <w:t xml:space="preserve">תתקדם </w:t>
      </w:r>
      <w:bookmarkStart w:id="16887" w:name="_ETM_Q60_368360"/>
      <w:bookmarkEnd w:id="16887"/>
      <w:r>
        <w:rPr>
          <w:rtl/>
        </w:rPr>
        <w:t>ככה</w:t>
      </w:r>
      <w:r>
        <w:rPr>
          <w:rFonts w:hint="cs"/>
          <w:rtl/>
        </w:rPr>
        <w:t>.</w:t>
      </w:r>
      <w:r>
        <w:rPr>
          <w:rtl/>
        </w:rPr>
        <w:t xml:space="preserve"> </w:t>
      </w:r>
      <w:bookmarkStart w:id="16888" w:name="_ETM_Q60_369370"/>
      <w:bookmarkEnd w:id="16888"/>
      <w:r>
        <w:rPr>
          <w:rtl/>
        </w:rPr>
        <w:t xml:space="preserve">מדינת </w:t>
      </w:r>
      <w:bookmarkStart w:id="16889" w:name="_ETM_Q60_369849"/>
      <w:bookmarkEnd w:id="16889"/>
      <w:r>
        <w:rPr>
          <w:rtl/>
        </w:rPr>
        <w:t xml:space="preserve">ישראל </w:t>
      </w:r>
      <w:bookmarkStart w:id="16890" w:name="_ETM_Q60_370360"/>
      <w:bookmarkEnd w:id="16890"/>
      <w:r>
        <w:rPr>
          <w:rtl/>
        </w:rPr>
        <w:t xml:space="preserve">תלך </w:t>
      </w:r>
      <w:bookmarkStart w:id="16891" w:name="_ETM_Q60_370750"/>
      <w:bookmarkEnd w:id="16891"/>
      <w:r>
        <w:rPr>
          <w:rtl/>
        </w:rPr>
        <w:t xml:space="preserve">אחורה </w:t>
      </w:r>
      <w:bookmarkStart w:id="16892" w:name="_ETM_Q60_371319"/>
      <w:bookmarkEnd w:id="16892"/>
      <w:r>
        <w:rPr>
          <w:rtl/>
        </w:rPr>
        <w:t xml:space="preserve">בשנים </w:t>
      </w:r>
      <w:bookmarkStart w:id="16893" w:name="_ETM_Q60_372410"/>
      <w:bookmarkEnd w:id="16893"/>
      <w:r>
        <w:rPr>
          <w:rtl/>
        </w:rPr>
        <w:t xml:space="preserve">בגלל </w:t>
      </w:r>
      <w:bookmarkStart w:id="16894" w:name="_ETM_Q60_372950"/>
      <w:bookmarkEnd w:id="16894"/>
      <w:r>
        <w:rPr>
          <w:rtl/>
        </w:rPr>
        <w:t xml:space="preserve">ההתנהלות </w:t>
      </w:r>
      <w:bookmarkStart w:id="16895" w:name="_ETM_Q60_373580"/>
      <w:bookmarkEnd w:id="16895"/>
      <w:r>
        <w:rPr>
          <w:rtl/>
        </w:rPr>
        <w:t xml:space="preserve">הבעייתית </w:t>
      </w:r>
      <w:bookmarkStart w:id="16896" w:name="_ETM_Q60_374300"/>
      <w:bookmarkEnd w:id="16896"/>
      <w:r>
        <w:rPr>
          <w:rFonts w:hint="cs"/>
          <w:rtl/>
        </w:rPr>
        <w:t xml:space="preserve">הזאת. </w:t>
      </w:r>
      <w:bookmarkStart w:id="16897" w:name="_ETM_Q60_376000"/>
      <w:bookmarkStart w:id="16898" w:name="_ETM_Q60_375820"/>
      <w:bookmarkEnd w:id="16897"/>
      <w:bookmarkEnd w:id="16898"/>
      <w:r>
        <w:rPr>
          <w:rtl/>
        </w:rPr>
        <w:t xml:space="preserve">אבל </w:t>
      </w:r>
      <w:bookmarkStart w:id="16899" w:name="_ETM_Q60_376989"/>
      <w:bookmarkEnd w:id="16899"/>
      <w:r>
        <w:rPr>
          <w:rtl/>
        </w:rPr>
        <w:t xml:space="preserve">בסופו </w:t>
      </w:r>
      <w:bookmarkStart w:id="16900" w:name="_ETM_Q60_377409"/>
      <w:bookmarkEnd w:id="16900"/>
      <w:r>
        <w:rPr>
          <w:rtl/>
        </w:rPr>
        <w:t xml:space="preserve">של </w:t>
      </w:r>
      <w:bookmarkStart w:id="16901" w:name="_ETM_Q60_377620"/>
      <w:bookmarkEnd w:id="16901"/>
      <w:r>
        <w:rPr>
          <w:rtl/>
        </w:rPr>
        <w:t xml:space="preserve">יום </w:t>
      </w:r>
      <w:bookmarkStart w:id="16902" w:name="_ETM_Q60_378340"/>
      <w:bookmarkEnd w:id="16902"/>
      <w:r>
        <w:rPr>
          <w:rtl/>
        </w:rPr>
        <w:t xml:space="preserve">ועדת </w:t>
      </w:r>
      <w:bookmarkStart w:id="16903" w:name="_ETM_Q60_378820"/>
      <w:bookmarkEnd w:id="16903"/>
      <w:r>
        <w:rPr>
          <w:rtl/>
        </w:rPr>
        <w:t xml:space="preserve">שרים </w:t>
      </w:r>
      <w:bookmarkStart w:id="16904" w:name="_ETM_Q60_379090"/>
      <w:bookmarkEnd w:id="16904"/>
      <w:r>
        <w:rPr>
          <w:rtl/>
        </w:rPr>
        <w:t xml:space="preserve">החליטה </w:t>
      </w:r>
      <w:bookmarkStart w:id="16905" w:name="_ETM_Q60_379450"/>
      <w:bookmarkStart w:id="16906" w:name="_ETM_Q60_379570"/>
      <w:bookmarkEnd w:id="16905"/>
      <w:bookmarkEnd w:id="16906"/>
      <w:r>
        <w:rPr>
          <w:rtl/>
        </w:rPr>
        <w:t xml:space="preserve">מה </w:t>
      </w:r>
      <w:bookmarkStart w:id="16907" w:name="_ETM_Q60_379690"/>
      <w:bookmarkEnd w:id="16907"/>
      <w:r>
        <w:rPr>
          <w:rtl/>
        </w:rPr>
        <w:t xml:space="preserve">שהיא </w:t>
      </w:r>
      <w:bookmarkStart w:id="16908" w:name="_ETM_Q60_379870"/>
      <w:bookmarkEnd w:id="16908"/>
      <w:r>
        <w:rPr>
          <w:rtl/>
        </w:rPr>
        <w:t>החליטה</w:t>
      </w:r>
      <w:r>
        <w:rPr>
          <w:rFonts w:hint="cs"/>
          <w:rtl/>
        </w:rPr>
        <w:t>.</w:t>
      </w:r>
      <w:r>
        <w:rPr>
          <w:rtl/>
        </w:rPr>
        <w:t xml:space="preserve"> </w:t>
      </w:r>
      <w:bookmarkStart w:id="16909" w:name="_ETM_Q60_380790"/>
      <w:bookmarkEnd w:id="16909"/>
      <w:r>
        <w:rPr>
          <w:rtl/>
        </w:rPr>
        <w:t xml:space="preserve">אני </w:t>
      </w:r>
      <w:bookmarkStart w:id="16910" w:name="_ETM_Q60_380939"/>
      <w:bookmarkEnd w:id="16910"/>
      <w:r>
        <w:rPr>
          <w:rtl/>
        </w:rPr>
        <w:t xml:space="preserve">לא </w:t>
      </w:r>
      <w:bookmarkStart w:id="16911" w:name="_ETM_Q60_381030"/>
      <w:bookmarkEnd w:id="16911"/>
      <w:r>
        <w:rPr>
          <w:rtl/>
        </w:rPr>
        <w:t xml:space="preserve">התפלאתי </w:t>
      </w:r>
      <w:bookmarkStart w:id="16912" w:name="_ETM_Q60_381569"/>
      <w:bookmarkEnd w:id="16912"/>
      <w:r>
        <w:rPr>
          <w:rtl/>
        </w:rPr>
        <w:t xml:space="preserve">ולא </w:t>
      </w:r>
      <w:bookmarkStart w:id="16913" w:name="_ETM_Q60_381749"/>
      <w:bookmarkEnd w:id="16913"/>
      <w:r>
        <w:rPr>
          <w:rtl/>
        </w:rPr>
        <w:t xml:space="preserve">ציפיתי </w:t>
      </w:r>
      <w:bookmarkStart w:id="16914" w:name="_ETM_Q60_382169"/>
      <w:bookmarkEnd w:id="16914"/>
      <w:r>
        <w:rPr>
          <w:rtl/>
        </w:rPr>
        <w:t xml:space="preserve">למשהו </w:t>
      </w:r>
      <w:bookmarkStart w:id="16915" w:name="_ETM_Q60_382560"/>
      <w:bookmarkEnd w:id="16915"/>
      <w:r>
        <w:rPr>
          <w:rtl/>
        </w:rPr>
        <w:t>אחר</w:t>
      </w:r>
      <w:r>
        <w:rPr>
          <w:rFonts w:hint="cs"/>
          <w:rtl/>
        </w:rPr>
        <w:t>.</w:t>
      </w:r>
      <w:r>
        <w:rPr>
          <w:rtl/>
        </w:rPr>
        <w:t xml:space="preserve"> </w:t>
      </w:r>
      <w:bookmarkStart w:id="16916" w:name="_ETM_Q60_383630"/>
      <w:bookmarkEnd w:id="16916"/>
    </w:p>
    <w:p w:rsidR="00BD7FB7" w:rsidRDefault="00BD7FB7" w:rsidP="00655C0C">
      <w:pPr>
        <w:rPr>
          <w:rtl/>
        </w:rPr>
      </w:pPr>
    </w:p>
    <w:p w:rsidR="00BD7FB7" w:rsidRDefault="00BD7FB7" w:rsidP="00C53D2A">
      <w:pPr>
        <w:rPr>
          <w:rtl/>
        </w:rPr>
      </w:pPr>
      <w:r>
        <w:rPr>
          <w:rtl/>
        </w:rPr>
        <w:t xml:space="preserve">אבל </w:t>
      </w:r>
      <w:bookmarkStart w:id="16917" w:name="_ETM_Q60_384050"/>
      <w:bookmarkEnd w:id="16917"/>
      <w:r>
        <w:rPr>
          <w:rtl/>
        </w:rPr>
        <w:t xml:space="preserve">אתם </w:t>
      </w:r>
      <w:bookmarkStart w:id="16918" w:name="_ETM_Q60_384350"/>
      <w:bookmarkEnd w:id="16918"/>
      <w:r>
        <w:rPr>
          <w:rtl/>
        </w:rPr>
        <w:t>פה</w:t>
      </w:r>
      <w:r>
        <w:rPr>
          <w:rFonts w:hint="cs"/>
          <w:rtl/>
        </w:rPr>
        <w:t>,</w:t>
      </w:r>
      <w:r>
        <w:rPr>
          <w:rtl/>
        </w:rPr>
        <w:t xml:space="preserve"> </w:t>
      </w:r>
      <w:bookmarkStart w:id="16919" w:name="_ETM_Q60_384500"/>
      <w:bookmarkEnd w:id="16919"/>
      <w:r>
        <w:rPr>
          <w:rtl/>
        </w:rPr>
        <w:t xml:space="preserve">חברי </w:t>
      </w:r>
      <w:bookmarkStart w:id="16920" w:name="_ETM_Q60_384830"/>
      <w:bookmarkEnd w:id="16920"/>
      <w:r>
        <w:rPr>
          <w:rtl/>
        </w:rPr>
        <w:t>הכנסת</w:t>
      </w:r>
      <w:r>
        <w:rPr>
          <w:rFonts w:hint="cs"/>
          <w:rtl/>
        </w:rPr>
        <w:t>,</w:t>
      </w:r>
      <w:r>
        <w:rPr>
          <w:rtl/>
        </w:rPr>
        <w:t xml:space="preserve"> </w:t>
      </w:r>
      <w:bookmarkStart w:id="16921" w:name="_ETM_Q60_385310"/>
      <w:bookmarkEnd w:id="16921"/>
      <w:r>
        <w:rPr>
          <w:rtl/>
        </w:rPr>
        <w:t xml:space="preserve">עומדים </w:t>
      </w:r>
      <w:bookmarkStart w:id="16922" w:name="_ETM_Q60_385610"/>
      <w:bookmarkEnd w:id="16922"/>
      <w:r>
        <w:rPr>
          <w:rtl/>
        </w:rPr>
        <w:t xml:space="preserve">למבחן </w:t>
      </w:r>
      <w:bookmarkStart w:id="16923" w:name="_ETM_Q60_386060"/>
      <w:bookmarkEnd w:id="16923"/>
      <w:r>
        <w:rPr>
          <w:rtl/>
        </w:rPr>
        <w:t>נוסף</w:t>
      </w:r>
      <w:r>
        <w:rPr>
          <w:rFonts w:hint="cs"/>
          <w:rtl/>
        </w:rPr>
        <w:t>:</w:t>
      </w:r>
      <w:r>
        <w:rPr>
          <w:rtl/>
        </w:rPr>
        <w:t xml:space="preserve"> </w:t>
      </w:r>
      <w:bookmarkStart w:id="16924" w:name="_ETM_Q60_387049"/>
      <w:bookmarkEnd w:id="16924"/>
      <w:r>
        <w:rPr>
          <w:rtl/>
        </w:rPr>
        <w:t xml:space="preserve">האם </w:t>
      </w:r>
      <w:bookmarkStart w:id="16925" w:name="_ETM_Q60_387349"/>
      <w:bookmarkEnd w:id="16925"/>
      <w:r>
        <w:rPr>
          <w:rtl/>
        </w:rPr>
        <w:t xml:space="preserve">אתם </w:t>
      </w:r>
      <w:bookmarkStart w:id="16926" w:name="_ETM_Q60_387560"/>
      <w:bookmarkEnd w:id="16926"/>
      <w:r>
        <w:rPr>
          <w:rtl/>
        </w:rPr>
        <w:t xml:space="preserve">תלכו </w:t>
      </w:r>
      <w:bookmarkStart w:id="16927" w:name="_ETM_Q60_387919"/>
      <w:bookmarkEnd w:id="16927"/>
      <w:r>
        <w:rPr>
          <w:rtl/>
        </w:rPr>
        <w:t xml:space="preserve">אחרי </w:t>
      </w:r>
      <w:bookmarkStart w:id="16928" w:name="_ETM_Q60_388220"/>
      <w:bookmarkEnd w:id="16928"/>
      <w:r>
        <w:rPr>
          <w:rtl/>
        </w:rPr>
        <w:t xml:space="preserve">אידיאולוגיה </w:t>
      </w:r>
      <w:bookmarkStart w:id="16929" w:name="_ETM_Q60_389329"/>
      <w:bookmarkEnd w:id="16929"/>
      <w:r>
        <w:rPr>
          <w:rtl/>
        </w:rPr>
        <w:t xml:space="preserve">וערכים </w:t>
      </w:r>
      <w:bookmarkStart w:id="16930" w:name="_ETM_Q60_390439"/>
      <w:bookmarkEnd w:id="16930"/>
      <w:r>
        <w:rPr>
          <w:rtl/>
        </w:rPr>
        <w:t xml:space="preserve">או </w:t>
      </w:r>
      <w:bookmarkStart w:id="16931" w:name="_ETM_Q60_390560"/>
      <w:bookmarkEnd w:id="16931"/>
      <w:r>
        <w:rPr>
          <w:rtl/>
        </w:rPr>
        <w:t xml:space="preserve">שוב </w:t>
      </w:r>
      <w:bookmarkStart w:id="16932" w:name="_ETM_Q60_390829"/>
      <w:bookmarkEnd w:id="16932"/>
      <w:r>
        <w:rPr>
          <w:rFonts w:hint="cs"/>
          <w:rtl/>
        </w:rPr>
        <w:t xml:space="preserve">אחרי </w:t>
      </w:r>
      <w:bookmarkStart w:id="16933" w:name="_ETM_Q60_391370"/>
      <w:bookmarkEnd w:id="16933"/>
      <w:r>
        <w:rPr>
          <w:rtl/>
        </w:rPr>
        <w:t>כ</w:t>
      </w:r>
      <w:r>
        <w:rPr>
          <w:rFonts w:hint="cs"/>
          <w:rtl/>
        </w:rPr>
        <w:t>י</w:t>
      </w:r>
      <w:r>
        <w:rPr>
          <w:rtl/>
        </w:rPr>
        <w:t>סאולוגיה</w:t>
      </w:r>
      <w:r>
        <w:rPr>
          <w:rFonts w:hint="cs"/>
          <w:rtl/>
        </w:rPr>
        <w:t>?</w:t>
      </w:r>
      <w:r>
        <w:rPr>
          <w:rtl/>
        </w:rPr>
        <w:t xml:space="preserve"> </w:t>
      </w:r>
      <w:bookmarkStart w:id="16934" w:name="_ETM_Q60_392000"/>
      <w:bookmarkEnd w:id="16934"/>
      <w:r>
        <w:rPr>
          <w:rtl/>
        </w:rPr>
        <w:t>ואתה</w:t>
      </w:r>
      <w:r>
        <w:rPr>
          <w:rFonts w:hint="cs"/>
          <w:rtl/>
        </w:rPr>
        <w:t>,</w:t>
      </w:r>
      <w:r>
        <w:rPr>
          <w:rtl/>
        </w:rPr>
        <w:t xml:space="preserve"> </w:t>
      </w:r>
      <w:bookmarkStart w:id="16935" w:name="_ETM_Q60_392329"/>
      <w:bookmarkEnd w:id="16935"/>
      <w:r>
        <w:rPr>
          <w:rtl/>
        </w:rPr>
        <w:t xml:space="preserve">חבר </w:t>
      </w:r>
      <w:bookmarkStart w:id="16936" w:name="_ETM_Q60_392599"/>
      <w:bookmarkEnd w:id="16936"/>
      <w:r>
        <w:rPr>
          <w:rtl/>
        </w:rPr>
        <w:t xml:space="preserve">הכנסת </w:t>
      </w:r>
      <w:bookmarkStart w:id="16937" w:name="_ETM_Q60_393019"/>
      <w:bookmarkEnd w:id="16937"/>
      <w:r>
        <w:rPr>
          <w:rtl/>
        </w:rPr>
        <w:t xml:space="preserve">אלי </w:t>
      </w:r>
      <w:bookmarkStart w:id="16938" w:name="_ETM_Q60_393230"/>
      <w:bookmarkEnd w:id="16938"/>
      <w:r>
        <w:rPr>
          <w:rtl/>
        </w:rPr>
        <w:t>אבידר</w:t>
      </w:r>
      <w:r>
        <w:rPr>
          <w:rFonts w:hint="cs"/>
          <w:rtl/>
        </w:rPr>
        <w:t xml:space="preserve">, שאינך </w:t>
      </w:r>
      <w:bookmarkStart w:id="16939" w:name="_ETM_Q60_394050"/>
      <w:bookmarkStart w:id="16940" w:name="_ETM_Q60_394590"/>
      <w:bookmarkEnd w:id="16939"/>
      <w:bookmarkEnd w:id="16940"/>
      <w:r>
        <w:rPr>
          <w:rtl/>
        </w:rPr>
        <w:t xml:space="preserve">מחויב </w:t>
      </w:r>
      <w:bookmarkStart w:id="16941" w:name="_ETM_Q60_395760"/>
      <w:bookmarkEnd w:id="16941"/>
      <w:r>
        <w:rPr>
          <w:rtl/>
        </w:rPr>
        <w:t xml:space="preserve">לעמדת </w:t>
      </w:r>
      <w:bookmarkStart w:id="16942" w:name="_ETM_Q60_396360"/>
      <w:bookmarkEnd w:id="16942"/>
      <w:r>
        <w:rPr>
          <w:rtl/>
        </w:rPr>
        <w:t>הקואליציה</w:t>
      </w:r>
      <w:r>
        <w:rPr>
          <w:rFonts w:hint="cs"/>
          <w:rtl/>
        </w:rPr>
        <w:t>,</w:t>
      </w:r>
      <w:r>
        <w:rPr>
          <w:rtl/>
        </w:rPr>
        <w:t xml:space="preserve"> </w:t>
      </w:r>
      <w:bookmarkStart w:id="16943" w:name="_ETM_Q60_397790"/>
      <w:bookmarkEnd w:id="16943"/>
      <w:r>
        <w:rPr>
          <w:rtl/>
        </w:rPr>
        <w:t xml:space="preserve">אני </w:t>
      </w:r>
      <w:bookmarkStart w:id="16944" w:name="_ETM_Q60_397999"/>
      <w:bookmarkEnd w:id="16944"/>
      <w:r>
        <w:rPr>
          <w:rtl/>
        </w:rPr>
        <w:t xml:space="preserve">מצפה </w:t>
      </w:r>
      <w:bookmarkStart w:id="16945" w:name="_ETM_Q60_398420"/>
      <w:bookmarkEnd w:id="16945"/>
      <w:r>
        <w:rPr>
          <w:rtl/>
        </w:rPr>
        <w:t xml:space="preserve">ממך </w:t>
      </w:r>
      <w:bookmarkStart w:id="16946" w:name="_ETM_Q60_399410"/>
      <w:bookmarkEnd w:id="16946"/>
      <w:r>
        <w:rPr>
          <w:rtl/>
        </w:rPr>
        <w:t xml:space="preserve">לתמוך </w:t>
      </w:r>
      <w:bookmarkStart w:id="16947" w:name="_ETM_Q60_399890"/>
      <w:bookmarkEnd w:id="16947"/>
      <w:r>
        <w:rPr>
          <w:rtl/>
        </w:rPr>
        <w:t xml:space="preserve">בהצעת </w:t>
      </w:r>
      <w:bookmarkStart w:id="16948" w:name="_ETM_Q60_400370"/>
      <w:bookmarkEnd w:id="16948"/>
      <w:r>
        <w:rPr>
          <w:rtl/>
        </w:rPr>
        <w:t xml:space="preserve">החוק </w:t>
      </w:r>
      <w:bookmarkStart w:id="16949" w:name="_ETM_Q60_400640"/>
      <w:bookmarkEnd w:id="16949"/>
      <w:r>
        <w:rPr>
          <w:rtl/>
        </w:rPr>
        <w:t xml:space="preserve">שלי </w:t>
      </w:r>
      <w:bookmarkStart w:id="16950" w:name="_ETM_Q60_401199"/>
      <w:bookmarkEnd w:id="16950"/>
      <w:r>
        <w:rPr>
          <w:rtl/>
        </w:rPr>
        <w:t xml:space="preserve">ולהראות </w:t>
      </w:r>
      <w:bookmarkStart w:id="16951" w:name="_ETM_Q60_402459"/>
      <w:bookmarkEnd w:id="16951"/>
      <w:r>
        <w:rPr>
          <w:rtl/>
        </w:rPr>
        <w:t xml:space="preserve">שלפחות </w:t>
      </w:r>
      <w:bookmarkStart w:id="16952" w:name="_ETM_Q60_403299"/>
      <w:bookmarkEnd w:id="16952"/>
      <w:r>
        <w:rPr>
          <w:rtl/>
        </w:rPr>
        <w:t xml:space="preserve">יש </w:t>
      </w:r>
      <w:bookmarkStart w:id="16953" w:name="_ETM_Q60_403629"/>
      <w:bookmarkEnd w:id="16953"/>
      <w:r>
        <w:rPr>
          <w:rtl/>
        </w:rPr>
        <w:t>צדיק</w:t>
      </w:r>
      <w:r>
        <w:rPr>
          <w:rFonts w:hint="cs"/>
          <w:rtl/>
        </w:rPr>
        <w:t xml:space="preserve"> אחד</w:t>
      </w:r>
      <w:bookmarkStart w:id="16954" w:name="_ETM_Q60_404349"/>
      <w:bookmarkEnd w:id="16954"/>
      <w:r>
        <w:rPr>
          <w:rtl/>
        </w:rPr>
        <w:t xml:space="preserve"> </w:t>
      </w:r>
      <w:bookmarkStart w:id="16955" w:name="_ETM_Q60_404769"/>
      <w:bookmarkEnd w:id="16955"/>
      <w:r>
        <w:rPr>
          <w:rtl/>
        </w:rPr>
        <w:t xml:space="preserve">בסדום </w:t>
      </w:r>
      <w:bookmarkStart w:id="16956" w:name="_ETM_Q60_405760"/>
      <w:bookmarkEnd w:id="16956"/>
      <w:r>
        <w:rPr>
          <w:rtl/>
        </w:rPr>
        <w:t xml:space="preserve">שחושב </w:t>
      </w:r>
      <w:bookmarkStart w:id="16957" w:name="_ETM_Q60_406389"/>
      <w:bookmarkEnd w:id="16957"/>
      <w:r>
        <w:rPr>
          <w:rtl/>
        </w:rPr>
        <w:t xml:space="preserve">על </w:t>
      </w:r>
      <w:bookmarkStart w:id="16958" w:name="_ETM_Q60_406510"/>
      <w:bookmarkEnd w:id="16958"/>
      <w:r>
        <w:rPr>
          <w:rtl/>
        </w:rPr>
        <w:t xml:space="preserve">טובת </w:t>
      </w:r>
      <w:bookmarkStart w:id="16959" w:name="_ETM_Q60_407019"/>
      <w:bookmarkEnd w:id="16959"/>
      <w:r>
        <w:rPr>
          <w:rtl/>
        </w:rPr>
        <w:t xml:space="preserve">המדינה </w:t>
      </w:r>
      <w:bookmarkStart w:id="16960" w:name="_ETM_Q60_408360"/>
      <w:bookmarkEnd w:id="16960"/>
      <w:r>
        <w:rPr>
          <w:rtl/>
        </w:rPr>
        <w:t xml:space="preserve">ולא </w:t>
      </w:r>
      <w:bookmarkStart w:id="16961" w:name="_ETM_Q60_408750"/>
      <w:bookmarkEnd w:id="16961"/>
      <w:r>
        <w:rPr>
          <w:rtl/>
        </w:rPr>
        <w:t xml:space="preserve">חושב </w:t>
      </w:r>
      <w:bookmarkStart w:id="16962" w:name="_ETM_Q60_409349"/>
      <w:bookmarkEnd w:id="16962"/>
      <w:r>
        <w:rPr>
          <w:rtl/>
        </w:rPr>
        <w:t xml:space="preserve">ממניעים </w:t>
      </w:r>
      <w:bookmarkStart w:id="16963" w:name="_ETM_Q60_411000"/>
      <w:bookmarkEnd w:id="16963"/>
      <w:r>
        <w:rPr>
          <w:rtl/>
        </w:rPr>
        <w:t xml:space="preserve">אופורטוניסטים </w:t>
      </w:r>
      <w:bookmarkStart w:id="16964" w:name="_ETM_Q60_412350"/>
      <w:bookmarkEnd w:id="16964"/>
      <w:r>
        <w:rPr>
          <w:rtl/>
        </w:rPr>
        <w:t xml:space="preserve">עם </w:t>
      </w:r>
      <w:bookmarkStart w:id="16965" w:name="_ETM_Q60_412470"/>
      <w:bookmarkEnd w:id="16965"/>
      <w:r>
        <w:rPr>
          <w:rtl/>
        </w:rPr>
        <w:t xml:space="preserve">שיקולים </w:t>
      </w:r>
      <w:bookmarkStart w:id="16966" w:name="_ETM_Q60_412950"/>
      <w:bookmarkEnd w:id="16966"/>
      <w:r>
        <w:rPr>
          <w:rtl/>
        </w:rPr>
        <w:t>אישיים</w:t>
      </w:r>
      <w:r>
        <w:rPr>
          <w:rFonts w:hint="cs"/>
          <w:rtl/>
        </w:rPr>
        <w:t>.</w:t>
      </w:r>
      <w:r>
        <w:rPr>
          <w:rtl/>
        </w:rPr>
        <w:t xml:space="preserve"> </w:t>
      </w:r>
      <w:bookmarkStart w:id="16967" w:name="_ETM_Q60_413980"/>
      <w:bookmarkEnd w:id="16967"/>
      <w:r>
        <w:rPr>
          <w:rtl/>
        </w:rPr>
        <w:t>אתה</w:t>
      </w:r>
      <w:r>
        <w:rPr>
          <w:rFonts w:hint="cs"/>
          <w:rtl/>
        </w:rPr>
        <w:t xml:space="preserve"> </w:t>
      </w:r>
      <w:r>
        <w:rPr>
          <w:rtl/>
        </w:rPr>
        <w:t xml:space="preserve">כרגע </w:t>
      </w:r>
      <w:bookmarkStart w:id="16968" w:name="_ETM_Q60_414670"/>
      <w:bookmarkEnd w:id="16968"/>
      <w:r>
        <w:rPr>
          <w:rFonts w:hint="cs"/>
          <w:rtl/>
        </w:rPr>
        <w:t xml:space="preserve">אולי </w:t>
      </w:r>
      <w:r>
        <w:rPr>
          <w:rtl/>
        </w:rPr>
        <w:t xml:space="preserve">יכול </w:t>
      </w:r>
      <w:bookmarkStart w:id="16969" w:name="_ETM_Q60_414939"/>
      <w:bookmarkEnd w:id="16969"/>
      <w:r>
        <w:rPr>
          <w:rtl/>
        </w:rPr>
        <w:t xml:space="preserve">להיות </w:t>
      </w:r>
      <w:bookmarkStart w:id="16970" w:name="_ETM_Q60_415180"/>
      <w:bookmarkStart w:id="16971" w:name="_ETM_Q60_415900"/>
      <w:bookmarkStart w:id="16972" w:name="_ETM_Q60_416230"/>
      <w:bookmarkEnd w:id="16970"/>
      <w:bookmarkEnd w:id="16971"/>
      <w:bookmarkEnd w:id="16972"/>
      <w:r>
        <w:rPr>
          <w:rFonts w:hint="cs"/>
          <w:rtl/>
        </w:rPr>
        <w:t>באמת הא</w:t>
      </w:r>
      <w:r>
        <w:rPr>
          <w:rtl/>
        </w:rPr>
        <w:t xml:space="preserve">ור </w:t>
      </w:r>
      <w:bookmarkStart w:id="16973" w:name="_ETM_Q60_416620"/>
      <w:bookmarkEnd w:id="16973"/>
      <w:r>
        <w:rPr>
          <w:rtl/>
        </w:rPr>
        <w:t xml:space="preserve">בקצה </w:t>
      </w:r>
      <w:bookmarkStart w:id="16974" w:name="_ETM_Q60_416980"/>
      <w:bookmarkEnd w:id="16974"/>
      <w:r>
        <w:rPr>
          <w:rtl/>
        </w:rPr>
        <w:t>המנהרה</w:t>
      </w:r>
      <w:r>
        <w:rPr>
          <w:rFonts w:hint="cs"/>
          <w:rtl/>
        </w:rPr>
        <w:t>.</w:t>
      </w:r>
      <w:r>
        <w:rPr>
          <w:rtl/>
        </w:rPr>
        <w:t xml:space="preserve"> </w:t>
      </w:r>
      <w:bookmarkStart w:id="16975" w:name="_ETM_Q60_417430"/>
      <w:bookmarkEnd w:id="16975"/>
      <w:r>
        <w:rPr>
          <w:rtl/>
        </w:rPr>
        <w:t xml:space="preserve">אני </w:t>
      </w:r>
      <w:bookmarkStart w:id="16976" w:name="_ETM_Q60_417609"/>
      <w:bookmarkEnd w:id="16976"/>
      <w:r>
        <w:rPr>
          <w:rtl/>
        </w:rPr>
        <w:t xml:space="preserve">באמת </w:t>
      </w:r>
      <w:bookmarkStart w:id="16977" w:name="_ETM_Q60_417909"/>
      <w:bookmarkEnd w:id="16977"/>
      <w:r>
        <w:rPr>
          <w:rtl/>
        </w:rPr>
        <w:t xml:space="preserve">מצפה </w:t>
      </w:r>
      <w:bookmarkStart w:id="16978" w:name="_ETM_Q60_418329"/>
      <w:bookmarkEnd w:id="16978"/>
      <w:r>
        <w:rPr>
          <w:rtl/>
        </w:rPr>
        <w:t xml:space="preserve">לראות </w:t>
      </w:r>
      <w:bookmarkStart w:id="16979" w:name="_ETM_Q60_418599"/>
      <w:bookmarkEnd w:id="16979"/>
      <w:r>
        <w:rPr>
          <w:rtl/>
        </w:rPr>
        <w:t xml:space="preserve">מה </w:t>
      </w:r>
      <w:bookmarkStart w:id="16980" w:name="_ETM_Q60_418749"/>
      <w:bookmarkEnd w:id="16980"/>
      <w:r>
        <w:rPr>
          <w:rtl/>
        </w:rPr>
        <w:t xml:space="preserve">תצביע </w:t>
      </w:r>
      <w:bookmarkStart w:id="16981" w:name="_ETM_Q60_419200"/>
      <w:bookmarkEnd w:id="16981"/>
      <w:r>
        <w:rPr>
          <w:rtl/>
        </w:rPr>
        <w:t xml:space="preserve">בהצבעה </w:t>
      </w:r>
      <w:bookmarkStart w:id="16982" w:name="_ETM_Q60_419650"/>
      <w:bookmarkEnd w:id="16982"/>
      <w:r>
        <w:rPr>
          <w:rtl/>
        </w:rPr>
        <w:t>הז</w:t>
      </w:r>
      <w:r>
        <w:rPr>
          <w:rFonts w:hint="cs"/>
          <w:rtl/>
        </w:rPr>
        <w:t>א</w:t>
      </w:r>
      <w:r w:rsidR="00C53D2A">
        <w:rPr>
          <w:rFonts w:hint="cs"/>
          <w:rtl/>
        </w:rPr>
        <w:t>ת</w:t>
      </w:r>
      <w:r>
        <w:rPr>
          <w:rFonts w:hint="cs"/>
          <w:rtl/>
        </w:rPr>
        <w:t>,</w:t>
      </w:r>
      <w:r>
        <w:rPr>
          <w:rtl/>
        </w:rPr>
        <w:t xml:space="preserve"> </w:t>
      </w:r>
      <w:bookmarkStart w:id="16983" w:name="_ETM_Q60_420550"/>
      <w:bookmarkEnd w:id="16983"/>
      <w:r>
        <w:rPr>
          <w:rtl/>
        </w:rPr>
        <w:t xml:space="preserve">כי </w:t>
      </w:r>
      <w:bookmarkStart w:id="16984" w:name="_ETM_Q60_420700"/>
      <w:bookmarkEnd w:id="16984"/>
      <w:r>
        <w:rPr>
          <w:rtl/>
        </w:rPr>
        <w:t xml:space="preserve">בסוף </w:t>
      </w:r>
      <w:bookmarkStart w:id="16985" w:name="_ETM_Q60_421120"/>
      <w:bookmarkEnd w:id="16985"/>
      <w:r>
        <w:rPr>
          <w:rtl/>
        </w:rPr>
        <w:t xml:space="preserve">זה </w:t>
      </w:r>
      <w:bookmarkStart w:id="16986" w:name="_ETM_Q60_421300"/>
      <w:bookmarkEnd w:id="16986"/>
      <w:r>
        <w:rPr>
          <w:rtl/>
        </w:rPr>
        <w:t xml:space="preserve">חוק </w:t>
      </w:r>
      <w:bookmarkStart w:id="16987" w:name="_ETM_Q60_422180"/>
      <w:bookmarkEnd w:id="16987"/>
      <w:r>
        <w:rPr>
          <w:rtl/>
        </w:rPr>
        <w:t xml:space="preserve">שהוא </w:t>
      </w:r>
      <w:bookmarkStart w:id="16988" w:name="_ETM_Q60_422389"/>
      <w:bookmarkEnd w:id="16988"/>
      <w:r>
        <w:rPr>
          <w:rtl/>
        </w:rPr>
        <w:t xml:space="preserve">חוק </w:t>
      </w:r>
      <w:bookmarkStart w:id="16989" w:name="_ETM_Q60_422659"/>
      <w:bookmarkEnd w:id="16989"/>
      <w:r>
        <w:rPr>
          <w:rtl/>
        </w:rPr>
        <w:t>חשוב</w:t>
      </w:r>
      <w:r>
        <w:rPr>
          <w:rFonts w:hint="cs"/>
          <w:rtl/>
        </w:rPr>
        <w:t>,</w:t>
      </w:r>
      <w:r>
        <w:rPr>
          <w:rtl/>
        </w:rPr>
        <w:t xml:space="preserve"> </w:t>
      </w:r>
      <w:bookmarkStart w:id="16990" w:name="_ETM_Q60_423800"/>
      <w:bookmarkEnd w:id="16990"/>
      <w:r>
        <w:rPr>
          <w:rtl/>
        </w:rPr>
        <w:t xml:space="preserve">חוק </w:t>
      </w:r>
      <w:bookmarkStart w:id="16991" w:name="_ETM_Q60_424250"/>
      <w:bookmarkEnd w:id="16991"/>
      <w:r>
        <w:rPr>
          <w:rtl/>
        </w:rPr>
        <w:t>נכון</w:t>
      </w:r>
      <w:r>
        <w:rPr>
          <w:rFonts w:hint="cs"/>
          <w:rtl/>
        </w:rPr>
        <w:t>,</w:t>
      </w:r>
      <w:r>
        <w:rPr>
          <w:rtl/>
        </w:rPr>
        <w:t xml:space="preserve"> </w:t>
      </w:r>
      <w:bookmarkStart w:id="16992" w:name="_ETM_Q60_425500"/>
      <w:bookmarkEnd w:id="16992"/>
      <w:r>
        <w:rPr>
          <w:rtl/>
        </w:rPr>
        <w:t xml:space="preserve">חוק </w:t>
      </w:r>
      <w:bookmarkStart w:id="16993" w:name="_ETM_Q60_425829"/>
      <w:bookmarkEnd w:id="16993"/>
      <w:r>
        <w:rPr>
          <w:rtl/>
        </w:rPr>
        <w:t xml:space="preserve">שמדינת </w:t>
      </w:r>
      <w:bookmarkStart w:id="16994" w:name="_ETM_Q60_426370"/>
      <w:bookmarkEnd w:id="16994"/>
      <w:r>
        <w:rPr>
          <w:rtl/>
        </w:rPr>
        <w:t xml:space="preserve">ישראל </w:t>
      </w:r>
      <w:bookmarkStart w:id="16995" w:name="_ETM_Q60_426730"/>
      <w:bookmarkEnd w:id="16995"/>
      <w:r>
        <w:rPr>
          <w:rtl/>
        </w:rPr>
        <w:t xml:space="preserve">זקוקה </w:t>
      </w:r>
      <w:bookmarkStart w:id="16996" w:name="_ETM_Q60_427150"/>
      <w:bookmarkEnd w:id="16996"/>
      <w:r>
        <w:rPr>
          <w:rtl/>
        </w:rPr>
        <w:t xml:space="preserve">לו </w:t>
      </w:r>
      <w:bookmarkStart w:id="16997" w:name="_ETM_Q60_427269"/>
      <w:bookmarkEnd w:id="16997"/>
      <w:r>
        <w:rPr>
          <w:rtl/>
        </w:rPr>
        <w:t xml:space="preserve">כדי </w:t>
      </w:r>
      <w:bookmarkStart w:id="16998" w:name="_ETM_Q60_427510"/>
      <w:bookmarkEnd w:id="16998"/>
      <w:r>
        <w:rPr>
          <w:rtl/>
        </w:rPr>
        <w:t xml:space="preserve">לשמור </w:t>
      </w:r>
      <w:bookmarkStart w:id="16999" w:name="_ETM_Q60_427900"/>
      <w:bookmarkEnd w:id="16999"/>
      <w:r>
        <w:rPr>
          <w:rtl/>
        </w:rPr>
        <w:t xml:space="preserve">על </w:t>
      </w:r>
      <w:bookmarkStart w:id="17000" w:name="_ETM_Q60_427989"/>
      <w:bookmarkEnd w:id="17000"/>
      <w:r>
        <w:rPr>
          <w:rtl/>
        </w:rPr>
        <w:t>ביטחונה</w:t>
      </w:r>
      <w:r>
        <w:rPr>
          <w:rFonts w:hint="cs"/>
          <w:rtl/>
        </w:rPr>
        <w:t>.</w:t>
      </w:r>
      <w:r>
        <w:rPr>
          <w:rtl/>
        </w:rPr>
        <w:t xml:space="preserve"> </w:t>
      </w:r>
      <w:bookmarkStart w:id="17001" w:name="_ETM_Q60_430319"/>
      <w:bookmarkEnd w:id="17001"/>
    </w:p>
    <w:p w:rsidR="00BD7FB7" w:rsidRDefault="00BD7FB7" w:rsidP="00655C0C">
      <w:pPr>
        <w:ind w:firstLine="0"/>
        <w:rPr>
          <w:rtl/>
        </w:rPr>
      </w:pPr>
      <w:bookmarkStart w:id="17002" w:name="_ETM_Q60_433000"/>
      <w:bookmarkEnd w:id="17002"/>
    </w:p>
    <w:p w:rsidR="00BD7FB7" w:rsidRDefault="00BD7FB7" w:rsidP="00655C0C">
      <w:pPr>
        <w:pStyle w:val="af8"/>
        <w:rPr>
          <w:rtl/>
        </w:rPr>
      </w:pPr>
      <w:bookmarkStart w:id="17003" w:name="ET_interruption_5762_28"/>
      <w:r w:rsidRPr="00624829">
        <w:rPr>
          <w:rStyle w:val="TagStyle"/>
          <w:rtl/>
        </w:rPr>
        <w:t xml:space="preserve"> &lt;&lt; קריאה &gt;&gt;</w:t>
      </w:r>
      <w:r w:rsidRPr="001F0D3B">
        <w:rPr>
          <w:rStyle w:val="TagStyle"/>
          <w:rtl/>
        </w:rPr>
        <w:t xml:space="preserve"> </w:t>
      </w:r>
      <w:r>
        <w:rPr>
          <w:rtl/>
        </w:rPr>
        <w:t>אלי אבידר (ישראל ביתנו):</w:t>
      </w:r>
      <w:r w:rsidRPr="001F0D3B">
        <w:rPr>
          <w:rStyle w:val="TagStyle"/>
          <w:rtl/>
        </w:rPr>
        <w:t xml:space="preserve"> </w:t>
      </w:r>
      <w:r w:rsidRPr="00624829">
        <w:rPr>
          <w:rStyle w:val="TagStyle"/>
          <w:rtl/>
        </w:rPr>
        <w:t>&lt;&lt; קריאה &gt;&gt;</w:t>
      </w:r>
      <w:r>
        <w:rPr>
          <w:rtl/>
        </w:rPr>
        <w:t xml:space="preserve">   </w:t>
      </w:r>
      <w:bookmarkEnd w:id="17003"/>
    </w:p>
    <w:p w:rsidR="00BD7FB7" w:rsidRDefault="00BD7FB7" w:rsidP="00FE191E">
      <w:pPr>
        <w:rPr>
          <w:rtl/>
          <w:lang w:eastAsia="he-IL"/>
        </w:rPr>
      </w:pPr>
    </w:p>
    <w:p w:rsidR="00BD7FB7" w:rsidRDefault="00F70AA4" w:rsidP="00655C0C">
      <w:pPr>
        <w:rPr>
          <w:rtl/>
          <w:lang w:eastAsia="he-IL"/>
        </w:rPr>
      </w:pPr>
      <w:r>
        <w:rPr>
          <w:rFonts w:hint="cs"/>
          <w:rtl/>
          <w:lang w:eastAsia="he-IL"/>
        </w:rPr>
        <w:t>– – –</w:t>
      </w:r>
    </w:p>
    <w:p w:rsidR="00BD7FB7" w:rsidRDefault="00BD7FB7" w:rsidP="00655C0C">
      <w:pPr>
        <w:rPr>
          <w:rtl/>
          <w:lang w:eastAsia="he-IL"/>
        </w:rPr>
      </w:pPr>
      <w:bookmarkStart w:id="17004" w:name="_ETM_Q60_429000"/>
      <w:bookmarkEnd w:id="17004"/>
    </w:p>
    <w:p w:rsidR="00BD7FB7" w:rsidRDefault="00BD7FB7" w:rsidP="00655C0C">
      <w:pPr>
        <w:pStyle w:val="-"/>
        <w:rPr>
          <w:rtl/>
        </w:rPr>
      </w:pPr>
      <w:bookmarkStart w:id="17005" w:name="ET_speakercontinue_5279_29"/>
      <w:r w:rsidRPr="00624829">
        <w:rPr>
          <w:rStyle w:val="TagStyle"/>
          <w:rtl/>
        </w:rPr>
        <w:t xml:space="preserve"> &lt;&lt; דובר_המשך &gt;&gt;</w:t>
      </w:r>
      <w:r w:rsidRPr="001F0D3B">
        <w:rPr>
          <w:rStyle w:val="TagStyle"/>
          <w:rtl/>
        </w:rPr>
        <w:t xml:space="preserve"> </w:t>
      </w:r>
      <w:r>
        <w:rPr>
          <w:rtl/>
        </w:rPr>
        <w:t>מכלוף מיקי זוהר (הליכוד):</w:t>
      </w:r>
      <w:r w:rsidRPr="001F0D3B">
        <w:rPr>
          <w:rStyle w:val="TagStyle"/>
          <w:rtl/>
        </w:rPr>
        <w:t xml:space="preserve"> </w:t>
      </w:r>
      <w:r w:rsidRPr="00624829">
        <w:rPr>
          <w:rStyle w:val="TagStyle"/>
          <w:rtl/>
        </w:rPr>
        <w:t>&lt;&lt; דובר_המשך &gt;&gt;</w:t>
      </w:r>
      <w:r>
        <w:rPr>
          <w:rtl/>
        </w:rPr>
        <w:t xml:space="preserve">   </w:t>
      </w:r>
      <w:bookmarkEnd w:id="17005"/>
    </w:p>
    <w:p w:rsidR="00BD7FB7" w:rsidRDefault="00BD7FB7" w:rsidP="00FE191E">
      <w:pPr>
        <w:rPr>
          <w:rtl/>
          <w:lang w:eastAsia="he-IL"/>
        </w:rPr>
      </w:pPr>
    </w:p>
    <w:p w:rsidR="00BD7FB7" w:rsidRDefault="00BD7FB7" w:rsidP="00655C0C">
      <w:pPr>
        <w:rPr>
          <w:rtl/>
        </w:rPr>
      </w:pPr>
      <w:bookmarkStart w:id="17006" w:name="_ETM_Q60_430000"/>
      <w:bookmarkEnd w:id="17006"/>
      <w:r>
        <w:rPr>
          <w:rtl/>
        </w:rPr>
        <w:t xml:space="preserve">אתה </w:t>
      </w:r>
      <w:bookmarkStart w:id="17007" w:name="_ETM_Q60_431370"/>
      <w:bookmarkEnd w:id="17007"/>
      <w:r>
        <w:rPr>
          <w:rFonts w:hint="cs"/>
          <w:rtl/>
        </w:rPr>
        <w:t>לא יכול להשתמש בזה כתירוץ.</w:t>
      </w:r>
    </w:p>
    <w:p w:rsidR="00BD7FB7" w:rsidRDefault="00BD7FB7" w:rsidP="00655C0C">
      <w:pPr>
        <w:rPr>
          <w:rtl/>
        </w:rPr>
      </w:pPr>
    </w:p>
    <w:p w:rsidR="00BD7FB7" w:rsidRDefault="00BD7FB7" w:rsidP="00655C0C">
      <w:pPr>
        <w:pStyle w:val="af8"/>
        <w:rPr>
          <w:rtl/>
        </w:rPr>
      </w:pPr>
      <w:bookmarkStart w:id="17008" w:name="ET_interruption_5762_43"/>
      <w:r w:rsidRPr="00624829">
        <w:rPr>
          <w:rStyle w:val="TagStyle"/>
          <w:rtl/>
        </w:rPr>
        <w:t xml:space="preserve"> &lt;&lt; קריאה &gt;&gt;</w:t>
      </w:r>
      <w:r w:rsidRPr="001F0D3B">
        <w:rPr>
          <w:rStyle w:val="TagStyle"/>
          <w:rtl/>
        </w:rPr>
        <w:t xml:space="preserve"> </w:t>
      </w:r>
      <w:r>
        <w:rPr>
          <w:rtl/>
        </w:rPr>
        <w:t>אלי אבידר (ישראל ביתנו):</w:t>
      </w:r>
      <w:r w:rsidRPr="001F0D3B">
        <w:rPr>
          <w:rStyle w:val="TagStyle"/>
          <w:rtl/>
        </w:rPr>
        <w:t xml:space="preserve"> </w:t>
      </w:r>
      <w:r w:rsidRPr="00624829">
        <w:rPr>
          <w:rStyle w:val="TagStyle"/>
          <w:rtl/>
        </w:rPr>
        <w:t>&lt;&lt; קריאה &gt;&gt;</w:t>
      </w:r>
      <w:bookmarkEnd w:id="17008"/>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למה?</w:t>
      </w:r>
    </w:p>
    <w:p w:rsidR="00BD7FB7" w:rsidRDefault="00BD7FB7" w:rsidP="00655C0C">
      <w:pPr>
        <w:rPr>
          <w:rtl/>
          <w:lang w:eastAsia="he-IL"/>
        </w:rPr>
      </w:pPr>
    </w:p>
    <w:p w:rsidR="00BD7FB7" w:rsidRDefault="00BD7FB7" w:rsidP="00655C0C">
      <w:pPr>
        <w:pStyle w:val="-"/>
        <w:rPr>
          <w:rtl/>
        </w:rPr>
      </w:pPr>
      <w:bookmarkStart w:id="17009" w:name="ET_speakercontinue_5279_44"/>
      <w:r w:rsidRPr="00624829">
        <w:rPr>
          <w:rStyle w:val="TagStyle"/>
          <w:rtl/>
        </w:rPr>
        <w:t xml:space="preserve"> &lt;&lt; דובר_המשך &gt;&gt;</w:t>
      </w:r>
      <w:r w:rsidRPr="001F0D3B">
        <w:rPr>
          <w:rStyle w:val="TagStyle"/>
          <w:rtl/>
        </w:rPr>
        <w:t xml:space="preserve"> </w:t>
      </w:r>
      <w:r>
        <w:rPr>
          <w:rtl/>
        </w:rPr>
        <w:t>מכלוף מיקי זוהר (הליכוד):</w:t>
      </w:r>
      <w:r w:rsidRPr="001F0D3B">
        <w:rPr>
          <w:rStyle w:val="TagStyle"/>
          <w:rtl/>
        </w:rPr>
        <w:t xml:space="preserve"> </w:t>
      </w:r>
      <w:r w:rsidRPr="00624829">
        <w:rPr>
          <w:rStyle w:val="TagStyle"/>
          <w:rtl/>
        </w:rPr>
        <w:t>&lt;&lt; דובר_המשך &gt;&gt;</w:t>
      </w:r>
      <w:bookmarkEnd w:id="17009"/>
      <w:r>
        <w:rPr>
          <w:rtl/>
        </w:rPr>
        <w:t xml:space="preserve">   </w:t>
      </w:r>
    </w:p>
    <w:p w:rsidR="00BD7FB7" w:rsidRDefault="00BD7FB7" w:rsidP="00655C0C">
      <w:pPr>
        <w:rPr>
          <w:rtl/>
        </w:rPr>
      </w:pPr>
    </w:p>
    <w:p w:rsidR="00BD7FB7" w:rsidRDefault="00BD7FB7" w:rsidP="00655C0C">
      <w:pPr>
        <w:rPr>
          <w:rtl/>
        </w:rPr>
      </w:pPr>
      <w:r>
        <w:rPr>
          <w:rFonts w:hint="cs"/>
          <w:rtl/>
        </w:rPr>
        <w:t xml:space="preserve">תצביע נגד, בסדר? </w:t>
      </w:r>
      <w:bookmarkStart w:id="17010" w:name="_ETM_Q60_435000"/>
      <w:bookmarkStart w:id="17011" w:name="_ETM_Q60_431819"/>
      <w:bookmarkStart w:id="17012" w:name="_ETM_Q60_431940"/>
      <w:bookmarkStart w:id="17013" w:name="_ETM_Q60_433110"/>
      <w:bookmarkStart w:id="17014" w:name="_ETM_Q60_433920"/>
      <w:bookmarkStart w:id="17015" w:name="_ETM_Q60_434340"/>
      <w:bookmarkEnd w:id="17010"/>
      <w:bookmarkEnd w:id="17011"/>
      <w:bookmarkEnd w:id="17012"/>
      <w:bookmarkEnd w:id="17013"/>
      <w:bookmarkEnd w:id="17014"/>
      <w:bookmarkEnd w:id="17015"/>
      <w:r>
        <w:rPr>
          <w:rFonts w:hint="cs"/>
          <w:rtl/>
        </w:rPr>
        <w:t xml:space="preserve">תצביע נגד, אלי, </w:t>
      </w:r>
      <w:bookmarkStart w:id="17016" w:name="_ETM_Q60_434000"/>
      <w:bookmarkEnd w:id="17016"/>
      <w:r>
        <w:rPr>
          <w:rFonts w:hint="cs"/>
          <w:rtl/>
        </w:rPr>
        <w:t xml:space="preserve">זה אתה והמצפון שלך. </w:t>
      </w:r>
      <w:bookmarkStart w:id="17017" w:name="_ETM_Q60_439000"/>
      <w:bookmarkStart w:id="17018" w:name="_ETM_Q60_438660"/>
      <w:bookmarkEnd w:id="17017"/>
      <w:bookmarkEnd w:id="17018"/>
      <w:r>
        <w:rPr>
          <w:rtl/>
        </w:rPr>
        <w:t xml:space="preserve">החוק </w:t>
      </w:r>
      <w:bookmarkStart w:id="17019" w:name="_ETM_Q60_439020"/>
      <w:bookmarkEnd w:id="17019"/>
      <w:r>
        <w:rPr>
          <w:rtl/>
        </w:rPr>
        <w:t xml:space="preserve">הזה </w:t>
      </w:r>
      <w:bookmarkStart w:id="17020" w:name="_ETM_Q60_442650"/>
      <w:bookmarkEnd w:id="17020"/>
      <w:r>
        <w:rPr>
          <w:rFonts w:hint="cs"/>
          <w:rtl/>
        </w:rPr>
        <w:t xml:space="preserve">הגיע היום ואפשר להצביע בעדו. </w:t>
      </w:r>
    </w:p>
    <w:p w:rsidR="00BD7FB7" w:rsidRDefault="00BD7FB7" w:rsidP="00655C0C">
      <w:pPr>
        <w:rPr>
          <w:rtl/>
        </w:rPr>
      </w:pPr>
    </w:p>
    <w:p w:rsidR="00BD7FB7" w:rsidRDefault="00BD7FB7" w:rsidP="00655C0C">
      <w:pPr>
        <w:pStyle w:val="af8"/>
        <w:rPr>
          <w:rtl/>
        </w:rPr>
      </w:pPr>
      <w:bookmarkStart w:id="17021" w:name="_ETM_Q60_442000"/>
      <w:bookmarkEnd w:id="17021"/>
      <w:r w:rsidRPr="00624829">
        <w:rPr>
          <w:rStyle w:val="TagStyle"/>
          <w:rtl/>
        </w:rPr>
        <w:t xml:space="preserve"> &lt;&lt; קריאה &gt;&gt;</w:t>
      </w:r>
      <w:r w:rsidRPr="00AB7027">
        <w:rPr>
          <w:rStyle w:val="TagStyle"/>
          <w:rtl/>
        </w:rPr>
        <w:t xml:space="preserve"> </w:t>
      </w:r>
      <w:r>
        <w:rPr>
          <w:rtl/>
        </w:rPr>
        <w:t>אורלי לוי אבקסיס (הליכוד):</w:t>
      </w:r>
      <w:r w:rsidRPr="00AB7027">
        <w:rPr>
          <w:rStyle w:val="TagStyle"/>
          <w:rtl/>
        </w:rPr>
        <w:t xml:space="preserve"> </w:t>
      </w:r>
      <w:r w:rsidRPr="00624829">
        <w:rPr>
          <w:rStyle w:val="TagStyle"/>
          <w:rtl/>
        </w:rPr>
        <w:t>&lt;&lt; קריאה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מיקי, ישראל ביתנו הציעה חוק דומה. </w:t>
      </w:r>
    </w:p>
    <w:p w:rsidR="00BD7FB7" w:rsidRDefault="00BD7FB7" w:rsidP="00655C0C">
      <w:pPr>
        <w:rPr>
          <w:rtl/>
          <w:lang w:eastAsia="he-IL"/>
        </w:rPr>
      </w:pPr>
    </w:p>
    <w:p w:rsidR="00BD7FB7" w:rsidRDefault="00BD7FB7" w:rsidP="00655C0C">
      <w:pPr>
        <w:pStyle w:val="-"/>
        <w:rPr>
          <w:rtl/>
        </w:rPr>
      </w:pPr>
      <w:bookmarkStart w:id="17022" w:name="_ETM_Q60_443000"/>
      <w:bookmarkStart w:id="17023" w:name="ET_speakercontinue_5279_31"/>
      <w:bookmarkEnd w:id="17022"/>
      <w:r w:rsidRPr="00624829">
        <w:rPr>
          <w:rStyle w:val="TagStyle"/>
          <w:rtl/>
        </w:rPr>
        <w:t xml:space="preserve"> &lt;&lt; דובר_המשך &gt;&gt;</w:t>
      </w:r>
      <w:r w:rsidRPr="00AB7027">
        <w:rPr>
          <w:rStyle w:val="TagStyle"/>
          <w:rtl/>
        </w:rPr>
        <w:t xml:space="preserve"> </w:t>
      </w:r>
      <w:r>
        <w:rPr>
          <w:rtl/>
        </w:rPr>
        <w:t>מכלוף מיקי זוהר (הליכוד):</w:t>
      </w:r>
      <w:r w:rsidRPr="00AB7027">
        <w:rPr>
          <w:rStyle w:val="TagStyle"/>
          <w:rtl/>
        </w:rPr>
        <w:t xml:space="preserve"> </w:t>
      </w:r>
      <w:r w:rsidRPr="00624829">
        <w:rPr>
          <w:rStyle w:val="TagStyle"/>
          <w:rtl/>
        </w:rPr>
        <w:t>&lt;&lt; דובר_המשך &gt;&gt;</w:t>
      </w:r>
      <w:r>
        <w:rPr>
          <w:rtl/>
        </w:rPr>
        <w:t xml:space="preserve">   </w:t>
      </w:r>
      <w:bookmarkEnd w:id="17023"/>
    </w:p>
    <w:p w:rsidR="00BD7FB7" w:rsidRDefault="00BD7FB7" w:rsidP="00FE191E">
      <w:pPr>
        <w:rPr>
          <w:rtl/>
          <w:lang w:eastAsia="he-IL"/>
        </w:rPr>
      </w:pPr>
    </w:p>
    <w:p w:rsidR="00BD7FB7" w:rsidRDefault="00BD7FB7" w:rsidP="00655C0C">
      <w:pPr>
        <w:rPr>
          <w:rtl/>
          <w:lang w:eastAsia="he-IL"/>
        </w:rPr>
      </w:pPr>
      <w:bookmarkStart w:id="17024" w:name="_ETM_Q60_444000"/>
      <w:bookmarkEnd w:id="17024"/>
      <w:r>
        <w:rPr>
          <w:rFonts w:hint="cs"/>
          <w:rtl/>
          <w:lang w:eastAsia="he-IL"/>
        </w:rPr>
        <w:t>זה נכון. ישראל ביתנו הציע</w:t>
      </w:r>
      <w:bookmarkStart w:id="17025" w:name="_ETM_Q60_440000"/>
      <w:bookmarkEnd w:id="17025"/>
      <w:r>
        <w:rPr>
          <w:rFonts w:hint="cs"/>
          <w:rtl/>
          <w:lang w:eastAsia="he-IL"/>
        </w:rPr>
        <w:t xml:space="preserve">ה חוק דומה. זה נכון. </w:t>
      </w:r>
    </w:p>
    <w:p w:rsidR="00BD7FB7" w:rsidRDefault="00BD7FB7" w:rsidP="00655C0C">
      <w:pPr>
        <w:rPr>
          <w:rtl/>
          <w:lang w:eastAsia="he-IL"/>
        </w:rPr>
      </w:pPr>
    </w:p>
    <w:p w:rsidR="00BD7FB7" w:rsidRDefault="00BD7FB7" w:rsidP="00655C0C">
      <w:pPr>
        <w:pStyle w:val="af9"/>
        <w:rPr>
          <w:rtl/>
        </w:rPr>
      </w:pPr>
      <w:bookmarkStart w:id="17026" w:name="_ETM_Q60_449000"/>
      <w:bookmarkStart w:id="17027" w:name="ET_yor_6204_32"/>
      <w:bookmarkEnd w:id="17026"/>
      <w:r w:rsidRPr="00624829">
        <w:rPr>
          <w:rStyle w:val="TagStyle"/>
          <w:rtl/>
        </w:rPr>
        <w:t xml:space="preserve"> &lt;&lt; יור &gt;&gt;</w:t>
      </w:r>
      <w:r w:rsidRPr="00AB7027">
        <w:rPr>
          <w:rStyle w:val="TagStyle"/>
          <w:rtl/>
        </w:rPr>
        <w:t xml:space="preserve"> </w:t>
      </w:r>
      <w:r>
        <w:rPr>
          <w:rtl/>
        </w:rPr>
        <w:t>היו"ר מיקי לוי:</w:t>
      </w:r>
      <w:r w:rsidRPr="00AB7027">
        <w:rPr>
          <w:rStyle w:val="TagStyle"/>
          <w:rtl/>
        </w:rPr>
        <w:t xml:space="preserve"> </w:t>
      </w:r>
      <w:r w:rsidRPr="00624829">
        <w:rPr>
          <w:rStyle w:val="TagStyle"/>
          <w:rtl/>
        </w:rPr>
        <w:t>&lt;&lt; יור &gt;&gt;</w:t>
      </w:r>
      <w:r>
        <w:rPr>
          <w:rtl/>
        </w:rPr>
        <w:t xml:space="preserve">   </w:t>
      </w:r>
      <w:bookmarkEnd w:id="17027"/>
    </w:p>
    <w:p w:rsidR="00BD7FB7" w:rsidRDefault="00BD7FB7" w:rsidP="00FE191E">
      <w:pPr>
        <w:rPr>
          <w:rtl/>
          <w:lang w:eastAsia="he-IL"/>
        </w:rPr>
      </w:pPr>
    </w:p>
    <w:p w:rsidR="00BD7FB7" w:rsidRPr="00AB7027" w:rsidRDefault="00BD7FB7" w:rsidP="00655C0C">
      <w:pPr>
        <w:rPr>
          <w:rtl/>
          <w:lang w:eastAsia="he-IL"/>
        </w:rPr>
      </w:pPr>
      <w:bookmarkStart w:id="17028" w:name="_ETM_Q60_451000"/>
      <w:bookmarkEnd w:id="17028"/>
      <w:r>
        <w:rPr>
          <w:rFonts w:hint="cs"/>
          <w:rtl/>
          <w:lang w:eastAsia="he-IL"/>
        </w:rPr>
        <w:t xml:space="preserve">תודה רבה. </w:t>
      </w:r>
    </w:p>
    <w:p w:rsidR="00BD7FB7" w:rsidRDefault="00BD7FB7" w:rsidP="00655C0C">
      <w:pPr>
        <w:rPr>
          <w:rtl/>
        </w:rPr>
      </w:pPr>
      <w:bookmarkStart w:id="17029" w:name="_ETM_Q60_445000"/>
      <w:bookmarkEnd w:id="17029"/>
    </w:p>
    <w:p w:rsidR="00BD7FB7" w:rsidRDefault="00BD7FB7" w:rsidP="00655C0C">
      <w:pPr>
        <w:pStyle w:val="-"/>
        <w:rPr>
          <w:rtl/>
        </w:rPr>
      </w:pPr>
      <w:bookmarkStart w:id="17030" w:name="_ETM_Q60_454000"/>
      <w:bookmarkStart w:id="17031" w:name="ET_speakercontinue_5279_33"/>
      <w:bookmarkEnd w:id="17030"/>
      <w:r w:rsidRPr="00624829">
        <w:rPr>
          <w:rStyle w:val="TagStyle"/>
          <w:rtl/>
        </w:rPr>
        <w:t xml:space="preserve"> &lt;&lt; דובר_המשך &gt;&gt;</w:t>
      </w:r>
      <w:r w:rsidRPr="00AB7027">
        <w:rPr>
          <w:rStyle w:val="TagStyle"/>
          <w:rtl/>
        </w:rPr>
        <w:t xml:space="preserve"> </w:t>
      </w:r>
      <w:r>
        <w:rPr>
          <w:rtl/>
        </w:rPr>
        <w:t>מכלוף מיקי זוהר (הליכוד):</w:t>
      </w:r>
      <w:r w:rsidRPr="00AB7027">
        <w:rPr>
          <w:rStyle w:val="TagStyle"/>
          <w:rtl/>
        </w:rPr>
        <w:t xml:space="preserve"> </w:t>
      </w:r>
      <w:r w:rsidRPr="00624829">
        <w:rPr>
          <w:rStyle w:val="TagStyle"/>
          <w:rtl/>
        </w:rPr>
        <w:t>&lt;&lt; דובר_המשך &gt;&gt;</w:t>
      </w:r>
      <w:r>
        <w:rPr>
          <w:rtl/>
        </w:rPr>
        <w:t xml:space="preserve">   </w:t>
      </w:r>
      <w:bookmarkEnd w:id="17031"/>
    </w:p>
    <w:p w:rsidR="00BD7FB7" w:rsidRDefault="00BD7FB7" w:rsidP="00FE191E">
      <w:pPr>
        <w:rPr>
          <w:rtl/>
          <w:lang w:eastAsia="he-IL"/>
        </w:rPr>
      </w:pPr>
    </w:p>
    <w:p w:rsidR="00BD7FB7" w:rsidRDefault="00BD7FB7" w:rsidP="00655C0C">
      <w:pPr>
        <w:rPr>
          <w:rtl/>
          <w:lang w:eastAsia="he-IL"/>
        </w:rPr>
      </w:pPr>
      <w:bookmarkStart w:id="17032" w:name="_ETM_Q60_448000"/>
      <w:bookmarkEnd w:id="17032"/>
      <w:r>
        <w:rPr>
          <w:rFonts w:hint="cs"/>
          <w:rtl/>
          <w:lang w:eastAsia="he-IL"/>
        </w:rPr>
        <w:t>אתה כבר שחררת, אתה</w:t>
      </w:r>
      <w:bookmarkStart w:id="17033" w:name="_ETM_Q60_453000"/>
      <w:bookmarkEnd w:id="17033"/>
      <w:r>
        <w:rPr>
          <w:rFonts w:hint="cs"/>
          <w:rtl/>
          <w:lang w:eastAsia="he-IL"/>
        </w:rPr>
        <w:t xml:space="preserve"> אומר. אתה אומר שאתה כבר שחררת, אז תשחררי גם את.</w:t>
      </w:r>
    </w:p>
    <w:p w:rsidR="00BD7FB7" w:rsidRDefault="00BD7FB7" w:rsidP="00655C0C">
      <w:pPr>
        <w:rPr>
          <w:rtl/>
          <w:lang w:eastAsia="he-IL"/>
        </w:rPr>
      </w:pPr>
    </w:p>
    <w:p w:rsidR="00BD7FB7" w:rsidRDefault="00BD7FB7" w:rsidP="00655C0C">
      <w:pPr>
        <w:pStyle w:val="af9"/>
        <w:rPr>
          <w:rtl/>
        </w:rPr>
      </w:pPr>
      <w:r w:rsidRPr="00624829">
        <w:rPr>
          <w:rStyle w:val="TagStyle"/>
          <w:rtl/>
        </w:rPr>
        <w:t xml:space="preserve"> &lt;&lt; יור &gt;&gt;</w:t>
      </w:r>
      <w:r w:rsidRPr="00AB7027">
        <w:rPr>
          <w:rStyle w:val="TagStyle"/>
          <w:rtl/>
        </w:rPr>
        <w:t xml:space="preserve"> </w:t>
      </w:r>
      <w:r>
        <w:rPr>
          <w:rtl/>
        </w:rPr>
        <w:t>היו"ר מיקי לוי:</w:t>
      </w:r>
      <w:r w:rsidRPr="00AB7027">
        <w:rPr>
          <w:rStyle w:val="TagStyle"/>
          <w:rtl/>
        </w:rPr>
        <w:t xml:space="preserve"> </w:t>
      </w:r>
      <w:r w:rsidRPr="00624829">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חבר הכנסת זוהר. תודה. </w:t>
      </w:r>
    </w:p>
    <w:p w:rsidR="00BD7FB7" w:rsidRDefault="00BD7FB7" w:rsidP="00655C0C">
      <w:pPr>
        <w:rPr>
          <w:rtl/>
          <w:lang w:eastAsia="he-IL"/>
        </w:rPr>
      </w:pPr>
      <w:bookmarkStart w:id="17034" w:name="_ETM_Q60_455000"/>
      <w:bookmarkEnd w:id="17034"/>
    </w:p>
    <w:p w:rsidR="00BD7FB7" w:rsidRDefault="00BD7FB7" w:rsidP="00655C0C">
      <w:pPr>
        <w:pStyle w:val="-"/>
        <w:rPr>
          <w:rtl/>
        </w:rPr>
      </w:pPr>
      <w:r w:rsidRPr="00624829">
        <w:rPr>
          <w:rStyle w:val="TagStyle"/>
          <w:rtl/>
        </w:rPr>
        <w:t>&lt;&lt; דובר_המשך &gt;&gt;</w:t>
      </w:r>
      <w:r w:rsidRPr="00AB7027">
        <w:rPr>
          <w:rStyle w:val="TagStyle"/>
          <w:rtl/>
        </w:rPr>
        <w:t xml:space="preserve"> </w:t>
      </w:r>
      <w:r>
        <w:rPr>
          <w:rtl/>
        </w:rPr>
        <w:t>מכלוף מיקי זוהר (הליכוד):</w:t>
      </w:r>
      <w:r w:rsidRPr="00AB7027">
        <w:rPr>
          <w:rStyle w:val="TagStyle"/>
          <w:rtl/>
        </w:rPr>
        <w:t xml:space="preserve"> </w:t>
      </w:r>
      <w:r w:rsidRPr="00624829">
        <w:rPr>
          <w:rStyle w:val="TagStyle"/>
          <w:rtl/>
        </w:rPr>
        <w:t>&lt;&lt; דובר_המשך &gt;&gt;</w:t>
      </w:r>
      <w:r>
        <w:rPr>
          <w:rtl/>
        </w:rPr>
        <w:t xml:space="preserve">   </w:t>
      </w:r>
    </w:p>
    <w:p w:rsidR="00BD7FB7" w:rsidRPr="00AB7027" w:rsidRDefault="00BD7FB7" w:rsidP="00655C0C">
      <w:pPr>
        <w:rPr>
          <w:rtl/>
          <w:lang w:eastAsia="he-IL"/>
        </w:rPr>
      </w:pPr>
    </w:p>
    <w:p w:rsidR="00BD7FB7" w:rsidRDefault="00BD7FB7" w:rsidP="00655C0C">
      <w:pPr>
        <w:rPr>
          <w:rtl/>
          <w:lang w:eastAsia="he-IL"/>
        </w:rPr>
      </w:pPr>
      <w:r>
        <w:rPr>
          <w:rFonts w:hint="cs"/>
          <w:rtl/>
          <w:lang w:eastAsia="he-IL"/>
        </w:rPr>
        <w:t>לסיכום, חברים, אני אבקש מכם</w:t>
      </w:r>
      <w:bookmarkStart w:id="17035" w:name="_ETM_Q60_457000"/>
      <w:bookmarkEnd w:id="17035"/>
      <w:r>
        <w:rPr>
          <w:rFonts w:hint="cs"/>
          <w:rtl/>
          <w:lang w:eastAsia="he-IL"/>
        </w:rPr>
        <w:t xml:space="preserve"> לתמוך בהצעת החוק הזאת. אדוני השר מאיר כהן, ועדת שרים</w:t>
      </w:r>
      <w:bookmarkStart w:id="17036" w:name="_ETM_Q60_462000"/>
      <w:bookmarkEnd w:id="17036"/>
      <w:r>
        <w:rPr>
          <w:rFonts w:hint="cs"/>
          <w:rtl/>
          <w:lang w:eastAsia="he-IL"/>
        </w:rPr>
        <w:t xml:space="preserve"> לענייני חקיקה החליטה לדחות את ההצעה שלי. דווקא ממך ציפיתי לפחות לבקש: תעשו דחייה, תעשו משהו. אין לי </w:t>
      </w:r>
      <w:bookmarkStart w:id="17037" w:name="_ETM_Q60_474000"/>
      <w:bookmarkEnd w:id="17037"/>
      <w:r>
        <w:rPr>
          <w:rFonts w:hint="cs"/>
          <w:rtl/>
          <w:lang w:eastAsia="he-IL"/>
        </w:rPr>
        <w:t>מושג למה, אבל יכול להיות שבעניין הזה, גם על גדעון סער</w:t>
      </w:r>
      <w:bookmarkStart w:id="17038" w:name="_ETM_Q60_469000"/>
      <w:bookmarkEnd w:id="17038"/>
      <w:r>
        <w:rPr>
          <w:rFonts w:hint="cs"/>
          <w:rtl/>
          <w:lang w:eastAsia="he-IL"/>
        </w:rPr>
        <w:t xml:space="preserve"> לא יכולת. אגב, מסתבר שגם כל מצביעי הימין לא יכולים</w:t>
      </w:r>
      <w:bookmarkStart w:id="17039" w:name="_ETM_Q60_481000"/>
      <w:bookmarkEnd w:id="17039"/>
      <w:r>
        <w:rPr>
          <w:rFonts w:hint="cs"/>
          <w:rtl/>
          <w:lang w:eastAsia="he-IL"/>
        </w:rPr>
        <w:t xml:space="preserve"> עליו, כי הוא לקח את הקואליציה הכי שמאלנית שהוא רק יכול להקים. תודה. </w:t>
      </w:r>
    </w:p>
    <w:p w:rsidR="00BD7FB7" w:rsidRDefault="00BD7FB7" w:rsidP="00655C0C">
      <w:pPr>
        <w:rPr>
          <w:rtl/>
          <w:lang w:eastAsia="he-IL"/>
        </w:rPr>
      </w:pPr>
      <w:bookmarkStart w:id="17040" w:name="_ETM_Q60_484000"/>
      <w:bookmarkEnd w:id="17040"/>
    </w:p>
    <w:p w:rsidR="00BD7FB7" w:rsidRDefault="00BD7FB7" w:rsidP="00655C0C">
      <w:pPr>
        <w:pStyle w:val="af9"/>
        <w:rPr>
          <w:rtl/>
        </w:rPr>
      </w:pPr>
      <w:r w:rsidRPr="00624829">
        <w:rPr>
          <w:rStyle w:val="TagStyle"/>
          <w:rtl/>
        </w:rPr>
        <w:t xml:space="preserve"> &lt;&lt; יור &gt;&gt;</w:t>
      </w:r>
      <w:r w:rsidRPr="00AB7027">
        <w:rPr>
          <w:rStyle w:val="TagStyle"/>
          <w:rtl/>
        </w:rPr>
        <w:t xml:space="preserve"> </w:t>
      </w:r>
      <w:r>
        <w:rPr>
          <w:rtl/>
        </w:rPr>
        <w:t>היו"ר מיקי לוי:</w:t>
      </w:r>
      <w:r w:rsidRPr="00AB7027">
        <w:rPr>
          <w:rStyle w:val="TagStyle"/>
          <w:rtl/>
        </w:rPr>
        <w:t xml:space="preserve"> </w:t>
      </w:r>
      <w:r w:rsidRPr="00624829">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bookmarkStart w:id="17041" w:name="_ETM_Q60_485000"/>
      <w:bookmarkEnd w:id="17041"/>
      <w:r>
        <w:rPr>
          <w:rFonts w:hint="cs"/>
          <w:rtl/>
          <w:lang w:eastAsia="he-IL"/>
        </w:rPr>
        <w:t xml:space="preserve">תודה רבה. </w:t>
      </w:r>
      <w:bookmarkStart w:id="17042" w:name="_ETM_Q60_487000"/>
      <w:bookmarkStart w:id="17043" w:name="_ETM_Q60_488000"/>
      <w:bookmarkEnd w:id="17042"/>
      <w:bookmarkEnd w:id="17043"/>
      <w:r>
        <w:rPr>
          <w:rFonts w:hint="cs"/>
          <w:rtl/>
          <w:lang w:eastAsia="he-IL"/>
        </w:rPr>
        <w:t xml:space="preserve">השר מאיר כהן, בבקשה. </w:t>
      </w:r>
    </w:p>
    <w:p w:rsidR="00BD7FB7" w:rsidRDefault="00BD7FB7" w:rsidP="00655C0C">
      <w:pPr>
        <w:rPr>
          <w:rtl/>
          <w:lang w:eastAsia="he-IL"/>
        </w:rPr>
      </w:pPr>
    </w:p>
    <w:p w:rsidR="00BD7FB7" w:rsidRDefault="00BD7FB7" w:rsidP="00655C0C">
      <w:pPr>
        <w:pStyle w:val="a5"/>
        <w:rPr>
          <w:rtl/>
        </w:rPr>
      </w:pPr>
      <w:bookmarkStart w:id="17044" w:name="_ETM_Q60_491000"/>
      <w:bookmarkStart w:id="17045" w:name="ET_speaker_6202_36"/>
      <w:bookmarkEnd w:id="17044"/>
      <w:r w:rsidRPr="00624829">
        <w:rPr>
          <w:rStyle w:val="TagStyle"/>
          <w:rtl/>
        </w:rPr>
        <w:t xml:space="preserve"> &lt;&lt; דובר &gt;&gt;</w:t>
      </w:r>
      <w:r w:rsidRPr="00AB7027">
        <w:rPr>
          <w:rStyle w:val="TagStyle"/>
          <w:rtl/>
        </w:rPr>
        <w:t xml:space="preserve"> </w:t>
      </w:r>
      <w:bookmarkStart w:id="17046" w:name="_Toc77613008"/>
      <w:bookmarkStart w:id="17047" w:name="_Toc77619040"/>
      <w:r>
        <w:rPr>
          <w:rtl/>
        </w:rPr>
        <w:t>שר העבודה, הרווחה והשירותים החברתיים מאיר כהן:</w:t>
      </w:r>
      <w:bookmarkEnd w:id="17046"/>
      <w:bookmarkEnd w:id="17047"/>
      <w:r w:rsidRPr="00AB7027">
        <w:rPr>
          <w:rStyle w:val="TagStyle"/>
          <w:rtl/>
        </w:rPr>
        <w:t xml:space="preserve"> </w:t>
      </w:r>
      <w:r w:rsidRPr="00624829">
        <w:rPr>
          <w:rStyle w:val="TagStyle"/>
          <w:rtl/>
        </w:rPr>
        <w:t>&lt;&lt; דובר &gt;&gt;</w:t>
      </w:r>
      <w:r>
        <w:rPr>
          <w:rtl/>
        </w:rPr>
        <w:t xml:space="preserve">   </w:t>
      </w:r>
      <w:bookmarkEnd w:id="17045"/>
    </w:p>
    <w:p w:rsidR="00BD7FB7" w:rsidRDefault="00BD7FB7" w:rsidP="00FE191E">
      <w:pPr>
        <w:rPr>
          <w:rtl/>
          <w:lang w:eastAsia="he-IL"/>
        </w:rPr>
      </w:pPr>
    </w:p>
    <w:p w:rsidR="00BD7FB7" w:rsidRDefault="00BD7FB7" w:rsidP="00655C0C">
      <w:pPr>
        <w:rPr>
          <w:rtl/>
        </w:rPr>
      </w:pPr>
      <w:bookmarkStart w:id="17048" w:name="_ETM_Q60_492000"/>
      <w:bookmarkStart w:id="17049" w:name="_ETM_Q60_483669"/>
      <w:bookmarkStart w:id="17050" w:name="_ETM_Q60_484029"/>
      <w:bookmarkStart w:id="17051" w:name="_ETM_Q60_484630"/>
      <w:bookmarkStart w:id="17052" w:name="_ETM_Q60_484960"/>
      <w:bookmarkStart w:id="17053" w:name="_ETM_Q60_485749"/>
      <w:bookmarkStart w:id="17054" w:name="_ETM_Q60_486229"/>
      <w:bookmarkStart w:id="17055" w:name="_ETM_Q60_486830"/>
      <w:bookmarkStart w:id="17056" w:name="_ETM_Q60_489559"/>
      <w:bookmarkStart w:id="17057" w:name="_ETM_Q60_489860"/>
      <w:bookmarkStart w:id="17058" w:name="_ETM_Q60_504839"/>
      <w:bookmarkEnd w:id="17048"/>
      <w:bookmarkEnd w:id="17049"/>
      <w:bookmarkEnd w:id="17050"/>
      <w:bookmarkEnd w:id="17051"/>
      <w:bookmarkEnd w:id="17052"/>
      <w:bookmarkEnd w:id="17053"/>
      <w:bookmarkEnd w:id="17054"/>
      <w:bookmarkEnd w:id="17055"/>
      <w:bookmarkEnd w:id="17056"/>
      <w:bookmarkEnd w:id="17057"/>
      <w:bookmarkEnd w:id="17058"/>
      <w:r>
        <w:rPr>
          <w:rtl/>
        </w:rPr>
        <w:t xml:space="preserve">אדוני </w:t>
      </w:r>
      <w:bookmarkStart w:id="17059" w:name="_ETM_Q60_505199"/>
      <w:bookmarkEnd w:id="17059"/>
      <w:r>
        <w:rPr>
          <w:rtl/>
        </w:rPr>
        <w:t>היושב-ראש</w:t>
      </w:r>
      <w:r>
        <w:rPr>
          <w:rFonts w:hint="cs"/>
          <w:rtl/>
        </w:rPr>
        <w:t>,</w:t>
      </w:r>
      <w:r>
        <w:rPr>
          <w:rtl/>
        </w:rPr>
        <w:t xml:space="preserve"> </w:t>
      </w:r>
      <w:bookmarkStart w:id="17060" w:name="_ETM_Q60_505770"/>
      <w:bookmarkEnd w:id="17060"/>
      <w:r>
        <w:rPr>
          <w:rtl/>
        </w:rPr>
        <w:t xml:space="preserve">חברות </w:t>
      </w:r>
      <w:bookmarkStart w:id="17061" w:name="_ETM_Q60_506099"/>
      <w:bookmarkEnd w:id="17061"/>
      <w:r>
        <w:rPr>
          <w:rtl/>
        </w:rPr>
        <w:t xml:space="preserve">וחברי </w:t>
      </w:r>
      <w:bookmarkStart w:id="17062" w:name="_ETM_Q60_506460"/>
      <w:bookmarkEnd w:id="17062"/>
      <w:r>
        <w:rPr>
          <w:rtl/>
        </w:rPr>
        <w:t xml:space="preserve">כנסת </w:t>
      </w:r>
      <w:bookmarkStart w:id="17063" w:name="_ETM_Q60_506849"/>
      <w:bookmarkEnd w:id="17063"/>
      <w:r>
        <w:rPr>
          <w:rtl/>
        </w:rPr>
        <w:t>נכבדים</w:t>
      </w:r>
      <w:r>
        <w:rPr>
          <w:rFonts w:hint="cs"/>
          <w:rtl/>
        </w:rPr>
        <w:t>,</w:t>
      </w:r>
      <w:r>
        <w:rPr>
          <w:rtl/>
        </w:rPr>
        <w:t xml:space="preserve"> </w:t>
      </w:r>
      <w:bookmarkStart w:id="17064" w:name="_ETM_Q60_508560"/>
      <w:bookmarkEnd w:id="17064"/>
      <w:r>
        <w:rPr>
          <w:rtl/>
        </w:rPr>
        <w:t>מיקי</w:t>
      </w:r>
      <w:r>
        <w:rPr>
          <w:rFonts w:hint="cs"/>
          <w:rtl/>
        </w:rPr>
        <w:t>,</w:t>
      </w:r>
      <w:r>
        <w:rPr>
          <w:rtl/>
        </w:rPr>
        <w:t xml:space="preserve"> </w:t>
      </w:r>
      <w:bookmarkStart w:id="17065" w:name="_ETM_Q60_509279"/>
      <w:bookmarkEnd w:id="17065"/>
      <w:r>
        <w:rPr>
          <w:rtl/>
        </w:rPr>
        <w:t xml:space="preserve">אני </w:t>
      </w:r>
      <w:bookmarkStart w:id="17066" w:name="_ETM_Q60_509670"/>
      <w:bookmarkEnd w:id="17066"/>
      <w:r>
        <w:rPr>
          <w:rtl/>
        </w:rPr>
        <w:t xml:space="preserve">רוצה </w:t>
      </w:r>
      <w:bookmarkStart w:id="17067" w:name="_ETM_Q60_509940"/>
      <w:bookmarkEnd w:id="17067"/>
      <w:r>
        <w:rPr>
          <w:rtl/>
        </w:rPr>
        <w:t xml:space="preserve">לציין </w:t>
      </w:r>
      <w:bookmarkStart w:id="17068" w:name="_ETM_Q60_510570"/>
      <w:bookmarkEnd w:id="17068"/>
      <w:r>
        <w:rPr>
          <w:rtl/>
        </w:rPr>
        <w:t xml:space="preserve">בראשית </w:t>
      </w:r>
      <w:bookmarkStart w:id="17069" w:name="_ETM_Q60_510990"/>
      <w:bookmarkEnd w:id="17069"/>
      <w:r>
        <w:rPr>
          <w:rtl/>
        </w:rPr>
        <w:t xml:space="preserve">דבריי </w:t>
      </w:r>
      <w:bookmarkStart w:id="17070" w:name="_ETM_Q60_512190"/>
      <w:bookmarkEnd w:id="17070"/>
      <w:r>
        <w:rPr>
          <w:rtl/>
        </w:rPr>
        <w:t xml:space="preserve">כי </w:t>
      </w:r>
      <w:bookmarkStart w:id="17071" w:name="_ETM_Q60_512520"/>
      <w:bookmarkEnd w:id="17071"/>
      <w:r>
        <w:rPr>
          <w:rtl/>
        </w:rPr>
        <w:t xml:space="preserve">באמת </w:t>
      </w:r>
      <w:bookmarkStart w:id="17072" w:name="_ETM_Q60_513089"/>
      <w:bookmarkEnd w:id="17072"/>
      <w:r>
        <w:rPr>
          <w:rtl/>
        </w:rPr>
        <w:t xml:space="preserve">רוב </w:t>
      </w:r>
      <w:bookmarkStart w:id="17073" w:name="_ETM_Q60_513360"/>
      <w:bookmarkEnd w:id="17073"/>
      <w:r>
        <w:rPr>
          <w:rtl/>
        </w:rPr>
        <w:t xml:space="preserve">יושבי </w:t>
      </w:r>
      <w:bookmarkStart w:id="17074" w:name="_ETM_Q60_513750"/>
      <w:bookmarkEnd w:id="17074"/>
      <w:r>
        <w:rPr>
          <w:rtl/>
        </w:rPr>
        <w:t xml:space="preserve">הבית </w:t>
      </w:r>
      <w:bookmarkStart w:id="17075" w:name="_ETM_Q60_514170"/>
      <w:bookmarkEnd w:id="17075"/>
      <w:r>
        <w:rPr>
          <w:rtl/>
        </w:rPr>
        <w:t xml:space="preserve">הזה </w:t>
      </w:r>
      <w:bookmarkStart w:id="17076" w:name="_ETM_Q60_515550"/>
      <w:bookmarkEnd w:id="17076"/>
      <w:r>
        <w:rPr>
          <w:rtl/>
        </w:rPr>
        <w:t xml:space="preserve">ודאי </w:t>
      </w:r>
      <w:bookmarkStart w:id="17077" w:name="_ETM_Q60_515969"/>
      <w:bookmarkEnd w:id="17077"/>
      <w:r>
        <w:rPr>
          <w:rtl/>
        </w:rPr>
        <w:t xml:space="preserve">מסכימים </w:t>
      </w:r>
      <w:bookmarkStart w:id="17078" w:name="_ETM_Q60_516690"/>
      <w:bookmarkEnd w:id="17078"/>
      <w:r>
        <w:rPr>
          <w:rFonts w:hint="cs"/>
          <w:rtl/>
        </w:rPr>
        <w:t>ל</w:t>
      </w:r>
      <w:r>
        <w:rPr>
          <w:rtl/>
        </w:rPr>
        <w:t xml:space="preserve">אמירה </w:t>
      </w:r>
      <w:bookmarkStart w:id="17079" w:name="_ETM_Q60_517140"/>
      <w:bookmarkEnd w:id="17079"/>
      <w:r>
        <w:rPr>
          <w:rFonts w:hint="cs"/>
          <w:rtl/>
        </w:rPr>
        <w:t>ה</w:t>
      </w:r>
      <w:r>
        <w:rPr>
          <w:rtl/>
        </w:rPr>
        <w:t xml:space="preserve">עקרונית </w:t>
      </w:r>
      <w:bookmarkStart w:id="17080" w:name="_ETM_Q60_517739"/>
      <w:bookmarkEnd w:id="17080"/>
      <w:r>
        <w:rPr>
          <w:rtl/>
        </w:rPr>
        <w:t>–</w:t>
      </w:r>
      <w:r>
        <w:rPr>
          <w:rFonts w:hint="cs"/>
          <w:rtl/>
        </w:rPr>
        <w:t xml:space="preserve"> </w:t>
      </w:r>
      <w:r>
        <w:rPr>
          <w:rtl/>
        </w:rPr>
        <w:t xml:space="preserve">שאזרח </w:t>
      </w:r>
      <w:bookmarkStart w:id="17081" w:name="_ETM_Q60_518279"/>
      <w:bookmarkEnd w:id="17081"/>
      <w:r>
        <w:rPr>
          <w:rtl/>
        </w:rPr>
        <w:t xml:space="preserve">ישראלי </w:t>
      </w:r>
      <w:bookmarkStart w:id="17082" w:name="_ETM_Q60_518879"/>
      <w:bookmarkEnd w:id="17082"/>
      <w:r>
        <w:rPr>
          <w:rtl/>
        </w:rPr>
        <w:t xml:space="preserve">אשר </w:t>
      </w:r>
      <w:bookmarkStart w:id="17083" w:name="_ETM_Q60_519180"/>
      <w:bookmarkEnd w:id="17083"/>
      <w:r>
        <w:rPr>
          <w:rtl/>
        </w:rPr>
        <w:t xml:space="preserve">ביצע </w:t>
      </w:r>
      <w:bookmarkStart w:id="17084" w:name="_ETM_Q60_519809"/>
      <w:bookmarkEnd w:id="17084"/>
      <w:r>
        <w:rPr>
          <w:rtl/>
        </w:rPr>
        <w:t xml:space="preserve">והורשע </w:t>
      </w:r>
      <w:bookmarkStart w:id="17085" w:name="_ETM_Q60_520440"/>
      <w:bookmarkEnd w:id="17085"/>
      <w:r>
        <w:rPr>
          <w:rtl/>
        </w:rPr>
        <w:t xml:space="preserve">בעבירות </w:t>
      </w:r>
      <w:bookmarkStart w:id="17086" w:name="_ETM_Q60_521100"/>
      <w:bookmarkEnd w:id="17086"/>
      <w:r>
        <w:rPr>
          <w:rtl/>
        </w:rPr>
        <w:t>טרור</w:t>
      </w:r>
      <w:r>
        <w:rPr>
          <w:rFonts w:hint="cs"/>
          <w:rtl/>
        </w:rPr>
        <w:t>,</w:t>
      </w:r>
      <w:r>
        <w:rPr>
          <w:rtl/>
        </w:rPr>
        <w:t xml:space="preserve"> </w:t>
      </w:r>
      <w:bookmarkStart w:id="17087" w:name="_ETM_Q60_522039"/>
      <w:bookmarkEnd w:id="17087"/>
      <w:r>
        <w:rPr>
          <w:rtl/>
        </w:rPr>
        <w:t xml:space="preserve">צריך </w:t>
      </w:r>
      <w:bookmarkStart w:id="17088" w:name="_ETM_Q60_522430"/>
      <w:bookmarkEnd w:id="17088"/>
      <w:r>
        <w:rPr>
          <w:rtl/>
        </w:rPr>
        <w:t xml:space="preserve">להיות </w:t>
      </w:r>
      <w:bookmarkStart w:id="17089" w:name="_ETM_Q60_522730"/>
      <w:bookmarkEnd w:id="17089"/>
      <w:r>
        <w:rPr>
          <w:rtl/>
        </w:rPr>
        <w:t>מוח</w:t>
      </w:r>
      <w:r>
        <w:rPr>
          <w:rFonts w:hint="cs"/>
          <w:rtl/>
        </w:rPr>
        <w:t>רג</w:t>
      </w:r>
      <w:r>
        <w:rPr>
          <w:rtl/>
        </w:rPr>
        <w:t xml:space="preserve"> </w:t>
      </w:r>
      <w:bookmarkStart w:id="17090" w:name="_ETM_Q60_523120"/>
      <w:bookmarkEnd w:id="17090"/>
      <w:r>
        <w:rPr>
          <w:rtl/>
        </w:rPr>
        <w:t xml:space="preserve">באופן </w:t>
      </w:r>
      <w:bookmarkStart w:id="17091" w:name="_ETM_Q60_524300"/>
      <w:bookmarkEnd w:id="17091"/>
      <w:r>
        <w:rPr>
          <w:rtl/>
        </w:rPr>
        <w:t xml:space="preserve">משמעותי </w:t>
      </w:r>
      <w:bookmarkStart w:id="17092" w:name="_ETM_Q60_524989"/>
      <w:bookmarkEnd w:id="17092"/>
      <w:r>
        <w:rPr>
          <w:rtl/>
        </w:rPr>
        <w:t xml:space="preserve">מאוד </w:t>
      </w:r>
      <w:bookmarkStart w:id="17093" w:name="_ETM_Q60_526210"/>
      <w:bookmarkEnd w:id="17093"/>
      <w:r>
        <w:rPr>
          <w:rtl/>
        </w:rPr>
        <w:t>וחד</w:t>
      </w:r>
      <w:bookmarkStart w:id="17094" w:name="_ETM_Q60_526720"/>
      <w:bookmarkEnd w:id="17094"/>
      <w:r>
        <w:rPr>
          <w:rFonts w:hint="cs"/>
          <w:rtl/>
        </w:rPr>
        <w:t>-</w:t>
      </w:r>
      <w:r>
        <w:rPr>
          <w:rtl/>
        </w:rPr>
        <w:t xml:space="preserve">משמעי </w:t>
      </w:r>
      <w:bookmarkStart w:id="17095" w:name="_ETM_Q60_527260"/>
      <w:bookmarkStart w:id="17096" w:name="_ETM_Q60_527739"/>
      <w:bookmarkEnd w:id="17095"/>
      <w:bookmarkEnd w:id="17096"/>
      <w:r>
        <w:rPr>
          <w:rtl/>
        </w:rPr>
        <w:t xml:space="preserve">מכל </w:t>
      </w:r>
      <w:bookmarkStart w:id="17097" w:name="_ETM_Q60_528190"/>
      <w:bookmarkEnd w:id="17097"/>
      <w:r>
        <w:rPr>
          <w:rtl/>
        </w:rPr>
        <w:t xml:space="preserve">סל </w:t>
      </w:r>
      <w:bookmarkStart w:id="17098" w:name="_ETM_Q60_528489"/>
      <w:bookmarkEnd w:id="17098"/>
      <w:r>
        <w:rPr>
          <w:rtl/>
        </w:rPr>
        <w:t xml:space="preserve">הזכאויות </w:t>
      </w:r>
      <w:bookmarkStart w:id="17099" w:name="_ETM_Q60_529150"/>
      <w:bookmarkEnd w:id="17099"/>
      <w:r>
        <w:rPr>
          <w:rtl/>
        </w:rPr>
        <w:t xml:space="preserve">שהוא </w:t>
      </w:r>
      <w:bookmarkStart w:id="17100" w:name="_ETM_Q60_529300"/>
      <w:bookmarkEnd w:id="17100"/>
      <w:r>
        <w:rPr>
          <w:rtl/>
        </w:rPr>
        <w:t xml:space="preserve">מקבל </w:t>
      </w:r>
      <w:bookmarkStart w:id="17101" w:name="_ETM_Q60_529839"/>
      <w:bookmarkEnd w:id="17101"/>
      <w:r>
        <w:rPr>
          <w:rtl/>
        </w:rPr>
        <w:t xml:space="preserve">או </w:t>
      </w:r>
      <w:bookmarkStart w:id="17102" w:name="_ETM_Q60_529989"/>
      <w:bookmarkEnd w:id="17102"/>
      <w:r>
        <w:rPr>
          <w:rtl/>
        </w:rPr>
        <w:t xml:space="preserve">יקבל </w:t>
      </w:r>
      <w:bookmarkStart w:id="17103" w:name="_ETM_Q60_530440"/>
      <w:bookmarkEnd w:id="17103"/>
      <w:r>
        <w:rPr>
          <w:rtl/>
        </w:rPr>
        <w:t>מהמדינה</w:t>
      </w:r>
      <w:r>
        <w:rPr>
          <w:rFonts w:hint="cs"/>
          <w:rtl/>
        </w:rPr>
        <w:t>.</w:t>
      </w:r>
      <w:r>
        <w:rPr>
          <w:rtl/>
        </w:rPr>
        <w:t xml:space="preserve"> </w:t>
      </w:r>
      <w:bookmarkStart w:id="17104" w:name="_ETM_Q60_531290"/>
      <w:bookmarkEnd w:id="17104"/>
      <w:r>
        <w:rPr>
          <w:rtl/>
        </w:rPr>
        <w:t xml:space="preserve">יחד </w:t>
      </w:r>
      <w:bookmarkStart w:id="17105" w:name="_ETM_Q60_531710"/>
      <w:bookmarkEnd w:id="17105"/>
      <w:r>
        <w:rPr>
          <w:rtl/>
        </w:rPr>
        <w:t xml:space="preserve">עם </w:t>
      </w:r>
      <w:bookmarkStart w:id="17106" w:name="_ETM_Q60_531800"/>
      <w:bookmarkEnd w:id="17106"/>
      <w:r>
        <w:rPr>
          <w:rtl/>
        </w:rPr>
        <w:t>זאת</w:t>
      </w:r>
      <w:r>
        <w:rPr>
          <w:rFonts w:hint="cs"/>
          <w:rtl/>
        </w:rPr>
        <w:t>,</w:t>
      </w:r>
      <w:r>
        <w:rPr>
          <w:rtl/>
        </w:rPr>
        <w:t xml:space="preserve"> </w:t>
      </w:r>
      <w:bookmarkStart w:id="17107" w:name="_ETM_Q60_532040"/>
      <w:bookmarkEnd w:id="17107"/>
      <w:r>
        <w:rPr>
          <w:rtl/>
        </w:rPr>
        <w:t xml:space="preserve">אני </w:t>
      </w:r>
      <w:bookmarkStart w:id="17108" w:name="_ETM_Q60_532220"/>
      <w:bookmarkEnd w:id="17108"/>
      <w:r>
        <w:rPr>
          <w:rtl/>
        </w:rPr>
        <w:t xml:space="preserve">חייב </w:t>
      </w:r>
      <w:bookmarkStart w:id="17109" w:name="_ETM_Q60_532520"/>
      <w:bookmarkEnd w:id="17109"/>
      <w:r>
        <w:rPr>
          <w:rtl/>
        </w:rPr>
        <w:t xml:space="preserve">לציין </w:t>
      </w:r>
      <w:bookmarkStart w:id="17110" w:name="_ETM_Q60_533610"/>
      <w:bookmarkEnd w:id="17110"/>
      <w:r>
        <w:rPr>
          <w:rtl/>
        </w:rPr>
        <w:t xml:space="preserve">כי </w:t>
      </w:r>
      <w:bookmarkStart w:id="17111" w:name="_ETM_Q60_534059"/>
      <w:bookmarkEnd w:id="17111"/>
      <w:r>
        <w:rPr>
          <w:rtl/>
        </w:rPr>
        <w:t xml:space="preserve">להעלות </w:t>
      </w:r>
      <w:bookmarkStart w:id="17112" w:name="_ETM_Q60_534450"/>
      <w:bookmarkEnd w:id="17112"/>
      <w:r>
        <w:rPr>
          <w:rtl/>
        </w:rPr>
        <w:t xml:space="preserve">הצעה </w:t>
      </w:r>
      <w:bookmarkStart w:id="17113" w:name="_ETM_Q60_534870"/>
      <w:bookmarkEnd w:id="17113"/>
      <w:r>
        <w:rPr>
          <w:rtl/>
        </w:rPr>
        <w:t xml:space="preserve">כל </w:t>
      </w:r>
      <w:bookmarkStart w:id="17114" w:name="_ETM_Q60_535050"/>
      <w:bookmarkEnd w:id="17114"/>
      <w:r>
        <w:rPr>
          <w:rtl/>
        </w:rPr>
        <w:t xml:space="preserve">כך </w:t>
      </w:r>
      <w:bookmarkStart w:id="17115" w:name="_ETM_Q60_535290"/>
      <w:bookmarkEnd w:id="17115"/>
      <w:r>
        <w:rPr>
          <w:rtl/>
        </w:rPr>
        <w:t xml:space="preserve">רצינית </w:t>
      </w:r>
      <w:bookmarkStart w:id="17116" w:name="_ETM_Q60_535770"/>
      <w:bookmarkEnd w:id="17116"/>
      <w:r>
        <w:rPr>
          <w:rtl/>
        </w:rPr>
        <w:t xml:space="preserve">כהצעת </w:t>
      </w:r>
      <w:bookmarkStart w:id="17117" w:name="_ETM_Q60_536309"/>
      <w:bookmarkEnd w:id="17117"/>
      <w:r>
        <w:rPr>
          <w:rtl/>
        </w:rPr>
        <w:t xml:space="preserve">חוק </w:t>
      </w:r>
      <w:bookmarkStart w:id="17118" w:name="_ETM_Q60_536550"/>
      <w:bookmarkEnd w:id="17118"/>
      <w:r>
        <w:rPr>
          <w:rtl/>
        </w:rPr>
        <w:t xml:space="preserve">פרטית </w:t>
      </w:r>
      <w:bookmarkStart w:id="17119" w:name="_ETM_Q60_536940"/>
      <w:bookmarkEnd w:id="17119"/>
      <w:r>
        <w:rPr>
          <w:rtl/>
        </w:rPr>
        <w:t xml:space="preserve">גם </w:t>
      </w:r>
      <w:bookmarkStart w:id="17120" w:name="_ETM_Q60_537120"/>
      <w:bookmarkEnd w:id="17120"/>
      <w:r>
        <w:rPr>
          <w:rtl/>
        </w:rPr>
        <w:t xml:space="preserve">אתה </w:t>
      </w:r>
      <w:bookmarkStart w:id="17121" w:name="_ETM_Q60_537360"/>
      <w:bookmarkEnd w:id="17121"/>
      <w:r>
        <w:rPr>
          <w:rtl/>
        </w:rPr>
        <w:t xml:space="preserve">לא </w:t>
      </w:r>
      <w:bookmarkStart w:id="17122" w:name="_ETM_Q60_537480"/>
      <w:bookmarkEnd w:id="17122"/>
      <w:r>
        <w:rPr>
          <w:rtl/>
        </w:rPr>
        <w:t xml:space="preserve">היית </w:t>
      </w:r>
      <w:bookmarkStart w:id="17123" w:name="_ETM_Q60_537750"/>
      <w:bookmarkEnd w:id="17123"/>
      <w:r>
        <w:rPr>
          <w:rtl/>
        </w:rPr>
        <w:t>מעלה</w:t>
      </w:r>
      <w:r>
        <w:rPr>
          <w:rFonts w:hint="cs"/>
          <w:rtl/>
        </w:rPr>
        <w:t>.</w:t>
      </w:r>
      <w:r>
        <w:rPr>
          <w:rtl/>
        </w:rPr>
        <w:t xml:space="preserve"> </w:t>
      </w:r>
      <w:bookmarkStart w:id="17124" w:name="_ETM_Q60_538140"/>
      <w:bookmarkEnd w:id="17124"/>
      <w:r>
        <w:rPr>
          <w:rtl/>
        </w:rPr>
        <w:t>ואכן</w:t>
      </w:r>
      <w:r>
        <w:rPr>
          <w:rFonts w:hint="cs"/>
          <w:rtl/>
        </w:rPr>
        <w:t>,</w:t>
      </w:r>
      <w:r>
        <w:rPr>
          <w:rtl/>
        </w:rPr>
        <w:t xml:space="preserve"> </w:t>
      </w:r>
      <w:bookmarkStart w:id="17125" w:name="_ETM_Q60_538949"/>
      <w:bookmarkStart w:id="17126" w:name="_ETM_Q60_539640"/>
      <w:bookmarkStart w:id="17127" w:name="_ETM_Q60_540860"/>
      <w:bookmarkStart w:id="17128" w:name="_ETM_Q60_541010"/>
      <w:bookmarkStart w:id="17129" w:name="_ETM_Q60_541860"/>
      <w:bookmarkStart w:id="17130" w:name="_ETM_Q60_542219"/>
      <w:bookmarkEnd w:id="17125"/>
      <w:bookmarkEnd w:id="17126"/>
      <w:bookmarkEnd w:id="17127"/>
      <w:bookmarkEnd w:id="17128"/>
      <w:bookmarkEnd w:id="17129"/>
      <w:bookmarkEnd w:id="17130"/>
      <w:r>
        <w:rPr>
          <w:rFonts w:hint="cs"/>
          <w:rtl/>
        </w:rPr>
        <w:t xml:space="preserve">גם </w:t>
      </w:r>
      <w:r>
        <w:rPr>
          <w:rtl/>
        </w:rPr>
        <w:t xml:space="preserve">אתה </w:t>
      </w:r>
      <w:bookmarkStart w:id="17131" w:name="_ETM_Q60_542489"/>
      <w:bookmarkEnd w:id="17131"/>
      <w:r>
        <w:rPr>
          <w:rtl/>
        </w:rPr>
        <w:t xml:space="preserve">לא </w:t>
      </w:r>
      <w:bookmarkStart w:id="17132" w:name="_ETM_Q60_542640"/>
      <w:bookmarkEnd w:id="17132"/>
      <w:r>
        <w:rPr>
          <w:rFonts w:hint="cs"/>
          <w:rtl/>
        </w:rPr>
        <w:t xml:space="preserve">העלית </w:t>
      </w:r>
      <w:bookmarkStart w:id="17133" w:name="_ETM_Q60_543000"/>
      <w:bookmarkEnd w:id="17133"/>
      <w:r>
        <w:rPr>
          <w:rtl/>
        </w:rPr>
        <w:t xml:space="preserve">את </w:t>
      </w:r>
      <w:bookmarkStart w:id="17134" w:name="_ETM_Q60_543120"/>
      <w:bookmarkEnd w:id="17134"/>
      <w:r>
        <w:rPr>
          <w:rtl/>
        </w:rPr>
        <w:t xml:space="preserve">זה </w:t>
      </w:r>
      <w:bookmarkStart w:id="17135" w:name="_ETM_Q60_543300"/>
      <w:bookmarkEnd w:id="17135"/>
      <w:r>
        <w:rPr>
          <w:rtl/>
        </w:rPr>
        <w:t xml:space="preserve">במשך </w:t>
      </w:r>
      <w:bookmarkStart w:id="17136" w:name="_ETM_Q60_543719"/>
      <w:bookmarkEnd w:id="17136"/>
      <w:r>
        <w:rPr>
          <w:rtl/>
        </w:rPr>
        <w:t xml:space="preserve">כל </w:t>
      </w:r>
      <w:bookmarkStart w:id="17137" w:name="_ETM_Q60_543870"/>
      <w:bookmarkEnd w:id="17137"/>
      <w:r>
        <w:rPr>
          <w:rtl/>
        </w:rPr>
        <w:t xml:space="preserve">השנים </w:t>
      </w:r>
      <w:bookmarkStart w:id="17138" w:name="_ETM_Q60_544229"/>
      <w:bookmarkEnd w:id="17138"/>
      <w:r>
        <w:rPr>
          <w:rFonts w:hint="cs"/>
          <w:rtl/>
        </w:rPr>
        <w:t>כ</w:t>
      </w:r>
      <w:r>
        <w:rPr>
          <w:rtl/>
        </w:rPr>
        <w:t xml:space="preserve">שאתה </w:t>
      </w:r>
      <w:bookmarkStart w:id="17139" w:name="_ETM_Q60_544500"/>
      <w:bookmarkEnd w:id="17139"/>
      <w:r>
        <w:rPr>
          <w:rFonts w:hint="cs"/>
          <w:rtl/>
        </w:rPr>
        <w:t xml:space="preserve">היית </w:t>
      </w:r>
      <w:r>
        <w:rPr>
          <w:rtl/>
        </w:rPr>
        <w:t xml:space="preserve">יושב-ראש </w:t>
      </w:r>
      <w:bookmarkStart w:id="17140" w:name="_ETM_Q60_544890"/>
      <w:bookmarkEnd w:id="17140"/>
      <w:r>
        <w:rPr>
          <w:rtl/>
        </w:rPr>
        <w:t>הקואליציה</w:t>
      </w:r>
      <w:r>
        <w:rPr>
          <w:rFonts w:hint="cs"/>
          <w:rtl/>
        </w:rPr>
        <w:t>,</w:t>
      </w:r>
      <w:r>
        <w:rPr>
          <w:rtl/>
        </w:rPr>
        <w:t xml:space="preserve"> </w:t>
      </w:r>
      <w:bookmarkStart w:id="17141" w:name="_ETM_Q60_545460"/>
      <w:bookmarkEnd w:id="17141"/>
      <w:r>
        <w:rPr>
          <w:rtl/>
        </w:rPr>
        <w:t xml:space="preserve">כי </w:t>
      </w:r>
      <w:bookmarkStart w:id="17142" w:name="_ETM_Q60_545610"/>
      <w:bookmarkEnd w:id="17142"/>
      <w:r>
        <w:rPr>
          <w:rtl/>
        </w:rPr>
        <w:t xml:space="preserve">אתה </w:t>
      </w:r>
      <w:bookmarkStart w:id="17143" w:name="_ETM_Q60_545820"/>
      <w:bookmarkEnd w:id="17143"/>
      <w:r>
        <w:rPr>
          <w:rtl/>
        </w:rPr>
        <w:t xml:space="preserve">יודע </w:t>
      </w:r>
      <w:bookmarkStart w:id="17144" w:name="_ETM_Q60_546299"/>
      <w:bookmarkStart w:id="17145" w:name="_ETM_Q60_546600"/>
      <w:bookmarkStart w:id="17146" w:name="_ETM_Q60_546720"/>
      <w:bookmarkStart w:id="17147" w:name="_ETM_Q60_547049"/>
      <w:bookmarkStart w:id="17148" w:name="_ETM_Q60_547200"/>
      <w:bookmarkStart w:id="17149" w:name="_ETM_Q60_547380"/>
      <w:bookmarkStart w:id="17150" w:name="_ETM_Q60_548529"/>
      <w:bookmarkEnd w:id="17144"/>
      <w:bookmarkEnd w:id="17145"/>
      <w:bookmarkEnd w:id="17146"/>
      <w:bookmarkEnd w:id="17147"/>
      <w:bookmarkEnd w:id="17148"/>
      <w:bookmarkEnd w:id="17149"/>
      <w:bookmarkEnd w:id="17150"/>
      <w:r>
        <w:rPr>
          <w:rtl/>
        </w:rPr>
        <w:t xml:space="preserve">שיש </w:t>
      </w:r>
      <w:bookmarkStart w:id="17151" w:name="_ETM_Q60_548859"/>
      <w:bookmarkEnd w:id="17151"/>
      <w:r>
        <w:rPr>
          <w:rtl/>
        </w:rPr>
        <w:t xml:space="preserve">קושי </w:t>
      </w:r>
      <w:bookmarkStart w:id="17152" w:name="_ETM_Q60_549249"/>
      <w:bookmarkEnd w:id="17152"/>
      <w:r>
        <w:rPr>
          <w:rtl/>
        </w:rPr>
        <w:t xml:space="preserve">גדול </w:t>
      </w:r>
      <w:bookmarkStart w:id="17153" w:name="_ETM_Q60_549759"/>
      <w:bookmarkEnd w:id="17153"/>
      <w:r>
        <w:rPr>
          <w:rtl/>
        </w:rPr>
        <w:t xml:space="preserve">מאוד </w:t>
      </w:r>
      <w:bookmarkStart w:id="17154" w:name="_ETM_Q60_550089"/>
      <w:bookmarkEnd w:id="17154"/>
      <w:r>
        <w:rPr>
          <w:rtl/>
        </w:rPr>
        <w:t xml:space="preserve">להעלות </w:t>
      </w:r>
      <w:bookmarkStart w:id="17155" w:name="_ETM_Q60_550450"/>
      <w:bookmarkEnd w:id="17155"/>
      <w:r>
        <w:rPr>
          <w:rtl/>
        </w:rPr>
        <w:t xml:space="preserve">הצעות </w:t>
      </w:r>
      <w:bookmarkStart w:id="17156" w:name="_ETM_Q60_550839"/>
      <w:bookmarkEnd w:id="17156"/>
      <w:r>
        <w:rPr>
          <w:rtl/>
        </w:rPr>
        <w:t xml:space="preserve">כאלה </w:t>
      </w:r>
      <w:bookmarkStart w:id="17157" w:name="_ETM_Q60_551799"/>
      <w:bookmarkEnd w:id="17157"/>
      <w:r>
        <w:rPr>
          <w:rtl/>
        </w:rPr>
        <w:t>כ</w:t>
      </w:r>
      <w:bookmarkStart w:id="17158" w:name="_ETM_Q60_551979"/>
      <w:bookmarkEnd w:id="17158"/>
      <w:r>
        <w:rPr>
          <w:rtl/>
        </w:rPr>
        <w:t xml:space="preserve">הצעות </w:t>
      </w:r>
      <w:bookmarkStart w:id="17159" w:name="_ETM_Q60_552549"/>
      <w:bookmarkEnd w:id="17159"/>
      <w:r>
        <w:rPr>
          <w:rtl/>
        </w:rPr>
        <w:t xml:space="preserve">חוק </w:t>
      </w:r>
      <w:bookmarkStart w:id="17160" w:name="_ETM_Q60_552819"/>
      <w:bookmarkEnd w:id="17160"/>
      <w:r>
        <w:rPr>
          <w:rtl/>
        </w:rPr>
        <w:t>פרטיות</w:t>
      </w:r>
      <w:r>
        <w:rPr>
          <w:rFonts w:hint="cs"/>
          <w:rtl/>
        </w:rPr>
        <w:t>,</w:t>
      </w:r>
      <w:r>
        <w:rPr>
          <w:rtl/>
        </w:rPr>
        <w:t xml:space="preserve"> </w:t>
      </w:r>
      <w:bookmarkStart w:id="17161" w:name="_ETM_Q60_553389"/>
      <w:bookmarkEnd w:id="17161"/>
      <w:r>
        <w:rPr>
          <w:rtl/>
        </w:rPr>
        <w:t xml:space="preserve">אלא </w:t>
      </w:r>
      <w:bookmarkStart w:id="17162" w:name="_ETM_Q60_553630"/>
      <w:bookmarkEnd w:id="17162"/>
      <w:r>
        <w:rPr>
          <w:rtl/>
        </w:rPr>
        <w:t xml:space="preserve">אם </w:t>
      </w:r>
      <w:bookmarkStart w:id="17163" w:name="_ETM_Q60_553719"/>
      <w:bookmarkEnd w:id="17163"/>
      <w:r>
        <w:rPr>
          <w:rtl/>
        </w:rPr>
        <w:t xml:space="preserve">כן </w:t>
      </w:r>
      <w:bookmarkStart w:id="17164" w:name="_ETM_Q60_554319"/>
      <w:bookmarkEnd w:id="17164"/>
      <w:r>
        <w:rPr>
          <w:rtl/>
        </w:rPr>
        <w:t>ה</w:t>
      </w:r>
      <w:r>
        <w:rPr>
          <w:rFonts w:hint="cs"/>
          <w:rtl/>
        </w:rPr>
        <w:t>ן</w:t>
      </w:r>
      <w:r>
        <w:rPr>
          <w:rtl/>
        </w:rPr>
        <w:t xml:space="preserve"> </w:t>
      </w:r>
      <w:bookmarkStart w:id="17165" w:name="_ETM_Q60_554499"/>
      <w:bookmarkEnd w:id="17165"/>
      <w:r>
        <w:rPr>
          <w:rtl/>
        </w:rPr>
        <w:t xml:space="preserve">עוברות </w:t>
      </w:r>
      <w:bookmarkStart w:id="17166" w:name="_ETM_Q60_555399"/>
      <w:bookmarkEnd w:id="17166"/>
      <w:r>
        <w:rPr>
          <w:rtl/>
        </w:rPr>
        <w:t xml:space="preserve">ליבון </w:t>
      </w:r>
      <w:bookmarkStart w:id="17167" w:name="_ETM_Q60_555819"/>
      <w:bookmarkEnd w:id="17167"/>
      <w:r>
        <w:rPr>
          <w:rtl/>
        </w:rPr>
        <w:t>ב</w:t>
      </w:r>
      <w:r>
        <w:rPr>
          <w:rFonts w:hint="cs"/>
          <w:rtl/>
        </w:rPr>
        <w:t xml:space="preserve">תוך הממשלה. ואני אסביר. </w:t>
      </w:r>
      <w:bookmarkStart w:id="17168" w:name="_ETM_Q60_557000"/>
      <w:bookmarkEnd w:id="17168"/>
    </w:p>
    <w:p w:rsidR="00BD7FB7" w:rsidRDefault="00BD7FB7" w:rsidP="00655C0C">
      <w:pPr>
        <w:rPr>
          <w:rtl/>
        </w:rPr>
      </w:pPr>
    </w:p>
    <w:p w:rsidR="00BD7FB7" w:rsidRDefault="00BD7FB7" w:rsidP="00655C0C">
      <w:pPr>
        <w:pStyle w:val="af8"/>
        <w:rPr>
          <w:rtl/>
        </w:rPr>
      </w:pPr>
      <w:bookmarkStart w:id="17169" w:name="ET_interruption_5279_37"/>
      <w:r w:rsidRPr="00624829">
        <w:rPr>
          <w:rStyle w:val="TagStyle"/>
          <w:rtl/>
        </w:rPr>
        <w:t>&lt;&lt; קריאה &gt;&gt;</w:t>
      </w:r>
      <w:r w:rsidRPr="00AB7027">
        <w:rPr>
          <w:rStyle w:val="TagStyle"/>
          <w:rtl/>
        </w:rPr>
        <w:t xml:space="preserve"> </w:t>
      </w:r>
      <w:r>
        <w:rPr>
          <w:rtl/>
        </w:rPr>
        <w:t>מכלוף מיקי זוהר (הליכוד):</w:t>
      </w:r>
      <w:r w:rsidRPr="00AB7027">
        <w:rPr>
          <w:rStyle w:val="TagStyle"/>
          <w:rtl/>
        </w:rPr>
        <w:t xml:space="preserve"> </w:t>
      </w:r>
      <w:r w:rsidRPr="00624829">
        <w:rPr>
          <w:rStyle w:val="TagStyle"/>
          <w:rtl/>
        </w:rPr>
        <w:t>&lt;&lt; קריאה &gt;&gt;</w:t>
      </w:r>
      <w:r>
        <w:rPr>
          <w:rtl/>
        </w:rPr>
        <w:t xml:space="preserve">   </w:t>
      </w:r>
      <w:bookmarkEnd w:id="17169"/>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אז תעבירו בטרומית </w:t>
      </w:r>
      <w:r w:rsidR="00F70AA4">
        <w:rPr>
          <w:rFonts w:hint="cs"/>
          <w:rtl/>
          <w:lang w:eastAsia="he-IL"/>
        </w:rPr>
        <w:t>– – –</w:t>
      </w:r>
    </w:p>
    <w:p w:rsidR="00BD7FB7" w:rsidRDefault="00BD7FB7" w:rsidP="00655C0C">
      <w:pPr>
        <w:rPr>
          <w:rtl/>
          <w:lang w:eastAsia="he-IL"/>
        </w:rPr>
      </w:pPr>
    </w:p>
    <w:p w:rsidR="00BD7FB7" w:rsidRDefault="00BD7FB7" w:rsidP="00655C0C">
      <w:pPr>
        <w:pStyle w:val="-"/>
        <w:rPr>
          <w:rtl/>
        </w:rPr>
      </w:pPr>
      <w:bookmarkStart w:id="17170" w:name="ET_speakercontinue_6202_38"/>
      <w:r w:rsidRPr="00624829">
        <w:rPr>
          <w:rStyle w:val="TagStyle"/>
          <w:rtl/>
        </w:rPr>
        <w:t xml:space="preserve"> &lt;&lt; דובר_המשך &gt;&gt;</w:t>
      </w:r>
      <w:r w:rsidRPr="00AB7027">
        <w:rPr>
          <w:rStyle w:val="TagStyle"/>
          <w:rtl/>
        </w:rPr>
        <w:t xml:space="preserve"> </w:t>
      </w:r>
      <w:r>
        <w:rPr>
          <w:rtl/>
        </w:rPr>
        <w:t>שר העבודה, הרווחה והשירותים החברתיים מאיר כהן:</w:t>
      </w:r>
      <w:r w:rsidRPr="00AB7027">
        <w:rPr>
          <w:rStyle w:val="TagStyle"/>
          <w:rtl/>
        </w:rPr>
        <w:t xml:space="preserve"> </w:t>
      </w:r>
      <w:r w:rsidRPr="00624829">
        <w:rPr>
          <w:rStyle w:val="TagStyle"/>
          <w:rtl/>
        </w:rPr>
        <w:t>&lt;&lt; דובר_המשך &gt;&gt;</w:t>
      </w:r>
      <w:r>
        <w:rPr>
          <w:rtl/>
        </w:rPr>
        <w:t xml:space="preserve">   </w:t>
      </w:r>
      <w:bookmarkEnd w:id="17170"/>
    </w:p>
    <w:p w:rsidR="00BD7FB7" w:rsidRDefault="00BD7FB7" w:rsidP="00FE191E">
      <w:pPr>
        <w:rPr>
          <w:rtl/>
          <w:lang w:eastAsia="he-IL"/>
        </w:rPr>
      </w:pPr>
    </w:p>
    <w:p w:rsidR="00BD7FB7" w:rsidRDefault="00BD7FB7" w:rsidP="00655C0C">
      <w:pPr>
        <w:rPr>
          <w:rtl/>
        </w:rPr>
      </w:pPr>
      <w:bookmarkStart w:id="17171" w:name="_ETM_Q60_559000"/>
      <w:bookmarkEnd w:id="17171"/>
      <w:r>
        <w:rPr>
          <w:rFonts w:hint="cs"/>
          <w:rtl/>
          <w:lang w:eastAsia="he-IL"/>
        </w:rPr>
        <w:t xml:space="preserve">מיקי, אתה הרי מכיר </w:t>
      </w:r>
      <w:bookmarkStart w:id="17172" w:name="_ETM_Q60_560000"/>
      <w:bookmarkEnd w:id="17172"/>
      <w:r>
        <w:rPr>
          <w:rFonts w:hint="cs"/>
          <w:rtl/>
          <w:lang w:eastAsia="he-IL"/>
        </w:rPr>
        <w:t xml:space="preserve">היטב את עבודת הממשלה. </w:t>
      </w:r>
      <w:bookmarkStart w:id="17173" w:name="_ETM_Q60_558000"/>
      <w:bookmarkStart w:id="17174" w:name="_ETM_Q60_556299"/>
      <w:bookmarkStart w:id="17175" w:name="_ETM_Q60_556569"/>
      <w:bookmarkStart w:id="17176" w:name="_ETM_Q60_561040"/>
      <w:bookmarkStart w:id="17177" w:name="_ETM_Q60_565400"/>
      <w:bookmarkStart w:id="17178" w:name="_ETM_Q60_568899"/>
      <w:bookmarkStart w:id="17179" w:name="_ETM_Q60_569349"/>
      <w:bookmarkStart w:id="17180" w:name="_ETM_Q60_569709"/>
      <w:bookmarkStart w:id="17181" w:name="_ETM_Q60_570039"/>
      <w:bookmarkStart w:id="17182" w:name="_ETM_Q60_570429"/>
      <w:bookmarkStart w:id="17183" w:name="_ETM_Q60_570999"/>
      <w:bookmarkEnd w:id="17173"/>
      <w:bookmarkEnd w:id="17174"/>
      <w:bookmarkEnd w:id="17175"/>
      <w:bookmarkEnd w:id="17176"/>
      <w:bookmarkEnd w:id="17177"/>
      <w:bookmarkEnd w:id="17178"/>
      <w:bookmarkEnd w:id="17179"/>
      <w:bookmarkEnd w:id="17180"/>
      <w:bookmarkEnd w:id="17181"/>
      <w:bookmarkEnd w:id="17182"/>
      <w:bookmarkEnd w:id="17183"/>
      <w:r>
        <w:rPr>
          <w:rtl/>
        </w:rPr>
        <w:t xml:space="preserve">אתה </w:t>
      </w:r>
      <w:bookmarkStart w:id="17184" w:name="_ETM_Q60_571209"/>
      <w:bookmarkEnd w:id="17184"/>
      <w:r>
        <w:rPr>
          <w:rtl/>
        </w:rPr>
        <w:t xml:space="preserve">היית </w:t>
      </w:r>
      <w:bookmarkStart w:id="17185" w:name="_ETM_Q60_571450"/>
      <w:bookmarkEnd w:id="17185"/>
      <w:r>
        <w:rPr>
          <w:rFonts w:hint="cs"/>
          <w:rtl/>
        </w:rPr>
        <w:t xml:space="preserve">יושב-ראש </w:t>
      </w:r>
      <w:bookmarkStart w:id="17186" w:name="_ETM_Q60_571719"/>
      <w:bookmarkEnd w:id="17186"/>
      <w:r>
        <w:rPr>
          <w:rtl/>
        </w:rPr>
        <w:t xml:space="preserve">הקואליציה </w:t>
      </w:r>
      <w:bookmarkStart w:id="17187" w:name="_ETM_Q60_572589"/>
      <w:bookmarkEnd w:id="17187"/>
      <w:r>
        <w:rPr>
          <w:rFonts w:hint="cs"/>
          <w:rtl/>
        </w:rPr>
        <w:t xml:space="preserve">ויכולת </w:t>
      </w:r>
      <w:bookmarkStart w:id="17188" w:name="_ETM_Q60_573399"/>
      <w:bookmarkEnd w:id="17188"/>
      <w:r>
        <w:rPr>
          <w:rtl/>
        </w:rPr>
        <w:t xml:space="preserve">להעביר </w:t>
      </w:r>
      <w:bookmarkStart w:id="17189" w:name="_ETM_Q60_573999"/>
      <w:bookmarkEnd w:id="17189"/>
      <w:r>
        <w:rPr>
          <w:rtl/>
        </w:rPr>
        <w:t xml:space="preserve">כל </w:t>
      </w:r>
      <w:bookmarkStart w:id="17190" w:name="_ETM_Q60_574240"/>
      <w:bookmarkEnd w:id="17190"/>
      <w:r>
        <w:rPr>
          <w:rtl/>
        </w:rPr>
        <w:t xml:space="preserve">הצעת </w:t>
      </w:r>
      <w:bookmarkStart w:id="17191" w:name="_ETM_Q60_574659"/>
      <w:bookmarkEnd w:id="17191"/>
      <w:r>
        <w:rPr>
          <w:rtl/>
        </w:rPr>
        <w:t xml:space="preserve">חוק </w:t>
      </w:r>
      <w:bookmarkStart w:id="17192" w:name="_ETM_Q60_574899"/>
      <w:bookmarkEnd w:id="17192"/>
      <w:r>
        <w:rPr>
          <w:rtl/>
        </w:rPr>
        <w:t xml:space="preserve">שרק </w:t>
      </w:r>
      <w:bookmarkStart w:id="17193" w:name="_ETM_Q60_575319"/>
      <w:bookmarkEnd w:id="17193"/>
      <w:r>
        <w:rPr>
          <w:rFonts w:hint="cs"/>
          <w:rtl/>
        </w:rPr>
        <w:t xml:space="preserve">רצית; </w:t>
      </w:r>
      <w:bookmarkStart w:id="17194" w:name="_ETM_Q60_576659"/>
      <w:bookmarkEnd w:id="17194"/>
      <w:r>
        <w:rPr>
          <w:rtl/>
        </w:rPr>
        <w:t xml:space="preserve">בוודאי </w:t>
      </w:r>
      <w:bookmarkStart w:id="17195" w:name="_ETM_Q60_577529"/>
      <w:bookmarkEnd w:id="17195"/>
      <w:r>
        <w:rPr>
          <w:rtl/>
        </w:rPr>
        <w:t xml:space="preserve">הצעת </w:t>
      </w:r>
      <w:bookmarkStart w:id="17196" w:name="_ETM_Q60_577950"/>
      <w:bookmarkEnd w:id="17196"/>
      <w:r>
        <w:rPr>
          <w:rtl/>
        </w:rPr>
        <w:t xml:space="preserve">חוק </w:t>
      </w:r>
      <w:bookmarkStart w:id="17197" w:name="_ETM_Q60_578189"/>
      <w:bookmarkEnd w:id="17197"/>
      <w:r>
        <w:rPr>
          <w:rtl/>
        </w:rPr>
        <w:t>כז</w:t>
      </w:r>
      <w:r>
        <w:rPr>
          <w:rFonts w:hint="cs"/>
          <w:rtl/>
        </w:rPr>
        <w:t>את,</w:t>
      </w:r>
      <w:r>
        <w:rPr>
          <w:rtl/>
        </w:rPr>
        <w:t xml:space="preserve"> </w:t>
      </w:r>
      <w:bookmarkStart w:id="17198" w:name="_ETM_Q60_578790"/>
      <w:bookmarkEnd w:id="17198"/>
      <w:r>
        <w:rPr>
          <w:rtl/>
        </w:rPr>
        <w:t xml:space="preserve">תחת </w:t>
      </w:r>
      <w:bookmarkStart w:id="17199" w:name="_ETM_Q60_579180"/>
      <w:bookmarkEnd w:id="17199"/>
      <w:r>
        <w:rPr>
          <w:rtl/>
        </w:rPr>
        <w:t xml:space="preserve">ממשלה </w:t>
      </w:r>
      <w:bookmarkStart w:id="17200" w:name="_ETM_Q60_579600"/>
      <w:bookmarkEnd w:id="17200"/>
      <w:r>
        <w:rPr>
          <w:rtl/>
        </w:rPr>
        <w:t xml:space="preserve">שאתם </w:t>
      </w:r>
      <w:bookmarkStart w:id="17201" w:name="_ETM_Q60_579960"/>
      <w:bookmarkEnd w:id="17201"/>
      <w:r>
        <w:rPr>
          <w:rtl/>
        </w:rPr>
        <w:t>מ</w:t>
      </w:r>
      <w:bookmarkStart w:id="17202" w:name="_ETM_Q60_580500"/>
      <w:bookmarkEnd w:id="17202"/>
      <w:r>
        <w:rPr>
          <w:rtl/>
        </w:rPr>
        <w:t xml:space="preserve">גדירים </w:t>
      </w:r>
      <w:bookmarkStart w:id="17203" w:name="_ETM_Q60_581040"/>
      <w:bookmarkEnd w:id="17203"/>
      <w:r>
        <w:rPr>
          <w:rtl/>
        </w:rPr>
        <w:t>אותה</w:t>
      </w:r>
      <w:r>
        <w:rPr>
          <w:rFonts w:hint="cs"/>
          <w:rtl/>
        </w:rPr>
        <w:t xml:space="preserve">, הגדרת אותה </w:t>
      </w:r>
      <w:bookmarkStart w:id="17204" w:name="_ETM_Q60_581250"/>
      <w:bookmarkStart w:id="17205" w:name="_ETM_Q60_581759"/>
      <w:bookmarkStart w:id="17206" w:name="_ETM_Q60_581939"/>
      <w:bookmarkStart w:id="17207" w:name="_ETM_Q60_582060"/>
      <w:bookmarkEnd w:id="17204"/>
      <w:bookmarkEnd w:id="17205"/>
      <w:bookmarkEnd w:id="17206"/>
      <w:bookmarkEnd w:id="17207"/>
      <w:r>
        <w:rPr>
          <w:rFonts w:hint="cs"/>
          <w:rtl/>
        </w:rPr>
        <w:t>כ</w:t>
      </w:r>
      <w:r>
        <w:rPr>
          <w:rtl/>
        </w:rPr>
        <w:t xml:space="preserve">ממשלת </w:t>
      </w:r>
      <w:bookmarkStart w:id="17208" w:name="_ETM_Q60_582479"/>
      <w:bookmarkEnd w:id="17208"/>
      <w:r>
        <w:rPr>
          <w:rtl/>
        </w:rPr>
        <w:t>ימין</w:t>
      </w:r>
      <w:r>
        <w:rPr>
          <w:rFonts w:hint="cs"/>
          <w:rtl/>
        </w:rPr>
        <w:t>,</w:t>
      </w:r>
      <w:r>
        <w:rPr>
          <w:rtl/>
        </w:rPr>
        <w:t xml:space="preserve"> </w:t>
      </w:r>
      <w:bookmarkStart w:id="17209" w:name="_ETM_Q60_582839"/>
      <w:bookmarkEnd w:id="17209"/>
      <w:r>
        <w:rPr>
          <w:rtl/>
        </w:rPr>
        <w:t xml:space="preserve">הייתם </w:t>
      </w:r>
      <w:bookmarkStart w:id="17210" w:name="_ETM_Q60_583140"/>
      <w:bookmarkEnd w:id="17210"/>
      <w:r>
        <w:rPr>
          <w:rtl/>
        </w:rPr>
        <w:t xml:space="preserve">צריכים </w:t>
      </w:r>
      <w:bookmarkStart w:id="17211" w:name="_ETM_Q60_585270"/>
      <w:bookmarkEnd w:id="17211"/>
      <w:r>
        <w:rPr>
          <w:rtl/>
        </w:rPr>
        <w:t xml:space="preserve">להעביר </w:t>
      </w:r>
      <w:bookmarkStart w:id="17212" w:name="_ETM_Q60_585659"/>
      <w:bookmarkEnd w:id="17212"/>
      <w:r>
        <w:rPr>
          <w:rtl/>
        </w:rPr>
        <w:t>אות</w:t>
      </w:r>
      <w:r>
        <w:rPr>
          <w:rFonts w:hint="cs"/>
          <w:rtl/>
        </w:rPr>
        <w:t xml:space="preserve">ה. </w:t>
      </w:r>
      <w:bookmarkStart w:id="17213" w:name="_ETM_Q60_588150"/>
      <w:bookmarkStart w:id="17214" w:name="_ETM_Q60_588630"/>
      <w:bookmarkEnd w:id="17213"/>
      <w:bookmarkEnd w:id="17214"/>
      <w:r>
        <w:rPr>
          <w:rFonts w:hint="cs"/>
          <w:rtl/>
        </w:rPr>
        <w:t xml:space="preserve">הייתם שם במשך 12 </w:t>
      </w:r>
      <w:r>
        <w:rPr>
          <w:rtl/>
        </w:rPr>
        <w:t>שנים</w:t>
      </w:r>
      <w:r>
        <w:rPr>
          <w:rFonts w:hint="cs"/>
          <w:rtl/>
        </w:rPr>
        <w:t>,</w:t>
      </w:r>
      <w:r>
        <w:rPr>
          <w:rtl/>
        </w:rPr>
        <w:t xml:space="preserve"> </w:t>
      </w:r>
      <w:bookmarkStart w:id="17215" w:name="_ETM_Q60_588990"/>
      <w:bookmarkEnd w:id="17215"/>
      <w:r>
        <w:rPr>
          <w:rtl/>
        </w:rPr>
        <w:t xml:space="preserve">והחלטתם </w:t>
      </w:r>
      <w:bookmarkStart w:id="17216" w:name="_ETM_Q60_589589"/>
      <w:bookmarkEnd w:id="17216"/>
      <w:r>
        <w:rPr>
          <w:rtl/>
        </w:rPr>
        <w:t>ש</w:t>
      </w:r>
      <w:r>
        <w:rPr>
          <w:rFonts w:hint="cs"/>
          <w:rtl/>
        </w:rPr>
        <w:t xml:space="preserve">את </w:t>
      </w:r>
      <w:bookmarkStart w:id="17217" w:name="_ETM_Q60_590190"/>
      <w:bookmarkStart w:id="17218" w:name="_ETM_Q60_590430"/>
      <w:bookmarkEnd w:id="17217"/>
      <w:bookmarkEnd w:id="17218"/>
      <w:r>
        <w:rPr>
          <w:rtl/>
        </w:rPr>
        <w:t xml:space="preserve">הצעת </w:t>
      </w:r>
      <w:bookmarkStart w:id="17219" w:name="_ETM_Q60_590909"/>
      <w:bookmarkEnd w:id="17219"/>
      <w:r>
        <w:rPr>
          <w:rtl/>
        </w:rPr>
        <w:t xml:space="preserve">החוק </w:t>
      </w:r>
      <w:bookmarkStart w:id="17220" w:name="_ETM_Q60_591089"/>
      <w:bookmarkEnd w:id="17220"/>
      <w:r>
        <w:rPr>
          <w:rtl/>
        </w:rPr>
        <w:t xml:space="preserve">הזאת </w:t>
      </w:r>
      <w:bookmarkStart w:id="17221" w:name="_ETM_Q60_591390"/>
      <w:bookmarkEnd w:id="17221"/>
      <w:r>
        <w:rPr>
          <w:rtl/>
        </w:rPr>
        <w:t xml:space="preserve">אתם </w:t>
      </w:r>
      <w:bookmarkStart w:id="17222" w:name="_ETM_Q60_591720"/>
      <w:bookmarkEnd w:id="17222"/>
      <w:r>
        <w:rPr>
          <w:rtl/>
        </w:rPr>
        <w:t xml:space="preserve">לא </w:t>
      </w:r>
      <w:bookmarkStart w:id="17223" w:name="_ETM_Q60_591810"/>
      <w:bookmarkEnd w:id="17223"/>
      <w:r>
        <w:rPr>
          <w:rtl/>
        </w:rPr>
        <w:t>תעבירו</w:t>
      </w:r>
      <w:r>
        <w:rPr>
          <w:rFonts w:hint="cs"/>
          <w:rtl/>
        </w:rPr>
        <w:t>,</w:t>
      </w:r>
      <w:r>
        <w:rPr>
          <w:rtl/>
        </w:rPr>
        <w:t xml:space="preserve"> </w:t>
      </w:r>
      <w:bookmarkStart w:id="17224" w:name="_ETM_Q60_592260"/>
      <w:bookmarkEnd w:id="17224"/>
      <w:r>
        <w:rPr>
          <w:rtl/>
        </w:rPr>
        <w:t xml:space="preserve">וידעתם </w:t>
      </w:r>
      <w:bookmarkStart w:id="17225" w:name="_ETM_Q60_593670"/>
      <w:bookmarkEnd w:id="17225"/>
      <w:r>
        <w:rPr>
          <w:rFonts w:hint="cs"/>
          <w:rtl/>
        </w:rPr>
        <w:t xml:space="preserve">למה. </w:t>
      </w:r>
    </w:p>
    <w:p w:rsidR="00BD7FB7" w:rsidRDefault="00BD7FB7" w:rsidP="00655C0C">
      <w:pPr>
        <w:tabs>
          <w:tab w:val="left" w:pos="1759"/>
        </w:tabs>
        <w:rPr>
          <w:rtl/>
        </w:rPr>
      </w:pPr>
      <w:r>
        <w:rPr>
          <w:rtl/>
        </w:rPr>
        <w:tab/>
      </w:r>
    </w:p>
    <w:p w:rsidR="00BD7FB7" w:rsidRDefault="00BD7FB7" w:rsidP="00655C0C">
      <w:pPr>
        <w:pStyle w:val="af8"/>
        <w:rPr>
          <w:rtl/>
        </w:rPr>
      </w:pPr>
      <w:bookmarkStart w:id="17226" w:name="ET_interruption_5279_39"/>
      <w:r w:rsidRPr="00624829">
        <w:rPr>
          <w:rStyle w:val="TagStyle"/>
          <w:rtl/>
        </w:rPr>
        <w:t xml:space="preserve"> &lt;&lt; קריאה &gt;&gt;</w:t>
      </w:r>
      <w:r w:rsidRPr="00AB7027">
        <w:rPr>
          <w:rStyle w:val="TagStyle"/>
          <w:rtl/>
        </w:rPr>
        <w:t xml:space="preserve"> </w:t>
      </w:r>
      <w:r>
        <w:rPr>
          <w:rtl/>
        </w:rPr>
        <w:t>מכלוף מיקי זוהר (הליכוד):</w:t>
      </w:r>
      <w:r w:rsidRPr="00AB7027">
        <w:rPr>
          <w:rStyle w:val="TagStyle"/>
          <w:rtl/>
        </w:rPr>
        <w:t xml:space="preserve"> </w:t>
      </w:r>
      <w:r w:rsidRPr="00624829">
        <w:rPr>
          <w:rStyle w:val="TagStyle"/>
          <w:rtl/>
        </w:rPr>
        <w:t>&lt;&lt; קריאה &gt;&gt;</w:t>
      </w:r>
      <w:r>
        <w:rPr>
          <w:rtl/>
        </w:rPr>
        <w:t xml:space="preserve">   </w:t>
      </w:r>
      <w:bookmarkEnd w:id="17226"/>
    </w:p>
    <w:p w:rsidR="00BD7FB7" w:rsidRDefault="00BD7FB7" w:rsidP="00FE191E">
      <w:pPr>
        <w:rPr>
          <w:rtl/>
          <w:lang w:eastAsia="he-IL"/>
        </w:rPr>
      </w:pPr>
    </w:p>
    <w:p w:rsidR="00BD7FB7" w:rsidRDefault="00BD7FB7" w:rsidP="00655C0C">
      <w:pPr>
        <w:rPr>
          <w:rtl/>
          <w:lang w:eastAsia="he-IL"/>
        </w:rPr>
      </w:pPr>
      <w:r>
        <w:rPr>
          <w:rFonts w:hint="cs"/>
          <w:rtl/>
          <w:lang w:eastAsia="he-IL"/>
        </w:rPr>
        <w:t>לא היה לי חוק</w:t>
      </w:r>
      <w:bookmarkStart w:id="17227" w:name="_ETM_Q60_594000"/>
      <w:bookmarkEnd w:id="17227"/>
      <w:r>
        <w:rPr>
          <w:rFonts w:hint="cs"/>
          <w:rtl/>
          <w:lang w:eastAsia="he-IL"/>
        </w:rPr>
        <w:t xml:space="preserve"> כזה בחיים </w:t>
      </w:r>
      <w:r w:rsidR="00F70AA4">
        <w:rPr>
          <w:rFonts w:hint="cs"/>
          <w:rtl/>
          <w:lang w:eastAsia="he-IL"/>
        </w:rPr>
        <w:t>– – –</w:t>
      </w:r>
      <w:r>
        <w:rPr>
          <w:rFonts w:hint="cs"/>
          <w:rtl/>
          <w:lang w:eastAsia="he-IL"/>
        </w:rPr>
        <w:t xml:space="preserve"> </w:t>
      </w:r>
    </w:p>
    <w:p w:rsidR="00BD7FB7" w:rsidRDefault="00BD7FB7" w:rsidP="00655C0C">
      <w:pPr>
        <w:rPr>
          <w:rtl/>
          <w:lang w:eastAsia="he-IL"/>
        </w:rPr>
      </w:pPr>
    </w:p>
    <w:p w:rsidR="00BD7FB7" w:rsidRDefault="00BD7FB7" w:rsidP="00655C0C">
      <w:pPr>
        <w:pStyle w:val="-"/>
        <w:rPr>
          <w:rtl/>
        </w:rPr>
      </w:pPr>
      <w:bookmarkStart w:id="17228" w:name="ET_speakercontinue_6202_40"/>
      <w:r w:rsidRPr="00624829">
        <w:rPr>
          <w:rStyle w:val="TagStyle"/>
          <w:rtl/>
        </w:rPr>
        <w:t xml:space="preserve"> &lt;&lt; דובר_המשך &gt;&gt;</w:t>
      </w:r>
      <w:r w:rsidRPr="00AB7027">
        <w:rPr>
          <w:rStyle w:val="TagStyle"/>
          <w:rtl/>
        </w:rPr>
        <w:t xml:space="preserve"> </w:t>
      </w:r>
      <w:r>
        <w:rPr>
          <w:rtl/>
        </w:rPr>
        <w:t>שר העבודה, הרווחה והשירותים החברתיים מאיר כהן:</w:t>
      </w:r>
      <w:r w:rsidRPr="00AB7027">
        <w:rPr>
          <w:rStyle w:val="TagStyle"/>
          <w:rtl/>
        </w:rPr>
        <w:t xml:space="preserve"> </w:t>
      </w:r>
      <w:r w:rsidRPr="00624829">
        <w:rPr>
          <w:rStyle w:val="TagStyle"/>
          <w:rtl/>
        </w:rPr>
        <w:t>&lt;&lt; דובר_המשך &gt;&gt;</w:t>
      </w:r>
      <w:r>
        <w:rPr>
          <w:rtl/>
        </w:rPr>
        <w:t xml:space="preserve">   </w:t>
      </w:r>
      <w:bookmarkEnd w:id="17228"/>
    </w:p>
    <w:p w:rsidR="00BD7FB7" w:rsidRDefault="00BD7FB7" w:rsidP="00FE191E">
      <w:pPr>
        <w:rPr>
          <w:rtl/>
          <w:lang w:eastAsia="he-IL"/>
        </w:rPr>
      </w:pPr>
    </w:p>
    <w:p w:rsidR="00BD7FB7" w:rsidRDefault="00BD7FB7" w:rsidP="00655C0C">
      <w:pPr>
        <w:rPr>
          <w:rtl/>
          <w:lang w:eastAsia="he-IL"/>
        </w:rPr>
      </w:pPr>
      <w:bookmarkStart w:id="17229" w:name="_ETM_Q60_597000"/>
      <w:bookmarkEnd w:id="17229"/>
      <w:r>
        <w:rPr>
          <w:rFonts w:hint="cs"/>
          <w:rtl/>
          <w:lang w:eastAsia="he-IL"/>
        </w:rPr>
        <w:t xml:space="preserve">אני לא רוצה לקבוע, חלילה, שזה ניסיון של הטרלה, להטריל את הכנסת, כי זה באמת חוק שצריך ללבן. יחד עם זאת, אני אבקש להתייחס להצעה באופן מקצועי, ואנא ממך, תקשיב. </w:t>
      </w:r>
    </w:p>
    <w:p w:rsidR="00BD7FB7" w:rsidRDefault="00BD7FB7" w:rsidP="00655C0C">
      <w:pPr>
        <w:rPr>
          <w:rtl/>
          <w:lang w:eastAsia="he-IL"/>
        </w:rPr>
      </w:pPr>
      <w:bookmarkStart w:id="17230" w:name="_ETM_Q60_610000"/>
      <w:bookmarkEnd w:id="17230"/>
    </w:p>
    <w:p w:rsidR="00BD7FB7" w:rsidRDefault="00BD7FB7" w:rsidP="00655C0C">
      <w:pPr>
        <w:rPr>
          <w:rtl/>
        </w:rPr>
      </w:pPr>
      <w:bookmarkStart w:id="17231" w:name="_ETM_Q60_611000"/>
      <w:bookmarkStart w:id="17232" w:name="_ETM_Q60_599000"/>
      <w:bookmarkStart w:id="17233" w:name="_ETM_Q60_594300"/>
      <w:bookmarkStart w:id="17234" w:name="_ETM_Q60_598619"/>
      <w:bookmarkStart w:id="17235" w:name="_ETM_Q60_599250"/>
      <w:bookmarkStart w:id="17236" w:name="_ETM_Q60_599339"/>
      <w:bookmarkStart w:id="17237" w:name="_ETM_Q60_599610"/>
      <w:bookmarkStart w:id="17238" w:name="_ETM_Q60_600149"/>
      <w:bookmarkStart w:id="17239" w:name="_ETM_Q60_600450"/>
      <w:bookmarkStart w:id="17240" w:name="_ETM_Q60_600779"/>
      <w:bookmarkStart w:id="17241" w:name="_ETM_Q60_601140"/>
      <w:bookmarkStart w:id="17242" w:name="_ETM_Q60_601560"/>
      <w:bookmarkStart w:id="17243" w:name="_ETM_Q60_601979"/>
      <w:bookmarkStart w:id="17244" w:name="_ETM_Q60_602520"/>
      <w:bookmarkStart w:id="17245" w:name="_ETM_Q60_602880"/>
      <w:bookmarkStart w:id="17246" w:name="_ETM_Q60_603360"/>
      <w:bookmarkStart w:id="17247" w:name="_ETM_Q60_604200"/>
      <w:bookmarkStart w:id="17248" w:name="_ETM_Q60_604679"/>
      <w:bookmarkStart w:id="17249" w:name="_ETM_Q60_604740"/>
      <w:bookmarkStart w:id="17250" w:name="_ETM_Q60_605250"/>
      <w:bookmarkStart w:id="17251" w:name="_ETM_Q60_605399"/>
      <w:bookmarkStart w:id="17252" w:name="_ETM_Q60_605610"/>
      <w:bookmarkStart w:id="17253" w:name="_ETM_Q60_606029"/>
      <w:bookmarkStart w:id="17254" w:name="_ETM_Q60_606869"/>
      <w:bookmarkStart w:id="17255" w:name="_ETM_Q60_607320"/>
      <w:bookmarkStart w:id="17256" w:name="_ETM_Q60_607710"/>
      <w:bookmarkStart w:id="17257" w:name="_ETM_Q60_608750"/>
      <w:bookmarkStart w:id="17258" w:name="_ETM_Q60_609110"/>
      <w:bookmarkStart w:id="17259" w:name="_ETM_Q60_609230"/>
      <w:bookmarkStart w:id="17260" w:name="_ETM_Q60_609710"/>
      <w:bookmarkStart w:id="17261" w:name="_ETM_Q60_609920"/>
      <w:bookmarkStart w:id="17262" w:name="_ETM_Q60_610280"/>
      <w:bookmarkStart w:id="17263" w:name="_ETM_Q60_611090"/>
      <w:bookmarkStart w:id="17264" w:name="_ETM_Q60_611570"/>
      <w:bookmarkStart w:id="17265" w:name="_ETM_Q60_611990"/>
      <w:bookmarkStart w:id="17266" w:name="_ETM_Q60_612980"/>
      <w:bookmarkStart w:id="17267" w:name="_ETM_Q60_613430"/>
      <w:bookmarkStart w:id="17268" w:name="_ETM_Q60_613760"/>
      <w:bookmarkStart w:id="17269" w:name="_ETM_Q60_615099"/>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r>
        <w:rPr>
          <w:rtl/>
        </w:rPr>
        <w:t xml:space="preserve">ההצעה </w:t>
      </w:r>
      <w:bookmarkStart w:id="17270" w:name="_ETM_Q60_615549"/>
      <w:bookmarkEnd w:id="17270"/>
      <w:r>
        <w:rPr>
          <w:rtl/>
        </w:rPr>
        <w:t xml:space="preserve">עוסקת </w:t>
      </w:r>
      <w:bookmarkStart w:id="17271" w:name="_ETM_Q60_616000"/>
      <w:bookmarkEnd w:id="17271"/>
      <w:r>
        <w:rPr>
          <w:rtl/>
        </w:rPr>
        <w:t>כ</w:t>
      </w:r>
      <w:r>
        <w:rPr>
          <w:rFonts w:hint="cs"/>
          <w:rtl/>
        </w:rPr>
        <w:t xml:space="preserve">אמור </w:t>
      </w:r>
      <w:bookmarkStart w:id="17272" w:name="_ETM_Q60_616360"/>
      <w:bookmarkEnd w:id="17272"/>
      <w:r>
        <w:rPr>
          <w:rtl/>
        </w:rPr>
        <w:t xml:space="preserve">בתשלומים </w:t>
      </w:r>
      <w:bookmarkStart w:id="17273" w:name="_ETM_Q60_616930"/>
      <w:bookmarkEnd w:id="17273"/>
      <w:r>
        <w:rPr>
          <w:rtl/>
        </w:rPr>
        <w:t xml:space="preserve">מקופת </w:t>
      </w:r>
      <w:bookmarkStart w:id="17274" w:name="_ETM_Q60_617409"/>
      <w:bookmarkEnd w:id="17274"/>
      <w:r>
        <w:rPr>
          <w:rtl/>
        </w:rPr>
        <w:t>המדינה</w:t>
      </w:r>
      <w:r>
        <w:rPr>
          <w:rFonts w:hint="cs"/>
          <w:rtl/>
        </w:rPr>
        <w:t>,</w:t>
      </w:r>
      <w:r>
        <w:rPr>
          <w:rtl/>
        </w:rPr>
        <w:t xml:space="preserve"> </w:t>
      </w:r>
      <w:bookmarkStart w:id="17275" w:name="_ETM_Q60_618310"/>
      <w:bookmarkEnd w:id="17275"/>
      <w:r>
        <w:rPr>
          <w:rtl/>
        </w:rPr>
        <w:t xml:space="preserve">ולא </w:t>
      </w:r>
      <w:bookmarkStart w:id="17276" w:name="_ETM_Q60_618700"/>
      <w:bookmarkEnd w:id="17276"/>
      <w:r>
        <w:rPr>
          <w:rtl/>
        </w:rPr>
        <w:t>הוברר</w:t>
      </w:r>
      <w:r>
        <w:rPr>
          <w:rFonts w:hint="cs"/>
          <w:rtl/>
        </w:rPr>
        <w:t>,</w:t>
      </w:r>
      <w:r>
        <w:rPr>
          <w:rtl/>
        </w:rPr>
        <w:t xml:space="preserve"> </w:t>
      </w:r>
      <w:bookmarkStart w:id="17277" w:name="_ETM_Q60_619720"/>
      <w:bookmarkEnd w:id="17277"/>
      <w:r>
        <w:rPr>
          <w:rtl/>
        </w:rPr>
        <w:t>מיקי</w:t>
      </w:r>
      <w:r>
        <w:rPr>
          <w:rFonts w:hint="cs"/>
          <w:rtl/>
        </w:rPr>
        <w:t>,</w:t>
      </w:r>
      <w:r>
        <w:rPr>
          <w:rtl/>
        </w:rPr>
        <w:t xml:space="preserve"> </w:t>
      </w:r>
      <w:bookmarkStart w:id="17278" w:name="_ETM_Q60_620709"/>
      <w:bookmarkEnd w:id="17278"/>
      <w:r>
        <w:rPr>
          <w:rtl/>
        </w:rPr>
        <w:t xml:space="preserve">לא </w:t>
      </w:r>
      <w:bookmarkStart w:id="17279" w:name="_ETM_Q60_620950"/>
      <w:bookmarkEnd w:id="17279"/>
      <w:r>
        <w:rPr>
          <w:rtl/>
        </w:rPr>
        <w:t xml:space="preserve">כתוב </w:t>
      </w:r>
      <w:bookmarkStart w:id="17280" w:name="_ETM_Q60_621250"/>
      <w:bookmarkEnd w:id="17280"/>
      <w:r>
        <w:rPr>
          <w:rtl/>
        </w:rPr>
        <w:t xml:space="preserve">בהצעה </w:t>
      </w:r>
      <w:bookmarkStart w:id="17281" w:name="_ETM_Q60_621790"/>
      <w:bookmarkEnd w:id="17281"/>
      <w:r>
        <w:rPr>
          <w:rtl/>
        </w:rPr>
        <w:t xml:space="preserve">אם </w:t>
      </w:r>
      <w:bookmarkStart w:id="17282" w:name="_ETM_Q60_622060"/>
      <w:bookmarkEnd w:id="17282"/>
      <w:r>
        <w:rPr>
          <w:rtl/>
        </w:rPr>
        <w:t xml:space="preserve">היא </w:t>
      </w:r>
      <w:bookmarkStart w:id="17283" w:name="_ETM_Q60_622180"/>
      <w:bookmarkEnd w:id="17283"/>
      <w:r>
        <w:rPr>
          <w:rtl/>
        </w:rPr>
        <w:t xml:space="preserve">מתייחסת </w:t>
      </w:r>
      <w:bookmarkStart w:id="17284" w:name="_ETM_Q60_622840"/>
      <w:bookmarkEnd w:id="17284"/>
      <w:r>
        <w:rPr>
          <w:rtl/>
        </w:rPr>
        <w:t xml:space="preserve">גם </w:t>
      </w:r>
      <w:bookmarkStart w:id="17285" w:name="_ETM_Q60_623200"/>
      <w:bookmarkEnd w:id="17285"/>
      <w:r>
        <w:rPr>
          <w:rtl/>
        </w:rPr>
        <w:t xml:space="preserve">לתשלומים </w:t>
      </w:r>
      <w:bookmarkStart w:id="17286" w:name="_ETM_Q60_624520"/>
      <w:bookmarkEnd w:id="17286"/>
      <w:r>
        <w:rPr>
          <w:rtl/>
        </w:rPr>
        <w:t xml:space="preserve">המבוצעים </w:t>
      </w:r>
      <w:bookmarkStart w:id="17287" w:name="_ETM_Q60_625540"/>
      <w:bookmarkEnd w:id="17287"/>
      <w:r>
        <w:rPr>
          <w:rFonts w:hint="cs"/>
          <w:rtl/>
        </w:rPr>
        <w:t xml:space="preserve">על ידי </w:t>
      </w:r>
      <w:bookmarkStart w:id="17288" w:name="_ETM_Q60_625959"/>
      <w:bookmarkEnd w:id="17288"/>
      <w:r>
        <w:rPr>
          <w:rtl/>
        </w:rPr>
        <w:t xml:space="preserve">המוסד </w:t>
      </w:r>
      <w:bookmarkStart w:id="17289" w:name="_ETM_Q60_626349"/>
      <w:bookmarkEnd w:id="17289"/>
      <w:r>
        <w:rPr>
          <w:rtl/>
        </w:rPr>
        <w:t xml:space="preserve">לביטוח </w:t>
      </w:r>
      <w:bookmarkStart w:id="17290" w:name="_ETM_Q60_626830"/>
      <w:bookmarkEnd w:id="17290"/>
      <w:r>
        <w:rPr>
          <w:rtl/>
        </w:rPr>
        <w:t>לאומי</w:t>
      </w:r>
      <w:r>
        <w:rPr>
          <w:rFonts w:hint="cs"/>
          <w:rtl/>
        </w:rPr>
        <w:t>,</w:t>
      </w:r>
      <w:r>
        <w:rPr>
          <w:rtl/>
        </w:rPr>
        <w:t xml:space="preserve"> </w:t>
      </w:r>
      <w:bookmarkStart w:id="17291" w:name="_ETM_Q60_627190"/>
      <w:bookmarkEnd w:id="17291"/>
      <w:r>
        <w:rPr>
          <w:rtl/>
        </w:rPr>
        <w:t>שהו</w:t>
      </w:r>
      <w:r>
        <w:rPr>
          <w:rFonts w:hint="cs"/>
          <w:rtl/>
        </w:rPr>
        <w:t>א</w:t>
      </w:r>
      <w:r>
        <w:rPr>
          <w:rtl/>
        </w:rPr>
        <w:t xml:space="preserve"> </w:t>
      </w:r>
      <w:bookmarkStart w:id="17292" w:name="_ETM_Q60_627610"/>
      <w:bookmarkEnd w:id="17292"/>
      <w:r>
        <w:rPr>
          <w:rtl/>
        </w:rPr>
        <w:t xml:space="preserve">כידוע </w:t>
      </w:r>
      <w:bookmarkStart w:id="17293" w:name="_ETM_Q60_629439"/>
      <w:bookmarkEnd w:id="17293"/>
      <w:r>
        <w:rPr>
          <w:rtl/>
        </w:rPr>
        <w:t xml:space="preserve">תאגיד </w:t>
      </w:r>
      <w:bookmarkStart w:id="17294" w:name="_ETM_Q60_629890"/>
      <w:bookmarkEnd w:id="17294"/>
      <w:r>
        <w:rPr>
          <w:rtl/>
        </w:rPr>
        <w:t>סטטוטורי</w:t>
      </w:r>
      <w:bookmarkStart w:id="17295" w:name="_ETM_Q60_630549"/>
      <w:bookmarkEnd w:id="17295"/>
      <w:r>
        <w:rPr>
          <w:rFonts w:hint="cs"/>
          <w:rtl/>
        </w:rPr>
        <w:t xml:space="preserve"> </w:t>
      </w:r>
      <w:r>
        <w:rPr>
          <w:rtl/>
        </w:rPr>
        <w:t xml:space="preserve">עצמאי </w:t>
      </w:r>
      <w:bookmarkStart w:id="17296" w:name="_ETM_Q60_631269"/>
      <w:bookmarkEnd w:id="17296"/>
      <w:r>
        <w:rPr>
          <w:rtl/>
        </w:rPr>
        <w:t xml:space="preserve">אשר </w:t>
      </w:r>
      <w:bookmarkStart w:id="17297" w:name="_ETM_Q60_631719"/>
      <w:bookmarkEnd w:id="17297"/>
      <w:r>
        <w:rPr>
          <w:rtl/>
        </w:rPr>
        <w:t xml:space="preserve">מקופתו </w:t>
      </w:r>
      <w:bookmarkStart w:id="17298" w:name="_ETM_Q60_632379"/>
      <w:bookmarkEnd w:id="17298"/>
      <w:r>
        <w:rPr>
          <w:rtl/>
        </w:rPr>
        <w:t xml:space="preserve">משולמות </w:t>
      </w:r>
      <w:bookmarkStart w:id="17299" w:name="_ETM_Q60_633010"/>
      <w:bookmarkEnd w:id="17299"/>
      <w:r>
        <w:rPr>
          <w:rtl/>
        </w:rPr>
        <w:t xml:space="preserve">קצבאות </w:t>
      </w:r>
      <w:bookmarkStart w:id="17300" w:name="_ETM_Q60_633579"/>
      <w:bookmarkEnd w:id="17300"/>
      <w:r>
        <w:rPr>
          <w:rtl/>
        </w:rPr>
        <w:t>רבות</w:t>
      </w:r>
      <w:r>
        <w:rPr>
          <w:rFonts w:hint="cs"/>
          <w:rtl/>
        </w:rPr>
        <w:t>.</w:t>
      </w:r>
      <w:r>
        <w:rPr>
          <w:rtl/>
        </w:rPr>
        <w:t xml:space="preserve"> </w:t>
      </w:r>
      <w:bookmarkStart w:id="17301" w:name="_ETM_Q60_634340"/>
      <w:bookmarkEnd w:id="17301"/>
      <w:r>
        <w:rPr>
          <w:rtl/>
        </w:rPr>
        <w:t xml:space="preserve">על </w:t>
      </w:r>
      <w:bookmarkStart w:id="17302" w:name="_ETM_Q60_634549"/>
      <w:bookmarkEnd w:id="17302"/>
      <w:r>
        <w:rPr>
          <w:rtl/>
        </w:rPr>
        <w:t xml:space="preserve">פניו </w:t>
      </w:r>
      <w:bookmarkStart w:id="17303" w:name="_ETM_Q60_635030"/>
      <w:bookmarkEnd w:id="17303"/>
      <w:r>
        <w:rPr>
          <w:rtl/>
        </w:rPr>
        <w:t>נראה</w:t>
      </w:r>
      <w:bookmarkStart w:id="17304" w:name="_ETM_Q60_635689"/>
      <w:bookmarkEnd w:id="17304"/>
      <w:r>
        <w:rPr>
          <w:rFonts w:hint="cs"/>
          <w:rtl/>
        </w:rPr>
        <w:t xml:space="preserve"> </w:t>
      </w:r>
      <w:r>
        <w:rPr>
          <w:rtl/>
        </w:rPr>
        <w:t xml:space="preserve">ואני </w:t>
      </w:r>
      <w:bookmarkStart w:id="17305" w:name="_ETM_Q60_636019"/>
      <w:bookmarkEnd w:id="17305"/>
      <w:r>
        <w:rPr>
          <w:rtl/>
        </w:rPr>
        <w:t xml:space="preserve">מבין </w:t>
      </w:r>
      <w:bookmarkStart w:id="17306" w:name="_ETM_Q60_636939"/>
      <w:bookmarkEnd w:id="17306"/>
      <w:r>
        <w:rPr>
          <w:rtl/>
        </w:rPr>
        <w:t xml:space="preserve">שאתה </w:t>
      </w:r>
      <w:bookmarkStart w:id="17307" w:name="_ETM_Q60_637299"/>
      <w:bookmarkEnd w:id="17307"/>
      <w:r>
        <w:rPr>
          <w:rtl/>
        </w:rPr>
        <w:t xml:space="preserve">מתכוון </w:t>
      </w:r>
      <w:bookmarkStart w:id="17308" w:name="_ETM_Q60_637840"/>
      <w:bookmarkEnd w:id="17308"/>
      <w:r>
        <w:rPr>
          <w:rtl/>
        </w:rPr>
        <w:t xml:space="preserve">גם </w:t>
      </w:r>
      <w:bookmarkStart w:id="17309" w:name="_ETM_Q60_638200"/>
      <w:bookmarkEnd w:id="17309"/>
      <w:r>
        <w:rPr>
          <w:rtl/>
        </w:rPr>
        <w:t xml:space="preserve">לביטוח </w:t>
      </w:r>
      <w:bookmarkStart w:id="17310" w:name="_ETM_Q60_639099"/>
      <w:bookmarkEnd w:id="17310"/>
      <w:r>
        <w:rPr>
          <w:rtl/>
        </w:rPr>
        <w:t>הלאומי</w:t>
      </w:r>
      <w:r>
        <w:rPr>
          <w:rFonts w:hint="cs"/>
          <w:rtl/>
        </w:rPr>
        <w:t>,</w:t>
      </w:r>
      <w:r>
        <w:rPr>
          <w:rtl/>
        </w:rPr>
        <w:t xml:space="preserve"> </w:t>
      </w:r>
      <w:bookmarkStart w:id="17311" w:name="_ETM_Q60_639700"/>
      <w:bookmarkEnd w:id="17311"/>
      <w:r>
        <w:rPr>
          <w:rtl/>
        </w:rPr>
        <w:t>כן</w:t>
      </w:r>
      <w:r>
        <w:rPr>
          <w:rFonts w:hint="cs"/>
          <w:rtl/>
        </w:rPr>
        <w:t>?</w:t>
      </w:r>
      <w:r>
        <w:rPr>
          <w:rtl/>
        </w:rPr>
        <w:t xml:space="preserve"> </w:t>
      </w:r>
      <w:bookmarkStart w:id="17312" w:name="_ETM_Q60_640640"/>
      <w:bookmarkEnd w:id="17312"/>
      <w:r>
        <w:rPr>
          <w:rtl/>
        </w:rPr>
        <w:t xml:space="preserve">גם </w:t>
      </w:r>
      <w:bookmarkStart w:id="17313" w:name="_ETM_Q60_640970"/>
      <w:bookmarkEnd w:id="17313"/>
      <w:r>
        <w:rPr>
          <w:rFonts w:hint="cs"/>
          <w:rtl/>
        </w:rPr>
        <w:t>ל</w:t>
      </w:r>
      <w:r>
        <w:rPr>
          <w:rtl/>
        </w:rPr>
        <w:t xml:space="preserve">קצבאות </w:t>
      </w:r>
      <w:bookmarkStart w:id="17314" w:name="_ETM_Q60_641390"/>
      <w:bookmarkEnd w:id="17314"/>
      <w:r>
        <w:rPr>
          <w:rtl/>
        </w:rPr>
        <w:t xml:space="preserve">של </w:t>
      </w:r>
      <w:bookmarkStart w:id="17315" w:name="_ETM_Q60_641570"/>
      <w:bookmarkEnd w:id="17315"/>
      <w:r>
        <w:rPr>
          <w:rtl/>
        </w:rPr>
        <w:t xml:space="preserve">הביטוח </w:t>
      </w:r>
      <w:bookmarkStart w:id="17316" w:name="_ETM_Q60_641990"/>
      <w:bookmarkEnd w:id="17316"/>
      <w:r>
        <w:rPr>
          <w:rtl/>
        </w:rPr>
        <w:t>הלאומי</w:t>
      </w:r>
      <w:r>
        <w:rPr>
          <w:rFonts w:hint="cs"/>
          <w:rtl/>
        </w:rPr>
        <w:t>.</w:t>
      </w:r>
    </w:p>
    <w:p w:rsidR="00BD7FB7" w:rsidRDefault="00BD7FB7" w:rsidP="00655C0C">
      <w:pPr>
        <w:rPr>
          <w:rtl/>
        </w:rPr>
      </w:pPr>
    </w:p>
    <w:p w:rsidR="00BD7FB7" w:rsidRDefault="00BD7FB7" w:rsidP="00C53D2A">
      <w:pPr>
        <w:rPr>
          <w:rtl/>
        </w:rPr>
      </w:pPr>
      <w:r>
        <w:rPr>
          <w:rtl/>
        </w:rPr>
        <w:t xml:space="preserve">חשוב מאוד </w:t>
      </w:r>
      <w:r>
        <w:rPr>
          <w:rFonts w:hint="cs"/>
          <w:rtl/>
        </w:rPr>
        <w:t>ל</w:t>
      </w:r>
      <w:r>
        <w:rPr>
          <w:rtl/>
        </w:rPr>
        <w:t xml:space="preserve">ציין כי במצב החוקי הנהוג </w:t>
      </w:r>
      <w:r>
        <w:rPr>
          <w:rFonts w:hint="cs"/>
          <w:rtl/>
        </w:rPr>
        <w:t>ע</w:t>
      </w:r>
      <w:r>
        <w:rPr>
          <w:rtl/>
        </w:rPr>
        <w:t xml:space="preserve">תה ישנה </w:t>
      </w:r>
      <w:r>
        <w:rPr>
          <w:rFonts w:hint="cs"/>
          <w:rtl/>
        </w:rPr>
        <w:t xml:space="preserve">סמכות </w:t>
      </w:r>
      <w:r>
        <w:rPr>
          <w:rtl/>
        </w:rPr>
        <w:t>בהוראת חוק הביטוח הלאומי</w:t>
      </w:r>
      <w:r>
        <w:rPr>
          <w:rFonts w:hint="cs"/>
          <w:rtl/>
        </w:rPr>
        <w:t>,</w:t>
      </w:r>
      <w:r>
        <w:rPr>
          <w:rtl/>
        </w:rPr>
        <w:t xml:space="preserve"> התשנ"ה</w:t>
      </w:r>
      <w:r>
        <w:rPr>
          <w:rFonts w:hint="cs"/>
          <w:rtl/>
        </w:rPr>
        <w:t>–</w:t>
      </w:r>
      <w:r>
        <w:rPr>
          <w:rtl/>
        </w:rPr>
        <w:t>1995</w:t>
      </w:r>
      <w:r>
        <w:rPr>
          <w:rFonts w:hint="cs"/>
          <w:rtl/>
        </w:rPr>
        <w:t xml:space="preserve">, </w:t>
      </w:r>
      <w:r>
        <w:rPr>
          <w:rtl/>
        </w:rPr>
        <w:t xml:space="preserve">לשלול קצבאות במקרים </w:t>
      </w:r>
      <w:r>
        <w:rPr>
          <w:rFonts w:hint="cs"/>
          <w:rtl/>
        </w:rPr>
        <w:t>ו</w:t>
      </w:r>
      <w:r>
        <w:rPr>
          <w:rtl/>
        </w:rPr>
        <w:t>בתנאים הקבועים בו</w:t>
      </w:r>
      <w:r w:rsidR="00C53D2A">
        <w:rPr>
          <w:rFonts w:hint="cs"/>
          <w:rtl/>
        </w:rPr>
        <w:t>,</w:t>
      </w:r>
      <w:r>
        <w:rPr>
          <w:rtl/>
        </w:rPr>
        <w:t xml:space="preserve"> אולם זאת</w:t>
      </w:r>
      <w:r>
        <w:rPr>
          <w:rFonts w:hint="cs"/>
          <w:rtl/>
        </w:rPr>
        <w:t>,</w:t>
      </w:r>
      <w:r>
        <w:rPr>
          <w:rtl/>
        </w:rPr>
        <w:t xml:space="preserve"> ללא קשר לתשלום </w:t>
      </w:r>
      <w:r>
        <w:rPr>
          <w:rFonts w:hint="cs"/>
          <w:rtl/>
        </w:rPr>
        <w:t xml:space="preserve">המבוצע </w:t>
      </w:r>
      <w:bookmarkStart w:id="17317" w:name="_ETM_Q60_662000"/>
      <w:bookmarkEnd w:id="17317"/>
      <w:r>
        <w:rPr>
          <w:rFonts w:hint="cs"/>
          <w:rtl/>
        </w:rPr>
        <w:t>מאת הרשות בעד ב</w:t>
      </w:r>
      <w:r>
        <w:rPr>
          <w:rtl/>
        </w:rPr>
        <w:t>יצוע מעשה טרור</w:t>
      </w:r>
      <w:r>
        <w:rPr>
          <w:rFonts w:hint="cs"/>
          <w:rtl/>
        </w:rPr>
        <w:t>.</w:t>
      </w:r>
      <w:r>
        <w:rPr>
          <w:rtl/>
        </w:rPr>
        <w:t xml:space="preserve"> בסעיף 325 ל</w:t>
      </w:r>
      <w:r>
        <w:rPr>
          <w:rFonts w:hint="cs"/>
          <w:rtl/>
        </w:rPr>
        <w:t>חוק</w:t>
      </w:r>
      <w:r>
        <w:rPr>
          <w:rtl/>
        </w:rPr>
        <w:t xml:space="preserve"> הביטוח הלאומי ישנה סמכות לשלול קצבה לילד</w:t>
      </w:r>
      <w:r>
        <w:rPr>
          <w:rFonts w:hint="cs"/>
          <w:rtl/>
        </w:rPr>
        <w:t>,</w:t>
      </w:r>
      <w:r>
        <w:rPr>
          <w:rtl/>
        </w:rPr>
        <w:t xml:space="preserve"> אפילו לילד</w:t>
      </w:r>
      <w:r>
        <w:rPr>
          <w:rFonts w:hint="cs"/>
          <w:rtl/>
        </w:rPr>
        <w:t xml:space="preserve">, אשר הורשע </w:t>
      </w:r>
      <w:r>
        <w:rPr>
          <w:rtl/>
        </w:rPr>
        <w:t>בעבירות ביטחון</w:t>
      </w:r>
      <w:r>
        <w:rPr>
          <w:rFonts w:hint="cs"/>
          <w:rtl/>
        </w:rPr>
        <w:t>,</w:t>
      </w:r>
      <w:r>
        <w:rPr>
          <w:rtl/>
        </w:rPr>
        <w:t xml:space="preserve"> ובסעיף 326 לחוק הביטוח הלאומי יש</w:t>
      </w:r>
      <w:r>
        <w:rPr>
          <w:rFonts w:hint="cs"/>
          <w:rtl/>
        </w:rPr>
        <w:t>נה</w:t>
      </w:r>
      <w:r>
        <w:rPr>
          <w:rtl/>
        </w:rPr>
        <w:t xml:space="preserve"> </w:t>
      </w:r>
      <w:r>
        <w:rPr>
          <w:rFonts w:hint="cs"/>
          <w:rtl/>
        </w:rPr>
        <w:t>סמכות לשלול ק</w:t>
      </w:r>
      <w:bookmarkStart w:id="17318" w:name="_ETM_Q60_685000"/>
      <w:bookmarkEnd w:id="17318"/>
      <w:r>
        <w:rPr>
          <w:rFonts w:hint="cs"/>
          <w:rtl/>
        </w:rPr>
        <w:t>צבאות בשל ביצוע פשע או בשל ביצוע עבירות ביטחון</w:t>
      </w:r>
      <w:bookmarkStart w:id="17319" w:name="_ETM_Q60_688000"/>
      <w:bookmarkEnd w:id="17319"/>
      <w:r>
        <w:rPr>
          <w:rFonts w:hint="cs"/>
          <w:rtl/>
        </w:rPr>
        <w:t xml:space="preserve"> או מעשה טרור. </w:t>
      </w:r>
    </w:p>
    <w:p w:rsidR="00BD7FB7" w:rsidRDefault="00BD7FB7" w:rsidP="00655C0C">
      <w:pPr>
        <w:rPr>
          <w:rtl/>
        </w:rPr>
      </w:pPr>
    </w:p>
    <w:p w:rsidR="00BD7FB7" w:rsidRDefault="00BD7FB7" w:rsidP="00DD1E64">
      <w:pPr>
        <w:rPr>
          <w:rtl/>
          <w:lang w:eastAsia="he-IL"/>
        </w:rPr>
      </w:pPr>
      <w:bookmarkStart w:id="17320" w:name="_ETM_Q60_691000"/>
      <w:bookmarkEnd w:id="17320"/>
      <w:r>
        <w:rPr>
          <w:rFonts w:hint="cs"/>
          <w:rtl/>
        </w:rPr>
        <w:t xml:space="preserve">אבל </w:t>
      </w:r>
      <w:r>
        <w:rPr>
          <w:rFonts w:hint="eastAsia"/>
          <w:rtl/>
        </w:rPr>
        <w:t xml:space="preserve">– </w:t>
      </w:r>
      <w:r>
        <w:rPr>
          <w:rFonts w:hint="cs"/>
          <w:rtl/>
        </w:rPr>
        <w:t xml:space="preserve">וזה ההבדל </w:t>
      </w:r>
      <w:r>
        <w:rPr>
          <w:rFonts w:hint="eastAsia"/>
          <w:rtl/>
        </w:rPr>
        <w:t xml:space="preserve">– </w:t>
      </w:r>
      <w:r>
        <w:rPr>
          <w:rFonts w:hint="cs"/>
          <w:rtl/>
        </w:rPr>
        <w:t xml:space="preserve">לגבי שלילת קצבאותיו של </w:t>
      </w:r>
      <w:bookmarkStart w:id="17321" w:name="_ETM_Q60_695000"/>
      <w:bookmarkEnd w:id="17321"/>
      <w:r>
        <w:rPr>
          <w:rFonts w:hint="cs"/>
          <w:rtl/>
        </w:rPr>
        <w:t>בן משפחה קובעות הוראות חוק הביטוח הלאומי כי בשל ביצוע</w:t>
      </w:r>
      <w:bookmarkStart w:id="17322" w:name="_ETM_Q60_700000"/>
      <w:bookmarkEnd w:id="17322"/>
      <w:r>
        <w:rPr>
          <w:rFonts w:hint="cs"/>
          <w:rtl/>
        </w:rPr>
        <w:t xml:space="preserve"> מעשה טרור, תישלל זכאות בני משפחתו של המפגע לקצבאות הנובעות</w:t>
      </w:r>
      <w:bookmarkStart w:id="17323" w:name="_ETM_Q60_706000"/>
      <w:bookmarkEnd w:id="17323"/>
      <w:r>
        <w:rPr>
          <w:rFonts w:hint="cs"/>
          <w:rtl/>
        </w:rPr>
        <w:t xml:space="preserve"> מפטירתו, לדוגמה, קצבת שא</w:t>
      </w:r>
      <w:r w:rsidR="00C53D2A">
        <w:rPr>
          <w:rFonts w:hint="cs"/>
          <w:rtl/>
        </w:rPr>
        <w:t>י</w:t>
      </w:r>
      <w:r>
        <w:rPr>
          <w:rFonts w:hint="cs"/>
          <w:rtl/>
        </w:rPr>
        <w:t xml:space="preserve">רים. לא תישללנה </w:t>
      </w:r>
      <w:r>
        <w:rPr>
          <w:rtl/>
        </w:rPr>
        <w:t>–</w:t>
      </w:r>
      <w:r>
        <w:rPr>
          <w:rFonts w:hint="cs"/>
          <w:rtl/>
        </w:rPr>
        <w:t xml:space="preserve"> וזה החוק </w:t>
      </w:r>
      <w:r>
        <w:rPr>
          <w:rtl/>
        </w:rPr>
        <w:t>–</w:t>
      </w:r>
      <w:r>
        <w:rPr>
          <w:rFonts w:hint="cs"/>
          <w:rtl/>
        </w:rPr>
        <w:t xml:space="preserve"> </w:t>
      </w:r>
      <w:bookmarkStart w:id="17324" w:name="_ETM_Q60_709000"/>
      <w:bookmarkEnd w:id="17324"/>
      <w:r>
        <w:rPr>
          <w:rFonts w:hint="cs"/>
          <w:rtl/>
        </w:rPr>
        <w:t xml:space="preserve">לא תישללנה זכויות של בן משפחה הזכאי מכוח עצמו, למשל </w:t>
      </w:r>
      <w:bookmarkStart w:id="17325" w:name="_ETM_Q60_720000"/>
      <w:bookmarkEnd w:id="17325"/>
      <w:r>
        <w:rPr>
          <w:rFonts w:hint="cs"/>
          <w:rtl/>
        </w:rPr>
        <w:t xml:space="preserve">ילד נכה, </w:t>
      </w:r>
      <w:bookmarkStart w:id="17326" w:name="_ETM_Q60_725745"/>
      <w:bookmarkEnd w:id="17326"/>
      <w:r>
        <w:rPr>
          <w:rFonts w:hint="cs"/>
          <w:rtl/>
        </w:rPr>
        <w:t>ילד נכה. מנגד, ההצעה דנן מבקשת לקבוע כי אם</w:t>
      </w:r>
      <w:bookmarkStart w:id="17327" w:name="_ETM_Q60_723000"/>
      <w:bookmarkEnd w:id="17327"/>
      <w:r>
        <w:rPr>
          <w:rFonts w:hint="cs"/>
          <w:rtl/>
        </w:rPr>
        <w:t xml:space="preserve"> היה פעיל הטרור הורה לילד קטין, תוקפא כל קצבה המשולמת עבור הילד או לזכותו, וכך גם קצבאות של בני זוג </w:t>
      </w:r>
      <w:bookmarkStart w:id="17328" w:name="_ETM_Q60_734000"/>
      <w:bookmarkEnd w:id="17328"/>
      <w:r>
        <w:rPr>
          <w:rFonts w:hint="cs"/>
          <w:rtl/>
        </w:rPr>
        <w:t xml:space="preserve">ושל ילדים ושל הורים. </w:t>
      </w:r>
      <w:bookmarkStart w:id="17329" w:name="TOR_Q61"/>
      <w:bookmarkEnd w:id="17329"/>
      <w:r>
        <w:rPr>
          <w:rFonts w:hint="cs"/>
          <w:rtl/>
          <w:lang w:eastAsia="he-IL"/>
        </w:rPr>
        <w:t xml:space="preserve">השלילה הזאת, מיקי, היא מעשה משפטי מאוד מאוד מורכב. לשם השלמת התמונה, אני מציין בפניך כי במקרים המתאימים, שבהם התקבל מידע מהרשויות השונות </w:t>
      </w:r>
      <w:r w:rsidR="00C53D2A">
        <w:rPr>
          <w:rFonts w:hint="cs"/>
          <w:rtl/>
          <w:lang w:eastAsia="he-IL"/>
        </w:rPr>
        <w:t xml:space="preserve">על </w:t>
      </w:r>
      <w:r>
        <w:rPr>
          <w:rFonts w:hint="cs"/>
          <w:rtl/>
          <w:lang w:eastAsia="he-IL"/>
        </w:rPr>
        <w:t xml:space="preserve">אודות תשלום משכורות </w:t>
      </w:r>
      <w:bookmarkStart w:id="17330" w:name="_ETM_Q61_159560"/>
      <w:bookmarkEnd w:id="17330"/>
      <w:r>
        <w:rPr>
          <w:rFonts w:hint="cs"/>
          <w:rtl/>
          <w:lang w:eastAsia="he-IL"/>
        </w:rPr>
        <w:t xml:space="preserve">למשפחות מחבלים </w:t>
      </w:r>
      <w:r>
        <w:rPr>
          <w:rtl/>
          <w:lang w:eastAsia="he-IL"/>
        </w:rPr>
        <w:t>–</w:t>
      </w:r>
      <w:r>
        <w:rPr>
          <w:rFonts w:hint="cs"/>
          <w:rtl/>
          <w:lang w:eastAsia="he-IL"/>
        </w:rPr>
        <w:t xml:space="preserve"> ההכנסה הזאת מקוזזת גם מהקצבאות של הילדים. </w:t>
      </w:r>
    </w:p>
    <w:p w:rsidR="00BD7FB7" w:rsidRDefault="00BD7FB7" w:rsidP="00655C0C">
      <w:pPr>
        <w:rPr>
          <w:rtl/>
          <w:lang w:eastAsia="he-IL"/>
        </w:rPr>
      </w:pPr>
      <w:bookmarkStart w:id="17331" w:name="_ETM_Q61_169285"/>
      <w:bookmarkStart w:id="17332" w:name="_ETM_Q61_169456"/>
      <w:bookmarkEnd w:id="17331"/>
      <w:bookmarkEnd w:id="17332"/>
    </w:p>
    <w:p w:rsidR="00BD7FB7" w:rsidRDefault="00BD7FB7" w:rsidP="00655C0C">
      <w:pPr>
        <w:rPr>
          <w:rtl/>
          <w:lang w:eastAsia="he-IL"/>
        </w:rPr>
      </w:pPr>
      <w:r>
        <w:rPr>
          <w:rFonts w:hint="cs"/>
          <w:rtl/>
          <w:lang w:eastAsia="he-IL"/>
        </w:rPr>
        <w:t xml:space="preserve">אני רק רוצה להזכיר, וחשוב להזכיר לכל יושבי הבית </w:t>
      </w:r>
      <w:bookmarkStart w:id="17333" w:name="_ETM_Q61_172965"/>
      <w:bookmarkEnd w:id="17333"/>
      <w:r>
        <w:rPr>
          <w:rFonts w:hint="cs"/>
          <w:rtl/>
          <w:lang w:eastAsia="he-IL"/>
        </w:rPr>
        <w:t xml:space="preserve">הזה </w:t>
      </w:r>
      <w:r w:rsidR="00F70AA4">
        <w:rPr>
          <w:rFonts w:hint="cs"/>
          <w:rtl/>
          <w:lang w:eastAsia="he-IL"/>
        </w:rPr>
        <w:t>– – –</w:t>
      </w:r>
    </w:p>
    <w:p w:rsidR="00BD7FB7" w:rsidRDefault="00BD7FB7" w:rsidP="00655C0C">
      <w:pPr>
        <w:rPr>
          <w:rtl/>
          <w:lang w:eastAsia="he-IL"/>
        </w:rPr>
      </w:pPr>
      <w:bookmarkStart w:id="17334" w:name="_ETM_Q61_171240"/>
      <w:bookmarkStart w:id="17335" w:name="_ETM_Q61_171385"/>
      <w:bookmarkEnd w:id="17334"/>
      <w:bookmarkEnd w:id="17335"/>
    </w:p>
    <w:p w:rsidR="00BD7FB7" w:rsidRDefault="00BD7FB7" w:rsidP="00655C0C">
      <w:pPr>
        <w:pStyle w:val="af8"/>
        <w:rPr>
          <w:rtl/>
        </w:rPr>
      </w:pPr>
      <w:bookmarkStart w:id="17336" w:name="ET_interruption_4643_9"/>
      <w:r w:rsidRPr="00831998">
        <w:rPr>
          <w:rStyle w:val="TagStyle"/>
          <w:rtl/>
        </w:rPr>
        <w:t xml:space="preserve"> &lt;&lt; קריאה &gt;&gt;</w:t>
      </w:r>
      <w:r w:rsidRPr="00D2070D">
        <w:rPr>
          <w:rStyle w:val="TagStyle"/>
          <w:rtl/>
        </w:rPr>
        <w:t xml:space="preserve"> </w:t>
      </w:r>
      <w:r>
        <w:rPr>
          <w:rtl/>
        </w:rPr>
        <w:t>חיים כץ (הליכוד):</w:t>
      </w:r>
      <w:r w:rsidRPr="00D2070D">
        <w:rPr>
          <w:rStyle w:val="TagStyle"/>
          <w:rtl/>
        </w:rPr>
        <w:t xml:space="preserve"> </w:t>
      </w:r>
      <w:r w:rsidRPr="00831998">
        <w:rPr>
          <w:rStyle w:val="TagStyle"/>
          <w:rtl/>
        </w:rPr>
        <w:t>&lt;&lt; קריאה &gt;&gt;</w:t>
      </w:r>
      <w:r>
        <w:rPr>
          <w:rtl/>
        </w:rPr>
        <w:t xml:space="preserve">  </w:t>
      </w:r>
      <w:bookmarkEnd w:id="17336"/>
    </w:p>
    <w:p w:rsidR="00BD7FB7" w:rsidRDefault="00BD7FB7" w:rsidP="00FE191E">
      <w:pPr>
        <w:rPr>
          <w:rtl/>
          <w:lang w:eastAsia="he-IL"/>
        </w:rPr>
      </w:pPr>
    </w:p>
    <w:p w:rsidR="00BD7FB7" w:rsidRDefault="00BD7FB7" w:rsidP="00655C0C">
      <w:pPr>
        <w:rPr>
          <w:rtl/>
          <w:lang w:eastAsia="he-IL"/>
        </w:rPr>
      </w:pPr>
      <w:bookmarkStart w:id="17337" w:name="_ETM_Q61_174380"/>
      <w:bookmarkStart w:id="17338" w:name="_ETM_Q61_174620"/>
      <w:bookmarkStart w:id="17339" w:name="_ETM_Q61_174694"/>
      <w:bookmarkEnd w:id="17337"/>
      <w:bookmarkEnd w:id="17338"/>
      <w:bookmarkEnd w:id="17339"/>
      <w:r>
        <w:rPr>
          <w:rFonts w:hint="cs"/>
          <w:rtl/>
          <w:lang w:eastAsia="he-IL"/>
        </w:rPr>
        <w:t xml:space="preserve">שאלה, שאלה. </w:t>
      </w:r>
    </w:p>
    <w:p w:rsidR="00BD7FB7" w:rsidRDefault="00BD7FB7" w:rsidP="00655C0C">
      <w:pPr>
        <w:rPr>
          <w:rtl/>
          <w:lang w:eastAsia="he-IL"/>
        </w:rPr>
      </w:pPr>
    </w:p>
    <w:p w:rsidR="00BD7FB7" w:rsidRDefault="00BD7FB7" w:rsidP="00655C0C">
      <w:pPr>
        <w:pStyle w:val="-"/>
        <w:rPr>
          <w:rtl/>
        </w:rPr>
      </w:pPr>
      <w:bookmarkStart w:id="17340" w:name="ET_speakercontinue_6202_11"/>
      <w:r w:rsidRPr="00831998">
        <w:rPr>
          <w:rStyle w:val="TagStyle"/>
          <w:rtl/>
        </w:rPr>
        <w:t xml:space="preserve"> &lt;&lt; דובר_המשך &gt;&gt;</w:t>
      </w:r>
      <w:r w:rsidRPr="00D2070D">
        <w:rPr>
          <w:rStyle w:val="TagStyle"/>
          <w:rtl/>
        </w:rPr>
        <w:t xml:space="preserve"> </w:t>
      </w:r>
      <w:r>
        <w:rPr>
          <w:rtl/>
        </w:rPr>
        <w:t>שר העבודה, הרווחה והשירותים החברתיים מאיר כהן:</w:t>
      </w:r>
      <w:r w:rsidRPr="00D2070D">
        <w:rPr>
          <w:rStyle w:val="TagStyle"/>
          <w:rtl/>
        </w:rPr>
        <w:t xml:space="preserve"> </w:t>
      </w:r>
      <w:r w:rsidRPr="00831998">
        <w:rPr>
          <w:rStyle w:val="TagStyle"/>
          <w:rtl/>
        </w:rPr>
        <w:t>&lt;&lt; דובר_המשך &gt;&gt;</w:t>
      </w:r>
      <w:r>
        <w:rPr>
          <w:rtl/>
        </w:rPr>
        <w:t xml:space="preserve">  </w:t>
      </w:r>
      <w:bookmarkEnd w:id="17340"/>
    </w:p>
    <w:p w:rsidR="00BD7FB7" w:rsidRDefault="00BD7FB7" w:rsidP="00655C0C">
      <w:pPr>
        <w:rPr>
          <w:rtl/>
          <w:lang w:eastAsia="he-IL"/>
        </w:rPr>
      </w:pPr>
    </w:p>
    <w:p w:rsidR="00BD7FB7" w:rsidRDefault="00BD7FB7" w:rsidP="00655C0C">
      <w:pPr>
        <w:rPr>
          <w:rtl/>
          <w:lang w:eastAsia="he-IL"/>
        </w:rPr>
      </w:pPr>
      <w:r>
        <w:rPr>
          <w:rFonts w:hint="cs"/>
          <w:rtl/>
          <w:lang w:eastAsia="he-IL"/>
        </w:rPr>
        <w:t>שנייה, שנייה. חיימ</w:t>
      </w:r>
      <w:bookmarkStart w:id="17341" w:name="_ETM_Q61_172698"/>
      <w:bookmarkEnd w:id="17341"/>
      <w:r>
        <w:rPr>
          <w:rFonts w:hint="cs"/>
          <w:rtl/>
          <w:lang w:eastAsia="he-IL"/>
        </w:rPr>
        <w:t xml:space="preserve">ק'ה, בסוף תשאל אותי. אני אענה </w:t>
      </w:r>
      <w:bookmarkStart w:id="17342" w:name="_ETM_Q61_178371"/>
      <w:bookmarkEnd w:id="17342"/>
      <w:r>
        <w:rPr>
          <w:rFonts w:hint="cs"/>
          <w:rtl/>
          <w:lang w:eastAsia="he-IL"/>
        </w:rPr>
        <w:t xml:space="preserve">לך. </w:t>
      </w:r>
    </w:p>
    <w:p w:rsidR="00BD7FB7" w:rsidRDefault="00BD7FB7" w:rsidP="00655C0C">
      <w:pPr>
        <w:rPr>
          <w:rtl/>
          <w:lang w:eastAsia="he-IL"/>
        </w:rPr>
      </w:pPr>
      <w:bookmarkStart w:id="17343" w:name="_ETM_Q61_179322"/>
      <w:bookmarkStart w:id="17344" w:name="_ETM_Q61_179451"/>
      <w:bookmarkEnd w:id="17343"/>
      <w:bookmarkEnd w:id="17344"/>
    </w:p>
    <w:p w:rsidR="00C53D2A" w:rsidRDefault="00BD7FB7" w:rsidP="00C53D2A">
      <w:pPr>
        <w:rPr>
          <w:rtl/>
          <w:lang w:eastAsia="he-IL"/>
        </w:rPr>
      </w:pPr>
      <w:bookmarkStart w:id="17345" w:name="_ETM_Q61_179496"/>
      <w:bookmarkStart w:id="17346" w:name="_ETM_Q61_179573"/>
      <w:bookmarkEnd w:id="17345"/>
      <w:bookmarkEnd w:id="17346"/>
      <w:r>
        <w:rPr>
          <w:rFonts w:hint="cs"/>
          <w:rtl/>
          <w:lang w:eastAsia="he-IL"/>
        </w:rPr>
        <w:t xml:space="preserve">חשוב </w:t>
      </w:r>
      <w:bookmarkStart w:id="17347" w:name="_ETM_Q61_177025"/>
      <w:bookmarkStart w:id="17348" w:name="_ETM_Q61_176593"/>
      <w:bookmarkStart w:id="17349" w:name="_ETM_Q61_176685"/>
      <w:bookmarkStart w:id="17350" w:name="_ETM_Q61_176737"/>
      <w:bookmarkStart w:id="17351" w:name="_ETM_Q61_176843"/>
      <w:bookmarkEnd w:id="17347"/>
      <w:bookmarkEnd w:id="17348"/>
      <w:bookmarkEnd w:id="17349"/>
      <w:bookmarkEnd w:id="17350"/>
      <w:bookmarkEnd w:id="17351"/>
      <w:r>
        <w:rPr>
          <w:rFonts w:hint="cs"/>
          <w:rtl/>
          <w:lang w:eastAsia="he-IL"/>
        </w:rPr>
        <w:t xml:space="preserve">לציין שיש עכשיו עתירה הממתינה לפסק דין אשר הוגשה לבית המשפט העליון בעניין </w:t>
      </w:r>
      <w:bookmarkStart w:id="17352" w:name="_ETM_Q61_185177"/>
      <w:bookmarkEnd w:id="17352"/>
      <w:r>
        <w:rPr>
          <w:rFonts w:hint="cs"/>
          <w:rtl/>
          <w:lang w:eastAsia="he-IL"/>
        </w:rPr>
        <w:t xml:space="preserve">סעיף 325 </w:t>
      </w:r>
      <w:r>
        <w:rPr>
          <w:rtl/>
          <w:lang w:eastAsia="he-IL"/>
        </w:rPr>
        <w:t>–</w:t>
      </w:r>
      <w:r>
        <w:rPr>
          <w:rFonts w:hint="cs"/>
          <w:rtl/>
          <w:lang w:eastAsia="he-IL"/>
        </w:rPr>
        <w:t xml:space="preserve"> מה שהבהרתי </w:t>
      </w:r>
      <w:r>
        <w:rPr>
          <w:rtl/>
          <w:lang w:eastAsia="he-IL"/>
        </w:rPr>
        <w:t>–</w:t>
      </w:r>
      <w:r>
        <w:rPr>
          <w:rFonts w:hint="cs"/>
          <w:rtl/>
          <w:lang w:eastAsia="he-IL"/>
        </w:rPr>
        <w:t xml:space="preserve"> </w:t>
      </w:r>
      <w:bookmarkStart w:id="17353" w:name="_ETM_Q61_189339"/>
      <w:bookmarkEnd w:id="17353"/>
      <w:r>
        <w:rPr>
          <w:rFonts w:hint="cs"/>
          <w:rtl/>
          <w:lang w:eastAsia="he-IL"/>
        </w:rPr>
        <w:t xml:space="preserve">לחוק הביטוח הלאומי, הבג"ץ של עדאלה. במסגרתה הסכימו שרי הרווחה והמשפטים לשעבר </w:t>
      </w:r>
      <w:r>
        <w:rPr>
          <w:rtl/>
          <w:lang w:eastAsia="he-IL"/>
        </w:rPr>
        <w:t>–</w:t>
      </w:r>
      <w:r>
        <w:rPr>
          <w:rFonts w:hint="cs"/>
          <w:rtl/>
          <w:lang w:eastAsia="he-IL"/>
        </w:rPr>
        <w:t xml:space="preserve"> הם לא מהממשלה </w:t>
      </w:r>
      <w:bookmarkStart w:id="17354" w:name="_ETM_Q61_200651"/>
      <w:bookmarkEnd w:id="17354"/>
      <w:r>
        <w:rPr>
          <w:rFonts w:hint="cs"/>
          <w:rtl/>
          <w:lang w:eastAsia="he-IL"/>
        </w:rPr>
        <w:t xml:space="preserve">הזאת, לשעבר </w:t>
      </w:r>
      <w:r>
        <w:rPr>
          <w:rtl/>
          <w:lang w:eastAsia="he-IL"/>
        </w:rPr>
        <w:t>–</w:t>
      </w:r>
      <w:r>
        <w:rPr>
          <w:rFonts w:hint="cs"/>
          <w:rtl/>
          <w:lang w:eastAsia="he-IL"/>
        </w:rPr>
        <w:t xml:space="preserve"> הסכימו השרים לתקן את הוראות החוק כך שתצומצם האפשרות לשלילת זכויותיו של קטין שביצע עבירות ביטחון </w:t>
      </w:r>
      <w:bookmarkStart w:id="17355" w:name="_ETM_Q61_210879"/>
      <w:bookmarkEnd w:id="17355"/>
      <w:r w:rsidR="00C53D2A">
        <w:rPr>
          <w:rFonts w:hint="eastAsia"/>
          <w:rtl/>
          <w:lang w:eastAsia="he-IL"/>
        </w:rPr>
        <w:t xml:space="preserve">– </w:t>
      </w:r>
      <w:r>
        <w:rPr>
          <w:rFonts w:hint="cs"/>
          <w:rtl/>
          <w:lang w:eastAsia="he-IL"/>
        </w:rPr>
        <w:t xml:space="preserve">עבירה מתוך מניע לאומני או בזיקה לפעילות טרור </w:t>
      </w:r>
      <w:r w:rsidR="00C53D2A">
        <w:rPr>
          <w:rFonts w:hint="eastAsia"/>
          <w:rtl/>
          <w:lang w:eastAsia="he-IL"/>
        </w:rPr>
        <w:t xml:space="preserve">– </w:t>
      </w:r>
      <w:r>
        <w:rPr>
          <w:rFonts w:hint="cs"/>
          <w:rtl/>
          <w:lang w:eastAsia="he-IL"/>
        </w:rPr>
        <w:t xml:space="preserve">וכי שלילה כאמור תתבסס על תביעות </w:t>
      </w:r>
      <w:bookmarkStart w:id="17356" w:name="_ETM_Q61_218640"/>
      <w:bookmarkEnd w:id="17356"/>
      <w:r>
        <w:rPr>
          <w:rFonts w:hint="cs"/>
          <w:rtl/>
          <w:lang w:eastAsia="he-IL"/>
        </w:rPr>
        <w:t xml:space="preserve">משפטיות בדבר המניע לפעולה. </w:t>
      </w:r>
      <w:bookmarkStart w:id="17357" w:name="_ETM_Q61_221456"/>
      <w:bookmarkStart w:id="17358" w:name="_ETM_Q61_221570"/>
      <w:bookmarkStart w:id="17359" w:name="_ETM_Q61_221611"/>
      <w:bookmarkEnd w:id="17357"/>
      <w:bookmarkEnd w:id="17358"/>
      <w:bookmarkEnd w:id="17359"/>
      <w:r>
        <w:rPr>
          <w:rFonts w:hint="cs"/>
          <w:rtl/>
          <w:lang w:eastAsia="he-IL"/>
        </w:rPr>
        <w:t>א</w:t>
      </w:r>
      <w:bookmarkStart w:id="17360" w:name="_ETM_Q61_221704"/>
      <w:bookmarkEnd w:id="17360"/>
      <w:r>
        <w:rPr>
          <w:rFonts w:hint="cs"/>
          <w:rtl/>
          <w:lang w:eastAsia="he-IL"/>
        </w:rPr>
        <w:t>ז אתה רואה, מיקי</w:t>
      </w:r>
      <w:r w:rsidR="00C53D2A">
        <w:rPr>
          <w:rFonts w:hint="cs"/>
          <w:rtl/>
          <w:lang w:eastAsia="he-IL"/>
        </w:rPr>
        <w:t>,</w:t>
      </w:r>
      <w:r>
        <w:rPr>
          <w:rFonts w:hint="cs"/>
          <w:rtl/>
          <w:lang w:eastAsia="he-IL"/>
        </w:rPr>
        <w:t xml:space="preserve"> שר משפטים </w:t>
      </w:r>
      <w:bookmarkStart w:id="17361" w:name="_ETM_Q61_224562"/>
      <w:bookmarkEnd w:id="17361"/>
      <w:r>
        <w:rPr>
          <w:rFonts w:hint="cs"/>
          <w:rtl/>
          <w:lang w:eastAsia="he-IL"/>
        </w:rPr>
        <w:t xml:space="preserve">לשעבר, שר רווחה לשעבר, לא אנחנו, הגיבו לבג"ץ ואמרו שהם </w:t>
      </w:r>
      <w:bookmarkStart w:id="17362" w:name="_ETM_Q61_229997"/>
      <w:bookmarkEnd w:id="17362"/>
      <w:r>
        <w:rPr>
          <w:rFonts w:hint="cs"/>
          <w:rtl/>
          <w:lang w:eastAsia="he-IL"/>
        </w:rPr>
        <w:t xml:space="preserve">יצמצמו את האפשרות של למנוע קצבאות. </w:t>
      </w:r>
    </w:p>
    <w:p w:rsidR="00C53D2A" w:rsidRDefault="00C53D2A" w:rsidP="00C53D2A">
      <w:pPr>
        <w:rPr>
          <w:rtl/>
          <w:lang w:eastAsia="he-IL"/>
        </w:rPr>
      </w:pPr>
    </w:p>
    <w:p w:rsidR="00BD7FB7" w:rsidRDefault="00BD7FB7" w:rsidP="00C53D2A">
      <w:pPr>
        <w:rPr>
          <w:rtl/>
          <w:lang w:eastAsia="he-IL"/>
        </w:rPr>
      </w:pPr>
      <w:r>
        <w:rPr>
          <w:rFonts w:hint="cs"/>
          <w:rtl/>
          <w:lang w:eastAsia="he-IL"/>
        </w:rPr>
        <w:t xml:space="preserve">בכל מקרה, אני אומר </w:t>
      </w:r>
      <w:bookmarkStart w:id="17363" w:name="_ETM_Q61_235632"/>
      <w:bookmarkEnd w:id="17363"/>
      <w:r>
        <w:rPr>
          <w:rFonts w:hint="cs"/>
          <w:rtl/>
          <w:lang w:eastAsia="he-IL"/>
        </w:rPr>
        <w:t>לך שיש מקום, בוודאי, לדון בהצעת החוק שלך. הממשלה</w:t>
      </w:r>
      <w:bookmarkStart w:id="17364" w:name="_ETM_Q61_240948"/>
      <w:bookmarkEnd w:id="17364"/>
      <w:r>
        <w:rPr>
          <w:rFonts w:hint="cs"/>
          <w:rtl/>
          <w:lang w:eastAsia="he-IL"/>
        </w:rPr>
        <w:t xml:space="preserve"> בוועדת השרים החליטה להתנגד, בגלל שהם מבקשים להגיש את </w:t>
      </w:r>
      <w:bookmarkStart w:id="17365" w:name="_ETM_Q61_245825"/>
      <w:bookmarkEnd w:id="17365"/>
      <w:r>
        <w:rPr>
          <w:rFonts w:hint="cs"/>
          <w:rtl/>
          <w:lang w:eastAsia="he-IL"/>
        </w:rPr>
        <w:t xml:space="preserve">זה כהצעה ממשלתית, אחרי דיון עם משרד המשפטים, ותוך </w:t>
      </w:r>
      <w:bookmarkStart w:id="17366" w:name="_ETM_Q61_253866"/>
      <w:bookmarkEnd w:id="17366"/>
      <w:r>
        <w:rPr>
          <w:rFonts w:hint="cs"/>
          <w:rtl/>
          <w:lang w:eastAsia="he-IL"/>
        </w:rPr>
        <w:t xml:space="preserve">התייחסות לפסיקה של בג"ץ. תודה רבה, אדוני. </w:t>
      </w:r>
    </w:p>
    <w:p w:rsidR="00BD7FB7" w:rsidRDefault="00BD7FB7" w:rsidP="00655C0C">
      <w:pPr>
        <w:rPr>
          <w:rtl/>
          <w:lang w:eastAsia="he-IL"/>
        </w:rPr>
      </w:pPr>
      <w:bookmarkStart w:id="17367" w:name="_ETM_Q61_257250"/>
      <w:bookmarkStart w:id="17368" w:name="_ETM_Q61_257328"/>
      <w:bookmarkEnd w:id="17367"/>
      <w:bookmarkEnd w:id="17368"/>
    </w:p>
    <w:p w:rsidR="00BD7FB7" w:rsidRDefault="00BD7FB7" w:rsidP="00655C0C">
      <w:pPr>
        <w:pStyle w:val="af9"/>
        <w:rPr>
          <w:rtl/>
        </w:rPr>
      </w:pPr>
      <w:r w:rsidRPr="00831998">
        <w:rPr>
          <w:rStyle w:val="TagStyle"/>
          <w:rtl/>
        </w:rPr>
        <w:t xml:space="preserve"> &lt;&lt; יור &gt;&gt;</w:t>
      </w:r>
      <w:r w:rsidRPr="00D2070D">
        <w:rPr>
          <w:rStyle w:val="TagStyle"/>
          <w:rtl/>
        </w:rPr>
        <w:t xml:space="preserve"> </w:t>
      </w:r>
      <w:r>
        <w:rPr>
          <w:rtl/>
        </w:rPr>
        <w:t>היו"ר מיקי לוי:</w:t>
      </w:r>
      <w:r w:rsidRPr="00D2070D">
        <w:rPr>
          <w:rStyle w:val="TagStyle"/>
          <w:rtl/>
        </w:rPr>
        <w:t xml:space="preserve"> </w:t>
      </w:r>
      <w:r w:rsidRPr="00831998">
        <w:rPr>
          <w:rStyle w:val="TagStyle"/>
          <w:rtl/>
        </w:rPr>
        <w:t>&lt;&lt; יור &gt;&gt;</w:t>
      </w:r>
      <w:r>
        <w:rPr>
          <w:rtl/>
        </w:rPr>
        <w:t xml:space="preserve">  </w:t>
      </w:r>
    </w:p>
    <w:p w:rsidR="00BD7FB7" w:rsidRDefault="00BD7FB7" w:rsidP="00FE191E">
      <w:pPr>
        <w:rPr>
          <w:rtl/>
          <w:lang w:eastAsia="he-IL"/>
        </w:rPr>
      </w:pPr>
    </w:p>
    <w:p w:rsidR="00BD7FB7" w:rsidRDefault="00BD7FB7" w:rsidP="00DD1E64">
      <w:pPr>
        <w:rPr>
          <w:rtl/>
          <w:lang w:eastAsia="he-IL"/>
        </w:rPr>
      </w:pPr>
      <w:bookmarkStart w:id="17369" w:name="_ETM_Q61_264112"/>
      <w:bookmarkEnd w:id="17369"/>
      <w:r>
        <w:rPr>
          <w:rFonts w:hint="cs"/>
          <w:rtl/>
          <w:lang w:eastAsia="he-IL"/>
        </w:rPr>
        <w:t xml:space="preserve">תודה </w:t>
      </w:r>
      <w:bookmarkStart w:id="17370" w:name="_ETM_Q61_264981"/>
      <w:bookmarkEnd w:id="17370"/>
      <w:r>
        <w:rPr>
          <w:rFonts w:hint="cs"/>
          <w:rtl/>
          <w:lang w:eastAsia="he-IL"/>
        </w:rPr>
        <w:t>רבה. חבר הכנסת זוהר, חבר הכנסת זוהר, אתה רוצה לעלות?</w:t>
      </w:r>
      <w:bookmarkStart w:id="17371" w:name="_ETM_Q61_280485"/>
      <w:bookmarkEnd w:id="17371"/>
      <w:r>
        <w:rPr>
          <w:rFonts w:hint="cs"/>
          <w:rtl/>
          <w:lang w:eastAsia="he-IL"/>
        </w:rPr>
        <w:t xml:space="preserve"> חבר הכנסת זוהר, רק תענה לי. בבקשה. </w:t>
      </w:r>
    </w:p>
    <w:p w:rsidR="00BD7FB7" w:rsidRDefault="00BD7FB7" w:rsidP="00655C0C">
      <w:pPr>
        <w:rPr>
          <w:rtl/>
          <w:lang w:eastAsia="he-IL"/>
        </w:rPr>
      </w:pPr>
      <w:bookmarkStart w:id="17372" w:name="_ETM_Q61_287308"/>
      <w:bookmarkStart w:id="17373" w:name="_ETM_Q61_287434"/>
      <w:bookmarkEnd w:id="17372"/>
      <w:bookmarkEnd w:id="17373"/>
    </w:p>
    <w:p w:rsidR="00BD7FB7" w:rsidRDefault="00BD7FB7" w:rsidP="00655C0C">
      <w:pPr>
        <w:pStyle w:val="a5"/>
        <w:rPr>
          <w:rtl/>
        </w:rPr>
      </w:pPr>
      <w:bookmarkStart w:id="17374" w:name="ET_speaker_5279_13"/>
      <w:r w:rsidRPr="00831998">
        <w:rPr>
          <w:rStyle w:val="TagStyle"/>
          <w:rtl/>
        </w:rPr>
        <w:t xml:space="preserve"> &lt;&lt; דובר &gt;&gt;</w:t>
      </w:r>
      <w:r w:rsidRPr="00D2070D">
        <w:rPr>
          <w:rStyle w:val="TagStyle"/>
          <w:rtl/>
        </w:rPr>
        <w:t xml:space="preserve"> </w:t>
      </w:r>
      <w:bookmarkStart w:id="17375" w:name="_Toc77613009"/>
      <w:bookmarkStart w:id="17376" w:name="_Toc77619041"/>
      <w:r>
        <w:rPr>
          <w:rtl/>
        </w:rPr>
        <w:t>מכלוף מיקי זוהר (הליכוד):</w:t>
      </w:r>
      <w:bookmarkEnd w:id="17375"/>
      <w:bookmarkEnd w:id="17376"/>
      <w:r w:rsidRPr="00D2070D">
        <w:rPr>
          <w:rStyle w:val="TagStyle"/>
          <w:rtl/>
        </w:rPr>
        <w:t xml:space="preserve"> </w:t>
      </w:r>
      <w:r w:rsidRPr="00831998">
        <w:rPr>
          <w:rStyle w:val="TagStyle"/>
          <w:rtl/>
        </w:rPr>
        <w:t>&lt;&lt; דובר &gt;&gt;</w:t>
      </w:r>
      <w:r>
        <w:rPr>
          <w:rtl/>
        </w:rPr>
        <w:t xml:space="preserve">  </w:t>
      </w:r>
      <w:bookmarkEnd w:id="17374"/>
    </w:p>
    <w:p w:rsidR="00BD7FB7" w:rsidRDefault="00BD7FB7" w:rsidP="00FE191E">
      <w:pPr>
        <w:rPr>
          <w:rtl/>
          <w:lang w:eastAsia="he-IL"/>
        </w:rPr>
      </w:pPr>
    </w:p>
    <w:p w:rsidR="00BD7FB7" w:rsidRDefault="00BD7FB7" w:rsidP="00887331">
      <w:pPr>
        <w:rPr>
          <w:rtl/>
          <w:lang w:eastAsia="he-IL"/>
        </w:rPr>
      </w:pPr>
      <w:bookmarkStart w:id="17377" w:name="_ETM_Q61_290883"/>
      <w:bookmarkStart w:id="17378" w:name="_ETM_Q61_291183"/>
      <w:bookmarkStart w:id="17379" w:name="_ETM_Q61_291245"/>
      <w:bookmarkEnd w:id="17377"/>
      <w:bookmarkEnd w:id="17378"/>
      <w:bookmarkEnd w:id="17379"/>
      <w:r>
        <w:rPr>
          <w:rFonts w:hint="cs"/>
          <w:rtl/>
          <w:lang w:eastAsia="he-IL"/>
        </w:rPr>
        <w:t xml:space="preserve">חברי הקואליציה, אתם </w:t>
      </w:r>
      <w:bookmarkStart w:id="17380" w:name="_ETM_Q61_298645"/>
      <w:bookmarkEnd w:id="17380"/>
      <w:r>
        <w:rPr>
          <w:rFonts w:hint="cs"/>
          <w:rtl/>
          <w:lang w:eastAsia="he-IL"/>
        </w:rPr>
        <w:t xml:space="preserve">מגויסים כולכם להצבעה. הגעתם במהירות ובזריזות. אמרו לכם שאתם צריכים </w:t>
      </w:r>
      <w:bookmarkStart w:id="17381" w:name="_ETM_Q61_303693"/>
      <w:bookmarkEnd w:id="17381"/>
      <w:r>
        <w:rPr>
          <w:rFonts w:hint="cs"/>
          <w:rtl/>
          <w:lang w:eastAsia="he-IL"/>
        </w:rPr>
        <w:t xml:space="preserve">להגיע מהר כדי להצביע. </w:t>
      </w:r>
      <w:bookmarkStart w:id="17382" w:name="_ETM_Q61_306397"/>
      <w:bookmarkStart w:id="17383" w:name="_ETM_Q61_306518"/>
      <w:bookmarkEnd w:id="17382"/>
      <w:bookmarkEnd w:id="17383"/>
      <w:r>
        <w:rPr>
          <w:rFonts w:hint="cs"/>
          <w:rtl/>
          <w:lang w:eastAsia="he-IL"/>
        </w:rPr>
        <w:t>א</w:t>
      </w:r>
      <w:bookmarkStart w:id="17384" w:name="_ETM_Q61_306632"/>
      <w:bookmarkStart w:id="17385" w:name="_ETM_Q61_306706"/>
      <w:bookmarkEnd w:id="17384"/>
      <w:bookmarkEnd w:id="17385"/>
      <w:r>
        <w:rPr>
          <w:rFonts w:hint="cs"/>
          <w:rtl/>
          <w:lang w:eastAsia="he-IL"/>
        </w:rPr>
        <w:t xml:space="preserve">ני לא בטוח שכולכם </w:t>
      </w:r>
      <w:bookmarkStart w:id="17386" w:name="_ETM_Q61_257385"/>
      <w:bookmarkStart w:id="17387" w:name="_ETM_Q61_257467"/>
      <w:bookmarkEnd w:id="17386"/>
      <w:bookmarkEnd w:id="17387"/>
      <w:r>
        <w:rPr>
          <w:rFonts w:hint="cs"/>
          <w:rtl/>
          <w:lang w:eastAsia="he-IL"/>
        </w:rPr>
        <w:t xml:space="preserve">יודעים על </w:t>
      </w:r>
      <w:bookmarkStart w:id="17388" w:name="_ETM_Q61_307061"/>
      <w:bookmarkEnd w:id="17388"/>
      <w:r>
        <w:rPr>
          <w:rFonts w:hint="cs"/>
          <w:rtl/>
          <w:lang w:eastAsia="he-IL"/>
        </w:rPr>
        <w:t xml:space="preserve">מה אתם מצביעים. אני מכיר את הסיטואציה </w:t>
      </w:r>
      <w:r w:rsidR="00887331">
        <w:rPr>
          <w:rFonts w:hint="eastAsia"/>
          <w:rtl/>
          <w:lang w:eastAsia="he-IL"/>
        </w:rPr>
        <w:t xml:space="preserve">– גם </w:t>
      </w:r>
      <w:r>
        <w:rPr>
          <w:rFonts w:hint="cs"/>
          <w:rtl/>
          <w:lang w:eastAsia="he-IL"/>
        </w:rPr>
        <w:t xml:space="preserve">אני גייסתי </w:t>
      </w:r>
      <w:bookmarkStart w:id="17389" w:name="_ETM_Q61_310189"/>
      <w:bookmarkEnd w:id="17389"/>
      <w:r>
        <w:rPr>
          <w:rFonts w:hint="cs"/>
          <w:rtl/>
          <w:lang w:eastAsia="he-IL"/>
        </w:rPr>
        <w:t xml:space="preserve">אנשים להצבעות. אנשים רצו להצבעות ולא בהכרח ידעו </w:t>
      </w:r>
      <w:r>
        <w:rPr>
          <w:rFonts w:hint="eastAsia"/>
          <w:rtl/>
          <w:lang w:eastAsia="he-IL"/>
        </w:rPr>
        <w:t xml:space="preserve">– </w:t>
      </w:r>
      <w:r>
        <w:rPr>
          <w:rFonts w:hint="cs"/>
          <w:rtl/>
          <w:lang w:eastAsia="he-IL"/>
        </w:rPr>
        <w:t xml:space="preserve">יודעים רק שהם צריכים </w:t>
      </w:r>
      <w:bookmarkStart w:id="17390" w:name="_ETM_Q61_314597"/>
      <w:bookmarkEnd w:id="17390"/>
      <w:r>
        <w:rPr>
          <w:rFonts w:hint="cs"/>
          <w:rtl/>
          <w:lang w:eastAsia="he-IL"/>
        </w:rPr>
        <w:t>ל</w:t>
      </w:r>
      <w:r w:rsidR="00887331">
        <w:rPr>
          <w:rFonts w:hint="cs"/>
          <w:rtl/>
          <w:lang w:eastAsia="he-IL"/>
        </w:rPr>
        <w:t>לחוץ</w:t>
      </w:r>
      <w:r>
        <w:rPr>
          <w:rFonts w:hint="cs"/>
          <w:rtl/>
          <w:lang w:eastAsia="he-IL"/>
        </w:rPr>
        <w:t xml:space="preserve"> על כפתור הנגד ביום רביעי, בטח בשעות הערב או אחר הצוהריים. </w:t>
      </w:r>
      <w:bookmarkStart w:id="17391" w:name="_ETM_Q61_318565"/>
      <w:bookmarkStart w:id="17392" w:name="_ETM_Q61_318658"/>
      <w:bookmarkStart w:id="17393" w:name="_ETM_Q61_318710"/>
      <w:bookmarkStart w:id="17394" w:name="_ETM_Q61_318787"/>
      <w:bookmarkEnd w:id="17391"/>
      <w:bookmarkEnd w:id="17392"/>
      <w:bookmarkEnd w:id="17393"/>
      <w:bookmarkEnd w:id="17394"/>
      <w:r>
        <w:rPr>
          <w:rFonts w:hint="cs"/>
          <w:rtl/>
          <w:lang w:eastAsia="he-IL"/>
        </w:rPr>
        <w:t xml:space="preserve">אתם הולכים להצביע עכשיו נגד הצעת חוק </w:t>
      </w:r>
      <w:bookmarkStart w:id="17395" w:name="_ETM_Q61_321520"/>
      <w:bookmarkEnd w:id="17395"/>
      <w:r>
        <w:rPr>
          <w:rFonts w:hint="cs"/>
          <w:rtl/>
          <w:lang w:eastAsia="he-IL"/>
        </w:rPr>
        <w:t>שקובעת שלילת קצבאות ביטוח לאומי מאנשים שהורשעו בטרור, מאנשים שמדינת ישראל מצאה</w:t>
      </w:r>
      <w:bookmarkStart w:id="17396" w:name="_ETM_Q61_328661"/>
      <w:bookmarkEnd w:id="17396"/>
      <w:r>
        <w:rPr>
          <w:rFonts w:hint="cs"/>
          <w:rtl/>
          <w:lang w:eastAsia="he-IL"/>
        </w:rPr>
        <w:t xml:space="preserve"> אותם אשמים בפעולות טרור. אתם הולכים להצביע עכשיו נגד הצעת החוק הזאת. אתם אולי </w:t>
      </w:r>
      <w:bookmarkStart w:id="17397" w:name="_ETM_Q61_333400"/>
      <w:bookmarkEnd w:id="17397"/>
      <w:r>
        <w:rPr>
          <w:rFonts w:hint="cs"/>
          <w:rtl/>
          <w:lang w:eastAsia="he-IL"/>
        </w:rPr>
        <w:t>חושבים שאתם עושים פה פעולה קואליציונית</w:t>
      </w:r>
      <w:r w:rsidR="00887331">
        <w:rPr>
          <w:rFonts w:hint="cs"/>
          <w:rtl/>
          <w:lang w:eastAsia="he-IL"/>
        </w:rPr>
        <w:t>.</w:t>
      </w:r>
      <w:r>
        <w:rPr>
          <w:rFonts w:hint="cs"/>
          <w:rtl/>
          <w:lang w:eastAsia="he-IL"/>
        </w:rPr>
        <w:t xml:space="preserve"> לא. אתם עושים פה פעולה נגד מדינת ישראל, נגד </w:t>
      </w:r>
      <w:bookmarkStart w:id="17398" w:name="_ETM_Q61_342555"/>
      <w:bookmarkEnd w:id="17398"/>
      <w:r>
        <w:rPr>
          <w:rFonts w:hint="cs"/>
          <w:rtl/>
          <w:lang w:eastAsia="he-IL"/>
        </w:rPr>
        <w:t xml:space="preserve">ביטחון המדינה. במקום לסייע לביטחון המדינה ולשמור על ביטחון </w:t>
      </w:r>
      <w:bookmarkStart w:id="17399" w:name="_ETM_Q61_346727"/>
      <w:bookmarkEnd w:id="17399"/>
      <w:r>
        <w:rPr>
          <w:rFonts w:hint="cs"/>
          <w:rtl/>
          <w:lang w:eastAsia="he-IL"/>
        </w:rPr>
        <w:t xml:space="preserve">המדינה, אתם פוגעים בביטחון המדינה מעצם הצבעתכם נגד הצעת החוק שלי. </w:t>
      </w:r>
    </w:p>
    <w:p w:rsidR="00BD7FB7" w:rsidRDefault="00BD7FB7" w:rsidP="00655C0C">
      <w:pPr>
        <w:rPr>
          <w:rtl/>
          <w:lang w:eastAsia="he-IL"/>
        </w:rPr>
      </w:pPr>
    </w:p>
    <w:p w:rsidR="00BD7FB7" w:rsidRDefault="00BD7FB7" w:rsidP="00655C0C">
      <w:pPr>
        <w:rPr>
          <w:rtl/>
          <w:lang w:eastAsia="he-IL"/>
        </w:rPr>
      </w:pPr>
      <w:r>
        <w:rPr>
          <w:rFonts w:hint="cs"/>
          <w:rtl/>
          <w:lang w:eastAsia="he-IL"/>
        </w:rPr>
        <w:t xml:space="preserve">אני רוצה לחזור על זה שוב, ואמר </w:t>
      </w:r>
      <w:bookmarkStart w:id="17400" w:name="_ETM_Q61_352960"/>
      <w:bookmarkEnd w:id="17400"/>
      <w:r>
        <w:rPr>
          <w:rFonts w:hint="cs"/>
          <w:rtl/>
          <w:lang w:eastAsia="he-IL"/>
        </w:rPr>
        <w:t>את זה קודם גם שר הרווחה. שר הרווחה אמר שהצעת החוק שלי טובה</w:t>
      </w:r>
      <w:bookmarkStart w:id="17401" w:name="_ETM_Q61_359260"/>
      <w:bookmarkEnd w:id="17401"/>
      <w:r>
        <w:rPr>
          <w:rFonts w:hint="cs"/>
          <w:rtl/>
          <w:lang w:eastAsia="he-IL"/>
        </w:rPr>
        <w:t xml:space="preserve"> ושהצעת החוק שלי במקומה </w:t>
      </w:r>
      <w:r w:rsidR="00F70AA4">
        <w:rPr>
          <w:rFonts w:hint="cs"/>
          <w:rtl/>
          <w:lang w:eastAsia="he-IL"/>
        </w:rPr>
        <w:t>– –</w:t>
      </w:r>
      <w:r>
        <w:rPr>
          <w:rFonts w:hint="cs"/>
          <w:rtl/>
          <w:lang w:eastAsia="he-IL"/>
        </w:rPr>
        <w:t xml:space="preserve"> </w:t>
      </w:r>
    </w:p>
    <w:p w:rsidR="00BD7FB7" w:rsidRDefault="00BD7FB7" w:rsidP="00655C0C">
      <w:pPr>
        <w:rPr>
          <w:rtl/>
          <w:lang w:eastAsia="he-IL"/>
        </w:rPr>
      </w:pPr>
      <w:bookmarkStart w:id="17402" w:name="_ETM_Q61_360690"/>
      <w:bookmarkStart w:id="17403" w:name="_ETM_Q61_360841"/>
      <w:bookmarkEnd w:id="17402"/>
      <w:bookmarkEnd w:id="17403"/>
    </w:p>
    <w:p w:rsidR="00BD7FB7" w:rsidRDefault="00BD7FB7" w:rsidP="00655C0C">
      <w:pPr>
        <w:pStyle w:val="af8"/>
        <w:rPr>
          <w:rtl/>
        </w:rPr>
      </w:pPr>
      <w:bookmarkStart w:id="17404" w:name="ET_interruption_6161_14"/>
      <w:r w:rsidRPr="00831998">
        <w:rPr>
          <w:rStyle w:val="TagStyle"/>
          <w:rtl/>
        </w:rPr>
        <w:t xml:space="preserve"> &lt;&lt; קריאה &gt;&gt;</w:t>
      </w:r>
      <w:r w:rsidRPr="00D2070D">
        <w:rPr>
          <w:rStyle w:val="TagStyle"/>
          <w:rtl/>
        </w:rPr>
        <w:t xml:space="preserve"> </w:t>
      </w:r>
      <w:r>
        <w:rPr>
          <w:rtl/>
        </w:rPr>
        <w:t>נירה שפק (יש עתיד):</w:t>
      </w:r>
      <w:r w:rsidRPr="00D2070D">
        <w:rPr>
          <w:rStyle w:val="TagStyle"/>
          <w:rtl/>
        </w:rPr>
        <w:t xml:space="preserve"> </w:t>
      </w:r>
      <w:r w:rsidRPr="00831998">
        <w:rPr>
          <w:rStyle w:val="TagStyle"/>
          <w:rtl/>
        </w:rPr>
        <w:t>&lt;&lt; קריאה &gt;&gt;</w:t>
      </w:r>
      <w:r>
        <w:rPr>
          <w:rtl/>
        </w:rPr>
        <w:t xml:space="preserve">  </w:t>
      </w:r>
      <w:bookmarkEnd w:id="17404"/>
    </w:p>
    <w:p w:rsidR="00BD7FB7" w:rsidRDefault="00BD7FB7" w:rsidP="00FE191E">
      <w:pPr>
        <w:rPr>
          <w:rtl/>
          <w:lang w:eastAsia="he-IL"/>
        </w:rPr>
      </w:pPr>
    </w:p>
    <w:p w:rsidR="00BD7FB7" w:rsidRDefault="00BD7FB7" w:rsidP="00655C0C">
      <w:pPr>
        <w:rPr>
          <w:rtl/>
          <w:lang w:eastAsia="he-IL"/>
        </w:rPr>
      </w:pPr>
      <w:bookmarkStart w:id="17405" w:name="_ETM_Q61_361359"/>
      <w:bookmarkEnd w:id="17405"/>
      <w:r>
        <w:rPr>
          <w:rFonts w:hint="cs"/>
          <w:rtl/>
          <w:lang w:eastAsia="he-IL"/>
        </w:rPr>
        <w:t xml:space="preserve">חוק האזרחות </w:t>
      </w:r>
      <w:r w:rsidR="00F70AA4">
        <w:rPr>
          <w:rFonts w:hint="cs"/>
          <w:rtl/>
          <w:lang w:eastAsia="he-IL"/>
        </w:rPr>
        <w:t>– – –</w:t>
      </w:r>
    </w:p>
    <w:p w:rsidR="00BD7FB7" w:rsidRDefault="00BD7FB7" w:rsidP="00655C0C">
      <w:pPr>
        <w:rPr>
          <w:rtl/>
          <w:lang w:eastAsia="he-IL"/>
        </w:rPr>
      </w:pPr>
      <w:bookmarkStart w:id="17406" w:name="_ETM_Q61_361846"/>
      <w:bookmarkStart w:id="17407" w:name="_ETM_Q61_361956"/>
      <w:bookmarkEnd w:id="17406"/>
      <w:bookmarkEnd w:id="17407"/>
    </w:p>
    <w:p w:rsidR="00BD7FB7" w:rsidRDefault="00BD7FB7" w:rsidP="00655C0C">
      <w:pPr>
        <w:pStyle w:val="-"/>
        <w:rPr>
          <w:rtl/>
        </w:rPr>
      </w:pPr>
      <w:r w:rsidRPr="00831998">
        <w:rPr>
          <w:rStyle w:val="TagStyle"/>
          <w:rtl/>
        </w:rPr>
        <w:t xml:space="preserve"> &lt;&lt; דובר_המשך &gt;&gt;</w:t>
      </w:r>
      <w:r w:rsidRPr="00D2070D">
        <w:rPr>
          <w:rStyle w:val="TagStyle"/>
          <w:rtl/>
        </w:rPr>
        <w:t xml:space="preserve"> </w:t>
      </w:r>
      <w:r>
        <w:rPr>
          <w:rtl/>
        </w:rPr>
        <w:t>מכלוף מיקי זוהר (הליכוד):</w:t>
      </w:r>
      <w:r w:rsidRPr="00D2070D">
        <w:rPr>
          <w:rStyle w:val="TagStyle"/>
          <w:rtl/>
        </w:rPr>
        <w:t xml:space="preserve"> </w:t>
      </w:r>
      <w:r w:rsidRPr="00831998">
        <w:rPr>
          <w:rStyle w:val="TagStyle"/>
          <w:rtl/>
        </w:rPr>
        <w:t>&lt;&lt; דובר_המשך &gt;&gt;</w:t>
      </w:r>
      <w:r>
        <w:rPr>
          <w:rtl/>
        </w:rPr>
        <w:t xml:space="preserve">  </w:t>
      </w:r>
    </w:p>
    <w:p w:rsidR="00BD7FB7" w:rsidRDefault="00BD7FB7" w:rsidP="00FE191E">
      <w:pPr>
        <w:rPr>
          <w:rtl/>
          <w:lang w:eastAsia="he-IL"/>
        </w:rPr>
      </w:pPr>
    </w:p>
    <w:p w:rsidR="00BD7FB7" w:rsidRDefault="00F70AA4" w:rsidP="00887331">
      <w:pPr>
        <w:rPr>
          <w:rtl/>
          <w:lang w:eastAsia="he-IL"/>
        </w:rPr>
      </w:pPr>
      <w:bookmarkStart w:id="17408" w:name="_ETM_Q61_363297"/>
      <w:bookmarkEnd w:id="17408"/>
      <w:r>
        <w:rPr>
          <w:rFonts w:hint="cs"/>
          <w:rtl/>
          <w:lang w:eastAsia="he-IL"/>
        </w:rPr>
        <w:t>– –</w:t>
      </w:r>
      <w:r w:rsidR="00BD7FB7">
        <w:rPr>
          <w:rFonts w:hint="cs"/>
          <w:rtl/>
          <w:lang w:eastAsia="he-IL"/>
        </w:rPr>
        <w:t xml:space="preserve"> ושצריך לתמוך בה, </w:t>
      </w:r>
      <w:bookmarkStart w:id="17409" w:name="_ETM_Q61_362825"/>
      <w:bookmarkEnd w:id="17409"/>
      <w:r w:rsidR="00BD7FB7">
        <w:rPr>
          <w:rFonts w:hint="cs"/>
          <w:rtl/>
          <w:lang w:eastAsia="he-IL"/>
        </w:rPr>
        <w:t xml:space="preserve">אבל הוא אמר שהממשלה רוצה להביא את זה. אז אני רוצה להגיד לכם, </w:t>
      </w:r>
      <w:bookmarkStart w:id="17410" w:name="_ETM_Q61_366101"/>
      <w:bookmarkEnd w:id="17410"/>
      <w:r w:rsidR="00BD7FB7">
        <w:rPr>
          <w:rFonts w:hint="cs"/>
          <w:rtl/>
          <w:lang w:eastAsia="he-IL"/>
        </w:rPr>
        <w:t xml:space="preserve">היו נהלים מעניינים בעבר שאפשר היה להעביר הצעות חוק בטרומית, לא להיראות בעיני הציבור </w:t>
      </w:r>
      <w:bookmarkStart w:id="17411" w:name="_ETM_Q61_372927"/>
      <w:bookmarkEnd w:id="17411"/>
      <w:r w:rsidR="00BD7FB7">
        <w:rPr>
          <w:rFonts w:hint="cs"/>
          <w:rtl/>
          <w:lang w:eastAsia="he-IL"/>
        </w:rPr>
        <w:t xml:space="preserve">כמי שפוגעים בביטחון מדינת ישראל, ואחר כך הממשלה הייתה מביאה הצעה, והיינו מקדמים אותה ביחד. אבל לא. גדעון סער החליט, </w:t>
      </w:r>
      <w:bookmarkStart w:id="17412" w:name="_ETM_Q61_383558"/>
      <w:bookmarkEnd w:id="17412"/>
      <w:r w:rsidR="00BD7FB7">
        <w:rPr>
          <w:rFonts w:hint="cs"/>
          <w:rtl/>
          <w:lang w:eastAsia="he-IL"/>
        </w:rPr>
        <w:t xml:space="preserve">כיושב-ראש ועדת שרים לענייני חקיקה, לדאוג להתנגד להצעת החוק שלי. אתם יודעים למה הוא מתנגד? </w:t>
      </w:r>
    </w:p>
    <w:p w:rsidR="00BD7FB7" w:rsidRPr="00DD1E64" w:rsidRDefault="00BD7FB7" w:rsidP="00655C0C">
      <w:pPr>
        <w:rPr>
          <w:rtl/>
        </w:rPr>
      </w:pPr>
    </w:p>
    <w:p w:rsidR="00BD7FB7" w:rsidRDefault="00BD7FB7" w:rsidP="00655C0C">
      <w:pPr>
        <w:pStyle w:val="af8"/>
        <w:rPr>
          <w:rtl/>
        </w:rPr>
      </w:pPr>
      <w:bookmarkStart w:id="17413" w:name="ET_interruption_5766_17"/>
      <w:r w:rsidRPr="00831998">
        <w:rPr>
          <w:rStyle w:val="TagStyle"/>
          <w:rtl/>
        </w:rPr>
        <w:t xml:space="preserve"> &lt;&lt; קריאה &gt;&gt;</w:t>
      </w:r>
      <w:r w:rsidRPr="00D2070D">
        <w:rPr>
          <w:rStyle w:val="TagStyle"/>
          <w:rtl/>
        </w:rPr>
        <w:t xml:space="preserve"> </w:t>
      </w:r>
      <w:r>
        <w:rPr>
          <w:rtl/>
        </w:rPr>
        <w:t>רם בן ברק (יש עתיד):</w:t>
      </w:r>
      <w:r w:rsidRPr="00D2070D">
        <w:rPr>
          <w:rStyle w:val="TagStyle"/>
          <w:rtl/>
        </w:rPr>
        <w:t xml:space="preserve"> </w:t>
      </w:r>
      <w:r w:rsidRPr="00831998">
        <w:rPr>
          <w:rStyle w:val="TagStyle"/>
          <w:rtl/>
        </w:rPr>
        <w:t>&lt;&lt; קריאה &gt;&gt;</w:t>
      </w:r>
      <w:r>
        <w:rPr>
          <w:rtl/>
        </w:rPr>
        <w:t xml:space="preserve">  </w:t>
      </w:r>
      <w:bookmarkEnd w:id="17413"/>
    </w:p>
    <w:p w:rsidR="00BD7FB7" w:rsidRDefault="00BD7FB7" w:rsidP="00FE191E">
      <w:pPr>
        <w:rPr>
          <w:rtl/>
          <w:lang w:eastAsia="he-IL"/>
        </w:rPr>
      </w:pPr>
    </w:p>
    <w:p w:rsidR="00BD7FB7" w:rsidRDefault="00F70AA4" w:rsidP="00655C0C">
      <w:pPr>
        <w:rPr>
          <w:rtl/>
          <w:lang w:eastAsia="he-IL"/>
        </w:rPr>
      </w:pPr>
      <w:bookmarkStart w:id="17414" w:name="_ETM_Q61_393473"/>
      <w:bookmarkEnd w:id="17414"/>
      <w:r>
        <w:rPr>
          <w:rFonts w:hint="cs"/>
          <w:rtl/>
          <w:lang w:eastAsia="he-IL"/>
        </w:rPr>
        <w:t>– – –</w:t>
      </w:r>
    </w:p>
    <w:p w:rsidR="00BD7FB7" w:rsidRPr="00D2070D" w:rsidRDefault="00BD7FB7" w:rsidP="00655C0C">
      <w:pPr>
        <w:rPr>
          <w:rtl/>
          <w:lang w:eastAsia="he-IL"/>
        </w:rPr>
      </w:pPr>
      <w:bookmarkStart w:id="17415" w:name="_ETM_Q61_391237"/>
      <w:bookmarkStart w:id="17416" w:name="_ETM_Q61_391355"/>
      <w:bookmarkEnd w:id="17415"/>
      <w:bookmarkEnd w:id="17416"/>
    </w:p>
    <w:p w:rsidR="00BD7FB7" w:rsidRDefault="007E475A" w:rsidP="007E475A">
      <w:pPr>
        <w:pStyle w:val="-"/>
        <w:rPr>
          <w:rtl/>
        </w:rPr>
      </w:pPr>
      <w:bookmarkStart w:id="17417" w:name="ET_speakercontinue_5279_3"/>
      <w:r>
        <w:rPr>
          <w:rStyle w:val="TagStyle"/>
          <w:rtl/>
        </w:rPr>
        <w:t xml:space="preserve"> &lt;&lt; דובר_המשך &gt;&gt;</w:t>
      </w:r>
      <w:r w:rsidR="00BD7FB7" w:rsidRPr="00682BA8">
        <w:rPr>
          <w:rStyle w:val="TagStyle"/>
          <w:rtl/>
        </w:rPr>
        <w:t xml:space="preserve"> </w:t>
      </w:r>
      <w:bookmarkStart w:id="17418" w:name="_Toc77613010"/>
      <w:r w:rsidR="00BD7FB7">
        <w:rPr>
          <w:rtl/>
        </w:rPr>
        <w:t>מכלוף מיקי זוהר (הליכוד):</w:t>
      </w:r>
      <w:bookmarkEnd w:id="17418"/>
      <w:r w:rsidR="00BD7FB7" w:rsidRPr="00682BA8">
        <w:rPr>
          <w:rStyle w:val="TagStyle"/>
          <w:rtl/>
        </w:rPr>
        <w:t xml:space="preserve"> </w:t>
      </w:r>
      <w:r>
        <w:rPr>
          <w:rStyle w:val="TagStyle"/>
          <w:rtl/>
        </w:rPr>
        <w:t xml:space="preserve">&lt;&lt; דובר_המשך &gt;&gt; </w:t>
      </w:r>
      <w:r w:rsidR="00BD7FB7">
        <w:rPr>
          <w:rtl/>
        </w:rPr>
        <w:t xml:space="preserve">  </w:t>
      </w:r>
      <w:bookmarkEnd w:id="17417"/>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רם בן ברק </w:t>
      </w:r>
      <w:bookmarkStart w:id="17419" w:name="_ETM_Q61_389721"/>
      <w:bookmarkEnd w:id="17419"/>
      <w:r>
        <w:rPr>
          <w:rFonts w:hint="cs"/>
          <w:rtl/>
          <w:lang w:eastAsia="he-IL"/>
        </w:rPr>
        <w:t>אומר שההצעה שלי לא טובה?</w:t>
      </w:r>
    </w:p>
    <w:p w:rsidR="00BD7FB7" w:rsidRDefault="00BD7FB7" w:rsidP="00655C0C">
      <w:pPr>
        <w:rPr>
          <w:rtl/>
          <w:lang w:eastAsia="he-IL"/>
        </w:rPr>
      </w:pPr>
      <w:bookmarkStart w:id="17420" w:name="_ETM_Q61_391914"/>
      <w:bookmarkStart w:id="17421" w:name="_ETM_Q61_391961"/>
      <w:bookmarkEnd w:id="17420"/>
      <w:bookmarkEnd w:id="17421"/>
    </w:p>
    <w:p w:rsidR="00BD7FB7" w:rsidRDefault="00BD7FB7" w:rsidP="00655C0C">
      <w:pPr>
        <w:pStyle w:val="af8"/>
        <w:rPr>
          <w:rtl/>
        </w:rPr>
      </w:pPr>
      <w:bookmarkStart w:id="17422" w:name="ET_interruption_5766_18"/>
      <w:r w:rsidRPr="00831998">
        <w:rPr>
          <w:rStyle w:val="TagStyle"/>
          <w:rtl/>
        </w:rPr>
        <w:t xml:space="preserve"> &lt;&lt; קריאה &gt;&gt;</w:t>
      </w:r>
      <w:r w:rsidRPr="00D2070D">
        <w:rPr>
          <w:rStyle w:val="TagStyle"/>
          <w:rtl/>
        </w:rPr>
        <w:t xml:space="preserve"> </w:t>
      </w:r>
      <w:r>
        <w:rPr>
          <w:rtl/>
        </w:rPr>
        <w:t>רם בן ברק (יש עתיד):</w:t>
      </w:r>
      <w:r w:rsidRPr="00D2070D">
        <w:rPr>
          <w:rStyle w:val="TagStyle"/>
          <w:rtl/>
        </w:rPr>
        <w:t xml:space="preserve"> </w:t>
      </w:r>
      <w:r w:rsidRPr="00831998">
        <w:rPr>
          <w:rStyle w:val="TagStyle"/>
          <w:rtl/>
        </w:rPr>
        <w:t>&lt;&lt; קריאה &gt;&gt;</w:t>
      </w:r>
      <w:r>
        <w:rPr>
          <w:rtl/>
        </w:rPr>
        <w:t xml:space="preserve">  </w:t>
      </w:r>
      <w:bookmarkEnd w:id="17422"/>
    </w:p>
    <w:p w:rsidR="00BD7FB7" w:rsidRDefault="00BD7FB7" w:rsidP="00FE191E">
      <w:pPr>
        <w:rPr>
          <w:rtl/>
          <w:lang w:eastAsia="he-IL"/>
        </w:rPr>
      </w:pPr>
    </w:p>
    <w:p w:rsidR="00BD7FB7" w:rsidRDefault="00BD7FB7" w:rsidP="00655C0C">
      <w:pPr>
        <w:rPr>
          <w:rtl/>
          <w:lang w:eastAsia="he-IL"/>
        </w:rPr>
      </w:pPr>
      <w:r>
        <w:rPr>
          <w:rFonts w:hint="cs"/>
          <w:rtl/>
          <w:lang w:eastAsia="he-IL"/>
        </w:rPr>
        <w:t>לא כל כך טובה. צריך לשפ</w:t>
      </w:r>
      <w:bookmarkStart w:id="17423" w:name="_ETM_Q61_392603"/>
      <w:bookmarkEnd w:id="17423"/>
      <w:r>
        <w:rPr>
          <w:rFonts w:hint="cs"/>
          <w:rtl/>
          <w:lang w:eastAsia="he-IL"/>
        </w:rPr>
        <w:t xml:space="preserve">ר אותה. </w:t>
      </w:r>
    </w:p>
    <w:p w:rsidR="00BD7FB7" w:rsidRDefault="00BD7FB7" w:rsidP="00655C0C">
      <w:pPr>
        <w:rPr>
          <w:rtl/>
          <w:lang w:eastAsia="he-IL"/>
        </w:rPr>
      </w:pPr>
    </w:p>
    <w:p w:rsidR="00BD7FB7" w:rsidRDefault="00BD7FB7" w:rsidP="00655C0C">
      <w:pPr>
        <w:pStyle w:val="-"/>
        <w:rPr>
          <w:rtl/>
        </w:rPr>
      </w:pPr>
      <w:bookmarkStart w:id="17424" w:name="_ETM_Q61_395714"/>
      <w:bookmarkStart w:id="17425" w:name="_ETM_Q61_395883"/>
      <w:bookmarkStart w:id="17426" w:name="ET_speakercontinue_5279_19"/>
      <w:bookmarkEnd w:id="17424"/>
      <w:bookmarkEnd w:id="17425"/>
      <w:r w:rsidRPr="00831998">
        <w:rPr>
          <w:rStyle w:val="TagStyle"/>
          <w:rtl/>
        </w:rPr>
        <w:t xml:space="preserve"> &lt;&lt; דובר_המשך &gt;&gt;</w:t>
      </w:r>
      <w:r w:rsidRPr="00D2070D">
        <w:rPr>
          <w:rStyle w:val="TagStyle"/>
          <w:rtl/>
        </w:rPr>
        <w:t xml:space="preserve"> </w:t>
      </w:r>
      <w:r>
        <w:rPr>
          <w:rtl/>
        </w:rPr>
        <w:t>מכלוף מיקי זוהר (הליכוד):</w:t>
      </w:r>
      <w:r w:rsidRPr="00D2070D">
        <w:rPr>
          <w:rStyle w:val="TagStyle"/>
          <w:rtl/>
        </w:rPr>
        <w:t xml:space="preserve"> </w:t>
      </w:r>
      <w:r w:rsidRPr="00831998">
        <w:rPr>
          <w:rStyle w:val="TagStyle"/>
          <w:rtl/>
        </w:rPr>
        <w:t>&lt;&lt; דובר_המשך &gt;&gt;</w:t>
      </w:r>
      <w:r>
        <w:rPr>
          <w:rtl/>
        </w:rPr>
        <w:t xml:space="preserve">  </w:t>
      </w:r>
      <w:bookmarkEnd w:id="17426"/>
    </w:p>
    <w:p w:rsidR="00BD7FB7" w:rsidRDefault="00BD7FB7" w:rsidP="00FE191E">
      <w:pPr>
        <w:rPr>
          <w:rtl/>
          <w:lang w:eastAsia="he-IL"/>
        </w:rPr>
      </w:pPr>
    </w:p>
    <w:p w:rsidR="00BD7FB7" w:rsidRDefault="00BD7FB7" w:rsidP="00655C0C">
      <w:pPr>
        <w:rPr>
          <w:rtl/>
          <w:lang w:eastAsia="he-IL"/>
        </w:rPr>
      </w:pPr>
      <w:bookmarkStart w:id="17427" w:name="_ETM_Q61_396435"/>
      <w:bookmarkEnd w:id="17427"/>
      <w:r>
        <w:rPr>
          <w:rFonts w:hint="cs"/>
          <w:rtl/>
          <w:lang w:eastAsia="he-IL"/>
        </w:rPr>
        <w:t xml:space="preserve">אין בעיה, אז בואו תצביעו טרומית על </w:t>
      </w:r>
      <w:bookmarkStart w:id="17428" w:name="_ETM_Q61_396660"/>
      <w:bookmarkEnd w:id="17428"/>
      <w:r>
        <w:rPr>
          <w:rFonts w:hint="cs"/>
          <w:rtl/>
          <w:lang w:eastAsia="he-IL"/>
        </w:rPr>
        <w:t xml:space="preserve">הצעה שהיא לא מספיק טובה. רם, אתה רוצה </w:t>
      </w:r>
      <w:bookmarkStart w:id="17429" w:name="_ETM_Q61_401619"/>
      <w:bookmarkEnd w:id="17429"/>
      <w:r>
        <w:rPr>
          <w:rFonts w:hint="cs"/>
          <w:rtl/>
          <w:lang w:eastAsia="he-IL"/>
        </w:rPr>
        <w:t xml:space="preserve">שנגיד את האמת? אתה יודע למה אתם לא יכולים </w:t>
      </w:r>
      <w:bookmarkStart w:id="17430" w:name="_ETM_Q61_404673"/>
      <w:bookmarkEnd w:id="17430"/>
      <w:r>
        <w:rPr>
          <w:rFonts w:hint="cs"/>
          <w:rtl/>
          <w:lang w:eastAsia="he-IL"/>
        </w:rPr>
        <w:t>להצביע בעד?</w:t>
      </w:r>
    </w:p>
    <w:p w:rsidR="00BD7FB7" w:rsidRPr="00DD1E64" w:rsidRDefault="00BD7FB7" w:rsidP="00655C0C">
      <w:pPr>
        <w:rPr>
          <w:rtl/>
        </w:rPr>
      </w:pPr>
      <w:bookmarkStart w:id="17431" w:name="_ETM_Q61_404414"/>
      <w:bookmarkStart w:id="17432" w:name="_ETM_Q61_404554"/>
      <w:bookmarkStart w:id="17433" w:name="_ETM_Q61_407997"/>
      <w:bookmarkStart w:id="17434" w:name="_ETM_Q61_408252"/>
      <w:bookmarkStart w:id="17435" w:name="_ETM_Q61_408374"/>
      <w:bookmarkEnd w:id="17431"/>
      <w:bookmarkEnd w:id="17432"/>
      <w:bookmarkEnd w:id="17433"/>
      <w:bookmarkEnd w:id="17434"/>
      <w:bookmarkEnd w:id="17435"/>
    </w:p>
    <w:p w:rsidR="00BD7FB7" w:rsidRDefault="00BD7FB7" w:rsidP="00655C0C">
      <w:pPr>
        <w:pStyle w:val="af8"/>
        <w:rPr>
          <w:rtl/>
        </w:rPr>
      </w:pPr>
      <w:bookmarkStart w:id="17436" w:name="ET_interruption_6151_21"/>
      <w:r w:rsidRPr="00831998">
        <w:rPr>
          <w:rStyle w:val="TagStyle"/>
          <w:rtl/>
        </w:rPr>
        <w:t xml:space="preserve"> &lt;&lt; קריאה &gt;&gt;</w:t>
      </w:r>
      <w:r w:rsidRPr="00D2070D">
        <w:rPr>
          <w:rStyle w:val="TagStyle"/>
          <w:rtl/>
        </w:rPr>
        <w:t xml:space="preserve"> </w:t>
      </w:r>
      <w:r>
        <w:rPr>
          <w:rtl/>
        </w:rPr>
        <w:t>רון כץ (יש עתיד):</w:t>
      </w:r>
      <w:r w:rsidRPr="00D2070D">
        <w:rPr>
          <w:rStyle w:val="TagStyle"/>
          <w:rtl/>
        </w:rPr>
        <w:t xml:space="preserve"> </w:t>
      </w:r>
      <w:r w:rsidRPr="00831998">
        <w:rPr>
          <w:rStyle w:val="TagStyle"/>
          <w:rtl/>
        </w:rPr>
        <w:t>&lt;&lt; קריאה &gt;&gt;</w:t>
      </w:r>
      <w:r>
        <w:rPr>
          <w:rtl/>
        </w:rPr>
        <w:t xml:space="preserve">  </w:t>
      </w:r>
      <w:bookmarkEnd w:id="17436"/>
    </w:p>
    <w:p w:rsidR="00BD7FB7" w:rsidRDefault="00BD7FB7" w:rsidP="00FE191E">
      <w:pPr>
        <w:rPr>
          <w:rtl/>
        </w:rPr>
      </w:pPr>
    </w:p>
    <w:p w:rsidR="00BD7FB7" w:rsidRDefault="00BD7FB7" w:rsidP="00655C0C">
      <w:pPr>
        <w:rPr>
          <w:rtl/>
        </w:rPr>
      </w:pPr>
      <w:r>
        <w:rPr>
          <w:rFonts w:hint="cs"/>
          <w:rtl/>
        </w:rPr>
        <w:t xml:space="preserve">מיקי, חוק האזרחות </w:t>
      </w:r>
      <w:r w:rsidR="00F70AA4">
        <w:rPr>
          <w:rFonts w:hint="cs"/>
          <w:rtl/>
        </w:rPr>
        <w:t>– – –</w:t>
      </w:r>
      <w:r>
        <w:rPr>
          <w:rFonts w:hint="cs"/>
          <w:rtl/>
        </w:rPr>
        <w:t xml:space="preserve"> די, מספיק. </w:t>
      </w:r>
      <w:bookmarkStart w:id="17437" w:name="_ETM_Q61_409127"/>
      <w:bookmarkEnd w:id="17437"/>
    </w:p>
    <w:p w:rsidR="00BD7FB7" w:rsidRDefault="00BD7FB7" w:rsidP="00655C0C">
      <w:pPr>
        <w:rPr>
          <w:rtl/>
        </w:rPr>
      </w:pPr>
      <w:bookmarkStart w:id="17438" w:name="_ETM_Q61_409439"/>
      <w:bookmarkStart w:id="17439" w:name="_ETM_Q61_409551"/>
      <w:bookmarkEnd w:id="17438"/>
      <w:bookmarkEnd w:id="17439"/>
    </w:p>
    <w:p w:rsidR="00BD7FB7" w:rsidRDefault="00BD7FB7" w:rsidP="00655C0C">
      <w:pPr>
        <w:pStyle w:val="af8"/>
        <w:rPr>
          <w:rtl/>
        </w:rPr>
      </w:pPr>
      <w:bookmarkStart w:id="17440" w:name="ET_interruption_6161_22"/>
      <w:r w:rsidRPr="00831998">
        <w:rPr>
          <w:rStyle w:val="TagStyle"/>
          <w:rtl/>
        </w:rPr>
        <w:t xml:space="preserve"> &lt;&lt; קריאה &gt;&gt;</w:t>
      </w:r>
      <w:r w:rsidRPr="00D2070D">
        <w:rPr>
          <w:rStyle w:val="TagStyle"/>
          <w:rtl/>
        </w:rPr>
        <w:t xml:space="preserve"> </w:t>
      </w:r>
      <w:r>
        <w:rPr>
          <w:rtl/>
        </w:rPr>
        <w:t>נירה שפק (יש עתיד):</w:t>
      </w:r>
      <w:r w:rsidRPr="00D2070D">
        <w:rPr>
          <w:rStyle w:val="TagStyle"/>
          <w:rtl/>
        </w:rPr>
        <w:t xml:space="preserve"> </w:t>
      </w:r>
      <w:r w:rsidRPr="00831998">
        <w:rPr>
          <w:rStyle w:val="TagStyle"/>
          <w:rtl/>
        </w:rPr>
        <w:t>&lt;&lt; קריאה &gt;&gt;</w:t>
      </w:r>
      <w:r>
        <w:rPr>
          <w:rtl/>
        </w:rPr>
        <w:t xml:space="preserve">  </w:t>
      </w:r>
      <w:bookmarkEnd w:id="17440"/>
    </w:p>
    <w:p w:rsidR="00BD7FB7" w:rsidRDefault="00BD7FB7" w:rsidP="00FE191E">
      <w:pPr>
        <w:rPr>
          <w:rtl/>
          <w:lang w:eastAsia="he-IL"/>
        </w:rPr>
      </w:pPr>
    </w:p>
    <w:p w:rsidR="00BD7FB7" w:rsidRDefault="00F70AA4" w:rsidP="00655C0C">
      <w:pPr>
        <w:rPr>
          <w:rtl/>
          <w:lang w:eastAsia="he-IL"/>
        </w:rPr>
      </w:pPr>
      <w:bookmarkStart w:id="17441" w:name="_ETM_Q61_408303"/>
      <w:bookmarkStart w:id="17442" w:name="_ETM_Q61_408561"/>
      <w:bookmarkStart w:id="17443" w:name="_ETM_Q61_408644"/>
      <w:bookmarkEnd w:id="17441"/>
      <w:bookmarkEnd w:id="17442"/>
      <w:bookmarkEnd w:id="17443"/>
      <w:r>
        <w:rPr>
          <w:rFonts w:hint="cs"/>
          <w:rtl/>
          <w:lang w:eastAsia="he-IL"/>
        </w:rPr>
        <w:t>– – –</w:t>
      </w:r>
    </w:p>
    <w:p w:rsidR="00BD7FB7" w:rsidRDefault="00BD7FB7" w:rsidP="00655C0C">
      <w:pPr>
        <w:rPr>
          <w:rtl/>
          <w:lang w:eastAsia="he-IL"/>
        </w:rPr>
      </w:pPr>
    </w:p>
    <w:p w:rsidR="00BD7FB7" w:rsidRDefault="00BD7FB7" w:rsidP="00655C0C">
      <w:pPr>
        <w:pStyle w:val="-"/>
        <w:rPr>
          <w:rtl/>
        </w:rPr>
      </w:pPr>
      <w:bookmarkStart w:id="17444" w:name="ET_speakercontinue_5279_23"/>
      <w:r w:rsidRPr="00831998">
        <w:rPr>
          <w:rStyle w:val="TagStyle"/>
          <w:rtl/>
        </w:rPr>
        <w:t xml:space="preserve"> &lt;&lt; דובר_המשך &gt;&gt;</w:t>
      </w:r>
      <w:r w:rsidRPr="0054552B">
        <w:rPr>
          <w:rStyle w:val="TagStyle"/>
          <w:rtl/>
        </w:rPr>
        <w:t xml:space="preserve"> </w:t>
      </w:r>
      <w:r>
        <w:rPr>
          <w:rtl/>
        </w:rPr>
        <w:t>מכלוף מיקי זוהר (הליכוד):</w:t>
      </w:r>
      <w:r w:rsidRPr="0054552B">
        <w:rPr>
          <w:rStyle w:val="TagStyle"/>
          <w:rtl/>
        </w:rPr>
        <w:t xml:space="preserve"> </w:t>
      </w:r>
      <w:r w:rsidRPr="00831998">
        <w:rPr>
          <w:rStyle w:val="TagStyle"/>
          <w:rtl/>
        </w:rPr>
        <w:t>&lt;&lt; דובר_המשך &gt;&gt;</w:t>
      </w:r>
      <w:r>
        <w:rPr>
          <w:rtl/>
        </w:rPr>
        <w:t xml:space="preserve">  </w:t>
      </w:r>
      <w:bookmarkEnd w:id="17444"/>
    </w:p>
    <w:p w:rsidR="00BD7FB7" w:rsidRDefault="00BD7FB7" w:rsidP="00FE191E">
      <w:pPr>
        <w:rPr>
          <w:rtl/>
          <w:lang w:eastAsia="he-IL"/>
        </w:rPr>
      </w:pPr>
    </w:p>
    <w:p w:rsidR="00BD7FB7" w:rsidRDefault="00BD7FB7" w:rsidP="00887331">
      <w:pPr>
        <w:rPr>
          <w:rtl/>
          <w:lang w:eastAsia="he-IL"/>
        </w:rPr>
      </w:pPr>
      <w:bookmarkStart w:id="17445" w:name="_ETM_Q61_406115"/>
      <w:bookmarkEnd w:id="17445"/>
      <w:r>
        <w:rPr>
          <w:rFonts w:hint="cs"/>
          <w:rtl/>
          <w:lang w:eastAsia="he-IL"/>
        </w:rPr>
        <w:t xml:space="preserve">כי מנסור עבאס יפיל לכם את הממשלה. אתה </w:t>
      </w:r>
      <w:bookmarkStart w:id="17446" w:name="_ETM_Q61_409951"/>
      <w:bookmarkEnd w:id="17446"/>
      <w:r>
        <w:rPr>
          <w:rFonts w:hint="cs"/>
          <w:rtl/>
          <w:lang w:eastAsia="he-IL"/>
        </w:rPr>
        <w:t xml:space="preserve">יודע את זה, רם. אתה יודע שאתם לא יכולים להצביע </w:t>
      </w:r>
      <w:bookmarkStart w:id="17447" w:name="_ETM_Q61_412631"/>
      <w:bookmarkEnd w:id="17447"/>
      <w:r>
        <w:rPr>
          <w:rFonts w:hint="cs"/>
          <w:rtl/>
          <w:lang w:eastAsia="he-IL"/>
        </w:rPr>
        <w:t xml:space="preserve">נגד כי אתם מפחדים שמנסור עבאס יפיל לכם על זה </w:t>
      </w:r>
      <w:bookmarkStart w:id="17448" w:name="_ETM_Q61_414994"/>
      <w:bookmarkEnd w:id="17448"/>
      <w:r>
        <w:rPr>
          <w:rFonts w:hint="cs"/>
          <w:rtl/>
          <w:lang w:eastAsia="he-IL"/>
        </w:rPr>
        <w:t xml:space="preserve">את הממשלה. אתם מבינים לאיזו ממשלה נכנסתם? </w:t>
      </w:r>
    </w:p>
    <w:p w:rsidR="00BD7FB7" w:rsidRDefault="00BD7FB7" w:rsidP="00655C0C">
      <w:pPr>
        <w:rPr>
          <w:rtl/>
          <w:lang w:eastAsia="he-IL"/>
        </w:rPr>
      </w:pPr>
      <w:bookmarkStart w:id="17449" w:name="_ETM_Q61_416428"/>
      <w:bookmarkStart w:id="17450" w:name="_ETM_Q61_416533"/>
      <w:bookmarkEnd w:id="17449"/>
      <w:bookmarkEnd w:id="17450"/>
    </w:p>
    <w:p w:rsidR="00BD7FB7" w:rsidRDefault="00BD7FB7" w:rsidP="00655C0C">
      <w:pPr>
        <w:pStyle w:val="af8"/>
        <w:rPr>
          <w:rtl/>
        </w:rPr>
      </w:pPr>
      <w:bookmarkStart w:id="17451" w:name="ET_interruption_6161_24"/>
      <w:r w:rsidRPr="00831998">
        <w:rPr>
          <w:rStyle w:val="TagStyle"/>
          <w:rtl/>
        </w:rPr>
        <w:t xml:space="preserve"> &lt;&lt; קריאה &gt;&gt;</w:t>
      </w:r>
      <w:r w:rsidRPr="0054552B">
        <w:rPr>
          <w:rStyle w:val="TagStyle"/>
          <w:rtl/>
        </w:rPr>
        <w:t xml:space="preserve"> </w:t>
      </w:r>
      <w:r>
        <w:rPr>
          <w:rtl/>
        </w:rPr>
        <w:t>נירה שפק (יש עתיד):</w:t>
      </w:r>
      <w:r w:rsidRPr="0054552B">
        <w:rPr>
          <w:rStyle w:val="TagStyle"/>
          <w:rtl/>
        </w:rPr>
        <w:t xml:space="preserve"> </w:t>
      </w:r>
      <w:r w:rsidRPr="00831998">
        <w:rPr>
          <w:rStyle w:val="TagStyle"/>
          <w:rtl/>
        </w:rPr>
        <w:t>&lt;&lt; קריאה &gt;&gt;</w:t>
      </w:r>
      <w:r>
        <w:rPr>
          <w:rtl/>
        </w:rPr>
        <w:t xml:space="preserve">  </w:t>
      </w:r>
      <w:bookmarkEnd w:id="17451"/>
    </w:p>
    <w:p w:rsidR="00BD7FB7" w:rsidRDefault="00BD7FB7" w:rsidP="00FE191E">
      <w:pPr>
        <w:rPr>
          <w:rtl/>
          <w:lang w:eastAsia="he-IL"/>
        </w:rPr>
      </w:pPr>
    </w:p>
    <w:p w:rsidR="00BD7FB7" w:rsidRDefault="00BD7FB7" w:rsidP="00655C0C">
      <w:pPr>
        <w:rPr>
          <w:rtl/>
          <w:lang w:eastAsia="he-IL"/>
        </w:rPr>
      </w:pPr>
      <w:bookmarkStart w:id="17452" w:name="_ETM_Q61_418221"/>
      <w:bookmarkEnd w:id="17452"/>
      <w:r>
        <w:rPr>
          <w:rFonts w:hint="cs"/>
          <w:rtl/>
          <w:lang w:eastAsia="he-IL"/>
        </w:rPr>
        <w:t xml:space="preserve">נכון. ואתה לא הצבעת </w:t>
      </w:r>
      <w:bookmarkStart w:id="17453" w:name="_ETM_Q61_417089"/>
      <w:bookmarkEnd w:id="17453"/>
      <w:r>
        <w:rPr>
          <w:rFonts w:hint="cs"/>
          <w:rtl/>
          <w:lang w:eastAsia="he-IL"/>
        </w:rPr>
        <w:t xml:space="preserve">על חוק האזרחות. </w:t>
      </w:r>
    </w:p>
    <w:p w:rsidR="00BD7FB7" w:rsidRDefault="00BD7FB7" w:rsidP="00655C0C">
      <w:pPr>
        <w:rPr>
          <w:rtl/>
          <w:lang w:eastAsia="he-IL"/>
        </w:rPr>
      </w:pPr>
      <w:bookmarkStart w:id="17454" w:name="_ETM_Q61_419028"/>
      <w:bookmarkStart w:id="17455" w:name="_ETM_Q61_419148"/>
      <w:bookmarkEnd w:id="17454"/>
      <w:bookmarkEnd w:id="17455"/>
    </w:p>
    <w:p w:rsidR="00BD7FB7" w:rsidRDefault="00BD7FB7" w:rsidP="00655C0C">
      <w:pPr>
        <w:pStyle w:val="-"/>
        <w:rPr>
          <w:rtl/>
        </w:rPr>
      </w:pPr>
      <w:r w:rsidRPr="00831998">
        <w:rPr>
          <w:rStyle w:val="TagStyle"/>
          <w:rtl/>
        </w:rPr>
        <w:t xml:space="preserve"> &lt;&lt; דובר_המשך &gt;&gt;</w:t>
      </w:r>
      <w:r w:rsidRPr="0054552B">
        <w:rPr>
          <w:rStyle w:val="TagStyle"/>
          <w:rtl/>
        </w:rPr>
        <w:t xml:space="preserve"> </w:t>
      </w:r>
      <w:r>
        <w:rPr>
          <w:rtl/>
        </w:rPr>
        <w:t>מכלוף מיקי זוהר (הליכוד):</w:t>
      </w:r>
      <w:r w:rsidRPr="0054552B">
        <w:rPr>
          <w:rStyle w:val="TagStyle"/>
          <w:rtl/>
        </w:rPr>
        <w:t xml:space="preserve"> </w:t>
      </w:r>
      <w:r w:rsidRPr="00831998">
        <w:rPr>
          <w:rStyle w:val="TagStyle"/>
          <w:rtl/>
        </w:rPr>
        <w:t>&lt;&lt; דובר_המשך &gt;&gt;</w:t>
      </w:r>
      <w:r>
        <w:rPr>
          <w:rtl/>
        </w:rPr>
        <w:t xml:space="preserve">  </w:t>
      </w:r>
    </w:p>
    <w:p w:rsidR="00BD7FB7" w:rsidRDefault="00BD7FB7" w:rsidP="00FE191E">
      <w:pPr>
        <w:rPr>
          <w:rtl/>
          <w:lang w:eastAsia="he-IL"/>
        </w:rPr>
      </w:pPr>
    </w:p>
    <w:p w:rsidR="00BD7FB7" w:rsidRPr="0054552B" w:rsidRDefault="00BD7FB7" w:rsidP="00655C0C">
      <w:pPr>
        <w:rPr>
          <w:rtl/>
          <w:lang w:eastAsia="he-IL"/>
        </w:rPr>
      </w:pPr>
      <w:bookmarkStart w:id="17456" w:name="_ETM_Q61_420116"/>
      <w:bookmarkStart w:id="17457" w:name="_ETM_Q61_416589"/>
      <w:bookmarkStart w:id="17458" w:name="_ETM_Q61_416677"/>
      <w:bookmarkStart w:id="17459" w:name="_ETM_Q61_416740"/>
      <w:bookmarkStart w:id="17460" w:name="_ETM_Q61_416831"/>
      <w:bookmarkEnd w:id="17456"/>
      <w:bookmarkEnd w:id="17457"/>
      <w:bookmarkEnd w:id="17458"/>
      <w:bookmarkEnd w:id="17459"/>
      <w:bookmarkEnd w:id="17460"/>
      <w:r>
        <w:rPr>
          <w:rFonts w:hint="cs"/>
          <w:rtl/>
          <w:lang w:eastAsia="he-IL"/>
        </w:rPr>
        <w:t xml:space="preserve">נכון, את צודקת. </w:t>
      </w:r>
      <w:bookmarkStart w:id="17461" w:name="_ETM_Q61_418346"/>
      <w:bookmarkEnd w:id="17461"/>
      <w:r>
        <w:rPr>
          <w:rFonts w:hint="cs"/>
          <w:rtl/>
          <w:lang w:eastAsia="he-IL"/>
        </w:rPr>
        <w:t xml:space="preserve">הינה, נירה אומרת שאני צודק. </w:t>
      </w:r>
    </w:p>
    <w:p w:rsidR="00BD7FB7" w:rsidRDefault="00BD7FB7" w:rsidP="00655C0C">
      <w:pPr>
        <w:rPr>
          <w:rtl/>
          <w:lang w:eastAsia="he-IL"/>
        </w:rPr>
      </w:pPr>
    </w:p>
    <w:p w:rsidR="00BD7FB7" w:rsidRDefault="00BD7FB7" w:rsidP="00655C0C">
      <w:pPr>
        <w:pStyle w:val="af8"/>
        <w:rPr>
          <w:rtl/>
        </w:rPr>
      </w:pPr>
      <w:bookmarkStart w:id="17462" w:name="ET_interruption_6161_26"/>
      <w:r w:rsidRPr="00831998">
        <w:rPr>
          <w:rStyle w:val="TagStyle"/>
          <w:rtl/>
        </w:rPr>
        <w:t xml:space="preserve"> &lt;&lt; קריאה &gt;&gt;</w:t>
      </w:r>
      <w:r w:rsidRPr="0054552B">
        <w:rPr>
          <w:rStyle w:val="TagStyle"/>
          <w:rtl/>
        </w:rPr>
        <w:t xml:space="preserve"> </w:t>
      </w:r>
      <w:r>
        <w:rPr>
          <w:rtl/>
        </w:rPr>
        <w:t>נירה שפק (יש עתיד):</w:t>
      </w:r>
      <w:r w:rsidRPr="0054552B">
        <w:rPr>
          <w:rStyle w:val="TagStyle"/>
          <w:rtl/>
        </w:rPr>
        <w:t xml:space="preserve"> </w:t>
      </w:r>
      <w:r w:rsidRPr="00831998">
        <w:rPr>
          <w:rStyle w:val="TagStyle"/>
          <w:rtl/>
        </w:rPr>
        <w:t>&lt;&lt; קריאה &gt;&gt;</w:t>
      </w:r>
      <w:r>
        <w:rPr>
          <w:rtl/>
        </w:rPr>
        <w:t xml:space="preserve">  </w:t>
      </w:r>
      <w:bookmarkEnd w:id="17462"/>
    </w:p>
    <w:p w:rsidR="00BD7FB7" w:rsidRDefault="00BD7FB7" w:rsidP="00FE191E">
      <w:pPr>
        <w:rPr>
          <w:rtl/>
          <w:lang w:eastAsia="he-IL"/>
        </w:rPr>
      </w:pPr>
    </w:p>
    <w:p w:rsidR="00BD7FB7" w:rsidRDefault="00BD7FB7" w:rsidP="00655C0C">
      <w:pPr>
        <w:rPr>
          <w:rtl/>
          <w:lang w:eastAsia="he-IL"/>
        </w:rPr>
      </w:pPr>
      <w:bookmarkStart w:id="17463" w:name="_ETM_Q61_421345"/>
      <w:bookmarkEnd w:id="17463"/>
      <w:r>
        <w:rPr>
          <w:rFonts w:hint="cs"/>
          <w:rtl/>
          <w:lang w:eastAsia="he-IL"/>
        </w:rPr>
        <w:t>נכון שאתה לא הצבעת על חוק האזרחות?</w:t>
      </w:r>
    </w:p>
    <w:p w:rsidR="00BD7FB7" w:rsidRDefault="00BD7FB7" w:rsidP="00655C0C">
      <w:pPr>
        <w:rPr>
          <w:rtl/>
          <w:lang w:eastAsia="he-IL"/>
        </w:rPr>
      </w:pPr>
      <w:bookmarkStart w:id="17464" w:name="_ETM_Q61_421496"/>
      <w:bookmarkStart w:id="17465" w:name="_ETM_Q61_421588"/>
      <w:bookmarkEnd w:id="17464"/>
      <w:bookmarkEnd w:id="17465"/>
    </w:p>
    <w:p w:rsidR="00BD7FB7" w:rsidRDefault="00BD7FB7" w:rsidP="00655C0C">
      <w:pPr>
        <w:pStyle w:val="-"/>
        <w:rPr>
          <w:rtl/>
        </w:rPr>
      </w:pPr>
      <w:r w:rsidRPr="00831998">
        <w:rPr>
          <w:rStyle w:val="TagStyle"/>
          <w:rtl/>
        </w:rPr>
        <w:t xml:space="preserve"> &lt;&lt; דובר_המשך &gt;&gt;</w:t>
      </w:r>
      <w:r w:rsidRPr="0054552B">
        <w:rPr>
          <w:rStyle w:val="TagStyle"/>
          <w:rtl/>
        </w:rPr>
        <w:t xml:space="preserve"> </w:t>
      </w:r>
      <w:r>
        <w:rPr>
          <w:rtl/>
        </w:rPr>
        <w:t>מכלוף מיקי זוהר (הליכוד):</w:t>
      </w:r>
      <w:r w:rsidRPr="0054552B">
        <w:rPr>
          <w:rStyle w:val="TagStyle"/>
          <w:rtl/>
        </w:rPr>
        <w:t xml:space="preserve"> </w:t>
      </w:r>
      <w:r w:rsidRPr="00831998">
        <w:rPr>
          <w:rStyle w:val="TagStyle"/>
          <w:rtl/>
        </w:rPr>
        <w:t>&lt;&lt; דובר_המשך &gt;&gt;</w:t>
      </w:r>
      <w:r>
        <w:rPr>
          <w:rtl/>
        </w:rPr>
        <w:t xml:space="preserve">  </w:t>
      </w:r>
    </w:p>
    <w:p w:rsidR="00BD7FB7" w:rsidRDefault="00BD7FB7" w:rsidP="00FE191E">
      <w:pPr>
        <w:rPr>
          <w:rtl/>
          <w:lang w:eastAsia="he-IL"/>
        </w:rPr>
      </w:pPr>
    </w:p>
    <w:p w:rsidR="00BD7FB7" w:rsidRDefault="00BD7FB7" w:rsidP="00887331">
      <w:pPr>
        <w:rPr>
          <w:rtl/>
          <w:lang w:eastAsia="he-IL"/>
        </w:rPr>
      </w:pPr>
      <w:bookmarkStart w:id="17466" w:name="_ETM_Q61_422575"/>
      <w:bookmarkEnd w:id="17466"/>
      <w:r>
        <w:rPr>
          <w:rFonts w:hint="cs"/>
          <w:rtl/>
          <w:lang w:eastAsia="he-IL"/>
        </w:rPr>
        <w:t xml:space="preserve">נכון. </w:t>
      </w:r>
      <w:bookmarkStart w:id="17467" w:name="_ETM_Q61_421327"/>
      <w:bookmarkEnd w:id="17467"/>
      <w:r>
        <w:rPr>
          <w:rFonts w:hint="cs"/>
          <w:rtl/>
          <w:lang w:eastAsia="he-IL"/>
        </w:rPr>
        <w:t>נכון, נירה. כל הכבוד שאת מודה באמת. את יודעת מה</w:t>
      </w:r>
      <w:r w:rsidR="00887331">
        <w:rPr>
          <w:rFonts w:hint="cs"/>
          <w:rtl/>
          <w:lang w:eastAsia="he-IL"/>
        </w:rPr>
        <w:t>?</w:t>
      </w:r>
      <w:r>
        <w:rPr>
          <w:rFonts w:hint="cs"/>
          <w:rtl/>
          <w:lang w:eastAsia="he-IL"/>
        </w:rPr>
        <w:t xml:space="preserve"> </w:t>
      </w:r>
      <w:bookmarkStart w:id="17468" w:name="_ETM_Q61_425319"/>
      <w:bookmarkEnd w:id="17468"/>
      <w:r>
        <w:rPr>
          <w:rFonts w:hint="cs"/>
          <w:rtl/>
          <w:lang w:eastAsia="he-IL"/>
        </w:rPr>
        <w:t xml:space="preserve">לפחות יש צדיקה אחת בסדום שאומרת את האמת שזה </w:t>
      </w:r>
      <w:bookmarkStart w:id="17469" w:name="_ETM_Q61_429104"/>
      <w:bookmarkEnd w:id="17469"/>
      <w:r>
        <w:rPr>
          <w:rFonts w:hint="cs"/>
          <w:rtl/>
          <w:lang w:eastAsia="he-IL"/>
        </w:rPr>
        <w:t xml:space="preserve">נכון שמנסור עבאס יפיל לכם את הממשלה. </w:t>
      </w:r>
    </w:p>
    <w:p w:rsidR="00BD7FB7" w:rsidRDefault="00BD7FB7" w:rsidP="00655C0C">
      <w:pPr>
        <w:rPr>
          <w:rtl/>
          <w:lang w:eastAsia="he-IL"/>
        </w:rPr>
      </w:pPr>
    </w:p>
    <w:p w:rsidR="00BD7FB7" w:rsidRDefault="00BD7FB7" w:rsidP="00655C0C">
      <w:pPr>
        <w:pStyle w:val="af8"/>
        <w:rPr>
          <w:rtl/>
        </w:rPr>
      </w:pPr>
      <w:bookmarkStart w:id="17470" w:name="_ETM_Q61_431180"/>
      <w:bookmarkStart w:id="17471" w:name="_ETM_Q61_431313"/>
      <w:bookmarkStart w:id="17472" w:name="ET_interruption_6161_28"/>
      <w:bookmarkEnd w:id="17470"/>
      <w:bookmarkEnd w:id="17471"/>
      <w:r w:rsidRPr="00831998">
        <w:rPr>
          <w:rStyle w:val="TagStyle"/>
          <w:rtl/>
        </w:rPr>
        <w:t xml:space="preserve"> &lt;&lt; קריאה &gt;&gt;</w:t>
      </w:r>
      <w:r w:rsidRPr="0054552B">
        <w:rPr>
          <w:rStyle w:val="TagStyle"/>
          <w:rtl/>
        </w:rPr>
        <w:t xml:space="preserve"> </w:t>
      </w:r>
      <w:r>
        <w:rPr>
          <w:rtl/>
        </w:rPr>
        <w:t>נירה שפק (יש עתיד):</w:t>
      </w:r>
      <w:r w:rsidRPr="0054552B">
        <w:rPr>
          <w:rStyle w:val="TagStyle"/>
          <w:rtl/>
        </w:rPr>
        <w:t xml:space="preserve"> </w:t>
      </w:r>
      <w:r w:rsidRPr="00831998">
        <w:rPr>
          <w:rStyle w:val="TagStyle"/>
          <w:rtl/>
        </w:rPr>
        <w:t>&lt;&lt; קריאה &gt;&gt;</w:t>
      </w:r>
      <w:r>
        <w:rPr>
          <w:rtl/>
        </w:rPr>
        <w:t xml:space="preserve">  </w:t>
      </w:r>
      <w:bookmarkEnd w:id="17472"/>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מה שנכון </w:t>
      </w:r>
      <w:bookmarkStart w:id="17473" w:name="_ETM_Q61_430709"/>
      <w:bookmarkEnd w:id="17473"/>
      <w:r w:rsidR="00F70AA4">
        <w:rPr>
          <w:rFonts w:hint="cs"/>
          <w:rtl/>
          <w:lang w:eastAsia="he-IL"/>
        </w:rPr>
        <w:t>– – –</w:t>
      </w:r>
    </w:p>
    <w:p w:rsidR="00BD7FB7" w:rsidRDefault="00BD7FB7" w:rsidP="00655C0C">
      <w:pPr>
        <w:rPr>
          <w:rtl/>
          <w:lang w:eastAsia="he-IL"/>
        </w:rPr>
      </w:pPr>
      <w:bookmarkStart w:id="17474" w:name="_ETM_Q61_431219"/>
      <w:bookmarkStart w:id="17475" w:name="_ETM_Q61_431295"/>
      <w:bookmarkEnd w:id="17474"/>
      <w:bookmarkEnd w:id="17475"/>
    </w:p>
    <w:p w:rsidR="00BD7FB7" w:rsidRDefault="00BD7FB7" w:rsidP="00655C0C">
      <w:pPr>
        <w:pStyle w:val="-"/>
        <w:rPr>
          <w:rtl/>
        </w:rPr>
      </w:pPr>
      <w:r w:rsidRPr="00831998">
        <w:rPr>
          <w:rStyle w:val="TagStyle"/>
          <w:rtl/>
        </w:rPr>
        <w:t xml:space="preserve"> &lt;&lt; דובר_המשך &gt;&gt;</w:t>
      </w:r>
      <w:r w:rsidRPr="0054552B">
        <w:rPr>
          <w:rStyle w:val="TagStyle"/>
          <w:rtl/>
        </w:rPr>
        <w:t xml:space="preserve"> </w:t>
      </w:r>
      <w:r>
        <w:rPr>
          <w:rtl/>
        </w:rPr>
        <w:t>מכלוף מיקי זוהר (הליכוד):</w:t>
      </w:r>
      <w:r w:rsidRPr="0054552B">
        <w:rPr>
          <w:rStyle w:val="TagStyle"/>
          <w:rtl/>
        </w:rPr>
        <w:t xml:space="preserve"> </w:t>
      </w:r>
      <w:r w:rsidRPr="00831998">
        <w:rPr>
          <w:rStyle w:val="TagStyle"/>
          <w:rtl/>
        </w:rPr>
        <w:t>&lt;&lt; דובר_המשך &gt;&gt;</w:t>
      </w:r>
      <w:r>
        <w:rPr>
          <w:rtl/>
        </w:rPr>
        <w:t xml:space="preserve">  </w:t>
      </w:r>
    </w:p>
    <w:p w:rsidR="00BD7FB7" w:rsidRDefault="00BD7FB7" w:rsidP="00FE191E">
      <w:pPr>
        <w:rPr>
          <w:rtl/>
          <w:lang w:eastAsia="he-IL"/>
        </w:rPr>
      </w:pPr>
    </w:p>
    <w:p w:rsidR="00BD7FB7" w:rsidRDefault="00BD7FB7" w:rsidP="00887331">
      <w:pPr>
        <w:rPr>
          <w:rtl/>
          <w:lang w:eastAsia="he-IL"/>
        </w:rPr>
      </w:pPr>
      <w:bookmarkStart w:id="17476" w:name="_ETM_Q61_432416"/>
      <w:bookmarkEnd w:id="17476"/>
      <w:r>
        <w:rPr>
          <w:rFonts w:hint="cs"/>
          <w:rtl/>
          <w:lang w:eastAsia="he-IL"/>
        </w:rPr>
        <w:t>צודקת, נירה. כל הכבוד, נירה</w:t>
      </w:r>
      <w:r w:rsidR="00887331">
        <w:rPr>
          <w:rFonts w:hint="cs"/>
          <w:rtl/>
          <w:lang w:eastAsia="he-IL"/>
        </w:rPr>
        <w:t>.</w:t>
      </w:r>
      <w:r>
        <w:rPr>
          <w:rFonts w:hint="cs"/>
          <w:rtl/>
          <w:lang w:eastAsia="he-IL"/>
        </w:rPr>
        <w:t xml:space="preserve"> כל הכבוד, </w:t>
      </w:r>
      <w:bookmarkStart w:id="17477" w:name="_ETM_Q61_434371"/>
      <w:bookmarkEnd w:id="17477"/>
      <w:r>
        <w:rPr>
          <w:rFonts w:hint="cs"/>
          <w:rtl/>
          <w:lang w:eastAsia="he-IL"/>
        </w:rPr>
        <w:t xml:space="preserve">רם. מה תעשו עכשיו? תצביעו לטובת אזרחי ישראל? לא, אתם תצביעו נגד אזרחי ישראל; אתם תצביעו נגד </w:t>
      </w:r>
      <w:bookmarkStart w:id="17478" w:name="_ETM_Q61_441846"/>
      <w:bookmarkEnd w:id="17478"/>
      <w:r>
        <w:rPr>
          <w:rFonts w:hint="cs"/>
          <w:rtl/>
          <w:lang w:eastAsia="he-IL"/>
        </w:rPr>
        <w:t>ביטחון המדינה. מירב, אל תצעקי</w:t>
      </w:r>
      <w:r w:rsidR="00887331">
        <w:rPr>
          <w:rFonts w:hint="cs"/>
          <w:rtl/>
          <w:lang w:eastAsia="he-IL"/>
        </w:rPr>
        <w:t>,</w:t>
      </w:r>
      <w:r>
        <w:rPr>
          <w:rFonts w:hint="cs"/>
          <w:rtl/>
          <w:lang w:eastAsia="he-IL"/>
        </w:rPr>
        <w:t xml:space="preserve"> כי את לא יודעת על מה </w:t>
      </w:r>
      <w:bookmarkStart w:id="17479" w:name="_ETM_Q61_443526"/>
      <w:bookmarkEnd w:id="17479"/>
      <w:r>
        <w:rPr>
          <w:rFonts w:hint="cs"/>
          <w:rtl/>
          <w:lang w:eastAsia="he-IL"/>
        </w:rPr>
        <w:t>אני מדבר. חכי בסבלנות</w:t>
      </w:r>
      <w:r w:rsidR="00887331">
        <w:rPr>
          <w:rFonts w:hint="cs"/>
          <w:rtl/>
          <w:lang w:eastAsia="he-IL"/>
        </w:rPr>
        <w:t>,</w:t>
      </w:r>
      <w:r>
        <w:rPr>
          <w:rFonts w:hint="cs"/>
          <w:rtl/>
          <w:lang w:eastAsia="he-IL"/>
        </w:rPr>
        <w:t xml:space="preserve"> תביני על מה אני מדבר. אני מדבר על הצעת החוק שלי שאומרת שאסור לתת </w:t>
      </w:r>
      <w:bookmarkStart w:id="17480" w:name="_ETM_Q61_448820"/>
      <w:bookmarkEnd w:id="17480"/>
      <w:r>
        <w:rPr>
          <w:rFonts w:hint="cs"/>
          <w:rtl/>
          <w:lang w:eastAsia="he-IL"/>
        </w:rPr>
        <w:t xml:space="preserve">קצבאות למחבלים. את לא יכולה לצעוק נגד זה. תשבי, תצביעי </w:t>
      </w:r>
      <w:bookmarkStart w:id="17481" w:name="_ETM_Q61_455415"/>
      <w:bookmarkEnd w:id="17481"/>
      <w:r>
        <w:rPr>
          <w:rFonts w:hint="cs"/>
          <w:rtl/>
          <w:lang w:eastAsia="he-IL"/>
        </w:rPr>
        <w:t xml:space="preserve">נגד בדיכאון גדול, ונעבור להצבעה הבאה. תודה רבה. </w:t>
      </w:r>
    </w:p>
    <w:p w:rsidR="00BD7FB7" w:rsidRDefault="00BD7FB7" w:rsidP="00655C0C">
      <w:pPr>
        <w:rPr>
          <w:rtl/>
          <w:lang w:eastAsia="he-IL"/>
        </w:rPr>
      </w:pPr>
    </w:p>
    <w:p w:rsidR="00BD7FB7" w:rsidRDefault="00BD7FB7" w:rsidP="00655C0C">
      <w:pPr>
        <w:pStyle w:val="af9"/>
        <w:rPr>
          <w:rtl/>
        </w:rPr>
      </w:pPr>
      <w:r w:rsidRPr="00831998">
        <w:rPr>
          <w:rStyle w:val="TagStyle"/>
          <w:rtl/>
        </w:rPr>
        <w:t xml:space="preserve"> &lt;&lt; יור &gt;&gt;</w:t>
      </w:r>
      <w:r w:rsidRPr="00682BA8">
        <w:rPr>
          <w:rStyle w:val="TagStyle"/>
          <w:rtl/>
        </w:rPr>
        <w:t xml:space="preserve"> </w:t>
      </w:r>
      <w:r>
        <w:rPr>
          <w:rtl/>
        </w:rPr>
        <w:t>היו"ר מיקי לוי:</w:t>
      </w:r>
      <w:r w:rsidRPr="00682BA8">
        <w:rPr>
          <w:rStyle w:val="TagStyle"/>
          <w:rtl/>
        </w:rPr>
        <w:t xml:space="preserve"> </w:t>
      </w:r>
      <w:r w:rsidRPr="00831998">
        <w:rPr>
          <w:rStyle w:val="TagStyle"/>
          <w:rtl/>
        </w:rPr>
        <w:t>&lt;&lt; יור &gt;&gt;</w:t>
      </w:r>
      <w:r>
        <w:rPr>
          <w:rtl/>
        </w:rPr>
        <w:t xml:space="preserve">  </w:t>
      </w:r>
    </w:p>
    <w:p w:rsidR="00BD7FB7" w:rsidRDefault="00BD7FB7" w:rsidP="00FE191E">
      <w:pPr>
        <w:rPr>
          <w:rtl/>
          <w:lang w:eastAsia="he-IL"/>
        </w:rPr>
      </w:pPr>
    </w:p>
    <w:p w:rsidR="00BD7FB7" w:rsidRDefault="00BD7FB7" w:rsidP="00655C0C">
      <w:pPr>
        <w:rPr>
          <w:rtl/>
          <w:lang w:eastAsia="he-IL"/>
        </w:rPr>
      </w:pPr>
      <w:r>
        <w:rPr>
          <w:rFonts w:hint="cs"/>
          <w:rtl/>
          <w:lang w:eastAsia="he-IL"/>
        </w:rPr>
        <w:t xml:space="preserve">תודה רבה לחבר הכנסת זוהר. </w:t>
      </w:r>
    </w:p>
    <w:p w:rsidR="00BD7FB7" w:rsidRDefault="00BD7FB7" w:rsidP="00655C0C">
      <w:pPr>
        <w:rPr>
          <w:rtl/>
          <w:lang w:eastAsia="he-IL"/>
        </w:rPr>
      </w:pPr>
    </w:p>
    <w:p w:rsidR="00BD7FB7" w:rsidRDefault="00BD7FB7" w:rsidP="00887331">
      <w:pPr>
        <w:rPr>
          <w:rtl/>
          <w:lang w:eastAsia="he-IL"/>
        </w:rPr>
      </w:pPr>
      <w:r>
        <w:rPr>
          <w:rFonts w:hint="cs"/>
          <w:rtl/>
          <w:lang w:eastAsia="he-IL"/>
        </w:rPr>
        <w:t xml:space="preserve">חברי הכנסת, נא לשבת. </w:t>
      </w:r>
      <w:bookmarkStart w:id="17482" w:name="_ETM_Q61_467589"/>
      <w:bookmarkEnd w:id="17482"/>
      <w:r>
        <w:rPr>
          <w:rFonts w:hint="cs"/>
          <w:rtl/>
          <w:lang w:eastAsia="he-IL"/>
        </w:rPr>
        <w:t xml:space="preserve">חברי הכנסת, בבקשה לשבת. הצבעה. </w:t>
      </w:r>
    </w:p>
    <w:p w:rsidR="00BD7FB7" w:rsidRDefault="00BD7FB7" w:rsidP="00655C0C">
      <w:pPr>
        <w:rPr>
          <w:rtl/>
          <w:lang w:eastAsia="he-IL"/>
        </w:rPr>
      </w:pPr>
    </w:p>
    <w:p w:rsidR="00BD7FB7" w:rsidRDefault="00BD7FB7" w:rsidP="00655C0C">
      <w:pPr>
        <w:pStyle w:val="af4"/>
        <w:keepNext/>
        <w:rPr>
          <w:rtl/>
          <w:lang w:eastAsia="he-IL"/>
        </w:rPr>
      </w:pPr>
      <w:r>
        <w:rPr>
          <w:rtl/>
          <w:lang w:eastAsia="he-IL"/>
        </w:rPr>
        <w:t>הצבעה מס'</w:t>
      </w:r>
      <w:r>
        <w:rPr>
          <w:rFonts w:hint="cs"/>
          <w:rtl/>
          <w:lang w:eastAsia="he-IL"/>
        </w:rPr>
        <w:t xml:space="preserve"> 3</w:t>
      </w:r>
    </w:p>
    <w:p w:rsidR="00BD7FB7" w:rsidRDefault="00BD7FB7" w:rsidP="00655C0C">
      <w:pPr>
        <w:pStyle w:val="--"/>
        <w:keepNext/>
        <w:rPr>
          <w:rtl/>
          <w:lang w:eastAsia="he-IL"/>
        </w:rPr>
      </w:pPr>
    </w:p>
    <w:p w:rsidR="00BD7FB7" w:rsidRDefault="00BD7FB7" w:rsidP="00655C0C">
      <w:pPr>
        <w:pStyle w:val="--"/>
        <w:keepNext/>
        <w:rPr>
          <w:rtl/>
          <w:lang w:eastAsia="he-IL"/>
        </w:rPr>
      </w:pPr>
      <w:r>
        <w:rPr>
          <w:rtl/>
          <w:lang w:eastAsia="he-IL"/>
        </w:rPr>
        <w:t>בעד ההצעה להעביר את הצעת החוק לוועדה –</w:t>
      </w:r>
      <w:r>
        <w:rPr>
          <w:rFonts w:hint="cs"/>
          <w:rtl/>
          <w:lang w:eastAsia="he-IL"/>
        </w:rPr>
        <w:t xml:space="preserve"> 50</w:t>
      </w:r>
    </w:p>
    <w:p w:rsidR="00BD7FB7" w:rsidRDefault="00BD7FB7" w:rsidP="00655C0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57</w:t>
      </w:r>
    </w:p>
    <w:p w:rsidR="00BD7FB7" w:rsidRDefault="00BD7FB7" w:rsidP="00655C0C">
      <w:pPr>
        <w:pStyle w:val="--"/>
        <w:keepNext/>
        <w:rPr>
          <w:rtl/>
          <w:lang w:eastAsia="he-IL"/>
        </w:rPr>
      </w:pPr>
      <w:r>
        <w:rPr>
          <w:rtl/>
          <w:lang w:eastAsia="he-IL"/>
        </w:rPr>
        <w:t xml:space="preserve">נמנעים – </w:t>
      </w:r>
      <w:r>
        <w:rPr>
          <w:rFonts w:hint="cs"/>
          <w:rtl/>
          <w:lang w:eastAsia="he-IL"/>
        </w:rPr>
        <w:t>אין</w:t>
      </w:r>
    </w:p>
    <w:p w:rsidR="00BD7FB7" w:rsidRPr="00682BA8" w:rsidRDefault="00BD7FB7" w:rsidP="00655C0C">
      <w:pPr>
        <w:pStyle w:val="af5"/>
        <w:rPr>
          <w:rtl/>
          <w:lang w:eastAsia="he-IL"/>
        </w:rPr>
      </w:pPr>
      <w:r>
        <w:rPr>
          <w:rtl/>
          <w:lang w:eastAsia="he-IL"/>
        </w:rPr>
        <w:t xml:space="preserve">ההצעה להעביר </w:t>
      </w:r>
      <w:r>
        <w:rPr>
          <w:rFonts w:hint="cs"/>
          <w:rtl/>
          <w:lang w:eastAsia="he-IL"/>
        </w:rPr>
        <w:t xml:space="preserve">לוועדה את הצעת חוק </w:t>
      </w:r>
      <w:r w:rsidRPr="0054552B">
        <w:rPr>
          <w:rtl/>
          <w:lang w:eastAsia="he-IL"/>
        </w:rPr>
        <w:t>להקפאת קצבאות שמשולמות לפעיל טרור ומשפחתו מקופת המדינה, התשפ"א</w:t>
      </w:r>
      <w:r>
        <w:rPr>
          <w:rFonts w:hint="cs"/>
          <w:rtl/>
          <w:lang w:eastAsia="he-IL"/>
        </w:rPr>
        <w:t>–</w:t>
      </w:r>
      <w:r w:rsidRPr="0054552B">
        <w:rPr>
          <w:rtl/>
          <w:lang w:eastAsia="he-IL"/>
        </w:rPr>
        <w:t>2021</w:t>
      </w:r>
      <w:r>
        <w:rPr>
          <w:rFonts w:hint="cs"/>
          <w:rtl/>
          <w:lang w:eastAsia="he-IL"/>
        </w:rPr>
        <w:t xml:space="preserve">, לא נתקבלה. </w:t>
      </w:r>
    </w:p>
    <w:p w:rsidR="00BD7FB7" w:rsidRDefault="00BD7FB7" w:rsidP="00655C0C">
      <w:pPr>
        <w:rPr>
          <w:rtl/>
          <w:lang w:eastAsia="he-IL"/>
        </w:rPr>
      </w:pPr>
    </w:p>
    <w:p w:rsidR="00BD7FB7" w:rsidRDefault="00BD7FB7" w:rsidP="00655C0C">
      <w:pPr>
        <w:pStyle w:val="af9"/>
        <w:rPr>
          <w:rtl/>
        </w:rPr>
      </w:pPr>
      <w:r w:rsidRPr="00831998">
        <w:rPr>
          <w:rStyle w:val="TagStyle"/>
          <w:rtl/>
        </w:rPr>
        <w:t xml:space="preserve"> &lt;&lt; יור &gt;&gt;</w:t>
      </w:r>
      <w:r w:rsidRPr="00682BA8">
        <w:rPr>
          <w:rStyle w:val="TagStyle"/>
          <w:rtl/>
        </w:rPr>
        <w:t xml:space="preserve"> </w:t>
      </w:r>
      <w:r>
        <w:rPr>
          <w:rtl/>
        </w:rPr>
        <w:t>היו"ר מיקי לוי:</w:t>
      </w:r>
      <w:r w:rsidRPr="00682BA8">
        <w:rPr>
          <w:rStyle w:val="TagStyle"/>
          <w:rtl/>
        </w:rPr>
        <w:t xml:space="preserve"> </w:t>
      </w:r>
      <w:r w:rsidRPr="00831998">
        <w:rPr>
          <w:rStyle w:val="TagStyle"/>
          <w:rtl/>
        </w:rPr>
        <w:t>&lt;&lt; יור &gt;&gt;</w:t>
      </w:r>
      <w:r>
        <w:rPr>
          <w:rtl/>
        </w:rPr>
        <w:t xml:space="preserve">  </w:t>
      </w:r>
    </w:p>
    <w:p w:rsidR="00BD7FB7" w:rsidRDefault="00BD7FB7" w:rsidP="00FE191E">
      <w:pPr>
        <w:rPr>
          <w:rtl/>
          <w:lang w:eastAsia="he-IL"/>
        </w:rPr>
      </w:pPr>
    </w:p>
    <w:p w:rsidR="00BD7FB7" w:rsidRDefault="00BD7FB7" w:rsidP="00DD1E64">
      <w:pPr>
        <w:rPr>
          <w:rtl/>
          <w:lang w:eastAsia="he-IL"/>
        </w:rPr>
      </w:pPr>
      <w:bookmarkStart w:id="17483" w:name="_ETM_Q61_488557"/>
      <w:bookmarkEnd w:id="17483"/>
      <w:r>
        <w:rPr>
          <w:rFonts w:hint="cs"/>
          <w:rtl/>
          <w:lang w:eastAsia="he-IL"/>
        </w:rPr>
        <w:t xml:space="preserve">נגד </w:t>
      </w:r>
      <w:r>
        <w:rPr>
          <w:rtl/>
          <w:lang w:eastAsia="he-IL"/>
        </w:rPr>
        <w:t>–</w:t>
      </w:r>
      <w:r>
        <w:rPr>
          <w:rFonts w:hint="cs"/>
          <w:rtl/>
          <w:lang w:eastAsia="he-IL"/>
        </w:rPr>
        <w:t xml:space="preserve"> 57, כולל חברת הכנסת ג'ידא רינאוי זועבי, בעד </w:t>
      </w:r>
      <w:bookmarkStart w:id="17484" w:name="_ETM_Q61_500942"/>
      <w:bookmarkEnd w:id="17484"/>
      <w:r>
        <w:rPr>
          <w:rtl/>
          <w:lang w:eastAsia="he-IL"/>
        </w:rPr>
        <w:t>–</w:t>
      </w:r>
      <w:r>
        <w:rPr>
          <w:rFonts w:hint="cs"/>
          <w:rtl/>
          <w:lang w:eastAsia="he-IL"/>
        </w:rPr>
        <w:t xml:space="preserve"> 50. הצעת החוק לא התקבלה. </w:t>
      </w:r>
    </w:p>
    <w:p w:rsidR="00BD7FB7" w:rsidRDefault="00BD7FB7" w:rsidP="00DD1E64">
      <w:pPr>
        <w:rPr>
          <w:rtl/>
          <w:lang w:eastAsia="he-IL"/>
        </w:rPr>
      </w:pPr>
    </w:p>
    <w:p w:rsidR="00BD7FB7" w:rsidRDefault="00BD7FB7" w:rsidP="00DD1E64">
      <w:pPr>
        <w:rPr>
          <w:rtl/>
          <w:lang w:eastAsia="he-IL"/>
        </w:rPr>
      </w:pPr>
    </w:p>
    <w:p w:rsidR="00BD7FB7" w:rsidRDefault="00BD7FB7" w:rsidP="00887331">
      <w:pPr>
        <w:pStyle w:val="a8"/>
        <w:rPr>
          <w:rtl/>
          <w:lang w:eastAsia="he-IL"/>
        </w:rPr>
      </w:pPr>
      <w:bookmarkStart w:id="17485" w:name="_ETM_Q61_507475"/>
      <w:bookmarkStart w:id="17486" w:name="_ETM_Q61_507595"/>
      <w:bookmarkStart w:id="17487" w:name="_ETM_Q61_510774"/>
      <w:bookmarkStart w:id="17488" w:name="_ETM_Q61_510877"/>
      <w:bookmarkStart w:id="17489" w:name="_ETM_Q61_510926"/>
      <w:bookmarkStart w:id="17490" w:name="_ETM_Q61_511007"/>
      <w:bookmarkStart w:id="17491" w:name="_ETM_Q61_481805"/>
      <w:bookmarkStart w:id="17492" w:name="_ETM_Q61_481872"/>
      <w:bookmarkStart w:id="17493" w:name="ET_halsi_624131_6"/>
      <w:bookmarkEnd w:id="17485"/>
      <w:bookmarkEnd w:id="17486"/>
      <w:bookmarkEnd w:id="17487"/>
      <w:bookmarkEnd w:id="17488"/>
      <w:bookmarkEnd w:id="17489"/>
      <w:bookmarkEnd w:id="17490"/>
      <w:bookmarkEnd w:id="17491"/>
      <w:bookmarkEnd w:id="17492"/>
      <w:r w:rsidRPr="00831998">
        <w:rPr>
          <w:rStyle w:val="TagStyle"/>
          <w:rtl/>
        </w:rPr>
        <w:t xml:space="preserve"> &lt;&lt; הלסי &gt;&gt;</w:t>
      </w:r>
      <w:r w:rsidRPr="00682BA8">
        <w:rPr>
          <w:rStyle w:val="TagStyle"/>
          <w:rtl/>
        </w:rPr>
        <w:t xml:space="preserve"> </w:t>
      </w:r>
      <w:bookmarkStart w:id="17494" w:name="_Toc77613011"/>
      <w:bookmarkStart w:id="17495" w:name="_Toc77619042"/>
      <w:r>
        <w:rPr>
          <w:rtl/>
          <w:lang w:eastAsia="he-IL"/>
        </w:rPr>
        <w:t>הצע</w:t>
      </w:r>
      <w:r w:rsidR="00887331">
        <w:rPr>
          <w:rFonts w:hint="cs"/>
          <w:rtl/>
          <w:lang w:eastAsia="he-IL"/>
        </w:rPr>
        <w:t>ה</w:t>
      </w:r>
      <w:r>
        <w:rPr>
          <w:rtl/>
          <w:lang w:eastAsia="he-IL"/>
        </w:rPr>
        <w:t xml:space="preserve"> לסדר-היום</w:t>
      </w:r>
      <w:bookmarkEnd w:id="17494"/>
      <w:bookmarkEnd w:id="17495"/>
      <w:r w:rsidRPr="00682BA8">
        <w:rPr>
          <w:rStyle w:val="TagStyle"/>
          <w:rtl/>
        </w:rPr>
        <w:t xml:space="preserve"> </w:t>
      </w:r>
      <w:r w:rsidRPr="00831998">
        <w:rPr>
          <w:rStyle w:val="TagStyle"/>
          <w:rtl/>
        </w:rPr>
        <w:t>&lt;&lt; הלסי &gt;&gt;</w:t>
      </w:r>
      <w:r>
        <w:rPr>
          <w:rtl/>
          <w:lang w:eastAsia="he-IL"/>
        </w:rPr>
        <w:t xml:space="preserve">  </w:t>
      </w:r>
      <w:bookmarkEnd w:id="17493"/>
    </w:p>
    <w:p w:rsidR="00BD7FB7" w:rsidRDefault="00BD7FB7" w:rsidP="00655C0C">
      <w:pPr>
        <w:pStyle w:val="a8"/>
        <w:rPr>
          <w:rtl/>
          <w:lang w:eastAsia="he-IL"/>
        </w:rPr>
      </w:pPr>
      <w:bookmarkStart w:id="17496" w:name="ET_halsi_624131_7"/>
      <w:r w:rsidRPr="00831998">
        <w:rPr>
          <w:rStyle w:val="TagStyle"/>
          <w:rtl/>
        </w:rPr>
        <w:t xml:space="preserve"> &lt;&lt; הלסי &gt;&gt;</w:t>
      </w:r>
      <w:r>
        <w:rPr>
          <w:rStyle w:val="TagStyle"/>
          <w:rtl/>
        </w:rPr>
        <w:t xml:space="preserve"> </w:t>
      </w:r>
      <w:bookmarkStart w:id="17497" w:name="_Toc77613012"/>
      <w:bookmarkStart w:id="17498" w:name="_Toc77619043"/>
      <w:r>
        <w:rPr>
          <w:rtl/>
          <w:lang w:eastAsia="he-IL"/>
        </w:rPr>
        <w:t>הצורך בהקמת ועדת חקירה פרלמנטרית בנושא המחלקה לחקירות שוטרים בפרקליטות המדינה</w:t>
      </w:r>
      <w:bookmarkEnd w:id="17497"/>
      <w:bookmarkEnd w:id="17498"/>
      <w:r w:rsidRPr="00682BA8">
        <w:rPr>
          <w:rStyle w:val="TagStyle"/>
          <w:rtl/>
        </w:rPr>
        <w:t xml:space="preserve"> </w:t>
      </w:r>
      <w:r w:rsidRPr="00831998">
        <w:rPr>
          <w:rStyle w:val="TagStyle"/>
          <w:rtl/>
        </w:rPr>
        <w:t>&lt;&lt; הלסי &gt;&gt;</w:t>
      </w:r>
      <w:r>
        <w:rPr>
          <w:rtl/>
          <w:lang w:eastAsia="he-IL"/>
        </w:rPr>
        <w:t xml:space="preserve">  </w:t>
      </w:r>
      <w:bookmarkEnd w:id="17496"/>
    </w:p>
    <w:p w:rsidR="00BD7FB7" w:rsidRDefault="00BD7FB7" w:rsidP="00FE191E">
      <w:pPr>
        <w:rPr>
          <w:rtl/>
          <w:lang w:eastAsia="he-IL"/>
        </w:rPr>
      </w:pPr>
    </w:p>
    <w:p w:rsidR="00BD7FB7" w:rsidRDefault="00BD7FB7" w:rsidP="00655C0C">
      <w:pPr>
        <w:pStyle w:val="af9"/>
        <w:rPr>
          <w:rtl/>
        </w:rPr>
      </w:pPr>
      <w:r w:rsidRPr="00831998">
        <w:rPr>
          <w:rStyle w:val="TagStyle"/>
          <w:rtl/>
        </w:rPr>
        <w:t xml:space="preserve"> &lt;&lt; יור &gt;&gt;</w:t>
      </w:r>
      <w:r w:rsidRPr="00682BA8">
        <w:rPr>
          <w:rStyle w:val="TagStyle"/>
          <w:rtl/>
        </w:rPr>
        <w:t xml:space="preserve"> </w:t>
      </w:r>
      <w:r>
        <w:rPr>
          <w:rtl/>
        </w:rPr>
        <w:t>היו"ר מיקי לוי:</w:t>
      </w:r>
      <w:r w:rsidRPr="00682BA8">
        <w:rPr>
          <w:rStyle w:val="TagStyle"/>
          <w:rtl/>
        </w:rPr>
        <w:t xml:space="preserve"> </w:t>
      </w:r>
      <w:r w:rsidRPr="00831998">
        <w:rPr>
          <w:rStyle w:val="TagStyle"/>
          <w:rtl/>
        </w:rPr>
        <w:t>&lt;&lt; יור &gt;&gt;</w:t>
      </w:r>
      <w:r>
        <w:rPr>
          <w:rtl/>
        </w:rPr>
        <w:t xml:space="preserve">  </w:t>
      </w:r>
    </w:p>
    <w:p w:rsidR="00BD7FB7" w:rsidRDefault="00BD7FB7" w:rsidP="00FE191E">
      <w:pPr>
        <w:rPr>
          <w:rtl/>
        </w:rPr>
      </w:pPr>
    </w:p>
    <w:p w:rsidR="00BD7FB7" w:rsidRDefault="00BD7FB7" w:rsidP="00DD1E64">
      <w:pPr>
        <w:rPr>
          <w:rtl/>
        </w:rPr>
      </w:pPr>
      <w:r>
        <w:rPr>
          <w:rtl/>
        </w:rPr>
        <w:t>נעבור להצעה</w:t>
      </w:r>
      <w:r>
        <w:rPr>
          <w:rFonts w:hint="cs"/>
          <w:rtl/>
        </w:rPr>
        <w:t xml:space="preserve"> </w:t>
      </w:r>
      <w:bookmarkStart w:id="17499" w:name="_ETM_Q61_518138"/>
      <w:bookmarkEnd w:id="17499"/>
      <w:r>
        <w:rPr>
          <w:rtl/>
        </w:rPr>
        <w:t>לסדר-היום בנושא: הצורך בהקמת ועדת חקירה פרלמנטרית בנושא המחלקה לחקירות שוטרים בפרקליטות המדינה, מס' 149</w:t>
      </w:r>
      <w:r>
        <w:rPr>
          <w:rFonts w:hint="cs"/>
          <w:rtl/>
        </w:rPr>
        <w:t xml:space="preserve">, </w:t>
      </w:r>
      <w:bookmarkStart w:id="17500" w:name="_ETM_Q61_528210"/>
      <w:bookmarkEnd w:id="17500"/>
      <w:r>
        <w:rPr>
          <w:rFonts w:hint="cs"/>
          <w:rtl/>
        </w:rPr>
        <w:t xml:space="preserve">של חבר הכנסת אמיר אוחנה. בבקשה. </w:t>
      </w:r>
    </w:p>
    <w:p w:rsidR="00BD7FB7" w:rsidRDefault="00BD7FB7" w:rsidP="00655C0C">
      <w:pPr>
        <w:rPr>
          <w:rtl/>
        </w:rPr>
      </w:pPr>
    </w:p>
    <w:p w:rsidR="00BD7FB7" w:rsidRDefault="00BD7FB7" w:rsidP="00655C0C">
      <w:pPr>
        <w:pStyle w:val="a5"/>
        <w:rPr>
          <w:rtl/>
        </w:rPr>
      </w:pPr>
      <w:bookmarkStart w:id="17501" w:name="ET_speaker_5466_9"/>
      <w:r w:rsidRPr="00831998">
        <w:rPr>
          <w:rStyle w:val="TagStyle"/>
          <w:rtl/>
        </w:rPr>
        <w:t xml:space="preserve"> &lt;&lt; דובר &gt;&gt;</w:t>
      </w:r>
      <w:r w:rsidRPr="00682BA8">
        <w:rPr>
          <w:rStyle w:val="TagStyle"/>
          <w:rtl/>
        </w:rPr>
        <w:t xml:space="preserve"> </w:t>
      </w:r>
      <w:bookmarkStart w:id="17502" w:name="_Toc77613013"/>
      <w:bookmarkStart w:id="17503" w:name="_Toc77619044"/>
      <w:r>
        <w:rPr>
          <w:rtl/>
        </w:rPr>
        <w:t>אמיר אוחנה (הליכוד):</w:t>
      </w:r>
      <w:bookmarkEnd w:id="17502"/>
      <w:bookmarkEnd w:id="17503"/>
      <w:r w:rsidRPr="00682BA8">
        <w:rPr>
          <w:rStyle w:val="TagStyle"/>
          <w:rtl/>
        </w:rPr>
        <w:t xml:space="preserve"> </w:t>
      </w:r>
      <w:r w:rsidRPr="00831998">
        <w:rPr>
          <w:rStyle w:val="TagStyle"/>
          <w:rtl/>
        </w:rPr>
        <w:t>&lt;&lt; דובר &gt;&gt;</w:t>
      </w:r>
      <w:r>
        <w:rPr>
          <w:rtl/>
        </w:rPr>
        <w:t xml:space="preserve">  </w:t>
      </w:r>
      <w:bookmarkEnd w:id="17501"/>
    </w:p>
    <w:p w:rsidR="00BD7FB7" w:rsidRDefault="00BD7FB7" w:rsidP="00FE191E">
      <w:pPr>
        <w:rPr>
          <w:rtl/>
        </w:rPr>
      </w:pPr>
    </w:p>
    <w:p w:rsidR="00BD7FB7" w:rsidRDefault="00BD7FB7" w:rsidP="00887331">
      <w:pPr>
        <w:rPr>
          <w:rtl/>
        </w:rPr>
      </w:pPr>
      <w:r>
        <w:rPr>
          <w:rFonts w:hint="cs"/>
          <w:rtl/>
        </w:rPr>
        <w:t xml:space="preserve">תודה, אדוני היושב-ראש. חברות </w:t>
      </w:r>
      <w:bookmarkStart w:id="17504" w:name="_ETM_Q61_542183"/>
      <w:bookmarkEnd w:id="17504"/>
      <w:r>
        <w:rPr>
          <w:rFonts w:hint="cs"/>
          <w:rtl/>
        </w:rPr>
        <w:t xml:space="preserve">וחברי הכנסת, קצת רקע תחילה </w:t>
      </w:r>
      <w:r>
        <w:rPr>
          <w:rtl/>
        </w:rPr>
        <w:t>–</w:t>
      </w:r>
      <w:r>
        <w:rPr>
          <w:rFonts w:hint="cs"/>
          <w:rtl/>
        </w:rPr>
        <w:t xml:space="preserve"> מאיפה נולדה ומאיפה הגיעה ההצעה</w:t>
      </w:r>
      <w:bookmarkStart w:id="17505" w:name="_ETM_Q61_547825"/>
      <w:bookmarkEnd w:id="17505"/>
      <w:r>
        <w:rPr>
          <w:rFonts w:hint="cs"/>
          <w:rtl/>
        </w:rPr>
        <w:t xml:space="preserve"> הזאת. </w:t>
      </w:r>
      <w:bookmarkStart w:id="17506" w:name="_ETM_Q61_549217"/>
      <w:bookmarkStart w:id="17507" w:name="_ETM_Q61_549326"/>
      <w:bookmarkStart w:id="17508" w:name="_ETM_Q61_549362"/>
      <w:bookmarkStart w:id="17509" w:name="_ETM_Q61_549440"/>
      <w:bookmarkEnd w:id="17506"/>
      <w:bookmarkEnd w:id="17507"/>
      <w:bookmarkEnd w:id="17508"/>
      <w:bookmarkEnd w:id="17509"/>
      <w:r>
        <w:rPr>
          <w:rFonts w:hint="cs"/>
          <w:rtl/>
        </w:rPr>
        <w:t xml:space="preserve">קצת אחרי המינוי שלי לתפקיד שר המשפטים בזמנו אירע אירוע ירי שבו מצא את מותו סלומון </w:t>
      </w:r>
      <w:bookmarkStart w:id="17510" w:name="_ETM_Q61_559717"/>
      <w:bookmarkEnd w:id="17510"/>
      <w:r>
        <w:rPr>
          <w:rFonts w:hint="cs"/>
          <w:rtl/>
        </w:rPr>
        <w:t xml:space="preserve">טקה, זכרו לברכה. קצת אחרי כניסתי לתפקיד אירע אירוע ירי שבו </w:t>
      </w:r>
      <w:bookmarkStart w:id="17511" w:name="_ETM_Q61_568777"/>
      <w:bookmarkEnd w:id="17511"/>
      <w:r>
        <w:rPr>
          <w:rFonts w:hint="cs"/>
          <w:rtl/>
        </w:rPr>
        <w:t>מצא את מותו סלומון טקה, זכרו לברכה</w:t>
      </w:r>
      <w:r w:rsidR="00887331">
        <w:rPr>
          <w:rFonts w:hint="cs"/>
          <w:rtl/>
        </w:rPr>
        <w:t>,</w:t>
      </w:r>
      <w:r>
        <w:rPr>
          <w:rFonts w:hint="cs"/>
          <w:rtl/>
        </w:rPr>
        <w:t xml:space="preserve"> והארץ, כזכור, רעשה וגעשה ובערה, כי האירוע הזה הצטרף לאירועים נוספים שבהם במפגש בין משטרה לאזרח מצאו את מותם אזרחים יוצאי אתיופיה. </w:t>
      </w:r>
      <w:bookmarkStart w:id="17512" w:name="_ETM_Q61_596560"/>
      <w:bookmarkEnd w:id="17512"/>
    </w:p>
    <w:p w:rsidR="00BD7FB7" w:rsidRDefault="00BD7FB7" w:rsidP="00655C0C">
      <w:pPr>
        <w:rPr>
          <w:rtl/>
        </w:rPr>
      </w:pPr>
    </w:p>
    <w:p w:rsidR="00BD7FB7" w:rsidRDefault="00BD7FB7" w:rsidP="00887331">
      <w:pPr>
        <w:rPr>
          <w:rtl/>
        </w:rPr>
      </w:pPr>
      <w:r>
        <w:rPr>
          <w:rFonts w:hint="cs"/>
          <w:rtl/>
        </w:rPr>
        <w:t>ואנחנו קיימנו כמה ישיבות. אחת מהן הייתה בממשלה, בוועדת השרים לקידום שילובם של יוצאי אתיופיה בראשותו של ראש הממשלה בנימין נתניהו. בישיבה הזאת נכחו נציגים רבים מארגונים של יוצאי אתיופיה והביעו בכאב את זעקתם על מה שהם תופסים כיחס לא הוגן</w:t>
      </w:r>
      <w:r w:rsidR="00887331">
        <w:rPr>
          <w:rFonts w:hint="cs"/>
          <w:rtl/>
        </w:rPr>
        <w:t>,</w:t>
      </w:r>
      <w:r>
        <w:rPr>
          <w:rFonts w:hint="cs"/>
          <w:rtl/>
        </w:rPr>
        <w:t xml:space="preserve"> התנכלות ואפילו אלימות של המשטרה כלפי יוצאי אתיופיה</w:t>
      </w:r>
      <w:r w:rsidR="00887331">
        <w:rPr>
          <w:rFonts w:hint="cs"/>
          <w:rtl/>
        </w:rPr>
        <w:t>,</w:t>
      </w:r>
      <w:r>
        <w:rPr>
          <w:rFonts w:hint="cs"/>
          <w:rtl/>
        </w:rPr>
        <w:t xml:space="preserve"> ובעיקר </w:t>
      </w:r>
      <w:r w:rsidR="00887331">
        <w:rPr>
          <w:rFonts w:hint="eastAsia"/>
          <w:rtl/>
        </w:rPr>
        <w:t xml:space="preserve">– </w:t>
      </w:r>
      <w:r>
        <w:rPr>
          <w:rFonts w:hint="cs"/>
          <w:rtl/>
        </w:rPr>
        <w:t xml:space="preserve">מדוע הדברים אינם נחקרים כראוי </w:t>
      </w:r>
      <w:bookmarkStart w:id="17513" w:name="_ETM_Q61_652439"/>
      <w:bookmarkEnd w:id="17513"/>
      <w:r>
        <w:rPr>
          <w:rFonts w:hint="cs"/>
          <w:rtl/>
        </w:rPr>
        <w:t xml:space="preserve">על ידי המחלקה לחקירות שוטרים. </w:t>
      </w:r>
    </w:p>
    <w:p w:rsidR="00BD7FB7" w:rsidRDefault="00BD7FB7" w:rsidP="00655C0C">
      <w:pPr>
        <w:rPr>
          <w:rtl/>
        </w:rPr>
      </w:pPr>
    </w:p>
    <w:p w:rsidR="00BD7FB7" w:rsidRDefault="00BD7FB7" w:rsidP="00887331">
      <w:pPr>
        <w:rPr>
          <w:rtl/>
        </w:rPr>
      </w:pPr>
      <w:r>
        <w:rPr>
          <w:rFonts w:hint="cs"/>
          <w:rtl/>
        </w:rPr>
        <w:t xml:space="preserve">ואני, אדוני היושב-ראש, כבר הייתי אז יותר מעשור עורך דין שהכיר היטב את בתי המשפט, את הפרקליטות וגם את המחלקה לחקירות שוטרים. ידעתי שחוסר האמון הציבורי במחלקה לחקירות שוטרים הוא ארוך שנים והוא חוצה מגזרים. כמובן, יש אזרחים שלא </w:t>
      </w:r>
      <w:bookmarkStart w:id="17514" w:name="_ETM_Q61_688816"/>
      <w:bookmarkEnd w:id="17514"/>
      <w:r>
        <w:rPr>
          <w:rFonts w:hint="cs"/>
          <w:rtl/>
        </w:rPr>
        <w:t xml:space="preserve">משתייכים לקבוצה כזאת או אחרת שנתקלו, לדאבונם, בחוסר תפקוד של מח"ש. אבל בעיקר הדברים </w:t>
      </w:r>
      <w:bookmarkStart w:id="17515" w:name="_ETM_Q61_698273"/>
      <w:bookmarkEnd w:id="17515"/>
      <w:r>
        <w:rPr>
          <w:rFonts w:hint="cs"/>
          <w:rtl/>
        </w:rPr>
        <w:t xml:space="preserve">נכונים לשלוש אוכלוסיות: אוכלוסייה אחת היא אוכלוסייה שהזכרתי </w:t>
      </w:r>
      <w:r>
        <w:rPr>
          <w:rtl/>
        </w:rPr>
        <w:t>–</w:t>
      </w:r>
      <w:r>
        <w:rPr>
          <w:rFonts w:hint="cs"/>
          <w:rtl/>
        </w:rPr>
        <w:t xml:space="preserve"> אוכלוסיית יוצאי אתיופיה; אוכלוסייה שנייה היא האוכלוסייה הערבית; אוכלוסייה שלישית היא האוכלוסייה החרדית. </w:t>
      </w:r>
    </w:p>
    <w:p w:rsidR="00BD7FB7" w:rsidRDefault="00BD7FB7" w:rsidP="00655C0C">
      <w:pPr>
        <w:rPr>
          <w:rtl/>
        </w:rPr>
      </w:pPr>
      <w:bookmarkStart w:id="17516" w:name="_ETM_Q61_717275"/>
      <w:bookmarkStart w:id="17517" w:name="_ETM_Q61_717354"/>
      <w:bookmarkEnd w:id="17516"/>
      <w:bookmarkEnd w:id="17517"/>
    </w:p>
    <w:p w:rsidR="00BD7FB7" w:rsidRDefault="00BD7FB7" w:rsidP="00887331">
      <w:pPr>
        <w:rPr>
          <w:rtl/>
        </w:rPr>
      </w:pPr>
      <w:bookmarkStart w:id="17518" w:name="_ETM_Q61_718196"/>
      <w:bookmarkStart w:id="17519" w:name="_ETM_Q61_718251"/>
      <w:bookmarkStart w:id="17520" w:name="_ETM_Q61_716721"/>
      <w:bookmarkEnd w:id="17518"/>
      <w:bookmarkEnd w:id="17519"/>
      <w:bookmarkEnd w:id="17520"/>
      <w:r>
        <w:rPr>
          <w:rFonts w:hint="cs"/>
          <w:rtl/>
        </w:rPr>
        <w:t xml:space="preserve">גם חברי הכנסת החרדים וגם חברי הכנסת הערבים פנו אליי רבות </w:t>
      </w:r>
      <w:r>
        <w:rPr>
          <w:rtl/>
        </w:rPr>
        <w:t>–</w:t>
      </w:r>
      <w:r>
        <w:rPr>
          <w:rFonts w:hint="cs"/>
          <w:rtl/>
        </w:rPr>
        <w:t xml:space="preserve"> גם בתפקידי כשר משפטים וגם בתפקידי כשר לביטחון הפנים </w:t>
      </w:r>
      <w:r>
        <w:rPr>
          <w:rtl/>
        </w:rPr>
        <w:t>–</w:t>
      </w:r>
      <w:r>
        <w:rPr>
          <w:rFonts w:hint="cs"/>
          <w:rtl/>
        </w:rPr>
        <w:t xml:space="preserve"> בטענות קשות, לעיתים גם צודקות, על יחס של המשטרה כלפי אזרחים </w:t>
      </w:r>
      <w:bookmarkStart w:id="17521" w:name="_ETM_Q61_751479"/>
      <w:bookmarkEnd w:id="17521"/>
      <w:r>
        <w:rPr>
          <w:rFonts w:hint="cs"/>
          <w:rtl/>
        </w:rPr>
        <w:t>שלא מטופל</w:t>
      </w:r>
      <w:r w:rsidR="00887331">
        <w:rPr>
          <w:rFonts w:hint="cs"/>
          <w:rtl/>
        </w:rPr>
        <w:t>,</w:t>
      </w:r>
      <w:r>
        <w:rPr>
          <w:rFonts w:hint="cs"/>
          <w:rtl/>
        </w:rPr>
        <w:t xml:space="preserve"> שלא מטופל על ידי המחלקה לחקירות שוטרים. </w:t>
      </w:r>
      <w:bookmarkStart w:id="17522" w:name="TOR_Q62"/>
      <w:bookmarkEnd w:id="17522"/>
      <w:r>
        <w:rPr>
          <w:rFonts w:hint="cs"/>
          <w:rtl/>
        </w:rPr>
        <w:t xml:space="preserve">שמעתי את הטענות האלה במפגשים רבים שהיו לי עם קבוצות ועם אזרחים, והודעתי כבר באותה תקופה שבכוונתי להקים ועדת בדיקה ממשלתית לפי סעיף </w:t>
      </w:r>
      <w:bookmarkStart w:id="17523" w:name="_ETM_Q62_163000"/>
      <w:bookmarkEnd w:id="17523"/>
      <w:r>
        <w:rPr>
          <w:rFonts w:hint="cs"/>
          <w:rtl/>
        </w:rPr>
        <w:t>8א לחוק הממשלה לבדיקת מח"ש. ואכן</w:t>
      </w:r>
      <w:r w:rsidR="00887331">
        <w:rPr>
          <w:rFonts w:hint="cs"/>
          <w:rtl/>
        </w:rPr>
        <w:t>,</w:t>
      </w:r>
      <w:r>
        <w:rPr>
          <w:rFonts w:hint="cs"/>
          <w:rtl/>
        </w:rPr>
        <w:t xml:space="preserve"> גיבשתי את צוות הוועדה, לא בלי ניסיונות לטרפד את הוועדה הזו על ידי היועץ המשפטי לממשלה מנדלבליט. איך הוא עשה זאת? לאחר </w:t>
      </w:r>
      <w:bookmarkStart w:id="17524" w:name="_ETM_Q62_185000"/>
      <w:bookmarkEnd w:id="17524"/>
      <w:r>
        <w:rPr>
          <w:rFonts w:hint="cs"/>
          <w:rtl/>
        </w:rPr>
        <w:t xml:space="preserve">הודעתי שיוקם צוות, שתוקם ועדת בדיקה ממשלתית לפי סעיף 8א, הפלא ופלא, הוא התעורר והקים צוות בדיקה בראשותם של שניים: אחד הוא </w:t>
      </w:r>
      <w:bookmarkStart w:id="17525" w:name="_ETM_Q62_204000"/>
      <w:bookmarkEnd w:id="17525"/>
      <w:r>
        <w:rPr>
          <w:rFonts w:hint="cs"/>
          <w:rtl/>
        </w:rPr>
        <w:t xml:space="preserve">המשנה ליועץ המשפטי לממשלה, והשני הוא מי שהיה אז </w:t>
      </w:r>
      <w:bookmarkStart w:id="17526" w:name="_ETM_Q62_208000"/>
      <w:bookmarkEnd w:id="17526"/>
      <w:r>
        <w:rPr>
          <w:rFonts w:hint="cs"/>
          <w:rtl/>
        </w:rPr>
        <w:t>סמפכ"ל המשטרה, ניצב אלון אסור, שהם יבדקו את הרפורמה הנדרשת במח"ש. זה</w:t>
      </w:r>
      <w:r w:rsidR="00887331">
        <w:rPr>
          <w:rFonts w:hint="cs"/>
          <w:rtl/>
        </w:rPr>
        <w:t>,</w:t>
      </w:r>
      <w:r>
        <w:rPr>
          <w:rFonts w:hint="cs"/>
          <w:rtl/>
        </w:rPr>
        <w:t xml:space="preserve"> אחרי ששר המשפטים מודיע שיקים ועדת בדיקה ממשלתית.</w:t>
      </w:r>
      <w:bookmarkStart w:id="17527" w:name="_ETM_Q62_220000"/>
      <w:bookmarkStart w:id="17528" w:name="_ETM_Q62_234000"/>
      <w:bookmarkEnd w:id="17527"/>
      <w:bookmarkEnd w:id="17528"/>
      <w:r>
        <w:rPr>
          <w:rFonts w:hint="cs"/>
          <w:rtl/>
        </w:rPr>
        <w:t xml:space="preserve"> אולי הם סברו שזה יאיין את הצורך בהקמת הבדיקה הזו. </w:t>
      </w:r>
      <w:bookmarkStart w:id="17529" w:name="_ETM_Q62_231000"/>
      <w:bookmarkStart w:id="17530" w:name="_ETM_Q62_232000"/>
      <w:bookmarkEnd w:id="17529"/>
      <w:bookmarkEnd w:id="17530"/>
      <w:r>
        <w:rPr>
          <w:rFonts w:hint="cs"/>
          <w:rtl/>
        </w:rPr>
        <w:t xml:space="preserve">במשך חודשים הצוות הזה עבד, אבל זה לא ריפה את ידיי, והבאתי לממשלה הצעה מסודרת להקמת ועדת בדיקה ממשלתית בראשות שופט, בהשתתפות שני פרופסורים מהאקדמיה, שתבדוק את מח"ש. </w:t>
      </w:r>
    </w:p>
    <w:p w:rsidR="00BD7FB7" w:rsidRDefault="00BD7FB7" w:rsidP="003D136E">
      <w:pPr>
        <w:rPr>
          <w:rtl/>
        </w:rPr>
      </w:pPr>
    </w:p>
    <w:p w:rsidR="00BD7FB7" w:rsidRDefault="00BD7FB7" w:rsidP="00887331">
      <w:pPr>
        <w:rPr>
          <w:rtl/>
        </w:rPr>
      </w:pPr>
      <w:bookmarkStart w:id="17531" w:name="_ETM_Q62_258000"/>
      <w:bookmarkEnd w:id="17531"/>
      <w:r>
        <w:rPr>
          <w:rFonts w:hint="cs"/>
          <w:rtl/>
        </w:rPr>
        <w:t>אני חושב שהציבור ראוי למחלקה לחקירות שוטרים מתפקדת,</w:t>
      </w:r>
      <w:bookmarkStart w:id="17532" w:name="_ETM_Q62_257000"/>
      <w:bookmarkEnd w:id="17532"/>
      <w:r>
        <w:rPr>
          <w:rFonts w:hint="cs"/>
          <w:rtl/>
        </w:rPr>
        <w:t xml:space="preserve"> וגם המשטרה ראויה לכך. גם המשטרה זקוקה</w:t>
      </w:r>
      <w:r w:rsidR="00887331">
        <w:rPr>
          <w:rFonts w:hint="cs"/>
          <w:rtl/>
        </w:rPr>
        <w:t>.</w:t>
      </w:r>
      <w:r>
        <w:rPr>
          <w:rFonts w:hint="cs"/>
          <w:rtl/>
        </w:rPr>
        <w:t xml:space="preserve"> זה ארגון גדול, משרתים בו אלפי שוטרים</w:t>
      </w:r>
      <w:bookmarkStart w:id="17533" w:name="_ETM_Q62_272000"/>
      <w:bookmarkEnd w:id="17533"/>
      <w:r>
        <w:rPr>
          <w:rFonts w:hint="cs"/>
          <w:rtl/>
        </w:rPr>
        <w:t xml:space="preserve"> שרובם הגדול עושה את עבודתם נאמנה </w:t>
      </w:r>
      <w:r>
        <w:rPr>
          <w:rtl/>
        </w:rPr>
        <w:t>–</w:t>
      </w:r>
      <w:r>
        <w:rPr>
          <w:rFonts w:hint="cs"/>
          <w:rtl/>
        </w:rPr>
        <w:t xml:space="preserve"> אתה יודע </w:t>
      </w:r>
      <w:bookmarkStart w:id="17534" w:name="_ETM_Q62_271000"/>
      <w:bookmarkEnd w:id="17534"/>
      <w:r>
        <w:rPr>
          <w:rFonts w:hint="cs"/>
          <w:rtl/>
        </w:rPr>
        <w:t xml:space="preserve">זאת היטב, אדוני היושב-ראש </w:t>
      </w:r>
      <w:r>
        <w:rPr>
          <w:rtl/>
        </w:rPr>
        <w:t>–</w:t>
      </w:r>
      <w:r>
        <w:rPr>
          <w:rFonts w:hint="cs"/>
          <w:rtl/>
        </w:rPr>
        <w:t xml:space="preserve"> משרתים את אזרחי ישראל, פועלים לשמירה על שלומם וביטחונם יומם</w:t>
      </w:r>
      <w:bookmarkStart w:id="17535" w:name="_ETM_Q62_282000"/>
      <w:bookmarkEnd w:id="17535"/>
      <w:r>
        <w:rPr>
          <w:rFonts w:hint="cs"/>
          <w:rtl/>
        </w:rPr>
        <w:t xml:space="preserve"> ולילה. אבל מה לעשות </w:t>
      </w:r>
      <w:r>
        <w:rPr>
          <w:rFonts w:hint="eastAsia"/>
          <w:rtl/>
        </w:rPr>
        <w:t xml:space="preserve">– </w:t>
      </w:r>
      <w:r>
        <w:rPr>
          <w:rFonts w:hint="cs"/>
          <w:rtl/>
        </w:rPr>
        <w:t xml:space="preserve">וגם את זה אתה יודע, אדוני היושב-ראש </w:t>
      </w:r>
      <w:r>
        <w:rPr>
          <w:rFonts w:hint="eastAsia"/>
          <w:rtl/>
        </w:rPr>
        <w:t xml:space="preserve">– </w:t>
      </w:r>
      <w:r>
        <w:rPr>
          <w:rFonts w:hint="cs"/>
          <w:rtl/>
        </w:rPr>
        <w:t>יש גם עשבים שוטים</w:t>
      </w:r>
      <w:r w:rsidR="00887331">
        <w:rPr>
          <w:rFonts w:hint="cs"/>
          <w:rtl/>
        </w:rPr>
        <w:t>.</w:t>
      </w:r>
      <w:r>
        <w:rPr>
          <w:rFonts w:hint="cs"/>
          <w:rtl/>
        </w:rPr>
        <w:t xml:space="preserve"> יש גם שוטרים שחטאו ופשעו, וצריך לבוא איתם חשבון, וצריך לנכש את העשבים השוטים הללו למען המשטרה</w:t>
      </w:r>
      <w:r w:rsidR="00887331">
        <w:rPr>
          <w:rFonts w:hint="cs"/>
          <w:rtl/>
        </w:rPr>
        <w:t>,</w:t>
      </w:r>
      <w:r>
        <w:rPr>
          <w:rFonts w:hint="cs"/>
          <w:rtl/>
        </w:rPr>
        <w:t xml:space="preserve"> לא נגד המשטרה. זה למען המשטרה. </w:t>
      </w:r>
    </w:p>
    <w:p w:rsidR="00BD7FB7" w:rsidRDefault="00BD7FB7" w:rsidP="003D136E">
      <w:pPr>
        <w:rPr>
          <w:rtl/>
        </w:rPr>
      </w:pPr>
    </w:p>
    <w:p w:rsidR="00BD7FB7" w:rsidRDefault="00BD7FB7" w:rsidP="00887331">
      <w:pPr>
        <w:rPr>
          <w:rtl/>
        </w:rPr>
      </w:pPr>
      <w:bookmarkStart w:id="17536" w:name="_ETM_Q62_302000"/>
      <w:bookmarkEnd w:id="17536"/>
      <w:r>
        <w:rPr>
          <w:rFonts w:hint="cs"/>
          <w:rtl/>
        </w:rPr>
        <w:t xml:space="preserve">ביציאה </w:t>
      </w:r>
      <w:bookmarkStart w:id="17537" w:name="_ETM_Q62_303000"/>
      <w:bookmarkEnd w:id="17537"/>
      <w:r>
        <w:rPr>
          <w:rFonts w:hint="cs"/>
          <w:rtl/>
        </w:rPr>
        <w:t>מאותה ישיבה בראשות ראש הממשלה נתניהו אז היו גם בכירים במשטרה</w:t>
      </w:r>
      <w:r w:rsidR="00887331">
        <w:rPr>
          <w:rFonts w:hint="cs"/>
          <w:rtl/>
        </w:rPr>
        <w:t>,</w:t>
      </w:r>
      <w:r>
        <w:rPr>
          <w:rFonts w:hint="cs"/>
          <w:rtl/>
        </w:rPr>
        <w:t xml:space="preserve"> הכי בכירים. היה שם מי שהיה אז ממלא </w:t>
      </w:r>
      <w:bookmarkStart w:id="17538" w:name="_ETM_Q62_311000"/>
      <w:bookmarkEnd w:id="17538"/>
      <w:r>
        <w:rPr>
          <w:rFonts w:hint="cs"/>
          <w:rtl/>
        </w:rPr>
        <w:t>מקום המפכ"ל, ניצב מוטי כהן, ומי שהיה ראש אגף החקירות, ניצב גדי סיסו. וכשהם שמעו את הנציגים של ארגוני יוצאי אתיופיה בביקורת קשה מאוד על המחלקה לחקירות שוטרים, ביקורת נוקבת</w:t>
      </w:r>
      <w:bookmarkStart w:id="17539" w:name="_ETM_Q62_332000"/>
      <w:bookmarkEnd w:id="17539"/>
      <w:r>
        <w:rPr>
          <w:rFonts w:hint="cs"/>
          <w:rtl/>
        </w:rPr>
        <w:t xml:space="preserve">, ביקורת אמיתית אבל קשה, הם לחשו ביציאה מהישיבה לאמי פלמור </w:t>
      </w:r>
      <w:r>
        <w:rPr>
          <w:rtl/>
        </w:rPr>
        <w:t>–</w:t>
      </w:r>
      <w:r>
        <w:rPr>
          <w:rFonts w:hint="cs"/>
          <w:rtl/>
        </w:rPr>
        <w:t xml:space="preserve"> אז היא הייתה מנכ"לית משרד המשפטים, והיא סיפרה לי את זה </w:t>
      </w:r>
      <w:r>
        <w:rPr>
          <w:rFonts w:hint="eastAsia"/>
          <w:rtl/>
        </w:rPr>
        <w:t xml:space="preserve">– </w:t>
      </w:r>
      <w:r>
        <w:rPr>
          <w:rFonts w:hint="cs"/>
          <w:rtl/>
        </w:rPr>
        <w:t xml:space="preserve">הם אמרו לה: תראי, אנחנו מאוד רצינו לבוא לעזרת המשטרה, אבל אמרנו: זה ייראה לא טוב. זה ייראה </w:t>
      </w:r>
      <w:bookmarkStart w:id="17540" w:name="_ETM_Q62_355000"/>
      <w:bookmarkEnd w:id="17540"/>
      <w:r>
        <w:rPr>
          <w:rFonts w:hint="cs"/>
          <w:rtl/>
        </w:rPr>
        <w:t xml:space="preserve">לא טוב. האנקדוטה הזאת מדגימה לכם את היחס הפסול שיש בין המחלקה לחקירות שוטרים לבין המשטרה. כלומר, הגוף הנחקר, שאמור להיות באופן אינהרנטי לעומתי לגוף שחוקר ומבקר אותו, רצה לבוא לטובתו, להגנתו, רק </w:t>
      </w:r>
      <w:bookmarkStart w:id="17541" w:name="_ETM_Q62_370000"/>
      <w:bookmarkEnd w:id="17541"/>
      <w:r>
        <w:rPr>
          <w:rFonts w:hint="cs"/>
          <w:rtl/>
        </w:rPr>
        <w:t>הבין שזה ייראה לא טוב, אז לא עשה זאת.</w:t>
      </w:r>
    </w:p>
    <w:p w:rsidR="00BD7FB7" w:rsidRDefault="00BD7FB7" w:rsidP="003D136E">
      <w:pPr>
        <w:rPr>
          <w:rtl/>
        </w:rPr>
      </w:pPr>
    </w:p>
    <w:p w:rsidR="00BD7FB7" w:rsidRDefault="00BD7FB7" w:rsidP="003D136E">
      <w:pPr>
        <w:pStyle w:val="af8"/>
        <w:keepNext/>
        <w:rPr>
          <w:rtl/>
        </w:rPr>
      </w:pPr>
      <w:r w:rsidRPr="003906A5">
        <w:rPr>
          <w:rStyle w:val="TagStyle"/>
          <w:rtl/>
        </w:rPr>
        <w:t xml:space="preserve"> &lt;&lt; קריאה &gt;&gt; </w:t>
      </w:r>
      <w:r>
        <w:rPr>
          <w:rtl/>
        </w:rPr>
        <w:t>דסטה גדי יברקן (הליכוד):</w:t>
      </w:r>
      <w:r w:rsidRPr="003906A5">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3D136E">
      <w:pPr>
        <w:rPr>
          <w:rtl/>
        </w:rPr>
      </w:pPr>
      <w:r>
        <w:rPr>
          <w:rFonts w:hint="cs"/>
          <w:rtl/>
        </w:rPr>
        <w:t>ראש מח"ש שאמרה: אנחנו צריכים לעזור למשטרה.</w:t>
      </w:r>
    </w:p>
    <w:p w:rsidR="00BD7FB7" w:rsidRDefault="00BD7FB7" w:rsidP="003D136E">
      <w:pPr>
        <w:rPr>
          <w:rtl/>
        </w:rPr>
      </w:pPr>
    </w:p>
    <w:p w:rsidR="00BD7FB7" w:rsidRDefault="00BD7FB7" w:rsidP="003D136E">
      <w:pPr>
        <w:pStyle w:val="-"/>
        <w:keepNext/>
        <w:rPr>
          <w:rtl/>
        </w:rPr>
      </w:pPr>
      <w:bookmarkStart w:id="17542" w:name="ET_speakercontinue_5466_3"/>
      <w:r w:rsidRPr="002A31DF">
        <w:rPr>
          <w:rStyle w:val="TagStyle"/>
          <w:rtl/>
        </w:rPr>
        <w:t xml:space="preserve"> &lt;&lt; דובר_המשך &gt;&gt; </w:t>
      </w:r>
      <w:r>
        <w:rPr>
          <w:rtl/>
        </w:rPr>
        <w:t>אמיר אוחנה (הליכוד):</w:t>
      </w:r>
      <w:r w:rsidRPr="002A31DF">
        <w:rPr>
          <w:rStyle w:val="TagStyle"/>
          <w:rtl/>
        </w:rPr>
        <w:t xml:space="preserve"> &lt;&lt; דובר_המשך &gt;&gt;</w:t>
      </w:r>
      <w:r>
        <w:rPr>
          <w:rtl/>
        </w:rPr>
        <w:t xml:space="preserve"> </w:t>
      </w:r>
      <w:bookmarkEnd w:id="17542"/>
    </w:p>
    <w:p w:rsidR="00BD7FB7" w:rsidRDefault="00BD7FB7" w:rsidP="00FE191E">
      <w:pPr>
        <w:rPr>
          <w:rtl/>
          <w:lang w:eastAsia="he-IL"/>
        </w:rPr>
      </w:pPr>
    </w:p>
    <w:p w:rsidR="00BD7FB7" w:rsidRDefault="00BD7FB7" w:rsidP="00887331">
      <w:pPr>
        <w:rPr>
          <w:rtl/>
          <w:lang w:eastAsia="he-IL"/>
        </w:rPr>
      </w:pPr>
      <w:r>
        <w:rPr>
          <w:rFonts w:hint="cs"/>
          <w:rtl/>
          <w:lang w:eastAsia="he-IL"/>
        </w:rPr>
        <w:t>אז הניסיון</w:t>
      </w:r>
      <w:bookmarkStart w:id="17543" w:name="_ETM_Q62_377000"/>
      <w:bookmarkEnd w:id="17543"/>
      <w:r>
        <w:rPr>
          <w:rFonts w:hint="cs"/>
          <w:rtl/>
          <w:lang w:eastAsia="he-IL"/>
        </w:rPr>
        <w:t xml:space="preserve"> לטרפד את ההחלטה, כאמור, לא צלח, ואנחנו הצבענו בממשלה</w:t>
      </w:r>
      <w:r w:rsidR="00887331">
        <w:rPr>
          <w:rFonts w:hint="cs"/>
          <w:rtl/>
          <w:lang w:eastAsia="he-IL"/>
        </w:rPr>
        <w:t>,</w:t>
      </w:r>
      <w:r>
        <w:rPr>
          <w:rFonts w:hint="cs"/>
          <w:rtl/>
          <w:lang w:eastAsia="he-IL"/>
        </w:rPr>
        <w:t xml:space="preserve"> הצבענו בממשלה</w:t>
      </w:r>
      <w:r w:rsidR="00887331">
        <w:rPr>
          <w:rFonts w:hint="cs"/>
          <w:rtl/>
          <w:lang w:eastAsia="he-IL"/>
        </w:rPr>
        <w:t>,</w:t>
      </w:r>
      <w:r>
        <w:rPr>
          <w:rFonts w:hint="cs"/>
          <w:rtl/>
          <w:lang w:eastAsia="he-IL"/>
        </w:rPr>
        <w:t xml:space="preserve"> נגד עמדת היועץ המשפטי לממשלה, שהוא בניגוד עניינים מובנה. </w:t>
      </w:r>
      <w:bookmarkStart w:id="17544" w:name="_ETM_Q62_393000"/>
      <w:bookmarkEnd w:id="17544"/>
      <w:r>
        <w:rPr>
          <w:rFonts w:hint="cs"/>
          <w:rtl/>
          <w:lang w:eastAsia="he-IL"/>
        </w:rPr>
        <w:t xml:space="preserve">למה? כי כראש התביעה הכללית </w:t>
      </w:r>
      <w:r>
        <w:rPr>
          <w:rtl/>
          <w:lang w:eastAsia="he-IL"/>
        </w:rPr>
        <w:t>–</w:t>
      </w:r>
      <w:r>
        <w:rPr>
          <w:rFonts w:hint="cs"/>
          <w:rtl/>
          <w:lang w:eastAsia="he-IL"/>
        </w:rPr>
        <w:t xml:space="preserve"> והיום, לצערי, נדחתה ההצעה </w:t>
      </w:r>
      <w:bookmarkStart w:id="17545" w:name="_ETM_Q62_396000"/>
      <w:bookmarkEnd w:id="17545"/>
      <w:r>
        <w:rPr>
          <w:rFonts w:hint="cs"/>
          <w:rtl/>
          <w:lang w:eastAsia="he-IL"/>
        </w:rPr>
        <w:t>של שמחה רוטמן שהוא לא יהיה ראש התביעה הכללית, אבל כראש התביעה הכללית הוא אחראי גם למח"ש</w:t>
      </w:r>
      <w:r w:rsidR="00887331">
        <w:rPr>
          <w:rFonts w:hint="cs"/>
          <w:rtl/>
          <w:lang w:eastAsia="he-IL"/>
        </w:rPr>
        <w:t>,</w:t>
      </w:r>
      <w:r>
        <w:rPr>
          <w:rFonts w:hint="cs"/>
          <w:rtl/>
          <w:lang w:eastAsia="he-IL"/>
        </w:rPr>
        <w:t xml:space="preserve"> לכן ועדת בדיקה שתבדוק את </w:t>
      </w:r>
      <w:bookmarkStart w:id="17546" w:name="_ETM_Q62_409000"/>
      <w:bookmarkEnd w:id="17546"/>
      <w:r>
        <w:rPr>
          <w:rFonts w:hint="cs"/>
          <w:rtl/>
          <w:lang w:eastAsia="he-IL"/>
        </w:rPr>
        <w:t xml:space="preserve">מח"ש אמורה לבדוק גם אותו. אבל לא רק שהוא נתן חוות דעת שאיננה מעוגנת בחוק </w:t>
      </w:r>
      <w:bookmarkStart w:id="17547" w:name="_ETM_Q62_419000"/>
      <w:bookmarkEnd w:id="17547"/>
      <w:r>
        <w:rPr>
          <w:rFonts w:hint="eastAsia"/>
          <w:rtl/>
          <w:lang w:eastAsia="he-IL"/>
        </w:rPr>
        <w:t xml:space="preserve">– </w:t>
      </w:r>
      <w:r>
        <w:rPr>
          <w:rFonts w:hint="cs"/>
          <w:rtl/>
          <w:lang w:eastAsia="he-IL"/>
        </w:rPr>
        <w:t xml:space="preserve">שבגלל שמדובר בממשלת מעבר אז אי-אפשר להקים ועדת בדיקה לפי סעיף 8א לחוק הממשלה, כאמור, בלי שום עיגון בחוק </w:t>
      </w:r>
      <w:r>
        <w:rPr>
          <w:rFonts w:hint="eastAsia"/>
          <w:rtl/>
          <w:lang w:eastAsia="he-IL"/>
        </w:rPr>
        <w:t>–</w:t>
      </w:r>
      <w:r>
        <w:rPr>
          <w:rFonts w:hint="cs"/>
          <w:rtl/>
          <w:lang w:eastAsia="he-IL"/>
        </w:rPr>
        <w:t xml:space="preserve"> לא רק שהוא נתן חוות דעת שקובעת שיש </w:t>
      </w:r>
      <w:bookmarkStart w:id="17548" w:name="_ETM_Q62_431000"/>
      <w:bookmarkEnd w:id="17548"/>
      <w:r>
        <w:rPr>
          <w:rFonts w:hint="cs"/>
          <w:rtl/>
          <w:lang w:eastAsia="he-IL"/>
        </w:rPr>
        <w:t xml:space="preserve">מניעה, שימו לב מה הוא עשה: היועצת המשפטית של משרד המשפטים, בהגינותה, נתנה חוות דעת שאין מניעה להקים ועדת בדיקה בעת הזאת, שאפשר, למרות הקושי </w:t>
      </w:r>
      <w:r>
        <w:rPr>
          <w:rFonts w:hint="eastAsia"/>
          <w:rtl/>
          <w:lang w:eastAsia="he-IL"/>
        </w:rPr>
        <w:t xml:space="preserve">– </w:t>
      </w:r>
      <w:r>
        <w:rPr>
          <w:rFonts w:hint="cs"/>
          <w:rtl/>
          <w:lang w:eastAsia="he-IL"/>
        </w:rPr>
        <w:t>ואיינו את הקושי</w:t>
      </w:r>
      <w:r w:rsidR="00887331">
        <w:rPr>
          <w:rFonts w:hint="cs"/>
          <w:rtl/>
          <w:lang w:eastAsia="he-IL"/>
        </w:rPr>
        <w:t>;</w:t>
      </w:r>
      <w:r>
        <w:rPr>
          <w:rFonts w:hint="cs"/>
          <w:rtl/>
          <w:lang w:eastAsia="he-IL"/>
        </w:rPr>
        <w:t xml:space="preserve"> מצאנו מנגנונים שיאיינו את הקושי, והוועדה לא תכבול את ידיה של הממשלה הבאה, תהא </w:t>
      </w:r>
      <w:bookmarkStart w:id="17549" w:name="_ETM_Q62_456000"/>
      <w:bookmarkEnd w:id="17549"/>
      <w:r>
        <w:rPr>
          <w:rFonts w:hint="cs"/>
          <w:rtl/>
          <w:lang w:eastAsia="he-IL"/>
        </w:rPr>
        <w:t xml:space="preserve">אשר תהא. למרות זאת אפשר להקים ועדת בדיקה. </w:t>
      </w:r>
      <w:bookmarkStart w:id="17550" w:name="_ETM_Q62_460000"/>
      <w:bookmarkEnd w:id="17550"/>
      <w:r>
        <w:rPr>
          <w:rFonts w:hint="cs"/>
          <w:rtl/>
          <w:lang w:eastAsia="he-IL"/>
        </w:rPr>
        <w:t xml:space="preserve">לא רק שהוא הגיש חוות דעת שיש מניעה, הוא משך, שלא כמקובל </w:t>
      </w:r>
      <w:r>
        <w:rPr>
          <w:rtl/>
          <w:lang w:eastAsia="he-IL"/>
        </w:rPr>
        <w:t>–</w:t>
      </w:r>
      <w:r>
        <w:rPr>
          <w:rFonts w:hint="cs"/>
          <w:rtl/>
          <w:lang w:eastAsia="he-IL"/>
        </w:rPr>
        <w:t xml:space="preserve"> ואתם יודעים את זה, מי שהיה בממשלה </w:t>
      </w:r>
      <w:bookmarkStart w:id="17551" w:name="_ETM_Q62_471000"/>
      <w:bookmarkEnd w:id="17551"/>
      <w:r>
        <w:rPr>
          <w:rFonts w:hint="cs"/>
          <w:rtl/>
          <w:lang w:eastAsia="he-IL"/>
        </w:rPr>
        <w:t xml:space="preserve">יודע זאת, שמקובל שגם היועץ המשפטי של אותו משרד מגיש את </w:t>
      </w:r>
      <w:bookmarkStart w:id="17552" w:name="_ETM_Q62_475000"/>
      <w:bookmarkEnd w:id="17552"/>
      <w:r>
        <w:rPr>
          <w:rFonts w:hint="cs"/>
          <w:rtl/>
          <w:lang w:eastAsia="he-IL"/>
        </w:rPr>
        <w:t>חוות דעתו, שהשרים יוכלו להיווכח. הוא משך מידיהם, מנע מהשרים לראות חוות דעת של יועצת משפטית הגונה שקבעה שאין מניעה. משך את זה</w:t>
      </w:r>
      <w:bookmarkStart w:id="17553" w:name="_ETM_Q62_486000"/>
      <w:bookmarkEnd w:id="17553"/>
      <w:r>
        <w:rPr>
          <w:rFonts w:hint="cs"/>
          <w:rtl/>
          <w:lang w:eastAsia="he-IL"/>
        </w:rPr>
        <w:t xml:space="preserve"> מידיהם. אבל למרות זאת </w:t>
      </w:r>
      <w:r>
        <w:rPr>
          <w:rtl/>
          <w:lang w:eastAsia="he-IL"/>
        </w:rPr>
        <w:t>–</w:t>
      </w:r>
      <w:r>
        <w:rPr>
          <w:rFonts w:hint="cs"/>
          <w:rtl/>
          <w:lang w:eastAsia="he-IL"/>
        </w:rPr>
        <w:t xml:space="preserve"> ואני כל כך גאה בזה, אדוני היושב-ראש, </w:t>
      </w:r>
      <w:bookmarkStart w:id="17554" w:name="_ETM_Q62_495000"/>
      <w:bookmarkEnd w:id="17554"/>
      <w:r>
        <w:rPr>
          <w:rFonts w:hint="cs"/>
          <w:rtl/>
          <w:lang w:eastAsia="he-IL"/>
        </w:rPr>
        <w:t xml:space="preserve">כי זו מהפעמים הראשונות בתולדות מדינת ישראל שהממשלה לא עמדה דום והצדיעה כל אימת שהיועץ </w:t>
      </w:r>
      <w:bookmarkStart w:id="17555" w:name="_ETM_Q62_502000"/>
      <w:bookmarkEnd w:id="17555"/>
      <w:r>
        <w:rPr>
          <w:rFonts w:hint="cs"/>
          <w:rtl/>
          <w:lang w:eastAsia="he-IL"/>
        </w:rPr>
        <w:t>המשפטי אמר "יש מניעה", אלא הצביעה נגד עמדתו, משום שאנחנו נבחרי הציבור, אנחנו אלה שאמורים להחליט ולא היועץ המשפטי לממשלה.</w:t>
      </w:r>
    </w:p>
    <w:p w:rsidR="00BD7FB7" w:rsidRDefault="00BD7FB7" w:rsidP="003D136E">
      <w:pPr>
        <w:rPr>
          <w:rtl/>
          <w:lang w:eastAsia="he-IL"/>
        </w:rPr>
      </w:pPr>
      <w:bookmarkStart w:id="17556" w:name="_ETM_Q62_511000"/>
      <w:bookmarkEnd w:id="17556"/>
    </w:p>
    <w:p w:rsidR="00BD7FB7" w:rsidRDefault="00BD7FB7" w:rsidP="002174E7">
      <w:pPr>
        <w:rPr>
          <w:rtl/>
          <w:lang w:eastAsia="he-IL"/>
        </w:rPr>
      </w:pPr>
      <w:bookmarkStart w:id="17557" w:name="_ETM_Q62_512000"/>
      <w:bookmarkEnd w:id="17557"/>
      <w:r>
        <w:rPr>
          <w:rFonts w:hint="cs"/>
          <w:rtl/>
          <w:lang w:eastAsia="he-IL"/>
        </w:rPr>
        <w:t xml:space="preserve">על כן, ולמען </w:t>
      </w:r>
      <w:bookmarkStart w:id="17558" w:name="_ETM_Q62_515000"/>
      <w:bookmarkEnd w:id="17558"/>
      <w:r>
        <w:rPr>
          <w:rFonts w:hint="cs"/>
          <w:rtl/>
          <w:lang w:eastAsia="he-IL"/>
        </w:rPr>
        <w:t xml:space="preserve">הציבור כולו, ובפרט הציבורים שאותם מניתי </w:t>
      </w:r>
      <w:r>
        <w:rPr>
          <w:rtl/>
          <w:lang w:eastAsia="he-IL"/>
        </w:rPr>
        <w:t>–</w:t>
      </w:r>
      <w:r>
        <w:rPr>
          <w:rFonts w:hint="cs"/>
          <w:rtl/>
          <w:lang w:eastAsia="he-IL"/>
        </w:rPr>
        <w:t xml:space="preserve"> חברי הכנסת הערבים יודעים זאת היטב, חברי הכנסת החרדים גם הם יודעים זאת היטב</w:t>
      </w:r>
      <w:bookmarkStart w:id="17559" w:name="_ETM_Q62_525000"/>
      <w:bookmarkEnd w:id="17559"/>
      <w:r>
        <w:rPr>
          <w:rFonts w:hint="cs"/>
          <w:rtl/>
          <w:lang w:eastAsia="he-IL"/>
        </w:rPr>
        <w:t xml:space="preserve"> </w:t>
      </w:r>
      <w:r>
        <w:rPr>
          <w:rtl/>
          <w:lang w:eastAsia="he-IL"/>
        </w:rPr>
        <w:t>–</w:t>
      </w:r>
      <w:r>
        <w:rPr>
          <w:rFonts w:hint="cs"/>
          <w:rtl/>
          <w:lang w:eastAsia="he-IL"/>
        </w:rPr>
        <w:t xml:space="preserve"> יש טענות קשות בציבור כלפי מח"ש; בואו נברר אותן, בואו נקים את ועדת הבדיקה, </w:t>
      </w:r>
      <w:bookmarkStart w:id="17560" w:name="_ETM_Q62_530000"/>
      <w:bookmarkEnd w:id="17560"/>
      <w:r>
        <w:rPr>
          <w:rFonts w:hint="cs"/>
          <w:rtl/>
          <w:lang w:eastAsia="he-IL"/>
        </w:rPr>
        <w:t xml:space="preserve">ששר המשפטים גנץ טרפד אותה. הוא נכנס אחר כך </w:t>
      </w:r>
      <w:bookmarkStart w:id="17561" w:name="_ETM_Q62_532000"/>
      <w:bookmarkEnd w:id="17561"/>
      <w:r>
        <w:rPr>
          <w:rFonts w:hint="cs"/>
          <w:rtl/>
          <w:lang w:eastAsia="he-IL"/>
        </w:rPr>
        <w:t xml:space="preserve">לתפקיד שר המשפטים והשיב לבית המשפט העליון: אין צורך בבדיקה. כן. הציבור מאמין במח"ש. הציבור יודע </w:t>
      </w:r>
      <w:bookmarkStart w:id="17562" w:name="_ETM_Q62_545000"/>
      <w:bookmarkEnd w:id="17562"/>
      <w:r>
        <w:rPr>
          <w:rFonts w:hint="cs"/>
          <w:rtl/>
          <w:lang w:eastAsia="he-IL"/>
        </w:rPr>
        <w:t xml:space="preserve">שמח"ש עושה עבודה נהדרת. אז התשובה היא לא, ועל כן, למען הציבור, למען הציבורים הנפגעים </w:t>
      </w:r>
      <w:bookmarkStart w:id="17563" w:name="_ETM_Q62_552000"/>
      <w:bookmarkEnd w:id="17563"/>
      <w:r>
        <w:rPr>
          <w:rtl/>
          <w:lang w:eastAsia="he-IL"/>
        </w:rPr>
        <w:t>–</w:t>
      </w:r>
      <w:r>
        <w:rPr>
          <w:rFonts w:hint="cs"/>
          <w:rtl/>
          <w:lang w:eastAsia="he-IL"/>
        </w:rPr>
        <w:t xml:space="preserve"> הציבור הערבי, הציבור של יוצאי אתיופיה, הציבור של החרדים וגם הציבור הכללי </w:t>
      </w:r>
      <w:r>
        <w:rPr>
          <w:rFonts w:hint="eastAsia"/>
          <w:rtl/>
          <w:lang w:eastAsia="he-IL"/>
        </w:rPr>
        <w:t>–</w:t>
      </w:r>
      <w:r>
        <w:rPr>
          <w:rFonts w:hint="cs"/>
          <w:rtl/>
          <w:lang w:eastAsia="he-IL"/>
        </w:rPr>
        <w:t xml:space="preserve"> </w:t>
      </w:r>
      <w:bookmarkStart w:id="17564" w:name="_ETM_Q62_559000"/>
      <w:bookmarkEnd w:id="17564"/>
      <w:r>
        <w:rPr>
          <w:rFonts w:hint="cs"/>
          <w:rtl/>
          <w:lang w:eastAsia="he-IL"/>
        </w:rPr>
        <w:t>וגם לטובת משטרת ישראל, אני קורא לכם להצביע היום בעד ולאפשר בדיקה. מה ביקשנו? אני מסיים</w:t>
      </w:r>
      <w:r w:rsidR="002174E7">
        <w:rPr>
          <w:rFonts w:hint="cs"/>
          <w:rtl/>
          <w:lang w:eastAsia="he-IL"/>
        </w:rPr>
        <w:t>.</w:t>
      </w:r>
      <w:r>
        <w:rPr>
          <w:rFonts w:hint="cs"/>
          <w:rtl/>
          <w:lang w:eastAsia="he-IL"/>
        </w:rPr>
        <w:t xml:space="preserve"> מה ביקשנו? בדיקה חיצונית, עצמאית ובלתי תלויה שתביא לשיפור עבודתה של המחלקה לחקירות שוטרים. תודה רבה, אדוני.</w:t>
      </w:r>
    </w:p>
    <w:p w:rsidR="00BD7FB7" w:rsidRDefault="00BD7FB7" w:rsidP="003D136E">
      <w:pPr>
        <w:rPr>
          <w:rtl/>
          <w:lang w:eastAsia="he-IL"/>
        </w:rPr>
      </w:pPr>
    </w:p>
    <w:p w:rsidR="00BD7FB7" w:rsidRDefault="00BD7FB7" w:rsidP="003D136E">
      <w:pPr>
        <w:pStyle w:val="af9"/>
        <w:keepNext/>
        <w:rPr>
          <w:rtl/>
        </w:rPr>
      </w:pPr>
      <w:r w:rsidRPr="002A31DF">
        <w:rPr>
          <w:rStyle w:val="TagStyle"/>
          <w:rtl/>
        </w:rPr>
        <w:t xml:space="preserve"> &lt;&lt; יור &gt;&gt; </w:t>
      </w:r>
      <w:r>
        <w:rPr>
          <w:rtl/>
        </w:rPr>
        <w:t>היו"ר מיקי לוי:</w:t>
      </w:r>
      <w:r w:rsidRPr="002A31DF">
        <w:rPr>
          <w:rStyle w:val="TagStyle"/>
          <w:rtl/>
        </w:rPr>
        <w:t xml:space="preserve"> &lt;&lt; יור &gt;&gt;</w:t>
      </w:r>
    </w:p>
    <w:p w:rsidR="00BD7FB7" w:rsidRDefault="00BD7FB7" w:rsidP="00FE191E">
      <w:pPr>
        <w:rPr>
          <w:rtl/>
          <w:lang w:eastAsia="he-IL"/>
        </w:rPr>
      </w:pPr>
    </w:p>
    <w:p w:rsidR="00BD7FB7" w:rsidRDefault="00BD7FB7" w:rsidP="003D136E">
      <w:pPr>
        <w:rPr>
          <w:rtl/>
          <w:lang w:eastAsia="he-IL"/>
        </w:rPr>
      </w:pPr>
      <w:r>
        <w:rPr>
          <w:rFonts w:hint="cs"/>
          <w:rtl/>
          <w:lang w:eastAsia="he-IL"/>
        </w:rPr>
        <w:t>תודה רבה לחבר הכנסת. עשר דקות לרשותך.</w:t>
      </w:r>
    </w:p>
    <w:p w:rsidR="00BD7FB7" w:rsidRDefault="00BD7FB7" w:rsidP="003D136E">
      <w:pPr>
        <w:rPr>
          <w:rtl/>
          <w:lang w:eastAsia="he-IL"/>
        </w:rPr>
      </w:pPr>
    </w:p>
    <w:p w:rsidR="00BD7FB7" w:rsidRDefault="00BD7FB7" w:rsidP="003D136E">
      <w:pPr>
        <w:pStyle w:val="a5"/>
        <w:keepNext/>
        <w:rPr>
          <w:rtl/>
        </w:rPr>
      </w:pPr>
      <w:r w:rsidRPr="002A31DF">
        <w:rPr>
          <w:rStyle w:val="TagStyle"/>
          <w:rtl/>
        </w:rPr>
        <w:t xml:space="preserve"> &lt;&lt; דובר &gt;&gt; </w:t>
      </w:r>
      <w:bookmarkStart w:id="17565" w:name="_Toc77613014"/>
      <w:bookmarkStart w:id="17566" w:name="_Toc77619045"/>
      <w:r>
        <w:rPr>
          <w:rtl/>
        </w:rPr>
        <w:t>שר המודיעין אלעזר שטרן:</w:t>
      </w:r>
      <w:bookmarkEnd w:id="17565"/>
      <w:bookmarkEnd w:id="17566"/>
      <w:r w:rsidRPr="002A31DF">
        <w:rPr>
          <w:rStyle w:val="TagStyle"/>
          <w:rtl/>
        </w:rPr>
        <w:t xml:space="preserve"> &lt;&lt; דובר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אדוני יושב-ראש </w:t>
      </w:r>
      <w:bookmarkStart w:id="17567" w:name="_ETM_Q62_597000"/>
      <w:bookmarkEnd w:id="17567"/>
      <w:r>
        <w:rPr>
          <w:rFonts w:hint="cs"/>
          <w:rtl/>
          <w:lang w:eastAsia="he-IL"/>
        </w:rPr>
        <w:t xml:space="preserve">הכנסת, עמיתיי חברי הכנסת </w:t>
      </w:r>
      <w:r w:rsidR="00F70AA4">
        <w:rPr>
          <w:rFonts w:hint="cs"/>
          <w:rtl/>
          <w:lang w:eastAsia="he-IL"/>
        </w:rPr>
        <w:t>– –</w:t>
      </w:r>
    </w:p>
    <w:p w:rsidR="00BD7FB7" w:rsidRDefault="00BD7FB7" w:rsidP="003D136E">
      <w:pPr>
        <w:rPr>
          <w:rtl/>
          <w:lang w:eastAsia="he-IL"/>
        </w:rPr>
      </w:pPr>
    </w:p>
    <w:p w:rsidR="00BD7FB7" w:rsidRDefault="00BD7FB7" w:rsidP="003D136E">
      <w:pPr>
        <w:pStyle w:val="af8"/>
        <w:keepNext/>
        <w:rPr>
          <w:rtl/>
        </w:rPr>
      </w:pPr>
      <w:bookmarkStart w:id="17568" w:name="ET_interruption_5466_12"/>
      <w:r w:rsidRPr="00943F37">
        <w:rPr>
          <w:rStyle w:val="TagStyle"/>
          <w:rtl/>
        </w:rPr>
        <w:t xml:space="preserve"> &lt;&lt; קריאה &gt;&gt; </w:t>
      </w:r>
      <w:r>
        <w:rPr>
          <w:rtl/>
        </w:rPr>
        <w:t>אמיר אוחנה (הליכוד):</w:t>
      </w:r>
      <w:r w:rsidRPr="00943F37">
        <w:rPr>
          <w:rStyle w:val="TagStyle"/>
          <w:rtl/>
        </w:rPr>
        <w:t xml:space="preserve"> &lt;&lt; קריאה &gt;&gt;</w:t>
      </w:r>
      <w:r>
        <w:rPr>
          <w:rtl/>
        </w:rPr>
        <w:t xml:space="preserve"> </w:t>
      </w:r>
      <w:bookmarkEnd w:id="17568"/>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אגב, למה שר המשפטים לא פה? </w:t>
      </w:r>
    </w:p>
    <w:p w:rsidR="00BD7FB7" w:rsidRDefault="00BD7FB7" w:rsidP="003D136E">
      <w:pPr>
        <w:rPr>
          <w:rtl/>
          <w:lang w:eastAsia="he-IL"/>
        </w:rPr>
      </w:pPr>
    </w:p>
    <w:p w:rsidR="00BD7FB7" w:rsidRDefault="00BD7FB7" w:rsidP="003D136E">
      <w:pPr>
        <w:pStyle w:val="-"/>
        <w:keepNext/>
        <w:rPr>
          <w:rtl/>
        </w:rPr>
      </w:pPr>
      <w:bookmarkStart w:id="17569" w:name="ET_speakercontinue_6217_6"/>
      <w:r w:rsidRPr="002A31DF">
        <w:rPr>
          <w:rStyle w:val="TagStyle"/>
          <w:rtl/>
        </w:rPr>
        <w:t xml:space="preserve"> &lt;&lt; דובר_המשך &gt;&gt; </w:t>
      </w:r>
      <w:r>
        <w:rPr>
          <w:rtl/>
        </w:rPr>
        <w:t>שר המודיעין אלעזר שטרן:</w:t>
      </w:r>
      <w:r w:rsidRPr="002A31DF">
        <w:rPr>
          <w:rStyle w:val="TagStyle"/>
          <w:rtl/>
        </w:rPr>
        <w:t xml:space="preserve"> &lt;&lt; דובר_המשך &gt;&gt;</w:t>
      </w:r>
      <w:r>
        <w:rPr>
          <w:rtl/>
        </w:rPr>
        <w:t xml:space="preserve"> </w:t>
      </w:r>
      <w:bookmarkEnd w:id="17569"/>
    </w:p>
    <w:p w:rsidR="00BD7FB7" w:rsidRDefault="00BD7FB7" w:rsidP="00FE191E">
      <w:pPr>
        <w:rPr>
          <w:rtl/>
          <w:lang w:eastAsia="he-IL"/>
        </w:rPr>
      </w:pPr>
    </w:p>
    <w:p w:rsidR="00BD7FB7" w:rsidRDefault="00F70AA4" w:rsidP="002174E7">
      <w:pPr>
        <w:rPr>
          <w:rtl/>
          <w:lang w:eastAsia="he-IL"/>
        </w:rPr>
      </w:pPr>
      <w:r>
        <w:rPr>
          <w:rFonts w:hint="cs"/>
          <w:rtl/>
          <w:lang w:eastAsia="he-IL"/>
        </w:rPr>
        <w:t>– –</w:t>
      </w:r>
      <w:r w:rsidR="00BD7FB7">
        <w:rPr>
          <w:rFonts w:hint="cs"/>
          <w:rtl/>
          <w:lang w:eastAsia="he-IL"/>
        </w:rPr>
        <w:t xml:space="preserve"> נשיאת בית המשפט העליון, היועץ המשפטי לממשלה</w:t>
      </w:r>
      <w:bookmarkStart w:id="17570" w:name="_ETM_Q62_611000"/>
      <w:bookmarkEnd w:id="17570"/>
      <w:r w:rsidR="00BD7FB7">
        <w:rPr>
          <w:rFonts w:hint="cs"/>
          <w:rtl/>
          <w:lang w:eastAsia="he-IL"/>
        </w:rPr>
        <w:t xml:space="preserve">, מפכ"ל המשטרה, ניצבי המשטרה, היועצים המשפטיים בשירות המדינה, </w:t>
      </w:r>
      <w:bookmarkStart w:id="17571" w:name="_ETM_Q62_623000"/>
      <w:bookmarkEnd w:id="17571"/>
      <w:r w:rsidR="00BD7FB7">
        <w:rPr>
          <w:rFonts w:hint="cs"/>
          <w:rtl/>
          <w:lang w:eastAsia="he-IL"/>
        </w:rPr>
        <w:t>קציני המשטרה</w:t>
      </w:r>
      <w:r w:rsidR="002174E7">
        <w:rPr>
          <w:rFonts w:hint="cs"/>
          <w:rtl/>
          <w:lang w:eastAsia="he-IL"/>
        </w:rPr>
        <w:t>,</w:t>
      </w:r>
      <w:r w:rsidR="00BD7FB7">
        <w:rPr>
          <w:rFonts w:hint="cs"/>
          <w:rtl/>
          <w:lang w:eastAsia="he-IL"/>
        </w:rPr>
        <w:t xml:space="preserve"> תמה כוננות הספיגה. אפשר להוריד לחצים.</w:t>
      </w:r>
    </w:p>
    <w:p w:rsidR="00BD7FB7" w:rsidRPr="003D136E" w:rsidRDefault="00BD7FB7" w:rsidP="003D136E">
      <w:pPr>
        <w:rPr>
          <w:rtl/>
        </w:rPr>
      </w:pPr>
    </w:p>
    <w:p w:rsidR="00BD7FB7" w:rsidRDefault="00BD7FB7" w:rsidP="003D136E">
      <w:pPr>
        <w:pStyle w:val="af8"/>
        <w:keepNext/>
        <w:rPr>
          <w:rtl/>
        </w:rPr>
      </w:pPr>
      <w:bookmarkStart w:id="17572" w:name="ET_interruption_5466_14"/>
      <w:r w:rsidRPr="00943F37">
        <w:rPr>
          <w:rStyle w:val="TagStyle"/>
          <w:rtl/>
        </w:rPr>
        <w:t xml:space="preserve"> &lt;&lt; קריאה &gt;&gt; </w:t>
      </w:r>
      <w:r>
        <w:rPr>
          <w:rtl/>
        </w:rPr>
        <w:t>אמיר אוחנה (הליכוד):</w:t>
      </w:r>
      <w:r w:rsidRPr="00943F37">
        <w:rPr>
          <w:rStyle w:val="TagStyle"/>
          <w:rtl/>
        </w:rPr>
        <w:t xml:space="preserve"> &lt;&lt; קריאה &gt;&gt;</w:t>
      </w:r>
      <w:r>
        <w:rPr>
          <w:rtl/>
        </w:rPr>
        <w:t xml:space="preserve"> </w:t>
      </w:r>
      <w:bookmarkEnd w:id="17572"/>
    </w:p>
    <w:p w:rsidR="00BD7FB7" w:rsidRDefault="00BD7FB7" w:rsidP="00FE191E">
      <w:pPr>
        <w:rPr>
          <w:rtl/>
          <w:lang w:eastAsia="he-IL"/>
        </w:rPr>
      </w:pPr>
    </w:p>
    <w:p w:rsidR="00BD7FB7" w:rsidRDefault="00BD7FB7" w:rsidP="003D136E">
      <w:pPr>
        <w:rPr>
          <w:rtl/>
          <w:lang w:eastAsia="he-IL"/>
        </w:rPr>
      </w:pPr>
      <w:r>
        <w:rPr>
          <w:rFonts w:hint="cs"/>
          <w:rtl/>
          <w:lang w:eastAsia="he-IL"/>
        </w:rPr>
        <w:t>עכשיו הציבור צריך להתרגל לספיגה.</w:t>
      </w:r>
    </w:p>
    <w:p w:rsidR="00BD7FB7" w:rsidRDefault="00BD7FB7" w:rsidP="003D136E">
      <w:pPr>
        <w:rPr>
          <w:rtl/>
          <w:lang w:eastAsia="he-IL"/>
        </w:rPr>
      </w:pPr>
    </w:p>
    <w:p w:rsidR="00BD7FB7" w:rsidRDefault="00BD7FB7" w:rsidP="003D136E">
      <w:pPr>
        <w:pStyle w:val="-"/>
        <w:keepNext/>
        <w:rPr>
          <w:rtl/>
        </w:rPr>
      </w:pPr>
      <w:r w:rsidRPr="002A31DF">
        <w:rPr>
          <w:rStyle w:val="TagStyle"/>
          <w:rtl/>
        </w:rPr>
        <w:t xml:space="preserve"> &lt;&lt; דובר_המשך &gt;&gt; </w:t>
      </w:r>
      <w:r>
        <w:rPr>
          <w:rtl/>
        </w:rPr>
        <w:t>שר המודיעין אלעזר שטרן:</w:t>
      </w:r>
      <w:r w:rsidRPr="002A31DF">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אפשר להתחיל לנשום כמו שצריך. אפשר לעבו</w:t>
      </w:r>
      <w:bookmarkStart w:id="17573" w:name="_ETM_Q62_643000"/>
      <w:bookmarkEnd w:id="17573"/>
      <w:r>
        <w:rPr>
          <w:rFonts w:hint="cs"/>
          <w:rtl/>
          <w:lang w:eastAsia="he-IL"/>
        </w:rPr>
        <w:t>ד כמו שצריך. נגמרו ההפחדות. נגמרו האיומים.</w:t>
      </w:r>
    </w:p>
    <w:p w:rsidR="00BD7FB7" w:rsidRDefault="00BD7FB7" w:rsidP="003D136E">
      <w:pPr>
        <w:rPr>
          <w:rtl/>
          <w:lang w:eastAsia="he-IL"/>
        </w:rPr>
      </w:pPr>
      <w:bookmarkStart w:id="17574" w:name="_ETM_Q62_650000"/>
      <w:bookmarkEnd w:id="17574"/>
    </w:p>
    <w:p w:rsidR="00BD7FB7" w:rsidRDefault="00BD7FB7" w:rsidP="003D136E">
      <w:pPr>
        <w:pStyle w:val="af8"/>
        <w:keepNext/>
        <w:rPr>
          <w:rtl/>
        </w:rPr>
      </w:pPr>
      <w:bookmarkStart w:id="17575" w:name="ET_interruption_5466_15"/>
      <w:r w:rsidRPr="00405881">
        <w:rPr>
          <w:rStyle w:val="TagStyle"/>
          <w:rtl/>
        </w:rPr>
        <w:t xml:space="preserve"> &lt;&lt; קריאה &gt;&gt; </w:t>
      </w:r>
      <w:r>
        <w:rPr>
          <w:rtl/>
        </w:rPr>
        <w:t>אמיר אוחנה (הליכוד):</w:t>
      </w:r>
      <w:r w:rsidRPr="00405881">
        <w:rPr>
          <w:rStyle w:val="TagStyle"/>
          <w:rtl/>
        </w:rPr>
        <w:t xml:space="preserve"> &lt;&lt; קריאה &gt;&gt;</w:t>
      </w:r>
      <w:r>
        <w:rPr>
          <w:rtl/>
        </w:rPr>
        <w:t xml:space="preserve"> </w:t>
      </w:r>
      <w:bookmarkEnd w:id="17575"/>
    </w:p>
    <w:p w:rsidR="00BD7FB7" w:rsidRDefault="00BD7FB7" w:rsidP="00FE191E">
      <w:pPr>
        <w:rPr>
          <w:rtl/>
          <w:lang w:eastAsia="he-IL"/>
        </w:rPr>
      </w:pPr>
    </w:p>
    <w:p w:rsidR="00BD7FB7" w:rsidRDefault="00BD7FB7" w:rsidP="003D136E">
      <w:pPr>
        <w:rPr>
          <w:rtl/>
          <w:lang w:eastAsia="he-IL"/>
        </w:rPr>
      </w:pPr>
      <w:r>
        <w:rPr>
          <w:rFonts w:hint="cs"/>
          <w:rtl/>
          <w:lang w:eastAsia="he-IL"/>
        </w:rPr>
        <w:t>מי ישמור על הציבור?</w:t>
      </w:r>
    </w:p>
    <w:p w:rsidR="00BD7FB7" w:rsidRDefault="00BD7FB7" w:rsidP="003D136E">
      <w:pPr>
        <w:rPr>
          <w:rtl/>
          <w:lang w:eastAsia="he-IL"/>
        </w:rPr>
      </w:pPr>
    </w:p>
    <w:p w:rsidR="00BD7FB7" w:rsidRDefault="00BD7FB7" w:rsidP="003D136E">
      <w:pPr>
        <w:pStyle w:val="-"/>
        <w:keepNext/>
        <w:rPr>
          <w:rtl/>
        </w:rPr>
      </w:pPr>
      <w:bookmarkStart w:id="17576" w:name="ET_speakercontinue_6217_8"/>
      <w:r w:rsidRPr="002A31DF">
        <w:rPr>
          <w:rStyle w:val="TagStyle"/>
          <w:rtl/>
        </w:rPr>
        <w:t xml:space="preserve"> &lt;&lt; דובר_המשך &gt;&gt; </w:t>
      </w:r>
      <w:r>
        <w:rPr>
          <w:rtl/>
        </w:rPr>
        <w:t>שר המודיעין אלעזר שטרן:</w:t>
      </w:r>
      <w:r w:rsidRPr="002A31DF">
        <w:rPr>
          <w:rStyle w:val="TagStyle"/>
          <w:rtl/>
        </w:rPr>
        <w:t xml:space="preserve"> &lt;&lt; דובר_המשך &gt;&gt;</w:t>
      </w:r>
      <w:r>
        <w:rPr>
          <w:rtl/>
        </w:rPr>
        <w:t xml:space="preserve"> </w:t>
      </w:r>
      <w:bookmarkEnd w:id="17576"/>
    </w:p>
    <w:p w:rsidR="00BD7FB7" w:rsidRDefault="00BD7FB7" w:rsidP="00FE191E">
      <w:pPr>
        <w:rPr>
          <w:rtl/>
          <w:lang w:eastAsia="he-IL"/>
        </w:rPr>
      </w:pPr>
    </w:p>
    <w:p w:rsidR="00BD7FB7" w:rsidRDefault="00BD7FB7" w:rsidP="002174E7">
      <w:pPr>
        <w:rPr>
          <w:rtl/>
          <w:lang w:eastAsia="he-IL"/>
        </w:rPr>
      </w:pPr>
      <w:r>
        <w:rPr>
          <w:rFonts w:hint="cs"/>
          <w:rtl/>
          <w:lang w:eastAsia="he-IL"/>
        </w:rPr>
        <w:t>אנחנו סומכים עליכם. חלקכם לפעמים עושים טעויות, לא תמיד אנחנו מסכימים עם הכול, אבל אווירת האיומים וההכפשות</w:t>
      </w:r>
      <w:bookmarkStart w:id="17577" w:name="_ETM_Q62_667000"/>
      <w:bookmarkEnd w:id="17577"/>
      <w:r>
        <w:rPr>
          <w:rFonts w:hint="cs"/>
          <w:rtl/>
          <w:lang w:eastAsia="he-IL"/>
        </w:rPr>
        <w:t xml:space="preserve"> </w:t>
      </w:r>
      <w:r w:rsidR="00F70AA4">
        <w:rPr>
          <w:rFonts w:hint="cs"/>
          <w:rtl/>
          <w:lang w:eastAsia="he-IL"/>
        </w:rPr>
        <w:t>– –</w:t>
      </w:r>
    </w:p>
    <w:p w:rsidR="00BD7FB7" w:rsidRDefault="00BD7FB7" w:rsidP="003D136E">
      <w:pPr>
        <w:rPr>
          <w:rtl/>
          <w:lang w:eastAsia="he-IL"/>
        </w:rPr>
      </w:pPr>
    </w:p>
    <w:p w:rsidR="00BD7FB7" w:rsidRDefault="00BD7FB7" w:rsidP="003D136E">
      <w:pPr>
        <w:pStyle w:val="af8"/>
        <w:keepNext/>
        <w:rPr>
          <w:rtl/>
        </w:rPr>
      </w:pPr>
      <w:bookmarkStart w:id="17578" w:name="ET_interruption_5797_16"/>
      <w:r w:rsidRPr="00405881">
        <w:rPr>
          <w:rStyle w:val="TagStyle"/>
          <w:rtl/>
        </w:rPr>
        <w:t xml:space="preserve"> &lt;&lt; קריאה &gt;&gt; </w:t>
      </w:r>
      <w:r>
        <w:rPr>
          <w:rtl/>
        </w:rPr>
        <w:t>יצחק פינדרוס (יהדות התורה):</w:t>
      </w:r>
      <w:r w:rsidRPr="00405881">
        <w:rPr>
          <w:rStyle w:val="TagStyle"/>
          <w:rtl/>
        </w:rPr>
        <w:t xml:space="preserve"> &lt;&lt; קריאה &gt;&gt;</w:t>
      </w:r>
      <w:r>
        <w:rPr>
          <w:rtl/>
        </w:rPr>
        <w:t xml:space="preserve"> </w:t>
      </w:r>
      <w:bookmarkEnd w:id="17578"/>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איפה אתה גר שאתה אומר </w:t>
      </w:r>
      <w:r w:rsidR="00F70AA4">
        <w:rPr>
          <w:rFonts w:hint="cs"/>
          <w:rtl/>
          <w:lang w:eastAsia="he-IL"/>
        </w:rPr>
        <w:t>– – –</w:t>
      </w:r>
    </w:p>
    <w:p w:rsidR="00BD7FB7" w:rsidRDefault="00BD7FB7" w:rsidP="003D136E">
      <w:pPr>
        <w:rPr>
          <w:rtl/>
          <w:lang w:eastAsia="he-IL"/>
        </w:rPr>
      </w:pPr>
      <w:bookmarkStart w:id="17579" w:name="_ETM_Q62_662000"/>
      <w:bookmarkEnd w:id="17579"/>
      <w:r>
        <w:rPr>
          <w:rtl/>
          <w:lang w:eastAsia="he-IL"/>
        </w:rPr>
        <w:t xml:space="preserve"> </w:t>
      </w:r>
    </w:p>
    <w:p w:rsidR="00BD7FB7" w:rsidRDefault="00BD7FB7" w:rsidP="003D136E">
      <w:pPr>
        <w:pStyle w:val="-"/>
        <w:keepNext/>
        <w:rPr>
          <w:rtl/>
        </w:rPr>
      </w:pPr>
      <w:bookmarkStart w:id="17580" w:name="ET_speakercontinue_6217_9"/>
      <w:r w:rsidRPr="002A31DF">
        <w:rPr>
          <w:rStyle w:val="TagStyle"/>
          <w:rtl/>
        </w:rPr>
        <w:t xml:space="preserve"> &lt;&lt; דובר_המשך &gt;&gt; </w:t>
      </w:r>
      <w:r>
        <w:rPr>
          <w:rtl/>
        </w:rPr>
        <w:t>שר המודיעין אלעזר שטרן:</w:t>
      </w:r>
      <w:r w:rsidRPr="002A31DF">
        <w:rPr>
          <w:rStyle w:val="TagStyle"/>
          <w:rtl/>
        </w:rPr>
        <w:t xml:space="preserve"> &lt;&lt; דובר_המשך &gt;&gt;</w:t>
      </w:r>
      <w:r>
        <w:rPr>
          <w:rtl/>
        </w:rPr>
        <w:t xml:space="preserve"> </w:t>
      </w:r>
      <w:bookmarkEnd w:id="17580"/>
    </w:p>
    <w:p w:rsidR="00BD7FB7" w:rsidRDefault="00BD7FB7" w:rsidP="00FE191E">
      <w:pPr>
        <w:rPr>
          <w:rtl/>
          <w:lang w:eastAsia="he-IL"/>
        </w:rPr>
      </w:pPr>
    </w:p>
    <w:p w:rsidR="00BD7FB7" w:rsidRDefault="00F70AA4" w:rsidP="003D136E">
      <w:pPr>
        <w:rPr>
          <w:rtl/>
          <w:lang w:eastAsia="he-IL"/>
        </w:rPr>
      </w:pPr>
      <w:r>
        <w:rPr>
          <w:rFonts w:hint="cs"/>
          <w:rtl/>
          <w:lang w:eastAsia="he-IL"/>
        </w:rPr>
        <w:t>– –</w:t>
      </w:r>
      <w:r w:rsidR="002174E7">
        <w:rPr>
          <w:rFonts w:hint="cs"/>
          <w:rtl/>
          <w:lang w:eastAsia="he-IL"/>
        </w:rPr>
        <w:t xml:space="preserve"> </w:t>
      </w:r>
      <w:r w:rsidR="00BD7FB7">
        <w:rPr>
          <w:rFonts w:hint="cs"/>
          <w:rtl/>
          <w:lang w:eastAsia="he-IL"/>
        </w:rPr>
        <w:t xml:space="preserve">אבל אווירת האיומים וההכפשות </w:t>
      </w:r>
      <w:r>
        <w:rPr>
          <w:rFonts w:hint="cs"/>
          <w:rtl/>
          <w:lang w:eastAsia="he-IL"/>
        </w:rPr>
        <w:t>– –</w:t>
      </w:r>
    </w:p>
    <w:p w:rsidR="00BD7FB7" w:rsidRDefault="00BD7FB7" w:rsidP="003D136E">
      <w:pPr>
        <w:rPr>
          <w:rtl/>
          <w:lang w:eastAsia="he-IL"/>
        </w:rPr>
      </w:pPr>
    </w:p>
    <w:p w:rsidR="00BD7FB7" w:rsidRDefault="00BD7FB7" w:rsidP="003D136E">
      <w:pPr>
        <w:pStyle w:val="af8"/>
        <w:keepNext/>
        <w:rPr>
          <w:rtl/>
        </w:rPr>
      </w:pPr>
      <w:bookmarkStart w:id="17581" w:name="ET_interruption_5797_17"/>
      <w:r w:rsidRPr="00405881">
        <w:rPr>
          <w:rStyle w:val="TagStyle"/>
          <w:rtl/>
        </w:rPr>
        <w:t xml:space="preserve"> &lt;&lt; קריאה &gt;&gt; </w:t>
      </w:r>
      <w:r>
        <w:rPr>
          <w:rtl/>
        </w:rPr>
        <w:t>יצחק פינדרוס (יהדות התורה):</w:t>
      </w:r>
      <w:r w:rsidRPr="00405881">
        <w:rPr>
          <w:rStyle w:val="TagStyle"/>
          <w:rtl/>
        </w:rPr>
        <w:t xml:space="preserve"> &lt;&lt; קריאה &gt;&gt;</w:t>
      </w:r>
      <w:r>
        <w:rPr>
          <w:rtl/>
        </w:rPr>
        <w:t xml:space="preserve"> </w:t>
      </w:r>
      <w:bookmarkEnd w:id="17581"/>
    </w:p>
    <w:p w:rsidR="00BD7FB7" w:rsidRDefault="00BD7FB7" w:rsidP="00FE191E">
      <w:pPr>
        <w:rPr>
          <w:rtl/>
          <w:lang w:eastAsia="he-IL"/>
        </w:rPr>
      </w:pPr>
    </w:p>
    <w:p w:rsidR="00BD7FB7" w:rsidRDefault="00BD7FB7" w:rsidP="003D136E">
      <w:pPr>
        <w:rPr>
          <w:rtl/>
          <w:lang w:eastAsia="he-IL"/>
        </w:rPr>
      </w:pPr>
      <w:r>
        <w:rPr>
          <w:rFonts w:hint="cs"/>
          <w:rtl/>
          <w:lang w:eastAsia="he-IL"/>
        </w:rPr>
        <w:t>איפה אתה גר שאתה פוגש אותי בכלל?</w:t>
      </w:r>
    </w:p>
    <w:p w:rsidR="00BD7FB7" w:rsidRDefault="00BD7FB7" w:rsidP="003D136E">
      <w:pPr>
        <w:rPr>
          <w:rtl/>
          <w:lang w:eastAsia="he-IL"/>
        </w:rPr>
      </w:pPr>
    </w:p>
    <w:p w:rsidR="00BD7FB7" w:rsidRDefault="00BD7FB7" w:rsidP="003D136E">
      <w:pPr>
        <w:pStyle w:val="af9"/>
        <w:keepNext/>
        <w:rPr>
          <w:rtl/>
        </w:rPr>
      </w:pPr>
      <w:r w:rsidRPr="00405881">
        <w:rPr>
          <w:rStyle w:val="TagStyle"/>
          <w:rtl/>
        </w:rPr>
        <w:t xml:space="preserve"> &lt;&lt; יור &gt;&gt; </w:t>
      </w:r>
      <w:r>
        <w:rPr>
          <w:rtl/>
        </w:rPr>
        <w:t>היו"ר מיקי לוי:</w:t>
      </w:r>
      <w:r w:rsidRPr="00405881">
        <w:rPr>
          <w:rStyle w:val="TagStyle"/>
          <w:rtl/>
        </w:rPr>
        <w:t xml:space="preserve"> &lt;&lt; יור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חבר הכנסת פינדרוס, תודה.</w:t>
      </w:r>
    </w:p>
    <w:p w:rsidR="00BD7FB7" w:rsidRDefault="00BD7FB7" w:rsidP="003D136E">
      <w:pPr>
        <w:rPr>
          <w:rtl/>
          <w:lang w:eastAsia="he-IL"/>
        </w:rPr>
      </w:pPr>
    </w:p>
    <w:p w:rsidR="00BD7FB7" w:rsidRDefault="00BD7FB7" w:rsidP="003D136E">
      <w:pPr>
        <w:pStyle w:val="-"/>
        <w:keepNext/>
        <w:rPr>
          <w:rtl/>
        </w:rPr>
      </w:pPr>
      <w:bookmarkStart w:id="17582" w:name="ET_speakercontinue_6217_19"/>
      <w:r w:rsidRPr="00405881">
        <w:rPr>
          <w:rStyle w:val="TagStyle"/>
          <w:rtl/>
        </w:rPr>
        <w:t xml:space="preserve"> &lt;&lt; דובר_המשך &gt;&gt; </w:t>
      </w:r>
      <w:r>
        <w:rPr>
          <w:rtl/>
        </w:rPr>
        <w:t>שר המודיעין אלעזר שטרן:</w:t>
      </w:r>
      <w:r w:rsidRPr="00405881">
        <w:rPr>
          <w:rStyle w:val="TagStyle"/>
          <w:rtl/>
        </w:rPr>
        <w:t xml:space="preserve"> &lt;&lt; דובר_המשך &gt;&gt;</w:t>
      </w:r>
      <w:r>
        <w:rPr>
          <w:rtl/>
        </w:rPr>
        <w:t xml:space="preserve"> </w:t>
      </w:r>
      <w:bookmarkEnd w:id="17582"/>
    </w:p>
    <w:p w:rsidR="00BD7FB7" w:rsidRDefault="00BD7FB7" w:rsidP="00FE191E">
      <w:pPr>
        <w:rPr>
          <w:rtl/>
          <w:lang w:eastAsia="he-IL"/>
        </w:rPr>
      </w:pPr>
    </w:p>
    <w:p w:rsidR="00BD7FB7" w:rsidRDefault="00F70AA4" w:rsidP="003D136E">
      <w:pPr>
        <w:rPr>
          <w:rtl/>
          <w:lang w:eastAsia="he-IL"/>
        </w:rPr>
      </w:pPr>
      <w:r>
        <w:rPr>
          <w:rFonts w:hint="cs"/>
          <w:rtl/>
          <w:lang w:eastAsia="he-IL"/>
        </w:rPr>
        <w:t>– –</w:t>
      </w:r>
      <w:r w:rsidR="00BD7FB7">
        <w:rPr>
          <w:rFonts w:hint="cs"/>
          <w:rtl/>
          <w:lang w:eastAsia="he-IL"/>
        </w:rPr>
        <w:t xml:space="preserve"> הגיעה</w:t>
      </w:r>
      <w:bookmarkStart w:id="17583" w:name="_ETM_Q62_674000"/>
      <w:bookmarkEnd w:id="17583"/>
      <w:r w:rsidR="00BD7FB7">
        <w:rPr>
          <w:rFonts w:hint="cs"/>
          <w:rtl/>
          <w:lang w:eastAsia="he-IL"/>
        </w:rPr>
        <w:t xml:space="preserve"> לסיומה.</w:t>
      </w:r>
    </w:p>
    <w:p w:rsidR="00BD7FB7" w:rsidRDefault="00BD7FB7" w:rsidP="003D136E">
      <w:pPr>
        <w:rPr>
          <w:rtl/>
          <w:lang w:eastAsia="he-IL"/>
        </w:rPr>
      </w:pPr>
    </w:p>
    <w:p w:rsidR="00BD7FB7" w:rsidRDefault="00BD7FB7" w:rsidP="003D136E">
      <w:pPr>
        <w:pStyle w:val="af8"/>
        <w:keepNext/>
        <w:rPr>
          <w:rtl/>
        </w:rPr>
      </w:pPr>
      <w:bookmarkStart w:id="17584" w:name="ET_interruption_5780_20"/>
      <w:r w:rsidRPr="00405881">
        <w:rPr>
          <w:rStyle w:val="TagStyle"/>
          <w:rtl/>
        </w:rPr>
        <w:t xml:space="preserve">&lt;&lt; קריאה &gt;&gt; </w:t>
      </w:r>
      <w:r>
        <w:rPr>
          <w:rtl/>
        </w:rPr>
        <w:t>דסטה גדי יברקן (הליכוד):</w:t>
      </w:r>
      <w:r w:rsidRPr="00405881">
        <w:rPr>
          <w:rStyle w:val="TagStyle"/>
          <w:rtl/>
        </w:rPr>
        <w:t xml:space="preserve"> &lt;&lt; קריאה &gt;&gt;</w:t>
      </w:r>
      <w:r>
        <w:rPr>
          <w:rtl/>
        </w:rPr>
        <w:t xml:space="preserve"> </w:t>
      </w:r>
      <w:bookmarkEnd w:id="17584"/>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הערה עניינית </w:t>
      </w:r>
      <w:r w:rsidR="00F70AA4">
        <w:rPr>
          <w:rFonts w:hint="cs"/>
          <w:rtl/>
          <w:lang w:eastAsia="he-IL"/>
        </w:rPr>
        <w:t>– – –</w:t>
      </w:r>
      <w:r>
        <w:rPr>
          <w:rFonts w:hint="cs"/>
          <w:rtl/>
          <w:lang w:eastAsia="he-IL"/>
        </w:rPr>
        <w:t xml:space="preserve"> </w:t>
      </w:r>
    </w:p>
    <w:p w:rsidR="00BD7FB7" w:rsidRDefault="00BD7FB7" w:rsidP="003D136E">
      <w:pPr>
        <w:rPr>
          <w:rtl/>
          <w:lang w:eastAsia="he-IL"/>
        </w:rPr>
      </w:pPr>
    </w:p>
    <w:p w:rsidR="00BD7FB7" w:rsidRDefault="00BD7FB7" w:rsidP="003D136E">
      <w:pPr>
        <w:pStyle w:val="-"/>
        <w:keepNext/>
        <w:rPr>
          <w:rtl/>
        </w:rPr>
      </w:pPr>
      <w:bookmarkStart w:id="17585" w:name="ET_speakercontinue_6217_21"/>
      <w:r w:rsidRPr="00246C3B">
        <w:rPr>
          <w:rStyle w:val="TagStyle"/>
          <w:rtl/>
        </w:rPr>
        <w:t xml:space="preserve"> &lt;&lt; דובר_המשך &gt;&gt; </w:t>
      </w:r>
      <w:r>
        <w:rPr>
          <w:rtl/>
        </w:rPr>
        <w:t>שר המודיעין אלעזר שטרן:</w:t>
      </w:r>
      <w:r w:rsidRPr="00246C3B">
        <w:rPr>
          <w:rStyle w:val="TagStyle"/>
          <w:rtl/>
        </w:rPr>
        <w:t xml:space="preserve"> &lt;&lt; דובר_המשך &gt;&gt;</w:t>
      </w:r>
      <w:r>
        <w:rPr>
          <w:rtl/>
        </w:rPr>
        <w:t xml:space="preserve"> </w:t>
      </w:r>
      <w:bookmarkEnd w:id="17585"/>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יש ממשלה חדשה, שיודעת שאתם עשיתם וגם תעשו טעויות. </w:t>
      </w:r>
    </w:p>
    <w:p w:rsidR="00BD7FB7" w:rsidRDefault="00BD7FB7" w:rsidP="003D136E">
      <w:pPr>
        <w:rPr>
          <w:rtl/>
          <w:lang w:eastAsia="he-IL"/>
        </w:rPr>
      </w:pPr>
    </w:p>
    <w:p w:rsidR="00BD7FB7" w:rsidRDefault="00BD7FB7" w:rsidP="003D136E">
      <w:pPr>
        <w:pStyle w:val="af8"/>
        <w:keepNext/>
        <w:rPr>
          <w:rtl/>
        </w:rPr>
      </w:pPr>
      <w:bookmarkStart w:id="17586" w:name="ET_interruption_5780_22"/>
      <w:r w:rsidRPr="00246C3B">
        <w:rPr>
          <w:rStyle w:val="TagStyle"/>
          <w:rtl/>
        </w:rPr>
        <w:t xml:space="preserve"> &lt;&lt; קריאה &gt;&gt; </w:t>
      </w:r>
      <w:r>
        <w:rPr>
          <w:rtl/>
        </w:rPr>
        <w:t>דסטה גדי יברקן (הליכוד):</w:t>
      </w:r>
      <w:r w:rsidRPr="00246C3B">
        <w:rPr>
          <w:rStyle w:val="TagStyle"/>
          <w:rtl/>
        </w:rPr>
        <w:t xml:space="preserve"> &lt;&lt; קריאה &gt;&gt;</w:t>
      </w:r>
      <w:r>
        <w:rPr>
          <w:rtl/>
        </w:rPr>
        <w:t xml:space="preserve"> </w:t>
      </w:r>
      <w:bookmarkEnd w:id="17586"/>
    </w:p>
    <w:p w:rsidR="00BD7FB7" w:rsidRDefault="00BD7FB7" w:rsidP="00FE191E">
      <w:pPr>
        <w:rPr>
          <w:rtl/>
          <w:lang w:eastAsia="he-IL"/>
        </w:rPr>
      </w:pPr>
    </w:p>
    <w:p w:rsidR="00BD7FB7" w:rsidRDefault="00BD7FB7" w:rsidP="002174E7">
      <w:pPr>
        <w:rPr>
          <w:rtl/>
          <w:lang w:eastAsia="he-IL"/>
        </w:rPr>
      </w:pPr>
      <w:bookmarkStart w:id="17587" w:name="_ETM_Q62_681000"/>
      <w:bookmarkEnd w:id="17587"/>
      <w:r>
        <w:rPr>
          <w:rFonts w:hint="cs"/>
          <w:rtl/>
          <w:lang w:eastAsia="he-IL"/>
        </w:rPr>
        <w:t>השר שטרן, הערה עניינית, מבטיח לך. הערה עניינית</w:t>
      </w:r>
      <w:r w:rsidR="002174E7">
        <w:rPr>
          <w:rFonts w:hint="cs"/>
          <w:rtl/>
          <w:lang w:eastAsia="he-IL"/>
        </w:rPr>
        <w:t>.</w:t>
      </w:r>
      <w:r>
        <w:rPr>
          <w:rFonts w:hint="cs"/>
          <w:rtl/>
          <w:lang w:eastAsia="he-IL"/>
        </w:rPr>
        <w:t xml:space="preserve"> תקשיב לי.</w:t>
      </w:r>
    </w:p>
    <w:p w:rsidR="00BD7FB7" w:rsidRDefault="00BD7FB7" w:rsidP="003D136E">
      <w:pPr>
        <w:rPr>
          <w:rtl/>
          <w:lang w:eastAsia="he-IL"/>
        </w:rPr>
      </w:pPr>
    </w:p>
    <w:p w:rsidR="00BD7FB7" w:rsidRDefault="00BD7FB7" w:rsidP="003D136E">
      <w:pPr>
        <w:pStyle w:val="af8"/>
        <w:keepNext/>
        <w:rPr>
          <w:rtl/>
        </w:rPr>
      </w:pPr>
      <w:bookmarkStart w:id="17588" w:name="ET_interruption_5797_24"/>
      <w:r w:rsidRPr="00F507C4">
        <w:rPr>
          <w:rStyle w:val="TagStyle"/>
          <w:rtl/>
        </w:rPr>
        <w:t xml:space="preserve"> &lt;&lt; קריאה &gt;&gt; </w:t>
      </w:r>
      <w:r>
        <w:rPr>
          <w:rtl/>
        </w:rPr>
        <w:t>יצחק פינדרוס (יהדות התורה):</w:t>
      </w:r>
      <w:r w:rsidRPr="00F507C4">
        <w:rPr>
          <w:rStyle w:val="TagStyle"/>
          <w:rtl/>
        </w:rPr>
        <w:t xml:space="preserve"> &lt;&lt; קריאה &gt;&gt;</w:t>
      </w:r>
      <w:r>
        <w:rPr>
          <w:rtl/>
        </w:rPr>
        <w:t xml:space="preserve"> </w:t>
      </w:r>
      <w:bookmarkEnd w:id="17588"/>
    </w:p>
    <w:p w:rsidR="00BD7FB7" w:rsidRDefault="00BD7FB7" w:rsidP="00FE191E">
      <w:pPr>
        <w:rPr>
          <w:rtl/>
          <w:lang w:eastAsia="he-IL"/>
        </w:rPr>
      </w:pPr>
    </w:p>
    <w:p w:rsidR="00BD7FB7" w:rsidRDefault="00F70AA4" w:rsidP="003D136E">
      <w:pPr>
        <w:rPr>
          <w:rtl/>
          <w:lang w:eastAsia="he-IL"/>
        </w:rPr>
      </w:pPr>
      <w:r>
        <w:rPr>
          <w:rFonts w:hint="cs"/>
          <w:rtl/>
          <w:lang w:eastAsia="he-IL"/>
        </w:rPr>
        <w:t>– – –</w:t>
      </w:r>
    </w:p>
    <w:p w:rsidR="00BD7FB7" w:rsidRPr="00F507C4" w:rsidRDefault="00BD7FB7" w:rsidP="003D136E">
      <w:pPr>
        <w:rPr>
          <w:rtl/>
          <w:lang w:eastAsia="he-IL"/>
        </w:rPr>
      </w:pPr>
    </w:p>
    <w:p w:rsidR="00BD7FB7" w:rsidRDefault="00BD7FB7" w:rsidP="003D136E">
      <w:pPr>
        <w:pStyle w:val="-"/>
        <w:keepNext/>
        <w:rPr>
          <w:rtl/>
        </w:rPr>
      </w:pPr>
      <w:r w:rsidRPr="00246C3B">
        <w:rPr>
          <w:rStyle w:val="TagStyle"/>
          <w:rtl/>
        </w:rPr>
        <w:t xml:space="preserve"> &lt;&lt; דובר_המשך &gt;&gt; </w:t>
      </w:r>
      <w:r>
        <w:rPr>
          <w:rtl/>
        </w:rPr>
        <w:t>שר המודיעין אלעזר שטרן:</w:t>
      </w:r>
      <w:r w:rsidRPr="00246C3B">
        <w:rPr>
          <w:rStyle w:val="TagStyle"/>
          <w:rtl/>
        </w:rPr>
        <w:t xml:space="preserve"> &lt;&lt; דובר_המשך &gt;&gt;</w:t>
      </w:r>
      <w:r>
        <w:rPr>
          <w:rtl/>
        </w:rPr>
        <w:t xml:space="preserve"> </w:t>
      </w:r>
    </w:p>
    <w:p w:rsidR="00BD7FB7" w:rsidRDefault="00BD7FB7" w:rsidP="00FE191E">
      <w:pPr>
        <w:rPr>
          <w:rtl/>
          <w:lang w:eastAsia="he-IL"/>
        </w:rPr>
      </w:pPr>
    </w:p>
    <w:p w:rsidR="00BD7FB7" w:rsidRPr="00246C3B" w:rsidRDefault="00BD7FB7" w:rsidP="003D136E">
      <w:pPr>
        <w:rPr>
          <w:rtl/>
          <w:lang w:eastAsia="he-IL"/>
        </w:rPr>
      </w:pPr>
      <w:r>
        <w:rPr>
          <w:rFonts w:hint="cs"/>
          <w:rtl/>
          <w:lang w:eastAsia="he-IL"/>
        </w:rPr>
        <w:t>אבל ניתן</w:t>
      </w:r>
      <w:bookmarkStart w:id="17589" w:name="_ETM_Q62_685000"/>
      <w:bookmarkEnd w:id="17589"/>
      <w:r>
        <w:rPr>
          <w:rFonts w:hint="cs"/>
          <w:rtl/>
          <w:lang w:eastAsia="he-IL"/>
        </w:rPr>
        <w:t xml:space="preserve"> לכם לעבוד </w:t>
      </w:r>
      <w:r w:rsidR="00F70AA4">
        <w:rPr>
          <w:rFonts w:hint="cs"/>
          <w:rtl/>
          <w:lang w:eastAsia="he-IL"/>
        </w:rPr>
        <w:t>– –</w:t>
      </w:r>
    </w:p>
    <w:p w:rsidR="00BD7FB7" w:rsidRDefault="00BD7FB7" w:rsidP="003D136E">
      <w:pPr>
        <w:rPr>
          <w:rtl/>
          <w:lang w:eastAsia="he-IL"/>
        </w:rPr>
      </w:pPr>
      <w:bookmarkStart w:id="17590" w:name="_ETM_Q62_684000"/>
      <w:bookmarkEnd w:id="17590"/>
    </w:p>
    <w:p w:rsidR="00BD7FB7" w:rsidRDefault="00BD7FB7" w:rsidP="003D136E">
      <w:pPr>
        <w:pStyle w:val="af8"/>
        <w:keepNext/>
        <w:rPr>
          <w:rtl/>
        </w:rPr>
      </w:pPr>
      <w:r w:rsidRPr="00F507C4">
        <w:rPr>
          <w:rStyle w:val="TagStyle"/>
          <w:rtl/>
        </w:rPr>
        <w:t xml:space="preserve"> &lt;&lt; קריאה &gt;&gt; </w:t>
      </w:r>
      <w:r>
        <w:rPr>
          <w:rtl/>
        </w:rPr>
        <w:t>דסטה גדי יברקן (הליכוד):</w:t>
      </w:r>
      <w:r w:rsidRPr="00F507C4">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השר שטרן, </w:t>
      </w:r>
      <w:bookmarkStart w:id="17591" w:name="_ETM_Q62_688000"/>
      <w:bookmarkEnd w:id="17591"/>
      <w:r>
        <w:rPr>
          <w:rFonts w:hint="cs"/>
          <w:rtl/>
          <w:lang w:eastAsia="he-IL"/>
        </w:rPr>
        <w:t xml:space="preserve">השר שטרן, ההצעה הזו היא בין ההצעות היחידות שהממשלה היוצאת טיפלה בהן </w:t>
      </w:r>
      <w:r w:rsidR="00F70AA4">
        <w:rPr>
          <w:rFonts w:hint="cs"/>
          <w:rtl/>
          <w:lang w:eastAsia="he-IL"/>
        </w:rPr>
        <w:t>– – –</w:t>
      </w:r>
      <w:r>
        <w:rPr>
          <w:rFonts w:hint="cs"/>
          <w:rtl/>
          <w:lang w:eastAsia="he-IL"/>
        </w:rPr>
        <w:t xml:space="preserve"> זה לא שאנחנו הצבענו נגד בפעם הקודמת.</w:t>
      </w:r>
    </w:p>
    <w:p w:rsidR="00BD7FB7" w:rsidRDefault="00BD7FB7" w:rsidP="003D136E">
      <w:pPr>
        <w:rPr>
          <w:rtl/>
          <w:lang w:eastAsia="he-IL"/>
        </w:rPr>
      </w:pPr>
    </w:p>
    <w:p w:rsidR="00BD7FB7" w:rsidRDefault="00BD7FB7" w:rsidP="003D136E">
      <w:pPr>
        <w:pStyle w:val="-"/>
        <w:keepNext/>
        <w:rPr>
          <w:rtl/>
        </w:rPr>
      </w:pPr>
      <w:bookmarkStart w:id="17592" w:name="ET_speakercontinue_6217_10"/>
      <w:r w:rsidRPr="002A31DF">
        <w:rPr>
          <w:rStyle w:val="TagStyle"/>
          <w:rtl/>
        </w:rPr>
        <w:t xml:space="preserve"> &lt;&lt; דובר_המשך &gt;&gt; </w:t>
      </w:r>
      <w:r>
        <w:rPr>
          <w:rtl/>
        </w:rPr>
        <w:t>שר המודיעין אלעזר שטרן:</w:t>
      </w:r>
      <w:r w:rsidRPr="002A31DF">
        <w:rPr>
          <w:rStyle w:val="TagStyle"/>
          <w:rtl/>
        </w:rPr>
        <w:t xml:space="preserve"> &lt;&lt; דובר_המשך &gt;&gt;</w:t>
      </w:r>
      <w:r>
        <w:rPr>
          <w:rtl/>
        </w:rPr>
        <w:t xml:space="preserve"> </w:t>
      </w:r>
      <w:bookmarkEnd w:id="17592"/>
    </w:p>
    <w:p w:rsidR="00BD7FB7" w:rsidRDefault="00BD7FB7" w:rsidP="00FE191E">
      <w:pPr>
        <w:rPr>
          <w:rtl/>
          <w:lang w:eastAsia="he-IL"/>
        </w:rPr>
      </w:pPr>
    </w:p>
    <w:p w:rsidR="00BD7FB7" w:rsidRDefault="00F70AA4" w:rsidP="002174E7">
      <w:pPr>
        <w:rPr>
          <w:rtl/>
          <w:lang w:eastAsia="he-IL"/>
        </w:rPr>
      </w:pPr>
      <w:r>
        <w:rPr>
          <w:rFonts w:hint="cs"/>
          <w:rtl/>
          <w:lang w:eastAsia="he-IL"/>
        </w:rPr>
        <w:t>– –</w:t>
      </w:r>
      <w:r w:rsidR="00BD7FB7">
        <w:rPr>
          <w:rFonts w:hint="cs"/>
          <w:rtl/>
          <w:lang w:eastAsia="he-IL"/>
        </w:rPr>
        <w:t xml:space="preserve"> כמו שנותנים לעבוד במדינה דמוקרטית</w:t>
      </w:r>
      <w:bookmarkStart w:id="17593" w:name="_ETM_Q62_694000"/>
      <w:bookmarkEnd w:id="17593"/>
      <w:r w:rsidR="00BD7FB7">
        <w:rPr>
          <w:rFonts w:hint="cs"/>
          <w:rtl/>
          <w:lang w:eastAsia="he-IL"/>
        </w:rPr>
        <w:t xml:space="preserve"> לגופים שהם שמאפשרים לנו לחיות חיים כמו שצריך</w:t>
      </w:r>
      <w:r w:rsidR="002174E7">
        <w:rPr>
          <w:rFonts w:hint="cs"/>
          <w:rtl/>
          <w:lang w:eastAsia="he-IL"/>
        </w:rPr>
        <w:t>,</w:t>
      </w:r>
      <w:r w:rsidR="00BD7FB7">
        <w:rPr>
          <w:rFonts w:hint="cs"/>
          <w:rtl/>
          <w:lang w:eastAsia="he-IL"/>
        </w:rPr>
        <w:t xml:space="preserve"> כמו שאמרתי, גם אם הם עושים טעויות. </w:t>
      </w:r>
    </w:p>
    <w:p w:rsidR="00BD7FB7" w:rsidRDefault="00BD7FB7" w:rsidP="003D136E">
      <w:pPr>
        <w:rPr>
          <w:rtl/>
          <w:lang w:eastAsia="he-IL"/>
        </w:rPr>
      </w:pPr>
    </w:p>
    <w:p w:rsidR="00BD7FB7" w:rsidRDefault="00BD7FB7" w:rsidP="003D136E">
      <w:pPr>
        <w:pStyle w:val="af8"/>
        <w:keepNext/>
        <w:rPr>
          <w:rtl/>
        </w:rPr>
      </w:pPr>
      <w:bookmarkStart w:id="17594" w:name="ET_interruption_5797_26"/>
      <w:r w:rsidRPr="009A6AEB">
        <w:rPr>
          <w:rStyle w:val="TagStyle"/>
          <w:rtl/>
        </w:rPr>
        <w:t xml:space="preserve"> &lt;&lt; קריאה &gt;&gt; </w:t>
      </w:r>
      <w:r>
        <w:rPr>
          <w:rtl/>
        </w:rPr>
        <w:t>יצחק פינדרוס (יהדות התורה):</w:t>
      </w:r>
      <w:r w:rsidRPr="009A6AEB">
        <w:rPr>
          <w:rStyle w:val="TagStyle"/>
          <w:rtl/>
        </w:rPr>
        <w:t xml:space="preserve"> &lt;&lt; קריאה &gt;&gt;</w:t>
      </w:r>
      <w:r>
        <w:rPr>
          <w:rtl/>
        </w:rPr>
        <w:t xml:space="preserve"> </w:t>
      </w:r>
      <w:bookmarkEnd w:id="17594"/>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איפה, במגזר הערבי? איפה </w:t>
      </w:r>
      <w:r w:rsidR="00F70AA4">
        <w:rPr>
          <w:rFonts w:hint="cs"/>
          <w:rtl/>
          <w:lang w:eastAsia="he-IL"/>
        </w:rPr>
        <w:t>– – –</w:t>
      </w:r>
    </w:p>
    <w:p w:rsidR="00BD7FB7" w:rsidRDefault="00BD7FB7" w:rsidP="003D136E">
      <w:pPr>
        <w:rPr>
          <w:rtl/>
          <w:lang w:eastAsia="he-IL"/>
        </w:rPr>
      </w:pPr>
      <w:bookmarkStart w:id="17595" w:name="_ETM_Q62_707000"/>
      <w:bookmarkEnd w:id="17595"/>
    </w:p>
    <w:p w:rsidR="00BD7FB7" w:rsidRDefault="00BD7FB7" w:rsidP="003D136E">
      <w:pPr>
        <w:pStyle w:val="-"/>
        <w:keepNext/>
        <w:rPr>
          <w:rtl/>
        </w:rPr>
      </w:pPr>
      <w:r w:rsidRPr="009A6AEB">
        <w:rPr>
          <w:rStyle w:val="TagStyle"/>
          <w:rtl/>
        </w:rPr>
        <w:t xml:space="preserve"> &lt;&lt; דובר_המשך &gt;&gt; </w:t>
      </w:r>
      <w:r>
        <w:rPr>
          <w:rtl/>
        </w:rPr>
        <w:t>שר המודיעין אלעזר שטרן:</w:t>
      </w:r>
      <w:r w:rsidRPr="009A6AEB">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2174E7">
      <w:pPr>
        <w:rPr>
          <w:rtl/>
          <w:lang w:eastAsia="he-IL"/>
        </w:rPr>
      </w:pPr>
      <w:bookmarkStart w:id="17596" w:name="_ETM_Q62_708000"/>
      <w:bookmarkEnd w:id="17596"/>
      <w:r>
        <w:rPr>
          <w:rFonts w:hint="cs"/>
          <w:rtl/>
          <w:lang w:eastAsia="he-IL"/>
        </w:rPr>
        <w:t xml:space="preserve">גם בפני מח"ש ניצבים אתגרים. הם פועלים, ומשרד המשפטים התחיל לפעול </w:t>
      </w:r>
      <w:r>
        <w:rPr>
          <w:rtl/>
          <w:lang w:eastAsia="he-IL"/>
        </w:rPr>
        <w:t>–</w:t>
      </w:r>
      <w:r>
        <w:rPr>
          <w:rFonts w:hint="cs"/>
          <w:rtl/>
          <w:lang w:eastAsia="he-IL"/>
        </w:rPr>
        <w:t xml:space="preserve"> לא יכול להגיד שהוא פעל </w:t>
      </w:r>
      <w:bookmarkStart w:id="17597" w:name="_ETM_Q62_720000"/>
      <w:bookmarkEnd w:id="17597"/>
      <w:r>
        <w:rPr>
          <w:rFonts w:hint="cs"/>
          <w:rtl/>
          <w:lang w:eastAsia="he-IL"/>
        </w:rPr>
        <w:t>לפני הרבה חודשים ושנים ככה – כדי לתקן, לחזק את אמון הציבור ואת אמון המערכת.</w:t>
      </w:r>
    </w:p>
    <w:p w:rsidR="00BD7FB7" w:rsidRDefault="00BD7FB7" w:rsidP="003D136E">
      <w:pPr>
        <w:rPr>
          <w:rtl/>
          <w:lang w:eastAsia="he-IL"/>
        </w:rPr>
      </w:pPr>
    </w:p>
    <w:p w:rsidR="00BD7FB7" w:rsidRDefault="00BD7FB7" w:rsidP="003D136E">
      <w:pPr>
        <w:pStyle w:val="af8"/>
        <w:keepNext/>
        <w:rPr>
          <w:rtl/>
        </w:rPr>
      </w:pPr>
      <w:r w:rsidRPr="00725785">
        <w:rPr>
          <w:rStyle w:val="TagStyle"/>
          <w:rtl/>
        </w:rPr>
        <w:t xml:space="preserve"> &lt;&lt; קריאה &gt;&gt; </w:t>
      </w:r>
      <w:r>
        <w:rPr>
          <w:rtl/>
        </w:rPr>
        <w:t>דסטה גדי יברקן (הליכוד):</w:t>
      </w:r>
      <w:r w:rsidRPr="00725785">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זה מה שהוועדה באה לעשות</w:t>
      </w:r>
      <w:bookmarkStart w:id="17598" w:name="_ETM_Q62_730000"/>
      <w:bookmarkEnd w:id="17598"/>
      <w:r>
        <w:rPr>
          <w:rFonts w:hint="cs"/>
          <w:rtl/>
          <w:lang w:eastAsia="he-IL"/>
        </w:rPr>
        <w:t>. הוועדה הזאת באה לעבוד.</w:t>
      </w:r>
    </w:p>
    <w:p w:rsidR="00BD7FB7" w:rsidRDefault="00BD7FB7" w:rsidP="003D136E">
      <w:pPr>
        <w:rPr>
          <w:rtl/>
          <w:lang w:eastAsia="he-IL"/>
        </w:rPr>
      </w:pPr>
    </w:p>
    <w:p w:rsidR="00BD7FB7" w:rsidRDefault="00BD7FB7" w:rsidP="003D136E">
      <w:pPr>
        <w:pStyle w:val="-"/>
        <w:rPr>
          <w:rtl/>
        </w:rPr>
      </w:pPr>
      <w:bookmarkStart w:id="17599" w:name="TOR_Q63"/>
      <w:bookmarkEnd w:id="17599"/>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9635F5">
      <w:pPr>
        <w:rPr>
          <w:rtl/>
        </w:rPr>
      </w:pPr>
    </w:p>
    <w:p w:rsidR="00BD7FB7" w:rsidRDefault="00BD7FB7" w:rsidP="003D136E">
      <w:pPr>
        <w:rPr>
          <w:rtl/>
        </w:rPr>
      </w:pPr>
      <w:r>
        <w:rPr>
          <w:rFonts w:hint="cs"/>
          <w:rtl/>
        </w:rPr>
        <w:t xml:space="preserve"> יש שר משפטים בישראל שאפשר לסמוך עליו </w:t>
      </w:r>
      <w:r w:rsidR="00F70AA4">
        <w:rPr>
          <w:rFonts w:hint="cs"/>
          <w:rtl/>
        </w:rPr>
        <w:t>– – –</w:t>
      </w:r>
      <w:r>
        <w:rPr>
          <w:rFonts w:hint="cs"/>
          <w:rtl/>
        </w:rPr>
        <w:t xml:space="preserve"> </w:t>
      </w:r>
    </w:p>
    <w:p w:rsidR="00BD7FB7" w:rsidRDefault="00BD7FB7" w:rsidP="003D136E">
      <w:pPr>
        <w:rPr>
          <w:rtl/>
        </w:rPr>
      </w:pPr>
    </w:p>
    <w:p w:rsidR="00BD7FB7" w:rsidRDefault="00BD7FB7" w:rsidP="003D136E">
      <w:pPr>
        <w:pStyle w:val="af8"/>
        <w:rPr>
          <w:rtl/>
        </w:rPr>
      </w:pPr>
      <w:bookmarkStart w:id="17600" w:name="ET_interruption_5069_14"/>
      <w:r w:rsidRPr="00BA2459">
        <w:rPr>
          <w:rStyle w:val="TagStyle"/>
          <w:rtl/>
        </w:rPr>
        <w:t xml:space="preserve"> &lt;&lt; קריאה &gt;&gt;</w:t>
      </w:r>
      <w:r w:rsidRPr="00313238">
        <w:rPr>
          <w:rStyle w:val="TagStyle"/>
          <w:rtl/>
        </w:rPr>
        <w:t xml:space="preserve"> </w:t>
      </w:r>
      <w:r>
        <w:rPr>
          <w:rtl/>
        </w:rPr>
        <w:t>יעקב אשר (יהדות התורה):</w:t>
      </w:r>
      <w:r w:rsidRPr="00313238">
        <w:rPr>
          <w:rStyle w:val="TagStyle"/>
          <w:rtl/>
        </w:rPr>
        <w:t xml:space="preserve"> </w:t>
      </w:r>
      <w:r w:rsidRPr="00BA2459">
        <w:rPr>
          <w:rStyle w:val="TagStyle"/>
          <w:rtl/>
        </w:rPr>
        <w:t>&lt;&lt; קריאה &gt;&gt;</w:t>
      </w:r>
      <w:r>
        <w:rPr>
          <w:rtl/>
        </w:rPr>
        <w:t xml:space="preserve">  </w:t>
      </w:r>
      <w:bookmarkEnd w:id="17600"/>
    </w:p>
    <w:p w:rsidR="00BD7FB7" w:rsidRDefault="00BD7FB7" w:rsidP="00FE191E">
      <w:pPr>
        <w:rPr>
          <w:rtl/>
          <w:lang w:eastAsia="he-IL"/>
        </w:rPr>
      </w:pPr>
    </w:p>
    <w:p w:rsidR="00BD7FB7" w:rsidRDefault="00BD7FB7" w:rsidP="003D136E">
      <w:pPr>
        <w:rPr>
          <w:rtl/>
          <w:lang w:eastAsia="he-IL"/>
        </w:rPr>
      </w:pPr>
      <w:r>
        <w:rPr>
          <w:rFonts w:hint="cs"/>
          <w:rtl/>
          <w:lang w:eastAsia="he-IL"/>
        </w:rPr>
        <w:t>איפה הוא?</w:t>
      </w:r>
    </w:p>
    <w:p w:rsidR="00BD7FB7" w:rsidRDefault="00BD7FB7" w:rsidP="003D136E">
      <w:pPr>
        <w:rPr>
          <w:rtl/>
          <w:lang w:eastAsia="he-IL"/>
        </w:rPr>
      </w:pPr>
      <w:bookmarkStart w:id="17601" w:name="_ETM_Q63_138000"/>
      <w:bookmarkEnd w:id="17601"/>
    </w:p>
    <w:p w:rsidR="00BD7FB7" w:rsidRDefault="00BD7FB7" w:rsidP="003D136E">
      <w:pPr>
        <w:pStyle w:val="-"/>
        <w:rPr>
          <w:rtl/>
        </w:rPr>
      </w:pPr>
      <w:bookmarkStart w:id="17602" w:name="ET_speakercontinue_6217_60"/>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bookmarkEnd w:id="17602"/>
      <w:r>
        <w:rPr>
          <w:rtl/>
        </w:rPr>
        <w:t xml:space="preserve">  </w:t>
      </w:r>
    </w:p>
    <w:p w:rsidR="00BD7FB7" w:rsidRDefault="00BD7FB7" w:rsidP="003D136E">
      <w:pPr>
        <w:rPr>
          <w:rtl/>
          <w:lang w:eastAsia="he-IL"/>
        </w:rPr>
      </w:pPr>
    </w:p>
    <w:p w:rsidR="00BD7FB7" w:rsidRDefault="00BD7FB7" w:rsidP="002174E7">
      <w:pPr>
        <w:rPr>
          <w:rtl/>
          <w:lang w:eastAsia="he-IL"/>
        </w:rPr>
      </w:pPr>
      <w:r>
        <w:rPr>
          <w:rFonts w:hint="cs"/>
          <w:rtl/>
          <w:lang w:eastAsia="he-IL"/>
        </w:rPr>
        <w:t xml:space="preserve">הוא עובד. </w:t>
      </w:r>
      <w:bookmarkStart w:id="17603" w:name="_ETM_Q63_139000"/>
      <w:bookmarkEnd w:id="17603"/>
      <w:r>
        <w:rPr>
          <w:rFonts w:hint="cs"/>
          <w:rtl/>
          <w:lang w:eastAsia="he-IL"/>
        </w:rPr>
        <w:t>הוא עובד</w:t>
      </w:r>
      <w:r w:rsidR="002174E7">
        <w:rPr>
          <w:rFonts w:hint="cs"/>
          <w:rtl/>
          <w:lang w:eastAsia="he-IL"/>
        </w:rPr>
        <w:t>.</w:t>
      </w:r>
      <w:r>
        <w:rPr>
          <w:rFonts w:hint="cs"/>
          <w:rtl/>
          <w:lang w:eastAsia="he-IL"/>
        </w:rPr>
        <w:t xml:space="preserve"> הוא עובד. </w:t>
      </w:r>
    </w:p>
    <w:p w:rsidR="00BD7FB7" w:rsidRDefault="00BD7FB7" w:rsidP="003D136E">
      <w:pPr>
        <w:rPr>
          <w:rtl/>
          <w:lang w:eastAsia="he-IL"/>
        </w:rPr>
      </w:pPr>
      <w:bookmarkStart w:id="17604" w:name="_ETM_Q63_142000"/>
      <w:bookmarkEnd w:id="17604"/>
    </w:p>
    <w:p w:rsidR="00BD7FB7" w:rsidRDefault="00BD7FB7" w:rsidP="003D136E">
      <w:pPr>
        <w:pStyle w:val="af8"/>
        <w:rPr>
          <w:rtl/>
        </w:rPr>
      </w:pPr>
      <w:bookmarkStart w:id="17605" w:name="ET_interruption_5069_15"/>
      <w:r w:rsidRPr="00BA2459">
        <w:rPr>
          <w:rStyle w:val="TagStyle"/>
          <w:rtl/>
        </w:rPr>
        <w:t xml:space="preserve"> &lt;&lt; קריאה &gt;&gt;</w:t>
      </w:r>
      <w:r w:rsidRPr="00313238">
        <w:rPr>
          <w:rStyle w:val="TagStyle"/>
          <w:rtl/>
        </w:rPr>
        <w:t xml:space="preserve"> </w:t>
      </w:r>
      <w:r>
        <w:rPr>
          <w:rtl/>
        </w:rPr>
        <w:t>יעקב אשר (יהדות התורה):</w:t>
      </w:r>
      <w:r w:rsidRPr="00313238">
        <w:rPr>
          <w:rStyle w:val="TagStyle"/>
          <w:rtl/>
        </w:rPr>
        <w:t xml:space="preserve"> </w:t>
      </w:r>
      <w:r w:rsidRPr="00BA2459">
        <w:rPr>
          <w:rStyle w:val="TagStyle"/>
          <w:rtl/>
        </w:rPr>
        <w:t>&lt;&lt; קריאה &gt;&gt;</w:t>
      </w:r>
      <w:r>
        <w:rPr>
          <w:rtl/>
        </w:rPr>
        <w:t xml:space="preserve">  </w:t>
      </w:r>
      <w:bookmarkEnd w:id="17605"/>
    </w:p>
    <w:p w:rsidR="00BD7FB7" w:rsidRDefault="00BD7FB7" w:rsidP="00FE191E">
      <w:pPr>
        <w:rPr>
          <w:rtl/>
          <w:lang w:eastAsia="he-IL"/>
        </w:rPr>
      </w:pPr>
    </w:p>
    <w:p w:rsidR="00BD7FB7" w:rsidRDefault="00F70AA4" w:rsidP="003D136E">
      <w:pPr>
        <w:rPr>
          <w:rtl/>
        </w:rPr>
      </w:pPr>
      <w:r>
        <w:rPr>
          <w:rFonts w:hint="cs"/>
          <w:rtl/>
          <w:lang w:eastAsia="he-IL"/>
        </w:rPr>
        <w:t>– – –</w:t>
      </w:r>
    </w:p>
    <w:p w:rsidR="00BD7FB7" w:rsidRDefault="00BD7FB7" w:rsidP="003D136E">
      <w:pPr>
        <w:rPr>
          <w:rtl/>
        </w:rPr>
      </w:pPr>
    </w:p>
    <w:p w:rsidR="00BD7FB7" w:rsidRDefault="00BD7FB7" w:rsidP="003D136E">
      <w:pPr>
        <w:pStyle w:val="-"/>
        <w:rPr>
          <w:rtl/>
        </w:rPr>
      </w:pPr>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3D136E">
      <w:pPr>
        <w:rPr>
          <w:rtl/>
        </w:rPr>
      </w:pPr>
    </w:p>
    <w:p w:rsidR="00BD7FB7" w:rsidRDefault="00BD7FB7" w:rsidP="003D136E">
      <w:pPr>
        <w:rPr>
          <w:rtl/>
        </w:rPr>
      </w:pPr>
      <w:bookmarkStart w:id="17606" w:name="_ETM_Q63_141000"/>
      <w:bookmarkEnd w:id="17606"/>
      <w:r>
        <w:rPr>
          <w:rFonts w:hint="cs"/>
          <w:rtl/>
        </w:rPr>
        <w:t xml:space="preserve">חבר הכנסת אשר, </w:t>
      </w:r>
      <w:bookmarkStart w:id="17607" w:name="_ETM_Q63_143000"/>
      <w:bookmarkEnd w:id="17607"/>
      <w:r>
        <w:rPr>
          <w:rFonts w:hint="cs"/>
          <w:rtl/>
        </w:rPr>
        <w:t>הוא עובד עכשיו. הוא לא קורבן של הטרלול שלכם</w:t>
      </w:r>
      <w:bookmarkStart w:id="17608" w:name="_ETM_Q63_148000"/>
      <w:bookmarkEnd w:id="17608"/>
      <w:r>
        <w:rPr>
          <w:rFonts w:hint="cs"/>
          <w:rtl/>
        </w:rPr>
        <w:t xml:space="preserve"> </w:t>
      </w:r>
      <w:r>
        <w:rPr>
          <w:rtl/>
        </w:rPr>
        <w:t>–</w:t>
      </w:r>
      <w:r>
        <w:rPr>
          <w:rFonts w:hint="cs"/>
          <w:rtl/>
        </w:rPr>
        <w:t xml:space="preserve"> כל השעות והנאומים האלה, כדי שהוא לא יעבוד. </w:t>
      </w:r>
      <w:bookmarkStart w:id="17609" w:name="_ETM_Q63_152000"/>
      <w:bookmarkEnd w:id="17609"/>
    </w:p>
    <w:p w:rsidR="00BD7FB7" w:rsidRDefault="00BD7FB7" w:rsidP="003D136E">
      <w:pPr>
        <w:rPr>
          <w:rtl/>
        </w:rPr>
      </w:pPr>
      <w:bookmarkStart w:id="17610" w:name="_ETM_Q63_154000"/>
      <w:bookmarkEnd w:id="17610"/>
    </w:p>
    <w:p w:rsidR="00BD7FB7" w:rsidRDefault="00BD7FB7" w:rsidP="003D136E">
      <w:pPr>
        <w:pStyle w:val="af8"/>
        <w:rPr>
          <w:rtl/>
        </w:rPr>
      </w:pPr>
      <w:bookmarkStart w:id="17611" w:name="ET_interruption_5466_16"/>
      <w:r w:rsidRPr="00BA2459">
        <w:rPr>
          <w:rStyle w:val="TagStyle"/>
          <w:rtl/>
        </w:rPr>
        <w:t xml:space="preserve"> &lt;&lt; קריאה &gt;&gt;</w:t>
      </w:r>
      <w:r w:rsidRPr="00313238">
        <w:rPr>
          <w:rStyle w:val="TagStyle"/>
          <w:rtl/>
        </w:rPr>
        <w:t xml:space="preserve"> </w:t>
      </w:r>
      <w:r>
        <w:rPr>
          <w:rtl/>
        </w:rPr>
        <w:t>אמיר אוחנה (הליכוד):</w:t>
      </w:r>
      <w:r w:rsidRPr="00313238">
        <w:rPr>
          <w:rStyle w:val="TagStyle"/>
          <w:rtl/>
        </w:rPr>
        <w:t xml:space="preserve"> </w:t>
      </w:r>
      <w:r w:rsidRPr="00BA2459">
        <w:rPr>
          <w:rStyle w:val="TagStyle"/>
          <w:rtl/>
        </w:rPr>
        <w:t>&lt;&lt; קריאה &gt;&gt;</w:t>
      </w:r>
      <w:r>
        <w:rPr>
          <w:rtl/>
        </w:rPr>
        <w:t xml:space="preserve">  </w:t>
      </w:r>
      <w:bookmarkEnd w:id="17611"/>
    </w:p>
    <w:p w:rsidR="00BD7FB7" w:rsidRDefault="00BD7FB7" w:rsidP="00FE191E">
      <w:pPr>
        <w:rPr>
          <w:rtl/>
        </w:rPr>
      </w:pPr>
    </w:p>
    <w:p w:rsidR="00BD7FB7" w:rsidRDefault="00F70AA4" w:rsidP="003D136E">
      <w:pPr>
        <w:rPr>
          <w:rtl/>
        </w:rPr>
      </w:pPr>
      <w:bookmarkStart w:id="17612" w:name="_ETM_Q63_151000"/>
      <w:bookmarkEnd w:id="17612"/>
      <w:r>
        <w:rPr>
          <w:rFonts w:hint="cs"/>
          <w:rtl/>
        </w:rPr>
        <w:t>– – –</w:t>
      </w:r>
      <w:r w:rsidR="00BD7FB7">
        <w:rPr>
          <w:rFonts w:hint="cs"/>
          <w:rtl/>
        </w:rPr>
        <w:t xml:space="preserve"> זו לא עבודה? </w:t>
      </w:r>
    </w:p>
    <w:p w:rsidR="00BD7FB7" w:rsidRDefault="00BD7FB7" w:rsidP="009635F5">
      <w:pPr>
        <w:rPr>
          <w:rtl/>
        </w:rPr>
      </w:pPr>
    </w:p>
    <w:p w:rsidR="00BD7FB7" w:rsidRDefault="00BD7FB7" w:rsidP="003D136E">
      <w:pPr>
        <w:pStyle w:val="-"/>
        <w:rPr>
          <w:rtl/>
        </w:rPr>
      </w:pPr>
      <w:r w:rsidRPr="00BA2459">
        <w:rPr>
          <w:rStyle w:val="TagStyle"/>
          <w:rtl/>
        </w:rPr>
        <w:t xml:space="preserve"> &lt;&lt;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בוא אני אגיד לכם איפה הוא. </w:t>
      </w:r>
    </w:p>
    <w:p w:rsidR="00BD7FB7" w:rsidRDefault="00BD7FB7" w:rsidP="003D136E">
      <w:pPr>
        <w:rPr>
          <w:rtl/>
          <w:lang w:eastAsia="he-IL"/>
        </w:rPr>
      </w:pPr>
    </w:p>
    <w:p w:rsidR="00BD7FB7" w:rsidRDefault="00BD7FB7" w:rsidP="003D136E">
      <w:pPr>
        <w:pStyle w:val="af8"/>
        <w:rPr>
          <w:rtl/>
        </w:rPr>
      </w:pPr>
      <w:bookmarkStart w:id="17613" w:name="_ETM_Q63_153000"/>
      <w:bookmarkEnd w:id="17613"/>
      <w:r w:rsidRPr="00BA2459">
        <w:rPr>
          <w:rStyle w:val="TagStyle"/>
          <w:rtl/>
        </w:rPr>
        <w:t xml:space="preserve"> &lt;&lt; קריאה &gt;&gt;</w:t>
      </w:r>
      <w:r w:rsidRPr="00313238">
        <w:rPr>
          <w:rStyle w:val="TagStyle"/>
          <w:rtl/>
        </w:rPr>
        <w:t xml:space="preserve"> </w:t>
      </w:r>
      <w:r>
        <w:rPr>
          <w:rtl/>
        </w:rPr>
        <w:t>קריאות:</w:t>
      </w:r>
      <w:r w:rsidRPr="00313238">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F70AA4" w:rsidP="003D136E">
      <w:pPr>
        <w:rPr>
          <w:rtl/>
          <w:lang w:eastAsia="he-IL"/>
        </w:rPr>
      </w:pPr>
      <w:r>
        <w:rPr>
          <w:rFonts w:hint="cs"/>
          <w:rtl/>
          <w:lang w:eastAsia="he-IL"/>
        </w:rPr>
        <w:t>– – –</w:t>
      </w:r>
      <w:r w:rsidR="00BD7FB7">
        <w:rPr>
          <w:rFonts w:hint="cs"/>
          <w:rtl/>
          <w:lang w:eastAsia="he-IL"/>
        </w:rPr>
        <w:t xml:space="preserve"> </w:t>
      </w:r>
    </w:p>
    <w:p w:rsidR="00BD7FB7" w:rsidRDefault="00BD7FB7" w:rsidP="003D136E">
      <w:pPr>
        <w:rPr>
          <w:rtl/>
          <w:lang w:eastAsia="he-IL"/>
        </w:rPr>
      </w:pPr>
    </w:p>
    <w:p w:rsidR="00BD7FB7" w:rsidRDefault="00BD7FB7" w:rsidP="003D136E">
      <w:pPr>
        <w:pStyle w:val="-"/>
        <w:rPr>
          <w:rtl/>
        </w:rPr>
      </w:pPr>
      <w:bookmarkStart w:id="17614" w:name="ET_speakercontinue_6217_62"/>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bookmarkEnd w:id="17614"/>
      <w:r>
        <w:rPr>
          <w:rtl/>
        </w:rPr>
        <w:t xml:space="preserve">  </w:t>
      </w:r>
    </w:p>
    <w:p w:rsidR="00BD7FB7" w:rsidRDefault="00BD7FB7" w:rsidP="003D136E">
      <w:pPr>
        <w:rPr>
          <w:rtl/>
          <w:lang w:eastAsia="he-IL"/>
        </w:rPr>
      </w:pPr>
    </w:p>
    <w:p w:rsidR="00BD7FB7" w:rsidRDefault="00BD7FB7" w:rsidP="003D136E">
      <w:pPr>
        <w:rPr>
          <w:rtl/>
          <w:lang w:eastAsia="he-IL"/>
        </w:rPr>
      </w:pPr>
      <w:r>
        <w:rPr>
          <w:rFonts w:hint="cs"/>
          <w:rtl/>
          <w:lang w:eastAsia="he-IL"/>
        </w:rPr>
        <w:t xml:space="preserve">נו, אני אגיד לכם איפה </w:t>
      </w:r>
      <w:bookmarkStart w:id="17615" w:name="_ETM_Q63_156000"/>
      <w:bookmarkEnd w:id="17615"/>
      <w:r>
        <w:rPr>
          <w:rFonts w:hint="cs"/>
          <w:rtl/>
          <w:lang w:eastAsia="he-IL"/>
        </w:rPr>
        <w:t xml:space="preserve">הוא. </w:t>
      </w:r>
    </w:p>
    <w:p w:rsidR="002174E7" w:rsidRDefault="002174E7" w:rsidP="003D136E">
      <w:pPr>
        <w:rPr>
          <w:rtl/>
          <w:lang w:eastAsia="he-IL"/>
        </w:rPr>
      </w:pPr>
    </w:p>
    <w:p w:rsidR="00BD7FB7" w:rsidRDefault="00BD7FB7" w:rsidP="003D136E">
      <w:pPr>
        <w:pStyle w:val="af8"/>
        <w:rPr>
          <w:rtl/>
        </w:rPr>
      </w:pPr>
      <w:bookmarkStart w:id="17616" w:name="ET_interruption_קר_אה_18"/>
      <w:r w:rsidRPr="00BA2459">
        <w:rPr>
          <w:rStyle w:val="TagStyle"/>
          <w:rtl/>
        </w:rPr>
        <w:t xml:space="preserve"> &lt;&lt; קריאה &gt;&gt;</w:t>
      </w:r>
      <w:r w:rsidRPr="00313238">
        <w:rPr>
          <w:rStyle w:val="TagStyle"/>
          <w:rtl/>
        </w:rPr>
        <w:t xml:space="preserve"> </w:t>
      </w:r>
      <w:r>
        <w:rPr>
          <w:rtl/>
        </w:rPr>
        <w:t>קריאה:</w:t>
      </w:r>
      <w:r w:rsidRPr="00313238">
        <w:rPr>
          <w:rStyle w:val="TagStyle"/>
          <w:rtl/>
        </w:rPr>
        <w:t xml:space="preserve"> </w:t>
      </w:r>
      <w:r w:rsidRPr="00BA2459">
        <w:rPr>
          <w:rStyle w:val="TagStyle"/>
          <w:rtl/>
        </w:rPr>
        <w:t>&lt;&lt; קריאה &gt;&gt;</w:t>
      </w:r>
      <w:r>
        <w:rPr>
          <w:rtl/>
        </w:rPr>
        <w:t xml:space="preserve">  </w:t>
      </w:r>
      <w:bookmarkEnd w:id="17616"/>
    </w:p>
    <w:p w:rsidR="00BD7FB7" w:rsidRDefault="00BD7FB7" w:rsidP="00FE191E">
      <w:pPr>
        <w:rPr>
          <w:rtl/>
          <w:lang w:eastAsia="he-IL"/>
        </w:rPr>
      </w:pPr>
    </w:p>
    <w:p w:rsidR="00BD7FB7" w:rsidRDefault="00F70AA4" w:rsidP="003D136E">
      <w:pPr>
        <w:rPr>
          <w:rtl/>
          <w:lang w:eastAsia="he-IL"/>
        </w:rPr>
      </w:pPr>
      <w:r>
        <w:rPr>
          <w:rFonts w:hint="cs"/>
          <w:rtl/>
          <w:lang w:eastAsia="he-IL"/>
        </w:rPr>
        <w:t>– – –</w:t>
      </w:r>
    </w:p>
    <w:p w:rsidR="00BD7FB7" w:rsidRDefault="00BD7FB7" w:rsidP="003D136E">
      <w:pPr>
        <w:rPr>
          <w:rtl/>
          <w:lang w:eastAsia="he-IL"/>
        </w:rPr>
      </w:pPr>
    </w:p>
    <w:p w:rsidR="00BD7FB7" w:rsidRDefault="00BD7FB7" w:rsidP="003D136E">
      <w:pPr>
        <w:pStyle w:val="-"/>
        <w:rPr>
          <w:rtl/>
        </w:rPr>
      </w:pPr>
      <w:bookmarkStart w:id="17617" w:name="_ETM_Q63_158000"/>
      <w:bookmarkEnd w:id="17617"/>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3D136E">
      <w:pPr>
        <w:rPr>
          <w:rtl/>
          <w:lang w:eastAsia="he-IL"/>
        </w:rPr>
      </w:pPr>
      <w:r>
        <w:rPr>
          <w:rFonts w:hint="cs"/>
          <w:rtl/>
          <w:lang w:eastAsia="he-IL"/>
        </w:rPr>
        <w:t xml:space="preserve"> </w:t>
      </w:r>
    </w:p>
    <w:p w:rsidR="00BD7FB7" w:rsidRPr="00313238" w:rsidRDefault="00BD7FB7" w:rsidP="003D136E">
      <w:pPr>
        <w:rPr>
          <w:rtl/>
          <w:lang w:eastAsia="he-IL"/>
        </w:rPr>
      </w:pPr>
      <w:bookmarkStart w:id="17618" w:name="_ETM_Q63_155000"/>
      <w:bookmarkEnd w:id="17618"/>
      <w:r>
        <w:rPr>
          <w:rFonts w:hint="cs"/>
          <w:rtl/>
          <w:lang w:eastAsia="he-IL"/>
        </w:rPr>
        <w:t xml:space="preserve">נו, אני אגיד לכם איפה הוא. </w:t>
      </w:r>
    </w:p>
    <w:p w:rsidR="00BD7FB7" w:rsidRDefault="00BD7FB7" w:rsidP="003D136E">
      <w:pPr>
        <w:rPr>
          <w:rtl/>
          <w:lang w:eastAsia="he-IL"/>
        </w:rPr>
      </w:pPr>
    </w:p>
    <w:p w:rsidR="00BD7FB7" w:rsidRDefault="00BD7FB7" w:rsidP="003D136E">
      <w:pPr>
        <w:pStyle w:val="af8"/>
        <w:rPr>
          <w:rtl/>
        </w:rPr>
      </w:pPr>
      <w:r w:rsidRPr="00BA2459">
        <w:rPr>
          <w:rStyle w:val="TagStyle"/>
          <w:rtl/>
        </w:rPr>
        <w:t xml:space="preserve"> &lt;&lt; קריאה &gt;&gt;</w:t>
      </w:r>
      <w:r w:rsidRPr="00313238">
        <w:rPr>
          <w:rStyle w:val="TagStyle"/>
          <w:rtl/>
        </w:rPr>
        <w:t xml:space="preserve"> </w:t>
      </w:r>
      <w:r>
        <w:rPr>
          <w:rtl/>
        </w:rPr>
        <w:t>דוד אמסלם (הליכוד):</w:t>
      </w:r>
      <w:r w:rsidRPr="00313238">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הוא מנדנד את דוד. </w:t>
      </w:r>
    </w:p>
    <w:p w:rsidR="00BD7FB7" w:rsidRDefault="00BD7FB7" w:rsidP="003D136E">
      <w:pPr>
        <w:rPr>
          <w:rtl/>
          <w:lang w:eastAsia="he-IL"/>
        </w:rPr>
      </w:pPr>
    </w:p>
    <w:p w:rsidR="00BD7FB7" w:rsidRDefault="00BD7FB7" w:rsidP="003D136E">
      <w:pPr>
        <w:pStyle w:val="-"/>
        <w:rPr>
          <w:rtl/>
        </w:rPr>
      </w:pPr>
      <w:bookmarkStart w:id="17619" w:name="ET_speakercontinue_6217_64"/>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bookmarkEnd w:id="17619"/>
      <w:r>
        <w:rPr>
          <w:rtl/>
        </w:rPr>
        <w:t xml:space="preserve">  </w:t>
      </w:r>
    </w:p>
    <w:p w:rsidR="00BD7FB7" w:rsidRDefault="00BD7FB7" w:rsidP="003D136E">
      <w:pPr>
        <w:rPr>
          <w:rtl/>
          <w:lang w:eastAsia="he-IL"/>
        </w:rPr>
      </w:pPr>
    </w:p>
    <w:p w:rsidR="00BD7FB7" w:rsidRDefault="00BD7FB7" w:rsidP="003D136E">
      <w:pPr>
        <w:rPr>
          <w:rtl/>
          <w:lang w:eastAsia="he-IL"/>
        </w:rPr>
      </w:pPr>
      <w:bookmarkStart w:id="17620" w:name="_ETM_Q63_159000"/>
      <w:bookmarkEnd w:id="17620"/>
      <w:r>
        <w:rPr>
          <w:rFonts w:hint="cs"/>
          <w:rtl/>
          <w:lang w:eastAsia="he-IL"/>
        </w:rPr>
        <w:t xml:space="preserve">הוא עובד. </w:t>
      </w:r>
    </w:p>
    <w:p w:rsidR="00BD7FB7" w:rsidRDefault="00BD7FB7" w:rsidP="003D136E">
      <w:pPr>
        <w:rPr>
          <w:rtl/>
          <w:lang w:eastAsia="he-IL"/>
        </w:rPr>
      </w:pPr>
    </w:p>
    <w:p w:rsidR="00BD7FB7" w:rsidRDefault="00BD7FB7" w:rsidP="003D136E">
      <w:pPr>
        <w:pStyle w:val="af8"/>
        <w:rPr>
          <w:rtl/>
        </w:rPr>
      </w:pPr>
      <w:r w:rsidRPr="00BA2459">
        <w:rPr>
          <w:rStyle w:val="TagStyle"/>
          <w:rtl/>
        </w:rPr>
        <w:t xml:space="preserve"> &lt;&lt; קריאה &gt;&gt;</w:t>
      </w:r>
      <w:r w:rsidRPr="00313238">
        <w:rPr>
          <w:rStyle w:val="TagStyle"/>
          <w:rtl/>
        </w:rPr>
        <w:t xml:space="preserve"> </w:t>
      </w:r>
      <w:r>
        <w:rPr>
          <w:rtl/>
        </w:rPr>
        <w:t>דוד אמסלם (הליכוד):</w:t>
      </w:r>
      <w:r w:rsidRPr="00313238">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הוא מנדנד </w:t>
      </w:r>
      <w:bookmarkStart w:id="17621" w:name="_ETM_Q63_162000"/>
      <w:bookmarkEnd w:id="17621"/>
      <w:r>
        <w:rPr>
          <w:rFonts w:hint="cs"/>
          <w:rtl/>
          <w:lang w:eastAsia="he-IL"/>
        </w:rPr>
        <w:t xml:space="preserve">את דוד, את דוד. </w:t>
      </w:r>
    </w:p>
    <w:p w:rsidR="00BD7FB7" w:rsidRPr="00313238" w:rsidRDefault="00BD7FB7" w:rsidP="003D136E">
      <w:pPr>
        <w:rPr>
          <w:rtl/>
          <w:lang w:eastAsia="he-IL"/>
        </w:rPr>
      </w:pPr>
      <w:bookmarkStart w:id="17622" w:name="_ETM_Q63_164000"/>
      <w:bookmarkEnd w:id="17622"/>
    </w:p>
    <w:p w:rsidR="00BD7FB7" w:rsidRDefault="00BD7FB7" w:rsidP="003D136E">
      <w:pPr>
        <w:pStyle w:val="-"/>
        <w:rPr>
          <w:rtl/>
        </w:rPr>
      </w:pPr>
      <w:r w:rsidRPr="00BA2459">
        <w:rPr>
          <w:rStyle w:val="TagStyle"/>
          <w:rtl/>
        </w:rPr>
        <w:t xml:space="preserve"> &lt;&lt;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תדעו, יש שרי ממשלה</w:t>
      </w:r>
      <w:bookmarkStart w:id="17623" w:name="_ETM_Q63_166000"/>
      <w:bookmarkEnd w:id="17623"/>
      <w:r>
        <w:rPr>
          <w:rFonts w:hint="cs"/>
          <w:rtl/>
          <w:lang w:eastAsia="he-IL"/>
        </w:rPr>
        <w:t xml:space="preserve"> שעובדים עכשיו. </w:t>
      </w:r>
    </w:p>
    <w:p w:rsidR="00BD7FB7" w:rsidRDefault="00BD7FB7" w:rsidP="003D136E">
      <w:pPr>
        <w:rPr>
          <w:rtl/>
          <w:lang w:eastAsia="he-IL"/>
        </w:rPr>
      </w:pPr>
    </w:p>
    <w:p w:rsidR="00BD7FB7" w:rsidRDefault="00BD7FB7" w:rsidP="003D136E">
      <w:pPr>
        <w:pStyle w:val="af8"/>
        <w:rPr>
          <w:rtl/>
        </w:rPr>
      </w:pPr>
      <w:bookmarkStart w:id="17624" w:name="ET_interruption_5156_21"/>
      <w:r w:rsidRPr="00BA2459">
        <w:rPr>
          <w:rStyle w:val="TagStyle"/>
          <w:rtl/>
        </w:rPr>
        <w:t xml:space="preserve"> &lt;&lt; קריאה &gt;&gt;</w:t>
      </w:r>
      <w:r w:rsidRPr="00313238">
        <w:rPr>
          <w:rStyle w:val="TagStyle"/>
          <w:rtl/>
        </w:rPr>
        <w:t xml:space="preserve"> </w:t>
      </w:r>
      <w:r>
        <w:rPr>
          <w:rtl/>
        </w:rPr>
        <w:t>דוד אמסלם (הליכוד):</w:t>
      </w:r>
      <w:r w:rsidRPr="00313238">
        <w:rPr>
          <w:rStyle w:val="TagStyle"/>
          <w:rtl/>
        </w:rPr>
        <w:t xml:space="preserve"> </w:t>
      </w:r>
      <w:r w:rsidRPr="00BA2459">
        <w:rPr>
          <w:rStyle w:val="TagStyle"/>
          <w:rtl/>
        </w:rPr>
        <w:t>&lt;&lt; קריאה &gt;&gt;</w:t>
      </w:r>
      <w:r>
        <w:rPr>
          <w:rtl/>
        </w:rPr>
        <w:t xml:space="preserve">  </w:t>
      </w:r>
      <w:bookmarkEnd w:id="17624"/>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בבית הוא עובד. </w:t>
      </w:r>
    </w:p>
    <w:p w:rsidR="00BD7FB7" w:rsidRDefault="00BD7FB7" w:rsidP="003D136E">
      <w:pPr>
        <w:rPr>
          <w:rtl/>
          <w:lang w:eastAsia="he-IL"/>
        </w:rPr>
      </w:pPr>
      <w:bookmarkStart w:id="17625" w:name="_ETM_Q63_168000"/>
      <w:bookmarkEnd w:id="17625"/>
    </w:p>
    <w:p w:rsidR="00BD7FB7" w:rsidRDefault="00BD7FB7" w:rsidP="003D136E">
      <w:pPr>
        <w:pStyle w:val="-"/>
        <w:rPr>
          <w:rtl/>
        </w:rPr>
      </w:pPr>
      <w:bookmarkStart w:id="17626" w:name="_ETM_Q63_169000"/>
      <w:bookmarkEnd w:id="17626"/>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Pr="00313238" w:rsidRDefault="00BD7FB7" w:rsidP="003D136E">
      <w:pPr>
        <w:rPr>
          <w:rtl/>
          <w:lang w:eastAsia="he-IL"/>
        </w:rPr>
      </w:pPr>
    </w:p>
    <w:p w:rsidR="00BD7FB7" w:rsidRDefault="00BD7FB7" w:rsidP="003D136E">
      <w:pPr>
        <w:rPr>
          <w:rtl/>
          <w:lang w:eastAsia="he-IL"/>
        </w:rPr>
      </w:pPr>
      <w:r>
        <w:rPr>
          <w:rFonts w:hint="cs"/>
          <w:rtl/>
          <w:lang w:eastAsia="he-IL"/>
        </w:rPr>
        <w:t xml:space="preserve">דרך אגב, כשאתם מחזיקים אותנו </w:t>
      </w:r>
      <w:bookmarkStart w:id="17627" w:name="_ETM_Q63_170000"/>
      <w:bookmarkEnd w:id="17627"/>
      <w:r>
        <w:rPr>
          <w:rFonts w:hint="cs"/>
          <w:rtl/>
          <w:lang w:eastAsia="he-IL"/>
        </w:rPr>
        <w:t xml:space="preserve">כאן, חברי חבר הכנסת אמסלם </w:t>
      </w:r>
      <w:r>
        <w:rPr>
          <w:rFonts w:hint="eastAsia"/>
          <w:rtl/>
          <w:lang w:eastAsia="he-IL"/>
        </w:rPr>
        <w:t xml:space="preserve">– </w:t>
      </w:r>
      <w:r>
        <w:rPr>
          <w:rFonts w:hint="cs"/>
          <w:rtl/>
          <w:lang w:eastAsia="he-IL"/>
        </w:rPr>
        <w:t xml:space="preserve">וזו זכותכם </w:t>
      </w:r>
      <w:r w:rsidR="00F70AA4">
        <w:rPr>
          <w:rFonts w:hint="cs"/>
          <w:rtl/>
          <w:lang w:eastAsia="he-IL"/>
        </w:rPr>
        <w:t>– –</w:t>
      </w:r>
    </w:p>
    <w:p w:rsidR="00BD7FB7" w:rsidRDefault="00BD7FB7" w:rsidP="003D136E">
      <w:pPr>
        <w:rPr>
          <w:rtl/>
          <w:lang w:eastAsia="he-IL"/>
        </w:rPr>
      </w:pPr>
    </w:p>
    <w:p w:rsidR="00BD7FB7" w:rsidRDefault="00BD7FB7" w:rsidP="003D136E">
      <w:pPr>
        <w:pStyle w:val="af8"/>
        <w:rPr>
          <w:rtl/>
        </w:rPr>
      </w:pPr>
      <w:r w:rsidRPr="00BA2459">
        <w:rPr>
          <w:rStyle w:val="TagStyle"/>
          <w:rtl/>
        </w:rPr>
        <w:t xml:space="preserve"> &lt;&lt; קריאה &gt;&gt;</w:t>
      </w:r>
      <w:r w:rsidRPr="00313238">
        <w:rPr>
          <w:rStyle w:val="TagStyle"/>
          <w:rtl/>
        </w:rPr>
        <w:t xml:space="preserve"> </w:t>
      </w:r>
      <w:r>
        <w:rPr>
          <w:rtl/>
        </w:rPr>
        <w:t>דוד אמסלם (הליכוד):</w:t>
      </w:r>
      <w:r w:rsidRPr="00313238">
        <w:rPr>
          <w:rStyle w:val="TagStyle"/>
          <w:rtl/>
        </w:rPr>
        <w:t xml:space="preserve"> </w:t>
      </w:r>
      <w:r w:rsidRPr="00BA2459">
        <w:rPr>
          <w:rStyle w:val="TagStyle"/>
          <w:rtl/>
        </w:rPr>
        <w:t>&lt;&lt; קריאה &gt;&gt;</w:t>
      </w:r>
      <w:r>
        <w:rPr>
          <w:rtl/>
        </w:rPr>
        <w:t xml:space="preserve">  </w:t>
      </w:r>
    </w:p>
    <w:p w:rsidR="00BD7FB7" w:rsidRDefault="00BD7FB7" w:rsidP="00FE191E">
      <w:pPr>
        <w:rPr>
          <w:rtl/>
        </w:rPr>
      </w:pPr>
    </w:p>
    <w:p w:rsidR="00BD7FB7" w:rsidRDefault="00BD7FB7" w:rsidP="003D136E">
      <w:pPr>
        <w:rPr>
          <w:rtl/>
        </w:rPr>
      </w:pPr>
      <w:bookmarkStart w:id="17628" w:name="_ETM_Q63_177000"/>
      <w:bookmarkEnd w:id="17628"/>
      <w:r>
        <w:rPr>
          <w:rFonts w:hint="cs"/>
          <w:rtl/>
        </w:rPr>
        <w:t xml:space="preserve">אתם בבית ישנים. </w:t>
      </w:r>
    </w:p>
    <w:p w:rsidR="00BD7FB7" w:rsidRDefault="00BD7FB7" w:rsidP="003D136E">
      <w:pPr>
        <w:rPr>
          <w:rtl/>
        </w:rPr>
      </w:pPr>
    </w:p>
    <w:p w:rsidR="00BD7FB7" w:rsidRDefault="00BD7FB7" w:rsidP="003D136E">
      <w:pPr>
        <w:pStyle w:val="-"/>
        <w:rPr>
          <w:rtl/>
        </w:rPr>
      </w:pPr>
      <w:bookmarkStart w:id="17629" w:name="_ETM_Q63_181000"/>
      <w:bookmarkStart w:id="17630" w:name="ET_speakercontinue_6217_66"/>
      <w:bookmarkEnd w:id="17629"/>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bookmarkEnd w:id="17630"/>
      <w:r>
        <w:rPr>
          <w:rtl/>
        </w:rPr>
        <w:t xml:space="preserve">  </w:t>
      </w:r>
    </w:p>
    <w:p w:rsidR="00BD7FB7" w:rsidRDefault="00BD7FB7" w:rsidP="003D136E">
      <w:pPr>
        <w:rPr>
          <w:rtl/>
          <w:lang w:eastAsia="he-IL"/>
        </w:rPr>
      </w:pPr>
    </w:p>
    <w:p w:rsidR="00BD7FB7" w:rsidRDefault="00F70AA4" w:rsidP="003D136E">
      <w:pPr>
        <w:rPr>
          <w:rtl/>
          <w:lang w:eastAsia="he-IL"/>
        </w:rPr>
      </w:pPr>
      <w:bookmarkStart w:id="17631" w:name="_ETM_Q63_179000"/>
      <w:bookmarkEnd w:id="17631"/>
      <w:r>
        <w:rPr>
          <w:rFonts w:hint="cs"/>
          <w:rtl/>
          <w:lang w:eastAsia="he-IL"/>
        </w:rPr>
        <w:t>– –</w:t>
      </w:r>
      <w:r w:rsidR="00BD7FB7">
        <w:rPr>
          <w:rFonts w:hint="cs"/>
          <w:rtl/>
          <w:lang w:eastAsia="he-IL"/>
        </w:rPr>
        <w:t xml:space="preserve"> זו זכותכם להחזיק אותנו יום ולילה, אבל </w:t>
      </w:r>
      <w:bookmarkStart w:id="17632" w:name="_ETM_Q63_186000"/>
      <w:bookmarkEnd w:id="17632"/>
      <w:r w:rsidR="00BD7FB7">
        <w:rPr>
          <w:rFonts w:hint="cs"/>
          <w:rtl/>
          <w:lang w:eastAsia="he-IL"/>
        </w:rPr>
        <w:t xml:space="preserve">אנחנו צריכים לאפשר לאותם שרים שיש להם הרבה עבודה </w:t>
      </w:r>
      <w:r>
        <w:rPr>
          <w:rFonts w:hint="cs"/>
          <w:rtl/>
          <w:lang w:eastAsia="he-IL"/>
        </w:rPr>
        <w:t>– –</w:t>
      </w:r>
    </w:p>
    <w:p w:rsidR="00BD7FB7" w:rsidRDefault="00BD7FB7" w:rsidP="003D136E">
      <w:pPr>
        <w:rPr>
          <w:rtl/>
          <w:lang w:eastAsia="he-IL"/>
        </w:rPr>
      </w:pPr>
    </w:p>
    <w:p w:rsidR="00BD7FB7" w:rsidRDefault="00BD7FB7" w:rsidP="003D136E">
      <w:pPr>
        <w:pStyle w:val="af8"/>
        <w:rPr>
          <w:rtl/>
        </w:rPr>
      </w:pPr>
      <w:r w:rsidRPr="00BA2459">
        <w:rPr>
          <w:rStyle w:val="TagStyle"/>
          <w:rtl/>
        </w:rPr>
        <w:t xml:space="preserve"> &lt;&lt; קריאה &gt;&gt;</w:t>
      </w:r>
      <w:r w:rsidRPr="00EE4392">
        <w:rPr>
          <w:rStyle w:val="TagStyle"/>
          <w:rtl/>
        </w:rPr>
        <w:t xml:space="preserve"> </w:t>
      </w:r>
      <w:r>
        <w:rPr>
          <w:rtl/>
        </w:rPr>
        <w:t>דוד אמסלם (הליכוד):</w:t>
      </w:r>
      <w:r w:rsidRPr="00EE4392">
        <w:rPr>
          <w:rStyle w:val="TagStyle"/>
          <w:rtl/>
        </w:rPr>
        <w:t xml:space="preserve"> </w:t>
      </w:r>
      <w:r w:rsidRPr="00BA2459">
        <w:rPr>
          <w:rStyle w:val="TagStyle"/>
          <w:rtl/>
        </w:rPr>
        <w:t>&lt;&lt; קריאה &gt;&gt;</w:t>
      </w:r>
      <w:r>
        <w:rPr>
          <w:rtl/>
        </w:rPr>
        <w:t xml:space="preserve">  </w:t>
      </w:r>
    </w:p>
    <w:p w:rsidR="00BD7FB7" w:rsidRDefault="00BD7FB7" w:rsidP="00FE191E">
      <w:pPr>
        <w:rPr>
          <w:rtl/>
        </w:rPr>
      </w:pPr>
    </w:p>
    <w:p w:rsidR="00BD7FB7" w:rsidRDefault="00BD7FB7" w:rsidP="003D136E">
      <w:pPr>
        <w:rPr>
          <w:rtl/>
          <w:lang w:eastAsia="he-IL"/>
        </w:rPr>
      </w:pPr>
      <w:bookmarkStart w:id="17633" w:name="_ETM_Q63_189000"/>
      <w:bookmarkEnd w:id="17633"/>
      <w:r>
        <w:rPr>
          <w:rFonts w:hint="cs"/>
          <w:rtl/>
        </w:rPr>
        <w:t xml:space="preserve">הוא בבית </w:t>
      </w:r>
      <w:r w:rsidR="00F70AA4">
        <w:rPr>
          <w:rFonts w:hint="cs"/>
          <w:rtl/>
        </w:rPr>
        <w:t>– – –</w:t>
      </w:r>
      <w:r>
        <w:rPr>
          <w:rFonts w:hint="cs"/>
          <w:rtl/>
        </w:rPr>
        <w:t xml:space="preserve"> </w:t>
      </w:r>
    </w:p>
    <w:p w:rsidR="00BD7FB7" w:rsidRDefault="00BD7FB7" w:rsidP="003D136E">
      <w:pPr>
        <w:rPr>
          <w:rtl/>
          <w:lang w:eastAsia="he-IL"/>
        </w:rPr>
      </w:pPr>
    </w:p>
    <w:p w:rsidR="00BD7FB7" w:rsidRDefault="00BD7FB7" w:rsidP="003D136E">
      <w:pPr>
        <w:pStyle w:val="-"/>
        <w:rPr>
          <w:rtl/>
        </w:rPr>
      </w:pPr>
      <w:bookmarkStart w:id="17634" w:name="ET_speakercontinue_6217_4"/>
      <w:r w:rsidRPr="00BA2459">
        <w:rPr>
          <w:rStyle w:val="TagStyle"/>
          <w:rtl/>
        </w:rPr>
        <w:t xml:space="preserve"> &lt;&lt;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bookmarkEnd w:id="17634"/>
    </w:p>
    <w:p w:rsidR="00BD7FB7" w:rsidRDefault="00BD7FB7" w:rsidP="00FE191E">
      <w:pPr>
        <w:rPr>
          <w:rtl/>
          <w:lang w:eastAsia="he-IL"/>
        </w:rPr>
      </w:pPr>
    </w:p>
    <w:p w:rsidR="00BD7FB7" w:rsidRDefault="00F70AA4" w:rsidP="003D136E">
      <w:pPr>
        <w:rPr>
          <w:rtl/>
          <w:lang w:eastAsia="he-IL"/>
        </w:rPr>
      </w:pPr>
      <w:r>
        <w:rPr>
          <w:rFonts w:hint="cs"/>
          <w:rtl/>
          <w:lang w:eastAsia="he-IL"/>
        </w:rPr>
        <w:t>– –</w:t>
      </w:r>
      <w:r w:rsidR="00BD7FB7">
        <w:rPr>
          <w:rFonts w:hint="cs"/>
          <w:rtl/>
          <w:lang w:eastAsia="he-IL"/>
        </w:rPr>
        <w:t xml:space="preserve"> אנחנו </w:t>
      </w:r>
      <w:bookmarkStart w:id="17635" w:name="_ETM_Q63_195000"/>
      <w:bookmarkEnd w:id="17635"/>
      <w:r w:rsidR="00BD7FB7">
        <w:rPr>
          <w:rFonts w:hint="cs"/>
          <w:rtl/>
          <w:lang w:eastAsia="he-IL"/>
        </w:rPr>
        <w:t xml:space="preserve">נאפשר להם לעבוד. </w:t>
      </w:r>
    </w:p>
    <w:p w:rsidR="00BD7FB7" w:rsidRDefault="00BD7FB7" w:rsidP="003D136E">
      <w:pPr>
        <w:rPr>
          <w:rtl/>
          <w:lang w:eastAsia="he-IL"/>
        </w:rPr>
      </w:pPr>
    </w:p>
    <w:p w:rsidR="00BD7FB7" w:rsidRDefault="00BD7FB7" w:rsidP="003D136E">
      <w:pPr>
        <w:pStyle w:val="af8"/>
        <w:rPr>
          <w:rtl/>
        </w:rPr>
      </w:pPr>
      <w:bookmarkStart w:id="17636" w:name="_ETM_Q63_197000"/>
      <w:bookmarkEnd w:id="17636"/>
      <w:r w:rsidRPr="00BA2459">
        <w:rPr>
          <w:rStyle w:val="TagStyle"/>
          <w:rtl/>
        </w:rPr>
        <w:t xml:space="preserve"> &lt;&lt; קריאה &gt;&gt;</w:t>
      </w:r>
      <w:r w:rsidRPr="00EE4392">
        <w:rPr>
          <w:rStyle w:val="TagStyle"/>
          <w:rtl/>
        </w:rPr>
        <w:t xml:space="preserve"> </w:t>
      </w:r>
      <w:r>
        <w:rPr>
          <w:rtl/>
        </w:rPr>
        <w:t>קריאות:</w:t>
      </w:r>
      <w:r w:rsidRPr="00EE4392">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F70AA4" w:rsidP="003D136E">
      <w:pPr>
        <w:rPr>
          <w:rtl/>
          <w:lang w:eastAsia="he-IL"/>
        </w:rPr>
      </w:pPr>
      <w:bookmarkStart w:id="17637" w:name="_ETM_Q63_199000"/>
      <w:bookmarkEnd w:id="17637"/>
      <w:r>
        <w:rPr>
          <w:rFonts w:hint="cs"/>
          <w:rtl/>
          <w:lang w:eastAsia="he-IL"/>
        </w:rPr>
        <w:t>– – –</w:t>
      </w:r>
      <w:r w:rsidR="00BD7FB7">
        <w:rPr>
          <w:rFonts w:hint="cs"/>
          <w:rtl/>
          <w:lang w:eastAsia="he-IL"/>
        </w:rPr>
        <w:t xml:space="preserve"> </w:t>
      </w:r>
    </w:p>
    <w:p w:rsidR="00BD7FB7" w:rsidRDefault="00BD7FB7" w:rsidP="003D136E">
      <w:pPr>
        <w:rPr>
          <w:rtl/>
          <w:lang w:eastAsia="he-IL"/>
        </w:rPr>
      </w:pPr>
    </w:p>
    <w:p w:rsidR="00BD7FB7" w:rsidRDefault="00BD7FB7" w:rsidP="003D136E">
      <w:pPr>
        <w:pStyle w:val="-"/>
        <w:rPr>
          <w:rtl/>
        </w:rPr>
      </w:pPr>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3D136E">
      <w:pPr>
        <w:rPr>
          <w:rtl/>
          <w:lang w:eastAsia="he-IL"/>
        </w:rPr>
      </w:pPr>
    </w:p>
    <w:p w:rsidR="00BD7FB7" w:rsidRDefault="00BD7FB7" w:rsidP="003D136E">
      <w:pPr>
        <w:rPr>
          <w:rtl/>
          <w:lang w:eastAsia="he-IL"/>
        </w:rPr>
      </w:pPr>
      <w:bookmarkStart w:id="17638" w:name="_ETM_Q63_198000"/>
      <w:bookmarkEnd w:id="17638"/>
      <w:r>
        <w:rPr>
          <w:rFonts w:hint="cs"/>
          <w:rtl/>
          <w:lang w:eastAsia="he-IL"/>
        </w:rPr>
        <w:t xml:space="preserve">ולכן אני עונה במקום </w:t>
      </w:r>
      <w:bookmarkStart w:id="17639" w:name="_ETM_Q63_201000"/>
      <w:bookmarkEnd w:id="17639"/>
      <w:r>
        <w:rPr>
          <w:rFonts w:hint="cs"/>
          <w:rtl/>
          <w:lang w:eastAsia="he-IL"/>
        </w:rPr>
        <w:t xml:space="preserve">שר המשפטים, שעושה עכשיו דברים יותר חשובים מאשר לענות </w:t>
      </w:r>
      <w:bookmarkStart w:id="17640" w:name="_ETM_Q63_205000"/>
      <w:bookmarkEnd w:id="17640"/>
      <w:r w:rsidR="002174E7">
        <w:rPr>
          <w:rFonts w:hint="cs"/>
          <w:rtl/>
          <w:lang w:eastAsia="he-IL"/>
        </w:rPr>
        <w:t>ע</w:t>
      </w:r>
      <w:r>
        <w:rPr>
          <w:rFonts w:hint="cs"/>
          <w:rtl/>
          <w:lang w:eastAsia="he-IL"/>
        </w:rPr>
        <w:t>ל</w:t>
      </w:r>
      <w:r w:rsidR="002174E7">
        <w:rPr>
          <w:rFonts w:hint="cs"/>
          <w:rtl/>
          <w:lang w:eastAsia="he-IL"/>
        </w:rPr>
        <w:t xml:space="preserve"> </w:t>
      </w:r>
      <w:r>
        <w:rPr>
          <w:rFonts w:hint="cs"/>
          <w:rtl/>
          <w:lang w:eastAsia="he-IL"/>
        </w:rPr>
        <w:t xml:space="preserve">כל החוקים המטורללים שאתם מעלים פה. </w:t>
      </w:r>
    </w:p>
    <w:p w:rsidR="00BD7FB7" w:rsidRDefault="00BD7FB7" w:rsidP="003D136E">
      <w:pPr>
        <w:rPr>
          <w:rtl/>
          <w:lang w:eastAsia="he-IL"/>
        </w:rPr>
      </w:pPr>
      <w:bookmarkStart w:id="17641" w:name="_ETM_Q63_210000"/>
      <w:bookmarkEnd w:id="17641"/>
    </w:p>
    <w:p w:rsidR="00BD7FB7" w:rsidRDefault="00BD7FB7" w:rsidP="003D136E">
      <w:pPr>
        <w:pStyle w:val="af8"/>
        <w:rPr>
          <w:rtl/>
        </w:rPr>
      </w:pPr>
      <w:bookmarkStart w:id="17642" w:name="_ETM_Q63_208000"/>
      <w:bookmarkStart w:id="17643" w:name="ET_interruption_קר_אה_25"/>
      <w:bookmarkEnd w:id="17642"/>
      <w:r w:rsidRPr="00BA2459">
        <w:rPr>
          <w:rStyle w:val="TagStyle"/>
          <w:rtl/>
        </w:rPr>
        <w:t xml:space="preserve"> &lt;&lt; קריאה &gt;&gt;</w:t>
      </w:r>
      <w:r w:rsidRPr="00EE4392">
        <w:rPr>
          <w:rStyle w:val="TagStyle"/>
          <w:rtl/>
        </w:rPr>
        <w:t xml:space="preserve"> </w:t>
      </w:r>
      <w:r>
        <w:rPr>
          <w:rtl/>
        </w:rPr>
        <w:t>קריאה:</w:t>
      </w:r>
      <w:r w:rsidRPr="00EE4392">
        <w:rPr>
          <w:rStyle w:val="TagStyle"/>
          <w:rtl/>
        </w:rPr>
        <w:t xml:space="preserve"> </w:t>
      </w:r>
      <w:r w:rsidRPr="00BA2459">
        <w:rPr>
          <w:rStyle w:val="TagStyle"/>
          <w:rtl/>
        </w:rPr>
        <w:t>&lt;&lt; קריאה &gt;&gt;</w:t>
      </w:r>
      <w:r>
        <w:rPr>
          <w:rtl/>
        </w:rPr>
        <w:t xml:space="preserve">  </w:t>
      </w:r>
      <w:bookmarkEnd w:id="17643"/>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תענה לעניין. </w:t>
      </w:r>
    </w:p>
    <w:p w:rsidR="00BD7FB7" w:rsidRDefault="00BD7FB7" w:rsidP="003D136E">
      <w:pPr>
        <w:rPr>
          <w:rtl/>
          <w:lang w:eastAsia="he-IL"/>
        </w:rPr>
      </w:pPr>
    </w:p>
    <w:p w:rsidR="00BD7FB7" w:rsidRDefault="00BD7FB7" w:rsidP="003D136E">
      <w:pPr>
        <w:pStyle w:val="-"/>
        <w:rPr>
          <w:rtl/>
        </w:rPr>
      </w:pPr>
      <w:bookmarkStart w:id="17644" w:name="_ETM_Q63_207000"/>
      <w:bookmarkStart w:id="17645" w:name="ET_speakercontinue_6217_68"/>
      <w:bookmarkEnd w:id="17644"/>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bookmarkEnd w:id="17645"/>
      <w:r>
        <w:rPr>
          <w:rtl/>
        </w:rPr>
        <w:t xml:space="preserve">  </w:t>
      </w:r>
    </w:p>
    <w:p w:rsidR="00BD7FB7" w:rsidRDefault="00BD7FB7" w:rsidP="003D136E">
      <w:pPr>
        <w:rPr>
          <w:rtl/>
          <w:lang w:eastAsia="he-IL"/>
        </w:rPr>
      </w:pPr>
    </w:p>
    <w:p w:rsidR="00BD7FB7" w:rsidRDefault="00BD7FB7" w:rsidP="003D136E">
      <w:pPr>
        <w:rPr>
          <w:rtl/>
          <w:lang w:eastAsia="he-IL"/>
        </w:rPr>
      </w:pPr>
      <w:r>
        <w:rPr>
          <w:rFonts w:hint="cs"/>
          <w:rtl/>
          <w:lang w:eastAsia="he-IL"/>
        </w:rPr>
        <w:t xml:space="preserve">אני רוצה </w:t>
      </w:r>
      <w:bookmarkStart w:id="17646" w:name="_ETM_Q63_212000"/>
      <w:bookmarkEnd w:id="17646"/>
      <w:r>
        <w:rPr>
          <w:rFonts w:hint="cs"/>
          <w:rtl/>
          <w:lang w:eastAsia="he-IL"/>
        </w:rPr>
        <w:t xml:space="preserve">להמשיך. </w:t>
      </w:r>
    </w:p>
    <w:p w:rsidR="00BD7FB7" w:rsidRDefault="00BD7FB7" w:rsidP="003D136E">
      <w:pPr>
        <w:rPr>
          <w:rtl/>
          <w:lang w:eastAsia="he-IL"/>
        </w:rPr>
      </w:pPr>
    </w:p>
    <w:p w:rsidR="00BD7FB7" w:rsidRDefault="00BD7FB7" w:rsidP="003D136E">
      <w:pPr>
        <w:pStyle w:val="af8"/>
        <w:rPr>
          <w:rtl/>
        </w:rPr>
      </w:pPr>
      <w:bookmarkStart w:id="17647" w:name="_ETM_Q63_211000"/>
      <w:bookmarkEnd w:id="17647"/>
      <w:r w:rsidRPr="00BA2459">
        <w:rPr>
          <w:rStyle w:val="TagStyle"/>
          <w:rtl/>
        </w:rPr>
        <w:t xml:space="preserve"> &lt;&lt; קריאה &gt;&gt;</w:t>
      </w:r>
      <w:r w:rsidRPr="00EE4392">
        <w:rPr>
          <w:rStyle w:val="TagStyle"/>
          <w:rtl/>
        </w:rPr>
        <w:t xml:space="preserve"> </w:t>
      </w:r>
      <w:r>
        <w:rPr>
          <w:rtl/>
        </w:rPr>
        <w:t>דוד אמסלם (הליכוד):</w:t>
      </w:r>
      <w:r w:rsidRPr="00EE4392">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Pr="00EE4392" w:rsidRDefault="00BD7FB7" w:rsidP="003D136E">
      <w:pPr>
        <w:rPr>
          <w:rtl/>
          <w:lang w:eastAsia="he-IL"/>
        </w:rPr>
      </w:pPr>
      <w:r>
        <w:rPr>
          <w:rFonts w:hint="cs"/>
          <w:rtl/>
          <w:lang w:eastAsia="he-IL"/>
        </w:rPr>
        <w:t xml:space="preserve">ולך אין דברים חשובים? רק לו </w:t>
      </w:r>
      <w:bookmarkStart w:id="17648" w:name="_ETM_Q63_215000"/>
      <w:bookmarkEnd w:id="17648"/>
      <w:r>
        <w:rPr>
          <w:rFonts w:hint="cs"/>
          <w:rtl/>
          <w:lang w:eastAsia="he-IL"/>
        </w:rPr>
        <w:t>יש?</w:t>
      </w:r>
    </w:p>
    <w:p w:rsidR="00BD7FB7" w:rsidRDefault="00BD7FB7" w:rsidP="003D136E">
      <w:pPr>
        <w:rPr>
          <w:rtl/>
          <w:lang w:eastAsia="he-IL"/>
        </w:rPr>
      </w:pPr>
    </w:p>
    <w:p w:rsidR="00BD7FB7" w:rsidRDefault="00BD7FB7" w:rsidP="003D136E">
      <w:pPr>
        <w:pStyle w:val="-"/>
        <w:rPr>
          <w:rtl/>
        </w:rPr>
      </w:pPr>
      <w:r w:rsidRPr="00BA2459">
        <w:rPr>
          <w:rStyle w:val="TagStyle"/>
          <w:rtl/>
        </w:rPr>
        <w:t xml:space="preserve"> &lt;&lt;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אבל יש מגבלות של החוק הנורבגי. אני אגיד לך, יש </w:t>
      </w:r>
      <w:bookmarkStart w:id="17649" w:name="_ETM_Q63_218000"/>
      <w:bookmarkEnd w:id="17649"/>
      <w:r>
        <w:rPr>
          <w:rFonts w:hint="cs"/>
          <w:rtl/>
          <w:lang w:eastAsia="he-IL"/>
        </w:rPr>
        <w:t xml:space="preserve">מגבלות. </w:t>
      </w:r>
    </w:p>
    <w:p w:rsidR="00BD7FB7" w:rsidRDefault="00BD7FB7" w:rsidP="003D136E">
      <w:pPr>
        <w:rPr>
          <w:rtl/>
          <w:lang w:eastAsia="he-IL"/>
        </w:rPr>
      </w:pPr>
    </w:p>
    <w:p w:rsidR="00BD7FB7" w:rsidRDefault="00BD7FB7" w:rsidP="003D136E">
      <w:pPr>
        <w:pStyle w:val="af8"/>
        <w:rPr>
          <w:rtl/>
        </w:rPr>
      </w:pPr>
      <w:r w:rsidRPr="00BA2459">
        <w:rPr>
          <w:rStyle w:val="TagStyle"/>
          <w:rtl/>
        </w:rPr>
        <w:t xml:space="preserve"> &lt;&lt; קריאה &gt;&gt;</w:t>
      </w:r>
      <w:r w:rsidRPr="00EE4392">
        <w:rPr>
          <w:rStyle w:val="TagStyle"/>
          <w:rtl/>
        </w:rPr>
        <w:t xml:space="preserve"> </w:t>
      </w:r>
      <w:r>
        <w:rPr>
          <w:rtl/>
        </w:rPr>
        <w:t>דוד אמסלם (הליכוד):</w:t>
      </w:r>
      <w:r w:rsidRPr="00EE4392">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הוא נמצא בבית עם גאולה ואוכל עכשיו פיסטוקים.</w:t>
      </w:r>
    </w:p>
    <w:p w:rsidR="00BD7FB7" w:rsidRDefault="00BD7FB7" w:rsidP="003D136E">
      <w:pPr>
        <w:rPr>
          <w:rtl/>
          <w:lang w:eastAsia="he-IL"/>
        </w:rPr>
      </w:pPr>
    </w:p>
    <w:p w:rsidR="00BD7FB7" w:rsidRDefault="00BD7FB7" w:rsidP="003D136E">
      <w:pPr>
        <w:pStyle w:val="-"/>
        <w:rPr>
          <w:rtl/>
        </w:rPr>
      </w:pPr>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3D136E">
      <w:pPr>
        <w:rPr>
          <w:rtl/>
          <w:lang w:eastAsia="he-IL"/>
        </w:rPr>
      </w:pPr>
    </w:p>
    <w:p w:rsidR="00BD7FB7" w:rsidRDefault="00BD7FB7" w:rsidP="003D136E">
      <w:pPr>
        <w:rPr>
          <w:rtl/>
          <w:lang w:eastAsia="he-IL"/>
        </w:rPr>
      </w:pPr>
      <w:r>
        <w:rPr>
          <w:rFonts w:hint="cs"/>
          <w:rtl/>
          <w:lang w:eastAsia="he-IL"/>
        </w:rPr>
        <w:t xml:space="preserve">טוב, בואו נמשיך. </w:t>
      </w:r>
    </w:p>
    <w:p w:rsidR="00BD7FB7" w:rsidRDefault="00BD7FB7" w:rsidP="003D136E">
      <w:pPr>
        <w:rPr>
          <w:rtl/>
          <w:lang w:eastAsia="he-IL"/>
        </w:rPr>
      </w:pPr>
    </w:p>
    <w:p w:rsidR="00BD7FB7" w:rsidRDefault="00BD7FB7" w:rsidP="003D136E">
      <w:pPr>
        <w:pStyle w:val="af8"/>
        <w:rPr>
          <w:rtl/>
        </w:rPr>
      </w:pPr>
      <w:bookmarkStart w:id="17650" w:name="_ETM_Q63_222000"/>
      <w:bookmarkEnd w:id="17650"/>
      <w:r w:rsidRPr="00BA2459">
        <w:rPr>
          <w:rStyle w:val="TagStyle"/>
          <w:rtl/>
        </w:rPr>
        <w:t xml:space="preserve"> &lt;&lt; קריאה &gt;&gt;</w:t>
      </w:r>
      <w:r w:rsidRPr="00EE4392">
        <w:rPr>
          <w:rStyle w:val="TagStyle"/>
          <w:rtl/>
        </w:rPr>
        <w:t xml:space="preserve"> </w:t>
      </w:r>
      <w:r>
        <w:rPr>
          <w:rtl/>
        </w:rPr>
        <w:t>יואב קיש (הליכוד):</w:t>
      </w:r>
      <w:r w:rsidRPr="00EE4392">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א</w:t>
      </w:r>
      <w:bookmarkStart w:id="17651" w:name="_ETM_Q63_221000"/>
      <w:bookmarkEnd w:id="17651"/>
      <w:r>
        <w:rPr>
          <w:rFonts w:hint="cs"/>
          <w:rtl/>
          <w:lang w:eastAsia="he-IL"/>
        </w:rPr>
        <w:t xml:space="preserve">תה לא נורבגי. </w:t>
      </w:r>
    </w:p>
    <w:p w:rsidR="00BD7FB7" w:rsidRDefault="00BD7FB7" w:rsidP="003D136E">
      <w:pPr>
        <w:rPr>
          <w:rtl/>
          <w:lang w:eastAsia="he-IL"/>
        </w:rPr>
      </w:pPr>
    </w:p>
    <w:p w:rsidR="00BD7FB7" w:rsidRDefault="00BD7FB7" w:rsidP="003D136E">
      <w:pPr>
        <w:pStyle w:val="-"/>
        <w:rPr>
          <w:rtl/>
        </w:rPr>
      </w:pPr>
      <w:bookmarkStart w:id="17652" w:name="ET_speakercontinue_6217_70"/>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bookmarkEnd w:id="17652"/>
      <w:r>
        <w:rPr>
          <w:rtl/>
        </w:rPr>
        <w:t xml:space="preserve">  </w:t>
      </w:r>
    </w:p>
    <w:p w:rsidR="00BD7FB7" w:rsidRDefault="00BD7FB7" w:rsidP="003D136E">
      <w:pPr>
        <w:rPr>
          <w:rtl/>
          <w:lang w:eastAsia="he-IL"/>
        </w:rPr>
      </w:pPr>
    </w:p>
    <w:p w:rsidR="00BD7FB7" w:rsidRDefault="00BD7FB7" w:rsidP="003D136E">
      <w:pPr>
        <w:rPr>
          <w:rtl/>
          <w:lang w:eastAsia="he-IL"/>
        </w:rPr>
      </w:pPr>
      <w:bookmarkStart w:id="17653" w:name="_ETM_Q63_224000"/>
      <w:bookmarkEnd w:id="17653"/>
      <w:r>
        <w:rPr>
          <w:rFonts w:hint="cs"/>
          <w:rtl/>
          <w:lang w:eastAsia="he-IL"/>
        </w:rPr>
        <w:t xml:space="preserve">אני לא נורבגי. </w:t>
      </w:r>
    </w:p>
    <w:p w:rsidR="00BD7FB7" w:rsidRDefault="00BD7FB7" w:rsidP="003D136E">
      <w:pPr>
        <w:rPr>
          <w:rtl/>
          <w:lang w:eastAsia="he-IL"/>
        </w:rPr>
      </w:pPr>
    </w:p>
    <w:p w:rsidR="00BD7FB7" w:rsidRDefault="00BD7FB7" w:rsidP="003D136E">
      <w:pPr>
        <w:pStyle w:val="af8"/>
        <w:rPr>
          <w:rtl/>
        </w:rPr>
      </w:pPr>
      <w:r w:rsidRPr="00BA2459">
        <w:rPr>
          <w:rStyle w:val="TagStyle"/>
          <w:rtl/>
        </w:rPr>
        <w:t xml:space="preserve"> &lt;&lt; קריאה &gt;&gt;</w:t>
      </w:r>
      <w:r w:rsidRPr="00EE4392">
        <w:rPr>
          <w:rStyle w:val="TagStyle"/>
          <w:rtl/>
        </w:rPr>
        <w:t xml:space="preserve"> </w:t>
      </w:r>
      <w:r>
        <w:rPr>
          <w:rtl/>
        </w:rPr>
        <w:t>יואב קיש (הליכוד):</w:t>
      </w:r>
      <w:r w:rsidRPr="00EE4392">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bookmarkStart w:id="17654" w:name="_ETM_Q63_225000"/>
      <w:bookmarkEnd w:id="17654"/>
      <w:r>
        <w:rPr>
          <w:rFonts w:hint="cs"/>
          <w:rtl/>
          <w:lang w:eastAsia="he-IL"/>
        </w:rPr>
        <w:t xml:space="preserve">מי אתה </w:t>
      </w:r>
      <w:r w:rsidR="00F70AA4">
        <w:rPr>
          <w:rFonts w:hint="cs"/>
          <w:rtl/>
          <w:lang w:eastAsia="he-IL"/>
        </w:rPr>
        <w:t>– – –</w:t>
      </w:r>
      <w:r>
        <w:rPr>
          <w:rFonts w:hint="cs"/>
          <w:rtl/>
          <w:lang w:eastAsia="he-IL"/>
        </w:rPr>
        <w:t xml:space="preserve"> </w:t>
      </w:r>
    </w:p>
    <w:p w:rsidR="00BD7FB7" w:rsidRDefault="00BD7FB7" w:rsidP="003D136E">
      <w:pPr>
        <w:rPr>
          <w:rtl/>
          <w:lang w:eastAsia="he-IL"/>
        </w:rPr>
      </w:pPr>
    </w:p>
    <w:p w:rsidR="00BD7FB7" w:rsidRDefault="00BD7FB7" w:rsidP="003D136E">
      <w:pPr>
        <w:pStyle w:val="af8"/>
        <w:rPr>
          <w:rtl/>
        </w:rPr>
      </w:pPr>
      <w:r w:rsidRPr="00BA2459">
        <w:rPr>
          <w:rStyle w:val="TagStyle"/>
          <w:rtl/>
        </w:rPr>
        <w:t xml:space="preserve"> &lt;&lt; קריאה &gt;&gt;</w:t>
      </w:r>
      <w:r w:rsidRPr="00EE4392">
        <w:rPr>
          <w:rStyle w:val="TagStyle"/>
          <w:rtl/>
        </w:rPr>
        <w:t xml:space="preserve"> </w:t>
      </w:r>
      <w:r>
        <w:rPr>
          <w:rtl/>
        </w:rPr>
        <w:t>קריאות:</w:t>
      </w:r>
      <w:r w:rsidRPr="00EE4392">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F70AA4" w:rsidP="003D136E">
      <w:pPr>
        <w:rPr>
          <w:rtl/>
          <w:lang w:eastAsia="he-IL"/>
        </w:rPr>
      </w:pPr>
      <w:r>
        <w:rPr>
          <w:rFonts w:hint="cs"/>
          <w:rtl/>
          <w:lang w:eastAsia="he-IL"/>
        </w:rPr>
        <w:t>– – –</w:t>
      </w:r>
    </w:p>
    <w:p w:rsidR="00BD7FB7" w:rsidRPr="00EE4392" w:rsidRDefault="00BD7FB7" w:rsidP="003D136E">
      <w:pPr>
        <w:rPr>
          <w:rtl/>
          <w:lang w:eastAsia="he-IL"/>
        </w:rPr>
      </w:pPr>
    </w:p>
    <w:p w:rsidR="00BD7FB7" w:rsidRDefault="00BD7FB7" w:rsidP="003D136E">
      <w:pPr>
        <w:pStyle w:val="af9"/>
        <w:rPr>
          <w:rtl/>
        </w:rPr>
      </w:pPr>
      <w:bookmarkStart w:id="17655" w:name="_ETM_Q63_227000"/>
      <w:bookmarkStart w:id="17656" w:name="ET_yor_6204_30"/>
      <w:bookmarkEnd w:id="17655"/>
      <w:r w:rsidRPr="00BA2459">
        <w:rPr>
          <w:rStyle w:val="TagStyle"/>
          <w:rtl/>
        </w:rPr>
        <w:t xml:space="preserve"> &lt;&lt; יור &gt;&gt;</w:t>
      </w:r>
      <w:r w:rsidRPr="00EE4392">
        <w:rPr>
          <w:rStyle w:val="TagStyle"/>
          <w:rtl/>
        </w:rPr>
        <w:t xml:space="preserve"> </w:t>
      </w:r>
      <w:r>
        <w:rPr>
          <w:rtl/>
        </w:rPr>
        <w:t>היו"ר מיקי לוי:</w:t>
      </w:r>
      <w:r w:rsidRPr="00EE4392">
        <w:rPr>
          <w:rStyle w:val="TagStyle"/>
          <w:rtl/>
        </w:rPr>
        <w:t xml:space="preserve"> </w:t>
      </w:r>
      <w:r w:rsidRPr="00BA2459">
        <w:rPr>
          <w:rStyle w:val="TagStyle"/>
          <w:rtl/>
        </w:rPr>
        <w:t>&lt;&lt; יור &gt;&gt;</w:t>
      </w:r>
      <w:r>
        <w:rPr>
          <w:rtl/>
        </w:rPr>
        <w:t xml:space="preserve">  </w:t>
      </w:r>
      <w:bookmarkEnd w:id="17656"/>
    </w:p>
    <w:p w:rsidR="00BD7FB7" w:rsidRDefault="00BD7FB7" w:rsidP="00FE191E">
      <w:pPr>
        <w:rPr>
          <w:rtl/>
          <w:lang w:eastAsia="he-IL"/>
        </w:rPr>
      </w:pPr>
    </w:p>
    <w:p w:rsidR="00BD7FB7" w:rsidRPr="00EE4392" w:rsidRDefault="00BD7FB7" w:rsidP="003D136E">
      <w:pPr>
        <w:rPr>
          <w:rtl/>
          <w:lang w:eastAsia="he-IL"/>
        </w:rPr>
      </w:pPr>
      <w:bookmarkStart w:id="17657" w:name="_ETM_Q63_229000"/>
      <w:bookmarkEnd w:id="17657"/>
      <w:r>
        <w:rPr>
          <w:rFonts w:hint="cs"/>
          <w:rtl/>
          <w:lang w:eastAsia="he-IL"/>
        </w:rPr>
        <w:t>חבר הכנסת פינדרוס, אולי תשתה איזה כוס תה?</w:t>
      </w:r>
    </w:p>
    <w:p w:rsidR="00BD7FB7" w:rsidRDefault="00BD7FB7" w:rsidP="003D136E">
      <w:pPr>
        <w:rPr>
          <w:rtl/>
          <w:lang w:eastAsia="he-IL"/>
        </w:rPr>
      </w:pPr>
    </w:p>
    <w:p w:rsidR="00BD7FB7" w:rsidRDefault="00BD7FB7" w:rsidP="003D136E">
      <w:pPr>
        <w:pStyle w:val="af8"/>
        <w:rPr>
          <w:rtl/>
        </w:rPr>
      </w:pPr>
      <w:bookmarkStart w:id="17658" w:name="_ETM_Q63_228000"/>
      <w:bookmarkEnd w:id="17658"/>
      <w:r w:rsidRPr="00BA2459">
        <w:rPr>
          <w:rStyle w:val="TagStyle"/>
          <w:rtl/>
        </w:rPr>
        <w:t xml:space="preserve"> &lt;&lt; קריאה &gt;&gt;</w:t>
      </w:r>
      <w:r w:rsidRPr="00EE4392">
        <w:rPr>
          <w:rStyle w:val="TagStyle"/>
          <w:rtl/>
        </w:rPr>
        <w:t xml:space="preserve"> </w:t>
      </w:r>
      <w:r>
        <w:rPr>
          <w:rtl/>
        </w:rPr>
        <w:t>דוד אמסלם (הליכוד):</w:t>
      </w:r>
      <w:r w:rsidRPr="00EE4392">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bookmarkStart w:id="17659" w:name="_ETM_Q63_231000"/>
      <w:bookmarkStart w:id="17660" w:name="_ETM_Q63_226000"/>
      <w:bookmarkEnd w:id="17659"/>
      <w:bookmarkEnd w:id="17660"/>
      <w:r>
        <w:rPr>
          <w:rFonts w:hint="cs"/>
          <w:rtl/>
          <w:lang w:eastAsia="he-IL"/>
        </w:rPr>
        <w:t xml:space="preserve">כנראה שאין לך מספיק עבודה. אלעזר, אתה, אין לך מספיק עבודה? בגלל זה השאירו אותך פה? </w:t>
      </w:r>
    </w:p>
    <w:p w:rsidR="00BD7FB7" w:rsidRDefault="00BD7FB7" w:rsidP="003D136E">
      <w:pPr>
        <w:rPr>
          <w:rtl/>
          <w:lang w:eastAsia="he-IL"/>
        </w:rPr>
      </w:pPr>
    </w:p>
    <w:p w:rsidR="00BD7FB7" w:rsidRDefault="00BD7FB7" w:rsidP="003D136E">
      <w:pPr>
        <w:pStyle w:val="-"/>
        <w:rPr>
          <w:rtl/>
        </w:rPr>
      </w:pPr>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3D136E">
      <w:pPr>
        <w:rPr>
          <w:rtl/>
          <w:lang w:eastAsia="he-IL"/>
        </w:rPr>
      </w:pPr>
    </w:p>
    <w:p w:rsidR="00BD7FB7" w:rsidRDefault="00BD7FB7" w:rsidP="002174E7">
      <w:pPr>
        <w:rPr>
          <w:rtl/>
          <w:lang w:eastAsia="he-IL"/>
        </w:rPr>
      </w:pPr>
      <w:bookmarkStart w:id="17661" w:name="_ETM_Q63_238000"/>
      <w:bookmarkEnd w:id="17661"/>
      <w:r>
        <w:rPr>
          <w:rFonts w:hint="cs"/>
          <w:rtl/>
          <w:lang w:eastAsia="he-IL"/>
        </w:rPr>
        <w:t xml:space="preserve">אני רוצה להגיד לך את האמת, שר המשפטים </w:t>
      </w:r>
      <w:bookmarkStart w:id="17662" w:name="_ETM_Q63_244000"/>
      <w:bookmarkEnd w:id="17662"/>
      <w:r>
        <w:rPr>
          <w:rFonts w:hint="cs"/>
          <w:rtl/>
          <w:lang w:eastAsia="he-IL"/>
        </w:rPr>
        <w:t>הקודם השאיר הרבה הרבה יותר עבודה לשר המשפטים הנוכחי מ</w:t>
      </w:r>
      <w:r w:rsidR="002174E7">
        <w:rPr>
          <w:rFonts w:hint="cs"/>
          <w:rtl/>
          <w:lang w:eastAsia="he-IL"/>
        </w:rPr>
        <w:t>מה</w:t>
      </w:r>
      <w:bookmarkStart w:id="17663" w:name="_ETM_Q63_249000"/>
      <w:bookmarkEnd w:id="17663"/>
      <w:r>
        <w:rPr>
          <w:rFonts w:hint="cs"/>
          <w:rtl/>
          <w:lang w:eastAsia="he-IL"/>
        </w:rPr>
        <w:t xml:space="preserve"> ששר המודיעין השאיר לי. </w:t>
      </w:r>
    </w:p>
    <w:p w:rsidR="00BD7FB7" w:rsidRDefault="00BD7FB7" w:rsidP="003D136E">
      <w:pPr>
        <w:rPr>
          <w:rtl/>
          <w:lang w:eastAsia="he-IL"/>
        </w:rPr>
      </w:pPr>
    </w:p>
    <w:p w:rsidR="00BD7FB7" w:rsidRDefault="00BD7FB7" w:rsidP="003D136E">
      <w:pPr>
        <w:pStyle w:val="af8"/>
        <w:rPr>
          <w:rtl/>
        </w:rPr>
      </w:pPr>
      <w:bookmarkStart w:id="17664" w:name="_ETM_Q63_251000"/>
      <w:bookmarkStart w:id="17665" w:name="ET_interruption_5780_33"/>
      <w:bookmarkEnd w:id="17664"/>
      <w:r w:rsidRPr="00BA2459">
        <w:rPr>
          <w:rStyle w:val="TagStyle"/>
          <w:rtl/>
        </w:rPr>
        <w:t xml:space="preserve"> &lt;&lt; קריאה &gt;&gt;</w:t>
      </w:r>
      <w:r w:rsidRPr="00EE4392">
        <w:rPr>
          <w:rStyle w:val="TagStyle"/>
          <w:rtl/>
        </w:rPr>
        <w:t xml:space="preserve"> </w:t>
      </w:r>
      <w:r>
        <w:rPr>
          <w:rtl/>
        </w:rPr>
        <w:t>דסטה גדי יברקן (הליכוד):</w:t>
      </w:r>
      <w:r w:rsidRPr="00EE4392">
        <w:rPr>
          <w:rStyle w:val="TagStyle"/>
          <w:rtl/>
        </w:rPr>
        <w:t xml:space="preserve"> </w:t>
      </w:r>
      <w:r w:rsidRPr="00BA2459">
        <w:rPr>
          <w:rStyle w:val="TagStyle"/>
          <w:rtl/>
        </w:rPr>
        <w:t>&lt;&lt; קריאה &gt;&gt;</w:t>
      </w:r>
      <w:r>
        <w:rPr>
          <w:rtl/>
        </w:rPr>
        <w:t xml:space="preserve">  </w:t>
      </w:r>
      <w:bookmarkEnd w:id="17665"/>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אתה צודק, נכון </w:t>
      </w:r>
      <w:r w:rsidR="00F70AA4">
        <w:rPr>
          <w:rFonts w:hint="cs"/>
          <w:rtl/>
          <w:lang w:eastAsia="he-IL"/>
        </w:rPr>
        <w:t>– – –</w:t>
      </w:r>
    </w:p>
    <w:p w:rsidR="00BD7FB7" w:rsidRPr="00EE4392" w:rsidRDefault="00BD7FB7" w:rsidP="003D136E">
      <w:pPr>
        <w:rPr>
          <w:rtl/>
          <w:lang w:eastAsia="he-IL"/>
        </w:rPr>
      </w:pPr>
    </w:p>
    <w:p w:rsidR="00BD7FB7" w:rsidRDefault="00BD7FB7" w:rsidP="003D136E">
      <w:pPr>
        <w:pStyle w:val="-"/>
        <w:rPr>
          <w:rtl/>
        </w:rPr>
      </w:pPr>
      <w:r w:rsidRPr="00BA2459">
        <w:rPr>
          <w:rStyle w:val="TagStyle"/>
          <w:rtl/>
        </w:rPr>
        <w:t xml:space="preserve"> &lt;&lt;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ולכן </w:t>
      </w:r>
      <w:bookmarkStart w:id="17666" w:name="_ETM_Q63_252000"/>
      <w:bookmarkEnd w:id="17666"/>
      <w:r>
        <w:rPr>
          <w:rFonts w:hint="cs"/>
          <w:rtl/>
          <w:lang w:eastAsia="he-IL"/>
        </w:rPr>
        <w:t xml:space="preserve">לשר המשפטים יש הרבה יותר עבודה, וטוב שאני פה. וכשהוא חושב שיש לו דברים יותר חשובים שם </w:t>
      </w:r>
      <w:r w:rsidR="00F70AA4">
        <w:rPr>
          <w:rFonts w:hint="cs"/>
          <w:rtl/>
          <w:lang w:eastAsia="he-IL"/>
        </w:rPr>
        <w:t>– – –</w:t>
      </w:r>
    </w:p>
    <w:p w:rsidR="00BD7FB7" w:rsidRDefault="00BD7FB7" w:rsidP="003D136E">
      <w:pPr>
        <w:rPr>
          <w:rtl/>
          <w:lang w:eastAsia="he-IL"/>
        </w:rPr>
      </w:pPr>
    </w:p>
    <w:p w:rsidR="00BD7FB7" w:rsidRDefault="00BD7FB7" w:rsidP="003D136E">
      <w:pPr>
        <w:pStyle w:val="af8"/>
        <w:rPr>
          <w:rtl/>
        </w:rPr>
      </w:pPr>
      <w:bookmarkStart w:id="17667" w:name="_ETM_Q63_257000"/>
      <w:bookmarkStart w:id="17668" w:name="ET_interruption_5156_34"/>
      <w:bookmarkEnd w:id="17667"/>
      <w:r w:rsidRPr="00BA2459">
        <w:rPr>
          <w:rStyle w:val="TagStyle"/>
          <w:rtl/>
        </w:rPr>
        <w:t xml:space="preserve"> &lt;&lt; קריאה &gt;&gt;</w:t>
      </w:r>
      <w:r w:rsidRPr="00EE4392">
        <w:rPr>
          <w:rStyle w:val="TagStyle"/>
          <w:rtl/>
        </w:rPr>
        <w:t xml:space="preserve"> </w:t>
      </w:r>
      <w:r>
        <w:rPr>
          <w:rtl/>
        </w:rPr>
        <w:t>דוד אמסלם (הליכוד):</w:t>
      </w:r>
      <w:r w:rsidRPr="00EE4392">
        <w:rPr>
          <w:rStyle w:val="TagStyle"/>
          <w:rtl/>
        </w:rPr>
        <w:t xml:space="preserve"> </w:t>
      </w:r>
      <w:r w:rsidRPr="00BA2459">
        <w:rPr>
          <w:rStyle w:val="TagStyle"/>
          <w:rtl/>
        </w:rPr>
        <w:t>&lt;&lt; קריאה &gt;&gt;</w:t>
      </w:r>
      <w:r>
        <w:rPr>
          <w:rtl/>
        </w:rPr>
        <w:t xml:space="preserve">  </w:t>
      </w:r>
      <w:bookmarkEnd w:id="17668"/>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אני רק אספר לך דבר אחד </w:t>
      </w:r>
      <w:r w:rsidR="00F70AA4">
        <w:rPr>
          <w:rFonts w:hint="cs"/>
          <w:rtl/>
          <w:lang w:eastAsia="he-IL"/>
        </w:rPr>
        <w:t>– – –</w:t>
      </w:r>
    </w:p>
    <w:p w:rsidR="00BD7FB7" w:rsidRDefault="00BD7FB7" w:rsidP="003D136E">
      <w:pPr>
        <w:rPr>
          <w:rtl/>
          <w:lang w:eastAsia="he-IL"/>
        </w:rPr>
      </w:pPr>
      <w:bookmarkStart w:id="17669" w:name="_ETM_Q63_262000"/>
      <w:bookmarkEnd w:id="17669"/>
    </w:p>
    <w:p w:rsidR="00BD7FB7" w:rsidRDefault="00BD7FB7" w:rsidP="003D136E">
      <w:pPr>
        <w:pStyle w:val="-"/>
        <w:rPr>
          <w:rtl/>
        </w:rPr>
      </w:pPr>
      <w:bookmarkStart w:id="17670" w:name="ET_speakercontinue_6217_72"/>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bookmarkEnd w:id="17670"/>
      <w:r>
        <w:rPr>
          <w:rtl/>
        </w:rPr>
        <w:t xml:space="preserve">  </w:t>
      </w:r>
    </w:p>
    <w:p w:rsidR="00BD7FB7" w:rsidRDefault="00BD7FB7" w:rsidP="003D136E">
      <w:pPr>
        <w:rPr>
          <w:rtl/>
          <w:lang w:eastAsia="he-IL"/>
        </w:rPr>
      </w:pPr>
    </w:p>
    <w:p w:rsidR="00BD7FB7" w:rsidRDefault="00BD7FB7" w:rsidP="003D136E">
      <w:pPr>
        <w:rPr>
          <w:rtl/>
          <w:lang w:eastAsia="he-IL"/>
        </w:rPr>
      </w:pPr>
      <w:bookmarkStart w:id="17671" w:name="_ETM_Q63_261000"/>
      <w:bookmarkEnd w:id="17671"/>
      <w:r>
        <w:rPr>
          <w:rFonts w:hint="cs"/>
          <w:rtl/>
          <w:lang w:eastAsia="he-IL"/>
        </w:rPr>
        <w:t xml:space="preserve">דודי, אני </w:t>
      </w:r>
      <w:bookmarkStart w:id="17672" w:name="_ETM_Q63_259000"/>
      <w:bookmarkEnd w:id="17672"/>
      <w:r>
        <w:rPr>
          <w:rFonts w:hint="cs"/>
          <w:rtl/>
          <w:lang w:eastAsia="he-IL"/>
        </w:rPr>
        <w:t xml:space="preserve">אגיד לך עוד דבר. ככה עובדת הממשלה הזאת </w:t>
      </w:r>
      <w:r>
        <w:rPr>
          <w:rtl/>
          <w:lang w:eastAsia="he-IL"/>
        </w:rPr>
        <w:t>–</w:t>
      </w:r>
      <w:r>
        <w:rPr>
          <w:rFonts w:hint="cs"/>
          <w:rtl/>
          <w:lang w:eastAsia="he-IL"/>
        </w:rPr>
        <w:t xml:space="preserve"> עוזרים אחד לשני, מחליפים אחד את השני </w:t>
      </w:r>
      <w:r w:rsidR="00F70AA4">
        <w:rPr>
          <w:rFonts w:hint="cs"/>
          <w:rtl/>
          <w:lang w:eastAsia="he-IL"/>
        </w:rPr>
        <w:t>– – –</w:t>
      </w:r>
    </w:p>
    <w:p w:rsidR="00BD7FB7" w:rsidRDefault="00BD7FB7" w:rsidP="003D136E">
      <w:pPr>
        <w:rPr>
          <w:rtl/>
          <w:lang w:eastAsia="he-IL"/>
        </w:rPr>
      </w:pPr>
    </w:p>
    <w:p w:rsidR="00BD7FB7" w:rsidRDefault="00BD7FB7" w:rsidP="003D136E">
      <w:pPr>
        <w:pStyle w:val="af8"/>
        <w:rPr>
          <w:rtl/>
        </w:rPr>
      </w:pPr>
      <w:bookmarkStart w:id="17673" w:name="_ETM_Q63_263000"/>
      <w:bookmarkEnd w:id="17673"/>
      <w:r w:rsidRPr="00BA2459">
        <w:rPr>
          <w:rStyle w:val="TagStyle"/>
          <w:rtl/>
        </w:rPr>
        <w:t xml:space="preserve"> &lt;&lt; קריאה &gt;&gt;</w:t>
      </w:r>
      <w:r w:rsidRPr="00EE4392">
        <w:rPr>
          <w:rStyle w:val="TagStyle"/>
          <w:rtl/>
        </w:rPr>
        <w:t xml:space="preserve"> </w:t>
      </w:r>
      <w:r>
        <w:rPr>
          <w:rtl/>
        </w:rPr>
        <w:t>דוד אמסלם (הליכוד):</w:t>
      </w:r>
      <w:r w:rsidRPr="00EE4392">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עכשיו </w:t>
      </w:r>
      <w:bookmarkStart w:id="17674" w:name="_ETM_Q63_265000"/>
      <w:bookmarkEnd w:id="17674"/>
      <w:r>
        <w:rPr>
          <w:rFonts w:hint="cs"/>
          <w:rtl/>
          <w:lang w:eastAsia="he-IL"/>
        </w:rPr>
        <w:t xml:space="preserve">אתה אומר שגנץ לא עבד? רק שנייה, אתה אומר </w:t>
      </w:r>
      <w:bookmarkStart w:id="17675" w:name="_ETM_Q63_269000"/>
      <w:bookmarkEnd w:id="17675"/>
      <w:r>
        <w:rPr>
          <w:rFonts w:hint="cs"/>
          <w:rtl/>
          <w:lang w:eastAsia="he-IL"/>
        </w:rPr>
        <w:t>שגנץ לא עבד? גנץ לא עבד?</w:t>
      </w:r>
    </w:p>
    <w:p w:rsidR="00BD7FB7" w:rsidRDefault="00BD7FB7" w:rsidP="003D136E">
      <w:pPr>
        <w:rPr>
          <w:rtl/>
          <w:lang w:eastAsia="he-IL"/>
        </w:rPr>
      </w:pPr>
    </w:p>
    <w:p w:rsidR="00BD7FB7" w:rsidRDefault="00BD7FB7" w:rsidP="003D136E">
      <w:pPr>
        <w:pStyle w:val="-"/>
        <w:rPr>
          <w:rtl/>
        </w:rPr>
      </w:pPr>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3D136E">
      <w:pPr>
        <w:rPr>
          <w:rtl/>
          <w:lang w:eastAsia="he-IL"/>
        </w:rPr>
      </w:pPr>
    </w:p>
    <w:p w:rsidR="00BD7FB7" w:rsidRDefault="00BD7FB7" w:rsidP="003D136E">
      <w:pPr>
        <w:rPr>
          <w:rtl/>
          <w:lang w:eastAsia="he-IL"/>
        </w:rPr>
      </w:pPr>
      <w:r>
        <w:rPr>
          <w:rFonts w:hint="cs"/>
          <w:rtl/>
          <w:lang w:eastAsia="he-IL"/>
        </w:rPr>
        <w:t xml:space="preserve">אני רוצה להגיד לך, ותקשיב טוב למה שאמרתי </w:t>
      </w:r>
      <w:r w:rsidR="00F70AA4">
        <w:rPr>
          <w:rFonts w:hint="cs"/>
          <w:rtl/>
          <w:lang w:eastAsia="he-IL"/>
        </w:rPr>
        <w:t>– – –</w:t>
      </w:r>
      <w:r>
        <w:rPr>
          <w:rFonts w:hint="cs"/>
          <w:rtl/>
          <w:lang w:eastAsia="he-IL"/>
        </w:rPr>
        <w:t xml:space="preserve"> </w:t>
      </w:r>
    </w:p>
    <w:p w:rsidR="00BD7FB7" w:rsidRDefault="00BD7FB7" w:rsidP="00FE191E">
      <w:pPr>
        <w:rPr>
          <w:rtl/>
          <w:lang w:eastAsia="he-IL"/>
        </w:rPr>
      </w:pPr>
    </w:p>
    <w:p w:rsidR="00BD7FB7" w:rsidRDefault="00BD7FB7" w:rsidP="003D136E">
      <w:pPr>
        <w:pStyle w:val="af8"/>
        <w:rPr>
          <w:rtl/>
        </w:rPr>
      </w:pPr>
      <w:bookmarkStart w:id="17676" w:name="ET_interruption_קריאות_37"/>
      <w:r w:rsidRPr="00BA2459">
        <w:rPr>
          <w:rStyle w:val="TagStyle"/>
          <w:rtl/>
        </w:rPr>
        <w:t xml:space="preserve"> &lt;&lt; קריאה &gt;&gt;</w:t>
      </w:r>
      <w:r w:rsidRPr="00EE4392">
        <w:rPr>
          <w:rStyle w:val="TagStyle"/>
          <w:rtl/>
        </w:rPr>
        <w:t xml:space="preserve"> </w:t>
      </w:r>
      <w:r>
        <w:rPr>
          <w:rtl/>
        </w:rPr>
        <w:t>קריאות:</w:t>
      </w:r>
      <w:r w:rsidRPr="00EE4392">
        <w:rPr>
          <w:rStyle w:val="TagStyle"/>
          <w:rtl/>
        </w:rPr>
        <w:t xml:space="preserve"> </w:t>
      </w:r>
      <w:r w:rsidRPr="00BA2459">
        <w:rPr>
          <w:rStyle w:val="TagStyle"/>
          <w:rtl/>
        </w:rPr>
        <w:t>&lt;&lt; קריאה &gt;&gt;</w:t>
      </w:r>
      <w:r>
        <w:rPr>
          <w:rtl/>
        </w:rPr>
        <w:t xml:space="preserve">  </w:t>
      </w:r>
      <w:bookmarkEnd w:id="17676"/>
    </w:p>
    <w:p w:rsidR="00BD7FB7" w:rsidRDefault="00BD7FB7" w:rsidP="00FE191E">
      <w:pPr>
        <w:rPr>
          <w:rtl/>
          <w:lang w:eastAsia="he-IL"/>
        </w:rPr>
      </w:pPr>
    </w:p>
    <w:p w:rsidR="00BD7FB7" w:rsidRDefault="00F70AA4" w:rsidP="003D136E">
      <w:pPr>
        <w:rPr>
          <w:rtl/>
          <w:lang w:eastAsia="he-IL"/>
        </w:rPr>
      </w:pPr>
      <w:r>
        <w:rPr>
          <w:rFonts w:hint="cs"/>
          <w:rtl/>
          <w:lang w:eastAsia="he-IL"/>
        </w:rPr>
        <w:t>– – –</w:t>
      </w:r>
    </w:p>
    <w:p w:rsidR="00BD7FB7" w:rsidRDefault="00BD7FB7" w:rsidP="003D136E">
      <w:pPr>
        <w:rPr>
          <w:rtl/>
          <w:lang w:eastAsia="he-IL"/>
        </w:rPr>
      </w:pPr>
      <w:bookmarkStart w:id="17677" w:name="_ETM_Q63_272000"/>
      <w:bookmarkEnd w:id="17677"/>
    </w:p>
    <w:p w:rsidR="00BD7FB7" w:rsidRDefault="00BD7FB7" w:rsidP="003D136E">
      <w:pPr>
        <w:pStyle w:val="-"/>
        <w:rPr>
          <w:rtl/>
        </w:rPr>
      </w:pPr>
      <w:bookmarkStart w:id="17678" w:name="ET_speakercontinue_6217_74"/>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bookmarkEnd w:id="17678"/>
      <w:r>
        <w:rPr>
          <w:rtl/>
        </w:rPr>
        <w:t xml:space="preserve">  </w:t>
      </w:r>
    </w:p>
    <w:p w:rsidR="00BD7FB7" w:rsidRDefault="00BD7FB7" w:rsidP="003D136E">
      <w:pPr>
        <w:rPr>
          <w:rtl/>
          <w:lang w:eastAsia="he-IL"/>
        </w:rPr>
      </w:pPr>
    </w:p>
    <w:p w:rsidR="00BD7FB7" w:rsidRDefault="00BD7FB7" w:rsidP="003D136E">
      <w:pPr>
        <w:rPr>
          <w:rtl/>
          <w:lang w:eastAsia="he-IL"/>
        </w:rPr>
      </w:pPr>
      <w:r>
        <w:rPr>
          <w:rFonts w:hint="cs"/>
          <w:rtl/>
          <w:lang w:eastAsia="he-IL"/>
        </w:rPr>
        <w:t xml:space="preserve">אני מזכיר לך </w:t>
      </w:r>
      <w:r w:rsidR="00F70AA4">
        <w:rPr>
          <w:rFonts w:hint="cs"/>
          <w:rtl/>
          <w:lang w:eastAsia="he-IL"/>
        </w:rPr>
        <w:t>– – –</w:t>
      </w:r>
      <w:r>
        <w:rPr>
          <w:rFonts w:hint="cs"/>
          <w:rtl/>
          <w:lang w:eastAsia="he-IL"/>
        </w:rPr>
        <w:t xml:space="preserve"> </w:t>
      </w:r>
    </w:p>
    <w:p w:rsidR="00BD7FB7" w:rsidRDefault="00BD7FB7" w:rsidP="003D136E">
      <w:pPr>
        <w:rPr>
          <w:rtl/>
          <w:lang w:eastAsia="he-IL"/>
        </w:rPr>
      </w:pPr>
    </w:p>
    <w:p w:rsidR="00BD7FB7" w:rsidRDefault="00BD7FB7" w:rsidP="003D136E">
      <w:pPr>
        <w:pStyle w:val="af8"/>
        <w:rPr>
          <w:rtl/>
        </w:rPr>
      </w:pPr>
      <w:r w:rsidRPr="00BA2459">
        <w:rPr>
          <w:rStyle w:val="TagStyle"/>
          <w:rtl/>
        </w:rPr>
        <w:t xml:space="preserve"> &lt;&lt; קריאה &gt;&gt;</w:t>
      </w:r>
      <w:r w:rsidRPr="00EE4392">
        <w:rPr>
          <w:rStyle w:val="TagStyle"/>
          <w:rtl/>
        </w:rPr>
        <w:t xml:space="preserve"> </w:t>
      </w:r>
      <w:r>
        <w:rPr>
          <w:rtl/>
        </w:rPr>
        <w:t>דוד אמסלם (הליכוד):</w:t>
      </w:r>
      <w:r w:rsidRPr="00EE4392">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זה לא יפה.</w:t>
      </w:r>
    </w:p>
    <w:p w:rsidR="00BD7FB7" w:rsidRDefault="00BD7FB7" w:rsidP="003D136E">
      <w:pPr>
        <w:rPr>
          <w:rtl/>
          <w:lang w:eastAsia="he-IL"/>
        </w:rPr>
      </w:pPr>
    </w:p>
    <w:p w:rsidR="00BD7FB7" w:rsidRDefault="00BD7FB7" w:rsidP="003D136E">
      <w:pPr>
        <w:pStyle w:val="-"/>
        <w:rPr>
          <w:rtl/>
        </w:rPr>
      </w:pPr>
      <w:bookmarkStart w:id="17679" w:name="_ETM_Q63_275000"/>
      <w:bookmarkEnd w:id="17679"/>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3D136E">
      <w:pPr>
        <w:rPr>
          <w:rtl/>
          <w:lang w:eastAsia="he-IL"/>
        </w:rPr>
      </w:pPr>
    </w:p>
    <w:p w:rsidR="00BD7FB7" w:rsidRDefault="00BD7FB7" w:rsidP="002174E7">
      <w:pPr>
        <w:rPr>
          <w:rtl/>
          <w:lang w:eastAsia="he-IL"/>
        </w:rPr>
      </w:pPr>
      <w:r>
        <w:rPr>
          <w:rFonts w:hint="cs"/>
          <w:rtl/>
          <w:lang w:eastAsia="he-IL"/>
        </w:rPr>
        <w:t xml:space="preserve">לא, גנץ החליף </w:t>
      </w:r>
      <w:bookmarkStart w:id="17680" w:name="_ETM_Q63_277000"/>
      <w:bookmarkEnd w:id="17680"/>
      <w:r>
        <w:rPr>
          <w:rFonts w:hint="cs"/>
          <w:rtl/>
          <w:lang w:eastAsia="he-IL"/>
        </w:rPr>
        <w:t>את גנץ</w:t>
      </w:r>
      <w:r w:rsidR="002174E7">
        <w:rPr>
          <w:rFonts w:hint="cs"/>
          <w:rtl/>
          <w:lang w:eastAsia="he-IL"/>
        </w:rPr>
        <w:t>,</w:t>
      </w:r>
      <w:r>
        <w:rPr>
          <w:rFonts w:hint="cs"/>
          <w:rtl/>
          <w:lang w:eastAsia="he-IL"/>
        </w:rPr>
        <w:t xml:space="preserve"> אתה הבנת? </w:t>
      </w:r>
    </w:p>
    <w:p w:rsidR="00BD7FB7" w:rsidRDefault="00BD7FB7" w:rsidP="003D136E">
      <w:pPr>
        <w:rPr>
          <w:rtl/>
          <w:lang w:eastAsia="he-IL"/>
        </w:rPr>
      </w:pPr>
      <w:bookmarkStart w:id="17681" w:name="_ETM_Q63_279000"/>
      <w:bookmarkEnd w:id="17681"/>
    </w:p>
    <w:p w:rsidR="00BD7FB7" w:rsidRDefault="00BD7FB7" w:rsidP="003D136E">
      <w:pPr>
        <w:pStyle w:val="af8"/>
        <w:rPr>
          <w:rtl/>
        </w:rPr>
      </w:pPr>
      <w:r w:rsidRPr="00BA2459">
        <w:rPr>
          <w:rStyle w:val="TagStyle"/>
          <w:rtl/>
        </w:rPr>
        <w:t xml:space="preserve"> &lt;&lt; קריאה &gt;&gt;</w:t>
      </w:r>
      <w:r w:rsidRPr="00EE4392">
        <w:rPr>
          <w:rStyle w:val="TagStyle"/>
          <w:rtl/>
        </w:rPr>
        <w:t xml:space="preserve"> </w:t>
      </w:r>
      <w:r>
        <w:rPr>
          <w:rtl/>
        </w:rPr>
        <w:t>דוד אמסלם (הליכוד):</w:t>
      </w:r>
      <w:r w:rsidRPr="00EE4392">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Pr="00EE4392" w:rsidRDefault="00BD7FB7" w:rsidP="003D136E">
      <w:pPr>
        <w:rPr>
          <w:rtl/>
          <w:lang w:eastAsia="he-IL"/>
        </w:rPr>
      </w:pPr>
      <w:r>
        <w:rPr>
          <w:rFonts w:hint="cs"/>
          <w:rtl/>
          <w:lang w:eastAsia="he-IL"/>
        </w:rPr>
        <w:t xml:space="preserve">גנץ לא עבד? </w:t>
      </w:r>
    </w:p>
    <w:p w:rsidR="00BD7FB7" w:rsidRDefault="00BD7FB7" w:rsidP="003D136E">
      <w:pPr>
        <w:rPr>
          <w:rtl/>
          <w:lang w:eastAsia="he-IL"/>
        </w:rPr>
      </w:pPr>
    </w:p>
    <w:p w:rsidR="00BD7FB7" w:rsidRDefault="00BD7FB7" w:rsidP="003D136E">
      <w:pPr>
        <w:pStyle w:val="-"/>
        <w:rPr>
          <w:rtl/>
        </w:rPr>
      </w:pPr>
      <w:bookmarkStart w:id="17682" w:name="ET_speakercontinue_6217_76"/>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bookmarkEnd w:id="17682"/>
      <w:r>
        <w:rPr>
          <w:rtl/>
        </w:rPr>
        <w:t xml:space="preserve">  </w:t>
      </w:r>
    </w:p>
    <w:p w:rsidR="00BD7FB7" w:rsidRDefault="00BD7FB7" w:rsidP="003D136E">
      <w:pPr>
        <w:rPr>
          <w:rtl/>
          <w:lang w:eastAsia="he-IL"/>
        </w:rPr>
      </w:pPr>
    </w:p>
    <w:p w:rsidR="00BD7FB7" w:rsidRDefault="00BD7FB7" w:rsidP="003D136E">
      <w:pPr>
        <w:rPr>
          <w:rtl/>
          <w:lang w:eastAsia="he-IL"/>
        </w:rPr>
      </w:pPr>
      <w:bookmarkStart w:id="17683" w:name="_ETM_Q63_282000"/>
      <w:bookmarkEnd w:id="17683"/>
      <w:r>
        <w:rPr>
          <w:rFonts w:hint="cs"/>
          <w:rtl/>
          <w:lang w:eastAsia="he-IL"/>
        </w:rPr>
        <w:t>להבדיל משר המשפטים</w:t>
      </w:r>
      <w:bookmarkStart w:id="17684" w:name="_ETM_Q63_283000"/>
      <w:bookmarkEnd w:id="17684"/>
      <w:r>
        <w:rPr>
          <w:rFonts w:hint="cs"/>
          <w:rtl/>
          <w:lang w:eastAsia="he-IL"/>
        </w:rPr>
        <w:t xml:space="preserve"> גדעון סער, שאתה יודע את מי הוא החליף </w:t>
      </w:r>
      <w:r w:rsidR="00F70AA4">
        <w:rPr>
          <w:rFonts w:hint="cs"/>
          <w:rtl/>
          <w:lang w:eastAsia="he-IL"/>
        </w:rPr>
        <w:t>– – –</w:t>
      </w:r>
    </w:p>
    <w:p w:rsidR="00BD7FB7" w:rsidRDefault="00BD7FB7" w:rsidP="003D136E">
      <w:pPr>
        <w:rPr>
          <w:rtl/>
          <w:lang w:eastAsia="he-IL"/>
        </w:rPr>
      </w:pPr>
      <w:bookmarkStart w:id="17685" w:name="_ETM_Q63_288000"/>
      <w:bookmarkEnd w:id="17685"/>
    </w:p>
    <w:p w:rsidR="00BD7FB7" w:rsidRDefault="00BD7FB7" w:rsidP="003D136E">
      <w:pPr>
        <w:pStyle w:val="af8"/>
        <w:rPr>
          <w:rtl/>
        </w:rPr>
      </w:pPr>
      <w:bookmarkStart w:id="17686" w:name="ET_interruption_5156_40"/>
      <w:r w:rsidRPr="00BA2459">
        <w:rPr>
          <w:rStyle w:val="TagStyle"/>
          <w:rtl/>
        </w:rPr>
        <w:t xml:space="preserve"> &lt;&lt; קריאה &gt;&gt;</w:t>
      </w:r>
      <w:r w:rsidRPr="00EE4392">
        <w:rPr>
          <w:rStyle w:val="TagStyle"/>
          <w:rtl/>
        </w:rPr>
        <w:t xml:space="preserve"> </w:t>
      </w:r>
      <w:r>
        <w:rPr>
          <w:rtl/>
        </w:rPr>
        <w:t>דוד אמסלם (הליכוד):</w:t>
      </w:r>
      <w:r w:rsidRPr="00EE4392">
        <w:rPr>
          <w:rStyle w:val="TagStyle"/>
          <w:rtl/>
        </w:rPr>
        <w:t xml:space="preserve"> </w:t>
      </w:r>
      <w:r w:rsidRPr="00BA2459">
        <w:rPr>
          <w:rStyle w:val="TagStyle"/>
          <w:rtl/>
        </w:rPr>
        <w:t>&lt;&lt; קריאה &gt;&gt;</w:t>
      </w:r>
      <w:r>
        <w:rPr>
          <w:rtl/>
        </w:rPr>
        <w:t xml:space="preserve">  </w:t>
      </w:r>
      <w:bookmarkEnd w:id="17686"/>
    </w:p>
    <w:p w:rsidR="00BD7FB7" w:rsidRDefault="00BD7FB7" w:rsidP="00FE191E">
      <w:pPr>
        <w:rPr>
          <w:rtl/>
          <w:lang w:eastAsia="he-IL"/>
        </w:rPr>
      </w:pPr>
    </w:p>
    <w:p w:rsidR="00BD7FB7" w:rsidRDefault="00BD7FB7" w:rsidP="003D136E">
      <w:pPr>
        <w:rPr>
          <w:rtl/>
          <w:lang w:eastAsia="he-IL"/>
        </w:rPr>
      </w:pPr>
      <w:bookmarkStart w:id="17687" w:name="_ETM_Q63_287000"/>
      <w:bookmarkEnd w:id="17687"/>
      <w:r>
        <w:rPr>
          <w:rFonts w:hint="cs"/>
          <w:rtl/>
          <w:lang w:eastAsia="he-IL"/>
        </w:rPr>
        <w:t>מה?</w:t>
      </w:r>
    </w:p>
    <w:p w:rsidR="00BD7FB7" w:rsidRPr="00EE4392" w:rsidRDefault="00BD7FB7" w:rsidP="003D136E">
      <w:pPr>
        <w:rPr>
          <w:rtl/>
          <w:lang w:eastAsia="he-IL"/>
        </w:rPr>
      </w:pPr>
      <w:bookmarkStart w:id="17688" w:name="_ETM_Q63_289000"/>
      <w:bookmarkEnd w:id="17688"/>
    </w:p>
    <w:p w:rsidR="00BD7FB7" w:rsidRDefault="00BD7FB7" w:rsidP="003D136E">
      <w:pPr>
        <w:pStyle w:val="-"/>
        <w:rPr>
          <w:rtl/>
        </w:rPr>
      </w:pPr>
      <w:r w:rsidRPr="00BA2459">
        <w:rPr>
          <w:rStyle w:val="TagStyle"/>
          <w:rtl/>
        </w:rPr>
        <w:t xml:space="preserve"> &lt;&lt;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כן. הוא החליף את שר המשפטים </w:t>
      </w:r>
      <w:r w:rsidR="00F70AA4">
        <w:rPr>
          <w:rFonts w:hint="cs"/>
          <w:rtl/>
          <w:lang w:eastAsia="he-IL"/>
        </w:rPr>
        <w:t>– – –</w:t>
      </w:r>
    </w:p>
    <w:p w:rsidR="00BD7FB7" w:rsidRDefault="00BD7FB7" w:rsidP="003D136E">
      <w:pPr>
        <w:rPr>
          <w:rtl/>
          <w:lang w:eastAsia="he-IL"/>
        </w:rPr>
      </w:pPr>
    </w:p>
    <w:p w:rsidR="00BD7FB7" w:rsidRDefault="00BD7FB7" w:rsidP="003D136E">
      <w:pPr>
        <w:pStyle w:val="af8"/>
        <w:rPr>
          <w:rtl/>
        </w:rPr>
      </w:pPr>
      <w:bookmarkStart w:id="17689" w:name="_ETM_Q63_290000"/>
      <w:bookmarkStart w:id="17690" w:name="ET_interruption_5780_42"/>
      <w:bookmarkEnd w:id="17689"/>
      <w:r w:rsidRPr="00BA2459">
        <w:rPr>
          <w:rStyle w:val="TagStyle"/>
          <w:rtl/>
        </w:rPr>
        <w:t xml:space="preserve"> &lt;&lt; קריאה &gt;&gt;</w:t>
      </w:r>
      <w:r w:rsidRPr="005B4606">
        <w:rPr>
          <w:rStyle w:val="TagStyle"/>
          <w:rtl/>
        </w:rPr>
        <w:t xml:space="preserve"> </w:t>
      </w:r>
      <w:r>
        <w:rPr>
          <w:rtl/>
        </w:rPr>
        <w:t>דסטה גדי יברקן (הליכוד):</w:t>
      </w:r>
      <w:r w:rsidRPr="005B4606">
        <w:rPr>
          <w:rStyle w:val="TagStyle"/>
          <w:rtl/>
        </w:rPr>
        <w:t xml:space="preserve"> </w:t>
      </w:r>
      <w:r w:rsidRPr="00BA2459">
        <w:rPr>
          <w:rStyle w:val="TagStyle"/>
          <w:rtl/>
        </w:rPr>
        <w:t>&lt;&lt; קריאה &gt;&gt;</w:t>
      </w:r>
      <w:r>
        <w:rPr>
          <w:rtl/>
        </w:rPr>
        <w:t xml:space="preserve">  </w:t>
      </w:r>
      <w:bookmarkEnd w:id="17690"/>
    </w:p>
    <w:p w:rsidR="00BD7FB7" w:rsidRDefault="00BD7FB7" w:rsidP="00FE191E">
      <w:pPr>
        <w:rPr>
          <w:rtl/>
          <w:lang w:eastAsia="he-IL"/>
        </w:rPr>
      </w:pPr>
    </w:p>
    <w:p w:rsidR="00BD7FB7" w:rsidRPr="005B4606" w:rsidRDefault="00F70AA4" w:rsidP="003D136E">
      <w:pPr>
        <w:rPr>
          <w:rtl/>
          <w:lang w:eastAsia="he-IL"/>
        </w:rPr>
      </w:pPr>
      <w:r>
        <w:rPr>
          <w:rFonts w:hint="cs"/>
          <w:rtl/>
          <w:lang w:eastAsia="he-IL"/>
        </w:rPr>
        <w:t>– – –</w:t>
      </w:r>
      <w:r w:rsidR="00BD7FB7">
        <w:rPr>
          <w:rFonts w:hint="cs"/>
          <w:rtl/>
          <w:lang w:eastAsia="he-IL"/>
        </w:rPr>
        <w:t xml:space="preserve"> הוא החליף את גנץ והוא החליף </w:t>
      </w:r>
      <w:bookmarkStart w:id="17691" w:name="_ETM_Q63_293000"/>
      <w:bookmarkEnd w:id="17691"/>
      <w:r w:rsidR="00BD7FB7">
        <w:rPr>
          <w:rFonts w:hint="cs"/>
          <w:rtl/>
          <w:lang w:eastAsia="he-IL"/>
        </w:rPr>
        <w:t xml:space="preserve">את ניסנקורן. </w:t>
      </w:r>
    </w:p>
    <w:p w:rsidR="00BD7FB7" w:rsidRDefault="00BD7FB7" w:rsidP="003D136E">
      <w:pPr>
        <w:rPr>
          <w:rtl/>
          <w:lang w:eastAsia="he-IL"/>
        </w:rPr>
      </w:pPr>
    </w:p>
    <w:p w:rsidR="00BD7FB7" w:rsidRDefault="00BD7FB7" w:rsidP="003D136E">
      <w:pPr>
        <w:pStyle w:val="af8"/>
        <w:rPr>
          <w:rtl/>
        </w:rPr>
      </w:pPr>
      <w:bookmarkStart w:id="17692" w:name="_ETM_Q63_297000"/>
      <w:bookmarkStart w:id="17693" w:name="ET_interruption_5466_43"/>
      <w:bookmarkEnd w:id="17692"/>
      <w:r w:rsidRPr="00BA2459">
        <w:rPr>
          <w:rStyle w:val="TagStyle"/>
          <w:rtl/>
        </w:rPr>
        <w:t xml:space="preserve"> &lt;&lt; קריאה &gt;&gt;</w:t>
      </w:r>
      <w:r w:rsidRPr="005B4606">
        <w:rPr>
          <w:rStyle w:val="TagStyle"/>
          <w:rtl/>
        </w:rPr>
        <w:t xml:space="preserve"> </w:t>
      </w:r>
      <w:r>
        <w:rPr>
          <w:rtl/>
        </w:rPr>
        <w:t>אמיר אוחנה (הליכוד):</w:t>
      </w:r>
      <w:r w:rsidRPr="005B4606">
        <w:rPr>
          <w:rStyle w:val="TagStyle"/>
          <w:rtl/>
        </w:rPr>
        <w:t xml:space="preserve"> </w:t>
      </w:r>
      <w:r w:rsidRPr="00BA2459">
        <w:rPr>
          <w:rStyle w:val="TagStyle"/>
          <w:rtl/>
        </w:rPr>
        <w:t>&lt;&lt; קריאה &gt;&gt;</w:t>
      </w:r>
      <w:r>
        <w:rPr>
          <w:rtl/>
        </w:rPr>
        <w:t xml:space="preserve">  </w:t>
      </w:r>
      <w:bookmarkEnd w:id="17693"/>
    </w:p>
    <w:p w:rsidR="00BD7FB7" w:rsidRDefault="00BD7FB7" w:rsidP="00FE191E">
      <w:pPr>
        <w:rPr>
          <w:rtl/>
          <w:lang w:eastAsia="he-IL"/>
        </w:rPr>
      </w:pPr>
    </w:p>
    <w:p w:rsidR="00BD7FB7" w:rsidRDefault="00F70AA4" w:rsidP="003D136E">
      <w:pPr>
        <w:rPr>
          <w:rtl/>
          <w:lang w:eastAsia="he-IL"/>
        </w:rPr>
      </w:pPr>
      <w:r>
        <w:rPr>
          <w:rFonts w:hint="cs"/>
          <w:rtl/>
          <w:lang w:eastAsia="he-IL"/>
        </w:rPr>
        <w:t>– – –</w:t>
      </w:r>
      <w:r w:rsidR="00BD7FB7">
        <w:rPr>
          <w:rFonts w:hint="cs"/>
          <w:rtl/>
          <w:lang w:eastAsia="he-IL"/>
        </w:rPr>
        <w:t xml:space="preserve"> לא עובד. </w:t>
      </w:r>
    </w:p>
    <w:p w:rsidR="00BD7FB7" w:rsidRDefault="00BD7FB7" w:rsidP="003D136E">
      <w:pPr>
        <w:rPr>
          <w:rtl/>
          <w:lang w:eastAsia="he-IL"/>
        </w:rPr>
      </w:pPr>
      <w:bookmarkStart w:id="17694" w:name="_ETM_Q63_295000"/>
      <w:bookmarkEnd w:id="17694"/>
    </w:p>
    <w:p w:rsidR="00BD7FB7" w:rsidRDefault="00BD7FB7" w:rsidP="003D136E">
      <w:pPr>
        <w:pStyle w:val="af8"/>
        <w:rPr>
          <w:rtl/>
        </w:rPr>
      </w:pPr>
      <w:r w:rsidRPr="00BA2459">
        <w:rPr>
          <w:rStyle w:val="TagStyle"/>
          <w:rtl/>
        </w:rPr>
        <w:t xml:space="preserve"> &lt;&lt; קריאה &gt;&gt;</w:t>
      </w:r>
      <w:r w:rsidRPr="005B4606">
        <w:rPr>
          <w:rStyle w:val="TagStyle"/>
          <w:rtl/>
        </w:rPr>
        <w:t xml:space="preserve"> </w:t>
      </w:r>
      <w:r>
        <w:rPr>
          <w:rtl/>
        </w:rPr>
        <w:t>דוד אמסלם (הליכוד):</w:t>
      </w:r>
      <w:r w:rsidRPr="005B4606">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F70AA4" w:rsidP="003D136E">
      <w:pPr>
        <w:rPr>
          <w:rtl/>
          <w:lang w:eastAsia="he-IL"/>
        </w:rPr>
      </w:pPr>
      <w:bookmarkStart w:id="17695" w:name="_ETM_Q63_296000"/>
      <w:bookmarkEnd w:id="17695"/>
      <w:r>
        <w:rPr>
          <w:rFonts w:hint="cs"/>
          <w:rtl/>
          <w:lang w:eastAsia="he-IL"/>
        </w:rPr>
        <w:t>– – –</w:t>
      </w:r>
      <w:r w:rsidR="00BD7FB7">
        <w:rPr>
          <w:rFonts w:hint="cs"/>
          <w:rtl/>
          <w:lang w:eastAsia="he-IL"/>
        </w:rPr>
        <w:t xml:space="preserve"> לא אתפוס אותך במילה. </w:t>
      </w:r>
    </w:p>
    <w:p w:rsidR="00BD7FB7" w:rsidRDefault="00BD7FB7" w:rsidP="003D136E">
      <w:pPr>
        <w:rPr>
          <w:rtl/>
          <w:lang w:eastAsia="he-IL"/>
        </w:rPr>
      </w:pPr>
    </w:p>
    <w:p w:rsidR="00BD7FB7" w:rsidRDefault="00BD7FB7" w:rsidP="003D136E">
      <w:pPr>
        <w:pStyle w:val="-"/>
        <w:rPr>
          <w:rtl/>
        </w:rPr>
      </w:pPr>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3D136E">
      <w:pPr>
        <w:rPr>
          <w:rtl/>
          <w:lang w:eastAsia="he-IL"/>
        </w:rPr>
      </w:pPr>
    </w:p>
    <w:p w:rsidR="00BD7FB7" w:rsidRDefault="00BD7FB7" w:rsidP="003D136E">
      <w:pPr>
        <w:rPr>
          <w:rtl/>
          <w:lang w:eastAsia="he-IL"/>
        </w:rPr>
      </w:pPr>
      <w:r>
        <w:rPr>
          <w:rFonts w:hint="cs"/>
          <w:rtl/>
          <w:lang w:eastAsia="he-IL"/>
        </w:rPr>
        <w:t xml:space="preserve">אתה יכול לתפוס אותי. אתה יכול לתפוס אותי. תקשיב לי, דודי </w:t>
      </w:r>
      <w:r w:rsidR="00F70AA4">
        <w:rPr>
          <w:rFonts w:hint="cs"/>
          <w:rtl/>
          <w:lang w:eastAsia="he-IL"/>
        </w:rPr>
        <w:t>– – –</w:t>
      </w:r>
      <w:r>
        <w:rPr>
          <w:rFonts w:hint="cs"/>
          <w:rtl/>
          <w:lang w:eastAsia="he-IL"/>
        </w:rPr>
        <w:t xml:space="preserve"> </w:t>
      </w:r>
    </w:p>
    <w:p w:rsidR="00BD7FB7" w:rsidRDefault="00BD7FB7" w:rsidP="003D136E">
      <w:pPr>
        <w:rPr>
          <w:rtl/>
          <w:lang w:eastAsia="he-IL"/>
        </w:rPr>
      </w:pPr>
    </w:p>
    <w:p w:rsidR="00BD7FB7" w:rsidRDefault="00BD7FB7" w:rsidP="003D136E">
      <w:pPr>
        <w:pStyle w:val="af8"/>
        <w:rPr>
          <w:rtl/>
        </w:rPr>
      </w:pPr>
      <w:bookmarkStart w:id="17696" w:name="ET_interruption_5156_45"/>
      <w:r w:rsidRPr="00BA2459">
        <w:rPr>
          <w:rStyle w:val="TagStyle"/>
          <w:rtl/>
        </w:rPr>
        <w:t xml:space="preserve"> &lt;&lt; קריאה &gt;&gt;</w:t>
      </w:r>
      <w:r w:rsidRPr="005B4606">
        <w:rPr>
          <w:rStyle w:val="TagStyle"/>
          <w:rtl/>
        </w:rPr>
        <w:t xml:space="preserve"> </w:t>
      </w:r>
      <w:r>
        <w:rPr>
          <w:rtl/>
        </w:rPr>
        <w:t>דוד אמסלם (הליכוד):</w:t>
      </w:r>
      <w:r w:rsidRPr="005B4606">
        <w:rPr>
          <w:rStyle w:val="TagStyle"/>
          <w:rtl/>
        </w:rPr>
        <w:t xml:space="preserve"> </w:t>
      </w:r>
      <w:r w:rsidRPr="00BA2459">
        <w:rPr>
          <w:rStyle w:val="TagStyle"/>
          <w:rtl/>
        </w:rPr>
        <w:t>&lt;&lt; קריאה &gt;&gt;</w:t>
      </w:r>
      <w:r>
        <w:rPr>
          <w:rtl/>
        </w:rPr>
        <w:t xml:space="preserve">  </w:t>
      </w:r>
      <w:bookmarkEnd w:id="17696"/>
    </w:p>
    <w:p w:rsidR="00BD7FB7" w:rsidRDefault="00BD7FB7" w:rsidP="00FE191E">
      <w:pPr>
        <w:rPr>
          <w:rtl/>
          <w:lang w:eastAsia="he-IL"/>
        </w:rPr>
      </w:pPr>
    </w:p>
    <w:p w:rsidR="00BD7FB7" w:rsidRDefault="00BD7FB7" w:rsidP="003D136E">
      <w:pPr>
        <w:rPr>
          <w:rtl/>
          <w:lang w:eastAsia="he-IL"/>
        </w:rPr>
      </w:pPr>
      <w:r>
        <w:rPr>
          <w:rFonts w:hint="cs"/>
          <w:rtl/>
          <w:lang w:eastAsia="he-IL"/>
        </w:rPr>
        <w:t>עובדתית הוא החליף את גנץ.</w:t>
      </w:r>
    </w:p>
    <w:p w:rsidR="00BD7FB7" w:rsidRDefault="00BD7FB7" w:rsidP="003D136E">
      <w:pPr>
        <w:rPr>
          <w:rtl/>
          <w:lang w:eastAsia="he-IL"/>
        </w:rPr>
      </w:pPr>
    </w:p>
    <w:p w:rsidR="00BD7FB7" w:rsidRDefault="00BD7FB7" w:rsidP="003D136E">
      <w:pPr>
        <w:pStyle w:val="-"/>
        <w:rPr>
          <w:rtl/>
        </w:rPr>
      </w:pPr>
      <w:bookmarkStart w:id="17697" w:name="ET_speakercontinue_6217_78"/>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bookmarkEnd w:id="17697"/>
      <w:r>
        <w:rPr>
          <w:rtl/>
        </w:rPr>
        <w:t xml:space="preserve">  </w:t>
      </w:r>
    </w:p>
    <w:p w:rsidR="00BD7FB7" w:rsidRDefault="00BD7FB7" w:rsidP="003D136E">
      <w:pPr>
        <w:rPr>
          <w:rtl/>
          <w:lang w:eastAsia="he-IL"/>
        </w:rPr>
      </w:pPr>
    </w:p>
    <w:p w:rsidR="00BD7FB7" w:rsidRDefault="00BD7FB7" w:rsidP="003D136E">
      <w:pPr>
        <w:rPr>
          <w:rtl/>
          <w:lang w:eastAsia="he-IL"/>
        </w:rPr>
      </w:pPr>
      <w:bookmarkStart w:id="17698" w:name="_ETM_Q63_301000"/>
      <w:bookmarkEnd w:id="17698"/>
      <w:r>
        <w:rPr>
          <w:rFonts w:hint="cs"/>
          <w:rtl/>
          <w:lang w:eastAsia="he-IL"/>
        </w:rPr>
        <w:t xml:space="preserve">דודי, תקשיב לי, אל תתפוס אותי. </w:t>
      </w:r>
    </w:p>
    <w:p w:rsidR="00BD7FB7" w:rsidRDefault="00BD7FB7" w:rsidP="003D136E">
      <w:pPr>
        <w:rPr>
          <w:rtl/>
          <w:lang w:eastAsia="he-IL"/>
        </w:rPr>
      </w:pPr>
    </w:p>
    <w:p w:rsidR="00BD7FB7" w:rsidRDefault="00BD7FB7" w:rsidP="003D136E">
      <w:pPr>
        <w:pStyle w:val="af8"/>
        <w:rPr>
          <w:rtl/>
        </w:rPr>
      </w:pPr>
      <w:bookmarkStart w:id="17699" w:name="ET_interruption_5466_46"/>
      <w:r w:rsidRPr="00BA2459">
        <w:rPr>
          <w:rStyle w:val="TagStyle"/>
          <w:rtl/>
        </w:rPr>
        <w:t xml:space="preserve"> &lt;&lt; קריאה &gt;&gt;</w:t>
      </w:r>
      <w:r w:rsidRPr="005B4606">
        <w:rPr>
          <w:rStyle w:val="TagStyle"/>
          <w:rtl/>
        </w:rPr>
        <w:t xml:space="preserve"> </w:t>
      </w:r>
      <w:r>
        <w:rPr>
          <w:rtl/>
        </w:rPr>
        <w:t>אמיר אוחנה (הליכוד):</w:t>
      </w:r>
      <w:r w:rsidRPr="005B4606">
        <w:rPr>
          <w:rStyle w:val="TagStyle"/>
          <w:rtl/>
        </w:rPr>
        <w:t xml:space="preserve"> </w:t>
      </w:r>
      <w:r w:rsidRPr="00BA2459">
        <w:rPr>
          <w:rStyle w:val="TagStyle"/>
          <w:rtl/>
        </w:rPr>
        <w:t>&lt;&lt; קריאה &gt;&gt;</w:t>
      </w:r>
      <w:r>
        <w:rPr>
          <w:rtl/>
        </w:rPr>
        <w:t xml:space="preserve">  </w:t>
      </w:r>
      <w:bookmarkEnd w:id="17699"/>
    </w:p>
    <w:p w:rsidR="00BD7FB7" w:rsidRDefault="00BD7FB7" w:rsidP="00FE191E">
      <w:pPr>
        <w:rPr>
          <w:rtl/>
          <w:lang w:eastAsia="he-IL"/>
        </w:rPr>
      </w:pPr>
    </w:p>
    <w:p w:rsidR="00BD7FB7" w:rsidRDefault="00BD7FB7" w:rsidP="003D136E">
      <w:pPr>
        <w:rPr>
          <w:rtl/>
          <w:lang w:eastAsia="he-IL"/>
        </w:rPr>
      </w:pPr>
      <w:bookmarkStart w:id="17700" w:name="_ETM_Q63_304000"/>
      <w:bookmarkEnd w:id="17700"/>
      <w:r>
        <w:rPr>
          <w:rFonts w:hint="cs"/>
          <w:rtl/>
          <w:lang w:eastAsia="he-IL"/>
        </w:rPr>
        <w:t>גנץ החליף את ניסנקורן.</w:t>
      </w:r>
    </w:p>
    <w:p w:rsidR="00BD7FB7" w:rsidRDefault="00BD7FB7" w:rsidP="003D136E">
      <w:pPr>
        <w:rPr>
          <w:rtl/>
          <w:lang w:eastAsia="he-IL"/>
        </w:rPr>
      </w:pPr>
    </w:p>
    <w:p w:rsidR="00BD7FB7" w:rsidRDefault="00BD7FB7" w:rsidP="003D136E">
      <w:pPr>
        <w:pStyle w:val="-"/>
        <w:rPr>
          <w:rtl/>
        </w:rPr>
      </w:pPr>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3D136E">
      <w:pPr>
        <w:rPr>
          <w:rtl/>
          <w:lang w:eastAsia="he-IL"/>
        </w:rPr>
      </w:pPr>
    </w:p>
    <w:p w:rsidR="00BD7FB7" w:rsidRDefault="00BD7FB7" w:rsidP="002174E7">
      <w:pPr>
        <w:rPr>
          <w:rtl/>
          <w:lang w:eastAsia="he-IL"/>
        </w:rPr>
      </w:pPr>
      <w:bookmarkStart w:id="17701" w:name="_ETM_Q63_305000"/>
      <w:bookmarkEnd w:id="17701"/>
      <w:r>
        <w:rPr>
          <w:rFonts w:hint="cs"/>
          <w:rtl/>
          <w:lang w:eastAsia="he-IL"/>
        </w:rPr>
        <w:t xml:space="preserve">תקשיב למה שאני אומר. אני לא חושש שתתפוס אותי </w:t>
      </w:r>
      <w:bookmarkStart w:id="17702" w:name="_ETM_Q63_310000"/>
      <w:bookmarkEnd w:id="17702"/>
      <w:r>
        <w:rPr>
          <w:rFonts w:hint="cs"/>
          <w:rtl/>
          <w:lang w:eastAsia="he-IL"/>
        </w:rPr>
        <w:t>במילה. אני רוצה להגיד לך</w:t>
      </w:r>
      <w:r w:rsidR="002174E7">
        <w:rPr>
          <w:rFonts w:hint="cs"/>
          <w:rtl/>
          <w:lang w:eastAsia="he-IL"/>
        </w:rPr>
        <w:t>,</w:t>
      </w:r>
      <w:r>
        <w:rPr>
          <w:rFonts w:hint="cs"/>
          <w:rtl/>
          <w:lang w:eastAsia="he-IL"/>
        </w:rPr>
        <w:t xml:space="preserve"> אנחנו יודעים למה השר גנץ </w:t>
      </w:r>
      <w:bookmarkStart w:id="17703" w:name="_ETM_Q63_314000"/>
      <w:bookmarkEnd w:id="17703"/>
      <w:r>
        <w:rPr>
          <w:rFonts w:hint="cs"/>
          <w:rtl/>
          <w:lang w:eastAsia="he-IL"/>
        </w:rPr>
        <w:t xml:space="preserve">היה במקביל לשר ביטחון גם שר משפטים. להגיד לך עכשיו </w:t>
      </w:r>
      <w:bookmarkStart w:id="17704" w:name="_ETM_Q63_318000"/>
      <w:bookmarkEnd w:id="17704"/>
      <w:r>
        <w:rPr>
          <w:rFonts w:hint="cs"/>
          <w:rtl/>
          <w:lang w:eastAsia="he-IL"/>
        </w:rPr>
        <w:t xml:space="preserve">שהיה לו את כל הזמן שבעולם להקדיש גם למשרד המשפטים? </w:t>
      </w:r>
      <w:bookmarkStart w:id="17705" w:name="_ETM_Q63_320000"/>
      <w:bookmarkEnd w:id="17705"/>
      <w:r>
        <w:rPr>
          <w:rFonts w:hint="cs"/>
          <w:rtl/>
          <w:lang w:eastAsia="he-IL"/>
        </w:rPr>
        <w:t xml:space="preserve">אנחנו יודעים שלא. את הירושה שהשאיר השר הקודם שהיה שם </w:t>
      </w:r>
      <w:r>
        <w:rPr>
          <w:rtl/>
          <w:lang w:eastAsia="he-IL"/>
        </w:rPr>
        <w:t>–</w:t>
      </w:r>
      <w:r>
        <w:rPr>
          <w:rFonts w:hint="cs"/>
          <w:rtl/>
          <w:lang w:eastAsia="he-IL"/>
        </w:rPr>
        <w:t xml:space="preserve"> </w:t>
      </w:r>
      <w:bookmarkStart w:id="17706" w:name="_ETM_Q63_327000"/>
      <w:bookmarkEnd w:id="17706"/>
      <w:r>
        <w:rPr>
          <w:rFonts w:hint="cs"/>
          <w:rtl/>
          <w:lang w:eastAsia="he-IL"/>
        </w:rPr>
        <w:t xml:space="preserve">את זה אנחנו צריכים לתקן. </w:t>
      </w:r>
    </w:p>
    <w:p w:rsidR="00BD7FB7" w:rsidRDefault="00BD7FB7" w:rsidP="003D136E">
      <w:pPr>
        <w:rPr>
          <w:rtl/>
          <w:lang w:eastAsia="he-IL"/>
        </w:rPr>
      </w:pPr>
      <w:bookmarkStart w:id="17707" w:name="_ETM_Q63_331000"/>
      <w:bookmarkEnd w:id="17707"/>
    </w:p>
    <w:p w:rsidR="00BD7FB7" w:rsidRDefault="00BD7FB7" w:rsidP="003D136E">
      <w:pPr>
        <w:pStyle w:val="af8"/>
        <w:rPr>
          <w:rtl/>
        </w:rPr>
      </w:pPr>
      <w:bookmarkStart w:id="17708" w:name="ET_interruption_קריאות_47"/>
      <w:r w:rsidRPr="00BA2459">
        <w:rPr>
          <w:rStyle w:val="TagStyle"/>
          <w:rtl/>
        </w:rPr>
        <w:t xml:space="preserve"> &lt;&lt; קריאה &gt;&gt;</w:t>
      </w:r>
      <w:r w:rsidRPr="005B4606">
        <w:rPr>
          <w:rStyle w:val="TagStyle"/>
          <w:rtl/>
        </w:rPr>
        <w:t xml:space="preserve"> </w:t>
      </w:r>
      <w:r>
        <w:rPr>
          <w:rtl/>
        </w:rPr>
        <w:t>קריאות:</w:t>
      </w:r>
      <w:r w:rsidRPr="005B4606">
        <w:rPr>
          <w:rStyle w:val="TagStyle"/>
          <w:rtl/>
        </w:rPr>
        <w:t xml:space="preserve"> </w:t>
      </w:r>
      <w:r w:rsidRPr="00BA2459">
        <w:rPr>
          <w:rStyle w:val="TagStyle"/>
          <w:rtl/>
        </w:rPr>
        <w:t>&lt;&lt; קריאה &gt;&gt;</w:t>
      </w:r>
      <w:r>
        <w:rPr>
          <w:rtl/>
        </w:rPr>
        <w:t xml:space="preserve">  </w:t>
      </w:r>
      <w:bookmarkEnd w:id="17708"/>
    </w:p>
    <w:p w:rsidR="00BD7FB7" w:rsidRDefault="00BD7FB7" w:rsidP="00FE191E">
      <w:pPr>
        <w:rPr>
          <w:rtl/>
          <w:lang w:eastAsia="he-IL"/>
        </w:rPr>
      </w:pPr>
    </w:p>
    <w:p w:rsidR="00BD7FB7" w:rsidRDefault="00F70AA4" w:rsidP="003D136E">
      <w:pPr>
        <w:rPr>
          <w:rtl/>
          <w:lang w:eastAsia="he-IL"/>
        </w:rPr>
      </w:pPr>
      <w:r>
        <w:rPr>
          <w:rFonts w:hint="cs"/>
          <w:rtl/>
          <w:lang w:eastAsia="he-IL"/>
        </w:rPr>
        <w:t>– – –</w:t>
      </w:r>
      <w:r w:rsidR="00BD7FB7">
        <w:rPr>
          <w:rFonts w:hint="cs"/>
          <w:rtl/>
          <w:lang w:eastAsia="he-IL"/>
        </w:rPr>
        <w:t xml:space="preserve"> </w:t>
      </w:r>
    </w:p>
    <w:p w:rsidR="00BD7FB7" w:rsidRDefault="00BD7FB7" w:rsidP="003D136E">
      <w:pPr>
        <w:rPr>
          <w:rtl/>
          <w:lang w:eastAsia="he-IL"/>
        </w:rPr>
      </w:pPr>
    </w:p>
    <w:p w:rsidR="00BD7FB7" w:rsidRDefault="00BD7FB7" w:rsidP="003D136E">
      <w:pPr>
        <w:pStyle w:val="af8"/>
        <w:rPr>
          <w:rtl/>
        </w:rPr>
      </w:pPr>
      <w:bookmarkStart w:id="17709" w:name="ET_interruption_5466_48"/>
      <w:r w:rsidRPr="00BA2459">
        <w:rPr>
          <w:rStyle w:val="TagStyle"/>
          <w:rtl/>
        </w:rPr>
        <w:t xml:space="preserve"> &lt;&lt; קריאה &gt;&gt;</w:t>
      </w:r>
      <w:r w:rsidRPr="005B4606">
        <w:rPr>
          <w:rStyle w:val="TagStyle"/>
          <w:rtl/>
        </w:rPr>
        <w:t xml:space="preserve"> </w:t>
      </w:r>
      <w:r>
        <w:rPr>
          <w:rtl/>
        </w:rPr>
        <w:t>אמיר אוחנה (הליכוד):</w:t>
      </w:r>
      <w:r w:rsidRPr="005B4606">
        <w:rPr>
          <w:rStyle w:val="TagStyle"/>
          <w:rtl/>
        </w:rPr>
        <w:t xml:space="preserve"> </w:t>
      </w:r>
      <w:r w:rsidRPr="00BA2459">
        <w:rPr>
          <w:rStyle w:val="TagStyle"/>
          <w:rtl/>
        </w:rPr>
        <w:t>&lt;&lt; קריאה &gt;&gt;</w:t>
      </w:r>
      <w:r>
        <w:rPr>
          <w:rtl/>
        </w:rPr>
        <w:t xml:space="preserve">  </w:t>
      </w:r>
      <w:bookmarkEnd w:id="17709"/>
    </w:p>
    <w:p w:rsidR="00BD7FB7" w:rsidRDefault="00BD7FB7" w:rsidP="00FE191E">
      <w:pPr>
        <w:rPr>
          <w:rtl/>
          <w:lang w:eastAsia="he-IL"/>
        </w:rPr>
      </w:pPr>
    </w:p>
    <w:p w:rsidR="00BD7FB7" w:rsidRPr="005B4606" w:rsidRDefault="00F70AA4" w:rsidP="003D136E">
      <w:pPr>
        <w:rPr>
          <w:rtl/>
          <w:lang w:eastAsia="he-IL"/>
        </w:rPr>
      </w:pPr>
      <w:bookmarkStart w:id="17710" w:name="_ETM_Q63_336000"/>
      <w:bookmarkEnd w:id="17710"/>
      <w:r>
        <w:rPr>
          <w:rFonts w:hint="cs"/>
          <w:rtl/>
          <w:lang w:eastAsia="he-IL"/>
        </w:rPr>
        <w:t>– – –</w:t>
      </w:r>
      <w:r w:rsidR="00BD7FB7">
        <w:rPr>
          <w:rFonts w:hint="cs"/>
          <w:rtl/>
          <w:lang w:eastAsia="he-IL"/>
        </w:rPr>
        <w:t xml:space="preserve"> תסביר, </w:t>
      </w:r>
      <w:bookmarkStart w:id="17711" w:name="_ETM_Q63_334000"/>
      <w:bookmarkEnd w:id="17711"/>
      <w:r w:rsidR="00BD7FB7">
        <w:rPr>
          <w:rFonts w:hint="cs"/>
          <w:rtl/>
          <w:lang w:eastAsia="he-IL"/>
        </w:rPr>
        <w:t xml:space="preserve">תפרט. </w:t>
      </w:r>
    </w:p>
    <w:p w:rsidR="00BD7FB7" w:rsidRDefault="00BD7FB7" w:rsidP="003D136E">
      <w:pPr>
        <w:rPr>
          <w:rtl/>
          <w:lang w:eastAsia="he-IL"/>
        </w:rPr>
      </w:pPr>
    </w:p>
    <w:p w:rsidR="00BD7FB7" w:rsidRDefault="00BD7FB7" w:rsidP="003D136E">
      <w:pPr>
        <w:pStyle w:val="af8"/>
        <w:rPr>
          <w:rtl/>
        </w:rPr>
      </w:pPr>
      <w:r w:rsidRPr="00BA2459">
        <w:rPr>
          <w:rStyle w:val="TagStyle"/>
          <w:rtl/>
        </w:rPr>
        <w:t xml:space="preserve"> &lt;&lt; קריאה &gt;&gt;</w:t>
      </w:r>
      <w:r w:rsidRPr="005B4606">
        <w:rPr>
          <w:rStyle w:val="TagStyle"/>
          <w:rtl/>
        </w:rPr>
        <w:t xml:space="preserve"> </w:t>
      </w:r>
      <w:r>
        <w:rPr>
          <w:rtl/>
        </w:rPr>
        <w:t>דוד אמסלם (הליכוד):</w:t>
      </w:r>
      <w:r w:rsidRPr="005B4606">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BD7FB7" w:rsidP="002174E7">
      <w:pPr>
        <w:rPr>
          <w:rtl/>
          <w:lang w:eastAsia="he-IL"/>
        </w:rPr>
      </w:pPr>
      <w:r>
        <w:rPr>
          <w:rFonts w:hint="cs"/>
          <w:rtl/>
          <w:lang w:eastAsia="he-IL"/>
        </w:rPr>
        <w:t>אלעזר, א</w:t>
      </w:r>
      <w:bookmarkStart w:id="17712" w:name="_ETM_Q63_338000"/>
      <w:bookmarkEnd w:id="17712"/>
      <w:r>
        <w:rPr>
          <w:rFonts w:hint="cs"/>
          <w:rtl/>
          <w:lang w:eastAsia="he-IL"/>
        </w:rPr>
        <w:t xml:space="preserve">ני מבין שעד שגדעון סער </w:t>
      </w:r>
      <w:bookmarkStart w:id="17713" w:name="_ETM_Q63_345000"/>
      <w:bookmarkEnd w:id="17713"/>
      <w:r>
        <w:rPr>
          <w:rFonts w:hint="cs"/>
          <w:rtl/>
          <w:lang w:eastAsia="he-IL"/>
        </w:rPr>
        <w:t>לא הגיע, כל הפרקליטות ומשרד המשפטים לא עבדו. חיכו שהוא יבוא. כולם שם התבטלו</w:t>
      </w:r>
      <w:r w:rsidR="002174E7">
        <w:rPr>
          <w:rFonts w:hint="cs"/>
          <w:rtl/>
          <w:lang w:eastAsia="he-IL"/>
        </w:rPr>
        <w:t>, אלף</w:t>
      </w:r>
      <w:r>
        <w:rPr>
          <w:rFonts w:hint="cs"/>
          <w:rtl/>
          <w:lang w:eastAsia="he-IL"/>
        </w:rPr>
        <w:t xml:space="preserve"> פרקליטים ישבו ככה.</w:t>
      </w:r>
    </w:p>
    <w:p w:rsidR="00BD7FB7" w:rsidRDefault="00BD7FB7" w:rsidP="003D136E">
      <w:pPr>
        <w:rPr>
          <w:rtl/>
          <w:lang w:eastAsia="he-IL"/>
        </w:rPr>
      </w:pPr>
    </w:p>
    <w:p w:rsidR="00BD7FB7" w:rsidRDefault="00BD7FB7" w:rsidP="003D136E">
      <w:pPr>
        <w:pStyle w:val="-"/>
        <w:rPr>
          <w:rtl/>
        </w:rPr>
      </w:pPr>
      <w:r w:rsidRPr="00BA2459">
        <w:rPr>
          <w:rStyle w:val="TagStyle"/>
          <w:rtl/>
        </w:rPr>
        <w:t xml:space="preserve"> &lt;&lt;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Default="00BD7FB7" w:rsidP="00FE191E">
      <w:pPr>
        <w:rPr>
          <w:rtl/>
          <w:lang w:eastAsia="he-IL"/>
        </w:rPr>
      </w:pPr>
    </w:p>
    <w:p w:rsidR="00BD7FB7" w:rsidRDefault="00BD7FB7" w:rsidP="002174E7">
      <w:pPr>
        <w:rPr>
          <w:rtl/>
          <w:lang w:eastAsia="he-IL"/>
        </w:rPr>
      </w:pPr>
      <w:r>
        <w:rPr>
          <w:rFonts w:hint="cs"/>
          <w:rtl/>
          <w:lang w:eastAsia="he-IL"/>
        </w:rPr>
        <w:t xml:space="preserve">אם </w:t>
      </w:r>
      <w:bookmarkStart w:id="17714" w:name="_ETM_Q63_353000"/>
      <w:bookmarkEnd w:id="17714"/>
      <w:r>
        <w:rPr>
          <w:rFonts w:hint="cs"/>
          <w:rtl/>
          <w:lang w:eastAsia="he-IL"/>
        </w:rPr>
        <w:t xml:space="preserve">זה היה תלוי בכם, הייתם מקימים ועדת חקירה לא רק על ראש מח"ש </w:t>
      </w:r>
      <w:r>
        <w:rPr>
          <w:rtl/>
          <w:lang w:eastAsia="he-IL"/>
        </w:rPr>
        <w:t>–</w:t>
      </w:r>
      <w:r>
        <w:rPr>
          <w:rFonts w:hint="cs"/>
          <w:rtl/>
          <w:lang w:eastAsia="he-IL"/>
        </w:rPr>
        <w:t xml:space="preserve"> גם על ראש אגף החקירות </w:t>
      </w:r>
      <w:r w:rsidR="00F70AA4">
        <w:rPr>
          <w:rFonts w:hint="cs"/>
          <w:rtl/>
          <w:lang w:eastAsia="he-IL"/>
        </w:rPr>
        <w:t>– –</w:t>
      </w:r>
      <w:r>
        <w:rPr>
          <w:rFonts w:hint="cs"/>
          <w:rtl/>
          <w:lang w:eastAsia="he-IL"/>
        </w:rPr>
        <w:t xml:space="preserve"> </w:t>
      </w:r>
    </w:p>
    <w:p w:rsidR="00BD7FB7" w:rsidRDefault="00BD7FB7" w:rsidP="003D136E">
      <w:pPr>
        <w:rPr>
          <w:rtl/>
          <w:lang w:eastAsia="he-IL"/>
        </w:rPr>
      </w:pPr>
    </w:p>
    <w:p w:rsidR="00BD7FB7" w:rsidRDefault="00BD7FB7" w:rsidP="003D136E">
      <w:pPr>
        <w:pStyle w:val="af8"/>
        <w:rPr>
          <w:rtl/>
        </w:rPr>
      </w:pPr>
      <w:bookmarkStart w:id="17715" w:name="_ETM_Q63_357000"/>
      <w:bookmarkStart w:id="17716" w:name="ET_interruption_5156_50"/>
      <w:bookmarkEnd w:id="17715"/>
      <w:r w:rsidRPr="00BA2459">
        <w:rPr>
          <w:rStyle w:val="TagStyle"/>
          <w:rtl/>
        </w:rPr>
        <w:t xml:space="preserve"> &lt;&lt; קריאה &gt;&gt;</w:t>
      </w:r>
      <w:r w:rsidRPr="005B4606">
        <w:rPr>
          <w:rStyle w:val="TagStyle"/>
          <w:rtl/>
        </w:rPr>
        <w:t xml:space="preserve"> </w:t>
      </w:r>
      <w:r>
        <w:rPr>
          <w:rtl/>
        </w:rPr>
        <w:t>דוד אמסלם (הליכוד):</w:t>
      </w:r>
      <w:r w:rsidRPr="005B4606">
        <w:rPr>
          <w:rStyle w:val="TagStyle"/>
          <w:rtl/>
        </w:rPr>
        <w:t xml:space="preserve"> </w:t>
      </w:r>
      <w:r w:rsidRPr="00BA2459">
        <w:rPr>
          <w:rStyle w:val="TagStyle"/>
          <w:rtl/>
        </w:rPr>
        <w:t>&lt;&lt; קריאה &gt;&gt;</w:t>
      </w:r>
      <w:r>
        <w:rPr>
          <w:rtl/>
        </w:rPr>
        <w:t xml:space="preserve">  </w:t>
      </w:r>
      <w:bookmarkEnd w:id="17716"/>
    </w:p>
    <w:p w:rsidR="00BD7FB7" w:rsidRDefault="00BD7FB7" w:rsidP="00FE191E">
      <w:pPr>
        <w:rPr>
          <w:rtl/>
          <w:lang w:eastAsia="he-IL"/>
        </w:rPr>
      </w:pPr>
    </w:p>
    <w:p w:rsidR="00BD7FB7" w:rsidRDefault="00F70AA4" w:rsidP="003D136E">
      <w:pPr>
        <w:rPr>
          <w:rtl/>
          <w:lang w:eastAsia="he-IL"/>
        </w:rPr>
      </w:pPr>
      <w:bookmarkStart w:id="17717" w:name="_ETM_Q63_358000"/>
      <w:bookmarkEnd w:id="17717"/>
      <w:r>
        <w:rPr>
          <w:rFonts w:hint="cs"/>
          <w:rtl/>
          <w:lang w:eastAsia="he-IL"/>
        </w:rPr>
        <w:t>– – –</w:t>
      </w:r>
      <w:r w:rsidR="00BD7FB7">
        <w:rPr>
          <w:rFonts w:hint="cs"/>
          <w:rtl/>
          <w:lang w:eastAsia="he-IL"/>
        </w:rPr>
        <w:t xml:space="preserve"> אתה אומר שהכול שר המשפטים. </w:t>
      </w:r>
    </w:p>
    <w:p w:rsidR="00BD7FB7" w:rsidRDefault="00BD7FB7" w:rsidP="003D136E">
      <w:pPr>
        <w:rPr>
          <w:rtl/>
          <w:lang w:eastAsia="he-IL"/>
        </w:rPr>
      </w:pPr>
    </w:p>
    <w:p w:rsidR="00BD7FB7" w:rsidRDefault="00BD7FB7" w:rsidP="003D136E">
      <w:pPr>
        <w:pStyle w:val="-"/>
        <w:rPr>
          <w:rtl/>
        </w:rPr>
      </w:pPr>
      <w:bookmarkStart w:id="17718" w:name="ET_speakercontinue_6217_80"/>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bookmarkEnd w:id="17718"/>
      <w:r>
        <w:rPr>
          <w:rtl/>
        </w:rPr>
        <w:t xml:space="preserve">  </w:t>
      </w:r>
    </w:p>
    <w:p w:rsidR="00BD7FB7" w:rsidRDefault="00BD7FB7" w:rsidP="003D136E">
      <w:pPr>
        <w:rPr>
          <w:rtl/>
          <w:lang w:eastAsia="he-IL"/>
        </w:rPr>
      </w:pPr>
    </w:p>
    <w:p w:rsidR="00BD7FB7" w:rsidRDefault="00F70AA4" w:rsidP="003D136E">
      <w:pPr>
        <w:rPr>
          <w:rtl/>
          <w:lang w:eastAsia="he-IL"/>
        </w:rPr>
      </w:pPr>
      <w:bookmarkStart w:id="17719" w:name="_ETM_Q63_360000"/>
      <w:bookmarkEnd w:id="17719"/>
      <w:r>
        <w:rPr>
          <w:rFonts w:hint="cs"/>
          <w:rtl/>
          <w:lang w:eastAsia="he-IL"/>
        </w:rPr>
        <w:t>– –</w:t>
      </w:r>
      <w:r w:rsidR="00BD7FB7">
        <w:rPr>
          <w:rFonts w:hint="cs"/>
          <w:rtl/>
          <w:lang w:eastAsia="he-IL"/>
        </w:rPr>
        <w:t xml:space="preserve"> וגם </w:t>
      </w:r>
      <w:bookmarkStart w:id="17720" w:name="_ETM_Q63_359000"/>
      <w:bookmarkEnd w:id="17720"/>
      <w:r w:rsidR="00BD7FB7">
        <w:rPr>
          <w:rFonts w:hint="cs"/>
          <w:rtl/>
          <w:lang w:eastAsia="he-IL"/>
        </w:rPr>
        <w:t xml:space="preserve">על מפכ"ל המשטרה, ועל ראש השב"כ </w:t>
      </w:r>
      <w:r>
        <w:rPr>
          <w:rFonts w:hint="cs"/>
          <w:rtl/>
          <w:lang w:eastAsia="he-IL"/>
        </w:rPr>
        <w:t>– –</w:t>
      </w:r>
    </w:p>
    <w:p w:rsidR="00BD7FB7" w:rsidRDefault="00BD7FB7" w:rsidP="003D136E">
      <w:pPr>
        <w:rPr>
          <w:rtl/>
          <w:lang w:eastAsia="he-IL"/>
        </w:rPr>
      </w:pPr>
    </w:p>
    <w:p w:rsidR="00BD7FB7" w:rsidRDefault="00BD7FB7" w:rsidP="003D136E">
      <w:pPr>
        <w:pStyle w:val="af8"/>
        <w:rPr>
          <w:rtl/>
        </w:rPr>
      </w:pPr>
      <w:bookmarkStart w:id="17721" w:name="ET_interruption_5780_51"/>
      <w:r w:rsidRPr="00BA2459">
        <w:rPr>
          <w:rStyle w:val="TagStyle"/>
          <w:rtl/>
        </w:rPr>
        <w:t xml:space="preserve"> &lt;&lt; קריאה &gt;&gt;</w:t>
      </w:r>
      <w:r w:rsidRPr="005B4606">
        <w:rPr>
          <w:rStyle w:val="TagStyle"/>
          <w:rtl/>
        </w:rPr>
        <w:t xml:space="preserve"> </w:t>
      </w:r>
      <w:r>
        <w:rPr>
          <w:rtl/>
        </w:rPr>
        <w:t>דסטה גדי יברקן (הליכוד):</w:t>
      </w:r>
      <w:r w:rsidRPr="005B4606">
        <w:rPr>
          <w:rStyle w:val="TagStyle"/>
          <w:rtl/>
        </w:rPr>
        <w:t xml:space="preserve"> </w:t>
      </w:r>
      <w:r w:rsidRPr="00BA2459">
        <w:rPr>
          <w:rStyle w:val="TagStyle"/>
          <w:rtl/>
        </w:rPr>
        <w:t>&lt;&lt; קריאה &gt;&gt;</w:t>
      </w:r>
      <w:r>
        <w:rPr>
          <w:rtl/>
        </w:rPr>
        <w:t xml:space="preserve">  </w:t>
      </w:r>
      <w:bookmarkEnd w:id="17721"/>
    </w:p>
    <w:p w:rsidR="00BD7FB7" w:rsidRDefault="00BD7FB7" w:rsidP="00FE191E">
      <w:pPr>
        <w:rPr>
          <w:rtl/>
          <w:lang w:eastAsia="he-IL"/>
        </w:rPr>
      </w:pPr>
    </w:p>
    <w:p w:rsidR="00BD7FB7" w:rsidRDefault="00BD7FB7" w:rsidP="003D136E">
      <w:pPr>
        <w:rPr>
          <w:rtl/>
          <w:lang w:eastAsia="he-IL"/>
        </w:rPr>
      </w:pPr>
      <w:bookmarkStart w:id="17722" w:name="_ETM_Q63_362000"/>
      <w:bookmarkEnd w:id="17722"/>
      <w:r>
        <w:rPr>
          <w:rFonts w:hint="cs"/>
          <w:rtl/>
          <w:lang w:eastAsia="he-IL"/>
        </w:rPr>
        <w:t xml:space="preserve">השר אלעזר, הממשלה הקימה </w:t>
      </w:r>
      <w:r w:rsidR="00F70AA4">
        <w:rPr>
          <w:rFonts w:hint="cs"/>
          <w:rtl/>
          <w:lang w:eastAsia="he-IL"/>
        </w:rPr>
        <w:t>– – –</w:t>
      </w:r>
      <w:r>
        <w:rPr>
          <w:rFonts w:hint="cs"/>
          <w:rtl/>
          <w:lang w:eastAsia="he-IL"/>
        </w:rPr>
        <w:t xml:space="preserve"> </w:t>
      </w:r>
    </w:p>
    <w:p w:rsidR="00BD7FB7" w:rsidRDefault="00BD7FB7" w:rsidP="003D136E">
      <w:pPr>
        <w:rPr>
          <w:rtl/>
          <w:lang w:eastAsia="he-IL"/>
        </w:rPr>
      </w:pPr>
      <w:bookmarkStart w:id="17723" w:name="_ETM_Q63_363000"/>
      <w:bookmarkEnd w:id="17723"/>
    </w:p>
    <w:p w:rsidR="00BD7FB7" w:rsidRDefault="00BD7FB7" w:rsidP="003D136E">
      <w:pPr>
        <w:pStyle w:val="-"/>
        <w:rPr>
          <w:rtl/>
        </w:rPr>
      </w:pPr>
      <w:bookmarkStart w:id="17724" w:name="_ETM_Q63_364000"/>
      <w:bookmarkEnd w:id="17724"/>
      <w:r w:rsidRPr="00BA2459">
        <w:rPr>
          <w:rStyle w:val="TagStyle"/>
          <w:rtl/>
        </w:rPr>
        <w:t>&lt;&lt; דובר_המשך &gt;&gt;</w:t>
      </w:r>
      <w:r w:rsidRPr="00DB6ED6">
        <w:rPr>
          <w:rStyle w:val="TagStyle"/>
          <w:rtl/>
        </w:rPr>
        <w:t xml:space="preserve"> </w:t>
      </w:r>
      <w:r>
        <w:rPr>
          <w:rtl/>
        </w:rPr>
        <w:t>שר המודיעין אלעזר שטרן:</w:t>
      </w:r>
      <w:r w:rsidRPr="00DB6ED6">
        <w:rPr>
          <w:rStyle w:val="TagStyle"/>
          <w:rtl/>
        </w:rPr>
        <w:t xml:space="preserve"> </w:t>
      </w:r>
      <w:r w:rsidRPr="00BA2459">
        <w:rPr>
          <w:rStyle w:val="TagStyle"/>
          <w:rtl/>
        </w:rPr>
        <w:t>&lt;&lt; דובר_המשך &gt;&gt;</w:t>
      </w:r>
      <w:r>
        <w:rPr>
          <w:rtl/>
        </w:rPr>
        <w:t xml:space="preserve">  </w:t>
      </w:r>
    </w:p>
    <w:p w:rsidR="00BD7FB7" w:rsidRPr="005B4606" w:rsidRDefault="00BD7FB7" w:rsidP="003D136E">
      <w:pPr>
        <w:rPr>
          <w:rtl/>
          <w:lang w:eastAsia="he-IL"/>
        </w:rPr>
      </w:pPr>
    </w:p>
    <w:p w:rsidR="00BD7FB7" w:rsidRDefault="00F70AA4" w:rsidP="002174E7">
      <w:pPr>
        <w:rPr>
          <w:rtl/>
          <w:lang w:eastAsia="he-IL"/>
        </w:rPr>
      </w:pPr>
      <w:r>
        <w:rPr>
          <w:rFonts w:hint="cs"/>
          <w:rtl/>
          <w:lang w:eastAsia="he-IL"/>
        </w:rPr>
        <w:t>– –</w:t>
      </w:r>
      <w:r w:rsidR="00BD7FB7">
        <w:rPr>
          <w:rFonts w:hint="cs"/>
          <w:rtl/>
          <w:lang w:eastAsia="he-IL"/>
        </w:rPr>
        <w:t xml:space="preserve"> ועל איזה אלוף בצבא שלא היה נראה </w:t>
      </w:r>
      <w:bookmarkStart w:id="17725" w:name="_ETM_Q63_367000"/>
      <w:bookmarkEnd w:id="17725"/>
      <w:r w:rsidR="00BD7FB7">
        <w:rPr>
          <w:rFonts w:hint="cs"/>
          <w:rtl/>
          <w:lang w:eastAsia="he-IL"/>
        </w:rPr>
        <w:t>לכם. על כולם הייתם מקימים ועדות חקירה</w:t>
      </w:r>
      <w:r w:rsidR="002174E7">
        <w:rPr>
          <w:rFonts w:hint="cs"/>
          <w:rtl/>
          <w:lang w:eastAsia="he-IL"/>
        </w:rPr>
        <w:t>,</w:t>
      </w:r>
      <w:r w:rsidR="00BD7FB7">
        <w:rPr>
          <w:rFonts w:hint="cs"/>
          <w:rtl/>
          <w:lang w:eastAsia="he-IL"/>
        </w:rPr>
        <w:t xml:space="preserve"> כל מה שאתם השארתם. </w:t>
      </w:r>
    </w:p>
    <w:p w:rsidR="00BD7FB7" w:rsidRDefault="00BD7FB7" w:rsidP="003D136E">
      <w:pPr>
        <w:rPr>
          <w:rtl/>
          <w:lang w:eastAsia="he-IL"/>
        </w:rPr>
      </w:pPr>
    </w:p>
    <w:p w:rsidR="00BD7FB7" w:rsidRDefault="00BD7FB7" w:rsidP="003D136E">
      <w:pPr>
        <w:rPr>
          <w:rtl/>
          <w:lang w:eastAsia="he-IL"/>
        </w:rPr>
      </w:pPr>
      <w:r>
        <w:rPr>
          <w:rFonts w:hint="cs"/>
          <w:rtl/>
          <w:lang w:eastAsia="he-IL"/>
        </w:rPr>
        <w:t>אדוני, בשורה התחתונה, אני חוזר על מה שפתחתי</w:t>
      </w:r>
      <w:r w:rsidR="002174E7">
        <w:rPr>
          <w:rFonts w:hint="cs"/>
          <w:rtl/>
          <w:lang w:eastAsia="he-IL"/>
        </w:rPr>
        <w:t xml:space="preserve"> בו</w:t>
      </w:r>
      <w:r>
        <w:rPr>
          <w:rFonts w:hint="cs"/>
          <w:rtl/>
          <w:lang w:eastAsia="he-IL"/>
        </w:rPr>
        <w:t xml:space="preserve">: אני </w:t>
      </w:r>
      <w:bookmarkStart w:id="17726" w:name="_ETM_Q63_378000"/>
      <w:bookmarkEnd w:id="17726"/>
      <w:r>
        <w:rPr>
          <w:rFonts w:hint="cs"/>
          <w:rtl/>
          <w:lang w:eastAsia="he-IL"/>
        </w:rPr>
        <w:t xml:space="preserve">מבקש מהיועץ המשפטי לממשלה, מנשיאת בית המשפט העליון, מפכ"ל המשטרה: נגמרה כוננות הספיגה. </w:t>
      </w:r>
      <w:bookmarkStart w:id="17727" w:name="_ETM_Q63_386000"/>
      <w:bookmarkEnd w:id="17727"/>
      <w:r>
        <w:rPr>
          <w:rFonts w:hint="cs"/>
          <w:rtl/>
          <w:lang w:eastAsia="he-IL"/>
        </w:rPr>
        <w:t xml:space="preserve">אפשר להמשיך לעבוד. תודה. </w:t>
      </w:r>
    </w:p>
    <w:p w:rsidR="00BD7FB7" w:rsidRDefault="00BD7FB7" w:rsidP="003D136E">
      <w:pPr>
        <w:rPr>
          <w:rtl/>
          <w:lang w:eastAsia="he-IL"/>
        </w:rPr>
      </w:pPr>
    </w:p>
    <w:p w:rsidR="00BD7FB7" w:rsidRDefault="00BD7FB7" w:rsidP="003D136E">
      <w:pPr>
        <w:pStyle w:val="af9"/>
        <w:rPr>
          <w:rtl/>
        </w:rPr>
      </w:pPr>
      <w:bookmarkStart w:id="17728" w:name="ET_yor_6204_10"/>
      <w:r w:rsidRPr="00BA2459">
        <w:rPr>
          <w:rStyle w:val="TagStyle"/>
          <w:rtl/>
        </w:rPr>
        <w:t xml:space="preserve"> &lt;&lt; יור &gt;&gt;</w:t>
      </w:r>
      <w:r w:rsidRPr="00DB6ED6">
        <w:rPr>
          <w:rStyle w:val="TagStyle"/>
          <w:rtl/>
        </w:rPr>
        <w:t xml:space="preserve"> </w:t>
      </w:r>
      <w:r>
        <w:rPr>
          <w:rtl/>
        </w:rPr>
        <w:t>היו"ר מיקי לוי:</w:t>
      </w:r>
      <w:r w:rsidRPr="00DB6ED6">
        <w:rPr>
          <w:rStyle w:val="TagStyle"/>
          <w:rtl/>
        </w:rPr>
        <w:t xml:space="preserve"> </w:t>
      </w:r>
      <w:r w:rsidRPr="00BA2459">
        <w:rPr>
          <w:rStyle w:val="TagStyle"/>
          <w:rtl/>
        </w:rPr>
        <w:t>&lt;&lt; יור &gt;&gt;</w:t>
      </w:r>
      <w:r>
        <w:rPr>
          <w:rtl/>
        </w:rPr>
        <w:t xml:space="preserve">  </w:t>
      </w:r>
      <w:bookmarkEnd w:id="17728"/>
    </w:p>
    <w:p w:rsidR="00BD7FB7" w:rsidRDefault="00BD7FB7" w:rsidP="00FE191E">
      <w:pPr>
        <w:rPr>
          <w:rtl/>
          <w:lang w:eastAsia="he-IL"/>
        </w:rPr>
      </w:pPr>
    </w:p>
    <w:p w:rsidR="00BD7FB7" w:rsidRDefault="00BD7FB7" w:rsidP="002174E7">
      <w:pPr>
        <w:rPr>
          <w:rtl/>
          <w:lang w:eastAsia="he-IL"/>
        </w:rPr>
      </w:pPr>
      <w:r>
        <w:rPr>
          <w:rFonts w:hint="cs"/>
          <w:rtl/>
          <w:lang w:eastAsia="he-IL"/>
        </w:rPr>
        <w:t xml:space="preserve">תודה רבה. בבקשה לתפוס את </w:t>
      </w:r>
      <w:r w:rsidR="00F70AA4">
        <w:rPr>
          <w:rFonts w:hint="cs"/>
          <w:rtl/>
          <w:lang w:eastAsia="he-IL"/>
        </w:rPr>
        <w:t>– – –</w:t>
      </w:r>
      <w:r>
        <w:rPr>
          <w:rFonts w:hint="cs"/>
          <w:rtl/>
          <w:lang w:eastAsia="he-IL"/>
        </w:rPr>
        <w:t xml:space="preserve"> </w:t>
      </w:r>
    </w:p>
    <w:p w:rsidR="00BD7FB7" w:rsidRDefault="00BD7FB7" w:rsidP="003D136E">
      <w:pPr>
        <w:rPr>
          <w:rtl/>
          <w:lang w:eastAsia="he-IL"/>
        </w:rPr>
      </w:pPr>
    </w:p>
    <w:p w:rsidR="00BD7FB7" w:rsidRDefault="00BD7FB7" w:rsidP="003D136E">
      <w:pPr>
        <w:pStyle w:val="af8"/>
        <w:rPr>
          <w:rtl/>
        </w:rPr>
      </w:pPr>
      <w:bookmarkStart w:id="17729" w:name="_ETM_Q63_395000"/>
      <w:bookmarkStart w:id="17730" w:name="ET_interruption_5466_52"/>
      <w:bookmarkEnd w:id="17729"/>
      <w:r w:rsidRPr="00BA2459">
        <w:rPr>
          <w:rStyle w:val="TagStyle"/>
          <w:rtl/>
        </w:rPr>
        <w:t xml:space="preserve"> &lt;&lt; קריאה &gt;&gt;</w:t>
      </w:r>
      <w:r w:rsidRPr="005B4606">
        <w:rPr>
          <w:rStyle w:val="TagStyle"/>
          <w:rtl/>
        </w:rPr>
        <w:t xml:space="preserve"> </w:t>
      </w:r>
      <w:r>
        <w:rPr>
          <w:rtl/>
        </w:rPr>
        <w:t>אמיר אוחנה (הליכוד):</w:t>
      </w:r>
      <w:r w:rsidRPr="005B4606">
        <w:rPr>
          <w:rStyle w:val="TagStyle"/>
          <w:rtl/>
        </w:rPr>
        <w:t xml:space="preserve"> </w:t>
      </w:r>
      <w:r w:rsidRPr="00BA2459">
        <w:rPr>
          <w:rStyle w:val="TagStyle"/>
          <w:rtl/>
        </w:rPr>
        <w:t>&lt;&lt; קריאה &gt;&gt;</w:t>
      </w:r>
      <w:r>
        <w:rPr>
          <w:rtl/>
        </w:rPr>
        <w:t xml:space="preserve">  </w:t>
      </w:r>
      <w:bookmarkEnd w:id="17730"/>
    </w:p>
    <w:p w:rsidR="00BD7FB7" w:rsidRDefault="00BD7FB7" w:rsidP="00FE191E">
      <w:pPr>
        <w:rPr>
          <w:rtl/>
          <w:lang w:eastAsia="he-IL"/>
        </w:rPr>
      </w:pPr>
    </w:p>
    <w:p w:rsidR="00BD7FB7" w:rsidRDefault="00F70AA4" w:rsidP="003D136E">
      <w:pPr>
        <w:rPr>
          <w:rtl/>
          <w:lang w:eastAsia="he-IL"/>
        </w:rPr>
      </w:pPr>
      <w:bookmarkStart w:id="17731" w:name="_ETM_Q63_390000"/>
      <w:bookmarkEnd w:id="17731"/>
      <w:r>
        <w:rPr>
          <w:rFonts w:hint="cs"/>
          <w:rtl/>
          <w:lang w:eastAsia="he-IL"/>
        </w:rPr>
        <w:t>– – –</w:t>
      </w:r>
    </w:p>
    <w:p w:rsidR="00BD7FB7" w:rsidRDefault="00BD7FB7" w:rsidP="003D136E">
      <w:pPr>
        <w:rPr>
          <w:rtl/>
          <w:lang w:eastAsia="he-IL"/>
        </w:rPr>
      </w:pPr>
    </w:p>
    <w:p w:rsidR="00BD7FB7" w:rsidRDefault="00BD7FB7" w:rsidP="003D136E">
      <w:pPr>
        <w:pStyle w:val="af9"/>
        <w:rPr>
          <w:rtl/>
        </w:rPr>
      </w:pPr>
      <w:bookmarkStart w:id="17732" w:name="_ETM_Q63_394000"/>
      <w:bookmarkEnd w:id="17732"/>
      <w:r w:rsidRPr="00BA2459">
        <w:rPr>
          <w:rStyle w:val="TagStyle"/>
          <w:rtl/>
        </w:rPr>
        <w:t xml:space="preserve"> &lt;&lt; יור &gt;&gt;</w:t>
      </w:r>
      <w:r w:rsidRPr="005B4606">
        <w:rPr>
          <w:rStyle w:val="TagStyle"/>
          <w:rtl/>
        </w:rPr>
        <w:t xml:space="preserve"> </w:t>
      </w:r>
      <w:r>
        <w:rPr>
          <w:rtl/>
        </w:rPr>
        <w:t>היו"ר מיקי לוי:</w:t>
      </w:r>
      <w:r w:rsidRPr="005B4606">
        <w:rPr>
          <w:rStyle w:val="TagStyle"/>
          <w:rtl/>
        </w:rPr>
        <w:t xml:space="preserve"> </w:t>
      </w:r>
      <w:r w:rsidRPr="00BA2459">
        <w:rPr>
          <w:rStyle w:val="TagStyle"/>
          <w:rtl/>
        </w:rPr>
        <w:t>&lt;&lt; יור &gt;&gt;</w:t>
      </w:r>
      <w:r>
        <w:rPr>
          <w:rtl/>
        </w:rPr>
        <w:t xml:space="preserve">  </w:t>
      </w:r>
    </w:p>
    <w:p w:rsidR="00BD7FB7" w:rsidRDefault="00BD7FB7" w:rsidP="00FE191E">
      <w:pPr>
        <w:rPr>
          <w:rtl/>
          <w:lang w:eastAsia="he-IL"/>
        </w:rPr>
      </w:pPr>
    </w:p>
    <w:p w:rsidR="00BD7FB7" w:rsidRDefault="00BD7FB7" w:rsidP="003D136E">
      <w:pPr>
        <w:rPr>
          <w:rtl/>
          <w:lang w:eastAsia="he-IL"/>
        </w:rPr>
      </w:pPr>
      <w:bookmarkStart w:id="17733" w:name="_ETM_Q63_393000"/>
      <w:bookmarkEnd w:id="17733"/>
      <w:r>
        <w:rPr>
          <w:rFonts w:hint="cs"/>
          <w:rtl/>
          <w:lang w:eastAsia="he-IL"/>
        </w:rPr>
        <w:t xml:space="preserve">בבקשה. </w:t>
      </w:r>
    </w:p>
    <w:p w:rsidR="00BD7FB7" w:rsidRDefault="00BD7FB7" w:rsidP="003D136E">
      <w:pPr>
        <w:rPr>
          <w:rtl/>
          <w:lang w:eastAsia="he-IL"/>
        </w:rPr>
      </w:pPr>
    </w:p>
    <w:p w:rsidR="00BD7FB7" w:rsidRDefault="00BD7FB7" w:rsidP="003D136E">
      <w:pPr>
        <w:pStyle w:val="a5"/>
        <w:rPr>
          <w:rtl/>
        </w:rPr>
      </w:pPr>
      <w:bookmarkStart w:id="17734" w:name="ET_speaker_5466_11"/>
      <w:r w:rsidRPr="00BA2459">
        <w:rPr>
          <w:rStyle w:val="TagStyle"/>
          <w:rtl/>
        </w:rPr>
        <w:t xml:space="preserve"> &lt;&lt; דובר &gt;&gt;</w:t>
      </w:r>
      <w:r w:rsidRPr="00DB6ED6">
        <w:rPr>
          <w:rStyle w:val="TagStyle"/>
          <w:rtl/>
        </w:rPr>
        <w:t xml:space="preserve"> </w:t>
      </w:r>
      <w:bookmarkStart w:id="17735" w:name="_Toc77613015"/>
      <w:bookmarkStart w:id="17736" w:name="_Toc77619046"/>
      <w:r>
        <w:rPr>
          <w:rtl/>
        </w:rPr>
        <w:t>אמיר אוחנה (הליכוד):</w:t>
      </w:r>
      <w:bookmarkEnd w:id="17735"/>
      <w:bookmarkEnd w:id="17736"/>
      <w:r w:rsidRPr="00DB6ED6">
        <w:rPr>
          <w:rStyle w:val="TagStyle"/>
          <w:rtl/>
        </w:rPr>
        <w:t xml:space="preserve"> </w:t>
      </w:r>
      <w:r w:rsidRPr="00BA2459">
        <w:rPr>
          <w:rStyle w:val="TagStyle"/>
          <w:rtl/>
        </w:rPr>
        <w:t>&lt;&lt; דובר &gt;&gt;</w:t>
      </w:r>
      <w:r>
        <w:rPr>
          <w:rtl/>
        </w:rPr>
        <w:t xml:space="preserve">  </w:t>
      </w:r>
      <w:bookmarkEnd w:id="17734"/>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חבריי חברי הכנסת, השר שטרן עמד פה </w:t>
      </w:r>
      <w:r>
        <w:rPr>
          <w:rtl/>
          <w:lang w:eastAsia="he-IL"/>
        </w:rPr>
        <w:t>–</w:t>
      </w:r>
      <w:r>
        <w:rPr>
          <w:rFonts w:hint="cs"/>
          <w:rtl/>
          <w:lang w:eastAsia="he-IL"/>
        </w:rPr>
        <w:t xml:space="preserve"> אגב, למה לא שר המשפטים</w:t>
      </w:r>
      <w:r w:rsidR="007E475A">
        <w:rPr>
          <w:rFonts w:hint="cs"/>
          <w:rtl/>
          <w:lang w:eastAsia="he-IL"/>
        </w:rPr>
        <w:t>,</w:t>
      </w:r>
      <w:r>
        <w:rPr>
          <w:rFonts w:hint="cs"/>
          <w:rtl/>
          <w:lang w:eastAsia="he-IL"/>
        </w:rPr>
        <w:t xml:space="preserve"> </w:t>
      </w:r>
      <w:bookmarkStart w:id="17737" w:name="_ETM_Q63_420000"/>
      <w:bookmarkEnd w:id="17737"/>
      <w:r>
        <w:rPr>
          <w:rFonts w:hint="cs"/>
          <w:rtl/>
          <w:lang w:eastAsia="he-IL"/>
        </w:rPr>
        <w:t xml:space="preserve">שממונה על המחלקה לחקירות שוטרים? </w:t>
      </w:r>
    </w:p>
    <w:p w:rsidR="00BD7FB7" w:rsidRDefault="00BD7FB7" w:rsidP="003D136E">
      <w:pPr>
        <w:rPr>
          <w:rtl/>
          <w:lang w:eastAsia="he-IL"/>
        </w:rPr>
      </w:pPr>
    </w:p>
    <w:p w:rsidR="00BD7FB7" w:rsidRDefault="00BD7FB7" w:rsidP="003D136E">
      <w:pPr>
        <w:pStyle w:val="af8"/>
        <w:rPr>
          <w:rtl/>
        </w:rPr>
      </w:pPr>
      <w:r w:rsidRPr="00BA2459">
        <w:rPr>
          <w:rStyle w:val="TagStyle"/>
          <w:rtl/>
        </w:rPr>
        <w:t xml:space="preserve"> &lt;&lt; קריאה &gt;&gt;</w:t>
      </w:r>
      <w:r w:rsidRPr="00656CD7">
        <w:rPr>
          <w:rStyle w:val="TagStyle"/>
          <w:rtl/>
        </w:rPr>
        <w:t xml:space="preserve"> </w:t>
      </w:r>
      <w:r>
        <w:rPr>
          <w:rtl/>
        </w:rPr>
        <w:t>דוד אמסלם (הליכוד):</w:t>
      </w:r>
      <w:r w:rsidRPr="00656CD7">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הוא כבר בבית. </w:t>
      </w:r>
    </w:p>
    <w:p w:rsidR="00BD7FB7" w:rsidRDefault="00BD7FB7" w:rsidP="003D136E">
      <w:pPr>
        <w:rPr>
          <w:rtl/>
          <w:lang w:eastAsia="he-IL"/>
        </w:rPr>
      </w:pPr>
    </w:p>
    <w:p w:rsidR="00BD7FB7" w:rsidRDefault="00BD7FB7" w:rsidP="003D136E">
      <w:pPr>
        <w:pStyle w:val="-"/>
        <w:rPr>
          <w:rtl/>
        </w:rPr>
      </w:pPr>
      <w:bookmarkStart w:id="17738" w:name="ET_speakercontinue_5466_12"/>
      <w:r w:rsidRPr="00BA2459">
        <w:rPr>
          <w:rStyle w:val="TagStyle"/>
          <w:rtl/>
        </w:rPr>
        <w:t xml:space="preserve"> &lt;&lt; דובר_המשך &gt;&gt;</w:t>
      </w:r>
      <w:r w:rsidRPr="00DB6ED6">
        <w:rPr>
          <w:rStyle w:val="TagStyle"/>
          <w:rtl/>
        </w:rPr>
        <w:t xml:space="preserve"> </w:t>
      </w:r>
      <w:r>
        <w:rPr>
          <w:rtl/>
        </w:rPr>
        <w:t>אמיר אוחנה (הליכוד):</w:t>
      </w:r>
      <w:r w:rsidRPr="00DB6ED6">
        <w:rPr>
          <w:rStyle w:val="TagStyle"/>
          <w:rtl/>
        </w:rPr>
        <w:t xml:space="preserve"> </w:t>
      </w:r>
      <w:r w:rsidRPr="00BA2459">
        <w:rPr>
          <w:rStyle w:val="TagStyle"/>
          <w:rtl/>
        </w:rPr>
        <w:t>&lt;&lt; דובר_המשך &gt;&gt;</w:t>
      </w:r>
      <w:r>
        <w:rPr>
          <w:rtl/>
        </w:rPr>
        <w:t xml:space="preserve">  </w:t>
      </w:r>
      <w:bookmarkEnd w:id="17738"/>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אני כבר אמרתי בהזדמנות אחרת </w:t>
      </w:r>
      <w:bookmarkStart w:id="17739" w:name="_ETM_Q63_423000"/>
      <w:bookmarkEnd w:id="17739"/>
      <w:r>
        <w:rPr>
          <w:rFonts w:hint="cs"/>
          <w:rtl/>
          <w:lang w:eastAsia="he-IL"/>
        </w:rPr>
        <w:t>שהוא פחדן.</w:t>
      </w:r>
    </w:p>
    <w:p w:rsidR="00BD7FB7" w:rsidRDefault="00BD7FB7" w:rsidP="003D136E">
      <w:pPr>
        <w:rPr>
          <w:rtl/>
          <w:lang w:eastAsia="he-IL"/>
        </w:rPr>
      </w:pPr>
    </w:p>
    <w:p w:rsidR="00BD7FB7" w:rsidRDefault="00BD7FB7" w:rsidP="003D136E">
      <w:pPr>
        <w:pStyle w:val="af8"/>
        <w:rPr>
          <w:rtl/>
        </w:rPr>
      </w:pPr>
      <w:r w:rsidRPr="00BA2459">
        <w:rPr>
          <w:rStyle w:val="TagStyle"/>
          <w:rtl/>
        </w:rPr>
        <w:t xml:space="preserve"> &lt;&lt; קריאה &gt;&gt;</w:t>
      </w:r>
      <w:r w:rsidRPr="00656CD7">
        <w:rPr>
          <w:rStyle w:val="TagStyle"/>
          <w:rtl/>
        </w:rPr>
        <w:t xml:space="preserve"> </w:t>
      </w:r>
      <w:r>
        <w:rPr>
          <w:rtl/>
        </w:rPr>
        <w:t>דוד אמסלם (הליכוד):</w:t>
      </w:r>
      <w:r w:rsidRPr="00656CD7">
        <w:rPr>
          <w:rStyle w:val="TagStyle"/>
          <w:rtl/>
        </w:rPr>
        <w:t xml:space="preserve"> </w:t>
      </w:r>
      <w:r w:rsidRPr="00BA2459">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הוא בבית, עם דוד. </w:t>
      </w:r>
    </w:p>
    <w:p w:rsidR="00BD7FB7" w:rsidRDefault="00BD7FB7" w:rsidP="003D136E">
      <w:pPr>
        <w:rPr>
          <w:rtl/>
          <w:lang w:eastAsia="he-IL"/>
        </w:rPr>
      </w:pPr>
    </w:p>
    <w:p w:rsidR="00BD7FB7" w:rsidRDefault="00BD7FB7" w:rsidP="003D136E">
      <w:pPr>
        <w:pStyle w:val="-"/>
        <w:rPr>
          <w:rtl/>
        </w:rPr>
      </w:pPr>
      <w:bookmarkStart w:id="17740" w:name="_ETM_Q63_426000"/>
      <w:bookmarkStart w:id="17741" w:name="ET_speakercontinue_5466_56"/>
      <w:bookmarkEnd w:id="17740"/>
      <w:r w:rsidRPr="00BA2459">
        <w:rPr>
          <w:rStyle w:val="TagStyle"/>
          <w:rtl/>
        </w:rPr>
        <w:t xml:space="preserve"> &lt;&lt; דובר_המשך &gt;&gt;</w:t>
      </w:r>
      <w:r w:rsidRPr="00656CD7">
        <w:rPr>
          <w:rStyle w:val="TagStyle"/>
          <w:rtl/>
        </w:rPr>
        <w:t xml:space="preserve"> </w:t>
      </w:r>
      <w:r>
        <w:rPr>
          <w:rtl/>
        </w:rPr>
        <w:t>אמיר אוחנה (הליכוד):</w:t>
      </w:r>
      <w:r w:rsidRPr="00656CD7">
        <w:rPr>
          <w:rStyle w:val="TagStyle"/>
          <w:rtl/>
        </w:rPr>
        <w:t xml:space="preserve"> </w:t>
      </w:r>
      <w:r w:rsidRPr="00BA2459">
        <w:rPr>
          <w:rStyle w:val="TagStyle"/>
          <w:rtl/>
        </w:rPr>
        <w:t>&lt;&lt; דובר_המשך &gt;&gt;</w:t>
      </w:r>
      <w:r>
        <w:rPr>
          <w:rtl/>
        </w:rPr>
        <w:t xml:space="preserve">  </w:t>
      </w:r>
      <w:bookmarkEnd w:id="17741"/>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הוא פחדן והוא גם לא </w:t>
      </w:r>
      <w:bookmarkStart w:id="17742" w:name="_ETM_Q63_427000"/>
      <w:bookmarkEnd w:id="17742"/>
      <w:r>
        <w:rPr>
          <w:rFonts w:hint="cs"/>
          <w:rtl/>
          <w:lang w:eastAsia="he-IL"/>
        </w:rPr>
        <w:t xml:space="preserve">מוכן להתייצב בפני הבית הזה ולהשיב על הדבר הכל-כך אלמנטרי הזה. אבל השר שטרן אמר לשוטרים, </w:t>
      </w:r>
      <w:bookmarkStart w:id="17743" w:name="_ETM_Q63_435000"/>
      <w:bookmarkEnd w:id="17743"/>
      <w:r>
        <w:rPr>
          <w:rFonts w:hint="cs"/>
          <w:rtl/>
          <w:lang w:eastAsia="he-IL"/>
        </w:rPr>
        <w:t xml:space="preserve">ולפרקליטים, ולבתי המשפט, וליועץ המשפטי לממשלה: נגמרה כוננות הספיגה. אתם יודעים מה בעצם הוא אומר לציבור? הוא אומר לציבור: אתם לבד. הממשלה הזאת לא תבקר את הגופים שעליהם היא אמונה. זהו, נגמר העידן שהמשטרה נותנת דין </w:t>
      </w:r>
      <w:bookmarkStart w:id="17744" w:name="_ETM_Q63_462000"/>
      <w:bookmarkEnd w:id="17744"/>
      <w:r>
        <w:rPr>
          <w:rFonts w:hint="cs"/>
          <w:rtl/>
          <w:lang w:eastAsia="he-IL"/>
        </w:rPr>
        <w:t xml:space="preserve">וחשבון לדרג הממונה. זו ממשלה שמתבטלת בפני הפקידות. זו ממשלה שמתבטלת בפני הגופים שעליהם היא מפקחת. זו </w:t>
      </w:r>
      <w:bookmarkStart w:id="17745" w:name="_ETM_Q63_475000"/>
      <w:bookmarkEnd w:id="17745"/>
      <w:r>
        <w:rPr>
          <w:rFonts w:hint="cs"/>
          <w:rtl/>
          <w:lang w:eastAsia="he-IL"/>
        </w:rPr>
        <w:t xml:space="preserve">ממשלה שלא עובדת אצל הציבור </w:t>
      </w:r>
      <w:r>
        <w:rPr>
          <w:rtl/>
          <w:lang w:eastAsia="he-IL"/>
        </w:rPr>
        <w:t>–</w:t>
      </w:r>
      <w:r>
        <w:rPr>
          <w:rFonts w:hint="cs"/>
          <w:rtl/>
          <w:lang w:eastAsia="he-IL"/>
        </w:rPr>
        <w:t xml:space="preserve"> זו ממשלה שעובדת נגד הציבור. </w:t>
      </w:r>
    </w:p>
    <w:p w:rsidR="00BD7FB7" w:rsidRDefault="00BD7FB7" w:rsidP="003D136E">
      <w:pPr>
        <w:rPr>
          <w:rtl/>
          <w:lang w:eastAsia="he-IL"/>
        </w:rPr>
      </w:pPr>
    </w:p>
    <w:p w:rsidR="00BD7FB7" w:rsidRDefault="00BD7FB7" w:rsidP="003D136E">
      <w:pPr>
        <w:rPr>
          <w:rtl/>
          <w:lang w:eastAsia="he-IL"/>
        </w:rPr>
      </w:pPr>
      <w:bookmarkStart w:id="17746" w:name="_ETM_Q63_482000"/>
      <w:bookmarkEnd w:id="17746"/>
      <w:r>
        <w:rPr>
          <w:rFonts w:hint="cs"/>
          <w:rtl/>
          <w:lang w:eastAsia="he-IL"/>
        </w:rPr>
        <w:t>והצבעה נגד הדבר האלמנטרי הזה, שהוא חוצה מגזרים</w:t>
      </w:r>
      <w:bookmarkStart w:id="17747" w:name="_ETM_Q63_487000"/>
      <w:bookmarkEnd w:id="17747"/>
      <w:r>
        <w:rPr>
          <w:rFonts w:hint="cs"/>
          <w:rtl/>
          <w:lang w:eastAsia="he-IL"/>
        </w:rPr>
        <w:t xml:space="preserve"> </w:t>
      </w:r>
      <w:r>
        <w:rPr>
          <w:rtl/>
          <w:lang w:eastAsia="he-IL"/>
        </w:rPr>
        <w:t>–</w:t>
      </w:r>
      <w:r>
        <w:rPr>
          <w:rFonts w:hint="cs"/>
          <w:rtl/>
          <w:lang w:eastAsia="he-IL"/>
        </w:rPr>
        <w:t xml:space="preserve"> ערבים, חרדים, כולם יודעים שיש לבצע בדיקה על מח"ש – הצבעה נגד הדבר </w:t>
      </w:r>
      <w:bookmarkStart w:id="17748" w:name="_ETM_Q63_495000"/>
      <w:bookmarkEnd w:id="17748"/>
      <w:r>
        <w:rPr>
          <w:rFonts w:hint="cs"/>
          <w:rtl/>
          <w:lang w:eastAsia="he-IL"/>
        </w:rPr>
        <w:t>הזה היא הצבעה נגד הציבור הישראלי. הצביעו בעד.</w:t>
      </w:r>
    </w:p>
    <w:p w:rsidR="00BD7FB7" w:rsidRDefault="00BD7FB7" w:rsidP="003D136E">
      <w:pPr>
        <w:rPr>
          <w:rtl/>
          <w:lang w:eastAsia="he-IL"/>
        </w:rPr>
      </w:pPr>
    </w:p>
    <w:p w:rsidR="00BD7FB7" w:rsidRDefault="00BD7FB7" w:rsidP="003D136E">
      <w:pPr>
        <w:pStyle w:val="af9"/>
        <w:rPr>
          <w:rtl/>
        </w:rPr>
      </w:pPr>
      <w:bookmarkStart w:id="17749" w:name="ET_yor_6204_13"/>
      <w:r w:rsidRPr="00BA2459">
        <w:rPr>
          <w:rStyle w:val="TagStyle"/>
          <w:rtl/>
        </w:rPr>
        <w:t xml:space="preserve"> &lt;&lt; יור &gt;&gt;</w:t>
      </w:r>
      <w:r w:rsidRPr="00DB6ED6">
        <w:rPr>
          <w:rStyle w:val="TagStyle"/>
          <w:rtl/>
        </w:rPr>
        <w:t xml:space="preserve"> </w:t>
      </w:r>
      <w:r>
        <w:rPr>
          <w:rtl/>
        </w:rPr>
        <w:t>היו"ר מיקי לוי:</w:t>
      </w:r>
      <w:r w:rsidRPr="00DB6ED6">
        <w:rPr>
          <w:rStyle w:val="TagStyle"/>
          <w:rtl/>
        </w:rPr>
        <w:t xml:space="preserve"> </w:t>
      </w:r>
      <w:r w:rsidRPr="00BA2459">
        <w:rPr>
          <w:rStyle w:val="TagStyle"/>
          <w:rtl/>
        </w:rPr>
        <w:t>&lt;&lt; יור &gt;&gt;</w:t>
      </w:r>
      <w:r>
        <w:rPr>
          <w:rtl/>
        </w:rPr>
        <w:t xml:space="preserve">  </w:t>
      </w:r>
      <w:bookmarkEnd w:id="17749"/>
    </w:p>
    <w:p w:rsidR="00BD7FB7" w:rsidRDefault="00BD7FB7" w:rsidP="00FE191E">
      <w:pPr>
        <w:rPr>
          <w:rtl/>
          <w:lang w:eastAsia="he-IL"/>
        </w:rPr>
      </w:pPr>
    </w:p>
    <w:p w:rsidR="00D607C6" w:rsidRDefault="00BD7FB7" w:rsidP="003D136E">
      <w:pPr>
        <w:rPr>
          <w:rtl/>
          <w:lang w:eastAsia="he-IL"/>
        </w:rPr>
      </w:pPr>
      <w:r>
        <w:rPr>
          <w:rFonts w:hint="cs"/>
          <w:rtl/>
          <w:lang w:eastAsia="he-IL"/>
        </w:rPr>
        <w:t xml:space="preserve">תודה רבה לחבר הכנסת אוחנה. </w:t>
      </w:r>
    </w:p>
    <w:p w:rsidR="00D607C6" w:rsidRDefault="00D607C6" w:rsidP="003D136E">
      <w:pPr>
        <w:rPr>
          <w:rtl/>
          <w:lang w:eastAsia="he-IL"/>
        </w:rPr>
      </w:pPr>
    </w:p>
    <w:p w:rsidR="00BD7FB7" w:rsidRDefault="00BD7FB7" w:rsidP="003D136E">
      <w:pPr>
        <w:rPr>
          <w:rtl/>
          <w:lang w:eastAsia="he-IL"/>
        </w:rPr>
      </w:pPr>
      <w:r>
        <w:rPr>
          <w:rFonts w:hint="cs"/>
          <w:rtl/>
          <w:lang w:eastAsia="he-IL"/>
        </w:rPr>
        <w:t xml:space="preserve">בבקשה לתפוס את המקומות. אנחנו ניגשים להצבעה </w:t>
      </w:r>
      <w:bookmarkStart w:id="17750" w:name="_ETM_Q63_512000"/>
      <w:bookmarkEnd w:id="17750"/>
      <w:r>
        <w:rPr>
          <w:rFonts w:hint="cs"/>
          <w:rtl/>
          <w:lang w:eastAsia="he-IL"/>
        </w:rPr>
        <w:t xml:space="preserve">שמית. מזכירת הכנסת, בבקשה. </w:t>
      </w:r>
    </w:p>
    <w:p w:rsidR="00BD7FB7" w:rsidRDefault="00BD7FB7" w:rsidP="003D136E">
      <w:pPr>
        <w:rPr>
          <w:rtl/>
          <w:lang w:eastAsia="he-IL"/>
        </w:rPr>
      </w:pPr>
    </w:p>
    <w:p w:rsidR="00BD7FB7" w:rsidRDefault="00BD7FB7" w:rsidP="003D136E">
      <w:pPr>
        <w:pStyle w:val="af8"/>
        <w:rPr>
          <w:rtl/>
        </w:rPr>
      </w:pPr>
      <w:bookmarkStart w:id="17751" w:name="ET_interruption_4926_57"/>
      <w:r w:rsidRPr="00BA2459">
        <w:rPr>
          <w:rStyle w:val="TagStyle"/>
          <w:rtl/>
        </w:rPr>
        <w:t xml:space="preserve"> &lt;&lt; קריאה &gt;&gt;</w:t>
      </w:r>
      <w:r w:rsidRPr="00656CD7">
        <w:rPr>
          <w:rStyle w:val="TagStyle"/>
          <w:rtl/>
        </w:rPr>
        <w:t xml:space="preserve"> </w:t>
      </w:r>
      <w:r>
        <w:rPr>
          <w:rtl/>
        </w:rPr>
        <w:t>מזכירת הכנסת ירדנה מלר-הורוביץ:</w:t>
      </w:r>
      <w:r w:rsidRPr="00656CD7">
        <w:rPr>
          <w:rStyle w:val="TagStyle"/>
          <w:rtl/>
        </w:rPr>
        <w:t xml:space="preserve"> </w:t>
      </w:r>
      <w:r w:rsidRPr="00BA2459">
        <w:rPr>
          <w:rStyle w:val="TagStyle"/>
          <w:rtl/>
        </w:rPr>
        <w:t>&lt;&lt; קריאה &gt;&gt;</w:t>
      </w:r>
      <w:r>
        <w:rPr>
          <w:rStyle w:val="TagStyle"/>
          <w:rtl/>
        </w:rPr>
        <w:t xml:space="preserve"> </w:t>
      </w:r>
      <w:r>
        <w:rPr>
          <w:rtl/>
        </w:rPr>
        <w:t xml:space="preserve"> </w:t>
      </w:r>
      <w:bookmarkEnd w:id="17751"/>
    </w:p>
    <w:p w:rsidR="00BD7FB7" w:rsidRDefault="00BD7FB7" w:rsidP="003D136E">
      <w:pPr>
        <w:ind w:firstLine="0"/>
        <w:rPr>
          <w:rtl/>
          <w:lang w:eastAsia="he-IL"/>
        </w:rPr>
      </w:pPr>
      <w:r>
        <w:rPr>
          <w:rFonts w:hint="cs"/>
          <w:rtl/>
          <w:lang w:eastAsia="he-IL"/>
        </w:rPr>
        <w:t>(קוראת בשמות חברי הכנסת)</w:t>
      </w:r>
    </w:p>
    <w:p w:rsidR="00BD7FB7" w:rsidRDefault="00BD7FB7" w:rsidP="003D136E">
      <w:pPr>
        <w:rPr>
          <w:rtl/>
          <w:lang w:eastAsia="he-IL"/>
        </w:rPr>
      </w:pPr>
    </w:p>
    <w:p w:rsidR="00BD7FB7" w:rsidRPr="00656CD7" w:rsidRDefault="00BD7FB7" w:rsidP="003D136E">
      <w:pPr>
        <w:rPr>
          <w:rtl/>
          <w:lang w:eastAsia="he-IL"/>
        </w:rPr>
      </w:pPr>
      <w:bookmarkStart w:id="17752" w:name="_ETM_Q63_515000"/>
      <w:bookmarkEnd w:id="17752"/>
      <w:r>
        <w:rPr>
          <w:rFonts w:hint="cs"/>
          <w:rtl/>
          <w:lang w:eastAsia="he-IL"/>
        </w:rPr>
        <w:t>משה אבוטבול</w:t>
      </w:r>
      <w:r>
        <w:rPr>
          <w:rFonts w:hint="cs"/>
          <w:rtl/>
          <w:lang w:eastAsia="he-IL"/>
        </w:rPr>
        <w:tab/>
      </w:r>
      <w:r>
        <w:rPr>
          <w:rFonts w:hint="cs"/>
          <w:rtl/>
          <w:lang w:eastAsia="he-IL"/>
        </w:rPr>
        <w:tab/>
      </w:r>
      <w:bookmarkStart w:id="17753" w:name="_ETM_Q63_519000"/>
      <w:bookmarkEnd w:id="17753"/>
      <w:r>
        <w:rPr>
          <w:rFonts w:hint="eastAsia"/>
          <w:rtl/>
          <w:lang w:eastAsia="he-IL"/>
        </w:rPr>
        <w:t>–</w:t>
      </w:r>
      <w:r>
        <w:rPr>
          <w:rFonts w:hint="cs"/>
          <w:rtl/>
          <w:lang w:eastAsia="he-IL"/>
        </w:rPr>
        <w:t xml:space="preserve">   בעד</w:t>
      </w:r>
    </w:p>
    <w:p w:rsidR="00BD7FB7" w:rsidRDefault="00BD7FB7" w:rsidP="003D136E">
      <w:pPr>
        <w:rPr>
          <w:rtl/>
          <w:lang w:eastAsia="he-IL"/>
        </w:rPr>
      </w:pPr>
      <w:r>
        <w:rPr>
          <w:rtl/>
          <w:lang w:eastAsia="he-IL"/>
        </w:rPr>
        <w:t>סמי אבו שחאדה</w:t>
      </w:r>
      <w:r>
        <w:rPr>
          <w:rtl/>
          <w:lang w:eastAsia="he-IL"/>
        </w:rPr>
        <w:tab/>
      </w:r>
      <w:r>
        <w:rPr>
          <w:rtl/>
          <w:lang w:eastAsia="he-IL"/>
        </w:rPr>
        <w:tab/>
      </w:r>
      <w:r>
        <w:rPr>
          <w:rFonts w:hint="cs"/>
          <w:rtl/>
          <w:lang w:eastAsia="he-IL"/>
        </w:rPr>
        <w:t>–   בעד</w:t>
      </w:r>
      <w:r>
        <w:rPr>
          <w:rtl/>
          <w:lang w:eastAsia="he-IL"/>
        </w:rPr>
        <w:tab/>
        <w:t xml:space="preserve">   </w:t>
      </w:r>
    </w:p>
    <w:p w:rsidR="00BD7FB7" w:rsidRDefault="00BD7FB7" w:rsidP="003D136E">
      <w:pPr>
        <w:rPr>
          <w:rtl/>
          <w:lang w:eastAsia="he-IL"/>
        </w:rPr>
      </w:pPr>
      <w:r>
        <w:rPr>
          <w:rtl/>
          <w:lang w:eastAsia="he-IL"/>
        </w:rPr>
        <w:t>אלי אבידר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ניר אורבך</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סעיד אלחרומי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דוד אמסלם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אופיר אקוניס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זאב בנימין בגין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ענבר בזק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חיים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אינו  נוכח</w:t>
      </w:r>
    </w:p>
    <w:p w:rsidR="00BD7FB7" w:rsidRDefault="00BD7FB7" w:rsidP="003D136E">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BD7FB7" w:rsidRDefault="00BD7FB7" w:rsidP="003D136E">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יואב בן צור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נפתלי בנט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BD7FB7" w:rsidRDefault="00BD7FB7" w:rsidP="003D136E">
      <w:pPr>
        <w:rPr>
          <w:rtl/>
          <w:lang w:eastAsia="he-IL"/>
        </w:rPr>
      </w:pPr>
      <w:r>
        <w:rPr>
          <w:rtl/>
          <w:lang w:eastAsia="he-IL"/>
        </w:rPr>
        <w:t>אלינה ברדץ' יאלוב</w:t>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קרן ברק</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BD7FB7" w:rsidRDefault="00BD7FB7" w:rsidP="003D136E">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יאיר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איתן גינזבורג</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מאזן גנאים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BD7FB7" w:rsidRDefault="00BD7FB7" w:rsidP="003D136E">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אבי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גלית דיסטל אטבריאן</w:t>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אריה מכלוף דרעי</w:t>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צבי האוזר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BD7FB7" w:rsidRDefault="00BD7FB7" w:rsidP="003D136E">
      <w:pPr>
        <w:rPr>
          <w:rtl/>
          <w:lang w:eastAsia="he-IL"/>
        </w:rPr>
      </w:pPr>
      <w:r>
        <w:rPr>
          <w:rtl/>
          <w:lang w:eastAsia="he-IL"/>
        </w:rPr>
        <w:t>צחי הנגבי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שרן מרים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מיכל וולדיגר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רות וסרמן לנדה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מכלוף מיקי זוהר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ווליד טאהא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בועז טופורובסקי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משה טור פז</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אחמד טיבי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אלון טל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דסטה גדי יברקן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אלי כהן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מאיר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יום טוב חי כלפון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עופר כסיף</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אופיר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חיים כץ</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BD7FB7" w:rsidRDefault="00BD7FB7" w:rsidP="003D136E">
      <w:pPr>
        <w:rPr>
          <w:rtl/>
          <w:lang w:eastAsia="he-IL"/>
        </w:rPr>
      </w:pPr>
      <w:r>
        <w:rPr>
          <w:rtl/>
          <w:lang w:eastAsia="he-IL"/>
        </w:rPr>
        <w:t>ישראל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lang w:eastAsia="he-IL"/>
        </w:rPr>
      </w:pPr>
      <w:r>
        <w:rPr>
          <w:rtl/>
          <w:lang w:eastAsia="he-IL"/>
        </w:rPr>
        <w:t>רון כץ</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יוראי להב הרצנו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rtl/>
          <w:lang w:eastAsia="he-IL"/>
        </w:rPr>
      </w:pPr>
      <w:r>
        <w:rPr>
          <w:rtl/>
          <w:lang w:eastAsia="he-IL"/>
        </w:rPr>
        <w:t>מיקי לוי</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BD7FB7" w:rsidRDefault="00BD7FB7" w:rsidP="003D136E">
      <w:pPr>
        <w:rPr>
          <w:lang w:eastAsia="he-IL"/>
        </w:rPr>
      </w:pPr>
      <w:r>
        <w:rPr>
          <w:rtl/>
          <w:lang w:eastAsia="he-IL"/>
        </w:rPr>
        <w:t>אורלי לוי אבקסיס</w:t>
      </w:r>
      <w:r>
        <w:rPr>
          <w:rtl/>
          <w:lang w:eastAsia="he-IL"/>
        </w:rPr>
        <w:tab/>
      </w:r>
      <w:r>
        <w:rPr>
          <w:rFonts w:hint="cs"/>
          <w:rtl/>
          <w:lang w:eastAsia="he-IL"/>
        </w:rPr>
        <w:t>–</w:t>
      </w:r>
      <w:r>
        <w:rPr>
          <w:rtl/>
          <w:lang w:eastAsia="he-IL"/>
        </w:rPr>
        <w:t xml:space="preserve">   </w:t>
      </w:r>
      <w:r>
        <w:rPr>
          <w:rFonts w:hint="cs"/>
          <w:rtl/>
          <w:lang w:eastAsia="he-IL"/>
        </w:rPr>
        <w:t>בעד</w:t>
      </w:r>
    </w:p>
    <w:p w:rsidR="00BD7FB7" w:rsidRDefault="00BD7FB7" w:rsidP="003D136E">
      <w:pPr>
        <w:rPr>
          <w:rtl/>
        </w:rPr>
      </w:pPr>
      <w:bookmarkStart w:id="17754" w:name="TOR_Q64"/>
      <w:bookmarkEnd w:id="17754"/>
      <w:r>
        <w:rPr>
          <w:rtl/>
        </w:rPr>
        <w:t>יריב לוין</w:t>
      </w:r>
      <w:r>
        <w:rPr>
          <w:rtl/>
        </w:rPr>
        <w:tab/>
      </w:r>
      <w:r>
        <w:rPr>
          <w:rtl/>
        </w:rPr>
        <w:tab/>
      </w:r>
      <w:r>
        <w:rPr>
          <w:rtl/>
        </w:rPr>
        <w:tab/>
        <w:t xml:space="preserve">–   </w:t>
      </w:r>
      <w:r>
        <w:rPr>
          <w:rFonts w:hint="cs"/>
          <w:rtl/>
        </w:rPr>
        <w:t>בעד</w:t>
      </w:r>
      <w:r>
        <w:rPr>
          <w:rtl/>
        </w:rPr>
        <w:t xml:space="preserve"> </w:t>
      </w:r>
    </w:p>
    <w:p w:rsidR="00BD7FB7" w:rsidRDefault="00BD7FB7" w:rsidP="003D136E">
      <w:pPr>
        <w:rPr>
          <w:rtl/>
        </w:rPr>
      </w:pPr>
      <w:r>
        <w:rPr>
          <w:rtl/>
        </w:rPr>
        <w:t>נעמה לזימי</w:t>
      </w:r>
      <w:r>
        <w:rPr>
          <w:rtl/>
        </w:rPr>
        <w:tab/>
      </w:r>
      <w:r>
        <w:rPr>
          <w:rtl/>
        </w:rPr>
        <w:tab/>
        <w:t xml:space="preserve">–   </w:t>
      </w:r>
      <w:r>
        <w:rPr>
          <w:rFonts w:hint="cs"/>
          <w:rtl/>
        </w:rPr>
        <w:t>נגד</w:t>
      </w:r>
    </w:p>
    <w:p w:rsidR="00BD7FB7" w:rsidRDefault="00BD7FB7" w:rsidP="003D136E">
      <w:pPr>
        <w:rPr>
          <w:rtl/>
        </w:rPr>
      </w:pPr>
      <w:r>
        <w:rPr>
          <w:rtl/>
        </w:rPr>
        <w:t>יעקב ליצמן</w:t>
      </w:r>
      <w:r>
        <w:rPr>
          <w:rtl/>
        </w:rPr>
        <w:tab/>
      </w:r>
      <w:r>
        <w:rPr>
          <w:rtl/>
        </w:rPr>
        <w:tab/>
        <w:t xml:space="preserve">–   </w:t>
      </w:r>
      <w:r>
        <w:rPr>
          <w:rFonts w:hint="cs"/>
          <w:rtl/>
        </w:rPr>
        <w:t>בעד</w:t>
      </w:r>
    </w:p>
    <w:p w:rsidR="00BD7FB7" w:rsidRDefault="00BD7FB7" w:rsidP="003D136E">
      <w:pPr>
        <w:rPr>
          <w:rtl/>
        </w:rPr>
      </w:pPr>
      <w:r>
        <w:rPr>
          <w:rtl/>
        </w:rPr>
        <w:t>גבי לסקי</w:t>
      </w:r>
      <w:r>
        <w:rPr>
          <w:rtl/>
        </w:rPr>
        <w:tab/>
      </w:r>
      <w:r>
        <w:rPr>
          <w:rtl/>
        </w:rPr>
        <w:tab/>
        <w:t xml:space="preserve">–   </w:t>
      </w:r>
      <w:r>
        <w:rPr>
          <w:rFonts w:hint="cs"/>
          <w:rtl/>
        </w:rPr>
        <w:t>נגד</w:t>
      </w:r>
    </w:p>
    <w:p w:rsidR="00BD7FB7" w:rsidRDefault="00BD7FB7" w:rsidP="003D136E">
      <w:pPr>
        <w:rPr>
          <w:rtl/>
        </w:rPr>
      </w:pPr>
      <w:r>
        <w:rPr>
          <w:rtl/>
        </w:rPr>
        <w:t>יאיר לפיד</w:t>
      </w:r>
      <w:r>
        <w:rPr>
          <w:rtl/>
        </w:rPr>
        <w:tab/>
      </w:r>
      <w:r>
        <w:rPr>
          <w:rtl/>
        </w:rPr>
        <w:tab/>
        <w:t xml:space="preserve">–   </w:t>
      </w:r>
      <w:r>
        <w:rPr>
          <w:rFonts w:hint="cs"/>
          <w:rtl/>
        </w:rPr>
        <w:t>נגד</w:t>
      </w:r>
    </w:p>
    <w:p w:rsidR="00BD7FB7" w:rsidRDefault="00BD7FB7" w:rsidP="003D136E">
      <w:pPr>
        <w:rPr>
          <w:rtl/>
        </w:rPr>
      </w:pPr>
      <w:r>
        <w:rPr>
          <w:rtl/>
        </w:rPr>
        <w:t>לימור מגן תלם</w:t>
      </w:r>
      <w:r>
        <w:rPr>
          <w:rtl/>
        </w:rPr>
        <w:tab/>
      </w:r>
      <w:r>
        <w:rPr>
          <w:rtl/>
        </w:rPr>
        <w:tab/>
        <w:t xml:space="preserve">–   </w:t>
      </w:r>
      <w:r>
        <w:rPr>
          <w:rFonts w:hint="cs"/>
          <w:rtl/>
        </w:rPr>
        <w:t>נגד</w:t>
      </w:r>
    </w:p>
    <w:p w:rsidR="00BD7FB7" w:rsidRDefault="00BD7FB7" w:rsidP="003D136E">
      <w:pPr>
        <w:rPr>
          <w:rtl/>
        </w:rPr>
      </w:pPr>
      <w:r>
        <w:rPr>
          <w:rtl/>
        </w:rPr>
        <w:t>אמילי חיה מואטי</w:t>
      </w:r>
      <w:r>
        <w:rPr>
          <w:rtl/>
        </w:rPr>
        <w:tab/>
      </w:r>
      <w:r>
        <w:rPr>
          <w:rtl/>
        </w:rPr>
        <w:tab/>
        <w:t xml:space="preserve">–   </w:t>
      </w:r>
      <w:r>
        <w:rPr>
          <w:rFonts w:hint="cs"/>
          <w:rtl/>
        </w:rPr>
        <w:t>נגד</w:t>
      </w:r>
    </w:p>
    <w:p w:rsidR="00BD7FB7" w:rsidRDefault="00BD7FB7" w:rsidP="003D136E">
      <w:pPr>
        <w:rPr>
          <w:rtl/>
        </w:rPr>
      </w:pPr>
      <w:r>
        <w:rPr>
          <w:rtl/>
        </w:rPr>
        <w:t>טטיאנה מזרסקי</w:t>
      </w:r>
      <w:r>
        <w:rPr>
          <w:rtl/>
        </w:rPr>
        <w:tab/>
      </w:r>
      <w:r>
        <w:rPr>
          <w:rtl/>
        </w:rPr>
        <w:tab/>
        <w:t xml:space="preserve">–   </w:t>
      </w:r>
      <w:r>
        <w:rPr>
          <w:rFonts w:hint="cs"/>
          <w:rtl/>
        </w:rPr>
        <w:t>נגד</w:t>
      </w:r>
    </w:p>
    <w:p w:rsidR="00BD7FB7" w:rsidRDefault="00BD7FB7" w:rsidP="003D136E">
      <w:pPr>
        <w:rPr>
          <w:rtl/>
        </w:rPr>
      </w:pPr>
      <w:r>
        <w:rPr>
          <w:rtl/>
        </w:rPr>
        <w:t>פטין מולא</w:t>
      </w:r>
      <w:r>
        <w:rPr>
          <w:rtl/>
        </w:rPr>
        <w:tab/>
      </w:r>
      <w:r>
        <w:rPr>
          <w:rtl/>
        </w:rPr>
        <w:tab/>
        <w:t xml:space="preserve">–   </w:t>
      </w:r>
      <w:r>
        <w:rPr>
          <w:rFonts w:hint="cs"/>
          <w:rtl/>
        </w:rPr>
        <w:t>אינו נוכח</w:t>
      </w:r>
    </w:p>
    <w:p w:rsidR="00BD7FB7" w:rsidRDefault="00BD7FB7" w:rsidP="003D136E">
      <w:pPr>
        <w:rPr>
          <w:rtl/>
        </w:rPr>
      </w:pPr>
      <w:r>
        <w:rPr>
          <w:rtl/>
        </w:rPr>
        <w:t>מרב מיכאלי</w:t>
      </w:r>
      <w:r>
        <w:rPr>
          <w:rtl/>
        </w:rPr>
        <w:tab/>
      </w:r>
      <w:r>
        <w:rPr>
          <w:rtl/>
        </w:rPr>
        <w:tab/>
        <w:t xml:space="preserve">–   </w:t>
      </w:r>
      <w:r>
        <w:rPr>
          <w:rFonts w:hint="cs"/>
          <w:rtl/>
        </w:rPr>
        <w:t>נגד</w:t>
      </w:r>
    </w:p>
    <w:p w:rsidR="00BD7FB7" w:rsidRDefault="00BD7FB7" w:rsidP="003D136E">
      <w:pPr>
        <w:rPr>
          <w:rtl/>
        </w:rPr>
      </w:pPr>
      <w:r>
        <w:rPr>
          <w:rtl/>
        </w:rPr>
        <w:t>יוליה מלינובסקי</w:t>
      </w:r>
      <w:r>
        <w:rPr>
          <w:rtl/>
        </w:rPr>
        <w:tab/>
      </w:r>
      <w:r>
        <w:rPr>
          <w:rtl/>
        </w:rPr>
        <w:tab/>
        <w:t xml:space="preserve">–   </w:t>
      </w:r>
      <w:r>
        <w:rPr>
          <w:rFonts w:hint="cs"/>
          <w:rtl/>
        </w:rPr>
        <w:t>נגד</w:t>
      </w:r>
    </w:p>
    <w:p w:rsidR="00BD7FB7" w:rsidRDefault="00BD7FB7" w:rsidP="003D136E">
      <w:pPr>
        <w:rPr>
          <w:rtl/>
        </w:rPr>
      </w:pPr>
      <w:r>
        <w:rPr>
          <w:rtl/>
        </w:rPr>
        <w:t>מיכאל מלכיאלי</w:t>
      </w:r>
      <w:r>
        <w:rPr>
          <w:rtl/>
        </w:rPr>
        <w:tab/>
      </w:r>
      <w:r>
        <w:rPr>
          <w:rtl/>
        </w:rPr>
        <w:tab/>
        <w:t xml:space="preserve">–   </w:t>
      </w:r>
      <w:r>
        <w:rPr>
          <w:rFonts w:hint="cs"/>
          <w:rtl/>
        </w:rPr>
        <w:t>בעד</w:t>
      </w:r>
    </w:p>
    <w:p w:rsidR="00BD7FB7" w:rsidRDefault="00BD7FB7" w:rsidP="003D136E">
      <w:pPr>
        <w:rPr>
          <w:rtl/>
        </w:rPr>
      </w:pPr>
      <w:r>
        <w:rPr>
          <w:rtl/>
        </w:rPr>
        <w:t>אבי מעוז</w:t>
      </w:r>
      <w:r>
        <w:rPr>
          <w:rtl/>
        </w:rPr>
        <w:tab/>
      </w:r>
      <w:r>
        <w:rPr>
          <w:rtl/>
        </w:rPr>
        <w:tab/>
        <w:t xml:space="preserve">–   </w:t>
      </w:r>
      <w:r>
        <w:rPr>
          <w:rFonts w:hint="cs"/>
          <w:rtl/>
        </w:rPr>
        <w:t>בעד</w:t>
      </w:r>
    </w:p>
    <w:p w:rsidR="00BD7FB7" w:rsidRDefault="00BD7FB7" w:rsidP="003D136E">
      <w:pPr>
        <w:rPr>
          <w:rtl/>
        </w:rPr>
      </w:pPr>
      <w:r>
        <w:rPr>
          <w:rtl/>
        </w:rPr>
        <w:t>אורי מקלב</w:t>
      </w:r>
      <w:r>
        <w:rPr>
          <w:rtl/>
        </w:rPr>
        <w:tab/>
      </w:r>
      <w:r>
        <w:rPr>
          <w:rtl/>
        </w:rPr>
        <w:tab/>
        <w:t xml:space="preserve">–   </w:t>
      </w:r>
      <w:r>
        <w:rPr>
          <w:rFonts w:hint="cs"/>
          <w:rtl/>
        </w:rPr>
        <w:t>בעד</w:t>
      </w:r>
    </w:p>
    <w:p w:rsidR="00BD7FB7" w:rsidRDefault="00BD7FB7" w:rsidP="003D136E">
      <w:pPr>
        <w:rPr>
          <w:rtl/>
        </w:rPr>
      </w:pPr>
      <w:r>
        <w:rPr>
          <w:rtl/>
        </w:rPr>
        <w:t>אבתיסאם מראענה</w:t>
      </w:r>
      <w:r>
        <w:rPr>
          <w:rtl/>
        </w:rPr>
        <w:tab/>
        <w:t xml:space="preserve">–   </w:t>
      </w:r>
      <w:r>
        <w:rPr>
          <w:rFonts w:hint="cs"/>
          <w:rtl/>
        </w:rPr>
        <w:t>נגד</w:t>
      </w:r>
    </w:p>
    <w:p w:rsidR="00BD7FB7" w:rsidRDefault="00BD7FB7" w:rsidP="003D136E">
      <w:pPr>
        <w:rPr>
          <w:rtl/>
        </w:rPr>
      </w:pPr>
      <w:r>
        <w:rPr>
          <w:rtl/>
        </w:rPr>
        <w:t>יעקב מרגי</w:t>
      </w:r>
      <w:r>
        <w:rPr>
          <w:rtl/>
        </w:rPr>
        <w:tab/>
      </w:r>
      <w:r>
        <w:rPr>
          <w:rtl/>
        </w:rPr>
        <w:tab/>
        <w:t xml:space="preserve">–   </w:t>
      </w:r>
      <w:r>
        <w:rPr>
          <w:rFonts w:hint="cs"/>
          <w:rtl/>
        </w:rPr>
        <w:t>בעד</w:t>
      </w:r>
    </w:p>
    <w:p w:rsidR="00BD7FB7" w:rsidRDefault="00BD7FB7" w:rsidP="003D136E">
      <w:pPr>
        <w:rPr>
          <w:rtl/>
        </w:rPr>
      </w:pPr>
      <w:r>
        <w:rPr>
          <w:rtl/>
        </w:rPr>
        <w:t>מופיד מרעי</w:t>
      </w:r>
      <w:r>
        <w:rPr>
          <w:rtl/>
        </w:rPr>
        <w:tab/>
      </w:r>
      <w:r>
        <w:rPr>
          <w:rtl/>
        </w:rPr>
        <w:tab/>
        <w:t xml:space="preserve">–   </w:t>
      </w:r>
      <w:r>
        <w:rPr>
          <w:rFonts w:hint="cs"/>
          <w:rtl/>
        </w:rPr>
        <w:t>נגד</w:t>
      </w:r>
    </w:p>
    <w:p w:rsidR="00BD7FB7" w:rsidRDefault="00BD7FB7" w:rsidP="003D136E">
      <w:pPr>
        <w:rPr>
          <w:rtl/>
        </w:rPr>
      </w:pPr>
      <w:r>
        <w:rPr>
          <w:rtl/>
        </w:rPr>
        <w:t>בנימין נתניהו</w:t>
      </w:r>
      <w:r>
        <w:rPr>
          <w:rtl/>
        </w:rPr>
        <w:tab/>
      </w:r>
      <w:r>
        <w:rPr>
          <w:rtl/>
        </w:rPr>
        <w:tab/>
        <w:t xml:space="preserve">–   </w:t>
      </w:r>
      <w:r>
        <w:rPr>
          <w:rFonts w:hint="cs"/>
          <w:rtl/>
        </w:rPr>
        <w:t>בעד</w:t>
      </w:r>
    </w:p>
    <w:p w:rsidR="00BD7FB7" w:rsidRDefault="00BD7FB7" w:rsidP="003D136E">
      <w:pPr>
        <w:rPr>
          <w:rtl/>
        </w:rPr>
      </w:pPr>
      <w:r>
        <w:rPr>
          <w:rtl/>
        </w:rPr>
        <w:t>יואב סגלוביץ'</w:t>
      </w:r>
      <w:r>
        <w:rPr>
          <w:rtl/>
        </w:rPr>
        <w:tab/>
      </w:r>
      <w:r>
        <w:rPr>
          <w:rtl/>
        </w:rPr>
        <w:tab/>
        <w:t xml:space="preserve">–   </w:t>
      </w:r>
      <w:r>
        <w:rPr>
          <w:rFonts w:hint="cs"/>
          <w:rtl/>
        </w:rPr>
        <w:t>נגד</w:t>
      </w:r>
    </w:p>
    <w:p w:rsidR="00BD7FB7" w:rsidRDefault="00BD7FB7" w:rsidP="003D136E">
      <w:pPr>
        <w:rPr>
          <w:rtl/>
        </w:rPr>
      </w:pPr>
      <w:r>
        <w:rPr>
          <w:rtl/>
        </w:rPr>
        <w:t>יבגני סובה</w:t>
      </w:r>
      <w:r>
        <w:rPr>
          <w:rtl/>
        </w:rPr>
        <w:tab/>
      </w:r>
      <w:r>
        <w:rPr>
          <w:rtl/>
        </w:rPr>
        <w:tab/>
        <w:t xml:space="preserve">–   </w:t>
      </w:r>
      <w:r>
        <w:rPr>
          <w:rFonts w:hint="cs"/>
          <w:rtl/>
        </w:rPr>
        <w:t>נגד</w:t>
      </w:r>
    </w:p>
    <w:p w:rsidR="00BD7FB7" w:rsidRDefault="00BD7FB7" w:rsidP="003D136E">
      <w:pPr>
        <w:rPr>
          <w:rtl/>
        </w:rPr>
      </w:pPr>
      <w:r>
        <w:rPr>
          <w:rtl/>
        </w:rPr>
        <w:t>אופיר סופר</w:t>
      </w:r>
      <w:r>
        <w:rPr>
          <w:rtl/>
        </w:rPr>
        <w:tab/>
      </w:r>
      <w:r>
        <w:rPr>
          <w:rtl/>
        </w:rPr>
        <w:tab/>
        <w:t xml:space="preserve">–   </w:t>
      </w:r>
      <w:r>
        <w:rPr>
          <w:rFonts w:hint="cs"/>
          <w:rtl/>
        </w:rPr>
        <w:t>בעד</w:t>
      </w:r>
    </w:p>
    <w:p w:rsidR="00BD7FB7" w:rsidRDefault="00BD7FB7" w:rsidP="003D136E">
      <w:pPr>
        <w:rPr>
          <w:rtl/>
        </w:rPr>
      </w:pPr>
      <w:r>
        <w:rPr>
          <w:rtl/>
        </w:rPr>
        <w:t>אורית מלכה סטרוק</w:t>
      </w:r>
      <w:r>
        <w:rPr>
          <w:rtl/>
        </w:rPr>
        <w:tab/>
        <w:t xml:space="preserve">–   </w:t>
      </w:r>
      <w:r>
        <w:rPr>
          <w:rFonts w:hint="cs"/>
          <w:rtl/>
        </w:rPr>
        <w:t>בעד</w:t>
      </w:r>
    </w:p>
    <w:p w:rsidR="00BD7FB7" w:rsidRDefault="00BD7FB7" w:rsidP="003D136E">
      <w:pPr>
        <w:rPr>
          <w:rtl/>
        </w:rPr>
      </w:pPr>
      <w:r>
        <w:rPr>
          <w:rtl/>
        </w:rPr>
        <w:t>עידית סילמן</w:t>
      </w:r>
      <w:r>
        <w:rPr>
          <w:rtl/>
        </w:rPr>
        <w:tab/>
      </w:r>
      <w:r>
        <w:rPr>
          <w:rtl/>
        </w:rPr>
        <w:tab/>
        <w:t xml:space="preserve">–   </w:t>
      </w:r>
      <w:r>
        <w:rPr>
          <w:rFonts w:hint="cs"/>
          <w:rtl/>
        </w:rPr>
        <w:t>נגד</w:t>
      </w:r>
    </w:p>
    <w:p w:rsidR="00BD7FB7" w:rsidRDefault="00BD7FB7" w:rsidP="003D136E">
      <w:pPr>
        <w:rPr>
          <w:rtl/>
        </w:rPr>
      </w:pPr>
      <w:r>
        <w:rPr>
          <w:rtl/>
        </w:rPr>
        <w:t>בצלאל סמוטריץ'</w:t>
      </w:r>
      <w:r>
        <w:rPr>
          <w:rtl/>
        </w:rPr>
        <w:tab/>
      </w:r>
      <w:r>
        <w:rPr>
          <w:rtl/>
        </w:rPr>
        <w:tab/>
        <w:t xml:space="preserve">–   </w:t>
      </w:r>
      <w:r>
        <w:rPr>
          <w:rFonts w:hint="cs"/>
          <w:rtl/>
        </w:rPr>
        <w:t>בעד</w:t>
      </w:r>
    </w:p>
    <w:p w:rsidR="00BD7FB7" w:rsidRDefault="00BD7FB7" w:rsidP="003D136E">
      <w:pPr>
        <w:rPr>
          <w:rtl/>
        </w:rPr>
      </w:pPr>
      <w:r>
        <w:rPr>
          <w:rtl/>
        </w:rPr>
        <w:t>אוסאמה סעדי</w:t>
      </w:r>
      <w:r>
        <w:rPr>
          <w:rtl/>
        </w:rPr>
        <w:tab/>
      </w:r>
      <w:r>
        <w:rPr>
          <w:rtl/>
        </w:rPr>
        <w:tab/>
        <w:t xml:space="preserve">–   </w:t>
      </w:r>
      <w:r>
        <w:rPr>
          <w:rFonts w:hint="cs"/>
          <w:rtl/>
        </w:rPr>
        <w:t>בעד</w:t>
      </w:r>
    </w:p>
    <w:p w:rsidR="00BD7FB7" w:rsidRDefault="00BD7FB7" w:rsidP="003D136E">
      <w:pPr>
        <w:rPr>
          <w:rtl/>
        </w:rPr>
      </w:pPr>
      <w:r>
        <w:rPr>
          <w:rtl/>
        </w:rPr>
        <w:t>מנסור עבאס</w:t>
      </w:r>
      <w:r>
        <w:rPr>
          <w:rtl/>
        </w:rPr>
        <w:tab/>
      </w:r>
      <w:r>
        <w:rPr>
          <w:rtl/>
        </w:rPr>
        <w:tab/>
        <w:t xml:space="preserve">–   </w:t>
      </w:r>
      <w:r>
        <w:rPr>
          <w:rFonts w:hint="cs"/>
          <w:rtl/>
        </w:rPr>
        <w:t>נגד</w:t>
      </w:r>
    </w:p>
    <w:p w:rsidR="00BD7FB7" w:rsidRDefault="00BD7FB7" w:rsidP="003D136E">
      <w:pPr>
        <w:rPr>
          <w:rtl/>
        </w:rPr>
      </w:pPr>
      <w:r>
        <w:rPr>
          <w:rtl/>
        </w:rPr>
        <w:t>איימן עודה</w:t>
      </w:r>
      <w:r>
        <w:rPr>
          <w:rtl/>
        </w:rPr>
        <w:tab/>
      </w:r>
      <w:r>
        <w:rPr>
          <w:rtl/>
        </w:rPr>
        <w:tab/>
        <w:t xml:space="preserve">–   </w:t>
      </w:r>
      <w:r>
        <w:rPr>
          <w:rFonts w:hint="cs"/>
          <w:rtl/>
        </w:rPr>
        <w:t>בעד</w:t>
      </w:r>
    </w:p>
    <w:p w:rsidR="00BD7FB7" w:rsidRDefault="00BD7FB7" w:rsidP="003D136E">
      <w:pPr>
        <w:rPr>
          <w:rtl/>
        </w:rPr>
      </w:pPr>
      <w:r>
        <w:rPr>
          <w:rtl/>
        </w:rPr>
        <w:t>חוה אתי עטייה</w:t>
      </w:r>
      <w:r>
        <w:rPr>
          <w:rtl/>
        </w:rPr>
        <w:tab/>
      </w:r>
      <w:r>
        <w:rPr>
          <w:rtl/>
        </w:rPr>
        <w:tab/>
        <w:t xml:space="preserve">–   </w:t>
      </w:r>
      <w:r>
        <w:rPr>
          <w:rFonts w:hint="cs"/>
          <w:rtl/>
        </w:rPr>
        <w:t>בעד</w:t>
      </w:r>
    </w:p>
    <w:p w:rsidR="00BD7FB7" w:rsidRDefault="00BD7FB7" w:rsidP="003D136E">
      <w:pPr>
        <w:rPr>
          <w:rtl/>
        </w:rPr>
      </w:pPr>
      <w:r>
        <w:rPr>
          <w:rtl/>
        </w:rPr>
        <w:t>יצחק פינדרוס</w:t>
      </w:r>
      <w:r>
        <w:rPr>
          <w:rtl/>
        </w:rPr>
        <w:tab/>
      </w:r>
      <w:r>
        <w:rPr>
          <w:rtl/>
        </w:rPr>
        <w:tab/>
        <w:t xml:space="preserve">–   </w:t>
      </w:r>
      <w:r>
        <w:rPr>
          <w:rFonts w:hint="cs"/>
          <w:rtl/>
        </w:rPr>
        <w:t>בעד</w:t>
      </w:r>
    </w:p>
    <w:p w:rsidR="00BD7FB7" w:rsidRDefault="00BD7FB7" w:rsidP="003D136E">
      <w:pPr>
        <w:rPr>
          <w:rtl/>
        </w:rPr>
      </w:pPr>
      <w:r>
        <w:rPr>
          <w:rtl/>
        </w:rPr>
        <w:t>שירלי פינטו קדוש</w:t>
      </w:r>
      <w:r>
        <w:rPr>
          <w:rtl/>
        </w:rPr>
        <w:tab/>
        <w:t xml:space="preserve">–   </w:t>
      </w:r>
      <w:r>
        <w:rPr>
          <w:rFonts w:hint="cs"/>
          <w:rtl/>
        </w:rPr>
        <w:t>נגד</w:t>
      </w:r>
    </w:p>
    <w:p w:rsidR="00BD7FB7" w:rsidRDefault="00BD7FB7" w:rsidP="003D136E">
      <w:pPr>
        <w:rPr>
          <w:rtl/>
        </w:rPr>
      </w:pPr>
      <w:r>
        <w:rPr>
          <w:rtl/>
        </w:rPr>
        <w:t>מאיר פרוש</w:t>
      </w:r>
      <w:r>
        <w:rPr>
          <w:rtl/>
        </w:rPr>
        <w:tab/>
      </w:r>
      <w:r>
        <w:rPr>
          <w:rtl/>
        </w:rPr>
        <w:tab/>
        <w:t xml:space="preserve">–   </w:t>
      </w:r>
      <w:r>
        <w:rPr>
          <w:rFonts w:hint="cs"/>
          <w:rtl/>
        </w:rPr>
        <w:t>בעד</w:t>
      </w:r>
    </w:p>
    <w:p w:rsidR="00BD7FB7" w:rsidRDefault="00BD7FB7" w:rsidP="003D136E">
      <w:pPr>
        <w:rPr>
          <w:rtl/>
        </w:rPr>
      </w:pPr>
      <w:r>
        <w:rPr>
          <w:rtl/>
        </w:rPr>
        <w:t>עיסאווי פריג'</w:t>
      </w:r>
      <w:r>
        <w:rPr>
          <w:rtl/>
        </w:rPr>
        <w:tab/>
      </w:r>
      <w:r>
        <w:rPr>
          <w:rtl/>
        </w:rPr>
        <w:tab/>
        <w:t xml:space="preserve">–   </w:t>
      </w:r>
      <w:r>
        <w:rPr>
          <w:rFonts w:hint="cs"/>
          <w:rtl/>
        </w:rPr>
        <w:t>נגד</w:t>
      </w:r>
    </w:p>
    <w:p w:rsidR="00BD7FB7" w:rsidRDefault="00BD7FB7" w:rsidP="003D136E">
      <w:pPr>
        <w:rPr>
          <w:rtl/>
        </w:rPr>
      </w:pPr>
      <w:r>
        <w:rPr>
          <w:rtl/>
        </w:rPr>
        <w:t>יסמין פרידמן</w:t>
      </w:r>
      <w:r>
        <w:rPr>
          <w:rtl/>
        </w:rPr>
        <w:tab/>
      </w:r>
      <w:r>
        <w:rPr>
          <w:rtl/>
        </w:rPr>
        <w:tab/>
        <w:t xml:space="preserve">–   </w:t>
      </w:r>
      <w:r>
        <w:rPr>
          <w:rFonts w:hint="cs"/>
          <w:rtl/>
        </w:rPr>
        <w:t>נגד</w:t>
      </w:r>
    </w:p>
    <w:p w:rsidR="00BD7FB7" w:rsidRDefault="00BD7FB7" w:rsidP="003D136E">
      <w:pPr>
        <w:rPr>
          <w:rtl/>
        </w:rPr>
      </w:pPr>
      <w:r>
        <w:rPr>
          <w:rtl/>
        </w:rPr>
        <w:t>אביר קארה</w:t>
      </w:r>
      <w:r>
        <w:rPr>
          <w:rtl/>
        </w:rPr>
        <w:tab/>
      </w:r>
      <w:r>
        <w:rPr>
          <w:rtl/>
        </w:rPr>
        <w:tab/>
        <w:t xml:space="preserve">–   </w:t>
      </w:r>
      <w:r>
        <w:rPr>
          <w:rFonts w:hint="cs"/>
          <w:rtl/>
        </w:rPr>
        <w:t>נגד</w:t>
      </w:r>
    </w:p>
    <w:p w:rsidR="00BD7FB7" w:rsidRDefault="00BD7FB7" w:rsidP="003D136E">
      <w:pPr>
        <w:rPr>
          <w:rtl/>
        </w:rPr>
      </w:pPr>
      <w:r>
        <w:rPr>
          <w:rtl/>
        </w:rPr>
        <w:t>אלכס קושניר</w:t>
      </w:r>
      <w:r>
        <w:rPr>
          <w:rtl/>
        </w:rPr>
        <w:tab/>
      </w:r>
      <w:r>
        <w:rPr>
          <w:rtl/>
        </w:rPr>
        <w:tab/>
        <w:t xml:space="preserve">–   </w:t>
      </w:r>
      <w:r>
        <w:rPr>
          <w:rFonts w:hint="cs"/>
          <w:rtl/>
        </w:rPr>
        <w:t>נגד</w:t>
      </w:r>
    </w:p>
    <w:p w:rsidR="00BD7FB7" w:rsidRDefault="00BD7FB7" w:rsidP="003D136E">
      <w:pPr>
        <w:rPr>
          <w:rtl/>
        </w:rPr>
      </w:pPr>
      <w:r>
        <w:rPr>
          <w:rtl/>
        </w:rPr>
        <w:t>יואב קיש</w:t>
      </w:r>
      <w:r>
        <w:rPr>
          <w:rtl/>
        </w:rPr>
        <w:tab/>
      </w:r>
      <w:r>
        <w:rPr>
          <w:rtl/>
        </w:rPr>
        <w:tab/>
        <w:t xml:space="preserve">–   </w:t>
      </w:r>
      <w:r>
        <w:rPr>
          <w:rFonts w:hint="cs"/>
          <w:rtl/>
        </w:rPr>
        <w:t>בעד</w:t>
      </w:r>
    </w:p>
    <w:p w:rsidR="00BD7FB7" w:rsidRDefault="00BD7FB7" w:rsidP="003D136E">
      <w:pPr>
        <w:rPr>
          <w:rtl/>
        </w:rPr>
      </w:pPr>
      <w:r>
        <w:rPr>
          <w:rtl/>
        </w:rPr>
        <w:t>גלעד קריב</w:t>
      </w:r>
      <w:r>
        <w:rPr>
          <w:rtl/>
        </w:rPr>
        <w:tab/>
      </w:r>
      <w:r>
        <w:rPr>
          <w:rtl/>
        </w:rPr>
        <w:tab/>
        <w:t xml:space="preserve">–   </w:t>
      </w:r>
      <w:r>
        <w:rPr>
          <w:rFonts w:hint="cs"/>
          <w:rtl/>
        </w:rPr>
        <w:t>נגד</w:t>
      </w:r>
    </w:p>
    <w:p w:rsidR="00BD7FB7" w:rsidRDefault="00BD7FB7" w:rsidP="003D136E">
      <w:pPr>
        <w:rPr>
          <w:rtl/>
        </w:rPr>
      </w:pPr>
      <w:r>
        <w:rPr>
          <w:rtl/>
        </w:rPr>
        <w:t>שלמה קרעי</w:t>
      </w:r>
      <w:r>
        <w:rPr>
          <w:rtl/>
        </w:rPr>
        <w:tab/>
      </w:r>
      <w:r>
        <w:rPr>
          <w:rtl/>
        </w:rPr>
        <w:tab/>
        <w:t xml:space="preserve">–   </w:t>
      </w:r>
      <w:r>
        <w:rPr>
          <w:rFonts w:hint="cs"/>
          <w:rtl/>
        </w:rPr>
        <w:t>בעד</w:t>
      </w:r>
    </w:p>
    <w:p w:rsidR="00BD7FB7" w:rsidRDefault="00BD7FB7" w:rsidP="003D136E">
      <w:pPr>
        <w:rPr>
          <w:rtl/>
        </w:rPr>
      </w:pPr>
      <w:r>
        <w:rPr>
          <w:rtl/>
        </w:rPr>
        <w:t>מירי מרים רגב</w:t>
      </w:r>
      <w:r>
        <w:rPr>
          <w:rtl/>
        </w:rPr>
        <w:tab/>
      </w:r>
      <w:r>
        <w:rPr>
          <w:rtl/>
        </w:rPr>
        <w:tab/>
        <w:t xml:space="preserve">–   </w:t>
      </w:r>
      <w:r>
        <w:rPr>
          <w:rFonts w:hint="cs"/>
          <w:rtl/>
        </w:rPr>
        <w:t>בעד</w:t>
      </w:r>
    </w:p>
    <w:p w:rsidR="00BD7FB7" w:rsidRDefault="00BD7FB7" w:rsidP="003D136E">
      <w:pPr>
        <w:rPr>
          <w:rtl/>
        </w:rPr>
      </w:pPr>
      <w:r>
        <w:rPr>
          <w:rtl/>
        </w:rPr>
        <w:t>מיכל רוזין</w:t>
      </w:r>
      <w:r>
        <w:rPr>
          <w:rtl/>
        </w:rPr>
        <w:tab/>
      </w:r>
      <w:r>
        <w:rPr>
          <w:rtl/>
        </w:rPr>
        <w:tab/>
        <w:t xml:space="preserve">–   </w:t>
      </w:r>
      <w:r>
        <w:rPr>
          <w:rFonts w:hint="cs"/>
          <w:rtl/>
        </w:rPr>
        <w:t>נגד</w:t>
      </w:r>
    </w:p>
    <w:p w:rsidR="00BD7FB7" w:rsidRDefault="00BD7FB7" w:rsidP="003D136E">
      <w:pPr>
        <w:rPr>
          <w:rtl/>
        </w:rPr>
      </w:pPr>
      <w:r>
        <w:rPr>
          <w:rtl/>
        </w:rPr>
        <w:t>שמחה רוטמן</w:t>
      </w:r>
      <w:r>
        <w:rPr>
          <w:rtl/>
        </w:rPr>
        <w:tab/>
      </w:r>
      <w:r>
        <w:rPr>
          <w:rtl/>
        </w:rPr>
        <w:tab/>
        <w:t xml:space="preserve">–   </w:t>
      </w:r>
      <w:r>
        <w:rPr>
          <w:rFonts w:hint="cs"/>
          <w:rtl/>
        </w:rPr>
        <w:t>בעד</w:t>
      </w:r>
    </w:p>
    <w:p w:rsidR="00BD7FB7" w:rsidRDefault="00BD7FB7" w:rsidP="003D136E">
      <w:pPr>
        <w:rPr>
          <w:rtl/>
        </w:rPr>
      </w:pPr>
      <w:r>
        <w:rPr>
          <w:rtl/>
        </w:rPr>
        <w:t>יעל רון בן משה</w:t>
      </w:r>
      <w:r>
        <w:rPr>
          <w:rtl/>
        </w:rPr>
        <w:tab/>
      </w:r>
      <w:r>
        <w:rPr>
          <w:rtl/>
        </w:rPr>
        <w:tab/>
        <w:t xml:space="preserve">–   </w:t>
      </w:r>
      <w:r>
        <w:rPr>
          <w:rFonts w:hint="cs"/>
          <w:rtl/>
        </w:rPr>
        <w:t>נגד</w:t>
      </w:r>
    </w:p>
    <w:p w:rsidR="00BD7FB7" w:rsidRDefault="00BD7FB7" w:rsidP="003D136E">
      <w:pPr>
        <w:rPr>
          <w:rtl/>
        </w:rPr>
      </w:pPr>
      <w:r>
        <w:rPr>
          <w:rtl/>
        </w:rPr>
        <w:t>מוסי רז</w:t>
      </w:r>
      <w:r>
        <w:rPr>
          <w:rtl/>
        </w:rPr>
        <w:tab/>
      </w:r>
      <w:r>
        <w:rPr>
          <w:rtl/>
        </w:rPr>
        <w:tab/>
      </w:r>
      <w:r>
        <w:rPr>
          <w:rtl/>
        </w:rPr>
        <w:tab/>
        <w:t xml:space="preserve">–   </w:t>
      </w:r>
      <w:r>
        <w:rPr>
          <w:rFonts w:hint="cs"/>
          <w:rtl/>
        </w:rPr>
        <w:t>נגד</w:t>
      </w:r>
    </w:p>
    <w:p w:rsidR="00BD7FB7" w:rsidRDefault="00BD7FB7" w:rsidP="003D136E">
      <w:pPr>
        <w:rPr>
          <w:rtl/>
        </w:rPr>
      </w:pPr>
      <w:r>
        <w:rPr>
          <w:rtl/>
        </w:rPr>
        <w:t>אפרת רייטן מרום</w:t>
      </w:r>
      <w:r>
        <w:rPr>
          <w:rtl/>
        </w:rPr>
        <w:tab/>
        <w:t xml:space="preserve">–   </w:t>
      </w:r>
      <w:r>
        <w:rPr>
          <w:rFonts w:hint="cs"/>
          <w:rtl/>
        </w:rPr>
        <w:t>נגד</w:t>
      </w:r>
    </w:p>
    <w:p w:rsidR="00BD7FB7" w:rsidRDefault="00BD7FB7" w:rsidP="003D136E">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BD7FB7" w:rsidRDefault="00BD7FB7" w:rsidP="003D136E">
      <w:pPr>
        <w:rPr>
          <w:rtl/>
        </w:rPr>
      </w:pPr>
      <w:r>
        <w:rPr>
          <w:rtl/>
        </w:rPr>
        <w:t>יפעת שאשא ביטון</w:t>
      </w:r>
      <w:r>
        <w:rPr>
          <w:rtl/>
        </w:rPr>
        <w:tab/>
        <w:t xml:space="preserve">–   </w:t>
      </w:r>
      <w:r>
        <w:rPr>
          <w:rFonts w:hint="cs"/>
          <w:rtl/>
        </w:rPr>
        <w:t>נגד</w:t>
      </w:r>
    </w:p>
    <w:p w:rsidR="00BD7FB7" w:rsidRDefault="00BD7FB7" w:rsidP="003D136E">
      <w:pPr>
        <w:rPr>
          <w:rtl/>
        </w:rPr>
      </w:pPr>
      <w:r>
        <w:rPr>
          <w:rtl/>
        </w:rPr>
        <w:t>אלון שוסטר</w:t>
      </w:r>
      <w:r>
        <w:rPr>
          <w:rtl/>
        </w:rPr>
        <w:tab/>
      </w:r>
      <w:r>
        <w:rPr>
          <w:rtl/>
        </w:rPr>
        <w:tab/>
        <w:t xml:space="preserve">–   </w:t>
      </w:r>
      <w:r>
        <w:rPr>
          <w:rFonts w:hint="cs"/>
          <w:rtl/>
        </w:rPr>
        <w:t>נגד</w:t>
      </w:r>
    </w:p>
    <w:p w:rsidR="00BD7FB7" w:rsidRDefault="00BD7FB7" w:rsidP="003D136E">
      <w:pPr>
        <w:rPr>
          <w:rtl/>
        </w:rPr>
      </w:pPr>
      <w:r>
        <w:rPr>
          <w:rtl/>
        </w:rPr>
        <w:t>יובל שטייניץ</w:t>
      </w:r>
      <w:r>
        <w:rPr>
          <w:rtl/>
        </w:rPr>
        <w:tab/>
      </w:r>
      <w:r>
        <w:rPr>
          <w:rtl/>
        </w:rPr>
        <w:tab/>
        <w:t xml:space="preserve">–   </w:t>
      </w:r>
      <w:r>
        <w:rPr>
          <w:rFonts w:hint="cs"/>
          <w:rtl/>
        </w:rPr>
        <w:t>בעד</w:t>
      </w:r>
    </w:p>
    <w:p w:rsidR="00BD7FB7" w:rsidRDefault="00BD7FB7" w:rsidP="003D136E">
      <w:pPr>
        <w:rPr>
          <w:rtl/>
        </w:rPr>
      </w:pPr>
      <w:r>
        <w:rPr>
          <w:rtl/>
        </w:rPr>
        <w:t>קטי קטרין שטרית</w:t>
      </w:r>
      <w:r>
        <w:rPr>
          <w:rtl/>
        </w:rPr>
        <w:tab/>
        <w:t xml:space="preserve">–   </w:t>
      </w:r>
      <w:r>
        <w:rPr>
          <w:rFonts w:hint="cs"/>
          <w:rtl/>
        </w:rPr>
        <w:t>בעד</w:t>
      </w:r>
    </w:p>
    <w:p w:rsidR="00BD7FB7" w:rsidRDefault="00BD7FB7" w:rsidP="003D136E">
      <w:pPr>
        <w:rPr>
          <w:rtl/>
        </w:rPr>
      </w:pPr>
      <w:r>
        <w:rPr>
          <w:rtl/>
        </w:rPr>
        <w:t>אלעזר שטרן</w:t>
      </w:r>
      <w:r>
        <w:rPr>
          <w:rtl/>
        </w:rPr>
        <w:tab/>
      </w:r>
      <w:r>
        <w:rPr>
          <w:rtl/>
        </w:rPr>
        <w:tab/>
        <w:t xml:space="preserve">–   </w:t>
      </w:r>
      <w:r>
        <w:rPr>
          <w:rFonts w:hint="cs"/>
          <w:rtl/>
        </w:rPr>
        <w:t>נגד</w:t>
      </w:r>
    </w:p>
    <w:p w:rsidR="00BD7FB7" w:rsidRDefault="00BD7FB7" w:rsidP="003D136E">
      <w:pPr>
        <w:rPr>
          <w:rtl/>
        </w:rPr>
      </w:pPr>
      <w:r>
        <w:rPr>
          <w:rtl/>
        </w:rPr>
        <w:t>יוסף שיין</w:t>
      </w:r>
      <w:r>
        <w:rPr>
          <w:rtl/>
        </w:rPr>
        <w:tab/>
      </w:r>
      <w:r>
        <w:rPr>
          <w:rtl/>
        </w:rPr>
        <w:tab/>
        <w:t xml:space="preserve">–   </w:t>
      </w:r>
      <w:r>
        <w:rPr>
          <w:rFonts w:hint="cs"/>
          <w:rtl/>
        </w:rPr>
        <w:t>נגד</w:t>
      </w:r>
    </w:p>
    <w:p w:rsidR="00BD7FB7" w:rsidRDefault="00BD7FB7" w:rsidP="003D136E">
      <w:pPr>
        <w:rPr>
          <w:rtl/>
        </w:rPr>
      </w:pPr>
      <w:r>
        <w:rPr>
          <w:rtl/>
        </w:rPr>
        <w:t>עמיחי שיקלי</w:t>
      </w:r>
      <w:r>
        <w:rPr>
          <w:rtl/>
        </w:rPr>
        <w:tab/>
      </w:r>
      <w:r>
        <w:rPr>
          <w:rtl/>
        </w:rPr>
        <w:tab/>
        <w:t xml:space="preserve">–   </w:t>
      </w:r>
      <w:r>
        <w:rPr>
          <w:rFonts w:hint="cs"/>
          <w:rtl/>
        </w:rPr>
        <w:t>אינו נוכח</w:t>
      </w:r>
    </w:p>
    <w:p w:rsidR="00BD7FB7" w:rsidRDefault="00BD7FB7" w:rsidP="003D136E">
      <w:pPr>
        <w:rPr>
          <w:rtl/>
        </w:rPr>
      </w:pPr>
      <w:r>
        <w:rPr>
          <w:rtl/>
        </w:rPr>
        <w:t>מיכל שיר סגמן</w:t>
      </w:r>
      <w:r>
        <w:rPr>
          <w:rtl/>
        </w:rPr>
        <w:tab/>
      </w:r>
      <w:r>
        <w:rPr>
          <w:rtl/>
        </w:rPr>
        <w:tab/>
        <w:t xml:space="preserve">–   </w:t>
      </w:r>
      <w:r>
        <w:rPr>
          <w:rFonts w:hint="cs"/>
          <w:rtl/>
        </w:rPr>
        <w:t>נגד</w:t>
      </w:r>
    </w:p>
    <w:p w:rsidR="00BD7FB7" w:rsidRDefault="00BD7FB7" w:rsidP="003D136E">
      <w:pPr>
        <w:rPr>
          <w:rtl/>
        </w:rPr>
      </w:pPr>
      <w:r>
        <w:rPr>
          <w:rtl/>
        </w:rPr>
        <w:t>רם שפע</w:t>
      </w:r>
      <w:r>
        <w:rPr>
          <w:rtl/>
        </w:rPr>
        <w:tab/>
      </w:r>
      <w:r>
        <w:rPr>
          <w:rtl/>
        </w:rPr>
        <w:tab/>
      </w:r>
      <w:r>
        <w:rPr>
          <w:rtl/>
        </w:rPr>
        <w:tab/>
        <w:t xml:space="preserve">–   </w:t>
      </w:r>
      <w:r>
        <w:rPr>
          <w:rFonts w:hint="cs"/>
          <w:rtl/>
        </w:rPr>
        <w:t>נגד</w:t>
      </w:r>
    </w:p>
    <w:p w:rsidR="00BD7FB7" w:rsidRDefault="00BD7FB7" w:rsidP="003D136E">
      <w:pPr>
        <w:rPr>
          <w:rtl/>
        </w:rPr>
      </w:pPr>
      <w:r>
        <w:rPr>
          <w:rtl/>
        </w:rPr>
        <w:t>נירה שפק</w:t>
      </w:r>
      <w:r>
        <w:rPr>
          <w:rtl/>
        </w:rPr>
        <w:tab/>
      </w:r>
      <w:r>
        <w:rPr>
          <w:rtl/>
        </w:rPr>
        <w:tab/>
        <w:t xml:space="preserve">–   </w:t>
      </w:r>
      <w:r>
        <w:rPr>
          <w:rFonts w:hint="cs"/>
          <w:rtl/>
        </w:rPr>
        <w:t>נגד</w:t>
      </w:r>
    </w:p>
    <w:p w:rsidR="00BD7FB7" w:rsidRDefault="00BD7FB7" w:rsidP="003D136E">
      <w:pPr>
        <w:rPr>
          <w:rtl/>
        </w:rPr>
      </w:pPr>
      <w:r>
        <w:rPr>
          <w:rtl/>
        </w:rPr>
        <w:t>עאידה תומא סלימאן</w:t>
      </w:r>
      <w:r>
        <w:rPr>
          <w:rtl/>
        </w:rPr>
        <w:tab/>
        <w:t xml:space="preserve">–   </w:t>
      </w:r>
      <w:r>
        <w:rPr>
          <w:rFonts w:hint="cs"/>
          <w:rtl/>
        </w:rPr>
        <w:t>בעד</w:t>
      </w:r>
    </w:p>
    <w:p w:rsidR="00BD7FB7" w:rsidRDefault="00BD7FB7" w:rsidP="003D136E">
      <w:pPr>
        <w:rPr>
          <w:rtl/>
        </w:rPr>
      </w:pPr>
    </w:p>
    <w:p w:rsidR="00BD7FB7" w:rsidRDefault="00BD7FB7" w:rsidP="003D136E">
      <w:pPr>
        <w:pStyle w:val="af9"/>
        <w:rPr>
          <w:rtl/>
        </w:rPr>
      </w:pPr>
      <w:r w:rsidRPr="00DD5B7E">
        <w:rPr>
          <w:rStyle w:val="TagStyle"/>
          <w:rtl/>
        </w:rPr>
        <w:t xml:space="preserve"> &lt;&lt; יור &gt;&gt;</w:t>
      </w:r>
      <w:r w:rsidRPr="00B81F0C">
        <w:rPr>
          <w:rStyle w:val="TagStyle"/>
          <w:rtl/>
        </w:rPr>
        <w:t xml:space="preserve"> </w:t>
      </w:r>
      <w:r>
        <w:rPr>
          <w:rtl/>
        </w:rPr>
        <w:t>היו"ר מיקי לוי:</w:t>
      </w:r>
      <w:r w:rsidRPr="00B81F0C">
        <w:rPr>
          <w:rStyle w:val="TagStyle"/>
          <w:rtl/>
        </w:rPr>
        <w:t xml:space="preserve"> </w:t>
      </w:r>
      <w:r w:rsidRPr="00DD5B7E">
        <w:rPr>
          <w:rStyle w:val="TagStyle"/>
          <w:rtl/>
        </w:rPr>
        <w:t>&lt;&lt; יור &gt;&gt;</w:t>
      </w:r>
      <w:r>
        <w:rPr>
          <w:rtl/>
        </w:rPr>
        <w:t xml:space="preserve">   </w:t>
      </w:r>
    </w:p>
    <w:p w:rsidR="00BD7FB7" w:rsidRDefault="00BD7FB7" w:rsidP="00FE191E">
      <w:pPr>
        <w:rPr>
          <w:rtl/>
          <w:lang w:eastAsia="he-IL"/>
        </w:rPr>
      </w:pPr>
    </w:p>
    <w:p w:rsidR="00BD7FB7" w:rsidRDefault="00BD7FB7" w:rsidP="003D136E">
      <w:pPr>
        <w:rPr>
          <w:rtl/>
          <w:lang w:eastAsia="he-IL"/>
        </w:rPr>
      </w:pPr>
      <w:bookmarkStart w:id="17755" w:name="_ETM_Q64_361000"/>
      <w:bookmarkEnd w:id="17755"/>
      <w:r>
        <w:rPr>
          <w:rFonts w:hint="cs"/>
          <w:rtl/>
          <w:lang w:eastAsia="he-IL"/>
        </w:rPr>
        <w:t xml:space="preserve">מזכירת הכנסת, </w:t>
      </w:r>
      <w:bookmarkStart w:id="17756" w:name="_ETM_Q64_370000"/>
      <w:bookmarkEnd w:id="17756"/>
      <w:r>
        <w:rPr>
          <w:rFonts w:hint="cs"/>
          <w:rtl/>
          <w:lang w:eastAsia="he-IL"/>
        </w:rPr>
        <w:t xml:space="preserve">נא לחזור על הרשימה </w:t>
      </w:r>
      <w:r>
        <w:rPr>
          <w:rtl/>
          <w:lang w:eastAsia="he-IL"/>
        </w:rPr>
        <w:t>–</w:t>
      </w:r>
      <w:r>
        <w:rPr>
          <w:rFonts w:hint="cs"/>
          <w:rtl/>
          <w:lang w:eastAsia="he-IL"/>
        </w:rPr>
        <w:t xml:space="preserve"> אלה שלא ענו.</w:t>
      </w:r>
    </w:p>
    <w:p w:rsidR="00BD7FB7" w:rsidRDefault="00BD7FB7" w:rsidP="003D136E">
      <w:pPr>
        <w:rPr>
          <w:rtl/>
          <w:lang w:eastAsia="he-IL"/>
        </w:rPr>
      </w:pPr>
      <w:bookmarkStart w:id="17757" w:name="_ETM_Q64_362000"/>
      <w:bookmarkEnd w:id="17757"/>
    </w:p>
    <w:p w:rsidR="00BD7FB7" w:rsidRDefault="00BD7FB7" w:rsidP="003D136E">
      <w:pPr>
        <w:pStyle w:val="af8"/>
        <w:rPr>
          <w:rtl/>
        </w:rPr>
      </w:pPr>
      <w:r w:rsidRPr="00DD5B7E">
        <w:rPr>
          <w:rStyle w:val="TagStyle"/>
          <w:rtl/>
        </w:rPr>
        <w:t xml:space="preserve"> &lt;&lt; קריאה &gt;&gt;</w:t>
      </w:r>
      <w:r w:rsidRPr="00B81F0C">
        <w:rPr>
          <w:rStyle w:val="TagStyle"/>
          <w:rtl/>
        </w:rPr>
        <w:t xml:space="preserve"> </w:t>
      </w:r>
      <w:r>
        <w:rPr>
          <w:rtl/>
        </w:rPr>
        <w:t>מזכירת הכנסת ירדנה מלר-הורוביץ:</w:t>
      </w:r>
      <w:r w:rsidRPr="00B81F0C">
        <w:rPr>
          <w:rStyle w:val="TagStyle"/>
          <w:rtl/>
        </w:rPr>
        <w:t xml:space="preserve"> </w:t>
      </w:r>
      <w:r w:rsidRPr="00DD5B7E">
        <w:rPr>
          <w:rStyle w:val="TagStyle"/>
          <w:rtl/>
        </w:rPr>
        <w:t>&lt;&lt; קריאה &gt;&gt;</w:t>
      </w:r>
      <w:r>
        <w:rPr>
          <w:rtl/>
        </w:rPr>
        <w:t xml:space="preserve">   </w:t>
      </w:r>
    </w:p>
    <w:p w:rsidR="00BD7FB7" w:rsidRDefault="00BD7FB7" w:rsidP="003D136E">
      <w:pPr>
        <w:ind w:firstLine="0"/>
        <w:rPr>
          <w:rtl/>
          <w:lang w:eastAsia="he-IL"/>
        </w:rPr>
      </w:pPr>
      <w:bookmarkStart w:id="17758" w:name="_ETM_Q64_359000"/>
      <w:bookmarkEnd w:id="17758"/>
      <w:r>
        <w:rPr>
          <w:rFonts w:hint="cs"/>
          <w:rtl/>
          <w:lang w:eastAsia="he-IL"/>
        </w:rPr>
        <w:t>(קוראת בשמות חברי הכנסת)</w:t>
      </w:r>
    </w:p>
    <w:p w:rsidR="00BD7FB7" w:rsidRDefault="00BD7FB7" w:rsidP="003D136E">
      <w:pPr>
        <w:rPr>
          <w:rtl/>
          <w:lang w:eastAsia="he-IL"/>
        </w:rPr>
      </w:pPr>
      <w:bookmarkStart w:id="17759" w:name="_ETM_Q64_367000"/>
      <w:bookmarkEnd w:id="17759"/>
    </w:p>
    <w:p w:rsidR="00BD7FB7" w:rsidRDefault="00BD7FB7" w:rsidP="003D136E">
      <w:pPr>
        <w:rPr>
          <w:rtl/>
          <w:lang w:eastAsia="he-IL"/>
        </w:rPr>
      </w:pPr>
      <w:bookmarkStart w:id="17760" w:name="_ETM_Q64_368000"/>
      <w:bookmarkEnd w:id="17760"/>
      <w:r>
        <w:rPr>
          <w:rtl/>
          <w:lang w:eastAsia="he-IL"/>
        </w:rPr>
        <w:t>מיכאל מרדכי ביטון</w:t>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BD7FB7" w:rsidRDefault="00BD7FB7" w:rsidP="003D136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אינו </w:t>
      </w:r>
      <w:bookmarkStart w:id="17761" w:name="_ETM_Q64_406000"/>
      <w:bookmarkEnd w:id="17761"/>
      <w:r>
        <w:rPr>
          <w:rFonts w:hint="cs"/>
          <w:rtl/>
          <w:lang w:eastAsia="he-IL"/>
        </w:rPr>
        <w:t>נוכח</w:t>
      </w:r>
    </w:p>
    <w:p w:rsidR="00BD7FB7" w:rsidRDefault="00BD7FB7" w:rsidP="003D136E">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bookmarkStart w:id="17762" w:name="_ETM_Q64_371000"/>
      <w:bookmarkEnd w:id="17762"/>
    </w:p>
    <w:p w:rsidR="00BD7FB7" w:rsidRDefault="00BD7FB7" w:rsidP="003D136E">
      <w:pPr>
        <w:pStyle w:val="af9"/>
        <w:rPr>
          <w:rtl/>
        </w:rPr>
      </w:pPr>
      <w:r w:rsidRPr="00DD5B7E">
        <w:rPr>
          <w:rStyle w:val="TagStyle"/>
          <w:rtl/>
        </w:rPr>
        <w:t xml:space="preserve"> &lt;&lt; יור &gt;&gt;</w:t>
      </w:r>
      <w:r w:rsidRPr="00A20ACE">
        <w:rPr>
          <w:rStyle w:val="TagStyle"/>
          <w:rtl/>
        </w:rPr>
        <w:t xml:space="preserve"> </w:t>
      </w:r>
      <w:r>
        <w:rPr>
          <w:rtl/>
        </w:rPr>
        <w:t>היו"ר מיקי לוי:</w:t>
      </w:r>
      <w:r w:rsidRPr="00A20ACE">
        <w:rPr>
          <w:rStyle w:val="TagStyle"/>
          <w:rtl/>
        </w:rPr>
        <w:t xml:space="preserve"> </w:t>
      </w:r>
      <w:r w:rsidRPr="00DD5B7E">
        <w:rPr>
          <w:rStyle w:val="TagStyle"/>
          <w:rtl/>
        </w:rPr>
        <w:t>&lt;&lt; יור &gt;&gt;</w:t>
      </w:r>
      <w:r>
        <w:rPr>
          <w:rtl/>
        </w:rPr>
        <w:t xml:space="preserve">   </w:t>
      </w:r>
    </w:p>
    <w:p w:rsidR="00BD7FB7" w:rsidRDefault="00BD7FB7" w:rsidP="00FE191E">
      <w:pPr>
        <w:rPr>
          <w:rtl/>
          <w:lang w:eastAsia="he-IL"/>
        </w:rPr>
      </w:pPr>
    </w:p>
    <w:p w:rsidR="00BD7FB7" w:rsidRDefault="00BD7FB7" w:rsidP="003D136E">
      <w:pPr>
        <w:rPr>
          <w:rtl/>
          <w:lang w:eastAsia="he-IL"/>
        </w:rPr>
      </w:pPr>
      <w:bookmarkStart w:id="17763" w:name="_ETM_Q64_428000"/>
      <w:bookmarkEnd w:id="17763"/>
      <w:r>
        <w:rPr>
          <w:rFonts w:hint="cs"/>
          <w:rtl/>
          <w:lang w:eastAsia="he-IL"/>
        </w:rPr>
        <w:t>האם יש מישהו במליאה שלא הצביע? מזכירת הכנסת, בבקשה לסכם.</w:t>
      </w:r>
    </w:p>
    <w:p w:rsidR="00BD7FB7" w:rsidRDefault="00BD7FB7" w:rsidP="003D136E">
      <w:pPr>
        <w:rPr>
          <w:rtl/>
          <w:lang w:eastAsia="he-IL"/>
        </w:rPr>
      </w:pPr>
      <w:bookmarkStart w:id="17764" w:name="_ETM_Q64_431000"/>
      <w:bookmarkEnd w:id="17764"/>
    </w:p>
    <w:p w:rsidR="00BD7FB7" w:rsidRDefault="00BD7FB7" w:rsidP="003D136E">
      <w:pPr>
        <w:pStyle w:val="af8"/>
        <w:rPr>
          <w:rtl/>
        </w:rPr>
      </w:pPr>
      <w:bookmarkStart w:id="17765" w:name="ET_interruption_5802_5"/>
      <w:r w:rsidRPr="00DD5B7E">
        <w:rPr>
          <w:rStyle w:val="TagStyle"/>
          <w:rtl/>
        </w:rPr>
        <w:t xml:space="preserve"> &lt;&lt; קריאה &gt;&gt;</w:t>
      </w:r>
      <w:r w:rsidRPr="00A20ACE">
        <w:rPr>
          <w:rStyle w:val="TagStyle"/>
          <w:rtl/>
        </w:rPr>
        <w:t xml:space="preserve"> </w:t>
      </w:r>
      <w:r>
        <w:rPr>
          <w:rtl/>
        </w:rPr>
        <w:t>שלמה קרעי (הליכוד):</w:t>
      </w:r>
      <w:r w:rsidRPr="00A20ACE">
        <w:rPr>
          <w:rStyle w:val="TagStyle"/>
          <w:rtl/>
        </w:rPr>
        <w:t xml:space="preserve"> </w:t>
      </w:r>
      <w:r w:rsidRPr="00DD5B7E">
        <w:rPr>
          <w:rStyle w:val="TagStyle"/>
          <w:rtl/>
        </w:rPr>
        <w:t>&lt;&lt; קריאה &gt;&gt;</w:t>
      </w:r>
      <w:r>
        <w:rPr>
          <w:rtl/>
        </w:rPr>
        <w:t xml:space="preserve">   </w:t>
      </w:r>
      <w:bookmarkEnd w:id="17765"/>
    </w:p>
    <w:p w:rsidR="00BD7FB7" w:rsidRDefault="00BD7FB7" w:rsidP="00FE191E">
      <w:pPr>
        <w:rPr>
          <w:rtl/>
          <w:lang w:eastAsia="he-IL"/>
        </w:rPr>
      </w:pPr>
    </w:p>
    <w:p w:rsidR="00BD7FB7" w:rsidRDefault="00BD7FB7" w:rsidP="00D607C6">
      <w:pPr>
        <w:rPr>
          <w:rtl/>
          <w:lang w:eastAsia="he-IL"/>
        </w:rPr>
      </w:pPr>
      <w:bookmarkStart w:id="17766" w:name="_ETM_Q64_435000"/>
      <w:bookmarkEnd w:id="17766"/>
      <w:r>
        <w:rPr>
          <w:rFonts w:hint="cs"/>
          <w:rtl/>
          <w:lang w:eastAsia="he-IL"/>
        </w:rPr>
        <w:t xml:space="preserve">אדוני </w:t>
      </w:r>
      <w:r w:rsidR="00D607C6">
        <w:rPr>
          <w:rFonts w:hint="cs"/>
          <w:rtl/>
          <w:lang w:eastAsia="he-IL"/>
        </w:rPr>
        <w:t>ה</w:t>
      </w:r>
      <w:r>
        <w:rPr>
          <w:rFonts w:hint="cs"/>
          <w:rtl/>
          <w:lang w:eastAsia="he-IL"/>
        </w:rPr>
        <w:t xml:space="preserve">יושב-ראש, בינתיים, אולי תעיר לאלעזר </w:t>
      </w:r>
      <w:bookmarkStart w:id="17767" w:name="_ETM_Q64_438000"/>
      <w:bookmarkEnd w:id="17767"/>
      <w:r>
        <w:rPr>
          <w:rFonts w:hint="cs"/>
          <w:rtl/>
          <w:lang w:eastAsia="he-IL"/>
        </w:rPr>
        <w:t xml:space="preserve">שטרן שהוא אומר שלשר המשפטים אין זמן לבוא ולענות </w:t>
      </w:r>
      <w:r w:rsidR="00F70AA4">
        <w:rPr>
          <w:rFonts w:hint="cs"/>
          <w:rtl/>
          <w:lang w:eastAsia="he-IL"/>
        </w:rPr>
        <w:t>– – –</w:t>
      </w:r>
      <w:r>
        <w:rPr>
          <w:rFonts w:hint="cs"/>
          <w:rtl/>
          <w:lang w:eastAsia="he-IL"/>
        </w:rPr>
        <w:t xml:space="preserve"> המטורללים שלנו. זה מה שקורה כשמכניסים </w:t>
      </w:r>
      <w:bookmarkStart w:id="17768" w:name="_ETM_Q64_449000"/>
      <w:bookmarkEnd w:id="17768"/>
      <w:r>
        <w:rPr>
          <w:rFonts w:hint="cs"/>
          <w:rtl/>
          <w:lang w:eastAsia="he-IL"/>
        </w:rPr>
        <w:t xml:space="preserve">30 נורבגים – מזלזלים בכנסת הזאת. אדוני </w:t>
      </w:r>
      <w:bookmarkStart w:id="17769" w:name="_ETM_Q64_450000"/>
      <w:bookmarkEnd w:id="17769"/>
      <w:r w:rsidR="00D607C6">
        <w:rPr>
          <w:rFonts w:hint="cs"/>
          <w:rtl/>
          <w:lang w:eastAsia="he-IL"/>
        </w:rPr>
        <w:t>ה</w:t>
      </w:r>
      <w:r>
        <w:rPr>
          <w:rFonts w:hint="cs"/>
          <w:rtl/>
          <w:lang w:eastAsia="he-IL"/>
        </w:rPr>
        <w:t xml:space="preserve">יושב-ראש </w:t>
      </w:r>
      <w:r w:rsidR="00F70AA4">
        <w:rPr>
          <w:rFonts w:hint="cs"/>
          <w:rtl/>
          <w:lang w:eastAsia="he-IL"/>
        </w:rPr>
        <w:t>– – –</w:t>
      </w:r>
    </w:p>
    <w:p w:rsidR="00BD7FB7" w:rsidRDefault="00BD7FB7" w:rsidP="003D136E">
      <w:pPr>
        <w:rPr>
          <w:rtl/>
          <w:lang w:eastAsia="he-IL"/>
        </w:rPr>
      </w:pPr>
    </w:p>
    <w:p w:rsidR="00BD7FB7" w:rsidRDefault="00BD7FB7" w:rsidP="003D136E">
      <w:pPr>
        <w:pStyle w:val="af8"/>
        <w:rPr>
          <w:rtl/>
        </w:rPr>
      </w:pPr>
      <w:bookmarkStart w:id="17770" w:name="ET_interruption_6217_6"/>
      <w:r w:rsidRPr="00DD5B7E">
        <w:rPr>
          <w:rStyle w:val="TagStyle"/>
          <w:rtl/>
        </w:rPr>
        <w:t xml:space="preserve"> &lt;&lt; קריאה &gt;&gt;</w:t>
      </w:r>
      <w:r w:rsidRPr="00A20ACE">
        <w:rPr>
          <w:rStyle w:val="TagStyle"/>
          <w:rtl/>
        </w:rPr>
        <w:t xml:space="preserve"> </w:t>
      </w:r>
      <w:r>
        <w:rPr>
          <w:rtl/>
        </w:rPr>
        <w:t>שר המודיעין אלעזר שטרן:</w:t>
      </w:r>
      <w:r w:rsidRPr="00A20ACE">
        <w:rPr>
          <w:rStyle w:val="TagStyle"/>
          <w:rtl/>
        </w:rPr>
        <w:t xml:space="preserve"> </w:t>
      </w:r>
      <w:r w:rsidRPr="00DD5B7E">
        <w:rPr>
          <w:rStyle w:val="TagStyle"/>
          <w:rtl/>
        </w:rPr>
        <w:t>&lt;&lt; קריאה &gt;&gt;</w:t>
      </w:r>
      <w:r>
        <w:rPr>
          <w:rtl/>
        </w:rPr>
        <w:t xml:space="preserve">   </w:t>
      </w:r>
      <w:bookmarkEnd w:id="17770"/>
    </w:p>
    <w:p w:rsidR="00BD7FB7" w:rsidRDefault="00BD7FB7" w:rsidP="00FE191E">
      <w:pPr>
        <w:rPr>
          <w:rtl/>
          <w:lang w:eastAsia="he-IL"/>
        </w:rPr>
      </w:pPr>
    </w:p>
    <w:p w:rsidR="00BD7FB7" w:rsidRDefault="00F70AA4" w:rsidP="003D136E">
      <w:pPr>
        <w:rPr>
          <w:rtl/>
          <w:lang w:eastAsia="he-IL"/>
        </w:rPr>
      </w:pPr>
      <w:r>
        <w:rPr>
          <w:rFonts w:hint="cs"/>
          <w:rtl/>
          <w:lang w:eastAsia="he-IL"/>
        </w:rPr>
        <w:t>– – –</w:t>
      </w:r>
    </w:p>
    <w:p w:rsidR="00BD7FB7" w:rsidRDefault="00BD7FB7" w:rsidP="003D136E">
      <w:pPr>
        <w:rPr>
          <w:rtl/>
          <w:lang w:eastAsia="he-IL"/>
        </w:rPr>
      </w:pPr>
      <w:bookmarkStart w:id="17771" w:name="_ETM_Q64_440000"/>
      <w:bookmarkEnd w:id="17771"/>
    </w:p>
    <w:p w:rsidR="00BD7FB7" w:rsidRDefault="00BD7FB7" w:rsidP="003D136E">
      <w:pPr>
        <w:pStyle w:val="af8"/>
        <w:rPr>
          <w:rtl/>
        </w:rPr>
      </w:pPr>
      <w:r w:rsidRPr="00DD5B7E">
        <w:rPr>
          <w:rStyle w:val="TagStyle"/>
          <w:rtl/>
        </w:rPr>
        <w:t xml:space="preserve"> &lt;&lt; קריאה &gt;&gt;</w:t>
      </w:r>
      <w:r w:rsidRPr="00A20ACE">
        <w:rPr>
          <w:rStyle w:val="TagStyle"/>
          <w:rtl/>
        </w:rPr>
        <w:t xml:space="preserve"> </w:t>
      </w:r>
      <w:r>
        <w:rPr>
          <w:rtl/>
        </w:rPr>
        <w:t>דוד אמסלם (הליכוד):</w:t>
      </w:r>
      <w:r w:rsidRPr="00A20ACE">
        <w:rPr>
          <w:rStyle w:val="TagStyle"/>
          <w:rtl/>
        </w:rPr>
        <w:t xml:space="preserve"> </w:t>
      </w:r>
      <w:r w:rsidRPr="00DD5B7E">
        <w:rPr>
          <w:rStyle w:val="TagStyle"/>
          <w:rtl/>
        </w:rPr>
        <w:t>&lt;&lt; קריאה &gt;&gt;</w:t>
      </w:r>
      <w:r>
        <w:rPr>
          <w:rtl/>
        </w:rPr>
        <w:t xml:space="preserve">   </w:t>
      </w:r>
    </w:p>
    <w:p w:rsidR="00BD7FB7" w:rsidRDefault="00BD7FB7" w:rsidP="00FE191E">
      <w:pPr>
        <w:rPr>
          <w:rtl/>
          <w:lang w:eastAsia="he-IL"/>
        </w:rPr>
      </w:pPr>
    </w:p>
    <w:p w:rsidR="00BD7FB7" w:rsidRDefault="00F70AA4" w:rsidP="003D136E">
      <w:pPr>
        <w:rPr>
          <w:rtl/>
          <w:lang w:eastAsia="he-IL"/>
        </w:rPr>
      </w:pPr>
      <w:bookmarkStart w:id="17772" w:name="_ETM_Q64_436000"/>
      <w:bookmarkEnd w:id="17772"/>
      <w:r>
        <w:rPr>
          <w:rFonts w:hint="cs"/>
          <w:rtl/>
          <w:lang w:eastAsia="he-IL"/>
        </w:rPr>
        <w:t>– – –</w:t>
      </w:r>
      <w:r w:rsidR="00BD7FB7">
        <w:rPr>
          <w:rFonts w:hint="cs"/>
          <w:rtl/>
          <w:lang w:eastAsia="he-IL"/>
        </w:rPr>
        <w:t xml:space="preserve"> בבית, יושבים אחרי מקלחת</w:t>
      </w:r>
      <w:bookmarkStart w:id="17773" w:name="_ETM_Q64_467000"/>
      <w:bookmarkEnd w:id="17773"/>
      <w:r w:rsidR="00BD7FB7">
        <w:rPr>
          <w:rFonts w:hint="cs"/>
          <w:rtl/>
          <w:lang w:eastAsia="he-IL"/>
        </w:rPr>
        <w:t>, רואים טלוויזיה. עזוב, 60 מיליון שקל כדי שיאכלו</w:t>
      </w:r>
      <w:bookmarkStart w:id="17774" w:name="_ETM_Q64_469000"/>
      <w:bookmarkEnd w:id="17774"/>
      <w:r w:rsidR="00BD7FB7">
        <w:rPr>
          <w:rFonts w:hint="cs"/>
          <w:rtl/>
          <w:lang w:eastAsia="he-IL"/>
        </w:rPr>
        <w:t xml:space="preserve"> פיסטוקים בערב. בושה וחרפה.</w:t>
      </w:r>
    </w:p>
    <w:p w:rsidR="00BD7FB7" w:rsidRDefault="00BD7FB7" w:rsidP="003D136E">
      <w:pPr>
        <w:rPr>
          <w:rtl/>
          <w:lang w:eastAsia="he-IL"/>
        </w:rPr>
      </w:pPr>
    </w:p>
    <w:p w:rsidR="00BD7FB7" w:rsidRDefault="00BD7FB7" w:rsidP="003D136E">
      <w:pPr>
        <w:pStyle w:val="af9"/>
        <w:rPr>
          <w:rtl/>
        </w:rPr>
      </w:pPr>
      <w:r w:rsidRPr="00DD5B7E">
        <w:rPr>
          <w:rStyle w:val="TagStyle"/>
          <w:rtl/>
        </w:rPr>
        <w:t xml:space="preserve"> &lt;&lt; יור &gt;&gt;</w:t>
      </w:r>
      <w:r w:rsidRPr="006B5131">
        <w:rPr>
          <w:rStyle w:val="TagStyle"/>
          <w:rtl/>
        </w:rPr>
        <w:t xml:space="preserve"> </w:t>
      </w:r>
      <w:r>
        <w:rPr>
          <w:rtl/>
        </w:rPr>
        <w:t>היו"ר מיקי לוי:</w:t>
      </w:r>
      <w:r w:rsidRPr="006B5131">
        <w:rPr>
          <w:rStyle w:val="TagStyle"/>
          <w:rtl/>
        </w:rPr>
        <w:t xml:space="preserve"> </w:t>
      </w:r>
      <w:r w:rsidRPr="00DD5B7E">
        <w:rPr>
          <w:rStyle w:val="TagStyle"/>
          <w:rtl/>
        </w:rPr>
        <w:t>&lt;&lt; יור &gt;&gt;</w:t>
      </w:r>
      <w:r>
        <w:rPr>
          <w:rtl/>
        </w:rPr>
        <w:t xml:space="preserve">   </w:t>
      </w:r>
    </w:p>
    <w:p w:rsidR="00BD7FB7" w:rsidRDefault="00BD7FB7" w:rsidP="00FE191E">
      <w:pPr>
        <w:rPr>
          <w:rtl/>
          <w:lang w:eastAsia="he-IL"/>
        </w:rPr>
      </w:pPr>
    </w:p>
    <w:p w:rsidR="00BD7FB7" w:rsidRDefault="00BD7FB7" w:rsidP="003D136E">
      <w:pPr>
        <w:rPr>
          <w:rtl/>
          <w:lang w:eastAsia="he-IL"/>
        </w:rPr>
      </w:pPr>
      <w:bookmarkStart w:id="17775" w:name="_ETM_Q64_620000"/>
      <w:bookmarkEnd w:id="17775"/>
      <w:r>
        <w:rPr>
          <w:rFonts w:hint="cs"/>
          <w:rtl/>
          <w:lang w:eastAsia="he-IL"/>
        </w:rPr>
        <w:t>56 בעד</w:t>
      </w:r>
      <w:bookmarkStart w:id="17776" w:name="_ETM_Q64_616000"/>
      <w:bookmarkEnd w:id="17776"/>
      <w:r>
        <w:rPr>
          <w:rFonts w:hint="cs"/>
          <w:rtl/>
          <w:lang w:eastAsia="he-IL"/>
        </w:rPr>
        <w:t>, 58 נגד. אני קובע שההצעה לסדר-היום לא עברה.</w:t>
      </w:r>
    </w:p>
    <w:p w:rsidR="00BD7FB7" w:rsidRDefault="00BD7FB7" w:rsidP="003D136E">
      <w:pPr>
        <w:rPr>
          <w:rtl/>
          <w:lang w:eastAsia="he-IL"/>
        </w:rPr>
      </w:pPr>
    </w:p>
    <w:p w:rsidR="00BD7FB7" w:rsidRDefault="00BD7FB7" w:rsidP="003D136E">
      <w:pPr>
        <w:pStyle w:val="af8"/>
        <w:rPr>
          <w:rtl/>
        </w:rPr>
      </w:pPr>
      <w:bookmarkStart w:id="17777" w:name="ET_interruption_קר_אה_11"/>
      <w:r w:rsidRPr="00DD5B7E">
        <w:rPr>
          <w:rStyle w:val="TagStyle"/>
          <w:rtl/>
        </w:rPr>
        <w:t xml:space="preserve"> &lt;&lt; קריאה &gt;&gt;</w:t>
      </w:r>
      <w:r w:rsidRPr="00CC71A5">
        <w:rPr>
          <w:rStyle w:val="TagStyle"/>
          <w:rtl/>
        </w:rPr>
        <w:t xml:space="preserve"> </w:t>
      </w:r>
      <w:r>
        <w:rPr>
          <w:rtl/>
        </w:rPr>
        <w:t>קריאה:</w:t>
      </w:r>
      <w:r w:rsidRPr="00CC71A5">
        <w:rPr>
          <w:rStyle w:val="TagStyle"/>
          <w:rtl/>
        </w:rPr>
        <w:t xml:space="preserve"> </w:t>
      </w:r>
      <w:r w:rsidRPr="00DD5B7E">
        <w:rPr>
          <w:rStyle w:val="TagStyle"/>
          <w:rtl/>
        </w:rPr>
        <w:t>&lt;&lt; קריאה &gt;&gt;</w:t>
      </w:r>
      <w:r>
        <w:rPr>
          <w:rtl/>
        </w:rPr>
        <w:t xml:space="preserve">   </w:t>
      </w:r>
      <w:bookmarkEnd w:id="17777"/>
    </w:p>
    <w:p w:rsidR="00BD7FB7" w:rsidRDefault="00BD7FB7" w:rsidP="00FE191E">
      <w:pPr>
        <w:rPr>
          <w:rtl/>
          <w:lang w:eastAsia="he-IL"/>
        </w:rPr>
      </w:pPr>
    </w:p>
    <w:p w:rsidR="00BD7FB7" w:rsidRPr="00CC71A5" w:rsidRDefault="00BD7FB7" w:rsidP="003D136E">
      <w:pPr>
        <w:rPr>
          <w:rtl/>
          <w:lang w:eastAsia="he-IL"/>
        </w:rPr>
      </w:pPr>
      <w:r>
        <w:rPr>
          <w:rFonts w:hint="cs"/>
          <w:rtl/>
          <w:lang w:eastAsia="he-IL"/>
        </w:rPr>
        <w:t>י</w:t>
      </w:r>
      <w:bookmarkStart w:id="17778" w:name="_ETM_Q64_615000"/>
      <w:bookmarkEnd w:id="17778"/>
      <w:r>
        <w:rPr>
          <w:rFonts w:hint="cs"/>
          <w:rtl/>
          <w:lang w:eastAsia="he-IL"/>
        </w:rPr>
        <w:t>א אללה.</w:t>
      </w:r>
    </w:p>
    <w:p w:rsidR="00BD7FB7" w:rsidRDefault="00BD7FB7" w:rsidP="003D136E">
      <w:pPr>
        <w:rPr>
          <w:rtl/>
          <w:lang w:eastAsia="he-IL"/>
        </w:rPr>
      </w:pPr>
      <w:bookmarkStart w:id="17779" w:name="_ETM_Q64_475000"/>
      <w:bookmarkStart w:id="17780" w:name="_ETM_Q64_477000"/>
      <w:bookmarkEnd w:id="17779"/>
      <w:bookmarkEnd w:id="17780"/>
    </w:p>
    <w:p w:rsidR="00BD7FB7" w:rsidRDefault="00BD7FB7" w:rsidP="003D136E">
      <w:pPr>
        <w:pStyle w:val="af8"/>
        <w:rPr>
          <w:rtl/>
        </w:rPr>
      </w:pPr>
      <w:bookmarkStart w:id="17781" w:name="ET_interruption_5156_9"/>
      <w:r w:rsidRPr="00DD5B7E">
        <w:rPr>
          <w:rStyle w:val="TagStyle"/>
          <w:rtl/>
        </w:rPr>
        <w:t xml:space="preserve"> &lt;&lt; קריאה &gt;&gt;</w:t>
      </w:r>
      <w:r w:rsidRPr="006B5131">
        <w:rPr>
          <w:rStyle w:val="TagStyle"/>
          <w:rtl/>
        </w:rPr>
        <w:t xml:space="preserve"> </w:t>
      </w:r>
      <w:r>
        <w:rPr>
          <w:rtl/>
        </w:rPr>
        <w:t>דוד אמסלם (הליכוד):</w:t>
      </w:r>
      <w:r w:rsidRPr="006B5131">
        <w:rPr>
          <w:rStyle w:val="TagStyle"/>
          <w:rtl/>
        </w:rPr>
        <w:t xml:space="preserve"> </w:t>
      </w:r>
      <w:r w:rsidRPr="00DD5B7E">
        <w:rPr>
          <w:rStyle w:val="TagStyle"/>
          <w:rtl/>
        </w:rPr>
        <w:t>&lt;&lt; קריאה &gt;&gt;</w:t>
      </w:r>
      <w:r>
        <w:rPr>
          <w:rtl/>
        </w:rPr>
        <w:t xml:space="preserve">   </w:t>
      </w:r>
      <w:bookmarkEnd w:id="17781"/>
    </w:p>
    <w:p w:rsidR="00BD7FB7" w:rsidRDefault="00BD7FB7" w:rsidP="00FE191E">
      <w:pPr>
        <w:rPr>
          <w:rtl/>
          <w:lang w:eastAsia="he-IL"/>
        </w:rPr>
      </w:pPr>
      <w:bookmarkStart w:id="17782" w:name="_ETM_Q64_480000"/>
      <w:bookmarkEnd w:id="17782"/>
    </w:p>
    <w:p w:rsidR="00BD7FB7" w:rsidRDefault="00F70AA4" w:rsidP="003D136E">
      <w:pPr>
        <w:rPr>
          <w:rtl/>
          <w:lang w:eastAsia="he-IL"/>
        </w:rPr>
      </w:pPr>
      <w:bookmarkStart w:id="17783" w:name="_ETM_Q64_486000"/>
      <w:bookmarkEnd w:id="17783"/>
      <w:r>
        <w:rPr>
          <w:rFonts w:hint="cs"/>
          <w:rtl/>
          <w:lang w:eastAsia="he-IL"/>
        </w:rPr>
        <w:t>– – –</w:t>
      </w:r>
      <w:r w:rsidR="00BD7FB7">
        <w:rPr>
          <w:rFonts w:hint="cs"/>
          <w:rtl/>
          <w:lang w:eastAsia="he-IL"/>
        </w:rPr>
        <w:t xml:space="preserve"> תעשה לנו הנחה.</w:t>
      </w:r>
    </w:p>
    <w:p w:rsidR="00BD7FB7" w:rsidRDefault="00BD7FB7" w:rsidP="003D136E">
      <w:pPr>
        <w:rPr>
          <w:rtl/>
          <w:lang w:eastAsia="he-IL"/>
        </w:rPr>
      </w:pPr>
      <w:bookmarkStart w:id="17784" w:name="_ETM_Q64_489000"/>
      <w:bookmarkEnd w:id="17784"/>
    </w:p>
    <w:p w:rsidR="00BD7FB7" w:rsidRDefault="00BD7FB7" w:rsidP="003D136E">
      <w:pPr>
        <w:rPr>
          <w:rtl/>
          <w:lang w:eastAsia="he-IL"/>
        </w:rPr>
      </w:pPr>
    </w:p>
    <w:p w:rsidR="00BD7FB7" w:rsidRDefault="00BD7FB7" w:rsidP="003D136E">
      <w:pPr>
        <w:pStyle w:val="a8"/>
        <w:rPr>
          <w:rtl/>
          <w:lang w:eastAsia="he-IL"/>
        </w:rPr>
      </w:pPr>
      <w:bookmarkStart w:id="17785" w:name="ET_halsi_624130_12"/>
      <w:r w:rsidRPr="00DD5B7E">
        <w:rPr>
          <w:rStyle w:val="TagStyle"/>
          <w:rtl/>
        </w:rPr>
        <w:t xml:space="preserve"> &lt;&lt; הלסי &gt;&gt;</w:t>
      </w:r>
      <w:r w:rsidRPr="00CC71A5">
        <w:rPr>
          <w:rStyle w:val="TagStyle"/>
          <w:rtl/>
        </w:rPr>
        <w:t xml:space="preserve"> </w:t>
      </w:r>
      <w:bookmarkStart w:id="17786" w:name="_Toc77613016"/>
      <w:bookmarkStart w:id="17787" w:name="_Toc77619047"/>
      <w:r>
        <w:rPr>
          <w:rtl/>
          <w:lang w:eastAsia="he-IL"/>
        </w:rPr>
        <w:t>הצע</w:t>
      </w:r>
      <w:r>
        <w:rPr>
          <w:rFonts w:hint="cs"/>
          <w:rtl/>
          <w:lang w:eastAsia="he-IL"/>
        </w:rPr>
        <w:t>ה</w:t>
      </w:r>
      <w:r>
        <w:rPr>
          <w:rtl/>
          <w:lang w:eastAsia="he-IL"/>
        </w:rPr>
        <w:t xml:space="preserve"> לסדר-היום</w:t>
      </w:r>
      <w:bookmarkEnd w:id="17786"/>
      <w:bookmarkEnd w:id="17787"/>
      <w:r w:rsidRPr="00CC71A5">
        <w:rPr>
          <w:rStyle w:val="TagStyle"/>
          <w:rtl/>
        </w:rPr>
        <w:t xml:space="preserve"> </w:t>
      </w:r>
      <w:r w:rsidRPr="00DD5B7E">
        <w:rPr>
          <w:rStyle w:val="TagStyle"/>
          <w:rtl/>
        </w:rPr>
        <w:t>&lt;&lt; הלסי &gt;&gt;</w:t>
      </w:r>
      <w:r>
        <w:rPr>
          <w:rtl/>
          <w:lang w:eastAsia="he-IL"/>
        </w:rPr>
        <w:t xml:space="preserve">   </w:t>
      </w:r>
      <w:bookmarkEnd w:id="17785"/>
    </w:p>
    <w:p w:rsidR="00BD7FB7" w:rsidRDefault="00BD7FB7" w:rsidP="003D136E">
      <w:pPr>
        <w:pStyle w:val="a8"/>
        <w:rPr>
          <w:rtl/>
          <w:lang w:eastAsia="he-IL"/>
        </w:rPr>
      </w:pPr>
      <w:bookmarkStart w:id="17788" w:name="ET_halsi_624130_13"/>
      <w:r w:rsidRPr="00DD5B7E">
        <w:rPr>
          <w:rStyle w:val="TagStyle"/>
          <w:rtl/>
        </w:rPr>
        <w:t xml:space="preserve"> &lt;&lt; הלסי &gt;&gt;</w:t>
      </w:r>
      <w:r w:rsidRPr="00CC71A5">
        <w:rPr>
          <w:rStyle w:val="TagStyle"/>
          <w:rtl/>
        </w:rPr>
        <w:t xml:space="preserve"> </w:t>
      </w:r>
      <w:bookmarkStart w:id="17789" w:name="_Toc77613017"/>
      <w:bookmarkStart w:id="17790" w:name="_Toc77619048"/>
      <w:r>
        <w:rPr>
          <w:rtl/>
          <w:lang w:eastAsia="he-IL"/>
        </w:rPr>
        <w:t>הצורך בהקמת ועדת חקירה פרלמנטרית בדבר מחדל המשטרה מול ארגוני פשיעה בחברה הערבית והטענה כי ראשי הפושעים הם סייעני שב"כ</w:t>
      </w:r>
      <w:bookmarkEnd w:id="17789"/>
      <w:bookmarkEnd w:id="17790"/>
      <w:r w:rsidRPr="00CC71A5">
        <w:rPr>
          <w:rStyle w:val="TagStyle"/>
          <w:rtl/>
        </w:rPr>
        <w:t xml:space="preserve"> </w:t>
      </w:r>
      <w:r w:rsidRPr="00DD5B7E">
        <w:rPr>
          <w:rStyle w:val="TagStyle"/>
          <w:rtl/>
        </w:rPr>
        <w:t>&lt;&lt; הלסי &gt;&gt;</w:t>
      </w:r>
      <w:r>
        <w:rPr>
          <w:rtl/>
          <w:lang w:eastAsia="he-IL"/>
        </w:rPr>
        <w:t xml:space="preserve">   </w:t>
      </w:r>
      <w:bookmarkEnd w:id="17788"/>
    </w:p>
    <w:p w:rsidR="00BD7FB7" w:rsidRDefault="00BD7FB7" w:rsidP="003D136E">
      <w:pPr>
        <w:rPr>
          <w:rtl/>
          <w:lang w:eastAsia="he-IL"/>
        </w:rPr>
      </w:pPr>
    </w:p>
    <w:p w:rsidR="00BD7FB7" w:rsidRDefault="00BD7FB7" w:rsidP="003D136E">
      <w:pPr>
        <w:pStyle w:val="af9"/>
        <w:rPr>
          <w:rtl/>
        </w:rPr>
      </w:pPr>
      <w:r w:rsidRPr="00DD5B7E">
        <w:rPr>
          <w:rStyle w:val="TagStyle"/>
          <w:rtl/>
        </w:rPr>
        <w:t xml:space="preserve"> &lt;&lt; יור &gt;&gt;</w:t>
      </w:r>
      <w:r w:rsidRPr="00CC71A5">
        <w:rPr>
          <w:rStyle w:val="TagStyle"/>
          <w:rtl/>
        </w:rPr>
        <w:t xml:space="preserve"> </w:t>
      </w:r>
      <w:r>
        <w:rPr>
          <w:rtl/>
        </w:rPr>
        <w:t>היו"ר מיקי לוי:</w:t>
      </w:r>
      <w:r w:rsidRPr="00CC71A5">
        <w:rPr>
          <w:rStyle w:val="TagStyle"/>
          <w:rtl/>
        </w:rPr>
        <w:t xml:space="preserve"> </w:t>
      </w:r>
      <w:r w:rsidRPr="00DD5B7E">
        <w:rPr>
          <w:rStyle w:val="TagStyle"/>
          <w:rtl/>
        </w:rPr>
        <w:t>&lt;&lt; יור &gt;&gt;</w:t>
      </w:r>
      <w:r>
        <w:rPr>
          <w:rtl/>
        </w:rPr>
        <w:t xml:space="preserve">   </w:t>
      </w:r>
    </w:p>
    <w:p w:rsidR="00BD7FB7" w:rsidRDefault="00BD7FB7" w:rsidP="00FE191E">
      <w:pPr>
        <w:rPr>
          <w:rtl/>
        </w:rPr>
      </w:pPr>
    </w:p>
    <w:p w:rsidR="00BD7FB7" w:rsidRDefault="00BD7FB7" w:rsidP="003D136E">
      <w:pPr>
        <w:rPr>
          <w:rtl/>
        </w:rPr>
      </w:pPr>
      <w:bookmarkStart w:id="17791" w:name="_ETM_Q64_628000"/>
      <w:bookmarkEnd w:id="17791"/>
      <w:r>
        <w:rPr>
          <w:rFonts w:hint="cs"/>
          <w:rtl/>
        </w:rPr>
        <w:t xml:space="preserve">אני עובר לנושא הבא </w:t>
      </w:r>
      <w:bookmarkStart w:id="17792" w:name="_ETM_Q64_634000"/>
      <w:bookmarkEnd w:id="17792"/>
      <w:r>
        <w:rPr>
          <w:rFonts w:hint="eastAsia"/>
          <w:rtl/>
        </w:rPr>
        <w:t xml:space="preserve">– </w:t>
      </w:r>
      <w:r>
        <w:rPr>
          <w:rtl/>
        </w:rPr>
        <w:t>הצעה לסדר-היום</w:t>
      </w:r>
      <w:r>
        <w:rPr>
          <w:rFonts w:hint="cs"/>
          <w:rtl/>
        </w:rPr>
        <w:t>:</w:t>
      </w:r>
      <w:r>
        <w:rPr>
          <w:rtl/>
        </w:rPr>
        <w:t xml:space="preserve"> הצורך בהקמת ועדת חקירה פרלמנטרית בדבר מחדל המשטרה מול ארגוני פשיעה בחברה הערבית והטענה כי ראשי הפושעים הם סייעני שב"כ</w:t>
      </w:r>
      <w:r>
        <w:rPr>
          <w:rFonts w:hint="cs"/>
          <w:rtl/>
        </w:rPr>
        <w:t xml:space="preserve">, של חבר הכנסת איימן עודה. בבקשה, </w:t>
      </w:r>
      <w:bookmarkStart w:id="17793" w:name="_ETM_Q64_653000"/>
      <w:bookmarkEnd w:id="17793"/>
      <w:r>
        <w:rPr>
          <w:rFonts w:hint="cs"/>
          <w:rtl/>
        </w:rPr>
        <w:t>חבר הכנסת עודה. חבר הכנסת עודה, בבקשה.</w:t>
      </w:r>
    </w:p>
    <w:p w:rsidR="00BD7FB7" w:rsidRDefault="00BD7FB7" w:rsidP="00FE191E">
      <w:pPr>
        <w:rPr>
          <w:rtl/>
          <w:lang w:eastAsia="he-IL"/>
        </w:rPr>
      </w:pPr>
      <w:bookmarkStart w:id="17794" w:name="_ETM_Q64_654000"/>
      <w:bookmarkEnd w:id="17794"/>
    </w:p>
    <w:p w:rsidR="00BD7FB7" w:rsidRDefault="00BD7FB7" w:rsidP="003D136E">
      <w:pPr>
        <w:pStyle w:val="af8"/>
        <w:rPr>
          <w:rtl/>
        </w:rPr>
      </w:pPr>
      <w:r w:rsidRPr="00DD5B7E">
        <w:rPr>
          <w:rStyle w:val="TagStyle"/>
          <w:rtl/>
        </w:rPr>
        <w:t xml:space="preserve"> &lt;&lt; קריאה &gt;&gt;</w:t>
      </w:r>
      <w:r w:rsidRPr="007F042D">
        <w:rPr>
          <w:rStyle w:val="TagStyle"/>
          <w:rtl/>
        </w:rPr>
        <w:t xml:space="preserve"> </w:t>
      </w:r>
      <w:r>
        <w:rPr>
          <w:rtl/>
        </w:rPr>
        <w:t>שלמה קרעי (הליכוד):</w:t>
      </w:r>
      <w:r w:rsidRPr="007F042D">
        <w:rPr>
          <w:rStyle w:val="TagStyle"/>
          <w:rtl/>
        </w:rPr>
        <w:t xml:space="preserve"> </w:t>
      </w:r>
      <w:r w:rsidRPr="00DD5B7E">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bookmarkStart w:id="17795" w:name="_ETM_Q64_686000"/>
      <w:bookmarkStart w:id="17796" w:name="_ETM_Q64_687000"/>
      <w:bookmarkEnd w:id="17795"/>
      <w:bookmarkEnd w:id="17796"/>
      <w:r>
        <w:rPr>
          <w:rFonts w:hint="cs"/>
          <w:rtl/>
          <w:lang w:eastAsia="he-IL"/>
        </w:rPr>
        <w:t xml:space="preserve">יש טעות בספירה. </w:t>
      </w:r>
      <w:bookmarkStart w:id="17797" w:name="_ETM_Q64_689000"/>
      <w:bookmarkEnd w:id="17797"/>
      <w:r>
        <w:rPr>
          <w:rFonts w:hint="cs"/>
          <w:rtl/>
          <w:lang w:eastAsia="he-IL"/>
        </w:rPr>
        <w:t>יש פה ארבעה אנשים מקוזזים בבית. זה לא</w:t>
      </w:r>
      <w:bookmarkStart w:id="17798" w:name="_ETM_Q64_701000"/>
      <w:bookmarkEnd w:id="17798"/>
      <w:r>
        <w:rPr>
          <w:rFonts w:hint="cs"/>
          <w:rtl/>
          <w:lang w:eastAsia="he-IL"/>
        </w:rPr>
        <w:t xml:space="preserve"> יכול להיות 59 ו-58.</w:t>
      </w:r>
    </w:p>
    <w:p w:rsidR="00BD7FB7" w:rsidRDefault="00BD7FB7" w:rsidP="003D136E">
      <w:pPr>
        <w:rPr>
          <w:rtl/>
          <w:lang w:eastAsia="he-IL"/>
        </w:rPr>
      </w:pPr>
      <w:bookmarkStart w:id="17799" w:name="_ETM_Q64_706000"/>
      <w:bookmarkEnd w:id="17799"/>
    </w:p>
    <w:p w:rsidR="00BD7FB7" w:rsidRDefault="00BD7FB7" w:rsidP="003D136E">
      <w:pPr>
        <w:pStyle w:val="af8"/>
        <w:rPr>
          <w:rtl/>
        </w:rPr>
      </w:pPr>
      <w:r w:rsidRPr="00DD5B7E">
        <w:rPr>
          <w:rStyle w:val="TagStyle"/>
          <w:rtl/>
        </w:rPr>
        <w:t xml:space="preserve"> &lt;&lt; קריאה &gt;&gt;</w:t>
      </w:r>
      <w:r w:rsidRPr="007F042D">
        <w:rPr>
          <w:rStyle w:val="TagStyle"/>
          <w:rtl/>
        </w:rPr>
        <w:t xml:space="preserve"> </w:t>
      </w:r>
      <w:r>
        <w:rPr>
          <w:rtl/>
        </w:rPr>
        <w:t>דוד אמסלם (הליכוד):</w:t>
      </w:r>
      <w:r w:rsidRPr="007F042D">
        <w:rPr>
          <w:rStyle w:val="TagStyle"/>
          <w:rtl/>
        </w:rPr>
        <w:t xml:space="preserve"> </w:t>
      </w:r>
      <w:r w:rsidRPr="00DD5B7E">
        <w:rPr>
          <w:rStyle w:val="TagStyle"/>
          <w:rtl/>
        </w:rPr>
        <w:t>&lt;&lt; קריאה &gt;&gt;</w:t>
      </w:r>
      <w:r>
        <w:rPr>
          <w:rtl/>
        </w:rPr>
        <w:t xml:space="preserve">   </w:t>
      </w:r>
    </w:p>
    <w:p w:rsidR="00BD7FB7" w:rsidRDefault="00BD7FB7" w:rsidP="00FE191E">
      <w:pPr>
        <w:rPr>
          <w:rtl/>
          <w:lang w:eastAsia="he-IL"/>
        </w:rPr>
      </w:pPr>
    </w:p>
    <w:p w:rsidR="00BD7FB7" w:rsidRPr="007F042D" w:rsidRDefault="00BD7FB7" w:rsidP="003D136E">
      <w:pPr>
        <w:rPr>
          <w:rtl/>
          <w:lang w:eastAsia="he-IL"/>
        </w:rPr>
      </w:pPr>
      <w:bookmarkStart w:id="17800" w:name="_ETM_Q64_708000"/>
      <w:bookmarkEnd w:id="17800"/>
      <w:r>
        <w:rPr>
          <w:rFonts w:hint="cs"/>
          <w:rtl/>
          <w:lang w:eastAsia="he-IL"/>
        </w:rPr>
        <w:t>מי הצביע פעמיים?</w:t>
      </w:r>
    </w:p>
    <w:p w:rsidR="00BD7FB7" w:rsidRDefault="00BD7FB7" w:rsidP="003D136E">
      <w:pPr>
        <w:rPr>
          <w:rtl/>
          <w:lang w:eastAsia="he-IL"/>
        </w:rPr>
      </w:pPr>
      <w:bookmarkStart w:id="17801" w:name="_ETM_Q64_676000"/>
      <w:bookmarkEnd w:id="17801"/>
    </w:p>
    <w:p w:rsidR="00BD7FB7" w:rsidRDefault="00BD7FB7" w:rsidP="003D136E">
      <w:pPr>
        <w:pStyle w:val="af8"/>
        <w:rPr>
          <w:rtl/>
        </w:rPr>
      </w:pPr>
      <w:bookmarkStart w:id="17802" w:name="ET_interruption_5802_18"/>
      <w:r w:rsidRPr="00DD5B7E">
        <w:rPr>
          <w:rStyle w:val="TagStyle"/>
          <w:rtl/>
        </w:rPr>
        <w:t xml:space="preserve"> &lt;&lt; קריאה &gt;&gt;</w:t>
      </w:r>
      <w:r w:rsidRPr="007F042D">
        <w:rPr>
          <w:rStyle w:val="TagStyle"/>
          <w:rtl/>
        </w:rPr>
        <w:t xml:space="preserve"> </w:t>
      </w:r>
      <w:r>
        <w:rPr>
          <w:rtl/>
        </w:rPr>
        <w:t>שלמה קרעי (הליכוד):</w:t>
      </w:r>
      <w:r w:rsidRPr="007F042D">
        <w:rPr>
          <w:rStyle w:val="TagStyle"/>
          <w:rtl/>
        </w:rPr>
        <w:t xml:space="preserve"> </w:t>
      </w:r>
      <w:r w:rsidRPr="00DD5B7E">
        <w:rPr>
          <w:rStyle w:val="TagStyle"/>
          <w:rtl/>
        </w:rPr>
        <w:t>&lt;&lt; קריאה &gt;&gt;</w:t>
      </w:r>
      <w:r>
        <w:rPr>
          <w:rtl/>
        </w:rPr>
        <w:t xml:space="preserve">   </w:t>
      </w:r>
      <w:bookmarkEnd w:id="17802"/>
    </w:p>
    <w:p w:rsidR="00BD7FB7" w:rsidRDefault="00BD7FB7" w:rsidP="00FE191E">
      <w:pPr>
        <w:rPr>
          <w:rtl/>
          <w:lang w:eastAsia="he-IL"/>
        </w:rPr>
      </w:pPr>
    </w:p>
    <w:p w:rsidR="00BD7FB7" w:rsidRDefault="00BD7FB7" w:rsidP="003D136E">
      <w:pPr>
        <w:rPr>
          <w:rtl/>
          <w:lang w:eastAsia="he-IL"/>
        </w:rPr>
      </w:pPr>
      <w:bookmarkStart w:id="17803" w:name="_ETM_Q64_713000"/>
      <w:bookmarkEnd w:id="17803"/>
      <w:r>
        <w:rPr>
          <w:rFonts w:hint="cs"/>
          <w:rtl/>
          <w:lang w:eastAsia="he-IL"/>
        </w:rPr>
        <w:t xml:space="preserve">יש חמישה אנשים שלא נמצאים </w:t>
      </w:r>
      <w:bookmarkStart w:id="17804" w:name="_ETM_Q64_719000"/>
      <w:bookmarkEnd w:id="17804"/>
      <w:r>
        <w:rPr>
          <w:rFonts w:hint="cs"/>
          <w:rtl/>
          <w:lang w:eastAsia="he-IL"/>
        </w:rPr>
        <w:t>כאן. זה 56 ו-58.</w:t>
      </w:r>
    </w:p>
    <w:p w:rsidR="00BD7FB7" w:rsidRDefault="00BD7FB7" w:rsidP="003D136E">
      <w:pPr>
        <w:rPr>
          <w:rtl/>
          <w:lang w:eastAsia="he-IL"/>
        </w:rPr>
      </w:pPr>
      <w:bookmarkStart w:id="17805" w:name="_ETM_Q64_720000"/>
      <w:bookmarkEnd w:id="17805"/>
    </w:p>
    <w:p w:rsidR="00BD7FB7" w:rsidRDefault="00BD7FB7" w:rsidP="003D136E">
      <w:pPr>
        <w:pStyle w:val="a5"/>
        <w:rPr>
          <w:rtl/>
        </w:rPr>
      </w:pPr>
      <w:bookmarkStart w:id="17806" w:name="ET_speaker_5293_2"/>
      <w:r w:rsidRPr="00CD0BFD">
        <w:rPr>
          <w:rStyle w:val="TagStyle"/>
          <w:rtl/>
        </w:rPr>
        <w:t>&lt;&lt; דובר &gt;&gt;</w:t>
      </w:r>
      <w:r w:rsidRPr="007C7373">
        <w:rPr>
          <w:rStyle w:val="TagStyle"/>
          <w:rtl/>
        </w:rPr>
        <w:t xml:space="preserve"> </w:t>
      </w:r>
      <w:bookmarkStart w:id="17807" w:name="_Toc77613018"/>
      <w:bookmarkStart w:id="17808" w:name="_Toc77619049"/>
      <w:r>
        <w:rPr>
          <w:rtl/>
        </w:rPr>
        <w:t>איימן עודה (הרשימה המשותפת):</w:t>
      </w:r>
      <w:bookmarkEnd w:id="17807"/>
      <w:bookmarkEnd w:id="17808"/>
      <w:r w:rsidRPr="007C7373">
        <w:rPr>
          <w:rStyle w:val="TagStyle"/>
          <w:rtl/>
        </w:rPr>
        <w:t xml:space="preserve"> </w:t>
      </w:r>
      <w:r w:rsidRPr="00CD0BFD">
        <w:rPr>
          <w:rStyle w:val="TagStyle"/>
          <w:rtl/>
        </w:rPr>
        <w:t>&lt;&lt; דובר &gt;&gt;</w:t>
      </w:r>
      <w:r>
        <w:rPr>
          <w:rtl/>
        </w:rPr>
        <w:t xml:space="preserve">  </w:t>
      </w:r>
      <w:bookmarkEnd w:id="17806"/>
    </w:p>
    <w:p w:rsidR="00BD7FB7" w:rsidRDefault="00BD7FB7" w:rsidP="00FE191E">
      <w:pPr>
        <w:rPr>
          <w:rtl/>
          <w:lang w:eastAsia="he-IL"/>
        </w:rPr>
      </w:pPr>
    </w:p>
    <w:p w:rsidR="00BD7FB7" w:rsidRDefault="00BD7FB7" w:rsidP="00D607C6">
      <w:pPr>
        <w:rPr>
          <w:rtl/>
          <w:lang w:eastAsia="he-IL"/>
        </w:rPr>
      </w:pPr>
      <w:r>
        <w:rPr>
          <w:rFonts w:hint="cs"/>
          <w:rtl/>
          <w:lang w:eastAsia="he-IL"/>
        </w:rPr>
        <w:t xml:space="preserve">כבוד היושב-ראש, עמיתיי חברי הכנסת וחברות הכנסת, מתחילת </w:t>
      </w:r>
      <w:bookmarkStart w:id="17809" w:name="_ETM_Q65_144000"/>
      <w:bookmarkEnd w:id="17809"/>
      <w:r>
        <w:rPr>
          <w:rFonts w:hint="cs"/>
          <w:rtl/>
          <w:lang w:eastAsia="he-IL"/>
        </w:rPr>
        <w:t>השנה הז</w:t>
      </w:r>
      <w:r w:rsidR="00924FBF">
        <w:rPr>
          <w:rFonts w:hint="cs"/>
          <w:rtl/>
          <w:lang w:eastAsia="he-IL"/>
        </w:rPr>
        <w:t>את</w:t>
      </w:r>
      <w:r>
        <w:rPr>
          <w:rFonts w:hint="cs"/>
          <w:rtl/>
          <w:lang w:eastAsia="he-IL"/>
        </w:rPr>
        <w:t>, 2021, נרצחו 61 אזרחים ערבים. הותירו אחריהם 207</w:t>
      </w:r>
      <w:bookmarkStart w:id="17810" w:name="_ETM_Q65_162000"/>
      <w:bookmarkEnd w:id="17810"/>
      <w:r>
        <w:rPr>
          <w:rFonts w:hint="cs"/>
          <w:rtl/>
          <w:lang w:eastAsia="he-IL"/>
        </w:rPr>
        <w:t xml:space="preserve"> ילדים יתומים. היום, לפני שעה וחצי, נרצח בקר נאטור, אללה </w:t>
      </w:r>
      <w:bookmarkStart w:id="17811" w:name="_ETM_Q65_175000"/>
      <w:bookmarkEnd w:id="17811"/>
      <w:r>
        <w:rPr>
          <w:rFonts w:hint="cs"/>
          <w:rtl/>
          <w:lang w:eastAsia="he-IL"/>
        </w:rPr>
        <w:t xml:space="preserve">ירחמו, מקלנסווה. לבקר יש שישה ילדים. נותרו יתומים. </w:t>
      </w:r>
      <w:bookmarkStart w:id="17812" w:name="_ETM_Q65_194000"/>
      <w:bookmarkEnd w:id="17812"/>
      <w:r>
        <w:rPr>
          <w:rFonts w:hint="cs"/>
          <w:rtl/>
          <w:lang w:eastAsia="he-IL"/>
        </w:rPr>
        <w:t>בשלושת החודשים האחרונים נורו שלושת האחים של בקר נאטור</w:t>
      </w:r>
      <w:r w:rsidR="00D607C6">
        <w:rPr>
          <w:rFonts w:hint="cs"/>
          <w:rtl/>
          <w:lang w:eastAsia="he-IL"/>
        </w:rPr>
        <w:t>,</w:t>
      </w:r>
      <w:bookmarkStart w:id="17813" w:name="_ETM_Q65_208000"/>
      <w:bookmarkEnd w:id="17813"/>
      <w:r>
        <w:rPr>
          <w:rFonts w:hint="cs"/>
          <w:rtl/>
          <w:lang w:eastAsia="he-IL"/>
        </w:rPr>
        <w:t xml:space="preserve"> אדהם, סאלח ומחמוד</w:t>
      </w:r>
      <w:r w:rsidR="00D607C6">
        <w:rPr>
          <w:rFonts w:hint="cs"/>
          <w:rtl/>
          <w:lang w:eastAsia="he-IL"/>
        </w:rPr>
        <w:t>,</w:t>
      </w:r>
      <w:r>
        <w:rPr>
          <w:rFonts w:hint="cs"/>
          <w:rtl/>
          <w:lang w:eastAsia="he-IL"/>
        </w:rPr>
        <w:t xml:space="preserve"> </w:t>
      </w:r>
      <w:r w:rsidR="00D607C6">
        <w:rPr>
          <w:rFonts w:hint="cs"/>
          <w:rtl/>
          <w:lang w:eastAsia="he-IL"/>
        </w:rPr>
        <w:t>ב</w:t>
      </w:r>
      <w:r>
        <w:rPr>
          <w:rFonts w:hint="cs"/>
          <w:rtl/>
          <w:lang w:eastAsia="he-IL"/>
        </w:rPr>
        <w:t>תוך שלושה חודשים</w:t>
      </w:r>
      <w:r w:rsidR="00D607C6">
        <w:rPr>
          <w:rFonts w:hint="cs"/>
          <w:rtl/>
          <w:lang w:eastAsia="he-IL"/>
        </w:rPr>
        <w:t>,</w:t>
      </w:r>
      <w:r>
        <w:rPr>
          <w:rFonts w:hint="cs"/>
          <w:rtl/>
          <w:lang w:eastAsia="he-IL"/>
        </w:rPr>
        <w:t xml:space="preserve"> והם עכשיו מוגבלים. אבל אין פענוח. יש נרצחים, אבל אין רוצח. </w:t>
      </w:r>
      <w:bookmarkStart w:id="17814" w:name="_ETM_Q65_229000"/>
      <w:bookmarkEnd w:id="17814"/>
    </w:p>
    <w:p w:rsidR="00BD7FB7" w:rsidRDefault="00BD7FB7" w:rsidP="003D136E">
      <w:pPr>
        <w:rPr>
          <w:rtl/>
          <w:lang w:eastAsia="he-IL"/>
        </w:rPr>
      </w:pPr>
    </w:p>
    <w:p w:rsidR="00BD7FB7" w:rsidRDefault="00BD7FB7" w:rsidP="00D607C6">
      <w:pPr>
        <w:rPr>
          <w:rtl/>
          <w:lang w:eastAsia="he-IL"/>
        </w:rPr>
      </w:pPr>
      <w:bookmarkStart w:id="17815" w:name="_ETM_Q65_232000"/>
      <w:bookmarkEnd w:id="17815"/>
      <w:r>
        <w:rPr>
          <w:rFonts w:hint="cs"/>
          <w:rtl/>
          <w:lang w:eastAsia="he-IL"/>
        </w:rPr>
        <w:t xml:space="preserve">בשנה שעברה, 2020, נרצחו 113 אזרחים ערבים. פענוח התיקים עומד על 20%. הכי נמוך בעולם כולו זה </w:t>
      </w:r>
      <w:bookmarkStart w:id="17816" w:name="_ETM_Q65_257000"/>
      <w:bookmarkEnd w:id="17816"/>
      <w:r>
        <w:rPr>
          <w:rFonts w:hint="cs"/>
          <w:rtl/>
          <w:lang w:eastAsia="he-IL"/>
        </w:rPr>
        <w:t>במדינת ישראל כשהנרצחים הם ערבים.</w:t>
      </w:r>
      <w:bookmarkStart w:id="17817" w:name="_ETM_Q65_263000"/>
      <w:bookmarkEnd w:id="17817"/>
      <w:r>
        <w:rPr>
          <w:rFonts w:hint="cs"/>
          <w:rtl/>
          <w:lang w:eastAsia="he-IL"/>
        </w:rPr>
        <w:t xml:space="preserve"> בגדה המערבית, למשל, שבה חיים שלושה </w:t>
      </w:r>
      <w:bookmarkStart w:id="17818" w:name="_ETM_Q65_265000"/>
      <w:bookmarkEnd w:id="17818"/>
      <w:r>
        <w:rPr>
          <w:rFonts w:hint="cs"/>
          <w:rtl/>
          <w:lang w:eastAsia="he-IL"/>
        </w:rPr>
        <w:t xml:space="preserve">מיליון פלסטינים, בשנה שעברה נרצחו 27 אנשים </w:t>
      </w:r>
      <w:r>
        <w:rPr>
          <w:rtl/>
          <w:lang w:eastAsia="he-IL"/>
        </w:rPr>
        <w:t>–</w:t>
      </w:r>
      <w:r>
        <w:rPr>
          <w:rFonts w:hint="cs"/>
          <w:rtl/>
          <w:lang w:eastAsia="he-IL"/>
        </w:rPr>
        <w:t xml:space="preserve"> 25 תיקים פוענחו. </w:t>
      </w:r>
      <w:bookmarkStart w:id="17819" w:name="_ETM_Q65_279000"/>
      <w:bookmarkEnd w:id="17819"/>
      <w:r>
        <w:rPr>
          <w:rFonts w:hint="cs"/>
          <w:rtl/>
          <w:lang w:eastAsia="he-IL"/>
        </w:rPr>
        <w:t>זה בגדה המערבית.</w:t>
      </w:r>
    </w:p>
    <w:p w:rsidR="00BD7FB7" w:rsidRDefault="00BD7FB7" w:rsidP="003D136E">
      <w:pPr>
        <w:rPr>
          <w:rtl/>
          <w:lang w:eastAsia="he-IL"/>
        </w:rPr>
      </w:pPr>
    </w:p>
    <w:p w:rsidR="00BD7FB7" w:rsidRDefault="00BD7FB7" w:rsidP="00D607C6">
      <w:pPr>
        <w:rPr>
          <w:rtl/>
          <w:lang w:eastAsia="he-IL"/>
        </w:rPr>
      </w:pPr>
      <w:bookmarkStart w:id="17820" w:name="_ETM_Q65_281000"/>
      <w:bookmarkEnd w:id="17820"/>
      <w:r>
        <w:rPr>
          <w:rFonts w:hint="cs"/>
          <w:rtl/>
          <w:lang w:eastAsia="he-IL"/>
        </w:rPr>
        <w:t>האם זו רשלנות שנובעת מגזענות</w:t>
      </w:r>
      <w:r w:rsidR="00D607C6">
        <w:rPr>
          <w:rFonts w:hint="cs"/>
          <w:rtl/>
          <w:lang w:eastAsia="he-IL"/>
        </w:rPr>
        <w:t>,</w:t>
      </w:r>
      <w:r>
        <w:rPr>
          <w:rFonts w:hint="cs"/>
          <w:lang w:eastAsia="he-IL"/>
        </w:rPr>
        <w:t xml:space="preserve"> </w:t>
      </w:r>
      <w:r>
        <w:rPr>
          <w:rFonts w:hint="cs"/>
          <w:rtl/>
          <w:lang w:eastAsia="he-IL"/>
        </w:rPr>
        <w:t xml:space="preserve">כלומר, הערבים הם </w:t>
      </w:r>
      <w:bookmarkStart w:id="17821" w:name="_ETM_Q65_291000"/>
      <w:bookmarkEnd w:id="17821"/>
      <w:r>
        <w:rPr>
          <w:rFonts w:hint="cs"/>
          <w:rtl/>
          <w:lang w:eastAsia="he-IL"/>
        </w:rPr>
        <w:t xml:space="preserve">שקופים? כשהשר לביטחון פנים מקבל טלפון </w:t>
      </w:r>
      <w:bookmarkStart w:id="17822" w:name="_ETM_Q65_221000"/>
      <w:bookmarkEnd w:id="17822"/>
      <w:r>
        <w:rPr>
          <w:rFonts w:hint="cs"/>
          <w:rtl/>
          <w:lang w:eastAsia="he-IL"/>
        </w:rPr>
        <w:t xml:space="preserve">שיש רצח והוא שומע את </w:t>
      </w:r>
      <w:bookmarkStart w:id="17823" w:name="_ETM_Q65_298000"/>
      <w:bookmarkEnd w:id="17823"/>
      <w:r>
        <w:rPr>
          <w:rFonts w:hint="cs"/>
          <w:rtl/>
          <w:lang w:eastAsia="he-IL"/>
        </w:rPr>
        <w:t xml:space="preserve">שם הנרצח </w:t>
      </w:r>
      <w:r>
        <w:rPr>
          <w:rtl/>
          <w:lang w:eastAsia="he-IL"/>
        </w:rPr>
        <w:t>–</w:t>
      </w:r>
      <w:r>
        <w:rPr>
          <w:rFonts w:hint="cs"/>
          <w:rtl/>
          <w:lang w:eastAsia="he-IL"/>
        </w:rPr>
        <w:t xml:space="preserve"> מחמוד, למשל </w:t>
      </w:r>
      <w:r>
        <w:rPr>
          <w:rtl/>
          <w:lang w:eastAsia="he-IL"/>
        </w:rPr>
        <w:t>–</w:t>
      </w:r>
      <w:r>
        <w:rPr>
          <w:rFonts w:hint="cs"/>
          <w:rtl/>
          <w:lang w:eastAsia="he-IL"/>
        </w:rPr>
        <w:t xml:space="preserve"> הוא מרגיש הקלה, </w:t>
      </w:r>
      <w:bookmarkStart w:id="17824" w:name="_ETM_Q65_303000"/>
      <w:bookmarkEnd w:id="17824"/>
      <w:r>
        <w:rPr>
          <w:rFonts w:hint="cs"/>
          <w:rtl/>
          <w:lang w:eastAsia="he-IL"/>
        </w:rPr>
        <w:t>כי אף אחד לא ישאל אותו</w:t>
      </w:r>
      <w:r w:rsidR="00D607C6">
        <w:rPr>
          <w:rFonts w:hint="cs"/>
          <w:rtl/>
          <w:lang w:eastAsia="he-IL"/>
        </w:rPr>
        <w:t>:</w:t>
      </w:r>
      <w:r>
        <w:rPr>
          <w:rFonts w:hint="cs"/>
          <w:rtl/>
          <w:lang w:eastAsia="he-IL"/>
        </w:rPr>
        <w:t xml:space="preserve"> למה אחוז הנרצחים עלה</w:t>
      </w:r>
      <w:bookmarkStart w:id="17825" w:name="_ETM_Q65_308000"/>
      <w:bookmarkEnd w:id="17825"/>
      <w:r>
        <w:rPr>
          <w:rFonts w:hint="cs"/>
          <w:rtl/>
          <w:lang w:eastAsia="he-IL"/>
        </w:rPr>
        <w:t xml:space="preserve"> במשמרת שלך. </w:t>
      </w:r>
      <w:bookmarkStart w:id="17826" w:name="_ETM_Q65_313000"/>
      <w:bookmarkEnd w:id="17826"/>
      <w:r>
        <w:rPr>
          <w:rFonts w:hint="cs"/>
          <w:rtl/>
          <w:lang w:eastAsia="he-IL"/>
        </w:rPr>
        <w:t xml:space="preserve">הרי ועדת אור, ועדת חקירה ממלכתית, קבעה שהמשטרה מתייחסת </w:t>
      </w:r>
      <w:bookmarkStart w:id="17827" w:name="_ETM_Q65_320000"/>
      <w:bookmarkEnd w:id="17827"/>
      <w:r>
        <w:rPr>
          <w:rFonts w:hint="cs"/>
          <w:rtl/>
          <w:lang w:eastAsia="he-IL"/>
        </w:rPr>
        <w:t xml:space="preserve">לערבים כאל אויבים ולא כאל אזרחים. במאורעות האחרונים, במאי </w:t>
      </w:r>
      <w:bookmarkStart w:id="17828" w:name="_ETM_Q65_330000"/>
      <w:bookmarkEnd w:id="17828"/>
      <w:r>
        <w:rPr>
          <w:rFonts w:hint="cs"/>
          <w:rtl/>
          <w:lang w:eastAsia="he-IL"/>
        </w:rPr>
        <w:t xml:space="preserve">2021, ראינו איך המשטרה, 20 שנה אחרי אוקטובר </w:t>
      </w:r>
      <w:bookmarkStart w:id="17829" w:name="_ETM_Q65_338000"/>
      <w:bookmarkEnd w:id="17829"/>
      <w:r>
        <w:rPr>
          <w:rFonts w:hint="cs"/>
          <w:rtl/>
          <w:lang w:eastAsia="he-IL"/>
        </w:rPr>
        <w:t xml:space="preserve">2000, עדיין מתייחסת לאזרחים הערבים כאל אויבים ולא כאל אזרחים. </w:t>
      </w:r>
      <w:bookmarkStart w:id="17830" w:name="_ETM_Q65_343000"/>
      <w:bookmarkEnd w:id="17830"/>
    </w:p>
    <w:p w:rsidR="00BD7FB7" w:rsidRDefault="00BD7FB7" w:rsidP="003D136E">
      <w:pPr>
        <w:rPr>
          <w:rtl/>
          <w:lang w:eastAsia="he-IL"/>
        </w:rPr>
      </w:pPr>
    </w:p>
    <w:p w:rsidR="00BD7FB7" w:rsidRDefault="00BD7FB7" w:rsidP="00D607C6">
      <w:pPr>
        <w:rPr>
          <w:rtl/>
          <w:lang w:eastAsia="he-IL"/>
        </w:rPr>
      </w:pPr>
      <w:bookmarkStart w:id="17831" w:name="_ETM_Q65_346000"/>
      <w:bookmarkEnd w:id="17831"/>
      <w:r>
        <w:rPr>
          <w:rFonts w:hint="cs"/>
          <w:rtl/>
          <w:lang w:eastAsia="he-IL"/>
        </w:rPr>
        <w:t xml:space="preserve">דיברתי על בקר נאטור מקלנסווה. הרי כולם שמעו </w:t>
      </w:r>
      <w:r w:rsidR="00D607C6">
        <w:rPr>
          <w:rFonts w:hint="cs"/>
          <w:rtl/>
          <w:lang w:eastAsia="he-IL"/>
        </w:rPr>
        <w:t>ש</w:t>
      </w:r>
      <w:r>
        <w:rPr>
          <w:rFonts w:hint="cs"/>
          <w:rtl/>
          <w:lang w:eastAsia="he-IL"/>
        </w:rPr>
        <w:t>כוחותינו</w:t>
      </w:r>
      <w:bookmarkStart w:id="17832" w:name="_ETM_Q65_351000"/>
      <w:bookmarkEnd w:id="17832"/>
      <w:r>
        <w:rPr>
          <w:rFonts w:hint="cs"/>
          <w:rtl/>
          <w:lang w:eastAsia="he-IL"/>
        </w:rPr>
        <w:t xml:space="preserve"> הורסים בתים בקלנסווה. אם מתייחסים לקלנסווה כאל מקום של אויבים </w:t>
      </w:r>
      <w:bookmarkStart w:id="17833" w:name="_ETM_Q65_362000"/>
      <w:bookmarkEnd w:id="17833"/>
      <w:r>
        <w:rPr>
          <w:rFonts w:hint="cs"/>
          <w:rtl/>
          <w:lang w:eastAsia="he-IL"/>
        </w:rPr>
        <w:t xml:space="preserve">מעבר לגבול </w:t>
      </w:r>
      <w:r>
        <w:rPr>
          <w:rtl/>
          <w:lang w:eastAsia="he-IL"/>
        </w:rPr>
        <w:t>–</w:t>
      </w:r>
      <w:r>
        <w:rPr>
          <w:rFonts w:hint="cs"/>
          <w:rtl/>
          <w:lang w:eastAsia="he-IL"/>
        </w:rPr>
        <w:t xml:space="preserve"> יש את רוח המפקד, וזה מחלחל למטה. </w:t>
      </w:r>
      <w:bookmarkStart w:id="17834" w:name="_ETM_Q65_369000"/>
      <w:bookmarkEnd w:id="17834"/>
      <w:r>
        <w:rPr>
          <w:rFonts w:hint="cs"/>
          <w:rtl/>
          <w:lang w:eastAsia="he-IL"/>
        </w:rPr>
        <w:t xml:space="preserve">זו </w:t>
      </w:r>
      <w:bookmarkStart w:id="17835" w:name="_ETM_Q65_370000"/>
      <w:bookmarkEnd w:id="17835"/>
      <w:r>
        <w:rPr>
          <w:rFonts w:hint="cs"/>
          <w:rtl/>
          <w:lang w:eastAsia="he-IL"/>
        </w:rPr>
        <w:t xml:space="preserve">לא רק גזענות. לפני כעשרה ימים ערוץ 12 גילה </w:t>
      </w:r>
      <w:bookmarkStart w:id="17836" w:name="_ETM_Q65_379000"/>
      <w:bookmarkEnd w:id="17836"/>
      <w:r>
        <w:rPr>
          <w:rFonts w:hint="cs"/>
          <w:rtl/>
          <w:lang w:eastAsia="he-IL"/>
        </w:rPr>
        <w:t xml:space="preserve">שיש קשר בין ראשי כנופיות הפשע לבין השב"כ. הרי הם </w:t>
      </w:r>
      <w:bookmarkStart w:id="17837" w:name="_ETM_Q65_385000"/>
      <w:bookmarkEnd w:id="17837"/>
      <w:r>
        <w:rPr>
          <w:rFonts w:hint="cs"/>
          <w:rtl/>
          <w:lang w:eastAsia="he-IL"/>
        </w:rPr>
        <w:t xml:space="preserve">סייענים של השב"כ. והמשטרה אומרת: השב"כ נותן להם חסות, אז </w:t>
      </w:r>
      <w:bookmarkStart w:id="17838" w:name="_ETM_Q65_395000"/>
      <w:bookmarkEnd w:id="17838"/>
      <w:r>
        <w:rPr>
          <w:rFonts w:hint="cs"/>
          <w:rtl/>
          <w:lang w:eastAsia="he-IL"/>
        </w:rPr>
        <w:t xml:space="preserve">הידיים שלי כבולות. </w:t>
      </w:r>
      <w:bookmarkStart w:id="17839" w:name="_ETM_Q65_397000"/>
      <w:bookmarkEnd w:id="17839"/>
      <w:r>
        <w:rPr>
          <w:rFonts w:hint="cs"/>
          <w:rtl/>
          <w:lang w:eastAsia="he-IL"/>
        </w:rPr>
        <w:t>דבר כזה אמור להרעיד את אמות הס</w:t>
      </w:r>
      <w:bookmarkStart w:id="17840" w:name="_ETM_Q65_400000"/>
      <w:bookmarkEnd w:id="17840"/>
      <w:r>
        <w:rPr>
          <w:rFonts w:hint="cs"/>
          <w:rtl/>
          <w:lang w:eastAsia="he-IL"/>
        </w:rPr>
        <w:t xml:space="preserve">יפים בבניין הזה: גורם משטרתי בכיר אומר שיש קשר בין </w:t>
      </w:r>
      <w:bookmarkStart w:id="17841" w:name="_ETM_Q65_410000"/>
      <w:bookmarkEnd w:id="17841"/>
      <w:r>
        <w:rPr>
          <w:rFonts w:hint="cs"/>
          <w:rtl/>
          <w:lang w:eastAsia="he-IL"/>
        </w:rPr>
        <w:t xml:space="preserve">ראשי כנופיות הפשע, שהם סייענים של השב"כ, לבין החסות שהשב"כ </w:t>
      </w:r>
      <w:bookmarkStart w:id="17842" w:name="_ETM_Q65_416000"/>
      <w:bookmarkEnd w:id="17842"/>
      <w:r w:rsidR="00D607C6">
        <w:rPr>
          <w:rFonts w:hint="cs"/>
          <w:rtl/>
          <w:lang w:eastAsia="he-IL"/>
        </w:rPr>
        <w:t>נותן להם מ</w:t>
      </w:r>
      <w:r>
        <w:rPr>
          <w:rFonts w:hint="cs"/>
          <w:rtl/>
          <w:lang w:eastAsia="he-IL"/>
        </w:rPr>
        <w:t xml:space="preserve">פני המשטרה. רק על הדבר הזה צריך להקים </w:t>
      </w:r>
      <w:bookmarkStart w:id="17843" w:name="_ETM_Q65_425000"/>
      <w:bookmarkEnd w:id="17843"/>
      <w:r>
        <w:rPr>
          <w:rFonts w:hint="cs"/>
          <w:rtl/>
          <w:lang w:eastAsia="he-IL"/>
        </w:rPr>
        <w:t xml:space="preserve">ועדת חקירה ממלכתית. רק על זה. רק על זה </w:t>
      </w:r>
      <w:bookmarkStart w:id="17844" w:name="_ETM_Q65_427000"/>
      <w:bookmarkEnd w:id="17844"/>
      <w:r>
        <w:rPr>
          <w:rFonts w:hint="cs"/>
          <w:rtl/>
          <w:lang w:eastAsia="he-IL"/>
        </w:rPr>
        <w:t xml:space="preserve">ראש השב"כ אמור להיות מפוטר. הוא צריך להתפטר. </w:t>
      </w:r>
    </w:p>
    <w:p w:rsidR="00BD7FB7" w:rsidRDefault="00BD7FB7" w:rsidP="003D136E">
      <w:pPr>
        <w:rPr>
          <w:rtl/>
          <w:lang w:eastAsia="he-IL"/>
        </w:rPr>
      </w:pPr>
    </w:p>
    <w:p w:rsidR="00BD7FB7" w:rsidRDefault="00BD7FB7" w:rsidP="00D607C6">
      <w:pPr>
        <w:rPr>
          <w:rtl/>
          <w:lang w:eastAsia="he-IL"/>
        </w:rPr>
      </w:pPr>
      <w:bookmarkStart w:id="17845" w:name="_ETM_Q65_435000"/>
      <w:bookmarkEnd w:id="17845"/>
      <w:r>
        <w:rPr>
          <w:rFonts w:hint="cs"/>
          <w:rtl/>
          <w:lang w:eastAsia="he-IL"/>
        </w:rPr>
        <w:t>אבל</w:t>
      </w:r>
      <w:bookmarkStart w:id="17846" w:name="_ETM_Q65_434000"/>
      <w:bookmarkEnd w:id="17846"/>
      <w:r>
        <w:rPr>
          <w:rFonts w:hint="cs"/>
          <w:rtl/>
          <w:lang w:eastAsia="he-IL"/>
        </w:rPr>
        <w:t xml:space="preserve"> הסוגיה היא לא ביטחונית</w:t>
      </w:r>
      <w:r w:rsidR="00D607C6">
        <w:rPr>
          <w:rFonts w:hint="cs"/>
          <w:rtl/>
          <w:lang w:eastAsia="he-IL"/>
        </w:rPr>
        <w:t>,</w:t>
      </w:r>
      <w:r>
        <w:rPr>
          <w:rFonts w:hint="cs"/>
          <w:rtl/>
          <w:lang w:eastAsia="he-IL"/>
        </w:rPr>
        <w:t xml:space="preserve"> הסוגיה היא אזרחית. אני לא רוצה </w:t>
      </w:r>
      <w:bookmarkStart w:id="17847" w:name="_ETM_Q65_441000"/>
      <w:bookmarkEnd w:id="17847"/>
      <w:r>
        <w:rPr>
          <w:rFonts w:hint="cs"/>
          <w:rtl/>
          <w:lang w:eastAsia="he-IL"/>
        </w:rPr>
        <w:t xml:space="preserve">לשמוע שהמשטרה רואה שהידיים שלה כבולות. לא. הכתובת היא משטרת </w:t>
      </w:r>
      <w:bookmarkStart w:id="17848" w:name="_ETM_Q65_449000"/>
      <w:bookmarkEnd w:id="17848"/>
      <w:r>
        <w:rPr>
          <w:rFonts w:hint="cs"/>
          <w:rtl/>
          <w:lang w:eastAsia="he-IL"/>
        </w:rPr>
        <w:t xml:space="preserve">ישראל. נקודה. לא השב"כ. </w:t>
      </w:r>
      <w:bookmarkStart w:id="17849" w:name="_ETM_Q65_453000"/>
      <w:bookmarkEnd w:id="17849"/>
      <w:r>
        <w:rPr>
          <w:rFonts w:hint="cs"/>
          <w:rtl/>
          <w:lang w:eastAsia="he-IL"/>
        </w:rPr>
        <w:t xml:space="preserve">חברים, כולנו יודעים מה הפתרון </w:t>
      </w:r>
      <w:r>
        <w:rPr>
          <w:rtl/>
          <w:lang w:eastAsia="he-IL"/>
        </w:rPr>
        <w:t>–</w:t>
      </w:r>
      <w:r>
        <w:rPr>
          <w:rFonts w:hint="cs"/>
          <w:rtl/>
          <w:lang w:eastAsia="he-IL"/>
        </w:rPr>
        <w:t xml:space="preserve"> </w:t>
      </w:r>
      <w:bookmarkStart w:id="17850" w:name="_ETM_Q65_458000"/>
      <w:bookmarkEnd w:id="17850"/>
      <w:r>
        <w:rPr>
          <w:rFonts w:hint="cs"/>
          <w:rtl/>
          <w:lang w:eastAsia="he-IL"/>
        </w:rPr>
        <w:t>חמישה דברים</w:t>
      </w:r>
      <w:r w:rsidR="00D607C6">
        <w:rPr>
          <w:rFonts w:hint="cs"/>
          <w:rtl/>
          <w:lang w:eastAsia="he-IL"/>
        </w:rPr>
        <w:t>,</w:t>
      </w:r>
      <w:r>
        <w:rPr>
          <w:rFonts w:hint="cs"/>
          <w:rtl/>
          <w:lang w:eastAsia="he-IL"/>
        </w:rPr>
        <w:t xml:space="preserve"> חמישה דברים: כנופיות פשע מאורגן, פרוטקשן, שוק </w:t>
      </w:r>
      <w:bookmarkStart w:id="17851" w:name="_ETM_Q65_464000"/>
      <w:bookmarkEnd w:id="17851"/>
      <w:r>
        <w:rPr>
          <w:rFonts w:hint="cs"/>
          <w:rtl/>
          <w:lang w:eastAsia="he-IL"/>
        </w:rPr>
        <w:t xml:space="preserve">אפור, נשק בלתי מורשה ופענוח תיקי הרצח. חמישה דברים, לנצח </w:t>
      </w:r>
      <w:bookmarkStart w:id="17852" w:name="_ETM_Q65_475000"/>
      <w:bookmarkEnd w:id="17852"/>
      <w:r>
        <w:rPr>
          <w:rFonts w:hint="cs"/>
          <w:rtl/>
          <w:lang w:eastAsia="he-IL"/>
        </w:rPr>
        <w:t xml:space="preserve">בהם </w:t>
      </w:r>
      <w:r>
        <w:rPr>
          <w:rtl/>
          <w:lang w:eastAsia="he-IL"/>
        </w:rPr>
        <w:t>–</w:t>
      </w:r>
      <w:r>
        <w:rPr>
          <w:rFonts w:hint="cs"/>
          <w:rtl/>
          <w:lang w:eastAsia="he-IL"/>
        </w:rPr>
        <w:t xml:space="preserve"> מנצחים 80% מהפשיעה בקרב האזרחים הערבים. הכתובת היא </w:t>
      </w:r>
      <w:bookmarkStart w:id="17853" w:name="_ETM_Q65_480000"/>
      <w:bookmarkEnd w:id="17853"/>
      <w:r>
        <w:rPr>
          <w:rFonts w:hint="cs"/>
          <w:rtl/>
          <w:lang w:eastAsia="he-IL"/>
        </w:rPr>
        <w:t>המשטרה.</w:t>
      </w:r>
    </w:p>
    <w:p w:rsidR="00BD7FB7" w:rsidRDefault="00BD7FB7" w:rsidP="003D136E">
      <w:pPr>
        <w:rPr>
          <w:rtl/>
          <w:lang w:eastAsia="he-IL"/>
        </w:rPr>
      </w:pPr>
    </w:p>
    <w:p w:rsidR="00BD7FB7" w:rsidRDefault="00BD7FB7" w:rsidP="003D136E">
      <w:pPr>
        <w:rPr>
          <w:rtl/>
          <w:lang w:eastAsia="he-IL"/>
        </w:rPr>
      </w:pPr>
      <w:bookmarkStart w:id="17854" w:name="_ETM_Q65_486000"/>
      <w:bookmarkEnd w:id="17854"/>
      <w:r>
        <w:rPr>
          <w:rFonts w:hint="cs"/>
          <w:rtl/>
          <w:lang w:eastAsia="he-IL"/>
        </w:rPr>
        <w:t xml:space="preserve">אני רוצה לפנות לחברים שלנו, חברי הכנסת הערבים, בשפה הערבית. </w:t>
      </w:r>
    </w:p>
    <w:p w:rsidR="00BD7FB7" w:rsidRDefault="00BD7FB7" w:rsidP="003D136E">
      <w:pPr>
        <w:rPr>
          <w:rtl/>
          <w:lang w:eastAsia="he-IL"/>
        </w:rPr>
      </w:pPr>
      <w:bookmarkStart w:id="17855" w:name="_ETM_Q65_496000"/>
      <w:bookmarkEnd w:id="17855"/>
    </w:p>
    <w:p w:rsidR="00BD7FB7" w:rsidRDefault="00BD7FB7" w:rsidP="003D136E">
      <w:pPr>
        <w:pStyle w:val="af8"/>
        <w:rPr>
          <w:rtl/>
        </w:rPr>
      </w:pPr>
      <w:bookmarkStart w:id="17856" w:name="ET_interruption_5069_4"/>
      <w:r w:rsidRPr="00CD0BFD">
        <w:rPr>
          <w:rStyle w:val="TagStyle"/>
          <w:rtl/>
        </w:rPr>
        <w:t xml:space="preserve"> &lt;&lt; קריאה &gt;&gt;</w:t>
      </w:r>
      <w:r w:rsidRPr="00E72D41">
        <w:rPr>
          <w:rStyle w:val="TagStyle"/>
          <w:rtl/>
        </w:rPr>
        <w:t xml:space="preserve"> </w:t>
      </w:r>
      <w:r>
        <w:rPr>
          <w:rtl/>
        </w:rPr>
        <w:t>יעקב אשר (יהדות התורה):</w:t>
      </w:r>
      <w:r w:rsidRPr="00E72D41">
        <w:rPr>
          <w:rStyle w:val="TagStyle"/>
          <w:rtl/>
        </w:rPr>
        <w:t xml:space="preserve"> </w:t>
      </w:r>
      <w:r w:rsidRPr="00CD0BFD">
        <w:rPr>
          <w:rStyle w:val="TagStyle"/>
          <w:rtl/>
        </w:rPr>
        <w:t>&lt;&lt; קריאה &gt;&gt;</w:t>
      </w:r>
      <w:r>
        <w:rPr>
          <w:rtl/>
        </w:rPr>
        <w:t xml:space="preserve">  </w:t>
      </w:r>
      <w:bookmarkEnd w:id="17856"/>
    </w:p>
    <w:p w:rsidR="00BD7FB7" w:rsidRDefault="00BD7FB7" w:rsidP="00FE191E">
      <w:pPr>
        <w:rPr>
          <w:rtl/>
          <w:lang w:eastAsia="he-IL"/>
        </w:rPr>
      </w:pPr>
    </w:p>
    <w:p w:rsidR="00BD7FB7" w:rsidRDefault="00BD7FB7" w:rsidP="003D136E">
      <w:pPr>
        <w:rPr>
          <w:rtl/>
          <w:lang w:eastAsia="he-IL"/>
        </w:rPr>
      </w:pPr>
      <w:bookmarkStart w:id="17857" w:name="_ETM_Q65_497000"/>
      <w:bookmarkEnd w:id="17857"/>
      <w:r>
        <w:rPr>
          <w:rFonts w:hint="cs"/>
          <w:rtl/>
          <w:lang w:eastAsia="he-IL"/>
        </w:rPr>
        <w:t>מאיזו מפלגה? מאיזו מפלגה?</w:t>
      </w:r>
    </w:p>
    <w:p w:rsidR="00BD7FB7" w:rsidRDefault="00BD7FB7" w:rsidP="003D136E">
      <w:pPr>
        <w:rPr>
          <w:rtl/>
          <w:lang w:eastAsia="he-IL"/>
        </w:rPr>
      </w:pPr>
      <w:bookmarkStart w:id="17858" w:name="_ETM_Q65_499000"/>
      <w:bookmarkEnd w:id="17858"/>
    </w:p>
    <w:p w:rsidR="00BD7FB7" w:rsidRDefault="00BD7FB7" w:rsidP="003D136E">
      <w:pPr>
        <w:pStyle w:val="af8"/>
        <w:rPr>
          <w:rtl/>
        </w:rPr>
      </w:pPr>
      <w:bookmarkStart w:id="17859" w:name="ET_interruption_קריאות_5"/>
      <w:r w:rsidRPr="00CD0BFD">
        <w:rPr>
          <w:rStyle w:val="TagStyle"/>
          <w:rtl/>
        </w:rPr>
        <w:t xml:space="preserve"> &lt;&lt; קריאה &gt;&gt;</w:t>
      </w:r>
      <w:r w:rsidRPr="00E72D41">
        <w:rPr>
          <w:rStyle w:val="TagStyle"/>
          <w:rtl/>
        </w:rPr>
        <w:t xml:space="preserve"> </w:t>
      </w:r>
      <w:r>
        <w:rPr>
          <w:rtl/>
        </w:rPr>
        <w:t>קריאות:</w:t>
      </w:r>
      <w:r w:rsidRPr="00E72D41">
        <w:rPr>
          <w:rStyle w:val="TagStyle"/>
          <w:rtl/>
        </w:rPr>
        <w:t xml:space="preserve"> </w:t>
      </w:r>
      <w:r w:rsidRPr="00CD0BFD">
        <w:rPr>
          <w:rStyle w:val="TagStyle"/>
          <w:rtl/>
        </w:rPr>
        <w:t>&lt;&lt; קריאה &gt;&gt;</w:t>
      </w:r>
      <w:r>
        <w:rPr>
          <w:rtl/>
        </w:rPr>
        <w:t xml:space="preserve">  </w:t>
      </w:r>
      <w:bookmarkEnd w:id="17859"/>
    </w:p>
    <w:p w:rsidR="00BD7FB7" w:rsidRDefault="00BD7FB7" w:rsidP="00FE191E">
      <w:pPr>
        <w:rPr>
          <w:rtl/>
          <w:lang w:eastAsia="he-IL"/>
        </w:rPr>
      </w:pPr>
    </w:p>
    <w:p w:rsidR="00BD7FB7" w:rsidRDefault="00F70AA4" w:rsidP="003D136E">
      <w:pPr>
        <w:rPr>
          <w:rtl/>
          <w:lang w:eastAsia="he-IL"/>
        </w:rPr>
      </w:pPr>
      <w:bookmarkStart w:id="17860" w:name="_ETM_Q65_500000"/>
      <w:bookmarkEnd w:id="17860"/>
      <w:r>
        <w:rPr>
          <w:rFonts w:hint="cs"/>
          <w:rtl/>
          <w:lang w:eastAsia="he-IL"/>
        </w:rPr>
        <w:t>– – –</w:t>
      </w:r>
    </w:p>
    <w:p w:rsidR="00BD7FB7" w:rsidRPr="003D136E" w:rsidRDefault="00BD7FB7" w:rsidP="003D136E">
      <w:pPr>
        <w:rPr>
          <w:rtl/>
        </w:rPr>
      </w:pPr>
      <w:bookmarkStart w:id="17861" w:name="_ETM_Q65_503000"/>
      <w:bookmarkEnd w:id="17861"/>
    </w:p>
    <w:p w:rsidR="00BD7FB7" w:rsidRDefault="00BD7FB7" w:rsidP="003D136E">
      <w:pPr>
        <w:pStyle w:val="-"/>
        <w:rPr>
          <w:rtl/>
        </w:rPr>
      </w:pPr>
      <w:bookmarkStart w:id="17862" w:name="ET_speakercontinue_5293_7"/>
      <w:r w:rsidRPr="00CD0BFD">
        <w:rPr>
          <w:rStyle w:val="TagStyle"/>
          <w:rtl/>
        </w:rPr>
        <w:t xml:space="preserve"> &lt;&lt; דובר_המשך &gt;&gt;</w:t>
      </w:r>
      <w:r w:rsidRPr="00840A72">
        <w:rPr>
          <w:rStyle w:val="TagStyle"/>
          <w:rtl/>
        </w:rPr>
        <w:t xml:space="preserve"> </w:t>
      </w:r>
      <w:r>
        <w:rPr>
          <w:rtl/>
        </w:rPr>
        <w:t>איימן עודה (הרשימה המשותפת):</w:t>
      </w:r>
      <w:r w:rsidRPr="00840A72">
        <w:rPr>
          <w:rStyle w:val="TagStyle"/>
          <w:rtl/>
        </w:rPr>
        <w:t xml:space="preserve"> </w:t>
      </w:r>
      <w:r w:rsidRPr="00CD0BFD">
        <w:rPr>
          <w:rStyle w:val="TagStyle"/>
          <w:rtl/>
        </w:rPr>
        <w:t>&lt;&lt; דובר_המשך &gt;&gt;</w:t>
      </w:r>
      <w:r>
        <w:rPr>
          <w:rtl/>
        </w:rPr>
        <w:t xml:space="preserve">  </w:t>
      </w:r>
      <w:bookmarkEnd w:id="17862"/>
    </w:p>
    <w:p w:rsidR="00BD7FB7" w:rsidRDefault="00BD7FB7" w:rsidP="00FE191E">
      <w:pPr>
        <w:rPr>
          <w:rtl/>
          <w:lang w:eastAsia="he-IL"/>
        </w:rPr>
      </w:pPr>
    </w:p>
    <w:p w:rsidR="00D97228" w:rsidRDefault="00BD7FB7" w:rsidP="00D97228">
      <w:pPr>
        <w:rPr>
          <w:rtl/>
          <w:lang w:eastAsia="he-IL"/>
        </w:rPr>
      </w:pPr>
      <w:bookmarkStart w:id="17863" w:name="_ETM_Q65_551000"/>
      <w:bookmarkEnd w:id="17863"/>
      <w:r>
        <w:rPr>
          <w:rFonts w:hint="cs"/>
          <w:rtl/>
          <w:lang w:eastAsia="he-IL"/>
        </w:rPr>
        <w:t xml:space="preserve">(אומר </w:t>
      </w:r>
      <w:r w:rsidR="00D97228">
        <w:rPr>
          <w:rFonts w:hint="cs"/>
          <w:rtl/>
          <w:lang w:eastAsia="he-IL"/>
        </w:rPr>
        <w:t>דברים בשפה ה</w:t>
      </w:r>
      <w:r>
        <w:rPr>
          <w:rFonts w:hint="cs"/>
          <w:rtl/>
          <w:lang w:eastAsia="he-IL"/>
        </w:rPr>
        <w:t>ערבית</w:t>
      </w:r>
      <w:r w:rsidR="00D97228">
        <w:rPr>
          <w:rFonts w:hint="cs"/>
          <w:rtl/>
          <w:lang w:eastAsia="he-IL"/>
        </w:rPr>
        <w:t>, להלן תרגומם</w:t>
      </w:r>
      <w:r>
        <w:rPr>
          <w:rFonts w:hint="cs"/>
          <w:rtl/>
          <w:lang w:eastAsia="he-IL"/>
        </w:rPr>
        <w:t>:</w:t>
      </w:r>
      <w:r w:rsidR="00D97228">
        <w:rPr>
          <w:rFonts w:hint="cs"/>
          <w:rtl/>
          <w:lang w:eastAsia="he-IL"/>
        </w:rPr>
        <w:t xml:space="preserve"> </w:t>
      </w:r>
      <w:r w:rsidR="00D97228">
        <w:rPr>
          <w:rtl/>
          <w:lang w:eastAsia="he-IL"/>
        </w:rPr>
        <w:t>לפני זמן קצר ראינו את ההצבעה בנושא מח"ש. 58 הצביעו נגד, 56 הצביעו בעד</w:t>
      </w:r>
      <w:r w:rsidR="00D97228">
        <w:rPr>
          <w:rFonts w:hint="cs"/>
          <w:rtl/>
          <w:lang w:eastAsia="he-IL"/>
        </w:rPr>
        <w:t>,</w:t>
      </w:r>
      <w:r w:rsidR="00D97228">
        <w:rPr>
          <w:rtl/>
          <w:lang w:eastAsia="he-IL"/>
        </w:rPr>
        <w:t xml:space="preserve"> כלומר, מספיק שאחד יצביע באופן שונה ותהיה תוצאה שווה. בנושא מח"ש הייתם צריכים לעמוד א</w:t>
      </w:r>
      <w:r w:rsidR="00D97228">
        <w:rPr>
          <w:rFonts w:hint="cs"/>
          <w:rtl/>
          <w:lang w:eastAsia="he-IL"/>
        </w:rPr>
        <w:t>י</w:t>
      </w:r>
      <w:r w:rsidR="00D97228">
        <w:rPr>
          <w:rtl/>
          <w:lang w:eastAsia="he-IL"/>
        </w:rPr>
        <w:t xml:space="preserve">תנו, כי היחידה לחקירות </w:t>
      </w:r>
      <w:bookmarkStart w:id="17864" w:name="_ETM_Q65_522000"/>
      <w:bookmarkEnd w:id="17864"/>
      <w:r w:rsidR="00D97228">
        <w:rPr>
          <w:rtl/>
          <w:lang w:eastAsia="he-IL"/>
        </w:rPr>
        <w:t>שוטרים – אנחנו הרבה יותר עשוקים ממנה. אבל לא עמדתם א</w:t>
      </w:r>
      <w:r w:rsidR="00D97228">
        <w:rPr>
          <w:rFonts w:hint="cs"/>
          <w:rtl/>
          <w:lang w:eastAsia="he-IL"/>
        </w:rPr>
        <w:t>י</w:t>
      </w:r>
      <w:r w:rsidR="00D97228">
        <w:rPr>
          <w:rtl/>
          <w:lang w:eastAsia="he-IL"/>
        </w:rPr>
        <w:t xml:space="preserve">תנו. אני מבקש מכם שביחס לכל עניין לאומי, ביחס לכל מה שקשור לעם שלנו </w:t>
      </w:r>
      <w:r w:rsidR="00D97228">
        <w:rPr>
          <w:rFonts w:hint="cs"/>
          <w:rtl/>
          <w:lang w:eastAsia="he-IL"/>
        </w:rPr>
        <w:t xml:space="preserve">– </w:t>
      </w:r>
      <w:r w:rsidR="00D97228">
        <w:rPr>
          <w:rtl/>
          <w:lang w:eastAsia="he-IL"/>
        </w:rPr>
        <w:t>נושא הפשע</w:t>
      </w:r>
      <w:r w:rsidR="00D97228">
        <w:rPr>
          <w:rFonts w:hint="cs"/>
          <w:rtl/>
          <w:lang w:eastAsia="he-IL"/>
        </w:rPr>
        <w:t>,</w:t>
      </w:r>
      <w:r w:rsidR="00D97228">
        <w:rPr>
          <w:rtl/>
          <w:lang w:eastAsia="he-IL"/>
        </w:rPr>
        <w:t xml:space="preserve"> האסון שבאסונות</w:t>
      </w:r>
      <w:r w:rsidR="00D97228">
        <w:rPr>
          <w:rFonts w:hint="cs"/>
          <w:rtl/>
          <w:lang w:eastAsia="he-IL"/>
        </w:rPr>
        <w:t>,</w:t>
      </w:r>
      <w:r w:rsidR="00D97228">
        <w:rPr>
          <w:rtl/>
          <w:lang w:eastAsia="he-IL"/>
        </w:rPr>
        <w:t xml:space="preserve"> אין בו מקום לטקטיקה, אין בו מקום לנהוג באופן רשמי </w:t>
      </w:r>
      <w:bookmarkStart w:id="17865" w:name="_ETM_Q65_549000"/>
      <w:bookmarkEnd w:id="17865"/>
      <w:r w:rsidR="00D97228">
        <w:rPr>
          <w:rtl/>
          <w:lang w:eastAsia="he-IL"/>
        </w:rPr>
        <w:t xml:space="preserve">או לא רשמי. אין דבר חשוב </w:t>
      </w:r>
      <w:r w:rsidR="00D97228">
        <w:rPr>
          <w:rFonts w:hint="cs"/>
          <w:rtl/>
          <w:lang w:eastAsia="he-IL"/>
        </w:rPr>
        <w:t xml:space="preserve">יותר </w:t>
      </w:r>
      <w:r w:rsidR="00D97228">
        <w:rPr>
          <w:rtl/>
          <w:lang w:eastAsia="he-IL"/>
        </w:rPr>
        <w:t>מהנושא הזה.</w:t>
      </w:r>
      <w:r w:rsidR="00D97228">
        <w:rPr>
          <w:rFonts w:hint="cs"/>
          <w:rtl/>
          <w:lang w:eastAsia="he-IL"/>
        </w:rPr>
        <w:t xml:space="preserve"> </w:t>
      </w:r>
      <w:r w:rsidR="00D97228">
        <w:rPr>
          <w:rtl/>
          <w:lang w:eastAsia="he-IL"/>
        </w:rPr>
        <w:t xml:space="preserve">אני מבקש מכם, בכל הכנות, בכל השייכות, אל תענו לנפתלי בנט או </w:t>
      </w:r>
      <w:r w:rsidR="00D97228">
        <w:rPr>
          <w:rFonts w:hint="cs"/>
          <w:rtl/>
          <w:lang w:eastAsia="he-IL"/>
        </w:rPr>
        <w:t>ל</w:t>
      </w:r>
      <w:r w:rsidR="00D97228">
        <w:rPr>
          <w:rtl/>
          <w:lang w:eastAsia="he-IL"/>
        </w:rPr>
        <w:t xml:space="preserve">גדעון סער או </w:t>
      </w:r>
      <w:r w:rsidR="00D97228">
        <w:rPr>
          <w:rFonts w:hint="cs"/>
          <w:rtl/>
          <w:lang w:eastAsia="he-IL"/>
        </w:rPr>
        <w:t>ל</w:t>
      </w:r>
      <w:r w:rsidR="00D97228">
        <w:rPr>
          <w:rtl/>
          <w:lang w:eastAsia="he-IL"/>
        </w:rPr>
        <w:t xml:space="preserve">אילת שקד או </w:t>
      </w:r>
      <w:r w:rsidR="00D97228">
        <w:rPr>
          <w:rFonts w:hint="cs"/>
          <w:rtl/>
          <w:lang w:eastAsia="he-IL"/>
        </w:rPr>
        <w:t>ל</w:t>
      </w:r>
      <w:r w:rsidR="00D97228">
        <w:rPr>
          <w:rtl/>
          <w:lang w:eastAsia="he-IL"/>
        </w:rPr>
        <w:t xml:space="preserve">איווט ליברמן. תענו לעם שלנו. זה תלוי בכם, איך </w:t>
      </w:r>
      <w:bookmarkStart w:id="17866" w:name="_ETM_Q65_570000"/>
      <w:bookmarkEnd w:id="17866"/>
      <w:r w:rsidR="00D97228">
        <w:rPr>
          <w:rtl/>
          <w:lang w:eastAsia="he-IL"/>
        </w:rPr>
        <w:t xml:space="preserve">תצא ההצבעה. זה תלוי בכם. </w:t>
      </w:r>
      <w:bookmarkStart w:id="17867" w:name="_ETM_Q65_576000"/>
      <w:bookmarkEnd w:id="17867"/>
      <w:r w:rsidR="00D97228">
        <w:rPr>
          <w:rtl/>
          <w:lang w:eastAsia="he-IL"/>
        </w:rPr>
        <w:t>בכל ליבי אני פונה למנסור עבאס, אבו מוחמד</w:t>
      </w:r>
      <w:r w:rsidR="00D97228">
        <w:rPr>
          <w:rFonts w:hint="cs"/>
          <w:rtl/>
          <w:lang w:eastAsia="he-IL"/>
        </w:rPr>
        <w:t>,</w:t>
      </w:r>
      <w:r w:rsidR="00D97228">
        <w:rPr>
          <w:rtl/>
          <w:lang w:eastAsia="he-IL"/>
        </w:rPr>
        <w:t xml:space="preserve"> אני פונה לווליד טאהא, אבו מוחמד</w:t>
      </w:r>
      <w:r w:rsidR="00D97228">
        <w:rPr>
          <w:rFonts w:hint="cs"/>
          <w:rtl/>
          <w:lang w:eastAsia="he-IL"/>
        </w:rPr>
        <w:t>,</w:t>
      </w:r>
      <w:r w:rsidR="00D97228">
        <w:rPr>
          <w:rtl/>
          <w:lang w:eastAsia="he-IL"/>
        </w:rPr>
        <w:t xml:space="preserve"> אני פונה למאזן גנאים, אבו</w:t>
      </w:r>
      <w:bookmarkStart w:id="17868" w:name="_ETM_Q65_583000"/>
      <w:bookmarkEnd w:id="17868"/>
      <w:r w:rsidR="00D97228">
        <w:rPr>
          <w:rtl/>
          <w:lang w:eastAsia="he-IL"/>
        </w:rPr>
        <w:t xml:space="preserve"> מוחמד</w:t>
      </w:r>
      <w:r w:rsidR="00D97228">
        <w:rPr>
          <w:rFonts w:hint="cs"/>
          <w:rtl/>
          <w:lang w:eastAsia="he-IL"/>
        </w:rPr>
        <w:t>,</w:t>
      </w:r>
      <w:r w:rsidR="00D97228">
        <w:rPr>
          <w:rtl/>
          <w:lang w:eastAsia="he-IL"/>
        </w:rPr>
        <w:t xml:space="preserve"> אני פונה לסעיד אלחרומי, אבו מוחמד</w:t>
      </w:r>
      <w:bookmarkStart w:id="17869" w:name="_ETM_Q65_588000"/>
      <w:bookmarkEnd w:id="17869"/>
      <w:r w:rsidR="00D97228">
        <w:rPr>
          <w:rFonts w:hint="cs"/>
          <w:rtl/>
          <w:lang w:eastAsia="he-IL"/>
        </w:rPr>
        <w:t>,</w:t>
      </w:r>
      <w:r w:rsidR="00D97228">
        <w:rPr>
          <w:rtl/>
          <w:lang w:eastAsia="he-IL"/>
        </w:rPr>
        <w:t xml:space="preserve"> אני פונה אליך, ג'ידא רינאוי. ג'ידא, את בת נצרת, ונצרת חשובה יותר, ו</w:t>
      </w:r>
      <w:r w:rsidR="00D97228">
        <w:rPr>
          <w:rFonts w:hint="cs"/>
          <w:rtl/>
          <w:lang w:eastAsia="he-IL"/>
        </w:rPr>
        <w:t xml:space="preserve">את </w:t>
      </w:r>
      <w:r w:rsidR="00D97228">
        <w:rPr>
          <w:rtl/>
          <w:lang w:eastAsia="he-IL"/>
        </w:rPr>
        <w:t xml:space="preserve">בת העם שלנו, והעם שלנו חשוב יותר. אל תעמדי עם נפתלי בנט ועם ליברמן, תעמדי עם העם שלנו בנושא הזה. אני </w:t>
      </w:r>
      <w:bookmarkStart w:id="17870" w:name="_ETM_Q65_603000"/>
      <w:bookmarkEnd w:id="17870"/>
      <w:r w:rsidR="00D97228">
        <w:rPr>
          <w:rtl/>
          <w:lang w:eastAsia="he-IL"/>
        </w:rPr>
        <w:t>פונה למופיד מרעי</w:t>
      </w:r>
      <w:r w:rsidR="00D97228">
        <w:rPr>
          <w:rFonts w:hint="cs"/>
          <w:rtl/>
          <w:lang w:eastAsia="he-IL"/>
        </w:rPr>
        <w:t>,</w:t>
      </w:r>
      <w:r w:rsidR="00D97228">
        <w:rPr>
          <w:rtl/>
          <w:lang w:eastAsia="he-IL"/>
        </w:rPr>
        <w:t xml:space="preserve"> אני פונה לעיסאווי פריג'</w:t>
      </w:r>
      <w:r w:rsidR="00D97228">
        <w:rPr>
          <w:rFonts w:hint="cs"/>
          <w:rtl/>
          <w:lang w:eastAsia="he-IL"/>
        </w:rPr>
        <w:t>,</w:t>
      </w:r>
      <w:r w:rsidR="00D97228">
        <w:rPr>
          <w:rtl/>
          <w:lang w:eastAsia="he-IL"/>
        </w:rPr>
        <w:t xml:space="preserve"> אני</w:t>
      </w:r>
      <w:bookmarkStart w:id="17871" w:name="_ETM_Q65_606000"/>
      <w:bookmarkEnd w:id="17871"/>
      <w:r w:rsidR="00D97228">
        <w:rPr>
          <w:rtl/>
          <w:lang w:eastAsia="he-IL"/>
        </w:rPr>
        <w:t xml:space="preserve"> פונה לכל חברי הכנסת הערבים.</w:t>
      </w:r>
      <w:r>
        <w:rPr>
          <w:rFonts w:hint="cs"/>
          <w:rtl/>
          <w:lang w:eastAsia="he-IL"/>
        </w:rPr>
        <w:t xml:space="preserve">) </w:t>
      </w:r>
    </w:p>
    <w:p w:rsidR="00D97228" w:rsidRDefault="00D97228" w:rsidP="00D97228">
      <w:pPr>
        <w:rPr>
          <w:rtl/>
          <w:lang w:eastAsia="he-IL"/>
        </w:rPr>
      </w:pPr>
    </w:p>
    <w:p w:rsidR="00BD7FB7" w:rsidRDefault="00BD7FB7" w:rsidP="00D97228">
      <w:pPr>
        <w:rPr>
          <w:rtl/>
          <w:lang w:eastAsia="he-IL"/>
        </w:rPr>
      </w:pPr>
      <w:r>
        <w:rPr>
          <w:rFonts w:hint="cs"/>
          <w:rtl/>
          <w:lang w:eastAsia="he-IL"/>
        </w:rPr>
        <w:t xml:space="preserve">מוסי רז, אני מסתכל עליך. אני יודע כמה </w:t>
      </w:r>
      <w:bookmarkStart w:id="17872" w:name="_ETM_Q65_617000"/>
      <w:bookmarkEnd w:id="17872"/>
      <w:r>
        <w:rPr>
          <w:rFonts w:hint="cs"/>
          <w:rtl/>
          <w:lang w:eastAsia="he-IL"/>
        </w:rPr>
        <w:t>אנחנו קרובים בדעות. אני מאוד מכבד אותך, מאוד מכבד אותך</w:t>
      </w:r>
      <w:bookmarkStart w:id="17873" w:name="_ETM_Q65_620000"/>
      <w:bookmarkEnd w:id="17873"/>
      <w:r>
        <w:rPr>
          <w:rFonts w:hint="cs"/>
          <w:rtl/>
          <w:lang w:eastAsia="he-IL"/>
        </w:rPr>
        <w:t xml:space="preserve">, ואני יודע שאנחנו מסכימים על כמעט 90% מהסוגיות. אתה </w:t>
      </w:r>
      <w:bookmarkStart w:id="17874" w:name="_ETM_Q65_627000"/>
      <w:bookmarkEnd w:id="17874"/>
      <w:r>
        <w:rPr>
          <w:rFonts w:hint="cs"/>
          <w:rtl/>
          <w:lang w:eastAsia="he-IL"/>
        </w:rPr>
        <w:t xml:space="preserve">מהאנשים הכי מתקדמים, ויש לי הערכה רבה </w:t>
      </w:r>
      <w:bookmarkStart w:id="17875" w:name="_ETM_Q65_630000"/>
      <w:bookmarkEnd w:id="17875"/>
      <w:r>
        <w:rPr>
          <w:rFonts w:hint="cs"/>
          <w:rtl/>
          <w:lang w:eastAsia="he-IL"/>
        </w:rPr>
        <w:t xml:space="preserve">אליך. </w:t>
      </w:r>
      <w:bookmarkStart w:id="17876" w:name="_ETM_Q65_633000"/>
      <w:bookmarkEnd w:id="17876"/>
      <w:r>
        <w:rPr>
          <w:rFonts w:hint="cs"/>
          <w:rtl/>
          <w:lang w:eastAsia="he-IL"/>
        </w:rPr>
        <w:t xml:space="preserve">בנושא אלימות ופשיעה, אל תשמע לנפתלי בנט, אל תשמע להם. תעמוד לצידנו בצורה איתנה, עקרונית </w:t>
      </w:r>
      <w:r w:rsidR="00F70AA4">
        <w:rPr>
          <w:rFonts w:hint="cs"/>
          <w:rtl/>
          <w:lang w:eastAsia="he-IL"/>
        </w:rPr>
        <w:t>– – –</w:t>
      </w:r>
    </w:p>
    <w:p w:rsidR="00BD7FB7" w:rsidRDefault="00BD7FB7" w:rsidP="003D136E">
      <w:pPr>
        <w:rPr>
          <w:rtl/>
          <w:lang w:eastAsia="he-IL"/>
        </w:rPr>
      </w:pPr>
      <w:bookmarkStart w:id="17877" w:name="_ETM_Q65_635000"/>
      <w:bookmarkEnd w:id="17877"/>
    </w:p>
    <w:p w:rsidR="00BD7FB7" w:rsidRDefault="00BD7FB7" w:rsidP="003D136E">
      <w:pPr>
        <w:pStyle w:val="af8"/>
        <w:rPr>
          <w:rtl/>
        </w:rPr>
      </w:pPr>
      <w:r w:rsidRPr="00CD0BFD">
        <w:rPr>
          <w:rStyle w:val="TagStyle"/>
          <w:rtl/>
        </w:rPr>
        <w:t xml:space="preserve"> &lt;&lt; קריאה &gt;&gt;</w:t>
      </w:r>
      <w:r w:rsidRPr="00316082">
        <w:rPr>
          <w:rStyle w:val="TagStyle"/>
          <w:rtl/>
        </w:rPr>
        <w:t xml:space="preserve"> </w:t>
      </w:r>
      <w:r>
        <w:rPr>
          <w:rtl/>
        </w:rPr>
        <w:t>יעקב אשר (יהדות התורה):</w:t>
      </w:r>
      <w:r w:rsidRPr="00316082">
        <w:rPr>
          <w:rStyle w:val="TagStyle"/>
          <w:rtl/>
        </w:rPr>
        <w:t xml:space="preserve"> </w:t>
      </w:r>
      <w:r w:rsidRPr="00CD0BFD">
        <w:rPr>
          <w:rStyle w:val="TagStyle"/>
          <w:rtl/>
        </w:rPr>
        <w:t>&lt;&lt; קריאה &gt;&gt;</w:t>
      </w:r>
      <w:r>
        <w:rPr>
          <w:rtl/>
        </w:rPr>
        <w:t xml:space="preserve">  </w:t>
      </w:r>
    </w:p>
    <w:p w:rsidR="00BD7FB7" w:rsidRDefault="00BD7FB7" w:rsidP="00FE191E">
      <w:pPr>
        <w:rPr>
          <w:rtl/>
          <w:lang w:eastAsia="he-IL"/>
        </w:rPr>
      </w:pPr>
    </w:p>
    <w:p w:rsidR="00BD7FB7" w:rsidRDefault="00F70AA4" w:rsidP="003D136E">
      <w:pPr>
        <w:rPr>
          <w:rtl/>
          <w:lang w:eastAsia="he-IL"/>
        </w:rPr>
      </w:pPr>
      <w:bookmarkStart w:id="17878" w:name="_ETM_Q65_637000"/>
      <w:bookmarkEnd w:id="17878"/>
      <w:r>
        <w:rPr>
          <w:rFonts w:hint="cs"/>
          <w:rtl/>
          <w:lang w:eastAsia="he-IL"/>
        </w:rPr>
        <w:t>– – –</w:t>
      </w:r>
    </w:p>
    <w:p w:rsidR="00BD7FB7" w:rsidRDefault="00BD7FB7" w:rsidP="003D136E">
      <w:pPr>
        <w:rPr>
          <w:rtl/>
          <w:lang w:eastAsia="he-IL"/>
        </w:rPr>
      </w:pPr>
    </w:p>
    <w:p w:rsidR="00BD7FB7" w:rsidRDefault="00BD7FB7" w:rsidP="003D136E">
      <w:pPr>
        <w:pStyle w:val="-"/>
        <w:rPr>
          <w:rtl/>
        </w:rPr>
      </w:pPr>
      <w:bookmarkStart w:id="17879" w:name="ET_speakercontinue_5293_9"/>
      <w:r w:rsidRPr="00CD0BFD">
        <w:rPr>
          <w:rStyle w:val="TagStyle"/>
          <w:rtl/>
        </w:rPr>
        <w:t xml:space="preserve"> &lt;&lt; דובר_המשך &gt;&gt;</w:t>
      </w:r>
      <w:r w:rsidRPr="00316082">
        <w:rPr>
          <w:rStyle w:val="TagStyle"/>
          <w:rtl/>
        </w:rPr>
        <w:t xml:space="preserve"> </w:t>
      </w:r>
      <w:r>
        <w:rPr>
          <w:rtl/>
        </w:rPr>
        <w:t>איימן עודה (הרשימה המשותפת):</w:t>
      </w:r>
      <w:r w:rsidRPr="00316082">
        <w:rPr>
          <w:rStyle w:val="TagStyle"/>
          <w:rtl/>
        </w:rPr>
        <w:t xml:space="preserve"> </w:t>
      </w:r>
      <w:r w:rsidRPr="00CD0BFD">
        <w:rPr>
          <w:rStyle w:val="TagStyle"/>
          <w:rtl/>
        </w:rPr>
        <w:t>&lt;&lt; דובר_המשך &gt;&gt;</w:t>
      </w:r>
      <w:r>
        <w:rPr>
          <w:rtl/>
        </w:rPr>
        <w:t xml:space="preserve">  </w:t>
      </w:r>
      <w:bookmarkEnd w:id="17879"/>
    </w:p>
    <w:p w:rsidR="00BD7FB7" w:rsidRDefault="00BD7FB7" w:rsidP="00FE191E">
      <w:pPr>
        <w:rPr>
          <w:rtl/>
          <w:lang w:eastAsia="he-IL"/>
        </w:rPr>
      </w:pPr>
    </w:p>
    <w:p w:rsidR="00BD7FB7" w:rsidRDefault="00BD7FB7" w:rsidP="00F460D5">
      <w:pPr>
        <w:rPr>
          <w:rtl/>
          <w:lang w:eastAsia="he-IL"/>
        </w:rPr>
      </w:pPr>
      <w:r>
        <w:rPr>
          <w:rFonts w:hint="cs"/>
          <w:rtl/>
          <w:lang w:eastAsia="he-IL"/>
        </w:rPr>
        <w:t xml:space="preserve">אל תיתן לאף אחד להטעות אותך בטעות כל כך </w:t>
      </w:r>
      <w:bookmarkStart w:id="17880" w:name="_ETM_Q65_646000"/>
      <w:bookmarkEnd w:id="17880"/>
      <w:r>
        <w:rPr>
          <w:rFonts w:hint="cs"/>
          <w:rtl/>
          <w:lang w:eastAsia="he-IL"/>
        </w:rPr>
        <w:t xml:space="preserve">גסה, כל כך קשה, כמו בנושא הזה. ועדת חקירה </w:t>
      </w:r>
      <w:bookmarkStart w:id="17881" w:name="_ETM_Q65_654000"/>
      <w:bookmarkEnd w:id="17881"/>
      <w:r>
        <w:rPr>
          <w:rFonts w:hint="cs"/>
          <w:rtl/>
          <w:lang w:eastAsia="he-IL"/>
        </w:rPr>
        <w:t xml:space="preserve">עם שיניים, עם סמכויות </w:t>
      </w:r>
      <w:r>
        <w:rPr>
          <w:rtl/>
          <w:lang w:eastAsia="he-IL"/>
        </w:rPr>
        <w:t>–</w:t>
      </w:r>
      <w:r>
        <w:rPr>
          <w:rFonts w:hint="cs"/>
          <w:rtl/>
          <w:lang w:eastAsia="he-IL"/>
        </w:rPr>
        <w:t xml:space="preserve"> אנחנו זקוקים לבמה החשובה והמכרעת הז</w:t>
      </w:r>
      <w:r w:rsidR="00924FBF">
        <w:rPr>
          <w:rFonts w:hint="cs"/>
          <w:rtl/>
          <w:lang w:eastAsia="he-IL"/>
        </w:rPr>
        <w:t>את</w:t>
      </w:r>
      <w:r>
        <w:rPr>
          <w:rFonts w:hint="cs"/>
          <w:rtl/>
          <w:lang w:eastAsia="he-IL"/>
        </w:rPr>
        <w:t xml:space="preserve">. </w:t>
      </w:r>
      <w:bookmarkStart w:id="17882" w:name="_ETM_Q65_662000"/>
      <w:bookmarkEnd w:id="17882"/>
      <w:r>
        <w:rPr>
          <w:rFonts w:hint="cs"/>
          <w:rtl/>
          <w:lang w:eastAsia="he-IL"/>
        </w:rPr>
        <w:t>אינשאללה (אומר בערבית</w:t>
      </w:r>
      <w:r w:rsidRPr="00F460D5">
        <w:rPr>
          <w:rFonts w:hint="cs"/>
          <w:rtl/>
          <w:lang w:eastAsia="he-IL"/>
        </w:rPr>
        <w:t>:</w:t>
      </w:r>
      <w:r w:rsidR="00F460D5" w:rsidRPr="00F460D5">
        <w:rPr>
          <w:rFonts w:hint="cs"/>
          <w:rtl/>
          <w:lang w:eastAsia="he-IL"/>
        </w:rPr>
        <w:t xml:space="preserve"> </w:t>
      </w:r>
      <w:r w:rsidR="00F460D5" w:rsidRPr="00F460D5">
        <w:rPr>
          <w:rtl/>
          <w:lang w:eastAsia="he-IL"/>
        </w:rPr>
        <w:t>שנצביע יחד</w:t>
      </w:r>
      <w:r w:rsidR="00F460D5" w:rsidRPr="00F460D5">
        <w:rPr>
          <w:rFonts w:hint="cs"/>
          <w:rtl/>
          <w:lang w:eastAsia="he-IL"/>
        </w:rPr>
        <w:t>.</w:t>
      </w:r>
      <w:r w:rsidR="00F460D5" w:rsidRPr="00F460D5">
        <w:rPr>
          <w:rtl/>
          <w:lang w:eastAsia="he-IL"/>
        </w:rPr>
        <w:t xml:space="preserve"> זה תלוי בנו ורק בנו. אללה ייתן </w:t>
      </w:r>
      <w:bookmarkStart w:id="17883" w:name="_ETM_Q65_663000"/>
      <w:bookmarkEnd w:id="17883"/>
      <w:r w:rsidR="00F460D5" w:rsidRPr="00F460D5">
        <w:rPr>
          <w:rtl/>
          <w:lang w:eastAsia="he-IL"/>
        </w:rPr>
        <w:t>לכם בריאות</w:t>
      </w:r>
      <w:r w:rsidR="00F460D5" w:rsidRPr="00F460D5">
        <w:rPr>
          <w:rFonts w:hint="cs"/>
          <w:rtl/>
          <w:lang w:eastAsia="he-IL"/>
        </w:rPr>
        <w:t>.</w:t>
      </w:r>
      <w:r>
        <w:rPr>
          <w:rFonts w:hint="cs"/>
          <w:rtl/>
          <w:lang w:eastAsia="he-IL"/>
        </w:rPr>
        <w:t xml:space="preserve">) </w:t>
      </w:r>
    </w:p>
    <w:p w:rsidR="00BD7FB7" w:rsidRDefault="00BD7FB7" w:rsidP="003D136E">
      <w:pPr>
        <w:rPr>
          <w:rtl/>
          <w:lang w:eastAsia="he-IL"/>
        </w:rPr>
      </w:pPr>
    </w:p>
    <w:p w:rsidR="00BD7FB7" w:rsidRDefault="00BD7FB7" w:rsidP="003D136E">
      <w:pPr>
        <w:pStyle w:val="af9"/>
        <w:rPr>
          <w:rtl/>
        </w:rPr>
      </w:pPr>
      <w:r w:rsidRPr="00CD0BFD">
        <w:rPr>
          <w:rStyle w:val="TagStyle"/>
          <w:rtl/>
        </w:rPr>
        <w:t xml:space="preserve"> &lt;&lt; יור &gt;&gt;</w:t>
      </w:r>
      <w:r w:rsidRPr="00316082">
        <w:rPr>
          <w:rStyle w:val="TagStyle"/>
          <w:rtl/>
        </w:rPr>
        <w:t xml:space="preserve"> </w:t>
      </w:r>
      <w:r>
        <w:rPr>
          <w:rtl/>
        </w:rPr>
        <w:t>היו"ר מיקי לוי:</w:t>
      </w:r>
      <w:r w:rsidRPr="00316082">
        <w:rPr>
          <w:rStyle w:val="TagStyle"/>
          <w:rtl/>
        </w:rPr>
        <w:t xml:space="preserve"> </w:t>
      </w:r>
      <w:r w:rsidRPr="00CD0BFD">
        <w:rPr>
          <w:rStyle w:val="TagStyle"/>
          <w:rtl/>
        </w:rPr>
        <w:t>&lt;&lt; יור &gt;&gt;</w:t>
      </w:r>
      <w:r>
        <w:rPr>
          <w:rtl/>
        </w:rPr>
        <w:t xml:space="preserve">  </w:t>
      </w:r>
    </w:p>
    <w:p w:rsidR="00BD7FB7" w:rsidRDefault="00BD7FB7" w:rsidP="00FE191E">
      <w:pPr>
        <w:rPr>
          <w:rtl/>
          <w:lang w:eastAsia="he-IL"/>
        </w:rPr>
      </w:pPr>
    </w:p>
    <w:p w:rsidR="00BD7FB7" w:rsidRDefault="00BD7FB7" w:rsidP="003D136E">
      <w:pPr>
        <w:rPr>
          <w:rtl/>
          <w:lang w:eastAsia="he-IL"/>
        </w:rPr>
      </w:pPr>
      <w:bookmarkStart w:id="17884" w:name="_ETM_Q65_667000"/>
      <w:bookmarkEnd w:id="17884"/>
      <w:r>
        <w:rPr>
          <w:rFonts w:hint="cs"/>
          <w:rtl/>
          <w:lang w:eastAsia="he-IL"/>
        </w:rPr>
        <w:t xml:space="preserve">תודה רבה לחבר הכנסת עודה. </w:t>
      </w:r>
      <w:bookmarkStart w:id="17885" w:name="_ETM_Q65_672000"/>
      <w:bookmarkEnd w:id="17885"/>
      <w:r>
        <w:rPr>
          <w:rFonts w:hint="cs"/>
          <w:rtl/>
          <w:lang w:eastAsia="he-IL"/>
        </w:rPr>
        <w:t>ישיב סגן השר יואב סגלוביץ', בבקשה.</w:t>
      </w:r>
    </w:p>
    <w:p w:rsidR="00BD7FB7" w:rsidRDefault="00BD7FB7" w:rsidP="003D136E">
      <w:pPr>
        <w:rPr>
          <w:rtl/>
          <w:lang w:eastAsia="he-IL"/>
        </w:rPr>
      </w:pPr>
    </w:p>
    <w:p w:rsidR="00BD7FB7" w:rsidRDefault="00BD7FB7" w:rsidP="003D136E">
      <w:pPr>
        <w:pStyle w:val="a5"/>
        <w:rPr>
          <w:rtl/>
        </w:rPr>
      </w:pPr>
      <w:bookmarkStart w:id="17886" w:name="_ETM_Q65_677000"/>
      <w:bookmarkStart w:id="17887" w:name="ET_speaker_5938_12"/>
      <w:bookmarkEnd w:id="17886"/>
      <w:r w:rsidRPr="00CD0BFD">
        <w:rPr>
          <w:rStyle w:val="TagStyle"/>
          <w:rtl/>
        </w:rPr>
        <w:t xml:space="preserve"> &lt;&lt; דובר &gt;&gt;</w:t>
      </w:r>
      <w:r w:rsidRPr="00316082">
        <w:rPr>
          <w:rStyle w:val="TagStyle"/>
          <w:rtl/>
        </w:rPr>
        <w:t xml:space="preserve"> </w:t>
      </w:r>
      <w:bookmarkStart w:id="17888" w:name="_Toc77613019"/>
      <w:bookmarkStart w:id="17889" w:name="_Toc77619050"/>
      <w:r>
        <w:rPr>
          <w:rtl/>
        </w:rPr>
        <w:t>סגן השר לביטחון הפנים יואב סגלוביץ':</w:t>
      </w:r>
      <w:bookmarkEnd w:id="17888"/>
      <w:bookmarkEnd w:id="17889"/>
      <w:r w:rsidRPr="00316082">
        <w:rPr>
          <w:rStyle w:val="TagStyle"/>
          <w:rtl/>
        </w:rPr>
        <w:t xml:space="preserve"> </w:t>
      </w:r>
      <w:r w:rsidRPr="00CD0BFD">
        <w:rPr>
          <w:rStyle w:val="TagStyle"/>
          <w:rtl/>
        </w:rPr>
        <w:t>&lt;&lt; דובר &gt;&gt;</w:t>
      </w:r>
      <w:r>
        <w:rPr>
          <w:rtl/>
        </w:rPr>
        <w:t xml:space="preserve">  </w:t>
      </w:r>
      <w:bookmarkEnd w:id="17887"/>
    </w:p>
    <w:p w:rsidR="00BD7FB7" w:rsidRDefault="00BD7FB7" w:rsidP="00FE191E">
      <w:pPr>
        <w:rPr>
          <w:rtl/>
          <w:lang w:eastAsia="he-IL"/>
        </w:rPr>
      </w:pPr>
    </w:p>
    <w:p w:rsidR="00BD7FB7" w:rsidRDefault="00BD7FB7" w:rsidP="00D607C6">
      <w:pPr>
        <w:rPr>
          <w:rtl/>
          <w:lang w:eastAsia="he-IL"/>
        </w:rPr>
      </w:pPr>
      <w:r>
        <w:rPr>
          <w:rFonts w:hint="cs"/>
          <w:rtl/>
          <w:lang w:eastAsia="he-IL"/>
        </w:rPr>
        <w:t xml:space="preserve">אדוני היושב-ראש, חבריי חברי הכנסת </w:t>
      </w:r>
      <w:r>
        <w:rPr>
          <w:rtl/>
          <w:lang w:eastAsia="he-IL"/>
        </w:rPr>
        <w:t>–</w:t>
      </w:r>
      <w:r>
        <w:rPr>
          <w:rFonts w:hint="cs"/>
          <w:rtl/>
          <w:lang w:eastAsia="he-IL"/>
        </w:rPr>
        <w:t xml:space="preserve"> חבר הכנסת איימן עודה, כשאני שומע שמישהו נרצח, לא </w:t>
      </w:r>
      <w:bookmarkStart w:id="17890" w:name="_ETM_Q65_710000"/>
      <w:bookmarkEnd w:id="17890"/>
      <w:r>
        <w:rPr>
          <w:rFonts w:hint="cs"/>
          <w:rtl/>
          <w:lang w:eastAsia="he-IL"/>
        </w:rPr>
        <w:t>משנה שמו, לא מוצאו ולא דתו</w:t>
      </w:r>
      <w:r w:rsidR="00D607C6">
        <w:rPr>
          <w:rFonts w:hint="cs"/>
          <w:rtl/>
          <w:lang w:eastAsia="he-IL"/>
        </w:rPr>
        <w:t>.</w:t>
      </w:r>
      <w:r>
        <w:rPr>
          <w:rFonts w:hint="cs"/>
          <w:rtl/>
          <w:lang w:eastAsia="he-IL"/>
        </w:rPr>
        <w:t xml:space="preserve"> ליבי לא יותר ולא פחות רגיש משלך. ואת זה אני אומר קודם </w:t>
      </w:r>
      <w:bookmarkStart w:id="17891" w:name="_ETM_Q65_717000"/>
      <w:bookmarkEnd w:id="17891"/>
      <w:r>
        <w:rPr>
          <w:rFonts w:hint="cs"/>
          <w:rtl/>
          <w:lang w:eastAsia="he-IL"/>
        </w:rPr>
        <w:t xml:space="preserve">כול כאזרח, אבל עכשיו אני גם נושא תפקיד. אז העבודה </w:t>
      </w:r>
      <w:bookmarkStart w:id="17892" w:name="_ETM_Q65_731000"/>
      <w:bookmarkEnd w:id="17892"/>
      <w:r>
        <w:rPr>
          <w:rFonts w:hint="cs"/>
          <w:rtl/>
          <w:lang w:eastAsia="he-IL"/>
        </w:rPr>
        <w:t xml:space="preserve">שלי היא לראות, לוודא שיש שינוי. </w:t>
      </w:r>
    </w:p>
    <w:p w:rsidR="00BD7FB7" w:rsidRDefault="00BD7FB7" w:rsidP="003D136E">
      <w:pPr>
        <w:rPr>
          <w:rtl/>
          <w:lang w:eastAsia="he-IL"/>
        </w:rPr>
      </w:pPr>
      <w:bookmarkStart w:id="17893" w:name="_ETM_Q65_743000"/>
      <w:bookmarkEnd w:id="17893"/>
    </w:p>
    <w:p w:rsidR="00BD7FB7" w:rsidRDefault="00BD7FB7" w:rsidP="00D607C6">
      <w:pPr>
        <w:rPr>
          <w:rtl/>
          <w:lang w:eastAsia="he-IL"/>
        </w:rPr>
      </w:pPr>
      <w:bookmarkStart w:id="17894" w:name="TOR_Q66"/>
      <w:bookmarkEnd w:id="17894"/>
      <w:r>
        <w:rPr>
          <w:rFonts w:hint="cs"/>
          <w:rtl/>
          <w:lang w:eastAsia="he-IL"/>
        </w:rPr>
        <w:t xml:space="preserve">הממשלה הזו שקמה עתה, לא מזמן, עוסקת באינטנסיביות בהכנת תוכנית שהיא לא המצאה של רגע; שהתשתית שלה הוכנה בוועדת מנכ"לים שלא יושמה וגם בהצעות של ועד ראשי הרשויות הערביות, </w:t>
      </w:r>
      <w:bookmarkStart w:id="17895" w:name="_ETM_Q66_163112"/>
      <w:bookmarkEnd w:id="17895"/>
      <w:r>
        <w:rPr>
          <w:rFonts w:hint="cs"/>
          <w:rtl/>
          <w:lang w:eastAsia="he-IL"/>
        </w:rPr>
        <w:t xml:space="preserve">גם בדברים נוספים, גם ברעיונות שלי אחרי שירות ארוך מאוד </w:t>
      </w:r>
      <w:bookmarkStart w:id="17896" w:name="_ETM_Q66_168336"/>
      <w:bookmarkEnd w:id="17896"/>
      <w:r>
        <w:rPr>
          <w:rFonts w:hint="cs"/>
          <w:rtl/>
          <w:lang w:eastAsia="he-IL"/>
        </w:rPr>
        <w:t>במשטרה</w:t>
      </w:r>
      <w:r w:rsidR="00D607C6">
        <w:rPr>
          <w:rFonts w:hint="cs"/>
          <w:rtl/>
          <w:lang w:eastAsia="he-IL"/>
        </w:rPr>
        <w:t>.</w:t>
      </w:r>
      <w:r>
        <w:rPr>
          <w:rFonts w:hint="cs"/>
          <w:rtl/>
          <w:lang w:eastAsia="he-IL"/>
        </w:rPr>
        <w:t xml:space="preserve"> אבל דבר אחד חשוב לי לומר לך, חבר הכנסת איימן עודה, ואת זה חשוב להגיד לכל מי שנמצא פה – שאין הבדל, בוודאי לא בהתייחסות ובוודאי לא ברגשות. בכל הכבוד, לא אתה אחראי </w:t>
      </w:r>
      <w:bookmarkStart w:id="17897" w:name="_ETM_Q66_181339"/>
      <w:bookmarkEnd w:id="17897"/>
      <w:r>
        <w:rPr>
          <w:rFonts w:hint="cs"/>
          <w:rtl/>
          <w:lang w:eastAsia="he-IL"/>
        </w:rPr>
        <w:t xml:space="preserve">לרגשות שלי, אז הייתי מבקש: קודם כול, אל תטיף לי. זה </w:t>
      </w:r>
      <w:r w:rsidR="00D607C6">
        <w:rPr>
          <w:rFonts w:hint="eastAsia"/>
          <w:rtl/>
          <w:lang w:eastAsia="he-IL"/>
        </w:rPr>
        <w:t xml:space="preserve">– </w:t>
      </w:r>
      <w:r>
        <w:rPr>
          <w:rFonts w:hint="cs"/>
          <w:rtl/>
          <w:lang w:eastAsia="he-IL"/>
        </w:rPr>
        <w:t xml:space="preserve">בשלב ראשון. </w:t>
      </w:r>
      <w:bookmarkStart w:id="17898" w:name="_ETM_Q66_191998"/>
      <w:bookmarkEnd w:id="17898"/>
    </w:p>
    <w:p w:rsidR="00BD7FB7" w:rsidRDefault="00BD7FB7" w:rsidP="003D136E">
      <w:pPr>
        <w:rPr>
          <w:rtl/>
          <w:lang w:eastAsia="he-IL"/>
        </w:rPr>
      </w:pPr>
      <w:bookmarkStart w:id="17899" w:name="_ETM_Q66_192110"/>
      <w:bookmarkStart w:id="17900" w:name="_ETM_Q66_181270"/>
      <w:bookmarkEnd w:id="17899"/>
      <w:bookmarkEnd w:id="17900"/>
    </w:p>
    <w:p w:rsidR="00BD7FB7" w:rsidRPr="00EC7609" w:rsidRDefault="00BD7FB7" w:rsidP="003D136E">
      <w:pPr>
        <w:rPr>
          <w:rtl/>
          <w:lang w:eastAsia="he-IL"/>
        </w:rPr>
      </w:pPr>
      <w:r>
        <w:rPr>
          <w:rFonts w:hint="cs"/>
          <w:rtl/>
          <w:lang w:eastAsia="he-IL"/>
        </w:rPr>
        <w:t xml:space="preserve">הדבר השני שאני רוצה לומר לך, בהקשר </w:t>
      </w:r>
      <w:bookmarkStart w:id="17901" w:name="_ETM_Q66_192297"/>
      <w:bookmarkEnd w:id="17901"/>
      <w:r>
        <w:rPr>
          <w:rFonts w:hint="cs"/>
          <w:rtl/>
          <w:lang w:eastAsia="he-IL"/>
        </w:rPr>
        <w:t xml:space="preserve">שדיברת עליו </w:t>
      </w:r>
      <w:r w:rsidR="00F70AA4">
        <w:rPr>
          <w:rFonts w:hint="cs"/>
          <w:rtl/>
          <w:lang w:eastAsia="he-IL"/>
        </w:rPr>
        <w:t>– – –</w:t>
      </w:r>
    </w:p>
    <w:p w:rsidR="00BD7FB7" w:rsidRDefault="00BD7FB7" w:rsidP="003D136E">
      <w:pPr>
        <w:rPr>
          <w:rtl/>
          <w:lang w:eastAsia="he-IL"/>
        </w:rPr>
      </w:pPr>
    </w:p>
    <w:p w:rsidR="00BD7FB7" w:rsidRDefault="00BD7FB7" w:rsidP="003D136E">
      <w:pPr>
        <w:pStyle w:val="af8"/>
        <w:rPr>
          <w:rtl/>
        </w:rPr>
      </w:pPr>
      <w:bookmarkStart w:id="17902" w:name="ET_interruption_5293_3"/>
      <w:r w:rsidRPr="00941E81">
        <w:rPr>
          <w:rStyle w:val="TagStyle"/>
          <w:rtl/>
        </w:rPr>
        <w:t xml:space="preserve"> &lt;&lt; קריאה &gt;&gt;</w:t>
      </w:r>
      <w:r w:rsidRPr="009054EF">
        <w:rPr>
          <w:rStyle w:val="TagStyle"/>
          <w:rtl/>
        </w:rPr>
        <w:t xml:space="preserve"> </w:t>
      </w:r>
      <w:r>
        <w:rPr>
          <w:rtl/>
        </w:rPr>
        <w:t>איימן עודה (הרשימה המשותפת):</w:t>
      </w:r>
      <w:r w:rsidRPr="009054EF">
        <w:rPr>
          <w:rStyle w:val="TagStyle"/>
          <w:rtl/>
        </w:rPr>
        <w:t xml:space="preserve"> </w:t>
      </w:r>
      <w:r w:rsidRPr="00941E81">
        <w:rPr>
          <w:rStyle w:val="TagStyle"/>
          <w:rtl/>
        </w:rPr>
        <w:t>&lt;&lt; קריאה &gt;&gt;</w:t>
      </w:r>
      <w:r>
        <w:rPr>
          <w:rtl/>
        </w:rPr>
        <w:t xml:space="preserve"> </w:t>
      </w:r>
      <w:bookmarkEnd w:id="17902"/>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אני לא דיברתי. </w:t>
      </w:r>
    </w:p>
    <w:p w:rsidR="00BD7FB7" w:rsidRDefault="00BD7FB7" w:rsidP="003D136E">
      <w:pPr>
        <w:rPr>
          <w:rtl/>
          <w:lang w:eastAsia="he-IL"/>
        </w:rPr>
      </w:pPr>
    </w:p>
    <w:p w:rsidR="00BD7FB7" w:rsidRDefault="00BD7FB7" w:rsidP="003D136E">
      <w:pPr>
        <w:pStyle w:val="-"/>
        <w:keepNext/>
        <w:rPr>
          <w:rtl/>
        </w:rPr>
      </w:pPr>
      <w:bookmarkStart w:id="17903" w:name="ET_speakercontinue_5938_58"/>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7903"/>
    </w:p>
    <w:p w:rsidR="00BD7FB7" w:rsidRDefault="00BD7FB7" w:rsidP="00FE191E">
      <w:pPr>
        <w:rPr>
          <w:rtl/>
          <w:lang w:eastAsia="he-IL"/>
        </w:rPr>
      </w:pPr>
    </w:p>
    <w:p w:rsidR="00BD7FB7" w:rsidRDefault="00BD7FB7" w:rsidP="00D607C6">
      <w:pPr>
        <w:rPr>
          <w:rtl/>
        </w:rPr>
      </w:pPr>
      <w:r>
        <w:rPr>
          <w:rFonts w:hint="cs"/>
          <w:rtl/>
          <w:lang w:eastAsia="he-IL"/>
        </w:rPr>
        <w:t>אני מדבר. אתה הסברת שזה לא משנה</w:t>
      </w:r>
      <w:bookmarkStart w:id="17904" w:name="_ETM_Q66_192238"/>
      <w:bookmarkStart w:id="17905" w:name="_ETM_Q66_192316"/>
      <w:bookmarkStart w:id="17906" w:name="_ETM_Q66_193570"/>
      <w:bookmarkStart w:id="17907" w:name="_ETM_Q66_194110"/>
      <w:bookmarkStart w:id="17908" w:name="_ETM_Q66_194709"/>
      <w:bookmarkEnd w:id="17904"/>
      <w:bookmarkEnd w:id="17905"/>
      <w:bookmarkEnd w:id="17906"/>
      <w:bookmarkEnd w:id="17907"/>
      <w:bookmarkEnd w:id="17908"/>
      <w:r>
        <w:rPr>
          <w:rFonts w:hint="cs"/>
          <w:rtl/>
          <w:lang w:eastAsia="he-IL"/>
        </w:rPr>
        <w:t xml:space="preserve"> –</w:t>
      </w:r>
      <w:r>
        <w:rPr>
          <w:rFonts w:hint="cs"/>
          <w:rtl/>
        </w:rPr>
        <w:t xml:space="preserve"> אני </w:t>
      </w:r>
      <w:bookmarkStart w:id="17909" w:name="_ETM_Q66_197780"/>
      <w:bookmarkStart w:id="17910" w:name="_ETM_Q66_197989"/>
      <w:bookmarkStart w:id="17911" w:name="_ETM_Q66_199500"/>
      <w:bookmarkStart w:id="17912" w:name="_ETM_Q66_199650"/>
      <w:bookmarkStart w:id="17913" w:name="_ETM_Q66_200370"/>
      <w:bookmarkStart w:id="17914" w:name="_ETM_Q66_200670"/>
      <w:bookmarkStart w:id="17915" w:name="_ETM_Q66_200790"/>
      <w:bookmarkStart w:id="17916" w:name="_ETM_Q66_201270"/>
      <w:bookmarkStart w:id="17917" w:name="_ETM_Q66_201420"/>
      <w:bookmarkEnd w:id="17909"/>
      <w:bookmarkEnd w:id="17910"/>
      <w:bookmarkEnd w:id="17911"/>
      <w:bookmarkEnd w:id="17912"/>
      <w:bookmarkEnd w:id="17913"/>
      <w:bookmarkEnd w:id="17914"/>
      <w:bookmarkEnd w:id="17915"/>
      <w:bookmarkEnd w:id="17916"/>
      <w:bookmarkEnd w:id="17917"/>
      <w:r>
        <w:rPr>
          <w:rtl/>
        </w:rPr>
        <w:t>כתבתי</w:t>
      </w:r>
      <w:r>
        <w:rPr>
          <w:rFonts w:hint="cs"/>
          <w:rtl/>
        </w:rPr>
        <w:t xml:space="preserve"> –</w:t>
      </w:r>
      <w:r>
        <w:rPr>
          <w:rtl/>
        </w:rPr>
        <w:t xml:space="preserve"> </w:t>
      </w:r>
      <w:bookmarkStart w:id="17918" w:name="_ETM_Q66_202300"/>
      <w:bookmarkEnd w:id="17918"/>
      <w:r>
        <w:rPr>
          <w:rtl/>
        </w:rPr>
        <w:t>ש</w:t>
      </w:r>
      <w:r>
        <w:rPr>
          <w:rFonts w:hint="cs"/>
          <w:rtl/>
        </w:rPr>
        <w:t>כש</w:t>
      </w:r>
      <w:r>
        <w:rPr>
          <w:rtl/>
        </w:rPr>
        <w:t xml:space="preserve">השר </w:t>
      </w:r>
      <w:bookmarkStart w:id="17919" w:name="_ETM_Q66_202779"/>
      <w:bookmarkEnd w:id="17919"/>
      <w:r>
        <w:rPr>
          <w:rtl/>
        </w:rPr>
        <w:t xml:space="preserve">לביטחון </w:t>
      </w:r>
      <w:bookmarkStart w:id="17920" w:name="_ETM_Q66_203259"/>
      <w:bookmarkStart w:id="17921" w:name="_ETM_Q66_203650"/>
      <w:bookmarkEnd w:id="17920"/>
      <w:bookmarkEnd w:id="17921"/>
      <w:r>
        <w:rPr>
          <w:rFonts w:hint="cs"/>
          <w:rtl/>
        </w:rPr>
        <w:t xml:space="preserve">הפנים </w:t>
      </w:r>
      <w:r>
        <w:rPr>
          <w:rtl/>
        </w:rPr>
        <w:t xml:space="preserve">שומע </w:t>
      </w:r>
      <w:bookmarkStart w:id="17922" w:name="_ETM_Q66_204070"/>
      <w:bookmarkEnd w:id="17922"/>
      <w:r>
        <w:rPr>
          <w:rtl/>
        </w:rPr>
        <w:t xml:space="preserve">שמת </w:t>
      </w:r>
      <w:bookmarkStart w:id="17923" w:name="_ETM_Q66_204489"/>
      <w:bookmarkEnd w:id="17923"/>
      <w:r>
        <w:rPr>
          <w:rtl/>
        </w:rPr>
        <w:t xml:space="preserve">מישהו </w:t>
      </w:r>
      <w:bookmarkStart w:id="17924" w:name="_ETM_Q66_204880"/>
      <w:bookmarkEnd w:id="17924"/>
      <w:r>
        <w:rPr>
          <w:rtl/>
        </w:rPr>
        <w:t xml:space="preserve">בשם </w:t>
      </w:r>
      <w:bookmarkStart w:id="17925" w:name="_ETM_Q66_205210"/>
      <w:bookmarkEnd w:id="17925"/>
      <w:r>
        <w:rPr>
          <w:rtl/>
        </w:rPr>
        <w:t>מוחמד</w:t>
      </w:r>
      <w:r>
        <w:rPr>
          <w:rFonts w:hint="cs"/>
          <w:rtl/>
        </w:rPr>
        <w:t>,</w:t>
      </w:r>
      <w:r>
        <w:rPr>
          <w:rtl/>
        </w:rPr>
        <w:t xml:space="preserve"> </w:t>
      </w:r>
      <w:bookmarkStart w:id="17926" w:name="_ETM_Q66_206019"/>
      <w:bookmarkEnd w:id="17926"/>
      <w:r>
        <w:rPr>
          <w:rtl/>
        </w:rPr>
        <w:t xml:space="preserve">זה </w:t>
      </w:r>
      <w:bookmarkStart w:id="17927" w:name="_ETM_Q66_206230"/>
      <w:bookmarkEnd w:id="17927"/>
      <w:r>
        <w:rPr>
          <w:rtl/>
        </w:rPr>
        <w:t xml:space="preserve">לא </w:t>
      </w:r>
      <w:bookmarkStart w:id="17928" w:name="_ETM_Q66_206619"/>
      <w:bookmarkEnd w:id="17928"/>
      <w:r>
        <w:rPr>
          <w:rtl/>
        </w:rPr>
        <w:t xml:space="preserve">מפריע </w:t>
      </w:r>
      <w:bookmarkStart w:id="17929" w:name="_ETM_Q66_207099"/>
      <w:bookmarkEnd w:id="17929"/>
      <w:r>
        <w:rPr>
          <w:rtl/>
        </w:rPr>
        <w:t xml:space="preserve">לו </w:t>
      </w:r>
      <w:bookmarkStart w:id="17930" w:name="_ETM_Q66_207220"/>
      <w:bookmarkEnd w:id="17930"/>
      <w:r>
        <w:rPr>
          <w:rFonts w:hint="cs"/>
          <w:rtl/>
        </w:rPr>
        <w:t>או</w:t>
      </w:r>
      <w:r>
        <w:rPr>
          <w:rtl/>
        </w:rPr>
        <w:t xml:space="preserve"> </w:t>
      </w:r>
      <w:bookmarkStart w:id="17931" w:name="_ETM_Q66_207340"/>
      <w:bookmarkEnd w:id="17931"/>
      <w:r>
        <w:rPr>
          <w:rtl/>
        </w:rPr>
        <w:t xml:space="preserve">לא </w:t>
      </w:r>
      <w:bookmarkStart w:id="17932" w:name="_ETM_Q66_207430"/>
      <w:bookmarkEnd w:id="17932"/>
      <w:r>
        <w:rPr>
          <w:rtl/>
        </w:rPr>
        <w:t xml:space="preserve">מזיז </w:t>
      </w:r>
      <w:bookmarkStart w:id="17933" w:name="_ETM_Q66_207789"/>
      <w:bookmarkEnd w:id="17933"/>
      <w:r>
        <w:rPr>
          <w:rtl/>
        </w:rPr>
        <w:t>לו</w:t>
      </w:r>
      <w:r>
        <w:rPr>
          <w:rFonts w:hint="cs"/>
          <w:rtl/>
        </w:rPr>
        <w:t>.</w:t>
      </w:r>
      <w:r>
        <w:rPr>
          <w:rtl/>
        </w:rPr>
        <w:t xml:space="preserve"> </w:t>
      </w:r>
      <w:bookmarkStart w:id="17934" w:name="_ETM_Q66_208659"/>
      <w:bookmarkEnd w:id="17934"/>
      <w:r>
        <w:rPr>
          <w:rtl/>
        </w:rPr>
        <w:t xml:space="preserve">אז </w:t>
      </w:r>
      <w:bookmarkStart w:id="17935" w:name="_ETM_Q66_208839"/>
      <w:bookmarkEnd w:id="17935"/>
      <w:r>
        <w:rPr>
          <w:rtl/>
        </w:rPr>
        <w:t xml:space="preserve">אני </w:t>
      </w:r>
      <w:bookmarkStart w:id="17936" w:name="_ETM_Q66_208960"/>
      <w:bookmarkEnd w:id="17936"/>
      <w:r>
        <w:rPr>
          <w:rtl/>
        </w:rPr>
        <w:t xml:space="preserve">אומר </w:t>
      </w:r>
      <w:bookmarkStart w:id="17937" w:name="_ETM_Q66_209109"/>
      <w:bookmarkEnd w:id="17937"/>
      <w:r>
        <w:rPr>
          <w:rtl/>
        </w:rPr>
        <w:t>לך</w:t>
      </w:r>
      <w:r w:rsidR="00D607C6">
        <w:rPr>
          <w:rFonts w:hint="cs"/>
          <w:rtl/>
        </w:rPr>
        <w:t>,</w:t>
      </w:r>
      <w:r>
        <w:rPr>
          <w:rtl/>
        </w:rPr>
        <w:t xml:space="preserve"> </w:t>
      </w:r>
      <w:bookmarkStart w:id="17938" w:name="_ETM_Q66_209319"/>
      <w:bookmarkEnd w:id="17938"/>
      <w:r>
        <w:rPr>
          <w:rtl/>
        </w:rPr>
        <w:t xml:space="preserve">ללא </w:t>
      </w:r>
      <w:bookmarkStart w:id="17939" w:name="_ETM_Q66_209499"/>
      <w:bookmarkEnd w:id="17939"/>
      <w:r>
        <w:rPr>
          <w:rtl/>
        </w:rPr>
        <w:t xml:space="preserve">כל </w:t>
      </w:r>
      <w:bookmarkStart w:id="17940" w:name="_ETM_Q66_209710"/>
      <w:bookmarkEnd w:id="17940"/>
      <w:r>
        <w:rPr>
          <w:rtl/>
        </w:rPr>
        <w:t xml:space="preserve">קשר </w:t>
      </w:r>
      <w:bookmarkStart w:id="17941" w:name="_ETM_Q66_210099"/>
      <w:bookmarkEnd w:id="17941"/>
      <w:r>
        <w:rPr>
          <w:rtl/>
        </w:rPr>
        <w:t xml:space="preserve">למי </w:t>
      </w:r>
      <w:bookmarkStart w:id="17942" w:name="_ETM_Q66_210369"/>
      <w:bookmarkEnd w:id="17942"/>
      <w:r>
        <w:rPr>
          <w:rtl/>
        </w:rPr>
        <w:t xml:space="preserve">הוא </w:t>
      </w:r>
      <w:bookmarkStart w:id="17943" w:name="_ETM_Q66_210609"/>
      <w:bookmarkEnd w:id="17943"/>
      <w:r>
        <w:rPr>
          <w:rFonts w:hint="cs"/>
          <w:rtl/>
        </w:rPr>
        <w:t xml:space="preserve">אותו </w:t>
      </w:r>
      <w:r>
        <w:rPr>
          <w:rtl/>
        </w:rPr>
        <w:t xml:space="preserve">שר </w:t>
      </w:r>
      <w:bookmarkStart w:id="17944" w:name="_ETM_Q66_210849"/>
      <w:bookmarkEnd w:id="17944"/>
      <w:r>
        <w:rPr>
          <w:rtl/>
        </w:rPr>
        <w:t xml:space="preserve">לביטחון </w:t>
      </w:r>
      <w:bookmarkStart w:id="17945" w:name="_ETM_Q66_211239"/>
      <w:bookmarkEnd w:id="17945"/>
      <w:r>
        <w:rPr>
          <w:rFonts w:hint="cs"/>
          <w:rtl/>
        </w:rPr>
        <w:t>ה</w:t>
      </w:r>
      <w:r>
        <w:rPr>
          <w:rtl/>
        </w:rPr>
        <w:t>פנים</w:t>
      </w:r>
      <w:r w:rsidR="00D607C6">
        <w:rPr>
          <w:rFonts w:hint="cs"/>
          <w:rtl/>
        </w:rPr>
        <w:t>,</w:t>
      </w:r>
      <w:r>
        <w:rPr>
          <w:rtl/>
        </w:rPr>
        <w:t xml:space="preserve"> </w:t>
      </w:r>
      <w:bookmarkStart w:id="17946" w:name="_ETM_Q66_211890"/>
      <w:bookmarkEnd w:id="17946"/>
      <w:r>
        <w:rPr>
          <w:rtl/>
        </w:rPr>
        <w:t xml:space="preserve">מזיז </w:t>
      </w:r>
      <w:bookmarkStart w:id="17947" w:name="_ETM_Q66_212430"/>
      <w:bookmarkEnd w:id="17947"/>
      <w:r>
        <w:rPr>
          <w:rtl/>
        </w:rPr>
        <w:t xml:space="preserve">גם </w:t>
      </w:r>
      <w:bookmarkStart w:id="17948" w:name="_ETM_Q66_212610"/>
      <w:bookmarkEnd w:id="17948"/>
      <w:r>
        <w:rPr>
          <w:rFonts w:hint="cs"/>
          <w:rtl/>
        </w:rPr>
        <w:t xml:space="preserve">מזיז. </w:t>
      </w:r>
      <w:bookmarkStart w:id="17949" w:name="_ETM_Q66_212909"/>
      <w:bookmarkEnd w:id="17949"/>
      <w:r>
        <w:rPr>
          <w:rFonts w:hint="cs"/>
          <w:rtl/>
        </w:rPr>
        <w:t>ה</w:t>
      </w:r>
      <w:r>
        <w:rPr>
          <w:rtl/>
        </w:rPr>
        <w:t xml:space="preserve">שאלה </w:t>
      </w:r>
      <w:bookmarkStart w:id="17950" w:name="_ETM_Q66_213149"/>
      <w:bookmarkEnd w:id="17950"/>
      <w:r>
        <w:rPr>
          <w:rFonts w:hint="cs"/>
          <w:rtl/>
        </w:rPr>
        <w:t xml:space="preserve">היא </w:t>
      </w:r>
      <w:r>
        <w:rPr>
          <w:rtl/>
        </w:rPr>
        <w:t xml:space="preserve">לא </w:t>
      </w:r>
      <w:bookmarkStart w:id="17951" w:name="_ETM_Q66_213600"/>
      <w:bookmarkStart w:id="17952" w:name="_ETM_Q66_213840"/>
      <w:bookmarkEnd w:id="17951"/>
      <w:bookmarkEnd w:id="17952"/>
      <w:r>
        <w:rPr>
          <w:rtl/>
        </w:rPr>
        <w:t xml:space="preserve">אם </w:t>
      </w:r>
      <w:bookmarkStart w:id="17953" w:name="_ETM_Q66_213989"/>
      <w:bookmarkEnd w:id="17953"/>
      <w:r>
        <w:rPr>
          <w:rtl/>
        </w:rPr>
        <w:t xml:space="preserve">זה </w:t>
      </w:r>
      <w:bookmarkStart w:id="17954" w:name="_ETM_Q66_214140"/>
      <w:bookmarkEnd w:id="17954"/>
      <w:r>
        <w:rPr>
          <w:rtl/>
        </w:rPr>
        <w:t xml:space="preserve">מזיז </w:t>
      </w:r>
      <w:bookmarkStart w:id="17955" w:name="_ETM_Q66_214500"/>
      <w:bookmarkEnd w:id="17955"/>
      <w:r>
        <w:rPr>
          <w:rtl/>
        </w:rPr>
        <w:t>למישהו</w:t>
      </w:r>
      <w:r>
        <w:rPr>
          <w:rFonts w:hint="cs"/>
          <w:rtl/>
        </w:rPr>
        <w:t>,</w:t>
      </w:r>
      <w:r>
        <w:rPr>
          <w:rtl/>
        </w:rPr>
        <w:t xml:space="preserve"> </w:t>
      </w:r>
      <w:bookmarkStart w:id="17956" w:name="_ETM_Q66_215750"/>
      <w:bookmarkEnd w:id="17956"/>
      <w:r>
        <w:rPr>
          <w:rtl/>
        </w:rPr>
        <w:t xml:space="preserve">השאלה </w:t>
      </w:r>
      <w:bookmarkStart w:id="17957" w:name="_ETM_Q66_216050"/>
      <w:bookmarkEnd w:id="17957"/>
      <w:r>
        <w:rPr>
          <w:rtl/>
        </w:rPr>
        <w:t xml:space="preserve">היא </w:t>
      </w:r>
      <w:bookmarkStart w:id="17958" w:name="_ETM_Q66_216140"/>
      <w:bookmarkEnd w:id="17958"/>
      <w:r>
        <w:rPr>
          <w:rtl/>
        </w:rPr>
        <w:t xml:space="preserve">מה </w:t>
      </w:r>
      <w:bookmarkStart w:id="17959" w:name="_ETM_Q66_216380"/>
      <w:bookmarkEnd w:id="17959"/>
      <w:r>
        <w:rPr>
          <w:rtl/>
        </w:rPr>
        <w:t xml:space="preserve">עושים </w:t>
      </w:r>
      <w:bookmarkStart w:id="17960" w:name="_ETM_Q66_216830"/>
      <w:bookmarkEnd w:id="17960"/>
      <w:r>
        <w:rPr>
          <w:rtl/>
        </w:rPr>
        <w:t xml:space="preserve">עם </w:t>
      </w:r>
      <w:bookmarkStart w:id="17961" w:name="_ETM_Q66_216979"/>
      <w:bookmarkEnd w:id="17961"/>
      <w:r>
        <w:rPr>
          <w:rtl/>
        </w:rPr>
        <w:t>זה</w:t>
      </w:r>
      <w:r>
        <w:rPr>
          <w:rFonts w:hint="cs"/>
          <w:rtl/>
        </w:rPr>
        <w:t>.</w:t>
      </w:r>
      <w:r>
        <w:rPr>
          <w:rtl/>
        </w:rPr>
        <w:t xml:space="preserve"> </w:t>
      </w:r>
      <w:bookmarkStart w:id="17962" w:name="_ETM_Q66_219600"/>
      <w:bookmarkEnd w:id="17962"/>
      <w:r>
        <w:rPr>
          <w:rtl/>
        </w:rPr>
        <w:t xml:space="preserve">לגבי </w:t>
      </w:r>
      <w:bookmarkStart w:id="17963" w:name="_ETM_Q66_220019"/>
      <w:bookmarkEnd w:id="17963"/>
      <w:r>
        <w:rPr>
          <w:rtl/>
        </w:rPr>
        <w:t xml:space="preserve">מה </w:t>
      </w:r>
      <w:bookmarkStart w:id="17964" w:name="_ETM_Q66_220170"/>
      <w:bookmarkEnd w:id="17964"/>
      <w:r>
        <w:rPr>
          <w:rtl/>
        </w:rPr>
        <w:t xml:space="preserve">עושים </w:t>
      </w:r>
      <w:bookmarkStart w:id="17965" w:name="_ETM_Q66_220409"/>
      <w:bookmarkEnd w:id="17965"/>
      <w:r>
        <w:rPr>
          <w:rtl/>
        </w:rPr>
        <w:t xml:space="preserve">עם </w:t>
      </w:r>
      <w:bookmarkStart w:id="17966" w:name="_ETM_Q66_220469"/>
      <w:bookmarkEnd w:id="17966"/>
      <w:r>
        <w:rPr>
          <w:rtl/>
        </w:rPr>
        <w:t>זה</w:t>
      </w:r>
      <w:r>
        <w:rPr>
          <w:rFonts w:hint="cs"/>
          <w:rtl/>
        </w:rPr>
        <w:t>,</w:t>
      </w:r>
      <w:r>
        <w:rPr>
          <w:rtl/>
        </w:rPr>
        <w:t xml:space="preserve"> </w:t>
      </w:r>
      <w:bookmarkStart w:id="17967" w:name="_ETM_Q66_220590"/>
      <w:bookmarkEnd w:id="17967"/>
      <w:r>
        <w:rPr>
          <w:rtl/>
        </w:rPr>
        <w:t xml:space="preserve">אני </w:t>
      </w:r>
      <w:bookmarkStart w:id="17968" w:name="_ETM_Q66_220680"/>
      <w:bookmarkEnd w:id="17968"/>
      <w:r>
        <w:rPr>
          <w:rtl/>
        </w:rPr>
        <w:t xml:space="preserve">רוצה </w:t>
      </w:r>
      <w:bookmarkStart w:id="17969" w:name="_ETM_Q66_220890"/>
      <w:bookmarkEnd w:id="17969"/>
      <w:r>
        <w:rPr>
          <w:rFonts w:hint="cs"/>
          <w:rtl/>
        </w:rPr>
        <w:t>להגיד לך</w:t>
      </w:r>
      <w:r>
        <w:rPr>
          <w:rtl/>
        </w:rPr>
        <w:t xml:space="preserve"> </w:t>
      </w:r>
      <w:bookmarkStart w:id="17970" w:name="_ETM_Q66_221070"/>
      <w:bookmarkEnd w:id="17970"/>
      <w:r>
        <w:rPr>
          <w:rtl/>
        </w:rPr>
        <w:t xml:space="preserve">כמה </w:t>
      </w:r>
      <w:bookmarkStart w:id="17971" w:name="_ETM_Q66_221309"/>
      <w:bookmarkEnd w:id="17971"/>
      <w:r>
        <w:rPr>
          <w:rtl/>
        </w:rPr>
        <w:t>מילים</w:t>
      </w:r>
      <w:bookmarkStart w:id="17972" w:name="_ETM_Q66_223780"/>
      <w:bookmarkEnd w:id="17972"/>
      <w:r>
        <w:rPr>
          <w:rFonts w:hint="cs"/>
          <w:rtl/>
        </w:rPr>
        <w:t xml:space="preserve">: </w:t>
      </w:r>
      <w:bookmarkStart w:id="17973" w:name="_ETM_Q66_250617"/>
      <w:bookmarkStart w:id="17974" w:name="_ETM_Q66_250679"/>
      <w:bookmarkStart w:id="17975" w:name="_ETM_Q66_250748"/>
      <w:bookmarkStart w:id="17976" w:name="_ETM_Q66_250805"/>
      <w:bookmarkEnd w:id="17973"/>
      <w:bookmarkEnd w:id="17974"/>
      <w:bookmarkEnd w:id="17975"/>
      <w:bookmarkEnd w:id="17976"/>
      <w:r>
        <w:rPr>
          <w:rtl/>
        </w:rPr>
        <w:t xml:space="preserve">פשיעה </w:t>
      </w:r>
      <w:bookmarkStart w:id="17977" w:name="_ETM_Q66_224079"/>
      <w:bookmarkEnd w:id="17977"/>
      <w:r>
        <w:rPr>
          <w:rtl/>
        </w:rPr>
        <w:t>חמורה</w:t>
      </w:r>
      <w:r>
        <w:rPr>
          <w:rFonts w:hint="cs"/>
          <w:rtl/>
        </w:rPr>
        <w:t>,</w:t>
      </w:r>
      <w:r>
        <w:rPr>
          <w:rtl/>
        </w:rPr>
        <w:t xml:space="preserve"> </w:t>
      </w:r>
      <w:bookmarkStart w:id="17978" w:name="_ETM_Q66_225370"/>
      <w:bookmarkEnd w:id="17978"/>
      <w:r>
        <w:rPr>
          <w:rtl/>
        </w:rPr>
        <w:t xml:space="preserve">הפשיעה </w:t>
      </w:r>
      <w:bookmarkStart w:id="17979" w:name="_ETM_Q66_225819"/>
      <w:bookmarkEnd w:id="17979"/>
      <w:r>
        <w:rPr>
          <w:rtl/>
        </w:rPr>
        <w:t xml:space="preserve">המאורגנת </w:t>
      </w:r>
      <w:bookmarkStart w:id="17980" w:name="_ETM_Q66_227409"/>
      <w:bookmarkEnd w:id="17980"/>
      <w:r>
        <w:rPr>
          <w:rtl/>
        </w:rPr>
        <w:t xml:space="preserve">וגם </w:t>
      </w:r>
      <w:bookmarkStart w:id="17981" w:name="_ETM_Q66_227829"/>
      <w:bookmarkEnd w:id="17981"/>
      <w:r>
        <w:rPr>
          <w:rtl/>
        </w:rPr>
        <w:t xml:space="preserve">השחיתות </w:t>
      </w:r>
      <w:bookmarkStart w:id="17982" w:name="_ETM_Q66_228250"/>
      <w:bookmarkEnd w:id="17982"/>
      <w:r>
        <w:rPr>
          <w:rtl/>
        </w:rPr>
        <w:t>הציבורית</w:t>
      </w:r>
      <w:r>
        <w:rPr>
          <w:rFonts w:hint="cs"/>
          <w:rtl/>
        </w:rPr>
        <w:t>,</w:t>
      </w:r>
      <w:r>
        <w:rPr>
          <w:rtl/>
        </w:rPr>
        <w:t xml:space="preserve"> </w:t>
      </w:r>
      <w:bookmarkStart w:id="17983" w:name="_ETM_Q66_230320"/>
      <w:bookmarkEnd w:id="17983"/>
      <w:r>
        <w:rPr>
          <w:rtl/>
        </w:rPr>
        <w:t xml:space="preserve">היא </w:t>
      </w:r>
      <w:bookmarkStart w:id="17984" w:name="_ETM_Q66_230530"/>
      <w:bookmarkEnd w:id="17984"/>
      <w:r>
        <w:rPr>
          <w:rtl/>
        </w:rPr>
        <w:t xml:space="preserve">חלק </w:t>
      </w:r>
      <w:bookmarkStart w:id="17985" w:name="_ETM_Q66_230979"/>
      <w:bookmarkEnd w:id="17985"/>
      <w:r>
        <w:rPr>
          <w:rtl/>
        </w:rPr>
        <w:t xml:space="preserve">מהתשתית </w:t>
      </w:r>
      <w:bookmarkStart w:id="17986" w:name="_ETM_Q66_231789"/>
      <w:bookmarkEnd w:id="17986"/>
      <w:r>
        <w:rPr>
          <w:rtl/>
        </w:rPr>
        <w:t xml:space="preserve">של </w:t>
      </w:r>
      <w:bookmarkStart w:id="17987" w:name="_ETM_Q66_231940"/>
      <w:bookmarkEnd w:id="17987"/>
      <w:r>
        <w:rPr>
          <w:rtl/>
        </w:rPr>
        <w:t xml:space="preserve">הביטחון </w:t>
      </w:r>
      <w:bookmarkStart w:id="17988" w:name="_ETM_Q66_232359"/>
      <w:bookmarkEnd w:id="17988"/>
      <w:r>
        <w:rPr>
          <w:rtl/>
        </w:rPr>
        <w:t>הלאומי</w:t>
      </w:r>
      <w:r>
        <w:rPr>
          <w:rFonts w:hint="cs"/>
          <w:rtl/>
        </w:rPr>
        <w:t>,</w:t>
      </w:r>
      <w:r>
        <w:rPr>
          <w:rtl/>
        </w:rPr>
        <w:t xml:space="preserve"> </w:t>
      </w:r>
      <w:bookmarkStart w:id="17989" w:name="_ETM_Q66_234260"/>
      <w:bookmarkEnd w:id="17989"/>
      <w:r>
        <w:rPr>
          <w:rtl/>
        </w:rPr>
        <w:t xml:space="preserve">וברגע </w:t>
      </w:r>
      <w:bookmarkStart w:id="17990" w:name="_ETM_Q66_234800"/>
      <w:bookmarkEnd w:id="17990"/>
      <w:r>
        <w:rPr>
          <w:rtl/>
        </w:rPr>
        <w:t xml:space="preserve">שמדינת </w:t>
      </w:r>
      <w:bookmarkStart w:id="17991" w:name="_ETM_Q66_235280"/>
      <w:bookmarkEnd w:id="17991"/>
      <w:r>
        <w:rPr>
          <w:rtl/>
        </w:rPr>
        <w:t xml:space="preserve">ישראל </w:t>
      </w:r>
      <w:bookmarkStart w:id="17992" w:name="_ETM_Q66_235760"/>
      <w:bookmarkEnd w:id="17992"/>
      <w:r>
        <w:rPr>
          <w:rtl/>
        </w:rPr>
        <w:t xml:space="preserve">תראה </w:t>
      </w:r>
      <w:bookmarkStart w:id="17993" w:name="_ETM_Q66_236180"/>
      <w:bookmarkEnd w:id="17993"/>
      <w:r>
        <w:rPr>
          <w:rtl/>
        </w:rPr>
        <w:t>אות</w:t>
      </w:r>
      <w:r w:rsidR="00D607C6">
        <w:rPr>
          <w:rFonts w:hint="cs"/>
          <w:rtl/>
        </w:rPr>
        <w:t>ה</w:t>
      </w:r>
      <w:r>
        <w:rPr>
          <w:rtl/>
        </w:rPr>
        <w:t xml:space="preserve"> </w:t>
      </w:r>
      <w:bookmarkStart w:id="17994" w:name="_ETM_Q66_236480"/>
      <w:bookmarkEnd w:id="17994"/>
      <w:r>
        <w:rPr>
          <w:rtl/>
        </w:rPr>
        <w:t>ככז</w:t>
      </w:r>
      <w:r w:rsidR="00D607C6">
        <w:rPr>
          <w:rFonts w:hint="cs"/>
          <w:rtl/>
        </w:rPr>
        <w:t>את</w:t>
      </w:r>
      <w:r>
        <w:rPr>
          <w:rFonts w:hint="cs"/>
          <w:rtl/>
        </w:rPr>
        <w:t>,</w:t>
      </w:r>
      <w:r>
        <w:rPr>
          <w:rtl/>
        </w:rPr>
        <w:t xml:space="preserve"> </w:t>
      </w:r>
      <w:bookmarkStart w:id="17995" w:name="_ETM_Q66_238180"/>
      <w:bookmarkEnd w:id="17995"/>
      <w:r>
        <w:rPr>
          <w:rtl/>
        </w:rPr>
        <w:t xml:space="preserve">ההתייחסות </w:t>
      </w:r>
      <w:bookmarkStart w:id="17996" w:name="_ETM_Q66_238930"/>
      <w:bookmarkEnd w:id="17996"/>
      <w:r>
        <w:rPr>
          <w:rtl/>
        </w:rPr>
        <w:t xml:space="preserve">הכוללת </w:t>
      </w:r>
      <w:bookmarkStart w:id="17997" w:name="_ETM_Q66_239440"/>
      <w:bookmarkEnd w:id="17997"/>
      <w:r>
        <w:rPr>
          <w:rFonts w:hint="cs"/>
          <w:rtl/>
        </w:rPr>
        <w:t>ת</w:t>
      </w:r>
      <w:r>
        <w:rPr>
          <w:rtl/>
        </w:rPr>
        <w:t xml:space="preserve">היה </w:t>
      </w:r>
      <w:bookmarkStart w:id="17998" w:name="_ETM_Q66_239620"/>
      <w:bookmarkEnd w:id="17998"/>
      <w:r>
        <w:rPr>
          <w:rtl/>
        </w:rPr>
        <w:t>שונה</w:t>
      </w:r>
      <w:r>
        <w:rPr>
          <w:rFonts w:hint="cs"/>
          <w:rtl/>
        </w:rPr>
        <w:t>.</w:t>
      </w:r>
      <w:r>
        <w:rPr>
          <w:rtl/>
        </w:rPr>
        <w:t xml:space="preserve"> </w:t>
      </w:r>
      <w:bookmarkStart w:id="17999" w:name="_ETM_Q66_241489"/>
      <w:bookmarkEnd w:id="17999"/>
      <w:r>
        <w:rPr>
          <w:rtl/>
        </w:rPr>
        <w:t>זאת</w:t>
      </w:r>
      <w:r>
        <w:rPr>
          <w:rFonts w:hint="cs"/>
          <w:rtl/>
        </w:rPr>
        <w:t xml:space="preserve"> תהיה</w:t>
      </w:r>
      <w:r>
        <w:rPr>
          <w:rtl/>
        </w:rPr>
        <w:t xml:space="preserve"> </w:t>
      </w:r>
      <w:bookmarkStart w:id="18000" w:name="_ETM_Q66_241970"/>
      <w:bookmarkEnd w:id="18000"/>
      <w:r>
        <w:rPr>
          <w:rtl/>
        </w:rPr>
        <w:t xml:space="preserve">ההתייחסות </w:t>
      </w:r>
      <w:bookmarkStart w:id="18001" w:name="_ETM_Q66_242510"/>
      <w:bookmarkEnd w:id="18001"/>
      <w:r>
        <w:rPr>
          <w:rtl/>
        </w:rPr>
        <w:t xml:space="preserve">של </w:t>
      </w:r>
      <w:bookmarkStart w:id="18002" w:name="_ETM_Q66_242600"/>
      <w:bookmarkEnd w:id="18002"/>
      <w:r>
        <w:rPr>
          <w:rtl/>
        </w:rPr>
        <w:t xml:space="preserve">הממשלה </w:t>
      </w:r>
      <w:bookmarkStart w:id="18003" w:name="_ETM_Q66_242989"/>
      <w:bookmarkEnd w:id="18003"/>
      <w:r>
        <w:rPr>
          <w:rtl/>
        </w:rPr>
        <w:t>הזאת</w:t>
      </w:r>
      <w:r w:rsidR="00D607C6">
        <w:rPr>
          <w:rFonts w:hint="cs"/>
          <w:rtl/>
        </w:rPr>
        <w:t>,</w:t>
      </w:r>
      <w:bookmarkStart w:id="18004" w:name="_ETM_Q66_247618"/>
      <w:bookmarkEnd w:id="18004"/>
      <w:r>
        <w:rPr>
          <w:rtl/>
        </w:rPr>
        <w:t xml:space="preserve"> </w:t>
      </w:r>
      <w:bookmarkStart w:id="18005" w:name="_ETM_Q66_244360"/>
      <w:bookmarkEnd w:id="18005"/>
      <w:r>
        <w:rPr>
          <w:rtl/>
        </w:rPr>
        <w:t xml:space="preserve">לא </w:t>
      </w:r>
      <w:bookmarkStart w:id="18006" w:name="_ETM_Q66_244659"/>
      <w:bookmarkEnd w:id="18006"/>
      <w:r>
        <w:rPr>
          <w:rtl/>
        </w:rPr>
        <w:t xml:space="preserve">רק </w:t>
      </w:r>
      <w:bookmarkStart w:id="18007" w:name="_ETM_Q66_244780"/>
      <w:bookmarkEnd w:id="18007"/>
      <w:r>
        <w:rPr>
          <w:rtl/>
        </w:rPr>
        <w:t xml:space="preserve">התייחסות </w:t>
      </w:r>
      <w:bookmarkStart w:id="18008" w:name="_ETM_Q66_245350"/>
      <w:bookmarkEnd w:id="18008"/>
      <w:r>
        <w:rPr>
          <w:rtl/>
        </w:rPr>
        <w:t xml:space="preserve">במילים </w:t>
      </w:r>
      <w:bookmarkStart w:id="18009" w:name="_ETM_Q66_246819"/>
      <w:bookmarkEnd w:id="18009"/>
      <w:r>
        <w:rPr>
          <w:rtl/>
        </w:rPr>
        <w:t xml:space="preserve">אלא </w:t>
      </w:r>
      <w:bookmarkStart w:id="18010" w:name="_ETM_Q66_247149"/>
      <w:bookmarkEnd w:id="18010"/>
      <w:r>
        <w:rPr>
          <w:rtl/>
        </w:rPr>
        <w:t xml:space="preserve">גם </w:t>
      </w:r>
      <w:bookmarkStart w:id="18011" w:name="_ETM_Q66_247359"/>
      <w:bookmarkEnd w:id="18011"/>
      <w:r>
        <w:rPr>
          <w:rtl/>
        </w:rPr>
        <w:t>במעשים</w:t>
      </w:r>
      <w:r>
        <w:rPr>
          <w:rFonts w:hint="cs"/>
          <w:rtl/>
        </w:rPr>
        <w:t>.</w:t>
      </w:r>
      <w:r>
        <w:rPr>
          <w:rtl/>
        </w:rPr>
        <w:t xml:space="preserve"> </w:t>
      </w:r>
      <w:bookmarkStart w:id="18012" w:name="_ETM_Q66_248049"/>
      <w:bookmarkStart w:id="18013" w:name="_ETM_Q66_249876"/>
      <w:bookmarkStart w:id="18014" w:name="_ETM_Q66_249978"/>
      <w:bookmarkStart w:id="18015" w:name="_ETM_Q66_250043"/>
      <w:bookmarkStart w:id="18016" w:name="_ETM_Q66_250106"/>
      <w:bookmarkEnd w:id="18012"/>
      <w:bookmarkEnd w:id="18013"/>
      <w:bookmarkEnd w:id="18014"/>
      <w:bookmarkEnd w:id="18015"/>
      <w:bookmarkEnd w:id="18016"/>
      <w:r>
        <w:rPr>
          <w:rtl/>
        </w:rPr>
        <w:t xml:space="preserve">שום </w:t>
      </w:r>
      <w:bookmarkStart w:id="18017" w:name="_ETM_Q66_248319"/>
      <w:bookmarkEnd w:id="18017"/>
      <w:r>
        <w:rPr>
          <w:rtl/>
        </w:rPr>
        <w:t xml:space="preserve">דבר </w:t>
      </w:r>
      <w:bookmarkStart w:id="18018" w:name="_ETM_Q66_248649"/>
      <w:bookmarkEnd w:id="18018"/>
      <w:r>
        <w:rPr>
          <w:rtl/>
        </w:rPr>
        <w:t xml:space="preserve">לא </w:t>
      </w:r>
      <w:bookmarkStart w:id="18019" w:name="_ETM_Q66_248770"/>
      <w:bookmarkEnd w:id="18019"/>
      <w:r>
        <w:rPr>
          <w:rtl/>
        </w:rPr>
        <w:t xml:space="preserve">יקרה </w:t>
      </w:r>
      <w:bookmarkStart w:id="18020" w:name="_ETM_Q66_249069"/>
      <w:bookmarkEnd w:id="18020"/>
      <w:r>
        <w:rPr>
          <w:rtl/>
        </w:rPr>
        <w:t xml:space="preserve">מחר </w:t>
      </w:r>
      <w:bookmarkStart w:id="18021" w:name="_ETM_Q66_249340"/>
      <w:bookmarkEnd w:id="18021"/>
      <w:r>
        <w:rPr>
          <w:rtl/>
        </w:rPr>
        <w:t>בבוקר</w:t>
      </w:r>
      <w:r>
        <w:rPr>
          <w:rFonts w:hint="cs"/>
          <w:rtl/>
        </w:rPr>
        <w:t>.</w:t>
      </w:r>
      <w:r>
        <w:rPr>
          <w:rtl/>
        </w:rPr>
        <w:t xml:space="preserve"> </w:t>
      </w:r>
      <w:bookmarkStart w:id="18022" w:name="_ETM_Q66_252100"/>
      <w:bookmarkEnd w:id="18022"/>
    </w:p>
    <w:p w:rsidR="00BD7FB7" w:rsidRDefault="00BD7FB7" w:rsidP="003D136E">
      <w:pPr>
        <w:rPr>
          <w:rtl/>
        </w:rPr>
      </w:pPr>
    </w:p>
    <w:p w:rsidR="00BD7FB7" w:rsidRDefault="00BD7FB7" w:rsidP="003D136E">
      <w:pPr>
        <w:pStyle w:val="af8"/>
        <w:rPr>
          <w:rtl/>
        </w:rPr>
      </w:pPr>
      <w:r w:rsidRPr="00941E81">
        <w:rPr>
          <w:rStyle w:val="TagStyle"/>
          <w:rtl/>
        </w:rPr>
        <w:t xml:space="preserve"> &lt;&lt; קריאה &gt;&gt;</w:t>
      </w:r>
      <w:r w:rsidRPr="004A3616">
        <w:rPr>
          <w:rStyle w:val="TagStyle"/>
          <w:rtl/>
        </w:rPr>
        <w:t xml:space="preserve"> </w:t>
      </w:r>
      <w:r>
        <w:rPr>
          <w:rtl/>
        </w:rPr>
        <w:t>סמי אבו שחאדה (הרשימה המשותפת):</w:t>
      </w:r>
      <w:r w:rsidRPr="004A3616">
        <w:rPr>
          <w:rStyle w:val="TagStyle"/>
          <w:rtl/>
        </w:rPr>
        <w:t xml:space="preserve"> </w:t>
      </w:r>
      <w:r w:rsidRPr="00941E81">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תעזור לנו לבדוק את מה שעשו </w:t>
      </w:r>
      <w:r w:rsidR="00F70AA4">
        <w:rPr>
          <w:rFonts w:hint="cs"/>
          <w:rtl/>
          <w:lang w:eastAsia="he-IL"/>
        </w:rPr>
        <w:t>– – –</w:t>
      </w:r>
      <w:r>
        <w:rPr>
          <w:rFonts w:hint="cs"/>
          <w:rtl/>
          <w:lang w:eastAsia="he-IL"/>
        </w:rPr>
        <w:t xml:space="preserve"> </w:t>
      </w:r>
    </w:p>
    <w:p w:rsidR="00BD7FB7" w:rsidRDefault="00BD7FB7" w:rsidP="003D136E">
      <w:pPr>
        <w:rPr>
          <w:rtl/>
          <w:lang w:eastAsia="he-IL"/>
        </w:rPr>
      </w:pPr>
    </w:p>
    <w:p w:rsidR="00BD7FB7" w:rsidRDefault="00BD7FB7" w:rsidP="003D136E">
      <w:pPr>
        <w:pStyle w:val="-"/>
        <w:keepNext/>
        <w:rPr>
          <w:rtl/>
        </w:rPr>
      </w:pPr>
      <w:bookmarkStart w:id="18023" w:name="ET_speakercontinue_5938_59"/>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023"/>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שום דבר לא יקרה מחר בבוקר. </w:t>
      </w:r>
    </w:p>
    <w:p w:rsidR="00BD7FB7" w:rsidRDefault="00BD7FB7" w:rsidP="003D136E">
      <w:pPr>
        <w:rPr>
          <w:rtl/>
          <w:lang w:eastAsia="he-IL"/>
        </w:rPr>
      </w:pPr>
      <w:bookmarkStart w:id="18024" w:name="_ETM_Q66_250057"/>
      <w:bookmarkStart w:id="18025" w:name="_ETM_Q66_250122"/>
      <w:bookmarkEnd w:id="18024"/>
      <w:bookmarkEnd w:id="18025"/>
    </w:p>
    <w:p w:rsidR="00BD7FB7" w:rsidRDefault="00BD7FB7" w:rsidP="003D136E">
      <w:pPr>
        <w:pStyle w:val="af8"/>
        <w:rPr>
          <w:rtl/>
        </w:rPr>
      </w:pPr>
      <w:bookmarkStart w:id="18026" w:name="_ETM_Q66_250969"/>
      <w:bookmarkStart w:id="18027" w:name="_ETM_Q66_251049"/>
      <w:bookmarkStart w:id="18028" w:name="ET_interruption_5850_25"/>
      <w:bookmarkEnd w:id="18026"/>
      <w:bookmarkEnd w:id="18027"/>
      <w:r w:rsidRPr="00941E81">
        <w:rPr>
          <w:rStyle w:val="TagStyle"/>
          <w:rtl/>
        </w:rPr>
        <w:t xml:space="preserve"> &lt;&lt; קריאה &gt;&gt;</w:t>
      </w:r>
      <w:r w:rsidRPr="004A3616">
        <w:rPr>
          <w:rStyle w:val="TagStyle"/>
          <w:rtl/>
        </w:rPr>
        <w:t xml:space="preserve"> </w:t>
      </w:r>
      <w:r>
        <w:rPr>
          <w:rtl/>
        </w:rPr>
        <w:t>סמי אבו שחאדה (הרשימה המשותפת):</w:t>
      </w:r>
      <w:r w:rsidRPr="004A3616">
        <w:rPr>
          <w:rStyle w:val="TagStyle"/>
          <w:rtl/>
        </w:rPr>
        <w:t xml:space="preserve"> </w:t>
      </w:r>
      <w:r w:rsidRPr="00941E81">
        <w:rPr>
          <w:rStyle w:val="TagStyle"/>
          <w:rtl/>
        </w:rPr>
        <w:t>&lt;&lt; קריאה &gt;&gt;</w:t>
      </w:r>
      <w:r>
        <w:rPr>
          <w:rtl/>
        </w:rPr>
        <w:t xml:space="preserve"> </w:t>
      </w:r>
      <w:bookmarkEnd w:id="18028"/>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אנחנו רוצים לבדוק </w:t>
      </w:r>
      <w:r w:rsidR="00D607C6">
        <w:rPr>
          <w:rFonts w:hint="cs"/>
          <w:rtl/>
          <w:lang w:eastAsia="he-IL"/>
        </w:rPr>
        <w:t xml:space="preserve">את </w:t>
      </w:r>
      <w:r>
        <w:rPr>
          <w:rFonts w:hint="cs"/>
          <w:rtl/>
          <w:lang w:eastAsia="he-IL"/>
        </w:rPr>
        <w:t xml:space="preserve">מה שעשו לפניכם, לא אתכם. </w:t>
      </w:r>
    </w:p>
    <w:p w:rsidR="00BD7FB7" w:rsidRDefault="00BD7FB7" w:rsidP="003D136E">
      <w:pPr>
        <w:rPr>
          <w:rtl/>
          <w:lang w:eastAsia="he-IL"/>
        </w:rPr>
      </w:pPr>
      <w:bookmarkStart w:id="18029" w:name="_ETM_Q66_258170"/>
      <w:bookmarkStart w:id="18030" w:name="_ETM_Q66_258215"/>
      <w:bookmarkEnd w:id="18029"/>
      <w:bookmarkEnd w:id="18030"/>
    </w:p>
    <w:p w:rsidR="00BD7FB7" w:rsidRDefault="00BD7FB7" w:rsidP="003D136E">
      <w:pPr>
        <w:pStyle w:val="-"/>
        <w:keepNext/>
        <w:rPr>
          <w:rtl/>
        </w:rPr>
      </w:pPr>
      <w:bookmarkStart w:id="18031" w:name="ET_speakercontinue_5938_60"/>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031"/>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אבל מה שכן יקרה, מה שכן יקרה </w:t>
      </w:r>
      <w:r w:rsidR="00F70AA4">
        <w:rPr>
          <w:rFonts w:hint="cs"/>
          <w:rtl/>
          <w:lang w:eastAsia="he-IL"/>
        </w:rPr>
        <w:t>– – –</w:t>
      </w:r>
      <w:r>
        <w:rPr>
          <w:rFonts w:hint="cs"/>
          <w:rtl/>
          <w:lang w:eastAsia="he-IL"/>
        </w:rPr>
        <w:t xml:space="preserve"> </w:t>
      </w:r>
    </w:p>
    <w:p w:rsidR="00BD7FB7" w:rsidRDefault="00BD7FB7" w:rsidP="003D136E">
      <w:pPr>
        <w:rPr>
          <w:rtl/>
          <w:lang w:eastAsia="he-IL"/>
        </w:rPr>
      </w:pPr>
    </w:p>
    <w:p w:rsidR="00BD7FB7" w:rsidRDefault="00BD7FB7" w:rsidP="003D136E">
      <w:pPr>
        <w:pStyle w:val="af8"/>
        <w:rPr>
          <w:rtl/>
        </w:rPr>
      </w:pPr>
      <w:bookmarkStart w:id="18032" w:name="ET_interruption_5850_27"/>
      <w:r w:rsidRPr="00941E81">
        <w:rPr>
          <w:rStyle w:val="TagStyle"/>
          <w:rtl/>
        </w:rPr>
        <w:t xml:space="preserve"> &lt;&lt; קריאה &gt;&gt;</w:t>
      </w:r>
      <w:r w:rsidRPr="004A3616">
        <w:rPr>
          <w:rStyle w:val="TagStyle"/>
          <w:rtl/>
        </w:rPr>
        <w:t xml:space="preserve"> </w:t>
      </w:r>
      <w:r>
        <w:rPr>
          <w:rtl/>
        </w:rPr>
        <w:t>סמי אבו שחאדה (הרשימה המשותפת):</w:t>
      </w:r>
      <w:r w:rsidRPr="004A3616">
        <w:rPr>
          <w:rStyle w:val="TagStyle"/>
          <w:rtl/>
        </w:rPr>
        <w:t xml:space="preserve"> </w:t>
      </w:r>
      <w:r w:rsidRPr="00941E81">
        <w:rPr>
          <w:rStyle w:val="TagStyle"/>
          <w:rtl/>
        </w:rPr>
        <w:t>&lt;&lt; קריאה &gt;&gt;</w:t>
      </w:r>
      <w:r>
        <w:rPr>
          <w:rtl/>
        </w:rPr>
        <w:t xml:space="preserve"> </w:t>
      </w:r>
      <w:bookmarkEnd w:id="18032"/>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אם לא נבדוק, לא נבין, לא נתקן. </w:t>
      </w:r>
    </w:p>
    <w:p w:rsidR="00BD7FB7" w:rsidRDefault="00BD7FB7" w:rsidP="003D136E">
      <w:pPr>
        <w:rPr>
          <w:rtl/>
          <w:lang w:eastAsia="he-IL"/>
        </w:rPr>
      </w:pPr>
    </w:p>
    <w:p w:rsidR="00BD7FB7" w:rsidRDefault="00BD7FB7" w:rsidP="003D136E">
      <w:pPr>
        <w:pStyle w:val="-"/>
        <w:keepNext/>
        <w:rPr>
          <w:rtl/>
        </w:rPr>
      </w:pPr>
      <w:bookmarkStart w:id="18033" w:name="ET_speakercontinue_5938_61"/>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033"/>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אם לא תיתן לדבר ולא תקשיב, לא </w:t>
      </w:r>
      <w:bookmarkStart w:id="18034" w:name="_ETM_Q66_266512"/>
      <w:bookmarkEnd w:id="18034"/>
      <w:r>
        <w:rPr>
          <w:rFonts w:hint="cs"/>
          <w:rtl/>
          <w:lang w:eastAsia="he-IL"/>
        </w:rPr>
        <w:t xml:space="preserve">תבין מה אני אומר. </w:t>
      </w:r>
    </w:p>
    <w:p w:rsidR="00BD7FB7" w:rsidRDefault="00BD7FB7" w:rsidP="003D136E">
      <w:pPr>
        <w:rPr>
          <w:rtl/>
          <w:lang w:eastAsia="he-IL"/>
        </w:rPr>
      </w:pPr>
    </w:p>
    <w:p w:rsidR="00BD7FB7" w:rsidRDefault="00BD7FB7" w:rsidP="003D136E">
      <w:pPr>
        <w:pStyle w:val="af8"/>
        <w:rPr>
          <w:rtl/>
        </w:rPr>
      </w:pPr>
      <w:bookmarkStart w:id="18035" w:name="ET_interruption_5850_29"/>
      <w:r w:rsidRPr="00941E81">
        <w:rPr>
          <w:rStyle w:val="TagStyle"/>
          <w:rtl/>
        </w:rPr>
        <w:t xml:space="preserve"> &lt;&lt; קריאה &gt;&gt;</w:t>
      </w:r>
      <w:r w:rsidRPr="004A3616">
        <w:rPr>
          <w:rStyle w:val="TagStyle"/>
          <w:rtl/>
        </w:rPr>
        <w:t xml:space="preserve"> </w:t>
      </w:r>
      <w:r>
        <w:rPr>
          <w:rtl/>
        </w:rPr>
        <w:t>סמי אבו שחאדה (הרשימה המשותפת):</w:t>
      </w:r>
      <w:r w:rsidRPr="004A3616">
        <w:rPr>
          <w:rStyle w:val="TagStyle"/>
          <w:rtl/>
        </w:rPr>
        <w:t xml:space="preserve"> </w:t>
      </w:r>
      <w:r w:rsidRPr="00941E81">
        <w:rPr>
          <w:rStyle w:val="TagStyle"/>
          <w:rtl/>
        </w:rPr>
        <w:t>&lt;&lt; קריאה &gt;&gt;</w:t>
      </w:r>
      <w:r>
        <w:rPr>
          <w:rtl/>
        </w:rPr>
        <w:t xml:space="preserve"> </w:t>
      </w:r>
      <w:bookmarkEnd w:id="18035"/>
    </w:p>
    <w:p w:rsidR="00BD7FB7" w:rsidRDefault="00BD7FB7" w:rsidP="00FE191E">
      <w:pPr>
        <w:rPr>
          <w:rtl/>
          <w:lang w:eastAsia="he-IL"/>
        </w:rPr>
      </w:pPr>
    </w:p>
    <w:p w:rsidR="00BD7FB7" w:rsidRDefault="00BD7FB7" w:rsidP="00D607C6">
      <w:pPr>
        <w:rPr>
          <w:rtl/>
          <w:lang w:eastAsia="he-IL"/>
        </w:rPr>
      </w:pPr>
      <w:bookmarkStart w:id="18036" w:name="_ETM_Q66_265269"/>
      <w:bookmarkEnd w:id="18036"/>
      <w:r>
        <w:rPr>
          <w:rFonts w:hint="cs"/>
          <w:rtl/>
          <w:lang w:eastAsia="he-IL"/>
        </w:rPr>
        <w:t>לא, אני כבר שמעתי לאן זה מוביל. אני אומר, אם לא נחקור ולא נבין</w:t>
      </w:r>
      <w:r w:rsidR="00D607C6">
        <w:rPr>
          <w:rFonts w:hint="cs"/>
          <w:rtl/>
          <w:lang w:eastAsia="he-IL"/>
        </w:rPr>
        <w:t>,</w:t>
      </w:r>
      <w:r>
        <w:rPr>
          <w:rFonts w:hint="cs"/>
          <w:rtl/>
          <w:lang w:eastAsia="he-IL"/>
        </w:rPr>
        <w:t xml:space="preserve"> לא נתקן. בעשור האחרון נרצחו 1,000. זה לא יכול להיות טעות</w:t>
      </w:r>
      <w:r w:rsidR="00D607C6">
        <w:rPr>
          <w:rFonts w:hint="cs"/>
          <w:rtl/>
          <w:lang w:eastAsia="he-IL"/>
        </w:rPr>
        <w:t>.</w:t>
      </w:r>
      <w:r>
        <w:rPr>
          <w:rFonts w:hint="cs"/>
          <w:rtl/>
          <w:lang w:eastAsia="he-IL"/>
        </w:rPr>
        <w:t xml:space="preserve"> זה לא יכול להיות מקרה</w:t>
      </w:r>
      <w:r w:rsidR="00D607C6">
        <w:rPr>
          <w:rFonts w:hint="cs"/>
          <w:rtl/>
          <w:lang w:eastAsia="he-IL"/>
        </w:rPr>
        <w:t>.</w:t>
      </w:r>
      <w:r>
        <w:rPr>
          <w:rFonts w:hint="cs"/>
          <w:rtl/>
          <w:lang w:eastAsia="he-IL"/>
        </w:rPr>
        <w:t xml:space="preserve"> </w:t>
      </w:r>
      <w:bookmarkStart w:id="18037" w:name="_ETM_Q66_281220"/>
      <w:bookmarkEnd w:id="18037"/>
      <w:r>
        <w:rPr>
          <w:rFonts w:hint="cs"/>
          <w:rtl/>
          <w:lang w:eastAsia="he-IL"/>
        </w:rPr>
        <w:t>לא יכול להיות שלא שמו לב</w:t>
      </w:r>
      <w:r w:rsidR="00D607C6">
        <w:rPr>
          <w:rFonts w:hint="cs"/>
          <w:rtl/>
          <w:lang w:eastAsia="he-IL"/>
        </w:rPr>
        <w:t>.</w:t>
      </w:r>
      <w:r>
        <w:rPr>
          <w:rFonts w:hint="cs"/>
          <w:rtl/>
          <w:lang w:eastAsia="he-IL"/>
        </w:rPr>
        <w:t xml:space="preserve"> זה לא יכול להיות </w:t>
      </w:r>
      <w:r w:rsidR="00F70AA4">
        <w:rPr>
          <w:rFonts w:hint="cs"/>
          <w:rtl/>
          <w:lang w:eastAsia="he-IL"/>
        </w:rPr>
        <w:t>– – –</w:t>
      </w:r>
    </w:p>
    <w:p w:rsidR="00BD7FB7" w:rsidRDefault="00BD7FB7" w:rsidP="003D136E">
      <w:pPr>
        <w:rPr>
          <w:rtl/>
          <w:lang w:eastAsia="he-IL"/>
        </w:rPr>
      </w:pPr>
      <w:bookmarkStart w:id="18038" w:name="_ETM_Q66_282329"/>
      <w:bookmarkStart w:id="18039" w:name="_ETM_Q66_282409"/>
      <w:bookmarkEnd w:id="18038"/>
      <w:bookmarkEnd w:id="18039"/>
    </w:p>
    <w:p w:rsidR="00BD7FB7" w:rsidRDefault="00BD7FB7" w:rsidP="003D136E">
      <w:pPr>
        <w:pStyle w:val="-"/>
        <w:keepNext/>
        <w:rPr>
          <w:rtl/>
        </w:rPr>
      </w:pPr>
      <w:bookmarkStart w:id="18040" w:name="ET_speakercontinue_5938_62"/>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040"/>
    </w:p>
    <w:p w:rsidR="00BD7FB7" w:rsidRDefault="00BD7FB7" w:rsidP="00FE191E">
      <w:pPr>
        <w:rPr>
          <w:rtl/>
          <w:lang w:eastAsia="he-IL"/>
        </w:rPr>
      </w:pPr>
    </w:p>
    <w:p w:rsidR="00BD7FB7" w:rsidRDefault="00BD7FB7" w:rsidP="003D136E">
      <w:pPr>
        <w:rPr>
          <w:rtl/>
        </w:rPr>
      </w:pPr>
      <w:bookmarkStart w:id="18041" w:name="_ETM_Q66_252399"/>
      <w:bookmarkStart w:id="18042" w:name="_ETM_Q66_254870"/>
      <w:bookmarkStart w:id="18043" w:name="_ETM_Q66_255110"/>
      <w:bookmarkStart w:id="18044" w:name="_ETM_Q66_255260"/>
      <w:bookmarkStart w:id="18045" w:name="_ETM_Q66_258520"/>
      <w:bookmarkStart w:id="18046" w:name="_ETM_Q66_259220"/>
      <w:bookmarkStart w:id="18047" w:name="_ETM_Q66_264670"/>
      <w:bookmarkEnd w:id="18041"/>
      <w:bookmarkEnd w:id="18042"/>
      <w:bookmarkEnd w:id="18043"/>
      <w:bookmarkEnd w:id="18044"/>
      <w:bookmarkEnd w:id="18045"/>
      <w:bookmarkEnd w:id="18046"/>
      <w:bookmarkEnd w:id="18047"/>
      <w:r>
        <w:rPr>
          <w:rFonts w:hint="cs"/>
          <w:rtl/>
        </w:rPr>
        <w:t xml:space="preserve">אבל אתה מעוניין שאני אענה לחבר הכנסת איימן עודה. </w:t>
      </w:r>
    </w:p>
    <w:p w:rsidR="00BD7FB7" w:rsidRDefault="00BD7FB7" w:rsidP="003D136E">
      <w:pPr>
        <w:rPr>
          <w:rtl/>
        </w:rPr>
      </w:pPr>
      <w:bookmarkStart w:id="18048" w:name="_ETM_Q66_282683"/>
      <w:bookmarkStart w:id="18049" w:name="_ETM_Q66_282765"/>
      <w:bookmarkEnd w:id="18048"/>
      <w:bookmarkEnd w:id="18049"/>
    </w:p>
    <w:p w:rsidR="00BD7FB7" w:rsidRDefault="00BD7FB7" w:rsidP="003D136E">
      <w:pPr>
        <w:pStyle w:val="af8"/>
        <w:rPr>
          <w:rtl/>
        </w:rPr>
      </w:pPr>
      <w:bookmarkStart w:id="18050" w:name="ET_interruption_5850_31"/>
      <w:r w:rsidRPr="00941E81">
        <w:rPr>
          <w:rStyle w:val="TagStyle"/>
          <w:rtl/>
        </w:rPr>
        <w:t xml:space="preserve"> &lt;&lt; קריאה &gt;&gt;</w:t>
      </w:r>
      <w:r w:rsidRPr="004A3616">
        <w:rPr>
          <w:rStyle w:val="TagStyle"/>
          <w:rtl/>
        </w:rPr>
        <w:t xml:space="preserve"> </w:t>
      </w:r>
      <w:r>
        <w:rPr>
          <w:rtl/>
        </w:rPr>
        <w:t>סמי אבו שחאדה (הרשימה המשותפת):</w:t>
      </w:r>
      <w:r w:rsidRPr="004A3616">
        <w:rPr>
          <w:rStyle w:val="TagStyle"/>
          <w:rtl/>
        </w:rPr>
        <w:t xml:space="preserve"> </w:t>
      </w:r>
      <w:r w:rsidRPr="00941E81">
        <w:rPr>
          <w:rStyle w:val="TagStyle"/>
          <w:rtl/>
        </w:rPr>
        <w:t>&lt;&lt; קריאה &gt;&gt;</w:t>
      </w:r>
      <w:r>
        <w:rPr>
          <w:rtl/>
        </w:rPr>
        <w:t xml:space="preserve"> </w:t>
      </w:r>
      <w:bookmarkEnd w:id="18050"/>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משהו קורה פה, יש משהו </w:t>
      </w:r>
      <w:r w:rsidR="00F70AA4">
        <w:rPr>
          <w:rFonts w:hint="cs"/>
          <w:rtl/>
          <w:lang w:eastAsia="he-IL"/>
        </w:rPr>
        <w:t>– – –</w:t>
      </w:r>
    </w:p>
    <w:p w:rsidR="00BD7FB7" w:rsidRDefault="00BD7FB7" w:rsidP="003D136E">
      <w:pPr>
        <w:rPr>
          <w:rtl/>
          <w:lang w:eastAsia="he-IL"/>
        </w:rPr>
      </w:pPr>
    </w:p>
    <w:p w:rsidR="00BD7FB7" w:rsidRDefault="00BD7FB7" w:rsidP="003D136E">
      <w:pPr>
        <w:pStyle w:val="af9"/>
        <w:rPr>
          <w:rtl/>
        </w:rPr>
      </w:pPr>
      <w:r w:rsidRPr="00941E81">
        <w:rPr>
          <w:rStyle w:val="TagStyle"/>
          <w:rtl/>
        </w:rPr>
        <w:t xml:space="preserve"> &lt;&lt; יור &gt;&gt;</w:t>
      </w:r>
      <w:r w:rsidRPr="004A3616">
        <w:rPr>
          <w:rStyle w:val="TagStyle"/>
          <w:rtl/>
        </w:rPr>
        <w:t xml:space="preserve"> </w:t>
      </w:r>
      <w:r>
        <w:rPr>
          <w:rtl/>
        </w:rPr>
        <w:t>היו"ר מיקי לוי:</w:t>
      </w:r>
      <w:r w:rsidRPr="004A3616">
        <w:rPr>
          <w:rStyle w:val="TagStyle"/>
          <w:rtl/>
        </w:rPr>
        <w:t xml:space="preserve"> </w:t>
      </w:r>
      <w:r w:rsidRPr="00941E81">
        <w:rPr>
          <w:rStyle w:val="TagStyle"/>
          <w:rtl/>
        </w:rPr>
        <w:t>&lt;&lt; יור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חבר </w:t>
      </w:r>
      <w:bookmarkStart w:id="18051" w:name="_ETM_Q66_285513"/>
      <w:bookmarkEnd w:id="18051"/>
      <w:r>
        <w:rPr>
          <w:rFonts w:hint="cs"/>
          <w:rtl/>
          <w:lang w:eastAsia="he-IL"/>
        </w:rPr>
        <w:t xml:space="preserve">הכנסת אבו שחאדה, זה לא נאום מהמקום. תודה. </w:t>
      </w:r>
      <w:bookmarkStart w:id="18052" w:name="_ETM_Q66_292521"/>
      <w:bookmarkEnd w:id="18052"/>
    </w:p>
    <w:p w:rsidR="00BD7FB7" w:rsidRDefault="00BD7FB7" w:rsidP="003D136E">
      <w:pPr>
        <w:rPr>
          <w:rtl/>
          <w:lang w:eastAsia="he-IL"/>
        </w:rPr>
      </w:pPr>
      <w:bookmarkStart w:id="18053" w:name="_ETM_Q66_292624"/>
      <w:bookmarkEnd w:id="18053"/>
    </w:p>
    <w:p w:rsidR="00BD7FB7" w:rsidRDefault="00BD7FB7" w:rsidP="003D136E">
      <w:pPr>
        <w:pStyle w:val="-"/>
        <w:keepNext/>
        <w:rPr>
          <w:rtl/>
        </w:rPr>
      </w:pPr>
      <w:bookmarkStart w:id="18054" w:name="ET_speakercontinue_5938_63"/>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054"/>
    </w:p>
    <w:p w:rsidR="00BD7FB7" w:rsidRDefault="00BD7FB7" w:rsidP="00FE191E">
      <w:pPr>
        <w:rPr>
          <w:rtl/>
          <w:lang w:eastAsia="he-IL"/>
        </w:rPr>
      </w:pPr>
    </w:p>
    <w:p w:rsidR="00BD7FB7" w:rsidRDefault="00BD7FB7" w:rsidP="00D607C6">
      <w:pPr>
        <w:rPr>
          <w:rtl/>
        </w:rPr>
      </w:pPr>
      <w:bookmarkStart w:id="18055" w:name="_ETM_Q66_288568"/>
      <w:bookmarkStart w:id="18056" w:name="_ETM_Q66_265090"/>
      <w:bookmarkStart w:id="18057" w:name="_ETM_Q66_265149"/>
      <w:bookmarkStart w:id="18058" w:name="_ETM_Q66_265240"/>
      <w:bookmarkStart w:id="18059" w:name="_ETM_Q66_265569"/>
      <w:bookmarkStart w:id="18060" w:name="_ETM_Q66_265689"/>
      <w:bookmarkStart w:id="18061" w:name="_ETM_Q66_265810"/>
      <w:bookmarkStart w:id="18062" w:name="_ETM_Q66_281630"/>
      <w:bookmarkStart w:id="18063" w:name="_ETM_Q66_285229"/>
      <w:bookmarkStart w:id="18064" w:name="_ETM_Q66_288530"/>
      <w:bookmarkStart w:id="18065" w:name="_ETM_Q66_288679"/>
      <w:bookmarkStart w:id="18066" w:name="_ETM_Q66_289280"/>
      <w:bookmarkStart w:id="18067" w:name="_ETM_Q66_290000"/>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r>
        <w:rPr>
          <w:rFonts w:hint="cs"/>
          <w:rtl/>
        </w:rPr>
        <w:t>א</w:t>
      </w:r>
      <w:r>
        <w:rPr>
          <w:rtl/>
        </w:rPr>
        <w:t xml:space="preserve">ני </w:t>
      </w:r>
      <w:bookmarkStart w:id="18068" w:name="_ETM_Q66_290240"/>
      <w:bookmarkEnd w:id="18068"/>
      <w:r>
        <w:rPr>
          <w:rtl/>
        </w:rPr>
        <w:t xml:space="preserve">מניח </w:t>
      </w:r>
      <w:bookmarkStart w:id="18069" w:name="_ETM_Q66_290929"/>
      <w:bookmarkStart w:id="18070" w:name="_ETM_Q66_291560"/>
      <w:bookmarkEnd w:id="18069"/>
      <w:bookmarkEnd w:id="18070"/>
      <w:r>
        <w:rPr>
          <w:rtl/>
        </w:rPr>
        <w:t xml:space="preserve">שיש </w:t>
      </w:r>
      <w:bookmarkStart w:id="18071" w:name="_ETM_Q66_291920"/>
      <w:bookmarkEnd w:id="18071"/>
      <w:r>
        <w:rPr>
          <w:rtl/>
        </w:rPr>
        <w:t xml:space="preserve">לך </w:t>
      </w:r>
      <w:bookmarkStart w:id="18072" w:name="_ETM_Q66_292280"/>
      <w:bookmarkEnd w:id="18072"/>
      <w:r>
        <w:rPr>
          <w:rtl/>
        </w:rPr>
        <w:t xml:space="preserve">כוונה </w:t>
      </w:r>
      <w:bookmarkStart w:id="18073" w:name="_ETM_Q66_292729"/>
      <w:bookmarkEnd w:id="18073"/>
      <w:r>
        <w:rPr>
          <w:rtl/>
        </w:rPr>
        <w:t xml:space="preserve">אמיתית </w:t>
      </w:r>
      <w:bookmarkStart w:id="18074" w:name="_ETM_Q66_293810"/>
      <w:bookmarkEnd w:id="18074"/>
      <w:r>
        <w:rPr>
          <w:rtl/>
        </w:rPr>
        <w:t xml:space="preserve">שאני </w:t>
      </w:r>
      <w:bookmarkStart w:id="18075" w:name="_ETM_Q66_294140"/>
      <w:bookmarkEnd w:id="18075"/>
      <w:r>
        <w:rPr>
          <w:rtl/>
        </w:rPr>
        <w:t xml:space="preserve">אענה </w:t>
      </w:r>
      <w:bookmarkStart w:id="18076" w:name="_ETM_Q66_294289"/>
      <w:bookmarkEnd w:id="18076"/>
      <w:r>
        <w:rPr>
          <w:rtl/>
        </w:rPr>
        <w:t xml:space="preserve">לחבר </w:t>
      </w:r>
      <w:bookmarkStart w:id="18077" w:name="_ETM_Q66_294619"/>
      <w:bookmarkEnd w:id="18077"/>
      <w:r>
        <w:rPr>
          <w:rtl/>
        </w:rPr>
        <w:t xml:space="preserve">הכנסת </w:t>
      </w:r>
      <w:bookmarkStart w:id="18078" w:name="_ETM_Q66_295009"/>
      <w:bookmarkEnd w:id="18078"/>
      <w:r>
        <w:rPr>
          <w:rtl/>
        </w:rPr>
        <w:t xml:space="preserve">איימן </w:t>
      </w:r>
      <w:bookmarkStart w:id="18079" w:name="_ETM_Q66_295310"/>
      <w:bookmarkEnd w:id="18079"/>
      <w:r>
        <w:rPr>
          <w:rtl/>
        </w:rPr>
        <w:t>עודה</w:t>
      </w:r>
      <w:r>
        <w:rPr>
          <w:rFonts w:hint="cs"/>
          <w:rtl/>
        </w:rPr>
        <w:t>,</w:t>
      </w:r>
      <w:r>
        <w:rPr>
          <w:rtl/>
        </w:rPr>
        <w:t xml:space="preserve"> </w:t>
      </w:r>
      <w:bookmarkStart w:id="18080" w:name="_ETM_Q66_296400"/>
      <w:bookmarkEnd w:id="18080"/>
      <w:r>
        <w:rPr>
          <w:rtl/>
        </w:rPr>
        <w:t>ואז</w:t>
      </w:r>
      <w:r w:rsidR="00D607C6">
        <w:rPr>
          <w:rFonts w:hint="cs"/>
          <w:rtl/>
        </w:rPr>
        <w:t>,</w:t>
      </w:r>
      <w:r>
        <w:rPr>
          <w:rtl/>
        </w:rPr>
        <w:t xml:space="preserve"> </w:t>
      </w:r>
      <w:bookmarkStart w:id="18081" w:name="_ETM_Q66_296700"/>
      <w:bookmarkEnd w:id="18081"/>
      <w:r>
        <w:rPr>
          <w:rtl/>
        </w:rPr>
        <w:t xml:space="preserve">אם </w:t>
      </w:r>
      <w:bookmarkStart w:id="18082" w:name="_ETM_Q66_296790"/>
      <w:bookmarkEnd w:id="18082"/>
      <w:r>
        <w:rPr>
          <w:rtl/>
        </w:rPr>
        <w:t xml:space="preserve">התשובה </w:t>
      </w:r>
      <w:bookmarkStart w:id="18083" w:name="_ETM_Q66_297120"/>
      <w:bookmarkEnd w:id="18083"/>
      <w:r>
        <w:rPr>
          <w:rtl/>
        </w:rPr>
        <w:t>ש</w:t>
      </w:r>
      <w:r>
        <w:rPr>
          <w:rFonts w:hint="cs"/>
          <w:rtl/>
        </w:rPr>
        <w:t xml:space="preserve">לי </w:t>
      </w:r>
      <w:bookmarkStart w:id="18084" w:name="_ETM_Q66_297300"/>
      <w:bookmarkEnd w:id="18084"/>
      <w:r>
        <w:rPr>
          <w:rtl/>
        </w:rPr>
        <w:t xml:space="preserve">לא </w:t>
      </w:r>
      <w:bookmarkStart w:id="18085" w:name="_ETM_Q66_297390"/>
      <w:bookmarkEnd w:id="18085"/>
      <w:r>
        <w:rPr>
          <w:rtl/>
        </w:rPr>
        <w:t xml:space="preserve">תהיה </w:t>
      </w:r>
      <w:bookmarkStart w:id="18086" w:name="_ETM_Q66_297600"/>
      <w:bookmarkEnd w:id="18086"/>
      <w:r>
        <w:rPr>
          <w:rtl/>
        </w:rPr>
        <w:t xml:space="preserve">מספיק </w:t>
      </w:r>
      <w:bookmarkStart w:id="18087" w:name="_ETM_Q66_297870"/>
      <w:bookmarkEnd w:id="18087"/>
      <w:r>
        <w:rPr>
          <w:rtl/>
        </w:rPr>
        <w:t>טובה</w:t>
      </w:r>
      <w:r>
        <w:rPr>
          <w:rFonts w:hint="cs"/>
          <w:rtl/>
        </w:rPr>
        <w:t>,</w:t>
      </w:r>
      <w:r>
        <w:rPr>
          <w:rtl/>
        </w:rPr>
        <w:t xml:space="preserve"> </w:t>
      </w:r>
      <w:bookmarkStart w:id="18088" w:name="_ETM_Q66_298350"/>
      <w:bookmarkStart w:id="18089" w:name="_ETM_Q66_298830"/>
      <w:bookmarkEnd w:id="18088"/>
      <w:bookmarkEnd w:id="18089"/>
      <w:r>
        <w:rPr>
          <w:rtl/>
        </w:rPr>
        <w:t xml:space="preserve">תוכל </w:t>
      </w:r>
      <w:bookmarkStart w:id="18090" w:name="_ETM_Q66_299130"/>
      <w:bookmarkEnd w:id="18090"/>
      <w:r>
        <w:rPr>
          <w:rtl/>
        </w:rPr>
        <w:t xml:space="preserve">תמיד </w:t>
      </w:r>
      <w:bookmarkStart w:id="18091" w:name="_ETM_Q66_299760"/>
      <w:bookmarkEnd w:id="18091"/>
      <w:r>
        <w:rPr>
          <w:rtl/>
        </w:rPr>
        <w:t xml:space="preserve">לטעון </w:t>
      </w:r>
      <w:bookmarkStart w:id="18092" w:name="_ETM_Q66_300150"/>
      <w:bookmarkEnd w:id="18092"/>
      <w:r>
        <w:rPr>
          <w:rtl/>
        </w:rPr>
        <w:t>אחרת</w:t>
      </w:r>
      <w:r>
        <w:rPr>
          <w:rFonts w:hint="cs"/>
          <w:rtl/>
        </w:rPr>
        <w:t>,</w:t>
      </w:r>
      <w:r>
        <w:rPr>
          <w:rtl/>
        </w:rPr>
        <w:t xml:space="preserve"> </w:t>
      </w:r>
      <w:bookmarkStart w:id="18093" w:name="_ETM_Q66_300720"/>
      <w:bookmarkEnd w:id="18093"/>
      <w:r>
        <w:rPr>
          <w:rtl/>
        </w:rPr>
        <w:t xml:space="preserve">אבל </w:t>
      </w:r>
      <w:bookmarkStart w:id="18094" w:name="_ETM_Q66_300990"/>
      <w:bookmarkEnd w:id="18094"/>
      <w:r>
        <w:rPr>
          <w:rtl/>
        </w:rPr>
        <w:t xml:space="preserve">לפחות </w:t>
      </w:r>
      <w:bookmarkStart w:id="18095" w:name="_ETM_Q66_301290"/>
      <w:bookmarkEnd w:id="18095"/>
      <w:r>
        <w:rPr>
          <w:rtl/>
        </w:rPr>
        <w:t>תקשיב</w:t>
      </w:r>
      <w:r>
        <w:rPr>
          <w:rFonts w:hint="cs"/>
          <w:rtl/>
        </w:rPr>
        <w:t>.</w:t>
      </w:r>
      <w:r>
        <w:rPr>
          <w:rtl/>
        </w:rPr>
        <w:t xml:space="preserve"> </w:t>
      </w:r>
      <w:bookmarkStart w:id="18096" w:name="_ETM_Q66_303130"/>
      <w:bookmarkEnd w:id="18096"/>
      <w:r>
        <w:rPr>
          <w:rtl/>
        </w:rPr>
        <w:t xml:space="preserve">אני </w:t>
      </w:r>
      <w:bookmarkStart w:id="18097" w:name="_ETM_Q66_303369"/>
      <w:bookmarkEnd w:id="18097"/>
      <w:r>
        <w:rPr>
          <w:rtl/>
        </w:rPr>
        <w:t xml:space="preserve">חוזר </w:t>
      </w:r>
      <w:bookmarkStart w:id="18098" w:name="_ETM_Q66_303729"/>
      <w:bookmarkEnd w:id="18098"/>
      <w:r>
        <w:rPr>
          <w:rtl/>
        </w:rPr>
        <w:t xml:space="preserve">למה </w:t>
      </w:r>
      <w:bookmarkStart w:id="18099" w:name="_ETM_Q66_303939"/>
      <w:bookmarkEnd w:id="18099"/>
      <w:r>
        <w:rPr>
          <w:rtl/>
        </w:rPr>
        <w:t xml:space="preserve">שאני </w:t>
      </w:r>
      <w:bookmarkStart w:id="18100" w:name="_ETM_Q66_304150"/>
      <w:bookmarkEnd w:id="18100"/>
      <w:r>
        <w:rPr>
          <w:rtl/>
        </w:rPr>
        <w:t xml:space="preserve">אמרתי </w:t>
      </w:r>
      <w:bookmarkStart w:id="18101" w:name="_ETM_Q66_304450"/>
      <w:bookmarkEnd w:id="18101"/>
      <w:r>
        <w:rPr>
          <w:rtl/>
        </w:rPr>
        <w:t>קודם</w:t>
      </w:r>
      <w:r>
        <w:rPr>
          <w:rFonts w:hint="cs"/>
          <w:rtl/>
        </w:rPr>
        <w:t>,</w:t>
      </w:r>
      <w:r>
        <w:rPr>
          <w:rtl/>
        </w:rPr>
        <w:t xml:space="preserve"> </w:t>
      </w:r>
      <w:bookmarkStart w:id="18102" w:name="_ETM_Q66_306039"/>
      <w:bookmarkEnd w:id="18102"/>
      <w:r>
        <w:rPr>
          <w:rtl/>
        </w:rPr>
        <w:t xml:space="preserve">וחוזר </w:t>
      </w:r>
      <w:bookmarkStart w:id="18103" w:name="_ETM_Q66_306579"/>
      <w:bookmarkEnd w:id="18103"/>
      <w:r>
        <w:rPr>
          <w:rtl/>
        </w:rPr>
        <w:t xml:space="preserve">ואומר </w:t>
      </w:r>
      <w:bookmarkStart w:id="18104" w:name="_ETM_Q66_306880"/>
      <w:bookmarkEnd w:id="18104"/>
      <w:r>
        <w:rPr>
          <w:rtl/>
        </w:rPr>
        <w:t xml:space="preserve">ורוצה </w:t>
      </w:r>
      <w:bookmarkStart w:id="18105" w:name="_ETM_Q66_307179"/>
      <w:bookmarkEnd w:id="18105"/>
      <w:r>
        <w:rPr>
          <w:rtl/>
        </w:rPr>
        <w:t xml:space="preserve">להתייחס </w:t>
      </w:r>
      <w:bookmarkStart w:id="18106" w:name="_ETM_Q66_307569"/>
      <w:bookmarkEnd w:id="18106"/>
      <w:r>
        <w:rPr>
          <w:rtl/>
        </w:rPr>
        <w:t xml:space="preserve">בראש </w:t>
      </w:r>
      <w:bookmarkStart w:id="18107" w:name="_ETM_Q66_307869"/>
      <w:bookmarkEnd w:id="18107"/>
      <w:r>
        <w:rPr>
          <w:rtl/>
        </w:rPr>
        <w:t xml:space="preserve">ובראשונה </w:t>
      </w:r>
      <w:bookmarkStart w:id="18108" w:name="_ETM_Q66_308650"/>
      <w:bookmarkEnd w:id="18108"/>
      <w:r>
        <w:rPr>
          <w:rtl/>
        </w:rPr>
        <w:t xml:space="preserve">לדברים </w:t>
      </w:r>
      <w:bookmarkStart w:id="18109" w:name="_ETM_Q66_309280"/>
      <w:bookmarkEnd w:id="18109"/>
      <w:r>
        <w:rPr>
          <w:rtl/>
        </w:rPr>
        <w:t xml:space="preserve">שאמר </w:t>
      </w:r>
      <w:bookmarkStart w:id="18110" w:name="_ETM_Q66_309879"/>
      <w:bookmarkEnd w:id="18110"/>
      <w:r>
        <w:rPr>
          <w:rtl/>
        </w:rPr>
        <w:t xml:space="preserve">חבר </w:t>
      </w:r>
      <w:bookmarkStart w:id="18111" w:name="_ETM_Q66_310239"/>
      <w:bookmarkEnd w:id="18111"/>
      <w:r>
        <w:rPr>
          <w:rtl/>
        </w:rPr>
        <w:t xml:space="preserve">הכנסת </w:t>
      </w:r>
      <w:bookmarkStart w:id="18112" w:name="_ETM_Q66_310659"/>
      <w:bookmarkEnd w:id="18112"/>
      <w:r>
        <w:rPr>
          <w:rtl/>
        </w:rPr>
        <w:t xml:space="preserve">איימן </w:t>
      </w:r>
      <w:bookmarkStart w:id="18113" w:name="_ETM_Q66_310989"/>
      <w:bookmarkEnd w:id="18113"/>
      <w:r>
        <w:rPr>
          <w:rtl/>
        </w:rPr>
        <w:t>עודה</w:t>
      </w:r>
      <w:r>
        <w:rPr>
          <w:rFonts w:hint="cs"/>
          <w:rtl/>
        </w:rPr>
        <w:t>,</w:t>
      </w:r>
      <w:r>
        <w:rPr>
          <w:rtl/>
        </w:rPr>
        <w:t xml:space="preserve"> </w:t>
      </w:r>
      <w:bookmarkStart w:id="18114" w:name="_ETM_Q66_311650"/>
      <w:bookmarkEnd w:id="18114"/>
      <w:r>
        <w:rPr>
          <w:rtl/>
        </w:rPr>
        <w:t xml:space="preserve">כי </w:t>
      </w:r>
      <w:bookmarkStart w:id="18115" w:name="_ETM_Q66_311799"/>
      <w:bookmarkEnd w:id="18115"/>
      <w:r>
        <w:rPr>
          <w:rtl/>
        </w:rPr>
        <w:t xml:space="preserve">הם </w:t>
      </w:r>
      <w:bookmarkStart w:id="18116" w:name="_ETM_Q66_311889"/>
      <w:bookmarkEnd w:id="18116"/>
      <w:r>
        <w:rPr>
          <w:rtl/>
        </w:rPr>
        <w:t xml:space="preserve">החשובים </w:t>
      </w:r>
      <w:bookmarkStart w:id="18117" w:name="_ETM_Q66_312370"/>
      <w:bookmarkEnd w:id="18117"/>
      <w:r>
        <w:rPr>
          <w:rtl/>
        </w:rPr>
        <w:t xml:space="preserve">ביותר </w:t>
      </w:r>
      <w:bookmarkStart w:id="18118" w:name="_ETM_Q66_312700"/>
      <w:bookmarkEnd w:id="18118"/>
      <w:r>
        <w:rPr>
          <w:rtl/>
        </w:rPr>
        <w:t xml:space="preserve">בכל </w:t>
      </w:r>
      <w:bookmarkStart w:id="18119" w:name="_ETM_Q66_313000"/>
      <w:bookmarkEnd w:id="18119"/>
      <w:r>
        <w:rPr>
          <w:rtl/>
        </w:rPr>
        <w:t xml:space="preserve">ההצעה </w:t>
      </w:r>
      <w:bookmarkStart w:id="18120" w:name="_ETM_Q66_313269"/>
      <w:bookmarkEnd w:id="18120"/>
      <w:r w:rsidR="00D607C6">
        <w:rPr>
          <w:rFonts w:hint="cs"/>
          <w:rtl/>
        </w:rPr>
        <w:t xml:space="preserve">הזאת </w:t>
      </w:r>
      <w:r>
        <w:rPr>
          <w:rtl/>
        </w:rPr>
        <w:t>לסדר</w:t>
      </w:r>
      <w:r w:rsidR="00D607C6">
        <w:rPr>
          <w:rFonts w:hint="cs"/>
          <w:rtl/>
        </w:rPr>
        <w:t>-היום</w:t>
      </w:r>
      <w:r>
        <w:rPr>
          <w:rFonts w:hint="cs"/>
          <w:rtl/>
        </w:rPr>
        <w:t>.</w:t>
      </w:r>
      <w:r>
        <w:rPr>
          <w:rtl/>
        </w:rPr>
        <w:t xml:space="preserve"> </w:t>
      </w:r>
      <w:bookmarkStart w:id="18121" w:name="_ETM_Q66_315580"/>
      <w:bookmarkEnd w:id="18121"/>
      <w:r>
        <w:rPr>
          <w:rtl/>
        </w:rPr>
        <w:t xml:space="preserve">חבר </w:t>
      </w:r>
      <w:bookmarkStart w:id="18122" w:name="_ETM_Q66_315850"/>
      <w:bookmarkEnd w:id="18122"/>
      <w:r>
        <w:rPr>
          <w:rtl/>
        </w:rPr>
        <w:t xml:space="preserve">הכנסת </w:t>
      </w:r>
      <w:bookmarkStart w:id="18123" w:name="_ETM_Q66_316060"/>
      <w:bookmarkEnd w:id="18123"/>
      <w:r>
        <w:rPr>
          <w:rtl/>
        </w:rPr>
        <w:t xml:space="preserve">איימן </w:t>
      </w:r>
      <w:bookmarkStart w:id="18124" w:name="_ETM_Q66_316330"/>
      <w:bookmarkEnd w:id="18124"/>
      <w:r>
        <w:rPr>
          <w:rtl/>
        </w:rPr>
        <w:t xml:space="preserve">עודה </w:t>
      </w:r>
      <w:bookmarkStart w:id="18125" w:name="_ETM_Q66_316540"/>
      <w:bookmarkEnd w:id="18125"/>
      <w:r>
        <w:rPr>
          <w:rtl/>
        </w:rPr>
        <w:t xml:space="preserve">בא </w:t>
      </w:r>
      <w:bookmarkStart w:id="18126" w:name="_ETM_Q66_316720"/>
      <w:bookmarkEnd w:id="18126"/>
      <w:r>
        <w:rPr>
          <w:rtl/>
        </w:rPr>
        <w:t>ואמר</w:t>
      </w:r>
      <w:r>
        <w:rPr>
          <w:rFonts w:hint="cs"/>
          <w:rtl/>
        </w:rPr>
        <w:t>,</w:t>
      </w:r>
      <w:r>
        <w:rPr>
          <w:rtl/>
        </w:rPr>
        <w:t xml:space="preserve"> </w:t>
      </w:r>
      <w:bookmarkStart w:id="18127" w:name="_ETM_Q66_317080"/>
      <w:bookmarkEnd w:id="18127"/>
      <w:r>
        <w:rPr>
          <w:rtl/>
        </w:rPr>
        <w:t>וציטט</w:t>
      </w:r>
      <w:r>
        <w:rPr>
          <w:rFonts w:hint="cs"/>
          <w:rtl/>
        </w:rPr>
        <w:t xml:space="preserve"> </w:t>
      </w:r>
      <w:r w:rsidR="00D607C6">
        <w:rPr>
          <w:rFonts w:hint="cs"/>
          <w:rtl/>
        </w:rPr>
        <w:t>–</w:t>
      </w:r>
      <w:r>
        <w:rPr>
          <w:rtl/>
        </w:rPr>
        <w:t xml:space="preserve"> </w:t>
      </w:r>
      <w:bookmarkStart w:id="18128" w:name="_ETM_Q66_317620"/>
      <w:bookmarkEnd w:id="18128"/>
      <w:r>
        <w:rPr>
          <w:rtl/>
        </w:rPr>
        <w:t xml:space="preserve">אולי </w:t>
      </w:r>
      <w:bookmarkStart w:id="18129" w:name="_ETM_Q66_317830"/>
      <w:bookmarkEnd w:id="18129"/>
      <w:r>
        <w:rPr>
          <w:rtl/>
        </w:rPr>
        <w:t xml:space="preserve">לא </w:t>
      </w:r>
      <w:bookmarkStart w:id="18130" w:name="_ETM_Q66_317950"/>
      <w:bookmarkEnd w:id="18130"/>
      <w:r>
        <w:rPr>
          <w:rtl/>
        </w:rPr>
        <w:t>במדויק</w:t>
      </w:r>
      <w:r>
        <w:rPr>
          <w:rFonts w:hint="cs"/>
          <w:rtl/>
        </w:rPr>
        <w:t xml:space="preserve">, </w:t>
      </w:r>
      <w:bookmarkStart w:id="18131" w:name="_ETM_Q66_318430"/>
      <w:bookmarkEnd w:id="18131"/>
      <w:r>
        <w:rPr>
          <w:rtl/>
        </w:rPr>
        <w:t xml:space="preserve">אבל </w:t>
      </w:r>
      <w:bookmarkStart w:id="18132" w:name="_ETM_Q66_318580"/>
      <w:bookmarkEnd w:id="18132"/>
      <w:r>
        <w:rPr>
          <w:rtl/>
        </w:rPr>
        <w:t xml:space="preserve">התכוון </w:t>
      </w:r>
      <w:bookmarkStart w:id="18133" w:name="_ETM_Q66_319060"/>
      <w:bookmarkEnd w:id="18133"/>
      <w:r>
        <w:rPr>
          <w:rtl/>
        </w:rPr>
        <w:t xml:space="preserve">למה </w:t>
      </w:r>
      <w:bookmarkStart w:id="18134" w:name="_ETM_Q66_319270"/>
      <w:bookmarkEnd w:id="18134"/>
      <w:r>
        <w:rPr>
          <w:rtl/>
        </w:rPr>
        <w:t xml:space="preserve">שפורסם </w:t>
      </w:r>
      <w:bookmarkStart w:id="18135" w:name="_ETM_Q66_319870"/>
      <w:bookmarkEnd w:id="18135"/>
      <w:r>
        <w:rPr>
          <w:rtl/>
        </w:rPr>
        <w:t xml:space="preserve">בערוץ </w:t>
      </w:r>
      <w:bookmarkStart w:id="18136" w:name="_ETM_Q66_320169"/>
      <w:bookmarkEnd w:id="18136"/>
      <w:r>
        <w:rPr>
          <w:rtl/>
        </w:rPr>
        <w:t>12</w:t>
      </w:r>
      <w:r>
        <w:rPr>
          <w:rFonts w:hint="cs"/>
          <w:rtl/>
        </w:rPr>
        <w:t xml:space="preserve"> </w:t>
      </w:r>
      <w:r w:rsidR="00D607C6">
        <w:rPr>
          <w:rFonts w:hint="eastAsia"/>
          <w:rtl/>
        </w:rPr>
        <w:t>–</w:t>
      </w:r>
      <w:r>
        <w:rPr>
          <w:rtl/>
        </w:rPr>
        <w:t xml:space="preserve"> </w:t>
      </w:r>
      <w:bookmarkStart w:id="18137" w:name="_ETM_Q66_321919"/>
      <w:bookmarkEnd w:id="18137"/>
      <w:r>
        <w:rPr>
          <w:rtl/>
        </w:rPr>
        <w:t xml:space="preserve">שכאילו </w:t>
      </w:r>
      <w:bookmarkStart w:id="18138" w:name="_ETM_Q66_323450"/>
      <w:bookmarkEnd w:id="18138"/>
      <w:r>
        <w:rPr>
          <w:rFonts w:hint="cs"/>
          <w:rtl/>
        </w:rPr>
        <w:t xml:space="preserve">או </w:t>
      </w:r>
      <w:r>
        <w:rPr>
          <w:rtl/>
        </w:rPr>
        <w:t xml:space="preserve">לא </w:t>
      </w:r>
      <w:bookmarkStart w:id="18139" w:name="_ETM_Q66_323660"/>
      <w:bookmarkEnd w:id="18139"/>
      <w:r>
        <w:rPr>
          <w:rtl/>
        </w:rPr>
        <w:t>כאילו</w:t>
      </w:r>
      <w:r>
        <w:rPr>
          <w:rFonts w:hint="cs"/>
          <w:rtl/>
        </w:rPr>
        <w:t xml:space="preserve"> </w:t>
      </w:r>
      <w:bookmarkStart w:id="18140" w:name="_ETM_Q66_324019"/>
      <w:bookmarkEnd w:id="18140"/>
      <w:r>
        <w:rPr>
          <w:rtl/>
        </w:rPr>
        <w:t xml:space="preserve">גורם </w:t>
      </w:r>
      <w:bookmarkStart w:id="18141" w:name="_ETM_Q66_324709"/>
      <w:bookmarkEnd w:id="18141"/>
      <w:r>
        <w:rPr>
          <w:rtl/>
        </w:rPr>
        <w:t xml:space="preserve">בכיר </w:t>
      </w:r>
      <w:bookmarkStart w:id="18142" w:name="_ETM_Q66_325160"/>
      <w:bookmarkEnd w:id="18142"/>
      <w:r>
        <w:rPr>
          <w:rtl/>
        </w:rPr>
        <w:t xml:space="preserve">במשטרה </w:t>
      </w:r>
      <w:bookmarkStart w:id="18143" w:name="_ETM_Q66_325819"/>
      <w:bookmarkEnd w:id="18143"/>
      <w:r>
        <w:rPr>
          <w:rtl/>
        </w:rPr>
        <w:t xml:space="preserve">אמר </w:t>
      </w:r>
      <w:bookmarkStart w:id="18144" w:name="_ETM_Q66_326150"/>
      <w:bookmarkEnd w:id="18144"/>
      <w:r>
        <w:rPr>
          <w:rtl/>
        </w:rPr>
        <w:t xml:space="preserve">שארגוני </w:t>
      </w:r>
      <w:bookmarkStart w:id="18145" w:name="_ETM_Q66_327750"/>
      <w:bookmarkEnd w:id="18145"/>
      <w:r>
        <w:rPr>
          <w:rtl/>
        </w:rPr>
        <w:t xml:space="preserve">הפשע </w:t>
      </w:r>
      <w:bookmarkStart w:id="18146" w:name="_ETM_Q66_328169"/>
      <w:bookmarkEnd w:id="18146"/>
      <w:r>
        <w:rPr>
          <w:rtl/>
        </w:rPr>
        <w:t xml:space="preserve">מובלים </w:t>
      </w:r>
      <w:bookmarkStart w:id="18147" w:name="_ETM_Q66_329160"/>
      <w:bookmarkEnd w:id="18147"/>
      <w:r>
        <w:rPr>
          <w:rFonts w:hint="cs"/>
          <w:rtl/>
        </w:rPr>
        <w:t xml:space="preserve">על ידי הסייענים </w:t>
      </w:r>
      <w:bookmarkStart w:id="18148" w:name="_ETM_Q66_329520"/>
      <w:bookmarkStart w:id="18149" w:name="_ETM_Q66_329940"/>
      <w:bookmarkEnd w:id="18148"/>
      <w:bookmarkEnd w:id="18149"/>
      <w:r>
        <w:rPr>
          <w:rtl/>
        </w:rPr>
        <w:t xml:space="preserve">של </w:t>
      </w:r>
      <w:bookmarkStart w:id="18150" w:name="_ETM_Q66_330090"/>
      <w:bookmarkEnd w:id="18150"/>
      <w:r>
        <w:rPr>
          <w:rtl/>
        </w:rPr>
        <w:t>השב"כ</w:t>
      </w:r>
      <w:r>
        <w:rPr>
          <w:rFonts w:hint="cs"/>
          <w:rtl/>
        </w:rPr>
        <w:t>,</w:t>
      </w:r>
      <w:r>
        <w:rPr>
          <w:rtl/>
        </w:rPr>
        <w:t xml:space="preserve"> </w:t>
      </w:r>
      <w:bookmarkStart w:id="18151" w:name="_ETM_Q66_330600"/>
      <w:bookmarkEnd w:id="18151"/>
      <w:r>
        <w:rPr>
          <w:rtl/>
        </w:rPr>
        <w:t xml:space="preserve">ולכן </w:t>
      </w:r>
      <w:bookmarkStart w:id="18152" w:name="_ETM_Q66_330960"/>
      <w:bookmarkEnd w:id="18152"/>
      <w:r>
        <w:rPr>
          <w:rtl/>
        </w:rPr>
        <w:t xml:space="preserve">ידיה </w:t>
      </w:r>
      <w:bookmarkStart w:id="18153" w:name="_ETM_Q66_331320"/>
      <w:bookmarkEnd w:id="18153"/>
      <w:r>
        <w:rPr>
          <w:rtl/>
        </w:rPr>
        <w:t xml:space="preserve">של </w:t>
      </w:r>
      <w:bookmarkStart w:id="18154" w:name="_ETM_Q66_331440"/>
      <w:bookmarkEnd w:id="18154"/>
      <w:r>
        <w:rPr>
          <w:rtl/>
        </w:rPr>
        <w:t xml:space="preserve">המשטרה </w:t>
      </w:r>
      <w:bookmarkStart w:id="18155" w:name="_ETM_Q66_331800"/>
      <w:bookmarkEnd w:id="18155"/>
      <w:r>
        <w:rPr>
          <w:rtl/>
        </w:rPr>
        <w:t>כבולות</w:t>
      </w:r>
      <w:r>
        <w:rPr>
          <w:rFonts w:hint="cs"/>
          <w:rtl/>
        </w:rPr>
        <w:t>.</w:t>
      </w:r>
      <w:r>
        <w:rPr>
          <w:rtl/>
        </w:rPr>
        <w:t xml:space="preserve"> </w:t>
      </w:r>
      <w:bookmarkStart w:id="18156" w:name="_ETM_Q66_333069"/>
      <w:bookmarkEnd w:id="18156"/>
      <w:r>
        <w:rPr>
          <w:rtl/>
        </w:rPr>
        <w:t xml:space="preserve">אז </w:t>
      </w:r>
      <w:bookmarkStart w:id="18157" w:name="_ETM_Q66_333250"/>
      <w:bookmarkEnd w:id="18157"/>
      <w:r>
        <w:rPr>
          <w:rtl/>
        </w:rPr>
        <w:t xml:space="preserve">אני </w:t>
      </w:r>
      <w:bookmarkStart w:id="18158" w:name="_ETM_Q66_333400"/>
      <w:bookmarkEnd w:id="18158"/>
      <w:r>
        <w:rPr>
          <w:rtl/>
        </w:rPr>
        <w:t xml:space="preserve">אומר </w:t>
      </w:r>
      <w:bookmarkStart w:id="18159" w:name="_ETM_Q66_333580"/>
      <w:bookmarkEnd w:id="18159"/>
      <w:r>
        <w:rPr>
          <w:rtl/>
        </w:rPr>
        <w:t xml:space="preserve">לך </w:t>
      </w:r>
      <w:bookmarkStart w:id="18160" w:name="_ETM_Q66_333700"/>
      <w:bookmarkEnd w:id="18160"/>
      <w:r>
        <w:rPr>
          <w:rtl/>
        </w:rPr>
        <w:t xml:space="preserve">את </w:t>
      </w:r>
      <w:bookmarkStart w:id="18161" w:name="_ETM_Q66_333819"/>
      <w:bookmarkEnd w:id="18161"/>
      <w:r>
        <w:rPr>
          <w:rtl/>
        </w:rPr>
        <w:t xml:space="preserve">זה </w:t>
      </w:r>
      <w:bookmarkStart w:id="18162" w:name="_ETM_Q66_333909"/>
      <w:bookmarkEnd w:id="18162"/>
      <w:r>
        <w:rPr>
          <w:rtl/>
        </w:rPr>
        <w:t>עכשיו</w:t>
      </w:r>
      <w:r>
        <w:rPr>
          <w:rFonts w:hint="cs"/>
          <w:rtl/>
        </w:rPr>
        <w:t>,</w:t>
      </w:r>
      <w:r>
        <w:rPr>
          <w:rtl/>
        </w:rPr>
        <w:t xml:space="preserve"> </w:t>
      </w:r>
      <w:bookmarkStart w:id="18163" w:name="_ETM_Q66_334299"/>
      <w:bookmarkEnd w:id="18163"/>
      <w:r>
        <w:rPr>
          <w:rtl/>
        </w:rPr>
        <w:t xml:space="preserve">לא </w:t>
      </w:r>
      <w:bookmarkStart w:id="18164" w:name="_ETM_Q66_334419"/>
      <w:bookmarkEnd w:id="18164"/>
      <w:r>
        <w:rPr>
          <w:rtl/>
        </w:rPr>
        <w:t xml:space="preserve">רק </w:t>
      </w:r>
      <w:bookmarkStart w:id="18165" w:name="_ETM_Q66_334599"/>
      <w:bookmarkEnd w:id="18165"/>
      <w:r>
        <w:rPr>
          <w:rtl/>
        </w:rPr>
        <w:t xml:space="preserve">כסגן </w:t>
      </w:r>
      <w:bookmarkStart w:id="18166" w:name="_ETM_Q66_334930"/>
      <w:bookmarkEnd w:id="18166"/>
      <w:r>
        <w:rPr>
          <w:rFonts w:hint="cs"/>
          <w:rtl/>
        </w:rPr>
        <w:t xml:space="preserve">השר לביטחון הפנים </w:t>
      </w:r>
      <w:bookmarkStart w:id="18167" w:name="_ETM_Q66_335169"/>
      <w:bookmarkStart w:id="18168" w:name="_ETM_Q66_335319"/>
      <w:bookmarkStart w:id="18169" w:name="_ETM_Q66_335650"/>
      <w:bookmarkStart w:id="18170" w:name="_ETM_Q66_336389"/>
      <w:bookmarkEnd w:id="18167"/>
      <w:bookmarkEnd w:id="18168"/>
      <w:bookmarkEnd w:id="18169"/>
      <w:bookmarkEnd w:id="18170"/>
      <w:r>
        <w:rPr>
          <w:rtl/>
        </w:rPr>
        <w:t xml:space="preserve">אלא </w:t>
      </w:r>
      <w:bookmarkStart w:id="18171" w:name="_ETM_Q66_336599"/>
      <w:bookmarkEnd w:id="18171"/>
      <w:r>
        <w:rPr>
          <w:rtl/>
        </w:rPr>
        <w:t xml:space="preserve">כמי </w:t>
      </w:r>
      <w:bookmarkStart w:id="18172" w:name="_ETM_Q66_336840"/>
      <w:bookmarkEnd w:id="18172"/>
      <w:r>
        <w:rPr>
          <w:rtl/>
        </w:rPr>
        <w:t xml:space="preserve">שכיהן </w:t>
      </w:r>
      <w:bookmarkStart w:id="18173" w:name="_ETM_Q66_337260"/>
      <w:bookmarkEnd w:id="18173"/>
      <w:r>
        <w:rPr>
          <w:rtl/>
        </w:rPr>
        <w:t>כ</w:t>
      </w:r>
      <w:r>
        <w:rPr>
          <w:rFonts w:hint="cs"/>
          <w:rtl/>
        </w:rPr>
        <w:t>עשר</w:t>
      </w:r>
      <w:r>
        <w:rPr>
          <w:rtl/>
        </w:rPr>
        <w:t xml:space="preserve"> </w:t>
      </w:r>
      <w:bookmarkStart w:id="18174" w:name="_ETM_Q66_337680"/>
      <w:bookmarkEnd w:id="18174"/>
      <w:r>
        <w:rPr>
          <w:rtl/>
        </w:rPr>
        <w:t xml:space="preserve">שנים </w:t>
      </w:r>
      <w:bookmarkStart w:id="18175" w:name="_ETM_Q66_338459"/>
      <w:bookmarkEnd w:id="18175"/>
      <w:r>
        <w:rPr>
          <w:rtl/>
        </w:rPr>
        <w:t xml:space="preserve">בכל </w:t>
      </w:r>
      <w:bookmarkStart w:id="18176" w:name="_ETM_Q66_338849"/>
      <w:bookmarkEnd w:id="18176"/>
      <w:r>
        <w:rPr>
          <w:rtl/>
        </w:rPr>
        <w:t xml:space="preserve">הצמתים </w:t>
      </w:r>
      <w:bookmarkStart w:id="18177" w:name="_ETM_Q66_339389"/>
      <w:bookmarkEnd w:id="18177"/>
      <w:r>
        <w:rPr>
          <w:rtl/>
        </w:rPr>
        <w:t xml:space="preserve">של </w:t>
      </w:r>
      <w:bookmarkStart w:id="18178" w:name="_ETM_Q66_339599"/>
      <w:bookmarkEnd w:id="18178"/>
      <w:r>
        <w:rPr>
          <w:rtl/>
        </w:rPr>
        <w:t xml:space="preserve">פשיעה </w:t>
      </w:r>
      <w:bookmarkStart w:id="18179" w:name="_ETM_Q66_339900"/>
      <w:bookmarkEnd w:id="18179"/>
      <w:r>
        <w:rPr>
          <w:rtl/>
        </w:rPr>
        <w:t xml:space="preserve">חמורה </w:t>
      </w:r>
      <w:bookmarkStart w:id="18180" w:name="_ETM_Q66_340290"/>
      <w:bookmarkEnd w:id="18180"/>
      <w:r>
        <w:rPr>
          <w:rFonts w:hint="cs"/>
          <w:rtl/>
        </w:rPr>
        <w:t>וה</w:t>
      </w:r>
      <w:r>
        <w:rPr>
          <w:rtl/>
        </w:rPr>
        <w:t xml:space="preserve">פשיעה </w:t>
      </w:r>
      <w:bookmarkStart w:id="18181" w:name="_ETM_Q66_340560"/>
      <w:bookmarkEnd w:id="18181"/>
      <w:r>
        <w:rPr>
          <w:rFonts w:hint="cs"/>
          <w:rtl/>
        </w:rPr>
        <w:t>ה</w:t>
      </w:r>
      <w:r>
        <w:rPr>
          <w:rtl/>
        </w:rPr>
        <w:t>מאורגנת</w:t>
      </w:r>
      <w:r>
        <w:rPr>
          <w:rFonts w:hint="cs"/>
          <w:rtl/>
        </w:rPr>
        <w:t xml:space="preserve"> </w:t>
      </w:r>
      <w:r w:rsidR="00D607C6">
        <w:rPr>
          <w:rFonts w:hint="cs"/>
          <w:rtl/>
        </w:rPr>
        <w:t>–</w:t>
      </w:r>
      <w:r>
        <w:rPr>
          <w:rtl/>
        </w:rPr>
        <w:t xml:space="preserve"> </w:t>
      </w:r>
      <w:bookmarkStart w:id="18182" w:name="_ETM_Q66_341489"/>
      <w:bookmarkEnd w:id="18182"/>
      <w:r>
        <w:rPr>
          <w:rtl/>
        </w:rPr>
        <w:t xml:space="preserve">אני </w:t>
      </w:r>
      <w:bookmarkStart w:id="18183" w:name="_ETM_Q66_341760"/>
      <w:bookmarkEnd w:id="18183"/>
      <w:r>
        <w:rPr>
          <w:rtl/>
        </w:rPr>
        <w:t xml:space="preserve">אומר </w:t>
      </w:r>
      <w:bookmarkStart w:id="18184" w:name="_ETM_Q66_341879"/>
      <w:bookmarkEnd w:id="18184"/>
      <w:r>
        <w:rPr>
          <w:rtl/>
        </w:rPr>
        <w:t xml:space="preserve">לך </w:t>
      </w:r>
      <w:bookmarkStart w:id="18185" w:name="_ETM_Q66_342030"/>
      <w:bookmarkEnd w:id="18185"/>
      <w:r>
        <w:rPr>
          <w:rFonts w:hint="cs"/>
          <w:rtl/>
        </w:rPr>
        <w:t>ש</w:t>
      </w:r>
      <w:r>
        <w:rPr>
          <w:rtl/>
        </w:rPr>
        <w:t xml:space="preserve">זה </w:t>
      </w:r>
      <w:bookmarkStart w:id="18186" w:name="_ETM_Q66_342209"/>
      <w:bookmarkEnd w:id="18186"/>
      <w:r>
        <w:rPr>
          <w:rtl/>
        </w:rPr>
        <w:t xml:space="preserve">לא </w:t>
      </w:r>
      <w:bookmarkStart w:id="18187" w:name="_ETM_Q66_342299"/>
      <w:bookmarkEnd w:id="18187"/>
      <w:r>
        <w:rPr>
          <w:rtl/>
        </w:rPr>
        <w:t>נכון</w:t>
      </w:r>
      <w:r>
        <w:rPr>
          <w:rFonts w:hint="cs"/>
          <w:rtl/>
        </w:rPr>
        <w:t>.</w:t>
      </w:r>
      <w:r>
        <w:rPr>
          <w:rtl/>
        </w:rPr>
        <w:t xml:space="preserve"> </w:t>
      </w:r>
      <w:bookmarkStart w:id="18188" w:name="_ETM_Q66_343739"/>
      <w:bookmarkEnd w:id="18188"/>
    </w:p>
    <w:p w:rsidR="00BD7FB7" w:rsidRDefault="00BD7FB7" w:rsidP="003D136E">
      <w:pPr>
        <w:rPr>
          <w:rtl/>
        </w:rPr>
      </w:pPr>
      <w:bookmarkStart w:id="18189" w:name="_ETM_Q66_346351"/>
      <w:bookmarkStart w:id="18190" w:name="_ETM_Q66_346435"/>
      <w:bookmarkStart w:id="18191" w:name="_ETM_Q66_346518"/>
      <w:bookmarkEnd w:id="18189"/>
      <w:bookmarkEnd w:id="18190"/>
      <w:bookmarkEnd w:id="18191"/>
    </w:p>
    <w:p w:rsidR="00BD7FB7" w:rsidRDefault="00BD7FB7" w:rsidP="00D607C6">
      <w:pPr>
        <w:rPr>
          <w:rtl/>
        </w:rPr>
      </w:pPr>
      <w:bookmarkStart w:id="18192" w:name="_ETM_Q66_346588"/>
      <w:bookmarkEnd w:id="18192"/>
      <w:r>
        <w:rPr>
          <w:rtl/>
        </w:rPr>
        <w:t xml:space="preserve">ואני </w:t>
      </w:r>
      <w:bookmarkStart w:id="18193" w:name="_ETM_Q66_344040"/>
      <w:bookmarkEnd w:id="18193"/>
      <w:r>
        <w:rPr>
          <w:rtl/>
        </w:rPr>
        <w:t xml:space="preserve">פונה </w:t>
      </w:r>
      <w:bookmarkStart w:id="18194" w:name="_ETM_Q66_344430"/>
      <w:bookmarkEnd w:id="18194"/>
      <w:r>
        <w:rPr>
          <w:rtl/>
        </w:rPr>
        <w:t xml:space="preserve">אליך </w:t>
      </w:r>
      <w:bookmarkStart w:id="18195" w:name="_ETM_Q66_344879"/>
      <w:bookmarkEnd w:id="18195"/>
      <w:r>
        <w:rPr>
          <w:rtl/>
        </w:rPr>
        <w:t xml:space="preserve">ואני </w:t>
      </w:r>
      <w:bookmarkStart w:id="18196" w:name="_ETM_Q66_345120"/>
      <w:bookmarkEnd w:id="18196"/>
      <w:r>
        <w:rPr>
          <w:rtl/>
        </w:rPr>
        <w:t xml:space="preserve">פונה </w:t>
      </w:r>
      <w:bookmarkStart w:id="18197" w:name="_ETM_Q66_345360"/>
      <w:bookmarkEnd w:id="18197"/>
      <w:r>
        <w:rPr>
          <w:rtl/>
        </w:rPr>
        <w:t xml:space="preserve">לכל </w:t>
      </w:r>
      <w:bookmarkStart w:id="18198" w:name="_ETM_Q66_345599"/>
      <w:bookmarkEnd w:id="18198"/>
      <w:r>
        <w:rPr>
          <w:rtl/>
        </w:rPr>
        <w:t xml:space="preserve">חברי </w:t>
      </w:r>
      <w:bookmarkStart w:id="18199" w:name="_ETM_Q66_345870"/>
      <w:bookmarkEnd w:id="18199"/>
      <w:r>
        <w:rPr>
          <w:rtl/>
        </w:rPr>
        <w:t>הכנסת</w:t>
      </w:r>
      <w:r>
        <w:rPr>
          <w:rFonts w:hint="cs"/>
          <w:rtl/>
        </w:rPr>
        <w:t>,</w:t>
      </w:r>
      <w:r>
        <w:rPr>
          <w:rtl/>
        </w:rPr>
        <w:t xml:space="preserve"> </w:t>
      </w:r>
      <w:bookmarkStart w:id="18200" w:name="_ETM_Q66_346630"/>
      <w:bookmarkEnd w:id="18200"/>
      <w:r>
        <w:rPr>
          <w:rtl/>
        </w:rPr>
        <w:t xml:space="preserve">ערבים </w:t>
      </w:r>
      <w:bookmarkStart w:id="18201" w:name="_ETM_Q66_347080"/>
      <w:bookmarkEnd w:id="18201"/>
      <w:r>
        <w:rPr>
          <w:rtl/>
        </w:rPr>
        <w:t>כיהודים</w:t>
      </w:r>
      <w:r>
        <w:rPr>
          <w:rFonts w:hint="cs"/>
          <w:rtl/>
        </w:rPr>
        <w:t>:</w:t>
      </w:r>
      <w:r>
        <w:rPr>
          <w:rtl/>
        </w:rPr>
        <w:t xml:space="preserve"> </w:t>
      </w:r>
      <w:bookmarkStart w:id="18202" w:name="_ETM_Q66_348200"/>
      <w:bookmarkEnd w:id="18202"/>
      <w:r>
        <w:rPr>
          <w:rtl/>
        </w:rPr>
        <w:t xml:space="preserve">הכי </w:t>
      </w:r>
      <w:bookmarkStart w:id="18203" w:name="_ETM_Q66_348529"/>
      <w:bookmarkEnd w:id="18203"/>
      <w:r>
        <w:rPr>
          <w:rtl/>
        </w:rPr>
        <w:t xml:space="preserve">קל </w:t>
      </w:r>
      <w:bookmarkStart w:id="18204" w:name="_ETM_Q66_348950"/>
      <w:bookmarkEnd w:id="18204"/>
      <w:r>
        <w:rPr>
          <w:rtl/>
        </w:rPr>
        <w:t xml:space="preserve">זה </w:t>
      </w:r>
      <w:bookmarkStart w:id="18205" w:name="_ETM_Q66_349129"/>
      <w:bookmarkEnd w:id="18205"/>
      <w:r>
        <w:rPr>
          <w:rtl/>
        </w:rPr>
        <w:t xml:space="preserve">לייצר </w:t>
      </w:r>
      <w:bookmarkStart w:id="18206" w:name="_ETM_Q66_349579"/>
      <w:bookmarkEnd w:id="18206"/>
      <w:r>
        <w:rPr>
          <w:rtl/>
        </w:rPr>
        <w:t>תיאורי</w:t>
      </w:r>
      <w:r>
        <w:rPr>
          <w:rFonts w:hint="cs"/>
          <w:rtl/>
        </w:rPr>
        <w:t>י</w:t>
      </w:r>
      <w:r>
        <w:rPr>
          <w:rtl/>
        </w:rPr>
        <w:t xml:space="preserve">ת </w:t>
      </w:r>
      <w:bookmarkStart w:id="18207" w:name="_ETM_Q66_349999"/>
      <w:bookmarkEnd w:id="18207"/>
      <w:r>
        <w:rPr>
          <w:rtl/>
        </w:rPr>
        <w:t xml:space="preserve">קונספירציה </w:t>
      </w:r>
      <w:bookmarkStart w:id="18208" w:name="_ETM_Q66_351610"/>
      <w:bookmarkEnd w:id="18208"/>
      <w:r>
        <w:rPr>
          <w:rtl/>
        </w:rPr>
        <w:t xml:space="preserve">ולספר </w:t>
      </w:r>
      <w:bookmarkStart w:id="18209" w:name="_ETM_Q66_352150"/>
      <w:bookmarkEnd w:id="18209"/>
      <w:r>
        <w:rPr>
          <w:rtl/>
        </w:rPr>
        <w:t xml:space="preserve">את </w:t>
      </w:r>
      <w:bookmarkStart w:id="18210" w:name="_ETM_Q66_352240"/>
      <w:bookmarkEnd w:id="18210"/>
      <w:r>
        <w:rPr>
          <w:rtl/>
        </w:rPr>
        <w:t xml:space="preserve">הסיפור </w:t>
      </w:r>
      <w:bookmarkStart w:id="18211" w:name="_ETM_Q66_352690"/>
      <w:bookmarkEnd w:id="18211"/>
      <w:r>
        <w:rPr>
          <w:rtl/>
        </w:rPr>
        <w:t>הזה</w:t>
      </w:r>
      <w:r w:rsidR="00D607C6">
        <w:rPr>
          <w:rFonts w:hint="cs"/>
          <w:rtl/>
        </w:rPr>
        <w:t>,</w:t>
      </w:r>
      <w:r>
        <w:rPr>
          <w:rtl/>
        </w:rPr>
        <w:t xml:space="preserve"> </w:t>
      </w:r>
      <w:bookmarkStart w:id="18212" w:name="_ETM_Q66_353669"/>
      <w:bookmarkEnd w:id="18212"/>
      <w:r>
        <w:rPr>
          <w:rtl/>
        </w:rPr>
        <w:t xml:space="preserve">והסיפור </w:t>
      </w:r>
      <w:bookmarkStart w:id="18213" w:name="_ETM_Q66_354180"/>
      <w:bookmarkEnd w:id="18213"/>
      <w:r>
        <w:rPr>
          <w:rtl/>
        </w:rPr>
        <w:t xml:space="preserve">הזה </w:t>
      </w:r>
      <w:bookmarkStart w:id="18214" w:name="_ETM_Q66_354360"/>
      <w:bookmarkEnd w:id="18214"/>
      <w:r>
        <w:rPr>
          <w:rtl/>
        </w:rPr>
        <w:t xml:space="preserve">לא </w:t>
      </w:r>
      <w:bookmarkStart w:id="18215" w:name="_ETM_Q66_354480"/>
      <w:bookmarkEnd w:id="18215"/>
      <w:r>
        <w:rPr>
          <w:rtl/>
        </w:rPr>
        <w:t xml:space="preserve">פותר </w:t>
      </w:r>
      <w:bookmarkStart w:id="18216" w:name="_ETM_Q66_354810"/>
      <w:bookmarkEnd w:id="18216"/>
      <w:r>
        <w:rPr>
          <w:rtl/>
        </w:rPr>
        <w:t xml:space="preserve">את </w:t>
      </w:r>
      <w:bookmarkStart w:id="18217" w:name="_ETM_Q66_354930"/>
      <w:bookmarkEnd w:id="18217"/>
      <w:r>
        <w:rPr>
          <w:rtl/>
        </w:rPr>
        <w:t>העניין</w:t>
      </w:r>
      <w:r w:rsidR="00D607C6">
        <w:rPr>
          <w:rFonts w:hint="cs"/>
          <w:rtl/>
        </w:rPr>
        <w:t>,</w:t>
      </w:r>
      <w:r>
        <w:rPr>
          <w:rtl/>
        </w:rPr>
        <w:t xml:space="preserve"> </w:t>
      </w:r>
      <w:bookmarkStart w:id="18218" w:name="_ETM_Q66_355680"/>
      <w:bookmarkEnd w:id="18218"/>
      <w:r>
        <w:rPr>
          <w:rtl/>
        </w:rPr>
        <w:t xml:space="preserve">הוא </w:t>
      </w:r>
      <w:bookmarkStart w:id="18219" w:name="_ETM_Q66_355830"/>
      <w:bookmarkEnd w:id="18219"/>
      <w:r>
        <w:rPr>
          <w:rtl/>
        </w:rPr>
        <w:t xml:space="preserve">שקר </w:t>
      </w:r>
      <w:bookmarkStart w:id="18220" w:name="_ETM_Q66_356400"/>
      <w:bookmarkEnd w:id="18220"/>
      <w:r>
        <w:rPr>
          <w:rtl/>
        </w:rPr>
        <w:t xml:space="preserve">שהופך </w:t>
      </w:r>
      <w:bookmarkStart w:id="18221" w:name="_ETM_Q66_356850"/>
      <w:bookmarkEnd w:id="18221"/>
      <w:r>
        <w:rPr>
          <w:rtl/>
        </w:rPr>
        <w:t xml:space="preserve">לאחיזת </w:t>
      </w:r>
      <w:bookmarkStart w:id="18222" w:name="_ETM_Q66_357419"/>
      <w:bookmarkEnd w:id="18222"/>
      <w:r>
        <w:rPr>
          <w:rtl/>
        </w:rPr>
        <w:t>אמת</w:t>
      </w:r>
      <w:r>
        <w:rPr>
          <w:rFonts w:hint="cs"/>
          <w:rtl/>
        </w:rPr>
        <w:t>.</w:t>
      </w:r>
      <w:r>
        <w:rPr>
          <w:rtl/>
        </w:rPr>
        <w:t xml:space="preserve"> </w:t>
      </w:r>
      <w:bookmarkStart w:id="18223" w:name="_ETM_Q66_358739"/>
      <w:bookmarkEnd w:id="18223"/>
      <w:r>
        <w:rPr>
          <w:rFonts w:hint="cs"/>
          <w:rtl/>
        </w:rPr>
        <w:t>א</w:t>
      </w:r>
      <w:r>
        <w:rPr>
          <w:rtl/>
        </w:rPr>
        <w:t xml:space="preserve">ם </w:t>
      </w:r>
      <w:bookmarkStart w:id="18224" w:name="_ETM_Q66_359189"/>
      <w:bookmarkEnd w:id="18224"/>
      <w:r>
        <w:rPr>
          <w:rtl/>
        </w:rPr>
        <w:t xml:space="preserve">כל </w:t>
      </w:r>
      <w:bookmarkStart w:id="18225" w:name="_ETM_Q66_359489"/>
      <w:bookmarkEnd w:id="18225"/>
      <w:r>
        <w:rPr>
          <w:rtl/>
        </w:rPr>
        <w:t xml:space="preserve">מה </w:t>
      </w:r>
      <w:bookmarkStart w:id="18226" w:name="_ETM_Q66_359639"/>
      <w:bookmarkEnd w:id="18226"/>
      <w:r>
        <w:rPr>
          <w:rtl/>
        </w:rPr>
        <w:t xml:space="preserve">שאתה </w:t>
      </w:r>
      <w:bookmarkStart w:id="18227" w:name="_ETM_Q66_359969"/>
      <w:bookmarkEnd w:id="18227"/>
      <w:r>
        <w:rPr>
          <w:rtl/>
        </w:rPr>
        <w:t xml:space="preserve">אומר </w:t>
      </w:r>
      <w:bookmarkStart w:id="18228" w:name="_ETM_Q66_360299"/>
      <w:bookmarkEnd w:id="18228"/>
      <w:r>
        <w:rPr>
          <w:rtl/>
        </w:rPr>
        <w:t xml:space="preserve">וכל </w:t>
      </w:r>
      <w:bookmarkStart w:id="18229" w:name="_ETM_Q66_360540"/>
      <w:bookmarkEnd w:id="18229"/>
      <w:r>
        <w:rPr>
          <w:rtl/>
        </w:rPr>
        <w:t xml:space="preserve">מה </w:t>
      </w:r>
      <w:bookmarkStart w:id="18230" w:name="_ETM_Q66_360599"/>
      <w:bookmarkEnd w:id="18230"/>
      <w:r>
        <w:rPr>
          <w:rtl/>
        </w:rPr>
        <w:t>ש</w:t>
      </w:r>
      <w:r>
        <w:rPr>
          <w:rFonts w:hint="cs"/>
          <w:rtl/>
        </w:rPr>
        <w:t>אתה</w:t>
      </w:r>
      <w:r>
        <w:rPr>
          <w:rtl/>
        </w:rPr>
        <w:t xml:space="preserve"> </w:t>
      </w:r>
      <w:bookmarkStart w:id="18231" w:name="_ETM_Q66_360689"/>
      <w:bookmarkEnd w:id="18231"/>
      <w:r>
        <w:rPr>
          <w:rtl/>
        </w:rPr>
        <w:t>מתכוון</w:t>
      </w:r>
      <w:r>
        <w:rPr>
          <w:rFonts w:hint="cs"/>
          <w:rtl/>
        </w:rPr>
        <w:t xml:space="preserve"> </w:t>
      </w:r>
      <w:bookmarkStart w:id="18232" w:name="_ETM_Q66_361230"/>
      <w:bookmarkEnd w:id="18232"/>
      <w:r>
        <w:rPr>
          <w:rFonts w:hint="cs"/>
          <w:rtl/>
        </w:rPr>
        <w:t>הוא</w:t>
      </w:r>
      <w:r>
        <w:rPr>
          <w:rtl/>
        </w:rPr>
        <w:t xml:space="preserve"> </w:t>
      </w:r>
      <w:bookmarkStart w:id="18233" w:name="_ETM_Q66_361319"/>
      <w:bookmarkEnd w:id="18233"/>
      <w:r>
        <w:rPr>
          <w:rtl/>
        </w:rPr>
        <w:t xml:space="preserve">מציטוט </w:t>
      </w:r>
      <w:bookmarkStart w:id="18234" w:name="_ETM_Q66_361919"/>
      <w:bookmarkEnd w:id="18234"/>
      <w:r>
        <w:rPr>
          <w:rtl/>
        </w:rPr>
        <w:t xml:space="preserve">של </w:t>
      </w:r>
      <w:bookmarkStart w:id="18235" w:name="_ETM_Q66_362189"/>
      <w:bookmarkEnd w:id="18235"/>
      <w:r>
        <w:rPr>
          <w:rtl/>
        </w:rPr>
        <w:t xml:space="preserve">מקור </w:t>
      </w:r>
      <w:bookmarkStart w:id="18236" w:name="_ETM_Q66_362760"/>
      <w:bookmarkEnd w:id="18236"/>
      <w:r>
        <w:rPr>
          <w:rtl/>
        </w:rPr>
        <w:t xml:space="preserve">כזה </w:t>
      </w:r>
      <w:bookmarkStart w:id="18237" w:name="_ETM_Q66_363120"/>
      <w:bookmarkEnd w:id="18237"/>
      <w:r>
        <w:rPr>
          <w:rtl/>
        </w:rPr>
        <w:t xml:space="preserve">או </w:t>
      </w:r>
      <w:bookmarkStart w:id="18238" w:name="_ETM_Q66_363239"/>
      <w:bookmarkEnd w:id="18238"/>
      <w:r>
        <w:rPr>
          <w:rtl/>
        </w:rPr>
        <w:t xml:space="preserve">אחר </w:t>
      </w:r>
      <w:bookmarkStart w:id="18239" w:name="_ETM_Q66_363540"/>
      <w:bookmarkEnd w:id="18239"/>
      <w:r>
        <w:rPr>
          <w:rtl/>
        </w:rPr>
        <w:t xml:space="preserve">שאמר </w:t>
      </w:r>
      <w:bookmarkStart w:id="18240" w:name="_ETM_Q66_363900"/>
      <w:bookmarkEnd w:id="18240"/>
      <w:r>
        <w:rPr>
          <w:rtl/>
        </w:rPr>
        <w:t xml:space="preserve">משהו </w:t>
      </w:r>
      <w:bookmarkStart w:id="18241" w:name="_ETM_Q66_364169"/>
      <w:bookmarkEnd w:id="18241"/>
      <w:r>
        <w:rPr>
          <w:rtl/>
        </w:rPr>
        <w:t xml:space="preserve">בערוץ </w:t>
      </w:r>
      <w:bookmarkStart w:id="18242" w:name="_ETM_Q66_364439"/>
      <w:bookmarkEnd w:id="18242"/>
      <w:r>
        <w:rPr>
          <w:rtl/>
        </w:rPr>
        <w:t>12</w:t>
      </w:r>
      <w:r>
        <w:rPr>
          <w:rFonts w:hint="cs"/>
          <w:rtl/>
        </w:rPr>
        <w:t>,</w:t>
      </w:r>
      <w:r>
        <w:rPr>
          <w:rtl/>
        </w:rPr>
        <w:t xml:space="preserve"> </w:t>
      </w:r>
      <w:bookmarkStart w:id="18243" w:name="_ETM_Q66_365219"/>
      <w:bookmarkEnd w:id="18243"/>
      <w:r>
        <w:rPr>
          <w:rtl/>
        </w:rPr>
        <w:t xml:space="preserve">אז </w:t>
      </w:r>
      <w:bookmarkStart w:id="18244" w:name="_ETM_Q66_365370"/>
      <w:bookmarkEnd w:id="18244"/>
      <w:r>
        <w:rPr>
          <w:rtl/>
        </w:rPr>
        <w:t xml:space="preserve">אני </w:t>
      </w:r>
      <w:bookmarkStart w:id="18245" w:name="_ETM_Q66_365519"/>
      <w:bookmarkEnd w:id="18245"/>
      <w:r>
        <w:rPr>
          <w:rtl/>
        </w:rPr>
        <w:t xml:space="preserve">אומר </w:t>
      </w:r>
      <w:bookmarkStart w:id="18246" w:name="_ETM_Q66_365729"/>
      <w:bookmarkEnd w:id="18246"/>
      <w:r>
        <w:rPr>
          <w:rtl/>
        </w:rPr>
        <w:t xml:space="preserve">לך </w:t>
      </w:r>
      <w:bookmarkStart w:id="18247" w:name="_ETM_Q66_365939"/>
      <w:bookmarkEnd w:id="18247"/>
      <w:r>
        <w:rPr>
          <w:rtl/>
        </w:rPr>
        <w:t>במפגיע</w:t>
      </w:r>
      <w:r>
        <w:rPr>
          <w:rFonts w:hint="cs"/>
          <w:rtl/>
        </w:rPr>
        <w:t>,</w:t>
      </w:r>
      <w:r>
        <w:rPr>
          <w:rtl/>
        </w:rPr>
        <w:t xml:space="preserve"> </w:t>
      </w:r>
      <w:bookmarkStart w:id="18248" w:name="_ETM_Q66_367030"/>
      <w:bookmarkEnd w:id="18248"/>
      <w:r>
        <w:rPr>
          <w:rtl/>
        </w:rPr>
        <w:t xml:space="preserve">בצורה </w:t>
      </w:r>
      <w:bookmarkStart w:id="18249" w:name="_ETM_Q66_367540"/>
      <w:bookmarkEnd w:id="18249"/>
      <w:r>
        <w:rPr>
          <w:rtl/>
        </w:rPr>
        <w:t xml:space="preserve">מקצועית </w:t>
      </w:r>
      <w:bookmarkStart w:id="18250" w:name="_ETM_Q66_367960"/>
      <w:bookmarkEnd w:id="18250"/>
      <w:r>
        <w:rPr>
          <w:rtl/>
        </w:rPr>
        <w:t>וברורה</w:t>
      </w:r>
      <w:r>
        <w:rPr>
          <w:rFonts w:hint="cs"/>
          <w:rtl/>
        </w:rPr>
        <w:t>:</w:t>
      </w:r>
      <w:r>
        <w:rPr>
          <w:rtl/>
        </w:rPr>
        <w:t xml:space="preserve"> </w:t>
      </w:r>
      <w:bookmarkStart w:id="18251" w:name="_ETM_Q66_369160"/>
      <w:bookmarkEnd w:id="18251"/>
      <w:r>
        <w:rPr>
          <w:rtl/>
        </w:rPr>
        <w:t xml:space="preserve">לא </w:t>
      </w:r>
      <w:bookmarkStart w:id="18252" w:name="_ETM_Q66_369370"/>
      <w:bookmarkEnd w:id="18252"/>
      <w:r>
        <w:rPr>
          <w:rtl/>
        </w:rPr>
        <w:t>נכון</w:t>
      </w:r>
      <w:r>
        <w:rPr>
          <w:rFonts w:hint="cs"/>
          <w:rtl/>
        </w:rPr>
        <w:t>.</w:t>
      </w:r>
      <w:r>
        <w:rPr>
          <w:rtl/>
        </w:rPr>
        <w:t xml:space="preserve"> </w:t>
      </w:r>
      <w:bookmarkStart w:id="18253" w:name="_ETM_Q66_370790"/>
      <w:bookmarkEnd w:id="18253"/>
      <w:r>
        <w:rPr>
          <w:rtl/>
        </w:rPr>
        <w:t xml:space="preserve">לא </w:t>
      </w:r>
      <w:bookmarkStart w:id="18254" w:name="_ETM_Q66_371090"/>
      <w:bookmarkEnd w:id="18254"/>
      <w:r>
        <w:rPr>
          <w:rtl/>
        </w:rPr>
        <w:t xml:space="preserve">שהפרסום </w:t>
      </w:r>
      <w:bookmarkStart w:id="18255" w:name="_ETM_Q66_372080"/>
      <w:bookmarkEnd w:id="18255"/>
      <w:r>
        <w:rPr>
          <w:rtl/>
        </w:rPr>
        <w:t xml:space="preserve">שמשה </w:t>
      </w:r>
      <w:bookmarkStart w:id="18256" w:name="_ETM_Q66_372560"/>
      <w:bookmarkEnd w:id="18256"/>
      <w:r>
        <w:rPr>
          <w:rtl/>
        </w:rPr>
        <w:t>נו</w:t>
      </w:r>
      <w:r>
        <w:rPr>
          <w:rFonts w:hint="cs"/>
          <w:rtl/>
        </w:rPr>
        <w:t xml:space="preserve">סבאום </w:t>
      </w:r>
      <w:bookmarkStart w:id="18257" w:name="_ETM_Q66_370485"/>
      <w:bookmarkEnd w:id="18257"/>
      <w:r>
        <w:rPr>
          <w:rFonts w:hint="cs"/>
          <w:rtl/>
        </w:rPr>
        <w:t xml:space="preserve">פרסם הוא לא </w:t>
      </w:r>
      <w:bookmarkStart w:id="18258" w:name="_ETM_Q66_372860"/>
      <w:bookmarkStart w:id="18259" w:name="_ETM_Q66_373340"/>
      <w:bookmarkStart w:id="18260" w:name="_ETM_Q66_373430"/>
      <w:bookmarkEnd w:id="18258"/>
      <w:bookmarkEnd w:id="18259"/>
      <w:bookmarkEnd w:id="18260"/>
      <w:r>
        <w:rPr>
          <w:rtl/>
        </w:rPr>
        <w:t>נכון</w:t>
      </w:r>
      <w:r>
        <w:rPr>
          <w:rFonts w:hint="cs"/>
          <w:rtl/>
        </w:rPr>
        <w:t>,</w:t>
      </w:r>
      <w:r>
        <w:rPr>
          <w:rtl/>
        </w:rPr>
        <w:t xml:space="preserve"> </w:t>
      </w:r>
      <w:bookmarkStart w:id="18261" w:name="_ETM_Q66_374060"/>
      <w:bookmarkEnd w:id="18261"/>
      <w:r>
        <w:rPr>
          <w:rtl/>
        </w:rPr>
        <w:t xml:space="preserve">אלא </w:t>
      </w:r>
      <w:bookmarkStart w:id="18262" w:name="_ETM_Q66_374300"/>
      <w:bookmarkEnd w:id="18262"/>
      <w:r>
        <w:rPr>
          <w:rtl/>
        </w:rPr>
        <w:t xml:space="preserve">מי </w:t>
      </w:r>
      <w:bookmarkStart w:id="18263" w:name="_ETM_Q66_374450"/>
      <w:bookmarkEnd w:id="18263"/>
      <w:r>
        <w:rPr>
          <w:rtl/>
        </w:rPr>
        <w:t xml:space="preserve">שאמר </w:t>
      </w:r>
      <w:bookmarkStart w:id="18264" w:name="_ETM_Q66_374990"/>
      <w:bookmarkEnd w:id="18264"/>
      <w:r>
        <w:rPr>
          <w:rtl/>
        </w:rPr>
        <w:t xml:space="preserve">לו </w:t>
      </w:r>
      <w:bookmarkStart w:id="18265" w:name="_ETM_Q66_375110"/>
      <w:bookmarkEnd w:id="18265"/>
      <w:r>
        <w:rPr>
          <w:rtl/>
        </w:rPr>
        <w:t xml:space="preserve">את </w:t>
      </w:r>
      <w:bookmarkStart w:id="18266" w:name="_ETM_Q66_375200"/>
      <w:bookmarkEnd w:id="18266"/>
      <w:r>
        <w:rPr>
          <w:rtl/>
        </w:rPr>
        <w:t xml:space="preserve">הדבר </w:t>
      </w:r>
      <w:bookmarkStart w:id="18267" w:name="_ETM_Q66_375500"/>
      <w:bookmarkEnd w:id="18267"/>
      <w:r>
        <w:rPr>
          <w:rtl/>
        </w:rPr>
        <w:t xml:space="preserve">הזה </w:t>
      </w:r>
      <w:bookmarkStart w:id="18268" w:name="_ETM_Q66_375740"/>
      <w:bookmarkEnd w:id="18268"/>
      <w:r>
        <w:rPr>
          <w:rtl/>
        </w:rPr>
        <w:t xml:space="preserve">אמר </w:t>
      </w:r>
      <w:bookmarkStart w:id="18269" w:name="_ETM_Q66_376010"/>
      <w:bookmarkEnd w:id="18269"/>
      <w:r>
        <w:rPr>
          <w:rtl/>
        </w:rPr>
        <w:t xml:space="preserve">דבר </w:t>
      </w:r>
      <w:bookmarkStart w:id="18270" w:name="_ETM_Q66_376280"/>
      <w:bookmarkEnd w:id="18270"/>
      <w:r>
        <w:rPr>
          <w:rtl/>
        </w:rPr>
        <w:t xml:space="preserve">שאיננו </w:t>
      </w:r>
      <w:bookmarkStart w:id="18271" w:name="_ETM_Q66_376700"/>
      <w:bookmarkEnd w:id="18271"/>
      <w:r>
        <w:rPr>
          <w:rtl/>
        </w:rPr>
        <w:t>אמת</w:t>
      </w:r>
      <w:r>
        <w:rPr>
          <w:rFonts w:hint="cs"/>
          <w:rtl/>
        </w:rPr>
        <w:t>.</w:t>
      </w:r>
      <w:r>
        <w:rPr>
          <w:rtl/>
        </w:rPr>
        <w:t xml:space="preserve"> </w:t>
      </w:r>
      <w:bookmarkStart w:id="18272" w:name="_ETM_Q66_377510"/>
      <w:bookmarkEnd w:id="18272"/>
      <w:r>
        <w:rPr>
          <w:rtl/>
        </w:rPr>
        <w:t xml:space="preserve">זה </w:t>
      </w:r>
      <w:bookmarkStart w:id="18273" w:name="_ETM_Q66_377840"/>
      <w:bookmarkEnd w:id="18273"/>
      <w:r>
        <w:rPr>
          <w:rtl/>
        </w:rPr>
        <w:t xml:space="preserve">שאתם </w:t>
      </w:r>
      <w:bookmarkStart w:id="18274" w:name="_ETM_Q66_378110"/>
      <w:bookmarkEnd w:id="18274"/>
      <w:r>
        <w:rPr>
          <w:rtl/>
        </w:rPr>
        <w:t xml:space="preserve">חוזרים </w:t>
      </w:r>
      <w:bookmarkStart w:id="18275" w:name="_ETM_Q66_378530"/>
      <w:bookmarkEnd w:id="18275"/>
      <w:r>
        <w:rPr>
          <w:rtl/>
        </w:rPr>
        <w:t xml:space="preserve">על </w:t>
      </w:r>
      <w:bookmarkStart w:id="18276" w:name="_ETM_Q66_378590"/>
      <w:bookmarkEnd w:id="18276"/>
      <w:r>
        <w:rPr>
          <w:rtl/>
        </w:rPr>
        <w:t xml:space="preserve">זה </w:t>
      </w:r>
      <w:bookmarkStart w:id="18277" w:name="_ETM_Q66_378709"/>
      <w:bookmarkEnd w:id="18277"/>
      <w:r>
        <w:rPr>
          <w:rtl/>
        </w:rPr>
        <w:t xml:space="preserve">כל </w:t>
      </w:r>
      <w:bookmarkStart w:id="18278" w:name="_ETM_Q66_378950"/>
      <w:bookmarkEnd w:id="18278"/>
      <w:r>
        <w:rPr>
          <w:rtl/>
        </w:rPr>
        <w:t>הזמן</w:t>
      </w:r>
      <w:r>
        <w:rPr>
          <w:rFonts w:hint="cs"/>
          <w:rtl/>
        </w:rPr>
        <w:t xml:space="preserve"> </w:t>
      </w:r>
      <w:r w:rsidR="00924FBF">
        <w:rPr>
          <w:rFonts w:hint="cs"/>
          <w:rtl/>
        </w:rPr>
        <w:t>–</w:t>
      </w:r>
      <w:r>
        <w:rPr>
          <w:rtl/>
        </w:rPr>
        <w:t xml:space="preserve"> </w:t>
      </w:r>
      <w:bookmarkStart w:id="18279" w:name="_ETM_Q66_379280"/>
      <w:bookmarkEnd w:id="18279"/>
      <w:r>
        <w:rPr>
          <w:rtl/>
        </w:rPr>
        <w:t xml:space="preserve">ואני </w:t>
      </w:r>
      <w:bookmarkStart w:id="18280" w:name="_ETM_Q66_379520"/>
      <w:bookmarkEnd w:id="18280"/>
      <w:r>
        <w:rPr>
          <w:rtl/>
        </w:rPr>
        <w:t xml:space="preserve">שמעתי </w:t>
      </w:r>
      <w:bookmarkStart w:id="18281" w:name="_ETM_Q66_379850"/>
      <w:bookmarkEnd w:id="18281"/>
      <w:r>
        <w:rPr>
          <w:rtl/>
        </w:rPr>
        <w:t xml:space="preserve">את </w:t>
      </w:r>
      <w:bookmarkStart w:id="18282" w:name="_ETM_Q66_379910"/>
      <w:bookmarkEnd w:id="18282"/>
      <w:r>
        <w:rPr>
          <w:rtl/>
        </w:rPr>
        <w:t xml:space="preserve">זה </w:t>
      </w:r>
      <w:bookmarkStart w:id="18283" w:name="_ETM_Q66_379970"/>
      <w:bookmarkEnd w:id="18283"/>
      <w:r>
        <w:rPr>
          <w:rtl/>
        </w:rPr>
        <w:t xml:space="preserve">בהרבה </w:t>
      </w:r>
      <w:bookmarkStart w:id="18284" w:name="_ETM_Q66_380240"/>
      <w:bookmarkEnd w:id="18284"/>
      <w:r>
        <w:rPr>
          <w:rtl/>
        </w:rPr>
        <w:t>מקומות</w:t>
      </w:r>
      <w:r>
        <w:rPr>
          <w:rFonts w:hint="cs"/>
          <w:rtl/>
        </w:rPr>
        <w:t xml:space="preserve"> </w:t>
      </w:r>
      <w:r w:rsidR="00924FBF">
        <w:rPr>
          <w:rFonts w:hint="cs"/>
          <w:rtl/>
        </w:rPr>
        <w:t>–</w:t>
      </w:r>
      <w:r>
        <w:rPr>
          <w:rtl/>
        </w:rPr>
        <w:t xml:space="preserve"> </w:t>
      </w:r>
      <w:bookmarkStart w:id="18285" w:name="_ETM_Q66_381220"/>
      <w:bookmarkEnd w:id="18285"/>
      <w:r>
        <w:rPr>
          <w:rtl/>
        </w:rPr>
        <w:t xml:space="preserve">זה </w:t>
      </w:r>
      <w:bookmarkStart w:id="18286" w:name="_ETM_Q66_381459"/>
      <w:bookmarkEnd w:id="18286"/>
      <w:r>
        <w:rPr>
          <w:rtl/>
        </w:rPr>
        <w:t xml:space="preserve">מפתח </w:t>
      </w:r>
      <w:bookmarkStart w:id="18287" w:name="_ETM_Q66_382030"/>
      <w:bookmarkEnd w:id="18287"/>
      <w:r>
        <w:rPr>
          <w:rtl/>
        </w:rPr>
        <w:t xml:space="preserve">אחיזה </w:t>
      </w:r>
      <w:bookmarkStart w:id="18288" w:name="_ETM_Q66_382540"/>
      <w:bookmarkEnd w:id="18288"/>
      <w:r>
        <w:rPr>
          <w:rtl/>
        </w:rPr>
        <w:t xml:space="preserve">קונספירטיבית </w:t>
      </w:r>
      <w:bookmarkStart w:id="18289" w:name="_ETM_Q66_383739"/>
      <w:bookmarkEnd w:id="18289"/>
      <w:r>
        <w:rPr>
          <w:rtl/>
        </w:rPr>
        <w:t xml:space="preserve">שאין </w:t>
      </w:r>
      <w:bookmarkStart w:id="18290" w:name="_ETM_Q66_384280"/>
      <w:bookmarkEnd w:id="18290"/>
      <w:r>
        <w:rPr>
          <w:rtl/>
        </w:rPr>
        <w:t xml:space="preserve">לה </w:t>
      </w:r>
      <w:bookmarkStart w:id="18291" w:name="_ETM_Q66_384489"/>
      <w:bookmarkEnd w:id="18291"/>
      <w:r>
        <w:rPr>
          <w:rtl/>
        </w:rPr>
        <w:t>מקום</w:t>
      </w:r>
      <w:r>
        <w:rPr>
          <w:rFonts w:hint="cs"/>
          <w:rtl/>
        </w:rPr>
        <w:t>.</w:t>
      </w:r>
    </w:p>
    <w:p w:rsidR="00BD7FB7" w:rsidRDefault="00BD7FB7" w:rsidP="003D136E">
      <w:pPr>
        <w:rPr>
          <w:rtl/>
        </w:rPr>
      </w:pPr>
      <w:bookmarkStart w:id="18292" w:name="_ETM_Q66_388190"/>
      <w:bookmarkStart w:id="18293" w:name="_ETM_Q66_388302"/>
      <w:bookmarkStart w:id="18294" w:name="_ETM_Q66_388383"/>
      <w:bookmarkEnd w:id="18292"/>
      <w:bookmarkEnd w:id="18293"/>
      <w:bookmarkEnd w:id="18294"/>
    </w:p>
    <w:p w:rsidR="00BD7FB7" w:rsidRDefault="00BD7FB7" w:rsidP="003D136E">
      <w:pPr>
        <w:rPr>
          <w:rtl/>
        </w:rPr>
      </w:pPr>
      <w:bookmarkStart w:id="18295" w:name="_ETM_Q66_388482"/>
      <w:bookmarkStart w:id="18296" w:name="_ETM_Q66_385949"/>
      <w:bookmarkEnd w:id="18295"/>
      <w:bookmarkEnd w:id="18296"/>
      <w:r>
        <w:rPr>
          <w:rtl/>
        </w:rPr>
        <w:t xml:space="preserve">ואחרי </w:t>
      </w:r>
      <w:bookmarkStart w:id="18297" w:name="_ETM_Q66_386309"/>
      <w:bookmarkEnd w:id="18297"/>
      <w:r>
        <w:rPr>
          <w:rtl/>
        </w:rPr>
        <w:t xml:space="preserve">שאמרתי </w:t>
      </w:r>
      <w:bookmarkStart w:id="18298" w:name="_ETM_Q66_386790"/>
      <w:bookmarkEnd w:id="18298"/>
      <w:r>
        <w:rPr>
          <w:rtl/>
        </w:rPr>
        <w:t xml:space="preserve">את </w:t>
      </w:r>
      <w:bookmarkStart w:id="18299" w:name="_ETM_Q66_386849"/>
      <w:bookmarkEnd w:id="18299"/>
      <w:r>
        <w:rPr>
          <w:rtl/>
        </w:rPr>
        <w:t xml:space="preserve">הדברים </w:t>
      </w:r>
      <w:bookmarkStart w:id="18300" w:name="_ETM_Q66_387269"/>
      <w:bookmarkEnd w:id="18300"/>
      <w:r>
        <w:rPr>
          <w:rtl/>
        </w:rPr>
        <w:t>האלה</w:t>
      </w:r>
      <w:r>
        <w:rPr>
          <w:rFonts w:hint="cs"/>
          <w:rtl/>
        </w:rPr>
        <w:t>,</w:t>
      </w:r>
      <w:r>
        <w:rPr>
          <w:rtl/>
        </w:rPr>
        <w:t xml:space="preserve"> </w:t>
      </w:r>
      <w:bookmarkStart w:id="18301" w:name="_ETM_Q66_387540"/>
      <w:bookmarkEnd w:id="18301"/>
      <w:r>
        <w:rPr>
          <w:rtl/>
        </w:rPr>
        <w:t xml:space="preserve">חבר </w:t>
      </w:r>
      <w:bookmarkStart w:id="18302" w:name="_ETM_Q66_387779"/>
      <w:bookmarkEnd w:id="18302"/>
      <w:r>
        <w:rPr>
          <w:rtl/>
        </w:rPr>
        <w:t xml:space="preserve">הכנסת </w:t>
      </w:r>
      <w:bookmarkStart w:id="18303" w:name="_ETM_Q66_388229"/>
      <w:bookmarkEnd w:id="18303"/>
      <w:r>
        <w:rPr>
          <w:rtl/>
        </w:rPr>
        <w:t>עודה</w:t>
      </w:r>
      <w:r>
        <w:rPr>
          <w:rFonts w:hint="cs"/>
          <w:rtl/>
        </w:rPr>
        <w:t>,</w:t>
      </w:r>
      <w:r>
        <w:rPr>
          <w:rtl/>
        </w:rPr>
        <w:t xml:space="preserve"> </w:t>
      </w:r>
      <w:bookmarkStart w:id="18304" w:name="_ETM_Q66_389010"/>
      <w:bookmarkEnd w:id="18304"/>
      <w:r>
        <w:rPr>
          <w:rtl/>
        </w:rPr>
        <w:t xml:space="preserve">אני </w:t>
      </w:r>
      <w:bookmarkStart w:id="18305" w:name="_ETM_Q66_389249"/>
      <w:bookmarkEnd w:id="18305"/>
      <w:r>
        <w:rPr>
          <w:rtl/>
        </w:rPr>
        <w:t xml:space="preserve">אומר </w:t>
      </w:r>
      <w:bookmarkStart w:id="18306" w:name="_ETM_Q66_389519"/>
      <w:bookmarkEnd w:id="18306"/>
      <w:r>
        <w:rPr>
          <w:rtl/>
        </w:rPr>
        <w:t>לך</w:t>
      </w:r>
      <w:r>
        <w:rPr>
          <w:rFonts w:hint="cs"/>
          <w:rtl/>
        </w:rPr>
        <w:t xml:space="preserve"> </w:t>
      </w:r>
      <w:r w:rsidR="00F70AA4">
        <w:rPr>
          <w:rFonts w:hint="cs"/>
          <w:rtl/>
        </w:rPr>
        <w:t>– – –</w:t>
      </w:r>
    </w:p>
    <w:p w:rsidR="00BD7FB7" w:rsidRDefault="00BD7FB7" w:rsidP="003D136E">
      <w:pPr>
        <w:rPr>
          <w:rtl/>
        </w:rPr>
      </w:pPr>
    </w:p>
    <w:p w:rsidR="00BD7FB7" w:rsidRDefault="00BD7FB7" w:rsidP="003D136E">
      <w:pPr>
        <w:pStyle w:val="af8"/>
        <w:rPr>
          <w:rtl/>
        </w:rPr>
      </w:pPr>
      <w:bookmarkStart w:id="18307" w:name="ET_interruption_5761_35"/>
      <w:r w:rsidRPr="00941E81">
        <w:rPr>
          <w:rStyle w:val="TagStyle"/>
          <w:rtl/>
        </w:rPr>
        <w:t xml:space="preserve"> &lt;&lt; קריאה &gt;&gt;</w:t>
      </w:r>
      <w:r w:rsidRPr="00B7431F">
        <w:rPr>
          <w:rStyle w:val="TagStyle"/>
          <w:rtl/>
        </w:rPr>
        <w:t xml:space="preserve"> </w:t>
      </w:r>
      <w:r>
        <w:rPr>
          <w:rtl/>
        </w:rPr>
        <w:t>עאידה תומא סלימאן (הרשימה המשותפת):</w:t>
      </w:r>
      <w:r w:rsidRPr="00B7431F">
        <w:rPr>
          <w:rStyle w:val="TagStyle"/>
          <w:rtl/>
        </w:rPr>
        <w:t xml:space="preserve"> </w:t>
      </w:r>
      <w:r w:rsidRPr="00941E81">
        <w:rPr>
          <w:rStyle w:val="TagStyle"/>
          <w:rtl/>
        </w:rPr>
        <w:t>&lt;&lt; קריאה &gt;&gt;</w:t>
      </w:r>
      <w:r>
        <w:rPr>
          <w:rtl/>
        </w:rPr>
        <w:t xml:space="preserve"> </w:t>
      </w:r>
      <w:bookmarkEnd w:id="18307"/>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יש </w:t>
      </w:r>
      <w:r w:rsidR="00F70AA4">
        <w:rPr>
          <w:rFonts w:hint="cs"/>
          <w:rtl/>
          <w:lang w:eastAsia="he-IL"/>
        </w:rPr>
        <w:t>– – –</w:t>
      </w:r>
      <w:r>
        <w:rPr>
          <w:rFonts w:hint="cs"/>
          <w:rtl/>
          <w:lang w:eastAsia="he-IL"/>
        </w:rPr>
        <w:t xml:space="preserve"> </w:t>
      </w:r>
    </w:p>
    <w:p w:rsidR="00BD7FB7" w:rsidRDefault="00BD7FB7" w:rsidP="003D136E">
      <w:pPr>
        <w:rPr>
          <w:rtl/>
          <w:lang w:eastAsia="he-IL"/>
        </w:rPr>
      </w:pPr>
    </w:p>
    <w:p w:rsidR="00BD7FB7" w:rsidRDefault="00BD7FB7" w:rsidP="003D136E">
      <w:pPr>
        <w:pStyle w:val="-"/>
        <w:keepNext/>
        <w:rPr>
          <w:rtl/>
        </w:rPr>
      </w:pPr>
      <w:bookmarkStart w:id="18308" w:name="ET_speakercontinue_5938_64"/>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308"/>
    </w:p>
    <w:p w:rsidR="00BD7FB7" w:rsidRDefault="00BD7FB7" w:rsidP="00FE191E">
      <w:pPr>
        <w:rPr>
          <w:rtl/>
          <w:lang w:eastAsia="he-IL"/>
        </w:rPr>
      </w:pPr>
    </w:p>
    <w:p w:rsidR="00BD7FB7" w:rsidRDefault="00BD7FB7" w:rsidP="00D607C6">
      <w:pPr>
        <w:rPr>
          <w:rtl/>
        </w:rPr>
      </w:pPr>
      <w:bookmarkStart w:id="18309" w:name="_ETM_Q66_391109"/>
      <w:bookmarkStart w:id="18310" w:name="_ETM_Q66_391349"/>
      <w:bookmarkStart w:id="18311" w:name="_ETM_Q66_391769"/>
      <w:bookmarkEnd w:id="18309"/>
      <w:bookmarkEnd w:id="18310"/>
      <w:bookmarkEnd w:id="18311"/>
      <w:r>
        <w:rPr>
          <w:rFonts w:hint="cs"/>
          <w:rtl/>
        </w:rPr>
        <w:t xml:space="preserve">אני אומר </w:t>
      </w:r>
      <w:r>
        <w:rPr>
          <w:rFonts w:hint="eastAsia"/>
          <w:rtl/>
        </w:rPr>
        <w:t xml:space="preserve">– </w:t>
      </w:r>
      <w:r>
        <w:rPr>
          <w:rtl/>
        </w:rPr>
        <w:t xml:space="preserve">אתם </w:t>
      </w:r>
      <w:bookmarkStart w:id="18312" w:name="_ETM_Q66_392129"/>
      <w:bookmarkEnd w:id="18312"/>
      <w:r>
        <w:rPr>
          <w:rtl/>
        </w:rPr>
        <w:t>אומרים</w:t>
      </w:r>
      <w:r>
        <w:rPr>
          <w:rFonts w:hint="cs"/>
          <w:rtl/>
        </w:rPr>
        <w:t>,</w:t>
      </w:r>
      <w:r>
        <w:rPr>
          <w:rtl/>
        </w:rPr>
        <w:t xml:space="preserve"> </w:t>
      </w:r>
      <w:bookmarkStart w:id="18313" w:name="_ETM_Q66_392459"/>
      <w:bookmarkEnd w:id="18313"/>
      <w:r>
        <w:rPr>
          <w:rtl/>
        </w:rPr>
        <w:t>חברים</w:t>
      </w:r>
      <w:r>
        <w:rPr>
          <w:rFonts w:hint="cs"/>
          <w:rtl/>
        </w:rPr>
        <w:t>.</w:t>
      </w:r>
      <w:r>
        <w:rPr>
          <w:rtl/>
        </w:rPr>
        <w:t xml:space="preserve"> </w:t>
      </w:r>
      <w:bookmarkStart w:id="18314" w:name="_ETM_Q66_392879"/>
      <w:bookmarkEnd w:id="18314"/>
      <w:r>
        <w:rPr>
          <w:rtl/>
        </w:rPr>
        <w:t xml:space="preserve">אתם </w:t>
      </w:r>
      <w:bookmarkStart w:id="18315" w:name="_ETM_Q66_393090"/>
      <w:bookmarkEnd w:id="18315"/>
      <w:r>
        <w:rPr>
          <w:rtl/>
        </w:rPr>
        <w:t xml:space="preserve">כולכם </w:t>
      </w:r>
      <w:bookmarkStart w:id="18316" w:name="_ETM_Q66_393450"/>
      <w:bookmarkEnd w:id="18316"/>
      <w:r>
        <w:rPr>
          <w:rtl/>
        </w:rPr>
        <w:t>מומחים</w:t>
      </w:r>
      <w:r>
        <w:rPr>
          <w:rFonts w:hint="cs"/>
          <w:rtl/>
        </w:rPr>
        <w:t>, ו</w:t>
      </w:r>
      <w:bookmarkStart w:id="18317" w:name="_ETM_Q66_393810"/>
      <w:bookmarkEnd w:id="18317"/>
      <w:r>
        <w:rPr>
          <w:rtl/>
        </w:rPr>
        <w:t xml:space="preserve">גם </w:t>
      </w:r>
      <w:bookmarkStart w:id="18318" w:name="_ETM_Q66_393989"/>
      <w:bookmarkEnd w:id="18318"/>
      <w:r>
        <w:rPr>
          <w:rtl/>
        </w:rPr>
        <w:t xml:space="preserve">אני </w:t>
      </w:r>
      <w:bookmarkStart w:id="18319" w:name="_ETM_Q66_394139"/>
      <w:bookmarkEnd w:id="18319"/>
      <w:r>
        <w:rPr>
          <w:rtl/>
        </w:rPr>
        <w:t>מומחה</w:t>
      </w:r>
      <w:r>
        <w:rPr>
          <w:rFonts w:hint="cs"/>
          <w:rtl/>
        </w:rPr>
        <w:t>.</w:t>
      </w:r>
      <w:r>
        <w:rPr>
          <w:rtl/>
        </w:rPr>
        <w:t xml:space="preserve"> </w:t>
      </w:r>
      <w:bookmarkStart w:id="18320" w:name="_ETM_Q66_394590"/>
      <w:bookmarkEnd w:id="18320"/>
      <w:r>
        <w:rPr>
          <w:rtl/>
        </w:rPr>
        <w:t xml:space="preserve">אני </w:t>
      </w:r>
      <w:bookmarkStart w:id="18321" w:name="_ETM_Q66_394799"/>
      <w:bookmarkEnd w:id="18321"/>
      <w:r>
        <w:rPr>
          <w:rtl/>
        </w:rPr>
        <w:t xml:space="preserve">אומר </w:t>
      </w:r>
      <w:bookmarkStart w:id="18322" w:name="_ETM_Q66_395069"/>
      <w:bookmarkEnd w:id="18322"/>
      <w:r>
        <w:rPr>
          <w:rtl/>
        </w:rPr>
        <w:t>לכם</w:t>
      </w:r>
      <w:r>
        <w:rPr>
          <w:rFonts w:hint="cs"/>
          <w:rtl/>
        </w:rPr>
        <w:t>:</w:t>
      </w:r>
      <w:r>
        <w:rPr>
          <w:rtl/>
        </w:rPr>
        <w:t xml:space="preserve"> </w:t>
      </w:r>
      <w:bookmarkStart w:id="18323" w:name="_ETM_Q66_395669"/>
      <w:bookmarkEnd w:id="18323"/>
      <w:r>
        <w:rPr>
          <w:rtl/>
        </w:rPr>
        <w:t xml:space="preserve">אין </w:t>
      </w:r>
      <w:bookmarkStart w:id="18324" w:name="_ETM_Q66_395939"/>
      <w:bookmarkEnd w:id="18324"/>
      <w:r>
        <w:rPr>
          <w:rtl/>
        </w:rPr>
        <w:t>אמת</w:t>
      </w:r>
      <w:r>
        <w:rPr>
          <w:rFonts w:hint="cs"/>
          <w:rtl/>
        </w:rPr>
        <w:t>.</w:t>
      </w:r>
      <w:r>
        <w:rPr>
          <w:rtl/>
        </w:rPr>
        <w:t xml:space="preserve"> </w:t>
      </w:r>
      <w:bookmarkStart w:id="18325" w:name="_ETM_Q66_396359"/>
      <w:bookmarkEnd w:id="18325"/>
      <w:r>
        <w:rPr>
          <w:rFonts w:hint="cs"/>
          <w:rtl/>
        </w:rPr>
        <w:t>ז</w:t>
      </w:r>
      <w:r>
        <w:rPr>
          <w:rtl/>
        </w:rPr>
        <w:t xml:space="preserve">ה </w:t>
      </w:r>
      <w:bookmarkStart w:id="18326" w:name="_ETM_Q66_396599"/>
      <w:bookmarkEnd w:id="18326"/>
      <w:r>
        <w:rPr>
          <w:rtl/>
        </w:rPr>
        <w:t xml:space="preserve">שתחזרו </w:t>
      </w:r>
      <w:bookmarkStart w:id="18327" w:name="_ETM_Q66_397109"/>
      <w:bookmarkEnd w:id="18327"/>
      <w:r>
        <w:rPr>
          <w:rtl/>
        </w:rPr>
        <w:t xml:space="preserve">על </w:t>
      </w:r>
      <w:bookmarkStart w:id="18328" w:name="_ETM_Q66_397230"/>
      <w:bookmarkEnd w:id="18328"/>
      <w:r>
        <w:rPr>
          <w:rtl/>
        </w:rPr>
        <w:t>זה</w:t>
      </w:r>
      <w:r>
        <w:rPr>
          <w:rFonts w:hint="cs"/>
          <w:rtl/>
        </w:rPr>
        <w:t>,</w:t>
      </w:r>
      <w:r>
        <w:rPr>
          <w:rtl/>
        </w:rPr>
        <w:t xml:space="preserve"> </w:t>
      </w:r>
      <w:bookmarkStart w:id="18329" w:name="_ETM_Q66_397770"/>
      <w:bookmarkEnd w:id="18329"/>
      <w:r>
        <w:rPr>
          <w:rtl/>
        </w:rPr>
        <w:t xml:space="preserve">כי </w:t>
      </w:r>
      <w:bookmarkStart w:id="18330" w:name="_ETM_Q66_397920"/>
      <w:bookmarkEnd w:id="18330"/>
      <w:r>
        <w:rPr>
          <w:rtl/>
        </w:rPr>
        <w:t xml:space="preserve">זה </w:t>
      </w:r>
      <w:bookmarkStart w:id="18331" w:name="_ETM_Q66_398040"/>
      <w:bookmarkEnd w:id="18331"/>
      <w:r>
        <w:rPr>
          <w:rtl/>
        </w:rPr>
        <w:t xml:space="preserve">משרת </w:t>
      </w:r>
      <w:bookmarkStart w:id="18332" w:name="_ETM_Q66_398430"/>
      <w:bookmarkEnd w:id="18332"/>
      <w:r>
        <w:rPr>
          <w:rtl/>
        </w:rPr>
        <w:t xml:space="preserve">אינטרסים </w:t>
      </w:r>
      <w:bookmarkStart w:id="18333" w:name="_ETM_Q66_399090"/>
      <w:bookmarkEnd w:id="18333"/>
      <w:r>
        <w:rPr>
          <w:rtl/>
        </w:rPr>
        <w:t xml:space="preserve">כאלה </w:t>
      </w:r>
      <w:bookmarkStart w:id="18334" w:name="_ETM_Q66_399450"/>
      <w:bookmarkEnd w:id="18334"/>
      <w:r>
        <w:rPr>
          <w:rtl/>
        </w:rPr>
        <w:t>ואחרים</w:t>
      </w:r>
      <w:r>
        <w:rPr>
          <w:rFonts w:hint="cs"/>
          <w:rtl/>
        </w:rPr>
        <w:t xml:space="preserve"> </w:t>
      </w:r>
      <w:r w:rsidR="00924FBF">
        <w:rPr>
          <w:rFonts w:hint="cs"/>
          <w:rtl/>
        </w:rPr>
        <w:t>–</w:t>
      </w:r>
      <w:r>
        <w:rPr>
          <w:rtl/>
        </w:rPr>
        <w:t xml:space="preserve"> </w:t>
      </w:r>
      <w:bookmarkStart w:id="18335" w:name="_ETM_Q66_399780"/>
      <w:bookmarkEnd w:id="18335"/>
      <w:r>
        <w:rPr>
          <w:rtl/>
        </w:rPr>
        <w:t xml:space="preserve">לא </w:t>
      </w:r>
      <w:bookmarkStart w:id="18336" w:name="_ETM_Q66_400080"/>
      <w:bookmarkEnd w:id="18336"/>
      <w:r>
        <w:rPr>
          <w:rtl/>
        </w:rPr>
        <w:t xml:space="preserve">מעניינים </w:t>
      </w:r>
      <w:bookmarkStart w:id="18337" w:name="_ETM_Q66_400470"/>
      <w:bookmarkEnd w:id="18337"/>
      <w:r>
        <w:rPr>
          <w:rtl/>
        </w:rPr>
        <w:t xml:space="preserve">אותי </w:t>
      </w:r>
      <w:bookmarkStart w:id="18338" w:name="_ETM_Q66_400620"/>
      <w:bookmarkEnd w:id="18338"/>
      <w:r>
        <w:rPr>
          <w:rtl/>
        </w:rPr>
        <w:t xml:space="preserve">האינטרסים </w:t>
      </w:r>
      <w:bookmarkStart w:id="18339" w:name="_ETM_Q66_401160"/>
      <w:bookmarkEnd w:id="18339"/>
      <w:r>
        <w:rPr>
          <w:rtl/>
        </w:rPr>
        <w:t>האלה</w:t>
      </w:r>
      <w:r>
        <w:rPr>
          <w:rFonts w:hint="cs"/>
          <w:rtl/>
        </w:rPr>
        <w:t xml:space="preserve">. היום אני </w:t>
      </w:r>
      <w:bookmarkStart w:id="18340" w:name="_ETM_Q66_401430"/>
      <w:bookmarkStart w:id="18341" w:name="_ETM_Q66_401550"/>
      <w:bookmarkStart w:id="18342" w:name="_ETM_Q66_402360"/>
      <w:bookmarkEnd w:id="18340"/>
      <w:bookmarkEnd w:id="18341"/>
      <w:bookmarkEnd w:id="18342"/>
      <w:r>
        <w:rPr>
          <w:rtl/>
        </w:rPr>
        <w:t xml:space="preserve">בתפקיד </w:t>
      </w:r>
      <w:bookmarkStart w:id="18343" w:name="_ETM_Q66_402900"/>
      <w:bookmarkEnd w:id="18343"/>
      <w:r>
        <w:rPr>
          <w:rtl/>
        </w:rPr>
        <w:t>ממלכתי</w:t>
      </w:r>
      <w:r w:rsidR="00D607C6">
        <w:rPr>
          <w:rFonts w:hint="cs"/>
          <w:rtl/>
        </w:rPr>
        <w:t>,</w:t>
      </w:r>
      <w:r>
        <w:rPr>
          <w:rtl/>
        </w:rPr>
        <w:t xml:space="preserve"> </w:t>
      </w:r>
      <w:bookmarkStart w:id="18344" w:name="_ETM_Q66_403770"/>
      <w:bookmarkEnd w:id="18344"/>
      <w:r>
        <w:rPr>
          <w:rtl/>
        </w:rPr>
        <w:t xml:space="preserve">לא </w:t>
      </w:r>
      <w:bookmarkStart w:id="18345" w:name="_ETM_Q66_404100"/>
      <w:bookmarkEnd w:id="18345"/>
      <w:r>
        <w:rPr>
          <w:rtl/>
        </w:rPr>
        <w:t xml:space="preserve">משנה </w:t>
      </w:r>
      <w:bookmarkStart w:id="18346" w:name="_ETM_Q66_404490"/>
      <w:bookmarkEnd w:id="18346"/>
      <w:r>
        <w:rPr>
          <w:rtl/>
        </w:rPr>
        <w:t xml:space="preserve">לי </w:t>
      </w:r>
      <w:bookmarkStart w:id="18347" w:name="_ETM_Q66_404580"/>
      <w:bookmarkEnd w:id="18347"/>
      <w:r>
        <w:rPr>
          <w:rtl/>
        </w:rPr>
        <w:t xml:space="preserve">במי </w:t>
      </w:r>
      <w:bookmarkStart w:id="18348" w:name="_ETM_Q66_404819"/>
      <w:bookmarkEnd w:id="18348"/>
      <w:r>
        <w:rPr>
          <w:rtl/>
        </w:rPr>
        <w:t xml:space="preserve">מדובר </w:t>
      </w:r>
      <w:bookmarkStart w:id="18349" w:name="_ETM_Q66_405600"/>
      <w:bookmarkEnd w:id="18349"/>
      <w:r w:rsidR="00D607C6">
        <w:rPr>
          <w:rFonts w:hint="cs"/>
          <w:rtl/>
        </w:rPr>
        <w:t xml:space="preserve">– </w:t>
      </w:r>
      <w:r>
        <w:rPr>
          <w:rtl/>
        </w:rPr>
        <w:t>ערבי</w:t>
      </w:r>
      <w:r>
        <w:rPr>
          <w:rFonts w:hint="cs"/>
          <w:rtl/>
        </w:rPr>
        <w:t>,</w:t>
      </w:r>
      <w:r>
        <w:rPr>
          <w:rtl/>
        </w:rPr>
        <w:t xml:space="preserve"> </w:t>
      </w:r>
      <w:bookmarkStart w:id="18350" w:name="_ETM_Q66_406440"/>
      <w:bookmarkEnd w:id="18350"/>
      <w:r>
        <w:rPr>
          <w:rtl/>
        </w:rPr>
        <w:t>יהודי</w:t>
      </w:r>
      <w:r>
        <w:rPr>
          <w:rFonts w:hint="cs"/>
          <w:rtl/>
        </w:rPr>
        <w:t>,</w:t>
      </w:r>
      <w:r>
        <w:rPr>
          <w:rtl/>
        </w:rPr>
        <w:t xml:space="preserve"> </w:t>
      </w:r>
      <w:bookmarkStart w:id="18351" w:name="_ETM_Q66_407250"/>
      <w:bookmarkEnd w:id="18351"/>
      <w:r>
        <w:rPr>
          <w:rtl/>
        </w:rPr>
        <w:t xml:space="preserve">מאיזה </w:t>
      </w:r>
      <w:bookmarkStart w:id="18352" w:name="_ETM_Q66_407610"/>
      <w:bookmarkEnd w:id="18352"/>
      <w:r>
        <w:rPr>
          <w:rtl/>
        </w:rPr>
        <w:t>מפלגה</w:t>
      </w:r>
      <w:r>
        <w:rPr>
          <w:rFonts w:hint="cs"/>
          <w:rtl/>
        </w:rPr>
        <w:t>,</w:t>
      </w:r>
      <w:r>
        <w:rPr>
          <w:rtl/>
        </w:rPr>
        <w:t xml:space="preserve"> </w:t>
      </w:r>
      <w:bookmarkStart w:id="18353" w:name="_ETM_Q66_408150"/>
      <w:bookmarkEnd w:id="18353"/>
      <w:r>
        <w:rPr>
          <w:rtl/>
        </w:rPr>
        <w:t xml:space="preserve">מאיזה </w:t>
      </w:r>
      <w:bookmarkStart w:id="18354" w:name="_ETM_Q66_408569"/>
      <w:bookmarkEnd w:id="18354"/>
      <w:r>
        <w:rPr>
          <w:rtl/>
        </w:rPr>
        <w:t>עדה</w:t>
      </w:r>
      <w:r>
        <w:rPr>
          <w:rFonts w:hint="cs"/>
          <w:rtl/>
        </w:rPr>
        <w:t>.</w:t>
      </w:r>
      <w:r>
        <w:rPr>
          <w:rtl/>
        </w:rPr>
        <w:t xml:space="preserve"> </w:t>
      </w:r>
      <w:bookmarkStart w:id="18355" w:name="_ETM_Q66_408810"/>
      <w:bookmarkEnd w:id="18355"/>
      <w:r>
        <w:rPr>
          <w:rtl/>
        </w:rPr>
        <w:t xml:space="preserve">זה </w:t>
      </w:r>
      <w:bookmarkStart w:id="18356" w:name="_ETM_Q66_408959"/>
      <w:bookmarkEnd w:id="18356"/>
      <w:r>
        <w:rPr>
          <w:rtl/>
        </w:rPr>
        <w:t xml:space="preserve">לא </w:t>
      </w:r>
      <w:bookmarkStart w:id="18357" w:name="_ETM_Q66_409080"/>
      <w:bookmarkEnd w:id="18357"/>
      <w:r>
        <w:rPr>
          <w:rtl/>
        </w:rPr>
        <w:t xml:space="preserve">מעניין </w:t>
      </w:r>
      <w:bookmarkStart w:id="18358" w:name="_ETM_Q66_409350"/>
      <w:bookmarkEnd w:id="18358"/>
      <w:r>
        <w:rPr>
          <w:rtl/>
        </w:rPr>
        <w:t xml:space="preserve">אותי </w:t>
      </w:r>
      <w:bookmarkStart w:id="18359" w:name="_ETM_Q66_409500"/>
      <w:bookmarkEnd w:id="18359"/>
      <w:r>
        <w:rPr>
          <w:rtl/>
        </w:rPr>
        <w:t>בכלל</w:t>
      </w:r>
      <w:r>
        <w:rPr>
          <w:rFonts w:hint="cs"/>
          <w:rtl/>
        </w:rPr>
        <w:t>.</w:t>
      </w:r>
      <w:r>
        <w:rPr>
          <w:rtl/>
        </w:rPr>
        <w:t xml:space="preserve"> </w:t>
      </w:r>
      <w:bookmarkStart w:id="18360" w:name="_ETM_Q66_410030"/>
      <w:bookmarkEnd w:id="18360"/>
      <w:r>
        <w:rPr>
          <w:rtl/>
        </w:rPr>
        <w:t xml:space="preserve">התפקיד </w:t>
      </w:r>
      <w:bookmarkStart w:id="18361" w:name="_ETM_Q66_410600"/>
      <w:bookmarkEnd w:id="18361"/>
      <w:r>
        <w:rPr>
          <w:rtl/>
        </w:rPr>
        <w:t xml:space="preserve">שלנו </w:t>
      </w:r>
      <w:bookmarkStart w:id="18362" w:name="_ETM_Q66_411020"/>
      <w:bookmarkEnd w:id="18362"/>
      <w:r>
        <w:rPr>
          <w:rtl/>
        </w:rPr>
        <w:t>כאן</w:t>
      </w:r>
      <w:r>
        <w:rPr>
          <w:rFonts w:hint="cs"/>
          <w:rtl/>
        </w:rPr>
        <w:t>,</w:t>
      </w:r>
      <w:r>
        <w:rPr>
          <w:rtl/>
        </w:rPr>
        <w:t xml:space="preserve"> </w:t>
      </w:r>
      <w:bookmarkStart w:id="18363" w:name="_ETM_Q66_411290"/>
      <w:bookmarkEnd w:id="18363"/>
      <w:r>
        <w:rPr>
          <w:rtl/>
        </w:rPr>
        <w:t xml:space="preserve">בממשלה </w:t>
      </w:r>
      <w:bookmarkStart w:id="18364" w:name="_ETM_Q66_411770"/>
      <w:bookmarkEnd w:id="18364"/>
      <w:r>
        <w:rPr>
          <w:rtl/>
        </w:rPr>
        <w:t>הזאת</w:t>
      </w:r>
      <w:r>
        <w:rPr>
          <w:rFonts w:hint="cs"/>
          <w:rtl/>
        </w:rPr>
        <w:t>,</w:t>
      </w:r>
      <w:r>
        <w:rPr>
          <w:rtl/>
        </w:rPr>
        <w:t xml:space="preserve"> </w:t>
      </w:r>
      <w:bookmarkStart w:id="18365" w:name="_ETM_Q66_412069"/>
      <w:bookmarkEnd w:id="18365"/>
      <w:r>
        <w:rPr>
          <w:rtl/>
        </w:rPr>
        <w:t xml:space="preserve">והתפקיד </w:t>
      </w:r>
      <w:bookmarkStart w:id="18366" w:name="_ETM_Q66_412550"/>
      <w:bookmarkEnd w:id="18366"/>
      <w:r>
        <w:rPr>
          <w:rtl/>
        </w:rPr>
        <w:t>שלי</w:t>
      </w:r>
      <w:r>
        <w:rPr>
          <w:rFonts w:hint="cs"/>
          <w:rtl/>
        </w:rPr>
        <w:t xml:space="preserve"> </w:t>
      </w:r>
      <w:r w:rsidR="00F70AA4">
        <w:rPr>
          <w:rFonts w:hint="cs"/>
          <w:rtl/>
        </w:rPr>
        <w:t>– – –</w:t>
      </w:r>
    </w:p>
    <w:p w:rsidR="00BD7FB7" w:rsidRDefault="00BD7FB7" w:rsidP="003D136E">
      <w:pPr>
        <w:rPr>
          <w:rtl/>
        </w:rPr>
      </w:pPr>
    </w:p>
    <w:p w:rsidR="00BD7FB7" w:rsidRDefault="00BD7FB7" w:rsidP="003D136E">
      <w:pPr>
        <w:pStyle w:val="af8"/>
        <w:rPr>
          <w:rtl/>
        </w:rPr>
      </w:pPr>
      <w:r w:rsidRPr="00941E81">
        <w:rPr>
          <w:rStyle w:val="TagStyle"/>
          <w:rtl/>
        </w:rPr>
        <w:t xml:space="preserve"> &lt;&lt; קריאה &gt;&gt;</w:t>
      </w:r>
      <w:r w:rsidRPr="00B7431F">
        <w:rPr>
          <w:rStyle w:val="TagStyle"/>
          <w:rtl/>
        </w:rPr>
        <w:t xml:space="preserve"> </w:t>
      </w:r>
      <w:r>
        <w:rPr>
          <w:rtl/>
        </w:rPr>
        <w:t>סמי אבו שחאדה (הרשימה המשותפת):</w:t>
      </w:r>
      <w:r w:rsidRPr="00B7431F">
        <w:rPr>
          <w:rStyle w:val="TagStyle"/>
          <w:rtl/>
        </w:rPr>
        <w:t xml:space="preserve"> </w:t>
      </w:r>
      <w:r w:rsidRPr="00941E81">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אדוני השר </w:t>
      </w:r>
      <w:r w:rsidR="00F70AA4">
        <w:rPr>
          <w:rFonts w:hint="cs"/>
          <w:rtl/>
          <w:lang w:eastAsia="he-IL"/>
        </w:rPr>
        <w:t>– – –</w:t>
      </w:r>
      <w:r>
        <w:rPr>
          <w:rFonts w:hint="cs"/>
          <w:rtl/>
          <w:lang w:eastAsia="he-IL"/>
        </w:rPr>
        <w:t xml:space="preserve"> </w:t>
      </w:r>
    </w:p>
    <w:p w:rsidR="00BD7FB7" w:rsidRDefault="00BD7FB7" w:rsidP="003D136E">
      <w:pPr>
        <w:rPr>
          <w:rtl/>
          <w:lang w:eastAsia="he-IL"/>
        </w:rPr>
      </w:pPr>
      <w:bookmarkStart w:id="18367" w:name="_ETM_Q66_410102"/>
      <w:bookmarkStart w:id="18368" w:name="_ETM_Q66_410191"/>
      <w:bookmarkEnd w:id="18367"/>
      <w:bookmarkEnd w:id="18368"/>
    </w:p>
    <w:p w:rsidR="00BD7FB7" w:rsidRDefault="00BD7FB7" w:rsidP="003D136E">
      <w:pPr>
        <w:pStyle w:val="-"/>
        <w:keepNext/>
        <w:rPr>
          <w:rtl/>
        </w:rPr>
      </w:pPr>
      <w:bookmarkStart w:id="18369" w:name="_ETM_Q66_411326"/>
      <w:bookmarkStart w:id="18370" w:name="_ETM_Q66_411399"/>
      <w:bookmarkStart w:id="18371" w:name="ET_speakercontinue_5938_65"/>
      <w:bookmarkEnd w:id="18369"/>
      <w:bookmarkEnd w:id="18370"/>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371"/>
    </w:p>
    <w:p w:rsidR="00BD7FB7" w:rsidRDefault="00BD7FB7" w:rsidP="00FE191E">
      <w:pPr>
        <w:rPr>
          <w:rtl/>
          <w:lang w:eastAsia="he-IL"/>
        </w:rPr>
      </w:pPr>
    </w:p>
    <w:p w:rsidR="00BD7FB7" w:rsidRDefault="00BD7FB7" w:rsidP="003D136E">
      <w:pPr>
        <w:rPr>
          <w:rtl/>
        </w:rPr>
      </w:pPr>
      <w:bookmarkStart w:id="18372" w:name="_ETM_Q66_412358"/>
      <w:bookmarkStart w:id="18373" w:name="_ETM_Q66_413180"/>
      <w:bookmarkEnd w:id="18372"/>
      <w:bookmarkEnd w:id="18373"/>
      <w:r>
        <w:rPr>
          <w:rFonts w:hint="cs"/>
          <w:rtl/>
        </w:rPr>
        <w:t>ח</w:t>
      </w:r>
      <w:r>
        <w:rPr>
          <w:rtl/>
        </w:rPr>
        <w:t xml:space="preserve">בר </w:t>
      </w:r>
      <w:bookmarkStart w:id="18374" w:name="_ETM_Q66_413630"/>
      <w:bookmarkEnd w:id="18374"/>
      <w:r>
        <w:rPr>
          <w:rFonts w:hint="cs"/>
          <w:rtl/>
        </w:rPr>
        <w:t xml:space="preserve">הכנסת שחאדה, </w:t>
      </w:r>
      <w:bookmarkStart w:id="18375" w:name="_ETM_Q66_413870"/>
      <w:bookmarkStart w:id="18376" w:name="_ETM_Q66_413990"/>
      <w:bookmarkEnd w:id="18375"/>
      <w:bookmarkEnd w:id="18376"/>
      <w:r>
        <w:rPr>
          <w:rtl/>
        </w:rPr>
        <w:t xml:space="preserve">תעשה </w:t>
      </w:r>
      <w:bookmarkStart w:id="18377" w:name="_ETM_Q66_414319"/>
      <w:bookmarkEnd w:id="18377"/>
      <w:r>
        <w:rPr>
          <w:rtl/>
        </w:rPr>
        <w:t xml:space="preserve">לי </w:t>
      </w:r>
      <w:bookmarkStart w:id="18378" w:name="_ETM_Q66_414410"/>
      <w:bookmarkEnd w:id="18378"/>
      <w:r>
        <w:rPr>
          <w:rtl/>
        </w:rPr>
        <w:t>טובה</w:t>
      </w:r>
      <w:r>
        <w:rPr>
          <w:rFonts w:hint="cs"/>
          <w:rtl/>
        </w:rPr>
        <w:t>.</w:t>
      </w:r>
      <w:bookmarkStart w:id="18379" w:name="_ETM_Q66_411044"/>
      <w:bookmarkEnd w:id="18379"/>
      <w:r>
        <w:rPr>
          <w:rFonts w:hint="cs"/>
          <w:rtl/>
        </w:rPr>
        <w:t xml:space="preserve"> התפקיד שלי </w:t>
      </w:r>
      <w:r w:rsidR="00F70AA4">
        <w:rPr>
          <w:rFonts w:hint="cs"/>
          <w:rtl/>
        </w:rPr>
        <w:t>– – –</w:t>
      </w:r>
      <w:r>
        <w:rPr>
          <w:rFonts w:hint="cs"/>
          <w:rtl/>
        </w:rPr>
        <w:t xml:space="preserve"> </w:t>
      </w:r>
    </w:p>
    <w:p w:rsidR="00BD7FB7" w:rsidRDefault="00BD7FB7" w:rsidP="003D136E">
      <w:pPr>
        <w:rPr>
          <w:rtl/>
        </w:rPr>
      </w:pPr>
    </w:p>
    <w:p w:rsidR="00BD7FB7" w:rsidRDefault="00BD7FB7" w:rsidP="003D136E">
      <w:pPr>
        <w:pStyle w:val="af9"/>
        <w:rPr>
          <w:rtl/>
        </w:rPr>
      </w:pPr>
      <w:r w:rsidRPr="00941E81">
        <w:rPr>
          <w:rStyle w:val="TagStyle"/>
          <w:rtl/>
        </w:rPr>
        <w:t xml:space="preserve"> &lt;&lt; יור &gt;&gt;</w:t>
      </w:r>
      <w:r w:rsidRPr="00B7431F">
        <w:rPr>
          <w:rStyle w:val="TagStyle"/>
          <w:rtl/>
        </w:rPr>
        <w:t xml:space="preserve"> </w:t>
      </w:r>
      <w:r>
        <w:rPr>
          <w:rtl/>
        </w:rPr>
        <w:t>היו"ר מיקי לוי:</w:t>
      </w:r>
      <w:r w:rsidRPr="00B7431F">
        <w:rPr>
          <w:rStyle w:val="TagStyle"/>
          <w:rtl/>
        </w:rPr>
        <w:t xml:space="preserve"> </w:t>
      </w:r>
      <w:r w:rsidRPr="00941E81">
        <w:rPr>
          <w:rStyle w:val="TagStyle"/>
          <w:rtl/>
        </w:rPr>
        <w:t>&lt;&lt; יור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חבר הכנסת אבו שחאדה, די. </w:t>
      </w:r>
      <w:bookmarkStart w:id="18380" w:name="_ETM_Q66_417451"/>
      <w:bookmarkEnd w:id="18380"/>
    </w:p>
    <w:p w:rsidR="00BD7FB7" w:rsidRDefault="00BD7FB7" w:rsidP="003D136E">
      <w:pPr>
        <w:rPr>
          <w:rtl/>
          <w:lang w:eastAsia="he-IL"/>
        </w:rPr>
      </w:pPr>
    </w:p>
    <w:p w:rsidR="00BD7FB7" w:rsidRDefault="00BD7FB7" w:rsidP="003D136E">
      <w:pPr>
        <w:pStyle w:val="-"/>
        <w:keepNext/>
        <w:rPr>
          <w:rtl/>
        </w:rPr>
      </w:pPr>
      <w:bookmarkStart w:id="18381" w:name="ET_speakercontinue_5938_66"/>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381"/>
    </w:p>
    <w:p w:rsidR="00BD7FB7" w:rsidRDefault="00BD7FB7" w:rsidP="00FE191E">
      <w:pPr>
        <w:rPr>
          <w:rtl/>
          <w:lang w:eastAsia="he-IL"/>
        </w:rPr>
      </w:pPr>
    </w:p>
    <w:p w:rsidR="00BD7FB7" w:rsidRDefault="00BD7FB7" w:rsidP="00D607C6">
      <w:pPr>
        <w:rPr>
          <w:rtl/>
        </w:rPr>
      </w:pPr>
      <w:r>
        <w:rPr>
          <w:rFonts w:hint="cs"/>
          <w:rtl/>
          <w:lang w:eastAsia="he-IL"/>
        </w:rPr>
        <w:t xml:space="preserve">התפקיד שלי, בתפקיד שבו אני נמצא, הוא </w:t>
      </w:r>
      <w:bookmarkStart w:id="18382" w:name="_ETM_Q66_414980"/>
      <w:bookmarkStart w:id="18383" w:name="_ETM_Q66_415190"/>
      <w:bookmarkStart w:id="18384" w:name="_ETM_Q66_415580"/>
      <w:bookmarkStart w:id="18385" w:name="_ETM_Q66_416030"/>
      <w:bookmarkStart w:id="18386" w:name="_ETM_Q66_416480"/>
      <w:bookmarkStart w:id="18387" w:name="_ETM_Q66_417140"/>
      <w:bookmarkStart w:id="18388" w:name="_ETM_Q66_417650"/>
      <w:bookmarkStart w:id="18389" w:name="_ETM_Q66_417800"/>
      <w:bookmarkStart w:id="18390" w:name="_ETM_Q66_417950"/>
      <w:bookmarkStart w:id="18391" w:name="_ETM_Q66_419090"/>
      <w:bookmarkEnd w:id="18382"/>
      <w:bookmarkEnd w:id="18383"/>
      <w:bookmarkEnd w:id="18384"/>
      <w:bookmarkEnd w:id="18385"/>
      <w:bookmarkEnd w:id="18386"/>
      <w:bookmarkEnd w:id="18387"/>
      <w:bookmarkEnd w:id="18388"/>
      <w:bookmarkEnd w:id="18389"/>
      <w:bookmarkEnd w:id="18390"/>
      <w:bookmarkEnd w:id="18391"/>
      <w:r>
        <w:rPr>
          <w:rtl/>
        </w:rPr>
        <w:t xml:space="preserve">לגרום </w:t>
      </w:r>
      <w:bookmarkStart w:id="18392" w:name="_ETM_Q66_419980"/>
      <w:bookmarkEnd w:id="18392"/>
      <w:r>
        <w:rPr>
          <w:rtl/>
        </w:rPr>
        <w:t xml:space="preserve">לשינוי </w:t>
      </w:r>
      <w:bookmarkStart w:id="18393" w:name="_ETM_Q66_420879"/>
      <w:bookmarkEnd w:id="18393"/>
      <w:r>
        <w:rPr>
          <w:rtl/>
        </w:rPr>
        <w:t xml:space="preserve">ולהוביל </w:t>
      </w:r>
      <w:bookmarkStart w:id="18394" w:name="_ETM_Q66_421450"/>
      <w:bookmarkEnd w:id="18394"/>
      <w:r>
        <w:rPr>
          <w:rtl/>
        </w:rPr>
        <w:t>שינוי</w:t>
      </w:r>
      <w:r>
        <w:rPr>
          <w:rFonts w:hint="cs"/>
          <w:rtl/>
        </w:rPr>
        <w:t>,</w:t>
      </w:r>
      <w:r>
        <w:rPr>
          <w:rtl/>
        </w:rPr>
        <w:t xml:space="preserve"> </w:t>
      </w:r>
      <w:bookmarkStart w:id="18395" w:name="_ETM_Q66_422359"/>
      <w:bookmarkEnd w:id="18395"/>
      <w:r>
        <w:rPr>
          <w:rtl/>
        </w:rPr>
        <w:t xml:space="preserve">ואת </w:t>
      </w:r>
      <w:bookmarkStart w:id="18396" w:name="_ETM_Q66_422719"/>
      <w:bookmarkEnd w:id="18396"/>
      <w:r>
        <w:rPr>
          <w:rtl/>
        </w:rPr>
        <w:t xml:space="preserve">זה </w:t>
      </w:r>
      <w:bookmarkStart w:id="18397" w:name="_ETM_Q66_422839"/>
      <w:bookmarkEnd w:id="18397"/>
      <w:r>
        <w:rPr>
          <w:rtl/>
        </w:rPr>
        <w:t xml:space="preserve">אני </w:t>
      </w:r>
      <w:bookmarkStart w:id="18398" w:name="_ETM_Q66_422959"/>
      <w:bookmarkEnd w:id="18398"/>
      <w:r>
        <w:rPr>
          <w:rtl/>
        </w:rPr>
        <w:t xml:space="preserve">צריך </w:t>
      </w:r>
      <w:bookmarkStart w:id="18399" w:name="_ETM_Q66_423109"/>
      <w:bookmarkEnd w:id="18399"/>
      <w:r>
        <w:rPr>
          <w:rtl/>
        </w:rPr>
        <w:t>ל</w:t>
      </w:r>
      <w:r w:rsidR="00D607C6">
        <w:rPr>
          <w:rFonts w:hint="cs"/>
          <w:rtl/>
        </w:rPr>
        <w:t>עשות</w:t>
      </w:r>
      <w:r>
        <w:rPr>
          <w:rtl/>
        </w:rPr>
        <w:t xml:space="preserve"> </w:t>
      </w:r>
      <w:bookmarkStart w:id="18400" w:name="_ETM_Q66_423260"/>
      <w:bookmarkEnd w:id="18400"/>
      <w:r>
        <w:rPr>
          <w:rtl/>
        </w:rPr>
        <w:t xml:space="preserve">עם </w:t>
      </w:r>
      <w:bookmarkStart w:id="18401" w:name="_ETM_Q66_423349"/>
      <w:bookmarkEnd w:id="18401"/>
      <w:r>
        <w:rPr>
          <w:rtl/>
        </w:rPr>
        <w:t>כולכם</w:t>
      </w:r>
      <w:r>
        <w:rPr>
          <w:rFonts w:hint="cs"/>
          <w:rtl/>
        </w:rPr>
        <w:t>,</w:t>
      </w:r>
      <w:r>
        <w:rPr>
          <w:rtl/>
        </w:rPr>
        <w:t xml:space="preserve"> </w:t>
      </w:r>
      <w:bookmarkStart w:id="18402" w:name="_ETM_Q66_424279"/>
      <w:bookmarkEnd w:id="18402"/>
      <w:r>
        <w:rPr>
          <w:rtl/>
        </w:rPr>
        <w:t xml:space="preserve">עם </w:t>
      </w:r>
      <w:bookmarkStart w:id="18403" w:name="_ETM_Q66_424430"/>
      <w:bookmarkEnd w:id="18403"/>
      <w:r>
        <w:rPr>
          <w:rtl/>
        </w:rPr>
        <w:t xml:space="preserve">כל </w:t>
      </w:r>
      <w:bookmarkStart w:id="18404" w:name="_ETM_Q66_424639"/>
      <w:bookmarkEnd w:id="18404"/>
      <w:r>
        <w:rPr>
          <w:rtl/>
        </w:rPr>
        <w:t xml:space="preserve">שנמצא </w:t>
      </w:r>
      <w:bookmarkStart w:id="18405" w:name="_ETM_Q66_425089"/>
      <w:bookmarkEnd w:id="18405"/>
      <w:r>
        <w:rPr>
          <w:rtl/>
        </w:rPr>
        <w:t>פה</w:t>
      </w:r>
      <w:r>
        <w:rPr>
          <w:rFonts w:hint="cs"/>
          <w:rtl/>
        </w:rPr>
        <w:t>,</w:t>
      </w:r>
      <w:r>
        <w:rPr>
          <w:rtl/>
        </w:rPr>
        <w:t xml:space="preserve"> </w:t>
      </w:r>
      <w:bookmarkStart w:id="18406" w:name="_ETM_Q66_425950"/>
      <w:bookmarkEnd w:id="18406"/>
      <w:r>
        <w:rPr>
          <w:rtl/>
        </w:rPr>
        <w:t xml:space="preserve">כי </w:t>
      </w:r>
      <w:bookmarkStart w:id="18407" w:name="_ETM_Q66_426159"/>
      <w:bookmarkEnd w:id="18407"/>
      <w:r>
        <w:rPr>
          <w:rtl/>
        </w:rPr>
        <w:t>או</w:t>
      </w:r>
      <w:r w:rsidR="00D607C6">
        <w:rPr>
          <w:rFonts w:hint="cs"/>
          <w:rtl/>
        </w:rPr>
        <w:t>-</w:t>
      </w:r>
      <w:r>
        <w:rPr>
          <w:rtl/>
        </w:rPr>
        <w:t>טו</w:t>
      </w:r>
      <w:r w:rsidR="00D607C6">
        <w:rPr>
          <w:rFonts w:hint="cs"/>
          <w:rtl/>
        </w:rPr>
        <w:t>-</w:t>
      </w:r>
      <w:r>
        <w:rPr>
          <w:rtl/>
        </w:rPr>
        <w:t>טו</w:t>
      </w:r>
      <w:bookmarkStart w:id="18408" w:name="_ETM_Q66_427209"/>
      <w:bookmarkEnd w:id="18408"/>
      <w:r>
        <w:rPr>
          <w:rtl/>
        </w:rPr>
        <w:t xml:space="preserve"> </w:t>
      </w:r>
      <w:bookmarkStart w:id="18409" w:name="_ETM_Q66_428349"/>
      <w:bookmarkEnd w:id="18409"/>
      <w:r>
        <w:rPr>
          <w:rtl/>
        </w:rPr>
        <w:t xml:space="preserve">יגיע </w:t>
      </w:r>
      <w:bookmarkStart w:id="18410" w:name="_ETM_Q66_428709"/>
      <w:bookmarkEnd w:id="18410"/>
      <w:r>
        <w:rPr>
          <w:rtl/>
        </w:rPr>
        <w:t xml:space="preserve">לפה </w:t>
      </w:r>
      <w:bookmarkStart w:id="18411" w:name="_ETM_Q66_428950"/>
      <w:bookmarkEnd w:id="18411"/>
      <w:r>
        <w:rPr>
          <w:rtl/>
        </w:rPr>
        <w:t xml:space="preserve">גם </w:t>
      </w:r>
      <w:bookmarkStart w:id="18412" w:name="_ETM_Q66_429129"/>
      <w:bookmarkEnd w:id="18412"/>
      <w:r>
        <w:rPr>
          <w:rtl/>
        </w:rPr>
        <w:t xml:space="preserve">תקציב </w:t>
      </w:r>
      <w:bookmarkStart w:id="18413" w:name="_ETM_Q66_429489"/>
      <w:bookmarkEnd w:id="18413"/>
      <w:r>
        <w:rPr>
          <w:rtl/>
        </w:rPr>
        <w:t>המדינה</w:t>
      </w:r>
      <w:r>
        <w:rPr>
          <w:rFonts w:hint="cs"/>
          <w:rtl/>
        </w:rPr>
        <w:t>.</w:t>
      </w:r>
      <w:r>
        <w:rPr>
          <w:rtl/>
        </w:rPr>
        <w:t xml:space="preserve"> </w:t>
      </w:r>
      <w:bookmarkStart w:id="18414" w:name="_ETM_Q66_430420"/>
      <w:bookmarkEnd w:id="18414"/>
      <w:r>
        <w:rPr>
          <w:rtl/>
        </w:rPr>
        <w:t xml:space="preserve">מי </w:t>
      </w:r>
      <w:bookmarkStart w:id="18415" w:name="_ETM_Q66_430780"/>
      <w:bookmarkEnd w:id="18415"/>
      <w:r>
        <w:rPr>
          <w:rtl/>
        </w:rPr>
        <w:t xml:space="preserve">שחושב </w:t>
      </w:r>
      <w:bookmarkStart w:id="18416" w:name="_ETM_Q66_431349"/>
      <w:bookmarkEnd w:id="18416"/>
      <w:r>
        <w:rPr>
          <w:rtl/>
        </w:rPr>
        <w:t xml:space="preserve">שהדברים </w:t>
      </w:r>
      <w:bookmarkStart w:id="18417" w:name="_ETM_Q66_431950"/>
      <w:bookmarkEnd w:id="18417"/>
      <w:r>
        <w:rPr>
          <w:rtl/>
        </w:rPr>
        <w:t xml:space="preserve">האלה </w:t>
      </w:r>
      <w:bookmarkStart w:id="18418" w:name="_ETM_Q66_432700"/>
      <w:bookmarkEnd w:id="18418"/>
      <w:r>
        <w:rPr>
          <w:rtl/>
        </w:rPr>
        <w:t xml:space="preserve">הם </w:t>
      </w:r>
      <w:bookmarkStart w:id="18419" w:name="_ETM_Q66_432879"/>
      <w:bookmarkEnd w:id="18419"/>
      <w:r>
        <w:rPr>
          <w:rtl/>
        </w:rPr>
        <w:t xml:space="preserve">רק </w:t>
      </w:r>
      <w:bookmarkStart w:id="18420" w:name="_ETM_Q66_433209"/>
      <w:bookmarkEnd w:id="18420"/>
      <w:r>
        <w:rPr>
          <w:rtl/>
        </w:rPr>
        <w:t xml:space="preserve">דיבורים </w:t>
      </w:r>
      <w:bookmarkStart w:id="18421" w:name="_ETM_Q66_433930"/>
      <w:bookmarkEnd w:id="18421"/>
      <w:r>
        <w:rPr>
          <w:rtl/>
        </w:rPr>
        <w:t xml:space="preserve">מעל </w:t>
      </w:r>
      <w:bookmarkStart w:id="18422" w:name="_ETM_Q66_434290"/>
      <w:bookmarkEnd w:id="18422"/>
      <w:r>
        <w:rPr>
          <w:rtl/>
        </w:rPr>
        <w:t xml:space="preserve">הפודיום </w:t>
      </w:r>
      <w:bookmarkStart w:id="18423" w:name="_ETM_Q66_435010"/>
      <w:bookmarkEnd w:id="18423"/>
      <w:r>
        <w:rPr>
          <w:rtl/>
        </w:rPr>
        <w:t xml:space="preserve">לא </w:t>
      </w:r>
      <w:bookmarkStart w:id="18424" w:name="_ETM_Q66_435250"/>
      <w:bookmarkEnd w:id="18424"/>
      <w:r>
        <w:rPr>
          <w:rtl/>
        </w:rPr>
        <w:t xml:space="preserve">מבין </w:t>
      </w:r>
      <w:bookmarkStart w:id="18425" w:name="_ETM_Q66_435549"/>
      <w:bookmarkEnd w:id="18425"/>
      <w:r>
        <w:rPr>
          <w:rtl/>
        </w:rPr>
        <w:t xml:space="preserve">מה </w:t>
      </w:r>
      <w:bookmarkStart w:id="18426" w:name="_ETM_Q66_435670"/>
      <w:bookmarkEnd w:id="18426"/>
      <w:r>
        <w:rPr>
          <w:rtl/>
        </w:rPr>
        <w:t xml:space="preserve">הוא </w:t>
      </w:r>
      <w:bookmarkStart w:id="18427" w:name="_ETM_Q66_435760"/>
      <w:bookmarkEnd w:id="18427"/>
      <w:r w:rsidR="00D607C6">
        <w:rPr>
          <w:rFonts w:hint="cs"/>
          <w:rtl/>
        </w:rPr>
        <w:t>ש</w:t>
      </w:r>
      <w:r>
        <w:rPr>
          <w:rtl/>
        </w:rPr>
        <w:t>ח</w:t>
      </w:r>
      <w:r>
        <w:rPr>
          <w:rFonts w:hint="cs"/>
          <w:rtl/>
        </w:rPr>
        <w:t>.</w:t>
      </w:r>
      <w:r>
        <w:rPr>
          <w:rtl/>
        </w:rPr>
        <w:t xml:space="preserve"> </w:t>
      </w:r>
      <w:bookmarkStart w:id="18428" w:name="_ETM_Q66_437270"/>
      <w:bookmarkEnd w:id="18428"/>
    </w:p>
    <w:p w:rsidR="00BD7FB7" w:rsidRDefault="00BD7FB7" w:rsidP="003D136E">
      <w:pPr>
        <w:rPr>
          <w:rtl/>
        </w:rPr>
      </w:pPr>
      <w:bookmarkStart w:id="18429" w:name="_ETM_Q66_438007"/>
      <w:bookmarkStart w:id="18430" w:name="_ETM_Q66_438096"/>
      <w:bookmarkEnd w:id="18429"/>
      <w:bookmarkEnd w:id="18430"/>
    </w:p>
    <w:p w:rsidR="00BD7FB7" w:rsidRDefault="00BD7FB7" w:rsidP="003D136E">
      <w:pPr>
        <w:rPr>
          <w:rtl/>
        </w:rPr>
      </w:pPr>
      <w:bookmarkStart w:id="18431" w:name="_ETM_Q66_438222"/>
      <w:bookmarkStart w:id="18432" w:name="_ETM_Q66_438294"/>
      <w:bookmarkEnd w:id="18431"/>
      <w:bookmarkEnd w:id="18432"/>
      <w:r>
        <w:rPr>
          <w:rtl/>
        </w:rPr>
        <w:t xml:space="preserve">אומר </w:t>
      </w:r>
      <w:bookmarkStart w:id="18433" w:name="_ETM_Q66_437600"/>
      <w:bookmarkEnd w:id="18433"/>
      <w:r>
        <w:rPr>
          <w:rtl/>
        </w:rPr>
        <w:t xml:space="preserve">לגבי </w:t>
      </w:r>
      <w:bookmarkStart w:id="18434" w:name="_ETM_Q66_437960"/>
      <w:bookmarkEnd w:id="18434"/>
      <w:r>
        <w:rPr>
          <w:rtl/>
        </w:rPr>
        <w:t xml:space="preserve">השאלה </w:t>
      </w:r>
      <w:bookmarkStart w:id="18435" w:name="_ETM_Q66_438380"/>
      <w:bookmarkEnd w:id="18435"/>
      <w:r>
        <w:rPr>
          <w:rtl/>
        </w:rPr>
        <w:t>ששאלת</w:t>
      </w:r>
      <w:r>
        <w:rPr>
          <w:rFonts w:hint="cs"/>
          <w:rtl/>
        </w:rPr>
        <w:t>,</w:t>
      </w:r>
      <w:r>
        <w:rPr>
          <w:rtl/>
        </w:rPr>
        <w:t xml:space="preserve"> </w:t>
      </w:r>
      <w:bookmarkStart w:id="18436" w:name="_ETM_Q66_438950"/>
      <w:bookmarkEnd w:id="18436"/>
      <w:r>
        <w:rPr>
          <w:rtl/>
        </w:rPr>
        <w:t xml:space="preserve">ואני </w:t>
      </w:r>
      <w:bookmarkStart w:id="18437" w:name="_ETM_Q66_439220"/>
      <w:bookmarkEnd w:id="18437"/>
      <w:r>
        <w:rPr>
          <w:rFonts w:hint="cs"/>
          <w:rtl/>
        </w:rPr>
        <w:t>א</w:t>
      </w:r>
      <w:r>
        <w:rPr>
          <w:rtl/>
        </w:rPr>
        <w:t xml:space="preserve">נסה </w:t>
      </w:r>
      <w:bookmarkStart w:id="18438" w:name="_ETM_Q66_439490"/>
      <w:bookmarkEnd w:id="18438"/>
      <w:r>
        <w:rPr>
          <w:rtl/>
        </w:rPr>
        <w:t xml:space="preserve">לתת </w:t>
      </w:r>
      <w:bookmarkStart w:id="18439" w:name="_ETM_Q66_439700"/>
      <w:bookmarkEnd w:id="18439"/>
      <w:r>
        <w:rPr>
          <w:rtl/>
        </w:rPr>
        <w:t xml:space="preserve">את </w:t>
      </w:r>
      <w:bookmarkStart w:id="18440" w:name="_ETM_Q66_439760"/>
      <w:bookmarkEnd w:id="18440"/>
      <w:r>
        <w:rPr>
          <w:rtl/>
        </w:rPr>
        <w:t xml:space="preserve">התשובה </w:t>
      </w:r>
      <w:bookmarkStart w:id="18441" w:name="_ETM_Q66_440089"/>
      <w:bookmarkEnd w:id="18441"/>
      <w:r>
        <w:rPr>
          <w:rtl/>
        </w:rPr>
        <w:t xml:space="preserve">הכי </w:t>
      </w:r>
      <w:bookmarkStart w:id="18442" w:name="_ETM_Q66_440270"/>
      <w:bookmarkEnd w:id="18442"/>
      <w:r>
        <w:rPr>
          <w:rtl/>
        </w:rPr>
        <w:t xml:space="preserve">אמיתית </w:t>
      </w:r>
      <w:bookmarkStart w:id="18443" w:name="_ETM_Q66_440660"/>
      <w:bookmarkEnd w:id="18443"/>
      <w:r>
        <w:rPr>
          <w:rtl/>
        </w:rPr>
        <w:t xml:space="preserve">שאני </w:t>
      </w:r>
      <w:bookmarkStart w:id="18444" w:name="_ETM_Q66_440870"/>
      <w:bookmarkEnd w:id="18444"/>
      <w:r>
        <w:rPr>
          <w:rtl/>
        </w:rPr>
        <w:t xml:space="preserve">יכול </w:t>
      </w:r>
      <w:bookmarkStart w:id="18445" w:name="_ETM_Q66_441200"/>
      <w:bookmarkEnd w:id="18445"/>
      <w:r>
        <w:rPr>
          <w:rtl/>
        </w:rPr>
        <w:t xml:space="preserve">ברגע </w:t>
      </w:r>
      <w:bookmarkStart w:id="18446" w:name="_ETM_Q66_441560"/>
      <w:bookmarkEnd w:id="18446"/>
      <w:r>
        <w:rPr>
          <w:rtl/>
        </w:rPr>
        <w:t xml:space="preserve">זה </w:t>
      </w:r>
      <w:bookmarkStart w:id="18447" w:name="_ETM_Q66_441710"/>
      <w:bookmarkEnd w:id="18447"/>
      <w:r>
        <w:rPr>
          <w:rtl/>
        </w:rPr>
        <w:t>לומר</w:t>
      </w:r>
      <w:r>
        <w:rPr>
          <w:rFonts w:hint="cs"/>
          <w:rtl/>
        </w:rPr>
        <w:t>:</w:t>
      </w:r>
      <w:r>
        <w:rPr>
          <w:rtl/>
        </w:rPr>
        <w:t xml:space="preserve"> </w:t>
      </w:r>
      <w:bookmarkStart w:id="18448" w:name="_ETM_Q66_443640"/>
      <w:bookmarkEnd w:id="18448"/>
      <w:r>
        <w:rPr>
          <w:rtl/>
        </w:rPr>
        <w:t xml:space="preserve">משטרת </w:t>
      </w:r>
      <w:bookmarkStart w:id="18449" w:name="_ETM_Q66_444210"/>
      <w:bookmarkEnd w:id="18449"/>
      <w:r>
        <w:rPr>
          <w:rtl/>
        </w:rPr>
        <w:t xml:space="preserve">ישראל </w:t>
      </w:r>
      <w:bookmarkStart w:id="18450" w:name="_ETM_Q66_445749"/>
      <w:bookmarkEnd w:id="18450"/>
      <w:r>
        <w:rPr>
          <w:rtl/>
        </w:rPr>
        <w:t xml:space="preserve">יכלה </w:t>
      </w:r>
      <w:bookmarkStart w:id="18451" w:name="_ETM_Q66_446289"/>
      <w:bookmarkEnd w:id="18451"/>
      <w:r>
        <w:rPr>
          <w:rtl/>
        </w:rPr>
        <w:t xml:space="preserve">לעשות </w:t>
      </w:r>
      <w:bookmarkStart w:id="18452" w:name="_ETM_Q66_446680"/>
      <w:bookmarkEnd w:id="18452"/>
      <w:r>
        <w:rPr>
          <w:rtl/>
        </w:rPr>
        <w:t xml:space="preserve">טוב </w:t>
      </w:r>
      <w:bookmarkStart w:id="18453" w:name="_ETM_Q66_447009"/>
      <w:bookmarkEnd w:id="18453"/>
      <w:r>
        <w:rPr>
          <w:rtl/>
        </w:rPr>
        <w:t>יותר</w:t>
      </w:r>
      <w:r>
        <w:rPr>
          <w:rFonts w:hint="cs"/>
          <w:rtl/>
        </w:rPr>
        <w:t>,</w:t>
      </w:r>
      <w:r>
        <w:rPr>
          <w:rtl/>
        </w:rPr>
        <w:t xml:space="preserve"> </w:t>
      </w:r>
      <w:bookmarkStart w:id="18454" w:name="_ETM_Q66_448570"/>
      <w:bookmarkEnd w:id="18454"/>
      <w:r>
        <w:rPr>
          <w:rtl/>
        </w:rPr>
        <w:t xml:space="preserve">אבל </w:t>
      </w:r>
      <w:bookmarkStart w:id="18455" w:name="_ETM_Q66_448810"/>
      <w:bookmarkStart w:id="18456" w:name="_ETM_Q66_448870"/>
      <w:bookmarkEnd w:id="18455"/>
      <w:bookmarkEnd w:id="18456"/>
      <w:r>
        <w:rPr>
          <w:rtl/>
        </w:rPr>
        <w:t xml:space="preserve">משטרת </w:t>
      </w:r>
      <w:bookmarkStart w:id="18457" w:name="_ETM_Q66_449320"/>
      <w:bookmarkEnd w:id="18457"/>
      <w:r>
        <w:rPr>
          <w:rtl/>
        </w:rPr>
        <w:t xml:space="preserve">ישראל </w:t>
      </w:r>
      <w:bookmarkStart w:id="18458" w:name="_ETM_Q66_450130"/>
      <w:bookmarkEnd w:id="18458"/>
      <w:r>
        <w:rPr>
          <w:rtl/>
        </w:rPr>
        <w:t xml:space="preserve">לא </w:t>
      </w:r>
      <w:bookmarkStart w:id="18459" w:name="_ETM_Q66_450370"/>
      <w:bookmarkEnd w:id="18459"/>
      <w:r>
        <w:rPr>
          <w:rtl/>
        </w:rPr>
        <w:t xml:space="preserve">עשתה </w:t>
      </w:r>
      <w:bookmarkStart w:id="18460" w:name="_ETM_Q66_450669"/>
      <w:bookmarkEnd w:id="18460"/>
      <w:r>
        <w:rPr>
          <w:rtl/>
        </w:rPr>
        <w:t xml:space="preserve">שום </w:t>
      </w:r>
      <w:bookmarkStart w:id="18461" w:name="_ETM_Q66_450970"/>
      <w:bookmarkEnd w:id="18461"/>
      <w:r>
        <w:rPr>
          <w:rtl/>
        </w:rPr>
        <w:t xml:space="preserve">דבר </w:t>
      </w:r>
      <w:bookmarkStart w:id="18462" w:name="_ETM_Q66_451240"/>
      <w:bookmarkEnd w:id="18462"/>
      <w:r>
        <w:rPr>
          <w:rtl/>
        </w:rPr>
        <w:t xml:space="preserve">במכוון </w:t>
      </w:r>
      <w:bookmarkStart w:id="18463" w:name="_ETM_Q66_451870"/>
      <w:bookmarkEnd w:id="18463"/>
      <w:r>
        <w:rPr>
          <w:rtl/>
        </w:rPr>
        <w:t xml:space="preserve">בגלל </w:t>
      </w:r>
      <w:bookmarkStart w:id="18464" w:name="_ETM_Q66_452139"/>
      <w:bookmarkEnd w:id="18464"/>
      <w:r>
        <w:rPr>
          <w:rtl/>
        </w:rPr>
        <w:t xml:space="preserve">זהותם </w:t>
      </w:r>
      <w:bookmarkStart w:id="18465" w:name="_ETM_Q66_452710"/>
      <w:bookmarkEnd w:id="18465"/>
      <w:r>
        <w:rPr>
          <w:rtl/>
        </w:rPr>
        <w:t xml:space="preserve">של </w:t>
      </w:r>
      <w:bookmarkStart w:id="18466" w:name="_ETM_Q66_452889"/>
      <w:bookmarkEnd w:id="18466"/>
      <w:r>
        <w:rPr>
          <w:rtl/>
        </w:rPr>
        <w:t>האנשים</w:t>
      </w:r>
      <w:r>
        <w:rPr>
          <w:rFonts w:hint="cs"/>
          <w:rtl/>
        </w:rPr>
        <w:t>.</w:t>
      </w:r>
    </w:p>
    <w:p w:rsidR="00BD7FB7" w:rsidRDefault="00BD7FB7" w:rsidP="003D136E">
      <w:pPr>
        <w:rPr>
          <w:rtl/>
        </w:rPr>
      </w:pPr>
    </w:p>
    <w:p w:rsidR="00BD7FB7" w:rsidRDefault="00BD7FB7" w:rsidP="003D136E">
      <w:pPr>
        <w:pStyle w:val="af8"/>
        <w:rPr>
          <w:rtl/>
        </w:rPr>
      </w:pPr>
      <w:bookmarkStart w:id="18467" w:name="ET_interruption_5293_9"/>
      <w:r w:rsidRPr="00941E81">
        <w:rPr>
          <w:rStyle w:val="TagStyle"/>
          <w:rtl/>
        </w:rPr>
        <w:t>&lt;&lt; קריאה &gt;&gt;</w:t>
      </w:r>
      <w:r w:rsidRPr="00401D01">
        <w:rPr>
          <w:rStyle w:val="TagStyle"/>
          <w:rtl/>
        </w:rPr>
        <w:t xml:space="preserve"> </w:t>
      </w:r>
      <w:r>
        <w:rPr>
          <w:rtl/>
        </w:rPr>
        <w:t>איימן עודה (הרשימה המשותפת):</w:t>
      </w:r>
      <w:r w:rsidRPr="00401D01">
        <w:rPr>
          <w:rStyle w:val="TagStyle"/>
          <w:rtl/>
        </w:rPr>
        <w:t xml:space="preserve"> </w:t>
      </w:r>
      <w:r w:rsidRPr="00941E81">
        <w:rPr>
          <w:rStyle w:val="TagStyle"/>
          <w:rtl/>
        </w:rPr>
        <w:t>&lt;&lt; קריאה &gt;&gt;</w:t>
      </w:r>
      <w:r>
        <w:rPr>
          <w:rtl/>
        </w:rPr>
        <w:t xml:space="preserve"> </w:t>
      </w:r>
      <w:bookmarkEnd w:id="18467"/>
    </w:p>
    <w:p w:rsidR="00BD7FB7" w:rsidRDefault="00BD7FB7" w:rsidP="00FE191E">
      <w:pPr>
        <w:rPr>
          <w:rtl/>
          <w:lang w:eastAsia="he-IL"/>
        </w:rPr>
      </w:pPr>
    </w:p>
    <w:p w:rsidR="00BD7FB7" w:rsidRDefault="00BD7FB7" w:rsidP="003D136E">
      <w:pPr>
        <w:rPr>
          <w:rtl/>
          <w:lang w:eastAsia="he-IL"/>
        </w:rPr>
      </w:pPr>
      <w:r>
        <w:rPr>
          <w:rFonts w:hint="cs"/>
          <w:rtl/>
          <w:lang w:eastAsia="he-IL"/>
        </w:rPr>
        <w:t>לא מקובל</w:t>
      </w:r>
      <w:r w:rsidR="00D607C6">
        <w:rPr>
          <w:rFonts w:hint="cs"/>
          <w:rtl/>
          <w:lang w:eastAsia="he-IL"/>
        </w:rPr>
        <w:t>,</w:t>
      </w:r>
      <w:r>
        <w:rPr>
          <w:rFonts w:hint="cs"/>
          <w:rtl/>
          <w:lang w:eastAsia="he-IL"/>
        </w:rPr>
        <w:t xml:space="preserve"> מה שאתה אומר. מעכשיו </w:t>
      </w:r>
      <w:r w:rsidR="00F70AA4">
        <w:rPr>
          <w:rFonts w:hint="cs"/>
          <w:rtl/>
          <w:lang w:eastAsia="he-IL"/>
        </w:rPr>
        <w:t>– – –</w:t>
      </w:r>
      <w:r>
        <w:rPr>
          <w:rFonts w:hint="cs"/>
          <w:rtl/>
          <w:lang w:eastAsia="he-IL"/>
        </w:rPr>
        <w:t xml:space="preserve"> </w:t>
      </w:r>
    </w:p>
    <w:p w:rsidR="00BD7FB7" w:rsidRDefault="00BD7FB7" w:rsidP="003D136E">
      <w:pPr>
        <w:rPr>
          <w:rtl/>
        </w:rPr>
      </w:pPr>
    </w:p>
    <w:p w:rsidR="00BD7FB7" w:rsidRDefault="00BD7FB7" w:rsidP="003D136E">
      <w:pPr>
        <w:pStyle w:val="-"/>
        <w:keepNext/>
        <w:rPr>
          <w:rtl/>
        </w:rPr>
      </w:pPr>
      <w:bookmarkStart w:id="18468" w:name="ET_speakercontinue_5938_67"/>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468"/>
    </w:p>
    <w:p w:rsidR="00BD7FB7" w:rsidRDefault="00BD7FB7" w:rsidP="00FE191E">
      <w:pPr>
        <w:rPr>
          <w:rtl/>
          <w:lang w:eastAsia="he-IL"/>
        </w:rPr>
      </w:pPr>
    </w:p>
    <w:p w:rsidR="00BD7FB7" w:rsidRDefault="00BD7FB7" w:rsidP="003D136E">
      <w:pPr>
        <w:rPr>
          <w:rtl/>
        </w:rPr>
      </w:pPr>
      <w:bookmarkStart w:id="18469" w:name="_ETM_Q66_455040"/>
      <w:bookmarkEnd w:id="18469"/>
      <w:r>
        <w:rPr>
          <w:rtl/>
        </w:rPr>
        <w:t xml:space="preserve">יכול </w:t>
      </w:r>
      <w:bookmarkStart w:id="18470" w:name="_ETM_Q66_455760"/>
      <w:bookmarkEnd w:id="18470"/>
      <w:r>
        <w:rPr>
          <w:rtl/>
        </w:rPr>
        <w:t>ל</w:t>
      </w:r>
      <w:r>
        <w:rPr>
          <w:rFonts w:hint="cs"/>
          <w:rtl/>
        </w:rPr>
        <w:t>הי</w:t>
      </w:r>
      <w:r>
        <w:rPr>
          <w:rtl/>
        </w:rPr>
        <w:t>ו</w:t>
      </w:r>
      <w:r>
        <w:rPr>
          <w:rFonts w:hint="cs"/>
          <w:rtl/>
        </w:rPr>
        <w:t xml:space="preserve">ת שלא מקובל, </w:t>
      </w:r>
      <w:bookmarkStart w:id="18471" w:name="_ETM_Q66_452929"/>
      <w:bookmarkEnd w:id="18471"/>
      <w:r>
        <w:rPr>
          <w:rFonts w:hint="cs"/>
          <w:rtl/>
        </w:rPr>
        <w:t xml:space="preserve">ולכן אני עונה לך </w:t>
      </w:r>
      <w:bookmarkStart w:id="18472" w:name="_ETM_Q66_455940"/>
      <w:bookmarkStart w:id="18473" w:name="_ETM_Q66_456510"/>
      <w:bookmarkStart w:id="18474" w:name="_ETM_Q66_456900"/>
      <w:bookmarkStart w:id="18475" w:name="_ETM_Q66_457050"/>
      <w:bookmarkStart w:id="18476" w:name="_ETM_Q66_457230"/>
      <w:bookmarkStart w:id="18477" w:name="_ETM_Q66_457470"/>
      <w:bookmarkEnd w:id="18472"/>
      <w:bookmarkEnd w:id="18473"/>
      <w:bookmarkEnd w:id="18474"/>
      <w:bookmarkEnd w:id="18475"/>
      <w:bookmarkEnd w:id="18476"/>
      <w:bookmarkEnd w:id="18477"/>
      <w:r>
        <w:rPr>
          <w:rtl/>
        </w:rPr>
        <w:t xml:space="preserve">אחרת </w:t>
      </w:r>
      <w:bookmarkStart w:id="18478" w:name="_ETM_Q66_457710"/>
      <w:bookmarkEnd w:id="18478"/>
      <w:r>
        <w:rPr>
          <w:rtl/>
        </w:rPr>
        <w:t xml:space="preserve">ממה </w:t>
      </w:r>
      <w:bookmarkStart w:id="18479" w:name="_ETM_Q66_457860"/>
      <w:bookmarkEnd w:id="18479"/>
      <w:r>
        <w:rPr>
          <w:rtl/>
        </w:rPr>
        <w:t xml:space="preserve">שאתה </w:t>
      </w:r>
      <w:bookmarkStart w:id="18480" w:name="_ETM_Q66_458010"/>
      <w:bookmarkEnd w:id="18480"/>
      <w:r>
        <w:rPr>
          <w:rtl/>
        </w:rPr>
        <w:t>מתכוון</w:t>
      </w:r>
      <w:r>
        <w:rPr>
          <w:rFonts w:hint="cs"/>
          <w:rtl/>
        </w:rPr>
        <w:t>.</w:t>
      </w:r>
    </w:p>
    <w:p w:rsidR="00BD7FB7" w:rsidRDefault="00BD7FB7" w:rsidP="003D136E">
      <w:pPr>
        <w:rPr>
          <w:rtl/>
        </w:rPr>
      </w:pPr>
    </w:p>
    <w:p w:rsidR="00BD7FB7" w:rsidRDefault="00BD7FB7" w:rsidP="003D136E">
      <w:pPr>
        <w:pStyle w:val="af8"/>
        <w:rPr>
          <w:rtl/>
        </w:rPr>
      </w:pPr>
      <w:bookmarkStart w:id="18481" w:name="ET_interruption_5293_42"/>
      <w:r w:rsidRPr="00941E81">
        <w:rPr>
          <w:rStyle w:val="TagStyle"/>
          <w:rtl/>
        </w:rPr>
        <w:t xml:space="preserve"> &lt;&lt; קריאה &gt;&gt;</w:t>
      </w:r>
      <w:r w:rsidRPr="00B7431F">
        <w:rPr>
          <w:rStyle w:val="TagStyle"/>
          <w:rtl/>
        </w:rPr>
        <w:t xml:space="preserve"> </w:t>
      </w:r>
      <w:r>
        <w:rPr>
          <w:rtl/>
        </w:rPr>
        <w:t>איימן עודה (הרשימה המשותפת):</w:t>
      </w:r>
      <w:r w:rsidRPr="00B7431F">
        <w:rPr>
          <w:rStyle w:val="TagStyle"/>
          <w:rtl/>
        </w:rPr>
        <w:t xml:space="preserve"> </w:t>
      </w:r>
      <w:r w:rsidRPr="00941E81">
        <w:rPr>
          <w:rStyle w:val="TagStyle"/>
          <w:rtl/>
        </w:rPr>
        <w:t>&lt;&lt; קריאה &gt;&gt;</w:t>
      </w:r>
      <w:r>
        <w:rPr>
          <w:rtl/>
        </w:rPr>
        <w:t xml:space="preserve"> </w:t>
      </w:r>
      <w:bookmarkEnd w:id="18481"/>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תיקח את האחריות </w:t>
      </w:r>
      <w:r w:rsidR="00F70AA4">
        <w:rPr>
          <w:rFonts w:hint="cs"/>
          <w:rtl/>
          <w:lang w:eastAsia="he-IL"/>
        </w:rPr>
        <w:t>– – –</w:t>
      </w:r>
      <w:bookmarkStart w:id="18482" w:name="_ETM_Q66_460959"/>
      <w:bookmarkEnd w:id="18482"/>
      <w:r>
        <w:rPr>
          <w:rFonts w:hint="cs"/>
          <w:rtl/>
          <w:lang w:eastAsia="he-IL"/>
        </w:rPr>
        <w:t xml:space="preserve"> מעכשיו </w:t>
      </w:r>
      <w:r w:rsidR="00F70AA4">
        <w:rPr>
          <w:rFonts w:hint="cs"/>
          <w:rtl/>
          <w:lang w:eastAsia="he-IL"/>
        </w:rPr>
        <w:t>– – –</w:t>
      </w:r>
    </w:p>
    <w:p w:rsidR="00BD7FB7" w:rsidRDefault="00BD7FB7" w:rsidP="003D136E">
      <w:pPr>
        <w:rPr>
          <w:rtl/>
          <w:lang w:eastAsia="he-IL"/>
        </w:rPr>
      </w:pPr>
    </w:p>
    <w:p w:rsidR="00BD7FB7" w:rsidRDefault="00BD7FB7" w:rsidP="003D136E">
      <w:pPr>
        <w:pStyle w:val="-"/>
        <w:keepNext/>
        <w:rPr>
          <w:rtl/>
        </w:rPr>
      </w:pPr>
      <w:bookmarkStart w:id="18483" w:name="ET_speakercontinue_5938_68"/>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483"/>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איימן עודה היקר </w:t>
      </w:r>
      <w:r w:rsidR="00F70AA4">
        <w:rPr>
          <w:rFonts w:hint="cs"/>
          <w:rtl/>
          <w:lang w:eastAsia="he-IL"/>
        </w:rPr>
        <w:t>– – –</w:t>
      </w:r>
      <w:r>
        <w:rPr>
          <w:rFonts w:hint="cs"/>
          <w:rtl/>
          <w:lang w:eastAsia="he-IL"/>
        </w:rPr>
        <w:t xml:space="preserve"> </w:t>
      </w:r>
    </w:p>
    <w:p w:rsidR="00BD7FB7" w:rsidRDefault="00BD7FB7" w:rsidP="003D136E">
      <w:pPr>
        <w:rPr>
          <w:rtl/>
          <w:lang w:eastAsia="he-IL"/>
        </w:rPr>
      </w:pPr>
    </w:p>
    <w:p w:rsidR="00BD7FB7" w:rsidRDefault="00BD7FB7" w:rsidP="003D136E">
      <w:pPr>
        <w:pStyle w:val="af8"/>
        <w:rPr>
          <w:rtl/>
        </w:rPr>
      </w:pPr>
      <w:bookmarkStart w:id="18484" w:name="ET_interruption_5293_44"/>
      <w:r w:rsidRPr="00941E81">
        <w:rPr>
          <w:rStyle w:val="TagStyle"/>
          <w:rtl/>
        </w:rPr>
        <w:t xml:space="preserve"> &lt;&lt; קריאה &gt;&gt;</w:t>
      </w:r>
      <w:r w:rsidRPr="00B7431F">
        <w:rPr>
          <w:rStyle w:val="TagStyle"/>
          <w:rtl/>
        </w:rPr>
        <w:t xml:space="preserve"> </w:t>
      </w:r>
      <w:r>
        <w:rPr>
          <w:rtl/>
        </w:rPr>
        <w:t>איימן עודה (הרשימה המשותפת):</w:t>
      </w:r>
      <w:r w:rsidRPr="00B7431F">
        <w:rPr>
          <w:rStyle w:val="TagStyle"/>
          <w:rtl/>
        </w:rPr>
        <w:t xml:space="preserve"> </w:t>
      </w:r>
      <w:r w:rsidRPr="00941E81">
        <w:rPr>
          <w:rStyle w:val="TagStyle"/>
          <w:rtl/>
        </w:rPr>
        <w:t>&lt;&lt; קריאה &gt;&gt;</w:t>
      </w:r>
      <w:r>
        <w:rPr>
          <w:rtl/>
        </w:rPr>
        <w:t xml:space="preserve"> </w:t>
      </w:r>
      <w:bookmarkEnd w:id="18484"/>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יואב, </w:t>
      </w:r>
      <w:bookmarkStart w:id="18485" w:name="_ETM_Q66_461341"/>
      <w:bookmarkEnd w:id="18485"/>
      <w:r>
        <w:rPr>
          <w:rFonts w:hint="cs"/>
          <w:rtl/>
          <w:lang w:eastAsia="he-IL"/>
        </w:rPr>
        <w:t xml:space="preserve">יואב, מעכשיו </w:t>
      </w:r>
      <w:r w:rsidR="00F70AA4">
        <w:rPr>
          <w:rFonts w:hint="cs"/>
          <w:rtl/>
          <w:lang w:eastAsia="he-IL"/>
        </w:rPr>
        <w:t>– – –</w:t>
      </w:r>
      <w:r>
        <w:rPr>
          <w:rFonts w:hint="cs"/>
          <w:rtl/>
          <w:lang w:eastAsia="he-IL"/>
        </w:rPr>
        <w:t xml:space="preserve"> </w:t>
      </w:r>
    </w:p>
    <w:p w:rsidR="00BD7FB7" w:rsidRDefault="00BD7FB7" w:rsidP="003D136E">
      <w:pPr>
        <w:rPr>
          <w:rtl/>
          <w:lang w:eastAsia="he-IL"/>
        </w:rPr>
      </w:pPr>
      <w:bookmarkStart w:id="18486" w:name="_ETM_Q66_466093"/>
      <w:bookmarkStart w:id="18487" w:name="_ETM_Q66_466188"/>
      <w:bookmarkEnd w:id="18486"/>
      <w:bookmarkEnd w:id="18487"/>
    </w:p>
    <w:p w:rsidR="00BD7FB7" w:rsidRDefault="00BD7FB7" w:rsidP="003D136E">
      <w:pPr>
        <w:pStyle w:val="-"/>
        <w:keepNext/>
        <w:rPr>
          <w:rtl/>
        </w:rPr>
      </w:pPr>
      <w:bookmarkStart w:id="18488" w:name="_ETM_Q66_466740"/>
      <w:bookmarkStart w:id="18489" w:name="_ETM_Q66_466816"/>
      <w:bookmarkStart w:id="18490" w:name="ET_speakercontinue_5938_69"/>
      <w:bookmarkEnd w:id="18488"/>
      <w:bookmarkEnd w:id="18489"/>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490"/>
    </w:p>
    <w:p w:rsidR="00BD7FB7" w:rsidRDefault="00BD7FB7" w:rsidP="00FE191E">
      <w:pPr>
        <w:rPr>
          <w:rtl/>
          <w:lang w:eastAsia="he-IL"/>
        </w:rPr>
      </w:pPr>
    </w:p>
    <w:p w:rsidR="00BD7FB7" w:rsidRDefault="00BD7FB7" w:rsidP="00D607C6">
      <w:pPr>
        <w:rPr>
          <w:rtl/>
        </w:rPr>
      </w:pPr>
      <w:bookmarkStart w:id="18491" w:name="_ETM_Q66_468118"/>
      <w:bookmarkEnd w:id="18491"/>
      <w:r>
        <w:rPr>
          <w:rFonts w:hint="cs"/>
          <w:rtl/>
          <w:lang w:eastAsia="he-IL"/>
        </w:rPr>
        <w:t xml:space="preserve">חבר הכנסת עודה, אני אומר </w:t>
      </w:r>
      <w:bookmarkStart w:id="18492" w:name="_ETM_Q66_463890"/>
      <w:bookmarkEnd w:id="18492"/>
      <w:r>
        <w:rPr>
          <w:rFonts w:hint="cs"/>
          <w:rtl/>
          <w:lang w:eastAsia="he-IL"/>
        </w:rPr>
        <w:t xml:space="preserve">לך מה החובה שלי. </w:t>
      </w:r>
      <w:bookmarkStart w:id="18493" w:name="_ETM_Q66_461759"/>
      <w:bookmarkStart w:id="18494" w:name="_ETM_Q66_466640"/>
      <w:bookmarkEnd w:id="18493"/>
      <w:bookmarkEnd w:id="18494"/>
      <w:r>
        <w:rPr>
          <w:rtl/>
        </w:rPr>
        <w:t xml:space="preserve">החובה </w:t>
      </w:r>
      <w:bookmarkStart w:id="18495" w:name="_ETM_Q66_467089"/>
      <w:bookmarkEnd w:id="18495"/>
      <w:r>
        <w:rPr>
          <w:rtl/>
        </w:rPr>
        <w:t>שלי</w:t>
      </w:r>
      <w:r>
        <w:rPr>
          <w:rFonts w:hint="cs"/>
          <w:rtl/>
        </w:rPr>
        <w:t>,</w:t>
      </w:r>
      <w:r>
        <w:rPr>
          <w:rtl/>
        </w:rPr>
        <w:t xml:space="preserve"> </w:t>
      </w:r>
      <w:bookmarkStart w:id="18496" w:name="_ETM_Q66_468360"/>
      <w:bookmarkStart w:id="18497" w:name="_ETM_Q66_468870"/>
      <w:bookmarkStart w:id="18498" w:name="_ETM_Q66_469970"/>
      <w:bookmarkEnd w:id="18496"/>
      <w:bookmarkEnd w:id="18497"/>
      <w:bookmarkEnd w:id="18498"/>
      <w:r>
        <w:rPr>
          <w:rtl/>
        </w:rPr>
        <w:t xml:space="preserve">של </w:t>
      </w:r>
      <w:bookmarkStart w:id="18499" w:name="_ETM_Q66_470270"/>
      <w:bookmarkEnd w:id="18499"/>
      <w:r>
        <w:rPr>
          <w:rtl/>
        </w:rPr>
        <w:t xml:space="preserve">השר </w:t>
      </w:r>
      <w:bookmarkStart w:id="18500" w:name="_ETM_Q66_470510"/>
      <w:bookmarkEnd w:id="18500"/>
      <w:r>
        <w:rPr>
          <w:rtl/>
        </w:rPr>
        <w:t xml:space="preserve">לביטחון </w:t>
      </w:r>
      <w:bookmarkStart w:id="18501" w:name="_ETM_Q66_470930"/>
      <w:bookmarkEnd w:id="18501"/>
      <w:r>
        <w:rPr>
          <w:rtl/>
        </w:rPr>
        <w:t xml:space="preserve">פנים </w:t>
      </w:r>
      <w:bookmarkStart w:id="18502" w:name="_ETM_Q66_471169"/>
      <w:bookmarkEnd w:id="18502"/>
      <w:r>
        <w:rPr>
          <w:rFonts w:hint="cs"/>
          <w:rtl/>
        </w:rPr>
        <w:t>ע</w:t>
      </w:r>
      <w:r>
        <w:rPr>
          <w:rtl/>
        </w:rPr>
        <w:t xml:space="preserve">מר </w:t>
      </w:r>
      <w:bookmarkStart w:id="18503" w:name="_ETM_Q66_471380"/>
      <w:bookmarkEnd w:id="18503"/>
      <w:r>
        <w:rPr>
          <w:rtl/>
        </w:rPr>
        <w:t>ב</w:t>
      </w:r>
      <w:r>
        <w:rPr>
          <w:rFonts w:hint="cs"/>
          <w:rtl/>
        </w:rPr>
        <w:t xml:space="preserve">ר </w:t>
      </w:r>
      <w:r>
        <w:rPr>
          <w:rtl/>
        </w:rPr>
        <w:t xml:space="preserve">לב </w:t>
      </w:r>
      <w:bookmarkStart w:id="18504" w:name="_ETM_Q66_472669"/>
      <w:bookmarkEnd w:id="18504"/>
      <w:r>
        <w:rPr>
          <w:rtl/>
        </w:rPr>
        <w:t xml:space="preserve">והחובה </w:t>
      </w:r>
      <w:bookmarkStart w:id="18505" w:name="_ETM_Q66_473210"/>
      <w:bookmarkEnd w:id="18505"/>
      <w:r>
        <w:rPr>
          <w:rtl/>
        </w:rPr>
        <w:t xml:space="preserve">של </w:t>
      </w:r>
      <w:bookmarkStart w:id="18506" w:name="_ETM_Q66_473419"/>
      <w:bookmarkEnd w:id="18506"/>
      <w:r>
        <w:rPr>
          <w:rtl/>
        </w:rPr>
        <w:t>כולנו</w:t>
      </w:r>
      <w:r>
        <w:rPr>
          <w:rFonts w:hint="cs"/>
          <w:rtl/>
        </w:rPr>
        <w:t>, היא</w:t>
      </w:r>
      <w:r>
        <w:rPr>
          <w:rtl/>
        </w:rPr>
        <w:t xml:space="preserve"> </w:t>
      </w:r>
      <w:bookmarkStart w:id="18507" w:name="_ETM_Q66_474379"/>
      <w:bookmarkEnd w:id="18507"/>
      <w:r>
        <w:rPr>
          <w:rtl/>
        </w:rPr>
        <w:t xml:space="preserve">להוביל </w:t>
      </w:r>
      <w:bookmarkStart w:id="18508" w:name="_ETM_Q66_474889"/>
      <w:bookmarkEnd w:id="18508"/>
      <w:r>
        <w:rPr>
          <w:rtl/>
        </w:rPr>
        <w:t>שינוי</w:t>
      </w:r>
      <w:r>
        <w:rPr>
          <w:rFonts w:hint="cs"/>
          <w:rtl/>
        </w:rPr>
        <w:t>.</w:t>
      </w:r>
      <w:r>
        <w:rPr>
          <w:rtl/>
        </w:rPr>
        <w:t xml:space="preserve"> </w:t>
      </w:r>
      <w:bookmarkStart w:id="18509" w:name="_ETM_Q66_475370"/>
      <w:bookmarkEnd w:id="18509"/>
      <w:r>
        <w:rPr>
          <w:rtl/>
        </w:rPr>
        <w:t>והשינוי</w:t>
      </w:r>
      <w:r>
        <w:rPr>
          <w:rFonts w:hint="cs"/>
          <w:rtl/>
        </w:rPr>
        <w:t xml:space="preserve"> </w:t>
      </w:r>
      <w:r w:rsidR="00D607C6">
        <w:rPr>
          <w:rFonts w:hint="cs"/>
          <w:rtl/>
        </w:rPr>
        <w:t>–</w:t>
      </w:r>
      <w:r>
        <w:rPr>
          <w:rtl/>
        </w:rPr>
        <w:t xml:space="preserve"> </w:t>
      </w:r>
      <w:bookmarkStart w:id="18510" w:name="_ETM_Q66_475849"/>
      <w:bookmarkEnd w:id="18510"/>
      <w:r>
        <w:rPr>
          <w:rtl/>
        </w:rPr>
        <w:t xml:space="preserve">לא </w:t>
      </w:r>
      <w:bookmarkStart w:id="18511" w:name="_ETM_Q66_475969"/>
      <w:bookmarkEnd w:id="18511"/>
      <w:r>
        <w:rPr>
          <w:rtl/>
        </w:rPr>
        <w:t>יעזור</w:t>
      </w:r>
      <w:r>
        <w:rPr>
          <w:rFonts w:hint="cs"/>
          <w:rtl/>
        </w:rPr>
        <w:t>.</w:t>
      </w:r>
      <w:r>
        <w:rPr>
          <w:rtl/>
        </w:rPr>
        <w:t xml:space="preserve"> </w:t>
      </w:r>
      <w:bookmarkStart w:id="18512" w:name="_ETM_Q66_476689"/>
      <w:bookmarkEnd w:id="18512"/>
      <w:r>
        <w:rPr>
          <w:rtl/>
        </w:rPr>
        <w:t xml:space="preserve">אתם </w:t>
      </w:r>
      <w:bookmarkStart w:id="18513" w:name="_ETM_Q66_476990"/>
      <w:bookmarkEnd w:id="18513"/>
      <w:r>
        <w:rPr>
          <w:rtl/>
        </w:rPr>
        <w:t>תגידו</w:t>
      </w:r>
      <w:r>
        <w:rPr>
          <w:rFonts w:hint="cs"/>
          <w:rtl/>
        </w:rPr>
        <w:t>,</w:t>
      </w:r>
      <w:r>
        <w:rPr>
          <w:rtl/>
        </w:rPr>
        <w:t xml:space="preserve"> </w:t>
      </w:r>
      <w:bookmarkStart w:id="18514" w:name="_ETM_Q66_477529"/>
      <w:bookmarkEnd w:id="18514"/>
      <w:r>
        <w:rPr>
          <w:rtl/>
        </w:rPr>
        <w:t xml:space="preserve">אתם </w:t>
      </w:r>
      <w:bookmarkStart w:id="18515" w:name="_ETM_Q66_477740"/>
      <w:bookmarkEnd w:id="18515"/>
      <w:r>
        <w:rPr>
          <w:rtl/>
        </w:rPr>
        <w:t xml:space="preserve">תכעסו </w:t>
      </w:r>
      <w:bookmarkStart w:id="18516" w:name="_ETM_Q66_478099"/>
      <w:bookmarkEnd w:id="18516"/>
      <w:r w:rsidR="00D607C6">
        <w:rPr>
          <w:rFonts w:hint="cs"/>
          <w:rtl/>
        </w:rPr>
        <w:t xml:space="preserve">– </w:t>
      </w:r>
      <w:r>
        <w:rPr>
          <w:rtl/>
        </w:rPr>
        <w:t xml:space="preserve">אני </w:t>
      </w:r>
      <w:bookmarkStart w:id="18517" w:name="_ETM_Q66_478249"/>
      <w:bookmarkEnd w:id="18517"/>
      <w:r>
        <w:rPr>
          <w:rtl/>
        </w:rPr>
        <w:t xml:space="preserve">עדיין </w:t>
      </w:r>
      <w:bookmarkStart w:id="18518" w:name="_ETM_Q66_478639"/>
      <w:bookmarkEnd w:id="18518"/>
      <w:r>
        <w:rPr>
          <w:rtl/>
        </w:rPr>
        <w:t>מצפה</w:t>
      </w:r>
      <w:r>
        <w:rPr>
          <w:rFonts w:hint="cs"/>
          <w:rtl/>
        </w:rPr>
        <w:t>,</w:t>
      </w:r>
      <w:r>
        <w:rPr>
          <w:rtl/>
        </w:rPr>
        <w:t xml:space="preserve"> </w:t>
      </w:r>
      <w:bookmarkStart w:id="18519" w:name="_ETM_Q66_479479"/>
      <w:bookmarkEnd w:id="18519"/>
      <w:r>
        <w:rPr>
          <w:rtl/>
        </w:rPr>
        <w:t xml:space="preserve">מחכה </w:t>
      </w:r>
      <w:bookmarkStart w:id="18520" w:name="_ETM_Q66_480050"/>
      <w:bookmarkEnd w:id="18520"/>
      <w:r>
        <w:rPr>
          <w:rtl/>
        </w:rPr>
        <w:t xml:space="preserve">וממתין </w:t>
      </w:r>
      <w:bookmarkStart w:id="18521" w:name="_ETM_Q66_480499"/>
      <w:bookmarkEnd w:id="18521"/>
      <w:r>
        <w:rPr>
          <w:rtl/>
        </w:rPr>
        <w:t xml:space="preserve">לשיתוף </w:t>
      </w:r>
      <w:bookmarkStart w:id="18522" w:name="_ETM_Q66_480919"/>
      <w:bookmarkEnd w:id="18522"/>
      <w:r>
        <w:rPr>
          <w:rtl/>
        </w:rPr>
        <w:t>פעולה</w:t>
      </w:r>
      <w:r>
        <w:rPr>
          <w:rFonts w:hint="cs"/>
          <w:rtl/>
        </w:rPr>
        <w:t>.</w:t>
      </w:r>
      <w:bookmarkStart w:id="18523" w:name="_ETM_Q66_480000"/>
      <w:bookmarkStart w:id="18524" w:name="_ETM_Q66_480510"/>
      <w:bookmarkEnd w:id="18523"/>
      <w:bookmarkEnd w:id="18524"/>
      <w:r>
        <w:rPr>
          <w:rtl/>
        </w:rPr>
        <w:t xml:space="preserve"> </w:t>
      </w:r>
      <w:bookmarkStart w:id="18525" w:name="_ETM_Q66_481140"/>
      <w:bookmarkEnd w:id="18525"/>
      <w:r>
        <w:rPr>
          <w:rtl/>
        </w:rPr>
        <w:t xml:space="preserve">רק </w:t>
      </w:r>
      <w:bookmarkStart w:id="18526" w:name="_ETM_Q66_481410"/>
      <w:bookmarkEnd w:id="18526"/>
      <w:r>
        <w:rPr>
          <w:rtl/>
        </w:rPr>
        <w:t>אתמול</w:t>
      </w:r>
      <w:r>
        <w:rPr>
          <w:rFonts w:hint="cs"/>
          <w:rtl/>
        </w:rPr>
        <w:t>,</w:t>
      </w:r>
      <w:r>
        <w:rPr>
          <w:rtl/>
        </w:rPr>
        <w:t xml:space="preserve"> </w:t>
      </w:r>
      <w:bookmarkStart w:id="18527" w:name="_ETM_Q66_482770"/>
      <w:bookmarkEnd w:id="18527"/>
      <w:r>
        <w:rPr>
          <w:rtl/>
        </w:rPr>
        <w:t xml:space="preserve">רק </w:t>
      </w:r>
      <w:bookmarkStart w:id="18528" w:name="_ETM_Q66_483010"/>
      <w:bookmarkEnd w:id="18528"/>
      <w:r>
        <w:rPr>
          <w:rtl/>
        </w:rPr>
        <w:t xml:space="preserve">אתמול </w:t>
      </w:r>
      <w:bookmarkStart w:id="18529" w:name="_ETM_Q66_483339"/>
      <w:bookmarkEnd w:id="18529"/>
      <w:r>
        <w:rPr>
          <w:rtl/>
        </w:rPr>
        <w:t xml:space="preserve">היינו </w:t>
      </w:r>
      <w:bookmarkStart w:id="18530" w:name="_ETM_Q66_483520"/>
      <w:bookmarkEnd w:id="18530"/>
      <w:r>
        <w:rPr>
          <w:rtl/>
        </w:rPr>
        <w:t xml:space="preserve">בשיחה </w:t>
      </w:r>
      <w:bookmarkStart w:id="18531" w:name="_ETM_Q66_484420"/>
      <w:bookmarkEnd w:id="18531"/>
      <w:r>
        <w:rPr>
          <w:rtl/>
        </w:rPr>
        <w:t>יחד</w:t>
      </w:r>
      <w:r w:rsidR="00D607C6">
        <w:rPr>
          <w:rFonts w:hint="cs"/>
          <w:rtl/>
        </w:rPr>
        <w:t>,</w:t>
      </w:r>
      <w:r>
        <w:rPr>
          <w:rFonts w:hint="cs"/>
          <w:rtl/>
        </w:rPr>
        <w:t xml:space="preserve"> א</w:t>
      </w:r>
      <w:r>
        <w:rPr>
          <w:rtl/>
        </w:rPr>
        <w:t xml:space="preserve">ני </w:t>
      </w:r>
      <w:bookmarkStart w:id="18532" w:name="_ETM_Q66_485050"/>
      <w:bookmarkEnd w:id="18532"/>
      <w:r>
        <w:rPr>
          <w:rtl/>
        </w:rPr>
        <w:t xml:space="preserve">והשר </w:t>
      </w:r>
      <w:bookmarkStart w:id="18533" w:name="_ETM_Q66_485589"/>
      <w:bookmarkEnd w:id="18533"/>
      <w:r>
        <w:rPr>
          <w:rFonts w:hint="cs"/>
          <w:rtl/>
        </w:rPr>
        <w:t>בר לב</w:t>
      </w:r>
      <w:r w:rsidR="00D607C6">
        <w:rPr>
          <w:rFonts w:hint="cs"/>
          <w:rtl/>
        </w:rPr>
        <w:t>,</w:t>
      </w:r>
      <w:r>
        <w:rPr>
          <w:rtl/>
        </w:rPr>
        <w:t xml:space="preserve"> </w:t>
      </w:r>
      <w:bookmarkStart w:id="18534" w:name="_ETM_Q66_485979"/>
      <w:bookmarkEnd w:id="18534"/>
      <w:r>
        <w:rPr>
          <w:rFonts w:hint="cs"/>
          <w:rtl/>
        </w:rPr>
        <w:t>ע</w:t>
      </w:r>
      <w:r>
        <w:rPr>
          <w:rtl/>
        </w:rPr>
        <w:t xml:space="preserve">ם </w:t>
      </w:r>
      <w:bookmarkStart w:id="18535" w:name="_ETM_Q66_486519"/>
      <w:bookmarkEnd w:id="18535"/>
      <w:r>
        <w:rPr>
          <w:rtl/>
        </w:rPr>
        <w:t>מו</w:t>
      </w:r>
      <w:r>
        <w:rPr>
          <w:rFonts w:hint="cs"/>
          <w:rtl/>
        </w:rPr>
        <w:t>ד</w:t>
      </w:r>
      <w:r>
        <w:rPr>
          <w:rtl/>
        </w:rPr>
        <w:t xml:space="preserve">ר </w:t>
      </w:r>
      <w:bookmarkStart w:id="18536" w:name="_ETM_Q66_486790"/>
      <w:bookmarkEnd w:id="18536"/>
      <w:r>
        <w:rPr>
          <w:rtl/>
        </w:rPr>
        <w:t xml:space="preserve">יונס </w:t>
      </w:r>
      <w:bookmarkStart w:id="18537" w:name="_ETM_Q66_487899"/>
      <w:bookmarkEnd w:id="18537"/>
      <w:r>
        <w:rPr>
          <w:rtl/>
        </w:rPr>
        <w:t xml:space="preserve">בשביל </w:t>
      </w:r>
      <w:bookmarkStart w:id="18538" w:name="_ETM_Q66_488230"/>
      <w:bookmarkEnd w:id="18538"/>
      <w:r>
        <w:rPr>
          <w:rtl/>
        </w:rPr>
        <w:t>לתאם</w:t>
      </w:r>
      <w:r>
        <w:rPr>
          <w:rFonts w:hint="cs"/>
          <w:rtl/>
        </w:rPr>
        <w:t>,</w:t>
      </w:r>
      <w:r>
        <w:rPr>
          <w:rtl/>
        </w:rPr>
        <w:t xml:space="preserve"> </w:t>
      </w:r>
      <w:bookmarkStart w:id="18539" w:name="_ETM_Q66_488620"/>
      <w:bookmarkEnd w:id="18539"/>
      <w:r>
        <w:rPr>
          <w:rtl/>
        </w:rPr>
        <w:t xml:space="preserve">בשביל </w:t>
      </w:r>
      <w:bookmarkStart w:id="18540" w:name="_ETM_Q66_488860"/>
      <w:bookmarkEnd w:id="18540"/>
      <w:r>
        <w:rPr>
          <w:rtl/>
        </w:rPr>
        <w:t>לראות</w:t>
      </w:r>
      <w:r>
        <w:rPr>
          <w:rFonts w:hint="cs"/>
          <w:rtl/>
        </w:rPr>
        <w:t>,</w:t>
      </w:r>
      <w:r>
        <w:rPr>
          <w:rtl/>
        </w:rPr>
        <w:t xml:space="preserve"> </w:t>
      </w:r>
      <w:bookmarkStart w:id="18541" w:name="_ETM_Q66_489160"/>
      <w:bookmarkEnd w:id="18541"/>
      <w:r>
        <w:rPr>
          <w:rtl/>
        </w:rPr>
        <w:t xml:space="preserve">להבין </w:t>
      </w:r>
      <w:bookmarkStart w:id="18542" w:name="_ETM_Q66_489549"/>
      <w:bookmarkEnd w:id="18542"/>
      <w:r>
        <w:rPr>
          <w:rtl/>
        </w:rPr>
        <w:t>ולהקשיב</w:t>
      </w:r>
      <w:r>
        <w:rPr>
          <w:rFonts w:hint="cs"/>
          <w:rtl/>
        </w:rPr>
        <w:t>.</w:t>
      </w:r>
      <w:r>
        <w:rPr>
          <w:rtl/>
        </w:rPr>
        <w:t xml:space="preserve"> </w:t>
      </w:r>
      <w:bookmarkStart w:id="18543" w:name="_ETM_Q66_490960"/>
      <w:bookmarkEnd w:id="18543"/>
      <w:r>
        <w:rPr>
          <w:rtl/>
        </w:rPr>
        <w:t xml:space="preserve">התוכנית </w:t>
      </w:r>
      <w:bookmarkStart w:id="18544" w:name="_ETM_Q66_491470"/>
      <w:bookmarkEnd w:id="18544"/>
      <w:r>
        <w:rPr>
          <w:rtl/>
        </w:rPr>
        <w:t xml:space="preserve">שאנחנו </w:t>
      </w:r>
      <w:bookmarkStart w:id="18545" w:name="_ETM_Q66_491800"/>
      <w:bookmarkEnd w:id="18545"/>
      <w:r>
        <w:rPr>
          <w:rtl/>
        </w:rPr>
        <w:t xml:space="preserve">עובדים </w:t>
      </w:r>
      <w:bookmarkStart w:id="18546" w:name="_ETM_Q66_492100"/>
      <w:bookmarkEnd w:id="18546"/>
      <w:r>
        <w:rPr>
          <w:rFonts w:hint="cs"/>
          <w:rtl/>
        </w:rPr>
        <w:t xml:space="preserve">עליה </w:t>
      </w:r>
      <w:bookmarkStart w:id="18547" w:name="_ETM_Q66_493708"/>
      <w:bookmarkStart w:id="18548" w:name="_ETM_Q66_492339"/>
      <w:bookmarkEnd w:id="18547"/>
      <w:bookmarkEnd w:id="18548"/>
      <w:r w:rsidR="00D607C6">
        <w:rPr>
          <w:rFonts w:hint="cs"/>
          <w:rtl/>
        </w:rPr>
        <w:t xml:space="preserve">היא </w:t>
      </w:r>
      <w:r>
        <w:rPr>
          <w:rtl/>
        </w:rPr>
        <w:t xml:space="preserve">לקראת </w:t>
      </w:r>
      <w:bookmarkStart w:id="18549" w:name="_ETM_Q66_492760"/>
      <w:bookmarkEnd w:id="18549"/>
      <w:r>
        <w:rPr>
          <w:rtl/>
        </w:rPr>
        <w:t>מימוש</w:t>
      </w:r>
      <w:r>
        <w:rPr>
          <w:rFonts w:hint="cs"/>
          <w:rtl/>
        </w:rPr>
        <w:t>,</w:t>
      </w:r>
      <w:r>
        <w:rPr>
          <w:rtl/>
        </w:rPr>
        <w:t xml:space="preserve"> </w:t>
      </w:r>
      <w:bookmarkStart w:id="18550" w:name="_ETM_Q66_493270"/>
      <w:bookmarkEnd w:id="18550"/>
      <w:r>
        <w:rPr>
          <w:rtl/>
        </w:rPr>
        <w:t xml:space="preserve">והיא </w:t>
      </w:r>
      <w:bookmarkStart w:id="18551" w:name="_ETM_Q66_493450"/>
      <w:bookmarkEnd w:id="18551"/>
      <w:r>
        <w:rPr>
          <w:rtl/>
        </w:rPr>
        <w:t xml:space="preserve">תקרה </w:t>
      </w:r>
      <w:bookmarkStart w:id="18552" w:name="_ETM_Q66_493779"/>
      <w:bookmarkEnd w:id="18552"/>
      <w:r>
        <w:rPr>
          <w:rtl/>
        </w:rPr>
        <w:t>מהר</w:t>
      </w:r>
      <w:r>
        <w:rPr>
          <w:rFonts w:hint="cs"/>
          <w:rtl/>
        </w:rPr>
        <w:t>.</w:t>
      </w:r>
      <w:r>
        <w:rPr>
          <w:rtl/>
        </w:rPr>
        <w:t xml:space="preserve"> </w:t>
      </w:r>
      <w:bookmarkStart w:id="18553" w:name="_ETM_Q66_494810"/>
      <w:bookmarkEnd w:id="18553"/>
      <w:r>
        <w:rPr>
          <w:rtl/>
        </w:rPr>
        <w:t xml:space="preserve">גם </w:t>
      </w:r>
      <w:bookmarkStart w:id="18554" w:name="_ETM_Q66_495320"/>
      <w:bookmarkEnd w:id="18554"/>
      <w:r>
        <w:rPr>
          <w:rtl/>
        </w:rPr>
        <w:t xml:space="preserve">הציבור </w:t>
      </w:r>
      <w:bookmarkStart w:id="18555" w:name="_ETM_Q66_495770"/>
      <w:bookmarkEnd w:id="18555"/>
      <w:r>
        <w:rPr>
          <w:rtl/>
        </w:rPr>
        <w:t xml:space="preserve">הערבי </w:t>
      </w:r>
      <w:bookmarkStart w:id="18556" w:name="_ETM_Q66_496640"/>
      <w:bookmarkEnd w:id="18556"/>
      <w:r>
        <w:rPr>
          <w:rtl/>
        </w:rPr>
        <w:t xml:space="preserve">במדינת </w:t>
      </w:r>
      <w:bookmarkStart w:id="18557" w:name="_ETM_Q66_497150"/>
      <w:bookmarkEnd w:id="18557"/>
      <w:r>
        <w:rPr>
          <w:rtl/>
        </w:rPr>
        <w:t xml:space="preserve">ישראל </w:t>
      </w:r>
      <w:bookmarkStart w:id="18558" w:name="_ETM_Q66_497660"/>
      <w:bookmarkEnd w:id="18558"/>
      <w:r>
        <w:rPr>
          <w:rtl/>
        </w:rPr>
        <w:t xml:space="preserve">יראה </w:t>
      </w:r>
      <w:bookmarkStart w:id="18559" w:name="_ETM_Q66_497930"/>
      <w:bookmarkEnd w:id="18559"/>
      <w:r>
        <w:rPr>
          <w:rtl/>
        </w:rPr>
        <w:t xml:space="preserve">את </w:t>
      </w:r>
      <w:bookmarkStart w:id="18560" w:name="_ETM_Q66_498020"/>
      <w:bookmarkEnd w:id="18560"/>
      <w:r>
        <w:rPr>
          <w:rtl/>
        </w:rPr>
        <w:t>השינוי</w:t>
      </w:r>
      <w:r>
        <w:rPr>
          <w:rFonts w:hint="cs"/>
          <w:rtl/>
        </w:rPr>
        <w:t>.</w:t>
      </w:r>
      <w:r>
        <w:rPr>
          <w:rtl/>
        </w:rPr>
        <w:t xml:space="preserve"> </w:t>
      </w:r>
      <w:bookmarkStart w:id="18561" w:name="_ETM_Q66_498440"/>
      <w:bookmarkEnd w:id="18561"/>
    </w:p>
    <w:p w:rsidR="00BD7FB7" w:rsidRDefault="00BD7FB7" w:rsidP="003D136E">
      <w:pPr>
        <w:rPr>
          <w:rtl/>
        </w:rPr>
      </w:pPr>
      <w:bookmarkStart w:id="18562" w:name="_ETM_Q66_501051"/>
      <w:bookmarkStart w:id="18563" w:name="_ETM_Q66_501133"/>
      <w:bookmarkEnd w:id="18562"/>
      <w:bookmarkEnd w:id="18563"/>
    </w:p>
    <w:p w:rsidR="00BD7FB7" w:rsidRDefault="00BD7FB7" w:rsidP="00D607C6">
      <w:pPr>
        <w:rPr>
          <w:rtl/>
        </w:rPr>
      </w:pPr>
      <w:bookmarkStart w:id="18564" w:name="_ETM_Q66_501169"/>
      <w:bookmarkStart w:id="18565" w:name="_ETM_Q66_501236"/>
      <w:bookmarkEnd w:id="18564"/>
      <w:bookmarkEnd w:id="18565"/>
      <w:r>
        <w:rPr>
          <w:rtl/>
        </w:rPr>
        <w:t xml:space="preserve">אני </w:t>
      </w:r>
      <w:bookmarkStart w:id="18566" w:name="_ETM_Q66_498560"/>
      <w:bookmarkEnd w:id="18566"/>
      <w:r>
        <w:rPr>
          <w:rtl/>
        </w:rPr>
        <w:t xml:space="preserve">לא </w:t>
      </w:r>
      <w:bookmarkStart w:id="18567" w:name="_ETM_Q66_498650"/>
      <w:bookmarkEnd w:id="18567"/>
      <w:r>
        <w:rPr>
          <w:rtl/>
        </w:rPr>
        <w:t xml:space="preserve">רוצה </w:t>
      </w:r>
      <w:bookmarkStart w:id="18568" w:name="_ETM_Q66_498830"/>
      <w:bookmarkEnd w:id="18568"/>
      <w:r>
        <w:rPr>
          <w:rtl/>
        </w:rPr>
        <w:t>ל</w:t>
      </w:r>
      <w:r>
        <w:rPr>
          <w:rFonts w:hint="cs"/>
          <w:rtl/>
        </w:rPr>
        <w:t>השלות</w:t>
      </w:r>
      <w:r>
        <w:rPr>
          <w:rtl/>
        </w:rPr>
        <w:t xml:space="preserve"> </w:t>
      </w:r>
      <w:bookmarkStart w:id="18569" w:name="_ETM_Q66_499160"/>
      <w:bookmarkEnd w:id="18569"/>
      <w:r>
        <w:rPr>
          <w:rtl/>
        </w:rPr>
        <w:t xml:space="preserve">אף </w:t>
      </w:r>
      <w:bookmarkStart w:id="18570" w:name="_ETM_Q66_499279"/>
      <w:bookmarkEnd w:id="18570"/>
      <w:r>
        <w:rPr>
          <w:rFonts w:hint="cs"/>
          <w:rtl/>
        </w:rPr>
        <w:t>אחד,</w:t>
      </w:r>
      <w:r>
        <w:rPr>
          <w:rtl/>
        </w:rPr>
        <w:t xml:space="preserve"> </w:t>
      </w:r>
      <w:bookmarkStart w:id="18571" w:name="_ETM_Q66_500220"/>
      <w:bookmarkEnd w:id="18571"/>
      <w:r>
        <w:rPr>
          <w:rtl/>
        </w:rPr>
        <w:t xml:space="preserve">שום </w:t>
      </w:r>
      <w:bookmarkStart w:id="18572" w:name="_ETM_Q66_500490"/>
      <w:bookmarkEnd w:id="18572"/>
      <w:r>
        <w:rPr>
          <w:rtl/>
        </w:rPr>
        <w:t xml:space="preserve">דבר </w:t>
      </w:r>
      <w:bookmarkStart w:id="18573" w:name="_ETM_Q66_500760"/>
      <w:bookmarkEnd w:id="18573"/>
      <w:r>
        <w:rPr>
          <w:rtl/>
        </w:rPr>
        <w:t xml:space="preserve">לא </w:t>
      </w:r>
      <w:bookmarkStart w:id="18574" w:name="_ETM_Q66_500849"/>
      <w:bookmarkEnd w:id="18574"/>
      <w:r>
        <w:rPr>
          <w:rtl/>
        </w:rPr>
        <w:t xml:space="preserve">יהיה </w:t>
      </w:r>
      <w:bookmarkStart w:id="18575" w:name="_ETM_Q66_500939"/>
      <w:bookmarkEnd w:id="18575"/>
      <w:r>
        <w:rPr>
          <w:rtl/>
        </w:rPr>
        <w:t xml:space="preserve">ביום </w:t>
      </w:r>
      <w:bookmarkStart w:id="18576" w:name="_ETM_Q66_501180"/>
      <w:bookmarkEnd w:id="18576"/>
      <w:r>
        <w:rPr>
          <w:rFonts w:hint="cs"/>
          <w:rtl/>
        </w:rPr>
        <w:t xml:space="preserve">אחד. </w:t>
      </w:r>
      <w:bookmarkStart w:id="18577" w:name="_ETM_Q66_501480"/>
      <w:bookmarkEnd w:id="18577"/>
      <w:r>
        <w:rPr>
          <w:rtl/>
        </w:rPr>
        <w:t xml:space="preserve">כל </w:t>
      </w:r>
      <w:bookmarkStart w:id="18578" w:name="_ETM_Q66_501689"/>
      <w:bookmarkEnd w:id="18578"/>
      <w:r>
        <w:rPr>
          <w:rtl/>
        </w:rPr>
        <w:t xml:space="preserve">אותם </w:t>
      </w:r>
      <w:bookmarkStart w:id="18579" w:name="_ETM_Q66_501960"/>
      <w:bookmarkEnd w:id="18579"/>
      <w:r>
        <w:rPr>
          <w:rtl/>
        </w:rPr>
        <w:t xml:space="preserve">חמשת </w:t>
      </w:r>
      <w:bookmarkStart w:id="18580" w:name="_ETM_Q66_502380"/>
      <w:bookmarkEnd w:id="18580"/>
      <w:r>
        <w:rPr>
          <w:rtl/>
        </w:rPr>
        <w:t xml:space="preserve">דברים </w:t>
      </w:r>
      <w:bookmarkStart w:id="18581" w:name="_ETM_Q66_502710"/>
      <w:bookmarkEnd w:id="18581"/>
      <w:r>
        <w:rPr>
          <w:rtl/>
        </w:rPr>
        <w:t xml:space="preserve">שאמרת </w:t>
      </w:r>
      <w:bookmarkStart w:id="18582" w:name="_ETM_Q66_503339"/>
      <w:bookmarkEnd w:id="18582"/>
      <w:r>
        <w:rPr>
          <w:rtl/>
        </w:rPr>
        <w:t xml:space="preserve">שצריך </w:t>
      </w:r>
      <w:bookmarkStart w:id="18583" w:name="_ETM_Q66_503609"/>
      <w:bookmarkEnd w:id="18583"/>
      <w:r>
        <w:rPr>
          <w:rtl/>
        </w:rPr>
        <w:t xml:space="preserve">לטפל </w:t>
      </w:r>
      <w:bookmarkStart w:id="18584" w:name="_ETM_Q66_503970"/>
      <w:bookmarkEnd w:id="18584"/>
      <w:r>
        <w:rPr>
          <w:rtl/>
        </w:rPr>
        <w:t xml:space="preserve">בהם </w:t>
      </w:r>
      <w:bookmarkStart w:id="18585" w:name="_ETM_Q66_504839"/>
      <w:bookmarkEnd w:id="18585"/>
      <w:r>
        <w:rPr>
          <w:rtl/>
        </w:rPr>
        <w:t>יטופלו</w:t>
      </w:r>
      <w:r>
        <w:rPr>
          <w:rFonts w:hint="cs"/>
          <w:rtl/>
        </w:rPr>
        <w:t>.</w:t>
      </w:r>
      <w:r>
        <w:rPr>
          <w:rtl/>
        </w:rPr>
        <w:t xml:space="preserve"> </w:t>
      </w:r>
      <w:bookmarkStart w:id="18586" w:name="_ETM_Q66_505740"/>
      <w:bookmarkEnd w:id="18586"/>
      <w:r>
        <w:rPr>
          <w:rtl/>
        </w:rPr>
        <w:t xml:space="preserve">שום </w:t>
      </w:r>
      <w:bookmarkStart w:id="18587" w:name="_ETM_Q66_506040"/>
      <w:bookmarkEnd w:id="18587"/>
      <w:r>
        <w:rPr>
          <w:rtl/>
        </w:rPr>
        <w:t xml:space="preserve">דבר </w:t>
      </w:r>
      <w:bookmarkStart w:id="18588" w:name="_ETM_Q66_506339"/>
      <w:bookmarkEnd w:id="18588"/>
      <w:r>
        <w:rPr>
          <w:rtl/>
        </w:rPr>
        <w:t xml:space="preserve">לא </w:t>
      </w:r>
      <w:bookmarkStart w:id="18589" w:name="_ETM_Q66_506430"/>
      <w:bookmarkEnd w:id="18589"/>
      <w:r>
        <w:rPr>
          <w:rtl/>
        </w:rPr>
        <w:t xml:space="preserve">יקרה </w:t>
      </w:r>
      <w:bookmarkStart w:id="18590" w:name="_ETM_Q66_506670"/>
      <w:bookmarkEnd w:id="18590"/>
      <w:r>
        <w:rPr>
          <w:rtl/>
        </w:rPr>
        <w:t xml:space="preserve">מחר </w:t>
      </w:r>
      <w:bookmarkStart w:id="18591" w:name="_ETM_Q66_506940"/>
      <w:bookmarkEnd w:id="18591"/>
      <w:r>
        <w:rPr>
          <w:rtl/>
        </w:rPr>
        <w:t>בבוקר</w:t>
      </w:r>
      <w:r>
        <w:rPr>
          <w:rFonts w:hint="cs"/>
          <w:rtl/>
        </w:rPr>
        <w:t>.</w:t>
      </w:r>
      <w:r>
        <w:rPr>
          <w:rtl/>
        </w:rPr>
        <w:t xml:space="preserve"> </w:t>
      </w:r>
      <w:bookmarkStart w:id="18592" w:name="_ETM_Q66_507980"/>
      <w:bookmarkEnd w:id="18592"/>
      <w:r>
        <w:rPr>
          <w:rtl/>
        </w:rPr>
        <w:t xml:space="preserve">אני </w:t>
      </w:r>
      <w:bookmarkStart w:id="18593" w:name="_ETM_Q66_508249"/>
      <w:bookmarkEnd w:id="18593"/>
      <w:r>
        <w:rPr>
          <w:rtl/>
        </w:rPr>
        <w:t xml:space="preserve">כן </w:t>
      </w:r>
      <w:bookmarkStart w:id="18594" w:name="_ETM_Q66_508699"/>
      <w:bookmarkEnd w:id="18594"/>
      <w:r>
        <w:rPr>
          <w:rtl/>
        </w:rPr>
        <w:t>אומר</w:t>
      </w:r>
      <w:r>
        <w:rPr>
          <w:rFonts w:hint="cs"/>
          <w:rtl/>
        </w:rPr>
        <w:t>,</w:t>
      </w:r>
      <w:r>
        <w:rPr>
          <w:rtl/>
        </w:rPr>
        <w:t xml:space="preserve"> </w:t>
      </w:r>
      <w:bookmarkStart w:id="18595" w:name="_ETM_Q66_509329"/>
      <w:bookmarkEnd w:id="18595"/>
      <w:r>
        <w:rPr>
          <w:rtl/>
        </w:rPr>
        <w:t xml:space="preserve">מבטיח </w:t>
      </w:r>
      <w:bookmarkStart w:id="18596" w:name="_ETM_Q66_509929"/>
      <w:bookmarkEnd w:id="18596"/>
      <w:r>
        <w:rPr>
          <w:rtl/>
        </w:rPr>
        <w:t>ומתחייב</w:t>
      </w:r>
      <w:r>
        <w:rPr>
          <w:rFonts w:hint="cs"/>
          <w:rtl/>
        </w:rPr>
        <w:t>:</w:t>
      </w:r>
      <w:r>
        <w:rPr>
          <w:rtl/>
        </w:rPr>
        <w:t xml:space="preserve"> </w:t>
      </w:r>
      <w:bookmarkStart w:id="18597" w:name="_ETM_Q66_511460"/>
      <w:bookmarkEnd w:id="18597"/>
      <w:r>
        <w:rPr>
          <w:rtl/>
        </w:rPr>
        <w:t xml:space="preserve">יהיה </w:t>
      </w:r>
      <w:bookmarkStart w:id="18598" w:name="_ETM_Q66_512170"/>
      <w:bookmarkEnd w:id="18598"/>
      <w:r>
        <w:rPr>
          <w:rtl/>
        </w:rPr>
        <w:t xml:space="preserve">שינוי </w:t>
      </w:r>
      <w:bookmarkStart w:id="18599" w:name="_ETM_Q66_513160"/>
      <w:bookmarkEnd w:id="18599"/>
      <w:r>
        <w:rPr>
          <w:rtl/>
        </w:rPr>
        <w:t xml:space="preserve">בדרך </w:t>
      </w:r>
      <w:bookmarkStart w:id="18600" w:name="_ETM_Q66_513790"/>
      <w:bookmarkEnd w:id="18600"/>
      <w:r>
        <w:rPr>
          <w:rtl/>
        </w:rPr>
        <w:t xml:space="preserve">שבה </w:t>
      </w:r>
      <w:bookmarkStart w:id="18601" w:name="_ETM_Q66_514150"/>
      <w:bookmarkEnd w:id="18601"/>
      <w:r>
        <w:rPr>
          <w:rtl/>
        </w:rPr>
        <w:t xml:space="preserve">מדינת </w:t>
      </w:r>
      <w:bookmarkStart w:id="18602" w:name="_ETM_Q66_514660"/>
      <w:bookmarkEnd w:id="18602"/>
      <w:r>
        <w:rPr>
          <w:rtl/>
        </w:rPr>
        <w:t xml:space="preserve">ישראל </w:t>
      </w:r>
      <w:bookmarkStart w:id="18603" w:name="_ETM_Q66_515200"/>
      <w:bookmarkEnd w:id="18603"/>
      <w:r>
        <w:rPr>
          <w:rtl/>
        </w:rPr>
        <w:t xml:space="preserve">מתמודדת </w:t>
      </w:r>
      <w:bookmarkStart w:id="18604" w:name="_ETM_Q66_515680"/>
      <w:bookmarkEnd w:id="18604"/>
      <w:r>
        <w:rPr>
          <w:rtl/>
        </w:rPr>
        <w:t xml:space="preserve">עם </w:t>
      </w:r>
      <w:bookmarkStart w:id="18605" w:name="_ETM_Q66_515800"/>
      <w:bookmarkEnd w:id="18605"/>
      <w:r>
        <w:rPr>
          <w:rtl/>
        </w:rPr>
        <w:t>הפשיעה</w:t>
      </w:r>
      <w:r>
        <w:rPr>
          <w:rFonts w:hint="cs"/>
          <w:rtl/>
        </w:rPr>
        <w:t>.</w:t>
      </w:r>
      <w:r>
        <w:rPr>
          <w:rtl/>
        </w:rPr>
        <w:t xml:space="preserve"> </w:t>
      </w:r>
      <w:bookmarkStart w:id="18606" w:name="_ETM_Q66_516460"/>
      <w:bookmarkEnd w:id="18606"/>
      <w:r>
        <w:rPr>
          <w:rtl/>
        </w:rPr>
        <w:t xml:space="preserve">חזרתי </w:t>
      </w:r>
      <w:bookmarkStart w:id="18607" w:name="_ETM_Q66_517089"/>
      <w:bookmarkEnd w:id="18607"/>
      <w:r>
        <w:rPr>
          <w:rtl/>
        </w:rPr>
        <w:t>ואמרתי</w:t>
      </w:r>
      <w:r>
        <w:rPr>
          <w:rFonts w:hint="cs"/>
          <w:rtl/>
        </w:rPr>
        <w:t xml:space="preserve"> </w:t>
      </w:r>
      <w:r w:rsidR="00F70AA4">
        <w:rPr>
          <w:rFonts w:hint="cs"/>
          <w:rtl/>
        </w:rPr>
        <w:t>– –</w:t>
      </w:r>
      <w:r>
        <w:rPr>
          <w:rFonts w:hint="cs"/>
          <w:rtl/>
        </w:rPr>
        <w:t xml:space="preserve"> </w:t>
      </w:r>
    </w:p>
    <w:p w:rsidR="00BD7FB7" w:rsidRDefault="00BD7FB7" w:rsidP="003D136E">
      <w:pPr>
        <w:rPr>
          <w:rtl/>
        </w:rPr>
      </w:pPr>
    </w:p>
    <w:p w:rsidR="00BD7FB7" w:rsidRDefault="00BD7FB7" w:rsidP="003D136E">
      <w:pPr>
        <w:pStyle w:val="af8"/>
        <w:rPr>
          <w:rtl/>
        </w:rPr>
      </w:pPr>
      <w:bookmarkStart w:id="18608" w:name="ET_interruption_5761_46"/>
      <w:r w:rsidRPr="00941E81">
        <w:rPr>
          <w:rStyle w:val="TagStyle"/>
          <w:rtl/>
        </w:rPr>
        <w:t xml:space="preserve"> &lt;&lt; קריאה &gt;&gt;</w:t>
      </w:r>
      <w:r w:rsidRPr="00AF1D68">
        <w:rPr>
          <w:rStyle w:val="TagStyle"/>
          <w:rtl/>
        </w:rPr>
        <w:t xml:space="preserve"> </w:t>
      </w:r>
      <w:r>
        <w:rPr>
          <w:rtl/>
        </w:rPr>
        <w:t>עאידה תומא סלימאן (הרשימה המשותפת):</w:t>
      </w:r>
      <w:r w:rsidRPr="00AF1D68">
        <w:rPr>
          <w:rStyle w:val="TagStyle"/>
          <w:rtl/>
        </w:rPr>
        <w:t xml:space="preserve"> </w:t>
      </w:r>
      <w:r w:rsidRPr="00941E81">
        <w:rPr>
          <w:rStyle w:val="TagStyle"/>
          <w:rtl/>
        </w:rPr>
        <w:t>&lt;&lt; קריאה &gt;&gt;</w:t>
      </w:r>
      <w:r>
        <w:rPr>
          <w:rtl/>
        </w:rPr>
        <w:t xml:space="preserve"> </w:t>
      </w:r>
      <w:bookmarkEnd w:id="18608"/>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אם אתם רוצים לתקן, אז למה לא לבדוק </w:t>
      </w:r>
      <w:r w:rsidR="00F70AA4">
        <w:rPr>
          <w:rFonts w:hint="cs"/>
          <w:rtl/>
          <w:lang w:eastAsia="he-IL"/>
        </w:rPr>
        <w:t>– – –</w:t>
      </w:r>
    </w:p>
    <w:p w:rsidR="00BD7FB7" w:rsidRDefault="00BD7FB7" w:rsidP="003D136E">
      <w:pPr>
        <w:rPr>
          <w:rtl/>
          <w:lang w:eastAsia="he-IL"/>
        </w:rPr>
      </w:pPr>
      <w:bookmarkStart w:id="18609" w:name="_ETM_Q66_520594"/>
      <w:bookmarkStart w:id="18610" w:name="_ETM_Q66_520690"/>
      <w:bookmarkEnd w:id="18609"/>
      <w:bookmarkEnd w:id="18610"/>
    </w:p>
    <w:p w:rsidR="00BD7FB7" w:rsidRDefault="00BD7FB7" w:rsidP="003D136E">
      <w:pPr>
        <w:pStyle w:val="-"/>
        <w:keepNext/>
        <w:rPr>
          <w:rtl/>
        </w:rPr>
      </w:pPr>
      <w:bookmarkStart w:id="18611" w:name="ET_speakercontinue_5938_70"/>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611"/>
    </w:p>
    <w:p w:rsidR="00BD7FB7" w:rsidRDefault="00BD7FB7" w:rsidP="00FE191E">
      <w:pPr>
        <w:rPr>
          <w:rtl/>
          <w:lang w:eastAsia="he-IL"/>
        </w:rPr>
      </w:pPr>
    </w:p>
    <w:p w:rsidR="00BD7FB7" w:rsidRDefault="00F70AA4" w:rsidP="00D607C6">
      <w:pPr>
        <w:rPr>
          <w:rtl/>
        </w:rPr>
      </w:pPr>
      <w:bookmarkStart w:id="18612" w:name="_ETM_Q66_518510"/>
      <w:bookmarkEnd w:id="18612"/>
      <w:r>
        <w:rPr>
          <w:rFonts w:hint="cs"/>
          <w:rtl/>
        </w:rPr>
        <w:t>– –</w:t>
      </w:r>
      <w:r w:rsidR="00BD7FB7">
        <w:rPr>
          <w:rFonts w:hint="cs"/>
          <w:rtl/>
        </w:rPr>
        <w:t xml:space="preserve"> </w:t>
      </w:r>
      <w:r w:rsidR="00BD7FB7">
        <w:rPr>
          <w:rtl/>
        </w:rPr>
        <w:t>חברים</w:t>
      </w:r>
      <w:r w:rsidR="00BD7FB7">
        <w:rPr>
          <w:rFonts w:hint="cs"/>
          <w:rtl/>
        </w:rPr>
        <w:t>,</w:t>
      </w:r>
      <w:r w:rsidR="00BD7FB7">
        <w:rPr>
          <w:rtl/>
        </w:rPr>
        <w:t xml:space="preserve"> </w:t>
      </w:r>
      <w:bookmarkStart w:id="18613" w:name="_ETM_Q66_518990"/>
      <w:bookmarkEnd w:id="18613"/>
      <w:r w:rsidR="00BD7FB7">
        <w:rPr>
          <w:rtl/>
        </w:rPr>
        <w:t xml:space="preserve">חזרתי </w:t>
      </w:r>
      <w:bookmarkStart w:id="18614" w:name="_ETM_Q66_522019"/>
      <w:bookmarkEnd w:id="18614"/>
      <w:r w:rsidR="00BD7FB7">
        <w:rPr>
          <w:rFonts w:hint="cs"/>
          <w:rtl/>
        </w:rPr>
        <w:t xml:space="preserve">ואמרתי, ואני חוזר ואומר: </w:t>
      </w:r>
      <w:r w:rsidR="00BD7FB7">
        <w:rPr>
          <w:rtl/>
        </w:rPr>
        <w:t xml:space="preserve">התוכנית </w:t>
      </w:r>
      <w:bookmarkStart w:id="18615" w:name="_ETM_Q66_522829"/>
      <w:bookmarkEnd w:id="18615"/>
      <w:r w:rsidR="00BD7FB7">
        <w:rPr>
          <w:rtl/>
        </w:rPr>
        <w:t xml:space="preserve">מורכבת </w:t>
      </w:r>
      <w:bookmarkStart w:id="18616" w:name="_ETM_Q66_523940"/>
      <w:bookmarkEnd w:id="18616"/>
      <w:r w:rsidR="00BD7FB7">
        <w:rPr>
          <w:rtl/>
        </w:rPr>
        <w:t xml:space="preserve">הרבה </w:t>
      </w:r>
      <w:bookmarkStart w:id="18617" w:name="_ETM_Q66_524300"/>
      <w:bookmarkEnd w:id="18617"/>
      <w:r w:rsidR="00BD7FB7">
        <w:rPr>
          <w:rtl/>
        </w:rPr>
        <w:t xml:space="preserve">יותר </w:t>
      </w:r>
      <w:bookmarkStart w:id="18618" w:name="_ETM_Q66_524629"/>
      <w:bookmarkEnd w:id="18618"/>
      <w:r w:rsidR="00BD7FB7">
        <w:rPr>
          <w:rtl/>
        </w:rPr>
        <w:t xml:space="preserve">מחמשת </w:t>
      </w:r>
      <w:bookmarkStart w:id="18619" w:name="_ETM_Q66_525109"/>
      <w:bookmarkEnd w:id="18619"/>
      <w:r w:rsidR="00BD7FB7">
        <w:rPr>
          <w:rtl/>
        </w:rPr>
        <w:t xml:space="preserve">הדברים </w:t>
      </w:r>
      <w:bookmarkStart w:id="18620" w:name="_ETM_Q66_525440"/>
      <w:bookmarkEnd w:id="18620"/>
      <w:r w:rsidR="00BD7FB7">
        <w:rPr>
          <w:rtl/>
        </w:rPr>
        <w:t>שאמרתם</w:t>
      </w:r>
      <w:r w:rsidR="00BD7FB7">
        <w:rPr>
          <w:rFonts w:hint="cs"/>
          <w:rtl/>
        </w:rPr>
        <w:t>.</w:t>
      </w:r>
      <w:r w:rsidR="00BD7FB7">
        <w:rPr>
          <w:rtl/>
        </w:rPr>
        <w:t xml:space="preserve"> </w:t>
      </w:r>
      <w:bookmarkStart w:id="18621" w:name="_ETM_Q66_526460"/>
      <w:bookmarkEnd w:id="18621"/>
      <w:r w:rsidR="00BD7FB7">
        <w:rPr>
          <w:rtl/>
        </w:rPr>
        <w:t xml:space="preserve">היא </w:t>
      </w:r>
      <w:bookmarkStart w:id="18622" w:name="_ETM_Q66_526550"/>
      <w:bookmarkEnd w:id="18622"/>
      <w:r w:rsidR="00BD7FB7">
        <w:rPr>
          <w:rtl/>
        </w:rPr>
        <w:t xml:space="preserve">מורכבת </w:t>
      </w:r>
      <w:bookmarkStart w:id="18623" w:name="_ETM_Q66_527029"/>
      <w:bookmarkEnd w:id="18623"/>
      <w:r w:rsidR="00BD7FB7">
        <w:rPr>
          <w:rtl/>
        </w:rPr>
        <w:t xml:space="preserve">גם </w:t>
      </w:r>
      <w:bookmarkStart w:id="18624" w:name="_ETM_Q66_527210"/>
      <w:bookmarkEnd w:id="18624"/>
      <w:r w:rsidR="00BD7FB7">
        <w:rPr>
          <w:rtl/>
        </w:rPr>
        <w:t xml:space="preserve">מפעילות </w:t>
      </w:r>
      <w:bookmarkStart w:id="18625" w:name="_ETM_Q66_527690"/>
      <w:bookmarkEnd w:id="18625"/>
      <w:r w:rsidR="00BD7FB7">
        <w:rPr>
          <w:rtl/>
        </w:rPr>
        <w:t xml:space="preserve">של </w:t>
      </w:r>
      <w:bookmarkStart w:id="18626" w:name="_ETM_Q66_527809"/>
      <w:bookmarkEnd w:id="18626"/>
      <w:r w:rsidR="00BD7FB7">
        <w:rPr>
          <w:rtl/>
        </w:rPr>
        <w:t xml:space="preserve">חינוך </w:t>
      </w:r>
      <w:bookmarkStart w:id="18627" w:name="_ETM_Q66_528529"/>
      <w:bookmarkEnd w:id="18627"/>
      <w:r w:rsidR="00BD7FB7">
        <w:rPr>
          <w:rtl/>
        </w:rPr>
        <w:t xml:space="preserve">וגם </w:t>
      </w:r>
      <w:bookmarkStart w:id="18628" w:name="_ETM_Q66_528890"/>
      <w:bookmarkEnd w:id="18628"/>
      <w:r w:rsidR="00D607C6">
        <w:rPr>
          <w:rFonts w:hint="cs"/>
          <w:rtl/>
        </w:rPr>
        <w:t>מ</w:t>
      </w:r>
      <w:r w:rsidR="00BD7FB7">
        <w:rPr>
          <w:rtl/>
        </w:rPr>
        <w:t xml:space="preserve">פעילות </w:t>
      </w:r>
      <w:bookmarkStart w:id="18629" w:name="_ETM_Q66_529250"/>
      <w:bookmarkEnd w:id="18629"/>
      <w:r w:rsidR="00BD7FB7">
        <w:rPr>
          <w:rtl/>
        </w:rPr>
        <w:t xml:space="preserve">של </w:t>
      </w:r>
      <w:bookmarkStart w:id="18630" w:name="_ETM_Q66_529399"/>
      <w:bookmarkEnd w:id="18630"/>
      <w:r w:rsidR="00BD7FB7">
        <w:rPr>
          <w:rtl/>
        </w:rPr>
        <w:t xml:space="preserve">מניעה </w:t>
      </w:r>
      <w:bookmarkStart w:id="18631" w:name="_ETM_Q66_530149"/>
      <w:bookmarkEnd w:id="18631"/>
      <w:r w:rsidR="00BD7FB7">
        <w:rPr>
          <w:rtl/>
        </w:rPr>
        <w:t>ו</w:t>
      </w:r>
      <w:bookmarkStart w:id="18632" w:name="_ETM_Q66_530629"/>
      <w:bookmarkEnd w:id="18632"/>
      <w:r w:rsidR="00BD7FB7">
        <w:rPr>
          <w:rtl/>
        </w:rPr>
        <w:t xml:space="preserve">גם </w:t>
      </w:r>
      <w:bookmarkStart w:id="18633" w:name="_ETM_Q66_531230"/>
      <w:bookmarkEnd w:id="18633"/>
      <w:r w:rsidR="00D607C6">
        <w:rPr>
          <w:rFonts w:hint="cs"/>
          <w:rtl/>
        </w:rPr>
        <w:t>מ</w:t>
      </w:r>
      <w:r w:rsidR="00BD7FB7">
        <w:rPr>
          <w:rtl/>
        </w:rPr>
        <w:t xml:space="preserve">פעילויות </w:t>
      </w:r>
      <w:bookmarkStart w:id="18634" w:name="_ETM_Q66_531920"/>
      <w:bookmarkEnd w:id="18634"/>
      <w:r w:rsidR="00BD7FB7">
        <w:rPr>
          <w:rtl/>
        </w:rPr>
        <w:t>שתתקו</w:t>
      </w:r>
      <w:r w:rsidR="00BD7FB7">
        <w:rPr>
          <w:rFonts w:hint="cs"/>
          <w:rtl/>
        </w:rPr>
        <w:t>פנה</w:t>
      </w:r>
      <w:r w:rsidR="00BD7FB7">
        <w:rPr>
          <w:rtl/>
        </w:rPr>
        <w:t xml:space="preserve"> </w:t>
      </w:r>
      <w:bookmarkStart w:id="18635" w:name="_ETM_Q66_532579"/>
      <w:bookmarkStart w:id="18636" w:name="_ETM_Q66_532760"/>
      <w:bookmarkEnd w:id="18635"/>
      <w:bookmarkEnd w:id="18636"/>
      <w:r w:rsidR="00BD7FB7">
        <w:rPr>
          <w:rtl/>
        </w:rPr>
        <w:t xml:space="preserve">את </w:t>
      </w:r>
      <w:bookmarkStart w:id="18637" w:name="_ETM_Q66_532940"/>
      <w:bookmarkEnd w:id="18637"/>
      <w:r w:rsidR="00BD7FB7">
        <w:rPr>
          <w:rtl/>
        </w:rPr>
        <w:t xml:space="preserve">המנוע </w:t>
      </w:r>
      <w:bookmarkStart w:id="18638" w:name="_ETM_Q66_533359"/>
      <w:bookmarkEnd w:id="18638"/>
      <w:r w:rsidR="00BD7FB7">
        <w:rPr>
          <w:rtl/>
        </w:rPr>
        <w:t xml:space="preserve">הכלכלי </w:t>
      </w:r>
      <w:bookmarkStart w:id="18639" w:name="_ETM_Q66_533839"/>
      <w:bookmarkEnd w:id="18639"/>
      <w:r w:rsidR="00BD7FB7">
        <w:rPr>
          <w:rtl/>
        </w:rPr>
        <w:t xml:space="preserve">של </w:t>
      </w:r>
      <w:bookmarkStart w:id="18640" w:name="_ETM_Q66_534019"/>
      <w:bookmarkEnd w:id="18640"/>
      <w:r w:rsidR="00BD7FB7">
        <w:rPr>
          <w:rtl/>
        </w:rPr>
        <w:t>הפשיעה</w:t>
      </w:r>
      <w:r w:rsidR="00BD7FB7">
        <w:rPr>
          <w:rFonts w:hint="cs"/>
          <w:rtl/>
        </w:rPr>
        <w:t>.</w:t>
      </w:r>
      <w:r w:rsidR="00BD7FB7">
        <w:rPr>
          <w:rtl/>
        </w:rPr>
        <w:t xml:space="preserve"> </w:t>
      </w:r>
      <w:bookmarkStart w:id="18641" w:name="_ETM_Q66_534680"/>
      <w:bookmarkEnd w:id="18641"/>
      <w:r w:rsidR="00BD7FB7">
        <w:rPr>
          <w:rtl/>
        </w:rPr>
        <w:t xml:space="preserve">האמן </w:t>
      </w:r>
      <w:bookmarkStart w:id="18642" w:name="_ETM_Q66_535039"/>
      <w:bookmarkEnd w:id="18642"/>
      <w:r w:rsidR="00BD7FB7">
        <w:rPr>
          <w:rtl/>
        </w:rPr>
        <w:t>לי</w:t>
      </w:r>
      <w:r w:rsidR="00BD7FB7">
        <w:rPr>
          <w:rFonts w:hint="cs"/>
          <w:rtl/>
        </w:rPr>
        <w:t>,</w:t>
      </w:r>
      <w:r w:rsidR="00BD7FB7">
        <w:rPr>
          <w:rtl/>
        </w:rPr>
        <w:t xml:space="preserve"> </w:t>
      </w:r>
      <w:bookmarkStart w:id="18643" w:name="_ETM_Q66_535129"/>
      <w:bookmarkEnd w:id="18643"/>
      <w:r w:rsidR="00BD7FB7">
        <w:rPr>
          <w:rtl/>
        </w:rPr>
        <w:t xml:space="preserve">יש </w:t>
      </w:r>
      <w:bookmarkStart w:id="18644" w:name="_ETM_Q66_535309"/>
      <w:bookmarkEnd w:id="18644"/>
      <w:r w:rsidR="00BD7FB7">
        <w:rPr>
          <w:rtl/>
        </w:rPr>
        <w:t xml:space="preserve">לי </w:t>
      </w:r>
      <w:bookmarkStart w:id="18645" w:name="_ETM_Q66_535399"/>
      <w:bookmarkEnd w:id="18645"/>
      <w:r w:rsidR="00BD7FB7">
        <w:rPr>
          <w:rtl/>
        </w:rPr>
        <w:t xml:space="preserve">ניסיון </w:t>
      </w:r>
      <w:bookmarkStart w:id="18646" w:name="_ETM_Q66_535820"/>
      <w:bookmarkEnd w:id="18646"/>
      <w:r w:rsidR="00BD7FB7">
        <w:rPr>
          <w:rtl/>
        </w:rPr>
        <w:t xml:space="preserve">בעניין </w:t>
      </w:r>
      <w:bookmarkStart w:id="18647" w:name="_ETM_Q66_536210"/>
      <w:bookmarkEnd w:id="18647"/>
      <w:r w:rsidR="00BD7FB7">
        <w:rPr>
          <w:rtl/>
        </w:rPr>
        <w:t>הזה</w:t>
      </w:r>
      <w:r w:rsidR="00BD7FB7">
        <w:rPr>
          <w:rFonts w:hint="cs"/>
          <w:rtl/>
        </w:rPr>
        <w:t>.</w:t>
      </w:r>
      <w:r w:rsidR="00BD7FB7">
        <w:rPr>
          <w:rtl/>
        </w:rPr>
        <w:t xml:space="preserve"> </w:t>
      </w:r>
      <w:bookmarkStart w:id="18648" w:name="_ETM_Q66_536779"/>
      <w:bookmarkEnd w:id="18648"/>
    </w:p>
    <w:p w:rsidR="00BD7FB7" w:rsidRDefault="00BD7FB7" w:rsidP="003D136E">
      <w:pPr>
        <w:rPr>
          <w:rtl/>
        </w:rPr>
      </w:pPr>
    </w:p>
    <w:p w:rsidR="00BD7FB7" w:rsidRDefault="00BD7FB7" w:rsidP="003D136E">
      <w:pPr>
        <w:pStyle w:val="af8"/>
        <w:rPr>
          <w:rtl/>
        </w:rPr>
      </w:pPr>
      <w:r w:rsidRPr="00941E81">
        <w:rPr>
          <w:rStyle w:val="TagStyle"/>
          <w:rtl/>
        </w:rPr>
        <w:t xml:space="preserve"> &lt;&lt; קריאה &gt;&gt;</w:t>
      </w:r>
      <w:r w:rsidRPr="00AF1D68">
        <w:rPr>
          <w:rStyle w:val="TagStyle"/>
          <w:rtl/>
        </w:rPr>
        <w:t xml:space="preserve"> </w:t>
      </w:r>
      <w:r>
        <w:rPr>
          <w:rtl/>
        </w:rPr>
        <w:t>סמי אבו שחאדה (הרשימה המשותפת):</w:t>
      </w:r>
      <w:r w:rsidRPr="00AF1D68">
        <w:rPr>
          <w:rStyle w:val="TagStyle"/>
          <w:rtl/>
        </w:rPr>
        <w:t xml:space="preserve"> </w:t>
      </w:r>
      <w:r w:rsidRPr="00941E81">
        <w:rPr>
          <w:rStyle w:val="TagStyle"/>
          <w:rtl/>
        </w:rPr>
        <w:t>&lt;&lt; קריאה &gt;&gt;</w:t>
      </w:r>
      <w:r>
        <w:rPr>
          <w:rtl/>
        </w:rPr>
        <w:t xml:space="preserve"> </w:t>
      </w:r>
    </w:p>
    <w:p w:rsidR="00BD7FB7" w:rsidRDefault="00BD7FB7" w:rsidP="00FE191E">
      <w:pPr>
        <w:rPr>
          <w:rtl/>
          <w:lang w:eastAsia="he-IL"/>
        </w:rPr>
      </w:pPr>
    </w:p>
    <w:p w:rsidR="00BD7FB7" w:rsidRDefault="00F70AA4" w:rsidP="003D136E">
      <w:pPr>
        <w:rPr>
          <w:rtl/>
          <w:lang w:eastAsia="he-IL"/>
        </w:rPr>
      </w:pPr>
      <w:r>
        <w:rPr>
          <w:rFonts w:hint="cs"/>
          <w:rtl/>
          <w:lang w:eastAsia="he-IL"/>
        </w:rPr>
        <w:t>– – –</w:t>
      </w:r>
    </w:p>
    <w:p w:rsidR="00BD7FB7" w:rsidRDefault="00BD7FB7" w:rsidP="003D136E">
      <w:pPr>
        <w:rPr>
          <w:rtl/>
          <w:lang w:eastAsia="he-IL"/>
        </w:rPr>
      </w:pPr>
    </w:p>
    <w:p w:rsidR="00BD7FB7" w:rsidRDefault="00BD7FB7" w:rsidP="003D136E">
      <w:pPr>
        <w:pStyle w:val="-"/>
        <w:keepNext/>
        <w:rPr>
          <w:rtl/>
        </w:rPr>
      </w:pPr>
      <w:bookmarkStart w:id="18649" w:name="ET_speakercontinue_5938_71"/>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649"/>
    </w:p>
    <w:p w:rsidR="00BD7FB7" w:rsidRDefault="00BD7FB7" w:rsidP="00FE191E">
      <w:pPr>
        <w:rPr>
          <w:rtl/>
          <w:lang w:eastAsia="he-IL"/>
        </w:rPr>
      </w:pPr>
    </w:p>
    <w:p w:rsidR="00BD7FB7" w:rsidRDefault="00BD7FB7" w:rsidP="00D607C6">
      <w:pPr>
        <w:rPr>
          <w:rtl/>
        </w:rPr>
      </w:pPr>
      <w:r>
        <w:rPr>
          <w:rtl/>
        </w:rPr>
        <w:t xml:space="preserve">התעסקתי </w:t>
      </w:r>
      <w:bookmarkStart w:id="18650" w:name="_ETM_Q66_537409"/>
      <w:bookmarkEnd w:id="18650"/>
      <w:r>
        <w:rPr>
          <w:rtl/>
        </w:rPr>
        <w:t xml:space="preserve">עם </w:t>
      </w:r>
      <w:bookmarkStart w:id="18651" w:name="_ETM_Q66_537469"/>
      <w:bookmarkEnd w:id="18651"/>
      <w:r>
        <w:rPr>
          <w:rtl/>
        </w:rPr>
        <w:t xml:space="preserve">ארגוני </w:t>
      </w:r>
      <w:bookmarkStart w:id="18652" w:name="_ETM_Q66_537860"/>
      <w:bookmarkEnd w:id="18652"/>
      <w:r>
        <w:rPr>
          <w:rtl/>
        </w:rPr>
        <w:t xml:space="preserve">פשיעה </w:t>
      </w:r>
      <w:bookmarkStart w:id="18653" w:name="_ETM_Q66_538190"/>
      <w:bookmarkEnd w:id="18653"/>
      <w:r>
        <w:rPr>
          <w:rFonts w:hint="cs"/>
          <w:rtl/>
        </w:rPr>
        <w:t>עשר</w:t>
      </w:r>
      <w:r>
        <w:rPr>
          <w:rtl/>
        </w:rPr>
        <w:t xml:space="preserve"> </w:t>
      </w:r>
      <w:bookmarkStart w:id="18654" w:name="_ETM_Q66_538519"/>
      <w:bookmarkEnd w:id="18654"/>
      <w:r>
        <w:rPr>
          <w:rtl/>
        </w:rPr>
        <w:t>שנים</w:t>
      </w:r>
      <w:r>
        <w:rPr>
          <w:rFonts w:hint="cs"/>
          <w:rtl/>
        </w:rPr>
        <w:t>.</w:t>
      </w:r>
      <w:r>
        <w:rPr>
          <w:rtl/>
        </w:rPr>
        <w:t xml:space="preserve"> </w:t>
      </w:r>
      <w:bookmarkStart w:id="18655" w:name="_ETM_Q66_539269"/>
      <w:bookmarkEnd w:id="18655"/>
      <w:r>
        <w:rPr>
          <w:rtl/>
        </w:rPr>
        <w:t xml:space="preserve">אנחנו </w:t>
      </w:r>
      <w:bookmarkStart w:id="18656" w:name="_ETM_Q66_539690"/>
      <w:bookmarkEnd w:id="18656"/>
      <w:r>
        <w:rPr>
          <w:rtl/>
        </w:rPr>
        <w:t xml:space="preserve">יודעים </w:t>
      </w:r>
      <w:bookmarkStart w:id="18657" w:name="_ETM_Q66_539960"/>
      <w:bookmarkEnd w:id="18657"/>
      <w:r>
        <w:rPr>
          <w:rtl/>
        </w:rPr>
        <w:t xml:space="preserve">את </w:t>
      </w:r>
      <w:bookmarkStart w:id="18658" w:name="_ETM_Q66_540079"/>
      <w:bookmarkEnd w:id="18658"/>
      <w:r>
        <w:rPr>
          <w:rtl/>
        </w:rPr>
        <w:t>העבודה</w:t>
      </w:r>
      <w:r>
        <w:rPr>
          <w:rFonts w:hint="cs"/>
          <w:rtl/>
        </w:rPr>
        <w:t>. המשטרה יודעת את העבודה</w:t>
      </w:r>
      <w:r w:rsidR="00D607C6">
        <w:rPr>
          <w:rFonts w:hint="cs"/>
          <w:rtl/>
        </w:rPr>
        <w:t>,</w:t>
      </w:r>
      <w:r>
        <w:rPr>
          <w:rFonts w:hint="cs"/>
          <w:rtl/>
        </w:rPr>
        <w:t xml:space="preserve"> יודעת מה לעשות. </w:t>
      </w:r>
    </w:p>
    <w:p w:rsidR="00BD7FB7" w:rsidRDefault="00BD7FB7" w:rsidP="003D136E">
      <w:pPr>
        <w:rPr>
          <w:rtl/>
        </w:rPr>
      </w:pPr>
    </w:p>
    <w:p w:rsidR="00BD7FB7" w:rsidRDefault="00BD7FB7" w:rsidP="003D136E">
      <w:pPr>
        <w:pStyle w:val="af8"/>
        <w:rPr>
          <w:rtl/>
        </w:rPr>
      </w:pPr>
      <w:r w:rsidRPr="00941E81">
        <w:rPr>
          <w:rStyle w:val="TagStyle"/>
          <w:rtl/>
        </w:rPr>
        <w:t xml:space="preserve"> &lt;&lt; קריאה &gt;&gt;</w:t>
      </w:r>
      <w:r w:rsidRPr="00AF1D68">
        <w:rPr>
          <w:rStyle w:val="TagStyle"/>
          <w:rtl/>
        </w:rPr>
        <w:t xml:space="preserve"> </w:t>
      </w:r>
      <w:r>
        <w:rPr>
          <w:rtl/>
        </w:rPr>
        <w:t>סמי אבו שחאדה (הרשימה המשותפת):</w:t>
      </w:r>
      <w:r w:rsidRPr="00AF1D68">
        <w:rPr>
          <w:rStyle w:val="TagStyle"/>
          <w:rtl/>
        </w:rPr>
        <w:t xml:space="preserve"> </w:t>
      </w:r>
      <w:r w:rsidRPr="00941E81">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לא, </w:t>
      </w:r>
      <w:bookmarkStart w:id="18659" w:name="_ETM_Q66_542473"/>
      <w:bookmarkEnd w:id="18659"/>
      <w:r>
        <w:rPr>
          <w:rFonts w:hint="cs"/>
          <w:rtl/>
          <w:lang w:eastAsia="he-IL"/>
        </w:rPr>
        <w:t xml:space="preserve">אדוני השר </w:t>
      </w:r>
      <w:r w:rsidR="00F70AA4">
        <w:rPr>
          <w:rFonts w:hint="cs"/>
          <w:rtl/>
          <w:lang w:eastAsia="he-IL"/>
        </w:rPr>
        <w:t>– – –</w:t>
      </w:r>
      <w:r>
        <w:rPr>
          <w:rFonts w:hint="cs"/>
          <w:rtl/>
          <w:lang w:eastAsia="he-IL"/>
        </w:rPr>
        <w:t xml:space="preserve"> </w:t>
      </w:r>
    </w:p>
    <w:p w:rsidR="00BD7FB7" w:rsidRDefault="00BD7FB7" w:rsidP="003D136E">
      <w:pPr>
        <w:rPr>
          <w:rtl/>
          <w:lang w:eastAsia="he-IL"/>
        </w:rPr>
      </w:pPr>
    </w:p>
    <w:p w:rsidR="00BD7FB7" w:rsidRDefault="00BD7FB7" w:rsidP="003D136E">
      <w:pPr>
        <w:pStyle w:val="af8"/>
        <w:rPr>
          <w:rtl/>
        </w:rPr>
      </w:pPr>
      <w:bookmarkStart w:id="18660" w:name="ET_interruption_5292_51"/>
      <w:r w:rsidRPr="00941E81">
        <w:rPr>
          <w:rStyle w:val="TagStyle"/>
          <w:rtl/>
        </w:rPr>
        <w:t xml:space="preserve"> &lt;&lt; קריאה &gt;&gt;</w:t>
      </w:r>
      <w:r w:rsidRPr="00AF1D68">
        <w:rPr>
          <w:rStyle w:val="TagStyle"/>
          <w:rtl/>
        </w:rPr>
        <w:t xml:space="preserve"> </w:t>
      </w:r>
      <w:r>
        <w:rPr>
          <w:rtl/>
        </w:rPr>
        <w:t>אוסאמה סעדי (הרשימה המשותפת):</w:t>
      </w:r>
      <w:r w:rsidRPr="00AF1D68">
        <w:rPr>
          <w:rStyle w:val="TagStyle"/>
          <w:rtl/>
        </w:rPr>
        <w:t xml:space="preserve"> </w:t>
      </w:r>
      <w:r w:rsidRPr="00941E81">
        <w:rPr>
          <w:rStyle w:val="TagStyle"/>
          <w:rtl/>
        </w:rPr>
        <w:t>&lt;&lt; קריאה &gt;&gt;</w:t>
      </w:r>
      <w:r>
        <w:rPr>
          <w:rtl/>
        </w:rPr>
        <w:t xml:space="preserve"> </w:t>
      </w:r>
      <w:bookmarkEnd w:id="18660"/>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אבל עובדה שיש </w:t>
      </w:r>
      <w:r w:rsidR="00F70AA4">
        <w:rPr>
          <w:rFonts w:hint="cs"/>
          <w:rtl/>
          <w:lang w:eastAsia="he-IL"/>
        </w:rPr>
        <w:t>– – –</w:t>
      </w:r>
      <w:r>
        <w:rPr>
          <w:rFonts w:hint="cs"/>
          <w:rtl/>
          <w:lang w:eastAsia="he-IL"/>
        </w:rPr>
        <w:t xml:space="preserve"> </w:t>
      </w:r>
    </w:p>
    <w:p w:rsidR="00BD7FB7" w:rsidRDefault="00BD7FB7" w:rsidP="003D136E">
      <w:pPr>
        <w:rPr>
          <w:rtl/>
          <w:lang w:eastAsia="he-IL"/>
        </w:rPr>
      </w:pPr>
    </w:p>
    <w:p w:rsidR="00BD7FB7" w:rsidRDefault="00BD7FB7" w:rsidP="003D136E">
      <w:pPr>
        <w:pStyle w:val="af8"/>
        <w:rPr>
          <w:rtl/>
        </w:rPr>
      </w:pPr>
      <w:bookmarkStart w:id="18661" w:name="ET_interruption_5761_52"/>
      <w:r w:rsidRPr="00941E81">
        <w:rPr>
          <w:rStyle w:val="TagStyle"/>
          <w:rtl/>
        </w:rPr>
        <w:t xml:space="preserve"> &lt;&lt; קריאה &gt;&gt;</w:t>
      </w:r>
      <w:r w:rsidRPr="00AF1D68">
        <w:rPr>
          <w:rStyle w:val="TagStyle"/>
          <w:rtl/>
        </w:rPr>
        <w:t xml:space="preserve"> </w:t>
      </w:r>
      <w:r>
        <w:rPr>
          <w:rtl/>
        </w:rPr>
        <w:t>עאידה תומא סלימאן (הרשימה המשותפת):</w:t>
      </w:r>
      <w:r w:rsidRPr="00AF1D68">
        <w:rPr>
          <w:rStyle w:val="TagStyle"/>
          <w:rtl/>
        </w:rPr>
        <w:t xml:space="preserve"> </w:t>
      </w:r>
      <w:r w:rsidRPr="00941E81">
        <w:rPr>
          <w:rStyle w:val="TagStyle"/>
          <w:rtl/>
        </w:rPr>
        <w:t>&lt;&lt; קריאה &gt;&gt;</w:t>
      </w:r>
      <w:r>
        <w:rPr>
          <w:rtl/>
        </w:rPr>
        <w:t xml:space="preserve"> </w:t>
      </w:r>
      <w:bookmarkEnd w:id="18661"/>
    </w:p>
    <w:p w:rsidR="00BD7FB7" w:rsidRDefault="00BD7FB7" w:rsidP="00FE191E">
      <w:pPr>
        <w:rPr>
          <w:rtl/>
          <w:lang w:eastAsia="he-IL"/>
        </w:rPr>
      </w:pPr>
    </w:p>
    <w:p w:rsidR="00BD7FB7" w:rsidRDefault="00BD7FB7" w:rsidP="003D136E">
      <w:pPr>
        <w:rPr>
          <w:rtl/>
          <w:lang w:eastAsia="he-IL"/>
        </w:rPr>
      </w:pPr>
      <w:r>
        <w:rPr>
          <w:rFonts w:hint="cs"/>
          <w:rtl/>
          <w:lang w:eastAsia="he-IL"/>
        </w:rPr>
        <w:t>עובדה, הם לא עוצרים. אם הם ידעו ולא עשו</w:t>
      </w:r>
      <w:r w:rsidR="00D607C6">
        <w:rPr>
          <w:rFonts w:hint="cs"/>
          <w:rtl/>
          <w:lang w:eastAsia="he-IL"/>
        </w:rPr>
        <w:t>,</w:t>
      </w:r>
      <w:r>
        <w:rPr>
          <w:rFonts w:hint="cs"/>
          <w:rtl/>
          <w:lang w:eastAsia="he-IL"/>
        </w:rPr>
        <w:t xml:space="preserve"> זה יותר חמור. </w:t>
      </w:r>
    </w:p>
    <w:p w:rsidR="00BD7FB7" w:rsidRDefault="00BD7FB7" w:rsidP="003D136E">
      <w:pPr>
        <w:rPr>
          <w:rtl/>
          <w:lang w:eastAsia="he-IL"/>
        </w:rPr>
      </w:pPr>
    </w:p>
    <w:p w:rsidR="00BD7FB7" w:rsidRDefault="00BD7FB7" w:rsidP="003D136E">
      <w:pPr>
        <w:pStyle w:val="af8"/>
        <w:rPr>
          <w:rtl/>
        </w:rPr>
      </w:pPr>
      <w:r w:rsidRPr="00941E81">
        <w:rPr>
          <w:rStyle w:val="TagStyle"/>
          <w:rtl/>
        </w:rPr>
        <w:t xml:space="preserve"> &lt;&lt; קריאה &gt;&gt;</w:t>
      </w:r>
      <w:r w:rsidRPr="00AF1D68">
        <w:rPr>
          <w:rStyle w:val="TagStyle"/>
          <w:rtl/>
        </w:rPr>
        <w:t xml:space="preserve"> </w:t>
      </w:r>
      <w:r>
        <w:rPr>
          <w:rtl/>
        </w:rPr>
        <w:t>סמי אבו שחאדה (הרשימה המשותפת):</w:t>
      </w:r>
      <w:r w:rsidRPr="00AF1D68">
        <w:rPr>
          <w:rStyle w:val="TagStyle"/>
          <w:rtl/>
        </w:rPr>
        <w:t xml:space="preserve"> </w:t>
      </w:r>
      <w:r w:rsidRPr="00941E81">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מי שלא משלם זה אותם הפושעים. </w:t>
      </w:r>
    </w:p>
    <w:p w:rsidR="00BD7FB7" w:rsidRDefault="00BD7FB7" w:rsidP="003D136E">
      <w:pPr>
        <w:rPr>
          <w:rtl/>
          <w:lang w:eastAsia="he-IL"/>
        </w:rPr>
      </w:pPr>
    </w:p>
    <w:p w:rsidR="00BD7FB7" w:rsidRDefault="00BD7FB7" w:rsidP="003D136E">
      <w:pPr>
        <w:pStyle w:val="af9"/>
        <w:rPr>
          <w:rtl/>
        </w:rPr>
      </w:pPr>
      <w:r w:rsidRPr="00941E81">
        <w:rPr>
          <w:rStyle w:val="TagStyle"/>
          <w:rtl/>
        </w:rPr>
        <w:t xml:space="preserve"> &lt;&lt; יור &gt;&gt;</w:t>
      </w:r>
      <w:r w:rsidRPr="00AF1D68">
        <w:rPr>
          <w:rStyle w:val="TagStyle"/>
          <w:rtl/>
        </w:rPr>
        <w:t xml:space="preserve"> </w:t>
      </w:r>
      <w:r>
        <w:rPr>
          <w:rtl/>
        </w:rPr>
        <w:t>היו"ר מיקי לוי:</w:t>
      </w:r>
      <w:r w:rsidRPr="00AF1D68">
        <w:rPr>
          <w:rStyle w:val="TagStyle"/>
          <w:rtl/>
        </w:rPr>
        <w:t xml:space="preserve"> </w:t>
      </w:r>
      <w:r w:rsidRPr="00941E81">
        <w:rPr>
          <w:rStyle w:val="TagStyle"/>
          <w:rtl/>
        </w:rPr>
        <w:t>&lt;&lt; יור &gt;&gt;</w:t>
      </w:r>
      <w:r>
        <w:rPr>
          <w:rtl/>
        </w:rPr>
        <w:t xml:space="preserve"> </w:t>
      </w:r>
    </w:p>
    <w:p w:rsidR="00BD7FB7" w:rsidRDefault="00BD7FB7" w:rsidP="00FE191E">
      <w:pPr>
        <w:rPr>
          <w:rtl/>
          <w:lang w:eastAsia="he-IL"/>
        </w:rPr>
      </w:pPr>
    </w:p>
    <w:p w:rsidR="00BD7FB7" w:rsidRPr="00AF1D68" w:rsidRDefault="00BD7FB7" w:rsidP="003D136E">
      <w:pPr>
        <w:rPr>
          <w:rtl/>
          <w:lang w:eastAsia="he-IL"/>
        </w:rPr>
      </w:pPr>
      <w:r>
        <w:rPr>
          <w:rFonts w:hint="cs"/>
          <w:rtl/>
          <w:lang w:eastAsia="he-IL"/>
        </w:rPr>
        <w:t xml:space="preserve">חברת הכנסת עאידה סלימאן, תודה. </w:t>
      </w:r>
    </w:p>
    <w:p w:rsidR="00BD7FB7" w:rsidRDefault="00BD7FB7" w:rsidP="003D136E">
      <w:pPr>
        <w:rPr>
          <w:rtl/>
          <w:lang w:eastAsia="he-IL"/>
        </w:rPr>
      </w:pPr>
    </w:p>
    <w:p w:rsidR="00BD7FB7" w:rsidRDefault="00BD7FB7" w:rsidP="003D136E">
      <w:pPr>
        <w:pStyle w:val="-"/>
        <w:keepNext/>
        <w:rPr>
          <w:rtl/>
        </w:rPr>
      </w:pPr>
      <w:bookmarkStart w:id="18662" w:name="ET_speakercontinue_5938_72"/>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662"/>
    </w:p>
    <w:p w:rsidR="00BD7FB7" w:rsidRDefault="00BD7FB7" w:rsidP="00FE191E">
      <w:pPr>
        <w:rPr>
          <w:rtl/>
          <w:lang w:eastAsia="he-IL"/>
        </w:rPr>
      </w:pPr>
    </w:p>
    <w:p w:rsidR="00BD7FB7" w:rsidRDefault="00BD7FB7" w:rsidP="00D607C6">
      <w:pPr>
        <w:rPr>
          <w:rtl/>
        </w:rPr>
      </w:pPr>
      <w:bookmarkStart w:id="18663" w:name="_ETM_Q66_543999"/>
      <w:bookmarkEnd w:id="18663"/>
      <w:r>
        <w:rPr>
          <w:rFonts w:hint="cs"/>
          <w:rtl/>
        </w:rPr>
        <w:t xml:space="preserve">חברי הכנסת, אני מבין מה אתם אומרים. </w:t>
      </w:r>
      <w:bookmarkStart w:id="18664" w:name="_ETM_Q66_544149"/>
      <w:bookmarkStart w:id="18665" w:name="_ETM_Q66_544420"/>
      <w:bookmarkStart w:id="18666" w:name="_ETM_Q66_544509"/>
      <w:bookmarkStart w:id="18667" w:name="_ETM_Q66_544810"/>
      <w:bookmarkStart w:id="18668" w:name="_ETM_Q66_565040"/>
      <w:bookmarkStart w:id="18669" w:name="_ETM_Q66_565220"/>
      <w:bookmarkEnd w:id="18664"/>
      <w:bookmarkEnd w:id="18665"/>
      <w:bookmarkEnd w:id="18666"/>
      <w:bookmarkEnd w:id="18667"/>
      <w:bookmarkEnd w:id="18668"/>
      <w:bookmarkEnd w:id="18669"/>
      <w:r>
        <w:rPr>
          <w:rFonts w:hint="cs"/>
          <w:rtl/>
        </w:rPr>
        <w:t xml:space="preserve">האמינו לי שאני מבין מה אתם </w:t>
      </w:r>
      <w:bookmarkStart w:id="18670" w:name="_ETM_Q66_570367"/>
      <w:bookmarkEnd w:id="18670"/>
      <w:r>
        <w:rPr>
          <w:rFonts w:hint="cs"/>
          <w:rtl/>
        </w:rPr>
        <w:t xml:space="preserve">אומרים. </w:t>
      </w:r>
      <w:bookmarkStart w:id="18671" w:name="_ETM_Q66_565430"/>
      <w:bookmarkStart w:id="18672" w:name="_ETM_Q66_566290"/>
      <w:bookmarkStart w:id="18673" w:name="_ETM_Q66_567310"/>
      <w:bookmarkStart w:id="18674" w:name="_ETM_Q66_567670"/>
      <w:bookmarkStart w:id="18675" w:name="_ETM_Q66_567820"/>
      <w:bookmarkStart w:id="18676" w:name="_ETM_Q66_568029"/>
      <w:bookmarkStart w:id="18677" w:name="_ETM_Q66_568360"/>
      <w:bookmarkEnd w:id="18671"/>
      <w:bookmarkEnd w:id="18672"/>
      <w:bookmarkEnd w:id="18673"/>
      <w:bookmarkEnd w:id="18674"/>
      <w:bookmarkEnd w:id="18675"/>
      <w:bookmarkEnd w:id="18676"/>
      <w:bookmarkEnd w:id="18677"/>
      <w:r>
        <w:rPr>
          <w:rtl/>
        </w:rPr>
        <w:t xml:space="preserve">אתם </w:t>
      </w:r>
      <w:bookmarkStart w:id="18678" w:name="_ETM_Q66_568600"/>
      <w:bookmarkEnd w:id="18678"/>
      <w:r>
        <w:rPr>
          <w:rtl/>
        </w:rPr>
        <w:t xml:space="preserve">גם </w:t>
      </w:r>
      <w:bookmarkStart w:id="18679" w:name="_ETM_Q66_568750"/>
      <w:bookmarkEnd w:id="18679"/>
      <w:r>
        <w:rPr>
          <w:rtl/>
        </w:rPr>
        <w:t xml:space="preserve">מכירים </w:t>
      </w:r>
      <w:bookmarkStart w:id="18680" w:name="_ETM_Q66_569110"/>
      <w:bookmarkEnd w:id="18680"/>
      <w:r>
        <w:rPr>
          <w:rtl/>
        </w:rPr>
        <w:t>אותי</w:t>
      </w:r>
      <w:r>
        <w:rPr>
          <w:rFonts w:hint="cs"/>
          <w:rtl/>
        </w:rPr>
        <w:t>,</w:t>
      </w:r>
      <w:r>
        <w:rPr>
          <w:rtl/>
        </w:rPr>
        <w:t xml:space="preserve"> </w:t>
      </w:r>
      <w:bookmarkStart w:id="18681" w:name="_ETM_Q66_569930"/>
      <w:bookmarkEnd w:id="18681"/>
      <w:r>
        <w:rPr>
          <w:rFonts w:hint="cs"/>
          <w:rtl/>
        </w:rPr>
        <w:t xml:space="preserve">ואתם יודעים שלא </w:t>
      </w:r>
      <w:bookmarkStart w:id="18682" w:name="_ETM_Q66_570140"/>
      <w:bookmarkStart w:id="18683" w:name="_ETM_Q66_570320"/>
      <w:bookmarkEnd w:id="18682"/>
      <w:bookmarkEnd w:id="18683"/>
      <w:r>
        <w:rPr>
          <w:rtl/>
        </w:rPr>
        <w:t xml:space="preserve">נולדתי </w:t>
      </w:r>
      <w:bookmarkStart w:id="18684" w:name="_ETM_Q66_570920"/>
      <w:bookmarkEnd w:id="18684"/>
      <w:r>
        <w:rPr>
          <w:rtl/>
        </w:rPr>
        <w:t>היום</w:t>
      </w:r>
      <w:r w:rsidR="00D607C6">
        <w:rPr>
          <w:rFonts w:hint="cs"/>
          <w:rtl/>
        </w:rPr>
        <w:t>.</w:t>
      </w:r>
      <w:r>
        <w:rPr>
          <w:rtl/>
        </w:rPr>
        <w:t xml:space="preserve"> </w:t>
      </w:r>
      <w:bookmarkStart w:id="18685" w:name="_ETM_Q66_571790"/>
      <w:bookmarkEnd w:id="18685"/>
      <w:r>
        <w:rPr>
          <w:rtl/>
        </w:rPr>
        <w:t xml:space="preserve">אתם </w:t>
      </w:r>
      <w:bookmarkStart w:id="18686" w:name="_ETM_Q66_572029"/>
      <w:bookmarkEnd w:id="18686"/>
      <w:r>
        <w:rPr>
          <w:rtl/>
        </w:rPr>
        <w:t xml:space="preserve">יודעים </w:t>
      </w:r>
      <w:bookmarkStart w:id="18687" w:name="_ETM_Q66_572180"/>
      <w:bookmarkEnd w:id="18687"/>
      <w:r>
        <w:rPr>
          <w:rtl/>
        </w:rPr>
        <w:t xml:space="preserve">שעסקתי </w:t>
      </w:r>
      <w:bookmarkStart w:id="18688" w:name="_ETM_Q66_572750"/>
      <w:bookmarkEnd w:id="18688"/>
      <w:r>
        <w:rPr>
          <w:rtl/>
        </w:rPr>
        <w:t xml:space="preserve">בזה </w:t>
      </w:r>
      <w:bookmarkStart w:id="18689" w:name="_ETM_Q66_572869"/>
      <w:bookmarkEnd w:id="18689"/>
      <w:r>
        <w:rPr>
          <w:rtl/>
        </w:rPr>
        <w:t xml:space="preserve">גם </w:t>
      </w:r>
      <w:bookmarkStart w:id="18690" w:name="_ETM_Q66_573049"/>
      <w:bookmarkEnd w:id="18690"/>
      <w:r>
        <w:rPr>
          <w:rtl/>
        </w:rPr>
        <w:t xml:space="preserve">כחבר </w:t>
      </w:r>
      <w:bookmarkStart w:id="18691" w:name="_ETM_Q66_573439"/>
      <w:bookmarkEnd w:id="18691"/>
      <w:r>
        <w:rPr>
          <w:rtl/>
        </w:rPr>
        <w:t>כנסת</w:t>
      </w:r>
      <w:r>
        <w:rPr>
          <w:rFonts w:hint="cs"/>
          <w:rtl/>
        </w:rPr>
        <w:t>,</w:t>
      </w:r>
      <w:r>
        <w:rPr>
          <w:rtl/>
        </w:rPr>
        <w:t xml:space="preserve"> </w:t>
      </w:r>
      <w:bookmarkStart w:id="18692" w:name="_ETM_Q66_573890"/>
      <w:bookmarkEnd w:id="18692"/>
      <w:r>
        <w:rPr>
          <w:rtl/>
        </w:rPr>
        <w:t xml:space="preserve">בנושאים </w:t>
      </w:r>
      <w:bookmarkStart w:id="18693" w:name="_ETM_Q66_574369"/>
      <w:bookmarkEnd w:id="18693"/>
      <w:r>
        <w:rPr>
          <w:rtl/>
        </w:rPr>
        <w:t>האלה</w:t>
      </w:r>
      <w:r>
        <w:rPr>
          <w:rFonts w:hint="cs"/>
          <w:rtl/>
        </w:rPr>
        <w:t>.</w:t>
      </w:r>
      <w:r>
        <w:rPr>
          <w:rtl/>
        </w:rPr>
        <w:t xml:space="preserve"> </w:t>
      </w:r>
      <w:bookmarkStart w:id="18694" w:name="_ETM_Q66_575060"/>
      <w:bookmarkEnd w:id="18694"/>
      <w:r>
        <w:rPr>
          <w:rtl/>
        </w:rPr>
        <w:t xml:space="preserve">אני </w:t>
      </w:r>
      <w:bookmarkStart w:id="18695" w:name="_ETM_Q66_575270"/>
      <w:bookmarkEnd w:id="18695"/>
      <w:r>
        <w:rPr>
          <w:rtl/>
        </w:rPr>
        <w:t xml:space="preserve">אומר </w:t>
      </w:r>
      <w:bookmarkStart w:id="18696" w:name="_ETM_Q66_575540"/>
      <w:bookmarkEnd w:id="18696"/>
      <w:r>
        <w:rPr>
          <w:rtl/>
        </w:rPr>
        <w:t xml:space="preserve">לכם </w:t>
      </w:r>
      <w:bookmarkStart w:id="18697" w:name="_ETM_Q66_575839"/>
      <w:bookmarkEnd w:id="18697"/>
      <w:r>
        <w:rPr>
          <w:rtl/>
        </w:rPr>
        <w:t xml:space="preserve">שיהיה </w:t>
      </w:r>
      <w:bookmarkStart w:id="18698" w:name="_ETM_Q66_576409"/>
      <w:bookmarkEnd w:id="18698"/>
      <w:r>
        <w:rPr>
          <w:rtl/>
        </w:rPr>
        <w:t>שינוי</w:t>
      </w:r>
      <w:r>
        <w:rPr>
          <w:rFonts w:hint="cs"/>
          <w:rtl/>
        </w:rPr>
        <w:t>.</w:t>
      </w:r>
    </w:p>
    <w:p w:rsidR="00BD7FB7" w:rsidRDefault="00BD7FB7" w:rsidP="003D136E">
      <w:pPr>
        <w:rPr>
          <w:rtl/>
        </w:rPr>
      </w:pPr>
    </w:p>
    <w:p w:rsidR="00BD7FB7" w:rsidRDefault="00BD7FB7" w:rsidP="003D136E">
      <w:pPr>
        <w:pStyle w:val="af8"/>
        <w:rPr>
          <w:rtl/>
        </w:rPr>
      </w:pPr>
      <w:bookmarkStart w:id="18699" w:name="ET_interruption_5761_56"/>
      <w:r w:rsidRPr="00941E81">
        <w:rPr>
          <w:rStyle w:val="TagStyle"/>
          <w:rtl/>
        </w:rPr>
        <w:t xml:space="preserve"> &lt;&lt; קריאה &gt;&gt;</w:t>
      </w:r>
      <w:r w:rsidRPr="00AF1D68">
        <w:rPr>
          <w:rStyle w:val="TagStyle"/>
          <w:rtl/>
        </w:rPr>
        <w:t xml:space="preserve"> </w:t>
      </w:r>
      <w:r>
        <w:rPr>
          <w:rtl/>
        </w:rPr>
        <w:t>עאידה תומא סלימאן (הרשימה המשותפת):</w:t>
      </w:r>
      <w:r w:rsidRPr="00AF1D68">
        <w:rPr>
          <w:rStyle w:val="TagStyle"/>
          <w:rtl/>
        </w:rPr>
        <w:t xml:space="preserve"> </w:t>
      </w:r>
      <w:r w:rsidRPr="00941E81">
        <w:rPr>
          <w:rStyle w:val="TagStyle"/>
          <w:rtl/>
        </w:rPr>
        <w:t>&lt;&lt; קריאה &gt;&gt;</w:t>
      </w:r>
      <w:r>
        <w:rPr>
          <w:rtl/>
        </w:rPr>
        <w:t xml:space="preserve"> </w:t>
      </w:r>
      <w:bookmarkEnd w:id="18699"/>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אז מה הבעיה לבדוק איפה היו </w:t>
      </w:r>
      <w:bookmarkStart w:id="18700" w:name="_ETM_Q66_575287"/>
      <w:bookmarkEnd w:id="18700"/>
      <w:r>
        <w:rPr>
          <w:rFonts w:hint="cs"/>
          <w:rtl/>
          <w:lang w:eastAsia="he-IL"/>
        </w:rPr>
        <w:t>לא בסדר? מה הבעיה?</w:t>
      </w:r>
    </w:p>
    <w:p w:rsidR="00BD7FB7" w:rsidRDefault="00BD7FB7" w:rsidP="003D136E">
      <w:pPr>
        <w:rPr>
          <w:rtl/>
          <w:lang w:eastAsia="he-IL"/>
        </w:rPr>
      </w:pPr>
    </w:p>
    <w:p w:rsidR="00BD7FB7" w:rsidRDefault="00BD7FB7" w:rsidP="003D136E">
      <w:pPr>
        <w:pStyle w:val="-"/>
        <w:keepNext/>
        <w:rPr>
          <w:rtl/>
        </w:rPr>
      </w:pPr>
      <w:bookmarkStart w:id="18701" w:name="ET_speakercontinue_5938_73"/>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701"/>
    </w:p>
    <w:p w:rsidR="00BD7FB7" w:rsidRDefault="00BD7FB7" w:rsidP="00FE191E">
      <w:pPr>
        <w:rPr>
          <w:rtl/>
          <w:lang w:eastAsia="he-IL"/>
        </w:rPr>
      </w:pPr>
    </w:p>
    <w:p w:rsidR="00BD7FB7" w:rsidRDefault="00BD7FB7" w:rsidP="003D136E">
      <w:pPr>
        <w:rPr>
          <w:rtl/>
        </w:rPr>
      </w:pPr>
      <w:r>
        <w:rPr>
          <w:rFonts w:hint="cs"/>
          <w:rtl/>
          <w:lang w:eastAsia="he-IL"/>
        </w:rPr>
        <w:t xml:space="preserve">חברים, חברים, הבעיה </w:t>
      </w:r>
      <w:bookmarkStart w:id="18702" w:name="_ETM_Q66_576770"/>
      <w:bookmarkStart w:id="18703" w:name="_ETM_Q66_576950"/>
      <w:bookmarkStart w:id="18704" w:name="_ETM_Q66_577900"/>
      <w:bookmarkStart w:id="18705" w:name="_ETM_Q66_578680"/>
      <w:bookmarkStart w:id="18706" w:name="_ETM_Q66_582350"/>
      <w:bookmarkEnd w:id="18702"/>
      <w:bookmarkEnd w:id="18703"/>
      <w:bookmarkEnd w:id="18704"/>
      <w:bookmarkEnd w:id="18705"/>
      <w:bookmarkEnd w:id="18706"/>
      <w:r>
        <w:rPr>
          <w:rtl/>
        </w:rPr>
        <w:t xml:space="preserve">הכי </w:t>
      </w:r>
      <w:bookmarkStart w:id="18707" w:name="_ETM_Q66_582560"/>
      <w:bookmarkEnd w:id="18707"/>
      <w:r>
        <w:rPr>
          <w:rtl/>
        </w:rPr>
        <w:t xml:space="preserve">גדולה </w:t>
      </w:r>
      <w:bookmarkStart w:id="18708" w:name="_ETM_Q66_593840"/>
      <w:bookmarkEnd w:id="18708"/>
      <w:r>
        <w:rPr>
          <w:rFonts w:hint="cs"/>
          <w:rtl/>
        </w:rPr>
        <w:t xml:space="preserve">היא </w:t>
      </w:r>
      <w:r w:rsidR="00F70AA4">
        <w:rPr>
          <w:rFonts w:hint="cs"/>
          <w:rtl/>
        </w:rPr>
        <w:t>– – –</w:t>
      </w:r>
      <w:r>
        <w:rPr>
          <w:rFonts w:hint="cs"/>
          <w:rtl/>
        </w:rPr>
        <w:t xml:space="preserve"> </w:t>
      </w:r>
    </w:p>
    <w:p w:rsidR="00BD7FB7" w:rsidRDefault="00BD7FB7" w:rsidP="003D136E">
      <w:pPr>
        <w:rPr>
          <w:rtl/>
        </w:rPr>
      </w:pPr>
    </w:p>
    <w:p w:rsidR="00BD7FB7" w:rsidRDefault="00BD7FB7" w:rsidP="003D136E">
      <w:pPr>
        <w:pStyle w:val="af8"/>
        <w:rPr>
          <w:rtl/>
        </w:rPr>
      </w:pPr>
      <w:bookmarkStart w:id="18709" w:name="ET_interruption_5761_58"/>
      <w:r w:rsidRPr="00941E81">
        <w:rPr>
          <w:rStyle w:val="TagStyle"/>
          <w:rtl/>
        </w:rPr>
        <w:t xml:space="preserve"> &lt;&lt; קריאה &gt;&gt;</w:t>
      </w:r>
      <w:r w:rsidRPr="00731B94">
        <w:rPr>
          <w:rStyle w:val="TagStyle"/>
          <w:rtl/>
        </w:rPr>
        <w:t xml:space="preserve"> </w:t>
      </w:r>
      <w:r>
        <w:rPr>
          <w:rtl/>
        </w:rPr>
        <w:t>עאידה תומא סלימאן (הרשימה המשותפת):</w:t>
      </w:r>
      <w:r w:rsidRPr="00731B94">
        <w:rPr>
          <w:rStyle w:val="TagStyle"/>
          <w:rtl/>
        </w:rPr>
        <w:t xml:space="preserve"> </w:t>
      </w:r>
      <w:r w:rsidRPr="00941E81">
        <w:rPr>
          <w:rStyle w:val="TagStyle"/>
          <w:rtl/>
        </w:rPr>
        <w:t>&lt;&lt; קריאה &gt;&gt;</w:t>
      </w:r>
      <w:r>
        <w:rPr>
          <w:rtl/>
        </w:rPr>
        <w:t xml:space="preserve"> </w:t>
      </w:r>
      <w:bookmarkEnd w:id="18709"/>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איך </w:t>
      </w:r>
      <w:r w:rsidR="00F70AA4">
        <w:rPr>
          <w:rFonts w:hint="cs"/>
          <w:rtl/>
          <w:lang w:eastAsia="he-IL"/>
        </w:rPr>
        <w:t>– – –</w:t>
      </w:r>
      <w:r>
        <w:rPr>
          <w:rFonts w:hint="cs"/>
          <w:rtl/>
          <w:lang w:eastAsia="he-IL"/>
        </w:rPr>
        <w:t xml:space="preserve"> אם אתה אומר </w:t>
      </w:r>
      <w:r w:rsidR="00F70AA4">
        <w:rPr>
          <w:rFonts w:hint="cs"/>
          <w:rtl/>
          <w:lang w:eastAsia="he-IL"/>
        </w:rPr>
        <w:t>– – –</w:t>
      </w:r>
      <w:r>
        <w:rPr>
          <w:rFonts w:hint="cs"/>
          <w:rtl/>
          <w:lang w:eastAsia="he-IL"/>
        </w:rPr>
        <w:t xml:space="preserve"> מה תתקן?</w:t>
      </w:r>
      <w:bookmarkStart w:id="18710" w:name="_ETM_Q66_586978"/>
      <w:bookmarkEnd w:id="18710"/>
    </w:p>
    <w:p w:rsidR="00BD7FB7" w:rsidRDefault="00BD7FB7" w:rsidP="003D136E">
      <w:pPr>
        <w:rPr>
          <w:rtl/>
          <w:lang w:eastAsia="he-IL"/>
        </w:rPr>
      </w:pPr>
      <w:bookmarkStart w:id="18711" w:name="_ETM_Q66_587073"/>
      <w:bookmarkEnd w:id="18711"/>
    </w:p>
    <w:p w:rsidR="00BD7FB7" w:rsidRDefault="00BD7FB7" w:rsidP="003D136E">
      <w:pPr>
        <w:pStyle w:val="-"/>
        <w:keepNext/>
        <w:rPr>
          <w:rtl/>
        </w:rPr>
      </w:pPr>
      <w:bookmarkStart w:id="18712" w:name="_ETM_Q66_587602"/>
      <w:bookmarkStart w:id="18713" w:name="_ETM_Q66_587685"/>
      <w:bookmarkStart w:id="18714" w:name="ET_speakercontinue_5938_74"/>
      <w:bookmarkEnd w:id="18712"/>
      <w:bookmarkEnd w:id="18713"/>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714"/>
    </w:p>
    <w:p w:rsidR="00BD7FB7" w:rsidRDefault="00BD7FB7" w:rsidP="00FE191E">
      <w:pPr>
        <w:rPr>
          <w:rtl/>
          <w:lang w:eastAsia="he-IL"/>
        </w:rPr>
      </w:pPr>
    </w:p>
    <w:p w:rsidR="00BD7FB7" w:rsidRDefault="00BD7FB7" w:rsidP="003D136E">
      <w:pPr>
        <w:rPr>
          <w:rtl/>
        </w:rPr>
      </w:pPr>
      <w:bookmarkStart w:id="18715" w:name="_ETM_Q66_588829"/>
      <w:bookmarkEnd w:id="18715"/>
      <w:r>
        <w:rPr>
          <w:rFonts w:hint="cs"/>
          <w:rtl/>
          <w:lang w:eastAsia="he-IL"/>
        </w:rPr>
        <w:t xml:space="preserve">חברים </w:t>
      </w:r>
      <w:r>
        <w:rPr>
          <w:rtl/>
          <w:lang w:eastAsia="he-IL"/>
        </w:rPr>
        <w:t>–</w:t>
      </w:r>
      <w:r>
        <w:rPr>
          <w:rFonts w:hint="cs"/>
          <w:rtl/>
          <w:lang w:eastAsia="he-IL"/>
        </w:rPr>
        <w:t xml:space="preserve"> עאידה, אני אפילו לא </w:t>
      </w:r>
      <w:bookmarkStart w:id="18716" w:name="_ETM_Q66_593960"/>
      <w:bookmarkStart w:id="18717" w:name="_ETM_Q66_595360"/>
      <w:bookmarkStart w:id="18718" w:name="_ETM_Q66_595510"/>
      <w:bookmarkEnd w:id="18716"/>
      <w:bookmarkEnd w:id="18717"/>
      <w:bookmarkEnd w:id="18718"/>
      <w:r>
        <w:rPr>
          <w:rtl/>
        </w:rPr>
        <w:t xml:space="preserve">שומע </w:t>
      </w:r>
      <w:bookmarkStart w:id="18719" w:name="_ETM_Q66_595779"/>
      <w:bookmarkEnd w:id="18719"/>
      <w:r>
        <w:rPr>
          <w:rtl/>
        </w:rPr>
        <w:t xml:space="preserve">מה </w:t>
      </w:r>
      <w:bookmarkStart w:id="18720" w:name="_ETM_Q66_595900"/>
      <w:bookmarkEnd w:id="18720"/>
      <w:r>
        <w:rPr>
          <w:rtl/>
        </w:rPr>
        <w:t xml:space="preserve">את </w:t>
      </w:r>
      <w:bookmarkStart w:id="18721" w:name="_ETM_Q66_595960"/>
      <w:bookmarkEnd w:id="18721"/>
      <w:r>
        <w:rPr>
          <w:rtl/>
        </w:rPr>
        <w:t>אומרת</w:t>
      </w:r>
      <w:r>
        <w:rPr>
          <w:rFonts w:hint="cs"/>
          <w:rtl/>
        </w:rPr>
        <w:t xml:space="preserve">. אני אפילו </w:t>
      </w:r>
      <w:bookmarkStart w:id="18722" w:name="_ETM_Q66_591286"/>
      <w:bookmarkEnd w:id="18722"/>
      <w:r>
        <w:rPr>
          <w:rFonts w:hint="cs"/>
          <w:rtl/>
        </w:rPr>
        <w:t xml:space="preserve">לא שומע. </w:t>
      </w:r>
    </w:p>
    <w:p w:rsidR="00BD7FB7" w:rsidRDefault="00BD7FB7" w:rsidP="003D136E">
      <w:pPr>
        <w:rPr>
          <w:rtl/>
        </w:rPr>
      </w:pPr>
      <w:bookmarkStart w:id="18723" w:name="_ETM_Q66_592918"/>
      <w:bookmarkStart w:id="18724" w:name="_ETM_Q66_593033"/>
      <w:bookmarkEnd w:id="18723"/>
      <w:bookmarkEnd w:id="18724"/>
    </w:p>
    <w:p w:rsidR="00BD7FB7" w:rsidRDefault="00BD7FB7" w:rsidP="003D136E">
      <w:pPr>
        <w:pStyle w:val="af9"/>
        <w:rPr>
          <w:rtl/>
        </w:rPr>
      </w:pPr>
      <w:bookmarkStart w:id="18725" w:name="ET_yor_6204_60"/>
      <w:r w:rsidRPr="00941E81">
        <w:rPr>
          <w:rStyle w:val="TagStyle"/>
          <w:rtl/>
        </w:rPr>
        <w:t xml:space="preserve"> &lt;&lt; יור &gt;&gt;</w:t>
      </w:r>
      <w:r w:rsidRPr="00731B94">
        <w:rPr>
          <w:rStyle w:val="TagStyle"/>
          <w:rtl/>
        </w:rPr>
        <w:t xml:space="preserve"> </w:t>
      </w:r>
      <w:r>
        <w:rPr>
          <w:rtl/>
        </w:rPr>
        <w:t>היו"ר מיקי לוי:</w:t>
      </w:r>
      <w:r w:rsidRPr="00731B94">
        <w:rPr>
          <w:rStyle w:val="TagStyle"/>
          <w:rtl/>
        </w:rPr>
        <w:t xml:space="preserve"> </w:t>
      </w:r>
      <w:r w:rsidRPr="00941E81">
        <w:rPr>
          <w:rStyle w:val="TagStyle"/>
          <w:rtl/>
        </w:rPr>
        <w:t>&lt;&lt; יור &gt;&gt;</w:t>
      </w:r>
      <w:r>
        <w:rPr>
          <w:rtl/>
        </w:rPr>
        <w:t xml:space="preserve"> </w:t>
      </w:r>
      <w:bookmarkEnd w:id="18725"/>
    </w:p>
    <w:p w:rsidR="00BD7FB7" w:rsidRDefault="00BD7FB7" w:rsidP="00FE191E">
      <w:pPr>
        <w:rPr>
          <w:rtl/>
          <w:lang w:eastAsia="he-IL"/>
        </w:rPr>
      </w:pPr>
    </w:p>
    <w:p w:rsidR="00BD7FB7" w:rsidRDefault="00BD7FB7" w:rsidP="00D607C6">
      <w:pPr>
        <w:rPr>
          <w:rtl/>
        </w:rPr>
      </w:pPr>
      <w:r>
        <w:rPr>
          <w:rFonts w:hint="cs"/>
          <w:rtl/>
        </w:rPr>
        <w:t xml:space="preserve">הוא מזמין אותך לקפה מאחור. </w:t>
      </w:r>
    </w:p>
    <w:p w:rsidR="00BD7FB7" w:rsidRDefault="00BD7FB7" w:rsidP="003D136E">
      <w:pPr>
        <w:rPr>
          <w:rtl/>
        </w:rPr>
      </w:pPr>
      <w:bookmarkStart w:id="18726" w:name="_ETM_Q66_594385"/>
      <w:bookmarkStart w:id="18727" w:name="_ETM_Q66_594475"/>
      <w:bookmarkEnd w:id="18726"/>
      <w:bookmarkEnd w:id="18727"/>
    </w:p>
    <w:p w:rsidR="00BD7FB7" w:rsidRDefault="00BD7FB7" w:rsidP="003D136E">
      <w:pPr>
        <w:pStyle w:val="-"/>
        <w:keepNext/>
        <w:rPr>
          <w:rtl/>
        </w:rPr>
      </w:pPr>
      <w:bookmarkStart w:id="18728" w:name="_ETM_Q66_595416"/>
      <w:bookmarkStart w:id="18729" w:name="_ETM_Q66_595500"/>
      <w:bookmarkStart w:id="18730" w:name="ET_speakercontinue_5938_75"/>
      <w:bookmarkEnd w:id="18728"/>
      <w:bookmarkEnd w:id="18729"/>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730"/>
    </w:p>
    <w:p w:rsidR="00BD7FB7" w:rsidRDefault="00BD7FB7" w:rsidP="00FE191E">
      <w:pPr>
        <w:rPr>
          <w:rtl/>
          <w:lang w:eastAsia="he-IL"/>
        </w:rPr>
      </w:pPr>
    </w:p>
    <w:p w:rsidR="00BD7FB7" w:rsidRDefault="00BD7FB7" w:rsidP="003D136E">
      <w:pPr>
        <w:rPr>
          <w:rtl/>
          <w:lang w:eastAsia="he-IL"/>
        </w:rPr>
      </w:pPr>
      <w:bookmarkStart w:id="18731" w:name="_ETM_Q66_596634"/>
      <w:bookmarkEnd w:id="18731"/>
      <w:r>
        <w:rPr>
          <w:rFonts w:hint="cs"/>
          <w:rtl/>
          <w:lang w:eastAsia="he-IL"/>
        </w:rPr>
        <w:t xml:space="preserve">אני אפילו לא שומע מה את אומרת. לא שומע מה את אומרת. </w:t>
      </w:r>
    </w:p>
    <w:p w:rsidR="00BD7FB7" w:rsidRDefault="00BD7FB7" w:rsidP="003D136E">
      <w:pPr>
        <w:rPr>
          <w:rtl/>
          <w:lang w:eastAsia="he-IL"/>
        </w:rPr>
      </w:pPr>
    </w:p>
    <w:p w:rsidR="00BD7FB7" w:rsidRDefault="00BD7FB7" w:rsidP="003D136E">
      <w:pPr>
        <w:pStyle w:val="af8"/>
        <w:rPr>
          <w:rtl/>
        </w:rPr>
      </w:pPr>
      <w:r w:rsidRPr="00941E81">
        <w:rPr>
          <w:rStyle w:val="TagStyle"/>
          <w:rtl/>
        </w:rPr>
        <w:t xml:space="preserve"> &lt;&lt; קריאה &gt;&gt;</w:t>
      </w:r>
      <w:r w:rsidRPr="00731B94">
        <w:rPr>
          <w:rStyle w:val="TagStyle"/>
          <w:rtl/>
        </w:rPr>
        <w:t xml:space="preserve"> </w:t>
      </w:r>
      <w:r>
        <w:rPr>
          <w:rtl/>
        </w:rPr>
        <w:t>סמי אבו שחאדה (הרשימה המשותפת):</w:t>
      </w:r>
      <w:r w:rsidRPr="00731B94">
        <w:rPr>
          <w:rStyle w:val="TagStyle"/>
          <w:rtl/>
        </w:rPr>
        <w:t xml:space="preserve"> </w:t>
      </w:r>
      <w:r w:rsidRPr="00941E81">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היא אומרת דבר מאוד פשוט: איך תתקן אם אתה אפילו לא יודע איפה טעו. תבדוק </w:t>
      </w:r>
      <w:r w:rsidR="00F70AA4">
        <w:rPr>
          <w:rFonts w:hint="cs"/>
          <w:rtl/>
          <w:lang w:eastAsia="he-IL"/>
        </w:rPr>
        <w:t>– – –</w:t>
      </w:r>
      <w:r>
        <w:rPr>
          <w:rFonts w:hint="cs"/>
          <w:rtl/>
          <w:lang w:eastAsia="he-IL"/>
        </w:rPr>
        <w:t xml:space="preserve"> </w:t>
      </w:r>
    </w:p>
    <w:p w:rsidR="00BD7FB7" w:rsidRDefault="00BD7FB7" w:rsidP="003D136E">
      <w:pPr>
        <w:rPr>
          <w:rtl/>
          <w:lang w:eastAsia="he-IL"/>
        </w:rPr>
      </w:pPr>
      <w:bookmarkStart w:id="18732" w:name="_ETM_Q66_601911"/>
      <w:bookmarkStart w:id="18733" w:name="_ETM_Q66_602007"/>
      <w:bookmarkEnd w:id="18732"/>
      <w:bookmarkEnd w:id="18733"/>
    </w:p>
    <w:p w:rsidR="00BD7FB7" w:rsidRDefault="00BD7FB7" w:rsidP="003D136E">
      <w:pPr>
        <w:pStyle w:val="af8"/>
        <w:rPr>
          <w:rtl/>
        </w:rPr>
      </w:pPr>
      <w:bookmarkStart w:id="18734" w:name="_ETM_Q66_600025"/>
      <w:bookmarkStart w:id="18735" w:name="_ETM_Q66_600100"/>
      <w:bookmarkStart w:id="18736" w:name="ET_interruption_5761_64"/>
      <w:bookmarkEnd w:id="18734"/>
      <w:bookmarkEnd w:id="18735"/>
      <w:r w:rsidRPr="00941E81">
        <w:rPr>
          <w:rStyle w:val="TagStyle"/>
          <w:rtl/>
        </w:rPr>
        <w:t xml:space="preserve"> &lt;&lt; קריאה &gt;&gt;</w:t>
      </w:r>
      <w:r w:rsidRPr="00731B94">
        <w:rPr>
          <w:rStyle w:val="TagStyle"/>
          <w:rtl/>
        </w:rPr>
        <w:t xml:space="preserve"> </w:t>
      </w:r>
      <w:r>
        <w:rPr>
          <w:rtl/>
        </w:rPr>
        <w:t>עאידה תומא סלימאן (הרשימה המשותפת):</w:t>
      </w:r>
      <w:r w:rsidRPr="00731B94">
        <w:rPr>
          <w:rStyle w:val="TagStyle"/>
          <w:rtl/>
        </w:rPr>
        <w:t xml:space="preserve"> </w:t>
      </w:r>
      <w:r w:rsidRPr="00941E81">
        <w:rPr>
          <w:rStyle w:val="TagStyle"/>
          <w:rtl/>
        </w:rPr>
        <w:t>&lt;&lt; קריאה &gt;&gt;</w:t>
      </w:r>
      <w:r>
        <w:rPr>
          <w:rtl/>
        </w:rPr>
        <w:t xml:space="preserve"> </w:t>
      </w:r>
      <w:bookmarkEnd w:id="18736"/>
    </w:p>
    <w:p w:rsidR="00BD7FB7" w:rsidRDefault="00BD7FB7" w:rsidP="00FE191E">
      <w:pPr>
        <w:rPr>
          <w:rtl/>
          <w:lang w:eastAsia="he-IL"/>
        </w:rPr>
      </w:pPr>
    </w:p>
    <w:p w:rsidR="00BD7FB7" w:rsidRDefault="00F70AA4" w:rsidP="003D136E">
      <w:pPr>
        <w:rPr>
          <w:rtl/>
          <w:lang w:eastAsia="he-IL"/>
        </w:rPr>
      </w:pPr>
      <w:r>
        <w:rPr>
          <w:rFonts w:hint="cs"/>
          <w:rtl/>
          <w:lang w:eastAsia="he-IL"/>
        </w:rPr>
        <w:t>– – –</w:t>
      </w:r>
      <w:r w:rsidR="00BD7FB7">
        <w:rPr>
          <w:rFonts w:hint="cs"/>
          <w:rtl/>
          <w:lang w:eastAsia="he-IL"/>
        </w:rPr>
        <w:t xml:space="preserve"> </w:t>
      </w:r>
    </w:p>
    <w:p w:rsidR="00BD7FB7" w:rsidRPr="00731B94" w:rsidRDefault="00BD7FB7" w:rsidP="003D136E">
      <w:pPr>
        <w:rPr>
          <w:rtl/>
          <w:lang w:eastAsia="he-IL"/>
        </w:rPr>
      </w:pPr>
    </w:p>
    <w:p w:rsidR="00BD7FB7" w:rsidRDefault="00BD7FB7" w:rsidP="003D136E">
      <w:pPr>
        <w:pStyle w:val="-"/>
        <w:keepNext/>
        <w:rPr>
          <w:rtl/>
        </w:rPr>
      </w:pPr>
      <w:bookmarkStart w:id="18737" w:name="ET_speakercontinue_5938_76"/>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737"/>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אם תדברו ביחד אני בטוח אשמע את הכול. </w:t>
      </w:r>
    </w:p>
    <w:p w:rsidR="00BD7FB7" w:rsidRDefault="00BD7FB7" w:rsidP="003D136E">
      <w:pPr>
        <w:rPr>
          <w:rtl/>
          <w:lang w:eastAsia="he-IL"/>
        </w:rPr>
      </w:pPr>
    </w:p>
    <w:p w:rsidR="00BD7FB7" w:rsidRDefault="00BD7FB7" w:rsidP="003D136E">
      <w:pPr>
        <w:pStyle w:val="af9"/>
        <w:rPr>
          <w:rtl/>
        </w:rPr>
      </w:pPr>
      <w:r w:rsidRPr="00941E81">
        <w:rPr>
          <w:rStyle w:val="TagStyle"/>
          <w:rtl/>
        </w:rPr>
        <w:t xml:space="preserve"> &lt;&lt; יור &gt;&gt;</w:t>
      </w:r>
      <w:r w:rsidRPr="00731B94">
        <w:rPr>
          <w:rStyle w:val="TagStyle"/>
          <w:rtl/>
        </w:rPr>
        <w:t xml:space="preserve"> </w:t>
      </w:r>
      <w:r>
        <w:rPr>
          <w:rtl/>
        </w:rPr>
        <w:t>היו"ר מיקי לוי:</w:t>
      </w:r>
      <w:r w:rsidRPr="00731B94">
        <w:rPr>
          <w:rStyle w:val="TagStyle"/>
          <w:rtl/>
        </w:rPr>
        <w:t xml:space="preserve"> </w:t>
      </w:r>
      <w:r w:rsidRPr="00941E81">
        <w:rPr>
          <w:rStyle w:val="TagStyle"/>
          <w:rtl/>
        </w:rPr>
        <w:t>&lt;&lt; יור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חבר הכנסת אבו שחאדה, מה קרה לך היום?</w:t>
      </w:r>
    </w:p>
    <w:p w:rsidR="00BD7FB7" w:rsidRDefault="00BD7FB7" w:rsidP="003D136E">
      <w:pPr>
        <w:rPr>
          <w:rtl/>
          <w:lang w:eastAsia="he-IL"/>
        </w:rPr>
      </w:pPr>
    </w:p>
    <w:p w:rsidR="00BD7FB7" w:rsidRDefault="00BD7FB7" w:rsidP="003D136E">
      <w:pPr>
        <w:pStyle w:val="af8"/>
        <w:rPr>
          <w:rtl/>
        </w:rPr>
      </w:pPr>
      <w:r w:rsidRPr="00941E81">
        <w:rPr>
          <w:rStyle w:val="TagStyle"/>
          <w:rtl/>
        </w:rPr>
        <w:t xml:space="preserve"> &lt;&lt; קריאה &gt;&gt;</w:t>
      </w:r>
      <w:r w:rsidRPr="00731B94">
        <w:rPr>
          <w:rStyle w:val="TagStyle"/>
          <w:rtl/>
        </w:rPr>
        <w:t xml:space="preserve"> </w:t>
      </w:r>
      <w:r>
        <w:rPr>
          <w:rtl/>
        </w:rPr>
        <w:t>סמי אבו שחאדה (הרשימה המשותפת):</w:t>
      </w:r>
      <w:r w:rsidRPr="00731B94">
        <w:rPr>
          <w:rStyle w:val="TagStyle"/>
          <w:rtl/>
        </w:rPr>
        <w:t xml:space="preserve"> </w:t>
      </w:r>
      <w:r w:rsidRPr="00941E81">
        <w:rPr>
          <w:rStyle w:val="TagStyle"/>
          <w:rtl/>
        </w:rPr>
        <w:t>&lt;&lt; קריאה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הוא אומר שהוא לא </w:t>
      </w:r>
      <w:bookmarkStart w:id="18738" w:name="_ETM_Q66_604063"/>
      <w:bookmarkEnd w:id="18738"/>
      <w:r>
        <w:rPr>
          <w:rFonts w:hint="cs"/>
          <w:rtl/>
          <w:lang w:eastAsia="he-IL"/>
        </w:rPr>
        <w:t xml:space="preserve">שומע. </w:t>
      </w:r>
    </w:p>
    <w:p w:rsidR="00BD7FB7" w:rsidRDefault="00BD7FB7" w:rsidP="003D136E">
      <w:pPr>
        <w:rPr>
          <w:rtl/>
          <w:lang w:eastAsia="he-IL"/>
        </w:rPr>
      </w:pPr>
    </w:p>
    <w:p w:rsidR="00BD7FB7" w:rsidRDefault="00BD7FB7" w:rsidP="003D136E">
      <w:pPr>
        <w:pStyle w:val="af9"/>
        <w:rPr>
          <w:rtl/>
        </w:rPr>
      </w:pPr>
      <w:bookmarkStart w:id="18739" w:name="ET_yor_6204_67"/>
      <w:r w:rsidRPr="00941E81">
        <w:rPr>
          <w:rStyle w:val="TagStyle"/>
          <w:rtl/>
        </w:rPr>
        <w:t xml:space="preserve"> &lt;&lt; יור &gt;&gt;</w:t>
      </w:r>
      <w:r w:rsidRPr="00731B94">
        <w:rPr>
          <w:rStyle w:val="TagStyle"/>
          <w:rtl/>
        </w:rPr>
        <w:t xml:space="preserve"> </w:t>
      </w:r>
      <w:r>
        <w:rPr>
          <w:rtl/>
        </w:rPr>
        <w:t>היו"ר מיקי לוי:</w:t>
      </w:r>
      <w:r w:rsidRPr="00731B94">
        <w:rPr>
          <w:rStyle w:val="TagStyle"/>
          <w:rtl/>
        </w:rPr>
        <w:t xml:space="preserve"> </w:t>
      </w:r>
      <w:r w:rsidRPr="00941E81">
        <w:rPr>
          <w:rStyle w:val="TagStyle"/>
          <w:rtl/>
        </w:rPr>
        <w:t>&lt;&lt; יור &gt;&gt;</w:t>
      </w:r>
      <w:r>
        <w:rPr>
          <w:rtl/>
        </w:rPr>
        <w:t xml:space="preserve"> </w:t>
      </w:r>
      <w:bookmarkEnd w:id="18739"/>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תזמין אותו לכוס קפה בפרסה על חשבוני. די. </w:t>
      </w:r>
    </w:p>
    <w:p w:rsidR="00BD7FB7" w:rsidRDefault="00BD7FB7" w:rsidP="003D136E">
      <w:pPr>
        <w:rPr>
          <w:rtl/>
          <w:lang w:eastAsia="he-IL"/>
        </w:rPr>
      </w:pPr>
      <w:bookmarkStart w:id="18740" w:name="_ETM_Q66_612884"/>
      <w:bookmarkStart w:id="18741" w:name="_ETM_Q66_612966"/>
      <w:bookmarkEnd w:id="18740"/>
      <w:bookmarkEnd w:id="18741"/>
    </w:p>
    <w:p w:rsidR="00BD7FB7" w:rsidRDefault="00BD7FB7" w:rsidP="003D136E">
      <w:pPr>
        <w:pStyle w:val="-"/>
        <w:keepNext/>
        <w:rPr>
          <w:rtl/>
        </w:rPr>
      </w:pPr>
      <w:bookmarkStart w:id="18742" w:name="_ETM_Q66_613485"/>
      <w:bookmarkStart w:id="18743" w:name="_ETM_Q66_613585"/>
      <w:bookmarkStart w:id="18744" w:name="ET_speakercontinue_5938_77"/>
      <w:bookmarkEnd w:id="18742"/>
      <w:bookmarkEnd w:id="18743"/>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744"/>
    </w:p>
    <w:p w:rsidR="00BD7FB7" w:rsidRDefault="00BD7FB7" w:rsidP="00FE191E">
      <w:pPr>
        <w:rPr>
          <w:rtl/>
          <w:lang w:eastAsia="he-IL"/>
        </w:rPr>
      </w:pPr>
    </w:p>
    <w:p w:rsidR="00BD7FB7" w:rsidRDefault="00BD7FB7" w:rsidP="003D136E">
      <w:pPr>
        <w:rPr>
          <w:rtl/>
        </w:rPr>
      </w:pPr>
      <w:bookmarkStart w:id="18745" w:name="_ETM_Q66_594550"/>
      <w:bookmarkStart w:id="18746" w:name="_ETM_Q66_594644"/>
      <w:bookmarkStart w:id="18747" w:name="_ETM_Q66_601020"/>
      <w:bookmarkStart w:id="18748" w:name="_ETM_Q66_605810"/>
      <w:bookmarkStart w:id="18749" w:name="_ETM_Q66_609879"/>
      <w:bookmarkStart w:id="18750" w:name="_ETM_Q66_609940"/>
      <w:bookmarkStart w:id="18751" w:name="_ETM_Q66_611190"/>
      <w:bookmarkEnd w:id="18745"/>
      <w:bookmarkEnd w:id="18746"/>
      <w:bookmarkEnd w:id="18747"/>
      <w:bookmarkEnd w:id="18748"/>
      <w:bookmarkEnd w:id="18749"/>
      <w:bookmarkEnd w:id="18750"/>
      <w:bookmarkEnd w:id="18751"/>
      <w:r>
        <w:rPr>
          <w:rtl/>
        </w:rPr>
        <w:t xml:space="preserve">כוס </w:t>
      </w:r>
      <w:bookmarkStart w:id="18752" w:name="_ETM_Q66_611580"/>
      <w:bookmarkEnd w:id="18752"/>
      <w:r>
        <w:rPr>
          <w:rtl/>
        </w:rPr>
        <w:t xml:space="preserve">קפה </w:t>
      </w:r>
      <w:bookmarkStart w:id="18753" w:name="_ETM_Q66_612000"/>
      <w:bookmarkEnd w:id="18753"/>
      <w:r>
        <w:rPr>
          <w:rtl/>
        </w:rPr>
        <w:t xml:space="preserve">זה </w:t>
      </w:r>
      <w:bookmarkStart w:id="18754" w:name="_ETM_Q66_612210"/>
      <w:bookmarkEnd w:id="18754"/>
      <w:r>
        <w:rPr>
          <w:rtl/>
        </w:rPr>
        <w:t xml:space="preserve">בלי </w:t>
      </w:r>
      <w:bookmarkStart w:id="18755" w:name="_ETM_Q66_612420"/>
      <w:bookmarkEnd w:id="18755"/>
      <w:r>
        <w:rPr>
          <w:rtl/>
        </w:rPr>
        <w:t>תקשורת</w:t>
      </w:r>
      <w:r>
        <w:rPr>
          <w:rFonts w:hint="cs"/>
          <w:rtl/>
        </w:rPr>
        <w:t>.</w:t>
      </w:r>
      <w:r>
        <w:rPr>
          <w:rtl/>
        </w:rPr>
        <w:t xml:space="preserve"> </w:t>
      </w:r>
      <w:bookmarkStart w:id="18756" w:name="_ETM_Q66_615620"/>
      <w:bookmarkEnd w:id="18756"/>
    </w:p>
    <w:p w:rsidR="00BD7FB7" w:rsidRDefault="00BD7FB7" w:rsidP="003D136E">
      <w:pPr>
        <w:rPr>
          <w:rtl/>
        </w:rPr>
      </w:pPr>
      <w:bookmarkStart w:id="18757" w:name="_ETM_Q66_619791"/>
      <w:bookmarkStart w:id="18758" w:name="_ETM_Q66_619866"/>
      <w:bookmarkEnd w:id="18757"/>
      <w:bookmarkEnd w:id="18758"/>
    </w:p>
    <w:p w:rsidR="00BD7FB7" w:rsidRDefault="00BD7FB7" w:rsidP="00D607C6">
      <w:pPr>
        <w:rPr>
          <w:rtl/>
        </w:rPr>
      </w:pPr>
      <w:bookmarkStart w:id="18759" w:name="_ETM_Q66_619918"/>
      <w:bookmarkStart w:id="18760" w:name="_ETM_Q66_619970"/>
      <w:bookmarkEnd w:id="18759"/>
      <w:bookmarkEnd w:id="18760"/>
      <w:r>
        <w:rPr>
          <w:rtl/>
        </w:rPr>
        <w:t xml:space="preserve">ולכן </w:t>
      </w:r>
      <w:bookmarkStart w:id="18761" w:name="_ETM_Q66_616010"/>
      <w:bookmarkEnd w:id="18761"/>
      <w:r>
        <w:rPr>
          <w:rtl/>
        </w:rPr>
        <w:t xml:space="preserve">אני </w:t>
      </w:r>
      <w:bookmarkStart w:id="18762" w:name="_ETM_Q66_616160"/>
      <w:bookmarkEnd w:id="18762"/>
      <w:r>
        <w:rPr>
          <w:rtl/>
        </w:rPr>
        <w:t xml:space="preserve">חוזר </w:t>
      </w:r>
      <w:bookmarkStart w:id="18763" w:name="_ETM_Q66_616550"/>
      <w:bookmarkEnd w:id="18763"/>
      <w:r>
        <w:rPr>
          <w:rtl/>
        </w:rPr>
        <w:t>ואומר</w:t>
      </w:r>
      <w:r>
        <w:rPr>
          <w:rFonts w:hint="cs"/>
          <w:rtl/>
        </w:rPr>
        <w:t>,</w:t>
      </w:r>
      <w:r>
        <w:rPr>
          <w:rtl/>
        </w:rPr>
        <w:t xml:space="preserve"> </w:t>
      </w:r>
      <w:bookmarkStart w:id="18764" w:name="_ETM_Q66_617700"/>
      <w:bookmarkEnd w:id="18764"/>
      <w:r>
        <w:rPr>
          <w:rtl/>
        </w:rPr>
        <w:t xml:space="preserve">גם </w:t>
      </w:r>
      <w:bookmarkStart w:id="18765" w:name="_ETM_Q66_618090"/>
      <w:bookmarkEnd w:id="18765"/>
      <w:r>
        <w:rPr>
          <w:rFonts w:hint="cs"/>
          <w:rtl/>
        </w:rPr>
        <w:t xml:space="preserve">אם </w:t>
      </w:r>
      <w:bookmarkStart w:id="18766" w:name="_ETM_Q66_618885"/>
      <w:bookmarkEnd w:id="18766"/>
      <w:r>
        <w:rPr>
          <w:rFonts w:hint="cs"/>
          <w:rtl/>
        </w:rPr>
        <w:t>ה</w:t>
      </w:r>
      <w:r>
        <w:rPr>
          <w:rtl/>
        </w:rPr>
        <w:t xml:space="preserve">דברים </w:t>
      </w:r>
      <w:bookmarkStart w:id="18767" w:name="_ETM_Q66_618420"/>
      <w:bookmarkEnd w:id="18767"/>
      <w:r>
        <w:rPr>
          <w:rtl/>
        </w:rPr>
        <w:t xml:space="preserve">לא </w:t>
      </w:r>
      <w:bookmarkStart w:id="18768" w:name="_ETM_Q66_618510"/>
      <w:bookmarkEnd w:id="18768"/>
      <w:r>
        <w:rPr>
          <w:rtl/>
        </w:rPr>
        <w:t xml:space="preserve">מקובלים </w:t>
      </w:r>
      <w:bookmarkStart w:id="18769" w:name="_ETM_Q66_619020"/>
      <w:bookmarkEnd w:id="18769"/>
      <w:r w:rsidR="00D607C6">
        <w:rPr>
          <w:rFonts w:hint="cs"/>
          <w:rtl/>
        </w:rPr>
        <w:t xml:space="preserve">– </w:t>
      </w:r>
      <w:r>
        <w:rPr>
          <w:rtl/>
        </w:rPr>
        <w:t xml:space="preserve">אני </w:t>
      </w:r>
      <w:bookmarkStart w:id="18770" w:name="_ETM_Q66_619230"/>
      <w:bookmarkEnd w:id="18770"/>
      <w:r>
        <w:rPr>
          <w:rtl/>
        </w:rPr>
        <w:t xml:space="preserve">פונה </w:t>
      </w:r>
      <w:bookmarkStart w:id="18771" w:name="_ETM_Q66_619560"/>
      <w:bookmarkEnd w:id="18771"/>
      <w:r>
        <w:rPr>
          <w:rtl/>
        </w:rPr>
        <w:t xml:space="preserve">אליכם </w:t>
      </w:r>
      <w:bookmarkStart w:id="18772" w:name="_ETM_Q66_619920"/>
      <w:bookmarkEnd w:id="18772"/>
      <w:r>
        <w:rPr>
          <w:rtl/>
        </w:rPr>
        <w:t xml:space="preserve">בדבר </w:t>
      </w:r>
      <w:bookmarkStart w:id="18773" w:name="_ETM_Q66_620280"/>
      <w:bookmarkEnd w:id="18773"/>
      <w:r>
        <w:rPr>
          <w:rFonts w:hint="cs"/>
          <w:rtl/>
        </w:rPr>
        <w:t>אחד</w:t>
      </w:r>
      <w:r>
        <w:rPr>
          <w:rtl/>
        </w:rPr>
        <w:t xml:space="preserve"> </w:t>
      </w:r>
      <w:bookmarkStart w:id="18774" w:name="_ETM_Q66_620580"/>
      <w:bookmarkEnd w:id="18774"/>
      <w:r>
        <w:rPr>
          <w:rtl/>
        </w:rPr>
        <w:t xml:space="preserve">שאני </w:t>
      </w:r>
      <w:bookmarkStart w:id="18775" w:name="_ETM_Q66_620760"/>
      <w:bookmarkEnd w:id="18775"/>
      <w:r>
        <w:rPr>
          <w:rtl/>
        </w:rPr>
        <w:t xml:space="preserve">כן </w:t>
      </w:r>
      <w:bookmarkStart w:id="18776" w:name="_ETM_Q66_620940"/>
      <w:bookmarkEnd w:id="18776"/>
      <w:r>
        <w:rPr>
          <w:rtl/>
        </w:rPr>
        <w:t xml:space="preserve">מתעקש </w:t>
      </w:r>
      <w:bookmarkStart w:id="18777" w:name="_ETM_Q66_621360"/>
      <w:bookmarkEnd w:id="18777"/>
      <w:r>
        <w:rPr>
          <w:rtl/>
        </w:rPr>
        <w:t>א</w:t>
      </w:r>
      <w:r w:rsidR="00D607C6">
        <w:rPr>
          <w:rFonts w:hint="cs"/>
          <w:rtl/>
        </w:rPr>
        <w:t>י</w:t>
      </w:r>
      <w:r>
        <w:rPr>
          <w:rtl/>
        </w:rPr>
        <w:t xml:space="preserve">תכם </w:t>
      </w:r>
      <w:bookmarkStart w:id="18778" w:name="_ETM_Q66_621599"/>
      <w:bookmarkEnd w:id="18778"/>
      <w:r>
        <w:rPr>
          <w:rtl/>
        </w:rPr>
        <w:t xml:space="preserve">עכשיו </w:t>
      </w:r>
      <w:bookmarkStart w:id="18779" w:name="_ETM_Q66_621840"/>
      <w:bookmarkEnd w:id="18779"/>
      <w:r>
        <w:rPr>
          <w:rtl/>
        </w:rPr>
        <w:t xml:space="preserve">מעל </w:t>
      </w:r>
      <w:bookmarkStart w:id="18780" w:name="_ETM_Q66_621989"/>
      <w:bookmarkEnd w:id="18780"/>
      <w:r>
        <w:rPr>
          <w:rtl/>
        </w:rPr>
        <w:t xml:space="preserve">הדוכן </w:t>
      </w:r>
      <w:bookmarkStart w:id="18781" w:name="_ETM_Q66_622380"/>
      <w:bookmarkEnd w:id="18781"/>
      <w:r>
        <w:rPr>
          <w:rtl/>
        </w:rPr>
        <w:t>הזה</w:t>
      </w:r>
      <w:r>
        <w:rPr>
          <w:rFonts w:hint="cs"/>
          <w:rtl/>
        </w:rPr>
        <w:t>:</w:t>
      </w:r>
      <w:r>
        <w:rPr>
          <w:rtl/>
        </w:rPr>
        <w:t xml:space="preserve"> </w:t>
      </w:r>
      <w:bookmarkStart w:id="18782" w:name="_ETM_Q66_623260"/>
      <w:bookmarkEnd w:id="18782"/>
      <w:r>
        <w:rPr>
          <w:rtl/>
        </w:rPr>
        <w:t xml:space="preserve">תפסיקו </w:t>
      </w:r>
      <w:bookmarkStart w:id="18783" w:name="_ETM_Q66_623950"/>
      <w:bookmarkEnd w:id="18783"/>
      <w:r>
        <w:rPr>
          <w:rtl/>
        </w:rPr>
        <w:t xml:space="preserve">לחזור </w:t>
      </w:r>
      <w:bookmarkStart w:id="18784" w:name="_ETM_Q66_624610"/>
      <w:bookmarkEnd w:id="18784"/>
      <w:r>
        <w:rPr>
          <w:rtl/>
        </w:rPr>
        <w:t xml:space="preserve">על </w:t>
      </w:r>
      <w:bookmarkStart w:id="18785" w:name="_ETM_Q66_624730"/>
      <w:bookmarkEnd w:id="18785"/>
      <w:r>
        <w:rPr>
          <w:rtl/>
        </w:rPr>
        <w:t xml:space="preserve">הדבר </w:t>
      </w:r>
      <w:bookmarkStart w:id="18786" w:name="_ETM_Q66_625090"/>
      <w:bookmarkEnd w:id="18786"/>
      <w:r>
        <w:rPr>
          <w:rtl/>
        </w:rPr>
        <w:t>הלא</w:t>
      </w:r>
      <w:bookmarkStart w:id="18787" w:name="_ETM_Q66_625209"/>
      <w:bookmarkEnd w:id="18787"/>
      <w:r>
        <w:rPr>
          <w:rFonts w:hint="cs"/>
          <w:rtl/>
        </w:rPr>
        <w:t>-</w:t>
      </w:r>
      <w:r>
        <w:rPr>
          <w:rtl/>
        </w:rPr>
        <w:t xml:space="preserve">נכון </w:t>
      </w:r>
      <w:bookmarkStart w:id="18788" w:name="_ETM_Q66_625569"/>
      <w:bookmarkEnd w:id="18788"/>
      <w:r>
        <w:rPr>
          <w:rtl/>
        </w:rPr>
        <w:t>הזה</w:t>
      </w:r>
      <w:r>
        <w:rPr>
          <w:rFonts w:hint="cs"/>
          <w:rtl/>
        </w:rPr>
        <w:t>,</w:t>
      </w:r>
      <w:r>
        <w:rPr>
          <w:rtl/>
        </w:rPr>
        <w:t xml:space="preserve"> </w:t>
      </w:r>
      <w:bookmarkStart w:id="18789" w:name="_ETM_Q66_626170"/>
      <w:bookmarkEnd w:id="18789"/>
      <w:r>
        <w:rPr>
          <w:rtl/>
        </w:rPr>
        <w:t xml:space="preserve">שכאילו </w:t>
      </w:r>
      <w:bookmarkStart w:id="18790" w:name="_ETM_Q66_626650"/>
      <w:bookmarkEnd w:id="18790"/>
      <w:r>
        <w:rPr>
          <w:rtl/>
        </w:rPr>
        <w:t xml:space="preserve">ארגוני </w:t>
      </w:r>
      <w:bookmarkStart w:id="18791" w:name="_ETM_Q66_627010"/>
      <w:bookmarkEnd w:id="18791"/>
      <w:r>
        <w:rPr>
          <w:rtl/>
        </w:rPr>
        <w:t xml:space="preserve">הפשיעה </w:t>
      </w:r>
      <w:bookmarkStart w:id="18792" w:name="_ETM_Q66_627370"/>
      <w:bookmarkEnd w:id="18792"/>
      <w:r>
        <w:rPr>
          <w:rtl/>
        </w:rPr>
        <w:t xml:space="preserve">מובלים </w:t>
      </w:r>
      <w:bookmarkStart w:id="18793" w:name="_ETM_Q66_628269"/>
      <w:bookmarkEnd w:id="18793"/>
      <w:r>
        <w:rPr>
          <w:rtl/>
        </w:rPr>
        <w:t>ע</w:t>
      </w:r>
      <w:r>
        <w:rPr>
          <w:rFonts w:hint="cs"/>
          <w:rtl/>
        </w:rPr>
        <w:t>ל ידי סייענים של השב</w:t>
      </w:r>
      <w:r>
        <w:rPr>
          <w:rtl/>
        </w:rPr>
        <w:t>"</w:t>
      </w:r>
      <w:r>
        <w:rPr>
          <w:rFonts w:hint="cs"/>
          <w:rtl/>
        </w:rPr>
        <w:t>כ.</w:t>
      </w:r>
      <w:r>
        <w:rPr>
          <w:rtl/>
        </w:rPr>
        <w:t xml:space="preserve"> </w:t>
      </w:r>
      <w:bookmarkStart w:id="18794" w:name="_ETM_Q66_628690"/>
      <w:bookmarkStart w:id="18795" w:name="_ETM_Q66_629170"/>
      <w:bookmarkStart w:id="18796" w:name="_ETM_Q66_629709"/>
      <w:bookmarkEnd w:id="18794"/>
      <w:bookmarkEnd w:id="18795"/>
      <w:bookmarkEnd w:id="18796"/>
      <w:r>
        <w:rPr>
          <w:rtl/>
        </w:rPr>
        <w:t xml:space="preserve">זה </w:t>
      </w:r>
      <w:bookmarkStart w:id="18797" w:name="_ETM_Q66_629890"/>
      <w:bookmarkEnd w:id="18797"/>
      <w:r>
        <w:rPr>
          <w:rtl/>
        </w:rPr>
        <w:t xml:space="preserve">לא </w:t>
      </w:r>
      <w:bookmarkStart w:id="18798" w:name="_ETM_Q66_630010"/>
      <w:bookmarkEnd w:id="18798"/>
      <w:r>
        <w:rPr>
          <w:rtl/>
        </w:rPr>
        <w:t>נכון</w:t>
      </w:r>
      <w:r w:rsidR="00D607C6">
        <w:rPr>
          <w:rFonts w:hint="cs"/>
          <w:rtl/>
        </w:rPr>
        <w:t>.</w:t>
      </w:r>
      <w:r>
        <w:rPr>
          <w:rFonts w:hint="cs"/>
          <w:rtl/>
        </w:rPr>
        <w:t xml:space="preserve"> זה שקר גס.</w:t>
      </w:r>
      <w:r>
        <w:rPr>
          <w:rtl/>
        </w:rPr>
        <w:t xml:space="preserve"> </w:t>
      </w:r>
      <w:bookmarkStart w:id="18799" w:name="_ETM_Q66_631720"/>
      <w:bookmarkEnd w:id="18799"/>
      <w:r>
        <w:rPr>
          <w:rtl/>
        </w:rPr>
        <w:t xml:space="preserve">מה </w:t>
      </w:r>
      <w:bookmarkStart w:id="18800" w:name="_ETM_Q66_631840"/>
      <w:bookmarkEnd w:id="18800"/>
      <w:r>
        <w:rPr>
          <w:rtl/>
        </w:rPr>
        <w:t xml:space="preserve">שאתם </w:t>
      </w:r>
      <w:bookmarkStart w:id="18801" w:name="_ETM_Q66_632110"/>
      <w:bookmarkEnd w:id="18801"/>
      <w:r>
        <w:rPr>
          <w:rtl/>
        </w:rPr>
        <w:t xml:space="preserve">עושים </w:t>
      </w:r>
      <w:bookmarkStart w:id="18802" w:name="_ETM_Q66_632349"/>
      <w:bookmarkEnd w:id="18802"/>
      <w:r>
        <w:rPr>
          <w:rFonts w:hint="cs"/>
          <w:rtl/>
        </w:rPr>
        <w:t>כש</w:t>
      </w:r>
      <w:r>
        <w:rPr>
          <w:rtl/>
        </w:rPr>
        <w:t xml:space="preserve">אתם </w:t>
      </w:r>
      <w:bookmarkStart w:id="18803" w:name="_ETM_Q66_632530"/>
      <w:bookmarkEnd w:id="18803"/>
      <w:r>
        <w:rPr>
          <w:rtl/>
        </w:rPr>
        <w:t xml:space="preserve">חוזרים </w:t>
      </w:r>
      <w:bookmarkStart w:id="18804" w:name="_ETM_Q66_632890"/>
      <w:bookmarkEnd w:id="18804"/>
      <w:r>
        <w:rPr>
          <w:rtl/>
        </w:rPr>
        <w:t xml:space="preserve">על </w:t>
      </w:r>
      <w:bookmarkStart w:id="18805" w:name="_ETM_Q66_632980"/>
      <w:bookmarkEnd w:id="18805"/>
      <w:r>
        <w:rPr>
          <w:rtl/>
        </w:rPr>
        <w:t>זה</w:t>
      </w:r>
      <w:r>
        <w:rPr>
          <w:rFonts w:hint="cs"/>
          <w:rtl/>
        </w:rPr>
        <w:t>,</w:t>
      </w:r>
      <w:r>
        <w:rPr>
          <w:rtl/>
        </w:rPr>
        <w:t xml:space="preserve"> </w:t>
      </w:r>
      <w:bookmarkStart w:id="18806" w:name="_ETM_Q66_635440"/>
      <w:bookmarkEnd w:id="18806"/>
      <w:r>
        <w:rPr>
          <w:rFonts w:hint="cs"/>
          <w:rtl/>
        </w:rPr>
        <w:t xml:space="preserve">וחוזרים על </w:t>
      </w:r>
      <w:bookmarkStart w:id="18807" w:name="_ETM_Q66_634972"/>
      <w:bookmarkEnd w:id="18807"/>
      <w:r>
        <w:rPr>
          <w:rFonts w:hint="cs"/>
          <w:rtl/>
        </w:rPr>
        <w:t xml:space="preserve">זה השכם והערב </w:t>
      </w:r>
      <w:r w:rsidR="00F70AA4">
        <w:rPr>
          <w:rFonts w:hint="cs"/>
          <w:rtl/>
        </w:rPr>
        <w:t>– –</w:t>
      </w:r>
      <w:r>
        <w:rPr>
          <w:rFonts w:hint="cs"/>
          <w:rtl/>
        </w:rPr>
        <w:t xml:space="preserve"> </w:t>
      </w:r>
    </w:p>
    <w:p w:rsidR="00BD7FB7" w:rsidRDefault="00BD7FB7" w:rsidP="003D136E">
      <w:pPr>
        <w:rPr>
          <w:rtl/>
        </w:rPr>
      </w:pPr>
      <w:bookmarkStart w:id="18808" w:name="_ETM_Q66_634642"/>
      <w:bookmarkStart w:id="18809" w:name="_ETM_Q66_634727"/>
      <w:bookmarkEnd w:id="18808"/>
      <w:bookmarkEnd w:id="18809"/>
    </w:p>
    <w:p w:rsidR="00BD7FB7" w:rsidRDefault="00BD7FB7" w:rsidP="003D136E">
      <w:pPr>
        <w:pStyle w:val="af8"/>
        <w:rPr>
          <w:rtl/>
        </w:rPr>
      </w:pPr>
      <w:bookmarkStart w:id="18810" w:name="ET_interruption_5761_69"/>
      <w:r w:rsidRPr="00941E81">
        <w:rPr>
          <w:rStyle w:val="TagStyle"/>
          <w:rtl/>
        </w:rPr>
        <w:t xml:space="preserve"> &lt;&lt; קריאה &gt;&gt;</w:t>
      </w:r>
      <w:r w:rsidRPr="00731B94">
        <w:rPr>
          <w:rStyle w:val="TagStyle"/>
          <w:rtl/>
        </w:rPr>
        <w:t xml:space="preserve"> </w:t>
      </w:r>
      <w:r>
        <w:rPr>
          <w:rtl/>
        </w:rPr>
        <w:t>עאידה תומא סלימאן (הרשימה המשותפת):</w:t>
      </w:r>
      <w:r w:rsidRPr="00731B94">
        <w:rPr>
          <w:rStyle w:val="TagStyle"/>
          <w:rtl/>
        </w:rPr>
        <w:t xml:space="preserve"> </w:t>
      </w:r>
      <w:r w:rsidRPr="00941E81">
        <w:rPr>
          <w:rStyle w:val="TagStyle"/>
          <w:rtl/>
        </w:rPr>
        <w:t>&lt;&lt; קריאה &gt;&gt;</w:t>
      </w:r>
      <w:r>
        <w:rPr>
          <w:rtl/>
        </w:rPr>
        <w:t xml:space="preserve"> </w:t>
      </w:r>
      <w:bookmarkEnd w:id="18810"/>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אנחנו מכירים אותם אחד-אחד. </w:t>
      </w:r>
    </w:p>
    <w:p w:rsidR="00BD7FB7" w:rsidRDefault="00BD7FB7" w:rsidP="003D136E">
      <w:pPr>
        <w:rPr>
          <w:rtl/>
          <w:lang w:eastAsia="he-IL"/>
        </w:rPr>
      </w:pPr>
    </w:p>
    <w:p w:rsidR="00BD7FB7" w:rsidRDefault="00BD7FB7" w:rsidP="003D136E">
      <w:pPr>
        <w:pStyle w:val="-"/>
        <w:keepNext/>
        <w:rPr>
          <w:rtl/>
        </w:rPr>
      </w:pPr>
      <w:bookmarkStart w:id="18811" w:name="ET_speakercontinue_5938_78"/>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811"/>
    </w:p>
    <w:p w:rsidR="00BD7FB7" w:rsidRDefault="00BD7FB7" w:rsidP="00FE191E">
      <w:pPr>
        <w:rPr>
          <w:rtl/>
          <w:lang w:eastAsia="he-IL"/>
        </w:rPr>
      </w:pPr>
    </w:p>
    <w:p w:rsidR="00BD7FB7" w:rsidRDefault="00F70AA4" w:rsidP="00D607C6">
      <w:pPr>
        <w:rPr>
          <w:rtl/>
        </w:rPr>
      </w:pPr>
      <w:r>
        <w:rPr>
          <w:rFonts w:hint="cs"/>
          <w:rtl/>
        </w:rPr>
        <w:t>– –</w:t>
      </w:r>
      <w:r w:rsidR="00BD7FB7">
        <w:rPr>
          <w:rFonts w:hint="cs"/>
          <w:rtl/>
        </w:rPr>
        <w:t xml:space="preserve"> חוזרים על זה השכם והערב, </w:t>
      </w:r>
      <w:bookmarkStart w:id="18812" w:name="_ETM_Q66_635980"/>
      <w:bookmarkStart w:id="18813" w:name="_ETM_Q66_637180"/>
      <w:bookmarkEnd w:id="18812"/>
      <w:bookmarkEnd w:id="18813"/>
      <w:r w:rsidR="00BD7FB7">
        <w:rPr>
          <w:rFonts w:hint="cs"/>
          <w:rtl/>
        </w:rPr>
        <w:t>אתם</w:t>
      </w:r>
      <w:r w:rsidR="00BD7FB7">
        <w:rPr>
          <w:rtl/>
        </w:rPr>
        <w:t xml:space="preserve"> </w:t>
      </w:r>
      <w:bookmarkStart w:id="18814" w:name="_ETM_Q66_637450"/>
      <w:bookmarkEnd w:id="18814"/>
      <w:r w:rsidR="00BD7FB7">
        <w:rPr>
          <w:rtl/>
        </w:rPr>
        <w:t xml:space="preserve">פוגעים </w:t>
      </w:r>
      <w:bookmarkStart w:id="18815" w:name="_ETM_Q66_637960"/>
      <w:bookmarkEnd w:id="18815"/>
      <w:r w:rsidR="00BD7FB7">
        <w:rPr>
          <w:rtl/>
        </w:rPr>
        <w:t xml:space="preserve">באמון </w:t>
      </w:r>
      <w:bookmarkStart w:id="18816" w:name="_ETM_Q66_638500"/>
      <w:bookmarkEnd w:id="18816"/>
      <w:r w:rsidR="00BD7FB7">
        <w:rPr>
          <w:rtl/>
        </w:rPr>
        <w:t xml:space="preserve">הכי </w:t>
      </w:r>
      <w:bookmarkStart w:id="18817" w:name="_ETM_Q66_638770"/>
      <w:bookmarkEnd w:id="18817"/>
      <w:r w:rsidR="00BD7FB7">
        <w:rPr>
          <w:rtl/>
        </w:rPr>
        <w:t xml:space="preserve">בסיסי </w:t>
      </w:r>
      <w:bookmarkStart w:id="18818" w:name="_ETM_Q66_639250"/>
      <w:bookmarkEnd w:id="18818"/>
      <w:r w:rsidR="00BD7FB7">
        <w:rPr>
          <w:rtl/>
        </w:rPr>
        <w:t>שיכול</w:t>
      </w:r>
      <w:r w:rsidR="00BD7FB7">
        <w:rPr>
          <w:rFonts w:hint="cs"/>
          <w:rtl/>
        </w:rPr>
        <w:t xml:space="preserve"> להיו</w:t>
      </w:r>
      <w:r w:rsidR="00BD7FB7">
        <w:rPr>
          <w:rtl/>
        </w:rPr>
        <w:t xml:space="preserve">ת </w:t>
      </w:r>
      <w:bookmarkStart w:id="18819" w:name="_ETM_Q66_639610"/>
      <w:bookmarkEnd w:id="18819"/>
      <w:r w:rsidR="00BD7FB7">
        <w:rPr>
          <w:rtl/>
        </w:rPr>
        <w:t xml:space="preserve">בכלל </w:t>
      </w:r>
      <w:bookmarkStart w:id="18820" w:name="_ETM_Q66_640450"/>
      <w:bookmarkEnd w:id="18820"/>
      <w:r w:rsidR="00BD7FB7">
        <w:rPr>
          <w:rtl/>
        </w:rPr>
        <w:t xml:space="preserve">בין </w:t>
      </w:r>
      <w:bookmarkStart w:id="18821" w:name="_ETM_Q66_640660"/>
      <w:bookmarkEnd w:id="18821"/>
      <w:r w:rsidR="00BD7FB7">
        <w:rPr>
          <w:rFonts w:hint="cs"/>
          <w:rtl/>
        </w:rPr>
        <w:t>ה</w:t>
      </w:r>
      <w:r w:rsidR="00BD7FB7">
        <w:rPr>
          <w:rtl/>
        </w:rPr>
        <w:t>רשויות</w:t>
      </w:r>
      <w:r w:rsidR="00D607C6">
        <w:rPr>
          <w:rFonts w:hint="cs"/>
          <w:rtl/>
        </w:rPr>
        <w:t>,</w:t>
      </w:r>
      <w:r w:rsidR="00BD7FB7">
        <w:rPr>
          <w:rtl/>
        </w:rPr>
        <w:t xml:space="preserve"> </w:t>
      </w:r>
      <w:bookmarkStart w:id="18822" w:name="_ETM_Q66_641200"/>
      <w:bookmarkEnd w:id="18822"/>
      <w:r w:rsidR="00BD7FB7">
        <w:rPr>
          <w:rFonts w:hint="cs"/>
          <w:rtl/>
        </w:rPr>
        <w:t xml:space="preserve">כי </w:t>
      </w:r>
      <w:r w:rsidR="00BD7FB7">
        <w:rPr>
          <w:rtl/>
        </w:rPr>
        <w:t xml:space="preserve">אתם </w:t>
      </w:r>
      <w:bookmarkStart w:id="18823" w:name="_ETM_Q66_641380"/>
      <w:bookmarkEnd w:id="18823"/>
      <w:r w:rsidR="00BD7FB7">
        <w:rPr>
          <w:rtl/>
        </w:rPr>
        <w:t>אומרים</w:t>
      </w:r>
      <w:r w:rsidR="00BD7FB7">
        <w:rPr>
          <w:rFonts w:hint="cs"/>
          <w:rtl/>
        </w:rPr>
        <w:t xml:space="preserve"> </w:t>
      </w:r>
      <w:r w:rsidR="00D607C6">
        <w:rPr>
          <w:rFonts w:hint="cs"/>
          <w:rtl/>
        </w:rPr>
        <w:t>–</w:t>
      </w:r>
      <w:r w:rsidR="00BD7FB7">
        <w:rPr>
          <w:rtl/>
        </w:rPr>
        <w:t xml:space="preserve"> </w:t>
      </w:r>
      <w:bookmarkStart w:id="18824" w:name="_ETM_Q66_641590"/>
      <w:bookmarkEnd w:id="18824"/>
      <w:r w:rsidR="00BD7FB7">
        <w:rPr>
          <w:rFonts w:hint="cs"/>
          <w:rtl/>
        </w:rPr>
        <w:t xml:space="preserve">מה </w:t>
      </w:r>
      <w:bookmarkStart w:id="18825" w:name="_ETM_Q66_643295"/>
      <w:bookmarkEnd w:id="18825"/>
      <w:r w:rsidR="00BD7FB7">
        <w:rPr>
          <w:rtl/>
        </w:rPr>
        <w:t xml:space="preserve">אתם </w:t>
      </w:r>
      <w:bookmarkStart w:id="18826" w:name="_ETM_Q66_641860"/>
      <w:bookmarkEnd w:id="18826"/>
      <w:r w:rsidR="00BD7FB7">
        <w:rPr>
          <w:rtl/>
        </w:rPr>
        <w:t>אומרים</w:t>
      </w:r>
      <w:r w:rsidR="00BD7FB7">
        <w:rPr>
          <w:rFonts w:hint="cs"/>
          <w:rtl/>
        </w:rPr>
        <w:t>?</w:t>
      </w:r>
      <w:r w:rsidR="00BD7FB7">
        <w:rPr>
          <w:rtl/>
        </w:rPr>
        <w:t xml:space="preserve"> </w:t>
      </w:r>
      <w:bookmarkStart w:id="18827" w:name="_ETM_Q66_642520"/>
      <w:bookmarkEnd w:id="18827"/>
      <w:r w:rsidR="00BD7FB7">
        <w:rPr>
          <w:rtl/>
        </w:rPr>
        <w:t xml:space="preserve">שכולם </w:t>
      </w:r>
      <w:bookmarkStart w:id="18828" w:name="_ETM_Q66_642970"/>
      <w:bookmarkEnd w:id="18828"/>
      <w:r w:rsidR="00BD7FB7">
        <w:rPr>
          <w:rtl/>
        </w:rPr>
        <w:t>התחברו</w:t>
      </w:r>
      <w:r w:rsidR="00D607C6">
        <w:rPr>
          <w:rFonts w:hint="cs"/>
          <w:rtl/>
        </w:rPr>
        <w:t>,</w:t>
      </w:r>
      <w:r w:rsidR="00BD7FB7">
        <w:rPr>
          <w:rtl/>
        </w:rPr>
        <w:t xml:space="preserve"> </w:t>
      </w:r>
      <w:bookmarkStart w:id="18829" w:name="_ETM_Q66_643390"/>
      <w:bookmarkEnd w:id="18829"/>
      <w:r w:rsidR="00BD7FB7">
        <w:rPr>
          <w:rtl/>
        </w:rPr>
        <w:t xml:space="preserve">ולא </w:t>
      </w:r>
      <w:bookmarkStart w:id="18830" w:name="_ETM_Q66_643600"/>
      <w:bookmarkEnd w:id="18830"/>
      <w:r w:rsidR="00BD7FB7">
        <w:rPr>
          <w:rFonts w:hint="cs"/>
          <w:rtl/>
        </w:rPr>
        <w:t>אכפת</w:t>
      </w:r>
      <w:r w:rsidR="00BD7FB7">
        <w:rPr>
          <w:rtl/>
        </w:rPr>
        <w:t xml:space="preserve"> </w:t>
      </w:r>
      <w:bookmarkStart w:id="18831" w:name="_ETM_Q66_643870"/>
      <w:bookmarkEnd w:id="18831"/>
      <w:r w:rsidR="00BD7FB7">
        <w:rPr>
          <w:rtl/>
        </w:rPr>
        <w:t xml:space="preserve">לאף </w:t>
      </w:r>
      <w:bookmarkStart w:id="18832" w:name="_ETM_Q66_644020"/>
      <w:bookmarkEnd w:id="18832"/>
      <w:r w:rsidR="00BD7FB7">
        <w:rPr>
          <w:rFonts w:hint="cs"/>
          <w:rtl/>
        </w:rPr>
        <w:t>אחד מ</w:t>
      </w:r>
      <w:bookmarkStart w:id="18833" w:name="_ETM_Q66_644170"/>
      <w:bookmarkEnd w:id="18833"/>
      <w:r w:rsidR="00BD7FB7">
        <w:rPr>
          <w:rtl/>
        </w:rPr>
        <w:t xml:space="preserve">שום </w:t>
      </w:r>
      <w:bookmarkStart w:id="18834" w:name="_ETM_Q66_644440"/>
      <w:bookmarkEnd w:id="18834"/>
      <w:r w:rsidR="00BD7FB7">
        <w:rPr>
          <w:rtl/>
        </w:rPr>
        <w:t>דבר</w:t>
      </w:r>
      <w:r w:rsidR="00BD7FB7">
        <w:rPr>
          <w:rFonts w:hint="cs"/>
          <w:rtl/>
        </w:rPr>
        <w:t>.</w:t>
      </w:r>
      <w:r w:rsidR="00BD7FB7">
        <w:rPr>
          <w:rtl/>
        </w:rPr>
        <w:t xml:space="preserve"> </w:t>
      </w:r>
      <w:bookmarkStart w:id="18835" w:name="_ETM_Q66_644830"/>
      <w:bookmarkEnd w:id="18835"/>
      <w:r w:rsidR="00BD7FB7">
        <w:rPr>
          <w:rtl/>
        </w:rPr>
        <w:t xml:space="preserve">ואני </w:t>
      </w:r>
      <w:bookmarkStart w:id="18836" w:name="_ETM_Q66_645070"/>
      <w:bookmarkEnd w:id="18836"/>
      <w:r w:rsidR="00BD7FB7">
        <w:rPr>
          <w:rtl/>
        </w:rPr>
        <w:t xml:space="preserve">אומר </w:t>
      </w:r>
      <w:bookmarkStart w:id="18837" w:name="_ETM_Q66_645250"/>
      <w:bookmarkEnd w:id="18837"/>
      <w:r w:rsidR="00BD7FB7">
        <w:rPr>
          <w:rtl/>
        </w:rPr>
        <w:t>לכם</w:t>
      </w:r>
      <w:r w:rsidR="00D607C6">
        <w:rPr>
          <w:rFonts w:hint="cs"/>
          <w:rtl/>
        </w:rPr>
        <w:t>,</w:t>
      </w:r>
      <w:r w:rsidR="00BD7FB7">
        <w:rPr>
          <w:rtl/>
        </w:rPr>
        <w:t xml:space="preserve"> </w:t>
      </w:r>
      <w:bookmarkStart w:id="18838" w:name="_ETM_Q66_645610"/>
      <w:bookmarkEnd w:id="18838"/>
      <w:r w:rsidR="00BD7FB7">
        <w:rPr>
          <w:rtl/>
        </w:rPr>
        <w:t xml:space="preserve">זה </w:t>
      </w:r>
      <w:bookmarkStart w:id="18839" w:name="_ETM_Q66_645880"/>
      <w:bookmarkEnd w:id="18839"/>
      <w:r w:rsidR="00BD7FB7">
        <w:rPr>
          <w:rtl/>
        </w:rPr>
        <w:t xml:space="preserve">לא </w:t>
      </w:r>
      <w:bookmarkStart w:id="18840" w:name="_ETM_Q66_646330"/>
      <w:bookmarkEnd w:id="18840"/>
      <w:r w:rsidR="00BD7FB7">
        <w:rPr>
          <w:rtl/>
        </w:rPr>
        <w:t>נכון</w:t>
      </w:r>
      <w:r w:rsidR="00BD7FB7">
        <w:rPr>
          <w:rFonts w:hint="cs"/>
          <w:rtl/>
        </w:rPr>
        <w:t>.</w:t>
      </w:r>
      <w:r w:rsidR="00BD7FB7">
        <w:rPr>
          <w:rtl/>
        </w:rPr>
        <w:t xml:space="preserve"> </w:t>
      </w:r>
      <w:bookmarkStart w:id="18841" w:name="_ETM_Q66_647140"/>
      <w:bookmarkEnd w:id="18841"/>
      <w:r w:rsidR="00BD7FB7">
        <w:rPr>
          <w:rtl/>
        </w:rPr>
        <w:t>עכשיו</w:t>
      </w:r>
      <w:r w:rsidR="00BD7FB7">
        <w:rPr>
          <w:rFonts w:hint="cs"/>
          <w:rtl/>
        </w:rPr>
        <w:t xml:space="preserve">, אתם </w:t>
      </w:r>
      <w:bookmarkStart w:id="18842" w:name="_ETM_Q66_647410"/>
      <w:bookmarkStart w:id="18843" w:name="_ETM_Q66_647500"/>
      <w:bookmarkEnd w:id="18842"/>
      <w:bookmarkEnd w:id="18843"/>
      <w:r w:rsidR="00BD7FB7">
        <w:rPr>
          <w:rtl/>
        </w:rPr>
        <w:t xml:space="preserve">יכולים </w:t>
      </w:r>
      <w:bookmarkStart w:id="18844" w:name="_ETM_Q66_647710"/>
      <w:bookmarkEnd w:id="18844"/>
      <w:r w:rsidR="00BD7FB7">
        <w:rPr>
          <w:rtl/>
        </w:rPr>
        <w:t xml:space="preserve">להגיד </w:t>
      </w:r>
      <w:bookmarkStart w:id="18845" w:name="_ETM_Q66_648010"/>
      <w:bookmarkEnd w:id="18845"/>
      <w:r w:rsidR="00BD7FB7">
        <w:rPr>
          <w:rtl/>
        </w:rPr>
        <w:t xml:space="preserve">שזה </w:t>
      </w:r>
      <w:bookmarkStart w:id="18846" w:name="_ETM_Q66_648250"/>
      <w:bookmarkEnd w:id="18846"/>
      <w:r w:rsidR="00BD7FB7">
        <w:rPr>
          <w:rtl/>
        </w:rPr>
        <w:t xml:space="preserve">כן </w:t>
      </w:r>
      <w:bookmarkStart w:id="18847" w:name="_ETM_Q66_648430"/>
      <w:bookmarkEnd w:id="18847"/>
      <w:r w:rsidR="00BD7FB7">
        <w:rPr>
          <w:rtl/>
        </w:rPr>
        <w:t>נכון</w:t>
      </w:r>
      <w:r w:rsidR="00BD7FB7">
        <w:rPr>
          <w:rFonts w:hint="cs"/>
          <w:rtl/>
        </w:rPr>
        <w:t>,</w:t>
      </w:r>
      <w:r w:rsidR="00BD7FB7">
        <w:rPr>
          <w:rtl/>
        </w:rPr>
        <w:t xml:space="preserve"> </w:t>
      </w:r>
      <w:bookmarkStart w:id="18848" w:name="_ETM_Q66_648940"/>
      <w:bookmarkEnd w:id="18848"/>
      <w:r w:rsidR="00BD7FB7">
        <w:rPr>
          <w:rtl/>
        </w:rPr>
        <w:t>כ</w:t>
      </w:r>
      <w:r w:rsidR="00BD7FB7">
        <w:rPr>
          <w:rFonts w:hint="cs"/>
          <w:rtl/>
        </w:rPr>
        <w:t xml:space="preserve">י </w:t>
      </w:r>
      <w:r w:rsidR="00BD7FB7">
        <w:rPr>
          <w:rtl/>
        </w:rPr>
        <w:t xml:space="preserve">מישהו </w:t>
      </w:r>
      <w:bookmarkStart w:id="18849" w:name="_ETM_Q66_649450"/>
      <w:bookmarkEnd w:id="18849"/>
      <w:r w:rsidR="00BD7FB7">
        <w:rPr>
          <w:rFonts w:hint="cs"/>
          <w:rtl/>
        </w:rPr>
        <w:t xml:space="preserve">אולי </w:t>
      </w:r>
      <w:r w:rsidR="00BD7FB7">
        <w:rPr>
          <w:rtl/>
        </w:rPr>
        <w:t xml:space="preserve">רוצה </w:t>
      </w:r>
      <w:bookmarkStart w:id="18850" w:name="_ETM_Q66_649750"/>
      <w:bookmarkEnd w:id="18850"/>
      <w:r w:rsidR="00BD7FB7">
        <w:rPr>
          <w:rtl/>
        </w:rPr>
        <w:t>לשמוע</w:t>
      </w:r>
      <w:r w:rsidR="00BD7FB7">
        <w:rPr>
          <w:rFonts w:hint="cs"/>
          <w:rtl/>
        </w:rPr>
        <w:t>.</w:t>
      </w:r>
      <w:r w:rsidR="00BD7FB7">
        <w:rPr>
          <w:rtl/>
        </w:rPr>
        <w:t xml:space="preserve"> </w:t>
      </w:r>
      <w:bookmarkStart w:id="18851" w:name="_ETM_Q66_650320"/>
      <w:bookmarkEnd w:id="18851"/>
      <w:r w:rsidR="00BD7FB7">
        <w:rPr>
          <w:rtl/>
        </w:rPr>
        <w:t xml:space="preserve">יש </w:t>
      </w:r>
      <w:bookmarkStart w:id="18852" w:name="_ETM_Q66_650830"/>
      <w:bookmarkEnd w:id="18852"/>
      <w:r w:rsidR="00BD7FB7">
        <w:rPr>
          <w:rtl/>
        </w:rPr>
        <w:t xml:space="preserve">לכם </w:t>
      </w:r>
      <w:bookmarkStart w:id="18853" w:name="_ETM_Q66_651490"/>
      <w:bookmarkEnd w:id="18853"/>
      <w:r w:rsidR="00BD7FB7">
        <w:rPr>
          <w:rtl/>
        </w:rPr>
        <w:t xml:space="preserve">אחריות </w:t>
      </w:r>
      <w:bookmarkStart w:id="18854" w:name="_ETM_Q66_652210"/>
      <w:bookmarkEnd w:id="18854"/>
      <w:r w:rsidR="00BD7FB7">
        <w:rPr>
          <w:rtl/>
        </w:rPr>
        <w:t xml:space="preserve">לא </w:t>
      </w:r>
      <w:bookmarkStart w:id="18855" w:name="_ETM_Q66_652510"/>
      <w:bookmarkEnd w:id="18855"/>
      <w:r w:rsidR="00BD7FB7">
        <w:rPr>
          <w:rtl/>
        </w:rPr>
        <w:t xml:space="preserve">פחות </w:t>
      </w:r>
      <w:bookmarkStart w:id="18856" w:name="_ETM_Q66_652900"/>
      <w:bookmarkEnd w:id="18856"/>
      <w:r w:rsidR="00BD7FB7">
        <w:rPr>
          <w:rtl/>
        </w:rPr>
        <w:t>ממני</w:t>
      </w:r>
      <w:r w:rsidR="00BD7FB7">
        <w:rPr>
          <w:rFonts w:hint="cs"/>
          <w:rtl/>
        </w:rPr>
        <w:t>.</w:t>
      </w:r>
      <w:r w:rsidR="00BD7FB7">
        <w:rPr>
          <w:rtl/>
        </w:rPr>
        <w:t xml:space="preserve"> </w:t>
      </w:r>
      <w:bookmarkStart w:id="18857" w:name="_ETM_Q66_653680"/>
      <w:bookmarkEnd w:id="18857"/>
      <w:r w:rsidR="00BD7FB7">
        <w:rPr>
          <w:rtl/>
        </w:rPr>
        <w:t xml:space="preserve">האחריות </w:t>
      </w:r>
      <w:bookmarkStart w:id="18858" w:name="_ETM_Q66_654130"/>
      <w:bookmarkEnd w:id="18858"/>
      <w:r w:rsidR="00BD7FB7">
        <w:rPr>
          <w:rtl/>
        </w:rPr>
        <w:t xml:space="preserve">שלכם </w:t>
      </w:r>
      <w:bookmarkStart w:id="18859" w:name="_ETM_Q66_654400"/>
      <w:bookmarkEnd w:id="18859"/>
      <w:r w:rsidR="00BD7FB7">
        <w:rPr>
          <w:rtl/>
        </w:rPr>
        <w:t xml:space="preserve">כמנהיגי </w:t>
      </w:r>
      <w:bookmarkStart w:id="18860" w:name="_ETM_Q66_654940"/>
      <w:bookmarkEnd w:id="18860"/>
      <w:r w:rsidR="00BD7FB7">
        <w:rPr>
          <w:rtl/>
        </w:rPr>
        <w:t>ציבור</w:t>
      </w:r>
      <w:r w:rsidR="00BD7FB7">
        <w:rPr>
          <w:rFonts w:hint="cs"/>
          <w:rtl/>
        </w:rPr>
        <w:t xml:space="preserve"> </w:t>
      </w:r>
      <w:r>
        <w:rPr>
          <w:rFonts w:hint="cs"/>
          <w:rtl/>
        </w:rPr>
        <w:t>– –</w:t>
      </w:r>
      <w:r w:rsidR="00BD7FB7">
        <w:rPr>
          <w:rFonts w:hint="cs"/>
          <w:rtl/>
        </w:rPr>
        <w:t xml:space="preserve"> </w:t>
      </w:r>
    </w:p>
    <w:p w:rsidR="00BD7FB7" w:rsidRDefault="00BD7FB7" w:rsidP="003D136E">
      <w:pPr>
        <w:rPr>
          <w:rtl/>
        </w:rPr>
      </w:pPr>
    </w:p>
    <w:p w:rsidR="00BD7FB7" w:rsidRDefault="00BD7FB7" w:rsidP="003D136E">
      <w:pPr>
        <w:pStyle w:val="af8"/>
        <w:rPr>
          <w:rtl/>
        </w:rPr>
      </w:pPr>
      <w:bookmarkStart w:id="18861" w:name="ET_interruption_5761_71"/>
      <w:r w:rsidRPr="00941E81">
        <w:rPr>
          <w:rStyle w:val="TagStyle"/>
          <w:rtl/>
        </w:rPr>
        <w:t xml:space="preserve"> &lt;&lt; קריאה &gt;&gt;</w:t>
      </w:r>
      <w:r w:rsidRPr="00731B94">
        <w:rPr>
          <w:rStyle w:val="TagStyle"/>
          <w:rtl/>
        </w:rPr>
        <w:t xml:space="preserve"> </w:t>
      </w:r>
      <w:r>
        <w:rPr>
          <w:rtl/>
        </w:rPr>
        <w:t>עאידה תומא סלימאן (הרשימה המשותפת):</w:t>
      </w:r>
      <w:r w:rsidRPr="00731B94">
        <w:rPr>
          <w:rStyle w:val="TagStyle"/>
          <w:rtl/>
        </w:rPr>
        <w:t xml:space="preserve"> </w:t>
      </w:r>
      <w:r w:rsidRPr="00941E81">
        <w:rPr>
          <w:rStyle w:val="TagStyle"/>
          <w:rtl/>
        </w:rPr>
        <w:t>&lt;&lt; קריאה &gt;&gt;</w:t>
      </w:r>
      <w:r>
        <w:rPr>
          <w:rtl/>
        </w:rPr>
        <w:t xml:space="preserve"> </w:t>
      </w:r>
      <w:bookmarkEnd w:id="18861"/>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לא לא לא </w:t>
      </w:r>
      <w:r w:rsidR="00F70AA4">
        <w:rPr>
          <w:rFonts w:hint="cs"/>
          <w:rtl/>
          <w:lang w:eastAsia="he-IL"/>
        </w:rPr>
        <w:t>– – –</w:t>
      </w:r>
      <w:r>
        <w:rPr>
          <w:rFonts w:hint="cs"/>
          <w:rtl/>
          <w:lang w:eastAsia="he-IL"/>
        </w:rPr>
        <w:t xml:space="preserve"> </w:t>
      </w:r>
    </w:p>
    <w:p w:rsidR="00BD7FB7" w:rsidRDefault="00BD7FB7" w:rsidP="003D136E">
      <w:pPr>
        <w:rPr>
          <w:rtl/>
          <w:lang w:eastAsia="he-IL"/>
        </w:rPr>
      </w:pPr>
      <w:bookmarkStart w:id="18862" w:name="_ETM_Q66_652212"/>
      <w:bookmarkStart w:id="18863" w:name="_ETM_Q66_652297"/>
      <w:bookmarkEnd w:id="18862"/>
      <w:bookmarkEnd w:id="18863"/>
    </w:p>
    <w:p w:rsidR="00BD7FB7" w:rsidRDefault="00BD7FB7" w:rsidP="003D136E">
      <w:pPr>
        <w:pStyle w:val="af8"/>
        <w:rPr>
          <w:rtl/>
        </w:rPr>
      </w:pPr>
      <w:bookmarkStart w:id="18864" w:name="_ETM_Q66_652332"/>
      <w:bookmarkStart w:id="18865" w:name="_ETM_Q66_652432"/>
      <w:bookmarkStart w:id="18866" w:name="ET_interruption_5850_72"/>
      <w:bookmarkEnd w:id="18864"/>
      <w:bookmarkEnd w:id="18865"/>
      <w:r w:rsidRPr="00941E81">
        <w:rPr>
          <w:rStyle w:val="TagStyle"/>
          <w:rtl/>
        </w:rPr>
        <w:t xml:space="preserve"> &lt;&lt; קריאה &gt;&gt;</w:t>
      </w:r>
      <w:r w:rsidRPr="00731B94">
        <w:rPr>
          <w:rStyle w:val="TagStyle"/>
          <w:rtl/>
        </w:rPr>
        <w:t xml:space="preserve"> </w:t>
      </w:r>
      <w:r>
        <w:rPr>
          <w:rtl/>
        </w:rPr>
        <w:t>סמי אבו שחאדה (הרשימה המשותפת):</w:t>
      </w:r>
      <w:r w:rsidRPr="00731B94">
        <w:rPr>
          <w:rStyle w:val="TagStyle"/>
          <w:rtl/>
        </w:rPr>
        <w:t xml:space="preserve"> </w:t>
      </w:r>
      <w:r w:rsidRPr="00941E81">
        <w:rPr>
          <w:rStyle w:val="TagStyle"/>
          <w:rtl/>
        </w:rPr>
        <w:t>&lt;&lt; קריאה &gt;&gt;</w:t>
      </w:r>
      <w:r>
        <w:rPr>
          <w:rtl/>
        </w:rPr>
        <w:t xml:space="preserve"> </w:t>
      </w:r>
      <w:bookmarkEnd w:id="18866"/>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אנחנו סופרים מתים, סופרים יתומים, סופרים </w:t>
      </w:r>
      <w:bookmarkStart w:id="18867" w:name="_ETM_Q66_657047"/>
      <w:bookmarkEnd w:id="18867"/>
      <w:r>
        <w:rPr>
          <w:rFonts w:hint="cs"/>
          <w:rtl/>
          <w:lang w:eastAsia="he-IL"/>
        </w:rPr>
        <w:t xml:space="preserve">אלמנות. </w:t>
      </w:r>
    </w:p>
    <w:p w:rsidR="00BD7FB7" w:rsidRDefault="00BD7FB7" w:rsidP="003D136E">
      <w:pPr>
        <w:rPr>
          <w:rtl/>
          <w:lang w:eastAsia="he-IL"/>
        </w:rPr>
      </w:pPr>
    </w:p>
    <w:p w:rsidR="00BD7FB7" w:rsidRDefault="00BD7FB7" w:rsidP="003D136E">
      <w:pPr>
        <w:pStyle w:val="-"/>
        <w:keepNext/>
        <w:rPr>
          <w:rtl/>
        </w:rPr>
      </w:pPr>
      <w:bookmarkStart w:id="18868" w:name="ET_speakercontinue_5938_79"/>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868"/>
    </w:p>
    <w:p w:rsidR="00BD7FB7" w:rsidRDefault="00BD7FB7" w:rsidP="00FE191E">
      <w:pPr>
        <w:rPr>
          <w:rtl/>
          <w:lang w:eastAsia="he-IL"/>
        </w:rPr>
      </w:pPr>
    </w:p>
    <w:p w:rsidR="00BD7FB7" w:rsidRDefault="00F70AA4" w:rsidP="003D136E">
      <w:pPr>
        <w:rPr>
          <w:rtl/>
        </w:rPr>
      </w:pPr>
      <w:r>
        <w:rPr>
          <w:rFonts w:hint="cs"/>
          <w:rtl/>
          <w:lang w:eastAsia="he-IL"/>
        </w:rPr>
        <w:t>– –</w:t>
      </w:r>
      <w:r w:rsidR="00BD7FB7">
        <w:rPr>
          <w:rFonts w:hint="cs"/>
          <w:rtl/>
          <w:lang w:eastAsia="he-IL"/>
        </w:rPr>
        <w:t xml:space="preserve"> </w:t>
      </w:r>
      <w:r w:rsidR="00BD7FB7">
        <w:rPr>
          <w:rFonts w:hint="cs"/>
          <w:rtl/>
        </w:rPr>
        <w:t>היא לומר</w:t>
      </w:r>
      <w:r w:rsidR="00BD7FB7">
        <w:rPr>
          <w:rtl/>
        </w:rPr>
        <w:t xml:space="preserve"> </w:t>
      </w:r>
      <w:bookmarkStart w:id="18869" w:name="_ETM_Q66_659500"/>
      <w:bookmarkEnd w:id="18869"/>
      <w:r w:rsidR="00BD7FB7">
        <w:rPr>
          <w:rtl/>
        </w:rPr>
        <w:t>אמת</w:t>
      </w:r>
      <w:r w:rsidR="00BD7FB7">
        <w:rPr>
          <w:rFonts w:hint="cs"/>
          <w:rtl/>
        </w:rPr>
        <w:t>.</w:t>
      </w:r>
    </w:p>
    <w:p w:rsidR="00BD7FB7" w:rsidRDefault="00BD7FB7" w:rsidP="003D136E">
      <w:pPr>
        <w:rPr>
          <w:rtl/>
        </w:rPr>
      </w:pPr>
    </w:p>
    <w:p w:rsidR="00BD7FB7" w:rsidRDefault="00BD7FB7" w:rsidP="003D136E">
      <w:pPr>
        <w:pStyle w:val="af8"/>
        <w:rPr>
          <w:rtl/>
        </w:rPr>
      </w:pPr>
      <w:bookmarkStart w:id="18870" w:name="ET_interruption_5761_74"/>
      <w:r w:rsidRPr="00941E81">
        <w:rPr>
          <w:rStyle w:val="TagStyle"/>
          <w:rtl/>
        </w:rPr>
        <w:t xml:space="preserve"> &lt;&lt; קריאה &gt;&gt;</w:t>
      </w:r>
      <w:r w:rsidRPr="00731B94">
        <w:rPr>
          <w:rStyle w:val="TagStyle"/>
          <w:rtl/>
        </w:rPr>
        <w:t xml:space="preserve"> </w:t>
      </w:r>
      <w:r>
        <w:rPr>
          <w:rtl/>
        </w:rPr>
        <w:t>עאידה תומא סלימאן (הרשימה המשותפת):</w:t>
      </w:r>
      <w:r w:rsidRPr="00731B94">
        <w:rPr>
          <w:rStyle w:val="TagStyle"/>
          <w:rtl/>
        </w:rPr>
        <w:t xml:space="preserve"> </w:t>
      </w:r>
      <w:r w:rsidRPr="00941E81">
        <w:rPr>
          <w:rStyle w:val="TagStyle"/>
          <w:rtl/>
        </w:rPr>
        <w:t>&lt;&lt; קריאה &gt;&gt;</w:t>
      </w:r>
      <w:r>
        <w:rPr>
          <w:rtl/>
        </w:rPr>
        <w:t xml:space="preserve"> </w:t>
      </w:r>
      <w:bookmarkEnd w:id="18870"/>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האחריות שלנו </w:t>
      </w:r>
      <w:r w:rsidR="00F70AA4">
        <w:rPr>
          <w:rFonts w:hint="cs"/>
          <w:rtl/>
          <w:lang w:eastAsia="he-IL"/>
        </w:rPr>
        <w:t>– – –</w:t>
      </w:r>
      <w:r>
        <w:rPr>
          <w:rFonts w:hint="cs"/>
          <w:rtl/>
          <w:lang w:eastAsia="he-IL"/>
        </w:rPr>
        <w:t xml:space="preserve"> </w:t>
      </w:r>
    </w:p>
    <w:p w:rsidR="00BD7FB7" w:rsidRDefault="00BD7FB7" w:rsidP="003D136E">
      <w:pPr>
        <w:rPr>
          <w:rtl/>
          <w:lang w:eastAsia="he-IL"/>
        </w:rPr>
      </w:pPr>
    </w:p>
    <w:p w:rsidR="00BD7FB7" w:rsidRDefault="00BD7FB7" w:rsidP="003D136E">
      <w:pPr>
        <w:pStyle w:val="-"/>
        <w:keepNext/>
        <w:rPr>
          <w:rtl/>
        </w:rPr>
      </w:pPr>
      <w:bookmarkStart w:id="18871" w:name="ET_speakercontinue_5938_80"/>
      <w:r w:rsidRPr="0059666A">
        <w:rPr>
          <w:rStyle w:val="TagStyle"/>
          <w:rtl/>
        </w:rPr>
        <w:t xml:space="preserve"> &lt;&lt; דובר_המשך &gt;&gt; </w:t>
      </w:r>
      <w:r>
        <w:rPr>
          <w:rtl/>
        </w:rPr>
        <w:t>סגן השר לביטחון הפנים יואב סגלוביץ':</w:t>
      </w:r>
      <w:r w:rsidRPr="0059666A">
        <w:rPr>
          <w:rStyle w:val="TagStyle"/>
          <w:rtl/>
        </w:rPr>
        <w:t xml:space="preserve"> &lt;&lt; דובר_המשך &gt;&gt;</w:t>
      </w:r>
      <w:r>
        <w:rPr>
          <w:rtl/>
        </w:rPr>
        <w:t xml:space="preserve"> </w:t>
      </w:r>
      <w:bookmarkEnd w:id="18871"/>
    </w:p>
    <w:p w:rsidR="00BD7FB7" w:rsidRDefault="00BD7FB7" w:rsidP="00FE191E">
      <w:pPr>
        <w:rPr>
          <w:rtl/>
          <w:lang w:eastAsia="he-IL"/>
        </w:rPr>
      </w:pPr>
    </w:p>
    <w:p w:rsidR="00BD7FB7" w:rsidRDefault="00BD7FB7" w:rsidP="00D607C6">
      <w:pPr>
        <w:rPr>
          <w:rtl/>
        </w:rPr>
      </w:pPr>
      <w:bookmarkStart w:id="18872" w:name="_ETM_Q66_661459"/>
      <w:bookmarkEnd w:id="18872"/>
      <w:r>
        <w:rPr>
          <w:rFonts w:hint="cs"/>
          <w:rtl/>
        </w:rPr>
        <w:t>בסדר</w:t>
      </w:r>
      <w:r w:rsidR="00D607C6">
        <w:rPr>
          <w:rFonts w:hint="cs"/>
          <w:rtl/>
        </w:rPr>
        <w:t>.</w:t>
      </w:r>
      <w:r>
        <w:rPr>
          <w:rFonts w:hint="cs"/>
          <w:rtl/>
        </w:rPr>
        <w:t xml:space="preserve"> </w:t>
      </w:r>
      <w:bookmarkStart w:id="18873" w:name="_ETM_Q66_670091"/>
      <w:bookmarkEnd w:id="18873"/>
      <w:r>
        <w:rPr>
          <w:rFonts w:hint="cs"/>
          <w:rtl/>
        </w:rPr>
        <w:t>אני מסכם וחוזר ואומר</w:t>
      </w:r>
      <w:r w:rsidR="00D607C6">
        <w:rPr>
          <w:rFonts w:hint="cs"/>
          <w:rtl/>
        </w:rPr>
        <w:t>,</w:t>
      </w:r>
      <w:r>
        <w:rPr>
          <w:rFonts w:hint="cs"/>
          <w:rtl/>
        </w:rPr>
        <w:t xml:space="preserve"> אני מסכם וחוזר ואומר: </w:t>
      </w:r>
      <w:bookmarkStart w:id="18874" w:name="_ETM_Q66_661609"/>
      <w:bookmarkStart w:id="18875" w:name="_ETM_Q66_661939"/>
      <w:bookmarkStart w:id="18876" w:name="_ETM_Q66_665730"/>
      <w:bookmarkStart w:id="18877" w:name="_ETM_Q66_668019"/>
      <w:bookmarkStart w:id="18878" w:name="_ETM_Q66_671120"/>
      <w:bookmarkStart w:id="18879" w:name="_ETM_Q66_672990"/>
      <w:bookmarkEnd w:id="18874"/>
      <w:bookmarkEnd w:id="18875"/>
      <w:bookmarkEnd w:id="18876"/>
      <w:bookmarkEnd w:id="18877"/>
      <w:bookmarkEnd w:id="18878"/>
      <w:bookmarkEnd w:id="18879"/>
      <w:r>
        <w:rPr>
          <w:rtl/>
        </w:rPr>
        <w:t xml:space="preserve">מכל </w:t>
      </w:r>
      <w:bookmarkStart w:id="18880" w:name="_ETM_Q66_673440"/>
      <w:bookmarkEnd w:id="18880"/>
      <w:r>
        <w:rPr>
          <w:rtl/>
        </w:rPr>
        <w:t xml:space="preserve">מה </w:t>
      </w:r>
      <w:bookmarkStart w:id="18881" w:name="_ETM_Q66_673620"/>
      <w:bookmarkEnd w:id="18881"/>
      <w:r>
        <w:rPr>
          <w:rtl/>
        </w:rPr>
        <w:t xml:space="preserve">שאמר </w:t>
      </w:r>
      <w:bookmarkStart w:id="18882" w:name="_ETM_Q66_674340"/>
      <w:bookmarkEnd w:id="18882"/>
      <w:r>
        <w:rPr>
          <w:rtl/>
        </w:rPr>
        <w:t xml:space="preserve">חבר </w:t>
      </w:r>
      <w:bookmarkStart w:id="18883" w:name="_ETM_Q66_674730"/>
      <w:bookmarkEnd w:id="18883"/>
      <w:r>
        <w:rPr>
          <w:rtl/>
        </w:rPr>
        <w:t xml:space="preserve">הכנסת </w:t>
      </w:r>
      <w:bookmarkStart w:id="18884" w:name="_ETM_Q66_675240"/>
      <w:bookmarkEnd w:id="18884"/>
      <w:r>
        <w:rPr>
          <w:rtl/>
        </w:rPr>
        <w:t xml:space="preserve">איימן </w:t>
      </w:r>
      <w:bookmarkStart w:id="18885" w:name="_ETM_Q66_675600"/>
      <w:bookmarkEnd w:id="18885"/>
      <w:r>
        <w:rPr>
          <w:rtl/>
        </w:rPr>
        <w:t>עודה</w:t>
      </w:r>
      <w:r>
        <w:rPr>
          <w:rFonts w:hint="cs"/>
          <w:rtl/>
        </w:rPr>
        <w:t>,</w:t>
      </w:r>
      <w:r>
        <w:rPr>
          <w:rtl/>
        </w:rPr>
        <w:t xml:space="preserve"> </w:t>
      </w:r>
      <w:bookmarkStart w:id="18886" w:name="_ETM_Q66_676590"/>
      <w:bookmarkEnd w:id="18886"/>
      <w:r>
        <w:rPr>
          <w:rtl/>
        </w:rPr>
        <w:t>דבר</w:t>
      </w:r>
      <w:bookmarkStart w:id="18887" w:name="_ETM_Q66_676890"/>
      <w:bookmarkEnd w:id="18887"/>
      <w:r>
        <w:rPr>
          <w:rFonts w:hint="cs"/>
          <w:rtl/>
        </w:rPr>
        <w:t xml:space="preserve"> אחד</w:t>
      </w:r>
      <w:r>
        <w:rPr>
          <w:rtl/>
        </w:rPr>
        <w:t xml:space="preserve"> </w:t>
      </w:r>
      <w:bookmarkStart w:id="18888" w:name="_ETM_Q66_677160"/>
      <w:bookmarkStart w:id="18889" w:name="_ETM_Q66_677370"/>
      <w:bookmarkEnd w:id="18888"/>
      <w:bookmarkEnd w:id="18889"/>
      <w:r>
        <w:rPr>
          <w:rtl/>
        </w:rPr>
        <w:t xml:space="preserve">חשוב </w:t>
      </w:r>
      <w:bookmarkStart w:id="18890" w:name="_ETM_Q66_677760"/>
      <w:bookmarkEnd w:id="18890"/>
      <w:r>
        <w:rPr>
          <w:rtl/>
        </w:rPr>
        <w:t xml:space="preserve">לי </w:t>
      </w:r>
      <w:bookmarkStart w:id="18891" w:name="_ETM_Q66_677880"/>
      <w:bookmarkEnd w:id="18891"/>
      <w:r>
        <w:rPr>
          <w:rtl/>
        </w:rPr>
        <w:t>מכ</w:t>
      </w:r>
      <w:r>
        <w:rPr>
          <w:rFonts w:hint="cs"/>
          <w:rtl/>
        </w:rPr>
        <w:t>ו</w:t>
      </w:r>
      <w:r>
        <w:rPr>
          <w:rtl/>
        </w:rPr>
        <w:t>ל</w:t>
      </w:r>
      <w:r>
        <w:rPr>
          <w:rFonts w:hint="cs"/>
          <w:rtl/>
        </w:rPr>
        <w:t>:</w:t>
      </w:r>
      <w:bookmarkStart w:id="18892" w:name="_ETM_Q66_679010"/>
      <w:bookmarkEnd w:id="18892"/>
      <w:r>
        <w:rPr>
          <w:rFonts w:hint="cs"/>
          <w:rtl/>
        </w:rPr>
        <w:t xml:space="preserve"> </w:t>
      </w:r>
      <w:r>
        <w:rPr>
          <w:rtl/>
        </w:rPr>
        <w:t xml:space="preserve">תורידו </w:t>
      </w:r>
      <w:bookmarkStart w:id="18893" w:name="_ETM_Q66_679640"/>
      <w:bookmarkEnd w:id="18893"/>
      <w:r>
        <w:rPr>
          <w:rtl/>
        </w:rPr>
        <w:t>מסדר</w:t>
      </w:r>
      <w:r>
        <w:rPr>
          <w:rFonts w:hint="cs"/>
          <w:rtl/>
        </w:rPr>
        <w:t>-</w:t>
      </w:r>
      <w:bookmarkStart w:id="18894" w:name="_ETM_Q66_680150"/>
      <w:bookmarkEnd w:id="18894"/>
      <w:r>
        <w:rPr>
          <w:rtl/>
        </w:rPr>
        <w:t xml:space="preserve">היום </w:t>
      </w:r>
      <w:bookmarkStart w:id="18895" w:name="_ETM_Q66_680940"/>
      <w:bookmarkEnd w:id="18895"/>
      <w:r>
        <w:rPr>
          <w:rFonts w:hint="cs"/>
          <w:rtl/>
        </w:rPr>
        <w:t>את תיאוריית הקונ</w:t>
      </w:r>
      <w:bookmarkStart w:id="18896" w:name="_ETM_Q66_681540"/>
      <w:bookmarkEnd w:id="18896"/>
      <w:r>
        <w:rPr>
          <w:rtl/>
        </w:rPr>
        <w:t>ספירציה</w:t>
      </w:r>
      <w:r w:rsidR="00D607C6">
        <w:rPr>
          <w:rFonts w:hint="cs"/>
          <w:rtl/>
        </w:rPr>
        <w:t>,</w:t>
      </w:r>
      <w:r>
        <w:rPr>
          <w:rtl/>
        </w:rPr>
        <w:t xml:space="preserve"> </w:t>
      </w:r>
      <w:bookmarkStart w:id="18897" w:name="_ETM_Q66_682469"/>
      <w:bookmarkEnd w:id="18897"/>
      <w:r>
        <w:rPr>
          <w:rtl/>
        </w:rPr>
        <w:t xml:space="preserve">שאין </w:t>
      </w:r>
      <w:bookmarkStart w:id="18898" w:name="_ETM_Q66_682739"/>
      <w:bookmarkEnd w:id="18898"/>
      <w:r>
        <w:rPr>
          <w:rtl/>
        </w:rPr>
        <w:t xml:space="preserve">לה </w:t>
      </w:r>
      <w:bookmarkStart w:id="18899" w:name="_ETM_Q66_682829"/>
      <w:bookmarkEnd w:id="18899"/>
      <w:r>
        <w:rPr>
          <w:rtl/>
        </w:rPr>
        <w:t>בסיס</w:t>
      </w:r>
      <w:r>
        <w:rPr>
          <w:rFonts w:hint="cs"/>
          <w:rtl/>
        </w:rPr>
        <w:t>,</w:t>
      </w:r>
      <w:r>
        <w:rPr>
          <w:rtl/>
        </w:rPr>
        <w:t xml:space="preserve"> </w:t>
      </w:r>
      <w:bookmarkStart w:id="18900" w:name="_ETM_Q66_683959"/>
      <w:bookmarkEnd w:id="18900"/>
      <w:r>
        <w:rPr>
          <w:rtl/>
        </w:rPr>
        <w:t xml:space="preserve">אין </w:t>
      </w:r>
      <w:bookmarkStart w:id="18901" w:name="_ETM_Q66_684139"/>
      <w:bookmarkEnd w:id="18901"/>
      <w:r>
        <w:rPr>
          <w:rtl/>
        </w:rPr>
        <w:t xml:space="preserve">לה </w:t>
      </w:r>
      <w:bookmarkStart w:id="18902" w:name="_ETM_Q66_684230"/>
      <w:bookmarkEnd w:id="18902"/>
      <w:r>
        <w:rPr>
          <w:rtl/>
        </w:rPr>
        <w:t xml:space="preserve">שום </w:t>
      </w:r>
      <w:bookmarkStart w:id="18903" w:name="_ETM_Q66_684559"/>
      <w:bookmarkEnd w:id="18903"/>
      <w:r>
        <w:rPr>
          <w:rtl/>
        </w:rPr>
        <w:t>מס</w:t>
      </w:r>
      <w:r>
        <w:rPr>
          <w:rFonts w:hint="cs"/>
          <w:rtl/>
        </w:rPr>
        <w:t>ד</w:t>
      </w:r>
      <w:r>
        <w:rPr>
          <w:rtl/>
        </w:rPr>
        <w:t xml:space="preserve"> </w:t>
      </w:r>
      <w:bookmarkStart w:id="18904" w:name="_ETM_Q66_684790"/>
      <w:bookmarkStart w:id="18905" w:name="_ETM_Q66_685090"/>
      <w:bookmarkEnd w:id="18904"/>
      <w:bookmarkEnd w:id="18905"/>
      <w:r>
        <w:rPr>
          <w:rtl/>
        </w:rPr>
        <w:t xml:space="preserve">עובדתי </w:t>
      </w:r>
      <w:bookmarkStart w:id="18906" w:name="_ETM_Q66_685659"/>
      <w:bookmarkEnd w:id="18906"/>
      <w:r>
        <w:rPr>
          <w:rtl/>
        </w:rPr>
        <w:t>בכלום</w:t>
      </w:r>
      <w:r>
        <w:rPr>
          <w:rFonts w:hint="cs"/>
          <w:rtl/>
        </w:rPr>
        <w:t>.</w:t>
      </w:r>
      <w:r>
        <w:rPr>
          <w:rtl/>
        </w:rPr>
        <w:t xml:space="preserve"> </w:t>
      </w:r>
      <w:bookmarkStart w:id="18907" w:name="_ETM_Q66_686590"/>
      <w:bookmarkEnd w:id="18907"/>
      <w:r>
        <w:rPr>
          <w:rtl/>
        </w:rPr>
        <w:t xml:space="preserve">אינכם </w:t>
      </w:r>
      <w:bookmarkStart w:id="18908" w:name="_ETM_Q66_686950"/>
      <w:bookmarkEnd w:id="18908"/>
      <w:r>
        <w:rPr>
          <w:rtl/>
        </w:rPr>
        <w:t xml:space="preserve">יודעים </w:t>
      </w:r>
      <w:bookmarkStart w:id="18909" w:name="_ETM_Q66_687250"/>
      <w:bookmarkEnd w:id="18909"/>
      <w:r>
        <w:rPr>
          <w:rtl/>
        </w:rPr>
        <w:t xml:space="preserve">את </w:t>
      </w:r>
      <w:bookmarkStart w:id="18910" w:name="_ETM_Q66_687370"/>
      <w:bookmarkEnd w:id="18910"/>
      <w:r>
        <w:rPr>
          <w:rtl/>
        </w:rPr>
        <w:t>זה</w:t>
      </w:r>
      <w:r>
        <w:rPr>
          <w:rFonts w:hint="cs"/>
          <w:rtl/>
        </w:rPr>
        <w:t>,</w:t>
      </w:r>
      <w:r>
        <w:rPr>
          <w:rtl/>
        </w:rPr>
        <w:t xml:space="preserve"> </w:t>
      </w:r>
      <w:bookmarkStart w:id="18911" w:name="_ETM_Q66_687610"/>
      <w:bookmarkEnd w:id="18911"/>
      <w:r>
        <w:rPr>
          <w:rtl/>
        </w:rPr>
        <w:t xml:space="preserve">אתם </w:t>
      </w:r>
      <w:bookmarkStart w:id="18912" w:name="_ETM_Q66_687879"/>
      <w:bookmarkEnd w:id="18912"/>
      <w:r>
        <w:rPr>
          <w:rtl/>
        </w:rPr>
        <w:t xml:space="preserve">מצטטים </w:t>
      </w:r>
      <w:bookmarkStart w:id="18913" w:name="_ETM_Q66_688790"/>
      <w:bookmarkEnd w:id="18913"/>
      <w:r>
        <w:rPr>
          <w:rtl/>
        </w:rPr>
        <w:t xml:space="preserve">ציטוטים </w:t>
      </w:r>
      <w:bookmarkStart w:id="18914" w:name="_ETM_Q66_689420"/>
      <w:bookmarkEnd w:id="18914"/>
      <w:r>
        <w:rPr>
          <w:rtl/>
        </w:rPr>
        <w:t>מתקשורת</w:t>
      </w:r>
      <w:r>
        <w:rPr>
          <w:rFonts w:hint="cs"/>
          <w:rtl/>
        </w:rPr>
        <w:t>.</w:t>
      </w:r>
      <w:r>
        <w:rPr>
          <w:rtl/>
        </w:rPr>
        <w:t xml:space="preserve"> </w:t>
      </w:r>
      <w:bookmarkStart w:id="18915" w:name="_ETM_Q66_690200"/>
      <w:bookmarkEnd w:id="18915"/>
      <w:r>
        <w:rPr>
          <w:rtl/>
        </w:rPr>
        <w:t xml:space="preserve">זה </w:t>
      </w:r>
      <w:bookmarkStart w:id="18916" w:name="_ETM_Q66_690440"/>
      <w:bookmarkEnd w:id="18916"/>
      <w:r>
        <w:rPr>
          <w:rtl/>
        </w:rPr>
        <w:t xml:space="preserve">לא </w:t>
      </w:r>
      <w:bookmarkStart w:id="18917" w:name="_ETM_Q66_690590"/>
      <w:bookmarkEnd w:id="18917"/>
      <w:r>
        <w:rPr>
          <w:rtl/>
        </w:rPr>
        <w:t xml:space="preserve">סיפור </w:t>
      </w:r>
      <w:bookmarkStart w:id="18918" w:name="_ETM_Q66_691070"/>
      <w:bookmarkEnd w:id="18918"/>
      <w:r>
        <w:rPr>
          <w:rtl/>
        </w:rPr>
        <w:t>אמיתי</w:t>
      </w:r>
      <w:r>
        <w:rPr>
          <w:rFonts w:hint="cs"/>
          <w:rtl/>
        </w:rPr>
        <w:t>.</w:t>
      </w:r>
      <w:r>
        <w:rPr>
          <w:rtl/>
        </w:rPr>
        <w:t xml:space="preserve"> </w:t>
      </w:r>
      <w:bookmarkStart w:id="18919" w:name="_ETM_Q66_691790"/>
      <w:bookmarkEnd w:id="18919"/>
      <w:r>
        <w:rPr>
          <w:rtl/>
        </w:rPr>
        <w:t xml:space="preserve">תרדו </w:t>
      </w:r>
      <w:bookmarkStart w:id="18920" w:name="_ETM_Q66_692120"/>
      <w:bookmarkEnd w:id="18920"/>
      <w:r>
        <w:rPr>
          <w:rtl/>
        </w:rPr>
        <w:t xml:space="preserve">מהסיפור </w:t>
      </w:r>
      <w:bookmarkStart w:id="18921" w:name="_ETM_Q66_692570"/>
      <w:bookmarkEnd w:id="18921"/>
      <w:r>
        <w:rPr>
          <w:rtl/>
        </w:rPr>
        <w:t>הזה</w:t>
      </w:r>
      <w:r>
        <w:rPr>
          <w:rFonts w:hint="cs"/>
          <w:rtl/>
        </w:rPr>
        <w:t>.</w:t>
      </w:r>
      <w:r>
        <w:rPr>
          <w:rtl/>
        </w:rPr>
        <w:t xml:space="preserve"> </w:t>
      </w:r>
      <w:bookmarkStart w:id="18922" w:name="_ETM_Q66_692720"/>
      <w:bookmarkEnd w:id="18922"/>
      <w:r>
        <w:rPr>
          <w:rtl/>
        </w:rPr>
        <w:t>תודה</w:t>
      </w:r>
      <w:r>
        <w:rPr>
          <w:rFonts w:hint="cs"/>
          <w:rtl/>
        </w:rPr>
        <w:t>.</w:t>
      </w:r>
      <w:bookmarkStart w:id="18923" w:name="_ETM_Q66_695875"/>
      <w:bookmarkEnd w:id="18923"/>
    </w:p>
    <w:p w:rsidR="00BD7FB7" w:rsidRDefault="00BD7FB7" w:rsidP="003D136E">
      <w:pPr>
        <w:rPr>
          <w:rtl/>
        </w:rPr>
      </w:pPr>
      <w:bookmarkStart w:id="18924" w:name="_ETM_Q66_695979"/>
      <w:bookmarkStart w:id="18925" w:name="_ETM_Q66_696067"/>
      <w:bookmarkEnd w:id="18924"/>
      <w:bookmarkEnd w:id="18925"/>
    </w:p>
    <w:p w:rsidR="00BD7FB7" w:rsidRDefault="00BD7FB7" w:rsidP="003D136E">
      <w:pPr>
        <w:pStyle w:val="af9"/>
        <w:rPr>
          <w:rtl/>
        </w:rPr>
      </w:pPr>
      <w:bookmarkStart w:id="18926" w:name="_ETM_Q66_697147"/>
      <w:bookmarkStart w:id="18927" w:name="_ETM_Q66_697239"/>
      <w:bookmarkStart w:id="18928" w:name="ET_yor_6204_76"/>
      <w:bookmarkEnd w:id="18926"/>
      <w:bookmarkEnd w:id="18927"/>
      <w:r w:rsidRPr="00941E81">
        <w:rPr>
          <w:rStyle w:val="TagStyle"/>
          <w:rtl/>
        </w:rPr>
        <w:t xml:space="preserve"> &lt;&lt; יור &gt;&gt;</w:t>
      </w:r>
      <w:r w:rsidRPr="00731B94">
        <w:rPr>
          <w:rStyle w:val="TagStyle"/>
          <w:rtl/>
        </w:rPr>
        <w:t xml:space="preserve"> </w:t>
      </w:r>
      <w:r>
        <w:rPr>
          <w:rtl/>
        </w:rPr>
        <w:t>היו"ר מיקי לוי:</w:t>
      </w:r>
      <w:r w:rsidRPr="00731B94">
        <w:rPr>
          <w:rStyle w:val="TagStyle"/>
          <w:rtl/>
        </w:rPr>
        <w:t xml:space="preserve"> </w:t>
      </w:r>
      <w:r w:rsidRPr="00941E81">
        <w:rPr>
          <w:rStyle w:val="TagStyle"/>
          <w:rtl/>
        </w:rPr>
        <w:t>&lt;&lt; יור &gt;&gt;</w:t>
      </w:r>
      <w:r>
        <w:rPr>
          <w:rtl/>
        </w:rPr>
        <w:t xml:space="preserve"> </w:t>
      </w:r>
      <w:bookmarkEnd w:id="18928"/>
    </w:p>
    <w:p w:rsidR="00BD7FB7" w:rsidRDefault="00BD7FB7" w:rsidP="00FE191E">
      <w:pPr>
        <w:rPr>
          <w:rtl/>
          <w:lang w:eastAsia="he-IL"/>
        </w:rPr>
      </w:pPr>
    </w:p>
    <w:p w:rsidR="00BD7FB7" w:rsidRDefault="00BD7FB7" w:rsidP="003D136E">
      <w:pPr>
        <w:rPr>
          <w:rtl/>
        </w:rPr>
      </w:pPr>
      <w:bookmarkStart w:id="18929" w:name="_ETM_Q66_696164"/>
      <w:bookmarkStart w:id="18930" w:name="_ETM_Q66_693749"/>
      <w:bookmarkEnd w:id="18929"/>
      <w:bookmarkEnd w:id="18930"/>
      <w:r>
        <w:rPr>
          <w:rtl/>
        </w:rPr>
        <w:t xml:space="preserve">תודה </w:t>
      </w:r>
      <w:bookmarkStart w:id="18931" w:name="_ETM_Q66_694229"/>
      <w:bookmarkEnd w:id="18931"/>
      <w:r>
        <w:rPr>
          <w:rtl/>
        </w:rPr>
        <w:t xml:space="preserve">רבה </w:t>
      </w:r>
      <w:bookmarkStart w:id="18932" w:name="_ETM_Q66_694739"/>
      <w:bookmarkEnd w:id="18932"/>
      <w:r>
        <w:rPr>
          <w:rtl/>
        </w:rPr>
        <w:t xml:space="preserve">לסגן </w:t>
      </w:r>
      <w:bookmarkStart w:id="18933" w:name="_ETM_Q66_695309"/>
      <w:bookmarkEnd w:id="18933"/>
      <w:r>
        <w:rPr>
          <w:rtl/>
        </w:rPr>
        <w:t>השר</w:t>
      </w:r>
      <w:r>
        <w:rPr>
          <w:rFonts w:hint="cs"/>
          <w:rtl/>
        </w:rPr>
        <w:t>.</w:t>
      </w:r>
      <w:r>
        <w:rPr>
          <w:rtl/>
        </w:rPr>
        <w:t xml:space="preserve"> </w:t>
      </w:r>
      <w:bookmarkStart w:id="18934" w:name="_ETM_Q66_696640"/>
      <w:bookmarkStart w:id="18935" w:name="_ETM_Q66_697690"/>
      <w:bookmarkEnd w:id="18934"/>
      <w:bookmarkEnd w:id="18935"/>
    </w:p>
    <w:p w:rsidR="00BD7FB7" w:rsidRDefault="00BD7FB7" w:rsidP="003D136E">
      <w:pPr>
        <w:rPr>
          <w:rtl/>
        </w:rPr>
      </w:pPr>
    </w:p>
    <w:p w:rsidR="00BD7FB7" w:rsidRDefault="00BD7FB7" w:rsidP="003D136E">
      <w:pPr>
        <w:rPr>
          <w:rtl/>
        </w:rPr>
      </w:pPr>
      <w:r>
        <w:rPr>
          <w:rtl/>
        </w:rPr>
        <w:t xml:space="preserve">הוגשה </w:t>
      </w:r>
      <w:bookmarkStart w:id="18936" w:name="_ETM_Q66_698230"/>
      <w:bookmarkEnd w:id="18936"/>
      <w:r>
        <w:rPr>
          <w:rtl/>
        </w:rPr>
        <w:t xml:space="preserve">בקשה </w:t>
      </w:r>
      <w:bookmarkStart w:id="18937" w:name="_ETM_Q66_699340"/>
      <w:bookmarkEnd w:id="18937"/>
      <w:r>
        <w:rPr>
          <w:rtl/>
        </w:rPr>
        <w:t xml:space="preserve">להצבעה </w:t>
      </w:r>
      <w:bookmarkStart w:id="18938" w:name="_ETM_Q66_700210"/>
      <w:bookmarkEnd w:id="18938"/>
      <w:r>
        <w:rPr>
          <w:rtl/>
        </w:rPr>
        <w:t>שמית</w:t>
      </w:r>
      <w:r>
        <w:rPr>
          <w:rFonts w:hint="cs"/>
          <w:rtl/>
        </w:rPr>
        <w:t>.</w:t>
      </w:r>
      <w:r>
        <w:rPr>
          <w:rtl/>
        </w:rPr>
        <w:t xml:space="preserve"> </w:t>
      </w:r>
      <w:bookmarkStart w:id="18939" w:name="_ETM_Q66_701380"/>
      <w:bookmarkEnd w:id="18939"/>
      <w:r>
        <w:rPr>
          <w:rtl/>
        </w:rPr>
        <w:t xml:space="preserve">בבקשה </w:t>
      </w:r>
      <w:bookmarkStart w:id="18940" w:name="_ETM_Q66_702100"/>
      <w:bookmarkEnd w:id="18940"/>
      <w:r>
        <w:rPr>
          <w:rtl/>
        </w:rPr>
        <w:t>לשבת</w:t>
      </w:r>
      <w:r>
        <w:rPr>
          <w:rFonts w:hint="cs"/>
          <w:rtl/>
        </w:rPr>
        <w:t>,</w:t>
      </w:r>
      <w:r>
        <w:rPr>
          <w:rtl/>
        </w:rPr>
        <w:t xml:space="preserve"> </w:t>
      </w:r>
      <w:bookmarkStart w:id="18941" w:name="_ETM_Q66_702700"/>
      <w:bookmarkEnd w:id="18941"/>
      <w:r>
        <w:rPr>
          <w:rtl/>
        </w:rPr>
        <w:t xml:space="preserve">לשמור </w:t>
      </w:r>
      <w:bookmarkStart w:id="18942" w:name="_ETM_Q66_703150"/>
      <w:bookmarkEnd w:id="18942"/>
      <w:r>
        <w:rPr>
          <w:rtl/>
        </w:rPr>
        <w:t xml:space="preserve">על </w:t>
      </w:r>
      <w:bookmarkStart w:id="18943" w:name="_ETM_Q66_703240"/>
      <w:bookmarkEnd w:id="18943"/>
      <w:r>
        <w:rPr>
          <w:rtl/>
        </w:rPr>
        <w:t>שקט</w:t>
      </w:r>
      <w:r>
        <w:rPr>
          <w:rFonts w:hint="cs"/>
          <w:rtl/>
        </w:rPr>
        <w:t>.</w:t>
      </w:r>
      <w:r>
        <w:rPr>
          <w:rtl/>
        </w:rPr>
        <w:t xml:space="preserve"> </w:t>
      </w:r>
      <w:bookmarkStart w:id="18944" w:name="_ETM_Q66_703900"/>
      <w:bookmarkEnd w:id="18944"/>
      <w:r>
        <w:rPr>
          <w:rtl/>
        </w:rPr>
        <w:t xml:space="preserve">מזכירת </w:t>
      </w:r>
      <w:bookmarkStart w:id="18945" w:name="_ETM_Q66_704620"/>
      <w:bookmarkEnd w:id="18945"/>
      <w:r>
        <w:rPr>
          <w:rtl/>
        </w:rPr>
        <w:t>הכנסת</w:t>
      </w:r>
      <w:r>
        <w:rPr>
          <w:rFonts w:hint="cs"/>
          <w:rtl/>
        </w:rPr>
        <w:t>,</w:t>
      </w:r>
      <w:r>
        <w:rPr>
          <w:rtl/>
        </w:rPr>
        <w:t xml:space="preserve"> </w:t>
      </w:r>
      <w:bookmarkStart w:id="18946" w:name="_ETM_Q66_705309"/>
      <w:bookmarkEnd w:id="18946"/>
      <w:r>
        <w:rPr>
          <w:rtl/>
        </w:rPr>
        <w:t>בבקשה</w:t>
      </w:r>
      <w:r>
        <w:rPr>
          <w:rFonts w:hint="cs"/>
          <w:rtl/>
        </w:rPr>
        <w:t>.</w:t>
      </w:r>
    </w:p>
    <w:p w:rsidR="00BD7FB7" w:rsidRDefault="00BD7FB7" w:rsidP="003D136E">
      <w:pPr>
        <w:rPr>
          <w:rtl/>
        </w:rPr>
      </w:pPr>
    </w:p>
    <w:p w:rsidR="00BD7FB7" w:rsidRDefault="00BD7FB7" w:rsidP="003D136E">
      <w:pPr>
        <w:pStyle w:val="af8"/>
        <w:keepNext/>
        <w:rPr>
          <w:rtl/>
        </w:rPr>
      </w:pPr>
      <w:bookmarkStart w:id="18947" w:name="ET_interruption_4926_5"/>
      <w:r w:rsidRPr="00F04ECD">
        <w:rPr>
          <w:rStyle w:val="TagStyle"/>
          <w:rtl/>
        </w:rPr>
        <w:t xml:space="preserve">&lt;&lt; קריאה &gt;&gt; </w:t>
      </w:r>
      <w:r>
        <w:rPr>
          <w:rtl/>
        </w:rPr>
        <w:t>מזכירת הכנסת ירדנה מלר-הורוביץ:</w:t>
      </w:r>
      <w:r w:rsidRPr="00F04ECD">
        <w:rPr>
          <w:rStyle w:val="TagStyle"/>
          <w:rtl/>
        </w:rPr>
        <w:t xml:space="preserve"> &lt;&lt; קריאה &gt;&gt;</w:t>
      </w:r>
      <w:r>
        <w:rPr>
          <w:rtl/>
        </w:rPr>
        <w:t xml:space="preserve">   </w:t>
      </w:r>
      <w:bookmarkEnd w:id="18947"/>
    </w:p>
    <w:p w:rsidR="00BD7FB7" w:rsidRDefault="00BD7FB7" w:rsidP="003D136E">
      <w:pPr>
        <w:ind w:firstLine="0"/>
        <w:rPr>
          <w:rtl/>
        </w:rPr>
      </w:pPr>
      <w:r>
        <w:rPr>
          <w:rFonts w:hint="cs"/>
          <w:rtl/>
        </w:rPr>
        <w:t>(קוראת בשמות חברי הכנסת)</w:t>
      </w:r>
    </w:p>
    <w:p w:rsidR="00BD7FB7" w:rsidRDefault="00BD7FB7" w:rsidP="003D136E">
      <w:pPr>
        <w:rPr>
          <w:rtl/>
          <w:lang w:eastAsia="he-IL"/>
        </w:rPr>
      </w:pPr>
    </w:p>
    <w:p w:rsidR="00BD7FB7" w:rsidRDefault="00BD7FB7" w:rsidP="003D136E">
      <w:pPr>
        <w:rPr>
          <w:rtl/>
          <w:lang w:eastAsia="he-IL"/>
        </w:rPr>
      </w:pPr>
      <w:r>
        <w:rPr>
          <w:rtl/>
          <w:lang w:eastAsia="he-IL"/>
        </w:rPr>
        <w:t>משה אבוטבול</w:t>
      </w:r>
      <w:r>
        <w:rPr>
          <w:rtl/>
          <w:lang w:eastAsia="he-IL"/>
        </w:rPr>
        <w:tab/>
      </w:r>
      <w:r>
        <w:rPr>
          <w:rtl/>
          <w:lang w:eastAsia="he-IL"/>
        </w:rPr>
        <w:tab/>
      </w:r>
      <w:r>
        <w:rPr>
          <w:rFonts w:hint="eastAsia"/>
          <w:rtl/>
          <w:lang w:eastAsia="he-IL"/>
        </w:rPr>
        <w:t xml:space="preserve">–  </w:t>
      </w:r>
      <w:r>
        <w:rPr>
          <w:rFonts w:hint="cs"/>
          <w:rtl/>
          <w:lang w:eastAsia="he-IL"/>
        </w:rPr>
        <w:t xml:space="preserve"> בעד</w:t>
      </w:r>
    </w:p>
    <w:p w:rsidR="00BD7FB7" w:rsidRDefault="00BD7FB7" w:rsidP="003D136E">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יולי יואל אדלשטיין</w:t>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מיכאל מרדכי ביטון</w:t>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אלינה ברדץ' יאלוב</w:t>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BD7FB7" w:rsidRDefault="00BD7FB7" w:rsidP="003D136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גלית דיסטל אטבריאן</w:t>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אריה מכלוף דרעי</w:t>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אורלי לוי אבקסיס</w:t>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bookmarkStart w:id="18948" w:name="_ETM_Q67_411000"/>
      <w:bookmarkEnd w:id="18948"/>
      <w:r>
        <w:rPr>
          <w:rtl/>
          <w:lang w:eastAsia="he-IL"/>
        </w:rPr>
        <w:t>פטין מולא</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אבתיסאם מראענה</w:t>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אורית מלכה סטרוק</w:t>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שירלי פינטו קדוש</w:t>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BD7FB7" w:rsidRDefault="00BD7FB7" w:rsidP="003D136E">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אפרת רייטן מרום</w:t>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BD7FB7" w:rsidRDefault="00BD7FB7" w:rsidP="003D136E">
      <w:pPr>
        <w:rPr>
          <w:rtl/>
          <w:lang w:eastAsia="he-IL"/>
        </w:rPr>
      </w:pPr>
      <w:r>
        <w:rPr>
          <w:rtl/>
          <w:lang w:eastAsia="he-IL"/>
        </w:rPr>
        <w:t>יפעת שאשא ביטון</w:t>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קטי קטרין שטרית</w:t>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עאידה תומא סלימאן</w:t>
      </w:r>
      <w:r>
        <w:rPr>
          <w:rtl/>
          <w:lang w:eastAsia="he-IL"/>
        </w:rPr>
        <w:tab/>
        <w:t xml:space="preserve">–   </w:t>
      </w:r>
      <w:r>
        <w:rPr>
          <w:rFonts w:hint="cs"/>
          <w:rtl/>
          <w:lang w:eastAsia="he-IL"/>
        </w:rPr>
        <w:t>בעד</w:t>
      </w:r>
    </w:p>
    <w:p w:rsidR="00BD7FB7" w:rsidRDefault="00BD7FB7" w:rsidP="003D136E">
      <w:pPr>
        <w:rPr>
          <w:rtl/>
          <w:lang w:eastAsia="he-IL"/>
        </w:rPr>
      </w:pPr>
    </w:p>
    <w:p w:rsidR="00BD7FB7" w:rsidRDefault="00BD7FB7" w:rsidP="003D136E">
      <w:pPr>
        <w:pStyle w:val="af9"/>
        <w:keepNext/>
        <w:rPr>
          <w:rtl/>
        </w:rPr>
      </w:pPr>
      <w:bookmarkStart w:id="18949" w:name="_ETM_Q67_631000"/>
      <w:bookmarkStart w:id="18950" w:name="ET_yor_6245_6"/>
      <w:bookmarkEnd w:id="18949"/>
      <w:r w:rsidRPr="00704FC0">
        <w:rPr>
          <w:rStyle w:val="TagStyle"/>
          <w:rtl/>
        </w:rPr>
        <w:t xml:space="preserve"> &lt;&lt; יור &gt;&gt; </w:t>
      </w:r>
      <w:r>
        <w:rPr>
          <w:rtl/>
        </w:rPr>
        <w:t>היו"ר דוד ביטן:</w:t>
      </w:r>
      <w:r w:rsidRPr="00704FC0">
        <w:rPr>
          <w:rStyle w:val="TagStyle"/>
          <w:rtl/>
        </w:rPr>
        <w:t xml:space="preserve"> &lt;&lt; יור &gt;&gt;</w:t>
      </w:r>
      <w:r>
        <w:rPr>
          <w:rtl/>
        </w:rPr>
        <w:t xml:space="preserve">   </w:t>
      </w:r>
      <w:bookmarkEnd w:id="18950"/>
    </w:p>
    <w:p w:rsidR="00BD7FB7" w:rsidRDefault="00BD7FB7" w:rsidP="00FE191E">
      <w:pPr>
        <w:rPr>
          <w:rtl/>
          <w:lang w:eastAsia="he-IL"/>
        </w:rPr>
      </w:pPr>
    </w:p>
    <w:p w:rsidR="00BD7FB7" w:rsidRPr="00704FC0" w:rsidRDefault="00BD7FB7" w:rsidP="003D136E">
      <w:pPr>
        <w:rPr>
          <w:rtl/>
          <w:lang w:eastAsia="he-IL"/>
        </w:rPr>
      </w:pPr>
      <w:r>
        <w:rPr>
          <w:rFonts w:hint="cs"/>
          <w:rtl/>
          <w:lang w:eastAsia="he-IL"/>
        </w:rPr>
        <w:t>תקראי בש</w:t>
      </w:r>
      <w:bookmarkStart w:id="18951" w:name="_ETM_Q67_629000"/>
      <w:bookmarkEnd w:id="18951"/>
      <w:r>
        <w:rPr>
          <w:rFonts w:hint="cs"/>
          <w:rtl/>
          <w:lang w:eastAsia="he-IL"/>
        </w:rPr>
        <w:t xml:space="preserve">מות אלה שלא היו. </w:t>
      </w:r>
    </w:p>
    <w:p w:rsidR="00BD7FB7" w:rsidRPr="00704FC0" w:rsidRDefault="00BD7FB7" w:rsidP="003D136E">
      <w:pPr>
        <w:rPr>
          <w:rtl/>
          <w:lang w:eastAsia="he-IL"/>
        </w:rPr>
      </w:pPr>
    </w:p>
    <w:p w:rsidR="00BD7FB7" w:rsidRDefault="00BD7FB7" w:rsidP="003D136E">
      <w:pPr>
        <w:pStyle w:val="af8"/>
        <w:keepNext/>
        <w:rPr>
          <w:rtl/>
        </w:rPr>
      </w:pPr>
      <w:r w:rsidRPr="00F04ECD">
        <w:rPr>
          <w:rStyle w:val="TagStyle"/>
          <w:rtl/>
        </w:rPr>
        <w:t xml:space="preserve"> &lt;&lt; קריאה &gt;&gt; </w:t>
      </w:r>
      <w:r>
        <w:rPr>
          <w:rtl/>
        </w:rPr>
        <w:t>מזכירת הכנסת ירדנה מלר-הורוביץ:</w:t>
      </w:r>
      <w:r w:rsidRPr="00F04ECD">
        <w:rPr>
          <w:rStyle w:val="TagStyle"/>
          <w:rtl/>
        </w:rPr>
        <w:t xml:space="preserve"> &lt;&lt; קריאה &gt;&gt;</w:t>
      </w:r>
      <w:r>
        <w:rPr>
          <w:rtl/>
        </w:rPr>
        <w:t xml:space="preserve">   </w:t>
      </w:r>
    </w:p>
    <w:p w:rsidR="00BD7FB7" w:rsidRDefault="00BD7FB7" w:rsidP="003D136E">
      <w:pPr>
        <w:ind w:firstLine="0"/>
        <w:rPr>
          <w:rtl/>
        </w:rPr>
      </w:pPr>
      <w:r>
        <w:rPr>
          <w:rFonts w:hint="cs"/>
          <w:rtl/>
        </w:rPr>
        <w:t>(קוראת בשמות חברי הכנסת)</w:t>
      </w:r>
    </w:p>
    <w:p w:rsidR="00BD7FB7" w:rsidRPr="00704FC0" w:rsidRDefault="00BD7FB7" w:rsidP="003D136E">
      <w:pPr>
        <w:rPr>
          <w:rtl/>
          <w:lang w:eastAsia="he-IL"/>
        </w:rPr>
      </w:pPr>
    </w:p>
    <w:p w:rsidR="00BD7FB7" w:rsidRDefault="00BD7FB7" w:rsidP="003D136E">
      <w:pPr>
        <w:rPr>
          <w:rtl/>
          <w:lang w:eastAsia="he-IL"/>
        </w:rPr>
      </w:pPr>
      <w:r>
        <w:rPr>
          <w:rFonts w:hint="cs"/>
          <w:rtl/>
          <w:lang w:eastAsia="he-IL"/>
        </w:rPr>
        <w:t>ישראל אייכלר</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D7FB7" w:rsidRDefault="00BD7FB7" w:rsidP="00924FBF">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w:t>
      </w:r>
      <w:r w:rsidR="00924FBF">
        <w:rPr>
          <w:rFonts w:hint="cs"/>
          <w:rtl/>
          <w:lang w:eastAsia="he-IL"/>
        </w:rPr>
        <w:t>ה</w:t>
      </w:r>
      <w:r>
        <w:rPr>
          <w:rFonts w:hint="cs"/>
          <w:rtl/>
          <w:lang w:eastAsia="he-IL"/>
        </w:rPr>
        <w:t xml:space="preserve"> נוכח</w:t>
      </w:r>
      <w:r w:rsidR="00924FBF">
        <w:rPr>
          <w:rFonts w:hint="cs"/>
          <w:rtl/>
          <w:lang w:eastAsia="he-IL"/>
        </w:rPr>
        <w:t>ת</w:t>
      </w:r>
    </w:p>
    <w:p w:rsidR="00BD7FB7" w:rsidRDefault="00BD7FB7" w:rsidP="003D136E">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D7FB7" w:rsidRDefault="00BD7FB7" w:rsidP="003D136E">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bookmarkStart w:id="18952" w:name="_ETM_Q67_676000"/>
      <w:bookmarkEnd w:id="18952"/>
      <w:r>
        <w:rPr>
          <w:rFonts w:hint="cs"/>
          <w:rtl/>
          <w:lang w:eastAsia="he-IL"/>
        </w:rPr>
        <w:t>מיכל רוזין</w:t>
      </w:r>
      <w:r>
        <w:rPr>
          <w:rFonts w:hint="cs"/>
          <w:rtl/>
          <w:lang w:eastAsia="he-IL"/>
        </w:rPr>
        <w:tab/>
      </w:r>
      <w:r>
        <w:rPr>
          <w:rFonts w:hint="cs"/>
          <w:rtl/>
          <w:lang w:eastAsia="he-IL"/>
        </w:rPr>
        <w:tab/>
        <w:t>–   נגד</w:t>
      </w:r>
    </w:p>
    <w:p w:rsidR="00BD7FB7" w:rsidRDefault="00BD7FB7" w:rsidP="003D136E">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BD7FB7" w:rsidRDefault="00BD7FB7" w:rsidP="003D136E">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BD7FB7" w:rsidRDefault="00BD7FB7" w:rsidP="003D136E">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BD7FB7" w:rsidRDefault="00BD7FB7" w:rsidP="003D136E">
      <w:pPr>
        <w:rPr>
          <w:rtl/>
          <w:lang w:eastAsia="he-IL"/>
        </w:rPr>
      </w:pPr>
    </w:p>
    <w:p w:rsidR="00BD7FB7" w:rsidRDefault="00BD7FB7" w:rsidP="003D136E">
      <w:pPr>
        <w:pStyle w:val="af9"/>
        <w:keepNext/>
        <w:rPr>
          <w:rtl/>
        </w:rPr>
      </w:pPr>
      <w:r w:rsidRPr="00CF0010">
        <w:rPr>
          <w:rStyle w:val="TagStyle"/>
          <w:rtl/>
        </w:rPr>
        <w:t xml:space="preserve"> &lt;&lt; יור &gt;&gt; </w:t>
      </w:r>
      <w:r>
        <w:rPr>
          <w:rtl/>
        </w:rPr>
        <w:t>היו"ר דוד ביטן:</w:t>
      </w:r>
      <w:r w:rsidRPr="00CF0010">
        <w:rPr>
          <w:rStyle w:val="TagStyle"/>
          <w:rtl/>
        </w:rPr>
        <w:t xml:space="preserve"> &lt;&lt; יור &gt;&gt;</w:t>
      </w:r>
      <w:r>
        <w:rPr>
          <w:rtl/>
        </w:rPr>
        <w:t xml:space="preserve">   </w:t>
      </w:r>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יש פה מישהו באולם שלא הצביע ורוצה להצביע? </w:t>
      </w:r>
    </w:p>
    <w:p w:rsidR="00BD7FB7" w:rsidRDefault="00BD7FB7" w:rsidP="003D136E">
      <w:pPr>
        <w:rPr>
          <w:rtl/>
          <w:lang w:eastAsia="he-IL"/>
        </w:rPr>
      </w:pPr>
    </w:p>
    <w:p w:rsidR="00BD7FB7" w:rsidRDefault="00BD7FB7" w:rsidP="003D136E">
      <w:pPr>
        <w:pStyle w:val="af8"/>
        <w:keepNext/>
        <w:rPr>
          <w:rtl/>
        </w:rPr>
      </w:pPr>
      <w:bookmarkStart w:id="18953" w:name="_ETM_Q67_723000"/>
      <w:bookmarkStart w:id="18954" w:name="ET_interruption_4926_48"/>
      <w:bookmarkEnd w:id="18953"/>
      <w:r w:rsidRPr="00E95F6F">
        <w:rPr>
          <w:rStyle w:val="TagStyle"/>
          <w:rtl/>
        </w:rPr>
        <w:t xml:space="preserve">&lt;&lt; קריאה &gt;&gt; </w:t>
      </w:r>
      <w:r>
        <w:rPr>
          <w:rtl/>
        </w:rPr>
        <w:t>מזכירת הכנסת ירדנה מלר-הורוביץ:</w:t>
      </w:r>
      <w:r w:rsidRPr="00E95F6F">
        <w:rPr>
          <w:rStyle w:val="TagStyle"/>
          <w:rtl/>
        </w:rPr>
        <w:t xml:space="preserve"> &lt;&lt; קריאה &gt;&gt;</w:t>
      </w:r>
      <w:r>
        <w:rPr>
          <w:rtl/>
        </w:rPr>
        <w:t xml:space="preserve">   </w:t>
      </w:r>
      <w:bookmarkEnd w:id="18954"/>
    </w:p>
    <w:p w:rsidR="00BD7FB7" w:rsidRDefault="00BD7FB7" w:rsidP="001428B8">
      <w:pPr>
        <w:ind w:firstLine="0"/>
        <w:rPr>
          <w:rtl/>
        </w:rPr>
      </w:pPr>
      <w:r>
        <w:rPr>
          <w:rFonts w:hint="cs"/>
          <w:rtl/>
        </w:rPr>
        <w:t>(קוראת בשם חברת הכנסת)</w:t>
      </w:r>
    </w:p>
    <w:p w:rsidR="00BD7FB7" w:rsidRPr="00E95F6F" w:rsidRDefault="00BD7FB7" w:rsidP="003D136E">
      <w:pPr>
        <w:rPr>
          <w:rtl/>
          <w:lang w:eastAsia="he-IL"/>
        </w:rPr>
      </w:pPr>
    </w:p>
    <w:p w:rsidR="00BD7FB7" w:rsidRDefault="00BD7FB7" w:rsidP="003D136E">
      <w:pPr>
        <w:rPr>
          <w:rtl/>
          <w:lang w:eastAsia="he-IL"/>
        </w:rPr>
      </w:pPr>
      <w:r>
        <w:rPr>
          <w:rFonts w:hint="cs"/>
          <w:rtl/>
          <w:lang w:eastAsia="he-IL"/>
        </w:rPr>
        <w:t xml:space="preserve">ג'ידא רינאוי זועבי </w:t>
      </w:r>
      <w:r>
        <w:rPr>
          <w:rtl/>
          <w:lang w:eastAsia="he-IL"/>
        </w:rPr>
        <w:tab/>
        <w:t>–</w:t>
      </w:r>
      <w:r>
        <w:rPr>
          <w:rFonts w:hint="cs"/>
          <w:rtl/>
          <w:lang w:eastAsia="he-IL"/>
        </w:rPr>
        <w:t xml:space="preserve">   נגד</w:t>
      </w:r>
    </w:p>
    <w:p w:rsidR="00BD7FB7" w:rsidRDefault="00BD7FB7" w:rsidP="003D136E">
      <w:pPr>
        <w:rPr>
          <w:rtl/>
          <w:lang w:eastAsia="he-IL"/>
        </w:rPr>
      </w:pPr>
    </w:p>
    <w:p w:rsidR="00BD7FB7" w:rsidRDefault="00BD7FB7" w:rsidP="003D136E">
      <w:pPr>
        <w:pStyle w:val="af8"/>
        <w:keepNext/>
        <w:rPr>
          <w:rtl/>
        </w:rPr>
      </w:pPr>
      <w:bookmarkStart w:id="18955" w:name="ET_interruption_קריאות_3"/>
      <w:r w:rsidRPr="00982791">
        <w:rPr>
          <w:rStyle w:val="TagStyle"/>
          <w:rtl/>
        </w:rPr>
        <w:t xml:space="preserve"> &lt;&lt; קריאה &gt;&gt; </w:t>
      </w:r>
      <w:r>
        <w:rPr>
          <w:rtl/>
        </w:rPr>
        <w:t>קריאות:</w:t>
      </w:r>
      <w:r w:rsidRPr="00982791">
        <w:rPr>
          <w:rStyle w:val="TagStyle"/>
          <w:rtl/>
        </w:rPr>
        <w:t xml:space="preserve"> &lt;&lt; קריאה &gt;&gt;</w:t>
      </w:r>
      <w:r>
        <w:rPr>
          <w:rtl/>
        </w:rPr>
        <w:t xml:space="preserve">   </w:t>
      </w:r>
      <w:bookmarkEnd w:id="18955"/>
    </w:p>
    <w:p w:rsidR="00BD7FB7" w:rsidRDefault="00BD7FB7" w:rsidP="00FE191E">
      <w:pPr>
        <w:rPr>
          <w:rtl/>
          <w:lang w:eastAsia="he-IL"/>
        </w:rPr>
      </w:pPr>
    </w:p>
    <w:p w:rsidR="00BD7FB7" w:rsidRDefault="00F70AA4" w:rsidP="003D136E">
      <w:pPr>
        <w:rPr>
          <w:rtl/>
          <w:lang w:eastAsia="he-IL"/>
        </w:rPr>
      </w:pPr>
      <w:r>
        <w:rPr>
          <w:rFonts w:hint="cs"/>
          <w:rtl/>
          <w:lang w:eastAsia="he-IL"/>
        </w:rPr>
        <w:t>– – –</w:t>
      </w:r>
    </w:p>
    <w:p w:rsidR="00BD7FB7" w:rsidRDefault="00BD7FB7" w:rsidP="003D136E">
      <w:pPr>
        <w:rPr>
          <w:rtl/>
          <w:lang w:eastAsia="he-IL"/>
        </w:rPr>
      </w:pPr>
    </w:p>
    <w:p w:rsidR="00BD7FB7" w:rsidRDefault="00BD7FB7" w:rsidP="003D136E">
      <w:pPr>
        <w:pStyle w:val="af9"/>
        <w:keepNext/>
        <w:rPr>
          <w:rtl/>
        </w:rPr>
      </w:pPr>
      <w:bookmarkStart w:id="18956" w:name="ET_yor_6245_4"/>
      <w:r w:rsidRPr="00982791">
        <w:rPr>
          <w:rStyle w:val="TagStyle"/>
          <w:rtl/>
        </w:rPr>
        <w:t xml:space="preserve"> &lt;&lt; יור &gt;&gt; </w:t>
      </w:r>
      <w:r>
        <w:rPr>
          <w:rtl/>
        </w:rPr>
        <w:t>היו"ר דוד ביטן:</w:t>
      </w:r>
      <w:r w:rsidRPr="00982791">
        <w:rPr>
          <w:rStyle w:val="TagStyle"/>
          <w:rtl/>
        </w:rPr>
        <w:t xml:space="preserve"> &lt;&lt; יור &gt;&gt;</w:t>
      </w:r>
      <w:r>
        <w:rPr>
          <w:rtl/>
        </w:rPr>
        <w:t xml:space="preserve">   </w:t>
      </w:r>
      <w:bookmarkEnd w:id="18956"/>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יש עוד מישהו? </w:t>
      </w:r>
    </w:p>
    <w:p w:rsidR="00BD7FB7" w:rsidRDefault="00BD7FB7" w:rsidP="003D136E">
      <w:pPr>
        <w:rPr>
          <w:rtl/>
          <w:lang w:eastAsia="he-IL"/>
        </w:rPr>
      </w:pPr>
    </w:p>
    <w:p w:rsidR="00BD7FB7" w:rsidRDefault="00BD7FB7" w:rsidP="003D136E">
      <w:pPr>
        <w:pStyle w:val="af8"/>
        <w:keepNext/>
        <w:rPr>
          <w:rtl/>
        </w:rPr>
      </w:pPr>
      <w:bookmarkStart w:id="18957" w:name="ET_interruption_קריאות_21"/>
      <w:r w:rsidRPr="004B7532">
        <w:rPr>
          <w:rStyle w:val="TagStyle"/>
          <w:rtl/>
        </w:rPr>
        <w:t xml:space="preserve"> &lt;&lt; קריאה &gt;&gt; </w:t>
      </w:r>
      <w:r>
        <w:rPr>
          <w:rtl/>
        </w:rPr>
        <w:t>קריאות:</w:t>
      </w:r>
      <w:r w:rsidRPr="004B7532">
        <w:rPr>
          <w:rStyle w:val="TagStyle"/>
          <w:rtl/>
        </w:rPr>
        <w:t xml:space="preserve"> &lt;&lt; קריאה &gt;&gt;</w:t>
      </w:r>
      <w:r>
        <w:rPr>
          <w:rtl/>
        </w:rPr>
        <w:t xml:space="preserve">   </w:t>
      </w:r>
      <w:bookmarkEnd w:id="18957"/>
    </w:p>
    <w:p w:rsidR="00BD7FB7" w:rsidRDefault="00BD7FB7" w:rsidP="00FE191E">
      <w:pPr>
        <w:rPr>
          <w:rtl/>
          <w:lang w:eastAsia="he-IL"/>
        </w:rPr>
      </w:pPr>
    </w:p>
    <w:p w:rsidR="00BD7FB7" w:rsidRDefault="00F70AA4" w:rsidP="003D136E">
      <w:pPr>
        <w:rPr>
          <w:rtl/>
          <w:lang w:eastAsia="he-IL"/>
        </w:rPr>
      </w:pPr>
      <w:bookmarkStart w:id="18958" w:name="_ETM_Q68_174668"/>
      <w:bookmarkStart w:id="18959" w:name="_ETM_Q68_174918"/>
      <w:bookmarkEnd w:id="18958"/>
      <w:bookmarkEnd w:id="18959"/>
      <w:r>
        <w:rPr>
          <w:rFonts w:hint="cs"/>
          <w:rtl/>
          <w:lang w:eastAsia="he-IL"/>
        </w:rPr>
        <w:t>– – –</w:t>
      </w:r>
    </w:p>
    <w:p w:rsidR="00BD7FB7" w:rsidRDefault="00BD7FB7" w:rsidP="003D136E">
      <w:pPr>
        <w:rPr>
          <w:rtl/>
          <w:lang w:eastAsia="he-IL"/>
        </w:rPr>
      </w:pPr>
      <w:bookmarkStart w:id="18960" w:name="_ETM_Q68_177320"/>
      <w:bookmarkStart w:id="18961" w:name="_ETM_Q68_177390"/>
      <w:bookmarkEnd w:id="18960"/>
      <w:bookmarkEnd w:id="18961"/>
    </w:p>
    <w:p w:rsidR="00BD7FB7" w:rsidRDefault="00BD7FB7" w:rsidP="003D136E">
      <w:pPr>
        <w:pStyle w:val="af9"/>
        <w:keepNext/>
        <w:rPr>
          <w:rtl/>
        </w:rPr>
      </w:pPr>
      <w:bookmarkStart w:id="18962" w:name="ET_yor_6245_22"/>
      <w:r w:rsidRPr="004B7532">
        <w:rPr>
          <w:rStyle w:val="TagStyle"/>
          <w:rtl/>
        </w:rPr>
        <w:t xml:space="preserve"> &lt;&lt; יור &gt;&gt; </w:t>
      </w:r>
      <w:r>
        <w:rPr>
          <w:rtl/>
        </w:rPr>
        <w:t>היו"ר דוד ביטן:</w:t>
      </w:r>
      <w:r w:rsidRPr="004B7532">
        <w:rPr>
          <w:rStyle w:val="TagStyle"/>
          <w:rtl/>
        </w:rPr>
        <w:t xml:space="preserve"> &lt;&lt; יור &gt;&gt;</w:t>
      </w:r>
      <w:r>
        <w:rPr>
          <w:rtl/>
        </w:rPr>
        <w:t xml:space="preserve">   </w:t>
      </w:r>
      <w:bookmarkEnd w:id="18962"/>
    </w:p>
    <w:p w:rsidR="00BD7FB7" w:rsidRDefault="00BD7FB7" w:rsidP="00FE191E">
      <w:pPr>
        <w:rPr>
          <w:rtl/>
          <w:lang w:eastAsia="he-IL"/>
        </w:rPr>
      </w:pPr>
    </w:p>
    <w:p w:rsidR="00BD7FB7" w:rsidRDefault="00BD7FB7" w:rsidP="003D136E">
      <w:pPr>
        <w:rPr>
          <w:rtl/>
          <w:lang w:eastAsia="he-IL"/>
        </w:rPr>
      </w:pPr>
      <w:bookmarkStart w:id="18963" w:name="_ETM_Q68_178315"/>
      <w:bookmarkEnd w:id="18963"/>
      <w:r>
        <w:rPr>
          <w:rFonts w:hint="cs"/>
          <w:rtl/>
          <w:lang w:eastAsia="he-IL"/>
        </w:rPr>
        <w:t>ההצבעה הסתיימה.</w:t>
      </w:r>
    </w:p>
    <w:p w:rsidR="00BD7FB7" w:rsidRDefault="00BD7FB7" w:rsidP="003D136E">
      <w:pPr>
        <w:rPr>
          <w:rtl/>
          <w:lang w:eastAsia="he-IL"/>
        </w:rPr>
      </w:pPr>
    </w:p>
    <w:p w:rsidR="00BD7FB7" w:rsidRDefault="00BD7FB7" w:rsidP="003D136E">
      <w:pPr>
        <w:pStyle w:val="af8"/>
        <w:keepNext/>
        <w:rPr>
          <w:rtl/>
        </w:rPr>
      </w:pPr>
      <w:bookmarkStart w:id="18964" w:name="ET_interruption_5264_23"/>
      <w:r w:rsidRPr="004B7532">
        <w:rPr>
          <w:rStyle w:val="TagStyle"/>
          <w:rtl/>
        </w:rPr>
        <w:t xml:space="preserve"> &lt;&lt; קריאה &gt;&gt; </w:t>
      </w:r>
      <w:r>
        <w:rPr>
          <w:rtl/>
        </w:rPr>
        <w:t>אחמד טיבי (הרשימה המשותפת):</w:t>
      </w:r>
      <w:r w:rsidRPr="004B7532">
        <w:rPr>
          <w:rStyle w:val="TagStyle"/>
          <w:rtl/>
        </w:rPr>
        <w:t xml:space="preserve"> &lt;&lt; קריאה &gt;&gt;</w:t>
      </w:r>
      <w:r>
        <w:rPr>
          <w:rtl/>
        </w:rPr>
        <w:t xml:space="preserve">   </w:t>
      </w:r>
      <w:bookmarkEnd w:id="18964"/>
    </w:p>
    <w:p w:rsidR="00BD7FB7" w:rsidRDefault="00BD7FB7" w:rsidP="00FE191E">
      <w:pPr>
        <w:rPr>
          <w:rtl/>
          <w:lang w:eastAsia="he-IL"/>
        </w:rPr>
      </w:pPr>
    </w:p>
    <w:p w:rsidR="00BD7FB7" w:rsidRDefault="00F70AA4" w:rsidP="0069659A">
      <w:pPr>
        <w:rPr>
          <w:rtl/>
          <w:lang w:eastAsia="he-IL"/>
        </w:rPr>
      </w:pPr>
      <w:bookmarkStart w:id="18965" w:name="_ETM_Q68_191300"/>
      <w:bookmarkEnd w:id="18965"/>
      <w:r>
        <w:rPr>
          <w:rFonts w:hint="cs"/>
          <w:rtl/>
          <w:lang w:eastAsia="he-IL"/>
        </w:rPr>
        <w:t>– – –</w:t>
      </w:r>
      <w:r w:rsidR="00BD7FB7">
        <w:rPr>
          <w:rFonts w:hint="cs"/>
          <w:rtl/>
          <w:lang w:eastAsia="he-IL"/>
        </w:rPr>
        <w:t xml:space="preserve"> נגד</w:t>
      </w:r>
      <w:r w:rsidR="0069659A">
        <w:rPr>
          <w:rFonts w:hint="cs"/>
          <w:rtl/>
          <w:lang w:eastAsia="he-IL"/>
        </w:rPr>
        <w:t xml:space="preserve"> </w:t>
      </w:r>
      <w:r>
        <w:rPr>
          <w:rFonts w:hint="cs"/>
          <w:rtl/>
          <w:lang w:eastAsia="he-IL"/>
        </w:rPr>
        <w:t>– – –</w:t>
      </w:r>
      <w:r w:rsidR="00BD7FB7">
        <w:rPr>
          <w:rFonts w:hint="cs"/>
          <w:rtl/>
          <w:lang w:eastAsia="he-IL"/>
        </w:rPr>
        <w:t xml:space="preserve"> </w:t>
      </w:r>
      <w:r w:rsidR="0069659A">
        <w:rPr>
          <w:rFonts w:hint="cs"/>
          <w:rtl/>
          <w:lang w:eastAsia="he-IL"/>
        </w:rPr>
        <w:t xml:space="preserve">המשטרה שלכם והילדים שלנו. אל תטיפו לנו מוסר </w:t>
      </w:r>
      <w:r>
        <w:rPr>
          <w:rFonts w:hint="cs"/>
          <w:rtl/>
          <w:lang w:eastAsia="he-IL"/>
        </w:rPr>
        <w:t>– – –</w:t>
      </w:r>
      <w:r w:rsidR="0069659A">
        <w:rPr>
          <w:rFonts w:hint="cs"/>
          <w:rtl/>
          <w:lang w:eastAsia="he-IL"/>
        </w:rPr>
        <w:t xml:space="preserve"> כנראה לא אכפת לכם </w:t>
      </w:r>
      <w:r>
        <w:rPr>
          <w:rFonts w:hint="cs"/>
          <w:rtl/>
          <w:lang w:eastAsia="he-IL"/>
        </w:rPr>
        <w:t>– – –</w:t>
      </w:r>
    </w:p>
    <w:p w:rsidR="00BD7FB7" w:rsidRDefault="00BD7FB7" w:rsidP="003D136E">
      <w:pPr>
        <w:rPr>
          <w:rtl/>
          <w:lang w:eastAsia="he-IL"/>
        </w:rPr>
      </w:pPr>
      <w:bookmarkStart w:id="18966" w:name="_ETM_Q68_193216"/>
      <w:bookmarkStart w:id="18967" w:name="_ETM_Q68_193297"/>
      <w:bookmarkEnd w:id="18966"/>
      <w:bookmarkEnd w:id="18967"/>
    </w:p>
    <w:p w:rsidR="00BD7FB7" w:rsidRDefault="00BD7FB7" w:rsidP="003D136E">
      <w:pPr>
        <w:pStyle w:val="af8"/>
        <w:keepNext/>
        <w:rPr>
          <w:rtl/>
        </w:rPr>
      </w:pPr>
      <w:bookmarkStart w:id="18968" w:name="ET_interruption_5761_24"/>
      <w:r w:rsidRPr="004B7532">
        <w:rPr>
          <w:rStyle w:val="TagStyle"/>
          <w:rtl/>
        </w:rPr>
        <w:t xml:space="preserve"> &lt;&lt; קריאה &gt;&gt; </w:t>
      </w:r>
      <w:r>
        <w:rPr>
          <w:rtl/>
        </w:rPr>
        <w:t>עאידה תומא סלימאן (הרשימה המשותפת):</w:t>
      </w:r>
      <w:r w:rsidRPr="004B7532">
        <w:rPr>
          <w:rStyle w:val="TagStyle"/>
          <w:rtl/>
        </w:rPr>
        <w:t xml:space="preserve"> &lt;&lt; קריאה &gt;&gt;</w:t>
      </w:r>
      <w:r>
        <w:rPr>
          <w:rtl/>
        </w:rPr>
        <w:t xml:space="preserve">   </w:t>
      </w:r>
      <w:bookmarkEnd w:id="18968"/>
    </w:p>
    <w:p w:rsidR="00BD7FB7" w:rsidRDefault="00BD7FB7" w:rsidP="00FE191E">
      <w:pPr>
        <w:rPr>
          <w:rtl/>
          <w:lang w:eastAsia="he-IL"/>
        </w:rPr>
      </w:pPr>
    </w:p>
    <w:p w:rsidR="00BD7FB7" w:rsidRDefault="00F70AA4" w:rsidP="003D136E">
      <w:pPr>
        <w:rPr>
          <w:rtl/>
          <w:lang w:eastAsia="he-IL"/>
        </w:rPr>
      </w:pPr>
      <w:bookmarkStart w:id="18969" w:name="_ETM_Q68_198084"/>
      <w:bookmarkEnd w:id="18969"/>
      <w:r>
        <w:rPr>
          <w:rFonts w:hint="cs"/>
          <w:rtl/>
          <w:lang w:eastAsia="he-IL"/>
        </w:rPr>
        <w:t>– – –</w:t>
      </w:r>
      <w:r w:rsidR="0069659A">
        <w:rPr>
          <w:rFonts w:hint="cs"/>
          <w:rtl/>
          <w:lang w:eastAsia="he-IL"/>
        </w:rPr>
        <w:t xml:space="preserve"> המשטרה עושה </w:t>
      </w:r>
      <w:r>
        <w:rPr>
          <w:rFonts w:hint="cs"/>
          <w:rtl/>
          <w:lang w:eastAsia="he-IL"/>
        </w:rPr>
        <w:t>– – –</w:t>
      </w:r>
    </w:p>
    <w:p w:rsidR="00BD7FB7" w:rsidRDefault="00BD7FB7" w:rsidP="003D136E">
      <w:pPr>
        <w:rPr>
          <w:rtl/>
          <w:lang w:eastAsia="he-IL"/>
        </w:rPr>
      </w:pPr>
      <w:bookmarkStart w:id="18970" w:name="_ETM_Q68_201062"/>
      <w:bookmarkStart w:id="18971" w:name="_ETM_Q68_201144"/>
      <w:bookmarkEnd w:id="18970"/>
      <w:bookmarkEnd w:id="18971"/>
    </w:p>
    <w:p w:rsidR="00BD7FB7" w:rsidRDefault="00BD7FB7" w:rsidP="003D136E">
      <w:pPr>
        <w:pStyle w:val="af8"/>
        <w:keepNext/>
        <w:rPr>
          <w:rtl/>
        </w:rPr>
      </w:pPr>
      <w:bookmarkStart w:id="18972" w:name="ET_interruption_5293_26"/>
      <w:r w:rsidRPr="004B7532">
        <w:rPr>
          <w:rStyle w:val="TagStyle"/>
          <w:rtl/>
        </w:rPr>
        <w:t xml:space="preserve"> &lt;&lt; קריאה &gt;&gt; </w:t>
      </w:r>
      <w:r>
        <w:rPr>
          <w:rtl/>
        </w:rPr>
        <w:t>איימן עודה (הרשימה המשותפת):</w:t>
      </w:r>
      <w:r w:rsidRPr="004B7532">
        <w:rPr>
          <w:rStyle w:val="TagStyle"/>
          <w:rtl/>
        </w:rPr>
        <w:t xml:space="preserve"> &lt;&lt; קריאה &gt;&gt;</w:t>
      </w:r>
      <w:r>
        <w:rPr>
          <w:rtl/>
        </w:rPr>
        <w:t xml:space="preserve">   </w:t>
      </w:r>
      <w:bookmarkEnd w:id="18972"/>
    </w:p>
    <w:p w:rsidR="00BD7FB7" w:rsidRDefault="00BD7FB7" w:rsidP="00FE191E">
      <w:pPr>
        <w:rPr>
          <w:rtl/>
          <w:lang w:eastAsia="he-IL"/>
        </w:rPr>
      </w:pPr>
    </w:p>
    <w:p w:rsidR="00BD7FB7" w:rsidRPr="004B7532" w:rsidRDefault="00F70AA4" w:rsidP="0069659A">
      <w:pPr>
        <w:rPr>
          <w:rtl/>
          <w:lang w:eastAsia="he-IL"/>
        </w:rPr>
      </w:pPr>
      <w:bookmarkStart w:id="18973" w:name="_ETM_Q68_210047"/>
      <w:bookmarkEnd w:id="18973"/>
      <w:r>
        <w:rPr>
          <w:rFonts w:hint="cs"/>
          <w:rtl/>
          <w:lang w:eastAsia="he-IL"/>
        </w:rPr>
        <w:t>– – –</w:t>
      </w:r>
      <w:r w:rsidR="00BD7FB7">
        <w:rPr>
          <w:rFonts w:hint="cs"/>
          <w:rtl/>
          <w:lang w:eastAsia="he-IL"/>
        </w:rPr>
        <w:t xml:space="preserve"> </w:t>
      </w:r>
      <w:bookmarkStart w:id="18974" w:name="_ETM_Q68_270689"/>
      <w:bookmarkEnd w:id="18974"/>
      <w:r w:rsidR="0069659A">
        <w:rPr>
          <w:rFonts w:hint="cs"/>
          <w:rtl/>
          <w:lang w:eastAsia="he-IL"/>
        </w:rPr>
        <w:t xml:space="preserve">אתם גזענים </w:t>
      </w:r>
      <w:r>
        <w:rPr>
          <w:rFonts w:hint="cs"/>
          <w:rtl/>
          <w:lang w:eastAsia="he-IL"/>
        </w:rPr>
        <w:t>– – –</w:t>
      </w:r>
    </w:p>
    <w:p w:rsidR="00BD7FB7" w:rsidRPr="001428B8" w:rsidRDefault="00BD7FB7" w:rsidP="003D136E">
      <w:pPr>
        <w:keepNext/>
        <w:rPr>
          <w:rtl/>
        </w:rPr>
      </w:pPr>
      <w:bookmarkStart w:id="18975" w:name="ET_yor_6245_25"/>
    </w:p>
    <w:p w:rsidR="00BD7FB7" w:rsidRDefault="00BD7FB7" w:rsidP="003D136E">
      <w:pPr>
        <w:pStyle w:val="af8"/>
        <w:keepNext/>
        <w:rPr>
          <w:rtl/>
        </w:rPr>
      </w:pPr>
      <w:bookmarkStart w:id="18976" w:name="ET_interruption_5761_27"/>
      <w:r w:rsidRPr="004B7532">
        <w:rPr>
          <w:rStyle w:val="TagStyle"/>
          <w:rtl/>
        </w:rPr>
        <w:t xml:space="preserve"> &lt;&lt; קריאה &gt;&gt; </w:t>
      </w:r>
      <w:r>
        <w:rPr>
          <w:rtl/>
        </w:rPr>
        <w:t>עאידה תומא סלימאן (הרשימה המשותפת):</w:t>
      </w:r>
      <w:r w:rsidRPr="004B7532">
        <w:rPr>
          <w:rStyle w:val="TagStyle"/>
          <w:rtl/>
        </w:rPr>
        <w:t xml:space="preserve"> &lt;&lt; קריאה &gt;&gt;</w:t>
      </w:r>
      <w:r>
        <w:rPr>
          <w:rtl/>
        </w:rPr>
        <w:t xml:space="preserve">   </w:t>
      </w:r>
      <w:bookmarkEnd w:id="18976"/>
    </w:p>
    <w:p w:rsidR="00BD7FB7" w:rsidRDefault="00BD7FB7" w:rsidP="00FE191E">
      <w:pPr>
        <w:rPr>
          <w:rtl/>
          <w:lang w:eastAsia="he-IL"/>
        </w:rPr>
      </w:pPr>
    </w:p>
    <w:p w:rsidR="00BD7FB7" w:rsidRDefault="0069659A" w:rsidP="0069659A">
      <w:pPr>
        <w:rPr>
          <w:rtl/>
          <w:lang w:eastAsia="he-IL"/>
        </w:rPr>
      </w:pPr>
      <w:bookmarkStart w:id="18977" w:name="_ETM_Q68_230271"/>
      <w:bookmarkEnd w:id="18977"/>
      <w:r>
        <w:rPr>
          <w:rFonts w:hint="cs"/>
          <w:rtl/>
          <w:lang w:eastAsia="he-IL"/>
        </w:rPr>
        <w:t xml:space="preserve">ועדת חקירה </w:t>
      </w:r>
      <w:r w:rsidR="00F70AA4">
        <w:rPr>
          <w:rFonts w:hint="cs"/>
          <w:rtl/>
          <w:lang w:eastAsia="he-IL"/>
        </w:rPr>
        <w:t>– – –</w:t>
      </w:r>
      <w:r>
        <w:rPr>
          <w:rFonts w:hint="cs"/>
          <w:rtl/>
          <w:lang w:eastAsia="he-IL"/>
        </w:rPr>
        <w:t xml:space="preserve"> </w:t>
      </w:r>
      <w:r w:rsidR="00BD7FB7">
        <w:rPr>
          <w:rFonts w:hint="cs"/>
          <w:rtl/>
          <w:lang w:eastAsia="he-IL"/>
        </w:rPr>
        <w:t xml:space="preserve">הייתם מאפשרים בדיקה </w:t>
      </w:r>
      <w:r w:rsidR="00F70AA4">
        <w:rPr>
          <w:rFonts w:hint="cs"/>
          <w:rtl/>
          <w:lang w:eastAsia="he-IL"/>
        </w:rPr>
        <w:t>– – –</w:t>
      </w:r>
      <w:r>
        <w:rPr>
          <w:rFonts w:hint="cs"/>
          <w:rtl/>
          <w:lang w:eastAsia="he-IL"/>
        </w:rPr>
        <w:t xml:space="preserve"> איך מתנהלת המשטרה </w:t>
      </w:r>
      <w:r w:rsidR="00F70AA4">
        <w:rPr>
          <w:rFonts w:hint="cs"/>
          <w:rtl/>
          <w:lang w:eastAsia="he-IL"/>
        </w:rPr>
        <w:t>– – –</w:t>
      </w:r>
    </w:p>
    <w:p w:rsidR="00BD7FB7" w:rsidRDefault="00BD7FB7" w:rsidP="003D136E">
      <w:pPr>
        <w:rPr>
          <w:rtl/>
          <w:lang w:eastAsia="he-IL"/>
        </w:rPr>
      </w:pPr>
    </w:p>
    <w:p w:rsidR="00BD7FB7" w:rsidRDefault="00BD7FB7" w:rsidP="003D136E">
      <w:pPr>
        <w:pStyle w:val="af8"/>
        <w:keepNext/>
        <w:rPr>
          <w:rtl/>
        </w:rPr>
      </w:pPr>
      <w:bookmarkStart w:id="18978" w:name="_ETM_Q68_236175"/>
      <w:bookmarkStart w:id="18979" w:name="_ETM_Q68_236269"/>
      <w:bookmarkStart w:id="18980" w:name="ET_interruption_5264_28"/>
      <w:bookmarkEnd w:id="18978"/>
      <w:bookmarkEnd w:id="18979"/>
      <w:r w:rsidRPr="004B7532">
        <w:rPr>
          <w:rStyle w:val="TagStyle"/>
          <w:rtl/>
        </w:rPr>
        <w:t xml:space="preserve"> &lt;&lt; קריאה &gt;&gt; </w:t>
      </w:r>
      <w:r>
        <w:rPr>
          <w:rtl/>
        </w:rPr>
        <w:t>אחמד טיבי (הרשימה המשותפת):</w:t>
      </w:r>
      <w:r w:rsidRPr="004B7532">
        <w:rPr>
          <w:rStyle w:val="TagStyle"/>
          <w:rtl/>
        </w:rPr>
        <w:t xml:space="preserve"> &lt;&lt; קריאה &gt;&gt;</w:t>
      </w:r>
      <w:r>
        <w:rPr>
          <w:rtl/>
        </w:rPr>
        <w:t xml:space="preserve">   </w:t>
      </w:r>
      <w:bookmarkEnd w:id="18980"/>
    </w:p>
    <w:p w:rsidR="00BD7FB7" w:rsidRDefault="00BD7FB7" w:rsidP="00FE191E">
      <w:pPr>
        <w:rPr>
          <w:rtl/>
          <w:lang w:eastAsia="he-IL"/>
        </w:rPr>
      </w:pPr>
    </w:p>
    <w:p w:rsidR="00BD7FB7" w:rsidRPr="004B7532" w:rsidRDefault="00F70AA4" w:rsidP="003D136E">
      <w:pPr>
        <w:rPr>
          <w:rtl/>
          <w:lang w:eastAsia="he-IL"/>
        </w:rPr>
      </w:pPr>
      <w:bookmarkStart w:id="18981" w:name="_ETM_Q68_239446"/>
      <w:bookmarkStart w:id="18982" w:name="_ETM_Q68_239724"/>
      <w:bookmarkEnd w:id="18981"/>
      <w:bookmarkEnd w:id="18982"/>
      <w:r>
        <w:rPr>
          <w:rFonts w:hint="cs"/>
          <w:rtl/>
          <w:lang w:eastAsia="he-IL"/>
        </w:rPr>
        <w:t>– – –</w:t>
      </w:r>
      <w:r w:rsidR="0069659A">
        <w:rPr>
          <w:rFonts w:hint="cs"/>
          <w:rtl/>
          <w:lang w:eastAsia="he-IL"/>
        </w:rPr>
        <w:t xml:space="preserve"> אתה לא אשם. יש </w:t>
      </w:r>
      <w:r>
        <w:rPr>
          <w:rFonts w:hint="cs"/>
          <w:rtl/>
          <w:lang w:eastAsia="he-IL"/>
        </w:rPr>
        <w:t>– – –</w:t>
      </w:r>
      <w:r w:rsidR="0069659A">
        <w:rPr>
          <w:rFonts w:hint="cs"/>
          <w:rtl/>
          <w:lang w:eastAsia="he-IL"/>
        </w:rPr>
        <w:t xml:space="preserve"> שאשמים שזה נפל, לא אתם </w:t>
      </w:r>
      <w:r>
        <w:rPr>
          <w:rFonts w:hint="cs"/>
          <w:rtl/>
          <w:lang w:eastAsia="he-IL"/>
        </w:rPr>
        <w:t>– – –</w:t>
      </w:r>
    </w:p>
    <w:p w:rsidR="00BD7FB7" w:rsidRDefault="00BD7FB7" w:rsidP="003D136E">
      <w:pPr>
        <w:keepNext/>
        <w:rPr>
          <w:rtl/>
        </w:rPr>
      </w:pPr>
      <w:bookmarkStart w:id="18983" w:name="_ETM_Q68_212215"/>
      <w:bookmarkStart w:id="18984" w:name="_ETM_Q68_212297"/>
      <w:bookmarkEnd w:id="18983"/>
      <w:bookmarkEnd w:id="18984"/>
    </w:p>
    <w:p w:rsidR="0069659A" w:rsidRDefault="0069659A" w:rsidP="0069659A">
      <w:pPr>
        <w:pStyle w:val="af8"/>
        <w:keepNext/>
        <w:rPr>
          <w:rtl/>
        </w:rPr>
      </w:pPr>
      <w:r w:rsidRPr="004B7532">
        <w:rPr>
          <w:rStyle w:val="TagStyle"/>
          <w:rtl/>
        </w:rPr>
        <w:t xml:space="preserve">&lt;&lt; קריאה &gt;&gt; </w:t>
      </w:r>
      <w:r>
        <w:rPr>
          <w:rtl/>
        </w:rPr>
        <w:t>איימן עודה (הרשימה המשותפת):</w:t>
      </w:r>
      <w:r w:rsidRPr="004B7532">
        <w:rPr>
          <w:rStyle w:val="TagStyle"/>
          <w:rtl/>
        </w:rPr>
        <w:t xml:space="preserve"> &lt;&lt; קריאה &gt;&gt;</w:t>
      </w:r>
      <w:r>
        <w:rPr>
          <w:rtl/>
        </w:rPr>
        <w:t xml:space="preserve">   </w:t>
      </w:r>
    </w:p>
    <w:p w:rsidR="0069659A" w:rsidRDefault="0069659A" w:rsidP="0069659A">
      <w:pPr>
        <w:rPr>
          <w:rtl/>
          <w:lang w:eastAsia="he-IL"/>
        </w:rPr>
      </w:pPr>
    </w:p>
    <w:p w:rsidR="0069659A" w:rsidRDefault="0069659A" w:rsidP="0069659A">
      <w:pPr>
        <w:keepNext/>
        <w:rPr>
          <w:rtl/>
        </w:rPr>
      </w:pPr>
      <w:r>
        <w:rPr>
          <w:rFonts w:hint="cs"/>
          <w:rtl/>
          <w:lang w:eastAsia="he-IL"/>
        </w:rPr>
        <w:t xml:space="preserve">בית המשפט, תקשורת, אקדמיה </w:t>
      </w:r>
      <w:r w:rsidR="00F70AA4">
        <w:rPr>
          <w:rFonts w:hint="cs"/>
          <w:rtl/>
          <w:lang w:eastAsia="he-IL"/>
        </w:rPr>
        <w:t>– – –</w:t>
      </w:r>
      <w:r>
        <w:rPr>
          <w:rFonts w:hint="cs"/>
          <w:rtl/>
          <w:lang w:eastAsia="he-IL"/>
        </w:rPr>
        <w:t xml:space="preserve"> זה מה </w:t>
      </w:r>
      <w:r w:rsidR="00F70AA4">
        <w:rPr>
          <w:rFonts w:hint="cs"/>
          <w:rtl/>
          <w:lang w:eastAsia="he-IL"/>
        </w:rPr>
        <w:t>– – –</w:t>
      </w:r>
      <w:r>
        <w:rPr>
          <w:rFonts w:hint="cs"/>
          <w:rtl/>
          <w:lang w:eastAsia="he-IL"/>
        </w:rPr>
        <w:t xml:space="preserve"> ערבים לא</w:t>
      </w:r>
      <w:r>
        <w:rPr>
          <w:rFonts w:hint="cs"/>
          <w:rtl/>
        </w:rPr>
        <w:t xml:space="preserve"> </w:t>
      </w:r>
      <w:r w:rsidR="00F70AA4">
        <w:rPr>
          <w:rFonts w:hint="cs"/>
          <w:rtl/>
        </w:rPr>
        <w:t>– – –</w:t>
      </w:r>
    </w:p>
    <w:p w:rsidR="0069659A" w:rsidRDefault="0069659A" w:rsidP="0069659A">
      <w:pPr>
        <w:keepNext/>
        <w:rPr>
          <w:rtl/>
        </w:rPr>
      </w:pPr>
    </w:p>
    <w:p w:rsidR="00BD7FB7" w:rsidRDefault="00BD7FB7" w:rsidP="0069659A">
      <w:pPr>
        <w:pStyle w:val="af9"/>
        <w:keepNext/>
        <w:rPr>
          <w:rtl/>
        </w:rPr>
      </w:pPr>
      <w:bookmarkStart w:id="18985" w:name="_ETM_Q68_241495"/>
      <w:bookmarkStart w:id="18986" w:name="_ETM_Q68_241594"/>
      <w:bookmarkEnd w:id="18985"/>
      <w:bookmarkEnd w:id="18986"/>
      <w:r w:rsidRPr="004B7532">
        <w:rPr>
          <w:rStyle w:val="TagStyle"/>
          <w:rtl/>
        </w:rPr>
        <w:t xml:space="preserve"> &lt;&lt; יור &gt;&gt; </w:t>
      </w:r>
      <w:r>
        <w:rPr>
          <w:rtl/>
        </w:rPr>
        <w:t>היו"ר דוד ביטן:</w:t>
      </w:r>
      <w:r w:rsidRPr="004B7532">
        <w:rPr>
          <w:rStyle w:val="TagStyle"/>
          <w:rtl/>
        </w:rPr>
        <w:t xml:space="preserve"> &lt;&lt; יור &gt;&gt;</w:t>
      </w:r>
      <w:r>
        <w:rPr>
          <w:rtl/>
        </w:rPr>
        <w:t xml:space="preserve">   </w:t>
      </w:r>
      <w:bookmarkEnd w:id="18975"/>
    </w:p>
    <w:p w:rsidR="00BD7FB7" w:rsidRDefault="00BD7FB7" w:rsidP="00FE191E">
      <w:pPr>
        <w:rPr>
          <w:rtl/>
          <w:lang w:eastAsia="he-IL"/>
        </w:rPr>
      </w:pPr>
    </w:p>
    <w:p w:rsidR="00BD7FB7" w:rsidRDefault="00BD7FB7" w:rsidP="003D136E">
      <w:pPr>
        <w:rPr>
          <w:rtl/>
          <w:lang w:eastAsia="he-IL"/>
        </w:rPr>
      </w:pPr>
      <w:bookmarkStart w:id="18987" w:name="_ETM_Q68_201911"/>
      <w:bookmarkEnd w:id="18987"/>
      <w:r>
        <w:rPr>
          <w:rFonts w:hint="cs"/>
          <w:rtl/>
          <w:lang w:eastAsia="he-IL"/>
        </w:rPr>
        <w:t>מזכירת הכנסת, תוצאות ההצבעה.</w:t>
      </w:r>
    </w:p>
    <w:p w:rsidR="00BD7FB7" w:rsidRDefault="00BD7FB7" w:rsidP="003D136E">
      <w:pPr>
        <w:rPr>
          <w:rtl/>
          <w:lang w:eastAsia="he-IL"/>
        </w:rPr>
      </w:pPr>
    </w:p>
    <w:p w:rsidR="00BD7FB7" w:rsidRDefault="00BD7FB7" w:rsidP="003D136E">
      <w:pPr>
        <w:pStyle w:val="af8"/>
        <w:keepNext/>
        <w:rPr>
          <w:rtl/>
        </w:rPr>
      </w:pPr>
      <w:r w:rsidRPr="00982791">
        <w:rPr>
          <w:rStyle w:val="TagStyle"/>
          <w:rtl/>
        </w:rPr>
        <w:t xml:space="preserve"> &lt;&lt; קריאה &gt;&gt; </w:t>
      </w:r>
      <w:r>
        <w:rPr>
          <w:rtl/>
        </w:rPr>
        <w:t>קריאות:</w:t>
      </w:r>
      <w:r w:rsidRPr="00982791">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3D136E">
      <w:pPr>
        <w:rPr>
          <w:rtl/>
          <w:lang w:eastAsia="he-IL"/>
        </w:rPr>
      </w:pPr>
      <w:r>
        <w:rPr>
          <w:rFonts w:hint="cs"/>
          <w:rtl/>
          <w:lang w:eastAsia="he-IL"/>
        </w:rPr>
        <w:t>– – –</w:t>
      </w:r>
      <w:r w:rsidR="00BD7FB7">
        <w:rPr>
          <w:rFonts w:hint="cs"/>
          <w:rtl/>
          <w:lang w:eastAsia="he-IL"/>
        </w:rPr>
        <w:t xml:space="preserve"> </w:t>
      </w:r>
    </w:p>
    <w:p w:rsidR="00BD7FB7" w:rsidRDefault="00BD7FB7" w:rsidP="003D136E">
      <w:pPr>
        <w:rPr>
          <w:rtl/>
          <w:lang w:eastAsia="he-IL"/>
        </w:rPr>
      </w:pPr>
    </w:p>
    <w:p w:rsidR="00BD7FB7" w:rsidRDefault="00BD7FB7" w:rsidP="003D136E">
      <w:pPr>
        <w:pStyle w:val="af9"/>
        <w:keepNext/>
        <w:rPr>
          <w:rtl/>
        </w:rPr>
      </w:pPr>
      <w:r w:rsidRPr="00982791">
        <w:rPr>
          <w:rStyle w:val="TagStyle"/>
          <w:rtl/>
        </w:rPr>
        <w:t xml:space="preserve"> &lt;&lt; יור &gt;&gt; </w:t>
      </w:r>
      <w:r>
        <w:rPr>
          <w:rtl/>
        </w:rPr>
        <w:t>היו"ר דוד ביטן:</w:t>
      </w:r>
      <w:r w:rsidRPr="00982791">
        <w:rPr>
          <w:rStyle w:val="TagStyle"/>
          <w:rtl/>
        </w:rPr>
        <w:t xml:space="preserve"> &lt;&lt; יור &gt;&gt;</w:t>
      </w:r>
      <w:r>
        <w:rPr>
          <w:rtl/>
        </w:rPr>
        <w:t xml:space="preserve">   </w:t>
      </w:r>
    </w:p>
    <w:p w:rsidR="00BD7FB7" w:rsidRDefault="00BD7FB7" w:rsidP="00FE191E">
      <w:pPr>
        <w:rPr>
          <w:rtl/>
          <w:lang w:eastAsia="he-IL"/>
        </w:rPr>
      </w:pPr>
    </w:p>
    <w:p w:rsidR="0069659A" w:rsidRDefault="00BD7FB7" w:rsidP="003D136E">
      <w:pPr>
        <w:rPr>
          <w:rtl/>
          <w:lang w:eastAsia="he-IL"/>
        </w:rPr>
      </w:pPr>
      <w:r>
        <w:rPr>
          <w:rFonts w:hint="cs"/>
          <w:rtl/>
          <w:lang w:eastAsia="he-IL"/>
        </w:rPr>
        <w:t xml:space="preserve">טוב, </w:t>
      </w:r>
      <w:bookmarkStart w:id="18988" w:name="_ETM_Q68_278702"/>
      <w:bookmarkEnd w:id="18988"/>
      <w:r>
        <w:rPr>
          <w:rFonts w:hint="cs"/>
          <w:rtl/>
          <w:lang w:eastAsia="he-IL"/>
        </w:rPr>
        <w:t xml:space="preserve">רבותיי, 57 נגד, 54 בעד. ההצעה לא התקבלה. </w:t>
      </w:r>
      <w:bookmarkStart w:id="18989" w:name="_ETM_Q0_40324317"/>
      <w:bookmarkEnd w:id="18989"/>
    </w:p>
    <w:p w:rsidR="0069659A" w:rsidRDefault="0069659A" w:rsidP="003D136E">
      <w:pPr>
        <w:rPr>
          <w:rtl/>
          <w:lang w:eastAsia="he-IL"/>
        </w:rPr>
      </w:pPr>
    </w:p>
    <w:p w:rsidR="00BD7FB7" w:rsidRDefault="00BD7FB7" w:rsidP="0069659A">
      <w:pPr>
        <w:rPr>
          <w:rtl/>
          <w:lang w:eastAsia="he-IL"/>
        </w:rPr>
      </w:pPr>
      <w:bookmarkStart w:id="18990" w:name="_ETM_Q0_40324616"/>
      <w:bookmarkStart w:id="18991" w:name="_ETM_Q0_40324703"/>
      <w:bookmarkStart w:id="18992" w:name="_ETM_Q0_40324812"/>
      <w:bookmarkEnd w:id="18990"/>
      <w:bookmarkEnd w:id="18991"/>
      <w:bookmarkEnd w:id="18992"/>
      <w:r>
        <w:rPr>
          <w:rFonts w:hint="cs"/>
          <w:rtl/>
          <w:lang w:eastAsia="he-IL"/>
        </w:rPr>
        <w:t xml:space="preserve">מה הסעיף הבא? הצעות לסדר-היום וזהו? </w:t>
      </w:r>
      <w:bookmarkStart w:id="18993" w:name="_ETM_Q68_303112"/>
      <w:bookmarkEnd w:id="18993"/>
    </w:p>
    <w:p w:rsidR="00BD7FB7" w:rsidRDefault="00BD7FB7" w:rsidP="003D136E">
      <w:pPr>
        <w:rPr>
          <w:rtl/>
          <w:lang w:eastAsia="he-IL"/>
        </w:rPr>
      </w:pPr>
      <w:bookmarkStart w:id="18994" w:name="_ETM_Q68_400677"/>
      <w:bookmarkStart w:id="18995" w:name="_ETM_Q68_400750"/>
      <w:bookmarkEnd w:id="18994"/>
      <w:bookmarkEnd w:id="18995"/>
    </w:p>
    <w:p w:rsidR="00BD7FB7" w:rsidRDefault="00BD7FB7" w:rsidP="003D136E">
      <w:pPr>
        <w:pStyle w:val="af8"/>
        <w:keepNext/>
        <w:rPr>
          <w:rtl/>
        </w:rPr>
      </w:pPr>
      <w:bookmarkStart w:id="18996" w:name="ET_interruption_קריאות_30"/>
      <w:r w:rsidRPr="005A6F7C">
        <w:rPr>
          <w:rStyle w:val="TagStyle"/>
          <w:rtl/>
        </w:rPr>
        <w:t xml:space="preserve"> &lt;&lt; קריאה &gt;&gt; </w:t>
      </w:r>
      <w:r>
        <w:rPr>
          <w:rtl/>
        </w:rPr>
        <w:t>קריאות:</w:t>
      </w:r>
      <w:r w:rsidRPr="005A6F7C">
        <w:rPr>
          <w:rStyle w:val="TagStyle"/>
          <w:rtl/>
        </w:rPr>
        <w:t xml:space="preserve"> &lt;&lt; קריאה &gt;&gt;</w:t>
      </w:r>
      <w:r>
        <w:rPr>
          <w:rtl/>
        </w:rPr>
        <w:t xml:space="preserve">   </w:t>
      </w:r>
      <w:bookmarkEnd w:id="18996"/>
    </w:p>
    <w:p w:rsidR="00BD7FB7" w:rsidRDefault="00BD7FB7" w:rsidP="00FE191E">
      <w:pPr>
        <w:rPr>
          <w:rtl/>
          <w:lang w:eastAsia="he-IL"/>
        </w:rPr>
      </w:pPr>
    </w:p>
    <w:p w:rsidR="00BD7FB7" w:rsidRDefault="0069659A" w:rsidP="003D136E">
      <w:pPr>
        <w:rPr>
          <w:rtl/>
          <w:lang w:eastAsia="he-IL"/>
        </w:rPr>
      </w:pPr>
      <w:bookmarkStart w:id="18997" w:name="_ETM_Q68_403164"/>
      <w:bookmarkStart w:id="18998" w:name="_ETM_Q68_403598"/>
      <w:bookmarkEnd w:id="18997"/>
      <w:bookmarkEnd w:id="18998"/>
      <w:r>
        <w:rPr>
          <w:rFonts w:hint="cs"/>
          <w:rtl/>
          <w:lang w:eastAsia="he-IL"/>
        </w:rPr>
        <w:t>שלא תבואו אחר כך לבקש מאיתנו עזרה בכל מיני הצבעות.</w:t>
      </w:r>
    </w:p>
    <w:p w:rsidR="00BD7FB7" w:rsidRDefault="00BD7FB7" w:rsidP="003D136E">
      <w:pPr>
        <w:rPr>
          <w:rtl/>
          <w:lang w:eastAsia="he-IL"/>
        </w:rPr>
      </w:pPr>
    </w:p>
    <w:p w:rsidR="0069659A" w:rsidRDefault="0069659A" w:rsidP="0069659A">
      <w:pPr>
        <w:pStyle w:val="af8"/>
        <w:keepNext/>
        <w:rPr>
          <w:rtl/>
        </w:rPr>
      </w:pPr>
      <w:r w:rsidRPr="004B7532">
        <w:rPr>
          <w:rStyle w:val="TagStyle"/>
          <w:rtl/>
        </w:rPr>
        <w:t xml:space="preserve">&lt;&lt; קריאה &gt;&gt; </w:t>
      </w:r>
      <w:r>
        <w:rPr>
          <w:rFonts w:hint="cs"/>
          <w:rtl/>
        </w:rPr>
        <w:t>קריאות</w:t>
      </w:r>
      <w:r>
        <w:rPr>
          <w:rtl/>
        </w:rPr>
        <w:t>:</w:t>
      </w:r>
      <w:r w:rsidRPr="004B7532">
        <w:rPr>
          <w:rStyle w:val="TagStyle"/>
          <w:rtl/>
        </w:rPr>
        <w:t xml:space="preserve"> &lt;&lt; קריאה &gt;&gt;</w:t>
      </w:r>
      <w:r>
        <w:rPr>
          <w:rtl/>
        </w:rPr>
        <w:t xml:space="preserve">   </w:t>
      </w:r>
    </w:p>
    <w:p w:rsidR="0069659A" w:rsidRDefault="0069659A" w:rsidP="0069659A">
      <w:pPr>
        <w:rPr>
          <w:rtl/>
          <w:lang w:eastAsia="he-IL"/>
        </w:rPr>
      </w:pPr>
    </w:p>
    <w:p w:rsidR="00BD7FB7" w:rsidRDefault="00F70AA4" w:rsidP="0069659A">
      <w:pPr>
        <w:rPr>
          <w:rtl/>
          <w:lang w:eastAsia="he-IL"/>
        </w:rPr>
      </w:pPr>
      <w:bookmarkStart w:id="18999" w:name="_ETM_Q68_311403"/>
      <w:bookmarkEnd w:id="18999"/>
      <w:r>
        <w:rPr>
          <w:rFonts w:hint="cs"/>
          <w:rtl/>
          <w:lang w:eastAsia="he-IL"/>
        </w:rPr>
        <w:t>– – –</w:t>
      </w:r>
      <w:bookmarkStart w:id="19000" w:name="_ETM_Q0_40381739"/>
      <w:bookmarkStart w:id="19001" w:name="_ETM_Q0_40458837"/>
      <w:bookmarkEnd w:id="19000"/>
      <w:bookmarkEnd w:id="19001"/>
    </w:p>
    <w:p w:rsidR="0069659A" w:rsidRDefault="0069659A" w:rsidP="0069659A">
      <w:pPr>
        <w:rPr>
          <w:rtl/>
          <w:lang w:eastAsia="he-IL"/>
        </w:rPr>
      </w:pPr>
      <w:bookmarkStart w:id="19002" w:name="_ETM_Q0_40458957"/>
      <w:bookmarkStart w:id="19003" w:name="_ETM_Q0_40459523"/>
      <w:bookmarkEnd w:id="19002"/>
      <w:bookmarkEnd w:id="19003"/>
    </w:p>
    <w:p w:rsidR="0069659A" w:rsidRDefault="0069659A" w:rsidP="0069659A">
      <w:pPr>
        <w:rPr>
          <w:rtl/>
          <w:lang w:eastAsia="he-IL"/>
        </w:rPr>
      </w:pPr>
      <w:bookmarkStart w:id="19004" w:name="_ETM_Q0_40459621"/>
      <w:bookmarkEnd w:id="19004"/>
    </w:p>
    <w:p w:rsidR="00BD7FB7" w:rsidRDefault="00BD7FB7" w:rsidP="0069659A">
      <w:pPr>
        <w:pStyle w:val="a8"/>
        <w:rPr>
          <w:rtl/>
          <w:lang w:eastAsia="he-IL"/>
        </w:rPr>
      </w:pPr>
      <w:bookmarkStart w:id="19005" w:name="_ETM_Q0_40381949"/>
      <w:bookmarkStart w:id="19006" w:name="_ETM_Q0_40382059"/>
      <w:bookmarkStart w:id="19007" w:name="_ETM_Q0_40382280"/>
      <w:bookmarkStart w:id="19008" w:name="ET_halsi_624096_8"/>
      <w:bookmarkEnd w:id="19005"/>
      <w:bookmarkEnd w:id="19006"/>
      <w:bookmarkEnd w:id="19007"/>
      <w:r w:rsidRPr="00982791">
        <w:rPr>
          <w:rStyle w:val="TagStyle"/>
          <w:rtl/>
        </w:rPr>
        <w:t xml:space="preserve"> &lt;&lt; הלסי &gt;&gt; </w:t>
      </w:r>
      <w:bookmarkStart w:id="19009" w:name="_Toc77613020"/>
      <w:bookmarkStart w:id="19010" w:name="_Toc77619051"/>
      <w:r>
        <w:rPr>
          <w:rtl/>
          <w:lang w:eastAsia="he-IL"/>
        </w:rPr>
        <w:t>הצעות לסדר-היום</w:t>
      </w:r>
      <w:bookmarkEnd w:id="19009"/>
      <w:bookmarkEnd w:id="19010"/>
      <w:r w:rsidRPr="00982791">
        <w:rPr>
          <w:rStyle w:val="TagStyle"/>
          <w:rtl/>
        </w:rPr>
        <w:t xml:space="preserve"> &lt;&lt; הלסי &gt;&gt;</w:t>
      </w:r>
      <w:r>
        <w:rPr>
          <w:rtl/>
          <w:lang w:eastAsia="he-IL"/>
        </w:rPr>
        <w:t xml:space="preserve">   </w:t>
      </w:r>
      <w:bookmarkEnd w:id="19008"/>
    </w:p>
    <w:p w:rsidR="00BD7FB7" w:rsidRDefault="00BD7FB7" w:rsidP="003D136E">
      <w:pPr>
        <w:pStyle w:val="a8"/>
        <w:rPr>
          <w:rtl/>
          <w:lang w:eastAsia="he-IL"/>
        </w:rPr>
      </w:pPr>
      <w:bookmarkStart w:id="19011" w:name="ET_halsi_624096_9"/>
      <w:r w:rsidRPr="00982791">
        <w:rPr>
          <w:rStyle w:val="TagStyle"/>
          <w:rtl/>
        </w:rPr>
        <w:t xml:space="preserve"> &lt;&lt; הלסי &gt;&gt; </w:t>
      </w:r>
      <w:bookmarkStart w:id="19012" w:name="_Toc77613021"/>
      <w:bookmarkStart w:id="19013" w:name="_Toc77619052"/>
      <w:r>
        <w:rPr>
          <w:rtl/>
          <w:lang w:eastAsia="he-IL"/>
        </w:rPr>
        <w:t>התגברות תופעת הפרוטקשן בגליל ובנגב</w:t>
      </w:r>
      <w:bookmarkEnd w:id="19012"/>
      <w:bookmarkEnd w:id="19013"/>
      <w:r w:rsidRPr="00982791">
        <w:rPr>
          <w:rStyle w:val="TagStyle"/>
          <w:rtl/>
        </w:rPr>
        <w:t xml:space="preserve"> &lt;&lt; הלסי &gt;&gt;</w:t>
      </w:r>
      <w:r>
        <w:rPr>
          <w:rtl/>
          <w:lang w:eastAsia="he-IL"/>
        </w:rPr>
        <w:t xml:space="preserve">   </w:t>
      </w:r>
      <w:bookmarkEnd w:id="19011"/>
    </w:p>
    <w:p w:rsidR="00BD7FB7" w:rsidRDefault="00BD7FB7" w:rsidP="003D136E">
      <w:pPr>
        <w:rPr>
          <w:rtl/>
          <w:lang w:eastAsia="he-IL"/>
        </w:rPr>
      </w:pPr>
    </w:p>
    <w:p w:rsidR="00BD7FB7" w:rsidRDefault="00BD7FB7" w:rsidP="003D136E">
      <w:pPr>
        <w:pStyle w:val="af9"/>
        <w:keepNext/>
        <w:rPr>
          <w:rtl/>
        </w:rPr>
      </w:pPr>
      <w:bookmarkStart w:id="19014" w:name="ET_yor_6245_10"/>
      <w:r w:rsidRPr="00982791">
        <w:rPr>
          <w:rStyle w:val="TagStyle"/>
          <w:rtl/>
        </w:rPr>
        <w:t xml:space="preserve"> &lt;&lt; יור &gt;&gt; </w:t>
      </w:r>
      <w:r>
        <w:rPr>
          <w:rtl/>
        </w:rPr>
        <w:t>היו"ר דוד ביטן:</w:t>
      </w:r>
      <w:r w:rsidRPr="00982791">
        <w:rPr>
          <w:rStyle w:val="TagStyle"/>
          <w:rtl/>
        </w:rPr>
        <w:t xml:space="preserve"> &lt;&lt; יור &gt;&gt;</w:t>
      </w:r>
      <w:r>
        <w:rPr>
          <w:rtl/>
        </w:rPr>
        <w:t xml:space="preserve">   </w:t>
      </w:r>
      <w:bookmarkEnd w:id="19014"/>
    </w:p>
    <w:p w:rsidR="00BD7FB7" w:rsidRDefault="00BD7FB7" w:rsidP="00FE191E">
      <w:pPr>
        <w:rPr>
          <w:rtl/>
        </w:rPr>
      </w:pPr>
    </w:p>
    <w:p w:rsidR="00BD7FB7" w:rsidRDefault="00BD7FB7" w:rsidP="003D136E">
      <w:pPr>
        <w:rPr>
          <w:rtl/>
        </w:rPr>
      </w:pPr>
      <w:r>
        <w:rPr>
          <w:rFonts w:hint="cs"/>
          <w:rtl/>
        </w:rPr>
        <w:t>מאיר, חבר'ה, לפזר את ההמולה. מאיר. הוא לא שומע. לא שומעים אותי? מאיר, תפזרו את ההמולה</w:t>
      </w:r>
      <w:r w:rsidR="00D607C6">
        <w:rPr>
          <w:rFonts w:hint="cs"/>
          <w:rtl/>
        </w:rPr>
        <w:t>,</w:t>
      </w:r>
      <w:r>
        <w:rPr>
          <w:rFonts w:hint="cs"/>
          <w:rtl/>
        </w:rPr>
        <w:t xml:space="preserve"> בבקשה. </w:t>
      </w:r>
      <w:bookmarkStart w:id="19015" w:name="_ETM_Q68_447687"/>
      <w:bookmarkStart w:id="19016" w:name="_ETM_Q68_447754"/>
      <w:bookmarkStart w:id="19017" w:name="_ETM_Q68_448087"/>
      <w:bookmarkStart w:id="19018" w:name="_ETM_Q68_448164"/>
      <w:bookmarkEnd w:id="19015"/>
      <w:bookmarkEnd w:id="19016"/>
      <w:bookmarkEnd w:id="19017"/>
      <w:bookmarkEnd w:id="19018"/>
      <w:r>
        <w:rPr>
          <w:rFonts w:hint="cs"/>
          <w:rtl/>
        </w:rPr>
        <w:t>בואו נמשיך בסדר-היום.</w:t>
      </w:r>
      <w:bookmarkStart w:id="19019" w:name="_ETM_Q68_454295"/>
      <w:bookmarkEnd w:id="19019"/>
    </w:p>
    <w:p w:rsidR="00BD7FB7" w:rsidRDefault="00BD7FB7" w:rsidP="003D136E">
      <w:pPr>
        <w:rPr>
          <w:rtl/>
        </w:rPr>
      </w:pPr>
      <w:bookmarkStart w:id="19020" w:name="_ETM_Q68_454371"/>
      <w:bookmarkEnd w:id="19020"/>
    </w:p>
    <w:p w:rsidR="00BD7FB7" w:rsidRDefault="00BD7FB7" w:rsidP="001428B8">
      <w:pPr>
        <w:rPr>
          <w:rtl/>
        </w:rPr>
      </w:pPr>
      <w:bookmarkStart w:id="19021" w:name="_ETM_Q68_449015"/>
      <w:bookmarkStart w:id="19022" w:name="_ETM_Q68_449109"/>
      <w:bookmarkEnd w:id="19021"/>
      <w:bookmarkEnd w:id="19022"/>
      <w:r>
        <w:rPr>
          <w:rFonts w:hint="cs"/>
          <w:rtl/>
        </w:rPr>
        <w:t xml:space="preserve"> הצעות לסדר-היום בנושא: התגברות תופעת הפרוטקשן בגליל ובנגב, מס' 98 ו-102. יעלה חבר הכנסת אופיר סופר.</w:t>
      </w:r>
    </w:p>
    <w:p w:rsidR="00BD7FB7" w:rsidRDefault="00BD7FB7" w:rsidP="003D136E">
      <w:pPr>
        <w:rPr>
          <w:rtl/>
        </w:rPr>
      </w:pPr>
    </w:p>
    <w:p w:rsidR="00BD7FB7" w:rsidRDefault="00BD7FB7" w:rsidP="003D136E">
      <w:pPr>
        <w:pStyle w:val="af8"/>
        <w:keepNext/>
        <w:rPr>
          <w:rtl/>
        </w:rPr>
      </w:pPr>
      <w:r w:rsidRPr="005A6F7C">
        <w:rPr>
          <w:rStyle w:val="TagStyle"/>
          <w:rtl/>
        </w:rPr>
        <w:t xml:space="preserve"> &lt;&lt; קריאה &gt;&gt; </w:t>
      </w:r>
      <w:r>
        <w:rPr>
          <w:rtl/>
        </w:rPr>
        <w:t>יואב קיש (הליכוד):</w:t>
      </w:r>
      <w:r w:rsidRPr="005A6F7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3D136E">
      <w:pPr>
        <w:rPr>
          <w:rtl/>
          <w:lang w:eastAsia="he-IL"/>
        </w:rPr>
      </w:pPr>
      <w:bookmarkStart w:id="19023" w:name="_ETM_Q68_461943"/>
      <w:bookmarkStart w:id="19024" w:name="_ETM_Q68_462217"/>
      <w:bookmarkStart w:id="19025" w:name="_ETM_Q68_462286"/>
      <w:bookmarkEnd w:id="19023"/>
      <w:bookmarkEnd w:id="19024"/>
      <w:bookmarkEnd w:id="19025"/>
      <w:r>
        <w:rPr>
          <w:rFonts w:hint="cs"/>
          <w:rtl/>
          <w:lang w:eastAsia="he-IL"/>
        </w:rPr>
        <w:t xml:space="preserve">ביטן, </w:t>
      </w:r>
      <w:bookmarkStart w:id="19026" w:name="_ETM_Q68_465422"/>
      <w:bookmarkEnd w:id="19026"/>
      <w:r>
        <w:rPr>
          <w:rFonts w:hint="cs"/>
          <w:rtl/>
          <w:lang w:eastAsia="he-IL"/>
        </w:rPr>
        <w:t>מה אמר בן גביר בהצבעה?</w:t>
      </w:r>
      <w:bookmarkStart w:id="19027" w:name="_ETM_Q68_463390"/>
      <w:bookmarkEnd w:id="19027"/>
    </w:p>
    <w:p w:rsidR="00BD7FB7" w:rsidRDefault="00BD7FB7" w:rsidP="003D136E">
      <w:pPr>
        <w:rPr>
          <w:rtl/>
          <w:lang w:eastAsia="he-IL"/>
        </w:rPr>
      </w:pPr>
      <w:bookmarkStart w:id="19028" w:name="_ETM_Q68_463481"/>
      <w:bookmarkEnd w:id="19028"/>
    </w:p>
    <w:p w:rsidR="00BD7FB7" w:rsidRDefault="00BD7FB7" w:rsidP="003D136E">
      <w:pPr>
        <w:pStyle w:val="af9"/>
        <w:keepNext/>
        <w:rPr>
          <w:rtl/>
        </w:rPr>
      </w:pPr>
      <w:bookmarkStart w:id="19029" w:name="ET_yor_6245_32"/>
      <w:r w:rsidRPr="005A6F7C">
        <w:rPr>
          <w:rStyle w:val="TagStyle"/>
          <w:rtl/>
        </w:rPr>
        <w:t xml:space="preserve"> &lt;&lt; יור &gt;&gt; </w:t>
      </w:r>
      <w:r>
        <w:rPr>
          <w:rtl/>
        </w:rPr>
        <w:t>היו"ר דוד ביטן:</w:t>
      </w:r>
      <w:r w:rsidRPr="005A6F7C">
        <w:rPr>
          <w:rStyle w:val="TagStyle"/>
          <w:rtl/>
        </w:rPr>
        <w:t xml:space="preserve"> &lt;&lt; יור &gt;&gt;</w:t>
      </w:r>
      <w:r>
        <w:rPr>
          <w:rtl/>
        </w:rPr>
        <w:t xml:space="preserve">   </w:t>
      </w:r>
      <w:bookmarkEnd w:id="19029"/>
    </w:p>
    <w:p w:rsidR="00BD7FB7" w:rsidRDefault="00BD7FB7" w:rsidP="00FE191E">
      <w:pPr>
        <w:rPr>
          <w:rtl/>
          <w:lang w:eastAsia="he-IL"/>
        </w:rPr>
      </w:pPr>
    </w:p>
    <w:p w:rsidR="00BD7FB7" w:rsidRDefault="00BD7FB7" w:rsidP="003D136E">
      <w:pPr>
        <w:rPr>
          <w:rtl/>
          <w:lang w:eastAsia="he-IL"/>
        </w:rPr>
      </w:pPr>
      <w:bookmarkStart w:id="19030" w:name="_ETM_Q68_464166"/>
      <w:bookmarkEnd w:id="19030"/>
      <w:r>
        <w:rPr>
          <w:rFonts w:hint="cs"/>
          <w:rtl/>
          <w:lang w:eastAsia="he-IL"/>
        </w:rPr>
        <w:t>בעד.</w:t>
      </w:r>
    </w:p>
    <w:p w:rsidR="00BD7FB7" w:rsidRDefault="00BD7FB7" w:rsidP="003D136E">
      <w:pPr>
        <w:rPr>
          <w:rtl/>
          <w:lang w:eastAsia="he-IL"/>
        </w:rPr>
      </w:pPr>
      <w:bookmarkStart w:id="19031" w:name="_ETM_Q68_465079"/>
      <w:bookmarkStart w:id="19032" w:name="_ETM_Q68_465168"/>
      <w:bookmarkEnd w:id="19031"/>
      <w:bookmarkEnd w:id="19032"/>
    </w:p>
    <w:p w:rsidR="00BD7FB7" w:rsidRDefault="00BD7FB7" w:rsidP="003D136E">
      <w:pPr>
        <w:pStyle w:val="af8"/>
        <w:keepNext/>
        <w:rPr>
          <w:rtl/>
        </w:rPr>
      </w:pPr>
      <w:r w:rsidRPr="005A6F7C">
        <w:rPr>
          <w:rStyle w:val="TagStyle"/>
          <w:rtl/>
        </w:rPr>
        <w:t xml:space="preserve"> &lt;&lt; קריאה &gt;&gt; </w:t>
      </w:r>
      <w:r>
        <w:rPr>
          <w:rtl/>
        </w:rPr>
        <w:t>יואב קיש (הליכוד):</w:t>
      </w:r>
      <w:r w:rsidRPr="005A6F7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3D136E">
      <w:pPr>
        <w:rPr>
          <w:rtl/>
          <w:lang w:eastAsia="he-IL"/>
        </w:rPr>
      </w:pPr>
      <w:bookmarkStart w:id="19033" w:name="_ETM_Q68_470976"/>
      <w:bookmarkStart w:id="19034" w:name="_ETM_Q68_471243"/>
      <w:bookmarkStart w:id="19035" w:name="_ETM_Q68_471298"/>
      <w:bookmarkEnd w:id="19033"/>
      <w:bookmarkEnd w:id="19034"/>
      <w:bookmarkEnd w:id="19035"/>
      <w:r>
        <w:rPr>
          <w:rFonts w:hint="cs"/>
          <w:rtl/>
          <w:lang w:eastAsia="he-IL"/>
        </w:rPr>
        <w:t xml:space="preserve">לא, הוא אמר בעד, עם כל </w:t>
      </w:r>
      <w:bookmarkStart w:id="19036" w:name="_ETM_Q68_468683"/>
      <w:bookmarkEnd w:id="19036"/>
      <w:r>
        <w:rPr>
          <w:rFonts w:hint="cs"/>
          <w:rtl/>
          <w:lang w:eastAsia="he-IL"/>
        </w:rPr>
        <w:t>הכבוד.</w:t>
      </w:r>
    </w:p>
    <w:p w:rsidR="00BD7FB7" w:rsidRDefault="00BD7FB7" w:rsidP="003D136E">
      <w:pPr>
        <w:rPr>
          <w:rtl/>
          <w:lang w:eastAsia="he-IL"/>
        </w:rPr>
      </w:pPr>
      <w:bookmarkStart w:id="19037" w:name="_ETM_Q68_469898"/>
      <w:bookmarkStart w:id="19038" w:name="_ETM_Q68_469993"/>
      <w:bookmarkEnd w:id="19037"/>
      <w:bookmarkEnd w:id="19038"/>
    </w:p>
    <w:p w:rsidR="00BD7FB7" w:rsidRDefault="00BD7FB7" w:rsidP="003D136E">
      <w:pPr>
        <w:pStyle w:val="af9"/>
        <w:keepNext/>
        <w:rPr>
          <w:rtl/>
        </w:rPr>
      </w:pPr>
      <w:bookmarkStart w:id="19039" w:name="ET_yor_6245_34"/>
      <w:r w:rsidRPr="005A6F7C">
        <w:rPr>
          <w:rStyle w:val="TagStyle"/>
          <w:rtl/>
        </w:rPr>
        <w:t xml:space="preserve"> &lt;&lt; יור &gt;&gt; </w:t>
      </w:r>
      <w:r>
        <w:rPr>
          <w:rtl/>
        </w:rPr>
        <w:t>היו"ר דוד ביטן:</w:t>
      </w:r>
      <w:r w:rsidRPr="005A6F7C">
        <w:rPr>
          <w:rStyle w:val="TagStyle"/>
          <w:rtl/>
        </w:rPr>
        <w:t xml:space="preserve"> &lt;&lt; יור &gt;&gt;</w:t>
      </w:r>
      <w:r>
        <w:rPr>
          <w:rtl/>
        </w:rPr>
        <w:t xml:space="preserve">   </w:t>
      </w:r>
      <w:bookmarkEnd w:id="19039"/>
    </w:p>
    <w:p w:rsidR="00BD7FB7" w:rsidRDefault="00BD7FB7" w:rsidP="00FE191E">
      <w:pPr>
        <w:rPr>
          <w:rtl/>
          <w:lang w:eastAsia="he-IL"/>
        </w:rPr>
      </w:pPr>
    </w:p>
    <w:p w:rsidR="00BD7FB7" w:rsidRDefault="00BD7FB7" w:rsidP="003D136E">
      <w:pPr>
        <w:rPr>
          <w:rtl/>
          <w:lang w:eastAsia="he-IL"/>
        </w:rPr>
      </w:pPr>
      <w:bookmarkStart w:id="19040" w:name="_ETM_Q68_470586"/>
      <w:bookmarkEnd w:id="19040"/>
      <w:r>
        <w:rPr>
          <w:rFonts w:hint="cs"/>
          <w:rtl/>
          <w:lang w:eastAsia="he-IL"/>
        </w:rPr>
        <w:t xml:space="preserve">בטח בעד. הוא אמר בעד. אני שמעתי אותו. לא, לא, רק רגע, </w:t>
      </w:r>
      <w:bookmarkStart w:id="19041" w:name="_ETM_Q68_479427"/>
      <w:bookmarkEnd w:id="19041"/>
      <w:r>
        <w:rPr>
          <w:rFonts w:hint="cs"/>
          <w:rtl/>
          <w:lang w:eastAsia="he-IL"/>
        </w:rPr>
        <w:t>הוא אמר בעד.</w:t>
      </w:r>
    </w:p>
    <w:p w:rsidR="00BD7FB7" w:rsidRDefault="00BD7FB7" w:rsidP="003D136E">
      <w:pPr>
        <w:rPr>
          <w:rtl/>
          <w:lang w:eastAsia="he-IL"/>
        </w:rPr>
      </w:pPr>
      <w:bookmarkStart w:id="19042" w:name="_ETM_Q68_480406"/>
      <w:bookmarkStart w:id="19043" w:name="_ETM_Q68_480494"/>
      <w:bookmarkEnd w:id="19042"/>
      <w:bookmarkEnd w:id="19043"/>
    </w:p>
    <w:p w:rsidR="00BD7FB7" w:rsidRDefault="00BD7FB7" w:rsidP="003D136E">
      <w:pPr>
        <w:pStyle w:val="af8"/>
        <w:keepNext/>
        <w:rPr>
          <w:rtl/>
        </w:rPr>
      </w:pPr>
      <w:bookmarkStart w:id="19044" w:name="ET_interruption_5296_35"/>
      <w:r w:rsidRPr="005A6F7C">
        <w:rPr>
          <w:rStyle w:val="TagStyle"/>
          <w:rtl/>
        </w:rPr>
        <w:t xml:space="preserve"> &lt;&lt; קריאה &gt;&gt; </w:t>
      </w:r>
      <w:r>
        <w:rPr>
          <w:rtl/>
        </w:rPr>
        <w:t>יואב קיש (הליכוד):</w:t>
      </w:r>
      <w:r w:rsidRPr="005A6F7C">
        <w:rPr>
          <w:rStyle w:val="TagStyle"/>
          <w:rtl/>
        </w:rPr>
        <w:t xml:space="preserve"> &lt;&lt; קריאה &gt;&gt;</w:t>
      </w:r>
      <w:r>
        <w:rPr>
          <w:rtl/>
        </w:rPr>
        <w:t xml:space="preserve">   </w:t>
      </w:r>
      <w:bookmarkEnd w:id="19044"/>
    </w:p>
    <w:p w:rsidR="00BD7FB7" w:rsidRDefault="00BD7FB7" w:rsidP="00FE191E">
      <w:pPr>
        <w:rPr>
          <w:rtl/>
          <w:lang w:eastAsia="he-IL"/>
        </w:rPr>
      </w:pPr>
    </w:p>
    <w:p w:rsidR="00BD7FB7" w:rsidRDefault="00BD7FB7" w:rsidP="003D136E">
      <w:pPr>
        <w:rPr>
          <w:rtl/>
          <w:lang w:eastAsia="he-IL"/>
        </w:rPr>
      </w:pPr>
      <w:bookmarkStart w:id="19045" w:name="_ETM_Q68_483067"/>
      <w:bookmarkEnd w:id="19045"/>
      <w:r>
        <w:rPr>
          <w:rFonts w:hint="cs"/>
          <w:rtl/>
          <w:lang w:eastAsia="he-IL"/>
        </w:rPr>
        <w:t xml:space="preserve">אני ראיתי, הוא נכנס. זה היה לפני שהיא </w:t>
      </w:r>
      <w:bookmarkStart w:id="19046" w:name="_ETM_Q68_482590"/>
      <w:bookmarkEnd w:id="19046"/>
      <w:r>
        <w:rPr>
          <w:rFonts w:hint="cs"/>
          <w:rtl/>
          <w:lang w:eastAsia="he-IL"/>
        </w:rPr>
        <w:t>הצביעה בכלל.</w:t>
      </w:r>
    </w:p>
    <w:p w:rsidR="00BD7FB7" w:rsidRDefault="00BD7FB7" w:rsidP="003D136E">
      <w:pPr>
        <w:rPr>
          <w:rtl/>
          <w:lang w:eastAsia="he-IL"/>
        </w:rPr>
      </w:pPr>
      <w:bookmarkStart w:id="19047" w:name="_ETM_Q68_485975"/>
      <w:bookmarkStart w:id="19048" w:name="_ETM_Q68_486064"/>
      <w:bookmarkEnd w:id="19047"/>
      <w:bookmarkEnd w:id="19048"/>
    </w:p>
    <w:p w:rsidR="00BD7FB7" w:rsidRDefault="00BD7FB7" w:rsidP="003D136E">
      <w:pPr>
        <w:pStyle w:val="af9"/>
        <w:keepNext/>
        <w:rPr>
          <w:rtl/>
        </w:rPr>
      </w:pPr>
      <w:bookmarkStart w:id="19049" w:name="ET_yor_6245_36"/>
      <w:r w:rsidRPr="005A6F7C">
        <w:rPr>
          <w:rStyle w:val="TagStyle"/>
          <w:rtl/>
        </w:rPr>
        <w:t xml:space="preserve"> &lt;&lt; יור &gt;&gt; </w:t>
      </w:r>
      <w:r>
        <w:rPr>
          <w:rtl/>
        </w:rPr>
        <w:t>היו"ר דוד ביטן:</w:t>
      </w:r>
      <w:r w:rsidRPr="005A6F7C">
        <w:rPr>
          <w:rStyle w:val="TagStyle"/>
          <w:rtl/>
        </w:rPr>
        <w:t xml:space="preserve"> &lt;&lt; יור &gt;&gt;</w:t>
      </w:r>
      <w:r>
        <w:rPr>
          <w:rtl/>
        </w:rPr>
        <w:t xml:space="preserve">   </w:t>
      </w:r>
      <w:bookmarkEnd w:id="19049"/>
    </w:p>
    <w:p w:rsidR="00BD7FB7" w:rsidRDefault="00BD7FB7" w:rsidP="00FE191E">
      <w:pPr>
        <w:rPr>
          <w:rtl/>
          <w:lang w:eastAsia="he-IL"/>
        </w:rPr>
      </w:pPr>
    </w:p>
    <w:p w:rsidR="00BD7FB7" w:rsidRDefault="00BD7FB7" w:rsidP="003D136E">
      <w:pPr>
        <w:rPr>
          <w:rtl/>
          <w:lang w:eastAsia="he-IL"/>
        </w:rPr>
      </w:pPr>
      <w:bookmarkStart w:id="19050" w:name="_ETM_Q68_486650"/>
      <w:bookmarkEnd w:id="19050"/>
      <w:r>
        <w:rPr>
          <w:rFonts w:hint="cs"/>
          <w:rtl/>
          <w:lang w:eastAsia="he-IL"/>
        </w:rPr>
        <w:t>כן, כן. הוא נכנס</w:t>
      </w:r>
      <w:r w:rsidR="00D607C6">
        <w:rPr>
          <w:rFonts w:hint="cs"/>
          <w:rtl/>
          <w:lang w:eastAsia="he-IL"/>
        </w:rPr>
        <w:t>,</w:t>
      </w:r>
      <w:r>
        <w:rPr>
          <w:rFonts w:hint="cs"/>
          <w:rtl/>
          <w:lang w:eastAsia="he-IL"/>
        </w:rPr>
        <w:t xml:space="preserve"> בן גביר, הוא היה </w:t>
      </w:r>
      <w:bookmarkStart w:id="19051" w:name="_ETM_Q68_491671"/>
      <w:bookmarkEnd w:id="19051"/>
      <w:r>
        <w:rPr>
          <w:rFonts w:hint="cs"/>
          <w:rtl/>
          <w:lang w:eastAsia="he-IL"/>
        </w:rPr>
        <w:t>פה ואמר: בעד.</w:t>
      </w:r>
    </w:p>
    <w:p w:rsidR="00BD7FB7" w:rsidRDefault="00BD7FB7" w:rsidP="003D136E">
      <w:pPr>
        <w:rPr>
          <w:rtl/>
          <w:lang w:eastAsia="he-IL"/>
        </w:rPr>
      </w:pPr>
      <w:bookmarkStart w:id="19052" w:name="_ETM_Q68_495982"/>
      <w:bookmarkStart w:id="19053" w:name="_ETM_Q68_496109"/>
      <w:bookmarkEnd w:id="19052"/>
      <w:bookmarkEnd w:id="19053"/>
    </w:p>
    <w:p w:rsidR="00BD7FB7" w:rsidRDefault="00BD7FB7" w:rsidP="003D136E">
      <w:pPr>
        <w:pStyle w:val="af8"/>
        <w:keepNext/>
        <w:rPr>
          <w:rtl/>
        </w:rPr>
      </w:pPr>
      <w:r w:rsidRPr="005A6F7C">
        <w:rPr>
          <w:rStyle w:val="TagStyle"/>
          <w:rtl/>
        </w:rPr>
        <w:t xml:space="preserve"> &lt;&lt; קריאה &gt;&gt; </w:t>
      </w:r>
      <w:r>
        <w:rPr>
          <w:rtl/>
        </w:rPr>
        <w:t>יואב קיש (הליכוד):</w:t>
      </w:r>
      <w:r w:rsidRPr="005A6F7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3D136E">
      <w:pPr>
        <w:rPr>
          <w:rtl/>
          <w:lang w:eastAsia="he-IL"/>
        </w:rPr>
      </w:pPr>
      <w:bookmarkStart w:id="19054" w:name="_ETM_Q68_493112"/>
      <w:bookmarkEnd w:id="19054"/>
      <w:r>
        <w:rPr>
          <w:rFonts w:hint="cs"/>
          <w:rtl/>
          <w:lang w:eastAsia="he-IL"/>
        </w:rPr>
        <w:t>אתם לא שמתם לב, תסתכלו בסרטים.</w:t>
      </w:r>
    </w:p>
    <w:p w:rsidR="00BD7FB7" w:rsidRDefault="00BD7FB7" w:rsidP="003D136E">
      <w:pPr>
        <w:rPr>
          <w:rtl/>
          <w:lang w:eastAsia="he-IL"/>
        </w:rPr>
      </w:pPr>
      <w:bookmarkStart w:id="19055" w:name="_ETM_Q68_497432"/>
      <w:bookmarkStart w:id="19056" w:name="_ETM_Q68_497528"/>
      <w:bookmarkEnd w:id="19055"/>
      <w:bookmarkEnd w:id="19056"/>
    </w:p>
    <w:p w:rsidR="00BD7FB7" w:rsidRDefault="00BD7FB7" w:rsidP="003D136E">
      <w:pPr>
        <w:pStyle w:val="af9"/>
        <w:keepNext/>
        <w:rPr>
          <w:rtl/>
        </w:rPr>
      </w:pPr>
      <w:bookmarkStart w:id="19057" w:name="ET_yor_6245_38"/>
      <w:r w:rsidRPr="005A6F7C">
        <w:rPr>
          <w:rStyle w:val="TagStyle"/>
          <w:rtl/>
        </w:rPr>
        <w:t xml:space="preserve"> &lt;&lt; יור &gt;&gt; </w:t>
      </w:r>
      <w:r>
        <w:rPr>
          <w:rtl/>
        </w:rPr>
        <w:t>היו"ר דוד ביטן:</w:t>
      </w:r>
      <w:r w:rsidRPr="005A6F7C">
        <w:rPr>
          <w:rStyle w:val="TagStyle"/>
          <w:rtl/>
        </w:rPr>
        <w:t xml:space="preserve"> &lt;&lt; יור &gt;&gt;</w:t>
      </w:r>
      <w:r>
        <w:rPr>
          <w:rtl/>
        </w:rPr>
        <w:t xml:space="preserve">   </w:t>
      </w:r>
      <w:bookmarkEnd w:id="19057"/>
    </w:p>
    <w:p w:rsidR="00BD7FB7" w:rsidRDefault="00BD7FB7" w:rsidP="00FE191E">
      <w:pPr>
        <w:rPr>
          <w:rtl/>
          <w:lang w:eastAsia="he-IL"/>
        </w:rPr>
      </w:pPr>
    </w:p>
    <w:p w:rsidR="00BD7FB7" w:rsidRDefault="00BD7FB7" w:rsidP="003D136E">
      <w:pPr>
        <w:rPr>
          <w:rtl/>
          <w:lang w:eastAsia="he-IL"/>
        </w:rPr>
      </w:pPr>
      <w:bookmarkStart w:id="19058" w:name="_ETM_Q68_498091"/>
      <w:bookmarkEnd w:id="19058"/>
      <w:r>
        <w:rPr>
          <w:rFonts w:hint="cs"/>
          <w:rtl/>
          <w:lang w:eastAsia="he-IL"/>
        </w:rPr>
        <w:t xml:space="preserve">לא ראית. מה זה </w:t>
      </w:r>
      <w:bookmarkStart w:id="19059" w:name="_ETM_Q68_493762"/>
      <w:bookmarkEnd w:id="19059"/>
      <w:r>
        <w:rPr>
          <w:rFonts w:hint="cs"/>
          <w:rtl/>
          <w:lang w:eastAsia="he-IL"/>
        </w:rPr>
        <w:t xml:space="preserve">משנה? זה לא משנה את התוצאה. </w:t>
      </w:r>
      <w:bookmarkStart w:id="19060" w:name="_ETM_Q68_495389"/>
      <w:bookmarkStart w:id="19061" w:name="_ETM_Q68_472723"/>
      <w:bookmarkStart w:id="19062" w:name="_ETM_Q68_472815"/>
      <w:bookmarkStart w:id="19063" w:name="_ETM_Q68_382975"/>
      <w:bookmarkStart w:id="19064" w:name="_ETM_Q68_383083"/>
      <w:bookmarkEnd w:id="19060"/>
      <w:bookmarkEnd w:id="19061"/>
      <w:bookmarkEnd w:id="19062"/>
      <w:bookmarkEnd w:id="19063"/>
      <w:bookmarkEnd w:id="19064"/>
      <w:r>
        <w:rPr>
          <w:rFonts w:hint="cs"/>
          <w:rtl/>
          <w:lang w:eastAsia="he-IL"/>
        </w:rPr>
        <w:t xml:space="preserve">תבדקי, אין בעיה. זה לא משנה את התוצאה. </w:t>
      </w:r>
    </w:p>
    <w:p w:rsidR="00BD7FB7" w:rsidRDefault="00BD7FB7" w:rsidP="003D136E">
      <w:pPr>
        <w:rPr>
          <w:rtl/>
          <w:lang w:eastAsia="he-IL"/>
        </w:rPr>
      </w:pPr>
    </w:p>
    <w:p w:rsidR="00BD7FB7" w:rsidRDefault="00BD7FB7" w:rsidP="003D136E">
      <w:pPr>
        <w:pStyle w:val="af8"/>
        <w:keepNext/>
        <w:rPr>
          <w:rtl/>
        </w:rPr>
      </w:pPr>
      <w:bookmarkStart w:id="19065" w:name="ET_interruption_4926_39"/>
      <w:r w:rsidRPr="005A6F7C">
        <w:rPr>
          <w:rStyle w:val="TagStyle"/>
          <w:rtl/>
        </w:rPr>
        <w:t xml:space="preserve"> &lt;&lt; קריאה &gt;&gt; </w:t>
      </w:r>
      <w:r>
        <w:rPr>
          <w:rtl/>
        </w:rPr>
        <w:t>מזכירת הכנסת ירדנה מלר-הורוביץ:</w:t>
      </w:r>
      <w:r w:rsidRPr="005A6F7C">
        <w:rPr>
          <w:rStyle w:val="TagStyle"/>
          <w:rtl/>
        </w:rPr>
        <w:t xml:space="preserve"> &lt;&lt; קריאה &gt;&gt;</w:t>
      </w:r>
      <w:r>
        <w:rPr>
          <w:rtl/>
        </w:rPr>
        <w:t xml:space="preserve">   </w:t>
      </w:r>
      <w:bookmarkEnd w:id="19065"/>
    </w:p>
    <w:p w:rsidR="00BD7FB7" w:rsidRDefault="00BD7FB7" w:rsidP="00FE191E">
      <w:pPr>
        <w:rPr>
          <w:rtl/>
          <w:lang w:eastAsia="he-IL"/>
        </w:rPr>
      </w:pPr>
    </w:p>
    <w:p w:rsidR="00BD7FB7" w:rsidRDefault="00F70AA4" w:rsidP="003D136E">
      <w:pPr>
        <w:rPr>
          <w:rtl/>
          <w:lang w:eastAsia="he-IL"/>
        </w:rPr>
      </w:pPr>
      <w:bookmarkStart w:id="19066" w:name="_ETM_Q68_507929"/>
      <w:bookmarkEnd w:id="19066"/>
      <w:r>
        <w:rPr>
          <w:rFonts w:hint="cs"/>
          <w:rtl/>
          <w:lang w:eastAsia="he-IL"/>
        </w:rPr>
        <w:t>– – –</w:t>
      </w:r>
    </w:p>
    <w:p w:rsidR="00BD7FB7" w:rsidRDefault="00BD7FB7" w:rsidP="003D136E">
      <w:pPr>
        <w:rPr>
          <w:rtl/>
          <w:lang w:eastAsia="he-IL"/>
        </w:rPr>
      </w:pPr>
      <w:bookmarkStart w:id="19067" w:name="_ETM_Q68_509268"/>
      <w:bookmarkStart w:id="19068" w:name="_ETM_Q68_509402"/>
      <w:bookmarkEnd w:id="19067"/>
      <w:bookmarkEnd w:id="19068"/>
    </w:p>
    <w:p w:rsidR="00BD7FB7" w:rsidRDefault="00BD7FB7" w:rsidP="003D136E">
      <w:pPr>
        <w:pStyle w:val="af9"/>
        <w:keepNext/>
        <w:rPr>
          <w:rtl/>
        </w:rPr>
      </w:pPr>
      <w:bookmarkStart w:id="19069" w:name="ET_yor_6245_40"/>
      <w:r w:rsidRPr="005A6F7C">
        <w:rPr>
          <w:rStyle w:val="TagStyle"/>
          <w:rtl/>
        </w:rPr>
        <w:t xml:space="preserve"> &lt;&lt; יור &gt;&gt; </w:t>
      </w:r>
      <w:r>
        <w:rPr>
          <w:rtl/>
        </w:rPr>
        <w:t>היו"ר דוד ביטן:</w:t>
      </w:r>
      <w:r w:rsidRPr="005A6F7C">
        <w:rPr>
          <w:rStyle w:val="TagStyle"/>
          <w:rtl/>
        </w:rPr>
        <w:t xml:space="preserve"> &lt;&lt; יור &gt;&gt;</w:t>
      </w:r>
      <w:r>
        <w:rPr>
          <w:rtl/>
        </w:rPr>
        <w:t xml:space="preserve">   </w:t>
      </w:r>
      <w:bookmarkEnd w:id="19069"/>
    </w:p>
    <w:p w:rsidR="00BD7FB7" w:rsidRDefault="00BD7FB7" w:rsidP="00FE191E">
      <w:pPr>
        <w:rPr>
          <w:rtl/>
          <w:lang w:eastAsia="he-IL"/>
        </w:rPr>
      </w:pPr>
    </w:p>
    <w:p w:rsidR="00BD7FB7" w:rsidRDefault="00BD7FB7" w:rsidP="003D136E">
      <w:pPr>
        <w:rPr>
          <w:rtl/>
          <w:lang w:eastAsia="he-IL"/>
        </w:rPr>
      </w:pPr>
      <w:bookmarkStart w:id="19070" w:name="_ETM_Q68_510010"/>
      <w:bookmarkEnd w:id="19070"/>
      <w:r>
        <w:rPr>
          <w:rFonts w:hint="cs"/>
          <w:rtl/>
          <w:lang w:eastAsia="he-IL"/>
        </w:rPr>
        <w:t xml:space="preserve">ברור שהוא הצביע, אני ראיתי את </w:t>
      </w:r>
      <w:bookmarkStart w:id="19071" w:name="_ETM_Q68_507699"/>
      <w:bookmarkEnd w:id="19071"/>
      <w:r>
        <w:rPr>
          <w:rFonts w:hint="cs"/>
          <w:rtl/>
          <w:lang w:eastAsia="he-IL"/>
        </w:rPr>
        <w:t>זה</w:t>
      </w:r>
      <w:r w:rsidR="0069659A">
        <w:rPr>
          <w:rFonts w:hint="cs"/>
          <w:rtl/>
          <w:lang w:eastAsia="he-IL"/>
        </w:rPr>
        <w:t>,</w:t>
      </w:r>
      <w:r>
        <w:rPr>
          <w:rFonts w:hint="cs"/>
          <w:rtl/>
          <w:lang w:eastAsia="he-IL"/>
        </w:rPr>
        <w:t xml:space="preserve"> אבל זה </w:t>
      </w:r>
      <w:r w:rsidR="0069659A">
        <w:rPr>
          <w:rFonts w:hint="cs"/>
          <w:rtl/>
          <w:lang w:eastAsia="he-IL"/>
        </w:rPr>
        <w:t xml:space="preserve">גם </w:t>
      </w:r>
      <w:r>
        <w:rPr>
          <w:rFonts w:hint="cs"/>
          <w:rtl/>
          <w:lang w:eastAsia="he-IL"/>
        </w:rPr>
        <w:t>לא משנה את התוצאה.</w:t>
      </w:r>
    </w:p>
    <w:p w:rsidR="00BD7FB7" w:rsidRDefault="00BD7FB7" w:rsidP="003D136E">
      <w:pPr>
        <w:rPr>
          <w:rtl/>
          <w:lang w:eastAsia="he-IL"/>
        </w:rPr>
      </w:pPr>
    </w:p>
    <w:p w:rsidR="00BD7FB7" w:rsidRDefault="00BD7FB7" w:rsidP="003D136E">
      <w:pPr>
        <w:pStyle w:val="af8"/>
        <w:keepNext/>
        <w:rPr>
          <w:rtl/>
        </w:rPr>
      </w:pPr>
      <w:r w:rsidRPr="005A6F7C">
        <w:rPr>
          <w:rStyle w:val="TagStyle"/>
          <w:rtl/>
        </w:rPr>
        <w:t xml:space="preserve"> &lt;&lt; קריאה &gt;&gt; </w:t>
      </w:r>
      <w:r>
        <w:rPr>
          <w:rtl/>
        </w:rPr>
        <w:t>דוד אמסלם (הליכוד):</w:t>
      </w:r>
      <w:r w:rsidRPr="005A6F7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3D136E">
      <w:pPr>
        <w:rPr>
          <w:rtl/>
          <w:lang w:eastAsia="he-IL"/>
        </w:rPr>
      </w:pPr>
      <w:bookmarkStart w:id="19072" w:name="_ETM_Q68_518020"/>
      <w:bookmarkEnd w:id="19072"/>
      <w:r>
        <w:rPr>
          <w:rFonts w:hint="cs"/>
          <w:rtl/>
          <w:lang w:eastAsia="he-IL"/>
        </w:rPr>
        <w:t>שמעתי אותו אומר בעד.</w:t>
      </w:r>
    </w:p>
    <w:p w:rsidR="00BD7FB7" w:rsidRDefault="00BD7FB7" w:rsidP="003D136E">
      <w:pPr>
        <w:rPr>
          <w:rtl/>
          <w:lang w:eastAsia="he-IL"/>
        </w:rPr>
      </w:pPr>
      <w:bookmarkStart w:id="19073" w:name="_ETM_Q68_509744"/>
      <w:bookmarkStart w:id="19074" w:name="_ETM_Q68_509811"/>
      <w:bookmarkEnd w:id="19073"/>
      <w:bookmarkEnd w:id="19074"/>
    </w:p>
    <w:p w:rsidR="00BD7FB7" w:rsidRDefault="00BD7FB7" w:rsidP="003D136E">
      <w:pPr>
        <w:pStyle w:val="af9"/>
        <w:keepNext/>
        <w:rPr>
          <w:rtl/>
        </w:rPr>
      </w:pPr>
      <w:bookmarkStart w:id="19075" w:name="ET_yor_6245_14"/>
      <w:r w:rsidRPr="00093906">
        <w:rPr>
          <w:rStyle w:val="TagStyle"/>
          <w:rtl/>
        </w:rPr>
        <w:t xml:space="preserve"> &lt;&lt; יור &gt;&gt; </w:t>
      </w:r>
      <w:r>
        <w:rPr>
          <w:rtl/>
        </w:rPr>
        <w:t>היו"ר דוד ביטן:</w:t>
      </w:r>
      <w:r w:rsidRPr="00093906">
        <w:rPr>
          <w:rStyle w:val="TagStyle"/>
          <w:rtl/>
        </w:rPr>
        <w:t xml:space="preserve"> &lt;&lt; יור &gt;&gt;</w:t>
      </w:r>
      <w:r>
        <w:rPr>
          <w:rtl/>
        </w:rPr>
        <w:t xml:space="preserve">   </w:t>
      </w:r>
      <w:bookmarkEnd w:id="19075"/>
    </w:p>
    <w:p w:rsidR="00BD7FB7" w:rsidRDefault="00BD7FB7" w:rsidP="00FE191E">
      <w:pPr>
        <w:rPr>
          <w:rtl/>
          <w:lang w:eastAsia="he-IL"/>
        </w:rPr>
      </w:pPr>
    </w:p>
    <w:p w:rsidR="0069659A" w:rsidRDefault="00BD7FB7" w:rsidP="0069659A">
      <w:pPr>
        <w:rPr>
          <w:rtl/>
          <w:lang w:eastAsia="he-IL"/>
        </w:rPr>
      </w:pPr>
      <w:r>
        <w:rPr>
          <w:rFonts w:hint="cs"/>
          <w:rtl/>
          <w:lang w:eastAsia="he-IL"/>
        </w:rPr>
        <w:t xml:space="preserve">הוא אמר בעד, אני שמעתי. </w:t>
      </w:r>
      <w:bookmarkStart w:id="19076" w:name="_ETM_Q0_40541525"/>
      <w:bookmarkEnd w:id="19076"/>
    </w:p>
    <w:p w:rsidR="0069659A" w:rsidRDefault="0069659A" w:rsidP="0069659A">
      <w:pPr>
        <w:rPr>
          <w:rtl/>
          <w:lang w:eastAsia="he-IL"/>
        </w:rPr>
      </w:pPr>
      <w:bookmarkStart w:id="19077" w:name="_ETM_Q0_40541599"/>
      <w:bookmarkStart w:id="19078" w:name="_ETM_Q0_40541741"/>
      <w:bookmarkEnd w:id="19077"/>
      <w:bookmarkEnd w:id="19078"/>
    </w:p>
    <w:p w:rsidR="0069659A" w:rsidRDefault="0069659A" w:rsidP="0069659A">
      <w:pPr>
        <w:pStyle w:val="af8"/>
        <w:keepNext/>
        <w:rPr>
          <w:rtl/>
        </w:rPr>
      </w:pPr>
      <w:bookmarkStart w:id="19079" w:name="_ETM_Q0_40541827"/>
      <w:bookmarkStart w:id="19080" w:name="_ETM_Q0_40541990"/>
      <w:bookmarkEnd w:id="19079"/>
      <w:bookmarkEnd w:id="19080"/>
      <w:r w:rsidRPr="005A6F7C">
        <w:rPr>
          <w:rStyle w:val="TagStyle"/>
          <w:rtl/>
        </w:rPr>
        <w:t xml:space="preserve">&lt;&lt; קריאה &gt;&gt; </w:t>
      </w:r>
      <w:r>
        <w:rPr>
          <w:rtl/>
        </w:rPr>
        <w:t>מזכירת הכנסת ירדנה מלר-הורוביץ:</w:t>
      </w:r>
      <w:r w:rsidRPr="005A6F7C">
        <w:rPr>
          <w:rStyle w:val="TagStyle"/>
          <w:rtl/>
        </w:rPr>
        <w:t xml:space="preserve"> &lt;&lt; קריאה &gt;&gt;</w:t>
      </w:r>
      <w:r>
        <w:rPr>
          <w:rtl/>
        </w:rPr>
        <w:t xml:space="preserve">   </w:t>
      </w:r>
    </w:p>
    <w:p w:rsidR="0069659A" w:rsidRDefault="0069659A" w:rsidP="0069659A">
      <w:pPr>
        <w:rPr>
          <w:rtl/>
          <w:lang w:eastAsia="he-IL"/>
        </w:rPr>
      </w:pPr>
    </w:p>
    <w:p w:rsidR="0069659A" w:rsidRDefault="00F70AA4" w:rsidP="0069659A">
      <w:pPr>
        <w:rPr>
          <w:rtl/>
          <w:lang w:eastAsia="he-IL"/>
        </w:rPr>
      </w:pPr>
      <w:r>
        <w:rPr>
          <w:rFonts w:hint="cs"/>
          <w:rtl/>
          <w:lang w:eastAsia="he-IL"/>
        </w:rPr>
        <w:t>– – –</w:t>
      </w:r>
    </w:p>
    <w:p w:rsidR="0069659A" w:rsidRDefault="0069659A" w:rsidP="0069659A">
      <w:pPr>
        <w:rPr>
          <w:rtl/>
          <w:lang w:eastAsia="he-IL"/>
        </w:rPr>
      </w:pPr>
    </w:p>
    <w:p w:rsidR="0069659A" w:rsidRDefault="0069659A" w:rsidP="0069659A">
      <w:pPr>
        <w:pStyle w:val="af9"/>
        <w:keepNext/>
        <w:rPr>
          <w:rtl/>
        </w:rPr>
      </w:pPr>
      <w:r w:rsidRPr="00093906">
        <w:rPr>
          <w:rStyle w:val="TagStyle"/>
          <w:rtl/>
        </w:rPr>
        <w:t xml:space="preserve">&lt;&lt; יור &gt;&gt; </w:t>
      </w:r>
      <w:r>
        <w:rPr>
          <w:rtl/>
        </w:rPr>
        <w:t>היו"ר דוד ביטן:</w:t>
      </w:r>
      <w:r w:rsidRPr="00093906">
        <w:rPr>
          <w:rStyle w:val="TagStyle"/>
          <w:rtl/>
        </w:rPr>
        <w:t xml:space="preserve"> &lt;&lt; יור &gt;&gt;</w:t>
      </w:r>
      <w:r>
        <w:rPr>
          <w:rtl/>
        </w:rPr>
        <w:t xml:space="preserve">   </w:t>
      </w:r>
    </w:p>
    <w:p w:rsidR="0069659A" w:rsidRDefault="0069659A" w:rsidP="0069659A">
      <w:pPr>
        <w:rPr>
          <w:rtl/>
          <w:lang w:eastAsia="he-IL"/>
        </w:rPr>
      </w:pPr>
    </w:p>
    <w:p w:rsidR="00BD7FB7" w:rsidRDefault="0069659A" w:rsidP="0069659A">
      <w:pPr>
        <w:rPr>
          <w:rtl/>
          <w:lang w:eastAsia="he-IL"/>
        </w:rPr>
      </w:pPr>
      <w:bookmarkStart w:id="19081" w:name="_ETM_Q0_40542063"/>
      <w:bookmarkEnd w:id="19081"/>
      <w:r>
        <w:rPr>
          <w:rFonts w:hint="cs"/>
          <w:rtl/>
          <w:lang w:eastAsia="he-IL"/>
        </w:rPr>
        <w:t xml:space="preserve">לא </w:t>
      </w:r>
      <w:r w:rsidR="00BD7FB7">
        <w:rPr>
          <w:rFonts w:hint="cs"/>
          <w:rtl/>
          <w:lang w:eastAsia="he-IL"/>
        </w:rPr>
        <w:t xml:space="preserve">לא, את טועה. </w:t>
      </w:r>
      <w:r>
        <w:rPr>
          <w:rFonts w:hint="cs"/>
          <w:rtl/>
          <w:lang w:eastAsia="he-IL"/>
        </w:rPr>
        <w:t>את טועה.</w:t>
      </w:r>
    </w:p>
    <w:p w:rsidR="00BD7FB7" w:rsidRDefault="00BD7FB7" w:rsidP="003D136E">
      <w:pPr>
        <w:rPr>
          <w:rtl/>
          <w:lang w:eastAsia="he-IL"/>
        </w:rPr>
      </w:pPr>
    </w:p>
    <w:p w:rsidR="00BD7FB7" w:rsidRDefault="00BD7FB7" w:rsidP="003D136E">
      <w:pPr>
        <w:pStyle w:val="af8"/>
        <w:keepNext/>
        <w:rPr>
          <w:rtl/>
        </w:rPr>
      </w:pPr>
      <w:bookmarkStart w:id="19082" w:name="ET_interruption_4926_42"/>
      <w:r w:rsidRPr="005A6F7C">
        <w:rPr>
          <w:rStyle w:val="TagStyle"/>
          <w:rtl/>
        </w:rPr>
        <w:t xml:space="preserve"> &lt;&lt; קריאה &gt;&gt; </w:t>
      </w:r>
      <w:r>
        <w:rPr>
          <w:rtl/>
        </w:rPr>
        <w:t>מזכירת הכנסת ירדנה מלר-הורוביץ:</w:t>
      </w:r>
      <w:r w:rsidRPr="005A6F7C">
        <w:rPr>
          <w:rStyle w:val="TagStyle"/>
          <w:rtl/>
        </w:rPr>
        <w:t xml:space="preserve"> &lt;&lt; קריאה &gt;&gt;</w:t>
      </w:r>
      <w:r>
        <w:rPr>
          <w:rtl/>
        </w:rPr>
        <w:t xml:space="preserve">   </w:t>
      </w:r>
      <w:bookmarkEnd w:id="19082"/>
    </w:p>
    <w:p w:rsidR="00BD7FB7" w:rsidRDefault="00BD7FB7" w:rsidP="00FE191E">
      <w:pPr>
        <w:rPr>
          <w:rtl/>
          <w:lang w:eastAsia="he-IL"/>
        </w:rPr>
      </w:pPr>
    </w:p>
    <w:p w:rsidR="00BD7FB7" w:rsidRDefault="00F70AA4" w:rsidP="003D136E">
      <w:pPr>
        <w:rPr>
          <w:rtl/>
          <w:lang w:eastAsia="he-IL"/>
        </w:rPr>
      </w:pPr>
      <w:bookmarkStart w:id="19083" w:name="_ETM_Q68_521951"/>
      <w:bookmarkEnd w:id="19083"/>
      <w:r>
        <w:rPr>
          <w:rFonts w:hint="cs"/>
          <w:rtl/>
          <w:lang w:eastAsia="he-IL"/>
        </w:rPr>
        <w:t>– – –</w:t>
      </w:r>
    </w:p>
    <w:p w:rsidR="00BD7FB7" w:rsidRDefault="00BD7FB7" w:rsidP="003D136E">
      <w:pPr>
        <w:rPr>
          <w:rtl/>
          <w:lang w:eastAsia="he-IL"/>
        </w:rPr>
      </w:pPr>
      <w:bookmarkStart w:id="19084" w:name="_ETM_Q68_523117"/>
      <w:bookmarkStart w:id="19085" w:name="_ETM_Q68_523214"/>
      <w:bookmarkEnd w:id="19084"/>
      <w:bookmarkEnd w:id="19085"/>
    </w:p>
    <w:p w:rsidR="00BD7FB7" w:rsidRDefault="00BD7FB7" w:rsidP="003D136E">
      <w:pPr>
        <w:pStyle w:val="af9"/>
        <w:keepNext/>
        <w:rPr>
          <w:rtl/>
        </w:rPr>
      </w:pPr>
      <w:bookmarkStart w:id="19086" w:name="ET_yor_6245_43"/>
      <w:r w:rsidRPr="005A6F7C">
        <w:rPr>
          <w:rStyle w:val="TagStyle"/>
          <w:rtl/>
        </w:rPr>
        <w:t xml:space="preserve"> &lt;&lt; יור &gt;&gt; </w:t>
      </w:r>
      <w:r>
        <w:rPr>
          <w:rtl/>
        </w:rPr>
        <w:t>היו"ר דוד ביטן:</w:t>
      </w:r>
      <w:r w:rsidRPr="005A6F7C">
        <w:rPr>
          <w:rStyle w:val="TagStyle"/>
          <w:rtl/>
        </w:rPr>
        <w:t xml:space="preserve"> &lt;&lt; יור &gt;&gt;</w:t>
      </w:r>
      <w:r>
        <w:rPr>
          <w:rtl/>
        </w:rPr>
        <w:t xml:space="preserve">   </w:t>
      </w:r>
      <w:bookmarkEnd w:id="19086"/>
    </w:p>
    <w:p w:rsidR="00BD7FB7" w:rsidRDefault="00BD7FB7" w:rsidP="00FE191E">
      <w:pPr>
        <w:rPr>
          <w:rtl/>
          <w:lang w:eastAsia="he-IL"/>
        </w:rPr>
      </w:pPr>
    </w:p>
    <w:p w:rsidR="00BD7FB7" w:rsidRDefault="00BD7FB7" w:rsidP="001428B8">
      <w:pPr>
        <w:rPr>
          <w:rtl/>
          <w:lang w:eastAsia="he-IL"/>
        </w:rPr>
      </w:pPr>
      <w:bookmarkStart w:id="19087" w:name="_ETM_Q68_523859"/>
      <w:bookmarkStart w:id="19088" w:name="_ETM_Q68_518474"/>
      <w:bookmarkStart w:id="19089" w:name="_ETM_Q68_518483"/>
      <w:bookmarkEnd w:id="19087"/>
      <w:bookmarkEnd w:id="19088"/>
      <w:bookmarkEnd w:id="19089"/>
      <w:r>
        <w:rPr>
          <w:rFonts w:hint="cs"/>
          <w:rtl/>
          <w:lang w:eastAsia="he-IL"/>
        </w:rPr>
        <w:t xml:space="preserve">הוא פה אמר. </w:t>
      </w:r>
      <w:bookmarkStart w:id="19090" w:name="_ETM_Q68_527036"/>
      <w:bookmarkEnd w:id="19090"/>
      <w:r>
        <w:rPr>
          <w:rFonts w:hint="cs"/>
          <w:rtl/>
          <w:lang w:eastAsia="he-IL"/>
        </w:rPr>
        <w:t xml:space="preserve">בטח שהצביע, אבל זה גם לא משנה את התוצאה. מה </w:t>
      </w:r>
      <w:bookmarkStart w:id="19091" w:name="_ETM_Q68_531701"/>
      <w:bookmarkEnd w:id="19091"/>
      <w:r>
        <w:rPr>
          <w:rFonts w:hint="cs"/>
          <w:rtl/>
          <w:lang w:eastAsia="he-IL"/>
        </w:rPr>
        <w:t>זה משנה? באמת. זה סתם מלחמות סרק. אין בעיה, תסתכלי. הוא אמר את זה בקול ענות חלושה, כן.</w:t>
      </w:r>
    </w:p>
    <w:p w:rsidR="00BD7FB7" w:rsidRDefault="00BD7FB7" w:rsidP="003D136E">
      <w:pPr>
        <w:rPr>
          <w:rtl/>
          <w:lang w:eastAsia="he-IL"/>
        </w:rPr>
      </w:pPr>
      <w:bookmarkStart w:id="19092" w:name="_ETM_Q68_542500"/>
      <w:bookmarkStart w:id="19093" w:name="_ETM_Q68_542585"/>
      <w:bookmarkEnd w:id="19092"/>
      <w:bookmarkEnd w:id="19093"/>
    </w:p>
    <w:p w:rsidR="00BD7FB7" w:rsidRDefault="00BD7FB7" w:rsidP="003D136E">
      <w:pPr>
        <w:pStyle w:val="af8"/>
        <w:keepNext/>
        <w:rPr>
          <w:rtl/>
        </w:rPr>
      </w:pPr>
      <w:r w:rsidRPr="005C7D8A">
        <w:rPr>
          <w:rStyle w:val="TagStyle"/>
          <w:rtl/>
        </w:rPr>
        <w:t xml:space="preserve"> &lt;&lt; קריאה &gt;&gt; </w:t>
      </w:r>
      <w:r>
        <w:rPr>
          <w:rtl/>
        </w:rPr>
        <w:t>דוד אמסלם (הליכוד):</w:t>
      </w:r>
      <w:r w:rsidRPr="005C7D8A">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3D136E">
      <w:pPr>
        <w:rPr>
          <w:rtl/>
          <w:lang w:eastAsia="he-IL"/>
        </w:rPr>
      </w:pPr>
      <w:bookmarkStart w:id="19094" w:name="_ETM_Q68_546102"/>
      <w:bookmarkEnd w:id="19094"/>
      <w:r>
        <w:rPr>
          <w:rFonts w:hint="cs"/>
          <w:rtl/>
          <w:lang w:eastAsia="he-IL"/>
        </w:rPr>
        <w:t>שמעתי אותו.</w:t>
      </w:r>
    </w:p>
    <w:p w:rsidR="00BD7FB7" w:rsidRDefault="00BD7FB7" w:rsidP="003D136E">
      <w:pPr>
        <w:rPr>
          <w:rtl/>
          <w:lang w:eastAsia="he-IL"/>
        </w:rPr>
      </w:pPr>
    </w:p>
    <w:p w:rsidR="00BD7FB7" w:rsidRDefault="00BD7FB7" w:rsidP="003D136E">
      <w:pPr>
        <w:pStyle w:val="af8"/>
        <w:keepNext/>
        <w:rPr>
          <w:rtl/>
        </w:rPr>
      </w:pPr>
      <w:bookmarkStart w:id="19095" w:name="ET_interruption_4926_45"/>
      <w:r w:rsidRPr="005C7D8A">
        <w:rPr>
          <w:rStyle w:val="TagStyle"/>
          <w:rtl/>
        </w:rPr>
        <w:t xml:space="preserve"> &lt;&lt; קריאה &gt;&gt; </w:t>
      </w:r>
      <w:r>
        <w:rPr>
          <w:rtl/>
        </w:rPr>
        <w:t>מזכירת הכנסת ירדנה מלר-הורוביץ:</w:t>
      </w:r>
      <w:r w:rsidRPr="005C7D8A">
        <w:rPr>
          <w:rStyle w:val="TagStyle"/>
          <w:rtl/>
        </w:rPr>
        <w:t xml:space="preserve"> &lt;&lt; קריאה &gt;&gt;</w:t>
      </w:r>
      <w:r>
        <w:rPr>
          <w:rtl/>
        </w:rPr>
        <w:t xml:space="preserve">   </w:t>
      </w:r>
      <w:bookmarkEnd w:id="19095"/>
    </w:p>
    <w:p w:rsidR="00BD7FB7" w:rsidRDefault="00BD7FB7" w:rsidP="00FE191E">
      <w:pPr>
        <w:rPr>
          <w:rtl/>
          <w:lang w:eastAsia="he-IL"/>
        </w:rPr>
      </w:pPr>
    </w:p>
    <w:p w:rsidR="00BD7FB7" w:rsidRPr="005C7D8A" w:rsidRDefault="00F70AA4" w:rsidP="003D136E">
      <w:pPr>
        <w:rPr>
          <w:rtl/>
          <w:lang w:eastAsia="he-IL"/>
        </w:rPr>
      </w:pPr>
      <w:r>
        <w:rPr>
          <w:rFonts w:hint="cs"/>
          <w:rtl/>
          <w:lang w:eastAsia="he-IL"/>
        </w:rPr>
        <w:t>– – –</w:t>
      </w:r>
    </w:p>
    <w:p w:rsidR="00BD7FB7" w:rsidRDefault="00BD7FB7" w:rsidP="003D136E">
      <w:pPr>
        <w:rPr>
          <w:rtl/>
          <w:lang w:eastAsia="he-IL"/>
        </w:rPr>
      </w:pPr>
    </w:p>
    <w:p w:rsidR="00BD7FB7" w:rsidRDefault="00BD7FB7" w:rsidP="003D136E">
      <w:pPr>
        <w:pStyle w:val="af9"/>
        <w:keepNext/>
        <w:rPr>
          <w:rtl/>
        </w:rPr>
      </w:pPr>
      <w:bookmarkStart w:id="19096" w:name="ET_yor_6245_16"/>
      <w:r w:rsidRPr="00093906">
        <w:rPr>
          <w:rStyle w:val="TagStyle"/>
          <w:rtl/>
        </w:rPr>
        <w:t xml:space="preserve"> &lt;&lt; יור &gt;&gt; </w:t>
      </w:r>
      <w:r>
        <w:rPr>
          <w:rtl/>
        </w:rPr>
        <w:t>יו"ר דוד ביטן:</w:t>
      </w:r>
      <w:r w:rsidRPr="00093906">
        <w:rPr>
          <w:rStyle w:val="TagStyle"/>
          <w:rtl/>
        </w:rPr>
        <w:t xml:space="preserve"> &lt;&lt; יור &gt;&gt;</w:t>
      </w:r>
      <w:r>
        <w:rPr>
          <w:rtl/>
        </w:rPr>
        <w:t xml:space="preserve">   </w:t>
      </w:r>
      <w:bookmarkEnd w:id="19096"/>
    </w:p>
    <w:p w:rsidR="00BD7FB7" w:rsidRDefault="00BD7FB7" w:rsidP="00FE191E">
      <w:pPr>
        <w:rPr>
          <w:rtl/>
          <w:lang w:eastAsia="he-IL"/>
        </w:rPr>
      </w:pPr>
    </w:p>
    <w:p w:rsidR="00BD7FB7" w:rsidRDefault="00BD7FB7" w:rsidP="003D136E">
      <w:pPr>
        <w:rPr>
          <w:rtl/>
          <w:lang w:eastAsia="he-IL"/>
        </w:rPr>
      </w:pPr>
      <w:r>
        <w:rPr>
          <w:rFonts w:hint="cs"/>
          <w:rtl/>
          <w:lang w:eastAsia="he-IL"/>
        </w:rPr>
        <w:t>הוא עמד ואמר, אומנם חלש, אבל ה</w:t>
      </w:r>
      <w:bookmarkStart w:id="19097" w:name="_ETM_Q68_551076"/>
      <w:bookmarkEnd w:id="19097"/>
      <w:r>
        <w:rPr>
          <w:rFonts w:hint="cs"/>
          <w:rtl/>
          <w:lang w:eastAsia="he-IL"/>
        </w:rPr>
        <w:t>וא אמר. אני שמעתי. מה? למה?</w:t>
      </w:r>
      <w:r>
        <w:rPr>
          <w:rFonts w:hint="cs"/>
          <w:lang w:eastAsia="he-IL"/>
        </w:rPr>
        <w:t xml:space="preserve"> </w:t>
      </w:r>
      <w:r>
        <w:rPr>
          <w:rFonts w:hint="cs"/>
          <w:rtl/>
          <w:lang w:eastAsia="he-IL"/>
        </w:rPr>
        <w:t xml:space="preserve">אמרתי שהוא הצביע בעד. בבקשה, אני </w:t>
      </w:r>
      <w:bookmarkStart w:id="19098" w:name="_ETM_Q68_561048"/>
      <w:bookmarkEnd w:id="19098"/>
      <w:r>
        <w:rPr>
          <w:rFonts w:hint="cs"/>
          <w:rtl/>
          <w:lang w:eastAsia="he-IL"/>
        </w:rPr>
        <w:t>מוכן להתערב איתך, אין בעיה.</w:t>
      </w:r>
    </w:p>
    <w:p w:rsidR="00BD7FB7" w:rsidRDefault="00BD7FB7" w:rsidP="003D136E">
      <w:pPr>
        <w:rPr>
          <w:rtl/>
          <w:lang w:eastAsia="he-IL"/>
        </w:rPr>
      </w:pPr>
      <w:bookmarkStart w:id="19099" w:name="_ETM_Q68_544893"/>
      <w:bookmarkStart w:id="19100" w:name="_ETM_Q68_544985"/>
      <w:bookmarkEnd w:id="19099"/>
      <w:bookmarkEnd w:id="19100"/>
    </w:p>
    <w:p w:rsidR="00BD7FB7" w:rsidRDefault="00BD7FB7" w:rsidP="003D136E">
      <w:pPr>
        <w:pStyle w:val="af8"/>
        <w:keepNext/>
        <w:rPr>
          <w:rtl/>
        </w:rPr>
      </w:pPr>
      <w:bookmarkStart w:id="19101" w:name="ET_interruption_5296_46"/>
      <w:r w:rsidRPr="005C7D8A">
        <w:rPr>
          <w:rStyle w:val="TagStyle"/>
          <w:rtl/>
        </w:rPr>
        <w:t xml:space="preserve"> &lt;&lt; קריאה &gt;&gt; </w:t>
      </w:r>
      <w:r>
        <w:rPr>
          <w:rtl/>
        </w:rPr>
        <w:t>יואב קיש (הליכוד):</w:t>
      </w:r>
      <w:r w:rsidRPr="005C7D8A">
        <w:rPr>
          <w:rStyle w:val="TagStyle"/>
          <w:rtl/>
        </w:rPr>
        <w:t xml:space="preserve"> &lt;&lt; קריאה &gt;&gt;</w:t>
      </w:r>
      <w:r>
        <w:rPr>
          <w:rtl/>
        </w:rPr>
        <w:t xml:space="preserve">   </w:t>
      </w:r>
      <w:bookmarkEnd w:id="19101"/>
    </w:p>
    <w:p w:rsidR="00BD7FB7" w:rsidRDefault="00BD7FB7" w:rsidP="00FE191E">
      <w:pPr>
        <w:rPr>
          <w:rtl/>
          <w:lang w:eastAsia="he-IL"/>
        </w:rPr>
      </w:pPr>
    </w:p>
    <w:p w:rsidR="00BD7FB7" w:rsidRDefault="00BD7FB7" w:rsidP="003D136E">
      <w:pPr>
        <w:rPr>
          <w:rtl/>
          <w:lang w:eastAsia="he-IL"/>
        </w:rPr>
      </w:pPr>
      <w:bookmarkStart w:id="19102" w:name="_ETM_Q68_564743"/>
      <w:bookmarkEnd w:id="19102"/>
      <w:r>
        <w:rPr>
          <w:rFonts w:hint="cs"/>
          <w:rtl/>
          <w:lang w:eastAsia="he-IL"/>
        </w:rPr>
        <w:t>דוד, גם אני איתך. גם אני איתך.</w:t>
      </w:r>
    </w:p>
    <w:p w:rsidR="00BD7FB7" w:rsidRDefault="00BD7FB7" w:rsidP="003D136E">
      <w:pPr>
        <w:rPr>
          <w:rtl/>
          <w:lang w:eastAsia="he-IL"/>
        </w:rPr>
      </w:pPr>
    </w:p>
    <w:p w:rsidR="00BD7FB7" w:rsidRDefault="00BD7FB7" w:rsidP="003D136E">
      <w:pPr>
        <w:pStyle w:val="af9"/>
        <w:keepNext/>
        <w:rPr>
          <w:rtl/>
        </w:rPr>
      </w:pPr>
      <w:bookmarkStart w:id="19103" w:name="ET_yor_6245_17"/>
      <w:r w:rsidRPr="00093906">
        <w:rPr>
          <w:rStyle w:val="TagStyle"/>
          <w:rtl/>
        </w:rPr>
        <w:t xml:space="preserve"> &lt;&lt; יור &gt;&gt; </w:t>
      </w:r>
      <w:r>
        <w:rPr>
          <w:rtl/>
        </w:rPr>
        <w:t>היו"ר דוד ביטן:</w:t>
      </w:r>
      <w:r w:rsidRPr="00093906">
        <w:rPr>
          <w:rStyle w:val="TagStyle"/>
          <w:rtl/>
        </w:rPr>
        <w:t xml:space="preserve"> &lt;&lt; יור &gt;&gt;</w:t>
      </w:r>
      <w:r>
        <w:rPr>
          <w:rtl/>
        </w:rPr>
        <w:t xml:space="preserve">   </w:t>
      </w:r>
      <w:bookmarkEnd w:id="19103"/>
    </w:p>
    <w:p w:rsidR="00BD7FB7" w:rsidRDefault="00BD7FB7" w:rsidP="00FE191E">
      <w:pPr>
        <w:rPr>
          <w:rtl/>
          <w:lang w:eastAsia="he-IL"/>
        </w:rPr>
      </w:pPr>
    </w:p>
    <w:p w:rsidR="00BD7FB7" w:rsidRDefault="00BD7FB7" w:rsidP="001428B8">
      <w:pPr>
        <w:rPr>
          <w:rtl/>
          <w:lang w:eastAsia="he-IL"/>
        </w:rPr>
      </w:pPr>
      <w:r>
        <w:rPr>
          <w:rFonts w:hint="cs"/>
          <w:rtl/>
          <w:lang w:eastAsia="he-IL"/>
        </w:rPr>
        <w:t xml:space="preserve">מה, הוא אמר בעד ואני אמרתי בעד, נכון? </w:t>
      </w:r>
    </w:p>
    <w:p w:rsidR="00BD7FB7" w:rsidRDefault="00BD7FB7" w:rsidP="003D136E">
      <w:pPr>
        <w:rPr>
          <w:rtl/>
          <w:lang w:eastAsia="he-IL"/>
        </w:rPr>
      </w:pPr>
    </w:p>
    <w:p w:rsidR="00BD7FB7" w:rsidRDefault="00BD7FB7" w:rsidP="003D136E">
      <w:pPr>
        <w:pStyle w:val="af8"/>
        <w:keepNext/>
        <w:rPr>
          <w:rtl/>
        </w:rPr>
      </w:pPr>
      <w:bookmarkStart w:id="19104" w:name="ET_interruption_6166_47"/>
      <w:r w:rsidRPr="005C7D8A">
        <w:rPr>
          <w:rStyle w:val="TagStyle"/>
          <w:rtl/>
        </w:rPr>
        <w:t xml:space="preserve"> &lt;&lt; קריאה &gt;&gt; </w:t>
      </w:r>
      <w:r>
        <w:rPr>
          <w:rtl/>
        </w:rPr>
        <w:t>אורי מקלב (יהדות התורה):</w:t>
      </w:r>
      <w:r w:rsidRPr="005C7D8A">
        <w:rPr>
          <w:rStyle w:val="TagStyle"/>
          <w:rtl/>
        </w:rPr>
        <w:t xml:space="preserve"> &lt;&lt; קריאה &gt;&gt;</w:t>
      </w:r>
      <w:r>
        <w:rPr>
          <w:rtl/>
        </w:rPr>
        <w:t xml:space="preserve">   </w:t>
      </w:r>
      <w:bookmarkEnd w:id="19104"/>
    </w:p>
    <w:p w:rsidR="00BD7FB7" w:rsidRDefault="00BD7FB7" w:rsidP="00FE191E">
      <w:pPr>
        <w:rPr>
          <w:rtl/>
          <w:lang w:eastAsia="he-IL"/>
        </w:rPr>
      </w:pPr>
    </w:p>
    <w:p w:rsidR="00BD7FB7" w:rsidRPr="005C7D8A" w:rsidRDefault="00F70AA4" w:rsidP="003D136E">
      <w:pPr>
        <w:rPr>
          <w:rtl/>
          <w:lang w:eastAsia="he-IL"/>
        </w:rPr>
      </w:pPr>
      <w:bookmarkStart w:id="19105" w:name="_ETM_Q68_571835"/>
      <w:bookmarkEnd w:id="19105"/>
      <w:r>
        <w:rPr>
          <w:rFonts w:hint="cs"/>
          <w:rtl/>
          <w:lang w:eastAsia="he-IL"/>
        </w:rPr>
        <w:t>– – –</w:t>
      </w:r>
    </w:p>
    <w:p w:rsidR="00BD7FB7" w:rsidRDefault="00BD7FB7" w:rsidP="003D136E">
      <w:pPr>
        <w:rPr>
          <w:rtl/>
          <w:lang w:eastAsia="he-IL"/>
        </w:rPr>
      </w:pPr>
    </w:p>
    <w:p w:rsidR="00BD7FB7" w:rsidRDefault="00BD7FB7" w:rsidP="003D136E">
      <w:pPr>
        <w:pStyle w:val="af9"/>
        <w:keepNext/>
        <w:rPr>
          <w:rtl/>
        </w:rPr>
      </w:pPr>
      <w:bookmarkStart w:id="19106" w:name="ET_yor_6245_18"/>
      <w:r w:rsidRPr="00093906">
        <w:rPr>
          <w:rStyle w:val="TagStyle"/>
          <w:rtl/>
        </w:rPr>
        <w:t xml:space="preserve"> &lt;&lt; יור &gt;&gt; </w:t>
      </w:r>
      <w:r>
        <w:rPr>
          <w:rtl/>
        </w:rPr>
        <w:t>היו"ר דוד ביטן:</w:t>
      </w:r>
      <w:r w:rsidRPr="00093906">
        <w:rPr>
          <w:rStyle w:val="TagStyle"/>
          <w:rtl/>
        </w:rPr>
        <w:t xml:space="preserve"> &lt;&lt; יור &gt;&gt;</w:t>
      </w:r>
      <w:r>
        <w:rPr>
          <w:rtl/>
        </w:rPr>
        <w:t xml:space="preserve">   </w:t>
      </w:r>
      <w:bookmarkEnd w:id="19106"/>
    </w:p>
    <w:p w:rsidR="00BD7FB7" w:rsidRDefault="00BD7FB7" w:rsidP="00FE191E">
      <w:pPr>
        <w:rPr>
          <w:rtl/>
          <w:lang w:eastAsia="he-IL"/>
        </w:rPr>
      </w:pPr>
    </w:p>
    <w:p w:rsidR="00BD7FB7" w:rsidRDefault="00BD7FB7" w:rsidP="003D136E">
      <w:pPr>
        <w:rPr>
          <w:rtl/>
          <w:lang w:eastAsia="he-IL"/>
        </w:rPr>
      </w:pPr>
      <w:r>
        <w:rPr>
          <w:rFonts w:hint="cs"/>
          <w:rtl/>
          <w:lang w:eastAsia="he-IL"/>
        </w:rPr>
        <w:t>בבקשה, אין בעיה. את היית עסוקה בלהסתכל שמאלה.</w:t>
      </w:r>
    </w:p>
    <w:p w:rsidR="00BD7FB7" w:rsidRDefault="00BD7FB7" w:rsidP="003D136E">
      <w:pPr>
        <w:rPr>
          <w:rtl/>
          <w:lang w:eastAsia="he-IL"/>
        </w:rPr>
      </w:pPr>
      <w:bookmarkStart w:id="19107" w:name="_ETM_Q68_575717"/>
      <w:bookmarkStart w:id="19108" w:name="_ETM_Q68_575770"/>
      <w:bookmarkEnd w:id="19107"/>
      <w:bookmarkEnd w:id="19108"/>
    </w:p>
    <w:p w:rsidR="00BD7FB7" w:rsidRDefault="00BD7FB7" w:rsidP="003D136E">
      <w:pPr>
        <w:pStyle w:val="af8"/>
        <w:keepNext/>
        <w:rPr>
          <w:rtl/>
        </w:rPr>
      </w:pPr>
      <w:bookmarkStart w:id="19109" w:name="ET_interruption_6166_48"/>
      <w:r w:rsidRPr="005C7D8A">
        <w:rPr>
          <w:rStyle w:val="TagStyle"/>
          <w:rtl/>
        </w:rPr>
        <w:t xml:space="preserve"> &lt;&lt; קריאה &gt;&gt; </w:t>
      </w:r>
      <w:r>
        <w:rPr>
          <w:rtl/>
        </w:rPr>
        <w:t>אורי מקלב (יהדות התורה):</w:t>
      </w:r>
      <w:r w:rsidRPr="005C7D8A">
        <w:rPr>
          <w:rStyle w:val="TagStyle"/>
          <w:rtl/>
        </w:rPr>
        <w:t xml:space="preserve"> &lt;&lt; קריאה &gt;&gt;</w:t>
      </w:r>
      <w:r>
        <w:rPr>
          <w:rtl/>
        </w:rPr>
        <w:t xml:space="preserve">   </w:t>
      </w:r>
      <w:bookmarkEnd w:id="19109"/>
    </w:p>
    <w:p w:rsidR="00BD7FB7" w:rsidRDefault="00BD7FB7" w:rsidP="00FE191E">
      <w:pPr>
        <w:rPr>
          <w:rtl/>
          <w:lang w:eastAsia="he-IL"/>
        </w:rPr>
      </w:pPr>
    </w:p>
    <w:p w:rsidR="00BD7FB7" w:rsidRDefault="00BD7FB7" w:rsidP="003D136E">
      <w:pPr>
        <w:rPr>
          <w:rtl/>
          <w:lang w:eastAsia="he-IL"/>
        </w:rPr>
      </w:pPr>
      <w:bookmarkStart w:id="19110" w:name="_ETM_Q68_574804"/>
      <w:bookmarkStart w:id="19111" w:name="_ETM_Q68_575061"/>
      <w:bookmarkStart w:id="19112" w:name="_ETM_Q68_575118"/>
      <w:bookmarkEnd w:id="19110"/>
      <w:bookmarkEnd w:id="19111"/>
      <w:bookmarkEnd w:id="19112"/>
      <w:r>
        <w:rPr>
          <w:rFonts w:hint="cs"/>
          <w:rtl/>
          <w:lang w:eastAsia="he-IL"/>
        </w:rPr>
        <w:t xml:space="preserve">דוד </w:t>
      </w:r>
      <w:r w:rsidR="00F70AA4">
        <w:rPr>
          <w:rFonts w:hint="cs"/>
          <w:rtl/>
          <w:lang w:eastAsia="he-IL"/>
        </w:rPr>
        <w:t>– – –</w:t>
      </w:r>
    </w:p>
    <w:p w:rsidR="00BD7FB7" w:rsidRDefault="00BD7FB7" w:rsidP="003D136E">
      <w:pPr>
        <w:rPr>
          <w:rtl/>
          <w:lang w:eastAsia="he-IL"/>
        </w:rPr>
      </w:pPr>
      <w:bookmarkStart w:id="19113" w:name="_ETM_Q68_577205"/>
      <w:bookmarkStart w:id="19114" w:name="_ETM_Q68_577280"/>
      <w:bookmarkEnd w:id="19113"/>
      <w:bookmarkEnd w:id="19114"/>
    </w:p>
    <w:p w:rsidR="00BD7FB7" w:rsidRDefault="00BD7FB7" w:rsidP="003D136E">
      <w:pPr>
        <w:pStyle w:val="af9"/>
        <w:keepNext/>
        <w:rPr>
          <w:rtl/>
        </w:rPr>
      </w:pPr>
      <w:bookmarkStart w:id="19115" w:name="ET_yor_6245_49"/>
      <w:r w:rsidRPr="005C7D8A">
        <w:rPr>
          <w:rStyle w:val="TagStyle"/>
          <w:rtl/>
        </w:rPr>
        <w:t xml:space="preserve"> &lt;&lt; יור &gt;&gt; </w:t>
      </w:r>
      <w:r>
        <w:rPr>
          <w:rtl/>
        </w:rPr>
        <w:t>היו"ר דוד ביטן:</w:t>
      </w:r>
      <w:r w:rsidRPr="005C7D8A">
        <w:rPr>
          <w:rStyle w:val="TagStyle"/>
          <w:rtl/>
        </w:rPr>
        <w:t xml:space="preserve"> &lt;&lt; יור &gt;&gt;</w:t>
      </w:r>
      <w:r>
        <w:rPr>
          <w:rtl/>
        </w:rPr>
        <w:t xml:space="preserve">   </w:t>
      </w:r>
      <w:bookmarkEnd w:id="19115"/>
    </w:p>
    <w:p w:rsidR="00BD7FB7" w:rsidRDefault="00BD7FB7" w:rsidP="00FE191E">
      <w:pPr>
        <w:rPr>
          <w:rtl/>
          <w:lang w:eastAsia="he-IL"/>
        </w:rPr>
      </w:pPr>
    </w:p>
    <w:p w:rsidR="0069659A" w:rsidRDefault="00BD7FB7" w:rsidP="0069659A">
      <w:pPr>
        <w:rPr>
          <w:rtl/>
          <w:lang w:eastAsia="he-IL"/>
        </w:rPr>
      </w:pPr>
      <w:bookmarkStart w:id="19116" w:name="_ETM_Q68_577773"/>
      <w:bookmarkStart w:id="19117" w:name="_ETM_Q68_575957"/>
      <w:bookmarkStart w:id="19118" w:name="_ETM_Q68_576019"/>
      <w:bookmarkEnd w:id="19116"/>
      <w:bookmarkEnd w:id="19117"/>
      <w:bookmarkEnd w:id="19118"/>
      <w:r>
        <w:rPr>
          <w:rFonts w:hint="cs"/>
          <w:rtl/>
          <w:lang w:eastAsia="he-IL"/>
        </w:rPr>
        <w:t>הוא אמר בעד</w:t>
      </w:r>
      <w:r w:rsidR="0069659A">
        <w:rPr>
          <w:rFonts w:hint="cs"/>
          <w:rtl/>
          <w:lang w:eastAsia="he-IL"/>
        </w:rPr>
        <w:t>.</w:t>
      </w:r>
      <w:r>
        <w:rPr>
          <w:rFonts w:hint="cs"/>
          <w:rtl/>
          <w:lang w:eastAsia="he-IL"/>
        </w:rPr>
        <w:t xml:space="preserve"> זה לא משנה את התוצאה</w:t>
      </w:r>
      <w:r w:rsidR="0069659A">
        <w:rPr>
          <w:rFonts w:hint="cs"/>
          <w:rtl/>
          <w:lang w:eastAsia="he-IL"/>
        </w:rPr>
        <w:t>,</w:t>
      </w:r>
      <w:r>
        <w:rPr>
          <w:rFonts w:hint="cs"/>
          <w:rtl/>
          <w:lang w:eastAsia="he-IL"/>
        </w:rPr>
        <w:t xml:space="preserve"> אבל הוא אמר. </w:t>
      </w:r>
    </w:p>
    <w:p w:rsidR="0069659A" w:rsidRDefault="0069659A" w:rsidP="003D136E">
      <w:pPr>
        <w:rPr>
          <w:rtl/>
          <w:lang w:eastAsia="he-IL"/>
        </w:rPr>
      </w:pPr>
    </w:p>
    <w:p w:rsidR="00BD7FB7" w:rsidRDefault="00BD7FB7" w:rsidP="003D136E">
      <w:pPr>
        <w:rPr>
          <w:rtl/>
          <w:lang w:eastAsia="he-IL"/>
        </w:rPr>
      </w:pPr>
      <w:r>
        <w:rPr>
          <w:rFonts w:hint="cs"/>
          <w:rtl/>
          <w:lang w:eastAsia="he-IL"/>
        </w:rPr>
        <w:t>כמה דקות יש לו?</w:t>
      </w:r>
    </w:p>
    <w:p w:rsidR="00BD7FB7" w:rsidRDefault="00BD7FB7" w:rsidP="003D136E">
      <w:pPr>
        <w:rPr>
          <w:rtl/>
          <w:lang w:eastAsia="he-IL"/>
        </w:rPr>
      </w:pPr>
    </w:p>
    <w:p w:rsidR="00BD7FB7" w:rsidRDefault="00BD7FB7" w:rsidP="003D136E">
      <w:pPr>
        <w:pStyle w:val="a5"/>
        <w:keepNext/>
        <w:rPr>
          <w:rtl/>
        </w:rPr>
      </w:pPr>
      <w:bookmarkStart w:id="19119" w:name="ET_speaker_5793_19"/>
      <w:r w:rsidRPr="00093906">
        <w:rPr>
          <w:rStyle w:val="TagStyle"/>
          <w:rtl/>
        </w:rPr>
        <w:t xml:space="preserve"> &lt;&lt; דובר &gt;&gt; </w:t>
      </w:r>
      <w:bookmarkStart w:id="19120" w:name="_Toc77613022"/>
      <w:bookmarkStart w:id="19121" w:name="_Toc77619053"/>
      <w:r>
        <w:rPr>
          <w:rtl/>
        </w:rPr>
        <w:t>אופיר סופר (הציונות הדתית):</w:t>
      </w:r>
      <w:bookmarkEnd w:id="19120"/>
      <w:bookmarkEnd w:id="19121"/>
      <w:r w:rsidRPr="00093906">
        <w:rPr>
          <w:rStyle w:val="TagStyle"/>
          <w:rtl/>
        </w:rPr>
        <w:t xml:space="preserve"> &lt;&lt; דובר &gt;&gt;</w:t>
      </w:r>
      <w:r>
        <w:rPr>
          <w:rtl/>
        </w:rPr>
        <w:t xml:space="preserve">   </w:t>
      </w:r>
      <w:bookmarkEnd w:id="19119"/>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שלוש דקות, ואל תספור אותי בקטנות. </w:t>
      </w:r>
      <w:bookmarkStart w:id="19122" w:name="_ETM_Q68_588941"/>
      <w:bookmarkStart w:id="19123" w:name="_ETM_Q68_588994"/>
      <w:bookmarkEnd w:id="19122"/>
      <w:bookmarkEnd w:id="19123"/>
    </w:p>
    <w:p w:rsidR="00BD7FB7" w:rsidRDefault="00BD7FB7" w:rsidP="003D136E">
      <w:pPr>
        <w:rPr>
          <w:rtl/>
          <w:lang w:eastAsia="he-IL"/>
        </w:rPr>
      </w:pPr>
    </w:p>
    <w:p w:rsidR="00BD7FB7" w:rsidRDefault="00BD7FB7" w:rsidP="003D136E">
      <w:pPr>
        <w:pStyle w:val="af9"/>
        <w:keepNext/>
        <w:rPr>
          <w:rtl/>
        </w:rPr>
      </w:pPr>
      <w:bookmarkStart w:id="19124" w:name="ET_yor_6245_50"/>
      <w:r w:rsidRPr="005C7D8A">
        <w:rPr>
          <w:rStyle w:val="TagStyle"/>
          <w:rtl/>
        </w:rPr>
        <w:t xml:space="preserve"> &lt;&lt; יור &gt;&gt; </w:t>
      </w:r>
      <w:r>
        <w:rPr>
          <w:rtl/>
        </w:rPr>
        <w:t>היו"ר דוד ביטן:</w:t>
      </w:r>
      <w:r w:rsidRPr="005C7D8A">
        <w:rPr>
          <w:rStyle w:val="TagStyle"/>
          <w:rtl/>
        </w:rPr>
        <w:t xml:space="preserve"> &lt;&lt; יור &gt;&gt;</w:t>
      </w:r>
      <w:r>
        <w:rPr>
          <w:rtl/>
        </w:rPr>
        <w:t xml:space="preserve">   </w:t>
      </w:r>
      <w:bookmarkEnd w:id="19124"/>
    </w:p>
    <w:p w:rsidR="00BD7FB7" w:rsidRDefault="00BD7FB7" w:rsidP="00FE191E">
      <w:pPr>
        <w:rPr>
          <w:rtl/>
          <w:lang w:eastAsia="he-IL"/>
        </w:rPr>
      </w:pPr>
    </w:p>
    <w:p w:rsidR="00BD7FB7" w:rsidRDefault="00BD7FB7" w:rsidP="0069659A">
      <w:pPr>
        <w:rPr>
          <w:rtl/>
          <w:lang w:eastAsia="he-IL"/>
        </w:rPr>
      </w:pPr>
      <w:bookmarkStart w:id="19125" w:name="_ETM_Q68_590547"/>
      <w:bookmarkEnd w:id="19125"/>
      <w:r>
        <w:rPr>
          <w:rFonts w:hint="cs"/>
          <w:rtl/>
          <w:lang w:eastAsia="he-IL"/>
        </w:rPr>
        <w:t xml:space="preserve">אל </w:t>
      </w:r>
      <w:bookmarkStart w:id="19126" w:name="_ETM_Q68_591077"/>
      <w:bookmarkEnd w:id="19126"/>
      <w:r>
        <w:rPr>
          <w:rFonts w:hint="cs"/>
          <w:rtl/>
          <w:lang w:eastAsia="he-IL"/>
        </w:rPr>
        <w:t>תדאג</w:t>
      </w:r>
      <w:r w:rsidR="0069659A">
        <w:rPr>
          <w:rFonts w:hint="cs"/>
          <w:rtl/>
          <w:lang w:eastAsia="he-IL"/>
        </w:rPr>
        <w:t>.</w:t>
      </w:r>
      <w:r>
        <w:rPr>
          <w:rFonts w:hint="cs"/>
          <w:rtl/>
          <w:lang w:eastAsia="he-IL"/>
        </w:rPr>
        <w:t xml:space="preserve"> דבר. </w:t>
      </w:r>
    </w:p>
    <w:p w:rsidR="00BD7FB7" w:rsidRDefault="00BD7FB7" w:rsidP="003D136E">
      <w:pPr>
        <w:rPr>
          <w:rtl/>
          <w:lang w:eastAsia="he-IL"/>
        </w:rPr>
      </w:pPr>
    </w:p>
    <w:p w:rsidR="00BD7FB7" w:rsidRDefault="00BD7FB7" w:rsidP="003D136E">
      <w:pPr>
        <w:pStyle w:val="-"/>
        <w:keepNext/>
        <w:rPr>
          <w:rtl/>
        </w:rPr>
      </w:pPr>
      <w:r w:rsidRPr="005C7D8A">
        <w:rPr>
          <w:rStyle w:val="TagStyle"/>
          <w:rtl/>
        </w:rPr>
        <w:t xml:space="preserve">&lt;&lt; דובר_המשך &gt;&gt; </w:t>
      </w:r>
      <w:r>
        <w:rPr>
          <w:rtl/>
        </w:rPr>
        <w:t>אופיר סופר (הציונות הדתית):</w:t>
      </w:r>
      <w:r w:rsidRPr="005C7D8A">
        <w:rPr>
          <w:rStyle w:val="TagStyle"/>
          <w:rtl/>
        </w:rPr>
        <w:t xml:space="preserve"> &lt;&lt; דובר_המשך &gt;&gt;</w:t>
      </w:r>
      <w:r>
        <w:rPr>
          <w:rtl/>
        </w:rPr>
        <w:t xml:space="preserve">   </w:t>
      </w:r>
    </w:p>
    <w:p w:rsidR="00BD7FB7" w:rsidRDefault="00BD7FB7" w:rsidP="003D136E">
      <w:pPr>
        <w:rPr>
          <w:rtl/>
          <w:lang w:eastAsia="he-IL"/>
        </w:rPr>
      </w:pPr>
    </w:p>
    <w:p w:rsidR="00BD7FB7" w:rsidRDefault="00BD7FB7" w:rsidP="003D136E">
      <w:pPr>
        <w:rPr>
          <w:rtl/>
          <w:lang w:eastAsia="he-IL"/>
        </w:rPr>
      </w:pPr>
      <w:r>
        <w:rPr>
          <w:rFonts w:hint="cs"/>
          <w:rtl/>
          <w:lang w:eastAsia="he-IL"/>
        </w:rPr>
        <w:t>אולי זה יהיה פחות.</w:t>
      </w:r>
    </w:p>
    <w:p w:rsidR="00BD7FB7" w:rsidRDefault="00BD7FB7" w:rsidP="003D136E">
      <w:pPr>
        <w:rPr>
          <w:rtl/>
          <w:lang w:eastAsia="he-IL"/>
        </w:rPr>
      </w:pPr>
    </w:p>
    <w:p w:rsidR="00BD7FB7" w:rsidRDefault="00BD7FB7" w:rsidP="003D136E">
      <w:pPr>
        <w:pStyle w:val="af9"/>
        <w:keepNext/>
        <w:rPr>
          <w:rtl/>
        </w:rPr>
      </w:pPr>
      <w:r w:rsidRPr="005C7D8A">
        <w:rPr>
          <w:rStyle w:val="TagStyle"/>
          <w:rtl/>
        </w:rPr>
        <w:t xml:space="preserve">&lt;&lt; יור &gt;&gt; </w:t>
      </w:r>
      <w:r>
        <w:rPr>
          <w:rtl/>
        </w:rPr>
        <w:t>היו"ר דוד ביטן:</w:t>
      </w:r>
      <w:r w:rsidRPr="005C7D8A">
        <w:rPr>
          <w:rStyle w:val="TagStyle"/>
          <w:rtl/>
        </w:rPr>
        <w:t xml:space="preserve"> &lt;&lt; יור &gt;&gt;</w:t>
      </w:r>
      <w:r>
        <w:rPr>
          <w:rtl/>
        </w:rPr>
        <w:t xml:space="preserve">   </w:t>
      </w:r>
    </w:p>
    <w:p w:rsidR="00BD7FB7" w:rsidRDefault="00BD7FB7" w:rsidP="003D136E">
      <w:pPr>
        <w:rPr>
          <w:rtl/>
          <w:lang w:eastAsia="he-IL"/>
        </w:rPr>
      </w:pPr>
    </w:p>
    <w:p w:rsidR="0069659A" w:rsidRDefault="00BD7FB7" w:rsidP="003D136E">
      <w:pPr>
        <w:rPr>
          <w:rtl/>
          <w:lang w:eastAsia="he-IL"/>
        </w:rPr>
      </w:pPr>
      <w:r>
        <w:rPr>
          <w:rFonts w:hint="cs"/>
          <w:rtl/>
          <w:lang w:eastAsia="he-IL"/>
        </w:rPr>
        <w:t xml:space="preserve">זו לא הבעיה שלי </w:t>
      </w:r>
      <w:bookmarkStart w:id="19127" w:name="_ETM_Q68_592939"/>
      <w:bookmarkEnd w:id="19127"/>
      <w:r>
        <w:rPr>
          <w:rFonts w:hint="cs"/>
          <w:rtl/>
          <w:lang w:eastAsia="he-IL"/>
        </w:rPr>
        <w:t xml:space="preserve">עוד דקה, פחות דקה. </w:t>
      </w:r>
    </w:p>
    <w:p w:rsidR="0069659A" w:rsidRDefault="0069659A" w:rsidP="003D136E">
      <w:pPr>
        <w:rPr>
          <w:rtl/>
          <w:lang w:eastAsia="he-IL"/>
        </w:rPr>
      </w:pPr>
    </w:p>
    <w:p w:rsidR="00BD7FB7" w:rsidRDefault="0069659A" w:rsidP="003D136E">
      <w:pPr>
        <w:rPr>
          <w:rtl/>
          <w:lang w:eastAsia="he-IL"/>
        </w:rPr>
      </w:pPr>
      <w:r>
        <w:rPr>
          <w:rFonts w:hint="cs"/>
          <w:rtl/>
          <w:lang w:eastAsia="he-IL"/>
        </w:rPr>
        <w:t xml:space="preserve">תבדקי, </w:t>
      </w:r>
      <w:r w:rsidR="00BD7FB7">
        <w:rPr>
          <w:rFonts w:hint="cs"/>
          <w:rtl/>
          <w:lang w:eastAsia="he-IL"/>
        </w:rPr>
        <w:t>תבדקי את זה.</w:t>
      </w:r>
    </w:p>
    <w:p w:rsidR="00BD7FB7" w:rsidRDefault="00BD7FB7" w:rsidP="003D136E">
      <w:pPr>
        <w:rPr>
          <w:rtl/>
          <w:lang w:eastAsia="he-IL"/>
        </w:rPr>
      </w:pPr>
      <w:bookmarkStart w:id="19128" w:name="_ETM_Q68_595925"/>
      <w:bookmarkStart w:id="19129" w:name="_ETM_Q68_596007"/>
      <w:bookmarkEnd w:id="19128"/>
      <w:bookmarkEnd w:id="19129"/>
    </w:p>
    <w:p w:rsidR="00BD7FB7" w:rsidRDefault="00BD7FB7" w:rsidP="003D136E">
      <w:pPr>
        <w:pStyle w:val="-"/>
        <w:keepNext/>
        <w:rPr>
          <w:rtl/>
        </w:rPr>
      </w:pPr>
      <w:bookmarkStart w:id="19130" w:name="ET_speakercontinue_5793_51"/>
      <w:r w:rsidRPr="005C7D8A">
        <w:rPr>
          <w:rStyle w:val="TagStyle"/>
          <w:rtl/>
        </w:rPr>
        <w:t xml:space="preserve"> &lt;&lt; דובר_המשך &gt;&gt; </w:t>
      </w:r>
      <w:r>
        <w:rPr>
          <w:rtl/>
        </w:rPr>
        <w:t>אופיר סופר (הציונות הדתית):</w:t>
      </w:r>
      <w:r w:rsidRPr="005C7D8A">
        <w:rPr>
          <w:rStyle w:val="TagStyle"/>
          <w:rtl/>
        </w:rPr>
        <w:t xml:space="preserve"> &lt;&lt; דובר_המשך &gt;&gt;</w:t>
      </w:r>
      <w:r>
        <w:rPr>
          <w:rtl/>
        </w:rPr>
        <w:t xml:space="preserve">   </w:t>
      </w:r>
      <w:bookmarkEnd w:id="19130"/>
    </w:p>
    <w:p w:rsidR="00BD7FB7" w:rsidRDefault="00BD7FB7" w:rsidP="00FE191E">
      <w:pPr>
        <w:rPr>
          <w:rtl/>
          <w:lang w:eastAsia="he-IL"/>
        </w:rPr>
      </w:pPr>
    </w:p>
    <w:p w:rsidR="00BD7FB7" w:rsidRDefault="00BD7FB7" w:rsidP="00D607C6">
      <w:pPr>
        <w:rPr>
          <w:rtl/>
          <w:lang w:eastAsia="he-IL"/>
        </w:rPr>
      </w:pPr>
      <w:bookmarkStart w:id="19131" w:name="_ETM_Q68_598259"/>
      <w:bookmarkStart w:id="19132" w:name="_ETM_Q68_589138"/>
      <w:bookmarkStart w:id="19133" w:name="_ETM_Q68_589208"/>
      <w:bookmarkEnd w:id="19131"/>
      <w:bookmarkEnd w:id="19132"/>
      <w:bookmarkEnd w:id="19133"/>
      <w:r>
        <w:rPr>
          <w:rFonts w:hint="cs"/>
          <w:rtl/>
          <w:lang w:eastAsia="he-IL"/>
        </w:rPr>
        <w:t xml:space="preserve">אדוני היושב-ראש, חבריי חברי הכנסת, אני רוצה לדבר על </w:t>
      </w:r>
      <w:r w:rsidR="00D607C6">
        <w:rPr>
          <w:rFonts w:hint="cs"/>
          <w:rtl/>
          <w:lang w:eastAsia="he-IL"/>
        </w:rPr>
        <w:t xml:space="preserve">התגברות </w:t>
      </w:r>
      <w:r>
        <w:rPr>
          <w:rFonts w:hint="cs"/>
          <w:rtl/>
          <w:lang w:eastAsia="he-IL"/>
        </w:rPr>
        <w:t xml:space="preserve">תופעת הפרוטקשן </w:t>
      </w:r>
      <w:r w:rsidR="00F70AA4">
        <w:rPr>
          <w:rFonts w:hint="cs"/>
          <w:rtl/>
          <w:lang w:eastAsia="he-IL"/>
        </w:rPr>
        <w:t>– – –</w:t>
      </w:r>
    </w:p>
    <w:p w:rsidR="00BD7FB7" w:rsidRDefault="00BD7FB7" w:rsidP="003D136E">
      <w:pPr>
        <w:rPr>
          <w:rtl/>
          <w:lang w:eastAsia="he-IL"/>
        </w:rPr>
      </w:pPr>
    </w:p>
    <w:p w:rsidR="00BD7FB7" w:rsidRDefault="00BD7FB7" w:rsidP="003D136E">
      <w:pPr>
        <w:pStyle w:val="af9"/>
        <w:keepNext/>
        <w:rPr>
          <w:rtl/>
        </w:rPr>
      </w:pPr>
      <w:bookmarkStart w:id="19134" w:name="ET_yor_6245_20"/>
      <w:r w:rsidRPr="00093906">
        <w:rPr>
          <w:rStyle w:val="TagStyle"/>
          <w:rtl/>
        </w:rPr>
        <w:t xml:space="preserve"> &lt;&lt; יור &gt;&gt; </w:t>
      </w:r>
      <w:r>
        <w:rPr>
          <w:rtl/>
        </w:rPr>
        <w:t>היו"ר דוד ביטן:</w:t>
      </w:r>
      <w:r w:rsidRPr="00093906">
        <w:rPr>
          <w:rStyle w:val="TagStyle"/>
          <w:rtl/>
        </w:rPr>
        <w:t xml:space="preserve"> &lt;&lt; יור &gt;&gt;</w:t>
      </w:r>
      <w:r>
        <w:rPr>
          <w:rtl/>
        </w:rPr>
        <w:t xml:space="preserve">   </w:t>
      </w:r>
      <w:bookmarkEnd w:id="19134"/>
    </w:p>
    <w:p w:rsidR="00BD7FB7" w:rsidRDefault="00BD7FB7" w:rsidP="00FE191E">
      <w:pPr>
        <w:rPr>
          <w:rtl/>
          <w:lang w:eastAsia="he-IL"/>
        </w:rPr>
      </w:pPr>
    </w:p>
    <w:p w:rsidR="0069659A" w:rsidRDefault="00BD7FB7" w:rsidP="0069659A">
      <w:pPr>
        <w:rPr>
          <w:rtl/>
          <w:lang w:eastAsia="he-IL"/>
        </w:rPr>
      </w:pPr>
      <w:r>
        <w:rPr>
          <w:rFonts w:hint="cs"/>
          <w:rtl/>
          <w:lang w:eastAsia="he-IL"/>
        </w:rPr>
        <w:t>לא הצביע</w:t>
      </w:r>
      <w:r w:rsidR="0069659A">
        <w:rPr>
          <w:rFonts w:hint="cs"/>
          <w:rtl/>
          <w:lang w:eastAsia="he-IL"/>
        </w:rPr>
        <w:t>.</w:t>
      </w:r>
      <w:r>
        <w:rPr>
          <w:rFonts w:hint="cs"/>
          <w:rtl/>
          <w:lang w:eastAsia="he-IL"/>
        </w:rPr>
        <w:t xml:space="preserve"> זה לא </w:t>
      </w:r>
      <w:bookmarkStart w:id="19135" w:name="_ETM_Q68_611316"/>
      <w:bookmarkEnd w:id="19135"/>
      <w:r>
        <w:rPr>
          <w:rFonts w:hint="cs"/>
          <w:rtl/>
          <w:lang w:eastAsia="he-IL"/>
        </w:rPr>
        <w:t xml:space="preserve">משנה. </w:t>
      </w:r>
      <w:bookmarkStart w:id="19136" w:name="_ETM_Q68_618518"/>
      <w:bookmarkStart w:id="19137" w:name="_ETM_Q0_40634335"/>
      <w:bookmarkEnd w:id="19136"/>
      <w:bookmarkEnd w:id="19137"/>
    </w:p>
    <w:p w:rsidR="0069659A" w:rsidRDefault="0069659A" w:rsidP="0069659A">
      <w:pPr>
        <w:rPr>
          <w:rtl/>
          <w:lang w:eastAsia="he-IL"/>
        </w:rPr>
      </w:pPr>
      <w:bookmarkStart w:id="19138" w:name="_ETM_Q0_40634418"/>
      <w:bookmarkStart w:id="19139" w:name="_ETM_Q0_40634551"/>
      <w:bookmarkEnd w:id="19138"/>
      <w:bookmarkEnd w:id="19139"/>
    </w:p>
    <w:p w:rsidR="0069659A" w:rsidRDefault="0069659A" w:rsidP="0069659A">
      <w:pPr>
        <w:pStyle w:val="af8"/>
        <w:rPr>
          <w:rtl/>
        </w:rPr>
      </w:pPr>
      <w:bookmarkStart w:id="19140" w:name="ET_interruption_קר_אה_3140"/>
      <w:r w:rsidRPr="0069659A">
        <w:rPr>
          <w:rStyle w:val="TagStyle"/>
          <w:rtl/>
        </w:rPr>
        <w:t xml:space="preserve"> &lt;&lt; קריאה &gt;&gt; </w:t>
      </w:r>
      <w:r>
        <w:rPr>
          <w:rtl/>
        </w:rPr>
        <w:t>קריאה:</w:t>
      </w:r>
      <w:r w:rsidRPr="0069659A">
        <w:rPr>
          <w:rStyle w:val="TagStyle"/>
          <w:rtl/>
        </w:rPr>
        <w:t xml:space="preserve"> &lt;&lt; קריאה &gt;&gt;</w:t>
      </w:r>
      <w:bookmarkEnd w:id="19140"/>
      <w:r>
        <w:rPr>
          <w:rtl/>
        </w:rPr>
        <w:t xml:space="preserve">  </w:t>
      </w:r>
    </w:p>
    <w:p w:rsidR="0069659A" w:rsidRDefault="0069659A" w:rsidP="0069659A">
      <w:pPr>
        <w:rPr>
          <w:rtl/>
          <w:lang w:eastAsia="he-IL"/>
        </w:rPr>
      </w:pPr>
      <w:r>
        <w:rPr>
          <w:rtl/>
          <w:lang w:eastAsia="he-IL"/>
        </w:rPr>
        <w:t xml:space="preserve"> </w:t>
      </w:r>
    </w:p>
    <w:p w:rsidR="0069659A" w:rsidRDefault="00F70AA4" w:rsidP="0069659A">
      <w:pPr>
        <w:rPr>
          <w:rtl/>
          <w:lang w:eastAsia="he-IL"/>
        </w:rPr>
      </w:pPr>
      <w:r>
        <w:rPr>
          <w:rFonts w:hint="cs"/>
          <w:rtl/>
          <w:lang w:eastAsia="he-IL"/>
        </w:rPr>
        <w:t>– – –</w:t>
      </w:r>
    </w:p>
    <w:p w:rsidR="0069659A" w:rsidRDefault="0069659A" w:rsidP="0069659A">
      <w:pPr>
        <w:rPr>
          <w:rtl/>
          <w:lang w:eastAsia="he-IL"/>
        </w:rPr>
      </w:pPr>
    </w:p>
    <w:p w:rsidR="0069659A" w:rsidRDefault="0069659A" w:rsidP="0069659A">
      <w:pPr>
        <w:pStyle w:val="af9"/>
        <w:keepNext/>
        <w:rPr>
          <w:rtl/>
        </w:rPr>
      </w:pPr>
      <w:r w:rsidRPr="00093906">
        <w:rPr>
          <w:rStyle w:val="TagStyle"/>
          <w:rtl/>
        </w:rPr>
        <w:t xml:space="preserve">&lt;&lt; יור &gt;&gt; </w:t>
      </w:r>
      <w:r>
        <w:rPr>
          <w:rtl/>
        </w:rPr>
        <w:t>היו"ר דוד ביטן:</w:t>
      </w:r>
      <w:r w:rsidRPr="00093906">
        <w:rPr>
          <w:rStyle w:val="TagStyle"/>
          <w:rtl/>
        </w:rPr>
        <w:t xml:space="preserve"> &lt;&lt; יור &gt;&gt;</w:t>
      </w:r>
      <w:r>
        <w:rPr>
          <w:rtl/>
        </w:rPr>
        <w:t xml:space="preserve">   </w:t>
      </w:r>
    </w:p>
    <w:p w:rsidR="0069659A" w:rsidRDefault="0069659A" w:rsidP="0069659A">
      <w:pPr>
        <w:rPr>
          <w:rtl/>
          <w:lang w:eastAsia="he-IL"/>
        </w:rPr>
      </w:pPr>
    </w:p>
    <w:p w:rsidR="00A971D6" w:rsidRDefault="00BD7FB7" w:rsidP="00A971D6">
      <w:pPr>
        <w:rPr>
          <w:rtl/>
          <w:lang w:eastAsia="he-IL"/>
        </w:rPr>
      </w:pPr>
      <w:bookmarkStart w:id="19141" w:name="_ETM_Q0_40634637"/>
      <w:bookmarkEnd w:id="19141"/>
      <w:r>
        <w:rPr>
          <w:rFonts w:hint="cs"/>
          <w:rtl/>
          <w:lang w:eastAsia="he-IL"/>
        </w:rPr>
        <w:t>לא צריך, ויתרנו ל</w:t>
      </w:r>
      <w:r w:rsidR="00A971D6">
        <w:rPr>
          <w:rFonts w:hint="cs"/>
          <w:rtl/>
          <w:lang w:eastAsia="he-IL"/>
        </w:rPr>
        <w:t>ך</w:t>
      </w:r>
      <w:r>
        <w:rPr>
          <w:rFonts w:hint="cs"/>
          <w:rtl/>
          <w:lang w:eastAsia="he-IL"/>
        </w:rPr>
        <w:t>. רגע, רגע, כבוד מזכירת הכנסת, את צדקת</w:t>
      </w:r>
      <w:r w:rsidR="00A971D6">
        <w:rPr>
          <w:rFonts w:hint="cs"/>
          <w:rtl/>
          <w:lang w:eastAsia="he-IL"/>
        </w:rPr>
        <w:t>,</w:t>
      </w:r>
      <w:r>
        <w:rPr>
          <w:rFonts w:hint="cs"/>
          <w:rtl/>
          <w:lang w:eastAsia="he-IL"/>
        </w:rPr>
        <w:t xml:space="preserve"> מה את </w:t>
      </w:r>
      <w:bookmarkStart w:id="19142" w:name="_ETM_Q68_623896"/>
      <w:bookmarkEnd w:id="19142"/>
      <w:r>
        <w:rPr>
          <w:rFonts w:hint="cs"/>
          <w:rtl/>
          <w:lang w:eastAsia="he-IL"/>
        </w:rPr>
        <w:t xml:space="preserve">רוצה? צדקת. </w:t>
      </w:r>
    </w:p>
    <w:p w:rsidR="00A971D6" w:rsidRDefault="00A971D6" w:rsidP="00A971D6">
      <w:pPr>
        <w:rPr>
          <w:rtl/>
          <w:lang w:eastAsia="he-IL"/>
        </w:rPr>
      </w:pPr>
    </w:p>
    <w:p w:rsidR="00A971D6" w:rsidRDefault="00A971D6" w:rsidP="00A971D6">
      <w:pPr>
        <w:pStyle w:val="af8"/>
        <w:rPr>
          <w:rtl/>
        </w:rPr>
      </w:pPr>
      <w:bookmarkStart w:id="19143" w:name="ET_interruption_קר_אה_3143"/>
      <w:r w:rsidRPr="00A971D6">
        <w:rPr>
          <w:rStyle w:val="TagStyle"/>
          <w:rtl/>
        </w:rPr>
        <w:t xml:space="preserve"> &lt;&lt; קריאה &gt;&gt; </w:t>
      </w:r>
      <w:r>
        <w:rPr>
          <w:rtl/>
        </w:rPr>
        <w:t>קריאה:</w:t>
      </w:r>
      <w:r w:rsidRPr="00A971D6">
        <w:rPr>
          <w:rStyle w:val="TagStyle"/>
          <w:rtl/>
        </w:rPr>
        <w:t xml:space="preserve"> &lt;&lt; קריאה &gt;&gt;</w:t>
      </w:r>
      <w:bookmarkEnd w:id="19143"/>
      <w:r>
        <w:rPr>
          <w:rtl/>
        </w:rPr>
        <w:t xml:space="preserve">  </w:t>
      </w:r>
    </w:p>
    <w:p w:rsidR="00A971D6" w:rsidRDefault="00A971D6" w:rsidP="00A971D6">
      <w:pPr>
        <w:rPr>
          <w:rtl/>
          <w:lang w:eastAsia="he-IL"/>
        </w:rPr>
      </w:pPr>
      <w:r>
        <w:rPr>
          <w:rtl/>
          <w:lang w:eastAsia="he-IL"/>
        </w:rPr>
        <w:t xml:space="preserve"> </w:t>
      </w:r>
    </w:p>
    <w:p w:rsidR="00A971D6" w:rsidRDefault="00F70AA4" w:rsidP="00A971D6">
      <w:pPr>
        <w:rPr>
          <w:rtl/>
          <w:lang w:eastAsia="he-IL"/>
        </w:rPr>
      </w:pPr>
      <w:r>
        <w:rPr>
          <w:rFonts w:hint="cs"/>
          <w:rtl/>
          <w:lang w:eastAsia="he-IL"/>
        </w:rPr>
        <w:t>– – –</w:t>
      </w:r>
    </w:p>
    <w:p w:rsidR="00A971D6" w:rsidRDefault="00A971D6" w:rsidP="00A971D6">
      <w:pPr>
        <w:rPr>
          <w:rtl/>
          <w:lang w:eastAsia="he-IL"/>
        </w:rPr>
      </w:pPr>
    </w:p>
    <w:p w:rsidR="00A971D6" w:rsidRDefault="00A971D6" w:rsidP="00A971D6">
      <w:pPr>
        <w:pStyle w:val="af9"/>
        <w:keepNext/>
        <w:rPr>
          <w:rtl/>
        </w:rPr>
      </w:pPr>
      <w:r w:rsidRPr="00093906">
        <w:rPr>
          <w:rStyle w:val="TagStyle"/>
          <w:rtl/>
        </w:rPr>
        <w:t xml:space="preserve">&lt;&lt; יור &gt;&gt; </w:t>
      </w:r>
      <w:r>
        <w:rPr>
          <w:rtl/>
        </w:rPr>
        <w:t>היו"ר דוד ביטן:</w:t>
      </w:r>
      <w:r w:rsidRPr="00093906">
        <w:rPr>
          <w:rStyle w:val="TagStyle"/>
          <w:rtl/>
        </w:rPr>
        <w:t xml:space="preserve"> &lt;&lt; יור &gt;&gt;</w:t>
      </w:r>
      <w:r>
        <w:rPr>
          <w:rtl/>
        </w:rPr>
        <w:t xml:space="preserve">   </w:t>
      </w:r>
    </w:p>
    <w:p w:rsidR="00A971D6" w:rsidRDefault="00A971D6" w:rsidP="00A971D6">
      <w:pPr>
        <w:rPr>
          <w:rtl/>
          <w:lang w:eastAsia="he-IL"/>
        </w:rPr>
      </w:pPr>
    </w:p>
    <w:p w:rsidR="00A971D6" w:rsidRDefault="00BD7FB7" w:rsidP="00D607C6">
      <w:pPr>
        <w:rPr>
          <w:rtl/>
          <w:lang w:eastAsia="he-IL"/>
        </w:rPr>
      </w:pPr>
      <w:r>
        <w:rPr>
          <w:rFonts w:hint="cs"/>
          <w:rtl/>
          <w:lang w:eastAsia="he-IL"/>
        </w:rPr>
        <w:t xml:space="preserve">הבנתי, גמרנו. היא אמרה </w:t>
      </w:r>
      <w:r w:rsidR="00A971D6">
        <w:rPr>
          <w:rFonts w:hint="cs"/>
          <w:rtl/>
          <w:lang w:eastAsia="he-IL"/>
        </w:rPr>
        <w:t>"</w:t>
      </w:r>
      <w:r>
        <w:rPr>
          <w:rFonts w:hint="cs"/>
          <w:rtl/>
          <w:lang w:eastAsia="he-IL"/>
        </w:rPr>
        <w:t>קול ענות חלושה</w:t>
      </w:r>
      <w:r w:rsidR="00A971D6">
        <w:rPr>
          <w:rFonts w:hint="cs"/>
          <w:rtl/>
          <w:lang w:eastAsia="he-IL"/>
        </w:rPr>
        <w:t>"</w:t>
      </w:r>
      <w:r>
        <w:rPr>
          <w:rFonts w:hint="cs"/>
          <w:rtl/>
          <w:lang w:eastAsia="he-IL"/>
        </w:rPr>
        <w:t xml:space="preserve"> זה לא נחשב, אז מה את </w:t>
      </w:r>
      <w:bookmarkStart w:id="19144" w:name="_ETM_Q68_636022"/>
      <w:bookmarkEnd w:id="19144"/>
      <w:r>
        <w:rPr>
          <w:rFonts w:hint="cs"/>
          <w:rtl/>
          <w:lang w:eastAsia="he-IL"/>
        </w:rPr>
        <w:t xml:space="preserve">רוצה? </w:t>
      </w:r>
    </w:p>
    <w:p w:rsidR="00A971D6" w:rsidRDefault="00A971D6" w:rsidP="00A971D6">
      <w:pPr>
        <w:rPr>
          <w:rtl/>
          <w:lang w:eastAsia="he-IL"/>
        </w:rPr>
      </w:pPr>
    </w:p>
    <w:p w:rsidR="00A971D6" w:rsidRPr="00D607C6" w:rsidRDefault="00A971D6" w:rsidP="00A971D6">
      <w:pPr>
        <w:pStyle w:val="af8"/>
        <w:keepNext/>
        <w:rPr>
          <w:rtl/>
        </w:rPr>
      </w:pPr>
      <w:bookmarkStart w:id="19145" w:name="ET_interruption_5291_3141"/>
      <w:r w:rsidRPr="00A971D6">
        <w:rPr>
          <w:rStyle w:val="TagStyle"/>
          <w:rtl/>
        </w:rPr>
        <w:t xml:space="preserve"> &lt;&lt; קריאה &gt;&gt; </w:t>
      </w:r>
      <w:r>
        <w:rPr>
          <w:rtl/>
        </w:rPr>
        <w:t>בצלאל סמוטריץ' (הציונות הדתית):</w:t>
      </w:r>
      <w:r w:rsidRPr="00A971D6">
        <w:rPr>
          <w:rStyle w:val="TagStyle"/>
          <w:rtl/>
        </w:rPr>
        <w:t xml:space="preserve"> &lt;&lt; קריאה &gt;&gt;</w:t>
      </w:r>
      <w:r>
        <w:rPr>
          <w:rtl/>
        </w:rPr>
        <w:t xml:space="preserve">   </w:t>
      </w:r>
      <w:bookmarkEnd w:id="19145"/>
    </w:p>
    <w:p w:rsidR="00A971D6" w:rsidRDefault="00A971D6" w:rsidP="00A971D6">
      <w:pPr>
        <w:rPr>
          <w:rtl/>
          <w:lang w:eastAsia="he-IL"/>
        </w:rPr>
      </w:pPr>
    </w:p>
    <w:p w:rsidR="00A971D6" w:rsidRDefault="00A971D6" w:rsidP="00A971D6">
      <w:pPr>
        <w:rPr>
          <w:rtl/>
          <w:lang w:eastAsia="he-IL"/>
        </w:rPr>
      </w:pPr>
      <w:r>
        <w:rPr>
          <w:rFonts w:hint="cs"/>
          <w:rtl/>
          <w:lang w:eastAsia="he-IL"/>
        </w:rPr>
        <w:t xml:space="preserve">את תשני את התוצאות. את צדקת. את צדקת </w:t>
      </w:r>
      <w:r w:rsidR="00F70AA4">
        <w:rPr>
          <w:rFonts w:hint="cs"/>
          <w:rtl/>
          <w:lang w:eastAsia="he-IL"/>
        </w:rPr>
        <w:t>– – –</w:t>
      </w:r>
      <w:r>
        <w:rPr>
          <w:rFonts w:hint="cs"/>
          <w:rtl/>
          <w:lang w:eastAsia="he-IL"/>
        </w:rPr>
        <w:t xml:space="preserve"> בכתב. </w:t>
      </w:r>
    </w:p>
    <w:p w:rsidR="00A971D6" w:rsidRDefault="00A971D6" w:rsidP="00A971D6">
      <w:pPr>
        <w:rPr>
          <w:rtl/>
          <w:lang w:eastAsia="he-IL"/>
        </w:rPr>
      </w:pPr>
    </w:p>
    <w:p w:rsidR="00A971D6" w:rsidRDefault="00A971D6" w:rsidP="00A971D6">
      <w:pPr>
        <w:pStyle w:val="af8"/>
        <w:keepNext/>
        <w:rPr>
          <w:rtl/>
        </w:rPr>
      </w:pPr>
      <w:bookmarkStart w:id="19146" w:name="ET_interruption_5296_3142"/>
      <w:r w:rsidRPr="00A971D6">
        <w:rPr>
          <w:rStyle w:val="TagStyle"/>
          <w:rtl/>
        </w:rPr>
        <w:t xml:space="preserve"> &lt;&lt; קריאה &gt;&gt; </w:t>
      </w:r>
      <w:r>
        <w:rPr>
          <w:rtl/>
        </w:rPr>
        <w:t>יואב קיש (הליכוד):</w:t>
      </w:r>
      <w:r w:rsidRPr="00A971D6">
        <w:rPr>
          <w:rStyle w:val="TagStyle"/>
          <w:rtl/>
        </w:rPr>
        <w:t xml:space="preserve"> &lt;&lt; קריאה &gt;&gt;</w:t>
      </w:r>
      <w:r>
        <w:rPr>
          <w:rtl/>
        </w:rPr>
        <w:t xml:space="preserve">   </w:t>
      </w:r>
      <w:bookmarkEnd w:id="19146"/>
    </w:p>
    <w:p w:rsidR="00A971D6" w:rsidRDefault="00A971D6" w:rsidP="00A971D6">
      <w:pPr>
        <w:rPr>
          <w:rtl/>
          <w:lang w:eastAsia="he-IL"/>
        </w:rPr>
      </w:pPr>
    </w:p>
    <w:p w:rsidR="00A971D6" w:rsidRPr="00A971D6" w:rsidRDefault="00A971D6" w:rsidP="00A971D6">
      <w:pPr>
        <w:rPr>
          <w:rtl/>
          <w:lang w:eastAsia="he-IL"/>
        </w:rPr>
      </w:pPr>
      <w:r>
        <w:rPr>
          <w:rFonts w:hint="cs"/>
          <w:rtl/>
          <w:lang w:eastAsia="he-IL"/>
        </w:rPr>
        <w:t>צדקת.</w:t>
      </w:r>
    </w:p>
    <w:p w:rsidR="00A971D6" w:rsidRDefault="00A971D6" w:rsidP="00A971D6">
      <w:pPr>
        <w:rPr>
          <w:rtl/>
          <w:lang w:eastAsia="he-IL"/>
        </w:rPr>
      </w:pPr>
    </w:p>
    <w:p w:rsidR="00A971D6" w:rsidRDefault="00A971D6" w:rsidP="00A971D6">
      <w:pPr>
        <w:pStyle w:val="af9"/>
        <w:keepNext/>
        <w:rPr>
          <w:rtl/>
        </w:rPr>
      </w:pPr>
      <w:r w:rsidRPr="00093906">
        <w:rPr>
          <w:rStyle w:val="TagStyle"/>
          <w:rtl/>
        </w:rPr>
        <w:t xml:space="preserve">&lt;&lt; יור &gt;&gt; </w:t>
      </w:r>
      <w:r>
        <w:rPr>
          <w:rtl/>
        </w:rPr>
        <w:t>היו"ר דוד ביטן:</w:t>
      </w:r>
      <w:r w:rsidRPr="00093906">
        <w:rPr>
          <w:rStyle w:val="TagStyle"/>
          <w:rtl/>
        </w:rPr>
        <w:t xml:space="preserve"> &lt;&lt; יור &gt;&gt;</w:t>
      </w:r>
      <w:r>
        <w:rPr>
          <w:rtl/>
        </w:rPr>
        <w:t xml:space="preserve">   </w:t>
      </w:r>
    </w:p>
    <w:p w:rsidR="00A971D6" w:rsidRPr="00A971D6" w:rsidRDefault="00A971D6" w:rsidP="00A971D6">
      <w:pPr>
        <w:rPr>
          <w:rtl/>
          <w:lang w:eastAsia="he-IL"/>
        </w:rPr>
      </w:pPr>
    </w:p>
    <w:p w:rsidR="00BD7FB7" w:rsidRDefault="00BD7FB7" w:rsidP="00A971D6">
      <w:pPr>
        <w:rPr>
          <w:rtl/>
          <w:lang w:eastAsia="he-IL"/>
        </w:rPr>
      </w:pPr>
      <w:r>
        <w:rPr>
          <w:rFonts w:hint="cs"/>
          <w:rtl/>
          <w:lang w:eastAsia="he-IL"/>
        </w:rPr>
        <w:t>אנחנו מסכימים איתך. יאללה, בסדר. ויתרנו לך. האמת, יש לך שמיעה משהו.</w:t>
      </w:r>
    </w:p>
    <w:p w:rsidR="00BD7FB7" w:rsidRDefault="00BD7FB7" w:rsidP="003D136E">
      <w:pPr>
        <w:rPr>
          <w:rtl/>
          <w:lang w:eastAsia="he-IL"/>
        </w:rPr>
      </w:pPr>
      <w:bookmarkStart w:id="19147" w:name="_ETM_Q68_650726"/>
      <w:bookmarkStart w:id="19148" w:name="_ETM_Q68_650807"/>
      <w:bookmarkEnd w:id="19147"/>
      <w:bookmarkEnd w:id="19148"/>
    </w:p>
    <w:p w:rsidR="00BD7FB7" w:rsidRDefault="00BD7FB7" w:rsidP="003D136E">
      <w:pPr>
        <w:rPr>
          <w:rtl/>
          <w:lang w:eastAsia="he-IL"/>
        </w:rPr>
      </w:pPr>
      <w:bookmarkStart w:id="19149" w:name="_ETM_Q68_650853"/>
      <w:bookmarkStart w:id="19150" w:name="_ETM_Q68_650937"/>
      <w:bookmarkEnd w:id="19149"/>
      <w:bookmarkEnd w:id="19150"/>
      <w:r>
        <w:rPr>
          <w:rFonts w:hint="cs"/>
          <w:rtl/>
          <w:lang w:eastAsia="he-IL"/>
        </w:rPr>
        <w:t xml:space="preserve">טוב, בבקשה. </w:t>
      </w:r>
    </w:p>
    <w:p w:rsidR="00BD7FB7" w:rsidRDefault="00BD7FB7" w:rsidP="003D136E">
      <w:pPr>
        <w:rPr>
          <w:rtl/>
          <w:lang w:eastAsia="he-IL"/>
        </w:rPr>
      </w:pPr>
    </w:p>
    <w:p w:rsidR="00BD7FB7" w:rsidRDefault="00BD7FB7" w:rsidP="003D136E">
      <w:pPr>
        <w:pStyle w:val="-"/>
        <w:keepNext/>
        <w:rPr>
          <w:rtl/>
        </w:rPr>
      </w:pPr>
      <w:bookmarkStart w:id="19151" w:name="ET_speakercontinue_5793_21"/>
      <w:r w:rsidRPr="00093906">
        <w:rPr>
          <w:rStyle w:val="TagStyle"/>
          <w:rtl/>
        </w:rPr>
        <w:t xml:space="preserve"> &lt;&lt; דובר_המשך &gt;&gt; </w:t>
      </w:r>
      <w:r>
        <w:rPr>
          <w:rtl/>
        </w:rPr>
        <w:t>אופיר סופר (הציונות הדתית):</w:t>
      </w:r>
      <w:r w:rsidRPr="00093906">
        <w:rPr>
          <w:rStyle w:val="TagStyle"/>
          <w:rtl/>
        </w:rPr>
        <w:t xml:space="preserve"> &lt;&lt; דובר_המשך &gt;&gt;</w:t>
      </w:r>
      <w:r>
        <w:rPr>
          <w:rtl/>
        </w:rPr>
        <w:t xml:space="preserve">   </w:t>
      </w:r>
      <w:bookmarkEnd w:id="19151"/>
    </w:p>
    <w:p w:rsidR="00BD7FB7" w:rsidRDefault="00BD7FB7" w:rsidP="00FE191E">
      <w:pPr>
        <w:rPr>
          <w:rtl/>
          <w:lang w:eastAsia="he-IL"/>
        </w:rPr>
      </w:pPr>
    </w:p>
    <w:p w:rsidR="00BD7FB7" w:rsidRDefault="00BD7FB7" w:rsidP="00D607C6">
      <w:pPr>
        <w:rPr>
          <w:rtl/>
          <w:lang w:eastAsia="he-IL"/>
        </w:rPr>
      </w:pPr>
      <w:r>
        <w:rPr>
          <w:rFonts w:hint="cs"/>
          <w:rtl/>
          <w:lang w:eastAsia="he-IL"/>
        </w:rPr>
        <w:t xml:space="preserve">אפשר להתחיל? אדוני היושב-ראש, חבריי חברי הכנסת, אני רוצה לדבר על התגברות תופעת הפרוטקשן בגליל ובנגב. אני יכול </w:t>
      </w:r>
      <w:bookmarkStart w:id="19152" w:name="_ETM_Q68_676014"/>
      <w:bookmarkEnd w:id="19152"/>
      <w:r>
        <w:rPr>
          <w:rFonts w:hint="cs"/>
          <w:rtl/>
          <w:lang w:eastAsia="he-IL"/>
        </w:rPr>
        <w:t xml:space="preserve">לומר שבשבועות האחרונים ישנה עלייה חדה </w:t>
      </w:r>
      <w:r w:rsidR="00D607C6">
        <w:rPr>
          <w:rFonts w:hint="cs"/>
          <w:rtl/>
          <w:lang w:eastAsia="he-IL"/>
        </w:rPr>
        <w:t>ב</w:t>
      </w:r>
      <w:r>
        <w:rPr>
          <w:rFonts w:hint="cs"/>
          <w:rtl/>
          <w:lang w:eastAsia="he-IL"/>
        </w:rPr>
        <w:t>מקרי ירי, שכנראה גם מבטא</w:t>
      </w:r>
      <w:r w:rsidR="00D607C6">
        <w:rPr>
          <w:rFonts w:hint="cs"/>
          <w:rtl/>
          <w:lang w:eastAsia="he-IL"/>
        </w:rPr>
        <w:t>ת</w:t>
      </w:r>
      <w:r>
        <w:rPr>
          <w:rFonts w:hint="cs"/>
          <w:rtl/>
          <w:lang w:eastAsia="he-IL"/>
        </w:rPr>
        <w:t xml:space="preserve"> את העלייה </w:t>
      </w:r>
      <w:r w:rsidR="00D607C6">
        <w:rPr>
          <w:rFonts w:hint="cs"/>
          <w:rtl/>
          <w:lang w:eastAsia="he-IL"/>
        </w:rPr>
        <w:t xml:space="preserve">החדה </w:t>
      </w:r>
      <w:r>
        <w:rPr>
          <w:rFonts w:hint="cs"/>
          <w:rtl/>
          <w:lang w:eastAsia="he-IL"/>
        </w:rPr>
        <w:t>בתופע</w:t>
      </w:r>
      <w:r w:rsidR="00D607C6">
        <w:rPr>
          <w:rFonts w:hint="cs"/>
          <w:rtl/>
          <w:lang w:eastAsia="he-IL"/>
        </w:rPr>
        <w:t>ת</w:t>
      </w:r>
      <w:r>
        <w:rPr>
          <w:rFonts w:hint="cs"/>
          <w:rtl/>
          <w:lang w:eastAsia="he-IL"/>
        </w:rPr>
        <w:t xml:space="preserve"> </w:t>
      </w:r>
      <w:r w:rsidR="00D607C6">
        <w:rPr>
          <w:rFonts w:hint="cs"/>
          <w:rtl/>
          <w:lang w:eastAsia="he-IL"/>
        </w:rPr>
        <w:t>ה</w:t>
      </w:r>
      <w:r>
        <w:rPr>
          <w:rFonts w:hint="cs"/>
          <w:rtl/>
          <w:lang w:eastAsia="he-IL"/>
        </w:rPr>
        <w:t xml:space="preserve">פרוטקשן. אנחנו מדברים על מקרי ירי בראש פינה, </w:t>
      </w:r>
      <w:bookmarkStart w:id="19153" w:name="_ETM_Q68_683817"/>
      <w:bookmarkEnd w:id="19153"/>
      <w:r>
        <w:rPr>
          <w:rFonts w:hint="cs"/>
          <w:rtl/>
          <w:lang w:eastAsia="he-IL"/>
        </w:rPr>
        <w:t>באגמון החולה, במחניים, בוורד הגליל – ארבע</w:t>
      </w:r>
      <w:r w:rsidR="0069659A">
        <w:rPr>
          <w:rFonts w:hint="cs"/>
          <w:rtl/>
          <w:lang w:eastAsia="he-IL"/>
        </w:rPr>
        <w:t>ה</w:t>
      </w:r>
      <w:r>
        <w:rPr>
          <w:rFonts w:hint="cs"/>
          <w:rtl/>
          <w:lang w:eastAsia="he-IL"/>
        </w:rPr>
        <w:t xml:space="preserve"> מקרי ירי, אדוני סגן </w:t>
      </w:r>
      <w:bookmarkStart w:id="19154" w:name="_ETM_Q68_694945"/>
      <w:bookmarkEnd w:id="19154"/>
      <w:r>
        <w:rPr>
          <w:rFonts w:hint="cs"/>
          <w:rtl/>
          <w:lang w:eastAsia="he-IL"/>
        </w:rPr>
        <w:t xml:space="preserve">השר, </w:t>
      </w:r>
      <w:r w:rsidR="00D607C6">
        <w:rPr>
          <w:rFonts w:hint="cs"/>
          <w:rtl/>
          <w:lang w:eastAsia="he-IL"/>
        </w:rPr>
        <w:t>ב</w:t>
      </w:r>
      <w:r>
        <w:rPr>
          <w:rFonts w:hint="cs"/>
          <w:rtl/>
          <w:lang w:eastAsia="he-IL"/>
        </w:rPr>
        <w:t>תוך כמה שבועות.</w:t>
      </w:r>
      <w:r w:rsidR="00D607C6">
        <w:rPr>
          <w:rFonts w:hint="cs"/>
          <w:rtl/>
          <w:lang w:eastAsia="he-IL"/>
        </w:rPr>
        <w:t xml:space="preserve"> </w:t>
      </w:r>
      <w:r>
        <w:rPr>
          <w:rFonts w:hint="cs"/>
          <w:rtl/>
          <w:lang w:eastAsia="he-IL"/>
        </w:rPr>
        <w:t xml:space="preserve">אני חושב שהכי קשה היה לשמוע על המקרה של קפה נמרוד </w:t>
      </w:r>
      <w:r w:rsidR="00A971D6">
        <w:rPr>
          <w:rFonts w:hint="eastAsia"/>
          <w:rtl/>
          <w:lang w:eastAsia="he-IL"/>
        </w:rPr>
        <w:t xml:space="preserve">– </w:t>
      </w:r>
      <w:r>
        <w:rPr>
          <w:rFonts w:hint="cs"/>
          <w:rtl/>
          <w:lang w:eastAsia="he-IL"/>
        </w:rPr>
        <w:t xml:space="preserve">לשמוע את חזי שגב, אביו </w:t>
      </w:r>
      <w:bookmarkStart w:id="19155" w:name="_ETM_Q68_705170"/>
      <w:bookmarkEnd w:id="19155"/>
      <w:r>
        <w:rPr>
          <w:rFonts w:hint="cs"/>
          <w:rtl/>
          <w:lang w:eastAsia="he-IL"/>
        </w:rPr>
        <w:t>של נמרוד שגב ז"ל, שנהרג במלחמת לבנון השנייה, שהקים מקום לזכר בנו, ועל אותו מקום ממש נפתחה אש בשבוע האחרון.</w:t>
      </w:r>
    </w:p>
    <w:p w:rsidR="00BD7FB7" w:rsidRDefault="00BD7FB7" w:rsidP="003D136E">
      <w:pPr>
        <w:rPr>
          <w:rtl/>
          <w:lang w:eastAsia="he-IL"/>
        </w:rPr>
      </w:pPr>
      <w:bookmarkStart w:id="19156" w:name="_ETM_Q68_716887"/>
      <w:bookmarkStart w:id="19157" w:name="_ETM_Q68_716969"/>
      <w:bookmarkEnd w:id="19156"/>
      <w:bookmarkEnd w:id="19157"/>
    </w:p>
    <w:p w:rsidR="00BD7FB7" w:rsidRDefault="00BD7FB7" w:rsidP="00D607C6">
      <w:pPr>
        <w:rPr>
          <w:rtl/>
        </w:rPr>
      </w:pPr>
      <w:bookmarkStart w:id="19158" w:name="_ETM_Q68_717023"/>
      <w:bookmarkStart w:id="19159" w:name="_ETM_Q68_717091"/>
      <w:bookmarkEnd w:id="19158"/>
      <w:bookmarkEnd w:id="19159"/>
      <w:r>
        <w:rPr>
          <w:rFonts w:hint="cs"/>
          <w:rtl/>
          <w:lang w:eastAsia="he-IL"/>
        </w:rPr>
        <w:t xml:space="preserve">אני רוצה לומר לך, אדוני היושב-ראש, בתור תושב הגליל, שהתחושה הזאת של ההפקרות, שאולי </w:t>
      </w:r>
      <w:bookmarkStart w:id="19160" w:name="_ETM_Q68_729924"/>
      <w:bookmarkEnd w:id="19160"/>
      <w:r>
        <w:rPr>
          <w:rFonts w:hint="cs"/>
          <w:rtl/>
          <w:lang w:eastAsia="he-IL"/>
        </w:rPr>
        <w:t xml:space="preserve">אנחנו חשים אותה קצת במסדרונות הכנסת, של מעין איזו </w:t>
      </w:r>
      <w:bookmarkStart w:id="19161" w:name="_ETM_Q68_734759"/>
      <w:bookmarkEnd w:id="19161"/>
      <w:r>
        <w:rPr>
          <w:rFonts w:hint="cs"/>
          <w:rtl/>
          <w:lang w:eastAsia="he-IL"/>
        </w:rPr>
        <w:t xml:space="preserve">הרמת ראש כזאת, קורית גם בגליל, בשטח, בבתים, ברחובות. </w:t>
      </w:r>
      <w:bookmarkStart w:id="19162" w:name="_ETM_Q68_739248"/>
      <w:bookmarkStart w:id="19163" w:name="_ETM_Q68_735734"/>
      <w:bookmarkStart w:id="19164" w:name="_ETM_Q68_735795"/>
      <w:bookmarkStart w:id="19165" w:name="_ETM_Q68_736021"/>
      <w:bookmarkStart w:id="19166" w:name="_ETM_Q68_736065"/>
      <w:bookmarkEnd w:id="19162"/>
      <w:bookmarkEnd w:id="19163"/>
      <w:bookmarkEnd w:id="19164"/>
      <w:bookmarkEnd w:id="19165"/>
      <w:bookmarkEnd w:id="19166"/>
      <w:r>
        <w:rPr>
          <w:rFonts w:hint="cs"/>
          <w:rtl/>
          <w:lang w:eastAsia="he-IL"/>
        </w:rPr>
        <w:t xml:space="preserve">אני יכול לומר ששוחחתי הבוקר עם אדם לא צעיר, תושב כרמיאל, שמספר לי שהוא חושש לצעוד ברחוב, כיוון שגם תחושת הביטחון ברחוב </w:t>
      </w:r>
      <w:bookmarkStart w:id="19167" w:name="_ETM_Q68_751448"/>
      <w:bookmarkEnd w:id="19167"/>
      <w:r>
        <w:rPr>
          <w:rFonts w:hint="cs"/>
          <w:rtl/>
          <w:lang w:eastAsia="he-IL"/>
        </w:rPr>
        <w:t xml:space="preserve">נפגעה. </w:t>
      </w:r>
      <w:bookmarkStart w:id="19168" w:name="TOR_Q69"/>
      <w:bookmarkEnd w:id="19168"/>
      <w:r>
        <w:rPr>
          <w:rFonts w:hint="cs"/>
          <w:rtl/>
        </w:rPr>
        <w:t xml:space="preserve">אדוני סגן השר, אני חושב שמי שהקשיב טוב גם לדברים של חבר הכנסת עודה, שבהחלט מתכתבים עם מה שאני מעלה כאן </w:t>
      </w:r>
      <w:r>
        <w:rPr>
          <w:rFonts w:hint="eastAsia"/>
          <w:rtl/>
        </w:rPr>
        <w:t>–</w:t>
      </w:r>
      <w:r>
        <w:rPr>
          <w:rFonts w:hint="cs"/>
          <w:rtl/>
        </w:rPr>
        <w:t xml:space="preserve"> מדובר במחלה ממארת, בגידול ששולח גרורות לאזורים שונים ובתצורות שונות, וזה יכול להיות בפנים של פשיעה חקלאית, של נהיגה בריונית, של פרוטקשן ואחרים. רק </w:t>
      </w:r>
      <w:bookmarkStart w:id="19169" w:name="_ETM_Q69_179680"/>
      <w:bookmarkEnd w:id="19169"/>
      <w:r>
        <w:rPr>
          <w:rFonts w:hint="cs"/>
          <w:rtl/>
        </w:rPr>
        <w:t xml:space="preserve">דבר אחד כן ברור </w:t>
      </w:r>
      <w:r w:rsidR="00D607C6">
        <w:rPr>
          <w:rFonts w:hint="eastAsia"/>
          <w:rtl/>
        </w:rPr>
        <w:t>–</w:t>
      </w:r>
      <w:r w:rsidR="00D607C6">
        <w:rPr>
          <w:rFonts w:hint="cs"/>
          <w:rtl/>
        </w:rPr>
        <w:t xml:space="preserve"> </w:t>
      </w:r>
      <w:r>
        <w:rPr>
          <w:rFonts w:hint="cs"/>
          <w:rtl/>
        </w:rPr>
        <w:t xml:space="preserve">ניתן לומר שאפשר להצביע על מוקדים ברורים שמהם יוצאת התופעה הזאת. משטרת ישראל יודעת, </w:t>
      </w:r>
      <w:bookmarkStart w:id="19170" w:name="_ETM_Q69_189473"/>
      <w:bookmarkEnd w:id="19170"/>
      <w:r>
        <w:rPr>
          <w:rFonts w:hint="cs"/>
          <w:rtl/>
        </w:rPr>
        <w:t xml:space="preserve">מכירה, ולא כל האחריות במקרה הזה מוטלת על משטרת ישראל, אלא </w:t>
      </w:r>
      <w:r w:rsidR="00D607C6">
        <w:rPr>
          <w:rFonts w:hint="cs"/>
          <w:rtl/>
        </w:rPr>
        <w:t>ש</w:t>
      </w:r>
      <w:r>
        <w:rPr>
          <w:rFonts w:hint="cs"/>
          <w:rtl/>
        </w:rPr>
        <w:t xml:space="preserve">כפי שאמרת גם בדבריך קודם, יש כאן משמעות גם לעבודת הפרקליטות, למערכת המשפט בכלל ולאכיפה כללית בנושאים אחרים, שיהיה נכון </w:t>
      </w:r>
      <w:bookmarkStart w:id="19171" w:name="_ETM_Q69_208299"/>
      <w:bookmarkEnd w:id="19171"/>
      <w:r>
        <w:rPr>
          <w:rFonts w:hint="cs"/>
          <w:rtl/>
        </w:rPr>
        <w:t xml:space="preserve">לדבר עליהם בדיון יותר עמוק ויותר רחב. </w:t>
      </w:r>
    </w:p>
    <w:p w:rsidR="00BD7FB7" w:rsidRDefault="00BD7FB7" w:rsidP="003D136E">
      <w:pPr>
        <w:rPr>
          <w:rtl/>
        </w:rPr>
      </w:pPr>
    </w:p>
    <w:p w:rsidR="00BD7FB7" w:rsidRDefault="00BD7FB7" w:rsidP="003D136E">
      <w:pPr>
        <w:rPr>
          <w:rtl/>
        </w:rPr>
      </w:pPr>
      <w:r>
        <w:rPr>
          <w:rFonts w:hint="cs"/>
          <w:rtl/>
        </w:rPr>
        <w:t xml:space="preserve">אדוני היושב-ראש, אני מבקש שיתקיים דיון בנושא הזה בוועדת הפנים. אני רוצה לומר שהנושא הזה הוא נושא דחוף וחשוב. רק הערב, בשעה האחרונה, התפרסם חשד שמפקד תחנת משטרה לשעבר מעורב באיזושהי חברה שעוסקת בסוגיה </w:t>
      </w:r>
      <w:bookmarkStart w:id="19172" w:name="_ETM_Q69_231379"/>
      <w:bookmarkEnd w:id="19172"/>
      <w:r>
        <w:rPr>
          <w:rFonts w:hint="cs"/>
          <w:rtl/>
        </w:rPr>
        <w:t xml:space="preserve">הזאת של הפרוטקשן. </w:t>
      </w:r>
    </w:p>
    <w:p w:rsidR="00BD7FB7" w:rsidRDefault="00BD7FB7" w:rsidP="003D136E">
      <w:pPr>
        <w:rPr>
          <w:rtl/>
        </w:rPr>
      </w:pPr>
    </w:p>
    <w:p w:rsidR="00BD7FB7" w:rsidRDefault="00BD7FB7" w:rsidP="00D607C6">
      <w:pPr>
        <w:rPr>
          <w:rtl/>
        </w:rPr>
      </w:pPr>
      <w:r>
        <w:rPr>
          <w:rFonts w:hint="cs"/>
          <w:rtl/>
        </w:rPr>
        <w:t>אני רוצה להגיד משפט אחד לחבר הכנסת עודה ולחבריו מהרשימה המשותפת ומרע"</w:t>
      </w:r>
      <w:r w:rsidR="00D607C6">
        <w:rPr>
          <w:rFonts w:hint="cs"/>
          <w:rtl/>
        </w:rPr>
        <w:t>מ</w:t>
      </w:r>
      <w:r>
        <w:rPr>
          <w:rFonts w:hint="cs"/>
          <w:rtl/>
        </w:rPr>
        <w:t xml:space="preserve">. אני אומר את </w:t>
      </w:r>
      <w:bookmarkStart w:id="19173" w:name="_ETM_Q69_242413"/>
      <w:bookmarkEnd w:id="19173"/>
      <w:r>
        <w:rPr>
          <w:rFonts w:hint="cs"/>
          <w:rtl/>
        </w:rPr>
        <w:t xml:space="preserve">זה כתושב הגליל, כאחד שחי ומשוחח עם ערבים, חברים, </w:t>
      </w:r>
      <w:bookmarkStart w:id="19174" w:name="_ETM_Q69_247183"/>
      <w:bookmarkEnd w:id="19174"/>
      <w:r>
        <w:rPr>
          <w:rFonts w:hint="cs"/>
          <w:rtl/>
        </w:rPr>
        <w:t xml:space="preserve">תושבי כפרים סמוכים ויישובים אחרים. אם באמת הרשימה המשותפת או </w:t>
      </w:r>
      <w:bookmarkStart w:id="19175" w:name="_ETM_Q69_256934"/>
      <w:bookmarkEnd w:id="19175"/>
      <w:r>
        <w:rPr>
          <w:rFonts w:hint="cs"/>
          <w:rtl/>
        </w:rPr>
        <w:t>רע"ם היו מייצגים את החברה הערבית בצורה רצינית, אנחנו לא היינו מגיעים לאן שהגענו היום. אני אומר את זה כי אני חושב ששנים</w:t>
      </w:r>
      <w:r w:rsidR="00D607C6">
        <w:rPr>
          <w:rFonts w:hint="cs"/>
          <w:rtl/>
        </w:rPr>
        <w:t xml:space="preserve"> הם דיברו</w:t>
      </w:r>
      <w:r>
        <w:rPr>
          <w:rFonts w:hint="cs"/>
          <w:rtl/>
        </w:rPr>
        <w:t xml:space="preserve"> וגם </w:t>
      </w:r>
      <w:bookmarkStart w:id="19176" w:name="_ETM_Q69_266919"/>
      <w:bookmarkEnd w:id="19176"/>
      <w:r>
        <w:rPr>
          <w:rFonts w:hint="cs"/>
          <w:rtl/>
        </w:rPr>
        <w:t>עדיין מדברים במסר כפול</w:t>
      </w:r>
      <w:r w:rsidR="00D607C6">
        <w:rPr>
          <w:rFonts w:hint="cs"/>
          <w:rtl/>
        </w:rPr>
        <w:t>.</w:t>
      </w:r>
      <w:r>
        <w:rPr>
          <w:rFonts w:hint="cs"/>
          <w:rtl/>
        </w:rPr>
        <w:t xml:space="preserve"> מאוד קל להם לתקוף את המשטרה, מאוד קל להם לתקוף מערכות </w:t>
      </w:r>
      <w:bookmarkStart w:id="19177" w:name="_ETM_Q69_275797"/>
      <w:bookmarkEnd w:id="19177"/>
      <w:r>
        <w:rPr>
          <w:rFonts w:hint="cs"/>
          <w:rtl/>
        </w:rPr>
        <w:t xml:space="preserve">כאלה ואחרות. אבל כן, הם הצביעו על הנשק החוקי, הם ידעו לא לדבר על </w:t>
      </w:r>
      <w:bookmarkStart w:id="19178" w:name="_ETM_Q69_280364"/>
      <w:bookmarkEnd w:id="19178"/>
      <w:r>
        <w:rPr>
          <w:rFonts w:hint="cs"/>
          <w:rtl/>
        </w:rPr>
        <w:t xml:space="preserve">זה שנים, </w:t>
      </w:r>
      <w:r w:rsidR="00D607C6">
        <w:rPr>
          <w:rFonts w:hint="cs"/>
          <w:rtl/>
        </w:rPr>
        <w:t>ו</w:t>
      </w:r>
      <w:r>
        <w:rPr>
          <w:rFonts w:hint="cs"/>
          <w:rtl/>
        </w:rPr>
        <w:t xml:space="preserve">על הבנייה הבלתי-חוקית </w:t>
      </w:r>
      <w:r w:rsidR="00D607C6">
        <w:rPr>
          <w:rFonts w:hint="eastAsia"/>
          <w:rtl/>
        </w:rPr>
        <w:t>–</w:t>
      </w:r>
      <w:r>
        <w:rPr>
          <w:rFonts w:hint="cs"/>
          <w:rtl/>
        </w:rPr>
        <w:t xml:space="preserve"> עדיין, הם הרי מעודדים את זה. הדרישה שלהם לביטול חוק קמיניץ זה </w:t>
      </w:r>
      <w:bookmarkStart w:id="19179" w:name="_ETM_Q69_286450"/>
      <w:bookmarkEnd w:id="19179"/>
      <w:r>
        <w:rPr>
          <w:rFonts w:hint="cs"/>
          <w:rtl/>
        </w:rPr>
        <w:t xml:space="preserve">בדיוק זה. על ההון השחור </w:t>
      </w:r>
      <w:r w:rsidR="00D607C6">
        <w:rPr>
          <w:rFonts w:hint="eastAsia"/>
          <w:rtl/>
        </w:rPr>
        <w:t>–</w:t>
      </w:r>
      <w:r>
        <w:rPr>
          <w:rFonts w:hint="cs"/>
          <w:rtl/>
        </w:rPr>
        <w:t xml:space="preserve"> שזה דבר שבשגרה</w:t>
      </w:r>
      <w:r w:rsidR="00D607C6">
        <w:rPr>
          <w:rFonts w:hint="cs"/>
          <w:rtl/>
        </w:rPr>
        <w:t>;</w:t>
      </w:r>
      <w:r>
        <w:rPr>
          <w:rFonts w:hint="cs"/>
          <w:rtl/>
        </w:rPr>
        <w:t xml:space="preserve"> כשאתה מדבר עם בעל מקצוע על </w:t>
      </w:r>
      <w:bookmarkStart w:id="19180" w:name="_ETM_Q69_292372"/>
      <w:bookmarkEnd w:id="19180"/>
      <w:r>
        <w:rPr>
          <w:rFonts w:hint="cs"/>
          <w:rtl/>
        </w:rPr>
        <w:t xml:space="preserve">חשבונית, הוא בכלל לא מבין על מה אתה מדבר. נהיגה בריונית בכבישים </w:t>
      </w:r>
      <w:r w:rsidR="00D607C6">
        <w:rPr>
          <w:rFonts w:hint="eastAsia"/>
        </w:rPr>
        <w:t>–</w:t>
      </w:r>
      <w:r>
        <w:rPr>
          <w:rFonts w:hint="cs"/>
          <w:rtl/>
        </w:rPr>
        <w:t xml:space="preserve"> אני מזכיר את זה כל פעם. כמעט ערב-ערב, כשאני </w:t>
      </w:r>
      <w:bookmarkStart w:id="19181" w:name="_ETM_Q69_299383"/>
      <w:bookmarkEnd w:id="19181"/>
      <w:r>
        <w:rPr>
          <w:rFonts w:hint="cs"/>
          <w:rtl/>
        </w:rPr>
        <w:t xml:space="preserve">חוזר הביתה בשעת לילה מאוחרת, אני עובר בין מחלף ישי לצומת כפר כנא </w:t>
      </w:r>
      <w:r w:rsidR="00D607C6">
        <w:rPr>
          <w:rFonts w:hint="eastAsia"/>
          <w:rtl/>
        </w:rPr>
        <w:t>–</w:t>
      </w:r>
      <w:r>
        <w:rPr>
          <w:rFonts w:hint="cs"/>
          <w:rtl/>
        </w:rPr>
        <w:t xml:space="preserve"> יש איזשהו נהג שעוקף </w:t>
      </w:r>
      <w:bookmarkStart w:id="19182" w:name="_ETM_Q69_307670"/>
      <w:bookmarkEnd w:id="19182"/>
      <w:r>
        <w:rPr>
          <w:rFonts w:hint="cs"/>
          <w:rtl/>
        </w:rPr>
        <w:t xml:space="preserve">אותי בצורה בריונית, בצורה מאיימת. </w:t>
      </w:r>
      <w:bookmarkStart w:id="19183" w:name="_ETM_Q69_308153"/>
      <w:bookmarkEnd w:id="19183"/>
    </w:p>
    <w:p w:rsidR="00BD7FB7" w:rsidRDefault="00BD7FB7" w:rsidP="003D136E">
      <w:pPr>
        <w:rPr>
          <w:rtl/>
        </w:rPr>
      </w:pPr>
      <w:bookmarkStart w:id="19184" w:name="_ETM_Q69_308249"/>
      <w:bookmarkEnd w:id="19184"/>
    </w:p>
    <w:p w:rsidR="00BD7FB7" w:rsidRDefault="00BD7FB7" w:rsidP="003D136E">
      <w:pPr>
        <w:rPr>
          <w:rtl/>
        </w:rPr>
      </w:pPr>
      <w:bookmarkStart w:id="19185" w:name="_ETM_Q69_308304"/>
      <w:bookmarkStart w:id="19186" w:name="_ETM_Q69_308386"/>
      <w:bookmarkEnd w:id="19185"/>
      <w:bookmarkEnd w:id="19186"/>
      <w:r>
        <w:rPr>
          <w:rFonts w:hint="cs"/>
          <w:rtl/>
        </w:rPr>
        <w:t xml:space="preserve">אני חושב שמדובר ברעה חולה, ואין דרך אלא לטפל בנושא הזה, אדוני סגן השר, בצורה אינטנסיבית ובצורה רצינית, ואכן </w:t>
      </w:r>
      <w:bookmarkStart w:id="19187" w:name="_ETM_Q69_317683"/>
      <w:bookmarkEnd w:id="19187"/>
      <w:r>
        <w:rPr>
          <w:rFonts w:hint="cs"/>
          <w:rtl/>
        </w:rPr>
        <w:t xml:space="preserve">להציג תוכנית תקציב ברורה עם יעדים ברורים. תודה רבה. </w:t>
      </w:r>
    </w:p>
    <w:p w:rsidR="00BD7FB7" w:rsidRDefault="00BD7FB7" w:rsidP="003D136E">
      <w:pPr>
        <w:rPr>
          <w:rtl/>
        </w:rPr>
      </w:pPr>
    </w:p>
    <w:p w:rsidR="00BD7FB7" w:rsidRDefault="00BD7FB7" w:rsidP="003D136E">
      <w:pPr>
        <w:pStyle w:val="af9"/>
        <w:keepNext/>
        <w:rPr>
          <w:rtl/>
        </w:rPr>
      </w:pPr>
      <w:bookmarkStart w:id="19188" w:name="ET_yor_6245_3"/>
      <w:r w:rsidRPr="0055145B">
        <w:rPr>
          <w:rStyle w:val="TagStyle"/>
          <w:rtl/>
        </w:rPr>
        <w:t xml:space="preserve"> &lt;&lt; יור &gt;&gt; </w:t>
      </w:r>
      <w:r>
        <w:rPr>
          <w:rtl/>
        </w:rPr>
        <w:t>היו"ר דוד ביטן:</w:t>
      </w:r>
      <w:r w:rsidRPr="0055145B">
        <w:rPr>
          <w:rStyle w:val="TagStyle"/>
          <w:rtl/>
        </w:rPr>
        <w:t xml:space="preserve"> &lt;&lt; יור &gt;&gt;</w:t>
      </w:r>
      <w:r>
        <w:rPr>
          <w:rtl/>
        </w:rPr>
        <w:t xml:space="preserve">   </w:t>
      </w:r>
      <w:bookmarkEnd w:id="19188"/>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תודה רבה. </w:t>
      </w:r>
      <w:bookmarkStart w:id="19189" w:name="_ETM_Q69_327148"/>
      <w:bookmarkStart w:id="19190" w:name="_ETM_Q69_327244"/>
      <w:bookmarkEnd w:id="19189"/>
      <w:bookmarkEnd w:id="19190"/>
      <w:r>
        <w:rPr>
          <w:rFonts w:hint="cs"/>
          <w:rtl/>
          <w:lang w:eastAsia="he-IL"/>
        </w:rPr>
        <w:t xml:space="preserve">חברת הכנסת יעל רון בן משה, בבקשה, שלוש </w:t>
      </w:r>
      <w:bookmarkStart w:id="19191" w:name="_ETM_Q69_351774"/>
      <w:bookmarkEnd w:id="19191"/>
      <w:r>
        <w:rPr>
          <w:rFonts w:hint="cs"/>
          <w:rtl/>
          <w:lang w:eastAsia="he-IL"/>
        </w:rPr>
        <w:t xml:space="preserve">דקות. </w:t>
      </w:r>
    </w:p>
    <w:p w:rsidR="00BD7FB7" w:rsidRDefault="00BD7FB7" w:rsidP="003D136E">
      <w:pPr>
        <w:rPr>
          <w:rtl/>
          <w:lang w:eastAsia="he-IL"/>
        </w:rPr>
      </w:pPr>
      <w:bookmarkStart w:id="19192" w:name="_ETM_Q69_24745"/>
      <w:bookmarkStart w:id="19193" w:name="_ETM_Q69_25008"/>
      <w:bookmarkEnd w:id="19192"/>
      <w:bookmarkEnd w:id="19193"/>
    </w:p>
    <w:p w:rsidR="00BD7FB7" w:rsidRDefault="00BD7FB7" w:rsidP="003D136E">
      <w:pPr>
        <w:pStyle w:val="a5"/>
        <w:keepNext/>
        <w:rPr>
          <w:rtl/>
        </w:rPr>
      </w:pPr>
      <w:bookmarkStart w:id="19194" w:name="ET_speaker_6125_4"/>
      <w:r w:rsidRPr="0055145B">
        <w:rPr>
          <w:rStyle w:val="TagStyle"/>
          <w:rtl/>
        </w:rPr>
        <w:t xml:space="preserve"> &lt;&lt; דובר &gt;&gt; </w:t>
      </w:r>
      <w:bookmarkStart w:id="19195" w:name="_Toc77613023"/>
      <w:bookmarkStart w:id="19196" w:name="_Toc77619054"/>
      <w:r>
        <w:rPr>
          <w:rtl/>
        </w:rPr>
        <w:t>יעל רון בן משה (כחול לבן):</w:t>
      </w:r>
      <w:bookmarkEnd w:id="19195"/>
      <w:bookmarkEnd w:id="19196"/>
      <w:r w:rsidRPr="0055145B">
        <w:rPr>
          <w:rStyle w:val="TagStyle"/>
          <w:rtl/>
        </w:rPr>
        <w:t xml:space="preserve"> &lt;&lt; דובר &gt;&gt;</w:t>
      </w:r>
      <w:r>
        <w:rPr>
          <w:rtl/>
        </w:rPr>
        <w:t xml:space="preserve">   </w:t>
      </w:r>
      <w:bookmarkEnd w:id="19194"/>
    </w:p>
    <w:p w:rsidR="00BD7FB7" w:rsidRDefault="00BD7FB7" w:rsidP="00FE191E">
      <w:pPr>
        <w:rPr>
          <w:rtl/>
          <w:lang w:eastAsia="he-IL"/>
        </w:rPr>
      </w:pPr>
    </w:p>
    <w:p w:rsidR="00BD7FB7" w:rsidRDefault="00BD7FB7" w:rsidP="00D607C6">
      <w:pPr>
        <w:rPr>
          <w:rtl/>
          <w:lang w:eastAsia="he-IL"/>
        </w:rPr>
      </w:pPr>
      <w:r>
        <w:rPr>
          <w:rFonts w:hint="cs"/>
          <w:rtl/>
          <w:lang w:eastAsia="he-IL"/>
        </w:rPr>
        <w:t xml:space="preserve">כבוד סגן יושב-ראש הכנסת, כבוד סגן השר, כנסת נכבדה, חברותיי וחבריי, אני מצטרפת לדבריו של חבר הכנסת אופיר סופר, שכני בגליל. שנינו מגיעים מהשטח, שנינו מכירים את המציאות היום-יומית ושנינו יודעים שתופעת הפרוטקשן היא לא דבר חדש. למעלה </w:t>
      </w:r>
      <w:bookmarkStart w:id="19197" w:name="_ETM_Q69_374611"/>
      <w:bookmarkEnd w:id="19197"/>
      <w:r>
        <w:rPr>
          <w:rFonts w:hint="cs"/>
          <w:rtl/>
          <w:lang w:eastAsia="he-IL"/>
        </w:rPr>
        <w:t xml:space="preserve">מעשור הנגב והגליל הופקרו. הפשיעה החקלאית – שזכתה להתעלמות ומשיכת כתף, כי רובנו חושבים שזה לא קשור אלינו, זה איזה </w:t>
      </w:r>
      <w:bookmarkStart w:id="19198" w:name="_ETM_Q69_384050"/>
      <w:bookmarkEnd w:id="19198"/>
      <w:r>
        <w:rPr>
          <w:rFonts w:hint="cs"/>
          <w:rtl/>
          <w:lang w:eastAsia="he-IL"/>
        </w:rPr>
        <w:t>סיפור של חקלאים מהגליל – הלכה והתעצמה. כלי הנשק ושיטות ההפחדה התחילו לשמש גם לירי על מוקדי בילוי ותיירות. עכשיו זה כבר י</w:t>
      </w:r>
      <w:r w:rsidR="00D607C6">
        <w:rPr>
          <w:rFonts w:hint="cs"/>
          <w:rtl/>
          <w:lang w:eastAsia="he-IL"/>
        </w:rPr>
        <w:t>ו</w:t>
      </w:r>
      <w:r>
        <w:rPr>
          <w:rFonts w:hint="cs"/>
          <w:rtl/>
          <w:lang w:eastAsia="he-IL"/>
        </w:rPr>
        <w:t xml:space="preserve">תר מעניין אותנו. התופעות האלה מתרחשות במספר רב של מוקדים, </w:t>
      </w:r>
      <w:bookmarkStart w:id="19199" w:name="_ETM_Q69_401619"/>
      <w:bookmarkEnd w:id="19199"/>
      <w:r>
        <w:rPr>
          <w:rFonts w:hint="cs"/>
          <w:rtl/>
          <w:lang w:eastAsia="he-IL"/>
        </w:rPr>
        <w:t xml:space="preserve">גם בגליל, גם בנגב, </w:t>
      </w:r>
      <w:r w:rsidR="00D607C6">
        <w:rPr>
          <w:rFonts w:hint="cs"/>
          <w:rtl/>
          <w:lang w:eastAsia="he-IL"/>
        </w:rPr>
        <w:t>ו</w:t>
      </w:r>
      <w:r>
        <w:rPr>
          <w:rFonts w:hint="cs"/>
          <w:rtl/>
          <w:lang w:eastAsia="he-IL"/>
        </w:rPr>
        <w:t xml:space="preserve">משבשות את תחושת הביטחון, את היכולת להתפרנס ואת שגרת החיים. רק השבוע, כמו שציין חבר הכנסת סופר, אלמונים הציתו חמישה כלי רכב בחוות ורד </w:t>
      </w:r>
      <w:bookmarkStart w:id="19200" w:name="_ETM_Q69_412473"/>
      <w:bookmarkEnd w:id="19200"/>
      <w:r>
        <w:rPr>
          <w:rFonts w:hint="cs"/>
          <w:rtl/>
          <w:lang w:eastAsia="he-IL"/>
        </w:rPr>
        <w:t xml:space="preserve">הגליל וירו על סניף של קפה נמרוד </w:t>
      </w:r>
      <w:r w:rsidR="00D607C6">
        <w:rPr>
          <w:rFonts w:hint="eastAsia"/>
          <w:rtl/>
          <w:lang w:eastAsia="he-IL"/>
        </w:rPr>
        <w:t xml:space="preserve">– </w:t>
      </w:r>
      <w:r>
        <w:rPr>
          <w:rFonts w:hint="cs"/>
          <w:rtl/>
          <w:lang w:eastAsia="he-IL"/>
        </w:rPr>
        <w:t xml:space="preserve">שני אירועים במרחק קצר מהירי על מסעדת כביש 90, שעלה לכותרות ובטח רובכם כבר שכחתם אותו. </w:t>
      </w:r>
      <w:bookmarkStart w:id="19201" w:name="_ETM_Q69_423951"/>
      <w:bookmarkEnd w:id="19201"/>
    </w:p>
    <w:p w:rsidR="00BD7FB7" w:rsidRDefault="00BD7FB7" w:rsidP="003D136E">
      <w:pPr>
        <w:rPr>
          <w:rtl/>
          <w:lang w:eastAsia="he-IL"/>
        </w:rPr>
      </w:pPr>
      <w:bookmarkStart w:id="19202" w:name="_ETM_Q69_424012"/>
      <w:bookmarkStart w:id="19203" w:name="_ETM_Q69_424110"/>
      <w:bookmarkEnd w:id="19202"/>
      <w:bookmarkEnd w:id="19203"/>
    </w:p>
    <w:p w:rsidR="00BD7FB7" w:rsidRDefault="00BD7FB7" w:rsidP="00D607C6">
      <w:pPr>
        <w:rPr>
          <w:rtl/>
          <w:lang w:eastAsia="he-IL"/>
        </w:rPr>
      </w:pPr>
      <w:bookmarkStart w:id="19204" w:name="_ETM_Q69_424196"/>
      <w:bookmarkEnd w:id="19204"/>
      <w:r>
        <w:rPr>
          <w:rFonts w:hint="cs"/>
          <w:rtl/>
          <w:lang w:eastAsia="he-IL"/>
        </w:rPr>
        <w:t xml:space="preserve">אנשי הגליל והנגב </w:t>
      </w:r>
      <w:bookmarkStart w:id="19205" w:name="_ETM_Q69_426485"/>
      <w:bookmarkEnd w:id="19205"/>
      <w:r>
        <w:rPr>
          <w:rFonts w:hint="cs"/>
          <w:rtl/>
          <w:lang w:eastAsia="he-IL"/>
        </w:rPr>
        <w:t xml:space="preserve">סובלים מהפשיעה ומהנזקים במיליוני שקלים בשנה. הקבלנים והחקלאים מפחדים להתלונן </w:t>
      </w:r>
      <w:r w:rsidR="00D607C6">
        <w:rPr>
          <w:rFonts w:hint="eastAsia"/>
          <w:rtl/>
          <w:lang w:eastAsia="he-IL"/>
        </w:rPr>
        <w:t>–</w:t>
      </w:r>
      <w:r w:rsidR="00D607C6">
        <w:rPr>
          <w:rFonts w:hint="cs"/>
          <w:rtl/>
          <w:lang w:eastAsia="he-IL"/>
        </w:rPr>
        <w:t xml:space="preserve"> </w:t>
      </w:r>
      <w:r>
        <w:rPr>
          <w:rFonts w:hint="cs"/>
          <w:rtl/>
          <w:lang w:eastAsia="he-IL"/>
        </w:rPr>
        <w:t xml:space="preserve">אני מכירה את זה גם מתפקידי הקודם כמנכ"לית בשלטון המקומי </w:t>
      </w:r>
      <w:r w:rsidR="00D607C6">
        <w:rPr>
          <w:rFonts w:hint="eastAsia"/>
          <w:rtl/>
          <w:lang w:eastAsia="he-IL"/>
        </w:rPr>
        <w:t>–</w:t>
      </w:r>
      <w:r w:rsidR="00D607C6">
        <w:rPr>
          <w:rFonts w:hint="cs"/>
          <w:rtl/>
          <w:lang w:eastAsia="he-IL"/>
        </w:rPr>
        <w:t xml:space="preserve"> </w:t>
      </w:r>
      <w:r>
        <w:rPr>
          <w:rFonts w:hint="cs"/>
          <w:rtl/>
          <w:lang w:eastAsia="he-IL"/>
        </w:rPr>
        <w:t xml:space="preserve">וכשהם כבר מתלוננים, המשטרה עושה </w:t>
      </w:r>
      <w:bookmarkStart w:id="19206" w:name="_ETM_Q69_440590"/>
      <w:bookmarkEnd w:id="19206"/>
      <w:r>
        <w:rPr>
          <w:rFonts w:hint="cs"/>
          <w:rtl/>
          <w:lang w:eastAsia="he-IL"/>
        </w:rPr>
        <w:t>מעט מדי ומאוחר מדי</w:t>
      </w:r>
      <w:r w:rsidR="00D607C6">
        <w:rPr>
          <w:rFonts w:hint="cs"/>
          <w:rtl/>
          <w:lang w:eastAsia="he-IL"/>
        </w:rPr>
        <w:t>.</w:t>
      </w:r>
      <w:r>
        <w:rPr>
          <w:rFonts w:hint="cs"/>
          <w:rtl/>
          <w:lang w:eastAsia="he-IL"/>
        </w:rPr>
        <w:t xml:space="preserve"> כבוד סגן השר, אני לא יודעת אם אתה קשוב. </w:t>
      </w:r>
    </w:p>
    <w:p w:rsidR="00BD7FB7" w:rsidRDefault="00BD7FB7" w:rsidP="003D136E">
      <w:pPr>
        <w:rPr>
          <w:rtl/>
          <w:lang w:eastAsia="he-IL"/>
        </w:rPr>
      </w:pPr>
    </w:p>
    <w:p w:rsidR="00BD7FB7" w:rsidRDefault="00BD7FB7" w:rsidP="00735CE5">
      <w:pPr>
        <w:rPr>
          <w:rtl/>
          <w:lang w:eastAsia="he-IL"/>
        </w:rPr>
      </w:pPr>
      <w:r>
        <w:rPr>
          <w:rFonts w:hint="cs"/>
          <w:rtl/>
          <w:lang w:eastAsia="he-IL"/>
        </w:rPr>
        <w:t xml:space="preserve">חברות הביטוח מסרבות לבטח את המשך הפעילות, ובעצם גוזרות </w:t>
      </w:r>
      <w:bookmarkStart w:id="19207" w:name="_ETM_Q69_451554"/>
      <w:bookmarkEnd w:id="19207"/>
      <w:r>
        <w:rPr>
          <w:rFonts w:hint="cs"/>
          <w:rtl/>
          <w:lang w:eastAsia="he-IL"/>
        </w:rPr>
        <w:t xml:space="preserve">על העסקים לגווע. אני מודה לאבי דיאמנט, סגן ראש המועצה האזורית לכיש, שהפנה הבוקר את תשומת ליבי לזעקתו של תומר שבתאי, </w:t>
      </w:r>
      <w:bookmarkStart w:id="19208" w:name="_ETM_Q69_461541"/>
      <w:bookmarkEnd w:id="19208"/>
      <w:r>
        <w:rPr>
          <w:rFonts w:hint="cs"/>
          <w:rtl/>
          <w:lang w:eastAsia="he-IL"/>
        </w:rPr>
        <w:t xml:space="preserve">חקלאי שאני לא מכירה ממושב שדה משה, שהתראיין לידיעות אחרונות. וככה אומר תומר, חקלאי ממושב שדה משה: "אין חוק, כל אחד עושה מה שהוא רוצה </w:t>
      </w:r>
      <w:r w:rsidR="00F70AA4">
        <w:rPr>
          <w:rFonts w:hint="cs"/>
          <w:rtl/>
          <w:lang w:eastAsia="he-IL"/>
        </w:rPr>
        <w:t>– – –</w:t>
      </w:r>
      <w:r>
        <w:rPr>
          <w:rFonts w:hint="cs"/>
          <w:rtl/>
          <w:lang w:eastAsia="he-IL"/>
        </w:rPr>
        <w:t xml:space="preserve"> מי שמבין שאפשר </w:t>
      </w:r>
      <w:bookmarkStart w:id="19209" w:name="_ETM_Q69_473115"/>
      <w:bookmarkEnd w:id="19209"/>
      <w:r>
        <w:rPr>
          <w:rFonts w:hint="cs"/>
          <w:rtl/>
          <w:lang w:eastAsia="he-IL"/>
        </w:rPr>
        <w:t>לגנוב 100 קילו של סחורה חקלאית, מבין שגם אפשר לפרוץ לבית" – ואני מוסיפה: גם לשרוף רכבים או</w:t>
      </w:r>
      <w:r w:rsidR="00735CE5">
        <w:rPr>
          <w:rFonts w:hint="cs"/>
          <w:rtl/>
          <w:lang w:eastAsia="he-IL"/>
        </w:rPr>
        <w:t xml:space="preserve"> </w:t>
      </w:r>
      <w:r>
        <w:rPr>
          <w:rFonts w:hint="cs"/>
          <w:rtl/>
          <w:lang w:eastAsia="he-IL"/>
        </w:rPr>
        <w:t xml:space="preserve">לירות על מסעדות. ותומר </w:t>
      </w:r>
      <w:bookmarkStart w:id="19210" w:name="_ETM_Q69_481346"/>
      <w:bookmarkEnd w:id="19210"/>
      <w:r>
        <w:rPr>
          <w:rFonts w:hint="cs"/>
          <w:rtl/>
          <w:lang w:eastAsia="he-IL"/>
        </w:rPr>
        <w:t xml:space="preserve">ממשיך: "ברגע שהשדות החקלאיים הפכו להפקר, גם המושבים הם הפקר וכך כל המדינה." </w:t>
      </w:r>
    </w:p>
    <w:p w:rsidR="00BD7FB7" w:rsidRDefault="00BD7FB7" w:rsidP="003D136E">
      <w:pPr>
        <w:rPr>
          <w:rtl/>
          <w:lang w:eastAsia="he-IL"/>
        </w:rPr>
      </w:pPr>
    </w:p>
    <w:p w:rsidR="00BD7FB7" w:rsidRDefault="00BD7FB7" w:rsidP="003D136E">
      <w:pPr>
        <w:rPr>
          <w:rtl/>
          <w:lang w:eastAsia="he-IL"/>
        </w:rPr>
      </w:pPr>
      <w:r>
        <w:rPr>
          <w:rFonts w:hint="cs"/>
          <w:rtl/>
          <w:lang w:eastAsia="he-IL"/>
        </w:rPr>
        <w:t xml:space="preserve">כבוד סגן השר, הממשלה החדשה אומנם רק בת חודש, אך זה הזמן לפעול במהירות ובנחישות. דם תושבי הגליל והנגב אינו הפקר. אני מצטרפת </w:t>
      </w:r>
      <w:bookmarkStart w:id="19211" w:name="_ETM_Q69_503057"/>
      <w:bookmarkEnd w:id="19211"/>
      <w:r>
        <w:rPr>
          <w:rFonts w:hint="cs"/>
          <w:rtl/>
          <w:lang w:eastAsia="he-IL"/>
        </w:rPr>
        <w:t xml:space="preserve">לבקשתו של חבר הכנסת סופר לקיים על כך דיון בוועדת הפנים. תודה רבה. </w:t>
      </w:r>
    </w:p>
    <w:p w:rsidR="00BD7FB7" w:rsidRDefault="00BD7FB7" w:rsidP="003D136E">
      <w:pPr>
        <w:rPr>
          <w:rtl/>
          <w:lang w:eastAsia="he-IL"/>
        </w:rPr>
      </w:pPr>
    </w:p>
    <w:p w:rsidR="00BD7FB7" w:rsidRDefault="00BD7FB7" w:rsidP="003D136E">
      <w:pPr>
        <w:pStyle w:val="af9"/>
        <w:keepNext/>
        <w:rPr>
          <w:rtl/>
        </w:rPr>
      </w:pPr>
      <w:bookmarkStart w:id="19212" w:name="ET_yor_6245_5"/>
      <w:r w:rsidRPr="003D1A78">
        <w:rPr>
          <w:rStyle w:val="TagStyle"/>
          <w:rtl/>
        </w:rPr>
        <w:t xml:space="preserve"> &lt;&lt; יור &gt;&gt; </w:t>
      </w:r>
      <w:r>
        <w:rPr>
          <w:rtl/>
        </w:rPr>
        <w:t>היו"ר דוד ביטן:</w:t>
      </w:r>
      <w:r w:rsidRPr="003D1A78">
        <w:rPr>
          <w:rStyle w:val="TagStyle"/>
          <w:rtl/>
        </w:rPr>
        <w:t xml:space="preserve"> &lt;&lt; יור &gt;&gt;</w:t>
      </w:r>
      <w:r>
        <w:rPr>
          <w:rtl/>
        </w:rPr>
        <w:t xml:space="preserve">   </w:t>
      </w:r>
      <w:bookmarkEnd w:id="19212"/>
    </w:p>
    <w:p w:rsidR="00BD7FB7" w:rsidRDefault="00BD7FB7" w:rsidP="00FE191E">
      <w:pPr>
        <w:rPr>
          <w:rtl/>
          <w:lang w:eastAsia="he-IL"/>
        </w:rPr>
      </w:pPr>
    </w:p>
    <w:p w:rsidR="00BD7FB7" w:rsidRDefault="00BD7FB7" w:rsidP="003D136E">
      <w:pPr>
        <w:rPr>
          <w:rtl/>
          <w:lang w:eastAsia="he-IL"/>
        </w:rPr>
      </w:pPr>
      <w:r>
        <w:rPr>
          <w:rFonts w:hint="cs"/>
          <w:rtl/>
          <w:lang w:eastAsia="he-IL"/>
        </w:rPr>
        <w:t xml:space="preserve">תודה. </w:t>
      </w:r>
      <w:bookmarkStart w:id="19213" w:name="_ETM_Q69_512026"/>
      <w:bookmarkStart w:id="19214" w:name="_ETM_Q69_512127"/>
      <w:bookmarkStart w:id="19215" w:name="_ETM_Q69_512161"/>
      <w:bookmarkStart w:id="19216" w:name="_ETM_Q69_512275"/>
      <w:bookmarkEnd w:id="19213"/>
      <w:bookmarkEnd w:id="19214"/>
      <w:bookmarkEnd w:id="19215"/>
      <w:bookmarkEnd w:id="19216"/>
      <w:r>
        <w:rPr>
          <w:rFonts w:hint="cs"/>
          <w:rtl/>
          <w:lang w:eastAsia="he-IL"/>
        </w:rPr>
        <w:t xml:space="preserve">כבוד סגן </w:t>
      </w:r>
      <w:bookmarkStart w:id="19217" w:name="_ETM_Q69_513673"/>
      <w:bookmarkEnd w:id="19217"/>
      <w:r>
        <w:rPr>
          <w:rFonts w:hint="cs"/>
          <w:rtl/>
          <w:lang w:eastAsia="he-IL"/>
        </w:rPr>
        <w:t xml:space="preserve">השר, בבקשה, תשובה. </w:t>
      </w:r>
    </w:p>
    <w:p w:rsidR="00BD7FB7" w:rsidRDefault="00BD7FB7" w:rsidP="003D136E">
      <w:pPr>
        <w:rPr>
          <w:rtl/>
          <w:lang w:eastAsia="he-IL"/>
        </w:rPr>
      </w:pPr>
      <w:bookmarkStart w:id="19218" w:name="_ETM_Q69_516505"/>
      <w:bookmarkStart w:id="19219" w:name="_ETM_Q69_516591"/>
      <w:bookmarkEnd w:id="19218"/>
      <w:bookmarkEnd w:id="19219"/>
    </w:p>
    <w:p w:rsidR="00BD7FB7" w:rsidRDefault="00BD7FB7" w:rsidP="003D136E">
      <w:pPr>
        <w:pStyle w:val="a5"/>
        <w:keepNext/>
        <w:rPr>
          <w:rtl/>
        </w:rPr>
      </w:pPr>
      <w:bookmarkStart w:id="19220" w:name="ET_speaker_5938_6"/>
      <w:r w:rsidRPr="003D1A78">
        <w:rPr>
          <w:rStyle w:val="TagStyle"/>
          <w:rtl/>
        </w:rPr>
        <w:t xml:space="preserve"> &lt;&lt; דובר &gt;&gt; </w:t>
      </w:r>
      <w:bookmarkStart w:id="19221" w:name="_Toc77613024"/>
      <w:bookmarkStart w:id="19222" w:name="_Toc77619055"/>
      <w:r>
        <w:rPr>
          <w:rtl/>
        </w:rPr>
        <w:t>סגן השר לביטחון הפנים יואב סגלוביץ':</w:t>
      </w:r>
      <w:bookmarkEnd w:id="19221"/>
      <w:bookmarkEnd w:id="19222"/>
      <w:r w:rsidRPr="003D1A78">
        <w:rPr>
          <w:rStyle w:val="TagStyle"/>
          <w:rtl/>
        </w:rPr>
        <w:t xml:space="preserve"> &lt;&lt; דובר &gt;&gt;</w:t>
      </w:r>
      <w:r>
        <w:rPr>
          <w:rtl/>
        </w:rPr>
        <w:t xml:space="preserve">   </w:t>
      </w:r>
      <w:bookmarkEnd w:id="19220"/>
    </w:p>
    <w:p w:rsidR="00BD7FB7" w:rsidRDefault="00BD7FB7" w:rsidP="00FE191E">
      <w:pPr>
        <w:rPr>
          <w:rtl/>
          <w:lang w:eastAsia="he-IL"/>
        </w:rPr>
      </w:pPr>
    </w:p>
    <w:p w:rsidR="00BD7FB7" w:rsidRDefault="00BD7FB7" w:rsidP="00D607C6">
      <w:pPr>
        <w:rPr>
          <w:rtl/>
          <w:lang w:eastAsia="he-IL"/>
        </w:rPr>
      </w:pPr>
      <w:r>
        <w:rPr>
          <w:rFonts w:hint="cs"/>
          <w:rtl/>
          <w:lang w:eastAsia="he-IL"/>
        </w:rPr>
        <w:t xml:space="preserve">אדוני היושב בראש, חבריי חברי הכנסת, </w:t>
      </w:r>
      <w:bookmarkStart w:id="19223" w:name="_ETM_Q69_540070"/>
      <w:bookmarkEnd w:id="19223"/>
      <w:r>
        <w:rPr>
          <w:rFonts w:hint="cs"/>
          <w:rtl/>
          <w:lang w:eastAsia="he-IL"/>
        </w:rPr>
        <w:t xml:space="preserve">אני אגיד כמה דברים כלליים, ואז אני אנסה איכשהו לתת איזושהי תשובה קונקרטית </w:t>
      </w:r>
      <w:r w:rsidR="00D607C6">
        <w:rPr>
          <w:rFonts w:hint="cs"/>
          <w:rtl/>
          <w:lang w:eastAsia="he-IL"/>
        </w:rPr>
        <w:t>ע</w:t>
      </w:r>
      <w:r>
        <w:rPr>
          <w:rFonts w:hint="cs"/>
          <w:rtl/>
          <w:lang w:eastAsia="he-IL"/>
        </w:rPr>
        <w:t>ל</w:t>
      </w:r>
      <w:r w:rsidR="00D607C6">
        <w:rPr>
          <w:rFonts w:hint="cs"/>
          <w:rtl/>
          <w:lang w:eastAsia="he-IL"/>
        </w:rPr>
        <w:t xml:space="preserve"> ב</w:t>
      </w:r>
      <w:r>
        <w:rPr>
          <w:rFonts w:hint="cs"/>
          <w:rtl/>
          <w:lang w:eastAsia="he-IL"/>
        </w:rPr>
        <w:t xml:space="preserve">דברים הקונקרטיים </w:t>
      </w:r>
      <w:bookmarkStart w:id="19224" w:name="_ETM_Q69_545426"/>
      <w:bookmarkEnd w:id="19224"/>
      <w:r>
        <w:rPr>
          <w:rFonts w:hint="cs"/>
          <w:rtl/>
          <w:lang w:eastAsia="he-IL"/>
        </w:rPr>
        <w:t xml:space="preserve">שנאמרו פה לגבי הצפון והדרום. אז קודם כול, אין ויכוח </w:t>
      </w:r>
      <w:r w:rsidR="00D607C6">
        <w:rPr>
          <w:rFonts w:hint="eastAsia"/>
          <w:rtl/>
          <w:lang w:eastAsia="he-IL"/>
        </w:rPr>
        <w:t>–</w:t>
      </w:r>
      <w:r w:rsidR="00D607C6">
        <w:rPr>
          <w:rFonts w:hint="cs"/>
          <w:rtl/>
          <w:lang w:eastAsia="he-IL"/>
        </w:rPr>
        <w:t xml:space="preserve"> </w:t>
      </w:r>
      <w:r>
        <w:rPr>
          <w:rFonts w:hint="cs"/>
          <w:rtl/>
          <w:lang w:eastAsia="he-IL"/>
        </w:rPr>
        <w:t xml:space="preserve">יש </w:t>
      </w:r>
      <w:bookmarkStart w:id="19225" w:name="_ETM_Q69_552866"/>
      <w:bookmarkEnd w:id="19225"/>
      <w:r>
        <w:rPr>
          <w:rFonts w:hint="cs"/>
          <w:rtl/>
          <w:lang w:eastAsia="he-IL"/>
        </w:rPr>
        <w:t xml:space="preserve">בעיה. בואו נתחיל בזה שיש, לפחות אצלנו, מודעות לבעיה, וזאת תחילת הדרך לאיזשהו פתרון. אבל גם פה אני לא רוצה להשלות אף אחד, זה לא </w:t>
      </w:r>
      <w:bookmarkStart w:id="19226" w:name="_ETM_Q69_562732"/>
      <w:bookmarkEnd w:id="19226"/>
      <w:r>
        <w:rPr>
          <w:rFonts w:hint="cs"/>
          <w:rtl/>
          <w:lang w:eastAsia="he-IL"/>
        </w:rPr>
        <w:t xml:space="preserve">צ'יק-צ'ק וגמרנו. מדברים פה על תופעות שלא התחילו היום ולא התחילו אתמול. </w:t>
      </w:r>
    </w:p>
    <w:p w:rsidR="00BD7FB7" w:rsidRDefault="00BD7FB7" w:rsidP="003D136E">
      <w:pPr>
        <w:rPr>
          <w:rtl/>
          <w:lang w:eastAsia="he-IL"/>
        </w:rPr>
      </w:pPr>
    </w:p>
    <w:p w:rsidR="00BD7FB7" w:rsidRDefault="00BD7FB7" w:rsidP="00D607C6">
      <w:pPr>
        <w:rPr>
          <w:rtl/>
          <w:lang w:eastAsia="he-IL"/>
        </w:rPr>
      </w:pPr>
      <w:r>
        <w:rPr>
          <w:rFonts w:hint="cs"/>
          <w:rtl/>
          <w:lang w:eastAsia="he-IL"/>
        </w:rPr>
        <w:t>אני אמרתי לעצמי</w:t>
      </w:r>
      <w:r w:rsidR="00D607C6">
        <w:rPr>
          <w:rFonts w:hint="cs"/>
          <w:rtl/>
          <w:lang w:eastAsia="he-IL"/>
        </w:rPr>
        <w:t>,</w:t>
      </w:r>
      <w:r>
        <w:rPr>
          <w:rFonts w:hint="cs"/>
          <w:rtl/>
          <w:lang w:eastAsia="he-IL"/>
        </w:rPr>
        <w:t xml:space="preserve"> ואני משתדל לעמוד בזה, ואם תהיה </w:t>
      </w:r>
      <w:bookmarkStart w:id="19227" w:name="_ETM_Q69_573261"/>
      <w:bookmarkEnd w:id="19227"/>
      <w:r>
        <w:rPr>
          <w:rFonts w:hint="cs"/>
          <w:rtl/>
          <w:lang w:eastAsia="he-IL"/>
        </w:rPr>
        <w:t xml:space="preserve">לי התחלקות, יסלחו לי חבריי מהאופוזיציה. זה נכון שאנחנו רק חודש בתפקיד, אבל אתם מבינים שזה לא התחיל </w:t>
      </w:r>
      <w:r>
        <w:rPr>
          <w:rtl/>
          <w:lang w:eastAsia="he-IL"/>
        </w:rPr>
        <w:t>–</w:t>
      </w:r>
      <w:r>
        <w:rPr>
          <w:rFonts w:hint="cs"/>
          <w:rtl/>
          <w:lang w:eastAsia="he-IL"/>
        </w:rPr>
        <w:t xml:space="preserve"> </w:t>
      </w:r>
      <w:bookmarkStart w:id="19228" w:name="_ETM_Q69_579933"/>
      <w:bookmarkEnd w:id="19228"/>
      <w:r>
        <w:rPr>
          <w:rFonts w:hint="cs"/>
          <w:rtl/>
          <w:lang w:eastAsia="he-IL"/>
        </w:rPr>
        <w:t xml:space="preserve">אנחנו נכנסנו לעיצומו. יש גלים שקשורים לפשיעה. אני לא רוצה ללכת אחורה, אני רוצה ללכת קדימה, אבל אני גם מבקש מחבריי באופוזיציה ובקואליציה להבין שכדי ללכת קדימה, צריך להבין את </w:t>
      </w:r>
      <w:bookmarkStart w:id="19229" w:name="_ETM_Q69_596066"/>
      <w:bookmarkEnd w:id="19229"/>
      <w:r>
        <w:rPr>
          <w:rFonts w:hint="cs"/>
          <w:rtl/>
          <w:lang w:eastAsia="he-IL"/>
        </w:rPr>
        <w:t>הגל, לנתח את כיוון הרוח, לדעת לאיפה אתה רוצה להגיע, ובעיקר – לדעת לגלוש. כל הדברים האלה היו חסרים בטיפול של הממשלה הקודמת</w:t>
      </w:r>
      <w:r w:rsidR="00D607C6">
        <w:rPr>
          <w:rFonts w:hint="cs"/>
          <w:rtl/>
          <w:lang w:eastAsia="he-IL"/>
        </w:rPr>
        <w:t>;</w:t>
      </w:r>
      <w:r>
        <w:rPr>
          <w:rFonts w:hint="cs"/>
          <w:rtl/>
          <w:lang w:eastAsia="he-IL"/>
        </w:rPr>
        <w:t xml:space="preserve"> אני אומר דווקא </w:t>
      </w:r>
      <w:bookmarkStart w:id="19230" w:name="_ETM_Q69_608955"/>
      <w:bookmarkEnd w:id="19230"/>
      <w:r>
        <w:rPr>
          <w:rFonts w:hint="cs"/>
          <w:rtl/>
          <w:lang w:eastAsia="he-IL"/>
        </w:rPr>
        <w:t xml:space="preserve">הממשלה, ותכף אני אגיע למשטרה. </w:t>
      </w:r>
    </w:p>
    <w:p w:rsidR="00BD7FB7" w:rsidRDefault="00BD7FB7" w:rsidP="003D136E">
      <w:pPr>
        <w:rPr>
          <w:rtl/>
          <w:lang w:eastAsia="he-IL"/>
        </w:rPr>
      </w:pPr>
      <w:bookmarkStart w:id="19231" w:name="_ETM_Q69_612699"/>
      <w:bookmarkStart w:id="19232" w:name="_ETM_Q69_612778"/>
      <w:bookmarkEnd w:id="19231"/>
      <w:bookmarkEnd w:id="19232"/>
    </w:p>
    <w:p w:rsidR="00D607C6" w:rsidRDefault="00BD7FB7" w:rsidP="003D136E">
      <w:pPr>
        <w:rPr>
          <w:rtl/>
          <w:lang w:eastAsia="he-IL"/>
        </w:rPr>
      </w:pPr>
      <w:bookmarkStart w:id="19233" w:name="_ETM_Q69_612820"/>
      <w:bookmarkStart w:id="19234" w:name="_ETM_Q69_612899"/>
      <w:bookmarkEnd w:id="19233"/>
      <w:bookmarkEnd w:id="19234"/>
      <w:r>
        <w:rPr>
          <w:rFonts w:hint="cs"/>
          <w:rtl/>
          <w:lang w:eastAsia="he-IL"/>
        </w:rPr>
        <w:t xml:space="preserve">כשמדובר על טיפול כוללני בעבירות ופשיעה חמורה </w:t>
      </w:r>
      <w:r>
        <w:rPr>
          <w:rtl/>
          <w:lang w:eastAsia="he-IL"/>
        </w:rPr>
        <w:t>–</w:t>
      </w:r>
      <w:r>
        <w:rPr>
          <w:rFonts w:hint="cs"/>
          <w:rtl/>
          <w:lang w:eastAsia="he-IL"/>
        </w:rPr>
        <w:t xml:space="preserve"> ואני </w:t>
      </w:r>
      <w:bookmarkStart w:id="19235" w:name="_ETM_Q69_614924"/>
      <w:bookmarkEnd w:id="19235"/>
      <w:r>
        <w:rPr>
          <w:rFonts w:hint="cs"/>
          <w:rtl/>
          <w:lang w:eastAsia="he-IL"/>
        </w:rPr>
        <w:t xml:space="preserve">חוזר על מה שאמרתי קודם, ואני מקווה שאולי בסופו של דבר </w:t>
      </w:r>
      <w:bookmarkStart w:id="19236" w:name="_ETM_Q69_618077"/>
      <w:bookmarkEnd w:id="19236"/>
      <w:r>
        <w:rPr>
          <w:rFonts w:hint="cs"/>
          <w:rtl/>
          <w:lang w:eastAsia="he-IL"/>
        </w:rPr>
        <w:t xml:space="preserve">זה יהיה המסר המרכזי שאני רוצה שייקלט </w:t>
      </w:r>
      <w:r>
        <w:rPr>
          <w:rtl/>
          <w:lang w:eastAsia="he-IL"/>
        </w:rPr>
        <w:t>–</w:t>
      </w:r>
      <w:r>
        <w:rPr>
          <w:rFonts w:hint="cs"/>
          <w:rtl/>
          <w:lang w:eastAsia="he-IL"/>
        </w:rPr>
        <w:t xml:space="preserve"> טיפול באלימות ובפשיעה החמורה והמאורגנת זה חלק מהטיפול והשמירה על הביטחון הלאומי ועל החוסן החברתי. אני אומר לכם ביושר, אני מדבר על זה לפחות 15 שנה, עוד כשהייתי במדים. אבל במדינה מוטת ביטחון כמו שלנו, אם זה לא אויב מבחוץ ואם זה לא משהו דרמטי, אנחנו מעבירים הלאה. ואי-אפשר להעביר הלאה </w:t>
      </w:r>
      <w:bookmarkStart w:id="19237" w:name="_ETM_Q69_652168"/>
      <w:bookmarkEnd w:id="19237"/>
      <w:r>
        <w:rPr>
          <w:rFonts w:hint="cs"/>
          <w:rtl/>
          <w:lang w:eastAsia="he-IL"/>
        </w:rPr>
        <w:t xml:space="preserve">בפשיעה. כשאתה מוריד את הרגל מהגז לתקופה מסוימת, זה עולה, אין מה לעשות. והורידו את הרגל מהגז. </w:t>
      </w:r>
      <w:bookmarkStart w:id="19238" w:name="_ETM_Q69_660790"/>
      <w:bookmarkStart w:id="19239" w:name="_ETM_Q69_660843"/>
      <w:bookmarkStart w:id="19240" w:name="_ETM_Q69_660935"/>
      <w:bookmarkStart w:id="19241" w:name="_ETM_Q69_660992"/>
      <w:bookmarkEnd w:id="19238"/>
      <w:bookmarkEnd w:id="19239"/>
      <w:bookmarkEnd w:id="19240"/>
      <w:bookmarkEnd w:id="19241"/>
    </w:p>
    <w:p w:rsidR="00D607C6" w:rsidRDefault="00D607C6" w:rsidP="003D136E">
      <w:pPr>
        <w:rPr>
          <w:rtl/>
          <w:lang w:eastAsia="he-IL"/>
        </w:rPr>
      </w:pPr>
    </w:p>
    <w:p w:rsidR="00BD7FB7" w:rsidRDefault="00BD7FB7" w:rsidP="00D607C6">
      <w:pPr>
        <w:rPr>
          <w:rtl/>
          <w:lang w:eastAsia="he-IL"/>
        </w:rPr>
      </w:pPr>
      <w:r>
        <w:rPr>
          <w:rFonts w:hint="cs"/>
          <w:rtl/>
          <w:lang w:eastAsia="he-IL"/>
        </w:rPr>
        <w:t>ואני אגיד כמה מילים על המשטרה, אבל לא רק על המשטרה. בואו לא ניתמם</w:t>
      </w:r>
      <w:r w:rsidR="00D607C6">
        <w:rPr>
          <w:rFonts w:hint="cs"/>
          <w:rtl/>
          <w:lang w:eastAsia="he-IL"/>
        </w:rPr>
        <w:t>.</w:t>
      </w:r>
      <w:r>
        <w:rPr>
          <w:rFonts w:hint="cs"/>
          <w:rtl/>
          <w:lang w:eastAsia="he-IL"/>
        </w:rPr>
        <w:t xml:space="preserve"> באיזה מצב נמצאת משטרת ישראל בשנים האחרונות? ואני מדבר </w:t>
      </w:r>
      <w:bookmarkStart w:id="19242" w:name="_ETM_Q69_666622"/>
      <w:bookmarkEnd w:id="19242"/>
      <w:r>
        <w:rPr>
          <w:rFonts w:hint="cs"/>
          <w:rtl/>
          <w:lang w:eastAsia="he-IL"/>
        </w:rPr>
        <w:t>כצופה מהצד, לא כשוטר</w:t>
      </w:r>
      <w:r w:rsidR="00D607C6">
        <w:rPr>
          <w:rFonts w:hint="cs"/>
          <w:rtl/>
          <w:lang w:eastAsia="he-IL"/>
        </w:rPr>
        <w:t>,</w:t>
      </w:r>
      <w:r>
        <w:rPr>
          <w:rFonts w:hint="cs"/>
          <w:rtl/>
          <w:lang w:eastAsia="he-IL"/>
        </w:rPr>
        <w:t xml:space="preserve"> כאחד שפרש לפני שבע שנים</w:t>
      </w:r>
      <w:r w:rsidR="00D607C6">
        <w:rPr>
          <w:rFonts w:hint="cs"/>
          <w:rtl/>
          <w:lang w:eastAsia="he-IL"/>
        </w:rPr>
        <w:t>,</w:t>
      </w:r>
      <w:r>
        <w:rPr>
          <w:rFonts w:hint="cs"/>
          <w:rtl/>
          <w:lang w:eastAsia="he-IL"/>
        </w:rPr>
        <w:t xml:space="preserve"> ואני יודע דבר אחד או שניים. אתם מכירים עוד ארגון שהוכה כה קשות על ידי הממשלה? רק בגלל דבר </w:t>
      </w:r>
      <w:bookmarkStart w:id="19243" w:name="_ETM_Q69_682028"/>
      <w:bookmarkEnd w:id="19243"/>
      <w:r>
        <w:rPr>
          <w:rFonts w:hint="cs"/>
          <w:rtl/>
          <w:lang w:eastAsia="he-IL"/>
        </w:rPr>
        <w:t xml:space="preserve">אחד, דרך אגב, </w:t>
      </w:r>
      <w:r w:rsidR="00D607C6">
        <w:rPr>
          <w:rFonts w:hint="cs"/>
          <w:rtl/>
          <w:lang w:eastAsia="he-IL"/>
        </w:rPr>
        <w:t>ש</w:t>
      </w:r>
      <w:r>
        <w:rPr>
          <w:rFonts w:hint="cs"/>
          <w:rtl/>
          <w:lang w:eastAsia="he-IL"/>
        </w:rPr>
        <w:t>לא קשור בכלל לפשיעה המאורגנת ולפשיעה החמורה.</w:t>
      </w:r>
      <w:bookmarkStart w:id="19244" w:name="_ETM_Q69_685938"/>
      <w:bookmarkEnd w:id="19244"/>
      <w:r>
        <w:rPr>
          <w:rFonts w:hint="cs"/>
          <w:rtl/>
          <w:lang w:eastAsia="he-IL"/>
        </w:rPr>
        <w:t xml:space="preserve"> לא, על זה מקבלים מחיאות כפיים או סטירות. בגלל משהו אחר, ואני רוצה לשים גם את זה בצד. </w:t>
      </w:r>
    </w:p>
    <w:p w:rsidR="00BD7FB7" w:rsidRDefault="00BD7FB7" w:rsidP="003D136E">
      <w:pPr>
        <w:rPr>
          <w:rtl/>
          <w:lang w:eastAsia="he-IL"/>
        </w:rPr>
      </w:pPr>
    </w:p>
    <w:p w:rsidR="00BD7FB7" w:rsidRDefault="00BD7FB7" w:rsidP="003D136E">
      <w:pPr>
        <w:pStyle w:val="af8"/>
        <w:keepNext/>
        <w:rPr>
          <w:rtl/>
        </w:rPr>
      </w:pPr>
      <w:bookmarkStart w:id="19245" w:name="ET_interruption_5359_7"/>
      <w:r w:rsidRPr="003D1A78">
        <w:rPr>
          <w:rStyle w:val="TagStyle"/>
          <w:rtl/>
        </w:rPr>
        <w:t xml:space="preserve"> &lt;&lt; קריאה &gt;&gt; </w:t>
      </w:r>
      <w:r>
        <w:rPr>
          <w:rtl/>
        </w:rPr>
        <w:t>יעקב מרגי (ש"ס):</w:t>
      </w:r>
      <w:r w:rsidRPr="003D1A78">
        <w:rPr>
          <w:rStyle w:val="TagStyle"/>
          <w:rtl/>
        </w:rPr>
        <w:t xml:space="preserve"> &lt;&lt; קריאה &gt;&gt;</w:t>
      </w:r>
      <w:r>
        <w:rPr>
          <w:rtl/>
        </w:rPr>
        <w:t xml:space="preserve">   </w:t>
      </w:r>
      <w:bookmarkEnd w:id="19245"/>
    </w:p>
    <w:p w:rsidR="00BD7FB7" w:rsidRDefault="00BD7FB7" w:rsidP="00FE191E">
      <w:pPr>
        <w:rPr>
          <w:rtl/>
          <w:lang w:eastAsia="he-IL"/>
        </w:rPr>
      </w:pPr>
    </w:p>
    <w:p w:rsidR="00BD7FB7" w:rsidRDefault="00BD7FB7" w:rsidP="003D136E">
      <w:pPr>
        <w:rPr>
          <w:rtl/>
          <w:lang w:eastAsia="he-IL"/>
        </w:rPr>
      </w:pPr>
      <w:r>
        <w:rPr>
          <w:rFonts w:hint="cs"/>
          <w:rtl/>
          <w:lang w:eastAsia="he-IL"/>
        </w:rPr>
        <w:t>לא, אבל ת</w:t>
      </w:r>
      <w:bookmarkStart w:id="19246" w:name="_ETM_Q69_690689"/>
      <w:bookmarkEnd w:id="19246"/>
      <w:r>
        <w:rPr>
          <w:rFonts w:hint="cs"/>
          <w:rtl/>
          <w:lang w:eastAsia="he-IL"/>
        </w:rPr>
        <w:t xml:space="preserve">שים </w:t>
      </w:r>
      <w:r>
        <w:rPr>
          <w:rFonts w:hint="eastAsia"/>
          <w:rtl/>
          <w:lang w:eastAsia="he-IL"/>
        </w:rPr>
        <w:t xml:space="preserve">– </w:t>
      </w:r>
      <w:r>
        <w:rPr>
          <w:rFonts w:hint="cs"/>
          <w:rtl/>
          <w:lang w:eastAsia="he-IL"/>
        </w:rPr>
        <w:t>במה הוכה, במה הוכה?</w:t>
      </w:r>
    </w:p>
    <w:p w:rsidR="00BD7FB7" w:rsidRPr="003D1A78" w:rsidRDefault="00BD7FB7" w:rsidP="003D136E">
      <w:pPr>
        <w:rPr>
          <w:rtl/>
          <w:lang w:eastAsia="he-IL"/>
        </w:rPr>
      </w:pPr>
    </w:p>
    <w:p w:rsidR="00BD7FB7" w:rsidRDefault="00BD7FB7" w:rsidP="003D136E">
      <w:pPr>
        <w:pStyle w:val="-"/>
        <w:keepNext/>
        <w:rPr>
          <w:rtl/>
        </w:rPr>
      </w:pPr>
      <w:r w:rsidRPr="003D1A78">
        <w:rPr>
          <w:rStyle w:val="TagStyle"/>
          <w:rtl/>
        </w:rPr>
        <w:t xml:space="preserve"> &lt;&lt; דובר_המשך &gt;&gt; </w:t>
      </w:r>
      <w:r>
        <w:rPr>
          <w:rtl/>
        </w:rPr>
        <w:t>סגן השר לביטחון הפנים יואב סגלוביץ':</w:t>
      </w:r>
      <w:r w:rsidRPr="003D1A78">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607C6">
      <w:pPr>
        <w:rPr>
          <w:rtl/>
          <w:lang w:eastAsia="he-IL"/>
        </w:rPr>
      </w:pPr>
      <w:r>
        <w:rPr>
          <w:rFonts w:hint="cs"/>
          <w:rtl/>
          <w:lang w:eastAsia="he-IL"/>
        </w:rPr>
        <w:t>לא, לא. תן לי</w:t>
      </w:r>
      <w:r w:rsidR="00D607C6">
        <w:rPr>
          <w:rFonts w:hint="cs"/>
          <w:rtl/>
          <w:lang w:eastAsia="he-IL"/>
        </w:rPr>
        <w:t>.</w:t>
      </w:r>
      <w:r>
        <w:rPr>
          <w:rFonts w:hint="cs"/>
          <w:rtl/>
          <w:lang w:eastAsia="he-IL"/>
        </w:rPr>
        <w:t xml:space="preserve"> תאמין לי, אנחנו בשעת לילה </w:t>
      </w:r>
      <w:bookmarkStart w:id="19247" w:name="_ETM_Q69_695689"/>
      <w:bookmarkEnd w:id="19247"/>
      <w:r>
        <w:rPr>
          <w:rFonts w:hint="cs"/>
          <w:rtl/>
          <w:lang w:eastAsia="he-IL"/>
        </w:rPr>
        <w:t xml:space="preserve">מאוחרת, או לא מאוחרת מספיק, אבל אפשר </w:t>
      </w:r>
      <w:r w:rsidR="00F70AA4">
        <w:rPr>
          <w:rFonts w:hint="cs"/>
          <w:rtl/>
          <w:lang w:eastAsia="he-IL"/>
        </w:rPr>
        <w:t>– – –</w:t>
      </w:r>
    </w:p>
    <w:p w:rsidR="00BD7FB7" w:rsidRDefault="00BD7FB7" w:rsidP="003D136E">
      <w:pPr>
        <w:rPr>
          <w:rtl/>
          <w:lang w:eastAsia="he-IL"/>
        </w:rPr>
      </w:pPr>
      <w:bookmarkStart w:id="19248" w:name="_ETM_Q69_697735"/>
      <w:bookmarkStart w:id="19249" w:name="_ETM_Q69_697827"/>
      <w:bookmarkEnd w:id="19248"/>
      <w:bookmarkEnd w:id="19249"/>
    </w:p>
    <w:p w:rsidR="00BD7FB7" w:rsidRDefault="00BD7FB7" w:rsidP="003D136E">
      <w:pPr>
        <w:pStyle w:val="af8"/>
        <w:keepNext/>
        <w:rPr>
          <w:rtl/>
        </w:rPr>
      </w:pPr>
      <w:bookmarkStart w:id="19250" w:name="_ETM_Q69_698438"/>
      <w:bookmarkStart w:id="19251" w:name="_ETM_Q69_698524"/>
      <w:bookmarkStart w:id="19252" w:name="ET_interruption_5359_10"/>
      <w:bookmarkEnd w:id="19250"/>
      <w:bookmarkEnd w:id="19251"/>
      <w:r w:rsidRPr="006E6C9D">
        <w:rPr>
          <w:rStyle w:val="TagStyle"/>
          <w:rtl/>
        </w:rPr>
        <w:t xml:space="preserve"> &lt;&lt; קריאה &gt;&gt; </w:t>
      </w:r>
      <w:r>
        <w:rPr>
          <w:rtl/>
        </w:rPr>
        <w:t>יעקב מרגי (ש"ס):</w:t>
      </w:r>
      <w:r w:rsidRPr="006E6C9D">
        <w:rPr>
          <w:rStyle w:val="TagStyle"/>
          <w:rtl/>
        </w:rPr>
        <w:t xml:space="preserve"> &lt;&lt; קריאה &gt;&gt;</w:t>
      </w:r>
      <w:r>
        <w:rPr>
          <w:rtl/>
        </w:rPr>
        <w:t xml:space="preserve">   </w:t>
      </w:r>
      <w:bookmarkEnd w:id="19252"/>
    </w:p>
    <w:p w:rsidR="00BD7FB7" w:rsidRDefault="00BD7FB7" w:rsidP="00FE191E">
      <w:pPr>
        <w:rPr>
          <w:rtl/>
          <w:lang w:eastAsia="he-IL"/>
        </w:rPr>
      </w:pPr>
    </w:p>
    <w:p w:rsidR="00BD7FB7" w:rsidRDefault="00BD7FB7" w:rsidP="003D136E">
      <w:pPr>
        <w:rPr>
          <w:rtl/>
          <w:lang w:eastAsia="he-IL"/>
        </w:rPr>
      </w:pPr>
      <w:bookmarkStart w:id="19253" w:name="_ETM_Q69_698972"/>
      <w:bookmarkEnd w:id="19253"/>
      <w:r>
        <w:rPr>
          <w:rFonts w:hint="cs"/>
          <w:rtl/>
          <w:lang w:eastAsia="he-IL"/>
        </w:rPr>
        <w:t>ב</w:t>
      </w:r>
      <w:bookmarkStart w:id="19254" w:name="_ETM_Q69_699249"/>
      <w:bookmarkEnd w:id="19254"/>
      <w:r>
        <w:rPr>
          <w:rFonts w:hint="cs"/>
          <w:rtl/>
          <w:lang w:eastAsia="he-IL"/>
        </w:rPr>
        <w:t>מ</w:t>
      </w:r>
      <w:bookmarkStart w:id="19255" w:name="_ETM_Q69_699322"/>
      <w:bookmarkEnd w:id="19255"/>
      <w:r>
        <w:rPr>
          <w:rFonts w:hint="cs"/>
          <w:rtl/>
          <w:lang w:eastAsia="he-IL"/>
        </w:rPr>
        <w:t>ה הוכה?</w:t>
      </w:r>
      <w:bookmarkStart w:id="19256" w:name="_ETM_Q69_700444"/>
      <w:bookmarkEnd w:id="19256"/>
    </w:p>
    <w:p w:rsidR="00BD7FB7" w:rsidRDefault="00BD7FB7" w:rsidP="003D136E">
      <w:pPr>
        <w:rPr>
          <w:rtl/>
          <w:lang w:eastAsia="he-IL"/>
        </w:rPr>
      </w:pPr>
      <w:bookmarkStart w:id="19257" w:name="_ETM_Q69_700530"/>
      <w:bookmarkEnd w:id="19257"/>
    </w:p>
    <w:p w:rsidR="00BD7FB7" w:rsidRDefault="00BD7FB7" w:rsidP="003D136E">
      <w:pPr>
        <w:pStyle w:val="-"/>
        <w:keepNext/>
        <w:rPr>
          <w:rtl/>
        </w:rPr>
      </w:pPr>
      <w:bookmarkStart w:id="19258" w:name="_ETM_Q69_700579"/>
      <w:bookmarkStart w:id="19259" w:name="_ETM_Q69_700677"/>
      <w:bookmarkEnd w:id="19258"/>
      <w:bookmarkEnd w:id="19259"/>
      <w:r w:rsidRPr="006E6C9D">
        <w:rPr>
          <w:rStyle w:val="TagStyle"/>
          <w:rtl/>
        </w:rPr>
        <w:t xml:space="preserve"> &lt;&lt; דובר_המשך &gt;&gt; </w:t>
      </w:r>
      <w:r>
        <w:rPr>
          <w:rtl/>
        </w:rPr>
        <w:t>סגן השר לביטחון הפנים יואב סגלוביץ':</w:t>
      </w:r>
      <w:r w:rsidRPr="006E6C9D">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607C6">
      <w:pPr>
        <w:rPr>
          <w:rtl/>
          <w:lang w:eastAsia="he-IL"/>
        </w:rPr>
      </w:pPr>
      <w:bookmarkStart w:id="19260" w:name="_ETM_Q69_702044"/>
      <w:bookmarkStart w:id="19261" w:name="_ETM_Q69_697862"/>
      <w:bookmarkStart w:id="19262" w:name="_ETM_Q69_697938"/>
      <w:bookmarkEnd w:id="19260"/>
      <w:bookmarkEnd w:id="19261"/>
      <w:bookmarkEnd w:id="19262"/>
      <w:r>
        <w:rPr>
          <w:rFonts w:hint="cs"/>
          <w:rtl/>
          <w:lang w:eastAsia="he-IL"/>
        </w:rPr>
        <w:t>אז תראו, אני אגיד לכם. יש כלל שאומר</w:t>
      </w:r>
      <w:r w:rsidR="00D607C6">
        <w:rPr>
          <w:rFonts w:hint="cs"/>
          <w:rtl/>
          <w:lang w:eastAsia="he-IL"/>
        </w:rPr>
        <w:t>:</w:t>
      </w:r>
      <w:r>
        <w:rPr>
          <w:rFonts w:hint="cs"/>
          <w:rtl/>
          <w:lang w:eastAsia="he-IL"/>
        </w:rPr>
        <w:t xml:space="preserve"> במקום שאתה לוקח ארגון </w:t>
      </w:r>
      <w:r>
        <w:rPr>
          <w:rtl/>
          <w:lang w:eastAsia="he-IL"/>
        </w:rPr>
        <w:t>–</w:t>
      </w:r>
      <w:r>
        <w:rPr>
          <w:rFonts w:hint="cs"/>
          <w:rtl/>
          <w:lang w:eastAsia="he-IL"/>
        </w:rPr>
        <w:t xml:space="preserve"> אם </w:t>
      </w:r>
      <w:bookmarkStart w:id="19263" w:name="_ETM_Q69_704615"/>
      <w:bookmarkEnd w:id="19263"/>
      <w:r>
        <w:rPr>
          <w:rFonts w:hint="cs"/>
          <w:rtl/>
          <w:lang w:eastAsia="he-IL"/>
        </w:rPr>
        <w:t xml:space="preserve">אתה רוצה שארגון </w:t>
      </w:r>
      <w:r w:rsidR="00D607C6">
        <w:rPr>
          <w:rFonts w:hint="eastAsia"/>
          <w:rtl/>
          <w:lang w:eastAsia="he-IL"/>
        </w:rPr>
        <w:t xml:space="preserve">– </w:t>
      </w:r>
      <w:r>
        <w:rPr>
          <w:rFonts w:hint="cs"/>
          <w:rtl/>
          <w:lang w:eastAsia="he-IL"/>
        </w:rPr>
        <w:t xml:space="preserve">אני מדבר רגע על המשטרה </w:t>
      </w:r>
      <w:r>
        <w:rPr>
          <w:rtl/>
          <w:lang w:eastAsia="he-IL"/>
        </w:rPr>
        <w:t>–</w:t>
      </w:r>
      <w:r>
        <w:rPr>
          <w:rFonts w:hint="cs"/>
          <w:rtl/>
          <w:lang w:eastAsia="he-IL"/>
        </w:rPr>
        <w:t xml:space="preserve"> ואתה </w:t>
      </w:r>
      <w:bookmarkStart w:id="19264" w:name="_ETM_Q69_706776"/>
      <w:bookmarkEnd w:id="19264"/>
      <w:r>
        <w:rPr>
          <w:rFonts w:hint="cs"/>
          <w:rtl/>
          <w:lang w:eastAsia="he-IL"/>
        </w:rPr>
        <w:t>חושב באמת ובתמים, אבל באמת ובתמים, שזה חשוב לחוסן המדינתי</w:t>
      </w:r>
      <w:bookmarkStart w:id="19265" w:name="_ETM_Q69_710932"/>
      <w:bookmarkEnd w:id="19265"/>
      <w:r>
        <w:rPr>
          <w:rFonts w:hint="cs"/>
          <w:rtl/>
          <w:lang w:eastAsia="he-IL"/>
        </w:rPr>
        <w:t xml:space="preserve">, אתה מתייחס אליו כמו אל המוסד וכמו אל השב"כ, </w:t>
      </w:r>
      <w:bookmarkStart w:id="19266" w:name="_ETM_Q69_714923"/>
      <w:bookmarkEnd w:id="19266"/>
      <w:r>
        <w:rPr>
          <w:rFonts w:hint="cs"/>
          <w:rtl/>
          <w:lang w:eastAsia="he-IL"/>
        </w:rPr>
        <w:t xml:space="preserve">גם בדיבור, גם בדרך, גם בדרישות, גם בדרישות לתוצאות, גם בחיבוק וגם בסטירה. </w:t>
      </w:r>
    </w:p>
    <w:p w:rsidR="00BD7FB7" w:rsidRDefault="00BD7FB7" w:rsidP="003D136E">
      <w:pPr>
        <w:rPr>
          <w:rtl/>
          <w:lang w:eastAsia="he-IL"/>
        </w:rPr>
      </w:pPr>
    </w:p>
    <w:p w:rsidR="00BD7FB7" w:rsidRDefault="00BD7FB7" w:rsidP="003D136E">
      <w:pPr>
        <w:pStyle w:val="af8"/>
        <w:keepNext/>
        <w:rPr>
          <w:rtl/>
        </w:rPr>
      </w:pPr>
      <w:bookmarkStart w:id="19267" w:name="ET_interruption_5359_9"/>
      <w:r w:rsidRPr="005B56C5">
        <w:rPr>
          <w:rStyle w:val="TagStyle"/>
          <w:rtl/>
        </w:rPr>
        <w:t xml:space="preserve"> &lt;&lt; קריאה &gt;&gt; </w:t>
      </w:r>
      <w:r>
        <w:rPr>
          <w:rtl/>
        </w:rPr>
        <w:t>יעקב מרגי (ש"ס):</w:t>
      </w:r>
      <w:r w:rsidRPr="005B56C5">
        <w:rPr>
          <w:rStyle w:val="TagStyle"/>
          <w:rtl/>
        </w:rPr>
        <w:t xml:space="preserve"> &lt;&lt; קריאה &gt;&gt;</w:t>
      </w:r>
      <w:r>
        <w:rPr>
          <w:rtl/>
        </w:rPr>
        <w:t xml:space="preserve">   </w:t>
      </w:r>
      <w:bookmarkEnd w:id="19267"/>
    </w:p>
    <w:p w:rsidR="00BD7FB7" w:rsidRDefault="00BD7FB7" w:rsidP="00FE191E">
      <w:pPr>
        <w:rPr>
          <w:rtl/>
          <w:lang w:eastAsia="he-IL"/>
        </w:rPr>
      </w:pPr>
    </w:p>
    <w:p w:rsidR="00BD7FB7" w:rsidRDefault="00BD7FB7" w:rsidP="00D607C6">
      <w:pPr>
        <w:rPr>
          <w:rtl/>
          <w:lang w:eastAsia="he-IL"/>
        </w:rPr>
      </w:pPr>
      <w:r>
        <w:rPr>
          <w:rFonts w:hint="cs"/>
          <w:rtl/>
          <w:lang w:eastAsia="he-IL"/>
        </w:rPr>
        <w:t>מסכים</w:t>
      </w:r>
      <w:r w:rsidR="00D607C6">
        <w:rPr>
          <w:rFonts w:hint="cs"/>
          <w:rtl/>
          <w:lang w:eastAsia="he-IL"/>
        </w:rPr>
        <w:t>.</w:t>
      </w:r>
      <w:r>
        <w:rPr>
          <w:rFonts w:hint="cs"/>
          <w:rtl/>
          <w:lang w:eastAsia="he-IL"/>
        </w:rPr>
        <w:t xml:space="preserve"> אולי בתוך המשטרה לקחו את הפשיעה הזו </w:t>
      </w:r>
      <w:r w:rsidR="00F70AA4">
        <w:rPr>
          <w:rFonts w:hint="cs"/>
          <w:rtl/>
          <w:lang w:eastAsia="he-IL"/>
        </w:rPr>
        <w:t>– – –</w:t>
      </w:r>
    </w:p>
    <w:p w:rsidR="00BD7FB7" w:rsidRDefault="00BD7FB7" w:rsidP="003D136E">
      <w:pPr>
        <w:rPr>
          <w:rtl/>
          <w:lang w:eastAsia="he-IL"/>
        </w:rPr>
      </w:pPr>
      <w:bookmarkStart w:id="19268" w:name="_ETM_Q69_723270"/>
      <w:bookmarkStart w:id="19269" w:name="_ETM_Q69_723364"/>
      <w:bookmarkEnd w:id="19268"/>
      <w:bookmarkEnd w:id="19269"/>
    </w:p>
    <w:p w:rsidR="00BD7FB7" w:rsidRDefault="00BD7FB7" w:rsidP="003D136E">
      <w:pPr>
        <w:pStyle w:val="-"/>
        <w:keepNext/>
        <w:rPr>
          <w:rtl/>
        </w:rPr>
      </w:pPr>
      <w:bookmarkStart w:id="19270" w:name="_ETM_Q69_729076"/>
      <w:bookmarkStart w:id="19271" w:name="_ETM_Q69_729141"/>
      <w:bookmarkStart w:id="19272" w:name="ET_speakercontinue_5938_12"/>
      <w:bookmarkEnd w:id="19270"/>
      <w:bookmarkEnd w:id="19271"/>
      <w:r w:rsidRPr="006E6C9D">
        <w:rPr>
          <w:rStyle w:val="TagStyle"/>
          <w:rtl/>
        </w:rPr>
        <w:t xml:space="preserve"> &lt;&lt; דובר_המשך &gt;&gt; </w:t>
      </w:r>
      <w:r>
        <w:rPr>
          <w:rtl/>
        </w:rPr>
        <w:t>סגן השר לביטחון הפנים יואב סגלוביץ':</w:t>
      </w:r>
      <w:r w:rsidRPr="006E6C9D">
        <w:rPr>
          <w:rStyle w:val="TagStyle"/>
          <w:rtl/>
        </w:rPr>
        <w:t xml:space="preserve"> &lt;&lt; דובר_המשך &gt;&gt;</w:t>
      </w:r>
      <w:r>
        <w:rPr>
          <w:rtl/>
        </w:rPr>
        <w:t xml:space="preserve">   </w:t>
      </w:r>
      <w:bookmarkEnd w:id="19272"/>
    </w:p>
    <w:p w:rsidR="00BD7FB7" w:rsidRDefault="00BD7FB7" w:rsidP="00FE191E">
      <w:pPr>
        <w:rPr>
          <w:rtl/>
        </w:rPr>
      </w:pPr>
    </w:p>
    <w:p w:rsidR="00BD7FB7" w:rsidRDefault="00BD7FB7" w:rsidP="00D607C6">
      <w:pPr>
        <w:rPr>
          <w:rtl/>
        </w:rPr>
      </w:pPr>
      <w:bookmarkStart w:id="19273" w:name="_ETM_Q69_727113"/>
      <w:bookmarkEnd w:id="19273"/>
      <w:r>
        <w:rPr>
          <w:rFonts w:hint="cs"/>
          <w:rtl/>
          <w:lang w:eastAsia="he-IL"/>
        </w:rPr>
        <w:t xml:space="preserve">מאחר שלכולנו יש </w:t>
      </w:r>
      <w:bookmarkStart w:id="19274" w:name="_ETM_Q69_730990"/>
      <w:bookmarkEnd w:id="19274"/>
      <w:r>
        <w:rPr>
          <w:rFonts w:hint="cs"/>
          <w:rtl/>
          <w:lang w:eastAsia="he-IL"/>
        </w:rPr>
        <w:t xml:space="preserve">פרספקטיבה, כולנו כבר אנשים כבר לא צעירים, אני מזכיר לכולם את </w:t>
      </w:r>
      <w:bookmarkStart w:id="19275" w:name="_ETM_Q69_735195"/>
      <w:bookmarkEnd w:id="19275"/>
      <w:r>
        <w:rPr>
          <w:rFonts w:hint="cs"/>
          <w:rtl/>
          <w:lang w:eastAsia="he-IL"/>
        </w:rPr>
        <w:t>שנת 2003 ו-2004</w:t>
      </w:r>
      <w:r w:rsidR="00D607C6">
        <w:rPr>
          <w:rFonts w:hint="cs"/>
          <w:rtl/>
          <w:lang w:eastAsia="he-IL"/>
        </w:rPr>
        <w:t>.</w:t>
      </w:r>
      <w:r>
        <w:rPr>
          <w:rFonts w:hint="cs"/>
          <w:rtl/>
          <w:lang w:eastAsia="he-IL"/>
        </w:rPr>
        <w:t xml:space="preserve"> לא בצפון, במרכז תל אביב התפוצצו מטעני נפץ </w:t>
      </w:r>
      <w:r>
        <w:rPr>
          <w:rFonts w:hint="eastAsia"/>
          <w:rtl/>
          <w:lang w:eastAsia="he-IL"/>
        </w:rPr>
        <w:t>–</w:t>
      </w:r>
      <w:r>
        <w:rPr>
          <w:rFonts w:hint="cs"/>
          <w:rtl/>
          <w:lang w:eastAsia="he-IL"/>
        </w:rPr>
        <w:t xml:space="preserve"> מי שזוכר, ואנחנו מספיק ותיקים, את </w:t>
      </w:r>
      <w:bookmarkStart w:id="19276" w:name="_ETM_Q69_745101"/>
      <w:bookmarkEnd w:id="19276"/>
      <w:r>
        <w:rPr>
          <w:rFonts w:hint="cs"/>
          <w:rtl/>
          <w:lang w:eastAsia="he-IL"/>
        </w:rPr>
        <w:t xml:space="preserve">רוזנטשיין ואברג'יל ואחרים, וגם ארגוני פשיעה בחברה הערבית, גם בצפון וגם בדרום. </w:t>
      </w:r>
      <w:bookmarkStart w:id="19277" w:name="_ETM_Q69_752704"/>
      <w:bookmarkEnd w:id="19277"/>
      <w:r>
        <w:rPr>
          <w:rFonts w:hint="cs"/>
          <w:rtl/>
          <w:lang w:eastAsia="he-IL"/>
        </w:rPr>
        <w:t>האמינו לי</w:t>
      </w:r>
      <w:r w:rsidR="00D607C6">
        <w:rPr>
          <w:rFonts w:hint="cs"/>
          <w:rtl/>
          <w:lang w:eastAsia="he-IL"/>
        </w:rPr>
        <w:t>,</w:t>
      </w:r>
      <w:r>
        <w:rPr>
          <w:rFonts w:hint="cs"/>
          <w:rtl/>
          <w:lang w:eastAsia="he-IL"/>
        </w:rPr>
        <w:t xml:space="preserve"> אני מכיר, כי בשנים האלה אני שירתי</w:t>
      </w:r>
      <w:bookmarkStart w:id="19278" w:name="_ETM_Q69_756583"/>
      <w:bookmarkStart w:id="19279" w:name="_ETM_Q69_763403"/>
      <w:bookmarkEnd w:id="19278"/>
      <w:bookmarkEnd w:id="19279"/>
      <w:r>
        <w:rPr>
          <w:rFonts w:hint="cs"/>
          <w:rtl/>
          <w:lang w:eastAsia="he-IL"/>
        </w:rPr>
        <w:t>.</w:t>
      </w:r>
      <w:bookmarkStart w:id="19280" w:name="TOR_Q70"/>
      <w:bookmarkEnd w:id="19280"/>
      <w:r>
        <w:rPr>
          <w:rFonts w:hint="cs"/>
          <w:rtl/>
        </w:rPr>
        <w:t xml:space="preserve"> </w:t>
      </w:r>
      <w:r>
        <w:rPr>
          <w:rtl/>
        </w:rPr>
        <w:t>והיה יחס אחר לגמרי. זה לא מסיר כהוא זה את חובתה של המשטרה</w:t>
      </w:r>
      <w:r>
        <w:rPr>
          <w:rFonts w:hint="cs"/>
          <w:rtl/>
        </w:rPr>
        <w:t>,</w:t>
      </w:r>
      <w:r>
        <w:rPr>
          <w:rtl/>
        </w:rPr>
        <w:t xml:space="preserve"> כהוא זה</w:t>
      </w:r>
      <w:r w:rsidR="00D607C6">
        <w:rPr>
          <w:rFonts w:hint="cs"/>
          <w:rtl/>
        </w:rPr>
        <w:t>,</w:t>
      </w:r>
      <w:r>
        <w:rPr>
          <w:rtl/>
        </w:rPr>
        <w:t xml:space="preserve"> אבל אי-אפשר לדבר במילים גבוהות כשמדברים על משילות</w:t>
      </w:r>
      <w:r w:rsidR="00D607C6">
        <w:rPr>
          <w:rFonts w:hint="cs"/>
          <w:rtl/>
        </w:rPr>
        <w:t>,</w:t>
      </w:r>
      <w:r>
        <w:rPr>
          <w:rtl/>
        </w:rPr>
        <w:t xml:space="preserve"> כל המילים הגבוהות. מה זאת אומרת? מה זה משילות? משילות זה אומר שמשרדי ממשלה פועלים בכל מקום. הגוף היחיד שפועל בכל מקום</w:t>
      </w:r>
      <w:r>
        <w:rPr>
          <w:rFonts w:hint="cs"/>
          <w:rtl/>
        </w:rPr>
        <w:t xml:space="preserve"> </w:t>
      </w:r>
      <w:r w:rsidR="00D607C6">
        <w:rPr>
          <w:rFonts w:hint="cs"/>
          <w:rtl/>
        </w:rPr>
        <w:t>–</w:t>
      </w:r>
      <w:r>
        <w:rPr>
          <w:rtl/>
        </w:rPr>
        <w:t xml:space="preserve"> יותר טוב או פחות טוב, עם יותר ביקורת או פחות ביקורת</w:t>
      </w:r>
      <w:r>
        <w:rPr>
          <w:rFonts w:hint="cs"/>
          <w:rtl/>
        </w:rPr>
        <w:t xml:space="preserve"> </w:t>
      </w:r>
      <w:r w:rsidR="00D607C6">
        <w:rPr>
          <w:rFonts w:hint="cs"/>
          <w:rtl/>
        </w:rPr>
        <w:t>–</w:t>
      </w:r>
      <w:r>
        <w:rPr>
          <w:rtl/>
        </w:rPr>
        <w:t xml:space="preserve"> הוא המשטרה. אתה לא רואה אף אחד שם</w:t>
      </w:r>
      <w:r w:rsidR="00D607C6">
        <w:rPr>
          <w:rFonts w:hint="cs"/>
          <w:rtl/>
        </w:rPr>
        <w:t>,</w:t>
      </w:r>
      <w:r>
        <w:rPr>
          <w:rtl/>
        </w:rPr>
        <w:t xml:space="preserve"> ואת זה צריך לשנות</w:t>
      </w:r>
      <w:r w:rsidR="00D607C6">
        <w:rPr>
          <w:rFonts w:hint="cs"/>
          <w:rtl/>
        </w:rPr>
        <w:t>,</w:t>
      </w:r>
      <w:r>
        <w:rPr>
          <w:rtl/>
        </w:rPr>
        <w:t xml:space="preserve"> אם אנחנו רוצים – ופה אני חורג</w:t>
      </w:r>
      <w:r>
        <w:rPr>
          <w:rFonts w:hint="cs"/>
          <w:rtl/>
        </w:rPr>
        <w:t xml:space="preserve"> דווקא</w:t>
      </w:r>
      <w:r>
        <w:rPr>
          <w:rtl/>
        </w:rPr>
        <w:t xml:space="preserve"> מ</w:t>
      </w:r>
      <w:r>
        <w:rPr>
          <w:rFonts w:hint="cs"/>
          <w:rtl/>
        </w:rPr>
        <w:t>ה</w:t>
      </w:r>
      <w:r>
        <w:rPr>
          <w:rtl/>
        </w:rPr>
        <w:t>סיפור של הפרוטקשן</w:t>
      </w:r>
      <w:r w:rsidR="00D607C6">
        <w:rPr>
          <w:rFonts w:hint="cs"/>
          <w:rtl/>
        </w:rPr>
        <w:t>,</w:t>
      </w:r>
      <w:r>
        <w:rPr>
          <w:rFonts w:hint="cs"/>
          <w:rtl/>
        </w:rPr>
        <w:t xml:space="preserve"> </w:t>
      </w:r>
      <w:r>
        <w:rPr>
          <w:rtl/>
        </w:rPr>
        <w:t>כי תראו, אני אגיד לכם</w:t>
      </w:r>
      <w:r>
        <w:rPr>
          <w:rFonts w:hint="cs"/>
          <w:rtl/>
        </w:rPr>
        <w:t>,</w:t>
      </w:r>
      <w:r>
        <w:rPr>
          <w:rtl/>
        </w:rPr>
        <w:t xml:space="preserve"> חבריי מהרשימה המשותפת הלכו, והם צעקו </w:t>
      </w:r>
      <w:r>
        <w:rPr>
          <w:rFonts w:hint="cs"/>
          <w:rtl/>
        </w:rPr>
        <w:t>ב</w:t>
      </w:r>
      <w:r>
        <w:rPr>
          <w:rtl/>
        </w:rPr>
        <w:t>דם ליבם. אני מקבל את זה. אני אקבל גם – איך אומרים? התפקיד שלי זה לקבל</w:t>
      </w:r>
      <w:r>
        <w:rPr>
          <w:rFonts w:hint="cs"/>
          <w:rtl/>
        </w:rPr>
        <w:t>.</w:t>
      </w:r>
      <w:r>
        <w:rPr>
          <w:rtl/>
        </w:rPr>
        <w:t xml:space="preserve"> זה התפקיד שלי היום </w:t>
      </w:r>
      <w:r w:rsidR="00D607C6">
        <w:rPr>
          <w:rFonts w:hint="cs"/>
          <w:rtl/>
        </w:rPr>
        <w:t xml:space="preserve">– </w:t>
      </w:r>
      <w:r>
        <w:rPr>
          <w:rtl/>
        </w:rPr>
        <w:t>גם להכיל את זה</w:t>
      </w:r>
      <w:r>
        <w:rPr>
          <w:rFonts w:hint="cs"/>
          <w:rtl/>
        </w:rPr>
        <w:t>,</w:t>
      </w:r>
      <w:r>
        <w:rPr>
          <w:rtl/>
        </w:rPr>
        <w:t xml:space="preserve"> גם אם אני לא מסכים. אבל ביושר, האם כולנו היינו מעורבים בליבנו, בראשנו, במה שקורה באלימות ו</w:t>
      </w:r>
      <w:r>
        <w:rPr>
          <w:rFonts w:hint="cs"/>
          <w:rtl/>
        </w:rPr>
        <w:t>ב</w:t>
      </w:r>
      <w:r>
        <w:rPr>
          <w:rtl/>
        </w:rPr>
        <w:t>פשיעה בחברה הערבית? אני אומר לכם שלא. אני לא מדבר על המשטרה</w:t>
      </w:r>
      <w:r w:rsidR="00D607C6">
        <w:rPr>
          <w:rFonts w:hint="cs"/>
          <w:rtl/>
        </w:rPr>
        <w:t>,</w:t>
      </w:r>
      <w:r>
        <w:rPr>
          <w:rtl/>
        </w:rPr>
        <w:t xml:space="preserve"> המשטרה הייתה שם. האם זה היה בקשב הציבורי? לא. </w:t>
      </w:r>
    </w:p>
    <w:p w:rsidR="00BD7FB7" w:rsidRDefault="00BD7FB7" w:rsidP="003D136E">
      <w:pPr>
        <w:rPr>
          <w:rtl/>
        </w:rPr>
      </w:pPr>
    </w:p>
    <w:p w:rsidR="00BD7FB7" w:rsidRDefault="00BD7FB7" w:rsidP="00D607C6">
      <w:pPr>
        <w:rPr>
          <w:rtl/>
        </w:rPr>
      </w:pPr>
      <w:r>
        <w:rPr>
          <w:rtl/>
        </w:rPr>
        <w:t>אותו דבר לגבי הדברים האלה. כשאתם מדברים – ואני אתן לכם דוגמה קטנה – מדברים על פרוטקשן</w:t>
      </w:r>
      <w:r w:rsidR="00D607C6">
        <w:rPr>
          <w:rFonts w:hint="cs"/>
          <w:rtl/>
        </w:rPr>
        <w:t>,</w:t>
      </w:r>
      <w:r>
        <w:rPr>
          <w:rtl/>
        </w:rPr>
        <w:t xml:space="preserve"> תראו לי סעיף אחד בחוק העונשין שכתוב </w:t>
      </w:r>
      <w:r>
        <w:rPr>
          <w:rFonts w:hint="cs"/>
          <w:rtl/>
        </w:rPr>
        <w:t>"</w:t>
      </w:r>
      <w:r>
        <w:rPr>
          <w:rtl/>
        </w:rPr>
        <w:t>פרוטקשן</w:t>
      </w:r>
      <w:r>
        <w:rPr>
          <w:rFonts w:hint="cs"/>
          <w:rtl/>
        </w:rPr>
        <w:t>"</w:t>
      </w:r>
      <w:r>
        <w:rPr>
          <w:rtl/>
        </w:rPr>
        <w:t>. אין דבר כזה. בחוק העונשין, כש</w:t>
      </w:r>
      <w:r>
        <w:rPr>
          <w:rFonts w:hint="cs"/>
          <w:rtl/>
        </w:rPr>
        <w:t xml:space="preserve">אתה </w:t>
      </w:r>
      <w:r>
        <w:rPr>
          <w:rtl/>
        </w:rPr>
        <w:t xml:space="preserve">פותח אותו, יש עבירות שנקראות סחיטת דמי חסות, שהן מכוונות </w:t>
      </w:r>
      <w:r w:rsidR="00D607C6">
        <w:rPr>
          <w:rFonts w:hint="cs"/>
          <w:rtl/>
        </w:rPr>
        <w:t>לעולם הישן,</w:t>
      </w:r>
      <w:r>
        <w:rPr>
          <w:rtl/>
        </w:rPr>
        <w:t xml:space="preserve"> אם אני יכול לומר את זה</w:t>
      </w:r>
      <w:r w:rsidR="00D607C6">
        <w:rPr>
          <w:rFonts w:hint="cs"/>
          <w:rtl/>
        </w:rPr>
        <w:t>;</w:t>
      </w:r>
      <w:r>
        <w:rPr>
          <w:rtl/>
        </w:rPr>
        <w:t xml:space="preserve"> הן לא מתאימות למה שקורה היום. ולכן אני מנסה להגיד לכם מה אנחנו עומדים לעשות. והמבחן שלנו</w:t>
      </w:r>
      <w:r>
        <w:rPr>
          <w:rFonts w:hint="cs"/>
          <w:rtl/>
        </w:rPr>
        <w:t xml:space="preserve"> הוא</w:t>
      </w:r>
      <w:r>
        <w:rPr>
          <w:rtl/>
        </w:rPr>
        <w:t xml:space="preserve"> לא בדיבור שלי פה, אלא אם נצליח לעשות משהו אפקטיבי.</w:t>
      </w:r>
    </w:p>
    <w:p w:rsidR="00BD7FB7" w:rsidRPr="00712D19" w:rsidRDefault="00BD7FB7" w:rsidP="003D136E">
      <w:pPr>
        <w:rPr>
          <w:rtl/>
        </w:rPr>
      </w:pPr>
    </w:p>
    <w:p w:rsidR="00BD7FB7" w:rsidRDefault="00BD7FB7" w:rsidP="003D136E">
      <w:pPr>
        <w:pStyle w:val="af9"/>
        <w:keepNext/>
        <w:rPr>
          <w:rtl/>
        </w:rPr>
      </w:pPr>
      <w:bookmarkStart w:id="19281" w:name="ET_yor_6245_1"/>
      <w:r w:rsidRPr="00A96F18">
        <w:rPr>
          <w:rStyle w:val="TagStyle"/>
          <w:rtl/>
        </w:rPr>
        <w:t xml:space="preserve"> &lt;&lt; יור &gt;&gt; </w:t>
      </w:r>
      <w:r>
        <w:rPr>
          <w:rtl/>
        </w:rPr>
        <w:t>היו"ר דוד ביטן:</w:t>
      </w:r>
      <w:r w:rsidRPr="00A96F18">
        <w:rPr>
          <w:rStyle w:val="TagStyle"/>
          <w:rtl/>
        </w:rPr>
        <w:t xml:space="preserve"> &lt;&lt; יור &gt;&gt;</w:t>
      </w:r>
      <w:r>
        <w:rPr>
          <w:rtl/>
        </w:rPr>
        <w:t xml:space="preserve">  </w:t>
      </w:r>
      <w:bookmarkEnd w:id="19281"/>
    </w:p>
    <w:p w:rsidR="00BD7FB7" w:rsidRDefault="00BD7FB7" w:rsidP="00FE191E">
      <w:pPr>
        <w:rPr>
          <w:rtl/>
        </w:rPr>
      </w:pPr>
    </w:p>
    <w:p w:rsidR="00BD7FB7" w:rsidRDefault="00BD7FB7" w:rsidP="003D136E">
      <w:pPr>
        <w:rPr>
          <w:rtl/>
        </w:rPr>
      </w:pPr>
      <w:bookmarkStart w:id="19282" w:name="_ETM_Q70_249000"/>
      <w:bookmarkStart w:id="19283" w:name="_ETM_Q70_247760"/>
      <w:bookmarkEnd w:id="19282"/>
      <w:bookmarkEnd w:id="19283"/>
      <w:r>
        <w:rPr>
          <w:rtl/>
        </w:rPr>
        <w:t xml:space="preserve">מה </w:t>
      </w:r>
      <w:bookmarkStart w:id="19284" w:name="_ETM_Q70_248000"/>
      <w:bookmarkEnd w:id="19284"/>
      <w:r>
        <w:rPr>
          <w:rtl/>
        </w:rPr>
        <w:t xml:space="preserve">ההבדל </w:t>
      </w:r>
      <w:bookmarkStart w:id="19285" w:name="_ETM_Q70_248270"/>
      <w:bookmarkEnd w:id="19285"/>
      <w:r>
        <w:rPr>
          <w:rtl/>
        </w:rPr>
        <w:t xml:space="preserve">בין </w:t>
      </w:r>
      <w:bookmarkStart w:id="19286" w:name="_ETM_Q70_248479"/>
      <w:bookmarkStart w:id="19287" w:name="_ETM_Q70_249640"/>
      <w:bookmarkEnd w:id="19286"/>
      <w:bookmarkEnd w:id="19287"/>
      <w:r>
        <w:rPr>
          <w:rFonts w:hint="cs"/>
          <w:rtl/>
        </w:rPr>
        <w:t>פרוטקשן לדמי חסות?</w:t>
      </w:r>
    </w:p>
    <w:p w:rsidR="00BD7FB7" w:rsidRDefault="00BD7FB7" w:rsidP="003D136E">
      <w:pPr>
        <w:rPr>
          <w:rtl/>
        </w:rPr>
      </w:pPr>
      <w:bookmarkStart w:id="19288" w:name="_ETM_Q70_246000"/>
      <w:bookmarkEnd w:id="19288"/>
    </w:p>
    <w:p w:rsidR="00BD7FB7" w:rsidRDefault="00BD7FB7" w:rsidP="003D136E">
      <w:pPr>
        <w:pStyle w:val="-"/>
        <w:keepNext/>
        <w:rPr>
          <w:rtl/>
        </w:rPr>
      </w:pPr>
      <w:bookmarkStart w:id="19289" w:name="ET_speakercontinue_5938_2"/>
      <w:r w:rsidRPr="00A96F18">
        <w:rPr>
          <w:rStyle w:val="TagStyle"/>
          <w:rtl/>
        </w:rPr>
        <w:t xml:space="preserve"> &lt;&lt; דובר_המשך &gt;&gt; </w:t>
      </w:r>
      <w:r>
        <w:rPr>
          <w:rtl/>
        </w:rPr>
        <w:t>סגן השר לביטחון הפנים יואב סגלוביץ':</w:t>
      </w:r>
      <w:r w:rsidRPr="00A96F18">
        <w:rPr>
          <w:rStyle w:val="TagStyle"/>
          <w:rtl/>
        </w:rPr>
        <w:t xml:space="preserve"> &lt;&lt; דובר_המשך &gt;&gt;</w:t>
      </w:r>
      <w:r>
        <w:rPr>
          <w:rtl/>
        </w:rPr>
        <w:t xml:space="preserve">  </w:t>
      </w:r>
      <w:bookmarkEnd w:id="19289"/>
    </w:p>
    <w:p w:rsidR="00BD7FB7" w:rsidRDefault="00BD7FB7" w:rsidP="00FE191E">
      <w:pPr>
        <w:rPr>
          <w:rtl/>
        </w:rPr>
      </w:pPr>
    </w:p>
    <w:p w:rsidR="00BD7FB7" w:rsidRDefault="00BD7FB7" w:rsidP="003D136E">
      <w:pPr>
        <w:rPr>
          <w:rtl/>
        </w:rPr>
      </w:pPr>
      <w:bookmarkStart w:id="19290" w:name="_ETM_Q70_247000"/>
      <w:bookmarkEnd w:id="19290"/>
      <w:r>
        <w:rPr>
          <w:rtl/>
        </w:rPr>
        <w:t xml:space="preserve">כי </w:t>
      </w:r>
      <w:bookmarkStart w:id="19291" w:name="_ETM_Q70_249909"/>
      <w:bookmarkStart w:id="19292" w:name="_ETM_Q70_250270"/>
      <w:bookmarkEnd w:id="19291"/>
      <w:bookmarkEnd w:id="19292"/>
      <w:r>
        <w:rPr>
          <w:rFonts w:hint="cs"/>
          <w:rtl/>
        </w:rPr>
        <w:t xml:space="preserve">היום </w:t>
      </w:r>
      <w:r>
        <w:rPr>
          <w:rtl/>
        </w:rPr>
        <w:t xml:space="preserve">חלק </w:t>
      </w:r>
      <w:bookmarkStart w:id="19293" w:name="_ETM_Q70_250659"/>
      <w:bookmarkEnd w:id="19293"/>
      <w:r>
        <w:rPr>
          <w:rtl/>
        </w:rPr>
        <w:t>מהאירועים</w:t>
      </w:r>
      <w:bookmarkStart w:id="19294" w:name="_ETM_Q70_251290"/>
      <w:bookmarkEnd w:id="19294"/>
      <w:r>
        <w:rPr>
          <w:rtl/>
        </w:rPr>
        <w:t xml:space="preserve"> </w:t>
      </w:r>
      <w:bookmarkStart w:id="19295" w:name="_ETM_Q70_251560"/>
      <w:bookmarkEnd w:id="19295"/>
      <w:r>
        <w:rPr>
          <w:rtl/>
        </w:rPr>
        <w:t xml:space="preserve">שמתבצעים </w:t>
      </w:r>
      <w:bookmarkStart w:id="19296" w:name="_ETM_Q70_253420"/>
      <w:bookmarkEnd w:id="19296"/>
      <w:r>
        <w:rPr>
          <w:rtl/>
        </w:rPr>
        <w:t>–</w:t>
      </w:r>
      <w:r>
        <w:rPr>
          <w:rFonts w:hint="cs"/>
          <w:rtl/>
        </w:rPr>
        <w:t xml:space="preserve"> </w:t>
      </w:r>
      <w:r>
        <w:rPr>
          <w:rtl/>
        </w:rPr>
        <w:t xml:space="preserve">ואני </w:t>
      </w:r>
      <w:bookmarkStart w:id="19297" w:name="_ETM_Q70_253630"/>
      <w:bookmarkEnd w:id="19297"/>
      <w:r>
        <w:rPr>
          <w:rtl/>
        </w:rPr>
        <w:t xml:space="preserve">אומר </w:t>
      </w:r>
      <w:bookmarkStart w:id="19298" w:name="_ETM_Q70_253750"/>
      <w:bookmarkEnd w:id="19298"/>
      <w:r>
        <w:rPr>
          <w:rtl/>
        </w:rPr>
        <w:t xml:space="preserve">את </w:t>
      </w:r>
      <w:bookmarkStart w:id="19299" w:name="_ETM_Q70_253810"/>
      <w:bookmarkEnd w:id="19299"/>
      <w:r>
        <w:rPr>
          <w:rtl/>
        </w:rPr>
        <w:t xml:space="preserve">זה </w:t>
      </w:r>
      <w:bookmarkStart w:id="19300" w:name="_ETM_Q70_253869"/>
      <w:bookmarkEnd w:id="19300"/>
      <w:r>
        <w:rPr>
          <w:rtl/>
        </w:rPr>
        <w:t xml:space="preserve">בזהירות </w:t>
      </w:r>
      <w:bookmarkStart w:id="19301" w:name="_ETM_Q70_254319"/>
      <w:bookmarkEnd w:id="19301"/>
      <w:r>
        <w:rPr>
          <w:rtl/>
        </w:rPr>
        <w:t xml:space="preserve">הראויה </w:t>
      </w:r>
      <w:bookmarkStart w:id="19302" w:name="_ETM_Q70_255550"/>
      <w:bookmarkEnd w:id="19302"/>
      <w:r>
        <w:rPr>
          <w:rtl/>
        </w:rPr>
        <w:t>–</w:t>
      </w:r>
      <w:r>
        <w:rPr>
          <w:rFonts w:hint="cs"/>
          <w:rtl/>
        </w:rPr>
        <w:t xml:space="preserve"> </w:t>
      </w:r>
      <w:r>
        <w:rPr>
          <w:rtl/>
        </w:rPr>
        <w:t xml:space="preserve">הם </w:t>
      </w:r>
      <w:bookmarkStart w:id="19303" w:name="_ETM_Q70_255790"/>
      <w:bookmarkEnd w:id="19303"/>
      <w:r>
        <w:rPr>
          <w:rtl/>
        </w:rPr>
        <w:t xml:space="preserve">כאילו </w:t>
      </w:r>
      <w:bookmarkStart w:id="19304" w:name="_ETM_Q70_256770"/>
      <w:bookmarkEnd w:id="19304"/>
      <w:r>
        <w:rPr>
          <w:rtl/>
        </w:rPr>
        <w:t>מולבנים</w:t>
      </w:r>
      <w:bookmarkStart w:id="19305" w:name="_ETM_Q70_258209"/>
      <w:bookmarkEnd w:id="19305"/>
      <w:r>
        <w:rPr>
          <w:rFonts w:hint="cs"/>
          <w:rtl/>
        </w:rPr>
        <w:t xml:space="preserve">. </w:t>
      </w:r>
      <w:bookmarkStart w:id="19306" w:name="_ETM_Q70_260000"/>
      <w:bookmarkEnd w:id="19306"/>
    </w:p>
    <w:p w:rsidR="00BD7FB7" w:rsidRDefault="00BD7FB7" w:rsidP="003D136E">
      <w:pPr>
        <w:rPr>
          <w:rtl/>
        </w:rPr>
      </w:pPr>
      <w:bookmarkStart w:id="19307" w:name="_ETM_Q70_255000"/>
      <w:bookmarkEnd w:id="19307"/>
    </w:p>
    <w:p w:rsidR="00BD7FB7" w:rsidRDefault="00BD7FB7" w:rsidP="003D136E">
      <w:pPr>
        <w:pStyle w:val="af8"/>
        <w:keepNext/>
        <w:rPr>
          <w:rtl/>
        </w:rPr>
      </w:pPr>
      <w:bookmarkStart w:id="19308" w:name="ET_interruption_5359_3"/>
      <w:r w:rsidRPr="00A96F18">
        <w:rPr>
          <w:rStyle w:val="TagStyle"/>
          <w:rtl/>
        </w:rPr>
        <w:t xml:space="preserve"> &lt;&lt; קריאה &gt;&gt; </w:t>
      </w:r>
      <w:r>
        <w:rPr>
          <w:rtl/>
        </w:rPr>
        <w:t>יעקב מרגי (ש"ס):</w:t>
      </w:r>
      <w:r w:rsidRPr="00A96F18">
        <w:rPr>
          <w:rStyle w:val="TagStyle"/>
          <w:rtl/>
        </w:rPr>
        <w:t xml:space="preserve"> &lt;&lt; קריאה &gt;&gt;</w:t>
      </w:r>
      <w:r>
        <w:rPr>
          <w:rtl/>
        </w:rPr>
        <w:t xml:space="preserve">  </w:t>
      </w:r>
      <w:bookmarkEnd w:id="19308"/>
    </w:p>
    <w:p w:rsidR="00BD7FB7" w:rsidRDefault="00BD7FB7" w:rsidP="00FE191E">
      <w:pPr>
        <w:rPr>
          <w:rtl/>
        </w:rPr>
      </w:pPr>
    </w:p>
    <w:p w:rsidR="00BD7FB7" w:rsidRDefault="00F70AA4" w:rsidP="003D136E">
      <w:pPr>
        <w:rPr>
          <w:rtl/>
        </w:rPr>
      </w:pPr>
      <w:r>
        <w:rPr>
          <w:rFonts w:hint="cs"/>
          <w:rtl/>
        </w:rPr>
        <w:t>– – –</w:t>
      </w:r>
    </w:p>
    <w:p w:rsidR="00BD7FB7" w:rsidRDefault="00BD7FB7" w:rsidP="003D136E">
      <w:pPr>
        <w:rPr>
          <w:rtl/>
        </w:rPr>
      </w:pPr>
      <w:bookmarkStart w:id="19309" w:name="_ETM_Q70_257000"/>
      <w:bookmarkEnd w:id="19309"/>
    </w:p>
    <w:p w:rsidR="00BD7FB7" w:rsidRDefault="00BD7FB7" w:rsidP="003D136E">
      <w:pPr>
        <w:pStyle w:val="-"/>
        <w:keepNext/>
        <w:rPr>
          <w:rtl/>
        </w:rPr>
      </w:pPr>
      <w:r w:rsidRPr="00A96F18">
        <w:rPr>
          <w:rStyle w:val="TagStyle"/>
          <w:rtl/>
        </w:rPr>
        <w:t xml:space="preserve"> &lt;&lt; דובר_המשך &gt;&gt; </w:t>
      </w:r>
      <w:r>
        <w:rPr>
          <w:rtl/>
        </w:rPr>
        <w:t>סגן השר לביטחון הפנים יואב סגלוביץ':</w:t>
      </w:r>
      <w:r w:rsidRPr="00A96F18">
        <w:rPr>
          <w:rStyle w:val="TagStyle"/>
          <w:rtl/>
        </w:rPr>
        <w:t xml:space="preserve"> &lt;&lt; דובר_המשך &gt;&gt;</w:t>
      </w:r>
      <w:r>
        <w:rPr>
          <w:rtl/>
        </w:rPr>
        <w:t xml:space="preserve">  </w:t>
      </w:r>
    </w:p>
    <w:p w:rsidR="00BD7FB7" w:rsidRDefault="00BD7FB7" w:rsidP="00FE191E">
      <w:pPr>
        <w:rPr>
          <w:rtl/>
        </w:rPr>
      </w:pPr>
    </w:p>
    <w:p w:rsidR="00BD7FB7" w:rsidRDefault="00BD7FB7" w:rsidP="00D607C6">
      <w:pPr>
        <w:rPr>
          <w:rtl/>
        </w:rPr>
      </w:pPr>
      <w:bookmarkStart w:id="19310" w:name="_ETM_Q70_259000"/>
      <w:bookmarkEnd w:id="19310"/>
      <w:r>
        <w:rPr>
          <w:rtl/>
        </w:rPr>
        <w:t xml:space="preserve">לפעמים </w:t>
      </w:r>
      <w:bookmarkStart w:id="19311" w:name="_ETM_Q70_258899"/>
      <w:bookmarkEnd w:id="19311"/>
      <w:r>
        <w:rPr>
          <w:rtl/>
        </w:rPr>
        <w:t xml:space="preserve">זה </w:t>
      </w:r>
      <w:bookmarkStart w:id="19312" w:name="_ETM_Q70_259079"/>
      <w:bookmarkEnd w:id="19312"/>
      <w:r>
        <w:rPr>
          <w:rtl/>
        </w:rPr>
        <w:t xml:space="preserve">תחת </w:t>
      </w:r>
      <w:bookmarkStart w:id="19313" w:name="_ETM_Q70_259590"/>
      <w:bookmarkEnd w:id="19313"/>
      <w:r>
        <w:rPr>
          <w:rtl/>
        </w:rPr>
        <w:t xml:space="preserve">כיסוי </w:t>
      </w:r>
      <w:bookmarkStart w:id="19314" w:name="_ETM_Q70_260219"/>
      <w:bookmarkEnd w:id="19314"/>
      <w:r>
        <w:rPr>
          <w:rtl/>
        </w:rPr>
        <w:t xml:space="preserve">של </w:t>
      </w:r>
      <w:bookmarkStart w:id="19315" w:name="_ETM_Q70_260549"/>
      <w:bookmarkEnd w:id="19315"/>
      <w:r>
        <w:rPr>
          <w:rtl/>
        </w:rPr>
        <w:t xml:space="preserve">חברות </w:t>
      </w:r>
      <w:bookmarkStart w:id="19316" w:name="_ETM_Q70_261179"/>
      <w:bookmarkEnd w:id="19316"/>
      <w:r>
        <w:rPr>
          <w:rtl/>
        </w:rPr>
        <w:t xml:space="preserve">כאלה </w:t>
      </w:r>
      <w:bookmarkStart w:id="19317" w:name="_ETM_Q70_261509"/>
      <w:bookmarkEnd w:id="19317"/>
      <w:r>
        <w:rPr>
          <w:rtl/>
        </w:rPr>
        <w:t>ואחרות</w:t>
      </w:r>
      <w:bookmarkStart w:id="19318" w:name="_ETM_Q70_262140"/>
      <w:bookmarkEnd w:id="19318"/>
      <w:r>
        <w:rPr>
          <w:rFonts w:hint="cs"/>
          <w:rtl/>
        </w:rPr>
        <w:t xml:space="preserve">. </w:t>
      </w:r>
      <w:r>
        <w:rPr>
          <w:rtl/>
        </w:rPr>
        <w:t xml:space="preserve">זה </w:t>
      </w:r>
      <w:bookmarkStart w:id="19319" w:name="_ETM_Q70_262259"/>
      <w:bookmarkEnd w:id="19319"/>
      <w:r>
        <w:rPr>
          <w:rtl/>
        </w:rPr>
        <w:t xml:space="preserve">נהיה </w:t>
      </w:r>
      <w:bookmarkStart w:id="19320" w:name="_ETM_Q70_262439"/>
      <w:bookmarkEnd w:id="19320"/>
      <w:r>
        <w:rPr>
          <w:rtl/>
        </w:rPr>
        <w:t xml:space="preserve">יותר </w:t>
      </w:r>
      <w:bookmarkStart w:id="19321" w:name="_ETM_Q70_262770"/>
      <w:bookmarkEnd w:id="19321"/>
      <w:r>
        <w:rPr>
          <w:rtl/>
        </w:rPr>
        <w:t xml:space="preserve">מורכב </w:t>
      </w:r>
      <w:bookmarkStart w:id="19322" w:name="_ETM_Q70_263159"/>
      <w:bookmarkEnd w:id="19322"/>
      <w:r>
        <w:rPr>
          <w:rFonts w:hint="cs"/>
          <w:rtl/>
        </w:rPr>
        <w:t>ו</w:t>
      </w:r>
      <w:r>
        <w:rPr>
          <w:rtl/>
        </w:rPr>
        <w:t xml:space="preserve">יותר </w:t>
      </w:r>
      <w:bookmarkStart w:id="19323" w:name="_ETM_Q70_263459"/>
      <w:bookmarkEnd w:id="19323"/>
      <w:r>
        <w:rPr>
          <w:rtl/>
        </w:rPr>
        <w:t>מסובך</w:t>
      </w:r>
      <w:r>
        <w:rPr>
          <w:rFonts w:hint="cs"/>
          <w:rtl/>
        </w:rPr>
        <w:t>.</w:t>
      </w:r>
      <w:r>
        <w:rPr>
          <w:rtl/>
        </w:rPr>
        <w:t xml:space="preserve"> </w:t>
      </w:r>
      <w:bookmarkStart w:id="19324" w:name="_ETM_Q70_264329"/>
      <w:bookmarkEnd w:id="19324"/>
      <w:r>
        <w:rPr>
          <w:rtl/>
        </w:rPr>
        <w:t xml:space="preserve">היום החקירות </w:t>
      </w:r>
      <w:bookmarkStart w:id="19325" w:name="_ETM_Q70_264929"/>
      <w:bookmarkStart w:id="19326" w:name="_ETM_Q70_265439"/>
      <w:bookmarkEnd w:id="19325"/>
      <w:bookmarkEnd w:id="19326"/>
      <w:r>
        <w:rPr>
          <w:rtl/>
        </w:rPr>
        <w:t xml:space="preserve">של </w:t>
      </w:r>
      <w:bookmarkStart w:id="19327" w:name="_ETM_Q70_265679"/>
      <w:bookmarkEnd w:id="19327"/>
      <w:r>
        <w:rPr>
          <w:rtl/>
        </w:rPr>
        <w:t>פרוטקשן</w:t>
      </w:r>
      <w:bookmarkStart w:id="19328" w:name="_ETM_Q70_266640"/>
      <w:bookmarkStart w:id="19329" w:name="_ETM_Q70_266819"/>
      <w:bookmarkEnd w:id="19328"/>
      <w:bookmarkEnd w:id="19329"/>
      <w:r>
        <w:rPr>
          <w:rFonts w:hint="cs"/>
          <w:rtl/>
        </w:rPr>
        <w:t xml:space="preserve"> </w:t>
      </w:r>
      <w:r>
        <w:rPr>
          <w:rtl/>
        </w:rPr>
        <w:t xml:space="preserve">– </w:t>
      </w:r>
      <w:bookmarkStart w:id="19330" w:name="_ETM_Q70_268380"/>
      <w:bookmarkEnd w:id="19330"/>
      <w:r>
        <w:rPr>
          <w:rtl/>
        </w:rPr>
        <w:t xml:space="preserve">אני </w:t>
      </w:r>
      <w:bookmarkStart w:id="19331" w:name="_ETM_Q70_268560"/>
      <w:bookmarkEnd w:id="19331"/>
      <w:r>
        <w:rPr>
          <w:rtl/>
        </w:rPr>
        <w:t xml:space="preserve">אומר </w:t>
      </w:r>
      <w:bookmarkStart w:id="19332" w:name="_ETM_Q70_268680"/>
      <w:bookmarkEnd w:id="19332"/>
      <w:r>
        <w:rPr>
          <w:rtl/>
        </w:rPr>
        <w:t xml:space="preserve">עוד </w:t>
      </w:r>
      <w:bookmarkStart w:id="19333" w:name="_ETM_Q70_268770"/>
      <w:bookmarkEnd w:id="19333"/>
      <w:r>
        <w:rPr>
          <w:rtl/>
        </w:rPr>
        <w:t xml:space="preserve">פעם </w:t>
      </w:r>
      <w:bookmarkStart w:id="19334" w:name="_ETM_Q70_268920"/>
      <w:bookmarkEnd w:id="19334"/>
      <w:r>
        <w:rPr>
          <w:rtl/>
        </w:rPr>
        <w:t>בכללי</w:t>
      </w:r>
      <w:bookmarkStart w:id="19335" w:name="_ETM_Q70_269369"/>
      <w:bookmarkEnd w:id="19335"/>
      <w:r>
        <w:rPr>
          <w:rFonts w:hint="cs"/>
          <w:rtl/>
        </w:rPr>
        <w:t xml:space="preserve">, בסדר? </w:t>
      </w:r>
      <w:bookmarkStart w:id="19336" w:name="_ETM_Q70_270000"/>
      <w:bookmarkStart w:id="19337" w:name="_ETM_Q70_269610"/>
      <w:bookmarkEnd w:id="19336"/>
      <w:bookmarkEnd w:id="19337"/>
      <w:r>
        <w:rPr>
          <w:rtl/>
        </w:rPr>
        <w:t xml:space="preserve">אני </w:t>
      </w:r>
      <w:bookmarkStart w:id="19338" w:name="_ETM_Q70_269729"/>
      <w:bookmarkEnd w:id="19338"/>
      <w:r>
        <w:rPr>
          <w:rtl/>
        </w:rPr>
        <w:t xml:space="preserve">לא </w:t>
      </w:r>
      <w:bookmarkStart w:id="19339" w:name="_ETM_Q70_269850"/>
      <w:bookmarkEnd w:id="19339"/>
      <w:r>
        <w:rPr>
          <w:rtl/>
        </w:rPr>
        <w:t xml:space="preserve">רוצה </w:t>
      </w:r>
      <w:bookmarkStart w:id="19340" w:name="_ETM_Q70_270090"/>
      <w:bookmarkEnd w:id="19340"/>
      <w:r>
        <w:rPr>
          <w:rtl/>
        </w:rPr>
        <w:t>להיכנס</w:t>
      </w:r>
      <w:r>
        <w:rPr>
          <w:rFonts w:hint="cs"/>
          <w:rtl/>
        </w:rPr>
        <w:t>.</w:t>
      </w:r>
      <w:r>
        <w:rPr>
          <w:rtl/>
        </w:rPr>
        <w:t xml:space="preserve"> </w:t>
      </w:r>
      <w:bookmarkStart w:id="19341" w:name="_ETM_Q70_270450"/>
      <w:bookmarkEnd w:id="19341"/>
      <w:r>
        <w:rPr>
          <w:rtl/>
        </w:rPr>
        <w:t xml:space="preserve">אני </w:t>
      </w:r>
      <w:bookmarkStart w:id="19342" w:name="_ETM_Q70_270569"/>
      <w:bookmarkEnd w:id="19342"/>
      <w:r>
        <w:rPr>
          <w:rtl/>
        </w:rPr>
        <w:t xml:space="preserve">גם </w:t>
      </w:r>
      <w:bookmarkStart w:id="19343" w:name="_ETM_Q70_270689"/>
      <w:bookmarkEnd w:id="19343"/>
      <w:r>
        <w:rPr>
          <w:rtl/>
        </w:rPr>
        <w:t xml:space="preserve">לא </w:t>
      </w:r>
      <w:bookmarkStart w:id="19344" w:name="_ETM_Q70_270750"/>
      <w:bookmarkEnd w:id="19344"/>
      <w:r>
        <w:rPr>
          <w:rtl/>
        </w:rPr>
        <w:t xml:space="preserve">שוטר </w:t>
      </w:r>
      <w:bookmarkStart w:id="19345" w:name="_ETM_Q70_271079"/>
      <w:bookmarkEnd w:id="19345"/>
      <w:r>
        <w:rPr>
          <w:rtl/>
        </w:rPr>
        <w:t>היו</w:t>
      </w:r>
      <w:r>
        <w:rPr>
          <w:rFonts w:hint="cs"/>
          <w:rtl/>
        </w:rPr>
        <w:t>ם. אני אומר</w:t>
      </w:r>
      <w:bookmarkStart w:id="19346" w:name="_ETM_Q70_271229"/>
      <w:bookmarkStart w:id="19347" w:name="_ETM_Q70_271469"/>
      <w:bookmarkEnd w:id="19346"/>
      <w:bookmarkEnd w:id="19347"/>
      <w:r>
        <w:rPr>
          <w:rFonts w:hint="cs"/>
          <w:rtl/>
        </w:rPr>
        <w:t xml:space="preserve"> </w:t>
      </w:r>
      <w:r>
        <w:rPr>
          <w:rtl/>
        </w:rPr>
        <w:t xml:space="preserve">לכם </w:t>
      </w:r>
      <w:bookmarkStart w:id="19348" w:name="_ETM_Q70_271829"/>
      <w:bookmarkEnd w:id="19348"/>
      <w:r w:rsidR="00D607C6">
        <w:rPr>
          <w:rFonts w:hint="cs"/>
          <w:rtl/>
        </w:rPr>
        <w:t>מ</w:t>
      </w:r>
      <w:r>
        <w:rPr>
          <w:rtl/>
        </w:rPr>
        <w:t xml:space="preserve">ידע </w:t>
      </w:r>
      <w:bookmarkStart w:id="19349" w:name="_ETM_Q70_272100"/>
      <w:bookmarkEnd w:id="19349"/>
      <w:r>
        <w:rPr>
          <w:rtl/>
        </w:rPr>
        <w:t>כללי</w:t>
      </w:r>
      <w:r>
        <w:rPr>
          <w:rFonts w:hint="cs"/>
          <w:rtl/>
        </w:rPr>
        <w:t>,</w:t>
      </w:r>
      <w:r>
        <w:rPr>
          <w:rtl/>
        </w:rPr>
        <w:t xml:space="preserve"> </w:t>
      </w:r>
      <w:bookmarkStart w:id="19350" w:name="_ETM_Q70_272459"/>
      <w:bookmarkEnd w:id="19350"/>
      <w:r>
        <w:rPr>
          <w:rtl/>
        </w:rPr>
        <w:t>בסדר</w:t>
      </w:r>
      <w:r>
        <w:rPr>
          <w:rFonts w:hint="cs"/>
          <w:rtl/>
        </w:rPr>
        <w:t>?</w:t>
      </w:r>
      <w:r>
        <w:rPr>
          <w:rtl/>
        </w:rPr>
        <w:t xml:space="preserve"> </w:t>
      </w:r>
      <w:bookmarkStart w:id="19351" w:name="_ETM_Q70_273950"/>
      <w:bookmarkEnd w:id="19351"/>
      <w:r>
        <w:rPr>
          <w:rtl/>
        </w:rPr>
        <w:t xml:space="preserve">ידע </w:t>
      </w:r>
      <w:bookmarkStart w:id="19352" w:name="_ETM_Q70_274159"/>
      <w:bookmarkEnd w:id="19352"/>
      <w:r>
        <w:rPr>
          <w:rtl/>
        </w:rPr>
        <w:t xml:space="preserve">כללי </w:t>
      </w:r>
      <w:bookmarkStart w:id="19353" w:name="_ETM_Q70_274369"/>
      <w:bookmarkStart w:id="19354" w:name="_ETM_Q70_274729"/>
      <w:bookmarkEnd w:id="19353"/>
      <w:bookmarkEnd w:id="19354"/>
      <w:r>
        <w:rPr>
          <w:rtl/>
        </w:rPr>
        <w:t>ש</w:t>
      </w:r>
      <w:r>
        <w:rPr>
          <w:rFonts w:hint="cs"/>
          <w:rtl/>
        </w:rPr>
        <w:t>י</w:t>
      </w:r>
      <w:r>
        <w:rPr>
          <w:rtl/>
        </w:rPr>
        <w:t>לך</w:t>
      </w:r>
      <w:r>
        <w:rPr>
          <w:rFonts w:hint="cs"/>
          <w:rtl/>
        </w:rPr>
        <w:t xml:space="preserve"> </w:t>
      </w:r>
      <w:r>
        <w:rPr>
          <w:rFonts w:hint="eastAsia"/>
          <w:rtl/>
        </w:rPr>
        <w:t>–</w:t>
      </w:r>
      <w:r>
        <w:rPr>
          <w:rtl/>
        </w:rPr>
        <w:t xml:space="preserve"> </w:t>
      </w:r>
      <w:bookmarkStart w:id="19355" w:name="_ETM_Q70_275920"/>
      <w:bookmarkEnd w:id="19355"/>
      <w:r>
        <w:rPr>
          <w:rtl/>
        </w:rPr>
        <w:t xml:space="preserve">שהמשטרה </w:t>
      </w:r>
      <w:bookmarkStart w:id="19356" w:name="_ETM_Q70_276340"/>
      <w:bookmarkEnd w:id="19356"/>
      <w:r>
        <w:rPr>
          <w:rtl/>
        </w:rPr>
        <w:t xml:space="preserve">תעשה </w:t>
      </w:r>
      <w:bookmarkStart w:id="19357" w:name="_ETM_Q70_276790"/>
      <w:bookmarkEnd w:id="19357"/>
      <w:r>
        <w:rPr>
          <w:rtl/>
        </w:rPr>
        <w:t xml:space="preserve">את </w:t>
      </w:r>
      <w:bookmarkStart w:id="19358" w:name="_ETM_Q70_276909"/>
      <w:bookmarkEnd w:id="19358"/>
      <w:r>
        <w:rPr>
          <w:rtl/>
        </w:rPr>
        <w:t xml:space="preserve">הידע </w:t>
      </w:r>
      <w:bookmarkStart w:id="19359" w:name="_ETM_Q70_277240"/>
      <w:bookmarkEnd w:id="19359"/>
      <w:r>
        <w:rPr>
          <w:rtl/>
        </w:rPr>
        <w:t xml:space="preserve">הכללי </w:t>
      </w:r>
      <w:bookmarkStart w:id="19360" w:name="_ETM_Q70_277569"/>
      <w:bookmarkEnd w:id="19360"/>
      <w:r>
        <w:rPr>
          <w:rtl/>
        </w:rPr>
        <w:t>הזה</w:t>
      </w:r>
      <w:r>
        <w:rPr>
          <w:rFonts w:hint="cs"/>
          <w:rtl/>
        </w:rPr>
        <w:t>, כי</w:t>
      </w:r>
      <w:r>
        <w:rPr>
          <w:rtl/>
        </w:rPr>
        <w:t xml:space="preserve"> </w:t>
      </w:r>
      <w:bookmarkStart w:id="19361" w:name="_ETM_Q70_277720"/>
      <w:bookmarkEnd w:id="19361"/>
      <w:r>
        <w:rPr>
          <w:rtl/>
        </w:rPr>
        <w:t xml:space="preserve">הוא </w:t>
      </w:r>
      <w:bookmarkStart w:id="19362" w:name="_ETM_Q70_277840"/>
      <w:bookmarkEnd w:id="19362"/>
      <w:r>
        <w:rPr>
          <w:rtl/>
        </w:rPr>
        <w:t xml:space="preserve">נמצא </w:t>
      </w:r>
      <w:bookmarkStart w:id="19363" w:name="_ETM_Q70_278110"/>
      <w:bookmarkEnd w:id="19363"/>
      <w:r>
        <w:rPr>
          <w:rtl/>
        </w:rPr>
        <w:t>בתוכה</w:t>
      </w:r>
      <w:r>
        <w:rPr>
          <w:rFonts w:hint="cs"/>
          <w:rtl/>
        </w:rPr>
        <w:t xml:space="preserve">. </w:t>
      </w:r>
      <w:bookmarkStart w:id="19364" w:name="_ETM_Q70_279979"/>
      <w:bookmarkEnd w:id="19364"/>
      <w:r>
        <w:rPr>
          <w:rtl/>
        </w:rPr>
        <w:t xml:space="preserve">אתה </w:t>
      </w:r>
      <w:bookmarkStart w:id="19365" w:name="_ETM_Q70_280340"/>
      <w:bookmarkEnd w:id="19365"/>
      <w:r>
        <w:rPr>
          <w:rtl/>
        </w:rPr>
        <w:t xml:space="preserve">רוצה </w:t>
      </w:r>
      <w:bookmarkStart w:id="19366" w:name="_ETM_Q70_280640"/>
      <w:bookmarkEnd w:id="19366"/>
      <w:r>
        <w:rPr>
          <w:rtl/>
        </w:rPr>
        <w:t>לשבור</w:t>
      </w:r>
      <w:r>
        <w:rPr>
          <w:rFonts w:hint="cs"/>
          <w:rtl/>
        </w:rPr>
        <w:t>,</w:t>
      </w:r>
      <w:r>
        <w:rPr>
          <w:rtl/>
        </w:rPr>
        <w:t xml:space="preserve"> </w:t>
      </w:r>
      <w:bookmarkStart w:id="19367" w:name="_ETM_Q70_281709"/>
      <w:bookmarkEnd w:id="19367"/>
      <w:r>
        <w:rPr>
          <w:rtl/>
        </w:rPr>
        <w:t xml:space="preserve">להכות </w:t>
      </w:r>
      <w:bookmarkStart w:id="19368" w:name="_ETM_Q70_282590"/>
      <w:bookmarkEnd w:id="19368"/>
      <w:r>
        <w:rPr>
          <w:rtl/>
        </w:rPr>
        <w:t xml:space="preserve">חזק </w:t>
      </w:r>
      <w:bookmarkStart w:id="19369" w:name="_ETM_Q70_283790"/>
      <w:bookmarkEnd w:id="19369"/>
      <w:r>
        <w:rPr>
          <w:rtl/>
        </w:rPr>
        <w:t xml:space="preserve">בארגוני </w:t>
      </w:r>
      <w:bookmarkStart w:id="19370" w:name="_ETM_Q70_284270"/>
      <w:bookmarkEnd w:id="19370"/>
      <w:r>
        <w:rPr>
          <w:rtl/>
        </w:rPr>
        <w:t>פשיעה</w:t>
      </w:r>
      <w:r>
        <w:rPr>
          <w:rFonts w:hint="cs"/>
          <w:rtl/>
        </w:rPr>
        <w:t>?</w:t>
      </w:r>
      <w:r>
        <w:rPr>
          <w:rtl/>
        </w:rPr>
        <w:t xml:space="preserve"> </w:t>
      </w:r>
      <w:bookmarkStart w:id="19371" w:name="_ETM_Q70_285310"/>
      <w:bookmarkEnd w:id="19371"/>
      <w:r>
        <w:rPr>
          <w:rtl/>
        </w:rPr>
        <w:t xml:space="preserve">זה </w:t>
      </w:r>
      <w:bookmarkStart w:id="19372" w:name="_ETM_Q70_285459"/>
      <w:bookmarkEnd w:id="19372"/>
      <w:r>
        <w:rPr>
          <w:rtl/>
        </w:rPr>
        <w:t xml:space="preserve">נכון </w:t>
      </w:r>
      <w:bookmarkStart w:id="19373" w:name="_ETM_Q70_285729"/>
      <w:bookmarkEnd w:id="19373"/>
      <w:r>
        <w:rPr>
          <w:rtl/>
        </w:rPr>
        <w:t xml:space="preserve">שבסוף </w:t>
      </w:r>
      <w:bookmarkStart w:id="19374" w:name="_ETM_Q70_286119"/>
      <w:bookmarkEnd w:id="19374"/>
      <w:r>
        <w:rPr>
          <w:rtl/>
        </w:rPr>
        <w:t xml:space="preserve">יש </w:t>
      </w:r>
      <w:bookmarkStart w:id="19375" w:name="_ETM_Q70_286270"/>
      <w:bookmarkEnd w:id="19375"/>
      <w:r>
        <w:rPr>
          <w:rtl/>
        </w:rPr>
        <w:t>כלא</w:t>
      </w:r>
      <w:r>
        <w:rPr>
          <w:rFonts w:hint="cs"/>
          <w:rtl/>
        </w:rPr>
        <w:t>,</w:t>
      </w:r>
      <w:r>
        <w:rPr>
          <w:rtl/>
        </w:rPr>
        <w:t xml:space="preserve"> </w:t>
      </w:r>
      <w:bookmarkStart w:id="19376" w:name="_ETM_Q70_286539"/>
      <w:bookmarkEnd w:id="19376"/>
      <w:r>
        <w:rPr>
          <w:rtl/>
        </w:rPr>
        <w:t xml:space="preserve">אבל </w:t>
      </w:r>
      <w:bookmarkStart w:id="19377" w:name="_ETM_Q70_286659"/>
      <w:bookmarkEnd w:id="19377"/>
      <w:r>
        <w:rPr>
          <w:rtl/>
        </w:rPr>
        <w:t xml:space="preserve">לפני </w:t>
      </w:r>
      <w:bookmarkStart w:id="19378" w:name="_ETM_Q70_287020"/>
      <w:bookmarkStart w:id="19379" w:name="_ETM_Q70_287380"/>
      <w:bookmarkEnd w:id="19378"/>
      <w:bookmarkEnd w:id="19379"/>
      <w:r>
        <w:rPr>
          <w:rFonts w:hint="cs"/>
          <w:rtl/>
        </w:rPr>
        <w:t xml:space="preserve">הכלא </w:t>
      </w:r>
      <w:r>
        <w:rPr>
          <w:rtl/>
        </w:rPr>
        <w:t>–</w:t>
      </w:r>
      <w:r>
        <w:rPr>
          <w:rFonts w:hint="cs"/>
          <w:rtl/>
        </w:rPr>
        <w:t xml:space="preserve"> </w:t>
      </w:r>
      <w:r>
        <w:rPr>
          <w:rtl/>
        </w:rPr>
        <w:t xml:space="preserve">בזה אני </w:t>
      </w:r>
      <w:bookmarkStart w:id="19380" w:name="_ETM_Q70_287590"/>
      <w:bookmarkStart w:id="19381" w:name="_ETM_Q70_287799"/>
      <w:bookmarkEnd w:id="19380"/>
      <w:bookmarkEnd w:id="19381"/>
      <w:r>
        <w:rPr>
          <w:rtl/>
        </w:rPr>
        <w:t>מאמין</w:t>
      </w:r>
      <w:bookmarkStart w:id="19382" w:name="_ETM_Q70_288130"/>
      <w:bookmarkEnd w:id="19382"/>
      <w:r>
        <w:rPr>
          <w:rFonts w:hint="cs"/>
          <w:rtl/>
        </w:rPr>
        <w:t xml:space="preserve">, </w:t>
      </w:r>
      <w:r>
        <w:rPr>
          <w:rtl/>
        </w:rPr>
        <w:t xml:space="preserve">כי </w:t>
      </w:r>
      <w:bookmarkStart w:id="19383" w:name="_ETM_Q70_288219"/>
      <w:bookmarkEnd w:id="19383"/>
      <w:r>
        <w:rPr>
          <w:rtl/>
        </w:rPr>
        <w:t xml:space="preserve">גם </w:t>
      </w:r>
      <w:bookmarkStart w:id="19384" w:name="_ETM_Q70_288369"/>
      <w:bookmarkEnd w:id="19384"/>
      <w:r>
        <w:rPr>
          <w:rtl/>
        </w:rPr>
        <w:t xml:space="preserve">בזה </w:t>
      </w:r>
      <w:bookmarkStart w:id="19385" w:name="_ETM_Q70_288689"/>
      <w:bookmarkEnd w:id="19385"/>
      <w:r>
        <w:rPr>
          <w:rtl/>
        </w:rPr>
        <w:t>עסקתי</w:t>
      </w:r>
      <w:r w:rsidR="00D607C6">
        <w:rPr>
          <w:rFonts w:hint="cs"/>
          <w:rtl/>
        </w:rPr>
        <w:t>,</w:t>
      </w:r>
      <w:r>
        <w:rPr>
          <w:rtl/>
        </w:rPr>
        <w:t xml:space="preserve"> </w:t>
      </w:r>
      <w:bookmarkStart w:id="19386" w:name="_ETM_Q70_288990"/>
      <w:bookmarkStart w:id="19387" w:name="_ETM_Q70_289319"/>
      <w:bookmarkEnd w:id="19386"/>
      <w:bookmarkEnd w:id="19387"/>
      <w:r>
        <w:rPr>
          <w:rFonts w:hint="cs"/>
          <w:rtl/>
        </w:rPr>
        <w:t xml:space="preserve">והיו בזה הצלחות </w:t>
      </w:r>
      <w:r w:rsidR="00D607C6">
        <w:rPr>
          <w:rFonts w:hint="cs"/>
          <w:rtl/>
        </w:rPr>
        <w:t>–</w:t>
      </w:r>
      <w:r>
        <w:rPr>
          <w:rtl/>
        </w:rPr>
        <w:t xml:space="preserve"> </w:t>
      </w:r>
      <w:bookmarkStart w:id="19388" w:name="_ETM_Q70_290210"/>
      <w:bookmarkEnd w:id="19388"/>
      <w:r>
        <w:rPr>
          <w:rtl/>
        </w:rPr>
        <w:t>בכיס</w:t>
      </w:r>
      <w:r w:rsidR="00D607C6">
        <w:rPr>
          <w:rFonts w:hint="cs"/>
          <w:rtl/>
        </w:rPr>
        <w:t>,</w:t>
      </w:r>
      <w:bookmarkStart w:id="19389" w:name="_ETM_Q70_292310"/>
      <w:bookmarkEnd w:id="19389"/>
      <w:r>
        <w:rPr>
          <w:rFonts w:hint="cs"/>
          <w:rtl/>
        </w:rPr>
        <w:t xml:space="preserve"> זה </w:t>
      </w:r>
      <w:r>
        <w:rPr>
          <w:rtl/>
        </w:rPr>
        <w:t xml:space="preserve">לשנות </w:t>
      </w:r>
      <w:bookmarkStart w:id="19390" w:name="_ETM_Q70_292909"/>
      <w:bookmarkEnd w:id="19390"/>
      <w:r>
        <w:rPr>
          <w:rtl/>
        </w:rPr>
        <w:t xml:space="preserve">חלק </w:t>
      </w:r>
      <w:bookmarkStart w:id="19391" w:name="_ETM_Q70_293300"/>
      <w:bookmarkEnd w:id="19391"/>
      <w:r>
        <w:rPr>
          <w:rtl/>
        </w:rPr>
        <w:t xml:space="preserve">מתהליכי </w:t>
      </w:r>
      <w:bookmarkStart w:id="19392" w:name="_ETM_Q70_293870"/>
      <w:bookmarkEnd w:id="19392"/>
      <w:r>
        <w:rPr>
          <w:rFonts w:hint="cs"/>
          <w:rtl/>
        </w:rPr>
        <w:t>ה</w:t>
      </w:r>
      <w:r>
        <w:rPr>
          <w:rtl/>
        </w:rPr>
        <w:t>עבודה</w:t>
      </w:r>
      <w:r>
        <w:rPr>
          <w:rFonts w:hint="cs"/>
          <w:rtl/>
        </w:rPr>
        <w:t xml:space="preserve">. ואני אתן </w:t>
      </w:r>
      <w:bookmarkStart w:id="19393" w:name="_ETM_Q70_294770"/>
      <w:bookmarkStart w:id="19394" w:name="_ETM_Q70_295130"/>
      <w:bookmarkEnd w:id="19393"/>
      <w:bookmarkEnd w:id="19394"/>
      <w:r>
        <w:rPr>
          <w:rtl/>
        </w:rPr>
        <w:t xml:space="preserve">משהו </w:t>
      </w:r>
      <w:bookmarkStart w:id="19395" w:name="_ETM_Q70_295370"/>
      <w:bookmarkEnd w:id="19395"/>
      <w:r>
        <w:rPr>
          <w:rtl/>
        </w:rPr>
        <w:t>כללי</w:t>
      </w:r>
      <w:bookmarkStart w:id="19396" w:name="_ETM_Q70_296120"/>
      <w:bookmarkStart w:id="19397" w:name="_ETM_Q70_296240"/>
      <w:bookmarkEnd w:id="19396"/>
      <w:bookmarkEnd w:id="19397"/>
      <w:r>
        <w:rPr>
          <w:rFonts w:hint="cs"/>
          <w:rtl/>
        </w:rPr>
        <w:t xml:space="preserve"> </w:t>
      </w:r>
      <w:r w:rsidR="00D607C6">
        <w:rPr>
          <w:rFonts w:hint="eastAsia"/>
          <w:rtl/>
        </w:rPr>
        <w:t xml:space="preserve">– </w:t>
      </w:r>
      <w:r>
        <w:rPr>
          <w:rFonts w:hint="cs"/>
          <w:rtl/>
        </w:rPr>
        <w:t xml:space="preserve">עוד </w:t>
      </w:r>
      <w:r>
        <w:rPr>
          <w:rtl/>
        </w:rPr>
        <w:t xml:space="preserve">לא </w:t>
      </w:r>
      <w:bookmarkStart w:id="19398" w:name="_ETM_Q70_296360"/>
      <w:bookmarkEnd w:id="19398"/>
      <w:r>
        <w:rPr>
          <w:rtl/>
        </w:rPr>
        <w:t xml:space="preserve">דיברו </w:t>
      </w:r>
      <w:bookmarkStart w:id="19399" w:name="_ETM_Q70_296690"/>
      <w:bookmarkEnd w:id="19399"/>
      <w:r>
        <w:rPr>
          <w:rtl/>
        </w:rPr>
        <w:t xml:space="preserve">על </w:t>
      </w:r>
      <w:bookmarkStart w:id="19400" w:name="_ETM_Q70_296780"/>
      <w:bookmarkEnd w:id="19400"/>
      <w:r>
        <w:rPr>
          <w:rtl/>
        </w:rPr>
        <w:t>זה</w:t>
      </w:r>
      <w:r>
        <w:rPr>
          <w:rFonts w:hint="cs"/>
          <w:rtl/>
        </w:rPr>
        <w:t xml:space="preserve">, </w:t>
      </w:r>
      <w:bookmarkStart w:id="19401" w:name="_ETM_Q70_296000"/>
      <w:bookmarkEnd w:id="19401"/>
      <w:r>
        <w:rPr>
          <w:rFonts w:hint="cs"/>
          <w:rtl/>
        </w:rPr>
        <w:t>זה</w:t>
      </w:r>
      <w:r>
        <w:rPr>
          <w:rtl/>
        </w:rPr>
        <w:t xml:space="preserve"> </w:t>
      </w:r>
      <w:bookmarkStart w:id="19402" w:name="_ETM_Q70_297140"/>
      <w:bookmarkEnd w:id="19402"/>
      <w:r>
        <w:rPr>
          <w:rFonts w:hint="cs"/>
          <w:rtl/>
        </w:rPr>
        <w:t xml:space="preserve">עוד </w:t>
      </w:r>
      <w:r>
        <w:rPr>
          <w:rtl/>
        </w:rPr>
        <w:t xml:space="preserve">לא </w:t>
      </w:r>
      <w:bookmarkStart w:id="19403" w:name="_ETM_Q70_297229"/>
      <w:bookmarkEnd w:id="19403"/>
      <w:r>
        <w:rPr>
          <w:rtl/>
        </w:rPr>
        <w:t xml:space="preserve">נמצא </w:t>
      </w:r>
      <w:bookmarkStart w:id="19404" w:name="_ETM_Q70_297560"/>
      <w:bookmarkEnd w:id="19404"/>
      <w:r>
        <w:rPr>
          <w:rtl/>
        </w:rPr>
        <w:t xml:space="preserve">בתוכניות </w:t>
      </w:r>
      <w:bookmarkStart w:id="19405" w:name="_ETM_Q70_298070"/>
      <w:bookmarkEnd w:id="19405"/>
      <w:r w:rsidR="00D607C6">
        <w:rPr>
          <w:rFonts w:hint="cs"/>
          <w:rtl/>
        </w:rPr>
        <w:t xml:space="preserve">– </w:t>
      </w:r>
      <w:r>
        <w:rPr>
          <w:rtl/>
        </w:rPr>
        <w:t xml:space="preserve">סתם </w:t>
      </w:r>
      <w:bookmarkStart w:id="19406" w:name="_ETM_Q70_298430"/>
      <w:bookmarkEnd w:id="19406"/>
      <w:r>
        <w:rPr>
          <w:rFonts w:hint="cs"/>
          <w:rtl/>
        </w:rPr>
        <w:t>א</w:t>
      </w:r>
      <w:r>
        <w:rPr>
          <w:rtl/>
        </w:rPr>
        <w:t xml:space="preserve">תן </w:t>
      </w:r>
      <w:bookmarkStart w:id="19407" w:name="_ETM_Q70_298580"/>
      <w:bookmarkEnd w:id="19407"/>
      <w:r>
        <w:rPr>
          <w:rtl/>
        </w:rPr>
        <w:t xml:space="preserve">לכם </w:t>
      </w:r>
      <w:bookmarkStart w:id="19408" w:name="_ETM_Q70_298760"/>
      <w:bookmarkEnd w:id="19408"/>
      <w:r>
        <w:rPr>
          <w:rtl/>
        </w:rPr>
        <w:t>רעיון</w:t>
      </w:r>
      <w:r>
        <w:rPr>
          <w:rFonts w:hint="cs"/>
          <w:rtl/>
        </w:rPr>
        <w:t>,</w:t>
      </w:r>
      <w:bookmarkStart w:id="19409" w:name="_ETM_Q70_299270"/>
      <w:bookmarkStart w:id="19410" w:name="_ETM_Q70_299450"/>
      <w:bookmarkEnd w:id="19409"/>
      <w:bookmarkEnd w:id="19410"/>
      <w:r>
        <w:rPr>
          <w:rFonts w:hint="cs"/>
          <w:rtl/>
        </w:rPr>
        <w:t xml:space="preserve"> </w:t>
      </w:r>
      <w:r>
        <w:rPr>
          <w:rtl/>
        </w:rPr>
        <w:t xml:space="preserve">כי </w:t>
      </w:r>
      <w:bookmarkStart w:id="19411" w:name="_ETM_Q70_299750"/>
      <w:bookmarkEnd w:id="19411"/>
      <w:r>
        <w:rPr>
          <w:rFonts w:hint="cs"/>
          <w:rtl/>
        </w:rPr>
        <w:t>נ</w:t>
      </w:r>
      <w:r>
        <w:rPr>
          <w:rtl/>
        </w:rPr>
        <w:t xml:space="preserve">שאלתי </w:t>
      </w:r>
      <w:bookmarkStart w:id="19412" w:name="_ETM_Q70_300020"/>
      <w:bookmarkEnd w:id="19412"/>
      <w:r>
        <w:rPr>
          <w:rtl/>
        </w:rPr>
        <w:t xml:space="preserve">פה </w:t>
      </w:r>
      <w:bookmarkStart w:id="19413" w:name="_ETM_Q70_300140"/>
      <w:bookmarkEnd w:id="19413"/>
      <w:r>
        <w:rPr>
          <w:rtl/>
        </w:rPr>
        <w:t xml:space="preserve">שאלה </w:t>
      </w:r>
      <w:bookmarkStart w:id="19414" w:name="_ETM_Q70_300380"/>
      <w:bookmarkEnd w:id="19414"/>
      <w:r>
        <w:rPr>
          <w:rtl/>
        </w:rPr>
        <w:t>קונקרטית</w:t>
      </w:r>
      <w:r>
        <w:rPr>
          <w:rFonts w:hint="cs"/>
          <w:rtl/>
        </w:rPr>
        <w:t>, ואני לא רוצה</w:t>
      </w:r>
      <w:bookmarkStart w:id="19415" w:name="_ETM_Q70_300800"/>
      <w:bookmarkEnd w:id="19415"/>
      <w:r>
        <w:rPr>
          <w:rtl/>
        </w:rPr>
        <w:t xml:space="preserve"> </w:t>
      </w:r>
      <w:bookmarkStart w:id="19416" w:name="_ETM_Q70_301100"/>
      <w:bookmarkEnd w:id="19416"/>
      <w:r>
        <w:rPr>
          <w:rtl/>
        </w:rPr>
        <w:t xml:space="preserve">סתם </w:t>
      </w:r>
      <w:bookmarkStart w:id="19417" w:name="_ETM_Q70_301340"/>
      <w:bookmarkEnd w:id="19417"/>
      <w:r>
        <w:rPr>
          <w:rtl/>
        </w:rPr>
        <w:t xml:space="preserve">לזרוק </w:t>
      </w:r>
      <w:bookmarkStart w:id="19418" w:name="_ETM_Q70_301610"/>
      <w:bookmarkEnd w:id="19418"/>
      <w:r>
        <w:rPr>
          <w:rtl/>
        </w:rPr>
        <w:t xml:space="preserve">מילים </w:t>
      </w:r>
      <w:bookmarkStart w:id="19419" w:name="_ETM_Q70_301850"/>
      <w:bookmarkEnd w:id="19419"/>
      <w:r>
        <w:rPr>
          <w:rtl/>
        </w:rPr>
        <w:t>באוויר</w:t>
      </w:r>
      <w:r>
        <w:rPr>
          <w:rFonts w:hint="cs"/>
          <w:rtl/>
        </w:rPr>
        <w:t>.</w:t>
      </w:r>
      <w:r>
        <w:rPr>
          <w:rtl/>
        </w:rPr>
        <w:t xml:space="preserve"> </w:t>
      </w:r>
      <w:bookmarkStart w:id="19420" w:name="_ETM_Q70_303680"/>
      <w:bookmarkEnd w:id="19420"/>
      <w:r>
        <w:rPr>
          <w:rtl/>
        </w:rPr>
        <w:t xml:space="preserve">אתם </w:t>
      </w:r>
      <w:bookmarkStart w:id="19421" w:name="_ETM_Q70_303890"/>
      <w:bookmarkEnd w:id="19421"/>
      <w:r>
        <w:rPr>
          <w:rtl/>
        </w:rPr>
        <w:t xml:space="preserve">יודעים </w:t>
      </w:r>
      <w:bookmarkStart w:id="19422" w:name="_ETM_Q70_304040"/>
      <w:bookmarkEnd w:id="19422"/>
      <w:r>
        <w:rPr>
          <w:rtl/>
        </w:rPr>
        <w:t xml:space="preserve">שאגף </w:t>
      </w:r>
      <w:bookmarkStart w:id="19423" w:name="_ETM_Q70_304520"/>
      <w:bookmarkEnd w:id="19423"/>
      <w:r>
        <w:rPr>
          <w:rFonts w:hint="cs"/>
          <w:rtl/>
        </w:rPr>
        <w:t>כלי ירייה</w:t>
      </w:r>
      <w:r>
        <w:rPr>
          <w:rtl/>
        </w:rPr>
        <w:t xml:space="preserve"> </w:t>
      </w:r>
      <w:bookmarkStart w:id="19424" w:name="_ETM_Q70_304940"/>
      <w:bookmarkEnd w:id="19424"/>
      <w:r>
        <w:rPr>
          <w:rtl/>
        </w:rPr>
        <w:t xml:space="preserve">נמצא </w:t>
      </w:r>
      <w:bookmarkStart w:id="19425" w:name="_ETM_Q70_305150"/>
      <w:bookmarkEnd w:id="19425"/>
      <w:r>
        <w:rPr>
          <w:rFonts w:hint="cs"/>
          <w:rtl/>
        </w:rPr>
        <w:t>ב</w:t>
      </w:r>
      <w:r>
        <w:rPr>
          <w:rtl/>
        </w:rPr>
        <w:t xml:space="preserve">משרד </w:t>
      </w:r>
      <w:bookmarkStart w:id="19426" w:name="_ETM_Q70_305420"/>
      <w:bookmarkEnd w:id="19426"/>
      <w:r>
        <w:rPr>
          <w:rtl/>
        </w:rPr>
        <w:t xml:space="preserve">לביטחון </w:t>
      </w:r>
      <w:bookmarkStart w:id="19427" w:name="_ETM_Q70_305750"/>
      <w:bookmarkEnd w:id="19427"/>
      <w:r>
        <w:rPr>
          <w:rFonts w:hint="cs"/>
          <w:rtl/>
        </w:rPr>
        <w:t>ה</w:t>
      </w:r>
      <w:r>
        <w:rPr>
          <w:rtl/>
        </w:rPr>
        <w:t>פנים</w:t>
      </w:r>
      <w:r>
        <w:rPr>
          <w:rFonts w:hint="cs"/>
          <w:rtl/>
        </w:rPr>
        <w:t>.</w:t>
      </w:r>
      <w:r>
        <w:rPr>
          <w:rtl/>
        </w:rPr>
        <w:t xml:space="preserve"> </w:t>
      </w:r>
      <w:bookmarkStart w:id="19428" w:name="_ETM_Q70_307610"/>
      <w:bookmarkEnd w:id="19428"/>
      <w:r>
        <w:rPr>
          <w:rtl/>
        </w:rPr>
        <w:t xml:space="preserve">רישוי </w:t>
      </w:r>
      <w:bookmarkStart w:id="19429" w:name="_ETM_Q70_308270"/>
      <w:bookmarkEnd w:id="19429"/>
      <w:r>
        <w:rPr>
          <w:rtl/>
        </w:rPr>
        <w:t xml:space="preserve">של </w:t>
      </w:r>
      <w:bookmarkStart w:id="19430" w:name="_ETM_Q70_308419"/>
      <w:bookmarkEnd w:id="19430"/>
      <w:r>
        <w:rPr>
          <w:rtl/>
        </w:rPr>
        <w:t xml:space="preserve">חברות </w:t>
      </w:r>
      <w:bookmarkStart w:id="19431" w:name="_ETM_Q70_308720"/>
      <w:bookmarkEnd w:id="19431"/>
      <w:r>
        <w:rPr>
          <w:rtl/>
        </w:rPr>
        <w:t xml:space="preserve">שמירה </w:t>
      </w:r>
      <w:bookmarkStart w:id="19432" w:name="_ETM_Q70_309139"/>
      <w:bookmarkEnd w:id="19432"/>
      <w:r>
        <w:rPr>
          <w:rtl/>
        </w:rPr>
        <w:t xml:space="preserve">נמצא </w:t>
      </w:r>
      <w:bookmarkStart w:id="19433" w:name="_ETM_Q70_309470"/>
      <w:bookmarkEnd w:id="19433"/>
      <w:r w:rsidR="00D607C6">
        <w:rPr>
          <w:rFonts w:hint="cs"/>
          <w:rtl/>
        </w:rPr>
        <w:t>ב</w:t>
      </w:r>
      <w:r>
        <w:rPr>
          <w:rtl/>
        </w:rPr>
        <w:t xml:space="preserve">משרד </w:t>
      </w:r>
      <w:bookmarkStart w:id="19434" w:name="_ETM_Q70_309709"/>
      <w:bookmarkEnd w:id="19434"/>
      <w:r>
        <w:rPr>
          <w:rtl/>
        </w:rPr>
        <w:t>המשפטים</w:t>
      </w:r>
      <w:r>
        <w:rPr>
          <w:rFonts w:hint="cs"/>
          <w:rtl/>
        </w:rPr>
        <w:t xml:space="preserve">. אני </w:t>
      </w:r>
      <w:r w:rsidR="00D607C6">
        <w:rPr>
          <w:rFonts w:hint="cs"/>
          <w:rtl/>
        </w:rPr>
        <w:t xml:space="preserve">לא אומר </w:t>
      </w:r>
      <w:r>
        <w:rPr>
          <w:rFonts w:hint="cs"/>
          <w:rtl/>
        </w:rPr>
        <w:t xml:space="preserve">שזה </w:t>
      </w:r>
      <w:bookmarkStart w:id="19435" w:name="_ETM_Q70_310970"/>
      <w:bookmarkStart w:id="19436" w:name="_ETM_Q70_311210"/>
      <w:bookmarkStart w:id="19437" w:name="_ETM_Q70_311330"/>
      <w:bookmarkStart w:id="19438" w:name="_ETM_Q70_311450"/>
      <w:bookmarkEnd w:id="19435"/>
      <w:bookmarkEnd w:id="19436"/>
      <w:bookmarkEnd w:id="19437"/>
      <w:bookmarkEnd w:id="19438"/>
      <w:r>
        <w:rPr>
          <w:rtl/>
        </w:rPr>
        <w:t xml:space="preserve">הפתרון </w:t>
      </w:r>
      <w:bookmarkStart w:id="19439" w:name="_ETM_Q70_311900"/>
      <w:bookmarkEnd w:id="19439"/>
      <w:r>
        <w:rPr>
          <w:rtl/>
        </w:rPr>
        <w:t>האולטימטיבי</w:t>
      </w:r>
      <w:r>
        <w:rPr>
          <w:rFonts w:hint="cs"/>
          <w:rtl/>
        </w:rPr>
        <w:t>, אני לא אומר שזה</w:t>
      </w:r>
      <w:bookmarkStart w:id="19440" w:name="_ETM_Q70_312500"/>
      <w:bookmarkStart w:id="19441" w:name="_ETM_Q70_312590"/>
      <w:bookmarkStart w:id="19442" w:name="_ETM_Q70_312650"/>
      <w:bookmarkStart w:id="19443" w:name="_ETM_Q70_312770"/>
      <w:bookmarkEnd w:id="19440"/>
      <w:bookmarkEnd w:id="19441"/>
      <w:bookmarkEnd w:id="19442"/>
      <w:bookmarkEnd w:id="19443"/>
      <w:r>
        <w:rPr>
          <w:rtl/>
        </w:rPr>
        <w:t xml:space="preserve"> </w:t>
      </w:r>
      <w:bookmarkStart w:id="19444" w:name="_ETM_Q70_312980"/>
      <w:bookmarkEnd w:id="19444"/>
      <w:r>
        <w:rPr>
          <w:rtl/>
        </w:rPr>
        <w:t>הסיפור</w:t>
      </w:r>
      <w:r>
        <w:rPr>
          <w:rFonts w:hint="cs"/>
          <w:rtl/>
        </w:rPr>
        <w:t>.</w:t>
      </w:r>
      <w:r>
        <w:rPr>
          <w:rtl/>
        </w:rPr>
        <w:t xml:space="preserve"> </w:t>
      </w:r>
      <w:bookmarkStart w:id="19445" w:name="_ETM_Q70_313820"/>
      <w:bookmarkEnd w:id="19445"/>
      <w:r>
        <w:rPr>
          <w:rtl/>
        </w:rPr>
        <w:t xml:space="preserve">יש </w:t>
      </w:r>
      <w:bookmarkStart w:id="19446" w:name="_ETM_Q70_314090"/>
      <w:bookmarkEnd w:id="19446"/>
      <w:r>
        <w:rPr>
          <w:rtl/>
        </w:rPr>
        <w:t xml:space="preserve">פה </w:t>
      </w:r>
      <w:bookmarkStart w:id="19447" w:name="_ETM_Q70_314240"/>
      <w:bookmarkEnd w:id="19447"/>
      <w:r w:rsidR="00D607C6">
        <w:rPr>
          <w:rFonts w:hint="cs"/>
          <w:rtl/>
        </w:rPr>
        <w:t xml:space="preserve">גם </w:t>
      </w:r>
      <w:r>
        <w:rPr>
          <w:rtl/>
        </w:rPr>
        <w:t xml:space="preserve">דברים </w:t>
      </w:r>
      <w:bookmarkStart w:id="19448" w:name="_ETM_Q70_314540"/>
      <w:bookmarkStart w:id="19449" w:name="_ETM_Q70_314780"/>
      <w:bookmarkEnd w:id="19448"/>
      <w:bookmarkEnd w:id="19449"/>
      <w:r>
        <w:rPr>
          <w:rtl/>
        </w:rPr>
        <w:t xml:space="preserve">שקשורים </w:t>
      </w:r>
      <w:bookmarkStart w:id="19450" w:name="_ETM_Q70_315350"/>
      <w:bookmarkEnd w:id="19450"/>
      <w:r>
        <w:rPr>
          <w:rFonts w:hint="cs"/>
          <w:rtl/>
        </w:rPr>
        <w:t>ל</w:t>
      </w:r>
      <w:r>
        <w:rPr>
          <w:rtl/>
        </w:rPr>
        <w:t xml:space="preserve">כיצד </w:t>
      </w:r>
      <w:bookmarkStart w:id="19451" w:name="_ETM_Q70_315830"/>
      <w:bookmarkEnd w:id="19451"/>
      <w:r>
        <w:rPr>
          <w:rtl/>
        </w:rPr>
        <w:t xml:space="preserve">אתה </w:t>
      </w:r>
      <w:bookmarkStart w:id="19452" w:name="_ETM_Q70_316010"/>
      <w:bookmarkEnd w:id="19452"/>
      <w:r>
        <w:rPr>
          <w:rtl/>
        </w:rPr>
        <w:t xml:space="preserve">רואה </w:t>
      </w:r>
      <w:bookmarkStart w:id="19453" w:name="_ETM_Q70_316190"/>
      <w:bookmarkEnd w:id="19453"/>
      <w:r>
        <w:rPr>
          <w:rtl/>
        </w:rPr>
        <w:t>תופעה</w:t>
      </w:r>
      <w:r>
        <w:rPr>
          <w:rFonts w:hint="cs"/>
          <w:rtl/>
        </w:rPr>
        <w:t>,</w:t>
      </w:r>
      <w:r>
        <w:rPr>
          <w:rtl/>
        </w:rPr>
        <w:t xml:space="preserve"> </w:t>
      </w:r>
      <w:bookmarkStart w:id="19454" w:name="_ETM_Q70_317220"/>
      <w:bookmarkEnd w:id="19454"/>
      <w:r>
        <w:rPr>
          <w:rtl/>
        </w:rPr>
        <w:t xml:space="preserve">מנתח </w:t>
      </w:r>
      <w:bookmarkStart w:id="19455" w:name="_ETM_Q70_317909"/>
      <w:bookmarkEnd w:id="19455"/>
      <w:r>
        <w:rPr>
          <w:rtl/>
        </w:rPr>
        <w:t xml:space="preserve">אותה </w:t>
      </w:r>
      <w:bookmarkStart w:id="19456" w:name="_ETM_Q70_318569"/>
      <w:bookmarkEnd w:id="19456"/>
      <w:r>
        <w:rPr>
          <w:rtl/>
        </w:rPr>
        <w:t xml:space="preserve">ועושה </w:t>
      </w:r>
      <w:bookmarkStart w:id="19457" w:name="_ETM_Q70_319019"/>
      <w:bookmarkEnd w:id="19457"/>
      <w:r>
        <w:rPr>
          <w:rtl/>
        </w:rPr>
        <w:t xml:space="preserve">גם </w:t>
      </w:r>
      <w:bookmarkStart w:id="19458" w:name="_ETM_Q70_319230"/>
      <w:bookmarkEnd w:id="19458"/>
      <w:r>
        <w:rPr>
          <w:rtl/>
        </w:rPr>
        <w:t xml:space="preserve">שינויים </w:t>
      </w:r>
      <w:bookmarkStart w:id="19459" w:name="_ETM_Q70_319980"/>
      <w:bookmarkEnd w:id="19459"/>
      <w:r>
        <w:rPr>
          <w:rtl/>
        </w:rPr>
        <w:t>בתו</w:t>
      </w:r>
      <w:r>
        <w:rPr>
          <w:rFonts w:hint="cs"/>
          <w:rtl/>
        </w:rPr>
        <w:t>וך</w:t>
      </w:r>
      <w:r w:rsidR="00D607C6">
        <w:rPr>
          <w:rFonts w:hint="cs"/>
          <w:rtl/>
        </w:rPr>
        <w:t>,</w:t>
      </w:r>
      <w:r>
        <w:rPr>
          <w:rtl/>
        </w:rPr>
        <w:t xml:space="preserve"> </w:t>
      </w:r>
      <w:bookmarkStart w:id="19460" w:name="_ETM_Q70_320519"/>
      <w:bookmarkStart w:id="19461" w:name="_ETM_Q70_320669"/>
      <w:bookmarkEnd w:id="19460"/>
      <w:bookmarkEnd w:id="19461"/>
      <w:r>
        <w:rPr>
          <w:rtl/>
        </w:rPr>
        <w:t xml:space="preserve">עוד </w:t>
      </w:r>
      <w:bookmarkStart w:id="19462" w:name="_ETM_Q70_320790"/>
      <w:bookmarkEnd w:id="19462"/>
      <w:r>
        <w:rPr>
          <w:rtl/>
        </w:rPr>
        <w:t xml:space="preserve">לפני </w:t>
      </w:r>
      <w:bookmarkStart w:id="19463" w:name="_ETM_Q70_321150"/>
      <w:bookmarkEnd w:id="19463"/>
      <w:r>
        <w:rPr>
          <w:rFonts w:hint="cs"/>
          <w:rtl/>
        </w:rPr>
        <w:t>ש</w:t>
      </w:r>
      <w:r>
        <w:rPr>
          <w:rtl/>
        </w:rPr>
        <w:t xml:space="preserve">בכלל </w:t>
      </w:r>
      <w:bookmarkStart w:id="19464" w:name="_ETM_Q70_321480"/>
      <w:bookmarkEnd w:id="19464"/>
      <w:r>
        <w:rPr>
          <w:rtl/>
        </w:rPr>
        <w:t xml:space="preserve">נכנס </w:t>
      </w:r>
      <w:bookmarkStart w:id="19465" w:name="_ETM_Q70_321870"/>
      <w:bookmarkEnd w:id="19465"/>
      <w:r>
        <w:rPr>
          <w:rtl/>
        </w:rPr>
        <w:t xml:space="preserve">השוטר </w:t>
      </w:r>
      <w:bookmarkStart w:id="19466" w:name="_ETM_Q70_322230"/>
      <w:bookmarkEnd w:id="19466"/>
      <w:r>
        <w:rPr>
          <w:rtl/>
        </w:rPr>
        <w:t>הראשון</w:t>
      </w:r>
      <w:r>
        <w:rPr>
          <w:rFonts w:hint="cs"/>
          <w:rtl/>
        </w:rPr>
        <w:t>.</w:t>
      </w:r>
      <w:r>
        <w:rPr>
          <w:rtl/>
        </w:rPr>
        <w:t xml:space="preserve"> </w:t>
      </w:r>
      <w:bookmarkStart w:id="19467" w:name="_ETM_Q70_323250"/>
      <w:bookmarkEnd w:id="19467"/>
    </w:p>
    <w:p w:rsidR="00BD7FB7" w:rsidRDefault="00BD7FB7" w:rsidP="003D136E">
      <w:pPr>
        <w:rPr>
          <w:rtl/>
        </w:rPr>
      </w:pPr>
    </w:p>
    <w:p w:rsidR="00BD7FB7" w:rsidRDefault="00BD7FB7" w:rsidP="00D607C6">
      <w:pPr>
        <w:rPr>
          <w:rtl/>
        </w:rPr>
      </w:pPr>
      <w:r>
        <w:rPr>
          <w:rtl/>
        </w:rPr>
        <w:t xml:space="preserve">אחרי </w:t>
      </w:r>
      <w:bookmarkStart w:id="19468" w:name="_ETM_Q70_323489"/>
      <w:bookmarkEnd w:id="19468"/>
      <w:r>
        <w:rPr>
          <w:rtl/>
        </w:rPr>
        <w:t xml:space="preserve">שאמרתי </w:t>
      </w:r>
      <w:bookmarkStart w:id="19469" w:name="_ETM_Q70_324450"/>
      <w:bookmarkEnd w:id="19469"/>
      <w:r>
        <w:rPr>
          <w:rtl/>
        </w:rPr>
        <w:t xml:space="preserve">את </w:t>
      </w:r>
      <w:bookmarkStart w:id="19470" w:name="_ETM_Q70_324840"/>
      <w:bookmarkEnd w:id="19470"/>
      <w:r>
        <w:rPr>
          <w:rtl/>
        </w:rPr>
        <w:t xml:space="preserve">האמירה </w:t>
      </w:r>
      <w:bookmarkStart w:id="19471" w:name="_ETM_Q70_325500"/>
      <w:bookmarkEnd w:id="19471"/>
      <w:r>
        <w:rPr>
          <w:rtl/>
        </w:rPr>
        <w:t>הזאת</w:t>
      </w:r>
      <w:r w:rsidR="00D607C6">
        <w:rPr>
          <w:rFonts w:hint="cs"/>
          <w:rtl/>
        </w:rPr>
        <w:t>,</w:t>
      </w:r>
      <w:r>
        <w:rPr>
          <w:rtl/>
        </w:rPr>
        <w:t xml:space="preserve"> </w:t>
      </w:r>
      <w:bookmarkStart w:id="19472" w:name="_ETM_Q70_325769"/>
      <w:bookmarkEnd w:id="19472"/>
      <w:r>
        <w:rPr>
          <w:rtl/>
        </w:rPr>
        <w:t>ש</w:t>
      </w:r>
      <w:bookmarkStart w:id="19473" w:name="_ETM_Q70_325889"/>
      <w:bookmarkEnd w:id="19473"/>
      <w:r>
        <w:rPr>
          <w:rtl/>
        </w:rPr>
        <w:t xml:space="preserve">לוקחת </w:t>
      </w:r>
      <w:bookmarkStart w:id="19474" w:name="_ETM_Q70_326190"/>
      <w:bookmarkEnd w:id="19474"/>
      <w:r>
        <w:rPr>
          <w:rtl/>
        </w:rPr>
        <w:t xml:space="preserve">את </w:t>
      </w:r>
      <w:bookmarkStart w:id="19475" w:name="_ETM_Q70_326280"/>
      <w:bookmarkEnd w:id="19475"/>
      <w:r>
        <w:rPr>
          <w:rtl/>
        </w:rPr>
        <w:t xml:space="preserve">זה </w:t>
      </w:r>
      <w:bookmarkStart w:id="19476" w:name="_ETM_Q70_326340"/>
      <w:bookmarkEnd w:id="19476"/>
      <w:r>
        <w:rPr>
          <w:rtl/>
        </w:rPr>
        <w:t xml:space="preserve">למקומות </w:t>
      </w:r>
      <w:bookmarkStart w:id="19477" w:name="_ETM_Q70_326730"/>
      <w:bookmarkEnd w:id="19477"/>
      <w:r>
        <w:rPr>
          <w:rtl/>
        </w:rPr>
        <w:t>אחרים</w:t>
      </w:r>
      <w:r>
        <w:rPr>
          <w:rFonts w:hint="cs"/>
          <w:rtl/>
        </w:rPr>
        <w:t>,</w:t>
      </w:r>
      <w:r>
        <w:rPr>
          <w:rtl/>
        </w:rPr>
        <w:t xml:space="preserve"> </w:t>
      </w:r>
      <w:bookmarkStart w:id="19478" w:name="_ETM_Q70_327209"/>
      <w:bookmarkEnd w:id="19478"/>
      <w:r>
        <w:rPr>
          <w:rtl/>
        </w:rPr>
        <w:t xml:space="preserve">אני </w:t>
      </w:r>
      <w:bookmarkStart w:id="19479" w:name="_ETM_Q70_327450"/>
      <w:bookmarkEnd w:id="19479"/>
      <w:r>
        <w:rPr>
          <w:rtl/>
        </w:rPr>
        <w:t xml:space="preserve">רואה </w:t>
      </w:r>
      <w:bookmarkStart w:id="19480" w:name="_ETM_Q70_327959"/>
      <w:bookmarkEnd w:id="19480"/>
      <w:r>
        <w:rPr>
          <w:rtl/>
        </w:rPr>
        <w:t xml:space="preserve">את </w:t>
      </w:r>
      <w:bookmarkStart w:id="19481" w:name="_ETM_Q70_328139"/>
      <w:bookmarkEnd w:id="19481"/>
      <w:r>
        <w:rPr>
          <w:rtl/>
        </w:rPr>
        <w:t xml:space="preserve">עצמי </w:t>
      </w:r>
      <w:bookmarkStart w:id="19482" w:name="_ETM_Q70_328530"/>
      <w:bookmarkEnd w:id="19482"/>
      <w:r>
        <w:rPr>
          <w:rtl/>
        </w:rPr>
        <w:t xml:space="preserve">–אני </w:t>
      </w:r>
      <w:bookmarkStart w:id="19483" w:name="_ETM_Q70_328709"/>
      <w:bookmarkEnd w:id="19483"/>
      <w:r>
        <w:rPr>
          <w:rtl/>
        </w:rPr>
        <w:t xml:space="preserve">אומר </w:t>
      </w:r>
      <w:bookmarkStart w:id="19484" w:name="_ETM_Q70_328830"/>
      <w:bookmarkEnd w:id="19484"/>
      <w:r>
        <w:rPr>
          <w:rFonts w:hint="cs"/>
          <w:rtl/>
        </w:rPr>
        <w:t>"</w:t>
      </w:r>
      <w:r>
        <w:rPr>
          <w:rtl/>
        </w:rPr>
        <w:t>עצמי</w:t>
      </w:r>
      <w:r>
        <w:rPr>
          <w:rFonts w:hint="cs"/>
          <w:rtl/>
        </w:rPr>
        <w:t>"</w:t>
      </w:r>
      <w:r>
        <w:rPr>
          <w:rtl/>
        </w:rPr>
        <w:t xml:space="preserve"> </w:t>
      </w:r>
      <w:bookmarkStart w:id="19485" w:name="_ETM_Q70_329099"/>
      <w:bookmarkEnd w:id="19485"/>
      <w:r>
        <w:rPr>
          <w:rtl/>
        </w:rPr>
        <w:t>עכשיו</w:t>
      </w:r>
      <w:r w:rsidR="00D607C6">
        <w:rPr>
          <w:rFonts w:hint="cs"/>
          <w:rtl/>
        </w:rPr>
        <w:t>;</w:t>
      </w:r>
      <w:r>
        <w:rPr>
          <w:rFonts w:hint="cs"/>
          <w:rtl/>
        </w:rPr>
        <w:t xml:space="preserve"> זה</w:t>
      </w:r>
      <w:bookmarkStart w:id="19486" w:name="_ETM_Q70_329310"/>
      <w:bookmarkEnd w:id="19486"/>
      <w:r>
        <w:rPr>
          <w:rFonts w:hint="cs"/>
          <w:rtl/>
        </w:rPr>
        <w:t xml:space="preserve"> ה</w:t>
      </w:r>
      <w:r>
        <w:rPr>
          <w:rtl/>
        </w:rPr>
        <w:t xml:space="preserve">משרד </w:t>
      </w:r>
      <w:bookmarkStart w:id="19487" w:name="_ETM_Q70_329639"/>
      <w:bookmarkEnd w:id="19487"/>
      <w:r>
        <w:rPr>
          <w:rFonts w:hint="cs"/>
          <w:rtl/>
        </w:rPr>
        <w:t>ל</w:t>
      </w:r>
      <w:r>
        <w:rPr>
          <w:rtl/>
        </w:rPr>
        <w:t xml:space="preserve">ביטחון </w:t>
      </w:r>
      <w:bookmarkStart w:id="19488" w:name="_ETM_Q70_329909"/>
      <w:bookmarkEnd w:id="19488"/>
      <w:r>
        <w:rPr>
          <w:rFonts w:hint="cs"/>
          <w:rtl/>
        </w:rPr>
        <w:t>ה</w:t>
      </w:r>
      <w:r>
        <w:rPr>
          <w:rtl/>
        </w:rPr>
        <w:t>פנים</w:t>
      </w:r>
      <w:r>
        <w:rPr>
          <w:rFonts w:hint="cs"/>
          <w:rtl/>
        </w:rPr>
        <w:t>,</w:t>
      </w:r>
      <w:r>
        <w:rPr>
          <w:rtl/>
        </w:rPr>
        <w:t xml:space="preserve"> </w:t>
      </w:r>
      <w:bookmarkStart w:id="19489" w:name="_ETM_Q70_330090"/>
      <w:bookmarkEnd w:id="19489"/>
      <w:r>
        <w:rPr>
          <w:rtl/>
        </w:rPr>
        <w:t xml:space="preserve">לצורך </w:t>
      </w:r>
      <w:bookmarkStart w:id="19490" w:name="_ETM_Q70_330330"/>
      <w:bookmarkEnd w:id="19490"/>
      <w:r>
        <w:rPr>
          <w:rtl/>
        </w:rPr>
        <w:t>העניין</w:t>
      </w:r>
      <w:r w:rsidR="00D607C6">
        <w:rPr>
          <w:rFonts w:hint="cs"/>
          <w:rtl/>
        </w:rPr>
        <w:t>ף</w:t>
      </w:r>
      <w:r>
        <w:rPr>
          <w:rtl/>
        </w:rPr>
        <w:t xml:space="preserve"> </w:t>
      </w:r>
      <w:bookmarkStart w:id="19491" w:name="_ETM_Q70_330540"/>
      <w:bookmarkEnd w:id="19491"/>
      <w:r>
        <w:rPr>
          <w:rtl/>
        </w:rPr>
        <w:t xml:space="preserve">זה </w:t>
      </w:r>
      <w:bookmarkStart w:id="19492" w:name="_ETM_Q70_330659"/>
      <w:bookmarkEnd w:id="19492"/>
      <w:r>
        <w:rPr>
          <w:rtl/>
        </w:rPr>
        <w:t xml:space="preserve">לא </w:t>
      </w:r>
      <w:bookmarkStart w:id="19493" w:name="_ETM_Q70_330780"/>
      <w:bookmarkEnd w:id="19493"/>
      <w:r>
        <w:rPr>
          <w:rtl/>
        </w:rPr>
        <w:t xml:space="preserve">אני </w:t>
      </w:r>
      <w:bookmarkStart w:id="19494" w:name="_ETM_Q70_330930"/>
      <w:bookmarkEnd w:id="19494"/>
      <w:r>
        <w:rPr>
          <w:rtl/>
        </w:rPr>
        <w:t xml:space="preserve">באופן </w:t>
      </w:r>
      <w:bookmarkStart w:id="19495" w:name="_ETM_Q70_331260"/>
      <w:bookmarkEnd w:id="19495"/>
      <w:r>
        <w:rPr>
          <w:rtl/>
        </w:rPr>
        <w:t>אישי</w:t>
      </w:r>
      <w:r>
        <w:rPr>
          <w:rFonts w:hint="cs"/>
          <w:rtl/>
        </w:rPr>
        <w:t>;</w:t>
      </w:r>
      <w:r>
        <w:rPr>
          <w:rtl/>
        </w:rPr>
        <w:t xml:space="preserve"> </w:t>
      </w:r>
      <w:bookmarkStart w:id="19496" w:name="_ETM_Q70_332099"/>
      <w:bookmarkEnd w:id="19496"/>
      <w:r>
        <w:rPr>
          <w:rtl/>
        </w:rPr>
        <w:t xml:space="preserve">זה </w:t>
      </w:r>
      <w:bookmarkStart w:id="19497" w:name="_ETM_Q70_332309"/>
      <w:bookmarkEnd w:id="19497"/>
      <w:r>
        <w:rPr>
          <w:rtl/>
        </w:rPr>
        <w:t xml:space="preserve">עמר </w:t>
      </w:r>
      <w:bookmarkStart w:id="19498" w:name="_ETM_Q70_332519"/>
      <w:bookmarkEnd w:id="19498"/>
      <w:r>
        <w:rPr>
          <w:rtl/>
        </w:rPr>
        <w:t>בר</w:t>
      </w:r>
      <w:r>
        <w:rPr>
          <w:rFonts w:hint="cs"/>
          <w:rtl/>
        </w:rPr>
        <w:t xml:space="preserve"> </w:t>
      </w:r>
      <w:r>
        <w:rPr>
          <w:rtl/>
        </w:rPr>
        <w:t xml:space="preserve">לב </w:t>
      </w:r>
      <w:bookmarkStart w:id="19499" w:name="_ETM_Q70_332939"/>
      <w:bookmarkEnd w:id="19499"/>
      <w:r>
        <w:rPr>
          <w:rtl/>
        </w:rPr>
        <w:t xml:space="preserve">ואני </w:t>
      </w:r>
      <w:bookmarkStart w:id="19500" w:name="_ETM_Q70_333299"/>
      <w:bookmarkEnd w:id="19500"/>
      <w:r>
        <w:rPr>
          <w:rtl/>
        </w:rPr>
        <w:t xml:space="preserve">כסגן </w:t>
      </w:r>
      <w:bookmarkStart w:id="19501" w:name="_ETM_Q70_333959"/>
      <w:bookmarkEnd w:id="19501"/>
      <w:r>
        <w:rPr>
          <w:rtl/>
        </w:rPr>
        <w:t>שר</w:t>
      </w:r>
      <w:bookmarkStart w:id="19502" w:name="_ETM_Q70_335669"/>
      <w:bookmarkEnd w:id="19502"/>
      <w:r>
        <w:rPr>
          <w:rFonts w:hint="cs"/>
          <w:rtl/>
        </w:rPr>
        <w:t xml:space="preserve"> </w:t>
      </w:r>
      <w:r w:rsidR="00D607C6">
        <w:rPr>
          <w:rFonts w:hint="eastAsia"/>
          <w:rtl/>
        </w:rPr>
        <w:t xml:space="preserve">– </w:t>
      </w:r>
      <w:r>
        <w:rPr>
          <w:rtl/>
        </w:rPr>
        <w:t xml:space="preserve">זה </w:t>
      </w:r>
      <w:bookmarkStart w:id="19503" w:name="_ETM_Q70_335909"/>
      <w:bookmarkEnd w:id="19503"/>
      <w:r>
        <w:rPr>
          <w:rtl/>
        </w:rPr>
        <w:t xml:space="preserve">לנתח </w:t>
      </w:r>
      <w:bookmarkStart w:id="19504" w:name="_ETM_Q70_336389"/>
      <w:bookmarkEnd w:id="19504"/>
      <w:r>
        <w:rPr>
          <w:rtl/>
        </w:rPr>
        <w:t xml:space="preserve">גם </w:t>
      </w:r>
      <w:bookmarkStart w:id="19505" w:name="_ETM_Q70_336689"/>
      <w:bookmarkEnd w:id="19505"/>
      <w:r>
        <w:rPr>
          <w:rtl/>
        </w:rPr>
        <w:t xml:space="preserve">את </w:t>
      </w:r>
      <w:bookmarkStart w:id="19506" w:name="_ETM_Q70_336779"/>
      <w:bookmarkEnd w:id="19506"/>
      <w:r>
        <w:rPr>
          <w:rtl/>
        </w:rPr>
        <w:t xml:space="preserve">זה </w:t>
      </w:r>
      <w:bookmarkStart w:id="19507" w:name="_ETM_Q70_336959"/>
      <w:bookmarkEnd w:id="19507"/>
      <w:r>
        <w:rPr>
          <w:rtl/>
        </w:rPr>
        <w:t xml:space="preserve">ולהוביל </w:t>
      </w:r>
      <w:bookmarkStart w:id="19508" w:name="_ETM_Q70_337409"/>
      <w:bookmarkEnd w:id="19508"/>
      <w:r>
        <w:rPr>
          <w:rtl/>
        </w:rPr>
        <w:t>תהליכים</w:t>
      </w:r>
      <w:r>
        <w:rPr>
          <w:rFonts w:hint="cs"/>
          <w:rtl/>
        </w:rPr>
        <w:t>,</w:t>
      </w:r>
      <w:r>
        <w:rPr>
          <w:rtl/>
        </w:rPr>
        <w:t xml:space="preserve"> </w:t>
      </w:r>
      <w:bookmarkStart w:id="19509" w:name="_ETM_Q70_337980"/>
      <w:bookmarkEnd w:id="19509"/>
      <w:r>
        <w:rPr>
          <w:rtl/>
        </w:rPr>
        <w:t xml:space="preserve">שזה </w:t>
      </w:r>
      <w:bookmarkStart w:id="19510" w:name="_ETM_Q70_338159"/>
      <w:bookmarkEnd w:id="19510"/>
      <w:r>
        <w:rPr>
          <w:rtl/>
        </w:rPr>
        <w:t xml:space="preserve">תפקיד </w:t>
      </w:r>
      <w:bookmarkStart w:id="19511" w:name="_ETM_Q70_338519"/>
      <w:bookmarkEnd w:id="19511"/>
      <w:r>
        <w:rPr>
          <w:rtl/>
        </w:rPr>
        <w:t xml:space="preserve">של </w:t>
      </w:r>
      <w:bookmarkStart w:id="19512" w:name="_ETM_Q70_338639"/>
      <w:bookmarkEnd w:id="19512"/>
      <w:r>
        <w:rPr>
          <w:rtl/>
        </w:rPr>
        <w:t>משרד</w:t>
      </w:r>
      <w:r w:rsidR="00D607C6">
        <w:rPr>
          <w:rFonts w:hint="cs"/>
          <w:rtl/>
        </w:rPr>
        <w:t>:</w:t>
      </w:r>
      <w:r>
        <w:rPr>
          <w:rtl/>
        </w:rPr>
        <w:t xml:space="preserve"> </w:t>
      </w:r>
      <w:bookmarkStart w:id="19513" w:name="_ETM_Q70_340219"/>
      <w:bookmarkEnd w:id="19513"/>
      <w:r>
        <w:rPr>
          <w:rtl/>
        </w:rPr>
        <w:t xml:space="preserve">לראות </w:t>
      </w:r>
      <w:bookmarkStart w:id="19514" w:name="_ETM_Q70_340519"/>
      <w:bookmarkEnd w:id="19514"/>
      <w:r>
        <w:rPr>
          <w:rtl/>
        </w:rPr>
        <w:t xml:space="preserve">תופעה </w:t>
      </w:r>
      <w:bookmarkStart w:id="19515" w:name="_ETM_Q70_340909"/>
      <w:bookmarkEnd w:id="19515"/>
      <w:r>
        <w:rPr>
          <w:rtl/>
        </w:rPr>
        <w:t xml:space="preserve">בגדול </w:t>
      </w:r>
      <w:bookmarkStart w:id="19516" w:name="_ETM_Q70_342150"/>
      <w:bookmarkEnd w:id="19516"/>
      <w:r>
        <w:rPr>
          <w:rtl/>
        </w:rPr>
        <w:t xml:space="preserve">ולראות </w:t>
      </w:r>
      <w:bookmarkStart w:id="19517" w:name="_ETM_Q70_342720"/>
      <w:bookmarkEnd w:id="19517"/>
      <w:r>
        <w:rPr>
          <w:rtl/>
        </w:rPr>
        <w:t xml:space="preserve">איפה </w:t>
      </w:r>
      <w:bookmarkStart w:id="19518" w:name="_ETM_Q70_342990"/>
      <w:bookmarkEnd w:id="19518"/>
      <w:r>
        <w:rPr>
          <w:rtl/>
        </w:rPr>
        <w:t xml:space="preserve">בדרך </w:t>
      </w:r>
      <w:bookmarkStart w:id="19519" w:name="_ETM_Q70_343440"/>
      <w:bookmarkEnd w:id="19519"/>
      <w:r>
        <w:rPr>
          <w:rtl/>
        </w:rPr>
        <w:t xml:space="preserve">אתה </w:t>
      </w:r>
      <w:bookmarkStart w:id="19520" w:name="_ETM_Q70_343650"/>
      <w:bookmarkEnd w:id="19520"/>
      <w:r>
        <w:rPr>
          <w:rtl/>
        </w:rPr>
        <w:t xml:space="preserve">יכול </w:t>
      </w:r>
      <w:bookmarkStart w:id="19521" w:name="_ETM_Q70_343860"/>
      <w:bookmarkEnd w:id="19521"/>
      <w:r>
        <w:rPr>
          <w:rtl/>
        </w:rPr>
        <w:t xml:space="preserve">לתת </w:t>
      </w:r>
      <w:bookmarkStart w:id="19522" w:name="_ETM_Q70_344040"/>
      <w:bookmarkEnd w:id="19522"/>
      <w:r>
        <w:rPr>
          <w:rtl/>
        </w:rPr>
        <w:t xml:space="preserve">את </w:t>
      </w:r>
      <w:bookmarkStart w:id="19523" w:name="_ETM_Q70_344100"/>
      <w:bookmarkEnd w:id="19523"/>
      <w:r>
        <w:rPr>
          <w:rtl/>
        </w:rPr>
        <w:t>המכה</w:t>
      </w:r>
      <w:r>
        <w:rPr>
          <w:rFonts w:hint="cs"/>
          <w:rtl/>
        </w:rPr>
        <w:t>.</w:t>
      </w:r>
      <w:r>
        <w:rPr>
          <w:rtl/>
        </w:rPr>
        <w:t xml:space="preserve"> </w:t>
      </w:r>
      <w:bookmarkStart w:id="19524" w:name="_ETM_Q70_344980"/>
      <w:bookmarkEnd w:id="19524"/>
      <w:r>
        <w:rPr>
          <w:rtl/>
        </w:rPr>
        <w:t>ו</w:t>
      </w:r>
      <w:r>
        <w:rPr>
          <w:rFonts w:hint="cs"/>
          <w:rtl/>
        </w:rPr>
        <w:t>אפשר</w:t>
      </w:r>
      <w:bookmarkStart w:id="19525" w:name="_ETM_Q70_345549"/>
      <w:bookmarkStart w:id="19526" w:name="_ETM_Q70_345819"/>
      <w:bookmarkEnd w:id="19525"/>
      <w:bookmarkEnd w:id="19526"/>
      <w:r>
        <w:rPr>
          <w:rFonts w:hint="cs"/>
          <w:rtl/>
        </w:rPr>
        <w:t xml:space="preserve"> לתת מכה </w:t>
      </w:r>
      <w:r>
        <w:rPr>
          <w:rtl/>
        </w:rPr>
        <w:t>כלכל</w:t>
      </w:r>
      <w:r>
        <w:rPr>
          <w:rFonts w:hint="cs"/>
          <w:rtl/>
        </w:rPr>
        <w:t>ית</w:t>
      </w:r>
      <w:r>
        <w:rPr>
          <w:rtl/>
        </w:rPr>
        <w:t xml:space="preserve"> </w:t>
      </w:r>
      <w:bookmarkStart w:id="19527" w:name="_ETM_Q70_346150"/>
      <w:bookmarkEnd w:id="19527"/>
      <w:r>
        <w:rPr>
          <w:rFonts w:hint="cs"/>
          <w:rtl/>
        </w:rPr>
        <w:t xml:space="preserve">קשה. </w:t>
      </w:r>
      <w:bookmarkStart w:id="19528" w:name="_ETM_Q70_346389"/>
      <w:bookmarkStart w:id="19529" w:name="_ETM_Q70_346630"/>
      <w:bookmarkEnd w:id="19528"/>
      <w:bookmarkEnd w:id="19529"/>
      <w:r>
        <w:rPr>
          <w:rtl/>
        </w:rPr>
        <w:t xml:space="preserve">אני </w:t>
      </w:r>
      <w:bookmarkStart w:id="19530" w:name="_ETM_Q70_346750"/>
      <w:bookmarkEnd w:id="19530"/>
      <w:r>
        <w:rPr>
          <w:rtl/>
        </w:rPr>
        <w:t xml:space="preserve">אומר </w:t>
      </w:r>
      <w:bookmarkStart w:id="19531" w:name="_ETM_Q70_346900"/>
      <w:bookmarkEnd w:id="19531"/>
      <w:r>
        <w:rPr>
          <w:rtl/>
        </w:rPr>
        <w:t xml:space="preserve">לכל </w:t>
      </w:r>
      <w:bookmarkStart w:id="19532" w:name="_ETM_Q70_347260"/>
      <w:bookmarkEnd w:id="19532"/>
      <w:r>
        <w:rPr>
          <w:rtl/>
        </w:rPr>
        <w:t>–</w:t>
      </w:r>
      <w:bookmarkStart w:id="19533" w:name="_ETM_Q70_347770"/>
      <w:bookmarkEnd w:id="19533"/>
      <w:r>
        <w:rPr>
          <w:rFonts w:hint="cs"/>
          <w:rtl/>
        </w:rPr>
        <w:t xml:space="preserve"> אני מאמין שב</w:t>
      </w:r>
      <w:r>
        <w:rPr>
          <w:rtl/>
        </w:rPr>
        <w:t xml:space="preserve">שעה </w:t>
      </w:r>
      <w:bookmarkStart w:id="19534" w:name="_ETM_Q70_348160"/>
      <w:bookmarkEnd w:id="19534"/>
      <w:r>
        <w:rPr>
          <w:rtl/>
        </w:rPr>
        <w:t xml:space="preserve">זו </w:t>
      </w:r>
      <w:bookmarkStart w:id="19535" w:name="_ETM_Q70_348940"/>
      <w:bookmarkEnd w:id="19535"/>
      <w:r>
        <w:rPr>
          <w:rtl/>
        </w:rPr>
        <w:t xml:space="preserve">מספר </w:t>
      </w:r>
      <w:bookmarkStart w:id="19536" w:name="_ETM_Q70_349419"/>
      <w:bookmarkEnd w:id="19536"/>
      <w:r>
        <w:rPr>
          <w:rtl/>
        </w:rPr>
        <w:t xml:space="preserve">העבריינים </w:t>
      </w:r>
      <w:bookmarkStart w:id="19537" w:name="_ETM_Q70_350939"/>
      <w:bookmarkEnd w:id="19537"/>
      <w:r>
        <w:rPr>
          <w:rtl/>
        </w:rPr>
        <w:t>שרוא</w:t>
      </w:r>
      <w:r>
        <w:rPr>
          <w:rFonts w:hint="cs"/>
          <w:rtl/>
        </w:rPr>
        <w:t>ים</w:t>
      </w:r>
      <w:r>
        <w:rPr>
          <w:rtl/>
        </w:rPr>
        <w:t xml:space="preserve"> </w:t>
      </w:r>
      <w:bookmarkStart w:id="19538" w:name="_ETM_Q70_351329"/>
      <w:bookmarkEnd w:id="19538"/>
      <w:r>
        <w:rPr>
          <w:rtl/>
        </w:rPr>
        <w:t xml:space="preserve">ערוץ </w:t>
      </w:r>
      <w:bookmarkStart w:id="19539" w:name="_ETM_Q70_351569"/>
      <w:bookmarkEnd w:id="19539"/>
      <w:r>
        <w:rPr>
          <w:rtl/>
        </w:rPr>
        <w:t xml:space="preserve">99 </w:t>
      </w:r>
      <w:bookmarkStart w:id="19540" w:name="_ETM_Q70_353980"/>
      <w:bookmarkEnd w:id="19540"/>
      <w:r>
        <w:rPr>
          <w:rFonts w:hint="cs"/>
          <w:rtl/>
        </w:rPr>
        <w:t xml:space="preserve">הוא </w:t>
      </w:r>
      <w:r w:rsidR="00F70AA4">
        <w:rPr>
          <w:rFonts w:hint="cs"/>
          <w:rtl/>
        </w:rPr>
        <w:t>– – –</w:t>
      </w:r>
    </w:p>
    <w:p w:rsidR="00BD7FB7" w:rsidRDefault="00BD7FB7" w:rsidP="003D136E">
      <w:pPr>
        <w:rPr>
          <w:rtl/>
        </w:rPr>
      </w:pPr>
      <w:bookmarkStart w:id="19541" w:name="_ETM_Q70_351000"/>
      <w:bookmarkEnd w:id="19541"/>
    </w:p>
    <w:p w:rsidR="00BD7FB7" w:rsidRDefault="00BD7FB7" w:rsidP="003D136E">
      <w:pPr>
        <w:pStyle w:val="af8"/>
        <w:keepNext/>
        <w:rPr>
          <w:rtl/>
        </w:rPr>
      </w:pPr>
      <w:bookmarkStart w:id="19542" w:name="ET_interruption_5359_5"/>
      <w:r w:rsidRPr="00ED1EB1">
        <w:rPr>
          <w:rStyle w:val="TagStyle"/>
          <w:rtl/>
        </w:rPr>
        <w:t xml:space="preserve"> &lt;&lt; קריאה &gt;&gt; </w:t>
      </w:r>
      <w:r>
        <w:rPr>
          <w:rtl/>
        </w:rPr>
        <w:t>יעקב מרגי (ש"ס):</w:t>
      </w:r>
      <w:r w:rsidRPr="00ED1EB1">
        <w:rPr>
          <w:rStyle w:val="TagStyle"/>
          <w:rtl/>
        </w:rPr>
        <w:t xml:space="preserve"> &lt;&lt; קריאה &gt;&gt;</w:t>
      </w:r>
      <w:r>
        <w:rPr>
          <w:rtl/>
        </w:rPr>
        <w:t xml:space="preserve">  </w:t>
      </w:r>
      <w:bookmarkEnd w:id="19542"/>
    </w:p>
    <w:p w:rsidR="00BD7FB7" w:rsidRDefault="00BD7FB7" w:rsidP="00FE191E">
      <w:pPr>
        <w:rPr>
          <w:rtl/>
        </w:rPr>
      </w:pPr>
    </w:p>
    <w:p w:rsidR="00BD7FB7" w:rsidRDefault="00F70AA4" w:rsidP="00D607C6">
      <w:pPr>
        <w:rPr>
          <w:rtl/>
        </w:rPr>
      </w:pPr>
      <w:bookmarkStart w:id="19543" w:name="_ETM_Q70_352000"/>
      <w:bookmarkEnd w:id="19543"/>
      <w:r>
        <w:rPr>
          <w:rFonts w:hint="cs"/>
          <w:rtl/>
        </w:rPr>
        <w:t>– – –</w:t>
      </w:r>
      <w:r w:rsidR="00BD7FB7">
        <w:rPr>
          <w:rFonts w:hint="cs"/>
          <w:rtl/>
        </w:rPr>
        <w:t xml:space="preserve"> </w:t>
      </w:r>
      <w:r w:rsidR="00D607C6">
        <w:rPr>
          <w:rFonts w:hint="cs"/>
          <w:rtl/>
        </w:rPr>
        <w:t xml:space="preserve">חוסר </w:t>
      </w:r>
      <w:r w:rsidR="00BD7FB7">
        <w:rPr>
          <w:rFonts w:hint="cs"/>
          <w:rtl/>
        </w:rPr>
        <w:t xml:space="preserve">הרצון של </w:t>
      </w:r>
      <w:r w:rsidR="00D607C6">
        <w:rPr>
          <w:rFonts w:hint="cs"/>
          <w:rtl/>
        </w:rPr>
        <w:t>ה</w:t>
      </w:r>
      <w:r w:rsidR="00BD7FB7">
        <w:rPr>
          <w:rFonts w:hint="cs"/>
          <w:rtl/>
        </w:rPr>
        <w:t xml:space="preserve">משטרה </w:t>
      </w:r>
      <w:r>
        <w:rPr>
          <w:rFonts w:hint="cs"/>
          <w:rtl/>
        </w:rPr>
        <w:t>– – –</w:t>
      </w:r>
    </w:p>
    <w:p w:rsidR="00BD7FB7" w:rsidRDefault="00BD7FB7" w:rsidP="003D136E">
      <w:pPr>
        <w:rPr>
          <w:rtl/>
        </w:rPr>
      </w:pPr>
      <w:bookmarkStart w:id="19544" w:name="_ETM_Q70_353000"/>
      <w:bookmarkEnd w:id="19544"/>
    </w:p>
    <w:p w:rsidR="00BD7FB7" w:rsidRDefault="00BD7FB7" w:rsidP="003D136E">
      <w:pPr>
        <w:pStyle w:val="-"/>
        <w:keepNext/>
        <w:rPr>
          <w:rtl/>
        </w:rPr>
      </w:pPr>
      <w:r w:rsidRPr="00ED1EB1">
        <w:rPr>
          <w:rStyle w:val="TagStyle"/>
          <w:rtl/>
        </w:rPr>
        <w:t xml:space="preserve"> &lt;&lt; דובר_המשך &gt;&gt; </w:t>
      </w:r>
      <w:r>
        <w:rPr>
          <w:rtl/>
        </w:rPr>
        <w:t>סגן השר לביטחון הפנים יואב סגלוביץ':</w:t>
      </w:r>
      <w:r w:rsidRPr="00ED1EB1">
        <w:rPr>
          <w:rStyle w:val="TagStyle"/>
          <w:rtl/>
        </w:rPr>
        <w:t xml:space="preserve"> &lt;&lt; דובר_המשך &gt;&gt;</w:t>
      </w:r>
      <w:r>
        <w:rPr>
          <w:rtl/>
        </w:rPr>
        <w:t xml:space="preserve">  </w:t>
      </w:r>
    </w:p>
    <w:p w:rsidR="00BD7FB7" w:rsidRDefault="00BD7FB7" w:rsidP="00FE191E">
      <w:pPr>
        <w:rPr>
          <w:rtl/>
        </w:rPr>
      </w:pPr>
    </w:p>
    <w:p w:rsidR="00BD7FB7" w:rsidRDefault="00BD7FB7" w:rsidP="003D136E">
      <w:pPr>
        <w:rPr>
          <w:rtl/>
        </w:rPr>
      </w:pPr>
      <w:r>
        <w:rPr>
          <w:rFonts w:hint="cs"/>
          <w:rtl/>
        </w:rPr>
        <w:t xml:space="preserve">על חוסר מה? </w:t>
      </w:r>
    </w:p>
    <w:p w:rsidR="00BD7FB7" w:rsidRDefault="00BD7FB7" w:rsidP="003D136E">
      <w:pPr>
        <w:rPr>
          <w:rtl/>
        </w:rPr>
      </w:pPr>
    </w:p>
    <w:p w:rsidR="00BD7FB7" w:rsidRDefault="00BD7FB7" w:rsidP="003D136E">
      <w:pPr>
        <w:pStyle w:val="af8"/>
        <w:keepNext/>
        <w:rPr>
          <w:rtl/>
        </w:rPr>
      </w:pPr>
      <w:r w:rsidRPr="00ED1EB1">
        <w:rPr>
          <w:rStyle w:val="TagStyle"/>
          <w:rtl/>
        </w:rPr>
        <w:t xml:space="preserve"> &lt;&lt; קריאה &gt;&gt; </w:t>
      </w:r>
      <w:r>
        <w:rPr>
          <w:rtl/>
        </w:rPr>
        <w:t>יעקב מרגי (ש"ס):</w:t>
      </w:r>
      <w:r w:rsidRPr="00ED1EB1">
        <w:rPr>
          <w:rStyle w:val="TagStyle"/>
          <w:rtl/>
        </w:rPr>
        <w:t xml:space="preserve"> &lt;&lt; קריאה &gt;&gt;</w:t>
      </w:r>
      <w:r>
        <w:rPr>
          <w:rtl/>
        </w:rPr>
        <w:t xml:space="preserve">  </w:t>
      </w:r>
    </w:p>
    <w:p w:rsidR="00BD7FB7" w:rsidRDefault="00BD7FB7" w:rsidP="00FE191E">
      <w:pPr>
        <w:rPr>
          <w:rtl/>
        </w:rPr>
      </w:pPr>
    </w:p>
    <w:p w:rsidR="00BD7FB7" w:rsidRDefault="00BD7FB7" w:rsidP="003D136E">
      <w:pPr>
        <w:rPr>
          <w:rtl/>
        </w:rPr>
      </w:pPr>
      <w:r>
        <w:rPr>
          <w:rFonts w:hint="cs"/>
          <w:rtl/>
        </w:rPr>
        <w:t>הרצון של המשטרה.</w:t>
      </w:r>
    </w:p>
    <w:p w:rsidR="00BD7FB7" w:rsidRDefault="00BD7FB7" w:rsidP="003D136E">
      <w:pPr>
        <w:rPr>
          <w:rtl/>
        </w:rPr>
      </w:pPr>
      <w:bookmarkStart w:id="19545" w:name="_ETM_Q70_354000"/>
      <w:bookmarkEnd w:id="19545"/>
    </w:p>
    <w:p w:rsidR="00BD7FB7" w:rsidRDefault="00BD7FB7" w:rsidP="003D136E">
      <w:pPr>
        <w:pStyle w:val="-"/>
        <w:keepNext/>
        <w:rPr>
          <w:rtl/>
        </w:rPr>
      </w:pPr>
      <w:r w:rsidRPr="00ED1EB1">
        <w:rPr>
          <w:rStyle w:val="TagStyle"/>
          <w:rtl/>
        </w:rPr>
        <w:t xml:space="preserve"> &lt;&lt; דובר_המשך &gt;&gt; </w:t>
      </w:r>
      <w:r>
        <w:rPr>
          <w:rtl/>
        </w:rPr>
        <w:t>סגן השר לביטחון הפנים יואב סגלוביץ':</w:t>
      </w:r>
      <w:r w:rsidRPr="00ED1EB1">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607C6">
      <w:pPr>
        <w:rPr>
          <w:rtl/>
          <w:lang w:eastAsia="he-IL"/>
        </w:rPr>
      </w:pPr>
      <w:r>
        <w:rPr>
          <w:rFonts w:hint="cs"/>
          <w:rtl/>
          <w:lang w:eastAsia="he-IL"/>
        </w:rPr>
        <w:t>לא, לא. תכף אני אגע בנושא.</w:t>
      </w:r>
    </w:p>
    <w:p w:rsidR="00BD7FB7" w:rsidRDefault="00BD7FB7" w:rsidP="003D136E">
      <w:pPr>
        <w:rPr>
          <w:rtl/>
          <w:lang w:eastAsia="he-IL"/>
        </w:rPr>
      </w:pPr>
    </w:p>
    <w:p w:rsidR="00BD7FB7" w:rsidRDefault="00BD7FB7" w:rsidP="003D136E">
      <w:pPr>
        <w:pStyle w:val="af8"/>
        <w:keepNext/>
        <w:rPr>
          <w:rtl/>
        </w:rPr>
      </w:pPr>
      <w:r w:rsidRPr="00ED1EB1">
        <w:rPr>
          <w:rStyle w:val="TagStyle"/>
          <w:rtl/>
        </w:rPr>
        <w:t xml:space="preserve"> &lt;&lt; קריאה &gt;&gt; </w:t>
      </w:r>
      <w:r>
        <w:rPr>
          <w:rtl/>
        </w:rPr>
        <w:t>יעקב מרגי (ש"ס):</w:t>
      </w:r>
      <w:r w:rsidRPr="00ED1EB1">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3D136E">
      <w:pPr>
        <w:rPr>
          <w:rtl/>
          <w:lang w:eastAsia="he-IL"/>
        </w:rPr>
      </w:pPr>
      <w:r>
        <w:rPr>
          <w:rFonts w:hint="cs"/>
          <w:rtl/>
          <w:lang w:eastAsia="he-IL"/>
        </w:rPr>
        <w:t>– – –</w:t>
      </w:r>
      <w:r w:rsidR="00BD7FB7" w:rsidRPr="00712D19">
        <w:rPr>
          <w:rFonts w:hint="cs"/>
          <w:rtl/>
          <w:lang w:eastAsia="he-IL"/>
        </w:rPr>
        <w:t xml:space="preserve"> חוסר רצון</w:t>
      </w:r>
      <w:bookmarkStart w:id="19546" w:name="_ETM_Q70_356000"/>
      <w:bookmarkStart w:id="19547" w:name="_ETM_Q70_357000"/>
      <w:bookmarkEnd w:id="19546"/>
      <w:bookmarkEnd w:id="19547"/>
      <w:r w:rsidR="00BD7FB7" w:rsidRPr="00712D19">
        <w:rPr>
          <w:rFonts w:hint="cs"/>
          <w:rtl/>
          <w:lang w:eastAsia="he-IL"/>
        </w:rPr>
        <w:t>.</w:t>
      </w:r>
    </w:p>
    <w:p w:rsidR="00BD7FB7" w:rsidRDefault="00BD7FB7" w:rsidP="003D136E">
      <w:pPr>
        <w:rPr>
          <w:rtl/>
          <w:lang w:eastAsia="he-IL"/>
        </w:rPr>
      </w:pPr>
    </w:p>
    <w:p w:rsidR="00BD7FB7" w:rsidRDefault="00BD7FB7" w:rsidP="003D136E">
      <w:pPr>
        <w:pStyle w:val="-"/>
        <w:keepNext/>
        <w:rPr>
          <w:rtl/>
        </w:rPr>
      </w:pPr>
      <w:bookmarkStart w:id="19548" w:name="ET_speakercontinue_5938_10"/>
      <w:r w:rsidRPr="00ED1EB1">
        <w:rPr>
          <w:rStyle w:val="TagStyle"/>
          <w:rtl/>
        </w:rPr>
        <w:t xml:space="preserve"> &lt;&lt; דובר_המשך &gt;&gt; </w:t>
      </w:r>
      <w:r>
        <w:rPr>
          <w:rtl/>
        </w:rPr>
        <w:t>סגן השר לביטחון הפנים יואב סגלוביץ':</w:t>
      </w:r>
      <w:r w:rsidRPr="00ED1EB1">
        <w:rPr>
          <w:rStyle w:val="TagStyle"/>
          <w:rtl/>
        </w:rPr>
        <w:t xml:space="preserve"> &lt;&lt; דובר_המשך &gt;&gt;</w:t>
      </w:r>
      <w:r>
        <w:rPr>
          <w:rtl/>
        </w:rPr>
        <w:t xml:space="preserve">  </w:t>
      </w:r>
      <w:bookmarkEnd w:id="19548"/>
    </w:p>
    <w:p w:rsidR="00BD7FB7" w:rsidRDefault="00BD7FB7" w:rsidP="00FE191E">
      <w:pPr>
        <w:rPr>
          <w:rtl/>
          <w:lang w:eastAsia="he-IL"/>
        </w:rPr>
      </w:pPr>
    </w:p>
    <w:p w:rsidR="00BD7FB7" w:rsidRDefault="00BD7FB7" w:rsidP="003D136E">
      <w:pPr>
        <w:rPr>
          <w:rtl/>
          <w:lang w:eastAsia="he-IL"/>
        </w:rPr>
      </w:pPr>
      <w:bookmarkStart w:id="19549" w:name="_ETM_Q70_360000"/>
      <w:bookmarkEnd w:id="19549"/>
      <w:r>
        <w:rPr>
          <w:rFonts w:hint="cs"/>
          <w:rtl/>
          <w:lang w:eastAsia="he-IL"/>
        </w:rPr>
        <w:t>תן לי. אני אגע מייד, ברצון.</w:t>
      </w:r>
    </w:p>
    <w:p w:rsidR="00BD7FB7" w:rsidRDefault="00BD7FB7" w:rsidP="003D136E">
      <w:pPr>
        <w:rPr>
          <w:rtl/>
          <w:lang w:eastAsia="he-IL"/>
        </w:rPr>
      </w:pPr>
      <w:bookmarkStart w:id="19550" w:name="_ETM_Q70_359000"/>
      <w:bookmarkEnd w:id="19550"/>
    </w:p>
    <w:p w:rsidR="00BD7FB7" w:rsidRDefault="00BD7FB7" w:rsidP="003D136E">
      <w:pPr>
        <w:pStyle w:val="af8"/>
        <w:keepNext/>
        <w:rPr>
          <w:rtl/>
        </w:rPr>
      </w:pPr>
      <w:bookmarkStart w:id="19551" w:name="ET_interruption_5359_11"/>
      <w:r w:rsidRPr="000908A6">
        <w:rPr>
          <w:rStyle w:val="TagStyle"/>
          <w:rtl/>
        </w:rPr>
        <w:t xml:space="preserve"> &lt;&lt; קריאה &gt;&gt; </w:t>
      </w:r>
      <w:r>
        <w:rPr>
          <w:rtl/>
        </w:rPr>
        <w:t>יעקב מרגי (ש"ס):</w:t>
      </w:r>
      <w:r w:rsidRPr="000908A6">
        <w:rPr>
          <w:rStyle w:val="TagStyle"/>
          <w:rtl/>
        </w:rPr>
        <w:t xml:space="preserve"> &lt;&lt; קריאה &gt;&gt;</w:t>
      </w:r>
      <w:r>
        <w:rPr>
          <w:rtl/>
        </w:rPr>
        <w:t xml:space="preserve">  </w:t>
      </w:r>
      <w:bookmarkEnd w:id="19551"/>
    </w:p>
    <w:p w:rsidR="00BD7FB7" w:rsidRDefault="00BD7FB7" w:rsidP="00FE191E">
      <w:pPr>
        <w:rPr>
          <w:rtl/>
          <w:lang w:eastAsia="he-IL"/>
        </w:rPr>
      </w:pPr>
    </w:p>
    <w:p w:rsidR="00BD7FB7" w:rsidRDefault="00BD7FB7" w:rsidP="00D607C6">
      <w:pPr>
        <w:rPr>
          <w:rtl/>
          <w:lang w:eastAsia="he-IL"/>
        </w:rPr>
      </w:pPr>
      <w:bookmarkStart w:id="19552" w:name="_ETM_Q70_363000"/>
      <w:bookmarkEnd w:id="19552"/>
      <w:r>
        <w:rPr>
          <w:rFonts w:hint="cs"/>
          <w:rtl/>
          <w:lang w:eastAsia="he-IL"/>
        </w:rPr>
        <w:t>אני חיי שם</w:t>
      </w:r>
      <w:r w:rsidR="00D607C6">
        <w:rPr>
          <w:rFonts w:hint="cs"/>
          <w:rtl/>
          <w:lang w:eastAsia="he-IL"/>
        </w:rPr>
        <w:t>,</w:t>
      </w:r>
      <w:r>
        <w:rPr>
          <w:rFonts w:hint="cs"/>
          <w:rtl/>
          <w:lang w:eastAsia="he-IL"/>
        </w:rPr>
        <w:t xml:space="preserve"> אני יודע את הדברים. ההפקרות</w:t>
      </w:r>
      <w:bookmarkStart w:id="19553" w:name="_ETM_Q70_364000"/>
      <w:bookmarkEnd w:id="19553"/>
      <w:r>
        <w:rPr>
          <w:rFonts w:hint="cs"/>
          <w:rtl/>
          <w:lang w:eastAsia="he-IL"/>
        </w:rPr>
        <w:t xml:space="preserve"> היא מוחלטת.</w:t>
      </w:r>
    </w:p>
    <w:p w:rsidR="00BD7FB7" w:rsidRDefault="00BD7FB7" w:rsidP="003D136E">
      <w:pPr>
        <w:rPr>
          <w:rtl/>
          <w:lang w:eastAsia="he-IL"/>
        </w:rPr>
      </w:pPr>
    </w:p>
    <w:p w:rsidR="00BD7FB7" w:rsidRDefault="00BD7FB7" w:rsidP="003D136E">
      <w:pPr>
        <w:pStyle w:val="-"/>
        <w:keepNext/>
        <w:rPr>
          <w:rtl/>
        </w:rPr>
      </w:pPr>
      <w:r w:rsidRPr="000908A6">
        <w:rPr>
          <w:rStyle w:val="TagStyle"/>
          <w:rtl/>
        </w:rPr>
        <w:t xml:space="preserve"> &lt;&lt; דובר_המשך &gt;&gt; </w:t>
      </w:r>
      <w:r>
        <w:rPr>
          <w:rtl/>
        </w:rPr>
        <w:t>סגן השר לביטחון הפנים יואב סגלוביץ':</w:t>
      </w:r>
      <w:r w:rsidRPr="000908A6">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3D136E">
      <w:pPr>
        <w:rPr>
          <w:rtl/>
        </w:rPr>
      </w:pPr>
      <w:bookmarkStart w:id="19554" w:name="_ETM_Q70_368000"/>
      <w:bookmarkEnd w:id="19554"/>
      <w:r>
        <w:rPr>
          <w:rFonts w:hint="cs"/>
          <w:rtl/>
          <w:lang w:eastAsia="he-IL"/>
        </w:rPr>
        <w:t xml:space="preserve">אוקיי. תן לי. אני אנסה להתמודד גם עם </w:t>
      </w:r>
      <w:bookmarkStart w:id="19555" w:name="_ETM_Q70_365000"/>
      <w:bookmarkEnd w:id="19555"/>
      <w:r>
        <w:rPr>
          <w:rFonts w:hint="cs"/>
          <w:rtl/>
          <w:lang w:eastAsia="he-IL"/>
        </w:rPr>
        <w:t xml:space="preserve">האמירות האלה. </w:t>
      </w:r>
      <w:bookmarkStart w:id="19556" w:name="_ETM_Q70_368799"/>
      <w:bookmarkStart w:id="19557" w:name="_ETM_Q70_369370"/>
      <w:bookmarkStart w:id="19558" w:name="_ETM_Q70_369579"/>
      <w:bookmarkStart w:id="19559" w:name="_ETM_Q70_369760"/>
      <w:bookmarkStart w:id="19560" w:name="_ETM_Q70_369969"/>
      <w:bookmarkStart w:id="19561" w:name="_ETM_Q70_370090"/>
      <w:bookmarkStart w:id="19562" w:name="_ETM_Q70_370569"/>
      <w:bookmarkStart w:id="19563" w:name="_ETM_Q70_370840"/>
      <w:bookmarkEnd w:id="19556"/>
      <w:bookmarkEnd w:id="19557"/>
      <w:bookmarkEnd w:id="19558"/>
      <w:bookmarkEnd w:id="19559"/>
      <w:bookmarkEnd w:id="19560"/>
      <w:bookmarkEnd w:id="19561"/>
      <w:bookmarkEnd w:id="19562"/>
      <w:bookmarkEnd w:id="19563"/>
      <w:r>
        <w:rPr>
          <w:rtl/>
        </w:rPr>
        <w:t xml:space="preserve">ועוד </w:t>
      </w:r>
      <w:bookmarkStart w:id="19564" w:name="_ETM_Q70_371019"/>
      <w:bookmarkEnd w:id="19564"/>
      <w:r>
        <w:rPr>
          <w:rtl/>
        </w:rPr>
        <w:t>פעם</w:t>
      </w:r>
      <w:r>
        <w:rPr>
          <w:rFonts w:hint="cs"/>
          <w:rtl/>
        </w:rPr>
        <w:t>,</w:t>
      </w:r>
      <w:r>
        <w:rPr>
          <w:rtl/>
        </w:rPr>
        <w:t xml:space="preserve"> </w:t>
      </w:r>
      <w:bookmarkStart w:id="19565" w:name="_ETM_Q70_371200"/>
      <w:bookmarkEnd w:id="19565"/>
      <w:r>
        <w:rPr>
          <w:rtl/>
        </w:rPr>
        <w:t xml:space="preserve">לא </w:t>
      </w:r>
      <w:bookmarkStart w:id="19566" w:name="_ETM_Q70_371349"/>
      <w:bookmarkEnd w:id="19566"/>
      <w:r>
        <w:rPr>
          <w:rFonts w:hint="cs"/>
          <w:rtl/>
        </w:rPr>
        <w:t>ל</w:t>
      </w:r>
      <w:r>
        <w:rPr>
          <w:rtl/>
        </w:rPr>
        <w:t xml:space="preserve">כל </w:t>
      </w:r>
      <w:bookmarkStart w:id="19567" w:name="_ETM_Q70_371529"/>
      <w:bookmarkEnd w:id="19567"/>
      <w:r>
        <w:rPr>
          <w:rtl/>
        </w:rPr>
        <w:t xml:space="preserve">דבר </w:t>
      </w:r>
      <w:bookmarkStart w:id="19568" w:name="_ETM_Q70_372820"/>
      <w:bookmarkEnd w:id="19568"/>
      <w:r>
        <w:rPr>
          <w:rtl/>
        </w:rPr>
        <w:t>–</w:t>
      </w:r>
      <w:r>
        <w:rPr>
          <w:rFonts w:hint="cs"/>
          <w:rtl/>
        </w:rPr>
        <w:t xml:space="preserve"> איך אומרים? אני לא </w:t>
      </w:r>
      <w:bookmarkStart w:id="19569" w:name="_ETM_Q70_370000"/>
      <w:bookmarkEnd w:id="19569"/>
      <w:r>
        <w:rPr>
          <w:rtl/>
        </w:rPr>
        <w:t>–</w:t>
      </w:r>
      <w:bookmarkStart w:id="19570" w:name="_ETM_Q70_372970"/>
      <w:bookmarkStart w:id="19571" w:name="_ETM_Q70_373419"/>
      <w:bookmarkEnd w:id="19570"/>
      <w:bookmarkEnd w:id="19571"/>
      <w:r>
        <w:rPr>
          <w:rFonts w:hint="cs"/>
          <w:rtl/>
        </w:rPr>
        <w:t xml:space="preserve"> </w:t>
      </w:r>
      <w:r>
        <w:rPr>
          <w:rtl/>
        </w:rPr>
        <w:t xml:space="preserve">בכיסי </w:t>
      </w:r>
      <w:bookmarkStart w:id="19572" w:name="_ETM_Q70_374530"/>
      <w:bookmarkEnd w:id="19572"/>
      <w:r>
        <w:rPr>
          <w:rFonts w:hint="cs"/>
          <w:rtl/>
        </w:rPr>
        <w:t xml:space="preserve">או </w:t>
      </w:r>
      <w:r>
        <w:rPr>
          <w:rtl/>
        </w:rPr>
        <w:t xml:space="preserve">בראשי </w:t>
      </w:r>
      <w:bookmarkStart w:id="19573" w:name="_ETM_Q70_374980"/>
      <w:bookmarkEnd w:id="19573"/>
      <w:r>
        <w:rPr>
          <w:rtl/>
        </w:rPr>
        <w:t xml:space="preserve">אין </w:t>
      </w:r>
      <w:bookmarkStart w:id="19574" w:name="_ETM_Q70_375070"/>
      <w:bookmarkEnd w:id="19574"/>
      <w:r>
        <w:rPr>
          <w:rtl/>
        </w:rPr>
        <w:t xml:space="preserve">את </w:t>
      </w:r>
      <w:bookmarkStart w:id="19575" w:name="_ETM_Q70_375190"/>
      <w:bookmarkEnd w:id="19575"/>
      <w:r>
        <w:rPr>
          <w:rtl/>
        </w:rPr>
        <w:t xml:space="preserve">כל </w:t>
      </w:r>
      <w:bookmarkStart w:id="19576" w:name="_ETM_Q70_375370"/>
      <w:bookmarkEnd w:id="19576"/>
      <w:r>
        <w:rPr>
          <w:rtl/>
        </w:rPr>
        <w:t>התשובות</w:t>
      </w:r>
      <w:r>
        <w:rPr>
          <w:rFonts w:hint="cs"/>
          <w:rtl/>
        </w:rPr>
        <w:t>.</w:t>
      </w:r>
      <w:r>
        <w:rPr>
          <w:rtl/>
        </w:rPr>
        <w:t xml:space="preserve"> </w:t>
      </w:r>
      <w:bookmarkStart w:id="19577" w:name="_ETM_Q70_375820"/>
      <w:bookmarkEnd w:id="19577"/>
      <w:r>
        <w:rPr>
          <w:rtl/>
        </w:rPr>
        <w:t xml:space="preserve">אני </w:t>
      </w:r>
      <w:bookmarkStart w:id="19578" w:name="_ETM_Q70_375910"/>
      <w:bookmarkEnd w:id="19578"/>
      <w:r>
        <w:rPr>
          <w:rtl/>
        </w:rPr>
        <w:t xml:space="preserve">יכול </w:t>
      </w:r>
      <w:bookmarkStart w:id="19579" w:name="_ETM_Q70_376090"/>
      <w:bookmarkEnd w:id="19579"/>
      <w:r>
        <w:rPr>
          <w:rFonts w:hint="cs"/>
          <w:rtl/>
        </w:rPr>
        <w:t xml:space="preserve">לתת לכם </w:t>
      </w:r>
      <w:bookmarkStart w:id="19580" w:name="_ETM_Q70_376330"/>
      <w:bookmarkEnd w:id="19580"/>
      <w:r>
        <w:rPr>
          <w:rtl/>
        </w:rPr>
        <w:t xml:space="preserve">רק </w:t>
      </w:r>
      <w:bookmarkStart w:id="19581" w:name="_ETM_Q70_376450"/>
      <w:bookmarkEnd w:id="19581"/>
      <w:r>
        <w:rPr>
          <w:rtl/>
        </w:rPr>
        <w:t xml:space="preserve">את </w:t>
      </w:r>
      <w:bookmarkStart w:id="19582" w:name="_ETM_Q70_376540"/>
      <w:bookmarkEnd w:id="19582"/>
      <w:r>
        <w:rPr>
          <w:rtl/>
        </w:rPr>
        <w:t xml:space="preserve">הכיוונים </w:t>
      </w:r>
      <w:bookmarkStart w:id="19583" w:name="_ETM_Q70_376990"/>
      <w:bookmarkEnd w:id="19583"/>
      <w:r>
        <w:rPr>
          <w:rtl/>
        </w:rPr>
        <w:t xml:space="preserve">על </w:t>
      </w:r>
      <w:bookmarkStart w:id="19584" w:name="_ETM_Q70_377080"/>
      <w:bookmarkEnd w:id="19584"/>
      <w:r>
        <w:rPr>
          <w:rtl/>
        </w:rPr>
        <w:t xml:space="preserve">סמך </w:t>
      </w:r>
      <w:bookmarkStart w:id="19585" w:name="_ETM_Q70_377380"/>
      <w:bookmarkEnd w:id="19585"/>
      <w:r>
        <w:rPr>
          <w:rtl/>
        </w:rPr>
        <w:t xml:space="preserve">מה </w:t>
      </w:r>
      <w:bookmarkStart w:id="19586" w:name="_ETM_Q70_377590"/>
      <w:bookmarkEnd w:id="19586"/>
      <w:r>
        <w:rPr>
          <w:rtl/>
        </w:rPr>
        <w:t xml:space="preserve">שאני </w:t>
      </w:r>
      <w:bookmarkStart w:id="19587" w:name="_ETM_Q70_377770"/>
      <w:bookmarkEnd w:id="19587"/>
      <w:r>
        <w:rPr>
          <w:rtl/>
        </w:rPr>
        <w:t xml:space="preserve">ראיתי </w:t>
      </w:r>
      <w:bookmarkStart w:id="19588" w:name="_ETM_Q70_378040"/>
      <w:bookmarkEnd w:id="19588"/>
      <w:r>
        <w:rPr>
          <w:rtl/>
        </w:rPr>
        <w:t>פה</w:t>
      </w:r>
      <w:r>
        <w:rPr>
          <w:rFonts w:hint="cs"/>
          <w:rtl/>
        </w:rPr>
        <w:t>,</w:t>
      </w:r>
      <w:r>
        <w:rPr>
          <w:rtl/>
        </w:rPr>
        <w:t xml:space="preserve"> </w:t>
      </w:r>
      <w:bookmarkStart w:id="19589" w:name="_ETM_Q70_378590"/>
      <w:bookmarkEnd w:id="19589"/>
      <w:r>
        <w:rPr>
          <w:rtl/>
        </w:rPr>
        <w:t xml:space="preserve">על </w:t>
      </w:r>
      <w:bookmarkStart w:id="19590" w:name="_ETM_Q70_379160"/>
      <w:bookmarkEnd w:id="19590"/>
      <w:r>
        <w:rPr>
          <w:rtl/>
        </w:rPr>
        <w:t xml:space="preserve">ההצעה </w:t>
      </w:r>
      <w:bookmarkStart w:id="19591" w:name="_ETM_Q70_379520"/>
      <w:bookmarkEnd w:id="19591"/>
      <w:r>
        <w:rPr>
          <w:rtl/>
        </w:rPr>
        <w:t xml:space="preserve">המוצדקת </w:t>
      </w:r>
      <w:bookmarkStart w:id="19592" w:name="_ETM_Q70_380090"/>
      <w:bookmarkEnd w:id="19592"/>
      <w:r>
        <w:rPr>
          <w:rtl/>
        </w:rPr>
        <w:t xml:space="preserve">הזאת </w:t>
      </w:r>
      <w:bookmarkStart w:id="19593" w:name="_ETM_Q70_380330"/>
      <w:bookmarkEnd w:id="19593"/>
      <w:r>
        <w:rPr>
          <w:rFonts w:hint="cs"/>
          <w:rtl/>
        </w:rPr>
        <w:t>ל</w:t>
      </w:r>
      <w:r>
        <w:rPr>
          <w:rtl/>
        </w:rPr>
        <w:t>סדר</w:t>
      </w:r>
      <w:r>
        <w:rPr>
          <w:rFonts w:hint="cs"/>
          <w:rtl/>
        </w:rPr>
        <w:t>-היום,</w:t>
      </w:r>
      <w:r>
        <w:rPr>
          <w:rtl/>
        </w:rPr>
        <w:t xml:space="preserve"> </w:t>
      </w:r>
      <w:bookmarkStart w:id="19594" w:name="_ETM_Q70_380750"/>
      <w:bookmarkEnd w:id="19594"/>
      <w:r>
        <w:rPr>
          <w:rtl/>
        </w:rPr>
        <w:t xml:space="preserve">על </w:t>
      </w:r>
      <w:bookmarkStart w:id="19595" w:name="_ETM_Q70_381050"/>
      <w:bookmarkEnd w:id="19595"/>
      <w:r>
        <w:rPr>
          <w:rtl/>
        </w:rPr>
        <w:t xml:space="preserve">סמך </w:t>
      </w:r>
      <w:bookmarkStart w:id="19596" w:name="_ETM_Q70_381319"/>
      <w:bookmarkEnd w:id="19596"/>
      <w:r>
        <w:rPr>
          <w:rtl/>
        </w:rPr>
        <w:t>האירועים</w:t>
      </w:r>
      <w:r>
        <w:rPr>
          <w:rFonts w:hint="cs"/>
          <w:rtl/>
        </w:rPr>
        <w:t xml:space="preserve"> האלה.</w:t>
      </w:r>
      <w:r>
        <w:rPr>
          <w:rtl/>
        </w:rPr>
        <w:t xml:space="preserve"> </w:t>
      </w:r>
      <w:bookmarkStart w:id="19597" w:name="_ETM_Q70_382870"/>
      <w:bookmarkEnd w:id="19597"/>
    </w:p>
    <w:p w:rsidR="00BD7FB7" w:rsidRDefault="00BD7FB7" w:rsidP="003D136E">
      <w:pPr>
        <w:rPr>
          <w:rtl/>
        </w:rPr>
      </w:pPr>
    </w:p>
    <w:p w:rsidR="00BD7FB7" w:rsidRDefault="00BD7FB7" w:rsidP="00D607C6">
      <w:pPr>
        <w:rPr>
          <w:rtl/>
        </w:rPr>
      </w:pPr>
      <w:bookmarkStart w:id="19598" w:name="_ETM_Q70_385000"/>
      <w:bookmarkStart w:id="19599" w:name="_ETM_Q70_383739"/>
      <w:bookmarkEnd w:id="19598"/>
      <w:bookmarkEnd w:id="19599"/>
      <w:r>
        <w:rPr>
          <w:rtl/>
        </w:rPr>
        <w:t xml:space="preserve">אחרי </w:t>
      </w:r>
      <w:bookmarkStart w:id="19600" w:name="_ETM_Q70_384010"/>
      <w:bookmarkEnd w:id="19600"/>
      <w:r>
        <w:rPr>
          <w:rtl/>
        </w:rPr>
        <w:t xml:space="preserve">שאני </w:t>
      </w:r>
      <w:bookmarkStart w:id="19601" w:name="_ETM_Q70_384249"/>
      <w:bookmarkEnd w:id="19601"/>
      <w:r>
        <w:rPr>
          <w:rtl/>
        </w:rPr>
        <w:t xml:space="preserve">אמרתי </w:t>
      </w:r>
      <w:bookmarkStart w:id="19602" w:name="_ETM_Q70_384609"/>
      <w:bookmarkStart w:id="19603" w:name="_ETM_Q70_384730"/>
      <w:bookmarkStart w:id="19604" w:name="_ETM_Q70_385120"/>
      <w:bookmarkStart w:id="19605" w:name="_ETM_Q70_385269"/>
      <w:bookmarkStart w:id="19606" w:name="_ETM_Q70_385689"/>
      <w:bookmarkEnd w:id="19602"/>
      <w:bookmarkEnd w:id="19603"/>
      <w:bookmarkEnd w:id="19604"/>
      <w:bookmarkEnd w:id="19605"/>
      <w:bookmarkEnd w:id="19606"/>
      <w:r>
        <w:rPr>
          <w:rtl/>
        </w:rPr>
        <w:t xml:space="preserve">את </w:t>
      </w:r>
      <w:bookmarkStart w:id="19607" w:name="_ETM_Q70_386019"/>
      <w:bookmarkEnd w:id="19607"/>
      <w:r>
        <w:rPr>
          <w:rtl/>
        </w:rPr>
        <w:t xml:space="preserve">העניין </w:t>
      </w:r>
      <w:bookmarkStart w:id="19608" w:name="_ETM_Q70_386349"/>
      <w:bookmarkEnd w:id="19608"/>
      <w:r>
        <w:rPr>
          <w:rtl/>
        </w:rPr>
        <w:t>הזה</w:t>
      </w:r>
      <w:r>
        <w:rPr>
          <w:rFonts w:hint="cs"/>
          <w:rtl/>
        </w:rPr>
        <w:t>,</w:t>
      </w:r>
      <w:r>
        <w:rPr>
          <w:rtl/>
        </w:rPr>
        <w:t xml:space="preserve"> </w:t>
      </w:r>
      <w:bookmarkStart w:id="19609" w:name="_ETM_Q70_387769"/>
      <w:bookmarkEnd w:id="19609"/>
      <w:r>
        <w:rPr>
          <w:rtl/>
        </w:rPr>
        <w:t xml:space="preserve">בסוף </w:t>
      </w:r>
      <w:bookmarkStart w:id="19610" w:name="_ETM_Q70_388519"/>
      <w:bookmarkEnd w:id="19610"/>
      <w:r>
        <w:rPr>
          <w:rtl/>
        </w:rPr>
        <w:t xml:space="preserve">מי </w:t>
      </w:r>
      <w:bookmarkStart w:id="19611" w:name="_ETM_Q70_388730"/>
      <w:bookmarkEnd w:id="19611"/>
      <w:r>
        <w:rPr>
          <w:rtl/>
        </w:rPr>
        <w:t xml:space="preserve">שצריך </w:t>
      </w:r>
      <w:bookmarkStart w:id="19612" w:name="_ETM_Q70_388939"/>
      <w:bookmarkEnd w:id="19612"/>
      <w:r>
        <w:rPr>
          <w:rtl/>
        </w:rPr>
        <w:t xml:space="preserve">לתפוס </w:t>
      </w:r>
      <w:bookmarkStart w:id="19613" w:name="_ETM_Q70_389359"/>
      <w:bookmarkEnd w:id="19613"/>
      <w:r>
        <w:rPr>
          <w:rtl/>
        </w:rPr>
        <w:t xml:space="preserve">עבריינים </w:t>
      </w:r>
      <w:bookmarkStart w:id="19614" w:name="_ETM_Q70_390629"/>
      <w:bookmarkEnd w:id="19614"/>
      <w:r>
        <w:rPr>
          <w:rFonts w:hint="eastAsia"/>
          <w:rtl/>
        </w:rPr>
        <w:t>–</w:t>
      </w:r>
      <w:r>
        <w:rPr>
          <w:rFonts w:hint="cs"/>
          <w:rtl/>
        </w:rPr>
        <w:t xml:space="preserve"> ה</w:t>
      </w:r>
      <w:r>
        <w:rPr>
          <w:rtl/>
        </w:rPr>
        <w:t>משטרה</w:t>
      </w:r>
      <w:r>
        <w:rPr>
          <w:rFonts w:hint="cs"/>
          <w:rtl/>
        </w:rPr>
        <w:t>;</w:t>
      </w:r>
      <w:r>
        <w:rPr>
          <w:rtl/>
        </w:rPr>
        <w:t xml:space="preserve"> </w:t>
      </w:r>
      <w:bookmarkStart w:id="19615" w:name="_ETM_Q70_392230"/>
      <w:bookmarkEnd w:id="19615"/>
      <w:r>
        <w:rPr>
          <w:rtl/>
        </w:rPr>
        <w:t xml:space="preserve">מי </w:t>
      </w:r>
      <w:bookmarkStart w:id="19616" w:name="_ETM_Q70_392410"/>
      <w:bookmarkEnd w:id="19616"/>
      <w:r>
        <w:rPr>
          <w:rtl/>
        </w:rPr>
        <w:t xml:space="preserve">שצריך </w:t>
      </w:r>
      <w:bookmarkStart w:id="19617" w:name="_ETM_Q70_392650"/>
      <w:bookmarkEnd w:id="19617"/>
      <w:r>
        <w:rPr>
          <w:rtl/>
        </w:rPr>
        <w:t xml:space="preserve">לתפוס </w:t>
      </w:r>
      <w:bookmarkStart w:id="19618" w:name="_ETM_Q70_392919"/>
      <w:bookmarkEnd w:id="19618"/>
      <w:r>
        <w:rPr>
          <w:rtl/>
        </w:rPr>
        <w:t xml:space="preserve">כנופיות </w:t>
      </w:r>
      <w:bookmarkStart w:id="19619" w:name="_ETM_Q70_393430"/>
      <w:bookmarkEnd w:id="19619"/>
      <w:r>
        <w:rPr>
          <w:rtl/>
        </w:rPr>
        <w:t>ש</w:t>
      </w:r>
      <w:r>
        <w:rPr>
          <w:rFonts w:hint="cs"/>
          <w:rtl/>
        </w:rPr>
        <w:t xml:space="preserve">יורות </w:t>
      </w:r>
      <w:bookmarkStart w:id="19620" w:name="_ETM_Q70_394700"/>
      <w:bookmarkEnd w:id="19620"/>
      <w:r>
        <w:rPr>
          <w:rFonts w:hint="cs"/>
          <w:rtl/>
        </w:rPr>
        <w:t>ע</w:t>
      </w:r>
      <w:r>
        <w:rPr>
          <w:rtl/>
        </w:rPr>
        <w:t xml:space="preserve">ל </w:t>
      </w:r>
      <w:bookmarkStart w:id="19621" w:name="_ETM_Q70_394849"/>
      <w:bookmarkEnd w:id="19621"/>
      <w:r>
        <w:rPr>
          <w:rtl/>
        </w:rPr>
        <w:t xml:space="preserve">בתי </w:t>
      </w:r>
      <w:bookmarkStart w:id="19622" w:name="_ETM_Q70_395180"/>
      <w:bookmarkEnd w:id="19622"/>
      <w:r>
        <w:rPr>
          <w:rtl/>
        </w:rPr>
        <w:t xml:space="preserve">עסק </w:t>
      </w:r>
      <w:bookmarkStart w:id="19623" w:name="_ETM_Q70_395510"/>
      <w:bookmarkEnd w:id="19623"/>
      <w:r>
        <w:rPr>
          <w:rtl/>
        </w:rPr>
        <w:t xml:space="preserve">בכביש </w:t>
      </w:r>
      <w:bookmarkStart w:id="19624" w:name="_ETM_Q70_395810"/>
      <w:bookmarkEnd w:id="19624"/>
      <w:r>
        <w:rPr>
          <w:rtl/>
        </w:rPr>
        <w:t xml:space="preserve">90 </w:t>
      </w:r>
      <w:bookmarkStart w:id="19625" w:name="_ETM_Q70_396610"/>
      <w:bookmarkEnd w:id="19625"/>
      <w:r>
        <w:rPr>
          <w:rFonts w:hint="cs"/>
          <w:rtl/>
        </w:rPr>
        <w:t xml:space="preserve">זה המשטרה; </w:t>
      </w:r>
      <w:bookmarkStart w:id="19626" w:name="_ETM_Q70_398170"/>
      <w:bookmarkEnd w:id="19626"/>
      <w:r>
        <w:rPr>
          <w:rtl/>
        </w:rPr>
        <w:t xml:space="preserve">מי </w:t>
      </w:r>
      <w:bookmarkStart w:id="19627" w:name="_ETM_Q70_398380"/>
      <w:bookmarkEnd w:id="19627"/>
      <w:r>
        <w:rPr>
          <w:rtl/>
        </w:rPr>
        <w:t xml:space="preserve">שצריך </w:t>
      </w:r>
      <w:bookmarkStart w:id="19628" w:name="_ETM_Q70_398590"/>
      <w:bookmarkEnd w:id="19628"/>
      <w:r>
        <w:rPr>
          <w:rtl/>
        </w:rPr>
        <w:t xml:space="preserve">לתפוס </w:t>
      </w:r>
      <w:bookmarkStart w:id="19629" w:name="_ETM_Q70_398890"/>
      <w:bookmarkEnd w:id="19629"/>
      <w:r>
        <w:rPr>
          <w:rFonts w:hint="cs"/>
          <w:rtl/>
        </w:rPr>
        <w:t xml:space="preserve">כאלה </w:t>
      </w:r>
      <w:r w:rsidRPr="007E6E88">
        <w:rPr>
          <w:rFonts w:hint="cs"/>
          <w:rtl/>
        </w:rPr>
        <w:t>ששורפים</w:t>
      </w:r>
      <w:r w:rsidRPr="007E6E88">
        <w:rPr>
          <w:rtl/>
        </w:rPr>
        <w:t xml:space="preserve"> </w:t>
      </w:r>
      <w:bookmarkStart w:id="19630" w:name="_ETM_Q70_399460"/>
      <w:bookmarkEnd w:id="19630"/>
      <w:r w:rsidRPr="007E6E88">
        <w:rPr>
          <w:rtl/>
        </w:rPr>
        <w:t>רכבים</w:t>
      </w:r>
      <w:r>
        <w:rPr>
          <w:rtl/>
        </w:rPr>
        <w:t xml:space="preserve"> </w:t>
      </w:r>
      <w:bookmarkStart w:id="19631" w:name="_ETM_Q70_399760"/>
      <w:bookmarkStart w:id="19632" w:name="_ETM_Q70_399880"/>
      <w:bookmarkEnd w:id="19631"/>
      <w:bookmarkEnd w:id="19632"/>
      <w:r>
        <w:rPr>
          <w:rFonts w:hint="cs"/>
          <w:rtl/>
        </w:rPr>
        <w:t>זה ה</w:t>
      </w:r>
      <w:r>
        <w:rPr>
          <w:rtl/>
        </w:rPr>
        <w:t>משטרה</w:t>
      </w:r>
      <w:r>
        <w:rPr>
          <w:rFonts w:hint="cs"/>
          <w:rtl/>
        </w:rPr>
        <w:t>.</w:t>
      </w:r>
      <w:r>
        <w:rPr>
          <w:rtl/>
        </w:rPr>
        <w:t xml:space="preserve"> </w:t>
      </w:r>
      <w:bookmarkStart w:id="19633" w:name="_ETM_Q70_401319"/>
      <w:bookmarkEnd w:id="19633"/>
      <w:r>
        <w:rPr>
          <w:rFonts w:hint="cs"/>
          <w:rtl/>
        </w:rPr>
        <w:t>וה</w:t>
      </w:r>
      <w:r>
        <w:rPr>
          <w:rtl/>
        </w:rPr>
        <w:t xml:space="preserve">משטרה </w:t>
      </w:r>
      <w:bookmarkStart w:id="19634" w:name="_ETM_Q70_402680"/>
      <w:bookmarkEnd w:id="19634"/>
      <w:r>
        <w:rPr>
          <w:rtl/>
        </w:rPr>
        <w:t xml:space="preserve">לא </w:t>
      </w:r>
      <w:bookmarkStart w:id="19635" w:name="_ETM_Q70_403190"/>
      <w:bookmarkEnd w:id="19635"/>
      <w:r>
        <w:rPr>
          <w:rtl/>
        </w:rPr>
        <w:t xml:space="preserve">עשתה </w:t>
      </w:r>
      <w:bookmarkStart w:id="19636" w:name="_ETM_Q70_403949"/>
      <w:bookmarkEnd w:id="19636"/>
      <w:r>
        <w:rPr>
          <w:rtl/>
        </w:rPr>
        <w:t xml:space="preserve">מספיק </w:t>
      </w:r>
      <w:bookmarkStart w:id="19637" w:name="_ETM_Q70_404939"/>
      <w:bookmarkEnd w:id="19637"/>
      <w:r>
        <w:rPr>
          <w:rtl/>
        </w:rPr>
        <w:t xml:space="preserve">מכל </w:t>
      </w:r>
      <w:bookmarkStart w:id="19638" w:name="_ETM_Q70_405479"/>
      <w:bookmarkEnd w:id="19638"/>
      <w:r>
        <w:rPr>
          <w:rtl/>
        </w:rPr>
        <w:t xml:space="preserve">מה </w:t>
      </w:r>
      <w:bookmarkStart w:id="19639" w:name="_ETM_Q70_405629"/>
      <w:bookmarkEnd w:id="19639"/>
      <w:r>
        <w:rPr>
          <w:rtl/>
        </w:rPr>
        <w:t xml:space="preserve">שהיא </w:t>
      </w:r>
      <w:bookmarkStart w:id="19640" w:name="_ETM_Q70_405809"/>
      <w:bookmarkEnd w:id="19640"/>
      <w:r>
        <w:rPr>
          <w:rtl/>
        </w:rPr>
        <w:t xml:space="preserve">צריכה </w:t>
      </w:r>
      <w:bookmarkStart w:id="19641" w:name="_ETM_Q70_406049"/>
      <w:bookmarkEnd w:id="19641"/>
      <w:r>
        <w:rPr>
          <w:rtl/>
        </w:rPr>
        <w:t>לעשות</w:t>
      </w:r>
      <w:r>
        <w:rPr>
          <w:rFonts w:hint="cs"/>
          <w:rtl/>
        </w:rPr>
        <w:t>.</w:t>
      </w:r>
      <w:r>
        <w:rPr>
          <w:rtl/>
        </w:rPr>
        <w:t xml:space="preserve"> </w:t>
      </w:r>
      <w:bookmarkStart w:id="19642" w:name="_ETM_Q70_406379"/>
      <w:bookmarkStart w:id="19643" w:name="_ETM_Q70_406000"/>
      <w:bookmarkEnd w:id="19642"/>
      <w:bookmarkEnd w:id="19643"/>
      <w:r>
        <w:rPr>
          <w:rtl/>
        </w:rPr>
        <w:t xml:space="preserve">אבל </w:t>
      </w:r>
      <w:bookmarkStart w:id="19644" w:name="_ETM_Q70_406529"/>
      <w:bookmarkEnd w:id="19644"/>
      <w:r>
        <w:rPr>
          <w:rtl/>
        </w:rPr>
        <w:t xml:space="preserve">בואו </w:t>
      </w:r>
      <w:bookmarkStart w:id="19645" w:name="_ETM_Q70_406739"/>
      <w:bookmarkEnd w:id="19645"/>
      <w:r>
        <w:rPr>
          <w:rtl/>
        </w:rPr>
        <w:t xml:space="preserve">תראו </w:t>
      </w:r>
      <w:bookmarkStart w:id="19646" w:name="_ETM_Q70_406919"/>
      <w:bookmarkEnd w:id="19646"/>
      <w:r>
        <w:rPr>
          <w:rtl/>
        </w:rPr>
        <w:t>איז</w:t>
      </w:r>
      <w:r>
        <w:rPr>
          <w:rFonts w:hint="cs"/>
          <w:rtl/>
        </w:rPr>
        <w:t>ו</w:t>
      </w:r>
      <w:r>
        <w:rPr>
          <w:rtl/>
        </w:rPr>
        <w:t xml:space="preserve"> </w:t>
      </w:r>
      <w:bookmarkStart w:id="19647" w:name="_ETM_Q70_407040"/>
      <w:bookmarkEnd w:id="19647"/>
      <w:r>
        <w:rPr>
          <w:rtl/>
        </w:rPr>
        <w:t xml:space="preserve">משטרה </w:t>
      </w:r>
      <w:bookmarkStart w:id="19648" w:name="_ETM_Q70_407370"/>
      <w:bookmarkEnd w:id="19648"/>
      <w:r>
        <w:rPr>
          <w:rtl/>
        </w:rPr>
        <w:t xml:space="preserve">יש </w:t>
      </w:r>
      <w:bookmarkStart w:id="19649" w:name="_ETM_Q70_407489"/>
      <w:bookmarkEnd w:id="19649"/>
      <w:r>
        <w:rPr>
          <w:rtl/>
        </w:rPr>
        <w:t>לנו</w:t>
      </w:r>
      <w:r>
        <w:rPr>
          <w:rFonts w:hint="cs"/>
          <w:rtl/>
        </w:rPr>
        <w:t>.</w:t>
      </w:r>
      <w:r>
        <w:rPr>
          <w:rtl/>
        </w:rPr>
        <w:t xml:space="preserve"> </w:t>
      </w:r>
      <w:bookmarkStart w:id="19650" w:name="_ETM_Q70_408590"/>
      <w:bookmarkEnd w:id="19650"/>
      <w:r>
        <w:rPr>
          <w:rtl/>
        </w:rPr>
        <w:t xml:space="preserve">אני </w:t>
      </w:r>
      <w:bookmarkStart w:id="19651" w:name="_ETM_Q70_408800"/>
      <w:bookmarkEnd w:id="19651"/>
      <w:r>
        <w:rPr>
          <w:rtl/>
        </w:rPr>
        <w:t xml:space="preserve">אומר </w:t>
      </w:r>
      <w:bookmarkStart w:id="19652" w:name="_ETM_Q70_408950"/>
      <w:bookmarkEnd w:id="19652"/>
      <w:r>
        <w:rPr>
          <w:rtl/>
        </w:rPr>
        <w:t>לכם</w:t>
      </w:r>
      <w:r>
        <w:rPr>
          <w:rFonts w:hint="cs"/>
          <w:rtl/>
        </w:rPr>
        <w:t>,</w:t>
      </w:r>
      <w:r>
        <w:rPr>
          <w:rtl/>
        </w:rPr>
        <w:t xml:space="preserve"> </w:t>
      </w:r>
      <w:bookmarkStart w:id="19653" w:name="_ETM_Q70_409160"/>
      <w:bookmarkEnd w:id="19653"/>
      <w:r>
        <w:rPr>
          <w:rtl/>
        </w:rPr>
        <w:t xml:space="preserve">המשטרה </w:t>
      </w:r>
      <w:bookmarkStart w:id="19654" w:name="_ETM_Q70_409580"/>
      <w:bookmarkEnd w:id="19654"/>
      <w:r>
        <w:rPr>
          <w:rtl/>
        </w:rPr>
        <w:t>הזאת</w:t>
      </w:r>
      <w:r>
        <w:rPr>
          <w:rFonts w:hint="cs"/>
          <w:rtl/>
        </w:rPr>
        <w:t>,</w:t>
      </w:r>
      <w:r>
        <w:rPr>
          <w:rtl/>
        </w:rPr>
        <w:t xml:space="preserve"> </w:t>
      </w:r>
      <w:bookmarkStart w:id="19655" w:name="_ETM_Q70_409849"/>
      <w:bookmarkEnd w:id="19655"/>
      <w:r>
        <w:rPr>
          <w:rtl/>
        </w:rPr>
        <w:t xml:space="preserve">אם </w:t>
      </w:r>
      <w:bookmarkStart w:id="19656" w:name="_ETM_Q70_409940"/>
      <w:bookmarkEnd w:id="19656"/>
      <w:r>
        <w:rPr>
          <w:rtl/>
        </w:rPr>
        <w:t xml:space="preserve">רוצים </w:t>
      </w:r>
      <w:bookmarkStart w:id="19657" w:name="_ETM_Q70_410239"/>
      <w:bookmarkEnd w:id="19657"/>
      <w:r>
        <w:rPr>
          <w:rtl/>
        </w:rPr>
        <w:t xml:space="preserve">באמת </w:t>
      </w:r>
      <w:bookmarkStart w:id="19658" w:name="_ETM_Q70_410510"/>
      <w:bookmarkEnd w:id="19658"/>
      <w:r>
        <w:rPr>
          <w:rtl/>
        </w:rPr>
        <w:t xml:space="preserve">שהיא </w:t>
      </w:r>
      <w:bookmarkStart w:id="19659" w:name="_ETM_Q70_410630"/>
      <w:bookmarkEnd w:id="19659"/>
      <w:r>
        <w:rPr>
          <w:rtl/>
        </w:rPr>
        <w:t xml:space="preserve">תעשה </w:t>
      </w:r>
      <w:bookmarkStart w:id="19660" w:name="_ETM_Q70_411900"/>
      <w:bookmarkEnd w:id="19660"/>
      <w:r>
        <w:rPr>
          <w:rtl/>
        </w:rPr>
        <w:t>–</w:t>
      </w:r>
      <w:r>
        <w:rPr>
          <w:rFonts w:hint="cs"/>
          <w:rtl/>
        </w:rPr>
        <w:t xml:space="preserve"> </w:t>
      </w:r>
      <w:r>
        <w:rPr>
          <w:rtl/>
        </w:rPr>
        <w:t xml:space="preserve">וזה </w:t>
      </w:r>
      <w:bookmarkStart w:id="19661" w:name="_ETM_Q70_412200"/>
      <w:bookmarkEnd w:id="19661"/>
      <w:r>
        <w:rPr>
          <w:rtl/>
        </w:rPr>
        <w:t xml:space="preserve">האתגר </w:t>
      </w:r>
      <w:bookmarkStart w:id="19662" w:name="_ETM_Q70_412590"/>
      <w:bookmarkEnd w:id="19662"/>
      <w:r>
        <w:rPr>
          <w:rtl/>
        </w:rPr>
        <w:t xml:space="preserve">שלנו </w:t>
      </w:r>
      <w:bookmarkStart w:id="19663" w:name="_ETM_Q70_413010"/>
      <w:bookmarkEnd w:id="19663"/>
      <w:r>
        <w:rPr>
          <w:rtl/>
        </w:rPr>
        <w:t xml:space="preserve">כמשרד </w:t>
      </w:r>
      <w:bookmarkStart w:id="19664" w:name="_ETM_Q70_415069"/>
      <w:bookmarkEnd w:id="19664"/>
      <w:r>
        <w:rPr>
          <w:rFonts w:hint="cs"/>
          <w:rtl/>
        </w:rPr>
        <w:t xml:space="preserve">עכשיו </w:t>
      </w:r>
      <w:r>
        <w:rPr>
          <w:rtl/>
        </w:rPr>
        <w:t>–</w:t>
      </w:r>
      <w:r>
        <w:rPr>
          <w:rFonts w:hint="cs"/>
          <w:rtl/>
        </w:rPr>
        <w:t xml:space="preserve"> </w:t>
      </w:r>
      <w:r>
        <w:rPr>
          <w:rtl/>
        </w:rPr>
        <w:t xml:space="preserve">היא </w:t>
      </w:r>
      <w:bookmarkStart w:id="19665" w:name="_ETM_Q70_415219"/>
      <w:bookmarkEnd w:id="19665"/>
      <w:r>
        <w:rPr>
          <w:rtl/>
        </w:rPr>
        <w:t xml:space="preserve">צריכה </w:t>
      </w:r>
      <w:bookmarkStart w:id="19666" w:name="_ETM_Q70_415489"/>
      <w:bookmarkEnd w:id="19666"/>
      <w:r>
        <w:rPr>
          <w:rFonts w:hint="cs"/>
          <w:rtl/>
        </w:rPr>
        <w:t xml:space="preserve">להיות </w:t>
      </w:r>
      <w:bookmarkStart w:id="19667" w:name="_ETM_Q70_415000"/>
      <w:bookmarkEnd w:id="19667"/>
      <w:r>
        <w:rPr>
          <w:rtl/>
        </w:rPr>
        <w:t xml:space="preserve">משטרה </w:t>
      </w:r>
      <w:bookmarkStart w:id="19668" w:name="_ETM_Q70_415819"/>
      <w:bookmarkEnd w:id="19668"/>
      <w:r>
        <w:rPr>
          <w:rtl/>
        </w:rPr>
        <w:t xml:space="preserve">הרבה </w:t>
      </w:r>
      <w:bookmarkStart w:id="19669" w:name="_ETM_Q70_415969"/>
      <w:bookmarkEnd w:id="19669"/>
      <w:r>
        <w:rPr>
          <w:rtl/>
        </w:rPr>
        <w:t xml:space="preserve">יותר </w:t>
      </w:r>
      <w:bookmarkStart w:id="19670" w:name="_ETM_Q70_416120"/>
      <w:bookmarkEnd w:id="19670"/>
      <w:r>
        <w:rPr>
          <w:rtl/>
        </w:rPr>
        <w:t>גדולה</w:t>
      </w:r>
      <w:r>
        <w:rPr>
          <w:rFonts w:hint="cs"/>
          <w:rtl/>
        </w:rPr>
        <w:t>,</w:t>
      </w:r>
      <w:r>
        <w:rPr>
          <w:rtl/>
        </w:rPr>
        <w:t xml:space="preserve"> </w:t>
      </w:r>
      <w:bookmarkStart w:id="19671" w:name="_ETM_Q70_417010"/>
      <w:bookmarkEnd w:id="19671"/>
      <w:r>
        <w:rPr>
          <w:rtl/>
        </w:rPr>
        <w:t xml:space="preserve">אמיתית </w:t>
      </w:r>
      <w:bookmarkStart w:id="19672" w:name="_ETM_Q70_417520"/>
      <w:bookmarkEnd w:id="19672"/>
      <w:r>
        <w:rPr>
          <w:rtl/>
        </w:rPr>
        <w:t xml:space="preserve">יותר </w:t>
      </w:r>
      <w:bookmarkStart w:id="19673" w:name="_ETM_Q70_417760"/>
      <w:bookmarkEnd w:id="19673"/>
      <w:r>
        <w:rPr>
          <w:rtl/>
        </w:rPr>
        <w:t>גדולה</w:t>
      </w:r>
      <w:r>
        <w:rPr>
          <w:rFonts w:hint="cs"/>
          <w:rtl/>
        </w:rPr>
        <w:t>.</w:t>
      </w:r>
      <w:r>
        <w:rPr>
          <w:rtl/>
        </w:rPr>
        <w:t xml:space="preserve"> </w:t>
      </w:r>
      <w:bookmarkStart w:id="19674" w:name="_ETM_Q70_420379"/>
      <w:bookmarkEnd w:id="19674"/>
      <w:r>
        <w:rPr>
          <w:rtl/>
        </w:rPr>
        <w:t xml:space="preserve">וצריך </w:t>
      </w:r>
      <w:bookmarkStart w:id="19675" w:name="_ETM_Q70_420680"/>
      <w:bookmarkEnd w:id="19675"/>
      <w:r>
        <w:rPr>
          <w:rtl/>
        </w:rPr>
        <w:t xml:space="preserve">להגדיל </w:t>
      </w:r>
      <w:bookmarkStart w:id="19676" w:name="_ETM_Q70_421099"/>
      <w:bookmarkEnd w:id="19676"/>
      <w:r>
        <w:rPr>
          <w:rtl/>
        </w:rPr>
        <w:t xml:space="preserve">יחידות </w:t>
      </w:r>
      <w:bookmarkStart w:id="19677" w:name="_ETM_Q70_421580"/>
      <w:bookmarkEnd w:id="19677"/>
      <w:r>
        <w:rPr>
          <w:rtl/>
        </w:rPr>
        <w:t>י</w:t>
      </w:r>
      <w:r>
        <w:rPr>
          <w:rFonts w:hint="cs"/>
          <w:rtl/>
        </w:rPr>
        <w:t>יע</w:t>
      </w:r>
      <w:r>
        <w:rPr>
          <w:rtl/>
        </w:rPr>
        <w:t xml:space="preserve">ודיות </w:t>
      </w:r>
      <w:bookmarkStart w:id="19678" w:name="_ETM_Q70_422269"/>
      <w:bookmarkEnd w:id="19678"/>
      <w:r>
        <w:rPr>
          <w:rtl/>
        </w:rPr>
        <w:t xml:space="preserve">למאבק </w:t>
      </w:r>
      <w:bookmarkStart w:id="19679" w:name="_ETM_Q70_422780"/>
      <w:bookmarkEnd w:id="19679"/>
      <w:r>
        <w:rPr>
          <w:rtl/>
        </w:rPr>
        <w:t>בפשיעה</w:t>
      </w:r>
      <w:r>
        <w:rPr>
          <w:rFonts w:hint="cs"/>
          <w:rtl/>
        </w:rPr>
        <w:t>,</w:t>
      </w:r>
      <w:r>
        <w:rPr>
          <w:rtl/>
        </w:rPr>
        <w:t xml:space="preserve"> </w:t>
      </w:r>
      <w:bookmarkStart w:id="19680" w:name="_ETM_Q70_423170"/>
      <w:bookmarkEnd w:id="19680"/>
      <w:r>
        <w:rPr>
          <w:rtl/>
        </w:rPr>
        <w:t xml:space="preserve">וצריך </w:t>
      </w:r>
      <w:bookmarkStart w:id="19681" w:name="_ETM_Q70_423409"/>
      <w:bookmarkEnd w:id="19681"/>
      <w:r>
        <w:rPr>
          <w:rtl/>
        </w:rPr>
        <w:t xml:space="preserve">להגדיל </w:t>
      </w:r>
      <w:bookmarkStart w:id="19682" w:name="_ETM_Q70_423680"/>
      <w:bookmarkEnd w:id="19682"/>
      <w:r>
        <w:rPr>
          <w:rtl/>
        </w:rPr>
        <w:t xml:space="preserve">את </w:t>
      </w:r>
      <w:bookmarkStart w:id="19683" w:name="_ETM_Q70_423769"/>
      <w:bookmarkEnd w:id="19683"/>
      <w:r>
        <w:rPr>
          <w:rtl/>
        </w:rPr>
        <w:t xml:space="preserve">רשות </w:t>
      </w:r>
      <w:bookmarkStart w:id="19684" w:name="_ETM_Q70_424069"/>
      <w:bookmarkEnd w:id="19684"/>
      <w:r>
        <w:rPr>
          <w:rtl/>
        </w:rPr>
        <w:t xml:space="preserve">המיסים </w:t>
      </w:r>
      <w:bookmarkStart w:id="19685" w:name="_ETM_Q70_425139"/>
      <w:bookmarkEnd w:id="19685"/>
      <w:r>
        <w:rPr>
          <w:rtl/>
        </w:rPr>
        <w:t xml:space="preserve">ביחידות </w:t>
      </w:r>
      <w:bookmarkStart w:id="19686" w:name="_ETM_Q70_425769"/>
      <w:bookmarkEnd w:id="19686"/>
      <w:r>
        <w:rPr>
          <w:rtl/>
        </w:rPr>
        <w:t xml:space="preserve">שתופסות </w:t>
      </w:r>
      <w:bookmarkStart w:id="19687" w:name="_ETM_Q70_426669"/>
      <w:bookmarkEnd w:id="19687"/>
      <w:r>
        <w:rPr>
          <w:rtl/>
        </w:rPr>
        <w:t>עבריינים</w:t>
      </w:r>
      <w:r>
        <w:rPr>
          <w:rFonts w:hint="cs"/>
          <w:rtl/>
        </w:rPr>
        <w:t>.</w:t>
      </w:r>
      <w:bookmarkStart w:id="19688" w:name="_ETM_Q70_428159"/>
      <w:bookmarkStart w:id="19689" w:name="_ETM_Q70_428519"/>
      <w:bookmarkEnd w:id="19688"/>
      <w:bookmarkEnd w:id="19689"/>
      <w:r>
        <w:rPr>
          <w:rFonts w:hint="cs"/>
          <w:rtl/>
        </w:rPr>
        <w:t xml:space="preserve"> ו</w:t>
      </w:r>
      <w:r>
        <w:rPr>
          <w:rtl/>
        </w:rPr>
        <w:t xml:space="preserve">התחלתי </w:t>
      </w:r>
      <w:bookmarkStart w:id="19690" w:name="_ETM_Q70_428849"/>
      <w:bookmarkEnd w:id="19690"/>
      <w:r>
        <w:rPr>
          <w:rtl/>
        </w:rPr>
        <w:t xml:space="preserve">להגיד </w:t>
      </w:r>
      <w:bookmarkStart w:id="19691" w:name="_ETM_Q70_429120"/>
      <w:bookmarkEnd w:id="19691"/>
      <w:r>
        <w:rPr>
          <w:rtl/>
        </w:rPr>
        <w:t xml:space="preserve">שאני </w:t>
      </w:r>
      <w:bookmarkStart w:id="19692" w:name="_ETM_Q70_429359"/>
      <w:bookmarkEnd w:id="19692"/>
      <w:r>
        <w:rPr>
          <w:rtl/>
        </w:rPr>
        <w:t xml:space="preserve">מניח </w:t>
      </w:r>
      <w:bookmarkStart w:id="19693" w:name="_ETM_Q70_429689"/>
      <w:bookmarkEnd w:id="19693"/>
      <w:r>
        <w:rPr>
          <w:rtl/>
        </w:rPr>
        <w:t>ש</w:t>
      </w:r>
      <w:r>
        <w:rPr>
          <w:rFonts w:hint="cs"/>
          <w:rtl/>
        </w:rPr>
        <w:t>פושעים</w:t>
      </w:r>
      <w:r>
        <w:rPr>
          <w:rtl/>
        </w:rPr>
        <w:t xml:space="preserve"> </w:t>
      </w:r>
      <w:bookmarkStart w:id="19694" w:name="_ETM_Q70_431389"/>
      <w:bookmarkEnd w:id="19694"/>
      <w:r>
        <w:rPr>
          <w:rtl/>
        </w:rPr>
        <w:t xml:space="preserve">גדולים </w:t>
      </w:r>
      <w:bookmarkStart w:id="19695" w:name="_ETM_Q70_431780"/>
      <w:bookmarkEnd w:id="19695"/>
      <w:r>
        <w:rPr>
          <w:rtl/>
        </w:rPr>
        <w:t xml:space="preserve">לא </w:t>
      </w:r>
      <w:bookmarkStart w:id="19696" w:name="_ETM_Q70_431900"/>
      <w:bookmarkEnd w:id="19696"/>
      <w:r>
        <w:rPr>
          <w:rtl/>
        </w:rPr>
        <w:t xml:space="preserve">רואים </w:t>
      </w:r>
      <w:bookmarkStart w:id="19697" w:name="_ETM_Q70_432230"/>
      <w:bookmarkEnd w:id="19697"/>
      <w:r>
        <w:rPr>
          <w:rtl/>
        </w:rPr>
        <w:t xml:space="preserve">את </w:t>
      </w:r>
      <w:bookmarkStart w:id="19698" w:name="_ETM_Q70_432739"/>
      <w:bookmarkEnd w:id="19698"/>
      <w:r>
        <w:rPr>
          <w:rtl/>
        </w:rPr>
        <w:t xml:space="preserve">ערוץ </w:t>
      </w:r>
      <w:bookmarkStart w:id="19699" w:name="_ETM_Q70_433040"/>
      <w:bookmarkEnd w:id="19699"/>
      <w:r>
        <w:rPr>
          <w:rtl/>
        </w:rPr>
        <w:t>99</w:t>
      </w:r>
      <w:bookmarkStart w:id="19700" w:name="_ETM_Q70_433670"/>
      <w:bookmarkStart w:id="19701" w:name="_ETM_Q70_433760"/>
      <w:bookmarkStart w:id="19702" w:name="_ETM_Q70_433909"/>
      <w:bookmarkStart w:id="19703" w:name="_ETM_Q70_434090"/>
      <w:bookmarkStart w:id="19704" w:name="_ETM_Q70_433000"/>
      <w:bookmarkStart w:id="19705" w:name="_ETM_Q70_434239"/>
      <w:bookmarkStart w:id="19706" w:name="_ETM_Q70_434780"/>
      <w:bookmarkStart w:id="19707" w:name="_ETM_Q70_435319"/>
      <w:bookmarkEnd w:id="19700"/>
      <w:bookmarkEnd w:id="19701"/>
      <w:bookmarkEnd w:id="19702"/>
      <w:bookmarkEnd w:id="19703"/>
      <w:bookmarkEnd w:id="19704"/>
      <w:bookmarkEnd w:id="19705"/>
      <w:bookmarkEnd w:id="19706"/>
      <w:bookmarkEnd w:id="19707"/>
      <w:r>
        <w:rPr>
          <w:rFonts w:hint="cs"/>
          <w:rtl/>
        </w:rPr>
        <w:t xml:space="preserve">. </w:t>
      </w:r>
      <w:r>
        <w:rPr>
          <w:rtl/>
        </w:rPr>
        <w:t xml:space="preserve">אם </w:t>
      </w:r>
      <w:bookmarkStart w:id="19708" w:name="_ETM_Q70_435469"/>
      <w:bookmarkStart w:id="19709" w:name="_ETM_Q70_435680"/>
      <w:bookmarkEnd w:id="19708"/>
      <w:bookmarkEnd w:id="19709"/>
      <w:r>
        <w:rPr>
          <w:rFonts w:hint="cs"/>
          <w:rtl/>
        </w:rPr>
        <w:t xml:space="preserve">היה </w:t>
      </w:r>
      <w:r>
        <w:rPr>
          <w:rtl/>
        </w:rPr>
        <w:t xml:space="preserve">מישהו </w:t>
      </w:r>
      <w:bookmarkStart w:id="19710" w:name="_ETM_Q70_435950"/>
      <w:bookmarkEnd w:id="19710"/>
      <w:r>
        <w:rPr>
          <w:rtl/>
        </w:rPr>
        <w:t xml:space="preserve">בכל </w:t>
      </w:r>
      <w:bookmarkStart w:id="19711" w:name="_ETM_Q70_436220"/>
      <w:bookmarkEnd w:id="19711"/>
      <w:r>
        <w:rPr>
          <w:rtl/>
        </w:rPr>
        <w:t xml:space="preserve">זאת </w:t>
      </w:r>
      <w:bookmarkStart w:id="19712" w:name="_ETM_Q70_436339"/>
      <w:bookmarkEnd w:id="19712"/>
      <w:r>
        <w:rPr>
          <w:rtl/>
        </w:rPr>
        <w:t xml:space="preserve">שם </w:t>
      </w:r>
      <w:bookmarkStart w:id="19713" w:name="_ETM_Q70_436639"/>
      <w:bookmarkEnd w:id="19713"/>
      <w:r>
        <w:rPr>
          <w:rFonts w:hint="cs"/>
          <w:rtl/>
        </w:rPr>
        <w:t>מ</w:t>
      </w:r>
      <w:r>
        <w:rPr>
          <w:rtl/>
        </w:rPr>
        <w:t xml:space="preserve">צייץ </w:t>
      </w:r>
      <w:bookmarkStart w:id="19714" w:name="_ETM_Q70_436940"/>
      <w:bookmarkEnd w:id="19714"/>
      <w:r>
        <w:rPr>
          <w:rtl/>
        </w:rPr>
        <w:t>בטוויטר</w:t>
      </w:r>
      <w:bookmarkStart w:id="19715" w:name="_ETM_Q70_437920"/>
      <w:bookmarkEnd w:id="19715"/>
      <w:r>
        <w:rPr>
          <w:rFonts w:hint="cs"/>
          <w:rtl/>
        </w:rPr>
        <w:t xml:space="preserve">, </w:t>
      </w:r>
      <w:r>
        <w:rPr>
          <w:rtl/>
        </w:rPr>
        <w:t xml:space="preserve">אני </w:t>
      </w:r>
      <w:bookmarkStart w:id="19716" w:name="_ETM_Q70_438100"/>
      <w:bookmarkEnd w:id="19716"/>
      <w:r>
        <w:rPr>
          <w:rtl/>
        </w:rPr>
        <w:t xml:space="preserve">יכול </w:t>
      </w:r>
      <w:bookmarkStart w:id="19717" w:name="_ETM_Q70_438250"/>
      <w:bookmarkEnd w:id="19717"/>
      <w:r>
        <w:rPr>
          <w:rtl/>
        </w:rPr>
        <w:t>לה</w:t>
      </w:r>
      <w:r>
        <w:rPr>
          <w:rFonts w:hint="cs"/>
          <w:rtl/>
        </w:rPr>
        <w:t>עביר להם מסר.</w:t>
      </w:r>
    </w:p>
    <w:p w:rsidR="00BD7FB7" w:rsidRDefault="00BD7FB7" w:rsidP="003D136E">
      <w:pPr>
        <w:rPr>
          <w:rtl/>
        </w:rPr>
      </w:pPr>
    </w:p>
    <w:p w:rsidR="00BD7FB7" w:rsidRDefault="00BD7FB7" w:rsidP="003D136E">
      <w:pPr>
        <w:pStyle w:val="af8"/>
        <w:keepNext/>
        <w:rPr>
          <w:rtl/>
        </w:rPr>
      </w:pPr>
      <w:bookmarkStart w:id="19718" w:name="ET_interruption_6125_13"/>
      <w:r w:rsidRPr="006915CF">
        <w:rPr>
          <w:rStyle w:val="TagStyle"/>
          <w:rtl/>
        </w:rPr>
        <w:t xml:space="preserve"> &lt;&lt; קריאה &gt;&gt; </w:t>
      </w:r>
      <w:r>
        <w:rPr>
          <w:rtl/>
        </w:rPr>
        <w:t>יעל רון בן משה (כחול לבן):</w:t>
      </w:r>
      <w:r w:rsidRPr="006915CF">
        <w:rPr>
          <w:rStyle w:val="TagStyle"/>
          <w:rtl/>
        </w:rPr>
        <w:t xml:space="preserve"> &lt;&lt; קריאה &gt;&gt;</w:t>
      </w:r>
      <w:r>
        <w:rPr>
          <w:rtl/>
        </w:rPr>
        <w:t xml:space="preserve">  </w:t>
      </w:r>
      <w:bookmarkEnd w:id="19718"/>
    </w:p>
    <w:p w:rsidR="00BD7FB7" w:rsidRDefault="00BD7FB7" w:rsidP="00FE191E">
      <w:pPr>
        <w:rPr>
          <w:rtl/>
        </w:rPr>
      </w:pPr>
    </w:p>
    <w:p w:rsidR="00BD7FB7" w:rsidRDefault="00BD7FB7" w:rsidP="003D136E">
      <w:pPr>
        <w:rPr>
          <w:rtl/>
        </w:rPr>
      </w:pPr>
      <w:bookmarkStart w:id="19719" w:name="_ETM_Q70_438000"/>
      <w:bookmarkEnd w:id="19719"/>
      <w:r>
        <w:rPr>
          <w:rFonts w:hint="cs"/>
          <w:rtl/>
        </w:rPr>
        <w:t xml:space="preserve">גם אם הם גדולים </w:t>
      </w:r>
      <w:r w:rsidR="00F70AA4">
        <w:rPr>
          <w:rFonts w:hint="cs"/>
          <w:rtl/>
        </w:rPr>
        <w:t>– – –</w:t>
      </w:r>
    </w:p>
    <w:p w:rsidR="00BD7FB7" w:rsidRDefault="00BD7FB7" w:rsidP="003D136E">
      <w:pPr>
        <w:rPr>
          <w:rtl/>
        </w:rPr>
      </w:pPr>
    </w:p>
    <w:p w:rsidR="00BD7FB7" w:rsidRDefault="00BD7FB7" w:rsidP="003D136E">
      <w:pPr>
        <w:pStyle w:val="-"/>
        <w:keepNext/>
        <w:rPr>
          <w:rtl/>
        </w:rPr>
      </w:pPr>
      <w:r w:rsidRPr="006915CF">
        <w:rPr>
          <w:rStyle w:val="TagStyle"/>
          <w:rtl/>
        </w:rPr>
        <w:t xml:space="preserve"> &lt;&lt; דובר_המשך &gt;&gt; </w:t>
      </w:r>
      <w:r>
        <w:rPr>
          <w:rtl/>
        </w:rPr>
        <w:t>סגן השר לביטחון הפנים יואב סגלוביץ':</w:t>
      </w:r>
      <w:r w:rsidRPr="006915CF">
        <w:rPr>
          <w:rStyle w:val="TagStyle"/>
          <w:rtl/>
        </w:rPr>
        <w:t xml:space="preserve"> &lt;&lt; דובר_המשך &gt;&gt;</w:t>
      </w:r>
      <w:r>
        <w:rPr>
          <w:rtl/>
        </w:rPr>
        <w:t xml:space="preserve">  </w:t>
      </w:r>
    </w:p>
    <w:p w:rsidR="00BD7FB7" w:rsidRDefault="00BD7FB7" w:rsidP="00FE191E">
      <w:pPr>
        <w:rPr>
          <w:rtl/>
        </w:rPr>
      </w:pPr>
    </w:p>
    <w:p w:rsidR="00BD7FB7" w:rsidRDefault="00BD7FB7" w:rsidP="003D136E">
      <w:pPr>
        <w:rPr>
          <w:rtl/>
        </w:rPr>
      </w:pPr>
      <w:bookmarkStart w:id="19720" w:name="_ETM_Q70_436000"/>
      <w:bookmarkEnd w:id="19720"/>
      <w:r>
        <w:rPr>
          <w:rFonts w:hint="cs"/>
          <w:rtl/>
        </w:rPr>
        <w:t xml:space="preserve">חבר'ה, חברים, יש שם פושעים גדולים. תאמינו לי, יש </w:t>
      </w:r>
      <w:bookmarkStart w:id="19721" w:name="_ETM_Q70_440000"/>
      <w:bookmarkEnd w:id="19721"/>
      <w:r>
        <w:rPr>
          <w:rFonts w:hint="cs"/>
          <w:rtl/>
        </w:rPr>
        <w:t xml:space="preserve">פושעים גדולים. </w:t>
      </w:r>
      <w:bookmarkStart w:id="19722" w:name="_ETM_Q70_443310"/>
      <w:bookmarkEnd w:id="19722"/>
      <w:r>
        <w:rPr>
          <w:rFonts w:hint="cs"/>
          <w:rtl/>
        </w:rPr>
        <w:t xml:space="preserve">אני את חלקם </w:t>
      </w:r>
      <w:bookmarkStart w:id="19723" w:name="_ETM_Q70_443639"/>
      <w:bookmarkEnd w:id="19723"/>
      <w:r>
        <w:rPr>
          <w:rFonts w:hint="cs"/>
          <w:rtl/>
        </w:rPr>
        <w:t>מ</w:t>
      </w:r>
      <w:r>
        <w:rPr>
          <w:rtl/>
        </w:rPr>
        <w:t>כיר</w:t>
      </w:r>
      <w:r>
        <w:rPr>
          <w:rFonts w:hint="cs"/>
          <w:rtl/>
        </w:rPr>
        <w:t>. הם</w:t>
      </w:r>
      <w:r>
        <w:rPr>
          <w:rtl/>
        </w:rPr>
        <w:t xml:space="preserve"> </w:t>
      </w:r>
      <w:bookmarkStart w:id="19724" w:name="_ETM_Q70_444000"/>
      <w:bookmarkEnd w:id="19724"/>
      <w:r>
        <w:rPr>
          <w:rtl/>
        </w:rPr>
        <w:t xml:space="preserve">לא </w:t>
      </w:r>
      <w:bookmarkStart w:id="19725" w:name="_ETM_Q70_444089"/>
      <w:bookmarkEnd w:id="19725"/>
      <w:r>
        <w:rPr>
          <w:rtl/>
        </w:rPr>
        <w:t>משתנים</w:t>
      </w:r>
      <w:r>
        <w:rPr>
          <w:rFonts w:hint="cs"/>
          <w:rtl/>
        </w:rPr>
        <w:t>,</w:t>
      </w:r>
      <w:r>
        <w:rPr>
          <w:rtl/>
        </w:rPr>
        <w:t xml:space="preserve"> </w:t>
      </w:r>
      <w:bookmarkStart w:id="19726" w:name="_ETM_Q70_444509"/>
      <w:bookmarkEnd w:id="19726"/>
      <w:r>
        <w:rPr>
          <w:rtl/>
        </w:rPr>
        <w:t xml:space="preserve">רק </w:t>
      </w:r>
      <w:bookmarkStart w:id="19727" w:name="_ETM_Q70_444720"/>
      <w:bookmarkEnd w:id="19727"/>
      <w:r>
        <w:rPr>
          <w:rtl/>
        </w:rPr>
        <w:t>מתחלפים</w:t>
      </w:r>
      <w:r>
        <w:rPr>
          <w:rFonts w:hint="cs"/>
          <w:rtl/>
        </w:rPr>
        <w:t>.</w:t>
      </w:r>
    </w:p>
    <w:p w:rsidR="00BD7FB7" w:rsidRDefault="00BD7FB7" w:rsidP="003D136E">
      <w:pPr>
        <w:rPr>
          <w:rtl/>
        </w:rPr>
      </w:pPr>
    </w:p>
    <w:p w:rsidR="00BD7FB7" w:rsidRDefault="00BD7FB7" w:rsidP="003D136E">
      <w:pPr>
        <w:pStyle w:val="af8"/>
        <w:keepNext/>
        <w:rPr>
          <w:rtl/>
        </w:rPr>
      </w:pPr>
      <w:bookmarkStart w:id="19728" w:name="ET_interruption_5359_15"/>
      <w:r w:rsidRPr="006915CF">
        <w:rPr>
          <w:rStyle w:val="TagStyle"/>
          <w:rtl/>
        </w:rPr>
        <w:t xml:space="preserve"> &lt;&lt; קריאה &gt;&gt; </w:t>
      </w:r>
      <w:r>
        <w:rPr>
          <w:rtl/>
        </w:rPr>
        <w:t>יעקב מרגי (ש"ס):</w:t>
      </w:r>
      <w:r w:rsidRPr="006915CF">
        <w:rPr>
          <w:rStyle w:val="TagStyle"/>
          <w:rtl/>
        </w:rPr>
        <w:t xml:space="preserve"> &lt;&lt; קריאה &gt;&gt;</w:t>
      </w:r>
      <w:r>
        <w:rPr>
          <w:rtl/>
        </w:rPr>
        <w:t xml:space="preserve">  </w:t>
      </w:r>
      <w:bookmarkEnd w:id="19728"/>
    </w:p>
    <w:p w:rsidR="00BD7FB7" w:rsidRDefault="00BD7FB7" w:rsidP="00FE191E">
      <w:pPr>
        <w:rPr>
          <w:rtl/>
        </w:rPr>
      </w:pPr>
    </w:p>
    <w:p w:rsidR="00BD7FB7" w:rsidRDefault="00F70AA4" w:rsidP="003D136E">
      <w:pPr>
        <w:rPr>
          <w:rtl/>
        </w:rPr>
      </w:pPr>
      <w:r>
        <w:rPr>
          <w:rFonts w:hint="cs"/>
          <w:rtl/>
        </w:rPr>
        <w:t>– – –</w:t>
      </w:r>
      <w:r w:rsidR="00BD7FB7">
        <w:rPr>
          <w:rFonts w:hint="cs"/>
          <w:rtl/>
        </w:rPr>
        <w:t xml:space="preserve"> הם היו קטנים </w:t>
      </w:r>
      <w:r>
        <w:rPr>
          <w:rFonts w:hint="cs"/>
          <w:rtl/>
        </w:rPr>
        <w:t>– – –</w:t>
      </w:r>
    </w:p>
    <w:p w:rsidR="00BD7FB7" w:rsidRDefault="00BD7FB7" w:rsidP="003D136E">
      <w:pPr>
        <w:rPr>
          <w:rtl/>
        </w:rPr>
      </w:pPr>
      <w:bookmarkStart w:id="19729" w:name="_ETM_Q70_445000"/>
      <w:bookmarkStart w:id="19730" w:name="_ETM_Q70_446000"/>
      <w:bookmarkEnd w:id="19729"/>
      <w:bookmarkEnd w:id="19730"/>
    </w:p>
    <w:p w:rsidR="00BD7FB7" w:rsidRDefault="00BD7FB7" w:rsidP="003D136E">
      <w:pPr>
        <w:pStyle w:val="-"/>
        <w:keepNext/>
        <w:rPr>
          <w:rtl/>
        </w:rPr>
      </w:pPr>
      <w:r w:rsidRPr="006915CF">
        <w:rPr>
          <w:rStyle w:val="TagStyle"/>
          <w:rtl/>
        </w:rPr>
        <w:t xml:space="preserve"> &lt;&lt; דובר_המשך &gt;&gt; </w:t>
      </w:r>
      <w:r>
        <w:rPr>
          <w:rtl/>
        </w:rPr>
        <w:t>סגן השר לביטחון הפנים יואב סגלוביץ':</w:t>
      </w:r>
      <w:r w:rsidRPr="006915CF">
        <w:rPr>
          <w:rStyle w:val="TagStyle"/>
          <w:rtl/>
        </w:rPr>
        <w:t xml:space="preserve"> &lt;&lt; דובר_המשך &gt;&gt;</w:t>
      </w:r>
      <w:r>
        <w:rPr>
          <w:rtl/>
        </w:rPr>
        <w:t xml:space="preserve">  </w:t>
      </w:r>
    </w:p>
    <w:p w:rsidR="00BD7FB7" w:rsidRDefault="00BD7FB7" w:rsidP="00FE191E">
      <w:pPr>
        <w:rPr>
          <w:rtl/>
        </w:rPr>
      </w:pPr>
    </w:p>
    <w:p w:rsidR="00BD7FB7" w:rsidRDefault="00BD7FB7" w:rsidP="002D074F">
      <w:pPr>
        <w:rPr>
          <w:rtl/>
        </w:rPr>
      </w:pPr>
      <w:bookmarkStart w:id="19731" w:name="_ETM_Q70_442000"/>
      <w:bookmarkStart w:id="19732" w:name="_ETM_Q70_446550"/>
      <w:bookmarkEnd w:id="19731"/>
      <w:bookmarkEnd w:id="19732"/>
      <w:r>
        <w:rPr>
          <w:rtl/>
        </w:rPr>
        <w:t xml:space="preserve">לא </w:t>
      </w:r>
      <w:bookmarkStart w:id="19733" w:name="_ETM_Q70_446729"/>
      <w:bookmarkEnd w:id="19733"/>
      <w:r>
        <w:rPr>
          <w:rtl/>
        </w:rPr>
        <w:t>משנה</w:t>
      </w:r>
      <w:r>
        <w:rPr>
          <w:rFonts w:hint="cs"/>
          <w:rtl/>
        </w:rPr>
        <w:t>,</w:t>
      </w:r>
      <w:r>
        <w:rPr>
          <w:rtl/>
        </w:rPr>
        <w:t xml:space="preserve"> </w:t>
      </w:r>
      <w:bookmarkStart w:id="19734" w:name="_ETM_Q70_447210"/>
      <w:bookmarkEnd w:id="19734"/>
      <w:r>
        <w:rPr>
          <w:rtl/>
        </w:rPr>
        <w:t xml:space="preserve">הם </w:t>
      </w:r>
      <w:bookmarkStart w:id="19735" w:name="_ETM_Q70_447330"/>
      <w:bookmarkEnd w:id="19735"/>
      <w:r>
        <w:rPr>
          <w:rtl/>
        </w:rPr>
        <w:t>פושעים</w:t>
      </w:r>
      <w:r>
        <w:rPr>
          <w:rFonts w:hint="cs"/>
          <w:rtl/>
        </w:rPr>
        <w:t>.</w:t>
      </w:r>
      <w:r>
        <w:rPr>
          <w:rtl/>
        </w:rPr>
        <w:t xml:space="preserve"> </w:t>
      </w:r>
      <w:bookmarkStart w:id="19736" w:name="_ETM_Q70_449250"/>
      <w:bookmarkEnd w:id="19736"/>
      <w:r>
        <w:rPr>
          <w:rtl/>
        </w:rPr>
        <w:t xml:space="preserve">לירות </w:t>
      </w:r>
      <w:bookmarkStart w:id="19737" w:name="_ETM_Q70_449669"/>
      <w:bookmarkEnd w:id="19737"/>
      <w:r>
        <w:rPr>
          <w:rtl/>
        </w:rPr>
        <w:t xml:space="preserve">על </w:t>
      </w:r>
      <w:bookmarkStart w:id="19738" w:name="_ETM_Q70_449760"/>
      <w:bookmarkEnd w:id="19738"/>
      <w:r>
        <w:rPr>
          <w:rtl/>
        </w:rPr>
        <w:t xml:space="preserve">מסעדה </w:t>
      </w:r>
      <w:bookmarkStart w:id="19739" w:name="_ETM_Q70_450300"/>
      <w:bookmarkEnd w:id="19739"/>
      <w:r>
        <w:rPr>
          <w:rtl/>
        </w:rPr>
        <w:t xml:space="preserve">זה </w:t>
      </w:r>
      <w:bookmarkStart w:id="19740" w:name="_ETM_Q70_450479"/>
      <w:bookmarkEnd w:id="19740"/>
      <w:r>
        <w:rPr>
          <w:rtl/>
        </w:rPr>
        <w:t xml:space="preserve">לא </w:t>
      </w:r>
      <w:bookmarkStart w:id="19741" w:name="_ETM_Q70_450570"/>
      <w:bookmarkEnd w:id="19741"/>
      <w:r>
        <w:rPr>
          <w:rtl/>
        </w:rPr>
        <w:t xml:space="preserve">פושעים </w:t>
      </w:r>
      <w:bookmarkStart w:id="19742" w:name="_ETM_Q70_450870"/>
      <w:bookmarkEnd w:id="19742"/>
      <w:r>
        <w:rPr>
          <w:rtl/>
        </w:rPr>
        <w:t>קטנים</w:t>
      </w:r>
      <w:r>
        <w:rPr>
          <w:rFonts w:hint="cs"/>
          <w:rtl/>
        </w:rPr>
        <w:t>,</w:t>
      </w:r>
      <w:r>
        <w:rPr>
          <w:rtl/>
        </w:rPr>
        <w:t xml:space="preserve"> </w:t>
      </w:r>
      <w:bookmarkStart w:id="19743" w:name="_ETM_Q70_451229"/>
      <w:bookmarkEnd w:id="19743"/>
      <w:r>
        <w:rPr>
          <w:rtl/>
        </w:rPr>
        <w:t xml:space="preserve">זה </w:t>
      </w:r>
      <w:bookmarkStart w:id="19744" w:name="_ETM_Q70_451350"/>
      <w:bookmarkEnd w:id="19744"/>
      <w:r>
        <w:rPr>
          <w:rtl/>
        </w:rPr>
        <w:t xml:space="preserve">פושעים </w:t>
      </w:r>
      <w:bookmarkStart w:id="19745" w:name="_ETM_Q70_451589"/>
      <w:bookmarkEnd w:id="19745"/>
      <w:r>
        <w:rPr>
          <w:rtl/>
        </w:rPr>
        <w:t>גדולים</w:t>
      </w:r>
      <w:r>
        <w:rPr>
          <w:rFonts w:hint="cs"/>
          <w:rtl/>
        </w:rPr>
        <w:t>;</w:t>
      </w:r>
      <w:r>
        <w:rPr>
          <w:rtl/>
        </w:rPr>
        <w:t xml:space="preserve"> </w:t>
      </w:r>
      <w:bookmarkStart w:id="19746" w:name="_ETM_Q70_452610"/>
      <w:bookmarkEnd w:id="19746"/>
      <w:r>
        <w:rPr>
          <w:rtl/>
        </w:rPr>
        <w:t xml:space="preserve">להסתובב עם </w:t>
      </w:r>
      <w:bookmarkStart w:id="19747" w:name="_ETM_Q70_453089"/>
      <w:bookmarkEnd w:id="19747"/>
      <w:r>
        <w:rPr>
          <w:rtl/>
        </w:rPr>
        <w:t xml:space="preserve">נשק </w:t>
      </w:r>
      <w:bookmarkStart w:id="19748" w:name="_ETM_Q70_453330"/>
      <w:bookmarkEnd w:id="19748"/>
      <w:r>
        <w:rPr>
          <w:rtl/>
        </w:rPr>
        <w:t xml:space="preserve">זה </w:t>
      </w:r>
      <w:bookmarkStart w:id="19749" w:name="_ETM_Q70_453420"/>
      <w:bookmarkEnd w:id="19749"/>
      <w:r>
        <w:rPr>
          <w:rtl/>
        </w:rPr>
        <w:t xml:space="preserve">פושעים </w:t>
      </w:r>
      <w:bookmarkStart w:id="19750" w:name="_ETM_Q70_453720"/>
      <w:bookmarkEnd w:id="19750"/>
      <w:r>
        <w:rPr>
          <w:rtl/>
        </w:rPr>
        <w:t>גדולים</w:t>
      </w:r>
      <w:r>
        <w:rPr>
          <w:rFonts w:hint="cs"/>
          <w:rtl/>
        </w:rPr>
        <w:t>.</w:t>
      </w:r>
    </w:p>
    <w:p w:rsidR="00BD7FB7" w:rsidRDefault="00BD7FB7" w:rsidP="003D136E">
      <w:pPr>
        <w:rPr>
          <w:rtl/>
        </w:rPr>
      </w:pPr>
    </w:p>
    <w:p w:rsidR="00BD7FB7" w:rsidRDefault="00BD7FB7" w:rsidP="003D136E">
      <w:pPr>
        <w:pStyle w:val="af8"/>
        <w:keepNext/>
        <w:rPr>
          <w:rtl/>
        </w:rPr>
      </w:pPr>
      <w:bookmarkStart w:id="19751" w:name="ET_interruption_6125_17"/>
      <w:r w:rsidRPr="006915CF">
        <w:rPr>
          <w:rStyle w:val="TagStyle"/>
          <w:rtl/>
        </w:rPr>
        <w:t xml:space="preserve"> &lt;&lt; קריאה &gt;&gt; </w:t>
      </w:r>
      <w:r>
        <w:rPr>
          <w:rtl/>
        </w:rPr>
        <w:t>יעל רון בן משה (כחול לבן):</w:t>
      </w:r>
      <w:r w:rsidRPr="006915CF">
        <w:rPr>
          <w:rStyle w:val="TagStyle"/>
          <w:rtl/>
        </w:rPr>
        <w:t xml:space="preserve"> &lt;&lt; קריאה &gt;&gt;</w:t>
      </w:r>
      <w:r>
        <w:rPr>
          <w:rtl/>
        </w:rPr>
        <w:t xml:space="preserve">  </w:t>
      </w:r>
      <w:bookmarkEnd w:id="19751"/>
    </w:p>
    <w:p w:rsidR="00BD7FB7" w:rsidRDefault="00BD7FB7" w:rsidP="00FE191E">
      <w:pPr>
        <w:rPr>
          <w:rtl/>
        </w:rPr>
      </w:pPr>
    </w:p>
    <w:p w:rsidR="00BD7FB7" w:rsidRDefault="00F70AA4" w:rsidP="003D136E">
      <w:pPr>
        <w:rPr>
          <w:rtl/>
        </w:rPr>
      </w:pPr>
      <w:r>
        <w:rPr>
          <w:rFonts w:hint="cs"/>
          <w:rtl/>
        </w:rPr>
        <w:t>– – –</w:t>
      </w:r>
      <w:r w:rsidR="00BD7FB7">
        <w:rPr>
          <w:rFonts w:hint="cs"/>
          <w:rtl/>
        </w:rPr>
        <w:t xml:space="preserve"> למשטרת ישראל זה </w:t>
      </w:r>
      <w:bookmarkStart w:id="19752" w:name="_ETM_Q70_450000"/>
      <w:bookmarkEnd w:id="19752"/>
      <w:r w:rsidR="00BD7FB7">
        <w:rPr>
          <w:rFonts w:hint="cs"/>
          <w:rtl/>
        </w:rPr>
        <w:t>פושעים גדולים?</w:t>
      </w:r>
    </w:p>
    <w:p w:rsidR="00BD7FB7" w:rsidRDefault="00BD7FB7" w:rsidP="003D136E">
      <w:pPr>
        <w:rPr>
          <w:rtl/>
        </w:rPr>
      </w:pPr>
      <w:bookmarkStart w:id="19753" w:name="_ETM_Q70_452000"/>
      <w:bookmarkEnd w:id="19753"/>
    </w:p>
    <w:p w:rsidR="00BD7FB7" w:rsidRDefault="00BD7FB7" w:rsidP="003D136E">
      <w:pPr>
        <w:pStyle w:val="-"/>
        <w:keepNext/>
        <w:rPr>
          <w:rtl/>
        </w:rPr>
      </w:pPr>
      <w:bookmarkStart w:id="19754" w:name="ET_speakercontinue_5938_18"/>
      <w:r w:rsidRPr="006915CF">
        <w:rPr>
          <w:rStyle w:val="TagStyle"/>
          <w:rtl/>
        </w:rPr>
        <w:t xml:space="preserve"> &lt;&lt; דובר_המשך &gt;&gt; </w:t>
      </w:r>
      <w:r>
        <w:rPr>
          <w:rtl/>
        </w:rPr>
        <w:t>סגן השר לביטחון הפנים יואב סגלוביץ':</w:t>
      </w:r>
      <w:r w:rsidRPr="006915CF">
        <w:rPr>
          <w:rStyle w:val="TagStyle"/>
          <w:rtl/>
        </w:rPr>
        <w:t xml:space="preserve"> &lt;&lt; דובר_המשך &gt;&gt;</w:t>
      </w:r>
      <w:r>
        <w:rPr>
          <w:rtl/>
        </w:rPr>
        <w:t xml:space="preserve">  </w:t>
      </w:r>
      <w:bookmarkEnd w:id="19754"/>
    </w:p>
    <w:p w:rsidR="00BD7FB7" w:rsidRDefault="00BD7FB7" w:rsidP="00FE191E">
      <w:pPr>
        <w:rPr>
          <w:rtl/>
        </w:rPr>
      </w:pPr>
    </w:p>
    <w:p w:rsidR="00BD7FB7" w:rsidRDefault="00BD7FB7" w:rsidP="003D136E">
      <w:pPr>
        <w:rPr>
          <w:rtl/>
        </w:rPr>
      </w:pPr>
      <w:bookmarkStart w:id="19755" w:name="_ETM_Q70_454000"/>
      <w:bookmarkStart w:id="19756" w:name="_ETM_Q70_455279"/>
      <w:bookmarkEnd w:id="19755"/>
      <w:bookmarkEnd w:id="19756"/>
      <w:r>
        <w:rPr>
          <w:rtl/>
        </w:rPr>
        <w:t>סליחה</w:t>
      </w:r>
      <w:r>
        <w:rPr>
          <w:rFonts w:hint="cs"/>
          <w:rtl/>
        </w:rPr>
        <w:t>?</w:t>
      </w:r>
    </w:p>
    <w:p w:rsidR="00BD7FB7" w:rsidRDefault="00BD7FB7" w:rsidP="003D136E">
      <w:pPr>
        <w:rPr>
          <w:rtl/>
        </w:rPr>
      </w:pPr>
      <w:bookmarkStart w:id="19757" w:name="_ETM_Q70_453000"/>
      <w:bookmarkEnd w:id="19757"/>
    </w:p>
    <w:p w:rsidR="00BD7FB7" w:rsidRDefault="00BD7FB7" w:rsidP="003D136E">
      <w:pPr>
        <w:pStyle w:val="af8"/>
        <w:keepNext/>
        <w:rPr>
          <w:rtl/>
        </w:rPr>
      </w:pPr>
      <w:bookmarkStart w:id="19758" w:name="ET_interruption_6125_19"/>
      <w:r w:rsidRPr="006915CF">
        <w:rPr>
          <w:rStyle w:val="TagStyle"/>
          <w:rtl/>
        </w:rPr>
        <w:t xml:space="preserve"> &lt;&lt; קריאה &gt;&gt; </w:t>
      </w:r>
      <w:r>
        <w:rPr>
          <w:rtl/>
        </w:rPr>
        <w:t>יעל רון בן משה (כחול לבן):</w:t>
      </w:r>
      <w:r w:rsidRPr="006915CF">
        <w:rPr>
          <w:rStyle w:val="TagStyle"/>
          <w:rtl/>
        </w:rPr>
        <w:t xml:space="preserve"> &lt;&lt; קריאה &gt;&gt;</w:t>
      </w:r>
      <w:r>
        <w:rPr>
          <w:rtl/>
        </w:rPr>
        <w:t xml:space="preserve">  </w:t>
      </w:r>
      <w:bookmarkEnd w:id="19758"/>
    </w:p>
    <w:p w:rsidR="00BD7FB7" w:rsidRDefault="00BD7FB7" w:rsidP="00FE191E">
      <w:pPr>
        <w:rPr>
          <w:rtl/>
        </w:rPr>
      </w:pPr>
    </w:p>
    <w:p w:rsidR="00BD7FB7" w:rsidRDefault="00BD7FB7" w:rsidP="003D136E">
      <w:pPr>
        <w:rPr>
          <w:rtl/>
        </w:rPr>
      </w:pPr>
      <w:bookmarkStart w:id="19759" w:name="_ETM_Q70_456000"/>
      <w:bookmarkEnd w:id="19759"/>
      <w:r>
        <w:rPr>
          <w:rFonts w:hint="cs"/>
          <w:rtl/>
        </w:rPr>
        <w:t>זה לא פושעים גדולים, אנשים שיורים על מסעדה.</w:t>
      </w:r>
      <w:bookmarkStart w:id="19760" w:name="_ETM_Q70_455000"/>
      <w:bookmarkEnd w:id="19760"/>
      <w:r>
        <w:rPr>
          <w:rFonts w:hint="cs"/>
          <w:rtl/>
        </w:rPr>
        <w:t xml:space="preserve"> אם זה היה אירוע לאומני, תוך שעה הם היו כבר </w:t>
      </w:r>
      <w:r w:rsidR="00F70AA4">
        <w:rPr>
          <w:rFonts w:hint="cs"/>
          <w:rtl/>
        </w:rPr>
        <w:t>– – –</w:t>
      </w:r>
    </w:p>
    <w:p w:rsidR="00BD7FB7" w:rsidRDefault="00BD7FB7" w:rsidP="003D136E">
      <w:pPr>
        <w:rPr>
          <w:rtl/>
        </w:rPr>
      </w:pPr>
      <w:bookmarkStart w:id="19761" w:name="_ETM_Q70_459000"/>
      <w:bookmarkEnd w:id="19761"/>
    </w:p>
    <w:p w:rsidR="00BD7FB7" w:rsidRDefault="00BD7FB7" w:rsidP="003D136E">
      <w:pPr>
        <w:pStyle w:val="-"/>
        <w:keepNext/>
        <w:rPr>
          <w:rtl/>
        </w:rPr>
      </w:pPr>
      <w:r w:rsidRPr="006915CF">
        <w:rPr>
          <w:rStyle w:val="TagStyle"/>
          <w:rtl/>
        </w:rPr>
        <w:t xml:space="preserve"> &lt;&lt; דובר_המשך &gt;&gt; </w:t>
      </w:r>
      <w:r>
        <w:rPr>
          <w:rtl/>
        </w:rPr>
        <w:t>סגן השר לביטחון הפנים יואב סגלוביץ':</w:t>
      </w:r>
      <w:r w:rsidRPr="006915CF">
        <w:rPr>
          <w:rStyle w:val="TagStyle"/>
          <w:rtl/>
        </w:rPr>
        <w:t xml:space="preserve"> &lt;&lt; דובר_המשך &gt;&gt;</w:t>
      </w:r>
      <w:r>
        <w:rPr>
          <w:rtl/>
        </w:rPr>
        <w:t xml:space="preserve">  </w:t>
      </w:r>
    </w:p>
    <w:p w:rsidR="00BD7FB7" w:rsidRDefault="00BD7FB7" w:rsidP="00FE191E">
      <w:pPr>
        <w:rPr>
          <w:rtl/>
        </w:rPr>
      </w:pPr>
    </w:p>
    <w:p w:rsidR="00BD7FB7" w:rsidRDefault="00BD7FB7" w:rsidP="00D607C6">
      <w:pPr>
        <w:rPr>
          <w:rtl/>
        </w:rPr>
      </w:pPr>
      <w:r>
        <w:rPr>
          <w:rFonts w:hint="cs"/>
          <w:rtl/>
        </w:rPr>
        <w:t xml:space="preserve">רגע, את האמירה הזאת שתוך שעה כולם צ'יק-צ'ק תאמיני לי, שמעתי </w:t>
      </w:r>
      <w:bookmarkStart w:id="19762" w:name="_ETM_Q70_460690"/>
      <w:bookmarkStart w:id="19763" w:name="_ETM_Q70_462490"/>
      <w:bookmarkStart w:id="19764" w:name="_ETM_Q70_462700"/>
      <w:bookmarkStart w:id="19765" w:name="_ETM_Q70_463240"/>
      <w:bookmarkStart w:id="19766" w:name="_ETM_Q70_463960"/>
      <w:bookmarkStart w:id="19767" w:name="_ETM_Q70_464470"/>
      <w:bookmarkStart w:id="19768" w:name="_ETM_Q70_464920"/>
      <w:bookmarkStart w:id="19769" w:name="_ETM_Q70_465130"/>
      <w:bookmarkStart w:id="19770" w:name="_ETM_Q70_465520"/>
      <w:bookmarkEnd w:id="19762"/>
      <w:bookmarkEnd w:id="19763"/>
      <w:bookmarkEnd w:id="19764"/>
      <w:bookmarkEnd w:id="19765"/>
      <w:bookmarkEnd w:id="19766"/>
      <w:bookmarkEnd w:id="19767"/>
      <w:bookmarkEnd w:id="19768"/>
      <w:bookmarkEnd w:id="19769"/>
      <w:bookmarkEnd w:id="19770"/>
      <w:r>
        <w:rPr>
          <w:rFonts w:hint="cs"/>
          <w:rtl/>
        </w:rPr>
        <w:t>הר</w:t>
      </w:r>
      <w:r>
        <w:rPr>
          <w:rtl/>
        </w:rPr>
        <w:t xml:space="preserve">בה </w:t>
      </w:r>
      <w:bookmarkStart w:id="19771" w:name="_ETM_Q70_465730"/>
      <w:bookmarkEnd w:id="19771"/>
      <w:r>
        <w:rPr>
          <w:rtl/>
        </w:rPr>
        <w:t>פעמים</w:t>
      </w:r>
      <w:r w:rsidR="00D607C6">
        <w:rPr>
          <w:rFonts w:hint="cs"/>
          <w:rtl/>
        </w:rPr>
        <w:t>.</w:t>
      </w:r>
      <w:r>
        <w:rPr>
          <w:rtl/>
        </w:rPr>
        <w:t xml:space="preserve"> </w:t>
      </w:r>
      <w:bookmarkStart w:id="19772" w:name="_ETM_Q70_466120"/>
      <w:bookmarkEnd w:id="19772"/>
      <w:r>
        <w:rPr>
          <w:rtl/>
        </w:rPr>
        <w:t xml:space="preserve">זה </w:t>
      </w:r>
      <w:bookmarkStart w:id="19773" w:name="_ETM_Q70_466240"/>
      <w:bookmarkEnd w:id="19773"/>
      <w:r>
        <w:rPr>
          <w:rtl/>
        </w:rPr>
        <w:t>קשקוש</w:t>
      </w:r>
      <w:r>
        <w:rPr>
          <w:rFonts w:hint="cs"/>
          <w:rtl/>
        </w:rPr>
        <w:t>.</w:t>
      </w:r>
      <w:r>
        <w:rPr>
          <w:rtl/>
        </w:rPr>
        <w:t xml:space="preserve"> </w:t>
      </w:r>
      <w:bookmarkStart w:id="19774" w:name="_ETM_Q70_468370"/>
      <w:bookmarkEnd w:id="19774"/>
      <w:r>
        <w:rPr>
          <w:rtl/>
        </w:rPr>
        <w:t xml:space="preserve">זה </w:t>
      </w:r>
      <w:bookmarkStart w:id="19775" w:name="_ETM_Q70_468520"/>
      <w:bookmarkEnd w:id="19775"/>
      <w:r>
        <w:rPr>
          <w:rtl/>
        </w:rPr>
        <w:t>קשקוש</w:t>
      </w:r>
      <w:r>
        <w:rPr>
          <w:rFonts w:hint="cs"/>
          <w:rtl/>
        </w:rPr>
        <w:t>.</w:t>
      </w:r>
      <w:r>
        <w:rPr>
          <w:rtl/>
        </w:rPr>
        <w:t xml:space="preserve"> </w:t>
      </w:r>
      <w:bookmarkStart w:id="19776" w:name="_ETM_Q70_470970"/>
      <w:bookmarkEnd w:id="19776"/>
      <w:r>
        <w:rPr>
          <w:rtl/>
        </w:rPr>
        <w:t xml:space="preserve">קשקוש </w:t>
      </w:r>
      <w:bookmarkStart w:id="19777" w:name="_ETM_Q70_471240"/>
      <w:bookmarkEnd w:id="19777"/>
      <w:r>
        <w:rPr>
          <w:rtl/>
        </w:rPr>
        <w:t>מקצועי</w:t>
      </w:r>
      <w:r>
        <w:rPr>
          <w:rFonts w:hint="cs"/>
          <w:rtl/>
        </w:rPr>
        <w:t>,</w:t>
      </w:r>
      <w:r>
        <w:rPr>
          <w:rtl/>
        </w:rPr>
        <w:t xml:space="preserve"> </w:t>
      </w:r>
      <w:bookmarkStart w:id="19778" w:name="_ETM_Q70_471629"/>
      <w:bookmarkEnd w:id="19778"/>
      <w:r>
        <w:rPr>
          <w:rtl/>
        </w:rPr>
        <w:t xml:space="preserve">לא </w:t>
      </w:r>
      <w:bookmarkStart w:id="19779" w:name="_ETM_Q70_471990"/>
      <w:bookmarkEnd w:id="19779"/>
      <w:r>
        <w:rPr>
          <w:rFonts w:hint="cs"/>
          <w:rtl/>
        </w:rPr>
        <w:t xml:space="preserve">קשקוש, מה שאת אומרת. </w:t>
      </w:r>
      <w:bookmarkStart w:id="19780" w:name="_ETM_Q70_469000"/>
      <w:bookmarkEnd w:id="19780"/>
      <w:r>
        <w:rPr>
          <w:rFonts w:hint="cs"/>
          <w:rtl/>
        </w:rPr>
        <w:t>חס וחלילה, אני לא רוצה לפגוע.</w:t>
      </w:r>
    </w:p>
    <w:p w:rsidR="00BD7FB7" w:rsidRDefault="00BD7FB7" w:rsidP="003D136E">
      <w:pPr>
        <w:rPr>
          <w:rtl/>
        </w:rPr>
      </w:pPr>
    </w:p>
    <w:p w:rsidR="00BD7FB7" w:rsidRDefault="00BD7FB7" w:rsidP="003D136E">
      <w:pPr>
        <w:pStyle w:val="af8"/>
        <w:keepNext/>
        <w:rPr>
          <w:rtl/>
        </w:rPr>
      </w:pPr>
      <w:bookmarkStart w:id="19781" w:name="ET_interruption_6125_21"/>
      <w:r w:rsidRPr="006915CF">
        <w:rPr>
          <w:rStyle w:val="TagStyle"/>
          <w:rtl/>
        </w:rPr>
        <w:t xml:space="preserve"> &lt;&lt; קריאה &gt;&gt; </w:t>
      </w:r>
      <w:r>
        <w:rPr>
          <w:rtl/>
        </w:rPr>
        <w:t>יעל רון בן משה (כחול לבן):</w:t>
      </w:r>
      <w:r w:rsidRPr="006915CF">
        <w:rPr>
          <w:rStyle w:val="TagStyle"/>
          <w:rtl/>
        </w:rPr>
        <w:t xml:space="preserve"> &lt;&lt; קריאה &gt;&gt;</w:t>
      </w:r>
      <w:r>
        <w:rPr>
          <w:rtl/>
        </w:rPr>
        <w:t xml:space="preserve">  </w:t>
      </w:r>
      <w:bookmarkEnd w:id="19781"/>
    </w:p>
    <w:p w:rsidR="00BD7FB7" w:rsidRDefault="00BD7FB7" w:rsidP="00FE191E">
      <w:pPr>
        <w:rPr>
          <w:rtl/>
        </w:rPr>
      </w:pPr>
    </w:p>
    <w:p w:rsidR="00BD7FB7" w:rsidRDefault="00BD7FB7" w:rsidP="003D136E">
      <w:pPr>
        <w:rPr>
          <w:rtl/>
        </w:rPr>
      </w:pPr>
      <w:r>
        <w:rPr>
          <w:rFonts w:hint="cs"/>
          <w:rtl/>
        </w:rPr>
        <w:t>בתור יוצאת שב"כ, אני מוכנה</w:t>
      </w:r>
      <w:bookmarkStart w:id="19782" w:name="_ETM_Q70_472000"/>
      <w:bookmarkEnd w:id="19782"/>
      <w:r>
        <w:rPr>
          <w:rFonts w:hint="cs"/>
          <w:rtl/>
        </w:rPr>
        <w:t xml:space="preserve"> </w:t>
      </w:r>
      <w:r w:rsidR="00F70AA4">
        <w:rPr>
          <w:rFonts w:hint="cs"/>
          <w:rtl/>
        </w:rPr>
        <w:t>– – –</w:t>
      </w:r>
    </w:p>
    <w:p w:rsidR="00BD7FB7" w:rsidRDefault="00BD7FB7" w:rsidP="003D136E">
      <w:pPr>
        <w:rPr>
          <w:rtl/>
        </w:rPr>
      </w:pPr>
      <w:bookmarkStart w:id="19783" w:name="_ETM_Q70_473000"/>
      <w:bookmarkStart w:id="19784" w:name="_ETM_Q70_474000"/>
      <w:bookmarkEnd w:id="19783"/>
      <w:bookmarkEnd w:id="19784"/>
    </w:p>
    <w:p w:rsidR="00BD7FB7" w:rsidRDefault="00BD7FB7" w:rsidP="003D136E">
      <w:pPr>
        <w:pStyle w:val="-"/>
        <w:keepNext/>
        <w:rPr>
          <w:rtl/>
        </w:rPr>
      </w:pPr>
      <w:r w:rsidRPr="006915CF">
        <w:rPr>
          <w:rStyle w:val="TagStyle"/>
          <w:rtl/>
        </w:rPr>
        <w:t xml:space="preserve"> &lt;&lt; דובר_המשך &gt;&gt; </w:t>
      </w:r>
      <w:r>
        <w:rPr>
          <w:rtl/>
        </w:rPr>
        <w:t>סגן השר לביטחון הפנים יואב סגלוביץ':</w:t>
      </w:r>
      <w:r w:rsidRPr="006915CF">
        <w:rPr>
          <w:rStyle w:val="TagStyle"/>
          <w:rtl/>
        </w:rPr>
        <w:t xml:space="preserve"> &lt;&lt; דובר_המשך &gt;&gt;</w:t>
      </w:r>
      <w:r>
        <w:rPr>
          <w:rtl/>
        </w:rPr>
        <w:t xml:space="preserve">  </w:t>
      </w:r>
    </w:p>
    <w:p w:rsidR="00BD7FB7" w:rsidRDefault="00BD7FB7" w:rsidP="00FE191E">
      <w:pPr>
        <w:rPr>
          <w:rtl/>
        </w:rPr>
      </w:pPr>
    </w:p>
    <w:p w:rsidR="00BD7FB7" w:rsidRDefault="00BD7FB7" w:rsidP="002D074F">
      <w:pPr>
        <w:rPr>
          <w:rtl/>
        </w:rPr>
      </w:pPr>
      <w:bookmarkStart w:id="19785" w:name="_ETM_Q70_475000"/>
      <w:bookmarkEnd w:id="19785"/>
      <w:r>
        <w:rPr>
          <w:rFonts w:hint="cs"/>
          <w:rtl/>
        </w:rPr>
        <w:t xml:space="preserve">בסדר. חבר'ה, תקשיבו, כולנו פה עשינו משהו בחיינו </w:t>
      </w:r>
      <w:bookmarkStart w:id="19786" w:name="_ETM_Q70_476000"/>
      <w:bookmarkEnd w:id="19786"/>
      <w:r>
        <w:rPr>
          <w:rFonts w:hint="eastAsia"/>
          <w:rtl/>
        </w:rPr>
        <w:t xml:space="preserve">– </w:t>
      </w:r>
      <w:r>
        <w:rPr>
          <w:rFonts w:hint="cs"/>
          <w:rtl/>
        </w:rPr>
        <w:t xml:space="preserve">יוצאי שב"כ, יוצאי מוסד, כולם. </w:t>
      </w:r>
      <w:bookmarkStart w:id="19787" w:name="_ETM_Q70_480939"/>
      <w:bookmarkStart w:id="19788" w:name="_ETM_Q70_481150"/>
      <w:bookmarkStart w:id="19789" w:name="_ETM_Q70_480510"/>
      <w:bookmarkEnd w:id="19787"/>
      <w:bookmarkEnd w:id="19788"/>
      <w:bookmarkEnd w:id="19789"/>
      <w:r>
        <w:rPr>
          <w:rtl/>
        </w:rPr>
        <w:t xml:space="preserve">אני </w:t>
      </w:r>
      <w:bookmarkStart w:id="19790" w:name="_ETM_Q70_480690"/>
      <w:bookmarkEnd w:id="19790"/>
      <w:r>
        <w:rPr>
          <w:rtl/>
        </w:rPr>
        <w:t xml:space="preserve">מכיר </w:t>
      </w:r>
      <w:bookmarkStart w:id="19791" w:name="_ETM_Q70_481050"/>
      <w:bookmarkEnd w:id="19791"/>
      <w:r>
        <w:rPr>
          <w:rtl/>
        </w:rPr>
        <w:t xml:space="preserve">גם </w:t>
      </w:r>
      <w:bookmarkStart w:id="19792" w:name="_ETM_Q70_481230"/>
      <w:bookmarkEnd w:id="19792"/>
      <w:r>
        <w:rPr>
          <w:rtl/>
        </w:rPr>
        <w:t xml:space="preserve">את </w:t>
      </w:r>
      <w:bookmarkStart w:id="19793" w:name="_ETM_Q70_481350"/>
      <w:bookmarkEnd w:id="19793"/>
      <w:r>
        <w:rPr>
          <w:rtl/>
        </w:rPr>
        <w:t xml:space="preserve">אלה </w:t>
      </w:r>
      <w:bookmarkStart w:id="19794" w:name="_ETM_Q70_481709"/>
      <w:bookmarkEnd w:id="19794"/>
      <w:r>
        <w:rPr>
          <w:rtl/>
        </w:rPr>
        <w:t xml:space="preserve">גם </w:t>
      </w:r>
      <w:bookmarkStart w:id="19795" w:name="_ETM_Q70_481949"/>
      <w:bookmarkEnd w:id="19795"/>
      <w:r>
        <w:rPr>
          <w:rtl/>
        </w:rPr>
        <w:t xml:space="preserve">את </w:t>
      </w:r>
      <w:bookmarkStart w:id="19796" w:name="_ETM_Q70_482100"/>
      <w:bookmarkEnd w:id="19796"/>
      <w:r>
        <w:rPr>
          <w:rtl/>
        </w:rPr>
        <w:t>אלה</w:t>
      </w:r>
      <w:r>
        <w:rPr>
          <w:rFonts w:hint="cs"/>
          <w:rtl/>
        </w:rPr>
        <w:t>,</w:t>
      </w:r>
      <w:r>
        <w:rPr>
          <w:rtl/>
        </w:rPr>
        <w:t xml:space="preserve"> </w:t>
      </w:r>
      <w:bookmarkStart w:id="19797" w:name="_ETM_Q70_482339"/>
      <w:bookmarkEnd w:id="19797"/>
      <w:r>
        <w:rPr>
          <w:rtl/>
        </w:rPr>
        <w:t xml:space="preserve">עבדתי </w:t>
      </w:r>
      <w:bookmarkStart w:id="19798" w:name="_ETM_Q70_482669"/>
      <w:bookmarkEnd w:id="19798"/>
      <w:r>
        <w:rPr>
          <w:rtl/>
        </w:rPr>
        <w:t xml:space="preserve">גם </w:t>
      </w:r>
      <w:bookmarkStart w:id="19799" w:name="_ETM_Q70_482850"/>
      <w:bookmarkEnd w:id="19799"/>
      <w:r>
        <w:rPr>
          <w:rtl/>
        </w:rPr>
        <w:t xml:space="preserve">עם </w:t>
      </w:r>
      <w:bookmarkStart w:id="19800" w:name="_ETM_Q70_482970"/>
      <w:bookmarkEnd w:id="19800"/>
      <w:r>
        <w:rPr>
          <w:rtl/>
        </w:rPr>
        <w:t xml:space="preserve">אלה </w:t>
      </w:r>
      <w:bookmarkStart w:id="19801" w:name="_ETM_Q70_483330"/>
      <w:bookmarkEnd w:id="19801"/>
      <w:r>
        <w:rPr>
          <w:rtl/>
        </w:rPr>
        <w:t xml:space="preserve">גם </w:t>
      </w:r>
      <w:bookmarkStart w:id="19802" w:name="_ETM_Q70_483570"/>
      <w:bookmarkEnd w:id="19802"/>
      <w:r>
        <w:rPr>
          <w:rtl/>
        </w:rPr>
        <w:t xml:space="preserve">עם </w:t>
      </w:r>
      <w:bookmarkStart w:id="19803" w:name="_ETM_Q70_483689"/>
      <w:bookmarkEnd w:id="19803"/>
      <w:r>
        <w:rPr>
          <w:rtl/>
        </w:rPr>
        <w:t>אלה</w:t>
      </w:r>
      <w:r>
        <w:rPr>
          <w:rFonts w:hint="cs"/>
          <w:rtl/>
        </w:rPr>
        <w:t>.</w:t>
      </w:r>
    </w:p>
    <w:p w:rsidR="00BD7FB7" w:rsidRDefault="00BD7FB7" w:rsidP="003D136E">
      <w:pPr>
        <w:rPr>
          <w:rtl/>
        </w:rPr>
      </w:pPr>
      <w:bookmarkStart w:id="19804" w:name="_ETM_Q70_479000"/>
      <w:bookmarkEnd w:id="19804"/>
    </w:p>
    <w:p w:rsidR="00BD7FB7" w:rsidRDefault="00BD7FB7" w:rsidP="003D136E">
      <w:pPr>
        <w:pStyle w:val="af8"/>
        <w:keepNext/>
        <w:rPr>
          <w:rtl/>
        </w:rPr>
      </w:pPr>
      <w:bookmarkStart w:id="19805" w:name="ET_interruption_6125_23"/>
      <w:r w:rsidRPr="006915CF">
        <w:rPr>
          <w:rStyle w:val="TagStyle"/>
          <w:rtl/>
        </w:rPr>
        <w:t xml:space="preserve"> &lt;&lt; קריאה &gt;&gt; </w:t>
      </w:r>
      <w:r>
        <w:rPr>
          <w:rtl/>
        </w:rPr>
        <w:t>יעל רון בן משה (כחול לבן):</w:t>
      </w:r>
      <w:r w:rsidRPr="006915CF">
        <w:rPr>
          <w:rStyle w:val="TagStyle"/>
          <w:rtl/>
        </w:rPr>
        <w:t xml:space="preserve"> &lt;&lt; קריאה &gt;&gt;</w:t>
      </w:r>
      <w:r>
        <w:rPr>
          <w:rtl/>
        </w:rPr>
        <w:t xml:space="preserve">  </w:t>
      </w:r>
      <w:bookmarkEnd w:id="19805"/>
    </w:p>
    <w:p w:rsidR="00BD7FB7" w:rsidRDefault="00BD7FB7" w:rsidP="00FE191E">
      <w:pPr>
        <w:rPr>
          <w:rtl/>
        </w:rPr>
      </w:pPr>
    </w:p>
    <w:p w:rsidR="00BD7FB7" w:rsidRDefault="00F70AA4" w:rsidP="003D136E">
      <w:pPr>
        <w:rPr>
          <w:rtl/>
        </w:rPr>
      </w:pPr>
      <w:r>
        <w:rPr>
          <w:rFonts w:hint="cs"/>
          <w:rtl/>
        </w:rPr>
        <w:t>– – –</w:t>
      </w:r>
    </w:p>
    <w:p w:rsidR="00BD7FB7" w:rsidRDefault="00BD7FB7" w:rsidP="003D136E">
      <w:pPr>
        <w:rPr>
          <w:rtl/>
        </w:rPr>
      </w:pPr>
    </w:p>
    <w:p w:rsidR="00BD7FB7" w:rsidRDefault="00BD7FB7" w:rsidP="003D136E">
      <w:pPr>
        <w:pStyle w:val="-"/>
        <w:keepNext/>
        <w:rPr>
          <w:rtl/>
        </w:rPr>
      </w:pPr>
      <w:bookmarkStart w:id="19806" w:name="ET_speakercontinue_5938_24"/>
      <w:r w:rsidRPr="006915CF">
        <w:rPr>
          <w:rStyle w:val="TagStyle"/>
          <w:rtl/>
        </w:rPr>
        <w:t xml:space="preserve"> &lt;&lt; דובר_המשך &gt;&gt; </w:t>
      </w:r>
      <w:r>
        <w:rPr>
          <w:rtl/>
        </w:rPr>
        <w:t>סגן השר לביטחון הפנים יואב סגלוביץ':</w:t>
      </w:r>
      <w:r w:rsidRPr="006915CF">
        <w:rPr>
          <w:rStyle w:val="TagStyle"/>
          <w:rtl/>
        </w:rPr>
        <w:t xml:space="preserve"> &lt;&lt; דובר_המשך &gt;&gt;</w:t>
      </w:r>
      <w:r>
        <w:rPr>
          <w:rtl/>
        </w:rPr>
        <w:t xml:space="preserve">  </w:t>
      </w:r>
      <w:bookmarkEnd w:id="19806"/>
    </w:p>
    <w:p w:rsidR="00BD7FB7" w:rsidRDefault="00BD7FB7" w:rsidP="00FE191E">
      <w:pPr>
        <w:rPr>
          <w:rtl/>
        </w:rPr>
      </w:pPr>
    </w:p>
    <w:p w:rsidR="00BD7FB7" w:rsidRDefault="00BD7FB7" w:rsidP="003D136E">
      <w:pPr>
        <w:rPr>
          <w:rtl/>
        </w:rPr>
      </w:pPr>
      <w:r>
        <w:rPr>
          <w:rFonts w:hint="cs"/>
          <w:rtl/>
        </w:rPr>
        <w:t xml:space="preserve">מעולם </w:t>
      </w:r>
      <w:r w:rsidRPr="007E6E88">
        <w:rPr>
          <w:rFonts w:hint="cs"/>
          <w:rtl/>
        </w:rPr>
        <w:t xml:space="preserve">לא היו לי </w:t>
      </w:r>
      <w:r>
        <w:rPr>
          <w:rFonts w:hint="cs"/>
          <w:rtl/>
        </w:rPr>
        <w:t xml:space="preserve">רגשי נחיתות </w:t>
      </w:r>
      <w:bookmarkStart w:id="19807" w:name="_ETM_Q70_484740"/>
      <w:bookmarkStart w:id="19808" w:name="_ETM_Q70_485549"/>
      <w:bookmarkEnd w:id="19807"/>
      <w:bookmarkEnd w:id="19808"/>
      <w:r>
        <w:rPr>
          <w:rFonts w:hint="cs"/>
          <w:rtl/>
        </w:rPr>
        <w:t>כ</w:t>
      </w:r>
      <w:r>
        <w:rPr>
          <w:rtl/>
        </w:rPr>
        <w:t xml:space="preserve">איש </w:t>
      </w:r>
      <w:bookmarkStart w:id="19809" w:name="_ETM_Q70_485670"/>
      <w:bookmarkEnd w:id="19809"/>
      <w:r>
        <w:rPr>
          <w:rtl/>
        </w:rPr>
        <w:t>משטרה</w:t>
      </w:r>
      <w:r>
        <w:rPr>
          <w:rFonts w:hint="cs"/>
          <w:rtl/>
        </w:rPr>
        <w:t xml:space="preserve"> מולם.</w:t>
      </w:r>
      <w:bookmarkStart w:id="19810" w:name="_ETM_Q70_485000"/>
      <w:bookmarkEnd w:id="19810"/>
    </w:p>
    <w:p w:rsidR="00BD7FB7" w:rsidRDefault="00BD7FB7" w:rsidP="003D136E">
      <w:pPr>
        <w:rPr>
          <w:rtl/>
        </w:rPr>
      </w:pPr>
    </w:p>
    <w:p w:rsidR="00BD7FB7" w:rsidRDefault="00BD7FB7" w:rsidP="003D136E">
      <w:pPr>
        <w:pStyle w:val="af8"/>
        <w:keepNext/>
        <w:rPr>
          <w:rtl/>
        </w:rPr>
      </w:pPr>
      <w:bookmarkStart w:id="19811" w:name="ET_interruption_5359_25"/>
      <w:r w:rsidRPr="00C87142">
        <w:rPr>
          <w:rStyle w:val="TagStyle"/>
          <w:rtl/>
        </w:rPr>
        <w:t xml:space="preserve"> &lt;&lt; קריאה &gt;&gt; </w:t>
      </w:r>
      <w:r>
        <w:rPr>
          <w:rtl/>
        </w:rPr>
        <w:t>יעקב מרגי (ש"ס):</w:t>
      </w:r>
      <w:r w:rsidRPr="00C87142">
        <w:rPr>
          <w:rStyle w:val="TagStyle"/>
          <w:rtl/>
        </w:rPr>
        <w:t xml:space="preserve"> &lt;&lt; קריאה &gt;&gt;</w:t>
      </w:r>
      <w:r>
        <w:rPr>
          <w:rtl/>
        </w:rPr>
        <w:t xml:space="preserve">  </w:t>
      </w:r>
      <w:bookmarkEnd w:id="19811"/>
    </w:p>
    <w:p w:rsidR="00BD7FB7" w:rsidRDefault="00BD7FB7" w:rsidP="00FE191E">
      <w:pPr>
        <w:rPr>
          <w:rtl/>
        </w:rPr>
      </w:pPr>
    </w:p>
    <w:p w:rsidR="00BD7FB7" w:rsidRDefault="00F70AA4" w:rsidP="003D136E">
      <w:pPr>
        <w:rPr>
          <w:rtl/>
        </w:rPr>
      </w:pPr>
      <w:bookmarkStart w:id="19812" w:name="_ETM_Q70_482000"/>
      <w:bookmarkEnd w:id="19812"/>
      <w:r>
        <w:rPr>
          <w:rFonts w:hint="cs"/>
          <w:rtl/>
        </w:rPr>
        <w:t>– – –</w:t>
      </w:r>
    </w:p>
    <w:p w:rsidR="00BD7FB7" w:rsidRDefault="00BD7FB7" w:rsidP="003D136E">
      <w:pPr>
        <w:rPr>
          <w:rtl/>
        </w:rPr>
      </w:pPr>
    </w:p>
    <w:p w:rsidR="00BD7FB7" w:rsidRDefault="00BD7FB7" w:rsidP="003D136E">
      <w:pPr>
        <w:pStyle w:val="-"/>
        <w:keepNext/>
        <w:rPr>
          <w:rtl/>
        </w:rPr>
      </w:pPr>
      <w:bookmarkStart w:id="19813" w:name="ET_speakercontinue_5938_26"/>
      <w:r w:rsidRPr="00C87142">
        <w:rPr>
          <w:rStyle w:val="TagStyle"/>
          <w:rtl/>
        </w:rPr>
        <w:t xml:space="preserve"> &lt;&lt; דובר_המשך &gt;&gt; </w:t>
      </w:r>
      <w:r>
        <w:rPr>
          <w:rtl/>
        </w:rPr>
        <w:t>סגן השר לביטחון הפנים יואב סגלוביץ':</w:t>
      </w:r>
      <w:r w:rsidRPr="00C87142">
        <w:rPr>
          <w:rStyle w:val="TagStyle"/>
          <w:rtl/>
        </w:rPr>
        <w:t xml:space="preserve"> &lt;&lt; דובר_המשך &gt;&gt;</w:t>
      </w:r>
      <w:r>
        <w:rPr>
          <w:rtl/>
        </w:rPr>
        <w:t xml:space="preserve">  </w:t>
      </w:r>
      <w:bookmarkEnd w:id="19813"/>
    </w:p>
    <w:p w:rsidR="00BD7FB7" w:rsidRDefault="00BD7FB7" w:rsidP="00FE191E">
      <w:pPr>
        <w:rPr>
          <w:rtl/>
        </w:rPr>
      </w:pPr>
    </w:p>
    <w:p w:rsidR="00BD7FB7" w:rsidRDefault="00BD7FB7" w:rsidP="00D607C6">
      <w:pPr>
        <w:rPr>
          <w:rtl/>
        </w:rPr>
      </w:pPr>
      <w:bookmarkStart w:id="19814" w:name="_ETM_Q70_487759"/>
      <w:bookmarkEnd w:id="19814"/>
      <w:r>
        <w:rPr>
          <w:rFonts w:hint="cs"/>
          <w:rtl/>
        </w:rPr>
        <w:t>עכשיו, תראו</w:t>
      </w:r>
      <w:r w:rsidR="00D607C6">
        <w:rPr>
          <w:rFonts w:hint="cs"/>
          <w:rtl/>
        </w:rPr>
        <w:t xml:space="preserve"> </w:t>
      </w:r>
      <w:r w:rsidR="00F70AA4">
        <w:rPr>
          <w:rFonts w:hint="cs"/>
          <w:rtl/>
        </w:rPr>
        <w:t>– – –</w:t>
      </w:r>
    </w:p>
    <w:p w:rsidR="00BD7FB7" w:rsidRDefault="00BD7FB7" w:rsidP="003D136E">
      <w:pPr>
        <w:rPr>
          <w:rtl/>
        </w:rPr>
      </w:pPr>
    </w:p>
    <w:p w:rsidR="00BD7FB7" w:rsidRDefault="00BD7FB7" w:rsidP="003D136E">
      <w:pPr>
        <w:pStyle w:val="af8"/>
        <w:keepNext/>
        <w:rPr>
          <w:rtl/>
        </w:rPr>
      </w:pPr>
      <w:bookmarkStart w:id="19815" w:name="ET_interruption_5359_27"/>
      <w:r w:rsidRPr="00C87142">
        <w:rPr>
          <w:rStyle w:val="TagStyle"/>
          <w:rtl/>
        </w:rPr>
        <w:t xml:space="preserve"> &lt;&lt; קריאה &gt;&gt; </w:t>
      </w:r>
      <w:r>
        <w:rPr>
          <w:rtl/>
        </w:rPr>
        <w:t>יעקב מרגי (ש"ס):</w:t>
      </w:r>
      <w:r w:rsidRPr="00C87142">
        <w:rPr>
          <w:rStyle w:val="TagStyle"/>
          <w:rtl/>
        </w:rPr>
        <w:t xml:space="preserve"> &lt;&lt; קריאה &gt;&gt;</w:t>
      </w:r>
      <w:r>
        <w:rPr>
          <w:rtl/>
        </w:rPr>
        <w:t xml:space="preserve">  </w:t>
      </w:r>
      <w:bookmarkEnd w:id="19815"/>
    </w:p>
    <w:p w:rsidR="00BD7FB7" w:rsidRDefault="00BD7FB7" w:rsidP="00FE191E">
      <w:pPr>
        <w:rPr>
          <w:rtl/>
        </w:rPr>
      </w:pPr>
    </w:p>
    <w:p w:rsidR="00BD7FB7" w:rsidRDefault="00F70AA4" w:rsidP="003D136E">
      <w:pPr>
        <w:rPr>
          <w:rtl/>
        </w:rPr>
      </w:pPr>
      <w:bookmarkStart w:id="19816" w:name="_ETM_Q70_486000"/>
      <w:bookmarkEnd w:id="19816"/>
      <w:r>
        <w:rPr>
          <w:rFonts w:hint="cs"/>
          <w:rtl/>
        </w:rPr>
        <w:t>– – –</w:t>
      </w:r>
      <w:r w:rsidR="00BD7FB7">
        <w:rPr>
          <w:rFonts w:hint="cs"/>
          <w:rtl/>
        </w:rPr>
        <w:t xml:space="preserve"> </w:t>
      </w:r>
    </w:p>
    <w:p w:rsidR="00BD7FB7" w:rsidRDefault="00BD7FB7" w:rsidP="003D136E">
      <w:pPr>
        <w:rPr>
          <w:rtl/>
        </w:rPr>
      </w:pPr>
      <w:bookmarkStart w:id="19817" w:name="_ETM_Q70_487000"/>
      <w:bookmarkEnd w:id="19817"/>
    </w:p>
    <w:p w:rsidR="00BD7FB7" w:rsidRDefault="00BD7FB7" w:rsidP="003D136E">
      <w:pPr>
        <w:pStyle w:val="-"/>
        <w:keepNext/>
        <w:rPr>
          <w:rtl/>
        </w:rPr>
      </w:pPr>
      <w:bookmarkStart w:id="19818" w:name="ET_speakercontinue_5938_28"/>
      <w:r w:rsidRPr="00C87142">
        <w:rPr>
          <w:rStyle w:val="TagStyle"/>
          <w:rtl/>
        </w:rPr>
        <w:t xml:space="preserve"> &lt;&lt; דובר_המשך &gt;&gt; </w:t>
      </w:r>
      <w:r>
        <w:rPr>
          <w:rtl/>
        </w:rPr>
        <w:t>סגן השר לביטחון הפנים יואב סגלוביץ':</w:t>
      </w:r>
      <w:r w:rsidRPr="00C87142">
        <w:rPr>
          <w:rStyle w:val="TagStyle"/>
          <w:rtl/>
        </w:rPr>
        <w:t xml:space="preserve"> &lt;&lt; דובר_המשך &gt;&gt;</w:t>
      </w:r>
      <w:r>
        <w:rPr>
          <w:rtl/>
        </w:rPr>
        <w:t xml:space="preserve">  </w:t>
      </w:r>
      <w:bookmarkEnd w:id="19818"/>
    </w:p>
    <w:p w:rsidR="00BD7FB7" w:rsidRDefault="00BD7FB7" w:rsidP="00FE191E">
      <w:pPr>
        <w:rPr>
          <w:rtl/>
          <w:lang w:eastAsia="he-IL"/>
        </w:rPr>
      </w:pPr>
    </w:p>
    <w:p w:rsidR="00BD7FB7" w:rsidRDefault="00BD7FB7" w:rsidP="00D607C6">
      <w:pPr>
        <w:rPr>
          <w:rtl/>
        </w:rPr>
      </w:pPr>
      <w:bookmarkStart w:id="19819" w:name="_ETM_Q70_488000"/>
      <w:bookmarkStart w:id="19820" w:name="_ETM_Q70_483000"/>
      <w:bookmarkStart w:id="19821" w:name="_ETM_Q70_484000"/>
      <w:bookmarkEnd w:id="19819"/>
      <w:bookmarkEnd w:id="19820"/>
      <w:bookmarkEnd w:id="19821"/>
      <w:r>
        <w:rPr>
          <w:rtl/>
        </w:rPr>
        <w:t>שנייה</w:t>
      </w:r>
      <w:r>
        <w:rPr>
          <w:rFonts w:hint="cs"/>
          <w:rtl/>
        </w:rPr>
        <w:t>, חברים.</w:t>
      </w:r>
      <w:r>
        <w:rPr>
          <w:rtl/>
        </w:rPr>
        <w:t xml:space="preserve"> </w:t>
      </w:r>
      <w:bookmarkStart w:id="19822" w:name="_ETM_Q70_488779"/>
      <w:bookmarkEnd w:id="19822"/>
      <w:r>
        <w:rPr>
          <w:rtl/>
        </w:rPr>
        <w:t>לא</w:t>
      </w:r>
      <w:r w:rsidR="00D607C6">
        <w:rPr>
          <w:rFonts w:hint="cs"/>
          <w:rtl/>
        </w:rPr>
        <w:t>,</w:t>
      </w:r>
      <w:r>
        <w:rPr>
          <w:rtl/>
        </w:rPr>
        <w:t xml:space="preserve"> </w:t>
      </w:r>
      <w:bookmarkStart w:id="19823" w:name="_ETM_Q70_489230"/>
      <w:bookmarkEnd w:id="19823"/>
      <w:r>
        <w:rPr>
          <w:rtl/>
        </w:rPr>
        <w:t xml:space="preserve">ממש </w:t>
      </w:r>
      <w:bookmarkStart w:id="19824" w:name="_ETM_Q70_489529"/>
      <w:bookmarkEnd w:id="19824"/>
      <w:r>
        <w:rPr>
          <w:rtl/>
        </w:rPr>
        <w:t>לא</w:t>
      </w:r>
      <w:bookmarkStart w:id="19825" w:name="_ETM_Q70_489889"/>
      <w:bookmarkEnd w:id="19825"/>
      <w:r>
        <w:rPr>
          <w:rFonts w:hint="cs"/>
          <w:rtl/>
        </w:rPr>
        <w:t xml:space="preserve">. </w:t>
      </w:r>
      <w:r>
        <w:rPr>
          <w:rtl/>
        </w:rPr>
        <w:t xml:space="preserve">אתה </w:t>
      </w:r>
      <w:bookmarkStart w:id="19826" w:name="_ETM_Q70_490010"/>
      <w:bookmarkEnd w:id="19826"/>
      <w:r>
        <w:rPr>
          <w:rtl/>
        </w:rPr>
        <w:t xml:space="preserve">שמעת </w:t>
      </w:r>
      <w:bookmarkStart w:id="19827" w:name="_ETM_Q70_490219"/>
      <w:bookmarkEnd w:id="19827"/>
      <w:r>
        <w:rPr>
          <w:rtl/>
        </w:rPr>
        <w:t xml:space="preserve">אותי </w:t>
      </w:r>
      <w:bookmarkStart w:id="19828" w:name="_ETM_Q70_490370"/>
      <w:bookmarkEnd w:id="19828"/>
      <w:r>
        <w:rPr>
          <w:rtl/>
        </w:rPr>
        <w:t xml:space="preserve">אומר </w:t>
      </w:r>
      <w:bookmarkStart w:id="19829" w:name="_ETM_Q70_490580"/>
      <w:bookmarkEnd w:id="19829"/>
      <w:r>
        <w:rPr>
          <w:rtl/>
        </w:rPr>
        <w:t xml:space="preserve">את </w:t>
      </w:r>
      <w:bookmarkStart w:id="19830" w:name="_ETM_Q70_490639"/>
      <w:bookmarkEnd w:id="19830"/>
      <w:r>
        <w:rPr>
          <w:rtl/>
        </w:rPr>
        <w:t>זה</w:t>
      </w:r>
      <w:r>
        <w:rPr>
          <w:rFonts w:hint="cs"/>
          <w:rtl/>
        </w:rPr>
        <w:t>?</w:t>
      </w:r>
      <w:r>
        <w:rPr>
          <w:rtl/>
        </w:rPr>
        <w:t xml:space="preserve"> </w:t>
      </w:r>
      <w:bookmarkStart w:id="19831" w:name="_ETM_Q70_490730"/>
      <w:bookmarkEnd w:id="19831"/>
      <w:r>
        <w:rPr>
          <w:rtl/>
        </w:rPr>
        <w:t xml:space="preserve">ממש </w:t>
      </w:r>
      <w:bookmarkStart w:id="19832" w:name="_ETM_Q70_491000"/>
      <w:bookmarkEnd w:id="19832"/>
      <w:r>
        <w:rPr>
          <w:rtl/>
        </w:rPr>
        <w:t>לא</w:t>
      </w:r>
      <w:r>
        <w:rPr>
          <w:rFonts w:hint="cs"/>
          <w:rtl/>
        </w:rPr>
        <w:t xml:space="preserve">. חבר'ה, בואו, </w:t>
      </w:r>
      <w:bookmarkStart w:id="19833" w:name="_ETM_Q70_492000"/>
      <w:bookmarkStart w:id="19834" w:name="_ETM_Q70_491849"/>
      <w:bookmarkStart w:id="19835" w:name="_ETM_Q70_492150"/>
      <w:bookmarkStart w:id="19836" w:name="_ETM_Q70_492269"/>
      <w:bookmarkEnd w:id="19833"/>
      <w:bookmarkEnd w:id="19834"/>
      <w:bookmarkEnd w:id="19835"/>
      <w:bookmarkEnd w:id="19836"/>
      <w:r>
        <w:rPr>
          <w:rFonts w:hint="cs"/>
          <w:rtl/>
        </w:rPr>
        <w:t>א</w:t>
      </w:r>
      <w:r>
        <w:rPr>
          <w:rtl/>
        </w:rPr>
        <w:t xml:space="preserve">ני </w:t>
      </w:r>
      <w:bookmarkStart w:id="19837" w:name="_ETM_Q70_492389"/>
      <w:bookmarkEnd w:id="19837"/>
      <w:r>
        <w:rPr>
          <w:rtl/>
        </w:rPr>
        <w:t xml:space="preserve">אגיד </w:t>
      </w:r>
      <w:bookmarkStart w:id="19838" w:name="_ETM_Q70_492510"/>
      <w:bookmarkEnd w:id="19838"/>
      <w:r>
        <w:rPr>
          <w:rtl/>
        </w:rPr>
        <w:t>ל</w:t>
      </w:r>
      <w:r>
        <w:rPr>
          <w:rFonts w:hint="cs"/>
          <w:rtl/>
        </w:rPr>
        <w:t>כם</w:t>
      </w:r>
      <w:r>
        <w:rPr>
          <w:rtl/>
        </w:rPr>
        <w:t xml:space="preserve"> </w:t>
      </w:r>
      <w:bookmarkStart w:id="19839" w:name="_ETM_Q70_492630"/>
      <w:bookmarkEnd w:id="19839"/>
      <w:r>
        <w:rPr>
          <w:rtl/>
        </w:rPr>
        <w:t xml:space="preserve">משהו </w:t>
      </w:r>
      <w:bookmarkStart w:id="19840" w:name="_ETM_Q70_492839"/>
      <w:bookmarkEnd w:id="19840"/>
      <w:r>
        <w:rPr>
          <w:rtl/>
        </w:rPr>
        <w:t>כללי</w:t>
      </w:r>
      <w:r>
        <w:rPr>
          <w:rFonts w:hint="cs"/>
          <w:rtl/>
        </w:rPr>
        <w:t>,</w:t>
      </w:r>
      <w:bookmarkStart w:id="19841" w:name="_ETM_Q70_493139"/>
      <w:bookmarkEnd w:id="19841"/>
      <w:r>
        <w:rPr>
          <w:rtl/>
        </w:rPr>
        <w:t xml:space="preserve"> </w:t>
      </w:r>
      <w:bookmarkStart w:id="19842" w:name="_ETM_Q70_493260"/>
      <w:bookmarkEnd w:id="19842"/>
      <w:r>
        <w:rPr>
          <w:rtl/>
        </w:rPr>
        <w:t xml:space="preserve">חשוב </w:t>
      </w:r>
      <w:bookmarkStart w:id="19843" w:name="_ETM_Q70_493469"/>
      <w:bookmarkEnd w:id="19843"/>
      <w:r>
        <w:rPr>
          <w:rtl/>
        </w:rPr>
        <w:t xml:space="preserve">לי </w:t>
      </w:r>
      <w:bookmarkStart w:id="19844" w:name="_ETM_Q70_493529"/>
      <w:bookmarkEnd w:id="19844"/>
      <w:r>
        <w:rPr>
          <w:rtl/>
        </w:rPr>
        <w:t>שתדעו</w:t>
      </w:r>
      <w:bookmarkStart w:id="19845" w:name="_ETM_Q70_493860"/>
      <w:bookmarkEnd w:id="19845"/>
      <w:r>
        <w:rPr>
          <w:rFonts w:hint="cs"/>
          <w:rtl/>
        </w:rPr>
        <w:t xml:space="preserve">. </w:t>
      </w:r>
      <w:r>
        <w:rPr>
          <w:rtl/>
        </w:rPr>
        <w:t xml:space="preserve">אנחנו </w:t>
      </w:r>
      <w:bookmarkStart w:id="19846" w:name="_ETM_Q70_494040"/>
      <w:bookmarkEnd w:id="19846"/>
      <w:r>
        <w:rPr>
          <w:rtl/>
        </w:rPr>
        <w:t xml:space="preserve">בבית </w:t>
      </w:r>
      <w:bookmarkStart w:id="19847" w:name="_ETM_Q70_494370"/>
      <w:bookmarkEnd w:id="19847"/>
      <w:r>
        <w:rPr>
          <w:rtl/>
        </w:rPr>
        <w:t xml:space="preserve">הזה </w:t>
      </w:r>
      <w:bookmarkStart w:id="19848" w:name="_ETM_Q70_494490"/>
      <w:bookmarkEnd w:id="19848"/>
      <w:r>
        <w:rPr>
          <w:rtl/>
        </w:rPr>
        <w:t xml:space="preserve">נמצאים </w:t>
      </w:r>
      <w:bookmarkStart w:id="19849" w:name="_ETM_Q70_495330"/>
      <w:bookmarkEnd w:id="19849"/>
      <w:r w:rsidR="00D607C6">
        <w:rPr>
          <w:rFonts w:hint="cs"/>
          <w:rtl/>
        </w:rPr>
        <w:t xml:space="preserve">– </w:t>
      </w:r>
      <w:r>
        <w:rPr>
          <w:rtl/>
        </w:rPr>
        <w:t>חבר</w:t>
      </w:r>
      <w:r>
        <w:rPr>
          <w:rFonts w:hint="cs"/>
          <w:rtl/>
        </w:rPr>
        <w:t>'</w:t>
      </w:r>
      <w:r>
        <w:rPr>
          <w:rtl/>
        </w:rPr>
        <w:t>ה</w:t>
      </w:r>
      <w:r>
        <w:rPr>
          <w:rFonts w:hint="cs"/>
          <w:rtl/>
        </w:rPr>
        <w:t xml:space="preserve">, שירות </w:t>
      </w:r>
      <w:r w:rsidR="00F70AA4">
        <w:rPr>
          <w:rFonts w:hint="cs"/>
          <w:rtl/>
        </w:rPr>
        <w:t>– – –</w:t>
      </w:r>
    </w:p>
    <w:p w:rsidR="00BD7FB7" w:rsidRDefault="00BD7FB7" w:rsidP="003D136E">
      <w:pPr>
        <w:rPr>
          <w:rtl/>
        </w:rPr>
      </w:pPr>
      <w:bookmarkStart w:id="19850" w:name="_ETM_Q70_495000"/>
      <w:bookmarkEnd w:id="19850"/>
    </w:p>
    <w:p w:rsidR="00BD7FB7" w:rsidRDefault="00BD7FB7" w:rsidP="003D136E">
      <w:pPr>
        <w:pStyle w:val="af9"/>
        <w:keepNext/>
        <w:rPr>
          <w:rtl/>
        </w:rPr>
      </w:pPr>
      <w:bookmarkStart w:id="19851" w:name="ET_yor_6245_29"/>
      <w:r w:rsidRPr="00C87142">
        <w:rPr>
          <w:rStyle w:val="TagStyle"/>
          <w:rtl/>
        </w:rPr>
        <w:t xml:space="preserve"> &lt;&lt; יור &gt;&gt; </w:t>
      </w:r>
      <w:r>
        <w:rPr>
          <w:rtl/>
        </w:rPr>
        <w:t>היו"ר דוד ביטן:</w:t>
      </w:r>
      <w:r w:rsidRPr="00C87142">
        <w:rPr>
          <w:rStyle w:val="TagStyle"/>
          <w:rtl/>
        </w:rPr>
        <w:t xml:space="preserve"> &lt;&lt; יור &gt;&gt;</w:t>
      </w:r>
      <w:r>
        <w:rPr>
          <w:rtl/>
        </w:rPr>
        <w:t xml:space="preserve">  </w:t>
      </w:r>
      <w:bookmarkEnd w:id="19851"/>
    </w:p>
    <w:p w:rsidR="00BD7FB7" w:rsidRDefault="00BD7FB7" w:rsidP="00FE191E">
      <w:pPr>
        <w:rPr>
          <w:rtl/>
        </w:rPr>
      </w:pPr>
    </w:p>
    <w:p w:rsidR="00BD7FB7" w:rsidRDefault="00BD7FB7" w:rsidP="003D136E">
      <w:pPr>
        <w:rPr>
          <w:rtl/>
        </w:rPr>
      </w:pPr>
      <w:bookmarkStart w:id="19852" w:name="_ETM_Q70_490000"/>
      <w:bookmarkEnd w:id="19852"/>
      <w:r>
        <w:rPr>
          <w:rFonts w:hint="cs"/>
          <w:rtl/>
        </w:rPr>
        <w:t>חברים, חברים, תנו לו להגיד כמה מילים, בסדר?</w:t>
      </w:r>
    </w:p>
    <w:p w:rsidR="00BD7FB7" w:rsidRDefault="00BD7FB7" w:rsidP="003D136E">
      <w:pPr>
        <w:rPr>
          <w:rtl/>
        </w:rPr>
      </w:pPr>
      <w:bookmarkStart w:id="19853" w:name="_ETM_Q70_493000"/>
      <w:bookmarkEnd w:id="19853"/>
    </w:p>
    <w:p w:rsidR="00BD7FB7" w:rsidRDefault="00BD7FB7" w:rsidP="003D136E">
      <w:pPr>
        <w:pStyle w:val="-"/>
        <w:keepNext/>
        <w:rPr>
          <w:rtl/>
        </w:rPr>
      </w:pPr>
      <w:bookmarkStart w:id="19854" w:name="ET_speakercontinue_5938_30"/>
      <w:r w:rsidRPr="00C87142">
        <w:rPr>
          <w:rStyle w:val="TagStyle"/>
          <w:rtl/>
        </w:rPr>
        <w:t xml:space="preserve"> &lt;&lt; דובר_המשך &gt;&gt; </w:t>
      </w:r>
      <w:r>
        <w:rPr>
          <w:rtl/>
        </w:rPr>
        <w:t>סגן השר לביטחון הפנים יואב סגלוביץ':</w:t>
      </w:r>
      <w:r w:rsidRPr="00C87142">
        <w:rPr>
          <w:rStyle w:val="TagStyle"/>
          <w:rtl/>
        </w:rPr>
        <w:t xml:space="preserve"> &lt;&lt; דובר_המשך &gt;&gt;</w:t>
      </w:r>
      <w:r>
        <w:rPr>
          <w:rtl/>
        </w:rPr>
        <w:t xml:space="preserve">  </w:t>
      </w:r>
      <w:bookmarkEnd w:id="19854"/>
    </w:p>
    <w:p w:rsidR="00BD7FB7" w:rsidRDefault="00BD7FB7" w:rsidP="00FE191E">
      <w:pPr>
        <w:rPr>
          <w:rtl/>
        </w:rPr>
      </w:pPr>
    </w:p>
    <w:p w:rsidR="00BD7FB7" w:rsidRDefault="00BD7FB7" w:rsidP="00D607C6">
      <w:pPr>
        <w:rPr>
          <w:rtl/>
        </w:rPr>
      </w:pPr>
      <w:bookmarkStart w:id="19855" w:name="_ETM_Q70_495629"/>
      <w:bookmarkEnd w:id="19855"/>
      <w:r>
        <w:rPr>
          <w:rFonts w:hint="cs"/>
          <w:rtl/>
        </w:rPr>
        <w:t xml:space="preserve">אני אתן </w:t>
      </w:r>
      <w:r w:rsidR="00D607C6">
        <w:rPr>
          <w:rFonts w:hint="eastAsia"/>
          <w:rtl/>
        </w:rPr>
        <w:t xml:space="preserve">– </w:t>
      </w:r>
      <w:r>
        <w:rPr>
          <w:rFonts w:hint="cs"/>
          <w:rtl/>
        </w:rPr>
        <w:t xml:space="preserve">חבר'ה, אנחנו לא </w:t>
      </w:r>
      <w:r>
        <w:rPr>
          <w:rtl/>
        </w:rPr>
        <w:t>–</w:t>
      </w:r>
      <w:r>
        <w:rPr>
          <w:rFonts w:hint="cs"/>
          <w:rtl/>
        </w:rPr>
        <w:t xml:space="preserve"> שירות הביטחון הכללי </w:t>
      </w:r>
      <w:r w:rsidR="00F70AA4">
        <w:rPr>
          <w:rFonts w:hint="cs"/>
          <w:rtl/>
        </w:rPr>
        <w:t>– –</w:t>
      </w:r>
    </w:p>
    <w:p w:rsidR="00BD7FB7" w:rsidRDefault="00BD7FB7" w:rsidP="003D136E">
      <w:pPr>
        <w:rPr>
          <w:rtl/>
        </w:rPr>
      </w:pPr>
    </w:p>
    <w:p w:rsidR="00D607C6" w:rsidRDefault="00D607C6" w:rsidP="00D607C6">
      <w:pPr>
        <w:pStyle w:val="af8"/>
        <w:keepNext/>
        <w:rPr>
          <w:rtl/>
        </w:rPr>
      </w:pPr>
      <w:r w:rsidRPr="00C87142">
        <w:rPr>
          <w:rStyle w:val="TagStyle"/>
          <w:rtl/>
        </w:rPr>
        <w:t xml:space="preserve">&lt;&lt; קריאה &gt;&gt; </w:t>
      </w:r>
      <w:r>
        <w:rPr>
          <w:rFonts w:hint="cs"/>
          <w:rtl/>
        </w:rPr>
        <w:t>קריאה</w:t>
      </w:r>
      <w:r>
        <w:rPr>
          <w:rtl/>
        </w:rPr>
        <w:t>:</w:t>
      </w:r>
      <w:r w:rsidRPr="00C87142">
        <w:rPr>
          <w:rStyle w:val="TagStyle"/>
          <w:rtl/>
        </w:rPr>
        <w:t xml:space="preserve"> &lt;&lt; קריאה &gt;&gt;</w:t>
      </w:r>
      <w:r>
        <w:rPr>
          <w:rtl/>
        </w:rPr>
        <w:t xml:space="preserve">  </w:t>
      </w:r>
    </w:p>
    <w:p w:rsidR="00D607C6" w:rsidRDefault="00D607C6" w:rsidP="00D607C6">
      <w:pPr>
        <w:rPr>
          <w:rtl/>
        </w:rPr>
      </w:pPr>
    </w:p>
    <w:p w:rsidR="00D607C6" w:rsidRDefault="00F70AA4" w:rsidP="00D607C6">
      <w:pPr>
        <w:rPr>
          <w:rtl/>
        </w:rPr>
      </w:pPr>
      <w:r>
        <w:rPr>
          <w:rFonts w:hint="cs"/>
          <w:rtl/>
        </w:rPr>
        <w:t>– – –</w:t>
      </w:r>
      <w:r w:rsidR="00D607C6">
        <w:rPr>
          <w:rFonts w:hint="cs"/>
          <w:rtl/>
        </w:rPr>
        <w:t xml:space="preserve"> </w:t>
      </w:r>
    </w:p>
    <w:p w:rsidR="00D607C6" w:rsidRDefault="00D607C6" w:rsidP="00D607C6">
      <w:pPr>
        <w:rPr>
          <w:rtl/>
        </w:rPr>
      </w:pPr>
    </w:p>
    <w:p w:rsidR="00BD7FB7" w:rsidRDefault="00BD7FB7" w:rsidP="003D136E">
      <w:pPr>
        <w:pStyle w:val="af9"/>
        <w:keepNext/>
        <w:rPr>
          <w:rtl/>
        </w:rPr>
      </w:pPr>
      <w:bookmarkStart w:id="19856" w:name="ET_yor_6245_31"/>
      <w:r w:rsidRPr="00C87142">
        <w:rPr>
          <w:rStyle w:val="TagStyle"/>
          <w:rtl/>
        </w:rPr>
        <w:t xml:space="preserve"> &lt;&lt; יור &gt;&gt; </w:t>
      </w:r>
      <w:r>
        <w:rPr>
          <w:rtl/>
        </w:rPr>
        <w:t>היו"ר דוד ביטן:</w:t>
      </w:r>
      <w:r w:rsidRPr="00C87142">
        <w:rPr>
          <w:rStyle w:val="TagStyle"/>
          <w:rtl/>
        </w:rPr>
        <w:t xml:space="preserve"> &lt;&lt; יור &gt;&gt;</w:t>
      </w:r>
      <w:r>
        <w:rPr>
          <w:rtl/>
        </w:rPr>
        <w:t xml:space="preserve">  </w:t>
      </w:r>
      <w:bookmarkEnd w:id="19856"/>
    </w:p>
    <w:p w:rsidR="00BD7FB7" w:rsidRDefault="00BD7FB7" w:rsidP="00FE191E">
      <w:pPr>
        <w:rPr>
          <w:rtl/>
        </w:rPr>
      </w:pPr>
    </w:p>
    <w:p w:rsidR="00BD7FB7" w:rsidRDefault="00BD7FB7" w:rsidP="003D136E">
      <w:pPr>
        <w:rPr>
          <w:rtl/>
        </w:rPr>
      </w:pPr>
      <w:r>
        <w:rPr>
          <w:rFonts w:hint="cs"/>
          <w:rtl/>
        </w:rPr>
        <w:t>אוקיי.</w:t>
      </w:r>
      <w:bookmarkStart w:id="19857" w:name="_ETM_Q70_498000"/>
      <w:bookmarkEnd w:id="19857"/>
      <w:r>
        <w:rPr>
          <w:rFonts w:hint="cs"/>
          <w:rtl/>
        </w:rPr>
        <w:t xml:space="preserve"> תני לו רק לסיים.</w:t>
      </w:r>
    </w:p>
    <w:p w:rsidR="00BD7FB7" w:rsidRDefault="00BD7FB7" w:rsidP="003D136E">
      <w:pPr>
        <w:rPr>
          <w:rtl/>
        </w:rPr>
      </w:pPr>
      <w:bookmarkStart w:id="19858" w:name="_ETM_Q70_499000"/>
      <w:bookmarkEnd w:id="19858"/>
    </w:p>
    <w:p w:rsidR="00BD7FB7" w:rsidRDefault="00BD7FB7" w:rsidP="003D136E">
      <w:pPr>
        <w:pStyle w:val="-"/>
        <w:keepNext/>
        <w:rPr>
          <w:rtl/>
        </w:rPr>
      </w:pPr>
      <w:bookmarkStart w:id="19859" w:name="ET_speakercontinue_5938_32"/>
      <w:r w:rsidRPr="00C87142">
        <w:rPr>
          <w:rStyle w:val="TagStyle"/>
          <w:rtl/>
        </w:rPr>
        <w:t xml:space="preserve"> &lt;&lt; דובר_המשך &gt;&gt; </w:t>
      </w:r>
      <w:r>
        <w:rPr>
          <w:rtl/>
        </w:rPr>
        <w:t>סגן השר לביטחון הפנים יואב סגלוביץ':</w:t>
      </w:r>
      <w:r w:rsidRPr="00C87142">
        <w:rPr>
          <w:rStyle w:val="TagStyle"/>
          <w:rtl/>
        </w:rPr>
        <w:t xml:space="preserve"> &lt;&lt; דובר_המשך &gt;&gt;</w:t>
      </w:r>
      <w:r>
        <w:rPr>
          <w:rtl/>
        </w:rPr>
        <w:t xml:space="preserve">  </w:t>
      </w:r>
      <w:bookmarkEnd w:id="19859"/>
    </w:p>
    <w:p w:rsidR="00BD7FB7" w:rsidRDefault="00BD7FB7" w:rsidP="00FE191E">
      <w:pPr>
        <w:rPr>
          <w:rtl/>
        </w:rPr>
      </w:pPr>
    </w:p>
    <w:p w:rsidR="00BD7FB7" w:rsidRDefault="00F70AA4" w:rsidP="00D607C6">
      <w:pPr>
        <w:rPr>
          <w:rtl/>
        </w:rPr>
      </w:pPr>
      <w:bookmarkStart w:id="19860" w:name="_ETM_Q70_500000"/>
      <w:bookmarkEnd w:id="19860"/>
      <w:r>
        <w:rPr>
          <w:rFonts w:hint="cs"/>
          <w:rtl/>
        </w:rPr>
        <w:t>– –</w:t>
      </w:r>
      <w:r w:rsidR="00BD7FB7">
        <w:rPr>
          <w:rFonts w:hint="cs"/>
          <w:rtl/>
        </w:rPr>
        <w:t xml:space="preserve"> </w:t>
      </w:r>
      <w:bookmarkStart w:id="19861" w:name="_ETM_Q70_496230"/>
      <w:bookmarkStart w:id="19862" w:name="_ETM_Q70_496500"/>
      <w:bookmarkStart w:id="19863" w:name="_ETM_Q70_497220"/>
      <w:bookmarkStart w:id="19864" w:name="_ETM_Q70_497640"/>
      <w:bookmarkStart w:id="19865" w:name="_ETM_Q70_498150"/>
      <w:bookmarkStart w:id="19866" w:name="_ETM_Q70_498330"/>
      <w:bookmarkStart w:id="19867" w:name="_ETM_Q70_498570"/>
      <w:bookmarkStart w:id="19868" w:name="_ETM_Q70_499230"/>
      <w:bookmarkStart w:id="19869" w:name="_ETM_Q70_499619"/>
      <w:bookmarkStart w:id="19870" w:name="_ETM_Q70_500009"/>
      <w:bookmarkStart w:id="19871" w:name="_ETM_Q70_500970"/>
      <w:bookmarkEnd w:id="19861"/>
      <w:bookmarkEnd w:id="19862"/>
      <w:bookmarkEnd w:id="19863"/>
      <w:bookmarkEnd w:id="19864"/>
      <w:bookmarkEnd w:id="19865"/>
      <w:bookmarkEnd w:id="19866"/>
      <w:bookmarkEnd w:id="19867"/>
      <w:bookmarkEnd w:id="19868"/>
      <w:bookmarkEnd w:id="19869"/>
      <w:bookmarkEnd w:id="19870"/>
      <w:bookmarkEnd w:id="19871"/>
      <w:r w:rsidR="00BD7FB7">
        <w:rPr>
          <w:rtl/>
        </w:rPr>
        <w:t xml:space="preserve">חי </w:t>
      </w:r>
      <w:bookmarkStart w:id="19872" w:name="_ETM_Q70_501210"/>
      <w:bookmarkEnd w:id="19872"/>
      <w:r w:rsidR="00BD7FB7">
        <w:rPr>
          <w:rtl/>
        </w:rPr>
        <w:t xml:space="preserve">מכוח </w:t>
      </w:r>
      <w:bookmarkStart w:id="19873" w:name="_ETM_Q70_501630"/>
      <w:bookmarkEnd w:id="19873"/>
      <w:r w:rsidR="00BD7FB7">
        <w:rPr>
          <w:rtl/>
        </w:rPr>
        <w:t xml:space="preserve">חוק </w:t>
      </w:r>
      <w:bookmarkStart w:id="19874" w:name="_ETM_Q70_501810"/>
      <w:bookmarkEnd w:id="19874"/>
      <w:r w:rsidR="00BD7FB7">
        <w:rPr>
          <w:rtl/>
        </w:rPr>
        <w:t xml:space="preserve">שירות </w:t>
      </w:r>
      <w:bookmarkStart w:id="19875" w:name="_ETM_Q70_502080"/>
      <w:bookmarkEnd w:id="19875"/>
      <w:r w:rsidR="00BD7FB7">
        <w:rPr>
          <w:rtl/>
        </w:rPr>
        <w:t>הביטחון</w:t>
      </w:r>
      <w:bookmarkStart w:id="19876" w:name="_ETM_Q70_502289"/>
      <w:bookmarkEnd w:id="19876"/>
      <w:r w:rsidR="00BD7FB7">
        <w:rPr>
          <w:rtl/>
        </w:rPr>
        <w:t xml:space="preserve"> </w:t>
      </w:r>
      <w:bookmarkStart w:id="19877" w:name="_ETM_Q70_502439"/>
      <w:bookmarkEnd w:id="19877"/>
      <w:r w:rsidR="00BD7FB7">
        <w:rPr>
          <w:rtl/>
        </w:rPr>
        <w:t>הכללי</w:t>
      </w:r>
      <w:r w:rsidR="00BD7FB7">
        <w:rPr>
          <w:rFonts w:hint="cs"/>
          <w:rtl/>
        </w:rPr>
        <w:t>.</w:t>
      </w:r>
      <w:r w:rsidR="00BD7FB7">
        <w:rPr>
          <w:rtl/>
        </w:rPr>
        <w:t xml:space="preserve"> </w:t>
      </w:r>
      <w:bookmarkStart w:id="19878" w:name="_ETM_Q70_503589"/>
      <w:bookmarkEnd w:id="19878"/>
      <w:r w:rsidR="00BD7FB7">
        <w:rPr>
          <w:rtl/>
        </w:rPr>
        <w:t xml:space="preserve">יש </w:t>
      </w:r>
      <w:bookmarkStart w:id="19879" w:name="_ETM_Q70_503830"/>
      <w:bookmarkEnd w:id="19879"/>
      <w:r w:rsidR="00BD7FB7">
        <w:rPr>
          <w:rtl/>
        </w:rPr>
        <w:t xml:space="preserve">דברים </w:t>
      </w:r>
      <w:bookmarkStart w:id="19880" w:name="_ETM_Q70_504070"/>
      <w:bookmarkEnd w:id="19880"/>
      <w:r w:rsidR="00BD7FB7">
        <w:rPr>
          <w:rFonts w:hint="cs"/>
          <w:rtl/>
        </w:rPr>
        <w:t>ש</w:t>
      </w:r>
      <w:r w:rsidR="00BD7FB7">
        <w:rPr>
          <w:rtl/>
        </w:rPr>
        <w:t xml:space="preserve">שירות </w:t>
      </w:r>
      <w:bookmarkStart w:id="19881" w:name="_ETM_Q70_504310"/>
      <w:bookmarkEnd w:id="19881"/>
      <w:r w:rsidR="00BD7FB7">
        <w:rPr>
          <w:rtl/>
        </w:rPr>
        <w:t xml:space="preserve">הביטחון </w:t>
      </w:r>
      <w:bookmarkStart w:id="19882" w:name="_ETM_Q70_504670"/>
      <w:bookmarkEnd w:id="19882"/>
      <w:r w:rsidR="00BD7FB7">
        <w:rPr>
          <w:rFonts w:hint="cs"/>
          <w:rtl/>
        </w:rPr>
        <w:t xml:space="preserve">הכללי </w:t>
      </w:r>
      <w:bookmarkStart w:id="19883" w:name="_ETM_Q70_504880"/>
      <w:bookmarkEnd w:id="19883"/>
      <w:r w:rsidR="00BD7FB7">
        <w:rPr>
          <w:rtl/>
        </w:rPr>
        <w:t xml:space="preserve">צריך </w:t>
      </w:r>
      <w:bookmarkStart w:id="19884" w:name="_ETM_Q70_505089"/>
      <w:bookmarkEnd w:id="19884"/>
      <w:r w:rsidR="00BD7FB7">
        <w:rPr>
          <w:rtl/>
        </w:rPr>
        <w:t>להיכנס</w:t>
      </w:r>
      <w:r w:rsidR="00BD7FB7">
        <w:rPr>
          <w:rFonts w:hint="cs"/>
          <w:rtl/>
        </w:rPr>
        <w:t>,</w:t>
      </w:r>
      <w:r w:rsidR="00BD7FB7">
        <w:rPr>
          <w:rtl/>
        </w:rPr>
        <w:t xml:space="preserve"> </w:t>
      </w:r>
      <w:bookmarkStart w:id="19885" w:name="_ETM_Q70_505720"/>
      <w:bookmarkEnd w:id="19885"/>
      <w:r w:rsidR="00BD7FB7">
        <w:rPr>
          <w:rtl/>
        </w:rPr>
        <w:t>ו</w:t>
      </w:r>
      <w:bookmarkStart w:id="19886" w:name="_ETM_Q70_506500"/>
      <w:bookmarkEnd w:id="19886"/>
      <w:r w:rsidR="00BD7FB7">
        <w:rPr>
          <w:rtl/>
        </w:rPr>
        <w:t xml:space="preserve">אני </w:t>
      </w:r>
      <w:bookmarkStart w:id="19887" w:name="_ETM_Q70_506710"/>
      <w:bookmarkEnd w:id="19887"/>
      <w:r w:rsidR="00D607C6">
        <w:rPr>
          <w:rFonts w:hint="cs"/>
          <w:rtl/>
        </w:rPr>
        <w:t xml:space="preserve">גם </w:t>
      </w:r>
      <w:r w:rsidR="00BD7FB7">
        <w:rPr>
          <w:rtl/>
        </w:rPr>
        <w:t xml:space="preserve">אעשה </w:t>
      </w:r>
      <w:bookmarkStart w:id="19888" w:name="_ETM_Q70_507010"/>
      <w:bookmarkEnd w:id="19888"/>
      <w:r w:rsidR="00BD7FB7">
        <w:rPr>
          <w:rtl/>
        </w:rPr>
        <w:t xml:space="preserve">מאמצים </w:t>
      </w:r>
      <w:bookmarkStart w:id="19889" w:name="_ETM_Q70_507490"/>
      <w:bookmarkEnd w:id="19889"/>
      <w:r w:rsidR="00BD7FB7">
        <w:rPr>
          <w:rtl/>
        </w:rPr>
        <w:t xml:space="preserve">שייכנס </w:t>
      </w:r>
      <w:bookmarkStart w:id="19890" w:name="_ETM_Q70_507910"/>
      <w:bookmarkEnd w:id="19890"/>
      <w:r w:rsidR="00BD7FB7">
        <w:rPr>
          <w:rtl/>
        </w:rPr>
        <w:t xml:space="preserve">לדברים </w:t>
      </w:r>
      <w:bookmarkStart w:id="19891" w:name="_ETM_Q70_508210"/>
      <w:bookmarkEnd w:id="19891"/>
      <w:r w:rsidR="00BD7FB7">
        <w:rPr>
          <w:rtl/>
        </w:rPr>
        <w:t>מסוימים</w:t>
      </w:r>
      <w:r w:rsidR="00BD7FB7">
        <w:rPr>
          <w:rFonts w:hint="cs"/>
          <w:rtl/>
        </w:rPr>
        <w:t>.</w:t>
      </w:r>
      <w:r w:rsidR="00BD7FB7">
        <w:rPr>
          <w:rtl/>
        </w:rPr>
        <w:t xml:space="preserve"> </w:t>
      </w:r>
      <w:bookmarkStart w:id="19892" w:name="_ETM_Q70_508660"/>
      <w:bookmarkEnd w:id="19892"/>
      <w:r w:rsidR="00BD7FB7">
        <w:rPr>
          <w:rtl/>
        </w:rPr>
        <w:t xml:space="preserve">מצד </w:t>
      </w:r>
      <w:bookmarkStart w:id="19893" w:name="_ETM_Q70_509020"/>
      <w:bookmarkEnd w:id="19893"/>
      <w:r w:rsidR="00BD7FB7">
        <w:rPr>
          <w:rtl/>
        </w:rPr>
        <w:t>שני</w:t>
      </w:r>
      <w:r w:rsidR="00BD7FB7">
        <w:rPr>
          <w:rFonts w:hint="cs"/>
          <w:rtl/>
        </w:rPr>
        <w:t>,</w:t>
      </w:r>
      <w:r w:rsidR="00BD7FB7">
        <w:rPr>
          <w:rtl/>
        </w:rPr>
        <w:t xml:space="preserve"> </w:t>
      </w:r>
      <w:bookmarkStart w:id="19894" w:name="_ETM_Q70_509740"/>
      <w:bookmarkEnd w:id="19894"/>
      <w:r w:rsidR="00BD7FB7">
        <w:rPr>
          <w:rtl/>
        </w:rPr>
        <w:t xml:space="preserve">יש </w:t>
      </w:r>
      <w:bookmarkStart w:id="19895" w:name="_ETM_Q70_509950"/>
      <w:bookmarkEnd w:id="19895"/>
      <w:r w:rsidR="00BD7FB7">
        <w:rPr>
          <w:rtl/>
        </w:rPr>
        <w:t xml:space="preserve">דברים </w:t>
      </w:r>
      <w:bookmarkStart w:id="19896" w:name="_ETM_Q70_510369"/>
      <w:bookmarkEnd w:id="19896"/>
      <w:r w:rsidR="00BD7FB7">
        <w:rPr>
          <w:rtl/>
        </w:rPr>
        <w:t xml:space="preserve">שלא </w:t>
      </w:r>
      <w:bookmarkStart w:id="19897" w:name="_ETM_Q70_510820"/>
      <w:bookmarkEnd w:id="19897"/>
      <w:r w:rsidR="00BD7FB7">
        <w:rPr>
          <w:rtl/>
        </w:rPr>
        <w:t xml:space="preserve">צריך </w:t>
      </w:r>
      <w:bookmarkStart w:id="19898" w:name="_ETM_Q70_511150"/>
      <w:bookmarkEnd w:id="19898"/>
      <w:r w:rsidR="00BD7FB7">
        <w:rPr>
          <w:rtl/>
        </w:rPr>
        <w:t xml:space="preserve">שייכנס </w:t>
      </w:r>
      <w:bookmarkStart w:id="19899" w:name="_ETM_Q70_511510"/>
      <w:bookmarkEnd w:id="19899"/>
      <w:r w:rsidR="00BD7FB7">
        <w:rPr>
          <w:rtl/>
        </w:rPr>
        <w:t xml:space="preserve">במדינה </w:t>
      </w:r>
      <w:bookmarkStart w:id="19900" w:name="_ETM_Q70_511810"/>
      <w:bookmarkEnd w:id="19900"/>
      <w:r w:rsidR="00BD7FB7">
        <w:rPr>
          <w:rtl/>
        </w:rPr>
        <w:t>דמוקרטית</w:t>
      </w:r>
      <w:r w:rsidR="00BD7FB7">
        <w:rPr>
          <w:rFonts w:hint="cs"/>
          <w:rtl/>
        </w:rPr>
        <w:t>.</w:t>
      </w:r>
      <w:r w:rsidR="00BD7FB7">
        <w:rPr>
          <w:rtl/>
        </w:rPr>
        <w:t xml:space="preserve"> </w:t>
      </w:r>
      <w:bookmarkStart w:id="19901" w:name="_ETM_Q70_512380"/>
      <w:bookmarkStart w:id="19902" w:name="_ETM_Q70_512560"/>
      <w:bookmarkEnd w:id="19901"/>
      <w:bookmarkEnd w:id="19902"/>
      <w:r w:rsidR="00BD7FB7">
        <w:rPr>
          <w:rtl/>
        </w:rPr>
        <w:t xml:space="preserve">אסור </w:t>
      </w:r>
      <w:bookmarkStart w:id="19903" w:name="_ETM_Q70_512739"/>
      <w:bookmarkEnd w:id="19903"/>
      <w:r w:rsidR="00BD7FB7">
        <w:rPr>
          <w:rtl/>
        </w:rPr>
        <w:t>להתבלבל</w:t>
      </w:r>
      <w:r w:rsidR="00BD7FB7">
        <w:rPr>
          <w:rFonts w:hint="cs"/>
          <w:rtl/>
        </w:rPr>
        <w:t>.</w:t>
      </w:r>
      <w:r w:rsidR="00BD7FB7">
        <w:rPr>
          <w:rtl/>
        </w:rPr>
        <w:t xml:space="preserve"> </w:t>
      </w:r>
      <w:bookmarkStart w:id="19904" w:name="_ETM_Q70_513160"/>
      <w:bookmarkEnd w:id="19904"/>
      <w:r w:rsidR="00BD7FB7">
        <w:rPr>
          <w:rtl/>
        </w:rPr>
        <w:t xml:space="preserve">זה </w:t>
      </w:r>
      <w:bookmarkStart w:id="19905" w:name="_ETM_Q70_513279"/>
      <w:bookmarkEnd w:id="19905"/>
      <w:r w:rsidR="00BD7FB7">
        <w:rPr>
          <w:rtl/>
        </w:rPr>
        <w:t xml:space="preserve">לא </w:t>
      </w:r>
      <w:bookmarkStart w:id="19906" w:name="_ETM_Q70_513460"/>
      <w:bookmarkEnd w:id="19906"/>
      <w:r w:rsidR="00BD7FB7">
        <w:rPr>
          <w:rtl/>
        </w:rPr>
        <w:t xml:space="preserve">שכל </w:t>
      </w:r>
      <w:bookmarkStart w:id="19907" w:name="_ETM_Q70_513700"/>
      <w:bookmarkEnd w:id="19907"/>
      <w:r w:rsidR="00BD7FB7">
        <w:rPr>
          <w:rtl/>
        </w:rPr>
        <w:t xml:space="preserve">דבר </w:t>
      </w:r>
      <w:bookmarkStart w:id="19908" w:name="_ETM_Q70_515029"/>
      <w:bookmarkEnd w:id="19908"/>
      <w:r w:rsidR="00D607C6">
        <w:rPr>
          <w:rFonts w:hint="cs"/>
          <w:rtl/>
        </w:rPr>
        <w:t>ב</w:t>
      </w:r>
      <w:r w:rsidR="00BD7FB7">
        <w:rPr>
          <w:rFonts w:hint="cs"/>
          <w:rtl/>
        </w:rPr>
        <w:t>קסם.</w:t>
      </w:r>
    </w:p>
    <w:p w:rsidR="00BD7FB7" w:rsidRDefault="00BD7FB7" w:rsidP="003D136E">
      <w:pPr>
        <w:rPr>
          <w:rtl/>
        </w:rPr>
      </w:pPr>
      <w:bookmarkStart w:id="19909" w:name="_ETM_Q70_511000"/>
      <w:bookmarkEnd w:id="19909"/>
    </w:p>
    <w:p w:rsidR="00BD7FB7" w:rsidRDefault="00BD7FB7" w:rsidP="003D136E">
      <w:pPr>
        <w:pStyle w:val="af8"/>
        <w:keepNext/>
        <w:rPr>
          <w:rtl/>
        </w:rPr>
      </w:pPr>
      <w:bookmarkStart w:id="19910" w:name="ET_interruption_5359_33"/>
      <w:r w:rsidRPr="00C87142">
        <w:rPr>
          <w:rStyle w:val="TagStyle"/>
          <w:rtl/>
        </w:rPr>
        <w:t xml:space="preserve"> &lt;&lt; קריאה &gt;&gt; </w:t>
      </w:r>
      <w:r>
        <w:rPr>
          <w:rtl/>
        </w:rPr>
        <w:t>יעקב מרגי (ש"ס):</w:t>
      </w:r>
      <w:r w:rsidRPr="00C87142">
        <w:rPr>
          <w:rStyle w:val="TagStyle"/>
          <w:rtl/>
        </w:rPr>
        <w:t xml:space="preserve"> &lt;&lt; קריאה &gt;&gt;</w:t>
      </w:r>
      <w:r>
        <w:rPr>
          <w:rtl/>
        </w:rPr>
        <w:t xml:space="preserve">  </w:t>
      </w:r>
      <w:bookmarkEnd w:id="19910"/>
    </w:p>
    <w:p w:rsidR="00BD7FB7" w:rsidRDefault="00BD7FB7" w:rsidP="00FE191E">
      <w:pPr>
        <w:rPr>
          <w:rtl/>
        </w:rPr>
      </w:pPr>
    </w:p>
    <w:p w:rsidR="00BD7FB7" w:rsidRDefault="00F70AA4" w:rsidP="003D136E">
      <w:pPr>
        <w:rPr>
          <w:rtl/>
        </w:rPr>
      </w:pPr>
      <w:bookmarkStart w:id="19911" w:name="_ETM_Q70_515000"/>
      <w:bookmarkEnd w:id="19911"/>
      <w:r>
        <w:rPr>
          <w:rFonts w:hint="cs"/>
          <w:rtl/>
        </w:rPr>
        <w:t>– – –</w:t>
      </w:r>
      <w:r w:rsidR="00BD7FB7">
        <w:rPr>
          <w:rFonts w:hint="cs"/>
          <w:rtl/>
        </w:rPr>
        <w:t xml:space="preserve"> ואנחנו לא במצב חירום.</w:t>
      </w:r>
    </w:p>
    <w:p w:rsidR="00BD7FB7" w:rsidRDefault="00BD7FB7" w:rsidP="003D136E">
      <w:pPr>
        <w:rPr>
          <w:rtl/>
        </w:rPr>
      </w:pPr>
      <w:bookmarkStart w:id="19912" w:name="_ETM_Q70_514000"/>
      <w:bookmarkEnd w:id="19912"/>
    </w:p>
    <w:p w:rsidR="00BD7FB7" w:rsidRDefault="00BD7FB7" w:rsidP="003D136E">
      <w:pPr>
        <w:pStyle w:val="-"/>
        <w:keepNext/>
        <w:rPr>
          <w:rtl/>
        </w:rPr>
      </w:pPr>
      <w:bookmarkStart w:id="19913" w:name="ET_speakercontinue_5938_34"/>
      <w:r w:rsidRPr="00C87142">
        <w:rPr>
          <w:rStyle w:val="TagStyle"/>
          <w:rtl/>
        </w:rPr>
        <w:t xml:space="preserve"> &lt;&lt; דובר_המשך &gt;&gt; </w:t>
      </w:r>
      <w:r>
        <w:rPr>
          <w:rtl/>
        </w:rPr>
        <w:t>סגן השר לביטחון הפנים יואב סגלוביץ':</w:t>
      </w:r>
      <w:r w:rsidRPr="00C87142">
        <w:rPr>
          <w:rStyle w:val="TagStyle"/>
          <w:rtl/>
        </w:rPr>
        <w:t xml:space="preserve"> &lt;&lt; דובר_המשך &gt;&gt;</w:t>
      </w:r>
      <w:r>
        <w:rPr>
          <w:rtl/>
        </w:rPr>
        <w:t xml:space="preserve">  </w:t>
      </w:r>
      <w:bookmarkEnd w:id="19913"/>
    </w:p>
    <w:p w:rsidR="00BD7FB7" w:rsidRDefault="00BD7FB7" w:rsidP="00FE191E">
      <w:pPr>
        <w:rPr>
          <w:rtl/>
          <w:lang w:eastAsia="he-IL"/>
        </w:rPr>
      </w:pPr>
    </w:p>
    <w:p w:rsidR="00BD7FB7" w:rsidRDefault="00BD7FB7" w:rsidP="00D607C6">
      <w:pPr>
        <w:rPr>
          <w:rtl/>
        </w:rPr>
      </w:pPr>
      <w:bookmarkStart w:id="19914" w:name="_ETM_Q70_517000"/>
      <w:bookmarkEnd w:id="19914"/>
      <w:r>
        <w:rPr>
          <w:rFonts w:hint="cs"/>
          <w:rtl/>
          <w:lang w:eastAsia="he-IL"/>
        </w:rPr>
        <w:t>בסדר. אני רק אומר שכל דבר במידה.</w:t>
      </w:r>
      <w:bookmarkStart w:id="19915" w:name="_ETM_Q70_516000"/>
      <w:bookmarkStart w:id="19916" w:name="_ETM_Q70_519250"/>
      <w:bookmarkEnd w:id="19915"/>
      <w:bookmarkEnd w:id="19916"/>
      <w:r>
        <w:rPr>
          <w:rFonts w:hint="cs"/>
          <w:rtl/>
          <w:lang w:eastAsia="he-IL"/>
        </w:rPr>
        <w:t xml:space="preserve"> </w:t>
      </w:r>
      <w:r>
        <w:rPr>
          <w:rtl/>
        </w:rPr>
        <w:t xml:space="preserve">האמירה </w:t>
      </w:r>
      <w:bookmarkStart w:id="19917" w:name="_ETM_Q70_519580"/>
      <w:bookmarkEnd w:id="19917"/>
      <w:r>
        <w:rPr>
          <w:rtl/>
        </w:rPr>
        <w:t xml:space="preserve">הזאת </w:t>
      </w:r>
      <w:bookmarkStart w:id="19918" w:name="_ETM_Q70_519760"/>
      <w:bookmarkEnd w:id="19918"/>
      <w:r>
        <w:rPr>
          <w:rtl/>
        </w:rPr>
        <w:t>כ</w:t>
      </w:r>
      <w:bookmarkStart w:id="19919" w:name="_ETM_Q70_520000"/>
      <w:bookmarkEnd w:id="19919"/>
      <w:r>
        <w:rPr>
          <w:rFonts w:hint="cs"/>
          <w:rtl/>
        </w:rPr>
        <w:t xml:space="preserve">אילו </w:t>
      </w:r>
      <w:bookmarkStart w:id="19920" w:name="_ETM_Q70_518000"/>
      <w:bookmarkEnd w:id="19920"/>
      <w:r>
        <w:rPr>
          <w:rFonts w:hint="cs"/>
          <w:rtl/>
        </w:rPr>
        <w:t xml:space="preserve">יש נוסחאות קסם </w:t>
      </w:r>
      <w:r>
        <w:rPr>
          <w:rtl/>
        </w:rPr>
        <w:t>–</w:t>
      </w:r>
      <w:r>
        <w:rPr>
          <w:rFonts w:hint="cs"/>
          <w:rtl/>
        </w:rPr>
        <w:t xml:space="preserve"> אני לא מאמין לא </w:t>
      </w:r>
      <w:bookmarkStart w:id="19921" w:name="_ETM_Q70_519000"/>
      <w:bookmarkEnd w:id="19921"/>
      <w:r>
        <w:rPr>
          <w:rFonts w:hint="cs"/>
          <w:rtl/>
        </w:rPr>
        <w:t>בכוכבים</w:t>
      </w:r>
      <w:bookmarkStart w:id="19922" w:name="_ETM_Q70_520390"/>
      <w:bookmarkStart w:id="19923" w:name="_ETM_Q70_520960"/>
      <w:bookmarkStart w:id="19924" w:name="_ETM_Q70_521230"/>
      <w:bookmarkStart w:id="19925" w:name="_ETM_Q70_521589"/>
      <w:bookmarkStart w:id="19926" w:name="_ETM_Q70_521680"/>
      <w:bookmarkStart w:id="19927" w:name="_ETM_Q70_522160"/>
      <w:bookmarkEnd w:id="19922"/>
      <w:bookmarkEnd w:id="19923"/>
      <w:bookmarkEnd w:id="19924"/>
      <w:bookmarkEnd w:id="19925"/>
      <w:bookmarkEnd w:id="19926"/>
      <w:bookmarkEnd w:id="19927"/>
      <w:r>
        <w:rPr>
          <w:rFonts w:hint="cs"/>
          <w:rtl/>
        </w:rPr>
        <w:t xml:space="preserve"> </w:t>
      </w:r>
      <w:r>
        <w:rPr>
          <w:rtl/>
        </w:rPr>
        <w:t xml:space="preserve">בשמיים </w:t>
      </w:r>
      <w:bookmarkStart w:id="19928" w:name="_ETM_Q70_523239"/>
      <w:bookmarkEnd w:id="19928"/>
      <w:r>
        <w:rPr>
          <w:rtl/>
        </w:rPr>
        <w:t>ו</w:t>
      </w:r>
      <w:bookmarkStart w:id="19929" w:name="_ETM_Q70_523480"/>
      <w:bookmarkEnd w:id="19929"/>
      <w:r>
        <w:rPr>
          <w:rFonts w:hint="cs"/>
          <w:rtl/>
        </w:rPr>
        <w:t xml:space="preserve">לא </w:t>
      </w:r>
      <w:r>
        <w:rPr>
          <w:rtl/>
        </w:rPr>
        <w:t>בנוסח</w:t>
      </w:r>
      <w:r>
        <w:rPr>
          <w:rFonts w:hint="cs"/>
          <w:rtl/>
        </w:rPr>
        <w:t>א</w:t>
      </w:r>
      <w:r>
        <w:rPr>
          <w:rtl/>
        </w:rPr>
        <w:t xml:space="preserve">ות </w:t>
      </w:r>
      <w:bookmarkStart w:id="19930" w:name="_ETM_Q70_523899"/>
      <w:bookmarkEnd w:id="19930"/>
      <w:r>
        <w:rPr>
          <w:rtl/>
        </w:rPr>
        <w:t>קסם</w:t>
      </w:r>
      <w:r w:rsidR="00D607C6">
        <w:rPr>
          <w:rFonts w:hint="cs"/>
          <w:rtl/>
        </w:rPr>
        <w:t>,</w:t>
      </w:r>
      <w:r>
        <w:rPr>
          <w:rFonts w:hint="cs"/>
          <w:rtl/>
        </w:rPr>
        <w:t xml:space="preserve"> אני</w:t>
      </w:r>
      <w:r>
        <w:rPr>
          <w:rtl/>
        </w:rPr>
        <w:t xml:space="preserve"> </w:t>
      </w:r>
      <w:bookmarkStart w:id="19931" w:name="_ETM_Q70_524199"/>
      <w:bookmarkEnd w:id="19931"/>
      <w:r>
        <w:rPr>
          <w:rtl/>
        </w:rPr>
        <w:t xml:space="preserve">מאמין </w:t>
      </w:r>
      <w:bookmarkStart w:id="19932" w:name="_ETM_Q70_524469"/>
      <w:bookmarkEnd w:id="19932"/>
      <w:r>
        <w:rPr>
          <w:rtl/>
        </w:rPr>
        <w:t xml:space="preserve">בעבודה </w:t>
      </w:r>
      <w:bookmarkStart w:id="19933" w:name="_ETM_Q70_524829"/>
      <w:bookmarkEnd w:id="19933"/>
      <w:r>
        <w:rPr>
          <w:rtl/>
        </w:rPr>
        <w:t xml:space="preserve">קשה </w:t>
      </w:r>
      <w:bookmarkStart w:id="19934" w:name="_ETM_Q70_525159"/>
      <w:bookmarkEnd w:id="19934"/>
      <w:r>
        <w:rPr>
          <w:rFonts w:hint="cs"/>
          <w:rtl/>
        </w:rPr>
        <w:t>ו</w:t>
      </w:r>
      <w:r>
        <w:rPr>
          <w:rtl/>
        </w:rPr>
        <w:t>ביד</w:t>
      </w:r>
      <w:r>
        <w:rPr>
          <w:rFonts w:hint="cs"/>
          <w:rtl/>
        </w:rPr>
        <w:t>ע</w:t>
      </w:r>
      <w:r>
        <w:rPr>
          <w:rtl/>
        </w:rPr>
        <w:t xml:space="preserve"> </w:t>
      </w:r>
      <w:bookmarkStart w:id="19935" w:name="_ETM_Q70_525399"/>
      <w:bookmarkEnd w:id="19935"/>
      <w:r>
        <w:rPr>
          <w:rtl/>
        </w:rPr>
        <w:t>מקצועי</w:t>
      </w:r>
      <w:r>
        <w:rPr>
          <w:rFonts w:hint="cs"/>
          <w:rtl/>
        </w:rPr>
        <w:t>.</w:t>
      </w:r>
    </w:p>
    <w:p w:rsidR="00BD7FB7" w:rsidRDefault="00BD7FB7" w:rsidP="003D136E">
      <w:pPr>
        <w:rPr>
          <w:rtl/>
        </w:rPr>
      </w:pPr>
      <w:bookmarkStart w:id="19936" w:name="_ETM_Q70_528000"/>
      <w:bookmarkEnd w:id="19936"/>
    </w:p>
    <w:p w:rsidR="00BD7FB7" w:rsidRDefault="00BD7FB7" w:rsidP="00D607C6">
      <w:pPr>
        <w:rPr>
          <w:rtl/>
        </w:rPr>
      </w:pPr>
      <w:bookmarkStart w:id="19937" w:name="_ETM_Q70_523000"/>
      <w:bookmarkStart w:id="19938" w:name="_ETM_Q70_526210"/>
      <w:bookmarkEnd w:id="19937"/>
      <w:bookmarkEnd w:id="19938"/>
      <w:r>
        <w:rPr>
          <w:rtl/>
        </w:rPr>
        <w:t>עכשיו</w:t>
      </w:r>
      <w:r>
        <w:rPr>
          <w:rFonts w:hint="cs"/>
          <w:rtl/>
        </w:rPr>
        <w:t>,</w:t>
      </w:r>
      <w:r>
        <w:rPr>
          <w:rtl/>
        </w:rPr>
        <w:t xml:space="preserve"> </w:t>
      </w:r>
      <w:bookmarkStart w:id="19939" w:name="_ETM_Q70_526390"/>
      <w:bookmarkEnd w:id="19939"/>
      <w:r>
        <w:rPr>
          <w:rtl/>
        </w:rPr>
        <w:t xml:space="preserve">אחרי </w:t>
      </w:r>
      <w:bookmarkStart w:id="19940" w:name="_ETM_Q70_526570"/>
      <w:bookmarkEnd w:id="19940"/>
      <w:r>
        <w:rPr>
          <w:rtl/>
        </w:rPr>
        <w:t xml:space="preserve">שאמרתי </w:t>
      </w:r>
      <w:bookmarkStart w:id="19941" w:name="_ETM_Q70_527079"/>
      <w:bookmarkEnd w:id="19941"/>
      <w:r>
        <w:rPr>
          <w:rtl/>
        </w:rPr>
        <w:t xml:space="preserve">את </w:t>
      </w:r>
      <w:bookmarkStart w:id="19942" w:name="_ETM_Q70_527170"/>
      <w:bookmarkEnd w:id="19942"/>
      <w:r>
        <w:rPr>
          <w:rtl/>
        </w:rPr>
        <w:t>זה</w:t>
      </w:r>
      <w:r>
        <w:rPr>
          <w:rFonts w:hint="cs"/>
          <w:rtl/>
        </w:rPr>
        <w:t>,</w:t>
      </w:r>
      <w:r>
        <w:rPr>
          <w:rtl/>
        </w:rPr>
        <w:t xml:space="preserve"> </w:t>
      </w:r>
      <w:bookmarkStart w:id="19943" w:name="_ETM_Q70_527879"/>
      <w:bookmarkEnd w:id="19943"/>
      <w:r>
        <w:rPr>
          <w:rtl/>
        </w:rPr>
        <w:t xml:space="preserve">אני </w:t>
      </w:r>
      <w:bookmarkStart w:id="19944" w:name="_ETM_Q70_528059"/>
      <w:bookmarkEnd w:id="19944"/>
      <w:r>
        <w:rPr>
          <w:rtl/>
        </w:rPr>
        <w:t xml:space="preserve">רוצה </w:t>
      </w:r>
      <w:bookmarkStart w:id="19945" w:name="_ETM_Q70_528449"/>
      <w:bookmarkEnd w:id="19945"/>
      <w:r>
        <w:rPr>
          <w:rtl/>
        </w:rPr>
        <w:t xml:space="preserve">לומר </w:t>
      </w:r>
      <w:bookmarkStart w:id="19946" w:name="_ETM_Q70_528899"/>
      <w:bookmarkEnd w:id="19946"/>
      <w:r>
        <w:rPr>
          <w:rtl/>
        </w:rPr>
        <w:t>לכם</w:t>
      </w:r>
      <w:r>
        <w:rPr>
          <w:rFonts w:hint="cs"/>
          <w:rtl/>
        </w:rPr>
        <w:t>,</w:t>
      </w:r>
      <w:r>
        <w:rPr>
          <w:rtl/>
        </w:rPr>
        <w:t xml:space="preserve"> </w:t>
      </w:r>
      <w:bookmarkStart w:id="19947" w:name="_ETM_Q70_530180"/>
      <w:bookmarkEnd w:id="19947"/>
      <w:r>
        <w:rPr>
          <w:rtl/>
        </w:rPr>
        <w:t xml:space="preserve">ככל </w:t>
      </w:r>
      <w:bookmarkStart w:id="19948" w:name="_ETM_Q70_530510"/>
      <w:bookmarkEnd w:id="19948"/>
      <w:r>
        <w:rPr>
          <w:rtl/>
        </w:rPr>
        <w:t xml:space="preserve">שאני </w:t>
      </w:r>
      <w:bookmarkStart w:id="19949" w:name="_ETM_Q70_530720"/>
      <w:bookmarkEnd w:id="19949"/>
      <w:r>
        <w:rPr>
          <w:rtl/>
        </w:rPr>
        <w:t xml:space="preserve">מסוגל </w:t>
      </w:r>
      <w:bookmarkStart w:id="19950" w:name="_ETM_Q70_531170"/>
      <w:bookmarkEnd w:id="19950"/>
      <w:r w:rsidR="00D607C6">
        <w:rPr>
          <w:rFonts w:hint="cs"/>
          <w:rtl/>
        </w:rPr>
        <w:t xml:space="preserve">– </w:t>
      </w:r>
      <w:r>
        <w:rPr>
          <w:rFonts w:hint="cs"/>
          <w:rtl/>
        </w:rPr>
        <w:t>ראשית,</w:t>
      </w:r>
      <w:r>
        <w:rPr>
          <w:rtl/>
        </w:rPr>
        <w:t xml:space="preserve"> </w:t>
      </w:r>
      <w:bookmarkStart w:id="19951" w:name="_ETM_Q70_531470"/>
      <w:bookmarkEnd w:id="19951"/>
      <w:r>
        <w:rPr>
          <w:rtl/>
        </w:rPr>
        <w:t xml:space="preserve">אני </w:t>
      </w:r>
      <w:bookmarkStart w:id="19952" w:name="_ETM_Q70_531620"/>
      <w:bookmarkEnd w:id="19952"/>
      <w:r>
        <w:rPr>
          <w:rtl/>
        </w:rPr>
        <w:t xml:space="preserve">אומר </w:t>
      </w:r>
      <w:bookmarkStart w:id="19953" w:name="_ETM_Q70_531890"/>
      <w:bookmarkEnd w:id="19953"/>
      <w:r>
        <w:rPr>
          <w:rtl/>
        </w:rPr>
        <w:t>ל</w:t>
      </w:r>
      <w:bookmarkStart w:id="19954" w:name="_ETM_Q70_533870"/>
      <w:bookmarkEnd w:id="19954"/>
      <w:r>
        <w:rPr>
          <w:rtl/>
        </w:rPr>
        <w:t>עבריינים</w:t>
      </w:r>
      <w:r>
        <w:rPr>
          <w:rFonts w:hint="cs"/>
          <w:rtl/>
        </w:rPr>
        <w:t>,</w:t>
      </w:r>
      <w:r>
        <w:rPr>
          <w:rtl/>
        </w:rPr>
        <w:t xml:space="preserve"> </w:t>
      </w:r>
      <w:bookmarkStart w:id="19955" w:name="_ETM_Q70_534380"/>
      <w:bookmarkEnd w:id="19955"/>
      <w:r>
        <w:rPr>
          <w:rtl/>
        </w:rPr>
        <w:t xml:space="preserve">גדולים </w:t>
      </w:r>
      <w:bookmarkStart w:id="19956" w:name="_ETM_Q70_534830"/>
      <w:bookmarkEnd w:id="19956"/>
      <w:r>
        <w:rPr>
          <w:rFonts w:hint="cs"/>
          <w:rtl/>
        </w:rPr>
        <w:t>כ</w:t>
      </w:r>
      <w:r>
        <w:rPr>
          <w:rtl/>
        </w:rPr>
        <w:t>קטנים</w:t>
      </w:r>
      <w:r>
        <w:rPr>
          <w:rFonts w:hint="cs"/>
          <w:rtl/>
        </w:rPr>
        <w:t>,</w:t>
      </w:r>
      <w:r>
        <w:rPr>
          <w:rtl/>
        </w:rPr>
        <w:t xml:space="preserve"> </w:t>
      </w:r>
      <w:bookmarkStart w:id="19957" w:name="_ETM_Q70_538309"/>
      <w:bookmarkEnd w:id="19957"/>
      <w:r>
        <w:rPr>
          <w:rtl/>
        </w:rPr>
        <w:t xml:space="preserve">שכללי </w:t>
      </w:r>
      <w:bookmarkStart w:id="19958" w:name="_ETM_Q70_538789"/>
      <w:bookmarkEnd w:id="19958"/>
      <w:r>
        <w:rPr>
          <w:rtl/>
        </w:rPr>
        <w:t xml:space="preserve">המשחק </w:t>
      </w:r>
      <w:bookmarkStart w:id="19959" w:name="_ETM_Q70_539670"/>
      <w:bookmarkEnd w:id="19959"/>
      <w:r>
        <w:rPr>
          <w:rtl/>
        </w:rPr>
        <w:t>השתנו</w:t>
      </w:r>
      <w:r>
        <w:rPr>
          <w:rFonts w:hint="cs"/>
          <w:rtl/>
        </w:rPr>
        <w:t>.</w:t>
      </w:r>
      <w:r>
        <w:rPr>
          <w:rtl/>
        </w:rPr>
        <w:t xml:space="preserve"> </w:t>
      </w:r>
      <w:bookmarkStart w:id="19960" w:name="_ETM_Q70_542750"/>
      <w:bookmarkEnd w:id="19960"/>
      <w:r>
        <w:rPr>
          <w:rtl/>
        </w:rPr>
        <w:t xml:space="preserve">לא </w:t>
      </w:r>
      <w:bookmarkStart w:id="19961" w:name="_ETM_Q70_542960"/>
      <w:bookmarkEnd w:id="19961"/>
      <w:r>
        <w:rPr>
          <w:rFonts w:hint="cs"/>
          <w:rtl/>
        </w:rPr>
        <w:t>על ידיי.</w:t>
      </w:r>
      <w:r>
        <w:rPr>
          <w:rtl/>
        </w:rPr>
        <w:t xml:space="preserve"> </w:t>
      </w:r>
      <w:bookmarkStart w:id="19962" w:name="_ETM_Q70_543620"/>
      <w:bookmarkEnd w:id="19962"/>
      <w:r>
        <w:rPr>
          <w:rtl/>
        </w:rPr>
        <w:t xml:space="preserve">אנחנו </w:t>
      </w:r>
      <w:bookmarkStart w:id="19963" w:name="_ETM_Q70_543890"/>
      <w:bookmarkEnd w:id="19963"/>
      <w:r>
        <w:rPr>
          <w:rtl/>
        </w:rPr>
        <w:t xml:space="preserve">ניתן </w:t>
      </w:r>
      <w:bookmarkStart w:id="19964" w:name="_ETM_Q70_544190"/>
      <w:bookmarkEnd w:id="19964"/>
      <w:r>
        <w:rPr>
          <w:rtl/>
        </w:rPr>
        <w:t xml:space="preserve">את </w:t>
      </w:r>
      <w:bookmarkStart w:id="19965" w:name="_ETM_Q70_544250"/>
      <w:bookmarkEnd w:id="19965"/>
      <w:r>
        <w:rPr>
          <w:rtl/>
        </w:rPr>
        <w:t xml:space="preserve">הדחיפה </w:t>
      </w:r>
      <w:bookmarkStart w:id="19966" w:name="_ETM_Q70_544640"/>
      <w:bookmarkEnd w:id="19966"/>
      <w:r>
        <w:rPr>
          <w:rtl/>
        </w:rPr>
        <w:t xml:space="preserve">שזה </w:t>
      </w:r>
      <w:bookmarkStart w:id="19967" w:name="_ETM_Q70_544880"/>
      <w:bookmarkEnd w:id="19967"/>
      <w:r>
        <w:rPr>
          <w:rtl/>
        </w:rPr>
        <w:t xml:space="preserve">יקרה </w:t>
      </w:r>
      <w:bookmarkStart w:id="19968" w:name="_ETM_Q70_545150"/>
      <w:bookmarkEnd w:id="19968"/>
      <w:r>
        <w:rPr>
          <w:rtl/>
        </w:rPr>
        <w:t xml:space="preserve">דרך </w:t>
      </w:r>
      <w:bookmarkStart w:id="19969" w:name="_ETM_Q70_545600"/>
      <w:bookmarkEnd w:id="19969"/>
      <w:r>
        <w:rPr>
          <w:rtl/>
        </w:rPr>
        <w:t xml:space="preserve">המוסדות </w:t>
      </w:r>
      <w:bookmarkStart w:id="19970" w:name="_ETM_Q70_546049"/>
      <w:bookmarkEnd w:id="19970"/>
      <w:r>
        <w:rPr>
          <w:rtl/>
        </w:rPr>
        <w:t>המדינתיים</w:t>
      </w:r>
      <w:r>
        <w:rPr>
          <w:rFonts w:hint="cs"/>
          <w:rtl/>
        </w:rPr>
        <w:t>.</w:t>
      </w:r>
      <w:r>
        <w:rPr>
          <w:rtl/>
        </w:rPr>
        <w:t xml:space="preserve"> </w:t>
      </w:r>
      <w:bookmarkStart w:id="19971" w:name="_ETM_Q70_547560"/>
      <w:bookmarkEnd w:id="19971"/>
      <w:r>
        <w:rPr>
          <w:rtl/>
        </w:rPr>
        <w:t>השתנו</w:t>
      </w:r>
      <w:bookmarkStart w:id="19972" w:name="_ETM_Q70_548070"/>
      <w:bookmarkEnd w:id="19972"/>
      <w:r>
        <w:rPr>
          <w:rFonts w:hint="cs"/>
          <w:rtl/>
        </w:rPr>
        <w:t xml:space="preserve">. </w:t>
      </w:r>
      <w:r>
        <w:rPr>
          <w:rtl/>
        </w:rPr>
        <w:t xml:space="preserve">והדבר </w:t>
      </w:r>
      <w:bookmarkStart w:id="19973" w:name="_ETM_Q70_548429"/>
      <w:bookmarkEnd w:id="19973"/>
      <w:r>
        <w:rPr>
          <w:rtl/>
        </w:rPr>
        <w:t xml:space="preserve">הנוסף </w:t>
      </w:r>
      <w:bookmarkStart w:id="19974" w:name="_ETM_Q70_548820"/>
      <w:bookmarkEnd w:id="19974"/>
      <w:r>
        <w:rPr>
          <w:rtl/>
        </w:rPr>
        <w:t xml:space="preserve">שאני </w:t>
      </w:r>
      <w:bookmarkStart w:id="19975" w:name="_ETM_Q70_549000"/>
      <w:bookmarkEnd w:id="19975"/>
      <w:r>
        <w:rPr>
          <w:rtl/>
        </w:rPr>
        <w:t xml:space="preserve">רוצה </w:t>
      </w:r>
      <w:bookmarkStart w:id="19976" w:name="_ETM_Q70_549179"/>
      <w:bookmarkEnd w:id="19976"/>
      <w:r>
        <w:rPr>
          <w:rtl/>
        </w:rPr>
        <w:t xml:space="preserve">להגיד </w:t>
      </w:r>
      <w:bookmarkStart w:id="19977" w:name="_ETM_Q70_550060"/>
      <w:bookmarkStart w:id="19978" w:name="_ETM_Q70_551799"/>
      <w:bookmarkEnd w:id="19977"/>
      <w:bookmarkEnd w:id="19978"/>
      <w:r>
        <w:rPr>
          <w:rtl/>
        </w:rPr>
        <w:t xml:space="preserve">לחברי </w:t>
      </w:r>
      <w:bookmarkStart w:id="19979" w:name="_ETM_Q70_552250"/>
      <w:bookmarkEnd w:id="19979"/>
      <w:r>
        <w:rPr>
          <w:rtl/>
        </w:rPr>
        <w:t xml:space="preserve">הכנסת </w:t>
      </w:r>
      <w:bookmarkStart w:id="19980" w:name="_ETM_Q70_552640"/>
      <w:bookmarkEnd w:id="19980"/>
      <w:r>
        <w:rPr>
          <w:rtl/>
        </w:rPr>
        <w:t>כולם</w:t>
      </w:r>
      <w:r>
        <w:rPr>
          <w:rFonts w:hint="cs"/>
          <w:rtl/>
        </w:rPr>
        <w:t>,</w:t>
      </w:r>
      <w:r>
        <w:rPr>
          <w:rtl/>
        </w:rPr>
        <w:t xml:space="preserve"> </w:t>
      </w:r>
      <w:bookmarkStart w:id="19981" w:name="_ETM_Q70_553000"/>
      <w:bookmarkEnd w:id="19981"/>
      <w:r w:rsidR="00D607C6">
        <w:rPr>
          <w:rFonts w:hint="cs"/>
          <w:rtl/>
        </w:rPr>
        <w:t>ל</w:t>
      </w:r>
      <w:r>
        <w:rPr>
          <w:rtl/>
        </w:rPr>
        <w:t xml:space="preserve">מי </w:t>
      </w:r>
      <w:bookmarkStart w:id="19982" w:name="_ETM_Q70_553089"/>
      <w:bookmarkEnd w:id="19982"/>
      <w:r>
        <w:rPr>
          <w:rtl/>
        </w:rPr>
        <w:t xml:space="preserve">שנמצא </w:t>
      </w:r>
      <w:bookmarkStart w:id="19983" w:name="_ETM_Q70_553510"/>
      <w:bookmarkEnd w:id="19983"/>
      <w:r>
        <w:rPr>
          <w:rtl/>
        </w:rPr>
        <w:t xml:space="preserve">ומי </w:t>
      </w:r>
      <w:bookmarkStart w:id="19984" w:name="_ETM_Q70_553690"/>
      <w:bookmarkEnd w:id="19984"/>
      <w:r>
        <w:rPr>
          <w:rtl/>
        </w:rPr>
        <w:t>ששומע</w:t>
      </w:r>
      <w:r>
        <w:rPr>
          <w:rFonts w:hint="cs"/>
          <w:rtl/>
        </w:rPr>
        <w:t>,</w:t>
      </w:r>
      <w:r>
        <w:rPr>
          <w:rtl/>
        </w:rPr>
        <w:t xml:space="preserve"> </w:t>
      </w:r>
      <w:bookmarkStart w:id="19985" w:name="_ETM_Q70_555920"/>
      <w:bookmarkEnd w:id="19985"/>
      <w:r>
        <w:rPr>
          <w:rtl/>
        </w:rPr>
        <w:t>שהעבודה</w:t>
      </w:r>
      <w:bookmarkStart w:id="19986" w:name="_ETM_Q70_556520"/>
      <w:bookmarkStart w:id="19987" w:name="_ETM_Q70_557270"/>
      <w:bookmarkEnd w:id="19986"/>
      <w:bookmarkEnd w:id="19987"/>
      <w:r>
        <w:rPr>
          <w:rFonts w:hint="cs"/>
          <w:rtl/>
        </w:rPr>
        <w:t xml:space="preserve"> </w:t>
      </w:r>
      <w:r>
        <w:rPr>
          <w:rtl/>
        </w:rPr>
        <w:t xml:space="preserve">של </w:t>
      </w:r>
      <w:bookmarkStart w:id="19988" w:name="_ETM_Q70_557600"/>
      <w:bookmarkEnd w:id="19988"/>
      <w:r>
        <w:rPr>
          <w:rtl/>
        </w:rPr>
        <w:t xml:space="preserve">משטרת </w:t>
      </w:r>
      <w:bookmarkStart w:id="19989" w:name="_ETM_Q70_558049"/>
      <w:bookmarkEnd w:id="19989"/>
      <w:r>
        <w:rPr>
          <w:rtl/>
        </w:rPr>
        <w:t xml:space="preserve">ישראל </w:t>
      </w:r>
      <w:bookmarkStart w:id="19990" w:name="_ETM_Q70_558500"/>
      <w:bookmarkEnd w:id="19990"/>
      <w:r>
        <w:rPr>
          <w:rtl/>
        </w:rPr>
        <w:t xml:space="preserve">תהיה </w:t>
      </w:r>
      <w:bookmarkStart w:id="19991" w:name="_ETM_Q70_558740"/>
      <w:bookmarkEnd w:id="19991"/>
      <w:r>
        <w:rPr>
          <w:rtl/>
        </w:rPr>
        <w:t>שונה</w:t>
      </w:r>
      <w:r>
        <w:rPr>
          <w:rFonts w:hint="cs"/>
          <w:rtl/>
        </w:rPr>
        <w:t>,</w:t>
      </w:r>
      <w:r>
        <w:rPr>
          <w:rtl/>
        </w:rPr>
        <w:t xml:space="preserve"> </w:t>
      </w:r>
      <w:bookmarkStart w:id="19992" w:name="_ETM_Q70_559680"/>
      <w:bookmarkEnd w:id="19992"/>
      <w:r>
        <w:rPr>
          <w:rtl/>
        </w:rPr>
        <w:t>תהי</w:t>
      </w:r>
      <w:r>
        <w:rPr>
          <w:rFonts w:hint="cs"/>
          <w:rtl/>
        </w:rPr>
        <w:t>ה</w:t>
      </w:r>
      <w:r>
        <w:rPr>
          <w:rtl/>
        </w:rPr>
        <w:t xml:space="preserve"> </w:t>
      </w:r>
      <w:bookmarkStart w:id="19993" w:name="_ETM_Q70_559829"/>
      <w:bookmarkEnd w:id="19993"/>
      <w:r>
        <w:rPr>
          <w:rtl/>
        </w:rPr>
        <w:t xml:space="preserve">ממוקדת </w:t>
      </w:r>
      <w:bookmarkStart w:id="19994" w:name="_ETM_Q70_560369"/>
      <w:bookmarkEnd w:id="19994"/>
      <w:r>
        <w:rPr>
          <w:rtl/>
        </w:rPr>
        <w:t>יותר</w:t>
      </w:r>
      <w:r>
        <w:rPr>
          <w:rFonts w:hint="cs"/>
          <w:rtl/>
        </w:rPr>
        <w:t>,</w:t>
      </w:r>
      <w:bookmarkStart w:id="19995" w:name="_ETM_Q70_560969"/>
      <w:bookmarkEnd w:id="19995"/>
      <w:r>
        <w:rPr>
          <w:rtl/>
        </w:rPr>
        <w:t xml:space="preserve"> </w:t>
      </w:r>
      <w:bookmarkStart w:id="19996" w:name="_ETM_Q70_561060"/>
      <w:bookmarkEnd w:id="19996"/>
      <w:r>
        <w:rPr>
          <w:rtl/>
        </w:rPr>
        <w:t xml:space="preserve">תהיה </w:t>
      </w:r>
      <w:bookmarkStart w:id="19997" w:name="_ETM_Q70_561329"/>
      <w:bookmarkEnd w:id="19997"/>
      <w:r>
        <w:rPr>
          <w:rtl/>
        </w:rPr>
        <w:t xml:space="preserve">מקצועית </w:t>
      </w:r>
      <w:bookmarkStart w:id="19998" w:name="_ETM_Q70_561750"/>
      <w:bookmarkEnd w:id="19998"/>
      <w:r>
        <w:rPr>
          <w:rtl/>
        </w:rPr>
        <w:t>יותר</w:t>
      </w:r>
      <w:r>
        <w:rPr>
          <w:rFonts w:hint="cs"/>
          <w:rtl/>
        </w:rPr>
        <w:t>,</w:t>
      </w:r>
      <w:r>
        <w:rPr>
          <w:rtl/>
        </w:rPr>
        <w:t xml:space="preserve"> </w:t>
      </w:r>
      <w:bookmarkStart w:id="19999" w:name="_ETM_Q70_562049"/>
      <w:bookmarkEnd w:id="19999"/>
      <w:r>
        <w:rPr>
          <w:rtl/>
        </w:rPr>
        <w:t xml:space="preserve">לא </w:t>
      </w:r>
      <w:bookmarkStart w:id="20000" w:name="_ETM_Q70_562170"/>
      <w:bookmarkEnd w:id="20000"/>
      <w:r>
        <w:rPr>
          <w:rtl/>
        </w:rPr>
        <w:t xml:space="preserve">בגלל </w:t>
      </w:r>
      <w:bookmarkStart w:id="20001" w:name="_ETM_Q70_562560"/>
      <w:bookmarkEnd w:id="20001"/>
      <w:r>
        <w:rPr>
          <w:rtl/>
        </w:rPr>
        <w:t xml:space="preserve">שהם </w:t>
      </w:r>
      <w:bookmarkStart w:id="20002" w:name="_ETM_Q70_562859"/>
      <w:bookmarkEnd w:id="20002"/>
      <w:r>
        <w:rPr>
          <w:rtl/>
        </w:rPr>
        <w:t xml:space="preserve">לא </w:t>
      </w:r>
      <w:bookmarkStart w:id="20003" w:name="_ETM_Q70_563009"/>
      <w:bookmarkEnd w:id="20003"/>
      <w:r>
        <w:rPr>
          <w:rtl/>
        </w:rPr>
        <w:t xml:space="preserve">עושים </w:t>
      </w:r>
      <w:bookmarkStart w:id="20004" w:name="_ETM_Q70_563339"/>
      <w:bookmarkEnd w:id="20004"/>
      <w:r>
        <w:rPr>
          <w:rtl/>
        </w:rPr>
        <w:t xml:space="preserve">את </w:t>
      </w:r>
      <w:bookmarkStart w:id="20005" w:name="_ETM_Q70_563399"/>
      <w:bookmarkEnd w:id="20005"/>
      <w:r>
        <w:rPr>
          <w:rtl/>
        </w:rPr>
        <w:t xml:space="preserve">העבודה </w:t>
      </w:r>
      <w:bookmarkStart w:id="20006" w:name="_ETM_Q70_563820"/>
      <w:bookmarkEnd w:id="20006"/>
      <w:r>
        <w:rPr>
          <w:rtl/>
        </w:rPr>
        <w:t>היום</w:t>
      </w:r>
      <w:r>
        <w:rPr>
          <w:rFonts w:hint="cs"/>
          <w:rtl/>
        </w:rPr>
        <w:t>,</w:t>
      </w:r>
      <w:r>
        <w:rPr>
          <w:rtl/>
        </w:rPr>
        <w:t xml:space="preserve"> </w:t>
      </w:r>
      <w:bookmarkStart w:id="20007" w:name="_ETM_Q70_564240"/>
      <w:bookmarkEnd w:id="20007"/>
      <w:r>
        <w:rPr>
          <w:rtl/>
        </w:rPr>
        <w:t xml:space="preserve">אלא </w:t>
      </w:r>
      <w:bookmarkStart w:id="20008" w:name="_ETM_Q70_564509"/>
      <w:bookmarkEnd w:id="20008"/>
      <w:r>
        <w:rPr>
          <w:rtl/>
        </w:rPr>
        <w:t xml:space="preserve">בגלל </w:t>
      </w:r>
      <w:bookmarkStart w:id="20009" w:name="_ETM_Q70_564899"/>
      <w:bookmarkEnd w:id="20009"/>
      <w:r>
        <w:rPr>
          <w:rtl/>
        </w:rPr>
        <w:t xml:space="preserve">שבסופו </w:t>
      </w:r>
      <w:bookmarkStart w:id="20010" w:name="_ETM_Q70_565409"/>
      <w:bookmarkEnd w:id="20010"/>
      <w:r>
        <w:rPr>
          <w:rtl/>
        </w:rPr>
        <w:t xml:space="preserve">של </w:t>
      </w:r>
      <w:bookmarkStart w:id="20011" w:name="_ETM_Q70_565560"/>
      <w:bookmarkEnd w:id="20011"/>
      <w:r>
        <w:rPr>
          <w:rtl/>
        </w:rPr>
        <w:t xml:space="preserve">דבר </w:t>
      </w:r>
      <w:bookmarkStart w:id="20012" w:name="_ETM_Q70_566339"/>
      <w:bookmarkEnd w:id="20012"/>
      <w:r>
        <w:rPr>
          <w:rtl/>
        </w:rPr>
        <w:t>אי</w:t>
      </w:r>
      <w:bookmarkStart w:id="20013" w:name="_ETM_Q70_566520"/>
      <w:bookmarkEnd w:id="20013"/>
      <w:r>
        <w:rPr>
          <w:rFonts w:hint="cs"/>
          <w:rtl/>
        </w:rPr>
        <w:t>-</w:t>
      </w:r>
      <w:r>
        <w:rPr>
          <w:rtl/>
        </w:rPr>
        <w:t xml:space="preserve">אפשר </w:t>
      </w:r>
      <w:bookmarkStart w:id="20014" w:name="_ETM_Q70_567029"/>
      <w:bookmarkEnd w:id="20014"/>
      <w:r>
        <w:rPr>
          <w:rtl/>
        </w:rPr>
        <w:t xml:space="preserve">לעשות </w:t>
      </w:r>
      <w:bookmarkStart w:id="20015" w:name="_ETM_Q70_567479"/>
      <w:bookmarkEnd w:id="20015"/>
      <w:r>
        <w:rPr>
          <w:rtl/>
        </w:rPr>
        <w:t xml:space="preserve">את </w:t>
      </w:r>
      <w:bookmarkStart w:id="20016" w:name="_ETM_Q70_567630"/>
      <w:bookmarkEnd w:id="20016"/>
      <w:r>
        <w:rPr>
          <w:rtl/>
        </w:rPr>
        <w:t>הכ</w:t>
      </w:r>
      <w:r>
        <w:rPr>
          <w:rFonts w:hint="cs"/>
          <w:rtl/>
        </w:rPr>
        <w:t>ו</w:t>
      </w:r>
      <w:r>
        <w:rPr>
          <w:rtl/>
        </w:rPr>
        <w:t xml:space="preserve">ל </w:t>
      </w:r>
      <w:bookmarkStart w:id="20017" w:name="_ETM_Q70_567869"/>
      <w:bookmarkEnd w:id="20017"/>
      <w:r>
        <w:rPr>
          <w:rtl/>
        </w:rPr>
        <w:t xml:space="preserve">ביחד </w:t>
      </w:r>
      <w:bookmarkStart w:id="20018" w:name="_ETM_Q70_568290"/>
      <w:bookmarkEnd w:id="20018"/>
      <w:r>
        <w:rPr>
          <w:rtl/>
        </w:rPr>
        <w:t xml:space="preserve">כל </w:t>
      </w:r>
      <w:bookmarkStart w:id="20019" w:name="_ETM_Q70_568470"/>
      <w:bookmarkEnd w:id="20019"/>
      <w:r>
        <w:rPr>
          <w:rtl/>
        </w:rPr>
        <w:t>הזמן</w:t>
      </w:r>
      <w:r>
        <w:rPr>
          <w:rFonts w:hint="cs"/>
          <w:rtl/>
        </w:rPr>
        <w:t>.</w:t>
      </w:r>
      <w:r>
        <w:rPr>
          <w:rtl/>
        </w:rPr>
        <w:t xml:space="preserve"> </w:t>
      </w:r>
      <w:bookmarkStart w:id="20020" w:name="_ETM_Q70_568829"/>
      <w:bookmarkEnd w:id="20020"/>
    </w:p>
    <w:p w:rsidR="00BD7FB7" w:rsidRDefault="00BD7FB7" w:rsidP="003D136E">
      <w:pPr>
        <w:rPr>
          <w:rtl/>
        </w:rPr>
      </w:pPr>
      <w:bookmarkStart w:id="20021" w:name="_ETM_Q70_574000"/>
      <w:bookmarkEnd w:id="20021"/>
    </w:p>
    <w:p w:rsidR="00BD7FB7" w:rsidRDefault="00BD7FB7" w:rsidP="00D607C6">
      <w:pPr>
        <w:rPr>
          <w:rtl/>
        </w:rPr>
      </w:pPr>
      <w:r>
        <w:rPr>
          <w:rtl/>
        </w:rPr>
        <w:t>תראו</w:t>
      </w:r>
      <w:r>
        <w:rPr>
          <w:rFonts w:hint="cs"/>
          <w:rtl/>
        </w:rPr>
        <w:t>,</w:t>
      </w:r>
      <w:r>
        <w:rPr>
          <w:rtl/>
        </w:rPr>
        <w:t xml:space="preserve"> </w:t>
      </w:r>
      <w:bookmarkStart w:id="20022" w:name="_ETM_Q70_569339"/>
      <w:bookmarkEnd w:id="20022"/>
      <w:r>
        <w:rPr>
          <w:rtl/>
        </w:rPr>
        <w:t xml:space="preserve">אתמול </w:t>
      </w:r>
      <w:bookmarkStart w:id="20023" w:name="_ETM_Q70_570089"/>
      <w:bookmarkEnd w:id="20023"/>
      <w:r>
        <w:rPr>
          <w:rtl/>
        </w:rPr>
        <w:t xml:space="preserve">דיברו </w:t>
      </w:r>
      <w:bookmarkStart w:id="20024" w:name="_ETM_Q70_570540"/>
      <w:bookmarkEnd w:id="20024"/>
      <w:r>
        <w:rPr>
          <w:rtl/>
        </w:rPr>
        <w:t xml:space="preserve">על </w:t>
      </w:r>
      <w:bookmarkStart w:id="20025" w:name="_ETM_Q70_570659"/>
      <w:bookmarkEnd w:id="20025"/>
      <w:r>
        <w:rPr>
          <w:rtl/>
        </w:rPr>
        <w:t xml:space="preserve">הקורונה </w:t>
      </w:r>
      <w:bookmarkStart w:id="20026" w:name="_ETM_Q70_571200"/>
      <w:bookmarkEnd w:id="20026"/>
      <w:r>
        <w:rPr>
          <w:rtl/>
        </w:rPr>
        <w:t>–</w:t>
      </w:r>
      <w:r>
        <w:rPr>
          <w:rFonts w:hint="cs"/>
          <w:rtl/>
        </w:rPr>
        <w:t xml:space="preserve"> </w:t>
      </w:r>
      <w:r>
        <w:rPr>
          <w:rtl/>
        </w:rPr>
        <w:t xml:space="preserve">שאני </w:t>
      </w:r>
      <w:bookmarkStart w:id="20027" w:name="_ETM_Q70_571380"/>
      <w:bookmarkEnd w:id="20027"/>
      <w:r>
        <w:rPr>
          <w:rtl/>
        </w:rPr>
        <w:t xml:space="preserve">מקווה </w:t>
      </w:r>
      <w:bookmarkStart w:id="20028" w:name="_ETM_Q70_571680"/>
      <w:bookmarkEnd w:id="20028"/>
      <w:r>
        <w:rPr>
          <w:rtl/>
        </w:rPr>
        <w:t xml:space="preserve">שהיא </w:t>
      </w:r>
      <w:bookmarkStart w:id="20029" w:name="_ETM_Q70_571830"/>
      <w:bookmarkEnd w:id="20029"/>
      <w:r>
        <w:rPr>
          <w:rtl/>
        </w:rPr>
        <w:t xml:space="preserve">לא </w:t>
      </w:r>
      <w:bookmarkStart w:id="20030" w:name="_ETM_Q70_571920"/>
      <w:bookmarkEnd w:id="20030"/>
      <w:r>
        <w:rPr>
          <w:rtl/>
        </w:rPr>
        <w:t>תתגבר</w:t>
      </w:r>
      <w:r>
        <w:rPr>
          <w:rFonts w:hint="cs"/>
          <w:rtl/>
        </w:rPr>
        <w:t>,</w:t>
      </w:r>
      <w:r>
        <w:rPr>
          <w:rtl/>
        </w:rPr>
        <w:t xml:space="preserve"> </w:t>
      </w:r>
      <w:bookmarkStart w:id="20031" w:name="_ETM_Q70_572400"/>
      <w:bookmarkEnd w:id="20031"/>
      <w:r>
        <w:rPr>
          <w:rtl/>
        </w:rPr>
        <w:t xml:space="preserve">לכולם </w:t>
      </w:r>
      <w:bookmarkStart w:id="20032" w:name="_ETM_Q70_573469"/>
      <w:bookmarkEnd w:id="20032"/>
      <w:r w:rsidR="00D607C6">
        <w:rPr>
          <w:rFonts w:hint="cs"/>
          <w:rtl/>
        </w:rPr>
        <w:t>–</w:t>
      </w:r>
      <w:r>
        <w:rPr>
          <w:rtl/>
        </w:rPr>
        <w:t xml:space="preserve">ומי </w:t>
      </w:r>
      <w:bookmarkStart w:id="20033" w:name="_ETM_Q70_573710"/>
      <w:bookmarkEnd w:id="20033"/>
      <w:r>
        <w:rPr>
          <w:rtl/>
        </w:rPr>
        <w:t xml:space="preserve">שצריך </w:t>
      </w:r>
      <w:bookmarkStart w:id="20034" w:name="_ETM_Q70_574100"/>
      <w:bookmarkEnd w:id="20034"/>
      <w:r>
        <w:rPr>
          <w:rFonts w:hint="cs"/>
          <w:rtl/>
        </w:rPr>
        <w:t>לאכוף</w:t>
      </w:r>
      <w:r>
        <w:rPr>
          <w:rtl/>
        </w:rPr>
        <w:t xml:space="preserve"> </w:t>
      </w:r>
      <w:bookmarkStart w:id="20035" w:name="_ETM_Q70_574490"/>
      <w:bookmarkEnd w:id="20035"/>
      <w:r>
        <w:rPr>
          <w:rtl/>
        </w:rPr>
        <w:t>ז</w:t>
      </w:r>
      <w:r w:rsidR="00D607C6">
        <w:rPr>
          <w:rFonts w:hint="cs"/>
          <w:rtl/>
        </w:rPr>
        <w:t>ה</w:t>
      </w:r>
      <w:r>
        <w:rPr>
          <w:rtl/>
        </w:rPr>
        <w:t xml:space="preserve"> </w:t>
      </w:r>
      <w:bookmarkStart w:id="20036" w:name="_ETM_Q70_574610"/>
      <w:bookmarkEnd w:id="20036"/>
      <w:r>
        <w:rPr>
          <w:rtl/>
        </w:rPr>
        <w:t xml:space="preserve">אותה </w:t>
      </w:r>
      <w:bookmarkStart w:id="20037" w:name="_ETM_Q70_574790"/>
      <w:bookmarkEnd w:id="20037"/>
      <w:r>
        <w:rPr>
          <w:rtl/>
        </w:rPr>
        <w:t>המשטרה</w:t>
      </w:r>
      <w:r>
        <w:rPr>
          <w:rFonts w:hint="cs"/>
          <w:rtl/>
        </w:rPr>
        <w:t>.</w:t>
      </w:r>
      <w:r>
        <w:rPr>
          <w:rtl/>
        </w:rPr>
        <w:t xml:space="preserve"> </w:t>
      </w:r>
      <w:bookmarkStart w:id="20038" w:name="_ETM_Q70_575570"/>
      <w:bookmarkEnd w:id="20038"/>
      <w:r>
        <w:rPr>
          <w:rtl/>
        </w:rPr>
        <w:t xml:space="preserve">ומחר </w:t>
      </w:r>
      <w:bookmarkStart w:id="20039" w:name="_ETM_Q70_575960"/>
      <w:bookmarkEnd w:id="20039"/>
      <w:r>
        <w:rPr>
          <w:rFonts w:hint="cs"/>
          <w:rtl/>
        </w:rPr>
        <w:t xml:space="preserve">או </w:t>
      </w:r>
      <w:bookmarkStart w:id="20040" w:name="_ETM_Q70_576000"/>
      <w:bookmarkEnd w:id="20040"/>
      <w:r>
        <w:rPr>
          <w:rtl/>
        </w:rPr>
        <w:t>מ</w:t>
      </w:r>
      <w:r>
        <w:rPr>
          <w:rFonts w:hint="cs"/>
          <w:rtl/>
        </w:rPr>
        <w:t>ו</w:t>
      </w:r>
      <w:r>
        <w:rPr>
          <w:rtl/>
        </w:rPr>
        <w:t xml:space="preserve">חרתיים </w:t>
      </w:r>
      <w:bookmarkStart w:id="20041" w:name="_ETM_Q70_576529"/>
      <w:bookmarkEnd w:id="20041"/>
      <w:r>
        <w:rPr>
          <w:rtl/>
        </w:rPr>
        <w:t xml:space="preserve">יהיה </w:t>
      </w:r>
      <w:bookmarkStart w:id="20042" w:name="_ETM_Q70_576710"/>
      <w:bookmarkEnd w:id="20042"/>
      <w:r>
        <w:rPr>
          <w:rtl/>
        </w:rPr>
        <w:t xml:space="preserve">אירוע </w:t>
      </w:r>
      <w:bookmarkStart w:id="20043" w:name="_ETM_Q70_577070"/>
      <w:bookmarkEnd w:id="20043"/>
      <w:r>
        <w:rPr>
          <w:rtl/>
        </w:rPr>
        <w:t xml:space="preserve">או </w:t>
      </w:r>
      <w:bookmarkStart w:id="20044" w:name="_ETM_Q70_577220"/>
      <w:bookmarkEnd w:id="20044"/>
      <w:r>
        <w:rPr>
          <w:rtl/>
        </w:rPr>
        <w:t>מצ</w:t>
      </w:r>
      <w:r>
        <w:rPr>
          <w:rFonts w:hint="cs"/>
          <w:rtl/>
        </w:rPr>
        <w:t>עד</w:t>
      </w:r>
      <w:r>
        <w:rPr>
          <w:rtl/>
        </w:rPr>
        <w:t xml:space="preserve"> </w:t>
      </w:r>
      <w:bookmarkStart w:id="20045" w:name="_ETM_Q70_577490"/>
      <w:bookmarkEnd w:id="20045"/>
      <w:r>
        <w:rPr>
          <w:rtl/>
        </w:rPr>
        <w:t>הדגלים</w:t>
      </w:r>
      <w:r>
        <w:rPr>
          <w:rFonts w:hint="cs"/>
          <w:rtl/>
        </w:rPr>
        <w:t>, הר הבית או</w:t>
      </w:r>
      <w:bookmarkStart w:id="20046" w:name="_ETM_Q70_577909"/>
      <w:bookmarkEnd w:id="20046"/>
      <w:r>
        <w:rPr>
          <w:rtl/>
        </w:rPr>
        <w:t xml:space="preserve"> </w:t>
      </w:r>
      <w:bookmarkStart w:id="20047" w:name="_ETM_Q70_578330"/>
      <w:bookmarkEnd w:id="20047"/>
      <w:r>
        <w:rPr>
          <w:rtl/>
        </w:rPr>
        <w:t xml:space="preserve">כל </w:t>
      </w:r>
      <w:bookmarkStart w:id="20048" w:name="_ETM_Q70_578540"/>
      <w:bookmarkEnd w:id="20048"/>
      <w:r>
        <w:rPr>
          <w:rtl/>
        </w:rPr>
        <w:t xml:space="preserve">אירוע </w:t>
      </w:r>
      <w:bookmarkStart w:id="20049" w:name="_ETM_Q70_578839"/>
      <w:bookmarkEnd w:id="20049"/>
      <w:r>
        <w:rPr>
          <w:rtl/>
        </w:rPr>
        <w:t xml:space="preserve">אחר </w:t>
      </w:r>
      <w:bookmarkStart w:id="20050" w:name="_ETM_Q70_579470"/>
      <w:bookmarkEnd w:id="20050"/>
      <w:r>
        <w:rPr>
          <w:rtl/>
        </w:rPr>
        <w:t>–</w:t>
      </w:r>
      <w:r>
        <w:rPr>
          <w:rFonts w:hint="cs"/>
          <w:rtl/>
        </w:rPr>
        <w:t xml:space="preserve"> </w:t>
      </w:r>
      <w:r>
        <w:rPr>
          <w:rtl/>
        </w:rPr>
        <w:t xml:space="preserve">אני </w:t>
      </w:r>
      <w:bookmarkStart w:id="20051" w:name="_ETM_Q70_579680"/>
      <w:bookmarkEnd w:id="20051"/>
      <w:r>
        <w:rPr>
          <w:rtl/>
        </w:rPr>
        <w:t xml:space="preserve">לא </w:t>
      </w:r>
      <w:bookmarkStart w:id="20052" w:name="_ETM_Q70_579830"/>
      <w:bookmarkEnd w:id="20052"/>
      <w:r>
        <w:rPr>
          <w:rtl/>
        </w:rPr>
        <w:t xml:space="preserve">בקטע </w:t>
      </w:r>
      <w:bookmarkStart w:id="20053" w:name="_ETM_Q70_580130"/>
      <w:bookmarkEnd w:id="20053"/>
      <w:r>
        <w:rPr>
          <w:rtl/>
        </w:rPr>
        <w:t xml:space="preserve">של </w:t>
      </w:r>
      <w:bookmarkStart w:id="20054" w:name="_ETM_Q70_580250"/>
      <w:bookmarkEnd w:id="20054"/>
      <w:r>
        <w:rPr>
          <w:rFonts w:hint="cs"/>
          <w:rtl/>
        </w:rPr>
        <w:t>בכיינות,</w:t>
      </w:r>
      <w:bookmarkStart w:id="20055" w:name="_ETM_Q70_580549"/>
      <w:bookmarkStart w:id="20056" w:name="_ETM_Q70_580640"/>
      <w:bookmarkEnd w:id="20055"/>
      <w:bookmarkEnd w:id="20056"/>
      <w:r>
        <w:rPr>
          <w:rFonts w:hint="cs"/>
          <w:rtl/>
        </w:rPr>
        <w:t xml:space="preserve"> </w:t>
      </w:r>
      <w:r>
        <w:rPr>
          <w:rtl/>
        </w:rPr>
        <w:t xml:space="preserve">התפקיד </w:t>
      </w:r>
      <w:bookmarkStart w:id="20057" w:name="_ETM_Q70_580939"/>
      <w:bookmarkEnd w:id="20057"/>
      <w:r>
        <w:rPr>
          <w:rtl/>
        </w:rPr>
        <w:t xml:space="preserve">שלנו </w:t>
      </w:r>
      <w:bookmarkStart w:id="20058" w:name="_ETM_Q70_581119"/>
      <w:bookmarkEnd w:id="20058"/>
      <w:r>
        <w:rPr>
          <w:rtl/>
        </w:rPr>
        <w:t xml:space="preserve">זה </w:t>
      </w:r>
      <w:bookmarkStart w:id="20059" w:name="_ETM_Q70_581210"/>
      <w:bookmarkEnd w:id="20059"/>
      <w:r>
        <w:rPr>
          <w:rFonts w:hint="cs"/>
          <w:rtl/>
        </w:rPr>
        <w:t xml:space="preserve">לתת </w:t>
      </w:r>
      <w:r>
        <w:rPr>
          <w:rtl/>
        </w:rPr>
        <w:t>תוצאות</w:t>
      </w:r>
      <w:r>
        <w:rPr>
          <w:rFonts w:hint="cs"/>
          <w:rtl/>
        </w:rPr>
        <w:t>.</w:t>
      </w:r>
      <w:r>
        <w:rPr>
          <w:rtl/>
        </w:rPr>
        <w:t xml:space="preserve"> </w:t>
      </w:r>
      <w:bookmarkStart w:id="20060" w:name="_ETM_Q70_581810"/>
      <w:bookmarkEnd w:id="20060"/>
      <w:r>
        <w:rPr>
          <w:rtl/>
        </w:rPr>
        <w:t xml:space="preserve">אני </w:t>
      </w:r>
      <w:bookmarkStart w:id="20061" w:name="_ETM_Q70_582390"/>
      <w:bookmarkEnd w:id="20061"/>
      <w:r>
        <w:rPr>
          <w:rtl/>
        </w:rPr>
        <w:t>נמדד</w:t>
      </w:r>
      <w:bookmarkStart w:id="20062" w:name="_ETM_Q70_582700"/>
      <w:bookmarkEnd w:id="20062"/>
      <w:r>
        <w:rPr>
          <w:rFonts w:hint="cs"/>
          <w:rtl/>
        </w:rPr>
        <w:t>,</w:t>
      </w:r>
      <w:r>
        <w:rPr>
          <w:rtl/>
        </w:rPr>
        <w:t xml:space="preserve"> </w:t>
      </w:r>
      <w:bookmarkStart w:id="20063" w:name="_ETM_Q70_582939"/>
      <w:bookmarkEnd w:id="20063"/>
      <w:r>
        <w:rPr>
          <w:rtl/>
        </w:rPr>
        <w:t xml:space="preserve">בסופו </w:t>
      </w:r>
      <w:bookmarkStart w:id="20064" w:name="_ETM_Q70_583299"/>
      <w:bookmarkEnd w:id="20064"/>
      <w:r>
        <w:rPr>
          <w:rtl/>
        </w:rPr>
        <w:t xml:space="preserve">של </w:t>
      </w:r>
      <w:bookmarkStart w:id="20065" w:name="_ETM_Q70_583390"/>
      <w:bookmarkEnd w:id="20065"/>
      <w:r>
        <w:rPr>
          <w:rtl/>
        </w:rPr>
        <w:t>דבר</w:t>
      </w:r>
      <w:r>
        <w:rPr>
          <w:rFonts w:hint="cs"/>
          <w:rtl/>
        </w:rPr>
        <w:t xml:space="preserve"> –</w:t>
      </w:r>
      <w:r>
        <w:rPr>
          <w:rtl/>
        </w:rPr>
        <w:t xml:space="preserve"> </w:t>
      </w:r>
      <w:bookmarkStart w:id="20066" w:name="_ETM_Q70_583869"/>
      <w:bookmarkEnd w:id="20066"/>
      <w:r>
        <w:rPr>
          <w:rtl/>
        </w:rPr>
        <w:t xml:space="preserve">אם </w:t>
      </w:r>
      <w:bookmarkStart w:id="20067" w:name="_ETM_Q70_584110"/>
      <w:bookmarkEnd w:id="20067"/>
      <w:r>
        <w:rPr>
          <w:rtl/>
        </w:rPr>
        <w:t xml:space="preserve">מה </w:t>
      </w:r>
      <w:bookmarkStart w:id="20068" w:name="_ETM_Q70_584200"/>
      <w:bookmarkEnd w:id="20068"/>
      <w:r>
        <w:rPr>
          <w:rtl/>
        </w:rPr>
        <w:t xml:space="preserve">שאני </w:t>
      </w:r>
      <w:bookmarkStart w:id="20069" w:name="_ETM_Q70_584439"/>
      <w:bookmarkEnd w:id="20069"/>
      <w:r>
        <w:rPr>
          <w:rtl/>
        </w:rPr>
        <w:t xml:space="preserve">אומר </w:t>
      </w:r>
      <w:bookmarkStart w:id="20070" w:name="_ETM_Q70_584619"/>
      <w:bookmarkEnd w:id="20070"/>
      <w:r>
        <w:rPr>
          <w:rtl/>
        </w:rPr>
        <w:t xml:space="preserve">פה </w:t>
      </w:r>
      <w:bookmarkStart w:id="20071" w:name="_ETM_Q70_584799"/>
      <w:bookmarkEnd w:id="20071"/>
      <w:r>
        <w:rPr>
          <w:rtl/>
        </w:rPr>
        <w:t>היום</w:t>
      </w:r>
      <w:r>
        <w:rPr>
          <w:rFonts w:hint="cs"/>
          <w:rtl/>
        </w:rPr>
        <w:t>,</w:t>
      </w:r>
      <w:r>
        <w:rPr>
          <w:rtl/>
        </w:rPr>
        <w:t xml:space="preserve"> </w:t>
      </w:r>
      <w:bookmarkStart w:id="20072" w:name="_ETM_Q70_585509"/>
      <w:bookmarkEnd w:id="20072"/>
      <w:r>
        <w:rPr>
          <w:rtl/>
        </w:rPr>
        <w:t xml:space="preserve">אם </w:t>
      </w:r>
      <w:bookmarkStart w:id="20073" w:name="_ETM_Q70_585810"/>
      <w:bookmarkEnd w:id="20073"/>
      <w:r>
        <w:rPr>
          <w:rtl/>
        </w:rPr>
        <w:t xml:space="preserve">עוד </w:t>
      </w:r>
      <w:bookmarkStart w:id="20074" w:name="_ETM_Q70_585929"/>
      <w:bookmarkEnd w:id="20074"/>
      <w:r>
        <w:rPr>
          <w:rtl/>
        </w:rPr>
        <w:t xml:space="preserve">כמה </w:t>
      </w:r>
      <w:bookmarkStart w:id="20075" w:name="_ETM_Q70_586349"/>
      <w:bookmarkEnd w:id="20075"/>
      <w:r w:rsidR="00F70AA4">
        <w:rPr>
          <w:rFonts w:hint="cs"/>
          <w:rtl/>
        </w:rPr>
        <w:t>– – –</w:t>
      </w:r>
      <w:r>
        <w:rPr>
          <w:rFonts w:hint="cs"/>
          <w:rtl/>
        </w:rPr>
        <w:t xml:space="preserve">  </w:t>
      </w:r>
    </w:p>
    <w:p w:rsidR="00BD7FB7" w:rsidRDefault="00BD7FB7" w:rsidP="003D136E">
      <w:pPr>
        <w:rPr>
          <w:rtl/>
        </w:rPr>
      </w:pPr>
    </w:p>
    <w:p w:rsidR="00BD7FB7" w:rsidRDefault="00BD7FB7" w:rsidP="003D136E">
      <w:pPr>
        <w:pStyle w:val="af8"/>
        <w:keepNext/>
        <w:rPr>
          <w:rtl/>
        </w:rPr>
      </w:pPr>
      <w:r w:rsidRPr="004B064F">
        <w:rPr>
          <w:rStyle w:val="TagStyle"/>
          <w:rtl/>
        </w:rPr>
        <w:t xml:space="preserve">&lt;&lt; קריאה &gt;&gt; </w:t>
      </w:r>
      <w:r>
        <w:rPr>
          <w:rtl/>
        </w:rPr>
        <w:t>יעקב מרגי (ש"ס):</w:t>
      </w:r>
      <w:r w:rsidRPr="004B064F">
        <w:rPr>
          <w:rStyle w:val="TagStyle"/>
          <w:rtl/>
        </w:rPr>
        <w:t xml:space="preserve"> &lt;&lt; קריאה &gt;&gt;</w:t>
      </w:r>
      <w:r>
        <w:rPr>
          <w:rtl/>
        </w:rPr>
        <w:t xml:space="preserve">  </w:t>
      </w:r>
    </w:p>
    <w:p w:rsidR="00BD7FB7" w:rsidRDefault="00BD7FB7" w:rsidP="003D136E">
      <w:pPr>
        <w:rPr>
          <w:rtl/>
        </w:rPr>
      </w:pPr>
      <w:r>
        <w:rPr>
          <w:rFonts w:hint="cs"/>
          <w:rtl/>
        </w:rPr>
        <w:t xml:space="preserve"> </w:t>
      </w:r>
    </w:p>
    <w:p w:rsidR="00BD7FB7" w:rsidRDefault="00F70AA4" w:rsidP="003D136E">
      <w:pPr>
        <w:rPr>
          <w:rtl/>
        </w:rPr>
      </w:pPr>
      <w:r>
        <w:rPr>
          <w:rFonts w:hint="cs"/>
          <w:rtl/>
        </w:rPr>
        <w:t>– – –</w:t>
      </w:r>
    </w:p>
    <w:p w:rsidR="00BD7FB7" w:rsidRDefault="00BD7FB7" w:rsidP="003D136E">
      <w:pPr>
        <w:rPr>
          <w:rtl/>
        </w:rPr>
      </w:pPr>
    </w:p>
    <w:p w:rsidR="00BD7FB7" w:rsidRDefault="00BD7FB7" w:rsidP="003D136E">
      <w:pPr>
        <w:pStyle w:val="-"/>
        <w:keepNext/>
        <w:rPr>
          <w:rtl/>
        </w:rPr>
      </w:pPr>
      <w:r w:rsidRPr="00C87142">
        <w:rPr>
          <w:rStyle w:val="TagStyle"/>
          <w:rtl/>
        </w:rPr>
        <w:t xml:space="preserve">&lt;&lt; דובר_המשך &gt;&gt; </w:t>
      </w:r>
      <w:r>
        <w:rPr>
          <w:rtl/>
        </w:rPr>
        <w:t>סגן השר לביטחון הפנים יואב סגלוביץ':</w:t>
      </w:r>
      <w:r w:rsidRPr="00C87142">
        <w:rPr>
          <w:rStyle w:val="TagStyle"/>
          <w:rtl/>
        </w:rPr>
        <w:t xml:space="preserve"> &lt;&lt; דובר_המשך &gt;&gt;</w:t>
      </w:r>
      <w:r>
        <w:rPr>
          <w:rtl/>
        </w:rPr>
        <w:t xml:space="preserve">  </w:t>
      </w:r>
    </w:p>
    <w:p w:rsidR="00BD7FB7" w:rsidRDefault="00BD7FB7" w:rsidP="003D136E">
      <w:pPr>
        <w:rPr>
          <w:rtl/>
        </w:rPr>
      </w:pPr>
    </w:p>
    <w:p w:rsidR="00BD7FB7" w:rsidRDefault="00BD7FB7" w:rsidP="003D136E">
      <w:pPr>
        <w:rPr>
          <w:rtl/>
        </w:rPr>
      </w:pPr>
      <w:r>
        <w:rPr>
          <w:rtl/>
        </w:rPr>
        <w:t xml:space="preserve">עוד </w:t>
      </w:r>
      <w:bookmarkStart w:id="20076" w:name="_ETM_Q70_586499"/>
      <w:bookmarkEnd w:id="20076"/>
      <w:r>
        <w:rPr>
          <w:rtl/>
        </w:rPr>
        <w:t>שנייה</w:t>
      </w:r>
      <w:r>
        <w:rPr>
          <w:rFonts w:hint="cs"/>
          <w:rtl/>
        </w:rPr>
        <w:t xml:space="preserve"> </w:t>
      </w:r>
      <w:bookmarkStart w:id="20077" w:name="_ETM_Q70_582000"/>
      <w:bookmarkEnd w:id="20077"/>
      <w:r>
        <w:rPr>
          <w:rFonts w:hint="cs"/>
          <w:rtl/>
        </w:rPr>
        <w:t>אחת, רק משלים.</w:t>
      </w:r>
    </w:p>
    <w:p w:rsidR="00BD7FB7" w:rsidRDefault="00BD7FB7" w:rsidP="003D136E">
      <w:pPr>
        <w:rPr>
          <w:rtl/>
        </w:rPr>
      </w:pPr>
      <w:bookmarkStart w:id="20078" w:name="_ETM_Q70_584000"/>
      <w:bookmarkEnd w:id="20078"/>
    </w:p>
    <w:p w:rsidR="00BD7FB7" w:rsidRDefault="00BD7FB7" w:rsidP="003D136E">
      <w:pPr>
        <w:pStyle w:val="af8"/>
        <w:keepNext/>
        <w:rPr>
          <w:rtl/>
        </w:rPr>
      </w:pPr>
      <w:bookmarkStart w:id="20079" w:name="ET_interruption_5359_35"/>
      <w:r w:rsidRPr="004B064F">
        <w:rPr>
          <w:rStyle w:val="TagStyle"/>
          <w:rtl/>
        </w:rPr>
        <w:t xml:space="preserve"> &lt;&lt; קריאה &gt;&gt; </w:t>
      </w:r>
      <w:r>
        <w:rPr>
          <w:rtl/>
        </w:rPr>
        <w:t>יעקב מרגי (ש"ס):</w:t>
      </w:r>
      <w:r w:rsidRPr="004B064F">
        <w:rPr>
          <w:rStyle w:val="TagStyle"/>
          <w:rtl/>
        </w:rPr>
        <w:t xml:space="preserve"> &lt;&lt; קריאה &gt;&gt;</w:t>
      </w:r>
      <w:r>
        <w:rPr>
          <w:rtl/>
        </w:rPr>
        <w:t xml:space="preserve">  </w:t>
      </w:r>
      <w:bookmarkEnd w:id="20079"/>
    </w:p>
    <w:p w:rsidR="00BD7FB7" w:rsidRDefault="00BD7FB7" w:rsidP="00FE191E">
      <w:pPr>
        <w:rPr>
          <w:rtl/>
        </w:rPr>
      </w:pPr>
    </w:p>
    <w:p w:rsidR="00BD7FB7" w:rsidRDefault="00BD7FB7" w:rsidP="00D607C6">
      <w:pPr>
        <w:rPr>
          <w:rtl/>
        </w:rPr>
      </w:pPr>
      <w:bookmarkStart w:id="20080" w:name="_ETM_Q70_588000"/>
      <w:bookmarkEnd w:id="20080"/>
      <w:r>
        <w:rPr>
          <w:rFonts w:hint="cs"/>
          <w:rtl/>
        </w:rPr>
        <w:t xml:space="preserve">עם כל הכבוד, משטרה שיודעת עם מה </w:t>
      </w:r>
      <w:bookmarkStart w:id="20081" w:name="_ETM_Q70_587000"/>
      <w:bookmarkEnd w:id="20081"/>
      <w:r>
        <w:rPr>
          <w:rFonts w:hint="cs"/>
          <w:rtl/>
        </w:rPr>
        <w:t>להתמודד, צריכה לבוא לממשלה: תעבירו סמכויות על קורונה</w:t>
      </w:r>
      <w:r w:rsidR="00D607C6" w:rsidRPr="00D607C6">
        <w:rPr>
          <w:rFonts w:hint="cs"/>
          <w:rtl/>
        </w:rPr>
        <w:t xml:space="preserve"> </w:t>
      </w:r>
      <w:r w:rsidR="00D607C6">
        <w:rPr>
          <w:rFonts w:hint="cs"/>
          <w:rtl/>
        </w:rPr>
        <w:t>לפקחים</w:t>
      </w:r>
      <w:r>
        <w:rPr>
          <w:rFonts w:hint="cs"/>
          <w:rtl/>
        </w:rPr>
        <w:t xml:space="preserve">. </w:t>
      </w:r>
      <w:bookmarkStart w:id="20082" w:name="_ETM_Q70_592000"/>
      <w:bookmarkEnd w:id="20082"/>
      <w:r>
        <w:rPr>
          <w:rFonts w:hint="cs"/>
          <w:rtl/>
        </w:rPr>
        <w:t>למה המשטרה צריכה לאכוף קורונה?</w:t>
      </w:r>
    </w:p>
    <w:p w:rsidR="00BD7FB7" w:rsidRDefault="00BD7FB7" w:rsidP="003D136E">
      <w:pPr>
        <w:rPr>
          <w:rtl/>
        </w:rPr>
      </w:pPr>
      <w:bookmarkStart w:id="20083" w:name="_ETM_Q70_593000"/>
      <w:bookmarkEnd w:id="20083"/>
    </w:p>
    <w:p w:rsidR="00BD7FB7" w:rsidRDefault="00BD7FB7" w:rsidP="003D136E">
      <w:pPr>
        <w:pStyle w:val="-"/>
        <w:keepNext/>
        <w:rPr>
          <w:rtl/>
        </w:rPr>
      </w:pPr>
      <w:bookmarkStart w:id="20084" w:name="ET_speakercontinue_5938_36"/>
      <w:r w:rsidRPr="004B064F">
        <w:rPr>
          <w:rStyle w:val="TagStyle"/>
          <w:rtl/>
        </w:rPr>
        <w:t xml:space="preserve"> &lt;&lt; דובר_המשך &gt;&gt; </w:t>
      </w:r>
      <w:r>
        <w:rPr>
          <w:rtl/>
        </w:rPr>
        <w:t>סגן השר לביטחון הפנים יואב סגלוביץ':</w:t>
      </w:r>
      <w:r w:rsidRPr="004B064F">
        <w:rPr>
          <w:rStyle w:val="TagStyle"/>
          <w:rtl/>
        </w:rPr>
        <w:t xml:space="preserve"> &lt;&lt; דובר_המשך &gt;&gt;</w:t>
      </w:r>
      <w:r>
        <w:rPr>
          <w:rtl/>
        </w:rPr>
        <w:t xml:space="preserve">  </w:t>
      </w:r>
      <w:bookmarkEnd w:id="20084"/>
    </w:p>
    <w:p w:rsidR="00BD7FB7" w:rsidRDefault="00BD7FB7" w:rsidP="00FE191E">
      <w:pPr>
        <w:rPr>
          <w:rtl/>
        </w:rPr>
      </w:pPr>
    </w:p>
    <w:p w:rsidR="00BD7FB7" w:rsidRDefault="00BD7FB7" w:rsidP="003D136E">
      <w:pPr>
        <w:rPr>
          <w:rtl/>
        </w:rPr>
      </w:pPr>
      <w:r>
        <w:rPr>
          <w:rFonts w:hint="cs"/>
          <w:rtl/>
        </w:rPr>
        <w:t xml:space="preserve">אני לא רוצה להיכנס לזה </w:t>
      </w:r>
      <w:bookmarkStart w:id="20085" w:name="_ETM_Q70_595000"/>
      <w:bookmarkEnd w:id="20085"/>
      <w:r>
        <w:rPr>
          <w:rFonts w:hint="cs"/>
          <w:rtl/>
        </w:rPr>
        <w:t>עכשיו.</w:t>
      </w:r>
    </w:p>
    <w:p w:rsidR="00BD7FB7" w:rsidRDefault="00BD7FB7" w:rsidP="003D136E">
      <w:pPr>
        <w:rPr>
          <w:rtl/>
        </w:rPr>
      </w:pPr>
      <w:bookmarkStart w:id="20086" w:name="_ETM_Q70_594000"/>
      <w:bookmarkEnd w:id="20086"/>
    </w:p>
    <w:p w:rsidR="00BD7FB7" w:rsidRDefault="00BD7FB7" w:rsidP="003D136E">
      <w:pPr>
        <w:pStyle w:val="af8"/>
        <w:keepNext/>
        <w:rPr>
          <w:rtl/>
        </w:rPr>
      </w:pPr>
      <w:bookmarkStart w:id="20087" w:name="ET_interruption_5359_37"/>
      <w:r w:rsidRPr="004B064F">
        <w:rPr>
          <w:rStyle w:val="TagStyle"/>
          <w:rtl/>
        </w:rPr>
        <w:t xml:space="preserve"> &lt;&lt; קריאה &gt;&gt; </w:t>
      </w:r>
      <w:r>
        <w:rPr>
          <w:rtl/>
        </w:rPr>
        <w:t>יעקב מרגי (ש"ס):</w:t>
      </w:r>
      <w:r w:rsidRPr="004B064F">
        <w:rPr>
          <w:rStyle w:val="TagStyle"/>
          <w:rtl/>
        </w:rPr>
        <w:t xml:space="preserve"> &lt;&lt; קריאה &gt;&gt;</w:t>
      </w:r>
      <w:r>
        <w:rPr>
          <w:rtl/>
        </w:rPr>
        <w:t xml:space="preserve">  </w:t>
      </w:r>
      <w:bookmarkEnd w:id="20087"/>
    </w:p>
    <w:p w:rsidR="00BD7FB7" w:rsidRDefault="00BD7FB7" w:rsidP="00FE191E">
      <w:pPr>
        <w:rPr>
          <w:rtl/>
        </w:rPr>
      </w:pPr>
    </w:p>
    <w:p w:rsidR="00BD7FB7" w:rsidRDefault="00BD7FB7" w:rsidP="003D136E">
      <w:pPr>
        <w:rPr>
          <w:rtl/>
        </w:rPr>
      </w:pPr>
      <w:bookmarkStart w:id="20088" w:name="_ETM_Q70_600000"/>
      <w:bookmarkEnd w:id="20088"/>
      <w:r>
        <w:rPr>
          <w:rFonts w:hint="cs"/>
          <w:rtl/>
        </w:rPr>
        <w:t>אם היה מצב רגוע, אז תשתמשו.</w:t>
      </w:r>
    </w:p>
    <w:p w:rsidR="00BD7FB7" w:rsidRDefault="00BD7FB7" w:rsidP="003D136E">
      <w:pPr>
        <w:rPr>
          <w:rtl/>
        </w:rPr>
      </w:pPr>
      <w:bookmarkStart w:id="20089" w:name="_ETM_Q70_597000"/>
      <w:bookmarkEnd w:id="20089"/>
    </w:p>
    <w:p w:rsidR="00BD7FB7" w:rsidRDefault="00BD7FB7" w:rsidP="003D136E">
      <w:pPr>
        <w:pStyle w:val="-"/>
        <w:keepNext/>
        <w:rPr>
          <w:rtl/>
        </w:rPr>
      </w:pPr>
      <w:bookmarkStart w:id="20090" w:name="ET_speakercontinue_5938_38"/>
      <w:r w:rsidRPr="004B064F">
        <w:rPr>
          <w:rStyle w:val="TagStyle"/>
          <w:rtl/>
        </w:rPr>
        <w:t xml:space="preserve"> &lt;&lt; דובר_המשך &gt;&gt; </w:t>
      </w:r>
      <w:r>
        <w:rPr>
          <w:rtl/>
        </w:rPr>
        <w:t>סגן השר לביטחון הפנים יואב סגלוביץ':</w:t>
      </w:r>
      <w:r w:rsidRPr="004B064F">
        <w:rPr>
          <w:rStyle w:val="TagStyle"/>
          <w:rtl/>
        </w:rPr>
        <w:t xml:space="preserve"> &lt;&lt; דובר_המשך &gt;&gt;</w:t>
      </w:r>
      <w:r>
        <w:rPr>
          <w:rtl/>
        </w:rPr>
        <w:t xml:space="preserve">  </w:t>
      </w:r>
      <w:bookmarkEnd w:id="20090"/>
    </w:p>
    <w:p w:rsidR="00BD7FB7" w:rsidRDefault="00BD7FB7" w:rsidP="00FE191E">
      <w:pPr>
        <w:rPr>
          <w:rtl/>
        </w:rPr>
      </w:pPr>
    </w:p>
    <w:p w:rsidR="00BD7FB7" w:rsidRDefault="00BD7FB7" w:rsidP="00D607C6">
      <w:pPr>
        <w:rPr>
          <w:rtl/>
        </w:rPr>
      </w:pPr>
      <w:bookmarkStart w:id="20091" w:name="_ETM_Q70_598000"/>
      <w:bookmarkStart w:id="20092" w:name="_ETM_Q70_599830"/>
      <w:bookmarkEnd w:id="20091"/>
      <w:bookmarkEnd w:id="20092"/>
      <w:r>
        <w:rPr>
          <w:rtl/>
        </w:rPr>
        <w:t xml:space="preserve">אני </w:t>
      </w:r>
      <w:bookmarkStart w:id="20093" w:name="_ETM_Q70_600010"/>
      <w:bookmarkEnd w:id="20093"/>
      <w:r>
        <w:rPr>
          <w:rtl/>
        </w:rPr>
        <w:t xml:space="preserve">לא </w:t>
      </w:r>
      <w:bookmarkStart w:id="20094" w:name="_ETM_Q70_600070"/>
      <w:bookmarkEnd w:id="20094"/>
      <w:r>
        <w:rPr>
          <w:rtl/>
        </w:rPr>
        <w:t xml:space="preserve">רוצה </w:t>
      </w:r>
      <w:bookmarkStart w:id="20095" w:name="_ETM_Q70_600279"/>
      <w:bookmarkEnd w:id="20095"/>
      <w:r>
        <w:rPr>
          <w:rtl/>
        </w:rPr>
        <w:t xml:space="preserve">להיכנס </w:t>
      </w:r>
      <w:bookmarkStart w:id="20096" w:name="_ETM_Q70_600760"/>
      <w:bookmarkEnd w:id="20096"/>
      <w:r>
        <w:rPr>
          <w:rtl/>
        </w:rPr>
        <w:t xml:space="preserve">לדבר </w:t>
      </w:r>
      <w:bookmarkStart w:id="20097" w:name="_ETM_Q70_601180"/>
      <w:bookmarkEnd w:id="20097"/>
      <w:r>
        <w:rPr>
          <w:rtl/>
        </w:rPr>
        <w:t xml:space="preserve">הזה </w:t>
      </w:r>
      <w:bookmarkStart w:id="20098" w:name="_ETM_Q70_601300"/>
      <w:bookmarkEnd w:id="20098"/>
      <w:r>
        <w:rPr>
          <w:rtl/>
        </w:rPr>
        <w:t>עכשיו</w:t>
      </w:r>
      <w:r>
        <w:rPr>
          <w:rFonts w:hint="cs"/>
          <w:rtl/>
        </w:rPr>
        <w:t>.</w:t>
      </w:r>
      <w:r>
        <w:rPr>
          <w:rtl/>
        </w:rPr>
        <w:t xml:space="preserve"> </w:t>
      </w:r>
      <w:bookmarkStart w:id="20099" w:name="_ETM_Q70_601600"/>
      <w:bookmarkEnd w:id="20099"/>
      <w:r>
        <w:rPr>
          <w:rtl/>
        </w:rPr>
        <w:t xml:space="preserve">אני </w:t>
      </w:r>
      <w:bookmarkStart w:id="20100" w:name="_ETM_Q70_601720"/>
      <w:bookmarkEnd w:id="20100"/>
      <w:r>
        <w:rPr>
          <w:rtl/>
        </w:rPr>
        <w:t xml:space="preserve">רק </w:t>
      </w:r>
      <w:bookmarkStart w:id="20101" w:name="_ETM_Q70_601870"/>
      <w:bookmarkEnd w:id="20101"/>
      <w:r>
        <w:rPr>
          <w:rtl/>
        </w:rPr>
        <w:t xml:space="preserve">רוצה </w:t>
      </w:r>
      <w:bookmarkStart w:id="20102" w:name="_ETM_Q70_602110"/>
      <w:bookmarkEnd w:id="20102"/>
      <w:r>
        <w:rPr>
          <w:rtl/>
        </w:rPr>
        <w:t xml:space="preserve">לומר </w:t>
      </w:r>
      <w:bookmarkStart w:id="20103" w:name="_ETM_Q70_603270"/>
      <w:bookmarkEnd w:id="20103"/>
      <w:r>
        <w:rPr>
          <w:rtl/>
        </w:rPr>
        <w:t xml:space="preserve">שאין </w:t>
      </w:r>
      <w:bookmarkStart w:id="20104" w:name="_ETM_Q70_603960"/>
      <w:bookmarkEnd w:id="20104"/>
      <w:r>
        <w:rPr>
          <w:rtl/>
        </w:rPr>
        <w:t xml:space="preserve">למשטרת </w:t>
      </w:r>
      <w:bookmarkStart w:id="20105" w:name="_ETM_Q70_604790"/>
      <w:bookmarkEnd w:id="20105"/>
      <w:r>
        <w:rPr>
          <w:rtl/>
        </w:rPr>
        <w:t xml:space="preserve">ישראל </w:t>
      </w:r>
      <w:bookmarkStart w:id="20106" w:name="_ETM_Q70_605390"/>
      <w:bookmarkEnd w:id="20106"/>
      <w:r>
        <w:rPr>
          <w:rtl/>
        </w:rPr>
        <w:t xml:space="preserve">את </w:t>
      </w:r>
      <w:bookmarkStart w:id="20107" w:name="_ETM_Q70_605570"/>
      <w:bookmarkEnd w:id="20107"/>
      <w:r>
        <w:rPr>
          <w:rtl/>
        </w:rPr>
        <w:t xml:space="preserve">הלוקסוס </w:t>
      </w:r>
      <w:bookmarkStart w:id="20108" w:name="_ETM_Q70_606020"/>
      <w:bookmarkEnd w:id="20108"/>
      <w:r>
        <w:rPr>
          <w:rFonts w:hint="cs"/>
          <w:rtl/>
        </w:rPr>
        <w:t>ש</w:t>
      </w:r>
      <w:r>
        <w:rPr>
          <w:rtl/>
        </w:rPr>
        <w:t xml:space="preserve">יש </w:t>
      </w:r>
      <w:bookmarkStart w:id="20109" w:name="_ETM_Q70_606170"/>
      <w:bookmarkEnd w:id="20109"/>
      <w:r w:rsidR="00D607C6">
        <w:rPr>
          <w:rFonts w:hint="cs"/>
          <w:rtl/>
        </w:rPr>
        <w:t>ל</w:t>
      </w:r>
      <w:r>
        <w:rPr>
          <w:rtl/>
        </w:rPr>
        <w:t xml:space="preserve">כל </w:t>
      </w:r>
      <w:bookmarkStart w:id="20110" w:name="_ETM_Q70_606440"/>
      <w:bookmarkEnd w:id="20110"/>
      <w:r>
        <w:rPr>
          <w:rtl/>
        </w:rPr>
        <w:t xml:space="preserve">משטרה </w:t>
      </w:r>
      <w:bookmarkStart w:id="20111" w:name="_ETM_Q70_606800"/>
      <w:bookmarkEnd w:id="20111"/>
      <w:r>
        <w:rPr>
          <w:rtl/>
        </w:rPr>
        <w:t xml:space="preserve">אחרת </w:t>
      </w:r>
      <w:bookmarkStart w:id="20112" w:name="_ETM_Q70_607100"/>
      <w:bookmarkEnd w:id="20112"/>
      <w:r>
        <w:rPr>
          <w:rtl/>
        </w:rPr>
        <w:t>בעולם</w:t>
      </w:r>
      <w:bookmarkStart w:id="20113" w:name="_ETM_Q70_607430"/>
      <w:bookmarkEnd w:id="20113"/>
      <w:r>
        <w:rPr>
          <w:rFonts w:hint="cs"/>
          <w:rtl/>
        </w:rPr>
        <w:t>. ו</w:t>
      </w:r>
      <w:r>
        <w:rPr>
          <w:rtl/>
        </w:rPr>
        <w:t xml:space="preserve">אני </w:t>
      </w:r>
      <w:bookmarkStart w:id="20114" w:name="_ETM_Q70_607550"/>
      <w:bookmarkEnd w:id="20114"/>
      <w:r>
        <w:rPr>
          <w:rtl/>
        </w:rPr>
        <w:t xml:space="preserve">לא </w:t>
      </w:r>
      <w:bookmarkStart w:id="20115" w:name="_ETM_Q70_607610"/>
      <w:bookmarkEnd w:id="20115"/>
      <w:r>
        <w:rPr>
          <w:rtl/>
        </w:rPr>
        <w:t xml:space="preserve">אומר </w:t>
      </w:r>
      <w:bookmarkStart w:id="20116" w:name="_ETM_Q70_607790"/>
      <w:bookmarkEnd w:id="20116"/>
      <w:r>
        <w:rPr>
          <w:rtl/>
        </w:rPr>
        <w:t xml:space="preserve">את </w:t>
      </w:r>
      <w:bookmarkStart w:id="20117" w:name="_ETM_Q70_607850"/>
      <w:bookmarkEnd w:id="20117"/>
      <w:r>
        <w:rPr>
          <w:rtl/>
        </w:rPr>
        <w:t xml:space="preserve">זה </w:t>
      </w:r>
      <w:bookmarkStart w:id="20118" w:name="_ETM_Q70_607970"/>
      <w:bookmarkEnd w:id="20118"/>
      <w:r>
        <w:rPr>
          <w:rtl/>
        </w:rPr>
        <w:t>מתוך</w:t>
      </w:r>
      <w:bookmarkStart w:id="20119" w:name="_ETM_Q70_610510"/>
      <w:bookmarkEnd w:id="20119"/>
      <w:r>
        <w:rPr>
          <w:rtl/>
        </w:rPr>
        <w:t xml:space="preserve"> </w:t>
      </w:r>
      <w:bookmarkStart w:id="20120" w:name="_ETM_Q70_610840"/>
      <w:bookmarkEnd w:id="20120"/>
      <w:r>
        <w:rPr>
          <w:rtl/>
        </w:rPr>
        <w:t xml:space="preserve">חשש </w:t>
      </w:r>
      <w:bookmarkStart w:id="20121" w:name="_ETM_Q70_611170"/>
      <w:bookmarkEnd w:id="20121"/>
      <w:r>
        <w:rPr>
          <w:rFonts w:hint="cs"/>
          <w:rtl/>
        </w:rPr>
        <w:t xml:space="preserve">שהיא לא </w:t>
      </w:r>
      <w:bookmarkStart w:id="20122" w:name="_ETM_Q70_608000"/>
      <w:bookmarkEnd w:id="20122"/>
      <w:r>
        <w:rPr>
          <w:rFonts w:hint="cs"/>
          <w:rtl/>
        </w:rPr>
        <w:t xml:space="preserve">מסוגלת </w:t>
      </w:r>
      <w:bookmarkStart w:id="20123" w:name="_ETM_Q70_611380"/>
      <w:bookmarkStart w:id="20124" w:name="_ETM_Q70_611680"/>
      <w:bookmarkEnd w:id="20123"/>
      <w:bookmarkEnd w:id="20124"/>
      <w:r>
        <w:rPr>
          <w:rtl/>
        </w:rPr>
        <w:t xml:space="preserve">לעמוד </w:t>
      </w:r>
      <w:bookmarkStart w:id="20125" w:name="_ETM_Q70_611980"/>
      <w:bookmarkEnd w:id="20125"/>
      <w:r>
        <w:rPr>
          <w:rtl/>
        </w:rPr>
        <w:t>בזה</w:t>
      </w:r>
      <w:r>
        <w:rPr>
          <w:rFonts w:hint="cs"/>
          <w:rtl/>
        </w:rPr>
        <w:t>.</w:t>
      </w:r>
      <w:r>
        <w:rPr>
          <w:rtl/>
        </w:rPr>
        <w:t xml:space="preserve"> </w:t>
      </w:r>
      <w:bookmarkStart w:id="20126" w:name="_ETM_Q70_612280"/>
      <w:bookmarkEnd w:id="20126"/>
      <w:r>
        <w:rPr>
          <w:rtl/>
        </w:rPr>
        <w:t xml:space="preserve">אני </w:t>
      </w:r>
      <w:bookmarkStart w:id="20127" w:name="_ETM_Q70_612459"/>
      <w:bookmarkEnd w:id="20127"/>
      <w:r>
        <w:rPr>
          <w:rtl/>
        </w:rPr>
        <w:t xml:space="preserve">אומר </w:t>
      </w:r>
      <w:bookmarkStart w:id="20128" w:name="_ETM_Q70_612640"/>
      <w:bookmarkEnd w:id="20128"/>
      <w:r>
        <w:rPr>
          <w:rtl/>
        </w:rPr>
        <w:t xml:space="preserve">שהמדינה </w:t>
      </w:r>
      <w:bookmarkStart w:id="20129" w:name="_ETM_Q70_613970"/>
      <w:bookmarkEnd w:id="20129"/>
      <w:r>
        <w:rPr>
          <w:rtl/>
        </w:rPr>
        <w:t>כמדינה</w:t>
      </w:r>
      <w:r w:rsidR="00D607C6">
        <w:rPr>
          <w:rFonts w:hint="cs"/>
          <w:rtl/>
        </w:rPr>
        <w:t>,</w:t>
      </w:r>
      <w:r>
        <w:rPr>
          <w:rtl/>
        </w:rPr>
        <w:t xml:space="preserve"> </w:t>
      </w:r>
      <w:bookmarkStart w:id="20130" w:name="_ETM_Q70_614960"/>
      <w:bookmarkEnd w:id="20130"/>
      <w:r>
        <w:rPr>
          <w:rtl/>
        </w:rPr>
        <w:t xml:space="preserve">הממשלה </w:t>
      </w:r>
      <w:bookmarkStart w:id="20131" w:name="_ETM_Q70_615650"/>
      <w:bookmarkEnd w:id="20131"/>
      <w:r>
        <w:rPr>
          <w:rtl/>
        </w:rPr>
        <w:t>כממשלה</w:t>
      </w:r>
      <w:r w:rsidR="00D607C6">
        <w:rPr>
          <w:rFonts w:hint="cs"/>
          <w:rtl/>
        </w:rPr>
        <w:t>,</w:t>
      </w:r>
      <w:r>
        <w:rPr>
          <w:rtl/>
        </w:rPr>
        <w:t xml:space="preserve"> </w:t>
      </w:r>
      <w:bookmarkStart w:id="20132" w:name="_ETM_Q70_616580"/>
      <w:bookmarkEnd w:id="20132"/>
      <w:r>
        <w:rPr>
          <w:rtl/>
        </w:rPr>
        <w:t xml:space="preserve">לא </w:t>
      </w:r>
      <w:bookmarkStart w:id="20133" w:name="_ETM_Q70_616790"/>
      <w:bookmarkEnd w:id="20133"/>
      <w:r>
        <w:rPr>
          <w:rtl/>
        </w:rPr>
        <w:t>מבינ</w:t>
      </w:r>
      <w:r>
        <w:rPr>
          <w:rFonts w:hint="cs"/>
          <w:rtl/>
        </w:rPr>
        <w:t>ה</w:t>
      </w:r>
      <w:r>
        <w:rPr>
          <w:rtl/>
        </w:rPr>
        <w:t xml:space="preserve"> </w:t>
      </w:r>
      <w:bookmarkStart w:id="20134" w:name="_ETM_Q70_617270"/>
      <w:bookmarkEnd w:id="20134"/>
      <w:r>
        <w:rPr>
          <w:rtl/>
        </w:rPr>
        <w:t>באמת</w:t>
      </w:r>
      <w:r>
        <w:rPr>
          <w:rFonts w:hint="cs"/>
          <w:rtl/>
        </w:rPr>
        <w:t>,</w:t>
      </w:r>
      <w:r>
        <w:rPr>
          <w:rtl/>
        </w:rPr>
        <w:t xml:space="preserve"> </w:t>
      </w:r>
      <w:bookmarkStart w:id="20135" w:name="_ETM_Q70_618340"/>
      <w:bookmarkEnd w:id="20135"/>
      <w:r>
        <w:rPr>
          <w:rtl/>
        </w:rPr>
        <w:t xml:space="preserve">באמת </w:t>
      </w:r>
      <w:bookmarkStart w:id="20136" w:name="_ETM_Q70_618730"/>
      <w:bookmarkEnd w:id="20136"/>
      <w:r>
        <w:rPr>
          <w:rtl/>
        </w:rPr>
        <w:t xml:space="preserve">לא </w:t>
      </w:r>
      <w:bookmarkStart w:id="20137" w:name="_ETM_Q70_618849"/>
      <w:bookmarkEnd w:id="20137"/>
      <w:r>
        <w:rPr>
          <w:rtl/>
        </w:rPr>
        <w:t>מבינ</w:t>
      </w:r>
      <w:r>
        <w:rPr>
          <w:rFonts w:hint="cs"/>
          <w:rtl/>
        </w:rPr>
        <w:t>ה</w:t>
      </w:r>
      <w:r>
        <w:rPr>
          <w:rtl/>
        </w:rPr>
        <w:t xml:space="preserve"> </w:t>
      </w:r>
      <w:bookmarkStart w:id="20138" w:name="_ETM_Q70_619540"/>
      <w:bookmarkEnd w:id="20138"/>
      <w:r>
        <w:rPr>
          <w:rtl/>
        </w:rPr>
        <w:t xml:space="preserve">מה </w:t>
      </w:r>
      <w:bookmarkStart w:id="20139" w:name="_ETM_Q70_619930"/>
      <w:bookmarkEnd w:id="20139"/>
      <w:r>
        <w:rPr>
          <w:rtl/>
        </w:rPr>
        <w:t xml:space="preserve">התפקיד </w:t>
      </w:r>
      <w:bookmarkStart w:id="20140" w:name="_ETM_Q70_620500"/>
      <w:bookmarkStart w:id="20141" w:name="_ETM_Q70_621069"/>
      <w:bookmarkEnd w:id="20140"/>
      <w:bookmarkEnd w:id="20141"/>
      <w:r>
        <w:rPr>
          <w:rFonts w:hint="cs"/>
          <w:rtl/>
        </w:rPr>
        <w:t xml:space="preserve">האדיר </w:t>
      </w:r>
      <w:r>
        <w:rPr>
          <w:rtl/>
        </w:rPr>
        <w:t xml:space="preserve">של </w:t>
      </w:r>
      <w:bookmarkStart w:id="20142" w:name="_ETM_Q70_621340"/>
      <w:bookmarkEnd w:id="20142"/>
      <w:r>
        <w:rPr>
          <w:rtl/>
        </w:rPr>
        <w:t xml:space="preserve">משטרה </w:t>
      </w:r>
      <w:bookmarkStart w:id="20143" w:name="_ETM_Q70_621819"/>
      <w:bookmarkEnd w:id="20143"/>
      <w:r>
        <w:rPr>
          <w:rtl/>
        </w:rPr>
        <w:t>טובה</w:t>
      </w:r>
      <w:r>
        <w:rPr>
          <w:rFonts w:hint="cs"/>
          <w:rtl/>
        </w:rPr>
        <w:t>,</w:t>
      </w:r>
      <w:r>
        <w:rPr>
          <w:rtl/>
        </w:rPr>
        <w:t xml:space="preserve"> </w:t>
      </w:r>
      <w:bookmarkStart w:id="20144" w:name="_ETM_Q70_622360"/>
      <w:bookmarkEnd w:id="20144"/>
      <w:r>
        <w:rPr>
          <w:rtl/>
        </w:rPr>
        <w:t>איכותית</w:t>
      </w:r>
      <w:r>
        <w:rPr>
          <w:rFonts w:hint="cs"/>
          <w:rtl/>
        </w:rPr>
        <w:t>,</w:t>
      </w:r>
      <w:r>
        <w:rPr>
          <w:rtl/>
        </w:rPr>
        <w:t xml:space="preserve"> </w:t>
      </w:r>
      <w:bookmarkStart w:id="20145" w:name="_ETM_Q70_622989"/>
      <w:bookmarkEnd w:id="20145"/>
      <w:r>
        <w:rPr>
          <w:rtl/>
        </w:rPr>
        <w:t>ראויה</w:t>
      </w:r>
      <w:r>
        <w:rPr>
          <w:rFonts w:hint="cs"/>
          <w:rtl/>
        </w:rPr>
        <w:t>,</w:t>
      </w:r>
      <w:r>
        <w:rPr>
          <w:rtl/>
        </w:rPr>
        <w:t xml:space="preserve"> </w:t>
      </w:r>
      <w:bookmarkStart w:id="20146" w:name="_ETM_Q70_623349"/>
      <w:bookmarkEnd w:id="20146"/>
      <w:r>
        <w:rPr>
          <w:rtl/>
        </w:rPr>
        <w:t>הוגנת</w:t>
      </w:r>
      <w:r w:rsidR="00D607C6">
        <w:rPr>
          <w:rFonts w:hint="cs"/>
          <w:rtl/>
        </w:rPr>
        <w:t>,</w:t>
      </w:r>
      <w:r>
        <w:rPr>
          <w:rtl/>
        </w:rPr>
        <w:t xml:space="preserve"> </w:t>
      </w:r>
      <w:bookmarkStart w:id="20147" w:name="_ETM_Q70_624440"/>
      <w:bookmarkEnd w:id="20147"/>
      <w:r>
        <w:rPr>
          <w:rtl/>
        </w:rPr>
        <w:t xml:space="preserve">בחברה </w:t>
      </w:r>
      <w:bookmarkStart w:id="20148" w:name="_ETM_Q70_624830"/>
      <w:bookmarkEnd w:id="20148"/>
      <w:r>
        <w:rPr>
          <w:rtl/>
        </w:rPr>
        <w:t>דמוקרטית</w:t>
      </w:r>
      <w:r>
        <w:rPr>
          <w:rFonts w:hint="cs"/>
          <w:rtl/>
        </w:rPr>
        <w:t>.</w:t>
      </w:r>
      <w:r>
        <w:rPr>
          <w:rtl/>
        </w:rPr>
        <w:t xml:space="preserve"> </w:t>
      </w:r>
      <w:bookmarkStart w:id="20149" w:name="_ETM_Q70_625340"/>
      <w:bookmarkEnd w:id="20149"/>
      <w:r>
        <w:rPr>
          <w:rFonts w:hint="cs"/>
          <w:rtl/>
        </w:rPr>
        <w:t xml:space="preserve">היא </w:t>
      </w:r>
      <w:r>
        <w:rPr>
          <w:rtl/>
        </w:rPr>
        <w:t xml:space="preserve">פשוט </w:t>
      </w:r>
      <w:bookmarkStart w:id="20150" w:name="_ETM_Q70_625610"/>
      <w:bookmarkEnd w:id="20150"/>
      <w:r>
        <w:rPr>
          <w:rtl/>
        </w:rPr>
        <w:t xml:space="preserve">לא </w:t>
      </w:r>
      <w:bookmarkStart w:id="20151" w:name="_ETM_Q70_625700"/>
      <w:bookmarkEnd w:id="20151"/>
      <w:r>
        <w:rPr>
          <w:rtl/>
        </w:rPr>
        <w:t>מבינ</w:t>
      </w:r>
      <w:r>
        <w:rPr>
          <w:rFonts w:hint="cs"/>
          <w:rtl/>
        </w:rPr>
        <w:t>ה.</w:t>
      </w:r>
      <w:r>
        <w:rPr>
          <w:rtl/>
        </w:rPr>
        <w:t xml:space="preserve"> </w:t>
      </w:r>
      <w:bookmarkStart w:id="20152" w:name="_ETM_Q70_626800"/>
      <w:bookmarkEnd w:id="20152"/>
      <w:r>
        <w:rPr>
          <w:rtl/>
        </w:rPr>
        <w:t xml:space="preserve">ואם </w:t>
      </w:r>
      <w:bookmarkStart w:id="20153" w:name="_ETM_Q70_627010"/>
      <w:bookmarkEnd w:id="20153"/>
      <w:r>
        <w:rPr>
          <w:rtl/>
        </w:rPr>
        <w:t xml:space="preserve">יש </w:t>
      </w:r>
      <w:bookmarkStart w:id="20154" w:name="_ETM_Q70_627160"/>
      <w:bookmarkEnd w:id="20154"/>
      <w:r>
        <w:rPr>
          <w:rtl/>
        </w:rPr>
        <w:t xml:space="preserve">לי </w:t>
      </w:r>
      <w:bookmarkStart w:id="20155" w:name="_ETM_Q70_627250"/>
      <w:bookmarkEnd w:id="20155"/>
      <w:r>
        <w:rPr>
          <w:rtl/>
        </w:rPr>
        <w:t xml:space="preserve">תפקיד </w:t>
      </w:r>
      <w:bookmarkStart w:id="20156" w:name="_ETM_Q70_627580"/>
      <w:bookmarkEnd w:id="20156"/>
      <w:r>
        <w:rPr>
          <w:rFonts w:hint="cs"/>
          <w:rtl/>
        </w:rPr>
        <w:t>אחד</w:t>
      </w:r>
      <w:r>
        <w:rPr>
          <w:rtl/>
        </w:rPr>
        <w:t xml:space="preserve"> </w:t>
      </w:r>
      <w:bookmarkStart w:id="20157" w:name="_ETM_Q70_627790"/>
      <w:bookmarkEnd w:id="20157"/>
      <w:r>
        <w:rPr>
          <w:rtl/>
        </w:rPr>
        <w:t xml:space="preserve">שאני </w:t>
      </w:r>
      <w:bookmarkStart w:id="20158" w:name="_ETM_Q70_628000"/>
      <w:bookmarkEnd w:id="20158"/>
      <w:r>
        <w:rPr>
          <w:rFonts w:hint="cs"/>
          <w:rtl/>
        </w:rPr>
        <w:t>א</w:t>
      </w:r>
      <w:r>
        <w:rPr>
          <w:rtl/>
        </w:rPr>
        <w:t xml:space="preserve">נסה </w:t>
      </w:r>
      <w:bookmarkStart w:id="20159" w:name="_ETM_Q70_628270"/>
      <w:bookmarkEnd w:id="20159"/>
      <w:r>
        <w:rPr>
          <w:rtl/>
        </w:rPr>
        <w:t>ל</w:t>
      </w:r>
      <w:r>
        <w:rPr>
          <w:rFonts w:hint="cs"/>
          <w:rtl/>
        </w:rPr>
        <w:t>עשות אותו</w:t>
      </w:r>
      <w:bookmarkStart w:id="20160" w:name="_ETM_Q70_628609"/>
      <w:bookmarkStart w:id="20161" w:name="_ETM_Q70_629269"/>
      <w:bookmarkEnd w:id="20160"/>
      <w:bookmarkEnd w:id="20161"/>
      <w:r>
        <w:rPr>
          <w:rFonts w:hint="cs"/>
          <w:rtl/>
        </w:rPr>
        <w:t xml:space="preserve">, </w:t>
      </w:r>
      <w:r>
        <w:rPr>
          <w:rtl/>
        </w:rPr>
        <w:t xml:space="preserve">ככל </w:t>
      </w:r>
      <w:bookmarkStart w:id="20162" w:name="_ETM_Q70_629540"/>
      <w:bookmarkEnd w:id="20162"/>
      <w:r>
        <w:rPr>
          <w:rtl/>
        </w:rPr>
        <w:t xml:space="preserve">שאני </w:t>
      </w:r>
      <w:bookmarkStart w:id="20163" w:name="_ETM_Q70_629719"/>
      <w:bookmarkEnd w:id="20163"/>
      <w:r>
        <w:rPr>
          <w:rtl/>
        </w:rPr>
        <w:t>מסוגל</w:t>
      </w:r>
      <w:r>
        <w:rPr>
          <w:rFonts w:hint="cs"/>
          <w:rtl/>
        </w:rPr>
        <w:t>, הוא</w:t>
      </w:r>
      <w:bookmarkStart w:id="20164" w:name="_ETM_Q70_630510"/>
      <w:bookmarkStart w:id="20165" w:name="_ETM_Q70_630750"/>
      <w:bookmarkEnd w:id="20164"/>
      <w:bookmarkEnd w:id="20165"/>
      <w:r>
        <w:rPr>
          <w:rFonts w:hint="cs"/>
          <w:rtl/>
        </w:rPr>
        <w:t xml:space="preserve"> </w:t>
      </w:r>
      <w:r>
        <w:rPr>
          <w:rtl/>
        </w:rPr>
        <w:t>להס</w:t>
      </w:r>
      <w:r>
        <w:rPr>
          <w:rFonts w:hint="cs"/>
          <w:rtl/>
        </w:rPr>
        <w:t>ב</w:t>
      </w:r>
      <w:r>
        <w:rPr>
          <w:rtl/>
        </w:rPr>
        <w:t xml:space="preserve">יר </w:t>
      </w:r>
      <w:bookmarkStart w:id="20166" w:name="_ETM_Q70_631290"/>
      <w:bookmarkEnd w:id="20166"/>
      <w:r>
        <w:rPr>
          <w:rtl/>
        </w:rPr>
        <w:t xml:space="preserve">בכל </w:t>
      </w:r>
      <w:bookmarkStart w:id="20167" w:name="_ETM_Q70_631680"/>
      <w:bookmarkEnd w:id="20167"/>
      <w:r>
        <w:rPr>
          <w:rtl/>
        </w:rPr>
        <w:t xml:space="preserve">כוחי </w:t>
      </w:r>
      <w:bookmarkStart w:id="20168" w:name="_ETM_Q70_632310"/>
      <w:bookmarkEnd w:id="20168"/>
      <w:r>
        <w:rPr>
          <w:rtl/>
        </w:rPr>
        <w:t xml:space="preserve">כמה </w:t>
      </w:r>
      <w:bookmarkStart w:id="20169" w:name="_ETM_Q70_632640"/>
      <w:bookmarkEnd w:id="20169"/>
      <w:r w:rsidR="00D607C6">
        <w:rPr>
          <w:rFonts w:hint="cs"/>
          <w:rtl/>
        </w:rPr>
        <w:t xml:space="preserve">גדולה </w:t>
      </w:r>
      <w:r>
        <w:rPr>
          <w:rtl/>
        </w:rPr>
        <w:t>החשיבות</w:t>
      </w:r>
      <w:bookmarkStart w:id="20170" w:name="_ETM_Q70_633930"/>
      <w:bookmarkEnd w:id="20170"/>
      <w:r w:rsidR="00D607C6">
        <w:rPr>
          <w:rFonts w:hint="cs"/>
          <w:rtl/>
        </w:rPr>
        <w:t xml:space="preserve"> </w:t>
      </w:r>
      <w:r>
        <w:rPr>
          <w:rtl/>
        </w:rPr>
        <w:t>–</w:t>
      </w:r>
      <w:r>
        <w:rPr>
          <w:rFonts w:hint="cs"/>
          <w:rtl/>
        </w:rPr>
        <w:t xml:space="preserve"> </w:t>
      </w:r>
      <w:r>
        <w:rPr>
          <w:rtl/>
        </w:rPr>
        <w:t xml:space="preserve">ולא </w:t>
      </w:r>
      <w:bookmarkStart w:id="20171" w:name="_ETM_Q70_634140"/>
      <w:bookmarkEnd w:id="20171"/>
      <w:r>
        <w:rPr>
          <w:rtl/>
        </w:rPr>
        <w:t xml:space="preserve">סתם </w:t>
      </w:r>
      <w:bookmarkStart w:id="20172" w:name="_ETM_Q70_634530"/>
      <w:bookmarkEnd w:id="20172"/>
      <w:r>
        <w:rPr>
          <w:rtl/>
        </w:rPr>
        <w:t xml:space="preserve">אני </w:t>
      </w:r>
      <w:bookmarkStart w:id="20173" w:name="_ETM_Q70_634650"/>
      <w:bookmarkEnd w:id="20173"/>
      <w:r>
        <w:rPr>
          <w:rtl/>
        </w:rPr>
        <w:t xml:space="preserve">משתמש </w:t>
      </w:r>
      <w:bookmarkStart w:id="20174" w:name="_ETM_Q70_634980"/>
      <w:bookmarkEnd w:id="20174"/>
      <w:r>
        <w:rPr>
          <w:rtl/>
        </w:rPr>
        <w:t>במושגים</w:t>
      </w:r>
      <w:r>
        <w:rPr>
          <w:rFonts w:hint="cs"/>
          <w:rtl/>
        </w:rPr>
        <w:t>,</w:t>
      </w:r>
      <w:r>
        <w:rPr>
          <w:rtl/>
        </w:rPr>
        <w:t xml:space="preserve"> </w:t>
      </w:r>
      <w:bookmarkStart w:id="20175" w:name="_ETM_Q70_635550"/>
      <w:bookmarkEnd w:id="20175"/>
      <w:r>
        <w:rPr>
          <w:rtl/>
        </w:rPr>
        <w:t xml:space="preserve">זה </w:t>
      </w:r>
      <w:bookmarkStart w:id="20176" w:name="_ETM_Q70_635640"/>
      <w:bookmarkEnd w:id="20176"/>
      <w:r>
        <w:rPr>
          <w:rtl/>
        </w:rPr>
        <w:t xml:space="preserve">לא </w:t>
      </w:r>
      <w:bookmarkStart w:id="20177" w:name="_ETM_Q70_635760"/>
      <w:bookmarkEnd w:id="20177"/>
      <w:r>
        <w:rPr>
          <w:rtl/>
        </w:rPr>
        <w:t xml:space="preserve">איזה </w:t>
      </w:r>
      <w:bookmarkStart w:id="20178" w:name="_ETM_Q70_635880"/>
      <w:bookmarkEnd w:id="20178"/>
      <w:r>
        <w:rPr>
          <w:rtl/>
        </w:rPr>
        <w:t xml:space="preserve">מושגים </w:t>
      </w:r>
      <w:bookmarkStart w:id="20179" w:name="_ETM_Q70_636209"/>
      <w:bookmarkEnd w:id="20179"/>
      <w:r>
        <w:rPr>
          <w:rtl/>
        </w:rPr>
        <w:t xml:space="preserve">שלמדתי </w:t>
      </w:r>
      <w:bookmarkStart w:id="20180" w:name="_ETM_Q70_637020"/>
      <w:bookmarkEnd w:id="20180"/>
      <w:r>
        <w:rPr>
          <w:rtl/>
        </w:rPr>
        <w:t>באקדמיה</w:t>
      </w:r>
      <w:bookmarkStart w:id="20181" w:name="_ETM_Q70_638760"/>
      <w:bookmarkEnd w:id="20181"/>
      <w:r>
        <w:rPr>
          <w:rFonts w:hint="cs"/>
          <w:rtl/>
        </w:rPr>
        <w:t xml:space="preserve">. </w:t>
      </w:r>
      <w:bookmarkStart w:id="20182" w:name="_ETM_Q70_635000"/>
      <w:bookmarkEnd w:id="20182"/>
      <w:r>
        <w:rPr>
          <w:rtl/>
        </w:rPr>
        <w:t xml:space="preserve">מי </w:t>
      </w:r>
      <w:bookmarkStart w:id="20183" w:name="_ETM_Q70_639030"/>
      <w:bookmarkEnd w:id="20183"/>
      <w:r>
        <w:rPr>
          <w:rtl/>
        </w:rPr>
        <w:t xml:space="preserve">שמדבר </w:t>
      </w:r>
      <w:bookmarkStart w:id="20184" w:name="_ETM_Q70_639930"/>
      <w:bookmarkEnd w:id="20184"/>
      <w:r>
        <w:rPr>
          <w:rtl/>
        </w:rPr>
        <w:t xml:space="preserve">על </w:t>
      </w:r>
      <w:bookmarkStart w:id="20185" w:name="_ETM_Q70_640080"/>
      <w:bookmarkEnd w:id="20185"/>
      <w:r>
        <w:rPr>
          <w:rtl/>
        </w:rPr>
        <w:t xml:space="preserve">ביטחון </w:t>
      </w:r>
      <w:bookmarkStart w:id="20186" w:name="_ETM_Q70_640560"/>
      <w:bookmarkEnd w:id="20186"/>
      <w:r>
        <w:rPr>
          <w:rtl/>
        </w:rPr>
        <w:t xml:space="preserve">לאומי </w:t>
      </w:r>
      <w:bookmarkStart w:id="20187" w:name="_ETM_Q70_641040"/>
      <w:bookmarkEnd w:id="20187"/>
      <w:r>
        <w:rPr>
          <w:rtl/>
        </w:rPr>
        <w:t xml:space="preserve">ולא </w:t>
      </w:r>
      <w:bookmarkStart w:id="20188" w:name="_ETM_Q70_641370"/>
      <w:bookmarkEnd w:id="20188"/>
      <w:r>
        <w:rPr>
          <w:rtl/>
        </w:rPr>
        <w:t xml:space="preserve">מבין </w:t>
      </w:r>
      <w:bookmarkStart w:id="20189" w:name="_ETM_Q70_642689"/>
      <w:bookmarkEnd w:id="20189"/>
      <w:r>
        <w:rPr>
          <w:rtl/>
        </w:rPr>
        <w:t>ש</w:t>
      </w:r>
      <w:r>
        <w:rPr>
          <w:rFonts w:hint="cs"/>
          <w:rtl/>
        </w:rPr>
        <w:t xml:space="preserve">שיטור </w:t>
      </w:r>
      <w:bookmarkStart w:id="20190" w:name="_ETM_Q70_643200"/>
      <w:bookmarkStart w:id="20191" w:name="_ETM_Q70_643530"/>
      <w:bookmarkEnd w:id="20190"/>
      <w:bookmarkEnd w:id="20191"/>
      <w:r>
        <w:rPr>
          <w:rtl/>
        </w:rPr>
        <w:t>אפקטיבי</w:t>
      </w:r>
      <w:r>
        <w:rPr>
          <w:rFonts w:hint="cs"/>
          <w:rtl/>
        </w:rPr>
        <w:t>,</w:t>
      </w:r>
      <w:r>
        <w:rPr>
          <w:rtl/>
        </w:rPr>
        <w:t xml:space="preserve"> </w:t>
      </w:r>
      <w:bookmarkStart w:id="20192" w:name="_ETM_Q70_644400"/>
      <w:bookmarkEnd w:id="20192"/>
      <w:r>
        <w:rPr>
          <w:rtl/>
        </w:rPr>
        <w:t>הגון</w:t>
      </w:r>
      <w:r>
        <w:rPr>
          <w:rFonts w:hint="cs"/>
          <w:rtl/>
        </w:rPr>
        <w:t>,</w:t>
      </w:r>
      <w:r>
        <w:rPr>
          <w:rtl/>
        </w:rPr>
        <w:t xml:space="preserve"> </w:t>
      </w:r>
      <w:bookmarkStart w:id="20193" w:name="_ETM_Q70_644970"/>
      <w:bookmarkEnd w:id="20193"/>
      <w:r>
        <w:rPr>
          <w:rtl/>
        </w:rPr>
        <w:t xml:space="preserve">אחראי </w:t>
      </w:r>
      <w:bookmarkStart w:id="20194" w:name="_ETM_Q70_645510"/>
      <w:bookmarkEnd w:id="20194"/>
      <w:r>
        <w:rPr>
          <w:rtl/>
        </w:rPr>
        <w:t xml:space="preserve">ומקצועי </w:t>
      </w:r>
      <w:bookmarkStart w:id="20195" w:name="_ETM_Q70_646560"/>
      <w:bookmarkEnd w:id="20195"/>
      <w:r>
        <w:rPr>
          <w:rtl/>
        </w:rPr>
        <w:t xml:space="preserve">הוא </w:t>
      </w:r>
      <w:bookmarkStart w:id="20196" w:name="_ETM_Q70_646680"/>
      <w:bookmarkEnd w:id="20196"/>
      <w:r>
        <w:rPr>
          <w:rtl/>
        </w:rPr>
        <w:t>בלב</w:t>
      </w:r>
      <w:bookmarkStart w:id="20197" w:name="_ETM_Q70_647069"/>
      <w:bookmarkEnd w:id="20197"/>
      <w:r w:rsidR="00D607C6">
        <w:rPr>
          <w:rFonts w:hint="cs"/>
          <w:rtl/>
        </w:rPr>
        <w:t>-</w:t>
      </w:r>
      <w:r>
        <w:rPr>
          <w:rtl/>
        </w:rPr>
        <w:t>ליב</w:t>
      </w:r>
      <w:r>
        <w:rPr>
          <w:rFonts w:hint="cs"/>
          <w:rtl/>
        </w:rPr>
        <w:t>ו</w:t>
      </w:r>
      <w:r>
        <w:rPr>
          <w:rtl/>
        </w:rPr>
        <w:t xml:space="preserve"> </w:t>
      </w:r>
      <w:bookmarkStart w:id="20198" w:name="_ETM_Q70_647459"/>
      <w:bookmarkEnd w:id="20198"/>
      <w:r>
        <w:rPr>
          <w:rtl/>
        </w:rPr>
        <w:t xml:space="preserve">של </w:t>
      </w:r>
      <w:bookmarkStart w:id="20199" w:name="_ETM_Q70_647639"/>
      <w:bookmarkEnd w:id="20199"/>
      <w:r>
        <w:rPr>
          <w:rtl/>
        </w:rPr>
        <w:t xml:space="preserve">משטר </w:t>
      </w:r>
      <w:bookmarkStart w:id="20200" w:name="_ETM_Q70_647939"/>
      <w:bookmarkEnd w:id="20200"/>
      <w:r>
        <w:rPr>
          <w:rtl/>
        </w:rPr>
        <w:t>דמוקרטי</w:t>
      </w:r>
      <w:r>
        <w:rPr>
          <w:rFonts w:hint="cs"/>
          <w:rtl/>
        </w:rPr>
        <w:t>,</w:t>
      </w:r>
      <w:r>
        <w:rPr>
          <w:rtl/>
        </w:rPr>
        <w:t xml:space="preserve"> </w:t>
      </w:r>
      <w:bookmarkStart w:id="20201" w:name="_ETM_Q70_648569"/>
      <w:bookmarkEnd w:id="20201"/>
      <w:r>
        <w:rPr>
          <w:rtl/>
        </w:rPr>
        <w:t xml:space="preserve">לא </w:t>
      </w:r>
      <w:bookmarkStart w:id="20202" w:name="_ETM_Q70_648840"/>
      <w:bookmarkEnd w:id="20202"/>
      <w:r>
        <w:rPr>
          <w:rtl/>
        </w:rPr>
        <w:t xml:space="preserve">מבין </w:t>
      </w:r>
      <w:bookmarkStart w:id="20203" w:name="_ETM_Q70_649170"/>
      <w:bookmarkEnd w:id="20203"/>
      <w:r>
        <w:rPr>
          <w:rtl/>
        </w:rPr>
        <w:t>דבר</w:t>
      </w:r>
      <w:bookmarkStart w:id="20204" w:name="_ETM_Q70_649769"/>
      <w:bookmarkEnd w:id="20204"/>
      <w:r>
        <w:rPr>
          <w:rFonts w:hint="cs"/>
          <w:rtl/>
        </w:rPr>
        <w:t xml:space="preserve">. </w:t>
      </w:r>
      <w:r>
        <w:rPr>
          <w:rtl/>
        </w:rPr>
        <w:t xml:space="preserve">ואז </w:t>
      </w:r>
      <w:bookmarkStart w:id="20205" w:name="_ETM_Q70_650069"/>
      <w:bookmarkEnd w:id="20205"/>
      <w:r>
        <w:rPr>
          <w:rFonts w:hint="cs"/>
          <w:rtl/>
        </w:rPr>
        <w:t xml:space="preserve">זה </w:t>
      </w:r>
      <w:r>
        <w:rPr>
          <w:rtl/>
        </w:rPr>
        <w:t xml:space="preserve">מתפוצץ </w:t>
      </w:r>
      <w:bookmarkStart w:id="20206" w:name="_ETM_Q70_650519"/>
      <w:bookmarkEnd w:id="20206"/>
      <w:r>
        <w:rPr>
          <w:rtl/>
        </w:rPr>
        <w:t xml:space="preserve">לנו </w:t>
      </w:r>
      <w:bookmarkStart w:id="20207" w:name="_ETM_Q70_650669"/>
      <w:bookmarkEnd w:id="20207"/>
      <w:r>
        <w:rPr>
          <w:rtl/>
        </w:rPr>
        <w:t>בפנים</w:t>
      </w:r>
      <w:r>
        <w:rPr>
          <w:rFonts w:hint="cs"/>
          <w:rtl/>
        </w:rPr>
        <w:t>,</w:t>
      </w:r>
      <w:r>
        <w:rPr>
          <w:rtl/>
        </w:rPr>
        <w:t xml:space="preserve"> </w:t>
      </w:r>
      <w:bookmarkStart w:id="20208" w:name="_ETM_Q70_651090"/>
      <w:bookmarkEnd w:id="20208"/>
      <w:r>
        <w:rPr>
          <w:rtl/>
        </w:rPr>
        <w:t xml:space="preserve">כמו </w:t>
      </w:r>
      <w:bookmarkStart w:id="20209" w:name="_ETM_Q70_651329"/>
      <w:bookmarkEnd w:id="20209"/>
      <w:r>
        <w:rPr>
          <w:rtl/>
        </w:rPr>
        <w:t xml:space="preserve">פה </w:t>
      </w:r>
      <w:bookmarkStart w:id="20210" w:name="_ETM_Q70_651659"/>
      <w:bookmarkEnd w:id="20210"/>
      <w:r>
        <w:rPr>
          <w:rtl/>
        </w:rPr>
        <w:t xml:space="preserve">בצפון </w:t>
      </w:r>
      <w:bookmarkStart w:id="20211" w:name="_ETM_Q70_652079"/>
      <w:bookmarkEnd w:id="20211"/>
      <w:r>
        <w:rPr>
          <w:rFonts w:hint="cs"/>
          <w:rtl/>
        </w:rPr>
        <w:t>ו</w:t>
      </w:r>
      <w:r>
        <w:rPr>
          <w:rtl/>
        </w:rPr>
        <w:t>בדרום</w:t>
      </w:r>
      <w:r>
        <w:rPr>
          <w:rFonts w:hint="cs"/>
          <w:rtl/>
        </w:rPr>
        <w:t xml:space="preserve"> או כמו</w:t>
      </w:r>
      <w:bookmarkStart w:id="20212" w:name="_ETM_Q70_652790"/>
      <w:bookmarkEnd w:id="20212"/>
      <w:r>
        <w:rPr>
          <w:rtl/>
        </w:rPr>
        <w:t xml:space="preserve"> </w:t>
      </w:r>
      <w:bookmarkStart w:id="20213" w:name="_ETM_Q70_653329"/>
      <w:bookmarkEnd w:id="20213"/>
      <w:r>
        <w:rPr>
          <w:rtl/>
        </w:rPr>
        <w:t xml:space="preserve">פה </w:t>
      </w:r>
      <w:bookmarkStart w:id="20214" w:name="_ETM_Q70_653719"/>
      <w:bookmarkEnd w:id="20214"/>
      <w:r>
        <w:rPr>
          <w:rtl/>
        </w:rPr>
        <w:t xml:space="preserve">בחברה </w:t>
      </w:r>
      <w:bookmarkStart w:id="20215" w:name="_ETM_Q70_654260"/>
      <w:bookmarkEnd w:id="20215"/>
      <w:r>
        <w:rPr>
          <w:rtl/>
        </w:rPr>
        <w:t>הערבית</w:t>
      </w:r>
      <w:r>
        <w:rPr>
          <w:rFonts w:hint="cs"/>
          <w:rtl/>
        </w:rPr>
        <w:t>.</w:t>
      </w:r>
      <w:r>
        <w:rPr>
          <w:rtl/>
        </w:rPr>
        <w:t xml:space="preserve"> </w:t>
      </w:r>
      <w:bookmarkStart w:id="20216" w:name="_ETM_Q70_654590"/>
      <w:bookmarkEnd w:id="20216"/>
      <w:r>
        <w:rPr>
          <w:rtl/>
        </w:rPr>
        <w:t>ו</w:t>
      </w:r>
      <w:bookmarkStart w:id="20217" w:name="_ETM_Q70_654799"/>
      <w:bookmarkEnd w:id="20217"/>
      <w:r w:rsidR="00D607C6">
        <w:rPr>
          <w:rFonts w:hint="cs"/>
          <w:rtl/>
        </w:rPr>
        <w:t>ב</w:t>
      </w:r>
      <w:r>
        <w:rPr>
          <w:rtl/>
        </w:rPr>
        <w:t xml:space="preserve">זה </w:t>
      </w:r>
      <w:bookmarkStart w:id="20218" w:name="_ETM_Q70_655010"/>
      <w:bookmarkEnd w:id="20218"/>
      <w:r>
        <w:rPr>
          <w:rtl/>
        </w:rPr>
        <w:t xml:space="preserve">צריך </w:t>
      </w:r>
      <w:bookmarkStart w:id="20219" w:name="_ETM_Q70_655219"/>
      <w:bookmarkEnd w:id="20219"/>
      <w:r>
        <w:rPr>
          <w:rtl/>
        </w:rPr>
        <w:t xml:space="preserve">להוביל </w:t>
      </w:r>
      <w:bookmarkStart w:id="20220" w:name="_ETM_Q70_655549"/>
      <w:bookmarkEnd w:id="20220"/>
      <w:r>
        <w:rPr>
          <w:rFonts w:hint="cs"/>
          <w:rtl/>
        </w:rPr>
        <w:t>ל</w:t>
      </w:r>
      <w:r>
        <w:rPr>
          <w:rtl/>
        </w:rPr>
        <w:t>שינוי</w:t>
      </w:r>
      <w:r>
        <w:rPr>
          <w:rFonts w:hint="cs"/>
          <w:rtl/>
        </w:rPr>
        <w:t>.</w:t>
      </w:r>
    </w:p>
    <w:p w:rsidR="00BD7FB7" w:rsidRDefault="00BD7FB7" w:rsidP="003D136E">
      <w:pPr>
        <w:rPr>
          <w:rtl/>
        </w:rPr>
      </w:pPr>
    </w:p>
    <w:p w:rsidR="00BD7FB7" w:rsidRDefault="00BD7FB7" w:rsidP="003D136E">
      <w:pPr>
        <w:rPr>
          <w:rtl/>
        </w:rPr>
      </w:pPr>
      <w:bookmarkStart w:id="20221" w:name="_ETM_Q70_654000"/>
      <w:bookmarkStart w:id="20222" w:name="_ETM_Q70_656350"/>
      <w:bookmarkEnd w:id="20221"/>
      <w:bookmarkEnd w:id="20222"/>
      <w:r>
        <w:rPr>
          <w:rtl/>
        </w:rPr>
        <w:t>עכשיו</w:t>
      </w:r>
      <w:r>
        <w:rPr>
          <w:rFonts w:hint="cs"/>
          <w:rtl/>
        </w:rPr>
        <w:t>,</w:t>
      </w:r>
      <w:r>
        <w:rPr>
          <w:rtl/>
        </w:rPr>
        <w:t xml:space="preserve"> </w:t>
      </w:r>
      <w:bookmarkStart w:id="20223" w:name="_ETM_Q70_656650"/>
      <w:bookmarkStart w:id="20224" w:name="_ETM_Q70_656800"/>
      <w:bookmarkStart w:id="20225" w:name="_ETM_Q70_657190"/>
      <w:bookmarkEnd w:id="20223"/>
      <w:bookmarkEnd w:id="20224"/>
      <w:bookmarkEnd w:id="20225"/>
      <w:r>
        <w:rPr>
          <w:rtl/>
        </w:rPr>
        <w:t xml:space="preserve">אני </w:t>
      </w:r>
      <w:bookmarkStart w:id="20226" w:name="_ETM_Q70_657340"/>
      <w:bookmarkEnd w:id="20226"/>
      <w:r>
        <w:rPr>
          <w:rtl/>
        </w:rPr>
        <w:t xml:space="preserve">אומר </w:t>
      </w:r>
      <w:bookmarkStart w:id="20227" w:name="_ETM_Q70_657460"/>
      <w:bookmarkEnd w:id="20227"/>
      <w:r>
        <w:rPr>
          <w:rtl/>
        </w:rPr>
        <w:t xml:space="preserve">לך </w:t>
      </w:r>
      <w:bookmarkStart w:id="20228" w:name="_ETM_Q70_657670"/>
      <w:bookmarkEnd w:id="20228"/>
      <w:r>
        <w:rPr>
          <w:rtl/>
        </w:rPr>
        <w:t>גם</w:t>
      </w:r>
      <w:r>
        <w:rPr>
          <w:rFonts w:hint="cs"/>
          <w:rtl/>
        </w:rPr>
        <w:t>, יעל, ואני אומר</w:t>
      </w:r>
      <w:bookmarkStart w:id="20229" w:name="_ETM_Q70_661000"/>
      <w:bookmarkEnd w:id="20229"/>
      <w:r>
        <w:rPr>
          <w:rFonts w:hint="cs"/>
          <w:rtl/>
        </w:rPr>
        <w:t xml:space="preserve"> </w:t>
      </w:r>
      <w:r w:rsidR="00F70AA4">
        <w:rPr>
          <w:rFonts w:hint="cs"/>
          <w:rtl/>
        </w:rPr>
        <w:t>– – –</w:t>
      </w:r>
    </w:p>
    <w:p w:rsidR="00BD7FB7" w:rsidRDefault="00BD7FB7" w:rsidP="003D136E">
      <w:pPr>
        <w:rPr>
          <w:rtl/>
        </w:rPr>
      </w:pPr>
      <w:bookmarkStart w:id="20230" w:name="_ETM_Q70_657000"/>
      <w:bookmarkEnd w:id="20230"/>
    </w:p>
    <w:p w:rsidR="00BD7FB7" w:rsidRDefault="00BD7FB7" w:rsidP="003D136E">
      <w:pPr>
        <w:pStyle w:val="af8"/>
        <w:keepNext/>
        <w:rPr>
          <w:rtl/>
        </w:rPr>
      </w:pPr>
      <w:bookmarkStart w:id="20231" w:name="ET_interruption_5793_39"/>
      <w:r w:rsidRPr="00497C36">
        <w:rPr>
          <w:rStyle w:val="TagStyle"/>
          <w:rtl/>
        </w:rPr>
        <w:t xml:space="preserve"> &lt;&lt; קריאה &gt;&gt; </w:t>
      </w:r>
      <w:r>
        <w:rPr>
          <w:rtl/>
        </w:rPr>
        <w:t>אופיר סופר (הציונות הדתית):</w:t>
      </w:r>
      <w:r w:rsidRPr="00497C36">
        <w:rPr>
          <w:rStyle w:val="TagStyle"/>
          <w:rtl/>
        </w:rPr>
        <w:t xml:space="preserve"> &lt;&lt; קריאה &gt;&gt;</w:t>
      </w:r>
      <w:r>
        <w:rPr>
          <w:rtl/>
        </w:rPr>
        <w:t xml:space="preserve">  </w:t>
      </w:r>
      <w:bookmarkEnd w:id="20231"/>
    </w:p>
    <w:p w:rsidR="00BD7FB7" w:rsidRDefault="00BD7FB7" w:rsidP="00FE191E">
      <w:pPr>
        <w:rPr>
          <w:rtl/>
        </w:rPr>
      </w:pPr>
    </w:p>
    <w:p w:rsidR="00BD7FB7" w:rsidRDefault="00F70AA4" w:rsidP="003D136E">
      <w:pPr>
        <w:rPr>
          <w:rtl/>
        </w:rPr>
      </w:pPr>
      <w:bookmarkStart w:id="20232" w:name="_ETM_Q70_672000"/>
      <w:bookmarkEnd w:id="20232"/>
      <w:r>
        <w:rPr>
          <w:rFonts w:hint="cs"/>
          <w:rtl/>
        </w:rPr>
        <w:t>– – –</w:t>
      </w:r>
    </w:p>
    <w:p w:rsidR="00BD7FB7" w:rsidRDefault="00BD7FB7" w:rsidP="003D136E">
      <w:pPr>
        <w:rPr>
          <w:rtl/>
        </w:rPr>
      </w:pPr>
      <w:bookmarkStart w:id="20233" w:name="_ETM_Q70_663000"/>
      <w:bookmarkEnd w:id="20233"/>
    </w:p>
    <w:p w:rsidR="00BD7FB7" w:rsidRDefault="00BD7FB7" w:rsidP="003D136E">
      <w:pPr>
        <w:pStyle w:val="-"/>
        <w:keepNext/>
        <w:rPr>
          <w:rtl/>
        </w:rPr>
      </w:pPr>
      <w:bookmarkStart w:id="20234" w:name="ET_speakercontinue_5938_40"/>
      <w:r w:rsidRPr="00497C36">
        <w:rPr>
          <w:rStyle w:val="TagStyle"/>
          <w:rtl/>
        </w:rPr>
        <w:t xml:space="preserve"> &lt;&lt; דובר_המשך &gt;&gt; </w:t>
      </w:r>
      <w:r>
        <w:rPr>
          <w:rtl/>
        </w:rPr>
        <w:t>סגן השר לביטחון הפנים יואב סגלוביץ':</w:t>
      </w:r>
      <w:r w:rsidRPr="00497C36">
        <w:rPr>
          <w:rStyle w:val="TagStyle"/>
          <w:rtl/>
        </w:rPr>
        <w:t xml:space="preserve"> &lt;&lt; דובר_המשך &gt;&gt;</w:t>
      </w:r>
      <w:r>
        <w:rPr>
          <w:rtl/>
        </w:rPr>
        <w:t xml:space="preserve">  </w:t>
      </w:r>
      <w:bookmarkEnd w:id="20234"/>
    </w:p>
    <w:p w:rsidR="00BD7FB7" w:rsidRDefault="00BD7FB7" w:rsidP="00FE191E">
      <w:pPr>
        <w:rPr>
          <w:rtl/>
        </w:rPr>
      </w:pPr>
    </w:p>
    <w:p w:rsidR="00BD7FB7" w:rsidRDefault="00BD7FB7" w:rsidP="00D607C6">
      <w:pPr>
        <w:rPr>
          <w:rtl/>
        </w:rPr>
      </w:pPr>
      <w:bookmarkStart w:id="20235" w:name="_ETM_Q70_659000"/>
      <w:bookmarkEnd w:id="20235"/>
      <w:r>
        <w:rPr>
          <w:rFonts w:hint="cs"/>
          <w:rtl/>
        </w:rPr>
        <w:t>אה</w:t>
      </w:r>
      <w:r w:rsidR="00D607C6">
        <w:rPr>
          <w:rFonts w:hint="cs"/>
          <w:rtl/>
        </w:rPr>
        <w:t>.</w:t>
      </w:r>
      <w:r>
        <w:rPr>
          <w:rFonts w:hint="cs"/>
          <w:rtl/>
        </w:rPr>
        <w:t xml:space="preserve"> </w:t>
      </w:r>
      <w:r w:rsidR="00F70AA4">
        <w:rPr>
          <w:rFonts w:hint="cs"/>
          <w:rtl/>
        </w:rPr>
        <w:t>– –</w:t>
      </w:r>
      <w:r w:rsidR="00D607C6">
        <w:rPr>
          <w:rFonts w:hint="cs"/>
          <w:rtl/>
        </w:rPr>
        <w:t xml:space="preserve"> </w:t>
      </w:r>
      <w:r>
        <w:rPr>
          <w:rFonts w:hint="cs"/>
          <w:rtl/>
        </w:rPr>
        <w:t>גם לחבר הכנסת סופר,</w:t>
      </w:r>
      <w:bookmarkStart w:id="20236" w:name="_ETM_Q70_657940"/>
      <w:bookmarkStart w:id="20237" w:name="_ETM_Q70_658480"/>
      <w:bookmarkStart w:id="20238" w:name="_ETM_Q70_658870"/>
      <w:bookmarkStart w:id="20239" w:name="_ETM_Q70_659200"/>
      <w:bookmarkStart w:id="20240" w:name="_ETM_Q70_659530"/>
      <w:bookmarkStart w:id="20241" w:name="_ETM_Q70_661819"/>
      <w:bookmarkStart w:id="20242" w:name="_ETM_Q70_662000"/>
      <w:bookmarkStart w:id="20243" w:name="_ETM_Q70_662400"/>
      <w:bookmarkStart w:id="20244" w:name="_ETM_Q70_662700"/>
      <w:bookmarkStart w:id="20245" w:name="_ETM_Q70_663030"/>
      <w:bookmarkStart w:id="20246" w:name="_ETM_Q70_664269"/>
      <w:bookmarkEnd w:id="20236"/>
      <w:bookmarkEnd w:id="20237"/>
      <w:bookmarkEnd w:id="20238"/>
      <w:bookmarkEnd w:id="20239"/>
      <w:bookmarkEnd w:id="20240"/>
      <w:bookmarkEnd w:id="20241"/>
      <w:bookmarkEnd w:id="20242"/>
      <w:bookmarkEnd w:id="20243"/>
      <w:bookmarkEnd w:id="20244"/>
      <w:bookmarkEnd w:id="20245"/>
      <w:bookmarkEnd w:id="20246"/>
      <w:r>
        <w:rPr>
          <w:rFonts w:hint="cs"/>
          <w:rtl/>
        </w:rPr>
        <w:t xml:space="preserve"> </w:t>
      </w:r>
      <w:r>
        <w:rPr>
          <w:rtl/>
        </w:rPr>
        <w:t xml:space="preserve">שכל </w:t>
      </w:r>
      <w:bookmarkStart w:id="20247" w:name="_ETM_Q70_664750"/>
      <w:bookmarkEnd w:id="20247"/>
      <w:r>
        <w:rPr>
          <w:rtl/>
        </w:rPr>
        <w:t xml:space="preserve">מה </w:t>
      </w:r>
      <w:bookmarkStart w:id="20248" w:name="_ETM_Q70_664870"/>
      <w:bookmarkEnd w:id="20248"/>
      <w:r>
        <w:rPr>
          <w:rtl/>
        </w:rPr>
        <w:t>שקור</w:t>
      </w:r>
      <w:bookmarkStart w:id="20249" w:name="_ETM_Q70_665349"/>
      <w:bookmarkStart w:id="20250" w:name="_ETM_Q70_664000"/>
      <w:bookmarkEnd w:id="20249"/>
      <w:bookmarkEnd w:id="20250"/>
      <w:r>
        <w:rPr>
          <w:rFonts w:hint="cs"/>
          <w:rtl/>
        </w:rPr>
        <w:t xml:space="preserve">ה </w:t>
      </w:r>
      <w:r>
        <w:rPr>
          <w:rtl/>
        </w:rPr>
        <w:t>–</w:t>
      </w:r>
      <w:r>
        <w:rPr>
          <w:rFonts w:hint="cs"/>
          <w:rtl/>
        </w:rPr>
        <w:t xml:space="preserve"> </w:t>
      </w:r>
      <w:r>
        <w:rPr>
          <w:rtl/>
        </w:rPr>
        <w:t xml:space="preserve">זה </w:t>
      </w:r>
      <w:bookmarkStart w:id="20251" w:name="_ETM_Q70_665500"/>
      <w:bookmarkEnd w:id="20251"/>
      <w:r>
        <w:rPr>
          <w:rtl/>
        </w:rPr>
        <w:t xml:space="preserve">לא </w:t>
      </w:r>
      <w:bookmarkStart w:id="20252" w:name="_ETM_Q70_665560"/>
      <w:bookmarkEnd w:id="20252"/>
      <w:r>
        <w:rPr>
          <w:rtl/>
        </w:rPr>
        <w:t xml:space="preserve">רק </w:t>
      </w:r>
      <w:bookmarkStart w:id="20253" w:name="_ETM_Q70_665680"/>
      <w:bookmarkEnd w:id="20253"/>
      <w:r>
        <w:rPr>
          <w:rtl/>
        </w:rPr>
        <w:t xml:space="preserve">בצפון </w:t>
      </w:r>
      <w:bookmarkStart w:id="20254" w:name="_ETM_Q70_666400"/>
      <w:bookmarkEnd w:id="20254"/>
      <w:r>
        <w:rPr>
          <w:rtl/>
        </w:rPr>
        <w:t>ובדרום</w:t>
      </w:r>
      <w:r>
        <w:rPr>
          <w:rFonts w:hint="cs"/>
          <w:rtl/>
        </w:rPr>
        <w:t>,</w:t>
      </w:r>
      <w:r>
        <w:rPr>
          <w:rtl/>
        </w:rPr>
        <w:t xml:space="preserve"> </w:t>
      </w:r>
      <w:bookmarkStart w:id="20255" w:name="_ETM_Q70_666879"/>
      <w:bookmarkEnd w:id="20255"/>
      <w:r>
        <w:rPr>
          <w:rFonts w:hint="cs"/>
          <w:rtl/>
        </w:rPr>
        <w:t>אלה</w:t>
      </w:r>
      <w:r>
        <w:rPr>
          <w:rtl/>
        </w:rPr>
        <w:t xml:space="preserve"> </w:t>
      </w:r>
      <w:bookmarkStart w:id="20256" w:name="_ETM_Q70_667000"/>
      <w:bookmarkEnd w:id="20256"/>
      <w:r>
        <w:rPr>
          <w:rtl/>
        </w:rPr>
        <w:t xml:space="preserve">אירועים </w:t>
      </w:r>
      <w:bookmarkStart w:id="20257" w:name="_ETM_Q70_667239"/>
      <w:bookmarkEnd w:id="20257"/>
      <w:r>
        <w:rPr>
          <w:rtl/>
        </w:rPr>
        <w:t xml:space="preserve">שעכשיו </w:t>
      </w:r>
      <w:bookmarkStart w:id="20258" w:name="_ETM_Q70_667510"/>
      <w:bookmarkEnd w:id="20258"/>
      <w:r>
        <w:rPr>
          <w:rFonts w:hint="cs"/>
          <w:rtl/>
        </w:rPr>
        <w:t>ע</w:t>
      </w:r>
      <w:r>
        <w:rPr>
          <w:rtl/>
        </w:rPr>
        <w:t xml:space="preserve">לו </w:t>
      </w:r>
      <w:bookmarkStart w:id="20259" w:name="_ETM_Q70_667659"/>
      <w:bookmarkEnd w:id="20259"/>
      <w:r>
        <w:rPr>
          <w:rFonts w:hint="cs"/>
          <w:rtl/>
        </w:rPr>
        <w:t>ל</w:t>
      </w:r>
      <w:r>
        <w:rPr>
          <w:rtl/>
        </w:rPr>
        <w:t>סדר</w:t>
      </w:r>
      <w:bookmarkStart w:id="20260" w:name="_ETM_Q70_668049"/>
      <w:bookmarkEnd w:id="20260"/>
      <w:r>
        <w:rPr>
          <w:rFonts w:hint="cs"/>
          <w:rtl/>
        </w:rPr>
        <w:t>-ה</w:t>
      </w:r>
      <w:r>
        <w:rPr>
          <w:rtl/>
        </w:rPr>
        <w:t xml:space="preserve">יום </w:t>
      </w:r>
      <w:bookmarkStart w:id="20261" w:name="_ETM_Q70_668349"/>
      <w:bookmarkEnd w:id="20261"/>
      <w:r>
        <w:rPr>
          <w:rtl/>
        </w:rPr>
        <w:t xml:space="preserve">והם </w:t>
      </w:r>
      <w:bookmarkStart w:id="20262" w:name="_ETM_Q70_669400"/>
      <w:bookmarkEnd w:id="20262"/>
      <w:r>
        <w:rPr>
          <w:rtl/>
        </w:rPr>
        <w:t xml:space="preserve">היו </w:t>
      </w:r>
      <w:bookmarkStart w:id="20263" w:name="_ETM_Q70_669640"/>
      <w:bookmarkEnd w:id="20263"/>
      <w:r>
        <w:rPr>
          <w:rtl/>
        </w:rPr>
        <w:t>בתקשורת</w:t>
      </w:r>
      <w:r>
        <w:rPr>
          <w:rFonts w:hint="cs"/>
          <w:rtl/>
        </w:rPr>
        <w:t>.</w:t>
      </w:r>
      <w:bookmarkStart w:id="20264" w:name="_ETM_Q70_671170"/>
      <w:bookmarkEnd w:id="20264"/>
      <w:r>
        <w:rPr>
          <w:rFonts w:hint="cs"/>
          <w:rtl/>
        </w:rPr>
        <w:t xml:space="preserve"> </w:t>
      </w:r>
      <w:r>
        <w:rPr>
          <w:rtl/>
        </w:rPr>
        <w:t xml:space="preserve">האירועים </w:t>
      </w:r>
      <w:bookmarkStart w:id="20265" w:name="_ETM_Q70_671650"/>
      <w:bookmarkEnd w:id="20265"/>
      <w:r>
        <w:rPr>
          <w:rtl/>
        </w:rPr>
        <w:t xml:space="preserve">האלה </w:t>
      </w:r>
      <w:bookmarkStart w:id="20266" w:name="_ETM_Q70_672250"/>
      <w:bookmarkEnd w:id="20266"/>
      <w:r>
        <w:rPr>
          <w:rtl/>
        </w:rPr>
        <w:t xml:space="preserve">של </w:t>
      </w:r>
      <w:bookmarkStart w:id="20267" w:name="_ETM_Q70_672459"/>
      <w:bookmarkEnd w:id="20267"/>
      <w:r>
        <w:rPr>
          <w:rtl/>
        </w:rPr>
        <w:t xml:space="preserve">פרוטקשן </w:t>
      </w:r>
      <w:bookmarkStart w:id="20268" w:name="_ETM_Q70_673120"/>
      <w:bookmarkEnd w:id="20268"/>
      <w:r>
        <w:rPr>
          <w:rtl/>
        </w:rPr>
        <w:t xml:space="preserve">הם </w:t>
      </w:r>
      <w:bookmarkStart w:id="20269" w:name="_ETM_Q70_673269"/>
      <w:bookmarkEnd w:id="20269"/>
      <w:r>
        <w:rPr>
          <w:rtl/>
        </w:rPr>
        <w:t xml:space="preserve">הרבה </w:t>
      </w:r>
      <w:bookmarkStart w:id="20270" w:name="_ETM_Q70_673870"/>
      <w:bookmarkEnd w:id="20270"/>
      <w:r>
        <w:rPr>
          <w:rtl/>
        </w:rPr>
        <w:t xml:space="preserve">יותר </w:t>
      </w:r>
      <w:bookmarkStart w:id="20271" w:name="_ETM_Q70_674319"/>
      <w:bookmarkEnd w:id="20271"/>
      <w:r>
        <w:rPr>
          <w:rtl/>
        </w:rPr>
        <w:t>עמוקים</w:t>
      </w:r>
      <w:r>
        <w:rPr>
          <w:rFonts w:hint="cs"/>
          <w:rtl/>
        </w:rPr>
        <w:t>,</w:t>
      </w:r>
      <w:r>
        <w:rPr>
          <w:rtl/>
        </w:rPr>
        <w:t xml:space="preserve"> </w:t>
      </w:r>
      <w:bookmarkStart w:id="20272" w:name="_ETM_Q70_674769"/>
      <w:bookmarkEnd w:id="20272"/>
      <w:r>
        <w:rPr>
          <w:rtl/>
        </w:rPr>
        <w:t>להבנ</w:t>
      </w:r>
      <w:r>
        <w:rPr>
          <w:rFonts w:hint="cs"/>
          <w:rtl/>
        </w:rPr>
        <w:t>תי.</w:t>
      </w:r>
      <w:r>
        <w:rPr>
          <w:rtl/>
        </w:rPr>
        <w:t xml:space="preserve"> </w:t>
      </w:r>
      <w:bookmarkStart w:id="20273" w:name="_ETM_Q70_675740"/>
      <w:bookmarkEnd w:id="20273"/>
      <w:r>
        <w:rPr>
          <w:rFonts w:hint="cs"/>
          <w:rtl/>
        </w:rPr>
        <w:t xml:space="preserve">הם </w:t>
      </w:r>
      <w:r>
        <w:rPr>
          <w:rtl/>
        </w:rPr>
        <w:t xml:space="preserve">ידרשו </w:t>
      </w:r>
      <w:bookmarkStart w:id="20274" w:name="_ETM_Q70_676190"/>
      <w:bookmarkEnd w:id="20274"/>
      <w:r>
        <w:rPr>
          <w:rtl/>
        </w:rPr>
        <w:t xml:space="preserve">טיפול </w:t>
      </w:r>
      <w:bookmarkStart w:id="20275" w:name="_ETM_Q70_676670"/>
      <w:bookmarkEnd w:id="20275"/>
      <w:r>
        <w:rPr>
          <w:rtl/>
        </w:rPr>
        <w:t>עומק</w:t>
      </w:r>
      <w:r>
        <w:rPr>
          <w:rFonts w:hint="cs"/>
          <w:rtl/>
        </w:rPr>
        <w:t>,</w:t>
      </w:r>
      <w:r>
        <w:rPr>
          <w:rtl/>
        </w:rPr>
        <w:t xml:space="preserve"> </w:t>
      </w:r>
      <w:bookmarkStart w:id="20276" w:name="_ETM_Q70_677000"/>
      <w:bookmarkEnd w:id="20276"/>
      <w:r w:rsidR="00D607C6">
        <w:rPr>
          <w:rFonts w:hint="cs"/>
          <w:rtl/>
        </w:rPr>
        <w:t>ו</w:t>
      </w:r>
      <w:r>
        <w:rPr>
          <w:rtl/>
        </w:rPr>
        <w:t xml:space="preserve">אנחנו </w:t>
      </w:r>
      <w:bookmarkStart w:id="20277" w:name="_ETM_Q70_677330"/>
      <w:bookmarkEnd w:id="20277"/>
      <w:r>
        <w:rPr>
          <w:rtl/>
        </w:rPr>
        <w:t xml:space="preserve">על </w:t>
      </w:r>
      <w:bookmarkStart w:id="20278" w:name="_ETM_Q70_677420"/>
      <w:bookmarkEnd w:id="20278"/>
      <w:r>
        <w:rPr>
          <w:rtl/>
        </w:rPr>
        <w:t xml:space="preserve">זה </w:t>
      </w:r>
      <w:bookmarkStart w:id="20279" w:name="_ETM_Q70_677720"/>
      <w:bookmarkEnd w:id="20279"/>
      <w:r>
        <w:rPr>
          <w:rtl/>
        </w:rPr>
        <w:t xml:space="preserve">מכינים </w:t>
      </w:r>
      <w:bookmarkStart w:id="20280" w:name="_ETM_Q70_678170"/>
      <w:bookmarkEnd w:id="20280"/>
      <w:r>
        <w:rPr>
          <w:rtl/>
        </w:rPr>
        <w:t xml:space="preserve">כבר </w:t>
      </w:r>
      <w:bookmarkStart w:id="20281" w:name="_ETM_Q70_678470"/>
      <w:bookmarkEnd w:id="20281"/>
      <w:r>
        <w:rPr>
          <w:rtl/>
        </w:rPr>
        <w:t xml:space="preserve">עכשיו </w:t>
      </w:r>
      <w:bookmarkStart w:id="20282" w:name="_ETM_Q70_679250"/>
      <w:bookmarkEnd w:id="20282"/>
      <w:r>
        <w:rPr>
          <w:rtl/>
        </w:rPr>
        <w:t>תוכניות</w:t>
      </w:r>
      <w:r>
        <w:rPr>
          <w:rFonts w:hint="cs"/>
          <w:rtl/>
        </w:rPr>
        <w:t xml:space="preserve"> </w:t>
      </w:r>
      <w:r w:rsidR="00F70AA4">
        <w:rPr>
          <w:rFonts w:hint="cs"/>
          <w:rtl/>
        </w:rPr>
        <w:t>– – –</w:t>
      </w:r>
    </w:p>
    <w:p w:rsidR="00BD7FB7" w:rsidRDefault="00BD7FB7" w:rsidP="003D136E">
      <w:pPr>
        <w:rPr>
          <w:rtl/>
        </w:rPr>
      </w:pPr>
      <w:bookmarkStart w:id="20283" w:name="_ETM_Q70_678000"/>
      <w:bookmarkEnd w:id="20283"/>
    </w:p>
    <w:p w:rsidR="00BD7FB7" w:rsidRDefault="00BD7FB7" w:rsidP="003D136E">
      <w:pPr>
        <w:pStyle w:val="af9"/>
        <w:keepNext/>
        <w:rPr>
          <w:rtl/>
        </w:rPr>
      </w:pPr>
      <w:bookmarkStart w:id="20284" w:name="ET_yor_6245_41"/>
      <w:r w:rsidRPr="00497C36">
        <w:rPr>
          <w:rStyle w:val="TagStyle"/>
          <w:rtl/>
        </w:rPr>
        <w:t xml:space="preserve"> &lt;&lt; יור &gt;&gt; </w:t>
      </w:r>
      <w:r>
        <w:rPr>
          <w:rtl/>
        </w:rPr>
        <w:t>היו"ר דוד ביטן:</w:t>
      </w:r>
      <w:r w:rsidRPr="00497C36">
        <w:rPr>
          <w:rStyle w:val="TagStyle"/>
          <w:rtl/>
        </w:rPr>
        <w:t xml:space="preserve"> &lt;&lt; יור &gt;&gt;</w:t>
      </w:r>
      <w:r>
        <w:rPr>
          <w:rtl/>
        </w:rPr>
        <w:t xml:space="preserve">  </w:t>
      </w:r>
      <w:bookmarkEnd w:id="20284"/>
    </w:p>
    <w:p w:rsidR="00BD7FB7" w:rsidRDefault="00BD7FB7" w:rsidP="00FE191E">
      <w:pPr>
        <w:rPr>
          <w:rtl/>
        </w:rPr>
      </w:pPr>
    </w:p>
    <w:p w:rsidR="00BD7FB7" w:rsidRDefault="00BD7FB7" w:rsidP="00D607C6">
      <w:pPr>
        <w:rPr>
          <w:rtl/>
        </w:rPr>
      </w:pPr>
      <w:r>
        <w:rPr>
          <w:rFonts w:hint="cs"/>
          <w:rtl/>
        </w:rPr>
        <w:t xml:space="preserve">כן, אבל </w:t>
      </w:r>
      <w:r>
        <w:rPr>
          <w:rtl/>
        </w:rPr>
        <w:t xml:space="preserve">מהניסיון </w:t>
      </w:r>
      <w:bookmarkStart w:id="20285" w:name="_ETM_Q70_680600"/>
      <w:bookmarkEnd w:id="20285"/>
      <w:r>
        <w:rPr>
          <w:rtl/>
        </w:rPr>
        <w:t>שלך</w:t>
      </w:r>
      <w:r w:rsidR="00D607C6">
        <w:rPr>
          <w:rFonts w:hint="cs"/>
          <w:rtl/>
        </w:rPr>
        <w:t xml:space="preserve"> </w:t>
      </w:r>
      <w:r w:rsidR="00F70AA4">
        <w:rPr>
          <w:rFonts w:hint="cs"/>
          <w:rtl/>
        </w:rPr>
        <w:t>– –</w:t>
      </w:r>
    </w:p>
    <w:p w:rsidR="00BD7FB7" w:rsidRDefault="00BD7FB7" w:rsidP="003D136E">
      <w:pPr>
        <w:rPr>
          <w:rtl/>
        </w:rPr>
      </w:pPr>
      <w:bookmarkStart w:id="20286" w:name="_ETM_Q70_674000"/>
      <w:bookmarkStart w:id="20287" w:name="_ETM_Q70_675000"/>
      <w:bookmarkEnd w:id="20286"/>
      <w:bookmarkEnd w:id="20287"/>
    </w:p>
    <w:p w:rsidR="00BD7FB7" w:rsidRDefault="00BD7FB7" w:rsidP="003D136E">
      <w:pPr>
        <w:pStyle w:val="-"/>
        <w:keepNext/>
        <w:rPr>
          <w:rtl/>
        </w:rPr>
      </w:pPr>
      <w:bookmarkStart w:id="20288" w:name="ET_speakercontinue_5938_42"/>
      <w:r w:rsidRPr="00497C36">
        <w:rPr>
          <w:rStyle w:val="TagStyle"/>
          <w:rtl/>
        </w:rPr>
        <w:t xml:space="preserve"> &lt;&lt; דובר_המשך &gt;&gt; </w:t>
      </w:r>
      <w:r>
        <w:rPr>
          <w:rtl/>
        </w:rPr>
        <w:t>סגן השר לביטחון הפנים יואב סגלוביץ':</w:t>
      </w:r>
      <w:r w:rsidRPr="00497C36">
        <w:rPr>
          <w:rStyle w:val="TagStyle"/>
          <w:rtl/>
        </w:rPr>
        <w:t xml:space="preserve"> &lt;&lt; דובר_המשך &gt;&gt;</w:t>
      </w:r>
      <w:r>
        <w:rPr>
          <w:rtl/>
        </w:rPr>
        <w:t xml:space="preserve">  </w:t>
      </w:r>
      <w:bookmarkEnd w:id="20288"/>
    </w:p>
    <w:p w:rsidR="00BD7FB7" w:rsidRDefault="00BD7FB7" w:rsidP="00FE191E">
      <w:pPr>
        <w:rPr>
          <w:rtl/>
        </w:rPr>
      </w:pPr>
    </w:p>
    <w:p w:rsidR="00BD7FB7" w:rsidRDefault="00BD7FB7" w:rsidP="003D136E">
      <w:pPr>
        <w:rPr>
          <w:rtl/>
        </w:rPr>
      </w:pPr>
      <w:bookmarkStart w:id="20289" w:name="_ETM_Q70_676000"/>
      <w:bookmarkEnd w:id="20289"/>
      <w:r>
        <w:rPr>
          <w:rFonts w:hint="cs"/>
          <w:rtl/>
        </w:rPr>
        <w:t>כן.</w:t>
      </w:r>
    </w:p>
    <w:p w:rsidR="00BD7FB7" w:rsidRDefault="00BD7FB7" w:rsidP="003D136E">
      <w:pPr>
        <w:rPr>
          <w:rtl/>
        </w:rPr>
      </w:pPr>
    </w:p>
    <w:p w:rsidR="00BD7FB7" w:rsidRDefault="00BD7FB7" w:rsidP="003D136E">
      <w:pPr>
        <w:pStyle w:val="af9"/>
        <w:keepNext/>
        <w:rPr>
          <w:rtl/>
        </w:rPr>
      </w:pPr>
      <w:r w:rsidRPr="00497C36">
        <w:rPr>
          <w:rStyle w:val="TagStyle"/>
          <w:rtl/>
        </w:rPr>
        <w:t xml:space="preserve"> &lt;&lt; יור &gt;&gt; </w:t>
      </w:r>
      <w:r>
        <w:rPr>
          <w:rtl/>
        </w:rPr>
        <w:t>היו"ר דוד ביטן:</w:t>
      </w:r>
      <w:r w:rsidRPr="00497C36">
        <w:rPr>
          <w:rStyle w:val="TagStyle"/>
          <w:rtl/>
        </w:rPr>
        <w:t xml:space="preserve"> &lt;&lt; יור &gt;&gt;</w:t>
      </w:r>
      <w:r>
        <w:rPr>
          <w:rtl/>
        </w:rPr>
        <w:t xml:space="preserve">  </w:t>
      </w:r>
    </w:p>
    <w:p w:rsidR="00BD7FB7" w:rsidRDefault="00BD7FB7" w:rsidP="00FE191E">
      <w:pPr>
        <w:rPr>
          <w:rtl/>
        </w:rPr>
      </w:pPr>
    </w:p>
    <w:p w:rsidR="00BD7FB7" w:rsidRDefault="00F70AA4" w:rsidP="003D136E">
      <w:pPr>
        <w:rPr>
          <w:rtl/>
        </w:rPr>
      </w:pPr>
      <w:bookmarkStart w:id="20290" w:name="_ETM_Q70_682000"/>
      <w:bookmarkStart w:id="20291" w:name="_ETM_Q70_681140"/>
      <w:bookmarkStart w:id="20292" w:name="_ETM_Q70_681540"/>
      <w:bookmarkEnd w:id="20290"/>
      <w:bookmarkEnd w:id="20291"/>
      <w:bookmarkEnd w:id="20292"/>
      <w:r>
        <w:rPr>
          <w:rFonts w:hint="cs"/>
          <w:rtl/>
        </w:rPr>
        <w:t>– –</w:t>
      </w:r>
      <w:r w:rsidR="00D607C6">
        <w:rPr>
          <w:rFonts w:hint="cs"/>
          <w:rtl/>
        </w:rPr>
        <w:t xml:space="preserve"> </w:t>
      </w:r>
      <w:r w:rsidR="00BD7FB7">
        <w:rPr>
          <w:rtl/>
        </w:rPr>
        <w:t xml:space="preserve">מה </w:t>
      </w:r>
      <w:bookmarkStart w:id="20293" w:name="_ETM_Q70_681750"/>
      <w:bookmarkEnd w:id="20293"/>
      <w:r w:rsidR="00BD7FB7">
        <w:rPr>
          <w:rtl/>
        </w:rPr>
        <w:t>הפתרון</w:t>
      </w:r>
      <w:r w:rsidR="00BD7FB7">
        <w:rPr>
          <w:rFonts w:hint="cs"/>
          <w:rtl/>
        </w:rPr>
        <w:t>?</w:t>
      </w:r>
    </w:p>
    <w:p w:rsidR="00BD7FB7" w:rsidRDefault="00BD7FB7" w:rsidP="003D136E">
      <w:pPr>
        <w:rPr>
          <w:rtl/>
        </w:rPr>
      </w:pPr>
    </w:p>
    <w:p w:rsidR="00BD7FB7" w:rsidRDefault="00BD7FB7" w:rsidP="003D136E">
      <w:pPr>
        <w:pStyle w:val="-"/>
        <w:keepNext/>
        <w:rPr>
          <w:rtl/>
        </w:rPr>
      </w:pPr>
      <w:bookmarkStart w:id="20294" w:name="ET_speakercontinue_5938_44"/>
      <w:r w:rsidRPr="00497C36">
        <w:rPr>
          <w:rStyle w:val="TagStyle"/>
          <w:rtl/>
        </w:rPr>
        <w:t xml:space="preserve"> &lt;&lt; דובר_המשך &gt;&gt; </w:t>
      </w:r>
      <w:r>
        <w:rPr>
          <w:rtl/>
        </w:rPr>
        <w:t>סגן השר לביטחון הפנים יואב סגלוביץ':</w:t>
      </w:r>
      <w:r w:rsidRPr="00497C36">
        <w:rPr>
          <w:rStyle w:val="TagStyle"/>
          <w:rtl/>
        </w:rPr>
        <w:t xml:space="preserve"> &lt;&lt; דובר_המשך &gt;&gt;</w:t>
      </w:r>
      <w:r>
        <w:rPr>
          <w:rtl/>
        </w:rPr>
        <w:t xml:space="preserve">  </w:t>
      </w:r>
      <w:bookmarkEnd w:id="20294"/>
    </w:p>
    <w:p w:rsidR="00BD7FB7" w:rsidRDefault="00BD7FB7" w:rsidP="00FE191E">
      <w:pPr>
        <w:rPr>
          <w:rtl/>
        </w:rPr>
      </w:pPr>
    </w:p>
    <w:p w:rsidR="00BD7FB7" w:rsidRDefault="00BD7FB7" w:rsidP="003D136E">
      <w:pPr>
        <w:rPr>
          <w:rtl/>
        </w:rPr>
      </w:pPr>
      <w:bookmarkStart w:id="20295" w:name="_ETM_Q70_681000"/>
      <w:bookmarkStart w:id="20296" w:name="_ETM_Q70_682739"/>
      <w:bookmarkEnd w:id="20295"/>
      <w:bookmarkEnd w:id="20296"/>
      <w:r>
        <w:rPr>
          <w:rtl/>
        </w:rPr>
        <w:t xml:space="preserve">הפתרון </w:t>
      </w:r>
      <w:bookmarkStart w:id="20297" w:name="_ETM_Q70_683340"/>
      <w:bookmarkEnd w:id="20297"/>
      <w:r>
        <w:rPr>
          <w:rtl/>
        </w:rPr>
        <w:t>הוא</w:t>
      </w:r>
      <w:r>
        <w:rPr>
          <w:rFonts w:hint="cs"/>
          <w:rtl/>
        </w:rPr>
        <w:t xml:space="preserve"> </w:t>
      </w:r>
      <w:r w:rsidR="00F70AA4">
        <w:rPr>
          <w:rFonts w:hint="cs"/>
          <w:rtl/>
        </w:rPr>
        <w:t>– – –</w:t>
      </w:r>
    </w:p>
    <w:p w:rsidR="00BD7FB7" w:rsidRDefault="00BD7FB7" w:rsidP="003D136E">
      <w:pPr>
        <w:rPr>
          <w:rtl/>
        </w:rPr>
      </w:pPr>
      <w:bookmarkStart w:id="20298" w:name="_ETM_Q70_679000"/>
      <w:bookmarkEnd w:id="20298"/>
    </w:p>
    <w:p w:rsidR="00BD7FB7" w:rsidRDefault="00BD7FB7" w:rsidP="003D136E">
      <w:pPr>
        <w:pStyle w:val="af9"/>
        <w:keepNext/>
        <w:rPr>
          <w:rtl/>
        </w:rPr>
      </w:pPr>
      <w:bookmarkStart w:id="20299" w:name="ET_yor_6245_45"/>
      <w:r w:rsidRPr="00497C36">
        <w:rPr>
          <w:rStyle w:val="TagStyle"/>
          <w:rtl/>
        </w:rPr>
        <w:t xml:space="preserve"> &lt;&lt; יור &gt;&gt; </w:t>
      </w:r>
      <w:r>
        <w:rPr>
          <w:rtl/>
        </w:rPr>
        <w:t>היו"ר דוד ביטן:</w:t>
      </w:r>
      <w:r w:rsidRPr="00497C36">
        <w:rPr>
          <w:rStyle w:val="TagStyle"/>
          <w:rtl/>
        </w:rPr>
        <w:t xml:space="preserve"> &lt;&lt; יור &gt;&gt;</w:t>
      </w:r>
      <w:r>
        <w:rPr>
          <w:rtl/>
        </w:rPr>
        <w:t xml:space="preserve">  </w:t>
      </w:r>
      <w:bookmarkEnd w:id="20299"/>
    </w:p>
    <w:p w:rsidR="00BD7FB7" w:rsidRDefault="00BD7FB7" w:rsidP="00FE191E">
      <w:pPr>
        <w:rPr>
          <w:rtl/>
        </w:rPr>
      </w:pPr>
    </w:p>
    <w:p w:rsidR="00BD7FB7" w:rsidRDefault="00BD7FB7" w:rsidP="00D607C6">
      <w:pPr>
        <w:rPr>
          <w:rtl/>
        </w:rPr>
      </w:pPr>
      <w:bookmarkStart w:id="20300" w:name="_ETM_Q70_680000"/>
      <w:bookmarkEnd w:id="20300"/>
      <w:r>
        <w:rPr>
          <w:rFonts w:hint="cs"/>
          <w:rtl/>
        </w:rPr>
        <w:t>הכי מהר שאפשר. ברור שעוד עשר שנים זה לא בסדר.</w:t>
      </w:r>
    </w:p>
    <w:p w:rsidR="00BD7FB7" w:rsidRDefault="00BD7FB7" w:rsidP="003D136E">
      <w:pPr>
        <w:rPr>
          <w:rtl/>
        </w:rPr>
      </w:pPr>
    </w:p>
    <w:p w:rsidR="00BD7FB7" w:rsidRDefault="00BD7FB7" w:rsidP="003D136E">
      <w:pPr>
        <w:pStyle w:val="af8"/>
        <w:keepNext/>
        <w:rPr>
          <w:rtl/>
        </w:rPr>
      </w:pPr>
      <w:bookmarkStart w:id="20301" w:name="ET_interruption_5359_46"/>
      <w:r w:rsidRPr="00497C36">
        <w:rPr>
          <w:rStyle w:val="TagStyle"/>
          <w:rtl/>
        </w:rPr>
        <w:t xml:space="preserve"> &lt;&lt; קריאה &gt;&gt; </w:t>
      </w:r>
      <w:r>
        <w:rPr>
          <w:rtl/>
        </w:rPr>
        <w:t>יעקב מרגי (ש"ס):</w:t>
      </w:r>
      <w:r w:rsidRPr="00497C36">
        <w:rPr>
          <w:rStyle w:val="TagStyle"/>
          <w:rtl/>
        </w:rPr>
        <w:t xml:space="preserve"> &lt;&lt; קריאה &gt;&gt;</w:t>
      </w:r>
      <w:r>
        <w:rPr>
          <w:rtl/>
        </w:rPr>
        <w:t xml:space="preserve">  </w:t>
      </w:r>
      <w:bookmarkEnd w:id="20301"/>
    </w:p>
    <w:p w:rsidR="00BD7FB7" w:rsidRDefault="00BD7FB7" w:rsidP="00FE191E">
      <w:pPr>
        <w:rPr>
          <w:rtl/>
          <w:lang w:eastAsia="he-IL"/>
        </w:rPr>
      </w:pPr>
    </w:p>
    <w:p w:rsidR="00BD7FB7" w:rsidRDefault="00F70AA4" w:rsidP="003D136E">
      <w:pPr>
        <w:rPr>
          <w:rtl/>
          <w:lang w:eastAsia="he-IL"/>
        </w:rPr>
      </w:pPr>
      <w:bookmarkStart w:id="20302" w:name="_ETM_Q70_687000"/>
      <w:bookmarkEnd w:id="20302"/>
      <w:r>
        <w:rPr>
          <w:rFonts w:hint="cs"/>
          <w:rtl/>
          <w:lang w:eastAsia="he-IL"/>
        </w:rPr>
        <w:t>– – –</w:t>
      </w:r>
      <w:r w:rsidR="00BD7FB7">
        <w:rPr>
          <w:rFonts w:hint="cs"/>
          <w:rtl/>
          <w:lang w:eastAsia="he-IL"/>
        </w:rPr>
        <w:t xml:space="preserve"> פעולות של </w:t>
      </w:r>
      <w:r>
        <w:rPr>
          <w:rFonts w:hint="cs"/>
          <w:rtl/>
          <w:lang w:eastAsia="he-IL"/>
        </w:rPr>
        <w:t>– – –</w:t>
      </w:r>
    </w:p>
    <w:p w:rsidR="00BD7FB7" w:rsidRDefault="00BD7FB7" w:rsidP="003D136E">
      <w:pPr>
        <w:rPr>
          <w:rtl/>
          <w:lang w:eastAsia="he-IL"/>
        </w:rPr>
      </w:pPr>
    </w:p>
    <w:p w:rsidR="00BD7FB7" w:rsidRDefault="00BD7FB7" w:rsidP="003D136E">
      <w:pPr>
        <w:pStyle w:val="-"/>
        <w:keepNext/>
        <w:rPr>
          <w:rtl/>
        </w:rPr>
      </w:pPr>
      <w:bookmarkStart w:id="20303" w:name="ET_speakercontinue_5938_47"/>
      <w:r w:rsidRPr="00497C36">
        <w:rPr>
          <w:rStyle w:val="TagStyle"/>
          <w:rtl/>
        </w:rPr>
        <w:t xml:space="preserve"> &lt;&lt; דובר_המשך &gt;&gt; </w:t>
      </w:r>
      <w:r>
        <w:rPr>
          <w:rtl/>
        </w:rPr>
        <w:t>סגן השר לביטחון הפנים יואב סגלוביץ':</w:t>
      </w:r>
      <w:r w:rsidRPr="00497C36">
        <w:rPr>
          <w:rStyle w:val="TagStyle"/>
          <w:rtl/>
        </w:rPr>
        <w:t xml:space="preserve"> &lt;&lt; דובר_המשך &gt;&gt;</w:t>
      </w:r>
      <w:r>
        <w:rPr>
          <w:rtl/>
        </w:rPr>
        <w:t xml:space="preserve">  </w:t>
      </w:r>
      <w:bookmarkEnd w:id="20303"/>
    </w:p>
    <w:p w:rsidR="00BD7FB7" w:rsidRDefault="00BD7FB7" w:rsidP="00FE191E">
      <w:pPr>
        <w:rPr>
          <w:rtl/>
          <w:lang w:eastAsia="he-IL"/>
        </w:rPr>
      </w:pPr>
    </w:p>
    <w:p w:rsidR="00BD7FB7" w:rsidRDefault="00BD7FB7" w:rsidP="003D136E">
      <w:pPr>
        <w:rPr>
          <w:rtl/>
          <w:lang w:eastAsia="he-IL"/>
        </w:rPr>
      </w:pPr>
      <w:bookmarkStart w:id="20304" w:name="_ETM_Q70_683000"/>
      <w:bookmarkEnd w:id="20304"/>
      <w:r>
        <w:rPr>
          <w:rFonts w:hint="cs"/>
          <w:rtl/>
          <w:lang w:eastAsia="he-IL"/>
        </w:rPr>
        <w:t xml:space="preserve">לא, לא. תראו, אני אגיד לכם מה הפתרון. תראו, </w:t>
      </w:r>
      <w:bookmarkStart w:id="20305" w:name="_ETM_Q70_685000"/>
      <w:bookmarkEnd w:id="20305"/>
      <w:r>
        <w:rPr>
          <w:rFonts w:hint="cs"/>
          <w:rtl/>
          <w:lang w:eastAsia="he-IL"/>
        </w:rPr>
        <w:t xml:space="preserve">זה הרבה </w:t>
      </w:r>
      <w:r w:rsidR="00F70AA4">
        <w:rPr>
          <w:rFonts w:hint="cs"/>
          <w:rtl/>
          <w:lang w:eastAsia="he-IL"/>
        </w:rPr>
        <w:t>– – –</w:t>
      </w:r>
    </w:p>
    <w:p w:rsidR="00BD7FB7" w:rsidRDefault="00BD7FB7" w:rsidP="003D136E">
      <w:pPr>
        <w:rPr>
          <w:rtl/>
          <w:lang w:eastAsia="he-IL"/>
        </w:rPr>
      </w:pPr>
      <w:bookmarkStart w:id="20306" w:name="_ETM_Q70_689000"/>
      <w:bookmarkEnd w:id="20306"/>
    </w:p>
    <w:p w:rsidR="00BD7FB7" w:rsidRDefault="00BD7FB7" w:rsidP="003D136E">
      <w:pPr>
        <w:pStyle w:val="af9"/>
        <w:keepNext/>
        <w:rPr>
          <w:rtl/>
        </w:rPr>
      </w:pPr>
      <w:bookmarkStart w:id="20307" w:name="ET_yor_6245_48"/>
      <w:r w:rsidRPr="00497C36">
        <w:rPr>
          <w:rStyle w:val="TagStyle"/>
          <w:rtl/>
        </w:rPr>
        <w:t xml:space="preserve"> &lt;&lt; יור &gt;&gt; </w:t>
      </w:r>
      <w:r>
        <w:rPr>
          <w:rtl/>
        </w:rPr>
        <w:t>היו"ר דוד ביטן:</w:t>
      </w:r>
      <w:r w:rsidRPr="00497C36">
        <w:rPr>
          <w:rStyle w:val="TagStyle"/>
          <w:rtl/>
        </w:rPr>
        <w:t xml:space="preserve"> &lt;&lt; יור &gt;&gt;</w:t>
      </w:r>
      <w:r>
        <w:rPr>
          <w:rtl/>
        </w:rPr>
        <w:t xml:space="preserve">  </w:t>
      </w:r>
      <w:bookmarkEnd w:id="20307"/>
    </w:p>
    <w:p w:rsidR="00BD7FB7" w:rsidRDefault="00BD7FB7" w:rsidP="00FE191E">
      <w:pPr>
        <w:rPr>
          <w:rtl/>
          <w:lang w:eastAsia="he-IL"/>
        </w:rPr>
      </w:pPr>
    </w:p>
    <w:p w:rsidR="00BD7FB7" w:rsidRDefault="00BD7FB7" w:rsidP="003D136E">
      <w:pPr>
        <w:rPr>
          <w:rtl/>
          <w:lang w:eastAsia="he-IL"/>
        </w:rPr>
      </w:pPr>
      <w:r>
        <w:rPr>
          <w:rFonts w:hint="cs"/>
          <w:rtl/>
          <w:lang w:eastAsia="he-IL"/>
        </w:rPr>
        <w:t>פתאום מהדרום זה עבר לצפון, אתה מבין?</w:t>
      </w:r>
    </w:p>
    <w:p w:rsidR="00BD7FB7" w:rsidRDefault="00BD7FB7" w:rsidP="003D136E">
      <w:pPr>
        <w:rPr>
          <w:rtl/>
          <w:lang w:eastAsia="he-IL"/>
        </w:rPr>
      </w:pPr>
    </w:p>
    <w:p w:rsidR="00BD7FB7" w:rsidRDefault="00BD7FB7" w:rsidP="003D136E">
      <w:pPr>
        <w:pStyle w:val="-"/>
        <w:keepNext/>
        <w:rPr>
          <w:rtl/>
        </w:rPr>
      </w:pPr>
      <w:bookmarkStart w:id="20308" w:name="ET_speakercontinue_5938_49"/>
      <w:r w:rsidRPr="00497C36">
        <w:rPr>
          <w:rStyle w:val="TagStyle"/>
          <w:rtl/>
        </w:rPr>
        <w:t xml:space="preserve"> &lt;&lt; דובר_המשך &gt;&gt; </w:t>
      </w:r>
      <w:r>
        <w:rPr>
          <w:rtl/>
        </w:rPr>
        <w:t>סגן השר לביטחון הפנים יואב סגלוביץ':</w:t>
      </w:r>
      <w:r w:rsidRPr="00497C36">
        <w:rPr>
          <w:rStyle w:val="TagStyle"/>
          <w:rtl/>
        </w:rPr>
        <w:t xml:space="preserve"> &lt;&lt; דובר_המשך &gt;&gt;</w:t>
      </w:r>
      <w:r>
        <w:rPr>
          <w:rtl/>
        </w:rPr>
        <w:t xml:space="preserve">  </w:t>
      </w:r>
      <w:bookmarkEnd w:id="20308"/>
    </w:p>
    <w:p w:rsidR="00BD7FB7" w:rsidRDefault="00BD7FB7" w:rsidP="00FE191E">
      <w:pPr>
        <w:rPr>
          <w:rtl/>
          <w:lang w:eastAsia="he-IL"/>
        </w:rPr>
      </w:pPr>
    </w:p>
    <w:p w:rsidR="00BD7FB7" w:rsidRDefault="00BD7FB7" w:rsidP="003D136E">
      <w:pPr>
        <w:rPr>
          <w:rtl/>
          <w:lang w:eastAsia="he-IL"/>
        </w:rPr>
      </w:pPr>
      <w:bookmarkStart w:id="20309" w:name="_ETM_Q70_688000"/>
      <w:bookmarkEnd w:id="20309"/>
      <w:r>
        <w:rPr>
          <w:rFonts w:hint="cs"/>
          <w:rtl/>
          <w:lang w:eastAsia="he-IL"/>
        </w:rPr>
        <w:t>לא, לא. זה היה בצפון.</w:t>
      </w:r>
    </w:p>
    <w:p w:rsidR="00BD7FB7" w:rsidRDefault="00BD7FB7" w:rsidP="003D136E">
      <w:pPr>
        <w:rPr>
          <w:rtl/>
          <w:lang w:eastAsia="he-IL"/>
        </w:rPr>
      </w:pPr>
      <w:bookmarkStart w:id="20310" w:name="_ETM_Q70_693000"/>
      <w:bookmarkEnd w:id="20310"/>
    </w:p>
    <w:p w:rsidR="00BD7FB7" w:rsidRDefault="00BD7FB7" w:rsidP="003D136E">
      <w:pPr>
        <w:pStyle w:val="af8"/>
        <w:keepNext/>
        <w:rPr>
          <w:rtl/>
        </w:rPr>
      </w:pPr>
      <w:bookmarkStart w:id="20311" w:name="ET_interruption_5359_50"/>
      <w:r w:rsidRPr="00497C36">
        <w:rPr>
          <w:rStyle w:val="TagStyle"/>
          <w:rtl/>
        </w:rPr>
        <w:t xml:space="preserve"> &lt;&lt; קריאה &gt;&gt; </w:t>
      </w:r>
      <w:r>
        <w:rPr>
          <w:rtl/>
        </w:rPr>
        <w:t>יעקב מרגי (ש"ס):</w:t>
      </w:r>
      <w:r w:rsidRPr="00497C36">
        <w:rPr>
          <w:rStyle w:val="TagStyle"/>
          <w:rtl/>
        </w:rPr>
        <w:t xml:space="preserve"> &lt;&lt; קריאה &gt;&gt;</w:t>
      </w:r>
      <w:r>
        <w:rPr>
          <w:rtl/>
        </w:rPr>
        <w:t xml:space="preserve">  </w:t>
      </w:r>
      <w:bookmarkEnd w:id="20311"/>
    </w:p>
    <w:p w:rsidR="00BD7FB7" w:rsidRDefault="00BD7FB7" w:rsidP="00FE191E">
      <w:pPr>
        <w:rPr>
          <w:rtl/>
          <w:lang w:eastAsia="he-IL"/>
        </w:rPr>
      </w:pPr>
    </w:p>
    <w:p w:rsidR="00BD7FB7" w:rsidRDefault="00BD7FB7" w:rsidP="003D136E">
      <w:pPr>
        <w:rPr>
          <w:rtl/>
          <w:lang w:eastAsia="he-IL"/>
        </w:rPr>
      </w:pPr>
      <w:r>
        <w:rPr>
          <w:rFonts w:hint="cs"/>
          <w:rtl/>
          <w:lang w:eastAsia="he-IL"/>
        </w:rPr>
        <w:t>לא, לא. זה עדיין בדרום.</w:t>
      </w:r>
    </w:p>
    <w:p w:rsidR="00BD7FB7" w:rsidRDefault="00BD7FB7" w:rsidP="003D136E">
      <w:pPr>
        <w:rPr>
          <w:rtl/>
          <w:lang w:eastAsia="he-IL"/>
        </w:rPr>
      </w:pPr>
    </w:p>
    <w:p w:rsidR="00BD7FB7" w:rsidRDefault="00BD7FB7" w:rsidP="003D136E">
      <w:pPr>
        <w:pStyle w:val="af9"/>
        <w:keepNext/>
        <w:rPr>
          <w:rtl/>
        </w:rPr>
      </w:pPr>
      <w:bookmarkStart w:id="20312" w:name="ET_yor_6245_51"/>
      <w:r w:rsidRPr="00497C36">
        <w:rPr>
          <w:rStyle w:val="TagStyle"/>
          <w:rtl/>
        </w:rPr>
        <w:t xml:space="preserve"> &lt;&lt; יור &gt;&gt; </w:t>
      </w:r>
      <w:r>
        <w:rPr>
          <w:rtl/>
        </w:rPr>
        <w:t>היו"ר דוד ביטן:</w:t>
      </w:r>
      <w:r w:rsidRPr="00497C36">
        <w:rPr>
          <w:rStyle w:val="TagStyle"/>
          <w:rtl/>
        </w:rPr>
        <w:t xml:space="preserve"> &lt;&lt; יור &gt;&gt;</w:t>
      </w:r>
      <w:r>
        <w:rPr>
          <w:rtl/>
        </w:rPr>
        <w:t xml:space="preserve">  </w:t>
      </w:r>
      <w:bookmarkEnd w:id="20312"/>
    </w:p>
    <w:p w:rsidR="00BD7FB7" w:rsidRDefault="00BD7FB7" w:rsidP="00FE191E">
      <w:pPr>
        <w:rPr>
          <w:rtl/>
          <w:lang w:eastAsia="he-IL"/>
        </w:rPr>
      </w:pPr>
    </w:p>
    <w:p w:rsidR="00BD7FB7" w:rsidRDefault="00BD7FB7" w:rsidP="002D074F">
      <w:pPr>
        <w:rPr>
          <w:rtl/>
          <w:lang w:eastAsia="he-IL"/>
        </w:rPr>
      </w:pPr>
      <w:bookmarkStart w:id="20313" w:name="_ETM_Q70_690000"/>
      <w:bookmarkEnd w:id="20313"/>
      <w:r>
        <w:rPr>
          <w:rFonts w:hint="cs"/>
          <w:rtl/>
          <w:lang w:eastAsia="he-IL"/>
        </w:rPr>
        <w:t xml:space="preserve">יש </w:t>
      </w:r>
      <w:bookmarkStart w:id="20314" w:name="_ETM_Q70_691000"/>
      <w:bookmarkEnd w:id="20314"/>
      <w:r>
        <w:rPr>
          <w:rFonts w:hint="cs"/>
          <w:rtl/>
          <w:lang w:eastAsia="he-IL"/>
        </w:rPr>
        <w:t>גם בדרום, כן. בצפון עכשיו בסדר.</w:t>
      </w:r>
    </w:p>
    <w:p w:rsidR="00BD7FB7" w:rsidRDefault="00BD7FB7" w:rsidP="003D136E">
      <w:pPr>
        <w:rPr>
          <w:rtl/>
          <w:lang w:eastAsia="he-IL"/>
        </w:rPr>
      </w:pPr>
    </w:p>
    <w:p w:rsidR="00BD7FB7" w:rsidRDefault="00BD7FB7" w:rsidP="003D136E">
      <w:pPr>
        <w:pStyle w:val="-"/>
        <w:keepNext/>
        <w:rPr>
          <w:rtl/>
        </w:rPr>
      </w:pPr>
      <w:bookmarkStart w:id="20315" w:name="ET_speakercontinue_5938_52"/>
      <w:r w:rsidRPr="00497C36">
        <w:rPr>
          <w:rStyle w:val="TagStyle"/>
          <w:rtl/>
        </w:rPr>
        <w:t xml:space="preserve"> &lt;&lt; דובר_המשך &gt;&gt; </w:t>
      </w:r>
      <w:r>
        <w:rPr>
          <w:rtl/>
        </w:rPr>
        <w:t>סגן השר לביטחון הפנים יואב סגלוביץ':</w:t>
      </w:r>
      <w:r w:rsidRPr="00497C36">
        <w:rPr>
          <w:rStyle w:val="TagStyle"/>
          <w:rtl/>
        </w:rPr>
        <w:t xml:space="preserve"> &lt;&lt; דובר_המשך &gt;&gt;</w:t>
      </w:r>
      <w:r>
        <w:rPr>
          <w:rtl/>
        </w:rPr>
        <w:t xml:space="preserve">  </w:t>
      </w:r>
      <w:bookmarkEnd w:id="20315"/>
    </w:p>
    <w:p w:rsidR="00BD7FB7" w:rsidRDefault="00BD7FB7" w:rsidP="00FE191E">
      <w:pPr>
        <w:rPr>
          <w:rtl/>
        </w:rPr>
      </w:pPr>
    </w:p>
    <w:p w:rsidR="00BD7FB7" w:rsidRDefault="00BD7FB7" w:rsidP="00D607C6">
      <w:pPr>
        <w:rPr>
          <w:rtl/>
        </w:rPr>
      </w:pPr>
      <w:bookmarkStart w:id="20316" w:name="_ETM_Q70_696000"/>
      <w:bookmarkStart w:id="20317" w:name="_ETM_Q70_686000"/>
      <w:bookmarkStart w:id="20318" w:name="_ETM_Q70_683519"/>
      <w:bookmarkEnd w:id="20316"/>
      <w:bookmarkEnd w:id="20317"/>
      <w:bookmarkEnd w:id="20318"/>
      <w:r>
        <w:rPr>
          <w:rFonts w:hint="cs"/>
          <w:rtl/>
        </w:rPr>
        <w:t>תראו,</w:t>
      </w:r>
      <w:r>
        <w:rPr>
          <w:rtl/>
        </w:rPr>
        <w:t xml:space="preserve"> </w:t>
      </w:r>
      <w:bookmarkStart w:id="20319" w:name="_ETM_Q70_697319"/>
      <w:bookmarkEnd w:id="20319"/>
      <w:r>
        <w:rPr>
          <w:rtl/>
        </w:rPr>
        <w:t xml:space="preserve">זה </w:t>
      </w:r>
      <w:bookmarkStart w:id="20320" w:name="_ETM_Q70_697590"/>
      <w:bookmarkEnd w:id="20320"/>
      <w:r>
        <w:rPr>
          <w:rtl/>
        </w:rPr>
        <w:t xml:space="preserve">שורה </w:t>
      </w:r>
      <w:bookmarkStart w:id="20321" w:name="_ETM_Q70_698099"/>
      <w:bookmarkEnd w:id="20321"/>
      <w:r>
        <w:rPr>
          <w:rtl/>
        </w:rPr>
        <w:t xml:space="preserve">ארוכה </w:t>
      </w:r>
      <w:bookmarkStart w:id="20322" w:name="_ETM_Q70_698549"/>
      <w:bookmarkEnd w:id="20322"/>
      <w:r>
        <w:rPr>
          <w:rtl/>
        </w:rPr>
        <w:t xml:space="preserve">של </w:t>
      </w:r>
      <w:bookmarkStart w:id="20323" w:name="_ETM_Q70_698730"/>
      <w:bookmarkEnd w:id="20323"/>
      <w:r>
        <w:rPr>
          <w:rtl/>
        </w:rPr>
        <w:t xml:space="preserve">פעולות </w:t>
      </w:r>
      <w:bookmarkStart w:id="20324" w:name="_ETM_Q70_699150"/>
      <w:bookmarkEnd w:id="20324"/>
      <w:r>
        <w:rPr>
          <w:rtl/>
        </w:rPr>
        <w:t>ש</w:t>
      </w:r>
      <w:r>
        <w:rPr>
          <w:rFonts w:hint="cs"/>
          <w:rtl/>
        </w:rPr>
        <w:t>צריכות</w:t>
      </w:r>
      <w:r>
        <w:rPr>
          <w:rtl/>
        </w:rPr>
        <w:t xml:space="preserve"> </w:t>
      </w:r>
      <w:bookmarkStart w:id="20325" w:name="_ETM_Q70_699510"/>
      <w:bookmarkEnd w:id="20325"/>
      <w:r>
        <w:rPr>
          <w:rtl/>
        </w:rPr>
        <w:t>ל</w:t>
      </w:r>
      <w:r>
        <w:rPr>
          <w:rFonts w:hint="cs"/>
          <w:rtl/>
        </w:rPr>
        <w:t>הי</w:t>
      </w:r>
      <w:r>
        <w:rPr>
          <w:rtl/>
        </w:rPr>
        <w:t xml:space="preserve">עשות </w:t>
      </w:r>
      <w:bookmarkStart w:id="20326" w:name="_ETM_Q70_699809"/>
      <w:bookmarkEnd w:id="20326"/>
      <w:r>
        <w:rPr>
          <w:rtl/>
        </w:rPr>
        <w:t>במקביל</w:t>
      </w:r>
      <w:r>
        <w:rPr>
          <w:rFonts w:hint="cs"/>
          <w:rtl/>
        </w:rPr>
        <w:t>,</w:t>
      </w:r>
      <w:r>
        <w:rPr>
          <w:rtl/>
        </w:rPr>
        <w:t xml:space="preserve"> </w:t>
      </w:r>
      <w:bookmarkStart w:id="20327" w:name="_ETM_Q70_700690"/>
      <w:bookmarkEnd w:id="20327"/>
      <w:r>
        <w:rPr>
          <w:rtl/>
        </w:rPr>
        <w:t xml:space="preserve">מתואמות </w:t>
      </w:r>
      <w:bookmarkStart w:id="20328" w:name="_ETM_Q70_701380"/>
      <w:bookmarkEnd w:id="20328"/>
      <w:r>
        <w:rPr>
          <w:rtl/>
        </w:rPr>
        <w:t>ורוחביות</w:t>
      </w:r>
      <w:r>
        <w:rPr>
          <w:rFonts w:hint="cs"/>
          <w:rtl/>
        </w:rPr>
        <w:t>,</w:t>
      </w:r>
      <w:r>
        <w:rPr>
          <w:rtl/>
        </w:rPr>
        <w:t xml:space="preserve"> </w:t>
      </w:r>
      <w:bookmarkStart w:id="20329" w:name="_ETM_Q70_702370"/>
      <w:bookmarkEnd w:id="20329"/>
      <w:r>
        <w:rPr>
          <w:rtl/>
        </w:rPr>
        <w:t xml:space="preserve">עם </w:t>
      </w:r>
      <w:bookmarkStart w:id="20330" w:name="_ETM_Q70_702520"/>
      <w:bookmarkEnd w:id="20330"/>
      <w:r>
        <w:rPr>
          <w:rtl/>
        </w:rPr>
        <w:t xml:space="preserve">יותר </w:t>
      </w:r>
      <w:bookmarkStart w:id="20331" w:name="_ETM_Q70_702850"/>
      <w:bookmarkEnd w:id="20331"/>
      <w:r>
        <w:rPr>
          <w:rtl/>
        </w:rPr>
        <w:t xml:space="preserve">ממשרד </w:t>
      </w:r>
      <w:bookmarkStart w:id="20332" w:name="_ETM_Q70_703300"/>
      <w:bookmarkEnd w:id="20332"/>
      <w:r>
        <w:rPr>
          <w:rtl/>
        </w:rPr>
        <w:t>ממשלתי</w:t>
      </w:r>
      <w:bookmarkStart w:id="20333" w:name="_ETM_Q70_703780"/>
      <w:bookmarkEnd w:id="20333"/>
      <w:r>
        <w:rPr>
          <w:rFonts w:hint="cs"/>
          <w:rtl/>
        </w:rPr>
        <w:t xml:space="preserve"> אחד,</w:t>
      </w:r>
      <w:r>
        <w:rPr>
          <w:rtl/>
        </w:rPr>
        <w:t xml:space="preserve"> </w:t>
      </w:r>
      <w:bookmarkStart w:id="20334" w:name="_ETM_Q70_704140"/>
      <w:bookmarkEnd w:id="20334"/>
      <w:r>
        <w:rPr>
          <w:rtl/>
        </w:rPr>
        <w:t xml:space="preserve">בוודאי </w:t>
      </w:r>
      <w:bookmarkStart w:id="20335" w:name="_ETM_Q70_704620"/>
      <w:bookmarkEnd w:id="20335"/>
      <w:r>
        <w:rPr>
          <w:rtl/>
        </w:rPr>
        <w:t xml:space="preserve">בהובלת </w:t>
      </w:r>
      <w:bookmarkStart w:id="20336" w:name="_ETM_Q70_704980"/>
      <w:bookmarkEnd w:id="20336"/>
      <w:r>
        <w:rPr>
          <w:rtl/>
        </w:rPr>
        <w:t>המשטרה</w:t>
      </w:r>
      <w:r>
        <w:rPr>
          <w:rFonts w:hint="cs"/>
          <w:rtl/>
        </w:rPr>
        <w:t>.</w:t>
      </w:r>
      <w:r>
        <w:rPr>
          <w:rtl/>
        </w:rPr>
        <w:t xml:space="preserve"> </w:t>
      </w:r>
      <w:bookmarkStart w:id="20337" w:name="_ETM_Q70_705309"/>
      <w:bookmarkEnd w:id="20337"/>
      <w:r>
        <w:rPr>
          <w:rtl/>
        </w:rPr>
        <w:t xml:space="preserve">זה </w:t>
      </w:r>
      <w:bookmarkStart w:id="20338" w:name="_ETM_Q70_705400"/>
      <w:bookmarkEnd w:id="20338"/>
      <w:r w:rsidR="00D607C6">
        <w:rPr>
          <w:rFonts w:hint="cs"/>
          <w:rtl/>
        </w:rPr>
        <w:t>ה</w:t>
      </w:r>
      <w:r>
        <w:rPr>
          <w:rtl/>
        </w:rPr>
        <w:t xml:space="preserve">תפקיד </w:t>
      </w:r>
      <w:bookmarkStart w:id="20339" w:name="_ETM_Q70_705700"/>
      <w:bookmarkEnd w:id="20339"/>
      <w:r>
        <w:rPr>
          <w:rtl/>
        </w:rPr>
        <w:t xml:space="preserve">של </w:t>
      </w:r>
      <w:bookmarkStart w:id="20340" w:name="_ETM_Q70_705820"/>
      <w:bookmarkEnd w:id="20340"/>
      <w:r>
        <w:rPr>
          <w:rtl/>
        </w:rPr>
        <w:t>המשטרה</w:t>
      </w:r>
      <w:r>
        <w:rPr>
          <w:rFonts w:hint="cs"/>
          <w:rtl/>
        </w:rPr>
        <w:t>,</w:t>
      </w:r>
      <w:r>
        <w:rPr>
          <w:rtl/>
        </w:rPr>
        <w:t xml:space="preserve"> </w:t>
      </w:r>
      <w:bookmarkStart w:id="20341" w:name="_ETM_Q70_706180"/>
      <w:bookmarkEnd w:id="20341"/>
      <w:r>
        <w:rPr>
          <w:rtl/>
        </w:rPr>
        <w:t xml:space="preserve">קודם </w:t>
      </w:r>
      <w:bookmarkStart w:id="20342" w:name="_ETM_Q70_706480"/>
      <w:bookmarkEnd w:id="20342"/>
      <w:r>
        <w:rPr>
          <w:rtl/>
        </w:rPr>
        <w:t>כ</w:t>
      </w:r>
      <w:r>
        <w:rPr>
          <w:rFonts w:hint="cs"/>
          <w:rtl/>
        </w:rPr>
        <w:t>ו</w:t>
      </w:r>
      <w:r>
        <w:rPr>
          <w:rtl/>
        </w:rPr>
        <w:t>ל</w:t>
      </w:r>
      <w:r>
        <w:rPr>
          <w:rFonts w:hint="cs"/>
          <w:rtl/>
        </w:rPr>
        <w:t>. אני</w:t>
      </w:r>
      <w:r>
        <w:rPr>
          <w:rtl/>
        </w:rPr>
        <w:t xml:space="preserve"> </w:t>
      </w:r>
      <w:bookmarkStart w:id="20343" w:name="_ETM_Q70_706900"/>
      <w:bookmarkEnd w:id="20343"/>
      <w:r>
        <w:rPr>
          <w:rtl/>
        </w:rPr>
        <w:t xml:space="preserve">לא </w:t>
      </w:r>
      <w:bookmarkStart w:id="20344" w:name="_ETM_Q70_707170"/>
      <w:bookmarkEnd w:id="20344"/>
      <w:r>
        <w:rPr>
          <w:rtl/>
        </w:rPr>
        <w:t xml:space="preserve">מגלגל </w:t>
      </w:r>
      <w:bookmarkStart w:id="20345" w:name="_ETM_Q70_707590"/>
      <w:bookmarkEnd w:id="20345"/>
      <w:r>
        <w:rPr>
          <w:rtl/>
        </w:rPr>
        <w:t xml:space="preserve">את </w:t>
      </w:r>
      <w:bookmarkStart w:id="20346" w:name="_ETM_Q70_707680"/>
      <w:bookmarkEnd w:id="20346"/>
      <w:r>
        <w:rPr>
          <w:rtl/>
        </w:rPr>
        <w:t xml:space="preserve">זה </w:t>
      </w:r>
      <w:bookmarkStart w:id="20347" w:name="_ETM_Q70_707770"/>
      <w:bookmarkEnd w:id="20347"/>
      <w:r>
        <w:rPr>
          <w:rFonts w:hint="cs"/>
          <w:rtl/>
        </w:rPr>
        <w:t>א</w:t>
      </w:r>
      <w:r>
        <w:rPr>
          <w:rtl/>
        </w:rPr>
        <w:t>ל</w:t>
      </w:r>
      <w:r>
        <w:rPr>
          <w:rFonts w:hint="cs"/>
          <w:rtl/>
        </w:rPr>
        <w:t xml:space="preserve"> </w:t>
      </w:r>
      <w:r>
        <w:rPr>
          <w:rtl/>
        </w:rPr>
        <w:t xml:space="preserve">אף </w:t>
      </w:r>
      <w:bookmarkStart w:id="20348" w:name="_ETM_Q70_707920"/>
      <w:bookmarkEnd w:id="20348"/>
      <w:r>
        <w:rPr>
          <w:rFonts w:hint="cs"/>
          <w:rtl/>
        </w:rPr>
        <w:t>אחד</w:t>
      </w:r>
      <w:r>
        <w:rPr>
          <w:rtl/>
        </w:rPr>
        <w:t xml:space="preserve"> </w:t>
      </w:r>
      <w:bookmarkStart w:id="20349" w:name="_ETM_Q70_708100"/>
      <w:bookmarkEnd w:id="20349"/>
      <w:r>
        <w:rPr>
          <w:rtl/>
        </w:rPr>
        <w:t>אחר</w:t>
      </w:r>
      <w:bookmarkStart w:id="20350" w:name="_ETM_Q70_708629"/>
      <w:bookmarkEnd w:id="20350"/>
      <w:r>
        <w:rPr>
          <w:rFonts w:hint="cs"/>
          <w:rtl/>
        </w:rPr>
        <w:t xml:space="preserve">. </w:t>
      </w:r>
      <w:r>
        <w:rPr>
          <w:rtl/>
        </w:rPr>
        <w:t xml:space="preserve">המשרד </w:t>
      </w:r>
      <w:bookmarkStart w:id="20351" w:name="_ETM_Q70_709230"/>
      <w:bookmarkEnd w:id="20351"/>
      <w:r>
        <w:rPr>
          <w:rtl/>
        </w:rPr>
        <w:t xml:space="preserve">לביטחון </w:t>
      </w:r>
      <w:bookmarkStart w:id="20352" w:name="_ETM_Q70_709590"/>
      <w:bookmarkEnd w:id="20352"/>
      <w:r>
        <w:rPr>
          <w:rFonts w:hint="cs"/>
          <w:rtl/>
        </w:rPr>
        <w:t>ה</w:t>
      </w:r>
      <w:r>
        <w:rPr>
          <w:rtl/>
        </w:rPr>
        <w:t xml:space="preserve">פנים </w:t>
      </w:r>
      <w:bookmarkStart w:id="20353" w:name="_ETM_Q70_709799"/>
      <w:bookmarkEnd w:id="20353"/>
      <w:r>
        <w:rPr>
          <w:rtl/>
        </w:rPr>
        <w:t xml:space="preserve">חייב </w:t>
      </w:r>
      <w:bookmarkStart w:id="20354" w:name="_ETM_Q70_710280"/>
      <w:bookmarkEnd w:id="20354"/>
      <w:r>
        <w:rPr>
          <w:rtl/>
        </w:rPr>
        <w:t xml:space="preserve">להוביל </w:t>
      </w:r>
      <w:bookmarkStart w:id="20355" w:name="_ETM_Q70_710609"/>
      <w:bookmarkEnd w:id="20355"/>
      <w:r>
        <w:rPr>
          <w:rtl/>
        </w:rPr>
        <w:t xml:space="preserve">את </w:t>
      </w:r>
      <w:bookmarkStart w:id="20356" w:name="_ETM_Q70_710700"/>
      <w:bookmarkEnd w:id="20356"/>
      <w:r>
        <w:rPr>
          <w:rtl/>
        </w:rPr>
        <w:t>זה</w:t>
      </w:r>
      <w:bookmarkStart w:id="20357" w:name="_ETM_Q70_711150"/>
      <w:bookmarkEnd w:id="20357"/>
      <w:r>
        <w:rPr>
          <w:rFonts w:hint="cs"/>
          <w:rtl/>
        </w:rPr>
        <w:t xml:space="preserve">. </w:t>
      </w:r>
      <w:r>
        <w:rPr>
          <w:rtl/>
        </w:rPr>
        <w:t xml:space="preserve">אני </w:t>
      </w:r>
      <w:bookmarkStart w:id="20358" w:name="_ETM_Q70_711269"/>
      <w:bookmarkEnd w:id="20358"/>
      <w:r>
        <w:rPr>
          <w:rtl/>
        </w:rPr>
        <w:t xml:space="preserve">צריך </w:t>
      </w:r>
      <w:bookmarkStart w:id="20359" w:name="_ETM_Q70_711480"/>
      <w:bookmarkEnd w:id="20359"/>
      <w:r>
        <w:rPr>
          <w:rtl/>
        </w:rPr>
        <w:t>להבי</w:t>
      </w:r>
      <w:r>
        <w:rPr>
          <w:rFonts w:hint="cs"/>
          <w:rtl/>
        </w:rPr>
        <w:t>א</w:t>
      </w:r>
      <w:r>
        <w:rPr>
          <w:rtl/>
        </w:rPr>
        <w:t xml:space="preserve"> </w:t>
      </w:r>
      <w:bookmarkStart w:id="20360" w:name="_ETM_Q70_711780"/>
      <w:bookmarkEnd w:id="20360"/>
      <w:r>
        <w:rPr>
          <w:rFonts w:hint="cs"/>
          <w:rtl/>
        </w:rPr>
        <w:t>ל</w:t>
      </w:r>
      <w:r>
        <w:rPr>
          <w:rtl/>
        </w:rPr>
        <w:t xml:space="preserve">פה </w:t>
      </w:r>
      <w:bookmarkStart w:id="20361" w:name="_ETM_Q70_711929"/>
      <w:bookmarkEnd w:id="20361"/>
      <w:r>
        <w:rPr>
          <w:rtl/>
        </w:rPr>
        <w:t xml:space="preserve">לפחות </w:t>
      </w:r>
      <w:bookmarkStart w:id="20362" w:name="_ETM_Q70_712319"/>
      <w:bookmarkStart w:id="20363" w:name="_ETM_Q70_712950"/>
      <w:bookmarkEnd w:id="20362"/>
      <w:bookmarkEnd w:id="20363"/>
      <w:r>
        <w:rPr>
          <w:rFonts w:hint="cs"/>
          <w:rtl/>
        </w:rPr>
        <w:t xml:space="preserve">שניים-שלושה </w:t>
      </w:r>
      <w:r>
        <w:rPr>
          <w:rtl/>
        </w:rPr>
        <w:t>שינוי</w:t>
      </w:r>
      <w:r>
        <w:rPr>
          <w:rFonts w:hint="cs"/>
          <w:rtl/>
        </w:rPr>
        <w:t>י</w:t>
      </w:r>
      <w:r>
        <w:rPr>
          <w:rtl/>
        </w:rPr>
        <w:t xml:space="preserve"> </w:t>
      </w:r>
      <w:bookmarkStart w:id="20364" w:name="_ETM_Q70_713219"/>
      <w:bookmarkEnd w:id="20364"/>
      <w:r>
        <w:rPr>
          <w:rtl/>
        </w:rPr>
        <w:t xml:space="preserve">חקיקה </w:t>
      </w:r>
      <w:bookmarkStart w:id="20365" w:name="_ETM_Q70_713590"/>
      <w:bookmarkEnd w:id="20365"/>
      <w:r>
        <w:rPr>
          <w:rtl/>
        </w:rPr>
        <w:t>משמעותיים</w:t>
      </w:r>
      <w:r>
        <w:rPr>
          <w:rFonts w:hint="cs"/>
          <w:rtl/>
        </w:rPr>
        <w:t>, שיהיו לנו</w:t>
      </w:r>
      <w:bookmarkStart w:id="20366" w:name="_ETM_Q70_714250"/>
      <w:bookmarkEnd w:id="20366"/>
      <w:r>
        <w:rPr>
          <w:rtl/>
        </w:rPr>
        <w:t xml:space="preserve"> </w:t>
      </w:r>
      <w:bookmarkStart w:id="20367" w:name="_ETM_Q70_714610"/>
      <w:bookmarkEnd w:id="20367"/>
      <w:r>
        <w:rPr>
          <w:rtl/>
        </w:rPr>
        <w:t xml:space="preserve">כלים </w:t>
      </w:r>
      <w:bookmarkStart w:id="20368" w:name="_ETM_Q70_715390"/>
      <w:bookmarkEnd w:id="20368"/>
      <w:r>
        <w:rPr>
          <w:rtl/>
        </w:rPr>
        <w:t xml:space="preserve">טובים </w:t>
      </w:r>
      <w:bookmarkStart w:id="20369" w:name="_ETM_Q70_715750"/>
      <w:bookmarkEnd w:id="20369"/>
      <w:r>
        <w:rPr>
          <w:rtl/>
        </w:rPr>
        <w:t>יותר</w:t>
      </w:r>
      <w:r>
        <w:rPr>
          <w:rFonts w:hint="cs"/>
          <w:rtl/>
        </w:rPr>
        <w:t>.</w:t>
      </w:r>
      <w:r>
        <w:rPr>
          <w:rtl/>
        </w:rPr>
        <w:t xml:space="preserve"> </w:t>
      </w:r>
      <w:bookmarkStart w:id="20370" w:name="_ETM_Q70_716290"/>
      <w:bookmarkEnd w:id="20370"/>
      <w:r>
        <w:rPr>
          <w:rtl/>
        </w:rPr>
        <w:t xml:space="preserve">בהקשר </w:t>
      </w:r>
      <w:bookmarkStart w:id="20371" w:name="_ETM_Q70_716739"/>
      <w:bookmarkEnd w:id="20371"/>
      <w:r>
        <w:rPr>
          <w:rtl/>
        </w:rPr>
        <w:t xml:space="preserve">הספציפי </w:t>
      </w:r>
      <w:bookmarkStart w:id="20372" w:name="_ETM_Q70_717280"/>
      <w:bookmarkEnd w:id="20372"/>
      <w:r>
        <w:rPr>
          <w:rtl/>
        </w:rPr>
        <w:t xml:space="preserve">הזה </w:t>
      </w:r>
      <w:bookmarkStart w:id="20373" w:name="_ETM_Q70_717429"/>
      <w:bookmarkEnd w:id="20373"/>
      <w:r>
        <w:rPr>
          <w:rtl/>
        </w:rPr>
        <w:t>שנש</w:t>
      </w:r>
      <w:r>
        <w:rPr>
          <w:rFonts w:hint="cs"/>
          <w:rtl/>
        </w:rPr>
        <w:t>אלנו עליו</w:t>
      </w:r>
      <w:bookmarkStart w:id="20374" w:name="_ETM_Q70_717940"/>
      <w:bookmarkStart w:id="20375" w:name="_ETM_Q70_718030"/>
      <w:bookmarkEnd w:id="20374"/>
      <w:bookmarkEnd w:id="20375"/>
      <w:r>
        <w:rPr>
          <w:rFonts w:hint="cs"/>
          <w:rtl/>
        </w:rPr>
        <w:t>, על</w:t>
      </w:r>
      <w:r>
        <w:rPr>
          <w:rtl/>
        </w:rPr>
        <w:t xml:space="preserve"> </w:t>
      </w:r>
      <w:bookmarkStart w:id="20376" w:name="_ETM_Q70_718179"/>
      <w:bookmarkEnd w:id="20376"/>
      <w:r>
        <w:rPr>
          <w:rtl/>
        </w:rPr>
        <w:t>הפרוטקשן</w:t>
      </w:r>
      <w:r>
        <w:rPr>
          <w:rFonts w:hint="cs"/>
          <w:rtl/>
        </w:rPr>
        <w:t>,</w:t>
      </w:r>
      <w:r>
        <w:rPr>
          <w:rtl/>
        </w:rPr>
        <w:t xml:space="preserve"> </w:t>
      </w:r>
      <w:bookmarkStart w:id="20377" w:name="_ETM_Q70_718959"/>
      <w:bookmarkEnd w:id="20377"/>
      <w:r>
        <w:rPr>
          <w:rtl/>
        </w:rPr>
        <w:t xml:space="preserve">יש </w:t>
      </w:r>
      <w:bookmarkStart w:id="20378" w:name="_ETM_Q70_719230"/>
      <w:bookmarkEnd w:id="20378"/>
      <w:r>
        <w:rPr>
          <w:rtl/>
        </w:rPr>
        <w:t xml:space="preserve">היום </w:t>
      </w:r>
      <w:bookmarkStart w:id="20379" w:name="_ETM_Q70_719650"/>
      <w:bookmarkEnd w:id="20379"/>
      <w:r>
        <w:rPr>
          <w:rtl/>
        </w:rPr>
        <w:t xml:space="preserve">קושי </w:t>
      </w:r>
      <w:bookmarkStart w:id="20380" w:name="_ETM_Q70_720129"/>
      <w:bookmarkEnd w:id="20380"/>
      <w:r>
        <w:rPr>
          <w:rtl/>
        </w:rPr>
        <w:t xml:space="preserve">מסוים </w:t>
      </w:r>
      <w:bookmarkStart w:id="20381" w:name="_ETM_Q70_720550"/>
      <w:bookmarkEnd w:id="20381"/>
      <w:r>
        <w:rPr>
          <w:rtl/>
        </w:rPr>
        <w:t xml:space="preserve">בחלק </w:t>
      </w:r>
      <w:bookmarkStart w:id="20382" w:name="_ETM_Q70_720879"/>
      <w:bookmarkEnd w:id="20382"/>
      <w:r>
        <w:rPr>
          <w:rtl/>
        </w:rPr>
        <w:t xml:space="preserve">מהמקומות </w:t>
      </w:r>
      <w:bookmarkStart w:id="20383" w:name="_ETM_Q70_721480"/>
      <w:bookmarkEnd w:id="20383"/>
      <w:r>
        <w:rPr>
          <w:rtl/>
        </w:rPr>
        <w:t xml:space="preserve">לעבור </w:t>
      </w:r>
      <w:bookmarkStart w:id="20384" w:name="_ETM_Q70_721840"/>
      <w:bookmarkEnd w:id="20384"/>
      <w:r>
        <w:rPr>
          <w:rtl/>
        </w:rPr>
        <w:t xml:space="preserve">בין </w:t>
      </w:r>
      <w:bookmarkStart w:id="20385" w:name="_ETM_Q70_722050"/>
      <w:bookmarkEnd w:id="20385"/>
      <w:r>
        <w:rPr>
          <w:rFonts w:hint="cs"/>
          <w:rtl/>
        </w:rPr>
        <w:t>ה</w:t>
      </w:r>
      <w:r>
        <w:rPr>
          <w:rtl/>
        </w:rPr>
        <w:t xml:space="preserve">אפור </w:t>
      </w:r>
      <w:bookmarkStart w:id="20386" w:name="_ETM_Q70_722410"/>
      <w:bookmarkEnd w:id="20386"/>
      <w:r>
        <w:rPr>
          <w:rtl/>
        </w:rPr>
        <w:t>לשחור</w:t>
      </w:r>
      <w:r>
        <w:rPr>
          <w:rFonts w:hint="cs"/>
          <w:rtl/>
        </w:rPr>
        <w:t>,</w:t>
      </w:r>
      <w:r>
        <w:rPr>
          <w:rtl/>
        </w:rPr>
        <w:t xml:space="preserve"> </w:t>
      </w:r>
      <w:bookmarkStart w:id="20387" w:name="_ETM_Q70_723300"/>
      <w:bookmarkEnd w:id="20387"/>
      <w:r>
        <w:rPr>
          <w:rtl/>
        </w:rPr>
        <w:t>ואפשר</w:t>
      </w:r>
      <w:r w:rsidR="00D607C6">
        <w:rPr>
          <w:rFonts w:hint="cs"/>
          <w:rtl/>
        </w:rPr>
        <w:t>,</w:t>
      </w:r>
      <w:r>
        <w:rPr>
          <w:rtl/>
        </w:rPr>
        <w:t xml:space="preserve"> </w:t>
      </w:r>
      <w:bookmarkStart w:id="20388" w:name="_ETM_Q70_723870"/>
      <w:bookmarkEnd w:id="20388"/>
      <w:r>
        <w:rPr>
          <w:rtl/>
        </w:rPr>
        <w:t xml:space="preserve">ויש </w:t>
      </w:r>
      <w:bookmarkStart w:id="20389" w:name="_ETM_Q70_724080"/>
      <w:bookmarkEnd w:id="20389"/>
      <w:r>
        <w:rPr>
          <w:rtl/>
        </w:rPr>
        <w:t xml:space="preserve">הצעה </w:t>
      </w:r>
      <w:bookmarkStart w:id="20390" w:name="_ETM_Q70_724410"/>
      <w:bookmarkEnd w:id="20390"/>
      <w:r>
        <w:rPr>
          <w:rtl/>
        </w:rPr>
        <w:t xml:space="preserve">כזאת </w:t>
      </w:r>
      <w:bookmarkStart w:id="20391" w:name="_ETM_Q70_724679"/>
      <w:bookmarkEnd w:id="20391"/>
      <w:r>
        <w:rPr>
          <w:rtl/>
        </w:rPr>
        <w:t xml:space="preserve">על </w:t>
      </w:r>
      <w:bookmarkStart w:id="20392" w:name="_ETM_Q70_724800"/>
      <w:bookmarkEnd w:id="20392"/>
      <w:r>
        <w:rPr>
          <w:rtl/>
        </w:rPr>
        <w:t>השולחן</w:t>
      </w:r>
      <w:r>
        <w:rPr>
          <w:rFonts w:hint="cs"/>
          <w:rtl/>
        </w:rPr>
        <w:t>,</w:t>
      </w:r>
      <w:r>
        <w:rPr>
          <w:rtl/>
        </w:rPr>
        <w:t xml:space="preserve"> </w:t>
      </w:r>
      <w:bookmarkStart w:id="20393" w:name="_ETM_Q70_725459"/>
      <w:bookmarkEnd w:id="20393"/>
      <w:r>
        <w:rPr>
          <w:rFonts w:hint="cs"/>
          <w:rtl/>
        </w:rPr>
        <w:t>ל</w:t>
      </w:r>
      <w:r>
        <w:rPr>
          <w:rtl/>
        </w:rPr>
        <w:t xml:space="preserve">פחות </w:t>
      </w:r>
      <w:bookmarkStart w:id="20394" w:name="_ETM_Q70_725730"/>
      <w:bookmarkEnd w:id="20394"/>
      <w:r>
        <w:rPr>
          <w:rtl/>
        </w:rPr>
        <w:t>שלנו</w:t>
      </w:r>
      <w:r>
        <w:rPr>
          <w:rFonts w:hint="cs"/>
          <w:rtl/>
        </w:rPr>
        <w:t>,</w:t>
      </w:r>
      <w:r>
        <w:rPr>
          <w:rtl/>
        </w:rPr>
        <w:t xml:space="preserve"> </w:t>
      </w:r>
      <w:bookmarkStart w:id="20395" w:name="_ETM_Q70_726359"/>
      <w:bookmarkEnd w:id="20395"/>
      <w:r>
        <w:rPr>
          <w:rtl/>
        </w:rPr>
        <w:t xml:space="preserve">ונביא </w:t>
      </w:r>
      <w:bookmarkStart w:id="20396" w:name="_ETM_Q70_726689"/>
      <w:bookmarkEnd w:id="20396"/>
      <w:r>
        <w:rPr>
          <w:rtl/>
        </w:rPr>
        <w:t xml:space="preserve">את </w:t>
      </w:r>
      <w:bookmarkStart w:id="20397" w:name="_ETM_Q70_726749"/>
      <w:bookmarkEnd w:id="20397"/>
      <w:r>
        <w:rPr>
          <w:rtl/>
        </w:rPr>
        <w:t xml:space="preserve">זה </w:t>
      </w:r>
      <w:bookmarkStart w:id="20398" w:name="_ETM_Q70_726840"/>
      <w:bookmarkEnd w:id="20398"/>
      <w:r>
        <w:rPr>
          <w:rtl/>
        </w:rPr>
        <w:t>לכנסת</w:t>
      </w:r>
      <w:r>
        <w:rPr>
          <w:rFonts w:hint="cs"/>
          <w:rtl/>
        </w:rPr>
        <w:t>.</w:t>
      </w:r>
      <w:r>
        <w:rPr>
          <w:rtl/>
        </w:rPr>
        <w:t xml:space="preserve"> </w:t>
      </w:r>
      <w:bookmarkStart w:id="20399" w:name="_ETM_Q70_728239"/>
      <w:bookmarkEnd w:id="20399"/>
      <w:r>
        <w:rPr>
          <w:rtl/>
        </w:rPr>
        <w:t>וגם</w:t>
      </w:r>
      <w:r>
        <w:rPr>
          <w:rFonts w:hint="cs"/>
          <w:rtl/>
        </w:rPr>
        <w:t xml:space="preserve"> </w:t>
      </w:r>
      <w:bookmarkStart w:id="20400" w:name="_ETM_Q70_728929"/>
      <w:bookmarkEnd w:id="20400"/>
      <w:r w:rsidR="00D607C6">
        <w:rPr>
          <w:rFonts w:hint="eastAsia"/>
          <w:rtl/>
        </w:rPr>
        <w:t xml:space="preserve">– </w:t>
      </w:r>
      <w:r>
        <w:rPr>
          <w:rtl/>
        </w:rPr>
        <w:t>כן</w:t>
      </w:r>
      <w:r>
        <w:rPr>
          <w:rFonts w:hint="cs"/>
          <w:rtl/>
        </w:rPr>
        <w:t>,</w:t>
      </w:r>
      <w:r>
        <w:rPr>
          <w:rtl/>
        </w:rPr>
        <w:t xml:space="preserve"> </w:t>
      </w:r>
      <w:bookmarkStart w:id="20401" w:name="_ETM_Q70_729439"/>
      <w:bookmarkEnd w:id="20401"/>
      <w:r>
        <w:rPr>
          <w:rtl/>
        </w:rPr>
        <w:t xml:space="preserve">גם </w:t>
      </w:r>
      <w:bookmarkStart w:id="20402" w:name="_ETM_Q70_729980"/>
      <w:bookmarkEnd w:id="20402"/>
      <w:r>
        <w:rPr>
          <w:rtl/>
        </w:rPr>
        <w:t xml:space="preserve">פעילות </w:t>
      </w:r>
      <w:bookmarkStart w:id="20403" w:name="_ETM_Q70_730459"/>
      <w:bookmarkEnd w:id="20403"/>
      <w:r>
        <w:rPr>
          <w:rtl/>
        </w:rPr>
        <w:t xml:space="preserve">אגרסיבית </w:t>
      </w:r>
      <w:bookmarkStart w:id="20404" w:name="_ETM_Q70_731209"/>
      <w:bookmarkStart w:id="20405" w:name="_ETM_Q70_731900"/>
      <w:bookmarkEnd w:id="20404"/>
      <w:bookmarkEnd w:id="20405"/>
      <w:r>
        <w:rPr>
          <w:rtl/>
        </w:rPr>
        <w:t xml:space="preserve">הרבה </w:t>
      </w:r>
      <w:bookmarkStart w:id="20406" w:name="_ETM_Q70_732199"/>
      <w:bookmarkEnd w:id="20406"/>
      <w:r>
        <w:rPr>
          <w:rtl/>
        </w:rPr>
        <w:t>יותר</w:t>
      </w:r>
      <w:r w:rsidR="00D607C6">
        <w:rPr>
          <w:rFonts w:hint="cs"/>
          <w:rtl/>
        </w:rPr>
        <w:t xml:space="preserve"> בשטח</w:t>
      </w:r>
      <w:r>
        <w:rPr>
          <w:rFonts w:hint="cs"/>
          <w:rtl/>
        </w:rPr>
        <w:t xml:space="preserve">. </w:t>
      </w:r>
      <w:bookmarkStart w:id="20407" w:name="_ETM_Q70_730000"/>
      <w:bookmarkEnd w:id="20407"/>
      <w:r>
        <w:rPr>
          <w:rFonts w:hint="cs"/>
          <w:rtl/>
        </w:rPr>
        <w:t>עכשיו,</w:t>
      </w:r>
      <w:r>
        <w:rPr>
          <w:rtl/>
        </w:rPr>
        <w:t xml:space="preserve"> </w:t>
      </w:r>
      <w:bookmarkStart w:id="20408" w:name="_ETM_Q70_733069"/>
      <w:bookmarkEnd w:id="20408"/>
      <w:r>
        <w:rPr>
          <w:rtl/>
        </w:rPr>
        <w:t xml:space="preserve">כל </w:t>
      </w:r>
      <w:bookmarkStart w:id="20409" w:name="_ETM_Q70_733279"/>
      <w:bookmarkEnd w:id="20409"/>
      <w:r>
        <w:rPr>
          <w:rtl/>
        </w:rPr>
        <w:t xml:space="preserve">הדברים </w:t>
      </w:r>
      <w:bookmarkStart w:id="20410" w:name="_ETM_Q70_733669"/>
      <w:bookmarkEnd w:id="20410"/>
      <w:r>
        <w:rPr>
          <w:rtl/>
        </w:rPr>
        <w:t xml:space="preserve">האלה </w:t>
      </w:r>
      <w:bookmarkStart w:id="20411" w:name="_ETM_Q70_734400"/>
      <w:bookmarkEnd w:id="20411"/>
      <w:r>
        <w:rPr>
          <w:rtl/>
        </w:rPr>
        <w:t xml:space="preserve">לא </w:t>
      </w:r>
      <w:bookmarkStart w:id="20412" w:name="_ETM_Q70_734609"/>
      <w:bookmarkEnd w:id="20412"/>
      <w:r>
        <w:rPr>
          <w:rtl/>
        </w:rPr>
        <w:t xml:space="preserve">יקרו </w:t>
      </w:r>
      <w:bookmarkStart w:id="20413" w:name="_ETM_Q70_734879"/>
      <w:bookmarkEnd w:id="20413"/>
      <w:r>
        <w:rPr>
          <w:rtl/>
        </w:rPr>
        <w:t>ביום</w:t>
      </w:r>
      <w:r>
        <w:rPr>
          <w:rFonts w:hint="cs"/>
          <w:rtl/>
        </w:rPr>
        <w:t>.</w:t>
      </w:r>
      <w:r>
        <w:rPr>
          <w:rtl/>
        </w:rPr>
        <w:t xml:space="preserve"> </w:t>
      </w:r>
      <w:bookmarkStart w:id="20414" w:name="_ETM_Q70_735209"/>
      <w:bookmarkEnd w:id="20414"/>
      <w:r>
        <w:rPr>
          <w:rtl/>
        </w:rPr>
        <w:t xml:space="preserve">אני </w:t>
      </w:r>
      <w:bookmarkStart w:id="20415" w:name="_ETM_Q70_735329"/>
      <w:bookmarkEnd w:id="20415"/>
      <w:r>
        <w:rPr>
          <w:rtl/>
        </w:rPr>
        <w:t xml:space="preserve">אומר </w:t>
      </w:r>
      <w:bookmarkStart w:id="20416" w:name="_ETM_Q70_735479"/>
      <w:bookmarkEnd w:id="20416"/>
      <w:r>
        <w:rPr>
          <w:rtl/>
        </w:rPr>
        <w:t>לכם</w:t>
      </w:r>
      <w:r>
        <w:rPr>
          <w:rFonts w:hint="cs"/>
          <w:rtl/>
        </w:rPr>
        <w:t>,</w:t>
      </w:r>
      <w:r>
        <w:rPr>
          <w:rtl/>
        </w:rPr>
        <w:t xml:space="preserve"> </w:t>
      </w:r>
      <w:bookmarkStart w:id="20417" w:name="_ETM_Q70_735659"/>
      <w:bookmarkEnd w:id="20417"/>
      <w:r>
        <w:rPr>
          <w:rtl/>
        </w:rPr>
        <w:t xml:space="preserve">הם </w:t>
      </w:r>
      <w:bookmarkStart w:id="20418" w:name="_ETM_Q70_735779"/>
      <w:bookmarkEnd w:id="20418"/>
      <w:r>
        <w:rPr>
          <w:rtl/>
        </w:rPr>
        <w:t xml:space="preserve">לא </w:t>
      </w:r>
      <w:bookmarkStart w:id="20419" w:name="_ETM_Q70_735870"/>
      <w:bookmarkEnd w:id="20419"/>
      <w:r>
        <w:rPr>
          <w:rtl/>
        </w:rPr>
        <w:t xml:space="preserve">יקרו </w:t>
      </w:r>
      <w:bookmarkStart w:id="20420" w:name="_ETM_Q70_736050"/>
      <w:bookmarkEnd w:id="20420"/>
      <w:r>
        <w:rPr>
          <w:rtl/>
        </w:rPr>
        <w:t>ביום</w:t>
      </w:r>
      <w:r>
        <w:rPr>
          <w:rFonts w:hint="cs"/>
          <w:rtl/>
        </w:rPr>
        <w:t>.</w:t>
      </w:r>
    </w:p>
    <w:p w:rsidR="00BD7FB7" w:rsidRDefault="00BD7FB7" w:rsidP="003D136E">
      <w:pPr>
        <w:rPr>
          <w:rtl/>
        </w:rPr>
      </w:pPr>
      <w:bookmarkStart w:id="20421" w:name="_ETM_Q70_737000"/>
      <w:bookmarkEnd w:id="20421"/>
    </w:p>
    <w:p w:rsidR="00BD7FB7" w:rsidRDefault="00BD7FB7" w:rsidP="00874457">
      <w:pPr>
        <w:pStyle w:val="af9"/>
        <w:keepNext/>
        <w:rPr>
          <w:rtl/>
        </w:rPr>
      </w:pPr>
      <w:r w:rsidRPr="00E0414C">
        <w:rPr>
          <w:rStyle w:val="TagStyle"/>
          <w:rtl/>
        </w:rPr>
        <w:t xml:space="preserve">&lt;&lt; יור &gt;&gt; </w:t>
      </w:r>
      <w:r>
        <w:rPr>
          <w:rtl/>
        </w:rPr>
        <w:t>היו"ר דוד ביטן:</w:t>
      </w:r>
      <w:r w:rsidRPr="00E0414C">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אבל בשביל זה צריך להוסיף כוח אדם.</w:t>
      </w:r>
    </w:p>
    <w:p w:rsidR="00BD7FB7" w:rsidRDefault="00BD7FB7" w:rsidP="00874457">
      <w:pPr>
        <w:rPr>
          <w:rtl/>
          <w:lang w:eastAsia="he-IL"/>
        </w:rPr>
      </w:pPr>
    </w:p>
    <w:p w:rsidR="00BD7FB7" w:rsidRDefault="00BD7FB7" w:rsidP="00874457">
      <w:pPr>
        <w:pStyle w:val="-"/>
        <w:keepNext/>
        <w:rPr>
          <w:rtl/>
        </w:rPr>
      </w:pPr>
      <w:bookmarkStart w:id="20422" w:name="ET_speakercontinue_5938_3"/>
      <w:r w:rsidRPr="00B67B03">
        <w:rPr>
          <w:rStyle w:val="TagStyle"/>
          <w:rtl/>
        </w:rPr>
        <w:t xml:space="preserve"> &lt;&lt; דובר_המשך &gt;&gt; </w:t>
      </w:r>
      <w:r>
        <w:rPr>
          <w:rtl/>
        </w:rPr>
        <w:t>סגן השר לביטחון הפנים יואב סגלוביץ':</w:t>
      </w:r>
      <w:r w:rsidRPr="00B67B03">
        <w:rPr>
          <w:rStyle w:val="TagStyle"/>
          <w:rtl/>
        </w:rPr>
        <w:t xml:space="preserve"> &lt;&lt; דובר_המשך &gt;&gt;</w:t>
      </w:r>
      <w:r>
        <w:rPr>
          <w:rtl/>
        </w:rPr>
        <w:t xml:space="preserve">   </w:t>
      </w:r>
      <w:bookmarkEnd w:id="20422"/>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אבל צריך לזה כוח אדם, תקציב </w:t>
      </w:r>
      <w:r w:rsidR="00F70AA4">
        <w:rPr>
          <w:rFonts w:hint="cs"/>
          <w:rtl/>
          <w:lang w:eastAsia="he-IL"/>
        </w:rPr>
        <w:t>– – –</w:t>
      </w:r>
    </w:p>
    <w:p w:rsidR="00BD7FB7" w:rsidRDefault="00BD7FB7" w:rsidP="00874457">
      <w:pPr>
        <w:rPr>
          <w:rtl/>
          <w:lang w:eastAsia="he-IL"/>
        </w:rPr>
      </w:pPr>
      <w:bookmarkStart w:id="20423" w:name="_ETM_Q71_140084"/>
      <w:bookmarkStart w:id="20424" w:name="_ETM_Q71_140187"/>
      <w:bookmarkEnd w:id="20423"/>
      <w:bookmarkEnd w:id="20424"/>
    </w:p>
    <w:p w:rsidR="00BD7FB7" w:rsidRDefault="00BD7FB7" w:rsidP="00874457">
      <w:pPr>
        <w:pStyle w:val="af8"/>
        <w:keepNext/>
        <w:rPr>
          <w:rtl/>
        </w:rPr>
      </w:pPr>
      <w:bookmarkStart w:id="20425" w:name="ET_interruption_5793_4"/>
      <w:r w:rsidRPr="00B67B03">
        <w:rPr>
          <w:rStyle w:val="TagStyle"/>
          <w:rtl/>
        </w:rPr>
        <w:t xml:space="preserve"> &lt;&lt; קריאה &gt;&gt; </w:t>
      </w:r>
      <w:r>
        <w:rPr>
          <w:rtl/>
        </w:rPr>
        <w:t>אופיר סופר (הציונות הדתית):</w:t>
      </w:r>
      <w:r w:rsidRPr="00B67B03">
        <w:rPr>
          <w:rStyle w:val="TagStyle"/>
          <w:rtl/>
        </w:rPr>
        <w:t xml:space="preserve"> &lt;&lt; קריאה &gt;&gt;</w:t>
      </w:r>
      <w:r>
        <w:rPr>
          <w:rtl/>
        </w:rPr>
        <w:t xml:space="preserve">   </w:t>
      </w:r>
      <w:bookmarkEnd w:id="20425"/>
    </w:p>
    <w:p w:rsidR="00BD7FB7" w:rsidRDefault="00BD7FB7" w:rsidP="00FE191E">
      <w:pPr>
        <w:rPr>
          <w:rtl/>
          <w:lang w:eastAsia="he-IL"/>
        </w:rPr>
      </w:pPr>
    </w:p>
    <w:p w:rsidR="00BD7FB7" w:rsidRDefault="00F70AA4" w:rsidP="00874457">
      <w:pPr>
        <w:rPr>
          <w:rtl/>
          <w:lang w:eastAsia="he-IL"/>
        </w:rPr>
      </w:pPr>
      <w:bookmarkStart w:id="20426" w:name="_ETM_Q71_139972"/>
      <w:bookmarkStart w:id="20427" w:name="_ETM_Q71_140219"/>
      <w:bookmarkStart w:id="20428" w:name="_ETM_Q71_140285"/>
      <w:bookmarkEnd w:id="20426"/>
      <w:bookmarkEnd w:id="20427"/>
      <w:bookmarkEnd w:id="20428"/>
      <w:r>
        <w:rPr>
          <w:rFonts w:hint="cs"/>
          <w:rtl/>
          <w:lang w:eastAsia="he-IL"/>
        </w:rPr>
        <w:t>– – –</w:t>
      </w:r>
    </w:p>
    <w:p w:rsidR="00BD7FB7" w:rsidRDefault="00BD7FB7" w:rsidP="00874457">
      <w:pPr>
        <w:rPr>
          <w:rtl/>
          <w:lang w:eastAsia="he-IL"/>
        </w:rPr>
      </w:pPr>
      <w:bookmarkStart w:id="20429" w:name="_ETM_Q71_139467"/>
      <w:bookmarkStart w:id="20430" w:name="_ETM_Q71_139538"/>
      <w:bookmarkEnd w:id="20429"/>
      <w:bookmarkEnd w:id="20430"/>
    </w:p>
    <w:p w:rsidR="00BD7FB7" w:rsidRDefault="00BD7FB7" w:rsidP="00874457">
      <w:pPr>
        <w:pStyle w:val="-"/>
        <w:keepNext/>
        <w:rPr>
          <w:rtl/>
        </w:rPr>
      </w:pPr>
      <w:bookmarkStart w:id="20431" w:name="ET_speakercontinue_5938_5"/>
      <w:r w:rsidRPr="00B67B03">
        <w:rPr>
          <w:rStyle w:val="TagStyle"/>
          <w:rtl/>
        </w:rPr>
        <w:t xml:space="preserve"> &lt;&lt; דובר_המשך &gt;&gt; </w:t>
      </w:r>
      <w:r>
        <w:rPr>
          <w:rtl/>
        </w:rPr>
        <w:t>סגן השר לביטחון הפנים יואב סגלוביץ':</w:t>
      </w:r>
      <w:r w:rsidRPr="00B67B03">
        <w:rPr>
          <w:rStyle w:val="TagStyle"/>
          <w:rtl/>
        </w:rPr>
        <w:t xml:space="preserve"> &lt;&lt; דובר_המשך &gt;&gt;</w:t>
      </w:r>
      <w:r>
        <w:rPr>
          <w:rtl/>
        </w:rPr>
        <w:t xml:space="preserve">   </w:t>
      </w:r>
      <w:bookmarkEnd w:id="20431"/>
    </w:p>
    <w:p w:rsidR="00BD7FB7" w:rsidRDefault="00BD7FB7" w:rsidP="00FE191E">
      <w:pPr>
        <w:rPr>
          <w:rtl/>
          <w:lang w:eastAsia="he-IL"/>
        </w:rPr>
      </w:pPr>
    </w:p>
    <w:p w:rsidR="00BD7FB7" w:rsidRDefault="00BD7FB7" w:rsidP="00874457">
      <w:pPr>
        <w:rPr>
          <w:rtl/>
          <w:lang w:eastAsia="he-IL"/>
        </w:rPr>
      </w:pPr>
      <w:bookmarkStart w:id="20432" w:name="_ETM_Q71_140823"/>
      <w:bookmarkEnd w:id="20432"/>
      <w:r>
        <w:rPr>
          <w:rFonts w:hint="cs"/>
          <w:rtl/>
          <w:lang w:eastAsia="he-IL"/>
        </w:rPr>
        <w:t xml:space="preserve">אופיר, ניחא </w:t>
      </w:r>
      <w:bookmarkStart w:id="20433" w:name="_ETM_Q71_141442"/>
      <w:bookmarkStart w:id="20434" w:name="_ETM_Q71_141521"/>
      <w:bookmarkEnd w:id="20433"/>
      <w:bookmarkEnd w:id="20434"/>
      <w:r>
        <w:rPr>
          <w:rFonts w:hint="cs"/>
          <w:rtl/>
          <w:lang w:eastAsia="he-IL"/>
        </w:rPr>
        <w:t xml:space="preserve">כוח אדם </w:t>
      </w:r>
      <w:r w:rsidR="00F70AA4">
        <w:rPr>
          <w:rFonts w:hint="cs"/>
          <w:rtl/>
          <w:lang w:eastAsia="he-IL"/>
        </w:rPr>
        <w:t>– – –</w:t>
      </w:r>
    </w:p>
    <w:p w:rsidR="00BD7FB7" w:rsidRDefault="00BD7FB7" w:rsidP="00874457">
      <w:pPr>
        <w:rPr>
          <w:rtl/>
          <w:lang w:eastAsia="he-IL"/>
        </w:rPr>
      </w:pPr>
      <w:bookmarkStart w:id="20435" w:name="_ETM_Q71_143377"/>
      <w:bookmarkStart w:id="20436" w:name="_ETM_Q71_143477"/>
      <w:bookmarkEnd w:id="20435"/>
      <w:bookmarkEnd w:id="20436"/>
    </w:p>
    <w:p w:rsidR="00BD7FB7" w:rsidRDefault="00BD7FB7" w:rsidP="00874457">
      <w:pPr>
        <w:pStyle w:val="af9"/>
        <w:keepNext/>
        <w:rPr>
          <w:rtl/>
        </w:rPr>
      </w:pPr>
      <w:r w:rsidRPr="00B67B03">
        <w:rPr>
          <w:rStyle w:val="TagStyle"/>
          <w:rtl/>
        </w:rPr>
        <w:t xml:space="preserve"> &lt;&lt; יור &gt;&gt; </w:t>
      </w:r>
      <w:r>
        <w:rPr>
          <w:rtl/>
        </w:rPr>
        <w:t>היו"ר דוד ביטן:</w:t>
      </w:r>
      <w:r w:rsidRPr="00B67B03">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437" w:name="_ETM_Q71_145257"/>
      <w:bookmarkEnd w:id="20437"/>
      <w:r>
        <w:rPr>
          <w:rFonts w:hint="cs"/>
          <w:rtl/>
          <w:lang w:eastAsia="he-IL"/>
        </w:rPr>
        <w:t>רג</w:t>
      </w:r>
      <w:bookmarkStart w:id="20438" w:name="_ETM_Q71_142669"/>
      <w:bookmarkEnd w:id="20438"/>
      <w:r>
        <w:rPr>
          <w:rFonts w:hint="cs"/>
          <w:rtl/>
          <w:lang w:eastAsia="he-IL"/>
        </w:rPr>
        <w:t xml:space="preserve">ע, רגע, תדבר מהמקום, אני אתן לך. </w:t>
      </w:r>
    </w:p>
    <w:p w:rsidR="00BD7FB7" w:rsidRDefault="00BD7FB7" w:rsidP="00874457">
      <w:pPr>
        <w:rPr>
          <w:rtl/>
          <w:lang w:eastAsia="he-IL"/>
        </w:rPr>
      </w:pPr>
      <w:bookmarkStart w:id="20439" w:name="_ETM_Q71_144581"/>
      <w:bookmarkStart w:id="20440" w:name="_ETM_Q71_144661"/>
      <w:bookmarkEnd w:id="20439"/>
      <w:bookmarkEnd w:id="20440"/>
    </w:p>
    <w:p w:rsidR="00BD7FB7" w:rsidRDefault="00BD7FB7" w:rsidP="00874457">
      <w:pPr>
        <w:pStyle w:val="-"/>
        <w:keepNext/>
        <w:rPr>
          <w:rtl/>
        </w:rPr>
      </w:pPr>
      <w:bookmarkStart w:id="20441" w:name="ET_speakercontinue_5938_7"/>
      <w:r w:rsidRPr="00B67B03">
        <w:rPr>
          <w:rStyle w:val="TagStyle"/>
          <w:rtl/>
        </w:rPr>
        <w:t xml:space="preserve"> &lt;&lt; דובר_המשך &gt;&gt; </w:t>
      </w:r>
      <w:r>
        <w:rPr>
          <w:rtl/>
        </w:rPr>
        <w:t>סגן השר לביטחון הפנים יואב סגלוביץ':</w:t>
      </w:r>
      <w:r w:rsidRPr="00B67B03">
        <w:rPr>
          <w:rStyle w:val="TagStyle"/>
          <w:rtl/>
        </w:rPr>
        <w:t xml:space="preserve"> &lt;&lt; דובר_המשך &gt;&gt;</w:t>
      </w:r>
      <w:r>
        <w:rPr>
          <w:rtl/>
        </w:rPr>
        <w:t xml:space="preserve">   </w:t>
      </w:r>
      <w:bookmarkEnd w:id="20441"/>
    </w:p>
    <w:p w:rsidR="00BD7FB7" w:rsidRDefault="00BD7FB7" w:rsidP="00FE191E">
      <w:pPr>
        <w:rPr>
          <w:rtl/>
          <w:lang w:eastAsia="he-IL"/>
        </w:rPr>
      </w:pPr>
    </w:p>
    <w:p w:rsidR="00D607C6" w:rsidRDefault="00BD7FB7" w:rsidP="00D607C6">
      <w:pPr>
        <w:rPr>
          <w:rtl/>
          <w:lang w:eastAsia="he-IL"/>
        </w:rPr>
      </w:pPr>
      <w:bookmarkStart w:id="20442" w:name="_ETM_Q71_146148"/>
      <w:bookmarkEnd w:id="20442"/>
      <w:r>
        <w:rPr>
          <w:rFonts w:hint="cs"/>
          <w:rtl/>
          <w:lang w:eastAsia="he-IL"/>
        </w:rPr>
        <w:t>אני אומר, יצטרכו לזה הרבה מאוד דברים</w:t>
      </w:r>
      <w:r w:rsidR="00D607C6">
        <w:rPr>
          <w:rFonts w:hint="cs"/>
          <w:rtl/>
          <w:lang w:eastAsia="he-IL"/>
        </w:rPr>
        <w:t>,</w:t>
      </w:r>
      <w:r>
        <w:rPr>
          <w:rFonts w:hint="cs"/>
          <w:rtl/>
          <w:lang w:eastAsia="he-IL"/>
        </w:rPr>
        <w:t xml:space="preserve"> אבל לפני הכול צריך שכל ישר, עם כוונת מכוון מאוד אפקטיבית בכל התחומים של הפשיעה </w:t>
      </w:r>
      <w:bookmarkStart w:id="20443" w:name="_ETM_Q71_152486"/>
      <w:bookmarkEnd w:id="20443"/>
      <w:r>
        <w:rPr>
          <w:rFonts w:hint="cs"/>
          <w:rtl/>
          <w:lang w:eastAsia="he-IL"/>
        </w:rPr>
        <w:t xml:space="preserve">החמורה. </w:t>
      </w:r>
    </w:p>
    <w:p w:rsidR="00D607C6" w:rsidRDefault="00D607C6" w:rsidP="00D607C6">
      <w:pPr>
        <w:rPr>
          <w:rtl/>
          <w:lang w:eastAsia="he-IL"/>
        </w:rPr>
      </w:pPr>
    </w:p>
    <w:p w:rsidR="00BD7FB7" w:rsidRDefault="00BD7FB7" w:rsidP="00D607C6">
      <w:pPr>
        <w:rPr>
          <w:rtl/>
          <w:lang w:eastAsia="he-IL"/>
        </w:rPr>
      </w:pPr>
      <w:r>
        <w:rPr>
          <w:rFonts w:hint="cs"/>
          <w:rtl/>
          <w:lang w:eastAsia="he-IL"/>
        </w:rPr>
        <w:t xml:space="preserve">תראו, הסיפור שעלה פה של הפרוטקשן מתחבר לסיפור הקודם </w:t>
      </w:r>
      <w:bookmarkStart w:id="20444" w:name="_ETM_Q71_156512"/>
      <w:bookmarkEnd w:id="20444"/>
      <w:r>
        <w:rPr>
          <w:rFonts w:hint="cs"/>
          <w:rtl/>
          <w:lang w:eastAsia="he-IL"/>
        </w:rPr>
        <w:t>שעלה פה לגבי הפשיעה בחברה הערבית</w:t>
      </w:r>
      <w:r w:rsidR="00D607C6">
        <w:rPr>
          <w:rFonts w:hint="cs"/>
          <w:rtl/>
          <w:lang w:eastAsia="he-IL"/>
        </w:rPr>
        <w:t>.</w:t>
      </w:r>
      <w:r>
        <w:rPr>
          <w:rFonts w:hint="cs"/>
          <w:rtl/>
          <w:lang w:eastAsia="he-IL"/>
        </w:rPr>
        <w:t xml:space="preserve"> זה לא מנותק. </w:t>
      </w:r>
      <w:bookmarkStart w:id="20445" w:name="_ETM_Q71_159720"/>
      <w:bookmarkEnd w:id="20445"/>
      <w:r>
        <w:rPr>
          <w:rFonts w:hint="cs"/>
          <w:rtl/>
          <w:lang w:eastAsia="he-IL"/>
        </w:rPr>
        <w:t xml:space="preserve">משהו אחד על עבריינות </w:t>
      </w:r>
      <w:r w:rsidR="00D607C6">
        <w:rPr>
          <w:rFonts w:hint="eastAsia"/>
          <w:rtl/>
          <w:lang w:eastAsia="he-IL"/>
        </w:rPr>
        <w:t>–</w:t>
      </w:r>
      <w:r w:rsidR="00D607C6">
        <w:rPr>
          <w:rFonts w:hint="cs"/>
          <w:rtl/>
          <w:lang w:eastAsia="he-IL"/>
        </w:rPr>
        <w:t xml:space="preserve"> </w:t>
      </w:r>
      <w:r>
        <w:rPr>
          <w:rFonts w:hint="cs"/>
          <w:rtl/>
          <w:lang w:eastAsia="he-IL"/>
        </w:rPr>
        <w:t xml:space="preserve">אני אתן את הכלל, כלל </w:t>
      </w:r>
      <w:bookmarkStart w:id="20446" w:name="_ETM_Q71_165367"/>
      <w:bookmarkEnd w:id="20446"/>
      <w:r>
        <w:rPr>
          <w:rFonts w:hint="cs"/>
          <w:rtl/>
          <w:lang w:eastAsia="he-IL"/>
        </w:rPr>
        <w:t>האצבע שלי</w:t>
      </w:r>
      <w:r w:rsidR="00D607C6">
        <w:rPr>
          <w:rFonts w:hint="cs"/>
          <w:rtl/>
          <w:lang w:eastAsia="he-IL"/>
        </w:rPr>
        <w:t>,</w:t>
      </w:r>
      <w:r>
        <w:rPr>
          <w:rFonts w:hint="cs"/>
          <w:rtl/>
          <w:lang w:eastAsia="he-IL"/>
        </w:rPr>
        <w:t xml:space="preserve"> לפחות: העבריינים באשר הם באמת לא מתחשבים </w:t>
      </w:r>
      <w:bookmarkStart w:id="20447" w:name="_ETM_Q71_171321"/>
      <w:bookmarkEnd w:id="20447"/>
      <w:r w:rsidR="00D607C6">
        <w:rPr>
          <w:rFonts w:hint="cs"/>
          <w:rtl/>
          <w:lang w:eastAsia="he-IL"/>
        </w:rPr>
        <w:t>ב</w:t>
      </w:r>
      <w:r>
        <w:rPr>
          <w:rFonts w:hint="cs"/>
          <w:rtl/>
          <w:lang w:eastAsia="he-IL"/>
        </w:rPr>
        <w:t xml:space="preserve">איזה חוקים הם עוברים, הם עוברים על כל הרצף </w:t>
      </w:r>
      <w:bookmarkStart w:id="20448" w:name="_ETM_Q71_171977"/>
      <w:bookmarkEnd w:id="20448"/>
      <w:r w:rsidR="00D607C6">
        <w:rPr>
          <w:rFonts w:hint="eastAsia"/>
          <w:rtl/>
          <w:lang w:eastAsia="he-IL"/>
        </w:rPr>
        <w:t xml:space="preserve">– </w:t>
      </w:r>
      <w:r>
        <w:rPr>
          <w:rFonts w:hint="cs"/>
          <w:rtl/>
          <w:lang w:eastAsia="he-IL"/>
        </w:rPr>
        <w:t xml:space="preserve">הם עוברים עבירות מס ועבירות של החוק </w:t>
      </w:r>
      <w:bookmarkStart w:id="20449" w:name="_ETM_Q71_174096"/>
      <w:bookmarkEnd w:id="20449"/>
      <w:r>
        <w:rPr>
          <w:rFonts w:hint="cs"/>
          <w:rtl/>
          <w:lang w:eastAsia="he-IL"/>
        </w:rPr>
        <w:t>הפלילי</w:t>
      </w:r>
      <w:r w:rsidR="00D607C6">
        <w:rPr>
          <w:rFonts w:hint="cs"/>
          <w:rtl/>
          <w:lang w:eastAsia="he-IL"/>
        </w:rPr>
        <w:t>,</w:t>
      </w:r>
      <w:r>
        <w:rPr>
          <w:rFonts w:hint="cs"/>
          <w:rtl/>
          <w:lang w:eastAsia="he-IL"/>
        </w:rPr>
        <w:t xml:space="preserve"> עברות של מע"מ וחשבוניות פיקטיביות ומה שאתם רק רוצים.</w:t>
      </w:r>
      <w:bookmarkStart w:id="20450" w:name="_ETM_Q71_176905"/>
      <w:bookmarkEnd w:id="20450"/>
      <w:r>
        <w:rPr>
          <w:rFonts w:hint="cs"/>
          <w:rtl/>
          <w:lang w:eastAsia="he-IL"/>
        </w:rPr>
        <w:t xml:space="preserve"> החוכמה שלנו כמערכת אכיפה, כממשלה, כמשטרה, כנבחרי ציבור, </w:t>
      </w:r>
      <w:bookmarkStart w:id="20451" w:name="_ETM_Q71_183560"/>
      <w:bookmarkEnd w:id="20451"/>
      <w:r>
        <w:rPr>
          <w:rFonts w:hint="cs"/>
          <w:rtl/>
          <w:lang w:eastAsia="he-IL"/>
        </w:rPr>
        <w:t xml:space="preserve">כל אחד במקום שבו הוא נמצא </w:t>
      </w:r>
      <w:r w:rsidR="00D607C6">
        <w:rPr>
          <w:rFonts w:hint="eastAsia"/>
          <w:rtl/>
          <w:lang w:eastAsia="he-IL"/>
        </w:rPr>
        <w:t xml:space="preserve">– </w:t>
      </w:r>
      <w:r>
        <w:rPr>
          <w:rFonts w:hint="cs"/>
          <w:rtl/>
          <w:lang w:eastAsia="he-IL"/>
        </w:rPr>
        <w:t xml:space="preserve">להבין שבמאבק הזה </w:t>
      </w:r>
      <w:bookmarkStart w:id="20452" w:name="_ETM_Q71_188991"/>
      <w:bookmarkEnd w:id="20452"/>
      <w:r>
        <w:rPr>
          <w:rFonts w:hint="cs"/>
          <w:rtl/>
          <w:lang w:eastAsia="he-IL"/>
        </w:rPr>
        <w:t xml:space="preserve">צריך לחבר את כל היחידות המדינתיות אל מול אלה שעוברים </w:t>
      </w:r>
      <w:bookmarkStart w:id="20453" w:name="_ETM_Q71_191171"/>
      <w:bookmarkEnd w:id="20453"/>
      <w:r>
        <w:rPr>
          <w:rFonts w:hint="cs"/>
          <w:rtl/>
          <w:lang w:eastAsia="he-IL"/>
        </w:rPr>
        <w:t xml:space="preserve">על כל החוקים בצורה רוחבית. העבריינים עובדים ברוחב? המדינה צריכה </w:t>
      </w:r>
      <w:bookmarkStart w:id="20454" w:name="_ETM_Q71_197346"/>
      <w:bookmarkEnd w:id="20454"/>
      <w:r>
        <w:rPr>
          <w:rFonts w:hint="cs"/>
          <w:rtl/>
          <w:lang w:eastAsia="he-IL"/>
        </w:rPr>
        <w:t xml:space="preserve">לעבוד ברוחב. המדינה לא עובדת מספיק טוב ברחוב, אני </w:t>
      </w:r>
      <w:bookmarkStart w:id="20455" w:name="_ETM_Q71_199457"/>
      <w:bookmarkEnd w:id="20455"/>
      <w:r>
        <w:rPr>
          <w:rFonts w:hint="cs"/>
          <w:rtl/>
          <w:lang w:eastAsia="he-IL"/>
        </w:rPr>
        <w:t xml:space="preserve">אומר לכם מהניסיון האישי שלי בהתמודדות מול ארגוני הפשיעה. </w:t>
      </w:r>
      <w:bookmarkStart w:id="20456" w:name="_ETM_Q71_201253"/>
      <w:bookmarkEnd w:id="20456"/>
      <w:r>
        <w:rPr>
          <w:rFonts w:hint="cs"/>
          <w:rtl/>
          <w:lang w:eastAsia="he-IL"/>
        </w:rPr>
        <w:t>זה הצליח רק בגלל עבודה רוחבית</w:t>
      </w:r>
      <w:r w:rsidR="00D607C6">
        <w:rPr>
          <w:rFonts w:hint="cs"/>
          <w:rtl/>
          <w:lang w:eastAsia="he-IL"/>
        </w:rPr>
        <w:t>.</w:t>
      </w:r>
      <w:r>
        <w:rPr>
          <w:rFonts w:hint="cs"/>
          <w:rtl/>
          <w:lang w:eastAsia="he-IL"/>
        </w:rPr>
        <w:t xml:space="preserve"> היו שינויים במדינה. המשטרה מסוגלת לעשות את זה, היא יכולה. </w:t>
      </w:r>
    </w:p>
    <w:p w:rsidR="00BD7FB7" w:rsidRDefault="00BD7FB7" w:rsidP="00874457">
      <w:pPr>
        <w:rPr>
          <w:rtl/>
          <w:lang w:eastAsia="he-IL"/>
        </w:rPr>
      </w:pPr>
      <w:bookmarkStart w:id="20457" w:name="_ETM_Q71_208293"/>
      <w:bookmarkStart w:id="20458" w:name="_ETM_Q71_208386"/>
      <w:bookmarkEnd w:id="20457"/>
      <w:bookmarkEnd w:id="20458"/>
    </w:p>
    <w:p w:rsidR="00BD7FB7" w:rsidRDefault="00BD7FB7" w:rsidP="00D607C6">
      <w:pPr>
        <w:rPr>
          <w:rtl/>
          <w:lang w:eastAsia="he-IL"/>
        </w:rPr>
      </w:pPr>
      <w:bookmarkStart w:id="20459" w:name="_ETM_Q71_208460"/>
      <w:bookmarkStart w:id="20460" w:name="_ETM_Q71_208547"/>
      <w:bookmarkEnd w:id="20459"/>
      <w:bookmarkEnd w:id="20460"/>
      <w:r>
        <w:rPr>
          <w:rFonts w:hint="cs"/>
          <w:rtl/>
          <w:lang w:eastAsia="he-IL"/>
        </w:rPr>
        <w:t>אבל אני כן רוצה להתייחס למה שאמרת, ופה אני אסיים</w:t>
      </w:r>
      <w:r w:rsidR="00D607C6">
        <w:rPr>
          <w:rFonts w:hint="cs"/>
          <w:rtl/>
          <w:lang w:eastAsia="he-IL"/>
        </w:rPr>
        <w:t>,</w:t>
      </w:r>
      <w:r>
        <w:rPr>
          <w:rFonts w:hint="cs"/>
          <w:rtl/>
          <w:lang w:eastAsia="he-IL"/>
        </w:rPr>
        <w:t xml:space="preserve"> כי אני </w:t>
      </w:r>
      <w:bookmarkStart w:id="20461" w:name="_ETM_Q71_210165"/>
      <w:bookmarkEnd w:id="20461"/>
      <w:r>
        <w:rPr>
          <w:rFonts w:hint="cs"/>
          <w:rtl/>
          <w:lang w:eastAsia="he-IL"/>
        </w:rPr>
        <w:t xml:space="preserve">לא רוצה להאריך יותר ממה שצריך. זה לא שהמשטרה לא </w:t>
      </w:r>
      <w:bookmarkStart w:id="20462" w:name="_ETM_Q71_213369"/>
      <w:bookmarkEnd w:id="20462"/>
      <w:r>
        <w:rPr>
          <w:rFonts w:hint="cs"/>
          <w:rtl/>
          <w:lang w:eastAsia="he-IL"/>
        </w:rPr>
        <w:t xml:space="preserve">רוצה </w:t>
      </w:r>
      <w:r w:rsidR="00D607C6">
        <w:rPr>
          <w:rFonts w:hint="eastAsia"/>
          <w:rtl/>
          <w:lang w:eastAsia="he-IL"/>
        </w:rPr>
        <w:t xml:space="preserve">– </w:t>
      </w:r>
      <w:r>
        <w:rPr>
          <w:rFonts w:hint="cs"/>
          <w:rtl/>
          <w:lang w:eastAsia="he-IL"/>
        </w:rPr>
        <w:t xml:space="preserve">אני אומר לך כאיש משטרה בעבר. אני לא נמצא </w:t>
      </w:r>
      <w:bookmarkStart w:id="20463" w:name="_ETM_Q71_219752"/>
      <w:bookmarkEnd w:id="20463"/>
      <w:r>
        <w:rPr>
          <w:rFonts w:hint="cs"/>
          <w:rtl/>
          <w:lang w:eastAsia="he-IL"/>
        </w:rPr>
        <w:t xml:space="preserve">שם היום, אני לא שוטר היום </w:t>
      </w:r>
      <w:r w:rsidR="00F70AA4">
        <w:rPr>
          <w:rFonts w:hint="cs"/>
          <w:rtl/>
          <w:lang w:eastAsia="he-IL"/>
        </w:rPr>
        <w:t>– – –</w:t>
      </w:r>
    </w:p>
    <w:p w:rsidR="00BD7FB7" w:rsidRDefault="00BD7FB7" w:rsidP="00874457">
      <w:pPr>
        <w:rPr>
          <w:rtl/>
          <w:lang w:eastAsia="he-IL"/>
        </w:rPr>
      </w:pPr>
      <w:bookmarkStart w:id="20464" w:name="_ETM_Q71_220481"/>
      <w:bookmarkStart w:id="20465" w:name="_ETM_Q71_220592"/>
      <w:bookmarkEnd w:id="20464"/>
      <w:bookmarkEnd w:id="20465"/>
    </w:p>
    <w:p w:rsidR="00BD7FB7" w:rsidRDefault="00BD7FB7" w:rsidP="00874457">
      <w:pPr>
        <w:pStyle w:val="af8"/>
        <w:keepNext/>
        <w:rPr>
          <w:rtl/>
        </w:rPr>
      </w:pPr>
      <w:bookmarkStart w:id="20466" w:name="ET_interruption_5359_8"/>
      <w:r w:rsidRPr="00B67B03">
        <w:rPr>
          <w:rStyle w:val="TagStyle"/>
          <w:rtl/>
        </w:rPr>
        <w:t xml:space="preserve"> &lt;&lt; קריאה &gt;&gt; </w:t>
      </w:r>
      <w:r>
        <w:rPr>
          <w:rtl/>
        </w:rPr>
        <w:t>יעקב מרגי (ש"ס):</w:t>
      </w:r>
      <w:r w:rsidRPr="00B67B03">
        <w:rPr>
          <w:rStyle w:val="TagStyle"/>
          <w:rtl/>
        </w:rPr>
        <w:t xml:space="preserve"> &lt;&lt; קריאה &gt;&gt;</w:t>
      </w:r>
      <w:r>
        <w:rPr>
          <w:rtl/>
        </w:rPr>
        <w:t xml:space="preserve">   </w:t>
      </w:r>
      <w:bookmarkEnd w:id="20466"/>
    </w:p>
    <w:p w:rsidR="00BD7FB7" w:rsidRDefault="00BD7FB7" w:rsidP="00FE191E">
      <w:pPr>
        <w:rPr>
          <w:rtl/>
          <w:lang w:eastAsia="he-IL"/>
        </w:rPr>
      </w:pPr>
    </w:p>
    <w:p w:rsidR="00BD7FB7" w:rsidRPr="00B67B03" w:rsidRDefault="00BD7FB7" w:rsidP="00874457">
      <w:pPr>
        <w:rPr>
          <w:rtl/>
          <w:lang w:eastAsia="he-IL"/>
        </w:rPr>
      </w:pPr>
      <w:bookmarkStart w:id="20467" w:name="_ETM_Q71_223520"/>
      <w:bookmarkEnd w:id="20467"/>
      <w:r>
        <w:rPr>
          <w:rFonts w:hint="cs"/>
          <w:rtl/>
          <w:lang w:eastAsia="he-IL"/>
        </w:rPr>
        <w:t>כשאומר לי</w:t>
      </w:r>
      <w:bookmarkStart w:id="20468" w:name="_ETM_Q71_224938"/>
      <w:bookmarkEnd w:id="20468"/>
      <w:r>
        <w:rPr>
          <w:rFonts w:hint="cs"/>
          <w:rtl/>
          <w:lang w:eastAsia="he-IL"/>
        </w:rPr>
        <w:t xml:space="preserve"> איש מס הכנסה שבא עבריין ואומר לו: אני יודע </w:t>
      </w:r>
      <w:bookmarkStart w:id="20469" w:name="_ETM_Q71_229622"/>
      <w:bookmarkEnd w:id="20469"/>
      <w:r>
        <w:rPr>
          <w:rFonts w:hint="cs"/>
          <w:rtl/>
          <w:lang w:eastAsia="he-IL"/>
        </w:rPr>
        <w:t>איפה הילדים שלך לומדים בבית הספר; תחשוב על הביקורת. והמש</w:t>
      </w:r>
      <w:r w:rsidR="00D607C6">
        <w:rPr>
          <w:rFonts w:hint="cs"/>
          <w:rtl/>
          <w:lang w:eastAsia="he-IL"/>
        </w:rPr>
        <w:t>ט</w:t>
      </w:r>
      <w:r>
        <w:rPr>
          <w:rFonts w:hint="cs"/>
          <w:rtl/>
          <w:lang w:eastAsia="he-IL"/>
        </w:rPr>
        <w:t xml:space="preserve">רה </w:t>
      </w:r>
      <w:bookmarkStart w:id="20470" w:name="_ETM_Q71_232620"/>
      <w:bookmarkEnd w:id="20470"/>
      <w:r>
        <w:rPr>
          <w:rFonts w:hint="cs"/>
          <w:rtl/>
          <w:lang w:eastAsia="he-IL"/>
        </w:rPr>
        <w:t xml:space="preserve">אומרת לו: אל תתעסק איתם </w:t>
      </w:r>
      <w:r w:rsidR="00F70AA4">
        <w:rPr>
          <w:rFonts w:hint="cs"/>
          <w:rtl/>
          <w:lang w:eastAsia="he-IL"/>
        </w:rPr>
        <w:t>– – –</w:t>
      </w:r>
    </w:p>
    <w:p w:rsidR="00BD7FB7" w:rsidRDefault="00BD7FB7" w:rsidP="00874457">
      <w:pPr>
        <w:rPr>
          <w:rtl/>
          <w:lang w:eastAsia="he-IL"/>
        </w:rPr>
      </w:pPr>
    </w:p>
    <w:p w:rsidR="00BD7FB7" w:rsidRDefault="00BD7FB7" w:rsidP="00874457">
      <w:pPr>
        <w:pStyle w:val="-"/>
        <w:keepNext/>
        <w:rPr>
          <w:rtl/>
        </w:rPr>
      </w:pPr>
      <w:bookmarkStart w:id="20471" w:name="ET_speakercontinue_5938_9"/>
      <w:r w:rsidRPr="00C87885">
        <w:rPr>
          <w:rStyle w:val="TagStyle"/>
          <w:rtl/>
        </w:rPr>
        <w:t xml:space="preserve"> &lt;&lt; דובר_המשך &gt;&gt; </w:t>
      </w:r>
      <w:r>
        <w:rPr>
          <w:rtl/>
        </w:rPr>
        <w:t>סגן השר לביטחון הפנים יואב סגלוביץ':</w:t>
      </w:r>
      <w:r w:rsidRPr="00C87885">
        <w:rPr>
          <w:rStyle w:val="TagStyle"/>
          <w:rtl/>
        </w:rPr>
        <w:t xml:space="preserve"> &lt;&lt; דובר_המשך &gt;&gt;</w:t>
      </w:r>
      <w:r>
        <w:rPr>
          <w:rtl/>
        </w:rPr>
        <w:t xml:space="preserve">   </w:t>
      </w:r>
      <w:bookmarkEnd w:id="20471"/>
    </w:p>
    <w:p w:rsidR="00BD7FB7" w:rsidRDefault="00BD7FB7" w:rsidP="00FE191E">
      <w:pPr>
        <w:rPr>
          <w:rtl/>
          <w:lang w:eastAsia="he-IL"/>
        </w:rPr>
      </w:pPr>
    </w:p>
    <w:p w:rsidR="00BD7FB7" w:rsidRDefault="00BD7FB7" w:rsidP="00D607C6">
      <w:pPr>
        <w:rPr>
          <w:rtl/>
          <w:lang w:eastAsia="he-IL"/>
        </w:rPr>
      </w:pPr>
      <w:bookmarkStart w:id="20472" w:name="_ETM_Q71_235640"/>
      <w:bookmarkEnd w:id="20472"/>
      <w:r>
        <w:rPr>
          <w:rFonts w:hint="cs"/>
          <w:rtl/>
          <w:lang w:eastAsia="he-IL"/>
        </w:rPr>
        <w:t xml:space="preserve">אני </w:t>
      </w:r>
      <w:bookmarkStart w:id="20473" w:name="_ETM_Q71_235699"/>
      <w:bookmarkEnd w:id="20473"/>
      <w:r>
        <w:rPr>
          <w:rFonts w:hint="cs"/>
          <w:rtl/>
          <w:lang w:eastAsia="he-IL"/>
        </w:rPr>
        <w:t>אענה על זה. אם ההצעה לסדר</w:t>
      </w:r>
      <w:r w:rsidR="00D607C6">
        <w:rPr>
          <w:rFonts w:hint="cs"/>
          <w:rtl/>
          <w:lang w:eastAsia="he-IL"/>
        </w:rPr>
        <w:t>-היום</w:t>
      </w:r>
      <w:r>
        <w:rPr>
          <w:rFonts w:hint="cs"/>
          <w:rtl/>
          <w:lang w:eastAsia="he-IL"/>
        </w:rPr>
        <w:t xml:space="preserve"> הזאת תעבור לוועדה </w:t>
      </w:r>
      <w:bookmarkStart w:id="20474" w:name="_ETM_Q71_239211"/>
      <w:bookmarkEnd w:id="20474"/>
      <w:r>
        <w:rPr>
          <w:rFonts w:hint="cs"/>
          <w:rtl/>
          <w:lang w:eastAsia="he-IL"/>
        </w:rPr>
        <w:t xml:space="preserve">לביטחון פנים, בוועדה לביטחון פנים דווקא יש יתרון: אפשר לעשות </w:t>
      </w:r>
      <w:bookmarkStart w:id="20475" w:name="_ETM_Q71_243055"/>
      <w:bookmarkEnd w:id="20475"/>
      <w:r>
        <w:rPr>
          <w:rFonts w:hint="cs"/>
          <w:rtl/>
          <w:lang w:eastAsia="he-IL"/>
        </w:rPr>
        <w:t xml:space="preserve">לעיתים כמו ועדת חוץ וביטחון. לדעתי זה </w:t>
      </w:r>
      <w:bookmarkStart w:id="20476" w:name="_ETM_Q71_243698"/>
      <w:bookmarkEnd w:id="20476"/>
      <w:r>
        <w:rPr>
          <w:rFonts w:hint="cs"/>
          <w:rtl/>
          <w:lang w:eastAsia="he-IL"/>
        </w:rPr>
        <w:t>מאוד אפקטיבי לעשות ועדה סגורה, שאפשר להתבטא באופן יותר חופשי</w:t>
      </w:r>
      <w:r w:rsidR="00D607C6">
        <w:rPr>
          <w:rFonts w:hint="cs"/>
          <w:rtl/>
          <w:lang w:eastAsia="he-IL"/>
        </w:rPr>
        <w:t>,</w:t>
      </w:r>
      <w:r>
        <w:rPr>
          <w:rFonts w:hint="cs"/>
          <w:rtl/>
          <w:lang w:eastAsia="he-IL"/>
        </w:rPr>
        <w:t xml:space="preserve"> </w:t>
      </w:r>
      <w:bookmarkStart w:id="20477" w:name="_ETM_Q71_248154"/>
      <w:bookmarkEnd w:id="20477"/>
      <w:r>
        <w:rPr>
          <w:rFonts w:hint="cs"/>
          <w:rtl/>
          <w:lang w:eastAsia="he-IL"/>
        </w:rPr>
        <w:t xml:space="preserve">וגם אני אוכל להתבטא בדברים שהיום אני לא עוסק בהם </w:t>
      </w:r>
      <w:bookmarkStart w:id="20478" w:name="_ETM_Q71_248149"/>
      <w:bookmarkEnd w:id="20478"/>
      <w:r>
        <w:rPr>
          <w:rFonts w:hint="cs"/>
          <w:rtl/>
          <w:lang w:eastAsia="he-IL"/>
        </w:rPr>
        <w:t xml:space="preserve">ואין לי את המודיעין המשטרתי, אבל כן יש לי את ההבנה מה צריך לעשות ואיך צריך לעשות. </w:t>
      </w:r>
    </w:p>
    <w:p w:rsidR="00BD7FB7" w:rsidRDefault="00BD7FB7" w:rsidP="00874457">
      <w:pPr>
        <w:rPr>
          <w:rtl/>
          <w:lang w:eastAsia="he-IL"/>
        </w:rPr>
      </w:pPr>
      <w:bookmarkStart w:id="20479" w:name="_ETM_Q71_255830"/>
      <w:bookmarkStart w:id="20480" w:name="_ETM_Q71_255918"/>
      <w:bookmarkEnd w:id="20479"/>
      <w:bookmarkEnd w:id="20480"/>
    </w:p>
    <w:p w:rsidR="00BD7FB7" w:rsidRDefault="00BD7FB7" w:rsidP="00D607C6">
      <w:pPr>
        <w:rPr>
          <w:rtl/>
          <w:lang w:eastAsia="he-IL"/>
        </w:rPr>
      </w:pPr>
      <w:bookmarkStart w:id="20481" w:name="_ETM_Q71_255974"/>
      <w:bookmarkStart w:id="20482" w:name="_ETM_Q71_256061"/>
      <w:bookmarkEnd w:id="20481"/>
      <w:bookmarkEnd w:id="20482"/>
      <w:r>
        <w:rPr>
          <w:rFonts w:hint="cs"/>
          <w:rtl/>
          <w:lang w:eastAsia="he-IL"/>
        </w:rPr>
        <w:t xml:space="preserve">אבל </w:t>
      </w:r>
      <w:bookmarkStart w:id="20483" w:name="_ETM_Q71_256478"/>
      <w:bookmarkEnd w:id="20483"/>
      <w:r>
        <w:rPr>
          <w:rFonts w:hint="cs"/>
          <w:rtl/>
          <w:lang w:eastAsia="he-IL"/>
        </w:rPr>
        <w:t xml:space="preserve">אני אומר לכם שאני כן אזדקק </w:t>
      </w:r>
      <w:r>
        <w:rPr>
          <w:rtl/>
          <w:lang w:eastAsia="he-IL"/>
        </w:rPr>
        <w:t>–</w:t>
      </w:r>
      <w:r>
        <w:rPr>
          <w:rFonts w:hint="cs"/>
          <w:rtl/>
          <w:lang w:eastAsia="he-IL"/>
        </w:rPr>
        <w:t xml:space="preserve"> לא אני </w:t>
      </w:r>
      <w:bookmarkStart w:id="20484" w:name="_ETM_Q71_254524"/>
      <w:bookmarkEnd w:id="20484"/>
      <w:r>
        <w:rPr>
          <w:rFonts w:hint="cs"/>
          <w:rtl/>
          <w:lang w:eastAsia="he-IL"/>
        </w:rPr>
        <w:t>באופן אישי</w:t>
      </w:r>
      <w:r w:rsidR="00D607C6">
        <w:rPr>
          <w:rFonts w:hint="cs"/>
          <w:rtl/>
          <w:lang w:eastAsia="he-IL"/>
        </w:rPr>
        <w:t>;</w:t>
      </w:r>
      <w:r>
        <w:rPr>
          <w:rFonts w:hint="cs"/>
          <w:rtl/>
          <w:lang w:eastAsia="he-IL"/>
        </w:rPr>
        <w:t xml:space="preserve"> נזדקק לסיוע של חברי הבית הזה</w:t>
      </w:r>
      <w:bookmarkStart w:id="20485" w:name="_ETM_Q71_260197"/>
      <w:bookmarkEnd w:id="20485"/>
      <w:r w:rsidR="00D607C6">
        <w:rPr>
          <w:rFonts w:hint="cs"/>
          <w:rtl/>
          <w:lang w:eastAsia="he-IL"/>
        </w:rPr>
        <w:t>,</w:t>
      </w:r>
      <w:r>
        <w:rPr>
          <w:rFonts w:hint="cs"/>
          <w:rtl/>
          <w:lang w:eastAsia="he-IL"/>
        </w:rPr>
        <w:t xml:space="preserve"> גם בתקציב. אני לא בקטע עכשיו של בואו </w:t>
      </w:r>
      <w:bookmarkStart w:id="20486" w:name="_ETM_Q71_260309"/>
      <w:bookmarkEnd w:id="20486"/>
      <w:r>
        <w:rPr>
          <w:rFonts w:hint="cs"/>
          <w:rtl/>
          <w:lang w:eastAsia="he-IL"/>
        </w:rPr>
        <w:t>תנו את הכסף.</w:t>
      </w:r>
    </w:p>
    <w:p w:rsidR="00BD7FB7" w:rsidRDefault="00BD7FB7" w:rsidP="00874457">
      <w:pPr>
        <w:rPr>
          <w:rtl/>
          <w:lang w:eastAsia="he-IL"/>
        </w:rPr>
      </w:pPr>
    </w:p>
    <w:p w:rsidR="00BD7FB7" w:rsidRDefault="00BD7FB7" w:rsidP="00874457">
      <w:pPr>
        <w:pStyle w:val="af8"/>
        <w:keepNext/>
        <w:rPr>
          <w:rtl/>
        </w:rPr>
      </w:pPr>
      <w:r w:rsidRPr="00C87885">
        <w:rPr>
          <w:rStyle w:val="TagStyle"/>
          <w:rtl/>
        </w:rPr>
        <w:t xml:space="preserve"> &lt;&lt; קריאה &gt;&gt; </w:t>
      </w:r>
      <w:r>
        <w:rPr>
          <w:rtl/>
        </w:rPr>
        <w:t>יעקב מרגי (ש"ס):</w:t>
      </w:r>
      <w:r w:rsidRPr="00C87885">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ברור, ברור. </w:t>
      </w:r>
    </w:p>
    <w:p w:rsidR="00BD7FB7" w:rsidRDefault="00BD7FB7" w:rsidP="00874457">
      <w:pPr>
        <w:rPr>
          <w:rtl/>
          <w:lang w:eastAsia="he-IL"/>
        </w:rPr>
      </w:pPr>
      <w:bookmarkStart w:id="20487" w:name="_ETM_Q71_261742"/>
      <w:bookmarkStart w:id="20488" w:name="_ETM_Q71_261823"/>
      <w:bookmarkEnd w:id="20487"/>
      <w:bookmarkEnd w:id="20488"/>
    </w:p>
    <w:p w:rsidR="00BD7FB7" w:rsidRDefault="00BD7FB7" w:rsidP="00874457">
      <w:pPr>
        <w:pStyle w:val="-"/>
        <w:keepNext/>
        <w:rPr>
          <w:rtl/>
        </w:rPr>
      </w:pPr>
      <w:r w:rsidRPr="00C87885">
        <w:rPr>
          <w:rStyle w:val="TagStyle"/>
          <w:rtl/>
        </w:rPr>
        <w:t xml:space="preserve"> &lt;&lt; דובר_המשך &gt;&gt; </w:t>
      </w:r>
      <w:r>
        <w:rPr>
          <w:rtl/>
        </w:rPr>
        <w:t>סגן השר לביטחון הפנים יואב סגלוביץ':</w:t>
      </w:r>
      <w:r w:rsidRPr="00C87885">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607C6">
      <w:pPr>
        <w:rPr>
          <w:rtl/>
          <w:lang w:eastAsia="he-IL"/>
        </w:rPr>
      </w:pPr>
      <w:bookmarkStart w:id="20489" w:name="_ETM_Q71_262861"/>
      <w:bookmarkEnd w:id="20489"/>
      <w:r>
        <w:rPr>
          <w:rFonts w:hint="cs"/>
          <w:rtl/>
          <w:lang w:eastAsia="he-IL"/>
        </w:rPr>
        <w:t xml:space="preserve">נצטרך פה </w:t>
      </w:r>
      <w:bookmarkStart w:id="20490" w:name="_ETM_Q71_264245"/>
      <w:bookmarkEnd w:id="20490"/>
      <w:r>
        <w:rPr>
          <w:rFonts w:hint="cs"/>
          <w:rtl/>
          <w:lang w:eastAsia="he-IL"/>
        </w:rPr>
        <w:t xml:space="preserve">לקבל החלטה שכשרואים את משטרת ישראל צריך לראות מול העיניים </w:t>
      </w:r>
      <w:bookmarkStart w:id="20491" w:name="_ETM_Q71_270393"/>
      <w:bookmarkEnd w:id="20491"/>
      <w:r>
        <w:rPr>
          <w:rFonts w:hint="cs"/>
          <w:rtl/>
          <w:lang w:eastAsia="he-IL"/>
        </w:rPr>
        <w:t>לא פחות מ</w:t>
      </w:r>
      <w:r w:rsidR="00D607C6">
        <w:rPr>
          <w:rFonts w:hint="cs"/>
          <w:rtl/>
          <w:lang w:eastAsia="he-IL"/>
        </w:rPr>
        <w:t xml:space="preserve">אשר </w:t>
      </w:r>
      <w:r>
        <w:rPr>
          <w:rFonts w:hint="cs"/>
          <w:rtl/>
          <w:lang w:eastAsia="he-IL"/>
        </w:rPr>
        <w:t>את המוסד ואת השב"כ</w:t>
      </w:r>
      <w:r w:rsidR="00D607C6">
        <w:rPr>
          <w:rFonts w:hint="cs"/>
          <w:rtl/>
          <w:lang w:eastAsia="he-IL"/>
        </w:rPr>
        <w:t>.</w:t>
      </w:r>
      <w:r>
        <w:rPr>
          <w:rFonts w:hint="cs"/>
          <w:rtl/>
          <w:lang w:eastAsia="he-IL"/>
        </w:rPr>
        <w:t xml:space="preserve"> זה הסיפור. </w:t>
      </w:r>
    </w:p>
    <w:p w:rsidR="00BD7FB7" w:rsidRDefault="00BD7FB7" w:rsidP="00874457">
      <w:pPr>
        <w:rPr>
          <w:rtl/>
          <w:lang w:eastAsia="he-IL"/>
        </w:rPr>
      </w:pPr>
      <w:bookmarkStart w:id="20492" w:name="_ETM_Q71_270441"/>
      <w:bookmarkStart w:id="20493" w:name="_ETM_Q71_270528"/>
      <w:bookmarkEnd w:id="20492"/>
      <w:bookmarkEnd w:id="20493"/>
    </w:p>
    <w:p w:rsidR="00BD7FB7" w:rsidRDefault="00BD7FB7" w:rsidP="00874457">
      <w:pPr>
        <w:pStyle w:val="af9"/>
        <w:keepNext/>
        <w:rPr>
          <w:rtl/>
        </w:rPr>
      </w:pPr>
      <w:bookmarkStart w:id="20494" w:name="ET_yor_6245_12"/>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bookmarkEnd w:id="20494"/>
    </w:p>
    <w:p w:rsidR="00BD7FB7" w:rsidRDefault="00BD7FB7" w:rsidP="00FE191E">
      <w:pPr>
        <w:rPr>
          <w:rtl/>
          <w:lang w:eastAsia="he-IL"/>
        </w:rPr>
      </w:pPr>
    </w:p>
    <w:p w:rsidR="00BD7FB7" w:rsidRDefault="00BD7FB7" w:rsidP="00874457">
      <w:pPr>
        <w:rPr>
          <w:rtl/>
          <w:lang w:eastAsia="he-IL"/>
        </w:rPr>
      </w:pPr>
      <w:bookmarkStart w:id="20495" w:name="_ETM_Q71_271625"/>
      <w:bookmarkEnd w:id="20495"/>
      <w:r>
        <w:rPr>
          <w:rFonts w:hint="cs"/>
          <w:rtl/>
          <w:lang w:eastAsia="he-IL"/>
        </w:rPr>
        <w:t xml:space="preserve">תגייסו </w:t>
      </w:r>
      <w:bookmarkStart w:id="20496" w:name="_ETM_Q71_273248"/>
      <w:bookmarkEnd w:id="20496"/>
      <w:r>
        <w:rPr>
          <w:rFonts w:hint="cs"/>
          <w:rtl/>
          <w:lang w:eastAsia="he-IL"/>
        </w:rPr>
        <w:t xml:space="preserve">יס"מים וזה </w:t>
      </w:r>
      <w:r w:rsidR="00F70AA4">
        <w:rPr>
          <w:rFonts w:hint="cs"/>
          <w:rtl/>
          <w:lang w:eastAsia="he-IL"/>
        </w:rPr>
        <w:t>– – –</w:t>
      </w:r>
    </w:p>
    <w:p w:rsidR="00BD7FB7" w:rsidRDefault="00BD7FB7" w:rsidP="00874457">
      <w:pPr>
        <w:rPr>
          <w:rtl/>
          <w:lang w:eastAsia="he-IL"/>
        </w:rPr>
      </w:pPr>
      <w:bookmarkStart w:id="20497" w:name="_ETM_Q71_275093"/>
      <w:bookmarkStart w:id="20498" w:name="_ETM_Q71_275190"/>
      <w:bookmarkEnd w:id="20497"/>
      <w:bookmarkEnd w:id="20498"/>
    </w:p>
    <w:p w:rsidR="00BD7FB7" w:rsidRDefault="00BD7FB7" w:rsidP="00874457">
      <w:pPr>
        <w:pStyle w:val="-"/>
        <w:keepNext/>
        <w:rPr>
          <w:rtl/>
        </w:rPr>
      </w:pPr>
      <w:bookmarkStart w:id="20499" w:name="ET_speakercontinue_5938_13"/>
      <w:r w:rsidRPr="00C87885">
        <w:rPr>
          <w:rStyle w:val="TagStyle"/>
          <w:rtl/>
        </w:rPr>
        <w:t xml:space="preserve"> &lt;&lt; דובר_המשך &gt;&gt; </w:t>
      </w:r>
      <w:r>
        <w:rPr>
          <w:rtl/>
        </w:rPr>
        <w:t>סגן השר לביטחון הפנים יואב סגלוביץ':</w:t>
      </w:r>
      <w:r w:rsidRPr="00C87885">
        <w:rPr>
          <w:rStyle w:val="TagStyle"/>
          <w:rtl/>
        </w:rPr>
        <w:t xml:space="preserve"> &lt;&lt; דובר_המשך &gt;&gt;</w:t>
      </w:r>
      <w:r>
        <w:rPr>
          <w:rtl/>
        </w:rPr>
        <w:t xml:space="preserve">   </w:t>
      </w:r>
      <w:bookmarkEnd w:id="20499"/>
    </w:p>
    <w:p w:rsidR="00BD7FB7" w:rsidRDefault="00BD7FB7" w:rsidP="00FE191E">
      <w:pPr>
        <w:rPr>
          <w:rtl/>
          <w:lang w:eastAsia="he-IL"/>
        </w:rPr>
      </w:pPr>
    </w:p>
    <w:p w:rsidR="00BD7FB7" w:rsidRDefault="00BD7FB7" w:rsidP="00874457">
      <w:pPr>
        <w:rPr>
          <w:rtl/>
          <w:lang w:eastAsia="he-IL"/>
        </w:rPr>
      </w:pPr>
      <w:bookmarkStart w:id="20500" w:name="_ETM_Q71_276259"/>
      <w:bookmarkEnd w:id="20500"/>
      <w:r>
        <w:rPr>
          <w:rFonts w:hint="cs"/>
          <w:rtl/>
          <w:lang w:eastAsia="he-IL"/>
        </w:rPr>
        <w:t xml:space="preserve">בסדר, אבל אני </w:t>
      </w:r>
      <w:bookmarkStart w:id="20501" w:name="_ETM_Q71_273108"/>
      <w:bookmarkEnd w:id="20501"/>
      <w:r>
        <w:rPr>
          <w:rFonts w:hint="cs"/>
          <w:rtl/>
          <w:lang w:eastAsia="he-IL"/>
        </w:rPr>
        <w:t xml:space="preserve">אומר, בסוף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0502" w:name="_ETM_Q71_275797"/>
      <w:bookmarkStart w:id="20503" w:name="_ETM_Q71_275972"/>
      <w:bookmarkStart w:id="20504" w:name="ET_interruption_5359_14"/>
      <w:bookmarkEnd w:id="20502"/>
      <w:bookmarkEnd w:id="20503"/>
      <w:r w:rsidRPr="00C87885">
        <w:rPr>
          <w:rStyle w:val="TagStyle"/>
          <w:rtl/>
        </w:rPr>
        <w:t xml:space="preserve"> &lt;&lt; קריאה &gt;&gt; </w:t>
      </w:r>
      <w:r>
        <w:rPr>
          <w:rtl/>
        </w:rPr>
        <w:t>יעקב מרגי (ש"ס):</w:t>
      </w:r>
      <w:r w:rsidRPr="00C87885">
        <w:rPr>
          <w:rStyle w:val="TagStyle"/>
          <w:rtl/>
        </w:rPr>
        <w:t xml:space="preserve"> &lt;&lt; קריאה &gt;&gt;</w:t>
      </w:r>
      <w:r>
        <w:rPr>
          <w:rtl/>
        </w:rPr>
        <w:t xml:space="preserve">   </w:t>
      </w:r>
      <w:bookmarkEnd w:id="20504"/>
    </w:p>
    <w:p w:rsidR="00BD7FB7" w:rsidRDefault="00BD7FB7" w:rsidP="00FE191E">
      <w:pPr>
        <w:rPr>
          <w:rtl/>
          <w:lang w:eastAsia="he-IL"/>
        </w:rPr>
      </w:pPr>
    </w:p>
    <w:p w:rsidR="00BD7FB7" w:rsidRDefault="00BD7FB7" w:rsidP="00874457">
      <w:pPr>
        <w:rPr>
          <w:rtl/>
          <w:lang w:eastAsia="he-IL"/>
        </w:rPr>
      </w:pPr>
      <w:bookmarkStart w:id="20505" w:name="_ETM_Q71_279669"/>
      <w:bookmarkEnd w:id="20505"/>
      <w:r>
        <w:rPr>
          <w:rFonts w:hint="cs"/>
          <w:rtl/>
          <w:lang w:eastAsia="he-IL"/>
        </w:rPr>
        <w:t>פ</w:t>
      </w:r>
      <w:bookmarkStart w:id="20506" w:name="_ETM_Q71_279915"/>
      <w:bookmarkStart w:id="20507" w:name="_ETM_Q71_279986"/>
      <w:bookmarkEnd w:id="20506"/>
      <w:bookmarkEnd w:id="20507"/>
      <w:r>
        <w:rPr>
          <w:rFonts w:hint="cs"/>
          <w:rtl/>
          <w:lang w:eastAsia="he-IL"/>
        </w:rPr>
        <w:t xml:space="preserve">לוגות ייעודיות נוספות זה כסף. </w:t>
      </w:r>
      <w:bookmarkStart w:id="20508" w:name="_ETM_Q71_279764"/>
      <w:bookmarkEnd w:id="20508"/>
    </w:p>
    <w:p w:rsidR="00BD7FB7" w:rsidRDefault="00BD7FB7" w:rsidP="00874457">
      <w:pPr>
        <w:rPr>
          <w:rtl/>
          <w:lang w:eastAsia="he-IL"/>
        </w:rPr>
      </w:pPr>
      <w:bookmarkStart w:id="20509" w:name="_ETM_Q71_279980"/>
      <w:bookmarkStart w:id="20510" w:name="_ETM_Q71_280258"/>
      <w:bookmarkEnd w:id="20509"/>
      <w:bookmarkEnd w:id="20510"/>
    </w:p>
    <w:p w:rsidR="00BD7FB7" w:rsidRDefault="00BD7FB7" w:rsidP="00874457">
      <w:pPr>
        <w:pStyle w:val="af9"/>
        <w:keepNext/>
        <w:rPr>
          <w:rtl/>
        </w:rPr>
      </w:pPr>
      <w:bookmarkStart w:id="20511" w:name="ET_yor_6245_15"/>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bookmarkEnd w:id="20511"/>
    </w:p>
    <w:p w:rsidR="00BD7FB7" w:rsidRDefault="00BD7FB7" w:rsidP="00FE191E">
      <w:pPr>
        <w:rPr>
          <w:rtl/>
          <w:lang w:eastAsia="he-IL"/>
        </w:rPr>
      </w:pPr>
    </w:p>
    <w:p w:rsidR="00BD7FB7" w:rsidRDefault="00BD7FB7" w:rsidP="00874457">
      <w:pPr>
        <w:rPr>
          <w:rtl/>
          <w:lang w:eastAsia="he-IL"/>
        </w:rPr>
      </w:pPr>
      <w:bookmarkStart w:id="20512" w:name="_ETM_Q71_281224"/>
      <w:bookmarkEnd w:id="20512"/>
      <w:r>
        <w:rPr>
          <w:rFonts w:hint="cs"/>
          <w:rtl/>
          <w:lang w:eastAsia="he-IL"/>
        </w:rPr>
        <w:t xml:space="preserve">ברור, מה. אבל שוטרים-שוטרים, לא סתם. </w:t>
      </w:r>
    </w:p>
    <w:p w:rsidR="00BD7FB7" w:rsidRDefault="00BD7FB7" w:rsidP="00874457">
      <w:pPr>
        <w:rPr>
          <w:rtl/>
          <w:lang w:eastAsia="he-IL"/>
        </w:rPr>
      </w:pPr>
      <w:bookmarkStart w:id="20513" w:name="_ETM_Q71_283331"/>
      <w:bookmarkStart w:id="20514" w:name="_ETM_Q71_283440"/>
      <w:bookmarkEnd w:id="20513"/>
      <w:bookmarkEnd w:id="20514"/>
    </w:p>
    <w:p w:rsidR="00BD7FB7" w:rsidRDefault="00BD7FB7" w:rsidP="00874457">
      <w:pPr>
        <w:pStyle w:val="af8"/>
        <w:keepNext/>
        <w:rPr>
          <w:rtl/>
        </w:rPr>
      </w:pPr>
      <w:bookmarkStart w:id="20515" w:name="ET_interruption_5359_16"/>
      <w:r w:rsidRPr="00C87885">
        <w:rPr>
          <w:rStyle w:val="TagStyle"/>
          <w:rtl/>
        </w:rPr>
        <w:t xml:space="preserve"> &lt;&lt; קריאה &gt;&gt; </w:t>
      </w:r>
      <w:r>
        <w:rPr>
          <w:rtl/>
        </w:rPr>
        <w:t>יעקב מרגי (ש"ס):</w:t>
      </w:r>
      <w:r w:rsidRPr="00C87885">
        <w:rPr>
          <w:rStyle w:val="TagStyle"/>
          <w:rtl/>
        </w:rPr>
        <w:t xml:space="preserve"> &lt;&lt; קריאה &gt;&gt;</w:t>
      </w:r>
      <w:r>
        <w:rPr>
          <w:rtl/>
        </w:rPr>
        <w:t xml:space="preserve">   </w:t>
      </w:r>
      <w:bookmarkEnd w:id="20515"/>
    </w:p>
    <w:p w:rsidR="00BD7FB7" w:rsidRDefault="00BD7FB7" w:rsidP="00FE191E">
      <w:pPr>
        <w:rPr>
          <w:rtl/>
          <w:lang w:eastAsia="he-IL"/>
        </w:rPr>
      </w:pPr>
    </w:p>
    <w:p w:rsidR="00BD7FB7" w:rsidRDefault="00BD7FB7" w:rsidP="00874457">
      <w:pPr>
        <w:rPr>
          <w:rtl/>
          <w:lang w:eastAsia="he-IL"/>
        </w:rPr>
      </w:pPr>
      <w:bookmarkStart w:id="20516" w:name="_ETM_Q71_286229"/>
      <w:bookmarkStart w:id="20517" w:name="_ETM_Q71_286473"/>
      <w:bookmarkEnd w:id="20516"/>
      <w:bookmarkEnd w:id="20517"/>
      <w:r>
        <w:rPr>
          <w:rFonts w:hint="cs"/>
          <w:rtl/>
          <w:lang w:eastAsia="he-IL"/>
        </w:rPr>
        <w:t>ל</w:t>
      </w:r>
      <w:bookmarkStart w:id="20518" w:name="_ETM_Q71_286571"/>
      <w:bookmarkEnd w:id="20518"/>
      <w:r>
        <w:rPr>
          <w:rFonts w:hint="cs"/>
          <w:rtl/>
          <w:lang w:eastAsia="he-IL"/>
        </w:rPr>
        <w:t xml:space="preserve">וחמים. </w:t>
      </w:r>
    </w:p>
    <w:p w:rsidR="00BD7FB7" w:rsidRDefault="00BD7FB7" w:rsidP="00874457">
      <w:pPr>
        <w:rPr>
          <w:rtl/>
          <w:lang w:eastAsia="he-IL"/>
        </w:rPr>
      </w:pPr>
      <w:bookmarkStart w:id="20519" w:name="_ETM_Q71_284973"/>
      <w:bookmarkStart w:id="20520" w:name="_ETM_Q71_285069"/>
      <w:bookmarkEnd w:id="20519"/>
      <w:bookmarkEnd w:id="20520"/>
    </w:p>
    <w:p w:rsidR="00BD7FB7" w:rsidRDefault="00BD7FB7" w:rsidP="00874457">
      <w:pPr>
        <w:pStyle w:val="-"/>
        <w:keepNext/>
        <w:rPr>
          <w:rtl/>
        </w:rPr>
      </w:pPr>
      <w:r w:rsidRPr="00C87885">
        <w:rPr>
          <w:rStyle w:val="TagStyle"/>
          <w:rtl/>
        </w:rPr>
        <w:t xml:space="preserve"> &lt;&lt; דובר_המשך &gt;&gt; </w:t>
      </w:r>
      <w:r>
        <w:rPr>
          <w:rtl/>
        </w:rPr>
        <w:t>סגן השר לביטחון הפנים יואב סגלוביץ':</w:t>
      </w:r>
      <w:r w:rsidRPr="00C87885">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521" w:name="_ETM_Q71_286137"/>
      <w:bookmarkEnd w:id="20521"/>
      <w:r>
        <w:rPr>
          <w:rFonts w:hint="cs"/>
          <w:rtl/>
          <w:lang w:eastAsia="he-IL"/>
        </w:rPr>
        <w:t xml:space="preserve">אבל </w:t>
      </w:r>
      <w:bookmarkStart w:id="20522" w:name="_ETM_Q71_287493"/>
      <w:bookmarkEnd w:id="20522"/>
      <w:r>
        <w:rPr>
          <w:rFonts w:hint="cs"/>
          <w:rtl/>
          <w:lang w:eastAsia="he-IL"/>
        </w:rPr>
        <w:t xml:space="preserve">עדיין, את התוצאות </w:t>
      </w:r>
      <w:r>
        <w:rPr>
          <w:rtl/>
          <w:lang w:eastAsia="he-IL"/>
        </w:rPr>
        <w:t>–</w:t>
      </w:r>
      <w:r>
        <w:rPr>
          <w:rFonts w:hint="cs"/>
          <w:rtl/>
          <w:lang w:eastAsia="he-IL"/>
        </w:rPr>
        <w:t xml:space="preserve"> אני אומר גם לחבר הכנסת </w:t>
      </w:r>
      <w:bookmarkStart w:id="20523" w:name="_ETM_Q71_290999"/>
      <w:bookmarkEnd w:id="20523"/>
      <w:r>
        <w:rPr>
          <w:rFonts w:hint="cs"/>
          <w:rtl/>
          <w:lang w:eastAsia="he-IL"/>
        </w:rPr>
        <w:t xml:space="preserve">סופר וגם לרון, אני אומר לשניכם </w:t>
      </w:r>
      <w:r>
        <w:rPr>
          <w:rtl/>
          <w:lang w:eastAsia="he-IL"/>
        </w:rPr>
        <w:t>–</w:t>
      </w:r>
      <w:r>
        <w:rPr>
          <w:rFonts w:hint="cs"/>
          <w:rtl/>
          <w:lang w:eastAsia="he-IL"/>
        </w:rPr>
        <w:t xml:space="preserve"> בסוף, אם </w:t>
      </w:r>
      <w:bookmarkStart w:id="20524" w:name="_ETM_Q71_292062"/>
      <w:bookmarkEnd w:id="20524"/>
      <w:r>
        <w:rPr>
          <w:rFonts w:hint="cs"/>
          <w:rtl/>
          <w:lang w:eastAsia="he-IL"/>
        </w:rPr>
        <w:t xml:space="preserve">עוד </w:t>
      </w:r>
      <w:r>
        <w:rPr>
          <w:lang w:eastAsia="he-IL"/>
        </w:rPr>
        <w:t>x</w:t>
      </w:r>
      <w:r>
        <w:rPr>
          <w:rFonts w:hint="cs"/>
          <w:rtl/>
          <w:lang w:eastAsia="he-IL"/>
        </w:rPr>
        <w:t xml:space="preserve"> חודשים תהיה פה עוד פעם הצעה לסדר-היום </w:t>
      </w:r>
      <w:bookmarkStart w:id="20525" w:name="_ETM_Q71_297270"/>
      <w:bookmarkEnd w:id="20525"/>
      <w:r>
        <w:rPr>
          <w:rFonts w:hint="cs"/>
          <w:rtl/>
          <w:lang w:eastAsia="he-IL"/>
        </w:rPr>
        <w:t xml:space="preserve">ואני אבוא לספר לכם עוד פעם את אותם </w:t>
      </w:r>
      <w:bookmarkStart w:id="20526" w:name="_ETM_Q71_297826"/>
      <w:bookmarkEnd w:id="20526"/>
      <w:r>
        <w:rPr>
          <w:rFonts w:hint="cs"/>
          <w:rtl/>
          <w:lang w:eastAsia="he-IL"/>
        </w:rPr>
        <w:t xml:space="preserve">סיפורים </w:t>
      </w:r>
      <w:r w:rsidR="00F70AA4">
        <w:rPr>
          <w:rFonts w:hint="cs"/>
          <w:rtl/>
          <w:lang w:eastAsia="he-IL"/>
        </w:rPr>
        <w:t>– – –</w:t>
      </w:r>
    </w:p>
    <w:p w:rsidR="00BD7FB7" w:rsidRDefault="00BD7FB7" w:rsidP="00874457">
      <w:pPr>
        <w:rPr>
          <w:rtl/>
          <w:lang w:eastAsia="he-IL"/>
        </w:rPr>
      </w:pPr>
      <w:bookmarkStart w:id="20527" w:name="_ETM_Q71_296726"/>
      <w:bookmarkStart w:id="20528" w:name="_ETM_Q71_296761"/>
      <w:bookmarkEnd w:id="20527"/>
      <w:bookmarkEnd w:id="20528"/>
    </w:p>
    <w:p w:rsidR="00BD7FB7" w:rsidRDefault="00BD7FB7" w:rsidP="00874457">
      <w:pPr>
        <w:pStyle w:val="af8"/>
        <w:keepNext/>
        <w:rPr>
          <w:rtl/>
        </w:rPr>
      </w:pPr>
      <w:bookmarkStart w:id="20529" w:name="ET_interruption_5793_18"/>
      <w:r w:rsidRPr="00C87885">
        <w:rPr>
          <w:rStyle w:val="TagStyle"/>
          <w:rtl/>
        </w:rPr>
        <w:t xml:space="preserve"> &lt;&lt; קריאה &gt;&gt; </w:t>
      </w:r>
      <w:r>
        <w:rPr>
          <w:rtl/>
        </w:rPr>
        <w:t>אופיר סופר (הציונות הדתית):</w:t>
      </w:r>
      <w:r w:rsidRPr="00C87885">
        <w:rPr>
          <w:rStyle w:val="TagStyle"/>
          <w:rtl/>
        </w:rPr>
        <w:t xml:space="preserve"> &lt;&lt; קריאה &gt;&gt;</w:t>
      </w:r>
      <w:r>
        <w:rPr>
          <w:rtl/>
        </w:rPr>
        <w:t xml:space="preserve">   </w:t>
      </w:r>
      <w:bookmarkEnd w:id="20529"/>
    </w:p>
    <w:p w:rsidR="00BD7FB7" w:rsidRDefault="00BD7FB7" w:rsidP="00FE191E">
      <w:pPr>
        <w:rPr>
          <w:rtl/>
          <w:lang w:eastAsia="he-IL"/>
        </w:rPr>
      </w:pPr>
    </w:p>
    <w:p w:rsidR="00BD7FB7" w:rsidRDefault="00BD7FB7" w:rsidP="00874457">
      <w:pPr>
        <w:rPr>
          <w:rtl/>
          <w:lang w:eastAsia="he-IL"/>
        </w:rPr>
      </w:pPr>
      <w:bookmarkStart w:id="20530" w:name="_ETM_Q71_296313"/>
      <w:bookmarkEnd w:id="20530"/>
      <w:r>
        <w:rPr>
          <w:rFonts w:hint="cs"/>
          <w:rtl/>
          <w:lang w:eastAsia="he-IL"/>
        </w:rPr>
        <w:t xml:space="preserve">לא, אנחנו מקווים </w:t>
      </w:r>
      <w:r w:rsidR="00F70AA4">
        <w:rPr>
          <w:rFonts w:hint="cs"/>
          <w:rtl/>
          <w:lang w:eastAsia="he-IL"/>
        </w:rPr>
        <w:t>– – –</w:t>
      </w:r>
    </w:p>
    <w:p w:rsidR="00BD7FB7" w:rsidRDefault="00BD7FB7" w:rsidP="00874457">
      <w:pPr>
        <w:rPr>
          <w:rtl/>
          <w:lang w:eastAsia="he-IL"/>
        </w:rPr>
      </w:pPr>
      <w:bookmarkStart w:id="20531" w:name="_ETM_Q71_299866"/>
      <w:bookmarkStart w:id="20532" w:name="_ETM_Q71_299962"/>
      <w:bookmarkEnd w:id="20531"/>
      <w:bookmarkEnd w:id="20532"/>
    </w:p>
    <w:p w:rsidR="00BD7FB7" w:rsidRDefault="00BD7FB7" w:rsidP="00874457">
      <w:pPr>
        <w:pStyle w:val="af9"/>
        <w:keepNext/>
        <w:rPr>
          <w:rtl/>
        </w:rPr>
      </w:pPr>
      <w:bookmarkStart w:id="20533" w:name="ET_yor_6245_19"/>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bookmarkEnd w:id="20533"/>
    </w:p>
    <w:p w:rsidR="00BD7FB7" w:rsidRDefault="00BD7FB7" w:rsidP="00FE191E">
      <w:pPr>
        <w:rPr>
          <w:rtl/>
          <w:lang w:eastAsia="he-IL"/>
        </w:rPr>
      </w:pPr>
    </w:p>
    <w:p w:rsidR="00BD7FB7" w:rsidRDefault="00BD7FB7" w:rsidP="00874457">
      <w:pPr>
        <w:rPr>
          <w:rtl/>
          <w:lang w:eastAsia="he-IL"/>
        </w:rPr>
      </w:pPr>
      <w:bookmarkStart w:id="20534" w:name="_ETM_Q71_298273"/>
      <w:bookmarkEnd w:id="20534"/>
      <w:r>
        <w:rPr>
          <w:rFonts w:hint="cs"/>
          <w:rtl/>
          <w:lang w:eastAsia="he-IL"/>
        </w:rPr>
        <w:t xml:space="preserve">לא, לא, </w:t>
      </w:r>
      <w:bookmarkStart w:id="20535" w:name="_ETM_Q71_299386"/>
      <w:bookmarkEnd w:id="20535"/>
      <w:r>
        <w:rPr>
          <w:rFonts w:hint="cs"/>
          <w:rtl/>
          <w:lang w:eastAsia="he-IL"/>
        </w:rPr>
        <w:t xml:space="preserve">עד אז כבר נעביר </w:t>
      </w:r>
      <w:r w:rsidR="00F70AA4">
        <w:rPr>
          <w:rFonts w:hint="cs"/>
          <w:rtl/>
          <w:lang w:eastAsia="he-IL"/>
        </w:rPr>
        <w:t>– – –</w:t>
      </w:r>
    </w:p>
    <w:p w:rsidR="00BD7FB7" w:rsidRDefault="00BD7FB7" w:rsidP="00874457">
      <w:pPr>
        <w:rPr>
          <w:rtl/>
          <w:lang w:eastAsia="he-IL"/>
        </w:rPr>
      </w:pPr>
      <w:bookmarkStart w:id="20536" w:name="_ETM_Q71_300734"/>
      <w:bookmarkStart w:id="20537" w:name="_ETM_Q71_300821"/>
      <w:bookmarkEnd w:id="20536"/>
      <w:bookmarkEnd w:id="20537"/>
    </w:p>
    <w:p w:rsidR="00BD7FB7" w:rsidRDefault="00BD7FB7" w:rsidP="00874457">
      <w:pPr>
        <w:pStyle w:val="-"/>
        <w:keepNext/>
        <w:rPr>
          <w:rtl/>
        </w:rPr>
      </w:pPr>
      <w:r w:rsidRPr="00C87885">
        <w:rPr>
          <w:rStyle w:val="TagStyle"/>
          <w:rtl/>
        </w:rPr>
        <w:t xml:space="preserve"> &lt;&lt; דובר_המשך &gt;&gt; </w:t>
      </w:r>
      <w:r>
        <w:rPr>
          <w:rtl/>
        </w:rPr>
        <w:t>סגן השר לביטחון הפנים יואב סגלוביץ':</w:t>
      </w:r>
      <w:r w:rsidRPr="00C87885">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538" w:name="_ETM_Q71_301991"/>
      <w:bookmarkEnd w:id="20538"/>
      <w:r>
        <w:rPr>
          <w:rFonts w:hint="cs"/>
          <w:rtl/>
          <w:lang w:eastAsia="he-IL"/>
        </w:rPr>
        <w:t xml:space="preserve">לא, אני אומר, המבחן הוא שלנו. </w:t>
      </w:r>
    </w:p>
    <w:p w:rsidR="00BD7FB7" w:rsidRDefault="00BD7FB7" w:rsidP="00874457">
      <w:pPr>
        <w:rPr>
          <w:rtl/>
          <w:lang w:eastAsia="he-IL"/>
        </w:rPr>
      </w:pPr>
      <w:bookmarkStart w:id="20539" w:name="_ETM_Q71_299957"/>
      <w:bookmarkStart w:id="20540" w:name="_ETM_Q71_300056"/>
      <w:bookmarkEnd w:id="20539"/>
      <w:bookmarkEnd w:id="20540"/>
    </w:p>
    <w:p w:rsidR="00BD7FB7" w:rsidRDefault="00BD7FB7" w:rsidP="00874457">
      <w:pPr>
        <w:pStyle w:val="af9"/>
        <w:keepNext/>
        <w:rPr>
          <w:rtl/>
        </w:rPr>
      </w:pPr>
      <w:bookmarkStart w:id="20541" w:name="ET_yor_6245_21"/>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bookmarkEnd w:id="20541"/>
    </w:p>
    <w:p w:rsidR="00BD7FB7" w:rsidRDefault="00BD7FB7" w:rsidP="00FE191E">
      <w:pPr>
        <w:rPr>
          <w:rtl/>
          <w:lang w:eastAsia="he-IL"/>
        </w:rPr>
      </w:pPr>
    </w:p>
    <w:p w:rsidR="00BD7FB7" w:rsidRDefault="00BD7FB7" w:rsidP="00874457">
      <w:pPr>
        <w:rPr>
          <w:rtl/>
          <w:lang w:eastAsia="he-IL"/>
        </w:rPr>
      </w:pPr>
      <w:bookmarkStart w:id="20542" w:name="_ETM_Q71_302536"/>
      <w:bookmarkEnd w:id="20542"/>
      <w:r>
        <w:rPr>
          <w:rFonts w:hint="cs"/>
          <w:rtl/>
          <w:lang w:eastAsia="he-IL"/>
        </w:rPr>
        <w:t xml:space="preserve">יואב, יואב, רק רגע. </w:t>
      </w:r>
    </w:p>
    <w:p w:rsidR="00BD7FB7" w:rsidRDefault="00BD7FB7" w:rsidP="00874457">
      <w:pPr>
        <w:rPr>
          <w:rtl/>
          <w:lang w:eastAsia="he-IL"/>
        </w:rPr>
      </w:pPr>
      <w:bookmarkStart w:id="20543" w:name="_ETM_Q71_302563"/>
      <w:bookmarkStart w:id="20544" w:name="_ETM_Q71_302646"/>
      <w:bookmarkEnd w:id="20543"/>
      <w:bookmarkEnd w:id="20544"/>
    </w:p>
    <w:p w:rsidR="00BD7FB7" w:rsidRDefault="00BD7FB7" w:rsidP="00874457">
      <w:pPr>
        <w:pStyle w:val="af8"/>
        <w:keepNext/>
        <w:rPr>
          <w:rtl/>
        </w:rPr>
      </w:pPr>
      <w:bookmarkStart w:id="20545" w:name="ET_interruption_5793_22"/>
      <w:r w:rsidRPr="00C87885">
        <w:rPr>
          <w:rStyle w:val="TagStyle"/>
          <w:rtl/>
        </w:rPr>
        <w:t xml:space="preserve"> &lt;&lt; קריאה &gt;&gt; </w:t>
      </w:r>
      <w:r>
        <w:rPr>
          <w:rtl/>
        </w:rPr>
        <w:t>אופיר סופר (הציונות הדתית):</w:t>
      </w:r>
      <w:r w:rsidRPr="00C87885">
        <w:rPr>
          <w:rStyle w:val="TagStyle"/>
          <w:rtl/>
        </w:rPr>
        <w:t xml:space="preserve"> &lt;&lt; קריאה &gt;&gt;</w:t>
      </w:r>
      <w:r>
        <w:rPr>
          <w:rtl/>
        </w:rPr>
        <w:t xml:space="preserve">   </w:t>
      </w:r>
      <w:bookmarkEnd w:id="20545"/>
    </w:p>
    <w:p w:rsidR="00BD7FB7" w:rsidRDefault="00BD7FB7" w:rsidP="00FE191E">
      <w:pPr>
        <w:rPr>
          <w:rtl/>
          <w:lang w:eastAsia="he-IL"/>
        </w:rPr>
      </w:pPr>
    </w:p>
    <w:p w:rsidR="00BD7FB7" w:rsidRDefault="00F70AA4" w:rsidP="00874457">
      <w:pPr>
        <w:rPr>
          <w:rtl/>
          <w:lang w:eastAsia="he-IL"/>
        </w:rPr>
      </w:pPr>
      <w:bookmarkStart w:id="20546" w:name="_ETM_Q71_302260"/>
      <w:bookmarkStart w:id="20547" w:name="_ETM_Q71_302538"/>
      <w:bookmarkStart w:id="20548" w:name="_ETM_Q71_302624"/>
      <w:bookmarkEnd w:id="20546"/>
      <w:bookmarkEnd w:id="20547"/>
      <w:bookmarkEnd w:id="20548"/>
      <w:r>
        <w:rPr>
          <w:rFonts w:hint="cs"/>
          <w:rtl/>
          <w:lang w:eastAsia="he-IL"/>
        </w:rPr>
        <w:t>– – –</w:t>
      </w:r>
      <w:r w:rsidR="00BD7FB7">
        <w:rPr>
          <w:rFonts w:hint="cs"/>
          <w:rtl/>
          <w:lang w:eastAsia="he-IL"/>
        </w:rPr>
        <w:t xml:space="preserve"> שום </w:t>
      </w:r>
      <w:bookmarkStart w:id="20549" w:name="_ETM_Q71_303971"/>
      <w:bookmarkEnd w:id="20549"/>
      <w:r w:rsidR="00BD7FB7">
        <w:rPr>
          <w:rFonts w:hint="cs"/>
          <w:rtl/>
          <w:lang w:eastAsia="he-IL"/>
        </w:rPr>
        <w:t xml:space="preserve">סל </w:t>
      </w:r>
      <w:r>
        <w:rPr>
          <w:rFonts w:hint="cs"/>
          <w:rtl/>
          <w:lang w:eastAsia="he-IL"/>
        </w:rPr>
        <w:t>– – –</w:t>
      </w:r>
    </w:p>
    <w:p w:rsidR="00BD7FB7" w:rsidRDefault="00BD7FB7" w:rsidP="00874457">
      <w:pPr>
        <w:rPr>
          <w:rtl/>
          <w:lang w:eastAsia="he-IL"/>
        </w:rPr>
      </w:pPr>
      <w:bookmarkStart w:id="20550" w:name="_ETM_Q71_305626"/>
      <w:bookmarkStart w:id="20551" w:name="_ETM_Q71_305711"/>
      <w:bookmarkEnd w:id="20550"/>
      <w:bookmarkEnd w:id="20551"/>
    </w:p>
    <w:p w:rsidR="00BD7FB7" w:rsidRDefault="00BD7FB7" w:rsidP="00874457">
      <w:pPr>
        <w:pStyle w:val="af9"/>
        <w:keepNext/>
        <w:rPr>
          <w:rtl/>
        </w:rPr>
      </w:pPr>
      <w:bookmarkStart w:id="20552" w:name="ET_yor_6245_23"/>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bookmarkEnd w:id="20552"/>
    </w:p>
    <w:p w:rsidR="00BD7FB7" w:rsidRDefault="00BD7FB7" w:rsidP="00FE191E">
      <w:pPr>
        <w:rPr>
          <w:rtl/>
          <w:lang w:eastAsia="he-IL"/>
        </w:rPr>
      </w:pPr>
    </w:p>
    <w:p w:rsidR="00BD7FB7" w:rsidRDefault="00BD7FB7" w:rsidP="00874457">
      <w:pPr>
        <w:rPr>
          <w:rtl/>
          <w:lang w:eastAsia="he-IL"/>
        </w:rPr>
      </w:pPr>
      <w:bookmarkStart w:id="20553" w:name="_ETM_Q71_306956"/>
      <w:bookmarkEnd w:id="20553"/>
      <w:r>
        <w:rPr>
          <w:rFonts w:hint="cs"/>
          <w:rtl/>
          <w:lang w:eastAsia="he-IL"/>
        </w:rPr>
        <w:t xml:space="preserve">שנייה, שנייה, רגע, חבר'ה. </w:t>
      </w:r>
      <w:bookmarkStart w:id="20554" w:name="_ETM_Q71_307557"/>
      <w:bookmarkEnd w:id="20554"/>
    </w:p>
    <w:p w:rsidR="00BD7FB7" w:rsidRDefault="00BD7FB7" w:rsidP="00874457">
      <w:pPr>
        <w:rPr>
          <w:rtl/>
          <w:lang w:eastAsia="he-IL"/>
        </w:rPr>
      </w:pPr>
      <w:bookmarkStart w:id="20555" w:name="_ETM_Q71_307656"/>
      <w:bookmarkEnd w:id="20555"/>
    </w:p>
    <w:p w:rsidR="00BD7FB7" w:rsidRDefault="00BD7FB7" w:rsidP="00874457">
      <w:pPr>
        <w:pStyle w:val="af8"/>
        <w:keepNext/>
        <w:rPr>
          <w:rtl/>
        </w:rPr>
      </w:pPr>
      <w:bookmarkStart w:id="20556" w:name="ET_interruption_5793_24"/>
      <w:r w:rsidRPr="00C87885">
        <w:rPr>
          <w:rStyle w:val="TagStyle"/>
          <w:rtl/>
        </w:rPr>
        <w:t xml:space="preserve"> &lt;&lt; קריאה &gt;&gt; </w:t>
      </w:r>
      <w:r>
        <w:rPr>
          <w:rtl/>
        </w:rPr>
        <w:t>אופיר סופר (הציונות הדתית):</w:t>
      </w:r>
      <w:r w:rsidRPr="00C87885">
        <w:rPr>
          <w:rStyle w:val="TagStyle"/>
          <w:rtl/>
        </w:rPr>
        <w:t xml:space="preserve"> &lt;&lt; קריאה &gt;&gt;</w:t>
      </w:r>
      <w:r>
        <w:rPr>
          <w:rtl/>
        </w:rPr>
        <w:t xml:space="preserve">   </w:t>
      </w:r>
      <w:bookmarkEnd w:id="20556"/>
    </w:p>
    <w:p w:rsidR="00BD7FB7" w:rsidRDefault="00BD7FB7" w:rsidP="00FE191E">
      <w:pPr>
        <w:rPr>
          <w:rtl/>
          <w:lang w:eastAsia="he-IL"/>
        </w:rPr>
      </w:pPr>
    </w:p>
    <w:p w:rsidR="00BD7FB7" w:rsidRDefault="00BD7FB7" w:rsidP="00874457">
      <w:pPr>
        <w:rPr>
          <w:rtl/>
          <w:lang w:eastAsia="he-IL"/>
        </w:rPr>
      </w:pPr>
      <w:bookmarkStart w:id="20557" w:name="_ETM_Q71_306790"/>
      <w:bookmarkStart w:id="20558" w:name="_ETM_Q71_307042"/>
      <w:bookmarkStart w:id="20559" w:name="_ETM_Q71_307122"/>
      <w:bookmarkEnd w:id="20557"/>
      <w:bookmarkEnd w:id="20558"/>
      <w:bookmarkEnd w:id="20559"/>
      <w:r>
        <w:rPr>
          <w:rFonts w:hint="cs"/>
          <w:rtl/>
          <w:lang w:eastAsia="he-IL"/>
        </w:rPr>
        <w:t xml:space="preserve">להשחיל מילה, היושב-ראש. </w:t>
      </w:r>
      <w:bookmarkStart w:id="20560" w:name="_ETM_Q71_309111"/>
      <w:bookmarkEnd w:id="20560"/>
    </w:p>
    <w:p w:rsidR="00BD7FB7" w:rsidRDefault="00BD7FB7" w:rsidP="00874457">
      <w:pPr>
        <w:rPr>
          <w:rtl/>
          <w:lang w:eastAsia="he-IL"/>
        </w:rPr>
      </w:pPr>
      <w:bookmarkStart w:id="20561" w:name="_ETM_Q71_309351"/>
      <w:bookmarkStart w:id="20562" w:name="_ETM_Q71_309461"/>
      <w:bookmarkEnd w:id="20561"/>
      <w:bookmarkEnd w:id="20562"/>
    </w:p>
    <w:p w:rsidR="00BD7FB7" w:rsidRDefault="00BD7FB7" w:rsidP="00874457">
      <w:pPr>
        <w:pStyle w:val="af9"/>
        <w:keepNext/>
        <w:rPr>
          <w:rtl/>
        </w:rPr>
      </w:pPr>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563" w:name="_ETM_Q71_310679"/>
      <w:bookmarkEnd w:id="20563"/>
      <w:r>
        <w:rPr>
          <w:rFonts w:hint="cs"/>
          <w:rtl/>
          <w:lang w:eastAsia="he-IL"/>
        </w:rPr>
        <w:t>תישאר פה. אתה רוצה להגיד משהו מהמקום?</w:t>
      </w:r>
      <w:bookmarkStart w:id="20564" w:name="_ETM_Q71_313112"/>
      <w:bookmarkEnd w:id="20564"/>
    </w:p>
    <w:p w:rsidR="00BD7FB7" w:rsidRDefault="00BD7FB7" w:rsidP="00874457">
      <w:pPr>
        <w:rPr>
          <w:rtl/>
          <w:lang w:eastAsia="he-IL"/>
        </w:rPr>
      </w:pPr>
      <w:bookmarkStart w:id="20565" w:name="_ETM_Q71_313205"/>
      <w:bookmarkEnd w:id="20565"/>
    </w:p>
    <w:p w:rsidR="00BD7FB7" w:rsidRDefault="00BD7FB7" w:rsidP="00874457">
      <w:pPr>
        <w:pStyle w:val="af8"/>
        <w:keepNext/>
        <w:rPr>
          <w:rtl/>
        </w:rPr>
      </w:pPr>
      <w:bookmarkStart w:id="20566" w:name="ET_interruption_5793_26"/>
      <w:r w:rsidRPr="00C87885">
        <w:rPr>
          <w:rStyle w:val="TagStyle"/>
          <w:rtl/>
        </w:rPr>
        <w:t xml:space="preserve"> &lt;&lt; קריאה &gt;&gt; </w:t>
      </w:r>
      <w:r>
        <w:rPr>
          <w:rtl/>
        </w:rPr>
        <w:t>אופיר סופר (הציונות הדתית):</w:t>
      </w:r>
      <w:r w:rsidRPr="00C87885">
        <w:rPr>
          <w:rStyle w:val="TagStyle"/>
          <w:rtl/>
        </w:rPr>
        <w:t xml:space="preserve"> &lt;&lt; קריאה &gt;&gt;</w:t>
      </w:r>
      <w:r>
        <w:rPr>
          <w:rtl/>
        </w:rPr>
        <w:t xml:space="preserve">   </w:t>
      </w:r>
      <w:bookmarkEnd w:id="20566"/>
    </w:p>
    <w:p w:rsidR="00BD7FB7" w:rsidRDefault="00BD7FB7" w:rsidP="00FE191E">
      <w:pPr>
        <w:rPr>
          <w:rtl/>
          <w:lang w:eastAsia="he-IL"/>
        </w:rPr>
      </w:pPr>
    </w:p>
    <w:p w:rsidR="00BD7FB7" w:rsidRDefault="00BD7FB7" w:rsidP="00874457">
      <w:pPr>
        <w:rPr>
          <w:rtl/>
          <w:lang w:eastAsia="he-IL"/>
        </w:rPr>
      </w:pPr>
      <w:bookmarkStart w:id="20567" w:name="_ETM_Q71_315722"/>
      <w:bookmarkStart w:id="20568" w:name="_ETM_Q71_315968"/>
      <w:bookmarkEnd w:id="20567"/>
      <w:bookmarkEnd w:id="20568"/>
      <w:r>
        <w:rPr>
          <w:rFonts w:hint="cs"/>
          <w:rtl/>
          <w:lang w:eastAsia="he-IL"/>
        </w:rPr>
        <w:t>כן</w:t>
      </w:r>
      <w:bookmarkStart w:id="20569" w:name="_ETM_Q71_316064"/>
      <w:bookmarkEnd w:id="20569"/>
      <w:r>
        <w:rPr>
          <w:rFonts w:hint="cs"/>
          <w:rtl/>
          <w:lang w:eastAsia="he-IL"/>
        </w:rPr>
        <w:t xml:space="preserve">. </w:t>
      </w:r>
    </w:p>
    <w:p w:rsidR="00BD7FB7" w:rsidRDefault="00BD7FB7" w:rsidP="00874457">
      <w:pPr>
        <w:rPr>
          <w:rtl/>
          <w:lang w:eastAsia="he-IL"/>
        </w:rPr>
      </w:pPr>
    </w:p>
    <w:p w:rsidR="00BD7FB7" w:rsidRDefault="00BD7FB7" w:rsidP="00874457">
      <w:pPr>
        <w:pStyle w:val="af9"/>
        <w:keepNext/>
        <w:rPr>
          <w:rtl/>
        </w:rPr>
      </w:pPr>
      <w:bookmarkStart w:id="20570" w:name="ET_yor_6245_27"/>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bookmarkEnd w:id="20570"/>
    </w:p>
    <w:p w:rsidR="00BD7FB7" w:rsidRDefault="00BD7FB7" w:rsidP="00FE191E">
      <w:pPr>
        <w:rPr>
          <w:rtl/>
          <w:lang w:eastAsia="he-IL"/>
        </w:rPr>
      </w:pPr>
    </w:p>
    <w:p w:rsidR="00BD7FB7" w:rsidRDefault="00BD7FB7" w:rsidP="00874457">
      <w:pPr>
        <w:rPr>
          <w:rtl/>
          <w:lang w:eastAsia="he-IL"/>
        </w:rPr>
      </w:pPr>
      <w:bookmarkStart w:id="20571" w:name="_ETM_Q71_314058"/>
      <w:bookmarkEnd w:id="20571"/>
      <w:r>
        <w:rPr>
          <w:rFonts w:hint="cs"/>
          <w:rtl/>
          <w:lang w:eastAsia="he-IL"/>
        </w:rPr>
        <w:t xml:space="preserve">אז קצר. ואחר </w:t>
      </w:r>
      <w:bookmarkStart w:id="20572" w:name="_ETM_Q71_314627"/>
      <w:bookmarkEnd w:id="20572"/>
      <w:r>
        <w:rPr>
          <w:rFonts w:hint="cs"/>
          <w:rtl/>
          <w:lang w:eastAsia="he-IL"/>
        </w:rPr>
        <w:t>כך יעל – גם קצר. אני אתן לכם, אל תדאגו.</w:t>
      </w:r>
    </w:p>
    <w:p w:rsidR="00BD7FB7" w:rsidRDefault="00BD7FB7" w:rsidP="00874457">
      <w:pPr>
        <w:rPr>
          <w:rtl/>
          <w:lang w:eastAsia="he-IL"/>
        </w:rPr>
      </w:pPr>
      <w:bookmarkStart w:id="20573" w:name="_ETM_Q71_315450"/>
      <w:bookmarkStart w:id="20574" w:name="_ETM_Q71_315570"/>
      <w:bookmarkEnd w:id="20573"/>
      <w:bookmarkEnd w:id="20574"/>
    </w:p>
    <w:p w:rsidR="00BD7FB7" w:rsidRDefault="00BD7FB7" w:rsidP="00874457">
      <w:pPr>
        <w:pStyle w:val="af8"/>
        <w:keepNext/>
        <w:rPr>
          <w:rtl/>
        </w:rPr>
      </w:pPr>
      <w:bookmarkStart w:id="20575" w:name="ET_interruption_5793_28"/>
      <w:r w:rsidRPr="00C87885">
        <w:rPr>
          <w:rStyle w:val="TagStyle"/>
          <w:rtl/>
        </w:rPr>
        <w:t xml:space="preserve"> &lt;&lt; קריאה &gt;&gt; </w:t>
      </w:r>
      <w:r>
        <w:rPr>
          <w:rtl/>
        </w:rPr>
        <w:t>אופיר סופר (הציונות הדתית):</w:t>
      </w:r>
      <w:r w:rsidRPr="00C87885">
        <w:rPr>
          <w:rStyle w:val="TagStyle"/>
          <w:rtl/>
        </w:rPr>
        <w:t xml:space="preserve"> &lt;&lt; קריאה &gt;&gt;</w:t>
      </w:r>
      <w:r>
        <w:rPr>
          <w:rtl/>
        </w:rPr>
        <w:t xml:space="preserve">   </w:t>
      </w:r>
      <w:bookmarkEnd w:id="20575"/>
    </w:p>
    <w:p w:rsidR="00BD7FB7" w:rsidRDefault="00BD7FB7" w:rsidP="00FE191E">
      <w:pPr>
        <w:rPr>
          <w:rtl/>
          <w:lang w:eastAsia="he-IL"/>
        </w:rPr>
      </w:pPr>
    </w:p>
    <w:p w:rsidR="00BD7FB7" w:rsidRDefault="00BD7FB7" w:rsidP="00D607C6">
      <w:pPr>
        <w:rPr>
          <w:rtl/>
          <w:lang w:eastAsia="he-IL"/>
        </w:rPr>
      </w:pPr>
      <w:bookmarkStart w:id="20576" w:name="_ETM_Q71_318816"/>
      <w:bookmarkStart w:id="20577" w:name="_ETM_Q71_319061"/>
      <w:bookmarkEnd w:id="20576"/>
      <w:bookmarkEnd w:id="20577"/>
      <w:r>
        <w:rPr>
          <w:rFonts w:hint="cs"/>
          <w:rtl/>
          <w:lang w:eastAsia="he-IL"/>
        </w:rPr>
        <w:t>ס</w:t>
      </w:r>
      <w:bookmarkStart w:id="20578" w:name="_ETM_Q71_319137"/>
      <w:bookmarkEnd w:id="20578"/>
      <w:r>
        <w:rPr>
          <w:rFonts w:hint="cs"/>
          <w:rtl/>
          <w:lang w:eastAsia="he-IL"/>
        </w:rPr>
        <w:t xml:space="preserve">גן השר </w:t>
      </w:r>
      <w:bookmarkStart w:id="20579" w:name="_ETM_Q71_319771"/>
      <w:bookmarkEnd w:id="20579"/>
      <w:r>
        <w:rPr>
          <w:rFonts w:hint="cs"/>
          <w:rtl/>
          <w:lang w:eastAsia="he-IL"/>
        </w:rPr>
        <w:t>הציע דיון מסווג וזה טוב מאוד. אני לא יודע אם</w:t>
      </w:r>
      <w:bookmarkStart w:id="20580" w:name="_ETM_Q71_322333"/>
      <w:bookmarkEnd w:id="20580"/>
      <w:r>
        <w:rPr>
          <w:rFonts w:hint="cs"/>
          <w:rtl/>
          <w:lang w:eastAsia="he-IL"/>
        </w:rPr>
        <w:t xml:space="preserve"> ועדת חוץ וביטחון זה המקום</w:t>
      </w:r>
      <w:r w:rsidR="00D607C6">
        <w:rPr>
          <w:rFonts w:hint="cs"/>
          <w:rtl/>
          <w:lang w:eastAsia="he-IL"/>
        </w:rPr>
        <w:t>.</w:t>
      </w:r>
      <w:r>
        <w:rPr>
          <w:rFonts w:hint="cs"/>
          <w:rtl/>
          <w:lang w:eastAsia="he-IL"/>
        </w:rPr>
        <w:t xml:space="preserve"> אנחנו דיברנו על ועדת הפנים </w:t>
      </w:r>
      <w:bookmarkStart w:id="20581" w:name="_ETM_Q71_326514"/>
      <w:bookmarkEnd w:id="20581"/>
      <w:r w:rsidR="00F70AA4">
        <w:rPr>
          <w:rFonts w:hint="cs"/>
          <w:rtl/>
          <w:lang w:eastAsia="he-IL"/>
        </w:rPr>
        <w:t>– – –</w:t>
      </w:r>
    </w:p>
    <w:p w:rsidR="00BD7FB7" w:rsidRDefault="00BD7FB7" w:rsidP="00874457">
      <w:pPr>
        <w:rPr>
          <w:rtl/>
          <w:lang w:eastAsia="he-IL"/>
        </w:rPr>
      </w:pPr>
      <w:bookmarkStart w:id="20582" w:name="_ETM_Q71_327403"/>
      <w:bookmarkStart w:id="20583" w:name="_ETM_Q71_327487"/>
      <w:bookmarkEnd w:id="20582"/>
      <w:bookmarkEnd w:id="20583"/>
    </w:p>
    <w:p w:rsidR="00BD7FB7" w:rsidRDefault="00BD7FB7" w:rsidP="00874457">
      <w:pPr>
        <w:pStyle w:val="-"/>
        <w:keepNext/>
        <w:rPr>
          <w:rtl/>
        </w:rPr>
      </w:pPr>
      <w:bookmarkStart w:id="20584" w:name="ET_speakercontinue_5938_29"/>
      <w:r w:rsidRPr="00C87885">
        <w:rPr>
          <w:rStyle w:val="TagStyle"/>
          <w:rtl/>
        </w:rPr>
        <w:t xml:space="preserve"> &lt;&lt; דובר_המשך &gt;&gt; </w:t>
      </w:r>
      <w:r>
        <w:rPr>
          <w:rtl/>
        </w:rPr>
        <w:t>סגן השר לביטחון הפנים יואב סגלוביץ':</w:t>
      </w:r>
      <w:r w:rsidRPr="00C87885">
        <w:rPr>
          <w:rStyle w:val="TagStyle"/>
          <w:rtl/>
        </w:rPr>
        <w:t xml:space="preserve"> &lt;&lt; דובר_המשך &gt;&gt;</w:t>
      </w:r>
      <w:r>
        <w:rPr>
          <w:rtl/>
        </w:rPr>
        <w:t xml:space="preserve">   </w:t>
      </w:r>
      <w:bookmarkEnd w:id="20584"/>
    </w:p>
    <w:p w:rsidR="00BD7FB7" w:rsidRDefault="00BD7FB7" w:rsidP="00FE191E">
      <w:pPr>
        <w:rPr>
          <w:rtl/>
          <w:lang w:eastAsia="he-IL"/>
        </w:rPr>
      </w:pPr>
    </w:p>
    <w:p w:rsidR="00BD7FB7" w:rsidRDefault="00BD7FB7" w:rsidP="00D607C6">
      <w:pPr>
        <w:rPr>
          <w:rtl/>
          <w:lang w:eastAsia="he-IL"/>
        </w:rPr>
      </w:pPr>
      <w:r>
        <w:rPr>
          <w:rFonts w:hint="cs"/>
          <w:rtl/>
          <w:lang w:eastAsia="he-IL"/>
        </w:rPr>
        <w:t>לא, אני אמרתי שוועדת הפנים יכולה</w:t>
      </w:r>
      <w:bookmarkStart w:id="20585" w:name="_ETM_Q71_327597"/>
      <w:bookmarkEnd w:id="20585"/>
      <w:r>
        <w:rPr>
          <w:rFonts w:hint="cs"/>
          <w:rtl/>
          <w:lang w:eastAsia="he-IL"/>
        </w:rPr>
        <w:t xml:space="preserve"> </w:t>
      </w:r>
      <w:r w:rsidR="00F70AA4">
        <w:rPr>
          <w:rFonts w:hint="cs"/>
          <w:rtl/>
          <w:lang w:eastAsia="he-IL"/>
        </w:rPr>
        <w:t>– –</w:t>
      </w:r>
    </w:p>
    <w:p w:rsidR="00BD7FB7" w:rsidRDefault="00BD7FB7" w:rsidP="00874457">
      <w:pPr>
        <w:rPr>
          <w:rtl/>
          <w:lang w:eastAsia="he-IL"/>
        </w:rPr>
      </w:pPr>
      <w:bookmarkStart w:id="20586" w:name="_ETM_Q71_326585"/>
      <w:bookmarkStart w:id="20587" w:name="_ETM_Q71_326665"/>
      <w:bookmarkEnd w:id="20586"/>
      <w:bookmarkEnd w:id="20587"/>
    </w:p>
    <w:p w:rsidR="00BD7FB7" w:rsidRDefault="00BD7FB7" w:rsidP="00874457">
      <w:pPr>
        <w:pStyle w:val="af9"/>
        <w:keepNext/>
        <w:rPr>
          <w:rtl/>
        </w:rPr>
      </w:pPr>
      <w:bookmarkStart w:id="20588" w:name="ET_yor_6245_30"/>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bookmarkEnd w:id="20588"/>
    </w:p>
    <w:p w:rsidR="00BD7FB7" w:rsidRDefault="00BD7FB7" w:rsidP="00FE191E">
      <w:pPr>
        <w:rPr>
          <w:rtl/>
          <w:lang w:eastAsia="he-IL"/>
        </w:rPr>
      </w:pPr>
    </w:p>
    <w:p w:rsidR="00BD7FB7" w:rsidRDefault="00BD7FB7" w:rsidP="00874457">
      <w:pPr>
        <w:rPr>
          <w:rtl/>
          <w:lang w:eastAsia="he-IL"/>
        </w:rPr>
      </w:pPr>
      <w:bookmarkStart w:id="20589" w:name="_ETM_Q71_327894"/>
      <w:bookmarkEnd w:id="20589"/>
      <w:r>
        <w:rPr>
          <w:rFonts w:hint="cs"/>
          <w:rtl/>
          <w:lang w:eastAsia="he-IL"/>
        </w:rPr>
        <w:t xml:space="preserve">הוא אמר ועדה חדשה. </w:t>
      </w:r>
    </w:p>
    <w:p w:rsidR="00BD7FB7" w:rsidRDefault="00BD7FB7" w:rsidP="00874457">
      <w:pPr>
        <w:rPr>
          <w:rtl/>
          <w:lang w:eastAsia="he-IL"/>
        </w:rPr>
      </w:pPr>
    </w:p>
    <w:p w:rsidR="00BD7FB7" w:rsidRDefault="00BD7FB7" w:rsidP="00874457">
      <w:pPr>
        <w:pStyle w:val="-"/>
        <w:keepNext/>
        <w:rPr>
          <w:rtl/>
        </w:rPr>
      </w:pPr>
      <w:bookmarkStart w:id="20590" w:name="_ETM_Q71_328694"/>
      <w:bookmarkStart w:id="20591" w:name="_ETM_Q71_328880"/>
      <w:bookmarkStart w:id="20592" w:name="ET_speakercontinue_5938_31"/>
      <w:bookmarkEnd w:id="20590"/>
      <w:bookmarkEnd w:id="20591"/>
      <w:r w:rsidRPr="00C87885">
        <w:rPr>
          <w:rStyle w:val="TagStyle"/>
          <w:rtl/>
        </w:rPr>
        <w:t xml:space="preserve"> &lt;&lt; דובר_המשך &gt;&gt; </w:t>
      </w:r>
      <w:r>
        <w:rPr>
          <w:rtl/>
        </w:rPr>
        <w:t>סגן השר לביטחון הפנים יואב סגלוביץ':</w:t>
      </w:r>
      <w:r w:rsidRPr="00C87885">
        <w:rPr>
          <w:rStyle w:val="TagStyle"/>
          <w:rtl/>
        </w:rPr>
        <w:t xml:space="preserve"> &lt;&lt; דובר_המשך &gt;&gt;</w:t>
      </w:r>
      <w:r>
        <w:rPr>
          <w:rtl/>
        </w:rPr>
        <w:t xml:space="preserve">   </w:t>
      </w:r>
      <w:bookmarkEnd w:id="20592"/>
    </w:p>
    <w:p w:rsidR="00BD7FB7" w:rsidRDefault="00BD7FB7" w:rsidP="00FE191E">
      <w:pPr>
        <w:rPr>
          <w:rtl/>
          <w:lang w:eastAsia="he-IL"/>
        </w:rPr>
      </w:pPr>
    </w:p>
    <w:p w:rsidR="00BD7FB7" w:rsidRDefault="00F70AA4" w:rsidP="00D607C6">
      <w:pPr>
        <w:rPr>
          <w:rtl/>
          <w:lang w:eastAsia="he-IL"/>
        </w:rPr>
      </w:pPr>
      <w:bookmarkStart w:id="20593" w:name="_ETM_Q71_329877"/>
      <w:bookmarkEnd w:id="20593"/>
      <w:r>
        <w:rPr>
          <w:rFonts w:hint="cs"/>
          <w:rtl/>
          <w:lang w:eastAsia="he-IL"/>
        </w:rPr>
        <w:t>– –</w:t>
      </w:r>
      <w:r w:rsidR="00D607C6">
        <w:rPr>
          <w:rFonts w:hint="cs"/>
          <w:rtl/>
          <w:lang w:eastAsia="he-IL"/>
        </w:rPr>
        <w:t xml:space="preserve"> </w:t>
      </w:r>
      <w:r w:rsidR="00BD7FB7">
        <w:rPr>
          <w:rFonts w:hint="cs"/>
          <w:rtl/>
          <w:lang w:eastAsia="he-IL"/>
        </w:rPr>
        <w:t xml:space="preserve">היא </w:t>
      </w:r>
      <w:bookmarkStart w:id="20594" w:name="_ETM_Q71_331526"/>
      <w:bookmarkEnd w:id="20594"/>
      <w:r w:rsidR="00BD7FB7">
        <w:rPr>
          <w:rFonts w:hint="cs"/>
          <w:rtl/>
          <w:lang w:eastAsia="he-IL"/>
        </w:rPr>
        <w:t>יכולה לסגור דלתיים. אני אומר עוד פעם</w:t>
      </w:r>
      <w:r w:rsidR="00D607C6">
        <w:rPr>
          <w:rFonts w:hint="cs"/>
          <w:rtl/>
          <w:lang w:eastAsia="he-IL"/>
        </w:rPr>
        <w:t>,</w:t>
      </w:r>
      <w:r w:rsidR="00BD7FB7">
        <w:rPr>
          <w:rFonts w:hint="cs"/>
          <w:rtl/>
          <w:lang w:eastAsia="he-IL"/>
        </w:rPr>
        <w:t xml:space="preserve"> אפשר שגם </w:t>
      </w:r>
      <w:bookmarkStart w:id="20595" w:name="_ETM_Q71_335979"/>
      <w:bookmarkEnd w:id="20595"/>
      <w:r w:rsidR="00BD7FB7">
        <w:rPr>
          <w:rFonts w:hint="cs"/>
          <w:rtl/>
          <w:lang w:eastAsia="he-IL"/>
        </w:rPr>
        <w:t>ועדת הפנים תהיה</w:t>
      </w:r>
      <w:r w:rsidR="00D607C6">
        <w:rPr>
          <w:rFonts w:hint="cs"/>
          <w:rtl/>
          <w:lang w:eastAsia="he-IL"/>
        </w:rPr>
        <w:t>, ו</w:t>
      </w:r>
      <w:r w:rsidR="00BD7FB7">
        <w:rPr>
          <w:rFonts w:hint="cs"/>
          <w:rtl/>
          <w:lang w:eastAsia="he-IL"/>
        </w:rPr>
        <w:t xml:space="preserve">להחליט שדיון כזה יהיה יותר עמוק. </w:t>
      </w:r>
      <w:bookmarkStart w:id="20596" w:name="_ETM_Q71_335878"/>
      <w:bookmarkEnd w:id="20596"/>
    </w:p>
    <w:p w:rsidR="00BD7FB7" w:rsidRDefault="00BD7FB7" w:rsidP="00874457">
      <w:pPr>
        <w:rPr>
          <w:rtl/>
          <w:lang w:eastAsia="he-IL"/>
        </w:rPr>
      </w:pPr>
      <w:bookmarkStart w:id="20597" w:name="_ETM_Q71_335982"/>
      <w:bookmarkStart w:id="20598" w:name="_ETM_Q71_336078"/>
      <w:bookmarkEnd w:id="20597"/>
      <w:bookmarkEnd w:id="20598"/>
    </w:p>
    <w:p w:rsidR="00BD7FB7" w:rsidRDefault="00BD7FB7" w:rsidP="00874457">
      <w:pPr>
        <w:pStyle w:val="af9"/>
        <w:keepNext/>
        <w:rPr>
          <w:rtl/>
        </w:rPr>
      </w:pPr>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599" w:name="_ETM_Q71_334050"/>
      <w:bookmarkEnd w:id="20599"/>
      <w:r>
        <w:rPr>
          <w:rFonts w:hint="cs"/>
          <w:rtl/>
          <w:lang w:eastAsia="he-IL"/>
        </w:rPr>
        <w:t xml:space="preserve">לא, יש אבל ועדה חדשה </w:t>
      </w:r>
      <w:r w:rsidR="00F70AA4">
        <w:rPr>
          <w:rFonts w:hint="cs"/>
          <w:rtl/>
          <w:lang w:eastAsia="he-IL"/>
        </w:rPr>
        <w:t>– – –</w:t>
      </w:r>
      <w:bookmarkStart w:id="20600" w:name="_ETM_Q71_339243"/>
      <w:bookmarkEnd w:id="20600"/>
    </w:p>
    <w:p w:rsidR="00BD7FB7" w:rsidRDefault="00BD7FB7" w:rsidP="00874457">
      <w:pPr>
        <w:rPr>
          <w:rtl/>
          <w:lang w:eastAsia="he-IL"/>
        </w:rPr>
      </w:pPr>
      <w:bookmarkStart w:id="20601" w:name="_ETM_Q71_339339"/>
      <w:bookmarkEnd w:id="20601"/>
    </w:p>
    <w:p w:rsidR="00BD7FB7" w:rsidRDefault="00BD7FB7" w:rsidP="00874457">
      <w:pPr>
        <w:pStyle w:val="af8"/>
        <w:keepNext/>
        <w:rPr>
          <w:rtl/>
        </w:rPr>
      </w:pPr>
      <w:bookmarkStart w:id="20602" w:name="ET_interruption_5793_33"/>
      <w:r w:rsidRPr="00C87885">
        <w:rPr>
          <w:rStyle w:val="TagStyle"/>
          <w:rtl/>
        </w:rPr>
        <w:t xml:space="preserve"> &lt;&lt; קריאה &gt;&gt; </w:t>
      </w:r>
      <w:r>
        <w:rPr>
          <w:rtl/>
        </w:rPr>
        <w:t>אופיר סופר (הציונות הדתית):</w:t>
      </w:r>
      <w:r w:rsidRPr="00C87885">
        <w:rPr>
          <w:rStyle w:val="TagStyle"/>
          <w:rtl/>
        </w:rPr>
        <w:t xml:space="preserve"> &lt;&lt; קריאה &gt;&gt;</w:t>
      </w:r>
      <w:r>
        <w:rPr>
          <w:rtl/>
        </w:rPr>
        <w:t xml:space="preserve">   </w:t>
      </w:r>
      <w:bookmarkEnd w:id="20602"/>
    </w:p>
    <w:p w:rsidR="00BD7FB7" w:rsidRDefault="00BD7FB7" w:rsidP="00FE191E">
      <w:pPr>
        <w:rPr>
          <w:rtl/>
          <w:lang w:eastAsia="he-IL"/>
        </w:rPr>
      </w:pPr>
    </w:p>
    <w:p w:rsidR="00BD7FB7" w:rsidRDefault="00BD7FB7" w:rsidP="00874457">
      <w:pPr>
        <w:rPr>
          <w:rtl/>
          <w:lang w:eastAsia="he-IL"/>
        </w:rPr>
      </w:pPr>
      <w:bookmarkStart w:id="20603" w:name="_ETM_Q71_338828"/>
      <w:bookmarkStart w:id="20604" w:name="_ETM_Q71_339082"/>
      <w:bookmarkStart w:id="20605" w:name="_ETM_Q71_339159"/>
      <w:bookmarkEnd w:id="20603"/>
      <w:bookmarkEnd w:id="20604"/>
      <w:bookmarkEnd w:id="20605"/>
      <w:r>
        <w:rPr>
          <w:rFonts w:hint="cs"/>
          <w:rtl/>
          <w:lang w:eastAsia="he-IL"/>
        </w:rPr>
        <w:t xml:space="preserve">אין ספק </w:t>
      </w:r>
      <w:r w:rsidR="00F70AA4">
        <w:rPr>
          <w:rFonts w:hint="cs"/>
          <w:rtl/>
          <w:lang w:eastAsia="he-IL"/>
        </w:rPr>
        <w:t>– – –</w:t>
      </w:r>
    </w:p>
    <w:p w:rsidR="00BD7FB7" w:rsidRDefault="00BD7FB7" w:rsidP="00874457">
      <w:pPr>
        <w:rPr>
          <w:rtl/>
          <w:lang w:eastAsia="he-IL"/>
        </w:rPr>
      </w:pPr>
      <w:bookmarkStart w:id="20606" w:name="_ETM_Q71_339686"/>
      <w:bookmarkStart w:id="20607" w:name="_ETM_Q71_339786"/>
      <w:bookmarkEnd w:id="20606"/>
      <w:bookmarkEnd w:id="20607"/>
    </w:p>
    <w:p w:rsidR="00BD7FB7" w:rsidRDefault="00BD7FB7" w:rsidP="00874457">
      <w:pPr>
        <w:pStyle w:val="-"/>
        <w:keepNext/>
        <w:rPr>
          <w:rtl/>
        </w:rPr>
      </w:pPr>
      <w:r w:rsidRPr="00C87885">
        <w:rPr>
          <w:rStyle w:val="TagStyle"/>
          <w:rtl/>
        </w:rPr>
        <w:t xml:space="preserve"> &lt;&lt; דובר_המשך &gt;&gt; </w:t>
      </w:r>
      <w:r>
        <w:rPr>
          <w:rtl/>
        </w:rPr>
        <w:t>סגן השר לביטחון הפנים יואב סגלוביץ':</w:t>
      </w:r>
      <w:r w:rsidRPr="00C87885">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608" w:name="_ETM_Q71_341298"/>
      <w:bookmarkEnd w:id="20608"/>
      <w:r>
        <w:rPr>
          <w:rFonts w:hint="cs"/>
          <w:rtl/>
          <w:lang w:eastAsia="he-IL"/>
        </w:rPr>
        <w:t>אני מדבר על דיון בדלתיים סגורות על דברים יות</w:t>
      </w:r>
      <w:bookmarkStart w:id="20609" w:name="_ETM_Q71_342712"/>
      <w:bookmarkEnd w:id="20609"/>
      <w:r>
        <w:rPr>
          <w:rFonts w:hint="cs"/>
          <w:rtl/>
          <w:lang w:eastAsia="he-IL"/>
        </w:rPr>
        <w:t xml:space="preserve">ר נקודתיים, שיגיעו גם אנשי משטרה. </w:t>
      </w:r>
    </w:p>
    <w:p w:rsidR="00BD7FB7" w:rsidRDefault="00BD7FB7" w:rsidP="00874457">
      <w:pPr>
        <w:rPr>
          <w:rtl/>
          <w:lang w:eastAsia="he-IL"/>
        </w:rPr>
      </w:pPr>
      <w:bookmarkStart w:id="20610" w:name="_ETM_Q71_346006"/>
      <w:bookmarkStart w:id="20611" w:name="_ETM_Q71_346102"/>
      <w:bookmarkEnd w:id="20610"/>
      <w:bookmarkEnd w:id="20611"/>
    </w:p>
    <w:p w:rsidR="00BD7FB7" w:rsidRDefault="00BD7FB7" w:rsidP="00874457">
      <w:pPr>
        <w:pStyle w:val="af8"/>
        <w:keepNext/>
        <w:rPr>
          <w:rtl/>
        </w:rPr>
      </w:pPr>
      <w:bookmarkStart w:id="20612" w:name="ET_interruption_5793_35"/>
      <w:r w:rsidRPr="00C87885">
        <w:rPr>
          <w:rStyle w:val="TagStyle"/>
          <w:rtl/>
        </w:rPr>
        <w:t xml:space="preserve"> &lt;&lt; קריאה &gt;&gt; </w:t>
      </w:r>
      <w:r>
        <w:rPr>
          <w:rtl/>
        </w:rPr>
        <w:t>אופיר סופר (הציונות הדתית):</w:t>
      </w:r>
      <w:r w:rsidRPr="00C87885">
        <w:rPr>
          <w:rStyle w:val="TagStyle"/>
          <w:rtl/>
        </w:rPr>
        <w:t xml:space="preserve"> &lt;&lt; קריאה &gt;&gt;</w:t>
      </w:r>
      <w:r>
        <w:rPr>
          <w:rtl/>
        </w:rPr>
        <w:t xml:space="preserve">   </w:t>
      </w:r>
      <w:bookmarkEnd w:id="20612"/>
    </w:p>
    <w:p w:rsidR="00BD7FB7" w:rsidRDefault="00BD7FB7" w:rsidP="00FE191E">
      <w:pPr>
        <w:rPr>
          <w:rtl/>
          <w:lang w:eastAsia="he-IL"/>
        </w:rPr>
      </w:pPr>
    </w:p>
    <w:p w:rsidR="00BD7FB7" w:rsidRDefault="00BD7FB7" w:rsidP="00874457">
      <w:pPr>
        <w:rPr>
          <w:rtl/>
          <w:lang w:eastAsia="he-IL"/>
        </w:rPr>
      </w:pPr>
      <w:bookmarkStart w:id="20613" w:name="_ETM_Q71_344568"/>
      <w:bookmarkStart w:id="20614" w:name="_ETM_Q71_344810"/>
      <w:bookmarkEnd w:id="20613"/>
      <w:bookmarkEnd w:id="20614"/>
      <w:r>
        <w:rPr>
          <w:rFonts w:hint="cs"/>
          <w:rtl/>
          <w:lang w:eastAsia="he-IL"/>
        </w:rPr>
        <w:t>אב</w:t>
      </w:r>
      <w:bookmarkStart w:id="20615" w:name="_ETM_Q71_344924"/>
      <w:bookmarkEnd w:id="20615"/>
      <w:r>
        <w:rPr>
          <w:rFonts w:hint="cs"/>
          <w:rtl/>
          <w:lang w:eastAsia="he-IL"/>
        </w:rPr>
        <w:t xml:space="preserve">ל אני אומר </w:t>
      </w:r>
      <w:bookmarkStart w:id="20616" w:name="_ETM_Q71_346004"/>
      <w:bookmarkEnd w:id="20616"/>
      <w:r>
        <w:rPr>
          <w:rFonts w:hint="cs"/>
          <w:rtl/>
          <w:lang w:eastAsia="he-IL"/>
        </w:rPr>
        <w:t>שאין ספק שמדובר פה באירוע מאוד הוליסטי.</w:t>
      </w:r>
      <w:bookmarkStart w:id="20617" w:name="_ETM_Q71_349214"/>
      <w:bookmarkEnd w:id="20617"/>
      <w:r>
        <w:rPr>
          <w:rFonts w:hint="cs"/>
          <w:rtl/>
          <w:lang w:eastAsia="he-IL"/>
        </w:rPr>
        <w:t xml:space="preserve"> נתתי דוגמאות להון שחור </w:t>
      </w:r>
      <w:r w:rsidR="00F70AA4">
        <w:rPr>
          <w:rFonts w:hint="cs"/>
          <w:rtl/>
          <w:lang w:eastAsia="he-IL"/>
        </w:rPr>
        <w:t>– – –</w:t>
      </w:r>
      <w:bookmarkStart w:id="20618" w:name="_ETM_Q71_351715"/>
      <w:bookmarkEnd w:id="20618"/>
    </w:p>
    <w:p w:rsidR="00BD7FB7" w:rsidRDefault="00BD7FB7" w:rsidP="00874457">
      <w:pPr>
        <w:rPr>
          <w:rtl/>
          <w:lang w:eastAsia="he-IL"/>
        </w:rPr>
      </w:pPr>
      <w:bookmarkStart w:id="20619" w:name="_ETM_Q71_351822"/>
      <w:bookmarkEnd w:id="20619"/>
    </w:p>
    <w:p w:rsidR="00BD7FB7" w:rsidRDefault="00BD7FB7" w:rsidP="00874457">
      <w:pPr>
        <w:pStyle w:val="af9"/>
        <w:keepNext/>
        <w:rPr>
          <w:rtl/>
        </w:rPr>
      </w:pPr>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0620" w:name="_ETM_Q71_349712"/>
      <w:bookmarkStart w:id="20621" w:name="_ETM_Q71_352074"/>
      <w:bookmarkStart w:id="20622" w:name="_ETM_Q71_352173"/>
      <w:bookmarkEnd w:id="20620"/>
      <w:bookmarkEnd w:id="20621"/>
      <w:bookmarkEnd w:id="20622"/>
      <w:r>
        <w:rPr>
          <w:rFonts w:hint="cs"/>
          <w:rtl/>
          <w:lang w:eastAsia="he-IL"/>
        </w:rPr>
        <w:t>– – –</w:t>
      </w:r>
      <w:r w:rsidR="00BD7FB7">
        <w:rPr>
          <w:rFonts w:hint="cs"/>
          <w:rtl/>
          <w:lang w:eastAsia="he-IL"/>
        </w:rPr>
        <w:t xml:space="preserve"> הוועדה לביקורת </w:t>
      </w:r>
      <w:bookmarkStart w:id="20623" w:name="_ETM_Q71_354761"/>
      <w:bookmarkEnd w:id="20623"/>
      <w:r w:rsidR="00BD7FB7">
        <w:rPr>
          <w:rFonts w:hint="cs"/>
          <w:rtl/>
          <w:lang w:eastAsia="he-IL"/>
        </w:rPr>
        <w:t xml:space="preserve">המדינה לעשות את זה, ואז גם אפשר סגור. </w:t>
      </w:r>
      <w:bookmarkStart w:id="20624" w:name="_ETM_Q71_356321"/>
      <w:bookmarkEnd w:id="20624"/>
      <w:r w:rsidR="00BD7FB7">
        <w:rPr>
          <w:rFonts w:hint="cs"/>
          <w:rtl/>
          <w:lang w:eastAsia="he-IL"/>
        </w:rPr>
        <w:t>לא בגלל שזה שייך לנו, פה אין אופוזיציה</w:t>
      </w:r>
      <w:r w:rsidR="00BD7FB7">
        <w:rPr>
          <w:rFonts w:hint="eastAsia"/>
          <w:rtl/>
          <w:lang w:eastAsia="he-IL"/>
        </w:rPr>
        <w:t>–</w:t>
      </w:r>
      <w:r w:rsidR="00BD7FB7">
        <w:rPr>
          <w:rFonts w:hint="cs"/>
          <w:rtl/>
          <w:lang w:eastAsia="he-IL"/>
        </w:rPr>
        <w:t xml:space="preserve">קואליציה. </w:t>
      </w:r>
    </w:p>
    <w:p w:rsidR="00BD7FB7" w:rsidRDefault="00BD7FB7" w:rsidP="00874457">
      <w:pPr>
        <w:rPr>
          <w:rtl/>
          <w:lang w:eastAsia="he-IL"/>
        </w:rPr>
      </w:pPr>
      <w:bookmarkStart w:id="20625" w:name="_ETM_Q71_358364"/>
      <w:bookmarkStart w:id="20626" w:name="_ETM_Q71_358405"/>
      <w:bookmarkEnd w:id="20625"/>
      <w:bookmarkEnd w:id="20626"/>
    </w:p>
    <w:p w:rsidR="00BD7FB7" w:rsidRDefault="00BD7FB7" w:rsidP="00874457">
      <w:pPr>
        <w:pStyle w:val="-"/>
        <w:keepNext/>
        <w:rPr>
          <w:rtl/>
        </w:rPr>
      </w:pPr>
      <w:bookmarkStart w:id="20627" w:name="ET_speakercontinue_5938_37"/>
      <w:r w:rsidRPr="00C87885">
        <w:rPr>
          <w:rStyle w:val="TagStyle"/>
          <w:rtl/>
        </w:rPr>
        <w:t xml:space="preserve"> &lt;&lt; דובר_המשך &gt;&gt; </w:t>
      </w:r>
      <w:r>
        <w:rPr>
          <w:rtl/>
        </w:rPr>
        <w:t>סגן השר לביטחון הפנים יואב סגלוביץ':</w:t>
      </w:r>
      <w:r w:rsidRPr="00C87885">
        <w:rPr>
          <w:rStyle w:val="TagStyle"/>
          <w:rtl/>
        </w:rPr>
        <w:t xml:space="preserve"> &lt;&lt; דובר_המשך &gt;&gt;</w:t>
      </w:r>
      <w:r>
        <w:rPr>
          <w:rtl/>
        </w:rPr>
        <w:t xml:space="preserve">   </w:t>
      </w:r>
      <w:bookmarkEnd w:id="20627"/>
    </w:p>
    <w:p w:rsidR="00BD7FB7" w:rsidRDefault="00BD7FB7" w:rsidP="00FE191E">
      <w:pPr>
        <w:rPr>
          <w:rtl/>
          <w:lang w:eastAsia="he-IL"/>
        </w:rPr>
      </w:pPr>
    </w:p>
    <w:p w:rsidR="00BD7FB7" w:rsidRDefault="00BD7FB7" w:rsidP="00874457">
      <w:pPr>
        <w:rPr>
          <w:rtl/>
          <w:lang w:eastAsia="he-IL"/>
        </w:rPr>
      </w:pPr>
      <w:bookmarkStart w:id="20628" w:name="_ETM_Q71_361004"/>
      <w:bookmarkEnd w:id="20628"/>
      <w:r>
        <w:rPr>
          <w:rFonts w:hint="cs"/>
          <w:rtl/>
          <w:lang w:eastAsia="he-IL"/>
        </w:rPr>
        <w:t xml:space="preserve">אין </w:t>
      </w:r>
      <w:bookmarkStart w:id="20629" w:name="_ETM_Q71_361420"/>
      <w:bookmarkEnd w:id="20629"/>
      <w:r>
        <w:rPr>
          <w:rFonts w:hint="cs"/>
          <w:rtl/>
          <w:lang w:eastAsia="he-IL"/>
        </w:rPr>
        <w:t xml:space="preserve">בעיה. עוד פעם, תראו </w:t>
      </w:r>
      <w:r w:rsidR="00F70AA4">
        <w:rPr>
          <w:rFonts w:hint="cs"/>
          <w:rtl/>
          <w:lang w:eastAsia="he-IL"/>
        </w:rPr>
        <w:t>– – –</w:t>
      </w:r>
    </w:p>
    <w:p w:rsidR="00BD7FB7" w:rsidRDefault="00BD7FB7" w:rsidP="00874457">
      <w:pPr>
        <w:rPr>
          <w:rtl/>
          <w:lang w:eastAsia="he-IL"/>
        </w:rPr>
      </w:pPr>
      <w:bookmarkStart w:id="20630" w:name="_ETM_Q71_360916"/>
      <w:bookmarkStart w:id="20631" w:name="_ETM_Q71_361001"/>
      <w:bookmarkEnd w:id="20630"/>
      <w:bookmarkEnd w:id="20631"/>
    </w:p>
    <w:p w:rsidR="00BD7FB7" w:rsidRDefault="00BD7FB7" w:rsidP="00874457">
      <w:pPr>
        <w:pStyle w:val="af9"/>
        <w:keepNext/>
        <w:rPr>
          <w:rtl/>
        </w:rPr>
      </w:pPr>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632" w:name="_ETM_Q71_364855"/>
      <w:bookmarkEnd w:id="20632"/>
      <w:r>
        <w:rPr>
          <w:rFonts w:hint="cs"/>
          <w:rtl/>
          <w:lang w:eastAsia="he-IL"/>
        </w:rPr>
        <w:t>סיימת?</w:t>
      </w:r>
      <w:bookmarkStart w:id="20633" w:name="_ETM_Q71_364451"/>
      <w:bookmarkEnd w:id="20633"/>
    </w:p>
    <w:p w:rsidR="00BD7FB7" w:rsidRDefault="00BD7FB7" w:rsidP="00874457">
      <w:pPr>
        <w:rPr>
          <w:rtl/>
          <w:lang w:eastAsia="he-IL"/>
        </w:rPr>
      </w:pPr>
      <w:bookmarkStart w:id="20634" w:name="_ETM_Q71_364542"/>
      <w:bookmarkEnd w:id="20634"/>
    </w:p>
    <w:p w:rsidR="00BD7FB7" w:rsidRDefault="00BD7FB7" w:rsidP="00874457">
      <w:pPr>
        <w:pStyle w:val="af8"/>
        <w:keepNext/>
        <w:rPr>
          <w:rtl/>
        </w:rPr>
      </w:pPr>
      <w:r w:rsidRPr="00C87885">
        <w:rPr>
          <w:rStyle w:val="TagStyle"/>
          <w:rtl/>
        </w:rPr>
        <w:t xml:space="preserve"> &lt;&lt; קריאה &gt;&gt; </w:t>
      </w:r>
      <w:r>
        <w:rPr>
          <w:rtl/>
        </w:rPr>
        <w:t>אופיר סופר (הציונות הדתית):</w:t>
      </w:r>
      <w:r w:rsidRPr="00C87885">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635" w:name="_ETM_Q71_367403"/>
      <w:bookmarkEnd w:id="20635"/>
      <w:r>
        <w:rPr>
          <w:rFonts w:hint="cs"/>
          <w:rtl/>
          <w:lang w:eastAsia="he-IL"/>
        </w:rPr>
        <w:t>א</w:t>
      </w:r>
      <w:bookmarkStart w:id="20636" w:name="_ETM_Q71_367697"/>
      <w:bookmarkEnd w:id="20636"/>
      <w:r>
        <w:rPr>
          <w:rFonts w:hint="cs"/>
          <w:rtl/>
          <w:lang w:eastAsia="he-IL"/>
        </w:rPr>
        <w:t xml:space="preserve">ני </w:t>
      </w:r>
      <w:bookmarkStart w:id="20637" w:name="_ETM_Q71_367857"/>
      <w:bookmarkEnd w:id="20637"/>
      <w:r>
        <w:rPr>
          <w:rFonts w:hint="cs"/>
          <w:rtl/>
          <w:lang w:eastAsia="he-IL"/>
        </w:rPr>
        <w:t xml:space="preserve">סיימתי. </w:t>
      </w:r>
    </w:p>
    <w:p w:rsidR="00BD7FB7" w:rsidRDefault="00BD7FB7" w:rsidP="00874457">
      <w:pPr>
        <w:rPr>
          <w:rtl/>
          <w:lang w:eastAsia="he-IL"/>
        </w:rPr>
      </w:pPr>
      <w:bookmarkStart w:id="20638" w:name="_ETM_Q71_366195"/>
      <w:bookmarkStart w:id="20639" w:name="_ETM_Q71_366297"/>
      <w:bookmarkEnd w:id="20638"/>
      <w:bookmarkEnd w:id="20639"/>
    </w:p>
    <w:p w:rsidR="00BD7FB7" w:rsidRDefault="00BD7FB7" w:rsidP="00874457">
      <w:pPr>
        <w:pStyle w:val="af9"/>
        <w:keepNext/>
        <w:rPr>
          <w:rtl/>
        </w:rPr>
      </w:pPr>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640" w:name="_ETM_Q71_365715"/>
      <w:bookmarkEnd w:id="20640"/>
      <w:r>
        <w:rPr>
          <w:rFonts w:hint="cs"/>
          <w:rtl/>
          <w:lang w:eastAsia="he-IL"/>
        </w:rPr>
        <w:t xml:space="preserve">רגע, </w:t>
      </w:r>
      <w:bookmarkStart w:id="20641" w:name="_ETM_Q71_366394"/>
      <w:bookmarkEnd w:id="20641"/>
      <w:r>
        <w:rPr>
          <w:rFonts w:hint="cs"/>
          <w:rtl/>
          <w:lang w:eastAsia="he-IL"/>
        </w:rPr>
        <w:t xml:space="preserve">אתה בסוף. </w:t>
      </w:r>
    </w:p>
    <w:p w:rsidR="00BD7FB7" w:rsidRDefault="00BD7FB7" w:rsidP="00874457">
      <w:pPr>
        <w:rPr>
          <w:rtl/>
          <w:lang w:eastAsia="he-IL"/>
        </w:rPr>
      </w:pPr>
      <w:bookmarkStart w:id="20642" w:name="_ETM_Q71_364651"/>
      <w:bookmarkStart w:id="20643" w:name="_ETM_Q71_364758"/>
      <w:bookmarkEnd w:id="20642"/>
      <w:bookmarkEnd w:id="20643"/>
    </w:p>
    <w:p w:rsidR="00BD7FB7" w:rsidRDefault="00BD7FB7" w:rsidP="00874457">
      <w:pPr>
        <w:pStyle w:val="-"/>
        <w:keepNext/>
        <w:rPr>
          <w:rtl/>
        </w:rPr>
      </w:pPr>
      <w:bookmarkStart w:id="20644" w:name="ET_speakercontinue_5938_41"/>
      <w:r w:rsidRPr="00C87885">
        <w:rPr>
          <w:rStyle w:val="TagStyle"/>
          <w:rtl/>
        </w:rPr>
        <w:t xml:space="preserve"> &lt;&lt; דובר_המשך &gt;&gt; </w:t>
      </w:r>
      <w:r>
        <w:rPr>
          <w:rtl/>
        </w:rPr>
        <w:t>סגן השר לביטחון הפנים יואב סגלוביץ':</w:t>
      </w:r>
      <w:r w:rsidRPr="00C87885">
        <w:rPr>
          <w:rStyle w:val="TagStyle"/>
          <w:rtl/>
        </w:rPr>
        <w:t xml:space="preserve"> &lt;&lt; דובר_המשך &gt;&gt;</w:t>
      </w:r>
      <w:r>
        <w:rPr>
          <w:rtl/>
        </w:rPr>
        <w:t xml:space="preserve">   </w:t>
      </w:r>
      <w:bookmarkEnd w:id="20644"/>
    </w:p>
    <w:p w:rsidR="00BD7FB7" w:rsidRDefault="00BD7FB7" w:rsidP="00FE191E">
      <w:pPr>
        <w:rPr>
          <w:rtl/>
          <w:lang w:eastAsia="he-IL"/>
        </w:rPr>
      </w:pPr>
    </w:p>
    <w:p w:rsidR="00BD7FB7" w:rsidRDefault="00BD7FB7" w:rsidP="00874457">
      <w:pPr>
        <w:rPr>
          <w:rtl/>
          <w:lang w:eastAsia="he-IL"/>
        </w:rPr>
      </w:pPr>
      <w:bookmarkStart w:id="20645" w:name="_ETM_Q71_365585"/>
      <w:bookmarkEnd w:id="20645"/>
      <w:r>
        <w:rPr>
          <w:rFonts w:hint="cs"/>
          <w:rtl/>
          <w:lang w:eastAsia="he-IL"/>
        </w:rPr>
        <w:t xml:space="preserve">כן, כן. </w:t>
      </w:r>
    </w:p>
    <w:p w:rsidR="00BD7FB7" w:rsidRDefault="00BD7FB7" w:rsidP="00874457">
      <w:pPr>
        <w:rPr>
          <w:rtl/>
          <w:lang w:eastAsia="he-IL"/>
        </w:rPr>
      </w:pPr>
      <w:bookmarkStart w:id="20646" w:name="_ETM_Q71_363986"/>
      <w:bookmarkStart w:id="20647" w:name="_ETM_Q71_364087"/>
      <w:bookmarkEnd w:id="20646"/>
      <w:bookmarkEnd w:id="20647"/>
    </w:p>
    <w:p w:rsidR="00BD7FB7" w:rsidRDefault="00BD7FB7" w:rsidP="00874457">
      <w:pPr>
        <w:pStyle w:val="af9"/>
        <w:keepNext/>
        <w:rPr>
          <w:rtl/>
        </w:rPr>
      </w:pPr>
      <w:bookmarkStart w:id="20648" w:name="ET_yor_6245_42"/>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bookmarkEnd w:id="20648"/>
    </w:p>
    <w:p w:rsidR="00BD7FB7" w:rsidRDefault="00BD7FB7" w:rsidP="00FE191E">
      <w:pPr>
        <w:rPr>
          <w:rtl/>
          <w:lang w:eastAsia="he-IL"/>
        </w:rPr>
      </w:pPr>
    </w:p>
    <w:p w:rsidR="00BD7FB7" w:rsidRDefault="00BD7FB7" w:rsidP="00874457">
      <w:pPr>
        <w:rPr>
          <w:rtl/>
          <w:lang w:eastAsia="he-IL"/>
        </w:rPr>
      </w:pPr>
      <w:bookmarkStart w:id="20649" w:name="_ETM_Q71_365619"/>
      <w:bookmarkEnd w:id="20649"/>
      <w:r>
        <w:rPr>
          <w:rFonts w:hint="cs"/>
          <w:rtl/>
          <w:lang w:eastAsia="he-IL"/>
        </w:rPr>
        <w:t xml:space="preserve">יעל, בבקשה. </w:t>
      </w:r>
    </w:p>
    <w:p w:rsidR="00BD7FB7" w:rsidRPr="00874457" w:rsidRDefault="00BD7FB7" w:rsidP="00874457">
      <w:pPr>
        <w:rPr>
          <w:rtl/>
        </w:rPr>
      </w:pPr>
      <w:bookmarkStart w:id="20650" w:name="_ETM_Q71_367561"/>
      <w:bookmarkStart w:id="20651" w:name="_ETM_Q71_367659"/>
      <w:bookmarkStart w:id="20652" w:name="_ETM_Q71_365947"/>
      <w:bookmarkEnd w:id="20650"/>
      <w:bookmarkEnd w:id="20651"/>
      <w:bookmarkEnd w:id="20652"/>
    </w:p>
    <w:p w:rsidR="00BD7FB7" w:rsidRDefault="00BD7FB7" w:rsidP="00874457">
      <w:pPr>
        <w:pStyle w:val="af8"/>
        <w:keepNext/>
        <w:rPr>
          <w:rtl/>
        </w:rPr>
      </w:pPr>
      <w:bookmarkStart w:id="20653" w:name="ET_interruption_6125_45"/>
      <w:r w:rsidRPr="00C87885">
        <w:rPr>
          <w:rStyle w:val="TagStyle"/>
          <w:rtl/>
        </w:rPr>
        <w:t xml:space="preserve"> &lt;&lt; קריאה &gt;&gt; </w:t>
      </w:r>
      <w:r>
        <w:rPr>
          <w:rtl/>
        </w:rPr>
        <w:t>יעל רון בן משה (כחול לבן):</w:t>
      </w:r>
      <w:r w:rsidRPr="00C87885">
        <w:rPr>
          <w:rStyle w:val="TagStyle"/>
          <w:rtl/>
        </w:rPr>
        <w:t xml:space="preserve"> &lt;&lt; קריאה &gt;&gt;</w:t>
      </w:r>
      <w:r>
        <w:rPr>
          <w:rtl/>
        </w:rPr>
        <w:t xml:space="preserve">   </w:t>
      </w:r>
      <w:bookmarkEnd w:id="20653"/>
    </w:p>
    <w:p w:rsidR="00BD7FB7" w:rsidRPr="00C87885" w:rsidRDefault="00BD7FB7" w:rsidP="00874457">
      <w:pPr>
        <w:ind w:firstLine="0"/>
        <w:rPr>
          <w:rtl/>
          <w:lang w:eastAsia="he-IL"/>
        </w:rPr>
      </w:pPr>
    </w:p>
    <w:p w:rsidR="00BD7FB7" w:rsidRDefault="00BD7FB7" w:rsidP="00874457">
      <w:pPr>
        <w:rPr>
          <w:rtl/>
          <w:lang w:eastAsia="he-IL"/>
        </w:rPr>
      </w:pPr>
      <w:bookmarkStart w:id="20654" w:name="_ETM_Q71_366513"/>
      <w:bookmarkStart w:id="20655" w:name="_ETM_Q71_366566"/>
      <w:bookmarkEnd w:id="20654"/>
      <w:bookmarkEnd w:id="20655"/>
      <w:r>
        <w:rPr>
          <w:rFonts w:hint="cs"/>
          <w:rtl/>
          <w:lang w:eastAsia="he-IL"/>
        </w:rPr>
        <w:t>אני יכולה מהמיקרופון?</w:t>
      </w:r>
      <w:bookmarkStart w:id="20656" w:name="_ETM_Q71_366991"/>
      <w:bookmarkEnd w:id="20656"/>
    </w:p>
    <w:p w:rsidR="00BD7FB7" w:rsidRDefault="00BD7FB7" w:rsidP="00874457">
      <w:pPr>
        <w:rPr>
          <w:rtl/>
          <w:lang w:eastAsia="he-IL"/>
        </w:rPr>
      </w:pPr>
      <w:bookmarkStart w:id="20657" w:name="_ETM_Q71_367076"/>
      <w:bookmarkEnd w:id="20657"/>
    </w:p>
    <w:p w:rsidR="00BD7FB7" w:rsidRDefault="00BD7FB7" w:rsidP="00874457">
      <w:pPr>
        <w:pStyle w:val="af9"/>
        <w:keepNext/>
        <w:rPr>
          <w:rtl/>
        </w:rPr>
      </w:pPr>
      <w:bookmarkStart w:id="20658" w:name="ET_yor_6245_44"/>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bookmarkEnd w:id="20658"/>
    </w:p>
    <w:p w:rsidR="00BD7FB7" w:rsidRDefault="00BD7FB7" w:rsidP="00FE191E">
      <w:pPr>
        <w:rPr>
          <w:rtl/>
          <w:lang w:eastAsia="he-IL"/>
        </w:rPr>
      </w:pPr>
    </w:p>
    <w:p w:rsidR="00BD7FB7" w:rsidRDefault="00BD7FB7" w:rsidP="00874457">
      <w:pPr>
        <w:rPr>
          <w:rtl/>
          <w:lang w:eastAsia="he-IL"/>
        </w:rPr>
      </w:pPr>
      <w:bookmarkStart w:id="20659" w:name="_ETM_Q71_368354"/>
      <w:bookmarkEnd w:id="20659"/>
      <w:r>
        <w:rPr>
          <w:rFonts w:hint="cs"/>
          <w:rtl/>
          <w:lang w:eastAsia="he-IL"/>
        </w:rPr>
        <w:t xml:space="preserve">לא נהוג, אבל תלכי. </w:t>
      </w:r>
    </w:p>
    <w:p w:rsidR="00BD7FB7" w:rsidRDefault="00BD7FB7" w:rsidP="00874457">
      <w:pPr>
        <w:rPr>
          <w:rtl/>
          <w:lang w:eastAsia="he-IL"/>
        </w:rPr>
      </w:pPr>
      <w:bookmarkStart w:id="20660" w:name="_ETM_Q71_369903"/>
      <w:bookmarkStart w:id="20661" w:name="_ETM_Q71_369996"/>
      <w:bookmarkEnd w:id="20660"/>
      <w:bookmarkEnd w:id="20661"/>
    </w:p>
    <w:p w:rsidR="00BD7FB7" w:rsidRDefault="00BD7FB7" w:rsidP="00874457">
      <w:pPr>
        <w:pStyle w:val="af8"/>
        <w:keepNext/>
        <w:rPr>
          <w:rtl/>
        </w:rPr>
      </w:pPr>
      <w:bookmarkStart w:id="20662" w:name="ET_interruption_6125_46"/>
      <w:r w:rsidRPr="00C87885">
        <w:rPr>
          <w:rStyle w:val="TagStyle"/>
          <w:rtl/>
        </w:rPr>
        <w:t xml:space="preserve"> &lt;&lt; קריאה &gt;&gt; </w:t>
      </w:r>
      <w:r>
        <w:rPr>
          <w:rtl/>
        </w:rPr>
        <w:t>יעל רון בן משה (כחול לבן):</w:t>
      </w:r>
      <w:r w:rsidRPr="00C87885">
        <w:rPr>
          <w:rStyle w:val="TagStyle"/>
          <w:rtl/>
        </w:rPr>
        <w:t xml:space="preserve"> &lt;&lt; קריאה &gt;&gt;</w:t>
      </w:r>
      <w:r>
        <w:rPr>
          <w:rtl/>
        </w:rPr>
        <w:t xml:space="preserve">   </w:t>
      </w:r>
      <w:bookmarkEnd w:id="20662"/>
    </w:p>
    <w:p w:rsidR="00BD7FB7" w:rsidRDefault="00BD7FB7" w:rsidP="00FE191E">
      <w:pPr>
        <w:rPr>
          <w:rtl/>
          <w:lang w:eastAsia="he-IL"/>
        </w:rPr>
      </w:pPr>
    </w:p>
    <w:p w:rsidR="00BD7FB7" w:rsidRDefault="00BD7FB7" w:rsidP="00874457">
      <w:pPr>
        <w:rPr>
          <w:rtl/>
          <w:lang w:eastAsia="he-IL"/>
        </w:rPr>
      </w:pPr>
      <w:bookmarkStart w:id="20663" w:name="_ETM_Q71_369380"/>
      <w:bookmarkEnd w:id="20663"/>
      <w:r>
        <w:rPr>
          <w:rFonts w:hint="cs"/>
          <w:rtl/>
          <w:lang w:eastAsia="he-IL"/>
        </w:rPr>
        <w:t>לא נהוג? אני אעשה מה נהוג.</w:t>
      </w:r>
      <w:bookmarkStart w:id="20664" w:name="_ETM_Q71_371661"/>
      <w:bookmarkStart w:id="20665" w:name="_ETM_Q71_371766"/>
      <w:bookmarkEnd w:id="20664"/>
      <w:bookmarkEnd w:id="20665"/>
    </w:p>
    <w:p w:rsidR="00BD7FB7" w:rsidRDefault="00BD7FB7" w:rsidP="00874457">
      <w:pPr>
        <w:rPr>
          <w:rtl/>
          <w:lang w:eastAsia="he-IL"/>
        </w:rPr>
      </w:pPr>
    </w:p>
    <w:p w:rsidR="00BD7FB7" w:rsidRDefault="00BD7FB7" w:rsidP="00874457">
      <w:pPr>
        <w:pStyle w:val="af8"/>
        <w:keepNext/>
        <w:rPr>
          <w:rtl/>
        </w:rPr>
      </w:pPr>
      <w:bookmarkStart w:id="20666" w:name="ET_interruption_5793_47"/>
      <w:r w:rsidRPr="00C87885">
        <w:rPr>
          <w:rStyle w:val="TagStyle"/>
          <w:rtl/>
        </w:rPr>
        <w:t xml:space="preserve"> &lt;&lt; קריאה &gt;&gt; </w:t>
      </w:r>
      <w:r>
        <w:rPr>
          <w:rtl/>
        </w:rPr>
        <w:t>אופיר סופר (הציונות הדתית):</w:t>
      </w:r>
      <w:r w:rsidRPr="00C87885">
        <w:rPr>
          <w:rStyle w:val="TagStyle"/>
          <w:rtl/>
        </w:rPr>
        <w:t xml:space="preserve"> &lt;&lt; קריאה &gt;&gt;</w:t>
      </w:r>
      <w:r>
        <w:rPr>
          <w:rtl/>
        </w:rPr>
        <w:t xml:space="preserve">   </w:t>
      </w:r>
      <w:bookmarkEnd w:id="20666"/>
    </w:p>
    <w:p w:rsidR="00BD7FB7" w:rsidRDefault="00BD7FB7" w:rsidP="00FE191E">
      <w:pPr>
        <w:rPr>
          <w:rtl/>
          <w:lang w:eastAsia="he-IL"/>
        </w:rPr>
      </w:pPr>
    </w:p>
    <w:p w:rsidR="00BD7FB7" w:rsidRDefault="00BD7FB7" w:rsidP="00874457">
      <w:pPr>
        <w:rPr>
          <w:rtl/>
          <w:lang w:eastAsia="he-IL"/>
        </w:rPr>
      </w:pPr>
      <w:bookmarkStart w:id="20667" w:name="_ETM_Q71_374358"/>
      <w:bookmarkStart w:id="20668" w:name="_ETM_Q71_374606"/>
      <w:bookmarkEnd w:id="20667"/>
      <w:bookmarkEnd w:id="20668"/>
      <w:r>
        <w:rPr>
          <w:rFonts w:hint="cs"/>
          <w:rtl/>
          <w:lang w:eastAsia="he-IL"/>
        </w:rPr>
        <w:t>ת</w:t>
      </w:r>
      <w:bookmarkStart w:id="20669" w:name="_ETM_Q71_374689"/>
      <w:bookmarkEnd w:id="20669"/>
      <w:r>
        <w:rPr>
          <w:rFonts w:hint="cs"/>
          <w:rtl/>
          <w:lang w:eastAsia="he-IL"/>
        </w:rPr>
        <w:t xml:space="preserve">ן לה, </w:t>
      </w:r>
      <w:bookmarkStart w:id="20670" w:name="_ETM_Q71_376678"/>
      <w:bookmarkEnd w:id="20670"/>
      <w:r>
        <w:rPr>
          <w:rFonts w:hint="cs"/>
          <w:rtl/>
          <w:lang w:eastAsia="he-IL"/>
        </w:rPr>
        <w:t>היא תושבת הגליל.</w:t>
      </w:r>
    </w:p>
    <w:p w:rsidR="00BD7FB7" w:rsidRDefault="00BD7FB7" w:rsidP="00874457">
      <w:pPr>
        <w:rPr>
          <w:rtl/>
          <w:lang w:eastAsia="he-IL"/>
        </w:rPr>
      </w:pPr>
      <w:bookmarkStart w:id="20671" w:name="_ETM_Q71_377962"/>
      <w:bookmarkStart w:id="20672" w:name="_ETM_Q71_378077"/>
      <w:bookmarkEnd w:id="20671"/>
      <w:bookmarkEnd w:id="20672"/>
    </w:p>
    <w:p w:rsidR="00BD7FB7" w:rsidRDefault="00BD7FB7" w:rsidP="00874457">
      <w:pPr>
        <w:pStyle w:val="af9"/>
        <w:keepNext/>
        <w:rPr>
          <w:rtl/>
        </w:rPr>
      </w:pPr>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p>
    <w:p w:rsidR="00BD7FB7" w:rsidRDefault="00BD7FB7" w:rsidP="00FE191E">
      <w:pPr>
        <w:rPr>
          <w:rtl/>
          <w:lang w:eastAsia="he-IL"/>
        </w:rPr>
      </w:pPr>
    </w:p>
    <w:p w:rsidR="00BD7FB7" w:rsidRDefault="00BD7FB7" w:rsidP="00D607C6">
      <w:pPr>
        <w:rPr>
          <w:rtl/>
          <w:lang w:eastAsia="he-IL"/>
        </w:rPr>
      </w:pPr>
      <w:bookmarkStart w:id="20673" w:name="_ETM_Q71_379460"/>
      <w:bookmarkEnd w:id="20673"/>
      <w:r>
        <w:rPr>
          <w:rFonts w:hint="cs"/>
          <w:rtl/>
          <w:lang w:eastAsia="he-IL"/>
        </w:rPr>
        <w:t xml:space="preserve">תושבת הגליל </w:t>
      </w:r>
      <w:r w:rsidR="00D607C6">
        <w:rPr>
          <w:rFonts w:hint="eastAsia"/>
          <w:rtl/>
          <w:lang w:eastAsia="he-IL"/>
        </w:rPr>
        <w:t xml:space="preserve">– </w:t>
      </w:r>
      <w:r>
        <w:rPr>
          <w:rFonts w:hint="cs"/>
          <w:rtl/>
          <w:lang w:eastAsia="he-IL"/>
        </w:rPr>
        <w:t>קדימה</w:t>
      </w:r>
      <w:bookmarkStart w:id="20674" w:name="_ETM_Q71_381477"/>
      <w:bookmarkEnd w:id="20674"/>
      <w:r>
        <w:rPr>
          <w:rFonts w:hint="cs"/>
          <w:rtl/>
          <w:lang w:eastAsia="he-IL"/>
        </w:rPr>
        <w:t xml:space="preserve">, נו. אחר כך </w:t>
      </w:r>
      <w:r w:rsidR="00D607C6">
        <w:rPr>
          <w:rFonts w:hint="eastAsia"/>
          <w:rtl/>
          <w:lang w:eastAsia="he-IL"/>
        </w:rPr>
        <w:t xml:space="preserve">– </w:t>
      </w:r>
      <w:r>
        <w:rPr>
          <w:rFonts w:hint="cs"/>
          <w:rtl/>
          <w:lang w:eastAsia="he-IL"/>
        </w:rPr>
        <w:t xml:space="preserve">דעה נוספת לחבר הכנסת מרגי וחבר </w:t>
      </w:r>
      <w:bookmarkStart w:id="20675" w:name="_ETM_Q71_382183"/>
      <w:bookmarkEnd w:id="20675"/>
      <w:r>
        <w:rPr>
          <w:rFonts w:hint="cs"/>
          <w:rtl/>
          <w:lang w:eastAsia="he-IL"/>
        </w:rPr>
        <w:t>הכנסת קריב. איפה נעלם קריב?</w:t>
      </w:r>
      <w:bookmarkStart w:id="20676" w:name="_ETM_Q71_382758"/>
      <w:bookmarkEnd w:id="20676"/>
      <w:r>
        <w:rPr>
          <w:rFonts w:hint="cs"/>
          <w:rtl/>
          <w:lang w:eastAsia="he-IL"/>
        </w:rPr>
        <w:t xml:space="preserve"> אם הוא יבוא הוא </w:t>
      </w:r>
      <w:bookmarkStart w:id="20677" w:name="_ETM_Q71_387693"/>
      <w:bookmarkEnd w:id="20677"/>
      <w:r>
        <w:rPr>
          <w:rFonts w:hint="cs"/>
          <w:rtl/>
          <w:lang w:eastAsia="he-IL"/>
        </w:rPr>
        <w:t xml:space="preserve">יהיה. </w:t>
      </w:r>
    </w:p>
    <w:p w:rsidR="00BD7FB7" w:rsidRDefault="00BD7FB7" w:rsidP="00874457">
      <w:pPr>
        <w:rPr>
          <w:rtl/>
          <w:lang w:eastAsia="he-IL"/>
        </w:rPr>
      </w:pPr>
    </w:p>
    <w:p w:rsidR="00BD7FB7" w:rsidRDefault="00BD7FB7" w:rsidP="00874457">
      <w:pPr>
        <w:pStyle w:val="a5"/>
        <w:keepNext/>
        <w:rPr>
          <w:rtl/>
        </w:rPr>
      </w:pPr>
      <w:bookmarkStart w:id="20678" w:name="_ETM_Q71_382838"/>
      <w:bookmarkStart w:id="20679" w:name="_ETM_Q71_384199"/>
      <w:bookmarkStart w:id="20680" w:name="ET_speaker_6125_49"/>
      <w:bookmarkEnd w:id="20678"/>
      <w:bookmarkEnd w:id="20679"/>
      <w:r w:rsidRPr="00C87885">
        <w:rPr>
          <w:rStyle w:val="TagStyle"/>
          <w:rtl/>
        </w:rPr>
        <w:t xml:space="preserve"> &lt;&lt; דובר &gt;&gt; </w:t>
      </w:r>
      <w:bookmarkStart w:id="20681" w:name="_Toc77613025"/>
      <w:bookmarkStart w:id="20682" w:name="_Toc77619056"/>
      <w:r>
        <w:rPr>
          <w:rtl/>
        </w:rPr>
        <w:t>יעל רון בן משה (כחול לבן):</w:t>
      </w:r>
      <w:bookmarkEnd w:id="20681"/>
      <w:bookmarkEnd w:id="20682"/>
      <w:r w:rsidRPr="00C87885">
        <w:rPr>
          <w:rStyle w:val="TagStyle"/>
          <w:rtl/>
        </w:rPr>
        <w:t xml:space="preserve"> &lt;&lt; דובר &gt;&gt;</w:t>
      </w:r>
      <w:r>
        <w:rPr>
          <w:rtl/>
        </w:rPr>
        <w:t xml:space="preserve">   </w:t>
      </w:r>
      <w:bookmarkEnd w:id="20680"/>
    </w:p>
    <w:p w:rsidR="00BD7FB7" w:rsidRDefault="00BD7FB7" w:rsidP="00FE191E">
      <w:pPr>
        <w:rPr>
          <w:rtl/>
          <w:lang w:eastAsia="he-IL"/>
        </w:rPr>
      </w:pPr>
    </w:p>
    <w:p w:rsidR="00BD7FB7" w:rsidRDefault="00BD7FB7" w:rsidP="00874457">
      <w:pPr>
        <w:rPr>
          <w:rtl/>
          <w:lang w:eastAsia="he-IL"/>
        </w:rPr>
      </w:pPr>
      <w:bookmarkStart w:id="20683" w:name="_ETM_Q71_384891"/>
      <w:bookmarkStart w:id="20684" w:name="_ETM_Q71_384949"/>
      <w:bookmarkEnd w:id="20683"/>
      <w:bookmarkEnd w:id="20684"/>
      <w:r>
        <w:rPr>
          <w:rFonts w:hint="cs"/>
          <w:rtl/>
          <w:lang w:eastAsia="he-IL"/>
        </w:rPr>
        <w:t xml:space="preserve">קודם כול, סגן השר, תודה על המענה המפורט. נעשה מה </w:t>
      </w:r>
      <w:bookmarkStart w:id="20685" w:name="_ETM_Q71_391513"/>
      <w:bookmarkEnd w:id="20685"/>
      <w:r>
        <w:rPr>
          <w:rFonts w:hint="cs"/>
          <w:rtl/>
          <w:lang w:eastAsia="he-IL"/>
        </w:rPr>
        <w:t xml:space="preserve">שאפשר כדי לצלוח יחד את המשימה ואת האתגר </w:t>
      </w:r>
      <w:bookmarkStart w:id="20686" w:name="_ETM_Q71_396472"/>
      <w:bookmarkEnd w:id="20686"/>
      <w:r>
        <w:rPr>
          <w:rFonts w:hint="cs"/>
          <w:rtl/>
          <w:lang w:eastAsia="he-IL"/>
        </w:rPr>
        <w:t xml:space="preserve">החשובים האלה. </w:t>
      </w:r>
    </w:p>
    <w:p w:rsidR="00BD7FB7" w:rsidRDefault="00BD7FB7" w:rsidP="00874457">
      <w:pPr>
        <w:rPr>
          <w:rtl/>
          <w:lang w:eastAsia="he-IL"/>
        </w:rPr>
      </w:pPr>
      <w:bookmarkStart w:id="20687" w:name="_ETM_Q71_395652"/>
      <w:bookmarkStart w:id="20688" w:name="_ETM_Q71_395709"/>
      <w:bookmarkEnd w:id="20687"/>
      <w:bookmarkEnd w:id="20688"/>
    </w:p>
    <w:p w:rsidR="00BD7FB7" w:rsidRDefault="00BD7FB7" w:rsidP="00D607C6">
      <w:pPr>
        <w:rPr>
          <w:rtl/>
          <w:lang w:eastAsia="he-IL"/>
        </w:rPr>
      </w:pPr>
      <w:bookmarkStart w:id="20689" w:name="_ETM_Q71_395741"/>
      <w:bookmarkStart w:id="20690" w:name="_ETM_Q71_395827"/>
      <w:bookmarkEnd w:id="20689"/>
      <w:bookmarkEnd w:id="20690"/>
      <w:r>
        <w:rPr>
          <w:rFonts w:hint="cs"/>
          <w:rtl/>
          <w:lang w:eastAsia="he-IL"/>
        </w:rPr>
        <w:t xml:space="preserve">כדי שלא ישתמע לשתי פנים, אני חושבת </w:t>
      </w:r>
      <w:bookmarkStart w:id="20691" w:name="_ETM_Q71_399654"/>
      <w:bookmarkEnd w:id="20691"/>
      <w:r>
        <w:rPr>
          <w:rFonts w:hint="cs"/>
          <w:rtl/>
          <w:lang w:eastAsia="he-IL"/>
        </w:rPr>
        <w:t xml:space="preserve">שכולנו מאוד מאוד מעריכים את העבודה של שוטרי משטרת ישראל, </w:t>
      </w:r>
      <w:bookmarkStart w:id="20692" w:name="_ETM_Q71_404161"/>
      <w:bookmarkEnd w:id="20692"/>
      <w:r>
        <w:rPr>
          <w:rFonts w:hint="cs"/>
          <w:rtl/>
          <w:lang w:eastAsia="he-IL"/>
        </w:rPr>
        <w:t xml:space="preserve">שמקבלים פקודות, משימות, ובסופו של דבר מבצעים אותן. </w:t>
      </w:r>
      <w:bookmarkStart w:id="20693" w:name="_ETM_Q71_406148"/>
      <w:bookmarkEnd w:id="20693"/>
      <w:r>
        <w:rPr>
          <w:rFonts w:hint="cs"/>
          <w:rtl/>
          <w:lang w:eastAsia="he-IL"/>
        </w:rPr>
        <w:t>השאלה היא שאלה של מדיניות ומה אתם עושים בארבעת השבועות האחרונים ומה תעשו בהמשך</w:t>
      </w:r>
      <w:r w:rsidR="00D607C6">
        <w:rPr>
          <w:rFonts w:hint="cs"/>
          <w:rtl/>
          <w:lang w:eastAsia="he-IL"/>
        </w:rPr>
        <w:t>.</w:t>
      </w:r>
      <w:r>
        <w:rPr>
          <w:rFonts w:hint="cs"/>
          <w:rtl/>
          <w:lang w:eastAsia="he-IL"/>
        </w:rPr>
        <w:t xml:space="preserve"> זו השאלה. </w:t>
      </w:r>
    </w:p>
    <w:p w:rsidR="00BD7FB7" w:rsidRDefault="00BD7FB7" w:rsidP="00874457">
      <w:pPr>
        <w:rPr>
          <w:rtl/>
          <w:lang w:eastAsia="he-IL"/>
        </w:rPr>
      </w:pPr>
      <w:bookmarkStart w:id="20694" w:name="_ETM_Q71_416770"/>
      <w:bookmarkStart w:id="20695" w:name="_ETM_Q71_416862"/>
      <w:bookmarkEnd w:id="20694"/>
      <w:bookmarkEnd w:id="20695"/>
    </w:p>
    <w:p w:rsidR="00BD7FB7" w:rsidRDefault="00BD7FB7" w:rsidP="00D607C6">
      <w:pPr>
        <w:rPr>
          <w:rtl/>
          <w:lang w:eastAsia="he-IL"/>
        </w:rPr>
      </w:pPr>
      <w:bookmarkStart w:id="20696" w:name="_ETM_Q71_416915"/>
      <w:bookmarkStart w:id="20697" w:name="_ETM_Q71_417052"/>
      <w:bookmarkEnd w:id="20696"/>
      <w:bookmarkEnd w:id="20697"/>
      <w:r>
        <w:rPr>
          <w:rFonts w:hint="cs"/>
          <w:rtl/>
          <w:lang w:eastAsia="he-IL"/>
        </w:rPr>
        <w:t>חלק מדבריך א</w:t>
      </w:r>
      <w:bookmarkStart w:id="20698" w:name="_ETM_Q71_414891"/>
      <w:bookmarkEnd w:id="20698"/>
      <w:r>
        <w:rPr>
          <w:rFonts w:hint="cs"/>
          <w:rtl/>
          <w:lang w:eastAsia="he-IL"/>
        </w:rPr>
        <w:t>ני מקבלת; חלק</w:t>
      </w:r>
      <w:r w:rsidR="00D607C6">
        <w:rPr>
          <w:rFonts w:hint="cs"/>
          <w:rtl/>
          <w:lang w:eastAsia="he-IL"/>
        </w:rPr>
        <w:t xml:space="preserve"> אני לא מקבלת,</w:t>
      </w:r>
      <w:r>
        <w:rPr>
          <w:rFonts w:hint="cs"/>
          <w:rtl/>
          <w:lang w:eastAsia="he-IL"/>
        </w:rPr>
        <w:t xml:space="preserve"> כפי שאמרתי ממקום מושבי. אני </w:t>
      </w:r>
      <w:bookmarkStart w:id="20699" w:name="_ETM_Q71_419851"/>
      <w:bookmarkEnd w:id="20699"/>
      <w:r>
        <w:rPr>
          <w:rFonts w:hint="cs"/>
          <w:rtl/>
          <w:lang w:eastAsia="he-IL"/>
        </w:rPr>
        <w:t xml:space="preserve">חושבת שאם היה מדובר באירוע לאומני של ירי בלב מדינות </w:t>
      </w:r>
      <w:bookmarkStart w:id="20700" w:name="_ETM_Q71_427651"/>
      <w:bookmarkEnd w:id="20700"/>
      <w:r>
        <w:rPr>
          <w:rFonts w:hint="cs"/>
          <w:rtl/>
          <w:lang w:eastAsia="he-IL"/>
        </w:rPr>
        <w:t xml:space="preserve">ישראל </w:t>
      </w:r>
      <w:r w:rsidR="00D607C6">
        <w:rPr>
          <w:rFonts w:hint="eastAsia"/>
          <w:rtl/>
          <w:lang w:eastAsia="he-IL"/>
        </w:rPr>
        <w:t xml:space="preserve">– </w:t>
      </w:r>
      <w:r>
        <w:rPr>
          <w:rFonts w:hint="cs"/>
          <w:rtl/>
          <w:lang w:eastAsia="he-IL"/>
        </w:rPr>
        <w:t xml:space="preserve">בהחלט יש שיטות שגם המשטרה מכירה לעצור את זה </w:t>
      </w:r>
      <w:bookmarkStart w:id="20701" w:name="_ETM_Q71_431833"/>
      <w:bookmarkEnd w:id="20701"/>
      <w:r>
        <w:rPr>
          <w:rFonts w:hint="cs"/>
          <w:rtl/>
          <w:lang w:eastAsia="he-IL"/>
        </w:rPr>
        <w:t xml:space="preserve">מהר מאוד. יכול להיות שהפרזתי כשאמרתי שעה, אבל </w:t>
      </w:r>
      <w:bookmarkStart w:id="20702" w:name="_ETM_Q71_435480"/>
      <w:bookmarkEnd w:id="20702"/>
      <w:r>
        <w:rPr>
          <w:rFonts w:hint="cs"/>
          <w:rtl/>
          <w:lang w:eastAsia="he-IL"/>
        </w:rPr>
        <w:t>שש-שבע שעות</w:t>
      </w:r>
      <w:r w:rsidR="00D607C6">
        <w:rPr>
          <w:rFonts w:hint="cs"/>
          <w:rtl/>
          <w:lang w:eastAsia="he-IL"/>
        </w:rPr>
        <w:t>,</w:t>
      </w:r>
      <w:r>
        <w:rPr>
          <w:rFonts w:hint="cs"/>
          <w:rtl/>
          <w:lang w:eastAsia="he-IL"/>
        </w:rPr>
        <w:t xml:space="preserve"> ואנשים היו נמצאים במעצר. יכול להיות שיותר אנשים </w:t>
      </w:r>
      <w:bookmarkStart w:id="20703" w:name="_ETM_Q71_440072"/>
      <w:bookmarkEnd w:id="20703"/>
      <w:r>
        <w:rPr>
          <w:rFonts w:hint="cs"/>
          <w:rtl/>
          <w:lang w:eastAsia="he-IL"/>
        </w:rPr>
        <w:t xml:space="preserve">ממה שבסופו של דבר צריך </w:t>
      </w:r>
      <w:r w:rsidR="00D607C6">
        <w:rPr>
          <w:rFonts w:hint="eastAsia"/>
          <w:rtl/>
          <w:lang w:eastAsia="he-IL"/>
        </w:rPr>
        <w:t xml:space="preserve">– </w:t>
      </w:r>
      <w:r>
        <w:rPr>
          <w:rFonts w:hint="cs"/>
          <w:rtl/>
          <w:lang w:eastAsia="he-IL"/>
        </w:rPr>
        <w:t xml:space="preserve">נכון, במסגרת חוק שב"כ </w:t>
      </w:r>
      <w:bookmarkStart w:id="20704" w:name="_ETM_Q71_441222"/>
      <w:bookmarkEnd w:id="20704"/>
      <w:r>
        <w:rPr>
          <w:rFonts w:hint="cs"/>
          <w:rtl/>
          <w:lang w:eastAsia="he-IL"/>
        </w:rPr>
        <w:t xml:space="preserve">אפשר לעשות יותר דברים, ויכול להיות שצריך לעשות </w:t>
      </w:r>
      <w:bookmarkStart w:id="20705" w:name="_ETM_Q71_442554"/>
      <w:bookmarkEnd w:id="20705"/>
      <w:r>
        <w:rPr>
          <w:rFonts w:hint="cs"/>
          <w:rtl/>
          <w:lang w:eastAsia="he-IL"/>
        </w:rPr>
        <w:t>תיקוני חקיקה</w:t>
      </w:r>
      <w:r w:rsidR="00D607C6">
        <w:rPr>
          <w:rFonts w:hint="cs"/>
          <w:rtl/>
          <w:lang w:eastAsia="he-IL"/>
        </w:rPr>
        <w:t>;</w:t>
      </w:r>
      <w:r>
        <w:rPr>
          <w:rFonts w:hint="cs"/>
          <w:rtl/>
          <w:lang w:eastAsia="he-IL"/>
        </w:rPr>
        <w:t xml:space="preserve"> הינה, אנחנו בבית הזה. </w:t>
      </w:r>
    </w:p>
    <w:p w:rsidR="00BD7FB7" w:rsidRDefault="00BD7FB7" w:rsidP="00874457">
      <w:pPr>
        <w:rPr>
          <w:rtl/>
          <w:lang w:eastAsia="he-IL"/>
        </w:rPr>
      </w:pPr>
      <w:bookmarkStart w:id="20706" w:name="_ETM_Q71_447883"/>
      <w:bookmarkStart w:id="20707" w:name="_ETM_Q71_447992"/>
      <w:bookmarkEnd w:id="20706"/>
      <w:bookmarkEnd w:id="20707"/>
    </w:p>
    <w:p w:rsidR="00BD7FB7" w:rsidRDefault="00BD7FB7" w:rsidP="00D607C6">
      <w:pPr>
        <w:rPr>
          <w:rtl/>
          <w:lang w:eastAsia="he-IL"/>
        </w:rPr>
      </w:pPr>
      <w:bookmarkStart w:id="20708" w:name="_ETM_Q71_448026"/>
      <w:bookmarkStart w:id="20709" w:name="_ETM_Q71_448123"/>
      <w:bookmarkEnd w:id="20708"/>
      <w:bookmarkEnd w:id="20709"/>
      <w:r>
        <w:rPr>
          <w:rFonts w:hint="cs"/>
          <w:rtl/>
          <w:lang w:eastAsia="he-IL"/>
        </w:rPr>
        <w:t xml:space="preserve">אני מברכת את </w:t>
      </w:r>
      <w:bookmarkStart w:id="20710" w:name="_ETM_Q71_449682"/>
      <w:bookmarkEnd w:id="20710"/>
      <w:r>
        <w:rPr>
          <w:rFonts w:hint="cs"/>
          <w:rtl/>
          <w:lang w:eastAsia="he-IL"/>
        </w:rPr>
        <w:t>השר</w:t>
      </w:r>
      <w:r w:rsidR="00D607C6">
        <w:rPr>
          <w:rFonts w:hint="cs"/>
          <w:rtl/>
          <w:lang w:eastAsia="he-IL"/>
        </w:rPr>
        <w:t>,</w:t>
      </w:r>
      <w:r>
        <w:rPr>
          <w:rFonts w:hint="cs"/>
          <w:rtl/>
          <w:lang w:eastAsia="he-IL"/>
        </w:rPr>
        <w:t xml:space="preserve"> שהיה היום בביקור בעכו, נפגש עם ראש עיריית עכו שמעון לנקרי, המנהל שלי עד לפני כמה חודשים</w:t>
      </w:r>
      <w:r w:rsidR="00D607C6">
        <w:rPr>
          <w:rFonts w:hint="cs"/>
          <w:rtl/>
          <w:lang w:eastAsia="he-IL"/>
        </w:rPr>
        <w:t>,</w:t>
      </w:r>
      <w:r>
        <w:rPr>
          <w:rFonts w:hint="cs"/>
          <w:rtl/>
          <w:lang w:eastAsia="he-IL"/>
        </w:rPr>
        <w:t xml:space="preserve"> פגש </w:t>
      </w:r>
      <w:bookmarkStart w:id="20711" w:name="_ETM_Q71_455465"/>
      <w:bookmarkEnd w:id="20711"/>
      <w:r>
        <w:rPr>
          <w:rFonts w:hint="cs"/>
          <w:rtl/>
          <w:lang w:eastAsia="he-IL"/>
        </w:rPr>
        <w:t xml:space="preserve">שם גם את כוח השיטור המצוין </w:t>
      </w:r>
      <w:r w:rsidR="00F70AA4">
        <w:rPr>
          <w:rFonts w:hint="cs"/>
          <w:rtl/>
          <w:lang w:eastAsia="he-IL"/>
        </w:rPr>
        <w:t>– – –</w:t>
      </w:r>
    </w:p>
    <w:p w:rsidR="00BD7FB7" w:rsidRDefault="00BD7FB7" w:rsidP="00874457">
      <w:pPr>
        <w:rPr>
          <w:rtl/>
          <w:lang w:eastAsia="he-IL"/>
        </w:rPr>
      </w:pPr>
    </w:p>
    <w:p w:rsidR="00BD7FB7" w:rsidRDefault="00BD7FB7" w:rsidP="00874457">
      <w:pPr>
        <w:pStyle w:val="-"/>
        <w:keepNext/>
        <w:rPr>
          <w:rtl/>
        </w:rPr>
      </w:pPr>
      <w:r w:rsidRPr="00C87885">
        <w:rPr>
          <w:rStyle w:val="TagStyle"/>
          <w:rtl/>
        </w:rPr>
        <w:t xml:space="preserve">&lt;&lt; דובר_המשך &gt;&gt; </w:t>
      </w:r>
      <w:r>
        <w:rPr>
          <w:rtl/>
        </w:rPr>
        <w:t>סגן השר לביטחון הפנים יואב סגלוביץ':</w:t>
      </w:r>
      <w:r w:rsidRPr="00C87885">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712" w:name="_ETM_Q71_458888"/>
      <w:bookmarkStart w:id="20713" w:name="_ETM_Q71_458983"/>
      <w:bookmarkEnd w:id="20712"/>
      <w:bookmarkEnd w:id="20713"/>
      <w:r>
        <w:rPr>
          <w:rFonts w:hint="cs"/>
          <w:rtl/>
          <w:lang w:eastAsia="he-IL"/>
        </w:rPr>
        <w:t xml:space="preserve">איזה כיף </w:t>
      </w:r>
      <w:bookmarkStart w:id="20714" w:name="_ETM_Q71_457719"/>
      <w:bookmarkEnd w:id="20714"/>
      <w:r>
        <w:rPr>
          <w:rFonts w:hint="cs"/>
          <w:rtl/>
          <w:lang w:eastAsia="he-IL"/>
        </w:rPr>
        <w:t xml:space="preserve">בנורבגי, אני פה והוא שם. </w:t>
      </w:r>
    </w:p>
    <w:p w:rsidR="00BD7FB7" w:rsidRDefault="00BD7FB7" w:rsidP="00874457">
      <w:pPr>
        <w:rPr>
          <w:rtl/>
          <w:lang w:eastAsia="he-IL"/>
        </w:rPr>
      </w:pPr>
      <w:bookmarkStart w:id="20715" w:name="_ETM_Q71_460023"/>
      <w:bookmarkStart w:id="20716" w:name="_ETM_Q71_460105"/>
      <w:bookmarkEnd w:id="20715"/>
      <w:bookmarkEnd w:id="20716"/>
    </w:p>
    <w:p w:rsidR="00BD7FB7" w:rsidRDefault="00BD7FB7" w:rsidP="00874457">
      <w:pPr>
        <w:pStyle w:val="af9"/>
        <w:keepNext/>
        <w:rPr>
          <w:rtl/>
        </w:rPr>
      </w:pPr>
      <w:r w:rsidRPr="00C87885">
        <w:rPr>
          <w:rStyle w:val="TagStyle"/>
          <w:rtl/>
        </w:rPr>
        <w:t xml:space="preserve"> &lt;&lt; יור &gt;&gt; </w:t>
      </w:r>
      <w:r>
        <w:rPr>
          <w:rtl/>
        </w:rPr>
        <w:t>היו"ר דוד ביטן:</w:t>
      </w:r>
      <w:r w:rsidRPr="00C87885">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717" w:name="_ETM_Q71_461511"/>
      <w:bookmarkEnd w:id="20717"/>
      <w:r>
        <w:rPr>
          <w:rFonts w:hint="cs"/>
          <w:rtl/>
          <w:lang w:eastAsia="he-IL"/>
        </w:rPr>
        <w:t xml:space="preserve">היא לא נבחרה בנורבגי. </w:t>
      </w:r>
    </w:p>
    <w:p w:rsidR="00BD7FB7" w:rsidRDefault="00BD7FB7" w:rsidP="00874457">
      <w:pPr>
        <w:rPr>
          <w:rtl/>
          <w:lang w:eastAsia="he-IL"/>
        </w:rPr>
      </w:pPr>
      <w:bookmarkStart w:id="20718" w:name="_ETM_Q71_462468"/>
      <w:bookmarkStart w:id="20719" w:name="_ETM_Q71_462559"/>
      <w:bookmarkEnd w:id="20718"/>
      <w:bookmarkEnd w:id="20719"/>
    </w:p>
    <w:p w:rsidR="00BD7FB7" w:rsidRDefault="00BD7FB7" w:rsidP="00874457">
      <w:pPr>
        <w:pStyle w:val="-"/>
        <w:keepNext/>
        <w:rPr>
          <w:rtl/>
        </w:rPr>
      </w:pPr>
      <w:bookmarkStart w:id="20720" w:name="ET_speakercontinue_6125_52"/>
      <w:r w:rsidRPr="00C87885">
        <w:rPr>
          <w:rStyle w:val="TagStyle"/>
          <w:rtl/>
        </w:rPr>
        <w:t xml:space="preserve"> &lt;&lt; דובר_המשך &gt;&gt; </w:t>
      </w:r>
      <w:r>
        <w:rPr>
          <w:rtl/>
        </w:rPr>
        <w:t>יעל רון בן משה (כחול לבן):</w:t>
      </w:r>
      <w:r w:rsidRPr="00C87885">
        <w:rPr>
          <w:rStyle w:val="TagStyle"/>
          <w:rtl/>
        </w:rPr>
        <w:t xml:space="preserve"> &lt;&lt; דובר_המשך &gt;&gt;</w:t>
      </w:r>
      <w:r>
        <w:rPr>
          <w:rtl/>
        </w:rPr>
        <w:t xml:space="preserve">   </w:t>
      </w:r>
      <w:bookmarkEnd w:id="20720"/>
    </w:p>
    <w:p w:rsidR="00BD7FB7" w:rsidRDefault="00BD7FB7" w:rsidP="00FE191E">
      <w:pPr>
        <w:rPr>
          <w:rtl/>
          <w:lang w:eastAsia="he-IL"/>
        </w:rPr>
      </w:pPr>
    </w:p>
    <w:p w:rsidR="00BD7FB7" w:rsidRDefault="00BD7FB7" w:rsidP="00874457">
      <w:pPr>
        <w:rPr>
          <w:rtl/>
          <w:lang w:eastAsia="he-IL"/>
        </w:rPr>
      </w:pPr>
      <w:bookmarkStart w:id="20721" w:name="_ETM_Q71_463959"/>
      <w:bookmarkEnd w:id="20721"/>
      <w:r>
        <w:rPr>
          <w:rFonts w:hint="cs"/>
          <w:rtl/>
          <w:lang w:eastAsia="he-IL"/>
        </w:rPr>
        <w:t xml:space="preserve">לא, </w:t>
      </w:r>
      <w:bookmarkStart w:id="20722" w:name="_ETM_Q71_464530"/>
      <w:bookmarkEnd w:id="20722"/>
      <w:r>
        <w:rPr>
          <w:rFonts w:hint="cs"/>
          <w:rtl/>
          <w:lang w:eastAsia="he-IL"/>
        </w:rPr>
        <w:t xml:space="preserve">עליו הוא אומר. </w:t>
      </w:r>
    </w:p>
    <w:p w:rsidR="00BD7FB7" w:rsidRDefault="00BD7FB7" w:rsidP="00874457">
      <w:pPr>
        <w:rPr>
          <w:rtl/>
          <w:lang w:eastAsia="he-IL"/>
        </w:rPr>
      </w:pPr>
    </w:p>
    <w:p w:rsidR="00BD7FB7" w:rsidRDefault="00BD7FB7" w:rsidP="00874457">
      <w:pPr>
        <w:pStyle w:val="-"/>
        <w:keepNext/>
        <w:rPr>
          <w:rtl/>
        </w:rPr>
      </w:pPr>
      <w:bookmarkStart w:id="20723" w:name="_ETM_Q71_463160"/>
      <w:bookmarkStart w:id="20724" w:name="_ETM_Q71_463263"/>
      <w:bookmarkEnd w:id="20723"/>
      <w:bookmarkEnd w:id="20724"/>
      <w:r w:rsidRPr="00C87885">
        <w:rPr>
          <w:rStyle w:val="TagStyle"/>
          <w:rtl/>
        </w:rPr>
        <w:t xml:space="preserve">&lt;&lt; דובר_המשך &gt;&gt; </w:t>
      </w:r>
      <w:r>
        <w:rPr>
          <w:rtl/>
        </w:rPr>
        <w:t>סגן השר לביטחון הפנים יואב סגלוביץ':</w:t>
      </w:r>
      <w:r w:rsidRPr="00C87885">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אני מדבר על השר בר לב. </w:t>
      </w:r>
    </w:p>
    <w:p w:rsidR="00BD7FB7" w:rsidRDefault="00BD7FB7" w:rsidP="00874457">
      <w:pPr>
        <w:rPr>
          <w:rtl/>
          <w:lang w:eastAsia="he-IL"/>
        </w:rPr>
      </w:pPr>
    </w:p>
    <w:p w:rsidR="00BD7FB7" w:rsidRDefault="00BD7FB7" w:rsidP="00874457">
      <w:pPr>
        <w:pStyle w:val="-"/>
        <w:keepNext/>
        <w:rPr>
          <w:rtl/>
        </w:rPr>
      </w:pPr>
      <w:bookmarkStart w:id="20725" w:name="ET_speakercontinue_6125_53"/>
      <w:r w:rsidRPr="00C44E7E">
        <w:rPr>
          <w:rStyle w:val="TagStyle"/>
          <w:rtl/>
        </w:rPr>
        <w:t xml:space="preserve"> &lt;&lt; דובר_המשך &gt;&gt; </w:t>
      </w:r>
      <w:r>
        <w:rPr>
          <w:rtl/>
        </w:rPr>
        <w:t>יעל רון בן משה (כחול לבן):</w:t>
      </w:r>
      <w:r w:rsidRPr="00C44E7E">
        <w:rPr>
          <w:rStyle w:val="TagStyle"/>
          <w:rtl/>
        </w:rPr>
        <w:t xml:space="preserve"> &lt;&lt; דובר_המשך &gt;&gt;</w:t>
      </w:r>
      <w:r>
        <w:rPr>
          <w:rtl/>
        </w:rPr>
        <w:t xml:space="preserve">   </w:t>
      </w:r>
      <w:bookmarkEnd w:id="20725"/>
    </w:p>
    <w:p w:rsidR="00BD7FB7" w:rsidRDefault="00BD7FB7" w:rsidP="00FE191E">
      <w:pPr>
        <w:rPr>
          <w:rtl/>
          <w:lang w:eastAsia="he-IL"/>
        </w:rPr>
      </w:pPr>
    </w:p>
    <w:p w:rsidR="00BD7FB7" w:rsidRDefault="00BD7FB7" w:rsidP="00D607C6">
      <w:pPr>
        <w:rPr>
          <w:rtl/>
          <w:lang w:eastAsia="he-IL"/>
        </w:rPr>
      </w:pPr>
      <w:bookmarkStart w:id="20726" w:name="_ETM_Q71_465848"/>
      <w:bookmarkEnd w:id="20726"/>
      <w:r>
        <w:rPr>
          <w:rFonts w:hint="cs"/>
          <w:rtl/>
          <w:lang w:eastAsia="he-IL"/>
        </w:rPr>
        <w:t xml:space="preserve">נכון. </w:t>
      </w:r>
      <w:bookmarkStart w:id="20727" w:name="_ETM_Q71_468441"/>
      <w:bookmarkEnd w:id="20727"/>
      <w:r>
        <w:rPr>
          <w:rFonts w:hint="cs"/>
          <w:rtl/>
          <w:lang w:eastAsia="he-IL"/>
        </w:rPr>
        <w:t xml:space="preserve">אבל עיריית עכו היא בהחלט דוגמה לכוח שיטור מקומי מצוין. </w:t>
      </w:r>
      <w:bookmarkStart w:id="20728" w:name="_ETM_Q71_474440"/>
      <w:bookmarkEnd w:id="20728"/>
      <w:r>
        <w:rPr>
          <w:rFonts w:hint="cs"/>
          <w:rtl/>
          <w:lang w:eastAsia="he-IL"/>
        </w:rPr>
        <w:t xml:space="preserve">זה לא עניין של איזה מדיניות ותקצוב גדול. צריך </w:t>
      </w:r>
      <w:bookmarkStart w:id="20729" w:name="_ETM_Q71_476715"/>
      <w:bookmarkEnd w:id="20729"/>
      <w:r>
        <w:rPr>
          <w:rFonts w:hint="cs"/>
          <w:rtl/>
          <w:lang w:eastAsia="he-IL"/>
        </w:rPr>
        <w:t>מחר בבוקר להחליט שעוזרים לראש העירייה. יש שם כוח מצוין</w:t>
      </w:r>
      <w:r w:rsidR="00D607C6">
        <w:rPr>
          <w:rFonts w:hint="cs"/>
          <w:rtl/>
          <w:lang w:eastAsia="he-IL"/>
        </w:rPr>
        <w:t>.</w:t>
      </w:r>
      <w:r>
        <w:rPr>
          <w:rFonts w:hint="cs"/>
          <w:rtl/>
          <w:lang w:eastAsia="he-IL"/>
        </w:rPr>
        <w:t xml:space="preserve"> זה </w:t>
      </w:r>
      <w:bookmarkStart w:id="20730" w:name="_ETM_Q71_482503"/>
      <w:bookmarkEnd w:id="20730"/>
      <w:r>
        <w:rPr>
          <w:rFonts w:hint="cs"/>
          <w:rtl/>
          <w:lang w:eastAsia="he-IL"/>
        </w:rPr>
        <w:t>לא עוד גיוס עכשיו של אנשים והכשרה שלהם</w:t>
      </w:r>
      <w:r w:rsidR="00D607C6">
        <w:rPr>
          <w:rFonts w:hint="cs"/>
          <w:rtl/>
          <w:lang w:eastAsia="he-IL"/>
        </w:rPr>
        <w:t>,</w:t>
      </w:r>
      <w:r>
        <w:rPr>
          <w:rFonts w:hint="cs"/>
          <w:rtl/>
          <w:lang w:eastAsia="he-IL"/>
        </w:rPr>
        <w:t xml:space="preserve"> הם כבר </w:t>
      </w:r>
      <w:bookmarkStart w:id="20731" w:name="_ETM_Q71_483140"/>
      <w:bookmarkEnd w:id="20731"/>
      <w:r>
        <w:rPr>
          <w:rFonts w:hint="cs"/>
          <w:rtl/>
          <w:lang w:eastAsia="he-IL"/>
        </w:rPr>
        <w:t xml:space="preserve">שם. צריך לתמוך ברשויות המקומיות שכבר נמצאות במקום הזה. </w:t>
      </w:r>
    </w:p>
    <w:p w:rsidR="00BD7FB7" w:rsidRDefault="00BD7FB7" w:rsidP="00874457">
      <w:pPr>
        <w:rPr>
          <w:rtl/>
          <w:lang w:eastAsia="he-IL"/>
        </w:rPr>
      </w:pPr>
      <w:bookmarkStart w:id="20732" w:name="_ETM_Q71_487506"/>
      <w:bookmarkStart w:id="20733" w:name="_ETM_Q71_487605"/>
      <w:bookmarkEnd w:id="20732"/>
      <w:bookmarkEnd w:id="20733"/>
    </w:p>
    <w:p w:rsidR="00BD7FB7" w:rsidRDefault="00BD7FB7" w:rsidP="00D607C6">
      <w:pPr>
        <w:rPr>
          <w:rtl/>
          <w:lang w:eastAsia="he-IL"/>
        </w:rPr>
      </w:pPr>
      <w:bookmarkStart w:id="20734" w:name="_ETM_Q71_487674"/>
      <w:bookmarkStart w:id="20735" w:name="_ETM_Q71_487768"/>
      <w:bookmarkEnd w:id="20734"/>
      <w:bookmarkEnd w:id="20735"/>
      <w:r>
        <w:rPr>
          <w:rFonts w:hint="cs"/>
          <w:rtl/>
          <w:lang w:eastAsia="he-IL"/>
        </w:rPr>
        <w:t xml:space="preserve">לגבי </w:t>
      </w:r>
      <w:bookmarkStart w:id="20736" w:name="_ETM_Q71_488371"/>
      <w:bookmarkEnd w:id="20736"/>
      <w:r>
        <w:rPr>
          <w:rFonts w:hint="cs"/>
          <w:rtl/>
          <w:lang w:eastAsia="he-IL"/>
        </w:rPr>
        <w:t>המשאבים הנוספים של המשטרה, אנחנו נראה את זה כמובן במ</w:t>
      </w:r>
      <w:bookmarkStart w:id="20737" w:name="_ETM_Q71_491459"/>
      <w:bookmarkEnd w:id="20737"/>
      <w:r>
        <w:rPr>
          <w:rFonts w:hint="cs"/>
          <w:rtl/>
          <w:lang w:eastAsia="he-IL"/>
        </w:rPr>
        <w:t>סגרת דיוני התקציב. אני יכולה להגיד כתושבת הגליל שנמצאת</w:t>
      </w:r>
      <w:bookmarkStart w:id="20738" w:name="_ETM_Q71_495988"/>
      <w:bookmarkEnd w:id="20738"/>
      <w:r>
        <w:rPr>
          <w:rFonts w:hint="cs"/>
          <w:rtl/>
          <w:lang w:eastAsia="he-IL"/>
        </w:rPr>
        <w:t xml:space="preserve"> בקשר גם עם מרי, מפקד תחנת נהריה, ויניב, מפקד תחנת </w:t>
      </w:r>
      <w:bookmarkStart w:id="20739" w:name="_ETM_Q71_500498"/>
      <w:bookmarkEnd w:id="20739"/>
      <w:r>
        <w:rPr>
          <w:rFonts w:hint="cs"/>
          <w:rtl/>
          <w:lang w:eastAsia="he-IL"/>
        </w:rPr>
        <w:t xml:space="preserve">כפר יאסיף, שהרבה מאוד שוטרים עוסקים במשימות שכנראה חשובות </w:t>
      </w:r>
      <w:bookmarkStart w:id="20740" w:name="_ETM_Q71_505653"/>
      <w:bookmarkEnd w:id="20740"/>
      <w:r>
        <w:rPr>
          <w:rFonts w:hint="cs"/>
          <w:rtl/>
          <w:lang w:eastAsia="he-IL"/>
        </w:rPr>
        <w:t xml:space="preserve">למישהו </w:t>
      </w:r>
      <w:r>
        <w:rPr>
          <w:rtl/>
          <w:lang w:eastAsia="he-IL"/>
        </w:rPr>
        <w:t>–</w:t>
      </w:r>
      <w:r>
        <w:rPr>
          <w:rFonts w:hint="cs"/>
          <w:rtl/>
          <w:lang w:eastAsia="he-IL"/>
        </w:rPr>
        <w:t xml:space="preserve"> לי לא ברור. אני הרבה פ</w:t>
      </w:r>
      <w:bookmarkStart w:id="20741" w:name="_ETM_Q71_507907"/>
      <w:bookmarkEnd w:id="20741"/>
      <w:r>
        <w:rPr>
          <w:rFonts w:hint="cs"/>
          <w:rtl/>
          <w:lang w:eastAsia="he-IL"/>
        </w:rPr>
        <w:t xml:space="preserve">עמים מזכירה את הדוגמה שעומד שוטר באופן קבוע בסיבוב בכביש </w:t>
      </w:r>
      <w:bookmarkStart w:id="20742" w:name="_ETM_Q71_512173"/>
      <w:bookmarkEnd w:id="20742"/>
      <w:r>
        <w:rPr>
          <w:rFonts w:hint="cs"/>
          <w:rtl/>
          <w:lang w:eastAsia="he-IL"/>
        </w:rPr>
        <w:t xml:space="preserve">ליד עין יעקב, כביש שאין בו אף פעם תאונות, ובאופן </w:t>
      </w:r>
      <w:bookmarkStart w:id="20743" w:name="_ETM_Q71_516862"/>
      <w:bookmarkEnd w:id="20743"/>
      <w:r>
        <w:rPr>
          <w:rFonts w:hint="cs"/>
          <w:rtl/>
          <w:lang w:eastAsia="he-IL"/>
        </w:rPr>
        <w:t xml:space="preserve">קבוע עוצר את אימא שלי וחברות שלה שחוזרות מהשוק. אני </w:t>
      </w:r>
      <w:bookmarkStart w:id="20744" w:name="_ETM_Q71_518691"/>
      <w:bookmarkEnd w:id="20744"/>
      <w:r>
        <w:rPr>
          <w:rFonts w:hint="cs"/>
          <w:rtl/>
          <w:lang w:eastAsia="he-IL"/>
        </w:rPr>
        <w:t xml:space="preserve">לא יודעת למה אי-אפשר לעשות שימוש אחר במשאב </w:t>
      </w:r>
      <w:bookmarkStart w:id="20745" w:name="_ETM_Q71_522160"/>
      <w:bookmarkEnd w:id="20745"/>
      <w:r>
        <w:rPr>
          <w:rFonts w:hint="cs"/>
          <w:rtl/>
          <w:lang w:eastAsia="he-IL"/>
        </w:rPr>
        <w:t xml:space="preserve">הזה. בסוף האזרחים כולם </w:t>
      </w:r>
      <w:r w:rsidR="00F70AA4">
        <w:rPr>
          <w:rFonts w:hint="cs"/>
          <w:rtl/>
          <w:lang w:eastAsia="he-IL"/>
        </w:rPr>
        <w:t>– – –</w:t>
      </w:r>
    </w:p>
    <w:p w:rsidR="00BD7FB7" w:rsidRDefault="00BD7FB7" w:rsidP="00874457">
      <w:pPr>
        <w:rPr>
          <w:rtl/>
          <w:lang w:eastAsia="he-IL"/>
        </w:rPr>
      </w:pPr>
      <w:bookmarkStart w:id="20746" w:name="_ETM_Q71_522902"/>
      <w:bookmarkStart w:id="20747" w:name="_ETM_Q71_523012"/>
      <w:bookmarkEnd w:id="20746"/>
      <w:bookmarkEnd w:id="20747"/>
    </w:p>
    <w:p w:rsidR="00BD7FB7" w:rsidRDefault="00BD7FB7" w:rsidP="00874457">
      <w:pPr>
        <w:pStyle w:val="af9"/>
        <w:keepNext/>
        <w:rPr>
          <w:rtl/>
        </w:rPr>
      </w:pPr>
      <w:bookmarkStart w:id="20748" w:name="ET_yor_6245_54"/>
      <w:r w:rsidRPr="00C44E7E">
        <w:rPr>
          <w:rStyle w:val="TagStyle"/>
          <w:rtl/>
        </w:rPr>
        <w:t xml:space="preserve"> &lt;&lt; יור &gt;&gt; </w:t>
      </w:r>
      <w:r>
        <w:rPr>
          <w:rtl/>
        </w:rPr>
        <w:t>היו"ר דוד ביטן:</w:t>
      </w:r>
      <w:r w:rsidRPr="00C44E7E">
        <w:rPr>
          <w:rStyle w:val="TagStyle"/>
          <w:rtl/>
        </w:rPr>
        <w:t xml:space="preserve"> &lt;&lt; יור &gt;&gt;</w:t>
      </w:r>
      <w:r>
        <w:rPr>
          <w:rtl/>
        </w:rPr>
        <w:t xml:space="preserve">   </w:t>
      </w:r>
      <w:bookmarkEnd w:id="20748"/>
    </w:p>
    <w:p w:rsidR="00BD7FB7" w:rsidRDefault="00BD7FB7" w:rsidP="00FE191E">
      <w:pPr>
        <w:rPr>
          <w:rtl/>
          <w:lang w:eastAsia="he-IL"/>
        </w:rPr>
      </w:pPr>
    </w:p>
    <w:p w:rsidR="00BD7FB7" w:rsidRDefault="00BD7FB7" w:rsidP="00874457">
      <w:pPr>
        <w:rPr>
          <w:rtl/>
          <w:lang w:eastAsia="he-IL"/>
        </w:rPr>
      </w:pPr>
      <w:bookmarkStart w:id="20749" w:name="_ETM_Q71_524233"/>
      <w:bookmarkEnd w:id="20749"/>
      <w:r>
        <w:rPr>
          <w:rFonts w:hint="cs"/>
          <w:rtl/>
          <w:lang w:eastAsia="he-IL"/>
        </w:rPr>
        <w:t>לא ניכנס לפרט</w:t>
      </w:r>
      <w:bookmarkStart w:id="20750" w:name="_ETM_Q71_527438"/>
      <w:bookmarkEnd w:id="20750"/>
      <w:r w:rsidR="00D607C6">
        <w:rPr>
          <w:rFonts w:hint="cs"/>
          <w:rtl/>
          <w:lang w:eastAsia="he-IL"/>
        </w:rPr>
        <w:t>י-</w:t>
      </w:r>
      <w:r>
        <w:rPr>
          <w:rFonts w:hint="cs"/>
          <w:rtl/>
          <w:lang w:eastAsia="he-IL"/>
        </w:rPr>
        <w:t xml:space="preserve">פרטים. </w:t>
      </w:r>
    </w:p>
    <w:p w:rsidR="00BD7FB7" w:rsidRDefault="00BD7FB7" w:rsidP="00874457">
      <w:pPr>
        <w:rPr>
          <w:rtl/>
          <w:lang w:eastAsia="he-IL"/>
        </w:rPr>
      </w:pPr>
      <w:bookmarkStart w:id="20751" w:name="_ETM_Q71_525682"/>
      <w:bookmarkStart w:id="20752" w:name="_ETM_Q71_525784"/>
      <w:bookmarkEnd w:id="20751"/>
      <w:bookmarkEnd w:id="20752"/>
    </w:p>
    <w:p w:rsidR="00BD7FB7" w:rsidRDefault="00BD7FB7" w:rsidP="00874457">
      <w:pPr>
        <w:pStyle w:val="-"/>
        <w:keepNext/>
        <w:rPr>
          <w:rtl/>
        </w:rPr>
      </w:pPr>
      <w:bookmarkStart w:id="20753" w:name="ET_speakercontinue_6125_55"/>
      <w:r w:rsidRPr="00C44E7E">
        <w:rPr>
          <w:rStyle w:val="TagStyle"/>
          <w:rtl/>
        </w:rPr>
        <w:t xml:space="preserve"> &lt;&lt; דובר_המשך &gt;&gt; </w:t>
      </w:r>
      <w:r>
        <w:rPr>
          <w:rtl/>
        </w:rPr>
        <w:t>יעל רון בן משה (כחול לבן):</w:t>
      </w:r>
      <w:r w:rsidRPr="00C44E7E">
        <w:rPr>
          <w:rStyle w:val="TagStyle"/>
          <w:rtl/>
        </w:rPr>
        <w:t xml:space="preserve"> &lt;&lt; דובר_המשך &gt;&gt;</w:t>
      </w:r>
      <w:r>
        <w:rPr>
          <w:rtl/>
        </w:rPr>
        <w:t xml:space="preserve">   </w:t>
      </w:r>
      <w:bookmarkEnd w:id="20753"/>
    </w:p>
    <w:p w:rsidR="00BD7FB7" w:rsidRDefault="00BD7FB7" w:rsidP="00FE191E">
      <w:pPr>
        <w:rPr>
          <w:rtl/>
          <w:lang w:eastAsia="he-IL"/>
        </w:rPr>
      </w:pPr>
    </w:p>
    <w:p w:rsidR="00BD7FB7" w:rsidRDefault="00BD7FB7" w:rsidP="00D607C6">
      <w:pPr>
        <w:rPr>
          <w:rtl/>
          <w:lang w:eastAsia="he-IL"/>
        </w:rPr>
      </w:pPr>
      <w:bookmarkStart w:id="20754" w:name="_ETM_Q71_526881"/>
      <w:bookmarkEnd w:id="20754"/>
      <w:r>
        <w:rPr>
          <w:rFonts w:hint="cs"/>
          <w:rtl/>
          <w:lang w:eastAsia="he-IL"/>
        </w:rPr>
        <w:t xml:space="preserve">בסדר, אבל הוא מתייחס לעניין. אבל זה לא הכול עכשיו עניין של </w:t>
      </w:r>
      <w:bookmarkStart w:id="20755" w:name="_ETM_Q71_529095"/>
      <w:bookmarkEnd w:id="20755"/>
      <w:r>
        <w:rPr>
          <w:rFonts w:hint="cs"/>
          <w:rtl/>
          <w:lang w:eastAsia="he-IL"/>
        </w:rPr>
        <w:t xml:space="preserve">משאבים ותקציב. אני מבינה שצריך עוד, אבל יכול להיות </w:t>
      </w:r>
      <w:bookmarkStart w:id="20756" w:name="_ETM_Q71_531695"/>
      <w:bookmarkEnd w:id="20756"/>
      <w:r>
        <w:rPr>
          <w:rFonts w:hint="cs"/>
          <w:rtl/>
          <w:lang w:eastAsia="he-IL"/>
        </w:rPr>
        <w:t xml:space="preserve">שזה </w:t>
      </w:r>
      <w:r w:rsidR="00D607C6">
        <w:rPr>
          <w:rFonts w:hint="cs"/>
          <w:rtl/>
          <w:lang w:eastAsia="he-IL"/>
        </w:rPr>
        <w:t xml:space="preserve">גם </w:t>
      </w:r>
      <w:r>
        <w:rPr>
          <w:rFonts w:hint="cs"/>
          <w:rtl/>
          <w:lang w:eastAsia="he-IL"/>
        </w:rPr>
        <w:t xml:space="preserve">עניין של מדיניות. אנחנו רוצים להילחם בפרוטקשן, זו </w:t>
      </w:r>
      <w:bookmarkStart w:id="20757" w:name="_ETM_Q71_532183"/>
      <w:bookmarkEnd w:id="20757"/>
      <w:r>
        <w:rPr>
          <w:rFonts w:hint="cs"/>
          <w:rtl/>
          <w:lang w:eastAsia="he-IL"/>
        </w:rPr>
        <w:t xml:space="preserve">התופעה שמטרידה היום את אזרחי הגליל </w:t>
      </w:r>
      <w:r w:rsidR="00F70AA4">
        <w:rPr>
          <w:rFonts w:hint="cs"/>
          <w:rtl/>
          <w:lang w:eastAsia="he-IL"/>
        </w:rPr>
        <w:t>– –</w:t>
      </w:r>
    </w:p>
    <w:p w:rsidR="00BD7FB7" w:rsidRDefault="00BD7FB7" w:rsidP="00874457">
      <w:pPr>
        <w:rPr>
          <w:rtl/>
          <w:lang w:eastAsia="he-IL"/>
        </w:rPr>
      </w:pPr>
      <w:bookmarkStart w:id="20758" w:name="_ETM_Q71_533726"/>
      <w:bookmarkStart w:id="20759" w:name="_ETM_Q71_533786"/>
      <w:bookmarkEnd w:id="20758"/>
      <w:bookmarkEnd w:id="20759"/>
    </w:p>
    <w:p w:rsidR="00BD7FB7" w:rsidRDefault="00BD7FB7" w:rsidP="00874457">
      <w:pPr>
        <w:pStyle w:val="af9"/>
        <w:keepNext/>
        <w:rPr>
          <w:rtl/>
        </w:rPr>
      </w:pPr>
      <w:bookmarkStart w:id="20760" w:name="ET_yor_6245_56"/>
      <w:r w:rsidRPr="00C44E7E">
        <w:rPr>
          <w:rStyle w:val="TagStyle"/>
          <w:rtl/>
        </w:rPr>
        <w:t xml:space="preserve"> &lt;&lt; יור &gt;&gt; </w:t>
      </w:r>
      <w:r>
        <w:rPr>
          <w:rtl/>
        </w:rPr>
        <w:t>היו"ר דוד ביטן:</w:t>
      </w:r>
      <w:r w:rsidRPr="00C44E7E">
        <w:rPr>
          <w:rStyle w:val="TagStyle"/>
          <w:rtl/>
        </w:rPr>
        <w:t xml:space="preserve"> &lt;&lt; יור &gt;&gt;</w:t>
      </w:r>
      <w:r>
        <w:rPr>
          <w:rtl/>
        </w:rPr>
        <w:t xml:space="preserve">   </w:t>
      </w:r>
      <w:bookmarkEnd w:id="20760"/>
    </w:p>
    <w:p w:rsidR="00BD7FB7" w:rsidRDefault="00BD7FB7" w:rsidP="00FE191E">
      <w:pPr>
        <w:rPr>
          <w:rtl/>
        </w:rPr>
      </w:pPr>
    </w:p>
    <w:p w:rsidR="00BD7FB7" w:rsidRDefault="00BD7FB7" w:rsidP="00D607C6">
      <w:pPr>
        <w:rPr>
          <w:rtl/>
        </w:rPr>
      </w:pPr>
      <w:bookmarkStart w:id="20761" w:name="_ETM_Q71_534827"/>
      <w:bookmarkEnd w:id="20761"/>
      <w:r>
        <w:rPr>
          <w:rFonts w:hint="cs"/>
          <w:rtl/>
        </w:rPr>
        <w:t>תודה, יעל</w:t>
      </w:r>
      <w:r w:rsidR="00D607C6">
        <w:rPr>
          <w:rFonts w:hint="cs"/>
          <w:rtl/>
        </w:rPr>
        <w:t>.</w:t>
      </w:r>
      <w:r>
        <w:rPr>
          <w:rFonts w:hint="cs"/>
          <w:rtl/>
        </w:rPr>
        <w:t xml:space="preserve"> תודה. </w:t>
      </w:r>
    </w:p>
    <w:p w:rsidR="00BD7FB7" w:rsidRDefault="00BD7FB7" w:rsidP="00874457">
      <w:pPr>
        <w:rPr>
          <w:rtl/>
        </w:rPr>
      </w:pPr>
      <w:bookmarkStart w:id="20762" w:name="_ETM_Q71_534315"/>
      <w:bookmarkStart w:id="20763" w:name="_ETM_Q71_534424"/>
      <w:bookmarkEnd w:id="20762"/>
      <w:bookmarkEnd w:id="20763"/>
    </w:p>
    <w:p w:rsidR="00BD7FB7" w:rsidRDefault="00BD7FB7" w:rsidP="00874457">
      <w:pPr>
        <w:pStyle w:val="-"/>
        <w:keepNext/>
        <w:rPr>
          <w:rtl/>
        </w:rPr>
      </w:pPr>
      <w:bookmarkStart w:id="20764" w:name="ET_speakercontinue_6125_57"/>
      <w:r w:rsidRPr="00C44E7E">
        <w:rPr>
          <w:rStyle w:val="TagStyle"/>
          <w:rtl/>
        </w:rPr>
        <w:t xml:space="preserve"> &lt;&lt; דובר_המשך &gt;&gt; </w:t>
      </w:r>
      <w:r>
        <w:rPr>
          <w:rtl/>
        </w:rPr>
        <w:t>יעל רון בן משה (כחול לבן):</w:t>
      </w:r>
      <w:r w:rsidRPr="00C44E7E">
        <w:rPr>
          <w:rStyle w:val="TagStyle"/>
          <w:rtl/>
        </w:rPr>
        <w:t xml:space="preserve"> &lt;&lt; דובר_המשך &gt;&gt;</w:t>
      </w:r>
      <w:r>
        <w:rPr>
          <w:rtl/>
        </w:rPr>
        <w:t xml:space="preserve">   </w:t>
      </w:r>
      <w:bookmarkEnd w:id="20764"/>
    </w:p>
    <w:p w:rsidR="00BD7FB7" w:rsidRDefault="00BD7FB7" w:rsidP="00FE191E">
      <w:pPr>
        <w:rPr>
          <w:rtl/>
        </w:rPr>
      </w:pPr>
    </w:p>
    <w:p w:rsidR="00BD7FB7" w:rsidRDefault="00F70AA4" w:rsidP="00874457">
      <w:pPr>
        <w:rPr>
          <w:rtl/>
        </w:rPr>
      </w:pPr>
      <w:bookmarkStart w:id="20765" w:name="_ETM_Q71_535804"/>
      <w:bookmarkEnd w:id="20765"/>
      <w:r>
        <w:rPr>
          <w:rFonts w:hint="cs"/>
          <w:rtl/>
        </w:rPr>
        <w:t>– –</w:t>
      </w:r>
      <w:r w:rsidR="00BD7FB7">
        <w:rPr>
          <w:rFonts w:hint="cs"/>
          <w:rtl/>
        </w:rPr>
        <w:t xml:space="preserve"> ואני מבקשת את התגייסותך לדבר. </w:t>
      </w:r>
      <w:bookmarkStart w:id="20766" w:name="_ETM_Q71_536874"/>
      <w:bookmarkEnd w:id="20766"/>
      <w:r w:rsidR="00BD7FB7">
        <w:rPr>
          <w:rFonts w:hint="cs"/>
          <w:rtl/>
        </w:rPr>
        <w:t xml:space="preserve">אנחנו נתגייס לזה. תודה. </w:t>
      </w:r>
    </w:p>
    <w:p w:rsidR="00BD7FB7" w:rsidRDefault="00BD7FB7" w:rsidP="00874457">
      <w:pPr>
        <w:rPr>
          <w:rtl/>
        </w:rPr>
      </w:pPr>
      <w:bookmarkStart w:id="20767" w:name="_ETM_Q71_539994"/>
      <w:bookmarkStart w:id="20768" w:name="_ETM_Q71_540088"/>
      <w:bookmarkEnd w:id="20767"/>
      <w:bookmarkEnd w:id="20768"/>
    </w:p>
    <w:p w:rsidR="00BD7FB7" w:rsidRDefault="00BD7FB7" w:rsidP="00874457">
      <w:pPr>
        <w:pStyle w:val="af9"/>
        <w:keepNext/>
        <w:rPr>
          <w:rtl/>
        </w:rPr>
      </w:pPr>
      <w:bookmarkStart w:id="20769" w:name="ET_yor_6245_58"/>
      <w:r w:rsidRPr="00C44E7E">
        <w:rPr>
          <w:rStyle w:val="TagStyle"/>
          <w:rtl/>
        </w:rPr>
        <w:t xml:space="preserve"> &lt;&lt; יור &gt;&gt; </w:t>
      </w:r>
      <w:r>
        <w:rPr>
          <w:rtl/>
        </w:rPr>
        <w:t>היו"ר דוד ביטן:</w:t>
      </w:r>
      <w:r w:rsidRPr="00C44E7E">
        <w:rPr>
          <w:rStyle w:val="TagStyle"/>
          <w:rtl/>
        </w:rPr>
        <w:t xml:space="preserve"> &lt;&lt; יור &gt;&gt;</w:t>
      </w:r>
      <w:r>
        <w:rPr>
          <w:rtl/>
        </w:rPr>
        <w:t xml:space="preserve">   </w:t>
      </w:r>
      <w:bookmarkEnd w:id="20769"/>
    </w:p>
    <w:p w:rsidR="00BD7FB7" w:rsidRDefault="00BD7FB7" w:rsidP="00FE191E">
      <w:pPr>
        <w:rPr>
          <w:rtl/>
        </w:rPr>
      </w:pPr>
    </w:p>
    <w:p w:rsidR="00BD7FB7" w:rsidRDefault="00BD7FB7" w:rsidP="00874457">
      <w:pPr>
        <w:rPr>
          <w:rtl/>
        </w:rPr>
      </w:pPr>
      <w:bookmarkStart w:id="20770" w:name="_ETM_Q71_543141"/>
      <w:bookmarkEnd w:id="20770"/>
      <w:r>
        <w:rPr>
          <w:rFonts w:hint="cs"/>
          <w:rtl/>
        </w:rPr>
        <w:t xml:space="preserve">מרגי, בבקשה. </w:t>
      </w:r>
    </w:p>
    <w:p w:rsidR="00BD7FB7" w:rsidRDefault="00BD7FB7" w:rsidP="00874457">
      <w:pPr>
        <w:rPr>
          <w:rtl/>
        </w:rPr>
      </w:pPr>
      <w:bookmarkStart w:id="20771" w:name="_ETM_Q71_542415"/>
      <w:bookmarkStart w:id="20772" w:name="_ETM_Q71_542537"/>
      <w:bookmarkStart w:id="20773" w:name="_ETM_Q71_543663"/>
      <w:bookmarkEnd w:id="20771"/>
      <w:bookmarkEnd w:id="20772"/>
      <w:bookmarkEnd w:id="20773"/>
    </w:p>
    <w:p w:rsidR="00BD7FB7" w:rsidRDefault="00BD7FB7" w:rsidP="00874457">
      <w:pPr>
        <w:pStyle w:val="a5"/>
        <w:keepNext/>
        <w:rPr>
          <w:rtl/>
        </w:rPr>
      </w:pPr>
      <w:bookmarkStart w:id="20774" w:name="ET_speaker_5359_59"/>
      <w:r w:rsidRPr="00C44E7E">
        <w:rPr>
          <w:rStyle w:val="TagStyle"/>
          <w:rtl/>
        </w:rPr>
        <w:t xml:space="preserve"> &lt;&lt; דובר &gt;&gt; </w:t>
      </w:r>
      <w:bookmarkStart w:id="20775" w:name="_Toc77613026"/>
      <w:bookmarkStart w:id="20776" w:name="_Toc77619057"/>
      <w:r>
        <w:rPr>
          <w:rtl/>
        </w:rPr>
        <w:t>יעקב מרגי (ש"ס):</w:t>
      </w:r>
      <w:bookmarkEnd w:id="20775"/>
      <w:bookmarkEnd w:id="20776"/>
      <w:r w:rsidRPr="00C44E7E">
        <w:rPr>
          <w:rStyle w:val="TagStyle"/>
          <w:rtl/>
        </w:rPr>
        <w:t xml:space="preserve"> &lt;&lt; דובר &gt;&gt;</w:t>
      </w:r>
      <w:r>
        <w:rPr>
          <w:rtl/>
        </w:rPr>
        <w:t xml:space="preserve">   </w:t>
      </w:r>
      <w:bookmarkEnd w:id="20774"/>
    </w:p>
    <w:p w:rsidR="00BD7FB7" w:rsidRDefault="00BD7FB7" w:rsidP="00FE191E">
      <w:pPr>
        <w:rPr>
          <w:rtl/>
        </w:rPr>
      </w:pPr>
    </w:p>
    <w:p w:rsidR="00BD7FB7" w:rsidRDefault="00BD7FB7" w:rsidP="00D607C6">
      <w:pPr>
        <w:rPr>
          <w:rtl/>
        </w:rPr>
      </w:pPr>
      <w:bookmarkStart w:id="20777" w:name="_ETM_Q71_544391"/>
      <w:bookmarkStart w:id="20778" w:name="_ETM_Q71_544485"/>
      <w:bookmarkEnd w:id="20777"/>
      <w:bookmarkEnd w:id="20778"/>
      <w:r>
        <w:rPr>
          <w:rFonts w:hint="cs"/>
          <w:rtl/>
        </w:rPr>
        <w:t>תודה, אדוני היושב-ראש. מכובד</w:t>
      </w:r>
      <w:bookmarkStart w:id="20779" w:name="_ETM_Q71_544772"/>
      <w:bookmarkEnd w:id="20779"/>
      <w:r>
        <w:rPr>
          <w:rFonts w:hint="cs"/>
          <w:rtl/>
        </w:rPr>
        <w:t>י סגן השר, לי אין ספק שיש לך כוונות,</w:t>
      </w:r>
      <w:bookmarkStart w:id="20780" w:name="_ETM_Q71_547576"/>
      <w:bookmarkEnd w:id="20780"/>
      <w:r>
        <w:rPr>
          <w:rFonts w:hint="cs"/>
          <w:rtl/>
        </w:rPr>
        <w:t xml:space="preserve"> וגם לשר החדש, ורצון לעשות. אתה יודע מה?</w:t>
      </w:r>
      <w:bookmarkStart w:id="20781" w:name="_ETM_Q71_551649"/>
      <w:bookmarkEnd w:id="20781"/>
      <w:r>
        <w:rPr>
          <w:rFonts w:hint="cs"/>
          <w:rtl/>
        </w:rPr>
        <w:t xml:space="preserve"> בשנים האחרונות לא שמעתי קריאת געוואלד מהמשטרה מול האוצר. </w:t>
      </w:r>
      <w:bookmarkStart w:id="20782" w:name="_ETM_Q71_558933"/>
      <w:bookmarkEnd w:id="20782"/>
      <w:r>
        <w:rPr>
          <w:rFonts w:hint="cs"/>
          <w:rtl/>
        </w:rPr>
        <w:t xml:space="preserve">אני פה בבית הזה וערני בדיונים, </w:t>
      </w:r>
      <w:bookmarkStart w:id="20783" w:name="_ETM_Q71_559898"/>
      <w:bookmarkEnd w:id="20783"/>
      <w:r>
        <w:rPr>
          <w:rFonts w:hint="cs"/>
          <w:rtl/>
        </w:rPr>
        <w:t xml:space="preserve">ולא שמעתי געוואלד. כשהתפוצצו והתרוממו </w:t>
      </w:r>
      <w:r>
        <w:rPr>
          <w:rtl/>
        </w:rPr>
        <w:t>–</w:t>
      </w:r>
      <w:r>
        <w:rPr>
          <w:rFonts w:hint="cs"/>
          <w:rtl/>
        </w:rPr>
        <w:t xml:space="preserve"> סליחה על הביטוי הבוטה </w:t>
      </w:r>
      <w:bookmarkStart w:id="20784" w:name="_ETM_Q71_564408"/>
      <w:bookmarkEnd w:id="20784"/>
      <w:r>
        <w:rPr>
          <w:rtl/>
        </w:rPr>
        <w:t>–</w:t>
      </w:r>
      <w:r>
        <w:rPr>
          <w:rFonts w:hint="cs"/>
          <w:rtl/>
        </w:rPr>
        <w:t xml:space="preserve"> אנשים באוויר בתל אביב, באזור המרכז, המשטרה ידעה לעשות </w:t>
      </w:r>
      <w:bookmarkStart w:id="20785" w:name="_ETM_Q71_571546"/>
      <w:bookmarkEnd w:id="20785"/>
      <w:r>
        <w:rPr>
          <w:rFonts w:hint="cs"/>
          <w:rtl/>
        </w:rPr>
        <w:t xml:space="preserve">את זה טוב מאוד עם הכוחות שיש לה. </w:t>
      </w:r>
      <w:bookmarkStart w:id="20786" w:name="_ETM_Q71_576755"/>
      <w:bookmarkEnd w:id="20786"/>
      <w:r>
        <w:rPr>
          <w:rFonts w:hint="cs"/>
          <w:rtl/>
        </w:rPr>
        <w:t>בנגב ובגליל זה לא כל כך בוער</w:t>
      </w:r>
      <w:r w:rsidR="00D607C6">
        <w:rPr>
          <w:rFonts w:hint="cs"/>
          <w:rtl/>
        </w:rPr>
        <w:t>,</w:t>
      </w:r>
      <w:r>
        <w:rPr>
          <w:rFonts w:hint="cs"/>
          <w:rtl/>
        </w:rPr>
        <w:t xml:space="preserve"> כנראה</w:t>
      </w:r>
      <w:bookmarkStart w:id="20787" w:name="_ETM_Q71_578931"/>
      <w:bookmarkEnd w:id="20787"/>
      <w:r>
        <w:rPr>
          <w:rFonts w:hint="cs"/>
          <w:rtl/>
        </w:rPr>
        <w:t xml:space="preserve">. </w:t>
      </w:r>
      <w:bookmarkStart w:id="20788" w:name="_ETM_Q71_580178"/>
      <w:bookmarkStart w:id="20789" w:name="_ETM_Q71_580305"/>
      <w:bookmarkStart w:id="20790" w:name="_ETM_Q71_580346"/>
      <w:bookmarkStart w:id="20791" w:name="_ETM_Q71_580443"/>
      <w:bookmarkEnd w:id="20788"/>
      <w:bookmarkEnd w:id="20789"/>
      <w:bookmarkEnd w:id="20790"/>
      <w:bookmarkEnd w:id="20791"/>
      <w:r>
        <w:rPr>
          <w:rFonts w:hint="cs"/>
          <w:rtl/>
        </w:rPr>
        <w:t>תרשה לי, זו הרגשה שלי</w:t>
      </w:r>
      <w:r w:rsidR="00D607C6">
        <w:rPr>
          <w:rFonts w:hint="cs"/>
          <w:rtl/>
        </w:rPr>
        <w:t>.</w:t>
      </w:r>
      <w:r>
        <w:rPr>
          <w:rFonts w:hint="cs"/>
          <w:rtl/>
        </w:rPr>
        <w:t xml:space="preserve"> אני </w:t>
      </w:r>
      <w:bookmarkStart w:id="20792" w:name="_ETM_Q71_581826"/>
      <w:bookmarkEnd w:id="20792"/>
      <w:r>
        <w:rPr>
          <w:rFonts w:hint="cs"/>
          <w:rtl/>
        </w:rPr>
        <w:t xml:space="preserve">חי בנגב. אין לי תחושת ביטחון. הינה, אני </w:t>
      </w:r>
      <w:bookmarkStart w:id="20793" w:name="_ETM_Q71_585652"/>
      <w:bookmarkEnd w:id="20793"/>
      <w:r>
        <w:rPr>
          <w:rFonts w:hint="cs"/>
          <w:rtl/>
        </w:rPr>
        <w:t>אומר לך: אין לי תחוש</w:t>
      </w:r>
      <w:r w:rsidR="00D607C6">
        <w:rPr>
          <w:rFonts w:hint="cs"/>
          <w:rtl/>
        </w:rPr>
        <w:t>ת ביטחון</w:t>
      </w:r>
      <w:r>
        <w:rPr>
          <w:rFonts w:hint="cs"/>
          <w:rtl/>
        </w:rPr>
        <w:t>, לא לי, לא לאזרחים. אי</w:t>
      </w:r>
      <w:bookmarkStart w:id="20794" w:name="_ETM_Q71_588705"/>
      <w:bookmarkEnd w:id="20794"/>
      <w:r>
        <w:rPr>
          <w:rFonts w:hint="cs"/>
          <w:rtl/>
        </w:rPr>
        <w:t>-אפשר להסתובב</w:t>
      </w:r>
      <w:r w:rsidR="00D607C6">
        <w:rPr>
          <w:rFonts w:hint="cs"/>
          <w:rtl/>
        </w:rPr>
        <w:t>.</w:t>
      </w:r>
      <w:r>
        <w:rPr>
          <w:rFonts w:hint="cs"/>
          <w:rtl/>
        </w:rPr>
        <w:t xml:space="preserve"> אתה יכול כל שנייה לספוג התגרות או נהיגה </w:t>
      </w:r>
      <w:bookmarkStart w:id="20795" w:name="_ETM_Q71_593103"/>
      <w:bookmarkEnd w:id="20795"/>
      <w:r>
        <w:rPr>
          <w:rFonts w:hint="cs"/>
          <w:rtl/>
        </w:rPr>
        <w:t>פרועה וגם פשיעה. אצלי ביישוב כבר כמעט כל ערב</w:t>
      </w:r>
      <w:r w:rsidR="00D607C6">
        <w:rPr>
          <w:rFonts w:hint="cs"/>
          <w:rtl/>
        </w:rPr>
        <w:t>,</w:t>
      </w:r>
      <w:r>
        <w:rPr>
          <w:rFonts w:hint="cs"/>
          <w:rtl/>
        </w:rPr>
        <w:t xml:space="preserve"> זה עניין של מה בכך. אתה יודע מה? זה </w:t>
      </w:r>
      <w:bookmarkStart w:id="20796" w:name="_ETM_Q71_597856"/>
      <w:bookmarkEnd w:id="20796"/>
      <w:r>
        <w:rPr>
          <w:rFonts w:hint="cs"/>
          <w:rtl/>
        </w:rPr>
        <w:t>לא ב-05:00 או 03:00 או 02:00</w:t>
      </w:r>
      <w:r w:rsidR="00D607C6">
        <w:rPr>
          <w:rFonts w:hint="cs"/>
          <w:rtl/>
        </w:rPr>
        <w:t>,</w:t>
      </w:r>
      <w:r>
        <w:rPr>
          <w:rFonts w:hint="cs"/>
          <w:rtl/>
        </w:rPr>
        <w:t xml:space="preserve"> </w:t>
      </w:r>
      <w:bookmarkStart w:id="20797" w:name="_ETM_Q71_603934"/>
      <w:bookmarkEnd w:id="20797"/>
      <w:r>
        <w:rPr>
          <w:rFonts w:hint="cs"/>
          <w:rtl/>
        </w:rPr>
        <w:t xml:space="preserve">זה גם בשעות הפעילות. הם לא פוחדים מכלום. </w:t>
      </w:r>
    </w:p>
    <w:p w:rsidR="00BD7FB7" w:rsidRDefault="00BD7FB7" w:rsidP="00874457">
      <w:pPr>
        <w:rPr>
          <w:rtl/>
        </w:rPr>
      </w:pPr>
      <w:bookmarkStart w:id="20798" w:name="_ETM_Q71_603937"/>
      <w:bookmarkStart w:id="20799" w:name="_ETM_Q71_604033"/>
      <w:bookmarkEnd w:id="20798"/>
      <w:bookmarkEnd w:id="20799"/>
    </w:p>
    <w:p w:rsidR="00BD7FB7" w:rsidRDefault="00BD7FB7" w:rsidP="00D607C6">
      <w:pPr>
        <w:rPr>
          <w:rtl/>
        </w:rPr>
      </w:pPr>
      <w:bookmarkStart w:id="20800" w:name="_ETM_Q71_604081"/>
      <w:bookmarkStart w:id="20801" w:name="_ETM_Q71_604188"/>
      <w:bookmarkEnd w:id="20800"/>
      <w:bookmarkEnd w:id="20801"/>
      <w:r>
        <w:rPr>
          <w:rFonts w:hint="cs"/>
          <w:rtl/>
        </w:rPr>
        <w:t xml:space="preserve">והשאלה </w:t>
      </w:r>
      <w:bookmarkStart w:id="20802" w:name="_ETM_Q71_605929"/>
      <w:bookmarkEnd w:id="20802"/>
      <w:r w:rsidR="00D607C6">
        <w:rPr>
          <w:rFonts w:hint="cs"/>
          <w:rtl/>
        </w:rPr>
        <w:t>הנשאלת: האם זה באמת על סדר-</w:t>
      </w:r>
      <w:r>
        <w:rPr>
          <w:rFonts w:hint="cs"/>
          <w:rtl/>
        </w:rPr>
        <w:t xml:space="preserve">יומה של </w:t>
      </w:r>
      <w:bookmarkStart w:id="20803" w:name="_ETM_Q71_609121"/>
      <w:bookmarkEnd w:id="20803"/>
      <w:r>
        <w:rPr>
          <w:rFonts w:hint="cs"/>
          <w:rtl/>
        </w:rPr>
        <w:t>המשטרה? ואני אומר לך</w:t>
      </w:r>
      <w:r w:rsidR="00D607C6">
        <w:rPr>
          <w:rFonts w:hint="cs"/>
          <w:rtl/>
        </w:rPr>
        <w:t>,</w:t>
      </w:r>
      <w:r>
        <w:rPr>
          <w:rFonts w:hint="cs"/>
          <w:rtl/>
        </w:rPr>
        <w:t xml:space="preserve"> התחושה שלי </w:t>
      </w:r>
      <w:r>
        <w:rPr>
          <w:rtl/>
        </w:rPr>
        <w:t>–</w:t>
      </w:r>
      <w:r>
        <w:rPr>
          <w:rFonts w:hint="cs"/>
          <w:rtl/>
        </w:rPr>
        <w:t xml:space="preserve"> אני בדרך </w:t>
      </w:r>
      <w:bookmarkStart w:id="20804" w:name="_ETM_Q71_612205"/>
      <w:bookmarkEnd w:id="20804"/>
      <w:r>
        <w:rPr>
          <w:rFonts w:hint="cs"/>
          <w:rtl/>
        </w:rPr>
        <w:t xml:space="preserve">כלל מגבה את המשטרה ומכבד אותה. כח"כ חדש </w:t>
      </w:r>
      <w:bookmarkStart w:id="20805" w:name="_ETM_Q71_618384"/>
      <w:bookmarkEnd w:id="20805"/>
      <w:r>
        <w:rPr>
          <w:rFonts w:hint="cs"/>
          <w:rtl/>
        </w:rPr>
        <w:t>מהנגב הבאתי בזמנו, בשנים 2003 עד 2005</w:t>
      </w:r>
      <w:bookmarkStart w:id="20806" w:name="_ETM_Q71_623476"/>
      <w:bookmarkEnd w:id="20806"/>
      <w:r>
        <w:rPr>
          <w:rFonts w:hint="cs"/>
          <w:rtl/>
        </w:rPr>
        <w:t xml:space="preserve"> ככה, לא יודע את השנים, כשהיה קראדי ממ"ז, משה קראדי, מפקד המחוז בדרום </w:t>
      </w:r>
      <w:r>
        <w:rPr>
          <w:rtl/>
        </w:rPr>
        <w:t>–</w:t>
      </w:r>
      <w:r>
        <w:rPr>
          <w:rFonts w:hint="cs"/>
          <w:rtl/>
        </w:rPr>
        <w:t xml:space="preserve"> הרבצתי פה שאילתות. למה?</w:t>
      </w:r>
      <w:bookmarkStart w:id="20807" w:name="_ETM_Q71_633392"/>
      <w:bookmarkEnd w:id="20807"/>
      <w:r>
        <w:rPr>
          <w:rFonts w:hint="cs"/>
          <w:rtl/>
        </w:rPr>
        <w:t xml:space="preserve"> כי הייתה תופעה שלוקחים בן אדם מתוך הרכב, </w:t>
      </w:r>
      <w:bookmarkStart w:id="20808" w:name="_ETM_Q71_635710"/>
      <w:bookmarkEnd w:id="20808"/>
      <w:r>
        <w:rPr>
          <w:rFonts w:hint="cs"/>
          <w:rtl/>
        </w:rPr>
        <w:t xml:space="preserve">מוציאים אותו, גם נותנים לו סטירה וגם לוקחים לו את </w:t>
      </w:r>
      <w:bookmarkStart w:id="20809" w:name="_ETM_Q71_640274"/>
      <w:bookmarkEnd w:id="20809"/>
      <w:r>
        <w:rPr>
          <w:rFonts w:hint="cs"/>
          <w:rtl/>
        </w:rPr>
        <w:t xml:space="preserve">הרכב. שיא החוצפה. והרבצנו פה שאילתות. ירד השר לביטחון פנים דאז צחי הנגבי, ירד לשלושה ימים, ליווה את </w:t>
      </w:r>
      <w:bookmarkStart w:id="20810" w:name="_ETM_Q71_645504"/>
      <w:bookmarkEnd w:id="20810"/>
      <w:r>
        <w:rPr>
          <w:rFonts w:hint="cs"/>
          <w:rtl/>
        </w:rPr>
        <w:t xml:space="preserve">המחוז, ולאחר מכן ראינו פלוגות ייעודיות </w:t>
      </w:r>
      <w:r>
        <w:rPr>
          <w:rtl/>
        </w:rPr>
        <w:t>–</w:t>
      </w:r>
      <w:r>
        <w:rPr>
          <w:rFonts w:hint="cs"/>
          <w:rtl/>
        </w:rPr>
        <w:t xml:space="preserve"> שכחתי איך קוראים </w:t>
      </w:r>
      <w:bookmarkStart w:id="20811" w:name="_ETM_Q71_652475"/>
      <w:bookmarkEnd w:id="20811"/>
      <w:r>
        <w:rPr>
          <w:rFonts w:hint="cs"/>
          <w:rtl/>
        </w:rPr>
        <w:t xml:space="preserve">להן </w:t>
      </w:r>
      <w:r>
        <w:rPr>
          <w:rtl/>
        </w:rPr>
        <w:t>–</w:t>
      </w:r>
      <w:r>
        <w:rPr>
          <w:rFonts w:hint="cs"/>
          <w:rtl/>
        </w:rPr>
        <w:t xml:space="preserve"> שהתמודדו עם הפשיעה הזו של גנבת כלי </w:t>
      </w:r>
      <w:bookmarkStart w:id="20812" w:name="_ETM_Q71_653942"/>
      <w:bookmarkEnd w:id="20812"/>
      <w:r>
        <w:rPr>
          <w:rFonts w:hint="cs"/>
          <w:rtl/>
        </w:rPr>
        <w:t xml:space="preserve">הרכב. </w:t>
      </w:r>
    </w:p>
    <w:p w:rsidR="00BD7FB7" w:rsidRDefault="00BD7FB7" w:rsidP="00874457">
      <w:pPr>
        <w:rPr>
          <w:rtl/>
        </w:rPr>
      </w:pPr>
      <w:bookmarkStart w:id="20813" w:name="_ETM_Q71_651579"/>
      <w:bookmarkStart w:id="20814" w:name="_ETM_Q71_651691"/>
      <w:bookmarkEnd w:id="20813"/>
      <w:bookmarkEnd w:id="20814"/>
    </w:p>
    <w:p w:rsidR="00BD7FB7" w:rsidRDefault="00BD7FB7" w:rsidP="00874457">
      <w:pPr>
        <w:rPr>
          <w:rtl/>
        </w:rPr>
      </w:pPr>
      <w:bookmarkStart w:id="20815" w:name="_ETM_Q71_651724"/>
      <w:bookmarkEnd w:id="20815"/>
      <w:r>
        <w:rPr>
          <w:rFonts w:hint="cs"/>
          <w:rtl/>
        </w:rPr>
        <w:t>ה</w:t>
      </w:r>
      <w:bookmarkStart w:id="20816" w:name="_ETM_Q71_651832"/>
      <w:bookmarkEnd w:id="20816"/>
      <w:r>
        <w:rPr>
          <w:rFonts w:hint="cs"/>
          <w:rtl/>
        </w:rPr>
        <w:t xml:space="preserve">רי יושב בחור צעיר שלא עושה כמעט כלום בחיים </w:t>
      </w:r>
      <w:bookmarkStart w:id="20817" w:name="_ETM_Q71_655019"/>
      <w:bookmarkEnd w:id="20817"/>
      <w:r>
        <w:rPr>
          <w:rFonts w:hint="cs"/>
          <w:rtl/>
        </w:rPr>
        <w:t xml:space="preserve">שלו חוץ מפשיעה, נוסע בכבישי הארץ ברכבים </w:t>
      </w:r>
      <w:bookmarkStart w:id="20818" w:name="_ETM_Q71_663724"/>
      <w:bookmarkEnd w:id="20818"/>
      <w:r>
        <w:rPr>
          <w:rFonts w:hint="cs"/>
          <w:rtl/>
        </w:rPr>
        <w:t xml:space="preserve">יוקרתיים, ציוד בסכומי עתק. אני, אם הייתי </w:t>
      </w:r>
      <w:bookmarkStart w:id="20819" w:name="_ETM_Q71_665543"/>
      <w:bookmarkEnd w:id="20819"/>
      <w:r>
        <w:rPr>
          <w:rFonts w:hint="cs"/>
          <w:rtl/>
        </w:rPr>
        <w:t>רק בונה עוד יחידת דיור</w:t>
      </w:r>
      <w:r w:rsidR="00D607C6">
        <w:rPr>
          <w:rFonts w:hint="cs"/>
          <w:rtl/>
        </w:rPr>
        <w:t>,</w:t>
      </w:r>
      <w:r>
        <w:rPr>
          <w:rFonts w:hint="cs"/>
          <w:rtl/>
        </w:rPr>
        <w:t xml:space="preserve"> היו באים: </w:t>
      </w:r>
      <w:bookmarkStart w:id="20820" w:name="_ETM_Q71_667207"/>
      <w:bookmarkEnd w:id="20820"/>
      <w:r>
        <w:rPr>
          <w:rFonts w:hint="cs"/>
          <w:rtl/>
        </w:rPr>
        <w:t xml:space="preserve">הצהרת הון, תגיד לי מאיפה. מה, אף אחד לא </w:t>
      </w:r>
      <w:bookmarkStart w:id="20821" w:name="_ETM_Q71_669723"/>
      <w:bookmarkEnd w:id="20821"/>
      <w:r>
        <w:rPr>
          <w:rFonts w:hint="cs"/>
          <w:rtl/>
        </w:rPr>
        <w:t xml:space="preserve">יודע את זה? כשרצו לפגוע כלכלית בארגוני הפשיעה, פגעו. </w:t>
      </w:r>
      <w:bookmarkStart w:id="20822" w:name="_ETM_Q71_674316"/>
      <w:bookmarkEnd w:id="20822"/>
    </w:p>
    <w:p w:rsidR="00BD7FB7" w:rsidRDefault="00BD7FB7" w:rsidP="00874457">
      <w:pPr>
        <w:rPr>
          <w:rtl/>
        </w:rPr>
      </w:pPr>
      <w:bookmarkStart w:id="20823" w:name="_ETM_Q71_674531"/>
      <w:bookmarkStart w:id="20824" w:name="_ETM_Q71_674630"/>
      <w:bookmarkEnd w:id="20823"/>
      <w:bookmarkEnd w:id="20824"/>
    </w:p>
    <w:p w:rsidR="00BD7FB7" w:rsidRDefault="00BD7FB7" w:rsidP="00D607C6">
      <w:pPr>
        <w:rPr>
          <w:rtl/>
        </w:rPr>
      </w:pPr>
      <w:bookmarkStart w:id="20825" w:name="_ETM_Q71_674676"/>
      <w:bookmarkStart w:id="20826" w:name="_ETM_Q71_674754"/>
      <w:bookmarkEnd w:id="20825"/>
      <w:bookmarkEnd w:id="20826"/>
      <w:r>
        <w:rPr>
          <w:rFonts w:hint="cs"/>
          <w:rtl/>
        </w:rPr>
        <w:t xml:space="preserve">ודוגמה אחרונה </w:t>
      </w:r>
      <w:r w:rsidR="00D607C6">
        <w:rPr>
          <w:rFonts w:hint="eastAsia"/>
          <w:rtl/>
        </w:rPr>
        <w:t>–</w:t>
      </w:r>
      <w:r w:rsidR="00D607C6">
        <w:rPr>
          <w:rFonts w:hint="cs"/>
          <w:rtl/>
        </w:rPr>
        <w:t xml:space="preserve"> </w:t>
      </w:r>
      <w:r>
        <w:rPr>
          <w:rFonts w:hint="cs"/>
          <w:rtl/>
        </w:rPr>
        <w:t xml:space="preserve">כשבא </w:t>
      </w:r>
      <w:r w:rsidR="00D607C6">
        <w:rPr>
          <w:rFonts w:hint="cs"/>
          <w:rtl/>
        </w:rPr>
        <w:t>א</w:t>
      </w:r>
      <w:r>
        <w:rPr>
          <w:rFonts w:hint="cs"/>
          <w:rtl/>
        </w:rPr>
        <w:t>ל</w:t>
      </w:r>
      <w:r w:rsidR="00D607C6">
        <w:rPr>
          <w:rFonts w:hint="cs"/>
          <w:rtl/>
        </w:rPr>
        <w:t>י</w:t>
      </w:r>
      <w:r>
        <w:rPr>
          <w:rFonts w:hint="cs"/>
          <w:rtl/>
        </w:rPr>
        <w:t xml:space="preserve">י בעל מסעדה ומספר לי שאחד </w:t>
      </w:r>
      <w:bookmarkStart w:id="20827" w:name="_ETM_Q71_678738"/>
      <w:bookmarkEnd w:id="20827"/>
      <w:r>
        <w:rPr>
          <w:rFonts w:hint="cs"/>
          <w:rtl/>
        </w:rPr>
        <w:t xml:space="preserve">מהכנופיה הגדולה שבמגזר הערבי יצא מהכלא, ובאו כל ראשי </w:t>
      </w:r>
      <w:bookmarkStart w:id="20828" w:name="_ETM_Q71_682978"/>
      <w:bookmarkEnd w:id="20828"/>
      <w:r>
        <w:rPr>
          <w:rFonts w:hint="cs"/>
          <w:rtl/>
        </w:rPr>
        <w:t xml:space="preserve">הכנופיה למסעדה אצלו, סגרו לו את המסעדה, סגרו את הרחוב </w:t>
      </w:r>
      <w:bookmarkStart w:id="20829" w:name="_ETM_Q71_688235"/>
      <w:bookmarkEnd w:id="20829"/>
      <w:r>
        <w:rPr>
          <w:rFonts w:hint="cs"/>
          <w:rtl/>
        </w:rPr>
        <w:t xml:space="preserve">מאבטחים של ארגון הפשיעה </w:t>
      </w:r>
      <w:r>
        <w:rPr>
          <w:rFonts w:hint="eastAsia"/>
          <w:rtl/>
        </w:rPr>
        <w:t>–</w:t>
      </w:r>
      <w:r>
        <w:rPr>
          <w:rFonts w:hint="cs"/>
          <w:rtl/>
        </w:rPr>
        <w:t xml:space="preserve"> כשהמשטרה יודעת, לאור יום. </w:t>
      </w:r>
      <w:bookmarkStart w:id="20830" w:name="_ETM_Q71_694756"/>
      <w:bookmarkEnd w:id="20830"/>
      <w:r>
        <w:rPr>
          <w:rFonts w:hint="cs"/>
          <w:rtl/>
        </w:rPr>
        <w:t xml:space="preserve">אם יש שיתופי פעולה עם הארגונים האלה </w:t>
      </w:r>
      <w:r>
        <w:rPr>
          <w:rtl/>
        </w:rPr>
        <w:t>–</w:t>
      </w:r>
      <w:r>
        <w:rPr>
          <w:rFonts w:hint="cs"/>
          <w:rtl/>
        </w:rPr>
        <w:t xml:space="preserve"> </w:t>
      </w:r>
      <w:bookmarkStart w:id="20831" w:name="_ETM_Q71_694016"/>
      <w:bookmarkEnd w:id="20831"/>
      <w:r>
        <w:rPr>
          <w:rFonts w:hint="cs"/>
          <w:rtl/>
        </w:rPr>
        <w:t xml:space="preserve">ואתה יודע מה? אני לא רוצה להגיד לך שאני לא </w:t>
      </w:r>
      <w:bookmarkStart w:id="20832" w:name="_ETM_Q71_699728"/>
      <w:bookmarkEnd w:id="20832"/>
      <w:r>
        <w:rPr>
          <w:rFonts w:hint="cs"/>
          <w:rtl/>
        </w:rPr>
        <w:t xml:space="preserve">מאמין למה שאמרו חבריי ברשימה המשותפת, שהמשטרה לא משתפת </w:t>
      </w:r>
      <w:bookmarkStart w:id="20833" w:name="_ETM_Q71_703978"/>
      <w:bookmarkEnd w:id="20833"/>
      <w:r>
        <w:rPr>
          <w:rFonts w:hint="cs"/>
          <w:rtl/>
        </w:rPr>
        <w:t>איתם פעולה</w:t>
      </w:r>
      <w:r w:rsidR="00D607C6">
        <w:rPr>
          <w:rFonts w:hint="cs"/>
          <w:rtl/>
        </w:rPr>
        <w:t>,</w:t>
      </w:r>
      <w:r>
        <w:rPr>
          <w:rFonts w:hint="cs"/>
          <w:rtl/>
        </w:rPr>
        <w:t xml:space="preserve"> כי הם שכירי חרב, כי הם משת"פים שלהם. מי שישן עם כלבים </w:t>
      </w:r>
      <w:r>
        <w:rPr>
          <w:rFonts w:hint="eastAsia"/>
          <w:rtl/>
        </w:rPr>
        <w:t>–</w:t>
      </w:r>
      <w:r>
        <w:rPr>
          <w:rFonts w:hint="cs"/>
          <w:rtl/>
        </w:rPr>
        <w:t xml:space="preserve"> הפתגם הזה אומר </w:t>
      </w:r>
      <w:r w:rsidR="00D607C6">
        <w:rPr>
          <w:rFonts w:hint="eastAsia"/>
          <w:rtl/>
        </w:rPr>
        <w:t>–</w:t>
      </w:r>
      <w:r>
        <w:rPr>
          <w:rFonts w:hint="cs"/>
          <w:rtl/>
        </w:rPr>
        <w:t xml:space="preserve"> שלא יתלונן </w:t>
      </w:r>
      <w:bookmarkStart w:id="20834" w:name="_ETM_Q71_712122"/>
      <w:bookmarkEnd w:id="20834"/>
      <w:r>
        <w:rPr>
          <w:rFonts w:hint="cs"/>
          <w:rtl/>
        </w:rPr>
        <w:t xml:space="preserve">שהוא קם עם פרעושים. </w:t>
      </w:r>
    </w:p>
    <w:p w:rsidR="00BD7FB7" w:rsidRDefault="00BD7FB7" w:rsidP="00874457">
      <w:pPr>
        <w:rPr>
          <w:rtl/>
        </w:rPr>
      </w:pPr>
      <w:bookmarkStart w:id="20835" w:name="_ETM_Q71_712418"/>
      <w:bookmarkStart w:id="20836" w:name="_ETM_Q71_712505"/>
      <w:bookmarkEnd w:id="20835"/>
      <w:bookmarkEnd w:id="20836"/>
    </w:p>
    <w:p w:rsidR="00BD7FB7" w:rsidRPr="00C44E7E" w:rsidRDefault="00BD7FB7" w:rsidP="00874457">
      <w:pPr>
        <w:rPr>
          <w:rtl/>
        </w:rPr>
      </w:pPr>
      <w:bookmarkStart w:id="20837" w:name="_ETM_Q71_712586"/>
      <w:bookmarkStart w:id="20838" w:name="_ETM_Q71_712667"/>
      <w:bookmarkEnd w:id="20837"/>
      <w:bookmarkEnd w:id="20838"/>
      <w:r>
        <w:rPr>
          <w:rFonts w:hint="cs"/>
          <w:rtl/>
        </w:rPr>
        <w:t>צריך לעשות</w:t>
      </w:r>
      <w:r w:rsidR="00D607C6">
        <w:rPr>
          <w:rFonts w:hint="cs"/>
          <w:rtl/>
        </w:rPr>
        <w:t>,</w:t>
      </w:r>
      <w:r>
        <w:rPr>
          <w:rFonts w:hint="cs"/>
          <w:rtl/>
        </w:rPr>
        <w:t xml:space="preserve"> ויפה שעה </w:t>
      </w:r>
      <w:bookmarkStart w:id="20839" w:name="_ETM_Q71_713013"/>
      <w:bookmarkEnd w:id="20839"/>
      <w:r>
        <w:rPr>
          <w:rFonts w:hint="cs"/>
          <w:rtl/>
        </w:rPr>
        <w:t xml:space="preserve">אחת קודם. יש תחושה של חוסר משילות וחוסר אונים בנגב ובגליל, </w:t>
      </w:r>
      <w:bookmarkStart w:id="20840" w:name="_ETM_Q71_717752"/>
      <w:bookmarkEnd w:id="20840"/>
      <w:r>
        <w:rPr>
          <w:rFonts w:hint="cs"/>
          <w:rtl/>
        </w:rPr>
        <w:t xml:space="preserve">והיא כבר פוגעת בחוסן הלאומי של מדינת ישראל.  </w:t>
      </w:r>
    </w:p>
    <w:p w:rsidR="00BD7FB7" w:rsidRPr="00874457" w:rsidRDefault="00BD7FB7" w:rsidP="00874457">
      <w:pPr>
        <w:rPr>
          <w:rtl/>
        </w:rPr>
      </w:pPr>
    </w:p>
    <w:p w:rsidR="00BD7FB7" w:rsidRDefault="00BD7FB7" w:rsidP="00874457">
      <w:pPr>
        <w:pStyle w:val="-"/>
        <w:keepNext/>
        <w:rPr>
          <w:rtl/>
        </w:rPr>
      </w:pPr>
      <w:r w:rsidRPr="00585035">
        <w:rPr>
          <w:rStyle w:val="TagStyle"/>
          <w:rtl/>
        </w:rPr>
        <w:t xml:space="preserve"> &lt;&lt; דובר_המשך &gt;&gt; </w:t>
      </w:r>
      <w:r>
        <w:rPr>
          <w:rtl/>
        </w:rPr>
        <w:t>סגן השר לביטחון הפנים יואב סגלוביץ':</w:t>
      </w:r>
      <w:r w:rsidRPr="00585035">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D607C6">
      <w:pPr>
        <w:rPr>
          <w:rtl/>
          <w:lang w:eastAsia="he-IL"/>
        </w:rPr>
      </w:pPr>
      <w:r>
        <w:rPr>
          <w:rFonts w:hint="cs"/>
          <w:rtl/>
          <w:lang w:eastAsia="he-IL"/>
        </w:rPr>
        <w:t xml:space="preserve">אני אגיד פה כמה דברים. קודם כול, אני לא מתווכח </w:t>
      </w:r>
      <w:bookmarkStart w:id="20841" w:name="_ETM_Q71_729862"/>
      <w:bookmarkEnd w:id="20841"/>
      <w:r>
        <w:rPr>
          <w:rFonts w:hint="cs"/>
          <w:rtl/>
          <w:lang w:eastAsia="he-IL"/>
        </w:rPr>
        <w:t xml:space="preserve">עם העובדות. העובדות הן שיש בעיה, והמשימה היא לעשות את </w:t>
      </w:r>
      <w:bookmarkStart w:id="20842" w:name="_ETM_Q71_731781"/>
      <w:bookmarkEnd w:id="20842"/>
      <w:r>
        <w:rPr>
          <w:rFonts w:hint="cs"/>
          <w:rtl/>
          <w:lang w:eastAsia="he-IL"/>
        </w:rPr>
        <w:t>השינוי. ואני גם לא רוצה, בטח לא בבית הזה, לספר סיפורים של כן נכון, לא נכון. זה לא יעזור בכלום</w:t>
      </w:r>
      <w:r w:rsidR="00D607C6">
        <w:rPr>
          <w:rFonts w:hint="cs"/>
          <w:rtl/>
          <w:lang w:eastAsia="he-IL"/>
        </w:rPr>
        <w:t>.</w:t>
      </w:r>
      <w:r>
        <w:rPr>
          <w:rFonts w:hint="cs"/>
          <w:rtl/>
          <w:lang w:eastAsia="he-IL"/>
        </w:rPr>
        <w:t xml:space="preserve"> </w:t>
      </w:r>
      <w:bookmarkStart w:id="20843" w:name="_ETM_Q71_738275"/>
      <w:bookmarkEnd w:id="20843"/>
      <w:r>
        <w:rPr>
          <w:rFonts w:hint="cs"/>
          <w:rtl/>
          <w:lang w:eastAsia="he-IL"/>
        </w:rPr>
        <w:t xml:space="preserve">אלה סיפורים שאנחנו רואים אותם, שומעים אותם, ולכולנו יש חברים </w:t>
      </w:r>
      <w:bookmarkStart w:id="20844" w:name="_ETM_Q71_744116"/>
      <w:bookmarkEnd w:id="20844"/>
      <w:r>
        <w:rPr>
          <w:rFonts w:hint="cs"/>
          <w:rtl/>
          <w:lang w:eastAsia="he-IL"/>
        </w:rPr>
        <w:t xml:space="preserve">שגם חווים חוויות. אבל המבחן הגדול ביותר הוא </w:t>
      </w:r>
      <w:bookmarkStart w:id="20845" w:name="_ETM_Q71_744433"/>
      <w:bookmarkEnd w:id="20845"/>
      <w:r>
        <w:rPr>
          <w:rFonts w:hint="cs"/>
          <w:rtl/>
          <w:lang w:eastAsia="he-IL"/>
        </w:rPr>
        <w:t xml:space="preserve">מבחן הביצוע ומבחן הזמן. מדוע מבחן הזמן? כי זה </w:t>
      </w:r>
      <w:bookmarkStart w:id="20846" w:name="_ETM_Q71_750964"/>
      <w:bookmarkEnd w:id="20846"/>
      <w:r>
        <w:rPr>
          <w:rFonts w:hint="cs"/>
          <w:rtl/>
          <w:lang w:eastAsia="he-IL"/>
        </w:rPr>
        <w:t xml:space="preserve">באמת לא מעניין אף אחד, בטח לא בציבור, שאני יודע </w:t>
      </w:r>
      <w:bookmarkStart w:id="20847" w:name="_ETM_Q71_753765"/>
      <w:bookmarkEnd w:id="20847"/>
      <w:r w:rsidR="00F70AA4">
        <w:rPr>
          <w:rFonts w:hint="cs"/>
          <w:rtl/>
          <w:lang w:eastAsia="he-IL"/>
        </w:rPr>
        <w:t>– – –</w:t>
      </w:r>
    </w:p>
    <w:p w:rsidR="00BD7FB7" w:rsidRDefault="00BD7FB7" w:rsidP="00874457">
      <w:pPr>
        <w:rPr>
          <w:rtl/>
          <w:lang w:eastAsia="he-IL"/>
        </w:rPr>
      </w:pPr>
      <w:bookmarkStart w:id="20848" w:name="_ETM_Q71_751782"/>
      <w:bookmarkStart w:id="20849" w:name="_ETM_Q71_751873"/>
      <w:bookmarkEnd w:id="20848"/>
      <w:bookmarkEnd w:id="20849"/>
    </w:p>
    <w:p w:rsidR="00BD7FB7" w:rsidRDefault="00BD7FB7" w:rsidP="00874457">
      <w:pPr>
        <w:pStyle w:val="af8"/>
        <w:keepNext/>
        <w:rPr>
          <w:rtl/>
        </w:rPr>
      </w:pPr>
      <w:bookmarkStart w:id="20850" w:name="ET_interruption_5359_62"/>
      <w:r w:rsidRPr="00585035">
        <w:rPr>
          <w:rStyle w:val="TagStyle"/>
          <w:rtl/>
        </w:rPr>
        <w:t xml:space="preserve"> &lt;&lt; קריאה &gt;&gt; </w:t>
      </w:r>
      <w:r>
        <w:rPr>
          <w:rtl/>
        </w:rPr>
        <w:t>יעקב מרגי (ש"ס):</w:t>
      </w:r>
      <w:r w:rsidRPr="00585035">
        <w:rPr>
          <w:rStyle w:val="TagStyle"/>
          <w:rtl/>
        </w:rPr>
        <w:t xml:space="preserve"> &lt;&lt; קריאה &gt;&gt;</w:t>
      </w:r>
      <w:r>
        <w:rPr>
          <w:rtl/>
        </w:rPr>
        <w:t xml:space="preserve">   </w:t>
      </w:r>
      <w:bookmarkEnd w:id="20850"/>
    </w:p>
    <w:p w:rsidR="00BD7FB7" w:rsidRDefault="00BD7FB7" w:rsidP="00FE191E">
      <w:pPr>
        <w:rPr>
          <w:rtl/>
          <w:lang w:eastAsia="he-IL"/>
        </w:rPr>
      </w:pPr>
    </w:p>
    <w:p w:rsidR="00BD7FB7" w:rsidRDefault="00BD7FB7" w:rsidP="00874457">
      <w:pPr>
        <w:rPr>
          <w:rtl/>
          <w:lang w:eastAsia="he-IL"/>
        </w:rPr>
      </w:pPr>
      <w:bookmarkStart w:id="20851" w:name="_ETM_Q71_753072"/>
      <w:bookmarkEnd w:id="20851"/>
      <w:r>
        <w:rPr>
          <w:rFonts w:hint="cs"/>
          <w:rtl/>
          <w:lang w:eastAsia="he-IL"/>
        </w:rPr>
        <w:t xml:space="preserve">היה </w:t>
      </w:r>
      <w:r w:rsidR="00F70AA4">
        <w:rPr>
          <w:rFonts w:hint="cs"/>
          <w:rtl/>
          <w:lang w:eastAsia="he-IL"/>
        </w:rPr>
        <w:t>– – –</w:t>
      </w:r>
    </w:p>
    <w:p w:rsidR="00BD7FB7" w:rsidRDefault="00BD7FB7" w:rsidP="00874457">
      <w:pPr>
        <w:rPr>
          <w:rtl/>
          <w:lang w:eastAsia="he-IL"/>
        </w:rPr>
      </w:pPr>
      <w:bookmarkStart w:id="20852" w:name="_ETM_Q71_756479"/>
      <w:bookmarkStart w:id="20853" w:name="_ETM_Q71_756587"/>
      <w:bookmarkEnd w:id="20852"/>
      <w:bookmarkEnd w:id="20853"/>
    </w:p>
    <w:p w:rsidR="00BD7FB7" w:rsidRDefault="00BD7FB7" w:rsidP="00874457">
      <w:pPr>
        <w:pStyle w:val="-"/>
        <w:keepNext/>
        <w:rPr>
          <w:rtl/>
        </w:rPr>
      </w:pPr>
      <w:r w:rsidRPr="00585035">
        <w:rPr>
          <w:rStyle w:val="TagStyle"/>
          <w:rtl/>
        </w:rPr>
        <w:t xml:space="preserve"> &lt;&lt; דובר_המשך &gt;&gt; </w:t>
      </w:r>
      <w:r>
        <w:rPr>
          <w:rtl/>
        </w:rPr>
        <w:t>סגן השר לביטחון הפנים יואב סגלוביץ':</w:t>
      </w:r>
      <w:r w:rsidRPr="00585035">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rPr>
      </w:pPr>
      <w:r>
        <w:rPr>
          <w:rFonts w:hint="cs"/>
          <w:rtl/>
          <w:lang w:eastAsia="he-IL"/>
        </w:rPr>
        <w:t xml:space="preserve">הם רוצים תוצאות עכשיו. </w:t>
      </w:r>
      <w:bookmarkStart w:id="20854" w:name="TOR_Q72"/>
      <w:bookmarkStart w:id="20855" w:name="_ETM_Q72_155000"/>
      <w:bookmarkEnd w:id="20854"/>
      <w:bookmarkEnd w:id="20855"/>
      <w:r>
        <w:rPr>
          <w:rFonts w:hint="cs"/>
          <w:rtl/>
        </w:rPr>
        <w:t xml:space="preserve">אני אומר לכם, כאנשים שמכירים את המערכות </w:t>
      </w:r>
      <w:r>
        <w:rPr>
          <w:rFonts w:hint="eastAsia"/>
          <w:rtl/>
        </w:rPr>
        <w:t>–</w:t>
      </w:r>
      <w:r>
        <w:rPr>
          <w:rFonts w:hint="cs"/>
          <w:rtl/>
        </w:rPr>
        <w:t xml:space="preserve"> פה אני כן יכול </w:t>
      </w:r>
      <w:bookmarkStart w:id="20856" w:name="_ETM_Q72_161000"/>
      <w:bookmarkEnd w:id="20856"/>
      <w:r>
        <w:rPr>
          <w:rFonts w:hint="cs"/>
          <w:rtl/>
        </w:rPr>
        <w:t xml:space="preserve">להגיד: דברים לא יהיו עכשיו, הם גם לא יהיו בעוד </w:t>
      </w:r>
      <w:bookmarkStart w:id="20857" w:name="_ETM_Q72_162000"/>
      <w:bookmarkEnd w:id="20857"/>
      <w:r>
        <w:rPr>
          <w:rFonts w:hint="cs"/>
          <w:rtl/>
        </w:rPr>
        <w:t xml:space="preserve">שנתיים וגם לא בעוד חצי שנה. יהיו שינויים. השינויים העמוקים </w:t>
      </w:r>
      <w:bookmarkStart w:id="20858" w:name="_ETM_Q72_167000"/>
      <w:bookmarkEnd w:id="20858"/>
      <w:r>
        <w:rPr>
          <w:rFonts w:hint="cs"/>
          <w:rtl/>
        </w:rPr>
        <w:t xml:space="preserve">שקשורים לפירוק התשתיות הכלכליות של ארגוני הפשיעה לוקחים יותר זמן. </w:t>
      </w:r>
      <w:bookmarkStart w:id="20859" w:name="_ETM_Q72_172000"/>
      <w:bookmarkEnd w:id="20859"/>
      <w:r>
        <w:rPr>
          <w:rFonts w:hint="cs"/>
          <w:rtl/>
        </w:rPr>
        <w:t xml:space="preserve">יש הבדל גם ברמות השונות של העבריינים שמתעסקים בזה, </w:t>
      </w:r>
      <w:bookmarkStart w:id="20860" w:name="_ETM_Q72_175000"/>
      <w:bookmarkEnd w:id="20860"/>
      <w:r>
        <w:rPr>
          <w:rFonts w:hint="cs"/>
          <w:rtl/>
        </w:rPr>
        <w:t>אבל כן צריך להגיע לפירוק התשתיות הכלכליות של ארגוני הפשיעה.</w:t>
      </w:r>
    </w:p>
    <w:p w:rsidR="00BD7FB7" w:rsidRDefault="00BD7FB7" w:rsidP="00D607C6">
      <w:pPr>
        <w:rPr>
          <w:rtl/>
        </w:rPr>
      </w:pPr>
    </w:p>
    <w:p w:rsidR="00BD7FB7" w:rsidRDefault="00BD7FB7" w:rsidP="00D607C6">
      <w:pPr>
        <w:rPr>
          <w:rtl/>
        </w:rPr>
      </w:pPr>
      <w:bookmarkStart w:id="20861" w:name="_ETM_Q72_178000"/>
      <w:bookmarkEnd w:id="20861"/>
      <w:r>
        <w:rPr>
          <w:rFonts w:hint="cs"/>
          <w:rtl/>
        </w:rPr>
        <w:t xml:space="preserve">וצריך לזכור תמיד </w:t>
      </w:r>
      <w:r>
        <w:rPr>
          <w:rFonts w:hint="eastAsia"/>
          <w:rtl/>
        </w:rPr>
        <w:t xml:space="preserve">– </w:t>
      </w:r>
      <w:r>
        <w:rPr>
          <w:rFonts w:hint="cs"/>
          <w:rtl/>
        </w:rPr>
        <w:t xml:space="preserve">וזה הלקח שלי, לפחות הרבה מאוד שנים </w:t>
      </w:r>
      <w:bookmarkStart w:id="20862" w:name="_ETM_Q72_182000"/>
      <w:bookmarkEnd w:id="20862"/>
      <w:r>
        <w:rPr>
          <w:rFonts w:hint="cs"/>
          <w:rtl/>
        </w:rPr>
        <w:t xml:space="preserve">אחורה, ואני מקווה שנים קדימה </w:t>
      </w:r>
      <w:r w:rsidR="00D607C6">
        <w:rPr>
          <w:rFonts w:hint="eastAsia"/>
          <w:rtl/>
        </w:rPr>
        <w:t xml:space="preserve">– </w:t>
      </w:r>
      <w:r>
        <w:rPr>
          <w:rFonts w:hint="cs"/>
          <w:rtl/>
        </w:rPr>
        <w:t xml:space="preserve">אף פעם לא להוריד את </w:t>
      </w:r>
      <w:bookmarkStart w:id="20863" w:name="_ETM_Q72_185000"/>
      <w:bookmarkEnd w:id="20863"/>
      <w:r>
        <w:rPr>
          <w:rFonts w:hint="cs"/>
          <w:rtl/>
        </w:rPr>
        <w:t xml:space="preserve">הרגל מהגז. אתה מוריד את הרגל מהגז </w:t>
      </w:r>
      <w:r>
        <w:rPr>
          <w:rFonts w:hint="eastAsia"/>
          <w:rtl/>
        </w:rPr>
        <w:t>–</w:t>
      </w:r>
      <w:r>
        <w:rPr>
          <w:rFonts w:hint="cs"/>
          <w:rtl/>
        </w:rPr>
        <w:t xml:space="preserve"> אתה לא יודע </w:t>
      </w:r>
      <w:bookmarkStart w:id="20864" w:name="_ETM_Q72_187000"/>
      <w:bookmarkEnd w:id="20864"/>
      <w:r>
        <w:rPr>
          <w:rFonts w:hint="cs"/>
          <w:rtl/>
        </w:rPr>
        <w:t xml:space="preserve">לאיפה אתה מגיע עם הגלים האלה, כי תמיד יש משהו </w:t>
      </w:r>
      <w:bookmarkStart w:id="20865" w:name="_ETM_Q72_190000"/>
      <w:bookmarkEnd w:id="20865"/>
      <w:r>
        <w:rPr>
          <w:rFonts w:hint="cs"/>
          <w:rtl/>
        </w:rPr>
        <w:t xml:space="preserve">יותר חשוב. </w:t>
      </w:r>
    </w:p>
    <w:p w:rsidR="00BD7FB7" w:rsidRDefault="00BD7FB7" w:rsidP="00874457">
      <w:pPr>
        <w:rPr>
          <w:rtl/>
        </w:rPr>
      </w:pPr>
      <w:bookmarkStart w:id="20866" w:name="_ETM_Q72_193000"/>
      <w:bookmarkEnd w:id="20866"/>
    </w:p>
    <w:p w:rsidR="00BD7FB7" w:rsidRDefault="00BD7FB7" w:rsidP="00D607C6">
      <w:pPr>
        <w:rPr>
          <w:rtl/>
        </w:rPr>
      </w:pPr>
      <w:r>
        <w:rPr>
          <w:rFonts w:hint="cs"/>
          <w:rtl/>
        </w:rPr>
        <w:t xml:space="preserve">ואני חוזר, ופה אני מתחבר למה שאמרת בסופם של דבריך, ופה אנחנו מסכימים </w:t>
      </w:r>
      <w:r>
        <w:rPr>
          <w:rFonts w:hint="eastAsia"/>
          <w:rtl/>
        </w:rPr>
        <w:t>–</w:t>
      </w:r>
      <w:r>
        <w:rPr>
          <w:rFonts w:hint="cs"/>
          <w:rtl/>
        </w:rPr>
        <w:t xml:space="preserve"> שהחוזה המרכזי שבין המדינה </w:t>
      </w:r>
      <w:bookmarkStart w:id="20867" w:name="_ETM_Q72_199000"/>
      <w:bookmarkEnd w:id="20867"/>
      <w:r>
        <w:rPr>
          <w:rFonts w:hint="cs"/>
          <w:rtl/>
        </w:rPr>
        <w:t xml:space="preserve">לבין אזרחיה זה קודם כול לתת להם ביטחון אישי. </w:t>
      </w:r>
      <w:bookmarkStart w:id="20868" w:name="_ETM_Q72_205000"/>
      <w:bookmarkEnd w:id="20868"/>
      <w:r>
        <w:rPr>
          <w:rFonts w:hint="cs"/>
          <w:rtl/>
        </w:rPr>
        <w:t xml:space="preserve">מרגע שמופר החוזה הזה, וזה לא משנה כרגע למה וכמה ואיך </w:t>
      </w:r>
      <w:bookmarkStart w:id="20869" w:name="_ETM_Q72_208000"/>
      <w:bookmarkEnd w:id="20869"/>
      <w:r>
        <w:rPr>
          <w:rFonts w:hint="cs"/>
          <w:rtl/>
        </w:rPr>
        <w:t xml:space="preserve">זה קרה, כל המערכות </w:t>
      </w:r>
      <w:r>
        <w:rPr>
          <w:rtl/>
        </w:rPr>
        <w:t>–</w:t>
      </w:r>
      <w:r>
        <w:rPr>
          <w:rFonts w:hint="cs"/>
          <w:rtl/>
        </w:rPr>
        <w:t xml:space="preserve"> וכן, אנחנו נמצאים במצב חירום </w:t>
      </w:r>
      <w:bookmarkStart w:id="20870" w:name="_ETM_Q72_214000"/>
      <w:bookmarkEnd w:id="20870"/>
      <w:r>
        <w:rPr>
          <w:rFonts w:hint="cs"/>
          <w:rtl/>
        </w:rPr>
        <w:t xml:space="preserve">שידרוש צעדי חירום, אני לא מתבייש לומר את זה. חלק </w:t>
      </w:r>
      <w:bookmarkStart w:id="20871" w:name="_ETM_Q72_217000"/>
      <w:bookmarkEnd w:id="20871"/>
      <w:r>
        <w:rPr>
          <w:rFonts w:hint="cs"/>
          <w:rtl/>
        </w:rPr>
        <w:t xml:space="preserve">מצעדי החירום יהיו צעדים אגרסיביים מאוד, ואולי, בראיית </w:t>
      </w:r>
      <w:bookmarkStart w:id="20872" w:name="_ETM_Q72_222000"/>
      <w:bookmarkEnd w:id="20872"/>
      <w:r w:rsidR="00D607C6">
        <w:rPr>
          <w:rFonts w:hint="cs"/>
          <w:rtl/>
        </w:rPr>
        <w:t>חלק מ</w:t>
      </w:r>
      <w:r>
        <w:rPr>
          <w:rFonts w:hint="cs"/>
          <w:rtl/>
        </w:rPr>
        <w:t>המסתכלים, קצת דרקוניים</w:t>
      </w:r>
      <w:r w:rsidR="00D607C6">
        <w:rPr>
          <w:rFonts w:hint="cs"/>
          <w:rtl/>
        </w:rPr>
        <w:t>,</w:t>
      </w:r>
      <w:r>
        <w:rPr>
          <w:rFonts w:hint="cs"/>
          <w:rtl/>
        </w:rPr>
        <w:t xml:space="preserve"> ואולי הם יהיו רק לתקופה של שנה או </w:t>
      </w:r>
      <w:bookmarkStart w:id="20873" w:name="_ETM_Q72_225000"/>
      <w:bookmarkEnd w:id="20873"/>
      <w:r>
        <w:rPr>
          <w:rFonts w:hint="cs"/>
          <w:rtl/>
        </w:rPr>
        <w:t>שנתיים. כמובן</w:t>
      </w:r>
      <w:r w:rsidR="00D607C6">
        <w:rPr>
          <w:rFonts w:hint="cs"/>
          <w:rtl/>
        </w:rPr>
        <w:t>,</w:t>
      </w:r>
      <w:r>
        <w:rPr>
          <w:rFonts w:hint="cs"/>
          <w:rtl/>
        </w:rPr>
        <w:t xml:space="preserve"> הכול יעבור דרך הבית הזה</w:t>
      </w:r>
      <w:r w:rsidR="00D607C6">
        <w:rPr>
          <w:rFonts w:hint="cs"/>
          <w:rtl/>
        </w:rPr>
        <w:t>,</w:t>
      </w:r>
      <w:r>
        <w:rPr>
          <w:rFonts w:hint="cs"/>
          <w:rtl/>
        </w:rPr>
        <w:t xml:space="preserve"> אבל כן נצטרך </w:t>
      </w:r>
      <w:bookmarkStart w:id="20874" w:name="_ETM_Q72_230000"/>
      <w:bookmarkEnd w:id="20874"/>
      <w:r>
        <w:rPr>
          <w:rFonts w:hint="cs"/>
          <w:rtl/>
        </w:rPr>
        <w:t xml:space="preserve">לגייס את כולם, להבין שאנחנו נמצאים במקום אחר, בזמן אחר. </w:t>
      </w:r>
      <w:bookmarkStart w:id="20875" w:name="_ETM_Q72_234000"/>
      <w:bookmarkEnd w:id="20875"/>
      <w:r>
        <w:rPr>
          <w:rFonts w:hint="cs"/>
          <w:rtl/>
        </w:rPr>
        <w:t xml:space="preserve">צריכים לחבר את כל הארגונים שעוסקים בתחום הזה. אני אומר </w:t>
      </w:r>
      <w:bookmarkStart w:id="20876" w:name="_ETM_Q72_238000"/>
      <w:bookmarkEnd w:id="20876"/>
      <w:r>
        <w:rPr>
          <w:rFonts w:hint="cs"/>
          <w:rtl/>
        </w:rPr>
        <w:t>לכם מקצועית</w:t>
      </w:r>
      <w:r w:rsidR="00D607C6">
        <w:rPr>
          <w:rFonts w:hint="cs"/>
          <w:rtl/>
        </w:rPr>
        <w:t>,</w:t>
      </w:r>
      <w:r>
        <w:rPr>
          <w:rFonts w:hint="cs"/>
          <w:rtl/>
        </w:rPr>
        <w:t xml:space="preserve"> ברור לי שאפשר לנצח.</w:t>
      </w:r>
    </w:p>
    <w:p w:rsidR="00BD7FB7" w:rsidRDefault="00BD7FB7" w:rsidP="009635F5">
      <w:pPr>
        <w:rPr>
          <w:rtl/>
        </w:rPr>
      </w:pPr>
    </w:p>
    <w:p w:rsidR="00BD7FB7" w:rsidRDefault="00BD7FB7" w:rsidP="00874457">
      <w:pPr>
        <w:pStyle w:val="af8"/>
        <w:keepNext/>
        <w:rPr>
          <w:rtl/>
        </w:rPr>
      </w:pPr>
      <w:bookmarkStart w:id="20877" w:name="ET_interruption_5359_22"/>
      <w:r w:rsidRPr="00AB471D">
        <w:rPr>
          <w:rStyle w:val="TagStyle"/>
          <w:rtl/>
        </w:rPr>
        <w:t xml:space="preserve"> &lt;&lt; קריאה &gt;&gt; </w:t>
      </w:r>
      <w:r>
        <w:rPr>
          <w:rtl/>
        </w:rPr>
        <w:t>יעקב מרגי (ש"ס):</w:t>
      </w:r>
      <w:r w:rsidRPr="00AB471D">
        <w:rPr>
          <w:rStyle w:val="TagStyle"/>
          <w:rtl/>
        </w:rPr>
        <w:t xml:space="preserve"> &lt;&lt; קריאה &gt;&gt;</w:t>
      </w:r>
      <w:r>
        <w:rPr>
          <w:rtl/>
        </w:rPr>
        <w:t xml:space="preserve">   </w:t>
      </w:r>
      <w:bookmarkEnd w:id="20877"/>
    </w:p>
    <w:p w:rsidR="00BD7FB7" w:rsidRDefault="00BD7FB7" w:rsidP="00FE191E">
      <w:pPr>
        <w:rPr>
          <w:rtl/>
          <w:lang w:eastAsia="he-IL"/>
        </w:rPr>
      </w:pPr>
    </w:p>
    <w:p w:rsidR="00BD7FB7" w:rsidRDefault="00F70AA4" w:rsidP="00874457">
      <w:pPr>
        <w:rPr>
          <w:rtl/>
        </w:rPr>
      </w:pPr>
      <w:bookmarkStart w:id="20878" w:name="_ETM_Q72_237000"/>
      <w:bookmarkEnd w:id="20878"/>
      <w:r>
        <w:rPr>
          <w:rFonts w:hint="cs"/>
          <w:rtl/>
          <w:lang w:eastAsia="he-IL"/>
        </w:rPr>
        <w:t>– – –</w:t>
      </w:r>
      <w:r w:rsidR="00BD7FB7">
        <w:rPr>
          <w:rFonts w:hint="cs"/>
          <w:rtl/>
          <w:lang w:eastAsia="he-IL"/>
        </w:rPr>
        <w:t xml:space="preserve"> </w:t>
      </w:r>
      <w:r w:rsidR="00BD7FB7">
        <w:rPr>
          <w:rFonts w:hint="cs"/>
          <w:rtl/>
        </w:rPr>
        <w:t xml:space="preserve">לשים </w:t>
      </w:r>
      <w:bookmarkStart w:id="20879" w:name="_ETM_Q72_243000"/>
      <w:bookmarkEnd w:id="20879"/>
      <w:r w:rsidR="00BD7FB7">
        <w:rPr>
          <w:rFonts w:hint="cs"/>
          <w:rtl/>
        </w:rPr>
        <w:t>את זה על השולחן, במרכז החדר</w:t>
      </w:r>
      <w:r w:rsidR="00D607C6">
        <w:rPr>
          <w:rFonts w:hint="cs"/>
          <w:rtl/>
        </w:rPr>
        <w:t>,</w:t>
      </w:r>
      <w:r w:rsidR="00BD7FB7">
        <w:rPr>
          <w:rFonts w:hint="cs"/>
          <w:rtl/>
        </w:rPr>
        <w:t xml:space="preserve"> ולטפל בזה.</w:t>
      </w:r>
    </w:p>
    <w:p w:rsidR="00BD7FB7" w:rsidRDefault="00BD7FB7" w:rsidP="009635F5">
      <w:pPr>
        <w:rPr>
          <w:rtl/>
        </w:rPr>
      </w:pPr>
    </w:p>
    <w:p w:rsidR="00BD7FB7" w:rsidRDefault="00BD7FB7" w:rsidP="00874457">
      <w:pPr>
        <w:pStyle w:val="-"/>
        <w:keepNext/>
        <w:rPr>
          <w:rtl/>
        </w:rPr>
      </w:pPr>
      <w:r w:rsidRPr="00AB471D">
        <w:rPr>
          <w:rStyle w:val="TagStyle"/>
          <w:rtl/>
        </w:rPr>
        <w:t xml:space="preserve"> &lt;&lt; דובר_המשך &gt;&gt; </w:t>
      </w:r>
      <w:r>
        <w:rPr>
          <w:rtl/>
        </w:rPr>
        <w:t>סגן השר לביטחון הפנים יואב סגלוביץ':</w:t>
      </w:r>
      <w:r w:rsidRPr="00AB471D">
        <w:rPr>
          <w:rStyle w:val="TagStyle"/>
          <w:rtl/>
        </w:rPr>
        <w:t xml:space="preserve"> &lt;&lt; דובר_המשך &gt;&gt;</w:t>
      </w:r>
      <w:r>
        <w:rPr>
          <w:rtl/>
        </w:rPr>
        <w:t xml:space="preserve">   </w:t>
      </w:r>
    </w:p>
    <w:p w:rsidR="00BD7FB7" w:rsidRDefault="00BD7FB7" w:rsidP="00FE191E">
      <w:pPr>
        <w:rPr>
          <w:rtl/>
          <w:lang w:eastAsia="he-IL"/>
        </w:rPr>
      </w:pPr>
    </w:p>
    <w:p w:rsidR="00BD7FB7" w:rsidRPr="00AB471D" w:rsidRDefault="00BD7FB7" w:rsidP="00874457">
      <w:pPr>
        <w:rPr>
          <w:rtl/>
          <w:lang w:eastAsia="he-IL"/>
        </w:rPr>
      </w:pPr>
      <w:bookmarkStart w:id="20880" w:name="_ETM_Q72_247000"/>
      <w:bookmarkEnd w:id="20880"/>
      <w:r>
        <w:rPr>
          <w:rFonts w:hint="cs"/>
          <w:rtl/>
          <w:lang w:eastAsia="he-IL"/>
        </w:rPr>
        <w:t xml:space="preserve">בגלל זה, במובנים מסוימים חבל שההצעה </w:t>
      </w:r>
      <w:bookmarkStart w:id="20881" w:name="_ETM_Q72_250000"/>
      <w:bookmarkEnd w:id="20881"/>
      <w:r>
        <w:rPr>
          <w:rFonts w:hint="cs"/>
          <w:rtl/>
          <w:lang w:eastAsia="he-IL"/>
        </w:rPr>
        <w:t>לסדר</w:t>
      </w:r>
      <w:r w:rsidR="00D607C6">
        <w:rPr>
          <w:rFonts w:hint="cs"/>
          <w:rtl/>
          <w:lang w:eastAsia="he-IL"/>
        </w:rPr>
        <w:t>-היום</w:t>
      </w:r>
      <w:r>
        <w:rPr>
          <w:rFonts w:hint="cs"/>
          <w:rtl/>
          <w:lang w:eastAsia="he-IL"/>
        </w:rPr>
        <w:t xml:space="preserve"> לא הייתה בשעה מוקדמת יותר, במובן הזה שיותר ח"כים </w:t>
      </w:r>
      <w:bookmarkStart w:id="20882" w:name="_ETM_Q72_257000"/>
      <w:bookmarkEnd w:id="20882"/>
      <w:r>
        <w:rPr>
          <w:rFonts w:hint="cs"/>
          <w:rtl/>
          <w:lang w:eastAsia="he-IL"/>
        </w:rPr>
        <w:t xml:space="preserve">יהיו שותפים לעניין הזה. כי מה שהתפתח פה זה סוג </w:t>
      </w:r>
      <w:bookmarkStart w:id="20883" w:name="_ETM_Q72_260000"/>
      <w:bookmarkEnd w:id="20883"/>
      <w:r>
        <w:rPr>
          <w:rFonts w:hint="cs"/>
          <w:rtl/>
          <w:lang w:eastAsia="he-IL"/>
        </w:rPr>
        <w:t xml:space="preserve">של שיח. כי בסוף אנחנו </w:t>
      </w:r>
      <w:r w:rsidR="00F70AA4">
        <w:rPr>
          <w:rFonts w:hint="cs"/>
          <w:rtl/>
          <w:lang w:eastAsia="he-IL"/>
        </w:rPr>
        <w:t>– – –</w:t>
      </w:r>
    </w:p>
    <w:p w:rsidR="00BD7FB7" w:rsidRDefault="00BD7FB7" w:rsidP="00FE191E">
      <w:pPr>
        <w:rPr>
          <w:rtl/>
          <w:lang w:eastAsia="he-IL"/>
        </w:rPr>
      </w:pPr>
    </w:p>
    <w:p w:rsidR="00BD7FB7" w:rsidRDefault="00BD7FB7" w:rsidP="00874457">
      <w:pPr>
        <w:pStyle w:val="af8"/>
        <w:keepNext/>
        <w:rPr>
          <w:rtl/>
        </w:rPr>
      </w:pPr>
      <w:bookmarkStart w:id="20884" w:name="ET_interruption_5093_25"/>
      <w:r w:rsidRPr="00AB471D">
        <w:rPr>
          <w:rStyle w:val="TagStyle"/>
          <w:rtl/>
        </w:rPr>
        <w:t xml:space="preserve"> &lt;&lt; קריאה &gt;&gt; </w:t>
      </w:r>
      <w:r>
        <w:rPr>
          <w:rtl/>
        </w:rPr>
        <w:t>אורית מלכה סטרוק (הציונות הדתית):</w:t>
      </w:r>
      <w:r w:rsidRPr="00AB471D">
        <w:rPr>
          <w:rStyle w:val="TagStyle"/>
          <w:rtl/>
        </w:rPr>
        <w:t xml:space="preserve"> &lt;&lt; קריאה &gt;&gt;</w:t>
      </w:r>
      <w:r>
        <w:rPr>
          <w:rtl/>
        </w:rPr>
        <w:t xml:space="preserve">   </w:t>
      </w:r>
      <w:bookmarkEnd w:id="20884"/>
    </w:p>
    <w:p w:rsidR="00BD7FB7" w:rsidRDefault="00BD7FB7" w:rsidP="00FE191E">
      <w:pPr>
        <w:rPr>
          <w:rtl/>
          <w:lang w:eastAsia="he-IL"/>
        </w:rPr>
      </w:pPr>
    </w:p>
    <w:p w:rsidR="00BD7FB7" w:rsidRDefault="00BD7FB7" w:rsidP="00874457">
      <w:pPr>
        <w:rPr>
          <w:rtl/>
        </w:rPr>
      </w:pPr>
      <w:bookmarkStart w:id="20885" w:name="_ETM_Q72_258000"/>
      <w:bookmarkStart w:id="20886" w:name="_ETM_Q72_246000"/>
      <w:bookmarkEnd w:id="20885"/>
      <w:bookmarkEnd w:id="20886"/>
      <w:r>
        <w:rPr>
          <w:rFonts w:hint="cs"/>
          <w:rtl/>
        </w:rPr>
        <w:t xml:space="preserve">אדוני סגן השר, הדברים </w:t>
      </w:r>
      <w:r w:rsidR="00F70AA4">
        <w:rPr>
          <w:rFonts w:hint="cs"/>
          <w:rtl/>
        </w:rPr>
        <w:t>– – –</w:t>
      </w:r>
      <w:r>
        <w:rPr>
          <w:rFonts w:hint="cs"/>
          <w:rtl/>
        </w:rPr>
        <w:t xml:space="preserve"> </w:t>
      </w:r>
      <w:bookmarkStart w:id="20887" w:name="_ETM_Q72_261000"/>
      <w:bookmarkEnd w:id="20887"/>
      <w:r>
        <w:rPr>
          <w:rFonts w:hint="cs"/>
          <w:rtl/>
        </w:rPr>
        <w:t xml:space="preserve">הם משותפים, אז בוא נעביר את זה </w:t>
      </w:r>
      <w:bookmarkStart w:id="20888" w:name="_ETM_Q72_263000"/>
      <w:bookmarkEnd w:id="20888"/>
      <w:r>
        <w:rPr>
          <w:rFonts w:hint="cs"/>
          <w:rtl/>
        </w:rPr>
        <w:t>לוועדה בכנסת.</w:t>
      </w:r>
    </w:p>
    <w:p w:rsidR="00BD7FB7" w:rsidRDefault="00BD7FB7" w:rsidP="00874457">
      <w:pPr>
        <w:rPr>
          <w:rtl/>
        </w:rPr>
      </w:pPr>
      <w:bookmarkStart w:id="20889" w:name="_ETM_Q72_266000"/>
      <w:bookmarkEnd w:id="20889"/>
    </w:p>
    <w:p w:rsidR="00BD7FB7" w:rsidRDefault="00BD7FB7" w:rsidP="00874457">
      <w:pPr>
        <w:pStyle w:val="af8"/>
        <w:keepNext/>
        <w:rPr>
          <w:rtl/>
        </w:rPr>
      </w:pPr>
      <w:bookmarkStart w:id="20890" w:name="ET_interruption_5359_26"/>
      <w:r w:rsidRPr="009E21AD">
        <w:rPr>
          <w:rStyle w:val="TagStyle"/>
          <w:rtl/>
        </w:rPr>
        <w:t xml:space="preserve"> &lt;&lt; קריאה &gt;&gt; </w:t>
      </w:r>
      <w:r>
        <w:rPr>
          <w:rtl/>
        </w:rPr>
        <w:t>יעקב מרגי (ש"ס):</w:t>
      </w:r>
      <w:r w:rsidRPr="009E21AD">
        <w:rPr>
          <w:rStyle w:val="TagStyle"/>
          <w:rtl/>
        </w:rPr>
        <w:t xml:space="preserve"> &lt;&lt; קריאה &gt;&gt;</w:t>
      </w:r>
      <w:r>
        <w:rPr>
          <w:rtl/>
        </w:rPr>
        <w:t xml:space="preserve">   </w:t>
      </w:r>
      <w:bookmarkEnd w:id="20890"/>
    </w:p>
    <w:p w:rsidR="00BD7FB7" w:rsidRDefault="00BD7FB7" w:rsidP="00FE191E">
      <w:pPr>
        <w:rPr>
          <w:rtl/>
          <w:lang w:eastAsia="he-IL"/>
        </w:rPr>
      </w:pPr>
    </w:p>
    <w:p w:rsidR="00BD7FB7" w:rsidRPr="009E21AD" w:rsidRDefault="00BD7FB7" w:rsidP="00874457">
      <w:pPr>
        <w:rPr>
          <w:rtl/>
          <w:lang w:eastAsia="he-IL"/>
        </w:rPr>
      </w:pPr>
      <w:bookmarkStart w:id="20891" w:name="_ETM_Q72_264000"/>
      <w:bookmarkEnd w:id="20891"/>
      <w:r>
        <w:rPr>
          <w:rFonts w:hint="cs"/>
          <w:rtl/>
          <w:lang w:eastAsia="he-IL"/>
        </w:rPr>
        <w:t>אנחנו נעביר. ודאי.</w:t>
      </w:r>
    </w:p>
    <w:p w:rsidR="00BD7FB7" w:rsidRDefault="00BD7FB7" w:rsidP="009635F5">
      <w:pPr>
        <w:rPr>
          <w:rtl/>
        </w:rPr>
      </w:pPr>
    </w:p>
    <w:p w:rsidR="00BD7FB7" w:rsidRDefault="00BD7FB7" w:rsidP="00874457">
      <w:pPr>
        <w:pStyle w:val="-"/>
        <w:keepNext/>
        <w:rPr>
          <w:rtl/>
        </w:rPr>
      </w:pPr>
      <w:bookmarkStart w:id="20892" w:name="ET_speakercontinue_5938_27"/>
      <w:r w:rsidRPr="009E21AD">
        <w:rPr>
          <w:rStyle w:val="TagStyle"/>
          <w:rtl/>
        </w:rPr>
        <w:t xml:space="preserve"> &lt;&lt; דובר_המשך &gt;&gt; </w:t>
      </w:r>
      <w:r>
        <w:rPr>
          <w:rtl/>
        </w:rPr>
        <w:t>סגן השר לביטחון הפנים יואב סגלוביץ':</w:t>
      </w:r>
      <w:r w:rsidRPr="009E21AD">
        <w:rPr>
          <w:rStyle w:val="TagStyle"/>
          <w:rtl/>
        </w:rPr>
        <w:t xml:space="preserve"> &lt;&lt; דובר_המשך &gt;&gt;</w:t>
      </w:r>
      <w:r>
        <w:rPr>
          <w:rtl/>
        </w:rPr>
        <w:t xml:space="preserve">   </w:t>
      </w:r>
      <w:bookmarkEnd w:id="20892"/>
    </w:p>
    <w:p w:rsidR="00BD7FB7" w:rsidRDefault="00BD7FB7" w:rsidP="00FE191E">
      <w:pPr>
        <w:rPr>
          <w:rtl/>
          <w:lang w:eastAsia="he-IL"/>
        </w:rPr>
      </w:pPr>
      <w:bookmarkStart w:id="20893" w:name="_ETM_Q72_267000"/>
      <w:bookmarkEnd w:id="20893"/>
    </w:p>
    <w:p w:rsidR="00BD7FB7" w:rsidRDefault="00BD7FB7" w:rsidP="00D607C6">
      <w:pPr>
        <w:rPr>
          <w:rtl/>
          <w:lang w:eastAsia="he-IL"/>
        </w:rPr>
      </w:pPr>
      <w:r>
        <w:rPr>
          <w:rFonts w:hint="cs"/>
          <w:rtl/>
          <w:lang w:eastAsia="he-IL"/>
        </w:rPr>
        <w:t xml:space="preserve">להפך, גם הצעתי שוועדת הפנים </w:t>
      </w:r>
      <w:r>
        <w:rPr>
          <w:rtl/>
          <w:lang w:eastAsia="he-IL"/>
        </w:rPr>
        <w:t>–</w:t>
      </w:r>
      <w:r>
        <w:rPr>
          <w:rFonts w:hint="cs"/>
          <w:rtl/>
          <w:lang w:eastAsia="he-IL"/>
        </w:rPr>
        <w:t xml:space="preserve"> יש לה את </w:t>
      </w:r>
      <w:bookmarkStart w:id="20894" w:name="_ETM_Q72_271000"/>
      <w:bookmarkEnd w:id="20894"/>
      <w:r>
        <w:rPr>
          <w:rFonts w:hint="cs"/>
          <w:rtl/>
          <w:lang w:eastAsia="he-IL"/>
        </w:rPr>
        <w:t xml:space="preserve">היכולת לעשות </w:t>
      </w:r>
      <w:r w:rsidR="00D607C6">
        <w:rPr>
          <w:rFonts w:hint="cs"/>
          <w:rtl/>
          <w:lang w:eastAsia="he-IL"/>
        </w:rPr>
        <w:t xml:space="preserve">את זה </w:t>
      </w:r>
      <w:r>
        <w:rPr>
          <w:rFonts w:hint="cs"/>
          <w:rtl/>
          <w:lang w:eastAsia="he-IL"/>
        </w:rPr>
        <w:t>בדלתיים סגורות. הייתי בזמנו בזה</w:t>
      </w:r>
      <w:r w:rsidR="00D607C6">
        <w:rPr>
          <w:rFonts w:hint="cs"/>
          <w:rtl/>
          <w:lang w:eastAsia="he-IL"/>
        </w:rPr>
        <w:t>;</w:t>
      </w:r>
      <w:r>
        <w:rPr>
          <w:rFonts w:hint="cs"/>
          <w:rtl/>
          <w:lang w:eastAsia="he-IL"/>
        </w:rPr>
        <w:t xml:space="preserve"> לא הכול סגור, אבל קטעים ספציפיים.</w:t>
      </w:r>
    </w:p>
    <w:p w:rsidR="00BD7FB7" w:rsidRDefault="00BD7FB7" w:rsidP="00874457">
      <w:pPr>
        <w:rPr>
          <w:rtl/>
          <w:lang w:eastAsia="he-IL"/>
        </w:rPr>
      </w:pPr>
    </w:p>
    <w:p w:rsidR="00BD7FB7" w:rsidRDefault="00BD7FB7" w:rsidP="00D607C6">
      <w:pPr>
        <w:rPr>
          <w:rtl/>
          <w:lang w:eastAsia="he-IL"/>
        </w:rPr>
      </w:pPr>
      <w:bookmarkStart w:id="20895" w:name="_ETM_Q72_275000"/>
      <w:bookmarkEnd w:id="20895"/>
      <w:r>
        <w:rPr>
          <w:rFonts w:hint="cs"/>
          <w:rtl/>
          <w:lang w:eastAsia="he-IL"/>
        </w:rPr>
        <w:t xml:space="preserve">רק דבר אחד אני רוצה להגיד לסיכום </w:t>
      </w:r>
      <w:r>
        <w:rPr>
          <w:rFonts w:hint="eastAsia"/>
          <w:rtl/>
          <w:lang w:eastAsia="he-IL"/>
        </w:rPr>
        <w:t>–</w:t>
      </w:r>
      <w:r>
        <w:rPr>
          <w:rFonts w:hint="cs"/>
          <w:rtl/>
          <w:lang w:eastAsia="he-IL"/>
        </w:rPr>
        <w:t xml:space="preserve"> שאנ</w:t>
      </w:r>
      <w:bookmarkStart w:id="20896" w:name="_ETM_Q72_279000"/>
      <w:bookmarkEnd w:id="20896"/>
      <w:r>
        <w:rPr>
          <w:rFonts w:hint="cs"/>
          <w:rtl/>
          <w:lang w:eastAsia="he-IL"/>
        </w:rPr>
        <w:t xml:space="preserve">י, מתוקף תפקידי היום, זמין לכל דבר, לכל רעיון, לכל </w:t>
      </w:r>
      <w:bookmarkStart w:id="20897" w:name="_ETM_Q72_285000"/>
      <w:bookmarkEnd w:id="20897"/>
      <w:r>
        <w:rPr>
          <w:rFonts w:hint="cs"/>
          <w:rtl/>
          <w:lang w:eastAsia="he-IL"/>
        </w:rPr>
        <w:t xml:space="preserve">דבר שיצוץ ותראו שאנחנו מפספסים בכיוונים, בלי כל קשר כרגע </w:t>
      </w:r>
      <w:bookmarkStart w:id="20898" w:name="_ETM_Q72_291000"/>
      <w:bookmarkEnd w:id="20898"/>
      <w:r>
        <w:rPr>
          <w:rFonts w:hint="cs"/>
          <w:rtl/>
          <w:lang w:eastAsia="he-IL"/>
        </w:rPr>
        <w:t xml:space="preserve">לכל הדברים האחרים. אני זכיתי להיות בתפקיד במשרד הזה שהיתרון </w:t>
      </w:r>
      <w:bookmarkStart w:id="20899" w:name="_ETM_Q72_295000"/>
      <w:bookmarkEnd w:id="20899"/>
      <w:r>
        <w:rPr>
          <w:rFonts w:hint="cs"/>
          <w:rtl/>
          <w:lang w:eastAsia="he-IL"/>
        </w:rPr>
        <w:t xml:space="preserve">הגדול שלו שאתה חוזר להיות, במירכאות או לא במירכאות, עובד </w:t>
      </w:r>
      <w:bookmarkStart w:id="20900" w:name="_ETM_Q72_298000"/>
      <w:bookmarkEnd w:id="20900"/>
      <w:r>
        <w:rPr>
          <w:rFonts w:hint="cs"/>
          <w:rtl/>
          <w:lang w:eastAsia="he-IL"/>
        </w:rPr>
        <w:t xml:space="preserve">מדינה במהותך. כלומר, אין פה פוליטיקה. אין הבדל </w:t>
      </w:r>
      <w:r w:rsidR="00D607C6">
        <w:rPr>
          <w:rFonts w:hint="eastAsia"/>
          <w:rtl/>
          <w:lang w:eastAsia="he-IL"/>
        </w:rPr>
        <w:t>–</w:t>
      </w:r>
      <w:r w:rsidR="00D607C6">
        <w:rPr>
          <w:rFonts w:hint="cs"/>
          <w:rtl/>
          <w:lang w:eastAsia="he-IL"/>
        </w:rPr>
        <w:t xml:space="preserve"> </w:t>
      </w:r>
      <w:r>
        <w:rPr>
          <w:rFonts w:hint="cs"/>
          <w:rtl/>
          <w:lang w:eastAsia="he-IL"/>
        </w:rPr>
        <w:t xml:space="preserve">כולם סובלים </w:t>
      </w:r>
      <w:bookmarkStart w:id="20901" w:name="_ETM_Q72_302000"/>
      <w:bookmarkEnd w:id="20901"/>
      <w:r>
        <w:rPr>
          <w:rFonts w:hint="cs"/>
          <w:rtl/>
          <w:lang w:eastAsia="he-IL"/>
        </w:rPr>
        <w:t xml:space="preserve">מאותו דבר, ואני רואה את התפקיד שלי ככזה. אז קודם </w:t>
      </w:r>
      <w:bookmarkStart w:id="20902" w:name="_ETM_Q72_305000"/>
      <w:bookmarkEnd w:id="20902"/>
      <w:r>
        <w:rPr>
          <w:rFonts w:hint="cs"/>
          <w:rtl/>
          <w:lang w:eastAsia="he-IL"/>
        </w:rPr>
        <w:t xml:space="preserve">כול, אני מודה לכם על ההצעות האלה, </w:t>
      </w:r>
      <w:r w:rsidR="00D607C6">
        <w:rPr>
          <w:rFonts w:hint="cs"/>
          <w:rtl/>
          <w:lang w:eastAsia="he-IL"/>
        </w:rPr>
        <w:t>ו</w:t>
      </w:r>
      <w:r>
        <w:rPr>
          <w:rFonts w:hint="cs"/>
          <w:rtl/>
          <w:lang w:eastAsia="he-IL"/>
        </w:rPr>
        <w:t xml:space="preserve">גם על אורך </w:t>
      </w:r>
      <w:bookmarkStart w:id="20903" w:name="_ETM_Q72_307000"/>
      <w:bookmarkEnd w:id="20903"/>
      <w:r>
        <w:rPr>
          <w:rFonts w:hint="cs"/>
          <w:rtl/>
          <w:lang w:eastAsia="he-IL"/>
        </w:rPr>
        <w:t>הרוח שלכם.</w:t>
      </w:r>
    </w:p>
    <w:p w:rsidR="00BD7FB7" w:rsidRDefault="00BD7FB7" w:rsidP="00874457">
      <w:pPr>
        <w:rPr>
          <w:rtl/>
          <w:lang w:eastAsia="he-IL"/>
        </w:rPr>
      </w:pPr>
    </w:p>
    <w:p w:rsidR="00BD7FB7" w:rsidRDefault="00BD7FB7" w:rsidP="00874457">
      <w:pPr>
        <w:pStyle w:val="af8"/>
        <w:keepNext/>
        <w:rPr>
          <w:rtl/>
        </w:rPr>
      </w:pPr>
      <w:bookmarkStart w:id="20904" w:name="ET_interruption_5359_28"/>
      <w:r w:rsidRPr="009E21AD">
        <w:rPr>
          <w:rStyle w:val="TagStyle"/>
          <w:rtl/>
        </w:rPr>
        <w:t xml:space="preserve"> &lt;&lt; קריאה &gt;&gt; </w:t>
      </w:r>
      <w:r>
        <w:rPr>
          <w:rtl/>
        </w:rPr>
        <w:t>יעקב מרגי (ש"ס):</w:t>
      </w:r>
      <w:r w:rsidRPr="009E21AD">
        <w:rPr>
          <w:rStyle w:val="TagStyle"/>
          <w:rtl/>
        </w:rPr>
        <w:t xml:space="preserve"> &lt;&lt; קריאה &gt;&gt;</w:t>
      </w:r>
      <w:r>
        <w:rPr>
          <w:rtl/>
        </w:rPr>
        <w:t xml:space="preserve">   </w:t>
      </w:r>
      <w:bookmarkEnd w:id="20904"/>
    </w:p>
    <w:p w:rsidR="00BD7FB7" w:rsidRDefault="00BD7FB7" w:rsidP="00FE191E">
      <w:pPr>
        <w:rPr>
          <w:rtl/>
          <w:lang w:eastAsia="he-IL"/>
        </w:rPr>
      </w:pPr>
    </w:p>
    <w:p w:rsidR="00BD7FB7" w:rsidRDefault="00BD7FB7" w:rsidP="00874457">
      <w:pPr>
        <w:rPr>
          <w:rtl/>
          <w:lang w:eastAsia="he-IL"/>
        </w:rPr>
      </w:pPr>
      <w:r>
        <w:rPr>
          <w:rFonts w:hint="cs"/>
          <w:rtl/>
          <w:lang w:eastAsia="he-IL"/>
        </w:rPr>
        <w:t>אני מודה לך על הכנות.</w:t>
      </w:r>
    </w:p>
    <w:p w:rsidR="00BD7FB7" w:rsidRDefault="00BD7FB7" w:rsidP="00874457">
      <w:pPr>
        <w:rPr>
          <w:rtl/>
          <w:lang w:eastAsia="he-IL"/>
        </w:rPr>
      </w:pPr>
    </w:p>
    <w:p w:rsidR="00BD7FB7" w:rsidRDefault="00BD7FB7" w:rsidP="00874457">
      <w:pPr>
        <w:pStyle w:val="-"/>
        <w:keepNext/>
        <w:rPr>
          <w:rtl/>
        </w:rPr>
      </w:pPr>
      <w:r w:rsidRPr="00475AF0">
        <w:rPr>
          <w:rStyle w:val="TagStyle"/>
          <w:rtl/>
        </w:rPr>
        <w:t xml:space="preserve"> &lt;&lt; דובר_המשך &gt;&gt; </w:t>
      </w:r>
      <w:r>
        <w:rPr>
          <w:rtl/>
        </w:rPr>
        <w:t>סגן השר לביטחון הפנים יואב סגלוביץ':</w:t>
      </w:r>
      <w:r w:rsidRPr="00475AF0">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את התוצאות אנחנו נצטרך להביא. סיפורים זה קל</w:t>
      </w:r>
      <w:r w:rsidR="00D607C6">
        <w:rPr>
          <w:rFonts w:hint="cs"/>
          <w:rtl/>
          <w:lang w:eastAsia="he-IL"/>
        </w:rPr>
        <w:t>,</w:t>
      </w:r>
      <w:r>
        <w:rPr>
          <w:rFonts w:hint="cs"/>
          <w:rtl/>
          <w:lang w:eastAsia="he-IL"/>
        </w:rPr>
        <w:t xml:space="preserve"> </w:t>
      </w:r>
      <w:bookmarkStart w:id="20905" w:name="_ETM_Q72_314000"/>
      <w:bookmarkEnd w:id="20905"/>
      <w:r>
        <w:rPr>
          <w:rFonts w:hint="cs"/>
          <w:rtl/>
          <w:lang w:eastAsia="he-IL"/>
        </w:rPr>
        <w:t>אבל לעשות זה יותר קשה. תודה.</w:t>
      </w:r>
    </w:p>
    <w:p w:rsidR="00BD7FB7" w:rsidRDefault="00BD7FB7" w:rsidP="00874457">
      <w:pPr>
        <w:rPr>
          <w:rtl/>
          <w:lang w:eastAsia="he-IL"/>
        </w:rPr>
      </w:pPr>
      <w:r>
        <w:rPr>
          <w:rFonts w:hint="cs"/>
          <w:rtl/>
          <w:lang w:eastAsia="he-IL"/>
        </w:rPr>
        <w:t xml:space="preserve"> </w:t>
      </w:r>
    </w:p>
    <w:p w:rsidR="00BD7FB7" w:rsidRDefault="00BD7FB7" w:rsidP="00874457">
      <w:pPr>
        <w:pStyle w:val="af9"/>
        <w:keepNext/>
        <w:rPr>
          <w:rtl/>
        </w:rPr>
      </w:pPr>
      <w:r w:rsidRPr="00475AF0">
        <w:rPr>
          <w:rStyle w:val="TagStyle"/>
          <w:rtl/>
        </w:rPr>
        <w:t xml:space="preserve"> &lt;&lt; יור &gt;&gt; </w:t>
      </w:r>
      <w:r>
        <w:rPr>
          <w:rtl/>
        </w:rPr>
        <w:t>היו"ר דוד ביטן:</w:t>
      </w:r>
      <w:r w:rsidRPr="00475AF0">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תודה רבה.</w:t>
      </w:r>
    </w:p>
    <w:p w:rsidR="00BD7FB7" w:rsidRDefault="00BD7FB7" w:rsidP="00874457">
      <w:pPr>
        <w:rPr>
          <w:rtl/>
          <w:lang w:eastAsia="he-IL"/>
        </w:rPr>
      </w:pPr>
      <w:bookmarkStart w:id="20906" w:name="_ETM_Q72_315000"/>
      <w:bookmarkEnd w:id="20906"/>
    </w:p>
    <w:p w:rsidR="00BD7FB7" w:rsidRDefault="00BD7FB7" w:rsidP="00874457">
      <w:pPr>
        <w:pStyle w:val="af8"/>
        <w:keepNext/>
        <w:rPr>
          <w:rtl/>
        </w:rPr>
      </w:pPr>
      <w:bookmarkStart w:id="20907" w:name="ET_interruption_5793_29"/>
      <w:r w:rsidRPr="009E21AD">
        <w:rPr>
          <w:rStyle w:val="TagStyle"/>
          <w:rtl/>
        </w:rPr>
        <w:t xml:space="preserve"> &lt;&lt; קריאה &gt;&gt; </w:t>
      </w:r>
      <w:r>
        <w:rPr>
          <w:rtl/>
        </w:rPr>
        <w:t>אופיר סופר (הציונות הדתית):</w:t>
      </w:r>
      <w:r w:rsidRPr="009E21AD">
        <w:rPr>
          <w:rStyle w:val="TagStyle"/>
          <w:rtl/>
        </w:rPr>
        <w:t xml:space="preserve"> &lt;&lt; קריאה &gt;&gt;</w:t>
      </w:r>
      <w:r>
        <w:rPr>
          <w:rtl/>
        </w:rPr>
        <w:t xml:space="preserve">   </w:t>
      </w:r>
      <w:bookmarkEnd w:id="20907"/>
    </w:p>
    <w:p w:rsidR="00BD7FB7" w:rsidRDefault="00BD7FB7" w:rsidP="00FE191E">
      <w:pPr>
        <w:rPr>
          <w:rtl/>
          <w:lang w:eastAsia="he-IL"/>
        </w:rPr>
      </w:pPr>
    </w:p>
    <w:p w:rsidR="00BD7FB7" w:rsidRDefault="00BD7FB7" w:rsidP="00874457">
      <w:pPr>
        <w:rPr>
          <w:rtl/>
          <w:lang w:eastAsia="he-IL"/>
        </w:rPr>
      </w:pPr>
      <w:bookmarkStart w:id="20908" w:name="_ETM_Q72_318000"/>
      <w:bookmarkEnd w:id="20908"/>
      <w:r>
        <w:rPr>
          <w:rFonts w:hint="cs"/>
          <w:rtl/>
          <w:lang w:eastAsia="he-IL"/>
        </w:rPr>
        <w:t>תודה רבה.</w:t>
      </w:r>
    </w:p>
    <w:p w:rsidR="00BD7FB7" w:rsidRDefault="00BD7FB7" w:rsidP="00874457">
      <w:pPr>
        <w:rPr>
          <w:rtl/>
          <w:lang w:eastAsia="he-IL"/>
        </w:rPr>
      </w:pPr>
      <w:bookmarkStart w:id="20909" w:name="_ETM_Q72_316000"/>
      <w:bookmarkEnd w:id="20909"/>
    </w:p>
    <w:p w:rsidR="00BD7FB7" w:rsidRDefault="00BD7FB7" w:rsidP="00874457">
      <w:pPr>
        <w:pStyle w:val="a5"/>
        <w:keepNext/>
        <w:rPr>
          <w:rtl/>
        </w:rPr>
      </w:pPr>
      <w:bookmarkStart w:id="20910" w:name="ET_speaker_6133_30"/>
      <w:r w:rsidRPr="009E21AD">
        <w:rPr>
          <w:rStyle w:val="TagStyle"/>
          <w:rtl/>
        </w:rPr>
        <w:t xml:space="preserve"> &lt;&lt; דובר &gt;&gt; </w:t>
      </w:r>
      <w:bookmarkStart w:id="20911" w:name="_Toc77613027"/>
      <w:bookmarkStart w:id="20912" w:name="_Toc77619058"/>
      <w:r>
        <w:rPr>
          <w:rtl/>
        </w:rPr>
        <w:t>רות וסרמן לנדה (כחול לבן):</w:t>
      </w:r>
      <w:bookmarkEnd w:id="20911"/>
      <w:bookmarkEnd w:id="20912"/>
      <w:r w:rsidRPr="009E21AD">
        <w:rPr>
          <w:rStyle w:val="TagStyle"/>
          <w:rtl/>
        </w:rPr>
        <w:t xml:space="preserve"> &lt;&lt; דובר &gt;&gt;</w:t>
      </w:r>
      <w:r>
        <w:rPr>
          <w:rtl/>
        </w:rPr>
        <w:t xml:space="preserve">   </w:t>
      </w:r>
      <w:bookmarkEnd w:id="20910"/>
    </w:p>
    <w:p w:rsidR="00BD7FB7" w:rsidRDefault="00BD7FB7" w:rsidP="00FE191E">
      <w:pPr>
        <w:rPr>
          <w:rtl/>
          <w:lang w:eastAsia="he-IL"/>
        </w:rPr>
      </w:pPr>
    </w:p>
    <w:p w:rsidR="00BD7FB7" w:rsidRDefault="00BD7FB7" w:rsidP="00874457">
      <w:pPr>
        <w:rPr>
          <w:rtl/>
          <w:lang w:eastAsia="he-IL"/>
        </w:rPr>
      </w:pPr>
      <w:bookmarkStart w:id="20913" w:name="_ETM_Q72_328000"/>
      <w:bookmarkEnd w:id="20913"/>
      <w:r>
        <w:rPr>
          <w:rFonts w:hint="cs"/>
          <w:rtl/>
          <w:lang w:eastAsia="he-IL"/>
        </w:rPr>
        <w:t xml:space="preserve">כבוד היושב-ראש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0914" w:name="ET_interruption_5793_31"/>
      <w:r w:rsidRPr="009E21AD">
        <w:rPr>
          <w:rStyle w:val="TagStyle"/>
          <w:rtl/>
        </w:rPr>
        <w:t xml:space="preserve"> &lt;&lt; קריאה &gt;&gt; </w:t>
      </w:r>
      <w:r>
        <w:rPr>
          <w:rtl/>
        </w:rPr>
        <w:t>אופיר סופר (הציונות הדתית):</w:t>
      </w:r>
      <w:r w:rsidRPr="009E21AD">
        <w:rPr>
          <w:rStyle w:val="TagStyle"/>
          <w:rtl/>
        </w:rPr>
        <w:t xml:space="preserve"> &lt;&lt; קריאה &gt;&gt;</w:t>
      </w:r>
      <w:r>
        <w:rPr>
          <w:rtl/>
        </w:rPr>
        <w:t xml:space="preserve">   </w:t>
      </w:r>
      <w:bookmarkEnd w:id="20914"/>
    </w:p>
    <w:p w:rsidR="00BD7FB7" w:rsidRDefault="00BD7FB7" w:rsidP="00FE191E">
      <w:pPr>
        <w:rPr>
          <w:rtl/>
          <w:lang w:eastAsia="he-IL"/>
        </w:rPr>
      </w:pPr>
    </w:p>
    <w:p w:rsidR="00BD7FB7" w:rsidRDefault="00BD7FB7" w:rsidP="00874457">
      <w:pPr>
        <w:rPr>
          <w:rtl/>
          <w:lang w:eastAsia="he-IL"/>
        </w:rPr>
      </w:pPr>
      <w:bookmarkStart w:id="20915" w:name="_ETM_Q72_329000"/>
      <w:bookmarkEnd w:id="20915"/>
      <w:r>
        <w:rPr>
          <w:rFonts w:hint="cs"/>
          <w:rtl/>
          <w:lang w:eastAsia="he-IL"/>
        </w:rPr>
        <w:t>רק שנייה. אין הצבעה על העניין הזה?</w:t>
      </w:r>
    </w:p>
    <w:p w:rsidR="00BD7FB7" w:rsidRDefault="00BD7FB7" w:rsidP="00874457">
      <w:pPr>
        <w:rPr>
          <w:rtl/>
          <w:lang w:eastAsia="he-IL"/>
        </w:rPr>
      </w:pPr>
    </w:p>
    <w:p w:rsidR="00BD7FB7" w:rsidRDefault="00BD7FB7" w:rsidP="00874457">
      <w:pPr>
        <w:pStyle w:val="af8"/>
        <w:keepNext/>
        <w:rPr>
          <w:rtl/>
        </w:rPr>
      </w:pPr>
      <w:bookmarkStart w:id="20916" w:name="ET_interruption_5359_32"/>
      <w:r w:rsidRPr="009E21AD">
        <w:rPr>
          <w:rStyle w:val="TagStyle"/>
          <w:rtl/>
        </w:rPr>
        <w:t xml:space="preserve"> &lt;&lt; קריאה &gt;&gt; </w:t>
      </w:r>
      <w:r>
        <w:rPr>
          <w:rtl/>
        </w:rPr>
        <w:t>יעקב מרגי (ש"ס):</w:t>
      </w:r>
      <w:r w:rsidRPr="009E21AD">
        <w:rPr>
          <w:rStyle w:val="TagStyle"/>
          <w:rtl/>
        </w:rPr>
        <w:t xml:space="preserve"> &lt;&lt; קריאה &gt;&gt;</w:t>
      </w:r>
      <w:r>
        <w:rPr>
          <w:rtl/>
        </w:rPr>
        <w:t xml:space="preserve">   </w:t>
      </w:r>
      <w:bookmarkEnd w:id="20916"/>
    </w:p>
    <w:p w:rsidR="00BD7FB7" w:rsidRDefault="00BD7FB7" w:rsidP="00FE191E">
      <w:pPr>
        <w:rPr>
          <w:rtl/>
          <w:lang w:eastAsia="he-IL"/>
        </w:rPr>
      </w:pPr>
    </w:p>
    <w:p w:rsidR="00BD7FB7" w:rsidRDefault="00BD7FB7" w:rsidP="00874457">
      <w:pPr>
        <w:rPr>
          <w:rtl/>
          <w:lang w:eastAsia="he-IL"/>
        </w:rPr>
      </w:pPr>
      <w:bookmarkStart w:id="20917" w:name="_ETM_Q72_331000"/>
      <w:bookmarkEnd w:id="20917"/>
      <w:r>
        <w:rPr>
          <w:rFonts w:hint="cs"/>
          <w:rtl/>
          <w:lang w:eastAsia="he-IL"/>
        </w:rPr>
        <w:t>צריך להצביע.</w:t>
      </w:r>
    </w:p>
    <w:p w:rsidR="00BD7FB7" w:rsidRDefault="00BD7FB7" w:rsidP="00874457">
      <w:pPr>
        <w:rPr>
          <w:rtl/>
          <w:lang w:eastAsia="he-IL"/>
        </w:rPr>
      </w:pPr>
    </w:p>
    <w:p w:rsidR="00BD7FB7" w:rsidRDefault="00BD7FB7" w:rsidP="00874457">
      <w:pPr>
        <w:pStyle w:val="af9"/>
        <w:keepNext/>
        <w:rPr>
          <w:rtl/>
        </w:rPr>
      </w:pPr>
      <w:r w:rsidRPr="00475AF0">
        <w:rPr>
          <w:rStyle w:val="TagStyle"/>
          <w:rtl/>
        </w:rPr>
        <w:t xml:space="preserve"> &lt;&lt; יור &gt;&gt; </w:t>
      </w:r>
      <w:r>
        <w:rPr>
          <w:rtl/>
        </w:rPr>
        <w:t>היו"ר דוד ביטן:</w:t>
      </w:r>
      <w:r w:rsidRPr="00475AF0">
        <w:rPr>
          <w:rStyle w:val="TagStyle"/>
          <w:rtl/>
        </w:rPr>
        <w:t xml:space="preserve"> &lt;&lt; יור &gt;&gt;</w:t>
      </w:r>
      <w:r>
        <w:rPr>
          <w:rtl/>
        </w:rPr>
        <w:t xml:space="preserve">   </w:t>
      </w:r>
    </w:p>
    <w:p w:rsidR="00BD7FB7" w:rsidRDefault="00BD7FB7" w:rsidP="00FE191E">
      <w:pPr>
        <w:rPr>
          <w:rtl/>
          <w:lang w:eastAsia="he-IL"/>
        </w:rPr>
      </w:pPr>
    </w:p>
    <w:p w:rsidR="00BD7FB7" w:rsidRDefault="00BD7FB7" w:rsidP="00D607C6">
      <w:pPr>
        <w:rPr>
          <w:rtl/>
          <w:lang w:eastAsia="he-IL"/>
        </w:rPr>
      </w:pPr>
      <w:r>
        <w:rPr>
          <w:rFonts w:hint="cs"/>
          <w:rtl/>
          <w:lang w:eastAsia="he-IL"/>
        </w:rPr>
        <w:t>היא רוצה להגיד עמדה נוספת. אני לא יודע</w:t>
      </w:r>
      <w:r w:rsidR="00D607C6">
        <w:rPr>
          <w:rFonts w:hint="cs"/>
          <w:rtl/>
          <w:lang w:eastAsia="he-IL"/>
        </w:rPr>
        <w:t>,</w:t>
      </w:r>
      <w:r w:rsidR="00D607C6">
        <w:rPr>
          <w:rFonts w:hint="eastAsia"/>
          <w:rtl/>
          <w:lang w:eastAsia="he-IL"/>
        </w:rPr>
        <w:t xml:space="preserve"> </w:t>
      </w:r>
      <w:r>
        <w:rPr>
          <w:rFonts w:hint="cs"/>
          <w:rtl/>
          <w:lang w:eastAsia="he-IL"/>
        </w:rPr>
        <w:t>צריך להצביע</w:t>
      </w:r>
      <w:r w:rsidR="00D607C6">
        <w:rPr>
          <w:rFonts w:hint="cs"/>
          <w:rtl/>
          <w:lang w:eastAsia="he-IL"/>
        </w:rPr>
        <w:t>?</w:t>
      </w:r>
    </w:p>
    <w:p w:rsidR="00BD7FB7" w:rsidRDefault="00BD7FB7" w:rsidP="00874457">
      <w:pPr>
        <w:rPr>
          <w:rtl/>
          <w:lang w:eastAsia="he-IL"/>
        </w:rPr>
      </w:pPr>
    </w:p>
    <w:p w:rsidR="00BD7FB7" w:rsidRDefault="00BD7FB7" w:rsidP="00874457">
      <w:pPr>
        <w:pStyle w:val="-"/>
        <w:rPr>
          <w:rtl/>
        </w:rPr>
      </w:pPr>
      <w:bookmarkStart w:id="20918" w:name="ET_speakercontinue_6133_7"/>
      <w:r w:rsidRPr="006D0B4B">
        <w:rPr>
          <w:rStyle w:val="TagStyle"/>
          <w:rtl/>
        </w:rPr>
        <w:t xml:space="preserve"> &lt;&lt; דובר_המשך &gt;&gt;</w:t>
      </w:r>
      <w:r w:rsidRPr="00475AF0">
        <w:rPr>
          <w:rStyle w:val="TagStyle"/>
          <w:rtl/>
        </w:rPr>
        <w:t xml:space="preserve"> </w:t>
      </w:r>
      <w:r>
        <w:rPr>
          <w:rtl/>
        </w:rPr>
        <w:t>רות וסרמן לנדה (כחול לבן):</w:t>
      </w:r>
      <w:r w:rsidRPr="00475AF0">
        <w:rPr>
          <w:rStyle w:val="TagStyle"/>
          <w:rtl/>
        </w:rPr>
        <w:t xml:space="preserve"> </w:t>
      </w:r>
      <w:r w:rsidRPr="006D0B4B">
        <w:rPr>
          <w:rStyle w:val="TagStyle"/>
          <w:rtl/>
        </w:rPr>
        <w:t xml:space="preserve">&lt;&lt; דובר_המשך &gt;&gt; </w:t>
      </w:r>
      <w:r>
        <w:rPr>
          <w:rtl/>
        </w:rPr>
        <w:t xml:space="preserve">   </w:t>
      </w:r>
      <w:bookmarkEnd w:id="20918"/>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כבוד היושב-ראש, כנסת נכבדה, אני עוסקת בעניין של פשיעה ברחוב הערבי לא </w:t>
      </w:r>
      <w:bookmarkStart w:id="20919" w:name="_ETM_Q72_354000"/>
      <w:bookmarkEnd w:id="20919"/>
      <w:r>
        <w:rPr>
          <w:rFonts w:hint="cs"/>
          <w:rtl/>
          <w:lang w:eastAsia="he-IL"/>
        </w:rPr>
        <w:t xml:space="preserve">מעט שנים. בפרעות האחרונות </w:t>
      </w:r>
      <w:r w:rsidR="00F70AA4">
        <w:rPr>
          <w:rFonts w:hint="cs"/>
          <w:rtl/>
          <w:lang w:eastAsia="he-IL"/>
        </w:rPr>
        <w:t>– – –</w:t>
      </w:r>
    </w:p>
    <w:p w:rsidR="00BD7FB7" w:rsidRDefault="00BD7FB7" w:rsidP="00874457">
      <w:pPr>
        <w:rPr>
          <w:rtl/>
          <w:lang w:eastAsia="he-IL"/>
        </w:rPr>
      </w:pPr>
      <w:bookmarkStart w:id="20920" w:name="_ETM_Q72_357000"/>
      <w:bookmarkEnd w:id="20920"/>
    </w:p>
    <w:p w:rsidR="00BD7FB7" w:rsidRDefault="00BD7FB7" w:rsidP="00874457">
      <w:pPr>
        <w:pStyle w:val="af8"/>
        <w:keepNext/>
        <w:rPr>
          <w:rtl/>
        </w:rPr>
      </w:pPr>
      <w:r w:rsidRPr="009E21AD">
        <w:rPr>
          <w:rStyle w:val="TagStyle"/>
          <w:rtl/>
        </w:rPr>
        <w:t xml:space="preserve"> &lt;&lt; קריאה &gt;&gt; </w:t>
      </w:r>
      <w:r>
        <w:rPr>
          <w:rtl/>
        </w:rPr>
        <w:t>יעקב מרגי (ש"ס):</w:t>
      </w:r>
      <w:r w:rsidRPr="009E21AD">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0921" w:name="_ETM_Q72_361000"/>
      <w:bookmarkEnd w:id="20921"/>
      <w:r>
        <w:rPr>
          <w:rFonts w:hint="cs"/>
          <w:rtl/>
          <w:lang w:eastAsia="he-IL"/>
        </w:rPr>
        <w:t>– – –</w:t>
      </w:r>
    </w:p>
    <w:p w:rsidR="00BD7FB7" w:rsidRDefault="00BD7FB7" w:rsidP="00874457">
      <w:pPr>
        <w:rPr>
          <w:rtl/>
          <w:lang w:eastAsia="he-IL"/>
        </w:rPr>
      </w:pPr>
    </w:p>
    <w:p w:rsidR="00BD7FB7" w:rsidRDefault="00BD7FB7" w:rsidP="00874457">
      <w:pPr>
        <w:pStyle w:val="af9"/>
        <w:keepNext/>
        <w:rPr>
          <w:rtl/>
        </w:rPr>
      </w:pPr>
      <w:r w:rsidRPr="009E21AD">
        <w:rPr>
          <w:rStyle w:val="TagStyle"/>
          <w:rtl/>
        </w:rPr>
        <w:t xml:space="preserve"> &lt;&lt; יור &gt;&gt; </w:t>
      </w:r>
      <w:r>
        <w:rPr>
          <w:rtl/>
        </w:rPr>
        <w:t>היו"ר דוד ביטן:</w:t>
      </w:r>
      <w:r w:rsidRPr="009E21AD">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זה לפי התקנון.</w:t>
      </w:r>
    </w:p>
    <w:p w:rsidR="00BD7FB7" w:rsidRDefault="00BD7FB7" w:rsidP="00874457">
      <w:pPr>
        <w:rPr>
          <w:rtl/>
          <w:lang w:eastAsia="he-IL"/>
        </w:rPr>
      </w:pPr>
      <w:bookmarkStart w:id="20922" w:name="_ETM_Q72_363000"/>
      <w:bookmarkEnd w:id="20922"/>
    </w:p>
    <w:p w:rsidR="00BD7FB7" w:rsidRDefault="00BD7FB7" w:rsidP="00874457">
      <w:pPr>
        <w:pStyle w:val="af8"/>
        <w:keepNext/>
        <w:rPr>
          <w:rtl/>
        </w:rPr>
      </w:pPr>
      <w:r w:rsidRPr="009E21AD">
        <w:rPr>
          <w:rStyle w:val="TagStyle"/>
          <w:rtl/>
        </w:rPr>
        <w:t xml:space="preserve"> &lt;&lt; קריאה &gt;&gt; </w:t>
      </w:r>
      <w:r>
        <w:rPr>
          <w:rtl/>
        </w:rPr>
        <w:t>יעקב מרגי (ש"ס):</w:t>
      </w:r>
      <w:r w:rsidRPr="009E21AD">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923" w:name="_ETM_Q72_362000"/>
      <w:bookmarkEnd w:id="20923"/>
      <w:r>
        <w:rPr>
          <w:rFonts w:hint="cs"/>
          <w:rtl/>
          <w:lang w:eastAsia="he-IL"/>
        </w:rPr>
        <w:t>סליחה.</w:t>
      </w:r>
    </w:p>
    <w:p w:rsidR="00BD7FB7" w:rsidRDefault="00BD7FB7" w:rsidP="00874457">
      <w:pPr>
        <w:rPr>
          <w:rtl/>
          <w:lang w:eastAsia="he-IL"/>
        </w:rPr>
      </w:pPr>
    </w:p>
    <w:p w:rsidR="00BD7FB7" w:rsidRDefault="00BD7FB7" w:rsidP="00874457">
      <w:pPr>
        <w:pStyle w:val="-"/>
        <w:keepNext/>
        <w:rPr>
          <w:rtl/>
        </w:rPr>
      </w:pPr>
      <w:bookmarkStart w:id="20924" w:name="ET_speakercontinue_6133_36"/>
      <w:r w:rsidRPr="009E21AD">
        <w:rPr>
          <w:rStyle w:val="TagStyle"/>
          <w:rtl/>
        </w:rPr>
        <w:t xml:space="preserve"> &lt;&lt; דובר_המשך &gt;&gt; </w:t>
      </w:r>
      <w:r>
        <w:rPr>
          <w:rtl/>
        </w:rPr>
        <w:t>רות וסרמן לנדה (כחול לבן):</w:t>
      </w:r>
      <w:r w:rsidRPr="009E21AD">
        <w:rPr>
          <w:rStyle w:val="TagStyle"/>
          <w:rtl/>
        </w:rPr>
        <w:t xml:space="preserve"> &lt;&lt; דובר_המשך &gt;&gt;</w:t>
      </w:r>
      <w:r>
        <w:rPr>
          <w:rtl/>
        </w:rPr>
        <w:t xml:space="preserve">   </w:t>
      </w:r>
      <w:bookmarkEnd w:id="20924"/>
    </w:p>
    <w:p w:rsidR="00BD7FB7" w:rsidRDefault="00BD7FB7" w:rsidP="00FE191E">
      <w:pPr>
        <w:rPr>
          <w:rtl/>
          <w:lang w:eastAsia="he-IL"/>
        </w:rPr>
      </w:pPr>
    </w:p>
    <w:p w:rsidR="00BD7FB7" w:rsidRDefault="00BD7FB7" w:rsidP="00874457">
      <w:pPr>
        <w:rPr>
          <w:rtl/>
          <w:lang w:eastAsia="he-IL"/>
        </w:rPr>
      </w:pPr>
      <w:r>
        <w:rPr>
          <w:rFonts w:hint="cs"/>
          <w:rtl/>
          <w:lang w:eastAsia="he-IL"/>
        </w:rPr>
        <w:t>הכול טוב.</w:t>
      </w:r>
    </w:p>
    <w:p w:rsidR="00BD7FB7" w:rsidRDefault="00BD7FB7" w:rsidP="00874457">
      <w:pPr>
        <w:rPr>
          <w:rtl/>
          <w:lang w:eastAsia="he-IL"/>
        </w:rPr>
      </w:pPr>
      <w:bookmarkStart w:id="20925" w:name="_ETM_Q72_365000"/>
      <w:bookmarkEnd w:id="20925"/>
    </w:p>
    <w:p w:rsidR="00BD7FB7" w:rsidRDefault="00BD7FB7" w:rsidP="00874457">
      <w:pPr>
        <w:pStyle w:val="af8"/>
        <w:keepNext/>
        <w:rPr>
          <w:rtl/>
        </w:rPr>
      </w:pPr>
      <w:r w:rsidRPr="009E21AD">
        <w:rPr>
          <w:rStyle w:val="TagStyle"/>
          <w:rtl/>
        </w:rPr>
        <w:t xml:space="preserve"> &lt;&lt; קריאה &gt;&gt; </w:t>
      </w:r>
      <w:r>
        <w:rPr>
          <w:rtl/>
        </w:rPr>
        <w:t>יעקב מרגי (ש"ס):</w:t>
      </w:r>
      <w:r w:rsidRPr="009E21AD">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בבקשה.</w:t>
      </w:r>
    </w:p>
    <w:p w:rsidR="00BD7FB7" w:rsidRDefault="00BD7FB7" w:rsidP="00874457">
      <w:pPr>
        <w:rPr>
          <w:rtl/>
          <w:lang w:eastAsia="he-IL"/>
        </w:rPr>
      </w:pPr>
    </w:p>
    <w:p w:rsidR="00BD7FB7" w:rsidRDefault="00BD7FB7" w:rsidP="00874457">
      <w:pPr>
        <w:pStyle w:val="-"/>
        <w:keepNext/>
        <w:rPr>
          <w:rtl/>
        </w:rPr>
      </w:pPr>
      <w:bookmarkStart w:id="20926" w:name="ET_speakercontinue_6133_38"/>
      <w:r w:rsidRPr="009E21AD">
        <w:rPr>
          <w:rStyle w:val="TagStyle"/>
          <w:rtl/>
        </w:rPr>
        <w:t xml:space="preserve"> &lt;&lt; דובר_המשך &gt;&gt; </w:t>
      </w:r>
      <w:r>
        <w:rPr>
          <w:rtl/>
        </w:rPr>
        <w:t>רות וסרמן לנדה (כחול לבן):</w:t>
      </w:r>
      <w:r w:rsidRPr="009E21AD">
        <w:rPr>
          <w:rStyle w:val="TagStyle"/>
          <w:rtl/>
        </w:rPr>
        <w:t xml:space="preserve"> &lt;&lt; דובר_המשך &gt;&gt;</w:t>
      </w:r>
      <w:r>
        <w:rPr>
          <w:rtl/>
        </w:rPr>
        <w:t xml:space="preserve">   </w:t>
      </w:r>
      <w:bookmarkEnd w:id="20926"/>
    </w:p>
    <w:p w:rsidR="00BD7FB7" w:rsidRDefault="00BD7FB7" w:rsidP="00FE191E">
      <w:pPr>
        <w:rPr>
          <w:rtl/>
          <w:lang w:eastAsia="he-IL"/>
        </w:rPr>
      </w:pPr>
    </w:p>
    <w:p w:rsidR="00BD7FB7" w:rsidRDefault="00BD7FB7" w:rsidP="00874457">
      <w:pPr>
        <w:rPr>
          <w:rtl/>
          <w:lang w:eastAsia="he-IL"/>
        </w:rPr>
      </w:pPr>
      <w:r>
        <w:rPr>
          <w:rFonts w:hint="cs"/>
          <w:rtl/>
          <w:lang w:eastAsia="he-IL"/>
        </w:rPr>
        <w:t>תודה רבה, חבר הכנסת מרגי.</w:t>
      </w:r>
    </w:p>
    <w:p w:rsidR="00BD7FB7" w:rsidRDefault="00BD7FB7" w:rsidP="00874457">
      <w:pPr>
        <w:rPr>
          <w:rtl/>
          <w:lang w:eastAsia="he-IL"/>
        </w:rPr>
      </w:pPr>
      <w:bookmarkStart w:id="20927" w:name="_ETM_Q72_364000"/>
      <w:bookmarkEnd w:id="20927"/>
    </w:p>
    <w:p w:rsidR="00BD7FB7" w:rsidRDefault="00BD7FB7" w:rsidP="00874457">
      <w:pPr>
        <w:pStyle w:val="af9"/>
        <w:keepNext/>
        <w:rPr>
          <w:rtl/>
        </w:rPr>
      </w:pPr>
      <w:bookmarkStart w:id="20928" w:name="ET_yor_6245_39"/>
      <w:r w:rsidRPr="009E21AD">
        <w:rPr>
          <w:rStyle w:val="TagStyle"/>
          <w:rtl/>
        </w:rPr>
        <w:t xml:space="preserve"> &lt;&lt; יור &gt;&gt; </w:t>
      </w:r>
      <w:r>
        <w:rPr>
          <w:rtl/>
        </w:rPr>
        <w:t>היו"ר דוד ביטן:</w:t>
      </w:r>
      <w:r w:rsidRPr="009E21AD">
        <w:rPr>
          <w:rStyle w:val="TagStyle"/>
          <w:rtl/>
        </w:rPr>
        <w:t xml:space="preserve"> &lt;&lt; יור &gt;&gt;</w:t>
      </w:r>
      <w:r>
        <w:rPr>
          <w:rtl/>
        </w:rPr>
        <w:t xml:space="preserve">   </w:t>
      </w:r>
      <w:bookmarkEnd w:id="20928"/>
    </w:p>
    <w:p w:rsidR="00BD7FB7" w:rsidRDefault="00BD7FB7" w:rsidP="00FE191E">
      <w:pPr>
        <w:rPr>
          <w:rtl/>
          <w:lang w:eastAsia="he-IL"/>
        </w:rPr>
      </w:pPr>
    </w:p>
    <w:p w:rsidR="00BD7FB7" w:rsidRDefault="00BD7FB7" w:rsidP="00874457">
      <w:pPr>
        <w:rPr>
          <w:rtl/>
          <w:lang w:eastAsia="he-IL"/>
        </w:rPr>
      </w:pPr>
      <w:bookmarkStart w:id="20929" w:name="_ETM_Q72_367000"/>
      <w:bookmarkEnd w:id="20929"/>
      <w:r>
        <w:rPr>
          <w:rFonts w:hint="cs"/>
          <w:rtl/>
          <w:lang w:eastAsia="he-IL"/>
        </w:rPr>
        <w:t>זה לפי התקנון. אני משפר קצת.</w:t>
      </w:r>
    </w:p>
    <w:p w:rsidR="00BD7FB7" w:rsidRDefault="00BD7FB7" w:rsidP="00874457">
      <w:pPr>
        <w:rPr>
          <w:rtl/>
          <w:lang w:eastAsia="he-IL"/>
        </w:rPr>
      </w:pPr>
    </w:p>
    <w:p w:rsidR="00BD7FB7" w:rsidRDefault="00BD7FB7" w:rsidP="00874457">
      <w:pPr>
        <w:pStyle w:val="af8"/>
        <w:keepNext/>
        <w:rPr>
          <w:rtl/>
        </w:rPr>
      </w:pPr>
      <w:bookmarkStart w:id="20930" w:name="ET_interruption_5359_40"/>
      <w:r w:rsidRPr="009E21AD">
        <w:rPr>
          <w:rStyle w:val="TagStyle"/>
          <w:rtl/>
        </w:rPr>
        <w:t xml:space="preserve"> &lt;&lt; קריאה &gt;&gt; </w:t>
      </w:r>
      <w:r>
        <w:rPr>
          <w:rtl/>
        </w:rPr>
        <w:t>יעקב מרגי (ש"ס):</w:t>
      </w:r>
      <w:r w:rsidRPr="009E21AD">
        <w:rPr>
          <w:rStyle w:val="TagStyle"/>
          <w:rtl/>
        </w:rPr>
        <w:t xml:space="preserve"> &lt;&lt; קריאה &gt;&gt;</w:t>
      </w:r>
      <w:r>
        <w:rPr>
          <w:rtl/>
        </w:rPr>
        <w:t xml:space="preserve">   </w:t>
      </w:r>
      <w:bookmarkEnd w:id="20930"/>
    </w:p>
    <w:p w:rsidR="00BD7FB7" w:rsidRDefault="00BD7FB7" w:rsidP="00FE191E">
      <w:pPr>
        <w:rPr>
          <w:rtl/>
          <w:lang w:eastAsia="he-IL"/>
        </w:rPr>
      </w:pPr>
    </w:p>
    <w:p w:rsidR="00BD7FB7" w:rsidRDefault="00BD7FB7" w:rsidP="00874457">
      <w:pPr>
        <w:rPr>
          <w:rtl/>
          <w:lang w:eastAsia="he-IL"/>
        </w:rPr>
      </w:pPr>
      <w:bookmarkStart w:id="20931" w:name="_ETM_Q72_370000"/>
      <w:bookmarkEnd w:id="20931"/>
      <w:r>
        <w:rPr>
          <w:rFonts w:hint="cs"/>
          <w:rtl/>
          <w:lang w:eastAsia="he-IL"/>
        </w:rPr>
        <w:t xml:space="preserve">אני מפרגן לך </w:t>
      </w:r>
      <w:r w:rsidR="00F70AA4">
        <w:rPr>
          <w:rFonts w:hint="cs"/>
          <w:rtl/>
          <w:lang w:eastAsia="he-IL"/>
        </w:rPr>
        <w:t>– – –</w:t>
      </w:r>
    </w:p>
    <w:p w:rsidR="00BD7FB7" w:rsidRDefault="00BD7FB7" w:rsidP="00874457">
      <w:pPr>
        <w:rPr>
          <w:rtl/>
          <w:lang w:eastAsia="he-IL"/>
        </w:rPr>
      </w:pPr>
      <w:bookmarkStart w:id="20932" w:name="_ETM_Q72_371000"/>
      <w:bookmarkEnd w:id="20932"/>
    </w:p>
    <w:p w:rsidR="00BD7FB7" w:rsidRDefault="00BD7FB7" w:rsidP="00874457">
      <w:pPr>
        <w:pStyle w:val="af9"/>
        <w:keepNext/>
        <w:rPr>
          <w:rtl/>
        </w:rPr>
      </w:pPr>
      <w:r w:rsidRPr="009E21AD">
        <w:rPr>
          <w:rStyle w:val="TagStyle"/>
          <w:rtl/>
        </w:rPr>
        <w:t xml:space="preserve"> &lt;&lt; יור &gt;&gt; </w:t>
      </w:r>
      <w:r>
        <w:rPr>
          <w:rtl/>
        </w:rPr>
        <w:t>היו"ר דוד ביטן:</w:t>
      </w:r>
      <w:r w:rsidRPr="009E21AD">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אני עושה מהתקנון פלסטלינה. </w:t>
      </w:r>
    </w:p>
    <w:p w:rsidR="00BD7FB7" w:rsidRDefault="00BD7FB7" w:rsidP="00874457">
      <w:pPr>
        <w:rPr>
          <w:rtl/>
          <w:lang w:eastAsia="he-IL"/>
        </w:rPr>
      </w:pPr>
      <w:bookmarkStart w:id="20933" w:name="_ETM_Q72_373000"/>
      <w:bookmarkEnd w:id="20933"/>
    </w:p>
    <w:p w:rsidR="00BD7FB7" w:rsidRDefault="00BD7FB7" w:rsidP="00874457">
      <w:pPr>
        <w:pStyle w:val="af8"/>
        <w:keepNext/>
        <w:rPr>
          <w:rtl/>
        </w:rPr>
      </w:pPr>
      <w:bookmarkStart w:id="20934" w:name="ET_interruption_5359_42"/>
      <w:r w:rsidRPr="009E21AD">
        <w:rPr>
          <w:rStyle w:val="TagStyle"/>
          <w:rtl/>
        </w:rPr>
        <w:t xml:space="preserve"> &lt;&lt; קריאה &gt;&gt; </w:t>
      </w:r>
      <w:r>
        <w:rPr>
          <w:rtl/>
        </w:rPr>
        <w:t>יעקב מרגי (ש"ס):</w:t>
      </w:r>
      <w:r w:rsidRPr="009E21AD">
        <w:rPr>
          <w:rStyle w:val="TagStyle"/>
          <w:rtl/>
        </w:rPr>
        <w:t xml:space="preserve"> &lt;&lt; קריאה &gt;&gt;</w:t>
      </w:r>
      <w:r>
        <w:rPr>
          <w:rtl/>
        </w:rPr>
        <w:t xml:space="preserve">   </w:t>
      </w:r>
      <w:bookmarkEnd w:id="20934"/>
    </w:p>
    <w:p w:rsidR="00BD7FB7" w:rsidRDefault="00BD7FB7" w:rsidP="00FE191E">
      <w:pPr>
        <w:rPr>
          <w:rtl/>
          <w:lang w:eastAsia="he-IL"/>
        </w:rPr>
      </w:pPr>
    </w:p>
    <w:p w:rsidR="00BD7FB7" w:rsidRDefault="00BD7FB7" w:rsidP="00874457">
      <w:pPr>
        <w:rPr>
          <w:rtl/>
          <w:lang w:eastAsia="he-IL"/>
        </w:rPr>
      </w:pPr>
      <w:bookmarkStart w:id="20935" w:name="_ETM_Q72_372000"/>
      <w:bookmarkEnd w:id="20935"/>
      <w:r>
        <w:rPr>
          <w:rFonts w:hint="cs"/>
          <w:rtl/>
          <w:lang w:eastAsia="he-IL"/>
        </w:rPr>
        <w:t>יש לך רוחב לב כזה גדול. פרגנתי לך.</w:t>
      </w:r>
    </w:p>
    <w:p w:rsidR="00BD7FB7" w:rsidRDefault="00BD7FB7" w:rsidP="00874457">
      <w:pPr>
        <w:rPr>
          <w:rtl/>
          <w:lang w:eastAsia="he-IL"/>
        </w:rPr>
      </w:pPr>
    </w:p>
    <w:p w:rsidR="00BD7FB7" w:rsidRDefault="00BD7FB7" w:rsidP="00874457">
      <w:pPr>
        <w:pStyle w:val="-"/>
        <w:keepNext/>
        <w:rPr>
          <w:rtl/>
        </w:rPr>
      </w:pPr>
      <w:bookmarkStart w:id="20936" w:name="ET_speakercontinue_6133_43"/>
      <w:r w:rsidRPr="009E21AD">
        <w:rPr>
          <w:rStyle w:val="TagStyle"/>
          <w:rtl/>
        </w:rPr>
        <w:t xml:space="preserve"> &lt;&lt; דובר_המשך &gt;&gt; </w:t>
      </w:r>
      <w:r>
        <w:rPr>
          <w:rtl/>
        </w:rPr>
        <w:t>רות וסרמן לנדה (כחול לבן):</w:t>
      </w:r>
      <w:r w:rsidRPr="009E21AD">
        <w:rPr>
          <w:rStyle w:val="TagStyle"/>
          <w:rtl/>
        </w:rPr>
        <w:t xml:space="preserve"> &lt;&lt; דובר_המשך &gt;&gt;</w:t>
      </w:r>
      <w:r>
        <w:rPr>
          <w:rtl/>
        </w:rPr>
        <w:t xml:space="preserve">   </w:t>
      </w:r>
      <w:bookmarkEnd w:id="20936"/>
    </w:p>
    <w:p w:rsidR="00BD7FB7" w:rsidRDefault="00BD7FB7" w:rsidP="00FE191E">
      <w:pPr>
        <w:rPr>
          <w:rtl/>
          <w:lang w:eastAsia="he-IL"/>
        </w:rPr>
      </w:pPr>
    </w:p>
    <w:p w:rsidR="00BD7FB7" w:rsidRDefault="00BD7FB7" w:rsidP="00874457">
      <w:pPr>
        <w:rPr>
          <w:rtl/>
          <w:lang w:eastAsia="he-IL"/>
        </w:rPr>
      </w:pPr>
      <w:bookmarkStart w:id="20937" w:name="_ETM_Q72_375000"/>
      <w:bookmarkEnd w:id="20937"/>
      <w:r>
        <w:rPr>
          <w:rFonts w:hint="cs"/>
          <w:rtl/>
          <w:lang w:eastAsia="he-IL"/>
        </w:rPr>
        <w:t>אנחנו חברים, הכול בסדר.</w:t>
      </w:r>
    </w:p>
    <w:p w:rsidR="00BD7FB7" w:rsidRDefault="00BD7FB7" w:rsidP="00874457">
      <w:pPr>
        <w:rPr>
          <w:rtl/>
          <w:lang w:eastAsia="he-IL"/>
        </w:rPr>
      </w:pPr>
    </w:p>
    <w:p w:rsidR="00BD7FB7" w:rsidRDefault="00BD7FB7" w:rsidP="00874457">
      <w:pPr>
        <w:pStyle w:val="af9"/>
        <w:keepNext/>
        <w:rPr>
          <w:rtl/>
        </w:rPr>
      </w:pPr>
      <w:r w:rsidRPr="009E21AD">
        <w:rPr>
          <w:rStyle w:val="TagStyle"/>
          <w:rtl/>
        </w:rPr>
        <w:t xml:space="preserve"> &lt;&lt; יור &gt;&gt; </w:t>
      </w:r>
      <w:r>
        <w:rPr>
          <w:rtl/>
        </w:rPr>
        <w:t>היו"ר דוד ביטן:</w:t>
      </w:r>
      <w:r w:rsidRPr="009E21AD">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938" w:name="_ETM_Q72_377000"/>
      <w:bookmarkEnd w:id="20938"/>
      <w:r>
        <w:rPr>
          <w:rFonts w:hint="cs"/>
          <w:rtl/>
          <w:lang w:eastAsia="he-IL"/>
        </w:rPr>
        <w:t xml:space="preserve">הוא יושב פה, מוכן לענות, אז אין בעיה. אם </w:t>
      </w:r>
      <w:bookmarkStart w:id="20939" w:name="_ETM_Q72_379000"/>
      <w:bookmarkEnd w:id="20939"/>
      <w:r>
        <w:rPr>
          <w:rFonts w:hint="cs"/>
          <w:rtl/>
          <w:lang w:eastAsia="he-IL"/>
        </w:rPr>
        <w:t>הוא לא היה מוכן לענות, זה משהו אחר.</w:t>
      </w:r>
    </w:p>
    <w:p w:rsidR="00BD7FB7" w:rsidRDefault="00BD7FB7" w:rsidP="00874457">
      <w:pPr>
        <w:rPr>
          <w:rtl/>
          <w:lang w:eastAsia="he-IL"/>
        </w:rPr>
      </w:pPr>
      <w:bookmarkStart w:id="20940" w:name="_ETM_Q72_380000"/>
      <w:bookmarkEnd w:id="20940"/>
    </w:p>
    <w:p w:rsidR="00BD7FB7" w:rsidRDefault="00BD7FB7" w:rsidP="00874457">
      <w:pPr>
        <w:pStyle w:val="af8"/>
        <w:keepNext/>
        <w:rPr>
          <w:rtl/>
        </w:rPr>
      </w:pPr>
      <w:bookmarkStart w:id="20941" w:name="ET_interruption_5359_45"/>
      <w:r w:rsidRPr="009E21AD">
        <w:rPr>
          <w:rStyle w:val="TagStyle"/>
          <w:rtl/>
        </w:rPr>
        <w:t xml:space="preserve"> &lt;&lt; קריאה &gt;&gt; </w:t>
      </w:r>
      <w:r>
        <w:rPr>
          <w:rtl/>
        </w:rPr>
        <w:t>יעקב מרגי (ש"ס):</w:t>
      </w:r>
      <w:r w:rsidRPr="009E21AD">
        <w:rPr>
          <w:rStyle w:val="TagStyle"/>
          <w:rtl/>
        </w:rPr>
        <w:t xml:space="preserve"> &lt;&lt; קריאה &gt;&gt;</w:t>
      </w:r>
      <w:r>
        <w:rPr>
          <w:rtl/>
        </w:rPr>
        <w:t xml:space="preserve">   </w:t>
      </w:r>
      <w:bookmarkEnd w:id="20941"/>
    </w:p>
    <w:p w:rsidR="00BD7FB7" w:rsidRDefault="00BD7FB7" w:rsidP="00FE191E">
      <w:pPr>
        <w:rPr>
          <w:rtl/>
          <w:lang w:eastAsia="he-IL"/>
        </w:rPr>
      </w:pPr>
    </w:p>
    <w:p w:rsidR="00BD7FB7" w:rsidRDefault="00BD7FB7" w:rsidP="00874457">
      <w:pPr>
        <w:rPr>
          <w:rtl/>
          <w:lang w:eastAsia="he-IL"/>
        </w:rPr>
      </w:pPr>
      <w:bookmarkStart w:id="20942" w:name="_ETM_Q72_383000"/>
      <w:bookmarkEnd w:id="20942"/>
      <w:r>
        <w:rPr>
          <w:rFonts w:hint="cs"/>
          <w:rtl/>
          <w:lang w:eastAsia="he-IL"/>
        </w:rPr>
        <w:t>בבקשה, אדוני.</w:t>
      </w:r>
    </w:p>
    <w:p w:rsidR="00BD7FB7" w:rsidRDefault="00BD7FB7" w:rsidP="00874457">
      <w:pPr>
        <w:rPr>
          <w:rtl/>
          <w:lang w:eastAsia="he-IL"/>
        </w:rPr>
      </w:pPr>
      <w:bookmarkStart w:id="20943" w:name="_ETM_Q72_385000"/>
      <w:bookmarkEnd w:id="20943"/>
    </w:p>
    <w:p w:rsidR="00BD7FB7" w:rsidRDefault="00BD7FB7" w:rsidP="00874457">
      <w:pPr>
        <w:pStyle w:val="af9"/>
        <w:keepNext/>
        <w:rPr>
          <w:rtl/>
        </w:rPr>
      </w:pPr>
      <w:bookmarkStart w:id="20944" w:name="ET_yor_6245_46"/>
      <w:r w:rsidRPr="009E21AD">
        <w:rPr>
          <w:rStyle w:val="TagStyle"/>
          <w:rtl/>
        </w:rPr>
        <w:t xml:space="preserve"> &lt;&lt; יור &gt;&gt; </w:t>
      </w:r>
      <w:r>
        <w:rPr>
          <w:rtl/>
        </w:rPr>
        <w:t>היו"ר דוד ביטן:</w:t>
      </w:r>
      <w:r w:rsidRPr="009E21AD">
        <w:rPr>
          <w:rStyle w:val="TagStyle"/>
          <w:rtl/>
        </w:rPr>
        <w:t xml:space="preserve"> &lt;&lt; יור &gt;&gt;</w:t>
      </w:r>
      <w:r>
        <w:rPr>
          <w:rtl/>
        </w:rPr>
        <w:t xml:space="preserve">   </w:t>
      </w:r>
      <w:bookmarkEnd w:id="2094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בבקשה </w:t>
      </w:r>
      <w:r w:rsidR="00F70AA4">
        <w:rPr>
          <w:rFonts w:hint="cs"/>
          <w:rtl/>
          <w:lang w:eastAsia="he-IL"/>
        </w:rPr>
        <w:t>– – –</w:t>
      </w:r>
    </w:p>
    <w:p w:rsidR="00BD7FB7" w:rsidRDefault="00BD7FB7" w:rsidP="00874457">
      <w:pPr>
        <w:rPr>
          <w:rtl/>
          <w:lang w:eastAsia="he-IL"/>
        </w:rPr>
      </w:pPr>
    </w:p>
    <w:p w:rsidR="00BD7FB7" w:rsidRDefault="00BD7FB7" w:rsidP="00874457">
      <w:pPr>
        <w:pStyle w:val="-"/>
        <w:keepNext/>
        <w:rPr>
          <w:rtl/>
        </w:rPr>
      </w:pPr>
      <w:bookmarkStart w:id="20945" w:name="ET_speakercontinue_6133_47"/>
      <w:r w:rsidRPr="009E21AD">
        <w:rPr>
          <w:rStyle w:val="TagStyle"/>
          <w:rtl/>
        </w:rPr>
        <w:t xml:space="preserve"> &lt;&lt; דובר_המשך &gt;&gt; </w:t>
      </w:r>
      <w:r>
        <w:rPr>
          <w:rtl/>
        </w:rPr>
        <w:t>רות וסרמן לנדה (כחול לבן):</w:t>
      </w:r>
      <w:r w:rsidRPr="009E21AD">
        <w:rPr>
          <w:rStyle w:val="TagStyle"/>
          <w:rtl/>
        </w:rPr>
        <w:t xml:space="preserve"> &lt;&lt; דובר_המשך &gt;&gt;</w:t>
      </w:r>
      <w:r>
        <w:rPr>
          <w:rtl/>
        </w:rPr>
        <w:t xml:space="preserve">   </w:t>
      </w:r>
      <w:bookmarkEnd w:id="20945"/>
    </w:p>
    <w:p w:rsidR="00BD7FB7" w:rsidRDefault="00BD7FB7" w:rsidP="00FE191E">
      <w:pPr>
        <w:rPr>
          <w:rtl/>
          <w:lang w:eastAsia="he-IL"/>
        </w:rPr>
      </w:pPr>
    </w:p>
    <w:p w:rsidR="00BD7FB7" w:rsidRDefault="00BD7FB7" w:rsidP="00D607C6">
      <w:pPr>
        <w:rPr>
          <w:rtl/>
          <w:lang w:eastAsia="he-IL"/>
        </w:rPr>
      </w:pPr>
      <w:bookmarkStart w:id="20946" w:name="_ETM_Q72_384000"/>
      <w:bookmarkEnd w:id="20946"/>
      <w:r>
        <w:rPr>
          <w:rFonts w:hint="cs"/>
          <w:rtl/>
          <w:lang w:eastAsia="he-IL"/>
        </w:rPr>
        <w:t xml:space="preserve">תודה רבה, גם </w:t>
      </w:r>
      <w:r w:rsidR="00D607C6">
        <w:rPr>
          <w:rFonts w:hint="cs"/>
          <w:rtl/>
          <w:lang w:eastAsia="he-IL"/>
        </w:rPr>
        <w:t>ל</w:t>
      </w:r>
      <w:r>
        <w:rPr>
          <w:rFonts w:hint="cs"/>
          <w:rtl/>
          <w:lang w:eastAsia="he-IL"/>
        </w:rPr>
        <w:t xml:space="preserve">חבר הכנסת מרגי. כנסת נכבדה, אני </w:t>
      </w:r>
      <w:bookmarkStart w:id="20947" w:name="_ETM_Q72_393000"/>
      <w:bookmarkEnd w:id="20947"/>
      <w:r>
        <w:rPr>
          <w:rFonts w:hint="cs"/>
          <w:rtl/>
          <w:lang w:eastAsia="he-IL"/>
        </w:rPr>
        <w:t xml:space="preserve">עוסקת בעניין של אלימות ופשיעה ברחוב הערבי זה כמה שנים. </w:t>
      </w:r>
      <w:bookmarkStart w:id="20948" w:name="_ETM_Q72_398000"/>
      <w:bookmarkEnd w:id="20948"/>
      <w:r>
        <w:rPr>
          <w:rFonts w:hint="cs"/>
          <w:rtl/>
          <w:lang w:eastAsia="he-IL"/>
        </w:rPr>
        <w:t xml:space="preserve">אני רוצה לשתף אתכם במשהו שממש השאיר חותם מאוד מאוד </w:t>
      </w:r>
      <w:bookmarkStart w:id="20949" w:name="_ETM_Q72_403000"/>
      <w:bookmarkEnd w:id="20949"/>
      <w:r>
        <w:rPr>
          <w:rFonts w:hint="cs"/>
          <w:rtl/>
          <w:lang w:eastAsia="he-IL"/>
        </w:rPr>
        <w:t xml:space="preserve">עמוק על התודעה שלי דווקא באירועים האחרונים, במאי. החברה הערבית הכריזה על יום זעם, סוג של מחאה על מה שקורה. </w:t>
      </w:r>
      <w:r w:rsidR="00D607C6">
        <w:rPr>
          <w:rFonts w:hint="cs"/>
          <w:rtl/>
          <w:lang w:eastAsia="he-IL"/>
        </w:rPr>
        <w:t>ה</w:t>
      </w:r>
      <w:r>
        <w:rPr>
          <w:rFonts w:hint="cs"/>
          <w:rtl/>
          <w:lang w:eastAsia="he-IL"/>
        </w:rPr>
        <w:t>יו עדיין לא מעט אנשים בחברה הערבית שרצו ללכת לעבודה, חלקם עובדים חיוניים וחלקם אחרים שהחליטו שהם רוצים עדיין ללכת</w:t>
      </w:r>
      <w:r w:rsidR="00D607C6">
        <w:rPr>
          <w:rFonts w:hint="cs"/>
          <w:rtl/>
          <w:lang w:eastAsia="he-IL"/>
        </w:rPr>
        <w:t>,</w:t>
      </w:r>
      <w:r>
        <w:rPr>
          <w:rFonts w:hint="cs"/>
          <w:rtl/>
          <w:lang w:eastAsia="he-IL"/>
        </w:rPr>
        <w:t xml:space="preserve"> בניגוד להחלטה הכוללת של הקהילה. </w:t>
      </w:r>
      <w:bookmarkStart w:id="20950" w:name="_ETM_Q72_437000"/>
      <w:bookmarkEnd w:id="20950"/>
      <w:r>
        <w:rPr>
          <w:rFonts w:hint="cs"/>
          <w:rtl/>
          <w:lang w:eastAsia="he-IL"/>
        </w:rPr>
        <w:t xml:space="preserve">ראשי ערים אמיצים במיוחד </w:t>
      </w:r>
      <w:r>
        <w:rPr>
          <w:rFonts w:hint="eastAsia"/>
          <w:rtl/>
          <w:lang w:eastAsia="he-IL"/>
        </w:rPr>
        <w:t>–</w:t>
      </w:r>
      <w:r>
        <w:rPr>
          <w:rFonts w:hint="cs"/>
          <w:rtl/>
          <w:lang w:eastAsia="he-IL"/>
        </w:rPr>
        <w:t xml:space="preserve"> וזה באמת דרש אומץ מאוד מאוד גדול מצידם </w:t>
      </w:r>
      <w:r>
        <w:rPr>
          <w:rFonts w:hint="eastAsia"/>
          <w:rtl/>
          <w:lang w:eastAsia="he-IL"/>
        </w:rPr>
        <w:t>–</w:t>
      </w:r>
      <w:r>
        <w:rPr>
          <w:rFonts w:hint="cs"/>
          <w:rtl/>
          <w:lang w:eastAsia="he-IL"/>
        </w:rPr>
        <w:t xml:space="preserve"> עמדו בכניסה ליישובים שלהם וחילקו קפה</w:t>
      </w:r>
      <w:r w:rsidR="00D607C6">
        <w:rPr>
          <w:rFonts w:hint="cs"/>
          <w:rtl/>
          <w:lang w:eastAsia="he-IL"/>
        </w:rPr>
        <w:t>, ו</w:t>
      </w:r>
      <w:r>
        <w:rPr>
          <w:rFonts w:hint="cs"/>
          <w:rtl/>
          <w:lang w:eastAsia="he-IL"/>
        </w:rPr>
        <w:t>במילים אחרות</w:t>
      </w:r>
      <w:r w:rsidR="00D607C6">
        <w:rPr>
          <w:rFonts w:hint="cs"/>
          <w:rtl/>
          <w:lang w:eastAsia="he-IL"/>
        </w:rPr>
        <w:t>,</w:t>
      </w:r>
      <w:r>
        <w:rPr>
          <w:rFonts w:hint="cs"/>
          <w:rtl/>
          <w:lang w:eastAsia="he-IL"/>
        </w:rPr>
        <w:t xml:space="preserve"> נתנו את ברכתם לזה שאותם אנשים יצאו. </w:t>
      </w:r>
      <w:bookmarkStart w:id="20951" w:name="_ETM_Q72_451000"/>
      <w:bookmarkEnd w:id="20951"/>
      <w:r>
        <w:rPr>
          <w:rFonts w:hint="cs"/>
          <w:rtl/>
          <w:lang w:eastAsia="he-IL"/>
        </w:rPr>
        <w:t xml:space="preserve">כמה מטרים לאחר המקום שבו הם עמדו, בכניסה לכפר, עמדו אנשים אחרים לגמרי ואיימו עליהם שאם הם יצאו, הם או המשפחות שלהם ייפגעו. </w:t>
      </w:r>
    </w:p>
    <w:p w:rsidR="00BD7FB7" w:rsidRDefault="00BD7FB7" w:rsidP="00874457">
      <w:pPr>
        <w:rPr>
          <w:rtl/>
          <w:lang w:eastAsia="he-IL"/>
        </w:rPr>
      </w:pPr>
    </w:p>
    <w:p w:rsidR="00BD7FB7" w:rsidRDefault="00BD7FB7" w:rsidP="00D607C6">
      <w:pPr>
        <w:rPr>
          <w:rtl/>
          <w:lang w:eastAsia="he-IL"/>
        </w:rPr>
      </w:pPr>
      <w:bookmarkStart w:id="20952" w:name="_ETM_Q72_470000"/>
      <w:bookmarkEnd w:id="20952"/>
      <w:r>
        <w:rPr>
          <w:rFonts w:hint="cs"/>
          <w:rtl/>
          <w:lang w:eastAsia="he-IL"/>
        </w:rPr>
        <w:t xml:space="preserve">ואנחנו מכירים את זה </w:t>
      </w:r>
      <w:r>
        <w:rPr>
          <w:rFonts w:hint="eastAsia"/>
          <w:rtl/>
          <w:lang w:eastAsia="he-IL"/>
        </w:rPr>
        <w:t>–</w:t>
      </w:r>
      <w:r>
        <w:rPr>
          <w:rFonts w:hint="cs"/>
          <w:rtl/>
          <w:lang w:eastAsia="he-IL"/>
        </w:rPr>
        <w:t xml:space="preserve"> אני בטוחה שכבוד סגן השר, אנשים </w:t>
      </w:r>
      <w:bookmarkStart w:id="20953" w:name="_ETM_Q72_471000"/>
      <w:bookmarkEnd w:id="20953"/>
      <w:r>
        <w:rPr>
          <w:rFonts w:hint="cs"/>
          <w:rtl/>
          <w:lang w:eastAsia="he-IL"/>
        </w:rPr>
        <w:t xml:space="preserve">אחרים בחברה הערבית וכו' </w:t>
      </w:r>
      <w:r>
        <w:rPr>
          <w:rFonts w:hint="eastAsia"/>
          <w:rtl/>
          <w:lang w:eastAsia="he-IL"/>
        </w:rPr>
        <w:t>–</w:t>
      </w:r>
      <w:r>
        <w:rPr>
          <w:rFonts w:hint="cs"/>
          <w:rtl/>
          <w:lang w:eastAsia="he-IL"/>
        </w:rPr>
        <w:t xml:space="preserve"> פחות או יותר ככה מתנהלים הדברים בחברה הערבית, לא מהיום, לא מאתמול, כבר </w:t>
      </w:r>
      <w:bookmarkStart w:id="20954" w:name="_ETM_Q72_481000"/>
      <w:bookmarkEnd w:id="20954"/>
      <w:r>
        <w:rPr>
          <w:rFonts w:hint="cs"/>
          <w:rtl/>
          <w:lang w:eastAsia="he-IL"/>
        </w:rPr>
        <w:t xml:space="preserve">זמן רב. אני גרתי בלוד עשר שנים; מי ששולט ברחוב </w:t>
      </w:r>
      <w:r>
        <w:rPr>
          <w:rFonts w:hint="eastAsia"/>
          <w:rtl/>
          <w:lang w:eastAsia="he-IL"/>
        </w:rPr>
        <w:t>–</w:t>
      </w:r>
      <w:r>
        <w:rPr>
          <w:rFonts w:hint="cs"/>
          <w:rtl/>
          <w:lang w:eastAsia="he-IL"/>
        </w:rPr>
        <w:t xml:space="preserve"> גם בפרעות האחרונות וגם באופן כללי ביום</w:t>
      </w:r>
      <w:bookmarkStart w:id="20955" w:name="_ETM_Q72_489000"/>
      <w:bookmarkEnd w:id="20955"/>
      <w:r>
        <w:rPr>
          <w:rFonts w:hint="cs"/>
          <w:rtl/>
          <w:lang w:eastAsia="he-IL"/>
        </w:rPr>
        <w:t>-יום, ברשויות המקומיות במידה רבה, למרות שחלק מהם מאוד מאוד מאוד מתעקש</w:t>
      </w:r>
      <w:r w:rsidR="00D607C6">
        <w:rPr>
          <w:rFonts w:hint="cs"/>
          <w:rtl/>
          <w:lang w:eastAsia="he-IL"/>
        </w:rPr>
        <w:t>ים</w:t>
      </w:r>
      <w:r>
        <w:rPr>
          <w:rFonts w:hint="cs"/>
          <w:rtl/>
          <w:lang w:eastAsia="he-IL"/>
        </w:rPr>
        <w:t xml:space="preserve"> להתנגד לתופעה – הם ארגוני הפשע. ופה נשאלת השאלה </w:t>
      </w:r>
      <w:r w:rsidR="00D607C6">
        <w:rPr>
          <w:rFonts w:hint="cs"/>
          <w:rtl/>
          <w:lang w:eastAsia="he-IL"/>
        </w:rPr>
        <w:t xml:space="preserve">על </w:t>
      </w:r>
      <w:r>
        <w:rPr>
          <w:rFonts w:hint="cs"/>
          <w:rtl/>
          <w:lang w:eastAsia="he-IL"/>
        </w:rPr>
        <w:t xml:space="preserve">רמת תחושת הביטחון, הן של האזרחים הערבים שלא מעורבים באותה פשיעה וכמובן של אותם אזרחים יהודים או תושבים יהודים שהפשיעה זולגת אליהם, כמו </w:t>
      </w:r>
      <w:bookmarkStart w:id="20956" w:name="_ETM_Q72_521000"/>
      <w:bookmarkEnd w:id="20956"/>
      <w:r>
        <w:rPr>
          <w:rFonts w:hint="cs"/>
          <w:rtl/>
          <w:lang w:eastAsia="he-IL"/>
        </w:rPr>
        <w:t>למשל אותם אנשים שפורעים בהם או ברכוש שלהם. תודה רבה.</w:t>
      </w:r>
    </w:p>
    <w:p w:rsidR="00BD7FB7" w:rsidRDefault="00BD7FB7" w:rsidP="00874457">
      <w:pPr>
        <w:rPr>
          <w:rtl/>
          <w:lang w:eastAsia="he-IL"/>
        </w:rPr>
      </w:pPr>
    </w:p>
    <w:p w:rsidR="00BD7FB7" w:rsidRDefault="00BD7FB7" w:rsidP="00874457">
      <w:pPr>
        <w:pStyle w:val="af9"/>
        <w:keepNext/>
        <w:rPr>
          <w:rtl/>
        </w:rPr>
      </w:pPr>
      <w:bookmarkStart w:id="20957" w:name="ET_yor_6245_11"/>
      <w:r w:rsidRPr="00475AF0">
        <w:rPr>
          <w:rStyle w:val="TagStyle"/>
          <w:rtl/>
        </w:rPr>
        <w:t xml:space="preserve"> &lt;&lt; יור &gt;&gt; </w:t>
      </w:r>
      <w:r>
        <w:rPr>
          <w:rtl/>
        </w:rPr>
        <w:t>היו"ר דוד ביטן:</w:t>
      </w:r>
      <w:r w:rsidRPr="00475AF0">
        <w:rPr>
          <w:rStyle w:val="TagStyle"/>
          <w:rtl/>
        </w:rPr>
        <w:t xml:space="preserve"> &lt;&lt; יור &gt;&gt;</w:t>
      </w:r>
      <w:r>
        <w:rPr>
          <w:rtl/>
        </w:rPr>
        <w:t xml:space="preserve">   </w:t>
      </w:r>
      <w:bookmarkEnd w:id="20957"/>
    </w:p>
    <w:p w:rsidR="00BD7FB7" w:rsidRDefault="00BD7FB7" w:rsidP="00FE191E">
      <w:pPr>
        <w:rPr>
          <w:rtl/>
          <w:lang w:eastAsia="he-IL"/>
        </w:rPr>
      </w:pPr>
    </w:p>
    <w:p w:rsidR="00BD7FB7" w:rsidRDefault="00BD7FB7" w:rsidP="00874457">
      <w:pPr>
        <w:rPr>
          <w:rtl/>
          <w:lang w:eastAsia="he-IL"/>
        </w:rPr>
      </w:pPr>
      <w:bookmarkStart w:id="20958" w:name="_ETM_Q72_528000"/>
      <w:bookmarkEnd w:id="20958"/>
      <w:r>
        <w:rPr>
          <w:rFonts w:hint="cs"/>
          <w:rtl/>
          <w:lang w:eastAsia="he-IL"/>
        </w:rPr>
        <w:t xml:space="preserve">תודה. אוקיי. אתם מציעים </w:t>
      </w:r>
      <w:bookmarkStart w:id="20959" w:name="_ETM_Q72_530000"/>
      <w:bookmarkEnd w:id="20959"/>
      <w:r>
        <w:rPr>
          <w:rtl/>
          <w:lang w:eastAsia="he-IL"/>
        </w:rPr>
        <w:t>–</w:t>
      </w:r>
      <w:r>
        <w:rPr>
          <w:rFonts w:hint="cs"/>
          <w:rtl/>
          <w:lang w:eastAsia="he-IL"/>
        </w:rPr>
        <w:t xml:space="preserve"> לאיזה ועדה להעביר את זה?</w:t>
      </w:r>
    </w:p>
    <w:p w:rsidR="00BD7FB7" w:rsidRDefault="00BD7FB7" w:rsidP="00874457">
      <w:pPr>
        <w:rPr>
          <w:rtl/>
          <w:lang w:eastAsia="he-IL"/>
        </w:rPr>
      </w:pPr>
    </w:p>
    <w:p w:rsidR="00BD7FB7" w:rsidRDefault="00BD7FB7" w:rsidP="00874457">
      <w:pPr>
        <w:pStyle w:val="af8"/>
        <w:keepNext/>
        <w:rPr>
          <w:rtl/>
        </w:rPr>
      </w:pPr>
      <w:bookmarkStart w:id="20960" w:name="ET_interruption_5793_48"/>
      <w:r w:rsidRPr="00A61840">
        <w:rPr>
          <w:rStyle w:val="TagStyle"/>
          <w:rtl/>
        </w:rPr>
        <w:t xml:space="preserve"> &lt;&lt; קריאה &gt;&gt; </w:t>
      </w:r>
      <w:r>
        <w:rPr>
          <w:rtl/>
        </w:rPr>
        <w:t>אופיר סופר (הציונות הדתית):</w:t>
      </w:r>
      <w:r w:rsidRPr="00A61840">
        <w:rPr>
          <w:rStyle w:val="TagStyle"/>
          <w:rtl/>
        </w:rPr>
        <w:t xml:space="preserve"> &lt;&lt; קריאה &gt;&gt;</w:t>
      </w:r>
      <w:r>
        <w:rPr>
          <w:rtl/>
        </w:rPr>
        <w:t xml:space="preserve">   </w:t>
      </w:r>
      <w:bookmarkEnd w:id="20960"/>
    </w:p>
    <w:p w:rsidR="00BD7FB7" w:rsidRDefault="00BD7FB7" w:rsidP="00FE191E">
      <w:pPr>
        <w:rPr>
          <w:rtl/>
          <w:lang w:eastAsia="he-IL"/>
        </w:rPr>
      </w:pPr>
    </w:p>
    <w:p w:rsidR="00BD7FB7" w:rsidRDefault="00BD7FB7" w:rsidP="00874457">
      <w:pPr>
        <w:rPr>
          <w:rtl/>
          <w:lang w:eastAsia="he-IL"/>
        </w:rPr>
      </w:pPr>
      <w:bookmarkStart w:id="20961" w:name="_ETM_Q72_531000"/>
      <w:bookmarkEnd w:id="20961"/>
      <w:r>
        <w:rPr>
          <w:rFonts w:hint="cs"/>
          <w:rtl/>
          <w:lang w:eastAsia="he-IL"/>
        </w:rPr>
        <w:t>ועדת הפנים.</w:t>
      </w:r>
    </w:p>
    <w:p w:rsidR="00BD7FB7" w:rsidRDefault="00BD7FB7" w:rsidP="00874457">
      <w:pPr>
        <w:rPr>
          <w:rtl/>
          <w:lang w:eastAsia="he-IL"/>
        </w:rPr>
      </w:pPr>
      <w:bookmarkStart w:id="20962" w:name="_ETM_Q72_532000"/>
      <w:bookmarkEnd w:id="20962"/>
    </w:p>
    <w:p w:rsidR="00BD7FB7" w:rsidRPr="0086038D" w:rsidRDefault="00BD7FB7" w:rsidP="00874457">
      <w:pPr>
        <w:pStyle w:val="af9"/>
        <w:keepNext/>
        <w:rPr>
          <w:rtl/>
        </w:rPr>
      </w:pPr>
      <w:r w:rsidRPr="00A61840">
        <w:rPr>
          <w:rStyle w:val="TagStyle"/>
          <w:rtl/>
        </w:rPr>
        <w:t xml:space="preserve"> </w:t>
      </w:r>
      <w:r w:rsidRPr="0086038D">
        <w:rPr>
          <w:rStyle w:val="TagStyle"/>
          <w:rtl/>
        </w:rPr>
        <w:t xml:space="preserve">&lt;&lt; יור &gt;&gt; </w:t>
      </w:r>
      <w:r w:rsidRPr="0086038D">
        <w:rPr>
          <w:rtl/>
        </w:rPr>
        <w:t>היו"ר דוד ביטן:</w:t>
      </w:r>
      <w:r w:rsidRPr="0086038D">
        <w:rPr>
          <w:rStyle w:val="TagStyle"/>
          <w:rtl/>
        </w:rPr>
        <w:t xml:space="preserve"> &lt;&lt; יור &gt;&gt;</w:t>
      </w:r>
      <w:r w:rsidRPr="0086038D">
        <w:rPr>
          <w:rtl/>
        </w:rPr>
        <w:t xml:space="preserve">   </w:t>
      </w:r>
    </w:p>
    <w:p w:rsidR="00BD7FB7" w:rsidRPr="0086038D" w:rsidRDefault="00BD7FB7" w:rsidP="00FE191E">
      <w:pPr>
        <w:rPr>
          <w:rtl/>
          <w:lang w:eastAsia="he-IL"/>
        </w:rPr>
      </w:pPr>
    </w:p>
    <w:p w:rsidR="00BD7FB7" w:rsidRDefault="00BD7FB7" w:rsidP="00874457">
      <w:pPr>
        <w:rPr>
          <w:rtl/>
          <w:lang w:eastAsia="he-IL"/>
        </w:rPr>
      </w:pPr>
      <w:bookmarkStart w:id="20963" w:name="_ETM_Q72_535000"/>
      <w:bookmarkEnd w:id="20963"/>
      <w:r w:rsidRPr="0086038D">
        <w:rPr>
          <w:rFonts w:hint="cs"/>
          <w:rtl/>
          <w:lang w:eastAsia="he-IL"/>
        </w:rPr>
        <w:t>לא בט"פ</w:t>
      </w:r>
      <w:r>
        <w:rPr>
          <w:rFonts w:hint="cs"/>
          <w:rtl/>
          <w:lang w:eastAsia="he-IL"/>
        </w:rPr>
        <w:t>?</w:t>
      </w:r>
    </w:p>
    <w:p w:rsidR="00BD7FB7" w:rsidRDefault="00BD7FB7" w:rsidP="00874457">
      <w:pPr>
        <w:rPr>
          <w:rtl/>
          <w:lang w:eastAsia="he-IL"/>
        </w:rPr>
      </w:pPr>
    </w:p>
    <w:p w:rsidR="00BD7FB7" w:rsidRDefault="00BD7FB7" w:rsidP="00874457">
      <w:pPr>
        <w:pStyle w:val="af8"/>
        <w:rPr>
          <w:rtl/>
        </w:rPr>
      </w:pPr>
      <w:bookmarkStart w:id="20964" w:name="_ETM_Q72_526000"/>
      <w:bookmarkStart w:id="20965" w:name="ET_interruption_5938_73"/>
      <w:bookmarkEnd w:id="20964"/>
      <w:r w:rsidRPr="006D0B4B">
        <w:rPr>
          <w:rStyle w:val="TagStyle"/>
          <w:rtl/>
        </w:rPr>
        <w:t xml:space="preserve"> &lt;&lt; קריאה &gt;&gt;</w:t>
      </w:r>
      <w:r w:rsidRPr="00475AF0">
        <w:rPr>
          <w:rStyle w:val="TagStyle"/>
          <w:rtl/>
        </w:rPr>
        <w:t xml:space="preserve"> </w:t>
      </w:r>
      <w:r>
        <w:rPr>
          <w:rtl/>
        </w:rPr>
        <w:t>סגן השר לביטחון הפנים יואב סגלוביץ':</w:t>
      </w:r>
      <w:r w:rsidRPr="00475AF0">
        <w:rPr>
          <w:rStyle w:val="TagStyle"/>
          <w:rtl/>
        </w:rPr>
        <w:t xml:space="preserve"> </w:t>
      </w:r>
      <w:r w:rsidRPr="006D0B4B">
        <w:rPr>
          <w:rStyle w:val="TagStyle"/>
          <w:rtl/>
        </w:rPr>
        <w:t>&lt;&lt; קריאה &gt;&gt;</w:t>
      </w:r>
      <w:bookmarkEnd w:id="20965"/>
      <w:r w:rsidRPr="006D0B4B">
        <w:rPr>
          <w:rStyle w:val="TagStyle"/>
          <w:rtl/>
        </w:rPr>
        <w:t xml:space="preserve"> </w:t>
      </w:r>
      <w:r>
        <w:rPr>
          <w:rtl/>
        </w:rPr>
        <w:t xml:space="preserve">   </w:t>
      </w:r>
    </w:p>
    <w:p w:rsidR="00BD7FB7" w:rsidRDefault="00BD7FB7" w:rsidP="00874457">
      <w:pPr>
        <w:rPr>
          <w:rtl/>
          <w:lang w:eastAsia="he-IL"/>
        </w:rPr>
      </w:pPr>
    </w:p>
    <w:p w:rsidR="00BD7FB7" w:rsidRDefault="00BD7FB7" w:rsidP="00874457">
      <w:pPr>
        <w:rPr>
          <w:rtl/>
          <w:lang w:eastAsia="he-IL"/>
        </w:rPr>
      </w:pPr>
      <w:bookmarkStart w:id="20966" w:name="_ETM_Q72_533000"/>
      <w:bookmarkEnd w:id="20966"/>
      <w:r>
        <w:rPr>
          <w:rFonts w:hint="cs"/>
          <w:rtl/>
          <w:lang w:eastAsia="he-IL"/>
        </w:rPr>
        <w:t>ביטחון הפנים.</w:t>
      </w:r>
    </w:p>
    <w:p w:rsidR="00BD7FB7" w:rsidRDefault="00BD7FB7" w:rsidP="00874457">
      <w:pPr>
        <w:rPr>
          <w:rtl/>
          <w:lang w:eastAsia="he-IL"/>
        </w:rPr>
      </w:pPr>
    </w:p>
    <w:p w:rsidR="00BD7FB7" w:rsidRDefault="00BD7FB7" w:rsidP="00874457">
      <w:pPr>
        <w:pStyle w:val="af9"/>
        <w:keepNext/>
        <w:rPr>
          <w:rtl/>
        </w:rPr>
      </w:pPr>
      <w:r w:rsidRPr="0086038D">
        <w:rPr>
          <w:rStyle w:val="TagStyle"/>
          <w:rtl/>
        </w:rPr>
        <w:t xml:space="preserve"> &lt;&lt; יור &gt;&gt; </w:t>
      </w:r>
      <w:r>
        <w:rPr>
          <w:rtl/>
        </w:rPr>
        <w:t>היו"ר דוד ביטן:</w:t>
      </w:r>
      <w:r w:rsidRPr="0086038D">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ביטחון פנים עדיף, לא?</w:t>
      </w:r>
    </w:p>
    <w:p w:rsidR="00BD7FB7" w:rsidRDefault="00BD7FB7" w:rsidP="00874457">
      <w:pPr>
        <w:rPr>
          <w:rtl/>
          <w:lang w:eastAsia="he-IL"/>
        </w:rPr>
      </w:pPr>
      <w:bookmarkStart w:id="20967" w:name="_ETM_Q72_536000"/>
      <w:bookmarkEnd w:id="20967"/>
    </w:p>
    <w:p w:rsidR="00BD7FB7" w:rsidRDefault="00BD7FB7" w:rsidP="00874457">
      <w:pPr>
        <w:pStyle w:val="af8"/>
        <w:keepNext/>
        <w:rPr>
          <w:rtl/>
        </w:rPr>
      </w:pPr>
      <w:bookmarkStart w:id="20968" w:name="ET_interruption_קריאות_46"/>
      <w:r w:rsidRPr="0086038D">
        <w:rPr>
          <w:rStyle w:val="TagStyle"/>
          <w:rtl/>
        </w:rPr>
        <w:t xml:space="preserve"> &lt;&lt; קריאה &gt;&gt; </w:t>
      </w:r>
      <w:r>
        <w:rPr>
          <w:rtl/>
        </w:rPr>
        <w:t>קריאות:</w:t>
      </w:r>
      <w:r w:rsidRPr="0086038D">
        <w:rPr>
          <w:rStyle w:val="TagStyle"/>
          <w:rtl/>
        </w:rPr>
        <w:t xml:space="preserve"> &lt;&lt; קריאה &gt;&gt;</w:t>
      </w:r>
      <w:r>
        <w:rPr>
          <w:rtl/>
        </w:rPr>
        <w:t xml:space="preserve">   </w:t>
      </w:r>
      <w:bookmarkEnd w:id="20968"/>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bookmarkStart w:id="20969" w:name="_ETM_Q72_538000"/>
      <w:bookmarkEnd w:id="20969"/>
    </w:p>
    <w:p w:rsidR="00BD7FB7" w:rsidRDefault="00BD7FB7" w:rsidP="00874457">
      <w:pPr>
        <w:pStyle w:val="af8"/>
        <w:keepNext/>
        <w:rPr>
          <w:rtl/>
        </w:rPr>
      </w:pPr>
      <w:bookmarkStart w:id="20970" w:name="ET_interruption_6133_47"/>
      <w:r w:rsidRPr="0086038D">
        <w:rPr>
          <w:rStyle w:val="TagStyle"/>
          <w:rtl/>
        </w:rPr>
        <w:t xml:space="preserve"> &lt;&lt; קריאה &gt;&gt; </w:t>
      </w:r>
      <w:r>
        <w:rPr>
          <w:rtl/>
        </w:rPr>
        <w:t>רות וסרמן לנדה (כחול לבן):</w:t>
      </w:r>
      <w:r w:rsidRPr="0086038D">
        <w:rPr>
          <w:rStyle w:val="TagStyle"/>
          <w:rtl/>
        </w:rPr>
        <w:t xml:space="preserve"> &lt;&lt; קריאה &gt;&gt;</w:t>
      </w:r>
      <w:r>
        <w:rPr>
          <w:rtl/>
        </w:rPr>
        <w:t xml:space="preserve">   </w:t>
      </w:r>
      <w:bookmarkEnd w:id="20970"/>
    </w:p>
    <w:p w:rsidR="00BD7FB7" w:rsidRDefault="00BD7FB7" w:rsidP="00FE191E">
      <w:pPr>
        <w:rPr>
          <w:rtl/>
          <w:lang w:eastAsia="he-IL"/>
        </w:rPr>
      </w:pPr>
    </w:p>
    <w:p w:rsidR="00BD7FB7" w:rsidRDefault="00BD7FB7" w:rsidP="00D607C6">
      <w:pPr>
        <w:rPr>
          <w:rtl/>
          <w:lang w:eastAsia="he-IL"/>
        </w:rPr>
      </w:pPr>
      <w:bookmarkStart w:id="20971" w:name="_ETM_Q72_541000"/>
      <w:bookmarkStart w:id="20972" w:name="_ETM_Q72_539000"/>
      <w:bookmarkEnd w:id="20971"/>
      <w:bookmarkEnd w:id="20972"/>
      <w:r>
        <w:rPr>
          <w:rFonts w:hint="cs"/>
          <w:rtl/>
          <w:lang w:eastAsia="he-IL"/>
        </w:rPr>
        <w:t>ביטחון פנים, כשתוקם.</w:t>
      </w:r>
    </w:p>
    <w:p w:rsidR="00BD7FB7" w:rsidRDefault="00BD7FB7" w:rsidP="00874457">
      <w:pPr>
        <w:rPr>
          <w:rtl/>
          <w:lang w:eastAsia="he-IL"/>
        </w:rPr>
      </w:pPr>
    </w:p>
    <w:p w:rsidR="00BD7FB7" w:rsidRDefault="00BD7FB7" w:rsidP="00874457">
      <w:pPr>
        <w:pStyle w:val="af9"/>
        <w:keepNext/>
        <w:rPr>
          <w:rtl/>
        </w:rPr>
      </w:pPr>
      <w:r w:rsidRPr="0086038D">
        <w:rPr>
          <w:rStyle w:val="TagStyle"/>
          <w:rtl/>
        </w:rPr>
        <w:t xml:space="preserve"> &lt;&lt; יור &gt;&gt; </w:t>
      </w:r>
      <w:r>
        <w:rPr>
          <w:rtl/>
        </w:rPr>
        <w:t>היו"ר דוד ביטן:</w:t>
      </w:r>
      <w:r w:rsidRPr="0086038D">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0973" w:name="_ETM_Q72_543000"/>
      <w:bookmarkEnd w:id="20973"/>
      <w:r>
        <w:rPr>
          <w:rFonts w:hint="cs"/>
          <w:rtl/>
          <w:lang w:eastAsia="he-IL"/>
        </w:rPr>
        <w:t xml:space="preserve">אז אני מציע להעביר לוועדת הכנסת </w:t>
      </w:r>
      <w:r>
        <w:rPr>
          <w:rFonts w:hint="eastAsia"/>
          <w:rtl/>
          <w:lang w:eastAsia="he-IL"/>
        </w:rPr>
        <w:t>–</w:t>
      </w:r>
      <w:r>
        <w:rPr>
          <w:rFonts w:hint="cs"/>
          <w:rtl/>
          <w:lang w:eastAsia="he-IL"/>
        </w:rPr>
        <w:t xml:space="preserve"> תקשיבו </w:t>
      </w:r>
      <w:r>
        <w:rPr>
          <w:rtl/>
          <w:lang w:eastAsia="he-IL"/>
        </w:rPr>
        <w:t>–</w:t>
      </w:r>
      <w:r>
        <w:rPr>
          <w:rFonts w:hint="cs"/>
          <w:rtl/>
          <w:lang w:eastAsia="he-IL"/>
        </w:rPr>
        <w:t xml:space="preserve"> ואם תוקם בט"פ, אז הם יעבירו אליה.</w:t>
      </w:r>
    </w:p>
    <w:p w:rsidR="00BD7FB7" w:rsidRDefault="00BD7FB7" w:rsidP="00874457">
      <w:pPr>
        <w:rPr>
          <w:rtl/>
          <w:lang w:eastAsia="he-IL"/>
        </w:rPr>
      </w:pPr>
    </w:p>
    <w:p w:rsidR="00BD7FB7" w:rsidRDefault="00BD7FB7" w:rsidP="00874457">
      <w:pPr>
        <w:pStyle w:val="af8"/>
        <w:keepNext/>
        <w:rPr>
          <w:rtl/>
        </w:rPr>
      </w:pPr>
      <w:bookmarkStart w:id="20974" w:name="ET_interruption_5093_49"/>
      <w:r w:rsidRPr="0086038D">
        <w:rPr>
          <w:rStyle w:val="TagStyle"/>
          <w:rtl/>
        </w:rPr>
        <w:t xml:space="preserve"> &lt;&lt; קריאה &gt;&gt; </w:t>
      </w:r>
      <w:r>
        <w:rPr>
          <w:rtl/>
        </w:rPr>
        <w:t>אורית מלכה סטרוק (הציונות הדתית):</w:t>
      </w:r>
      <w:r w:rsidRPr="0086038D">
        <w:rPr>
          <w:rStyle w:val="TagStyle"/>
          <w:rtl/>
        </w:rPr>
        <w:t xml:space="preserve"> &lt;&lt; קריאה &gt;&gt;</w:t>
      </w:r>
      <w:r>
        <w:rPr>
          <w:rtl/>
        </w:rPr>
        <w:t xml:space="preserve">   </w:t>
      </w:r>
      <w:bookmarkEnd w:id="20974"/>
    </w:p>
    <w:p w:rsidR="00BD7FB7" w:rsidRDefault="00BD7FB7" w:rsidP="00FE191E">
      <w:pPr>
        <w:rPr>
          <w:rtl/>
          <w:lang w:eastAsia="he-IL"/>
        </w:rPr>
      </w:pPr>
    </w:p>
    <w:p w:rsidR="00BD7FB7" w:rsidRDefault="00BD7FB7" w:rsidP="00D607C6">
      <w:pPr>
        <w:rPr>
          <w:rtl/>
          <w:lang w:eastAsia="he-IL"/>
        </w:rPr>
      </w:pPr>
      <w:bookmarkStart w:id="20975" w:name="_ETM_Q72_547000"/>
      <w:bookmarkEnd w:id="20975"/>
      <w:r>
        <w:rPr>
          <w:rFonts w:hint="cs"/>
          <w:rtl/>
          <w:lang w:eastAsia="he-IL"/>
        </w:rPr>
        <w:t>לא לא לא</w:t>
      </w:r>
      <w:r w:rsidR="00D607C6">
        <w:rPr>
          <w:rFonts w:hint="cs"/>
          <w:rtl/>
          <w:lang w:eastAsia="he-IL"/>
        </w:rPr>
        <w:t>,</w:t>
      </w:r>
      <w:r>
        <w:rPr>
          <w:rFonts w:hint="cs"/>
          <w:rtl/>
          <w:lang w:eastAsia="he-IL"/>
        </w:rPr>
        <w:t xml:space="preserve"> אם יקימו </w:t>
      </w:r>
      <w:bookmarkStart w:id="20976" w:name="_ETM_Q72_551000"/>
      <w:bookmarkEnd w:id="20976"/>
      <w:r>
        <w:rPr>
          <w:rFonts w:hint="cs"/>
          <w:rtl/>
          <w:lang w:eastAsia="he-IL"/>
        </w:rPr>
        <w:t xml:space="preserve">בט"פ </w:t>
      </w:r>
      <w:r>
        <w:rPr>
          <w:rtl/>
          <w:lang w:eastAsia="he-IL"/>
        </w:rPr>
        <w:t>–</w:t>
      </w:r>
      <w:r>
        <w:rPr>
          <w:rFonts w:hint="cs"/>
          <w:rtl/>
          <w:lang w:eastAsia="he-IL"/>
        </w:rPr>
        <w:t xml:space="preserve"> יהיה בט"פ.</w:t>
      </w:r>
    </w:p>
    <w:p w:rsidR="00BD7FB7" w:rsidRDefault="00BD7FB7" w:rsidP="00874457">
      <w:pPr>
        <w:rPr>
          <w:rtl/>
          <w:lang w:eastAsia="he-IL"/>
        </w:rPr>
      </w:pPr>
    </w:p>
    <w:p w:rsidR="00BD7FB7" w:rsidRDefault="00BD7FB7" w:rsidP="00874457">
      <w:pPr>
        <w:pStyle w:val="af8"/>
        <w:keepNext/>
        <w:rPr>
          <w:rtl/>
        </w:rPr>
      </w:pPr>
      <w:bookmarkStart w:id="20977" w:name="ET_interruption_קריאות_50"/>
      <w:r w:rsidRPr="0086038D">
        <w:rPr>
          <w:rStyle w:val="TagStyle"/>
          <w:rtl/>
        </w:rPr>
        <w:t xml:space="preserve"> &lt;&lt; קריאה &gt;&gt; </w:t>
      </w:r>
      <w:r>
        <w:rPr>
          <w:rtl/>
        </w:rPr>
        <w:t>קריאות:</w:t>
      </w:r>
      <w:r w:rsidRPr="0086038D">
        <w:rPr>
          <w:rStyle w:val="TagStyle"/>
          <w:rtl/>
        </w:rPr>
        <w:t xml:space="preserve"> &lt;&lt; קריאה &gt;&gt;</w:t>
      </w:r>
      <w:r>
        <w:rPr>
          <w:rtl/>
        </w:rPr>
        <w:t xml:space="preserve">   </w:t>
      </w:r>
      <w:bookmarkEnd w:id="20977"/>
    </w:p>
    <w:p w:rsidR="00BD7FB7" w:rsidRDefault="00BD7FB7" w:rsidP="00FE191E">
      <w:pPr>
        <w:rPr>
          <w:rtl/>
          <w:lang w:eastAsia="he-IL"/>
        </w:rPr>
      </w:pPr>
    </w:p>
    <w:p w:rsidR="00BD7FB7" w:rsidRPr="0086038D" w:rsidRDefault="00F70AA4" w:rsidP="00874457">
      <w:pPr>
        <w:rPr>
          <w:rtl/>
          <w:lang w:eastAsia="he-IL"/>
        </w:rPr>
      </w:pPr>
      <w:bookmarkStart w:id="20978" w:name="_ETM_Q72_553000"/>
      <w:bookmarkEnd w:id="20978"/>
      <w:r>
        <w:rPr>
          <w:rFonts w:hint="cs"/>
          <w:rtl/>
          <w:lang w:eastAsia="he-IL"/>
        </w:rPr>
        <w:t>– – –</w:t>
      </w:r>
    </w:p>
    <w:p w:rsidR="00BD7FB7" w:rsidRDefault="00BD7FB7" w:rsidP="00874457">
      <w:pPr>
        <w:rPr>
          <w:rtl/>
          <w:lang w:eastAsia="he-IL"/>
        </w:rPr>
      </w:pPr>
    </w:p>
    <w:p w:rsidR="00BD7FB7" w:rsidRDefault="00BD7FB7" w:rsidP="00874457">
      <w:pPr>
        <w:pStyle w:val="af9"/>
        <w:keepNext/>
        <w:rPr>
          <w:rtl/>
        </w:rPr>
      </w:pPr>
      <w:r w:rsidRPr="00475AF0">
        <w:rPr>
          <w:rStyle w:val="TagStyle"/>
          <w:rtl/>
        </w:rPr>
        <w:t xml:space="preserve"> &lt;&lt; יור &gt;&gt; </w:t>
      </w:r>
      <w:r>
        <w:rPr>
          <w:rtl/>
        </w:rPr>
        <w:t>היו"ר דוד ביטן:</w:t>
      </w:r>
      <w:r w:rsidRPr="00475AF0">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יש ועדה, חבל. אתם סתם מתעקשים. אני לא </w:t>
      </w:r>
      <w:bookmarkStart w:id="20979" w:name="_ETM_Q72_560000"/>
      <w:bookmarkEnd w:id="20979"/>
      <w:r>
        <w:rPr>
          <w:rFonts w:hint="cs"/>
          <w:rtl/>
          <w:lang w:eastAsia="he-IL"/>
        </w:rPr>
        <w:t xml:space="preserve">מבין את זה. תוקם ועדה לביטחון פנים, נכון? לא עדיף לכם? אני לא </w:t>
      </w:r>
      <w:bookmarkStart w:id="20980" w:name="_ETM_Q72_566000"/>
      <w:bookmarkEnd w:id="20980"/>
      <w:r>
        <w:rPr>
          <w:rFonts w:hint="cs"/>
          <w:rtl/>
          <w:lang w:eastAsia="he-IL"/>
        </w:rPr>
        <w:t>מבין את זה.</w:t>
      </w:r>
    </w:p>
    <w:p w:rsidR="00BD7FB7" w:rsidRDefault="00BD7FB7" w:rsidP="00874457">
      <w:pPr>
        <w:rPr>
          <w:rtl/>
          <w:lang w:eastAsia="he-IL"/>
        </w:rPr>
      </w:pPr>
    </w:p>
    <w:p w:rsidR="00BD7FB7" w:rsidRDefault="00BD7FB7" w:rsidP="00874457">
      <w:pPr>
        <w:pStyle w:val="af8"/>
        <w:keepNext/>
        <w:rPr>
          <w:rtl/>
        </w:rPr>
      </w:pPr>
      <w:bookmarkStart w:id="20981" w:name="ET_interruption_קריאות_51"/>
      <w:r w:rsidRPr="0086038D">
        <w:rPr>
          <w:rStyle w:val="TagStyle"/>
          <w:rtl/>
        </w:rPr>
        <w:t xml:space="preserve"> &lt;&lt; קריאה &gt;&gt; </w:t>
      </w:r>
      <w:r>
        <w:rPr>
          <w:rtl/>
        </w:rPr>
        <w:t>קריאות:</w:t>
      </w:r>
      <w:r w:rsidRPr="0086038D">
        <w:rPr>
          <w:rStyle w:val="TagStyle"/>
          <w:rtl/>
        </w:rPr>
        <w:t xml:space="preserve"> &lt;&lt; קריאה &gt;&gt;</w:t>
      </w:r>
      <w:r>
        <w:rPr>
          <w:rtl/>
        </w:rPr>
        <w:t xml:space="preserve">   </w:t>
      </w:r>
      <w:bookmarkEnd w:id="20981"/>
    </w:p>
    <w:p w:rsidR="00BD7FB7" w:rsidRDefault="00BD7FB7" w:rsidP="00FE191E">
      <w:pPr>
        <w:rPr>
          <w:rtl/>
          <w:lang w:eastAsia="he-IL"/>
        </w:rPr>
      </w:pPr>
    </w:p>
    <w:p w:rsidR="00BD7FB7" w:rsidRDefault="00F70AA4" w:rsidP="00874457">
      <w:pPr>
        <w:rPr>
          <w:rtl/>
          <w:lang w:eastAsia="he-IL"/>
        </w:rPr>
      </w:pPr>
      <w:bookmarkStart w:id="20982" w:name="_ETM_Q72_564000"/>
      <w:bookmarkEnd w:id="20982"/>
      <w:r>
        <w:rPr>
          <w:rFonts w:hint="cs"/>
          <w:rtl/>
          <w:lang w:eastAsia="he-IL"/>
        </w:rPr>
        <w:t>– – –</w:t>
      </w:r>
    </w:p>
    <w:p w:rsidR="00BD7FB7" w:rsidRDefault="00BD7FB7" w:rsidP="00874457">
      <w:pPr>
        <w:rPr>
          <w:rtl/>
          <w:lang w:eastAsia="he-IL"/>
        </w:rPr>
      </w:pPr>
    </w:p>
    <w:p w:rsidR="00BD7FB7" w:rsidRDefault="00BD7FB7" w:rsidP="00874457">
      <w:pPr>
        <w:pStyle w:val="af9"/>
        <w:keepNext/>
        <w:rPr>
          <w:rtl/>
        </w:rPr>
      </w:pPr>
      <w:bookmarkStart w:id="20983" w:name="ET_yor_6245_52"/>
      <w:r w:rsidRPr="0086038D">
        <w:rPr>
          <w:rStyle w:val="TagStyle"/>
          <w:rtl/>
        </w:rPr>
        <w:t xml:space="preserve"> &lt;&lt; יור &gt;&gt; </w:t>
      </w:r>
      <w:r>
        <w:rPr>
          <w:rtl/>
        </w:rPr>
        <w:t>היו"ר דוד ביטן:</w:t>
      </w:r>
      <w:r w:rsidRPr="0086038D">
        <w:rPr>
          <w:rStyle w:val="TagStyle"/>
          <w:rtl/>
        </w:rPr>
        <w:t xml:space="preserve"> &lt;&lt; יור &gt;&gt;</w:t>
      </w:r>
      <w:r>
        <w:rPr>
          <w:rtl/>
        </w:rPr>
        <w:t xml:space="preserve">   </w:t>
      </w:r>
      <w:bookmarkEnd w:id="20983"/>
    </w:p>
    <w:p w:rsidR="00BD7FB7" w:rsidRDefault="00BD7FB7" w:rsidP="00FE191E">
      <w:pPr>
        <w:rPr>
          <w:rtl/>
          <w:lang w:eastAsia="he-IL"/>
        </w:rPr>
      </w:pPr>
    </w:p>
    <w:p w:rsidR="00BD7FB7" w:rsidRDefault="00BD7FB7" w:rsidP="00874457">
      <w:pPr>
        <w:rPr>
          <w:rtl/>
          <w:lang w:eastAsia="he-IL"/>
        </w:rPr>
      </w:pPr>
      <w:r>
        <w:rPr>
          <w:rFonts w:hint="cs"/>
          <w:rtl/>
          <w:lang w:eastAsia="he-IL"/>
        </w:rPr>
        <w:t>הולכים להקים ועדה לביטחון פנים. זה נראה לי הכי מתאים, יותר מאשר ועדת הפנים.</w:t>
      </w:r>
    </w:p>
    <w:p w:rsidR="00BD7FB7" w:rsidRDefault="00BD7FB7" w:rsidP="00874457">
      <w:pPr>
        <w:rPr>
          <w:rtl/>
          <w:lang w:eastAsia="he-IL"/>
        </w:rPr>
      </w:pPr>
      <w:bookmarkStart w:id="20984" w:name="_ETM_Q72_570000"/>
      <w:bookmarkEnd w:id="20984"/>
    </w:p>
    <w:p w:rsidR="00BD7FB7" w:rsidRDefault="00BD7FB7" w:rsidP="00874457">
      <w:pPr>
        <w:pStyle w:val="af8"/>
        <w:keepNext/>
        <w:rPr>
          <w:rtl/>
        </w:rPr>
      </w:pPr>
      <w:bookmarkStart w:id="20985" w:name="ET_interruption_5093_53"/>
      <w:r w:rsidRPr="0086038D">
        <w:rPr>
          <w:rStyle w:val="TagStyle"/>
          <w:rtl/>
        </w:rPr>
        <w:t xml:space="preserve"> &lt;&lt; קריאה &gt;&gt; </w:t>
      </w:r>
      <w:r>
        <w:rPr>
          <w:rtl/>
        </w:rPr>
        <w:t>אורית מלכה סטרוק (הציונות הדתית):</w:t>
      </w:r>
      <w:r w:rsidRPr="0086038D">
        <w:rPr>
          <w:rStyle w:val="TagStyle"/>
          <w:rtl/>
        </w:rPr>
        <w:t xml:space="preserve"> &lt;&lt; קריאה &gt;&gt;</w:t>
      </w:r>
      <w:r>
        <w:rPr>
          <w:rtl/>
        </w:rPr>
        <w:t xml:space="preserve">   </w:t>
      </w:r>
      <w:bookmarkEnd w:id="20985"/>
    </w:p>
    <w:p w:rsidR="00BD7FB7" w:rsidRDefault="00BD7FB7" w:rsidP="00FE191E">
      <w:pPr>
        <w:rPr>
          <w:rtl/>
          <w:lang w:eastAsia="he-IL"/>
        </w:rPr>
      </w:pPr>
    </w:p>
    <w:p w:rsidR="00BD7FB7" w:rsidRDefault="00BD7FB7" w:rsidP="00874457">
      <w:pPr>
        <w:rPr>
          <w:rtl/>
          <w:lang w:eastAsia="he-IL"/>
        </w:rPr>
      </w:pPr>
      <w:bookmarkStart w:id="20986" w:name="_ETM_Q72_569000"/>
      <w:bookmarkEnd w:id="20986"/>
      <w:r>
        <w:rPr>
          <w:rFonts w:hint="cs"/>
          <w:rtl/>
          <w:lang w:eastAsia="he-IL"/>
        </w:rPr>
        <w:t>אתה לא סומך על אלחרומי שיטפל בזה?</w:t>
      </w:r>
    </w:p>
    <w:p w:rsidR="00BD7FB7" w:rsidRDefault="00BD7FB7" w:rsidP="00874457">
      <w:pPr>
        <w:rPr>
          <w:rtl/>
          <w:lang w:eastAsia="he-IL"/>
        </w:rPr>
      </w:pPr>
    </w:p>
    <w:p w:rsidR="00BD7FB7" w:rsidRDefault="00BD7FB7" w:rsidP="00874457">
      <w:pPr>
        <w:pStyle w:val="af8"/>
        <w:keepNext/>
        <w:rPr>
          <w:rtl/>
        </w:rPr>
      </w:pPr>
      <w:bookmarkStart w:id="20987" w:name="ET_interruption_5359_54"/>
      <w:r w:rsidRPr="0086038D">
        <w:rPr>
          <w:rStyle w:val="TagStyle"/>
          <w:rtl/>
        </w:rPr>
        <w:t xml:space="preserve"> &lt;&lt; קריאה &gt;&gt; </w:t>
      </w:r>
      <w:r>
        <w:rPr>
          <w:rtl/>
        </w:rPr>
        <w:t>יעקב מרגי (ש"ס):</w:t>
      </w:r>
      <w:r w:rsidRPr="0086038D">
        <w:rPr>
          <w:rStyle w:val="TagStyle"/>
          <w:rtl/>
        </w:rPr>
        <w:t xml:space="preserve"> &lt;&lt; קריאה &gt;&gt;</w:t>
      </w:r>
      <w:r>
        <w:rPr>
          <w:rtl/>
        </w:rPr>
        <w:t xml:space="preserve">   </w:t>
      </w:r>
      <w:bookmarkEnd w:id="20987"/>
    </w:p>
    <w:p w:rsidR="00BD7FB7" w:rsidRDefault="00BD7FB7" w:rsidP="00FE191E">
      <w:pPr>
        <w:rPr>
          <w:rtl/>
          <w:lang w:eastAsia="he-IL"/>
        </w:rPr>
      </w:pPr>
    </w:p>
    <w:p w:rsidR="00BD7FB7" w:rsidRPr="0086038D" w:rsidRDefault="00BD7FB7" w:rsidP="00874457">
      <w:pPr>
        <w:rPr>
          <w:rtl/>
          <w:lang w:eastAsia="he-IL"/>
        </w:rPr>
      </w:pPr>
      <w:bookmarkStart w:id="20988" w:name="_ETM_Q72_571000"/>
      <w:bookmarkEnd w:id="20988"/>
      <w:r>
        <w:rPr>
          <w:rFonts w:hint="cs"/>
          <w:rtl/>
          <w:lang w:eastAsia="he-IL"/>
        </w:rPr>
        <w:t xml:space="preserve">אתה תעשה ועדת פנים. </w:t>
      </w:r>
      <w:bookmarkStart w:id="20989" w:name="_ETM_Q72_573000"/>
      <w:bookmarkEnd w:id="20989"/>
      <w:r>
        <w:rPr>
          <w:rFonts w:hint="cs"/>
          <w:rtl/>
          <w:lang w:eastAsia="he-IL"/>
        </w:rPr>
        <w:t xml:space="preserve">ברגע שאתה קורא להעביר את זה </w:t>
      </w:r>
      <w:r w:rsidR="00F70AA4">
        <w:rPr>
          <w:rFonts w:hint="cs"/>
          <w:rtl/>
          <w:lang w:eastAsia="he-IL"/>
        </w:rPr>
        <w:t>– – –</w:t>
      </w:r>
    </w:p>
    <w:p w:rsidR="00BD7FB7" w:rsidRDefault="00BD7FB7" w:rsidP="00874457">
      <w:pPr>
        <w:rPr>
          <w:rtl/>
          <w:lang w:eastAsia="he-IL"/>
        </w:rPr>
      </w:pPr>
    </w:p>
    <w:p w:rsidR="00BD7FB7" w:rsidRDefault="00BD7FB7" w:rsidP="00874457">
      <w:pPr>
        <w:pStyle w:val="af9"/>
        <w:keepNext/>
        <w:rPr>
          <w:rtl/>
        </w:rPr>
      </w:pPr>
      <w:bookmarkStart w:id="20990" w:name="ET_yor_6245_13"/>
      <w:r w:rsidRPr="00475AF0">
        <w:rPr>
          <w:rStyle w:val="TagStyle"/>
          <w:rtl/>
        </w:rPr>
        <w:t xml:space="preserve"> &lt;&lt; יור &gt;&gt; </w:t>
      </w:r>
      <w:r>
        <w:rPr>
          <w:rtl/>
        </w:rPr>
        <w:t>היו"ר דוד ביטן:</w:t>
      </w:r>
      <w:r w:rsidRPr="00475AF0">
        <w:rPr>
          <w:rStyle w:val="TagStyle"/>
          <w:rtl/>
        </w:rPr>
        <w:t xml:space="preserve"> &lt;&lt; יור &gt;&gt;</w:t>
      </w:r>
      <w:r>
        <w:rPr>
          <w:rtl/>
        </w:rPr>
        <w:t xml:space="preserve">   </w:t>
      </w:r>
      <w:bookmarkEnd w:id="20990"/>
    </w:p>
    <w:p w:rsidR="00BD7FB7" w:rsidRDefault="00BD7FB7" w:rsidP="00FE191E">
      <w:pPr>
        <w:rPr>
          <w:rtl/>
          <w:lang w:eastAsia="he-IL"/>
        </w:rPr>
      </w:pPr>
    </w:p>
    <w:p w:rsidR="00BD7FB7" w:rsidRDefault="00BD7FB7" w:rsidP="00874457">
      <w:pPr>
        <w:rPr>
          <w:rtl/>
          <w:lang w:eastAsia="he-IL"/>
        </w:rPr>
      </w:pPr>
      <w:r>
        <w:rPr>
          <w:rFonts w:hint="cs"/>
          <w:rtl/>
          <w:lang w:eastAsia="he-IL"/>
        </w:rPr>
        <w:t>הם לא יעבירו כלום.</w:t>
      </w:r>
    </w:p>
    <w:p w:rsidR="00BD7FB7" w:rsidRDefault="00BD7FB7" w:rsidP="00874457">
      <w:pPr>
        <w:rPr>
          <w:rtl/>
          <w:lang w:eastAsia="he-IL"/>
        </w:rPr>
      </w:pPr>
      <w:bookmarkStart w:id="20991" w:name="_ETM_Q72_575000"/>
      <w:bookmarkEnd w:id="20991"/>
    </w:p>
    <w:p w:rsidR="00BD7FB7" w:rsidRDefault="00BD7FB7" w:rsidP="00874457">
      <w:pPr>
        <w:pStyle w:val="af8"/>
        <w:keepNext/>
        <w:rPr>
          <w:rtl/>
        </w:rPr>
      </w:pPr>
      <w:bookmarkStart w:id="20992" w:name="ET_interruption_5359_55"/>
      <w:r w:rsidRPr="0086038D">
        <w:rPr>
          <w:rStyle w:val="TagStyle"/>
          <w:rtl/>
        </w:rPr>
        <w:t xml:space="preserve"> &lt;&lt; קריאה &gt;&gt; </w:t>
      </w:r>
      <w:r>
        <w:rPr>
          <w:rtl/>
        </w:rPr>
        <w:t>יעקב מרגי (ש"ס):</w:t>
      </w:r>
      <w:r w:rsidRPr="0086038D">
        <w:rPr>
          <w:rStyle w:val="TagStyle"/>
          <w:rtl/>
        </w:rPr>
        <w:t xml:space="preserve"> &lt;&lt; קריאה &gt;&gt;</w:t>
      </w:r>
      <w:r>
        <w:rPr>
          <w:rtl/>
        </w:rPr>
        <w:t xml:space="preserve">   </w:t>
      </w:r>
      <w:bookmarkEnd w:id="20992"/>
    </w:p>
    <w:p w:rsidR="00BD7FB7" w:rsidRDefault="00BD7FB7" w:rsidP="00FE191E">
      <w:pPr>
        <w:rPr>
          <w:rtl/>
          <w:lang w:eastAsia="he-IL"/>
        </w:rPr>
      </w:pPr>
    </w:p>
    <w:p w:rsidR="00BD7FB7" w:rsidRDefault="00BD7FB7" w:rsidP="00874457">
      <w:pPr>
        <w:rPr>
          <w:rtl/>
          <w:lang w:eastAsia="he-IL"/>
        </w:rPr>
      </w:pPr>
      <w:r>
        <w:rPr>
          <w:rFonts w:hint="cs"/>
          <w:rtl/>
          <w:lang w:eastAsia="he-IL"/>
        </w:rPr>
        <w:t>אתה לא יכול להצביע על ועדה שלא תקום.</w:t>
      </w:r>
    </w:p>
    <w:p w:rsidR="00BD7FB7" w:rsidRDefault="00BD7FB7" w:rsidP="00874457">
      <w:pPr>
        <w:rPr>
          <w:rtl/>
          <w:lang w:eastAsia="he-IL"/>
        </w:rPr>
      </w:pPr>
    </w:p>
    <w:p w:rsidR="00BD7FB7" w:rsidRDefault="00BD7FB7" w:rsidP="00874457">
      <w:pPr>
        <w:pStyle w:val="af9"/>
        <w:keepNext/>
        <w:rPr>
          <w:rtl/>
        </w:rPr>
      </w:pPr>
      <w:bookmarkStart w:id="20993" w:name="ET_yor_6245_57"/>
      <w:r w:rsidRPr="0086038D">
        <w:rPr>
          <w:rStyle w:val="TagStyle"/>
          <w:rtl/>
        </w:rPr>
        <w:t xml:space="preserve"> &lt;&lt; יור &gt;&gt; </w:t>
      </w:r>
      <w:r>
        <w:rPr>
          <w:rtl/>
        </w:rPr>
        <w:t>היו"ר דוד ביטן:</w:t>
      </w:r>
      <w:r w:rsidRPr="0086038D">
        <w:rPr>
          <w:rStyle w:val="TagStyle"/>
          <w:rtl/>
        </w:rPr>
        <w:t xml:space="preserve"> &lt;&lt; יור &gt;&gt;</w:t>
      </w:r>
      <w:r>
        <w:rPr>
          <w:rtl/>
        </w:rPr>
        <w:t xml:space="preserve">   </w:t>
      </w:r>
      <w:bookmarkEnd w:id="20993"/>
    </w:p>
    <w:p w:rsidR="00BD7FB7" w:rsidRDefault="00BD7FB7" w:rsidP="00FE191E">
      <w:pPr>
        <w:rPr>
          <w:rtl/>
          <w:lang w:eastAsia="he-IL"/>
        </w:rPr>
      </w:pPr>
    </w:p>
    <w:p w:rsidR="00BD7FB7" w:rsidRDefault="00BD7FB7" w:rsidP="00874457">
      <w:pPr>
        <w:rPr>
          <w:rtl/>
          <w:lang w:eastAsia="he-IL"/>
        </w:rPr>
      </w:pPr>
      <w:bookmarkStart w:id="20994" w:name="_ETM_Q72_576000"/>
      <w:bookmarkEnd w:id="20994"/>
      <w:r>
        <w:rPr>
          <w:rFonts w:hint="cs"/>
          <w:rtl/>
          <w:lang w:eastAsia="he-IL"/>
        </w:rPr>
        <w:t xml:space="preserve">לא. </w:t>
      </w:r>
      <w:bookmarkStart w:id="20995" w:name="_ETM_Q72_577000"/>
      <w:bookmarkEnd w:id="20995"/>
      <w:r>
        <w:rPr>
          <w:rFonts w:hint="cs"/>
          <w:rtl/>
          <w:lang w:eastAsia="he-IL"/>
        </w:rPr>
        <w:t>אני יכול להעביר לוועדת הכנסת.</w:t>
      </w:r>
    </w:p>
    <w:p w:rsidR="00BD7FB7" w:rsidRDefault="00BD7FB7" w:rsidP="00874457">
      <w:pPr>
        <w:rPr>
          <w:rtl/>
          <w:lang w:eastAsia="he-IL"/>
        </w:rPr>
      </w:pPr>
      <w:bookmarkStart w:id="20996" w:name="_ETM_Q72_579000"/>
      <w:bookmarkEnd w:id="20996"/>
    </w:p>
    <w:p w:rsidR="00BD7FB7" w:rsidRDefault="00BD7FB7" w:rsidP="00874457">
      <w:pPr>
        <w:pStyle w:val="af8"/>
        <w:keepNext/>
        <w:rPr>
          <w:rtl/>
        </w:rPr>
      </w:pPr>
      <w:bookmarkStart w:id="20997" w:name="ET_interruption_5793_58"/>
      <w:r w:rsidRPr="0086038D">
        <w:rPr>
          <w:rStyle w:val="TagStyle"/>
          <w:rtl/>
        </w:rPr>
        <w:t xml:space="preserve"> &lt;&lt; קריאה &gt;&gt; </w:t>
      </w:r>
      <w:r>
        <w:rPr>
          <w:rtl/>
        </w:rPr>
        <w:t>אופיר סופר (הציונות הדתית):</w:t>
      </w:r>
      <w:r w:rsidRPr="0086038D">
        <w:rPr>
          <w:rStyle w:val="TagStyle"/>
          <w:rtl/>
        </w:rPr>
        <w:t xml:space="preserve"> &lt;&lt; קריאה &gt;&gt;</w:t>
      </w:r>
      <w:r>
        <w:rPr>
          <w:rtl/>
        </w:rPr>
        <w:t xml:space="preserve">   </w:t>
      </w:r>
      <w:bookmarkEnd w:id="20997"/>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0998" w:name="ET_interruption_5359_59"/>
      <w:r w:rsidRPr="0086038D">
        <w:rPr>
          <w:rStyle w:val="TagStyle"/>
          <w:rtl/>
        </w:rPr>
        <w:t xml:space="preserve"> &lt;&lt; קריאה &gt;&gt; </w:t>
      </w:r>
      <w:r>
        <w:rPr>
          <w:rtl/>
        </w:rPr>
        <w:t>יעקב מרגי (ש"ס):</w:t>
      </w:r>
      <w:r w:rsidRPr="0086038D">
        <w:rPr>
          <w:rStyle w:val="TagStyle"/>
          <w:rtl/>
        </w:rPr>
        <w:t xml:space="preserve"> &lt;&lt; קריאה &gt;&gt;</w:t>
      </w:r>
      <w:r>
        <w:rPr>
          <w:rtl/>
        </w:rPr>
        <w:t xml:space="preserve">   </w:t>
      </w:r>
      <w:bookmarkEnd w:id="20998"/>
    </w:p>
    <w:p w:rsidR="00BD7FB7" w:rsidRDefault="00BD7FB7" w:rsidP="00FE191E">
      <w:pPr>
        <w:rPr>
          <w:rtl/>
          <w:lang w:eastAsia="he-IL"/>
        </w:rPr>
      </w:pPr>
    </w:p>
    <w:p w:rsidR="00BD7FB7" w:rsidRDefault="00BD7FB7" w:rsidP="00D607C6">
      <w:pPr>
        <w:rPr>
          <w:rtl/>
          <w:lang w:eastAsia="he-IL"/>
        </w:rPr>
      </w:pPr>
      <w:r>
        <w:rPr>
          <w:rFonts w:hint="cs"/>
          <w:rtl/>
          <w:lang w:eastAsia="he-IL"/>
        </w:rPr>
        <w:t>לא</w:t>
      </w:r>
      <w:r w:rsidR="00D607C6">
        <w:rPr>
          <w:rFonts w:hint="cs"/>
          <w:rtl/>
          <w:lang w:eastAsia="he-IL"/>
        </w:rPr>
        <w:t>,</w:t>
      </w:r>
      <w:r>
        <w:rPr>
          <w:rFonts w:hint="cs"/>
          <w:rtl/>
          <w:lang w:eastAsia="he-IL"/>
        </w:rPr>
        <w:t xml:space="preserve"> לא. ועדת </w:t>
      </w:r>
      <w:bookmarkStart w:id="20999" w:name="_ETM_Q72_580000"/>
      <w:bookmarkEnd w:id="20999"/>
      <w:r>
        <w:rPr>
          <w:rFonts w:hint="cs"/>
          <w:rtl/>
          <w:lang w:eastAsia="he-IL"/>
        </w:rPr>
        <w:t>הפנים.</w:t>
      </w:r>
    </w:p>
    <w:p w:rsidR="00BD7FB7" w:rsidRDefault="00BD7FB7" w:rsidP="00874457">
      <w:pPr>
        <w:rPr>
          <w:rtl/>
          <w:lang w:eastAsia="he-IL"/>
        </w:rPr>
      </w:pPr>
      <w:bookmarkStart w:id="21000" w:name="_ETM_Q72_581000"/>
      <w:bookmarkEnd w:id="21000"/>
    </w:p>
    <w:p w:rsidR="00BD7FB7" w:rsidRDefault="00BD7FB7" w:rsidP="00874457">
      <w:pPr>
        <w:pStyle w:val="af9"/>
        <w:keepNext/>
        <w:rPr>
          <w:rtl/>
        </w:rPr>
      </w:pPr>
      <w:bookmarkStart w:id="21001" w:name="ET_yor_6245_60"/>
      <w:r w:rsidRPr="0086038D">
        <w:rPr>
          <w:rStyle w:val="TagStyle"/>
          <w:rtl/>
        </w:rPr>
        <w:t xml:space="preserve"> &lt;&lt; יור &gt;&gt; </w:t>
      </w:r>
      <w:r>
        <w:rPr>
          <w:rtl/>
        </w:rPr>
        <w:t>היו"ר דוד ביטן:</w:t>
      </w:r>
      <w:r w:rsidRPr="0086038D">
        <w:rPr>
          <w:rStyle w:val="TagStyle"/>
          <w:rtl/>
        </w:rPr>
        <w:t xml:space="preserve"> &lt;&lt; יור &gt;&gt;</w:t>
      </w:r>
      <w:r>
        <w:rPr>
          <w:rtl/>
        </w:rPr>
        <w:t xml:space="preserve">   </w:t>
      </w:r>
      <w:bookmarkEnd w:id="21001"/>
    </w:p>
    <w:p w:rsidR="00BD7FB7" w:rsidRDefault="00BD7FB7" w:rsidP="00FE191E">
      <w:pPr>
        <w:rPr>
          <w:rtl/>
          <w:lang w:eastAsia="he-IL"/>
        </w:rPr>
      </w:pPr>
    </w:p>
    <w:p w:rsidR="00BD7FB7" w:rsidRDefault="00BD7FB7" w:rsidP="00874457">
      <w:pPr>
        <w:rPr>
          <w:rtl/>
          <w:lang w:eastAsia="he-IL"/>
        </w:rPr>
      </w:pPr>
      <w:bookmarkStart w:id="21002" w:name="_ETM_Q72_582000"/>
      <w:bookmarkEnd w:id="21002"/>
      <w:r>
        <w:rPr>
          <w:rFonts w:hint="cs"/>
          <w:rtl/>
          <w:lang w:eastAsia="he-IL"/>
        </w:rPr>
        <w:t>למה לא? אני כן יכול, ואז ימתינו קצת. כשתוקם הוועדה, יעבירו אליה. מה אתם רוצים? אני לא מבין.</w:t>
      </w:r>
    </w:p>
    <w:p w:rsidR="00BD7FB7" w:rsidRDefault="00BD7FB7" w:rsidP="00874457">
      <w:pPr>
        <w:rPr>
          <w:rtl/>
          <w:lang w:eastAsia="he-IL"/>
        </w:rPr>
      </w:pPr>
      <w:bookmarkStart w:id="21003" w:name="_ETM_Q72_585000"/>
      <w:bookmarkEnd w:id="21003"/>
    </w:p>
    <w:p w:rsidR="00BD7FB7" w:rsidRDefault="00BD7FB7" w:rsidP="00874457">
      <w:pPr>
        <w:pStyle w:val="af8"/>
        <w:keepNext/>
        <w:rPr>
          <w:rtl/>
        </w:rPr>
      </w:pPr>
      <w:bookmarkStart w:id="21004" w:name="ET_interruption_5093_61"/>
      <w:r w:rsidRPr="0086038D">
        <w:rPr>
          <w:rStyle w:val="TagStyle"/>
          <w:rtl/>
        </w:rPr>
        <w:t xml:space="preserve"> &lt;&lt; קריאה &gt;&gt; </w:t>
      </w:r>
      <w:r>
        <w:rPr>
          <w:rtl/>
        </w:rPr>
        <w:t>אורית מלכה סטרוק (הציונות הדתית):</w:t>
      </w:r>
      <w:r w:rsidRPr="0086038D">
        <w:rPr>
          <w:rStyle w:val="TagStyle"/>
          <w:rtl/>
        </w:rPr>
        <w:t xml:space="preserve"> &lt;&lt; קריאה &gt;&gt;</w:t>
      </w:r>
      <w:r>
        <w:rPr>
          <w:rtl/>
        </w:rPr>
        <w:t xml:space="preserve">   </w:t>
      </w:r>
      <w:bookmarkEnd w:id="21004"/>
    </w:p>
    <w:p w:rsidR="00BD7FB7" w:rsidRDefault="00BD7FB7" w:rsidP="00FE191E">
      <w:pPr>
        <w:rPr>
          <w:rtl/>
          <w:lang w:eastAsia="he-IL"/>
        </w:rPr>
      </w:pPr>
    </w:p>
    <w:p w:rsidR="00BD7FB7" w:rsidRDefault="00BD7FB7" w:rsidP="00874457">
      <w:pPr>
        <w:rPr>
          <w:rtl/>
          <w:lang w:eastAsia="he-IL"/>
        </w:rPr>
      </w:pPr>
      <w:bookmarkStart w:id="21005" w:name="_ETM_Q72_584000"/>
      <w:bookmarkStart w:id="21006" w:name="_ETM_Q72_574000"/>
      <w:bookmarkEnd w:id="21005"/>
      <w:bookmarkEnd w:id="21006"/>
      <w:r>
        <w:rPr>
          <w:rFonts w:hint="cs"/>
          <w:rtl/>
          <w:lang w:eastAsia="he-IL"/>
        </w:rPr>
        <w:t>ביטן, אתה לא סומך על אלחרומי שהוא יטפל בזה יפה?</w:t>
      </w:r>
    </w:p>
    <w:p w:rsidR="00BD7FB7" w:rsidRDefault="00BD7FB7" w:rsidP="00874457">
      <w:pPr>
        <w:rPr>
          <w:rtl/>
          <w:lang w:eastAsia="he-IL"/>
        </w:rPr>
      </w:pPr>
    </w:p>
    <w:p w:rsidR="00BD7FB7" w:rsidRDefault="00BD7FB7" w:rsidP="00874457">
      <w:pPr>
        <w:pStyle w:val="af9"/>
        <w:keepNext/>
        <w:rPr>
          <w:rtl/>
        </w:rPr>
      </w:pPr>
      <w:bookmarkStart w:id="21007" w:name="ET_yor_6245_62"/>
      <w:r w:rsidRPr="0086038D">
        <w:rPr>
          <w:rStyle w:val="TagStyle"/>
          <w:rtl/>
        </w:rPr>
        <w:t xml:space="preserve"> &lt;&lt; יור &gt;&gt; </w:t>
      </w:r>
      <w:r>
        <w:rPr>
          <w:rtl/>
        </w:rPr>
        <w:t>היו"ר דוד ביטן:</w:t>
      </w:r>
      <w:r w:rsidRPr="0086038D">
        <w:rPr>
          <w:rStyle w:val="TagStyle"/>
          <w:rtl/>
        </w:rPr>
        <w:t xml:space="preserve"> &lt;&lt; יור &gt;&gt;</w:t>
      </w:r>
      <w:r>
        <w:rPr>
          <w:rtl/>
        </w:rPr>
        <w:t xml:space="preserve">   </w:t>
      </w:r>
      <w:bookmarkEnd w:id="21007"/>
    </w:p>
    <w:p w:rsidR="00BD7FB7" w:rsidRDefault="00BD7FB7" w:rsidP="00FE191E">
      <w:pPr>
        <w:rPr>
          <w:rtl/>
          <w:lang w:eastAsia="he-IL"/>
        </w:rPr>
      </w:pPr>
    </w:p>
    <w:p w:rsidR="00BD7FB7" w:rsidRDefault="00BD7FB7" w:rsidP="00874457">
      <w:pPr>
        <w:rPr>
          <w:rtl/>
          <w:lang w:eastAsia="he-IL"/>
        </w:rPr>
      </w:pPr>
      <w:r>
        <w:rPr>
          <w:rFonts w:hint="cs"/>
          <w:rtl/>
          <w:lang w:eastAsia="he-IL"/>
        </w:rPr>
        <w:t>מה זה?</w:t>
      </w:r>
    </w:p>
    <w:p w:rsidR="00BD7FB7" w:rsidRDefault="00BD7FB7" w:rsidP="00874457">
      <w:pPr>
        <w:rPr>
          <w:rtl/>
          <w:lang w:eastAsia="he-IL"/>
        </w:rPr>
      </w:pPr>
      <w:bookmarkStart w:id="21008" w:name="_ETM_Q72_588000"/>
      <w:bookmarkEnd w:id="21008"/>
    </w:p>
    <w:p w:rsidR="00BD7FB7" w:rsidRDefault="00BD7FB7" w:rsidP="00874457">
      <w:pPr>
        <w:pStyle w:val="af8"/>
        <w:keepNext/>
        <w:rPr>
          <w:rtl/>
        </w:rPr>
      </w:pPr>
      <w:bookmarkStart w:id="21009" w:name="ET_interruption_5093_63"/>
      <w:r w:rsidRPr="0086038D">
        <w:rPr>
          <w:rStyle w:val="TagStyle"/>
          <w:rtl/>
        </w:rPr>
        <w:t xml:space="preserve"> &lt;&lt; קריאה &gt;&gt; </w:t>
      </w:r>
      <w:r>
        <w:rPr>
          <w:rtl/>
        </w:rPr>
        <w:t>אורית מלכה סטרוק (הציונות הדתית):</w:t>
      </w:r>
      <w:r w:rsidRPr="0086038D">
        <w:rPr>
          <w:rStyle w:val="TagStyle"/>
          <w:rtl/>
        </w:rPr>
        <w:t xml:space="preserve"> &lt;&lt; קריאה &gt;&gt;</w:t>
      </w:r>
      <w:r>
        <w:rPr>
          <w:rtl/>
        </w:rPr>
        <w:t xml:space="preserve">   </w:t>
      </w:r>
      <w:bookmarkEnd w:id="21009"/>
    </w:p>
    <w:p w:rsidR="00BD7FB7" w:rsidRDefault="00BD7FB7" w:rsidP="00FE191E">
      <w:pPr>
        <w:rPr>
          <w:rtl/>
          <w:lang w:eastAsia="he-IL"/>
        </w:rPr>
      </w:pPr>
    </w:p>
    <w:p w:rsidR="00BD7FB7" w:rsidRDefault="00BD7FB7" w:rsidP="00874457">
      <w:pPr>
        <w:rPr>
          <w:rtl/>
          <w:lang w:eastAsia="he-IL"/>
        </w:rPr>
      </w:pPr>
      <w:bookmarkStart w:id="21010" w:name="_ETM_Q72_587000"/>
      <w:bookmarkEnd w:id="21010"/>
      <w:r>
        <w:rPr>
          <w:rFonts w:hint="cs"/>
          <w:rtl/>
          <w:lang w:eastAsia="he-IL"/>
        </w:rPr>
        <w:t>אתה לא סומך על אלחרומי שהוא יטפל בזה יפה?</w:t>
      </w:r>
    </w:p>
    <w:p w:rsidR="00BD7FB7" w:rsidRDefault="00BD7FB7" w:rsidP="00874457">
      <w:pPr>
        <w:rPr>
          <w:rtl/>
          <w:lang w:eastAsia="he-IL"/>
        </w:rPr>
      </w:pPr>
      <w:bookmarkStart w:id="21011" w:name="_ETM_Q72_592000"/>
      <w:bookmarkEnd w:id="21011"/>
    </w:p>
    <w:p w:rsidR="00BD7FB7" w:rsidRDefault="00BD7FB7" w:rsidP="00874457">
      <w:pPr>
        <w:pStyle w:val="af8"/>
        <w:keepNext/>
        <w:rPr>
          <w:rtl/>
        </w:rPr>
      </w:pPr>
      <w:bookmarkStart w:id="21012" w:name="ET_interruption_5359_64"/>
      <w:r w:rsidRPr="0086038D">
        <w:rPr>
          <w:rStyle w:val="TagStyle"/>
          <w:rtl/>
        </w:rPr>
        <w:t xml:space="preserve"> &lt;&lt; קריאה &gt;&gt; </w:t>
      </w:r>
      <w:r>
        <w:rPr>
          <w:rtl/>
        </w:rPr>
        <w:t>יעקב מרגי (ש"ס):</w:t>
      </w:r>
      <w:r w:rsidRPr="0086038D">
        <w:rPr>
          <w:rStyle w:val="TagStyle"/>
          <w:rtl/>
        </w:rPr>
        <w:t xml:space="preserve"> &lt;&lt; קריאה &gt;&gt;</w:t>
      </w:r>
      <w:r>
        <w:rPr>
          <w:rtl/>
        </w:rPr>
        <w:t xml:space="preserve">   </w:t>
      </w:r>
      <w:bookmarkEnd w:id="21012"/>
    </w:p>
    <w:p w:rsidR="00BD7FB7" w:rsidRDefault="00BD7FB7" w:rsidP="00FE191E">
      <w:pPr>
        <w:rPr>
          <w:rtl/>
          <w:lang w:eastAsia="he-IL"/>
        </w:rPr>
      </w:pPr>
    </w:p>
    <w:p w:rsidR="00BD7FB7" w:rsidRDefault="00BD7FB7" w:rsidP="00874457">
      <w:pPr>
        <w:rPr>
          <w:rtl/>
          <w:lang w:eastAsia="he-IL"/>
        </w:rPr>
      </w:pPr>
      <w:r>
        <w:rPr>
          <w:rFonts w:hint="cs"/>
          <w:rtl/>
          <w:lang w:eastAsia="he-IL"/>
        </w:rPr>
        <w:t>ו</w:t>
      </w:r>
      <w:bookmarkStart w:id="21013" w:name="_ETM_Q72_591000"/>
      <w:bookmarkEnd w:id="21013"/>
      <w:r>
        <w:rPr>
          <w:rFonts w:hint="cs"/>
          <w:rtl/>
          <w:lang w:eastAsia="he-IL"/>
        </w:rPr>
        <w:t xml:space="preserve">עדת </w:t>
      </w:r>
      <w:bookmarkStart w:id="21014" w:name="_ETM_Q72_593000"/>
      <w:bookmarkEnd w:id="21014"/>
      <w:r>
        <w:rPr>
          <w:rFonts w:hint="cs"/>
          <w:rtl/>
          <w:lang w:eastAsia="he-IL"/>
        </w:rPr>
        <w:t>הפנים.</w:t>
      </w:r>
    </w:p>
    <w:p w:rsidR="00BD7FB7" w:rsidRDefault="00BD7FB7" w:rsidP="00874457">
      <w:pPr>
        <w:rPr>
          <w:rtl/>
          <w:lang w:eastAsia="he-IL"/>
        </w:rPr>
      </w:pPr>
    </w:p>
    <w:p w:rsidR="00BD7FB7" w:rsidRDefault="00BD7FB7" w:rsidP="00874457">
      <w:pPr>
        <w:pStyle w:val="af9"/>
        <w:keepNext/>
        <w:rPr>
          <w:rtl/>
        </w:rPr>
      </w:pPr>
      <w:bookmarkStart w:id="21015" w:name="ET_yor_6245_65"/>
      <w:r w:rsidRPr="0086038D">
        <w:rPr>
          <w:rStyle w:val="TagStyle"/>
          <w:rtl/>
        </w:rPr>
        <w:t xml:space="preserve"> &lt;&lt; יור &gt;&gt; </w:t>
      </w:r>
      <w:r>
        <w:rPr>
          <w:rtl/>
        </w:rPr>
        <w:t>היו"ר דוד ביטן:</w:t>
      </w:r>
      <w:r w:rsidRPr="0086038D">
        <w:rPr>
          <w:rStyle w:val="TagStyle"/>
          <w:rtl/>
        </w:rPr>
        <w:t xml:space="preserve"> &lt;&lt; יור &gt;&gt;</w:t>
      </w:r>
      <w:r>
        <w:rPr>
          <w:rtl/>
        </w:rPr>
        <w:t xml:space="preserve">   </w:t>
      </w:r>
      <w:bookmarkEnd w:id="21015"/>
    </w:p>
    <w:p w:rsidR="00BD7FB7" w:rsidRDefault="00BD7FB7" w:rsidP="00FE191E">
      <w:pPr>
        <w:rPr>
          <w:rtl/>
          <w:lang w:eastAsia="he-IL"/>
        </w:rPr>
      </w:pPr>
    </w:p>
    <w:p w:rsidR="00BD7FB7" w:rsidRDefault="00BD7FB7" w:rsidP="00D607C6">
      <w:pPr>
        <w:rPr>
          <w:rtl/>
          <w:lang w:eastAsia="he-IL"/>
        </w:rPr>
      </w:pPr>
      <w:bookmarkStart w:id="21016" w:name="_ETM_Q72_594000"/>
      <w:bookmarkEnd w:id="21016"/>
      <w:r>
        <w:rPr>
          <w:rFonts w:hint="cs"/>
          <w:rtl/>
          <w:lang w:eastAsia="he-IL"/>
        </w:rPr>
        <w:t>מה זה משנה</w:t>
      </w:r>
      <w:r w:rsidR="00D607C6">
        <w:rPr>
          <w:rFonts w:hint="cs"/>
          <w:rtl/>
          <w:lang w:eastAsia="he-IL"/>
        </w:rPr>
        <w:t>?</w:t>
      </w:r>
      <w:r>
        <w:rPr>
          <w:rFonts w:hint="cs"/>
          <w:rtl/>
          <w:lang w:eastAsia="he-IL"/>
        </w:rPr>
        <w:t xml:space="preserve"> אני לא עושה מזה </w:t>
      </w:r>
      <w:bookmarkStart w:id="21017" w:name="_ETM_Q72_595000"/>
      <w:bookmarkEnd w:id="21017"/>
      <w:r>
        <w:rPr>
          <w:rFonts w:hint="cs"/>
          <w:rtl/>
          <w:lang w:eastAsia="he-IL"/>
        </w:rPr>
        <w:t xml:space="preserve">עדתי. לדעתי יש ועדה ייחודית לעניין, אז שתטפל בזה. אבל אין </w:t>
      </w:r>
      <w:bookmarkStart w:id="21018" w:name="_ETM_Q72_598000"/>
      <w:bookmarkEnd w:id="21018"/>
      <w:r>
        <w:rPr>
          <w:rFonts w:hint="cs"/>
          <w:rtl/>
          <w:lang w:eastAsia="he-IL"/>
        </w:rPr>
        <w:t>בעיה, מה שתרצו. מה אתם רוצים?</w:t>
      </w:r>
    </w:p>
    <w:p w:rsidR="00BD7FB7" w:rsidRDefault="00BD7FB7" w:rsidP="00874457">
      <w:pPr>
        <w:rPr>
          <w:rtl/>
          <w:lang w:eastAsia="he-IL"/>
        </w:rPr>
      </w:pPr>
    </w:p>
    <w:p w:rsidR="00BD7FB7" w:rsidRDefault="00BD7FB7" w:rsidP="00874457">
      <w:pPr>
        <w:pStyle w:val="af8"/>
        <w:keepNext/>
        <w:rPr>
          <w:rtl/>
        </w:rPr>
      </w:pPr>
      <w:bookmarkStart w:id="21019" w:name="ET_interruption_5359_66"/>
      <w:r w:rsidRPr="0086038D">
        <w:rPr>
          <w:rStyle w:val="TagStyle"/>
          <w:rtl/>
        </w:rPr>
        <w:t xml:space="preserve"> &lt;&lt; קריאה &gt;&gt; </w:t>
      </w:r>
      <w:r>
        <w:rPr>
          <w:rtl/>
        </w:rPr>
        <w:t>יעקב מרגי (ש"ס):</w:t>
      </w:r>
      <w:r w:rsidRPr="0086038D">
        <w:rPr>
          <w:rStyle w:val="TagStyle"/>
          <w:rtl/>
        </w:rPr>
        <w:t xml:space="preserve"> &lt;&lt; קריאה &gt;&gt;</w:t>
      </w:r>
      <w:r>
        <w:rPr>
          <w:rtl/>
        </w:rPr>
        <w:t xml:space="preserve">   </w:t>
      </w:r>
      <w:bookmarkEnd w:id="21019"/>
    </w:p>
    <w:p w:rsidR="00BD7FB7" w:rsidRDefault="00BD7FB7" w:rsidP="00FE191E">
      <w:pPr>
        <w:rPr>
          <w:rtl/>
          <w:lang w:eastAsia="he-IL"/>
        </w:rPr>
      </w:pPr>
    </w:p>
    <w:p w:rsidR="00BD7FB7" w:rsidRDefault="00BD7FB7" w:rsidP="00874457">
      <w:pPr>
        <w:rPr>
          <w:rtl/>
          <w:lang w:eastAsia="he-IL"/>
        </w:rPr>
      </w:pPr>
      <w:bookmarkStart w:id="21020" w:name="_ETM_Q72_600000"/>
      <w:bookmarkEnd w:id="21020"/>
      <w:r>
        <w:rPr>
          <w:rFonts w:hint="cs"/>
          <w:rtl/>
          <w:lang w:eastAsia="he-IL"/>
        </w:rPr>
        <w:t>ועדת הפנים.</w:t>
      </w:r>
    </w:p>
    <w:p w:rsidR="00BD7FB7" w:rsidRDefault="00BD7FB7" w:rsidP="00874457">
      <w:pPr>
        <w:rPr>
          <w:rtl/>
          <w:lang w:eastAsia="he-IL"/>
        </w:rPr>
      </w:pPr>
    </w:p>
    <w:p w:rsidR="00BD7FB7" w:rsidRDefault="00BD7FB7" w:rsidP="00874457">
      <w:pPr>
        <w:pStyle w:val="af8"/>
        <w:keepNext/>
        <w:rPr>
          <w:rtl/>
        </w:rPr>
      </w:pPr>
      <w:bookmarkStart w:id="21021" w:name="ET_interruption_6125_69"/>
      <w:r w:rsidRPr="0086038D">
        <w:rPr>
          <w:rStyle w:val="TagStyle"/>
          <w:rtl/>
        </w:rPr>
        <w:t xml:space="preserve"> &lt;&lt; קריאה &gt;&gt; </w:t>
      </w:r>
      <w:r>
        <w:rPr>
          <w:rtl/>
        </w:rPr>
        <w:t>יעל רון בן משה (כחול לבן):</w:t>
      </w:r>
      <w:r w:rsidRPr="0086038D">
        <w:rPr>
          <w:rStyle w:val="TagStyle"/>
          <w:rtl/>
        </w:rPr>
        <w:t xml:space="preserve"> &lt;&lt; קריאה &gt;&gt;</w:t>
      </w:r>
      <w:r>
        <w:rPr>
          <w:rtl/>
        </w:rPr>
        <w:t xml:space="preserve">   </w:t>
      </w:r>
      <w:bookmarkEnd w:id="21021"/>
    </w:p>
    <w:p w:rsidR="00BD7FB7" w:rsidRDefault="00BD7FB7" w:rsidP="00FE191E">
      <w:pPr>
        <w:rPr>
          <w:rtl/>
          <w:lang w:eastAsia="he-IL"/>
        </w:rPr>
      </w:pPr>
    </w:p>
    <w:p w:rsidR="00BD7FB7" w:rsidRPr="0086038D" w:rsidRDefault="00BD7FB7" w:rsidP="00874457">
      <w:pPr>
        <w:rPr>
          <w:rtl/>
          <w:lang w:eastAsia="he-IL"/>
        </w:rPr>
      </w:pPr>
      <w:r>
        <w:rPr>
          <w:rFonts w:hint="cs"/>
          <w:rtl/>
          <w:lang w:eastAsia="he-IL"/>
        </w:rPr>
        <w:t>ועדת הפנים.</w:t>
      </w:r>
    </w:p>
    <w:p w:rsidR="00BD7FB7" w:rsidRDefault="00BD7FB7" w:rsidP="00874457">
      <w:pPr>
        <w:rPr>
          <w:rtl/>
          <w:lang w:eastAsia="he-IL"/>
        </w:rPr>
      </w:pPr>
      <w:bookmarkStart w:id="21022" w:name="_ETM_Q72_599000"/>
      <w:bookmarkEnd w:id="21022"/>
    </w:p>
    <w:p w:rsidR="00BD7FB7" w:rsidRDefault="00BD7FB7" w:rsidP="00874457">
      <w:pPr>
        <w:pStyle w:val="af8"/>
        <w:keepNext/>
        <w:rPr>
          <w:rtl/>
        </w:rPr>
      </w:pPr>
      <w:bookmarkStart w:id="21023" w:name="ET_interruption_קריאות_67"/>
      <w:r w:rsidRPr="0086038D">
        <w:rPr>
          <w:rStyle w:val="TagStyle"/>
          <w:rtl/>
        </w:rPr>
        <w:t xml:space="preserve"> &lt;&lt; קריאה &gt;&gt; </w:t>
      </w:r>
      <w:r>
        <w:rPr>
          <w:rtl/>
        </w:rPr>
        <w:t>קריאות:</w:t>
      </w:r>
      <w:r w:rsidRPr="0086038D">
        <w:rPr>
          <w:rStyle w:val="TagStyle"/>
          <w:rtl/>
        </w:rPr>
        <w:t xml:space="preserve"> &lt;&lt; קריאה &gt;&gt;</w:t>
      </w:r>
      <w:r>
        <w:rPr>
          <w:rtl/>
        </w:rPr>
        <w:t xml:space="preserve">   </w:t>
      </w:r>
      <w:bookmarkEnd w:id="21023"/>
    </w:p>
    <w:p w:rsidR="00BD7FB7" w:rsidRDefault="00BD7FB7" w:rsidP="00FE191E">
      <w:pPr>
        <w:rPr>
          <w:rtl/>
          <w:lang w:eastAsia="he-IL"/>
        </w:rPr>
      </w:pPr>
    </w:p>
    <w:p w:rsidR="00BD7FB7" w:rsidRDefault="00BD7FB7" w:rsidP="00874457">
      <w:pPr>
        <w:rPr>
          <w:rtl/>
          <w:lang w:eastAsia="he-IL"/>
        </w:rPr>
      </w:pPr>
      <w:r>
        <w:rPr>
          <w:rFonts w:hint="cs"/>
          <w:rtl/>
          <w:lang w:eastAsia="he-IL"/>
        </w:rPr>
        <w:t>ועדת הפנים.</w:t>
      </w:r>
    </w:p>
    <w:p w:rsidR="00BD7FB7" w:rsidRDefault="00BD7FB7" w:rsidP="00874457">
      <w:pPr>
        <w:rPr>
          <w:rtl/>
          <w:lang w:eastAsia="he-IL"/>
        </w:rPr>
      </w:pPr>
    </w:p>
    <w:p w:rsidR="00BD7FB7" w:rsidRDefault="00BD7FB7" w:rsidP="00874457">
      <w:pPr>
        <w:pStyle w:val="af9"/>
        <w:keepNext/>
        <w:rPr>
          <w:rtl/>
        </w:rPr>
      </w:pPr>
      <w:bookmarkStart w:id="21024" w:name="ET_yor_6245_68"/>
      <w:r w:rsidRPr="0086038D">
        <w:rPr>
          <w:rStyle w:val="TagStyle"/>
          <w:rtl/>
        </w:rPr>
        <w:t xml:space="preserve"> &lt;&lt; יור &gt;&gt; </w:t>
      </w:r>
      <w:r>
        <w:rPr>
          <w:rtl/>
        </w:rPr>
        <w:t>היו"ר דוד ביטן:</w:t>
      </w:r>
      <w:r w:rsidRPr="0086038D">
        <w:rPr>
          <w:rStyle w:val="TagStyle"/>
          <w:rtl/>
        </w:rPr>
        <w:t xml:space="preserve"> &lt;&lt; יור &gt;&gt;</w:t>
      </w:r>
      <w:r>
        <w:rPr>
          <w:rtl/>
        </w:rPr>
        <w:t xml:space="preserve">   </w:t>
      </w:r>
      <w:bookmarkEnd w:id="21024"/>
    </w:p>
    <w:p w:rsidR="00BD7FB7" w:rsidRDefault="00BD7FB7" w:rsidP="00FE191E">
      <w:pPr>
        <w:rPr>
          <w:rtl/>
          <w:lang w:eastAsia="he-IL"/>
        </w:rPr>
      </w:pPr>
    </w:p>
    <w:p w:rsidR="00BD7FB7" w:rsidRDefault="00BD7FB7" w:rsidP="00D607C6">
      <w:pPr>
        <w:rPr>
          <w:rtl/>
          <w:lang w:eastAsia="he-IL"/>
        </w:rPr>
      </w:pPr>
      <w:bookmarkStart w:id="21025" w:name="_ETM_Q72_601000"/>
      <w:bookmarkEnd w:id="21025"/>
      <w:r>
        <w:rPr>
          <w:rFonts w:hint="cs"/>
          <w:rtl/>
          <w:lang w:eastAsia="he-IL"/>
        </w:rPr>
        <w:t xml:space="preserve">אין בעיה. ועדת </w:t>
      </w:r>
      <w:bookmarkStart w:id="21026" w:name="_ETM_Q72_605000"/>
      <w:bookmarkEnd w:id="21026"/>
      <w:r>
        <w:rPr>
          <w:rFonts w:hint="cs"/>
          <w:rtl/>
          <w:lang w:eastAsia="he-IL"/>
        </w:rPr>
        <w:t>הפנים</w:t>
      </w:r>
      <w:r w:rsidR="00D607C6">
        <w:rPr>
          <w:rFonts w:hint="cs"/>
          <w:rtl/>
          <w:lang w:eastAsia="he-IL"/>
        </w:rPr>
        <w:t>,</w:t>
      </w:r>
      <w:r>
        <w:rPr>
          <w:rFonts w:hint="cs"/>
          <w:rtl/>
          <w:lang w:eastAsia="he-IL"/>
        </w:rPr>
        <w:t xml:space="preserve"> הצבעה על ועדת הפנים.</w:t>
      </w:r>
    </w:p>
    <w:p w:rsidR="00BD7FB7" w:rsidRDefault="00BD7FB7" w:rsidP="00874457">
      <w:pPr>
        <w:rPr>
          <w:rtl/>
          <w:lang w:eastAsia="he-IL"/>
        </w:rPr>
      </w:pPr>
    </w:p>
    <w:p w:rsidR="00BD7FB7" w:rsidRDefault="00BD7FB7" w:rsidP="00874457">
      <w:pPr>
        <w:pStyle w:val="af8"/>
        <w:keepNext/>
        <w:rPr>
          <w:rtl/>
        </w:rPr>
      </w:pPr>
      <w:bookmarkStart w:id="21027" w:name="ET_interruption_5793_70"/>
      <w:r w:rsidRPr="0086038D">
        <w:rPr>
          <w:rStyle w:val="TagStyle"/>
          <w:rtl/>
        </w:rPr>
        <w:t xml:space="preserve"> &lt;&lt; קריאה &gt;&gt; </w:t>
      </w:r>
      <w:r>
        <w:rPr>
          <w:rtl/>
        </w:rPr>
        <w:t>אופיר סופר (הציונות הדתית):</w:t>
      </w:r>
      <w:r w:rsidRPr="0086038D">
        <w:rPr>
          <w:rStyle w:val="TagStyle"/>
          <w:rtl/>
        </w:rPr>
        <w:t xml:space="preserve"> &lt;&lt; קריאה &gt;&gt;</w:t>
      </w:r>
      <w:r>
        <w:rPr>
          <w:rtl/>
        </w:rPr>
        <w:t xml:space="preserve">   </w:t>
      </w:r>
      <w:bookmarkEnd w:id="21027"/>
    </w:p>
    <w:p w:rsidR="00BD7FB7" w:rsidRDefault="00BD7FB7" w:rsidP="00FE191E">
      <w:pPr>
        <w:rPr>
          <w:rtl/>
          <w:lang w:eastAsia="he-IL"/>
        </w:rPr>
      </w:pPr>
    </w:p>
    <w:p w:rsidR="00BD7FB7" w:rsidRDefault="00BD7FB7" w:rsidP="00874457">
      <w:pPr>
        <w:rPr>
          <w:rtl/>
          <w:lang w:eastAsia="he-IL"/>
        </w:rPr>
      </w:pPr>
      <w:bookmarkStart w:id="21028" w:name="_ETM_Q72_608000"/>
      <w:bookmarkEnd w:id="21028"/>
      <w:r>
        <w:rPr>
          <w:rFonts w:hint="cs"/>
          <w:rtl/>
          <w:lang w:eastAsia="he-IL"/>
        </w:rPr>
        <w:t>אני לא במקום.</w:t>
      </w:r>
    </w:p>
    <w:p w:rsidR="00BD7FB7" w:rsidRDefault="00BD7FB7" w:rsidP="00874457">
      <w:pPr>
        <w:rPr>
          <w:rtl/>
          <w:lang w:eastAsia="he-IL"/>
        </w:rPr>
      </w:pPr>
    </w:p>
    <w:p w:rsidR="00BD7FB7" w:rsidRDefault="00BD7FB7" w:rsidP="00874457">
      <w:pPr>
        <w:pStyle w:val="af9"/>
        <w:keepNext/>
        <w:rPr>
          <w:rtl/>
        </w:rPr>
      </w:pPr>
      <w:r w:rsidRPr="00475AF0">
        <w:rPr>
          <w:rStyle w:val="TagStyle"/>
          <w:rtl/>
        </w:rPr>
        <w:t xml:space="preserve"> &lt;&lt; יור &gt;&gt; </w:t>
      </w:r>
      <w:r>
        <w:rPr>
          <w:rtl/>
        </w:rPr>
        <w:t>היו"ר דוד ביטן:</w:t>
      </w:r>
      <w:r w:rsidRPr="00475AF0">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אני אחכה לך. נו, לך.</w:t>
      </w:r>
    </w:p>
    <w:p w:rsidR="00BD7FB7" w:rsidRDefault="00BD7FB7" w:rsidP="00874457">
      <w:pPr>
        <w:rPr>
          <w:rtl/>
          <w:lang w:eastAsia="he-IL"/>
        </w:rPr>
      </w:pPr>
      <w:bookmarkStart w:id="21029" w:name="_ETM_Q72_612000"/>
      <w:bookmarkEnd w:id="21029"/>
    </w:p>
    <w:p w:rsidR="00BD7FB7" w:rsidRDefault="00BD7FB7" w:rsidP="00874457">
      <w:pPr>
        <w:pStyle w:val="af8"/>
        <w:rPr>
          <w:rtl/>
        </w:rPr>
      </w:pPr>
      <w:bookmarkStart w:id="21030" w:name="ET_interruption_5938_74"/>
      <w:r w:rsidRPr="008E529C">
        <w:rPr>
          <w:rStyle w:val="TagStyle"/>
          <w:rtl/>
        </w:rPr>
        <w:t xml:space="preserve"> &lt;&lt; קריאה &gt;&gt;</w:t>
      </w:r>
      <w:r w:rsidRPr="00475AF0">
        <w:rPr>
          <w:rStyle w:val="TagStyle"/>
          <w:rtl/>
        </w:rPr>
        <w:t xml:space="preserve"> </w:t>
      </w:r>
      <w:r>
        <w:rPr>
          <w:rtl/>
        </w:rPr>
        <w:t>סגן השר לביטחון הפנים יואב סגלוביץ':</w:t>
      </w:r>
      <w:r w:rsidRPr="00475AF0">
        <w:rPr>
          <w:rStyle w:val="TagStyle"/>
          <w:rtl/>
        </w:rPr>
        <w:t xml:space="preserve"> </w:t>
      </w:r>
      <w:r w:rsidRPr="008E529C">
        <w:rPr>
          <w:rStyle w:val="TagStyle"/>
          <w:rtl/>
        </w:rPr>
        <w:t>&lt;&lt; קריאה &gt;&gt;</w:t>
      </w:r>
      <w:bookmarkEnd w:id="21030"/>
      <w:r w:rsidRPr="008E529C">
        <w:rPr>
          <w:rStyle w:val="TagStyle"/>
          <w:rtl/>
        </w:rPr>
        <w:t xml:space="preserve"> </w:t>
      </w:r>
      <w:r>
        <w:rPr>
          <w:rtl/>
        </w:rPr>
        <w:t xml:space="preserve">   </w:t>
      </w:r>
    </w:p>
    <w:p w:rsidR="00BD7FB7" w:rsidRDefault="00BD7FB7" w:rsidP="00874457">
      <w:pPr>
        <w:rPr>
          <w:rtl/>
          <w:lang w:eastAsia="he-IL"/>
        </w:rPr>
      </w:pPr>
    </w:p>
    <w:p w:rsidR="00BD7FB7" w:rsidRDefault="00BD7FB7" w:rsidP="00874457">
      <w:pPr>
        <w:rPr>
          <w:rtl/>
          <w:lang w:eastAsia="he-IL"/>
        </w:rPr>
      </w:pPr>
      <w:r>
        <w:rPr>
          <w:rFonts w:hint="cs"/>
          <w:rtl/>
          <w:lang w:eastAsia="he-IL"/>
        </w:rPr>
        <w:t>אני חושב שבוועדה לביטחון פנים הכי טוב.</w:t>
      </w:r>
    </w:p>
    <w:p w:rsidR="00BD7FB7" w:rsidRDefault="00BD7FB7" w:rsidP="00874457">
      <w:pPr>
        <w:rPr>
          <w:rtl/>
          <w:lang w:eastAsia="he-IL"/>
        </w:rPr>
      </w:pPr>
    </w:p>
    <w:p w:rsidR="00BD7FB7" w:rsidRDefault="00BD7FB7" w:rsidP="00874457">
      <w:pPr>
        <w:pStyle w:val="af9"/>
        <w:keepNext/>
        <w:rPr>
          <w:rtl/>
        </w:rPr>
      </w:pPr>
      <w:bookmarkStart w:id="21031" w:name="ET_yor_6245_71"/>
      <w:r w:rsidRPr="0086038D">
        <w:rPr>
          <w:rStyle w:val="TagStyle"/>
          <w:rtl/>
        </w:rPr>
        <w:t xml:space="preserve"> &lt;&lt; יור &gt;&gt; </w:t>
      </w:r>
      <w:r>
        <w:rPr>
          <w:rtl/>
        </w:rPr>
        <w:t>היו"ר דוד ביטן:</w:t>
      </w:r>
      <w:r w:rsidRPr="0086038D">
        <w:rPr>
          <w:rStyle w:val="TagStyle"/>
          <w:rtl/>
        </w:rPr>
        <w:t xml:space="preserve"> &lt;&lt; יור &gt;&gt;</w:t>
      </w:r>
      <w:r>
        <w:rPr>
          <w:rtl/>
        </w:rPr>
        <w:t xml:space="preserve">   </w:t>
      </w:r>
      <w:bookmarkEnd w:id="2103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w:t>
      </w:r>
      <w:bookmarkStart w:id="21032" w:name="_ETM_Q72_615000"/>
      <w:bookmarkEnd w:id="21032"/>
      <w:r>
        <w:rPr>
          <w:rFonts w:hint="cs"/>
          <w:rtl/>
          <w:lang w:eastAsia="he-IL"/>
        </w:rPr>
        <w:t>משנה. הם לא רוצים, מתעקשים.</w:t>
      </w:r>
    </w:p>
    <w:p w:rsidR="00BD7FB7" w:rsidRDefault="00BD7FB7" w:rsidP="00874457">
      <w:pPr>
        <w:rPr>
          <w:rtl/>
          <w:lang w:eastAsia="he-IL"/>
        </w:rPr>
      </w:pPr>
      <w:bookmarkStart w:id="21033" w:name="_ETM_Q72_613000"/>
      <w:bookmarkEnd w:id="21033"/>
    </w:p>
    <w:p w:rsidR="00BD7FB7" w:rsidRDefault="00BD7FB7" w:rsidP="00874457">
      <w:pPr>
        <w:pStyle w:val="af4"/>
        <w:keepNext/>
        <w:rPr>
          <w:rtl/>
          <w:lang w:eastAsia="he-IL"/>
        </w:rPr>
      </w:pPr>
      <w:bookmarkStart w:id="21034" w:name="_ETM_Q72_614000"/>
      <w:bookmarkEnd w:id="21034"/>
      <w:r>
        <w:rPr>
          <w:rtl/>
          <w:lang w:eastAsia="he-IL"/>
        </w:rPr>
        <w:t>הצבעה מס'</w:t>
      </w:r>
      <w:r>
        <w:rPr>
          <w:rFonts w:hint="cs"/>
          <w:rtl/>
          <w:lang w:eastAsia="he-IL"/>
        </w:rPr>
        <w:t xml:space="preserve"> 4</w:t>
      </w:r>
    </w:p>
    <w:p w:rsidR="00BD7FB7" w:rsidRDefault="00BD7FB7" w:rsidP="00874457">
      <w:pPr>
        <w:pStyle w:val="--"/>
        <w:keepNext/>
        <w:rPr>
          <w:rtl/>
          <w:lang w:eastAsia="he-IL"/>
        </w:rPr>
      </w:pPr>
    </w:p>
    <w:p w:rsidR="00BD7FB7" w:rsidRDefault="00BD7FB7" w:rsidP="00874457">
      <w:pPr>
        <w:pStyle w:val="--"/>
      </w:pPr>
      <w:r>
        <w:rPr>
          <w:rtl/>
        </w:rPr>
        <w:t xml:space="preserve">בעד ההצעה להעביר את הנושא לוועדה – </w:t>
      </w:r>
      <w:r>
        <w:rPr>
          <w:rFonts w:hint="cs"/>
          <w:rtl/>
        </w:rPr>
        <w:t>5</w:t>
      </w:r>
    </w:p>
    <w:p w:rsidR="00BD7FB7" w:rsidRDefault="00BD7FB7" w:rsidP="00874457">
      <w:pPr>
        <w:pStyle w:val="--"/>
        <w:rPr>
          <w:rFonts w:asciiTheme="minorBidi" w:hAnsiTheme="minorBidi" w:cstheme="minorBidi"/>
          <w:rtl/>
        </w:rPr>
      </w:pPr>
      <w:r w:rsidRPr="00D607C6">
        <w:rPr>
          <w:rtl/>
        </w:rPr>
        <w:t xml:space="preserve">נגד </w:t>
      </w:r>
      <w:r>
        <w:rPr>
          <w:rFonts w:asciiTheme="minorBidi" w:hAnsiTheme="minorBidi" w:cstheme="minorBidi"/>
          <w:rtl/>
        </w:rPr>
        <w:t xml:space="preserve">– </w:t>
      </w:r>
      <w:r>
        <w:rPr>
          <w:rFonts w:asciiTheme="minorBidi" w:hAnsiTheme="minorBidi" w:cstheme="minorBidi" w:hint="cs"/>
          <w:rtl/>
        </w:rPr>
        <w:t>אין</w:t>
      </w:r>
    </w:p>
    <w:p w:rsidR="00BD7FB7" w:rsidRDefault="00BD7FB7" w:rsidP="00874457">
      <w:pPr>
        <w:pStyle w:val="--"/>
        <w:rPr>
          <w:rFonts w:asciiTheme="minorBidi" w:hAnsiTheme="minorBidi" w:cstheme="minorBidi"/>
          <w:rtl/>
        </w:rPr>
      </w:pPr>
      <w:r w:rsidRPr="00D607C6">
        <w:rPr>
          <w:rtl/>
        </w:rPr>
        <w:t xml:space="preserve">נמנעים </w:t>
      </w:r>
      <w:r>
        <w:rPr>
          <w:rFonts w:asciiTheme="minorBidi" w:hAnsiTheme="minorBidi" w:cstheme="minorBidi"/>
          <w:rtl/>
        </w:rPr>
        <w:t>– אין</w:t>
      </w:r>
    </w:p>
    <w:p w:rsidR="00BD7FB7" w:rsidRPr="00874457" w:rsidRDefault="00BD7FB7" w:rsidP="00874457">
      <w:pPr>
        <w:pStyle w:val="af5"/>
        <w:rPr>
          <w:rtl/>
        </w:rPr>
      </w:pPr>
      <w:r w:rsidRPr="00874457">
        <w:rPr>
          <w:rtl/>
        </w:rPr>
        <w:t>ההצעה להעביר את הנושא לוועדת ה</w:t>
      </w:r>
      <w:r w:rsidRPr="00874457">
        <w:rPr>
          <w:rFonts w:hint="cs"/>
          <w:rtl/>
        </w:rPr>
        <w:t>פנים</w:t>
      </w:r>
      <w:r w:rsidRPr="00874457">
        <w:rPr>
          <w:rtl/>
        </w:rPr>
        <w:t xml:space="preserve"> נתקבלה.</w:t>
      </w:r>
    </w:p>
    <w:p w:rsidR="00BD7FB7" w:rsidRDefault="00BD7FB7" w:rsidP="00874457">
      <w:pPr>
        <w:rPr>
          <w:rtl/>
          <w:lang w:eastAsia="he-IL"/>
        </w:rPr>
      </w:pPr>
    </w:p>
    <w:p w:rsidR="00BD7FB7" w:rsidRDefault="00BD7FB7" w:rsidP="00874457">
      <w:pPr>
        <w:pStyle w:val="af9"/>
        <w:keepNext/>
        <w:rPr>
          <w:rtl/>
        </w:rPr>
      </w:pPr>
      <w:r w:rsidRPr="00475AF0">
        <w:rPr>
          <w:rStyle w:val="TagStyle"/>
          <w:rtl/>
        </w:rPr>
        <w:t xml:space="preserve"> &lt;&lt; יור &gt;&gt; </w:t>
      </w:r>
      <w:r>
        <w:rPr>
          <w:rtl/>
        </w:rPr>
        <w:t>היו"ר דוד ביטן:</w:t>
      </w:r>
      <w:r w:rsidRPr="00475AF0">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1035" w:name="_ETM_Q72_622000"/>
      <w:bookmarkEnd w:id="21035"/>
      <w:r>
        <w:rPr>
          <w:rFonts w:hint="cs"/>
          <w:rtl/>
          <w:lang w:eastAsia="he-IL"/>
        </w:rPr>
        <w:t>חמישה בעד, בתוספת, כמובן – זה שישה בעד.</w:t>
      </w:r>
    </w:p>
    <w:p w:rsidR="00BD7FB7" w:rsidRDefault="00BD7FB7" w:rsidP="00874457">
      <w:pPr>
        <w:rPr>
          <w:rtl/>
          <w:lang w:eastAsia="he-IL"/>
        </w:rPr>
      </w:pPr>
      <w:bookmarkStart w:id="21036" w:name="_ETM_Q72_628000"/>
      <w:bookmarkEnd w:id="21036"/>
    </w:p>
    <w:p w:rsidR="00BD7FB7" w:rsidRDefault="00BD7FB7" w:rsidP="00874457">
      <w:pPr>
        <w:pStyle w:val="af8"/>
        <w:keepNext/>
        <w:rPr>
          <w:rtl/>
        </w:rPr>
      </w:pPr>
      <w:bookmarkStart w:id="21037" w:name="ET_interruption_קריאה_68"/>
      <w:r w:rsidRPr="00041F3E">
        <w:rPr>
          <w:rStyle w:val="TagStyle"/>
          <w:rtl/>
        </w:rPr>
        <w:t xml:space="preserve"> &lt;&lt; קריאה &gt;&gt; </w:t>
      </w:r>
      <w:r>
        <w:rPr>
          <w:rtl/>
        </w:rPr>
        <w:t>קריאה:</w:t>
      </w:r>
      <w:r w:rsidRPr="00041F3E">
        <w:rPr>
          <w:rStyle w:val="TagStyle"/>
          <w:rtl/>
        </w:rPr>
        <w:t xml:space="preserve"> &lt;&lt; קריאה &gt;&gt;</w:t>
      </w:r>
      <w:r>
        <w:rPr>
          <w:rtl/>
        </w:rPr>
        <w:t xml:space="preserve">   </w:t>
      </w:r>
      <w:bookmarkEnd w:id="21037"/>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1038" w:name="ET_interruption_5793_69"/>
      <w:r w:rsidRPr="00041F3E">
        <w:rPr>
          <w:rStyle w:val="TagStyle"/>
          <w:rtl/>
        </w:rPr>
        <w:t xml:space="preserve"> &lt;&lt; קריאה &gt;&gt; </w:t>
      </w:r>
      <w:r>
        <w:rPr>
          <w:rtl/>
        </w:rPr>
        <w:t>אופיר סופר (הציונות הדתית):</w:t>
      </w:r>
      <w:r w:rsidRPr="00041F3E">
        <w:rPr>
          <w:rStyle w:val="TagStyle"/>
          <w:rtl/>
        </w:rPr>
        <w:t xml:space="preserve"> &lt;&lt; קריאה &gt;&gt;</w:t>
      </w:r>
      <w:r>
        <w:rPr>
          <w:rtl/>
        </w:rPr>
        <w:t xml:space="preserve">   </w:t>
      </w:r>
      <w:bookmarkEnd w:id="21038"/>
    </w:p>
    <w:p w:rsidR="00BD7FB7" w:rsidRDefault="00BD7FB7" w:rsidP="00FE191E">
      <w:pPr>
        <w:rPr>
          <w:rtl/>
          <w:lang w:eastAsia="he-IL"/>
        </w:rPr>
      </w:pPr>
    </w:p>
    <w:p w:rsidR="00BD7FB7" w:rsidRDefault="00BD7FB7" w:rsidP="00874457">
      <w:pPr>
        <w:rPr>
          <w:rtl/>
          <w:lang w:eastAsia="he-IL"/>
        </w:rPr>
      </w:pPr>
      <w:bookmarkStart w:id="21039" w:name="_ETM_Q72_626000"/>
      <w:bookmarkEnd w:id="21039"/>
      <w:r>
        <w:rPr>
          <w:rFonts w:hint="cs"/>
          <w:rtl/>
          <w:lang w:eastAsia="he-IL"/>
        </w:rPr>
        <w:t>לא. לא הצבעתי.</w:t>
      </w:r>
    </w:p>
    <w:p w:rsidR="00BD7FB7" w:rsidRDefault="00BD7FB7" w:rsidP="00874457">
      <w:pPr>
        <w:rPr>
          <w:rtl/>
          <w:lang w:eastAsia="he-IL"/>
        </w:rPr>
      </w:pPr>
      <w:bookmarkStart w:id="21040" w:name="_ETM_Q72_629000"/>
      <w:bookmarkEnd w:id="21040"/>
    </w:p>
    <w:p w:rsidR="00BD7FB7" w:rsidRDefault="00BD7FB7" w:rsidP="00874457">
      <w:pPr>
        <w:pStyle w:val="af9"/>
        <w:keepNext/>
        <w:rPr>
          <w:rtl/>
        </w:rPr>
      </w:pPr>
      <w:bookmarkStart w:id="21041" w:name="ET_yor_6245_70"/>
      <w:r w:rsidRPr="00041F3E">
        <w:rPr>
          <w:rStyle w:val="TagStyle"/>
          <w:rtl/>
        </w:rPr>
        <w:t xml:space="preserve"> &lt;&lt; יור &gt;&gt; </w:t>
      </w:r>
      <w:r>
        <w:rPr>
          <w:rtl/>
        </w:rPr>
        <w:t>היו"ר דוד ביטן:</w:t>
      </w:r>
      <w:r w:rsidRPr="00041F3E">
        <w:rPr>
          <w:rStyle w:val="TagStyle"/>
          <w:rtl/>
        </w:rPr>
        <w:t xml:space="preserve"> &lt;&lt; יור &gt;&gt;</w:t>
      </w:r>
      <w:r>
        <w:rPr>
          <w:rtl/>
        </w:rPr>
        <w:t xml:space="preserve">   </w:t>
      </w:r>
      <w:bookmarkEnd w:id="21041"/>
    </w:p>
    <w:p w:rsidR="00BD7FB7" w:rsidRDefault="00BD7FB7" w:rsidP="00FE191E">
      <w:pPr>
        <w:rPr>
          <w:rtl/>
          <w:lang w:eastAsia="he-IL"/>
        </w:rPr>
      </w:pPr>
    </w:p>
    <w:p w:rsidR="00BD7FB7" w:rsidRDefault="00BD7FB7" w:rsidP="00874457">
      <w:pPr>
        <w:rPr>
          <w:rtl/>
          <w:lang w:eastAsia="he-IL"/>
        </w:rPr>
      </w:pPr>
      <w:bookmarkStart w:id="21042" w:name="_ETM_Q72_630000"/>
      <w:bookmarkEnd w:id="21042"/>
      <w:r>
        <w:rPr>
          <w:rFonts w:hint="cs"/>
          <w:rtl/>
          <w:lang w:eastAsia="he-IL"/>
        </w:rPr>
        <w:t xml:space="preserve">לא. הוא לא הצביע. הוא סימן לי ביד שלא. </w:t>
      </w:r>
      <w:bookmarkStart w:id="21043" w:name="_ETM_Q72_633000"/>
      <w:bookmarkEnd w:id="21043"/>
      <w:r>
        <w:rPr>
          <w:rFonts w:hint="cs"/>
          <w:rtl/>
          <w:lang w:eastAsia="he-IL"/>
        </w:rPr>
        <w:t xml:space="preserve">שישה בעד ונגד </w:t>
      </w:r>
      <w:r>
        <w:rPr>
          <w:rFonts w:hint="eastAsia"/>
          <w:rtl/>
          <w:lang w:eastAsia="he-IL"/>
        </w:rPr>
        <w:t xml:space="preserve">– </w:t>
      </w:r>
      <w:r>
        <w:rPr>
          <w:rFonts w:hint="cs"/>
          <w:rtl/>
          <w:lang w:eastAsia="he-IL"/>
        </w:rPr>
        <w:t>אפס.</w:t>
      </w:r>
    </w:p>
    <w:p w:rsidR="00BD7FB7" w:rsidRDefault="00BD7FB7" w:rsidP="00874457">
      <w:pPr>
        <w:rPr>
          <w:rtl/>
          <w:lang w:eastAsia="he-IL"/>
        </w:rPr>
      </w:pPr>
    </w:p>
    <w:p w:rsidR="00BD7FB7" w:rsidRDefault="00BD7FB7" w:rsidP="00874457">
      <w:pPr>
        <w:pStyle w:val="af8"/>
        <w:rPr>
          <w:rtl/>
        </w:rPr>
      </w:pPr>
      <w:bookmarkStart w:id="21044" w:name="ET_interruption_5793_71"/>
      <w:r w:rsidRPr="008E529C">
        <w:rPr>
          <w:rStyle w:val="TagStyle"/>
          <w:rtl/>
        </w:rPr>
        <w:t xml:space="preserve"> &lt;&lt; קריאה &gt;&gt;</w:t>
      </w:r>
      <w:r w:rsidRPr="00041F3E">
        <w:rPr>
          <w:rStyle w:val="TagStyle"/>
          <w:rtl/>
        </w:rPr>
        <w:t xml:space="preserve"> </w:t>
      </w:r>
      <w:r>
        <w:rPr>
          <w:rtl/>
        </w:rPr>
        <w:t>אופיר סופר (הציונות הדתית):</w:t>
      </w:r>
      <w:r w:rsidRPr="00041F3E">
        <w:rPr>
          <w:rStyle w:val="TagStyle"/>
          <w:rtl/>
        </w:rPr>
        <w:t xml:space="preserve"> </w:t>
      </w:r>
      <w:r w:rsidRPr="008E529C">
        <w:rPr>
          <w:rStyle w:val="TagStyle"/>
          <w:rtl/>
        </w:rPr>
        <w:t xml:space="preserve">&lt;&lt; קריאה &gt;&gt; </w:t>
      </w:r>
      <w:r>
        <w:rPr>
          <w:rtl/>
        </w:rPr>
        <w:t xml:space="preserve">   </w:t>
      </w:r>
      <w:bookmarkEnd w:id="21044"/>
    </w:p>
    <w:p w:rsidR="00BD7FB7" w:rsidRDefault="00BD7FB7" w:rsidP="00FE191E">
      <w:pPr>
        <w:rPr>
          <w:rtl/>
          <w:lang w:eastAsia="he-IL"/>
        </w:rPr>
      </w:pPr>
    </w:p>
    <w:p w:rsidR="00BD7FB7" w:rsidRDefault="00BD7FB7" w:rsidP="00874457">
      <w:pPr>
        <w:rPr>
          <w:rtl/>
          <w:lang w:eastAsia="he-IL"/>
        </w:rPr>
      </w:pPr>
      <w:bookmarkStart w:id="21045" w:name="_ETM_Q72_634000"/>
      <w:bookmarkEnd w:id="21045"/>
      <w:r>
        <w:rPr>
          <w:rFonts w:hint="cs"/>
          <w:rtl/>
          <w:lang w:eastAsia="he-IL"/>
        </w:rPr>
        <w:t>תודה רבה.</w:t>
      </w:r>
    </w:p>
    <w:p w:rsidR="00BD7FB7" w:rsidRDefault="00BD7FB7" w:rsidP="00874457">
      <w:pPr>
        <w:rPr>
          <w:rtl/>
          <w:lang w:eastAsia="he-IL"/>
        </w:rPr>
      </w:pPr>
    </w:p>
    <w:p w:rsidR="00BD7FB7" w:rsidRDefault="00BD7FB7" w:rsidP="00874457">
      <w:pPr>
        <w:pStyle w:val="af9"/>
        <w:keepNext/>
        <w:rPr>
          <w:rtl/>
        </w:rPr>
      </w:pPr>
      <w:bookmarkStart w:id="21046" w:name="ET_yor_6245_72"/>
      <w:r w:rsidRPr="00041F3E">
        <w:rPr>
          <w:rStyle w:val="TagStyle"/>
          <w:rtl/>
        </w:rPr>
        <w:t xml:space="preserve"> &lt;&lt; יור &gt;&gt; </w:t>
      </w:r>
      <w:r>
        <w:rPr>
          <w:rtl/>
        </w:rPr>
        <w:t>היו"ר דוד ביטן:</w:t>
      </w:r>
      <w:r w:rsidRPr="00041F3E">
        <w:rPr>
          <w:rStyle w:val="TagStyle"/>
          <w:rtl/>
        </w:rPr>
        <w:t xml:space="preserve"> &lt;&lt; יור &gt;&gt;</w:t>
      </w:r>
      <w:r>
        <w:rPr>
          <w:rtl/>
        </w:rPr>
        <w:t xml:space="preserve">   </w:t>
      </w:r>
      <w:bookmarkEnd w:id="21046"/>
    </w:p>
    <w:p w:rsidR="00BD7FB7" w:rsidRDefault="00BD7FB7" w:rsidP="00FE191E">
      <w:pPr>
        <w:rPr>
          <w:rtl/>
          <w:lang w:eastAsia="he-IL"/>
        </w:rPr>
      </w:pPr>
    </w:p>
    <w:p w:rsidR="00BD7FB7" w:rsidRDefault="00BD7FB7" w:rsidP="00874457">
      <w:pPr>
        <w:rPr>
          <w:rtl/>
          <w:lang w:eastAsia="he-IL"/>
        </w:rPr>
      </w:pPr>
      <w:bookmarkStart w:id="21047" w:name="_ETM_Q72_635000"/>
      <w:bookmarkEnd w:id="21047"/>
      <w:r>
        <w:rPr>
          <w:rFonts w:hint="cs"/>
          <w:rtl/>
          <w:lang w:eastAsia="he-IL"/>
        </w:rPr>
        <w:t>ההצעה עוברת לדיון בוועדת הפנים.</w:t>
      </w:r>
    </w:p>
    <w:p w:rsidR="00BD7FB7" w:rsidRDefault="00BD7FB7" w:rsidP="00874457">
      <w:pPr>
        <w:rPr>
          <w:rtl/>
          <w:lang w:eastAsia="he-IL"/>
        </w:rPr>
      </w:pPr>
    </w:p>
    <w:p w:rsidR="00BD7FB7" w:rsidRDefault="00BD7FB7" w:rsidP="00874457">
      <w:pPr>
        <w:rPr>
          <w:rtl/>
          <w:lang w:eastAsia="he-IL"/>
        </w:rPr>
      </w:pPr>
    </w:p>
    <w:p w:rsidR="00BD7FB7" w:rsidRDefault="00BD7FB7" w:rsidP="00D607C6">
      <w:pPr>
        <w:pStyle w:val="a8"/>
        <w:rPr>
          <w:rtl/>
          <w:lang w:eastAsia="he-IL"/>
        </w:rPr>
      </w:pPr>
      <w:bookmarkStart w:id="21048" w:name="ET_halsi_624109_19"/>
      <w:r w:rsidRPr="00475AF0">
        <w:rPr>
          <w:rStyle w:val="TagStyle"/>
          <w:rtl/>
        </w:rPr>
        <w:t xml:space="preserve"> &lt;&lt; הלסי &gt;&gt; </w:t>
      </w:r>
      <w:bookmarkStart w:id="21049" w:name="_Toc77613028"/>
      <w:bookmarkStart w:id="21050" w:name="_Toc77619059"/>
      <w:r>
        <w:rPr>
          <w:rtl/>
          <w:lang w:eastAsia="he-IL"/>
        </w:rPr>
        <w:t>הצע</w:t>
      </w:r>
      <w:r w:rsidR="00D607C6">
        <w:rPr>
          <w:rFonts w:hint="cs"/>
          <w:rtl/>
          <w:lang w:eastAsia="he-IL"/>
        </w:rPr>
        <w:t>ה</w:t>
      </w:r>
      <w:r>
        <w:rPr>
          <w:rtl/>
          <w:lang w:eastAsia="he-IL"/>
        </w:rPr>
        <w:t xml:space="preserve"> לסדר-היום</w:t>
      </w:r>
      <w:bookmarkEnd w:id="21049"/>
      <w:bookmarkEnd w:id="21050"/>
      <w:r w:rsidRPr="00475AF0">
        <w:rPr>
          <w:rStyle w:val="TagStyle"/>
          <w:rtl/>
        </w:rPr>
        <w:t xml:space="preserve"> &lt;&lt; הלסי &gt;&gt;</w:t>
      </w:r>
      <w:r>
        <w:rPr>
          <w:rtl/>
          <w:lang w:eastAsia="he-IL"/>
        </w:rPr>
        <w:t xml:space="preserve">   </w:t>
      </w:r>
      <w:bookmarkEnd w:id="21048"/>
    </w:p>
    <w:p w:rsidR="00BD7FB7" w:rsidRDefault="00BD7FB7" w:rsidP="00874457">
      <w:pPr>
        <w:pStyle w:val="a8"/>
        <w:rPr>
          <w:rtl/>
          <w:lang w:eastAsia="he-IL"/>
        </w:rPr>
      </w:pPr>
      <w:bookmarkStart w:id="21051" w:name="ET_halsi_624109_20"/>
      <w:r w:rsidRPr="00475AF0">
        <w:rPr>
          <w:rStyle w:val="TagStyle"/>
          <w:rtl/>
        </w:rPr>
        <w:t xml:space="preserve"> &lt;&lt; הלסי &gt;&gt; </w:t>
      </w:r>
      <w:bookmarkStart w:id="21052" w:name="_Toc77613029"/>
      <w:bookmarkStart w:id="21053" w:name="_Toc77619060"/>
      <w:r>
        <w:rPr>
          <w:rtl/>
          <w:lang w:eastAsia="he-IL"/>
        </w:rPr>
        <w:t>התנהלות המשטרה בתיקי פגיעה בפעוטות</w:t>
      </w:r>
      <w:bookmarkEnd w:id="21052"/>
      <w:bookmarkEnd w:id="21053"/>
      <w:r w:rsidRPr="00475AF0">
        <w:rPr>
          <w:rStyle w:val="TagStyle"/>
          <w:rtl/>
        </w:rPr>
        <w:t xml:space="preserve"> &lt;&lt; הלסי &gt;&gt;</w:t>
      </w:r>
      <w:r>
        <w:rPr>
          <w:rtl/>
          <w:lang w:eastAsia="he-IL"/>
        </w:rPr>
        <w:t xml:space="preserve">   </w:t>
      </w:r>
      <w:bookmarkEnd w:id="21051"/>
    </w:p>
    <w:p w:rsidR="00BD7FB7" w:rsidRDefault="00BD7FB7" w:rsidP="00FE191E">
      <w:pPr>
        <w:rPr>
          <w:rtl/>
          <w:lang w:eastAsia="he-IL"/>
        </w:rPr>
      </w:pPr>
    </w:p>
    <w:p w:rsidR="00BD7FB7" w:rsidRDefault="00BD7FB7" w:rsidP="00874457">
      <w:pPr>
        <w:pStyle w:val="af9"/>
        <w:keepNext/>
        <w:rPr>
          <w:rtl/>
        </w:rPr>
      </w:pPr>
      <w:r w:rsidRPr="00475AF0">
        <w:rPr>
          <w:rStyle w:val="TagStyle"/>
          <w:rtl/>
        </w:rPr>
        <w:t xml:space="preserve"> &lt;&lt; יור &gt;&gt; </w:t>
      </w:r>
      <w:r>
        <w:rPr>
          <w:rtl/>
        </w:rPr>
        <w:t>היו"ר דוד ביטן:</w:t>
      </w:r>
      <w:r w:rsidRPr="00475AF0">
        <w:rPr>
          <w:rStyle w:val="TagStyle"/>
          <w:rtl/>
        </w:rPr>
        <w:t xml:space="preserve"> &lt;&lt; יור &gt;&gt;</w:t>
      </w:r>
      <w:r>
        <w:rPr>
          <w:rtl/>
        </w:rPr>
        <w:t xml:space="preserve">   </w:t>
      </w:r>
    </w:p>
    <w:p w:rsidR="00BD7FB7" w:rsidRDefault="00BD7FB7" w:rsidP="00FE191E">
      <w:pPr>
        <w:rPr>
          <w:rtl/>
        </w:rPr>
      </w:pPr>
    </w:p>
    <w:p w:rsidR="00BD7FB7" w:rsidRDefault="00BD7FB7" w:rsidP="00874457">
      <w:pPr>
        <w:rPr>
          <w:rtl/>
        </w:rPr>
      </w:pPr>
      <w:r>
        <w:rPr>
          <w:rtl/>
        </w:rPr>
        <w:t>נעבור להצעה לסדר</w:t>
      </w:r>
      <w:r>
        <w:rPr>
          <w:rFonts w:hint="cs"/>
          <w:rtl/>
        </w:rPr>
        <w:t>-</w:t>
      </w:r>
      <w:r>
        <w:rPr>
          <w:rtl/>
        </w:rPr>
        <w:t>היום בנושא: התנהלות המשטרה בתיקי פגיעה בפעוטות, מס' 156</w:t>
      </w:r>
      <w:r>
        <w:rPr>
          <w:rFonts w:hint="cs"/>
          <w:rtl/>
        </w:rPr>
        <w:t xml:space="preserve">. חבר </w:t>
      </w:r>
      <w:bookmarkStart w:id="21054" w:name="_ETM_Q72_652000"/>
      <w:bookmarkEnd w:id="21054"/>
      <w:r>
        <w:rPr>
          <w:rFonts w:hint="cs"/>
          <w:rtl/>
        </w:rPr>
        <w:t>הכנסת אופיר כץ, בבקשה. בבקשה, שלוש דקות.</w:t>
      </w:r>
    </w:p>
    <w:p w:rsidR="00BD7FB7" w:rsidRDefault="00BD7FB7" w:rsidP="00874457">
      <w:pPr>
        <w:rPr>
          <w:rtl/>
        </w:rPr>
      </w:pPr>
    </w:p>
    <w:p w:rsidR="00BD7FB7" w:rsidRDefault="00BD7FB7" w:rsidP="00874457">
      <w:pPr>
        <w:pStyle w:val="a5"/>
        <w:keepNext/>
        <w:rPr>
          <w:rtl/>
        </w:rPr>
      </w:pPr>
      <w:bookmarkStart w:id="21055" w:name="ET_speaker_5786_22"/>
      <w:r w:rsidRPr="00995B78">
        <w:rPr>
          <w:rStyle w:val="TagStyle"/>
          <w:rtl/>
        </w:rPr>
        <w:t xml:space="preserve"> &lt;&lt; דובר &gt;&gt; </w:t>
      </w:r>
      <w:bookmarkStart w:id="21056" w:name="_Toc77613030"/>
      <w:bookmarkStart w:id="21057" w:name="_Toc77619061"/>
      <w:r>
        <w:rPr>
          <w:rtl/>
        </w:rPr>
        <w:t>אופיר כץ (הליכוד):</w:t>
      </w:r>
      <w:bookmarkEnd w:id="21056"/>
      <w:bookmarkEnd w:id="21057"/>
      <w:r w:rsidRPr="00995B78">
        <w:rPr>
          <w:rStyle w:val="TagStyle"/>
          <w:rtl/>
        </w:rPr>
        <w:t xml:space="preserve"> &lt;&lt; דובר &gt;&gt;</w:t>
      </w:r>
      <w:r>
        <w:rPr>
          <w:rtl/>
        </w:rPr>
        <w:t xml:space="preserve">   </w:t>
      </w:r>
      <w:bookmarkEnd w:id="21055"/>
    </w:p>
    <w:p w:rsidR="00BD7FB7" w:rsidRDefault="00BD7FB7" w:rsidP="00FE191E">
      <w:pPr>
        <w:rPr>
          <w:rtl/>
        </w:rPr>
      </w:pPr>
    </w:p>
    <w:p w:rsidR="00BD7FB7" w:rsidRDefault="00BD7FB7" w:rsidP="00D607C6">
      <w:pPr>
        <w:rPr>
          <w:rtl/>
        </w:rPr>
      </w:pPr>
      <w:r>
        <w:rPr>
          <w:rFonts w:hint="cs"/>
          <w:rtl/>
        </w:rPr>
        <w:t xml:space="preserve">אדוני היושב-ראש, אדוני סגן </w:t>
      </w:r>
      <w:bookmarkStart w:id="21058" w:name="_ETM_Q72_701000"/>
      <w:bookmarkEnd w:id="21058"/>
      <w:r>
        <w:rPr>
          <w:rFonts w:hint="cs"/>
          <w:rtl/>
        </w:rPr>
        <w:t xml:space="preserve">השר, חבריי חברי הכנסת, אני עולה לפה היום ואני זועם </w:t>
      </w:r>
      <w:bookmarkStart w:id="21059" w:name="_ETM_Q72_706000"/>
      <w:bookmarkEnd w:id="21059"/>
      <w:r w:rsidR="00D607C6">
        <w:rPr>
          <w:rFonts w:hint="eastAsia"/>
          <w:rtl/>
        </w:rPr>
        <w:t>–</w:t>
      </w:r>
      <w:r w:rsidR="00D607C6">
        <w:rPr>
          <w:rFonts w:hint="cs"/>
          <w:rtl/>
        </w:rPr>
        <w:t xml:space="preserve"> </w:t>
      </w:r>
      <w:r>
        <w:rPr>
          <w:rFonts w:hint="cs"/>
          <w:rtl/>
        </w:rPr>
        <w:t>אני זועם בשביל ההורים</w:t>
      </w:r>
      <w:r w:rsidR="00D607C6">
        <w:rPr>
          <w:rFonts w:hint="cs"/>
          <w:rtl/>
        </w:rPr>
        <w:t>;</w:t>
      </w:r>
      <w:r>
        <w:rPr>
          <w:rFonts w:hint="cs"/>
          <w:rtl/>
        </w:rPr>
        <w:t xml:space="preserve"> אני זועם בשביל פעילי המאבק</w:t>
      </w:r>
      <w:r w:rsidR="00D607C6">
        <w:rPr>
          <w:rFonts w:hint="cs"/>
          <w:rtl/>
        </w:rPr>
        <w:t>;</w:t>
      </w:r>
      <w:r>
        <w:rPr>
          <w:rFonts w:hint="cs"/>
          <w:rtl/>
        </w:rPr>
        <w:t xml:space="preserve"> אני </w:t>
      </w:r>
      <w:bookmarkStart w:id="21060" w:name="_ETM_Q72_708000"/>
      <w:bookmarkEnd w:id="21060"/>
      <w:r>
        <w:rPr>
          <w:rFonts w:hint="cs"/>
          <w:rtl/>
        </w:rPr>
        <w:t>זועם בשביל הקטנטנים של כולנו. עשרות פניות מגיעות אליי ולשותפיי</w:t>
      </w:r>
      <w:bookmarkStart w:id="21061" w:name="_ETM_Q72_713000"/>
      <w:bookmarkEnd w:id="21061"/>
      <w:r>
        <w:rPr>
          <w:rFonts w:hint="cs"/>
          <w:rtl/>
        </w:rPr>
        <w:t xml:space="preserve"> ממטה המאבק בכל יום, פניות מחרידות שקשה להאמין שהן מתרחשות אצלנו </w:t>
      </w:r>
      <w:r w:rsidR="00D607C6">
        <w:rPr>
          <w:rFonts w:hint="eastAsia"/>
          <w:rtl/>
        </w:rPr>
        <w:t xml:space="preserve">– </w:t>
      </w:r>
      <w:r>
        <w:rPr>
          <w:rFonts w:hint="cs"/>
          <w:rtl/>
        </w:rPr>
        <w:t xml:space="preserve">זלזול שאי-אפשר להעלות על הדעת, פגמים ורשלנות בנוגע לביטחון </w:t>
      </w:r>
      <w:bookmarkStart w:id="21062" w:name="_ETM_Q72_724000"/>
      <w:bookmarkEnd w:id="21062"/>
      <w:r>
        <w:rPr>
          <w:rFonts w:hint="cs"/>
          <w:rtl/>
        </w:rPr>
        <w:t>של ילדינו.</w:t>
      </w:r>
    </w:p>
    <w:p w:rsidR="00BD7FB7" w:rsidRDefault="00BD7FB7" w:rsidP="00874457">
      <w:pPr>
        <w:rPr>
          <w:rtl/>
        </w:rPr>
      </w:pPr>
    </w:p>
    <w:p w:rsidR="00BD7FB7" w:rsidRDefault="00BD7FB7" w:rsidP="00D607C6">
      <w:pPr>
        <w:rPr>
          <w:rtl/>
        </w:rPr>
      </w:pPr>
      <w:bookmarkStart w:id="21063" w:name="_ETM_Q72_723000"/>
      <w:bookmarkEnd w:id="21063"/>
      <w:r>
        <w:rPr>
          <w:rFonts w:hint="cs"/>
          <w:rtl/>
        </w:rPr>
        <w:t>אני רוצה לשתף אתכם בחלק מהמקרים שהגיעו אליי. ג</w:t>
      </w:r>
      <w:bookmarkStart w:id="21064" w:name="_ETM_Q72_728000"/>
      <w:bookmarkEnd w:id="21064"/>
      <w:r>
        <w:rPr>
          <w:rFonts w:hint="cs"/>
          <w:rtl/>
        </w:rPr>
        <w:t>ן בראש העין</w:t>
      </w:r>
      <w:r w:rsidR="00D607C6">
        <w:rPr>
          <w:rFonts w:hint="cs"/>
          <w:rtl/>
        </w:rPr>
        <w:t>.</w:t>
      </w:r>
      <w:r>
        <w:rPr>
          <w:rFonts w:hint="cs"/>
          <w:rtl/>
        </w:rPr>
        <w:t xml:space="preserve"> הוגשה תלונה למשטרה ב-2019. הגן </w:t>
      </w:r>
      <w:bookmarkStart w:id="21065" w:name="_ETM_Q72_731000"/>
      <w:bookmarkEnd w:id="21065"/>
      <w:r>
        <w:rPr>
          <w:rFonts w:hint="cs"/>
          <w:rtl/>
        </w:rPr>
        <w:t>שהגננת הפעילה נסגר על ידי המשטרה ומשרד העבודה והרווחה. הג</w:t>
      </w:r>
      <w:bookmarkStart w:id="21066" w:name="_ETM_Q72_736000"/>
      <w:bookmarkEnd w:id="21066"/>
      <w:r>
        <w:rPr>
          <w:rFonts w:hint="cs"/>
          <w:rtl/>
        </w:rPr>
        <w:t xml:space="preserve">ננת פתחה גן חדש, ולפני כשבועיים הוגשה תלונה ונסגרה </w:t>
      </w:r>
      <w:bookmarkStart w:id="21067" w:name="_ETM_Q72_740000"/>
      <w:bookmarkEnd w:id="21067"/>
      <w:r>
        <w:rPr>
          <w:rFonts w:hint="cs"/>
          <w:rtl/>
        </w:rPr>
        <w:t>מחוסר ראיות. לאחר מכן פורסמו סרטוני ההתעללות, ורק אז התחילה המשטרה בחקירה.</w:t>
      </w:r>
      <w:bookmarkStart w:id="21068" w:name="TOR_Q73"/>
      <w:bookmarkEnd w:id="21068"/>
      <w:r>
        <w:rPr>
          <w:rFonts w:hint="cs"/>
          <w:rtl/>
        </w:rPr>
        <w:t xml:space="preserve"> בפרסומים נטען שהמשטרה סגרה את התיק בלי לאסוף את המצלמות מהגן או ראיות נוספות. איך אפשר לסגור תיק זה בגן בלי לצפות במצלמות? </w:t>
      </w:r>
    </w:p>
    <w:p w:rsidR="00BD7FB7" w:rsidRDefault="00BD7FB7" w:rsidP="00874457">
      <w:pPr>
        <w:rPr>
          <w:rtl/>
        </w:rPr>
      </w:pPr>
    </w:p>
    <w:p w:rsidR="00BD7FB7" w:rsidRDefault="00BD7FB7" w:rsidP="00874457">
      <w:pPr>
        <w:rPr>
          <w:rtl/>
        </w:rPr>
      </w:pPr>
      <w:bookmarkStart w:id="21069" w:name="_ETM_Q73_157000"/>
      <w:bookmarkEnd w:id="21069"/>
      <w:r>
        <w:rPr>
          <w:rFonts w:hint="cs"/>
          <w:rtl/>
        </w:rPr>
        <w:t xml:space="preserve">גן באשקלון. פעוטה חזרה הביתה עם שטף דם על פניה. במשטרה סגרו את התיק בתוך 24 שעות. </w:t>
      </w:r>
      <w:bookmarkStart w:id="21070" w:name="_ETM_Q73_167000"/>
      <w:bookmarkEnd w:id="21070"/>
      <w:r>
        <w:rPr>
          <w:rFonts w:hint="cs"/>
          <w:rtl/>
        </w:rPr>
        <w:t>אחרי שלחץ הופעל</w:t>
      </w:r>
      <w:r w:rsidR="00D607C6">
        <w:rPr>
          <w:rFonts w:hint="cs"/>
          <w:rtl/>
        </w:rPr>
        <w:t>,</w:t>
      </w:r>
      <w:r>
        <w:rPr>
          <w:rFonts w:hint="cs"/>
          <w:rtl/>
        </w:rPr>
        <w:t xml:space="preserve"> המשטרה הואילה בטובה להגיע לגן וגילו שהמצלמות מקולקלות. </w:t>
      </w:r>
      <w:bookmarkStart w:id="21071" w:name="_ETM_Q73_171000"/>
      <w:bookmarkEnd w:id="21071"/>
      <w:r>
        <w:rPr>
          <w:rFonts w:hint="cs"/>
          <w:rtl/>
        </w:rPr>
        <w:t xml:space="preserve">חודש וחצי </w:t>
      </w:r>
      <w:bookmarkStart w:id="21072" w:name="_ETM_Q73_174000"/>
      <w:bookmarkEnd w:id="21072"/>
      <w:r>
        <w:rPr>
          <w:rFonts w:hint="cs"/>
          <w:rtl/>
        </w:rPr>
        <w:t xml:space="preserve">אחרי, והחקירה עדיין לא הסתיימה. </w:t>
      </w:r>
    </w:p>
    <w:p w:rsidR="00BD7FB7" w:rsidRDefault="00BD7FB7" w:rsidP="00874457">
      <w:pPr>
        <w:rPr>
          <w:rtl/>
        </w:rPr>
      </w:pPr>
    </w:p>
    <w:p w:rsidR="00BD7FB7" w:rsidRDefault="00BD7FB7" w:rsidP="00874457">
      <w:pPr>
        <w:rPr>
          <w:rtl/>
        </w:rPr>
      </w:pPr>
      <w:bookmarkStart w:id="21073" w:name="_ETM_Q73_173000"/>
      <w:bookmarkEnd w:id="21073"/>
      <w:r>
        <w:rPr>
          <w:rFonts w:hint="cs"/>
          <w:rtl/>
        </w:rPr>
        <w:t xml:space="preserve">גן בחיפה. סרטונים שפורסמו מראים </w:t>
      </w:r>
      <w:bookmarkStart w:id="21074" w:name="_ETM_Q73_177000"/>
      <w:bookmarkEnd w:id="21074"/>
      <w:r>
        <w:rPr>
          <w:rFonts w:hint="cs"/>
          <w:rtl/>
        </w:rPr>
        <w:t xml:space="preserve">באופן חד-משמעי התעללות של גננת בילדה. היא מסרבת לתת לה </w:t>
      </w:r>
      <w:bookmarkStart w:id="21075" w:name="_ETM_Q73_185000"/>
      <w:bookmarkEnd w:id="21075"/>
      <w:r>
        <w:rPr>
          <w:rFonts w:hint="cs"/>
          <w:rtl/>
        </w:rPr>
        <w:t xml:space="preserve">לאכול ומושכת אותה. התלונה הוגשה ב-13 בנובמבר 2020, לפני שמונה חודשים. עד </w:t>
      </w:r>
      <w:bookmarkStart w:id="21076" w:name="_ETM_Q73_192000"/>
      <w:bookmarkEnd w:id="21076"/>
      <w:r>
        <w:rPr>
          <w:rFonts w:hint="cs"/>
          <w:rtl/>
        </w:rPr>
        <w:t xml:space="preserve">כה החקירה טרם הסתיימה. </w:t>
      </w:r>
    </w:p>
    <w:p w:rsidR="00BD7FB7" w:rsidRDefault="00BD7FB7" w:rsidP="00874457">
      <w:pPr>
        <w:rPr>
          <w:rtl/>
        </w:rPr>
      </w:pPr>
      <w:bookmarkStart w:id="21077" w:name="_ETM_Q73_195000"/>
      <w:bookmarkEnd w:id="21077"/>
    </w:p>
    <w:p w:rsidR="00BD7FB7" w:rsidRDefault="00BD7FB7" w:rsidP="00874457">
      <w:pPr>
        <w:rPr>
          <w:rtl/>
        </w:rPr>
      </w:pPr>
      <w:bookmarkStart w:id="21078" w:name="_ETM_Q73_196000"/>
      <w:bookmarkEnd w:id="21078"/>
      <w:r>
        <w:rPr>
          <w:rFonts w:hint="cs"/>
          <w:rtl/>
        </w:rPr>
        <w:t xml:space="preserve">גן בשדרות. אני מניח שכולכם ראיתם </w:t>
      </w:r>
      <w:bookmarkStart w:id="21079" w:name="_ETM_Q73_194000"/>
      <w:bookmarkEnd w:id="21079"/>
      <w:r>
        <w:rPr>
          <w:rFonts w:hint="cs"/>
          <w:rtl/>
        </w:rPr>
        <w:t xml:space="preserve">את תמונתו של הפעוט שקשור באמצעות שמיכה בצורה אכזרית בכל </w:t>
      </w:r>
      <w:bookmarkStart w:id="21080" w:name="_ETM_Q73_203000"/>
      <w:bookmarkEnd w:id="21080"/>
      <w:r>
        <w:rPr>
          <w:rFonts w:hint="cs"/>
          <w:rtl/>
        </w:rPr>
        <w:t xml:space="preserve">חלקי גופו. המשטרה, על פי פרסומים, מתכננת לסגור את התיק בשל </w:t>
      </w:r>
      <w:bookmarkStart w:id="21081" w:name="_ETM_Q73_206000"/>
      <w:bookmarkEnd w:id="21081"/>
      <w:r>
        <w:rPr>
          <w:rFonts w:hint="cs"/>
          <w:rtl/>
        </w:rPr>
        <w:t xml:space="preserve">טענה שאי-אפשר להוכיח שזאת אינה שיטת טיפול קווקזית. </w:t>
      </w:r>
    </w:p>
    <w:p w:rsidR="00BD7FB7" w:rsidRDefault="00BD7FB7" w:rsidP="00874457">
      <w:pPr>
        <w:rPr>
          <w:rtl/>
        </w:rPr>
      </w:pPr>
    </w:p>
    <w:p w:rsidR="00BD7FB7" w:rsidRDefault="00BD7FB7" w:rsidP="00D607C6">
      <w:pPr>
        <w:rPr>
          <w:rtl/>
        </w:rPr>
      </w:pPr>
      <w:bookmarkStart w:id="21082" w:name="_ETM_Q73_205000"/>
      <w:bookmarkEnd w:id="21082"/>
      <w:r>
        <w:rPr>
          <w:rFonts w:hint="cs"/>
          <w:rtl/>
        </w:rPr>
        <w:t xml:space="preserve">והינה מקרה </w:t>
      </w:r>
      <w:bookmarkStart w:id="21083" w:name="_ETM_Q73_207000"/>
      <w:bookmarkEnd w:id="21083"/>
      <w:r>
        <w:rPr>
          <w:rFonts w:hint="cs"/>
          <w:rtl/>
        </w:rPr>
        <w:t xml:space="preserve">שהגיע אליי לפני יומיים. בגן של ויצו בתל אביב הוגשה תלונה </w:t>
      </w:r>
      <w:bookmarkStart w:id="21084" w:name="_ETM_Q73_212000"/>
      <w:bookmarkEnd w:id="21084"/>
      <w:r>
        <w:rPr>
          <w:rFonts w:hint="cs"/>
          <w:rtl/>
        </w:rPr>
        <w:t xml:space="preserve">לפני שלושה שבועות על ידי אימא מהגן שבנה טוען שעובד הניקיון </w:t>
      </w:r>
      <w:bookmarkStart w:id="21085" w:name="_ETM_Q73_219000"/>
      <w:bookmarkEnd w:id="21085"/>
      <w:r>
        <w:rPr>
          <w:rFonts w:hint="cs"/>
          <w:rtl/>
        </w:rPr>
        <w:t>נגע בו במהלך השעות בגן. רק לפני שלושה ימים המשטרה</w:t>
      </w:r>
      <w:bookmarkStart w:id="21086" w:name="_ETM_Q73_225000"/>
      <w:bookmarkEnd w:id="21086"/>
      <w:r>
        <w:rPr>
          <w:rFonts w:hint="cs"/>
          <w:rtl/>
        </w:rPr>
        <w:t xml:space="preserve"> הלכה לקחת את המצלמות, והעובד נשאר לעבוד בגן כשבוע לאחר הגשת התלונה. הוא לא נעצר עד היום. כשביררנו עם </w:t>
      </w:r>
      <w:bookmarkStart w:id="21087" w:name="_ETM_Q73_232000"/>
      <w:bookmarkEnd w:id="21087"/>
      <w:r>
        <w:rPr>
          <w:rFonts w:hint="cs"/>
          <w:rtl/>
        </w:rPr>
        <w:t xml:space="preserve">המשטרה, טענו כך: לקחנו את הילד לחוקרת ילדים סמוך להגשת </w:t>
      </w:r>
      <w:bookmarkStart w:id="21088" w:name="_ETM_Q73_236000"/>
      <w:bookmarkEnd w:id="21088"/>
      <w:r>
        <w:rPr>
          <w:rFonts w:hint="cs"/>
          <w:rtl/>
        </w:rPr>
        <w:t>התלונה אך לא היה ניתן ללמוד מהחקירה מתי האירוע התרחש, ו</w:t>
      </w:r>
      <w:bookmarkStart w:id="21089" w:name="_ETM_Q73_234000"/>
      <w:bookmarkEnd w:id="21089"/>
      <w:r>
        <w:rPr>
          <w:rFonts w:hint="cs"/>
          <w:rtl/>
        </w:rPr>
        <w:t xml:space="preserve">לכן לקח זמן עד לקיחת המצלמות, כי לא ידענו איפה לחפש. אתם מבינים? לא ידעו איפה לחפש, אז לא ניקח. </w:t>
      </w:r>
      <w:bookmarkStart w:id="21090" w:name="_ETM_Q73_248000"/>
      <w:bookmarkEnd w:id="21090"/>
      <w:r>
        <w:rPr>
          <w:rFonts w:hint="cs"/>
          <w:rtl/>
        </w:rPr>
        <w:t xml:space="preserve">נתחיל מזה. הילד נחקר לפני יומיים בפעם הראשונה ולא סמוך להגשת התלונה, אלא אחרי שהוציאו את המצלמות. כן, היה לו </w:t>
      </w:r>
      <w:bookmarkStart w:id="21091" w:name="_ETM_Q73_255000"/>
      <w:bookmarkEnd w:id="21091"/>
      <w:r>
        <w:rPr>
          <w:rFonts w:hint="cs"/>
          <w:rtl/>
        </w:rPr>
        <w:t>קשה לדבר</w:t>
      </w:r>
      <w:r w:rsidR="00D607C6">
        <w:rPr>
          <w:rFonts w:hint="cs"/>
          <w:rtl/>
        </w:rPr>
        <w:t>,</w:t>
      </w:r>
      <w:r>
        <w:rPr>
          <w:rFonts w:hint="cs"/>
          <w:rtl/>
        </w:rPr>
        <w:t xml:space="preserve"> לכן המשטרה ויתרה אחרי שאלה אחת בלבד. </w:t>
      </w:r>
    </w:p>
    <w:p w:rsidR="00BD7FB7" w:rsidRDefault="00BD7FB7" w:rsidP="00874457">
      <w:pPr>
        <w:rPr>
          <w:rtl/>
        </w:rPr>
      </w:pPr>
    </w:p>
    <w:p w:rsidR="00BD7FB7" w:rsidRDefault="00BD7FB7" w:rsidP="00874457">
      <w:pPr>
        <w:pStyle w:val="af8"/>
        <w:keepNext/>
        <w:rPr>
          <w:rtl/>
        </w:rPr>
      </w:pPr>
      <w:bookmarkStart w:id="21092" w:name="ET_interruption_5085_21"/>
      <w:r w:rsidRPr="005B1537">
        <w:rPr>
          <w:rStyle w:val="TagStyle"/>
          <w:rtl/>
        </w:rPr>
        <w:t xml:space="preserve"> &lt;&lt; קריאה &gt;&gt; </w:t>
      </w:r>
      <w:r>
        <w:rPr>
          <w:rtl/>
        </w:rPr>
        <w:t>אורלי לוי אבקסיס (הליכוד):</w:t>
      </w:r>
      <w:r w:rsidRPr="005B1537">
        <w:rPr>
          <w:rStyle w:val="TagStyle"/>
          <w:rtl/>
        </w:rPr>
        <w:t xml:space="preserve"> &lt;&lt; קריאה &gt;&gt;</w:t>
      </w:r>
      <w:r>
        <w:rPr>
          <w:rtl/>
        </w:rPr>
        <w:t xml:space="preserve">   </w:t>
      </w:r>
      <w:bookmarkEnd w:id="21092"/>
    </w:p>
    <w:p w:rsidR="00BD7FB7" w:rsidRDefault="00BD7FB7" w:rsidP="00FE191E">
      <w:pPr>
        <w:rPr>
          <w:rtl/>
          <w:lang w:eastAsia="he-IL"/>
        </w:rPr>
      </w:pPr>
    </w:p>
    <w:p w:rsidR="00BD7FB7" w:rsidRDefault="00BD7FB7" w:rsidP="009635F5">
      <w:pPr>
        <w:rPr>
          <w:rtl/>
        </w:rPr>
      </w:pPr>
      <w:r>
        <w:rPr>
          <w:rFonts w:hint="cs"/>
          <w:rtl/>
        </w:rPr>
        <w:t xml:space="preserve">בדרך כלל ילדים לא מדברים בחקירה הראשונה. </w:t>
      </w:r>
    </w:p>
    <w:p w:rsidR="00BD7FB7" w:rsidRDefault="00BD7FB7" w:rsidP="00874457">
      <w:pPr>
        <w:rPr>
          <w:rtl/>
          <w:lang w:eastAsia="he-IL"/>
        </w:rPr>
      </w:pPr>
    </w:p>
    <w:p w:rsidR="00BD7FB7" w:rsidRDefault="00BD7FB7" w:rsidP="00874457">
      <w:pPr>
        <w:pStyle w:val="-"/>
        <w:keepNext/>
        <w:rPr>
          <w:rtl/>
        </w:rPr>
      </w:pPr>
      <w:bookmarkStart w:id="21093" w:name="ET_speakercontinue_5786_24"/>
      <w:r w:rsidRPr="005B1537">
        <w:rPr>
          <w:rStyle w:val="TagStyle"/>
          <w:rtl/>
        </w:rPr>
        <w:t xml:space="preserve"> &lt;&lt; דובר_המשך &gt;&gt; </w:t>
      </w:r>
      <w:r>
        <w:rPr>
          <w:rtl/>
        </w:rPr>
        <w:t>אופיר כץ (הליכוד):</w:t>
      </w:r>
      <w:r w:rsidRPr="005B1537">
        <w:rPr>
          <w:rStyle w:val="TagStyle"/>
          <w:rtl/>
        </w:rPr>
        <w:t xml:space="preserve"> &lt;&lt; דובר_המשך &gt;&gt;</w:t>
      </w:r>
      <w:r>
        <w:rPr>
          <w:rtl/>
        </w:rPr>
        <w:t xml:space="preserve">   </w:t>
      </w:r>
      <w:bookmarkEnd w:id="2109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בגלל </w:t>
      </w:r>
      <w:bookmarkStart w:id="21094" w:name="_ETM_Q73_263000"/>
      <w:bookmarkEnd w:id="21094"/>
      <w:r>
        <w:rPr>
          <w:rFonts w:hint="cs"/>
          <w:rtl/>
          <w:lang w:eastAsia="he-IL"/>
        </w:rPr>
        <w:t xml:space="preserve">זה. הוא לא ענה אז הם ויתרו. </w:t>
      </w:r>
    </w:p>
    <w:p w:rsidR="00BD7FB7" w:rsidRDefault="00BD7FB7" w:rsidP="00874457">
      <w:pPr>
        <w:rPr>
          <w:rtl/>
          <w:lang w:eastAsia="he-IL"/>
        </w:rPr>
      </w:pPr>
    </w:p>
    <w:p w:rsidR="00BD7FB7" w:rsidRDefault="00BD7FB7" w:rsidP="00874457">
      <w:pPr>
        <w:pStyle w:val="af8"/>
        <w:keepNext/>
        <w:rPr>
          <w:rtl/>
        </w:rPr>
      </w:pPr>
      <w:bookmarkStart w:id="21095" w:name="ET_interruption_5085_25"/>
      <w:r w:rsidRPr="005B1537">
        <w:rPr>
          <w:rStyle w:val="TagStyle"/>
          <w:rtl/>
        </w:rPr>
        <w:t xml:space="preserve"> &lt;&lt; קריאה &gt;&gt; </w:t>
      </w:r>
      <w:r>
        <w:rPr>
          <w:rtl/>
        </w:rPr>
        <w:t>אורלי לוי אבקסיס (הליכוד):</w:t>
      </w:r>
      <w:r w:rsidRPr="005B1537">
        <w:rPr>
          <w:rStyle w:val="TagStyle"/>
          <w:rtl/>
        </w:rPr>
        <w:t xml:space="preserve"> &lt;&lt; קריאה &gt;&gt;</w:t>
      </w:r>
      <w:r>
        <w:rPr>
          <w:rtl/>
        </w:rPr>
        <w:t xml:space="preserve">   </w:t>
      </w:r>
      <w:bookmarkEnd w:id="2109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ולא עשו חקירה משלימה. </w:t>
      </w:r>
    </w:p>
    <w:p w:rsidR="00BD7FB7" w:rsidRPr="005B1537" w:rsidRDefault="00BD7FB7" w:rsidP="00874457">
      <w:pPr>
        <w:rPr>
          <w:rtl/>
          <w:lang w:eastAsia="he-IL"/>
        </w:rPr>
      </w:pPr>
      <w:bookmarkStart w:id="21096" w:name="_ETM_Q73_274775"/>
      <w:bookmarkStart w:id="21097" w:name="_ETM_Q73_274893"/>
      <w:bookmarkEnd w:id="21096"/>
      <w:bookmarkEnd w:id="21097"/>
    </w:p>
    <w:p w:rsidR="00BD7FB7" w:rsidRDefault="00BD7FB7" w:rsidP="00874457">
      <w:pPr>
        <w:pStyle w:val="-"/>
        <w:rPr>
          <w:rtl/>
        </w:rPr>
      </w:pPr>
      <w:bookmarkStart w:id="21098" w:name="_ETM_Q73_258000"/>
      <w:bookmarkStart w:id="21099" w:name="_ETM_Q73_272303"/>
      <w:bookmarkStart w:id="21100" w:name="ET_speakercontinue_5786_1"/>
      <w:bookmarkEnd w:id="21098"/>
      <w:bookmarkEnd w:id="21099"/>
      <w:r w:rsidRPr="00622C23">
        <w:rPr>
          <w:rStyle w:val="TagStyle"/>
          <w:rtl/>
        </w:rPr>
        <w:t xml:space="preserve"> &lt;&lt; דובר_המשך &gt;&gt;</w:t>
      </w:r>
      <w:r w:rsidRPr="00D36DEE">
        <w:rPr>
          <w:rStyle w:val="TagStyle"/>
          <w:rtl/>
        </w:rPr>
        <w:t xml:space="preserve"> </w:t>
      </w:r>
      <w:r>
        <w:rPr>
          <w:rtl/>
        </w:rPr>
        <w:t>אופיר כץ (הליכוד):</w:t>
      </w:r>
      <w:r w:rsidRPr="00D36DEE">
        <w:rPr>
          <w:rStyle w:val="TagStyle"/>
          <w:rtl/>
        </w:rPr>
        <w:t xml:space="preserve"> </w:t>
      </w:r>
      <w:r w:rsidRPr="00622C23">
        <w:rPr>
          <w:rStyle w:val="TagStyle"/>
          <w:rtl/>
        </w:rPr>
        <w:t xml:space="preserve">&lt;&lt; דובר_המשך &gt;&gt; </w:t>
      </w:r>
      <w:r>
        <w:rPr>
          <w:rtl/>
        </w:rPr>
        <w:t xml:space="preserve">   </w:t>
      </w:r>
      <w:bookmarkEnd w:id="21100"/>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שום דבר. זה מרתיח, כן, ומזעזע. איך לעזאזל לוקח </w:t>
      </w:r>
      <w:bookmarkStart w:id="21101" w:name="_ETM_Q73_272000"/>
      <w:bookmarkEnd w:id="21101"/>
      <w:r>
        <w:rPr>
          <w:rFonts w:hint="cs"/>
          <w:rtl/>
          <w:lang w:eastAsia="he-IL"/>
        </w:rPr>
        <w:t xml:space="preserve">למשטרה שלושה שבועות להוציא מצלמות מהגן? איך משאירים אדם שיש </w:t>
      </w:r>
      <w:bookmarkStart w:id="21102" w:name="_ETM_Q73_280000"/>
      <w:bookmarkEnd w:id="21102"/>
      <w:r>
        <w:rPr>
          <w:rFonts w:hint="cs"/>
          <w:rtl/>
          <w:lang w:eastAsia="he-IL"/>
        </w:rPr>
        <w:t>נגדו תלונה כזאת להמשיך לעבוד ליד ילדים? איפה האחריות שלכם?</w:t>
      </w:r>
    </w:p>
    <w:p w:rsidR="00BD7FB7" w:rsidRDefault="00BD7FB7" w:rsidP="00874457">
      <w:pPr>
        <w:rPr>
          <w:rtl/>
          <w:lang w:eastAsia="he-IL"/>
        </w:rPr>
      </w:pPr>
      <w:bookmarkStart w:id="21103" w:name="_ETM_Q73_285000"/>
      <w:bookmarkEnd w:id="21103"/>
    </w:p>
    <w:p w:rsidR="00BD7FB7" w:rsidRDefault="00BD7FB7" w:rsidP="00874457">
      <w:pPr>
        <w:rPr>
          <w:rtl/>
          <w:lang w:eastAsia="he-IL"/>
        </w:rPr>
      </w:pPr>
      <w:r>
        <w:rPr>
          <w:rFonts w:hint="cs"/>
          <w:rtl/>
          <w:lang w:eastAsia="he-IL"/>
        </w:rPr>
        <w:t xml:space="preserve">אם </w:t>
      </w:r>
      <w:bookmarkStart w:id="21104" w:name="_ETM_Q73_286000"/>
      <w:bookmarkEnd w:id="21104"/>
      <w:r>
        <w:rPr>
          <w:rFonts w:hint="cs"/>
          <w:rtl/>
          <w:lang w:eastAsia="he-IL"/>
        </w:rPr>
        <w:t xml:space="preserve">היה לי עוד זמן הייתי יכול לעמוד פה ולתת עוד </w:t>
      </w:r>
      <w:bookmarkStart w:id="21105" w:name="_ETM_Q73_282000"/>
      <w:bookmarkEnd w:id="21105"/>
      <w:r>
        <w:rPr>
          <w:rFonts w:hint="cs"/>
          <w:rtl/>
          <w:lang w:eastAsia="he-IL"/>
        </w:rPr>
        <w:t xml:space="preserve">דוגמאות, דוגמאות רבות, לצערי הרב. נושא ההתעללות בפעוטות הוא </w:t>
      </w:r>
      <w:bookmarkStart w:id="21106" w:name="_ETM_Q73_287000"/>
      <w:bookmarkEnd w:id="21106"/>
      <w:r>
        <w:rPr>
          <w:rFonts w:hint="cs"/>
          <w:rtl/>
          <w:lang w:eastAsia="he-IL"/>
        </w:rPr>
        <w:t xml:space="preserve">לצערי נושא שמקילים בו ראש במשטרה. אין יחס ראוי, אין </w:t>
      </w:r>
      <w:bookmarkStart w:id="21107" w:name="_ETM_Q73_292000"/>
      <w:bookmarkEnd w:id="21107"/>
      <w:r>
        <w:rPr>
          <w:rFonts w:hint="cs"/>
          <w:rtl/>
          <w:lang w:eastAsia="he-IL"/>
        </w:rPr>
        <w:t xml:space="preserve">רצינות. ההורים שצופים בנו עכשיו, והם צופים בנו, חוו את זה על בשרם, את הייאוש ואת התסכול. </w:t>
      </w:r>
    </w:p>
    <w:p w:rsidR="00BD7FB7" w:rsidRDefault="00BD7FB7" w:rsidP="00FE191E">
      <w:pPr>
        <w:rPr>
          <w:rtl/>
          <w:lang w:eastAsia="he-IL"/>
        </w:rPr>
      </w:pPr>
      <w:bookmarkStart w:id="21108" w:name="_ETM_Q73_276000"/>
      <w:bookmarkEnd w:id="21108"/>
    </w:p>
    <w:p w:rsidR="00BD7FB7" w:rsidRPr="005B1537" w:rsidRDefault="00BD7FB7" w:rsidP="00D607C6">
      <w:pPr>
        <w:rPr>
          <w:rtl/>
          <w:lang w:eastAsia="he-IL"/>
        </w:rPr>
      </w:pPr>
      <w:bookmarkStart w:id="21109" w:name="_ETM_Q73_306000"/>
      <w:bookmarkEnd w:id="21109"/>
      <w:r>
        <w:rPr>
          <w:rFonts w:hint="cs"/>
          <w:rtl/>
          <w:lang w:eastAsia="he-IL"/>
        </w:rPr>
        <w:t xml:space="preserve">אני מבקש ממך, </w:t>
      </w:r>
      <w:bookmarkStart w:id="21110" w:name="_ETM_Q73_309000"/>
      <w:bookmarkEnd w:id="21110"/>
      <w:r>
        <w:rPr>
          <w:rFonts w:hint="cs"/>
          <w:rtl/>
          <w:lang w:eastAsia="he-IL"/>
        </w:rPr>
        <w:t>אדוני סגן השר שנמצא פה, ואתה מבין דבר אחד או</w:t>
      </w:r>
      <w:bookmarkStart w:id="21111" w:name="_ETM_Q73_307000"/>
      <w:bookmarkEnd w:id="21111"/>
      <w:r>
        <w:rPr>
          <w:rFonts w:hint="cs"/>
          <w:rtl/>
          <w:lang w:eastAsia="he-IL"/>
        </w:rPr>
        <w:t xml:space="preserve"> שניים בהתנהלות המשטרה, גם בחקירות</w:t>
      </w:r>
      <w:r w:rsidR="00D607C6">
        <w:rPr>
          <w:rFonts w:hint="cs"/>
          <w:rtl/>
          <w:lang w:eastAsia="he-IL"/>
        </w:rPr>
        <w:t>,</w:t>
      </w:r>
      <w:r>
        <w:rPr>
          <w:rFonts w:hint="cs"/>
          <w:rtl/>
          <w:lang w:eastAsia="he-IL"/>
        </w:rPr>
        <w:t xml:space="preserve"> אני מקווה שבאמת תעשה ותיתן </w:t>
      </w:r>
      <w:bookmarkStart w:id="21112" w:name="_ETM_Q73_317000"/>
      <w:bookmarkEnd w:id="21112"/>
      <w:r>
        <w:rPr>
          <w:rFonts w:hint="cs"/>
          <w:rtl/>
          <w:lang w:eastAsia="he-IL"/>
        </w:rPr>
        <w:t xml:space="preserve">שינוי בעניין הזה. זה לא משחק. צריך פה פעולה נכונה ומהירה של המשטרה, שיכולה למנוע פעולה כזאת, למנוע נזק לחיים שלמים. </w:t>
      </w:r>
      <w:bookmarkStart w:id="21113" w:name="_ETM_Q73_321000"/>
      <w:bookmarkEnd w:id="21113"/>
      <w:r>
        <w:rPr>
          <w:rFonts w:hint="cs"/>
          <w:rtl/>
          <w:lang w:eastAsia="he-IL"/>
        </w:rPr>
        <w:t xml:space="preserve">אני מבקש להעביר את הדיון לוועדת הפנים. </w:t>
      </w:r>
    </w:p>
    <w:p w:rsidR="00BD7FB7" w:rsidRDefault="00BD7FB7" w:rsidP="00874457">
      <w:pPr>
        <w:rPr>
          <w:rtl/>
          <w:lang w:eastAsia="he-IL"/>
        </w:rPr>
      </w:pPr>
    </w:p>
    <w:p w:rsidR="00BD7FB7" w:rsidRDefault="00BD7FB7" w:rsidP="00874457">
      <w:pPr>
        <w:pStyle w:val="af9"/>
        <w:keepNext/>
        <w:rPr>
          <w:rtl/>
        </w:rPr>
      </w:pPr>
      <w:r w:rsidRPr="00D36DEE">
        <w:rPr>
          <w:rStyle w:val="TagStyle"/>
          <w:rtl/>
        </w:rPr>
        <w:t xml:space="preserve"> &lt;&lt; יור &gt;&gt; </w:t>
      </w:r>
      <w:r>
        <w:rPr>
          <w:rtl/>
        </w:rPr>
        <w:t>היו"ר דוד ביטן:</w:t>
      </w:r>
      <w:r w:rsidRPr="00D36DEE">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תודה. </w:t>
      </w:r>
      <w:bookmarkStart w:id="21114" w:name="_ETM_Q73_335000"/>
      <w:bookmarkStart w:id="21115" w:name="_ETM_Q73_336000"/>
      <w:bookmarkEnd w:id="21114"/>
      <w:bookmarkEnd w:id="21115"/>
      <w:r>
        <w:rPr>
          <w:rFonts w:hint="cs"/>
          <w:rtl/>
          <w:lang w:eastAsia="he-IL"/>
        </w:rPr>
        <w:t xml:space="preserve">יש למישהו דעה נוספת? אין. בבקשה, כבוד סגן השר. </w:t>
      </w:r>
    </w:p>
    <w:p w:rsidR="00BD7FB7" w:rsidRDefault="00BD7FB7" w:rsidP="00874457">
      <w:pPr>
        <w:rPr>
          <w:rtl/>
          <w:lang w:eastAsia="he-IL"/>
        </w:rPr>
      </w:pPr>
      <w:bookmarkStart w:id="21116" w:name="_ETM_Q73_345000"/>
      <w:bookmarkEnd w:id="21116"/>
    </w:p>
    <w:p w:rsidR="00BD7FB7" w:rsidRDefault="00BD7FB7" w:rsidP="00874457">
      <w:pPr>
        <w:pStyle w:val="af8"/>
        <w:keepNext/>
        <w:rPr>
          <w:rtl/>
        </w:rPr>
      </w:pPr>
      <w:bookmarkStart w:id="21117" w:name="ET_interruption_5085_26"/>
      <w:r w:rsidRPr="005B1537">
        <w:rPr>
          <w:rStyle w:val="TagStyle"/>
          <w:rtl/>
        </w:rPr>
        <w:t xml:space="preserve"> &lt;&lt; קריאה &gt;&gt; </w:t>
      </w:r>
      <w:r>
        <w:rPr>
          <w:rtl/>
        </w:rPr>
        <w:t>אורלי לוי אבקסיס (הליכוד):</w:t>
      </w:r>
      <w:r w:rsidRPr="005B1537">
        <w:rPr>
          <w:rStyle w:val="TagStyle"/>
          <w:rtl/>
        </w:rPr>
        <w:t xml:space="preserve"> &lt;&lt; קריאה &gt;&gt;</w:t>
      </w:r>
      <w:r>
        <w:rPr>
          <w:rtl/>
        </w:rPr>
        <w:t xml:space="preserve">   </w:t>
      </w:r>
      <w:bookmarkEnd w:id="21117"/>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דעה נוספת זה לאחר תשובת השר. </w:t>
      </w:r>
    </w:p>
    <w:p w:rsidR="00BD7FB7" w:rsidRDefault="00BD7FB7" w:rsidP="00874457">
      <w:pPr>
        <w:rPr>
          <w:rtl/>
          <w:lang w:eastAsia="he-IL"/>
        </w:rPr>
      </w:pPr>
    </w:p>
    <w:p w:rsidR="00BD7FB7" w:rsidRDefault="00BD7FB7" w:rsidP="00874457">
      <w:pPr>
        <w:pStyle w:val="af9"/>
        <w:keepNext/>
        <w:rPr>
          <w:rtl/>
        </w:rPr>
      </w:pPr>
      <w:r w:rsidRPr="005B1537">
        <w:rPr>
          <w:rStyle w:val="TagStyle"/>
          <w:rtl/>
        </w:rPr>
        <w:t xml:space="preserve"> &lt;&lt; יור &gt;&gt; </w:t>
      </w:r>
      <w:r>
        <w:rPr>
          <w:rtl/>
        </w:rPr>
        <w:t>היו"ר דוד ביטן:</w:t>
      </w:r>
      <w:r w:rsidRPr="005B1537">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1118" w:name="_ETM_Q73_341000"/>
      <w:bookmarkEnd w:id="21118"/>
      <w:r>
        <w:rPr>
          <w:rFonts w:hint="cs"/>
          <w:rtl/>
          <w:lang w:eastAsia="he-IL"/>
        </w:rPr>
        <w:t xml:space="preserve">אבל </w:t>
      </w:r>
      <w:bookmarkStart w:id="21119" w:name="_ETM_Q73_342000"/>
      <w:bookmarkEnd w:id="21119"/>
      <w:r>
        <w:rPr>
          <w:rFonts w:hint="cs"/>
          <w:rtl/>
          <w:lang w:eastAsia="he-IL"/>
        </w:rPr>
        <w:t>אם יש מישהו, שיירשם. באמת איך אין לך מה לדבר פה?</w:t>
      </w:r>
    </w:p>
    <w:p w:rsidR="00BD7FB7" w:rsidRDefault="00BD7FB7" w:rsidP="00874457">
      <w:pPr>
        <w:rPr>
          <w:rtl/>
          <w:lang w:eastAsia="he-IL"/>
        </w:rPr>
      </w:pPr>
    </w:p>
    <w:p w:rsidR="00BD7FB7" w:rsidRDefault="00BD7FB7" w:rsidP="00874457">
      <w:pPr>
        <w:pStyle w:val="af8"/>
        <w:keepNext/>
        <w:rPr>
          <w:rtl/>
        </w:rPr>
      </w:pPr>
      <w:r w:rsidRPr="00D81EF3">
        <w:rPr>
          <w:rStyle w:val="TagStyle"/>
          <w:rtl/>
        </w:rPr>
        <w:t xml:space="preserve"> &lt;&lt; קריאה &gt;&gt; </w:t>
      </w:r>
      <w:r>
        <w:rPr>
          <w:rtl/>
        </w:rPr>
        <w:t>אורלי לוי אבקסיס (הליכוד):</w:t>
      </w:r>
      <w:r w:rsidRPr="00D81EF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1120" w:name="_ETM_Q73_344000"/>
      <w:bookmarkEnd w:id="21120"/>
      <w:r>
        <w:rPr>
          <w:rFonts w:hint="cs"/>
          <w:rtl/>
          <w:lang w:eastAsia="he-IL"/>
        </w:rPr>
        <w:t xml:space="preserve">אז כן. </w:t>
      </w:r>
    </w:p>
    <w:p w:rsidR="00BD7FB7" w:rsidRDefault="00BD7FB7" w:rsidP="00874457">
      <w:pPr>
        <w:rPr>
          <w:rtl/>
          <w:lang w:eastAsia="he-IL"/>
        </w:rPr>
      </w:pPr>
      <w:bookmarkStart w:id="21121" w:name="_ETM_Q73_351000"/>
      <w:bookmarkEnd w:id="21121"/>
    </w:p>
    <w:p w:rsidR="00BD7FB7" w:rsidRDefault="00BD7FB7" w:rsidP="00874457">
      <w:pPr>
        <w:pStyle w:val="af8"/>
        <w:keepNext/>
        <w:rPr>
          <w:rtl/>
        </w:rPr>
      </w:pPr>
      <w:r w:rsidRPr="00D81EF3">
        <w:rPr>
          <w:rStyle w:val="TagStyle"/>
          <w:rtl/>
        </w:rPr>
        <w:t xml:space="preserve"> &lt;&lt; קריאה &gt;&gt; </w:t>
      </w:r>
      <w:r>
        <w:rPr>
          <w:rtl/>
        </w:rPr>
        <w:t>אופיר כץ (הליכוד):</w:t>
      </w:r>
      <w:r w:rsidRPr="00D81EF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1122" w:name="_ETM_Q73_353000"/>
      <w:bookmarkEnd w:id="21122"/>
      <w:r>
        <w:rPr>
          <w:rFonts w:hint="cs"/>
          <w:rtl/>
          <w:lang w:eastAsia="he-IL"/>
        </w:rPr>
        <w:t xml:space="preserve">בגלל זה היא הצביעה. </w:t>
      </w:r>
    </w:p>
    <w:p w:rsidR="00BD7FB7" w:rsidRDefault="00BD7FB7" w:rsidP="00874457">
      <w:pPr>
        <w:rPr>
          <w:rtl/>
          <w:lang w:eastAsia="he-IL"/>
        </w:rPr>
      </w:pPr>
    </w:p>
    <w:p w:rsidR="00BD7FB7" w:rsidRDefault="00BD7FB7" w:rsidP="00874457">
      <w:pPr>
        <w:pStyle w:val="af9"/>
        <w:keepNext/>
        <w:rPr>
          <w:rtl/>
        </w:rPr>
      </w:pPr>
      <w:r w:rsidRPr="00D81EF3">
        <w:rPr>
          <w:rStyle w:val="TagStyle"/>
          <w:rtl/>
        </w:rPr>
        <w:t xml:space="preserve"> &lt;&lt; יור &gt;&gt; </w:t>
      </w:r>
      <w:r>
        <w:rPr>
          <w:rtl/>
        </w:rPr>
        <w:t>היו"ר דוד ביטן:</w:t>
      </w:r>
      <w:r w:rsidRPr="00D81EF3">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בסדר, ניתן לה. </w:t>
      </w:r>
    </w:p>
    <w:p w:rsidR="00BD7FB7" w:rsidRDefault="00BD7FB7" w:rsidP="00874457">
      <w:pPr>
        <w:rPr>
          <w:rtl/>
          <w:lang w:eastAsia="he-IL"/>
        </w:rPr>
      </w:pPr>
    </w:p>
    <w:p w:rsidR="00BD7FB7" w:rsidRDefault="00BD7FB7" w:rsidP="00874457">
      <w:pPr>
        <w:pStyle w:val="af8"/>
        <w:keepNext/>
        <w:rPr>
          <w:rtl/>
        </w:rPr>
      </w:pPr>
      <w:r w:rsidRPr="00D81EF3">
        <w:rPr>
          <w:rStyle w:val="TagStyle"/>
          <w:rtl/>
        </w:rPr>
        <w:t xml:space="preserve"> &lt;&lt; קריאה &gt;&gt; </w:t>
      </w:r>
      <w:r>
        <w:rPr>
          <w:rtl/>
        </w:rPr>
        <w:t>אופיר כץ (הליכוד):</w:t>
      </w:r>
      <w:r w:rsidRPr="00D81EF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אין על היושב-ראש הלארג'. </w:t>
      </w:r>
    </w:p>
    <w:p w:rsidR="00BD7FB7" w:rsidRDefault="00BD7FB7" w:rsidP="00874457">
      <w:pPr>
        <w:rPr>
          <w:rtl/>
          <w:lang w:eastAsia="he-IL"/>
        </w:rPr>
      </w:pPr>
    </w:p>
    <w:p w:rsidR="00BD7FB7" w:rsidRDefault="00BD7FB7" w:rsidP="00874457">
      <w:pPr>
        <w:pStyle w:val="af9"/>
        <w:keepNext/>
        <w:rPr>
          <w:rtl/>
        </w:rPr>
      </w:pPr>
      <w:r w:rsidRPr="00D36DEE">
        <w:rPr>
          <w:rStyle w:val="TagStyle"/>
          <w:rtl/>
        </w:rPr>
        <w:t xml:space="preserve"> &lt;&lt; יור &gt;&gt; </w:t>
      </w:r>
      <w:r>
        <w:rPr>
          <w:rtl/>
        </w:rPr>
        <w:t>היו"ר דוד ביטן:</w:t>
      </w:r>
      <w:r w:rsidRPr="00D36DEE">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אתה </w:t>
      </w:r>
      <w:bookmarkStart w:id="21123" w:name="_ETM_Q73_359000"/>
      <w:bookmarkEnd w:id="21123"/>
      <w:r>
        <w:rPr>
          <w:rFonts w:hint="cs"/>
          <w:rtl/>
          <w:lang w:eastAsia="he-IL"/>
        </w:rPr>
        <w:t xml:space="preserve">רואה. אתה נותן לה לעלות לדבר, זה שעתיים. </w:t>
      </w:r>
    </w:p>
    <w:p w:rsidR="00BD7FB7" w:rsidRDefault="00BD7FB7" w:rsidP="00874457">
      <w:pPr>
        <w:keepNext/>
        <w:rPr>
          <w:rtl/>
        </w:rPr>
      </w:pPr>
      <w:bookmarkStart w:id="21124" w:name="_ETM_Q73_365000"/>
      <w:bookmarkEnd w:id="21124"/>
    </w:p>
    <w:p w:rsidR="00BD7FB7" w:rsidRDefault="00BD7FB7" w:rsidP="00874457">
      <w:pPr>
        <w:pStyle w:val="a5"/>
        <w:keepNext/>
        <w:rPr>
          <w:rtl/>
        </w:rPr>
      </w:pPr>
      <w:bookmarkStart w:id="21125" w:name="ET_speaker_5938_54"/>
      <w:r w:rsidRPr="00BD35A4">
        <w:rPr>
          <w:rStyle w:val="TagStyle"/>
          <w:rtl/>
        </w:rPr>
        <w:t xml:space="preserve"> &lt;&lt; דובר &gt;&gt; </w:t>
      </w:r>
      <w:bookmarkStart w:id="21126" w:name="_Toc77613031"/>
      <w:bookmarkStart w:id="21127" w:name="_Toc77619062"/>
      <w:r>
        <w:rPr>
          <w:rtl/>
        </w:rPr>
        <w:t>סגן השר לביטחון הפנים יואב סגלוביץ':</w:t>
      </w:r>
      <w:bookmarkEnd w:id="21126"/>
      <w:bookmarkEnd w:id="21127"/>
      <w:r w:rsidRPr="00BD35A4">
        <w:rPr>
          <w:rStyle w:val="TagStyle"/>
          <w:rtl/>
        </w:rPr>
        <w:t xml:space="preserve"> &lt;&lt; דובר &gt;&gt;</w:t>
      </w:r>
      <w:r>
        <w:rPr>
          <w:rtl/>
        </w:rPr>
        <w:t xml:space="preserve">   </w:t>
      </w:r>
      <w:bookmarkEnd w:id="21125"/>
    </w:p>
    <w:p w:rsidR="00BD7FB7" w:rsidRDefault="00BD7FB7" w:rsidP="00FE191E">
      <w:pPr>
        <w:rPr>
          <w:rtl/>
          <w:lang w:eastAsia="he-IL"/>
        </w:rPr>
      </w:pPr>
    </w:p>
    <w:p w:rsidR="00BD7FB7" w:rsidRDefault="00BD7FB7" w:rsidP="00D607C6">
      <w:pPr>
        <w:rPr>
          <w:rtl/>
          <w:lang w:eastAsia="he-IL"/>
        </w:rPr>
      </w:pPr>
      <w:r>
        <w:rPr>
          <w:rFonts w:hint="cs"/>
          <w:rtl/>
          <w:lang w:eastAsia="he-IL"/>
        </w:rPr>
        <w:t xml:space="preserve">אדוני היושב בראש, חבריי חברי הכנסת, קודם כול, אני חושב שזה טוב שיש </w:t>
      </w:r>
      <w:bookmarkStart w:id="21128" w:name="_ETM_Q73_371000"/>
      <w:bookmarkEnd w:id="21128"/>
      <w:r>
        <w:rPr>
          <w:rFonts w:hint="cs"/>
          <w:rtl/>
          <w:lang w:eastAsia="he-IL"/>
        </w:rPr>
        <w:t>הצעות לסדר-היום כאלה בכנסת</w:t>
      </w:r>
      <w:r w:rsidR="00D607C6">
        <w:rPr>
          <w:rFonts w:hint="cs"/>
          <w:rtl/>
          <w:lang w:eastAsia="he-IL"/>
        </w:rPr>
        <w:t>,</w:t>
      </w:r>
      <w:r>
        <w:rPr>
          <w:rFonts w:hint="cs"/>
          <w:rtl/>
          <w:lang w:eastAsia="he-IL"/>
        </w:rPr>
        <w:t xml:space="preserve"> כי זה מעלה דברים למודעות. מעבר </w:t>
      </w:r>
      <w:bookmarkStart w:id="21129" w:name="_ETM_Q73_378000"/>
      <w:bookmarkEnd w:id="21129"/>
      <w:r>
        <w:rPr>
          <w:rFonts w:hint="cs"/>
          <w:rtl/>
          <w:lang w:eastAsia="he-IL"/>
        </w:rPr>
        <w:t xml:space="preserve">לדברים הכלליים, אני אנסה לתת תשובה. ראיתי את הבקשה להצעה </w:t>
      </w:r>
      <w:bookmarkStart w:id="21130" w:name="_ETM_Q73_382000"/>
      <w:bookmarkEnd w:id="21130"/>
      <w:r>
        <w:rPr>
          <w:rFonts w:hint="cs"/>
          <w:rtl/>
          <w:lang w:eastAsia="he-IL"/>
        </w:rPr>
        <w:t xml:space="preserve">לסדר-היום, ואני אנסה לתת את התשובות </w:t>
      </w:r>
      <w:r w:rsidR="00D607C6">
        <w:rPr>
          <w:rFonts w:hint="cs"/>
          <w:rtl/>
          <w:lang w:eastAsia="he-IL"/>
        </w:rPr>
        <w:t>ב</w:t>
      </w:r>
      <w:r>
        <w:rPr>
          <w:rFonts w:hint="cs"/>
          <w:rtl/>
          <w:lang w:eastAsia="he-IL"/>
        </w:rPr>
        <w:t xml:space="preserve">כל אחד מהמקרים שהעלית </w:t>
      </w:r>
      <w:bookmarkStart w:id="21131" w:name="_ETM_Q73_393000"/>
      <w:bookmarkEnd w:id="21131"/>
      <w:r>
        <w:rPr>
          <w:rFonts w:hint="cs"/>
          <w:rtl/>
          <w:lang w:eastAsia="he-IL"/>
        </w:rPr>
        <w:t xml:space="preserve">כאן. נתחיל בזה. </w:t>
      </w:r>
    </w:p>
    <w:p w:rsidR="00BD7FB7" w:rsidRDefault="00BD7FB7" w:rsidP="00874457">
      <w:pPr>
        <w:rPr>
          <w:rtl/>
          <w:lang w:eastAsia="he-IL"/>
        </w:rPr>
      </w:pPr>
      <w:bookmarkStart w:id="21132" w:name="_ETM_Q73_394000"/>
      <w:bookmarkEnd w:id="21132"/>
    </w:p>
    <w:p w:rsidR="00BD7FB7" w:rsidRDefault="00BD7FB7" w:rsidP="00874457">
      <w:pPr>
        <w:pStyle w:val="af9"/>
        <w:keepNext/>
        <w:rPr>
          <w:rtl/>
        </w:rPr>
      </w:pPr>
      <w:r w:rsidRPr="00D81EF3">
        <w:rPr>
          <w:rStyle w:val="TagStyle"/>
          <w:rtl/>
        </w:rPr>
        <w:t xml:space="preserve"> &lt;&lt; יור &gt;&gt; </w:t>
      </w:r>
      <w:r>
        <w:rPr>
          <w:rtl/>
        </w:rPr>
        <w:t>היו"ר דוד ביטן:</w:t>
      </w:r>
      <w:r w:rsidRPr="00D81EF3">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פריג', אני אשים אותך משגיח כשרות בפסח הבא. תאמין לי, אתה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bookmarkStart w:id="21133" w:name="ET_interruption_6213_35"/>
      <w:r w:rsidRPr="00D81EF3">
        <w:rPr>
          <w:rStyle w:val="TagStyle"/>
          <w:rtl/>
        </w:rPr>
        <w:t xml:space="preserve"> &lt;&lt; קריאה &gt;&gt; </w:t>
      </w:r>
      <w:r>
        <w:rPr>
          <w:rtl/>
        </w:rPr>
        <w:t>השר לשיתוף פעולה אזורי עיסאווי פריג':</w:t>
      </w:r>
      <w:r w:rsidRPr="00D81EF3">
        <w:rPr>
          <w:rStyle w:val="TagStyle"/>
          <w:rtl/>
        </w:rPr>
        <w:t xml:space="preserve"> &lt;&lt; קריאה &gt;&gt;</w:t>
      </w:r>
      <w:r>
        <w:rPr>
          <w:rtl/>
        </w:rPr>
        <w:t xml:space="preserve">   </w:t>
      </w:r>
      <w:bookmarkEnd w:id="21133"/>
    </w:p>
    <w:p w:rsidR="00BD7FB7" w:rsidRDefault="00BD7FB7" w:rsidP="00FE191E">
      <w:pPr>
        <w:rPr>
          <w:rtl/>
          <w:lang w:eastAsia="he-IL"/>
        </w:rPr>
      </w:pPr>
    </w:p>
    <w:p w:rsidR="00BD7FB7" w:rsidRDefault="00BD7FB7" w:rsidP="00874457">
      <w:pPr>
        <w:rPr>
          <w:rtl/>
          <w:lang w:eastAsia="he-IL"/>
        </w:rPr>
      </w:pPr>
      <w:bookmarkStart w:id="21134" w:name="_ETM_Q73_369000"/>
      <w:bookmarkEnd w:id="21134"/>
      <w:r>
        <w:rPr>
          <w:rFonts w:hint="cs"/>
          <w:rtl/>
          <w:lang w:eastAsia="he-IL"/>
        </w:rPr>
        <w:t xml:space="preserve">אני הולך לקבל שיעור בכשרות, מה מותר ומה אסור. </w:t>
      </w:r>
    </w:p>
    <w:p w:rsidR="00BD7FB7" w:rsidRDefault="00BD7FB7" w:rsidP="00874457">
      <w:pPr>
        <w:rPr>
          <w:rtl/>
          <w:lang w:eastAsia="he-IL"/>
        </w:rPr>
      </w:pPr>
      <w:bookmarkStart w:id="21135" w:name="_ETM_Q73_401000"/>
      <w:bookmarkEnd w:id="21135"/>
    </w:p>
    <w:p w:rsidR="00BD7FB7" w:rsidRDefault="00BD7FB7" w:rsidP="00874457">
      <w:pPr>
        <w:pStyle w:val="af9"/>
        <w:keepNext/>
        <w:rPr>
          <w:rtl/>
        </w:rPr>
      </w:pPr>
      <w:r w:rsidRPr="00D81EF3">
        <w:rPr>
          <w:rStyle w:val="TagStyle"/>
          <w:rtl/>
        </w:rPr>
        <w:t xml:space="preserve"> &lt;&lt; יור &gt;&gt; </w:t>
      </w:r>
      <w:r>
        <w:rPr>
          <w:rtl/>
        </w:rPr>
        <w:t>היו"ר דוד ביטן:</w:t>
      </w:r>
      <w:r w:rsidRPr="00D81EF3">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יאללה, קבל לפני </w:t>
      </w:r>
      <w:bookmarkStart w:id="21136" w:name="_ETM_Q73_396000"/>
      <w:bookmarkEnd w:id="21136"/>
      <w:r>
        <w:rPr>
          <w:rFonts w:hint="cs"/>
          <w:rtl/>
          <w:lang w:eastAsia="he-IL"/>
        </w:rPr>
        <w:t xml:space="preserve">שאתה עונה. אתה עונה להם, אתה לא מבין בזה. לא ראיתי דבר </w:t>
      </w:r>
      <w:bookmarkStart w:id="21137" w:name="_ETM_Q73_408403"/>
      <w:bookmarkEnd w:id="21137"/>
      <w:r>
        <w:rPr>
          <w:rFonts w:hint="cs"/>
          <w:rtl/>
          <w:lang w:eastAsia="he-IL"/>
        </w:rPr>
        <w:t xml:space="preserve">כזה. </w:t>
      </w:r>
    </w:p>
    <w:p w:rsidR="00BD7FB7" w:rsidRDefault="00BD7FB7" w:rsidP="00874457">
      <w:pPr>
        <w:rPr>
          <w:rtl/>
          <w:lang w:eastAsia="he-IL"/>
        </w:rPr>
      </w:pPr>
    </w:p>
    <w:p w:rsidR="00BD7FB7" w:rsidRDefault="00BD7FB7" w:rsidP="00874457">
      <w:pPr>
        <w:pStyle w:val="af8"/>
        <w:keepNext/>
        <w:rPr>
          <w:rtl/>
        </w:rPr>
      </w:pPr>
      <w:bookmarkStart w:id="21138" w:name="ET_interruption_6213_37"/>
      <w:r w:rsidRPr="00D81EF3">
        <w:rPr>
          <w:rStyle w:val="TagStyle"/>
          <w:rtl/>
        </w:rPr>
        <w:t xml:space="preserve"> &lt;&lt; קריאה &gt;&gt; </w:t>
      </w:r>
      <w:r>
        <w:rPr>
          <w:rtl/>
        </w:rPr>
        <w:t>השר לשיתוף פעולה אזורי עיסאווי פריג':</w:t>
      </w:r>
      <w:r w:rsidRPr="00D81EF3">
        <w:rPr>
          <w:rStyle w:val="TagStyle"/>
          <w:rtl/>
        </w:rPr>
        <w:t xml:space="preserve"> &lt;&lt; קריאה &gt;&gt;</w:t>
      </w:r>
      <w:r>
        <w:rPr>
          <w:rtl/>
        </w:rPr>
        <w:t xml:space="preserve">   </w:t>
      </w:r>
      <w:bookmarkEnd w:id="21138"/>
    </w:p>
    <w:p w:rsidR="00BD7FB7" w:rsidRDefault="00BD7FB7" w:rsidP="00FE191E">
      <w:pPr>
        <w:rPr>
          <w:rtl/>
          <w:lang w:eastAsia="he-IL"/>
        </w:rPr>
      </w:pPr>
    </w:p>
    <w:p w:rsidR="00BD7FB7" w:rsidRDefault="00BD7FB7" w:rsidP="00874457">
      <w:pPr>
        <w:rPr>
          <w:rtl/>
          <w:lang w:eastAsia="he-IL"/>
        </w:rPr>
      </w:pPr>
      <w:bookmarkStart w:id="21139" w:name="_ETM_Q73_404000"/>
      <w:bookmarkEnd w:id="21139"/>
      <w:r>
        <w:rPr>
          <w:rFonts w:hint="cs"/>
          <w:rtl/>
          <w:lang w:eastAsia="he-IL"/>
        </w:rPr>
        <w:t xml:space="preserve">מה מותר ומה אסור. </w:t>
      </w:r>
    </w:p>
    <w:p w:rsidR="00BD7FB7" w:rsidRDefault="00BD7FB7" w:rsidP="00874457">
      <w:pPr>
        <w:rPr>
          <w:rtl/>
          <w:lang w:eastAsia="he-IL"/>
        </w:rPr>
      </w:pPr>
    </w:p>
    <w:p w:rsidR="00BD7FB7" w:rsidRDefault="00BD7FB7" w:rsidP="00874457">
      <w:pPr>
        <w:pStyle w:val="af9"/>
        <w:keepNext/>
        <w:rPr>
          <w:rtl/>
        </w:rPr>
      </w:pPr>
      <w:r w:rsidRPr="00D81EF3">
        <w:rPr>
          <w:rStyle w:val="TagStyle"/>
          <w:rtl/>
        </w:rPr>
        <w:t xml:space="preserve"> &lt;&lt; יור &gt;&gt; </w:t>
      </w:r>
      <w:r>
        <w:rPr>
          <w:rtl/>
        </w:rPr>
        <w:t>היו"ר דוד ביטן:</w:t>
      </w:r>
      <w:r w:rsidRPr="00D81EF3">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ראיתי דבר כזה. שולחים אותו </w:t>
      </w:r>
      <w:bookmarkStart w:id="21140" w:name="_ETM_Q73_406000"/>
      <w:bookmarkEnd w:id="21140"/>
      <w:r>
        <w:rPr>
          <w:rFonts w:hint="cs"/>
          <w:rtl/>
          <w:lang w:eastAsia="he-IL"/>
        </w:rPr>
        <w:t>שיענה לכם. אתה מבין?</w:t>
      </w:r>
    </w:p>
    <w:p w:rsidR="00BD7FB7" w:rsidRDefault="00BD7FB7" w:rsidP="00874457">
      <w:pPr>
        <w:rPr>
          <w:rtl/>
          <w:lang w:eastAsia="he-IL"/>
        </w:rPr>
      </w:pPr>
    </w:p>
    <w:p w:rsidR="00BD7FB7" w:rsidRDefault="00BD7FB7" w:rsidP="00874457">
      <w:pPr>
        <w:pStyle w:val="af8"/>
        <w:keepNext/>
        <w:rPr>
          <w:rtl/>
        </w:rPr>
      </w:pPr>
      <w:bookmarkStart w:id="21141" w:name="ET_interruption_5085_39"/>
      <w:r w:rsidRPr="00D81EF3">
        <w:rPr>
          <w:rStyle w:val="TagStyle"/>
          <w:rtl/>
        </w:rPr>
        <w:t xml:space="preserve"> &lt;&lt; קריאה &gt;&gt; </w:t>
      </w:r>
      <w:r>
        <w:rPr>
          <w:rtl/>
        </w:rPr>
        <w:t>אורלי לוי אבקסיס (הליכוד):</w:t>
      </w:r>
      <w:r w:rsidRPr="00D81EF3">
        <w:rPr>
          <w:rStyle w:val="TagStyle"/>
          <w:rtl/>
        </w:rPr>
        <w:t xml:space="preserve"> &lt;&lt; קריאה &gt;&gt;</w:t>
      </w:r>
      <w:r>
        <w:rPr>
          <w:rtl/>
        </w:rPr>
        <w:t xml:space="preserve">   </w:t>
      </w:r>
      <w:bookmarkEnd w:id="2114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היית צריך לקבל את השיעור קודם, עיסאווי. </w:t>
      </w:r>
    </w:p>
    <w:p w:rsidR="00BD7FB7" w:rsidRDefault="00BD7FB7" w:rsidP="00874457">
      <w:pPr>
        <w:rPr>
          <w:rtl/>
          <w:lang w:eastAsia="he-IL"/>
        </w:rPr>
      </w:pPr>
    </w:p>
    <w:p w:rsidR="00BD7FB7" w:rsidRDefault="00BD7FB7" w:rsidP="00874457">
      <w:pPr>
        <w:pStyle w:val="af9"/>
        <w:keepNext/>
        <w:rPr>
          <w:rtl/>
        </w:rPr>
      </w:pPr>
      <w:r w:rsidRPr="00D36DEE">
        <w:rPr>
          <w:rStyle w:val="TagStyle"/>
          <w:rtl/>
        </w:rPr>
        <w:t xml:space="preserve"> &lt;&lt; יור &gt;&gt; </w:t>
      </w:r>
      <w:r>
        <w:rPr>
          <w:rtl/>
        </w:rPr>
        <w:t>היו"ר דוד ביטן:</w:t>
      </w:r>
      <w:r w:rsidRPr="00D36DEE">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נורא, לא נורא, סולחים לו. </w:t>
      </w:r>
    </w:p>
    <w:p w:rsidR="00BD7FB7" w:rsidRDefault="00BD7FB7" w:rsidP="00874457">
      <w:pPr>
        <w:rPr>
          <w:rtl/>
          <w:lang w:eastAsia="he-IL"/>
        </w:rPr>
      </w:pPr>
    </w:p>
    <w:p w:rsidR="00BD7FB7" w:rsidRDefault="00BD7FB7" w:rsidP="00874457">
      <w:pPr>
        <w:pStyle w:val="-"/>
        <w:rPr>
          <w:rtl/>
        </w:rPr>
      </w:pPr>
      <w:bookmarkStart w:id="21142" w:name="ET_speakercontinue_5938_55"/>
      <w:r w:rsidRPr="00BD35A4">
        <w:rPr>
          <w:rStyle w:val="TagStyle"/>
          <w:rtl/>
        </w:rPr>
        <w:t xml:space="preserve"> &lt;&lt; דובר_המשך &gt;&gt; </w:t>
      </w:r>
      <w:r>
        <w:rPr>
          <w:rtl/>
        </w:rPr>
        <w:t>סגן השר לביטחון הפנים יואב סגלוביץ':</w:t>
      </w:r>
      <w:r w:rsidRPr="00BD35A4">
        <w:rPr>
          <w:rStyle w:val="TagStyle"/>
          <w:rtl/>
        </w:rPr>
        <w:t xml:space="preserve"> &lt;&lt; דובר_המשך &gt;&gt;</w:t>
      </w:r>
      <w:bookmarkEnd w:id="21142"/>
      <w:r w:rsidRPr="00BD35A4">
        <w:rPr>
          <w:rStyle w:val="TagStyle"/>
          <w:rtl/>
        </w:rPr>
        <w:t xml:space="preserve"> </w:t>
      </w:r>
      <w:r>
        <w:rPr>
          <w:rtl/>
        </w:rPr>
        <w:t xml:space="preserve">   </w:t>
      </w:r>
    </w:p>
    <w:p w:rsidR="00BD7FB7" w:rsidRDefault="00BD7FB7" w:rsidP="00FE191E">
      <w:pPr>
        <w:rPr>
          <w:rtl/>
          <w:lang w:eastAsia="he-IL"/>
        </w:rPr>
      </w:pPr>
    </w:p>
    <w:p w:rsidR="00BD7FB7" w:rsidRDefault="00BD7FB7" w:rsidP="00D607C6">
      <w:pPr>
        <w:rPr>
          <w:rtl/>
          <w:lang w:eastAsia="he-IL"/>
        </w:rPr>
      </w:pPr>
      <w:r>
        <w:rPr>
          <w:rFonts w:hint="cs"/>
          <w:rtl/>
          <w:lang w:eastAsia="he-IL"/>
        </w:rPr>
        <w:t xml:space="preserve">אני </w:t>
      </w:r>
      <w:bookmarkStart w:id="21143" w:name="_ETM_Q73_415000"/>
      <w:bookmarkEnd w:id="21143"/>
      <w:r>
        <w:rPr>
          <w:rFonts w:hint="cs"/>
          <w:rtl/>
          <w:lang w:eastAsia="he-IL"/>
        </w:rPr>
        <w:t xml:space="preserve">אנסה לתת תשובה עמוקה ופרטנית </w:t>
      </w:r>
      <w:r w:rsidR="00D607C6">
        <w:rPr>
          <w:rFonts w:hint="cs"/>
          <w:rtl/>
          <w:lang w:eastAsia="he-IL"/>
        </w:rPr>
        <w:t>ככל שאני יכול ע</w:t>
      </w:r>
      <w:r>
        <w:rPr>
          <w:rFonts w:hint="cs"/>
          <w:rtl/>
          <w:lang w:eastAsia="he-IL"/>
        </w:rPr>
        <w:t>ל</w:t>
      </w:r>
      <w:r w:rsidR="00D607C6">
        <w:rPr>
          <w:rFonts w:hint="cs"/>
          <w:rtl/>
          <w:lang w:eastAsia="he-IL"/>
        </w:rPr>
        <w:t xml:space="preserve"> ה</w:t>
      </w:r>
      <w:r>
        <w:rPr>
          <w:rFonts w:hint="cs"/>
          <w:rtl/>
          <w:lang w:eastAsia="he-IL"/>
        </w:rPr>
        <w:t xml:space="preserve">דברים שעלו, </w:t>
      </w:r>
      <w:bookmarkStart w:id="21144" w:name="_ETM_Q73_420000"/>
      <w:bookmarkEnd w:id="21144"/>
      <w:r>
        <w:rPr>
          <w:rFonts w:hint="cs"/>
          <w:rtl/>
          <w:lang w:eastAsia="he-IL"/>
        </w:rPr>
        <w:t xml:space="preserve">ואז אני אגיד כמה דברים כלליים. </w:t>
      </w:r>
    </w:p>
    <w:p w:rsidR="00BD7FB7" w:rsidRDefault="00BD7FB7" w:rsidP="00874457">
      <w:pPr>
        <w:rPr>
          <w:rtl/>
          <w:lang w:eastAsia="he-IL"/>
        </w:rPr>
      </w:pPr>
    </w:p>
    <w:p w:rsidR="00BD7FB7" w:rsidRDefault="00BD7FB7" w:rsidP="00D607C6">
      <w:pPr>
        <w:rPr>
          <w:rtl/>
          <w:lang w:eastAsia="he-IL"/>
        </w:rPr>
      </w:pPr>
      <w:r>
        <w:rPr>
          <w:rFonts w:hint="cs"/>
          <w:rtl/>
          <w:lang w:eastAsia="he-IL"/>
        </w:rPr>
        <w:t xml:space="preserve">קודם כול, ביחס לתלונה </w:t>
      </w:r>
      <w:bookmarkStart w:id="21145" w:name="_ETM_Q73_424000"/>
      <w:bookmarkEnd w:id="21145"/>
      <w:r>
        <w:rPr>
          <w:rFonts w:hint="cs"/>
          <w:rtl/>
          <w:lang w:eastAsia="he-IL"/>
        </w:rPr>
        <w:t xml:space="preserve">שהייתה בראש העין בשנת 2019 בעניין התעללות בפעוטות בגן ילדים </w:t>
      </w:r>
      <w:bookmarkStart w:id="21146" w:name="_ETM_Q73_428000"/>
      <w:bookmarkEnd w:id="21146"/>
      <w:r>
        <w:rPr>
          <w:rFonts w:hint="cs"/>
          <w:rtl/>
          <w:lang w:eastAsia="he-IL"/>
        </w:rPr>
        <w:t xml:space="preserve">בעיר, התנהלה שם חקירה. בסיומה התיק הועבר לפרקליטות מחוז מרכז </w:t>
      </w:r>
      <w:bookmarkStart w:id="21147" w:name="_ETM_Q73_433000"/>
      <w:bookmarkEnd w:id="21147"/>
      <w:r>
        <w:rPr>
          <w:rFonts w:hint="cs"/>
          <w:rtl/>
          <w:lang w:eastAsia="he-IL"/>
        </w:rPr>
        <w:t xml:space="preserve">לבחינת הראיות בתיק ולקבלת החלטה בעניינו. ב-22 במרץ 2021 הוגש כתב </w:t>
      </w:r>
      <w:bookmarkStart w:id="21148" w:name="_ETM_Q73_442000"/>
      <w:bookmarkEnd w:id="21148"/>
      <w:r>
        <w:rPr>
          <w:rFonts w:hint="cs"/>
          <w:rtl/>
          <w:lang w:eastAsia="he-IL"/>
        </w:rPr>
        <w:t xml:space="preserve">אישום. ב-30 ביוני הוגשה תלונה נוספת </w:t>
      </w:r>
      <w:r w:rsidR="00D607C6">
        <w:rPr>
          <w:rFonts w:hint="cs"/>
          <w:rtl/>
          <w:lang w:eastAsia="he-IL"/>
        </w:rPr>
        <w:t xml:space="preserve">על </w:t>
      </w:r>
      <w:r>
        <w:rPr>
          <w:rFonts w:hint="cs"/>
          <w:rtl/>
          <w:lang w:eastAsia="he-IL"/>
        </w:rPr>
        <w:t xml:space="preserve">חשד להתעללות בגן הילדים </w:t>
      </w:r>
      <w:bookmarkStart w:id="21149" w:name="_ETM_Q73_445000"/>
      <w:bookmarkEnd w:id="21149"/>
      <w:r>
        <w:rPr>
          <w:rFonts w:hint="cs"/>
          <w:rtl/>
          <w:lang w:eastAsia="he-IL"/>
        </w:rPr>
        <w:t xml:space="preserve">טירת הילדים שבעיר. </w:t>
      </w:r>
      <w:bookmarkStart w:id="21150" w:name="_ETM_Q73_449000"/>
      <w:bookmarkEnd w:id="21150"/>
      <w:r>
        <w:rPr>
          <w:rFonts w:hint="cs"/>
          <w:rtl/>
          <w:lang w:eastAsia="he-IL"/>
        </w:rPr>
        <w:t xml:space="preserve">צריך להדגיש ששתי התלונות עוסקות בגנים שנוהלו על ידי אותה אישה. בתלונה מ-2019 לא עלה כל חשד כנגדה, </w:t>
      </w:r>
      <w:bookmarkStart w:id="21151" w:name="_ETM_Q73_452000"/>
      <w:bookmarkEnd w:id="21151"/>
      <w:r>
        <w:rPr>
          <w:rFonts w:hint="cs"/>
          <w:rtl/>
          <w:lang w:eastAsia="he-IL"/>
        </w:rPr>
        <w:t xml:space="preserve">ולכן היא אפילו לא נחקרה בגין תלונה זו, ובדין לא </w:t>
      </w:r>
      <w:bookmarkStart w:id="21152" w:name="_ETM_Q73_458000"/>
      <w:bookmarkEnd w:id="21152"/>
      <w:r w:rsidR="00D607C6">
        <w:rPr>
          <w:rFonts w:hint="cs"/>
          <w:rtl/>
          <w:lang w:eastAsia="he-IL"/>
        </w:rPr>
        <w:t>נחקרה בתלונה זו של 2019,</w:t>
      </w:r>
      <w:r>
        <w:rPr>
          <w:rFonts w:hint="cs"/>
          <w:rtl/>
          <w:lang w:eastAsia="he-IL"/>
        </w:rPr>
        <w:t xml:space="preserve"> כך שלדעתי, אופיר כץ, אני חושב שיש פה איזה בלבול </w:t>
      </w:r>
      <w:r w:rsidR="00F70AA4">
        <w:rPr>
          <w:rFonts w:hint="cs"/>
          <w:rtl/>
          <w:lang w:eastAsia="he-IL"/>
        </w:rPr>
        <w:t>– – –</w:t>
      </w:r>
      <w:r>
        <w:rPr>
          <w:rFonts w:hint="cs"/>
          <w:rtl/>
          <w:lang w:eastAsia="he-IL"/>
        </w:rPr>
        <w:t xml:space="preserve"> </w:t>
      </w:r>
    </w:p>
    <w:p w:rsidR="00BD7FB7" w:rsidRDefault="00BD7FB7" w:rsidP="00874457">
      <w:pPr>
        <w:rPr>
          <w:rtl/>
          <w:lang w:eastAsia="he-IL"/>
        </w:rPr>
      </w:pPr>
      <w:bookmarkStart w:id="21153" w:name="_ETM_Q73_448000"/>
      <w:bookmarkEnd w:id="21153"/>
    </w:p>
    <w:p w:rsidR="00BD7FB7" w:rsidRDefault="00BD7FB7" w:rsidP="00874457">
      <w:pPr>
        <w:pStyle w:val="af8"/>
        <w:keepNext/>
        <w:rPr>
          <w:rtl/>
        </w:rPr>
      </w:pPr>
      <w:bookmarkStart w:id="21154" w:name="ET_interruption_5085_8"/>
      <w:r w:rsidRPr="00D36DEE">
        <w:rPr>
          <w:rStyle w:val="TagStyle"/>
          <w:rtl/>
        </w:rPr>
        <w:t xml:space="preserve"> &lt;&lt; קריאה &gt;&gt; </w:t>
      </w:r>
      <w:r>
        <w:rPr>
          <w:rtl/>
        </w:rPr>
        <w:t>אורלי לוי אבקסיס (הליכוד):</w:t>
      </w:r>
      <w:r w:rsidRPr="00D36DEE">
        <w:rPr>
          <w:rStyle w:val="TagStyle"/>
          <w:rtl/>
        </w:rPr>
        <w:t xml:space="preserve"> &lt;&lt; קריאה &gt;&gt;</w:t>
      </w:r>
      <w:r>
        <w:rPr>
          <w:rtl/>
        </w:rPr>
        <w:t xml:space="preserve">   </w:t>
      </w:r>
      <w:bookmarkEnd w:id="21154"/>
    </w:p>
    <w:p w:rsidR="00BD7FB7" w:rsidRDefault="00BD7FB7" w:rsidP="00FE191E">
      <w:pPr>
        <w:rPr>
          <w:rtl/>
          <w:lang w:eastAsia="he-IL"/>
        </w:rPr>
      </w:pPr>
    </w:p>
    <w:p w:rsidR="00BD7FB7" w:rsidRDefault="00BD7FB7" w:rsidP="00600C3B">
      <w:pPr>
        <w:rPr>
          <w:rtl/>
          <w:lang w:eastAsia="he-IL"/>
        </w:rPr>
      </w:pPr>
      <w:r>
        <w:rPr>
          <w:rFonts w:hint="cs"/>
          <w:rtl/>
          <w:lang w:eastAsia="he-IL"/>
        </w:rPr>
        <w:t>הייתה תלונה והיא אפילו לא נחקרה?</w:t>
      </w:r>
    </w:p>
    <w:p w:rsidR="00BD7FB7" w:rsidRDefault="00BD7FB7" w:rsidP="00874457">
      <w:pPr>
        <w:rPr>
          <w:rtl/>
          <w:lang w:eastAsia="he-IL"/>
        </w:rPr>
      </w:pPr>
    </w:p>
    <w:p w:rsidR="00BD7FB7" w:rsidRDefault="00BD7FB7" w:rsidP="00874457">
      <w:pPr>
        <w:pStyle w:val="-"/>
        <w:rPr>
          <w:rtl/>
        </w:rPr>
      </w:pPr>
      <w:bookmarkStart w:id="21155" w:name="ET_speakercontinue_5938_56"/>
      <w:r w:rsidRPr="00BD35A4">
        <w:rPr>
          <w:rStyle w:val="TagStyle"/>
          <w:rtl/>
        </w:rPr>
        <w:t xml:space="preserve"> &lt;&lt; דובר_המשך &gt;&gt; </w:t>
      </w:r>
      <w:r>
        <w:rPr>
          <w:rtl/>
        </w:rPr>
        <w:t>סגן השר לביטחון הפנים יואב סגלוביץ':</w:t>
      </w:r>
      <w:r w:rsidRPr="00BD35A4">
        <w:rPr>
          <w:rStyle w:val="TagStyle"/>
          <w:rtl/>
        </w:rPr>
        <w:t xml:space="preserve"> &lt;&lt; דובר_המשך &gt;&gt;</w:t>
      </w:r>
      <w:bookmarkEnd w:id="21155"/>
      <w:r w:rsidRPr="00BD35A4">
        <w:rPr>
          <w:rStyle w:val="TagStyle"/>
          <w:rtl/>
        </w:rPr>
        <w:t xml:space="preserve">  </w:t>
      </w:r>
      <w:r>
        <w:rPr>
          <w:rtl/>
        </w:rPr>
        <w:t xml:space="preserve">   </w:t>
      </w:r>
    </w:p>
    <w:p w:rsidR="00BD7FB7" w:rsidRPr="00BD35A4" w:rsidRDefault="00BD7FB7" w:rsidP="00874457">
      <w:pPr>
        <w:rPr>
          <w:rtl/>
          <w:lang w:eastAsia="he-IL"/>
        </w:rPr>
      </w:pPr>
    </w:p>
    <w:p w:rsidR="00BD7FB7" w:rsidRDefault="00BD7FB7" w:rsidP="00600C3B">
      <w:pPr>
        <w:rPr>
          <w:rtl/>
          <w:lang w:eastAsia="he-IL"/>
        </w:rPr>
      </w:pPr>
      <w:r>
        <w:rPr>
          <w:rFonts w:hint="cs"/>
          <w:rtl/>
          <w:lang w:eastAsia="he-IL"/>
        </w:rPr>
        <w:t xml:space="preserve">הייתה תלונה אחת, </w:t>
      </w:r>
      <w:bookmarkStart w:id="21156" w:name="_ETM_Q73_473000"/>
      <w:bookmarkEnd w:id="21156"/>
      <w:r>
        <w:rPr>
          <w:rFonts w:hint="cs"/>
          <w:rtl/>
          <w:lang w:eastAsia="he-IL"/>
        </w:rPr>
        <w:t xml:space="preserve">ושם היא לא הייתה חשודה. לאחר מכן, במקום אחר, היא </w:t>
      </w:r>
      <w:bookmarkStart w:id="21157" w:name="_ETM_Q73_475000"/>
      <w:bookmarkEnd w:id="21157"/>
      <w:r>
        <w:rPr>
          <w:rFonts w:hint="cs"/>
          <w:rtl/>
          <w:lang w:eastAsia="he-IL"/>
        </w:rPr>
        <w:t xml:space="preserve">הייתה חשודה. זה נכון שהם נוהלו על ידה, אבל במקרה </w:t>
      </w:r>
      <w:bookmarkStart w:id="21158" w:name="_ETM_Q73_480000"/>
      <w:bookmarkEnd w:id="21158"/>
      <w:r>
        <w:rPr>
          <w:rFonts w:hint="cs"/>
          <w:rtl/>
          <w:lang w:eastAsia="he-IL"/>
        </w:rPr>
        <w:t>אחד היא הייתה מעורבת ובמקרה אחר לא. מאחר שהיה משהו קונקרטי</w:t>
      </w:r>
      <w:r w:rsidR="00D607C6">
        <w:rPr>
          <w:rFonts w:hint="cs"/>
          <w:rtl/>
          <w:lang w:eastAsia="he-IL"/>
        </w:rPr>
        <w:t>,</w:t>
      </w:r>
      <w:r>
        <w:rPr>
          <w:rFonts w:hint="cs"/>
          <w:rtl/>
          <w:lang w:eastAsia="he-IL"/>
        </w:rPr>
        <w:t xml:space="preserve"> רציתי לתת איזו תשובה קונקרטית ככל שאני </w:t>
      </w:r>
      <w:bookmarkStart w:id="21159" w:name="_ETM_Q73_487000"/>
      <w:bookmarkEnd w:id="21159"/>
      <w:r>
        <w:rPr>
          <w:rFonts w:hint="cs"/>
          <w:rtl/>
          <w:lang w:eastAsia="he-IL"/>
        </w:rPr>
        <w:t>יכול.</w:t>
      </w:r>
      <w:bookmarkStart w:id="21160" w:name="_ETM_Q73_488000"/>
      <w:bookmarkEnd w:id="21160"/>
      <w:r>
        <w:rPr>
          <w:rFonts w:hint="cs"/>
          <w:rtl/>
          <w:lang w:eastAsia="he-IL"/>
        </w:rPr>
        <w:t xml:space="preserve"> זה לגבי העניין של ראש העין. </w:t>
      </w:r>
    </w:p>
    <w:p w:rsidR="00BD7FB7" w:rsidRDefault="00BD7FB7" w:rsidP="00874457">
      <w:pPr>
        <w:rPr>
          <w:rtl/>
          <w:lang w:eastAsia="he-IL"/>
        </w:rPr>
      </w:pPr>
    </w:p>
    <w:p w:rsidR="00BD7FB7" w:rsidRDefault="00BD7FB7" w:rsidP="00D607C6">
      <w:pPr>
        <w:rPr>
          <w:rtl/>
          <w:lang w:eastAsia="he-IL"/>
        </w:rPr>
      </w:pPr>
      <w:r>
        <w:rPr>
          <w:rFonts w:hint="cs"/>
          <w:rtl/>
          <w:lang w:eastAsia="he-IL"/>
        </w:rPr>
        <w:t xml:space="preserve">לגבי </w:t>
      </w:r>
      <w:bookmarkStart w:id="21161" w:name="_ETM_Q73_493000"/>
      <w:bookmarkEnd w:id="21161"/>
      <w:r>
        <w:rPr>
          <w:rFonts w:hint="cs"/>
          <w:rtl/>
          <w:lang w:eastAsia="he-IL"/>
        </w:rPr>
        <w:t>התלונה שעלתה לגבי אשקלון</w:t>
      </w:r>
      <w:r w:rsidR="00D607C6">
        <w:rPr>
          <w:rFonts w:hint="cs"/>
          <w:rtl/>
          <w:lang w:eastAsia="he-IL"/>
        </w:rPr>
        <w:t xml:space="preserve">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bookmarkStart w:id="21162" w:name="ET_interruption_5786_10"/>
      <w:r w:rsidRPr="00D36DEE">
        <w:rPr>
          <w:rStyle w:val="TagStyle"/>
          <w:rtl/>
        </w:rPr>
        <w:t xml:space="preserve"> &lt;&lt; קריאה &gt;&gt; </w:t>
      </w:r>
      <w:r>
        <w:rPr>
          <w:rtl/>
        </w:rPr>
        <w:t>אופיר כץ (הליכוד):</w:t>
      </w:r>
      <w:r w:rsidRPr="00D36DEE">
        <w:rPr>
          <w:rStyle w:val="TagStyle"/>
          <w:rtl/>
        </w:rPr>
        <w:t xml:space="preserve"> &lt;&lt; קריאה &gt;&gt;</w:t>
      </w:r>
      <w:r>
        <w:rPr>
          <w:rtl/>
        </w:rPr>
        <w:t xml:space="preserve">   </w:t>
      </w:r>
      <w:bookmarkEnd w:id="21162"/>
    </w:p>
    <w:p w:rsidR="00BD7FB7" w:rsidRDefault="00BD7FB7" w:rsidP="00FE191E">
      <w:pPr>
        <w:rPr>
          <w:rtl/>
          <w:lang w:eastAsia="he-IL"/>
        </w:rPr>
      </w:pPr>
    </w:p>
    <w:p w:rsidR="00BD7FB7" w:rsidRDefault="00BD7FB7" w:rsidP="00874457">
      <w:pPr>
        <w:rPr>
          <w:rtl/>
          <w:lang w:eastAsia="he-IL"/>
        </w:rPr>
      </w:pPr>
      <w:r>
        <w:rPr>
          <w:rFonts w:hint="cs"/>
          <w:rtl/>
          <w:lang w:eastAsia="he-IL"/>
        </w:rPr>
        <w:t>סליחה, סגן השר, סגרו את התיק בלי לראות את המצלמות?</w:t>
      </w:r>
    </w:p>
    <w:p w:rsidR="00BD7FB7" w:rsidRDefault="00BD7FB7" w:rsidP="00874457">
      <w:pPr>
        <w:rPr>
          <w:rtl/>
          <w:lang w:eastAsia="he-IL"/>
        </w:rPr>
      </w:pPr>
    </w:p>
    <w:p w:rsidR="00BD7FB7" w:rsidRDefault="00BD7FB7" w:rsidP="00874457">
      <w:pPr>
        <w:pStyle w:val="-"/>
        <w:rPr>
          <w:rtl/>
        </w:rPr>
      </w:pPr>
      <w:bookmarkStart w:id="21163" w:name="ET_speakercontinue_5938_57"/>
      <w:r w:rsidRPr="00BD35A4">
        <w:rPr>
          <w:rStyle w:val="TagStyle"/>
          <w:rtl/>
        </w:rPr>
        <w:t xml:space="preserve"> &lt;&lt; דובר_המשך &gt;&gt; </w:t>
      </w:r>
      <w:r>
        <w:rPr>
          <w:rtl/>
        </w:rPr>
        <w:t>סגן השר לביטחון הפנים יואב סגלוביץ':</w:t>
      </w:r>
      <w:r w:rsidRPr="00BD35A4">
        <w:rPr>
          <w:rStyle w:val="TagStyle"/>
          <w:rtl/>
        </w:rPr>
        <w:t xml:space="preserve"> &lt;&lt; דובר_המשך &gt;&gt;</w:t>
      </w:r>
      <w:bookmarkEnd w:id="21163"/>
      <w:r w:rsidRPr="00BD35A4">
        <w:rPr>
          <w:rStyle w:val="TagStyle"/>
          <w:rtl/>
        </w:rPr>
        <w:t xml:space="preserve">  </w:t>
      </w:r>
      <w:r>
        <w:rPr>
          <w:rtl/>
        </w:rPr>
        <w:t xml:space="preserve">   </w:t>
      </w:r>
    </w:p>
    <w:p w:rsidR="00BD7FB7" w:rsidRPr="00BD35A4" w:rsidRDefault="00BD7FB7" w:rsidP="00874457">
      <w:pPr>
        <w:rPr>
          <w:rtl/>
          <w:lang w:eastAsia="he-IL"/>
        </w:rPr>
      </w:pPr>
    </w:p>
    <w:p w:rsidR="00BD7FB7" w:rsidRDefault="00BD7FB7" w:rsidP="00874457">
      <w:pPr>
        <w:rPr>
          <w:rtl/>
          <w:lang w:eastAsia="he-IL"/>
        </w:rPr>
      </w:pPr>
      <w:bookmarkStart w:id="21164" w:name="_ETM_Q73_496000"/>
      <w:bookmarkEnd w:id="21164"/>
      <w:r>
        <w:rPr>
          <w:rFonts w:hint="cs"/>
          <w:rtl/>
          <w:lang w:eastAsia="he-IL"/>
        </w:rPr>
        <w:t xml:space="preserve">תראו, אני היום בתפקיד אחר. </w:t>
      </w:r>
    </w:p>
    <w:p w:rsidR="00BD7FB7" w:rsidRDefault="00BD7FB7" w:rsidP="00874457">
      <w:pPr>
        <w:rPr>
          <w:rtl/>
          <w:lang w:eastAsia="he-IL"/>
        </w:rPr>
      </w:pPr>
      <w:bookmarkStart w:id="21165" w:name="_ETM_Q73_500000"/>
      <w:bookmarkEnd w:id="21165"/>
    </w:p>
    <w:p w:rsidR="00BD7FB7" w:rsidRDefault="00BD7FB7" w:rsidP="00874457">
      <w:pPr>
        <w:pStyle w:val="af8"/>
        <w:keepNext/>
        <w:rPr>
          <w:rtl/>
        </w:rPr>
      </w:pPr>
      <w:bookmarkStart w:id="21166" w:name="ET_interruption_5786_41"/>
      <w:r w:rsidRPr="00A05C2D">
        <w:rPr>
          <w:rStyle w:val="TagStyle"/>
          <w:rtl/>
        </w:rPr>
        <w:t xml:space="preserve"> &lt;&lt; קריאה &gt;&gt; </w:t>
      </w:r>
      <w:r>
        <w:rPr>
          <w:rtl/>
        </w:rPr>
        <w:t>אופיר כץ (הליכוד):</w:t>
      </w:r>
      <w:r w:rsidRPr="00A05C2D">
        <w:rPr>
          <w:rStyle w:val="TagStyle"/>
          <w:rtl/>
        </w:rPr>
        <w:t xml:space="preserve"> &lt;&lt; קריאה &gt;&gt;</w:t>
      </w:r>
      <w:r>
        <w:rPr>
          <w:rtl/>
        </w:rPr>
        <w:t xml:space="preserve">   </w:t>
      </w:r>
      <w:bookmarkEnd w:id="21166"/>
    </w:p>
    <w:p w:rsidR="00BD7FB7" w:rsidRDefault="00BD7FB7" w:rsidP="00FE191E">
      <w:pPr>
        <w:rPr>
          <w:rtl/>
          <w:lang w:eastAsia="he-IL"/>
        </w:rPr>
      </w:pPr>
    </w:p>
    <w:p w:rsidR="00BD7FB7" w:rsidRDefault="00BD7FB7" w:rsidP="00874457">
      <w:pPr>
        <w:rPr>
          <w:rtl/>
          <w:lang w:eastAsia="he-IL"/>
        </w:rPr>
      </w:pPr>
      <w:bookmarkStart w:id="21167" w:name="_ETM_Q73_502000"/>
      <w:bookmarkEnd w:id="21167"/>
      <w:r>
        <w:rPr>
          <w:rFonts w:hint="cs"/>
          <w:rtl/>
          <w:lang w:eastAsia="he-IL"/>
        </w:rPr>
        <w:t xml:space="preserve">לא, ראיתי שהכינו לך תשובה. </w:t>
      </w:r>
    </w:p>
    <w:p w:rsidR="00BD7FB7" w:rsidRDefault="00BD7FB7" w:rsidP="00874457">
      <w:pPr>
        <w:rPr>
          <w:rtl/>
          <w:lang w:eastAsia="he-IL"/>
        </w:rPr>
      </w:pPr>
    </w:p>
    <w:p w:rsidR="00BD7FB7" w:rsidRDefault="00BD7FB7" w:rsidP="00874457">
      <w:pPr>
        <w:pStyle w:val="af9"/>
        <w:keepNext/>
        <w:rPr>
          <w:rtl/>
        </w:rPr>
      </w:pPr>
      <w:r w:rsidRPr="00BD35A4">
        <w:rPr>
          <w:rStyle w:val="TagStyle"/>
          <w:rtl/>
        </w:rPr>
        <w:t xml:space="preserve">&lt;&lt; דובר_המשך &gt;&gt; </w:t>
      </w:r>
      <w:r>
        <w:rPr>
          <w:rtl/>
        </w:rPr>
        <w:t>סגן השר לביטחון הפנים יואב סגלוביץ':</w:t>
      </w:r>
      <w:r w:rsidRPr="00BD35A4">
        <w:rPr>
          <w:rStyle w:val="TagStyle"/>
          <w:rtl/>
        </w:rPr>
        <w:t xml:space="preserve"> &lt;&lt; דובר_המשך &gt;&gt; </w:t>
      </w:r>
      <w:r>
        <w:rPr>
          <w:rtl/>
        </w:rPr>
        <w:t xml:space="preserve">   </w:t>
      </w:r>
    </w:p>
    <w:p w:rsidR="00BD7FB7" w:rsidRDefault="00BD7FB7" w:rsidP="00FE191E">
      <w:pPr>
        <w:rPr>
          <w:rtl/>
          <w:lang w:eastAsia="he-IL"/>
        </w:rPr>
      </w:pPr>
    </w:p>
    <w:p w:rsidR="00BD7FB7" w:rsidRDefault="00BD7FB7" w:rsidP="00737A15">
      <w:pPr>
        <w:rPr>
          <w:rtl/>
          <w:lang w:eastAsia="he-IL"/>
        </w:rPr>
      </w:pPr>
      <w:bookmarkStart w:id="21168" w:name="_ETM_Q73_503000"/>
      <w:bookmarkEnd w:id="21168"/>
      <w:r>
        <w:rPr>
          <w:rFonts w:hint="cs"/>
          <w:rtl/>
          <w:lang w:eastAsia="he-IL"/>
        </w:rPr>
        <w:t xml:space="preserve">לא. לא רק שהכינו לי את </w:t>
      </w:r>
      <w:bookmarkStart w:id="21169" w:name="_ETM_Q73_509000"/>
      <w:bookmarkEnd w:id="21169"/>
      <w:r>
        <w:rPr>
          <w:rFonts w:hint="cs"/>
          <w:rtl/>
          <w:lang w:eastAsia="he-IL"/>
        </w:rPr>
        <w:t xml:space="preserve">התשובה </w:t>
      </w:r>
      <w:r w:rsidR="00737A15">
        <w:rPr>
          <w:rFonts w:hint="eastAsia"/>
          <w:rtl/>
          <w:lang w:eastAsia="he-IL"/>
        </w:rPr>
        <w:t>–</w:t>
      </w:r>
      <w:r w:rsidR="00737A15">
        <w:rPr>
          <w:rFonts w:hint="cs"/>
          <w:rtl/>
          <w:lang w:eastAsia="he-IL"/>
        </w:rPr>
        <w:t xml:space="preserve"> </w:t>
      </w:r>
      <w:r>
        <w:rPr>
          <w:rFonts w:hint="cs"/>
          <w:rtl/>
          <w:lang w:eastAsia="he-IL"/>
        </w:rPr>
        <w:t>תשמעו, אני חושב שאתם קצת מכירים אותי. אחרי שאני מקבל תשובה אני בודק אותה. אני מבקש לבדוק עוד כמה דברים ועוד כמה דברים</w:t>
      </w:r>
      <w:r w:rsidR="00737A15">
        <w:rPr>
          <w:rFonts w:hint="cs"/>
          <w:rtl/>
          <w:lang w:eastAsia="he-IL"/>
        </w:rPr>
        <w:t>,</w:t>
      </w:r>
      <w:r>
        <w:rPr>
          <w:rFonts w:hint="cs"/>
          <w:rtl/>
          <w:lang w:eastAsia="he-IL"/>
        </w:rPr>
        <w:t xml:space="preserve"> ובסופו של </w:t>
      </w:r>
      <w:bookmarkStart w:id="21170" w:name="_ETM_Q73_512000"/>
      <w:bookmarkEnd w:id="21170"/>
      <w:r>
        <w:rPr>
          <w:rFonts w:hint="cs"/>
          <w:rtl/>
          <w:lang w:eastAsia="he-IL"/>
        </w:rPr>
        <w:t xml:space="preserve">דבר אני אבוא עם התשובה הכי רצינית שאני מסוגל בתפקיד </w:t>
      </w:r>
      <w:bookmarkStart w:id="21171" w:name="_ETM_Q73_517000"/>
      <w:bookmarkEnd w:id="21171"/>
      <w:r>
        <w:rPr>
          <w:rFonts w:hint="cs"/>
          <w:rtl/>
          <w:lang w:eastAsia="he-IL"/>
        </w:rPr>
        <w:t xml:space="preserve">שבו אני נמצא לתת את התשובה לכנסת. זאת התשובה אחרי הבדיקה, לא ברמת הפרטנות אם בדקו את המצלמה מימין ומשמאל. </w:t>
      </w:r>
    </w:p>
    <w:p w:rsidR="00BD7FB7" w:rsidRDefault="00BD7FB7" w:rsidP="00874457">
      <w:pPr>
        <w:rPr>
          <w:rtl/>
          <w:lang w:eastAsia="he-IL"/>
        </w:rPr>
      </w:pPr>
    </w:p>
    <w:p w:rsidR="00BD7FB7" w:rsidRDefault="00BD7FB7" w:rsidP="00874457">
      <w:pPr>
        <w:pStyle w:val="af8"/>
        <w:keepNext/>
        <w:rPr>
          <w:rtl/>
        </w:rPr>
      </w:pPr>
      <w:bookmarkStart w:id="21172" w:name="ET_interruption_5786_43"/>
      <w:r w:rsidRPr="00A05C2D">
        <w:rPr>
          <w:rStyle w:val="TagStyle"/>
          <w:rtl/>
        </w:rPr>
        <w:t xml:space="preserve"> &lt;&lt; קריאה &gt;&gt; </w:t>
      </w:r>
      <w:r>
        <w:rPr>
          <w:rtl/>
        </w:rPr>
        <w:t>אופיר כץ (הליכוד):</w:t>
      </w:r>
      <w:r w:rsidRPr="00A05C2D">
        <w:rPr>
          <w:rStyle w:val="TagStyle"/>
          <w:rtl/>
        </w:rPr>
        <w:t xml:space="preserve"> &lt;&lt; קריאה &gt;&gt;</w:t>
      </w:r>
      <w:r>
        <w:rPr>
          <w:rtl/>
        </w:rPr>
        <w:t xml:space="preserve">   </w:t>
      </w:r>
      <w:bookmarkEnd w:id="21172"/>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אבל זה עניין מהותי. זאת בדיוק ההצעה לסדר-היום. </w:t>
      </w:r>
    </w:p>
    <w:p w:rsidR="00BD7FB7" w:rsidRDefault="00BD7FB7" w:rsidP="00874457">
      <w:pPr>
        <w:rPr>
          <w:rtl/>
          <w:lang w:eastAsia="he-IL"/>
        </w:rPr>
      </w:pPr>
      <w:bookmarkStart w:id="21173" w:name="_ETM_Q73_525000"/>
      <w:bookmarkEnd w:id="21173"/>
    </w:p>
    <w:p w:rsidR="00BD7FB7" w:rsidRDefault="00BD7FB7" w:rsidP="00874457">
      <w:pPr>
        <w:pStyle w:val="af9"/>
        <w:keepNext/>
        <w:rPr>
          <w:rtl/>
        </w:rPr>
      </w:pPr>
      <w:bookmarkStart w:id="21174" w:name="_ETM_Q73_522000"/>
      <w:bookmarkEnd w:id="21174"/>
      <w:r w:rsidRPr="00BD35A4">
        <w:rPr>
          <w:rStyle w:val="TagStyle"/>
          <w:rtl/>
        </w:rPr>
        <w:t xml:space="preserve">&lt;&lt; דובר_המשך &gt;&gt; </w:t>
      </w:r>
      <w:r>
        <w:rPr>
          <w:rtl/>
        </w:rPr>
        <w:t>סגן השר לביטחון הפנים יואב סגלוביץ':</w:t>
      </w:r>
      <w:r w:rsidRPr="00BD35A4">
        <w:rPr>
          <w:rStyle w:val="TagStyle"/>
          <w:rtl/>
        </w:rPr>
        <w:t xml:space="preserve"> &lt;&lt; דובר_המשך &gt;&gt; </w:t>
      </w:r>
      <w:r>
        <w:rPr>
          <w:rtl/>
        </w:rPr>
        <w:t xml:space="preserve">   </w:t>
      </w:r>
    </w:p>
    <w:p w:rsidR="00BD7FB7" w:rsidRPr="00A05C2D" w:rsidRDefault="00BD7FB7" w:rsidP="00874457">
      <w:pPr>
        <w:keepNext/>
        <w:rPr>
          <w:rtl/>
          <w:lang w:eastAsia="he-IL"/>
        </w:rPr>
      </w:pPr>
    </w:p>
    <w:p w:rsidR="00BD7FB7" w:rsidRDefault="00BD7FB7" w:rsidP="00FE191E">
      <w:pPr>
        <w:rPr>
          <w:rtl/>
          <w:lang w:eastAsia="he-IL"/>
        </w:rPr>
      </w:pPr>
      <w:r>
        <w:rPr>
          <w:rFonts w:hint="cs"/>
          <w:rtl/>
          <w:lang w:eastAsia="he-IL"/>
        </w:rPr>
        <w:t xml:space="preserve">בסדר, אבל אני לא עושה ערר על התיק. אני נמצא בפוזיציה אחרת, אני לא בודק תיקי חקירה. </w:t>
      </w:r>
    </w:p>
    <w:p w:rsidR="00BD7FB7" w:rsidRDefault="00BD7FB7" w:rsidP="00874457">
      <w:pPr>
        <w:rPr>
          <w:rtl/>
          <w:lang w:eastAsia="he-IL"/>
        </w:rPr>
      </w:pPr>
      <w:bookmarkStart w:id="21175" w:name="_ETM_Q73_532000"/>
      <w:bookmarkEnd w:id="21175"/>
    </w:p>
    <w:p w:rsidR="00BD7FB7" w:rsidRDefault="00BD7FB7" w:rsidP="00874457">
      <w:pPr>
        <w:pStyle w:val="af9"/>
        <w:keepNext/>
        <w:rPr>
          <w:rtl/>
        </w:rPr>
      </w:pPr>
      <w:r w:rsidRPr="00A05C2D">
        <w:rPr>
          <w:rStyle w:val="TagStyle"/>
          <w:rtl/>
        </w:rPr>
        <w:t xml:space="preserve"> &lt;&lt; יור &gt;&gt; </w:t>
      </w:r>
      <w:r>
        <w:rPr>
          <w:rtl/>
        </w:rPr>
        <w:t>היו"ר דוד ביטן:</w:t>
      </w:r>
      <w:r w:rsidRPr="00A05C2D">
        <w:rPr>
          <w:rStyle w:val="TagStyle"/>
          <w:rtl/>
        </w:rPr>
        <w:t xml:space="preserve"> &lt;&lt; יור &gt;&gt;</w:t>
      </w:r>
      <w:r>
        <w:rPr>
          <w:rtl/>
        </w:rPr>
        <w:t xml:space="preserve">   </w:t>
      </w:r>
    </w:p>
    <w:p w:rsidR="00BD7FB7" w:rsidRDefault="00BD7FB7" w:rsidP="00FE191E">
      <w:pPr>
        <w:rPr>
          <w:rtl/>
          <w:lang w:eastAsia="he-IL"/>
        </w:rPr>
      </w:pPr>
    </w:p>
    <w:p w:rsidR="00BD7FB7" w:rsidRPr="00A05C2D" w:rsidRDefault="00BD7FB7" w:rsidP="00874457">
      <w:pPr>
        <w:rPr>
          <w:rtl/>
          <w:lang w:eastAsia="he-IL"/>
        </w:rPr>
      </w:pPr>
      <w:bookmarkStart w:id="21176" w:name="_ETM_Q73_533000"/>
      <w:bookmarkEnd w:id="21176"/>
      <w:r>
        <w:rPr>
          <w:rFonts w:hint="cs"/>
          <w:rtl/>
          <w:lang w:eastAsia="he-IL"/>
        </w:rPr>
        <w:t xml:space="preserve">זה בתוך החקירה. </w:t>
      </w:r>
    </w:p>
    <w:p w:rsidR="00BD7FB7" w:rsidRPr="00A05C2D" w:rsidRDefault="00BD7FB7" w:rsidP="00874457">
      <w:pPr>
        <w:rPr>
          <w:rtl/>
          <w:lang w:eastAsia="he-IL"/>
        </w:rPr>
      </w:pPr>
    </w:p>
    <w:p w:rsidR="00BD7FB7" w:rsidRDefault="00BD7FB7" w:rsidP="00874457">
      <w:pPr>
        <w:pStyle w:val="af9"/>
        <w:keepNext/>
        <w:rPr>
          <w:rtl/>
        </w:rPr>
      </w:pPr>
      <w:r w:rsidRPr="00BD35A4">
        <w:rPr>
          <w:rStyle w:val="TagStyle"/>
          <w:rtl/>
        </w:rPr>
        <w:t xml:space="preserve">&lt;&lt; דובר_המשך &gt;&gt; </w:t>
      </w:r>
      <w:r>
        <w:rPr>
          <w:rtl/>
        </w:rPr>
        <w:t>סגן השר לביטחון הפנים יואב סגלוביץ':</w:t>
      </w:r>
      <w:r w:rsidRPr="00BD35A4">
        <w:rPr>
          <w:rStyle w:val="TagStyle"/>
          <w:rtl/>
        </w:rPr>
        <w:t xml:space="preserve"> &lt;&lt; דובר_המשך &gt;&gt; </w:t>
      </w:r>
      <w:r>
        <w:rPr>
          <w:rtl/>
        </w:rPr>
        <w:t xml:space="preserve">   </w:t>
      </w:r>
    </w:p>
    <w:p w:rsidR="00BD7FB7" w:rsidRDefault="00BD7FB7" w:rsidP="00874457">
      <w:pPr>
        <w:rPr>
          <w:rtl/>
          <w:lang w:eastAsia="he-IL"/>
        </w:rPr>
      </w:pPr>
    </w:p>
    <w:p w:rsidR="00BD7FB7" w:rsidRDefault="00BD7FB7" w:rsidP="00737A15">
      <w:pPr>
        <w:rPr>
          <w:rtl/>
          <w:lang w:eastAsia="he-IL"/>
        </w:rPr>
      </w:pPr>
      <w:r>
        <w:rPr>
          <w:rFonts w:hint="cs"/>
          <w:rtl/>
          <w:lang w:eastAsia="he-IL"/>
        </w:rPr>
        <w:t xml:space="preserve">אבל כן אני יכול להגיד לך שאת הדברים האלה גם </w:t>
      </w:r>
      <w:bookmarkStart w:id="21177" w:name="_ETM_Q73_537000"/>
      <w:bookmarkEnd w:id="21177"/>
      <w:r>
        <w:rPr>
          <w:rFonts w:hint="cs"/>
          <w:rtl/>
          <w:lang w:eastAsia="he-IL"/>
        </w:rPr>
        <w:t>אני שאלתי</w:t>
      </w:r>
      <w:r w:rsidR="00737A15">
        <w:rPr>
          <w:rFonts w:hint="cs"/>
          <w:rtl/>
          <w:lang w:eastAsia="he-IL"/>
        </w:rPr>
        <w:t>,</w:t>
      </w:r>
      <w:r>
        <w:rPr>
          <w:rFonts w:hint="cs"/>
          <w:rtl/>
          <w:lang w:eastAsia="he-IL"/>
        </w:rPr>
        <w:t xml:space="preserve"> באופן פרטני, את השאלות האלה. </w:t>
      </w:r>
    </w:p>
    <w:p w:rsidR="00BD7FB7" w:rsidRDefault="00BD7FB7" w:rsidP="00874457">
      <w:pPr>
        <w:rPr>
          <w:rtl/>
          <w:lang w:eastAsia="he-IL"/>
        </w:rPr>
      </w:pPr>
    </w:p>
    <w:p w:rsidR="00BD7FB7" w:rsidRDefault="00BD7FB7" w:rsidP="00874457">
      <w:pPr>
        <w:pStyle w:val="af8"/>
        <w:keepNext/>
        <w:rPr>
          <w:rtl/>
        </w:rPr>
      </w:pPr>
      <w:r w:rsidRPr="00D36DEE">
        <w:rPr>
          <w:rStyle w:val="TagStyle"/>
          <w:rtl/>
        </w:rPr>
        <w:t xml:space="preserve"> &lt;&lt; קריאה &gt;&gt; </w:t>
      </w:r>
      <w:r>
        <w:rPr>
          <w:rtl/>
        </w:rPr>
        <w:t>אופיר כץ (הליכוד):</w:t>
      </w:r>
      <w:r w:rsidRPr="00D36DEE">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737A15">
      <w:pPr>
        <w:rPr>
          <w:rtl/>
          <w:lang w:eastAsia="he-IL"/>
        </w:rPr>
      </w:pPr>
      <w:r>
        <w:rPr>
          <w:rFonts w:hint="cs"/>
          <w:rtl/>
          <w:lang w:eastAsia="he-IL"/>
        </w:rPr>
        <w:t>על זה אתה צריך להתעקש, אם סגרו לפני שראו את המצלמות</w:t>
      </w:r>
      <w:r w:rsidR="00737A15">
        <w:rPr>
          <w:rFonts w:hint="cs"/>
          <w:rtl/>
          <w:lang w:eastAsia="he-IL"/>
        </w:rPr>
        <w:t>.</w:t>
      </w:r>
      <w:r>
        <w:rPr>
          <w:rFonts w:hint="cs"/>
          <w:rtl/>
          <w:lang w:eastAsia="he-IL"/>
        </w:rPr>
        <w:t xml:space="preserve"> את זה אני מבקש ממך </w:t>
      </w:r>
      <w:r>
        <w:rPr>
          <w:rFonts w:hint="eastAsia"/>
          <w:rtl/>
          <w:lang w:eastAsia="he-IL"/>
        </w:rPr>
        <w:t>–</w:t>
      </w:r>
      <w:r>
        <w:rPr>
          <w:rFonts w:hint="cs"/>
          <w:rtl/>
          <w:lang w:eastAsia="he-IL"/>
        </w:rPr>
        <w:t xml:space="preserve"> לא עכשיו, לא עכשיו. </w:t>
      </w:r>
    </w:p>
    <w:p w:rsidR="00BD7FB7" w:rsidRDefault="00BD7FB7" w:rsidP="00874457">
      <w:pPr>
        <w:rPr>
          <w:rtl/>
          <w:lang w:eastAsia="he-IL"/>
        </w:rPr>
      </w:pPr>
    </w:p>
    <w:p w:rsidR="00BD7FB7" w:rsidRDefault="00BD7FB7" w:rsidP="00874457">
      <w:pPr>
        <w:pStyle w:val="af9"/>
        <w:keepNext/>
        <w:rPr>
          <w:rtl/>
        </w:rPr>
      </w:pPr>
      <w:r w:rsidRPr="00BD35A4">
        <w:rPr>
          <w:rStyle w:val="TagStyle"/>
          <w:rtl/>
        </w:rPr>
        <w:t xml:space="preserve">&lt;&lt; דובר_המשך &gt;&gt; </w:t>
      </w:r>
      <w:r>
        <w:rPr>
          <w:rtl/>
        </w:rPr>
        <w:t>סגן השר לביטחון הפנים יואב סגלוביץ':</w:t>
      </w:r>
      <w:r w:rsidRPr="00BD35A4">
        <w:rPr>
          <w:rStyle w:val="TagStyle"/>
          <w:rtl/>
        </w:rPr>
        <w:t xml:space="preserve"> &lt;&lt; דובר_המשך &gt;&gt; </w:t>
      </w:r>
      <w:r>
        <w:rPr>
          <w:rtl/>
        </w:rPr>
        <w:t xml:space="preserve">   </w:t>
      </w:r>
    </w:p>
    <w:p w:rsidR="00BD7FB7" w:rsidRDefault="00BD7FB7" w:rsidP="00FE191E">
      <w:pPr>
        <w:rPr>
          <w:rtl/>
          <w:lang w:eastAsia="he-IL"/>
        </w:rPr>
      </w:pPr>
    </w:p>
    <w:p w:rsidR="00BD7FB7" w:rsidRDefault="00BD7FB7" w:rsidP="00737A15">
      <w:pPr>
        <w:rPr>
          <w:rtl/>
          <w:lang w:eastAsia="he-IL"/>
        </w:rPr>
      </w:pPr>
      <w:r>
        <w:rPr>
          <w:rFonts w:hint="cs"/>
          <w:rtl/>
          <w:lang w:eastAsia="he-IL"/>
        </w:rPr>
        <w:t>עוד פעם</w:t>
      </w:r>
      <w:r w:rsidR="00737A15">
        <w:rPr>
          <w:rFonts w:hint="cs"/>
          <w:rtl/>
          <w:lang w:eastAsia="he-IL"/>
        </w:rPr>
        <w:t>,</w:t>
      </w:r>
      <w:r>
        <w:rPr>
          <w:rFonts w:hint="cs"/>
          <w:rtl/>
          <w:lang w:eastAsia="he-IL"/>
        </w:rPr>
        <w:t xml:space="preserve"> אני חושב שזה יהיה נכון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9"/>
        <w:keepNext/>
        <w:rPr>
          <w:rtl/>
        </w:rPr>
      </w:pPr>
      <w:r w:rsidRPr="00A05C2D">
        <w:rPr>
          <w:rStyle w:val="TagStyle"/>
          <w:rtl/>
        </w:rPr>
        <w:t xml:space="preserve"> &lt;&lt; יור &gt;&gt; </w:t>
      </w:r>
      <w:r>
        <w:rPr>
          <w:rtl/>
        </w:rPr>
        <w:t>היו"ר דוד ביטן:</w:t>
      </w:r>
      <w:r w:rsidRPr="00A05C2D">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אופיר, תעזוב את זה. </w:t>
      </w:r>
    </w:p>
    <w:p w:rsidR="00BD7FB7" w:rsidRDefault="00BD7FB7" w:rsidP="00874457">
      <w:pPr>
        <w:rPr>
          <w:rtl/>
          <w:lang w:eastAsia="he-IL"/>
        </w:rPr>
      </w:pPr>
      <w:bookmarkStart w:id="21178" w:name="_ETM_Q73_554000"/>
      <w:bookmarkEnd w:id="21178"/>
    </w:p>
    <w:p w:rsidR="00BD7FB7" w:rsidRDefault="00BD7FB7" w:rsidP="00874457">
      <w:pPr>
        <w:pStyle w:val="af9"/>
        <w:keepNext/>
        <w:rPr>
          <w:rtl/>
        </w:rPr>
      </w:pPr>
      <w:bookmarkStart w:id="21179" w:name="_ETM_Q73_544000"/>
      <w:bookmarkEnd w:id="21179"/>
      <w:r w:rsidRPr="00BD35A4">
        <w:rPr>
          <w:rStyle w:val="TagStyle"/>
          <w:rtl/>
        </w:rPr>
        <w:t xml:space="preserve">&lt;&lt; דובר_המשך &gt;&gt; </w:t>
      </w:r>
      <w:r>
        <w:rPr>
          <w:rtl/>
        </w:rPr>
        <w:t>סגן השר לביטחון הפנים יואב סגלוביץ':</w:t>
      </w:r>
      <w:r w:rsidRPr="00BD35A4">
        <w:rPr>
          <w:rStyle w:val="TagStyle"/>
          <w:rtl/>
        </w:rPr>
        <w:t xml:space="preserve"> &lt;&lt; דובר_המשך &gt;&gt; </w:t>
      </w:r>
      <w:r>
        <w:rPr>
          <w:rtl/>
        </w:rPr>
        <w:t xml:space="preserve">   </w:t>
      </w:r>
    </w:p>
    <w:p w:rsidR="00BD7FB7" w:rsidRPr="00A05C2D" w:rsidRDefault="00BD7FB7" w:rsidP="00874457">
      <w:pPr>
        <w:rPr>
          <w:rtl/>
          <w:lang w:eastAsia="he-IL"/>
        </w:rPr>
      </w:pPr>
    </w:p>
    <w:p w:rsidR="00BD7FB7" w:rsidRDefault="00BD7FB7" w:rsidP="00047BB9">
      <w:pPr>
        <w:rPr>
          <w:rtl/>
          <w:lang w:eastAsia="he-IL"/>
        </w:rPr>
      </w:pPr>
      <w:r>
        <w:rPr>
          <w:rFonts w:hint="cs"/>
          <w:rtl/>
          <w:lang w:eastAsia="he-IL"/>
        </w:rPr>
        <w:t xml:space="preserve">אני אומר, עזבו. תראו, בסוף אני לא נכנס לראיות </w:t>
      </w:r>
      <w:bookmarkStart w:id="21180" w:name="_ETM_Q73_546000"/>
      <w:bookmarkEnd w:id="21180"/>
      <w:r>
        <w:rPr>
          <w:rFonts w:hint="cs"/>
          <w:rtl/>
          <w:lang w:eastAsia="he-IL"/>
        </w:rPr>
        <w:t xml:space="preserve">עצמן, וגם טוב שכך. תאר לך שהייתי נכנס לתיקי הראיות </w:t>
      </w:r>
      <w:bookmarkStart w:id="21181" w:name="_ETM_Q73_550000"/>
      <w:bookmarkEnd w:id="21181"/>
      <w:r>
        <w:rPr>
          <w:rFonts w:hint="cs"/>
          <w:rtl/>
          <w:lang w:eastAsia="he-IL"/>
        </w:rPr>
        <w:t>היום, כשאני פוליטיקאי</w:t>
      </w:r>
      <w:r w:rsidR="00047BB9">
        <w:rPr>
          <w:rFonts w:hint="cs"/>
          <w:rtl/>
          <w:lang w:eastAsia="he-IL"/>
        </w:rPr>
        <w:t>.</w:t>
      </w:r>
      <w:r>
        <w:rPr>
          <w:rFonts w:hint="cs"/>
          <w:rtl/>
          <w:lang w:eastAsia="he-IL"/>
        </w:rPr>
        <w:t xml:space="preserve"> אלוהים ישמור. </w:t>
      </w:r>
    </w:p>
    <w:p w:rsidR="00BD7FB7" w:rsidRDefault="00BD7FB7" w:rsidP="00874457">
      <w:pPr>
        <w:rPr>
          <w:rtl/>
          <w:lang w:eastAsia="he-IL"/>
        </w:rPr>
      </w:pPr>
    </w:p>
    <w:p w:rsidR="00BD7FB7" w:rsidRDefault="00BD7FB7" w:rsidP="00874457">
      <w:pPr>
        <w:pStyle w:val="af8"/>
        <w:keepNext/>
        <w:rPr>
          <w:rtl/>
        </w:rPr>
      </w:pPr>
      <w:bookmarkStart w:id="21182" w:name="ET_interruption_5786_46"/>
      <w:r w:rsidRPr="00A05C2D">
        <w:rPr>
          <w:rStyle w:val="TagStyle"/>
          <w:rtl/>
        </w:rPr>
        <w:t xml:space="preserve"> &lt;&lt; קריאה &gt;&gt; </w:t>
      </w:r>
      <w:r>
        <w:rPr>
          <w:rtl/>
        </w:rPr>
        <w:t>אופיר כץ (הליכוד):</w:t>
      </w:r>
      <w:r w:rsidRPr="00A05C2D">
        <w:rPr>
          <w:rStyle w:val="TagStyle"/>
          <w:rtl/>
        </w:rPr>
        <w:t xml:space="preserve"> &lt;&lt; קריאה &gt;&gt;</w:t>
      </w:r>
      <w:r>
        <w:rPr>
          <w:rtl/>
        </w:rPr>
        <w:t xml:space="preserve">   </w:t>
      </w:r>
      <w:bookmarkEnd w:id="21182"/>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זה לא להיכנס לראיות, זה לא להתערב בחקירה. זה הכי משמעותי מכל מה שיש פה. </w:t>
      </w:r>
    </w:p>
    <w:p w:rsidR="00BD7FB7" w:rsidRDefault="00BD7FB7" w:rsidP="00874457">
      <w:pPr>
        <w:rPr>
          <w:rtl/>
          <w:lang w:eastAsia="he-IL"/>
        </w:rPr>
      </w:pPr>
    </w:p>
    <w:p w:rsidR="00BD7FB7" w:rsidRDefault="00BD7FB7" w:rsidP="00874457">
      <w:pPr>
        <w:pStyle w:val="af9"/>
        <w:keepNext/>
        <w:rPr>
          <w:rtl/>
        </w:rPr>
      </w:pPr>
      <w:r w:rsidRPr="00BD35A4">
        <w:rPr>
          <w:rStyle w:val="TagStyle"/>
          <w:rtl/>
        </w:rPr>
        <w:t xml:space="preserve">&lt;&lt; דובר_המשך &gt;&gt; </w:t>
      </w:r>
      <w:r>
        <w:rPr>
          <w:rtl/>
        </w:rPr>
        <w:t>סגן השר לביטחון הפנים יואב סגלוביץ':</w:t>
      </w:r>
      <w:r w:rsidRPr="00BD35A4">
        <w:rPr>
          <w:rStyle w:val="TagStyle"/>
          <w:rtl/>
        </w:rPr>
        <w:t xml:space="preserve"> &lt;&lt; דובר_המשך &gt;&gt; </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אופיר, בשביל ההוגנות אני רק אומר דבר אחד </w:t>
      </w:r>
      <w:r w:rsidR="00047BB9">
        <w:rPr>
          <w:rFonts w:hint="eastAsia"/>
          <w:rtl/>
          <w:lang w:eastAsia="he-IL"/>
        </w:rPr>
        <w:t xml:space="preserve">– </w:t>
      </w:r>
      <w:r>
        <w:rPr>
          <w:rFonts w:hint="cs"/>
          <w:rtl/>
          <w:lang w:eastAsia="he-IL"/>
        </w:rPr>
        <w:t xml:space="preserve">הרי אין ויכוח בינינו. </w:t>
      </w:r>
    </w:p>
    <w:p w:rsidR="00BD7FB7" w:rsidRPr="00A05C2D" w:rsidRDefault="00BD7FB7" w:rsidP="00874457">
      <w:pPr>
        <w:rPr>
          <w:rtl/>
          <w:lang w:eastAsia="he-IL"/>
        </w:rPr>
      </w:pPr>
      <w:bookmarkStart w:id="21183" w:name="_ETM_Q73_562538"/>
      <w:bookmarkStart w:id="21184" w:name="_ETM_Q73_562613"/>
      <w:bookmarkEnd w:id="21183"/>
      <w:bookmarkEnd w:id="21184"/>
    </w:p>
    <w:p w:rsidR="00BD7FB7" w:rsidRDefault="00BD7FB7" w:rsidP="00874457">
      <w:pPr>
        <w:pStyle w:val="af9"/>
        <w:keepNext/>
        <w:rPr>
          <w:rtl/>
        </w:rPr>
      </w:pPr>
      <w:r w:rsidRPr="00D36DEE">
        <w:rPr>
          <w:rStyle w:val="TagStyle"/>
          <w:rtl/>
        </w:rPr>
        <w:t xml:space="preserve"> &lt;&lt; יור &gt;&gt; </w:t>
      </w:r>
      <w:r>
        <w:rPr>
          <w:rtl/>
        </w:rPr>
        <w:t>היו"ר דוד ביטן:</w:t>
      </w:r>
      <w:r w:rsidRPr="00D36DEE">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סגן השר, אל תענה. לא צריך לענות. </w:t>
      </w:r>
    </w:p>
    <w:p w:rsidR="00BD7FB7" w:rsidRDefault="00BD7FB7" w:rsidP="00874457">
      <w:pPr>
        <w:rPr>
          <w:rtl/>
          <w:lang w:eastAsia="he-IL"/>
        </w:rPr>
      </w:pPr>
    </w:p>
    <w:p w:rsidR="00BD7FB7" w:rsidRDefault="00BD7FB7" w:rsidP="00874457">
      <w:pPr>
        <w:pStyle w:val="af9"/>
        <w:keepNext/>
        <w:rPr>
          <w:rtl/>
        </w:rPr>
      </w:pPr>
      <w:r w:rsidRPr="00BD35A4">
        <w:rPr>
          <w:rStyle w:val="TagStyle"/>
          <w:rtl/>
        </w:rPr>
        <w:t xml:space="preserve">&lt;&lt; דובר_המשך &gt;&gt; </w:t>
      </w:r>
      <w:r>
        <w:rPr>
          <w:rtl/>
        </w:rPr>
        <w:t>סגן השר לביטחון הפנים יואב סגלוביץ':</w:t>
      </w:r>
      <w:r w:rsidRPr="00BD35A4">
        <w:rPr>
          <w:rStyle w:val="TagStyle"/>
          <w:rtl/>
        </w:rPr>
        <w:t xml:space="preserve"> &lt;&lt; דובר_המשך &gt;&gt; </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היושב-ראש אמר </w:t>
      </w:r>
      <w:r w:rsidR="00047BB9">
        <w:rPr>
          <w:rFonts w:hint="eastAsia"/>
          <w:rtl/>
          <w:lang w:eastAsia="he-IL"/>
        </w:rPr>
        <w:t xml:space="preserve">– </w:t>
      </w:r>
      <w:r>
        <w:rPr>
          <w:rFonts w:hint="cs"/>
          <w:rtl/>
          <w:lang w:eastAsia="he-IL"/>
        </w:rPr>
        <w:t xml:space="preserve">אני מבצע. </w:t>
      </w:r>
    </w:p>
    <w:p w:rsidR="00BD7FB7" w:rsidRDefault="00BD7FB7" w:rsidP="00874457">
      <w:pPr>
        <w:rPr>
          <w:rtl/>
          <w:lang w:eastAsia="he-IL"/>
        </w:rPr>
      </w:pPr>
    </w:p>
    <w:p w:rsidR="00BD7FB7" w:rsidRDefault="00BD7FB7" w:rsidP="00874457">
      <w:pPr>
        <w:pStyle w:val="af9"/>
        <w:keepNext/>
        <w:rPr>
          <w:rtl/>
        </w:rPr>
      </w:pPr>
      <w:r w:rsidRPr="00A05C2D">
        <w:rPr>
          <w:rStyle w:val="TagStyle"/>
          <w:rtl/>
        </w:rPr>
        <w:t xml:space="preserve"> &lt;&lt; יור &gt;&gt; </w:t>
      </w:r>
      <w:r>
        <w:rPr>
          <w:rtl/>
        </w:rPr>
        <w:t>היו"ר דוד ביטן:</w:t>
      </w:r>
      <w:r w:rsidRPr="00A05C2D">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אורלי, יש לך מה להגיד?</w:t>
      </w:r>
    </w:p>
    <w:p w:rsidR="00BD7FB7" w:rsidRDefault="00BD7FB7" w:rsidP="00874457">
      <w:pPr>
        <w:rPr>
          <w:rtl/>
          <w:lang w:eastAsia="he-IL"/>
        </w:rPr>
      </w:pPr>
    </w:p>
    <w:p w:rsidR="00BD7FB7" w:rsidRDefault="00BD7FB7" w:rsidP="00874457">
      <w:pPr>
        <w:pStyle w:val="af8"/>
        <w:keepNext/>
        <w:rPr>
          <w:rtl/>
        </w:rPr>
      </w:pPr>
      <w:bookmarkStart w:id="21185" w:name="ET_interruption_5085_49"/>
      <w:r w:rsidRPr="00A05C2D">
        <w:rPr>
          <w:rStyle w:val="TagStyle"/>
          <w:rtl/>
        </w:rPr>
        <w:t xml:space="preserve"> &lt;&lt; קריאה &gt;&gt; </w:t>
      </w:r>
      <w:r>
        <w:rPr>
          <w:rtl/>
        </w:rPr>
        <w:t>אורלי לוי אבקסיס (הליכוד):</w:t>
      </w:r>
      <w:r w:rsidRPr="00A05C2D">
        <w:rPr>
          <w:rStyle w:val="TagStyle"/>
          <w:rtl/>
        </w:rPr>
        <w:t xml:space="preserve"> &lt;&lt; קריאה &gt;&gt;</w:t>
      </w:r>
      <w:r>
        <w:rPr>
          <w:rtl/>
        </w:rPr>
        <w:t xml:space="preserve">   </w:t>
      </w:r>
      <w:bookmarkEnd w:id="2118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אבל הוא ממשיך לענות. </w:t>
      </w:r>
    </w:p>
    <w:p w:rsidR="00BD7FB7" w:rsidRDefault="00BD7FB7" w:rsidP="00874457">
      <w:pPr>
        <w:rPr>
          <w:rtl/>
          <w:lang w:eastAsia="he-IL"/>
        </w:rPr>
      </w:pPr>
      <w:bookmarkStart w:id="21186" w:name="_ETM_Q73_572000"/>
      <w:bookmarkEnd w:id="21186"/>
    </w:p>
    <w:p w:rsidR="00BD7FB7" w:rsidRDefault="00BD7FB7" w:rsidP="00874457">
      <w:pPr>
        <w:pStyle w:val="af9"/>
        <w:keepNext/>
        <w:rPr>
          <w:rtl/>
        </w:rPr>
      </w:pPr>
      <w:r w:rsidRPr="00A05C2D">
        <w:rPr>
          <w:rStyle w:val="TagStyle"/>
          <w:rtl/>
        </w:rPr>
        <w:t xml:space="preserve"> &lt;&lt; יור &gt;&gt; </w:t>
      </w:r>
      <w:r>
        <w:rPr>
          <w:rtl/>
        </w:rPr>
        <w:t>היו"ר דוד ביטן:</w:t>
      </w:r>
      <w:r w:rsidRPr="00A05C2D">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1187" w:name="_ETM_Q73_573000"/>
      <w:bookmarkEnd w:id="21187"/>
      <w:r>
        <w:rPr>
          <w:rFonts w:hint="cs"/>
          <w:rtl/>
          <w:lang w:eastAsia="he-IL"/>
        </w:rPr>
        <w:t xml:space="preserve">לא. הוא שואל שאלות ספציפיות מדי, הוא רומז לו, וזה לא עוזר. אתה רוצה? אם לא, אני סוגר את העניין. </w:t>
      </w:r>
    </w:p>
    <w:p w:rsidR="00BD7FB7" w:rsidRDefault="00BD7FB7" w:rsidP="00874457">
      <w:pPr>
        <w:rPr>
          <w:rtl/>
          <w:lang w:eastAsia="he-IL"/>
        </w:rPr>
      </w:pPr>
      <w:bookmarkStart w:id="21188" w:name="_ETM_Q73_576000"/>
      <w:bookmarkEnd w:id="21188"/>
    </w:p>
    <w:p w:rsidR="00BD7FB7" w:rsidRDefault="00BD7FB7" w:rsidP="00874457">
      <w:pPr>
        <w:pStyle w:val="af8"/>
        <w:keepNext/>
        <w:rPr>
          <w:rtl/>
        </w:rPr>
      </w:pPr>
      <w:bookmarkStart w:id="21189" w:name="ET_interruption_5085_51"/>
      <w:r w:rsidRPr="00A05C2D">
        <w:rPr>
          <w:rStyle w:val="TagStyle"/>
          <w:rtl/>
        </w:rPr>
        <w:t xml:space="preserve"> &lt;&lt; קריאה &gt;&gt; </w:t>
      </w:r>
      <w:r>
        <w:rPr>
          <w:rtl/>
        </w:rPr>
        <w:t>אורלי לוי אבקסיס (הליכוד):</w:t>
      </w:r>
      <w:r w:rsidRPr="00A05C2D">
        <w:rPr>
          <w:rStyle w:val="TagStyle"/>
          <w:rtl/>
        </w:rPr>
        <w:t xml:space="preserve"> &lt;&lt; קריאה &gt;&gt;</w:t>
      </w:r>
      <w:r>
        <w:rPr>
          <w:rtl/>
        </w:rPr>
        <w:t xml:space="preserve">   </w:t>
      </w:r>
      <w:bookmarkEnd w:id="21189"/>
    </w:p>
    <w:p w:rsidR="00BD7FB7" w:rsidRDefault="00BD7FB7" w:rsidP="00FE191E">
      <w:pPr>
        <w:rPr>
          <w:rtl/>
          <w:lang w:eastAsia="he-IL"/>
        </w:rPr>
      </w:pPr>
    </w:p>
    <w:p w:rsidR="00BD7FB7" w:rsidRDefault="00BD7FB7" w:rsidP="00874457">
      <w:pPr>
        <w:rPr>
          <w:rtl/>
          <w:lang w:eastAsia="he-IL"/>
        </w:rPr>
      </w:pPr>
      <w:bookmarkStart w:id="21190" w:name="_ETM_Q73_579000"/>
      <w:bookmarkEnd w:id="21190"/>
      <w:r>
        <w:rPr>
          <w:rFonts w:hint="cs"/>
          <w:rtl/>
          <w:lang w:eastAsia="he-IL"/>
        </w:rPr>
        <w:t xml:space="preserve">אני רוצה, אבל </w:t>
      </w:r>
      <w:bookmarkStart w:id="21191" w:name="_ETM_Q73_581000"/>
      <w:bookmarkEnd w:id="21191"/>
      <w:r>
        <w:rPr>
          <w:rFonts w:hint="cs"/>
          <w:rtl/>
          <w:lang w:eastAsia="he-IL"/>
        </w:rPr>
        <w:t xml:space="preserve">הוא לא סיים לדבר. </w:t>
      </w:r>
    </w:p>
    <w:p w:rsidR="00BD7FB7" w:rsidRDefault="00BD7FB7" w:rsidP="00874457">
      <w:pPr>
        <w:rPr>
          <w:rtl/>
          <w:lang w:eastAsia="he-IL"/>
        </w:rPr>
      </w:pPr>
    </w:p>
    <w:p w:rsidR="00BD7FB7" w:rsidRDefault="00BD7FB7" w:rsidP="00874457">
      <w:pPr>
        <w:pStyle w:val="af9"/>
        <w:keepNext/>
        <w:rPr>
          <w:rtl/>
        </w:rPr>
      </w:pPr>
      <w:r w:rsidRPr="00A05C2D">
        <w:rPr>
          <w:rStyle w:val="TagStyle"/>
          <w:rtl/>
        </w:rPr>
        <w:t xml:space="preserve"> &lt;&lt; יור &gt;&gt; </w:t>
      </w:r>
      <w:r>
        <w:rPr>
          <w:rtl/>
        </w:rPr>
        <w:t>היו"ר דוד ביטן:</w:t>
      </w:r>
      <w:r w:rsidRPr="00A05C2D">
        <w:rPr>
          <w:rStyle w:val="TagStyle"/>
          <w:rtl/>
        </w:rPr>
        <w:t xml:space="preserve"> &lt;&lt; יור &gt;&gt;</w:t>
      </w:r>
      <w:r>
        <w:rPr>
          <w:rtl/>
        </w:rPr>
        <w:t xml:space="preserve">   </w:t>
      </w:r>
    </w:p>
    <w:p w:rsidR="00BD7FB7" w:rsidRDefault="00BD7FB7" w:rsidP="00FE191E">
      <w:pPr>
        <w:rPr>
          <w:rtl/>
          <w:lang w:eastAsia="he-IL"/>
        </w:rPr>
      </w:pPr>
    </w:p>
    <w:p w:rsidR="00BD7FB7" w:rsidRDefault="00BD7FB7" w:rsidP="00047BB9">
      <w:pPr>
        <w:rPr>
          <w:rtl/>
          <w:lang w:eastAsia="he-IL"/>
        </w:rPr>
      </w:pPr>
      <w:bookmarkStart w:id="21192" w:name="_ETM_Q73_578000"/>
      <w:bookmarkEnd w:id="21192"/>
      <w:r>
        <w:rPr>
          <w:rFonts w:hint="cs"/>
          <w:rtl/>
          <w:lang w:eastAsia="he-IL"/>
        </w:rPr>
        <w:t>הוא לא יכול לענות לך ואתה מתעקש.</w:t>
      </w:r>
    </w:p>
    <w:p w:rsidR="00BD7FB7" w:rsidRDefault="00BD7FB7" w:rsidP="00874457">
      <w:pPr>
        <w:rPr>
          <w:rtl/>
          <w:lang w:eastAsia="he-IL"/>
        </w:rPr>
      </w:pPr>
    </w:p>
    <w:p w:rsidR="00BD7FB7" w:rsidRDefault="00BD7FB7" w:rsidP="00874457">
      <w:pPr>
        <w:pStyle w:val="af8"/>
        <w:keepNext/>
        <w:rPr>
          <w:rtl/>
        </w:rPr>
      </w:pPr>
      <w:bookmarkStart w:id="21193" w:name="ET_interruption_5786_53"/>
      <w:r w:rsidRPr="004847BC">
        <w:rPr>
          <w:rStyle w:val="TagStyle"/>
          <w:rtl/>
        </w:rPr>
        <w:t xml:space="preserve"> &lt;&lt; קריאה &gt;&gt; </w:t>
      </w:r>
      <w:r>
        <w:rPr>
          <w:rtl/>
        </w:rPr>
        <w:t>אופיר כץ (הליכוד):</w:t>
      </w:r>
      <w:r w:rsidRPr="004847BC">
        <w:rPr>
          <w:rStyle w:val="TagStyle"/>
          <w:rtl/>
        </w:rPr>
        <w:t xml:space="preserve"> &lt;&lt; קריאה &gt;&gt;</w:t>
      </w:r>
      <w:r>
        <w:rPr>
          <w:rtl/>
        </w:rPr>
        <w:t xml:space="preserve">   </w:t>
      </w:r>
      <w:bookmarkEnd w:id="21193"/>
    </w:p>
    <w:p w:rsidR="00BD7FB7" w:rsidRDefault="00BD7FB7" w:rsidP="00FE191E">
      <w:pPr>
        <w:rPr>
          <w:rtl/>
          <w:lang w:eastAsia="he-IL"/>
        </w:rPr>
      </w:pPr>
    </w:p>
    <w:p w:rsidR="00BD7FB7" w:rsidRPr="004847BC" w:rsidRDefault="00BD7FB7" w:rsidP="00874457">
      <w:pPr>
        <w:rPr>
          <w:rtl/>
          <w:lang w:eastAsia="he-IL"/>
        </w:rPr>
      </w:pPr>
      <w:r>
        <w:rPr>
          <w:rFonts w:hint="cs"/>
          <w:rtl/>
          <w:lang w:eastAsia="he-IL"/>
        </w:rPr>
        <w:t xml:space="preserve">הוא יכול לענות אם בדקו את המצלמות או לא. </w:t>
      </w:r>
    </w:p>
    <w:p w:rsidR="00BD7FB7" w:rsidRDefault="00BD7FB7" w:rsidP="00874457">
      <w:pPr>
        <w:rPr>
          <w:rtl/>
          <w:lang w:eastAsia="he-IL"/>
        </w:rPr>
      </w:pPr>
    </w:p>
    <w:p w:rsidR="00BD7FB7" w:rsidRDefault="00BD7FB7" w:rsidP="00874457">
      <w:pPr>
        <w:pStyle w:val="af9"/>
        <w:keepNext/>
        <w:rPr>
          <w:rtl/>
        </w:rPr>
      </w:pPr>
      <w:r w:rsidRPr="004847BC">
        <w:rPr>
          <w:rStyle w:val="TagStyle"/>
          <w:rtl/>
        </w:rPr>
        <w:t xml:space="preserve"> &lt;&lt; יור &gt;&gt; </w:t>
      </w:r>
      <w:r>
        <w:rPr>
          <w:rtl/>
        </w:rPr>
        <w:t>היו"ר דוד ביטן:</w:t>
      </w:r>
      <w:r w:rsidRPr="004847BC">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1194" w:name="_ETM_Q73_589000"/>
      <w:bookmarkEnd w:id="21194"/>
      <w:r>
        <w:rPr>
          <w:rFonts w:hint="cs"/>
          <w:rtl/>
          <w:lang w:eastAsia="he-IL"/>
        </w:rPr>
        <w:t xml:space="preserve">הוא אומר לך שהוא לא יכול. אין תשובה לזה. </w:t>
      </w:r>
      <w:bookmarkStart w:id="21195" w:name="_ETM_Q73_584000"/>
      <w:bookmarkEnd w:id="21195"/>
      <w:r>
        <w:rPr>
          <w:rFonts w:hint="cs"/>
          <w:rtl/>
          <w:lang w:eastAsia="he-IL"/>
        </w:rPr>
        <w:t>הוא לא יכול לענות, מה אתה רוצה?</w:t>
      </w:r>
    </w:p>
    <w:p w:rsidR="00BD7FB7" w:rsidRDefault="00BD7FB7" w:rsidP="00874457">
      <w:pPr>
        <w:rPr>
          <w:rtl/>
          <w:lang w:eastAsia="he-IL"/>
        </w:rPr>
      </w:pPr>
    </w:p>
    <w:p w:rsidR="00BD7FB7" w:rsidRDefault="00BD7FB7" w:rsidP="00874457">
      <w:pPr>
        <w:pStyle w:val="af8"/>
        <w:keepNext/>
        <w:rPr>
          <w:rtl/>
        </w:rPr>
      </w:pPr>
      <w:bookmarkStart w:id="21196" w:name="ET_interruption_5786_55"/>
      <w:r w:rsidRPr="004847BC">
        <w:rPr>
          <w:rStyle w:val="TagStyle"/>
          <w:rtl/>
        </w:rPr>
        <w:t xml:space="preserve"> &lt;&lt; קריאה &gt;&gt; </w:t>
      </w:r>
      <w:r>
        <w:rPr>
          <w:rtl/>
        </w:rPr>
        <w:t>אופיר כץ (הליכוד):</w:t>
      </w:r>
      <w:r w:rsidRPr="004847BC">
        <w:rPr>
          <w:rStyle w:val="TagStyle"/>
          <w:rtl/>
        </w:rPr>
        <w:t xml:space="preserve"> &lt;&lt; קריאה &gt;&gt;</w:t>
      </w:r>
      <w:r>
        <w:rPr>
          <w:rtl/>
        </w:rPr>
        <w:t xml:space="preserve">   </w:t>
      </w:r>
      <w:bookmarkEnd w:id="21196"/>
    </w:p>
    <w:p w:rsidR="00BD7FB7" w:rsidRDefault="00BD7FB7" w:rsidP="00FE191E">
      <w:pPr>
        <w:rPr>
          <w:rtl/>
          <w:lang w:eastAsia="he-IL"/>
        </w:rPr>
      </w:pPr>
    </w:p>
    <w:p w:rsidR="00BD7FB7" w:rsidRDefault="00BD7FB7" w:rsidP="00874457">
      <w:pPr>
        <w:rPr>
          <w:rtl/>
          <w:lang w:eastAsia="he-IL"/>
        </w:rPr>
      </w:pPr>
      <w:bookmarkStart w:id="21197" w:name="_ETM_Q73_565000"/>
      <w:bookmarkEnd w:id="21197"/>
      <w:r>
        <w:rPr>
          <w:rFonts w:hint="cs"/>
          <w:rtl/>
          <w:lang w:eastAsia="he-IL"/>
        </w:rPr>
        <w:t>אז למה אני עושה הצעה לסדר-היום?</w:t>
      </w:r>
    </w:p>
    <w:p w:rsidR="00BD7FB7" w:rsidRDefault="00BD7FB7" w:rsidP="00874457">
      <w:pPr>
        <w:rPr>
          <w:rtl/>
          <w:lang w:eastAsia="he-IL"/>
        </w:rPr>
      </w:pPr>
      <w:bookmarkStart w:id="21198" w:name="_ETM_Q73_593000"/>
      <w:bookmarkEnd w:id="21198"/>
    </w:p>
    <w:p w:rsidR="00BD7FB7" w:rsidRDefault="00BD7FB7" w:rsidP="00874457">
      <w:pPr>
        <w:pStyle w:val="af9"/>
        <w:keepNext/>
        <w:rPr>
          <w:rtl/>
        </w:rPr>
      </w:pPr>
      <w:r w:rsidRPr="004847BC">
        <w:rPr>
          <w:rStyle w:val="TagStyle"/>
          <w:rtl/>
        </w:rPr>
        <w:t xml:space="preserve"> &lt;&lt; יור &gt;&gt; </w:t>
      </w:r>
      <w:r>
        <w:rPr>
          <w:rtl/>
        </w:rPr>
        <w:t>היו"ר דוד ביטן:</w:t>
      </w:r>
      <w:r w:rsidRPr="004847BC">
        <w:rPr>
          <w:rStyle w:val="TagStyle"/>
          <w:rtl/>
        </w:rPr>
        <w:t xml:space="preserve"> &lt;&lt; יור &gt;&gt;</w:t>
      </w:r>
      <w:r>
        <w:rPr>
          <w:rtl/>
        </w:rPr>
        <w:t xml:space="preserve">   </w:t>
      </w:r>
    </w:p>
    <w:p w:rsidR="00BD7FB7" w:rsidRDefault="00BD7FB7" w:rsidP="00FE191E">
      <w:pPr>
        <w:rPr>
          <w:rtl/>
          <w:lang w:eastAsia="he-IL"/>
        </w:rPr>
      </w:pPr>
    </w:p>
    <w:p w:rsidR="00BD7FB7" w:rsidRPr="004847BC" w:rsidRDefault="00BD7FB7" w:rsidP="00874457">
      <w:pPr>
        <w:rPr>
          <w:rtl/>
          <w:lang w:eastAsia="he-IL"/>
        </w:rPr>
      </w:pPr>
      <w:bookmarkStart w:id="21199" w:name="_ETM_Q73_595000"/>
      <w:bookmarkEnd w:id="21199"/>
      <w:r>
        <w:rPr>
          <w:rFonts w:hint="cs"/>
          <w:rtl/>
          <w:lang w:eastAsia="he-IL"/>
        </w:rPr>
        <w:t xml:space="preserve">זאת לא שאילתה, זאת הצעה לסדר-היום. </w:t>
      </w:r>
    </w:p>
    <w:p w:rsidR="00BD7FB7" w:rsidRDefault="00BD7FB7" w:rsidP="00874457">
      <w:pPr>
        <w:rPr>
          <w:rtl/>
          <w:lang w:eastAsia="he-IL"/>
        </w:rPr>
      </w:pPr>
    </w:p>
    <w:p w:rsidR="00BD7FB7" w:rsidRDefault="00BD7FB7" w:rsidP="00874457">
      <w:pPr>
        <w:pStyle w:val="af9"/>
        <w:keepNext/>
        <w:rPr>
          <w:rtl/>
        </w:rPr>
      </w:pPr>
      <w:r w:rsidRPr="00BD35A4">
        <w:rPr>
          <w:rStyle w:val="TagStyle"/>
          <w:rtl/>
        </w:rPr>
        <w:t xml:space="preserve">&lt;&lt; דובר_המשך &gt;&gt; </w:t>
      </w:r>
      <w:r>
        <w:rPr>
          <w:rtl/>
        </w:rPr>
        <w:t>סגן השר לביטחון הפנים יואב סגלוביץ':</w:t>
      </w:r>
      <w:r w:rsidRPr="00BD35A4">
        <w:rPr>
          <w:rStyle w:val="TagStyle"/>
          <w:rtl/>
        </w:rPr>
        <w:t xml:space="preserve"> &lt;&lt; דובר_המשך &gt;&gt; </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ברשותך, היושב-ראש, אני אגיד שתי מילים. תראו, הרי הסיפור היה, ולכן </w:t>
      </w:r>
      <w:bookmarkStart w:id="21200" w:name="_ETM_Q73_603000"/>
      <w:bookmarkEnd w:id="21200"/>
      <w:r>
        <w:rPr>
          <w:rFonts w:hint="cs"/>
          <w:rtl/>
          <w:lang w:eastAsia="he-IL"/>
        </w:rPr>
        <w:t xml:space="preserve">בדקתי אותו. אני צריך לבדוק כל דבר שמגיע, בסדר? לכן </w:t>
      </w:r>
      <w:bookmarkStart w:id="21201" w:name="_ETM_Q73_606000"/>
      <w:bookmarkEnd w:id="21201"/>
      <w:r>
        <w:rPr>
          <w:rFonts w:hint="cs"/>
          <w:rtl/>
          <w:lang w:eastAsia="he-IL"/>
        </w:rPr>
        <w:t xml:space="preserve">חשבתי שאולי יש אירוע שבו </w:t>
      </w:r>
      <w:bookmarkStart w:id="21202" w:name="_ETM_Q73_613514"/>
      <w:bookmarkEnd w:id="21202"/>
      <w:r>
        <w:rPr>
          <w:rFonts w:hint="cs"/>
          <w:rtl/>
          <w:lang w:eastAsia="he-IL"/>
        </w:rPr>
        <w:t xml:space="preserve">הזניחו את הטיפול בפעם הראשונה ואז </w:t>
      </w:r>
      <w:bookmarkStart w:id="21203" w:name="_ETM_Q73_607000"/>
      <w:bookmarkEnd w:id="21203"/>
      <w:r>
        <w:rPr>
          <w:rFonts w:hint="cs"/>
          <w:rtl/>
          <w:lang w:eastAsia="he-IL"/>
        </w:rPr>
        <w:t xml:space="preserve">מישהי שעשתה עוולה בפעם הראשונה, תפסו אותה בפעם השנייה. זה </w:t>
      </w:r>
      <w:bookmarkStart w:id="21204" w:name="_ETM_Q73_608000"/>
      <w:bookmarkEnd w:id="21204"/>
      <w:r>
        <w:rPr>
          <w:rFonts w:hint="cs"/>
          <w:rtl/>
          <w:lang w:eastAsia="he-IL"/>
        </w:rPr>
        <w:t xml:space="preserve">היה הראש שלי, ולא מה עשו בתיק החקירה. אם תספר לי שלא, עברתי הלאה. </w:t>
      </w:r>
    </w:p>
    <w:p w:rsidR="00BD7FB7" w:rsidRDefault="00BD7FB7" w:rsidP="00874457">
      <w:pPr>
        <w:rPr>
          <w:rtl/>
          <w:lang w:eastAsia="he-IL"/>
        </w:rPr>
      </w:pPr>
    </w:p>
    <w:p w:rsidR="00BD7FB7" w:rsidRDefault="00BD7FB7" w:rsidP="00874457">
      <w:pPr>
        <w:pStyle w:val="af9"/>
        <w:keepNext/>
        <w:rPr>
          <w:rtl/>
        </w:rPr>
      </w:pPr>
      <w:r w:rsidRPr="005F0DAF">
        <w:rPr>
          <w:rStyle w:val="TagStyle"/>
          <w:rtl/>
        </w:rPr>
        <w:t xml:space="preserve"> &lt;&lt; יור &gt;&gt; </w:t>
      </w:r>
      <w:r>
        <w:rPr>
          <w:rtl/>
        </w:rPr>
        <w:t>היו"ר דוד ביטן:</w:t>
      </w:r>
      <w:r w:rsidRPr="005F0DAF">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יואב, אני מציע שתברר את הסוגיה של המצלמה ותגיד לו את זה באופן פרטי. זה הכי טוב. </w:t>
      </w:r>
    </w:p>
    <w:p w:rsidR="00BD7FB7" w:rsidRDefault="00BD7FB7" w:rsidP="00874457">
      <w:pPr>
        <w:rPr>
          <w:rtl/>
          <w:lang w:eastAsia="he-IL"/>
        </w:rPr>
      </w:pPr>
    </w:p>
    <w:p w:rsidR="00BD7FB7" w:rsidRDefault="00BD7FB7" w:rsidP="00874457">
      <w:pPr>
        <w:pStyle w:val="af9"/>
        <w:keepNext/>
        <w:rPr>
          <w:rtl/>
        </w:rPr>
      </w:pPr>
      <w:r w:rsidRPr="00BD35A4">
        <w:rPr>
          <w:rStyle w:val="TagStyle"/>
          <w:rtl/>
        </w:rPr>
        <w:t xml:space="preserve">&lt;&lt; דובר_המשך &gt;&gt; </w:t>
      </w:r>
      <w:r>
        <w:rPr>
          <w:rtl/>
        </w:rPr>
        <w:t>סגן השר לביטחון הפנים יואב סגלוביץ':</w:t>
      </w:r>
      <w:r w:rsidRPr="00BD35A4">
        <w:rPr>
          <w:rStyle w:val="TagStyle"/>
          <w:rtl/>
        </w:rPr>
        <w:t xml:space="preserve"> &lt;&lt; דובר_המשך &gt;&gt; </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אין בעיה, בסדר. לגבי האירוע באשקלון</w:t>
      </w:r>
      <w:r w:rsidR="00047BB9">
        <w:rPr>
          <w:rFonts w:hint="cs"/>
          <w:rtl/>
          <w:lang w:eastAsia="he-IL"/>
        </w:rPr>
        <w:t xml:space="preserve">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9"/>
        <w:keepNext/>
        <w:rPr>
          <w:rtl/>
        </w:rPr>
      </w:pPr>
      <w:r w:rsidRPr="004847BC">
        <w:rPr>
          <w:rStyle w:val="TagStyle"/>
          <w:rtl/>
        </w:rPr>
        <w:t xml:space="preserve"> &lt;&lt; יור &gt;&gt; </w:t>
      </w:r>
      <w:r>
        <w:rPr>
          <w:rtl/>
        </w:rPr>
        <w:t>היו"ר דוד ביטן:</w:t>
      </w:r>
      <w:r w:rsidRPr="004847BC">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מה, יש עוד אירוע?</w:t>
      </w:r>
    </w:p>
    <w:p w:rsidR="00BD7FB7" w:rsidRDefault="00BD7FB7" w:rsidP="00874457">
      <w:pPr>
        <w:rPr>
          <w:rtl/>
          <w:lang w:eastAsia="he-IL"/>
        </w:rPr>
      </w:pPr>
    </w:p>
    <w:p w:rsidR="00BD7FB7" w:rsidRDefault="00BD7FB7" w:rsidP="00874457">
      <w:pPr>
        <w:pStyle w:val="af8"/>
        <w:keepNext/>
        <w:rPr>
          <w:rtl/>
        </w:rPr>
      </w:pPr>
      <w:bookmarkStart w:id="21205" w:name="ET_interruption_5085_58"/>
      <w:r w:rsidRPr="004847BC">
        <w:rPr>
          <w:rStyle w:val="TagStyle"/>
          <w:rtl/>
        </w:rPr>
        <w:t xml:space="preserve"> &lt;&lt; קריאה &gt;&gt; </w:t>
      </w:r>
      <w:r>
        <w:rPr>
          <w:rtl/>
        </w:rPr>
        <w:t>אורלי לוי אבקסיס (הליכוד):</w:t>
      </w:r>
      <w:r w:rsidRPr="004847BC">
        <w:rPr>
          <w:rStyle w:val="TagStyle"/>
          <w:rtl/>
        </w:rPr>
        <w:t xml:space="preserve"> &lt;&lt; קריאה &gt;&gt;</w:t>
      </w:r>
      <w:r>
        <w:rPr>
          <w:rtl/>
        </w:rPr>
        <w:t xml:space="preserve">   </w:t>
      </w:r>
      <w:bookmarkEnd w:id="2120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אמרתי לך. </w:t>
      </w:r>
    </w:p>
    <w:p w:rsidR="00BD7FB7" w:rsidRDefault="00BD7FB7" w:rsidP="00874457">
      <w:pPr>
        <w:rPr>
          <w:rtl/>
          <w:lang w:eastAsia="he-IL"/>
        </w:rPr>
      </w:pPr>
      <w:bookmarkStart w:id="21206" w:name="_ETM_Q73_631000"/>
      <w:bookmarkEnd w:id="21206"/>
    </w:p>
    <w:p w:rsidR="00BD7FB7" w:rsidRDefault="00BD7FB7" w:rsidP="00874457">
      <w:pPr>
        <w:pStyle w:val="af9"/>
        <w:keepNext/>
        <w:rPr>
          <w:rtl/>
        </w:rPr>
      </w:pPr>
      <w:bookmarkStart w:id="21207" w:name="ET_yor_6245_59"/>
      <w:r w:rsidRPr="004847BC">
        <w:rPr>
          <w:rStyle w:val="TagStyle"/>
          <w:rtl/>
        </w:rPr>
        <w:t xml:space="preserve"> &lt;&lt; יור &gt;&gt; </w:t>
      </w:r>
      <w:r>
        <w:rPr>
          <w:rtl/>
        </w:rPr>
        <w:t>היו"ר דוד ביטן:</w:t>
      </w:r>
      <w:r w:rsidRPr="004847BC">
        <w:rPr>
          <w:rStyle w:val="TagStyle"/>
          <w:rtl/>
        </w:rPr>
        <w:t xml:space="preserve"> &lt;&lt; יור &gt;&gt;</w:t>
      </w:r>
      <w:r>
        <w:rPr>
          <w:rtl/>
        </w:rPr>
        <w:t xml:space="preserve">   </w:t>
      </w:r>
      <w:bookmarkEnd w:id="21207"/>
    </w:p>
    <w:p w:rsidR="00BD7FB7" w:rsidRDefault="00BD7FB7" w:rsidP="00FE191E">
      <w:pPr>
        <w:rPr>
          <w:rtl/>
          <w:lang w:eastAsia="he-IL"/>
        </w:rPr>
      </w:pPr>
    </w:p>
    <w:p w:rsidR="00BD7FB7" w:rsidRDefault="00BD7FB7" w:rsidP="00874457">
      <w:pPr>
        <w:rPr>
          <w:rtl/>
          <w:lang w:eastAsia="he-IL"/>
        </w:rPr>
      </w:pPr>
      <w:bookmarkStart w:id="21208" w:name="_ETM_Q73_633000"/>
      <w:bookmarkEnd w:id="21208"/>
      <w:r>
        <w:rPr>
          <w:rFonts w:hint="cs"/>
          <w:rtl/>
          <w:lang w:eastAsia="he-IL"/>
        </w:rPr>
        <w:t>שבי, שבי, בסדר. מה, הבאת לפה מאה אירועים?</w:t>
      </w:r>
    </w:p>
    <w:p w:rsidR="00BD7FB7" w:rsidRDefault="00BD7FB7" w:rsidP="00874457">
      <w:pPr>
        <w:rPr>
          <w:b/>
          <w:bCs/>
          <w:u w:val="single"/>
          <w:rtl/>
          <w:lang w:eastAsia="he-IL"/>
        </w:rPr>
      </w:pPr>
      <w:bookmarkStart w:id="21209" w:name="_ETM_Q73_629000"/>
      <w:bookmarkStart w:id="21210" w:name="_ETM_Q73_624000"/>
      <w:bookmarkEnd w:id="21209"/>
      <w:bookmarkEnd w:id="21210"/>
    </w:p>
    <w:p w:rsidR="00BD7FB7" w:rsidRDefault="00BD7FB7" w:rsidP="00874457">
      <w:pPr>
        <w:pStyle w:val="af8"/>
        <w:keepNext/>
        <w:rPr>
          <w:rtl/>
        </w:rPr>
      </w:pPr>
      <w:r w:rsidRPr="004847BC">
        <w:rPr>
          <w:rStyle w:val="TagStyle"/>
          <w:rtl/>
        </w:rPr>
        <w:t xml:space="preserve"> &lt;&lt; קריאה &gt;&gt; </w:t>
      </w:r>
      <w:r>
        <w:rPr>
          <w:rtl/>
        </w:rPr>
        <w:t>אופיר כץ (הליכוד):</w:t>
      </w:r>
      <w:r w:rsidRPr="004847B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ההורים פונים אליי, דוד. </w:t>
      </w:r>
    </w:p>
    <w:p w:rsidR="00BD7FB7" w:rsidRDefault="00BD7FB7" w:rsidP="00874457">
      <w:pPr>
        <w:rPr>
          <w:rtl/>
          <w:lang w:eastAsia="he-IL"/>
        </w:rPr>
      </w:pPr>
    </w:p>
    <w:p w:rsidR="00BD7FB7" w:rsidRDefault="00BD7FB7" w:rsidP="00874457">
      <w:pPr>
        <w:pStyle w:val="af9"/>
        <w:keepNext/>
        <w:rPr>
          <w:rtl/>
        </w:rPr>
      </w:pPr>
      <w:r w:rsidRPr="00BD35A4">
        <w:rPr>
          <w:rStyle w:val="TagStyle"/>
          <w:rtl/>
        </w:rPr>
        <w:t xml:space="preserve">&lt;&lt; דובר_המשך &gt;&gt; </w:t>
      </w:r>
      <w:r>
        <w:rPr>
          <w:rtl/>
        </w:rPr>
        <w:t>סגן השר לביטחון הפנים יואב סגלוביץ':</w:t>
      </w:r>
      <w:r w:rsidRPr="00BD35A4">
        <w:rPr>
          <w:rStyle w:val="TagStyle"/>
          <w:rtl/>
        </w:rPr>
        <w:t xml:space="preserve"> &lt;&lt; דובר_המשך &gt;&gt; </w:t>
      </w:r>
      <w:r>
        <w:rPr>
          <w:rtl/>
        </w:rPr>
        <w:t xml:space="preserve">   </w:t>
      </w:r>
    </w:p>
    <w:p w:rsidR="00BD7FB7" w:rsidRDefault="00BD7FB7" w:rsidP="00FE191E">
      <w:pPr>
        <w:rPr>
          <w:rtl/>
          <w:lang w:eastAsia="he-IL"/>
        </w:rPr>
      </w:pPr>
    </w:p>
    <w:p w:rsidR="00BD7FB7" w:rsidRDefault="00BD7FB7" w:rsidP="00874457">
      <w:pPr>
        <w:rPr>
          <w:rtl/>
          <w:lang w:eastAsia="he-IL"/>
        </w:rPr>
      </w:pPr>
      <w:bookmarkStart w:id="21211" w:name="_ETM_Q73_639000"/>
      <w:bookmarkEnd w:id="21211"/>
      <w:r>
        <w:rPr>
          <w:rFonts w:hint="cs"/>
          <w:rtl/>
          <w:lang w:eastAsia="he-IL"/>
        </w:rPr>
        <w:t xml:space="preserve">אני אתן תשובה ככל שאני יכול. </w:t>
      </w:r>
    </w:p>
    <w:p w:rsidR="00BD7FB7" w:rsidRPr="004847BC" w:rsidRDefault="00BD7FB7" w:rsidP="00874457">
      <w:pPr>
        <w:rPr>
          <w:rtl/>
          <w:lang w:eastAsia="he-IL"/>
        </w:rPr>
      </w:pPr>
    </w:p>
    <w:p w:rsidR="00BD7FB7" w:rsidRDefault="00BD7FB7" w:rsidP="00874457">
      <w:pPr>
        <w:pStyle w:val="af9"/>
        <w:keepNext/>
        <w:rPr>
          <w:rtl/>
        </w:rPr>
      </w:pPr>
      <w:r w:rsidRPr="005F0DAF">
        <w:rPr>
          <w:rStyle w:val="TagStyle"/>
          <w:rtl/>
        </w:rPr>
        <w:t xml:space="preserve"> &lt;&lt; יור &gt;&gt; </w:t>
      </w:r>
      <w:r>
        <w:rPr>
          <w:rtl/>
        </w:rPr>
        <w:t>היו"ר דוד ביטן:</w:t>
      </w:r>
      <w:r w:rsidRPr="005F0DAF">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שאילתה אתה צריך, לא הצעה לסדר-היום. </w:t>
      </w:r>
    </w:p>
    <w:p w:rsidR="00BD7FB7" w:rsidRDefault="00BD7FB7" w:rsidP="00874457">
      <w:pPr>
        <w:rPr>
          <w:rtl/>
          <w:lang w:eastAsia="he-IL"/>
        </w:rPr>
      </w:pPr>
    </w:p>
    <w:p w:rsidR="00BD7FB7" w:rsidRDefault="00BD7FB7" w:rsidP="00874457">
      <w:pPr>
        <w:pStyle w:val="af9"/>
        <w:keepNext/>
        <w:rPr>
          <w:rtl/>
        </w:rPr>
      </w:pPr>
      <w:r w:rsidRPr="00BD35A4">
        <w:rPr>
          <w:rStyle w:val="TagStyle"/>
          <w:rtl/>
        </w:rPr>
        <w:t xml:space="preserve">&lt;&lt; דובר_המשך &gt;&gt; </w:t>
      </w:r>
      <w:r>
        <w:rPr>
          <w:rtl/>
        </w:rPr>
        <w:t>סגן השר לביטחון הפנים יואב סגלוביץ':</w:t>
      </w:r>
      <w:r w:rsidRPr="00BD35A4">
        <w:rPr>
          <w:rStyle w:val="TagStyle"/>
          <w:rtl/>
        </w:rPr>
        <w:t xml:space="preserve"> &lt;&lt; דובר_המשך &gt;&gt; </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באשר לסיפור של אשקלון, </w:t>
      </w:r>
      <w:r w:rsidR="00047BB9">
        <w:rPr>
          <w:rFonts w:hint="cs"/>
          <w:rtl/>
          <w:lang w:eastAsia="he-IL"/>
        </w:rPr>
        <w:t>ה</w:t>
      </w:r>
      <w:r>
        <w:rPr>
          <w:rFonts w:hint="cs"/>
          <w:rtl/>
          <w:lang w:eastAsia="he-IL"/>
        </w:rPr>
        <w:t xml:space="preserve">אם אכן הגישה תלונה באמצעות אתר </w:t>
      </w:r>
      <w:bookmarkStart w:id="21212" w:name="_ETM_Q73_650000"/>
      <w:bookmarkEnd w:id="21212"/>
      <w:r>
        <w:rPr>
          <w:rFonts w:hint="cs"/>
          <w:rtl/>
          <w:lang w:eastAsia="he-IL"/>
        </w:rPr>
        <w:t xml:space="preserve">המשטרה, בגין אותו שטף דם שדיברת עליו והנפיחות </w:t>
      </w:r>
      <w:r w:rsidR="00047BB9">
        <w:rPr>
          <w:rFonts w:hint="eastAsia"/>
          <w:rtl/>
          <w:lang w:eastAsia="he-IL"/>
        </w:rPr>
        <w:t xml:space="preserve">– </w:t>
      </w:r>
      <w:r>
        <w:rPr>
          <w:rFonts w:hint="cs"/>
          <w:rtl/>
          <w:lang w:eastAsia="he-IL"/>
        </w:rPr>
        <w:t xml:space="preserve">לא התעורר חשד לעבירה פלילית ולא נפתחה חקירת משטרה. בעקבות פניית </w:t>
      </w:r>
      <w:bookmarkStart w:id="21213" w:name="_ETM_Q73_653000"/>
      <w:bookmarkEnd w:id="21213"/>
      <w:r>
        <w:rPr>
          <w:rFonts w:hint="cs"/>
          <w:rtl/>
          <w:lang w:eastAsia="he-IL"/>
        </w:rPr>
        <w:t xml:space="preserve">האם למשטרה פעם נוספת נגבו בין היתר עדויות מהמעורבים </w:t>
      </w:r>
      <w:r w:rsidR="00047BB9">
        <w:rPr>
          <w:rFonts w:hint="cs"/>
          <w:rtl/>
          <w:lang w:eastAsia="he-IL"/>
        </w:rPr>
        <w:t>ו</w:t>
      </w:r>
      <w:r>
        <w:rPr>
          <w:rFonts w:hint="cs"/>
          <w:rtl/>
          <w:lang w:eastAsia="he-IL"/>
        </w:rPr>
        <w:t xml:space="preserve">נבדקו </w:t>
      </w:r>
      <w:bookmarkStart w:id="21214" w:name="_ETM_Q73_661000"/>
      <w:bookmarkEnd w:id="21214"/>
      <w:r>
        <w:rPr>
          <w:rFonts w:hint="cs"/>
          <w:rtl/>
          <w:lang w:eastAsia="he-IL"/>
        </w:rPr>
        <w:t xml:space="preserve">מצלמות בגן. הפעולות האמורות בוצעו ימים בודדים לאחר התלונה המקורית שהוגשה על ידי האם באתר המשטרה. בהקשר זה יצוין כי בדיקת חוקר מומחה העלתה שהמצלמות היו תקולות מזה זמן, </w:t>
      </w:r>
      <w:bookmarkStart w:id="21215" w:name="_ETM_Q73_672000"/>
      <w:bookmarkEnd w:id="21215"/>
      <w:r>
        <w:rPr>
          <w:rFonts w:hint="cs"/>
          <w:rtl/>
          <w:lang w:eastAsia="he-IL"/>
        </w:rPr>
        <w:t xml:space="preserve">עוד קודם לאירוע נשוא התלונה. גם עשו בדיקה נוספת לבדוק </w:t>
      </w:r>
      <w:bookmarkStart w:id="21216" w:name="_ETM_Q73_677000"/>
      <w:bookmarkEnd w:id="21216"/>
      <w:r>
        <w:rPr>
          <w:rFonts w:hint="cs"/>
          <w:rtl/>
          <w:lang w:eastAsia="he-IL"/>
        </w:rPr>
        <w:t xml:space="preserve">אם לא נמחקו חומרים מהמצלמות על ידי מי מהמעורבים באירוע. גם </w:t>
      </w:r>
      <w:bookmarkStart w:id="21217" w:name="_ETM_Q73_682000"/>
      <w:bookmarkEnd w:id="21217"/>
      <w:r>
        <w:rPr>
          <w:rFonts w:hint="cs"/>
          <w:rtl/>
          <w:lang w:eastAsia="he-IL"/>
        </w:rPr>
        <w:t xml:space="preserve">זה נבדק. </w:t>
      </w:r>
    </w:p>
    <w:p w:rsidR="00BD7FB7" w:rsidRDefault="00BD7FB7" w:rsidP="00874457">
      <w:pPr>
        <w:rPr>
          <w:rtl/>
          <w:lang w:eastAsia="he-IL"/>
        </w:rPr>
      </w:pPr>
    </w:p>
    <w:p w:rsidR="00BD7FB7" w:rsidRDefault="00BD7FB7" w:rsidP="00047BB9">
      <w:pPr>
        <w:rPr>
          <w:rtl/>
          <w:lang w:eastAsia="he-IL"/>
        </w:rPr>
      </w:pPr>
      <w:bookmarkStart w:id="21218" w:name="_ETM_Q73_679000"/>
      <w:bookmarkEnd w:id="21218"/>
      <w:r>
        <w:rPr>
          <w:rFonts w:hint="cs"/>
          <w:rtl/>
          <w:lang w:eastAsia="he-IL"/>
        </w:rPr>
        <w:t xml:space="preserve">מחומר הראיות שהתגבש עולה שהפעוטה נפלה מכיסא. אני </w:t>
      </w:r>
      <w:bookmarkStart w:id="21219" w:name="_ETM_Q73_681000"/>
      <w:bookmarkEnd w:id="21219"/>
      <w:r>
        <w:rPr>
          <w:rFonts w:hint="cs"/>
          <w:rtl/>
          <w:lang w:eastAsia="he-IL"/>
        </w:rPr>
        <w:t xml:space="preserve">לא איכנס לכל זה. האירוע נבדק, ובסיום החקירה הועבר תיק החקירה למחוז דרום, </w:t>
      </w:r>
      <w:r w:rsidR="00047BB9">
        <w:rPr>
          <w:rFonts w:hint="cs"/>
          <w:rtl/>
          <w:lang w:eastAsia="he-IL"/>
        </w:rPr>
        <w:t xml:space="preserve">והוא </w:t>
      </w:r>
      <w:r>
        <w:rPr>
          <w:rFonts w:hint="cs"/>
          <w:rtl/>
          <w:lang w:eastAsia="he-IL"/>
        </w:rPr>
        <w:t xml:space="preserve">הורה על גניזתו בהיעדר אשמה פלילית. על </w:t>
      </w:r>
      <w:bookmarkStart w:id="21220" w:name="_ETM_Q73_695000"/>
      <w:bookmarkEnd w:id="21220"/>
      <w:r>
        <w:rPr>
          <w:rFonts w:hint="cs"/>
          <w:rtl/>
          <w:lang w:eastAsia="he-IL"/>
        </w:rPr>
        <w:t xml:space="preserve">ההחלטה האמורה ניתן להגיש ערר, כמובן. אני מניח שהם יודעים </w:t>
      </w:r>
      <w:bookmarkStart w:id="21221" w:name="_ETM_Q73_697000"/>
      <w:bookmarkEnd w:id="21221"/>
      <w:r>
        <w:rPr>
          <w:rFonts w:hint="cs"/>
          <w:rtl/>
          <w:lang w:eastAsia="he-IL"/>
        </w:rPr>
        <w:t xml:space="preserve">מה צריך לעשות. </w:t>
      </w:r>
    </w:p>
    <w:p w:rsidR="00BD7FB7" w:rsidRDefault="00BD7FB7" w:rsidP="00874457">
      <w:pPr>
        <w:rPr>
          <w:rtl/>
          <w:lang w:eastAsia="he-IL"/>
        </w:rPr>
      </w:pPr>
      <w:bookmarkStart w:id="21222" w:name="_ETM_Q73_699000"/>
      <w:bookmarkEnd w:id="21222"/>
    </w:p>
    <w:p w:rsidR="00BD7FB7" w:rsidRDefault="00BD7FB7" w:rsidP="00047BB9">
      <w:pPr>
        <w:rPr>
          <w:rtl/>
          <w:lang w:eastAsia="he-IL"/>
        </w:rPr>
      </w:pPr>
      <w:bookmarkStart w:id="21223" w:name="_ETM_Q73_700000"/>
      <w:bookmarkEnd w:id="21223"/>
      <w:r>
        <w:rPr>
          <w:rFonts w:hint="cs"/>
          <w:rtl/>
          <w:lang w:eastAsia="he-IL"/>
        </w:rPr>
        <w:t xml:space="preserve">מה שהעלית לגבי חיפה </w:t>
      </w:r>
      <w:r w:rsidR="00047BB9">
        <w:rPr>
          <w:rFonts w:hint="eastAsia"/>
          <w:rtl/>
          <w:lang w:eastAsia="he-IL"/>
        </w:rPr>
        <w:t xml:space="preserve">– </w:t>
      </w:r>
      <w:r>
        <w:rPr>
          <w:rFonts w:hint="cs"/>
          <w:rtl/>
          <w:lang w:eastAsia="he-IL"/>
        </w:rPr>
        <w:t xml:space="preserve">החקירה, שנפתחה בעקבות תלונה שהוגשה ביום 13 בנובמבר 2020 </w:t>
      </w:r>
      <w:bookmarkStart w:id="21224" w:name="_ETM_Q73_709346"/>
      <w:bookmarkEnd w:id="21224"/>
      <w:r>
        <w:rPr>
          <w:rFonts w:hint="cs"/>
          <w:rtl/>
          <w:lang w:eastAsia="he-IL"/>
        </w:rPr>
        <w:t xml:space="preserve">נגד גננת שהתעללה בפעוטה שסירבה </w:t>
      </w:r>
      <w:bookmarkStart w:id="21225" w:name="_ETM_Q73_702000"/>
      <w:bookmarkEnd w:id="21225"/>
      <w:r>
        <w:rPr>
          <w:rFonts w:hint="cs"/>
          <w:rtl/>
          <w:lang w:eastAsia="he-IL"/>
        </w:rPr>
        <w:t xml:space="preserve">לאכול, טרם הסתיימה, וזאת למרות שהסרטונים שפורסמו מתעדים באופן ברור </w:t>
      </w:r>
      <w:bookmarkStart w:id="21226" w:name="_ETM_Q73_711000"/>
      <w:bookmarkEnd w:id="21226"/>
      <w:r>
        <w:rPr>
          <w:rFonts w:hint="cs"/>
          <w:rtl/>
          <w:lang w:eastAsia="he-IL"/>
        </w:rPr>
        <w:t xml:space="preserve">את ההתעללות האמורה </w:t>
      </w:r>
      <w:r w:rsidR="00047BB9">
        <w:rPr>
          <w:rFonts w:hint="eastAsia"/>
          <w:rtl/>
          <w:lang w:eastAsia="he-IL"/>
        </w:rPr>
        <w:t>–</w:t>
      </w:r>
      <w:r w:rsidR="00047BB9">
        <w:rPr>
          <w:rFonts w:hint="cs"/>
          <w:rtl/>
          <w:lang w:eastAsia="he-IL"/>
        </w:rPr>
        <w:t xml:space="preserve"> </w:t>
      </w:r>
      <w:r>
        <w:rPr>
          <w:rFonts w:hint="cs"/>
          <w:rtl/>
          <w:lang w:eastAsia="he-IL"/>
        </w:rPr>
        <w:t xml:space="preserve">זה מה שנטען. </w:t>
      </w:r>
      <w:bookmarkStart w:id="21227" w:name="_ETM_Q73_710000"/>
      <w:bookmarkEnd w:id="21227"/>
      <w:r>
        <w:rPr>
          <w:rFonts w:hint="cs"/>
          <w:rtl/>
          <w:lang w:eastAsia="he-IL"/>
        </w:rPr>
        <w:t xml:space="preserve">מה שנטען לגבי האירוע הזה הוא שבעקבות התלונה של האב של אחת מהפעוטות בגין חשד </w:t>
      </w:r>
      <w:bookmarkStart w:id="21228" w:name="_ETM_Q73_713000"/>
      <w:bookmarkEnd w:id="21228"/>
      <w:r>
        <w:rPr>
          <w:rFonts w:hint="cs"/>
          <w:rtl/>
          <w:lang w:eastAsia="he-IL"/>
        </w:rPr>
        <w:t xml:space="preserve">להתעללות נפתח תיק חקירה, </w:t>
      </w:r>
      <w:r w:rsidR="00047BB9">
        <w:rPr>
          <w:rFonts w:hint="cs"/>
          <w:rtl/>
          <w:lang w:eastAsia="he-IL"/>
        </w:rPr>
        <w:t>ו</w:t>
      </w:r>
      <w:r>
        <w:rPr>
          <w:rFonts w:hint="cs"/>
          <w:rtl/>
          <w:lang w:eastAsia="he-IL"/>
        </w:rPr>
        <w:t xml:space="preserve">בוצעו פעולות חקירה רבות. בסיום הועבר </w:t>
      </w:r>
      <w:bookmarkStart w:id="21229" w:name="_ETM_Q73_720000"/>
      <w:bookmarkEnd w:id="21229"/>
      <w:r>
        <w:rPr>
          <w:rFonts w:hint="cs"/>
          <w:rtl/>
          <w:lang w:eastAsia="he-IL"/>
        </w:rPr>
        <w:t xml:space="preserve">תיק החקירה להמשך טיפול של פרקליטות מחוז חוף, </w:t>
      </w:r>
      <w:r w:rsidR="00047BB9">
        <w:rPr>
          <w:rFonts w:hint="cs"/>
          <w:rtl/>
          <w:lang w:eastAsia="he-IL"/>
        </w:rPr>
        <w:t>ו</w:t>
      </w:r>
      <w:r>
        <w:rPr>
          <w:rFonts w:hint="cs"/>
          <w:rtl/>
          <w:lang w:eastAsia="he-IL"/>
        </w:rPr>
        <w:t xml:space="preserve">שם התיק נמצא כרגע. </w:t>
      </w:r>
    </w:p>
    <w:p w:rsidR="00BD7FB7" w:rsidRDefault="00BD7FB7" w:rsidP="00874457">
      <w:pPr>
        <w:rPr>
          <w:rtl/>
          <w:lang w:eastAsia="he-IL"/>
        </w:rPr>
      </w:pPr>
      <w:bookmarkStart w:id="21230" w:name="_ETM_Q73_728000"/>
      <w:bookmarkEnd w:id="21230"/>
    </w:p>
    <w:p w:rsidR="00BD7FB7" w:rsidRDefault="00BD7FB7" w:rsidP="00047BB9">
      <w:pPr>
        <w:rPr>
          <w:rtl/>
        </w:rPr>
      </w:pPr>
      <w:bookmarkStart w:id="21231" w:name="_ETM_Q73_729000"/>
      <w:bookmarkEnd w:id="21231"/>
      <w:r>
        <w:rPr>
          <w:rFonts w:hint="cs"/>
          <w:rtl/>
          <w:lang w:eastAsia="he-IL"/>
        </w:rPr>
        <w:t xml:space="preserve">לגבי שדרות – העלית עוד משהו, לגבי פרסום של </w:t>
      </w:r>
      <w:bookmarkStart w:id="21232" w:name="_ETM_Q73_731000"/>
      <w:bookmarkEnd w:id="21232"/>
      <w:r>
        <w:rPr>
          <w:rFonts w:hint="cs"/>
          <w:rtl/>
          <w:lang w:eastAsia="he-IL"/>
        </w:rPr>
        <w:t>תמונה של פעוט קשור באמצעות שמיכה</w:t>
      </w:r>
      <w:r w:rsidR="00047BB9">
        <w:rPr>
          <w:rFonts w:hint="cs"/>
          <w:rtl/>
          <w:lang w:eastAsia="he-IL"/>
        </w:rPr>
        <w:t>.</w:t>
      </w:r>
      <w:r>
        <w:rPr>
          <w:rFonts w:hint="cs"/>
          <w:rtl/>
          <w:lang w:eastAsia="he-IL"/>
        </w:rPr>
        <w:t xml:space="preserve"> גם אני ראיתי את </w:t>
      </w:r>
      <w:bookmarkStart w:id="21233" w:name="_ETM_Q73_737000"/>
      <w:bookmarkEnd w:id="21233"/>
      <w:r>
        <w:rPr>
          <w:rFonts w:hint="cs"/>
          <w:rtl/>
          <w:lang w:eastAsia="he-IL"/>
        </w:rPr>
        <w:t>זה באחד השידורים. באשר לנטען ב</w:t>
      </w:r>
      <w:r w:rsidRPr="0055505D">
        <w:rPr>
          <w:rFonts w:hint="cs"/>
          <w:rtl/>
          <w:lang w:eastAsia="he-IL"/>
        </w:rPr>
        <w:t>הצעה</w:t>
      </w:r>
      <w:r>
        <w:rPr>
          <w:rFonts w:hint="cs"/>
          <w:rtl/>
          <w:lang w:eastAsia="he-IL"/>
        </w:rPr>
        <w:t xml:space="preserve"> ביחס לאירוע יצוינו הדברים האלה: </w:t>
      </w:r>
      <w:bookmarkStart w:id="21234" w:name="_ETM_Q73_743000"/>
      <w:bookmarkEnd w:id="21234"/>
      <w:r>
        <w:rPr>
          <w:rFonts w:hint="cs"/>
          <w:rtl/>
          <w:lang w:eastAsia="he-IL"/>
        </w:rPr>
        <w:t xml:space="preserve">התיק הזה נפתח בעקבות פנייה יזומה של המשטרה </w:t>
      </w:r>
      <w:bookmarkStart w:id="21235" w:name="_ETM_Q73_745000"/>
      <w:bookmarkEnd w:id="21235"/>
      <w:r>
        <w:rPr>
          <w:rFonts w:hint="eastAsia"/>
          <w:rtl/>
          <w:lang w:eastAsia="he-IL"/>
        </w:rPr>
        <w:t>–</w:t>
      </w:r>
      <w:r>
        <w:rPr>
          <w:rFonts w:hint="cs"/>
          <w:rtl/>
          <w:lang w:eastAsia="he-IL"/>
        </w:rPr>
        <w:t xml:space="preserve"> אחרי שראו, כמו שאתה ואני ראינו. </w:t>
      </w:r>
      <w:bookmarkStart w:id="21236" w:name="TOR_Q74"/>
      <w:bookmarkStart w:id="21237" w:name="_ETM_Q74_180780"/>
      <w:bookmarkEnd w:id="21236"/>
      <w:bookmarkEnd w:id="21237"/>
      <w:r>
        <w:rPr>
          <w:rFonts w:hint="cs"/>
          <w:rtl/>
        </w:rPr>
        <w:t xml:space="preserve">החשודות באירוע שוחררו. חקירת האירוע עודנה מתנהלת בליווי פרקליטות מחוז </w:t>
      </w:r>
      <w:bookmarkStart w:id="21238" w:name="_ETM_Q74_150000"/>
      <w:bookmarkEnd w:id="21238"/>
      <w:r>
        <w:rPr>
          <w:rFonts w:hint="cs"/>
          <w:rtl/>
        </w:rPr>
        <w:t xml:space="preserve">דרום. לא נוכל להרחיב בעניין, כי היא עדיין מתנהלת. הטענה </w:t>
      </w:r>
      <w:bookmarkStart w:id="21239" w:name="_ETM_Q74_159000"/>
      <w:bookmarkEnd w:id="21239"/>
      <w:r>
        <w:rPr>
          <w:rFonts w:hint="cs"/>
          <w:rtl/>
        </w:rPr>
        <w:t xml:space="preserve">שהועלתה, שלפיה תיק החקירה </w:t>
      </w:r>
      <w:r w:rsidR="00F70AA4">
        <w:rPr>
          <w:rFonts w:hint="cs"/>
          <w:rtl/>
        </w:rPr>
        <w:t>– – –</w:t>
      </w:r>
    </w:p>
    <w:p w:rsidR="00BD7FB7" w:rsidRDefault="00BD7FB7" w:rsidP="00874457">
      <w:pPr>
        <w:ind w:firstLine="0"/>
        <w:rPr>
          <w:rtl/>
        </w:rPr>
      </w:pPr>
    </w:p>
    <w:p w:rsidR="00BD7FB7" w:rsidRDefault="00BD7FB7" w:rsidP="00874457">
      <w:pPr>
        <w:pStyle w:val="af8"/>
        <w:rPr>
          <w:rtl/>
        </w:rPr>
      </w:pPr>
      <w:bookmarkStart w:id="21240" w:name="ET_interruption_5786_8"/>
      <w:r w:rsidRPr="00BA3A65">
        <w:rPr>
          <w:rStyle w:val="TagStyle"/>
          <w:rtl/>
        </w:rPr>
        <w:t xml:space="preserve"> &lt;&lt; קריאה &gt;&gt;</w:t>
      </w:r>
      <w:r w:rsidRPr="00EC11EA">
        <w:rPr>
          <w:rStyle w:val="TagStyle"/>
          <w:rtl/>
        </w:rPr>
        <w:t xml:space="preserve"> </w:t>
      </w:r>
      <w:r>
        <w:rPr>
          <w:rtl/>
        </w:rPr>
        <w:t>אופיר כץ (הליכוד):</w:t>
      </w:r>
      <w:r w:rsidRPr="00EC11EA">
        <w:rPr>
          <w:rStyle w:val="TagStyle"/>
          <w:rtl/>
        </w:rPr>
        <w:t xml:space="preserve"> </w:t>
      </w:r>
      <w:r w:rsidRPr="00BA3A65">
        <w:rPr>
          <w:rStyle w:val="TagStyle"/>
          <w:rtl/>
        </w:rPr>
        <w:t>&lt;&lt; קריאה &gt;&gt;</w:t>
      </w:r>
      <w:r>
        <w:rPr>
          <w:rtl/>
        </w:rPr>
        <w:t xml:space="preserve">   </w:t>
      </w:r>
      <w:bookmarkEnd w:id="21240"/>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יכול </w:t>
      </w:r>
      <w:bookmarkStart w:id="21241" w:name="_ETM_Q74_165000"/>
      <w:bookmarkEnd w:id="21241"/>
      <w:r w:rsidR="00BD7FB7">
        <w:rPr>
          <w:rFonts w:hint="cs"/>
          <w:rtl/>
          <w:lang w:eastAsia="he-IL"/>
        </w:rPr>
        <w:t>להימנע ממנה לכאורה.</w:t>
      </w:r>
    </w:p>
    <w:p w:rsidR="00BD7FB7" w:rsidRDefault="00BD7FB7" w:rsidP="00874457">
      <w:pPr>
        <w:rPr>
          <w:rtl/>
          <w:lang w:eastAsia="he-IL"/>
        </w:rPr>
      </w:pPr>
    </w:p>
    <w:p w:rsidR="00BD7FB7" w:rsidRDefault="00BD7FB7" w:rsidP="00874457">
      <w:pPr>
        <w:pStyle w:val="af9"/>
        <w:keepNext/>
      </w:pPr>
      <w:bookmarkStart w:id="21242" w:name="_ETM_Q74_156000"/>
      <w:bookmarkEnd w:id="21242"/>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 </w:t>
      </w:r>
      <w:r>
        <w:rPr>
          <w:rFonts w:hint="cs"/>
          <w:rtl/>
        </w:rPr>
        <w:t xml:space="preserve">   </w:t>
      </w:r>
    </w:p>
    <w:p w:rsidR="00BD7FB7" w:rsidRPr="00C46884" w:rsidRDefault="00BD7FB7" w:rsidP="00FE191E">
      <w:pPr>
        <w:rPr>
          <w:rtl/>
          <w:lang w:eastAsia="he-IL"/>
        </w:rPr>
      </w:pPr>
    </w:p>
    <w:p w:rsidR="00BD7FB7" w:rsidRDefault="00BD7FB7" w:rsidP="00874457">
      <w:pPr>
        <w:rPr>
          <w:rtl/>
          <w:lang w:eastAsia="he-IL"/>
        </w:rPr>
      </w:pPr>
      <w:bookmarkStart w:id="21243" w:name="_ETM_Q74_158000"/>
      <w:bookmarkEnd w:id="21243"/>
      <w:r>
        <w:rPr>
          <w:rFonts w:hint="cs"/>
          <w:rtl/>
          <w:lang w:eastAsia="he-IL"/>
        </w:rPr>
        <w:t xml:space="preserve">לא, תקשיב שנייה. הטענה שלפיה נאמר שהתיק </w:t>
      </w:r>
      <w:bookmarkStart w:id="21244" w:name="_ETM_Q74_168000"/>
      <w:bookmarkEnd w:id="21244"/>
      <w:r>
        <w:rPr>
          <w:rFonts w:hint="cs"/>
          <w:rtl/>
          <w:lang w:eastAsia="he-IL"/>
        </w:rPr>
        <w:t xml:space="preserve">עתיד להיסגר היא טענה שאיננה נכונה. </w:t>
      </w:r>
      <w:bookmarkStart w:id="21245" w:name="_ETM_Q74_174000"/>
      <w:bookmarkEnd w:id="21245"/>
      <w:r>
        <w:rPr>
          <w:rFonts w:hint="cs"/>
          <w:rtl/>
          <w:lang w:eastAsia="he-IL"/>
        </w:rPr>
        <w:t>אני רוצה</w:t>
      </w:r>
      <w:bookmarkStart w:id="21246" w:name="_ETM_Q74_171000"/>
      <w:bookmarkEnd w:id="21246"/>
      <w:r>
        <w:rPr>
          <w:rFonts w:hint="cs"/>
          <w:rtl/>
          <w:lang w:eastAsia="he-IL"/>
        </w:rPr>
        <w:t xml:space="preserve"> להגיד, אחרי </w:t>
      </w:r>
      <w:r w:rsidR="00047BB9">
        <w:rPr>
          <w:rFonts w:hint="cs"/>
          <w:rtl/>
          <w:lang w:eastAsia="he-IL"/>
        </w:rPr>
        <w:t>ש</w:t>
      </w:r>
      <w:r>
        <w:rPr>
          <w:rFonts w:hint="cs"/>
          <w:rtl/>
          <w:lang w:eastAsia="he-IL"/>
        </w:rPr>
        <w:t xml:space="preserve">השתדלתי לתת ככל שאני מסוגל, באמת, מתוך </w:t>
      </w:r>
      <w:bookmarkStart w:id="21247" w:name="_ETM_Q74_175000"/>
      <w:bookmarkEnd w:id="21247"/>
      <w:r>
        <w:rPr>
          <w:rFonts w:hint="cs"/>
          <w:rtl/>
          <w:lang w:eastAsia="he-IL"/>
        </w:rPr>
        <w:t xml:space="preserve">הבנה של המקום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bookmarkStart w:id="21248" w:name="_ETM_Q74_184000"/>
      <w:bookmarkEnd w:id="21248"/>
      <w:r w:rsidRPr="00BA3A65">
        <w:rPr>
          <w:rStyle w:val="TagStyle"/>
          <w:rtl/>
        </w:rPr>
        <w:t xml:space="preserve"> &lt;&lt; יור &gt;&gt;</w:t>
      </w:r>
      <w:r w:rsidRPr="00EC11EA">
        <w:rPr>
          <w:rStyle w:val="TagStyle"/>
          <w:rtl/>
        </w:rPr>
        <w:t xml:space="preserve"> </w:t>
      </w:r>
      <w:r>
        <w:rPr>
          <w:rtl/>
        </w:rPr>
        <w:t>היו"ר דוד ביטן:</w:t>
      </w:r>
      <w:r w:rsidRPr="00EC11EA">
        <w:rPr>
          <w:rStyle w:val="TagStyle"/>
          <w:rtl/>
        </w:rPr>
        <w:t xml:space="preserve"> </w:t>
      </w:r>
      <w:r w:rsidRPr="00BA3A65">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נתת תשובות. זו לא שאילתה, זו הצעה </w:t>
      </w:r>
      <w:bookmarkStart w:id="21249" w:name="_ETM_Q74_183000"/>
      <w:bookmarkEnd w:id="21249"/>
      <w:r>
        <w:rPr>
          <w:rFonts w:hint="cs"/>
          <w:rtl/>
          <w:lang w:eastAsia="he-IL"/>
        </w:rPr>
        <w:t>לסדר-היום.</w:t>
      </w:r>
    </w:p>
    <w:p w:rsidR="00BD7FB7" w:rsidRDefault="00BD7FB7" w:rsidP="00874457">
      <w:pPr>
        <w:rPr>
          <w:rtl/>
          <w:lang w:eastAsia="he-IL"/>
        </w:rPr>
      </w:pPr>
      <w:bookmarkStart w:id="21250" w:name="_ETM_Q74_185000"/>
      <w:bookmarkEnd w:id="21250"/>
    </w:p>
    <w:p w:rsidR="00BD7FB7" w:rsidRDefault="00BD7FB7" w:rsidP="00874457">
      <w:pPr>
        <w:pStyle w:val="af9"/>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 </w:t>
      </w:r>
      <w:r>
        <w:rPr>
          <w:rFonts w:hint="cs"/>
          <w:rtl/>
        </w:rPr>
        <w:t xml:space="preserve">   </w:t>
      </w:r>
    </w:p>
    <w:p w:rsidR="00BD7FB7" w:rsidRPr="00C46884" w:rsidRDefault="00BD7FB7" w:rsidP="00FE191E">
      <w:pPr>
        <w:rPr>
          <w:rtl/>
          <w:lang w:eastAsia="he-IL"/>
        </w:rPr>
      </w:pPr>
    </w:p>
    <w:p w:rsidR="00BD7FB7" w:rsidRDefault="00BD7FB7" w:rsidP="00047BB9">
      <w:pPr>
        <w:rPr>
          <w:rtl/>
          <w:lang w:eastAsia="he-IL"/>
        </w:rPr>
      </w:pPr>
      <w:r>
        <w:rPr>
          <w:rFonts w:hint="cs"/>
          <w:rtl/>
          <w:lang w:eastAsia="he-IL"/>
        </w:rPr>
        <w:t xml:space="preserve">אבל מאחר </w:t>
      </w:r>
      <w:r>
        <w:rPr>
          <w:rtl/>
          <w:lang w:eastAsia="he-IL"/>
        </w:rPr>
        <w:t>–</w:t>
      </w:r>
      <w:r>
        <w:rPr>
          <w:rFonts w:hint="cs"/>
          <w:rtl/>
          <w:lang w:eastAsia="he-IL"/>
        </w:rPr>
        <w:t xml:space="preserve"> ופה אני אגיד שבחו של אדם בפניו – </w:t>
      </w:r>
      <w:bookmarkStart w:id="21251" w:name="_ETM_Q74_186000"/>
      <w:bookmarkEnd w:id="21251"/>
      <w:r>
        <w:rPr>
          <w:rFonts w:hint="cs"/>
          <w:rtl/>
          <w:lang w:eastAsia="he-IL"/>
        </w:rPr>
        <w:t xml:space="preserve">מאחר שאני יודע שחבר הכנסת כץ באמת עוסק בזה באופן </w:t>
      </w:r>
      <w:bookmarkStart w:id="21252" w:name="_ETM_Q74_192000"/>
      <w:bookmarkEnd w:id="21252"/>
      <w:r>
        <w:rPr>
          <w:rFonts w:hint="cs"/>
          <w:rtl/>
          <w:lang w:eastAsia="he-IL"/>
        </w:rPr>
        <w:t xml:space="preserve">אינטנסיבי, מצאתי לנכון </w:t>
      </w:r>
      <w:r w:rsidR="00047BB9">
        <w:rPr>
          <w:rFonts w:hint="cs"/>
          <w:rtl/>
          <w:lang w:eastAsia="he-IL"/>
        </w:rPr>
        <w:t xml:space="preserve">לחפור </w:t>
      </w:r>
      <w:r>
        <w:rPr>
          <w:rFonts w:hint="cs"/>
          <w:rtl/>
          <w:lang w:eastAsia="he-IL"/>
        </w:rPr>
        <w:t xml:space="preserve">קצת יותר, גם בשביל לתת </w:t>
      </w:r>
      <w:bookmarkStart w:id="21253" w:name="_ETM_Q74_193000"/>
      <w:bookmarkEnd w:id="21253"/>
      <w:r>
        <w:rPr>
          <w:rFonts w:hint="cs"/>
          <w:rtl/>
          <w:lang w:eastAsia="he-IL"/>
        </w:rPr>
        <w:t xml:space="preserve">את התשובה על מה שהוא מייצג, וגם להגיד כמה מילים </w:t>
      </w:r>
      <w:bookmarkStart w:id="21254" w:name="_ETM_Q74_196000"/>
      <w:bookmarkEnd w:id="21254"/>
      <w:r>
        <w:rPr>
          <w:rFonts w:hint="cs"/>
          <w:rtl/>
          <w:lang w:eastAsia="he-IL"/>
        </w:rPr>
        <w:t xml:space="preserve">כלליות באותם דברים שביקשת ממני לשים אליהם לב. </w:t>
      </w:r>
    </w:p>
    <w:p w:rsidR="00BD7FB7" w:rsidRDefault="00BD7FB7" w:rsidP="00874457">
      <w:pPr>
        <w:rPr>
          <w:rtl/>
          <w:lang w:eastAsia="he-IL"/>
        </w:rPr>
      </w:pPr>
    </w:p>
    <w:p w:rsidR="00047BB9" w:rsidRDefault="00BD7FB7" w:rsidP="00047BB9">
      <w:pPr>
        <w:rPr>
          <w:rtl/>
        </w:rPr>
      </w:pPr>
      <w:bookmarkStart w:id="21255" w:name="_ETM_Q74_201000"/>
      <w:bookmarkEnd w:id="21255"/>
      <w:r>
        <w:rPr>
          <w:rFonts w:hint="cs"/>
          <w:rtl/>
          <w:lang w:eastAsia="he-IL"/>
        </w:rPr>
        <w:t xml:space="preserve">תראה, האירועים </w:t>
      </w:r>
      <w:bookmarkStart w:id="21256" w:name="_ETM_Q74_203000"/>
      <w:bookmarkStart w:id="21257" w:name="_ETM_Q74_180989"/>
      <w:bookmarkStart w:id="21258" w:name="_ETM_Q74_183100"/>
      <w:bookmarkStart w:id="21259" w:name="_ETM_Q74_183730"/>
      <w:bookmarkStart w:id="21260" w:name="_ETM_Q74_184990"/>
      <w:bookmarkStart w:id="21261" w:name="_ETM_Q74_185350"/>
      <w:bookmarkStart w:id="21262" w:name="_ETM_Q74_185740"/>
      <w:bookmarkStart w:id="21263" w:name="_ETM_Q74_186340"/>
      <w:bookmarkStart w:id="21264" w:name="_ETM_Q74_186430"/>
      <w:bookmarkStart w:id="21265" w:name="_ETM_Q74_187390"/>
      <w:bookmarkStart w:id="21266" w:name="_ETM_Q74_187810"/>
      <w:bookmarkStart w:id="21267" w:name="_ETM_Q74_187959"/>
      <w:bookmarkStart w:id="21268" w:name="_ETM_Q74_188200"/>
      <w:bookmarkStart w:id="21269" w:name="_ETM_Q74_188680"/>
      <w:bookmarkStart w:id="21270" w:name="_ETM_Q74_188980"/>
      <w:bookmarkStart w:id="21271" w:name="_ETM_Q74_189100"/>
      <w:bookmarkStart w:id="21272" w:name="_ETM_Q74_189280"/>
      <w:bookmarkStart w:id="21273" w:name="_ETM_Q74_190679"/>
      <w:bookmarkStart w:id="21274" w:name="_ETM_Q74_191009"/>
      <w:bookmarkStart w:id="21275" w:name="_ETM_Q74_191280"/>
      <w:bookmarkStart w:id="21276" w:name="_ETM_Q74_191490"/>
      <w:bookmarkStart w:id="21277" w:name="_ETM_Q74_191759"/>
      <w:bookmarkStart w:id="21278" w:name="_ETM_Q74_192029"/>
      <w:bookmarkStart w:id="21279" w:name="_ETM_Q74_192630"/>
      <w:bookmarkStart w:id="21280" w:name="_ETM_Q74_194249"/>
      <w:bookmarkStart w:id="21281" w:name="_ETM_Q74_194820"/>
      <w:bookmarkStart w:id="21282" w:name="_ETM_Q74_195480"/>
      <w:bookmarkStart w:id="21283" w:name="_ETM_Q74_195779"/>
      <w:bookmarkStart w:id="21284" w:name="_ETM_Q74_195990"/>
      <w:bookmarkStart w:id="21285" w:name="_ETM_Q74_196260"/>
      <w:bookmarkStart w:id="21286" w:name="_ETM_Q74_196500"/>
      <w:bookmarkStart w:id="21287" w:name="_ETM_Q74_196739"/>
      <w:bookmarkStart w:id="21288" w:name="_ETM_Q74_196920"/>
      <w:bookmarkStart w:id="21289" w:name="_ETM_Q74_197190"/>
      <w:bookmarkStart w:id="21290" w:name="_ETM_Q74_197279"/>
      <w:bookmarkStart w:id="21291" w:name="_ETM_Q74_197940"/>
      <w:bookmarkStart w:id="21292" w:name="_ETM_Q74_198270"/>
      <w:bookmarkStart w:id="21293" w:name="_ETM_Q74_198420"/>
      <w:bookmarkStart w:id="21294" w:name="_ETM_Q74_198600"/>
      <w:bookmarkStart w:id="21295" w:name="_ETM_Q74_199020"/>
      <w:bookmarkStart w:id="21296" w:name="_ETM_Q74_199260"/>
      <w:bookmarkStart w:id="21297" w:name="_ETM_Q74_199470"/>
      <w:bookmarkStart w:id="21298" w:name="_ETM_Q74_199680"/>
      <w:bookmarkStart w:id="21299" w:name="_ETM_Q74_199860"/>
      <w:bookmarkStart w:id="21300" w:name="_ETM_Q74_200700"/>
      <w:bookmarkStart w:id="21301" w:name="_ETM_Q74_201029"/>
      <w:bookmarkStart w:id="21302" w:name="_ETM_Q74_201270"/>
      <w:bookmarkStart w:id="21303" w:name="_ETM_Q74_201869"/>
      <w:bookmarkStart w:id="21304" w:name="_ETM_Q74_202569"/>
      <w:bookmarkStart w:id="21305" w:name="_ETM_Q74_205070"/>
      <w:bookmarkStart w:id="21306" w:name="_ETM_Q74_205220"/>
      <w:bookmarkStart w:id="21307" w:name="_ETM_Q74_205579"/>
      <w:bookmarkEnd w:id="21256"/>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r>
        <w:rPr>
          <w:rtl/>
        </w:rPr>
        <w:t xml:space="preserve">האלה </w:t>
      </w:r>
      <w:bookmarkStart w:id="21308" w:name="_ETM_Q74_206390"/>
      <w:bookmarkEnd w:id="21308"/>
      <w:r>
        <w:rPr>
          <w:rtl/>
        </w:rPr>
        <w:t xml:space="preserve">הם </w:t>
      </w:r>
      <w:bookmarkStart w:id="21309" w:name="_ETM_Q74_207169"/>
      <w:bookmarkEnd w:id="21309"/>
      <w:r>
        <w:rPr>
          <w:rtl/>
        </w:rPr>
        <w:t xml:space="preserve">אירועים </w:t>
      </w:r>
      <w:bookmarkStart w:id="21310" w:name="_ETM_Q74_207829"/>
      <w:bookmarkEnd w:id="21310"/>
      <w:r>
        <w:rPr>
          <w:rtl/>
        </w:rPr>
        <w:t>שכן</w:t>
      </w:r>
      <w:r>
        <w:rPr>
          <w:rFonts w:hint="cs"/>
          <w:rtl/>
        </w:rPr>
        <w:t>,</w:t>
      </w:r>
      <w:r>
        <w:rPr>
          <w:rtl/>
        </w:rPr>
        <w:t xml:space="preserve"> </w:t>
      </w:r>
      <w:bookmarkStart w:id="21311" w:name="_ETM_Q74_208699"/>
      <w:bookmarkEnd w:id="21311"/>
      <w:r>
        <w:rPr>
          <w:rtl/>
        </w:rPr>
        <w:t xml:space="preserve">למרות </w:t>
      </w:r>
      <w:bookmarkStart w:id="21312" w:name="_ETM_Q74_209119"/>
      <w:bookmarkEnd w:id="21312"/>
      <w:r>
        <w:rPr>
          <w:rtl/>
        </w:rPr>
        <w:t xml:space="preserve">מה </w:t>
      </w:r>
      <w:bookmarkStart w:id="21313" w:name="_ETM_Q74_209239"/>
      <w:bookmarkEnd w:id="21313"/>
      <w:r>
        <w:rPr>
          <w:rtl/>
        </w:rPr>
        <w:t>שנאמר</w:t>
      </w:r>
      <w:r>
        <w:rPr>
          <w:rFonts w:hint="cs"/>
          <w:rtl/>
        </w:rPr>
        <w:t>,</w:t>
      </w:r>
      <w:r>
        <w:rPr>
          <w:rtl/>
        </w:rPr>
        <w:t xml:space="preserve"> </w:t>
      </w:r>
      <w:bookmarkStart w:id="21314" w:name="_ETM_Q74_209840"/>
      <w:bookmarkEnd w:id="21314"/>
      <w:r>
        <w:rPr>
          <w:rtl/>
        </w:rPr>
        <w:t xml:space="preserve">נבחנים </w:t>
      </w:r>
      <w:bookmarkStart w:id="21315" w:name="_ETM_Q74_210529"/>
      <w:bookmarkEnd w:id="21315"/>
      <w:r>
        <w:rPr>
          <w:rtl/>
        </w:rPr>
        <w:t xml:space="preserve">בצורה </w:t>
      </w:r>
      <w:bookmarkStart w:id="21316" w:name="_ETM_Q74_210980"/>
      <w:bookmarkEnd w:id="21316"/>
      <w:r>
        <w:rPr>
          <w:rtl/>
        </w:rPr>
        <w:t xml:space="preserve">הכי </w:t>
      </w:r>
      <w:bookmarkStart w:id="21317" w:name="_ETM_Q74_211189"/>
      <w:bookmarkEnd w:id="21317"/>
      <w:r>
        <w:rPr>
          <w:rtl/>
        </w:rPr>
        <w:t xml:space="preserve">יסודית </w:t>
      </w:r>
      <w:bookmarkStart w:id="21318" w:name="_ETM_Q74_211519"/>
      <w:bookmarkEnd w:id="21318"/>
      <w:r>
        <w:rPr>
          <w:rtl/>
        </w:rPr>
        <w:t xml:space="preserve">שרק </w:t>
      </w:r>
      <w:bookmarkStart w:id="21319" w:name="_ETM_Q74_211759"/>
      <w:bookmarkEnd w:id="21319"/>
      <w:r>
        <w:rPr>
          <w:rtl/>
        </w:rPr>
        <w:t>אפשר</w:t>
      </w:r>
      <w:r>
        <w:rPr>
          <w:rFonts w:hint="cs"/>
          <w:rtl/>
        </w:rPr>
        <w:t>,</w:t>
      </w:r>
      <w:r>
        <w:rPr>
          <w:rtl/>
        </w:rPr>
        <w:t xml:space="preserve"> </w:t>
      </w:r>
      <w:bookmarkStart w:id="21320" w:name="_ETM_Q74_212149"/>
      <w:bookmarkEnd w:id="21320"/>
      <w:r>
        <w:rPr>
          <w:rtl/>
        </w:rPr>
        <w:t xml:space="preserve">בדרגים </w:t>
      </w:r>
      <w:bookmarkStart w:id="21321" w:name="_ETM_Q74_212690"/>
      <w:bookmarkEnd w:id="21321"/>
      <w:r>
        <w:rPr>
          <w:rtl/>
        </w:rPr>
        <w:t xml:space="preserve">הכי </w:t>
      </w:r>
      <w:bookmarkStart w:id="21322" w:name="_ETM_Q74_212870"/>
      <w:bookmarkEnd w:id="21322"/>
      <w:r>
        <w:rPr>
          <w:rtl/>
        </w:rPr>
        <w:t>משמעותיים</w:t>
      </w:r>
      <w:r>
        <w:rPr>
          <w:rFonts w:hint="cs"/>
          <w:rtl/>
        </w:rPr>
        <w:t xml:space="preserve">, על ידי </w:t>
      </w:r>
      <w:bookmarkStart w:id="21323" w:name="_ETM_Q74_214129"/>
      <w:bookmarkStart w:id="21324" w:name="_ETM_Q74_214399"/>
      <w:bookmarkEnd w:id="21323"/>
      <w:bookmarkEnd w:id="21324"/>
      <w:r>
        <w:rPr>
          <w:rtl/>
        </w:rPr>
        <w:t xml:space="preserve">החוקרים </w:t>
      </w:r>
      <w:bookmarkStart w:id="21325" w:name="_ETM_Q74_215460"/>
      <w:bookmarkEnd w:id="21325"/>
      <w:r>
        <w:rPr>
          <w:rtl/>
        </w:rPr>
        <w:t xml:space="preserve">הכי </w:t>
      </w:r>
      <w:bookmarkStart w:id="21326" w:name="_ETM_Q74_215850"/>
      <w:bookmarkEnd w:id="21326"/>
      <w:r>
        <w:rPr>
          <w:rtl/>
        </w:rPr>
        <w:t>מיומנים</w:t>
      </w:r>
      <w:r>
        <w:rPr>
          <w:rFonts w:hint="cs"/>
          <w:rtl/>
        </w:rPr>
        <w:t>.</w:t>
      </w:r>
      <w:r>
        <w:rPr>
          <w:rtl/>
        </w:rPr>
        <w:t xml:space="preserve"> </w:t>
      </w:r>
      <w:bookmarkStart w:id="21327" w:name="_ETM_Q74_216239"/>
      <w:bookmarkEnd w:id="21327"/>
      <w:r>
        <w:rPr>
          <w:rtl/>
        </w:rPr>
        <w:t xml:space="preserve">זה </w:t>
      </w:r>
      <w:bookmarkStart w:id="21328" w:name="_ETM_Q74_216359"/>
      <w:bookmarkEnd w:id="21328"/>
      <w:r>
        <w:rPr>
          <w:rtl/>
        </w:rPr>
        <w:t xml:space="preserve">לא </w:t>
      </w:r>
      <w:bookmarkStart w:id="21329" w:name="_ETM_Q74_216449"/>
      <w:bookmarkEnd w:id="21329"/>
      <w:r>
        <w:rPr>
          <w:rtl/>
        </w:rPr>
        <w:t xml:space="preserve">שמחר </w:t>
      </w:r>
      <w:bookmarkStart w:id="21330" w:name="_ETM_Q74_216809"/>
      <w:bookmarkEnd w:id="21330"/>
      <w:r>
        <w:rPr>
          <w:rFonts w:hint="cs"/>
          <w:rtl/>
        </w:rPr>
        <w:t xml:space="preserve">או </w:t>
      </w:r>
      <w:r>
        <w:rPr>
          <w:rtl/>
        </w:rPr>
        <w:t>מ</w:t>
      </w:r>
      <w:r>
        <w:rPr>
          <w:rFonts w:hint="cs"/>
          <w:rtl/>
        </w:rPr>
        <w:t>ו</w:t>
      </w:r>
      <w:r>
        <w:rPr>
          <w:rtl/>
        </w:rPr>
        <w:t xml:space="preserve">חרתיים </w:t>
      </w:r>
      <w:bookmarkStart w:id="21331" w:name="_ETM_Q74_217319"/>
      <w:bookmarkEnd w:id="21331"/>
      <w:r>
        <w:rPr>
          <w:rtl/>
        </w:rPr>
        <w:t xml:space="preserve">לא </w:t>
      </w:r>
      <w:bookmarkStart w:id="21332" w:name="_ETM_Q74_217409"/>
      <w:bookmarkEnd w:id="21332"/>
      <w:r>
        <w:rPr>
          <w:rtl/>
        </w:rPr>
        <w:t>תהי</w:t>
      </w:r>
      <w:r>
        <w:rPr>
          <w:rFonts w:hint="cs"/>
          <w:rtl/>
        </w:rPr>
        <w:t>ינה</w:t>
      </w:r>
      <w:r>
        <w:rPr>
          <w:rtl/>
        </w:rPr>
        <w:t xml:space="preserve"> </w:t>
      </w:r>
      <w:bookmarkStart w:id="21333" w:name="_ETM_Q74_217770"/>
      <w:bookmarkEnd w:id="21333"/>
      <w:r>
        <w:rPr>
          <w:rFonts w:hint="cs"/>
          <w:rtl/>
        </w:rPr>
        <w:t>ת</w:t>
      </w:r>
      <w:r>
        <w:rPr>
          <w:rtl/>
        </w:rPr>
        <w:t>קלות</w:t>
      </w:r>
      <w:r>
        <w:rPr>
          <w:rFonts w:hint="cs"/>
          <w:rtl/>
        </w:rPr>
        <w:t>;</w:t>
      </w:r>
      <w:r>
        <w:rPr>
          <w:rtl/>
        </w:rPr>
        <w:t xml:space="preserve"> </w:t>
      </w:r>
      <w:bookmarkStart w:id="21334" w:name="_ETM_Q74_218159"/>
      <w:bookmarkStart w:id="21335" w:name="_ETM_Q74_218610"/>
      <w:bookmarkEnd w:id="21334"/>
      <w:bookmarkEnd w:id="21335"/>
      <w:r>
        <w:rPr>
          <w:rtl/>
        </w:rPr>
        <w:t xml:space="preserve">בהיקפי </w:t>
      </w:r>
      <w:bookmarkStart w:id="21336" w:name="_ETM_Q74_219090"/>
      <w:bookmarkEnd w:id="21336"/>
      <w:r>
        <w:rPr>
          <w:rFonts w:hint="cs"/>
          <w:rtl/>
        </w:rPr>
        <w:t>ה</w:t>
      </w:r>
      <w:r>
        <w:rPr>
          <w:rtl/>
        </w:rPr>
        <w:t>עבודה</w:t>
      </w:r>
      <w:r>
        <w:rPr>
          <w:rFonts w:hint="cs"/>
          <w:rtl/>
        </w:rPr>
        <w:t>, בטוח ש</w:t>
      </w:r>
      <w:bookmarkStart w:id="21337" w:name="_ETM_Q74_219420"/>
      <w:bookmarkEnd w:id="21337"/>
      <w:r>
        <w:rPr>
          <w:rtl/>
        </w:rPr>
        <w:t xml:space="preserve">תמיד </w:t>
      </w:r>
      <w:bookmarkStart w:id="21338" w:name="_ETM_Q74_219690"/>
      <w:bookmarkEnd w:id="21338"/>
      <w:r>
        <w:rPr>
          <w:rtl/>
        </w:rPr>
        <w:t>תהי</w:t>
      </w:r>
      <w:r>
        <w:rPr>
          <w:rFonts w:hint="cs"/>
          <w:rtl/>
        </w:rPr>
        <w:t>ינ</w:t>
      </w:r>
      <w:r>
        <w:rPr>
          <w:rtl/>
        </w:rPr>
        <w:t xml:space="preserve">ה </w:t>
      </w:r>
      <w:bookmarkStart w:id="21339" w:name="_ETM_Q74_219840"/>
      <w:bookmarkEnd w:id="21339"/>
      <w:r>
        <w:rPr>
          <w:rFonts w:hint="cs"/>
          <w:rtl/>
        </w:rPr>
        <w:t>תקל</w:t>
      </w:r>
      <w:r>
        <w:rPr>
          <w:rtl/>
        </w:rPr>
        <w:t>ות</w:t>
      </w:r>
      <w:r>
        <w:rPr>
          <w:rFonts w:hint="cs"/>
          <w:rtl/>
        </w:rPr>
        <w:t>.</w:t>
      </w:r>
      <w:r>
        <w:rPr>
          <w:rtl/>
        </w:rPr>
        <w:t xml:space="preserve"> </w:t>
      </w:r>
      <w:bookmarkStart w:id="21340" w:name="_ETM_Q74_220890"/>
      <w:bookmarkEnd w:id="21340"/>
      <w:r>
        <w:rPr>
          <w:rtl/>
        </w:rPr>
        <w:t xml:space="preserve">אבל </w:t>
      </w:r>
      <w:bookmarkStart w:id="21341" w:name="_ETM_Q74_221100"/>
      <w:bookmarkEnd w:id="21341"/>
      <w:r>
        <w:rPr>
          <w:rFonts w:hint="cs"/>
          <w:rtl/>
        </w:rPr>
        <w:t xml:space="preserve">אם תשאל אותי על רמת הקשב, המודעות, </w:t>
      </w:r>
      <w:bookmarkStart w:id="21342" w:name="_ETM_Q74_221340"/>
      <w:bookmarkStart w:id="21343" w:name="_ETM_Q74_221530"/>
      <w:bookmarkStart w:id="21344" w:name="_ETM_Q74_221680"/>
      <w:bookmarkStart w:id="21345" w:name="_ETM_Q74_222010"/>
      <w:bookmarkStart w:id="21346" w:name="_ETM_Q74_222879"/>
      <w:bookmarkStart w:id="21347" w:name="_ETM_Q74_223920"/>
      <w:bookmarkEnd w:id="21342"/>
      <w:bookmarkEnd w:id="21343"/>
      <w:bookmarkEnd w:id="21344"/>
      <w:bookmarkEnd w:id="21345"/>
      <w:bookmarkEnd w:id="21346"/>
      <w:bookmarkEnd w:id="21347"/>
      <w:r>
        <w:rPr>
          <w:rtl/>
        </w:rPr>
        <w:t xml:space="preserve">האכפתיות </w:t>
      </w:r>
      <w:bookmarkStart w:id="21348" w:name="_ETM_Q74_224640"/>
      <w:bookmarkEnd w:id="21348"/>
      <w:r>
        <w:rPr>
          <w:rtl/>
        </w:rPr>
        <w:t xml:space="preserve">של </w:t>
      </w:r>
      <w:bookmarkStart w:id="21349" w:name="_ETM_Q74_224790"/>
      <w:bookmarkEnd w:id="21349"/>
      <w:r>
        <w:rPr>
          <w:rtl/>
        </w:rPr>
        <w:t xml:space="preserve">מי </w:t>
      </w:r>
      <w:bookmarkStart w:id="21350" w:name="_ETM_Q74_224909"/>
      <w:bookmarkEnd w:id="21350"/>
      <w:r>
        <w:rPr>
          <w:rtl/>
        </w:rPr>
        <w:t xml:space="preserve">שעוסקים </w:t>
      </w:r>
      <w:bookmarkStart w:id="21351" w:name="_ETM_Q74_225300"/>
      <w:bookmarkEnd w:id="21351"/>
      <w:r>
        <w:rPr>
          <w:rtl/>
        </w:rPr>
        <w:t xml:space="preserve">בעניין </w:t>
      </w:r>
      <w:bookmarkStart w:id="21352" w:name="_ETM_Q74_225659"/>
      <w:bookmarkEnd w:id="21352"/>
      <w:r>
        <w:rPr>
          <w:rtl/>
        </w:rPr>
        <w:t>הזה</w:t>
      </w:r>
      <w:bookmarkStart w:id="21353" w:name="_ETM_Q74_226200"/>
      <w:bookmarkEnd w:id="21353"/>
      <w:r>
        <w:rPr>
          <w:rFonts w:hint="cs"/>
          <w:rtl/>
        </w:rPr>
        <w:t xml:space="preserve"> </w:t>
      </w:r>
      <w:r>
        <w:rPr>
          <w:rFonts w:hint="eastAsia"/>
          <w:rtl/>
        </w:rPr>
        <w:t>–</w:t>
      </w:r>
      <w:r>
        <w:rPr>
          <w:rFonts w:hint="cs"/>
          <w:rtl/>
        </w:rPr>
        <w:t xml:space="preserve"> </w:t>
      </w:r>
      <w:r>
        <w:rPr>
          <w:rtl/>
        </w:rPr>
        <w:t xml:space="preserve">היא </w:t>
      </w:r>
      <w:bookmarkStart w:id="21354" w:name="_ETM_Q74_226320"/>
      <w:bookmarkEnd w:id="21354"/>
      <w:r>
        <w:rPr>
          <w:rtl/>
        </w:rPr>
        <w:t xml:space="preserve">רמת </w:t>
      </w:r>
      <w:bookmarkStart w:id="21355" w:name="_ETM_Q74_226620"/>
      <w:bookmarkEnd w:id="21355"/>
      <w:r>
        <w:rPr>
          <w:rtl/>
        </w:rPr>
        <w:t>הקש</w:t>
      </w:r>
      <w:r>
        <w:rPr>
          <w:rFonts w:hint="cs"/>
          <w:rtl/>
        </w:rPr>
        <w:t>ב</w:t>
      </w:r>
      <w:r>
        <w:rPr>
          <w:rtl/>
        </w:rPr>
        <w:t xml:space="preserve"> </w:t>
      </w:r>
      <w:bookmarkStart w:id="21356" w:name="_ETM_Q74_227010"/>
      <w:bookmarkEnd w:id="21356"/>
      <w:r>
        <w:rPr>
          <w:rtl/>
        </w:rPr>
        <w:t xml:space="preserve">הגבוהה </w:t>
      </w:r>
      <w:bookmarkStart w:id="21357" w:name="_ETM_Q74_227370"/>
      <w:bookmarkEnd w:id="21357"/>
      <w:r>
        <w:rPr>
          <w:rtl/>
        </w:rPr>
        <w:t>ביותר</w:t>
      </w:r>
      <w:r>
        <w:rPr>
          <w:rFonts w:hint="cs"/>
          <w:rtl/>
        </w:rPr>
        <w:t>.</w:t>
      </w:r>
      <w:r>
        <w:rPr>
          <w:rtl/>
        </w:rPr>
        <w:t xml:space="preserve"> </w:t>
      </w:r>
      <w:bookmarkStart w:id="21358" w:name="_ETM_Q74_228429"/>
      <w:bookmarkEnd w:id="21358"/>
      <w:r>
        <w:rPr>
          <w:rtl/>
        </w:rPr>
        <w:t xml:space="preserve">לא </w:t>
      </w:r>
      <w:bookmarkStart w:id="21359" w:name="_ETM_Q74_228729"/>
      <w:bookmarkEnd w:id="21359"/>
      <w:r>
        <w:rPr>
          <w:rtl/>
        </w:rPr>
        <w:t xml:space="preserve">רק </w:t>
      </w:r>
      <w:bookmarkStart w:id="21360" w:name="_ETM_Q74_228909"/>
      <w:bookmarkEnd w:id="21360"/>
      <w:r>
        <w:rPr>
          <w:rFonts w:hint="cs"/>
          <w:rtl/>
        </w:rPr>
        <w:t xml:space="preserve">בשל </w:t>
      </w:r>
      <w:bookmarkStart w:id="21361" w:name="_ETM_Q74_229000"/>
      <w:bookmarkEnd w:id="21361"/>
      <w:r>
        <w:rPr>
          <w:rFonts w:hint="cs"/>
          <w:rtl/>
        </w:rPr>
        <w:t xml:space="preserve">האנשים שעוסקים בזה </w:t>
      </w:r>
      <w:r>
        <w:rPr>
          <w:rFonts w:hint="eastAsia"/>
          <w:rtl/>
        </w:rPr>
        <w:t>–</w:t>
      </w:r>
      <w:r>
        <w:rPr>
          <w:rFonts w:hint="cs"/>
          <w:rtl/>
        </w:rPr>
        <w:t xml:space="preserve"> שזה לא כל חוקרי משטרת ישראל, </w:t>
      </w:r>
      <w:bookmarkStart w:id="21362" w:name="_ETM_Q74_230000"/>
      <w:bookmarkStart w:id="21363" w:name="_ETM_Q74_229329"/>
      <w:bookmarkStart w:id="21364" w:name="_ETM_Q74_229719"/>
      <w:bookmarkStart w:id="21365" w:name="_ETM_Q74_230170"/>
      <w:bookmarkStart w:id="21366" w:name="_ETM_Q74_230800"/>
      <w:bookmarkStart w:id="21367" w:name="_ETM_Q74_231100"/>
      <w:bookmarkStart w:id="21368" w:name="_ETM_Q74_231219"/>
      <w:bookmarkStart w:id="21369" w:name="_ETM_Q74_231729"/>
      <w:bookmarkStart w:id="21370" w:name="_ETM_Q74_232089"/>
      <w:bookmarkStart w:id="21371" w:name="_ETM_Q74_232449"/>
      <w:bookmarkStart w:id="21372" w:name="_ETM_Q74_232870"/>
      <w:bookmarkStart w:id="21373" w:name="_ETM_Q74_232989"/>
      <w:bookmarkStart w:id="21374" w:name="_ETM_Q74_233260"/>
      <w:bookmarkStart w:id="21375" w:name="_ETM_Q74_233649"/>
      <w:bookmarkStart w:id="21376" w:name="_ETM_Q74_234039"/>
      <w:bookmarkStart w:id="21377" w:name="_ETM_Q74_234159"/>
      <w:bookmarkStart w:id="21378" w:name="_ETM_Q74_234550"/>
      <w:bookmarkStart w:id="21379" w:name="_ETM_Q74_235700"/>
      <w:bookmarkStart w:id="21380" w:name="_ETM_Q74_236030"/>
      <w:bookmarkStart w:id="21381" w:name="_ETM_Q74_236420"/>
      <w:bookmarkStart w:id="21382" w:name="_ETM_Q74_236840"/>
      <w:bookmarkStart w:id="21383" w:name="_ETM_Q74_237200"/>
      <w:bookmarkStart w:id="21384" w:name="_ETM_Q74_238040"/>
      <w:bookmarkStart w:id="21385" w:name="_ETM_Q74_238520"/>
      <w:bookmarkStart w:id="21386" w:name="_ETM_Q74_239030"/>
      <w:bookmarkStart w:id="21387" w:name="_ETM_Q74_239120"/>
      <w:bookmarkStart w:id="21388" w:name="_ETM_Q74_239420"/>
      <w:bookmarkStart w:id="21389" w:name="_ETM_Q74_239780"/>
      <w:bookmarkStart w:id="21390" w:name="_ETM_Q74_240290"/>
      <w:bookmarkStart w:id="21391" w:name="_ETM_Q74_240739"/>
      <w:bookmarkStart w:id="21392" w:name="_ETM_Q74_240890"/>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bookmarkEnd w:id="21385"/>
      <w:bookmarkEnd w:id="21386"/>
      <w:bookmarkEnd w:id="21387"/>
      <w:bookmarkEnd w:id="21388"/>
      <w:bookmarkEnd w:id="21389"/>
      <w:bookmarkEnd w:id="21390"/>
      <w:bookmarkEnd w:id="21391"/>
      <w:bookmarkEnd w:id="21392"/>
      <w:r>
        <w:rPr>
          <w:rFonts w:hint="cs"/>
          <w:rtl/>
        </w:rPr>
        <w:t xml:space="preserve">זה אנשים שבדרך כלל עוברים גם הכשרות מיוחדות </w:t>
      </w:r>
      <w:r>
        <w:rPr>
          <w:rFonts w:hint="eastAsia"/>
          <w:rtl/>
        </w:rPr>
        <w:t>–</w:t>
      </w:r>
      <w:r>
        <w:rPr>
          <w:rFonts w:hint="cs"/>
          <w:rtl/>
        </w:rPr>
        <w:t xml:space="preserve"> גם בשל העובדה שלכולנו </w:t>
      </w:r>
      <w:r w:rsidR="00047BB9">
        <w:rPr>
          <w:rFonts w:hint="cs"/>
          <w:rtl/>
        </w:rPr>
        <w:t xml:space="preserve">יש </w:t>
      </w:r>
      <w:r>
        <w:rPr>
          <w:rFonts w:hint="cs"/>
          <w:rtl/>
        </w:rPr>
        <w:t>ילדים ופעוטות. זה דבר שלכולנו יש</w:t>
      </w:r>
      <w:r w:rsidR="00047BB9">
        <w:rPr>
          <w:rFonts w:hint="cs"/>
          <w:rtl/>
        </w:rPr>
        <w:t>.</w:t>
      </w:r>
      <w:r>
        <w:rPr>
          <w:rFonts w:hint="cs"/>
          <w:rtl/>
        </w:rPr>
        <w:t xml:space="preserve"> אין </w:t>
      </w:r>
      <w:bookmarkStart w:id="21393" w:name="_ETM_Q74_237000"/>
      <w:bookmarkEnd w:id="21393"/>
      <w:r>
        <w:rPr>
          <w:rFonts w:hint="cs"/>
          <w:rtl/>
        </w:rPr>
        <w:t xml:space="preserve">חשוב מהם. </w:t>
      </w:r>
      <w:bookmarkStart w:id="21394" w:name="_ETM_Q74_241160"/>
      <w:bookmarkStart w:id="21395" w:name="_ETM_Q74_241280"/>
      <w:bookmarkStart w:id="21396" w:name="_ETM_Q74_241640"/>
      <w:bookmarkStart w:id="21397" w:name="_ETM_Q74_242579"/>
      <w:bookmarkEnd w:id="21394"/>
      <w:bookmarkEnd w:id="21395"/>
      <w:bookmarkEnd w:id="21396"/>
      <w:bookmarkEnd w:id="21397"/>
    </w:p>
    <w:p w:rsidR="00047BB9" w:rsidRDefault="00047BB9" w:rsidP="00047BB9">
      <w:pPr>
        <w:rPr>
          <w:rtl/>
        </w:rPr>
      </w:pPr>
    </w:p>
    <w:p w:rsidR="00BD7FB7" w:rsidRDefault="00BD7FB7" w:rsidP="00735CE5">
      <w:pPr>
        <w:rPr>
          <w:rtl/>
        </w:rPr>
      </w:pPr>
      <w:r>
        <w:rPr>
          <w:rFonts w:hint="cs"/>
          <w:rtl/>
        </w:rPr>
        <w:t>אני</w:t>
      </w:r>
      <w:r>
        <w:rPr>
          <w:rtl/>
        </w:rPr>
        <w:t xml:space="preserve"> </w:t>
      </w:r>
      <w:bookmarkStart w:id="21398" w:name="_ETM_Q74_243059"/>
      <w:bookmarkEnd w:id="21398"/>
      <w:r>
        <w:rPr>
          <w:rtl/>
        </w:rPr>
        <w:t xml:space="preserve">יכול </w:t>
      </w:r>
      <w:bookmarkStart w:id="21399" w:name="_ETM_Q74_243239"/>
      <w:bookmarkEnd w:id="21399"/>
      <w:r>
        <w:rPr>
          <w:rtl/>
        </w:rPr>
        <w:t xml:space="preserve">להבטיח </w:t>
      </w:r>
      <w:bookmarkStart w:id="21400" w:name="_ETM_Q74_243570"/>
      <w:bookmarkEnd w:id="21400"/>
      <w:r>
        <w:rPr>
          <w:rFonts w:hint="cs"/>
          <w:rtl/>
        </w:rPr>
        <w:t xml:space="preserve">לך </w:t>
      </w:r>
      <w:r>
        <w:rPr>
          <w:rtl/>
        </w:rPr>
        <w:t xml:space="preserve">דבר </w:t>
      </w:r>
      <w:bookmarkStart w:id="21401" w:name="_ETM_Q74_243809"/>
      <w:bookmarkEnd w:id="21401"/>
      <w:r>
        <w:rPr>
          <w:rtl/>
        </w:rPr>
        <w:t>א</w:t>
      </w:r>
      <w:r>
        <w:rPr>
          <w:rFonts w:hint="cs"/>
          <w:rtl/>
        </w:rPr>
        <w:t xml:space="preserve">חד, </w:t>
      </w:r>
      <w:bookmarkStart w:id="21402" w:name="_ETM_Q74_243899"/>
      <w:bookmarkStart w:id="21403" w:name="_ETM_Q74_244409"/>
      <w:bookmarkEnd w:id="21402"/>
      <w:bookmarkEnd w:id="21403"/>
      <w:r>
        <w:rPr>
          <w:rFonts w:hint="cs"/>
          <w:rtl/>
        </w:rPr>
        <w:t xml:space="preserve">לאור </w:t>
      </w:r>
      <w:r>
        <w:rPr>
          <w:rtl/>
        </w:rPr>
        <w:t xml:space="preserve">הדברים </w:t>
      </w:r>
      <w:bookmarkStart w:id="21404" w:name="_ETM_Q74_244740"/>
      <w:bookmarkEnd w:id="21404"/>
      <w:r>
        <w:rPr>
          <w:rtl/>
        </w:rPr>
        <w:t xml:space="preserve">שאמרת </w:t>
      </w:r>
      <w:bookmarkStart w:id="21405" w:name="_ETM_Q74_245220"/>
      <w:bookmarkEnd w:id="21405"/>
      <w:r>
        <w:rPr>
          <w:rtl/>
        </w:rPr>
        <w:t>לי</w:t>
      </w:r>
      <w:r>
        <w:rPr>
          <w:rFonts w:hint="cs"/>
          <w:rtl/>
        </w:rPr>
        <w:t>:</w:t>
      </w:r>
      <w:r>
        <w:rPr>
          <w:rtl/>
        </w:rPr>
        <w:t xml:space="preserve"> </w:t>
      </w:r>
      <w:bookmarkStart w:id="21406" w:name="_ETM_Q74_245369"/>
      <w:bookmarkEnd w:id="21406"/>
      <w:r>
        <w:rPr>
          <w:rtl/>
        </w:rPr>
        <w:t xml:space="preserve">גם </w:t>
      </w:r>
      <w:bookmarkStart w:id="21407" w:name="_ETM_Q74_245610"/>
      <w:bookmarkEnd w:id="21407"/>
      <w:r>
        <w:rPr>
          <w:rtl/>
        </w:rPr>
        <w:t>אני</w:t>
      </w:r>
      <w:r>
        <w:rPr>
          <w:rFonts w:hint="cs"/>
          <w:rtl/>
        </w:rPr>
        <w:t>,</w:t>
      </w:r>
      <w:r>
        <w:rPr>
          <w:rtl/>
        </w:rPr>
        <w:t xml:space="preserve"> </w:t>
      </w:r>
      <w:bookmarkStart w:id="21408" w:name="_ETM_Q74_245729"/>
      <w:bookmarkEnd w:id="21408"/>
      <w:r>
        <w:rPr>
          <w:rtl/>
        </w:rPr>
        <w:t xml:space="preserve">באופן </w:t>
      </w:r>
      <w:bookmarkStart w:id="21409" w:name="_ETM_Q74_246090"/>
      <w:bookmarkEnd w:id="21409"/>
      <w:r>
        <w:rPr>
          <w:rtl/>
        </w:rPr>
        <w:t>אישי</w:t>
      </w:r>
      <w:r>
        <w:rPr>
          <w:rFonts w:hint="cs"/>
          <w:rtl/>
        </w:rPr>
        <w:t xml:space="preserve">, זה דבר שאני אשים </w:t>
      </w:r>
      <w:bookmarkStart w:id="21410" w:name="_ETM_Q74_248000"/>
      <w:bookmarkEnd w:id="21410"/>
      <w:r>
        <w:rPr>
          <w:rFonts w:hint="cs"/>
          <w:rtl/>
        </w:rPr>
        <w:t>עליו עין</w:t>
      </w:r>
      <w:r w:rsidR="00047BB9">
        <w:rPr>
          <w:rFonts w:hint="cs"/>
          <w:rtl/>
        </w:rPr>
        <w:t>;</w:t>
      </w:r>
      <w:r>
        <w:rPr>
          <w:rFonts w:hint="cs"/>
          <w:rtl/>
        </w:rPr>
        <w:t xml:space="preserve"> ככל שאני יכול </w:t>
      </w:r>
      <w:bookmarkStart w:id="21411" w:name="_ETM_Q74_246880"/>
      <w:bookmarkStart w:id="21412" w:name="_ETM_Q74_247360"/>
      <w:bookmarkStart w:id="21413" w:name="_ETM_Q74_247660"/>
      <w:bookmarkStart w:id="21414" w:name="_ETM_Q74_247930"/>
      <w:bookmarkStart w:id="21415" w:name="_ETM_Q74_248470"/>
      <w:bookmarkStart w:id="21416" w:name="_ETM_Q74_248770"/>
      <w:bookmarkStart w:id="21417" w:name="_ETM_Q74_248980"/>
      <w:bookmarkStart w:id="21418" w:name="_ETM_Q74_249220"/>
      <w:bookmarkEnd w:id="21411"/>
      <w:bookmarkEnd w:id="21412"/>
      <w:bookmarkEnd w:id="21413"/>
      <w:bookmarkEnd w:id="21414"/>
      <w:bookmarkEnd w:id="21415"/>
      <w:bookmarkEnd w:id="21416"/>
      <w:bookmarkEnd w:id="21417"/>
      <w:bookmarkEnd w:id="21418"/>
      <w:r w:rsidR="00047BB9">
        <w:rPr>
          <w:rFonts w:hint="cs"/>
          <w:rtl/>
        </w:rPr>
        <w:t>ב</w:t>
      </w:r>
      <w:r>
        <w:rPr>
          <w:rFonts w:hint="cs"/>
          <w:rtl/>
        </w:rPr>
        <w:t>תפקידי,</w:t>
      </w:r>
      <w:r>
        <w:rPr>
          <w:rtl/>
        </w:rPr>
        <w:t xml:space="preserve"> </w:t>
      </w:r>
      <w:bookmarkStart w:id="21419" w:name="_ETM_Q74_250060"/>
      <w:bookmarkEnd w:id="21419"/>
      <w:r>
        <w:rPr>
          <w:rtl/>
        </w:rPr>
        <w:t xml:space="preserve">גם </w:t>
      </w:r>
      <w:bookmarkStart w:id="21420" w:name="_ETM_Q74_250300"/>
      <w:bookmarkEnd w:id="21420"/>
      <w:r w:rsidR="00047BB9">
        <w:rPr>
          <w:rFonts w:hint="cs"/>
          <w:rtl/>
        </w:rPr>
        <w:t xml:space="preserve">אני </w:t>
      </w:r>
      <w:r>
        <w:rPr>
          <w:rFonts w:hint="cs"/>
          <w:rtl/>
        </w:rPr>
        <w:t>אשים עין. אנחנו נהיה קשובים</w:t>
      </w:r>
      <w:bookmarkStart w:id="21421" w:name="_ETM_Q74_250810"/>
      <w:bookmarkStart w:id="21422" w:name="_ETM_Q74_251200"/>
      <w:bookmarkStart w:id="21423" w:name="_ETM_Q74_251890"/>
      <w:bookmarkEnd w:id="21421"/>
      <w:bookmarkEnd w:id="21422"/>
      <w:bookmarkEnd w:id="21423"/>
      <w:r>
        <w:rPr>
          <w:rtl/>
        </w:rPr>
        <w:t xml:space="preserve"> </w:t>
      </w:r>
      <w:bookmarkStart w:id="21424" w:name="_ETM_Q74_252190"/>
      <w:bookmarkEnd w:id="21424"/>
      <w:r>
        <w:rPr>
          <w:rFonts w:hint="cs"/>
          <w:rtl/>
        </w:rPr>
        <w:t xml:space="preserve">גם </w:t>
      </w:r>
      <w:r>
        <w:rPr>
          <w:rtl/>
        </w:rPr>
        <w:t xml:space="preserve">למה </w:t>
      </w:r>
      <w:bookmarkStart w:id="21425" w:name="_ETM_Q74_252370"/>
      <w:bookmarkEnd w:id="21425"/>
      <w:r>
        <w:rPr>
          <w:rtl/>
        </w:rPr>
        <w:t xml:space="preserve">שקורה </w:t>
      </w:r>
      <w:bookmarkStart w:id="21426" w:name="_ETM_Q74_252730"/>
      <w:bookmarkEnd w:id="21426"/>
      <w:r>
        <w:rPr>
          <w:rtl/>
        </w:rPr>
        <w:t>פה</w:t>
      </w:r>
      <w:r>
        <w:rPr>
          <w:rFonts w:hint="cs"/>
          <w:rtl/>
        </w:rPr>
        <w:t>,</w:t>
      </w:r>
      <w:r>
        <w:rPr>
          <w:rtl/>
        </w:rPr>
        <w:t xml:space="preserve"> </w:t>
      </w:r>
      <w:bookmarkStart w:id="21427" w:name="_ETM_Q74_253300"/>
      <w:bookmarkEnd w:id="21427"/>
      <w:r>
        <w:rPr>
          <w:rtl/>
        </w:rPr>
        <w:t xml:space="preserve">גם </w:t>
      </w:r>
      <w:bookmarkStart w:id="21428" w:name="_ETM_Q74_253600"/>
      <w:bookmarkEnd w:id="21428"/>
      <w:r>
        <w:rPr>
          <w:rtl/>
        </w:rPr>
        <w:t xml:space="preserve">לפניות </w:t>
      </w:r>
      <w:bookmarkStart w:id="21429" w:name="_ETM_Q74_254050"/>
      <w:bookmarkEnd w:id="21429"/>
      <w:r>
        <w:rPr>
          <w:rtl/>
        </w:rPr>
        <w:t>שלכם</w:t>
      </w:r>
      <w:r>
        <w:rPr>
          <w:rFonts w:hint="cs"/>
          <w:rtl/>
        </w:rPr>
        <w:t>.</w:t>
      </w:r>
      <w:bookmarkStart w:id="21430" w:name="_ETM_Q74_253000"/>
      <w:bookmarkEnd w:id="21430"/>
      <w:r w:rsidR="00735CE5">
        <w:rPr>
          <w:rFonts w:hint="cs"/>
          <w:rtl/>
        </w:rPr>
        <w:t xml:space="preserve"> </w:t>
      </w:r>
      <w:bookmarkStart w:id="21431" w:name="_ETM_Q74_254950"/>
      <w:bookmarkEnd w:id="21431"/>
      <w:r>
        <w:rPr>
          <w:rFonts w:hint="cs"/>
          <w:rtl/>
        </w:rPr>
        <w:t>אני חושב ש</w:t>
      </w:r>
      <w:bookmarkStart w:id="21432" w:name="_ETM_Q74_255130"/>
      <w:bookmarkEnd w:id="21432"/>
      <w:r>
        <w:rPr>
          <w:rtl/>
        </w:rPr>
        <w:t xml:space="preserve">כל </w:t>
      </w:r>
      <w:bookmarkStart w:id="21433" w:name="_ETM_Q74_255459"/>
      <w:bookmarkEnd w:id="21433"/>
      <w:r>
        <w:rPr>
          <w:rtl/>
        </w:rPr>
        <w:t>פנ</w:t>
      </w:r>
      <w:r>
        <w:rPr>
          <w:rFonts w:hint="cs"/>
          <w:rtl/>
        </w:rPr>
        <w:t>י</w:t>
      </w:r>
      <w:r>
        <w:rPr>
          <w:rtl/>
        </w:rPr>
        <w:t xml:space="preserve">יה </w:t>
      </w:r>
      <w:bookmarkStart w:id="21434" w:name="_ETM_Q74_255760"/>
      <w:bookmarkEnd w:id="21434"/>
      <w:r>
        <w:rPr>
          <w:rtl/>
        </w:rPr>
        <w:t xml:space="preserve">שלכם </w:t>
      </w:r>
      <w:bookmarkStart w:id="21435" w:name="_ETM_Q74_256300"/>
      <w:bookmarkEnd w:id="21435"/>
      <w:r>
        <w:rPr>
          <w:rtl/>
        </w:rPr>
        <w:t xml:space="preserve">נותנת </w:t>
      </w:r>
      <w:bookmarkStart w:id="21436" w:name="_ETM_Q74_257020"/>
      <w:bookmarkEnd w:id="21436"/>
      <w:r>
        <w:rPr>
          <w:rtl/>
        </w:rPr>
        <w:t xml:space="preserve">עוד </w:t>
      </w:r>
      <w:bookmarkStart w:id="21437" w:name="_ETM_Q74_257500"/>
      <w:bookmarkEnd w:id="21437"/>
      <w:r>
        <w:rPr>
          <w:rtl/>
        </w:rPr>
        <w:t>נדבך</w:t>
      </w:r>
      <w:r>
        <w:rPr>
          <w:rFonts w:hint="cs"/>
          <w:rtl/>
        </w:rPr>
        <w:t>,</w:t>
      </w:r>
      <w:r>
        <w:rPr>
          <w:rtl/>
        </w:rPr>
        <w:t xml:space="preserve"> </w:t>
      </w:r>
      <w:bookmarkStart w:id="21438" w:name="_ETM_Q74_258430"/>
      <w:bookmarkEnd w:id="21438"/>
      <w:r>
        <w:rPr>
          <w:rtl/>
        </w:rPr>
        <w:t xml:space="preserve">עוד </w:t>
      </w:r>
      <w:bookmarkStart w:id="21439" w:name="_ETM_Q74_258610"/>
      <w:bookmarkEnd w:id="21439"/>
      <w:r>
        <w:rPr>
          <w:rtl/>
        </w:rPr>
        <w:t>חשיבות</w:t>
      </w:r>
      <w:r>
        <w:rPr>
          <w:rFonts w:hint="cs"/>
          <w:rtl/>
        </w:rPr>
        <w:t>,</w:t>
      </w:r>
      <w:r>
        <w:rPr>
          <w:rtl/>
        </w:rPr>
        <w:t xml:space="preserve"> </w:t>
      </w:r>
      <w:bookmarkStart w:id="21440" w:name="_ETM_Q74_259150"/>
      <w:bookmarkEnd w:id="21440"/>
      <w:r>
        <w:rPr>
          <w:rtl/>
        </w:rPr>
        <w:t>ל</w:t>
      </w:r>
      <w:r>
        <w:rPr>
          <w:rFonts w:hint="cs"/>
          <w:rtl/>
        </w:rPr>
        <w:t xml:space="preserve">האיר </w:t>
      </w:r>
      <w:bookmarkStart w:id="21441" w:name="_ETM_Q74_259899"/>
      <w:bookmarkStart w:id="21442" w:name="_ETM_Q74_260049"/>
      <w:bookmarkEnd w:id="21441"/>
      <w:bookmarkEnd w:id="21442"/>
      <w:r>
        <w:rPr>
          <w:rtl/>
        </w:rPr>
        <w:t>סוגיות</w:t>
      </w:r>
      <w:r>
        <w:rPr>
          <w:rFonts w:hint="cs"/>
          <w:rtl/>
        </w:rPr>
        <w:t>,</w:t>
      </w:r>
      <w:r>
        <w:rPr>
          <w:rtl/>
        </w:rPr>
        <w:t xml:space="preserve"> </w:t>
      </w:r>
      <w:bookmarkStart w:id="21443" w:name="_ETM_Q74_260530"/>
      <w:bookmarkEnd w:id="21443"/>
      <w:r>
        <w:rPr>
          <w:rFonts w:hint="cs"/>
          <w:rtl/>
        </w:rPr>
        <w:t>ש</w:t>
      </w:r>
      <w:r>
        <w:rPr>
          <w:rtl/>
        </w:rPr>
        <w:t xml:space="preserve">גם </w:t>
      </w:r>
      <w:bookmarkStart w:id="21444" w:name="_ETM_Q74_260829"/>
      <w:bookmarkEnd w:id="21444"/>
      <w:r>
        <w:rPr>
          <w:rFonts w:hint="cs"/>
          <w:rtl/>
        </w:rPr>
        <w:t>א</w:t>
      </w:r>
      <w:r>
        <w:rPr>
          <w:rtl/>
        </w:rPr>
        <w:t xml:space="preserve">ם </w:t>
      </w:r>
      <w:bookmarkStart w:id="21445" w:name="_ETM_Q74_260950"/>
      <w:bookmarkEnd w:id="21445"/>
      <w:r>
        <w:rPr>
          <w:rFonts w:hint="cs"/>
          <w:rtl/>
        </w:rPr>
        <w:t xml:space="preserve">הן </w:t>
      </w:r>
      <w:r>
        <w:rPr>
          <w:rtl/>
        </w:rPr>
        <w:t>מטופלות</w:t>
      </w:r>
      <w:bookmarkStart w:id="21446" w:name="_ETM_Q74_261490"/>
      <w:bookmarkEnd w:id="21446"/>
      <w:r>
        <w:rPr>
          <w:rFonts w:hint="cs"/>
          <w:rtl/>
        </w:rPr>
        <w:t xml:space="preserve"> </w:t>
      </w:r>
      <w:r>
        <w:rPr>
          <w:rFonts w:hint="eastAsia"/>
          <w:rtl/>
        </w:rPr>
        <w:t>–</w:t>
      </w:r>
      <w:r>
        <w:rPr>
          <w:rFonts w:hint="cs"/>
          <w:rtl/>
        </w:rPr>
        <w:t xml:space="preserve"> ו</w:t>
      </w:r>
      <w:r>
        <w:rPr>
          <w:rtl/>
        </w:rPr>
        <w:t>לדעתי</w:t>
      </w:r>
      <w:r>
        <w:rPr>
          <w:rFonts w:hint="cs"/>
          <w:rtl/>
        </w:rPr>
        <w:t>,</w:t>
      </w:r>
      <w:r>
        <w:rPr>
          <w:rtl/>
        </w:rPr>
        <w:t xml:space="preserve"> </w:t>
      </w:r>
      <w:bookmarkStart w:id="21447" w:name="_ETM_Q74_261789"/>
      <w:bookmarkEnd w:id="21447"/>
      <w:r>
        <w:rPr>
          <w:rtl/>
        </w:rPr>
        <w:t xml:space="preserve">במקרה </w:t>
      </w:r>
      <w:bookmarkStart w:id="21448" w:name="_ETM_Q74_262209"/>
      <w:bookmarkEnd w:id="21448"/>
      <w:r>
        <w:rPr>
          <w:rtl/>
        </w:rPr>
        <w:t xml:space="preserve">הזה </w:t>
      </w:r>
      <w:bookmarkStart w:id="21449" w:name="_ETM_Q74_262390"/>
      <w:bookmarkEnd w:id="21449"/>
      <w:r>
        <w:rPr>
          <w:rFonts w:hint="cs"/>
          <w:rtl/>
        </w:rPr>
        <w:t xml:space="preserve">הן </w:t>
      </w:r>
      <w:r>
        <w:rPr>
          <w:rtl/>
        </w:rPr>
        <w:t xml:space="preserve">טופלו </w:t>
      </w:r>
      <w:bookmarkStart w:id="21450" w:name="_ETM_Q74_263490"/>
      <w:bookmarkEnd w:id="21450"/>
      <w:r>
        <w:rPr>
          <w:rtl/>
        </w:rPr>
        <w:t xml:space="preserve">כמו </w:t>
      </w:r>
      <w:bookmarkStart w:id="21451" w:name="_ETM_Q74_263729"/>
      <w:bookmarkEnd w:id="21451"/>
      <w:r>
        <w:rPr>
          <w:rtl/>
        </w:rPr>
        <w:t xml:space="preserve">שצריך </w:t>
      </w:r>
      <w:bookmarkStart w:id="21452" w:name="_ETM_Q74_264659"/>
      <w:bookmarkEnd w:id="21452"/>
      <w:r>
        <w:rPr>
          <w:rFonts w:hint="cs"/>
          <w:rtl/>
        </w:rPr>
        <w:t xml:space="preserve">– </w:t>
      </w:r>
      <w:r>
        <w:rPr>
          <w:rtl/>
        </w:rPr>
        <w:t xml:space="preserve">עדיין </w:t>
      </w:r>
      <w:bookmarkStart w:id="21453" w:name="_ETM_Q74_265079"/>
      <w:bookmarkStart w:id="21454" w:name="_ETM_Q74_265200"/>
      <w:bookmarkEnd w:id="21453"/>
      <w:bookmarkEnd w:id="21454"/>
      <w:r>
        <w:rPr>
          <w:rtl/>
        </w:rPr>
        <w:t xml:space="preserve">נכון </w:t>
      </w:r>
      <w:bookmarkStart w:id="21455" w:name="_ETM_Q74_265530"/>
      <w:bookmarkEnd w:id="21455"/>
      <w:r>
        <w:rPr>
          <w:rtl/>
        </w:rPr>
        <w:t>ש</w:t>
      </w:r>
      <w:r>
        <w:rPr>
          <w:rFonts w:hint="cs"/>
          <w:rtl/>
        </w:rPr>
        <w:t xml:space="preserve">יהיו תחת זרקור כל הזמן. </w:t>
      </w:r>
      <w:bookmarkStart w:id="21456" w:name="_ETM_Q74_265709"/>
      <w:bookmarkStart w:id="21457" w:name="_ETM_Q74_265979"/>
      <w:bookmarkStart w:id="21458" w:name="_ETM_Q74_266310"/>
      <w:bookmarkStart w:id="21459" w:name="_ETM_Q74_266520"/>
      <w:bookmarkStart w:id="21460" w:name="_ETM_Q74_266969"/>
      <w:bookmarkEnd w:id="21456"/>
      <w:bookmarkEnd w:id="21457"/>
      <w:bookmarkEnd w:id="21458"/>
      <w:bookmarkEnd w:id="21459"/>
      <w:bookmarkEnd w:id="21460"/>
      <w:r>
        <w:rPr>
          <w:rtl/>
        </w:rPr>
        <w:t xml:space="preserve">אני </w:t>
      </w:r>
      <w:bookmarkStart w:id="21461" w:name="_ETM_Q74_267329"/>
      <w:bookmarkEnd w:id="21461"/>
      <w:r>
        <w:rPr>
          <w:rtl/>
        </w:rPr>
        <w:t xml:space="preserve">מודה </w:t>
      </w:r>
      <w:bookmarkStart w:id="21462" w:name="_ETM_Q74_267539"/>
      <w:bookmarkEnd w:id="21462"/>
      <w:r>
        <w:rPr>
          <w:rtl/>
        </w:rPr>
        <w:t xml:space="preserve">לך </w:t>
      </w:r>
      <w:bookmarkStart w:id="21463" w:name="_ETM_Q74_267659"/>
      <w:bookmarkEnd w:id="21463"/>
      <w:r>
        <w:rPr>
          <w:rtl/>
        </w:rPr>
        <w:t xml:space="preserve">על </w:t>
      </w:r>
      <w:bookmarkStart w:id="21464" w:name="_ETM_Q74_267810"/>
      <w:bookmarkEnd w:id="21464"/>
      <w:r>
        <w:rPr>
          <w:rtl/>
        </w:rPr>
        <w:t>הפנ</w:t>
      </w:r>
      <w:r>
        <w:rPr>
          <w:rFonts w:hint="cs"/>
          <w:rtl/>
        </w:rPr>
        <w:t>י</w:t>
      </w:r>
      <w:r>
        <w:rPr>
          <w:rtl/>
        </w:rPr>
        <w:t>יה</w:t>
      </w:r>
      <w:r>
        <w:rPr>
          <w:rFonts w:hint="cs"/>
          <w:rtl/>
        </w:rPr>
        <w:t>,</w:t>
      </w:r>
      <w:r>
        <w:rPr>
          <w:rtl/>
        </w:rPr>
        <w:t xml:space="preserve"> </w:t>
      </w:r>
      <w:bookmarkStart w:id="21465" w:name="_ETM_Q74_268140"/>
      <w:bookmarkEnd w:id="21465"/>
      <w:r>
        <w:rPr>
          <w:rtl/>
        </w:rPr>
        <w:t xml:space="preserve">ואני </w:t>
      </w:r>
      <w:bookmarkStart w:id="21466" w:name="_ETM_Q74_268350"/>
      <w:bookmarkEnd w:id="21466"/>
      <w:r>
        <w:rPr>
          <w:rtl/>
        </w:rPr>
        <w:t xml:space="preserve">מקווה </w:t>
      </w:r>
      <w:bookmarkStart w:id="21467" w:name="_ETM_Q74_268590"/>
      <w:bookmarkEnd w:id="21467"/>
      <w:r>
        <w:rPr>
          <w:rtl/>
        </w:rPr>
        <w:t xml:space="preserve">שבמידה </w:t>
      </w:r>
      <w:bookmarkStart w:id="21468" w:name="_ETM_Q74_268979"/>
      <w:bookmarkEnd w:id="21468"/>
      <w:r>
        <w:rPr>
          <w:rtl/>
        </w:rPr>
        <w:t xml:space="preserve">מסוימת </w:t>
      </w:r>
      <w:bookmarkStart w:id="21469" w:name="_ETM_Q74_269399"/>
      <w:bookmarkEnd w:id="21469"/>
      <w:r>
        <w:rPr>
          <w:rFonts w:hint="cs"/>
          <w:rtl/>
        </w:rPr>
        <w:t xml:space="preserve">נתתי גם את התשובה. </w:t>
      </w:r>
    </w:p>
    <w:p w:rsidR="00BD7FB7" w:rsidRDefault="00BD7FB7" w:rsidP="00874457">
      <w:pPr>
        <w:ind w:firstLine="0"/>
        <w:rPr>
          <w:rtl/>
        </w:rPr>
      </w:pPr>
    </w:p>
    <w:p w:rsidR="00BD7FB7" w:rsidRDefault="00BD7FB7" w:rsidP="00874457">
      <w:pPr>
        <w:pStyle w:val="af9"/>
        <w:rPr>
          <w:rtl/>
        </w:rPr>
      </w:pPr>
      <w:r w:rsidRPr="00BA3A65">
        <w:rPr>
          <w:rStyle w:val="TagStyle"/>
          <w:rtl/>
        </w:rPr>
        <w:t xml:space="preserve"> &lt;&lt; יור &gt;&gt;</w:t>
      </w:r>
      <w:r w:rsidRPr="00163A25">
        <w:rPr>
          <w:rStyle w:val="TagStyle"/>
          <w:rtl/>
        </w:rPr>
        <w:t xml:space="preserve"> </w:t>
      </w:r>
      <w:r>
        <w:rPr>
          <w:rtl/>
        </w:rPr>
        <w:t>היו"ר דוד ביטן:</w:t>
      </w:r>
      <w:r w:rsidRPr="00163A25">
        <w:rPr>
          <w:rStyle w:val="TagStyle"/>
          <w:rtl/>
        </w:rPr>
        <w:t xml:space="preserve"> </w:t>
      </w:r>
      <w:r w:rsidRPr="00BA3A65">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בבקשה. </w:t>
      </w:r>
    </w:p>
    <w:p w:rsidR="00BD7FB7" w:rsidRDefault="00BD7FB7" w:rsidP="00874457">
      <w:pPr>
        <w:rPr>
          <w:rtl/>
          <w:lang w:eastAsia="he-IL"/>
        </w:rPr>
      </w:pPr>
      <w:bookmarkStart w:id="21470" w:name="_ETM_Q74_273000"/>
      <w:bookmarkEnd w:id="21470"/>
    </w:p>
    <w:p w:rsidR="00BD7FB7" w:rsidRDefault="00BD7FB7" w:rsidP="00874457">
      <w:pPr>
        <w:pStyle w:val="af8"/>
        <w:rPr>
          <w:rtl/>
        </w:rPr>
      </w:pPr>
      <w:bookmarkStart w:id="21471" w:name="ET_interruption_5786_15"/>
      <w:r w:rsidRPr="00BA3A65">
        <w:rPr>
          <w:rStyle w:val="TagStyle"/>
          <w:rtl/>
        </w:rPr>
        <w:t xml:space="preserve"> &lt;&lt; קריאה &gt;&gt;</w:t>
      </w:r>
      <w:r w:rsidRPr="00163A25">
        <w:rPr>
          <w:rStyle w:val="TagStyle"/>
          <w:rtl/>
        </w:rPr>
        <w:t xml:space="preserve"> </w:t>
      </w:r>
      <w:r>
        <w:rPr>
          <w:rtl/>
        </w:rPr>
        <w:t>אופיר כץ (הליכוד):</w:t>
      </w:r>
      <w:r w:rsidRPr="00163A25">
        <w:rPr>
          <w:rStyle w:val="TagStyle"/>
          <w:rtl/>
        </w:rPr>
        <w:t xml:space="preserve"> </w:t>
      </w:r>
      <w:r w:rsidRPr="00BA3A65">
        <w:rPr>
          <w:rStyle w:val="TagStyle"/>
          <w:rtl/>
        </w:rPr>
        <w:t>&lt;&lt; קריאה &gt;&gt;</w:t>
      </w:r>
      <w:r>
        <w:rPr>
          <w:rtl/>
        </w:rPr>
        <w:t xml:space="preserve">   </w:t>
      </w:r>
      <w:bookmarkEnd w:id="2147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דוד, גם אני רוצה. חצי דקה. </w:t>
      </w:r>
    </w:p>
    <w:p w:rsidR="00BD7FB7" w:rsidRDefault="00BD7FB7" w:rsidP="00874457">
      <w:pPr>
        <w:rPr>
          <w:rtl/>
          <w:lang w:eastAsia="he-IL"/>
        </w:rPr>
      </w:pPr>
    </w:p>
    <w:p w:rsidR="00BD7FB7" w:rsidRDefault="00BD7FB7" w:rsidP="00874457">
      <w:pPr>
        <w:pStyle w:val="af9"/>
        <w:rPr>
          <w:rtl/>
        </w:rPr>
      </w:pPr>
      <w:bookmarkStart w:id="21472" w:name="_ETM_Q74_271000"/>
      <w:bookmarkEnd w:id="21472"/>
      <w:r w:rsidRPr="00BA3A65">
        <w:rPr>
          <w:rStyle w:val="TagStyle"/>
          <w:rtl/>
        </w:rPr>
        <w:t xml:space="preserve"> &lt;&lt; יור &gt;&gt;</w:t>
      </w:r>
      <w:r w:rsidRPr="00163A25">
        <w:rPr>
          <w:rStyle w:val="TagStyle"/>
          <w:rtl/>
        </w:rPr>
        <w:t xml:space="preserve"> </w:t>
      </w:r>
      <w:r>
        <w:rPr>
          <w:rtl/>
        </w:rPr>
        <w:t>היו"ר דוד ביטן:</w:t>
      </w:r>
      <w:r w:rsidRPr="00163A25">
        <w:rPr>
          <w:rStyle w:val="TagStyle"/>
          <w:rtl/>
        </w:rPr>
        <w:t xml:space="preserve"> </w:t>
      </w:r>
      <w:r w:rsidRPr="00BA3A65">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1473" w:name="_ETM_Q74_272000"/>
      <w:bookmarkEnd w:id="21473"/>
      <w:r>
        <w:rPr>
          <w:rFonts w:hint="cs"/>
          <w:rtl/>
          <w:lang w:eastAsia="he-IL"/>
        </w:rPr>
        <w:t>לא. אתה התערבת באמצע, שכחת?</w:t>
      </w:r>
    </w:p>
    <w:p w:rsidR="00BD7FB7" w:rsidRDefault="00BD7FB7" w:rsidP="00874457">
      <w:pPr>
        <w:rPr>
          <w:rtl/>
          <w:lang w:eastAsia="he-IL"/>
        </w:rPr>
      </w:pPr>
      <w:bookmarkStart w:id="21474" w:name="_ETM_Q74_276000"/>
      <w:bookmarkEnd w:id="21474"/>
    </w:p>
    <w:p w:rsidR="00BD7FB7" w:rsidRDefault="00BD7FB7" w:rsidP="00874457">
      <w:pPr>
        <w:pStyle w:val="af8"/>
        <w:rPr>
          <w:rtl/>
        </w:rPr>
      </w:pPr>
      <w:bookmarkStart w:id="21475" w:name="ET_interruption_5786_17"/>
      <w:r w:rsidRPr="00BA3A65">
        <w:rPr>
          <w:rStyle w:val="TagStyle"/>
          <w:rtl/>
        </w:rPr>
        <w:t xml:space="preserve"> &lt;&lt; קריאה &gt;&gt;</w:t>
      </w:r>
      <w:r w:rsidRPr="00163A25">
        <w:rPr>
          <w:rStyle w:val="TagStyle"/>
          <w:rtl/>
        </w:rPr>
        <w:t xml:space="preserve"> </w:t>
      </w:r>
      <w:r>
        <w:rPr>
          <w:rtl/>
        </w:rPr>
        <w:t>אופיר כץ (הליכוד):</w:t>
      </w:r>
      <w:r w:rsidRPr="00163A25">
        <w:rPr>
          <w:rStyle w:val="TagStyle"/>
          <w:rtl/>
        </w:rPr>
        <w:t xml:space="preserve"> </w:t>
      </w:r>
      <w:r w:rsidRPr="00BA3A65">
        <w:rPr>
          <w:rStyle w:val="TagStyle"/>
          <w:rtl/>
        </w:rPr>
        <w:t>&lt;&lt; קריאה &gt;&gt;</w:t>
      </w:r>
      <w:r>
        <w:rPr>
          <w:rtl/>
        </w:rPr>
        <w:t xml:space="preserve">   </w:t>
      </w:r>
      <w:bookmarkEnd w:id="2147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חצי דקה. </w:t>
      </w:r>
    </w:p>
    <w:p w:rsidR="00BD7FB7" w:rsidRDefault="00BD7FB7" w:rsidP="00874457">
      <w:pPr>
        <w:rPr>
          <w:rtl/>
          <w:lang w:eastAsia="he-IL"/>
        </w:rPr>
      </w:pPr>
    </w:p>
    <w:p w:rsidR="00BD7FB7" w:rsidRDefault="00BD7FB7" w:rsidP="00874457">
      <w:pPr>
        <w:pStyle w:val="af9"/>
        <w:rPr>
          <w:rtl/>
        </w:rPr>
      </w:pPr>
      <w:r w:rsidRPr="00BA3A65">
        <w:rPr>
          <w:rStyle w:val="TagStyle"/>
          <w:rtl/>
        </w:rPr>
        <w:t xml:space="preserve"> &lt;&lt; יור &gt;&gt;</w:t>
      </w:r>
      <w:r w:rsidRPr="005B4451">
        <w:rPr>
          <w:rStyle w:val="TagStyle"/>
          <w:rtl/>
        </w:rPr>
        <w:t xml:space="preserve"> </w:t>
      </w:r>
      <w:r>
        <w:rPr>
          <w:rtl/>
        </w:rPr>
        <w:t>היו"ר דוד ביטן:</w:t>
      </w:r>
      <w:r w:rsidRPr="005B4451">
        <w:rPr>
          <w:rStyle w:val="TagStyle"/>
          <w:rtl/>
        </w:rPr>
        <w:t xml:space="preserve"> </w:t>
      </w:r>
      <w:r w:rsidRPr="00BA3A65">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תכף נשמע את אורלי. אורלי, דקה, לא נאום. </w:t>
      </w:r>
    </w:p>
    <w:p w:rsidR="00BD7FB7" w:rsidRPr="005B4451" w:rsidRDefault="00BD7FB7" w:rsidP="00874457">
      <w:pPr>
        <w:rPr>
          <w:rtl/>
          <w:lang w:eastAsia="he-IL"/>
        </w:rPr>
      </w:pPr>
      <w:bookmarkStart w:id="21476" w:name="_ETM_Q74_293000"/>
      <w:bookmarkEnd w:id="21476"/>
    </w:p>
    <w:p w:rsidR="00BD7FB7" w:rsidRDefault="00BD7FB7" w:rsidP="00874457">
      <w:pPr>
        <w:pStyle w:val="a5"/>
        <w:rPr>
          <w:rtl/>
        </w:rPr>
      </w:pPr>
      <w:bookmarkStart w:id="21477" w:name="_ETM_Q74_277000"/>
      <w:bookmarkStart w:id="21478" w:name="_ETM_Q74_297000"/>
      <w:bookmarkStart w:id="21479" w:name="ET_speaker_5085_18"/>
      <w:bookmarkEnd w:id="21477"/>
      <w:bookmarkEnd w:id="21478"/>
      <w:r w:rsidRPr="00ED7409">
        <w:rPr>
          <w:rStyle w:val="TagStyle"/>
          <w:rtl/>
        </w:rPr>
        <w:t xml:space="preserve"> &lt;&lt; דובר &gt;&gt;</w:t>
      </w:r>
      <w:r w:rsidRPr="00163A25">
        <w:rPr>
          <w:rStyle w:val="TagStyle"/>
          <w:rtl/>
        </w:rPr>
        <w:t xml:space="preserve"> </w:t>
      </w:r>
      <w:bookmarkStart w:id="21480" w:name="_Toc77613032"/>
      <w:bookmarkStart w:id="21481" w:name="_Toc77619063"/>
      <w:r>
        <w:rPr>
          <w:rtl/>
        </w:rPr>
        <w:t>אורלי לוי אבקסיס (הליכוד):</w:t>
      </w:r>
      <w:bookmarkEnd w:id="21480"/>
      <w:bookmarkEnd w:id="21481"/>
      <w:r w:rsidRPr="00163A25">
        <w:rPr>
          <w:rStyle w:val="TagStyle"/>
          <w:rtl/>
        </w:rPr>
        <w:t xml:space="preserve"> </w:t>
      </w:r>
      <w:r w:rsidRPr="00ED7409">
        <w:rPr>
          <w:rStyle w:val="TagStyle"/>
          <w:rtl/>
        </w:rPr>
        <w:t xml:space="preserve">&lt;&lt; דובר &gt;&gt; </w:t>
      </w:r>
      <w:r>
        <w:rPr>
          <w:rtl/>
        </w:rPr>
        <w:t xml:space="preserve">   </w:t>
      </w:r>
      <w:bookmarkEnd w:id="21479"/>
    </w:p>
    <w:p w:rsidR="00BD7FB7" w:rsidRDefault="00BD7FB7" w:rsidP="00FE191E">
      <w:pPr>
        <w:rPr>
          <w:rtl/>
          <w:lang w:eastAsia="he-IL"/>
        </w:rPr>
      </w:pPr>
    </w:p>
    <w:p w:rsidR="00BD7FB7" w:rsidRDefault="00BD7FB7" w:rsidP="00047BB9">
      <w:pPr>
        <w:rPr>
          <w:rtl/>
        </w:rPr>
      </w:pPr>
      <w:bookmarkStart w:id="21482" w:name="_ETM_Q74_279000"/>
      <w:bookmarkStart w:id="21483" w:name="_ETM_Q74_269609"/>
      <w:bookmarkStart w:id="21484" w:name="_ETM_Q74_269759"/>
      <w:bookmarkStart w:id="21485" w:name="_ETM_Q74_269819"/>
      <w:bookmarkStart w:id="21486" w:name="_ETM_Q74_270930"/>
      <w:bookmarkStart w:id="21487" w:name="_ETM_Q74_271370"/>
      <w:bookmarkStart w:id="21488" w:name="_ETM_Q74_273399"/>
      <w:bookmarkStart w:id="21489" w:name="_ETM_Q74_275329"/>
      <w:bookmarkStart w:id="21490" w:name="_ETM_Q74_275450"/>
      <w:bookmarkStart w:id="21491" w:name="_ETM_Q74_275689"/>
      <w:bookmarkStart w:id="21492" w:name="_ETM_Q74_275929"/>
      <w:bookmarkStart w:id="21493" w:name="_ETM_Q74_278510"/>
      <w:bookmarkStart w:id="21494" w:name="_ETM_Q74_280850"/>
      <w:bookmarkStart w:id="21495" w:name="_ETM_Q74_281990"/>
      <w:bookmarkEnd w:id="21482"/>
      <w:bookmarkEnd w:id="21483"/>
      <w:bookmarkEnd w:id="21484"/>
      <w:bookmarkEnd w:id="21485"/>
      <w:bookmarkEnd w:id="21486"/>
      <w:bookmarkEnd w:id="21487"/>
      <w:bookmarkEnd w:id="21488"/>
      <w:bookmarkEnd w:id="21489"/>
      <w:bookmarkEnd w:id="21490"/>
      <w:bookmarkEnd w:id="21491"/>
      <w:bookmarkEnd w:id="21492"/>
      <w:bookmarkEnd w:id="21493"/>
      <w:bookmarkEnd w:id="21494"/>
      <w:bookmarkEnd w:id="21495"/>
      <w:r>
        <w:rPr>
          <w:rtl/>
        </w:rPr>
        <w:t xml:space="preserve">אדוני </w:t>
      </w:r>
      <w:bookmarkStart w:id="21496" w:name="_ETM_Q74_282319"/>
      <w:bookmarkEnd w:id="21496"/>
      <w:r>
        <w:rPr>
          <w:rtl/>
        </w:rPr>
        <w:t xml:space="preserve">סגן </w:t>
      </w:r>
      <w:bookmarkStart w:id="21497" w:name="_ETM_Q74_282619"/>
      <w:bookmarkEnd w:id="21497"/>
      <w:r>
        <w:rPr>
          <w:rtl/>
        </w:rPr>
        <w:t>השר</w:t>
      </w:r>
      <w:r>
        <w:rPr>
          <w:rFonts w:hint="cs"/>
          <w:rtl/>
        </w:rPr>
        <w:t xml:space="preserve">, </w:t>
      </w:r>
      <w:bookmarkStart w:id="21498" w:name="_ETM_Q74_286660"/>
      <w:bookmarkStart w:id="21499" w:name="_ETM_Q74_286840"/>
      <w:bookmarkStart w:id="21500" w:name="_ETM_Q74_288930"/>
      <w:bookmarkStart w:id="21501" w:name="_ETM_Q74_289960"/>
      <w:bookmarkStart w:id="21502" w:name="_ETM_Q74_290799"/>
      <w:bookmarkStart w:id="21503" w:name="_ETM_Q74_291670"/>
      <w:bookmarkStart w:id="21504" w:name="_ETM_Q74_292060"/>
      <w:bookmarkStart w:id="21505" w:name="_ETM_Q74_292270"/>
      <w:bookmarkStart w:id="21506" w:name="_ETM_Q74_292359"/>
      <w:bookmarkStart w:id="21507" w:name="_ETM_Q74_292420"/>
      <w:bookmarkStart w:id="21508" w:name="_ETM_Q74_293200"/>
      <w:bookmarkStart w:id="21509" w:name="_ETM_Q74_293439"/>
      <w:bookmarkStart w:id="21510" w:name="_ETM_Q74_294159"/>
      <w:bookmarkStart w:id="21511" w:name="_ETM_Q74_294340"/>
      <w:bookmarkStart w:id="21512" w:name="_ETM_Q74_295850"/>
      <w:bookmarkStart w:id="21513" w:name="_ETM_Q74_297860"/>
      <w:bookmarkEnd w:id="21498"/>
      <w:bookmarkEnd w:id="21499"/>
      <w:bookmarkEnd w:id="21500"/>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r>
        <w:rPr>
          <w:rFonts w:hint="cs"/>
          <w:rtl/>
        </w:rPr>
        <w:t>הק</w:t>
      </w:r>
      <w:r>
        <w:rPr>
          <w:rtl/>
        </w:rPr>
        <w:t xml:space="preserve">ושי </w:t>
      </w:r>
      <w:bookmarkStart w:id="21514" w:name="_ETM_Q74_298490"/>
      <w:bookmarkEnd w:id="21514"/>
      <w:r>
        <w:rPr>
          <w:rtl/>
        </w:rPr>
        <w:t xml:space="preserve">הגדול </w:t>
      </w:r>
      <w:bookmarkStart w:id="21515" w:name="_ETM_Q74_298790"/>
      <w:bookmarkEnd w:id="21515"/>
      <w:r>
        <w:rPr>
          <w:rtl/>
        </w:rPr>
        <w:t xml:space="preserve">ביותר </w:t>
      </w:r>
      <w:bookmarkStart w:id="21516" w:name="_ETM_Q74_299149"/>
      <w:bookmarkEnd w:id="21516"/>
      <w:r>
        <w:rPr>
          <w:rtl/>
        </w:rPr>
        <w:t xml:space="preserve">כאשר </w:t>
      </w:r>
      <w:bookmarkStart w:id="21517" w:name="_ETM_Q74_299420"/>
      <w:bookmarkEnd w:id="21517"/>
      <w:r>
        <w:rPr>
          <w:rtl/>
        </w:rPr>
        <w:t xml:space="preserve">מדובר </w:t>
      </w:r>
      <w:bookmarkStart w:id="21518" w:name="_ETM_Q74_299750"/>
      <w:bookmarkEnd w:id="21518"/>
      <w:r>
        <w:rPr>
          <w:rtl/>
        </w:rPr>
        <w:t xml:space="preserve">בילדים </w:t>
      </w:r>
      <w:bookmarkStart w:id="21519" w:name="_ETM_Q74_300079"/>
      <w:bookmarkEnd w:id="21519"/>
      <w:r>
        <w:rPr>
          <w:rtl/>
        </w:rPr>
        <w:t xml:space="preserve">ובחקירת </w:t>
      </w:r>
      <w:bookmarkStart w:id="21520" w:name="_ETM_Q74_300979"/>
      <w:bookmarkEnd w:id="21520"/>
      <w:r>
        <w:rPr>
          <w:rtl/>
        </w:rPr>
        <w:t xml:space="preserve">ילדים </w:t>
      </w:r>
      <w:bookmarkStart w:id="21521" w:name="_ETM_Q74_301460"/>
      <w:bookmarkEnd w:id="21521"/>
      <w:r>
        <w:rPr>
          <w:rtl/>
        </w:rPr>
        <w:t xml:space="preserve">זה </w:t>
      </w:r>
      <w:bookmarkStart w:id="21522" w:name="_ETM_Q74_301610"/>
      <w:bookmarkEnd w:id="21522"/>
      <w:r>
        <w:rPr>
          <w:rtl/>
        </w:rPr>
        <w:t xml:space="preserve">באמת </w:t>
      </w:r>
      <w:bookmarkStart w:id="21523" w:name="_ETM_Q74_301909"/>
      <w:bookmarkEnd w:id="21523"/>
      <w:r>
        <w:rPr>
          <w:rtl/>
        </w:rPr>
        <w:t xml:space="preserve">שמי </w:t>
      </w:r>
      <w:bookmarkStart w:id="21524" w:name="_ETM_Q74_302270"/>
      <w:bookmarkEnd w:id="21524"/>
      <w:r>
        <w:rPr>
          <w:rtl/>
        </w:rPr>
        <w:t xml:space="preserve">שצריך </w:t>
      </w:r>
      <w:bookmarkStart w:id="21525" w:name="_ETM_Q74_302600"/>
      <w:bookmarkEnd w:id="21525"/>
      <w:r>
        <w:rPr>
          <w:rtl/>
        </w:rPr>
        <w:t xml:space="preserve">לעשות </w:t>
      </w:r>
      <w:bookmarkStart w:id="21526" w:name="_ETM_Q74_302810"/>
      <w:bookmarkEnd w:id="21526"/>
      <w:r>
        <w:rPr>
          <w:rtl/>
        </w:rPr>
        <w:t xml:space="preserve">את </w:t>
      </w:r>
      <w:bookmarkStart w:id="21527" w:name="_ETM_Q74_302930"/>
      <w:bookmarkEnd w:id="21527"/>
      <w:r>
        <w:rPr>
          <w:rtl/>
        </w:rPr>
        <w:t xml:space="preserve">החקירה </w:t>
      </w:r>
      <w:bookmarkStart w:id="21528" w:name="_ETM_Q74_303259"/>
      <w:bookmarkStart w:id="21529" w:name="_ETM_Q74_303350"/>
      <w:bookmarkEnd w:id="21528"/>
      <w:bookmarkEnd w:id="21529"/>
      <w:r>
        <w:rPr>
          <w:rFonts w:hint="cs"/>
          <w:rtl/>
        </w:rPr>
        <w:t xml:space="preserve">הם </w:t>
      </w:r>
      <w:r>
        <w:rPr>
          <w:rtl/>
        </w:rPr>
        <w:t xml:space="preserve">עובדים </w:t>
      </w:r>
      <w:bookmarkStart w:id="21530" w:name="_ETM_Q74_303619"/>
      <w:bookmarkEnd w:id="21530"/>
      <w:r>
        <w:rPr>
          <w:rtl/>
        </w:rPr>
        <w:t xml:space="preserve">סוציאליים </w:t>
      </w:r>
      <w:bookmarkStart w:id="21531" w:name="_ETM_Q74_304759"/>
      <w:bookmarkEnd w:id="21531"/>
      <w:r>
        <w:rPr>
          <w:rtl/>
        </w:rPr>
        <w:t xml:space="preserve">שעוברים </w:t>
      </w:r>
      <w:bookmarkStart w:id="21532" w:name="_ETM_Q74_305149"/>
      <w:bookmarkEnd w:id="21532"/>
      <w:r>
        <w:rPr>
          <w:rtl/>
        </w:rPr>
        <w:t>הכשרה</w:t>
      </w:r>
      <w:r>
        <w:rPr>
          <w:rFonts w:hint="cs"/>
          <w:rtl/>
        </w:rPr>
        <w:t>,</w:t>
      </w:r>
      <w:r>
        <w:rPr>
          <w:rtl/>
        </w:rPr>
        <w:t xml:space="preserve"> </w:t>
      </w:r>
      <w:bookmarkStart w:id="21533" w:name="_ETM_Q74_305930"/>
      <w:bookmarkEnd w:id="21533"/>
      <w:r>
        <w:rPr>
          <w:rtl/>
        </w:rPr>
        <w:t xml:space="preserve">וזה </w:t>
      </w:r>
      <w:bookmarkStart w:id="21534" w:name="_ETM_Q74_306259"/>
      <w:bookmarkEnd w:id="21534"/>
      <w:r>
        <w:rPr>
          <w:rtl/>
        </w:rPr>
        <w:t xml:space="preserve">לא </w:t>
      </w:r>
      <w:bookmarkStart w:id="21535" w:name="_ETM_Q74_306950"/>
      <w:bookmarkEnd w:id="21535"/>
      <w:r>
        <w:rPr>
          <w:rtl/>
        </w:rPr>
        <w:t xml:space="preserve">הליך </w:t>
      </w:r>
      <w:bookmarkStart w:id="21536" w:name="_ETM_Q74_307250"/>
      <w:bookmarkEnd w:id="21536"/>
      <w:r>
        <w:rPr>
          <w:rtl/>
        </w:rPr>
        <w:t>פשוט</w:t>
      </w:r>
      <w:r>
        <w:rPr>
          <w:rFonts w:hint="cs"/>
          <w:rtl/>
        </w:rPr>
        <w:t>.</w:t>
      </w:r>
      <w:r>
        <w:rPr>
          <w:rtl/>
        </w:rPr>
        <w:t xml:space="preserve"> </w:t>
      </w:r>
      <w:bookmarkStart w:id="21537" w:name="_ETM_Q74_307640"/>
      <w:bookmarkEnd w:id="21537"/>
      <w:r>
        <w:rPr>
          <w:rtl/>
        </w:rPr>
        <w:t xml:space="preserve">הרבה </w:t>
      </w:r>
      <w:bookmarkStart w:id="21538" w:name="_ETM_Q74_307850"/>
      <w:bookmarkEnd w:id="21538"/>
      <w:r>
        <w:rPr>
          <w:rtl/>
        </w:rPr>
        <w:t xml:space="preserve">מהם </w:t>
      </w:r>
      <w:bookmarkStart w:id="21539" w:name="_ETM_Q74_308090"/>
      <w:bookmarkEnd w:id="21539"/>
      <w:r>
        <w:rPr>
          <w:rtl/>
        </w:rPr>
        <w:t xml:space="preserve">גם </w:t>
      </w:r>
      <w:bookmarkStart w:id="21540" w:name="_ETM_Q74_308270"/>
      <w:bookmarkEnd w:id="21540"/>
      <w:r>
        <w:rPr>
          <w:rtl/>
        </w:rPr>
        <w:t xml:space="preserve">פורשים </w:t>
      </w:r>
      <w:bookmarkStart w:id="21541" w:name="_ETM_Q74_308690"/>
      <w:bookmarkEnd w:id="21541"/>
      <w:r>
        <w:rPr>
          <w:rtl/>
        </w:rPr>
        <w:t xml:space="preserve">באמצע </w:t>
      </w:r>
      <w:bookmarkStart w:id="21542" w:name="_ETM_Q74_309110"/>
      <w:bookmarkEnd w:id="21542"/>
      <w:r>
        <w:rPr>
          <w:rtl/>
        </w:rPr>
        <w:t xml:space="preserve">בגלל </w:t>
      </w:r>
      <w:bookmarkStart w:id="21543" w:name="_ETM_Q74_309380"/>
      <w:bookmarkEnd w:id="21543"/>
      <w:r>
        <w:rPr>
          <w:rtl/>
        </w:rPr>
        <w:t xml:space="preserve">המראות </w:t>
      </w:r>
      <w:bookmarkStart w:id="21544" w:name="_ETM_Q74_309680"/>
      <w:bookmarkEnd w:id="21544"/>
      <w:r>
        <w:rPr>
          <w:rtl/>
        </w:rPr>
        <w:t xml:space="preserve">הקשים </w:t>
      </w:r>
      <w:bookmarkStart w:id="21545" w:name="_ETM_Q74_310040"/>
      <w:bookmarkEnd w:id="21545"/>
      <w:r>
        <w:rPr>
          <w:rtl/>
        </w:rPr>
        <w:t>וכדומה</w:t>
      </w:r>
      <w:r>
        <w:rPr>
          <w:rFonts w:hint="cs"/>
          <w:rtl/>
        </w:rPr>
        <w:t>.</w:t>
      </w:r>
      <w:r>
        <w:rPr>
          <w:rtl/>
        </w:rPr>
        <w:t xml:space="preserve"> </w:t>
      </w:r>
      <w:bookmarkStart w:id="21546" w:name="_ETM_Q74_310880"/>
      <w:bookmarkEnd w:id="21546"/>
      <w:r>
        <w:rPr>
          <w:rtl/>
        </w:rPr>
        <w:t xml:space="preserve">רוב </w:t>
      </w:r>
      <w:bookmarkStart w:id="21547" w:name="_ETM_Q74_311270"/>
      <w:bookmarkEnd w:id="21547"/>
      <w:r>
        <w:rPr>
          <w:rtl/>
        </w:rPr>
        <w:t xml:space="preserve">הילדים </w:t>
      </w:r>
      <w:bookmarkStart w:id="21548" w:name="_ETM_Q74_311780"/>
      <w:bookmarkEnd w:id="21548"/>
      <w:r>
        <w:rPr>
          <w:rtl/>
        </w:rPr>
        <w:t xml:space="preserve">לא </w:t>
      </w:r>
      <w:bookmarkStart w:id="21549" w:name="_ETM_Q74_312020"/>
      <w:bookmarkEnd w:id="21549"/>
      <w:r>
        <w:rPr>
          <w:rtl/>
        </w:rPr>
        <w:t xml:space="preserve">מדברים </w:t>
      </w:r>
      <w:bookmarkStart w:id="21550" w:name="_ETM_Q74_312650"/>
      <w:bookmarkEnd w:id="21550"/>
      <w:r>
        <w:rPr>
          <w:rtl/>
        </w:rPr>
        <w:t xml:space="preserve">בחקירה </w:t>
      </w:r>
      <w:bookmarkStart w:id="21551" w:name="_ETM_Q74_313130"/>
      <w:bookmarkEnd w:id="21551"/>
      <w:r>
        <w:rPr>
          <w:rtl/>
        </w:rPr>
        <w:t>הראשונית</w:t>
      </w:r>
      <w:r>
        <w:rPr>
          <w:rFonts w:hint="cs"/>
          <w:rtl/>
        </w:rPr>
        <w:t>.</w:t>
      </w:r>
      <w:r>
        <w:rPr>
          <w:rtl/>
        </w:rPr>
        <w:t xml:space="preserve"> </w:t>
      </w:r>
      <w:bookmarkStart w:id="21552" w:name="_ETM_Q74_314050"/>
      <w:bookmarkEnd w:id="21552"/>
      <w:r>
        <w:rPr>
          <w:rtl/>
        </w:rPr>
        <w:t xml:space="preserve">כמי </w:t>
      </w:r>
      <w:bookmarkStart w:id="21553" w:name="_ETM_Q74_314290"/>
      <w:bookmarkEnd w:id="21553"/>
      <w:r>
        <w:rPr>
          <w:rtl/>
        </w:rPr>
        <w:t>שניהל</w:t>
      </w:r>
      <w:r>
        <w:rPr>
          <w:rFonts w:hint="cs"/>
          <w:rtl/>
        </w:rPr>
        <w:t>ה</w:t>
      </w:r>
      <w:r>
        <w:rPr>
          <w:rtl/>
        </w:rPr>
        <w:t xml:space="preserve"> </w:t>
      </w:r>
      <w:bookmarkStart w:id="21554" w:name="_ETM_Q74_314590"/>
      <w:bookmarkEnd w:id="21554"/>
      <w:r>
        <w:rPr>
          <w:rtl/>
        </w:rPr>
        <w:t xml:space="preserve">מאבק </w:t>
      </w:r>
      <w:bookmarkStart w:id="21555" w:name="_ETM_Q74_315580"/>
      <w:bookmarkStart w:id="21556" w:name="_ETM_Q74_315730"/>
      <w:bookmarkEnd w:id="21555"/>
      <w:bookmarkEnd w:id="21556"/>
      <w:r>
        <w:rPr>
          <w:rFonts w:hint="cs"/>
          <w:rtl/>
        </w:rPr>
        <w:t xml:space="preserve">על </w:t>
      </w:r>
      <w:r>
        <w:rPr>
          <w:rtl/>
        </w:rPr>
        <w:t xml:space="preserve">להגדיל </w:t>
      </w:r>
      <w:bookmarkStart w:id="21557" w:name="_ETM_Q74_316209"/>
      <w:bookmarkEnd w:id="21557"/>
      <w:r>
        <w:rPr>
          <w:rtl/>
        </w:rPr>
        <w:t xml:space="preserve">את </w:t>
      </w:r>
      <w:bookmarkStart w:id="21558" w:name="_ETM_Q74_316300"/>
      <w:bookmarkEnd w:id="21558"/>
      <w:r>
        <w:rPr>
          <w:rtl/>
        </w:rPr>
        <w:t xml:space="preserve">מספר </w:t>
      </w:r>
      <w:bookmarkStart w:id="21559" w:name="_ETM_Q74_316569"/>
      <w:bookmarkEnd w:id="21559"/>
      <w:r>
        <w:rPr>
          <w:rtl/>
        </w:rPr>
        <w:t xml:space="preserve">חוקרי </w:t>
      </w:r>
      <w:bookmarkStart w:id="21560" w:name="_ETM_Q74_316870"/>
      <w:bookmarkEnd w:id="21560"/>
      <w:r>
        <w:rPr>
          <w:rtl/>
        </w:rPr>
        <w:t xml:space="preserve">הילדים </w:t>
      </w:r>
      <w:bookmarkStart w:id="21561" w:name="_ETM_Q74_317700"/>
      <w:bookmarkEnd w:id="21561"/>
      <w:r>
        <w:rPr>
          <w:rFonts w:hint="eastAsia"/>
          <w:rtl/>
        </w:rPr>
        <w:t>–</w:t>
      </w:r>
      <w:r>
        <w:rPr>
          <w:rFonts w:hint="cs"/>
          <w:rtl/>
        </w:rPr>
        <w:t xml:space="preserve"> </w:t>
      </w:r>
      <w:r>
        <w:rPr>
          <w:rtl/>
        </w:rPr>
        <w:t xml:space="preserve">צריך </w:t>
      </w:r>
      <w:bookmarkStart w:id="21562" w:name="_ETM_Q74_318029"/>
      <w:bookmarkEnd w:id="21562"/>
      <w:r>
        <w:rPr>
          <w:rtl/>
        </w:rPr>
        <w:t xml:space="preserve">לעשות </w:t>
      </w:r>
      <w:bookmarkStart w:id="21563" w:name="_ETM_Q74_318510"/>
      <w:bookmarkEnd w:id="21563"/>
      <w:r>
        <w:rPr>
          <w:rtl/>
        </w:rPr>
        <w:t>ת</w:t>
      </w:r>
      <w:r>
        <w:rPr>
          <w:rFonts w:hint="cs"/>
          <w:rtl/>
        </w:rPr>
        <w:t>י</w:t>
      </w:r>
      <w:r>
        <w:rPr>
          <w:rtl/>
        </w:rPr>
        <w:t>עדוף</w:t>
      </w:r>
      <w:r>
        <w:rPr>
          <w:rFonts w:hint="cs"/>
          <w:rtl/>
        </w:rPr>
        <w:t>.</w:t>
      </w:r>
      <w:r>
        <w:rPr>
          <w:rtl/>
        </w:rPr>
        <w:t xml:space="preserve"> </w:t>
      </w:r>
      <w:bookmarkStart w:id="21564" w:name="_ETM_Q74_319019"/>
      <w:bookmarkEnd w:id="21564"/>
      <w:r>
        <w:rPr>
          <w:rtl/>
        </w:rPr>
        <w:t xml:space="preserve">ולא </w:t>
      </w:r>
      <w:bookmarkStart w:id="21565" w:name="_ETM_Q74_319290"/>
      <w:bookmarkEnd w:id="21565"/>
      <w:r>
        <w:rPr>
          <w:rtl/>
        </w:rPr>
        <w:t xml:space="preserve">ייתכן </w:t>
      </w:r>
      <w:bookmarkStart w:id="21566" w:name="_ETM_Q74_320320"/>
      <w:bookmarkEnd w:id="21566"/>
      <w:r>
        <w:rPr>
          <w:rtl/>
        </w:rPr>
        <w:t xml:space="preserve">שהילדים </w:t>
      </w:r>
      <w:bookmarkStart w:id="21567" w:name="_ETM_Q74_320860"/>
      <w:bookmarkEnd w:id="21567"/>
      <w:r>
        <w:rPr>
          <w:rtl/>
        </w:rPr>
        <w:t>האלה</w:t>
      </w:r>
      <w:r>
        <w:rPr>
          <w:rFonts w:hint="cs"/>
          <w:rtl/>
        </w:rPr>
        <w:t>,</w:t>
      </w:r>
      <w:r>
        <w:rPr>
          <w:rtl/>
        </w:rPr>
        <w:t xml:space="preserve"> </w:t>
      </w:r>
      <w:bookmarkStart w:id="21568" w:name="_ETM_Q74_321100"/>
      <w:bookmarkEnd w:id="21568"/>
      <w:r>
        <w:rPr>
          <w:rtl/>
        </w:rPr>
        <w:t xml:space="preserve">שנמצאים </w:t>
      </w:r>
      <w:bookmarkStart w:id="21569" w:name="_ETM_Q74_321760"/>
      <w:bookmarkEnd w:id="21569"/>
      <w:r>
        <w:rPr>
          <w:rtl/>
        </w:rPr>
        <w:t xml:space="preserve">בין </w:t>
      </w:r>
      <w:bookmarkStart w:id="21570" w:name="_ETM_Q74_321940"/>
      <w:bookmarkEnd w:id="21570"/>
      <w:r>
        <w:rPr>
          <w:rtl/>
        </w:rPr>
        <w:t xml:space="preserve">היתר </w:t>
      </w:r>
      <w:bookmarkStart w:id="21571" w:name="_ETM_Q74_324159"/>
      <w:bookmarkStart w:id="21572" w:name="_ETM_Q74_324310"/>
      <w:bookmarkEnd w:id="21571"/>
      <w:bookmarkEnd w:id="21572"/>
      <w:r>
        <w:rPr>
          <w:rFonts w:hint="cs"/>
          <w:rtl/>
        </w:rPr>
        <w:t>ב</w:t>
      </w:r>
      <w:r>
        <w:rPr>
          <w:rtl/>
        </w:rPr>
        <w:t xml:space="preserve">חסדם </w:t>
      </w:r>
      <w:bookmarkStart w:id="21573" w:name="_ETM_Q74_324849"/>
      <w:bookmarkEnd w:id="21573"/>
      <w:r>
        <w:rPr>
          <w:rtl/>
        </w:rPr>
        <w:t>ש</w:t>
      </w:r>
      <w:r>
        <w:rPr>
          <w:rFonts w:hint="cs"/>
          <w:rtl/>
        </w:rPr>
        <w:t xml:space="preserve">ל </w:t>
      </w:r>
      <w:r>
        <w:rPr>
          <w:rtl/>
        </w:rPr>
        <w:t xml:space="preserve">אותם </w:t>
      </w:r>
      <w:bookmarkStart w:id="21574" w:name="_ETM_Q74_325150"/>
      <w:bookmarkEnd w:id="21574"/>
      <w:r>
        <w:rPr>
          <w:rtl/>
        </w:rPr>
        <w:t xml:space="preserve">אנשים </w:t>
      </w:r>
      <w:bookmarkStart w:id="21575" w:name="_ETM_Q74_325389"/>
      <w:bookmarkEnd w:id="21575"/>
      <w:r>
        <w:rPr>
          <w:rtl/>
        </w:rPr>
        <w:t xml:space="preserve">שמטפלים </w:t>
      </w:r>
      <w:bookmarkStart w:id="21576" w:name="_ETM_Q74_325840"/>
      <w:bookmarkEnd w:id="21576"/>
      <w:r>
        <w:rPr>
          <w:rtl/>
        </w:rPr>
        <w:t>בהם</w:t>
      </w:r>
      <w:r>
        <w:rPr>
          <w:rFonts w:hint="cs"/>
          <w:rtl/>
        </w:rPr>
        <w:t>,</w:t>
      </w:r>
      <w:r>
        <w:rPr>
          <w:rtl/>
        </w:rPr>
        <w:t xml:space="preserve"> </w:t>
      </w:r>
      <w:bookmarkStart w:id="21577" w:name="_ETM_Q74_326019"/>
      <w:bookmarkEnd w:id="21577"/>
      <w:r>
        <w:rPr>
          <w:rtl/>
        </w:rPr>
        <w:t xml:space="preserve">כי </w:t>
      </w:r>
      <w:bookmarkStart w:id="21578" w:name="_ETM_Q74_326169"/>
      <w:bookmarkEnd w:id="21578"/>
      <w:r>
        <w:rPr>
          <w:rtl/>
        </w:rPr>
        <w:t xml:space="preserve">המדינה </w:t>
      </w:r>
      <w:bookmarkStart w:id="21579" w:name="_ETM_Q74_326709"/>
      <w:bookmarkEnd w:id="21579"/>
      <w:r>
        <w:rPr>
          <w:rtl/>
        </w:rPr>
        <w:t xml:space="preserve">לא </w:t>
      </w:r>
      <w:bookmarkStart w:id="21580" w:name="_ETM_Q74_326860"/>
      <w:bookmarkEnd w:id="21580"/>
      <w:r>
        <w:rPr>
          <w:rtl/>
        </w:rPr>
        <w:t xml:space="preserve">הצליחה </w:t>
      </w:r>
      <w:bookmarkStart w:id="21581" w:name="_ETM_Q74_327280"/>
      <w:bookmarkEnd w:id="21581"/>
      <w:r>
        <w:rPr>
          <w:rtl/>
        </w:rPr>
        <w:t xml:space="preserve">להשכיל </w:t>
      </w:r>
      <w:bookmarkStart w:id="21582" w:name="_ETM_Q74_327790"/>
      <w:bookmarkEnd w:id="21582"/>
      <w:r>
        <w:rPr>
          <w:rFonts w:hint="cs"/>
          <w:rtl/>
        </w:rPr>
        <w:t xml:space="preserve">– </w:t>
      </w:r>
      <w:r>
        <w:rPr>
          <w:rtl/>
        </w:rPr>
        <w:t xml:space="preserve">ועד </w:t>
      </w:r>
      <w:bookmarkStart w:id="21583" w:name="_ETM_Q74_328060"/>
      <w:bookmarkEnd w:id="21583"/>
      <w:r>
        <w:rPr>
          <w:rtl/>
        </w:rPr>
        <w:t>היום</w:t>
      </w:r>
      <w:r>
        <w:rPr>
          <w:rFonts w:hint="cs"/>
          <w:rtl/>
        </w:rPr>
        <w:t>,</w:t>
      </w:r>
      <w:r>
        <w:rPr>
          <w:rtl/>
        </w:rPr>
        <w:t xml:space="preserve"> </w:t>
      </w:r>
      <w:bookmarkStart w:id="21584" w:name="_ETM_Q74_328299"/>
      <w:bookmarkEnd w:id="21584"/>
      <w:r>
        <w:rPr>
          <w:rtl/>
        </w:rPr>
        <w:t xml:space="preserve">גם </w:t>
      </w:r>
      <w:bookmarkStart w:id="21585" w:name="_ETM_Q74_328450"/>
      <w:bookmarkEnd w:id="21585"/>
      <w:r>
        <w:rPr>
          <w:rtl/>
        </w:rPr>
        <w:t xml:space="preserve">כשאנחנו </w:t>
      </w:r>
      <w:bookmarkStart w:id="21586" w:name="_ETM_Q74_328840"/>
      <w:bookmarkEnd w:id="21586"/>
      <w:r>
        <w:rPr>
          <w:rtl/>
        </w:rPr>
        <w:t xml:space="preserve">רואים </w:t>
      </w:r>
      <w:bookmarkStart w:id="21587" w:name="_ETM_Q74_328959"/>
      <w:bookmarkEnd w:id="21587"/>
      <w:r>
        <w:rPr>
          <w:rtl/>
        </w:rPr>
        <w:t xml:space="preserve">את </w:t>
      </w:r>
      <w:bookmarkStart w:id="21588" w:name="_ETM_Q74_329049"/>
      <w:bookmarkEnd w:id="21588"/>
      <w:r>
        <w:rPr>
          <w:rtl/>
        </w:rPr>
        <w:t xml:space="preserve">חוק </w:t>
      </w:r>
      <w:bookmarkStart w:id="21589" w:name="_ETM_Q74_329230"/>
      <w:bookmarkEnd w:id="21589"/>
      <w:r>
        <w:rPr>
          <w:rtl/>
        </w:rPr>
        <w:t>ההסדרים</w:t>
      </w:r>
      <w:bookmarkStart w:id="21590" w:name="_ETM_Q74_330000"/>
      <w:bookmarkEnd w:id="21590"/>
      <w:r>
        <w:rPr>
          <w:rFonts w:hint="cs"/>
          <w:rtl/>
        </w:rPr>
        <w:t xml:space="preserve">: </w:t>
      </w:r>
      <w:bookmarkStart w:id="21591" w:name="_ETM_Q74_328000"/>
      <w:bookmarkEnd w:id="21591"/>
      <w:r>
        <w:rPr>
          <w:rFonts w:hint="cs"/>
          <w:rtl/>
        </w:rPr>
        <w:t>אפס</w:t>
      </w:r>
      <w:bookmarkStart w:id="21592" w:name="_ETM_Q74_330419"/>
      <w:bookmarkEnd w:id="21592"/>
      <w:r>
        <w:rPr>
          <w:rtl/>
        </w:rPr>
        <w:t xml:space="preserve"> </w:t>
      </w:r>
      <w:bookmarkStart w:id="21593" w:name="_ETM_Q74_330750"/>
      <w:bookmarkEnd w:id="21593"/>
      <w:r>
        <w:rPr>
          <w:rtl/>
        </w:rPr>
        <w:t xml:space="preserve">עד </w:t>
      </w:r>
      <w:bookmarkStart w:id="21594" w:name="_ETM_Q74_330870"/>
      <w:bookmarkStart w:id="21595" w:name="_ETM_Q74_331319"/>
      <w:bookmarkEnd w:id="21594"/>
      <w:bookmarkEnd w:id="21595"/>
      <w:r>
        <w:rPr>
          <w:rFonts w:hint="cs"/>
          <w:rtl/>
        </w:rPr>
        <w:t xml:space="preserve">שלוש </w:t>
      </w:r>
      <w:r>
        <w:rPr>
          <w:rtl/>
        </w:rPr>
        <w:t xml:space="preserve">לא </w:t>
      </w:r>
      <w:bookmarkStart w:id="21596" w:name="_ETM_Q74_331530"/>
      <w:bookmarkEnd w:id="21596"/>
      <w:r>
        <w:rPr>
          <w:rtl/>
        </w:rPr>
        <w:t>עבר</w:t>
      </w:r>
      <w:r>
        <w:rPr>
          <w:rFonts w:hint="cs"/>
          <w:rtl/>
        </w:rPr>
        <w:t>,</w:t>
      </w:r>
      <w:r>
        <w:rPr>
          <w:rtl/>
        </w:rPr>
        <w:t xml:space="preserve"> </w:t>
      </w:r>
      <w:bookmarkStart w:id="21597" w:name="_ETM_Q74_331800"/>
      <w:bookmarkEnd w:id="21597"/>
      <w:r>
        <w:rPr>
          <w:rtl/>
        </w:rPr>
        <w:t xml:space="preserve">כפי </w:t>
      </w:r>
      <w:bookmarkStart w:id="21598" w:name="_ETM_Q74_332040"/>
      <w:bookmarkEnd w:id="21598"/>
      <w:r>
        <w:rPr>
          <w:rtl/>
        </w:rPr>
        <w:t>שהצהרתם</w:t>
      </w:r>
      <w:r>
        <w:rPr>
          <w:rFonts w:hint="cs"/>
          <w:rtl/>
        </w:rPr>
        <w:t xml:space="preserve">, שהם </w:t>
      </w:r>
      <w:bookmarkStart w:id="21599" w:name="_ETM_Q74_333419"/>
      <w:bookmarkEnd w:id="21599"/>
      <w:r>
        <w:rPr>
          <w:rtl/>
        </w:rPr>
        <w:t xml:space="preserve">יעברו </w:t>
      </w:r>
      <w:bookmarkStart w:id="21600" w:name="_ETM_Q74_334049"/>
      <w:bookmarkEnd w:id="21600"/>
      <w:r>
        <w:rPr>
          <w:rtl/>
        </w:rPr>
        <w:t xml:space="preserve">למשרד </w:t>
      </w:r>
      <w:bookmarkStart w:id="21601" w:name="_ETM_Q74_334830"/>
      <w:bookmarkEnd w:id="21601"/>
      <w:r>
        <w:rPr>
          <w:rtl/>
        </w:rPr>
        <w:t xml:space="preserve">החינוך </w:t>
      </w:r>
      <w:bookmarkStart w:id="21602" w:name="_ETM_Q74_335250"/>
      <w:bookmarkEnd w:id="21602"/>
      <w:r>
        <w:rPr>
          <w:rtl/>
        </w:rPr>
        <w:t xml:space="preserve">באופן </w:t>
      </w:r>
      <w:bookmarkStart w:id="21603" w:name="_ETM_Q74_336389"/>
      <w:bookmarkEnd w:id="21603"/>
      <w:r>
        <w:rPr>
          <w:rtl/>
        </w:rPr>
        <w:t>שי</w:t>
      </w:r>
      <w:bookmarkStart w:id="21604" w:name="_ETM_Q74_336690"/>
      <w:bookmarkStart w:id="21605" w:name="_ETM_Q74_336769"/>
      <w:bookmarkEnd w:id="21604"/>
      <w:bookmarkEnd w:id="21605"/>
      <w:r>
        <w:rPr>
          <w:rtl/>
        </w:rPr>
        <w:t xml:space="preserve">בטיח </w:t>
      </w:r>
      <w:bookmarkStart w:id="21606" w:name="_ETM_Q74_337099"/>
      <w:bookmarkEnd w:id="21606"/>
      <w:r>
        <w:rPr>
          <w:rtl/>
        </w:rPr>
        <w:t xml:space="preserve">לא </w:t>
      </w:r>
      <w:bookmarkStart w:id="21607" w:name="_ETM_Q74_337249"/>
      <w:bookmarkEnd w:id="21607"/>
      <w:r>
        <w:rPr>
          <w:rtl/>
        </w:rPr>
        <w:t xml:space="preserve">רק </w:t>
      </w:r>
      <w:bookmarkStart w:id="21608" w:name="_ETM_Q74_337459"/>
      <w:bookmarkEnd w:id="21608"/>
      <w:r>
        <w:rPr>
          <w:rtl/>
        </w:rPr>
        <w:t xml:space="preserve">את </w:t>
      </w:r>
      <w:bookmarkStart w:id="21609" w:name="_ETM_Q74_337639"/>
      <w:bookmarkEnd w:id="21609"/>
      <w:r>
        <w:rPr>
          <w:rtl/>
        </w:rPr>
        <w:t>הפדגוגיה</w:t>
      </w:r>
      <w:r>
        <w:rPr>
          <w:rFonts w:hint="cs"/>
          <w:rtl/>
        </w:rPr>
        <w:t xml:space="preserve"> </w:t>
      </w:r>
      <w:bookmarkStart w:id="21610" w:name="_ETM_Q74_338480"/>
      <w:bookmarkEnd w:id="21610"/>
      <w:r>
        <w:rPr>
          <w:rFonts w:hint="cs"/>
          <w:rtl/>
        </w:rPr>
        <w:t xml:space="preserve">אלא </w:t>
      </w:r>
      <w:r>
        <w:rPr>
          <w:rtl/>
        </w:rPr>
        <w:t xml:space="preserve">גם </w:t>
      </w:r>
      <w:bookmarkStart w:id="21611" w:name="_ETM_Q74_338719"/>
      <w:bookmarkEnd w:id="21611"/>
      <w:r>
        <w:rPr>
          <w:rtl/>
        </w:rPr>
        <w:t xml:space="preserve">את </w:t>
      </w:r>
      <w:bookmarkStart w:id="21612" w:name="_ETM_Q74_338959"/>
      <w:bookmarkEnd w:id="21612"/>
      <w:r>
        <w:rPr>
          <w:rtl/>
        </w:rPr>
        <w:t>הפיקוח</w:t>
      </w:r>
      <w:r>
        <w:rPr>
          <w:rFonts w:hint="cs"/>
          <w:rtl/>
        </w:rPr>
        <w:t>,</w:t>
      </w:r>
      <w:r>
        <w:rPr>
          <w:rtl/>
        </w:rPr>
        <w:t xml:space="preserve"> </w:t>
      </w:r>
      <w:bookmarkStart w:id="21613" w:name="_ETM_Q74_339859"/>
      <w:bookmarkEnd w:id="21613"/>
      <w:r>
        <w:rPr>
          <w:rtl/>
        </w:rPr>
        <w:t xml:space="preserve">גם </w:t>
      </w:r>
      <w:bookmarkStart w:id="21614" w:name="_ETM_Q74_340099"/>
      <w:bookmarkEnd w:id="21614"/>
      <w:r>
        <w:rPr>
          <w:rtl/>
        </w:rPr>
        <w:t xml:space="preserve">את </w:t>
      </w:r>
      <w:bookmarkStart w:id="21615" w:name="_ETM_Q74_340249"/>
      <w:bookmarkEnd w:id="21615"/>
      <w:r>
        <w:rPr>
          <w:rtl/>
        </w:rPr>
        <w:t xml:space="preserve">ההכשרה </w:t>
      </w:r>
      <w:bookmarkStart w:id="21616" w:name="_ETM_Q74_340760"/>
      <w:bookmarkEnd w:id="21616"/>
      <w:r>
        <w:rPr>
          <w:rtl/>
        </w:rPr>
        <w:t xml:space="preserve">של </w:t>
      </w:r>
      <w:bookmarkStart w:id="21617" w:name="_ETM_Q74_340939"/>
      <w:bookmarkEnd w:id="21617"/>
      <w:r>
        <w:rPr>
          <w:rtl/>
        </w:rPr>
        <w:t>המטפלים</w:t>
      </w:r>
      <w:bookmarkStart w:id="21618" w:name="_ETM_Q74_341809"/>
      <w:bookmarkEnd w:id="21618"/>
      <w:r>
        <w:rPr>
          <w:rFonts w:hint="cs"/>
          <w:rtl/>
        </w:rPr>
        <w:t xml:space="preserve">. </w:t>
      </w:r>
      <w:r>
        <w:rPr>
          <w:rtl/>
        </w:rPr>
        <w:t xml:space="preserve">זה </w:t>
      </w:r>
      <w:bookmarkStart w:id="21619" w:name="_ETM_Q74_342079"/>
      <w:bookmarkEnd w:id="21619"/>
      <w:r>
        <w:rPr>
          <w:rtl/>
        </w:rPr>
        <w:t xml:space="preserve">לא </w:t>
      </w:r>
      <w:bookmarkStart w:id="21620" w:name="_ETM_Q74_342199"/>
      <w:bookmarkEnd w:id="21620"/>
      <w:r>
        <w:rPr>
          <w:rtl/>
        </w:rPr>
        <w:t>קורה</w:t>
      </w:r>
      <w:r>
        <w:rPr>
          <w:rFonts w:hint="cs"/>
          <w:rtl/>
        </w:rPr>
        <w:t>.</w:t>
      </w:r>
    </w:p>
    <w:p w:rsidR="00BD7FB7" w:rsidRDefault="00BD7FB7" w:rsidP="00874457">
      <w:pPr>
        <w:rPr>
          <w:rtl/>
        </w:rPr>
      </w:pPr>
    </w:p>
    <w:p w:rsidR="00BD7FB7" w:rsidRDefault="00BD7FB7" w:rsidP="00047BB9">
      <w:pPr>
        <w:rPr>
          <w:rtl/>
        </w:rPr>
      </w:pPr>
      <w:bookmarkStart w:id="21621" w:name="_ETM_Q74_342000"/>
      <w:bookmarkStart w:id="21622" w:name="_ETM_Q74_342859"/>
      <w:bookmarkEnd w:id="21621"/>
      <w:bookmarkEnd w:id="21622"/>
      <w:r>
        <w:rPr>
          <w:rtl/>
        </w:rPr>
        <w:t>בינתיים</w:t>
      </w:r>
      <w:r>
        <w:rPr>
          <w:rFonts w:hint="cs"/>
          <w:rtl/>
        </w:rPr>
        <w:t>,</w:t>
      </w:r>
      <w:r>
        <w:rPr>
          <w:rtl/>
        </w:rPr>
        <w:t xml:space="preserve"> </w:t>
      </w:r>
      <w:bookmarkStart w:id="21623" w:name="_ETM_Q74_343340"/>
      <w:bookmarkEnd w:id="21623"/>
      <w:r>
        <w:rPr>
          <w:rtl/>
        </w:rPr>
        <w:t xml:space="preserve">מה </w:t>
      </w:r>
      <w:bookmarkStart w:id="21624" w:name="_ETM_Q74_343430"/>
      <w:bookmarkEnd w:id="21624"/>
      <w:r>
        <w:rPr>
          <w:rtl/>
        </w:rPr>
        <w:t>שקורה</w:t>
      </w:r>
      <w:r>
        <w:rPr>
          <w:rFonts w:hint="cs"/>
          <w:rtl/>
        </w:rPr>
        <w:t xml:space="preserve"> הוא </w:t>
      </w:r>
      <w:bookmarkStart w:id="21625" w:name="_ETM_Q74_349451"/>
      <w:bookmarkEnd w:id="21625"/>
      <w:r>
        <w:rPr>
          <w:rFonts w:hint="cs"/>
          <w:rtl/>
        </w:rPr>
        <w:t>ש</w:t>
      </w:r>
      <w:bookmarkStart w:id="21626" w:name="_ETM_Q74_341000"/>
      <w:bookmarkStart w:id="21627" w:name="_ETM_Q74_343699"/>
      <w:bookmarkEnd w:id="21626"/>
      <w:bookmarkEnd w:id="21627"/>
      <w:r>
        <w:rPr>
          <w:rtl/>
        </w:rPr>
        <w:t xml:space="preserve">ילדים </w:t>
      </w:r>
      <w:bookmarkStart w:id="21628" w:name="_ETM_Q74_343999"/>
      <w:bookmarkEnd w:id="21628"/>
      <w:r>
        <w:rPr>
          <w:rtl/>
        </w:rPr>
        <w:t xml:space="preserve">באמת </w:t>
      </w:r>
      <w:bookmarkStart w:id="21629" w:name="_ETM_Q74_344239"/>
      <w:bookmarkEnd w:id="21629"/>
      <w:r>
        <w:rPr>
          <w:rtl/>
        </w:rPr>
        <w:t xml:space="preserve">עוברים </w:t>
      </w:r>
      <w:bookmarkStart w:id="21630" w:name="_ETM_Q74_344540"/>
      <w:bookmarkEnd w:id="21630"/>
      <w:r>
        <w:rPr>
          <w:rtl/>
        </w:rPr>
        <w:t xml:space="preserve">התעללות </w:t>
      </w:r>
      <w:bookmarkStart w:id="21631" w:name="_ETM_Q74_344959"/>
      <w:bookmarkEnd w:id="21631"/>
      <w:r>
        <w:rPr>
          <w:rtl/>
        </w:rPr>
        <w:t xml:space="preserve">בחלק </w:t>
      </w:r>
      <w:bookmarkStart w:id="21632" w:name="_ETM_Q74_345529"/>
      <w:bookmarkEnd w:id="21632"/>
      <w:r>
        <w:rPr>
          <w:rtl/>
        </w:rPr>
        <w:t>מהמקומות</w:t>
      </w:r>
      <w:r>
        <w:rPr>
          <w:rFonts w:hint="cs"/>
          <w:rtl/>
        </w:rPr>
        <w:t>.</w:t>
      </w:r>
      <w:r>
        <w:rPr>
          <w:rtl/>
        </w:rPr>
        <w:t xml:space="preserve"> </w:t>
      </w:r>
      <w:bookmarkStart w:id="21633" w:name="_ETM_Q74_346489"/>
      <w:bookmarkEnd w:id="21633"/>
      <w:r>
        <w:rPr>
          <w:rtl/>
        </w:rPr>
        <w:t xml:space="preserve">לצערי </w:t>
      </w:r>
      <w:bookmarkStart w:id="21634" w:name="_ETM_Q74_347150"/>
      <w:bookmarkEnd w:id="21634"/>
      <w:r>
        <w:rPr>
          <w:rtl/>
        </w:rPr>
        <w:t>הרב</w:t>
      </w:r>
      <w:r>
        <w:rPr>
          <w:rFonts w:hint="cs"/>
          <w:rtl/>
        </w:rPr>
        <w:t>,</w:t>
      </w:r>
      <w:r>
        <w:rPr>
          <w:rtl/>
        </w:rPr>
        <w:t xml:space="preserve"> </w:t>
      </w:r>
      <w:bookmarkStart w:id="21635" w:name="_ETM_Q74_347419"/>
      <w:bookmarkEnd w:id="21635"/>
      <w:r>
        <w:rPr>
          <w:rtl/>
        </w:rPr>
        <w:t xml:space="preserve">כל </w:t>
      </w:r>
      <w:bookmarkStart w:id="21636" w:name="_ETM_Q74_347599"/>
      <w:bookmarkEnd w:id="21636"/>
      <w:r>
        <w:rPr>
          <w:rtl/>
        </w:rPr>
        <w:t xml:space="preserve">הגננות </w:t>
      </w:r>
      <w:bookmarkStart w:id="21637" w:name="_ETM_Q74_347959"/>
      <w:bookmarkEnd w:id="21637"/>
      <w:r>
        <w:rPr>
          <w:rtl/>
        </w:rPr>
        <w:t xml:space="preserve">הופכות </w:t>
      </w:r>
      <w:bookmarkStart w:id="21638" w:name="_ETM_Q74_348290"/>
      <w:bookmarkEnd w:id="21638"/>
      <w:r>
        <w:rPr>
          <w:rtl/>
        </w:rPr>
        <w:t xml:space="preserve">להיות </w:t>
      </w:r>
      <w:bookmarkStart w:id="21639" w:name="_ETM_Q74_348620"/>
      <w:bookmarkEnd w:id="21639"/>
      <w:r>
        <w:rPr>
          <w:rtl/>
        </w:rPr>
        <w:t xml:space="preserve">במין </w:t>
      </w:r>
      <w:bookmarkStart w:id="21640" w:name="_ETM_Q74_350120"/>
      <w:bookmarkEnd w:id="21640"/>
      <w:r>
        <w:rPr>
          <w:rtl/>
        </w:rPr>
        <w:t xml:space="preserve">מקום </w:t>
      </w:r>
      <w:bookmarkStart w:id="21641" w:name="_ETM_Q74_350540"/>
      <w:bookmarkEnd w:id="21641"/>
      <w:r>
        <w:rPr>
          <w:rtl/>
        </w:rPr>
        <w:t xml:space="preserve">של </w:t>
      </w:r>
      <w:bookmarkStart w:id="21642" w:name="_ETM_Q74_350870"/>
      <w:bookmarkEnd w:id="21642"/>
      <w:r>
        <w:rPr>
          <w:rtl/>
        </w:rPr>
        <w:t xml:space="preserve">חשוד </w:t>
      </w:r>
      <w:bookmarkStart w:id="21643" w:name="_ETM_Q74_351409"/>
      <w:bookmarkEnd w:id="21643"/>
      <w:r>
        <w:rPr>
          <w:rtl/>
        </w:rPr>
        <w:t>מ</w:t>
      </w:r>
      <w:r>
        <w:rPr>
          <w:rFonts w:hint="cs"/>
          <w:rtl/>
        </w:rPr>
        <w:t>י</w:t>
      </w:r>
      <w:r>
        <w:rPr>
          <w:rtl/>
        </w:rPr>
        <w:t xml:space="preserve">ידי </w:t>
      </w:r>
      <w:bookmarkStart w:id="21644" w:name="_ETM_Q74_352250"/>
      <w:bookmarkEnd w:id="21644"/>
      <w:r>
        <w:rPr>
          <w:rtl/>
        </w:rPr>
        <w:t xml:space="preserve">או </w:t>
      </w:r>
      <w:bookmarkStart w:id="21645" w:name="_ETM_Q74_352849"/>
      <w:bookmarkEnd w:id="21645"/>
      <w:r>
        <w:rPr>
          <w:rtl/>
        </w:rPr>
        <w:t>חשודים</w:t>
      </w:r>
      <w:r>
        <w:rPr>
          <w:rFonts w:hint="cs"/>
          <w:rtl/>
        </w:rPr>
        <w:t>,</w:t>
      </w:r>
      <w:r>
        <w:rPr>
          <w:rtl/>
        </w:rPr>
        <w:t xml:space="preserve"> </w:t>
      </w:r>
      <w:bookmarkStart w:id="21646" w:name="_ETM_Q74_353810"/>
      <w:bookmarkEnd w:id="21646"/>
      <w:r>
        <w:rPr>
          <w:rtl/>
        </w:rPr>
        <w:t>ו</w:t>
      </w:r>
      <w:bookmarkStart w:id="21647" w:name="_ETM_Q74_354650"/>
      <w:bookmarkStart w:id="21648" w:name="_ETM_Q74_355219"/>
      <w:bookmarkEnd w:id="21647"/>
      <w:bookmarkEnd w:id="21648"/>
      <w:r>
        <w:rPr>
          <w:rFonts w:hint="cs"/>
          <w:rtl/>
        </w:rPr>
        <w:t>ה</w:t>
      </w:r>
      <w:r>
        <w:rPr>
          <w:rtl/>
        </w:rPr>
        <w:t xml:space="preserve">עבריינים </w:t>
      </w:r>
      <w:bookmarkStart w:id="21649" w:name="_ETM_Q74_356329"/>
      <w:bookmarkEnd w:id="21649"/>
      <w:r>
        <w:rPr>
          <w:rtl/>
        </w:rPr>
        <w:t xml:space="preserve">או </w:t>
      </w:r>
      <w:bookmarkStart w:id="21650" w:name="_ETM_Q74_356480"/>
      <w:bookmarkEnd w:id="21650"/>
      <w:r>
        <w:rPr>
          <w:rFonts w:hint="cs"/>
          <w:rtl/>
        </w:rPr>
        <w:t>ה</w:t>
      </w:r>
      <w:r>
        <w:rPr>
          <w:rtl/>
        </w:rPr>
        <w:t xml:space="preserve">עברייניות </w:t>
      </w:r>
      <w:bookmarkStart w:id="21651" w:name="_ETM_Q74_357290"/>
      <w:bookmarkEnd w:id="21651"/>
      <w:r>
        <w:rPr>
          <w:rtl/>
        </w:rPr>
        <w:t>שנמצא</w:t>
      </w:r>
      <w:r>
        <w:rPr>
          <w:rFonts w:hint="cs"/>
          <w:rtl/>
        </w:rPr>
        <w:t>ים</w:t>
      </w:r>
      <w:r>
        <w:rPr>
          <w:rtl/>
        </w:rPr>
        <w:t xml:space="preserve"> </w:t>
      </w:r>
      <w:bookmarkStart w:id="21652" w:name="_ETM_Q74_357919"/>
      <w:bookmarkEnd w:id="21652"/>
      <w:r>
        <w:rPr>
          <w:rtl/>
        </w:rPr>
        <w:t xml:space="preserve">בגנים </w:t>
      </w:r>
      <w:bookmarkStart w:id="21653" w:name="_ETM_Q74_358340"/>
      <w:bookmarkEnd w:id="21653"/>
      <w:r>
        <w:rPr>
          <w:rtl/>
        </w:rPr>
        <w:t>האל</w:t>
      </w:r>
      <w:r w:rsidR="00047BB9">
        <w:rPr>
          <w:rFonts w:hint="cs"/>
          <w:rtl/>
        </w:rPr>
        <w:t>ה</w:t>
      </w:r>
      <w:r>
        <w:rPr>
          <w:rtl/>
        </w:rPr>
        <w:t xml:space="preserve"> </w:t>
      </w:r>
      <w:bookmarkStart w:id="21654" w:name="_ETM_Q74_358939"/>
      <w:bookmarkEnd w:id="21654"/>
      <w:r w:rsidR="00047BB9">
        <w:rPr>
          <w:rFonts w:hint="cs"/>
          <w:rtl/>
        </w:rPr>
        <w:t xml:space="preserve">– </w:t>
      </w:r>
      <w:r>
        <w:rPr>
          <w:rtl/>
        </w:rPr>
        <w:t xml:space="preserve">אנחנו </w:t>
      </w:r>
      <w:bookmarkStart w:id="21655" w:name="_ETM_Q74_359299"/>
      <w:bookmarkEnd w:id="21655"/>
      <w:r>
        <w:rPr>
          <w:rFonts w:hint="cs"/>
          <w:rtl/>
        </w:rPr>
        <w:t xml:space="preserve">לא </w:t>
      </w:r>
      <w:r>
        <w:rPr>
          <w:rtl/>
        </w:rPr>
        <w:t xml:space="preserve">שמים </w:t>
      </w:r>
      <w:bookmarkStart w:id="21656" w:name="_ETM_Q74_359540"/>
      <w:bookmarkEnd w:id="21656"/>
      <w:r>
        <w:rPr>
          <w:rtl/>
        </w:rPr>
        <w:t xml:space="preserve">עליהם </w:t>
      </w:r>
      <w:bookmarkStart w:id="21657" w:name="_ETM_Q74_359780"/>
      <w:bookmarkEnd w:id="21657"/>
      <w:r>
        <w:rPr>
          <w:rtl/>
        </w:rPr>
        <w:t xml:space="preserve">את </w:t>
      </w:r>
      <w:bookmarkStart w:id="21658" w:name="_ETM_Q74_359930"/>
      <w:bookmarkEnd w:id="21658"/>
      <w:r>
        <w:rPr>
          <w:rtl/>
        </w:rPr>
        <w:t>היד</w:t>
      </w:r>
      <w:r w:rsidR="00047BB9">
        <w:rPr>
          <w:rFonts w:hint="cs"/>
          <w:rtl/>
        </w:rPr>
        <w:t>,</w:t>
      </w:r>
      <w:r>
        <w:rPr>
          <w:rtl/>
        </w:rPr>
        <w:t xml:space="preserve"> </w:t>
      </w:r>
      <w:bookmarkStart w:id="21659" w:name="_ETM_Q74_360260"/>
      <w:bookmarkEnd w:id="21659"/>
      <w:r>
        <w:rPr>
          <w:rtl/>
        </w:rPr>
        <w:t>ואנחנו</w:t>
      </w:r>
      <w:r>
        <w:rPr>
          <w:rFonts w:hint="cs"/>
          <w:rtl/>
        </w:rPr>
        <w:t xml:space="preserve"> לא</w:t>
      </w:r>
      <w:r>
        <w:rPr>
          <w:rtl/>
        </w:rPr>
        <w:t xml:space="preserve"> </w:t>
      </w:r>
      <w:bookmarkStart w:id="21660" w:name="_ETM_Q74_360590"/>
      <w:bookmarkEnd w:id="21660"/>
      <w:r>
        <w:rPr>
          <w:rtl/>
        </w:rPr>
        <w:t xml:space="preserve">שמים </w:t>
      </w:r>
      <w:bookmarkStart w:id="21661" w:name="_ETM_Q74_360799"/>
      <w:bookmarkEnd w:id="21661"/>
      <w:r>
        <w:rPr>
          <w:rtl/>
        </w:rPr>
        <w:t xml:space="preserve">עליהם </w:t>
      </w:r>
      <w:bookmarkStart w:id="21662" w:name="_ETM_Q74_361010"/>
      <w:bookmarkEnd w:id="21662"/>
      <w:r>
        <w:rPr>
          <w:rtl/>
        </w:rPr>
        <w:t xml:space="preserve">בגלל </w:t>
      </w:r>
      <w:bookmarkStart w:id="21663" w:name="_ETM_Q74_361219"/>
      <w:bookmarkEnd w:id="21663"/>
      <w:r>
        <w:rPr>
          <w:rFonts w:hint="cs"/>
          <w:rtl/>
        </w:rPr>
        <w:t>ש</w:t>
      </w:r>
      <w:r>
        <w:rPr>
          <w:rtl/>
        </w:rPr>
        <w:t xml:space="preserve">יש </w:t>
      </w:r>
      <w:bookmarkStart w:id="21664" w:name="_ETM_Q74_361340"/>
      <w:bookmarkEnd w:id="21664"/>
      <w:r>
        <w:rPr>
          <w:rtl/>
        </w:rPr>
        <w:t xml:space="preserve">לנו </w:t>
      </w:r>
      <w:bookmarkStart w:id="21665" w:name="_ETM_Q74_361459"/>
      <w:bookmarkEnd w:id="21665"/>
      <w:r>
        <w:rPr>
          <w:rtl/>
        </w:rPr>
        <w:t xml:space="preserve">מחסור </w:t>
      </w:r>
      <w:bookmarkStart w:id="21666" w:name="_ETM_Q74_361700"/>
      <w:bookmarkEnd w:id="21666"/>
      <w:r>
        <w:rPr>
          <w:rtl/>
        </w:rPr>
        <w:t>בפיקוח</w:t>
      </w:r>
      <w:r>
        <w:rPr>
          <w:rFonts w:hint="cs"/>
          <w:rtl/>
        </w:rPr>
        <w:t>,</w:t>
      </w:r>
      <w:r>
        <w:rPr>
          <w:rtl/>
        </w:rPr>
        <w:t xml:space="preserve"> </w:t>
      </w:r>
      <w:bookmarkStart w:id="21667" w:name="_ETM_Q74_362560"/>
      <w:bookmarkEnd w:id="21667"/>
      <w:r>
        <w:rPr>
          <w:rtl/>
        </w:rPr>
        <w:t xml:space="preserve">בגלל </w:t>
      </w:r>
      <w:bookmarkStart w:id="21668" w:name="_ETM_Q74_362769"/>
      <w:bookmarkEnd w:id="21668"/>
      <w:r>
        <w:rPr>
          <w:rtl/>
        </w:rPr>
        <w:t xml:space="preserve">שיש </w:t>
      </w:r>
      <w:bookmarkStart w:id="21669" w:name="_ETM_Q74_362919"/>
      <w:bookmarkEnd w:id="21669"/>
      <w:r>
        <w:rPr>
          <w:rtl/>
        </w:rPr>
        <w:t xml:space="preserve">לנו </w:t>
      </w:r>
      <w:bookmarkStart w:id="21670" w:name="_ETM_Q74_363040"/>
      <w:bookmarkEnd w:id="21670"/>
      <w:r>
        <w:rPr>
          <w:rtl/>
        </w:rPr>
        <w:t xml:space="preserve">מחסור </w:t>
      </w:r>
      <w:bookmarkStart w:id="21671" w:name="_ETM_Q74_363310"/>
      <w:bookmarkEnd w:id="21671"/>
      <w:r>
        <w:rPr>
          <w:rtl/>
        </w:rPr>
        <w:t xml:space="preserve">בחוקרי </w:t>
      </w:r>
      <w:bookmarkStart w:id="21672" w:name="_ETM_Q74_363639"/>
      <w:bookmarkEnd w:id="21672"/>
      <w:r>
        <w:rPr>
          <w:rtl/>
        </w:rPr>
        <w:t>ילדים</w:t>
      </w:r>
      <w:r>
        <w:rPr>
          <w:rFonts w:hint="cs"/>
          <w:rtl/>
        </w:rPr>
        <w:t>,</w:t>
      </w:r>
      <w:r>
        <w:rPr>
          <w:rtl/>
        </w:rPr>
        <w:t xml:space="preserve"> </w:t>
      </w:r>
      <w:bookmarkStart w:id="21673" w:name="_ETM_Q74_364239"/>
      <w:bookmarkEnd w:id="21673"/>
      <w:r>
        <w:rPr>
          <w:rtl/>
        </w:rPr>
        <w:t xml:space="preserve">בגלל </w:t>
      </w:r>
      <w:bookmarkStart w:id="21674" w:name="_ETM_Q74_364540"/>
      <w:bookmarkEnd w:id="21674"/>
      <w:r>
        <w:rPr>
          <w:rtl/>
        </w:rPr>
        <w:t>ש</w:t>
      </w:r>
      <w:bookmarkStart w:id="21675" w:name="_ETM_Q74_364870"/>
      <w:bookmarkEnd w:id="21675"/>
      <w:r>
        <w:rPr>
          <w:rtl/>
        </w:rPr>
        <w:t xml:space="preserve">כל </w:t>
      </w:r>
      <w:bookmarkStart w:id="21676" w:name="_ETM_Q74_365110"/>
      <w:bookmarkEnd w:id="21676"/>
      <w:r>
        <w:rPr>
          <w:rtl/>
        </w:rPr>
        <w:t xml:space="preserve">התהליך </w:t>
      </w:r>
      <w:bookmarkStart w:id="21677" w:name="_ETM_Q74_365709"/>
      <w:bookmarkEnd w:id="21677"/>
      <w:r>
        <w:rPr>
          <w:rtl/>
        </w:rPr>
        <w:t xml:space="preserve">עצמו </w:t>
      </w:r>
      <w:bookmarkStart w:id="21678" w:name="_ETM_Q74_365980"/>
      <w:bookmarkEnd w:id="21678"/>
      <w:r>
        <w:rPr>
          <w:rtl/>
        </w:rPr>
        <w:t xml:space="preserve">בנוי </w:t>
      </w:r>
      <w:bookmarkStart w:id="21679" w:name="_ETM_Q74_366189"/>
      <w:bookmarkEnd w:id="21679"/>
      <w:r>
        <w:rPr>
          <w:rtl/>
        </w:rPr>
        <w:t xml:space="preserve">בצורה </w:t>
      </w:r>
      <w:bookmarkStart w:id="21680" w:name="_ETM_Q74_366519"/>
      <w:bookmarkEnd w:id="21680"/>
      <w:r>
        <w:rPr>
          <w:rtl/>
        </w:rPr>
        <w:t>כז</w:t>
      </w:r>
      <w:r w:rsidR="00047BB9">
        <w:rPr>
          <w:rFonts w:hint="cs"/>
          <w:rtl/>
        </w:rPr>
        <w:t>את</w:t>
      </w:r>
      <w:r>
        <w:rPr>
          <w:rtl/>
        </w:rPr>
        <w:t xml:space="preserve"> </w:t>
      </w:r>
      <w:bookmarkStart w:id="21681" w:name="_ETM_Q74_367389"/>
      <w:bookmarkEnd w:id="21681"/>
      <w:r>
        <w:rPr>
          <w:rtl/>
        </w:rPr>
        <w:t xml:space="preserve">שהעדות </w:t>
      </w:r>
      <w:bookmarkStart w:id="21682" w:name="_ETM_Q74_368290"/>
      <w:bookmarkEnd w:id="21682"/>
      <w:r>
        <w:rPr>
          <w:rtl/>
        </w:rPr>
        <w:t xml:space="preserve">של </w:t>
      </w:r>
      <w:bookmarkStart w:id="21683" w:name="_ETM_Q74_368439"/>
      <w:bookmarkEnd w:id="21683"/>
      <w:r>
        <w:rPr>
          <w:rtl/>
        </w:rPr>
        <w:t xml:space="preserve">חוקר </w:t>
      </w:r>
      <w:bookmarkStart w:id="21684" w:name="_ETM_Q74_368769"/>
      <w:bookmarkEnd w:id="21684"/>
      <w:r>
        <w:rPr>
          <w:rtl/>
        </w:rPr>
        <w:t xml:space="preserve">הילדים </w:t>
      </w:r>
      <w:bookmarkStart w:id="21685" w:name="_ETM_Q74_369819"/>
      <w:bookmarkEnd w:id="21685"/>
      <w:r>
        <w:rPr>
          <w:rtl/>
        </w:rPr>
        <w:t xml:space="preserve">היא </w:t>
      </w:r>
      <w:bookmarkStart w:id="21686" w:name="_ETM_Q74_370060"/>
      <w:bookmarkEnd w:id="21686"/>
      <w:r>
        <w:rPr>
          <w:rtl/>
        </w:rPr>
        <w:t xml:space="preserve">לא </w:t>
      </w:r>
      <w:bookmarkStart w:id="21687" w:name="_ETM_Q74_370150"/>
      <w:bookmarkEnd w:id="21687"/>
      <w:r>
        <w:rPr>
          <w:rtl/>
        </w:rPr>
        <w:t>מספקת</w:t>
      </w:r>
      <w:r>
        <w:rPr>
          <w:rFonts w:hint="cs"/>
          <w:rtl/>
        </w:rPr>
        <w:t>.</w:t>
      </w:r>
      <w:r>
        <w:rPr>
          <w:rtl/>
        </w:rPr>
        <w:t xml:space="preserve"> </w:t>
      </w:r>
      <w:bookmarkStart w:id="21688" w:name="_ETM_Q74_370630"/>
      <w:bookmarkEnd w:id="21688"/>
      <w:r>
        <w:rPr>
          <w:rtl/>
        </w:rPr>
        <w:t xml:space="preserve">הוא </w:t>
      </w:r>
      <w:bookmarkStart w:id="21689" w:name="_ETM_Q74_370690"/>
      <w:bookmarkEnd w:id="21689"/>
      <w:r>
        <w:rPr>
          <w:rtl/>
        </w:rPr>
        <w:t xml:space="preserve">בא </w:t>
      </w:r>
      <w:bookmarkStart w:id="21690" w:name="_ETM_Q74_370840"/>
      <w:bookmarkEnd w:id="21690"/>
      <w:r>
        <w:rPr>
          <w:rtl/>
        </w:rPr>
        <w:t xml:space="preserve">בעצם </w:t>
      </w:r>
      <w:bookmarkStart w:id="21691" w:name="_ETM_Q74_371139"/>
      <w:bookmarkEnd w:id="21691"/>
      <w:r>
        <w:rPr>
          <w:rtl/>
        </w:rPr>
        <w:t xml:space="preserve">ואומר </w:t>
      </w:r>
      <w:bookmarkStart w:id="21692" w:name="_ETM_Q74_371620"/>
      <w:bookmarkEnd w:id="21692"/>
      <w:r>
        <w:rPr>
          <w:rFonts w:hint="cs"/>
          <w:rtl/>
        </w:rPr>
        <w:t xml:space="preserve">את העדות של הילד. </w:t>
      </w:r>
      <w:bookmarkStart w:id="21693" w:name="_ETM_Q74_371919"/>
      <w:bookmarkStart w:id="21694" w:name="_ETM_Q74_372099"/>
      <w:bookmarkStart w:id="21695" w:name="_ETM_Q74_372960"/>
      <w:bookmarkEnd w:id="21693"/>
      <w:bookmarkEnd w:id="21694"/>
      <w:bookmarkEnd w:id="21695"/>
    </w:p>
    <w:p w:rsidR="00BD7FB7" w:rsidRDefault="00BD7FB7" w:rsidP="00874457">
      <w:pPr>
        <w:rPr>
          <w:rtl/>
        </w:rPr>
      </w:pPr>
    </w:p>
    <w:p w:rsidR="00BD7FB7" w:rsidRDefault="00BD7FB7" w:rsidP="00047BB9">
      <w:pPr>
        <w:rPr>
          <w:rtl/>
        </w:rPr>
      </w:pPr>
      <w:bookmarkStart w:id="21696" w:name="_ETM_Q74_373000"/>
      <w:bookmarkEnd w:id="21696"/>
      <w:r>
        <w:rPr>
          <w:rtl/>
        </w:rPr>
        <w:t xml:space="preserve">אני </w:t>
      </w:r>
      <w:bookmarkStart w:id="21697" w:name="_ETM_Q74_373139"/>
      <w:bookmarkEnd w:id="21697"/>
      <w:r>
        <w:rPr>
          <w:rtl/>
        </w:rPr>
        <w:t xml:space="preserve">באמת </w:t>
      </w:r>
      <w:bookmarkStart w:id="21698" w:name="_ETM_Q74_373410"/>
      <w:bookmarkEnd w:id="21698"/>
      <w:r>
        <w:rPr>
          <w:rtl/>
        </w:rPr>
        <w:t>בא</w:t>
      </w:r>
      <w:r>
        <w:rPr>
          <w:rFonts w:hint="cs"/>
          <w:rtl/>
        </w:rPr>
        <w:t>ה</w:t>
      </w:r>
      <w:r>
        <w:rPr>
          <w:rtl/>
        </w:rPr>
        <w:t xml:space="preserve"> </w:t>
      </w:r>
      <w:bookmarkStart w:id="21699" w:name="_ETM_Q74_373560"/>
      <w:bookmarkEnd w:id="21699"/>
      <w:r>
        <w:rPr>
          <w:rtl/>
        </w:rPr>
        <w:t>ומציע</w:t>
      </w:r>
      <w:r>
        <w:rPr>
          <w:rFonts w:hint="cs"/>
          <w:rtl/>
        </w:rPr>
        <w:t>ה</w:t>
      </w:r>
      <w:r>
        <w:rPr>
          <w:rtl/>
        </w:rPr>
        <w:t xml:space="preserve"> </w:t>
      </w:r>
      <w:bookmarkStart w:id="21700" w:name="_ETM_Q74_374070"/>
      <w:bookmarkEnd w:id="21700"/>
      <w:r>
        <w:rPr>
          <w:rtl/>
        </w:rPr>
        <w:t xml:space="preserve">גם </w:t>
      </w:r>
      <w:bookmarkStart w:id="21701" w:name="_ETM_Q74_374400"/>
      <w:bookmarkEnd w:id="21701"/>
      <w:r>
        <w:rPr>
          <w:rtl/>
        </w:rPr>
        <w:t xml:space="preserve">להגדיל </w:t>
      </w:r>
      <w:bookmarkStart w:id="21702" w:name="_ETM_Q74_374820"/>
      <w:bookmarkEnd w:id="21702"/>
      <w:r>
        <w:rPr>
          <w:rtl/>
        </w:rPr>
        <w:t xml:space="preserve">את </w:t>
      </w:r>
      <w:bookmarkStart w:id="21703" w:name="_ETM_Q74_374910"/>
      <w:bookmarkEnd w:id="21703"/>
      <w:r>
        <w:rPr>
          <w:rtl/>
        </w:rPr>
        <w:t xml:space="preserve">מספר </w:t>
      </w:r>
      <w:bookmarkStart w:id="21704" w:name="_ETM_Q74_375190"/>
      <w:bookmarkStart w:id="21705" w:name="_ETM_Q74_375370"/>
      <w:bookmarkEnd w:id="21704"/>
      <w:bookmarkEnd w:id="21705"/>
      <w:r>
        <w:rPr>
          <w:rtl/>
        </w:rPr>
        <w:t xml:space="preserve">חוקרי </w:t>
      </w:r>
      <w:bookmarkStart w:id="21706" w:name="_ETM_Q74_375730"/>
      <w:bookmarkEnd w:id="21706"/>
      <w:r>
        <w:rPr>
          <w:rtl/>
        </w:rPr>
        <w:t>הילדים</w:t>
      </w:r>
      <w:r>
        <w:rPr>
          <w:rFonts w:hint="cs"/>
          <w:rtl/>
        </w:rPr>
        <w:t>,</w:t>
      </w:r>
      <w:r>
        <w:rPr>
          <w:rtl/>
        </w:rPr>
        <w:t xml:space="preserve"> </w:t>
      </w:r>
      <w:bookmarkStart w:id="21707" w:name="_ETM_Q74_376660"/>
      <w:bookmarkEnd w:id="21707"/>
      <w:r>
        <w:rPr>
          <w:rtl/>
        </w:rPr>
        <w:t xml:space="preserve">כך </w:t>
      </w:r>
      <w:bookmarkStart w:id="21708" w:name="_ETM_Q74_376840"/>
      <w:bookmarkEnd w:id="21708"/>
      <w:r>
        <w:rPr>
          <w:rtl/>
        </w:rPr>
        <w:t xml:space="preserve">שאפשר </w:t>
      </w:r>
      <w:bookmarkStart w:id="21709" w:name="_ETM_Q74_377320"/>
      <w:bookmarkEnd w:id="21709"/>
      <w:r>
        <w:rPr>
          <w:rtl/>
        </w:rPr>
        <w:t xml:space="preserve">יהיה </w:t>
      </w:r>
      <w:bookmarkStart w:id="21710" w:name="_ETM_Q74_377500"/>
      <w:bookmarkEnd w:id="21710"/>
      <w:r>
        <w:rPr>
          <w:rtl/>
        </w:rPr>
        <w:t xml:space="preserve">לעשות </w:t>
      </w:r>
      <w:bookmarkStart w:id="21711" w:name="_ETM_Q74_377740"/>
      <w:bookmarkEnd w:id="21711"/>
      <w:r>
        <w:rPr>
          <w:rtl/>
        </w:rPr>
        <w:t xml:space="preserve">חקירה </w:t>
      </w:r>
      <w:bookmarkStart w:id="21712" w:name="_ETM_Q74_378250"/>
      <w:bookmarkEnd w:id="21712"/>
      <w:r>
        <w:rPr>
          <w:rtl/>
        </w:rPr>
        <w:t xml:space="preserve">שנייה </w:t>
      </w:r>
      <w:bookmarkStart w:id="21713" w:name="_ETM_Q74_378790"/>
      <w:bookmarkEnd w:id="21713"/>
      <w:r>
        <w:rPr>
          <w:rtl/>
        </w:rPr>
        <w:t xml:space="preserve">כדי </w:t>
      </w:r>
      <w:bookmarkStart w:id="21714" w:name="_ETM_Q74_379120"/>
      <w:bookmarkEnd w:id="21714"/>
      <w:r>
        <w:rPr>
          <w:rtl/>
        </w:rPr>
        <w:t xml:space="preserve">למצות </w:t>
      </w:r>
      <w:bookmarkStart w:id="21715" w:name="_ETM_Q74_380080"/>
      <w:bookmarkEnd w:id="21715"/>
      <w:r>
        <w:rPr>
          <w:rtl/>
        </w:rPr>
        <w:t xml:space="preserve">את </w:t>
      </w:r>
      <w:bookmarkStart w:id="21716" w:name="_ETM_Q74_380290"/>
      <w:bookmarkEnd w:id="21716"/>
      <w:r>
        <w:rPr>
          <w:rtl/>
        </w:rPr>
        <w:t>החקירה</w:t>
      </w:r>
      <w:r>
        <w:rPr>
          <w:rFonts w:hint="cs"/>
          <w:rtl/>
        </w:rPr>
        <w:t>.</w:t>
      </w:r>
      <w:r>
        <w:rPr>
          <w:rtl/>
        </w:rPr>
        <w:t xml:space="preserve"> </w:t>
      </w:r>
      <w:bookmarkStart w:id="21717" w:name="_ETM_Q74_380740"/>
      <w:bookmarkEnd w:id="21717"/>
      <w:r>
        <w:rPr>
          <w:rtl/>
        </w:rPr>
        <w:t xml:space="preserve">אבל </w:t>
      </w:r>
      <w:bookmarkStart w:id="21718" w:name="_ETM_Q74_380889"/>
      <w:bookmarkEnd w:id="21718"/>
      <w:r>
        <w:rPr>
          <w:rtl/>
        </w:rPr>
        <w:t>בינתיים</w:t>
      </w:r>
      <w:r>
        <w:rPr>
          <w:rFonts w:hint="cs"/>
          <w:rtl/>
        </w:rPr>
        <w:t>,</w:t>
      </w:r>
      <w:r>
        <w:rPr>
          <w:rtl/>
        </w:rPr>
        <w:t xml:space="preserve"> </w:t>
      </w:r>
      <w:bookmarkStart w:id="21719" w:name="_ETM_Q74_381310"/>
      <w:bookmarkEnd w:id="21719"/>
      <w:r>
        <w:rPr>
          <w:rtl/>
        </w:rPr>
        <w:t xml:space="preserve">מה </w:t>
      </w:r>
      <w:bookmarkStart w:id="21720" w:name="_ETM_Q74_381400"/>
      <w:bookmarkEnd w:id="21720"/>
      <w:r>
        <w:rPr>
          <w:rtl/>
        </w:rPr>
        <w:t xml:space="preserve">שקורה </w:t>
      </w:r>
      <w:bookmarkStart w:id="21721" w:name="_ETM_Q74_381910"/>
      <w:bookmarkEnd w:id="21721"/>
      <w:r>
        <w:rPr>
          <w:rFonts w:hint="cs"/>
          <w:rtl/>
        </w:rPr>
        <w:t xml:space="preserve">הוא </w:t>
      </w:r>
      <w:r>
        <w:rPr>
          <w:rtl/>
        </w:rPr>
        <w:t>שבתווך</w:t>
      </w:r>
      <w:r w:rsidR="00047BB9">
        <w:rPr>
          <w:rFonts w:hint="cs"/>
          <w:rtl/>
        </w:rPr>
        <w:t>,</w:t>
      </w:r>
      <w:r>
        <w:rPr>
          <w:rtl/>
        </w:rPr>
        <w:t xml:space="preserve"> </w:t>
      </w:r>
      <w:bookmarkStart w:id="21722" w:name="_ETM_Q74_383639"/>
      <w:bookmarkEnd w:id="21722"/>
      <w:r>
        <w:rPr>
          <w:rtl/>
        </w:rPr>
        <w:t xml:space="preserve">כל </w:t>
      </w:r>
      <w:bookmarkStart w:id="21723" w:name="_ETM_Q74_384120"/>
      <w:bookmarkEnd w:id="21723"/>
      <w:r>
        <w:rPr>
          <w:rtl/>
        </w:rPr>
        <w:t xml:space="preserve">שיחה </w:t>
      </w:r>
      <w:bookmarkStart w:id="21724" w:name="_ETM_Q74_385040"/>
      <w:bookmarkEnd w:id="21724"/>
      <w:r>
        <w:rPr>
          <w:rtl/>
        </w:rPr>
        <w:t xml:space="preserve">של </w:t>
      </w:r>
      <w:bookmarkStart w:id="21725" w:name="_ETM_Q74_385430"/>
      <w:bookmarkEnd w:id="21725"/>
      <w:r>
        <w:rPr>
          <w:rFonts w:hint="cs"/>
          <w:rtl/>
        </w:rPr>
        <w:t xml:space="preserve">ההורה/המטפל </w:t>
      </w:r>
      <w:bookmarkStart w:id="21726" w:name="_ETM_Q74_386150"/>
      <w:bookmarkStart w:id="21727" w:name="_ETM_Q74_386629"/>
      <w:bookmarkStart w:id="21728" w:name="_ETM_Q74_386930"/>
      <w:bookmarkStart w:id="21729" w:name="_ETM_Q74_387680"/>
      <w:bookmarkEnd w:id="21726"/>
      <w:bookmarkEnd w:id="21727"/>
      <w:bookmarkEnd w:id="21728"/>
      <w:bookmarkEnd w:id="21729"/>
      <w:r>
        <w:rPr>
          <w:rtl/>
        </w:rPr>
        <w:t xml:space="preserve">או </w:t>
      </w:r>
      <w:bookmarkStart w:id="21730" w:name="_ETM_Q74_387770"/>
      <w:bookmarkEnd w:id="21730"/>
      <w:r>
        <w:rPr>
          <w:rtl/>
        </w:rPr>
        <w:t xml:space="preserve">כל </w:t>
      </w:r>
      <w:bookmarkStart w:id="21731" w:name="_ETM_Q74_388040"/>
      <w:bookmarkEnd w:id="21731"/>
      <w:r>
        <w:rPr>
          <w:rtl/>
        </w:rPr>
        <w:t xml:space="preserve">מי </w:t>
      </w:r>
      <w:bookmarkStart w:id="21732" w:name="_ETM_Q74_388160"/>
      <w:bookmarkEnd w:id="21732"/>
      <w:r>
        <w:rPr>
          <w:rtl/>
        </w:rPr>
        <w:t xml:space="preserve">שנמצא </w:t>
      </w:r>
      <w:bookmarkStart w:id="21733" w:name="_ETM_Q74_388520"/>
      <w:bookmarkEnd w:id="21733"/>
      <w:r>
        <w:rPr>
          <w:rtl/>
        </w:rPr>
        <w:t xml:space="preserve">בסביבה </w:t>
      </w:r>
      <w:bookmarkStart w:id="21734" w:name="_ETM_Q74_388849"/>
      <w:bookmarkEnd w:id="21734"/>
      <w:r>
        <w:rPr>
          <w:rtl/>
        </w:rPr>
        <w:t>מזה</w:t>
      </w:r>
      <w:r>
        <w:rPr>
          <w:rFonts w:hint="cs"/>
          <w:rtl/>
        </w:rPr>
        <w:t>מת</w:t>
      </w:r>
      <w:r>
        <w:rPr>
          <w:rtl/>
        </w:rPr>
        <w:t xml:space="preserve"> </w:t>
      </w:r>
      <w:bookmarkStart w:id="21735" w:name="_ETM_Q74_389480"/>
      <w:bookmarkEnd w:id="21735"/>
      <w:r>
        <w:rPr>
          <w:rtl/>
        </w:rPr>
        <w:t>חקירה</w:t>
      </w:r>
      <w:r>
        <w:rPr>
          <w:rFonts w:hint="cs"/>
          <w:rtl/>
        </w:rPr>
        <w:t>.</w:t>
      </w:r>
      <w:r>
        <w:rPr>
          <w:rtl/>
        </w:rPr>
        <w:t xml:space="preserve"> </w:t>
      </w:r>
      <w:bookmarkStart w:id="21736" w:name="_ETM_Q74_390540"/>
      <w:bookmarkEnd w:id="21736"/>
      <w:r>
        <w:rPr>
          <w:rtl/>
        </w:rPr>
        <w:t xml:space="preserve">זאת </w:t>
      </w:r>
      <w:bookmarkStart w:id="21737" w:name="_ETM_Q74_390839"/>
      <w:bookmarkEnd w:id="21737"/>
      <w:r>
        <w:rPr>
          <w:rtl/>
        </w:rPr>
        <w:t xml:space="preserve">אומרת </w:t>
      </w:r>
      <w:bookmarkStart w:id="21738" w:name="_ETM_Q74_391139"/>
      <w:bookmarkEnd w:id="21738"/>
      <w:r>
        <w:rPr>
          <w:rtl/>
        </w:rPr>
        <w:t xml:space="preserve">שאם </w:t>
      </w:r>
      <w:bookmarkStart w:id="21739" w:name="_ETM_Q74_391290"/>
      <w:bookmarkEnd w:id="21739"/>
      <w:r>
        <w:rPr>
          <w:rtl/>
        </w:rPr>
        <w:t xml:space="preserve">אנחנו </w:t>
      </w:r>
      <w:bookmarkStart w:id="21740" w:name="_ETM_Q74_391559"/>
      <w:bookmarkEnd w:id="21740"/>
      <w:r>
        <w:rPr>
          <w:rtl/>
        </w:rPr>
        <w:t xml:space="preserve">לא </w:t>
      </w:r>
      <w:bookmarkStart w:id="21741" w:name="_ETM_Q74_391680"/>
      <w:bookmarkEnd w:id="21741"/>
      <w:r>
        <w:rPr>
          <w:rtl/>
        </w:rPr>
        <w:t xml:space="preserve">חקרנו </w:t>
      </w:r>
      <w:bookmarkStart w:id="21742" w:name="_ETM_Q74_392040"/>
      <w:bookmarkEnd w:id="21742"/>
      <w:r>
        <w:rPr>
          <w:rtl/>
        </w:rPr>
        <w:t xml:space="preserve">את </w:t>
      </w:r>
      <w:bookmarkStart w:id="21743" w:name="_ETM_Q74_392099"/>
      <w:bookmarkEnd w:id="21743"/>
      <w:r>
        <w:rPr>
          <w:rtl/>
        </w:rPr>
        <w:t xml:space="preserve">הילד </w:t>
      </w:r>
      <w:bookmarkStart w:id="21744" w:name="_ETM_Q74_392339"/>
      <w:bookmarkEnd w:id="21744"/>
      <w:r>
        <w:rPr>
          <w:rtl/>
        </w:rPr>
        <w:t>על</w:t>
      </w:r>
      <w:bookmarkStart w:id="21745" w:name="_ETM_Q74_392459"/>
      <w:bookmarkEnd w:id="21745"/>
      <w:r>
        <w:rPr>
          <w:rFonts w:hint="cs"/>
          <w:rtl/>
        </w:rPr>
        <w:t xml:space="preserve"> </w:t>
      </w:r>
      <w:r>
        <w:rPr>
          <w:rtl/>
        </w:rPr>
        <w:t xml:space="preserve">ידי </w:t>
      </w:r>
      <w:bookmarkStart w:id="21746" w:name="_ETM_Q74_392639"/>
      <w:bookmarkEnd w:id="21746"/>
      <w:r>
        <w:rPr>
          <w:rtl/>
        </w:rPr>
        <w:t xml:space="preserve">חוקר </w:t>
      </w:r>
      <w:bookmarkStart w:id="21747" w:name="_ETM_Q74_393180"/>
      <w:bookmarkEnd w:id="21747"/>
      <w:r>
        <w:rPr>
          <w:rtl/>
        </w:rPr>
        <w:t xml:space="preserve">ילדים </w:t>
      </w:r>
      <w:bookmarkStart w:id="21748" w:name="_ETM_Q74_393749"/>
      <w:bookmarkEnd w:id="21748"/>
      <w:r>
        <w:rPr>
          <w:rtl/>
        </w:rPr>
        <w:t xml:space="preserve">מתאים </w:t>
      </w:r>
      <w:bookmarkStart w:id="21749" w:name="_ETM_Q74_394260"/>
      <w:bookmarkEnd w:id="21749"/>
      <w:r>
        <w:rPr>
          <w:rtl/>
        </w:rPr>
        <w:t xml:space="preserve">בזמן </w:t>
      </w:r>
      <w:bookmarkStart w:id="21750" w:name="_ETM_Q74_395400"/>
      <w:bookmarkEnd w:id="21750"/>
      <w:r>
        <w:rPr>
          <w:rtl/>
        </w:rPr>
        <w:t xml:space="preserve">קרוב </w:t>
      </w:r>
      <w:bookmarkStart w:id="21751" w:name="_ETM_Q74_395909"/>
      <w:bookmarkEnd w:id="21751"/>
      <w:r>
        <w:rPr>
          <w:rtl/>
        </w:rPr>
        <w:t>לאירוע</w:t>
      </w:r>
      <w:r>
        <w:rPr>
          <w:rFonts w:hint="cs"/>
          <w:rtl/>
        </w:rPr>
        <w:t>,</w:t>
      </w:r>
      <w:r>
        <w:rPr>
          <w:rtl/>
        </w:rPr>
        <w:t xml:space="preserve"> </w:t>
      </w:r>
      <w:bookmarkStart w:id="21752" w:name="_ETM_Q74_397010"/>
      <w:bookmarkEnd w:id="21752"/>
      <w:r>
        <w:rPr>
          <w:rFonts w:hint="cs"/>
          <w:rtl/>
        </w:rPr>
        <w:t xml:space="preserve">כמעט </w:t>
      </w:r>
      <w:r>
        <w:rPr>
          <w:rtl/>
        </w:rPr>
        <w:t xml:space="preserve">אין </w:t>
      </w:r>
      <w:bookmarkStart w:id="21753" w:name="_ETM_Q74_397249"/>
      <w:bookmarkEnd w:id="21753"/>
      <w:r>
        <w:rPr>
          <w:rtl/>
        </w:rPr>
        <w:t xml:space="preserve">סיכוי </w:t>
      </w:r>
      <w:bookmarkStart w:id="21754" w:name="_ETM_Q74_397939"/>
      <w:bookmarkStart w:id="21755" w:name="_ETM_Q74_398779"/>
      <w:bookmarkEnd w:id="21754"/>
      <w:bookmarkEnd w:id="21755"/>
      <w:r>
        <w:rPr>
          <w:rtl/>
        </w:rPr>
        <w:t xml:space="preserve">להקים </w:t>
      </w:r>
      <w:bookmarkStart w:id="21756" w:name="_ETM_Q74_399409"/>
      <w:bookmarkEnd w:id="21756"/>
      <w:r>
        <w:rPr>
          <w:rtl/>
        </w:rPr>
        <w:t xml:space="preserve">פה </w:t>
      </w:r>
      <w:bookmarkStart w:id="21757" w:name="_ETM_Q74_399829"/>
      <w:bookmarkEnd w:id="21757"/>
      <w:r>
        <w:rPr>
          <w:rtl/>
        </w:rPr>
        <w:t xml:space="preserve">איזשהו </w:t>
      </w:r>
      <w:bookmarkStart w:id="21758" w:name="_ETM_Q74_400309"/>
      <w:bookmarkEnd w:id="21758"/>
      <w:r>
        <w:rPr>
          <w:rtl/>
        </w:rPr>
        <w:t xml:space="preserve">כתב </w:t>
      </w:r>
      <w:bookmarkStart w:id="21759" w:name="_ETM_Q74_400609"/>
      <w:bookmarkEnd w:id="21759"/>
      <w:r>
        <w:rPr>
          <w:rtl/>
        </w:rPr>
        <w:t>אישום</w:t>
      </w:r>
      <w:r>
        <w:rPr>
          <w:rFonts w:hint="cs"/>
          <w:rtl/>
        </w:rPr>
        <w:t>,</w:t>
      </w:r>
      <w:r>
        <w:rPr>
          <w:rtl/>
        </w:rPr>
        <w:t xml:space="preserve"> </w:t>
      </w:r>
      <w:bookmarkStart w:id="21760" w:name="_ETM_Q74_401059"/>
      <w:bookmarkEnd w:id="21760"/>
      <w:r>
        <w:rPr>
          <w:rtl/>
        </w:rPr>
        <w:t xml:space="preserve">בגלל </w:t>
      </w:r>
      <w:bookmarkStart w:id="21761" w:name="_ETM_Q74_401510"/>
      <w:bookmarkEnd w:id="21761"/>
      <w:r>
        <w:rPr>
          <w:rtl/>
        </w:rPr>
        <w:t>ש</w:t>
      </w:r>
      <w:bookmarkStart w:id="21762" w:name="_ETM_Q74_401930"/>
      <w:bookmarkEnd w:id="21762"/>
      <w:r>
        <w:rPr>
          <w:rtl/>
        </w:rPr>
        <w:t>תמיד</w:t>
      </w:r>
      <w:r w:rsidR="00047BB9">
        <w:rPr>
          <w:rFonts w:hint="cs"/>
          <w:rtl/>
        </w:rPr>
        <w:t>:</w:t>
      </w:r>
      <w:r>
        <w:rPr>
          <w:rFonts w:hint="cs"/>
          <w:rtl/>
        </w:rPr>
        <w:t xml:space="preserve"> זיהמתם את </w:t>
      </w:r>
      <w:bookmarkStart w:id="21763" w:name="_ETM_Q74_399000"/>
      <w:bookmarkEnd w:id="21763"/>
      <w:r>
        <w:rPr>
          <w:rFonts w:hint="cs"/>
          <w:rtl/>
        </w:rPr>
        <w:t xml:space="preserve">החקירה; האימא דיברה </w:t>
      </w:r>
      <w:bookmarkStart w:id="21764" w:name="_ETM_Q74_403489"/>
      <w:bookmarkStart w:id="21765" w:name="_ETM_Q74_403549"/>
      <w:bookmarkStart w:id="21766" w:name="_ETM_Q74_404269"/>
      <w:bookmarkStart w:id="21767" w:name="_ETM_Q74_404540"/>
      <w:bookmarkStart w:id="21768" w:name="_ETM_Q74_404629"/>
      <w:bookmarkStart w:id="21769" w:name="_ETM_Q74_404900"/>
      <w:bookmarkEnd w:id="21764"/>
      <w:bookmarkEnd w:id="21765"/>
      <w:bookmarkEnd w:id="21766"/>
      <w:bookmarkEnd w:id="21767"/>
      <w:bookmarkEnd w:id="21768"/>
      <w:bookmarkEnd w:id="21769"/>
      <w:r>
        <w:rPr>
          <w:rtl/>
        </w:rPr>
        <w:t xml:space="preserve">עם </w:t>
      </w:r>
      <w:bookmarkStart w:id="21770" w:name="_ETM_Q74_404989"/>
      <w:bookmarkEnd w:id="21770"/>
      <w:r>
        <w:rPr>
          <w:rtl/>
        </w:rPr>
        <w:t xml:space="preserve">הילד </w:t>
      </w:r>
      <w:bookmarkStart w:id="21771" w:name="_ETM_Q74_405379"/>
      <w:bookmarkEnd w:id="21771"/>
      <w:r>
        <w:rPr>
          <w:rtl/>
        </w:rPr>
        <w:t xml:space="preserve">על </w:t>
      </w:r>
      <w:bookmarkStart w:id="21772" w:name="_ETM_Q74_405469"/>
      <w:bookmarkEnd w:id="21772"/>
      <w:r>
        <w:rPr>
          <w:rtl/>
        </w:rPr>
        <w:t xml:space="preserve">מה </w:t>
      </w:r>
      <w:bookmarkStart w:id="21773" w:name="_ETM_Q74_405620"/>
      <w:bookmarkEnd w:id="21773"/>
      <w:r>
        <w:rPr>
          <w:rtl/>
        </w:rPr>
        <w:t xml:space="preserve">שקרה </w:t>
      </w:r>
      <w:bookmarkStart w:id="21774" w:name="_ETM_Q74_406040"/>
      <w:bookmarkEnd w:id="21774"/>
      <w:r>
        <w:rPr>
          <w:rtl/>
        </w:rPr>
        <w:t>שם</w:t>
      </w:r>
      <w:r>
        <w:rPr>
          <w:rFonts w:hint="cs"/>
          <w:rtl/>
        </w:rPr>
        <w:t xml:space="preserve"> –</w:t>
      </w:r>
      <w:r>
        <w:rPr>
          <w:rtl/>
        </w:rPr>
        <w:t xml:space="preserve"> </w:t>
      </w:r>
      <w:bookmarkStart w:id="21775" w:name="_ETM_Q74_406370"/>
      <w:bookmarkEnd w:id="21775"/>
      <w:r>
        <w:rPr>
          <w:rtl/>
        </w:rPr>
        <w:t xml:space="preserve">זיהום </w:t>
      </w:r>
      <w:bookmarkStart w:id="21776" w:name="_ETM_Q74_406819"/>
      <w:bookmarkEnd w:id="21776"/>
      <w:r>
        <w:rPr>
          <w:rtl/>
        </w:rPr>
        <w:t>חקירה</w:t>
      </w:r>
      <w:r>
        <w:rPr>
          <w:rFonts w:hint="cs"/>
          <w:rtl/>
        </w:rPr>
        <w:t>.</w:t>
      </w:r>
      <w:bookmarkStart w:id="21777" w:name="_ETM_Q74_407550"/>
      <w:bookmarkEnd w:id="21777"/>
      <w:r w:rsidR="00047BB9">
        <w:rPr>
          <w:rFonts w:hint="cs"/>
          <w:rtl/>
        </w:rPr>
        <w:t xml:space="preserve"> </w:t>
      </w:r>
      <w:r>
        <w:rPr>
          <w:rtl/>
        </w:rPr>
        <w:t xml:space="preserve">אנחנו </w:t>
      </w:r>
      <w:bookmarkStart w:id="21778" w:name="_ETM_Q74_407849"/>
      <w:bookmarkEnd w:id="21778"/>
      <w:r>
        <w:rPr>
          <w:rtl/>
        </w:rPr>
        <w:t xml:space="preserve">זוכרים </w:t>
      </w:r>
      <w:bookmarkStart w:id="21779" w:name="_ETM_Q74_408390"/>
      <w:bookmarkEnd w:id="21779"/>
      <w:r>
        <w:rPr>
          <w:rtl/>
        </w:rPr>
        <w:t xml:space="preserve">את </w:t>
      </w:r>
      <w:bookmarkStart w:id="21780" w:name="_ETM_Q74_408510"/>
      <w:bookmarkEnd w:id="21780"/>
      <w:r>
        <w:rPr>
          <w:rtl/>
        </w:rPr>
        <w:t xml:space="preserve">אותו </w:t>
      </w:r>
      <w:bookmarkStart w:id="21781" w:name="_ETM_Q74_409140"/>
      <w:bookmarkEnd w:id="21781"/>
      <w:r>
        <w:rPr>
          <w:rtl/>
        </w:rPr>
        <w:t xml:space="preserve">אירוע </w:t>
      </w:r>
      <w:bookmarkStart w:id="21782" w:name="_ETM_Q74_409590"/>
      <w:bookmarkEnd w:id="21782"/>
      <w:r>
        <w:rPr>
          <w:rtl/>
        </w:rPr>
        <w:t xml:space="preserve">פדופילי </w:t>
      </w:r>
      <w:bookmarkStart w:id="21783" w:name="_ETM_Q74_410280"/>
      <w:bookmarkEnd w:id="21783"/>
      <w:r>
        <w:rPr>
          <w:rtl/>
        </w:rPr>
        <w:t xml:space="preserve">גדול </w:t>
      </w:r>
      <w:bookmarkStart w:id="21784" w:name="_ETM_Q74_410819"/>
      <w:bookmarkEnd w:id="21784"/>
      <w:r>
        <w:rPr>
          <w:rtl/>
        </w:rPr>
        <w:t>בירושלים</w:t>
      </w:r>
      <w:r>
        <w:rPr>
          <w:rFonts w:hint="cs"/>
          <w:rtl/>
        </w:rPr>
        <w:t>,</w:t>
      </w:r>
      <w:r>
        <w:rPr>
          <w:rtl/>
        </w:rPr>
        <w:t xml:space="preserve"> </w:t>
      </w:r>
      <w:bookmarkStart w:id="21785" w:name="_ETM_Q74_412050"/>
      <w:bookmarkEnd w:id="21785"/>
      <w:r>
        <w:rPr>
          <w:rtl/>
        </w:rPr>
        <w:t xml:space="preserve">ששם </w:t>
      </w:r>
      <w:bookmarkStart w:id="21786" w:name="_ETM_Q74_412410"/>
      <w:bookmarkEnd w:id="21786"/>
      <w:r>
        <w:rPr>
          <w:rtl/>
        </w:rPr>
        <w:t xml:space="preserve">ילדים </w:t>
      </w:r>
      <w:bookmarkStart w:id="21787" w:name="_ETM_Q74_412739"/>
      <w:bookmarkEnd w:id="21787"/>
      <w:r>
        <w:rPr>
          <w:rtl/>
        </w:rPr>
        <w:t xml:space="preserve">דיברו </w:t>
      </w:r>
      <w:bookmarkStart w:id="21788" w:name="_ETM_Q74_413780"/>
      <w:bookmarkEnd w:id="21788"/>
      <w:r>
        <w:rPr>
          <w:rtl/>
        </w:rPr>
        <w:t xml:space="preserve">אבל </w:t>
      </w:r>
      <w:bookmarkStart w:id="21789" w:name="_ETM_Q74_414470"/>
      <w:bookmarkEnd w:id="21789"/>
      <w:r>
        <w:rPr>
          <w:rtl/>
        </w:rPr>
        <w:t xml:space="preserve">רוב </w:t>
      </w:r>
      <w:bookmarkStart w:id="21790" w:name="_ETM_Q74_414860"/>
      <w:bookmarkEnd w:id="21790"/>
      <w:r>
        <w:rPr>
          <w:rtl/>
        </w:rPr>
        <w:t xml:space="preserve">העדות </w:t>
      </w:r>
      <w:bookmarkStart w:id="21791" w:name="_ETM_Q74_415190"/>
      <w:bookmarkEnd w:id="21791"/>
      <w:r>
        <w:rPr>
          <w:rtl/>
        </w:rPr>
        <w:t xml:space="preserve">שלהם </w:t>
      </w:r>
      <w:bookmarkStart w:id="21792" w:name="_ETM_Q74_415490"/>
      <w:bookmarkEnd w:id="21792"/>
      <w:r>
        <w:rPr>
          <w:rtl/>
        </w:rPr>
        <w:t>נפסלה</w:t>
      </w:r>
      <w:r>
        <w:rPr>
          <w:rFonts w:hint="cs"/>
          <w:rtl/>
        </w:rPr>
        <w:t>,</w:t>
      </w:r>
      <w:r>
        <w:rPr>
          <w:rtl/>
        </w:rPr>
        <w:t xml:space="preserve"> </w:t>
      </w:r>
      <w:bookmarkStart w:id="21793" w:name="_ETM_Q74_416210"/>
      <w:bookmarkEnd w:id="21793"/>
      <w:r>
        <w:rPr>
          <w:rtl/>
        </w:rPr>
        <w:t xml:space="preserve">כי </w:t>
      </w:r>
      <w:bookmarkStart w:id="21794" w:name="_ETM_Q74_416420"/>
      <w:bookmarkEnd w:id="21794"/>
      <w:r>
        <w:rPr>
          <w:rtl/>
        </w:rPr>
        <w:t xml:space="preserve">אמרו </w:t>
      </w:r>
      <w:bookmarkStart w:id="21795" w:name="_ETM_Q74_416630"/>
      <w:bookmarkEnd w:id="21795"/>
      <w:r>
        <w:rPr>
          <w:rtl/>
        </w:rPr>
        <w:t xml:space="preserve">שבגלל </w:t>
      </w:r>
      <w:bookmarkStart w:id="21796" w:name="_ETM_Q74_417020"/>
      <w:bookmarkEnd w:id="21796"/>
      <w:r>
        <w:rPr>
          <w:rtl/>
        </w:rPr>
        <w:t xml:space="preserve">שדיברו </w:t>
      </w:r>
      <w:bookmarkStart w:id="21797" w:name="_ETM_Q74_417500"/>
      <w:bookmarkEnd w:id="21797"/>
      <w:r>
        <w:rPr>
          <w:rtl/>
        </w:rPr>
        <w:t xml:space="preserve">איתם </w:t>
      </w:r>
      <w:bookmarkStart w:id="21798" w:name="_ETM_Q74_417740"/>
      <w:bookmarkEnd w:id="21798"/>
      <w:r>
        <w:rPr>
          <w:rFonts w:hint="cs"/>
          <w:rtl/>
        </w:rPr>
        <w:t>–</w:t>
      </w:r>
      <w:bookmarkStart w:id="21799" w:name="_ETM_Q74_417890"/>
      <w:bookmarkEnd w:id="21799"/>
      <w:r>
        <w:rPr>
          <w:rFonts w:hint="cs"/>
          <w:rtl/>
        </w:rPr>
        <w:t xml:space="preserve"> </w:t>
      </w:r>
      <w:r>
        <w:rPr>
          <w:rtl/>
        </w:rPr>
        <w:t xml:space="preserve">אם </w:t>
      </w:r>
      <w:bookmarkStart w:id="21800" w:name="_ETM_Q74_417980"/>
      <w:bookmarkEnd w:id="21800"/>
      <w:r>
        <w:rPr>
          <w:rtl/>
        </w:rPr>
        <w:t>בשכונה</w:t>
      </w:r>
      <w:r>
        <w:rPr>
          <w:rFonts w:hint="cs"/>
          <w:rtl/>
        </w:rPr>
        <w:t>,</w:t>
      </w:r>
      <w:r>
        <w:rPr>
          <w:rtl/>
        </w:rPr>
        <w:t xml:space="preserve"> </w:t>
      </w:r>
      <w:bookmarkStart w:id="21801" w:name="_ETM_Q74_418400"/>
      <w:bookmarkStart w:id="21802" w:name="_ETM_Q74_418640"/>
      <w:bookmarkEnd w:id="21801"/>
      <w:bookmarkEnd w:id="21802"/>
      <w:r>
        <w:rPr>
          <w:rFonts w:hint="cs"/>
          <w:rtl/>
        </w:rPr>
        <w:t xml:space="preserve">אם </w:t>
      </w:r>
      <w:r>
        <w:rPr>
          <w:rtl/>
        </w:rPr>
        <w:t>בבית</w:t>
      </w:r>
      <w:r>
        <w:rPr>
          <w:rFonts w:hint="cs"/>
          <w:rtl/>
        </w:rPr>
        <w:t>,</w:t>
      </w:r>
      <w:r>
        <w:rPr>
          <w:rtl/>
        </w:rPr>
        <w:t xml:space="preserve"> </w:t>
      </w:r>
      <w:bookmarkStart w:id="21803" w:name="_ETM_Q74_419210"/>
      <w:bookmarkEnd w:id="21803"/>
      <w:r>
        <w:rPr>
          <w:rtl/>
        </w:rPr>
        <w:t xml:space="preserve">אם </w:t>
      </w:r>
      <w:bookmarkStart w:id="21804" w:name="_ETM_Q74_419360"/>
      <w:bookmarkEnd w:id="21804"/>
      <w:r>
        <w:rPr>
          <w:rtl/>
        </w:rPr>
        <w:t>ה</w:t>
      </w:r>
      <w:r>
        <w:rPr>
          <w:rFonts w:hint="cs"/>
          <w:rtl/>
        </w:rPr>
        <w:t>אימא</w:t>
      </w:r>
      <w:r>
        <w:rPr>
          <w:rtl/>
        </w:rPr>
        <w:t xml:space="preserve"> </w:t>
      </w:r>
      <w:bookmarkStart w:id="21805" w:name="_ETM_Q74_419540"/>
      <w:bookmarkEnd w:id="21805"/>
      <w:r>
        <w:rPr>
          <w:rtl/>
        </w:rPr>
        <w:t xml:space="preserve">רצתה </w:t>
      </w:r>
      <w:bookmarkStart w:id="21806" w:name="_ETM_Q74_420200"/>
      <w:bookmarkEnd w:id="21806"/>
      <w:r>
        <w:rPr>
          <w:rtl/>
        </w:rPr>
        <w:t xml:space="preserve">להביא </w:t>
      </w:r>
      <w:bookmarkStart w:id="21807" w:name="_ETM_Q74_420590"/>
      <w:bookmarkEnd w:id="21807"/>
      <w:r>
        <w:rPr>
          <w:rtl/>
        </w:rPr>
        <w:t xml:space="preserve">את </w:t>
      </w:r>
      <w:bookmarkStart w:id="21808" w:name="_ETM_Q74_420650"/>
      <w:bookmarkEnd w:id="21808"/>
      <w:r>
        <w:rPr>
          <w:rtl/>
        </w:rPr>
        <w:t xml:space="preserve">הילד </w:t>
      </w:r>
      <w:bookmarkStart w:id="21809" w:name="_ETM_Q74_420890"/>
      <w:bookmarkEnd w:id="21809"/>
      <w:r>
        <w:rPr>
          <w:rtl/>
        </w:rPr>
        <w:t xml:space="preserve">לחוקר </w:t>
      </w:r>
      <w:bookmarkStart w:id="21810" w:name="_ETM_Q74_421190"/>
      <w:bookmarkEnd w:id="21810"/>
      <w:r>
        <w:rPr>
          <w:rtl/>
        </w:rPr>
        <w:t>ילדים</w:t>
      </w:r>
      <w:r>
        <w:rPr>
          <w:rFonts w:hint="cs"/>
          <w:rtl/>
        </w:rPr>
        <w:t>,</w:t>
      </w:r>
      <w:r>
        <w:rPr>
          <w:rtl/>
        </w:rPr>
        <w:t xml:space="preserve"> </w:t>
      </w:r>
      <w:bookmarkStart w:id="21811" w:name="_ETM_Q74_421430"/>
      <w:bookmarkEnd w:id="21811"/>
      <w:r>
        <w:rPr>
          <w:rtl/>
        </w:rPr>
        <w:t xml:space="preserve">אז </w:t>
      </w:r>
      <w:bookmarkStart w:id="21812" w:name="_ETM_Q74_421550"/>
      <w:bookmarkEnd w:id="21812"/>
      <w:r>
        <w:rPr>
          <w:rtl/>
        </w:rPr>
        <w:t xml:space="preserve">היא </w:t>
      </w:r>
      <w:bookmarkStart w:id="21813" w:name="_ETM_Q74_421580"/>
      <w:bookmarkEnd w:id="21813"/>
      <w:r>
        <w:rPr>
          <w:rtl/>
        </w:rPr>
        <w:t xml:space="preserve">נתנה </w:t>
      </w:r>
      <w:bookmarkStart w:id="21814" w:name="_ETM_Q74_421820"/>
      <w:bookmarkEnd w:id="21814"/>
      <w:r>
        <w:rPr>
          <w:rtl/>
        </w:rPr>
        <w:t xml:space="preserve">לו </w:t>
      </w:r>
      <w:bookmarkStart w:id="21815" w:name="_ETM_Q74_421910"/>
      <w:bookmarkEnd w:id="21815"/>
      <w:r>
        <w:rPr>
          <w:rtl/>
        </w:rPr>
        <w:t>ממתק</w:t>
      </w:r>
      <w:bookmarkStart w:id="21816" w:name="_ETM_Q74_422210"/>
      <w:bookmarkEnd w:id="21816"/>
      <w:r>
        <w:rPr>
          <w:rFonts w:hint="cs"/>
          <w:rtl/>
        </w:rPr>
        <w:t xml:space="preserve"> בדרך </w:t>
      </w:r>
      <w:r>
        <w:rPr>
          <w:rFonts w:hint="eastAsia"/>
          <w:rtl/>
        </w:rPr>
        <w:t>–</w:t>
      </w:r>
      <w:r>
        <w:rPr>
          <w:rFonts w:hint="cs"/>
          <w:rtl/>
        </w:rPr>
        <w:t xml:space="preserve"> זה זיהום </w:t>
      </w:r>
      <w:bookmarkStart w:id="21817" w:name="_ETM_Q74_419000"/>
      <w:bookmarkEnd w:id="21817"/>
      <w:r>
        <w:rPr>
          <w:rFonts w:hint="cs"/>
          <w:rtl/>
        </w:rPr>
        <w:t>חקירה. וכשיש כל כך הרבה זיהומי חקירה</w:t>
      </w:r>
      <w:bookmarkStart w:id="21818" w:name="_ETM_Q74_422600"/>
      <w:bookmarkStart w:id="21819" w:name="_ETM_Q74_422870"/>
      <w:bookmarkStart w:id="21820" w:name="_ETM_Q74_423500"/>
      <w:bookmarkStart w:id="21821" w:name="_ETM_Q74_423890"/>
      <w:bookmarkStart w:id="21822" w:name="_ETM_Q74_424609"/>
      <w:bookmarkStart w:id="21823" w:name="_ETM_Q74_425029"/>
      <w:bookmarkStart w:id="21824" w:name="_ETM_Q74_425150"/>
      <w:bookmarkStart w:id="21825" w:name="_ETM_Q74_425299"/>
      <w:bookmarkStart w:id="21826" w:name="_ETM_Q74_425480"/>
      <w:bookmarkStart w:id="21827" w:name="_ETM_Q74_425900"/>
      <w:bookmarkStart w:id="21828" w:name="_ETM_Q74_426909"/>
      <w:bookmarkEnd w:id="21818"/>
      <w:bookmarkEnd w:id="21819"/>
      <w:bookmarkEnd w:id="21820"/>
      <w:bookmarkEnd w:id="21821"/>
      <w:bookmarkEnd w:id="21822"/>
      <w:bookmarkEnd w:id="21823"/>
      <w:bookmarkEnd w:id="21824"/>
      <w:bookmarkEnd w:id="21825"/>
      <w:bookmarkEnd w:id="21826"/>
      <w:bookmarkEnd w:id="21827"/>
      <w:bookmarkEnd w:id="21828"/>
      <w:r>
        <w:rPr>
          <w:rFonts w:hint="cs"/>
          <w:rtl/>
        </w:rPr>
        <w:t>, הע</w:t>
      </w:r>
      <w:r>
        <w:rPr>
          <w:rtl/>
        </w:rPr>
        <w:t xml:space="preserve">בריינים </w:t>
      </w:r>
      <w:bookmarkStart w:id="21829" w:name="_ETM_Q74_427510"/>
      <w:bookmarkEnd w:id="21829"/>
      <w:r>
        <w:rPr>
          <w:rtl/>
        </w:rPr>
        <w:t xml:space="preserve">חופשיים </w:t>
      </w:r>
      <w:bookmarkStart w:id="21830" w:name="_ETM_Q74_428900"/>
      <w:bookmarkEnd w:id="21830"/>
      <w:r>
        <w:rPr>
          <w:rtl/>
        </w:rPr>
        <w:t xml:space="preserve">לפגוע </w:t>
      </w:r>
      <w:bookmarkStart w:id="21831" w:name="_ETM_Q74_429260"/>
      <w:bookmarkEnd w:id="21831"/>
      <w:r>
        <w:rPr>
          <w:rtl/>
        </w:rPr>
        <w:t xml:space="preserve">בילדים </w:t>
      </w:r>
      <w:bookmarkStart w:id="21832" w:name="_ETM_Q74_429590"/>
      <w:bookmarkEnd w:id="21832"/>
      <w:r>
        <w:rPr>
          <w:rtl/>
        </w:rPr>
        <w:t>נוספים</w:t>
      </w:r>
      <w:r>
        <w:rPr>
          <w:rFonts w:hint="cs"/>
          <w:rtl/>
        </w:rPr>
        <w:t>.</w:t>
      </w:r>
    </w:p>
    <w:p w:rsidR="00BD7FB7" w:rsidRDefault="00BD7FB7" w:rsidP="00874457">
      <w:pPr>
        <w:rPr>
          <w:rtl/>
        </w:rPr>
      </w:pPr>
    </w:p>
    <w:p w:rsidR="00BD7FB7" w:rsidRDefault="00BD7FB7" w:rsidP="00047BB9">
      <w:pPr>
        <w:rPr>
          <w:rtl/>
        </w:rPr>
      </w:pPr>
      <w:bookmarkStart w:id="21833" w:name="_ETM_Q74_430000"/>
      <w:bookmarkStart w:id="21834" w:name="_ETM_Q74_430040"/>
      <w:bookmarkEnd w:id="21833"/>
      <w:bookmarkEnd w:id="21834"/>
      <w:r>
        <w:rPr>
          <w:rtl/>
        </w:rPr>
        <w:t xml:space="preserve">אני </w:t>
      </w:r>
      <w:bookmarkStart w:id="21835" w:name="_ETM_Q74_430159"/>
      <w:bookmarkEnd w:id="21835"/>
      <w:r>
        <w:rPr>
          <w:rtl/>
        </w:rPr>
        <w:t>מבקש</w:t>
      </w:r>
      <w:r>
        <w:rPr>
          <w:rFonts w:hint="cs"/>
          <w:rtl/>
        </w:rPr>
        <w:t>ת</w:t>
      </w:r>
      <w:r>
        <w:rPr>
          <w:rtl/>
        </w:rPr>
        <w:t xml:space="preserve"> </w:t>
      </w:r>
      <w:bookmarkStart w:id="21836" w:name="_ETM_Q74_430489"/>
      <w:bookmarkEnd w:id="21836"/>
      <w:r>
        <w:rPr>
          <w:rtl/>
        </w:rPr>
        <w:t xml:space="preserve">ממך </w:t>
      </w:r>
      <w:bookmarkStart w:id="21837" w:name="_ETM_Q74_430849"/>
      <w:bookmarkEnd w:id="21837"/>
      <w:r>
        <w:rPr>
          <w:rtl/>
        </w:rPr>
        <w:t>באמת</w:t>
      </w:r>
      <w:r>
        <w:rPr>
          <w:rFonts w:hint="cs"/>
          <w:rtl/>
        </w:rPr>
        <w:t>,</w:t>
      </w:r>
      <w:r>
        <w:rPr>
          <w:rtl/>
        </w:rPr>
        <w:t xml:space="preserve"> </w:t>
      </w:r>
      <w:bookmarkStart w:id="21838" w:name="_ETM_Q74_431150"/>
      <w:bookmarkEnd w:id="21838"/>
      <w:r>
        <w:rPr>
          <w:rtl/>
        </w:rPr>
        <w:t xml:space="preserve">אדוני </w:t>
      </w:r>
      <w:bookmarkStart w:id="21839" w:name="_ETM_Q74_431450"/>
      <w:bookmarkEnd w:id="21839"/>
      <w:r>
        <w:rPr>
          <w:rtl/>
        </w:rPr>
        <w:t xml:space="preserve">סגן </w:t>
      </w:r>
      <w:bookmarkStart w:id="21840" w:name="_ETM_Q74_431780"/>
      <w:bookmarkEnd w:id="21840"/>
      <w:r>
        <w:rPr>
          <w:rtl/>
        </w:rPr>
        <w:t>השר</w:t>
      </w:r>
      <w:r>
        <w:rPr>
          <w:rFonts w:hint="cs"/>
          <w:rtl/>
        </w:rPr>
        <w:t>,</w:t>
      </w:r>
      <w:r>
        <w:rPr>
          <w:rtl/>
        </w:rPr>
        <w:t xml:space="preserve"> </w:t>
      </w:r>
      <w:bookmarkStart w:id="21841" w:name="_ETM_Q74_432109"/>
      <w:bookmarkEnd w:id="21841"/>
      <w:r>
        <w:rPr>
          <w:rtl/>
        </w:rPr>
        <w:t xml:space="preserve">אני </w:t>
      </w:r>
      <w:bookmarkStart w:id="21842" w:name="_ETM_Q74_432499"/>
      <w:bookmarkEnd w:id="21842"/>
      <w:r>
        <w:rPr>
          <w:rtl/>
        </w:rPr>
        <w:t xml:space="preserve">רואה </w:t>
      </w:r>
      <w:bookmarkStart w:id="21843" w:name="_ETM_Q74_432799"/>
      <w:bookmarkEnd w:id="21843"/>
      <w:r>
        <w:rPr>
          <w:rtl/>
        </w:rPr>
        <w:t xml:space="preserve">שאתה </w:t>
      </w:r>
      <w:bookmarkStart w:id="21844" w:name="_ETM_Q74_433040"/>
      <w:bookmarkEnd w:id="21844"/>
      <w:r>
        <w:rPr>
          <w:rtl/>
        </w:rPr>
        <w:t>בן</w:t>
      </w:r>
      <w:r w:rsidR="00047BB9">
        <w:rPr>
          <w:rFonts w:hint="cs"/>
          <w:rtl/>
        </w:rPr>
        <w:t xml:space="preserve"> </w:t>
      </w:r>
      <w:r>
        <w:rPr>
          <w:rtl/>
        </w:rPr>
        <w:t xml:space="preserve">אדם </w:t>
      </w:r>
      <w:bookmarkStart w:id="21845" w:name="_ETM_Q74_433370"/>
      <w:bookmarkEnd w:id="21845"/>
      <w:r>
        <w:rPr>
          <w:rtl/>
        </w:rPr>
        <w:t>רציני</w:t>
      </w:r>
      <w:r>
        <w:rPr>
          <w:rFonts w:hint="cs"/>
          <w:rtl/>
        </w:rPr>
        <w:t>:</w:t>
      </w:r>
      <w:r>
        <w:rPr>
          <w:rtl/>
        </w:rPr>
        <w:t xml:space="preserve"> </w:t>
      </w:r>
      <w:bookmarkStart w:id="21846" w:name="_ETM_Q74_434230"/>
      <w:bookmarkStart w:id="21847" w:name="_ETM_Q74_434500"/>
      <w:bookmarkEnd w:id="21846"/>
      <w:bookmarkEnd w:id="21847"/>
      <w:r>
        <w:rPr>
          <w:rtl/>
        </w:rPr>
        <w:t xml:space="preserve">תיקח </w:t>
      </w:r>
      <w:bookmarkStart w:id="21848" w:name="_ETM_Q74_434740"/>
      <w:bookmarkEnd w:id="21848"/>
      <w:r>
        <w:rPr>
          <w:rtl/>
        </w:rPr>
        <w:t xml:space="preserve">את </w:t>
      </w:r>
      <w:bookmarkStart w:id="21849" w:name="_ETM_Q74_434800"/>
      <w:bookmarkEnd w:id="21849"/>
      <w:r>
        <w:rPr>
          <w:rtl/>
        </w:rPr>
        <w:t xml:space="preserve">הנושא </w:t>
      </w:r>
      <w:bookmarkStart w:id="21850" w:name="_ETM_Q74_435069"/>
      <w:bookmarkEnd w:id="21850"/>
      <w:r>
        <w:rPr>
          <w:rtl/>
        </w:rPr>
        <w:t>לידיים</w:t>
      </w:r>
      <w:r>
        <w:rPr>
          <w:rFonts w:hint="cs"/>
          <w:rtl/>
        </w:rPr>
        <w:t>,</w:t>
      </w:r>
      <w:r>
        <w:rPr>
          <w:rtl/>
        </w:rPr>
        <w:t xml:space="preserve"> </w:t>
      </w:r>
      <w:bookmarkStart w:id="21851" w:name="_ETM_Q74_436110"/>
      <w:bookmarkEnd w:id="21851"/>
      <w:r>
        <w:rPr>
          <w:rtl/>
        </w:rPr>
        <w:t xml:space="preserve">כדי </w:t>
      </w:r>
      <w:bookmarkStart w:id="21852" w:name="_ETM_Q74_436320"/>
      <w:bookmarkEnd w:id="21852"/>
      <w:r>
        <w:rPr>
          <w:rtl/>
        </w:rPr>
        <w:t xml:space="preserve">שהדבר </w:t>
      </w:r>
      <w:bookmarkStart w:id="21853" w:name="_ETM_Q74_436800"/>
      <w:bookmarkEnd w:id="21853"/>
      <w:r>
        <w:rPr>
          <w:rtl/>
        </w:rPr>
        <w:t xml:space="preserve">הזה </w:t>
      </w:r>
      <w:bookmarkStart w:id="21854" w:name="_ETM_Q74_437130"/>
      <w:bookmarkEnd w:id="21854"/>
      <w:r>
        <w:rPr>
          <w:rtl/>
        </w:rPr>
        <w:t xml:space="preserve">לא </w:t>
      </w:r>
      <w:bookmarkStart w:id="21855" w:name="_ETM_Q74_437279"/>
      <w:bookmarkEnd w:id="21855"/>
      <w:r>
        <w:rPr>
          <w:rtl/>
        </w:rPr>
        <w:t xml:space="preserve">יחזור </w:t>
      </w:r>
      <w:bookmarkStart w:id="21856" w:name="_ETM_Q74_437639"/>
      <w:bookmarkEnd w:id="21856"/>
      <w:r>
        <w:rPr>
          <w:rtl/>
        </w:rPr>
        <w:t xml:space="preserve">לנו </w:t>
      </w:r>
      <w:bookmarkStart w:id="21857" w:name="_ETM_Q74_437820"/>
      <w:bookmarkEnd w:id="21857"/>
      <w:r>
        <w:rPr>
          <w:rtl/>
        </w:rPr>
        <w:t xml:space="preserve">כל </w:t>
      </w:r>
      <w:bookmarkStart w:id="21858" w:name="_ETM_Q74_437970"/>
      <w:bookmarkEnd w:id="21858"/>
      <w:r>
        <w:rPr>
          <w:rtl/>
        </w:rPr>
        <w:t xml:space="preserve">פעם </w:t>
      </w:r>
      <w:bookmarkStart w:id="21859" w:name="_ETM_Q74_438210"/>
      <w:bookmarkEnd w:id="21859"/>
      <w:r>
        <w:rPr>
          <w:rtl/>
        </w:rPr>
        <w:t xml:space="preserve">בסדרה </w:t>
      </w:r>
      <w:bookmarkStart w:id="21860" w:name="_ETM_Q74_438720"/>
      <w:bookmarkEnd w:id="21860"/>
      <w:r>
        <w:rPr>
          <w:rtl/>
        </w:rPr>
        <w:t xml:space="preserve">אחרת </w:t>
      </w:r>
      <w:bookmarkStart w:id="21861" w:name="_ETM_Q74_439110"/>
      <w:bookmarkEnd w:id="21861"/>
      <w:r>
        <w:rPr>
          <w:rtl/>
        </w:rPr>
        <w:t xml:space="preserve">או </w:t>
      </w:r>
      <w:bookmarkStart w:id="21862" w:name="_ETM_Q74_439169"/>
      <w:bookmarkEnd w:id="21862"/>
      <w:r>
        <w:rPr>
          <w:rtl/>
        </w:rPr>
        <w:t xml:space="preserve">באירועים </w:t>
      </w:r>
      <w:bookmarkStart w:id="21863" w:name="_ETM_Q74_439800"/>
      <w:bookmarkEnd w:id="21863"/>
      <w:r>
        <w:rPr>
          <w:rtl/>
        </w:rPr>
        <w:t>אחרים</w:t>
      </w:r>
      <w:r>
        <w:rPr>
          <w:rFonts w:hint="cs"/>
          <w:rtl/>
        </w:rPr>
        <w:t>,</w:t>
      </w:r>
      <w:r>
        <w:rPr>
          <w:rtl/>
        </w:rPr>
        <w:t xml:space="preserve"> </w:t>
      </w:r>
      <w:bookmarkStart w:id="21864" w:name="_ETM_Q74_440160"/>
      <w:bookmarkEnd w:id="21864"/>
      <w:r>
        <w:rPr>
          <w:rtl/>
        </w:rPr>
        <w:t xml:space="preserve">וילדים </w:t>
      </w:r>
      <w:bookmarkStart w:id="21865" w:name="_ETM_Q74_440580"/>
      <w:bookmarkEnd w:id="21865"/>
      <w:r>
        <w:rPr>
          <w:rtl/>
        </w:rPr>
        <w:t>נפגעים</w:t>
      </w:r>
      <w:r>
        <w:rPr>
          <w:rFonts w:hint="cs"/>
          <w:rtl/>
        </w:rPr>
        <w:t>.</w:t>
      </w:r>
      <w:r>
        <w:rPr>
          <w:rtl/>
        </w:rPr>
        <w:t xml:space="preserve"> </w:t>
      </w:r>
      <w:bookmarkStart w:id="21866" w:name="_ETM_Q74_441570"/>
      <w:bookmarkEnd w:id="21866"/>
      <w:r>
        <w:rPr>
          <w:rtl/>
        </w:rPr>
        <w:t xml:space="preserve">גם </w:t>
      </w:r>
      <w:bookmarkStart w:id="21867" w:name="_ETM_Q74_441870"/>
      <w:bookmarkStart w:id="21868" w:name="_ETM_Q74_441990"/>
      <w:bookmarkEnd w:id="21867"/>
      <w:bookmarkEnd w:id="21868"/>
      <w:r>
        <w:rPr>
          <w:rtl/>
        </w:rPr>
        <w:t xml:space="preserve">העניין </w:t>
      </w:r>
      <w:bookmarkStart w:id="21869" w:name="_ETM_Q74_443050"/>
      <w:bookmarkEnd w:id="21869"/>
      <w:r>
        <w:rPr>
          <w:rtl/>
        </w:rPr>
        <w:t xml:space="preserve">של </w:t>
      </w:r>
      <w:bookmarkStart w:id="21870" w:name="_ETM_Q74_443589"/>
      <w:bookmarkEnd w:id="21870"/>
      <w:r>
        <w:rPr>
          <w:rFonts w:hint="cs"/>
          <w:rtl/>
        </w:rPr>
        <w:t>ה</w:t>
      </w:r>
      <w:r>
        <w:rPr>
          <w:rtl/>
        </w:rPr>
        <w:t>עדות</w:t>
      </w:r>
      <w:r>
        <w:rPr>
          <w:rFonts w:hint="cs"/>
          <w:rtl/>
        </w:rPr>
        <w:t>,</w:t>
      </w:r>
      <w:r>
        <w:rPr>
          <w:rtl/>
        </w:rPr>
        <w:t xml:space="preserve"> </w:t>
      </w:r>
      <w:bookmarkStart w:id="21871" w:name="_ETM_Q74_444249"/>
      <w:bookmarkEnd w:id="21871"/>
      <w:r>
        <w:rPr>
          <w:rtl/>
        </w:rPr>
        <w:t xml:space="preserve">שאנחנו </w:t>
      </w:r>
      <w:bookmarkStart w:id="21872" w:name="_ETM_Q74_444639"/>
      <w:bookmarkEnd w:id="21872"/>
      <w:r>
        <w:rPr>
          <w:rtl/>
        </w:rPr>
        <w:t xml:space="preserve">לא </w:t>
      </w:r>
      <w:bookmarkStart w:id="21873" w:name="_ETM_Q74_444729"/>
      <w:bookmarkEnd w:id="21873"/>
      <w:r>
        <w:rPr>
          <w:rtl/>
        </w:rPr>
        <w:t xml:space="preserve">צריכים </w:t>
      </w:r>
      <w:bookmarkStart w:id="21874" w:name="_ETM_Q74_445150"/>
      <w:bookmarkEnd w:id="21874"/>
      <w:r>
        <w:rPr>
          <w:rtl/>
        </w:rPr>
        <w:t xml:space="preserve">עוד </w:t>
      </w:r>
      <w:bookmarkStart w:id="21875" w:name="_ETM_Q74_445800"/>
      <w:bookmarkEnd w:id="21875"/>
      <w:r>
        <w:rPr>
          <w:rtl/>
        </w:rPr>
        <w:t xml:space="preserve">תוספת </w:t>
      </w:r>
      <w:bookmarkStart w:id="21876" w:name="_ETM_Q74_446400"/>
      <w:bookmarkEnd w:id="21876"/>
      <w:r>
        <w:rPr>
          <w:rtl/>
        </w:rPr>
        <w:t>ראייתית</w:t>
      </w:r>
      <w:r>
        <w:rPr>
          <w:rFonts w:hint="cs"/>
          <w:rtl/>
        </w:rPr>
        <w:t>,</w:t>
      </w:r>
      <w:r>
        <w:rPr>
          <w:rtl/>
        </w:rPr>
        <w:t xml:space="preserve"> </w:t>
      </w:r>
      <w:bookmarkStart w:id="21877" w:name="_ETM_Q74_447540"/>
      <w:bookmarkEnd w:id="21877"/>
      <w:r>
        <w:rPr>
          <w:rtl/>
        </w:rPr>
        <w:t xml:space="preserve">או </w:t>
      </w:r>
      <w:bookmarkStart w:id="21878" w:name="_ETM_Q74_447660"/>
      <w:bookmarkEnd w:id="21878"/>
      <w:r>
        <w:rPr>
          <w:rtl/>
        </w:rPr>
        <w:t xml:space="preserve">באמת </w:t>
      </w:r>
      <w:bookmarkStart w:id="21879" w:name="_ETM_Q74_448320"/>
      <w:bookmarkStart w:id="21880" w:name="_ETM_Q74_448500"/>
      <w:bookmarkEnd w:id="21879"/>
      <w:bookmarkEnd w:id="21880"/>
      <w:r>
        <w:rPr>
          <w:rtl/>
        </w:rPr>
        <w:t xml:space="preserve">הנושא </w:t>
      </w:r>
      <w:bookmarkStart w:id="21881" w:name="_ETM_Q74_448949"/>
      <w:bookmarkEnd w:id="21881"/>
      <w:r>
        <w:rPr>
          <w:rtl/>
        </w:rPr>
        <w:t xml:space="preserve">של </w:t>
      </w:r>
      <w:bookmarkStart w:id="21882" w:name="_ETM_Q74_450550"/>
      <w:bookmarkEnd w:id="21882"/>
      <w:r>
        <w:rPr>
          <w:rtl/>
        </w:rPr>
        <w:t xml:space="preserve">זיהום </w:t>
      </w:r>
      <w:bookmarkStart w:id="21883" w:name="_ETM_Q74_450970"/>
      <w:bookmarkEnd w:id="21883"/>
      <w:r>
        <w:rPr>
          <w:rFonts w:hint="cs"/>
          <w:rtl/>
        </w:rPr>
        <w:t>ה</w:t>
      </w:r>
      <w:r>
        <w:rPr>
          <w:rtl/>
        </w:rPr>
        <w:t>חקירה</w:t>
      </w:r>
      <w:r>
        <w:rPr>
          <w:rFonts w:hint="cs"/>
          <w:rtl/>
        </w:rPr>
        <w:t>.</w:t>
      </w:r>
      <w:r>
        <w:rPr>
          <w:rtl/>
        </w:rPr>
        <w:t xml:space="preserve"> </w:t>
      </w:r>
      <w:bookmarkStart w:id="21884" w:name="_ETM_Q74_451330"/>
      <w:bookmarkEnd w:id="21884"/>
      <w:r>
        <w:rPr>
          <w:rtl/>
        </w:rPr>
        <w:t xml:space="preserve">בוא </w:t>
      </w:r>
      <w:bookmarkStart w:id="21885" w:name="_ETM_Q74_451480"/>
      <w:bookmarkEnd w:id="21885"/>
      <w:r>
        <w:rPr>
          <w:rtl/>
        </w:rPr>
        <w:t xml:space="preserve">נתחיל </w:t>
      </w:r>
      <w:bookmarkStart w:id="21886" w:name="_ETM_Q74_451750"/>
      <w:bookmarkEnd w:id="21886"/>
      <w:r>
        <w:rPr>
          <w:rtl/>
        </w:rPr>
        <w:t xml:space="preserve">להגדיר </w:t>
      </w:r>
      <w:bookmarkStart w:id="21887" w:name="_ETM_Q74_452170"/>
      <w:bookmarkEnd w:id="21887"/>
      <w:r>
        <w:rPr>
          <w:rtl/>
        </w:rPr>
        <w:t xml:space="preserve">מהו </w:t>
      </w:r>
      <w:bookmarkStart w:id="21888" w:name="_ETM_Q74_452440"/>
      <w:bookmarkEnd w:id="21888"/>
      <w:r>
        <w:rPr>
          <w:rtl/>
        </w:rPr>
        <w:t xml:space="preserve">זיהום </w:t>
      </w:r>
      <w:bookmarkStart w:id="21889" w:name="_ETM_Q74_452740"/>
      <w:bookmarkEnd w:id="21889"/>
      <w:r>
        <w:rPr>
          <w:rtl/>
        </w:rPr>
        <w:t>חקירה</w:t>
      </w:r>
      <w:r>
        <w:rPr>
          <w:rFonts w:hint="cs"/>
          <w:rtl/>
        </w:rPr>
        <w:t>.</w:t>
      </w:r>
      <w:r>
        <w:rPr>
          <w:rtl/>
        </w:rPr>
        <w:t xml:space="preserve"> </w:t>
      </w:r>
      <w:bookmarkStart w:id="21890" w:name="_ETM_Q74_453190"/>
      <w:bookmarkEnd w:id="21890"/>
      <w:r>
        <w:rPr>
          <w:rtl/>
        </w:rPr>
        <w:t xml:space="preserve">לא </w:t>
      </w:r>
      <w:bookmarkStart w:id="21891" w:name="_ETM_Q74_453310"/>
      <w:bookmarkEnd w:id="21891"/>
      <w:r>
        <w:rPr>
          <w:rtl/>
        </w:rPr>
        <w:t xml:space="preserve">כל </w:t>
      </w:r>
      <w:bookmarkStart w:id="21892" w:name="_ETM_Q74_453460"/>
      <w:bookmarkEnd w:id="21892"/>
      <w:r>
        <w:rPr>
          <w:rtl/>
        </w:rPr>
        <w:t xml:space="preserve">שיחה </w:t>
      </w:r>
      <w:bookmarkStart w:id="21893" w:name="_ETM_Q74_453760"/>
      <w:bookmarkEnd w:id="21893"/>
      <w:r>
        <w:rPr>
          <w:rtl/>
        </w:rPr>
        <w:t xml:space="preserve">עם </w:t>
      </w:r>
      <w:bookmarkStart w:id="21894" w:name="_ETM_Q74_453880"/>
      <w:bookmarkEnd w:id="21894"/>
      <w:r>
        <w:rPr>
          <w:rtl/>
        </w:rPr>
        <w:t xml:space="preserve">הילד </w:t>
      </w:r>
      <w:bookmarkStart w:id="21895" w:name="_ETM_Q74_454210"/>
      <w:bookmarkEnd w:id="21895"/>
      <w:r>
        <w:rPr>
          <w:rtl/>
        </w:rPr>
        <w:t xml:space="preserve">הופכת </w:t>
      </w:r>
      <w:bookmarkStart w:id="21896" w:name="_ETM_Q74_454510"/>
      <w:bookmarkStart w:id="21897" w:name="_ETM_Q74_454570"/>
      <w:bookmarkStart w:id="21898" w:name="_ETM_Q74_454660"/>
      <w:bookmarkEnd w:id="21896"/>
      <w:bookmarkEnd w:id="21897"/>
      <w:bookmarkEnd w:id="21898"/>
      <w:r>
        <w:rPr>
          <w:rtl/>
        </w:rPr>
        <w:t xml:space="preserve">לזיהום </w:t>
      </w:r>
      <w:bookmarkStart w:id="21899" w:name="_ETM_Q74_455020"/>
      <w:bookmarkEnd w:id="21899"/>
      <w:r>
        <w:rPr>
          <w:rtl/>
        </w:rPr>
        <w:t>חקירה</w:t>
      </w:r>
      <w:bookmarkStart w:id="21900" w:name="_ETM_Q74_452000"/>
      <w:bookmarkEnd w:id="21900"/>
      <w:r>
        <w:rPr>
          <w:rFonts w:hint="cs"/>
          <w:rtl/>
        </w:rPr>
        <w:t xml:space="preserve"> </w:t>
      </w:r>
      <w:bookmarkStart w:id="21901" w:name="_ETM_Q74_453000"/>
      <w:bookmarkStart w:id="21902" w:name="_ETM_Q74_455410"/>
      <w:bookmarkEnd w:id="21901"/>
      <w:bookmarkEnd w:id="21902"/>
      <w:r>
        <w:rPr>
          <w:rtl/>
        </w:rPr>
        <w:t xml:space="preserve">ולכן </w:t>
      </w:r>
      <w:bookmarkStart w:id="21903" w:name="_ETM_Q74_455890"/>
      <w:bookmarkEnd w:id="21903"/>
      <w:r>
        <w:rPr>
          <w:rtl/>
        </w:rPr>
        <w:t xml:space="preserve">העדות </w:t>
      </w:r>
      <w:bookmarkStart w:id="21904" w:name="_ETM_Q74_456160"/>
      <w:bookmarkEnd w:id="21904"/>
      <w:r>
        <w:rPr>
          <w:rtl/>
        </w:rPr>
        <w:t xml:space="preserve">של </w:t>
      </w:r>
      <w:bookmarkStart w:id="21905" w:name="_ETM_Q74_456279"/>
      <w:bookmarkEnd w:id="21905"/>
      <w:r>
        <w:rPr>
          <w:rtl/>
        </w:rPr>
        <w:t xml:space="preserve">הילד </w:t>
      </w:r>
      <w:bookmarkStart w:id="21906" w:name="_ETM_Q74_456520"/>
      <w:bookmarkEnd w:id="21906"/>
      <w:r>
        <w:rPr>
          <w:rtl/>
        </w:rPr>
        <w:t>פסולה</w:t>
      </w:r>
      <w:r>
        <w:rPr>
          <w:rFonts w:hint="cs"/>
          <w:rtl/>
        </w:rPr>
        <w:t>.</w:t>
      </w:r>
      <w:bookmarkStart w:id="21907" w:name="_ETM_Q74_458000"/>
      <w:bookmarkStart w:id="21908" w:name="_ETM_Q74_457659"/>
      <w:bookmarkEnd w:id="21907"/>
      <w:bookmarkEnd w:id="21908"/>
      <w:r>
        <w:rPr>
          <w:rFonts w:hint="cs"/>
          <w:rtl/>
        </w:rPr>
        <w:t xml:space="preserve"> </w:t>
      </w:r>
      <w:r>
        <w:rPr>
          <w:rtl/>
        </w:rPr>
        <w:t xml:space="preserve">בוא </w:t>
      </w:r>
      <w:bookmarkStart w:id="21909" w:name="_ETM_Q74_457870"/>
      <w:bookmarkEnd w:id="21909"/>
      <w:r>
        <w:rPr>
          <w:rtl/>
        </w:rPr>
        <w:t xml:space="preserve">ניקח </w:t>
      </w:r>
      <w:bookmarkStart w:id="21910" w:name="_ETM_Q74_458139"/>
      <w:bookmarkEnd w:id="21910"/>
      <w:r>
        <w:rPr>
          <w:rtl/>
        </w:rPr>
        <w:t xml:space="preserve">את </w:t>
      </w:r>
      <w:bookmarkStart w:id="21911" w:name="_ETM_Q74_458229"/>
      <w:bookmarkEnd w:id="21911"/>
      <w:r>
        <w:rPr>
          <w:rtl/>
        </w:rPr>
        <w:t>זה</w:t>
      </w:r>
      <w:r>
        <w:rPr>
          <w:rFonts w:hint="cs"/>
          <w:rtl/>
        </w:rPr>
        <w:t>,</w:t>
      </w:r>
      <w:r>
        <w:rPr>
          <w:rtl/>
        </w:rPr>
        <w:t xml:space="preserve"> </w:t>
      </w:r>
      <w:bookmarkStart w:id="21912" w:name="_ETM_Q74_458319"/>
      <w:bookmarkEnd w:id="21912"/>
      <w:r>
        <w:rPr>
          <w:rtl/>
        </w:rPr>
        <w:t xml:space="preserve">נחשוב </w:t>
      </w:r>
      <w:bookmarkStart w:id="21913" w:name="_ETM_Q74_458650"/>
      <w:bookmarkEnd w:id="21913"/>
      <w:r>
        <w:rPr>
          <w:rtl/>
        </w:rPr>
        <w:t>ביחד</w:t>
      </w:r>
      <w:r>
        <w:rPr>
          <w:rFonts w:hint="cs"/>
          <w:rtl/>
        </w:rPr>
        <w:t>,</w:t>
      </w:r>
      <w:r>
        <w:rPr>
          <w:rtl/>
        </w:rPr>
        <w:t xml:space="preserve"> </w:t>
      </w:r>
      <w:bookmarkStart w:id="21914" w:name="_ETM_Q74_459159"/>
      <w:bookmarkEnd w:id="21914"/>
      <w:r>
        <w:rPr>
          <w:rtl/>
        </w:rPr>
        <w:t xml:space="preserve">נראה </w:t>
      </w:r>
      <w:bookmarkStart w:id="21915" w:name="_ETM_Q74_459370"/>
      <w:bookmarkEnd w:id="21915"/>
      <w:r>
        <w:rPr>
          <w:rtl/>
        </w:rPr>
        <w:t xml:space="preserve">מה </w:t>
      </w:r>
      <w:bookmarkStart w:id="21916" w:name="_ETM_Q74_459490"/>
      <w:bookmarkEnd w:id="21916"/>
      <w:r>
        <w:rPr>
          <w:rtl/>
        </w:rPr>
        <w:t xml:space="preserve">אפשר </w:t>
      </w:r>
      <w:bookmarkStart w:id="21917" w:name="_ETM_Q74_459729"/>
      <w:bookmarkEnd w:id="21917"/>
      <w:r>
        <w:rPr>
          <w:rtl/>
        </w:rPr>
        <w:t>לעשות</w:t>
      </w:r>
      <w:r>
        <w:rPr>
          <w:rFonts w:hint="cs"/>
          <w:rtl/>
        </w:rPr>
        <w:t>,</w:t>
      </w:r>
      <w:r>
        <w:rPr>
          <w:rtl/>
        </w:rPr>
        <w:t xml:space="preserve"> </w:t>
      </w:r>
      <w:bookmarkStart w:id="21918" w:name="_ETM_Q74_460120"/>
      <w:bookmarkEnd w:id="21918"/>
      <w:r>
        <w:rPr>
          <w:rtl/>
        </w:rPr>
        <w:t xml:space="preserve">כי </w:t>
      </w:r>
      <w:bookmarkStart w:id="21919" w:name="_ETM_Q74_460270"/>
      <w:bookmarkEnd w:id="21919"/>
      <w:r>
        <w:rPr>
          <w:rtl/>
        </w:rPr>
        <w:t xml:space="preserve">באמת </w:t>
      </w:r>
      <w:bookmarkStart w:id="21920" w:name="_ETM_Q74_460569"/>
      <w:bookmarkEnd w:id="21920"/>
      <w:r>
        <w:rPr>
          <w:rtl/>
        </w:rPr>
        <w:t xml:space="preserve">אפשר </w:t>
      </w:r>
      <w:bookmarkStart w:id="21921" w:name="_ETM_Q74_460839"/>
      <w:bookmarkEnd w:id="21921"/>
      <w:r>
        <w:rPr>
          <w:rtl/>
        </w:rPr>
        <w:t xml:space="preserve">לצמצם </w:t>
      </w:r>
      <w:bookmarkStart w:id="21922" w:name="_ETM_Q74_461440"/>
      <w:bookmarkEnd w:id="21922"/>
      <w:r>
        <w:rPr>
          <w:rtl/>
        </w:rPr>
        <w:t xml:space="preserve">גם </w:t>
      </w:r>
      <w:bookmarkStart w:id="21923" w:name="_ETM_Q74_461800"/>
      <w:bookmarkEnd w:id="21923"/>
      <w:r>
        <w:rPr>
          <w:rtl/>
        </w:rPr>
        <w:t xml:space="preserve">את </w:t>
      </w:r>
      <w:bookmarkStart w:id="21924" w:name="_ETM_Q74_461919"/>
      <w:bookmarkEnd w:id="21924"/>
      <w:r>
        <w:rPr>
          <w:rtl/>
        </w:rPr>
        <w:t>הפגיעה</w:t>
      </w:r>
      <w:r>
        <w:rPr>
          <w:rFonts w:hint="cs"/>
          <w:rtl/>
        </w:rPr>
        <w:t>,</w:t>
      </w:r>
      <w:r>
        <w:rPr>
          <w:rtl/>
        </w:rPr>
        <w:t xml:space="preserve"> </w:t>
      </w:r>
      <w:bookmarkStart w:id="21925" w:name="_ETM_Q74_462759"/>
      <w:bookmarkEnd w:id="21925"/>
      <w:r>
        <w:rPr>
          <w:rtl/>
        </w:rPr>
        <w:t xml:space="preserve">אבל </w:t>
      </w:r>
      <w:bookmarkStart w:id="21926" w:name="_ETM_Q74_462940"/>
      <w:bookmarkEnd w:id="21926"/>
      <w:r>
        <w:rPr>
          <w:rtl/>
        </w:rPr>
        <w:t xml:space="preserve">לתת </w:t>
      </w:r>
      <w:bookmarkStart w:id="21927" w:name="_ETM_Q74_463180"/>
      <w:bookmarkEnd w:id="21927"/>
      <w:r>
        <w:rPr>
          <w:rtl/>
        </w:rPr>
        <w:t xml:space="preserve">כמה </w:t>
      </w:r>
      <w:bookmarkStart w:id="21928" w:name="_ETM_Q74_463389"/>
      <w:bookmarkEnd w:id="21928"/>
      <w:r>
        <w:rPr>
          <w:rtl/>
        </w:rPr>
        <w:t xml:space="preserve">שיותר </w:t>
      </w:r>
      <w:bookmarkStart w:id="21929" w:name="_ETM_Q74_463720"/>
      <w:bookmarkEnd w:id="21929"/>
      <w:r>
        <w:rPr>
          <w:rtl/>
        </w:rPr>
        <w:t xml:space="preserve">סעד </w:t>
      </w:r>
      <w:bookmarkStart w:id="21930" w:name="_ETM_Q74_464169"/>
      <w:bookmarkEnd w:id="21930"/>
      <w:r>
        <w:rPr>
          <w:rtl/>
        </w:rPr>
        <w:t xml:space="preserve">לילדים </w:t>
      </w:r>
      <w:bookmarkStart w:id="21931" w:name="_ETM_Q74_464620"/>
      <w:bookmarkEnd w:id="21931"/>
      <w:r>
        <w:rPr>
          <w:rtl/>
        </w:rPr>
        <w:t>ו</w:t>
      </w:r>
      <w:r w:rsidR="00047BB9">
        <w:rPr>
          <w:rFonts w:hint="cs"/>
          <w:rtl/>
        </w:rPr>
        <w:t xml:space="preserve">בדר </w:t>
      </w:r>
      <w:r>
        <w:rPr>
          <w:rtl/>
        </w:rPr>
        <w:t xml:space="preserve">למנוע </w:t>
      </w:r>
      <w:bookmarkStart w:id="21932" w:name="_ETM_Q74_465190"/>
      <w:bookmarkEnd w:id="21932"/>
      <w:r>
        <w:rPr>
          <w:rtl/>
        </w:rPr>
        <w:t xml:space="preserve">את </w:t>
      </w:r>
      <w:bookmarkStart w:id="21933" w:name="_ETM_Q74_465310"/>
      <w:bookmarkEnd w:id="21933"/>
      <w:r w:rsidR="00047BB9">
        <w:rPr>
          <w:rFonts w:hint="cs"/>
          <w:rtl/>
        </w:rPr>
        <w:t>זה ש</w:t>
      </w:r>
      <w:r>
        <w:rPr>
          <w:rtl/>
        </w:rPr>
        <w:t xml:space="preserve">הילדים </w:t>
      </w:r>
      <w:bookmarkStart w:id="21934" w:name="_ETM_Q74_466000"/>
      <w:bookmarkEnd w:id="21934"/>
      <w:r>
        <w:rPr>
          <w:rFonts w:hint="cs"/>
          <w:rtl/>
        </w:rPr>
        <w:t xml:space="preserve">ייפגעו. </w:t>
      </w:r>
    </w:p>
    <w:p w:rsidR="00BD7FB7" w:rsidRDefault="00BD7FB7" w:rsidP="00874457">
      <w:pPr>
        <w:ind w:firstLine="0"/>
        <w:rPr>
          <w:rtl/>
        </w:rPr>
      </w:pPr>
      <w:bookmarkStart w:id="21935" w:name="_ETM_Q74_468000"/>
      <w:bookmarkEnd w:id="21935"/>
    </w:p>
    <w:p w:rsidR="00BD7FB7" w:rsidRDefault="00BD7FB7" w:rsidP="00874457">
      <w:pPr>
        <w:pStyle w:val="af9"/>
        <w:rPr>
          <w:rtl/>
        </w:rPr>
      </w:pPr>
      <w:r w:rsidRPr="00BA3A65">
        <w:rPr>
          <w:rStyle w:val="TagStyle"/>
          <w:rtl/>
        </w:rPr>
        <w:t xml:space="preserve"> &lt;&lt; יור &gt;&gt;</w:t>
      </w:r>
      <w:r w:rsidRPr="009A69C4">
        <w:rPr>
          <w:rStyle w:val="TagStyle"/>
          <w:rtl/>
        </w:rPr>
        <w:t xml:space="preserve"> </w:t>
      </w:r>
      <w:r>
        <w:rPr>
          <w:rtl/>
        </w:rPr>
        <w:t>היו"ר דוד ביטן:</w:t>
      </w:r>
      <w:r w:rsidRPr="009A69C4">
        <w:rPr>
          <w:rStyle w:val="TagStyle"/>
          <w:rtl/>
        </w:rPr>
        <w:t xml:space="preserve"> </w:t>
      </w:r>
      <w:r w:rsidRPr="00BA3A65">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תודה, אורלי. חצי דקה מהמקום. </w:t>
      </w:r>
    </w:p>
    <w:p w:rsidR="00BD7FB7" w:rsidRDefault="00BD7FB7" w:rsidP="00874457">
      <w:pPr>
        <w:rPr>
          <w:rtl/>
          <w:lang w:eastAsia="he-IL"/>
        </w:rPr>
      </w:pPr>
      <w:bookmarkStart w:id="21936" w:name="_ETM_Q74_469000"/>
      <w:bookmarkEnd w:id="21936"/>
    </w:p>
    <w:p w:rsidR="00BD7FB7" w:rsidRDefault="00BD7FB7" w:rsidP="00874457">
      <w:pPr>
        <w:pStyle w:val="a5"/>
        <w:rPr>
          <w:rtl/>
        </w:rPr>
      </w:pPr>
      <w:bookmarkStart w:id="21937" w:name="_ETM_Q74_470000"/>
      <w:bookmarkStart w:id="21938" w:name="ET_speaker_5786_20"/>
      <w:bookmarkEnd w:id="21937"/>
      <w:r w:rsidRPr="00BA3A65">
        <w:rPr>
          <w:rStyle w:val="TagStyle"/>
          <w:rtl/>
        </w:rPr>
        <w:t xml:space="preserve"> &lt;&lt; דובר &gt;&gt;</w:t>
      </w:r>
      <w:r w:rsidRPr="009A69C4">
        <w:rPr>
          <w:rStyle w:val="TagStyle"/>
          <w:rtl/>
        </w:rPr>
        <w:t xml:space="preserve"> </w:t>
      </w:r>
      <w:bookmarkStart w:id="21939" w:name="_Toc77613033"/>
      <w:bookmarkStart w:id="21940" w:name="_Toc77619064"/>
      <w:r>
        <w:rPr>
          <w:rtl/>
        </w:rPr>
        <w:t>אופיר כץ (הליכוד):</w:t>
      </w:r>
      <w:bookmarkEnd w:id="21939"/>
      <w:bookmarkEnd w:id="21940"/>
      <w:r w:rsidRPr="009A69C4">
        <w:rPr>
          <w:rStyle w:val="TagStyle"/>
          <w:rtl/>
        </w:rPr>
        <w:t xml:space="preserve"> </w:t>
      </w:r>
      <w:r w:rsidRPr="00BA3A65">
        <w:rPr>
          <w:rStyle w:val="TagStyle"/>
          <w:rtl/>
        </w:rPr>
        <w:t>&lt;&lt; דובר &gt;&gt;</w:t>
      </w:r>
      <w:r>
        <w:rPr>
          <w:rtl/>
        </w:rPr>
        <w:t xml:space="preserve">   </w:t>
      </w:r>
      <w:bookmarkEnd w:id="21938"/>
    </w:p>
    <w:p w:rsidR="00BD7FB7" w:rsidRDefault="00BD7FB7" w:rsidP="00FE191E">
      <w:pPr>
        <w:rPr>
          <w:rtl/>
          <w:lang w:eastAsia="he-IL"/>
        </w:rPr>
      </w:pPr>
    </w:p>
    <w:p w:rsidR="00BD7FB7" w:rsidRDefault="00BD7FB7" w:rsidP="00047BB9">
      <w:pPr>
        <w:rPr>
          <w:rtl/>
        </w:rPr>
      </w:pPr>
      <w:bookmarkStart w:id="21941" w:name="_ETM_Q74_475000"/>
      <w:bookmarkStart w:id="21942" w:name="_ETM_Q74_466240"/>
      <w:bookmarkStart w:id="21943" w:name="_ETM_Q74_466569"/>
      <w:bookmarkStart w:id="21944" w:name="_ETM_Q74_467669"/>
      <w:bookmarkStart w:id="21945" w:name="_ETM_Q74_470089"/>
      <w:bookmarkStart w:id="21946" w:name="_ETM_Q74_470270"/>
      <w:bookmarkStart w:id="21947" w:name="_ETM_Q74_470690"/>
      <w:bookmarkStart w:id="21948" w:name="_ETM_Q74_476009"/>
      <w:bookmarkEnd w:id="21941"/>
      <w:bookmarkEnd w:id="21942"/>
      <w:bookmarkEnd w:id="21943"/>
      <w:bookmarkEnd w:id="21944"/>
      <w:bookmarkEnd w:id="21945"/>
      <w:bookmarkEnd w:id="21946"/>
      <w:bookmarkEnd w:id="21947"/>
      <w:bookmarkEnd w:id="21948"/>
      <w:r>
        <w:rPr>
          <w:rtl/>
        </w:rPr>
        <w:t xml:space="preserve">תודה </w:t>
      </w:r>
      <w:bookmarkStart w:id="21949" w:name="_ETM_Q74_476370"/>
      <w:bookmarkEnd w:id="21949"/>
      <w:r>
        <w:rPr>
          <w:rtl/>
        </w:rPr>
        <w:t>רבה</w:t>
      </w:r>
      <w:r>
        <w:rPr>
          <w:rFonts w:hint="cs"/>
          <w:rtl/>
        </w:rPr>
        <w:t>,</w:t>
      </w:r>
      <w:r>
        <w:rPr>
          <w:rtl/>
        </w:rPr>
        <w:t xml:space="preserve"> </w:t>
      </w:r>
      <w:bookmarkStart w:id="21950" w:name="_ETM_Q74_476639"/>
      <w:bookmarkEnd w:id="21950"/>
      <w:r>
        <w:rPr>
          <w:rtl/>
        </w:rPr>
        <w:t xml:space="preserve">אדוני </w:t>
      </w:r>
      <w:bookmarkStart w:id="21951" w:name="_ETM_Q74_476909"/>
      <w:bookmarkEnd w:id="21951"/>
      <w:r>
        <w:rPr>
          <w:rtl/>
        </w:rPr>
        <w:t>היושב-ראש</w:t>
      </w:r>
      <w:r>
        <w:rPr>
          <w:rFonts w:hint="cs"/>
          <w:rtl/>
        </w:rPr>
        <w:t>,</w:t>
      </w:r>
      <w:r>
        <w:rPr>
          <w:rtl/>
        </w:rPr>
        <w:t xml:space="preserve"> </w:t>
      </w:r>
      <w:bookmarkStart w:id="21952" w:name="_ETM_Q74_477330"/>
      <w:bookmarkEnd w:id="21952"/>
      <w:r>
        <w:rPr>
          <w:rtl/>
        </w:rPr>
        <w:t xml:space="preserve">על </w:t>
      </w:r>
      <w:bookmarkStart w:id="21953" w:name="_ETM_Q74_477419"/>
      <w:bookmarkEnd w:id="21953"/>
      <w:r>
        <w:rPr>
          <w:rtl/>
        </w:rPr>
        <w:t>האפשרות</w:t>
      </w:r>
      <w:r>
        <w:rPr>
          <w:rFonts w:hint="cs"/>
          <w:rtl/>
        </w:rPr>
        <w:t>.</w:t>
      </w:r>
      <w:r>
        <w:rPr>
          <w:rtl/>
        </w:rPr>
        <w:t xml:space="preserve"> </w:t>
      </w:r>
      <w:bookmarkStart w:id="21954" w:name="_ETM_Q74_477870"/>
      <w:bookmarkEnd w:id="21954"/>
      <w:r>
        <w:rPr>
          <w:rtl/>
        </w:rPr>
        <w:t xml:space="preserve">תודה </w:t>
      </w:r>
      <w:bookmarkStart w:id="21955" w:name="_ETM_Q74_478169"/>
      <w:bookmarkEnd w:id="21955"/>
      <w:r>
        <w:rPr>
          <w:rtl/>
        </w:rPr>
        <w:t>רבה</w:t>
      </w:r>
      <w:r>
        <w:rPr>
          <w:rFonts w:hint="cs"/>
          <w:rtl/>
        </w:rPr>
        <w:t>,</w:t>
      </w:r>
      <w:r>
        <w:rPr>
          <w:rtl/>
        </w:rPr>
        <w:t xml:space="preserve"> </w:t>
      </w:r>
      <w:bookmarkStart w:id="21956" w:name="_ETM_Q74_478439"/>
      <w:bookmarkEnd w:id="21956"/>
      <w:r>
        <w:rPr>
          <w:rtl/>
        </w:rPr>
        <w:t xml:space="preserve">אדוני </w:t>
      </w:r>
      <w:bookmarkStart w:id="21957" w:name="_ETM_Q74_479129"/>
      <w:bookmarkEnd w:id="21957"/>
      <w:r>
        <w:rPr>
          <w:rtl/>
        </w:rPr>
        <w:t xml:space="preserve">סגן </w:t>
      </w:r>
      <w:bookmarkStart w:id="21958" w:name="_ETM_Q74_479400"/>
      <w:bookmarkEnd w:id="21958"/>
      <w:r>
        <w:rPr>
          <w:rtl/>
        </w:rPr>
        <w:t>השר</w:t>
      </w:r>
      <w:r>
        <w:rPr>
          <w:rFonts w:hint="cs"/>
          <w:rtl/>
        </w:rPr>
        <w:t>,</w:t>
      </w:r>
      <w:r>
        <w:rPr>
          <w:rtl/>
        </w:rPr>
        <w:t xml:space="preserve"> </w:t>
      </w:r>
      <w:bookmarkStart w:id="21959" w:name="_ETM_Q74_479759"/>
      <w:bookmarkEnd w:id="21959"/>
      <w:r>
        <w:rPr>
          <w:rtl/>
        </w:rPr>
        <w:t xml:space="preserve">על </w:t>
      </w:r>
      <w:bookmarkStart w:id="21960" w:name="_ETM_Q74_479909"/>
      <w:bookmarkEnd w:id="21960"/>
      <w:r>
        <w:rPr>
          <w:rtl/>
        </w:rPr>
        <w:t>ה</w:t>
      </w:r>
      <w:r>
        <w:rPr>
          <w:rFonts w:hint="cs"/>
          <w:rtl/>
        </w:rPr>
        <w:t xml:space="preserve">תשובה. באמת, אני </w:t>
      </w:r>
      <w:bookmarkStart w:id="21961" w:name="_ETM_Q74_478000"/>
      <w:bookmarkEnd w:id="21961"/>
      <w:r>
        <w:rPr>
          <w:rFonts w:hint="cs"/>
          <w:rtl/>
        </w:rPr>
        <w:t xml:space="preserve">מכיר, ואני יודע </w:t>
      </w:r>
      <w:bookmarkStart w:id="21962" w:name="_ETM_Q74_480449"/>
      <w:bookmarkStart w:id="21963" w:name="_ETM_Q74_480599"/>
      <w:bookmarkStart w:id="21964" w:name="_ETM_Q74_480960"/>
      <w:bookmarkStart w:id="21965" w:name="_ETM_Q74_480000"/>
      <w:bookmarkStart w:id="21966" w:name="_ETM_Q74_480179"/>
      <w:bookmarkStart w:id="21967" w:name="_ETM_Q74_480510"/>
      <w:bookmarkStart w:id="21968" w:name="_ETM_Q74_480930"/>
      <w:bookmarkStart w:id="21969" w:name="_ETM_Q74_481469"/>
      <w:bookmarkStart w:id="21970" w:name="_ETM_Q74_481740"/>
      <w:bookmarkStart w:id="21971" w:name="_ETM_Q74_482129"/>
      <w:bookmarkStart w:id="21972" w:name="_ETM_Q74_482310"/>
      <w:bookmarkStart w:id="21973" w:name="_ETM_Q74_482550"/>
      <w:bookmarkEnd w:id="21962"/>
      <w:bookmarkEnd w:id="21963"/>
      <w:bookmarkEnd w:id="21964"/>
      <w:bookmarkEnd w:id="21965"/>
      <w:bookmarkEnd w:id="21966"/>
      <w:bookmarkEnd w:id="21967"/>
      <w:bookmarkEnd w:id="21968"/>
      <w:bookmarkEnd w:id="21969"/>
      <w:bookmarkEnd w:id="21970"/>
      <w:bookmarkEnd w:id="21971"/>
      <w:bookmarkEnd w:id="21972"/>
      <w:bookmarkEnd w:id="21973"/>
      <w:r>
        <w:rPr>
          <w:rtl/>
        </w:rPr>
        <w:t xml:space="preserve">שאכפת </w:t>
      </w:r>
      <w:bookmarkStart w:id="21974" w:name="_ETM_Q74_483089"/>
      <w:bookmarkEnd w:id="21974"/>
      <w:r>
        <w:rPr>
          <w:rtl/>
        </w:rPr>
        <w:t xml:space="preserve">לך </w:t>
      </w:r>
      <w:bookmarkStart w:id="21975" w:name="_ETM_Q74_483870"/>
      <w:bookmarkEnd w:id="21975"/>
      <w:r>
        <w:rPr>
          <w:rtl/>
        </w:rPr>
        <w:t>מהנושא</w:t>
      </w:r>
      <w:r>
        <w:rPr>
          <w:rFonts w:hint="cs"/>
          <w:rtl/>
        </w:rPr>
        <w:t>.</w:t>
      </w:r>
      <w:r>
        <w:rPr>
          <w:rtl/>
        </w:rPr>
        <w:t xml:space="preserve"> </w:t>
      </w:r>
      <w:bookmarkStart w:id="21976" w:name="_ETM_Q74_485490"/>
      <w:bookmarkStart w:id="21977" w:name="_ETM_Q74_485850"/>
      <w:bookmarkStart w:id="21978" w:name="_ETM_Q74_486060"/>
      <w:bookmarkStart w:id="21979" w:name="_ETM_Q74_486569"/>
      <w:bookmarkStart w:id="21980" w:name="_ETM_Q74_487440"/>
      <w:bookmarkStart w:id="21981" w:name="_ETM_Q74_487830"/>
      <w:bookmarkEnd w:id="21976"/>
      <w:bookmarkEnd w:id="21977"/>
      <w:bookmarkEnd w:id="21978"/>
      <w:bookmarkEnd w:id="21979"/>
      <w:bookmarkEnd w:id="21980"/>
      <w:bookmarkEnd w:id="21981"/>
      <w:r>
        <w:rPr>
          <w:rFonts w:hint="cs"/>
          <w:rtl/>
        </w:rPr>
        <w:t>אני</w:t>
      </w:r>
      <w:r>
        <w:rPr>
          <w:rtl/>
        </w:rPr>
        <w:t xml:space="preserve"> </w:t>
      </w:r>
      <w:bookmarkStart w:id="21982" w:name="_ETM_Q74_488010"/>
      <w:bookmarkEnd w:id="21982"/>
      <w:r>
        <w:rPr>
          <w:rtl/>
        </w:rPr>
        <w:t xml:space="preserve">בטוח </w:t>
      </w:r>
      <w:bookmarkStart w:id="21983" w:name="_ETM_Q74_488309"/>
      <w:bookmarkEnd w:id="21983"/>
      <w:r>
        <w:rPr>
          <w:rtl/>
        </w:rPr>
        <w:t xml:space="preserve">שיש </w:t>
      </w:r>
      <w:bookmarkStart w:id="21984" w:name="_ETM_Q74_488880"/>
      <w:bookmarkEnd w:id="21984"/>
      <w:r>
        <w:rPr>
          <w:rtl/>
        </w:rPr>
        <w:t xml:space="preserve">שוטרים </w:t>
      </w:r>
      <w:bookmarkStart w:id="21985" w:name="_ETM_Q74_489269"/>
      <w:bookmarkEnd w:id="21985"/>
      <w:r>
        <w:rPr>
          <w:rtl/>
        </w:rPr>
        <w:t xml:space="preserve">וחוקרים </w:t>
      </w:r>
      <w:bookmarkStart w:id="21986" w:name="_ETM_Q74_489599"/>
      <w:bookmarkEnd w:id="21986"/>
      <w:r>
        <w:rPr>
          <w:rFonts w:hint="cs"/>
          <w:rtl/>
        </w:rPr>
        <w:t>נפלאים שבאמת עושים מאמצים</w:t>
      </w:r>
      <w:r w:rsidR="00047BB9">
        <w:rPr>
          <w:rFonts w:hint="cs"/>
          <w:rtl/>
        </w:rPr>
        <w:t>.</w:t>
      </w:r>
      <w:r>
        <w:rPr>
          <w:rFonts w:hint="cs"/>
          <w:rtl/>
        </w:rPr>
        <w:t xml:space="preserve"> </w:t>
      </w:r>
      <w:bookmarkStart w:id="21987" w:name="_ETM_Q74_489929"/>
      <w:bookmarkStart w:id="21988" w:name="_ETM_Q74_490440"/>
      <w:bookmarkStart w:id="21989" w:name="_ETM_Q74_490889"/>
      <w:bookmarkEnd w:id="21987"/>
      <w:bookmarkEnd w:id="21988"/>
      <w:bookmarkEnd w:id="21989"/>
      <w:r>
        <w:rPr>
          <w:rFonts w:hint="cs"/>
          <w:rtl/>
        </w:rPr>
        <w:t>י</w:t>
      </w:r>
      <w:r>
        <w:rPr>
          <w:rtl/>
        </w:rPr>
        <w:t xml:space="preserve">כול </w:t>
      </w:r>
      <w:bookmarkStart w:id="21990" w:name="_ETM_Q74_491099"/>
      <w:bookmarkEnd w:id="21990"/>
      <w:r>
        <w:rPr>
          <w:rtl/>
        </w:rPr>
        <w:t xml:space="preserve">להיות </w:t>
      </w:r>
      <w:bookmarkStart w:id="21991" w:name="_ETM_Q74_491250"/>
      <w:bookmarkEnd w:id="21991"/>
      <w:r>
        <w:rPr>
          <w:rtl/>
        </w:rPr>
        <w:t xml:space="preserve">שגם </w:t>
      </w:r>
      <w:bookmarkStart w:id="21992" w:name="_ETM_Q74_491490"/>
      <w:bookmarkEnd w:id="21992"/>
      <w:r>
        <w:rPr>
          <w:rtl/>
        </w:rPr>
        <w:t xml:space="preserve">כוח </w:t>
      </w:r>
      <w:bookmarkStart w:id="21993" w:name="_ETM_Q74_491759"/>
      <w:bookmarkEnd w:id="21993"/>
      <w:r>
        <w:rPr>
          <w:rFonts w:hint="cs"/>
          <w:rtl/>
        </w:rPr>
        <w:t>ה</w:t>
      </w:r>
      <w:r>
        <w:rPr>
          <w:rtl/>
        </w:rPr>
        <w:t xml:space="preserve">אדם </w:t>
      </w:r>
      <w:bookmarkStart w:id="21994" w:name="_ETM_Q74_492089"/>
      <w:bookmarkEnd w:id="21994"/>
      <w:r>
        <w:rPr>
          <w:rtl/>
        </w:rPr>
        <w:t xml:space="preserve">הוא </w:t>
      </w:r>
      <w:bookmarkStart w:id="21995" w:name="_ETM_Q74_492179"/>
      <w:bookmarkEnd w:id="21995"/>
      <w:r>
        <w:rPr>
          <w:rtl/>
        </w:rPr>
        <w:t xml:space="preserve">לא </w:t>
      </w:r>
      <w:bookmarkStart w:id="21996" w:name="_ETM_Q74_493049"/>
      <w:bookmarkStart w:id="21997" w:name="_ETM_Q74_493139"/>
      <w:bookmarkStart w:id="21998" w:name="_ETM_Q74_493230"/>
      <w:bookmarkEnd w:id="21996"/>
      <w:bookmarkEnd w:id="21997"/>
      <w:bookmarkEnd w:id="21998"/>
      <w:r>
        <w:rPr>
          <w:rFonts w:hint="cs"/>
          <w:rtl/>
        </w:rPr>
        <w:t>מ</w:t>
      </w:r>
      <w:r>
        <w:rPr>
          <w:rtl/>
        </w:rPr>
        <w:t>ספיק</w:t>
      </w:r>
      <w:r>
        <w:rPr>
          <w:rFonts w:hint="cs"/>
          <w:rtl/>
        </w:rPr>
        <w:t xml:space="preserve">. מול </w:t>
      </w:r>
      <w:bookmarkStart w:id="21999" w:name="_ETM_Q74_493679"/>
      <w:bookmarkStart w:id="22000" w:name="_ETM_Q74_495320"/>
      <w:bookmarkEnd w:id="21999"/>
      <w:bookmarkEnd w:id="22000"/>
      <w:r>
        <w:rPr>
          <w:rtl/>
        </w:rPr>
        <w:t xml:space="preserve">העבודה </w:t>
      </w:r>
      <w:bookmarkStart w:id="22001" w:name="_ETM_Q74_495980"/>
      <w:bookmarkEnd w:id="22001"/>
      <w:r>
        <w:rPr>
          <w:rtl/>
        </w:rPr>
        <w:t xml:space="preserve">המצוינת </w:t>
      </w:r>
      <w:bookmarkStart w:id="22002" w:name="_ETM_Q74_496759"/>
      <w:bookmarkEnd w:id="22002"/>
      <w:r>
        <w:rPr>
          <w:rtl/>
        </w:rPr>
        <w:t xml:space="preserve">שאתה </w:t>
      </w:r>
      <w:bookmarkStart w:id="22003" w:name="_ETM_Q74_497000"/>
      <w:bookmarkEnd w:id="22003"/>
      <w:r>
        <w:rPr>
          <w:rtl/>
        </w:rPr>
        <w:t xml:space="preserve">אומר </w:t>
      </w:r>
      <w:bookmarkStart w:id="22004" w:name="_ETM_Q74_497150"/>
      <w:bookmarkEnd w:id="22004"/>
      <w:r>
        <w:rPr>
          <w:rtl/>
        </w:rPr>
        <w:t xml:space="preserve">שהם </w:t>
      </w:r>
      <w:bookmarkStart w:id="22005" w:name="_ETM_Q74_497330"/>
      <w:bookmarkEnd w:id="22005"/>
      <w:r>
        <w:rPr>
          <w:rtl/>
        </w:rPr>
        <w:t>עושים</w:t>
      </w:r>
      <w:r>
        <w:rPr>
          <w:rFonts w:hint="cs"/>
          <w:rtl/>
        </w:rPr>
        <w:t xml:space="preserve">, </w:t>
      </w:r>
      <w:bookmarkStart w:id="22006" w:name="_ETM_Q74_496000"/>
      <w:bookmarkEnd w:id="22006"/>
      <w:r>
        <w:rPr>
          <w:rFonts w:hint="cs"/>
          <w:rtl/>
        </w:rPr>
        <w:t xml:space="preserve">יש פער אל מול מה שההורים מרגישים וחווים, </w:t>
      </w:r>
      <w:bookmarkStart w:id="22007" w:name="_ETM_Q74_497539"/>
      <w:bookmarkStart w:id="22008" w:name="_ETM_Q74_498320"/>
      <w:bookmarkStart w:id="22009" w:name="_ETM_Q74_498470"/>
      <w:bookmarkStart w:id="22010" w:name="_ETM_Q74_498619"/>
      <w:bookmarkStart w:id="22011" w:name="_ETM_Q74_498740"/>
      <w:bookmarkStart w:id="22012" w:name="_ETM_Q74_499609"/>
      <w:bookmarkStart w:id="22013" w:name="_ETM_Q74_500210"/>
      <w:bookmarkStart w:id="22014" w:name="_ETM_Q74_500689"/>
      <w:bookmarkEnd w:id="22007"/>
      <w:bookmarkEnd w:id="22008"/>
      <w:bookmarkEnd w:id="22009"/>
      <w:bookmarkEnd w:id="22010"/>
      <w:bookmarkEnd w:id="22011"/>
      <w:bookmarkEnd w:id="22012"/>
      <w:bookmarkEnd w:id="22013"/>
      <w:bookmarkEnd w:id="22014"/>
      <w:r>
        <w:rPr>
          <w:rtl/>
        </w:rPr>
        <w:t xml:space="preserve">פער </w:t>
      </w:r>
      <w:bookmarkStart w:id="22015" w:name="_ETM_Q74_500960"/>
      <w:bookmarkEnd w:id="22015"/>
      <w:r>
        <w:rPr>
          <w:rtl/>
        </w:rPr>
        <w:t xml:space="preserve">מאוד </w:t>
      </w:r>
      <w:bookmarkStart w:id="22016" w:name="_ETM_Q74_501259"/>
      <w:bookmarkEnd w:id="22016"/>
      <w:r>
        <w:rPr>
          <w:rtl/>
        </w:rPr>
        <w:t xml:space="preserve">מאוד </w:t>
      </w:r>
      <w:bookmarkStart w:id="22017" w:name="_ETM_Q74_501439"/>
      <w:bookmarkEnd w:id="22017"/>
      <w:r>
        <w:rPr>
          <w:rtl/>
        </w:rPr>
        <w:t>גדול</w:t>
      </w:r>
      <w:r>
        <w:rPr>
          <w:rFonts w:hint="cs"/>
          <w:rtl/>
        </w:rPr>
        <w:t>.</w:t>
      </w:r>
      <w:r>
        <w:rPr>
          <w:rtl/>
        </w:rPr>
        <w:t xml:space="preserve"> </w:t>
      </w:r>
      <w:bookmarkStart w:id="22018" w:name="_ETM_Q74_502100"/>
      <w:bookmarkEnd w:id="22018"/>
      <w:r>
        <w:rPr>
          <w:rtl/>
        </w:rPr>
        <w:t>לכן</w:t>
      </w:r>
      <w:r>
        <w:rPr>
          <w:rFonts w:hint="cs"/>
          <w:rtl/>
        </w:rPr>
        <w:t>,</w:t>
      </w:r>
      <w:r>
        <w:rPr>
          <w:rtl/>
        </w:rPr>
        <w:t xml:space="preserve"> </w:t>
      </w:r>
      <w:bookmarkStart w:id="22019" w:name="_ETM_Q74_502460"/>
      <w:bookmarkEnd w:id="22019"/>
      <w:r>
        <w:rPr>
          <w:rtl/>
        </w:rPr>
        <w:t xml:space="preserve">אני </w:t>
      </w:r>
      <w:bookmarkStart w:id="22020" w:name="_ETM_Q74_502610"/>
      <w:bookmarkEnd w:id="22020"/>
      <w:r>
        <w:rPr>
          <w:rtl/>
        </w:rPr>
        <w:t xml:space="preserve">רוצה </w:t>
      </w:r>
      <w:bookmarkStart w:id="22021" w:name="_ETM_Q74_502850"/>
      <w:bookmarkEnd w:id="22021"/>
      <w:r>
        <w:rPr>
          <w:rtl/>
        </w:rPr>
        <w:t xml:space="preserve">להעביר </w:t>
      </w:r>
      <w:bookmarkStart w:id="22022" w:name="_ETM_Q74_503120"/>
      <w:bookmarkEnd w:id="22022"/>
      <w:r>
        <w:rPr>
          <w:rtl/>
        </w:rPr>
        <w:t xml:space="preserve">את </w:t>
      </w:r>
      <w:bookmarkStart w:id="22023" w:name="_ETM_Q74_503300"/>
      <w:bookmarkEnd w:id="22023"/>
      <w:r>
        <w:rPr>
          <w:rtl/>
        </w:rPr>
        <w:t xml:space="preserve">הדיון </w:t>
      </w:r>
      <w:bookmarkStart w:id="22024" w:name="_ETM_Q74_504620"/>
      <w:bookmarkEnd w:id="22024"/>
      <w:r>
        <w:rPr>
          <w:rtl/>
        </w:rPr>
        <w:t xml:space="preserve">לוועדת </w:t>
      </w:r>
      <w:bookmarkStart w:id="22025" w:name="_ETM_Q74_504950"/>
      <w:bookmarkEnd w:id="22025"/>
      <w:r>
        <w:rPr>
          <w:rtl/>
        </w:rPr>
        <w:t>הפנים</w:t>
      </w:r>
      <w:r>
        <w:rPr>
          <w:rFonts w:hint="cs"/>
          <w:rtl/>
        </w:rPr>
        <w:t>,</w:t>
      </w:r>
      <w:r>
        <w:rPr>
          <w:rtl/>
        </w:rPr>
        <w:t xml:space="preserve"> </w:t>
      </w:r>
      <w:bookmarkStart w:id="22026" w:name="_ETM_Q74_505250"/>
      <w:bookmarkEnd w:id="22026"/>
      <w:r w:rsidR="00047BB9">
        <w:rPr>
          <w:rFonts w:hint="cs"/>
          <w:rtl/>
        </w:rPr>
        <w:t xml:space="preserve">ואליה </w:t>
      </w:r>
      <w:bookmarkStart w:id="22027" w:name="_ETM_Q74_505580"/>
      <w:bookmarkEnd w:id="22027"/>
      <w:r>
        <w:rPr>
          <w:rtl/>
        </w:rPr>
        <w:t xml:space="preserve">נזמין </w:t>
      </w:r>
      <w:bookmarkStart w:id="22028" w:name="_ETM_Q74_505910"/>
      <w:bookmarkEnd w:id="22028"/>
      <w:r>
        <w:rPr>
          <w:rtl/>
        </w:rPr>
        <w:t xml:space="preserve">גם </w:t>
      </w:r>
      <w:bookmarkStart w:id="22029" w:name="_ETM_Q74_506089"/>
      <w:bookmarkEnd w:id="22029"/>
      <w:r>
        <w:rPr>
          <w:rtl/>
        </w:rPr>
        <w:t xml:space="preserve">את </w:t>
      </w:r>
      <w:bookmarkStart w:id="22030" w:name="_ETM_Q74_506210"/>
      <w:bookmarkEnd w:id="22030"/>
      <w:r>
        <w:rPr>
          <w:rtl/>
        </w:rPr>
        <w:t>ההורים</w:t>
      </w:r>
      <w:r>
        <w:rPr>
          <w:rFonts w:hint="cs"/>
          <w:rtl/>
        </w:rPr>
        <w:t>,</w:t>
      </w:r>
      <w:r>
        <w:rPr>
          <w:rtl/>
        </w:rPr>
        <w:t xml:space="preserve"> </w:t>
      </w:r>
      <w:bookmarkStart w:id="22031" w:name="_ETM_Q74_506839"/>
      <w:bookmarkEnd w:id="22031"/>
      <w:r>
        <w:rPr>
          <w:rtl/>
        </w:rPr>
        <w:t xml:space="preserve">גם </w:t>
      </w:r>
      <w:bookmarkStart w:id="22032" w:name="_ETM_Q74_507050"/>
      <w:bookmarkEnd w:id="22032"/>
      <w:r>
        <w:rPr>
          <w:rtl/>
        </w:rPr>
        <w:t xml:space="preserve">את </w:t>
      </w:r>
      <w:bookmarkStart w:id="22033" w:name="_ETM_Q74_507170"/>
      <w:bookmarkEnd w:id="22033"/>
      <w:r>
        <w:rPr>
          <w:rtl/>
        </w:rPr>
        <w:t>המשטרה</w:t>
      </w:r>
      <w:r>
        <w:rPr>
          <w:rFonts w:hint="cs"/>
          <w:rtl/>
        </w:rPr>
        <w:t>,</w:t>
      </w:r>
      <w:r>
        <w:rPr>
          <w:rtl/>
        </w:rPr>
        <w:t xml:space="preserve"> </w:t>
      </w:r>
      <w:bookmarkStart w:id="22034" w:name="_ETM_Q74_507680"/>
      <w:bookmarkEnd w:id="22034"/>
      <w:r>
        <w:rPr>
          <w:rtl/>
        </w:rPr>
        <w:t xml:space="preserve">ואז </w:t>
      </w:r>
      <w:bookmarkStart w:id="22035" w:name="_ETM_Q74_507920"/>
      <w:bookmarkEnd w:id="22035"/>
      <w:r>
        <w:rPr>
          <w:rtl/>
        </w:rPr>
        <w:t xml:space="preserve">אולי </w:t>
      </w:r>
      <w:bookmarkStart w:id="22036" w:name="_ETM_Q74_508130"/>
      <w:bookmarkEnd w:id="22036"/>
      <w:r>
        <w:rPr>
          <w:rtl/>
        </w:rPr>
        <w:t xml:space="preserve">כדאי </w:t>
      </w:r>
      <w:bookmarkStart w:id="22037" w:name="_ETM_Q74_508710"/>
      <w:bookmarkEnd w:id="22037"/>
      <w:r>
        <w:rPr>
          <w:rtl/>
        </w:rPr>
        <w:t xml:space="preserve">שהם </w:t>
      </w:r>
      <w:bookmarkStart w:id="22038" w:name="_ETM_Q74_509339"/>
      <w:bookmarkEnd w:id="22038"/>
      <w:r>
        <w:rPr>
          <w:rtl/>
        </w:rPr>
        <w:t xml:space="preserve">ישמעו </w:t>
      </w:r>
      <w:bookmarkStart w:id="22039" w:name="_ETM_Q74_509759"/>
      <w:bookmarkEnd w:id="22039"/>
      <w:r>
        <w:rPr>
          <w:rtl/>
        </w:rPr>
        <w:t xml:space="preserve">את </w:t>
      </w:r>
      <w:bookmarkStart w:id="22040" w:name="_ETM_Q74_509910"/>
      <w:bookmarkEnd w:id="22040"/>
      <w:r>
        <w:rPr>
          <w:rtl/>
        </w:rPr>
        <w:t>ה</w:t>
      </w:r>
      <w:r>
        <w:rPr>
          <w:rFonts w:hint="cs"/>
          <w:rtl/>
        </w:rPr>
        <w:t xml:space="preserve">הורים. </w:t>
      </w:r>
      <w:bookmarkStart w:id="22041" w:name="_ETM_Q74_512000"/>
      <w:bookmarkStart w:id="22042" w:name="_ETM_Q74_510269"/>
      <w:bookmarkStart w:id="22043" w:name="_ETM_Q74_510449"/>
      <w:bookmarkStart w:id="22044" w:name="_ETM_Q74_510900"/>
      <w:bookmarkStart w:id="22045" w:name="_ETM_Q74_511079"/>
      <w:bookmarkEnd w:id="22041"/>
      <w:bookmarkEnd w:id="22042"/>
      <w:bookmarkEnd w:id="22043"/>
      <w:bookmarkEnd w:id="22044"/>
      <w:bookmarkEnd w:id="22045"/>
      <w:r>
        <w:rPr>
          <w:rtl/>
        </w:rPr>
        <w:t xml:space="preserve">היה </w:t>
      </w:r>
      <w:bookmarkStart w:id="22046" w:name="_ETM_Q74_511199"/>
      <w:bookmarkEnd w:id="22046"/>
      <w:r>
        <w:rPr>
          <w:rtl/>
        </w:rPr>
        <w:t xml:space="preserve">לי </w:t>
      </w:r>
      <w:bookmarkStart w:id="22047" w:name="_ETM_Q74_511289"/>
      <w:bookmarkEnd w:id="22047"/>
      <w:r>
        <w:rPr>
          <w:rtl/>
        </w:rPr>
        <w:t xml:space="preserve">אותו </w:t>
      </w:r>
      <w:bookmarkStart w:id="22048" w:name="_ETM_Q74_511439"/>
      <w:bookmarkEnd w:id="22048"/>
      <w:r>
        <w:rPr>
          <w:rtl/>
        </w:rPr>
        <w:t xml:space="preserve">דבר </w:t>
      </w:r>
      <w:bookmarkStart w:id="22049" w:name="_ETM_Q74_512100"/>
      <w:bookmarkEnd w:id="22049"/>
      <w:r>
        <w:rPr>
          <w:rtl/>
        </w:rPr>
        <w:t xml:space="preserve">מול </w:t>
      </w:r>
      <w:bookmarkStart w:id="22050" w:name="_ETM_Q74_512309"/>
      <w:bookmarkEnd w:id="22050"/>
      <w:r>
        <w:rPr>
          <w:rtl/>
        </w:rPr>
        <w:t xml:space="preserve">משרד </w:t>
      </w:r>
      <w:bookmarkStart w:id="22051" w:name="_ETM_Q74_512640"/>
      <w:bookmarkEnd w:id="22051"/>
      <w:r>
        <w:rPr>
          <w:rtl/>
        </w:rPr>
        <w:t>המשפטים</w:t>
      </w:r>
      <w:r>
        <w:rPr>
          <w:rFonts w:hint="cs"/>
          <w:rtl/>
        </w:rPr>
        <w:t>,</w:t>
      </w:r>
      <w:r>
        <w:rPr>
          <w:rtl/>
        </w:rPr>
        <w:t xml:space="preserve"> </w:t>
      </w:r>
      <w:bookmarkStart w:id="22052" w:name="_ETM_Q74_513529"/>
      <w:bookmarkEnd w:id="22052"/>
      <w:r>
        <w:rPr>
          <w:rtl/>
        </w:rPr>
        <w:t xml:space="preserve">ונציג </w:t>
      </w:r>
      <w:bookmarkStart w:id="22053" w:name="_ETM_Q74_514190"/>
      <w:bookmarkEnd w:id="22053"/>
      <w:r>
        <w:rPr>
          <w:rtl/>
        </w:rPr>
        <w:t xml:space="preserve">משרד </w:t>
      </w:r>
      <w:bookmarkStart w:id="22054" w:name="_ETM_Q74_514399"/>
      <w:bookmarkEnd w:id="22054"/>
      <w:r>
        <w:rPr>
          <w:rtl/>
        </w:rPr>
        <w:t xml:space="preserve">המשפטים </w:t>
      </w:r>
      <w:bookmarkStart w:id="22055" w:name="_ETM_Q74_514910"/>
      <w:bookmarkEnd w:id="22055"/>
      <w:r>
        <w:rPr>
          <w:rtl/>
        </w:rPr>
        <w:t>אמר</w:t>
      </w:r>
      <w:bookmarkStart w:id="22056" w:name="_ETM_Q74_515180"/>
      <w:bookmarkEnd w:id="22056"/>
      <w:r>
        <w:rPr>
          <w:rFonts w:hint="cs"/>
          <w:rtl/>
        </w:rPr>
        <w:t xml:space="preserve">: </w:t>
      </w:r>
      <w:r>
        <w:rPr>
          <w:rtl/>
        </w:rPr>
        <w:t xml:space="preserve">אנחנו </w:t>
      </w:r>
      <w:bookmarkStart w:id="22057" w:name="_ETM_Q74_515450"/>
      <w:bookmarkEnd w:id="22057"/>
      <w:r>
        <w:rPr>
          <w:rtl/>
        </w:rPr>
        <w:t xml:space="preserve">לא </w:t>
      </w:r>
      <w:bookmarkStart w:id="22058" w:name="_ETM_Q74_515570"/>
      <w:bookmarkEnd w:id="22058"/>
      <w:r>
        <w:rPr>
          <w:rtl/>
        </w:rPr>
        <w:t>ש</w:t>
      </w:r>
      <w:r>
        <w:rPr>
          <w:rFonts w:hint="cs"/>
          <w:rtl/>
        </w:rPr>
        <w:t xml:space="preserve">ומעים תלונות, </w:t>
      </w:r>
      <w:bookmarkStart w:id="22059" w:name="_ETM_Q74_515839"/>
      <w:bookmarkStart w:id="22060" w:name="_ETM_Q74_516260"/>
      <w:bookmarkEnd w:id="22059"/>
      <w:bookmarkEnd w:id="22060"/>
      <w:r>
        <w:rPr>
          <w:rtl/>
        </w:rPr>
        <w:t xml:space="preserve">אצלנו </w:t>
      </w:r>
      <w:bookmarkStart w:id="22061" w:name="_ETM_Q74_516620"/>
      <w:bookmarkEnd w:id="22061"/>
      <w:r>
        <w:rPr>
          <w:rtl/>
        </w:rPr>
        <w:t>הכ</w:t>
      </w:r>
      <w:r>
        <w:rPr>
          <w:rFonts w:hint="cs"/>
          <w:rtl/>
        </w:rPr>
        <w:t>ו</w:t>
      </w:r>
      <w:r>
        <w:rPr>
          <w:rtl/>
        </w:rPr>
        <w:t xml:space="preserve">ל </w:t>
      </w:r>
      <w:bookmarkStart w:id="22062" w:name="_ETM_Q74_517250"/>
      <w:bookmarkEnd w:id="22062"/>
      <w:r>
        <w:rPr>
          <w:rtl/>
        </w:rPr>
        <w:t>פיקס</w:t>
      </w:r>
      <w:bookmarkStart w:id="22063" w:name="_ETM_Q74_517870"/>
      <w:bookmarkEnd w:id="22063"/>
      <w:r>
        <w:rPr>
          <w:rFonts w:hint="cs"/>
          <w:rtl/>
        </w:rPr>
        <w:t xml:space="preserve"> – כ</w:t>
      </w:r>
      <w:r>
        <w:rPr>
          <w:rtl/>
        </w:rPr>
        <w:t xml:space="preserve">שההורים </w:t>
      </w:r>
      <w:bookmarkStart w:id="22064" w:name="_ETM_Q74_518410"/>
      <w:bookmarkEnd w:id="22064"/>
      <w:r>
        <w:rPr>
          <w:rtl/>
        </w:rPr>
        <w:t xml:space="preserve">ישבו </w:t>
      </w:r>
      <w:bookmarkStart w:id="22065" w:name="_ETM_Q74_518679"/>
      <w:bookmarkEnd w:id="22065"/>
      <w:r>
        <w:rPr>
          <w:rtl/>
        </w:rPr>
        <w:t xml:space="preserve">בוועדה </w:t>
      </w:r>
      <w:bookmarkStart w:id="22066" w:name="_ETM_Q74_519370"/>
      <w:bookmarkEnd w:id="22066"/>
      <w:r>
        <w:rPr>
          <w:rtl/>
        </w:rPr>
        <w:t xml:space="preserve">ובכו </w:t>
      </w:r>
      <w:bookmarkStart w:id="22067" w:name="_ETM_Q74_519789"/>
      <w:bookmarkEnd w:id="22067"/>
      <w:r>
        <w:rPr>
          <w:rFonts w:hint="cs"/>
          <w:rtl/>
        </w:rPr>
        <w:t>ב</w:t>
      </w:r>
      <w:r>
        <w:rPr>
          <w:rtl/>
        </w:rPr>
        <w:t xml:space="preserve">דמעות </w:t>
      </w:r>
      <w:bookmarkStart w:id="22068" w:name="_ETM_Q74_520480"/>
      <w:bookmarkEnd w:id="22068"/>
      <w:r>
        <w:rPr>
          <w:rtl/>
        </w:rPr>
        <w:t xml:space="preserve">על </w:t>
      </w:r>
      <w:bookmarkStart w:id="22069" w:name="_ETM_Q74_520660"/>
      <w:bookmarkEnd w:id="22069"/>
      <w:r>
        <w:rPr>
          <w:rtl/>
        </w:rPr>
        <w:t xml:space="preserve">היחס </w:t>
      </w:r>
      <w:bookmarkStart w:id="22070" w:name="_ETM_Q74_520929"/>
      <w:bookmarkEnd w:id="22070"/>
      <w:r>
        <w:rPr>
          <w:rtl/>
        </w:rPr>
        <w:t xml:space="preserve">שהם </w:t>
      </w:r>
      <w:bookmarkStart w:id="22071" w:name="_ETM_Q74_521079"/>
      <w:bookmarkEnd w:id="22071"/>
      <w:r>
        <w:rPr>
          <w:rtl/>
        </w:rPr>
        <w:t>מקבלים</w:t>
      </w:r>
      <w:r>
        <w:rPr>
          <w:rFonts w:hint="cs"/>
          <w:rtl/>
        </w:rPr>
        <w:t>.</w:t>
      </w:r>
      <w:bookmarkStart w:id="22072" w:name="_ETM_Q74_522000"/>
      <w:bookmarkStart w:id="22073" w:name="_ETM_Q74_521740"/>
      <w:bookmarkEnd w:id="22072"/>
      <w:bookmarkEnd w:id="22073"/>
      <w:r w:rsidR="00047BB9">
        <w:rPr>
          <w:rFonts w:hint="cs"/>
          <w:rtl/>
        </w:rPr>
        <w:t xml:space="preserve"> </w:t>
      </w:r>
      <w:r>
        <w:rPr>
          <w:rtl/>
        </w:rPr>
        <w:t xml:space="preserve">אז </w:t>
      </w:r>
      <w:bookmarkStart w:id="22074" w:name="_ETM_Q74_521890"/>
      <w:bookmarkEnd w:id="22074"/>
      <w:r>
        <w:rPr>
          <w:rtl/>
        </w:rPr>
        <w:t xml:space="preserve">יכול </w:t>
      </w:r>
      <w:bookmarkStart w:id="22075" w:name="_ETM_Q74_522100"/>
      <w:bookmarkEnd w:id="22075"/>
      <w:r>
        <w:rPr>
          <w:rtl/>
        </w:rPr>
        <w:t xml:space="preserve">להיות </w:t>
      </w:r>
      <w:bookmarkStart w:id="22076" w:name="_ETM_Q74_522250"/>
      <w:bookmarkEnd w:id="22076"/>
      <w:r>
        <w:rPr>
          <w:rtl/>
        </w:rPr>
        <w:t xml:space="preserve">שגם </w:t>
      </w:r>
      <w:bookmarkStart w:id="22077" w:name="_ETM_Q74_522550"/>
      <w:bookmarkEnd w:id="22077"/>
      <w:r>
        <w:rPr>
          <w:rtl/>
        </w:rPr>
        <w:t xml:space="preserve">פה </w:t>
      </w:r>
      <w:bookmarkStart w:id="22078" w:name="_ETM_Q74_522670"/>
      <w:bookmarkEnd w:id="22078"/>
      <w:r>
        <w:rPr>
          <w:rtl/>
        </w:rPr>
        <w:t xml:space="preserve">בין </w:t>
      </w:r>
      <w:bookmarkStart w:id="22079" w:name="_ETM_Q74_522850"/>
      <w:bookmarkEnd w:id="22079"/>
      <w:r>
        <w:rPr>
          <w:rtl/>
        </w:rPr>
        <w:t xml:space="preserve">המשטרה </w:t>
      </w:r>
      <w:bookmarkStart w:id="22080" w:name="_ETM_Q74_523330"/>
      <w:bookmarkEnd w:id="22080"/>
      <w:r>
        <w:rPr>
          <w:rtl/>
        </w:rPr>
        <w:t xml:space="preserve">לבין </w:t>
      </w:r>
      <w:bookmarkStart w:id="22081" w:name="_ETM_Q74_523570"/>
      <w:bookmarkEnd w:id="22081"/>
      <w:r>
        <w:rPr>
          <w:rtl/>
        </w:rPr>
        <w:t xml:space="preserve">מה </w:t>
      </w:r>
      <w:bookmarkStart w:id="22082" w:name="_ETM_Q74_523660"/>
      <w:bookmarkEnd w:id="22082"/>
      <w:r>
        <w:rPr>
          <w:rtl/>
        </w:rPr>
        <w:t xml:space="preserve">שקורה </w:t>
      </w:r>
      <w:bookmarkStart w:id="22083" w:name="_ETM_Q74_523990"/>
      <w:bookmarkEnd w:id="22083"/>
      <w:r>
        <w:rPr>
          <w:rtl/>
        </w:rPr>
        <w:t>בשטח</w:t>
      </w:r>
      <w:r>
        <w:rPr>
          <w:rFonts w:hint="cs"/>
          <w:rtl/>
        </w:rPr>
        <w:t>,</w:t>
      </w:r>
      <w:r>
        <w:rPr>
          <w:rtl/>
        </w:rPr>
        <w:t xml:space="preserve"> </w:t>
      </w:r>
      <w:bookmarkStart w:id="22084" w:name="_ETM_Q74_524410"/>
      <w:bookmarkEnd w:id="22084"/>
      <w:r>
        <w:rPr>
          <w:rtl/>
        </w:rPr>
        <w:t xml:space="preserve">בין </w:t>
      </w:r>
      <w:bookmarkStart w:id="22085" w:name="_ETM_Q74_524680"/>
      <w:bookmarkEnd w:id="22085"/>
      <w:r>
        <w:rPr>
          <w:rtl/>
        </w:rPr>
        <w:t>ההורים</w:t>
      </w:r>
      <w:r>
        <w:rPr>
          <w:rFonts w:hint="cs"/>
          <w:rtl/>
        </w:rPr>
        <w:t>,</w:t>
      </w:r>
      <w:r>
        <w:rPr>
          <w:rtl/>
        </w:rPr>
        <w:t xml:space="preserve"> </w:t>
      </w:r>
      <w:bookmarkStart w:id="22086" w:name="_ETM_Q74_525250"/>
      <w:bookmarkEnd w:id="22086"/>
      <w:r>
        <w:rPr>
          <w:rtl/>
        </w:rPr>
        <w:t xml:space="preserve">יש </w:t>
      </w:r>
      <w:bookmarkStart w:id="22087" w:name="_ETM_Q74_525460"/>
      <w:bookmarkEnd w:id="22087"/>
      <w:r>
        <w:rPr>
          <w:rtl/>
        </w:rPr>
        <w:t xml:space="preserve">פער </w:t>
      </w:r>
      <w:bookmarkStart w:id="22088" w:name="_ETM_Q74_525670"/>
      <w:bookmarkEnd w:id="22088"/>
      <w:r>
        <w:rPr>
          <w:rtl/>
        </w:rPr>
        <w:t xml:space="preserve">גדול </w:t>
      </w:r>
      <w:bookmarkStart w:id="22089" w:name="_ETM_Q74_525970"/>
      <w:bookmarkEnd w:id="22089"/>
      <w:r>
        <w:rPr>
          <w:rtl/>
        </w:rPr>
        <w:t>מדי</w:t>
      </w:r>
      <w:r>
        <w:rPr>
          <w:rFonts w:hint="cs"/>
          <w:rtl/>
        </w:rPr>
        <w:t xml:space="preserve">, </w:t>
      </w:r>
      <w:bookmarkStart w:id="22090" w:name="_ETM_Q74_526300"/>
      <w:bookmarkEnd w:id="22090"/>
      <w:r>
        <w:rPr>
          <w:rtl/>
        </w:rPr>
        <w:t xml:space="preserve">וטוב </w:t>
      </w:r>
      <w:bookmarkStart w:id="22091" w:name="_ETM_Q74_526600"/>
      <w:bookmarkEnd w:id="22091"/>
      <w:r>
        <w:rPr>
          <w:rtl/>
        </w:rPr>
        <w:t xml:space="preserve">שנעשה </w:t>
      </w:r>
      <w:bookmarkStart w:id="22092" w:name="_ETM_Q74_527050"/>
      <w:bookmarkEnd w:id="22092"/>
      <w:r>
        <w:rPr>
          <w:rtl/>
        </w:rPr>
        <w:t xml:space="preserve">את </w:t>
      </w:r>
      <w:bookmarkStart w:id="22093" w:name="_ETM_Q74_527110"/>
      <w:bookmarkEnd w:id="22093"/>
      <w:r>
        <w:rPr>
          <w:rtl/>
        </w:rPr>
        <w:t>זה</w:t>
      </w:r>
      <w:bookmarkStart w:id="22094" w:name="_ETM_Q74_527470"/>
      <w:bookmarkEnd w:id="22094"/>
      <w:r>
        <w:rPr>
          <w:rFonts w:hint="cs"/>
          <w:rtl/>
        </w:rPr>
        <w:t>, נ</w:t>
      </w:r>
      <w:r>
        <w:rPr>
          <w:rtl/>
        </w:rPr>
        <w:t xml:space="preserve">קיים </w:t>
      </w:r>
      <w:bookmarkStart w:id="22095" w:name="_ETM_Q74_527740"/>
      <w:bookmarkEnd w:id="22095"/>
      <w:r>
        <w:rPr>
          <w:rtl/>
        </w:rPr>
        <w:t xml:space="preserve">את </w:t>
      </w:r>
      <w:bookmarkStart w:id="22096" w:name="_ETM_Q74_527800"/>
      <w:bookmarkEnd w:id="22096"/>
      <w:r>
        <w:rPr>
          <w:rtl/>
        </w:rPr>
        <w:t xml:space="preserve">הדיון </w:t>
      </w:r>
      <w:bookmarkStart w:id="22097" w:name="_ETM_Q74_528070"/>
      <w:bookmarkEnd w:id="22097"/>
      <w:r>
        <w:rPr>
          <w:rtl/>
        </w:rPr>
        <w:t>בוועדה</w:t>
      </w:r>
      <w:bookmarkStart w:id="22098" w:name="_ETM_Q74_528550"/>
      <w:bookmarkEnd w:id="22098"/>
      <w:r>
        <w:rPr>
          <w:rFonts w:hint="cs"/>
          <w:rtl/>
        </w:rPr>
        <w:t xml:space="preserve">, </w:t>
      </w:r>
      <w:r>
        <w:rPr>
          <w:rtl/>
        </w:rPr>
        <w:t xml:space="preserve">בשביל </w:t>
      </w:r>
      <w:bookmarkStart w:id="22099" w:name="_ETM_Q74_528940"/>
      <w:bookmarkEnd w:id="22099"/>
      <w:r>
        <w:rPr>
          <w:rtl/>
        </w:rPr>
        <w:t xml:space="preserve">לראות </w:t>
      </w:r>
      <w:bookmarkStart w:id="22100" w:name="_ETM_Q74_529210"/>
      <w:bookmarkEnd w:id="22100"/>
      <w:r>
        <w:rPr>
          <w:rtl/>
        </w:rPr>
        <w:t xml:space="preserve">איך </w:t>
      </w:r>
      <w:bookmarkStart w:id="22101" w:name="_ETM_Q74_529360"/>
      <w:bookmarkEnd w:id="22101"/>
      <w:r>
        <w:rPr>
          <w:rtl/>
        </w:rPr>
        <w:t xml:space="preserve">אנחנו </w:t>
      </w:r>
      <w:bookmarkStart w:id="22102" w:name="_ETM_Q74_530710"/>
      <w:bookmarkEnd w:id="22102"/>
      <w:r>
        <w:rPr>
          <w:rtl/>
        </w:rPr>
        <w:t xml:space="preserve">מתגברים </w:t>
      </w:r>
      <w:bookmarkStart w:id="22103" w:name="_ETM_Q74_531220"/>
      <w:bookmarkEnd w:id="22103"/>
      <w:r>
        <w:rPr>
          <w:rtl/>
        </w:rPr>
        <w:t xml:space="preserve">על </w:t>
      </w:r>
      <w:bookmarkStart w:id="22104" w:name="_ETM_Q74_531370"/>
      <w:bookmarkEnd w:id="22104"/>
      <w:r>
        <w:rPr>
          <w:rtl/>
        </w:rPr>
        <w:t xml:space="preserve">הפער </w:t>
      </w:r>
      <w:bookmarkStart w:id="22105" w:name="_ETM_Q74_531910"/>
      <w:bookmarkEnd w:id="22105"/>
      <w:r>
        <w:rPr>
          <w:rtl/>
        </w:rPr>
        <w:t>הזה</w:t>
      </w:r>
      <w:r>
        <w:rPr>
          <w:rFonts w:hint="cs"/>
          <w:rtl/>
        </w:rPr>
        <w:t>.</w:t>
      </w:r>
    </w:p>
    <w:p w:rsidR="00BD7FB7" w:rsidRDefault="00BD7FB7" w:rsidP="00874457">
      <w:pPr>
        <w:rPr>
          <w:rtl/>
        </w:rPr>
      </w:pPr>
    </w:p>
    <w:p w:rsidR="00BD7FB7" w:rsidRDefault="00BD7FB7" w:rsidP="00047BB9">
      <w:pPr>
        <w:rPr>
          <w:rtl/>
        </w:rPr>
      </w:pPr>
      <w:bookmarkStart w:id="22106" w:name="_ETM_Q74_534000"/>
      <w:bookmarkStart w:id="22107" w:name="_ETM_Q74_532510"/>
      <w:bookmarkEnd w:id="22106"/>
      <w:bookmarkEnd w:id="22107"/>
      <w:r>
        <w:rPr>
          <w:rtl/>
        </w:rPr>
        <w:t xml:space="preserve">ציינת </w:t>
      </w:r>
      <w:bookmarkStart w:id="22108" w:name="_ETM_Q74_534160"/>
      <w:bookmarkEnd w:id="22108"/>
      <w:r>
        <w:rPr>
          <w:rtl/>
        </w:rPr>
        <w:t xml:space="preserve">בהצעה </w:t>
      </w:r>
      <w:bookmarkStart w:id="22109" w:name="_ETM_Q74_534730"/>
      <w:bookmarkEnd w:id="22109"/>
      <w:r>
        <w:rPr>
          <w:rtl/>
        </w:rPr>
        <w:t xml:space="preserve">הקודמת </w:t>
      </w:r>
      <w:bookmarkStart w:id="22110" w:name="_ETM_Q74_535210"/>
      <w:bookmarkEnd w:id="22110"/>
      <w:r>
        <w:rPr>
          <w:rtl/>
        </w:rPr>
        <w:t xml:space="preserve">שאתה </w:t>
      </w:r>
      <w:bookmarkStart w:id="22111" w:name="_ETM_Q74_536110"/>
      <w:bookmarkEnd w:id="22111"/>
      <w:r>
        <w:rPr>
          <w:rtl/>
        </w:rPr>
        <w:t>זמין</w:t>
      </w:r>
      <w:r w:rsidR="00047BB9">
        <w:rPr>
          <w:rFonts w:hint="cs"/>
          <w:rtl/>
        </w:rPr>
        <w:t>,</w:t>
      </w:r>
      <w:r>
        <w:rPr>
          <w:rtl/>
        </w:rPr>
        <w:t xml:space="preserve"> </w:t>
      </w:r>
      <w:bookmarkStart w:id="22112" w:name="_ETM_Q74_536470"/>
      <w:bookmarkEnd w:id="22112"/>
      <w:r>
        <w:rPr>
          <w:rtl/>
        </w:rPr>
        <w:t xml:space="preserve">אז </w:t>
      </w:r>
      <w:bookmarkStart w:id="22113" w:name="_ETM_Q74_536589"/>
      <w:bookmarkEnd w:id="22113"/>
      <w:r>
        <w:rPr>
          <w:rtl/>
        </w:rPr>
        <w:t xml:space="preserve">אולי </w:t>
      </w:r>
      <w:bookmarkStart w:id="22114" w:name="_ETM_Q74_536770"/>
      <w:bookmarkEnd w:id="22114"/>
      <w:r>
        <w:rPr>
          <w:rtl/>
        </w:rPr>
        <w:t xml:space="preserve">באמת </w:t>
      </w:r>
      <w:bookmarkStart w:id="22115" w:name="_ETM_Q74_537070"/>
      <w:bookmarkEnd w:id="22115"/>
      <w:r>
        <w:rPr>
          <w:rtl/>
        </w:rPr>
        <w:t xml:space="preserve">אני </w:t>
      </w:r>
      <w:bookmarkStart w:id="22116" w:name="_ETM_Q74_537690"/>
      <w:bookmarkEnd w:id="22116"/>
      <w:r>
        <w:rPr>
          <w:rFonts w:hint="cs"/>
          <w:rtl/>
        </w:rPr>
        <w:t>א</w:t>
      </w:r>
      <w:r>
        <w:rPr>
          <w:rtl/>
        </w:rPr>
        <w:t xml:space="preserve">פנה </w:t>
      </w:r>
      <w:bookmarkStart w:id="22117" w:name="_ETM_Q74_537929"/>
      <w:bookmarkEnd w:id="22117"/>
      <w:r>
        <w:rPr>
          <w:rtl/>
        </w:rPr>
        <w:t xml:space="preserve">אליך </w:t>
      </w:r>
      <w:bookmarkStart w:id="22118" w:name="_ETM_Q74_538140"/>
      <w:bookmarkEnd w:id="22118"/>
      <w:r>
        <w:rPr>
          <w:rtl/>
        </w:rPr>
        <w:t xml:space="preserve">באופן </w:t>
      </w:r>
      <w:bookmarkStart w:id="22119" w:name="_ETM_Q74_538409"/>
      <w:bookmarkEnd w:id="22119"/>
      <w:r>
        <w:rPr>
          <w:rtl/>
        </w:rPr>
        <w:t xml:space="preserve">ישיר </w:t>
      </w:r>
      <w:bookmarkStart w:id="22120" w:name="_ETM_Q74_538980"/>
      <w:bookmarkStart w:id="22121" w:name="_ETM_Q74_539100"/>
      <w:bookmarkEnd w:id="22120"/>
      <w:bookmarkEnd w:id="22121"/>
      <w:r w:rsidR="00047BB9">
        <w:rPr>
          <w:rFonts w:hint="cs"/>
          <w:rtl/>
        </w:rPr>
        <w:t>ב</w:t>
      </w:r>
      <w:r>
        <w:rPr>
          <w:rtl/>
        </w:rPr>
        <w:t xml:space="preserve">כל </w:t>
      </w:r>
      <w:bookmarkStart w:id="22122" w:name="_ETM_Q74_539279"/>
      <w:bookmarkEnd w:id="22122"/>
      <w:r>
        <w:rPr>
          <w:rtl/>
        </w:rPr>
        <w:t xml:space="preserve">מיני </w:t>
      </w:r>
      <w:bookmarkStart w:id="22123" w:name="_ETM_Q74_539730"/>
      <w:bookmarkEnd w:id="22123"/>
      <w:r>
        <w:rPr>
          <w:rtl/>
        </w:rPr>
        <w:t xml:space="preserve">נושאים </w:t>
      </w:r>
      <w:bookmarkStart w:id="22124" w:name="_ETM_Q74_540210"/>
      <w:bookmarkEnd w:id="22124"/>
      <w:r>
        <w:rPr>
          <w:rtl/>
        </w:rPr>
        <w:t xml:space="preserve">ספציפיים </w:t>
      </w:r>
      <w:bookmarkStart w:id="22125" w:name="_ETM_Q74_540690"/>
      <w:bookmarkEnd w:id="22125"/>
      <w:r>
        <w:rPr>
          <w:rtl/>
        </w:rPr>
        <w:t xml:space="preserve">כאלה </w:t>
      </w:r>
      <w:bookmarkStart w:id="22126" w:name="_ETM_Q74_540929"/>
      <w:bookmarkEnd w:id="22126"/>
      <w:r>
        <w:rPr>
          <w:rtl/>
        </w:rPr>
        <w:t xml:space="preserve">שאני </w:t>
      </w:r>
      <w:bookmarkStart w:id="22127" w:name="_ETM_Q74_541499"/>
      <w:bookmarkEnd w:id="22127"/>
      <w:r>
        <w:rPr>
          <w:rtl/>
        </w:rPr>
        <w:t>מקבל</w:t>
      </w:r>
      <w:r>
        <w:rPr>
          <w:rFonts w:hint="cs"/>
          <w:rtl/>
        </w:rPr>
        <w:t>,</w:t>
      </w:r>
      <w:r>
        <w:rPr>
          <w:rtl/>
        </w:rPr>
        <w:t xml:space="preserve"> </w:t>
      </w:r>
      <w:bookmarkStart w:id="22128" w:name="_ETM_Q74_542279"/>
      <w:bookmarkEnd w:id="22128"/>
      <w:r>
        <w:rPr>
          <w:rtl/>
        </w:rPr>
        <w:t xml:space="preserve">ובו </w:t>
      </w:r>
      <w:bookmarkStart w:id="22129" w:name="_ETM_Q74_542729"/>
      <w:bookmarkEnd w:id="22129"/>
      <w:r>
        <w:rPr>
          <w:rtl/>
        </w:rPr>
        <w:t xml:space="preserve">במקום </w:t>
      </w:r>
      <w:bookmarkStart w:id="22130" w:name="_ETM_Q74_543149"/>
      <w:bookmarkEnd w:id="22130"/>
      <w:r>
        <w:rPr>
          <w:rtl/>
        </w:rPr>
        <w:t xml:space="preserve">נוכל </w:t>
      </w:r>
      <w:bookmarkStart w:id="22131" w:name="_ETM_Q74_543449"/>
      <w:bookmarkEnd w:id="22131"/>
      <w:r>
        <w:rPr>
          <w:rtl/>
        </w:rPr>
        <w:t xml:space="preserve">אולי </w:t>
      </w:r>
      <w:bookmarkStart w:id="22132" w:name="_ETM_Q74_543989"/>
      <w:bookmarkEnd w:id="22132"/>
      <w:r>
        <w:rPr>
          <w:rtl/>
        </w:rPr>
        <w:t>לסייע</w:t>
      </w:r>
      <w:r>
        <w:rPr>
          <w:rFonts w:hint="cs"/>
          <w:rtl/>
        </w:rPr>
        <w:t xml:space="preserve">. תודה. </w:t>
      </w:r>
    </w:p>
    <w:p w:rsidR="00BD7FB7" w:rsidRDefault="00BD7FB7" w:rsidP="00874457">
      <w:pPr>
        <w:ind w:firstLine="0"/>
        <w:rPr>
          <w:rtl/>
        </w:rPr>
      </w:pPr>
    </w:p>
    <w:p w:rsidR="00BD7FB7" w:rsidRDefault="00BD7FB7" w:rsidP="00874457">
      <w:pPr>
        <w:pStyle w:val="a5"/>
      </w:pPr>
      <w:bookmarkStart w:id="22133" w:name="ET_speaker_5938_23"/>
      <w:r w:rsidRPr="00C46884">
        <w:rPr>
          <w:rStyle w:val="TagStyle"/>
          <w:rtl/>
        </w:rPr>
        <w:t xml:space="preserve"> &lt;&lt; דובר &gt;&gt;</w:t>
      </w:r>
      <w:r>
        <w:rPr>
          <w:rStyle w:val="TagStyle"/>
          <w:rFonts w:hint="cs"/>
          <w:rtl/>
        </w:rPr>
        <w:t xml:space="preserve"> </w:t>
      </w:r>
      <w:bookmarkStart w:id="22134" w:name="_Toc77613034"/>
      <w:bookmarkStart w:id="22135" w:name="_Toc77619065"/>
      <w:r>
        <w:rPr>
          <w:rFonts w:hint="cs"/>
          <w:rtl/>
        </w:rPr>
        <w:t>סגן השר לביטחון הפנים יואב סגלוביץ':</w:t>
      </w:r>
      <w:bookmarkEnd w:id="22134"/>
      <w:bookmarkEnd w:id="22135"/>
      <w:r>
        <w:rPr>
          <w:rStyle w:val="TagStyle"/>
          <w:rtl/>
        </w:rPr>
        <w:t xml:space="preserve"> </w:t>
      </w:r>
      <w:r w:rsidRPr="00C46884">
        <w:rPr>
          <w:rStyle w:val="TagStyle"/>
          <w:rtl/>
        </w:rPr>
        <w:t>&lt;&lt; דובר &gt;&gt;</w:t>
      </w:r>
      <w:bookmarkEnd w:id="22133"/>
      <w:r w:rsidRPr="00C46884">
        <w:rPr>
          <w:rStyle w:val="TagStyle"/>
          <w:rtl/>
        </w:rPr>
        <w:t xml:space="preserve"> </w:t>
      </w:r>
      <w:r>
        <w:rPr>
          <w:rStyle w:val="TagStyle"/>
          <w:rtl/>
        </w:rPr>
        <w:t xml:space="preserve"> </w:t>
      </w:r>
      <w:r>
        <w:rPr>
          <w:rFonts w:hint="cs"/>
          <w:rtl/>
        </w:rPr>
        <w:t xml:space="preserve">   </w:t>
      </w:r>
    </w:p>
    <w:p w:rsidR="00BD7FB7" w:rsidRPr="00C46884" w:rsidRDefault="00BD7FB7" w:rsidP="00FE191E">
      <w:pPr>
        <w:rPr>
          <w:rtl/>
          <w:lang w:eastAsia="he-IL"/>
        </w:rPr>
      </w:pPr>
    </w:p>
    <w:p w:rsidR="00BD7FB7" w:rsidRDefault="00BD7FB7" w:rsidP="00047BB9">
      <w:pPr>
        <w:rPr>
          <w:rtl/>
        </w:rPr>
      </w:pPr>
      <w:r>
        <w:rPr>
          <w:rFonts w:hint="cs"/>
          <w:rtl/>
          <w:lang w:eastAsia="he-IL"/>
        </w:rPr>
        <w:t xml:space="preserve">טוב, אעשה </w:t>
      </w:r>
      <w:bookmarkStart w:id="22136" w:name="_ETM_Q74_543000"/>
      <w:bookmarkEnd w:id="22136"/>
      <w:r>
        <w:rPr>
          <w:rFonts w:hint="cs"/>
          <w:rtl/>
          <w:lang w:eastAsia="he-IL"/>
        </w:rPr>
        <w:t xml:space="preserve">זאת ממש בקצרה. </w:t>
      </w:r>
      <w:bookmarkStart w:id="22137" w:name="_ETM_Q74_546400"/>
      <w:bookmarkStart w:id="22138" w:name="_ETM_Q74_546580"/>
      <w:bookmarkStart w:id="22139" w:name="_ETM_Q74_546880"/>
      <w:bookmarkStart w:id="22140" w:name="_ETM_Q74_547240"/>
      <w:bookmarkStart w:id="22141" w:name="_ETM_Q74_547660"/>
      <w:bookmarkStart w:id="22142" w:name="_ETM_Q74_548590"/>
      <w:bookmarkEnd w:id="22137"/>
      <w:bookmarkEnd w:id="22138"/>
      <w:bookmarkEnd w:id="22139"/>
      <w:bookmarkEnd w:id="22140"/>
      <w:bookmarkEnd w:id="22141"/>
      <w:bookmarkEnd w:id="22142"/>
      <w:r>
        <w:rPr>
          <w:rtl/>
        </w:rPr>
        <w:t xml:space="preserve">לגבי </w:t>
      </w:r>
      <w:bookmarkStart w:id="22143" w:name="_ETM_Q74_550040"/>
      <w:bookmarkEnd w:id="22143"/>
      <w:r>
        <w:rPr>
          <w:rtl/>
        </w:rPr>
        <w:t xml:space="preserve">חברת </w:t>
      </w:r>
      <w:bookmarkStart w:id="22144" w:name="_ETM_Q74_550610"/>
      <w:bookmarkEnd w:id="22144"/>
      <w:r>
        <w:rPr>
          <w:rtl/>
        </w:rPr>
        <w:t xml:space="preserve">הכנסת </w:t>
      </w:r>
      <w:bookmarkStart w:id="22145" w:name="_ETM_Q74_551210"/>
      <w:bookmarkEnd w:id="22145"/>
      <w:r>
        <w:rPr>
          <w:rtl/>
        </w:rPr>
        <w:t>אבקסיס</w:t>
      </w:r>
      <w:r>
        <w:rPr>
          <w:rFonts w:hint="cs"/>
          <w:rtl/>
        </w:rPr>
        <w:t>,</w:t>
      </w:r>
      <w:r>
        <w:rPr>
          <w:rtl/>
        </w:rPr>
        <w:t xml:space="preserve"> </w:t>
      </w:r>
      <w:bookmarkStart w:id="22146" w:name="_ETM_Q74_551720"/>
      <w:bookmarkEnd w:id="22146"/>
      <w:r>
        <w:rPr>
          <w:rFonts w:hint="cs"/>
          <w:rtl/>
        </w:rPr>
        <w:t xml:space="preserve">קודם כול, נכון, צריכים יותר חוקרי </w:t>
      </w:r>
      <w:bookmarkStart w:id="22147" w:name="_ETM_Q74_552000"/>
      <w:bookmarkEnd w:id="22147"/>
      <w:r>
        <w:rPr>
          <w:rFonts w:hint="cs"/>
          <w:rtl/>
        </w:rPr>
        <w:t xml:space="preserve">ילדים. </w:t>
      </w:r>
      <w:bookmarkStart w:id="22148" w:name="_ETM_Q74_553159"/>
      <w:bookmarkStart w:id="22149" w:name="_ETM_Q74_553490"/>
      <w:bookmarkStart w:id="22150" w:name="_ETM_Q74_554000"/>
      <w:bookmarkStart w:id="22151" w:name="_ETM_Q74_554329"/>
      <w:bookmarkStart w:id="22152" w:name="_ETM_Q74_554540"/>
      <w:bookmarkStart w:id="22153" w:name="_ETM_Q74_554720"/>
      <w:bookmarkStart w:id="22154" w:name="_ETM_Q74_555020"/>
      <w:bookmarkStart w:id="22155" w:name="_ETM_Q74_555560"/>
      <w:bookmarkEnd w:id="22148"/>
      <w:bookmarkEnd w:id="22149"/>
      <w:bookmarkEnd w:id="22150"/>
      <w:bookmarkEnd w:id="22151"/>
      <w:bookmarkEnd w:id="22152"/>
      <w:bookmarkEnd w:id="22153"/>
      <w:bookmarkEnd w:id="22154"/>
      <w:bookmarkEnd w:id="22155"/>
      <w:r>
        <w:rPr>
          <w:rFonts w:hint="cs"/>
          <w:rtl/>
        </w:rPr>
        <w:t xml:space="preserve">צריכים גם יותר עובדים סוציאליים </w:t>
      </w:r>
      <w:bookmarkStart w:id="22156" w:name="_ETM_Q74_555799"/>
      <w:bookmarkStart w:id="22157" w:name="_ETM_Q74_555920"/>
      <w:bookmarkStart w:id="22158" w:name="_ETM_Q74_556100"/>
      <w:bookmarkStart w:id="22159" w:name="_ETM_Q74_556369"/>
      <w:bookmarkStart w:id="22160" w:name="_ETM_Q74_556909"/>
      <w:bookmarkEnd w:id="22156"/>
      <w:bookmarkEnd w:id="22157"/>
      <w:bookmarkEnd w:id="22158"/>
      <w:bookmarkEnd w:id="22159"/>
      <w:bookmarkEnd w:id="22160"/>
      <w:r>
        <w:rPr>
          <w:rtl/>
        </w:rPr>
        <w:t xml:space="preserve">וצריך </w:t>
      </w:r>
      <w:bookmarkStart w:id="22161" w:name="_ETM_Q74_557270"/>
      <w:bookmarkEnd w:id="22161"/>
      <w:r>
        <w:rPr>
          <w:rFonts w:hint="cs"/>
          <w:rtl/>
        </w:rPr>
        <w:t>יותר</w:t>
      </w:r>
      <w:r>
        <w:rPr>
          <w:rtl/>
        </w:rPr>
        <w:t xml:space="preserve"> </w:t>
      </w:r>
      <w:bookmarkStart w:id="22162" w:name="_ETM_Q74_557450"/>
      <w:bookmarkEnd w:id="22162"/>
      <w:r>
        <w:rPr>
          <w:rtl/>
        </w:rPr>
        <w:t>קצי</w:t>
      </w:r>
      <w:r>
        <w:rPr>
          <w:rFonts w:hint="cs"/>
          <w:rtl/>
        </w:rPr>
        <w:t>ני</w:t>
      </w:r>
      <w:r>
        <w:rPr>
          <w:rtl/>
        </w:rPr>
        <w:t xml:space="preserve"> </w:t>
      </w:r>
      <w:bookmarkStart w:id="22163" w:name="_ETM_Q74_557720"/>
      <w:bookmarkEnd w:id="22163"/>
      <w:r>
        <w:rPr>
          <w:rtl/>
        </w:rPr>
        <w:t>מבחן</w:t>
      </w:r>
      <w:r>
        <w:rPr>
          <w:rFonts w:hint="cs"/>
          <w:rtl/>
        </w:rPr>
        <w:t xml:space="preserve"> </w:t>
      </w:r>
      <w:r>
        <w:rPr>
          <w:rFonts w:hint="eastAsia"/>
          <w:rtl/>
        </w:rPr>
        <w:t>–</w:t>
      </w:r>
      <w:r>
        <w:rPr>
          <w:rFonts w:hint="cs"/>
          <w:rtl/>
        </w:rPr>
        <w:t xml:space="preserve"> </w:t>
      </w:r>
      <w:bookmarkStart w:id="22164" w:name="_ETM_Q74_559439"/>
      <w:bookmarkStart w:id="22165" w:name="_ETM_Q74_559560"/>
      <w:bookmarkStart w:id="22166" w:name="_ETM_Q74_559710"/>
      <w:bookmarkStart w:id="22167" w:name="_ETM_Q74_561460"/>
      <w:bookmarkEnd w:id="22164"/>
      <w:bookmarkEnd w:id="22165"/>
      <w:bookmarkEnd w:id="22166"/>
      <w:bookmarkEnd w:id="22167"/>
      <w:r>
        <w:rPr>
          <w:rtl/>
        </w:rPr>
        <w:t xml:space="preserve">זה </w:t>
      </w:r>
      <w:bookmarkStart w:id="22168" w:name="_ETM_Q74_561700"/>
      <w:bookmarkEnd w:id="22168"/>
      <w:r>
        <w:rPr>
          <w:rtl/>
        </w:rPr>
        <w:t xml:space="preserve">חוסר </w:t>
      </w:r>
      <w:bookmarkStart w:id="22169" w:name="_ETM_Q74_562029"/>
      <w:bookmarkEnd w:id="22169"/>
      <w:r>
        <w:rPr>
          <w:rtl/>
        </w:rPr>
        <w:t xml:space="preserve">מתמשך </w:t>
      </w:r>
      <w:bookmarkStart w:id="22170" w:name="_ETM_Q74_562480"/>
      <w:bookmarkEnd w:id="22170"/>
      <w:r>
        <w:rPr>
          <w:rFonts w:hint="cs"/>
          <w:rtl/>
        </w:rPr>
        <w:t xml:space="preserve">של </w:t>
      </w:r>
      <w:r>
        <w:rPr>
          <w:rtl/>
        </w:rPr>
        <w:t xml:space="preserve">הרבה </w:t>
      </w:r>
      <w:bookmarkStart w:id="22171" w:name="_ETM_Q74_562720"/>
      <w:bookmarkEnd w:id="22171"/>
      <w:r>
        <w:rPr>
          <w:rtl/>
        </w:rPr>
        <w:t xml:space="preserve">מאוד </w:t>
      </w:r>
      <w:bookmarkStart w:id="22172" w:name="_ETM_Q74_562900"/>
      <w:bookmarkEnd w:id="22172"/>
      <w:r>
        <w:rPr>
          <w:rtl/>
        </w:rPr>
        <w:t>שנים</w:t>
      </w:r>
      <w:r>
        <w:rPr>
          <w:rFonts w:hint="cs"/>
          <w:rtl/>
        </w:rPr>
        <w:t>.</w:t>
      </w:r>
    </w:p>
    <w:p w:rsidR="00BD7FB7" w:rsidRDefault="00BD7FB7" w:rsidP="00874457">
      <w:pPr>
        <w:rPr>
          <w:rtl/>
        </w:rPr>
      </w:pPr>
    </w:p>
    <w:p w:rsidR="00BD7FB7" w:rsidRDefault="00BD7FB7" w:rsidP="00047BB9">
      <w:pPr>
        <w:rPr>
          <w:rtl/>
        </w:rPr>
      </w:pPr>
      <w:bookmarkStart w:id="22173" w:name="_ETM_Q74_565000"/>
      <w:bookmarkStart w:id="22174" w:name="_ETM_Q74_563110"/>
      <w:bookmarkStart w:id="22175" w:name="_ETM_Q74_563260"/>
      <w:bookmarkStart w:id="22176" w:name="_ETM_Q74_563620"/>
      <w:bookmarkEnd w:id="22173"/>
      <w:bookmarkEnd w:id="22174"/>
      <w:bookmarkEnd w:id="22175"/>
      <w:bookmarkEnd w:id="22176"/>
      <w:r>
        <w:rPr>
          <w:rtl/>
        </w:rPr>
        <w:t xml:space="preserve">אני </w:t>
      </w:r>
      <w:bookmarkStart w:id="22177" w:name="_ETM_Q74_563770"/>
      <w:bookmarkEnd w:id="22177"/>
      <w:r>
        <w:rPr>
          <w:rtl/>
        </w:rPr>
        <w:t xml:space="preserve">אתייחס </w:t>
      </w:r>
      <w:bookmarkStart w:id="22178" w:name="_ETM_Q74_564100"/>
      <w:bookmarkEnd w:id="22178"/>
      <w:r>
        <w:rPr>
          <w:rtl/>
        </w:rPr>
        <w:t xml:space="preserve">רק </w:t>
      </w:r>
      <w:bookmarkStart w:id="22179" w:name="_ETM_Q74_564250"/>
      <w:bookmarkEnd w:id="22179"/>
      <w:r>
        <w:rPr>
          <w:rtl/>
        </w:rPr>
        <w:t>לדבר</w:t>
      </w:r>
      <w:r>
        <w:rPr>
          <w:rFonts w:hint="cs"/>
          <w:rtl/>
        </w:rPr>
        <w:t xml:space="preserve"> אחד</w:t>
      </w:r>
      <w:r w:rsidR="00047BB9">
        <w:rPr>
          <w:rFonts w:hint="cs"/>
          <w:rtl/>
        </w:rPr>
        <w:t>,</w:t>
      </w:r>
      <w:r>
        <w:rPr>
          <w:rFonts w:hint="cs"/>
          <w:rtl/>
        </w:rPr>
        <w:t xml:space="preserve"> </w:t>
      </w:r>
      <w:bookmarkStart w:id="22180" w:name="_ETM_Q74_564000"/>
      <w:bookmarkStart w:id="22181" w:name="_ETM_Q74_564520"/>
      <w:bookmarkStart w:id="22182" w:name="_ETM_Q74_564760"/>
      <w:bookmarkEnd w:id="22180"/>
      <w:bookmarkEnd w:id="22181"/>
      <w:bookmarkEnd w:id="22182"/>
      <w:r>
        <w:rPr>
          <w:rtl/>
        </w:rPr>
        <w:t xml:space="preserve">בנושא </w:t>
      </w:r>
      <w:bookmarkStart w:id="22183" w:name="_ETM_Q74_565330"/>
      <w:bookmarkEnd w:id="22183"/>
      <w:r>
        <w:rPr>
          <w:rtl/>
        </w:rPr>
        <w:t xml:space="preserve">של </w:t>
      </w:r>
      <w:bookmarkStart w:id="22184" w:name="_ETM_Q74_565480"/>
      <w:bookmarkEnd w:id="22184"/>
      <w:r>
        <w:rPr>
          <w:rtl/>
        </w:rPr>
        <w:t xml:space="preserve">מה </w:t>
      </w:r>
      <w:bookmarkStart w:id="22185" w:name="_ETM_Q74_565600"/>
      <w:bookmarkEnd w:id="22185"/>
      <w:r>
        <w:rPr>
          <w:rtl/>
        </w:rPr>
        <w:t xml:space="preserve">שנקרא </w:t>
      </w:r>
      <w:bookmarkStart w:id="22186" w:name="_ETM_Q74_565870"/>
      <w:bookmarkEnd w:id="22186"/>
      <w:r>
        <w:rPr>
          <w:rFonts w:hint="cs"/>
          <w:rtl/>
        </w:rPr>
        <w:t xml:space="preserve">זיהום </w:t>
      </w:r>
      <w:bookmarkStart w:id="22187" w:name="_ETM_Q74_566080"/>
      <w:bookmarkEnd w:id="22187"/>
      <w:r>
        <w:rPr>
          <w:rtl/>
        </w:rPr>
        <w:t>חקירה</w:t>
      </w:r>
      <w:r>
        <w:rPr>
          <w:rFonts w:hint="cs"/>
          <w:rtl/>
        </w:rPr>
        <w:t>.</w:t>
      </w:r>
      <w:r>
        <w:rPr>
          <w:rtl/>
        </w:rPr>
        <w:t xml:space="preserve"> </w:t>
      </w:r>
      <w:bookmarkStart w:id="22188" w:name="_ETM_Q74_567339"/>
      <w:bookmarkEnd w:id="22188"/>
      <w:r>
        <w:rPr>
          <w:rFonts w:hint="cs"/>
          <w:rtl/>
        </w:rPr>
        <w:t>ב</w:t>
      </w:r>
      <w:r>
        <w:rPr>
          <w:rtl/>
        </w:rPr>
        <w:t xml:space="preserve">הרבה </w:t>
      </w:r>
      <w:bookmarkStart w:id="22189" w:name="_ETM_Q74_567640"/>
      <w:bookmarkEnd w:id="22189"/>
      <w:r>
        <w:rPr>
          <w:rtl/>
        </w:rPr>
        <w:t xml:space="preserve">מאוד </w:t>
      </w:r>
      <w:bookmarkStart w:id="22190" w:name="_ETM_Q74_567820"/>
      <w:bookmarkEnd w:id="22190"/>
      <w:r>
        <w:rPr>
          <w:rtl/>
        </w:rPr>
        <w:t>מקרים</w:t>
      </w:r>
      <w:r>
        <w:rPr>
          <w:rFonts w:hint="cs"/>
          <w:rtl/>
        </w:rPr>
        <w:t>,</w:t>
      </w:r>
      <w:r>
        <w:rPr>
          <w:rtl/>
        </w:rPr>
        <w:t xml:space="preserve"> </w:t>
      </w:r>
      <w:bookmarkStart w:id="22191" w:name="_ETM_Q74_568210"/>
      <w:bookmarkEnd w:id="22191"/>
      <w:r>
        <w:rPr>
          <w:rtl/>
        </w:rPr>
        <w:t xml:space="preserve">אני </w:t>
      </w:r>
      <w:bookmarkStart w:id="22192" w:name="_ETM_Q74_568329"/>
      <w:bookmarkEnd w:id="22192"/>
      <w:r>
        <w:rPr>
          <w:rtl/>
        </w:rPr>
        <w:t xml:space="preserve">יכול </w:t>
      </w:r>
      <w:bookmarkStart w:id="22193" w:name="_ETM_Q74_568509"/>
      <w:bookmarkEnd w:id="22193"/>
      <w:r>
        <w:rPr>
          <w:rtl/>
        </w:rPr>
        <w:t>להגיד</w:t>
      </w:r>
      <w:bookmarkStart w:id="22194" w:name="_ETM_Q74_569200"/>
      <w:bookmarkEnd w:id="22194"/>
      <w:r>
        <w:rPr>
          <w:rFonts w:hint="cs"/>
          <w:rtl/>
        </w:rPr>
        <w:t xml:space="preserve">, </w:t>
      </w:r>
      <w:r>
        <w:rPr>
          <w:rtl/>
        </w:rPr>
        <w:t xml:space="preserve">זה </w:t>
      </w:r>
      <w:bookmarkStart w:id="22195" w:name="_ETM_Q74_569380"/>
      <w:bookmarkEnd w:id="22195"/>
      <w:r>
        <w:rPr>
          <w:rtl/>
        </w:rPr>
        <w:t xml:space="preserve">לא </w:t>
      </w:r>
      <w:bookmarkStart w:id="22196" w:name="_ETM_Q74_569469"/>
      <w:bookmarkEnd w:id="22196"/>
      <w:r>
        <w:rPr>
          <w:rFonts w:hint="cs"/>
          <w:rtl/>
        </w:rPr>
        <w:t xml:space="preserve">זיהום חקירה בכלל. </w:t>
      </w:r>
      <w:bookmarkStart w:id="22197" w:name="_ETM_Q74_569710"/>
      <w:bookmarkStart w:id="22198" w:name="_ETM_Q74_570070"/>
      <w:bookmarkStart w:id="22199" w:name="_ETM_Q74_570759"/>
      <w:bookmarkStart w:id="22200" w:name="_ETM_Q74_571060"/>
      <w:bookmarkEnd w:id="22197"/>
      <w:bookmarkEnd w:id="22198"/>
      <w:bookmarkEnd w:id="22199"/>
      <w:bookmarkEnd w:id="22200"/>
      <w:r>
        <w:rPr>
          <w:rFonts w:hint="cs"/>
          <w:rtl/>
        </w:rPr>
        <w:t xml:space="preserve">בהרבה </w:t>
      </w:r>
      <w:r>
        <w:rPr>
          <w:rtl/>
        </w:rPr>
        <w:t xml:space="preserve">מאוד </w:t>
      </w:r>
      <w:bookmarkStart w:id="22201" w:name="_ETM_Q74_571270"/>
      <w:bookmarkEnd w:id="22201"/>
      <w:r>
        <w:rPr>
          <w:rtl/>
        </w:rPr>
        <w:t xml:space="preserve">מקרים </w:t>
      </w:r>
      <w:bookmarkStart w:id="22202" w:name="_ETM_Q74_571630"/>
      <w:bookmarkEnd w:id="22202"/>
      <w:r>
        <w:rPr>
          <w:rtl/>
        </w:rPr>
        <w:t xml:space="preserve">מישהו </w:t>
      </w:r>
      <w:bookmarkStart w:id="22203" w:name="_ETM_Q74_572920"/>
      <w:bookmarkEnd w:id="22203"/>
      <w:r>
        <w:rPr>
          <w:rFonts w:hint="cs"/>
          <w:rtl/>
        </w:rPr>
        <w:t>ש</w:t>
      </w:r>
      <w:r>
        <w:rPr>
          <w:rtl/>
        </w:rPr>
        <w:t xml:space="preserve">קרוב </w:t>
      </w:r>
      <w:bookmarkStart w:id="22204" w:name="_ETM_Q74_573279"/>
      <w:bookmarkEnd w:id="22204"/>
      <w:r>
        <w:rPr>
          <w:rtl/>
        </w:rPr>
        <w:t>לאירוע</w:t>
      </w:r>
      <w:r>
        <w:rPr>
          <w:rFonts w:hint="cs"/>
          <w:rtl/>
        </w:rPr>
        <w:t xml:space="preserve"> </w:t>
      </w:r>
      <w:r w:rsidR="00047BB9">
        <w:rPr>
          <w:rFonts w:hint="eastAsia"/>
          <w:rtl/>
        </w:rPr>
        <w:t>–</w:t>
      </w:r>
      <w:r w:rsidR="00047BB9">
        <w:rPr>
          <w:rFonts w:hint="cs"/>
          <w:rtl/>
        </w:rPr>
        <w:t xml:space="preserve"> </w:t>
      </w:r>
      <w:r>
        <w:rPr>
          <w:rFonts w:hint="cs"/>
          <w:rtl/>
        </w:rPr>
        <w:t xml:space="preserve">זה יכול להיות </w:t>
      </w:r>
      <w:bookmarkStart w:id="22205" w:name="_ETM_Q74_571000"/>
      <w:bookmarkEnd w:id="22205"/>
      <w:r>
        <w:rPr>
          <w:rFonts w:hint="cs"/>
          <w:rtl/>
        </w:rPr>
        <w:t xml:space="preserve">קטין, בגיר או אפילו ילד קטן </w:t>
      </w:r>
      <w:bookmarkStart w:id="22206" w:name="_ETM_Q74_573729"/>
      <w:bookmarkStart w:id="22207" w:name="_ETM_Q74_574060"/>
      <w:bookmarkStart w:id="22208" w:name="_ETM_Q74_574539"/>
      <w:bookmarkStart w:id="22209" w:name="_ETM_Q74_574659"/>
      <w:bookmarkStart w:id="22210" w:name="_ETM_Q74_575200"/>
      <w:bookmarkStart w:id="22211" w:name="_ETM_Q74_575319"/>
      <w:bookmarkStart w:id="22212" w:name="_ETM_Q74_575679"/>
      <w:bookmarkStart w:id="22213" w:name="_ETM_Q74_575920"/>
      <w:bookmarkStart w:id="22214" w:name="_ETM_Q74_576729"/>
      <w:bookmarkEnd w:id="22206"/>
      <w:bookmarkEnd w:id="22207"/>
      <w:bookmarkEnd w:id="22208"/>
      <w:bookmarkEnd w:id="22209"/>
      <w:bookmarkEnd w:id="22210"/>
      <w:bookmarkEnd w:id="22211"/>
      <w:bookmarkEnd w:id="22212"/>
      <w:bookmarkEnd w:id="22213"/>
      <w:bookmarkEnd w:id="22214"/>
      <w:r w:rsidR="00047BB9">
        <w:rPr>
          <w:rFonts w:hint="eastAsia"/>
          <w:rtl/>
        </w:rPr>
        <w:t xml:space="preserve">– </w:t>
      </w:r>
      <w:r>
        <w:rPr>
          <w:rtl/>
        </w:rPr>
        <w:t xml:space="preserve">מוסר </w:t>
      </w:r>
      <w:bookmarkStart w:id="22215" w:name="_ETM_Q74_577149"/>
      <w:bookmarkEnd w:id="22215"/>
      <w:r>
        <w:rPr>
          <w:rtl/>
        </w:rPr>
        <w:t>משהו</w:t>
      </w:r>
      <w:r>
        <w:rPr>
          <w:rFonts w:hint="cs"/>
          <w:rtl/>
        </w:rPr>
        <w:t>,</w:t>
      </w:r>
      <w:r>
        <w:rPr>
          <w:rtl/>
        </w:rPr>
        <w:t xml:space="preserve"> </w:t>
      </w:r>
      <w:bookmarkStart w:id="22216" w:name="_ETM_Q74_577509"/>
      <w:bookmarkEnd w:id="22216"/>
      <w:r w:rsidR="00047BB9">
        <w:rPr>
          <w:rFonts w:hint="cs"/>
          <w:rtl/>
        </w:rPr>
        <w:t>ו</w:t>
      </w:r>
      <w:r>
        <w:rPr>
          <w:rtl/>
        </w:rPr>
        <w:t xml:space="preserve">זה </w:t>
      </w:r>
      <w:bookmarkStart w:id="22217" w:name="_ETM_Q74_577659"/>
      <w:bookmarkEnd w:id="22217"/>
      <w:r>
        <w:rPr>
          <w:rtl/>
        </w:rPr>
        <w:t xml:space="preserve">חלק </w:t>
      </w:r>
      <w:bookmarkStart w:id="22218" w:name="_ETM_Q74_577899"/>
      <w:bookmarkEnd w:id="22218"/>
      <w:r>
        <w:rPr>
          <w:rtl/>
        </w:rPr>
        <w:t xml:space="preserve">מחומר </w:t>
      </w:r>
      <w:bookmarkStart w:id="22219" w:name="_ETM_Q74_578200"/>
      <w:bookmarkEnd w:id="22219"/>
      <w:r>
        <w:rPr>
          <w:rtl/>
        </w:rPr>
        <w:t xml:space="preserve">הראיות </w:t>
      </w:r>
      <w:bookmarkStart w:id="22220" w:name="_ETM_Q74_578409"/>
      <w:bookmarkEnd w:id="22220"/>
      <w:r>
        <w:rPr>
          <w:rtl/>
        </w:rPr>
        <w:t>בתיק</w:t>
      </w:r>
      <w:r>
        <w:rPr>
          <w:rFonts w:hint="cs"/>
          <w:rtl/>
        </w:rPr>
        <w:t>,</w:t>
      </w:r>
      <w:r>
        <w:rPr>
          <w:rtl/>
        </w:rPr>
        <w:t xml:space="preserve"> </w:t>
      </w:r>
      <w:bookmarkStart w:id="22221" w:name="_ETM_Q74_578740"/>
      <w:bookmarkEnd w:id="22221"/>
      <w:r>
        <w:rPr>
          <w:rtl/>
        </w:rPr>
        <w:t xml:space="preserve">זה </w:t>
      </w:r>
      <w:bookmarkStart w:id="22222" w:name="_ETM_Q74_578890"/>
      <w:bookmarkEnd w:id="22222"/>
      <w:r>
        <w:rPr>
          <w:rtl/>
        </w:rPr>
        <w:t xml:space="preserve">לא </w:t>
      </w:r>
      <w:bookmarkStart w:id="22223" w:name="_ETM_Q74_578950"/>
      <w:bookmarkEnd w:id="22223"/>
      <w:r>
        <w:rPr>
          <w:rtl/>
        </w:rPr>
        <w:t>זיהום</w:t>
      </w:r>
      <w:r>
        <w:rPr>
          <w:rFonts w:hint="cs"/>
          <w:rtl/>
        </w:rPr>
        <w:t>,</w:t>
      </w:r>
      <w:r>
        <w:rPr>
          <w:rtl/>
        </w:rPr>
        <w:t xml:space="preserve"> </w:t>
      </w:r>
      <w:bookmarkStart w:id="22224" w:name="_ETM_Q74_579839"/>
      <w:bookmarkEnd w:id="22224"/>
      <w:r>
        <w:rPr>
          <w:rtl/>
        </w:rPr>
        <w:t xml:space="preserve">ממש </w:t>
      </w:r>
      <w:bookmarkStart w:id="22225" w:name="_ETM_Q74_580200"/>
      <w:bookmarkEnd w:id="22225"/>
      <w:r>
        <w:rPr>
          <w:rtl/>
        </w:rPr>
        <w:t>לא</w:t>
      </w:r>
      <w:r>
        <w:rPr>
          <w:rFonts w:hint="cs"/>
          <w:rtl/>
        </w:rPr>
        <w:t>.</w:t>
      </w:r>
    </w:p>
    <w:p w:rsidR="00BD7FB7" w:rsidRDefault="00BD7FB7" w:rsidP="00874457">
      <w:pPr>
        <w:ind w:firstLine="0"/>
        <w:rPr>
          <w:rtl/>
        </w:rPr>
      </w:pPr>
    </w:p>
    <w:p w:rsidR="00BD7FB7" w:rsidRDefault="00BD7FB7" w:rsidP="00874457">
      <w:pPr>
        <w:pStyle w:val="af8"/>
        <w:rPr>
          <w:rtl/>
        </w:rPr>
      </w:pPr>
      <w:bookmarkStart w:id="22226" w:name="ET_interruption_5085_22"/>
      <w:r w:rsidRPr="00BA3A65">
        <w:rPr>
          <w:rStyle w:val="TagStyle"/>
          <w:rtl/>
        </w:rPr>
        <w:t xml:space="preserve"> &lt;&lt; קריאה &gt;&gt;</w:t>
      </w:r>
      <w:r w:rsidRPr="0059680C">
        <w:rPr>
          <w:rStyle w:val="TagStyle"/>
          <w:rtl/>
        </w:rPr>
        <w:t xml:space="preserve"> </w:t>
      </w:r>
      <w:r>
        <w:rPr>
          <w:rtl/>
        </w:rPr>
        <w:t>אורלי לוי אבקסיס (הליכוד):</w:t>
      </w:r>
      <w:r w:rsidRPr="0059680C">
        <w:rPr>
          <w:rStyle w:val="TagStyle"/>
          <w:rtl/>
        </w:rPr>
        <w:t xml:space="preserve"> </w:t>
      </w:r>
      <w:r w:rsidRPr="00BA3A65">
        <w:rPr>
          <w:rStyle w:val="TagStyle"/>
          <w:rtl/>
        </w:rPr>
        <w:t>&lt;&lt; קריאה &gt;&gt;</w:t>
      </w:r>
      <w:r>
        <w:rPr>
          <w:rtl/>
        </w:rPr>
        <w:t xml:space="preserve">   </w:t>
      </w:r>
      <w:bookmarkEnd w:id="22226"/>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כל שיחה </w:t>
      </w:r>
      <w:bookmarkStart w:id="22227" w:name="_ETM_Q74_578000"/>
      <w:bookmarkEnd w:id="22227"/>
      <w:r>
        <w:rPr>
          <w:rFonts w:hint="cs"/>
          <w:rtl/>
          <w:lang w:eastAsia="he-IL"/>
        </w:rPr>
        <w:t>של ההורה, כמו שהיה באירוע בירושלים, הם אמרו להם</w:t>
      </w:r>
      <w:r w:rsidR="00047BB9">
        <w:rPr>
          <w:rFonts w:hint="cs"/>
          <w:rtl/>
          <w:lang w:eastAsia="he-IL"/>
        </w:rPr>
        <w:t>:</w:t>
      </w:r>
      <w:r>
        <w:rPr>
          <w:rFonts w:hint="cs"/>
          <w:rtl/>
          <w:lang w:eastAsia="he-IL"/>
        </w:rPr>
        <w:t xml:space="preserve"> </w:t>
      </w:r>
      <w:bookmarkStart w:id="22228" w:name="_ETM_Q74_581000"/>
      <w:bookmarkEnd w:id="22228"/>
      <w:r>
        <w:rPr>
          <w:rFonts w:hint="cs"/>
          <w:rtl/>
          <w:lang w:eastAsia="he-IL"/>
        </w:rPr>
        <w:t xml:space="preserve">זיהום חקירה. </w:t>
      </w:r>
    </w:p>
    <w:p w:rsidR="00BD7FB7" w:rsidRDefault="00BD7FB7" w:rsidP="00874457">
      <w:pPr>
        <w:rPr>
          <w:rtl/>
          <w:lang w:eastAsia="he-IL"/>
        </w:rPr>
      </w:pPr>
    </w:p>
    <w:p w:rsidR="00BD7FB7" w:rsidRDefault="00BD7FB7" w:rsidP="00874457">
      <w:pPr>
        <w:pStyle w:val="af9"/>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 </w:t>
      </w:r>
      <w:r>
        <w:rPr>
          <w:rFonts w:hint="cs"/>
          <w:rtl/>
        </w:rPr>
        <w:t xml:space="preserve">   </w:t>
      </w:r>
    </w:p>
    <w:p w:rsidR="00BD7FB7" w:rsidRPr="00C46884" w:rsidRDefault="00BD7FB7" w:rsidP="00FE191E">
      <w:pPr>
        <w:rPr>
          <w:rtl/>
          <w:lang w:eastAsia="he-IL"/>
        </w:rPr>
      </w:pPr>
    </w:p>
    <w:p w:rsidR="00BD7FB7" w:rsidRDefault="00BD7FB7" w:rsidP="00047BB9">
      <w:pPr>
        <w:rPr>
          <w:rtl/>
          <w:lang w:eastAsia="he-IL"/>
        </w:rPr>
      </w:pPr>
      <w:bookmarkStart w:id="22229" w:name="_ETM_Q74_584000"/>
      <w:bookmarkEnd w:id="22229"/>
      <w:r>
        <w:rPr>
          <w:rFonts w:hint="cs"/>
          <w:rtl/>
          <w:lang w:eastAsia="he-IL"/>
        </w:rPr>
        <w:t xml:space="preserve">בסדר. אני לא מדבר על מקרה ספציפי. בעיקרון, </w:t>
      </w:r>
      <w:bookmarkStart w:id="22230" w:name="_ETM_Q74_583000"/>
      <w:bookmarkEnd w:id="22230"/>
      <w:r>
        <w:rPr>
          <w:rFonts w:hint="cs"/>
          <w:rtl/>
          <w:lang w:eastAsia="he-IL"/>
        </w:rPr>
        <w:t xml:space="preserve">כשאדם מוסר עדות מוקדמת, בן </w:t>
      </w:r>
      <w:bookmarkStart w:id="22231" w:name="_ETM_Q74_596043"/>
      <w:bookmarkEnd w:id="22231"/>
      <w:r>
        <w:rPr>
          <w:rFonts w:hint="cs"/>
          <w:rtl/>
          <w:lang w:eastAsia="he-IL"/>
        </w:rPr>
        <w:t xml:space="preserve">אדם כזה </w:t>
      </w:r>
      <w:r w:rsidR="00047BB9">
        <w:rPr>
          <w:rFonts w:hint="eastAsia"/>
          <w:rtl/>
          <w:lang w:eastAsia="he-IL"/>
        </w:rPr>
        <w:t>–</w:t>
      </w:r>
      <w:r w:rsidR="00047BB9">
        <w:rPr>
          <w:rFonts w:hint="cs"/>
          <w:rtl/>
          <w:lang w:eastAsia="he-IL"/>
        </w:rPr>
        <w:t xml:space="preserve"> זה </w:t>
      </w:r>
      <w:r>
        <w:rPr>
          <w:rFonts w:hint="cs"/>
          <w:rtl/>
          <w:lang w:eastAsia="he-IL"/>
        </w:rPr>
        <w:t xml:space="preserve">יכול להיות </w:t>
      </w:r>
      <w:bookmarkStart w:id="22232" w:name="_ETM_Q74_587000"/>
      <w:bookmarkEnd w:id="22232"/>
      <w:r>
        <w:rPr>
          <w:rFonts w:hint="cs"/>
          <w:rtl/>
          <w:lang w:eastAsia="he-IL"/>
        </w:rPr>
        <w:t xml:space="preserve">גם בעבירות מין, </w:t>
      </w:r>
      <w:r w:rsidR="00047BB9">
        <w:rPr>
          <w:rFonts w:hint="cs"/>
          <w:rtl/>
          <w:lang w:eastAsia="he-IL"/>
        </w:rPr>
        <w:t xml:space="preserve">זה </w:t>
      </w:r>
      <w:r>
        <w:rPr>
          <w:rFonts w:hint="cs"/>
          <w:rtl/>
          <w:lang w:eastAsia="he-IL"/>
        </w:rPr>
        <w:t xml:space="preserve">יכול להיות בכל עבירה שהיא </w:t>
      </w:r>
      <w:r w:rsidR="00047BB9">
        <w:rPr>
          <w:rFonts w:hint="eastAsia"/>
          <w:rtl/>
          <w:lang w:eastAsia="he-IL"/>
        </w:rPr>
        <w:t xml:space="preserve">– </w:t>
      </w:r>
      <w:r>
        <w:rPr>
          <w:rFonts w:hint="cs"/>
          <w:rtl/>
          <w:lang w:eastAsia="he-IL"/>
        </w:rPr>
        <w:t>וזה בתכוף</w:t>
      </w:r>
      <w:bookmarkStart w:id="22233" w:name="_ETM_Q74_590000"/>
      <w:bookmarkEnd w:id="22233"/>
      <w:r>
        <w:rPr>
          <w:rFonts w:hint="cs"/>
          <w:rtl/>
          <w:lang w:eastAsia="he-IL"/>
        </w:rPr>
        <w:t xml:space="preserve"> לאירוע</w:t>
      </w:r>
      <w:r w:rsidR="00047BB9">
        <w:rPr>
          <w:rFonts w:hint="cs"/>
          <w:rtl/>
          <w:lang w:eastAsia="he-IL"/>
        </w:rPr>
        <w:t>,</w:t>
      </w:r>
      <w:r>
        <w:rPr>
          <w:rFonts w:hint="cs"/>
          <w:rtl/>
          <w:lang w:eastAsia="he-IL"/>
        </w:rPr>
        <w:t xml:space="preserve"> זה מחזק את התיק, זה לא מחליש אותו. </w:t>
      </w:r>
      <w:bookmarkStart w:id="22234" w:name="_ETM_Q74_592000"/>
      <w:bookmarkEnd w:id="22234"/>
      <w:r w:rsidR="00047BB9">
        <w:rPr>
          <w:rFonts w:hint="cs"/>
          <w:rtl/>
          <w:lang w:eastAsia="he-IL"/>
        </w:rPr>
        <w:t xml:space="preserve">את </w:t>
      </w:r>
      <w:r>
        <w:rPr>
          <w:rFonts w:hint="cs"/>
          <w:rtl/>
          <w:lang w:eastAsia="he-IL"/>
        </w:rPr>
        <w:t xml:space="preserve">זה אני אומר כללית. </w:t>
      </w:r>
    </w:p>
    <w:p w:rsidR="00BD7FB7" w:rsidRDefault="00BD7FB7" w:rsidP="00874457">
      <w:pPr>
        <w:rPr>
          <w:rtl/>
          <w:lang w:eastAsia="he-IL"/>
        </w:rPr>
      </w:pPr>
      <w:bookmarkStart w:id="22235" w:name="_ETM_Q74_595000"/>
      <w:bookmarkEnd w:id="22235"/>
    </w:p>
    <w:p w:rsidR="00BD7FB7" w:rsidRDefault="00BD7FB7" w:rsidP="00874457">
      <w:pPr>
        <w:rPr>
          <w:rtl/>
        </w:rPr>
      </w:pPr>
      <w:bookmarkStart w:id="22236" w:name="_ETM_Q74_593000"/>
      <w:bookmarkStart w:id="22237" w:name="_ETM_Q74_579000"/>
      <w:bookmarkStart w:id="22238" w:name="_ETM_Q74_580000"/>
      <w:bookmarkStart w:id="22239" w:name="_ETM_Q74_581330"/>
      <w:bookmarkStart w:id="22240" w:name="_ETM_Q74_584570"/>
      <w:bookmarkStart w:id="22241" w:name="_ETM_Q74_584810"/>
      <w:bookmarkStart w:id="22242" w:name="_ETM_Q74_584900"/>
      <w:bookmarkStart w:id="22243" w:name="_ETM_Q74_585140"/>
      <w:bookmarkStart w:id="22244" w:name="_ETM_Q74_585620"/>
      <w:bookmarkStart w:id="22245" w:name="_ETM_Q74_586250"/>
      <w:bookmarkStart w:id="22246" w:name="_ETM_Q74_586790"/>
      <w:bookmarkStart w:id="22247" w:name="_ETM_Q74_587300"/>
      <w:bookmarkStart w:id="22248" w:name="_ETM_Q74_587759"/>
      <w:bookmarkStart w:id="22249" w:name="_ETM_Q74_588909"/>
      <w:bookmarkStart w:id="22250" w:name="_ETM_Q74_589479"/>
      <w:bookmarkStart w:id="22251" w:name="_ETM_Q74_589719"/>
      <w:bookmarkStart w:id="22252" w:name="_ETM_Q74_589869"/>
      <w:bookmarkStart w:id="22253" w:name="_ETM_Q74_589990"/>
      <w:bookmarkStart w:id="22254" w:name="_ETM_Q74_590229"/>
      <w:bookmarkStart w:id="22255" w:name="_ETM_Q74_590380"/>
      <w:bookmarkStart w:id="22256" w:name="_ETM_Q74_590740"/>
      <w:bookmarkStart w:id="22257" w:name="_ETM_Q74_591339"/>
      <w:bookmarkStart w:id="22258" w:name="_ETM_Q74_591579"/>
      <w:bookmarkStart w:id="22259" w:name="_ETM_Q74_591850"/>
      <w:bookmarkStart w:id="22260" w:name="_ETM_Q74_592149"/>
      <w:bookmarkStart w:id="22261" w:name="_ETM_Q74_592810"/>
      <w:bookmarkStart w:id="22262" w:name="_ETM_Q74_593320"/>
      <w:bookmarkStart w:id="22263" w:name="_ETM_Q74_593920"/>
      <w:bookmarkStart w:id="22264" w:name="_ETM_Q74_594310"/>
      <w:bookmarkStart w:id="22265" w:name="_ETM_Q74_594399"/>
      <w:bookmarkStart w:id="22266" w:name="_ETM_Q74_594729"/>
      <w:bookmarkStart w:id="22267" w:name="_ETM_Q74_594789"/>
      <w:bookmarkStart w:id="22268" w:name="_ETM_Q74_595189"/>
      <w:bookmarkStart w:id="22269" w:name="_ETM_Q74_595249"/>
      <w:bookmarkStart w:id="22270" w:name="_ETM_Q74_595520"/>
      <w:bookmarkStart w:id="22271" w:name="_ETM_Q74_595759"/>
      <w:bookmarkStart w:id="22272" w:name="_ETM_Q74_595939"/>
      <w:bookmarkStart w:id="22273" w:name="_ETM_Q74_596060"/>
      <w:bookmarkStart w:id="22274" w:name="_ETM_Q74_596869"/>
      <w:bookmarkEnd w:id="22236"/>
      <w:bookmarkEnd w:id="22237"/>
      <w:bookmarkEnd w:id="22238"/>
      <w:bookmarkEnd w:id="22239"/>
      <w:bookmarkEnd w:id="22240"/>
      <w:bookmarkEnd w:id="22241"/>
      <w:bookmarkEnd w:id="22242"/>
      <w:bookmarkEnd w:id="22243"/>
      <w:bookmarkEnd w:id="22244"/>
      <w:bookmarkEnd w:id="22245"/>
      <w:bookmarkEnd w:id="22246"/>
      <w:bookmarkEnd w:id="22247"/>
      <w:bookmarkEnd w:id="22248"/>
      <w:bookmarkEnd w:id="22249"/>
      <w:bookmarkEnd w:id="22250"/>
      <w:bookmarkEnd w:id="22251"/>
      <w:bookmarkEnd w:id="22252"/>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bookmarkEnd w:id="22271"/>
      <w:bookmarkEnd w:id="22272"/>
      <w:bookmarkEnd w:id="22273"/>
      <w:bookmarkEnd w:id="22274"/>
      <w:r>
        <w:rPr>
          <w:rtl/>
        </w:rPr>
        <w:t xml:space="preserve">לגבי </w:t>
      </w:r>
      <w:bookmarkStart w:id="22275" w:name="_ETM_Q74_597200"/>
      <w:bookmarkEnd w:id="22275"/>
      <w:r>
        <w:rPr>
          <w:rtl/>
        </w:rPr>
        <w:t xml:space="preserve">חוקרי </w:t>
      </w:r>
      <w:bookmarkStart w:id="22276" w:name="_ETM_Q74_597499"/>
      <w:bookmarkEnd w:id="22276"/>
      <w:r>
        <w:rPr>
          <w:rFonts w:hint="cs"/>
          <w:rtl/>
        </w:rPr>
        <w:t>ה</w:t>
      </w:r>
      <w:r>
        <w:rPr>
          <w:rtl/>
        </w:rPr>
        <w:t>ילדים</w:t>
      </w:r>
      <w:bookmarkStart w:id="22277" w:name="_ETM_Q74_599010"/>
      <w:bookmarkEnd w:id="22277"/>
      <w:r>
        <w:rPr>
          <w:rFonts w:hint="cs"/>
          <w:rtl/>
        </w:rPr>
        <w:t xml:space="preserve">, אכן, את צודקת, יש </w:t>
      </w:r>
      <w:bookmarkStart w:id="22278" w:name="_ETM_Q74_599000"/>
      <w:bookmarkEnd w:id="22278"/>
      <w:r>
        <w:rPr>
          <w:rFonts w:hint="cs"/>
          <w:rtl/>
        </w:rPr>
        <w:t xml:space="preserve">חוסר. </w:t>
      </w:r>
      <w:bookmarkStart w:id="22279" w:name="_ETM_Q74_599310"/>
      <w:bookmarkStart w:id="22280" w:name="_ETM_Q74_599370"/>
      <w:bookmarkStart w:id="22281" w:name="_ETM_Q74_599730"/>
      <w:bookmarkEnd w:id="22279"/>
      <w:bookmarkEnd w:id="22280"/>
      <w:bookmarkEnd w:id="22281"/>
    </w:p>
    <w:p w:rsidR="00BD7FB7" w:rsidRDefault="00BD7FB7" w:rsidP="00874457">
      <w:pPr>
        <w:rPr>
          <w:rtl/>
        </w:rPr>
      </w:pPr>
    </w:p>
    <w:p w:rsidR="00BD7FB7" w:rsidRDefault="00BD7FB7" w:rsidP="00874457">
      <w:pPr>
        <w:pStyle w:val="af8"/>
        <w:rPr>
          <w:rtl/>
        </w:rPr>
      </w:pPr>
      <w:bookmarkStart w:id="22282" w:name="ET_interruption_5085_27"/>
      <w:r w:rsidRPr="00BA3A65">
        <w:rPr>
          <w:rStyle w:val="TagStyle"/>
          <w:rtl/>
        </w:rPr>
        <w:t xml:space="preserve"> &lt;&lt; קריאה &gt;&gt;</w:t>
      </w:r>
      <w:r w:rsidRPr="0059680C">
        <w:rPr>
          <w:rStyle w:val="TagStyle"/>
          <w:rtl/>
        </w:rPr>
        <w:t xml:space="preserve"> </w:t>
      </w:r>
      <w:r>
        <w:rPr>
          <w:rtl/>
        </w:rPr>
        <w:t>אורלי לוי אבקסיס (הליכוד):</w:t>
      </w:r>
      <w:r w:rsidRPr="0059680C">
        <w:rPr>
          <w:rStyle w:val="TagStyle"/>
          <w:rtl/>
        </w:rPr>
        <w:t xml:space="preserve"> </w:t>
      </w:r>
      <w:r w:rsidRPr="00BA3A65">
        <w:rPr>
          <w:rStyle w:val="TagStyle"/>
          <w:rtl/>
        </w:rPr>
        <w:t>&lt;&lt; קריאה &gt;&gt;</w:t>
      </w:r>
      <w:r>
        <w:rPr>
          <w:rtl/>
        </w:rPr>
        <w:t xml:space="preserve">   </w:t>
      </w:r>
      <w:bookmarkEnd w:id="22282"/>
    </w:p>
    <w:p w:rsidR="00BD7FB7" w:rsidRDefault="00BD7FB7" w:rsidP="00FE191E">
      <w:pPr>
        <w:rPr>
          <w:rtl/>
          <w:lang w:eastAsia="he-IL"/>
        </w:rPr>
      </w:pPr>
    </w:p>
    <w:p w:rsidR="00BD7FB7" w:rsidRDefault="00BD7FB7" w:rsidP="00047BB9">
      <w:pPr>
        <w:rPr>
          <w:rtl/>
          <w:lang w:eastAsia="he-IL"/>
        </w:rPr>
      </w:pPr>
      <w:r>
        <w:rPr>
          <w:rFonts w:hint="cs"/>
          <w:rtl/>
          <w:lang w:eastAsia="he-IL"/>
        </w:rPr>
        <w:t>תבדוק את הנושא של זיהום חקירה</w:t>
      </w:r>
      <w:r w:rsidR="00047BB9">
        <w:rPr>
          <w:rFonts w:hint="cs"/>
          <w:rtl/>
          <w:lang w:eastAsia="he-IL"/>
        </w:rPr>
        <w:t>.</w:t>
      </w:r>
      <w:r>
        <w:rPr>
          <w:rFonts w:hint="cs"/>
          <w:rtl/>
          <w:lang w:eastAsia="he-IL"/>
        </w:rPr>
        <w:t xml:space="preserve"> אתה תראה כמה תיקים נסגרים, של ילדים.</w:t>
      </w:r>
    </w:p>
    <w:p w:rsidR="00BD7FB7" w:rsidRDefault="00BD7FB7" w:rsidP="00874457">
      <w:pPr>
        <w:rPr>
          <w:rtl/>
          <w:lang w:eastAsia="he-IL"/>
        </w:rPr>
      </w:pPr>
      <w:bookmarkStart w:id="22283" w:name="_ETM_Q74_603000"/>
      <w:bookmarkEnd w:id="22283"/>
    </w:p>
    <w:p w:rsidR="00BD7FB7" w:rsidRDefault="00BD7FB7" w:rsidP="00874457">
      <w:pPr>
        <w:pStyle w:val="af9"/>
        <w:keepNext/>
      </w:pPr>
      <w:r>
        <w:rPr>
          <w:rStyle w:val="TagStyle"/>
          <w:rFonts w:hint="cs"/>
          <w:rtl/>
        </w:rPr>
        <w:t xml:space="preserve">&lt;&lt; דובר_המשך &gt;&gt; </w:t>
      </w:r>
      <w:r>
        <w:rPr>
          <w:rFonts w:hint="cs"/>
          <w:rtl/>
        </w:rPr>
        <w:t>סגן השר לביטחון הפנים יואב סגלוביץ':</w:t>
      </w:r>
      <w:r>
        <w:rPr>
          <w:rStyle w:val="TagStyle"/>
          <w:rtl/>
        </w:rPr>
        <w:t xml:space="preserve"> &lt;&lt; דובר_המשך &gt;&gt; </w:t>
      </w:r>
      <w:r>
        <w:rPr>
          <w:rFonts w:hint="cs"/>
          <w:rtl/>
        </w:rPr>
        <w:t xml:space="preserve">   </w:t>
      </w:r>
    </w:p>
    <w:p w:rsidR="00BD7FB7" w:rsidRPr="00C46884" w:rsidRDefault="00BD7FB7" w:rsidP="00FE191E">
      <w:pPr>
        <w:rPr>
          <w:rtl/>
          <w:lang w:eastAsia="he-IL"/>
        </w:rPr>
      </w:pPr>
    </w:p>
    <w:p w:rsidR="00BD7FB7" w:rsidRDefault="00BD7FB7" w:rsidP="00047BB9">
      <w:pPr>
        <w:keepNext/>
        <w:rPr>
          <w:rtl/>
        </w:rPr>
      </w:pPr>
      <w:r>
        <w:rPr>
          <w:rFonts w:hint="cs"/>
          <w:rtl/>
          <w:lang w:eastAsia="he-IL"/>
        </w:rPr>
        <w:t xml:space="preserve">בסדר, הם נסגרים </w:t>
      </w:r>
      <w:r>
        <w:rPr>
          <w:rFonts w:hint="eastAsia"/>
          <w:rtl/>
          <w:lang w:eastAsia="he-IL"/>
        </w:rPr>
        <w:t>–</w:t>
      </w:r>
      <w:r>
        <w:rPr>
          <w:rFonts w:hint="cs"/>
          <w:rtl/>
          <w:lang w:eastAsia="he-IL"/>
        </w:rPr>
        <w:t xml:space="preserve"> תראו, </w:t>
      </w:r>
      <w:bookmarkStart w:id="22284" w:name="_ETM_Q74_605000"/>
      <w:bookmarkEnd w:id="22284"/>
      <w:r>
        <w:rPr>
          <w:rFonts w:hint="cs"/>
          <w:rtl/>
          <w:lang w:eastAsia="he-IL"/>
        </w:rPr>
        <w:t xml:space="preserve">עוד פעם: </w:t>
      </w:r>
      <w:bookmarkStart w:id="22285" w:name="_ETM_Q74_606000"/>
      <w:bookmarkStart w:id="22286" w:name="_ETM_Q74_604000"/>
      <w:bookmarkStart w:id="22287" w:name="_ETM_Q74_599880"/>
      <w:bookmarkStart w:id="22288" w:name="_ETM_Q74_600970"/>
      <w:bookmarkStart w:id="22289" w:name="_ETM_Q74_601720"/>
      <w:bookmarkStart w:id="22290" w:name="_ETM_Q74_602710"/>
      <w:bookmarkStart w:id="22291" w:name="_ETM_Q74_603279"/>
      <w:bookmarkStart w:id="22292" w:name="_ETM_Q74_603850"/>
      <w:bookmarkStart w:id="22293" w:name="_ETM_Q74_604029"/>
      <w:bookmarkStart w:id="22294" w:name="_ETM_Q74_604270"/>
      <w:bookmarkStart w:id="22295" w:name="_ETM_Q74_604540"/>
      <w:bookmarkStart w:id="22296" w:name="_ETM_Q74_606190"/>
      <w:bookmarkStart w:id="22297" w:name="_ETM_Q74_607360"/>
      <w:bookmarkStart w:id="22298" w:name="_ETM_Q74_607540"/>
      <w:bookmarkEnd w:id="22285"/>
      <w:bookmarkEnd w:id="22286"/>
      <w:bookmarkEnd w:id="22287"/>
      <w:bookmarkEnd w:id="22288"/>
      <w:bookmarkEnd w:id="22289"/>
      <w:bookmarkEnd w:id="22290"/>
      <w:bookmarkEnd w:id="22291"/>
      <w:bookmarkEnd w:id="22292"/>
      <w:bookmarkEnd w:id="22293"/>
      <w:bookmarkEnd w:id="22294"/>
      <w:bookmarkEnd w:id="22295"/>
      <w:bookmarkEnd w:id="22296"/>
      <w:bookmarkEnd w:id="22297"/>
      <w:bookmarkEnd w:id="22298"/>
      <w:r>
        <w:rPr>
          <w:rFonts w:hint="cs"/>
          <w:rtl/>
        </w:rPr>
        <w:t xml:space="preserve">הרי </w:t>
      </w:r>
      <w:r>
        <w:rPr>
          <w:rtl/>
        </w:rPr>
        <w:t xml:space="preserve">בסופו </w:t>
      </w:r>
      <w:bookmarkStart w:id="22299" w:name="_ETM_Q74_607900"/>
      <w:bookmarkEnd w:id="22299"/>
      <w:r>
        <w:rPr>
          <w:rtl/>
        </w:rPr>
        <w:t xml:space="preserve">של </w:t>
      </w:r>
      <w:bookmarkStart w:id="22300" w:name="_ETM_Q74_608050"/>
      <w:bookmarkEnd w:id="22300"/>
      <w:r>
        <w:rPr>
          <w:rtl/>
        </w:rPr>
        <w:t xml:space="preserve">דבר </w:t>
      </w:r>
      <w:bookmarkStart w:id="22301" w:name="_ETM_Q74_608350"/>
      <w:bookmarkEnd w:id="22301"/>
      <w:r>
        <w:rPr>
          <w:rtl/>
        </w:rPr>
        <w:t xml:space="preserve">אנחנו </w:t>
      </w:r>
      <w:bookmarkStart w:id="22302" w:name="_ETM_Q74_608650"/>
      <w:bookmarkEnd w:id="22302"/>
      <w:r>
        <w:rPr>
          <w:rtl/>
        </w:rPr>
        <w:t>במצבנו</w:t>
      </w:r>
      <w:r>
        <w:rPr>
          <w:rFonts w:hint="cs"/>
          <w:rtl/>
        </w:rPr>
        <w:t>,</w:t>
      </w:r>
      <w:r>
        <w:rPr>
          <w:rtl/>
        </w:rPr>
        <w:t xml:space="preserve"> </w:t>
      </w:r>
      <w:bookmarkStart w:id="22303" w:name="_ETM_Q74_609370"/>
      <w:bookmarkEnd w:id="22303"/>
      <w:r>
        <w:rPr>
          <w:rtl/>
        </w:rPr>
        <w:t>במעמדנו</w:t>
      </w:r>
      <w:r>
        <w:rPr>
          <w:rFonts w:hint="cs"/>
          <w:rtl/>
        </w:rPr>
        <w:t>,</w:t>
      </w:r>
      <w:r>
        <w:rPr>
          <w:rtl/>
        </w:rPr>
        <w:t xml:space="preserve"> </w:t>
      </w:r>
      <w:bookmarkStart w:id="22304" w:name="_ETM_Q74_610030"/>
      <w:bookmarkEnd w:id="22304"/>
      <w:r>
        <w:rPr>
          <w:rtl/>
        </w:rPr>
        <w:t xml:space="preserve">לא </w:t>
      </w:r>
      <w:bookmarkStart w:id="22305" w:name="_ETM_Q74_610150"/>
      <w:bookmarkEnd w:id="22305"/>
      <w:r>
        <w:rPr>
          <w:rtl/>
        </w:rPr>
        <w:t xml:space="preserve">בודקים </w:t>
      </w:r>
      <w:bookmarkStart w:id="22306" w:name="_ETM_Q74_610510"/>
      <w:bookmarkEnd w:id="22306"/>
      <w:r>
        <w:rPr>
          <w:rtl/>
        </w:rPr>
        <w:t xml:space="preserve">באמת </w:t>
      </w:r>
      <w:bookmarkStart w:id="22307" w:name="_ETM_Q74_610780"/>
      <w:bookmarkEnd w:id="22307"/>
      <w:r>
        <w:rPr>
          <w:rtl/>
        </w:rPr>
        <w:t xml:space="preserve">את </w:t>
      </w:r>
      <w:bookmarkStart w:id="22308" w:name="_ETM_Q74_610900"/>
      <w:bookmarkEnd w:id="22308"/>
      <w:r>
        <w:rPr>
          <w:rtl/>
        </w:rPr>
        <w:t>הראיות</w:t>
      </w:r>
      <w:r>
        <w:rPr>
          <w:rFonts w:hint="cs"/>
          <w:rtl/>
        </w:rPr>
        <w:t>.</w:t>
      </w:r>
      <w:r>
        <w:rPr>
          <w:rtl/>
        </w:rPr>
        <w:t xml:space="preserve"> </w:t>
      </w:r>
      <w:bookmarkStart w:id="22309" w:name="_ETM_Q74_611590"/>
      <w:bookmarkEnd w:id="22309"/>
      <w:r>
        <w:rPr>
          <w:rFonts w:hint="cs"/>
          <w:rtl/>
        </w:rPr>
        <w:t xml:space="preserve">את </w:t>
      </w:r>
      <w:r>
        <w:rPr>
          <w:rtl/>
        </w:rPr>
        <w:t xml:space="preserve">זה </w:t>
      </w:r>
      <w:bookmarkStart w:id="22310" w:name="_ETM_Q74_611800"/>
      <w:bookmarkEnd w:id="22310"/>
      <w:r>
        <w:rPr>
          <w:rtl/>
        </w:rPr>
        <w:t xml:space="preserve">עשיתי </w:t>
      </w:r>
      <w:bookmarkStart w:id="22311" w:name="_ETM_Q74_612100"/>
      <w:bookmarkEnd w:id="22311"/>
      <w:r>
        <w:rPr>
          <w:rtl/>
        </w:rPr>
        <w:t>פעם</w:t>
      </w:r>
      <w:r w:rsidR="00047BB9">
        <w:rPr>
          <w:rFonts w:hint="cs"/>
          <w:rtl/>
        </w:rPr>
        <w:t>.</w:t>
      </w:r>
      <w:r>
        <w:rPr>
          <w:rtl/>
        </w:rPr>
        <w:t xml:space="preserve"> </w:t>
      </w:r>
      <w:bookmarkStart w:id="22312" w:name="_ETM_Q74_612490"/>
      <w:bookmarkEnd w:id="22312"/>
      <w:r>
        <w:rPr>
          <w:rtl/>
        </w:rPr>
        <w:t xml:space="preserve">גם </w:t>
      </w:r>
      <w:bookmarkStart w:id="22313" w:name="_ETM_Q74_612730"/>
      <w:bookmarkEnd w:id="22313"/>
      <w:r>
        <w:rPr>
          <w:rtl/>
        </w:rPr>
        <w:t xml:space="preserve">את </w:t>
      </w:r>
      <w:bookmarkStart w:id="22314" w:name="_ETM_Q74_612850"/>
      <w:bookmarkEnd w:id="22314"/>
      <w:r>
        <w:rPr>
          <w:rtl/>
        </w:rPr>
        <w:t xml:space="preserve">לא </w:t>
      </w:r>
      <w:bookmarkStart w:id="22315" w:name="_ETM_Q74_612940"/>
      <w:bookmarkEnd w:id="22315"/>
      <w:r>
        <w:rPr>
          <w:rtl/>
        </w:rPr>
        <w:t xml:space="preserve">עושה </w:t>
      </w:r>
      <w:bookmarkStart w:id="22316" w:name="_ETM_Q74_613120"/>
      <w:bookmarkEnd w:id="22316"/>
      <w:r>
        <w:rPr>
          <w:rtl/>
        </w:rPr>
        <w:t xml:space="preserve">את </w:t>
      </w:r>
      <w:bookmarkStart w:id="22317" w:name="_ETM_Q74_613180"/>
      <w:bookmarkEnd w:id="22317"/>
      <w:r>
        <w:rPr>
          <w:rtl/>
        </w:rPr>
        <w:t>זה</w:t>
      </w:r>
      <w:r>
        <w:rPr>
          <w:rFonts w:hint="cs"/>
          <w:rtl/>
        </w:rPr>
        <w:t xml:space="preserve"> היום,</w:t>
      </w:r>
      <w:r>
        <w:rPr>
          <w:rtl/>
        </w:rPr>
        <w:t xml:space="preserve"> </w:t>
      </w:r>
      <w:bookmarkStart w:id="22318" w:name="_ETM_Q74_613330"/>
      <w:bookmarkEnd w:id="22318"/>
      <w:r>
        <w:rPr>
          <w:rtl/>
        </w:rPr>
        <w:t xml:space="preserve">גם </w:t>
      </w:r>
      <w:bookmarkStart w:id="22319" w:name="_ETM_Q74_613450"/>
      <w:bookmarkEnd w:id="22319"/>
      <w:r>
        <w:rPr>
          <w:rtl/>
        </w:rPr>
        <w:t xml:space="preserve">אני </w:t>
      </w:r>
      <w:bookmarkStart w:id="22320" w:name="_ETM_Q74_613600"/>
      <w:bookmarkEnd w:id="22320"/>
      <w:r>
        <w:rPr>
          <w:rtl/>
        </w:rPr>
        <w:t xml:space="preserve">לא </w:t>
      </w:r>
      <w:bookmarkStart w:id="22321" w:name="_ETM_Q74_613690"/>
      <w:bookmarkEnd w:id="22321"/>
      <w:r>
        <w:rPr>
          <w:rtl/>
        </w:rPr>
        <w:t>עושה</w:t>
      </w:r>
      <w:r>
        <w:rPr>
          <w:rFonts w:hint="cs"/>
          <w:rtl/>
        </w:rPr>
        <w:t xml:space="preserve"> </w:t>
      </w:r>
      <w:bookmarkStart w:id="22322" w:name="_ETM_Q74_611000"/>
      <w:bookmarkEnd w:id="22322"/>
      <w:r>
        <w:rPr>
          <w:rFonts w:hint="cs"/>
          <w:rtl/>
        </w:rPr>
        <w:t xml:space="preserve">את זה היום. </w:t>
      </w:r>
      <w:bookmarkStart w:id="22323" w:name="_ETM_Q74_613900"/>
      <w:bookmarkStart w:id="22324" w:name="_ETM_Q74_613959"/>
      <w:bookmarkStart w:id="22325" w:name="_ETM_Q74_614670"/>
      <w:bookmarkEnd w:id="22323"/>
      <w:bookmarkEnd w:id="22324"/>
      <w:bookmarkEnd w:id="22325"/>
      <w:r>
        <w:rPr>
          <w:rtl/>
        </w:rPr>
        <w:t xml:space="preserve">אנחנו </w:t>
      </w:r>
      <w:bookmarkStart w:id="22326" w:name="_ETM_Q74_614879"/>
      <w:bookmarkEnd w:id="22326"/>
      <w:r>
        <w:rPr>
          <w:rtl/>
        </w:rPr>
        <w:t xml:space="preserve">בדרך </w:t>
      </w:r>
      <w:bookmarkStart w:id="22327" w:name="_ETM_Q74_615120"/>
      <w:bookmarkEnd w:id="22327"/>
      <w:r>
        <w:rPr>
          <w:rtl/>
        </w:rPr>
        <w:t xml:space="preserve">כלל </w:t>
      </w:r>
      <w:bookmarkStart w:id="22328" w:name="_ETM_Q74_615239"/>
      <w:bookmarkEnd w:id="22328"/>
      <w:r>
        <w:rPr>
          <w:rtl/>
        </w:rPr>
        <w:t xml:space="preserve">ניזונים </w:t>
      </w:r>
      <w:bookmarkStart w:id="22329" w:name="_ETM_Q74_615659"/>
      <w:bookmarkEnd w:id="22329"/>
      <w:r>
        <w:rPr>
          <w:rtl/>
        </w:rPr>
        <w:t xml:space="preserve">ממה </w:t>
      </w:r>
      <w:bookmarkStart w:id="22330" w:name="_ETM_Q74_615870"/>
      <w:bookmarkEnd w:id="22330"/>
      <w:r>
        <w:rPr>
          <w:rtl/>
        </w:rPr>
        <w:t xml:space="preserve">שאומרים </w:t>
      </w:r>
      <w:bookmarkStart w:id="22331" w:name="_ETM_Q74_616290"/>
      <w:bookmarkEnd w:id="22331"/>
      <w:r>
        <w:rPr>
          <w:rtl/>
        </w:rPr>
        <w:t>לנו</w:t>
      </w:r>
      <w:r>
        <w:rPr>
          <w:rFonts w:hint="cs"/>
          <w:rtl/>
        </w:rPr>
        <w:t>,</w:t>
      </w:r>
      <w:r>
        <w:rPr>
          <w:rtl/>
        </w:rPr>
        <w:t xml:space="preserve"> </w:t>
      </w:r>
      <w:bookmarkStart w:id="22332" w:name="_ETM_Q74_616439"/>
      <w:bookmarkEnd w:id="22332"/>
      <w:r>
        <w:rPr>
          <w:rtl/>
        </w:rPr>
        <w:t xml:space="preserve">וכך </w:t>
      </w:r>
      <w:bookmarkStart w:id="22333" w:name="_ETM_Q74_616709"/>
      <w:bookmarkEnd w:id="22333"/>
      <w:r>
        <w:rPr>
          <w:rtl/>
        </w:rPr>
        <w:t xml:space="preserve">צריך </w:t>
      </w:r>
      <w:bookmarkStart w:id="22334" w:name="_ETM_Q74_616920"/>
      <w:bookmarkEnd w:id="22334"/>
      <w:r>
        <w:rPr>
          <w:rtl/>
        </w:rPr>
        <w:t>להיות</w:t>
      </w:r>
      <w:r>
        <w:rPr>
          <w:rFonts w:hint="cs"/>
          <w:rtl/>
        </w:rPr>
        <w:t>.</w:t>
      </w:r>
      <w:r>
        <w:rPr>
          <w:rtl/>
        </w:rPr>
        <w:t xml:space="preserve"> </w:t>
      </w:r>
      <w:bookmarkStart w:id="22335" w:name="_ETM_Q74_617800"/>
      <w:bookmarkEnd w:id="22335"/>
      <w:r>
        <w:rPr>
          <w:rtl/>
        </w:rPr>
        <w:t xml:space="preserve">אבל </w:t>
      </w:r>
      <w:bookmarkStart w:id="22336" w:name="_ETM_Q74_617950"/>
      <w:bookmarkEnd w:id="22336"/>
      <w:r>
        <w:rPr>
          <w:rtl/>
        </w:rPr>
        <w:t xml:space="preserve">בסופו </w:t>
      </w:r>
      <w:bookmarkStart w:id="22337" w:name="_ETM_Q74_618340"/>
      <w:bookmarkEnd w:id="22337"/>
      <w:r>
        <w:rPr>
          <w:rtl/>
        </w:rPr>
        <w:t xml:space="preserve">של </w:t>
      </w:r>
      <w:bookmarkStart w:id="22338" w:name="_ETM_Q74_618459"/>
      <w:bookmarkEnd w:id="22338"/>
      <w:r>
        <w:rPr>
          <w:rtl/>
        </w:rPr>
        <w:t xml:space="preserve">דבר </w:t>
      </w:r>
      <w:bookmarkStart w:id="22339" w:name="_ETM_Q74_619390"/>
      <w:bookmarkEnd w:id="22339"/>
      <w:r>
        <w:rPr>
          <w:rtl/>
        </w:rPr>
        <w:t xml:space="preserve">הנושא </w:t>
      </w:r>
      <w:bookmarkStart w:id="22340" w:name="_ETM_Q74_620019"/>
      <w:bookmarkEnd w:id="22340"/>
      <w:r>
        <w:rPr>
          <w:rtl/>
        </w:rPr>
        <w:t xml:space="preserve">הזה </w:t>
      </w:r>
      <w:bookmarkStart w:id="22341" w:name="_ETM_Q74_620319"/>
      <w:bookmarkEnd w:id="22341"/>
      <w:r>
        <w:rPr>
          <w:rtl/>
        </w:rPr>
        <w:t xml:space="preserve">של </w:t>
      </w:r>
      <w:bookmarkStart w:id="22342" w:name="_ETM_Q74_620560"/>
      <w:bookmarkEnd w:id="22342"/>
      <w:r>
        <w:rPr>
          <w:rtl/>
        </w:rPr>
        <w:t xml:space="preserve">כללי </w:t>
      </w:r>
      <w:bookmarkStart w:id="22343" w:name="_ETM_Q74_620920"/>
      <w:bookmarkEnd w:id="22343"/>
      <w:r>
        <w:rPr>
          <w:rtl/>
        </w:rPr>
        <w:t xml:space="preserve">הראיה </w:t>
      </w:r>
      <w:bookmarkStart w:id="22344" w:name="_ETM_Q74_621909"/>
      <w:bookmarkEnd w:id="22344"/>
      <w:r>
        <w:rPr>
          <w:rtl/>
        </w:rPr>
        <w:t xml:space="preserve">ומה </w:t>
      </w:r>
      <w:bookmarkStart w:id="22345" w:name="_ETM_Q74_622360"/>
      <w:bookmarkStart w:id="22346" w:name="_ETM_Q74_622569"/>
      <w:bookmarkEnd w:id="22345"/>
      <w:bookmarkEnd w:id="22346"/>
      <w:r>
        <w:rPr>
          <w:rtl/>
        </w:rPr>
        <w:t xml:space="preserve">נחשב </w:t>
      </w:r>
      <w:bookmarkStart w:id="22347" w:name="_ETM_Q74_622930"/>
      <w:bookmarkEnd w:id="22347"/>
      <w:r>
        <w:rPr>
          <w:rFonts w:hint="cs"/>
          <w:rtl/>
        </w:rPr>
        <w:t xml:space="preserve">זיהום חקירה </w:t>
      </w:r>
      <w:bookmarkStart w:id="22348" w:name="_ETM_Q74_623170"/>
      <w:bookmarkStart w:id="22349" w:name="_ETM_Q74_623620"/>
      <w:bookmarkEnd w:id="22348"/>
      <w:bookmarkEnd w:id="22349"/>
      <w:r>
        <w:rPr>
          <w:rFonts w:hint="cs"/>
          <w:rtl/>
        </w:rPr>
        <w:t>ו</w:t>
      </w:r>
      <w:r>
        <w:rPr>
          <w:rtl/>
        </w:rPr>
        <w:t>מה</w:t>
      </w:r>
      <w:bookmarkStart w:id="22350" w:name="_ETM_Q74_623769"/>
      <w:bookmarkEnd w:id="22350"/>
      <w:r>
        <w:rPr>
          <w:rFonts w:hint="cs"/>
          <w:rtl/>
        </w:rPr>
        <w:t xml:space="preserve"> לא </w:t>
      </w:r>
      <w:r w:rsidR="00047BB9">
        <w:rPr>
          <w:rFonts w:hint="cs"/>
          <w:rtl/>
        </w:rPr>
        <w:t xml:space="preserve">נחשב </w:t>
      </w:r>
      <w:r>
        <w:rPr>
          <w:rFonts w:hint="cs"/>
          <w:rtl/>
        </w:rPr>
        <w:t xml:space="preserve">זיהום </w:t>
      </w:r>
      <w:bookmarkStart w:id="22351" w:name="_ETM_Q74_624000"/>
      <w:bookmarkEnd w:id="22351"/>
      <w:r>
        <w:rPr>
          <w:rFonts w:hint="cs"/>
          <w:rtl/>
        </w:rPr>
        <w:t xml:space="preserve">חקירה </w:t>
      </w:r>
      <w:r>
        <w:rPr>
          <w:rFonts w:hint="eastAsia"/>
          <w:rtl/>
        </w:rPr>
        <w:t>–</w:t>
      </w:r>
      <w:r>
        <w:rPr>
          <w:rFonts w:hint="cs"/>
          <w:rtl/>
        </w:rPr>
        <w:t xml:space="preserve"> </w:t>
      </w:r>
      <w:bookmarkStart w:id="22352" w:name="_ETM_Q74_623890"/>
      <w:bookmarkStart w:id="22353" w:name="_ETM_Q74_624159"/>
      <w:bookmarkStart w:id="22354" w:name="_ETM_Q74_624610"/>
      <w:bookmarkEnd w:id="22352"/>
      <w:bookmarkEnd w:id="22353"/>
      <w:bookmarkEnd w:id="22354"/>
      <w:r>
        <w:rPr>
          <w:rtl/>
        </w:rPr>
        <w:t xml:space="preserve">על </w:t>
      </w:r>
      <w:bookmarkStart w:id="22355" w:name="_ETM_Q74_624670"/>
      <w:bookmarkEnd w:id="22355"/>
      <w:r>
        <w:rPr>
          <w:rtl/>
        </w:rPr>
        <w:t xml:space="preserve">זה </w:t>
      </w:r>
      <w:bookmarkStart w:id="22356" w:name="_ETM_Q74_624819"/>
      <w:bookmarkEnd w:id="22356"/>
      <w:r>
        <w:rPr>
          <w:rtl/>
        </w:rPr>
        <w:t xml:space="preserve">אפשר </w:t>
      </w:r>
      <w:bookmarkStart w:id="22357" w:name="_ETM_Q74_625030"/>
      <w:bookmarkEnd w:id="22357"/>
      <w:r>
        <w:rPr>
          <w:rtl/>
        </w:rPr>
        <w:t>ל</w:t>
      </w:r>
      <w:r>
        <w:rPr>
          <w:rFonts w:hint="cs"/>
          <w:rtl/>
        </w:rPr>
        <w:t xml:space="preserve">נהל דיון בוועדה. לדעתי, הוועדה המתאימה בנושא הספציפי הזה היא בכלל ועדת חוקה, פחות ועדת הפנים. לגבי </w:t>
      </w:r>
      <w:bookmarkStart w:id="22358" w:name="_ETM_Q74_634000"/>
      <w:bookmarkEnd w:id="22358"/>
      <w:r>
        <w:rPr>
          <w:rFonts w:hint="cs"/>
          <w:rtl/>
        </w:rPr>
        <w:t xml:space="preserve">מה שנאמר כאן </w:t>
      </w:r>
      <w:r w:rsidR="00047BB9">
        <w:rPr>
          <w:rFonts w:hint="cs"/>
          <w:rtl/>
        </w:rPr>
        <w:t>על ה</w:t>
      </w:r>
      <w:r>
        <w:rPr>
          <w:rFonts w:hint="cs"/>
          <w:rtl/>
        </w:rPr>
        <w:t xml:space="preserve">דיונים, אני באופן אישי, </w:t>
      </w:r>
      <w:bookmarkStart w:id="22359" w:name="_ETM_Q74_625269"/>
      <w:bookmarkStart w:id="22360" w:name="_ETM_Q74_625959"/>
      <w:bookmarkStart w:id="22361" w:name="_ETM_Q74_626379"/>
      <w:bookmarkStart w:id="22362" w:name="_ETM_Q74_626650"/>
      <w:bookmarkStart w:id="22363" w:name="_ETM_Q74_626890"/>
      <w:bookmarkStart w:id="22364" w:name="_ETM_Q74_627310"/>
      <w:bookmarkStart w:id="22365" w:name="_ETM_Q74_627610"/>
      <w:bookmarkStart w:id="22366" w:name="_ETM_Q74_628030"/>
      <w:bookmarkStart w:id="22367" w:name="_ETM_Q74_628269"/>
      <w:bookmarkStart w:id="22368" w:name="_ETM_Q74_628629"/>
      <w:bookmarkStart w:id="22369" w:name="_ETM_Q74_628930"/>
      <w:bookmarkStart w:id="22370" w:name="_ETM_Q74_629319"/>
      <w:bookmarkStart w:id="22371" w:name="_ETM_Q74_629650"/>
      <w:bookmarkStart w:id="22372" w:name="_ETM_Q74_629980"/>
      <w:bookmarkStart w:id="22373" w:name="_ETM_Q74_630640"/>
      <w:bookmarkStart w:id="22374" w:name="_ETM_Q74_631030"/>
      <w:bookmarkStart w:id="22375" w:name="_ETM_Q74_631150"/>
      <w:bookmarkStart w:id="22376" w:name="_ETM_Q74_631689"/>
      <w:bookmarkStart w:id="22377" w:name="_ETM_Q74_632950"/>
      <w:bookmarkStart w:id="22378" w:name="_ETM_Q74_633310"/>
      <w:bookmarkStart w:id="22379" w:name="_ETM_Q74_633519"/>
      <w:bookmarkStart w:id="22380" w:name="_ETM_Q74_633819"/>
      <w:bookmarkStart w:id="22381" w:name="_ETM_Q74_634180"/>
      <w:bookmarkStart w:id="22382" w:name="_ETM_Q74_634299"/>
      <w:bookmarkStart w:id="22383" w:name="_ETM_Q74_634390"/>
      <w:bookmarkStart w:id="22384" w:name="_ETM_Q74_634510"/>
      <w:bookmarkStart w:id="22385" w:name="_ETM_Q74_634810"/>
      <w:bookmarkStart w:id="22386" w:name="_ETM_Q74_635079"/>
      <w:bookmarkStart w:id="22387" w:name="_ETM_Q74_635200"/>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bookmarkEnd w:id="22373"/>
      <w:bookmarkEnd w:id="22374"/>
      <w:bookmarkEnd w:id="22375"/>
      <w:bookmarkEnd w:id="22376"/>
      <w:bookmarkEnd w:id="22377"/>
      <w:bookmarkEnd w:id="22378"/>
      <w:bookmarkEnd w:id="22379"/>
      <w:bookmarkEnd w:id="22380"/>
      <w:bookmarkEnd w:id="22381"/>
      <w:bookmarkEnd w:id="22382"/>
      <w:bookmarkEnd w:id="22383"/>
      <w:bookmarkEnd w:id="22384"/>
      <w:bookmarkEnd w:id="22385"/>
      <w:bookmarkEnd w:id="22386"/>
      <w:bookmarkEnd w:id="22387"/>
      <w:r>
        <w:rPr>
          <w:rFonts w:hint="cs"/>
          <w:rtl/>
        </w:rPr>
        <w:t xml:space="preserve">אם </w:t>
      </w:r>
      <w:bookmarkStart w:id="22388" w:name="_ETM_Q74_630000"/>
      <w:bookmarkEnd w:id="22388"/>
      <w:r>
        <w:rPr>
          <w:rFonts w:hint="cs"/>
          <w:rtl/>
        </w:rPr>
        <w:t xml:space="preserve">אני </w:t>
      </w:r>
      <w:r>
        <w:rPr>
          <w:rtl/>
        </w:rPr>
        <w:t xml:space="preserve">חושב </w:t>
      </w:r>
      <w:bookmarkStart w:id="22389" w:name="_ETM_Q74_635349"/>
      <w:bookmarkEnd w:id="22389"/>
      <w:r w:rsidR="00047BB9">
        <w:rPr>
          <w:rFonts w:hint="cs"/>
          <w:rtl/>
        </w:rPr>
        <w:t xml:space="preserve">– </w:t>
      </w:r>
      <w:r>
        <w:rPr>
          <w:rtl/>
        </w:rPr>
        <w:t xml:space="preserve">בזה </w:t>
      </w:r>
      <w:bookmarkStart w:id="22390" w:name="_ETM_Q74_635560"/>
      <w:bookmarkEnd w:id="22390"/>
      <w:r>
        <w:rPr>
          <w:rtl/>
        </w:rPr>
        <w:t xml:space="preserve">אני </w:t>
      </w:r>
      <w:bookmarkStart w:id="22391" w:name="_ETM_Q74_635739"/>
      <w:bookmarkEnd w:id="22391"/>
      <w:r>
        <w:rPr>
          <w:rtl/>
        </w:rPr>
        <w:t xml:space="preserve">פה </w:t>
      </w:r>
      <w:bookmarkStart w:id="22392" w:name="_ETM_Q74_635890"/>
      <w:bookmarkEnd w:id="22392"/>
      <w:r>
        <w:rPr>
          <w:rtl/>
        </w:rPr>
        <w:t>מצטרף</w:t>
      </w:r>
      <w:r>
        <w:rPr>
          <w:rFonts w:hint="cs"/>
          <w:rtl/>
        </w:rPr>
        <w:t>.</w:t>
      </w:r>
      <w:r>
        <w:rPr>
          <w:rtl/>
        </w:rPr>
        <w:t xml:space="preserve"> </w:t>
      </w:r>
      <w:bookmarkStart w:id="22393" w:name="_ETM_Q74_636280"/>
      <w:bookmarkEnd w:id="22393"/>
      <w:r>
        <w:rPr>
          <w:rtl/>
        </w:rPr>
        <w:t xml:space="preserve">אני </w:t>
      </w:r>
      <w:bookmarkStart w:id="22394" w:name="_ETM_Q74_636430"/>
      <w:bookmarkEnd w:id="22394"/>
      <w:r>
        <w:rPr>
          <w:rtl/>
        </w:rPr>
        <w:t xml:space="preserve">חבר </w:t>
      </w:r>
      <w:bookmarkStart w:id="22395" w:name="_ETM_Q74_636640"/>
      <w:bookmarkEnd w:id="22395"/>
      <w:r>
        <w:rPr>
          <w:rtl/>
        </w:rPr>
        <w:t>כנסת</w:t>
      </w:r>
      <w:r>
        <w:rPr>
          <w:rFonts w:hint="cs"/>
          <w:rtl/>
        </w:rPr>
        <w:t>, ו</w:t>
      </w:r>
      <w:bookmarkStart w:id="22396" w:name="_ETM_Q74_637450"/>
      <w:bookmarkEnd w:id="22396"/>
      <w:r>
        <w:rPr>
          <w:rtl/>
        </w:rPr>
        <w:t xml:space="preserve">יש </w:t>
      </w:r>
      <w:bookmarkStart w:id="22397" w:name="_ETM_Q74_637629"/>
      <w:bookmarkEnd w:id="22397"/>
      <w:r>
        <w:rPr>
          <w:rtl/>
        </w:rPr>
        <w:t xml:space="preserve">חשיבות </w:t>
      </w:r>
      <w:bookmarkStart w:id="22398" w:name="_ETM_Q74_638019"/>
      <w:bookmarkEnd w:id="22398"/>
      <w:r>
        <w:rPr>
          <w:rtl/>
        </w:rPr>
        <w:t xml:space="preserve">אדירה </w:t>
      </w:r>
      <w:bookmarkStart w:id="22399" w:name="_ETM_Q74_638379"/>
      <w:bookmarkEnd w:id="22399"/>
      <w:r>
        <w:rPr>
          <w:rtl/>
        </w:rPr>
        <w:t xml:space="preserve">לכיכר </w:t>
      </w:r>
      <w:bookmarkStart w:id="22400" w:name="_ETM_Q74_638920"/>
      <w:bookmarkEnd w:id="22400"/>
      <w:r>
        <w:rPr>
          <w:rtl/>
        </w:rPr>
        <w:t xml:space="preserve">העיר </w:t>
      </w:r>
      <w:bookmarkStart w:id="22401" w:name="_ETM_Q74_639370"/>
      <w:bookmarkEnd w:id="22401"/>
      <w:r>
        <w:rPr>
          <w:rtl/>
        </w:rPr>
        <w:t>ולכנסת</w:t>
      </w:r>
      <w:r>
        <w:rPr>
          <w:rFonts w:hint="cs"/>
          <w:rtl/>
        </w:rPr>
        <w:t>,</w:t>
      </w:r>
      <w:r>
        <w:rPr>
          <w:rtl/>
        </w:rPr>
        <w:t xml:space="preserve"> </w:t>
      </w:r>
      <w:bookmarkStart w:id="22402" w:name="_ETM_Q74_640550"/>
      <w:bookmarkEnd w:id="22402"/>
      <w:r>
        <w:rPr>
          <w:rtl/>
        </w:rPr>
        <w:t xml:space="preserve">שיהיה </w:t>
      </w:r>
      <w:bookmarkStart w:id="22403" w:name="_ETM_Q74_640790"/>
      <w:bookmarkEnd w:id="22403"/>
      <w:r>
        <w:rPr>
          <w:rtl/>
        </w:rPr>
        <w:t>דיון</w:t>
      </w:r>
      <w:r>
        <w:rPr>
          <w:rFonts w:hint="cs"/>
          <w:rtl/>
        </w:rPr>
        <w:t>.</w:t>
      </w:r>
      <w:r>
        <w:rPr>
          <w:rtl/>
        </w:rPr>
        <w:t xml:space="preserve"> </w:t>
      </w:r>
      <w:bookmarkStart w:id="22404" w:name="_ETM_Q74_641090"/>
      <w:bookmarkEnd w:id="22404"/>
      <w:r>
        <w:rPr>
          <w:rtl/>
        </w:rPr>
        <w:t xml:space="preserve">רק </w:t>
      </w:r>
      <w:bookmarkStart w:id="22405" w:name="_ETM_Q74_641270"/>
      <w:bookmarkEnd w:id="22405"/>
      <w:r>
        <w:rPr>
          <w:rtl/>
        </w:rPr>
        <w:t xml:space="preserve">צריך </w:t>
      </w:r>
      <w:bookmarkStart w:id="22406" w:name="_ETM_Q74_641480"/>
      <w:bookmarkEnd w:id="22406"/>
      <w:r>
        <w:rPr>
          <w:rtl/>
        </w:rPr>
        <w:t xml:space="preserve">לראות </w:t>
      </w:r>
      <w:bookmarkStart w:id="22407" w:name="_ETM_Q74_641690"/>
      <w:bookmarkEnd w:id="22407"/>
      <w:r>
        <w:rPr>
          <w:rtl/>
        </w:rPr>
        <w:t xml:space="preserve">שהדיון </w:t>
      </w:r>
      <w:bookmarkStart w:id="22408" w:name="_ETM_Q74_642020"/>
      <w:bookmarkEnd w:id="22408"/>
      <w:r>
        <w:rPr>
          <w:rtl/>
        </w:rPr>
        <w:t xml:space="preserve">הזה </w:t>
      </w:r>
      <w:bookmarkStart w:id="22409" w:name="_ETM_Q74_642170"/>
      <w:bookmarkEnd w:id="22409"/>
      <w:r>
        <w:rPr>
          <w:rFonts w:hint="cs"/>
          <w:rtl/>
        </w:rPr>
        <w:t xml:space="preserve">באמת יהיה דיון </w:t>
      </w:r>
      <w:r>
        <w:rPr>
          <w:rFonts w:hint="eastAsia"/>
          <w:rtl/>
        </w:rPr>
        <w:t>–</w:t>
      </w:r>
      <w:r>
        <w:rPr>
          <w:rFonts w:hint="cs"/>
          <w:rtl/>
        </w:rPr>
        <w:t xml:space="preserve"> זה כבר תלוי בנו </w:t>
      </w:r>
      <w:r>
        <w:rPr>
          <w:rFonts w:hint="eastAsia"/>
          <w:rtl/>
        </w:rPr>
        <w:t>–</w:t>
      </w:r>
      <w:r>
        <w:rPr>
          <w:rFonts w:hint="cs"/>
          <w:rtl/>
        </w:rPr>
        <w:t xml:space="preserve"> שיהיה </w:t>
      </w:r>
      <w:bookmarkStart w:id="22410" w:name="_ETM_Q74_645000"/>
      <w:bookmarkEnd w:id="22410"/>
      <w:r>
        <w:rPr>
          <w:rFonts w:hint="cs"/>
          <w:rtl/>
        </w:rPr>
        <w:t xml:space="preserve">דיון שבו שומעים את הדברים, ולא, אתה יודע, לוקחים </w:t>
      </w:r>
      <w:bookmarkStart w:id="22411" w:name="_ETM_Q74_642350"/>
      <w:bookmarkStart w:id="22412" w:name="_ETM_Q74_642800"/>
      <w:bookmarkStart w:id="22413" w:name="_ETM_Q74_643010"/>
      <w:bookmarkStart w:id="22414" w:name="_ETM_Q74_644090"/>
      <w:bookmarkStart w:id="22415" w:name="_ETM_Q74_644300"/>
      <w:bookmarkStart w:id="22416" w:name="_ETM_Q74_644480"/>
      <w:bookmarkStart w:id="22417" w:name="_ETM_Q74_644690"/>
      <w:bookmarkStart w:id="22418" w:name="_ETM_Q74_645260"/>
      <w:bookmarkStart w:id="22419" w:name="_ETM_Q74_645650"/>
      <w:bookmarkStart w:id="22420" w:name="_ETM_Q74_645920"/>
      <w:bookmarkStart w:id="22421" w:name="_ETM_Q74_646250"/>
      <w:bookmarkStart w:id="22422" w:name="_ETM_Q74_646310"/>
      <w:bookmarkStart w:id="22423" w:name="_ETM_Q74_646760"/>
      <w:bookmarkStart w:id="22424" w:name="_ETM_Q74_646940"/>
      <w:bookmarkStart w:id="22425" w:name="_ETM_Q74_647030"/>
      <w:bookmarkStart w:id="22426" w:name="_ETM_Q74_647270"/>
      <w:bookmarkStart w:id="22427" w:name="_ETM_Q74_647570"/>
      <w:bookmarkStart w:id="22428" w:name="_ETM_Q74_647630"/>
      <w:bookmarkStart w:id="22429" w:name="_ETM_Q74_64769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r>
        <w:rPr>
          <w:rtl/>
        </w:rPr>
        <w:t xml:space="preserve">מקרה </w:t>
      </w:r>
      <w:bookmarkStart w:id="22430" w:name="_ETM_Q74_647870"/>
      <w:bookmarkEnd w:id="22430"/>
      <w:r>
        <w:rPr>
          <w:rtl/>
        </w:rPr>
        <w:t>פרטני</w:t>
      </w:r>
      <w:r>
        <w:rPr>
          <w:rFonts w:hint="cs"/>
          <w:rtl/>
        </w:rPr>
        <w:t xml:space="preserve"> </w:t>
      </w:r>
      <w:bookmarkStart w:id="22431" w:name="_ETM_Q74_648000"/>
      <w:bookmarkEnd w:id="22431"/>
      <w:r>
        <w:rPr>
          <w:rFonts w:hint="cs"/>
          <w:rtl/>
        </w:rPr>
        <w:t>ו</w:t>
      </w:r>
      <w:bookmarkStart w:id="22432" w:name="_ETM_Q74_648290"/>
      <w:bookmarkEnd w:id="22432"/>
      <w:r>
        <w:rPr>
          <w:rtl/>
        </w:rPr>
        <w:t xml:space="preserve">עושים </w:t>
      </w:r>
      <w:bookmarkStart w:id="22433" w:name="_ETM_Q74_648440"/>
      <w:bookmarkEnd w:id="22433"/>
      <w:r>
        <w:rPr>
          <w:rtl/>
        </w:rPr>
        <w:t xml:space="preserve">מזה </w:t>
      </w:r>
      <w:bookmarkStart w:id="22434" w:name="_ETM_Q74_648560"/>
      <w:bookmarkEnd w:id="22434"/>
      <w:r>
        <w:rPr>
          <w:rtl/>
        </w:rPr>
        <w:t xml:space="preserve">סיפור </w:t>
      </w:r>
      <w:bookmarkStart w:id="22435" w:name="_ETM_Q74_648890"/>
      <w:bookmarkEnd w:id="22435"/>
      <w:r>
        <w:rPr>
          <w:rtl/>
        </w:rPr>
        <w:t>גדול</w:t>
      </w:r>
      <w:r>
        <w:rPr>
          <w:rFonts w:hint="cs"/>
          <w:rtl/>
        </w:rPr>
        <w:t>.</w:t>
      </w:r>
      <w:r>
        <w:rPr>
          <w:rtl/>
        </w:rPr>
        <w:t xml:space="preserve"> </w:t>
      </w:r>
      <w:bookmarkStart w:id="22436" w:name="_ETM_Q74_649550"/>
      <w:bookmarkEnd w:id="22436"/>
      <w:r>
        <w:rPr>
          <w:rtl/>
        </w:rPr>
        <w:t xml:space="preserve">את </w:t>
      </w:r>
      <w:bookmarkStart w:id="22437" w:name="_ETM_Q74_649730"/>
      <w:bookmarkEnd w:id="22437"/>
      <w:r>
        <w:rPr>
          <w:rtl/>
        </w:rPr>
        <w:t>המקר</w:t>
      </w:r>
      <w:r>
        <w:rPr>
          <w:rFonts w:hint="cs"/>
          <w:rtl/>
        </w:rPr>
        <w:t>ים</w:t>
      </w:r>
      <w:r>
        <w:rPr>
          <w:rtl/>
        </w:rPr>
        <w:t xml:space="preserve"> </w:t>
      </w:r>
      <w:bookmarkStart w:id="22438" w:name="_ETM_Q74_650000"/>
      <w:bookmarkEnd w:id="22438"/>
      <w:r>
        <w:rPr>
          <w:rtl/>
        </w:rPr>
        <w:t>הפרטנ</w:t>
      </w:r>
      <w:r>
        <w:rPr>
          <w:rFonts w:hint="cs"/>
          <w:rtl/>
        </w:rPr>
        <w:t xml:space="preserve">יים צריך לשמוע, </w:t>
      </w:r>
      <w:bookmarkStart w:id="22439" w:name="_ETM_Q74_650360"/>
      <w:bookmarkStart w:id="22440" w:name="_ETM_Q74_650540"/>
      <w:bookmarkEnd w:id="22439"/>
      <w:bookmarkEnd w:id="22440"/>
      <w:r>
        <w:rPr>
          <w:rFonts w:hint="cs"/>
          <w:rtl/>
        </w:rPr>
        <w:t xml:space="preserve">אבל כשרוצים </w:t>
      </w:r>
      <w:bookmarkStart w:id="22441" w:name="_ETM_Q74_650960"/>
      <w:bookmarkStart w:id="22442" w:name="_ETM_Q74_651080"/>
      <w:bookmarkStart w:id="22443" w:name="_ETM_Q74_651320"/>
      <w:bookmarkEnd w:id="22441"/>
      <w:bookmarkEnd w:id="22442"/>
      <w:bookmarkEnd w:id="22443"/>
      <w:r>
        <w:rPr>
          <w:rFonts w:hint="cs"/>
          <w:rtl/>
        </w:rPr>
        <w:t>ל</w:t>
      </w:r>
      <w:r>
        <w:rPr>
          <w:rtl/>
        </w:rPr>
        <w:t xml:space="preserve">עשות </w:t>
      </w:r>
      <w:bookmarkStart w:id="22444" w:name="_ETM_Q74_651530"/>
      <w:bookmarkEnd w:id="22444"/>
      <w:r>
        <w:rPr>
          <w:rtl/>
        </w:rPr>
        <w:t>תיקון</w:t>
      </w:r>
      <w:r>
        <w:rPr>
          <w:rFonts w:hint="cs"/>
          <w:rtl/>
        </w:rPr>
        <w:t>,</w:t>
      </w:r>
      <w:r>
        <w:rPr>
          <w:rtl/>
        </w:rPr>
        <w:t xml:space="preserve"> </w:t>
      </w:r>
      <w:bookmarkStart w:id="22445" w:name="_ETM_Q74_652010"/>
      <w:bookmarkEnd w:id="22445"/>
      <w:r>
        <w:rPr>
          <w:rtl/>
        </w:rPr>
        <w:t xml:space="preserve">לעשות </w:t>
      </w:r>
      <w:bookmarkStart w:id="22446" w:name="_ETM_Q74_652280"/>
      <w:bookmarkEnd w:id="22446"/>
      <w:r>
        <w:rPr>
          <w:rtl/>
        </w:rPr>
        <w:t>שינוי</w:t>
      </w:r>
      <w:r>
        <w:rPr>
          <w:rFonts w:hint="cs"/>
          <w:rtl/>
        </w:rPr>
        <w:t>,</w:t>
      </w:r>
      <w:r>
        <w:rPr>
          <w:rtl/>
        </w:rPr>
        <w:t xml:space="preserve"> </w:t>
      </w:r>
      <w:bookmarkStart w:id="22447" w:name="_ETM_Q74_652880"/>
      <w:bookmarkEnd w:id="22447"/>
      <w:r>
        <w:rPr>
          <w:rtl/>
        </w:rPr>
        <w:t xml:space="preserve">צריך </w:t>
      </w:r>
      <w:bookmarkStart w:id="22448" w:name="_ETM_Q74_653090"/>
      <w:bookmarkEnd w:id="22448"/>
      <w:r>
        <w:rPr>
          <w:rtl/>
        </w:rPr>
        <w:t xml:space="preserve">לראות </w:t>
      </w:r>
      <w:bookmarkStart w:id="22449" w:name="_ETM_Q74_653300"/>
      <w:bookmarkEnd w:id="22449"/>
      <w:r>
        <w:rPr>
          <w:rtl/>
        </w:rPr>
        <w:t xml:space="preserve">את </w:t>
      </w:r>
      <w:bookmarkStart w:id="22450" w:name="_ETM_Q74_653420"/>
      <w:bookmarkEnd w:id="22450"/>
      <w:r>
        <w:rPr>
          <w:rtl/>
        </w:rPr>
        <w:t>המכלול</w:t>
      </w:r>
      <w:r>
        <w:rPr>
          <w:rFonts w:hint="cs"/>
          <w:rtl/>
        </w:rPr>
        <w:t xml:space="preserve">. </w:t>
      </w:r>
      <w:bookmarkStart w:id="22451" w:name="_ETM_Q74_654000"/>
      <w:bookmarkStart w:id="22452" w:name="_ETM_Q74_653900"/>
      <w:bookmarkEnd w:id="22451"/>
      <w:bookmarkEnd w:id="22452"/>
      <w:r>
        <w:rPr>
          <w:rtl/>
        </w:rPr>
        <w:t xml:space="preserve">אני </w:t>
      </w:r>
      <w:bookmarkStart w:id="22453" w:name="_ETM_Q74_654050"/>
      <w:bookmarkEnd w:id="22453"/>
      <w:r>
        <w:rPr>
          <w:rtl/>
        </w:rPr>
        <w:t xml:space="preserve">חושב </w:t>
      </w:r>
      <w:bookmarkStart w:id="22454" w:name="_ETM_Q74_654230"/>
      <w:bookmarkEnd w:id="22454"/>
      <w:r>
        <w:rPr>
          <w:rtl/>
        </w:rPr>
        <w:t>ש</w:t>
      </w:r>
      <w:r>
        <w:rPr>
          <w:rFonts w:hint="cs"/>
          <w:rtl/>
        </w:rPr>
        <w:t xml:space="preserve">אפשר לעשות גם </w:t>
      </w:r>
      <w:r w:rsidR="00047BB9">
        <w:rPr>
          <w:rFonts w:hint="cs"/>
          <w:rtl/>
        </w:rPr>
        <w:t xml:space="preserve">אץ </w:t>
      </w:r>
      <w:r>
        <w:rPr>
          <w:rFonts w:hint="cs"/>
          <w:rtl/>
        </w:rPr>
        <w:t xml:space="preserve">זה </w:t>
      </w:r>
      <w:bookmarkStart w:id="22455" w:name="_ETM_Q74_653000"/>
      <w:bookmarkEnd w:id="22455"/>
      <w:r>
        <w:rPr>
          <w:rFonts w:hint="cs"/>
          <w:rtl/>
        </w:rPr>
        <w:t xml:space="preserve">וגם </w:t>
      </w:r>
      <w:r w:rsidR="00047BB9">
        <w:rPr>
          <w:rFonts w:hint="cs"/>
          <w:rtl/>
        </w:rPr>
        <w:t xml:space="preserve">את </w:t>
      </w:r>
      <w:r>
        <w:rPr>
          <w:rFonts w:hint="cs"/>
          <w:rtl/>
        </w:rPr>
        <w:t xml:space="preserve">זה בדיון </w:t>
      </w:r>
      <w:bookmarkStart w:id="22456" w:name="_ETM_Q74_654560"/>
      <w:bookmarkStart w:id="22457" w:name="_ETM_Q74_654770"/>
      <w:bookmarkStart w:id="22458" w:name="_ETM_Q74_654890"/>
      <w:bookmarkStart w:id="22459" w:name="_ETM_Q74_655190"/>
      <w:bookmarkStart w:id="22460" w:name="_ETM_Q74_655730"/>
      <w:bookmarkStart w:id="22461" w:name="_ETM_Q74_656120"/>
      <w:bookmarkEnd w:id="22456"/>
      <w:bookmarkEnd w:id="22457"/>
      <w:bookmarkEnd w:id="22458"/>
      <w:bookmarkEnd w:id="22459"/>
      <w:bookmarkEnd w:id="22460"/>
      <w:bookmarkEnd w:id="22461"/>
      <w:r w:rsidR="00047BB9">
        <w:rPr>
          <w:rFonts w:hint="cs"/>
          <w:rtl/>
        </w:rPr>
        <w:t>בו</w:t>
      </w:r>
      <w:r>
        <w:rPr>
          <w:rtl/>
        </w:rPr>
        <w:t xml:space="preserve">ועדת </w:t>
      </w:r>
      <w:bookmarkStart w:id="22462" w:name="_ETM_Q74_656390"/>
      <w:bookmarkEnd w:id="22462"/>
      <w:r>
        <w:rPr>
          <w:rtl/>
        </w:rPr>
        <w:t>הפנים</w:t>
      </w:r>
      <w:r>
        <w:rPr>
          <w:rFonts w:hint="cs"/>
          <w:rtl/>
        </w:rPr>
        <w:t>.</w:t>
      </w:r>
      <w:r>
        <w:rPr>
          <w:rtl/>
        </w:rPr>
        <w:t xml:space="preserve"> </w:t>
      </w:r>
      <w:bookmarkStart w:id="22463" w:name="_ETM_Q74_656720"/>
      <w:bookmarkEnd w:id="22463"/>
      <w:r>
        <w:rPr>
          <w:rtl/>
        </w:rPr>
        <w:t xml:space="preserve">ואני </w:t>
      </w:r>
      <w:bookmarkStart w:id="22464" w:name="_ETM_Q74_657410"/>
      <w:bookmarkEnd w:id="22464"/>
      <w:r>
        <w:rPr>
          <w:rtl/>
        </w:rPr>
        <w:t xml:space="preserve">בשמחה </w:t>
      </w:r>
      <w:bookmarkStart w:id="22465" w:name="_ETM_Q74_657860"/>
      <w:bookmarkEnd w:id="22465"/>
      <w:r>
        <w:rPr>
          <w:rtl/>
        </w:rPr>
        <w:t>רבה</w:t>
      </w:r>
      <w:r>
        <w:rPr>
          <w:rFonts w:hint="cs"/>
          <w:rtl/>
        </w:rPr>
        <w:t xml:space="preserve">, ומעבר לזה </w:t>
      </w:r>
      <w:r>
        <w:rPr>
          <w:rFonts w:hint="eastAsia"/>
          <w:rtl/>
        </w:rPr>
        <w:t>–</w:t>
      </w:r>
      <w:r>
        <w:rPr>
          <w:rFonts w:hint="cs"/>
          <w:rtl/>
        </w:rPr>
        <w:t xml:space="preserve"> </w:t>
      </w:r>
      <w:r w:rsidR="00047BB9">
        <w:rPr>
          <w:rFonts w:hint="cs"/>
          <w:rtl/>
        </w:rPr>
        <w:t xml:space="preserve">אם </w:t>
      </w:r>
      <w:r>
        <w:rPr>
          <w:rFonts w:hint="cs"/>
          <w:rtl/>
        </w:rPr>
        <w:t xml:space="preserve">יהיה דיון כזה, תגידו לי, </w:t>
      </w:r>
      <w:r w:rsidR="00047BB9">
        <w:rPr>
          <w:rFonts w:hint="cs"/>
          <w:rtl/>
        </w:rPr>
        <w:t>ו</w:t>
      </w:r>
      <w:r>
        <w:rPr>
          <w:rFonts w:hint="cs"/>
          <w:rtl/>
        </w:rPr>
        <w:t xml:space="preserve">אני אנסה להגיע ולהשתתף. </w:t>
      </w:r>
    </w:p>
    <w:p w:rsidR="00BD7FB7" w:rsidRDefault="00BD7FB7" w:rsidP="00874457">
      <w:pPr>
        <w:ind w:firstLine="0"/>
        <w:rPr>
          <w:rtl/>
        </w:rPr>
      </w:pPr>
      <w:bookmarkStart w:id="22466" w:name="_ETM_Q74_659000"/>
      <w:bookmarkEnd w:id="22466"/>
    </w:p>
    <w:p w:rsidR="00BD7FB7" w:rsidRDefault="00BD7FB7" w:rsidP="00874457">
      <w:pPr>
        <w:pStyle w:val="af9"/>
        <w:rPr>
          <w:rtl/>
        </w:rPr>
      </w:pPr>
      <w:r w:rsidRPr="00BA3A65">
        <w:rPr>
          <w:rStyle w:val="TagStyle"/>
          <w:rtl/>
        </w:rPr>
        <w:t xml:space="preserve"> &lt;&lt; יור &gt;&gt;</w:t>
      </w:r>
      <w:r w:rsidRPr="003D0AAD">
        <w:rPr>
          <w:rStyle w:val="TagStyle"/>
          <w:rtl/>
        </w:rPr>
        <w:t xml:space="preserve"> </w:t>
      </w:r>
      <w:r>
        <w:rPr>
          <w:rtl/>
        </w:rPr>
        <w:t>היו"ר דוד ביטן:</w:t>
      </w:r>
      <w:r w:rsidRPr="003D0AAD">
        <w:rPr>
          <w:rStyle w:val="TagStyle"/>
          <w:rtl/>
        </w:rPr>
        <w:t xml:space="preserve"> </w:t>
      </w:r>
      <w:r w:rsidRPr="00BA3A65">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467" w:name="_ETM_Q74_663000"/>
      <w:bookmarkEnd w:id="22467"/>
      <w:r>
        <w:rPr>
          <w:rFonts w:hint="cs"/>
          <w:rtl/>
          <w:lang w:eastAsia="he-IL"/>
        </w:rPr>
        <w:t xml:space="preserve">תודה, כבוד סגן השר. </w:t>
      </w:r>
    </w:p>
    <w:p w:rsidR="00BD7FB7" w:rsidRDefault="00BD7FB7" w:rsidP="00874457">
      <w:pPr>
        <w:rPr>
          <w:rtl/>
          <w:lang w:eastAsia="he-IL"/>
        </w:rPr>
      </w:pPr>
    </w:p>
    <w:p w:rsidR="00BD7FB7" w:rsidRDefault="00BD7FB7" w:rsidP="00047BB9">
      <w:pPr>
        <w:rPr>
          <w:rtl/>
          <w:lang w:eastAsia="he-IL"/>
        </w:rPr>
      </w:pPr>
      <w:bookmarkStart w:id="22468" w:name="_ETM_Q74_662000"/>
      <w:bookmarkEnd w:id="22468"/>
      <w:r>
        <w:rPr>
          <w:rFonts w:hint="cs"/>
          <w:rtl/>
          <w:lang w:eastAsia="he-IL"/>
        </w:rPr>
        <w:t xml:space="preserve">אנחנו נצביע </w:t>
      </w:r>
      <w:bookmarkStart w:id="22469" w:name="_ETM_Q74_664000"/>
      <w:bookmarkEnd w:id="22469"/>
      <w:r>
        <w:rPr>
          <w:rFonts w:hint="cs"/>
          <w:rtl/>
          <w:lang w:eastAsia="he-IL"/>
        </w:rPr>
        <w:t>על ועדת הפנים. בבקשה, הצבעה. קיבלתם תשובות</w:t>
      </w:r>
      <w:r w:rsidR="00047BB9">
        <w:rPr>
          <w:rFonts w:hint="cs"/>
          <w:rtl/>
          <w:lang w:eastAsia="he-IL"/>
        </w:rPr>
        <w:t>,</w:t>
      </w:r>
      <w:r>
        <w:rPr>
          <w:rFonts w:hint="cs"/>
          <w:rtl/>
          <w:lang w:eastAsia="he-IL"/>
        </w:rPr>
        <w:t xml:space="preserve"> חבל על הזמן. </w:t>
      </w:r>
      <w:bookmarkStart w:id="22470" w:name="_ETM_Q74_670000"/>
      <w:bookmarkEnd w:id="22470"/>
    </w:p>
    <w:p w:rsidR="00BD7FB7" w:rsidRDefault="00BD7FB7" w:rsidP="00874457">
      <w:pPr>
        <w:rPr>
          <w:rtl/>
          <w:lang w:eastAsia="he-IL"/>
        </w:rPr>
      </w:pPr>
      <w:bookmarkStart w:id="22471" w:name="_ETM_Q74_671000"/>
      <w:bookmarkEnd w:id="22471"/>
    </w:p>
    <w:p w:rsidR="00BD7FB7" w:rsidRDefault="00BD7FB7" w:rsidP="00874457">
      <w:pPr>
        <w:pStyle w:val="af8"/>
        <w:rPr>
          <w:rtl/>
        </w:rPr>
      </w:pPr>
      <w:r w:rsidRPr="00335628">
        <w:rPr>
          <w:rStyle w:val="TagStyle"/>
          <w:rtl/>
        </w:rPr>
        <w:t xml:space="preserve"> &lt;&lt; קריאה &gt;&gt;</w:t>
      </w:r>
      <w:r w:rsidRPr="003D0AAD">
        <w:rPr>
          <w:rStyle w:val="TagStyle"/>
          <w:rtl/>
        </w:rPr>
        <w:t xml:space="preserve"> </w:t>
      </w:r>
      <w:r>
        <w:rPr>
          <w:rtl/>
        </w:rPr>
        <w:t>אורלי לוי אבקסיס (הליכוד):</w:t>
      </w:r>
      <w:r w:rsidRPr="003D0AAD">
        <w:rPr>
          <w:rStyle w:val="TagStyle"/>
          <w:rtl/>
        </w:rPr>
        <w:t xml:space="preserve"> </w:t>
      </w:r>
      <w:r w:rsidRPr="00335628">
        <w:rPr>
          <w:rStyle w:val="TagStyle"/>
          <w:rtl/>
        </w:rPr>
        <w:t xml:space="preserve">&lt;&lt; קריאה &gt;&gt; </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אתה מחלק ציונים על תשובות. </w:t>
      </w:r>
    </w:p>
    <w:p w:rsidR="00BD7FB7" w:rsidRDefault="00BD7FB7" w:rsidP="00874457">
      <w:pPr>
        <w:rPr>
          <w:rtl/>
          <w:lang w:eastAsia="he-IL"/>
        </w:rPr>
      </w:pPr>
      <w:bookmarkStart w:id="22472" w:name="_ETM_Q74_680000"/>
      <w:bookmarkEnd w:id="22472"/>
    </w:p>
    <w:p w:rsidR="00BD7FB7" w:rsidRDefault="00BD7FB7" w:rsidP="00874457">
      <w:pPr>
        <w:pStyle w:val="af9"/>
        <w:rPr>
          <w:rtl/>
        </w:rPr>
      </w:pPr>
      <w:r w:rsidRPr="00BA3A65">
        <w:rPr>
          <w:rStyle w:val="TagStyle"/>
          <w:rtl/>
        </w:rPr>
        <w:t xml:space="preserve"> &lt;&lt; יור &gt;&gt;</w:t>
      </w:r>
      <w:r w:rsidRPr="003D0AAD">
        <w:rPr>
          <w:rStyle w:val="TagStyle"/>
          <w:rtl/>
        </w:rPr>
        <w:t xml:space="preserve"> </w:t>
      </w:r>
      <w:r>
        <w:rPr>
          <w:rtl/>
        </w:rPr>
        <w:t>היו"ר דוד ביטן:</w:t>
      </w:r>
      <w:r w:rsidRPr="003D0AAD">
        <w:rPr>
          <w:rStyle w:val="TagStyle"/>
          <w:rtl/>
        </w:rPr>
        <w:t xml:space="preserve"> </w:t>
      </w:r>
      <w:r w:rsidRPr="00BA3A65">
        <w:rPr>
          <w:rStyle w:val="TagStyle"/>
          <w:rtl/>
        </w:rPr>
        <w:t>&lt;&lt; יור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למה לא</w:t>
      </w:r>
      <w:r w:rsidR="00047BB9">
        <w:rPr>
          <w:rFonts w:hint="cs"/>
          <w:rtl/>
          <w:lang w:eastAsia="he-IL"/>
        </w:rPr>
        <w:t>?</w:t>
      </w:r>
      <w:r>
        <w:rPr>
          <w:rFonts w:hint="cs"/>
          <w:rtl/>
          <w:lang w:eastAsia="he-IL"/>
        </w:rPr>
        <w:t xml:space="preserve"> התשובות היו טובות</w:t>
      </w:r>
      <w:r w:rsidR="00047BB9">
        <w:rPr>
          <w:rFonts w:hint="cs"/>
          <w:rtl/>
          <w:lang w:eastAsia="he-IL"/>
        </w:rPr>
        <w:t>,</w:t>
      </w:r>
      <w:r>
        <w:rPr>
          <w:rFonts w:hint="cs"/>
          <w:rtl/>
          <w:lang w:eastAsia="he-IL"/>
        </w:rPr>
        <w:t xml:space="preserve"> </w:t>
      </w:r>
      <w:bookmarkStart w:id="22473" w:name="_ETM_Q74_682000"/>
      <w:bookmarkEnd w:id="22473"/>
      <w:r>
        <w:rPr>
          <w:rFonts w:hint="cs"/>
          <w:rtl/>
          <w:lang w:eastAsia="he-IL"/>
        </w:rPr>
        <w:t>לא? מפורטות. טובות. הוא נתן תשובות טובות</w:t>
      </w:r>
      <w:r w:rsidR="00047BB9">
        <w:rPr>
          <w:rFonts w:hint="cs"/>
          <w:rtl/>
          <w:lang w:eastAsia="he-IL"/>
        </w:rPr>
        <w:t>.</w:t>
      </w:r>
      <w:r>
        <w:rPr>
          <w:rFonts w:hint="cs"/>
          <w:rtl/>
          <w:lang w:eastAsia="he-IL"/>
        </w:rPr>
        <w:t xml:space="preserve"> למה לא להגיד את </w:t>
      </w:r>
      <w:bookmarkStart w:id="22474" w:name="_ETM_Q74_693000"/>
      <w:bookmarkEnd w:id="22474"/>
      <w:r>
        <w:rPr>
          <w:rFonts w:hint="cs"/>
          <w:rtl/>
          <w:lang w:eastAsia="he-IL"/>
        </w:rPr>
        <w:t xml:space="preserve">זה? מה קרה? מה, אי-אפשר לומר את זה? הינה, </w:t>
      </w:r>
      <w:bookmarkStart w:id="22475" w:name="_ETM_Q74_699000"/>
      <w:bookmarkEnd w:id="22475"/>
      <w:r>
        <w:rPr>
          <w:rFonts w:hint="cs"/>
          <w:rtl/>
          <w:lang w:eastAsia="he-IL"/>
        </w:rPr>
        <w:t xml:space="preserve">מה עושים בממשלה </w:t>
      </w:r>
      <w:r>
        <w:rPr>
          <w:rFonts w:hint="eastAsia"/>
          <w:rtl/>
          <w:lang w:eastAsia="he-IL"/>
        </w:rPr>
        <w:t xml:space="preserve">– </w:t>
      </w:r>
      <w:r>
        <w:rPr>
          <w:rFonts w:hint="cs"/>
          <w:rtl/>
          <w:lang w:eastAsia="he-IL"/>
        </w:rPr>
        <w:t xml:space="preserve">נותנים קומפלימנטים אחד לשני וחושבים שהם </w:t>
      </w:r>
      <w:bookmarkStart w:id="22476" w:name="_ETM_Q74_700000"/>
      <w:bookmarkEnd w:id="22476"/>
      <w:r>
        <w:rPr>
          <w:rFonts w:hint="cs"/>
          <w:rtl/>
          <w:lang w:eastAsia="he-IL"/>
        </w:rPr>
        <w:t xml:space="preserve">עשו משהו. אתה מבין? רק בגלל הקומפלימנטים אז הכול בסדר. </w:t>
      </w:r>
      <w:bookmarkStart w:id="22477" w:name="_ETM_Q74_704000"/>
      <w:bookmarkEnd w:id="22477"/>
    </w:p>
    <w:p w:rsidR="00BD7FB7" w:rsidRDefault="00BD7FB7" w:rsidP="00874457">
      <w:pPr>
        <w:rPr>
          <w:rtl/>
          <w:lang w:eastAsia="he-IL"/>
        </w:rPr>
      </w:pPr>
      <w:bookmarkStart w:id="22478" w:name="_ETM_Q74_705000"/>
      <w:bookmarkEnd w:id="22478"/>
    </w:p>
    <w:p w:rsidR="00BD7FB7" w:rsidRDefault="00BD7FB7" w:rsidP="00874457">
      <w:pPr>
        <w:pStyle w:val="af4"/>
        <w:keepNext/>
        <w:rPr>
          <w:rtl/>
          <w:lang w:eastAsia="he-IL"/>
        </w:rPr>
      </w:pPr>
      <w:r>
        <w:rPr>
          <w:rtl/>
          <w:lang w:eastAsia="he-IL"/>
        </w:rPr>
        <w:t>הצבעה מס'</w:t>
      </w:r>
      <w:r>
        <w:rPr>
          <w:rFonts w:hint="cs"/>
          <w:rtl/>
          <w:lang w:eastAsia="he-IL"/>
        </w:rPr>
        <w:t xml:space="preserve"> 5</w:t>
      </w:r>
    </w:p>
    <w:p w:rsidR="00BD7FB7" w:rsidRDefault="00BD7FB7" w:rsidP="00874457">
      <w:pPr>
        <w:keepNext/>
        <w:rPr>
          <w:rtl/>
          <w:lang w:eastAsia="he-IL"/>
        </w:rPr>
      </w:pPr>
    </w:p>
    <w:p w:rsidR="00BD7FB7" w:rsidRDefault="00BD7FB7" w:rsidP="00874457">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7</w:t>
      </w:r>
    </w:p>
    <w:p w:rsidR="00BD7FB7" w:rsidRDefault="00BD7FB7" w:rsidP="00874457">
      <w:pPr>
        <w:pStyle w:val="--"/>
        <w:keepNext/>
        <w:rPr>
          <w:rtl/>
          <w:lang w:eastAsia="he-IL"/>
        </w:rPr>
      </w:pPr>
      <w:r>
        <w:rPr>
          <w:rtl/>
          <w:lang w:eastAsia="he-IL"/>
        </w:rPr>
        <w:t xml:space="preserve">נגד – </w:t>
      </w:r>
      <w:r>
        <w:rPr>
          <w:rFonts w:hint="cs"/>
          <w:rtl/>
          <w:lang w:eastAsia="he-IL"/>
        </w:rPr>
        <w:t>אין</w:t>
      </w:r>
    </w:p>
    <w:p w:rsidR="00BD7FB7" w:rsidRDefault="00BD7FB7" w:rsidP="00874457">
      <w:pPr>
        <w:pStyle w:val="--"/>
        <w:keepNext/>
        <w:rPr>
          <w:rtl/>
          <w:lang w:eastAsia="he-IL"/>
        </w:rPr>
      </w:pPr>
      <w:r>
        <w:rPr>
          <w:rtl/>
          <w:lang w:eastAsia="he-IL"/>
        </w:rPr>
        <w:t>נמנעים –</w:t>
      </w:r>
      <w:r>
        <w:rPr>
          <w:rFonts w:hint="cs"/>
          <w:rtl/>
          <w:lang w:eastAsia="he-IL"/>
        </w:rPr>
        <w:t xml:space="preserve"> אין</w:t>
      </w:r>
    </w:p>
    <w:p w:rsidR="00BD7FB7" w:rsidRDefault="00BD7FB7" w:rsidP="00600C3B">
      <w:pPr>
        <w:pStyle w:val="af5"/>
        <w:rPr>
          <w:rtl/>
          <w:lang w:eastAsia="he-IL"/>
        </w:rPr>
      </w:pPr>
      <w:bookmarkStart w:id="22479" w:name="_ETM_Q74_708000"/>
      <w:bookmarkEnd w:id="22479"/>
      <w:r>
        <w:rPr>
          <w:rFonts w:hint="cs"/>
          <w:rtl/>
          <w:lang w:eastAsia="he-IL"/>
        </w:rPr>
        <w:t xml:space="preserve">ההצעה להעביר את הנושא לוועדת הפנים והגנת הסביבה נתקבלה. </w:t>
      </w:r>
    </w:p>
    <w:p w:rsidR="00BD7FB7" w:rsidRDefault="00BD7FB7" w:rsidP="00874457">
      <w:pPr>
        <w:rPr>
          <w:rtl/>
          <w:lang w:eastAsia="he-IL"/>
        </w:rPr>
      </w:pPr>
    </w:p>
    <w:p w:rsidR="00BD7FB7" w:rsidRDefault="00BD7FB7" w:rsidP="00874457">
      <w:pPr>
        <w:pStyle w:val="af9"/>
        <w:rPr>
          <w:rtl/>
        </w:rPr>
      </w:pPr>
      <w:bookmarkStart w:id="22480" w:name="ET_yor_6245_35"/>
      <w:r w:rsidRPr="00BA3A65">
        <w:rPr>
          <w:rStyle w:val="TagStyle"/>
          <w:rtl/>
        </w:rPr>
        <w:t xml:space="preserve"> &lt;&lt; יור &gt;&gt;</w:t>
      </w:r>
      <w:r w:rsidRPr="003D0AAD">
        <w:rPr>
          <w:rStyle w:val="TagStyle"/>
          <w:rtl/>
        </w:rPr>
        <w:t xml:space="preserve"> </w:t>
      </w:r>
      <w:r>
        <w:rPr>
          <w:rtl/>
        </w:rPr>
        <w:t>היו"ר דוד ביטן:</w:t>
      </w:r>
      <w:r w:rsidRPr="003D0AAD">
        <w:rPr>
          <w:rStyle w:val="TagStyle"/>
          <w:rtl/>
        </w:rPr>
        <w:t xml:space="preserve"> </w:t>
      </w:r>
      <w:r w:rsidRPr="00BA3A65">
        <w:rPr>
          <w:rStyle w:val="TagStyle"/>
          <w:rtl/>
        </w:rPr>
        <w:t>&lt;&lt; יור &gt;&gt;</w:t>
      </w:r>
      <w:r>
        <w:rPr>
          <w:rtl/>
        </w:rPr>
        <w:t xml:space="preserve">   </w:t>
      </w:r>
      <w:bookmarkEnd w:id="22480"/>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בעד – שבעה, נגד </w:t>
      </w:r>
      <w:r>
        <w:rPr>
          <w:rtl/>
          <w:lang w:eastAsia="he-IL"/>
        </w:rPr>
        <w:t>–</w:t>
      </w:r>
      <w:r>
        <w:rPr>
          <w:rFonts w:hint="cs"/>
          <w:rtl/>
          <w:lang w:eastAsia="he-IL"/>
        </w:rPr>
        <w:t xml:space="preserve"> אפס, נמנעים </w:t>
      </w:r>
      <w:r>
        <w:rPr>
          <w:rtl/>
          <w:lang w:eastAsia="he-IL"/>
        </w:rPr>
        <w:t>–</w:t>
      </w:r>
      <w:r>
        <w:rPr>
          <w:rFonts w:hint="cs"/>
          <w:rtl/>
          <w:lang w:eastAsia="he-IL"/>
        </w:rPr>
        <w:t xml:space="preserve"> אפס. </w:t>
      </w:r>
      <w:bookmarkStart w:id="22481" w:name="_ETM_Q74_710000"/>
      <w:bookmarkEnd w:id="22481"/>
      <w:r>
        <w:rPr>
          <w:rFonts w:hint="cs"/>
          <w:rtl/>
          <w:lang w:eastAsia="he-IL"/>
        </w:rPr>
        <w:t xml:space="preserve">ההצעה תעבור לוועדת הפנים לדיון. </w:t>
      </w:r>
    </w:p>
    <w:p w:rsidR="00BD7FB7" w:rsidRDefault="00BD7FB7" w:rsidP="00874457">
      <w:pPr>
        <w:rPr>
          <w:rtl/>
          <w:lang w:eastAsia="he-IL"/>
        </w:rPr>
      </w:pPr>
      <w:bookmarkStart w:id="22482" w:name="_ETM_Q74_712000"/>
      <w:bookmarkStart w:id="22483" w:name="_ETM_Q74_715000"/>
      <w:bookmarkEnd w:id="22482"/>
      <w:bookmarkEnd w:id="22483"/>
    </w:p>
    <w:p w:rsidR="00BD7FB7" w:rsidRDefault="00BD7FB7" w:rsidP="00874457">
      <w:pPr>
        <w:rPr>
          <w:rtl/>
          <w:lang w:eastAsia="he-IL"/>
        </w:rPr>
      </w:pPr>
    </w:p>
    <w:p w:rsidR="00BD7FB7" w:rsidRDefault="00BD7FB7" w:rsidP="00874457">
      <w:pPr>
        <w:pStyle w:val="a8"/>
        <w:rPr>
          <w:rtl/>
          <w:lang w:eastAsia="he-IL"/>
        </w:rPr>
      </w:pPr>
      <w:bookmarkStart w:id="22484" w:name="ET_halsi_624102_36"/>
      <w:r w:rsidRPr="00BA3A65">
        <w:rPr>
          <w:rStyle w:val="TagStyle"/>
          <w:rtl/>
        </w:rPr>
        <w:t>&lt;&lt; הלסי &gt;&gt;</w:t>
      </w:r>
      <w:r w:rsidRPr="003D0AAD">
        <w:rPr>
          <w:rStyle w:val="TagStyle"/>
          <w:rtl/>
        </w:rPr>
        <w:t xml:space="preserve"> </w:t>
      </w:r>
      <w:bookmarkStart w:id="22485" w:name="_Toc77613035"/>
      <w:bookmarkStart w:id="22486" w:name="_Toc77619066"/>
      <w:r>
        <w:rPr>
          <w:rtl/>
          <w:lang w:eastAsia="he-IL"/>
        </w:rPr>
        <w:t>הצעות לסדר-היום</w:t>
      </w:r>
      <w:bookmarkEnd w:id="22485"/>
      <w:bookmarkEnd w:id="22486"/>
      <w:r w:rsidRPr="003D0AAD">
        <w:rPr>
          <w:rStyle w:val="TagStyle"/>
          <w:rtl/>
        </w:rPr>
        <w:t xml:space="preserve"> </w:t>
      </w:r>
      <w:r w:rsidRPr="00BA3A65">
        <w:rPr>
          <w:rStyle w:val="TagStyle"/>
          <w:rtl/>
        </w:rPr>
        <w:t>&lt;&lt; הלסי &gt;&gt;</w:t>
      </w:r>
      <w:r>
        <w:rPr>
          <w:rtl/>
          <w:lang w:eastAsia="he-IL"/>
        </w:rPr>
        <w:t xml:space="preserve">   </w:t>
      </w:r>
      <w:bookmarkEnd w:id="22484"/>
    </w:p>
    <w:p w:rsidR="00BD7FB7" w:rsidRDefault="00BD7FB7" w:rsidP="00874457">
      <w:pPr>
        <w:pStyle w:val="a8"/>
        <w:rPr>
          <w:rtl/>
          <w:lang w:eastAsia="he-IL"/>
        </w:rPr>
      </w:pPr>
      <w:bookmarkStart w:id="22487" w:name="ET_halsi_624102_37"/>
      <w:r w:rsidRPr="00BA3A65">
        <w:rPr>
          <w:rStyle w:val="TagStyle"/>
          <w:rtl/>
        </w:rPr>
        <w:t xml:space="preserve"> &lt;&lt; הלסי &gt;&gt;</w:t>
      </w:r>
      <w:r w:rsidRPr="003D0AAD">
        <w:rPr>
          <w:rStyle w:val="TagStyle"/>
          <w:rtl/>
        </w:rPr>
        <w:t xml:space="preserve"> </w:t>
      </w:r>
      <w:bookmarkStart w:id="22488" w:name="_Toc77613036"/>
      <w:bookmarkStart w:id="22489" w:name="_Toc77619067"/>
      <w:r>
        <w:rPr>
          <w:rtl/>
          <w:lang w:eastAsia="he-IL"/>
        </w:rPr>
        <w:t xml:space="preserve">החלטת שר האוצר להעניק לימודים חינם במעונות יום </w:t>
      </w:r>
      <w:r>
        <w:rPr>
          <w:rFonts w:hint="cs"/>
          <w:rtl/>
          <w:lang w:eastAsia="he-IL"/>
        </w:rPr>
        <w:t>כ</w:t>
      </w:r>
      <w:r>
        <w:rPr>
          <w:rtl/>
          <w:lang w:eastAsia="he-IL"/>
        </w:rPr>
        <w:t>אשר שני ההורים עובדים במשרה מלאה</w:t>
      </w:r>
      <w:bookmarkEnd w:id="22488"/>
      <w:bookmarkEnd w:id="22489"/>
      <w:r w:rsidRPr="003D0AAD">
        <w:rPr>
          <w:rStyle w:val="TagStyle"/>
          <w:rtl/>
        </w:rPr>
        <w:t xml:space="preserve"> </w:t>
      </w:r>
      <w:r w:rsidRPr="00BA3A65">
        <w:rPr>
          <w:rStyle w:val="TagStyle"/>
          <w:rtl/>
        </w:rPr>
        <w:t>&lt;&lt; הלסי &gt;&gt;</w:t>
      </w:r>
      <w:r>
        <w:rPr>
          <w:rtl/>
          <w:lang w:eastAsia="he-IL"/>
        </w:rPr>
        <w:t xml:space="preserve">   </w:t>
      </w:r>
      <w:bookmarkEnd w:id="22487"/>
    </w:p>
    <w:p w:rsidR="00BD7FB7" w:rsidRDefault="00BD7FB7" w:rsidP="00874457">
      <w:pPr>
        <w:rPr>
          <w:rtl/>
          <w:lang w:eastAsia="he-IL"/>
        </w:rPr>
      </w:pPr>
    </w:p>
    <w:p w:rsidR="00BD7FB7" w:rsidRDefault="00BD7FB7" w:rsidP="00874457">
      <w:pPr>
        <w:pStyle w:val="af9"/>
        <w:rPr>
          <w:rtl/>
        </w:rPr>
      </w:pPr>
      <w:r w:rsidRPr="00BA3A65">
        <w:rPr>
          <w:rStyle w:val="TagStyle"/>
          <w:rtl/>
        </w:rPr>
        <w:t xml:space="preserve"> &lt;&lt; יור &gt;&gt;</w:t>
      </w:r>
      <w:r w:rsidRPr="003D0AAD">
        <w:rPr>
          <w:rStyle w:val="TagStyle"/>
          <w:rtl/>
        </w:rPr>
        <w:t xml:space="preserve"> </w:t>
      </w:r>
      <w:r>
        <w:rPr>
          <w:rtl/>
        </w:rPr>
        <w:t>היו"ר דוד ביטן:</w:t>
      </w:r>
      <w:r w:rsidRPr="003D0AAD">
        <w:rPr>
          <w:rStyle w:val="TagStyle"/>
          <w:rtl/>
        </w:rPr>
        <w:t xml:space="preserve"> </w:t>
      </w:r>
      <w:r w:rsidRPr="00BA3A65">
        <w:rPr>
          <w:rStyle w:val="TagStyle"/>
          <w:rtl/>
        </w:rPr>
        <w:t>&lt;&lt; יור &gt;&gt;</w:t>
      </w:r>
      <w:r>
        <w:rPr>
          <w:rtl/>
        </w:rPr>
        <w:t xml:space="preserve">   </w:t>
      </w:r>
    </w:p>
    <w:p w:rsidR="00BD7FB7" w:rsidRDefault="00BD7FB7" w:rsidP="00FE191E">
      <w:pPr>
        <w:rPr>
          <w:rtl/>
        </w:rPr>
      </w:pPr>
    </w:p>
    <w:p w:rsidR="00BD7FB7" w:rsidRDefault="00BD7FB7" w:rsidP="00600C3B">
      <w:pPr>
        <w:rPr>
          <w:rtl/>
        </w:rPr>
      </w:pPr>
      <w:r>
        <w:rPr>
          <w:rFonts w:hint="cs"/>
          <w:rtl/>
        </w:rPr>
        <w:t xml:space="preserve">אוקיי, הנושא הבא </w:t>
      </w:r>
      <w:r>
        <w:rPr>
          <w:rFonts w:hint="eastAsia"/>
          <w:rtl/>
        </w:rPr>
        <w:t xml:space="preserve">– </w:t>
      </w:r>
      <w:r>
        <w:rPr>
          <w:rFonts w:hint="cs"/>
          <w:rtl/>
        </w:rPr>
        <w:t>הצעות</w:t>
      </w:r>
      <w:bookmarkStart w:id="22490" w:name="_ETM_Q74_716000"/>
      <w:bookmarkEnd w:id="22490"/>
      <w:r>
        <w:rPr>
          <w:rFonts w:hint="cs"/>
          <w:rtl/>
        </w:rPr>
        <w:t xml:space="preserve"> </w:t>
      </w:r>
      <w:r>
        <w:rPr>
          <w:rtl/>
        </w:rPr>
        <w:t>לסדר</w:t>
      </w:r>
      <w:r>
        <w:rPr>
          <w:rFonts w:hint="cs"/>
          <w:rtl/>
        </w:rPr>
        <w:t>-</w:t>
      </w:r>
      <w:r>
        <w:rPr>
          <w:rtl/>
        </w:rPr>
        <w:t>היום בנושא</w:t>
      </w:r>
      <w:r>
        <w:rPr>
          <w:rFonts w:hint="cs"/>
          <w:rtl/>
        </w:rPr>
        <w:t>:</w:t>
      </w:r>
      <w:r>
        <w:rPr>
          <w:rtl/>
        </w:rPr>
        <w:t xml:space="preserve"> החלטת שר האוצר להעניק לימודים חינם במעונות יום לזוגות אשר שני ההורים עובדים במשרה מלאה, מס' 126, 128, 129, 134, 135 ו-157</w:t>
      </w:r>
      <w:r>
        <w:rPr>
          <w:rFonts w:hint="cs"/>
          <w:rtl/>
        </w:rPr>
        <w:t xml:space="preserve">. </w:t>
      </w:r>
      <w:bookmarkStart w:id="22491" w:name="_ETM_Q74_725000"/>
      <w:bookmarkEnd w:id="22491"/>
      <w:r>
        <w:rPr>
          <w:rFonts w:hint="cs"/>
          <w:rtl/>
        </w:rPr>
        <w:t xml:space="preserve">חבר הכנסת יעקב מרגי, בבקשה. שלוש דקות. </w:t>
      </w:r>
    </w:p>
    <w:p w:rsidR="00BD7FB7" w:rsidRDefault="00BD7FB7" w:rsidP="00874457">
      <w:pPr>
        <w:rPr>
          <w:rtl/>
        </w:rPr>
      </w:pPr>
      <w:bookmarkStart w:id="22492" w:name="_ETM_Q74_677000"/>
      <w:bookmarkStart w:id="22493" w:name="_ETM_Q74_678000"/>
      <w:bookmarkStart w:id="22494" w:name="_ETM_Q74_732000"/>
      <w:bookmarkEnd w:id="22492"/>
      <w:bookmarkEnd w:id="22493"/>
      <w:bookmarkEnd w:id="22494"/>
    </w:p>
    <w:p w:rsidR="00BD7FB7" w:rsidRDefault="00BD7FB7" w:rsidP="00874457">
      <w:pPr>
        <w:pStyle w:val="a5"/>
        <w:rPr>
          <w:rtl/>
        </w:rPr>
      </w:pPr>
      <w:bookmarkStart w:id="22495" w:name="TOR_Q75"/>
      <w:bookmarkStart w:id="22496" w:name="ET_speaker_5359_2"/>
      <w:bookmarkEnd w:id="22495"/>
      <w:r w:rsidRPr="00524D83">
        <w:rPr>
          <w:rStyle w:val="TagStyle"/>
          <w:rtl/>
        </w:rPr>
        <w:t>&lt;&lt; דובר &gt;&gt;</w:t>
      </w:r>
      <w:r w:rsidRPr="00D0078A">
        <w:rPr>
          <w:rStyle w:val="TagStyle"/>
          <w:rtl/>
        </w:rPr>
        <w:t xml:space="preserve"> </w:t>
      </w:r>
      <w:bookmarkStart w:id="22497" w:name="_Toc77613037"/>
      <w:bookmarkStart w:id="22498" w:name="_Toc77619068"/>
      <w:r>
        <w:rPr>
          <w:rtl/>
        </w:rPr>
        <w:t>יעקב מרגי (ש"ס):</w:t>
      </w:r>
      <w:bookmarkEnd w:id="22497"/>
      <w:bookmarkEnd w:id="22498"/>
      <w:r w:rsidRPr="00D0078A">
        <w:rPr>
          <w:rStyle w:val="TagStyle"/>
          <w:rtl/>
        </w:rPr>
        <w:t xml:space="preserve"> </w:t>
      </w:r>
      <w:r w:rsidRPr="00524D83">
        <w:rPr>
          <w:rStyle w:val="TagStyle"/>
          <w:rtl/>
        </w:rPr>
        <w:t>&lt;&lt; דובר &gt;&gt;</w:t>
      </w:r>
      <w:r>
        <w:rPr>
          <w:rtl/>
        </w:rPr>
        <w:t xml:space="preserve"> </w:t>
      </w:r>
      <w:bookmarkEnd w:id="22496"/>
    </w:p>
    <w:p w:rsidR="00BD7FB7" w:rsidRDefault="00BD7FB7" w:rsidP="00FE191E">
      <w:pPr>
        <w:rPr>
          <w:rtl/>
          <w:lang w:eastAsia="he-IL"/>
        </w:rPr>
      </w:pPr>
    </w:p>
    <w:p w:rsidR="00BD7FB7" w:rsidRDefault="00BD7FB7" w:rsidP="00874457">
      <w:pPr>
        <w:rPr>
          <w:rtl/>
          <w:lang w:eastAsia="he-IL"/>
        </w:rPr>
      </w:pPr>
      <w:r>
        <w:rPr>
          <w:rFonts w:hint="cs"/>
          <w:rtl/>
          <w:lang w:eastAsia="he-IL"/>
        </w:rPr>
        <w:t>מה? זה רגילה או דחופה?</w:t>
      </w:r>
    </w:p>
    <w:p w:rsidR="00BD7FB7" w:rsidRDefault="00BD7FB7" w:rsidP="00874457">
      <w:pPr>
        <w:rPr>
          <w:rtl/>
          <w:lang w:eastAsia="he-IL"/>
        </w:rPr>
      </w:pPr>
    </w:p>
    <w:p w:rsidR="00BD7FB7" w:rsidRDefault="00BD7FB7" w:rsidP="00874457">
      <w:pPr>
        <w:pStyle w:val="af9"/>
        <w:rPr>
          <w:rtl/>
        </w:rPr>
      </w:pPr>
      <w:r w:rsidRPr="00524D83">
        <w:rPr>
          <w:rStyle w:val="TagStyle"/>
          <w:rtl/>
        </w:rPr>
        <w:t xml:space="preserve"> &lt;&lt; יור &gt;&gt;</w:t>
      </w:r>
      <w:r w:rsidRPr="00D57696">
        <w:rPr>
          <w:rStyle w:val="TagStyle"/>
          <w:rtl/>
        </w:rPr>
        <w:t xml:space="preserve"> </w:t>
      </w:r>
      <w:r>
        <w:rPr>
          <w:rtl/>
        </w:rPr>
        <w:t>היו"ר דוד ביטן:</w:t>
      </w:r>
      <w:r w:rsidRPr="00D57696">
        <w:rPr>
          <w:rStyle w:val="TagStyle"/>
          <w:rtl/>
        </w:rPr>
        <w:t xml:space="preserve"> </w:t>
      </w:r>
      <w:r w:rsidRPr="00524D83">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דחופה. מה, זה יותר?</w:t>
      </w:r>
    </w:p>
    <w:p w:rsidR="00BD7FB7" w:rsidRDefault="00BD7FB7" w:rsidP="00874457">
      <w:pPr>
        <w:rPr>
          <w:b/>
          <w:bCs/>
          <w:u w:val="single"/>
          <w:rtl/>
          <w:lang w:eastAsia="he-IL"/>
        </w:rPr>
      </w:pPr>
      <w:bookmarkStart w:id="22499" w:name="_ETM_Q75_145177"/>
      <w:bookmarkStart w:id="22500" w:name="_ETM_Q75_145320"/>
      <w:bookmarkEnd w:id="22499"/>
      <w:bookmarkEnd w:id="22500"/>
    </w:p>
    <w:p w:rsidR="00BD7FB7" w:rsidRDefault="00BD7FB7" w:rsidP="00874457">
      <w:pPr>
        <w:pStyle w:val="-"/>
        <w:rPr>
          <w:rtl/>
        </w:rPr>
      </w:pPr>
      <w:bookmarkStart w:id="22501" w:name="ET_speakercontinue_5359_10"/>
      <w:r w:rsidRPr="00524D83">
        <w:rPr>
          <w:rStyle w:val="TagStyle"/>
          <w:rtl/>
        </w:rPr>
        <w:t xml:space="preserve"> &lt;&lt; דובר_המשך &gt;&gt;</w:t>
      </w:r>
      <w:r w:rsidRPr="00D57696">
        <w:rPr>
          <w:rStyle w:val="TagStyle"/>
          <w:rtl/>
        </w:rPr>
        <w:t xml:space="preserve"> </w:t>
      </w:r>
      <w:r>
        <w:rPr>
          <w:rtl/>
        </w:rPr>
        <w:t>יעקב מרגי (ש"ס):</w:t>
      </w:r>
      <w:r w:rsidRPr="00D57696">
        <w:rPr>
          <w:rStyle w:val="TagStyle"/>
          <w:rtl/>
        </w:rPr>
        <w:t xml:space="preserve"> </w:t>
      </w:r>
      <w:r w:rsidRPr="00524D83">
        <w:rPr>
          <w:rStyle w:val="TagStyle"/>
          <w:rtl/>
        </w:rPr>
        <w:t>&lt;&lt; דובר_המשך &gt;&gt;</w:t>
      </w:r>
      <w:r>
        <w:rPr>
          <w:rtl/>
        </w:rPr>
        <w:t xml:space="preserve"> </w:t>
      </w:r>
      <w:bookmarkEnd w:id="22501"/>
    </w:p>
    <w:p w:rsidR="00BD7FB7" w:rsidRDefault="00BD7FB7" w:rsidP="00FE191E">
      <w:pPr>
        <w:rPr>
          <w:rtl/>
        </w:rPr>
      </w:pPr>
    </w:p>
    <w:p w:rsidR="00BD7FB7" w:rsidRPr="00D57696" w:rsidRDefault="00BD7FB7" w:rsidP="00874457">
      <w:pPr>
        <w:rPr>
          <w:rtl/>
        </w:rPr>
      </w:pPr>
      <w:r>
        <w:rPr>
          <w:rFonts w:hint="cs"/>
          <w:rtl/>
        </w:rPr>
        <w:t xml:space="preserve">רציתי לראות אם אתה מפוקס בשעה כזאת. </w:t>
      </w:r>
    </w:p>
    <w:p w:rsidR="00BD7FB7" w:rsidRPr="00D57696" w:rsidRDefault="00BD7FB7" w:rsidP="00874457">
      <w:pPr>
        <w:rPr>
          <w:rtl/>
          <w:lang w:eastAsia="he-IL"/>
        </w:rPr>
      </w:pPr>
      <w:bookmarkStart w:id="22502" w:name="_ETM_Q75_147177"/>
      <w:bookmarkStart w:id="22503" w:name="_ETM_Q75_147278"/>
      <w:bookmarkEnd w:id="22502"/>
      <w:bookmarkEnd w:id="22503"/>
    </w:p>
    <w:p w:rsidR="00BD7FB7" w:rsidRDefault="00BD7FB7" w:rsidP="00874457">
      <w:pPr>
        <w:pStyle w:val="af9"/>
        <w:rPr>
          <w:rtl/>
        </w:rPr>
      </w:pPr>
      <w:r w:rsidRPr="00524D83">
        <w:rPr>
          <w:rStyle w:val="TagStyle"/>
          <w:rtl/>
        </w:rPr>
        <w:t xml:space="preserve"> &lt;&lt; יור &gt;&gt;</w:t>
      </w:r>
      <w:r w:rsidRPr="00D0078A">
        <w:rPr>
          <w:rStyle w:val="TagStyle"/>
          <w:rtl/>
        </w:rPr>
        <w:t xml:space="preserve"> </w:t>
      </w:r>
      <w:r>
        <w:rPr>
          <w:rtl/>
        </w:rPr>
        <w:t>היו"ר דוד ביטן:</w:t>
      </w:r>
      <w:r w:rsidRPr="00D0078A">
        <w:rPr>
          <w:rStyle w:val="TagStyle"/>
          <w:rtl/>
        </w:rPr>
        <w:t xml:space="preserve"> </w:t>
      </w:r>
      <w:r w:rsidRPr="00524D83">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אם אתה רוצה שאני אביא לך עוד דקה, אני אביא לך. אתה רוצה עוד דקה?</w:t>
      </w:r>
    </w:p>
    <w:p w:rsidR="00BD7FB7" w:rsidRDefault="00BD7FB7" w:rsidP="00874457">
      <w:pPr>
        <w:rPr>
          <w:rtl/>
          <w:lang w:eastAsia="he-IL"/>
        </w:rPr>
      </w:pPr>
    </w:p>
    <w:p w:rsidR="00BD7FB7" w:rsidRDefault="00BD7FB7" w:rsidP="00874457">
      <w:pPr>
        <w:pStyle w:val="-"/>
        <w:rPr>
          <w:rtl/>
        </w:rPr>
      </w:pPr>
      <w:bookmarkStart w:id="22504" w:name="ET_speakercontinue_5359_4"/>
      <w:r w:rsidRPr="00524D83">
        <w:rPr>
          <w:rStyle w:val="TagStyle"/>
          <w:rtl/>
        </w:rPr>
        <w:t xml:space="preserve"> &lt;&lt; דובר_המשך &gt;&gt;</w:t>
      </w:r>
      <w:r w:rsidRPr="00D0078A">
        <w:rPr>
          <w:rStyle w:val="TagStyle"/>
          <w:rtl/>
        </w:rPr>
        <w:t xml:space="preserve"> </w:t>
      </w:r>
      <w:r>
        <w:rPr>
          <w:rtl/>
        </w:rPr>
        <w:t>יעקב מרגי (ש"ס):</w:t>
      </w:r>
      <w:r w:rsidRPr="00D0078A">
        <w:rPr>
          <w:rStyle w:val="TagStyle"/>
          <w:rtl/>
        </w:rPr>
        <w:t xml:space="preserve"> </w:t>
      </w:r>
      <w:r w:rsidRPr="00524D83">
        <w:rPr>
          <w:rStyle w:val="TagStyle"/>
          <w:rtl/>
        </w:rPr>
        <w:t>&lt;&lt; דובר_המשך &gt;&gt;</w:t>
      </w:r>
      <w:r>
        <w:rPr>
          <w:rtl/>
        </w:rPr>
        <w:t xml:space="preserve"> </w:t>
      </w:r>
      <w:bookmarkEnd w:id="2250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חכה, בוא נראה. נגיע </w:t>
      </w:r>
      <w:bookmarkStart w:id="22505" w:name="_ETM_Q75_155620"/>
      <w:bookmarkEnd w:id="22505"/>
      <w:r>
        <w:rPr>
          <w:rFonts w:hint="cs"/>
          <w:rtl/>
          <w:lang w:eastAsia="he-IL"/>
        </w:rPr>
        <w:t xml:space="preserve">לנהר, נחצה אותו. </w:t>
      </w:r>
    </w:p>
    <w:p w:rsidR="00BD7FB7" w:rsidRDefault="00BD7FB7" w:rsidP="00874457">
      <w:pPr>
        <w:rPr>
          <w:rtl/>
          <w:lang w:eastAsia="he-IL"/>
        </w:rPr>
      </w:pPr>
      <w:bookmarkStart w:id="22506" w:name="_ETM_Q75_158340"/>
      <w:bookmarkStart w:id="22507" w:name="_ETM_Q75_158414"/>
      <w:bookmarkEnd w:id="22506"/>
      <w:bookmarkEnd w:id="22507"/>
    </w:p>
    <w:p w:rsidR="00BD7FB7" w:rsidRDefault="00BD7FB7" w:rsidP="00874457">
      <w:pPr>
        <w:rPr>
          <w:rtl/>
          <w:lang w:eastAsia="he-IL"/>
        </w:rPr>
      </w:pPr>
      <w:bookmarkStart w:id="22508" w:name="_ETM_Q75_158460"/>
      <w:bookmarkStart w:id="22509" w:name="_ETM_Q75_158524"/>
      <w:bookmarkEnd w:id="22508"/>
      <w:bookmarkEnd w:id="22509"/>
      <w:r>
        <w:rPr>
          <w:rFonts w:hint="cs"/>
          <w:rtl/>
          <w:lang w:eastAsia="he-IL"/>
        </w:rPr>
        <w:t xml:space="preserve">אדוני היושב-ראש, חבריי חברי הכנסת, מכובדי השר, שר אוצר חדש הגיע לשכונה. מדינה וכלכלה אחרי שנת קורונה, </w:t>
      </w:r>
      <w:bookmarkStart w:id="22510" w:name="_ETM_Q75_167068"/>
      <w:bookmarkEnd w:id="22510"/>
      <w:r>
        <w:rPr>
          <w:rFonts w:hint="cs"/>
          <w:rtl/>
          <w:lang w:eastAsia="he-IL"/>
        </w:rPr>
        <w:t xml:space="preserve">גירעון שוטף של כ-160 מיליארד, והינה, שר האוצר מגיש למדינה תוכנית כלכלית להצלת </w:t>
      </w:r>
      <w:bookmarkStart w:id="22511" w:name="_ETM_Q75_171971"/>
      <w:bookmarkEnd w:id="22511"/>
      <w:r>
        <w:rPr>
          <w:rFonts w:hint="cs"/>
          <w:rtl/>
          <w:lang w:eastAsia="he-IL"/>
        </w:rPr>
        <w:t xml:space="preserve">כלכלת ישראל: ביטול סבסוד מעונות היום לבני זוג כשאחד מבני הזוג איננו עובד. כמובן, הוא מכוון זאת אך ורק לבני התורה החרדים.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בטרם אבוא לתקוף מהותית את ההחלטה הממשמשת ובאה, </w:t>
      </w:r>
      <w:bookmarkStart w:id="22512" w:name="_ETM_Q75_188696"/>
      <w:bookmarkEnd w:id="22512"/>
      <w:r>
        <w:rPr>
          <w:rFonts w:hint="cs"/>
          <w:rtl/>
          <w:lang w:eastAsia="he-IL"/>
        </w:rPr>
        <w:t xml:space="preserve">זה מזכיר לי את הסיפור על אותה אונייה שנקלעה </w:t>
      </w:r>
      <w:r>
        <w:rPr>
          <w:rtl/>
          <w:lang w:eastAsia="he-IL"/>
        </w:rPr>
        <w:t>–</w:t>
      </w:r>
      <w:r>
        <w:rPr>
          <w:rFonts w:hint="cs"/>
          <w:rtl/>
          <w:lang w:eastAsia="he-IL"/>
        </w:rPr>
        <w:t xml:space="preserve"> דוד, </w:t>
      </w:r>
      <w:bookmarkStart w:id="22513" w:name="_ETM_Q75_190737"/>
      <w:bookmarkEnd w:id="22513"/>
      <w:r>
        <w:rPr>
          <w:rFonts w:hint="cs"/>
          <w:rtl/>
          <w:lang w:eastAsia="he-IL"/>
        </w:rPr>
        <w:t xml:space="preserve">אתה אוהב סיפורים. </w:t>
      </w:r>
    </w:p>
    <w:p w:rsidR="00BD7FB7" w:rsidRDefault="00BD7FB7" w:rsidP="00874457">
      <w:pPr>
        <w:rPr>
          <w:rtl/>
          <w:lang w:eastAsia="he-IL"/>
        </w:rPr>
      </w:pPr>
      <w:bookmarkStart w:id="22514" w:name="_ETM_Q75_191863"/>
      <w:bookmarkStart w:id="22515" w:name="_ETM_Q75_191957"/>
      <w:bookmarkEnd w:id="22514"/>
      <w:bookmarkEnd w:id="22515"/>
    </w:p>
    <w:p w:rsidR="00BD7FB7" w:rsidRDefault="00BD7FB7" w:rsidP="00874457">
      <w:pPr>
        <w:pStyle w:val="af9"/>
        <w:rPr>
          <w:rtl/>
        </w:rPr>
      </w:pPr>
      <w:r w:rsidRPr="00524D83">
        <w:rPr>
          <w:rStyle w:val="TagStyle"/>
          <w:rtl/>
        </w:rPr>
        <w:t xml:space="preserve"> &lt;&lt; יור &gt;&gt;</w:t>
      </w:r>
      <w:r w:rsidRPr="00D57696">
        <w:rPr>
          <w:rStyle w:val="TagStyle"/>
          <w:rtl/>
        </w:rPr>
        <w:t xml:space="preserve"> </w:t>
      </w:r>
      <w:r>
        <w:rPr>
          <w:rtl/>
        </w:rPr>
        <w:t>היו"ר דוד ביטן:</w:t>
      </w:r>
      <w:r w:rsidRPr="00D57696">
        <w:rPr>
          <w:rStyle w:val="TagStyle"/>
          <w:rtl/>
        </w:rPr>
        <w:t xml:space="preserve"> </w:t>
      </w:r>
      <w:r w:rsidRPr="00524D83">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516" w:name="_ETM_Q75_193714"/>
      <w:bookmarkEnd w:id="22516"/>
      <w:r>
        <w:rPr>
          <w:rFonts w:hint="cs"/>
          <w:rtl/>
          <w:lang w:eastAsia="he-IL"/>
        </w:rPr>
        <w:t xml:space="preserve">שומע. </w:t>
      </w:r>
    </w:p>
    <w:p w:rsidR="00BD7FB7" w:rsidRDefault="00BD7FB7" w:rsidP="00874457">
      <w:pPr>
        <w:rPr>
          <w:rtl/>
          <w:lang w:eastAsia="he-IL"/>
        </w:rPr>
      </w:pPr>
    </w:p>
    <w:p w:rsidR="00BD7FB7" w:rsidRDefault="00BD7FB7" w:rsidP="00874457">
      <w:pPr>
        <w:pStyle w:val="-"/>
        <w:keepNext/>
        <w:rPr>
          <w:rtl/>
        </w:rPr>
      </w:pPr>
      <w:bookmarkStart w:id="22517" w:name="_ETM_Q75_192526"/>
      <w:bookmarkStart w:id="22518" w:name="_ETM_Q75_192613"/>
      <w:bookmarkStart w:id="22519" w:name="ET_speakercontinue_5359_12"/>
      <w:bookmarkEnd w:id="22517"/>
      <w:bookmarkEnd w:id="22518"/>
      <w:r w:rsidRPr="00524D83">
        <w:rPr>
          <w:rStyle w:val="TagStyle"/>
          <w:rtl/>
        </w:rPr>
        <w:t xml:space="preserve"> &lt;&lt; דובר_המשך &gt;&gt;</w:t>
      </w:r>
      <w:r w:rsidRPr="00D57696">
        <w:rPr>
          <w:rStyle w:val="TagStyle"/>
          <w:rtl/>
        </w:rPr>
        <w:t xml:space="preserve"> </w:t>
      </w:r>
      <w:r>
        <w:rPr>
          <w:rtl/>
        </w:rPr>
        <w:t>יעקב מרגי (ש"ס):</w:t>
      </w:r>
      <w:r w:rsidRPr="00D57696">
        <w:rPr>
          <w:rStyle w:val="TagStyle"/>
          <w:rtl/>
        </w:rPr>
        <w:t xml:space="preserve"> </w:t>
      </w:r>
      <w:r w:rsidRPr="00524D83">
        <w:rPr>
          <w:rStyle w:val="TagStyle"/>
          <w:rtl/>
        </w:rPr>
        <w:t>&lt;&lt; דובר_המשך &gt;&gt;</w:t>
      </w:r>
      <w:r>
        <w:rPr>
          <w:rtl/>
        </w:rPr>
        <w:t xml:space="preserve"> </w:t>
      </w:r>
      <w:bookmarkEnd w:id="22519"/>
    </w:p>
    <w:p w:rsidR="00BD7FB7" w:rsidRDefault="00BD7FB7" w:rsidP="00FE191E">
      <w:pPr>
        <w:rPr>
          <w:rtl/>
          <w:lang w:eastAsia="he-IL"/>
        </w:rPr>
      </w:pPr>
    </w:p>
    <w:p w:rsidR="00BD7FB7" w:rsidRDefault="00BD7FB7" w:rsidP="00874457">
      <w:pPr>
        <w:keepNext/>
        <w:rPr>
          <w:rtl/>
          <w:lang w:eastAsia="he-IL"/>
        </w:rPr>
      </w:pPr>
      <w:r>
        <w:rPr>
          <w:rFonts w:hint="cs"/>
          <w:rtl/>
          <w:lang w:eastAsia="he-IL"/>
        </w:rPr>
        <w:t>ה</w:t>
      </w:r>
      <w:bookmarkStart w:id="22520" w:name="_ETM_Q75_193545"/>
      <w:bookmarkEnd w:id="22520"/>
      <w:r>
        <w:rPr>
          <w:rFonts w:hint="cs"/>
          <w:rtl/>
          <w:lang w:eastAsia="he-IL"/>
        </w:rPr>
        <w:t xml:space="preserve">ייתה אונייה שנקלעה לסערה, </w:t>
      </w:r>
      <w:bookmarkStart w:id="22521" w:name="_ETM_Q75_195821"/>
      <w:bookmarkEnd w:id="22521"/>
      <w:r>
        <w:rPr>
          <w:rFonts w:hint="cs"/>
          <w:rtl/>
          <w:lang w:eastAsia="he-IL"/>
        </w:rPr>
        <w:t>מזג אוויר סוער. הקברניט החליט, כדי שהיא לא תתהפך, לדל</w:t>
      </w:r>
      <w:bookmarkStart w:id="22522" w:name="_ETM_Q75_201687"/>
      <w:bookmarkEnd w:id="22522"/>
      <w:r>
        <w:rPr>
          <w:rFonts w:hint="cs"/>
          <w:rtl/>
          <w:lang w:eastAsia="he-IL"/>
        </w:rPr>
        <w:t xml:space="preserve">ל את המסע והמטען שלה. והינה, הוא עוזב את חומרי </w:t>
      </w:r>
      <w:bookmarkStart w:id="22523" w:name="_ETM_Q75_204026"/>
      <w:bookmarkEnd w:id="22523"/>
      <w:r>
        <w:rPr>
          <w:rFonts w:hint="cs"/>
          <w:rtl/>
          <w:lang w:eastAsia="he-IL"/>
        </w:rPr>
        <w:t xml:space="preserve">הבניין, את חומרי הברזל הכבדים, וזורק ללב ים את הטלית </w:t>
      </w:r>
      <w:bookmarkStart w:id="22524" w:name="_ETM_Q75_209111"/>
      <w:bookmarkEnd w:id="22524"/>
      <w:r>
        <w:rPr>
          <w:rFonts w:hint="cs"/>
          <w:rtl/>
          <w:lang w:eastAsia="he-IL"/>
        </w:rPr>
        <w:t xml:space="preserve">והתפילין שהיו שם. </w:t>
      </w:r>
    </w:p>
    <w:p w:rsidR="00BD7FB7" w:rsidRDefault="00BD7FB7" w:rsidP="00874457">
      <w:pPr>
        <w:rPr>
          <w:rtl/>
          <w:lang w:eastAsia="he-IL"/>
        </w:rPr>
      </w:pPr>
      <w:bookmarkStart w:id="22525" w:name="_ETM_Q75_211140"/>
      <w:bookmarkEnd w:id="22525"/>
    </w:p>
    <w:p w:rsidR="00047BB9" w:rsidRDefault="00BD7FB7" w:rsidP="00047BB9">
      <w:pPr>
        <w:rPr>
          <w:rtl/>
          <w:lang w:eastAsia="he-IL"/>
        </w:rPr>
      </w:pPr>
      <w:bookmarkStart w:id="22526" w:name="_ETM_Q75_211330"/>
      <w:bookmarkStart w:id="22527" w:name="_ETM_Q75_211368"/>
      <w:bookmarkStart w:id="22528" w:name="_ETM_Q75_211463"/>
      <w:bookmarkEnd w:id="22526"/>
      <w:bookmarkEnd w:id="22527"/>
      <w:bookmarkEnd w:id="22528"/>
      <w:r>
        <w:rPr>
          <w:rFonts w:hint="cs"/>
          <w:rtl/>
          <w:lang w:eastAsia="he-IL"/>
        </w:rPr>
        <w:t>ועתה למהות</w:t>
      </w:r>
      <w:r w:rsidR="00047BB9">
        <w:rPr>
          <w:rFonts w:hint="cs"/>
          <w:rtl/>
          <w:lang w:eastAsia="he-IL"/>
        </w:rPr>
        <w:t>.</w:t>
      </w:r>
      <w:r>
        <w:rPr>
          <w:rFonts w:hint="cs"/>
          <w:rtl/>
          <w:lang w:eastAsia="he-IL"/>
        </w:rPr>
        <w:t xml:space="preserve"> אשאל כמה שאלות: איך ניתן לקבל החלטה משמעותית </w:t>
      </w:r>
      <w:r w:rsidR="00047BB9">
        <w:rPr>
          <w:rFonts w:hint="cs"/>
          <w:rtl/>
          <w:lang w:eastAsia="he-IL"/>
        </w:rPr>
        <w:t xml:space="preserve">כזאת </w:t>
      </w:r>
      <w:r>
        <w:rPr>
          <w:rFonts w:hint="cs"/>
          <w:rtl/>
          <w:lang w:eastAsia="he-IL"/>
        </w:rPr>
        <w:t xml:space="preserve">לכ-18,000 אימהות וכמה רבבות של </w:t>
      </w:r>
      <w:bookmarkStart w:id="22529" w:name="_ETM_Q75_220357"/>
      <w:bookmarkEnd w:id="22529"/>
      <w:r>
        <w:rPr>
          <w:rFonts w:hint="cs"/>
          <w:rtl/>
          <w:lang w:eastAsia="he-IL"/>
        </w:rPr>
        <w:t xml:space="preserve">ילדים ללא בחינת ההשלכות במצב שהמשק שרוי באבטלה </w:t>
      </w:r>
      <w:bookmarkStart w:id="22530" w:name="_ETM_Q75_223421"/>
      <w:bookmarkEnd w:id="22530"/>
      <w:r>
        <w:rPr>
          <w:rFonts w:hint="cs"/>
          <w:rtl/>
          <w:lang w:eastAsia="he-IL"/>
        </w:rPr>
        <w:t xml:space="preserve">עמוקה? כמה אימהות ייפלטו לשוק האבטלה? מה </w:t>
      </w:r>
      <w:bookmarkStart w:id="22531" w:name="_ETM_Q75_232333"/>
      <w:bookmarkEnd w:id="22531"/>
      <w:r>
        <w:rPr>
          <w:rFonts w:hint="cs"/>
          <w:rtl/>
          <w:lang w:eastAsia="he-IL"/>
        </w:rPr>
        <w:t xml:space="preserve">ההשלכות על אותם ילדים, שייכנסו למערכת החינוך עם חסכים </w:t>
      </w:r>
      <w:bookmarkStart w:id="22532" w:name="_ETM_Q75_235059"/>
      <w:bookmarkEnd w:id="22532"/>
      <w:r>
        <w:rPr>
          <w:rFonts w:hint="cs"/>
          <w:rtl/>
          <w:lang w:eastAsia="he-IL"/>
        </w:rPr>
        <w:t xml:space="preserve">רבים? איך אפשר לקבל את ההחלטה </w:t>
      </w:r>
      <w:bookmarkStart w:id="22533" w:name="_ETM_Q75_192031"/>
      <w:bookmarkStart w:id="22534" w:name="_ETM_Q75_192098"/>
      <w:bookmarkEnd w:id="22533"/>
      <w:bookmarkEnd w:id="22534"/>
      <w:r>
        <w:rPr>
          <w:rFonts w:hint="cs"/>
          <w:rtl/>
          <w:lang w:eastAsia="he-IL"/>
        </w:rPr>
        <w:t xml:space="preserve">בשוויון נפש ולנסות ללמד על זה זכות, כאילו היא לא נובעת </w:t>
      </w:r>
      <w:bookmarkStart w:id="22535" w:name="_ETM_Q75_244273"/>
      <w:bookmarkEnd w:id="22535"/>
      <w:r>
        <w:rPr>
          <w:rFonts w:hint="cs"/>
          <w:rtl/>
          <w:lang w:eastAsia="he-IL"/>
        </w:rPr>
        <w:t xml:space="preserve">מנקמה ומשנאת חרדים, מה שנקרא חרדופוביה? </w:t>
      </w:r>
      <w:bookmarkStart w:id="22536" w:name="_ETM_Q75_249572"/>
      <w:bookmarkStart w:id="22537" w:name="_ETM_Q75_249643"/>
      <w:bookmarkStart w:id="22538" w:name="_ETM_Q75_249724"/>
      <w:bookmarkStart w:id="22539" w:name="_ETM_Q75_249798"/>
      <w:bookmarkEnd w:id="22536"/>
      <w:bookmarkEnd w:id="22537"/>
      <w:bookmarkEnd w:id="22538"/>
      <w:bookmarkEnd w:id="22539"/>
      <w:r>
        <w:rPr>
          <w:rFonts w:hint="cs"/>
          <w:rtl/>
          <w:lang w:eastAsia="he-IL"/>
        </w:rPr>
        <w:t>כי זה אותו שר שאמר אך כמה שבועות לפני כן שצריך להשליך את החרדים למזבלה. כשלעצמו, איך הגענו לכך שבממשל</w:t>
      </w:r>
      <w:bookmarkStart w:id="22540" w:name="_ETM_Q75_260203"/>
      <w:bookmarkEnd w:id="22540"/>
      <w:r>
        <w:rPr>
          <w:rFonts w:hint="cs"/>
          <w:rtl/>
          <w:lang w:eastAsia="he-IL"/>
        </w:rPr>
        <w:t xml:space="preserve">ה יהיה שר </w:t>
      </w:r>
      <w:r>
        <w:rPr>
          <w:rtl/>
          <w:lang w:eastAsia="he-IL"/>
        </w:rPr>
        <w:t>–</w:t>
      </w:r>
      <w:r>
        <w:rPr>
          <w:rFonts w:hint="cs"/>
          <w:rtl/>
          <w:lang w:eastAsia="he-IL"/>
        </w:rPr>
        <w:t xml:space="preserve"> </w:t>
      </w:r>
      <w:bookmarkStart w:id="22541" w:name="_ETM_Q75_261558"/>
      <w:bookmarkEnd w:id="22541"/>
      <w:r>
        <w:rPr>
          <w:rFonts w:hint="cs"/>
          <w:rtl/>
          <w:lang w:eastAsia="he-IL"/>
        </w:rPr>
        <w:t xml:space="preserve">לכל אלה שמצקצקים בלשונם ותמהים </w:t>
      </w:r>
      <w:r>
        <w:rPr>
          <w:rtl/>
          <w:lang w:eastAsia="he-IL"/>
        </w:rPr>
        <w:t>–</w:t>
      </w:r>
      <w:r>
        <w:rPr>
          <w:rFonts w:hint="cs"/>
          <w:rtl/>
          <w:lang w:eastAsia="he-IL"/>
        </w:rPr>
        <w:t xml:space="preserve"> איך אפשר לחיות בממשלה שיש בה שר עם שפת ביבים כזאת? איך אפשר לשתף פעולה עם שר שיש הרבה מה לומר על תיקי החקירה שלו, איך הם נסגרו ואיך הם נעלמו? </w:t>
      </w:r>
    </w:p>
    <w:p w:rsidR="00047BB9" w:rsidRDefault="00047BB9" w:rsidP="00047BB9">
      <w:pPr>
        <w:rPr>
          <w:rtl/>
          <w:lang w:eastAsia="he-IL"/>
        </w:rPr>
      </w:pPr>
    </w:p>
    <w:p w:rsidR="00BD7FB7" w:rsidRDefault="00BD7FB7" w:rsidP="00047BB9">
      <w:pPr>
        <w:rPr>
          <w:rtl/>
          <w:lang w:eastAsia="he-IL"/>
        </w:rPr>
      </w:pPr>
      <w:r>
        <w:rPr>
          <w:rFonts w:hint="cs"/>
          <w:rtl/>
          <w:lang w:eastAsia="he-IL"/>
        </w:rPr>
        <w:t xml:space="preserve">הרי זה אותו שר שאמר </w:t>
      </w:r>
      <w:bookmarkStart w:id="22542" w:name="_ETM_Q75_283339"/>
      <w:bookmarkEnd w:id="22542"/>
      <w:r>
        <w:rPr>
          <w:rFonts w:hint="cs"/>
          <w:rtl/>
          <w:lang w:eastAsia="he-IL"/>
        </w:rPr>
        <w:t xml:space="preserve">קודם שהלידה של הערבים והבדואים ושל החרדים היא לידה לבטלה. </w:t>
      </w:r>
      <w:bookmarkStart w:id="22543" w:name="_ETM_Q75_289989"/>
      <w:bookmarkStart w:id="22544" w:name="_ETM_Q75_290068"/>
      <w:bookmarkStart w:id="22545" w:name="_ETM_Q75_290150"/>
      <w:bookmarkStart w:id="22546" w:name="_ETM_Q75_290234"/>
      <w:bookmarkEnd w:id="22543"/>
      <w:bookmarkEnd w:id="22544"/>
      <w:bookmarkEnd w:id="22545"/>
      <w:bookmarkEnd w:id="22546"/>
      <w:r>
        <w:rPr>
          <w:rFonts w:hint="cs"/>
          <w:rtl/>
          <w:lang w:eastAsia="he-IL"/>
        </w:rPr>
        <w:t xml:space="preserve">הוא רכש שני מפתחות: מפתח אחד לרחם החרדי ומפתח אחד לרחם של הבדואי הערבי. אך </w:t>
      </w:r>
      <w:bookmarkStart w:id="22547" w:name="_ETM_Q75_300780"/>
      <w:bookmarkEnd w:id="22547"/>
      <w:r>
        <w:rPr>
          <w:rFonts w:hint="cs"/>
          <w:rtl/>
          <w:lang w:eastAsia="he-IL"/>
        </w:rPr>
        <w:t>המפתח של הרחם הבדואי אבד לו, ואם הו</w:t>
      </w:r>
      <w:bookmarkStart w:id="22548" w:name="_ETM_Q75_303424"/>
      <w:bookmarkEnd w:id="22548"/>
      <w:r>
        <w:rPr>
          <w:rFonts w:hint="cs"/>
          <w:rtl/>
          <w:lang w:eastAsia="he-IL"/>
        </w:rPr>
        <w:t xml:space="preserve">א היה הגון, היה צריך לומר את האמת: הוא רוצה לאזן את המאזן הדמוגרפי של מדינת ישראל. ואני שואל: האם שר האוצר איווט </w:t>
      </w:r>
      <w:bookmarkStart w:id="22549" w:name="_ETM_Q75_313677"/>
      <w:bookmarkEnd w:id="22549"/>
      <w:r>
        <w:rPr>
          <w:rFonts w:hint="cs"/>
          <w:rtl/>
          <w:lang w:eastAsia="he-IL"/>
        </w:rPr>
        <w:t xml:space="preserve">ליברמן רוצה לחסל את העם היהודי והישות הציונית במדינת </w:t>
      </w:r>
      <w:bookmarkStart w:id="22550" w:name="_ETM_Q75_317398"/>
      <w:bookmarkEnd w:id="22550"/>
      <w:r>
        <w:rPr>
          <w:rFonts w:hint="cs"/>
          <w:rtl/>
          <w:lang w:eastAsia="he-IL"/>
        </w:rPr>
        <w:t xml:space="preserve">ישראל? לפי ערכיו של ליברמן, או ערכיהם של אלה שהוא מייצג בכנסת, יש להקים כאן משפחות עם סולם ערכים של חד-הורי פלוס ילד וכלב. כתוצאה </w:t>
      </w:r>
      <w:bookmarkStart w:id="22551" w:name="_ETM_Q75_329613"/>
      <w:bookmarkEnd w:id="22551"/>
      <w:r>
        <w:rPr>
          <w:rFonts w:hint="cs"/>
          <w:rtl/>
          <w:lang w:eastAsia="he-IL"/>
        </w:rPr>
        <w:t xml:space="preserve">מכך, בעשורים הבאים תהיה כאן מדינת כל אזרחיה, כמו </w:t>
      </w:r>
      <w:bookmarkStart w:id="22552" w:name="_ETM_Q75_335081"/>
      <w:bookmarkEnd w:id="22552"/>
      <w:r>
        <w:rPr>
          <w:rFonts w:hint="cs"/>
          <w:rtl/>
          <w:lang w:eastAsia="he-IL"/>
        </w:rPr>
        <w:t>בלגיה. בבלגיה אין היום בלגים שמדברים פלמית</w:t>
      </w:r>
      <w:r w:rsidR="00047BB9">
        <w:rPr>
          <w:rFonts w:hint="cs"/>
          <w:rtl/>
          <w:lang w:eastAsia="he-IL"/>
        </w:rPr>
        <w:t>,</w:t>
      </w:r>
      <w:r>
        <w:rPr>
          <w:rFonts w:hint="cs"/>
          <w:rtl/>
          <w:lang w:eastAsia="he-IL"/>
        </w:rPr>
        <w:t xml:space="preserve"> יש יותר מי </w:t>
      </w:r>
      <w:bookmarkStart w:id="22553" w:name="_ETM_Q75_338195"/>
      <w:bookmarkEnd w:id="22553"/>
      <w:r>
        <w:rPr>
          <w:rFonts w:hint="cs"/>
          <w:rtl/>
          <w:lang w:eastAsia="he-IL"/>
        </w:rPr>
        <w:t xml:space="preserve">שמדבר מוסלמית </w:t>
      </w:r>
      <w:r>
        <w:rPr>
          <w:rtl/>
          <w:lang w:eastAsia="he-IL"/>
        </w:rPr>
        <w:t>–</w:t>
      </w:r>
      <w:r>
        <w:rPr>
          <w:rFonts w:hint="cs"/>
          <w:rtl/>
          <w:lang w:eastAsia="he-IL"/>
        </w:rPr>
        <w:t xml:space="preserve"> ואני לא אסלאמופוב; כמו בצרפת, </w:t>
      </w:r>
      <w:r w:rsidR="00047BB9">
        <w:rPr>
          <w:rFonts w:hint="cs"/>
          <w:rtl/>
          <w:lang w:eastAsia="he-IL"/>
        </w:rPr>
        <w:t>ש</w:t>
      </w:r>
      <w:r>
        <w:rPr>
          <w:rFonts w:hint="cs"/>
          <w:rtl/>
          <w:lang w:eastAsia="he-IL"/>
        </w:rPr>
        <w:t xml:space="preserve">הצרפתים בורחים משם. </w:t>
      </w:r>
    </w:p>
    <w:p w:rsidR="00BD7FB7" w:rsidRDefault="00BD7FB7" w:rsidP="00874457">
      <w:pPr>
        <w:rPr>
          <w:rtl/>
          <w:lang w:eastAsia="he-IL"/>
        </w:rPr>
      </w:pPr>
      <w:bookmarkStart w:id="22554" w:name="_ETM_Q75_347460"/>
      <w:bookmarkStart w:id="22555" w:name="_ETM_Q75_347564"/>
      <w:bookmarkEnd w:id="22554"/>
      <w:bookmarkEnd w:id="22555"/>
    </w:p>
    <w:p w:rsidR="00BD7FB7" w:rsidRDefault="00BD7FB7" w:rsidP="00047BB9">
      <w:pPr>
        <w:rPr>
          <w:rtl/>
          <w:lang w:eastAsia="he-IL"/>
        </w:rPr>
      </w:pPr>
      <w:bookmarkStart w:id="22556" w:name="_ETM_Q75_347604"/>
      <w:bookmarkStart w:id="22557" w:name="_ETM_Q75_347675"/>
      <w:bookmarkStart w:id="22558" w:name="_ETM_Q75_348787"/>
      <w:bookmarkEnd w:id="22556"/>
      <w:bookmarkEnd w:id="22557"/>
      <w:bookmarkEnd w:id="22558"/>
      <w:r>
        <w:rPr>
          <w:rFonts w:hint="cs"/>
          <w:rtl/>
          <w:lang w:eastAsia="he-IL"/>
        </w:rPr>
        <w:t>ואם יהיה לי עוד זמן אני אוסיף ואני אשאל, כמו שאני שואל בימים האחרונים:</w:t>
      </w:r>
      <w:bookmarkStart w:id="22559" w:name="_ETM_Q75_356788"/>
      <w:bookmarkEnd w:id="22559"/>
      <w:r>
        <w:rPr>
          <w:rFonts w:hint="cs"/>
          <w:rtl/>
          <w:lang w:eastAsia="he-IL"/>
        </w:rPr>
        <w:t xml:space="preserve"> היכן כל אבירי המשפט? אני, שחוקקתי חוקים </w:t>
      </w:r>
      <w:r>
        <w:rPr>
          <w:rtl/>
          <w:lang w:eastAsia="he-IL"/>
        </w:rPr>
        <w:t>–</w:t>
      </w:r>
      <w:r>
        <w:rPr>
          <w:rFonts w:hint="cs"/>
          <w:rtl/>
          <w:lang w:eastAsia="he-IL"/>
        </w:rPr>
        <w:t xml:space="preserve"> הרב גפני ותיק כאן ויודע שלמדתי מאותם יועצים </w:t>
      </w:r>
      <w:bookmarkStart w:id="22560" w:name="_ETM_Q75_366570"/>
      <w:bookmarkEnd w:id="22560"/>
      <w:r>
        <w:rPr>
          <w:rFonts w:hint="cs"/>
          <w:rtl/>
          <w:lang w:eastAsia="he-IL"/>
        </w:rPr>
        <w:t>משפטיים ואבירי המשפט את פסקת ההסתמכות</w:t>
      </w:r>
      <w:r w:rsidR="00047BB9">
        <w:rPr>
          <w:rFonts w:hint="cs"/>
          <w:rtl/>
          <w:lang w:eastAsia="he-IL"/>
        </w:rPr>
        <w:t>,</w:t>
      </w:r>
      <w:r>
        <w:rPr>
          <w:rFonts w:hint="cs"/>
          <w:rtl/>
          <w:lang w:eastAsia="he-IL"/>
        </w:rPr>
        <w:t xml:space="preserve"> נכון? ככה זה נקרא, פסקת </w:t>
      </w:r>
      <w:bookmarkStart w:id="22561" w:name="_ETM_Q75_370527"/>
      <w:bookmarkEnd w:id="22561"/>
      <w:r>
        <w:rPr>
          <w:rFonts w:hint="cs"/>
          <w:rtl/>
          <w:lang w:eastAsia="he-IL"/>
        </w:rPr>
        <w:t>ההסתמכות. משפחתונים נערכו לרישום וביצעו רישום; מעונות נערכו לרישום</w:t>
      </w:r>
      <w:r w:rsidR="00047BB9">
        <w:rPr>
          <w:rFonts w:hint="cs"/>
          <w:rtl/>
          <w:lang w:eastAsia="he-IL"/>
        </w:rPr>
        <w:t xml:space="preserve"> ו</w:t>
      </w:r>
      <w:r>
        <w:rPr>
          <w:rFonts w:hint="cs"/>
          <w:rtl/>
          <w:lang w:eastAsia="he-IL"/>
        </w:rPr>
        <w:t xml:space="preserve">ביצעו רישום; הורים נרשמו ונערכו לשנת הלימודים </w:t>
      </w:r>
      <w:bookmarkStart w:id="22562" w:name="_ETM_Q75_381610"/>
      <w:bookmarkEnd w:id="22562"/>
      <w:r>
        <w:rPr>
          <w:rFonts w:hint="cs"/>
          <w:rtl/>
          <w:lang w:eastAsia="he-IL"/>
        </w:rPr>
        <w:t xml:space="preserve">הבאה. זאת סיבה משפטית לעיכוב. </w:t>
      </w:r>
      <w:bookmarkStart w:id="22563" w:name="_ETM_Q75_385240"/>
      <w:bookmarkEnd w:id="22563"/>
    </w:p>
    <w:p w:rsidR="00BD7FB7" w:rsidRDefault="00BD7FB7" w:rsidP="00874457">
      <w:pPr>
        <w:rPr>
          <w:rtl/>
          <w:lang w:eastAsia="he-IL"/>
        </w:rPr>
      </w:pPr>
      <w:bookmarkStart w:id="22564" w:name="_ETM_Q75_385300"/>
      <w:bookmarkEnd w:id="22564"/>
    </w:p>
    <w:p w:rsidR="00BD7FB7" w:rsidRDefault="00BD7FB7" w:rsidP="00047BB9">
      <w:pPr>
        <w:rPr>
          <w:rtl/>
          <w:lang w:eastAsia="he-IL"/>
        </w:rPr>
      </w:pPr>
      <w:bookmarkStart w:id="22565" w:name="_ETM_Q75_385416"/>
      <w:bookmarkStart w:id="22566" w:name="_ETM_Q75_385481"/>
      <w:bookmarkEnd w:id="22565"/>
      <w:bookmarkEnd w:id="22566"/>
      <w:r>
        <w:rPr>
          <w:rFonts w:hint="cs"/>
          <w:rtl/>
          <w:lang w:eastAsia="he-IL"/>
        </w:rPr>
        <w:t xml:space="preserve">ואני שואל, עד מתי תשבו, תיאלמו דום? עד מתי תגבו בצורה עיוורת את מעלליו של שר האוצר הרע, שמונע משנאה, מחרדופוביה, מנקמה? אני אומר לכם, רבותיי, אולי עכשיו זה </w:t>
      </w:r>
      <w:bookmarkStart w:id="22567" w:name="_ETM_Q75_407523"/>
      <w:bookmarkEnd w:id="22567"/>
      <w:r>
        <w:rPr>
          <w:rFonts w:hint="cs"/>
          <w:rtl/>
          <w:lang w:eastAsia="he-IL"/>
        </w:rPr>
        <w:t xml:space="preserve">נעים, אתם צמאים, רעבים לשלוט, רעבים לנהל את המשרדים שלכם, </w:t>
      </w:r>
      <w:bookmarkStart w:id="22568" w:name="_ETM_Q75_412525"/>
      <w:bookmarkEnd w:id="22568"/>
      <w:r>
        <w:rPr>
          <w:rFonts w:hint="cs"/>
          <w:rtl/>
          <w:lang w:eastAsia="he-IL"/>
        </w:rPr>
        <w:t>אבל זה אות קלון על מצחכם, זה אות קלון שירדוף אתכם על שיתוף פעולה עם מפלגה כז</w:t>
      </w:r>
      <w:r w:rsidR="00047BB9">
        <w:rPr>
          <w:rFonts w:hint="cs"/>
          <w:rtl/>
          <w:lang w:eastAsia="he-IL"/>
        </w:rPr>
        <w:t>את</w:t>
      </w:r>
      <w:r>
        <w:rPr>
          <w:rFonts w:hint="cs"/>
          <w:rtl/>
          <w:lang w:eastAsia="he-IL"/>
        </w:rPr>
        <w:t xml:space="preserve">, שיום קשה עובר עליה; מפלגה שחרתה על דגלה שנאה ועוד שנאה והרבה שחיתות. תודה. </w:t>
      </w:r>
    </w:p>
    <w:p w:rsidR="00BD7FB7" w:rsidRDefault="00BD7FB7" w:rsidP="00874457">
      <w:pPr>
        <w:rPr>
          <w:rtl/>
          <w:lang w:eastAsia="he-IL"/>
        </w:rPr>
      </w:pPr>
    </w:p>
    <w:p w:rsidR="00BD7FB7" w:rsidRDefault="00BD7FB7" w:rsidP="00874457">
      <w:pPr>
        <w:pStyle w:val="af9"/>
        <w:rPr>
          <w:rtl/>
        </w:rPr>
      </w:pPr>
      <w:r w:rsidRPr="00524D83">
        <w:rPr>
          <w:rStyle w:val="TagStyle"/>
          <w:rtl/>
        </w:rPr>
        <w:t xml:space="preserve"> &lt;&lt; יור &gt;&gt;</w:t>
      </w:r>
      <w:r w:rsidRPr="00EC4138">
        <w:rPr>
          <w:rStyle w:val="TagStyle"/>
          <w:rtl/>
        </w:rPr>
        <w:t xml:space="preserve"> </w:t>
      </w:r>
      <w:r>
        <w:rPr>
          <w:rtl/>
        </w:rPr>
        <w:t>היו"ר דוד ביטן:</w:t>
      </w:r>
      <w:r w:rsidRPr="00EC4138">
        <w:rPr>
          <w:rStyle w:val="TagStyle"/>
          <w:rtl/>
        </w:rPr>
        <w:t xml:space="preserve"> </w:t>
      </w:r>
      <w:r w:rsidRPr="00524D83">
        <w:rPr>
          <w:rStyle w:val="TagStyle"/>
          <w:rtl/>
        </w:rPr>
        <w:t>&lt;&lt; יור &gt;&gt;</w:t>
      </w:r>
      <w:r>
        <w:rPr>
          <w:rtl/>
        </w:rPr>
        <w:t xml:space="preserve"> </w:t>
      </w:r>
    </w:p>
    <w:p w:rsidR="00BD7FB7" w:rsidRDefault="00BD7FB7" w:rsidP="00FE191E">
      <w:pPr>
        <w:rPr>
          <w:rtl/>
          <w:lang w:eastAsia="he-IL"/>
        </w:rPr>
      </w:pPr>
    </w:p>
    <w:p w:rsidR="00BD7FB7" w:rsidRDefault="00BD7FB7" w:rsidP="00FE191E">
      <w:pPr>
        <w:rPr>
          <w:rtl/>
          <w:lang w:eastAsia="he-IL"/>
        </w:rPr>
      </w:pPr>
      <w:r>
        <w:rPr>
          <w:rFonts w:hint="cs"/>
          <w:rtl/>
          <w:lang w:eastAsia="he-IL"/>
        </w:rPr>
        <w:t xml:space="preserve">תודה רבה. חבר הכנסת משה גפני. עמדת בזמנים. </w:t>
      </w:r>
      <w:bookmarkStart w:id="22569" w:name="_ETM_Q75_438843"/>
      <w:bookmarkEnd w:id="22569"/>
      <w:r>
        <w:rPr>
          <w:rFonts w:hint="cs"/>
          <w:rtl/>
          <w:lang w:eastAsia="he-IL"/>
        </w:rPr>
        <w:t xml:space="preserve">שלוש דקות. </w:t>
      </w:r>
    </w:p>
    <w:p w:rsidR="00BD7FB7" w:rsidRDefault="00BD7FB7" w:rsidP="00874457">
      <w:pPr>
        <w:rPr>
          <w:rtl/>
          <w:lang w:eastAsia="he-IL"/>
        </w:rPr>
      </w:pPr>
      <w:bookmarkStart w:id="22570" w:name="_ETM_Q75_439093"/>
      <w:bookmarkStart w:id="22571" w:name="_ETM_Q75_439226"/>
      <w:bookmarkEnd w:id="22570"/>
      <w:bookmarkEnd w:id="22571"/>
    </w:p>
    <w:p w:rsidR="00BD7FB7" w:rsidRDefault="00BD7FB7" w:rsidP="00874457">
      <w:pPr>
        <w:pStyle w:val="af8"/>
        <w:rPr>
          <w:rtl/>
        </w:rPr>
      </w:pPr>
      <w:r w:rsidRPr="00524D83">
        <w:rPr>
          <w:rStyle w:val="TagStyle"/>
          <w:rtl/>
        </w:rPr>
        <w:t xml:space="preserve"> &lt;&lt; קריאה &gt;&gt;</w:t>
      </w:r>
      <w:r w:rsidRPr="00CB7E48">
        <w:rPr>
          <w:rStyle w:val="TagStyle"/>
          <w:rtl/>
        </w:rPr>
        <w:t xml:space="preserve"> </w:t>
      </w:r>
      <w:r>
        <w:rPr>
          <w:rtl/>
        </w:rPr>
        <w:t>יעקב מרגי (ש"ס):</w:t>
      </w:r>
      <w:r w:rsidRPr="00CB7E48">
        <w:rPr>
          <w:rStyle w:val="TagStyle"/>
          <w:rtl/>
        </w:rPr>
        <w:t xml:space="preserve"> </w:t>
      </w:r>
      <w:r w:rsidRPr="00524D83">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572" w:name="_ETM_Q75_443459"/>
      <w:bookmarkStart w:id="22573" w:name="_ETM_Q75_443733"/>
      <w:bookmarkStart w:id="22574" w:name="_ETM_Q75_443803"/>
      <w:bookmarkEnd w:id="22572"/>
      <w:bookmarkEnd w:id="22573"/>
      <w:bookmarkEnd w:id="22574"/>
      <w:r>
        <w:rPr>
          <w:rFonts w:hint="cs"/>
          <w:rtl/>
          <w:lang w:eastAsia="he-IL"/>
        </w:rPr>
        <w:t xml:space="preserve">לא שמת לב שנאמתי מהר? </w:t>
      </w:r>
      <w:bookmarkStart w:id="22575" w:name="_ETM_Q75_449364"/>
      <w:bookmarkEnd w:id="22575"/>
    </w:p>
    <w:p w:rsidR="00BD7FB7" w:rsidRDefault="00BD7FB7" w:rsidP="00874457">
      <w:pPr>
        <w:rPr>
          <w:rtl/>
          <w:lang w:eastAsia="he-IL"/>
        </w:rPr>
      </w:pPr>
      <w:bookmarkStart w:id="22576" w:name="_ETM_Q75_449463"/>
      <w:bookmarkEnd w:id="22576"/>
    </w:p>
    <w:p w:rsidR="00BD7FB7" w:rsidRDefault="00BD7FB7" w:rsidP="00874457">
      <w:pPr>
        <w:pStyle w:val="a5"/>
        <w:rPr>
          <w:rtl/>
        </w:rPr>
      </w:pPr>
      <w:r w:rsidRPr="00524D83">
        <w:rPr>
          <w:rStyle w:val="TagStyle"/>
          <w:rtl/>
        </w:rPr>
        <w:t xml:space="preserve"> &lt;&lt; דובר &gt;&gt;</w:t>
      </w:r>
      <w:r w:rsidRPr="00EC4138">
        <w:rPr>
          <w:rStyle w:val="TagStyle"/>
          <w:rtl/>
        </w:rPr>
        <w:t xml:space="preserve"> </w:t>
      </w:r>
      <w:bookmarkStart w:id="22577" w:name="_Toc77613038"/>
      <w:bookmarkStart w:id="22578" w:name="_Toc77619069"/>
      <w:r>
        <w:rPr>
          <w:rtl/>
        </w:rPr>
        <w:t>משה גפני (יהדות התורה):</w:t>
      </w:r>
      <w:bookmarkEnd w:id="22577"/>
      <w:bookmarkEnd w:id="22578"/>
      <w:r w:rsidRPr="00EC4138">
        <w:rPr>
          <w:rStyle w:val="TagStyle"/>
          <w:rtl/>
        </w:rPr>
        <w:t xml:space="preserve"> </w:t>
      </w:r>
      <w:r w:rsidRPr="00524D83">
        <w:rPr>
          <w:rStyle w:val="TagStyle"/>
          <w:rtl/>
        </w:rPr>
        <w:t>&lt;&lt; דובר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אדוני היושב-ראש, אדוני השר, חברי הכנסת, בא שר אוצר שהקואליציה החדשה נתנה לו את כל המערכת הכספית של מדינת ישראל</w:t>
      </w:r>
      <w:r w:rsidR="00047BB9">
        <w:rPr>
          <w:rFonts w:hint="cs"/>
          <w:rtl/>
          <w:lang w:eastAsia="he-IL"/>
        </w:rPr>
        <w:t>;</w:t>
      </w:r>
      <w:r>
        <w:rPr>
          <w:rFonts w:hint="cs"/>
          <w:rtl/>
          <w:lang w:eastAsia="he-IL"/>
        </w:rPr>
        <w:t xml:space="preserve"> הוא פשוט מצטיין ביושר הכספי </w:t>
      </w:r>
      <w:bookmarkStart w:id="22579" w:name="_ETM_Q75_475516"/>
      <w:bookmarkEnd w:id="22579"/>
      <w:r>
        <w:rPr>
          <w:rFonts w:hint="cs"/>
          <w:rtl/>
          <w:lang w:eastAsia="he-IL"/>
        </w:rPr>
        <w:t>שלו</w:t>
      </w:r>
      <w:r w:rsidR="00047BB9">
        <w:rPr>
          <w:rFonts w:hint="cs"/>
          <w:rtl/>
          <w:lang w:eastAsia="he-IL"/>
        </w:rPr>
        <w:t>.</w:t>
      </w:r>
      <w:r>
        <w:rPr>
          <w:rFonts w:hint="cs"/>
          <w:rtl/>
          <w:lang w:eastAsia="he-IL"/>
        </w:rPr>
        <w:t xml:space="preserve"> כל המערכת הכספית, אפילו ממלאי מקום, לא רק יושב-ראש ועדת הכספים ולא רק שר במשרד האוצר ולא רק ועדת הרפורמות</w:t>
      </w:r>
      <w:r w:rsidR="00047BB9">
        <w:rPr>
          <w:rFonts w:hint="cs"/>
          <w:rtl/>
          <w:lang w:eastAsia="he-IL"/>
        </w:rPr>
        <w:t>, שקשורה לעניין הזה וקבינט כלכלי-</w:t>
      </w:r>
      <w:r>
        <w:rPr>
          <w:rFonts w:hint="cs"/>
          <w:rtl/>
          <w:lang w:eastAsia="he-IL"/>
        </w:rPr>
        <w:t xml:space="preserve">חברתי </w:t>
      </w:r>
      <w:r>
        <w:rPr>
          <w:rtl/>
          <w:lang w:eastAsia="he-IL"/>
        </w:rPr>
        <w:t>–</w:t>
      </w:r>
      <w:r>
        <w:rPr>
          <w:rFonts w:hint="cs"/>
          <w:rtl/>
          <w:lang w:eastAsia="he-IL"/>
        </w:rPr>
        <w:t xml:space="preserve"> הכול אצלו, גם ממלאי מקום בוועדת הכספים, כדי שחס וחלילה לא יקום שם איזה חבר ויעלה טענה על דברים </w:t>
      </w:r>
      <w:bookmarkStart w:id="22580" w:name="_ETM_Q75_502897"/>
      <w:bookmarkEnd w:id="22580"/>
      <w:r>
        <w:rPr>
          <w:rFonts w:hint="cs"/>
          <w:rtl/>
          <w:lang w:eastAsia="he-IL"/>
        </w:rPr>
        <w:t xml:space="preserve">שקורים. </w:t>
      </w:r>
      <w:bookmarkStart w:id="22581" w:name="_ETM_Q75_503892"/>
      <w:bookmarkStart w:id="22582" w:name="_ETM_Q75_503960"/>
      <w:bookmarkStart w:id="22583" w:name="_ETM_Q75_502064"/>
      <w:bookmarkStart w:id="22584" w:name="_ETM_Q75_502092"/>
      <w:bookmarkEnd w:id="22581"/>
      <w:bookmarkEnd w:id="22582"/>
      <w:bookmarkEnd w:id="22583"/>
      <w:bookmarkEnd w:id="22584"/>
      <w:r>
        <w:rPr>
          <w:rFonts w:hint="cs"/>
          <w:rtl/>
          <w:lang w:eastAsia="he-IL"/>
        </w:rPr>
        <w:t xml:space="preserve">במציאות הזאת, הקואליציה הזאת נתנה לאיווט ליברמן את כל הכוח הכספי במדינת ישראל. כפי שאתם יודעים </w:t>
      </w:r>
      <w:r>
        <w:rPr>
          <w:rtl/>
          <w:lang w:eastAsia="he-IL"/>
        </w:rPr>
        <w:t>–</w:t>
      </w:r>
      <w:r>
        <w:rPr>
          <w:rFonts w:hint="cs"/>
          <w:rtl/>
          <w:lang w:eastAsia="he-IL"/>
        </w:rPr>
        <w:t xml:space="preserve"> </w:t>
      </w:r>
      <w:bookmarkStart w:id="22585" w:name="_ETM_Q75_514527"/>
      <w:bookmarkEnd w:id="22585"/>
      <w:r>
        <w:rPr>
          <w:rFonts w:hint="cs"/>
          <w:rtl/>
          <w:lang w:eastAsia="he-IL"/>
        </w:rPr>
        <w:t xml:space="preserve">אנחנו ראינו את זה גם היום, אבל ידענו את זה גם קודם, ואני מעריך שאנחנו נדע את זה גם בהמשך; כולם יודעים </w:t>
      </w:r>
      <w:r>
        <w:rPr>
          <w:rtl/>
          <w:lang w:eastAsia="he-IL"/>
        </w:rPr>
        <w:t>–</w:t>
      </w:r>
      <w:r>
        <w:rPr>
          <w:rFonts w:hint="cs"/>
          <w:rtl/>
          <w:lang w:eastAsia="he-IL"/>
        </w:rPr>
        <w:t xml:space="preserve"> היושר שלו הוא מן המפורסמות שאינן צריכות ראיה. </w:t>
      </w:r>
    </w:p>
    <w:p w:rsidR="00BD7FB7" w:rsidRDefault="00BD7FB7" w:rsidP="00874457">
      <w:pPr>
        <w:rPr>
          <w:rtl/>
          <w:lang w:eastAsia="he-IL"/>
        </w:rPr>
      </w:pPr>
    </w:p>
    <w:p w:rsidR="00BD7FB7" w:rsidRDefault="00BD7FB7" w:rsidP="00047BB9">
      <w:pPr>
        <w:rPr>
          <w:rtl/>
          <w:lang w:eastAsia="he-IL"/>
        </w:rPr>
      </w:pPr>
      <w:r>
        <w:rPr>
          <w:rFonts w:hint="cs"/>
          <w:rtl/>
          <w:lang w:eastAsia="he-IL"/>
        </w:rPr>
        <w:t xml:space="preserve">עכשיו הוא בא </w:t>
      </w:r>
      <w:r w:rsidR="00047BB9">
        <w:rPr>
          <w:rFonts w:hint="eastAsia"/>
          <w:rtl/>
          <w:lang w:eastAsia="he-IL"/>
        </w:rPr>
        <w:t>–</w:t>
      </w:r>
      <w:r w:rsidR="00047BB9">
        <w:rPr>
          <w:rFonts w:hint="cs"/>
          <w:rtl/>
        </w:rPr>
        <w:t xml:space="preserve"> </w:t>
      </w:r>
      <w:r>
        <w:rPr>
          <w:rFonts w:hint="cs"/>
          <w:rtl/>
          <w:lang w:eastAsia="he-IL"/>
        </w:rPr>
        <w:t xml:space="preserve">אין לו משהו </w:t>
      </w:r>
      <w:bookmarkStart w:id="22586" w:name="_ETM_Q75_530362"/>
      <w:bookmarkEnd w:id="22586"/>
      <w:r>
        <w:rPr>
          <w:rFonts w:hint="cs"/>
          <w:rtl/>
          <w:lang w:eastAsia="he-IL"/>
        </w:rPr>
        <w:t>אחר</w:t>
      </w:r>
      <w:r w:rsidR="00047BB9">
        <w:rPr>
          <w:rFonts w:hint="cs"/>
          <w:rtl/>
          <w:lang w:eastAsia="he-IL"/>
        </w:rPr>
        <w:t>,</w:t>
      </w:r>
      <w:r>
        <w:rPr>
          <w:rFonts w:hint="cs"/>
          <w:rtl/>
          <w:lang w:eastAsia="he-IL"/>
        </w:rPr>
        <w:t xml:space="preserve"> אין לו אג'נדה אחרת; הוא לא יכול לדבר על מדיניות, הוא לא יכול לדבר על שלום ועל ביטחון</w:t>
      </w:r>
      <w:bookmarkStart w:id="22587" w:name="_ETM_Q75_538820"/>
      <w:bookmarkEnd w:id="22587"/>
      <w:r>
        <w:rPr>
          <w:rFonts w:hint="cs"/>
          <w:rtl/>
          <w:lang w:eastAsia="he-IL"/>
        </w:rPr>
        <w:t xml:space="preserve"> ועל איזושהי מערכת, בגלל שכל הנישות תפוסות. הדבר היחיד שיש לו זה לדבר נגד החרדים. יש נישה בחברה </w:t>
      </w:r>
      <w:bookmarkStart w:id="22588" w:name="_ETM_Q75_545498"/>
      <w:bookmarkEnd w:id="22588"/>
      <w:r>
        <w:rPr>
          <w:rFonts w:hint="cs"/>
          <w:rtl/>
          <w:lang w:eastAsia="he-IL"/>
        </w:rPr>
        <w:t xml:space="preserve">הישראלית שהיא נגד החרדים </w:t>
      </w:r>
      <w:r>
        <w:rPr>
          <w:rtl/>
          <w:lang w:eastAsia="he-IL"/>
        </w:rPr>
        <w:t>–</w:t>
      </w:r>
      <w:r>
        <w:rPr>
          <w:rFonts w:hint="cs"/>
          <w:rtl/>
          <w:lang w:eastAsia="he-IL"/>
        </w:rPr>
        <w:t xml:space="preserve"> אנחנו מכירים את זה </w:t>
      </w:r>
      <w:r>
        <w:rPr>
          <w:rtl/>
          <w:lang w:eastAsia="he-IL"/>
        </w:rPr>
        <w:t>–</w:t>
      </w:r>
      <w:r>
        <w:rPr>
          <w:rFonts w:hint="cs"/>
          <w:rtl/>
          <w:lang w:eastAsia="he-IL"/>
        </w:rPr>
        <w:t xml:space="preserve"> לא גדולה, לשמחתי הרבה; פעם היא </w:t>
      </w:r>
      <w:bookmarkStart w:id="22589" w:name="_ETM_Q75_552808"/>
      <w:bookmarkEnd w:id="22589"/>
      <w:r>
        <w:rPr>
          <w:rFonts w:hint="cs"/>
          <w:rtl/>
          <w:lang w:eastAsia="he-IL"/>
        </w:rPr>
        <w:t xml:space="preserve">הייתה יותר גדולה. אבל הנישה הזאת </w:t>
      </w:r>
      <w:r>
        <w:rPr>
          <w:rtl/>
          <w:lang w:eastAsia="he-IL"/>
        </w:rPr>
        <w:t>–</w:t>
      </w:r>
      <w:r>
        <w:rPr>
          <w:rFonts w:hint="cs"/>
          <w:rtl/>
          <w:lang w:eastAsia="he-IL"/>
        </w:rPr>
        <w:t xml:space="preserve"> בא איווט ליברמן ועושה הכול על מנת להפנות את כל החיצים נגד הציבור החרדי. </w:t>
      </w:r>
    </w:p>
    <w:p w:rsidR="00BD7FB7" w:rsidRDefault="00BD7FB7" w:rsidP="00874457">
      <w:pPr>
        <w:rPr>
          <w:rtl/>
          <w:lang w:eastAsia="he-IL"/>
        </w:rPr>
      </w:pPr>
    </w:p>
    <w:p w:rsidR="00BD7FB7" w:rsidRDefault="00BD7FB7" w:rsidP="00047BB9">
      <w:pPr>
        <w:rPr>
          <w:rtl/>
          <w:lang w:eastAsia="he-IL"/>
        </w:rPr>
      </w:pPr>
      <w:r>
        <w:rPr>
          <w:rFonts w:hint="cs"/>
          <w:rtl/>
          <w:lang w:eastAsia="he-IL"/>
        </w:rPr>
        <w:t xml:space="preserve">אדוני היושב-ראש, עכשיו אני רוצה שנדבר רק </w:t>
      </w:r>
      <w:bookmarkStart w:id="22590" w:name="_ETM_Q75_566620"/>
      <w:bookmarkEnd w:id="22590"/>
      <w:r>
        <w:rPr>
          <w:rFonts w:hint="cs"/>
          <w:rtl/>
          <w:lang w:eastAsia="he-IL"/>
        </w:rPr>
        <w:t>מקצועית, במקום לדבר על המערכת הפוליטית. מדובר על משפחה שיש לה שני ילדים, האישה עובדת, התקדמה בעבודה והיא עובדת בסדר, והבעל לומד תורה</w:t>
      </w:r>
      <w:r w:rsidR="00047BB9">
        <w:rPr>
          <w:rFonts w:hint="cs"/>
          <w:rtl/>
          <w:lang w:eastAsia="he-IL"/>
        </w:rPr>
        <w:t xml:space="preserve"> ש</w:t>
      </w:r>
      <w:r>
        <w:rPr>
          <w:rFonts w:hint="cs"/>
          <w:rtl/>
          <w:lang w:eastAsia="he-IL"/>
        </w:rPr>
        <w:t xml:space="preserve">תורתו אומנותו. על פי החוק, </w:t>
      </w:r>
      <w:bookmarkStart w:id="22591" w:name="_ETM_Q75_583875"/>
      <w:bookmarkEnd w:id="22591"/>
      <w:r>
        <w:rPr>
          <w:rFonts w:hint="cs"/>
          <w:rtl/>
          <w:lang w:eastAsia="he-IL"/>
        </w:rPr>
        <w:t xml:space="preserve">על פי הכללים ועל פי התקנון, הוא חייב להיות בישיבה </w:t>
      </w:r>
      <w:bookmarkStart w:id="22592" w:name="_ETM_Q75_587755"/>
      <w:bookmarkEnd w:id="22592"/>
      <w:r>
        <w:rPr>
          <w:rFonts w:hint="cs"/>
          <w:rtl/>
          <w:lang w:eastAsia="he-IL"/>
        </w:rPr>
        <w:t>או בכולל. שם הוא צריך להיות, בגלל שאם הוא לא נמצא, הוא עובר על התקנון שקבע משרד החינוך. הוא צריך להיות שם, הוא לא יכול להיות בבית. האישה הולכת לעבודה, היא מתפרנסת והיא שמחה בזה</w:t>
      </w:r>
      <w:r w:rsidR="00047BB9">
        <w:rPr>
          <w:rFonts w:hint="cs"/>
          <w:rtl/>
          <w:lang w:eastAsia="he-IL"/>
        </w:rPr>
        <w:t>,</w:t>
      </w:r>
      <w:r>
        <w:rPr>
          <w:rFonts w:hint="cs"/>
          <w:rtl/>
          <w:lang w:eastAsia="he-IL"/>
        </w:rPr>
        <w:t xml:space="preserve"> והיא מניפה </w:t>
      </w:r>
      <w:bookmarkStart w:id="22593" w:name="_ETM_Q75_604240"/>
      <w:bookmarkEnd w:id="22593"/>
      <w:r>
        <w:rPr>
          <w:rFonts w:hint="cs"/>
          <w:rtl/>
          <w:lang w:eastAsia="he-IL"/>
        </w:rPr>
        <w:t xml:space="preserve">את הדגל שבעלה </w:t>
      </w:r>
      <w:r>
        <w:rPr>
          <w:rtl/>
          <w:lang w:eastAsia="he-IL"/>
        </w:rPr>
        <w:t>–</w:t>
      </w:r>
      <w:r>
        <w:rPr>
          <w:rFonts w:hint="cs"/>
          <w:rtl/>
          <w:lang w:eastAsia="he-IL"/>
        </w:rPr>
        <w:t xml:space="preserve"> מאוד חשוב שהוא לומד תורה. </w:t>
      </w:r>
    </w:p>
    <w:p w:rsidR="00BD7FB7" w:rsidRDefault="00BD7FB7" w:rsidP="00874457">
      <w:pPr>
        <w:rPr>
          <w:rtl/>
          <w:lang w:eastAsia="he-IL"/>
        </w:rPr>
      </w:pPr>
    </w:p>
    <w:p w:rsidR="00BD7FB7" w:rsidRDefault="00BD7FB7" w:rsidP="00874457">
      <w:pPr>
        <w:rPr>
          <w:rtl/>
          <w:lang w:eastAsia="he-IL"/>
        </w:rPr>
      </w:pPr>
      <w:bookmarkStart w:id="22594" w:name="_ETM_Q75_602099"/>
      <w:bookmarkStart w:id="22595" w:name="_ETM_Q75_602189"/>
      <w:bookmarkEnd w:id="22594"/>
      <w:bookmarkEnd w:id="22595"/>
      <w:r>
        <w:rPr>
          <w:rFonts w:hint="cs"/>
          <w:rtl/>
          <w:lang w:eastAsia="he-IL"/>
        </w:rPr>
        <w:t xml:space="preserve">בא איווט ליברמן ואומר: רק אם האישה והבעל האלה, שעליהם מדברים, הם חרדים. אם הם למשל מהציונות הדתית, </w:t>
      </w:r>
      <w:bookmarkStart w:id="22596" w:name="_ETM_Q75_619268"/>
      <w:bookmarkEnd w:id="22596"/>
      <w:r>
        <w:rPr>
          <w:rFonts w:hint="cs"/>
          <w:rtl/>
          <w:lang w:eastAsia="he-IL"/>
        </w:rPr>
        <w:t xml:space="preserve">שם יש עולם תורה מתפתח </w:t>
      </w:r>
      <w:r>
        <w:rPr>
          <w:rtl/>
          <w:lang w:eastAsia="he-IL"/>
        </w:rPr>
        <w:t>–</w:t>
      </w:r>
      <w:r>
        <w:rPr>
          <w:rFonts w:hint="cs"/>
          <w:rtl/>
          <w:lang w:eastAsia="he-IL"/>
        </w:rPr>
        <w:t xml:space="preserve"> יש אברכים שלומדים בכולל ואישה שעובדת </w:t>
      </w:r>
      <w:r>
        <w:rPr>
          <w:rtl/>
          <w:lang w:eastAsia="he-IL"/>
        </w:rPr>
        <w:t>–</w:t>
      </w:r>
      <w:r>
        <w:rPr>
          <w:rFonts w:hint="cs"/>
          <w:rtl/>
          <w:lang w:eastAsia="he-IL"/>
        </w:rPr>
        <w:t xml:space="preserve"> </w:t>
      </w:r>
      <w:bookmarkStart w:id="22597" w:name="_ETM_Q75_624844"/>
      <w:bookmarkEnd w:id="22597"/>
      <w:r>
        <w:rPr>
          <w:rFonts w:hint="cs"/>
          <w:rtl/>
          <w:lang w:eastAsia="he-IL"/>
        </w:rPr>
        <w:t xml:space="preserve">הם לא. או שהם היו בגרעינים תורניים או שהם היו בצבא. הרי מדובר על זה שרוצים לעודד אנשים לצאת </w:t>
      </w:r>
      <w:bookmarkStart w:id="22598" w:name="_ETM_Q75_636044"/>
      <w:bookmarkEnd w:id="22598"/>
      <w:r>
        <w:rPr>
          <w:rFonts w:hint="cs"/>
          <w:rtl/>
          <w:lang w:eastAsia="he-IL"/>
        </w:rPr>
        <w:t xml:space="preserve">לעבודה. איזה קריטריון זה מלבד הקריטריון שרוצים בכל מחיר נגד החרדים? איזה קריטריון יש של לחפש מתחת לאדמה, </w:t>
      </w:r>
      <w:bookmarkStart w:id="22599" w:name="_ETM_Q75_643812"/>
      <w:bookmarkEnd w:id="22599"/>
      <w:r>
        <w:rPr>
          <w:rFonts w:hint="cs"/>
          <w:rtl/>
          <w:lang w:eastAsia="he-IL"/>
        </w:rPr>
        <w:t>לחפש פתרונות, שהמציאות הזאת איננה תואמת את המדיניות של יציאה לעבודה?</w:t>
      </w:r>
    </w:p>
    <w:p w:rsidR="00BD7FB7" w:rsidRDefault="00BD7FB7" w:rsidP="00874457">
      <w:pPr>
        <w:rPr>
          <w:rtl/>
          <w:lang w:eastAsia="he-IL"/>
        </w:rPr>
      </w:pPr>
    </w:p>
    <w:p w:rsidR="00BD7FB7" w:rsidRDefault="00BD7FB7" w:rsidP="00047BB9">
      <w:pPr>
        <w:rPr>
          <w:rtl/>
          <w:lang w:eastAsia="he-IL"/>
        </w:rPr>
      </w:pPr>
      <w:r>
        <w:rPr>
          <w:rFonts w:hint="cs"/>
          <w:rtl/>
          <w:lang w:eastAsia="he-IL"/>
        </w:rPr>
        <w:t xml:space="preserve">עכשיו, מה יקרה? אדוני היושב-ראש, מה יקרה ב-1 בספטמבר? המציאות תהיה כזאת: האישה </w:t>
      </w:r>
      <w:bookmarkStart w:id="22600" w:name="_ETM_Q75_658654"/>
      <w:bookmarkEnd w:id="22600"/>
      <w:r>
        <w:rPr>
          <w:rFonts w:hint="cs"/>
          <w:rtl/>
          <w:lang w:eastAsia="he-IL"/>
        </w:rPr>
        <w:t>תעשה את החשבון, או המשפחה תעשה את החשבון</w:t>
      </w:r>
      <w:r w:rsidR="00047BB9">
        <w:rPr>
          <w:rFonts w:hint="cs"/>
          <w:rtl/>
          <w:lang w:eastAsia="he-IL"/>
        </w:rPr>
        <w:t>,</w:t>
      </w:r>
      <w:r>
        <w:rPr>
          <w:rFonts w:hint="cs"/>
          <w:rtl/>
          <w:lang w:eastAsia="he-IL"/>
        </w:rPr>
        <w:t xml:space="preserve"> אם כדאי לצאת לעבודה ולשלם מחיר מלא של מעון, שזה הרבה מאוד כסף, זה כמה אלפים; האישה והבעל </w:t>
      </w:r>
      <w:bookmarkStart w:id="22601" w:name="_ETM_Q75_671390"/>
      <w:bookmarkEnd w:id="22601"/>
      <w:r>
        <w:rPr>
          <w:rFonts w:hint="cs"/>
          <w:rtl/>
          <w:lang w:eastAsia="he-IL"/>
        </w:rPr>
        <w:t xml:space="preserve">יעשו את החשבון ויגידו: לא כדאי לצאת לעבודה. על פי רוב, אישה חרדית מקבלת משכורת יותר נמוכה </w:t>
      </w:r>
      <w:bookmarkStart w:id="22602" w:name="_ETM_Q75_681908"/>
      <w:bookmarkEnd w:id="22602"/>
      <w:r>
        <w:rPr>
          <w:rFonts w:hint="cs"/>
          <w:rtl/>
          <w:lang w:eastAsia="he-IL"/>
        </w:rPr>
        <w:t xml:space="preserve">מהמקבילה שלה במקומות עבודה אחרים. פעם דיברנו על זה כאן במליאה ובוועדות. אנחנו עושים את החשבון, ואלפי נשים שהיום נמצאות בעבודה, נמצאות בתוך המערכת שעליה מדבר שר האוצר, יצאו עכשיו מהעבודה. לא </w:t>
      </w:r>
      <w:bookmarkStart w:id="22603" w:name="_ETM_Q75_701586"/>
      <w:bookmarkEnd w:id="22603"/>
      <w:r>
        <w:rPr>
          <w:rFonts w:hint="cs"/>
          <w:rtl/>
          <w:lang w:eastAsia="he-IL"/>
        </w:rPr>
        <w:t xml:space="preserve">יהיה כדאי להן. בשביל מה צריך שהיא תצא לעבודה? הרי בסופו של דבר, את הכסף שהיא מרוויחה </w:t>
      </w:r>
      <w:bookmarkStart w:id="22604" w:name="_ETM_Q75_711112"/>
      <w:bookmarkEnd w:id="22604"/>
      <w:r>
        <w:rPr>
          <w:rFonts w:hint="cs"/>
          <w:rtl/>
          <w:lang w:eastAsia="he-IL"/>
        </w:rPr>
        <w:t xml:space="preserve">בעבודה היא תצטרך לשלם למעון. </w:t>
      </w:r>
    </w:p>
    <w:p w:rsidR="00BD7FB7" w:rsidRDefault="00BD7FB7" w:rsidP="00874457">
      <w:pPr>
        <w:rPr>
          <w:rtl/>
          <w:lang w:eastAsia="he-IL"/>
        </w:rPr>
      </w:pPr>
      <w:bookmarkStart w:id="22605" w:name="_ETM_Q75_714513"/>
      <w:bookmarkStart w:id="22606" w:name="_ETM_Q75_714596"/>
      <w:bookmarkEnd w:id="22605"/>
      <w:bookmarkEnd w:id="22606"/>
    </w:p>
    <w:p w:rsidR="00BD7FB7" w:rsidRDefault="00BD7FB7" w:rsidP="00047BB9">
      <w:pPr>
        <w:rPr>
          <w:rtl/>
        </w:rPr>
      </w:pPr>
      <w:bookmarkStart w:id="22607" w:name="_ETM_Q75_714673"/>
      <w:bookmarkStart w:id="22608" w:name="_ETM_Q75_714739"/>
      <w:bookmarkEnd w:id="22607"/>
      <w:bookmarkEnd w:id="22608"/>
      <w:r>
        <w:rPr>
          <w:rFonts w:hint="cs"/>
          <w:rtl/>
          <w:lang w:eastAsia="he-IL"/>
        </w:rPr>
        <w:t xml:space="preserve">ממתי בא הכלל הזה? ואנחנו חשבנו, הסתכלנו בתימהון על העניין, עד שהגיעה ההצעה הזאת </w:t>
      </w:r>
      <w:bookmarkStart w:id="22609" w:name="_ETM_Q75_721101"/>
      <w:bookmarkEnd w:id="22609"/>
      <w:r>
        <w:rPr>
          <w:rFonts w:hint="cs"/>
          <w:rtl/>
          <w:lang w:eastAsia="he-IL"/>
        </w:rPr>
        <w:t xml:space="preserve">שאתמול התפרסמה, שמי שנמצא בציונות הדתית </w:t>
      </w:r>
      <w:r w:rsidR="00047BB9">
        <w:rPr>
          <w:rFonts w:hint="eastAsia"/>
          <w:rtl/>
          <w:lang w:eastAsia="he-IL"/>
        </w:rPr>
        <w:t xml:space="preserve">– </w:t>
      </w:r>
      <w:r>
        <w:rPr>
          <w:rFonts w:hint="cs"/>
          <w:rtl/>
          <w:lang w:eastAsia="he-IL"/>
        </w:rPr>
        <w:t xml:space="preserve">עליו זה לא יחול. זה לא יחול לא בגלל שהבעל לא לומד </w:t>
      </w:r>
      <w:r>
        <w:rPr>
          <w:rtl/>
          <w:lang w:eastAsia="he-IL"/>
        </w:rPr>
        <w:t>–</w:t>
      </w:r>
      <w:r>
        <w:rPr>
          <w:rFonts w:hint="cs"/>
          <w:rtl/>
          <w:lang w:eastAsia="he-IL"/>
        </w:rPr>
        <w:t xml:space="preserve"> לומד, אבל הוא שייך לציונות הדתית. לא הציונות הדתית המפלגה, אגב. הציונות הדתית זה הציונים הדתיים</w:t>
      </w:r>
      <w:bookmarkStart w:id="22610" w:name="_ETM_Q75_736405"/>
      <w:bookmarkEnd w:id="22610"/>
      <w:r>
        <w:rPr>
          <w:rFonts w:hint="cs"/>
          <w:rtl/>
          <w:lang w:eastAsia="he-IL"/>
        </w:rPr>
        <w:t>, ואני דווקא אומר את זה לשבח, ויש להם עולם תורה מתפתח</w:t>
      </w:r>
      <w:r w:rsidR="00047BB9">
        <w:rPr>
          <w:rFonts w:hint="cs"/>
          <w:rtl/>
          <w:lang w:eastAsia="he-IL"/>
        </w:rPr>
        <w:t>,</w:t>
      </w:r>
      <w:r>
        <w:rPr>
          <w:rFonts w:hint="cs"/>
          <w:rtl/>
          <w:lang w:eastAsia="he-IL"/>
        </w:rPr>
        <w:t xml:space="preserve"> </w:t>
      </w:r>
      <w:bookmarkStart w:id="22611" w:name="TOR_Q76"/>
      <w:bookmarkEnd w:id="22611"/>
      <w:r>
        <w:rPr>
          <w:rFonts w:hint="cs"/>
          <w:rtl/>
        </w:rPr>
        <w:t xml:space="preserve">אבל שם איווט ליברמן לא נוגע. הוא אומר ששם </w:t>
      </w:r>
      <w:r w:rsidR="00F70AA4">
        <w:rPr>
          <w:rFonts w:hint="cs"/>
          <w:rtl/>
        </w:rPr>
        <w:t>– – –</w:t>
      </w:r>
    </w:p>
    <w:p w:rsidR="00BD7FB7" w:rsidRDefault="00BD7FB7" w:rsidP="00874457">
      <w:pPr>
        <w:rPr>
          <w:rtl/>
        </w:rPr>
      </w:pPr>
    </w:p>
    <w:p w:rsidR="00BD7FB7" w:rsidRDefault="00BD7FB7" w:rsidP="00874457">
      <w:pPr>
        <w:pStyle w:val="af8"/>
        <w:keepNext/>
        <w:rPr>
          <w:rtl/>
        </w:rPr>
      </w:pPr>
      <w:bookmarkStart w:id="22612" w:name="ET_interruption_6213_3"/>
      <w:r w:rsidRPr="00D13CCC">
        <w:rPr>
          <w:rStyle w:val="TagStyle"/>
          <w:rtl/>
        </w:rPr>
        <w:t xml:space="preserve"> &lt;&lt; קריאה &gt;&gt; </w:t>
      </w:r>
      <w:r>
        <w:rPr>
          <w:rtl/>
        </w:rPr>
        <w:t>השר לשיתוף פעולה אזורי עיסאווי פריג':</w:t>
      </w:r>
      <w:r w:rsidRPr="00D13CCC">
        <w:rPr>
          <w:rStyle w:val="TagStyle"/>
          <w:rtl/>
        </w:rPr>
        <w:t xml:space="preserve"> &lt;&lt; קריאה &gt;&gt;</w:t>
      </w:r>
      <w:r>
        <w:rPr>
          <w:rtl/>
        </w:rPr>
        <w:t xml:space="preserve"> </w:t>
      </w:r>
      <w:bookmarkEnd w:id="22612"/>
    </w:p>
    <w:p w:rsidR="00BD7FB7" w:rsidRDefault="00BD7FB7" w:rsidP="00FE191E">
      <w:pPr>
        <w:rPr>
          <w:rtl/>
          <w:lang w:eastAsia="he-IL"/>
        </w:rPr>
      </w:pPr>
    </w:p>
    <w:p w:rsidR="00BD7FB7" w:rsidRDefault="00F70AA4" w:rsidP="00600C3B">
      <w:pPr>
        <w:rPr>
          <w:rtl/>
          <w:lang w:eastAsia="he-IL"/>
        </w:rPr>
      </w:pPr>
      <w:r>
        <w:rPr>
          <w:rFonts w:hint="cs"/>
          <w:rtl/>
          <w:lang w:eastAsia="he-IL"/>
        </w:rPr>
        <w:t>– – –</w:t>
      </w:r>
      <w:r w:rsidR="00BD7FB7">
        <w:rPr>
          <w:rFonts w:hint="cs"/>
          <w:rtl/>
          <w:lang w:eastAsia="he-IL"/>
        </w:rPr>
        <w:t xml:space="preserve"> תפרט את הסוגיה הזאת.</w:t>
      </w:r>
    </w:p>
    <w:p w:rsidR="00BD7FB7" w:rsidRDefault="00BD7FB7" w:rsidP="00874457">
      <w:pPr>
        <w:rPr>
          <w:rtl/>
          <w:lang w:eastAsia="he-IL"/>
        </w:rPr>
      </w:pPr>
    </w:p>
    <w:p w:rsidR="00BD7FB7" w:rsidRDefault="00BD7FB7" w:rsidP="00874457">
      <w:pPr>
        <w:pStyle w:val="-"/>
        <w:keepNext/>
        <w:rPr>
          <w:rtl/>
        </w:rPr>
      </w:pPr>
      <w:r w:rsidRPr="00D13CCC">
        <w:rPr>
          <w:rStyle w:val="TagStyle"/>
          <w:rtl/>
        </w:rPr>
        <w:t xml:space="preserve"> &lt;&lt; דובר_המשך &gt;&gt; </w:t>
      </w:r>
      <w:r>
        <w:rPr>
          <w:rtl/>
        </w:rPr>
        <w:t>משה גפני (יהדות התורה):</w:t>
      </w:r>
      <w:r w:rsidRPr="00D13CCC">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מה שהוא אומר זה שהאישה עובדת.</w:t>
      </w:r>
    </w:p>
    <w:p w:rsidR="00BD7FB7" w:rsidRDefault="00BD7FB7" w:rsidP="00874457">
      <w:pPr>
        <w:rPr>
          <w:rtl/>
          <w:lang w:eastAsia="he-IL"/>
        </w:rPr>
      </w:pPr>
    </w:p>
    <w:p w:rsidR="00BD7FB7" w:rsidRDefault="00BD7FB7" w:rsidP="00874457">
      <w:pPr>
        <w:pStyle w:val="af8"/>
        <w:keepNext/>
        <w:rPr>
          <w:rtl/>
        </w:rPr>
      </w:pPr>
      <w:bookmarkStart w:id="22613" w:name="ET_interruption_6213_6"/>
      <w:r w:rsidRPr="00D13CCC">
        <w:rPr>
          <w:rStyle w:val="TagStyle"/>
          <w:rtl/>
        </w:rPr>
        <w:t xml:space="preserve"> &lt;&lt; קריאה &gt;&gt; </w:t>
      </w:r>
      <w:r>
        <w:rPr>
          <w:rtl/>
        </w:rPr>
        <w:t>השר לשיתוף פעולה אזורי עיסאווי פריג':</w:t>
      </w:r>
      <w:r w:rsidRPr="00D13CCC">
        <w:rPr>
          <w:rStyle w:val="TagStyle"/>
          <w:rtl/>
        </w:rPr>
        <w:t xml:space="preserve"> &lt;&lt; קריאה &gt;&gt;</w:t>
      </w:r>
      <w:r>
        <w:rPr>
          <w:rtl/>
        </w:rPr>
        <w:t xml:space="preserve"> </w:t>
      </w:r>
      <w:bookmarkEnd w:id="22613"/>
    </w:p>
    <w:p w:rsidR="00BD7FB7" w:rsidRDefault="00BD7FB7" w:rsidP="00FE191E">
      <w:pPr>
        <w:rPr>
          <w:rtl/>
          <w:lang w:eastAsia="he-IL"/>
        </w:rPr>
      </w:pPr>
    </w:p>
    <w:p w:rsidR="00BD7FB7" w:rsidRDefault="00BD7FB7" w:rsidP="00874457">
      <w:pPr>
        <w:rPr>
          <w:rtl/>
          <w:lang w:eastAsia="he-IL"/>
        </w:rPr>
      </w:pPr>
      <w:r>
        <w:rPr>
          <w:rFonts w:hint="cs"/>
          <w:rtl/>
          <w:lang w:eastAsia="he-IL"/>
        </w:rPr>
        <w:t>הציונות הדתית.</w:t>
      </w:r>
    </w:p>
    <w:p w:rsidR="00BD7FB7" w:rsidRPr="00D13CCC" w:rsidRDefault="00BD7FB7" w:rsidP="00874457">
      <w:pPr>
        <w:rPr>
          <w:rtl/>
          <w:lang w:eastAsia="he-IL"/>
        </w:rPr>
      </w:pPr>
    </w:p>
    <w:p w:rsidR="00BD7FB7" w:rsidRDefault="00BD7FB7" w:rsidP="00874457">
      <w:pPr>
        <w:pStyle w:val="-"/>
        <w:keepNext/>
        <w:rPr>
          <w:rtl/>
        </w:rPr>
      </w:pPr>
      <w:bookmarkStart w:id="22614" w:name="ET_speakercontinue_5561_5"/>
      <w:r w:rsidRPr="00D13CCC">
        <w:rPr>
          <w:rStyle w:val="TagStyle"/>
          <w:rtl/>
        </w:rPr>
        <w:t xml:space="preserve"> &lt;&lt; דובר_המשך &gt;&gt; </w:t>
      </w:r>
      <w:r>
        <w:rPr>
          <w:rtl/>
        </w:rPr>
        <w:t>משה גפני (יהדות התורה):</w:t>
      </w:r>
      <w:r w:rsidRPr="00D13CCC">
        <w:rPr>
          <w:rStyle w:val="TagStyle"/>
          <w:rtl/>
        </w:rPr>
        <w:t xml:space="preserve"> &lt;&lt; דובר_המשך &gt;&gt;</w:t>
      </w:r>
      <w:r>
        <w:rPr>
          <w:rtl/>
        </w:rPr>
        <w:t xml:space="preserve"> </w:t>
      </w:r>
      <w:bookmarkEnd w:id="22614"/>
    </w:p>
    <w:p w:rsidR="00BD7FB7" w:rsidRDefault="00BD7FB7" w:rsidP="00874457">
      <w:pPr>
        <w:rPr>
          <w:rtl/>
          <w:lang w:eastAsia="he-IL"/>
        </w:rPr>
      </w:pPr>
    </w:p>
    <w:p w:rsidR="00BD7FB7" w:rsidRDefault="00BD7FB7" w:rsidP="00047BB9">
      <w:pPr>
        <w:rPr>
          <w:rtl/>
          <w:lang w:eastAsia="he-IL"/>
        </w:rPr>
      </w:pPr>
      <w:r>
        <w:rPr>
          <w:rFonts w:hint="cs"/>
          <w:rtl/>
          <w:lang w:eastAsia="he-IL"/>
        </w:rPr>
        <w:t xml:space="preserve">הציונות הדתית </w:t>
      </w:r>
      <w:r w:rsidR="00047BB9">
        <w:rPr>
          <w:rFonts w:hint="eastAsia"/>
          <w:rtl/>
          <w:lang w:eastAsia="he-IL"/>
        </w:rPr>
        <w:t xml:space="preserve">– </w:t>
      </w:r>
      <w:r>
        <w:rPr>
          <w:rFonts w:hint="cs"/>
          <w:rtl/>
          <w:lang w:eastAsia="he-IL"/>
        </w:rPr>
        <w:t xml:space="preserve">מה שאתמול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2615" w:name="ET_interruption_5359_19"/>
      <w:r w:rsidRPr="00D61F60">
        <w:rPr>
          <w:rStyle w:val="TagStyle"/>
          <w:rtl/>
        </w:rPr>
        <w:t xml:space="preserve"> &lt;&lt; קריאה &gt;&gt; </w:t>
      </w:r>
      <w:r>
        <w:rPr>
          <w:rtl/>
        </w:rPr>
        <w:t>יעקב מרגי (ש"ס):</w:t>
      </w:r>
      <w:r w:rsidRPr="00D61F60">
        <w:rPr>
          <w:rStyle w:val="TagStyle"/>
          <w:rtl/>
        </w:rPr>
        <w:t xml:space="preserve"> &lt;&lt; קריאה &gt;&gt;</w:t>
      </w:r>
      <w:r>
        <w:rPr>
          <w:rtl/>
        </w:rPr>
        <w:t xml:space="preserve"> </w:t>
      </w:r>
      <w:bookmarkEnd w:id="22615"/>
    </w:p>
    <w:p w:rsidR="00BD7FB7" w:rsidRDefault="00BD7FB7" w:rsidP="00FE191E">
      <w:pPr>
        <w:rPr>
          <w:rtl/>
          <w:lang w:eastAsia="he-IL"/>
        </w:rPr>
      </w:pPr>
    </w:p>
    <w:p w:rsidR="00BD7FB7" w:rsidRDefault="00BD7FB7" w:rsidP="00874457">
      <w:pPr>
        <w:rPr>
          <w:rtl/>
          <w:lang w:eastAsia="he-IL"/>
        </w:rPr>
      </w:pPr>
      <w:r>
        <w:rPr>
          <w:rFonts w:hint="cs"/>
          <w:rtl/>
          <w:lang w:eastAsia="he-IL"/>
        </w:rPr>
        <w:t>עיסאווי, אתה רוצה ללמוד הכול</w:t>
      </w:r>
      <w:r w:rsidRPr="00D61F60">
        <w:rPr>
          <w:rFonts w:hint="cs"/>
          <w:rtl/>
          <w:lang w:eastAsia="he-IL"/>
        </w:rPr>
        <w:t xml:space="preserve"> </w:t>
      </w:r>
      <w:r>
        <w:rPr>
          <w:rFonts w:hint="cs"/>
          <w:rtl/>
          <w:lang w:eastAsia="he-IL"/>
        </w:rPr>
        <w:t>ביום אחד?</w:t>
      </w:r>
    </w:p>
    <w:p w:rsidR="00BD7FB7" w:rsidRDefault="00BD7FB7" w:rsidP="00874457">
      <w:pPr>
        <w:rPr>
          <w:rtl/>
          <w:lang w:eastAsia="he-IL"/>
        </w:rPr>
      </w:pPr>
    </w:p>
    <w:p w:rsidR="00BD7FB7" w:rsidRDefault="00BD7FB7" w:rsidP="00874457">
      <w:pPr>
        <w:pStyle w:val="-"/>
        <w:keepNext/>
        <w:rPr>
          <w:rtl/>
        </w:rPr>
      </w:pPr>
      <w:r w:rsidRPr="00D13CCC">
        <w:rPr>
          <w:rStyle w:val="TagStyle"/>
          <w:rtl/>
        </w:rPr>
        <w:t xml:space="preserve"> &lt;&lt; דובר_המשך &gt;&gt; </w:t>
      </w:r>
      <w:r>
        <w:rPr>
          <w:rtl/>
        </w:rPr>
        <w:t>משה גפני (יהדות התורה):</w:t>
      </w:r>
      <w:r w:rsidRPr="00D13CCC">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616" w:name="_ETM_Q76_158000"/>
      <w:bookmarkEnd w:id="22616"/>
      <w:r>
        <w:rPr>
          <w:rFonts w:hint="cs"/>
          <w:rtl/>
          <w:lang w:eastAsia="he-IL"/>
        </w:rPr>
        <w:t xml:space="preserve">כן, הוא צריך ללמוד, הוא שר בכיר. </w:t>
      </w:r>
    </w:p>
    <w:p w:rsidR="00BD7FB7" w:rsidRDefault="00BD7FB7" w:rsidP="00874457">
      <w:pPr>
        <w:rPr>
          <w:rtl/>
          <w:lang w:eastAsia="he-IL"/>
        </w:rPr>
      </w:pPr>
    </w:p>
    <w:p w:rsidR="00BD7FB7" w:rsidRDefault="00BD7FB7" w:rsidP="00874457">
      <w:pPr>
        <w:pStyle w:val="af8"/>
        <w:keepNext/>
        <w:rPr>
          <w:rtl/>
        </w:rPr>
      </w:pPr>
      <w:bookmarkStart w:id="22617" w:name="ET_interruption_5359_20"/>
      <w:r w:rsidRPr="00D61F60">
        <w:rPr>
          <w:rStyle w:val="TagStyle"/>
          <w:rtl/>
        </w:rPr>
        <w:t xml:space="preserve"> &lt;&lt; קריאה &gt;&gt; </w:t>
      </w:r>
      <w:r>
        <w:rPr>
          <w:rtl/>
        </w:rPr>
        <w:t>יעקב מרגי (ש"ס):</w:t>
      </w:r>
      <w:r w:rsidRPr="00D61F60">
        <w:rPr>
          <w:rStyle w:val="TagStyle"/>
          <w:rtl/>
        </w:rPr>
        <w:t xml:space="preserve"> &lt;&lt; קריאה &gt;&gt;</w:t>
      </w:r>
      <w:r>
        <w:rPr>
          <w:rtl/>
        </w:rPr>
        <w:t xml:space="preserve"> </w:t>
      </w:r>
      <w:bookmarkEnd w:id="22617"/>
    </w:p>
    <w:p w:rsidR="00BD7FB7" w:rsidRDefault="00BD7FB7" w:rsidP="00FE191E">
      <w:pPr>
        <w:rPr>
          <w:rtl/>
          <w:lang w:eastAsia="he-IL"/>
        </w:rPr>
      </w:pPr>
    </w:p>
    <w:p w:rsidR="00BD7FB7" w:rsidRDefault="00BD7FB7" w:rsidP="00874457">
      <w:pPr>
        <w:rPr>
          <w:rtl/>
          <w:lang w:eastAsia="he-IL"/>
        </w:rPr>
      </w:pPr>
      <w:bookmarkStart w:id="22618" w:name="_ETM_Q76_156000"/>
      <w:bookmarkEnd w:id="22618"/>
      <w:r>
        <w:rPr>
          <w:rFonts w:hint="cs"/>
          <w:rtl/>
          <w:lang w:eastAsia="he-IL"/>
        </w:rPr>
        <w:t>ביום אחד אתה רוצה ללמוד הכול?</w:t>
      </w:r>
    </w:p>
    <w:p w:rsidR="00BD7FB7" w:rsidRDefault="00BD7FB7" w:rsidP="00874457">
      <w:pPr>
        <w:rPr>
          <w:rtl/>
          <w:lang w:eastAsia="he-IL"/>
        </w:rPr>
      </w:pPr>
    </w:p>
    <w:p w:rsidR="00BD7FB7" w:rsidRDefault="00BD7FB7" w:rsidP="00874457">
      <w:pPr>
        <w:pStyle w:val="-"/>
        <w:keepNext/>
        <w:rPr>
          <w:rtl/>
        </w:rPr>
      </w:pPr>
      <w:r w:rsidRPr="00D13CCC">
        <w:rPr>
          <w:rStyle w:val="TagStyle"/>
          <w:rtl/>
        </w:rPr>
        <w:t xml:space="preserve">&lt;&lt; דובר_המשך &gt;&gt; </w:t>
      </w:r>
      <w:r>
        <w:rPr>
          <w:rtl/>
        </w:rPr>
        <w:t>משה גפני (יהדות התורה):</w:t>
      </w:r>
      <w:r w:rsidRPr="00D13CCC">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הוא שר בכיר, הוא רוצה ללמוד הכול.</w:t>
      </w:r>
    </w:p>
    <w:p w:rsidR="00BD7FB7" w:rsidRDefault="00BD7FB7" w:rsidP="00874457">
      <w:pPr>
        <w:rPr>
          <w:rtl/>
          <w:lang w:eastAsia="he-IL"/>
        </w:rPr>
      </w:pPr>
    </w:p>
    <w:p w:rsidR="00BD7FB7" w:rsidRDefault="00BD7FB7" w:rsidP="00874457">
      <w:pPr>
        <w:pStyle w:val="af8"/>
        <w:keepNext/>
        <w:rPr>
          <w:rtl/>
        </w:rPr>
      </w:pPr>
      <w:r w:rsidRPr="00D61F60">
        <w:rPr>
          <w:rStyle w:val="TagStyle"/>
          <w:rtl/>
        </w:rPr>
        <w:t xml:space="preserve"> &lt;&lt; קריאה &gt;&gt; </w:t>
      </w:r>
      <w:r>
        <w:rPr>
          <w:rtl/>
        </w:rPr>
        <w:t>גלעד קריב (העבודה):</w:t>
      </w:r>
      <w:r w:rsidRPr="00D61F60">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ליברמן </w:t>
      </w:r>
      <w:bookmarkStart w:id="22619" w:name="_ETM_Q76_166000"/>
      <w:bookmarkEnd w:id="22619"/>
      <w:r>
        <w:rPr>
          <w:rFonts w:hint="cs"/>
          <w:rtl/>
          <w:lang w:eastAsia="he-IL"/>
        </w:rPr>
        <w:t>לא אמר את זה.</w:t>
      </w:r>
    </w:p>
    <w:p w:rsidR="00BD7FB7" w:rsidRDefault="00BD7FB7" w:rsidP="00874457">
      <w:pPr>
        <w:rPr>
          <w:rtl/>
          <w:lang w:eastAsia="he-IL"/>
        </w:rPr>
      </w:pPr>
      <w:bookmarkStart w:id="22620" w:name="_ETM_Q76_170000"/>
      <w:bookmarkEnd w:id="22620"/>
    </w:p>
    <w:p w:rsidR="00BD7FB7" w:rsidRDefault="00BD7FB7" w:rsidP="00874457">
      <w:pPr>
        <w:pStyle w:val="af8"/>
        <w:keepNext/>
        <w:rPr>
          <w:rtl/>
        </w:rPr>
      </w:pPr>
      <w:bookmarkStart w:id="22621" w:name="ET_interruption_6213_22"/>
      <w:r w:rsidRPr="00D61F60">
        <w:rPr>
          <w:rStyle w:val="TagStyle"/>
          <w:rtl/>
        </w:rPr>
        <w:t xml:space="preserve"> &lt;&lt; קריאה &gt;&gt; </w:t>
      </w:r>
      <w:r>
        <w:rPr>
          <w:rtl/>
        </w:rPr>
        <w:t>השר לשיתוף פעולה אזורי עיסאווי פריג':</w:t>
      </w:r>
      <w:r w:rsidRPr="00D61F60">
        <w:rPr>
          <w:rStyle w:val="TagStyle"/>
          <w:rtl/>
        </w:rPr>
        <w:t xml:space="preserve"> &lt;&lt; קריאה &gt;&gt;</w:t>
      </w:r>
      <w:r>
        <w:rPr>
          <w:rtl/>
        </w:rPr>
        <w:t xml:space="preserve"> </w:t>
      </w:r>
      <w:bookmarkEnd w:id="22621"/>
    </w:p>
    <w:p w:rsidR="00BD7FB7" w:rsidRDefault="00BD7FB7" w:rsidP="00FE191E">
      <w:pPr>
        <w:rPr>
          <w:rtl/>
          <w:lang w:eastAsia="he-IL"/>
        </w:rPr>
      </w:pPr>
    </w:p>
    <w:p w:rsidR="00BD7FB7" w:rsidRDefault="00BD7FB7" w:rsidP="00874457">
      <w:pPr>
        <w:rPr>
          <w:rtl/>
          <w:lang w:eastAsia="he-IL"/>
        </w:rPr>
      </w:pPr>
      <w:r>
        <w:rPr>
          <w:rFonts w:hint="cs"/>
          <w:rtl/>
          <w:lang w:eastAsia="he-IL"/>
        </w:rPr>
        <w:t>אתה רואה למה אמרתי לך להסביר? כי גלעד אומר לי שליברמן לא אמר את זה.</w:t>
      </w:r>
    </w:p>
    <w:p w:rsidR="00BD7FB7" w:rsidRDefault="00BD7FB7" w:rsidP="00874457">
      <w:pPr>
        <w:rPr>
          <w:rtl/>
          <w:lang w:eastAsia="he-IL"/>
        </w:rPr>
      </w:pPr>
    </w:p>
    <w:p w:rsidR="00BD7FB7" w:rsidRDefault="00BD7FB7" w:rsidP="00874457">
      <w:pPr>
        <w:pStyle w:val="af8"/>
        <w:keepNext/>
        <w:rPr>
          <w:rtl/>
        </w:rPr>
      </w:pPr>
      <w:bookmarkStart w:id="22622" w:name="ET_interruption_6156_23"/>
      <w:r w:rsidRPr="00D61F60">
        <w:rPr>
          <w:rStyle w:val="TagStyle"/>
          <w:rtl/>
        </w:rPr>
        <w:t xml:space="preserve"> &lt;&lt; קריאה &gt;&gt; </w:t>
      </w:r>
      <w:r>
        <w:rPr>
          <w:rtl/>
        </w:rPr>
        <w:t>גלעד קריב (העבודה):</w:t>
      </w:r>
      <w:r w:rsidRPr="00D61F60">
        <w:rPr>
          <w:rStyle w:val="TagStyle"/>
          <w:rtl/>
        </w:rPr>
        <w:t xml:space="preserve"> &lt;&lt; קריאה &gt;&gt;</w:t>
      </w:r>
      <w:r>
        <w:rPr>
          <w:rtl/>
        </w:rPr>
        <w:t xml:space="preserve"> </w:t>
      </w:r>
      <w:bookmarkEnd w:id="22622"/>
    </w:p>
    <w:p w:rsidR="00BD7FB7" w:rsidRDefault="00BD7FB7" w:rsidP="00FE191E">
      <w:pPr>
        <w:rPr>
          <w:rtl/>
          <w:lang w:eastAsia="he-IL"/>
        </w:rPr>
      </w:pPr>
    </w:p>
    <w:p w:rsidR="00BD7FB7" w:rsidRDefault="00BD7FB7" w:rsidP="00600C3B">
      <w:pPr>
        <w:rPr>
          <w:rtl/>
          <w:lang w:eastAsia="he-IL"/>
        </w:rPr>
      </w:pPr>
      <w:bookmarkStart w:id="22623" w:name="_ETM_Q76_174000"/>
      <w:bookmarkStart w:id="22624" w:name="_ETM_Q76_172000"/>
      <w:bookmarkEnd w:id="22623"/>
      <w:bookmarkEnd w:id="22624"/>
      <w:r>
        <w:rPr>
          <w:rFonts w:hint="cs"/>
          <w:rtl/>
          <w:lang w:eastAsia="he-IL"/>
        </w:rPr>
        <w:t xml:space="preserve">הוא לא אמר את זה. נפתלי אמר את זה </w:t>
      </w:r>
      <w:r w:rsidR="00F70AA4">
        <w:rPr>
          <w:rFonts w:hint="cs"/>
          <w:rtl/>
          <w:lang w:eastAsia="he-IL"/>
        </w:rPr>
        <w:t>– – –</w:t>
      </w:r>
      <w:r>
        <w:rPr>
          <w:rFonts w:hint="cs"/>
          <w:rtl/>
          <w:lang w:eastAsia="he-IL"/>
        </w:rPr>
        <w:t xml:space="preserve"> אמר את זה </w:t>
      </w:r>
      <w:r w:rsidR="00F70AA4">
        <w:rPr>
          <w:rFonts w:hint="cs"/>
          <w:rtl/>
          <w:lang w:eastAsia="he-IL"/>
        </w:rPr>
        <w:t>– – –</w:t>
      </w:r>
      <w:bookmarkStart w:id="22625" w:name="_ETM_Q76_176000"/>
      <w:bookmarkStart w:id="22626" w:name="_ETM_Q76_177000"/>
      <w:bookmarkEnd w:id="22625"/>
      <w:bookmarkEnd w:id="22626"/>
      <w:r>
        <w:rPr>
          <w:rFonts w:hint="cs"/>
          <w:rtl/>
          <w:lang w:eastAsia="he-IL"/>
        </w:rPr>
        <w:t xml:space="preserve"> ראש ממשלה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2627" w:name="ET_interruption_6213_24"/>
      <w:r w:rsidRPr="00CA0488">
        <w:rPr>
          <w:rStyle w:val="TagStyle"/>
          <w:rtl/>
        </w:rPr>
        <w:t xml:space="preserve"> &lt;&lt; קריאה &gt;&gt; </w:t>
      </w:r>
      <w:r>
        <w:rPr>
          <w:rtl/>
        </w:rPr>
        <w:t>השר לשיתוף פעולה אזורי עיסאווי פריג':</w:t>
      </w:r>
      <w:r w:rsidRPr="00CA0488">
        <w:rPr>
          <w:rStyle w:val="TagStyle"/>
          <w:rtl/>
        </w:rPr>
        <w:t xml:space="preserve"> &lt;&lt; קריאה &gt;&gt;</w:t>
      </w:r>
      <w:r>
        <w:rPr>
          <w:rtl/>
        </w:rPr>
        <w:t xml:space="preserve"> </w:t>
      </w:r>
      <w:bookmarkEnd w:id="22627"/>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אתה </w:t>
      </w:r>
      <w:r w:rsidR="00F70AA4">
        <w:rPr>
          <w:rFonts w:hint="cs"/>
          <w:rtl/>
          <w:lang w:eastAsia="he-IL"/>
        </w:rPr>
        <w:t>– – –</w:t>
      </w:r>
      <w:r>
        <w:rPr>
          <w:rFonts w:hint="cs"/>
          <w:rtl/>
          <w:lang w:eastAsia="he-IL"/>
        </w:rPr>
        <w:t xml:space="preserve"> כי אתם זורקים </w:t>
      </w:r>
      <w:bookmarkStart w:id="22628" w:name="_ETM_Q76_186000"/>
      <w:bookmarkEnd w:id="22628"/>
      <w:r>
        <w:rPr>
          <w:rFonts w:hint="cs"/>
          <w:rtl/>
          <w:lang w:eastAsia="he-IL"/>
        </w:rPr>
        <w:t>ידיעה, וזה מטעה.</w:t>
      </w:r>
    </w:p>
    <w:p w:rsidR="00BD7FB7" w:rsidRPr="00CA0488" w:rsidRDefault="00BD7FB7" w:rsidP="00874457">
      <w:pPr>
        <w:rPr>
          <w:rtl/>
          <w:lang w:eastAsia="he-IL"/>
        </w:rPr>
      </w:pPr>
      <w:bookmarkStart w:id="22629" w:name="_ETM_Q76_189000"/>
      <w:bookmarkEnd w:id="22629"/>
    </w:p>
    <w:p w:rsidR="00BD7FB7" w:rsidRDefault="00BD7FB7" w:rsidP="00874457">
      <w:pPr>
        <w:pStyle w:val="-"/>
        <w:keepNext/>
        <w:rPr>
          <w:rtl/>
        </w:rPr>
      </w:pPr>
      <w:r w:rsidRPr="00D13CCC">
        <w:rPr>
          <w:rStyle w:val="TagStyle"/>
          <w:rtl/>
        </w:rPr>
        <w:t xml:space="preserve"> &lt;&lt; דובר_המשך &gt;&gt; </w:t>
      </w:r>
      <w:r>
        <w:rPr>
          <w:rtl/>
        </w:rPr>
        <w:t>משה גפני (יהדות התורה):</w:t>
      </w:r>
      <w:r w:rsidRPr="00D13CCC">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אדוני השר, אדוני השר, אין לי עניין להגיד דברים. אני אמרתי, ואני חוזר ואומר </w:t>
      </w:r>
      <w:r>
        <w:rPr>
          <w:rtl/>
          <w:lang w:eastAsia="he-IL"/>
        </w:rPr>
        <w:t>–</w:t>
      </w:r>
      <w:r>
        <w:rPr>
          <w:rFonts w:hint="cs"/>
          <w:rtl/>
          <w:lang w:eastAsia="he-IL"/>
        </w:rPr>
        <w:t xml:space="preserve"> אמרתי שאתמול התפרסם שבציונות הדתית היה כעס גדול נגד העניין הזה, בגלל שיש שם אברכים שלומדים תורה ונשים שעובדות. אמרו שיקבעו קריטריון </w:t>
      </w:r>
      <w:bookmarkStart w:id="22630" w:name="_ETM_Q76_213000"/>
      <w:bookmarkEnd w:id="22630"/>
      <w:r>
        <w:rPr>
          <w:rFonts w:hint="cs"/>
          <w:rtl/>
          <w:lang w:eastAsia="he-IL"/>
        </w:rPr>
        <w:t xml:space="preserve">שיהיה: אם אתה בגרעין תורני או אם אתה בצבא </w:t>
      </w:r>
      <w:r>
        <w:rPr>
          <w:rtl/>
          <w:lang w:eastAsia="he-IL"/>
        </w:rPr>
        <w:t>–</w:t>
      </w:r>
      <w:r>
        <w:rPr>
          <w:rFonts w:hint="cs"/>
          <w:rtl/>
          <w:lang w:eastAsia="he-IL"/>
        </w:rPr>
        <w:t xml:space="preserve"> אם היית בצבא קודם, גם אם היום אתה אברך, או א</w:t>
      </w:r>
      <w:bookmarkStart w:id="22631" w:name="_ETM_Q76_220000"/>
      <w:bookmarkEnd w:id="22631"/>
      <w:r>
        <w:rPr>
          <w:rFonts w:hint="cs"/>
          <w:rtl/>
          <w:lang w:eastAsia="he-IL"/>
        </w:rPr>
        <w:t>ם אתה בגרעין תורני, אתה זכאי</w:t>
      </w:r>
      <w:r w:rsidR="00047BB9">
        <w:rPr>
          <w:rFonts w:hint="cs"/>
          <w:rtl/>
          <w:lang w:eastAsia="he-IL"/>
        </w:rPr>
        <w:t>,</w:t>
      </w:r>
      <w:r>
        <w:rPr>
          <w:rFonts w:hint="cs"/>
          <w:rtl/>
          <w:lang w:eastAsia="he-IL"/>
        </w:rPr>
        <w:t xml:space="preserve"> אפילו אם אתה לומד תורה והאישה עובדת. ככה התפרסם אתמול. </w:t>
      </w:r>
    </w:p>
    <w:p w:rsidR="00BD7FB7" w:rsidRDefault="00BD7FB7" w:rsidP="00874457">
      <w:pPr>
        <w:rPr>
          <w:rtl/>
          <w:lang w:eastAsia="he-IL"/>
        </w:rPr>
      </w:pPr>
    </w:p>
    <w:p w:rsidR="00BD7FB7" w:rsidRDefault="00BD7FB7" w:rsidP="00047BB9">
      <w:pPr>
        <w:rPr>
          <w:rtl/>
          <w:lang w:eastAsia="he-IL"/>
        </w:rPr>
      </w:pPr>
      <w:bookmarkStart w:id="22632" w:name="_ETM_Q76_227000"/>
      <w:bookmarkEnd w:id="22632"/>
      <w:r>
        <w:rPr>
          <w:rFonts w:hint="cs"/>
          <w:rtl/>
          <w:lang w:eastAsia="he-IL"/>
        </w:rPr>
        <w:t xml:space="preserve">נכון שליברמן לא אמר את זה. אני לא אמרתי </w:t>
      </w:r>
      <w:bookmarkStart w:id="22633" w:name="_ETM_Q76_233000"/>
      <w:bookmarkEnd w:id="22633"/>
      <w:r>
        <w:rPr>
          <w:rFonts w:hint="cs"/>
          <w:rtl/>
          <w:lang w:eastAsia="he-IL"/>
        </w:rPr>
        <w:t xml:space="preserve">שליברמן אמר, אני רק יודע שכשאני אומר איזו מילה, כשמשהו לא מוצא חן בעיניי, עוד לפני </w:t>
      </w:r>
      <w:bookmarkStart w:id="22634" w:name="_ETM_Q76_239000"/>
      <w:bookmarkEnd w:id="22634"/>
      <w:r>
        <w:rPr>
          <w:rFonts w:hint="cs"/>
          <w:rtl/>
          <w:lang w:eastAsia="he-IL"/>
        </w:rPr>
        <w:t>שאני מספיק לסיים את המשפט, יוצאת הכחשה ממנו, או יוצאת התקפה</w:t>
      </w:r>
      <w:r w:rsidR="00047BB9">
        <w:rPr>
          <w:rFonts w:hint="cs"/>
          <w:rtl/>
          <w:lang w:eastAsia="he-IL"/>
        </w:rPr>
        <w:t>,</w:t>
      </w:r>
      <w:r>
        <w:rPr>
          <w:rFonts w:hint="cs"/>
          <w:rtl/>
          <w:lang w:eastAsia="he-IL"/>
        </w:rPr>
        <w:t xml:space="preserve"> או לא חשוב מה. אין מילה וחצי מילה כבר יותר מיממה</w:t>
      </w:r>
      <w:bookmarkStart w:id="22635" w:name="_ETM_Q76_250000"/>
      <w:bookmarkEnd w:id="22635"/>
      <w:r>
        <w:rPr>
          <w:rFonts w:hint="cs"/>
          <w:rtl/>
          <w:lang w:eastAsia="he-IL"/>
        </w:rPr>
        <w:t xml:space="preserve"> או שתי יממות. אין מילה וחצי מילה ממנו שהוא </w:t>
      </w:r>
      <w:bookmarkStart w:id="22636" w:name="_ETM_Q76_253000"/>
      <w:bookmarkEnd w:id="22636"/>
      <w:r>
        <w:rPr>
          <w:rFonts w:hint="cs"/>
          <w:rtl/>
          <w:lang w:eastAsia="he-IL"/>
        </w:rPr>
        <w:t xml:space="preserve">אומר: לא, זה חל על כולם. אני לא מקבל לחלוטין </w:t>
      </w:r>
      <w:r w:rsidR="00047BB9">
        <w:rPr>
          <w:rFonts w:hint="eastAsia"/>
          <w:rtl/>
          <w:lang w:eastAsia="he-IL"/>
        </w:rPr>
        <w:t>–</w:t>
      </w:r>
      <w:r w:rsidR="00047BB9">
        <w:rPr>
          <w:rFonts w:hint="cs"/>
          <w:rtl/>
          <w:lang w:eastAsia="he-IL"/>
        </w:rPr>
        <w:t xml:space="preserve"> </w:t>
      </w:r>
      <w:r>
        <w:rPr>
          <w:rFonts w:hint="cs"/>
          <w:rtl/>
          <w:lang w:eastAsia="he-IL"/>
        </w:rPr>
        <w:t xml:space="preserve">אני לא מקבל את זה על הציונות הדתית, אני לא מקבל את </w:t>
      </w:r>
      <w:bookmarkStart w:id="22637" w:name="_ETM_Q76_259000"/>
      <w:bookmarkEnd w:id="22637"/>
      <w:r>
        <w:rPr>
          <w:rFonts w:hint="cs"/>
          <w:rtl/>
          <w:lang w:eastAsia="he-IL"/>
        </w:rPr>
        <w:t xml:space="preserve">זה על החרדים, אני לא מקבל את זה על אף אחד. אין מציאות כזאת שבה האישה </w:t>
      </w:r>
      <w:bookmarkStart w:id="22638" w:name="_ETM_Q76_264000"/>
      <w:bookmarkEnd w:id="22638"/>
      <w:r>
        <w:rPr>
          <w:rFonts w:hint="cs"/>
          <w:rtl/>
          <w:lang w:eastAsia="he-IL"/>
        </w:rPr>
        <w:t xml:space="preserve">יוצאת לעבודה והבעל לומד תורה </w:t>
      </w:r>
      <w:r>
        <w:rPr>
          <w:rtl/>
          <w:lang w:eastAsia="he-IL"/>
        </w:rPr>
        <w:t>–</w:t>
      </w:r>
      <w:r>
        <w:rPr>
          <w:rFonts w:hint="cs"/>
          <w:rtl/>
          <w:lang w:eastAsia="he-IL"/>
        </w:rPr>
        <w:t xml:space="preserve"> לא יכול להיות דבר כזה שמפסיקים ומענישים את האישה שהיא לא תצא לעבודה </w:t>
      </w:r>
      <w:bookmarkStart w:id="22639" w:name="_ETM_Q76_273000"/>
      <w:bookmarkEnd w:id="22639"/>
      <w:r>
        <w:rPr>
          <w:rFonts w:hint="cs"/>
          <w:rtl/>
          <w:lang w:eastAsia="he-IL"/>
        </w:rPr>
        <w:t>בגלל שבעלה לומד תודה.</w:t>
      </w:r>
    </w:p>
    <w:p w:rsidR="00BD7FB7" w:rsidRDefault="00BD7FB7" w:rsidP="00874457">
      <w:pPr>
        <w:rPr>
          <w:rtl/>
          <w:lang w:eastAsia="he-IL"/>
        </w:rPr>
      </w:pPr>
    </w:p>
    <w:p w:rsidR="00BD7FB7" w:rsidRDefault="00BD7FB7" w:rsidP="00874457">
      <w:pPr>
        <w:pStyle w:val="af9"/>
        <w:keepNext/>
        <w:rPr>
          <w:rtl/>
        </w:rPr>
      </w:pPr>
      <w:bookmarkStart w:id="22640" w:name="ET_yor_6245_9"/>
      <w:r w:rsidRPr="00D13CCC">
        <w:rPr>
          <w:rStyle w:val="TagStyle"/>
          <w:rtl/>
        </w:rPr>
        <w:t xml:space="preserve"> &lt;&lt; יור &gt;&gt; </w:t>
      </w:r>
      <w:r>
        <w:rPr>
          <w:rtl/>
        </w:rPr>
        <w:t>היו"ר דוד ביטן:</w:t>
      </w:r>
      <w:r w:rsidRPr="00D13CCC">
        <w:rPr>
          <w:rStyle w:val="TagStyle"/>
          <w:rtl/>
        </w:rPr>
        <w:t xml:space="preserve"> &lt;&lt; יור &gt;&gt;</w:t>
      </w:r>
      <w:r>
        <w:rPr>
          <w:rtl/>
        </w:rPr>
        <w:t xml:space="preserve"> </w:t>
      </w:r>
      <w:bookmarkEnd w:id="22640"/>
    </w:p>
    <w:p w:rsidR="00BD7FB7" w:rsidRDefault="00BD7FB7" w:rsidP="00FE191E">
      <w:pPr>
        <w:rPr>
          <w:rtl/>
          <w:lang w:eastAsia="he-IL"/>
        </w:rPr>
      </w:pPr>
    </w:p>
    <w:p w:rsidR="00BD7FB7" w:rsidRDefault="00BD7FB7" w:rsidP="00874457">
      <w:pPr>
        <w:rPr>
          <w:rtl/>
          <w:lang w:eastAsia="he-IL"/>
        </w:rPr>
      </w:pPr>
      <w:r>
        <w:rPr>
          <w:rFonts w:hint="cs"/>
          <w:rtl/>
          <w:lang w:eastAsia="he-IL"/>
        </w:rPr>
        <w:t>וגם את הילד.</w:t>
      </w:r>
    </w:p>
    <w:p w:rsidR="00BD7FB7" w:rsidRDefault="00BD7FB7" w:rsidP="00874457">
      <w:pPr>
        <w:rPr>
          <w:rtl/>
          <w:lang w:eastAsia="he-IL"/>
        </w:rPr>
      </w:pPr>
    </w:p>
    <w:p w:rsidR="00BD7FB7" w:rsidRDefault="00BD7FB7" w:rsidP="00874457">
      <w:pPr>
        <w:pStyle w:val="-"/>
        <w:keepNext/>
        <w:rPr>
          <w:rtl/>
        </w:rPr>
      </w:pPr>
      <w:r w:rsidRPr="00D13CCC">
        <w:rPr>
          <w:rStyle w:val="TagStyle"/>
          <w:rtl/>
        </w:rPr>
        <w:t xml:space="preserve"> &lt;&lt; דובר_המשך &gt;&gt; </w:t>
      </w:r>
      <w:r>
        <w:rPr>
          <w:rtl/>
        </w:rPr>
        <w:t>משה גפני (יהדות התורה):</w:t>
      </w:r>
      <w:r w:rsidRPr="00D13CCC">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יכול </w:t>
      </w:r>
      <w:r w:rsidR="00047BB9">
        <w:rPr>
          <w:rFonts w:hint="cs"/>
          <w:rtl/>
          <w:lang w:eastAsia="he-IL"/>
        </w:rPr>
        <w:t xml:space="preserve">להיות </w:t>
      </w:r>
      <w:r>
        <w:rPr>
          <w:rFonts w:hint="cs"/>
          <w:rtl/>
          <w:lang w:eastAsia="he-IL"/>
        </w:rPr>
        <w:t xml:space="preserve">בשום פנים ואופן </w:t>
      </w:r>
      <w:r w:rsidR="00F70AA4">
        <w:rPr>
          <w:rFonts w:hint="cs"/>
          <w:rtl/>
          <w:lang w:eastAsia="he-IL"/>
        </w:rPr>
        <w:t>– – –</w:t>
      </w:r>
    </w:p>
    <w:p w:rsidR="00BD7FB7" w:rsidRDefault="00BD7FB7" w:rsidP="00874457">
      <w:pPr>
        <w:rPr>
          <w:rtl/>
          <w:lang w:eastAsia="he-IL"/>
        </w:rPr>
      </w:pPr>
    </w:p>
    <w:p w:rsidR="00BD7FB7" w:rsidRDefault="00BD7FB7" w:rsidP="00874457">
      <w:pPr>
        <w:pStyle w:val="af9"/>
        <w:keepNext/>
        <w:rPr>
          <w:rtl/>
        </w:rPr>
      </w:pPr>
      <w:r w:rsidRPr="00D13CCC">
        <w:rPr>
          <w:rStyle w:val="TagStyle"/>
          <w:rtl/>
        </w:rPr>
        <w:t xml:space="preserve"> &lt;&lt; יור &gt;&gt; </w:t>
      </w:r>
      <w:r>
        <w:rPr>
          <w:rtl/>
        </w:rPr>
        <w:t>היו"ר דוד ביטן:</w:t>
      </w:r>
      <w:r w:rsidRPr="00D13CCC">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גם את הילד, כי אם אין כסף, לא </w:t>
      </w:r>
      <w:bookmarkStart w:id="22641" w:name="_ETM_Q76_278000"/>
      <w:bookmarkEnd w:id="22641"/>
      <w:r>
        <w:rPr>
          <w:rFonts w:hint="cs"/>
          <w:rtl/>
          <w:lang w:eastAsia="he-IL"/>
        </w:rPr>
        <w:t>ישלחו אותו למעון.</w:t>
      </w:r>
    </w:p>
    <w:p w:rsidR="00BD7FB7" w:rsidRDefault="00BD7FB7" w:rsidP="00874457">
      <w:pPr>
        <w:rPr>
          <w:rtl/>
          <w:lang w:eastAsia="he-IL"/>
        </w:rPr>
      </w:pPr>
    </w:p>
    <w:p w:rsidR="00BD7FB7" w:rsidRDefault="00BD7FB7" w:rsidP="00874457">
      <w:pPr>
        <w:pStyle w:val="-"/>
        <w:keepNext/>
        <w:rPr>
          <w:rtl/>
        </w:rPr>
      </w:pPr>
      <w:r w:rsidRPr="00D13CCC">
        <w:rPr>
          <w:rStyle w:val="TagStyle"/>
          <w:rtl/>
        </w:rPr>
        <w:t xml:space="preserve"> &lt;&lt; דובר_המשך &gt;&gt; </w:t>
      </w:r>
      <w:r>
        <w:rPr>
          <w:rtl/>
        </w:rPr>
        <w:t>משה גפני (יהדות התורה):</w:t>
      </w:r>
      <w:r w:rsidRPr="00D13CCC">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בוודאי. גם את הילד לא ישלחו, והוא יחסר מול החברים שלו. </w:t>
      </w:r>
      <w:bookmarkStart w:id="22642" w:name="_ETM_Q76_287000"/>
      <w:bookmarkEnd w:id="22642"/>
      <w:r>
        <w:rPr>
          <w:rFonts w:hint="cs"/>
          <w:rtl/>
          <w:lang w:eastAsia="he-IL"/>
        </w:rPr>
        <w:t>הוא יחסר.</w:t>
      </w:r>
    </w:p>
    <w:p w:rsidR="00BD7FB7" w:rsidRDefault="00BD7FB7" w:rsidP="00874457">
      <w:pPr>
        <w:rPr>
          <w:rtl/>
          <w:lang w:eastAsia="he-IL"/>
        </w:rPr>
      </w:pPr>
    </w:p>
    <w:p w:rsidR="00BD7FB7" w:rsidRDefault="00BD7FB7" w:rsidP="00874457">
      <w:pPr>
        <w:pStyle w:val="af9"/>
        <w:keepNext/>
        <w:rPr>
          <w:rtl/>
        </w:rPr>
      </w:pPr>
      <w:r w:rsidRPr="00D13CCC">
        <w:rPr>
          <w:rStyle w:val="TagStyle"/>
          <w:rtl/>
        </w:rPr>
        <w:t xml:space="preserve"> &lt;&lt; יור &gt;&gt; </w:t>
      </w:r>
      <w:r>
        <w:rPr>
          <w:rtl/>
        </w:rPr>
        <w:t>היו"ר דוד ביטן:</w:t>
      </w:r>
      <w:r w:rsidRPr="00D13CCC">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גפני, נא לסיים.</w:t>
      </w:r>
    </w:p>
    <w:p w:rsidR="00BD7FB7" w:rsidRDefault="00BD7FB7" w:rsidP="00874457">
      <w:pPr>
        <w:rPr>
          <w:rtl/>
          <w:lang w:eastAsia="he-IL"/>
        </w:rPr>
      </w:pPr>
    </w:p>
    <w:p w:rsidR="00BD7FB7" w:rsidRDefault="00BD7FB7" w:rsidP="00874457">
      <w:pPr>
        <w:pStyle w:val="-"/>
        <w:keepNext/>
        <w:rPr>
          <w:rtl/>
        </w:rPr>
      </w:pPr>
      <w:r w:rsidRPr="00D13CCC">
        <w:rPr>
          <w:rStyle w:val="TagStyle"/>
          <w:rtl/>
        </w:rPr>
        <w:t xml:space="preserve"> &lt;&lt; דובר_המשך &gt;&gt; </w:t>
      </w:r>
      <w:r>
        <w:rPr>
          <w:rtl/>
        </w:rPr>
        <w:t>משה גפני (יהדות התורה):</w:t>
      </w:r>
      <w:r w:rsidRPr="00D13CCC">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אני מסיים. אני אומר, רבותיי, </w:t>
      </w:r>
      <w:r w:rsidR="00047BB9">
        <w:rPr>
          <w:rFonts w:hint="cs"/>
          <w:rtl/>
          <w:lang w:eastAsia="he-IL"/>
        </w:rPr>
        <w:t>ש</w:t>
      </w:r>
      <w:r>
        <w:rPr>
          <w:rFonts w:hint="cs"/>
          <w:rtl/>
          <w:lang w:eastAsia="he-IL"/>
        </w:rPr>
        <w:t xml:space="preserve">אין לו אג'נדה אחרת. אני חייב לספר את זה, היות </w:t>
      </w:r>
      <w:bookmarkStart w:id="22643" w:name="_ETM_Q76_298000"/>
      <w:bookmarkEnd w:id="22643"/>
      <w:r w:rsidR="00047BB9">
        <w:rPr>
          <w:rFonts w:hint="cs"/>
          <w:rtl/>
          <w:lang w:eastAsia="he-IL"/>
        </w:rPr>
        <w:t>ש</w:t>
      </w:r>
      <w:r>
        <w:rPr>
          <w:rFonts w:hint="cs"/>
          <w:rtl/>
          <w:lang w:eastAsia="he-IL"/>
        </w:rPr>
        <w:t>אנחנו נמצאים פה באינטימיות</w:t>
      </w:r>
      <w:r w:rsidR="00047BB9">
        <w:rPr>
          <w:rFonts w:hint="cs"/>
          <w:rtl/>
          <w:lang w:eastAsia="he-IL"/>
        </w:rPr>
        <w:t>:</w:t>
      </w:r>
      <w:r>
        <w:rPr>
          <w:rFonts w:hint="cs"/>
          <w:rtl/>
          <w:lang w:eastAsia="he-IL"/>
        </w:rPr>
        <w:t xml:space="preserve"> </w:t>
      </w:r>
      <w:bookmarkStart w:id="22644" w:name="_ETM_Q76_304000"/>
      <w:bookmarkEnd w:id="22644"/>
      <w:r>
        <w:rPr>
          <w:rFonts w:hint="cs"/>
          <w:rtl/>
          <w:lang w:eastAsia="he-IL"/>
        </w:rPr>
        <w:t>שלח לי מישהו מאוד חרדי, הוא כתב לי אתמול מכתב: למה אתה מתחיל עם ליברמן? כתוב בחז"ל: היזהר ברשע שהשעה משחקת לו. הוא רשע שהשעה משחקת לו.</w:t>
      </w:r>
      <w:bookmarkStart w:id="22645" w:name="_ETM_Q76_313000"/>
      <w:bookmarkEnd w:id="22645"/>
      <w:r>
        <w:rPr>
          <w:rFonts w:hint="cs"/>
          <w:rtl/>
          <w:lang w:eastAsia="he-IL"/>
        </w:rPr>
        <w:t xml:space="preserve"> הוא גם שר אוצר וגם יושב-ראש ועדת הכספים, יש לו עוד שר </w:t>
      </w:r>
      <w:r w:rsidR="00047BB9">
        <w:rPr>
          <w:rFonts w:hint="eastAsia"/>
          <w:rtl/>
          <w:lang w:eastAsia="he-IL"/>
        </w:rPr>
        <w:t xml:space="preserve">– </w:t>
      </w:r>
      <w:r>
        <w:rPr>
          <w:rFonts w:hint="cs"/>
          <w:rtl/>
          <w:lang w:eastAsia="he-IL"/>
        </w:rPr>
        <w:t>בקיצור</w:t>
      </w:r>
      <w:bookmarkStart w:id="22646" w:name="_ETM_Q76_317000"/>
      <w:bookmarkEnd w:id="22646"/>
      <w:r>
        <w:rPr>
          <w:rFonts w:hint="cs"/>
          <w:rtl/>
          <w:lang w:eastAsia="he-IL"/>
        </w:rPr>
        <w:t xml:space="preserve">, מה שהוא רוצה פה הוא מקבל. אז למה אתה מתחיל איתו? </w:t>
      </w:r>
      <w:bookmarkStart w:id="22647" w:name="_ETM_Q76_319000"/>
      <w:bookmarkEnd w:id="22647"/>
      <w:r>
        <w:rPr>
          <w:rFonts w:hint="cs"/>
          <w:rtl/>
          <w:lang w:eastAsia="he-IL"/>
        </w:rPr>
        <w:t xml:space="preserve">אז אמרתי לו: תסתכל על מה שקרה היום בבית המשפט </w:t>
      </w:r>
      <w:r>
        <w:rPr>
          <w:rtl/>
          <w:lang w:eastAsia="he-IL"/>
        </w:rPr>
        <w:t>–</w:t>
      </w:r>
      <w:r>
        <w:rPr>
          <w:rFonts w:hint="cs"/>
          <w:rtl/>
          <w:lang w:eastAsia="he-IL"/>
        </w:rPr>
        <w:t xml:space="preserve"> כתבתי לו אתמול שזה מה </w:t>
      </w:r>
      <w:bookmarkStart w:id="22648" w:name="_ETM_Q76_324000"/>
      <w:bookmarkEnd w:id="22648"/>
      <w:r>
        <w:rPr>
          <w:rFonts w:hint="cs"/>
          <w:rtl/>
          <w:lang w:eastAsia="he-IL"/>
        </w:rPr>
        <w:t>שיקרה בבית המשפט – תבין שזה לא רשע שהשעה משחקת לו.</w:t>
      </w:r>
    </w:p>
    <w:p w:rsidR="00BD7FB7" w:rsidRDefault="00BD7FB7" w:rsidP="00874457">
      <w:pPr>
        <w:rPr>
          <w:rtl/>
          <w:lang w:eastAsia="he-IL"/>
        </w:rPr>
      </w:pPr>
    </w:p>
    <w:p w:rsidR="00BD7FB7" w:rsidRDefault="00BD7FB7" w:rsidP="00874457">
      <w:pPr>
        <w:pStyle w:val="af9"/>
        <w:keepNext/>
        <w:rPr>
          <w:rtl/>
        </w:rPr>
      </w:pPr>
      <w:bookmarkStart w:id="22649" w:name="ET_yor_6245_26"/>
      <w:r w:rsidRPr="001753C6">
        <w:rPr>
          <w:rStyle w:val="TagStyle"/>
          <w:rtl/>
        </w:rPr>
        <w:t xml:space="preserve"> &lt;&lt; יור &gt;&gt; </w:t>
      </w:r>
      <w:r>
        <w:rPr>
          <w:rtl/>
        </w:rPr>
        <w:t>היו"ר דוד ביטן:</w:t>
      </w:r>
      <w:r w:rsidRPr="001753C6">
        <w:rPr>
          <w:rStyle w:val="TagStyle"/>
          <w:rtl/>
        </w:rPr>
        <w:t xml:space="preserve"> &lt;&lt; יור &gt;&gt;</w:t>
      </w:r>
      <w:r>
        <w:rPr>
          <w:rtl/>
        </w:rPr>
        <w:t xml:space="preserve"> </w:t>
      </w:r>
      <w:bookmarkEnd w:id="22649"/>
    </w:p>
    <w:p w:rsidR="00BD7FB7" w:rsidRDefault="00BD7FB7" w:rsidP="00FE191E">
      <w:pPr>
        <w:rPr>
          <w:rtl/>
          <w:lang w:eastAsia="he-IL"/>
        </w:rPr>
      </w:pPr>
    </w:p>
    <w:p w:rsidR="00BD7FB7" w:rsidRDefault="00BD7FB7" w:rsidP="00874457">
      <w:pPr>
        <w:rPr>
          <w:rtl/>
          <w:lang w:eastAsia="he-IL"/>
        </w:rPr>
      </w:pPr>
      <w:r>
        <w:rPr>
          <w:rFonts w:hint="cs"/>
          <w:rtl/>
          <w:lang w:eastAsia="he-IL"/>
        </w:rPr>
        <w:t>תודה. חברת הכנסת אורלי לוי אבקסיס.</w:t>
      </w:r>
    </w:p>
    <w:p w:rsidR="00BD7FB7" w:rsidRPr="001753C6" w:rsidRDefault="00BD7FB7" w:rsidP="00874457">
      <w:pPr>
        <w:rPr>
          <w:rtl/>
          <w:lang w:eastAsia="he-IL"/>
        </w:rPr>
      </w:pPr>
    </w:p>
    <w:p w:rsidR="00BD7FB7" w:rsidRDefault="00BD7FB7" w:rsidP="00874457">
      <w:pPr>
        <w:pStyle w:val="af8"/>
        <w:keepNext/>
        <w:rPr>
          <w:rtl/>
        </w:rPr>
      </w:pPr>
      <w:r w:rsidRPr="001753C6">
        <w:rPr>
          <w:rStyle w:val="TagStyle"/>
          <w:rtl/>
        </w:rPr>
        <w:t xml:space="preserve"> &lt;&lt; קריאה &gt;&gt; </w:t>
      </w:r>
      <w:r>
        <w:rPr>
          <w:rtl/>
        </w:rPr>
        <w:t>יעקב מרגי (ש"ס):</w:t>
      </w:r>
      <w:r w:rsidRPr="001753C6">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משחקת לו, והוא ניצל את זה. גפני, אני חולק עליך. </w:t>
      </w:r>
      <w:bookmarkStart w:id="22650" w:name="_ETM_Q76_335000"/>
      <w:bookmarkEnd w:id="22650"/>
    </w:p>
    <w:p w:rsidR="00BD7FB7" w:rsidRDefault="00BD7FB7" w:rsidP="00874457">
      <w:pPr>
        <w:rPr>
          <w:rtl/>
          <w:lang w:eastAsia="he-IL"/>
        </w:rPr>
      </w:pPr>
    </w:p>
    <w:p w:rsidR="00BD7FB7" w:rsidRDefault="00BD7FB7" w:rsidP="00874457">
      <w:pPr>
        <w:pStyle w:val="af8"/>
        <w:keepNext/>
        <w:rPr>
          <w:rtl/>
        </w:rPr>
      </w:pPr>
      <w:bookmarkStart w:id="22651" w:name="ET_interruption_5561_27"/>
      <w:r w:rsidRPr="003D12AF">
        <w:rPr>
          <w:rStyle w:val="TagStyle"/>
          <w:rtl/>
        </w:rPr>
        <w:t xml:space="preserve"> &lt;&lt; קריאה &gt;&gt; </w:t>
      </w:r>
      <w:r>
        <w:rPr>
          <w:rtl/>
        </w:rPr>
        <w:t>משה גפני (יהדות התורה):</w:t>
      </w:r>
      <w:r w:rsidRPr="003D12AF">
        <w:rPr>
          <w:rStyle w:val="TagStyle"/>
          <w:rtl/>
        </w:rPr>
        <w:t xml:space="preserve"> &lt;&lt; קריאה &gt;&gt;</w:t>
      </w:r>
      <w:r>
        <w:rPr>
          <w:rtl/>
        </w:rPr>
        <w:t xml:space="preserve"> </w:t>
      </w:r>
      <w:bookmarkEnd w:id="22651"/>
    </w:p>
    <w:p w:rsidR="00BD7FB7" w:rsidRDefault="00BD7FB7" w:rsidP="00FE191E">
      <w:pPr>
        <w:rPr>
          <w:rtl/>
          <w:lang w:eastAsia="he-IL"/>
        </w:rPr>
      </w:pPr>
    </w:p>
    <w:p w:rsidR="00BD7FB7" w:rsidRDefault="00BD7FB7" w:rsidP="00874457">
      <w:pPr>
        <w:rPr>
          <w:rtl/>
          <w:lang w:eastAsia="he-IL"/>
        </w:rPr>
      </w:pPr>
      <w:r>
        <w:rPr>
          <w:rFonts w:hint="cs"/>
          <w:rtl/>
          <w:lang w:eastAsia="he-IL"/>
        </w:rPr>
        <w:t>למה?</w:t>
      </w:r>
    </w:p>
    <w:p w:rsidR="00BD7FB7" w:rsidRDefault="00BD7FB7" w:rsidP="00874457">
      <w:pPr>
        <w:rPr>
          <w:rtl/>
          <w:lang w:eastAsia="he-IL"/>
        </w:rPr>
      </w:pPr>
      <w:bookmarkStart w:id="22652" w:name="_ETM_Q76_336000"/>
      <w:bookmarkEnd w:id="22652"/>
    </w:p>
    <w:p w:rsidR="00BD7FB7" w:rsidRDefault="00BD7FB7" w:rsidP="00874457">
      <w:pPr>
        <w:pStyle w:val="af8"/>
        <w:keepNext/>
        <w:rPr>
          <w:rtl/>
        </w:rPr>
      </w:pPr>
      <w:r w:rsidRPr="003D12AF">
        <w:rPr>
          <w:rStyle w:val="TagStyle"/>
          <w:rtl/>
        </w:rPr>
        <w:t xml:space="preserve"> &lt;&lt; קריאה &gt;&gt; </w:t>
      </w:r>
      <w:r>
        <w:rPr>
          <w:rtl/>
        </w:rPr>
        <w:t>יעקב מרגי (ש"ס):</w:t>
      </w:r>
      <w:r w:rsidRPr="003D12AF">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653" w:name="_ETM_Q76_338000"/>
      <w:bookmarkStart w:id="22654" w:name="_ETM_Q76_334000"/>
      <w:bookmarkEnd w:id="22653"/>
      <w:bookmarkEnd w:id="22654"/>
      <w:r>
        <w:rPr>
          <w:rFonts w:hint="cs"/>
          <w:rtl/>
          <w:lang w:eastAsia="he-IL"/>
        </w:rPr>
        <w:t xml:space="preserve">כי היו רמזים עבים שצריך להגיע גם אליו, ומישהו השתיק את זה. </w:t>
      </w:r>
    </w:p>
    <w:p w:rsidR="00BD7FB7" w:rsidRDefault="00BD7FB7" w:rsidP="00874457">
      <w:pPr>
        <w:rPr>
          <w:rtl/>
          <w:lang w:eastAsia="he-IL"/>
        </w:rPr>
      </w:pPr>
      <w:bookmarkStart w:id="22655" w:name="_ETM_Q76_340000"/>
      <w:bookmarkEnd w:id="22655"/>
    </w:p>
    <w:p w:rsidR="00BD7FB7" w:rsidRDefault="00BD7FB7" w:rsidP="00874457">
      <w:pPr>
        <w:pStyle w:val="af8"/>
        <w:keepNext/>
        <w:rPr>
          <w:rtl/>
        </w:rPr>
      </w:pPr>
      <w:bookmarkStart w:id="22656" w:name="ET_interruption_5561_29"/>
      <w:r w:rsidRPr="003D12AF">
        <w:rPr>
          <w:rStyle w:val="TagStyle"/>
          <w:rtl/>
        </w:rPr>
        <w:t xml:space="preserve"> &lt;&lt; קריאה &gt;&gt; </w:t>
      </w:r>
      <w:r>
        <w:rPr>
          <w:rtl/>
        </w:rPr>
        <w:t>משה גפני (יהדות התורה):</w:t>
      </w:r>
      <w:r w:rsidRPr="003D12AF">
        <w:rPr>
          <w:rStyle w:val="TagStyle"/>
          <w:rtl/>
        </w:rPr>
        <w:t xml:space="preserve"> &lt;&lt; קריאה &gt;&gt;</w:t>
      </w:r>
      <w:r>
        <w:rPr>
          <w:rtl/>
        </w:rPr>
        <w:t xml:space="preserve"> </w:t>
      </w:r>
      <w:bookmarkEnd w:id="22656"/>
    </w:p>
    <w:p w:rsidR="00BD7FB7" w:rsidRDefault="00BD7FB7" w:rsidP="00FE191E">
      <w:pPr>
        <w:rPr>
          <w:rtl/>
          <w:lang w:eastAsia="he-IL"/>
        </w:rPr>
      </w:pPr>
    </w:p>
    <w:p w:rsidR="00BD7FB7" w:rsidRDefault="00BD7FB7" w:rsidP="00874457">
      <w:pPr>
        <w:rPr>
          <w:rtl/>
          <w:lang w:eastAsia="he-IL"/>
        </w:rPr>
      </w:pPr>
      <w:r>
        <w:rPr>
          <w:rFonts w:hint="cs"/>
          <w:rtl/>
          <w:lang w:eastAsia="he-IL"/>
        </w:rPr>
        <w:t>כן</w:t>
      </w:r>
      <w:bookmarkStart w:id="22657" w:name="_ETM_Q76_339000"/>
      <w:bookmarkEnd w:id="22657"/>
      <w:r>
        <w:rPr>
          <w:rFonts w:hint="cs"/>
          <w:rtl/>
          <w:lang w:eastAsia="he-IL"/>
        </w:rPr>
        <w:t>, אבל היה רמז עבה היום בערב שאולי דאגו לחינם.</w:t>
      </w:r>
    </w:p>
    <w:p w:rsidR="00BD7FB7" w:rsidRPr="003D12AF" w:rsidRDefault="00BD7FB7" w:rsidP="00874457">
      <w:pPr>
        <w:rPr>
          <w:rtl/>
          <w:lang w:eastAsia="he-IL"/>
        </w:rPr>
      </w:pPr>
      <w:bookmarkStart w:id="22658" w:name="_ETM_Q76_345000"/>
      <w:bookmarkEnd w:id="22658"/>
    </w:p>
    <w:p w:rsidR="00BD7FB7" w:rsidRDefault="00BD7FB7" w:rsidP="00874457">
      <w:pPr>
        <w:pStyle w:val="af9"/>
        <w:keepNext/>
        <w:rPr>
          <w:rtl/>
        </w:rPr>
      </w:pPr>
      <w:r w:rsidRPr="00D13CCC">
        <w:rPr>
          <w:rStyle w:val="TagStyle"/>
          <w:rtl/>
        </w:rPr>
        <w:t xml:space="preserve"> &lt;&lt; יור &gt;&gt; </w:t>
      </w:r>
      <w:r>
        <w:rPr>
          <w:rtl/>
        </w:rPr>
        <w:t>היו"ר דוד ביטן:</w:t>
      </w:r>
      <w:r w:rsidRPr="00D13CCC">
        <w:rPr>
          <w:rStyle w:val="TagStyle"/>
          <w:rtl/>
        </w:rPr>
        <w:t xml:space="preserve"> &lt;&lt; יור &gt;&gt;</w:t>
      </w:r>
    </w:p>
    <w:p w:rsidR="00BD7FB7" w:rsidRDefault="00BD7FB7" w:rsidP="00FE191E">
      <w:pPr>
        <w:rPr>
          <w:rtl/>
          <w:lang w:eastAsia="he-IL"/>
        </w:rPr>
      </w:pPr>
    </w:p>
    <w:p w:rsidR="00BD7FB7" w:rsidRDefault="00BD7FB7" w:rsidP="00874457">
      <w:pPr>
        <w:rPr>
          <w:rtl/>
          <w:lang w:eastAsia="he-IL"/>
        </w:rPr>
      </w:pPr>
      <w:r>
        <w:rPr>
          <w:rFonts w:hint="cs"/>
          <w:rtl/>
          <w:lang w:eastAsia="he-IL"/>
        </w:rPr>
        <w:t>שלוש דקות.</w:t>
      </w:r>
    </w:p>
    <w:p w:rsidR="00BD7FB7" w:rsidRDefault="00BD7FB7" w:rsidP="00874457">
      <w:pPr>
        <w:rPr>
          <w:rtl/>
          <w:lang w:eastAsia="he-IL"/>
        </w:rPr>
      </w:pPr>
    </w:p>
    <w:p w:rsidR="00BD7FB7" w:rsidRDefault="00BD7FB7" w:rsidP="00874457">
      <w:pPr>
        <w:pStyle w:val="a5"/>
        <w:keepNext/>
        <w:rPr>
          <w:rtl/>
        </w:rPr>
      </w:pPr>
      <w:bookmarkStart w:id="22659" w:name="ET_speaker_5085_16"/>
      <w:r w:rsidRPr="00D13CCC">
        <w:rPr>
          <w:rStyle w:val="TagStyle"/>
          <w:rtl/>
        </w:rPr>
        <w:t xml:space="preserve"> &lt;&lt; דובר &gt;&gt; </w:t>
      </w:r>
      <w:bookmarkStart w:id="22660" w:name="_Toc77613039"/>
      <w:bookmarkStart w:id="22661" w:name="_Toc77619070"/>
      <w:r>
        <w:rPr>
          <w:rtl/>
        </w:rPr>
        <w:t>אורלי לוי אבקסיס (הליכוד):</w:t>
      </w:r>
      <w:bookmarkEnd w:id="22660"/>
      <w:bookmarkEnd w:id="22661"/>
      <w:r w:rsidRPr="00D13CCC">
        <w:rPr>
          <w:rStyle w:val="TagStyle"/>
          <w:rtl/>
        </w:rPr>
        <w:t xml:space="preserve"> &lt;&lt; דובר &gt;&gt;</w:t>
      </w:r>
      <w:r>
        <w:rPr>
          <w:rtl/>
        </w:rPr>
        <w:t xml:space="preserve"> </w:t>
      </w:r>
      <w:bookmarkEnd w:id="22659"/>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אדוני היושב-ראש, כבוד השר, חבריי חברי הכנסת, אנחנו נמצאים פה היום בדיון שכל-כולו, לצערי הרב, </w:t>
      </w:r>
      <w:bookmarkStart w:id="22662" w:name="_ETM_Q76_365000"/>
      <w:bookmarkEnd w:id="22662"/>
      <w:r>
        <w:rPr>
          <w:rFonts w:hint="cs"/>
          <w:rtl/>
          <w:lang w:eastAsia="he-IL"/>
        </w:rPr>
        <w:t xml:space="preserve">הוא תוצאה של שר אוצר שבוחר לפגוע בלמעלה מ-21,000 ילדים </w:t>
      </w:r>
      <w:r w:rsidRPr="003D12AF">
        <w:rPr>
          <w:rtl/>
          <w:lang w:eastAsia="he-IL"/>
        </w:rPr>
        <w:t xml:space="preserve">רק בגלל </w:t>
      </w:r>
      <w:r>
        <w:rPr>
          <w:rFonts w:hint="cs"/>
          <w:rtl/>
          <w:lang w:eastAsia="he-IL"/>
        </w:rPr>
        <w:t xml:space="preserve">שהוא לא </w:t>
      </w:r>
      <w:bookmarkStart w:id="22663" w:name="_ETM_Q76_371000"/>
      <w:bookmarkEnd w:id="22663"/>
      <w:r>
        <w:rPr>
          <w:rFonts w:hint="cs"/>
          <w:rtl/>
          <w:lang w:eastAsia="he-IL"/>
        </w:rPr>
        <w:t xml:space="preserve">אוהב את </w:t>
      </w:r>
      <w:r w:rsidRPr="003D12AF">
        <w:rPr>
          <w:rtl/>
          <w:lang w:eastAsia="he-IL"/>
        </w:rPr>
        <w:t>ההורים שלהם</w:t>
      </w:r>
      <w:r>
        <w:rPr>
          <w:rFonts w:hint="cs"/>
          <w:rtl/>
          <w:lang w:eastAsia="he-IL"/>
        </w:rPr>
        <w:t>.</w:t>
      </w:r>
      <w:r w:rsidRPr="003D12AF">
        <w:rPr>
          <w:rtl/>
          <w:lang w:eastAsia="he-IL"/>
        </w:rPr>
        <w:t xml:space="preserve"> הוא בוחר לזרוק ילדים מחוץ לפיקוח ולפדגוגיה רק בשם השנאה</w:t>
      </w:r>
      <w:r>
        <w:rPr>
          <w:rFonts w:hint="cs"/>
          <w:rtl/>
          <w:lang w:eastAsia="he-IL"/>
        </w:rPr>
        <w:t>.</w:t>
      </w:r>
    </w:p>
    <w:p w:rsidR="00BD7FB7" w:rsidRDefault="00BD7FB7" w:rsidP="00874457">
      <w:pPr>
        <w:rPr>
          <w:rtl/>
          <w:lang w:eastAsia="he-IL"/>
        </w:rPr>
      </w:pPr>
      <w:bookmarkStart w:id="22664" w:name="_ETM_Q76_379000"/>
      <w:bookmarkEnd w:id="22664"/>
    </w:p>
    <w:p w:rsidR="00BD7FB7" w:rsidRDefault="00BD7FB7" w:rsidP="00874457">
      <w:pPr>
        <w:rPr>
          <w:rtl/>
          <w:lang w:eastAsia="he-IL"/>
        </w:rPr>
      </w:pPr>
      <w:r>
        <w:rPr>
          <w:rFonts w:hint="cs"/>
          <w:rtl/>
          <w:lang w:eastAsia="he-IL"/>
        </w:rPr>
        <w:t xml:space="preserve">היום התבשרנו </w:t>
      </w:r>
      <w:r>
        <w:rPr>
          <w:rtl/>
          <w:lang w:eastAsia="he-IL"/>
        </w:rPr>
        <w:t>–</w:t>
      </w:r>
      <w:r>
        <w:rPr>
          <w:rFonts w:hint="cs"/>
          <w:rtl/>
          <w:lang w:eastAsia="he-IL"/>
        </w:rPr>
        <w:t xml:space="preserve"> די סמוך להכרעת הדין, אולי כדי לשנות את השיח הציבורי</w:t>
      </w:r>
      <w:r w:rsidRPr="00ED7450">
        <w:rPr>
          <w:rtl/>
          <w:lang w:eastAsia="he-IL"/>
        </w:rPr>
        <w:t xml:space="preserve"> </w:t>
      </w:r>
      <w:r>
        <w:rPr>
          <w:rFonts w:hint="cs"/>
          <w:rtl/>
          <w:lang w:eastAsia="he-IL"/>
        </w:rPr>
        <w:t xml:space="preserve">– </w:t>
      </w:r>
      <w:bookmarkStart w:id="22665" w:name="_ETM_Q76_390000"/>
      <w:bookmarkEnd w:id="22665"/>
      <w:r>
        <w:rPr>
          <w:rFonts w:hint="cs"/>
          <w:rtl/>
          <w:lang w:eastAsia="he-IL"/>
        </w:rPr>
        <w:t xml:space="preserve">הוא אמר: היום אני בוחר </w:t>
      </w:r>
      <w:r w:rsidRPr="00ED7450">
        <w:rPr>
          <w:rtl/>
          <w:lang w:eastAsia="he-IL"/>
        </w:rPr>
        <w:t xml:space="preserve">לדחות את גזר הדין </w:t>
      </w:r>
      <w:r>
        <w:rPr>
          <w:rtl/>
          <w:lang w:eastAsia="he-IL"/>
        </w:rPr>
        <w:t>–</w:t>
      </w:r>
      <w:r>
        <w:rPr>
          <w:rFonts w:hint="cs"/>
          <w:rtl/>
          <w:lang w:eastAsia="he-IL"/>
        </w:rPr>
        <w:t xml:space="preserve"> לא של פאינה, </w:t>
      </w:r>
      <w:bookmarkStart w:id="22666" w:name="_ETM_Q76_392000"/>
      <w:bookmarkEnd w:id="22666"/>
      <w:r>
        <w:rPr>
          <w:rFonts w:hint="cs"/>
          <w:rtl/>
          <w:lang w:eastAsia="he-IL"/>
        </w:rPr>
        <w:t xml:space="preserve">של הילדים </w:t>
      </w:r>
      <w:r>
        <w:rPr>
          <w:rFonts w:hint="eastAsia"/>
          <w:rtl/>
          <w:lang w:eastAsia="he-IL"/>
        </w:rPr>
        <w:t xml:space="preserve">– </w:t>
      </w:r>
      <w:r>
        <w:rPr>
          <w:rFonts w:hint="cs"/>
          <w:rtl/>
          <w:lang w:eastAsia="he-IL"/>
        </w:rPr>
        <w:t>ו</w:t>
      </w:r>
      <w:r w:rsidRPr="00ED7450">
        <w:rPr>
          <w:rtl/>
          <w:lang w:eastAsia="he-IL"/>
        </w:rPr>
        <w:t>להעניק לאותם ילדים במקום ספטמבר</w:t>
      </w:r>
      <w:r>
        <w:rPr>
          <w:rFonts w:hint="cs"/>
          <w:rtl/>
          <w:lang w:eastAsia="he-IL"/>
        </w:rPr>
        <w:t>,</w:t>
      </w:r>
      <w:r w:rsidRPr="00ED7450">
        <w:rPr>
          <w:rtl/>
          <w:lang w:eastAsia="he-IL"/>
        </w:rPr>
        <w:t xml:space="preserve"> נובמבר. </w:t>
      </w:r>
    </w:p>
    <w:p w:rsidR="00BD7FB7" w:rsidRDefault="00BD7FB7" w:rsidP="00874457">
      <w:pPr>
        <w:rPr>
          <w:rtl/>
          <w:lang w:eastAsia="he-IL"/>
        </w:rPr>
      </w:pPr>
    </w:p>
    <w:p w:rsidR="00BD7FB7" w:rsidRDefault="00BD7FB7" w:rsidP="00874457">
      <w:pPr>
        <w:pStyle w:val="af8"/>
        <w:keepNext/>
        <w:rPr>
          <w:rtl/>
        </w:rPr>
      </w:pPr>
      <w:bookmarkStart w:id="22667" w:name="ET_interruption_5359_30"/>
      <w:r w:rsidRPr="00ED7450">
        <w:rPr>
          <w:rStyle w:val="TagStyle"/>
          <w:rtl/>
        </w:rPr>
        <w:t xml:space="preserve"> &lt;&lt; קריאה &gt;&gt; </w:t>
      </w:r>
      <w:r>
        <w:rPr>
          <w:rtl/>
        </w:rPr>
        <w:t>יעקב מרגי (ש"ס):</w:t>
      </w:r>
      <w:r w:rsidRPr="00ED7450">
        <w:rPr>
          <w:rStyle w:val="TagStyle"/>
          <w:rtl/>
        </w:rPr>
        <w:t xml:space="preserve"> &lt;&lt; קריאה &gt;&gt;</w:t>
      </w:r>
      <w:r>
        <w:rPr>
          <w:rtl/>
        </w:rPr>
        <w:t xml:space="preserve"> </w:t>
      </w:r>
      <w:bookmarkEnd w:id="22667"/>
    </w:p>
    <w:p w:rsidR="00BD7FB7" w:rsidRDefault="00BD7FB7" w:rsidP="00FE191E">
      <w:pPr>
        <w:rPr>
          <w:rtl/>
          <w:lang w:eastAsia="he-IL"/>
        </w:rPr>
      </w:pPr>
    </w:p>
    <w:p w:rsidR="00BD7FB7" w:rsidRDefault="00BD7FB7" w:rsidP="00874457">
      <w:pPr>
        <w:rPr>
          <w:rtl/>
          <w:lang w:eastAsia="he-IL"/>
        </w:rPr>
      </w:pPr>
      <w:r>
        <w:rPr>
          <w:rFonts w:hint="cs"/>
          <w:rtl/>
          <w:lang w:eastAsia="he-IL"/>
        </w:rPr>
        <w:t>זה מס שפתיים.</w:t>
      </w:r>
    </w:p>
    <w:p w:rsidR="00BD7FB7" w:rsidRDefault="00BD7FB7" w:rsidP="00874457">
      <w:pPr>
        <w:rPr>
          <w:rtl/>
          <w:lang w:eastAsia="he-IL"/>
        </w:rPr>
      </w:pPr>
    </w:p>
    <w:p w:rsidR="00BD7FB7" w:rsidRDefault="00BD7FB7" w:rsidP="00874457">
      <w:pPr>
        <w:pStyle w:val="-"/>
        <w:keepNext/>
        <w:rPr>
          <w:rtl/>
        </w:rPr>
      </w:pPr>
      <w:bookmarkStart w:id="22668" w:name="ET_speakercontinue_5085_17"/>
      <w:r w:rsidRPr="00D13CCC">
        <w:rPr>
          <w:rStyle w:val="TagStyle"/>
          <w:rtl/>
        </w:rPr>
        <w:t xml:space="preserve"> &lt;&lt; דובר_המשך &gt;&gt; </w:t>
      </w:r>
      <w:r>
        <w:rPr>
          <w:rtl/>
        </w:rPr>
        <w:t>אורלי לוי אבקסיס (הליכוד):</w:t>
      </w:r>
      <w:r w:rsidRPr="00D13CCC">
        <w:rPr>
          <w:rStyle w:val="TagStyle"/>
          <w:rtl/>
        </w:rPr>
        <w:t xml:space="preserve"> &lt;&lt; דובר_המשך &gt;&gt;</w:t>
      </w:r>
      <w:r>
        <w:rPr>
          <w:rtl/>
        </w:rPr>
        <w:t xml:space="preserve"> </w:t>
      </w:r>
      <w:bookmarkEnd w:id="22668"/>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אבל </w:t>
      </w:r>
      <w:r w:rsidRPr="00ED7450">
        <w:rPr>
          <w:rtl/>
          <w:lang w:eastAsia="he-IL"/>
        </w:rPr>
        <w:t>בואו לא נשכח</w:t>
      </w:r>
      <w:r>
        <w:rPr>
          <w:rFonts w:hint="cs"/>
          <w:rtl/>
          <w:lang w:eastAsia="he-IL"/>
        </w:rPr>
        <w:t>, כשאנחנו מדברים על החודשיים האל</w:t>
      </w:r>
      <w:r w:rsidR="00047BB9">
        <w:rPr>
          <w:rFonts w:hint="cs"/>
          <w:rtl/>
          <w:lang w:eastAsia="he-IL"/>
        </w:rPr>
        <w:t>ה</w:t>
      </w:r>
      <w:r>
        <w:rPr>
          <w:rFonts w:hint="cs"/>
          <w:rtl/>
          <w:lang w:eastAsia="he-IL"/>
        </w:rPr>
        <w:t>,</w:t>
      </w:r>
      <w:r w:rsidRPr="00ED7450">
        <w:rPr>
          <w:rtl/>
          <w:lang w:eastAsia="he-IL"/>
        </w:rPr>
        <w:t xml:space="preserve"> </w:t>
      </w:r>
      <w:r w:rsidR="00047BB9">
        <w:rPr>
          <w:rFonts w:hint="cs"/>
          <w:rtl/>
          <w:lang w:eastAsia="he-IL"/>
        </w:rPr>
        <w:t>ש</w:t>
      </w:r>
      <w:r w:rsidRPr="00ED7450">
        <w:rPr>
          <w:rtl/>
          <w:lang w:eastAsia="he-IL"/>
        </w:rPr>
        <w:t xml:space="preserve">אלו חודשיים </w:t>
      </w:r>
      <w:r w:rsidR="00047BB9">
        <w:rPr>
          <w:rFonts w:hint="cs"/>
          <w:rtl/>
          <w:lang w:eastAsia="he-IL"/>
        </w:rPr>
        <w:t>מ</w:t>
      </w:r>
      <w:r>
        <w:rPr>
          <w:rFonts w:hint="cs"/>
          <w:rtl/>
          <w:lang w:eastAsia="he-IL"/>
        </w:rPr>
        <w:t xml:space="preserve">רובי </w:t>
      </w:r>
      <w:bookmarkStart w:id="22669" w:name="_ETM_Q76_409000"/>
      <w:bookmarkEnd w:id="22669"/>
      <w:r>
        <w:rPr>
          <w:rFonts w:hint="cs"/>
          <w:rtl/>
          <w:lang w:eastAsia="he-IL"/>
        </w:rPr>
        <w:t xml:space="preserve">חגים, </w:t>
      </w:r>
      <w:r w:rsidRPr="00ED7450">
        <w:rPr>
          <w:rtl/>
          <w:lang w:eastAsia="he-IL"/>
        </w:rPr>
        <w:t>שבתות,</w:t>
      </w:r>
      <w:r>
        <w:rPr>
          <w:rFonts w:hint="cs"/>
          <w:rtl/>
          <w:lang w:eastAsia="he-IL"/>
        </w:rPr>
        <w:t xml:space="preserve"> אירועים</w:t>
      </w:r>
      <w:r w:rsidR="00047BB9">
        <w:rPr>
          <w:rFonts w:hint="cs"/>
          <w:rtl/>
          <w:lang w:eastAsia="he-IL"/>
        </w:rPr>
        <w:t>,</w:t>
      </w:r>
      <w:r>
        <w:rPr>
          <w:rFonts w:hint="cs"/>
          <w:rtl/>
          <w:lang w:eastAsia="he-IL"/>
        </w:rPr>
        <w:t xml:space="preserve"> מה שאומר שזה</w:t>
      </w:r>
      <w:r w:rsidRPr="00ED7450">
        <w:rPr>
          <w:rtl/>
          <w:lang w:eastAsia="he-IL"/>
        </w:rPr>
        <w:t xml:space="preserve"> לא </w:t>
      </w:r>
      <w:r>
        <w:rPr>
          <w:rFonts w:hint="cs"/>
          <w:rtl/>
          <w:lang w:eastAsia="he-IL"/>
        </w:rPr>
        <w:t xml:space="preserve">משאיר </w:t>
      </w:r>
      <w:r w:rsidRPr="00ED7450">
        <w:rPr>
          <w:rtl/>
          <w:lang w:eastAsia="he-IL"/>
        </w:rPr>
        <w:t xml:space="preserve">פרק זמן נכון וראוי שבו ניתן </w:t>
      </w:r>
      <w:r>
        <w:rPr>
          <w:rFonts w:hint="cs"/>
          <w:rtl/>
          <w:lang w:eastAsia="he-IL"/>
        </w:rPr>
        <w:t>להתארגן, להיערך</w:t>
      </w:r>
      <w:r w:rsidR="00047BB9">
        <w:rPr>
          <w:rFonts w:hint="cs"/>
          <w:rtl/>
          <w:lang w:eastAsia="he-IL"/>
        </w:rPr>
        <w:t>.</w:t>
      </w:r>
      <w:r>
        <w:rPr>
          <w:rFonts w:hint="cs"/>
          <w:rtl/>
          <w:lang w:eastAsia="he-IL"/>
        </w:rPr>
        <w:t xml:space="preserve"> </w:t>
      </w:r>
      <w:r w:rsidRPr="00ED7450">
        <w:rPr>
          <w:rtl/>
          <w:lang w:eastAsia="he-IL"/>
        </w:rPr>
        <w:t>שינוי כזה מרחיק לכת</w:t>
      </w:r>
      <w:r>
        <w:rPr>
          <w:rFonts w:hint="cs"/>
          <w:rtl/>
          <w:lang w:eastAsia="he-IL"/>
        </w:rPr>
        <w:t xml:space="preserve"> </w:t>
      </w:r>
      <w:bookmarkStart w:id="22670" w:name="_ETM_Q76_425000"/>
      <w:bookmarkEnd w:id="22670"/>
      <w:r>
        <w:rPr>
          <w:rFonts w:hint="cs"/>
          <w:rtl/>
          <w:lang w:eastAsia="he-IL"/>
        </w:rPr>
        <w:t xml:space="preserve">צריך שייעשה בצורה מסודרת ובהשתתפות כל הגורמים הרלוונטיים. רוצים להוציא אנשים לשוק התעסוקה, </w:t>
      </w:r>
      <w:bookmarkStart w:id="22671" w:name="_ETM_Q76_433000"/>
      <w:bookmarkEnd w:id="22671"/>
      <w:r>
        <w:rPr>
          <w:rFonts w:hint="cs"/>
          <w:rtl/>
          <w:lang w:eastAsia="he-IL"/>
        </w:rPr>
        <w:t xml:space="preserve">לעודד אנשים </w:t>
      </w:r>
      <w:r w:rsidR="00047BB9">
        <w:rPr>
          <w:rFonts w:hint="cs"/>
          <w:rtl/>
          <w:lang w:eastAsia="he-IL"/>
        </w:rPr>
        <w:t xml:space="preserve">לצאת </w:t>
      </w:r>
      <w:r>
        <w:rPr>
          <w:rFonts w:hint="cs"/>
          <w:rtl/>
          <w:lang w:eastAsia="he-IL"/>
        </w:rPr>
        <w:t xml:space="preserve">יותר לשוק התעסוקה, רוצים לחנך אותם מחדש </w:t>
      </w:r>
      <w:r>
        <w:rPr>
          <w:rFonts w:hint="eastAsia"/>
          <w:rtl/>
          <w:lang w:eastAsia="he-IL"/>
        </w:rPr>
        <w:t xml:space="preserve">– </w:t>
      </w:r>
      <w:r>
        <w:rPr>
          <w:rFonts w:hint="cs"/>
          <w:rtl/>
          <w:lang w:eastAsia="he-IL"/>
        </w:rPr>
        <w:t xml:space="preserve">נגיד </w:t>
      </w:r>
      <w:r>
        <w:rPr>
          <w:rFonts w:hint="eastAsia"/>
          <w:rtl/>
          <w:lang w:eastAsia="he-IL"/>
        </w:rPr>
        <w:t xml:space="preserve">– </w:t>
      </w:r>
      <w:r>
        <w:rPr>
          <w:rFonts w:hint="cs"/>
          <w:rtl/>
          <w:lang w:eastAsia="he-IL"/>
        </w:rPr>
        <w:t xml:space="preserve">הדברים האלה לא קורים מעכשיו לעכשיו. </w:t>
      </w:r>
      <w:r w:rsidRPr="00ED7450">
        <w:rPr>
          <w:rtl/>
          <w:lang w:eastAsia="he-IL"/>
        </w:rPr>
        <w:t xml:space="preserve">הוא דורש התייחסות </w:t>
      </w:r>
      <w:r w:rsidR="00047BB9">
        <w:rPr>
          <w:rFonts w:hint="cs"/>
          <w:rtl/>
          <w:lang w:eastAsia="he-IL"/>
        </w:rPr>
        <w:t>ש</w:t>
      </w:r>
      <w:r w:rsidRPr="00ED7450">
        <w:rPr>
          <w:rtl/>
          <w:lang w:eastAsia="he-IL"/>
        </w:rPr>
        <w:t>ל</w:t>
      </w:r>
      <w:r w:rsidR="00047BB9">
        <w:rPr>
          <w:rFonts w:hint="cs"/>
          <w:rtl/>
          <w:lang w:eastAsia="he-IL"/>
        </w:rPr>
        <w:t xml:space="preserve"> </w:t>
      </w:r>
      <w:r w:rsidRPr="00ED7450">
        <w:rPr>
          <w:rtl/>
          <w:lang w:eastAsia="he-IL"/>
        </w:rPr>
        <w:t xml:space="preserve">כל הגורמים השותפים לתהליך ודיון מעמיק </w:t>
      </w:r>
      <w:r>
        <w:rPr>
          <w:rFonts w:hint="cs"/>
          <w:rtl/>
          <w:lang w:eastAsia="he-IL"/>
        </w:rPr>
        <w:t xml:space="preserve">כדי שלא נפגע לחינם </w:t>
      </w:r>
      <w:r>
        <w:rPr>
          <w:rFonts w:hint="eastAsia"/>
          <w:rtl/>
          <w:lang w:eastAsia="he-IL"/>
        </w:rPr>
        <w:t xml:space="preserve">– </w:t>
      </w:r>
      <w:r>
        <w:rPr>
          <w:rFonts w:hint="cs"/>
          <w:rtl/>
          <w:lang w:eastAsia="he-IL"/>
        </w:rPr>
        <w:t xml:space="preserve">לא בילדים, לא </w:t>
      </w:r>
      <w:bookmarkStart w:id="22672" w:name="_ETM_Q76_451000"/>
      <w:bookmarkEnd w:id="22672"/>
      <w:r>
        <w:rPr>
          <w:rFonts w:hint="cs"/>
          <w:rtl/>
          <w:lang w:eastAsia="he-IL"/>
        </w:rPr>
        <w:t xml:space="preserve">במטפלות, לא בגנים. </w:t>
      </w:r>
    </w:p>
    <w:p w:rsidR="00BD7FB7" w:rsidRDefault="00BD7FB7" w:rsidP="00874457">
      <w:pPr>
        <w:rPr>
          <w:rtl/>
          <w:lang w:eastAsia="he-IL"/>
        </w:rPr>
      </w:pPr>
    </w:p>
    <w:p w:rsidR="00BD7FB7" w:rsidRDefault="00BD7FB7" w:rsidP="00047BB9">
      <w:pPr>
        <w:rPr>
          <w:rtl/>
          <w:lang w:eastAsia="he-IL"/>
        </w:rPr>
      </w:pPr>
      <w:r>
        <w:rPr>
          <w:rFonts w:hint="cs"/>
          <w:rtl/>
          <w:lang w:eastAsia="he-IL"/>
        </w:rPr>
        <w:t xml:space="preserve">ביטול סבסוד מעונות היום </w:t>
      </w:r>
      <w:r>
        <w:rPr>
          <w:rtl/>
          <w:lang w:eastAsia="he-IL"/>
        </w:rPr>
        <w:t>עלול להביא למצב של שוק שחור</w:t>
      </w:r>
      <w:r>
        <w:rPr>
          <w:rFonts w:hint="cs"/>
          <w:rtl/>
          <w:lang w:eastAsia="he-IL"/>
        </w:rPr>
        <w:t>. כולנו מכירים את ה</w:t>
      </w:r>
      <w:r>
        <w:rPr>
          <w:rtl/>
          <w:lang w:eastAsia="he-IL"/>
        </w:rPr>
        <w:t xml:space="preserve">בייביסיטרים </w:t>
      </w:r>
      <w:r>
        <w:rPr>
          <w:rFonts w:hint="cs"/>
          <w:rtl/>
          <w:lang w:eastAsia="he-IL"/>
        </w:rPr>
        <w:t>האל</w:t>
      </w:r>
      <w:r w:rsidR="00047BB9">
        <w:rPr>
          <w:rFonts w:hint="cs"/>
          <w:rtl/>
          <w:lang w:eastAsia="he-IL"/>
        </w:rPr>
        <w:t>ה</w:t>
      </w:r>
      <w:r>
        <w:rPr>
          <w:rFonts w:hint="cs"/>
          <w:rtl/>
          <w:lang w:eastAsia="he-IL"/>
        </w:rPr>
        <w:t xml:space="preserve"> בדרום תל אביב. כשאנחנו מדברים על העובדים הזרים </w:t>
      </w:r>
      <w:r>
        <w:rPr>
          <w:rtl/>
          <w:lang w:eastAsia="he-IL"/>
        </w:rPr>
        <w:t>–</w:t>
      </w:r>
      <w:r>
        <w:rPr>
          <w:rFonts w:hint="cs"/>
          <w:rtl/>
          <w:lang w:eastAsia="he-IL"/>
        </w:rPr>
        <w:t xml:space="preserve"> אני הייתי שם כיושבת-ראש הוועדה לזכויות הילד, </w:t>
      </w:r>
      <w:r w:rsidR="00047BB9">
        <w:rPr>
          <w:rFonts w:hint="cs"/>
          <w:rtl/>
          <w:lang w:eastAsia="he-IL"/>
        </w:rPr>
        <w:t>ו</w:t>
      </w:r>
      <w:r>
        <w:rPr>
          <w:rFonts w:hint="cs"/>
          <w:rtl/>
          <w:lang w:eastAsia="he-IL"/>
        </w:rPr>
        <w:t>בעקבות הביקור</w:t>
      </w:r>
      <w:bookmarkStart w:id="22673" w:name="_ETM_Q76_464000"/>
      <w:bookmarkEnd w:id="22673"/>
      <w:r>
        <w:rPr>
          <w:rFonts w:hint="cs"/>
          <w:rtl/>
          <w:lang w:eastAsia="he-IL"/>
        </w:rPr>
        <w:t xml:space="preserve"> הזה יצא דוח מאוד חריף של מבקר </w:t>
      </w:r>
      <w:bookmarkStart w:id="22674" w:name="_ETM_Q76_471000"/>
      <w:bookmarkEnd w:id="22674"/>
      <w:r>
        <w:rPr>
          <w:rFonts w:hint="cs"/>
          <w:rtl/>
          <w:lang w:eastAsia="he-IL"/>
        </w:rPr>
        <w:t xml:space="preserve">המדינה. אבל כשאתה מבין שזו ההישרדות היחידה של ההורים כי אין להם אופציה אחרת, זה מה שיקרה. החלופה יכולה להיות אחרת. היום </w:t>
      </w:r>
      <w:r w:rsidR="00047BB9">
        <w:rPr>
          <w:rFonts w:hint="cs"/>
          <w:rtl/>
          <w:lang w:eastAsia="he-IL"/>
        </w:rPr>
        <w:t xml:space="preserve">תעסוקת נשים חרדיות היא </w:t>
      </w:r>
      <w:r>
        <w:rPr>
          <w:rFonts w:hint="cs"/>
          <w:rtl/>
          <w:lang w:eastAsia="he-IL"/>
        </w:rPr>
        <w:t>למעלה מ-74%. זה קצת יותר מהממוצע ב-</w:t>
      </w:r>
      <w:r>
        <w:rPr>
          <w:rFonts w:hint="cs"/>
          <w:lang w:eastAsia="he-IL"/>
        </w:rPr>
        <w:t>OECD</w:t>
      </w:r>
      <w:r>
        <w:rPr>
          <w:rFonts w:hint="cs"/>
          <w:rtl/>
          <w:lang w:eastAsia="he-IL"/>
        </w:rPr>
        <w:t xml:space="preserve"> של תעסוקת נשים בכלל.</w:t>
      </w:r>
    </w:p>
    <w:p w:rsidR="00BD7FB7" w:rsidRDefault="00BD7FB7" w:rsidP="00874457">
      <w:pPr>
        <w:rPr>
          <w:rtl/>
          <w:lang w:eastAsia="he-IL"/>
        </w:rPr>
      </w:pPr>
    </w:p>
    <w:p w:rsidR="00BD7FB7" w:rsidRDefault="00BD7FB7" w:rsidP="00047BB9">
      <w:pPr>
        <w:rPr>
          <w:rtl/>
          <w:lang w:eastAsia="he-IL"/>
        </w:rPr>
      </w:pPr>
      <w:r>
        <w:rPr>
          <w:rFonts w:hint="cs"/>
          <w:rtl/>
          <w:lang w:eastAsia="he-IL"/>
        </w:rPr>
        <w:t xml:space="preserve">אני שואלת אתכם: מישהו יכול לישון בשקט כשהוא יודע שילדים חיים במחסנים? כי אותה אם שיוצאת לעבוד ומשתכרת אפילו </w:t>
      </w:r>
      <w:bookmarkStart w:id="22675" w:name="_ETM_Q76_503000"/>
      <w:bookmarkEnd w:id="22675"/>
      <w:r>
        <w:rPr>
          <w:rFonts w:hint="cs"/>
          <w:rtl/>
          <w:lang w:eastAsia="he-IL"/>
        </w:rPr>
        <w:t xml:space="preserve">8,000 שקל </w:t>
      </w:r>
      <w:r w:rsidR="00047BB9">
        <w:rPr>
          <w:rFonts w:hint="eastAsia"/>
          <w:rtl/>
          <w:lang w:eastAsia="he-IL"/>
        </w:rPr>
        <w:t>–</w:t>
      </w:r>
      <w:r w:rsidR="00047BB9">
        <w:rPr>
          <w:rFonts w:hint="cs"/>
          <w:rtl/>
          <w:lang w:eastAsia="he-IL"/>
        </w:rPr>
        <w:t xml:space="preserve"> </w:t>
      </w:r>
      <w:r>
        <w:rPr>
          <w:rFonts w:hint="cs"/>
          <w:rtl/>
          <w:lang w:eastAsia="he-IL"/>
        </w:rPr>
        <w:t>מה אנחנו אומרים לה? את לא תקבלי סבסוד על הילדים</w:t>
      </w:r>
      <w:r w:rsidR="00047BB9">
        <w:rPr>
          <w:rFonts w:hint="cs"/>
          <w:rtl/>
          <w:lang w:eastAsia="he-IL"/>
        </w:rPr>
        <w:t>.</w:t>
      </w:r>
      <w:r>
        <w:rPr>
          <w:rFonts w:hint="cs"/>
          <w:rtl/>
          <w:lang w:eastAsia="he-IL"/>
        </w:rPr>
        <w:t xml:space="preserve"> 3,000 שקל לילד במעון </w:t>
      </w:r>
      <w:r>
        <w:rPr>
          <w:rtl/>
          <w:lang w:eastAsia="he-IL"/>
        </w:rPr>
        <w:t>–</w:t>
      </w:r>
      <w:r>
        <w:rPr>
          <w:rFonts w:hint="cs"/>
          <w:rtl/>
          <w:lang w:eastAsia="he-IL"/>
        </w:rPr>
        <w:t xml:space="preserve"> אני יודעת</w:t>
      </w:r>
      <w:bookmarkStart w:id="22676" w:name="_ETM_Q76_512000"/>
      <w:bookmarkEnd w:id="22676"/>
      <w:r>
        <w:rPr>
          <w:rFonts w:hint="cs"/>
          <w:rtl/>
          <w:lang w:eastAsia="he-IL"/>
        </w:rPr>
        <w:t xml:space="preserve"> מה זה, היו לי ילדים קטנים לא מזמן. על שני ילדים בלי השתתפות ובלי סבסוד זה בסביבות ה-6,000. אם </w:t>
      </w:r>
      <w:bookmarkStart w:id="22677" w:name="_ETM_Q76_521000"/>
      <w:bookmarkEnd w:id="22677"/>
      <w:r>
        <w:rPr>
          <w:rFonts w:hint="cs"/>
          <w:rtl/>
          <w:lang w:eastAsia="he-IL"/>
        </w:rPr>
        <w:t>יש לה עוד ילד בגיל הרך, נבקש ממנה לשלם כסף למדינה כדי לצאת לעבוד.</w:t>
      </w:r>
    </w:p>
    <w:p w:rsidR="00BD7FB7" w:rsidRDefault="00BD7FB7" w:rsidP="00874457">
      <w:pPr>
        <w:rPr>
          <w:rtl/>
          <w:lang w:eastAsia="he-IL"/>
        </w:rPr>
      </w:pPr>
    </w:p>
    <w:p w:rsidR="00BD7FB7" w:rsidRDefault="00BD7FB7" w:rsidP="00047BB9">
      <w:pPr>
        <w:rPr>
          <w:rtl/>
          <w:lang w:eastAsia="he-IL"/>
        </w:rPr>
      </w:pPr>
      <w:r>
        <w:rPr>
          <w:rtl/>
          <w:lang w:eastAsia="he-IL"/>
        </w:rPr>
        <w:t>הסל הזה</w:t>
      </w:r>
      <w:r>
        <w:rPr>
          <w:rFonts w:hint="cs"/>
          <w:rtl/>
          <w:lang w:eastAsia="he-IL"/>
        </w:rPr>
        <w:t>, צריך לזכור,</w:t>
      </w:r>
      <w:r>
        <w:rPr>
          <w:rtl/>
          <w:lang w:eastAsia="he-IL"/>
        </w:rPr>
        <w:t xml:space="preserve"> אינו נוגע רק בחרדים, </w:t>
      </w:r>
      <w:r>
        <w:rPr>
          <w:rFonts w:hint="cs"/>
          <w:rtl/>
          <w:lang w:eastAsia="he-IL"/>
        </w:rPr>
        <w:t xml:space="preserve">השר עיסאווי </w:t>
      </w:r>
      <w:bookmarkStart w:id="22678" w:name="_ETM_Q76_533000"/>
      <w:bookmarkEnd w:id="22678"/>
      <w:r>
        <w:rPr>
          <w:rFonts w:hint="cs"/>
          <w:rtl/>
          <w:lang w:eastAsia="he-IL"/>
        </w:rPr>
        <w:t xml:space="preserve">פריג'; </w:t>
      </w:r>
      <w:r>
        <w:rPr>
          <w:rtl/>
          <w:lang w:eastAsia="he-IL"/>
        </w:rPr>
        <w:t xml:space="preserve">הוא </w:t>
      </w:r>
      <w:r>
        <w:rPr>
          <w:rFonts w:hint="cs"/>
          <w:rtl/>
          <w:lang w:eastAsia="he-IL"/>
        </w:rPr>
        <w:t>נו</w:t>
      </w:r>
      <w:r>
        <w:rPr>
          <w:rtl/>
          <w:lang w:eastAsia="he-IL"/>
        </w:rPr>
        <w:t xml:space="preserve">גע </w:t>
      </w:r>
      <w:r>
        <w:rPr>
          <w:rFonts w:hint="cs"/>
          <w:rtl/>
          <w:lang w:eastAsia="he-IL"/>
        </w:rPr>
        <w:t xml:space="preserve">גם </w:t>
      </w:r>
      <w:r>
        <w:rPr>
          <w:rtl/>
          <w:lang w:eastAsia="he-IL"/>
        </w:rPr>
        <w:t xml:space="preserve">באוכלוסיות חלשות אחרות. איפה </w:t>
      </w:r>
      <w:r>
        <w:rPr>
          <w:rFonts w:hint="cs"/>
          <w:rtl/>
          <w:lang w:eastAsia="he-IL"/>
        </w:rPr>
        <w:t>אתה, ששלחו אותך לדבר? אבל יותר חשוב מ</w:t>
      </w:r>
      <w:r w:rsidR="00047BB9">
        <w:rPr>
          <w:rFonts w:hint="cs"/>
          <w:rtl/>
          <w:lang w:eastAsia="he-IL"/>
        </w:rPr>
        <w:t>זה</w:t>
      </w:r>
      <w:r>
        <w:rPr>
          <w:rFonts w:hint="cs"/>
          <w:rtl/>
          <w:lang w:eastAsia="he-IL"/>
        </w:rPr>
        <w:t xml:space="preserve"> </w:t>
      </w:r>
      <w:bookmarkStart w:id="22679" w:name="_ETM_Q76_541000"/>
      <w:bookmarkEnd w:id="22679"/>
      <w:r w:rsidR="00047BB9">
        <w:rPr>
          <w:rFonts w:hint="eastAsia"/>
          <w:rtl/>
          <w:lang w:eastAsia="he-IL"/>
        </w:rPr>
        <w:t>–</w:t>
      </w:r>
      <w:r w:rsidR="00047BB9">
        <w:rPr>
          <w:rFonts w:hint="cs"/>
          <w:rtl/>
          <w:lang w:eastAsia="he-IL"/>
        </w:rPr>
        <w:t xml:space="preserve"> </w:t>
      </w:r>
      <w:r>
        <w:rPr>
          <w:rFonts w:hint="cs"/>
          <w:rtl/>
          <w:lang w:eastAsia="he-IL"/>
        </w:rPr>
        <w:t xml:space="preserve">איפה </w:t>
      </w:r>
      <w:r>
        <w:rPr>
          <w:rtl/>
          <w:lang w:eastAsia="he-IL"/>
        </w:rPr>
        <w:t xml:space="preserve">שר הרווחה? הוא </w:t>
      </w:r>
      <w:r>
        <w:rPr>
          <w:rFonts w:hint="cs"/>
          <w:rtl/>
          <w:lang w:eastAsia="he-IL"/>
        </w:rPr>
        <w:t xml:space="preserve">הרי </w:t>
      </w:r>
      <w:r>
        <w:rPr>
          <w:rtl/>
          <w:lang w:eastAsia="he-IL"/>
        </w:rPr>
        <w:t>יודע ש</w:t>
      </w:r>
      <w:r>
        <w:rPr>
          <w:rFonts w:hint="cs"/>
          <w:rtl/>
          <w:lang w:eastAsia="he-IL"/>
        </w:rPr>
        <w:t>כש</w:t>
      </w:r>
      <w:r>
        <w:rPr>
          <w:rtl/>
          <w:lang w:eastAsia="he-IL"/>
        </w:rPr>
        <w:t>יש מצוקה כלכלית גדולה</w:t>
      </w:r>
      <w:r>
        <w:rPr>
          <w:rFonts w:hint="cs"/>
          <w:rtl/>
          <w:lang w:eastAsia="he-IL"/>
        </w:rPr>
        <w:t xml:space="preserve"> בבית</w:t>
      </w:r>
      <w:r>
        <w:rPr>
          <w:rtl/>
          <w:lang w:eastAsia="he-IL"/>
        </w:rPr>
        <w:t>, המתח גדל, ההתנהגויות האנטי</w:t>
      </w:r>
      <w:r>
        <w:rPr>
          <w:rFonts w:hint="cs"/>
          <w:rtl/>
          <w:lang w:eastAsia="he-IL"/>
        </w:rPr>
        <w:t>-</w:t>
      </w:r>
      <w:r>
        <w:rPr>
          <w:rtl/>
          <w:lang w:eastAsia="he-IL"/>
        </w:rPr>
        <w:t xml:space="preserve">חברתיות </w:t>
      </w:r>
      <w:r>
        <w:rPr>
          <w:rFonts w:hint="cs"/>
          <w:rtl/>
          <w:lang w:eastAsia="he-IL"/>
        </w:rPr>
        <w:t>הולכות</w:t>
      </w:r>
      <w:r>
        <w:rPr>
          <w:rtl/>
          <w:lang w:eastAsia="he-IL"/>
        </w:rPr>
        <w:t xml:space="preserve"> וגדלות</w:t>
      </w:r>
      <w:r>
        <w:rPr>
          <w:rFonts w:hint="cs"/>
          <w:rtl/>
          <w:lang w:eastAsia="he-IL"/>
        </w:rPr>
        <w:t>.</w:t>
      </w:r>
      <w:r>
        <w:rPr>
          <w:rtl/>
          <w:lang w:eastAsia="he-IL"/>
        </w:rPr>
        <w:t xml:space="preserve"> לא רק המחקרים מראים זאת </w:t>
      </w:r>
      <w:r w:rsidR="00047BB9">
        <w:rPr>
          <w:rFonts w:hint="cs"/>
          <w:rtl/>
          <w:lang w:eastAsia="he-IL"/>
        </w:rPr>
        <w:t xml:space="preserve">– </w:t>
      </w:r>
      <w:r>
        <w:rPr>
          <w:rtl/>
          <w:lang w:eastAsia="he-IL"/>
        </w:rPr>
        <w:t xml:space="preserve">ראינו </w:t>
      </w:r>
      <w:r>
        <w:rPr>
          <w:rFonts w:hint="cs"/>
          <w:rtl/>
          <w:lang w:eastAsia="he-IL"/>
        </w:rPr>
        <w:t>ז</w:t>
      </w:r>
      <w:r>
        <w:rPr>
          <w:rtl/>
          <w:lang w:eastAsia="he-IL"/>
        </w:rPr>
        <w:t xml:space="preserve">את בתקופת </w:t>
      </w:r>
      <w:r>
        <w:rPr>
          <w:rFonts w:hint="cs"/>
          <w:rtl/>
          <w:lang w:eastAsia="he-IL"/>
        </w:rPr>
        <w:t xml:space="preserve">האחרונה של </w:t>
      </w:r>
      <w:r>
        <w:rPr>
          <w:rtl/>
          <w:lang w:eastAsia="he-IL"/>
        </w:rPr>
        <w:t>הקורונה.</w:t>
      </w:r>
      <w:r>
        <w:rPr>
          <w:rFonts w:hint="cs"/>
          <w:rtl/>
          <w:lang w:eastAsia="he-IL"/>
        </w:rPr>
        <w:t xml:space="preserve"> כשההורים בבית </w:t>
      </w:r>
      <w:bookmarkStart w:id="22680" w:name="_ETM_Q76_554000"/>
      <w:bookmarkEnd w:id="22680"/>
      <w:r>
        <w:rPr>
          <w:rFonts w:hint="cs"/>
          <w:rtl/>
          <w:lang w:eastAsia="he-IL"/>
        </w:rPr>
        <w:t xml:space="preserve">והילדים בבית, כשהאימהות האלה יצטרכו לבחור בין תעסוקה שלא משאירה </w:t>
      </w:r>
      <w:bookmarkStart w:id="22681" w:name="_ETM_Q76_565000"/>
      <w:bookmarkEnd w:id="22681"/>
      <w:r>
        <w:rPr>
          <w:rFonts w:hint="cs"/>
          <w:rtl/>
          <w:lang w:eastAsia="he-IL"/>
        </w:rPr>
        <w:t xml:space="preserve">להן כלום כי אין סבסוד לילדים לבין לשבת עם הילדים </w:t>
      </w:r>
      <w:bookmarkStart w:id="22682" w:name="_ETM_Q76_570000"/>
      <w:bookmarkEnd w:id="22682"/>
      <w:r>
        <w:rPr>
          <w:rFonts w:hint="cs"/>
          <w:rtl/>
          <w:lang w:eastAsia="he-IL"/>
        </w:rPr>
        <w:t>בבית, אנחנו נאבד גם את תעסוקת הנשים הזו.</w:t>
      </w:r>
      <w:r>
        <w:rPr>
          <w:rtl/>
          <w:lang w:eastAsia="he-IL"/>
        </w:rPr>
        <w:t xml:space="preserve"> </w:t>
      </w:r>
    </w:p>
    <w:p w:rsidR="00BD7FB7" w:rsidRDefault="00BD7FB7" w:rsidP="00874457">
      <w:pPr>
        <w:rPr>
          <w:rtl/>
          <w:lang w:eastAsia="he-IL"/>
        </w:rPr>
      </w:pPr>
    </w:p>
    <w:p w:rsidR="00BD7FB7" w:rsidRDefault="00BD7FB7" w:rsidP="00047BB9">
      <w:pPr>
        <w:rPr>
          <w:rtl/>
          <w:lang w:eastAsia="he-IL"/>
        </w:rPr>
      </w:pPr>
      <w:r w:rsidRPr="0010798F">
        <w:rPr>
          <w:rtl/>
          <w:lang w:eastAsia="he-IL"/>
        </w:rPr>
        <w:t>בעשורים האחרונים אנ</w:t>
      </w:r>
      <w:r>
        <w:rPr>
          <w:rFonts w:hint="cs"/>
          <w:rtl/>
          <w:lang w:eastAsia="he-IL"/>
        </w:rPr>
        <w:t>חנ</w:t>
      </w:r>
      <w:r w:rsidRPr="0010798F">
        <w:rPr>
          <w:rtl/>
          <w:lang w:eastAsia="he-IL"/>
        </w:rPr>
        <w:t>ו רואים על</w:t>
      </w:r>
      <w:r>
        <w:rPr>
          <w:rFonts w:hint="cs"/>
          <w:rtl/>
          <w:lang w:eastAsia="he-IL"/>
        </w:rPr>
        <w:t>י</w:t>
      </w:r>
      <w:r w:rsidRPr="0010798F">
        <w:rPr>
          <w:rtl/>
          <w:lang w:eastAsia="he-IL"/>
        </w:rPr>
        <w:t>יה בתעסוקת הנשים החרדיות בשוק העבודה בישראל</w:t>
      </w:r>
      <w:r w:rsidR="00047BB9">
        <w:rPr>
          <w:rFonts w:hint="cs"/>
          <w:rtl/>
          <w:lang w:eastAsia="he-IL"/>
        </w:rPr>
        <w:t>.</w:t>
      </w:r>
      <w:r w:rsidRPr="0010798F">
        <w:rPr>
          <w:rtl/>
          <w:lang w:eastAsia="he-IL"/>
        </w:rPr>
        <w:t xml:space="preserve"> </w:t>
      </w:r>
      <w:r>
        <w:rPr>
          <w:rFonts w:hint="cs"/>
          <w:rtl/>
          <w:lang w:eastAsia="he-IL"/>
        </w:rPr>
        <w:t xml:space="preserve">זה כבר לא 74%, זה מעל </w:t>
      </w:r>
      <w:r>
        <w:rPr>
          <w:rtl/>
          <w:lang w:eastAsia="he-IL"/>
        </w:rPr>
        <w:t>75%</w:t>
      </w:r>
      <w:r>
        <w:rPr>
          <w:rFonts w:hint="cs"/>
          <w:rtl/>
          <w:lang w:eastAsia="he-IL"/>
        </w:rPr>
        <w:t>,</w:t>
      </w:r>
      <w:r w:rsidRPr="0010798F">
        <w:rPr>
          <w:rtl/>
          <w:lang w:eastAsia="he-IL"/>
        </w:rPr>
        <w:t xml:space="preserve"> והפער בין נשים יהודיות לא חרדיות לנשים חרדיות </w:t>
      </w:r>
      <w:r>
        <w:rPr>
          <w:rFonts w:hint="cs"/>
          <w:rtl/>
          <w:lang w:eastAsia="he-IL"/>
        </w:rPr>
        <w:t>מ</w:t>
      </w:r>
      <w:r w:rsidRPr="0010798F">
        <w:rPr>
          <w:rtl/>
          <w:lang w:eastAsia="he-IL"/>
        </w:rPr>
        <w:t>צטמצם משמעותית.</w:t>
      </w:r>
      <w:r>
        <w:rPr>
          <w:rFonts w:hint="cs"/>
          <w:rtl/>
          <w:lang w:eastAsia="he-IL"/>
        </w:rPr>
        <w:t xml:space="preserve"> </w:t>
      </w:r>
      <w:r w:rsidRPr="0010798F">
        <w:rPr>
          <w:rtl/>
          <w:lang w:eastAsia="he-IL"/>
        </w:rPr>
        <w:t>ההכנסה הממוצעת ברוטו לחודש בקרב נשים חרדיות</w:t>
      </w:r>
      <w:r>
        <w:rPr>
          <w:rFonts w:hint="cs"/>
          <w:rtl/>
          <w:lang w:eastAsia="he-IL"/>
        </w:rPr>
        <w:t xml:space="preserve"> </w:t>
      </w:r>
      <w:r>
        <w:rPr>
          <w:rtl/>
          <w:lang w:eastAsia="he-IL"/>
        </w:rPr>
        <w:t>לשנת 2018</w:t>
      </w:r>
      <w:r>
        <w:rPr>
          <w:rFonts w:hint="cs"/>
          <w:rtl/>
          <w:lang w:eastAsia="he-IL"/>
        </w:rPr>
        <w:t xml:space="preserve"> </w:t>
      </w:r>
      <w:r>
        <w:rPr>
          <w:rtl/>
          <w:lang w:eastAsia="he-IL"/>
        </w:rPr>
        <w:t>–</w:t>
      </w:r>
      <w:r>
        <w:rPr>
          <w:rFonts w:hint="cs"/>
          <w:rtl/>
          <w:lang w:eastAsia="he-IL"/>
        </w:rPr>
        <w:t xml:space="preserve"> </w:t>
      </w:r>
      <w:bookmarkStart w:id="22683" w:name="_ETM_Q76_594000"/>
      <w:bookmarkEnd w:id="22683"/>
      <w:r>
        <w:rPr>
          <w:rFonts w:hint="cs"/>
          <w:rtl/>
          <w:lang w:eastAsia="he-IL"/>
        </w:rPr>
        <w:t xml:space="preserve">זה הנתון היחיד שהיה לנו </w:t>
      </w:r>
      <w:r>
        <w:rPr>
          <w:rtl/>
          <w:lang w:eastAsia="he-IL"/>
        </w:rPr>
        <w:t>–</w:t>
      </w:r>
      <w:r>
        <w:rPr>
          <w:rFonts w:hint="cs"/>
          <w:rtl/>
          <w:lang w:eastAsia="he-IL"/>
        </w:rPr>
        <w:t xml:space="preserve"> ע</w:t>
      </w:r>
      <w:r w:rsidRPr="0010798F">
        <w:rPr>
          <w:rtl/>
          <w:lang w:eastAsia="he-IL"/>
        </w:rPr>
        <w:t xml:space="preserve">ומדת על </w:t>
      </w:r>
      <w:r>
        <w:rPr>
          <w:rFonts w:hint="cs"/>
          <w:rtl/>
          <w:lang w:eastAsia="he-IL"/>
        </w:rPr>
        <w:t xml:space="preserve">ממוצע של </w:t>
      </w:r>
      <w:r w:rsidRPr="0010798F">
        <w:rPr>
          <w:rtl/>
          <w:lang w:eastAsia="he-IL"/>
        </w:rPr>
        <w:t xml:space="preserve">6,908 </w:t>
      </w:r>
      <w:r>
        <w:rPr>
          <w:rFonts w:hint="cs"/>
          <w:rtl/>
          <w:lang w:eastAsia="he-IL"/>
        </w:rPr>
        <w:t>ש</w:t>
      </w:r>
      <w:bookmarkStart w:id="22684" w:name="_ETM_Q76_600000"/>
      <w:bookmarkEnd w:id="22684"/>
      <w:r>
        <w:rPr>
          <w:rFonts w:hint="cs"/>
          <w:rtl/>
          <w:lang w:eastAsia="he-IL"/>
        </w:rPr>
        <w:t xml:space="preserve">קלים. שוב, אנחנו מעמידים </w:t>
      </w:r>
      <w:r w:rsidRPr="0010798F">
        <w:rPr>
          <w:rtl/>
          <w:lang w:eastAsia="he-IL"/>
        </w:rPr>
        <w:t xml:space="preserve">את השאלה מי </w:t>
      </w:r>
      <w:r>
        <w:rPr>
          <w:rFonts w:hint="cs"/>
          <w:rtl/>
          <w:lang w:eastAsia="he-IL"/>
        </w:rPr>
        <w:t>ייש</w:t>
      </w:r>
      <w:r w:rsidRPr="0010798F">
        <w:rPr>
          <w:rtl/>
          <w:lang w:eastAsia="he-IL"/>
        </w:rPr>
        <w:t>אר בבית ומי ילך לגן</w:t>
      </w:r>
      <w:r w:rsidR="00047BB9">
        <w:rPr>
          <w:rFonts w:hint="cs"/>
          <w:rtl/>
          <w:lang w:eastAsia="he-IL"/>
        </w:rPr>
        <w:t>.</w:t>
      </w:r>
      <w:r w:rsidRPr="0010798F">
        <w:rPr>
          <w:rtl/>
          <w:lang w:eastAsia="he-IL"/>
        </w:rPr>
        <w:t xml:space="preserve"> </w:t>
      </w:r>
      <w:r>
        <w:rPr>
          <w:rFonts w:hint="cs"/>
          <w:rtl/>
          <w:lang w:eastAsia="he-IL"/>
        </w:rPr>
        <w:t xml:space="preserve">האם אימהות תצטרכנה לבחור איזה ילד </w:t>
      </w:r>
      <w:bookmarkStart w:id="22685" w:name="_ETM_Q76_607000"/>
      <w:bookmarkEnd w:id="22685"/>
      <w:r>
        <w:rPr>
          <w:rFonts w:hint="cs"/>
          <w:rtl/>
          <w:lang w:eastAsia="he-IL"/>
        </w:rPr>
        <w:t>ילך למסגרת ואיזה ילד לא ואיזה ילד ילך ל</w:t>
      </w:r>
      <w:r w:rsidRPr="0010798F">
        <w:rPr>
          <w:rtl/>
          <w:lang w:eastAsia="he-IL"/>
        </w:rPr>
        <w:t xml:space="preserve">בייביסיטר </w:t>
      </w:r>
      <w:r>
        <w:rPr>
          <w:rFonts w:hint="cs"/>
          <w:rtl/>
          <w:lang w:eastAsia="he-IL"/>
        </w:rPr>
        <w:t xml:space="preserve">ואיזה ילד </w:t>
      </w:r>
      <w:bookmarkStart w:id="22686" w:name="_ETM_Q76_614000"/>
      <w:bookmarkEnd w:id="22686"/>
      <w:r>
        <w:rPr>
          <w:rFonts w:hint="cs"/>
          <w:rtl/>
          <w:lang w:eastAsia="he-IL"/>
        </w:rPr>
        <w:t>ילד ילך ל</w:t>
      </w:r>
      <w:r w:rsidRPr="0010798F">
        <w:rPr>
          <w:rtl/>
          <w:lang w:eastAsia="he-IL"/>
        </w:rPr>
        <w:t>מסגרת</w:t>
      </w:r>
      <w:r>
        <w:rPr>
          <w:rFonts w:hint="cs"/>
          <w:rtl/>
          <w:lang w:eastAsia="he-IL"/>
        </w:rPr>
        <w:t xml:space="preserve"> מסודרת? האם היא ת</w:t>
      </w:r>
      <w:r w:rsidRPr="0010798F">
        <w:rPr>
          <w:rtl/>
          <w:lang w:eastAsia="he-IL"/>
        </w:rPr>
        <w:t xml:space="preserve">צמצם את שעות </w:t>
      </w:r>
      <w:r>
        <w:rPr>
          <w:rFonts w:hint="cs"/>
          <w:rtl/>
          <w:lang w:eastAsia="he-IL"/>
        </w:rPr>
        <w:t xml:space="preserve">התעסוקה? האם יהיה </w:t>
      </w:r>
      <w:r w:rsidRPr="0010798F">
        <w:rPr>
          <w:rtl/>
          <w:lang w:eastAsia="he-IL"/>
        </w:rPr>
        <w:t xml:space="preserve">יותר רווחי לחלקן להישאר בבית וכך להגדיל </w:t>
      </w:r>
      <w:r>
        <w:rPr>
          <w:rFonts w:hint="cs"/>
          <w:rtl/>
          <w:lang w:eastAsia="he-IL"/>
        </w:rPr>
        <w:t>הלכה</w:t>
      </w:r>
      <w:bookmarkStart w:id="22687" w:name="_ETM_Q76_622000"/>
      <w:bookmarkEnd w:id="22687"/>
      <w:r>
        <w:rPr>
          <w:rFonts w:hint="cs"/>
          <w:rtl/>
          <w:lang w:eastAsia="he-IL"/>
        </w:rPr>
        <w:t xml:space="preserve"> למעשה את </w:t>
      </w:r>
      <w:r w:rsidRPr="0010798F">
        <w:rPr>
          <w:rtl/>
          <w:lang w:eastAsia="he-IL"/>
        </w:rPr>
        <w:t>מעגל האבטלה</w:t>
      </w:r>
      <w:r>
        <w:rPr>
          <w:rFonts w:hint="cs"/>
          <w:rtl/>
          <w:lang w:eastAsia="he-IL"/>
        </w:rPr>
        <w:t>?</w:t>
      </w:r>
    </w:p>
    <w:p w:rsidR="00BD7FB7" w:rsidRDefault="00BD7FB7" w:rsidP="00874457">
      <w:pPr>
        <w:rPr>
          <w:rtl/>
          <w:lang w:eastAsia="he-IL"/>
        </w:rPr>
      </w:pPr>
    </w:p>
    <w:p w:rsidR="00BD7FB7" w:rsidRDefault="00BD7FB7" w:rsidP="00047BB9">
      <w:pPr>
        <w:rPr>
          <w:rtl/>
          <w:lang w:eastAsia="he-IL"/>
        </w:rPr>
      </w:pPr>
      <w:bookmarkStart w:id="22688" w:name="_ETM_Q76_627000"/>
      <w:bookmarkEnd w:id="22688"/>
      <w:r>
        <w:rPr>
          <w:rFonts w:hint="cs"/>
          <w:rtl/>
          <w:lang w:eastAsia="he-IL"/>
        </w:rPr>
        <w:t>אבל איפה שר הרווחה? כי הנשים האל</w:t>
      </w:r>
      <w:r w:rsidR="00047BB9">
        <w:rPr>
          <w:rFonts w:hint="cs"/>
          <w:rtl/>
          <w:lang w:eastAsia="he-IL"/>
        </w:rPr>
        <w:t>ה</w:t>
      </w:r>
      <w:r>
        <w:rPr>
          <w:rFonts w:hint="cs"/>
          <w:rtl/>
          <w:lang w:eastAsia="he-IL"/>
        </w:rPr>
        <w:t xml:space="preserve"> ייכנסו </w:t>
      </w:r>
      <w:r w:rsidR="00047BB9">
        <w:rPr>
          <w:rFonts w:hint="cs"/>
          <w:rtl/>
          <w:lang w:eastAsia="he-IL"/>
        </w:rPr>
        <w:t>אליו</w:t>
      </w:r>
      <w:r>
        <w:rPr>
          <w:rFonts w:hint="cs"/>
          <w:rtl/>
          <w:lang w:eastAsia="he-IL"/>
        </w:rPr>
        <w:t xml:space="preserve"> בדלת האחורית. הם מנסים לחסו</w:t>
      </w:r>
      <w:bookmarkStart w:id="22689" w:name="_ETM_Q76_634000"/>
      <w:bookmarkEnd w:id="22689"/>
      <w:r>
        <w:rPr>
          <w:rFonts w:hint="cs"/>
          <w:rtl/>
          <w:lang w:eastAsia="he-IL"/>
        </w:rPr>
        <w:t>ך כסף, אבל יש להם 53 מיליארד שקל לתת ל</w:t>
      </w:r>
      <w:r w:rsidR="00047BB9">
        <w:rPr>
          <w:rFonts w:hint="cs"/>
          <w:rtl/>
          <w:lang w:eastAsia="he-IL"/>
        </w:rPr>
        <w:t>עיסאווי פריג',</w:t>
      </w:r>
      <w:r>
        <w:rPr>
          <w:rFonts w:hint="cs"/>
          <w:rtl/>
          <w:lang w:eastAsia="he-IL"/>
        </w:rPr>
        <w:t xml:space="preserve"> אז שלא יגידו לנו שזה בגלל כסף. זה שינוי שנוגע להרבה מאוד אנשים </w:t>
      </w:r>
      <w:r>
        <w:rPr>
          <w:rtl/>
          <w:lang w:eastAsia="he-IL"/>
        </w:rPr>
        <w:t>–</w:t>
      </w:r>
      <w:r>
        <w:rPr>
          <w:rFonts w:hint="cs"/>
          <w:rtl/>
          <w:lang w:eastAsia="he-IL"/>
        </w:rPr>
        <w:t xml:space="preserve"> גם לאימהות, גם לילדים, גם לקהילה הסובבת, ובעיקר לאותן נשים שמעסיקות מטפלות. כשגן כזה קורס, קורס לא רק הגן. תחשבו על זה </w:t>
      </w:r>
      <w:bookmarkStart w:id="22690" w:name="_ETM_Q76_656000"/>
      <w:bookmarkEnd w:id="22690"/>
      <w:r w:rsidR="00047BB9">
        <w:rPr>
          <w:rFonts w:hint="eastAsia"/>
          <w:rtl/>
          <w:lang w:eastAsia="he-IL"/>
        </w:rPr>
        <w:t xml:space="preserve">– </w:t>
      </w:r>
      <w:r>
        <w:rPr>
          <w:rFonts w:hint="cs"/>
          <w:rtl/>
          <w:lang w:eastAsia="he-IL"/>
        </w:rPr>
        <w:t>הן נערכו, יש להן רשימה סגורה, הם יודעים מי התלמידים שאמורים להיכנס אליה</w:t>
      </w:r>
      <w:r w:rsidR="00047BB9">
        <w:rPr>
          <w:rFonts w:hint="cs"/>
          <w:rtl/>
          <w:lang w:eastAsia="he-IL"/>
        </w:rPr>
        <w:t>ן</w:t>
      </w:r>
      <w:r>
        <w:rPr>
          <w:rFonts w:hint="cs"/>
          <w:rtl/>
          <w:lang w:eastAsia="he-IL"/>
        </w:rPr>
        <w:t>.</w:t>
      </w:r>
    </w:p>
    <w:p w:rsidR="00BD7FB7" w:rsidRDefault="00BD7FB7" w:rsidP="00874457">
      <w:pPr>
        <w:rPr>
          <w:rtl/>
          <w:lang w:eastAsia="he-IL"/>
        </w:rPr>
      </w:pPr>
    </w:p>
    <w:p w:rsidR="00BD7FB7" w:rsidRDefault="00BD7FB7" w:rsidP="00047BB9">
      <w:pPr>
        <w:rPr>
          <w:rtl/>
          <w:lang w:eastAsia="he-IL"/>
        </w:rPr>
      </w:pPr>
      <w:bookmarkStart w:id="22691" w:name="_ETM_Q76_660000"/>
      <w:bookmarkEnd w:id="22691"/>
      <w:r>
        <w:rPr>
          <w:rFonts w:hint="cs"/>
          <w:rtl/>
          <w:lang w:eastAsia="he-IL"/>
        </w:rPr>
        <w:t xml:space="preserve">אדוני היושב-ראש </w:t>
      </w:r>
      <w:r>
        <w:rPr>
          <w:rFonts w:hint="eastAsia"/>
          <w:rtl/>
          <w:lang w:eastAsia="he-IL"/>
        </w:rPr>
        <w:t xml:space="preserve">– </w:t>
      </w:r>
      <w:r>
        <w:rPr>
          <w:rFonts w:hint="cs"/>
          <w:rtl/>
          <w:lang w:eastAsia="he-IL"/>
        </w:rPr>
        <w:t xml:space="preserve">בזה אני מסיימת </w:t>
      </w:r>
      <w:r>
        <w:rPr>
          <w:rtl/>
          <w:lang w:eastAsia="he-IL"/>
        </w:rPr>
        <w:t>–</w:t>
      </w:r>
      <w:r>
        <w:rPr>
          <w:rFonts w:hint="cs"/>
          <w:rtl/>
          <w:lang w:eastAsia="he-IL"/>
        </w:rPr>
        <w:t xml:space="preserve"> </w:t>
      </w:r>
      <w:bookmarkStart w:id="22692" w:name="_ETM_Q76_664000"/>
      <w:bookmarkEnd w:id="22692"/>
      <w:r>
        <w:rPr>
          <w:rFonts w:hint="cs"/>
          <w:rtl/>
          <w:lang w:eastAsia="he-IL"/>
        </w:rPr>
        <w:t xml:space="preserve">יהיו פשעים </w:t>
      </w:r>
      <w:r w:rsidR="00047BB9">
        <w:rPr>
          <w:rFonts w:hint="cs"/>
          <w:rtl/>
          <w:lang w:eastAsia="he-IL"/>
        </w:rPr>
        <w:t>אצל ה</w:t>
      </w:r>
      <w:r>
        <w:rPr>
          <w:rFonts w:hint="cs"/>
          <w:rtl/>
          <w:lang w:eastAsia="he-IL"/>
        </w:rPr>
        <w:t>בייביסיטרים האל</w:t>
      </w:r>
      <w:r w:rsidR="00047BB9">
        <w:rPr>
          <w:rFonts w:hint="cs"/>
          <w:rtl/>
          <w:lang w:eastAsia="he-IL"/>
        </w:rPr>
        <w:t>ה;</w:t>
      </w:r>
      <w:r>
        <w:rPr>
          <w:rFonts w:hint="cs"/>
          <w:rtl/>
          <w:lang w:eastAsia="he-IL"/>
        </w:rPr>
        <w:t xml:space="preserve"> תהיה הזנחה </w:t>
      </w:r>
      <w:r w:rsidR="00047BB9">
        <w:rPr>
          <w:rFonts w:hint="cs"/>
          <w:rtl/>
          <w:lang w:eastAsia="he-IL"/>
        </w:rPr>
        <w:t>אצל ה</w:t>
      </w:r>
      <w:r>
        <w:rPr>
          <w:rFonts w:hint="cs"/>
          <w:rtl/>
          <w:lang w:eastAsia="he-IL"/>
        </w:rPr>
        <w:t>בייביסיטרים האל</w:t>
      </w:r>
      <w:r w:rsidR="00047BB9">
        <w:rPr>
          <w:rFonts w:hint="cs"/>
          <w:rtl/>
          <w:lang w:eastAsia="he-IL"/>
        </w:rPr>
        <w:t>ה</w:t>
      </w:r>
      <w:r>
        <w:rPr>
          <w:rFonts w:hint="cs"/>
          <w:rtl/>
          <w:lang w:eastAsia="he-IL"/>
        </w:rPr>
        <w:t xml:space="preserve">. אנחנו נדע עליהם רק כשיהיו </w:t>
      </w:r>
      <w:bookmarkStart w:id="22693" w:name="_ETM_Q76_670000"/>
      <w:bookmarkEnd w:id="22693"/>
      <w:r>
        <w:rPr>
          <w:rFonts w:hint="cs"/>
          <w:rtl/>
          <w:lang w:eastAsia="he-IL"/>
        </w:rPr>
        <w:t xml:space="preserve">קטסטרופות. לא נוכל להכות על חטא, אבל הילדים שייפגעו שם </w:t>
      </w:r>
      <w:bookmarkStart w:id="22694" w:name="_ETM_Q76_677000"/>
      <w:bookmarkEnd w:id="22694"/>
      <w:r w:rsidR="00047BB9">
        <w:rPr>
          <w:rFonts w:hint="eastAsia"/>
          <w:rtl/>
          <w:lang w:eastAsia="he-IL"/>
        </w:rPr>
        <w:t>–</w:t>
      </w:r>
      <w:r w:rsidR="00047BB9">
        <w:rPr>
          <w:rFonts w:hint="cs"/>
          <w:rtl/>
          <w:lang w:eastAsia="he-IL"/>
        </w:rPr>
        <w:t xml:space="preserve"> </w:t>
      </w:r>
      <w:r>
        <w:rPr>
          <w:rFonts w:hint="cs"/>
          <w:rtl/>
          <w:lang w:eastAsia="he-IL"/>
        </w:rPr>
        <w:t>הדם שלהם יהיה עלינו</w:t>
      </w:r>
      <w:r w:rsidR="00047BB9">
        <w:rPr>
          <w:rFonts w:hint="cs"/>
          <w:rtl/>
          <w:lang w:eastAsia="he-IL"/>
        </w:rPr>
        <w:t>,</w:t>
      </w:r>
      <w:r>
        <w:rPr>
          <w:rFonts w:hint="cs"/>
          <w:rtl/>
          <w:lang w:eastAsia="he-IL"/>
        </w:rPr>
        <w:t xml:space="preserve"> אם לא נדע לעצור את הדבר הזה ולהבין שכשאנחנו מדברים על הדרגתיות</w:t>
      </w:r>
      <w:bookmarkStart w:id="22695" w:name="_ETM_Q76_683000"/>
      <w:bookmarkEnd w:id="22695"/>
      <w:r>
        <w:rPr>
          <w:rFonts w:hint="cs"/>
          <w:rtl/>
          <w:lang w:eastAsia="he-IL"/>
        </w:rPr>
        <w:t xml:space="preserve"> ועל הסתמכות, לא מדובר על חודש ולא בחודשיים, במיוחד כשיש חגים באמצע.</w:t>
      </w:r>
    </w:p>
    <w:p w:rsidR="00BD7FB7" w:rsidRDefault="00BD7FB7" w:rsidP="00874457">
      <w:pPr>
        <w:rPr>
          <w:rtl/>
          <w:lang w:eastAsia="he-IL"/>
        </w:rPr>
      </w:pPr>
    </w:p>
    <w:p w:rsidR="00BD7FB7" w:rsidRDefault="00BD7FB7" w:rsidP="00047BB9">
      <w:pPr>
        <w:rPr>
          <w:rtl/>
          <w:lang w:eastAsia="he-IL"/>
        </w:rPr>
      </w:pPr>
      <w:bookmarkStart w:id="22696" w:name="_ETM_Q76_688000"/>
      <w:bookmarkEnd w:id="22696"/>
      <w:r>
        <w:rPr>
          <w:rFonts w:hint="cs"/>
          <w:rtl/>
          <w:lang w:eastAsia="he-IL"/>
        </w:rPr>
        <w:t xml:space="preserve">אבל </w:t>
      </w:r>
      <w:bookmarkStart w:id="22697" w:name="_ETM_Q76_690000"/>
      <w:bookmarkEnd w:id="22697"/>
      <w:r>
        <w:rPr>
          <w:rFonts w:hint="cs"/>
          <w:rtl/>
          <w:lang w:eastAsia="he-IL"/>
        </w:rPr>
        <w:t>אני רוצה לשאול אותך, עיסאווי</w:t>
      </w:r>
      <w:r w:rsidR="00047BB9">
        <w:rPr>
          <w:rFonts w:hint="cs"/>
          <w:rtl/>
          <w:lang w:eastAsia="he-IL"/>
        </w:rPr>
        <w:t>:</w:t>
      </w:r>
      <w:r>
        <w:rPr>
          <w:rFonts w:hint="cs"/>
          <w:rtl/>
          <w:lang w:eastAsia="he-IL"/>
        </w:rPr>
        <w:t xml:space="preserve"> תגיד, לא הסכמתם בהסכמים הקואליציוניים </w:t>
      </w:r>
      <w:r>
        <w:rPr>
          <w:rtl/>
          <w:lang w:eastAsia="he-IL"/>
        </w:rPr>
        <w:t>–</w:t>
      </w:r>
      <w:r>
        <w:rPr>
          <w:rFonts w:hint="cs"/>
          <w:rtl/>
          <w:lang w:eastAsia="he-IL"/>
        </w:rPr>
        <w:t xml:space="preserve"> לא הבטיחו חינו</w:t>
      </w:r>
      <w:bookmarkStart w:id="22698" w:name="_ETM_Q76_694000"/>
      <w:bookmarkEnd w:id="22698"/>
      <w:r>
        <w:rPr>
          <w:rFonts w:hint="cs"/>
          <w:rtl/>
          <w:lang w:eastAsia="he-IL"/>
        </w:rPr>
        <w:t xml:space="preserve">ך חינם דרך משרד החינוך מאפס עד שלוש? זאת אומרת שאתם גם לא מתכוונים לקיים את ההסכמים הקואליציוניים שמדברים על אפס עד </w:t>
      </w:r>
      <w:bookmarkStart w:id="22699" w:name="_ETM_Q76_701000"/>
      <w:bookmarkEnd w:id="22699"/>
      <w:r>
        <w:rPr>
          <w:rFonts w:hint="cs"/>
          <w:rtl/>
          <w:lang w:eastAsia="he-IL"/>
        </w:rPr>
        <w:t xml:space="preserve">שלוש תחת משרד החינוך. אתם זורקים את הילדים </w:t>
      </w:r>
      <w:bookmarkStart w:id="22700" w:name="_ETM_Q76_708000"/>
      <w:bookmarkEnd w:id="22700"/>
      <w:r>
        <w:rPr>
          <w:rFonts w:hint="cs"/>
          <w:rtl/>
          <w:lang w:eastAsia="he-IL"/>
        </w:rPr>
        <w:t>מחוץ לפדגוגיה, פיקוח בחוץ. ולדברים האלה אנחנו קוראים חיסכון. לא מדובר בחיסכון, מדובר בעונש.</w:t>
      </w:r>
    </w:p>
    <w:p w:rsidR="00BD7FB7" w:rsidRDefault="00BD7FB7" w:rsidP="00874457">
      <w:pPr>
        <w:rPr>
          <w:rtl/>
          <w:lang w:eastAsia="he-IL"/>
        </w:rPr>
      </w:pPr>
    </w:p>
    <w:p w:rsidR="00BD7FB7" w:rsidRDefault="00BD7FB7" w:rsidP="00874457">
      <w:pPr>
        <w:pStyle w:val="af9"/>
        <w:keepNext/>
        <w:rPr>
          <w:rtl/>
        </w:rPr>
      </w:pPr>
      <w:r w:rsidRPr="00DC4C59">
        <w:rPr>
          <w:rStyle w:val="TagStyle"/>
          <w:rtl/>
        </w:rPr>
        <w:t xml:space="preserve"> &lt;&lt; יור &gt;&gt; </w:t>
      </w:r>
      <w:r>
        <w:rPr>
          <w:rtl/>
        </w:rPr>
        <w:t>היו"ר דוד ביטן:</w:t>
      </w:r>
      <w:r w:rsidRPr="00DC4C59">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אורלי.</w:t>
      </w:r>
    </w:p>
    <w:p w:rsidR="00BD7FB7" w:rsidRDefault="00BD7FB7" w:rsidP="00874457">
      <w:pPr>
        <w:rPr>
          <w:rtl/>
          <w:lang w:eastAsia="he-IL"/>
        </w:rPr>
      </w:pPr>
    </w:p>
    <w:p w:rsidR="00BD7FB7" w:rsidRDefault="00BD7FB7" w:rsidP="00874457">
      <w:pPr>
        <w:pStyle w:val="-"/>
        <w:keepNext/>
        <w:rPr>
          <w:rtl/>
        </w:rPr>
      </w:pPr>
      <w:bookmarkStart w:id="22701" w:name="ET_speakercontinue_5085_19"/>
      <w:r w:rsidRPr="00DC4C59">
        <w:rPr>
          <w:rStyle w:val="TagStyle"/>
          <w:rtl/>
        </w:rPr>
        <w:t xml:space="preserve"> &lt;&lt; דובר_המשך &gt;&gt; </w:t>
      </w:r>
      <w:r>
        <w:rPr>
          <w:rtl/>
        </w:rPr>
        <w:t>אורלי לוי אבקסיס (הליכוד):</w:t>
      </w:r>
      <w:r w:rsidRPr="00DC4C59">
        <w:rPr>
          <w:rStyle w:val="TagStyle"/>
          <w:rtl/>
        </w:rPr>
        <w:t xml:space="preserve"> &lt;&lt; דובר_המשך &gt;&gt;</w:t>
      </w:r>
      <w:r>
        <w:rPr>
          <w:rtl/>
        </w:rPr>
        <w:t xml:space="preserve"> </w:t>
      </w:r>
      <w:bookmarkEnd w:id="22701"/>
    </w:p>
    <w:p w:rsidR="00BD7FB7" w:rsidRDefault="00BD7FB7" w:rsidP="00FE191E">
      <w:pPr>
        <w:rPr>
          <w:rtl/>
          <w:lang w:eastAsia="he-IL"/>
        </w:rPr>
      </w:pPr>
    </w:p>
    <w:p w:rsidR="00BD7FB7" w:rsidRPr="00277306" w:rsidRDefault="00BD7FB7" w:rsidP="00600C3B">
      <w:pPr>
        <w:rPr>
          <w:rtl/>
          <w:lang w:eastAsia="he-IL"/>
        </w:rPr>
      </w:pPr>
      <w:r>
        <w:rPr>
          <w:rFonts w:hint="cs"/>
          <w:rtl/>
          <w:lang w:eastAsia="he-IL"/>
        </w:rPr>
        <w:t xml:space="preserve">אני רוצה להגיד לך משפט אחד, עיסאווי: את השנאה לערבים הוא החליף בשנאה לחרדים, כי </w:t>
      </w:r>
      <w:bookmarkStart w:id="22702" w:name="_ETM_Q76_723000"/>
      <w:bookmarkEnd w:id="22702"/>
      <w:r>
        <w:rPr>
          <w:rFonts w:hint="cs"/>
          <w:rtl/>
          <w:lang w:eastAsia="he-IL"/>
        </w:rPr>
        <w:t xml:space="preserve">כנראה איזה סוקר אמר לו שהיום, כשהוא עבר </w:t>
      </w:r>
      <w:bookmarkStart w:id="22703" w:name="_ETM_Q76_726000"/>
      <w:bookmarkEnd w:id="22703"/>
      <w:r>
        <w:rPr>
          <w:rFonts w:hint="cs"/>
          <w:rtl/>
          <w:lang w:eastAsia="he-IL"/>
        </w:rPr>
        <w:t xml:space="preserve">לצד השני, הוא צריך אלקטורט חדש, והאלקטורט החדש הזה – </w:t>
      </w:r>
      <w:bookmarkStart w:id="22704" w:name="_ETM_Q76_725000"/>
      <w:bookmarkEnd w:id="22704"/>
      <w:r>
        <w:rPr>
          <w:rFonts w:hint="cs"/>
          <w:rtl/>
          <w:lang w:eastAsia="he-IL"/>
        </w:rPr>
        <w:t xml:space="preserve">אני זוכרת את יואב מני; אני זוכרת את אבוחצירא; אני זוכרת את </w:t>
      </w:r>
      <w:bookmarkStart w:id="22705" w:name="_ETM_Q76_734000"/>
      <w:bookmarkEnd w:id="22705"/>
      <w:r>
        <w:rPr>
          <w:rFonts w:hint="cs"/>
          <w:rtl/>
          <w:lang w:eastAsia="he-IL"/>
        </w:rPr>
        <w:t xml:space="preserve">אנה. </w:t>
      </w:r>
      <w:bookmarkStart w:id="22706" w:name="TOR_Q77"/>
      <w:bookmarkEnd w:id="22706"/>
      <w:r>
        <w:rPr>
          <w:rFonts w:hint="cs"/>
          <w:rtl/>
          <w:lang w:eastAsia="he-IL"/>
        </w:rPr>
        <w:t xml:space="preserve">היו קבוצה של חרדים שהיו סביב ישראל ביתנו בתקופות מסוימות. איפה הם היום? איפה </w:t>
      </w:r>
      <w:bookmarkStart w:id="22707" w:name="_ETM_Q77_142000"/>
      <w:bookmarkEnd w:id="22707"/>
      <w:r>
        <w:rPr>
          <w:rFonts w:hint="cs"/>
          <w:rtl/>
          <w:lang w:eastAsia="he-IL"/>
        </w:rPr>
        <w:t>השקט הזה?</w:t>
      </w:r>
      <w:bookmarkStart w:id="22708" w:name="_ETM_Q77_145000"/>
      <w:bookmarkEnd w:id="22708"/>
      <w:r>
        <w:rPr>
          <w:rFonts w:hint="cs"/>
          <w:rtl/>
          <w:lang w:eastAsia="he-IL"/>
        </w:rPr>
        <w:t xml:space="preserve"> אז אני לא מאמינה שזה נוגע לענייני תקציב.</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אבל עכשיו אני אומר לך, לסיום, </w:t>
      </w:r>
      <w:r w:rsidR="00047BB9">
        <w:rPr>
          <w:rFonts w:hint="cs"/>
          <w:rtl/>
          <w:lang w:eastAsia="he-IL"/>
        </w:rPr>
        <w:t>ש</w:t>
      </w:r>
      <w:r>
        <w:rPr>
          <w:rFonts w:hint="cs"/>
          <w:rtl/>
          <w:lang w:eastAsia="he-IL"/>
        </w:rPr>
        <w:t xml:space="preserve">אני </w:t>
      </w:r>
      <w:bookmarkStart w:id="22709" w:name="_ETM_Q77_149000"/>
      <w:bookmarkEnd w:id="22709"/>
      <w:r>
        <w:rPr>
          <w:rFonts w:hint="cs"/>
          <w:rtl/>
          <w:lang w:eastAsia="he-IL"/>
        </w:rPr>
        <w:t xml:space="preserve">עדיין מחכה לשמוע את ארגוני הנשים הפמיניסטיות מגיבות על כך ששוב פעם קושרים את האישה ואת תעסוקת </w:t>
      </w:r>
      <w:bookmarkStart w:id="22710" w:name="_ETM_Q77_159000"/>
      <w:bookmarkEnd w:id="22710"/>
      <w:r>
        <w:rPr>
          <w:rFonts w:hint="cs"/>
          <w:rtl/>
          <w:lang w:eastAsia="he-IL"/>
        </w:rPr>
        <w:t xml:space="preserve">האישה בזו של הגבר. כי השתיקה של הפמיניסטיות </w:t>
      </w:r>
      <w:r>
        <w:rPr>
          <w:rtl/>
          <w:lang w:eastAsia="he-IL"/>
        </w:rPr>
        <w:t>–</w:t>
      </w:r>
      <w:r>
        <w:rPr>
          <w:rFonts w:hint="cs"/>
          <w:rtl/>
          <w:lang w:eastAsia="he-IL"/>
        </w:rPr>
        <w:t xml:space="preserve"> לא רק שהיא צבועה, היא רועמת </w:t>
      </w:r>
      <w:bookmarkStart w:id="22711" w:name="_ETM_Q77_164000"/>
      <w:bookmarkEnd w:id="22711"/>
      <w:r>
        <w:rPr>
          <w:rFonts w:hint="cs"/>
          <w:rtl/>
          <w:lang w:eastAsia="he-IL"/>
        </w:rPr>
        <w:t xml:space="preserve">בצביעותה. </w:t>
      </w:r>
    </w:p>
    <w:p w:rsidR="00BD7FB7" w:rsidRDefault="00BD7FB7" w:rsidP="00874457">
      <w:pPr>
        <w:rPr>
          <w:rtl/>
          <w:lang w:eastAsia="he-IL"/>
        </w:rPr>
      </w:pPr>
    </w:p>
    <w:p w:rsidR="00BD7FB7" w:rsidRDefault="00BD7FB7" w:rsidP="00047BB9">
      <w:pPr>
        <w:rPr>
          <w:rtl/>
          <w:lang w:eastAsia="he-IL"/>
        </w:rPr>
      </w:pPr>
      <w:r>
        <w:rPr>
          <w:rFonts w:hint="cs"/>
          <w:rtl/>
          <w:lang w:eastAsia="he-IL"/>
        </w:rPr>
        <w:t>ומשפט אחרון</w:t>
      </w:r>
      <w:r w:rsidR="00047BB9">
        <w:rPr>
          <w:rFonts w:hint="cs"/>
          <w:rtl/>
          <w:lang w:eastAsia="he-IL"/>
        </w:rPr>
        <w:t>:</w:t>
      </w:r>
      <w:r>
        <w:rPr>
          <w:rFonts w:hint="cs"/>
          <w:rtl/>
          <w:lang w:eastAsia="he-IL"/>
        </w:rPr>
        <w:t xml:space="preserve"> אני מקווה מאוד שחלק מכם בקואליציה לא ייתנו לדבר הזה </w:t>
      </w:r>
      <w:r>
        <w:rPr>
          <w:rtl/>
          <w:lang w:eastAsia="he-IL"/>
        </w:rPr>
        <w:t>–</w:t>
      </w:r>
      <w:r>
        <w:rPr>
          <w:rFonts w:hint="cs"/>
          <w:rtl/>
          <w:lang w:eastAsia="he-IL"/>
        </w:rPr>
        <w:t xml:space="preserve"> כמי ש</w:t>
      </w:r>
      <w:bookmarkStart w:id="22712" w:name="_ETM_Q77_172000"/>
      <w:bookmarkEnd w:id="22712"/>
      <w:r>
        <w:rPr>
          <w:rFonts w:hint="cs"/>
          <w:rtl/>
          <w:lang w:eastAsia="he-IL"/>
        </w:rPr>
        <w:t>מגיעים ממשפחות מרובות ילדים</w:t>
      </w:r>
      <w:r w:rsidR="00047BB9">
        <w:rPr>
          <w:rFonts w:hint="cs"/>
          <w:rtl/>
          <w:lang w:eastAsia="he-IL"/>
        </w:rPr>
        <w:t>,</w:t>
      </w:r>
      <w:r>
        <w:rPr>
          <w:rFonts w:hint="cs"/>
          <w:rtl/>
          <w:lang w:eastAsia="he-IL"/>
        </w:rPr>
        <w:t xml:space="preserve"> די להפקיר ילדים, גם אם אנחנו לא אוהבים </w:t>
      </w:r>
      <w:bookmarkStart w:id="22713" w:name="_ETM_Q77_176000"/>
      <w:bookmarkEnd w:id="22713"/>
      <w:r>
        <w:rPr>
          <w:rFonts w:hint="cs"/>
          <w:rtl/>
          <w:lang w:eastAsia="he-IL"/>
        </w:rPr>
        <w:t xml:space="preserve">את ההורים שלהם. ילד הוא ילד הוא ילד. תודה. </w:t>
      </w:r>
    </w:p>
    <w:p w:rsidR="00BD7FB7" w:rsidRDefault="00BD7FB7" w:rsidP="00874457">
      <w:pPr>
        <w:rPr>
          <w:rtl/>
          <w:lang w:eastAsia="he-IL"/>
        </w:rPr>
      </w:pPr>
    </w:p>
    <w:p w:rsidR="00BD7FB7" w:rsidRDefault="00BD7FB7" w:rsidP="00874457">
      <w:pPr>
        <w:pStyle w:val="af9"/>
        <w:rPr>
          <w:rtl/>
        </w:rPr>
      </w:pPr>
      <w:bookmarkStart w:id="22714" w:name="ET_yor_6245_2"/>
      <w:r w:rsidRPr="005A2E10">
        <w:rPr>
          <w:rStyle w:val="TagStyle"/>
          <w:rtl/>
        </w:rPr>
        <w:t xml:space="preserve"> &lt;&lt; יור &gt;&gt;</w:t>
      </w:r>
      <w:r w:rsidRPr="00EB5788">
        <w:rPr>
          <w:rStyle w:val="TagStyle"/>
          <w:rtl/>
        </w:rPr>
        <w:t xml:space="preserve"> </w:t>
      </w:r>
      <w:r>
        <w:rPr>
          <w:rtl/>
        </w:rPr>
        <w:t>היו"ר דוד ביטן:</w:t>
      </w:r>
      <w:r w:rsidRPr="00EB5788">
        <w:rPr>
          <w:rStyle w:val="TagStyle"/>
          <w:rtl/>
        </w:rPr>
        <w:t xml:space="preserve"> </w:t>
      </w:r>
      <w:r w:rsidRPr="005A2E10">
        <w:rPr>
          <w:rStyle w:val="TagStyle"/>
          <w:rtl/>
        </w:rPr>
        <w:t>&lt;&lt; יור &gt;&gt;</w:t>
      </w:r>
      <w:r>
        <w:rPr>
          <w:rtl/>
        </w:rPr>
        <w:t xml:space="preserve"> </w:t>
      </w:r>
      <w:bookmarkEnd w:id="2271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תודה. חבר הכנסת אחמד טיבי </w:t>
      </w:r>
      <w:r>
        <w:rPr>
          <w:rtl/>
          <w:lang w:eastAsia="he-IL"/>
        </w:rPr>
        <w:t>–</w:t>
      </w:r>
      <w:r>
        <w:rPr>
          <w:rFonts w:hint="cs"/>
          <w:rtl/>
          <w:lang w:eastAsia="he-IL"/>
        </w:rPr>
        <w:t xml:space="preserve"> </w:t>
      </w:r>
      <w:bookmarkStart w:id="22715" w:name="_ETM_Q77_185000"/>
      <w:bookmarkEnd w:id="22715"/>
      <w:r>
        <w:rPr>
          <w:rFonts w:hint="cs"/>
          <w:rtl/>
          <w:lang w:eastAsia="he-IL"/>
        </w:rPr>
        <w:t xml:space="preserve">לא נמצא. חבר הכנסת מוסי רז, בבקשה. </w:t>
      </w:r>
    </w:p>
    <w:p w:rsidR="00BD7FB7" w:rsidRDefault="00BD7FB7" w:rsidP="00874457">
      <w:pPr>
        <w:rPr>
          <w:rtl/>
          <w:lang w:eastAsia="he-IL"/>
        </w:rPr>
      </w:pPr>
    </w:p>
    <w:p w:rsidR="00BD7FB7" w:rsidRDefault="00BD7FB7" w:rsidP="00874457">
      <w:pPr>
        <w:pStyle w:val="af8"/>
        <w:rPr>
          <w:rtl/>
        </w:rPr>
      </w:pPr>
      <w:r w:rsidRPr="005A2E10">
        <w:rPr>
          <w:rStyle w:val="TagStyle"/>
          <w:rtl/>
        </w:rPr>
        <w:t xml:space="preserve"> &lt;&lt; קריאה &gt;&gt;</w:t>
      </w:r>
      <w:r w:rsidRPr="00EB5788">
        <w:rPr>
          <w:rStyle w:val="TagStyle"/>
          <w:rtl/>
        </w:rPr>
        <w:t xml:space="preserve"> </w:t>
      </w:r>
      <w:r>
        <w:rPr>
          <w:rtl/>
        </w:rPr>
        <w:t>השר לשיתוף פעולה אזורי עיסאווי פריג':</w:t>
      </w:r>
      <w:r w:rsidRPr="00EB5788">
        <w:rPr>
          <w:rStyle w:val="TagStyle"/>
          <w:rtl/>
        </w:rPr>
        <w:t xml:space="preserve"> </w:t>
      </w:r>
      <w:r w:rsidRPr="005A2E10">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w:t>
      </w:r>
    </w:p>
    <w:p w:rsidR="00BD7FB7" w:rsidRDefault="00BD7FB7" w:rsidP="00874457">
      <w:pPr>
        <w:rPr>
          <w:rtl/>
          <w:lang w:eastAsia="he-IL"/>
        </w:rPr>
      </w:pPr>
    </w:p>
    <w:p w:rsidR="00BD7FB7" w:rsidRDefault="00BD7FB7" w:rsidP="00874457">
      <w:pPr>
        <w:pStyle w:val="af9"/>
        <w:rPr>
          <w:rtl/>
        </w:rPr>
      </w:pPr>
      <w:bookmarkStart w:id="22716" w:name="_ETM_Q77_191000"/>
      <w:bookmarkEnd w:id="22716"/>
      <w:r w:rsidRPr="005A2E10">
        <w:rPr>
          <w:rStyle w:val="TagStyle"/>
          <w:rtl/>
        </w:rPr>
        <w:t xml:space="preserve"> &lt;&lt; יור &gt;&gt;</w:t>
      </w:r>
      <w:r w:rsidRPr="00277306">
        <w:rPr>
          <w:rStyle w:val="TagStyle"/>
          <w:rtl/>
        </w:rPr>
        <w:t xml:space="preserve"> </w:t>
      </w:r>
      <w:r>
        <w:rPr>
          <w:rtl/>
        </w:rPr>
        <w:t>היו"ר דוד ביטן:</w:t>
      </w:r>
      <w:r w:rsidRPr="00277306">
        <w:rPr>
          <w:rStyle w:val="TagStyle"/>
          <w:rtl/>
        </w:rPr>
        <w:t xml:space="preserve"> </w:t>
      </w:r>
      <w:r w:rsidRPr="005A2E10">
        <w:rPr>
          <w:rStyle w:val="TagStyle"/>
          <w:rtl/>
        </w:rPr>
        <w:t>&lt;&lt; יור &gt;&gt;</w:t>
      </w:r>
      <w:r>
        <w:rPr>
          <w:rtl/>
        </w:rPr>
        <w:t xml:space="preserve"> </w:t>
      </w:r>
    </w:p>
    <w:p w:rsidR="00BD7FB7" w:rsidRDefault="00BD7FB7" w:rsidP="00FE191E">
      <w:pPr>
        <w:rPr>
          <w:rtl/>
          <w:lang w:eastAsia="he-IL"/>
        </w:rPr>
      </w:pPr>
    </w:p>
    <w:p w:rsidR="00BD7FB7" w:rsidRDefault="00BD7FB7" w:rsidP="00047BB9">
      <w:pPr>
        <w:rPr>
          <w:rtl/>
          <w:lang w:eastAsia="he-IL"/>
        </w:rPr>
      </w:pPr>
      <w:bookmarkStart w:id="22717" w:name="_ETM_Q77_193000"/>
      <w:bookmarkEnd w:id="22717"/>
      <w:r>
        <w:rPr>
          <w:rFonts w:hint="cs"/>
          <w:rtl/>
          <w:lang w:eastAsia="he-IL"/>
        </w:rPr>
        <w:t xml:space="preserve">אבל הצבעתם איתם. אז מתי אתם כן תצביעו איתם? </w:t>
      </w:r>
      <w:bookmarkStart w:id="22718" w:name="_ETM_Q77_194000"/>
      <w:bookmarkEnd w:id="22718"/>
      <w:r>
        <w:rPr>
          <w:rFonts w:hint="cs"/>
          <w:rtl/>
          <w:lang w:eastAsia="he-IL"/>
        </w:rPr>
        <w:t>אני רק רוצה להבין</w:t>
      </w:r>
      <w:r w:rsidR="00047BB9">
        <w:rPr>
          <w:rFonts w:hint="cs"/>
          <w:rtl/>
          <w:lang w:eastAsia="he-IL"/>
        </w:rPr>
        <w:t>,</w:t>
      </w:r>
      <w:r>
        <w:rPr>
          <w:rFonts w:hint="cs"/>
          <w:rtl/>
          <w:lang w:eastAsia="he-IL"/>
        </w:rPr>
        <w:t xml:space="preserve"> </w:t>
      </w:r>
      <w:r w:rsidR="00047BB9">
        <w:rPr>
          <w:rFonts w:hint="cs"/>
          <w:rtl/>
          <w:lang w:eastAsia="he-IL"/>
        </w:rPr>
        <w:t xml:space="preserve">אבל </w:t>
      </w:r>
      <w:r>
        <w:rPr>
          <w:rFonts w:hint="cs"/>
          <w:rtl/>
          <w:lang w:eastAsia="he-IL"/>
        </w:rPr>
        <w:t>באמת</w:t>
      </w:r>
      <w:bookmarkStart w:id="22719" w:name="_ETM_Q77_198000"/>
      <w:bookmarkEnd w:id="22719"/>
      <w:r>
        <w:rPr>
          <w:rFonts w:hint="cs"/>
          <w:rtl/>
          <w:lang w:eastAsia="he-IL"/>
        </w:rPr>
        <w:t xml:space="preserve">. </w:t>
      </w:r>
    </w:p>
    <w:p w:rsidR="00BD7FB7" w:rsidRDefault="00BD7FB7" w:rsidP="00874457">
      <w:pPr>
        <w:rPr>
          <w:rtl/>
          <w:lang w:eastAsia="he-IL"/>
        </w:rPr>
      </w:pPr>
    </w:p>
    <w:p w:rsidR="00BD7FB7" w:rsidRDefault="00BD7FB7" w:rsidP="00874457">
      <w:pPr>
        <w:pStyle w:val="af8"/>
        <w:rPr>
          <w:rtl/>
        </w:rPr>
      </w:pPr>
      <w:bookmarkStart w:id="22720" w:name="ET_interruption_6213_12"/>
      <w:r w:rsidRPr="005A2E10">
        <w:rPr>
          <w:rStyle w:val="TagStyle"/>
          <w:rtl/>
        </w:rPr>
        <w:t xml:space="preserve"> &lt;&lt; קריאה &gt;&gt;</w:t>
      </w:r>
      <w:r w:rsidRPr="00277306">
        <w:rPr>
          <w:rStyle w:val="TagStyle"/>
          <w:rtl/>
        </w:rPr>
        <w:t xml:space="preserve"> </w:t>
      </w:r>
      <w:r>
        <w:rPr>
          <w:rtl/>
        </w:rPr>
        <w:t>השר לשיתוף פעולה אזורי עיסאווי פריג':</w:t>
      </w:r>
      <w:r w:rsidRPr="00277306">
        <w:rPr>
          <w:rStyle w:val="TagStyle"/>
          <w:rtl/>
        </w:rPr>
        <w:t xml:space="preserve"> </w:t>
      </w:r>
      <w:r w:rsidRPr="005A2E10">
        <w:rPr>
          <w:rStyle w:val="TagStyle"/>
          <w:rtl/>
        </w:rPr>
        <w:t>&lt;&lt; קריאה &gt;&gt;</w:t>
      </w:r>
      <w:r>
        <w:rPr>
          <w:rtl/>
        </w:rPr>
        <w:t xml:space="preserve"> </w:t>
      </w:r>
      <w:bookmarkEnd w:id="22720"/>
    </w:p>
    <w:p w:rsidR="00BD7FB7" w:rsidRDefault="00BD7FB7" w:rsidP="00FE191E">
      <w:pPr>
        <w:rPr>
          <w:rtl/>
          <w:lang w:eastAsia="he-IL"/>
        </w:rPr>
      </w:pPr>
    </w:p>
    <w:p w:rsidR="00BD7FB7" w:rsidRDefault="00BD7FB7" w:rsidP="00874457">
      <w:pPr>
        <w:rPr>
          <w:rtl/>
          <w:lang w:eastAsia="he-IL"/>
        </w:rPr>
      </w:pPr>
      <w:bookmarkStart w:id="22721" w:name="_ETM_Q77_195000"/>
      <w:bookmarkStart w:id="22722" w:name="_ETM_Q77_190000"/>
      <w:bookmarkEnd w:id="22721"/>
      <w:bookmarkEnd w:id="22722"/>
      <w:r>
        <w:rPr>
          <w:rFonts w:hint="cs"/>
          <w:rtl/>
          <w:lang w:eastAsia="he-IL"/>
        </w:rPr>
        <w:t xml:space="preserve">הרשת בחברה הערבית רועשת וגועשת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r w:rsidRPr="005A2E10">
        <w:rPr>
          <w:rStyle w:val="TagStyle"/>
          <w:rtl/>
        </w:rPr>
        <w:t xml:space="preserve"> &lt;&lt; יור &gt;&gt;</w:t>
      </w:r>
      <w:r w:rsidRPr="00EB5788">
        <w:rPr>
          <w:rStyle w:val="TagStyle"/>
          <w:rtl/>
        </w:rPr>
        <w:t xml:space="preserve"> </w:t>
      </w:r>
      <w:r>
        <w:rPr>
          <w:rtl/>
        </w:rPr>
        <w:t>היו"ר דוד ביטן:</w:t>
      </w:r>
      <w:r w:rsidRPr="00EB5788">
        <w:rPr>
          <w:rStyle w:val="TagStyle"/>
          <w:rtl/>
        </w:rPr>
        <w:t xml:space="preserve"> </w:t>
      </w:r>
      <w:r w:rsidRPr="005A2E10">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מתי אתם, מרצ, תצביעו עם הרשימה המשותפת? אני לא מבין את זה.</w:t>
      </w:r>
    </w:p>
    <w:p w:rsidR="00BD7FB7" w:rsidRDefault="00BD7FB7" w:rsidP="00874457">
      <w:pPr>
        <w:rPr>
          <w:rtl/>
          <w:lang w:eastAsia="he-IL"/>
        </w:rPr>
      </w:pPr>
    </w:p>
    <w:p w:rsidR="00BD7FB7" w:rsidRDefault="00BD7FB7" w:rsidP="00874457">
      <w:pPr>
        <w:pStyle w:val="af8"/>
        <w:rPr>
          <w:rtl/>
        </w:rPr>
      </w:pPr>
      <w:bookmarkStart w:id="22723" w:name="_ETM_Q77_202000"/>
      <w:bookmarkStart w:id="22724" w:name="ET_interruption_6213_23"/>
      <w:bookmarkEnd w:id="22723"/>
      <w:r w:rsidRPr="005A2E10">
        <w:rPr>
          <w:rStyle w:val="TagStyle"/>
          <w:rtl/>
        </w:rPr>
        <w:t>&lt;&lt; קריאה &gt;&gt;</w:t>
      </w:r>
      <w:r w:rsidRPr="00277306">
        <w:rPr>
          <w:rStyle w:val="TagStyle"/>
          <w:rtl/>
        </w:rPr>
        <w:t xml:space="preserve"> </w:t>
      </w:r>
      <w:r>
        <w:rPr>
          <w:rtl/>
        </w:rPr>
        <w:t>השר לשיתוף פעולה אזורי עיסאווי פריג':</w:t>
      </w:r>
      <w:r w:rsidRPr="00277306">
        <w:rPr>
          <w:rStyle w:val="TagStyle"/>
          <w:rtl/>
        </w:rPr>
        <w:t xml:space="preserve"> </w:t>
      </w:r>
      <w:r w:rsidRPr="005A2E10">
        <w:rPr>
          <w:rStyle w:val="TagStyle"/>
          <w:rtl/>
        </w:rPr>
        <w:t>&lt;&lt; קריאה &gt;&gt;</w:t>
      </w:r>
      <w:bookmarkEnd w:id="22724"/>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הרשת בחברה הערבית גועשת ורועשת.</w:t>
      </w:r>
    </w:p>
    <w:p w:rsidR="00BD7FB7" w:rsidRDefault="00BD7FB7" w:rsidP="00874457">
      <w:pPr>
        <w:rPr>
          <w:rtl/>
          <w:lang w:eastAsia="he-IL"/>
        </w:rPr>
      </w:pPr>
    </w:p>
    <w:p w:rsidR="00BD7FB7" w:rsidRDefault="00BD7FB7" w:rsidP="00874457">
      <w:pPr>
        <w:pStyle w:val="af9"/>
        <w:keepNext/>
        <w:rPr>
          <w:rtl/>
        </w:rPr>
      </w:pPr>
      <w:r w:rsidRPr="005A2E10">
        <w:rPr>
          <w:rStyle w:val="TagStyle"/>
          <w:rtl/>
        </w:rPr>
        <w:t xml:space="preserve"> &lt;&lt; יור &gt;&gt;</w:t>
      </w:r>
      <w:r w:rsidRPr="00277306">
        <w:rPr>
          <w:rStyle w:val="TagStyle"/>
          <w:rtl/>
        </w:rPr>
        <w:t xml:space="preserve"> </w:t>
      </w:r>
      <w:r>
        <w:rPr>
          <w:rtl/>
        </w:rPr>
        <w:t>היו"ר דוד ביטן:</w:t>
      </w:r>
      <w:r w:rsidRPr="00277306">
        <w:rPr>
          <w:rStyle w:val="TagStyle"/>
          <w:rtl/>
        </w:rPr>
        <w:t xml:space="preserve"> </w:t>
      </w:r>
      <w:r w:rsidRPr="005A2E10">
        <w:rPr>
          <w:rStyle w:val="TagStyle"/>
          <w:rtl/>
        </w:rPr>
        <w:t>&lt;&lt; יור &gt;&gt;</w:t>
      </w:r>
      <w:r>
        <w:rPr>
          <w:rtl/>
        </w:rPr>
        <w:t xml:space="preserve"> </w:t>
      </w:r>
    </w:p>
    <w:p w:rsidR="00BD7FB7" w:rsidRDefault="00BD7FB7" w:rsidP="00FE191E">
      <w:pPr>
        <w:rPr>
          <w:rtl/>
          <w:lang w:eastAsia="he-IL"/>
        </w:rPr>
      </w:pPr>
    </w:p>
    <w:p w:rsidR="00BD7FB7" w:rsidRDefault="00BD7FB7" w:rsidP="00874457">
      <w:pPr>
        <w:keepNext/>
        <w:rPr>
          <w:rtl/>
          <w:lang w:eastAsia="he-IL"/>
        </w:rPr>
      </w:pPr>
      <w:r>
        <w:rPr>
          <w:rFonts w:hint="cs"/>
          <w:rtl/>
          <w:lang w:eastAsia="he-IL"/>
        </w:rPr>
        <w:t>אז זה צריך להיות ככה, כי אתם לא מצביעים איתם.</w:t>
      </w:r>
    </w:p>
    <w:p w:rsidR="00BD7FB7" w:rsidRDefault="00BD7FB7" w:rsidP="00874457">
      <w:pPr>
        <w:rPr>
          <w:rtl/>
          <w:lang w:eastAsia="he-IL"/>
        </w:rPr>
      </w:pPr>
      <w:bookmarkStart w:id="22725" w:name="_ETM_Q77_208000"/>
      <w:bookmarkEnd w:id="22725"/>
    </w:p>
    <w:p w:rsidR="00BD7FB7" w:rsidRDefault="00BD7FB7" w:rsidP="00874457">
      <w:pPr>
        <w:pStyle w:val="af8"/>
        <w:rPr>
          <w:rtl/>
        </w:rPr>
      </w:pPr>
      <w:bookmarkStart w:id="22726" w:name="_ETM_Q77_209000"/>
      <w:bookmarkEnd w:id="22726"/>
      <w:r w:rsidRPr="005A2E10">
        <w:rPr>
          <w:rStyle w:val="TagStyle"/>
          <w:rtl/>
        </w:rPr>
        <w:t xml:space="preserve"> &lt;&lt; קריאה &gt;&gt;</w:t>
      </w:r>
      <w:r w:rsidRPr="00277306">
        <w:rPr>
          <w:rStyle w:val="TagStyle"/>
          <w:rtl/>
        </w:rPr>
        <w:t xml:space="preserve"> </w:t>
      </w:r>
      <w:r>
        <w:rPr>
          <w:rtl/>
        </w:rPr>
        <w:t>השר לשיתוף פעולה אזורי עיסאווי פריג':</w:t>
      </w:r>
      <w:r w:rsidRPr="00277306">
        <w:rPr>
          <w:rStyle w:val="TagStyle"/>
          <w:rtl/>
        </w:rPr>
        <w:t xml:space="preserve"> </w:t>
      </w:r>
      <w:r w:rsidRPr="005A2E1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ואתה </w:t>
      </w:r>
      <w:bookmarkStart w:id="22727" w:name="_ETM_Q77_201000"/>
      <w:bookmarkEnd w:id="22727"/>
      <w:r>
        <w:rPr>
          <w:rFonts w:hint="cs"/>
          <w:rtl/>
          <w:lang w:eastAsia="he-IL"/>
        </w:rPr>
        <w:t>מבסוט, אה?</w:t>
      </w:r>
    </w:p>
    <w:p w:rsidR="00BD7FB7" w:rsidRDefault="00BD7FB7" w:rsidP="00874457">
      <w:pPr>
        <w:rPr>
          <w:rtl/>
          <w:lang w:eastAsia="he-IL"/>
        </w:rPr>
      </w:pPr>
    </w:p>
    <w:p w:rsidR="00BD7FB7" w:rsidRDefault="00BD7FB7" w:rsidP="00874457">
      <w:pPr>
        <w:pStyle w:val="af9"/>
        <w:rPr>
          <w:rtl/>
        </w:rPr>
      </w:pPr>
      <w:r w:rsidRPr="005A2E10">
        <w:rPr>
          <w:rStyle w:val="TagStyle"/>
          <w:rtl/>
        </w:rPr>
        <w:t xml:space="preserve"> &lt;&lt; יור &gt;&gt;</w:t>
      </w:r>
      <w:r w:rsidRPr="005A2E10">
        <w:rPr>
          <w:rStyle w:val="TagStyle"/>
          <w:color w:val="auto"/>
          <w:bdr w:val="none" w:sz="0" w:space="0" w:color="auto"/>
          <w:rtl/>
        </w:rPr>
        <w:t xml:space="preserve"> </w:t>
      </w:r>
      <w:r w:rsidRPr="005A2E10">
        <w:rPr>
          <w:rtl/>
        </w:rPr>
        <w:t xml:space="preserve">היו"ר דוד ביטן: </w:t>
      </w:r>
      <w:r w:rsidRPr="005A2E10">
        <w:rPr>
          <w:rStyle w:val="TagStyle"/>
          <w:rtl/>
        </w:rPr>
        <w:t>&lt;&lt; יור &gt;&gt;</w:t>
      </w:r>
      <w:r>
        <w:rPr>
          <w:rStyle w:val="TagStyle"/>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אני לא מבסוט מכלום. אני לא מבסוט </w:t>
      </w:r>
      <w:bookmarkStart w:id="22728" w:name="_ETM_Q77_212000"/>
      <w:bookmarkEnd w:id="22728"/>
      <w:r>
        <w:rPr>
          <w:rFonts w:hint="cs"/>
          <w:rtl/>
          <w:lang w:eastAsia="he-IL"/>
        </w:rPr>
        <w:t>מכלום</w:t>
      </w:r>
      <w:r w:rsidR="00047BB9">
        <w:rPr>
          <w:rFonts w:hint="cs"/>
          <w:rtl/>
          <w:lang w:eastAsia="he-IL"/>
        </w:rPr>
        <w:t>.</w:t>
      </w:r>
      <w:r>
        <w:rPr>
          <w:rFonts w:hint="cs"/>
          <w:rtl/>
          <w:lang w:eastAsia="he-IL"/>
        </w:rPr>
        <w:t xml:space="preserve"> למה אני צריך להיות מבסוט?</w:t>
      </w:r>
    </w:p>
    <w:p w:rsidR="00BD7FB7" w:rsidRDefault="00BD7FB7" w:rsidP="00874457">
      <w:pPr>
        <w:rPr>
          <w:rtl/>
          <w:lang w:eastAsia="he-IL"/>
        </w:rPr>
      </w:pPr>
    </w:p>
    <w:p w:rsidR="00BD7FB7" w:rsidRDefault="00BD7FB7" w:rsidP="00874457">
      <w:pPr>
        <w:pStyle w:val="af8"/>
        <w:rPr>
          <w:rtl/>
        </w:rPr>
      </w:pPr>
      <w:bookmarkStart w:id="22729" w:name="ET_interruption_6213_17"/>
      <w:r w:rsidRPr="005A2E10">
        <w:rPr>
          <w:rStyle w:val="TagStyle"/>
          <w:rtl/>
        </w:rPr>
        <w:t xml:space="preserve"> &lt;&lt; קריאה &gt;&gt;</w:t>
      </w:r>
      <w:r w:rsidRPr="00277306">
        <w:rPr>
          <w:rStyle w:val="TagStyle"/>
          <w:rtl/>
        </w:rPr>
        <w:t xml:space="preserve"> </w:t>
      </w:r>
      <w:r>
        <w:rPr>
          <w:rtl/>
        </w:rPr>
        <w:t>השר לשיתוף פעולה אזורי עיסאווי פריג':</w:t>
      </w:r>
      <w:r w:rsidRPr="00277306">
        <w:rPr>
          <w:rStyle w:val="TagStyle"/>
          <w:rtl/>
        </w:rPr>
        <w:t xml:space="preserve"> </w:t>
      </w:r>
      <w:r w:rsidRPr="005A2E10">
        <w:rPr>
          <w:rStyle w:val="TagStyle"/>
          <w:rtl/>
        </w:rPr>
        <w:t>&lt;&lt; קריאה &gt;&gt;</w:t>
      </w:r>
      <w:r>
        <w:rPr>
          <w:rtl/>
        </w:rPr>
        <w:t xml:space="preserve"> </w:t>
      </w:r>
      <w:bookmarkEnd w:id="22729"/>
    </w:p>
    <w:p w:rsidR="00BD7FB7" w:rsidRDefault="00BD7FB7" w:rsidP="00FE191E">
      <w:pPr>
        <w:rPr>
          <w:rtl/>
          <w:lang w:eastAsia="he-IL"/>
        </w:rPr>
      </w:pPr>
    </w:p>
    <w:p w:rsidR="00BD7FB7" w:rsidRDefault="00BD7FB7" w:rsidP="00874457">
      <w:pPr>
        <w:rPr>
          <w:rtl/>
          <w:lang w:eastAsia="he-IL"/>
        </w:rPr>
      </w:pPr>
      <w:bookmarkStart w:id="22730" w:name="_ETM_Q77_213000"/>
      <w:bookmarkEnd w:id="22730"/>
      <w:r>
        <w:rPr>
          <w:rFonts w:hint="cs"/>
          <w:rtl/>
          <w:lang w:eastAsia="he-IL"/>
        </w:rPr>
        <w:t xml:space="preserve">החיוך עם החן שיש לך </w:t>
      </w:r>
      <w:r w:rsidR="00F70AA4">
        <w:rPr>
          <w:rFonts w:hint="cs"/>
          <w:rtl/>
          <w:lang w:eastAsia="he-IL"/>
        </w:rPr>
        <w:t>– – –</w:t>
      </w:r>
    </w:p>
    <w:p w:rsidR="00BD7FB7" w:rsidRDefault="00BD7FB7" w:rsidP="00874457">
      <w:pPr>
        <w:rPr>
          <w:rtl/>
          <w:lang w:eastAsia="he-IL"/>
        </w:rPr>
      </w:pPr>
      <w:bookmarkStart w:id="22731" w:name="_ETM_Q77_214000"/>
      <w:bookmarkEnd w:id="22731"/>
    </w:p>
    <w:p w:rsidR="00BD7FB7" w:rsidRDefault="00BD7FB7" w:rsidP="00874457">
      <w:pPr>
        <w:pStyle w:val="af9"/>
        <w:rPr>
          <w:rtl/>
        </w:rPr>
      </w:pPr>
      <w:bookmarkStart w:id="22732" w:name="_ETM_Q77_215000"/>
      <w:bookmarkEnd w:id="22732"/>
      <w:r w:rsidRPr="005A2E10">
        <w:rPr>
          <w:rStyle w:val="TagStyle"/>
          <w:rtl/>
        </w:rPr>
        <w:t xml:space="preserve"> &lt;&lt; יור &gt;&gt;</w:t>
      </w:r>
      <w:r w:rsidRPr="00277306">
        <w:rPr>
          <w:rStyle w:val="TagStyle"/>
          <w:rtl/>
        </w:rPr>
        <w:t xml:space="preserve"> </w:t>
      </w:r>
      <w:r>
        <w:rPr>
          <w:rtl/>
        </w:rPr>
        <w:t>היו"ר דוד ביטן:</w:t>
      </w:r>
      <w:r w:rsidRPr="00277306">
        <w:rPr>
          <w:rStyle w:val="TagStyle"/>
          <w:rtl/>
        </w:rPr>
        <w:t xml:space="preserve"> </w:t>
      </w:r>
      <w:r w:rsidRPr="005A2E10">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חיוך כן, אבל אני לא מבסוט. </w:t>
      </w:r>
      <w:bookmarkStart w:id="22733" w:name="_ETM_Q77_217000"/>
      <w:bookmarkEnd w:id="22733"/>
      <w:r>
        <w:rPr>
          <w:rFonts w:hint="cs"/>
          <w:rtl/>
          <w:lang w:eastAsia="he-IL"/>
        </w:rPr>
        <w:t xml:space="preserve">כן, </w:t>
      </w:r>
      <w:bookmarkStart w:id="22734" w:name="_ETM_Q77_218000"/>
      <w:bookmarkEnd w:id="22734"/>
      <w:r>
        <w:rPr>
          <w:rFonts w:hint="cs"/>
          <w:rtl/>
          <w:lang w:eastAsia="he-IL"/>
        </w:rPr>
        <w:t>שלוש דקות.</w:t>
      </w:r>
    </w:p>
    <w:p w:rsidR="00BD7FB7" w:rsidRPr="00277306" w:rsidRDefault="00BD7FB7" w:rsidP="00874457">
      <w:pPr>
        <w:rPr>
          <w:rtl/>
          <w:lang w:eastAsia="he-IL"/>
        </w:rPr>
      </w:pPr>
    </w:p>
    <w:p w:rsidR="00BD7FB7" w:rsidRDefault="00BD7FB7" w:rsidP="00874457">
      <w:pPr>
        <w:pStyle w:val="a5"/>
        <w:rPr>
          <w:rtl/>
        </w:rPr>
      </w:pPr>
      <w:bookmarkStart w:id="22735" w:name="ET_speaker_5694_24"/>
      <w:r w:rsidRPr="005A2E10">
        <w:rPr>
          <w:rStyle w:val="TagStyle"/>
          <w:rtl/>
        </w:rPr>
        <w:t xml:space="preserve"> &lt;&lt; דובר &gt;&gt;</w:t>
      </w:r>
      <w:r w:rsidRPr="00EB5788">
        <w:rPr>
          <w:rStyle w:val="TagStyle"/>
          <w:rtl/>
        </w:rPr>
        <w:t xml:space="preserve"> </w:t>
      </w:r>
      <w:bookmarkStart w:id="22736" w:name="_Toc77613040"/>
      <w:bookmarkStart w:id="22737" w:name="_Toc77619071"/>
      <w:r>
        <w:rPr>
          <w:rtl/>
        </w:rPr>
        <w:t>מוסי רז (מרצ):</w:t>
      </w:r>
      <w:bookmarkEnd w:id="22736"/>
      <w:bookmarkEnd w:id="22737"/>
      <w:r w:rsidRPr="00EB5788">
        <w:rPr>
          <w:rStyle w:val="TagStyle"/>
          <w:rtl/>
        </w:rPr>
        <w:t xml:space="preserve"> </w:t>
      </w:r>
      <w:r w:rsidRPr="005A2E10">
        <w:rPr>
          <w:rStyle w:val="TagStyle"/>
          <w:rtl/>
        </w:rPr>
        <w:t>&lt;&lt; דובר &gt;&gt;</w:t>
      </w:r>
      <w:bookmarkEnd w:id="22735"/>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אדוני היושב-ראש, אדוני השר </w:t>
      </w:r>
      <w:r>
        <w:rPr>
          <w:rtl/>
          <w:lang w:eastAsia="he-IL"/>
        </w:rPr>
        <w:t>–</w:t>
      </w:r>
      <w:r>
        <w:rPr>
          <w:rFonts w:hint="cs"/>
          <w:rtl/>
          <w:lang w:eastAsia="he-IL"/>
        </w:rPr>
        <w:t xml:space="preserve"> כמה שמח לקרוא "אדוני </w:t>
      </w:r>
      <w:bookmarkStart w:id="22738" w:name="_ETM_Q77_222000"/>
      <w:bookmarkEnd w:id="22738"/>
      <w:r>
        <w:rPr>
          <w:rFonts w:hint="cs"/>
          <w:rtl/>
          <w:lang w:eastAsia="he-IL"/>
        </w:rPr>
        <w:t xml:space="preserve">השר" </w:t>
      </w:r>
      <w:r>
        <w:rPr>
          <w:rtl/>
          <w:lang w:eastAsia="he-IL"/>
        </w:rPr>
        <w:t>–</w:t>
      </w:r>
      <w:r>
        <w:rPr>
          <w:rFonts w:hint="cs"/>
          <w:rtl/>
          <w:lang w:eastAsia="he-IL"/>
        </w:rPr>
        <w:t xml:space="preserve"> חברות הכנסת, חברי הכנסת, תארו לכם שעכשיו בבית יושב איזשהו זוג של הורים עובדים, שניהם עובדים, ויש להם איזה שניים-שלושה </w:t>
      </w:r>
      <w:bookmarkStart w:id="22739" w:name="_ETM_Q77_238000"/>
      <w:bookmarkEnd w:id="22739"/>
      <w:r>
        <w:rPr>
          <w:rFonts w:hint="cs"/>
          <w:rtl/>
          <w:lang w:eastAsia="he-IL"/>
        </w:rPr>
        <w:t xml:space="preserve">ילדים, נגיד, אולי יותר או פחות, שאחד או שניים הולכים לגנים, והם עובדים, ואחד מהם מחר יקבל הודעת פיטורים, יפוטר </w:t>
      </w:r>
      <w:bookmarkStart w:id="22740" w:name="_ETM_Q77_255000"/>
      <w:bookmarkEnd w:id="22740"/>
      <w:r>
        <w:rPr>
          <w:rFonts w:hint="cs"/>
          <w:rtl/>
          <w:lang w:eastAsia="he-IL"/>
        </w:rPr>
        <w:t xml:space="preserve">מעבודתו. האם מגיע להם גם עונש על הפיטורים? מגיע להם גם עונש שהם יצטרכו לשלם עבור ילדיהם יותר? </w:t>
      </w:r>
      <w:bookmarkStart w:id="22741" w:name="_ETM_Q77_270000"/>
      <w:bookmarkEnd w:id="22741"/>
      <w:r>
        <w:rPr>
          <w:rFonts w:hint="cs"/>
          <w:rtl/>
          <w:lang w:eastAsia="he-IL"/>
        </w:rPr>
        <w:t xml:space="preserve">אני חושב שהדבר הזה שתיארתי כרגע ממחיש את </w:t>
      </w:r>
      <w:bookmarkStart w:id="22742" w:name="_ETM_Q77_273000"/>
      <w:bookmarkEnd w:id="22742"/>
      <w:r>
        <w:rPr>
          <w:rFonts w:hint="cs"/>
          <w:rtl/>
          <w:lang w:eastAsia="he-IL"/>
        </w:rPr>
        <w:t xml:space="preserve">האבסורד שבאמירה. כיצד ייתכן שמודיעים לאנשים שעוד חודשיים שוללים מהם הטבות? יש זמן לעשות את </w:t>
      </w:r>
      <w:bookmarkStart w:id="22743" w:name="_ETM_Q77_284000"/>
      <w:bookmarkEnd w:id="22743"/>
      <w:r>
        <w:rPr>
          <w:rFonts w:hint="cs"/>
          <w:rtl/>
          <w:lang w:eastAsia="he-IL"/>
        </w:rPr>
        <w:t>זה. כרגע בשוק יש עדיין 300,000 מובטלים לפחות</w:t>
      </w:r>
      <w:r w:rsidR="00047BB9">
        <w:rPr>
          <w:rFonts w:hint="cs"/>
          <w:rtl/>
          <w:lang w:eastAsia="he-IL"/>
        </w:rPr>
        <w:t>,</w:t>
      </w:r>
      <w:r>
        <w:rPr>
          <w:rFonts w:hint="cs"/>
          <w:rtl/>
          <w:lang w:eastAsia="he-IL"/>
        </w:rPr>
        <w:t xml:space="preserve"> </w:t>
      </w:r>
      <w:r w:rsidR="00047BB9">
        <w:rPr>
          <w:rFonts w:hint="cs"/>
          <w:rtl/>
          <w:lang w:eastAsia="he-IL"/>
        </w:rPr>
        <w:t>ו</w:t>
      </w:r>
      <w:r>
        <w:rPr>
          <w:rFonts w:hint="cs"/>
          <w:rtl/>
          <w:lang w:eastAsia="he-IL"/>
        </w:rPr>
        <w:t xml:space="preserve">גם אם דוחים את זה בעוד חודשיים, כמו </w:t>
      </w:r>
      <w:bookmarkStart w:id="22744" w:name="_ETM_Q77_289000"/>
      <w:bookmarkEnd w:id="22744"/>
      <w:r>
        <w:rPr>
          <w:rFonts w:hint="cs"/>
          <w:rtl/>
          <w:lang w:eastAsia="he-IL"/>
        </w:rPr>
        <w:t xml:space="preserve">שנאמר היום, זה לא יפתור שום בעיה. </w:t>
      </w:r>
    </w:p>
    <w:p w:rsidR="00BD7FB7" w:rsidRDefault="00BD7FB7" w:rsidP="00874457">
      <w:pPr>
        <w:rPr>
          <w:rtl/>
          <w:lang w:eastAsia="he-IL"/>
        </w:rPr>
      </w:pPr>
    </w:p>
    <w:p w:rsidR="00BD7FB7" w:rsidRDefault="00BD7FB7" w:rsidP="00874457">
      <w:pPr>
        <w:rPr>
          <w:rtl/>
          <w:lang w:eastAsia="he-IL"/>
        </w:rPr>
      </w:pPr>
      <w:bookmarkStart w:id="22745" w:name="_ETM_Q77_298000"/>
      <w:bookmarkEnd w:id="22745"/>
      <w:r>
        <w:rPr>
          <w:rFonts w:hint="cs"/>
          <w:rtl/>
          <w:lang w:eastAsia="he-IL"/>
        </w:rPr>
        <w:t xml:space="preserve">הרעיון לבוא ולעודד לצאת לשוק העבודה מקובל עליי לחלוטין. צריך לעודד את כל אזרחיות ואזרחי ישראל </w:t>
      </w:r>
      <w:bookmarkStart w:id="22746" w:name="_ETM_Q77_301000"/>
      <w:bookmarkEnd w:id="22746"/>
      <w:r>
        <w:rPr>
          <w:rFonts w:hint="cs"/>
          <w:rtl/>
          <w:lang w:eastAsia="he-IL"/>
        </w:rPr>
        <w:t xml:space="preserve">לצאת לשוק העבודה </w:t>
      </w:r>
      <w:r>
        <w:rPr>
          <w:rtl/>
          <w:lang w:eastAsia="he-IL"/>
        </w:rPr>
        <w:t>–</w:t>
      </w:r>
      <w:r>
        <w:rPr>
          <w:rFonts w:hint="cs"/>
          <w:rtl/>
          <w:lang w:eastAsia="he-IL"/>
        </w:rPr>
        <w:t xml:space="preserve"> נשים וגברים, ערבים ויהודים. </w:t>
      </w:r>
    </w:p>
    <w:p w:rsidR="00BD7FB7" w:rsidRDefault="00BD7FB7" w:rsidP="00874457">
      <w:pPr>
        <w:rPr>
          <w:rtl/>
          <w:lang w:eastAsia="he-IL"/>
        </w:rPr>
      </w:pPr>
      <w:bookmarkStart w:id="22747" w:name="_ETM_Q77_306000"/>
      <w:bookmarkEnd w:id="22747"/>
    </w:p>
    <w:p w:rsidR="00BD7FB7" w:rsidRDefault="00BD7FB7" w:rsidP="00874457">
      <w:pPr>
        <w:pStyle w:val="af9"/>
        <w:rPr>
          <w:rtl/>
        </w:rPr>
      </w:pPr>
      <w:r w:rsidRPr="005A2E10">
        <w:rPr>
          <w:rStyle w:val="TagStyle"/>
          <w:rtl/>
        </w:rPr>
        <w:t xml:space="preserve"> &lt;&lt; יור &gt;&gt;</w:t>
      </w:r>
      <w:r w:rsidRPr="00EB5788">
        <w:rPr>
          <w:rStyle w:val="TagStyle"/>
          <w:rtl/>
        </w:rPr>
        <w:t xml:space="preserve"> </w:t>
      </w:r>
      <w:r>
        <w:rPr>
          <w:rtl/>
        </w:rPr>
        <w:t>היו"ר דוד ביטן:</w:t>
      </w:r>
      <w:r w:rsidRPr="00EB5788">
        <w:rPr>
          <w:rStyle w:val="TagStyle"/>
          <w:rtl/>
        </w:rPr>
        <w:t xml:space="preserve"> </w:t>
      </w:r>
      <w:r w:rsidRPr="005A2E10">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נו, אז נשים יצאו, הן עובדות, ובכל זאת פוגעים בהן. </w:t>
      </w:r>
      <w:bookmarkStart w:id="22748" w:name="_ETM_Q77_309000"/>
      <w:bookmarkEnd w:id="22748"/>
    </w:p>
    <w:p w:rsidR="00BD7FB7" w:rsidRDefault="00BD7FB7" w:rsidP="00874457">
      <w:pPr>
        <w:rPr>
          <w:rtl/>
          <w:lang w:eastAsia="he-IL"/>
        </w:rPr>
      </w:pPr>
    </w:p>
    <w:p w:rsidR="00BD7FB7" w:rsidRDefault="00BD7FB7" w:rsidP="00874457">
      <w:pPr>
        <w:pStyle w:val="-"/>
        <w:rPr>
          <w:rtl/>
        </w:rPr>
      </w:pPr>
      <w:bookmarkStart w:id="22749" w:name="ET_speakercontinue_5694_7"/>
      <w:r w:rsidRPr="005A2E10">
        <w:rPr>
          <w:rStyle w:val="TagStyle"/>
          <w:rtl/>
        </w:rPr>
        <w:t xml:space="preserve"> &lt;&lt; דובר_המשך &gt;&gt;</w:t>
      </w:r>
      <w:r w:rsidRPr="00EB5788">
        <w:rPr>
          <w:rStyle w:val="TagStyle"/>
          <w:rtl/>
        </w:rPr>
        <w:t xml:space="preserve"> </w:t>
      </w:r>
      <w:r>
        <w:rPr>
          <w:rtl/>
        </w:rPr>
        <w:t>מוסי רז (מרצ):</w:t>
      </w:r>
      <w:r w:rsidRPr="00EB5788">
        <w:rPr>
          <w:rStyle w:val="TagStyle"/>
          <w:rtl/>
        </w:rPr>
        <w:t xml:space="preserve"> </w:t>
      </w:r>
      <w:r w:rsidRPr="005A2E10">
        <w:rPr>
          <w:rStyle w:val="TagStyle"/>
          <w:rtl/>
        </w:rPr>
        <w:t>&lt;&lt; דובר_המשך &gt;&gt;</w:t>
      </w:r>
      <w:r>
        <w:rPr>
          <w:rtl/>
        </w:rPr>
        <w:t xml:space="preserve"> </w:t>
      </w:r>
      <w:bookmarkEnd w:id="22749"/>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כולם. </w:t>
      </w:r>
    </w:p>
    <w:p w:rsidR="00BD7FB7" w:rsidRDefault="00BD7FB7" w:rsidP="00874457">
      <w:pPr>
        <w:rPr>
          <w:rtl/>
          <w:lang w:eastAsia="he-IL"/>
        </w:rPr>
      </w:pPr>
    </w:p>
    <w:p w:rsidR="00BD7FB7" w:rsidRDefault="00BD7FB7" w:rsidP="00874457">
      <w:pPr>
        <w:pStyle w:val="af9"/>
        <w:rPr>
          <w:rtl/>
        </w:rPr>
      </w:pPr>
      <w:r w:rsidRPr="005A2E10">
        <w:rPr>
          <w:rStyle w:val="TagStyle"/>
          <w:rtl/>
        </w:rPr>
        <w:t xml:space="preserve"> &lt;&lt; יור &gt;&gt;</w:t>
      </w:r>
      <w:r w:rsidRPr="00FA2A4A">
        <w:rPr>
          <w:rStyle w:val="TagStyle"/>
          <w:rtl/>
        </w:rPr>
        <w:t xml:space="preserve"> </w:t>
      </w:r>
      <w:r>
        <w:rPr>
          <w:rtl/>
        </w:rPr>
        <w:t>היו"ר דוד ביטן:</w:t>
      </w:r>
      <w:r w:rsidRPr="00FA2A4A">
        <w:rPr>
          <w:rStyle w:val="TagStyle"/>
          <w:rtl/>
        </w:rPr>
        <w:t xml:space="preserve"> </w:t>
      </w:r>
      <w:r w:rsidRPr="005A2E10">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750" w:name="_ETM_Q77_310000"/>
      <w:bookmarkEnd w:id="22750"/>
      <w:r>
        <w:rPr>
          <w:rFonts w:hint="cs"/>
          <w:rtl/>
          <w:lang w:eastAsia="he-IL"/>
        </w:rPr>
        <w:t xml:space="preserve">נו, אז אתה פוגע באנשים. </w:t>
      </w:r>
    </w:p>
    <w:p w:rsidR="00BD7FB7" w:rsidRDefault="00BD7FB7" w:rsidP="00874457">
      <w:pPr>
        <w:rPr>
          <w:rtl/>
          <w:lang w:eastAsia="he-IL"/>
        </w:rPr>
      </w:pPr>
    </w:p>
    <w:p w:rsidR="00BD7FB7" w:rsidRDefault="00BD7FB7" w:rsidP="00874457">
      <w:pPr>
        <w:pStyle w:val="-"/>
        <w:rPr>
          <w:rtl/>
        </w:rPr>
      </w:pPr>
      <w:bookmarkStart w:id="22751" w:name="ET_speakercontinue_5694_25"/>
      <w:r w:rsidRPr="005A2E10">
        <w:rPr>
          <w:rStyle w:val="TagStyle"/>
          <w:rtl/>
        </w:rPr>
        <w:t>&lt;&lt; דובר_המשך &gt;&gt;</w:t>
      </w:r>
      <w:r w:rsidRPr="00EB5788">
        <w:rPr>
          <w:rStyle w:val="TagStyle"/>
          <w:rtl/>
        </w:rPr>
        <w:t xml:space="preserve"> </w:t>
      </w:r>
      <w:r>
        <w:rPr>
          <w:rtl/>
        </w:rPr>
        <w:t>מוסי רז (מרצ):</w:t>
      </w:r>
      <w:r w:rsidRPr="00EB5788">
        <w:rPr>
          <w:rStyle w:val="TagStyle"/>
          <w:rtl/>
        </w:rPr>
        <w:t xml:space="preserve"> </w:t>
      </w:r>
      <w:r w:rsidRPr="005A2E10">
        <w:rPr>
          <w:rStyle w:val="TagStyle"/>
          <w:rtl/>
        </w:rPr>
        <w:t>&lt;&lt; דובר_המשך &gt;&gt;</w:t>
      </w:r>
      <w:bookmarkEnd w:id="22751"/>
      <w:r>
        <w:rPr>
          <w:rtl/>
        </w:rPr>
        <w:t xml:space="preserve"> </w:t>
      </w:r>
    </w:p>
    <w:p w:rsidR="00BD7FB7" w:rsidRDefault="00BD7FB7" w:rsidP="00FE191E">
      <w:pPr>
        <w:rPr>
          <w:rtl/>
          <w:lang w:eastAsia="he-IL"/>
        </w:rPr>
      </w:pPr>
    </w:p>
    <w:p w:rsidR="00047BB9" w:rsidRDefault="00BD7FB7" w:rsidP="00047BB9">
      <w:pPr>
        <w:rPr>
          <w:rtl/>
          <w:lang w:eastAsia="he-IL"/>
        </w:rPr>
      </w:pPr>
      <w:bookmarkStart w:id="22752" w:name="_ETM_Q77_313000"/>
      <w:bookmarkEnd w:id="22752"/>
      <w:r>
        <w:rPr>
          <w:rFonts w:hint="cs"/>
          <w:rtl/>
          <w:lang w:eastAsia="he-IL"/>
        </w:rPr>
        <w:t>אני רוצה לעודד את כולם לצאת לשוק העבודה</w:t>
      </w:r>
      <w:bookmarkStart w:id="22753" w:name="_ETM_Q77_317000"/>
      <w:bookmarkEnd w:id="22753"/>
      <w:r w:rsidR="00047BB9">
        <w:rPr>
          <w:rFonts w:hint="cs"/>
          <w:rtl/>
          <w:lang w:eastAsia="he-IL"/>
        </w:rPr>
        <w:t>:</w:t>
      </w:r>
      <w:r>
        <w:rPr>
          <w:rFonts w:hint="cs"/>
          <w:rtl/>
          <w:lang w:eastAsia="he-IL"/>
        </w:rPr>
        <w:t xml:space="preserve"> נשים וגברים, ערבים ויהודים, חרדים וחילונים ומי שבאמצע, והוא לא </w:t>
      </w:r>
      <w:bookmarkStart w:id="22754" w:name="_ETM_Q77_320000"/>
      <w:bookmarkEnd w:id="22754"/>
      <w:r>
        <w:rPr>
          <w:rFonts w:hint="cs"/>
          <w:rtl/>
          <w:lang w:eastAsia="he-IL"/>
        </w:rPr>
        <w:t xml:space="preserve">יודע מה </w:t>
      </w:r>
      <w:r>
        <w:rPr>
          <w:rtl/>
          <w:lang w:eastAsia="he-IL"/>
        </w:rPr>
        <w:t>–</w:t>
      </w:r>
      <w:r w:rsidR="00047BB9">
        <w:rPr>
          <w:rFonts w:hint="cs"/>
          <w:rtl/>
          <w:lang w:eastAsia="he-IL"/>
        </w:rPr>
        <w:t xml:space="preserve"> מסורתי או דתי-</w:t>
      </w:r>
      <w:r>
        <w:rPr>
          <w:rFonts w:hint="cs"/>
          <w:rtl/>
          <w:lang w:eastAsia="he-IL"/>
        </w:rPr>
        <w:t xml:space="preserve">לאומי </w:t>
      </w:r>
      <w:r w:rsidR="00047BB9">
        <w:rPr>
          <w:rFonts w:hint="cs"/>
          <w:rtl/>
          <w:lang w:eastAsia="he-IL"/>
        </w:rPr>
        <w:t>א</w:t>
      </w:r>
      <w:r>
        <w:rPr>
          <w:rFonts w:hint="cs"/>
          <w:rtl/>
          <w:lang w:eastAsia="he-IL"/>
        </w:rPr>
        <w:t>ו</w:t>
      </w:r>
      <w:r w:rsidR="00047BB9">
        <w:rPr>
          <w:rFonts w:hint="cs"/>
          <w:rtl/>
          <w:lang w:eastAsia="he-IL"/>
        </w:rPr>
        <w:t xml:space="preserve"> </w:t>
      </w:r>
      <w:r>
        <w:rPr>
          <w:rFonts w:hint="cs"/>
          <w:rtl/>
          <w:lang w:eastAsia="he-IL"/>
        </w:rPr>
        <w:t xml:space="preserve">כל דבר אחר. איך עושים את זה? יש דרכים לעשות את זה. </w:t>
      </w:r>
    </w:p>
    <w:p w:rsidR="00047BB9" w:rsidRDefault="00047BB9" w:rsidP="00047BB9">
      <w:pPr>
        <w:rPr>
          <w:rtl/>
          <w:lang w:eastAsia="he-IL"/>
        </w:rPr>
      </w:pPr>
    </w:p>
    <w:p w:rsidR="00BD7FB7" w:rsidRDefault="00BD7FB7" w:rsidP="00047BB9">
      <w:pPr>
        <w:rPr>
          <w:rtl/>
          <w:lang w:eastAsia="he-IL"/>
        </w:rPr>
      </w:pPr>
      <w:r>
        <w:rPr>
          <w:rFonts w:hint="cs"/>
          <w:rtl/>
          <w:lang w:eastAsia="he-IL"/>
        </w:rPr>
        <w:t xml:space="preserve">כיוון שההחלטה </w:t>
      </w:r>
      <w:bookmarkStart w:id="22755" w:name="_ETM_Q77_333000"/>
      <w:bookmarkEnd w:id="22755"/>
      <w:r>
        <w:rPr>
          <w:rFonts w:hint="cs"/>
          <w:rtl/>
          <w:lang w:eastAsia="he-IL"/>
        </w:rPr>
        <w:t xml:space="preserve">הזאת מכוונת לחברה החרדית, אני רוצה להגיד לגבי החברה החרדית. </w:t>
      </w:r>
      <w:bookmarkStart w:id="22756" w:name="_ETM_Q77_338000"/>
      <w:bookmarkEnd w:id="22756"/>
      <w:r>
        <w:rPr>
          <w:rFonts w:hint="cs"/>
          <w:rtl/>
          <w:lang w:eastAsia="he-IL"/>
        </w:rPr>
        <w:t>יש דבר אחד שמזמן היינו צריכים לעשות ויוציא הרבה חרדים לשוק התעסוקה, וכולם פה יודעים מה הדבר הזה</w:t>
      </w:r>
      <w:r w:rsidR="00047BB9">
        <w:rPr>
          <w:rFonts w:hint="cs"/>
          <w:rtl/>
          <w:lang w:eastAsia="he-IL"/>
        </w:rPr>
        <w:t>,</w:t>
      </w:r>
      <w:r>
        <w:rPr>
          <w:rFonts w:hint="cs"/>
          <w:rtl/>
          <w:lang w:eastAsia="he-IL"/>
        </w:rPr>
        <w:t xml:space="preserve"> כולם פה יודעים מה הדבר הזה: </w:t>
      </w:r>
      <w:bookmarkStart w:id="22757" w:name="_ETM_Q77_349000"/>
      <w:bookmarkEnd w:id="22757"/>
      <w:r>
        <w:rPr>
          <w:rFonts w:hint="cs"/>
          <w:rtl/>
          <w:lang w:eastAsia="he-IL"/>
        </w:rPr>
        <w:t xml:space="preserve">ניתוק, ניתוק בין שחרורם מהצבא לבין איסור עבודה. הרי אנחנו אוסרים עליהם לעבוד. את מי </w:t>
      </w:r>
      <w:bookmarkStart w:id="22758" w:name="_ETM_Q77_357000"/>
      <w:bookmarkEnd w:id="22758"/>
      <w:r>
        <w:rPr>
          <w:rFonts w:hint="cs"/>
          <w:rtl/>
          <w:lang w:eastAsia="he-IL"/>
        </w:rPr>
        <w:t xml:space="preserve">אנחנו מבלפים בדיוק? אנחנו אומרים לו: אל תלך לצבא </w:t>
      </w:r>
      <w:bookmarkStart w:id="22759" w:name="_ETM_Q77_362000"/>
      <w:bookmarkEnd w:id="22759"/>
      <w:r>
        <w:rPr>
          <w:rFonts w:hint="cs"/>
          <w:rtl/>
          <w:lang w:eastAsia="he-IL"/>
        </w:rPr>
        <w:t xml:space="preserve">בתנאי שלא תעבוד. מאיזה מקום מטומטם שאבנו את האיסור הזה? איך הצלחנו לגרום לאבסורד כזה? עכשיו, מה קורה? הוא אומר: טוב, אני לא רוצה ללכת </w:t>
      </w:r>
      <w:bookmarkStart w:id="22760" w:name="_ETM_Q77_374000"/>
      <w:bookmarkEnd w:id="22760"/>
      <w:r>
        <w:rPr>
          <w:rFonts w:hint="cs"/>
          <w:rtl/>
          <w:lang w:eastAsia="he-IL"/>
        </w:rPr>
        <w:t xml:space="preserve">לצבא </w:t>
      </w:r>
      <w:r w:rsidR="00047BB9">
        <w:rPr>
          <w:rFonts w:hint="eastAsia"/>
          <w:rtl/>
          <w:lang w:eastAsia="he-IL"/>
        </w:rPr>
        <w:t xml:space="preserve">– </w:t>
      </w:r>
      <w:r>
        <w:rPr>
          <w:rFonts w:hint="cs"/>
          <w:rtl/>
          <w:lang w:eastAsia="he-IL"/>
        </w:rPr>
        <w:t xml:space="preserve">אני הולך לישיבה, אסור לי לעבוד. טוב שרוצים להוריד </w:t>
      </w:r>
      <w:bookmarkStart w:id="22761" w:name="_ETM_Q77_379000"/>
      <w:bookmarkEnd w:id="22761"/>
      <w:r>
        <w:rPr>
          <w:rFonts w:hint="cs"/>
          <w:rtl/>
          <w:lang w:eastAsia="he-IL"/>
        </w:rPr>
        <w:t>את גיל הפטו</w:t>
      </w:r>
      <w:r w:rsidR="00047BB9">
        <w:rPr>
          <w:rFonts w:hint="cs"/>
          <w:rtl/>
          <w:lang w:eastAsia="he-IL"/>
        </w:rPr>
        <w:t>ר, אבל צריך להוריד אותו לגיל 17;</w:t>
      </w:r>
      <w:r>
        <w:rPr>
          <w:rFonts w:hint="cs"/>
          <w:rtl/>
          <w:lang w:eastAsia="he-IL"/>
        </w:rPr>
        <w:t xml:space="preserve"> בכוונה אני אומר מתחת לגיל 18. </w:t>
      </w:r>
    </w:p>
    <w:p w:rsidR="00BD7FB7" w:rsidRDefault="00BD7FB7" w:rsidP="00874457">
      <w:pPr>
        <w:rPr>
          <w:rtl/>
          <w:lang w:eastAsia="he-IL"/>
        </w:rPr>
      </w:pPr>
    </w:p>
    <w:p w:rsidR="00BD7FB7" w:rsidRDefault="00BD7FB7" w:rsidP="00047BB9">
      <w:pPr>
        <w:rPr>
          <w:rtl/>
          <w:lang w:eastAsia="he-IL"/>
        </w:rPr>
      </w:pPr>
      <w:r>
        <w:rPr>
          <w:rFonts w:hint="cs"/>
          <w:rtl/>
          <w:lang w:eastAsia="he-IL"/>
        </w:rPr>
        <w:t>עכשיו, מה קורה? שני דברים</w:t>
      </w:r>
      <w:bookmarkStart w:id="22762" w:name="_ETM_Q77_388000"/>
      <w:bookmarkEnd w:id="22762"/>
      <w:r>
        <w:rPr>
          <w:rFonts w:hint="cs"/>
          <w:rtl/>
          <w:lang w:eastAsia="he-IL"/>
        </w:rPr>
        <w:t xml:space="preserve">: האחד </w:t>
      </w:r>
      <w:r w:rsidR="00047BB9">
        <w:rPr>
          <w:rFonts w:hint="eastAsia"/>
          <w:rtl/>
          <w:lang w:eastAsia="he-IL"/>
        </w:rPr>
        <w:t xml:space="preserve">– </w:t>
      </w:r>
      <w:r>
        <w:rPr>
          <w:rFonts w:hint="cs"/>
          <w:rtl/>
          <w:lang w:eastAsia="he-IL"/>
        </w:rPr>
        <w:t>לא עובדים</w:t>
      </w:r>
      <w:r w:rsidR="00047BB9">
        <w:rPr>
          <w:rFonts w:hint="cs"/>
          <w:rtl/>
          <w:lang w:eastAsia="he-IL"/>
        </w:rPr>
        <w:t xml:space="preserve"> רבים</w:t>
      </w:r>
      <w:r>
        <w:rPr>
          <w:rFonts w:hint="cs"/>
          <w:rtl/>
          <w:lang w:eastAsia="he-IL"/>
        </w:rPr>
        <w:t xml:space="preserve"> שיכלו לעבוד ואולי גם רצו לעבוד, או במקום הישיבה או בנוסף לישיבה; יש גם רבים </w:t>
      </w:r>
      <w:bookmarkStart w:id="22763" w:name="_ETM_Q77_398000"/>
      <w:bookmarkEnd w:id="22763"/>
      <w:r>
        <w:rPr>
          <w:rFonts w:hint="cs"/>
          <w:rtl/>
          <w:lang w:eastAsia="he-IL"/>
        </w:rPr>
        <w:t xml:space="preserve">שעובדים אבל הם לא יכולים להגיד שהם עובדים, אז הם </w:t>
      </w:r>
      <w:bookmarkStart w:id="22764" w:name="_ETM_Q77_402000"/>
      <w:bookmarkEnd w:id="22764"/>
      <w:r>
        <w:rPr>
          <w:rFonts w:hint="cs"/>
          <w:rtl/>
          <w:lang w:eastAsia="he-IL"/>
        </w:rPr>
        <w:t xml:space="preserve">עובדים בשחור. הם מפסידים מזה, המדינה מפסידה מזה. למה אנחנו עושים את הדבר הזה? הרי ממילא חצי מאזרחי ישראל לא מתגייסים לצבא; הרי ממילא </w:t>
      </w:r>
      <w:bookmarkStart w:id="22765" w:name="_ETM_Q77_413000"/>
      <w:bookmarkEnd w:id="22765"/>
      <w:r>
        <w:rPr>
          <w:rFonts w:hint="cs"/>
          <w:rtl/>
          <w:lang w:eastAsia="he-IL"/>
        </w:rPr>
        <w:t xml:space="preserve">ברור לנו שהחרדים לא יתגייסו לצבא. למה אנחנו מאלצים אותם לא לעבוד? רוצים להוציא אותם לשוק התעסוקה? זה הדבר הראשון שצריך לעשות. יש עוד דברים שצריך </w:t>
      </w:r>
      <w:bookmarkStart w:id="22766" w:name="_ETM_Q77_428000"/>
      <w:bookmarkEnd w:id="22766"/>
      <w:r>
        <w:rPr>
          <w:rFonts w:hint="cs"/>
          <w:rtl/>
          <w:lang w:eastAsia="he-IL"/>
        </w:rPr>
        <w:t>לעשות</w:t>
      </w:r>
      <w:r w:rsidR="00047BB9">
        <w:rPr>
          <w:rFonts w:hint="cs"/>
          <w:rtl/>
          <w:lang w:eastAsia="he-IL"/>
        </w:rPr>
        <w:t>:</w:t>
      </w:r>
      <w:r>
        <w:rPr>
          <w:rFonts w:hint="cs"/>
          <w:rtl/>
          <w:lang w:eastAsia="he-IL"/>
        </w:rPr>
        <w:t xml:space="preserve"> צריך לימודי ליבה, צריך להעלות את שכר המינימום. יש הרבה דברים שצריך לעשות, אבל </w:t>
      </w:r>
      <w:bookmarkStart w:id="22767" w:name="_ETM_Q77_438000"/>
      <w:bookmarkEnd w:id="22767"/>
      <w:r>
        <w:rPr>
          <w:rFonts w:hint="cs"/>
          <w:rtl/>
          <w:lang w:eastAsia="he-IL"/>
        </w:rPr>
        <w:t>זה הדבר הראשון שצריך לעשות על מנת לעודד לצאת לשוק</w:t>
      </w:r>
      <w:bookmarkStart w:id="22768" w:name="_ETM_Q77_442000"/>
      <w:bookmarkEnd w:id="22768"/>
      <w:r>
        <w:rPr>
          <w:rFonts w:hint="cs"/>
          <w:rtl/>
          <w:lang w:eastAsia="he-IL"/>
        </w:rPr>
        <w:t xml:space="preserve"> התעסוקה, ולא ההתחכמויות האלה. </w:t>
      </w:r>
    </w:p>
    <w:p w:rsidR="00BD7FB7" w:rsidRDefault="00BD7FB7" w:rsidP="00874457">
      <w:pPr>
        <w:rPr>
          <w:rtl/>
          <w:lang w:eastAsia="he-IL"/>
        </w:rPr>
      </w:pPr>
    </w:p>
    <w:p w:rsidR="00BD7FB7" w:rsidRDefault="00BD7FB7" w:rsidP="00047BB9">
      <w:pPr>
        <w:rPr>
          <w:rtl/>
          <w:lang w:eastAsia="he-IL"/>
        </w:rPr>
      </w:pPr>
      <w:bookmarkStart w:id="22769" w:name="_ETM_Q77_450000"/>
      <w:bookmarkEnd w:id="22769"/>
      <w:r>
        <w:rPr>
          <w:rFonts w:hint="cs"/>
          <w:rtl/>
          <w:lang w:eastAsia="he-IL"/>
        </w:rPr>
        <w:t xml:space="preserve">ילד הוא ילד הוא ילד. ילדה היא ילדה היא ילדה. הילדים שנמצאים כאן הם ילדים של המדינה. האחריות </w:t>
      </w:r>
      <w:bookmarkStart w:id="22770" w:name="_ETM_Q77_454000"/>
      <w:bookmarkEnd w:id="22770"/>
      <w:r>
        <w:rPr>
          <w:rFonts w:hint="cs"/>
          <w:rtl/>
          <w:lang w:eastAsia="he-IL"/>
        </w:rPr>
        <w:t xml:space="preserve">לילדים שכאן היא של המדינה. אם חלילה ילד ייפצע, האחריות לבתי החולים היא של המדינה. יש כאלה שאומרים שההורים שלהם אחראים להם. מה זאת אומרת "ההורים שלהם אחראים להם"? זו החברה שאנחנו רוצים? </w:t>
      </w:r>
      <w:bookmarkStart w:id="22771" w:name="_ETM_Q77_473000"/>
      <w:bookmarkEnd w:id="22771"/>
      <w:r>
        <w:rPr>
          <w:rFonts w:hint="cs"/>
          <w:rtl/>
          <w:lang w:eastAsia="he-IL"/>
        </w:rPr>
        <w:t xml:space="preserve">לא. אני רוצה מדינה שאחראית לבריאות, ואני רוצה מדינה שאחראית לחינוך, ושכל ילדי ישראל יקבלו חינוך חינם מגיל אפס. כן. נכון, זה עדיין לא קורה, </w:t>
      </w:r>
      <w:bookmarkStart w:id="22772" w:name="_ETM_Q77_485000"/>
      <w:bookmarkEnd w:id="22772"/>
      <w:r w:rsidR="00047BB9">
        <w:rPr>
          <w:rFonts w:hint="cs"/>
          <w:rtl/>
          <w:lang w:eastAsia="he-IL"/>
        </w:rPr>
        <w:t>אבל ללכת לכיוון הזה, לא ללכת רוו</w:t>
      </w:r>
      <w:r>
        <w:rPr>
          <w:rFonts w:hint="cs"/>
          <w:rtl/>
          <w:lang w:eastAsia="he-IL"/>
        </w:rPr>
        <w:t xml:space="preserve">רס.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לכן ההחלטה </w:t>
      </w:r>
      <w:bookmarkStart w:id="22773" w:name="_ETM_Q77_487000"/>
      <w:bookmarkEnd w:id="22773"/>
      <w:r>
        <w:rPr>
          <w:rFonts w:hint="cs"/>
          <w:rtl/>
          <w:lang w:eastAsia="he-IL"/>
        </w:rPr>
        <w:t xml:space="preserve">הזאת שהתקבלה נדחתה בחודשיים, ואני מאחל לה שיקרה לה מה </w:t>
      </w:r>
      <w:bookmarkStart w:id="22774" w:name="_ETM_Q77_493000"/>
      <w:bookmarkEnd w:id="22774"/>
      <w:r>
        <w:rPr>
          <w:rFonts w:hint="cs"/>
          <w:rtl/>
          <w:lang w:eastAsia="he-IL"/>
        </w:rPr>
        <w:t xml:space="preserve">שקרה לחוק האזרחות – כל חודשיים, 18 פעם, תידחה עוד חודשיים, עוד </w:t>
      </w:r>
      <w:bookmarkStart w:id="22775" w:name="_ETM_Q77_496000"/>
      <w:bookmarkEnd w:id="22775"/>
      <w:r>
        <w:rPr>
          <w:rFonts w:hint="cs"/>
          <w:rtl/>
          <w:lang w:eastAsia="he-IL"/>
        </w:rPr>
        <w:t>חודשיים, עד שמישהו יתפקח ונלך לצעדים אחרים לגמרי</w:t>
      </w:r>
      <w:r w:rsidR="00047BB9">
        <w:rPr>
          <w:rFonts w:hint="cs"/>
          <w:rtl/>
          <w:lang w:eastAsia="he-IL"/>
        </w:rPr>
        <w:t>,</w:t>
      </w:r>
      <w:r>
        <w:rPr>
          <w:rFonts w:hint="cs"/>
          <w:rtl/>
          <w:lang w:eastAsia="he-IL"/>
        </w:rPr>
        <w:t xml:space="preserve"> שכן יעודדו כניסה לשוק העבודה, אבל לא במחיר של פגיעה בילדים, לא במחיר של </w:t>
      </w:r>
      <w:bookmarkStart w:id="22776" w:name="_ETM_Q77_508000"/>
      <w:bookmarkEnd w:id="22776"/>
      <w:r>
        <w:rPr>
          <w:rFonts w:hint="cs"/>
          <w:rtl/>
          <w:lang w:eastAsia="he-IL"/>
        </w:rPr>
        <w:t>הגברת העוני, כי זה מה שאנחנו עושים כאן. זו טעות</w:t>
      </w:r>
      <w:bookmarkStart w:id="22777" w:name="_ETM_Q77_512000"/>
      <w:bookmarkEnd w:id="22777"/>
      <w:r>
        <w:rPr>
          <w:rFonts w:hint="cs"/>
          <w:rtl/>
          <w:lang w:eastAsia="he-IL"/>
        </w:rPr>
        <w:t xml:space="preserve">, ואני מקווה ומאמין שיימצא התיקון לטעות הזאת. </w:t>
      </w:r>
    </w:p>
    <w:p w:rsidR="00BD7FB7" w:rsidRDefault="00BD7FB7" w:rsidP="00874457">
      <w:pPr>
        <w:rPr>
          <w:rtl/>
          <w:lang w:eastAsia="he-IL"/>
        </w:rPr>
      </w:pPr>
    </w:p>
    <w:p w:rsidR="00BD7FB7" w:rsidRDefault="00BD7FB7" w:rsidP="00874457">
      <w:pPr>
        <w:pStyle w:val="af9"/>
        <w:rPr>
          <w:rtl/>
        </w:rPr>
      </w:pPr>
      <w:bookmarkStart w:id="22778" w:name="ET_yor_6245_8"/>
      <w:r w:rsidRPr="005A2E10">
        <w:rPr>
          <w:rStyle w:val="TagStyle"/>
          <w:rtl/>
        </w:rPr>
        <w:t xml:space="preserve"> &lt;&lt; יור &gt;&gt;</w:t>
      </w:r>
      <w:r w:rsidRPr="00EB5788">
        <w:rPr>
          <w:rStyle w:val="TagStyle"/>
          <w:rtl/>
        </w:rPr>
        <w:t xml:space="preserve"> </w:t>
      </w:r>
      <w:r>
        <w:rPr>
          <w:rtl/>
        </w:rPr>
        <w:t>היו"ר דוד ביטן:</w:t>
      </w:r>
      <w:r w:rsidRPr="00EB5788">
        <w:rPr>
          <w:rStyle w:val="TagStyle"/>
          <w:rtl/>
        </w:rPr>
        <w:t xml:space="preserve"> </w:t>
      </w:r>
      <w:r w:rsidRPr="005A2E10">
        <w:rPr>
          <w:rStyle w:val="TagStyle"/>
          <w:rtl/>
        </w:rPr>
        <w:t>&lt;&lt; יור &gt;&gt;</w:t>
      </w:r>
      <w:r>
        <w:rPr>
          <w:rtl/>
        </w:rPr>
        <w:t xml:space="preserve"> </w:t>
      </w:r>
      <w:bookmarkEnd w:id="22778"/>
    </w:p>
    <w:p w:rsidR="00BD7FB7" w:rsidRDefault="00BD7FB7" w:rsidP="00FE191E">
      <w:pPr>
        <w:rPr>
          <w:rtl/>
          <w:lang w:eastAsia="he-IL"/>
        </w:rPr>
      </w:pPr>
    </w:p>
    <w:p w:rsidR="00BD7FB7" w:rsidRDefault="00BD7FB7" w:rsidP="00874457">
      <w:pPr>
        <w:rPr>
          <w:rtl/>
          <w:lang w:eastAsia="he-IL"/>
        </w:rPr>
      </w:pPr>
      <w:r>
        <w:rPr>
          <w:rFonts w:hint="cs"/>
          <w:rtl/>
          <w:lang w:eastAsia="he-IL"/>
        </w:rPr>
        <w:t>תודה. חבר הכנסת בצלאל סמוטריץ'.</w:t>
      </w:r>
    </w:p>
    <w:p w:rsidR="00BD7FB7" w:rsidRDefault="00BD7FB7" w:rsidP="00874457">
      <w:pPr>
        <w:rPr>
          <w:rtl/>
          <w:lang w:eastAsia="he-IL"/>
        </w:rPr>
      </w:pPr>
    </w:p>
    <w:p w:rsidR="00BD7FB7" w:rsidRDefault="00BD7FB7" w:rsidP="00874457">
      <w:pPr>
        <w:pStyle w:val="a5"/>
        <w:rPr>
          <w:rtl/>
        </w:rPr>
      </w:pPr>
      <w:bookmarkStart w:id="22779" w:name="ET_speaker_5291_9"/>
      <w:r w:rsidRPr="005A2E10">
        <w:rPr>
          <w:rStyle w:val="TagStyle"/>
          <w:rtl/>
        </w:rPr>
        <w:t xml:space="preserve"> &lt;&lt; דובר &gt;&gt;</w:t>
      </w:r>
      <w:r w:rsidRPr="00EB5788">
        <w:rPr>
          <w:rStyle w:val="TagStyle"/>
          <w:rtl/>
        </w:rPr>
        <w:t xml:space="preserve"> </w:t>
      </w:r>
      <w:bookmarkStart w:id="22780" w:name="_Toc77613041"/>
      <w:bookmarkStart w:id="22781" w:name="_Toc77619072"/>
      <w:r>
        <w:rPr>
          <w:rtl/>
        </w:rPr>
        <w:t>בצלאל סמוטריץ' (הציונות הדתית):</w:t>
      </w:r>
      <w:bookmarkEnd w:id="22780"/>
      <w:bookmarkEnd w:id="22781"/>
      <w:r w:rsidRPr="00EB5788">
        <w:rPr>
          <w:rStyle w:val="TagStyle"/>
          <w:rtl/>
        </w:rPr>
        <w:t xml:space="preserve"> </w:t>
      </w:r>
      <w:r w:rsidRPr="005A2E10">
        <w:rPr>
          <w:rStyle w:val="TagStyle"/>
          <w:rtl/>
        </w:rPr>
        <w:t>&lt;&lt; דובר &gt;&gt;</w:t>
      </w:r>
      <w:r>
        <w:rPr>
          <w:rtl/>
        </w:rPr>
        <w:t xml:space="preserve"> </w:t>
      </w:r>
      <w:bookmarkEnd w:id="22779"/>
    </w:p>
    <w:p w:rsidR="00BD7FB7" w:rsidRDefault="00BD7FB7" w:rsidP="00FE191E">
      <w:pPr>
        <w:rPr>
          <w:rtl/>
          <w:lang w:eastAsia="he-IL"/>
        </w:rPr>
      </w:pPr>
    </w:p>
    <w:p w:rsidR="00BD7FB7" w:rsidRDefault="00BD7FB7" w:rsidP="00047BB9">
      <w:pPr>
        <w:rPr>
          <w:rtl/>
          <w:lang w:eastAsia="he-IL"/>
        </w:rPr>
      </w:pPr>
      <w:r>
        <w:rPr>
          <w:rFonts w:hint="cs"/>
          <w:rtl/>
          <w:lang w:eastAsia="he-IL"/>
        </w:rPr>
        <w:t>תודה רבה. אדוני היושב</w:t>
      </w:r>
      <w:bookmarkStart w:id="22782" w:name="_ETM_Q77_530000"/>
      <w:bookmarkEnd w:id="22782"/>
      <w:r>
        <w:rPr>
          <w:rFonts w:hint="cs"/>
          <w:rtl/>
          <w:lang w:eastAsia="he-IL"/>
        </w:rPr>
        <w:t xml:space="preserve">-ראש, אדוני השר, חבריי חברי הכנסת, בפתח הדברים אני אבקש שיירשם </w:t>
      </w:r>
      <w:bookmarkStart w:id="22783" w:name="_ETM_Q77_532000"/>
      <w:bookmarkEnd w:id="22783"/>
      <w:r>
        <w:rPr>
          <w:rFonts w:hint="cs"/>
          <w:rtl/>
          <w:lang w:eastAsia="he-IL"/>
        </w:rPr>
        <w:t xml:space="preserve">בפרוטוקול: בצד הערכתי הגדולה לשר פריג', אני חושב שמן הראוי היה שהממשלה תכבד את </w:t>
      </w:r>
      <w:bookmarkStart w:id="22784" w:name="_ETM_Q77_545000"/>
      <w:bookmarkEnd w:id="22784"/>
      <w:r>
        <w:rPr>
          <w:rFonts w:hint="cs"/>
          <w:rtl/>
          <w:lang w:eastAsia="he-IL"/>
        </w:rPr>
        <w:t>הכנסת ובדיון כזה תשלח</w:t>
      </w:r>
      <w:r w:rsidR="00047BB9">
        <w:rPr>
          <w:rFonts w:hint="cs"/>
          <w:rtl/>
          <w:lang w:eastAsia="he-IL"/>
        </w:rPr>
        <w:t>,</w:t>
      </w:r>
      <w:r>
        <w:rPr>
          <w:rFonts w:hint="cs"/>
          <w:rtl/>
          <w:lang w:eastAsia="he-IL"/>
        </w:rPr>
        <w:t xml:space="preserve"> אם לא את שר האוצר, </w:t>
      </w:r>
      <w:bookmarkStart w:id="22785" w:name="_ETM_Q77_547000"/>
      <w:bookmarkEnd w:id="22785"/>
      <w:r>
        <w:rPr>
          <w:rFonts w:hint="cs"/>
          <w:rtl/>
          <w:lang w:eastAsia="he-IL"/>
        </w:rPr>
        <w:t xml:space="preserve">אז יש שר במשרד האוצר, שהוא גם חבר מפלגתו של </w:t>
      </w:r>
      <w:bookmarkStart w:id="22786" w:name="_ETM_Q77_549000"/>
      <w:bookmarkEnd w:id="22786"/>
      <w:r>
        <w:rPr>
          <w:rFonts w:hint="cs"/>
          <w:rtl/>
          <w:lang w:eastAsia="he-IL"/>
        </w:rPr>
        <w:t xml:space="preserve">שר האוצר. אני חושב שמן הראוי שהדברים לפחות היו נשמעים </w:t>
      </w:r>
      <w:bookmarkStart w:id="22787" w:name="_ETM_Q77_554000"/>
      <w:bookmarkEnd w:id="22787"/>
      <w:r>
        <w:rPr>
          <w:rFonts w:hint="cs"/>
          <w:rtl/>
          <w:lang w:eastAsia="he-IL"/>
        </w:rPr>
        <w:t xml:space="preserve">על ידי מי שמקבל את ההחלטה. </w:t>
      </w:r>
    </w:p>
    <w:p w:rsidR="00BD7FB7" w:rsidRDefault="00BD7FB7" w:rsidP="00874457">
      <w:pPr>
        <w:rPr>
          <w:rtl/>
          <w:lang w:eastAsia="he-IL"/>
        </w:rPr>
      </w:pPr>
    </w:p>
    <w:p w:rsidR="00BD7FB7" w:rsidRDefault="00BD7FB7" w:rsidP="00874457">
      <w:pPr>
        <w:pStyle w:val="af8"/>
        <w:rPr>
          <w:rtl/>
        </w:rPr>
      </w:pPr>
      <w:r w:rsidRPr="005A2E10">
        <w:rPr>
          <w:rStyle w:val="TagStyle"/>
          <w:rtl/>
        </w:rPr>
        <w:t>&lt;&lt; קריאה &gt;&gt;</w:t>
      </w:r>
      <w:r w:rsidRPr="00EB5788">
        <w:rPr>
          <w:rStyle w:val="TagStyle"/>
          <w:rtl/>
        </w:rPr>
        <w:t xml:space="preserve"> </w:t>
      </w:r>
      <w:r>
        <w:rPr>
          <w:rtl/>
        </w:rPr>
        <w:t>יעקב מרגי (ש"ס):</w:t>
      </w:r>
      <w:r w:rsidRPr="00EB5788">
        <w:rPr>
          <w:rStyle w:val="TagStyle"/>
          <w:rtl/>
        </w:rPr>
        <w:t xml:space="preserve"> </w:t>
      </w:r>
      <w:r w:rsidRPr="005A2E1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או את שר הכלכלה.</w:t>
      </w:r>
    </w:p>
    <w:p w:rsidR="00BD7FB7" w:rsidRDefault="00BD7FB7" w:rsidP="00874457">
      <w:pPr>
        <w:rPr>
          <w:rtl/>
          <w:lang w:eastAsia="he-IL"/>
        </w:rPr>
      </w:pPr>
    </w:p>
    <w:p w:rsidR="00BD7FB7" w:rsidRDefault="00BD7FB7" w:rsidP="00874457">
      <w:pPr>
        <w:pStyle w:val="-"/>
        <w:rPr>
          <w:rtl/>
        </w:rPr>
      </w:pPr>
      <w:bookmarkStart w:id="22788" w:name="ET_speakercontinue_5291_21"/>
      <w:r w:rsidRPr="005A2E10">
        <w:rPr>
          <w:rStyle w:val="TagStyle"/>
          <w:rtl/>
        </w:rPr>
        <w:t xml:space="preserve"> &lt;&lt; דובר_המשך &gt;&gt;</w:t>
      </w:r>
      <w:r w:rsidRPr="00D023BE">
        <w:rPr>
          <w:rStyle w:val="TagStyle"/>
          <w:rtl/>
        </w:rPr>
        <w:t xml:space="preserve"> </w:t>
      </w:r>
      <w:r>
        <w:rPr>
          <w:rtl/>
        </w:rPr>
        <w:t>בצלאל סמוטריץ' (הציונות הדתית):</w:t>
      </w:r>
      <w:r w:rsidRPr="00D023BE">
        <w:rPr>
          <w:rStyle w:val="TagStyle"/>
          <w:rtl/>
        </w:rPr>
        <w:t xml:space="preserve"> </w:t>
      </w:r>
      <w:r w:rsidRPr="005A2E10">
        <w:rPr>
          <w:rStyle w:val="TagStyle"/>
          <w:rtl/>
        </w:rPr>
        <w:t>&lt;&lt; דובר_המשך &gt;&gt;</w:t>
      </w:r>
      <w:r>
        <w:rPr>
          <w:rtl/>
        </w:rPr>
        <w:t xml:space="preserve"> </w:t>
      </w:r>
      <w:bookmarkEnd w:id="22788"/>
    </w:p>
    <w:p w:rsidR="00BD7FB7" w:rsidRDefault="00BD7FB7" w:rsidP="00FE191E">
      <w:pPr>
        <w:rPr>
          <w:rtl/>
          <w:lang w:eastAsia="he-IL"/>
        </w:rPr>
      </w:pPr>
    </w:p>
    <w:p w:rsidR="00BD7FB7" w:rsidRDefault="00BD7FB7" w:rsidP="00047BB9">
      <w:pPr>
        <w:rPr>
          <w:rtl/>
          <w:lang w:eastAsia="he-IL"/>
        </w:rPr>
      </w:pPr>
      <w:bookmarkStart w:id="22789" w:name="_ETM_Q77_558000"/>
      <w:bookmarkEnd w:id="22789"/>
      <w:r>
        <w:rPr>
          <w:rFonts w:hint="cs"/>
          <w:rtl/>
          <w:lang w:eastAsia="he-IL"/>
        </w:rPr>
        <w:t xml:space="preserve">אולי היינו מקבלים תשובות. </w:t>
      </w:r>
      <w:bookmarkStart w:id="22790" w:name="_ETM_Q77_559000"/>
      <w:bookmarkEnd w:id="22790"/>
      <w:r>
        <w:rPr>
          <w:rFonts w:hint="cs"/>
          <w:rtl/>
          <w:lang w:eastAsia="he-IL"/>
        </w:rPr>
        <w:t xml:space="preserve">ושוב, עיסאווי, חלילה, אני לא אומר את זה </w:t>
      </w:r>
      <w:bookmarkStart w:id="22791" w:name="_ETM_Q77_561000"/>
      <w:bookmarkEnd w:id="22791"/>
      <w:r>
        <w:rPr>
          <w:rFonts w:hint="cs"/>
          <w:rtl/>
          <w:lang w:eastAsia="he-IL"/>
        </w:rPr>
        <w:t xml:space="preserve">ברמה האישית, אתה יודע את הערכתי הרבה אליך, אבל כשיש </w:t>
      </w:r>
      <w:bookmarkStart w:id="22792" w:name="_ETM_Q77_565000"/>
      <w:bookmarkEnd w:id="22792"/>
      <w:r>
        <w:rPr>
          <w:rFonts w:hint="cs"/>
          <w:rtl/>
          <w:lang w:eastAsia="he-IL"/>
        </w:rPr>
        <w:t xml:space="preserve">נושא ספציפי שנוגע למשרד ספציפי, מן הראוי שהממשלה </w:t>
      </w:r>
      <w:bookmarkStart w:id="22793" w:name="_ETM_Q77_568000"/>
      <w:bookmarkEnd w:id="22793"/>
      <w:r>
        <w:rPr>
          <w:rFonts w:hint="cs"/>
          <w:rtl/>
          <w:lang w:eastAsia="he-IL"/>
        </w:rPr>
        <w:t xml:space="preserve">תכבד את הכנסת ותשלח את השר הרלוונטי. </w:t>
      </w:r>
    </w:p>
    <w:p w:rsidR="00BD7FB7" w:rsidRDefault="00BD7FB7" w:rsidP="00874457">
      <w:pPr>
        <w:rPr>
          <w:rtl/>
          <w:lang w:eastAsia="he-IL"/>
        </w:rPr>
      </w:pPr>
    </w:p>
    <w:p w:rsidR="00BD7FB7" w:rsidRDefault="00BD7FB7" w:rsidP="00047BB9">
      <w:pPr>
        <w:rPr>
          <w:rtl/>
          <w:lang w:eastAsia="he-IL"/>
        </w:rPr>
      </w:pPr>
      <w:r>
        <w:rPr>
          <w:rFonts w:hint="cs"/>
          <w:rtl/>
          <w:lang w:eastAsia="he-IL"/>
        </w:rPr>
        <w:t xml:space="preserve">אני מבקש בפתח הדברים להודות ולשבח את ראשי הישיבות הגבוהות הציוניות, ראשי ישיבות ההסדר, חבריי המנהלים, </w:t>
      </w:r>
      <w:bookmarkStart w:id="22794" w:name="_ETM_Q77_582000"/>
      <w:bookmarkEnd w:id="22794"/>
      <w:r>
        <w:rPr>
          <w:rFonts w:hint="cs"/>
          <w:rtl/>
          <w:lang w:eastAsia="he-IL"/>
        </w:rPr>
        <w:t xml:space="preserve">ראשי האיגודים, גם איגוד ישיבות ההסדר, גם איגוד הישיבות הגבוהות, על העמידה המאוד-מאוד ברורה שהוצגה </w:t>
      </w:r>
      <w:bookmarkStart w:id="22795" w:name="_ETM_Q77_590000"/>
      <w:bookmarkEnd w:id="22795"/>
      <w:r>
        <w:rPr>
          <w:rFonts w:hint="cs"/>
          <w:rtl/>
          <w:lang w:eastAsia="he-IL"/>
        </w:rPr>
        <w:t xml:space="preserve">בכתב ובעל פה ובאמת דחתה על הסף את הניסיון לייצר איזה </w:t>
      </w:r>
      <w:bookmarkStart w:id="22796" w:name="_ETM_Q77_597000"/>
      <w:bookmarkEnd w:id="22796"/>
      <w:r>
        <w:rPr>
          <w:rFonts w:hint="cs"/>
          <w:rtl/>
          <w:lang w:eastAsia="he-IL"/>
        </w:rPr>
        <w:t xml:space="preserve">הפרד ומשול, כביכול באמצעות קריטריונים מומצאים שהם לא רלוונטיים </w:t>
      </w:r>
      <w:bookmarkStart w:id="22797" w:name="_ETM_Q77_603000"/>
      <w:bookmarkEnd w:id="22797"/>
      <w:r>
        <w:rPr>
          <w:rFonts w:hint="cs"/>
          <w:rtl/>
          <w:lang w:eastAsia="he-IL"/>
        </w:rPr>
        <w:t xml:space="preserve">לעניין הזה. יש ערך גדול לשירות צבאי, ואני מאוד בעד לעודד שירות צבאי ולעודד </w:t>
      </w:r>
      <w:bookmarkStart w:id="22798" w:name="_ETM_Q77_607000"/>
      <w:bookmarkEnd w:id="22798"/>
      <w:r>
        <w:rPr>
          <w:rFonts w:hint="cs"/>
          <w:rtl/>
          <w:lang w:eastAsia="he-IL"/>
        </w:rPr>
        <w:t xml:space="preserve">משרתים בצבא באמצעות עדיפות במכרזים לדיור ולקרקע ועדיפות למכרזים לעבודה בשירות הציבורי ועוד </w:t>
      </w:r>
      <w:bookmarkStart w:id="22799" w:name="_ETM_Q77_616000"/>
      <w:bookmarkEnd w:id="22799"/>
      <w:r>
        <w:rPr>
          <w:rFonts w:hint="cs"/>
          <w:rtl/>
          <w:lang w:eastAsia="he-IL"/>
        </w:rPr>
        <w:t xml:space="preserve">ועוד </w:t>
      </w:r>
      <w:r>
        <w:rPr>
          <w:rtl/>
          <w:lang w:eastAsia="he-IL"/>
        </w:rPr>
        <w:t>–</w:t>
      </w:r>
      <w:r>
        <w:rPr>
          <w:rFonts w:hint="cs"/>
          <w:rtl/>
          <w:lang w:eastAsia="he-IL"/>
        </w:rPr>
        <w:t xml:space="preserve"> דברים שלמרבה הצער בג"ץ פסל פעם אחר פעם </w:t>
      </w:r>
      <w:r>
        <w:rPr>
          <w:rtl/>
          <w:lang w:eastAsia="he-IL"/>
        </w:rPr>
        <w:t>–</w:t>
      </w:r>
      <w:r>
        <w:rPr>
          <w:rFonts w:hint="cs"/>
          <w:rtl/>
          <w:lang w:eastAsia="he-IL"/>
        </w:rPr>
        <w:t xml:space="preserve"> אבל העניין הזה הוא כמובן כריכת מין בשאינו מינו. הסוגיה </w:t>
      </w:r>
      <w:bookmarkStart w:id="22800" w:name="_ETM_Q77_625000"/>
      <w:bookmarkEnd w:id="22800"/>
      <w:r>
        <w:rPr>
          <w:rFonts w:hint="cs"/>
          <w:rtl/>
          <w:lang w:eastAsia="he-IL"/>
        </w:rPr>
        <w:t xml:space="preserve">של סבסוד מעונות יום נועדה לעודד תעסוקת נשים. זה העולם שבתוכו אנחנו חיים. שיקולים </w:t>
      </w:r>
      <w:bookmarkStart w:id="22801" w:name="_ETM_Q77_633000"/>
      <w:bookmarkEnd w:id="22801"/>
      <w:r>
        <w:rPr>
          <w:rFonts w:hint="cs"/>
          <w:rtl/>
          <w:lang w:eastAsia="he-IL"/>
        </w:rPr>
        <w:t xml:space="preserve">אחרים אינם מן העניין. היה פה סתם ניסיון ציני להפרד </w:t>
      </w:r>
      <w:bookmarkStart w:id="22802" w:name="_ETM_Q77_634000"/>
      <w:bookmarkEnd w:id="22802"/>
      <w:r>
        <w:rPr>
          <w:rFonts w:hint="cs"/>
          <w:rtl/>
          <w:lang w:eastAsia="he-IL"/>
        </w:rPr>
        <w:t xml:space="preserve">ומשול, ואני שמח שחבריי ורבותיי עוד קודם לכן הציבו עמדה ערכית, מוסרית, מאוד מאוד ברורה של ערבות הדדית, </w:t>
      </w:r>
      <w:bookmarkStart w:id="22803" w:name="_ETM_Q77_644000"/>
      <w:bookmarkEnd w:id="22803"/>
      <w:r>
        <w:rPr>
          <w:rFonts w:hint="cs"/>
          <w:rtl/>
          <w:lang w:eastAsia="he-IL"/>
        </w:rPr>
        <w:t xml:space="preserve">ובשום פנים ואופן לא ביקשו ליהנות כביכול על חשבון </w:t>
      </w:r>
      <w:bookmarkStart w:id="22804" w:name="_ETM_Q77_647000"/>
      <w:bookmarkEnd w:id="22804"/>
      <w:r>
        <w:rPr>
          <w:rFonts w:hint="cs"/>
          <w:rtl/>
          <w:lang w:eastAsia="he-IL"/>
        </w:rPr>
        <w:t xml:space="preserve">אחרים. </w:t>
      </w:r>
    </w:p>
    <w:p w:rsidR="00BD7FB7" w:rsidRDefault="00BD7FB7" w:rsidP="00874457">
      <w:pPr>
        <w:rPr>
          <w:rtl/>
          <w:lang w:eastAsia="he-IL"/>
        </w:rPr>
      </w:pPr>
    </w:p>
    <w:p w:rsidR="00047BB9" w:rsidRDefault="00BD7FB7" w:rsidP="00047BB9">
      <w:pPr>
        <w:rPr>
          <w:rtl/>
        </w:rPr>
      </w:pPr>
      <w:r>
        <w:rPr>
          <w:rFonts w:hint="cs"/>
          <w:rtl/>
          <w:lang w:eastAsia="he-IL"/>
        </w:rPr>
        <w:t xml:space="preserve">קראתי אתמול ציטוט של שר האוצר במסגרת הודעה על הקצאה של 55 מיליון שקלים, נדמה לי, למאבק באלימות נגד </w:t>
      </w:r>
      <w:bookmarkStart w:id="22805" w:name="_ETM_Q77_659000"/>
      <w:bookmarkEnd w:id="22805"/>
      <w:r>
        <w:rPr>
          <w:rFonts w:hint="cs"/>
          <w:rtl/>
          <w:lang w:eastAsia="he-IL"/>
        </w:rPr>
        <w:t xml:space="preserve">נשים. שר האוצר צוטט כמי שאומר: הינה, עכשיו לקחנו כסף מהחרדים ויש כסף לדברים חשובים אחרים. האמירה הזאת </w:t>
      </w:r>
      <w:r>
        <w:rPr>
          <w:rtl/>
          <w:lang w:eastAsia="he-IL"/>
        </w:rPr>
        <w:t>–</w:t>
      </w:r>
      <w:r>
        <w:rPr>
          <w:rFonts w:hint="cs"/>
          <w:rtl/>
          <w:lang w:eastAsia="he-IL"/>
        </w:rPr>
        <w:t xml:space="preserve"> </w:t>
      </w:r>
      <w:bookmarkStart w:id="22806" w:name="_ETM_Q77_668000"/>
      <w:bookmarkEnd w:id="22806"/>
      <w:r>
        <w:rPr>
          <w:rFonts w:hint="cs"/>
          <w:rtl/>
          <w:lang w:eastAsia="he-IL"/>
        </w:rPr>
        <w:t xml:space="preserve">מי שעוד צריך היה איזו הוכחה שאין כאן אירוע מקצועי, </w:t>
      </w:r>
      <w:bookmarkStart w:id="22807" w:name="_ETM_Q77_673000"/>
      <w:bookmarkEnd w:id="22807"/>
      <w:r>
        <w:rPr>
          <w:rFonts w:hint="cs"/>
          <w:rtl/>
          <w:lang w:eastAsia="he-IL"/>
        </w:rPr>
        <w:t xml:space="preserve">ענייני, שבאמת נועד לטובת מדינת ישראל, לטובת החברה החרדית, </w:t>
      </w:r>
      <w:bookmarkStart w:id="22808" w:name="_ETM_Q77_677000"/>
      <w:bookmarkEnd w:id="22808"/>
      <w:r>
        <w:rPr>
          <w:rFonts w:hint="cs"/>
          <w:rtl/>
          <w:lang w:eastAsia="he-IL"/>
        </w:rPr>
        <w:t xml:space="preserve">אולי כפי שתופס אותה שר האוצר </w:t>
      </w:r>
      <w:r w:rsidR="00047BB9">
        <w:rPr>
          <w:rFonts w:hint="eastAsia"/>
          <w:rtl/>
          <w:lang w:eastAsia="he-IL"/>
        </w:rPr>
        <w:t>–</w:t>
      </w:r>
      <w:r w:rsidR="00047BB9">
        <w:rPr>
          <w:rFonts w:hint="cs"/>
          <w:rtl/>
          <w:lang w:eastAsia="he-IL"/>
        </w:rPr>
        <w:t xml:space="preserve"> </w:t>
      </w:r>
      <w:r>
        <w:rPr>
          <w:rFonts w:hint="cs"/>
          <w:rtl/>
          <w:lang w:eastAsia="he-IL"/>
        </w:rPr>
        <w:t>המשפט הדמגוגי והמסכסך הזה</w:t>
      </w:r>
      <w:r w:rsidR="00047BB9">
        <w:rPr>
          <w:rFonts w:hint="cs"/>
          <w:rtl/>
          <w:lang w:eastAsia="he-IL"/>
        </w:rPr>
        <w:t>;</w:t>
      </w:r>
      <w:r>
        <w:rPr>
          <w:rFonts w:hint="cs"/>
          <w:rtl/>
          <w:lang w:eastAsia="he-IL"/>
        </w:rPr>
        <w:t xml:space="preserve"> </w:t>
      </w:r>
      <w:bookmarkStart w:id="22809" w:name="_ETM_Q77_683000"/>
      <w:bookmarkEnd w:id="22809"/>
      <w:r>
        <w:rPr>
          <w:rFonts w:hint="cs"/>
          <w:rtl/>
          <w:lang w:eastAsia="he-IL"/>
        </w:rPr>
        <w:t xml:space="preserve">זו </w:t>
      </w:r>
      <w:r w:rsidR="00047BB9">
        <w:rPr>
          <w:rFonts w:hint="cs"/>
          <w:rtl/>
          <w:lang w:eastAsia="he-IL"/>
        </w:rPr>
        <w:t xml:space="preserve">כבר </w:t>
      </w:r>
      <w:r>
        <w:rPr>
          <w:rFonts w:hint="cs"/>
          <w:rtl/>
          <w:lang w:eastAsia="he-IL"/>
        </w:rPr>
        <w:t xml:space="preserve">שיטה לסכסך בין אוכלוסיות בחברה הישראלית, </w:t>
      </w:r>
      <w:bookmarkStart w:id="22810" w:name="_ETM_Q77_685000"/>
      <w:bookmarkEnd w:id="22810"/>
      <w:r>
        <w:rPr>
          <w:rFonts w:hint="cs"/>
          <w:rtl/>
          <w:lang w:eastAsia="he-IL"/>
        </w:rPr>
        <w:t xml:space="preserve">כאילו לוקחים </w:t>
      </w:r>
      <w:r>
        <w:rPr>
          <w:rtl/>
          <w:lang w:eastAsia="he-IL"/>
        </w:rPr>
        <w:t>–</w:t>
      </w:r>
      <w:r>
        <w:rPr>
          <w:rFonts w:hint="cs"/>
          <w:rtl/>
          <w:lang w:eastAsia="he-IL"/>
        </w:rPr>
        <w:t xml:space="preserve"> פעם זה המתנחלים, פעם זה עיירות הפיתוח, </w:t>
      </w:r>
      <w:bookmarkStart w:id="22811" w:name="_ETM_Q77_687000"/>
      <w:bookmarkEnd w:id="22811"/>
      <w:r>
        <w:rPr>
          <w:rFonts w:hint="cs"/>
          <w:rtl/>
          <w:lang w:eastAsia="he-IL"/>
        </w:rPr>
        <w:t>פעם זה אשכנזים וספרדים ועכשיו זה החרדים</w:t>
      </w:r>
      <w:r w:rsidR="00047BB9">
        <w:rPr>
          <w:rFonts w:hint="cs"/>
          <w:rtl/>
          <w:lang w:eastAsia="he-IL"/>
        </w:rPr>
        <w:t xml:space="preserve"> ו</w:t>
      </w:r>
      <w:r>
        <w:rPr>
          <w:rFonts w:hint="cs"/>
          <w:rtl/>
          <w:lang w:eastAsia="he-IL"/>
        </w:rPr>
        <w:t xml:space="preserve">נשים מוכות </w:t>
      </w:r>
      <w:bookmarkStart w:id="22812" w:name="_ETM_Q77_693000"/>
      <w:bookmarkEnd w:id="22812"/>
      <w:r>
        <w:rPr>
          <w:rFonts w:hint="eastAsia"/>
          <w:rtl/>
          <w:lang w:eastAsia="he-IL"/>
        </w:rPr>
        <w:t xml:space="preserve">– </w:t>
      </w:r>
      <w:r>
        <w:rPr>
          <w:rFonts w:hint="cs"/>
          <w:rtl/>
          <w:lang w:eastAsia="he-IL"/>
        </w:rPr>
        <w:t xml:space="preserve">מלמד שאין פה כלום מלבד פופוליזם ובאמת מאבק גדול </w:t>
      </w:r>
      <w:bookmarkStart w:id="22813" w:name="_ETM_Q77_698000"/>
      <w:bookmarkEnd w:id="22813"/>
      <w:r>
        <w:rPr>
          <w:rFonts w:hint="cs"/>
          <w:rtl/>
          <w:lang w:eastAsia="he-IL"/>
        </w:rPr>
        <w:t>בחרדים, בציבור החרדי, בנציגיו כאן בכנסת</w:t>
      </w:r>
      <w:r w:rsidR="00047BB9">
        <w:rPr>
          <w:rFonts w:hint="cs"/>
          <w:rtl/>
          <w:lang w:eastAsia="he-IL"/>
        </w:rPr>
        <w:t>.</w:t>
      </w:r>
      <w:r>
        <w:rPr>
          <w:rFonts w:hint="cs"/>
          <w:rtl/>
          <w:lang w:eastAsia="he-IL"/>
        </w:rPr>
        <w:t xml:space="preserve"> כי לו היה כאן עניין מהותי, השר פריג', אז בראש ובראשונה, כשרוצים לייצר דיון, </w:t>
      </w:r>
      <w:bookmarkStart w:id="22814" w:name="_ETM_Q77_709000"/>
      <w:bookmarkEnd w:id="22814"/>
      <w:r>
        <w:rPr>
          <w:rFonts w:hint="cs"/>
          <w:rtl/>
          <w:lang w:eastAsia="he-IL"/>
        </w:rPr>
        <w:t xml:space="preserve">צריך להיזהר מלייצר סלט ירקות ולכרוך מין בשאינו מינו. שאלת השירות הצבאי </w:t>
      </w:r>
      <w:bookmarkStart w:id="22815" w:name="_ETM_Q77_714000"/>
      <w:bookmarkEnd w:id="22815"/>
      <w:r>
        <w:rPr>
          <w:rFonts w:hint="cs"/>
          <w:rtl/>
          <w:lang w:eastAsia="he-IL"/>
        </w:rPr>
        <w:t xml:space="preserve">או הלאומי, חשיבותו, הצורך לעודד אנשים מתוך הציבור החרדי שלא מצליחים לשבת וללמוד ותורתם אינה אומנותם לשאת בנטל עם הציבור, </w:t>
      </w:r>
      <w:bookmarkStart w:id="22816" w:name="_ETM_Q77_725000"/>
      <w:bookmarkEnd w:id="22816"/>
      <w:r>
        <w:rPr>
          <w:rFonts w:hint="cs"/>
          <w:rtl/>
          <w:lang w:eastAsia="he-IL"/>
        </w:rPr>
        <w:t>ז</w:t>
      </w:r>
      <w:r w:rsidR="00047BB9">
        <w:rPr>
          <w:rFonts w:hint="cs"/>
          <w:rtl/>
          <w:lang w:eastAsia="he-IL"/>
        </w:rPr>
        <w:t>ו</w:t>
      </w:r>
      <w:r>
        <w:rPr>
          <w:rFonts w:hint="cs"/>
          <w:rtl/>
          <w:lang w:eastAsia="he-IL"/>
        </w:rPr>
        <w:t xml:space="preserve"> שאלת אחת; שאלת שילוב הציבור החרדי בשוק התעסוק</w:t>
      </w:r>
      <w:r w:rsidR="00047BB9">
        <w:rPr>
          <w:rFonts w:hint="cs"/>
          <w:rtl/>
          <w:lang w:eastAsia="he-IL"/>
        </w:rPr>
        <w:t>ה</w:t>
      </w:r>
      <w:r>
        <w:rPr>
          <w:rFonts w:hint="cs"/>
          <w:rtl/>
          <w:lang w:eastAsia="he-IL"/>
        </w:rPr>
        <w:t xml:space="preserve"> היא שאלה אחרת. כמו שאמרתי, שאלת סבסוד מעונות </w:t>
      </w:r>
      <w:bookmarkStart w:id="22817" w:name="_ETM_Q77_737000"/>
      <w:bookmarkEnd w:id="22817"/>
      <w:r w:rsidR="00047BB9">
        <w:rPr>
          <w:rFonts w:hint="cs"/>
          <w:rtl/>
          <w:lang w:eastAsia="he-IL"/>
        </w:rPr>
        <w:t>ה</w:t>
      </w:r>
      <w:r>
        <w:rPr>
          <w:rFonts w:hint="cs"/>
          <w:rtl/>
          <w:lang w:eastAsia="he-IL"/>
        </w:rPr>
        <w:t>יום היא שאלה אחרת, שבאה מעולם מושגים אחר ועם תכליות אחרות.</w:t>
      </w:r>
      <w:bookmarkStart w:id="22818" w:name="TOR_Q78"/>
      <w:bookmarkEnd w:id="22818"/>
      <w:r w:rsidR="00047BB9">
        <w:rPr>
          <w:rFonts w:hint="cs"/>
          <w:rtl/>
        </w:rPr>
        <w:t xml:space="preserve"> </w:t>
      </w:r>
      <w:r>
        <w:rPr>
          <w:rFonts w:hint="cs"/>
          <w:rtl/>
        </w:rPr>
        <w:t xml:space="preserve">שאלת התרומה למדינה היא שאלה אחרת. </w:t>
      </w:r>
    </w:p>
    <w:p w:rsidR="00047BB9" w:rsidRDefault="00047BB9" w:rsidP="00047BB9">
      <w:pPr>
        <w:rPr>
          <w:rtl/>
        </w:rPr>
      </w:pPr>
    </w:p>
    <w:p w:rsidR="00BD7FB7" w:rsidRDefault="00BD7FB7" w:rsidP="00047BB9">
      <w:pPr>
        <w:rPr>
          <w:rtl/>
        </w:rPr>
      </w:pPr>
      <w:r>
        <w:rPr>
          <w:rFonts w:hint="cs"/>
          <w:rtl/>
        </w:rPr>
        <w:t xml:space="preserve">וכאן אני רוצה לומר </w:t>
      </w:r>
      <w:bookmarkStart w:id="22819" w:name="_ETM_Q78_150000"/>
      <w:bookmarkEnd w:id="22819"/>
      <w:r>
        <w:rPr>
          <w:rFonts w:hint="cs"/>
          <w:rtl/>
        </w:rPr>
        <w:t xml:space="preserve">שבצד המחלוקות הידועות שיש בהשקפת העולם בין הציבור הדתי </w:t>
      </w:r>
      <w:r>
        <w:rPr>
          <w:rtl/>
        </w:rPr>
        <w:t>–</w:t>
      </w:r>
      <w:r>
        <w:rPr>
          <w:rFonts w:hint="cs"/>
          <w:rtl/>
        </w:rPr>
        <w:t xml:space="preserve"> </w:t>
      </w:r>
      <w:bookmarkStart w:id="22820" w:name="_ETM_Q78_152000"/>
      <w:bookmarkEnd w:id="22820"/>
      <w:r>
        <w:rPr>
          <w:rFonts w:hint="cs"/>
          <w:rtl/>
        </w:rPr>
        <w:t xml:space="preserve">שאני זוכה להיות בין שליחיו בשנים האחרונות </w:t>
      </w:r>
      <w:r>
        <w:rPr>
          <w:rtl/>
        </w:rPr>
        <w:t>–</w:t>
      </w:r>
      <w:r>
        <w:rPr>
          <w:rFonts w:hint="cs"/>
          <w:rtl/>
        </w:rPr>
        <w:t xml:space="preserve"> לציבור החרדי, גם</w:t>
      </w:r>
      <w:bookmarkStart w:id="22821" w:name="_ETM_Q78_155000"/>
      <w:bookmarkEnd w:id="22821"/>
      <w:r>
        <w:rPr>
          <w:rFonts w:hint="cs"/>
          <w:rtl/>
        </w:rPr>
        <w:t xml:space="preserve"> ביחס למצוות השירות הצבאי, עזרת ישראל מיד צר,</w:t>
      </w:r>
      <w:bookmarkStart w:id="22822" w:name="_ETM_Q78_162000"/>
      <w:bookmarkEnd w:id="22822"/>
      <w:r>
        <w:rPr>
          <w:rFonts w:hint="cs"/>
          <w:rtl/>
        </w:rPr>
        <w:t xml:space="preserve"> מלחמת מצווה, וגם באיזון שבין לימוד התורה לבין העיסוק </w:t>
      </w:r>
      <w:bookmarkStart w:id="22823" w:name="_ETM_Q78_171000"/>
      <w:bookmarkEnd w:id="22823"/>
      <w:r>
        <w:rPr>
          <w:rFonts w:hint="cs"/>
          <w:rtl/>
        </w:rPr>
        <w:t xml:space="preserve">בפרנסה, והשאלה האם אמירתו של החזון איש זצ"ל "50 שנה רק תורה" אחרי שנחרבו עולמות שלמים של </w:t>
      </w:r>
      <w:bookmarkStart w:id="22824" w:name="_ETM_Q78_176000"/>
      <w:bookmarkEnd w:id="22824"/>
      <w:r>
        <w:rPr>
          <w:rFonts w:hint="cs"/>
          <w:rtl/>
        </w:rPr>
        <w:t xml:space="preserve">תורה בשואה האיומה </w:t>
      </w:r>
      <w:r w:rsidR="00047BB9">
        <w:rPr>
          <w:rFonts w:hint="eastAsia"/>
          <w:rtl/>
        </w:rPr>
        <w:t xml:space="preserve">– </w:t>
      </w:r>
      <w:r>
        <w:rPr>
          <w:rFonts w:hint="cs"/>
          <w:rtl/>
        </w:rPr>
        <w:t>עברו כבר 50 שנה</w:t>
      </w:r>
      <w:bookmarkStart w:id="22825" w:name="_ETM_Q78_186000"/>
      <w:bookmarkEnd w:id="22825"/>
      <w:r>
        <w:rPr>
          <w:rFonts w:hint="cs"/>
          <w:rtl/>
        </w:rPr>
        <w:t xml:space="preserve"> </w:t>
      </w:r>
      <w:r>
        <w:rPr>
          <w:rtl/>
        </w:rPr>
        <w:t>–</w:t>
      </w:r>
      <w:r>
        <w:rPr>
          <w:rFonts w:hint="cs"/>
          <w:rtl/>
        </w:rPr>
        <w:t xml:space="preserve"> אלה שאלות כבדות משקל שאפשר וצריך לנהל בהן מחלוקות</w:t>
      </w:r>
      <w:bookmarkStart w:id="22826" w:name="_ETM_Q78_190000"/>
      <w:bookmarkEnd w:id="22826"/>
      <w:r>
        <w:rPr>
          <w:rFonts w:hint="cs"/>
          <w:rtl/>
        </w:rPr>
        <w:t xml:space="preserve"> בכבוד, שהן לשם שמיים</w:t>
      </w:r>
      <w:r w:rsidR="00047BB9">
        <w:rPr>
          <w:rFonts w:hint="cs"/>
          <w:rtl/>
        </w:rPr>
        <w:t>,</w:t>
      </w:r>
      <w:r>
        <w:rPr>
          <w:rFonts w:hint="cs"/>
          <w:rtl/>
        </w:rPr>
        <w:t xml:space="preserve"> וממילא סופן </w:t>
      </w:r>
      <w:bookmarkStart w:id="22827" w:name="_ETM_Q78_188000"/>
      <w:bookmarkEnd w:id="22827"/>
      <w:r>
        <w:rPr>
          <w:rFonts w:hint="cs"/>
          <w:rtl/>
        </w:rPr>
        <w:t>להתקיים. אבל כשאני בא אל המחלוקות האלה, אני</w:t>
      </w:r>
      <w:bookmarkStart w:id="22828" w:name="_ETM_Q78_200000"/>
      <w:bookmarkEnd w:id="22828"/>
      <w:r>
        <w:rPr>
          <w:rFonts w:hint="cs"/>
          <w:rtl/>
        </w:rPr>
        <w:t xml:space="preserve"> בראש ובראשונה משיל את נעליי מעל רגליי מתוך כבוד,</w:t>
      </w:r>
      <w:bookmarkStart w:id="22829" w:name="_ETM_Q78_201000"/>
      <w:bookmarkEnd w:id="22829"/>
      <w:r>
        <w:rPr>
          <w:rFonts w:hint="cs"/>
          <w:rtl/>
        </w:rPr>
        <w:t xml:space="preserve"> הערכה והערצה לציבור החרדי על מה שיש בו, על מסירות </w:t>
      </w:r>
      <w:bookmarkStart w:id="22830" w:name="_ETM_Q78_211000"/>
      <w:bookmarkEnd w:id="22830"/>
      <w:r>
        <w:rPr>
          <w:rFonts w:hint="cs"/>
          <w:rtl/>
        </w:rPr>
        <w:t xml:space="preserve">נפש למען לימוד תורה </w:t>
      </w:r>
      <w:r>
        <w:rPr>
          <w:rtl/>
        </w:rPr>
        <w:t>–</w:t>
      </w:r>
      <w:r>
        <w:rPr>
          <w:rFonts w:hint="cs"/>
          <w:rtl/>
        </w:rPr>
        <w:t xml:space="preserve"> ולימוד תורה מצד עצמו</w:t>
      </w:r>
      <w:r w:rsidR="00047BB9">
        <w:rPr>
          <w:rFonts w:hint="cs"/>
          <w:rtl/>
        </w:rPr>
        <w:t>,</w:t>
      </w:r>
      <w:r>
        <w:rPr>
          <w:rFonts w:hint="cs"/>
          <w:rtl/>
        </w:rPr>
        <w:t xml:space="preserve"> עם</w:t>
      </w:r>
      <w:bookmarkStart w:id="22831" w:name="_ETM_Q78_214000"/>
      <w:bookmarkEnd w:id="22831"/>
      <w:r>
        <w:rPr>
          <w:rFonts w:hint="cs"/>
          <w:rtl/>
        </w:rPr>
        <w:t xml:space="preserve"> תרומתו הסגולית העצמית, וכשמדברים במונחים של תרומה </w:t>
      </w:r>
      <w:r>
        <w:rPr>
          <w:rtl/>
        </w:rPr>
        <w:t>–</w:t>
      </w:r>
      <w:r>
        <w:rPr>
          <w:rFonts w:hint="cs"/>
          <w:rtl/>
        </w:rPr>
        <w:t xml:space="preserve"> ואולי זה לב</w:t>
      </w:r>
      <w:bookmarkStart w:id="22832" w:name="_ETM_Q78_221000"/>
      <w:bookmarkEnd w:id="22832"/>
      <w:r>
        <w:rPr>
          <w:rFonts w:hint="cs"/>
          <w:rtl/>
        </w:rPr>
        <w:t xml:space="preserve"> הוויכוח בחברה הישראלית </w:t>
      </w:r>
      <w:r w:rsidR="00047BB9">
        <w:rPr>
          <w:rFonts w:hint="eastAsia"/>
        </w:rPr>
        <w:t>–</w:t>
      </w:r>
      <w:r>
        <w:rPr>
          <w:rFonts w:hint="cs"/>
          <w:rtl/>
        </w:rPr>
        <w:t xml:space="preserve"> תרומה למדינת ישראל איננה רק</w:t>
      </w:r>
      <w:bookmarkStart w:id="22833" w:name="_ETM_Q78_220000"/>
      <w:bookmarkEnd w:id="22833"/>
      <w:r>
        <w:rPr>
          <w:rFonts w:hint="cs"/>
          <w:rtl/>
        </w:rPr>
        <w:t xml:space="preserve"> בשירות צבאי. לימוד תורה תורם למדינת ישראל, תורם</w:t>
      </w:r>
      <w:bookmarkStart w:id="22834" w:name="_ETM_Q78_229000"/>
      <w:bookmarkEnd w:id="22834"/>
      <w:r>
        <w:rPr>
          <w:rFonts w:hint="cs"/>
          <w:rtl/>
        </w:rPr>
        <w:t xml:space="preserve"> לביטחונה. כך אנחנו מאמינים. מסירות הנפש הזו של ההורים </w:t>
      </w:r>
      <w:bookmarkStart w:id="22835" w:name="_ETM_Q78_228000"/>
      <w:bookmarkEnd w:id="22835"/>
      <w:r>
        <w:rPr>
          <w:rFonts w:hint="cs"/>
          <w:rtl/>
        </w:rPr>
        <w:t>על לימוד תורה מגדלת דור של אנשים יראי שמיים,</w:t>
      </w:r>
      <w:bookmarkStart w:id="22836" w:name="_ETM_Q78_233000"/>
      <w:bookmarkEnd w:id="22836"/>
      <w:r>
        <w:rPr>
          <w:rFonts w:hint="cs"/>
          <w:rtl/>
        </w:rPr>
        <w:t xml:space="preserve"> אוהבי תורה, מוקירי תלמידי חכמים. זה ערך עצום. ומי שמכיר</w:t>
      </w:r>
      <w:bookmarkStart w:id="22837" w:name="_ETM_Q78_238000"/>
      <w:bookmarkEnd w:id="22837"/>
      <w:r>
        <w:rPr>
          <w:rFonts w:hint="cs"/>
          <w:rtl/>
        </w:rPr>
        <w:t xml:space="preserve"> את הציבור החרדי מכיר את מסירות הנפש: חיים בצפיפות</w:t>
      </w:r>
      <w:bookmarkStart w:id="22838" w:name="_ETM_Q78_242000"/>
      <w:bookmarkEnd w:id="22838"/>
      <w:r>
        <w:rPr>
          <w:rFonts w:hint="cs"/>
          <w:rtl/>
        </w:rPr>
        <w:t xml:space="preserve">, בדלות ובתנאים נוראיים וחוסכים מפיהם כל כך </w:t>
      </w:r>
      <w:bookmarkStart w:id="22839" w:name="_ETM_Q78_247000"/>
      <w:bookmarkEnd w:id="22839"/>
      <w:r>
        <w:rPr>
          <w:rFonts w:hint="cs"/>
          <w:rtl/>
        </w:rPr>
        <w:t>הרבה הנאות העולם לשם הערך הגדול של לימוד תורה,</w:t>
      </w:r>
      <w:bookmarkStart w:id="22840" w:name="_ETM_Q78_249000"/>
      <w:bookmarkEnd w:id="22840"/>
      <w:r>
        <w:rPr>
          <w:rFonts w:hint="cs"/>
          <w:rtl/>
        </w:rPr>
        <w:t xml:space="preserve"> כפי שאמרתי, </w:t>
      </w:r>
      <w:r w:rsidR="00047BB9">
        <w:rPr>
          <w:rFonts w:hint="cs"/>
          <w:rtl/>
        </w:rPr>
        <w:t>מ</w:t>
      </w:r>
      <w:r>
        <w:rPr>
          <w:rFonts w:hint="cs"/>
          <w:rtl/>
        </w:rPr>
        <w:t>צד ערכו הסגולי ו</w:t>
      </w:r>
      <w:r w:rsidR="00047BB9">
        <w:rPr>
          <w:rFonts w:hint="cs"/>
          <w:rtl/>
        </w:rPr>
        <w:t>מ</w:t>
      </w:r>
      <w:r>
        <w:rPr>
          <w:rFonts w:hint="cs"/>
          <w:rtl/>
        </w:rPr>
        <w:t xml:space="preserve">צד ערכו החינוכי הגדול. </w:t>
      </w:r>
      <w:bookmarkStart w:id="22841" w:name="_ETM_Q78_258000"/>
      <w:bookmarkEnd w:id="22841"/>
      <w:r>
        <w:rPr>
          <w:rFonts w:hint="cs"/>
          <w:rtl/>
        </w:rPr>
        <w:t xml:space="preserve">האחריות והאכפתיות של הציבור החרדי </w:t>
      </w:r>
      <w:r>
        <w:rPr>
          <w:rFonts w:hint="eastAsia"/>
          <w:rtl/>
        </w:rPr>
        <w:t>–</w:t>
      </w:r>
      <w:r>
        <w:rPr>
          <w:rFonts w:hint="cs"/>
          <w:rtl/>
        </w:rPr>
        <w:t xml:space="preserve"> כל כך הרבה מפעלי חסד ורווחה שלוקחים אחריות על החברה הישראלית כולה </w:t>
      </w:r>
      <w:bookmarkStart w:id="22842" w:name="_ETM_Q78_261000"/>
      <w:bookmarkEnd w:id="22842"/>
      <w:r>
        <w:rPr>
          <w:rtl/>
        </w:rPr>
        <w:t>–</w:t>
      </w:r>
      <w:r>
        <w:rPr>
          <w:rFonts w:hint="cs"/>
          <w:rtl/>
        </w:rPr>
        <w:t xml:space="preserve"> איך אפשר לומר שהציבור החרדי לא תורם למדינת</w:t>
      </w:r>
      <w:bookmarkStart w:id="22843" w:name="_ETM_Q78_266000"/>
      <w:bookmarkEnd w:id="22843"/>
      <w:r>
        <w:rPr>
          <w:rFonts w:hint="cs"/>
          <w:rtl/>
        </w:rPr>
        <w:t xml:space="preserve"> ישראל? הבאת חיים לעולם </w:t>
      </w:r>
      <w:r>
        <w:rPr>
          <w:rtl/>
        </w:rPr>
        <w:t>–</w:t>
      </w:r>
      <w:r>
        <w:rPr>
          <w:rFonts w:hint="cs"/>
          <w:rtl/>
        </w:rPr>
        <w:t xml:space="preserve"> משפחות ברוכות ילדים, גידול גדול</w:t>
      </w:r>
      <w:bookmarkStart w:id="22844" w:name="_ETM_Q78_272000"/>
      <w:bookmarkEnd w:id="22844"/>
      <w:r>
        <w:rPr>
          <w:rFonts w:hint="cs"/>
          <w:rtl/>
        </w:rPr>
        <w:t xml:space="preserve"> בעם היהודי, מביאים עשרה ילדים וצפונה, ברוך השם, כן ירבו</w:t>
      </w:r>
      <w:bookmarkStart w:id="22845" w:name="_ETM_Q78_273000"/>
      <w:bookmarkEnd w:id="22845"/>
      <w:r>
        <w:rPr>
          <w:rFonts w:hint="cs"/>
          <w:rtl/>
        </w:rPr>
        <w:t xml:space="preserve"> </w:t>
      </w:r>
      <w:r>
        <w:rPr>
          <w:rtl/>
        </w:rPr>
        <w:t>–</w:t>
      </w:r>
      <w:r>
        <w:rPr>
          <w:rFonts w:hint="cs"/>
          <w:rtl/>
        </w:rPr>
        <w:t xml:space="preserve"> זה ערך עצום. וכן, הציבור החרדי לא מעט שנים</w:t>
      </w:r>
      <w:bookmarkStart w:id="22846" w:name="_ETM_Q78_279000"/>
      <w:bookmarkEnd w:id="22846"/>
      <w:r>
        <w:rPr>
          <w:rFonts w:hint="cs"/>
          <w:rtl/>
        </w:rPr>
        <w:t xml:space="preserve"> גם נושא בנטל הכלכלי של מדינת ישראל. הוא עובר תהליכים עצומים</w:t>
      </w:r>
      <w:r w:rsidR="00047BB9">
        <w:rPr>
          <w:rFonts w:hint="cs"/>
          <w:rtl/>
        </w:rPr>
        <w:t>,</w:t>
      </w:r>
      <w:r>
        <w:rPr>
          <w:rFonts w:hint="cs"/>
          <w:rtl/>
        </w:rPr>
        <w:t xml:space="preserve"> טבעיים; הוא גדל ומתפתח, והקומץ איננו משביע את</w:t>
      </w:r>
      <w:bookmarkStart w:id="22847" w:name="_ETM_Q78_285000"/>
      <w:bookmarkEnd w:id="22847"/>
      <w:r>
        <w:rPr>
          <w:rFonts w:hint="cs"/>
          <w:rtl/>
        </w:rPr>
        <w:t xml:space="preserve"> הארי, והציבור החרדי הולך ומשתלב ומתפרנס </w:t>
      </w:r>
      <w:r>
        <w:rPr>
          <w:rtl/>
        </w:rPr>
        <w:t>–</w:t>
      </w:r>
      <w:r>
        <w:rPr>
          <w:rFonts w:hint="cs"/>
          <w:rtl/>
        </w:rPr>
        <w:t xml:space="preserve"> נכון, נשים </w:t>
      </w:r>
      <w:bookmarkStart w:id="22848" w:name="_ETM_Q78_292000"/>
      <w:bookmarkEnd w:id="22848"/>
      <w:r>
        <w:rPr>
          <w:rFonts w:hint="cs"/>
          <w:rtl/>
        </w:rPr>
        <w:t>בגילים מסוימים, כשהבעלים עוד לומדים בישיבה, ואחר כך יוצאים ומתפרנסים.</w:t>
      </w:r>
      <w:bookmarkStart w:id="22849" w:name="_ETM_Q78_299000"/>
      <w:bookmarkEnd w:id="22849"/>
      <w:r>
        <w:rPr>
          <w:rFonts w:hint="cs"/>
          <w:rtl/>
        </w:rPr>
        <w:t xml:space="preserve"> לכו לבני ברק </w:t>
      </w:r>
      <w:r>
        <w:rPr>
          <w:rtl/>
        </w:rPr>
        <w:t>–</w:t>
      </w:r>
      <w:r>
        <w:rPr>
          <w:rFonts w:hint="cs"/>
          <w:rtl/>
        </w:rPr>
        <w:t xml:space="preserve"> יש כל כך הרבה בעלי </w:t>
      </w:r>
      <w:bookmarkStart w:id="22850" w:name="_ETM_Q78_301000"/>
      <w:bookmarkEnd w:id="22850"/>
      <w:r>
        <w:rPr>
          <w:rFonts w:hint="cs"/>
          <w:rtl/>
        </w:rPr>
        <w:t>עסקים. אז יש פה בראש ובראשונה, שקר גדול. אני אומר</w:t>
      </w:r>
      <w:bookmarkStart w:id="22851" w:name="_ETM_Q78_306000"/>
      <w:bookmarkEnd w:id="22851"/>
      <w:r>
        <w:rPr>
          <w:rFonts w:hint="cs"/>
          <w:rtl/>
        </w:rPr>
        <w:t xml:space="preserve"> שאני מלא הערכה והערצה לציבור הזה.</w:t>
      </w:r>
    </w:p>
    <w:p w:rsidR="00BD7FB7" w:rsidRDefault="00BD7FB7" w:rsidP="00874457">
      <w:pPr>
        <w:rPr>
          <w:rtl/>
        </w:rPr>
      </w:pPr>
    </w:p>
    <w:p w:rsidR="00BD7FB7" w:rsidRDefault="00BD7FB7" w:rsidP="00874457">
      <w:pPr>
        <w:rPr>
          <w:rtl/>
        </w:rPr>
      </w:pPr>
      <w:bookmarkStart w:id="22852" w:name="_ETM_Q78_308000"/>
      <w:bookmarkEnd w:id="22852"/>
      <w:r>
        <w:rPr>
          <w:rFonts w:hint="cs"/>
          <w:rtl/>
        </w:rPr>
        <w:t>ואחרי שאמרתי את מה</w:t>
      </w:r>
      <w:bookmarkStart w:id="22853" w:name="_ETM_Q78_304000"/>
      <w:bookmarkEnd w:id="22853"/>
      <w:r>
        <w:rPr>
          <w:rFonts w:hint="cs"/>
          <w:rtl/>
        </w:rPr>
        <w:t xml:space="preserve"> שאמרתי, מותר לי לנהל דיאלוג עם הציבור</w:t>
      </w:r>
      <w:bookmarkStart w:id="22854" w:name="_ETM_Q78_309000"/>
      <w:bookmarkEnd w:id="22854"/>
      <w:r>
        <w:rPr>
          <w:rFonts w:hint="cs"/>
          <w:rtl/>
        </w:rPr>
        <w:t xml:space="preserve"> הזה על שאלות של איזונים, על שאלות של שילוב. בישיבות </w:t>
      </w:r>
      <w:bookmarkStart w:id="22855" w:name="_ETM_Q78_312000"/>
      <w:bookmarkEnd w:id="22855"/>
      <w:r>
        <w:rPr>
          <w:rFonts w:hint="cs"/>
          <w:rtl/>
        </w:rPr>
        <w:t>שלנו משלבים את לימוד התורה עם השירות הצבאי, וגם פה</w:t>
      </w:r>
      <w:bookmarkStart w:id="22856" w:name="_ETM_Q78_313000"/>
      <w:bookmarkEnd w:id="22856"/>
      <w:r>
        <w:rPr>
          <w:rFonts w:hint="cs"/>
          <w:rtl/>
        </w:rPr>
        <w:t xml:space="preserve"> יש מסלולים שונים ויש מינונים שונים שמתאימים</w:t>
      </w:r>
      <w:bookmarkStart w:id="22857" w:name="_ETM_Q78_321000"/>
      <w:bookmarkEnd w:id="22857"/>
      <w:r>
        <w:rPr>
          <w:rFonts w:hint="cs"/>
          <w:rtl/>
        </w:rPr>
        <w:t xml:space="preserve"> לאופי, ליכולות ולכישרונות של כל אדם. מי שרוצה לקדם שינויים ולהתווכח על מה טוב ומה נכון חייב לבוא מעמדת</w:t>
      </w:r>
      <w:bookmarkStart w:id="22858" w:name="_ETM_Q78_328000"/>
      <w:bookmarkEnd w:id="22858"/>
      <w:r>
        <w:rPr>
          <w:rFonts w:hint="cs"/>
          <w:rtl/>
        </w:rPr>
        <w:t xml:space="preserve"> מוצא מכבדת, מעריכה, מוקירה ורואה את הטוב ויודעת </w:t>
      </w:r>
      <w:bookmarkStart w:id="22859" w:name="_ETM_Q78_338000"/>
      <w:bookmarkEnd w:id="22859"/>
      <w:r>
        <w:rPr>
          <w:rFonts w:hint="cs"/>
          <w:rtl/>
        </w:rPr>
        <w:t>את תרומתו. מתוך המבט החיובי הזה אפשר גם לפתוח דיונים</w:t>
      </w:r>
      <w:bookmarkStart w:id="22860" w:name="_ETM_Q78_343000"/>
      <w:bookmarkEnd w:id="22860"/>
      <w:r>
        <w:rPr>
          <w:rFonts w:hint="cs"/>
          <w:rtl/>
        </w:rPr>
        <w:t xml:space="preserve"> על שינויים ותיקונים. מה לעשות, חברה מתעצבת. אין חברה </w:t>
      </w:r>
      <w:bookmarkStart w:id="22861" w:name="_ETM_Q78_342000"/>
      <w:bookmarkEnd w:id="22861"/>
      <w:r>
        <w:rPr>
          <w:rFonts w:hint="cs"/>
          <w:rtl/>
        </w:rPr>
        <w:t>שלא עוברת תמורות ושינויים ומתאימה את עצמה למציאות חיים שמשתנה.</w:t>
      </w:r>
    </w:p>
    <w:p w:rsidR="00BD7FB7" w:rsidRDefault="00BD7FB7" w:rsidP="00874457">
      <w:pPr>
        <w:rPr>
          <w:rtl/>
        </w:rPr>
      </w:pPr>
    </w:p>
    <w:p w:rsidR="00BD7FB7" w:rsidRDefault="00BD7FB7" w:rsidP="00874457">
      <w:pPr>
        <w:pStyle w:val="af9"/>
        <w:rPr>
          <w:rtl/>
        </w:rPr>
      </w:pPr>
      <w:r w:rsidRPr="000D1E7C">
        <w:rPr>
          <w:rStyle w:val="TagStyle"/>
          <w:rtl/>
        </w:rPr>
        <w:t xml:space="preserve"> &lt;&lt; יור &gt;&gt;</w:t>
      </w:r>
      <w:r w:rsidRPr="00F34B8C">
        <w:rPr>
          <w:rStyle w:val="TagStyle"/>
          <w:rtl/>
        </w:rPr>
        <w:t xml:space="preserve"> </w:t>
      </w:r>
      <w:r>
        <w:rPr>
          <w:rtl/>
        </w:rPr>
        <w:t>היו"ר דוד ביטן:</w:t>
      </w:r>
      <w:r w:rsidRPr="00F34B8C">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2862" w:name="_ETM_Q78_346000"/>
      <w:bookmarkEnd w:id="22862"/>
      <w:r>
        <w:rPr>
          <w:rFonts w:hint="cs"/>
          <w:rtl/>
          <w:lang w:eastAsia="he-IL"/>
        </w:rPr>
        <w:t>– – –</w:t>
      </w:r>
    </w:p>
    <w:p w:rsidR="00BD7FB7" w:rsidRDefault="00BD7FB7" w:rsidP="00874457">
      <w:pPr>
        <w:rPr>
          <w:rtl/>
          <w:lang w:eastAsia="he-IL"/>
        </w:rPr>
      </w:pPr>
      <w:bookmarkStart w:id="22863" w:name="_ETM_Q78_349000"/>
      <w:bookmarkEnd w:id="22863"/>
    </w:p>
    <w:p w:rsidR="00BD7FB7" w:rsidRDefault="00BD7FB7" w:rsidP="00874457">
      <w:pPr>
        <w:pStyle w:val="-"/>
        <w:keepNext/>
        <w:rPr>
          <w:rtl/>
        </w:rPr>
      </w:pPr>
      <w:bookmarkStart w:id="22864" w:name="ET_speakercontinue_5291_4"/>
      <w:r w:rsidRPr="000D1E7C">
        <w:rPr>
          <w:rStyle w:val="TagStyle"/>
          <w:rtl/>
        </w:rPr>
        <w:t xml:space="preserve"> &lt;&lt; דובר_המשך &gt;&gt;</w:t>
      </w:r>
      <w:r w:rsidRPr="00F34B8C">
        <w:rPr>
          <w:rStyle w:val="TagStyle"/>
          <w:rtl/>
        </w:rPr>
        <w:t xml:space="preserve"> </w:t>
      </w:r>
      <w:r>
        <w:rPr>
          <w:rtl/>
        </w:rPr>
        <w:t>בצלאל סמוטריץ' (הציונות הדתית):</w:t>
      </w:r>
      <w:r w:rsidRPr="00F34B8C">
        <w:rPr>
          <w:rStyle w:val="TagStyle"/>
          <w:rtl/>
        </w:rPr>
        <w:t xml:space="preserve"> </w:t>
      </w:r>
      <w:r w:rsidRPr="000D1E7C">
        <w:rPr>
          <w:rStyle w:val="TagStyle"/>
          <w:rtl/>
        </w:rPr>
        <w:t>&lt;&lt; דובר_המשך &gt;&gt;</w:t>
      </w:r>
      <w:r>
        <w:rPr>
          <w:rtl/>
        </w:rPr>
        <w:t xml:space="preserve"> </w:t>
      </w:r>
      <w:bookmarkEnd w:id="22864"/>
    </w:p>
    <w:p w:rsidR="00BD7FB7" w:rsidRDefault="00BD7FB7" w:rsidP="00FE191E">
      <w:pPr>
        <w:rPr>
          <w:rtl/>
          <w:lang w:eastAsia="he-IL"/>
        </w:rPr>
      </w:pPr>
    </w:p>
    <w:p w:rsidR="00BD7FB7" w:rsidRDefault="00BD7FB7" w:rsidP="00047BB9">
      <w:pPr>
        <w:keepNext/>
        <w:rPr>
          <w:rtl/>
          <w:lang w:eastAsia="he-IL"/>
        </w:rPr>
      </w:pPr>
      <w:bookmarkStart w:id="22865" w:name="_ETM_Q78_350000"/>
      <w:bookmarkEnd w:id="22865"/>
      <w:r>
        <w:rPr>
          <w:rFonts w:hint="cs"/>
          <w:rtl/>
          <w:lang w:eastAsia="he-IL"/>
        </w:rPr>
        <w:t xml:space="preserve">אני מסיים, אדוני היושב-ראש. </w:t>
      </w:r>
      <w:bookmarkStart w:id="22866" w:name="_ETM_Q78_348000"/>
      <w:bookmarkStart w:id="22867" w:name="_ETM_Q78_352000"/>
      <w:bookmarkEnd w:id="22866"/>
      <w:bookmarkEnd w:id="22867"/>
      <w:r>
        <w:rPr>
          <w:rFonts w:hint="cs"/>
          <w:rtl/>
          <w:lang w:eastAsia="he-IL"/>
        </w:rPr>
        <w:t>אבל הניסיון הזה עכשיו להציג את החרדים ככאלה שלא</w:t>
      </w:r>
      <w:bookmarkStart w:id="22868" w:name="_ETM_Q78_358000"/>
      <w:bookmarkEnd w:id="22868"/>
      <w:r>
        <w:rPr>
          <w:rFonts w:hint="cs"/>
          <w:rtl/>
          <w:lang w:eastAsia="he-IL"/>
        </w:rPr>
        <w:t xml:space="preserve"> תורמים למדינה, הניסיון עכשיו בכלל בכפייה </w:t>
      </w:r>
      <w:r>
        <w:rPr>
          <w:rtl/>
          <w:lang w:eastAsia="he-IL"/>
        </w:rPr>
        <w:t>–</w:t>
      </w:r>
      <w:r>
        <w:rPr>
          <w:rFonts w:hint="cs"/>
          <w:rtl/>
          <w:lang w:eastAsia="he-IL"/>
        </w:rPr>
        <w:t xml:space="preserve"> מה, מישהו חושב</w:t>
      </w:r>
      <w:bookmarkStart w:id="22869" w:name="_ETM_Q78_362000"/>
      <w:bookmarkEnd w:id="22869"/>
      <w:r>
        <w:rPr>
          <w:rFonts w:hint="cs"/>
          <w:rtl/>
          <w:lang w:eastAsia="he-IL"/>
        </w:rPr>
        <w:t xml:space="preserve"> שאם אנחנו נכביד את העול הכלכלי אז נרוויח? להפך, אז הציבור החרדי יתכנס עוד יותר אל </w:t>
      </w:r>
      <w:bookmarkStart w:id="22870" w:name="_ETM_Q78_368000"/>
      <w:bookmarkEnd w:id="22870"/>
      <w:r>
        <w:rPr>
          <w:rFonts w:hint="cs"/>
          <w:rtl/>
          <w:lang w:eastAsia="he-IL"/>
        </w:rPr>
        <w:t>תוך המסגרות הפנימיות שלו, כיוון שבצדק הוא מרגיש אי</w:t>
      </w:r>
      <w:r w:rsidR="00047BB9">
        <w:rPr>
          <w:rFonts w:hint="cs"/>
          <w:rtl/>
          <w:lang w:eastAsia="he-IL"/>
        </w:rPr>
        <w:t>ו</w:t>
      </w:r>
      <w:r>
        <w:rPr>
          <w:rFonts w:hint="cs"/>
          <w:rtl/>
          <w:lang w:eastAsia="he-IL"/>
        </w:rPr>
        <w:t xml:space="preserve">ם </w:t>
      </w:r>
      <w:bookmarkStart w:id="22871" w:name="_ETM_Q78_370000"/>
      <w:bookmarkEnd w:id="22871"/>
      <w:r>
        <w:rPr>
          <w:rFonts w:hint="cs"/>
          <w:rtl/>
          <w:lang w:eastAsia="he-IL"/>
        </w:rPr>
        <w:t>על עולמו הרוחני.</w:t>
      </w:r>
    </w:p>
    <w:p w:rsidR="00BD7FB7" w:rsidRDefault="00BD7FB7" w:rsidP="00874457">
      <w:pPr>
        <w:rPr>
          <w:rtl/>
          <w:lang w:eastAsia="he-IL"/>
        </w:rPr>
      </w:pPr>
    </w:p>
    <w:p w:rsidR="00BD7FB7" w:rsidRDefault="00BD7FB7" w:rsidP="00735CE5">
      <w:pPr>
        <w:rPr>
          <w:rtl/>
          <w:lang w:eastAsia="he-IL"/>
        </w:rPr>
      </w:pPr>
      <w:bookmarkStart w:id="22872" w:name="_ETM_Q78_376000"/>
      <w:bookmarkEnd w:id="22872"/>
      <w:r>
        <w:rPr>
          <w:rFonts w:hint="cs"/>
          <w:rtl/>
          <w:lang w:eastAsia="he-IL"/>
        </w:rPr>
        <w:t xml:space="preserve">אני רוצה דבר אחד אחרון </w:t>
      </w:r>
      <w:r>
        <w:rPr>
          <w:rtl/>
          <w:lang w:eastAsia="he-IL"/>
        </w:rPr>
        <w:t>–</w:t>
      </w:r>
      <w:r>
        <w:rPr>
          <w:rFonts w:hint="cs"/>
          <w:rtl/>
          <w:lang w:eastAsia="he-IL"/>
        </w:rPr>
        <w:t xml:space="preserve"> אדוני</w:t>
      </w:r>
      <w:bookmarkStart w:id="22873" w:name="_ETM_Q78_372000"/>
      <w:bookmarkEnd w:id="22873"/>
      <w:r>
        <w:rPr>
          <w:rFonts w:hint="cs"/>
          <w:rtl/>
          <w:lang w:eastAsia="he-IL"/>
        </w:rPr>
        <w:t xml:space="preserve"> היושב-ראש, אני מסיים</w:t>
      </w:r>
      <w:r w:rsidR="00047BB9">
        <w:rPr>
          <w:rFonts w:hint="cs"/>
          <w:rtl/>
          <w:lang w:eastAsia="he-IL"/>
        </w:rPr>
        <w:t xml:space="preserve">. </w:t>
      </w:r>
      <w:r>
        <w:rPr>
          <w:rFonts w:hint="cs"/>
          <w:rtl/>
          <w:lang w:eastAsia="he-IL"/>
        </w:rPr>
        <w:t>יש המון צביעות בזעקה הזאת ל</w:t>
      </w:r>
      <w:bookmarkStart w:id="22874" w:name="_ETM_Q78_383000"/>
      <w:bookmarkEnd w:id="22874"/>
      <w:r>
        <w:rPr>
          <w:rFonts w:hint="cs"/>
          <w:rtl/>
          <w:lang w:eastAsia="he-IL"/>
        </w:rPr>
        <w:t>חרדים שיצאו לעבוד. אז הם רוצים ללכת</w:t>
      </w:r>
      <w:bookmarkStart w:id="22875" w:name="_ETM_Q78_382000"/>
      <w:bookmarkEnd w:id="22875"/>
      <w:r>
        <w:rPr>
          <w:rFonts w:hint="cs"/>
          <w:rtl/>
          <w:lang w:eastAsia="he-IL"/>
        </w:rPr>
        <w:t xml:space="preserve"> לשירות צבאי, אבל כל פעם שהם מבקשים לקיים את מ</w:t>
      </w:r>
      <w:bookmarkStart w:id="22876" w:name="_ETM_Q78_390000"/>
      <w:bookmarkEnd w:id="22876"/>
      <w:r>
        <w:rPr>
          <w:rFonts w:hint="cs"/>
          <w:rtl/>
          <w:lang w:eastAsia="he-IL"/>
        </w:rPr>
        <w:t>צוות השירות הצבאי תוך שמירה על אורחות חייהם, על יראת השמיים</w:t>
      </w:r>
      <w:bookmarkStart w:id="22877" w:name="_ETM_Q78_391000"/>
      <w:bookmarkEnd w:id="22877"/>
      <w:r>
        <w:rPr>
          <w:rFonts w:hint="cs"/>
          <w:rtl/>
          <w:lang w:eastAsia="he-IL"/>
        </w:rPr>
        <w:t xml:space="preserve"> שלהם, ומבקשים מסגרות נפרדות</w:t>
      </w:r>
      <w:r w:rsidR="00047BB9">
        <w:rPr>
          <w:rFonts w:hint="cs"/>
          <w:rtl/>
          <w:lang w:eastAsia="he-IL"/>
        </w:rPr>
        <w:t>,</w:t>
      </w:r>
      <w:r>
        <w:rPr>
          <w:rFonts w:hint="cs"/>
          <w:rtl/>
          <w:lang w:eastAsia="he-IL"/>
        </w:rPr>
        <w:t xml:space="preserve"> אז צועקים על הדרת נשים </w:t>
      </w:r>
      <w:bookmarkStart w:id="22878" w:name="_ETM_Q78_393000"/>
      <w:bookmarkEnd w:id="22878"/>
      <w:r>
        <w:rPr>
          <w:rFonts w:hint="cs"/>
          <w:rtl/>
          <w:lang w:eastAsia="he-IL"/>
        </w:rPr>
        <w:t>ומחייבים אותם לשמוע שירת נשים, וצה"ל הופך לסוכן השינוי של</w:t>
      </w:r>
      <w:bookmarkStart w:id="22879" w:name="_ETM_Q78_404000"/>
      <w:bookmarkEnd w:id="22879"/>
      <w:r>
        <w:rPr>
          <w:rFonts w:hint="cs"/>
          <w:rtl/>
          <w:lang w:eastAsia="he-IL"/>
        </w:rPr>
        <w:t xml:space="preserve"> התרבות הנאורה</w:t>
      </w:r>
      <w:r w:rsidR="00047BB9">
        <w:rPr>
          <w:rFonts w:hint="cs"/>
          <w:rtl/>
          <w:lang w:eastAsia="he-IL"/>
        </w:rPr>
        <w:t>,</w:t>
      </w:r>
      <w:r>
        <w:rPr>
          <w:rFonts w:hint="cs"/>
          <w:rtl/>
          <w:lang w:eastAsia="he-IL"/>
        </w:rPr>
        <w:t xml:space="preserve"> הלהט"בית, וצריך להיות בהרצאות האלה</w:t>
      </w:r>
      <w:r w:rsidR="00047BB9">
        <w:rPr>
          <w:rFonts w:hint="cs"/>
          <w:rtl/>
          <w:lang w:eastAsia="he-IL"/>
        </w:rPr>
        <w:t>,</w:t>
      </w:r>
      <w:r>
        <w:rPr>
          <w:rFonts w:hint="cs"/>
          <w:rtl/>
          <w:lang w:eastAsia="he-IL"/>
        </w:rPr>
        <w:t xml:space="preserve"> כמובן, כדי</w:t>
      </w:r>
      <w:bookmarkStart w:id="22880" w:name="_ETM_Q78_403000"/>
      <w:bookmarkEnd w:id="22880"/>
      <w:r>
        <w:rPr>
          <w:rFonts w:hint="cs"/>
          <w:rtl/>
          <w:lang w:eastAsia="he-IL"/>
        </w:rPr>
        <w:t xml:space="preserve"> שלא תהיו בורים ועמי ארצות. אז הם </w:t>
      </w:r>
      <w:bookmarkStart w:id="22881" w:name="_ETM_Q78_410000"/>
      <w:bookmarkEnd w:id="22881"/>
      <w:r>
        <w:rPr>
          <w:rFonts w:hint="cs"/>
          <w:rtl/>
          <w:lang w:eastAsia="he-IL"/>
        </w:rPr>
        <w:t xml:space="preserve">מבקשים ללכת לאקדמיה </w:t>
      </w:r>
      <w:r>
        <w:rPr>
          <w:rtl/>
          <w:lang w:eastAsia="he-IL"/>
        </w:rPr>
        <w:t>–</w:t>
      </w:r>
      <w:r>
        <w:rPr>
          <w:rFonts w:hint="cs"/>
          <w:rtl/>
          <w:lang w:eastAsia="he-IL"/>
        </w:rPr>
        <w:t xml:space="preserve"> אז כן, הם מבקשים מסגרות נפרדות כדי</w:t>
      </w:r>
      <w:bookmarkStart w:id="22882" w:name="_ETM_Q78_414000"/>
      <w:bookmarkEnd w:id="22882"/>
      <w:r>
        <w:rPr>
          <w:rFonts w:hint="cs"/>
          <w:rtl/>
          <w:lang w:eastAsia="he-IL"/>
        </w:rPr>
        <w:t xml:space="preserve"> לשמור על צניעות ועל קדושה בהתאם לאורחות חייהם</w:t>
      </w:r>
      <w:r w:rsidR="00047BB9">
        <w:rPr>
          <w:rFonts w:hint="cs"/>
          <w:rtl/>
          <w:lang w:eastAsia="he-IL"/>
        </w:rPr>
        <w:t>,</w:t>
      </w:r>
      <w:r>
        <w:rPr>
          <w:rFonts w:hint="cs"/>
          <w:rtl/>
          <w:lang w:eastAsia="he-IL"/>
        </w:rPr>
        <w:t xml:space="preserve"> אז</w:t>
      </w:r>
      <w:bookmarkStart w:id="22883" w:name="_ETM_Q78_412000"/>
      <w:bookmarkEnd w:id="22883"/>
      <w:r>
        <w:rPr>
          <w:rFonts w:hint="cs"/>
          <w:rtl/>
          <w:lang w:eastAsia="he-IL"/>
        </w:rPr>
        <w:t xml:space="preserve"> געוואלד, הדרת נשים, ובג"ץ מתכנס ועושה לנו טובה ומאשר </w:t>
      </w:r>
      <w:r w:rsidR="00047BB9">
        <w:rPr>
          <w:rFonts w:hint="cs"/>
          <w:rtl/>
          <w:lang w:eastAsia="he-IL"/>
        </w:rPr>
        <w:t xml:space="preserve">חריגים </w:t>
      </w:r>
      <w:r>
        <w:rPr>
          <w:rFonts w:hint="cs"/>
          <w:rtl/>
          <w:lang w:eastAsia="he-IL"/>
        </w:rPr>
        <w:t>לתכלית ראויה, אבל כמובן צריך מרצות</w:t>
      </w:r>
      <w:r w:rsidR="00047BB9">
        <w:rPr>
          <w:rFonts w:hint="cs"/>
          <w:rtl/>
          <w:lang w:eastAsia="he-IL"/>
        </w:rPr>
        <w:t>,</w:t>
      </w:r>
      <w:r>
        <w:rPr>
          <w:rFonts w:hint="cs"/>
          <w:rtl/>
          <w:lang w:eastAsia="he-IL"/>
        </w:rPr>
        <w:t xml:space="preserve"> ואסור להפריד בתואר </w:t>
      </w:r>
      <w:bookmarkStart w:id="22884" w:name="_ETM_Q78_421000"/>
      <w:bookmarkEnd w:id="22884"/>
      <w:r>
        <w:rPr>
          <w:rFonts w:hint="cs"/>
          <w:rtl/>
          <w:lang w:eastAsia="he-IL"/>
        </w:rPr>
        <w:t>שני</w:t>
      </w:r>
      <w:r w:rsidR="00047BB9">
        <w:rPr>
          <w:rFonts w:hint="cs"/>
          <w:rtl/>
          <w:lang w:eastAsia="he-IL"/>
        </w:rPr>
        <w:t>,</w:t>
      </w:r>
      <w:r>
        <w:rPr>
          <w:rFonts w:hint="cs"/>
          <w:rtl/>
          <w:lang w:eastAsia="he-IL"/>
        </w:rPr>
        <w:t xml:space="preserve"> ואסור להפריד פה ואסור להפריד שם. אני עוד אדבר</w:t>
      </w:r>
      <w:bookmarkStart w:id="22885" w:name="_ETM_Q78_424000"/>
      <w:bookmarkEnd w:id="22885"/>
      <w:r>
        <w:rPr>
          <w:rFonts w:hint="cs"/>
          <w:rtl/>
          <w:lang w:eastAsia="he-IL"/>
        </w:rPr>
        <w:t xml:space="preserve"> על פסק הדין הנורא הזה ועל השלכותיו ארוכות הטווח. </w:t>
      </w:r>
      <w:bookmarkStart w:id="22886" w:name="_ETM_Q78_431000"/>
      <w:bookmarkEnd w:id="22886"/>
      <w:r>
        <w:rPr>
          <w:rFonts w:hint="cs"/>
          <w:rtl/>
          <w:lang w:eastAsia="he-IL"/>
        </w:rPr>
        <w:t>הוא לא חוקי, ואין לו שום בסיס</w:t>
      </w:r>
      <w:r w:rsidR="00047BB9">
        <w:rPr>
          <w:rFonts w:hint="cs"/>
          <w:rtl/>
          <w:lang w:eastAsia="he-IL"/>
        </w:rPr>
        <w:t>.</w:t>
      </w:r>
    </w:p>
    <w:p w:rsidR="00BD7FB7" w:rsidRDefault="00BD7FB7" w:rsidP="00874457">
      <w:pPr>
        <w:rPr>
          <w:rtl/>
          <w:lang w:eastAsia="he-IL"/>
        </w:rPr>
      </w:pPr>
    </w:p>
    <w:p w:rsidR="00BD7FB7" w:rsidRDefault="00BD7FB7" w:rsidP="00874457">
      <w:pPr>
        <w:pStyle w:val="af9"/>
        <w:rPr>
          <w:rtl/>
        </w:rPr>
      </w:pPr>
      <w:r w:rsidRPr="000D1E7C">
        <w:rPr>
          <w:rStyle w:val="TagStyle"/>
          <w:rtl/>
        </w:rPr>
        <w:t xml:space="preserve"> &lt;&lt; יור &gt;&gt;</w:t>
      </w:r>
      <w:r w:rsidRPr="00285650">
        <w:rPr>
          <w:rStyle w:val="TagStyle"/>
          <w:rtl/>
        </w:rPr>
        <w:t xml:space="preserve"> </w:t>
      </w:r>
      <w:r>
        <w:rPr>
          <w:rtl/>
        </w:rPr>
        <w:t>היו"ר דוד ביטן:</w:t>
      </w:r>
      <w:r w:rsidRPr="00285650">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887" w:name="_ETM_Q78_430000"/>
      <w:bookmarkEnd w:id="22887"/>
      <w:r>
        <w:rPr>
          <w:rFonts w:hint="cs"/>
          <w:rtl/>
          <w:lang w:eastAsia="he-IL"/>
        </w:rPr>
        <w:t>סמוטריץ'.</w:t>
      </w:r>
    </w:p>
    <w:p w:rsidR="00BD7FB7" w:rsidRDefault="00BD7FB7" w:rsidP="00874457">
      <w:pPr>
        <w:rPr>
          <w:rtl/>
          <w:lang w:eastAsia="he-IL"/>
        </w:rPr>
      </w:pPr>
      <w:bookmarkStart w:id="22888" w:name="_ETM_Q78_433000"/>
      <w:bookmarkEnd w:id="22888"/>
    </w:p>
    <w:p w:rsidR="00BD7FB7" w:rsidRDefault="00BD7FB7" w:rsidP="00874457">
      <w:pPr>
        <w:pStyle w:val="-"/>
        <w:rPr>
          <w:rtl/>
        </w:rPr>
      </w:pPr>
      <w:bookmarkStart w:id="22889" w:name="ET_speakercontinue_5291_6"/>
      <w:r w:rsidRPr="000D1E7C">
        <w:rPr>
          <w:rStyle w:val="TagStyle"/>
          <w:rtl/>
        </w:rPr>
        <w:t xml:space="preserve"> &lt;&lt; דובר_המשך &gt;&gt;</w:t>
      </w:r>
      <w:r w:rsidRPr="00285650">
        <w:rPr>
          <w:rStyle w:val="TagStyle"/>
          <w:rtl/>
        </w:rPr>
        <w:t xml:space="preserve"> </w:t>
      </w:r>
      <w:r>
        <w:rPr>
          <w:rtl/>
        </w:rPr>
        <w:t>בצלאל סמוטריץ' (הציונות הדתית):</w:t>
      </w:r>
      <w:r w:rsidRPr="00285650">
        <w:rPr>
          <w:rStyle w:val="TagStyle"/>
          <w:rtl/>
        </w:rPr>
        <w:t xml:space="preserve"> </w:t>
      </w:r>
      <w:r w:rsidRPr="000D1E7C">
        <w:rPr>
          <w:rStyle w:val="TagStyle"/>
          <w:rtl/>
        </w:rPr>
        <w:t>&lt;&lt; דובר_המשך &gt;&gt;</w:t>
      </w:r>
      <w:r>
        <w:rPr>
          <w:rtl/>
        </w:rPr>
        <w:t xml:space="preserve"> </w:t>
      </w:r>
      <w:bookmarkEnd w:id="22889"/>
    </w:p>
    <w:p w:rsidR="00BD7FB7" w:rsidRDefault="00BD7FB7" w:rsidP="00FE191E">
      <w:pPr>
        <w:rPr>
          <w:rtl/>
          <w:lang w:eastAsia="he-IL"/>
        </w:rPr>
      </w:pPr>
    </w:p>
    <w:p w:rsidR="00BD7FB7" w:rsidRDefault="00BD7FB7" w:rsidP="00600C3B">
      <w:pPr>
        <w:rPr>
          <w:rtl/>
          <w:lang w:eastAsia="he-IL"/>
        </w:rPr>
      </w:pPr>
      <w:r>
        <w:rPr>
          <w:rFonts w:hint="cs"/>
          <w:rtl/>
          <w:lang w:eastAsia="he-IL"/>
        </w:rPr>
        <w:t>סוג של איזו נאורות</w:t>
      </w:r>
      <w:bookmarkStart w:id="22890" w:name="_ETM_Q78_432000"/>
      <w:bookmarkEnd w:id="22890"/>
      <w:r>
        <w:rPr>
          <w:rFonts w:hint="cs"/>
          <w:rtl/>
          <w:lang w:eastAsia="he-IL"/>
        </w:rPr>
        <w:t xml:space="preserve"> טוטליטרית שמבקשת לחנך אותנו חינוך מחדש. וכשעכשיו החרדים רוצים להשתלב בשוק התעסוקה וגם יבקשו, געוואלד, סביבת עבודה נפרדת </w:t>
      </w:r>
      <w:r>
        <w:rPr>
          <w:rFonts w:hint="eastAsia"/>
          <w:rtl/>
          <w:lang w:eastAsia="he-IL"/>
        </w:rPr>
        <w:t xml:space="preserve">– </w:t>
      </w:r>
      <w:r>
        <w:rPr>
          <w:rFonts w:hint="cs"/>
          <w:rtl/>
          <w:lang w:eastAsia="he-IL"/>
        </w:rPr>
        <w:t xml:space="preserve">שוב, כדי לשמור על אורחות חייהם </w:t>
      </w:r>
      <w:r>
        <w:rPr>
          <w:rtl/>
          <w:lang w:eastAsia="he-IL"/>
        </w:rPr>
        <w:t>–</w:t>
      </w:r>
      <w:bookmarkStart w:id="22891" w:name="_ETM_Q78_446000"/>
      <w:bookmarkEnd w:id="22891"/>
      <w:r>
        <w:rPr>
          <w:rFonts w:hint="cs"/>
          <w:rtl/>
          <w:lang w:eastAsia="he-IL"/>
        </w:rPr>
        <w:t xml:space="preserve"> אז יגידו להם </w:t>
      </w:r>
      <w:r w:rsidR="00F70AA4">
        <w:rPr>
          <w:rFonts w:hint="cs"/>
          <w:rtl/>
          <w:lang w:eastAsia="he-IL"/>
        </w:rPr>
        <w:t>– –</w:t>
      </w:r>
    </w:p>
    <w:p w:rsidR="00BD7FB7" w:rsidRDefault="00BD7FB7" w:rsidP="00874457">
      <w:pPr>
        <w:rPr>
          <w:rtl/>
          <w:lang w:eastAsia="he-IL"/>
        </w:rPr>
      </w:pPr>
    </w:p>
    <w:p w:rsidR="00BD7FB7" w:rsidRDefault="00BD7FB7" w:rsidP="00874457">
      <w:pPr>
        <w:pStyle w:val="af8"/>
        <w:rPr>
          <w:rtl/>
        </w:rPr>
      </w:pPr>
      <w:bookmarkStart w:id="22892" w:name="ET_interruption_6213_7"/>
      <w:r w:rsidRPr="000D1E7C">
        <w:rPr>
          <w:rStyle w:val="TagStyle"/>
          <w:rtl/>
        </w:rPr>
        <w:t xml:space="preserve"> &lt;&lt; קריאה &gt;&gt;</w:t>
      </w:r>
      <w:r w:rsidRPr="0075533B">
        <w:rPr>
          <w:rStyle w:val="TagStyle"/>
          <w:rtl/>
        </w:rPr>
        <w:t xml:space="preserve"> </w:t>
      </w:r>
      <w:r>
        <w:rPr>
          <w:rtl/>
        </w:rPr>
        <w:t>השר לשיתוף פעולה אזורי עיסאווי פריג':</w:t>
      </w:r>
      <w:r w:rsidRPr="0075533B">
        <w:rPr>
          <w:rStyle w:val="TagStyle"/>
          <w:rtl/>
        </w:rPr>
        <w:t xml:space="preserve"> </w:t>
      </w:r>
      <w:r w:rsidRPr="000D1E7C">
        <w:rPr>
          <w:rStyle w:val="TagStyle"/>
          <w:rtl/>
        </w:rPr>
        <w:t>&lt;&lt; קריאה &gt;&gt;</w:t>
      </w:r>
      <w:r>
        <w:rPr>
          <w:rtl/>
        </w:rPr>
        <w:t xml:space="preserve"> </w:t>
      </w:r>
      <w:bookmarkEnd w:id="22892"/>
    </w:p>
    <w:p w:rsidR="00BD7FB7" w:rsidRDefault="00BD7FB7" w:rsidP="00FE191E">
      <w:pPr>
        <w:rPr>
          <w:rtl/>
          <w:lang w:eastAsia="he-IL"/>
        </w:rPr>
      </w:pPr>
    </w:p>
    <w:p w:rsidR="00BD7FB7" w:rsidRDefault="00F70AA4" w:rsidP="00874457">
      <w:pPr>
        <w:rPr>
          <w:rtl/>
          <w:lang w:eastAsia="he-IL"/>
        </w:rPr>
      </w:pPr>
      <w:bookmarkStart w:id="22893" w:name="_ETM_Q78_434000"/>
      <w:bookmarkEnd w:id="22893"/>
      <w:r>
        <w:rPr>
          <w:rFonts w:hint="cs"/>
          <w:rtl/>
          <w:lang w:eastAsia="he-IL"/>
        </w:rPr>
        <w:t>– – –</w:t>
      </w:r>
    </w:p>
    <w:p w:rsidR="00BD7FB7" w:rsidRDefault="00BD7FB7" w:rsidP="00874457">
      <w:pPr>
        <w:rPr>
          <w:rtl/>
          <w:lang w:eastAsia="he-IL"/>
        </w:rPr>
      </w:pPr>
    </w:p>
    <w:p w:rsidR="00BD7FB7" w:rsidRDefault="00BD7FB7" w:rsidP="00874457">
      <w:pPr>
        <w:pStyle w:val="af9"/>
        <w:rPr>
          <w:rtl/>
        </w:rPr>
      </w:pPr>
      <w:r w:rsidRPr="000D1E7C">
        <w:rPr>
          <w:rStyle w:val="TagStyle"/>
          <w:rtl/>
        </w:rPr>
        <w:t xml:space="preserve"> &lt;&lt; יור &gt;&gt;</w:t>
      </w:r>
      <w:r w:rsidRPr="0075533B">
        <w:rPr>
          <w:rStyle w:val="TagStyle"/>
          <w:rtl/>
        </w:rPr>
        <w:t xml:space="preserve"> </w:t>
      </w:r>
      <w:r>
        <w:rPr>
          <w:rtl/>
        </w:rPr>
        <w:t>היו"ר דוד ביטן:</w:t>
      </w:r>
      <w:r w:rsidRPr="0075533B">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894" w:name="_ETM_Q78_439000"/>
      <w:bookmarkEnd w:id="22894"/>
      <w:r>
        <w:rPr>
          <w:rFonts w:hint="cs"/>
          <w:rtl/>
          <w:lang w:eastAsia="he-IL"/>
        </w:rPr>
        <w:t>מה? לא הבנתי.</w:t>
      </w:r>
    </w:p>
    <w:p w:rsidR="00BD7FB7" w:rsidRDefault="00BD7FB7" w:rsidP="00874457">
      <w:pPr>
        <w:rPr>
          <w:rtl/>
          <w:lang w:eastAsia="he-IL"/>
        </w:rPr>
      </w:pPr>
      <w:bookmarkStart w:id="22895" w:name="_ETM_Q78_444000"/>
      <w:bookmarkEnd w:id="22895"/>
    </w:p>
    <w:p w:rsidR="00BD7FB7" w:rsidRDefault="00BD7FB7" w:rsidP="00874457">
      <w:pPr>
        <w:pStyle w:val="af8"/>
        <w:rPr>
          <w:rtl/>
        </w:rPr>
      </w:pPr>
      <w:r w:rsidRPr="000D1E7C">
        <w:rPr>
          <w:rStyle w:val="TagStyle"/>
          <w:rtl/>
        </w:rPr>
        <w:t xml:space="preserve"> &lt;&lt; קריאה &gt;&gt;</w:t>
      </w:r>
      <w:r w:rsidRPr="0075533B">
        <w:rPr>
          <w:rStyle w:val="TagStyle"/>
          <w:rtl/>
        </w:rPr>
        <w:t xml:space="preserve"> </w:t>
      </w:r>
      <w:r>
        <w:rPr>
          <w:rtl/>
        </w:rPr>
        <w:t>השר לשיתוף פעולה אזורי עיסאווי פריג':</w:t>
      </w:r>
      <w:r w:rsidRPr="0075533B">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bookmarkStart w:id="22896" w:name="_ETM_Q78_447000"/>
      <w:bookmarkEnd w:id="22896"/>
    </w:p>
    <w:p w:rsidR="00BD7FB7" w:rsidRDefault="00BD7FB7" w:rsidP="00874457">
      <w:pPr>
        <w:pStyle w:val="af9"/>
        <w:rPr>
          <w:rtl/>
        </w:rPr>
      </w:pPr>
      <w:r w:rsidRPr="000D1E7C">
        <w:rPr>
          <w:rStyle w:val="TagStyle"/>
          <w:rtl/>
        </w:rPr>
        <w:t xml:space="preserve"> &lt;&lt; יור &gt;&gt;</w:t>
      </w:r>
      <w:r w:rsidRPr="0075533B">
        <w:rPr>
          <w:rStyle w:val="TagStyle"/>
          <w:rtl/>
        </w:rPr>
        <w:t xml:space="preserve"> </w:t>
      </w:r>
      <w:r>
        <w:rPr>
          <w:rtl/>
        </w:rPr>
        <w:t>היו"ר דוד ביטן:</w:t>
      </w:r>
      <w:r w:rsidRPr="0075533B">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נתתי לכולם.</w:t>
      </w:r>
      <w:bookmarkStart w:id="22897" w:name="_ETM_Q78_443000"/>
      <w:bookmarkEnd w:id="22897"/>
      <w:r>
        <w:rPr>
          <w:rFonts w:hint="cs"/>
          <w:rtl/>
          <w:lang w:eastAsia="he-IL"/>
        </w:rPr>
        <w:t xml:space="preserve"> זה בסדר. </w:t>
      </w:r>
    </w:p>
    <w:p w:rsidR="00BD7FB7" w:rsidRDefault="00BD7FB7" w:rsidP="00874457">
      <w:pPr>
        <w:rPr>
          <w:rtl/>
          <w:lang w:eastAsia="he-IL"/>
        </w:rPr>
      </w:pPr>
    </w:p>
    <w:p w:rsidR="00BD7FB7" w:rsidRDefault="00BD7FB7" w:rsidP="00874457">
      <w:pPr>
        <w:pStyle w:val="-"/>
        <w:rPr>
          <w:rtl/>
        </w:rPr>
      </w:pPr>
      <w:bookmarkStart w:id="22898" w:name="ET_speakercontinue_5291_11"/>
      <w:r w:rsidRPr="000D1E7C">
        <w:rPr>
          <w:rStyle w:val="TagStyle"/>
          <w:rtl/>
        </w:rPr>
        <w:t xml:space="preserve"> &lt;&lt; דובר_המשך &gt;&gt;</w:t>
      </w:r>
      <w:r w:rsidRPr="00004EA9">
        <w:rPr>
          <w:rStyle w:val="TagStyle"/>
          <w:rtl/>
        </w:rPr>
        <w:t xml:space="preserve"> </w:t>
      </w:r>
      <w:r>
        <w:rPr>
          <w:rtl/>
        </w:rPr>
        <w:t>בצלאל סמוטריץ' (הציונות הדתית):</w:t>
      </w:r>
      <w:r w:rsidRPr="00004EA9">
        <w:rPr>
          <w:rStyle w:val="TagStyle"/>
          <w:rtl/>
        </w:rPr>
        <w:t xml:space="preserve"> </w:t>
      </w:r>
      <w:r w:rsidRPr="000D1E7C">
        <w:rPr>
          <w:rStyle w:val="TagStyle"/>
          <w:rtl/>
        </w:rPr>
        <w:t>&lt;&lt; דובר_המשך &gt;&gt;</w:t>
      </w:r>
      <w:r>
        <w:rPr>
          <w:rtl/>
        </w:rPr>
        <w:t xml:space="preserve"> </w:t>
      </w:r>
      <w:bookmarkEnd w:id="22898"/>
    </w:p>
    <w:p w:rsidR="00BD7FB7" w:rsidRDefault="00BD7FB7" w:rsidP="00FE191E">
      <w:pPr>
        <w:rPr>
          <w:rtl/>
          <w:lang w:eastAsia="he-IL"/>
        </w:rPr>
      </w:pPr>
    </w:p>
    <w:p w:rsidR="00BD7FB7" w:rsidRDefault="00F70AA4" w:rsidP="00047BB9">
      <w:pPr>
        <w:rPr>
          <w:rtl/>
          <w:lang w:eastAsia="he-IL"/>
        </w:rPr>
      </w:pPr>
      <w:bookmarkStart w:id="22899" w:name="_ETM_Q78_441000"/>
      <w:bookmarkEnd w:id="22899"/>
      <w:r>
        <w:rPr>
          <w:rFonts w:hint="cs"/>
          <w:rtl/>
          <w:lang w:eastAsia="he-IL"/>
        </w:rPr>
        <w:t>– –</w:t>
      </w:r>
      <w:r w:rsidR="00BD7FB7">
        <w:rPr>
          <w:rFonts w:hint="cs"/>
          <w:rtl/>
          <w:lang w:eastAsia="he-IL"/>
        </w:rPr>
        <w:t xml:space="preserve"> אתם</w:t>
      </w:r>
      <w:bookmarkStart w:id="22900" w:name="_ETM_Q78_442000"/>
      <w:bookmarkEnd w:id="22900"/>
      <w:r w:rsidR="00BD7FB7">
        <w:rPr>
          <w:rFonts w:hint="cs"/>
          <w:rtl/>
          <w:lang w:eastAsia="he-IL"/>
        </w:rPr>
        <w:t xml:space="preserve"> החשוכים, מדירים נשים. מי שרוצה לקדם שילוב חרדים בחברה הישראלית,</w:t>
      </w:r>
      <w:bookmarkStart w:id="22901" w:name="_ETM_Q78_448000"/>
      <w:bookmarkEnd w:id="22901"/>
      <w:r w:rsidR="00BD7FB7">
        <w:rPr>
          <w:rFonts w:hint="cs"/>
          <w:rtl/>
          <w:lang w:eastAsia="he-IL"/>
        </w:rPr>
        <w:t xml:space="preserve"> בצבא ובתעסוקה </w:t>
      </w:r>
      <w:r>
        <w:rPr>
          <w:rFonts w:hint="cs"/>
          <w:rtl/>
          <w:lang w:eastAsia="he-IL"/>
        </w:rPr>
        <w:t>– –</w:t>
      </w:r>
    </w:p>
    <w:p w:rsidR="00BD7FB7" w:rsidRDefault="00BD7FB7" w:rsidP="00874457">
      <w:pPr>
        <w:rPr>
          <w:rtl/>
          <w:lang w:eastAsia="he-IL"/>
        </w:rPr>
      </w:pPr>
    </w:p>
    <w:p w:rsidR="00BD7FB7" w:rsidRDefault="00BD7FB7" w:rsidP="00874457">
      <w:pPr>
        <w:pStyle w:val="af9"/>
        <w:rPr>
          <w:rtl/>
        </w:rPr>
      </w:pPr>
      <w:r w:rsidRPr="000D1E7C">
        <w:rPr>
          <w:rStyle w:val="TagStyle"/>
          <w:rtl/>
        </w:rPr>
        <w:t xml:space="preserve"> &lt;&lt; יור &gt;&gt;</w:t>
      </w:r>
      <w:r w:rsidRPr="00004EA9">
        <w:rPr>
          <w:rStyle w:val="TagStyle"/>
          <w:rtl/>
        </w:rPr>
        <w:t xml:space="preserve"> </w:t>
      </w:r>
      <w:r>
        <w:rPr>
          <w:rtl/>
        </w:rPr>
        <w:t>היו"ר דוד ביטן:</w:t>
      </w:r>
      <w:r w:rsidRPr="00004EA9">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סמוטריץ', יש כבר טענות מהקואליציה.</w:t>
      </w:r>
    </w:p>
    <w:p w:rsidR="00BD7FB7" w:rsidRDefault="00BD7FB7" w:rsidP="00874457">
      <w:pPr>
        <w:rPr>
          <w:rtl/>
          <w:lang w:eastAsia="he-IL"/>
        </w:rPr>
      </w:pPr>
    </w:p>
    <w:p w:rsidR="00BD7FB7" w:rsidRDefault="00BD7FB7" w:rsidP="00874457">
      <w:pPr>
        <w:pStyle w:val="-"/>
        <w:rPr>
          <w:rtl/>
        </w:rPr>
      </w:pPr>
      <w:bookmarkStart w:id="22902" w:name="ET_speakercontinue_5291_13"/>
      <w:r w:rsidRPr="000D1E7C">
        <w:rPr>
          <w:rStyle w:val="TagStyle"/>
          <w:rtl/>
        </w:rPr>
        <w:t xml:space="preserve"> &lt;&lt; דובר_המשך &gt;&gt;</w:t>
      </w:r>
      <w:r w:rsidRPr="00004EA9">
        <w:rPr>
          <w:rStyle w:val="TagStyle"/>
          <w:rtl/>
        </w:rPr>
        <w:t xml:space="preserve"> </w:t>
      </w:r>
      <w:r>
        <w:rPr>
          <w:rtl/>
        </w:rPr>
        <w:t>בצלאל סמוטריץ' (הציונות הדתית):</w:t>
      </w:r>
      <w:r w:rsidRPr="00004EA9">
        <w:rPr>
          <w:rStyle w:val="TagStyle"/>
          <w:rtl/>
        </w:rPr>
        <w:t xml:space="preserve"> </w:t>
      </w:r>
      <w:r w:rsidRPr="000D1E7C">
        <w:rPr>
          <w:rStyle w:val="TagStyle"/>
          <w:rtl/>
        </w:rPr>
        <w:t>&lt;&lt; דובר_המשך &gt;&gt;</w:t>
      </w:r>
      <w:r>
        <w:rPr>
          <w:rtl/>
        </w:rPr>
        <w:t xml:space="preserve"> </w:t>
      </w:r>
      <w:bookmarkEnd w:id="22902"/>
    </w:p>
    <w:p w:rsidR="00BD7FB7" w:rsidRDefault="00BD7FB7" w:rsidP="00FE191E">
      <w:pPr>
        <w:rPr>
          <w:rtl/>
          <w:lang w:eastAsia="he-IL"/>
        </w:rPr>
      </w:pPr>
    </w:p>
    <w:p w:rsidR="00BD7FB7" w:rsidRDefault="00BD7FB7" w:rsidP="00874457">
      <w:pPr>
        <w:rPr>
          <w:rtl/>
          <w:lang w:eastAsia="he-IL"/>
        </w:rPr>
      </w:pPr>
      <w:r>
        <w:rPr>
          <w:rFonts w:hint="cs"/>
          <w:rtl/>
          <w:lang w:eastAsia="he-IL"/>
        </w:rPr>
        <w:t>אני עושה פיליבסטר, עיסאווי. זה תפקידי.</w:t>
      </w:r>
    </w:p>
    <w:p w:rsidR="00BD7FB7" w:rsidRDefault="00BD7FB7" w:rsidP="00874457">
      <w:pPr>
        <w:rPr>
          <w:rtl/>
          <w:lang w:eastAsia="he-IL"/>
        </w:rPr>
      </w:pPr>
      <w:bookmarkStart w:id="22903" w:name="_ETM_Q78_454000"/>
      <w:bookmarkEnd w:id="22903"/>
    </w:p>
    <w:p w:rsidR="00BD7FB7" w:rsidRDefault="00BD7FB7" w:rsidP="00874457">
      <w:pPr>
        <w:pStyle w:val="af8"/>
        <w:rPr>
          <w:rtl/>
        </w:rPr>
      </w:pPr>
      <w:r w:rsidRPr="000D1E7C">
        <w:rPr>
          <w:rStyle w:val="TagStyle"/>
          <w:rtl/>
        </w:rPr>
        <w:t xml:space="preserve"> &lt;&lt; קריאה &gt;&gt;</w:t>
      </w:r>
      <w:r w:rsidRPr="00004EA9">
        <w:rPr>
          <w:rStyle w:val="TagStyle"/>
          <w:rtl/>
        </w:rPr>
        <w:t xml:space="preserve"> </w:t>
      </w:r>
      <w:r>
        <w:rPr>
          <w:rtl/>
        </w:rPr>
        <w:t>השר לשיתוף פעולה אזורי עיסאווי פריג':</w:t>
      </w:r>
      <w:r w:rsidRPr="00004EA9">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Pr="00004EA9" w:rsidRDefault="00F70AA4" w:rsidP="00874457">
      <w:pPr>
        <w:rPr>
          <w:rtl/>
          <w:lang w:eastAsia="he-IL"/>
        </w:rPr>
      </w:pPr>
      <w:bookmarkStart w:id="22904" w:name="_ETM_Q78_456000"/>
      <w:bookmarkEnd w:id="22904"/>
      <w:r>
        <w:rPr>
          <w:rFonts w:hint="cs"/>
          <w:rtl/>
          <w:lang w:eastAsia="he-IL"/>
        </w:rPr>
        <w:t>– – –</w:t>
      </w:r>
    </w:p>
    <w:p w:rsidR="00BD7FB7" w:rsidRDefault="00BD7FB7" w:rsidP="00874457">
      <w:pPr>
        <w:rPr>
          <w:rtl/>
          <w:lang w:eastAsia="he-IL"/>
        </w:rPr>
      </w:pPr>
      <w:bookmarkStart w:id="22905" w:name="_ETM_Q78_449000"/>
      <w:bookmarkEnd w:id="22905"/>
    </w:p>
    <w:p w:rsidR="00BD7FB7" w:rsidRDefault="00BD7FB7" w:rsidP="00874457">
      <w:pPr>
        <w:pStyle w:val="af9"/>
        <w:rPr>
          <w:rtl/>
        </w:rPr>
      </w:pPr>
      <w:r w:rsidRPr="000D1E7C">
        <w:rPr>
          <w:rStyle w:val="TagStyle"/>
          <w:rtl/>
        </w:rPr>
        <w:t xml:space="preserve"> &lt;&lt; יור &gt;&gt;</w:t>
      </w:r>
      <w:r w:rsidRPr="00004EA9">
        <w:rPr>
          <w:rStyle w:val="TagStyle"/>
          <w:rtl/>
        </w:rPr>
        <w:t xml:space="preserve"> </w:t>
      </w:r>
      <w:r>
        <w:rPr>
          <w:rtl/>
        </w:rPr>
        <w:t>היו"ר דוד ביטן:</w:t>
      </w:r>
      <w:r w:rsidRPr="00004EA9">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906" w:name="_ETM_Q78_458000"/>
      <w:bookmarkEnd w:id="22906"/>
      <w:r>
        <w:rPr>
          <w:rFonts w:hint="cs"/>
          <w:rtl/>
          <w:lang w:eastAsia="he-IL"/>
        </w:rPr>
        <w:t>לא.</w:t>
      </w:r>
    </w:p>
    <w:p w:rsidR="00BD7FB7" w:rsidRPr="00004EA9" w:rsidRDefault="00BD7FB7" w:rsidP="00874457">
      <w:pPr>
        <w:rPr>
          <w:rtl/>
          <w:lang w:eastAsia="he-IL"/>
        </w:rPr>
      </w:pPr>
    </w:p>
    <w:p w:rsidR="00BD7FB7" w:rsidRDefault="00BD7FB7" w:rsidP="00874457">
      <w:pPr>
        <w:pStyle w:val="-"/>
        <w:rPr>
          <w:rtl/>
        </w:rPr>
      </w:pPr>
      <w:bookmarkStart w:id="22907" w:name="ET_speakercontinue_5291_14"/>
      <w:r w:rsidRPr="000D1E7C">
        <w:rPr>
          <w:rStyle w:val="TagStyle"/>
          <w:rtl/>
        </w:rPr>
        <w:t xml:space="preserve"> &lt;&lt; דובר_המשך &gt;&gt;</w:t>
      </w:r>
      <w:r w:rsidRPr="00004EA9">
        <w:rPr>
          <w:rStyle w:val="TagStyle"/>
          <w:rtl/>
        </w:rPr>
        <w:t xml:space="preserve"> </w:t>
      </w:r>
      <w:r>
        <w:rPr>
          <w:rtl/>
        </w:rPr>
        <w:t>בצלאל סמוטריץ' (הציונות הדתית):</w:t>
      </w:r>
      <w:r w:rsidRPr="00004EA9">
        <w:rPr>
          <w:rStyle w:val="TagStyle"/>
          <w:rtl/>
        </w:rPr>
        <w:t xml:space="preserve"> </w:t>
      </w:r>
      <w:r w:rsidRPr="000D1E7C">
        <w:rPr>
          <w:rStyle w:val="TagStyle"/>
          <w:rtl/>
        </w:rPr>
        <w:t>&lt;&lt; דובר_המשך &gt;&gt;</w:t>
      </w:r>
      <w:r>
        <w:rPr>
          <w:rtl/>
        </w:rPr>
        <w:t xml:space="preserve"> </w:t>
      </w:r>
      <w:bookmarkEnd w:id="22907"/>
    </w:p>
    <w:p w:rsidR="00BD7FB7" w:rsidRPr="00004EA9" w:rsidRDefault="00BD7FB7" w:rsidP="00874457">
      <w:pPr>
        <w:rPr>
          <w:rtl/>
          <w:lang w:eastAsia="he-IL"/>
        </w:rPr>
      </w:pPr>
    </w:p>
    <w:p w:rsidR="00BD7FB7" w:rsidRDefault="00F70AA4" w:rsidP="00874457">
      <w:pPr>
        <w:rPr>
          <w:rtl/>
          <w:lang w:eastAsia="he-IL"/>
        </w:rPr>
      </w:pPr>
      <w:r>
        <w:rPr>
          <w:rFonts w:hint="cs"/>
          <w:rtl/>
          <w:lang w:eastAsia="he-IL"/>
        </w:rPr>
        <w:t>– –</w:t>
      </w:r>
      <w:r w:rsidR="00047BB9">
        <w:rPr>
          <w:rFonts w:hint="cs"/>
          <w:rtl/>
          <w:lang w:eastAsia="he-IL"/>
        </w:rPr>
        <w:t xml:space="preserve"> </w:t>
      </w:r>
      <w:r w:rsidR="00BD7FB7">
        <w:rPr>
          <w:rFonts w:hint="cs"/>
          <w:rtl/>
          <w:lang w:eastAsia="he-IL"/>
        </w:rPr>
        <w:t xml:space="preserve">צריך לאפשר להם לעשות את זה תוך שמירת אורחות חייהם. זה נוגע לנקודה שאמרתי </w:t>
      </w:r>
      <w:r w:rsidR="00BD7FB7">
        <w:rPr>
          <w:rtl/>
          <w:lang w:eastAsia="he-IL"/>
        </w:rPr>
        <w:t>–</w:t>
      </w:r>
      <w:r w:rsidR="00BD7FB7">
        <w:rPr>
          <w:rFonts w:hint="cs"/>
          <w:rtl/>
          <w:lang w:eastAsia="he-IL"/>
        </w:rPr>
        <w:t xml:space="preserve"> ובזה אני סוגר </w:t>
      </w:r>
      <w:r w:rsidR="00BD7FB7">
        <w:rPr>
          <w:rtl/>
          <w:lang w:eastAsia="he-IL"/>
        </w:rPr>
        <w:t>–</w:t>
      </w:r>
      <w:r w:rsidR="00BD7FB7">
        <w:rPr>
          <w:rFonts w:hint="cs"/>
          <w:rtl/>
          <w:lang w:eastAsia="he-IL"/>
        </w:rPr>
        <w:t xml:space="preserve"> השאלה</w:t>
      </w:r>
      <w:bookmarkStart w:id="22908" w:name="_ETM_Q78_464000"/>
      <w:bookmarkEnd w:id="22908"/>
      <w:r w:rsidR="00BD7FB7">
        <w:rPr>
          <w:rFonts w:hint="cs"/>
          <w:rtl/>
          <w:lang w:eastAsia="he-IL"/>
        </w:rPr>
        <w:t xml:space="preserve"> היא אם אנחנו מכבדים את הציבור החרדי, את השקפותיו </w:t>
      </w:r>
      <w:r>
        <w:rPr>
          <w:rFonts w:hint="cs"/>
          <w:rtl/>
          <w:lang w:eastAsia="he-IL"/>
        </w:rPr>
        <w:t>– –</w:t>
      </w:r>
    </w:p>
    <w:p w:rsidR="00BD7FB7" w:rsidRDefault="00BD7FB7" w:rsidP="00874457">
      <w:pPr>
        <w:rPr>
          <w:rtl/>
          <w:lang w:eastAsia="he-IL"/>
        </w:rPr>
      </w:pPr>
    </w:p>
    <w:p w:rsidR="00BD7FB7" w:rsidRDefault="00BD7FB7" w:rsidP="00874457">
      <w:pPr>
        <w:pStyle w:val="af9"/>
        <w:keepNext/>
        <w:rPr>
          <w:rtl/>
        </w:rPr>
      </w:pPr>
      <w:r w:rsidRPr="000D1E7C">
        <w:rPr>
          <w:rStyle w:val="TagStyle"/>
          <w:rtl/>
        </w:rPr>
        <w:t xml:space="preserve"> &lt;&lt; יור &gt;&gt;</w:t>
      </w:r>
      <w:r w:rsidRPr="00004EA9">
        <w:rPr>
          <w:rStyle w:val="TagStyle"/>
          <w:rtl/>
        </w:rPr>
        <w:t xml:space="preserve"> </w:t>
      </w:r>
      <w:r>
        <w:rPr>
          <w:rtl/>
        </w:rPr>
        <w:t>היו"ר דוד ביטן:</w:t>
      </w:r>
      <w:r w:rsidRPr="00004EA9">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keepNext/>
        <w:rPr>
          <w:rtl/>
          <w:lang w:eastAsia="he-IL"/>
        </w:rPr>
      </w:pPr>
      <w:r>
        <w:rPr>
          <w:rFonts w:hint="cs"/>
          <w:rtl/>
          <w:lang w:eastAsia="he-IL"/>
        </w:rPr>
        <w:t>ח</w:t>
      </w:r>
      <w:bookmarkStart w:id="22909" w:name="_ETM_Q78_457000"/>
      <w:bookmarkEnd w:id="22909"/>
      <w:r>
        <w:rPr>
          <w:rFonts w:hint="cs"/>
          <w:rtl/>
          <w:lang w:eastAsia="he-IL"/>
        </w:rPr>
        <w:t xml:space="preserve">בר'ה, תהיו </w:t>
      </w:r>
      <w:r>
        <w:rPr>
          <w:rtl/>
          <w:lang w:eastAsia="he-IL"/>
        </w:rPr>
        <w:t>–</w:t>
      </w:r>
      <w:r>
        <w:rPr>
          <w:rFonts w:hint="cs"/>
          <w:rtl/>
          <w:lang w:eastAsia="he-IL"/>
        </w:rPr>
        <w:t xml:space="preserve"> הוא מדבר לעניין. מה הבעיה?</w:t>
      </w:r>
    </w:p>
    <w:p w:rsidR="00BD7FB7" w:rsidRDefault="00BD7FB7" w:rsidP="00874457">
      <w:pPr>
        <w:rPr>
          <w:rtl/>
          <w:lang w:eastAsia="he-IL"/>
        </w:rPr>
      </w:pPr>
      <w:bookmarkStart w:id="22910" w:name="_ETM_Q78_459000"/>
      <w:bookmarkEnd w:id="22910"/>
    </w:p>
    <w:p w:rsidR="00BD7FB7" w:rsidRDefault="00BD7FB7" w:rsidP="00874457">
      <w:pPr>
        <w:pStyle w:val="-"/>
        <w:rPr>
          <w:rtl/>
        </w:rPr>
      </w:pPr>
      <w:bookmarkStart w:id="22911" w:name="ET_speakercontinue_5291_18"/>
      <w:r w:rsidRPr="000D1E7C">
        <w:rPr>
          <w:rStyle w:val="TagStyle"/>
          <w:rtl/>
        </w:rPr>
        <w:t xml:space="preserve"> &lt;&lt; דובר_המשך &gt;&gt;</w:t>
      </w:r>
      <w:r w:rsidRPr="00004EA9">
        <w:rPr>
          <w:rStyle w:val="TagStyle"/>
          <w:rtl/>
        </w:rPr>
        <w:t xml:space="preserve"> </w:t>
      </w:r>
      <w:r>
        <w:rPr>
          <w:rtl/>
        </w:rPr>
        <w:t>בצלאל סמוטריץ' (הציונות הדתית):</w:t>
      </w:r>
      <w:r w:rsidRPr="00004EA9">
        <w:rPr>
          <w:rStyle w:val="TagStyle"/>
          <w:rtl/>
        </w:rPr>
        <w:t xml:space="preserve"> </w:t>
      </w:r>
      <w:r w:rsidRPr="000D1E7C">
        <w:rPr>
          <w:rStyle w:val="TagStyle"/>
          <w:rtl/>
        </w:rPr>
        <w:t>&lt;&lt; דובר_המשך &gt;&gt;</w:t>
      </w:r>
      <w:r>
        <w:rPr>
          <w:rtl/>
        </w:rPr>
        <w:t xml:space="preserve"> </w:t>
      </w:r>
      <w:bookmarkEnd w:id="22911"/>
    </w:p>
    <w:p w:rsidR="00BD7FB7" w:rsidRDefault="00BD7FB7" w:rsidP="00FE191E">
      <w:pPr>
        <w:rPr>
          <w:rtl/>
          <w:lang w:eastAsia="he-IL"/>
        </w:rPr>
      </w:pPr>
    </w:p>
    <w:p w:rsidR="00BD7FB7" w:rsidRDefault="00F70AA4" w:rsidP="00874457">
      <w:pPr>
        <w:rPr>
          <w:rtl/>
          <w:lang w:eastAsia="he-IL"/>
        </w:rPr>
      </w:pPr>
      <w:bookmarkStart w:id="22912" w:name="_ETM_Q78_460000"/>
      <w:bookmarkEnd w:id="22912"/>
      <w:r>
        <w:rPr>
          <w:rFonts w:hint="cs"/>
          <w:rtl/>
          <w:lang w:eastAsia="he-IL"/>
        </w:rPr>
        <w:t>– –</w:t>
      </w:r>
      <w:r w:rsidR="00BD7FB7">
        <w:rPr>
          <w:rFonts w:hint="cs"/>
          <w:rtl/>
          <w:lang w:eastAsia="he-IL"/>
        </w:rPr>
        <w:t xml:space="preserve"> </w:t>
      </w:r>
      <w:bookmarkStart w:id="22913" w:name="_ETM_Q78_466000"/>
      <w:bookmarkEnd w:id="22913"/>
      <w:r w:rsidR="00BD7FB7">
        <w:rPr>
          <w:rFonts w:hint="cs"/>
          <w:rtl/>
          <w:lang w:eastAsia="he-IL"/>
        </w:rPr>
        <w:t>ומתוך זה מנהלים איתו דיאלוג ומתוך זה גם מאפשרים לו להשתלב בהתאם לצרכיו, או שאנחנו מתנשאים עליו ביהירות שחצני</w:t>
      </w:r>
      <w:bookmarkStart w:id="22914" w:name="_ETM_Q78_474000"/>
      <w:bookmarkEnd w:id="22914"/>
      <w:r w:rsidR="00BD7FB7">
        <w:rPr>
          <w:rFonts w:hint="cs"/>
          <w:rtl/>
          <w:lang w:eastAsia="he-IL"/>
        </w:rPr>
        <w:t xml:space="preserve">ת וערכים חדשים ומזויפים שמקרוב באו ורוצים לגבור על ערכי נצח </w:t>
      </w:r>
      <w:bookmarkStart w:id="22915" w:name="_ETM_Q78_478000"/>
      <w:bookmarkEnd w:id="22915"/>
      <w:r w:rsidR="00BD7FB7">
        <w:rPr>
          <w:rFonts w:hint="cs"/>
          <w:rtl/>
          <w:lang w:eastAsia="he-IL"/>
        </w:rPr>
        <w:t>של תורה משמיים, ואז ממילא אין מה לנהל דיון ענייני.</w:t>
      </w:r>
    </w:p>
    <w:p w:rsidR="00BD7FB7" w:rsidRDefault="00BD7FB7" w:rsidP="00874457">
      <w:pPr>
        <w:rPr>
          <w:rtl/>
          <w:lang w:eastAsia="he-IL"/>
        </w:rPr>
      </w:pPr>
    </w:p>
    <w:p w:rsidR="00BD7FB7" w:rsidRDefault="00BD7FB7" w:rsidP="00047BB9">
      <w:pPr>
        <w:rPr>
          <w:rtl/>
          <w:lang w:eastAsia="he-IL"/>
        </w:rPr>
      </w:pPr>
      <w:r>
        <w:rPr>
          <w:rFonts w:hint="cs"/>
          <w:rtl/>
          <w:lang w:eastAsia="he-IL"/>
        </w:rPr>
        <w:t>אני</w:t>
      </w:r>
      <w:bookmarkStart w:id="22916" w:name="_ETM_Q78_482000"/>
      <w:bookmarkEnd w:id="22916"/>
      <w:r>
        <w:rPr>
          <w:rFonts w:hint="cs"/>
          <w:rtl/>
          <w:lang w:eastAsia="he-IL"/>
        </w:rPr>
        <w:t xml:space="preserve"> מאוד מקווה, אגב – אני אומר את זה לעיסאווי</w:t>
      </w:r>
      <w:bookmarkStart w:id="22917" w:name="_ETM_Q78_485000"/>
      <w:bookmarkEnd w:id="22917"/>
      <w:r>
        <w:rPr>
          <w:rFonts w:hint="cs"/>
          <w:rtl/>
          <w:lang w:eastAsia="he-IL"/>
        </w:rPr>
        <w:t xml:space="preserve">, ואני אומר את זה בעיקר </w:t>
      </w:r>
      <w:r w:rsidR="00047BB9">
        <w:rPr>
          <w:rFonts w:hint="eastAsia"/>
          <w:rtl/>
          <w:lang w:eastAsia="he-IL"/>
        </w:rPr>
        <w:t>–</w:t>
      </w:r>
      <w:r w:rsidR="00047BB9">
        <w:rPr>
          <w:rFonts w:hint="cs"/>
          <w:rtl/>
          <w:lang w:eastAsia="he-IL"/>
        </w:rPr>
        <w:t xml:space="preserve"> </w:t>
      </w:r>
      <w:r>
        <w:rPr>
          <w:rFonts w:hint="cs"/>
          <w:rtl/>
          <w:lang w:eastAsia="he-IL"/>
        </w:rPr>
        <w:t>מוסי, אתה חבר</w:t>
      </w:r>
      <w:bookmarkStart w:id="22918" w:name="_ETM_Q78_486000"/>
      <w:bookmarkEnd w:id="22918"/>
      <w:r>
        <w:rPr>
          <w:rFonts w:hint="cs"/>
          <w:rtl/>
          <w:lang w:eastAsia="he-IL"/>
        </w:rPr>
        <w:t xml:space="preserve"> כנסת בקואליציה, ולא חשוב עכשיו אם עמדתך היא בגלל מה שאני חושב או בגלל מה שאתה הצגת כאן. לך יש יכולת באצבע שלך למנוע את זה </w:t>
      </w:r>
      <w:r w:rsidR="00F70AA4">
        <w:rPr>
          <w:rFonts w:hint="cs"/>
          <w:rtl/>
          <w:lang w:eastAsia="he-IL"/>
        </w:rPr>
        <w:t>– –</w:t>
      </w:r>
    </w:p>
    <w:p w:rsidR="00BD7FB7" w:rsidRDefault="00BD7FB7" w:rsidP="00874457">
      <w:pPr>
        <w:rPr>
          <w:rtl/>
          <w:lang w:eastAsia="he-IL"/>
        </w:rPr>
      </w:pPr>
      <w:bookmarkStart w:id="22919" w:name="_ETM_Q78_489000"/>
      <w:bookmarkEnd w:id="22919"/>
    </w:p>
    <w:p w:rsidR="00BD7FB7" w:rsidRDefault="00BD7FB7" w:rsidP="00874457">
      <w:pPr>
        <w:pStyle w:val="af9"/>
        <w:rPr>
          <w:rtl/>
        </w:rPr>
      </w:pPr>
      <w:r w:rsidRPr="000D1E7C">
        <w:rPr>
          <w:rStyle w:val="TagStyle"/>
          <w:rtl/>
        </w:rPr>
        <w:t xml:space="preserve"> &lt;&lt; יור &gt;&gt;</w:t>
      </w:r>
      <w:r w:rsidRPr="003C0F57">
        <w:rPr>
          <w:rStyle w:val="TagStyle"/>
          <w:rtl/>
        </w:rPr>
        <w:t xml:space="preserve"> </w:t>
      </w:r>
      <w:r>
        <w:rPr>
          <w:rtl/>
        </w:rPr>
        <w:t>היו"ר דוד ביטן:</w:t>
      </w:r>
      <w:r w:rsidRPr="003C0F57">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סמוטריץ'. מספיק, סמוטריץ'.</w:t>
      </w:r>
    </w:p>
    <w:p w:rsidR="00BD7FB7" w:rsidRDefault="00BD7FB7" w:rsidP="00874457">
      <w:pPr>
        <w:rPr>
          <w:rtl/>
          <w:lang w:eastAsia="he-IL"/>
        </w:rPr>
      </w:pPr>
    </w:p>
    <w:p w:rsidR="00BD7FB7" w:rsidRDefault="00BD7FB7" w:rsidP="00874457">
      <w:pPr>
        <w:pStyle w:val="-"/>
        <w:rPr>
          <w:rtl/>
        </w:rPr>
      </w:pPr>
      <w:bookmarkStart w:id="22920" w:name="ET_speakercontinue_5291_20"/>
      <w:r w:rsidRPr="000D1E7C">
        <w:rPr>
          <w:rStyle w:val="TagStyle"/>
          <w:rtl/>
        </w:rPr>
        <w:t xml:space="preserve"> &lt;&lt; דובר_המשך &gt;&gt;</w:t>
      </w:r>
      <w:r w:rsidRPr="003C0F57">
        <w:rPr>
          <w:rStyle w:val="TagStyle"/>
          <w:rtl/>
        </w:rPr>
        <w:t xml:space="preserve"> </w:t>
      </w:r>
      <w:r>
        <w:rPr>
          <w:rtl/>
        </w:rPr>
        <w:t>בצלאל סמוטריץ' (הציונות הדתית):</w:t>
      </w:r>
      <w:r w:rsidRPr="003C0F57">
        <w:rPr>
          <w:rStyle w:val="TagStyle"/>
          <w:rtl/>
        </w:rPr>
        <w:t xml:space="preserve"> </w:t>
      </w:r>
      <w:r w:rsidRPr="000D1E7C">
        <w:rPr>
          <w:rStyle w:val="TagStyle"/>
          <w:rtl/>
        </w:rPr>
        <w:t>&lt;&lt; דובר_המשך &gt;&gt;</w:t>
      </w:r>
      <w:r>
        <w:rPr>
          <w:rtl/>
        </w:rPr>
        <w:t xml:space="preserve"> </w:t>
      </w:r>
      <w:bookmarkEnd w:id="22920"/>
    </w:p>
    <w:p w:rsidR="00BD7FB7" w:rsidRDefault="00BD7FB7" w:rsidP="00FE191E">
      <w:pPr>
        <w:rPr>
          <w:rtl/>
          <w:lang w:eastAsia="he-IL"/>
        </w:rPr>
      </w:pPr>
    </w:p>
    <w:p w:rsidR="00BD7FB7" w:rsidRDefault="00F70AA4" w:rsidP="00874457">
      <w:pPr>
        <w:rPr>
          <w:rtl/>
          <w:lang w:eastAsia="he-IL"/>
        </w:rPr>
      </w:pPr>
      <w:bookmarkStart w:id="22921" w:name="_ETM_Q78_495000"/>
      <w:bookmarkEnd w:id="22921"/>
      <w:r>
        <w:rPr>
          <w:rFonts w:hint="cs"/>
          <w:rtl/>
          <w:lang w:eastAsia="he-IL"/>
        </w:rPr>
        <w:t>– –</w:t>
      </w:r>
      <w:r w:rsidR="00BD7FB7">
        <w:rPr>
          <w:rFonts w:hint="cs"/>
          <w:rtl/>
          <w:lang w:eastAsia="he-IL"/>
        </w:rPr>
        <w:t xml:space="preserve"> ואתה ומפלגת העבודה, ששמעתי שמתנגדת, תטילו וטו על עוולות כל כך גדולות</w:t>
      </w:r>
      <w:bookmarkStart w:id="22922" w:name="_ETM_Q78_499000"/>
      <w:bookmarkEnd w:id="22922"/>
      <w:r w:rsidR="00BD7FB7">
        <w:rPr>
          <w:rFonts w:hint="cs"/>
          <w:rtl/>
          <w:lang w:eastAsia="he-IL"/>
        </w:rPr>
        <w:t>.</w:t>
      </w:r>
      <w:bookmarkStart w:id="22923" w:name="_ETM_Q78_503000"/>
      <w:bookmarkEnd w:id="22923"/>
      <w:r w:rsidR="00BD7FB7">
        <w:rPr>
          <w:rFonts w:hint="cs"/>
          <w:rtl/>
          <w:lang w:eastAsia="he-IL"/>
        </w:rPr>
        <w:t xml:space="preserve"> אל תסתפקו בנאומים </w:t>
      </w:r>
      <w:r w:rsidR="00BD7FB7">
        <w:rPr>
          <w:rtl/>
          <w:lang w:eastAsia="he-IL"/>
        </w:rPr>
        <w:t>–</w:t>
      </w:r>
      <w:r w:rsidR="00BD7FB7">
        <w:rPr>
          <w:rFonts w:hint="cs"/>
          <w:rtl/>
          <w:lang w:eastAsia="he-IL"/>
        </w:rPr>
        <w:t xml:space="preserve"> תגרמו שהעוולות האלה לא יתרחשו. תודה.</w:t>
      </w:r>
    </w:p>
    <w:p w:rsidR="00BD7FB7" w:rsidRDefault="00BD7FB7" w:rsidP="00874457">
      <w:pPr>
        <w:rPr>
          <w:rtl/>
          <w:lang w:eastAsia="he-IL"/>
        </w:rPr>
      </w:pPr>
      <w:bookmarkStart w:id="22924" w:name="_ETM_Q78_488000"/>
      <w:bookmarkEnd w:id="22924"/>
    </w:p>
    <w:p w:rsidR="00BD7FB7" w:rsidRDefault="00BD7FB7" w:rsidP="00874457">
      <w:pPr>
        <w:pStyle w:val="af8"/>
        <w:rPr>
          <w:rtl/>
        </w:rPr>
      </w:pPr>
      <w:r w:rsidRPr="000D1E7C">
        <w:rPr>
          <w:rStyle w:val="TagStyle"/>
          <w:rtl/>
        </w:rPr>
        <w:t xml:space="preserve"> &lt;&lt; קריאה &gt;&gt;</w:t>
      </w:r>
      <w:r w:rsidRPr="001945CA">
        <w:rPr>
          <w:rStyle w:val="TagStyle"/>
          <w:rtl/>
        </w:rPr>
        <w:t xml:space="preserve"> </w:t>
      </w:r>
      <w:r>
        <w:rPr>
          <w:rtl/>
        </w:rPr>
        <w:t>דוד אמסלם (הליכוד):</w:t>
      </w:r>
      <w:r w:rsidRPr="001945CA">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תן</w:t>
      </w:r>
      <w:bookmarkStart w:id="22925" w:name="_ETM_Q78_500000"/>
      <w:bookmarkEnd w:id="22925"/>
      <w:r>
        <w:rPr>
          <w:rFonts w:hint="cs"/>
          <w:rtl/>
          <w:lang w:eastAsia="he-IL"/>
        </w:rPr>
        <w:t xml:space="preserve"> לו לדבר. תן לו לדבר.</w:t>
      </w:r>
    </w:p>
    <w:p w:rsidR="00BD7FB7" w:rsidRDefault="00BD7FB7" w:rsidP="00874457">
      <w:pPr>
        <w:rPr>
          <w:rtl/>
          <w:lang w:eastAsia="he-IL"/>
        </w:rPr>
      </w:pPr>
    </w:p>
    <w:p w:rsidR="00BD7FB7" w:rsidRDefault="00BD7FB7" w:rsidP="00874457">
      <w:pPr>
        <w:pStyle w:val="af9"/>
        <w:rPr>
          <w:rtl/>
        </w:rPr>
      </w:pPr>
      <w:bookmarkStart w:id="22926" w:name="ET_yor_6245_24"/>
      <w:r w:rsidRPr="000D1E7C">
        <w:rPr>
          <w:rStyle w:val="TagStyle"/>
          <w:rtl/>
        </w:rPr>
        <w:t xml:space="preserve"> &lt;&lt; יור </w:t>
      </w:r>
      <w:bookmarkStart w:id="22927" w:name="_ETM_Q78_498000"/>
      <w:bookmarkEnd w:id="22927"/>
      <w:r w:rsidRPr="000D1E7C">
        <w:rPr>
          <w:rStyle w:val="TagStyle"/>
          <w:rtl/>
        </w:rPr>
        <w:t>&gt;&gt;</w:t>
      </w:r>
      <w:r w:rsidRPr="001945CA">
        <w:rPr>
          <w:rStyle w:val="TagStyle"/>
          <w:rtl/>
        </w:rPr>
        <w:t xml:space="preserve"> </w:t>
      </w:r>
      <w:r>
        <w:rPr>
          <w:rtl/>
        </w:rPr>
        <w:t>היו"ר דוד ביטן:</w:t>
      </w:r>
      <w:r w:rsidRPr="001945CA">
        <w:rPr>
          <w:rStyle w:val="TagStyle"/>
          <w:rtl/>
        </w:rPr>
        <w:t xml:space="preserve"> </w:t>
      </w:r>
      <w:r w:rsidRPr="000D1E7C">
        <w:rPr>
          <w:rStyle w:val="TagStyle"/>
          <w:rtl/>
        </w:rPr>
        <w:t>&lt;&lt; יור &gt;&gt;</w:t>
      </w:r>
      <w:r>
        <w:rPr>
          <w:rtl/>
        </w:rPr>
        <w:t xml:space="preserve"> </w:t>
      </w:r>
      <w:bookmarkEnd w:id="22926"/>
    </w:p>
    <w:p w:rsidR="00BD7FB7" w:rsidRDefault="00BD7FB7" w:rsidP="00874457">
      <w:pPr>
        <w:rPr>
          <w:rtl/>
          <w:lang w:eastAsia="he-IL"/>
        </w:rPr>
      </w:pPr>
    </w:p>
    <w:p w:rsidR="00BD7FB7" w:rsidRPr="001945CA" w:rsidRDefault="00BD7FB7" w:rsidP="00874457">
      <w:pPr>
        <w:rPr>
          <w:rtl/>
          <w:lang w:eastAsia="he-IL"/>
        </w:rPr>
      </w:pPr>
      <w:r>
        <w:rPr>
          <w:rFonts w:hint="cs"/>
          <w:rtl/>
          <w:lang w:eastAsia="he-IL"/>
        </w:rPr>
        <w:t xml:space="preserve">תירגע, מר אמסלם. באת </w:t>
      </w:r>
      <w:bookmarkStart w:id="22928" w:name="_ETM_Q78_507000"/>
      <w:bookmarkEnd w:id="22928"/>
      <w:r>
        <w:rPr>
          <w:rFonts w:hint="cs"/>
          <w:rtl/>
          <w:lang w:eastAsia="he-IL"/>
        </w:rPr>
        <w:t>לנהל לנו את הדיון?</w:t>
      </w:r>
    </w:p>
    <w:p w:rsidR="00BD7FB7" w:rsidRDefault="00BD7FB7" w:rsidP="00874457">
      <w:pPr>
        <w:rPr>
          <w:rtl/>
          <w:lang w:eastAsia="he-IL"/>
        </w:rPr>
      </w:pPr>
      <w:bookmarkStart w:id="22929" w:name="_ETM_Q78_490000"/>
      <w:bookmarkStart w:id="22930" w:name="_ETM_Q78_491000"/>
      <w:bookmarkEnd w:id="22929"/>
      <w:bookmarkEnd w:id="22930"/>
    </w:p>
    <w:p w:rsidR="00BD7FB7" w:rsidRDefault="00BD7FB7" w:rsidP="00874457">
      <w:pPr>
        <w:pStyle w:val="af8"/>
        <w:rPr>
          <w:rtl/>
        </w:rPr>
      </w:pPr>
      <w:r w:rsidRPr="000D1E7C">
        <w:rPr>
          <w:rStyle w:val="TagStyle"/>
          <w:rtl/>
        </w:rPr>
        <w:t xml:space="preserve"> &lt;&lt; קריאה &gt;&gt;</w:t>
      </w:r>
      <w:r w:rsidRPr="001945CA">
        <w:rPr>
          <w:rStyle w:val="TagStyle"/>
          <w:rtl/>
        </w:rPr>
        <w:t xml:space="preserve"> </w:t>
      </w:r>
      <w:r>
        <w:rPr>
          <w:rtl/>
        </w:rPr>
        <w:t>דוד אמסלם (הליכוד):</w:t>
      </w:r>
      <w:r w:rsidRPr="001945CA">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931" w:name="_ETM_Q78_492000"/>
      <w:bookmarkEnd w:id="22931"/>
      <w:r>
        <w:rPr>
          <w:rFonts w:hint="cs"/>
          <w:rtl/>
          <w:lang w:eastAsia="he-IL"/>
        </w:rPr>
        <w:t>לא.</w:t>
      </w:r>
    </w:p>
    <w:p w:rsidR="00BD7FB7" w:rsidRDefault="00BD7FB7" w:rsidP="00874457">
      <w:pPr>
        <w:rPr>
          <w:rtl/>
          <w:lang w:eastAsia="he-IL"/>
        </w:rPr>
      </w:pPr>
    </w:p>
    <w:p w:rsidR="00BD7FB7" w:rsidRDefault="00BD7FB7" w:rsidP="00874457">
      <w:pPr>
        <w:pStyle w:val="af8"/>
        <w:keepNext/>
        <w:rPr>
          <w:rtl/>
        </w:rPr>
      </w:pPr>
      <w:bookmarkStart w:id="22932" w:name="ET_interruption_5291_28"/>
      <w:r w:rsidRPr="000D1E7C">
        <w:rPr>
          <w:rStyle w:val="TagStyle"/>
          <w:rtl/>
        </w:rPr>
        <w:t xml:space="preserve"> &lt;&lt; קריאה &gt;&gt;</w:t>
      </w:r>
      <w:r w:rsidRPr="001945CA">
        <w:rPr>
          <w:rStyle w:val="TagStyle"/>
          <w:rtl/>
        </w:rPr>
        <w:t xml:space="preserve"> </w:t>
      </w:r>
      <w:r>
        <w:rPr>
          <w:rtl/>
        </w:rPr>
        <w:t>בצלאל סמוטריץ' (הציונות הדתית):</w:t>
      </w:r>
      <w:r w:rsidRPr="001945CA">
        <w:rPr>
          <w:rStyle w:val="TagStyle"/>
          <w:rtl/>
        </w:rPr>
        <w:t xml:space="preserve"> </w:t>
      </w:r>
      <w:r w:rsidRPr="000D1E7C">
        <w:rPr>
          <w:rStyle w:val="TagStyle"/>
          <w:rtl/>
        </w:rPr>
        <w:t>&lt;&lt; קריאה &gt;&gt;</w:t>
      </w:r>
      <w:r>
        <w:rPr>
          <w:rtl/>
        </w:rPr>
        <w:t xml:space="preserve"> </w:t>
      </w:r>
      <w:bookmarkEnd w:id="22932"/>
    </w:p>
    <w:p w:rsidR="00BD7FB7" w:rsidRDefault="00BD7FB7" w:rsidP="00FE191E">
      <w:pPr>
        <w:rPr>
          <w:rtl/>
          <w:lang w:eastAsia="he-IL"/>
        </w:rPr>
      </w:pPr>
    </w:p>
    <w:p w:rsidR="00BD7FB7" w:rsidRDefault="00BD7FB7" w:rsidP="00874457">
      <w:pPr>
        <w:rPr>
          <w:rtl/>
          <w:lang w:eastAsia="he-IL"/>
        </w:rPr>
      </w:pPr>
      <w:bookmarkStart w:id="22933" w:name="_ETM_Q78_509000"/>
      <w:bookmarkEnd w:id="22933"/>
      <w:r>
        <w:rPr>
          <w:rFonts w:hint="cs"/>
          <w:rtl/>
          <w:lang w:eastAsia="he-IL"/>
        </w:rPr>
        <w:t>אני ראיתי שנתת לכולם.</w:t>
      </w:r>
    </w:p>
    <w:p w:rsidR="00BD7FB7" w:rsidRPr="001945CA" w:rsidRDefault="00BD7FB7" w:rsidP="00874457">
      <w:pPr>
        <w:rPr>
          <w:rtl/>
          <w:lang w:eastAsia="he-IL"/>
        </w:rPr>
      </w:pPr>
      <w:bookmarkStart w:id="22934" w:name="_ETM_Q78_514000"/>
      <w:bookmarkEnd w:id="22934"/>
    </w:p>
    <w:p w:rsidR="00BD7FB7" w:rsidRDefault="00BD7FB7" w:rsidP="00874457">
      <w:pPr>
        <w:pStyle w:val="af9"/>
        <w:rPr>
          <w:rtl/>
        </w:rPr>
      </w:pPr>
      <w:r w:rsidRPr="000D1E7C">
        <w:rPr>
          <w:rStyle w:val="TagStyle"/>
          <w:rtl/>
        </w:rPr>
        <w:t xml:space="preserve"> &lt;&lt; יור &gt;&gt;</w:t>
      </w:r>
      <w:r w:rsidRPr="001945CA">
        <w:rPr>
          <w:rStyle w:val="TagStyle"/>
          <w:rtl/>
        </w:rPr>
        <w:t xml:space="preserve"> </w:t>
      </w:r>
      <w:r>
        <w:rPr>
          <w:rtl/>
        </w:rPr>
        <w:t>היו"ר דוד ביטן:</w:t>
      </w:r>
      <w:r w:rsidRPr="001945CA">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600C3B">
      <w:pPr>
        <w:rPr>
          <w:rtl/>
          <w:lang w:eastAsia="he-IL"/>
        </w:rPr>
      </w:pPr>
      <w:r>
        <w:rPr>
          <w:rFonts w:hint="cs"/>
          <w:rtl/>
          <w:lang w:eastAsia="he-IL"/>
        </w:rPr>
        <w:t>הוא דיבר רבע שעה, אתה</w:t>
      </w:r>
      <w:bookmarkStart w:id="22935" w:name="_ETM_Q78_511000"/>
      <w:bookmarkEnd w:id="22935"/>
      <w:r>
        <w:rPr>
          <w:rFonts w:hint="cs"/>
          <w:rtl/>
          <w:lang w:eastAsia="he-IL"/>
        </w:rPr>
        <w:t xml:space="preserve"> יודע את זה?</w:t>
      </w:r>
    </w:p>
    <w:p w:rsidR="00BD7FB7" w:rsidRDefault="00BD7FB7" w:rsidP="00874457">
      <w:pPr>
        <w:rPr>
          <w:rtl/>
          <w:lang w:eastAsia="he-IL"/>
        </w:rPr>
      </w:pPr>
      <w:bookmarkStart w:id="22936" w:name="_ETM_Q78_512000"/>
      <w:bookmarkEnd w:id="22936"/>
    </w:p>
    <w:p w:rsidR="00BD7FB7" w:rsidRDefault="00BD7FB7" w:rsidP="00874457">
      <w:pPr>
        <w:pStyle w:val="af8"/>
        <w:rPr>
          <w:rtl/>
        </w:rPr>
      </w:pPr>
      <w:bookmarkStart w:id="22937" w:name="ET_interruption_6213_26"/>
      <w:r w:rsidRPr="000D1E7C">
        <w:rPr>
          <w:rStyle w:val="TagStyle"/>
          <w:rtl/>
        </w:rPr>
        <w:t xml:space="preserve"> &lt;&lt; קריאה &gt;&gt;</w:t>
      </w:r>
      <w:r w:rsidRPr="001945CA">
        <w:rPr>
          <w:rStyle w:val="TagStyle"/>
          <w:rtl/>
        </w:rPr>
        <w:t xml:space="preserve"> </w:t>
      </w:r>
      <w:r>
        <w:rPr>
          <w:rtl/>
        </w:rPr>
        <w:t>השר לשיתוף פעולה אזורי עיסאווי פריג':</w:t>
      </w:r>
      <w:r w:rsidRPr="001945CA">
        <w:rPr>
          <w:rStyle w:val="TagStyle"/>
          <w:rtl/>
        </w:rPr>
        <w:t xml:space="preserve"> </w:t>
      </w:r>
      <w:r w:rsidRPr="000D1E7C">
        <w:rPr>
          <w:rStyle w:val="TagStyle"/>
          <w:rtl/>
        </w:rPr>
        <w:t>&lt;&lt; קריאה &gt;&gt;</w:t>
      </w:r>
      <w:r>
        <w:rPr>
          <w:rtl/>
        </w:rPr>
        <w:t xml:space="preserve"> </w:t>
      </w:r>
      <w:bookmarkEnd w:id="22937"/>
    </w:p>
    <w:p w:rsidR="00BD7FB7" w:rsidRDefault="00BD7FB7" w:rsidP="00FE191E">
      <w:pPr>
        <w:rPr>
          <w:rtl/>
          <w:lang w:eastAsia="he-IL"/>
        </w:rPr>
      </w:pPr>
    </w:p>
    <w:p w:rsidR="00BD7FB7" w:rsidRDefault="00BD7FB7" w:rsidP="00600C3B">
      <w:pPr>
        <w:rPr>
          <w:rtl/>
          <w:lang w:eastAsia="he-IL"/>
        </w:rPr>
      </w:pPr>
      <w:r>
        <w:rPr>
          <w:rFonts w:hint="cs"/>
          <w:rtl/>
          <w:lang w:eastAsia="he-IL"/>
        </w:rPr>
        <w:t xml:space="preserve">מה רבע שעה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r w:rsidRPr="000D1E7C">
        <w:rPr>
          <w:rStyle w:val="TagStyle"/>
          <w:rtl/>
        </w:rPr>
        <w:t xml:space="preserve"> &lt;&lt; יור &gt;&gt;</w:t>
      </w:r>
      <w:r w:rsidRPr="001945CA">
        <w:rPr>
          <w:rStyle w:val="TagStyle"/>
          <w:rtl/>
        </w:rPr>
        <w:t xml:space="preserve"> </w:t>
      </w:r>
      <w:r>
        <w:rPr>
          <w:rtl/>
        </w:rPr>
        <w:t>היו"ר דוד ביטן:</w:t>
      </w:r>
      <w:r w:rsidRPr="001945CA">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Pr="001945CA" w:rsidRDefault="00BD7FB7" w:rsidP="00874457">
      <w:pPr>
        <w:rPr>
          <w:rtl/>
          <w:lang w:eastAsia="he-IL"/>
        </w:rPr>
      </w:pPr>
      <w:r>
        <w:rPr>
          <w:rFonts w:hint="cs"/>
          <w:rtl/>
          <w:lang w:eastAsia="he-IL"/>
        </w:rPr>
        <w:t>רבע</w:t>
      </w:r>
      <w:bookmarkStart w:id="22938" w:name="_ETM_Q78_513000"/>
      <w:bookmarkEnd w:id="22938"/>
      <w:r>
        <w:rPr>
          <w:rFonts w:hint="cs"/>
          <w:rtl/>
          <w:lang w:eastAsia="he-IL"/>
        </w:rPr>
        <w:t xml:space="preserve"> שעה הוא דיבר, ואתה עוד מתלונן? הוא היה צריך לדבר שלוש דקות.</w:t>
      </w:r>
    </w:p>
    <w:p w:rsidR="00BD7FB7" w:rsidRDefault="00BD7FB7" w:rsidP="00874457">
      <w:pPr>
        <w:rPr>
          <w:rtl/>
          <w:lang w:eastAsia="he-IL"/>
        </w:rPr>
      </w:pPr>
      <w:bookmarkStart w:id="22939" w:name="_ETM_Q78_493000"/>
      <w:bookmarkEnd w:id="22939"/>
    </w:p>
    <w:p w:rsidR="00BD7FB7" w:rsidRDefault="00BD7FB7" w:rsidP="00874457">
      <w:pPr>
        <w:pStyle w:val="af8"/>
        <w:rPr>
          <w:rtl/>
        </w:rPr>
      </w:pPr>
      <w:r w:rsidRPr="000D1E7C">
        <w:rPr>
          <w:rStyle w:val="TagStyle"/>
          <w:rtl/>
        </w:rPr>
        <w:t xml:space="preserve"> &lt;&lt; קריאה &gt;&gt;</w:t>
      </w:r>
      <w:r w:rsidRPr="001945CA">
        <w:rPr>
          <w:rStyle w:val="TagStyle"/>
          <w:rtl/>
        </w:rPr>
        <w:t xml:space="preserve"> </w:t>
      </w:r>
      <w:r>
        <w:rPr>
          <w:rtl/>
        </w:rPr>
        <w:t>דוד אמסלם (הליכוד):</w:t>
      </w:r>
      <w:r w:rsidRPr="001945CA">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940" w:name="_ETM_Q78_494000"/>
      <w:bookmarkEnd w:id="22940"/>
      <w:r>
        <w:rPr>
          <w:rFonts w:hint="cs"/>
          <w:rtl/>
          <w:lang w:eastAsia="he-IL"/>
        </w:rPr>
        <w:t>עיסאווי.</w:t>
      </w:r>
    </w:p>
    <w:p w:rsidR="00BD7FB7" w:rsidRDefault="00BD7FB7" w:rsidP="00874457">
      <w:pPr>
        <w:rPr>
          <w:rtl/>
          <w:lang w:eastAsia="he-IL"/>
        </w:rPr>
      </w:pPr>
    </w:p>
    <w:p w:rsidR="00BD7FB7" w:rsidRDefault="00BD7FB7" w:rsidP="00874457">
      <w:pPr>
        <w:pStyle w:val="af8"/>
        <w:rPr>
          <w:rtl/>
        </w:rPr>
      </w:pPr>
      <w:bookmarkStart w:id="22941" w:name="ET_interruption_6213_29"/>
      <w:r w:rsidRPr="000D1E7C">
        <w:rPr>
          <w:rStyle w:val="TagStyle"/>
          <w:rtl/>
        </w:rPr>
        <w:t xml:space="preserve"> &lt;&lt; קריאה &gt;&gt;</w:t>
      </w:r>
      <w:r w:rsidRPr="001945CA">
        <w:rPr>
          <w:rStyle w:val="TagStyle"/>
          <w:rtl/>
        </w:rPr>
        <w:t xml:space="preserve"> </w:t>
      </w:r>
      <w:r>
        <w:rPr>
          <w:rtl/>
        </w:rPr>
        <w:t>השר לשיתוף פעולה אזורי עיסאווי פריג':</w:t>
      </w:r>
      <w:r w:rsidRPr="001945CA">
        <w:rPr>
          <w:rStyle w:val="TagStyle"/>
          <w:rtl/>
        </w:rPr>
        <w:t xml:space="preserve"> </w:t>
      </w:r>
      <w:r w:rsidRPr="000D1E7C">
        <w:rPr>
          <w:rStyle w:val="TagStyle"/>
          <w:rtl/>
        </w:rPr>
        <w:t>&lt;&lt; קריאה &gt;&gt;</w:t>
      </w:r>
      <w:r>
        <w:rPr>
          <w:rtl/>
        </w:rPr>
        <w:t xml:space="preserve"> </w:t>
      </w:r>
      <w:bookmarkEnd w:id="22941"/>
    </w:p>
    <w:p w:rsidR="00BD7FB7" w:rsidRDefault="00BD7FB7" w:rsidP="00FE191E">
      <w:pPr>
        <w:rPr>
          <w:rtl/>
          <w:lang w:eastAsia="he-IL"/>
        </w:rPr>
      </w:pPr>
    </w:p>
    <w:p w:rsidR="00BD7FB7" w:rsidRDefault="00BD7FB7" w:rsidP="00874457">
      <w:pPr>
        <w:rPr>
          <w:rtl/>
          <w:lang w:eastAsia="he-IL"/>
        </w:rPr>
      </w:pPr>
      <w:bookmarkStart w:id="22942" w:name="_ETM_Q78_519000"/>
      <w:bookmarkEnd w:id="22942"/>
      <w:r>
        <w:rPr>
          <w:rFonts w:hint="cs"/>
          <w:rtl/>
          <w:lang w:eastAsia="he-IL"/>
        </w:rPr>
        <w:t>אני עכשיו אעורר</w:t>
      </w:r>
      <w:bookmarkStart w:id="22943" w:name="_ETM_Q78_522000"/>
      <w:bookmarkEnd w:id="22943"/>
      <w:r>
        <w:rPr>
          <w:rFonts w:hint="cs"/>
          <w:rtl/>
          <w:lang w:eastAsia="he-IL"/>
        </w:rPr>
        <w:t xml:space="preserve"> אתכם.</w:t>
      </w:r>
    </w:p>
    <w:p w:rsidR="00BD7FB7" w:rsidRDefault="00BD7FB7" w:rsidP="00874457">
      <w:pPr>
        <w:rPr>
          <w:rtl/>
          <w:lang w:eastAsia="he-IL"/>
        </w:rPr>
      </w:pPr>
    </w:p>
    <w:p w:rsidR="00BD7FB7" w:rsidRDefault="00BD7FB7" w:rsidP="00874457">
      <w:pPr>
        <w:pStyle w:val="af9"/>
        <w:rPr>
          <w:rtl/>
        </w:rPr>
      </w:pPr>
      <w:r w:rsidRPr="000D1E7C">
        <w:rPr>
          <w:rStyle w:val="TagStyle"/>
          <w:rtl/>
        </w:rPr>
        <w:t xml:space="preserve"> &lt;&lt; יור &gt;&gt;</w:t>
      </w:r>
      <w:r w:rsidRPr="001945CA">
        <w:rPr>
          <w:rStyle w:val="TagStyle"/>
          <w:rtl/>
        </w:rPr>
        <w:t xml:space="preserve"> </w:t>
      </w:r>
      <w:r>
        <w:rPr>
          <w:rtl/>
        </w:rPr>
        <w:t>היו"ר דוד ביטן:</w:t>
      </w:r>
      <w:r w:rsidRPr="001945CA">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944" w:name="_ETM_Q78_523000"/>
      <w:bookmarkEnd w:id="22944"/>
      <w:r>
        <w:rPr>
          <w:rFonts w:hint="cs"/>
          <w:rtl/>
          <w:lang w:eastAsia="he-IL"/>
        </w:rPr>
        <w:t xml:space="preserve">עיסאווי, לא, רק התחלתי לקבל תלונות, אז </w:t>
      </w:r>
      <w:r w:rsidR="00F70AA4">
        <w:rPr>
          <w:rFonts w:hint="cs"/>
          <w:rtl/>
          <w:lang w:eastAsia="he-IL"/>
        </w:rPr>
        <w:t>– – –</w:t>
      </w:r>
    </w:p>
    <w:p w:rsidR="00BD7FB7" w:rsidRDefault="00BD7FB7" w:rsidP="00874457">
      <w:pPr>
        <w:rPr>
          <w:rtl/>
          <w:lang w:eastAsia="he-IL"/>
        </w:rPr>
      </w:pPr>
      <w:bookmarkStart w:id="22945" w:name="_ETM_Q78_524000"/>
      <w:bookmarkEnd w:id="22945"/>
    </w:p>
    <w:p w:rsidR="00BD7FB7" w:rsidRDefault="00BD7FB7" w:rsidP="00874457">
      <w:pPr>
        <w:pStyle w:val="af8"/>
        <w:rPr>
          <w:rtl/>
        </w:rPr>
      </w:pPr>
      <w:r w:rsidRPr="000D1E7C">
        <w:rPr>
          <w:rStyle w:val="TagStyle"/>
          <w:rtl/>
        </w:rPr>
        <w:t xml:space="preserve"> &lt;&lt; קריאה &gt;&gt;</w:t>
      </w:r>
      <w:r w:rsidRPr="001945CA">
        <w:rPr>
          <w:rStyle w:val="TagStyle"/>
          <w:rtl/>
        </w:rPr>
        <w:t xml:space="preserve"> </w:t>
      </w:r>
      <w:r>
        <w:rPr>
          <w:rtl/>
        </w:rPr>
        <w:t>דוד אמסלם (הליכוד):</w:t>
      </w:r>
      <w:r w:rsidRPr="001945CA">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אני מציע </w:t>
      </w:r>
      <w:r w:rsidR="00F70AA4">
        <w:rPr>
          <w:rFonts w:hint="cs"/>
          <w:rtl/>
          <w:lang w:eastAsia="he-IL"/>
        </w:rPr>
        <w:t>– – –</w:t>
      </w:r>
    </w:p>
    <w:p w:rsidR="00BD7FB7" w:rsidRDefault="00BD7FB7" w:rsidP="00874457">
      <w:pPr>
        <w:rPr>
          <w:rtl/>
          <w:lang w:eastAsia="he-IL"/>
        </w:rPr>
      </w:pPr>
      <w:bookmarkStart w:id="22946" w:name="_ETM_Q78_525000"/>
      <w:bookmarkEnd w:id="22946"/>
    </w:p>
    <w:p w:rsidR="00BD7FB7" w:rsidRDefault="00BD7FB7" w:rsidP="00874457">
      <w:pPr>
        <w:pStyle w:val="af9"/>
        <w:rPr>
          <w:rtl/>
        </w:rPr>
      </w:pPr>
      <w:r w:rsidRPr="000D1E7C">
        <w:rPr>
          <w:rStyle w:val="TagStyle"/>
          <w:rtl/>
        </w:rPr>
        <w:t xml:space="preserve"> &lt;&lt; יור &gt;&gt;</w:t>
      </w:r>
      <w:r w:rsidRPr="001945CA">
        <w:rPr>
          <w:rStyle w:val="TagStyle"/>
          <w:rtl/>
        </w:rPr>
        <w:t xml:space="preserve"> </w:t>
      </w:r>
      <w:r>
        <w:rPr>
          <w:rtl/>
        </w:rPr>
        <w:t>היו"ר דוד ביטן:</w:t>
      </w:r>
      <w:r w:rsidRPr="001945CA">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עיסאווי, כמה זמן אתה?</w:t>
      </w:r>
    </w:p>
    <w:p w:rsidR="00BD7FB7" w:rsidRDefault="00BD7FB7" w:rsidP="00874457">
      <w:pPr>
        <w:rPr>
          <w:rtl/>
          <w:lang w:eastAsia="he-IL"/>
        </w:rPr>
      </w:pPr>
    </w:p>
    <w:p w:rsidR="00BD7FB7" w:rsidRDefault="00BD7FB7" w:rsidP="00874457">
      <w:pPr>
        <w:pStyle w:val="a5"/>
        <w:rPr>
          <w:rtl/>
        </w:rPr>
      </w:pPr>
      <w:bookmarkStart w:id="22947" w:name="ET_speaker_6213_33"/>
      <w:r w:rsidRPr="000D1E7C">
        <w:rPr>
          <w:rStyle w:val="TagStyle"/>
          <w:rtl/>
        </w:rPr>
        <w:t xml:space="preserve"> &lt;&lt; דובר &gt;&gt;</w:t>
      </w:r>
      <w:r w:rsidRPr="000700B5">
        <w:rPr>
          <w:rStyle w:val="TagStyle"/>
          <w:rtl/>
        </w:rPr>
        <w:t xml:space="preserve"> </w:t>
      </w:r>
      <w:bookmarkStart w:id="22948" w:name="_Toc77613042"/>
      <w:bookmarkStart w:id="22949" w:name="_Toc77619073"/>
      <w:r>
        <w:rPr>
          <w:rtl/>
        </w:rPr>
        <w:t>השר לשיתוף פעולה אזורי עיסאווי פריג':</w:t>
      </w:r>
      <w:bookmarkEnd w:id="22948"/>
      <w:bookmarkEnd w:id="22949"/>
      <w:r w:rsidRPr="000700B5">
        <w:rPr>
          <w:rStyle w:val="TagStyle"/>
          <w:rtl/>
        </w:rPr>
        <w:t xml:space="preserve"> </w:t>
      </w:r>
      <w:r w:rsidRPr="000D1E7C">
        <w:rPr>
          <w:rStyle w:val="TagStyle"/>
          <w:rtl/>
        </w:rPr>
        <w:t>&lt;&lt; דובר &gt;&gt;</w:t>
      </w:r>
      <w:r>
        <w:rPr>
          <w:rtl/>
        </w:rPr>
        <w:t xml:space="preserve"> </w:t>
      </w:r>
      <w:bookmarkEnd w:id="22947"/>
    </w:p>
    <w:p w:rsidR="00BD7FB7" w:rsidRDefault="00BD7FB7" w:rsidP="00FE191E">
      <w:pPr>
        <w:rPr>
          <w:rtl/>
          <w:lang w:eastAsia="he-IL"/>
        </w:rPr>
      </w:pPr>
    </w:p>
    <w:p w:rsidR="00BD7FB7" w:rsidRDefault="00BD7FB7" w:rsidP="00874457">
      <w:pPr>
        <w:rPr>
          <w:rtl/>
          <w:lang w:eastAsia="he-IL"/>
        </w:rPr>
      </w:pPr>
      <w:bookmarkStart w:id="22950" w:name="_ETM_Q78_526000"/>
      <w:bookmarkEnd w:id="22950"/>
      <w:r>
        <w:rPr>
          <w:rFonts w:hint="cs"/>
          <w:rtl/>
          <w:lang w:eastAsia="he-IL"/>
        </w:rPr>
        <w:t xml:space="preserve">אני </w:t>
      </w:r>
      <w:r>
        <w:rPr>
          <w:rtl/>
          <w:lang w:eastAsia="he-IL"/>
        </w:rPr>
        <w:t>–</w:t>
      </w:r>
      <w:r>
        <w:rPr>
          <w:rFonts w:hint="cs"/>
          <w:rtl/>
          <w:lang w:eastAsia="he-IL"/>
        </w:rPr>
        <w:t xml:space="preserve"> עד שיימאס</w:t>
      </w:r>
      <w:bookmarkStart w:id="22951" w:name="_ETM_Q78_529000"/>
      <w:bookmarkEnd w:id="22951"/>
      <w:r>
        <w:rPr>
          <w:rFonts w:hint="cs"/>
          <w:rtl/>
          <w:lang w:eastAsia="he-IL"/>
        </w:rPr>
        <w:t xml:space="preserve"> להם ממני.</w:t>
      </w:r>
    </w:p>
    <w:p w:rsidR="00BD7FB7" w:rsidRDefault="00BD7FB7" w:rsidP="00874457">
      <w:pPr>
        <w:rPr>
          <w:rtl/>
          <w:lang w:eastAsia="he-IL"/>
        </w:rPr>
      </w:pPr>
      <w:bookmarkStart w:id="22952" w:name="_ETM_Q78_531000"/>
      <w:bookmarkEnd w:id="22952"/>
    </w:p>
    <w:p w:rsidR="00BD7FB7" w:rsidRDefault="00BD7FB7" w:rsidP="00874457">
      <w:pPr>
        <w:pStyle w:val="af8"/>
        <w:rPr>
          <w:rtl/>
        </w:rPr>
      </w:pPr>
      <w:r w:rsidRPr="000D1E7C">
        <w:rPr>
          <w:rStyle w:val="TagStyle"/>
          <w:rtl/>
        </w:rPr>
        <w:t xml:space="preserve"> &lt;&lt; קריאה &gt;&gt;</w:t>
      </w:r>
      <w:r w:rsidRPr="000700B5">
        <w:rPr>
          <w:rStyle w:val="TagStyle"/>
          <w:rtl/>
        </w:rPr>
        <w:t xml:space="preserve"> </w:t>
      </w:r>
      <w:r>
        <w:rPr>
          <w:rtl/>
        </w:rPr>
        <w:t>דוד אמסלם (הליכוד):</w:t>
      </w:r>
      <w:r w:rsidRPr="000700B5">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BD7FB7" w:rsidP="00047BB9">
      <w:pPr>
        <w:rPr>
          <w:rtl/>
          <w:lang w:eastAsia="he-IL"/>
        </w:rPr>
      </w:pPr>
      <w:bookmarkStart w:id="22953" w:name="_ETM_Q78_532000"/>
      <w:bookmarkEnd w:id="22953"/>
      <w:r>
        <w:rPr>
          <w:rFonts w:hint="cs"/>
          <w:rtl/>
          <w:lang w:eastAsia="he-IL"/>
        </w:rPr>
        <w:t>היושב-ראש, אני מבקש שהשר עיסאווי יסביר לנו למה הוא</w:t>
      </w:r>
      <w:bookmarkStart w:id="22954" w:name="_ETM_Q78_535000"/>
      <w:bookmarkEnd w:id="22954"/>
      <w:r>
        <w:rPr>
          <w:rFonts w:hint="cs"/>
          <w:rtl/>
          <w:lang w:eastAsia="he-IL"/>
        </w:rPr>
        <w:t xml:space="preserve"> היום לא תמך בוועדת החקירה. הרי הוא בא הנה </w:t>
      </w:r>
      <w:bookmarkStart w:id="22955" w:name="_ETM_Q78_538000"/>
      <w:bookmarkEnd w:id="22955"/>
      <w:r>
        <w:rPr>
          <w:rFonts w:hint="cs"/>
          <w:rtl/>
          <w:lang w:eastAsia="he-IL"/>
        </w:rPr>
        <w:t>לוועדת הפנים</w:t>
      </w:r>
      <w:r w:rsidR="00047BB9">
        <w:rPr>
          <w:rFonts w:hint="cs"/>
          <w:rtl/>
          <w:lang w:eastAsia="he-IL"/>
        </w:rPr>
        <w:t>.</w:t>
      </w:r>
      <w:r>
        <w:rPr>
          <w:rFonts w:hint="cs"/>
          <w:rtl/>
          <w:lang w:eastAsia="he-IL"/>
        </w:rPr>
        <w:t xml:space="preserve"> אני ניהלתי דיונים בוועדת הפנים והקמתי ועדה</w:t>
      </w:r>
      <w:bookmarkStart w:id="22956" w:name="_ETM_Q78_546000"/>
      <w:bookmarkEnd w:id="22956"/>
      <w:r>
        <w:rPr>
          <w:rFonts w:hint="cs"/>
          <w:rtl/>
          <w:lang w:eastAsia="he-IL"/>
        </w:rPr>
        <w:t xml:space="preserve"> פנימית לגבי מיגור הפשיעה</w:t>
      </w:r>
      <w:r w:rsidR="00047BB9">
        <w:rPr>
          <w:rFonts w:hint="cs"/>
          <w:rtl/>
          <w:lang w:eastAsia="he-IL"/>
        </w:rPr>
        <w:t>.</w:t>
      </w:r>
      <w:r>
        <w:rPr>
          <w:rFonts w:hint="cs"/>
          <w:rtl/>
          <w:lang w:eastAsia="he-IL"/>
        </w:rPr>
        <w:t xml:space="preserve"> עכשיו הוא שינה את הכול. </w:t>
      </w:r>
      <w:bookmarkStart w:id="22957" w:name="_ETM_Q78_547000"/>
      <w:bookmarkEnd w:id="22957"/>
      <w:r>
        <w:rPr>
          <w:rFonts w:hint="cs"/>
          <w:rtl/>
          <w:lang w:eastAsia="he-IL"/>
        </w:rPr>
        <w:t xml:space="preserve">הוא כבר נהיה </w:t>
      </w:r>
      <w:r w:rsidR="00047BB9">
        <w:rPr>
          <w:rFonts w:hint="cs"/>
          <w:rtl/>
          <w:lang w:eastAsia="he-IL"/>
        </w:rPr>
        <w:t xml:space="preserve">לא </w:t>
      </w:r>
      <w:r>
        <w:rPr>
          <w:rFonts w:hint="cs"/>
          <w:rtl/>
          <w:lang w:eastAsia="he-IL"/>
        </w:rPr>
        <w:t>ערבי. גמרנו.</w:t>
      </w:r>
    </w:p>
    <w:p w:rsidR="00BD7FB7" w:rsidRDefault="00BD7FB7" w:rsidP="00874457">
      <w:pPr>
        <w:rPr>
          <w:rtl/>
          <w:lang w:eastAsia="he-IL"/>
        </w:rPr>
      </w:pPr>
    </w:p>
    <w:p w:rsidR="00BD7FB7" w:rsidRDefault="00BD7FB7" w:rsidP="00874457">
      <w:pPr>
        <w:pStyle w:val="af9"/>
        <w:rPr>
          <w:rtl/>
        </w:rPr>
      </w:pPr>
      <w:r w:rsidRPr="000D1E7C">
        <w:rPr>
          <w:rStyle w:val="TagStyle"/>
          <w:rtl/>
        </w:rPr>
        <w:t xml:space="preserve"> &lt;&lt; יור &gt;&gt;</w:t>
      </w:r>
      <w:r w:rsidRPr="00F0393C">
        <w:rPr>
          <w:rStyle w:val="TagStyle"/>
          <w:rtl/>
        </w:rPr>
        <w:t xml:space="preserve"> </w:t>
      </w:r>
      <w:r>
        <w:rPr>
          <w:rtl/>
        </w:rPr>
        <w:t>היו"ר דוד ביטן:</w:t>
      </w:r>
      <w:r w:rsidRPr="00F0393C">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958" w:name="_ETM_Q78_549000"/>
      <w:bookmarkEnd w:id="22958"/>
      <w:r>
        <w:rPr>
          <w:rFonts w:hint="cs"/>
          <w:rtl/>
          <w:lang w:eastAsia="he-IL"/>
        </w:rPr>
        <w:t>אין בעיה.</w:t>
      </w:r>
      <w:bookmarkStart w:id="22959" w:name="_ETM_Q78_548000"/>
      <w:bookmarkEnd w:id="22959"/>
      <w:r>
        <w:rPr>
          <w:rFonts w:hint="cs"/>
          <w:rtl/>
          <w:lang w:eastAsia="he-IL"/>
        </w:rPr>
        <w:t xml:space="preserve"> אם הוא ירצה, הוא יענה לך. אם הוא ירצה.</w:t>
      </w:r>
    </w:p>
    <w:p w:rsidR="00BD7FB7" w:rsidRDefault="00BD7FB7" w:rsidP="00874457">
      <w:pPr>
        <w:rPr>
          <w:rtl/>
          <w:lang w:eastAsia="he-IL"/>
        </w:rPr>
      </w:pPr>
    </w:p>
    <w:p w:rsidR="00BD7FB7" w:rsidRDefault="00BD7FB7" w:rsidP="00874457">
      <w:pPr>
        <w:pStyle w:val="af8"/>
        <w:rPr>
          <w:rtl/>
        </w:rPr>
      </w:pPr>
      <w:r w:rsidRPr="000D1E7C">
        <w:rPr>
          <w:rStyle w:val="TagStyle"/>
          <w:rtl/>
        </w:rPr>
        <w:t xml:space="preserve"> &lt;&lt; קריאה &gt;&gt;</w:t>
      </w:r>
      <w:r w:rsidRPr="00F0393C">
        <w:rPr>
          <w:rStyle w:val="TagStyle"/>
          <w:rtl/>
        </w:rPr>
        <w:t xml:space="preserve"> </w:t>
      </w:r>
      <w:r>
        <w:rPr>
          <w:rtl/>
        </w:rPr>
        <w:t>דוד אמסלם (הליכוד):</w:t>
      </w:r>
      <w:r w:rsidRPr="00F0393C">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960" w:name="_ETM_Q78_553000"/>
      <w:bookmarkEnd w:id="22960"/>
      <w:r>
        <w:rPr>
          <w:rFonts w:hint="cs"/>
          <w:rtl/>
          <w:lang w:eastAsia="he-IL"/>
        </w:rPr>
        <w:t xml:space="preserve">הבנת? הוא כבר עכשיו </w:t>
      </w:r>
      <w:bookmarkStart w:id="22961" w:name="_ETM_Q78_558000"/>
      <w:bookmarkEnd w:id="22961"/>
      <w:r>
        <w:rPr>
          <w:rFonts w:hint="cs"/>
          <w:rtl/>
          <w:lang w:eastAsia="he-IL"/>
        </w:rPr>
        <w:t>בקואליציה.</w:t>
      </w:r>
    </w:p>
    <w:p w:rsidR="00BD7FB7" w:rsidRDefault="00BD7FB7" w:rsidP="00874457">
      <w:pPr>
        <w:rPr>
          <w:rtl/>
          <w:lang w:eastAsia="he-IL"/>
        </w:rPr>
      </w:pPr>
      <w:bookmarkStart w:id="22962" w:name="_ETM_Q78_559000"/>
      <w:bookmarkEnd w:id="22962"/>
    </w:p>
    <w:p w:rsidR="00BD7FB7" w:rsidRDefault="00BD7FB7" w:rsidP="00874457">
      <w:pPr>
        <w:pStyle w:val="af9"/>
        <w:rPr>
          <w:rtl/>
        </w:rPr>
      </w:pPr>
      <w:r w:rsidRPr="000D1E7C">
        <w:rPr>
          <w:rStyle w:val="TagStyle"/>
          <w:rtl/>
        </w:rPr>
        <w:t xml:space="preserve"> &lt;&lt; יור &gt;&gt;</w:t>
      </w:r>
      <w:r w:rsidRPr="00F0393C">
        <w:rPr>
          <w:rStyle w:val="TagStyle"/>
          <w:rtl/>
        </w:rPr>
        <w:t xml:space="preserve"> </w:t>
      </w:r>
      <w:r>
        <w:rPr>
          <w:rtl/>
        </w:rPr>
        <w:t>היו"ר דוד ביטן:</w:t>
      </w:r>
      <w:r w:rsidRPr="00F0393C">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רגע. מספיק.</w:t>
      </w:r>
      <w:r w:rsidR="00047BB9">
        <w:rPr>
          <w:rFonts w:hint="cs"/>
          <w:rtl/>
          <w:lang w:eastAsia="he-IL"/>
        </w:rPr>
        <w:t xml:space="preserve"> עיסאווי.</w:t>
      </w:r>
    </w:p>
    <w:p w:rsidR="00BD7FB7" w:rsidRPr="00F0393C" w:rsidRDefault="00BD7FB7" w:rsidP="00874457">
      <w:pPr>
        <w:rPr>
          <w:rtl/>
          <w:lang w:eastAsia="he-IL"/>
        </w:rPr>
      </w:pPr>
      <w:bookmarkStart w:id="22963" w:name="_ETM_Q78_554000"/>
      <w:bookmarkStart w:id="22964" w:name="_ETM_Q78_557000"/>
      <w:bookmarkEnd w:id="22963"/>
      <w:bookmarkEnd w:id="22964"/>
    </w:p>
    <w:p w:rsidR="00BD7FB7" w:rsidRDefault="00BD7FB7" w:rsidP="00874457">
      <w:pPr>
        <w:pStyle w:val="-"/>
        <w:rPr>
          <w:rtl/>
        </w:rPr>
      </w:pPr>
      <w:r w:rsidRPr="000D1E7C">
        <w:rPr>
          <w:rStyle w:val="TagStyle"/>
          <w:rtl/>
        </w:rPr>
        <w:t xml:space="preserve"> &lt;&lt; דובר_המשך &gt;&gt;</w:t>
      </w:r>
      <w:r w:rsidRPr="00F0393C">
        <w:rPr>
          <w:rStyle w:val="TagStyle"/>
          <w:rtl/>
        </w:rPr>
        <w:t xml:space="preserve"> </w:t>
      </w:r>
      <w:r>
        <w:rPr>
          <w:rtl/>
        </w:rPr>
        <w:t>השר לשיתוף פעולה אזורי עיסאווי פריג':</w:t>
      </w:r>
      <w:r w:rsidRPr="00F0393C">
        <w:rPr>
          <w:rStyle w:val="TagStyle"/>
          <w:rtl/>
        </w:rPr>
        <w:t xml:space="preserve"> </w:t>
      </w:r>
      <w:r w:rsidRPr="000D1E7C">
        <w:rPr>
          <w:rStyle w:val="TagStyle"/>
          <w:rtl/>
        </w:rPr>
        <w:t>&lt;&lt;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bookmarkStart w:id="22965" w:name="_ETM_Q78_552000"/>
      <w:bookmarkEnd w:id="22965"/>
      <w:r>
        <w:rPr>
          <w:rFonts w:hint="cs"/>
          <w:rtl/>
          <w:lang w:eastAsia="he-IL"/>
        </w:rPr>
        <w:t>הוא יודע שאני מכבד אותו. דבר</w:t>
      </w:r>
      <w:r w:rsidR="00047BB9">
        <w:rPr>
          <w:rFonts w:hint="cs"/>
          <w:rtl/>
          <w:lang w:eastAsia="he-IL"/>
        </w:rPr>
        <w:t>.</w:t>
      </w:r>
      <w:r>
        <w:rPr>
          <w:rFonts w:hint="cs"/>
          <w:rtl/>
          <w:lang w:eastAsia="he-IL"/>
        </w:rPr>
        <w:t xml:space="preserve"> כשתסיים</w:t>
      </w:r>
      <w:r w:rsidR="00047BB9">
        <w:rPr>
          <w:rFonts w:hint="cs"/>
          <w:rtl/>
          <w:lang w:eastAsia="he-IL"/>
        </w:rPr>
        <w:t>,</w:t>
      </w:r>
      <w:r>
        <w:rPr>
          <w:rFonts w:hint="cs"/>
          <w:rtl/>
          <w:lang w:eastAsia="he-IL"/>
        </w:rPr>
        <w:t xml:space="preserve"> תגיד לי</w:t>
      </w:r>
      <w:r w:rsidR="00047BB9">
        <w:rPr>
          <w:rFonts w:hint="cs"/>
          <w:rtl/>
          <w:lang w:eastAsia="he-IL"/>
        </w:rPr>
        <w:t>,</w:t>
      </w:r>
      <w:r>
        <w:rPr>
          <w:rFonts w:hint="cs"/>
          <w:rtl/>
          <w:lang w:eastAsia="he-IL"/>
        </w:rPr>
        <w:t xml:space="preserve"> ואני עוד אדבר.</w:t>
      </w:r>
    </w:p>
    <w:p w:rsidR="00BD7FB7" w:rsidRDefault="00BD7FB7" w:rsidP="00874457">
      <w:pPr>
        <w:rPr>
          <w:rtl/>
          <w:lang w:eastAsia="he-IL"/>
        </w:rPr>
      </w:pPr>
      <w:bookmarkStart w:id="22966" w:name="_ETM_Q78_560000"/>
      <w:bookmarkEnd w:id="22966"/>
    </w:p>
    <w:p w:rsidR="00BD7FB7" w:rsidRDefault="00BD7FB7" w:rsidP="00874457">
      <w:pPr>
        <w:pStyle w:val="af8"/>
        <w:rPr>
          <w:rtl/>
        </w:rPr>
      </w:pPr>
      <w:r w:rsidRPr="000D1E7C">
        <w:rPr>
          <w:rStyle w:val="TagStyle"/>
          <w:rtl/>
        </w:rPr>
        <w:t xml:space="preserve"> &lt;&lt; קריאה &gt;&gt;</w:t>
      </w:r>
      <w:r w:rsidRPr="00F0393C">
        <w:rPr>
          <w:rStyle w:val="TagStyle"/>
          <w:rtl/>
        </w:rPr>
        <w:t xml:space="preserve"> </w:t>
      </w:r>
      <w:r>
        <w:rPr>
          <w:rtl/>
        </w:rPr>
        <w:t>דוד אמסלם (הליכוד):</w:t>
      </w:r>
      <w:r w:rsidRPr="00F0393C">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היית אצלי בוועדת הפנים?</w:t>
      </w:r>
    </w:p>
    <w:p w:rsidR="00BD7FB7" w:rsidRDefault="00BD7FB7" w:rsidP="00874457">
      <w:pPr>
        <w:rPr>
          <w:rtl/>
          <w:lang w:eastAsia="he-IL"/>
        </w:rPr>
      </w:pPr>
    </w:p>
    <w:p w:rsidR="00BD7FB7" w:rsidRDefault="00BD7FB7" w:rsidP="00874457">
      <w:pPr>
        <w:pStyle w:val="-"/>
        <w:keepNext/>
        <w:rPr>
          <w:rtl/>
        </w:rPr>
      </w:pPr>
      <w:r w:rsidRPr="000D1E7C">
        <w:rPr>
          <w:rStyle w:val="TagStyle"/>
          <w:rtl/>
        </w:rPr>
        <w:t xml:space="preserve"> &lt;&lt; דובר_המשך &gt;&gt;</w:t>
      </w:r>
      <w:r w:rsidRPr="00F0393C">
        <w:rPr>
          <w:rStyle w:val="TagStyle"/>
          <w:rtl/>
        </w:rPr>
        <w:t xml:space="preserve"> </w:t>
      </w:r>
      <w:r>
        <w:rPr>
          <w:rtl/>
        </w:rPr>
        <w:t>השר לשיתוף פעולה אזורי עיסאווי פריג':</w:t>
      </w:r>
      <w:r w:rsidRPr="00F0393C">
        <w:rPr>
          <w:rStyle w:val="TagStyle"/>
          <w:rtl/>
        </w:rPr>
        <w:t xml:space="preserve"> </w:t>
      </w:r>
      <w:r w:rsidRPr="000D1E7C">
        <w:rPr>
          <w:rStyle w:val="TagStyle"/>
          <w:rtl/>
        </w:rPr>
        <w:t>&lt;&lt; דובר_המשך &gt;&gt;</w:t>
      </w:r>
      <w:r>
        <w:rPr>
          <w:rtl/>
        </w:rPr>
        <w:t xml:space="preserve"> </w:t>
      </w:r>
    </w:p>
    <w:p w:rsidR="00BD7FB7" w:rsidRDefault="00BD7FB7" w:rsidP="00FE191E">
      <w:pPr>
        <w:rPr>
          <w:rtl/>
          <w:lang w:eastAsia="he-IL"/>
        </w:rPr>
      </w:pPr>
    </w:p>
    <w:p w:rsidR="00BD7FB7" w:rsidRPr="00F0393C" w:rsidRDefault="00BD7FB7" w:rsidP="00874457">
      <w:pPr>
        <w:keepNext/>
        <w:rPr>
          <w:rtl/>
          <w:lang w:eastAsia="he-IL"/>
        </w:rPr>
      </w:pPr>
      <w:bookmarkStart w:id="22967" w:name="_ETM_Q78_564000"/>
      <w:bookmarkEnd w:id="22967"/>
      <w:r>
        <w:rPr>
          <w:rFonts w:hint="cs"/>
          <w:rtl/>
          <w:lang w:eastAsia="he-IL"/>
        </w:rPr>
        <w:t>נכון.</w:t>
      </w:r>
    </w:p>
    <w:p w:rsidR="00BD7FB7" w:rsidRDefault="00BD7FB7" w:rsidP="00874457">
      <w:pPr>
        <w:rPr>
          <w:rtl/>
          <w:lang w:eastAsia="he-IL"/>
        </w:rPr>
      </w:pPr>
    </w:p>
    <w:p w:rsidR="00BD7FB7" w:rsidRDefault="00BD7FB7" w:rsidP="00874457">
      <w:pPr>
        <w:pStyle w:val="af9"/>
        <w:rPr>
          <w:rtl/>
        </w:rPr>
      </w:pPr>
      <w:r w:rsidRPr="000D1E7C">
        <w:rPr>
          <w:rStyle w:val="TagStyle"/>
          <w:rtl/>
        </w:rPr>
        <w:t xml:space="preserve"> &lt;&lt; יור &gt;&gt;</w:t>
      </w:r>
      <w:r w:rsidRPr="00F0393C">
        <w:rPr>
          <w:rStyle w:val="TagStyle"/>
          <w:rtl/>
        </w:rPr>
        <w:t xml:space="preserve"> </w:t>
      </w:r>
      <w:r>
        <w:rPr>
          <w:rtl/>
        </w:rPr>
        <w:t>היו"ר דוד ביטן:</w:t>
      </w:r>
      <w:r w:rsidRPr="00F0393C">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968" w:name="_ETM_Q78_562000"/>
      <w:bookmarkEnd w:id="22968"/>
      <w:r>
        <w:rPr>
          <w:rFonts w:hint="cs"/>
          <w:rtl/>
          <w:lang w:eastAsia="he-IL"/>
        </w:rPr>
        <w:t>יש</w:t>
      </w:r>
      <w:bookmarkStart w:id="22969" w:name="_ETM_Q78_563000"/>
      <w:bookmarkEnd w:id="22969"/>
      <w:r>
        <w:rPr>
          <w:rFonts w:hint="cs"/>
          <w:rtl/>
          <w:lang w:eastAsia="he-IL"/>
        </w:rPr>
        <w:t xml:space="preserve"> לך 11 שעות.</w:t>
      </w:r>
    </w:p>
    <w:p w:rsidR="00BD7FB7" w:rsidRPr="00F0393C" w:rsidRDefault="00BD7FB7" w:rsidP="00874457">
      <w:pPr>
        <w:rPr>
          <w:rtl/>
          <w:lang w:eastAsia="he-IL"/>
        </w:rPr>
      </w:pPr>
      <w:bookmarkStart w:id="22970" w:name="_ETM_Q78_568000"/>
      <w:bookmarkEnd w:id="22970"/>
    </w:p>
    <w:p w:rsidR="00BD7FB7" w:rsidRDefault="00BD7FB7" w:rsidP="00874457">
      <w:pPr>
        <w:pStyle w:val="af8"/>
        <w:rPr>
          <w:rtl/>
        </w:rPr>
      </w:pPr>
      <w:r w:rsidRPr="000D1E7C">
        <w:rPr>
          <w:rStyle w:val="TagStyle"/>
          <w:rtl/>
        </w:rPr>
        <w:t xml:space="preserve"> &lt;&lt; קריאה &gt;&gt;</w:t>
      </w:r>
      <w:r w:rsidRPr="00F0393C">
        <w:rPr>
          <w:rStyle w:val="TagStyle"/>
          <w:rtl/>
        </w:rPr>
        <w:t xml:space="preserve"> </w:t>
      </w:r>
      <w:r>
        <w:rPr>
          <w:rtl/>
        </w:rPr>
        <w:t>דוד אמסלם (הליכוד):</w:t>
      </w:r>
      <w:r w:rsidRPr="00F0393C">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עשיתי לפחות שבעה דיונים על זה?</w:t>
      </w:r>
    </w:p>
    <w:p w:rsidR="00BD7FB7" w:rsidRDefault="00BD7FB7" w:rsidP="00874457">
      <w:pPr>
        <w:rPr>
          <w:rtl/>
          <w:lang w:eastAsia="he-IL"/>
        </w:rPr>
      </w:pPr>
      <w:bookmarkStart w:id="22971" w:name="_ETM_Q78_571000"/>
      <w:bookmarkEnd w:id="22971"/>
    </w:p>
    <w:p w:rsidR="00BD7FB7" w:rsidRDefault="00BD7FB7" w:rsidP="00874457">
      <w:pPr>
        <w:pStyle w:val="af9"/>
        <w:rPr>
          <w:rtl/>
        </w:rPr>
      </w:pPr>
      <w:r w:rsidRPr="000D1E7C">
        <w:rPr>
          <w:rStyle w:val="TagStyle"/>
          <w:rtl/>
        </w:rPr>
        <w:t xml:space="preserve"> &lt;&lt; יור &gt;&gt;</w:t>
      </w:r>
      <w:r w:rsidRPr="00F0393C">
        <w:rPr>
          <w:rStyle w:val="TagStyle"/>
          <w:rtl/>
        </w:rPr>
        <w:t xml:space="preserve"> </w:t>
      </w:r>
      <w:r>
        <w:rPr>
          <w:rtl/>
        </w:rPr>
        <w:t>היו"ר דוד ביטן:</w:t>
      </w:r>
      <w:r w:rsidRPr="00F0393C">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יש לך 11</w:t>
      </w:r>
      <w:bookmarkStart w:id="22972" w:name="_ETM_Q78_567000"/>
      <w:bookmarkEnd w:id="22972"/>
      <w:r>
        <w:rPr>
          <w:rFonts w:hint="cs"/>
          <w:rtl/>
          <w:lang w:eastAsia="he-IL"/>
        </w:rPr>
        <w:t xml:space="preserve"> שעות אחר כך. מספיק, דודי.</w:t>
      </w:r>
    </w:p>
    <w:p w:rsidR="00BD7FB7" w:rsidRDefault="00BD7FB7" w:rsidP="00874457">
      <w:pPr>
        <w:rPr>
          <w:rtl/>
          <w:lang w:eastAsia="he-IL"/>
        </w:rPr>
      </w:pPr>
      <w:bookmarkStart w:id="22973" w:name="_ETM_Q78_566000"/>
      <w:bookmarkEnd w:id="22973"/>
    </w:p>
    <w:p w:rsidR="00BD7FB7" w:rsidRDefault="00BD7FB7" w:rsidP="00874457">
      <w:pPr>
        <w:pStyle w:val="af8"/>
        <w:rPr>
          <w:rtl/>
        </w:rPr>
      </w:pPr>
      <w:r w:rsidRPr="000D1E7C">
        <w:rPr>
          <w:rStyle w:val="TagStyle"/>
          <w:rtl/>
        </w:rPr>
        <w:t xml:space="preserve"> &lt;&lt; קריאה &gt;&gt;</w:t>
      </w:r>
      <w:r w:rsidRPr="00F0393C">
        <w:rPr>
          <w:rStyle w:val="TagStyle"/>
          <w:rtl/>
        </w:rPr>
        <w:t xml:space="preserve"> </w:t>
      </w:r>
      <w:r>
        <w:rPr>
          <w:rtl/>
        </w:rPr>
        <w:t>דוד אמסלם (הליכוד):</w:t>
      </w:r>
      <w:r w:rsidRPr="00F0393C">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974" w:name="_ETM_Q78_569000"/>
      <w:bookmarkEnd w:id="22974"/>
      <w:r>
        <w:rPr>
          <w:rFonts w:hint="cs"/>
          <w:rtl/>
          <w:lang w:eastAsia="he-IL"/>
        </w:rPr>
        <w:t xml:space="preserve">הקמתי את הוועדה עם </w:t>
      </w:r>
      <w:r w:rsidR="00F70AA4">
        <w:rPr>
          <w:rFonts w:hint="cs"/>
          <w:rtl/>
          <w:lang w:eastAsia="he-IL"/>
        </w:rPr>
        <w:t>– – –</w:t>
      </w:r>
      <w:r>
        <w:rPr>
          <w:rFonts w:hint="cs"/>
          <w:rtl/>
          <w:lang w:eastAsia="he-IL"/>
        </w:rPr>
        <w:t xml:space="preserve"> שרצחו את</w:t>
      </w:r>
      <w:bookmarkStart w:id="22975" w:name="_ETM_Q78_573000"/>
      <w:bookmarkEnd w:id="22975"/>
      <w:r>
        <w:rPr>
          <w:rFonts w:hint="cs"/>
          <w:rtl/>
          <w:lang w:eastAsia="he-IL"/>
        </w:rPr>
        <w:t xml:space="preserve"> הבן שלו? אדם יקר, שכחתי</w:t>
      </w:r>
      <w:bookmarkStart w:id="22976" w:name="_ETM_Q78_575000"/>
      <w:bookmarkEnd w:id="22976"/>
      <w:r>
        <w:rPr>
          <w:rFonts w:hint="cs"/>
          <w:rtl/>
          <w:lang w:eastAsia="he-IL"/>
        </w:rPr>
        <w:t xml:space="preserve"> את שמו.</w:t>
      </w:r>
    </w:p>
    <w:p w:rsidR="00BD7FB7" w:rsidRDefault="00BD7FB7" w:rsidP="00874457">
      <w:pPr>
        <w:rPr>
          <w:rtl/>
          <w:lang w:eastAsia="he-IL"/>
        </w:rPr>
      </w:pPr>
      <w:bookmarkStart w:id="22977" w:name="_ETM_Q78_576000"/>
      <w:bookmarkEnd w:id="22977"/>
    </w:p>
    <w:p w:rsidR="00BD7FB7" w:rsidRDefault="00BD7FB7" w:rsidP="00874457">
      <w:pPr>
        <w:pStyle w:val="af9"/>
        <w:rPr>
          <w:rtl/>
        </w:rPr>
      </w:pPr>
      <w:bookmarkStart w:id="22978" w:name="ET_yor_6245_47"/>
      <w:r w:rsidRPr="000D1E7C">
        <w:rPr>
          <w:rStyle w:val="TagStyle"/>
          <w:rtl/>
        </w:rPr>
        <w:t xml:space="preserve"> &lt;&lt; יור &gt;&gt;</w:t>
      </w:r>
      <w:r w:rsidRPr="00F0393C">
        <w:rPr>
          <w:rStyle w:val="TagStyle"/>
          <w:rtl/>
        </w:rPr>
        <w:t xml:space="preserve"> </w:t>
      </w:r>
      <w:r>
        <w:rPr>
          <w:rtl/>
        </w:rPr>
        <w:t>היו"ר דוד ביטן:</w:t>
      </w:r>
      <w:r w:rsidRPr="00F0393C">
        <w:rPr>
          <w:rStyle w:val="TagStyle"/>
          <w:rtl/>
        </w:rPr>
        <w:t xml:space="preserve"> </w:t>
      </w:r>
      <w:r w:rsidRPr="000D1E7C">
        <w:rPr>
          <w:rStyle w:val="TagStyle"/>
          <w:rtl/>
        </w:rPr>
        <w:t>&lt;&lt; יור &gt;&gt;</w:t>
      </w:r>
      <w:r>
        <w:rPr>
          <w:rtl/>
        </w:rPr>
        <w:t xml:space="preserve"> </w:t>
      </w:r>
      <w:bookmarkEnd w:id="22978"/>
    </w:p>
    <w:p w:rsidR="00BD7FB7" w:rsidRDefault="00BD7FB7" w:rsidP="00FE191E">
      <w:pPr>
        <w:rPr>
          <w:rtl/>
          <w:lang w:eastAsia="he-IL"/>
        </w:rPr>
      </w:pPr>
    </w:p>
    <w:p w:rsidR="00BD7FB7" w:rsidRDefault="00BD7FB7" w:rsidP="00874457">
      <w:pPr>
        <w:rPr>
          <w:rtl/>
          <w:lang w:eastAsia="he-IL"/>
        </w:rPr>
      </w:pPr>
      <w:bookmarkStart w:id="22979" w:name="_ETM_Q78_577000"/>
      <w:bookmarkEnd w:id="22979"/>
      <w:r>
        <w:rPr>
          <w:rFonts w:hint="cs"/>
          <w:rtl/>
          <w:lang w:eastAsia="he-IL"/>
        </w:rPr>
        <w:t>מספיק. די.</w:t>
      </w:r>
    </w:p>
    <w:p w:rsidR="00BD7FB7" w:rsidRDefault="00BD7FB7" w:rsidP="00874457">
      <w:pPr>
        <w:rPr>
          <w:rtl/>
          <w:lang w:eastAsia="he-IL"/>
        </w:rPr>
      </w:pPr>
    </w:p>
    <w:p w:rsidR="00BD7FB7" w:rsidRDefault="00BD7FB7" w:rsidP="00874457">
      <w:pPr>
        <w:pStyle w:val="af8"/>
        <w:rPr>
          <w:rtl/>
        </w:rPr>
      </w:pPr>
      <w:bookmarkStart w:id="22980" w:name="ET_interruption_5156_48"/>
      <w:r w:rsidRPr="000D1E7C">
        <w:rPr>
          <w:rStyle w:val="TagStyle"/>
          <w:rtl/>
        </w:rPr>
        <w:t xml:space="preserve"> &lt;&lt; קריאה &gt;&gt;</w:t>
      </w:r>
      <w:r w:rsidRPr="00F0393C">
        <w:rPr>
          <w:rStyle w:val="TagStyle"/>
          <w:rtl/>
        </w:rPr>
        <w:t xml:space="preserve"> </w:t>
      </w:r>
      <w:r>
        <w:rPr>
          <w:rtl/>
        </w:rPr>
        <w:t>דוד אמסלם (הליכוד):</w:t>
      </w:r>
      <w:r w:rsidRPr="00F0393C">
        <w:rPr>
          <w:rStyle w:val="TagStyle"/>
          <w:rtl/>
        </w:rPr>
        <w:t xml:space="preserve"> </w:t>
      </w:r>
      <w:r w:rsidRPr="000D1E7C">
        <w:rPr>
          <w:rStyle w:val="TagStyle"/>
          <w:rtl/>
        </w:rPr>
        <w:t>&lt;&lt; קריאה &gt;&gt;</w:t>
      </w:r>
      <w:r>
        <w:rPr>
          <w:rtl/>
        </w:rPr>
        <w:t xml:space="preserve"> </w:t>
      </w:r>
      <w:bookmarkEnd w:id="22980"/>
    </w:p>
    <w:p w:rsidR="00BD7FB7" w:rsidRDefault="00BD7FB7" w:rsidP="00FE191E">
      <w:pPr>
        <w:rPr>
          <w:rtl/>
          <w:lang w:eastAsia="he-IL"/>
        </w:rPr>
      </w:pPr>
    </w:p>
    <w:p w:rsidR="00BD7FB7" w:rsidRDefault="00BD7FB7" w:rsidP="00874457">
      <w:pPr>
        <w:rPr>
          <w:rtl/>
          <w:lang w:eastAsia="he-IL"/>
        </w:rPr>
      </w:pPr>
      <w:bookmarkStart w:id="22981" w:name="_ETM_Q78_578000"/>
      <w:bookmarkEnd w:id="22981"/>
      <w:r>
        <w:rPr>
          <w:rFonts w:hint="cs"/>
          <w:rtl/>
          <w:lang w:eastAsia="he-IL"/>
        </w:rPr>
        <w:t>אבל איך הצבעתם?</w:t>
      </w:r>
    </w:p>
    <w:p w:rsidR="00BD7FB7" w:rsidRDefault="00BD7FB7" w:rsidP="00874457">
      <w:pPr>
        <w:rPr>
          <w:rtl/>
          <w:lang w:eastAsia="he-IL"/>
        </w:rPr>
      </w:pPr>
    </w:p>
    <w:p w:rsidR="00BD7FB7" w:rsidRDefault="00BD7FB7" w:rsidP="00874457">
      <w:pPr>
        <w:pStyle w:val="af8"/>
        <w:rPr>
          <w:rtl/>
        </w:rPr>
      </w:pPr>
      <w:r w:rsidRPr="000D1E7C">
        <w:rPr>
          <w:rStyle w:val="TagStyle"/>
          <w:rtl/>
        </w:rPr>
        <w:t xml:space="preserve"> &lt;&lt; קריאה &gt;&gt;</w:t>
      </w:r>
      <w:r w:rsidRPr="00F0393C">
        <w:rPr>
          <w:rStyle w:val="TagStyle"/>
          <w:rtl/>
        </w:rPr>
        <w:t xml:space="preserve"> </w:t>
      </w:r>
      <w:r>
        <w:rPr>
          <w:rtl/>
        </w:rPr>
        <w:t>יעקב מרגי (ש"ס):</w:t>
      </w:r>
      <w:r w:rsidRPr="00F0393C">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2982" w:name="_ETM_Q78_588000"/>
      <w:bookmarkStart w:id="22983" w:name="_ETM_Q78_589000"/>
      <w:bookmarkEnd w:id="22982"/>
      <w:bookmarkEnd w:id="22983"/>
      <w:r>
        <w:rPr>
          <w:rFonts w:hint="cs"/>
          <w:rtl/>
          <w:lang w:eastAsia="he-IL"/>
        </w:rPr>
        <w:t>– – –</w:t>
      </w:r>
    </w:p>
    <w:p w:rsidR="00BD7FB7" w:rsidRPr="00F0393C" w:rsidRDefault="00BD7FB7" w:rsidP="00874457">
      <w:pPr>
        <w:rPr>
          <w:rtl/>
          <w:lang w:eastAsia="he-IL"/>
        </w:rPr>
      </w:pPr>
      <w:bookmarkStart w:id="22984" w:name="_ETM_Q78_594000"/>
      <w:bookmarkEnd w:id="22984"/>
    </w:p>
    <w:p w:rsidR="00BD7FB7" w:rsidRDefault="00BD7FB7" w:rsidP="00874457">
      <w:pPr>
        <w:pStyle w:val="af9"/>
        <w:rPr>
          <w:rtl/>
        </w:rPr>
      </w:pPr>
      <w:r w:rsidRPr="000D1E7C">
        <w:rPr>
          <w:rStyle w:val="TagStyle"/>
          <w:rtl/>
        </w:rPr>
        <w:t xml:space="preserve"> &lt;&lt; יור &gt;&gt;</w:t>
      </w:r>
      <w:r w:rsidRPr="00F0393C">
        <w:rPr>
          <w:rStyle w:val="TagStyle"/>
          <w:rtl/>
        </w:rPr>
        <w:t xml:space="preserve"> </w:t>
      </w:r>
      <w:r>
        <w:rPr>
          <w:rtl/>
        </w:rPr>
        <w:t>היו"ר דוד ביטן:</w:t>
      </w:r>
      <w:r w:rsidRPr="00F0393C">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Pr="00F0393C" w:rsidRDefault="00BD7FB7" w:rsidP="00874457">
      <w:pPr>
        <w:rPr>
          <w:rtl/>
          <w:lang w:eastAsia="he-IL"/>
        </w:rPr>
      </w:pPr>
      <w:bookmarkStart w:id="22985" w:name="_ETM_Q78_582000"/>
      <w:bookmarkEnd w:id="22985"/>
      <w:r>
        <w:rPr>
          <w:rFonts w:hint="cs"/>
          <w:rtl/>
          <w:lang w:eastAsia="he-IL"/>
        </w:rPr>
        <w:t>די. בבקשה.</w:t>
      </w:r>
    </w:p>
    <w:p w:rsidR="00BD7FB7" w:rsidRDefault="00BD7FB7" w:rsidP="00874457">
      <w:pPr>
        <w:rPr>
          <w:rtl/>
          <w:lang w:eastAsia="he-IL"/>
        </w:rPr>
      </w:pPr>
    </w:p>
    <w:p w:rsidR="00BD7FB7" w:rsidRDefault="00BD7FB7" w:rsidP="00874457">
      <w:pPr>
        <w:pStyle w:val="-"/>
        <w:rPr>
          <w:rtl/>
        </w:rPr>
      </w:pPr>
      <w:bookmarkStart w:id="22986" w:name="ET_speakercontinue_6213_34"/>
      <w:r w:rsidRPr="000D1E7C">
        <w:rPr>
          <w:rStyle w:val="TagStyle"/>
          <w:rtl/>
        </w:rPr>
        <w:t xml:space="preserve"> &lt;&lt; דובר_המשך &gt;&gt;</w:t>
      </w:r>
      <w:r w:rsidRPr="000700B5">
        <w:rPr>
          <w:rStyle w:val="TagStyle"/>
          <w:rtl/>
        </w:rPr>
        <w:t xml:space="preserve"> </w:t>
      </w:r>
      <w:r>
        <w:rPr>
          <w:rtl/>
        </w:rPr>
        <w:t>השר לשיתוף פעולה אזורי עיסאווי פריג':</w:t>
      </w:r>
      <w:r w:rsidRPr="000700B5">
        <w:rPr>
          <w:rStyle w:val="TagStyle"/>
          <w:rtl/>
        </w:rPr>
        <w:t xml:space="preserve"> </w:t>
      </w:r>
      <w:r w:rsidRPr="000D1E7C">
        <w:rPr>
          <w:rStyle w:val="TagStyle"/>
          <w:rtl/>
        </w:rPr>
        <w:t>&lt;&lt; דובר_המשך &gt;&gt;</w:t>
      </w:r>
      <w:r>
        <w:rPr>
          <w:rtl/>
        </w:rPr>
        <w:t xml:space="preserve"> </w:t>
      </w:r>
      <w:bookmarkEnd w:id="22986"/>
    </w:p>
    <w:p w:rsidR="00BD7FB7" w:rsidRDefault="00BD7FB7" w:rsidP="00FE191E">
      <w:pPr>
        <w:rPr>
          <w:rtl/>
          <w:lang w:eastAsia="he-IL"/>
        </w:rPr>
      </w:pPr>
    </w:p>
    <w:p w:rsidR="00BD7FB7" w:rsidRDefault="00BD7FB7" w:rsidP="00874457">
      <w:pPr>
        <w:rPr>
          <w:rtl/>
          <w:lang w:eastAsia="he-IL"/>
        </w:rPr>
      </w:pPr>
      <w:bookmarkStart w:id="22987" w:name="_ETM_Q78_580000"/>
      <w:bookmarkEnd w:id="22987"/>
      <w:r>
        <w:rPr>
          <w:rFonts w:hint="cs"/>
          <w:rtl/>
          <w:lang w:eastAsia="he-IL"/>
        </w:rPr>
        <w:t xml:space="preserve">אדוני היושב-ראש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r w:rsidRPr="000D1E7C">
        <w:rPr>
          <w:rStyle w:val="TagStyle"/>
          <w:rtl/>
        </w:rPr>
        <w:t xml:space="preserve"> &lt;&lt; יור &gt;&gt;</w:t>
      </w:r>
      <w:r w:rsidRPr="00F0393C">
        <w:rPr>
          <w:rStyle w:val="TagStyle"/>
          <w:rtl/>
        </w:rPr>
        <w:t xml:space="preserve"> </w:t>
      </w:r>
      <w:r>
        <w:rPr>
          <w:rtl/>
        </w:rPr>
        <w:t>היו"ר דוד ביטן:</w:t>
      </w:r>
      <w:r w:rsidRPr="00F0393C">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988" w:name="_ETM_Q78_581000"/>
      <w:bookmarkEnd w:id="22988"/>
      <w:r>
        <w:rPr>
          <w:rFonts w:hint="cs"/>
          <w:rtl/>
          <w:lang w:eastAsia="he-IL"/>
        </w:rPr>
        <w:t>אתה הבן אדם היחיד שמחמם את עצמו. אני לא ראיתי</w:t>
      </w:r>
      <w:bookmarkStart w:id="22989" w:name="_ETM_Q78_587000"/>
      <w:bookmarkEnd w:id="22989"/>
      <w:r>
        <w:rPr>
          <w:rFonts w:hint="cs"/>
          <w:rtl/>
          <w:lang w:eastAsia="he-IL"/>
        </w:rPr>
        <w:t xml:space="preserve"> דבר כזה.</w:t>
      </w:r>
    </w:p>
    <w:p w:rsidR="00BD7FB7" w:rsidRDefault="00BD7FB7" w:rsidP="00874457">
      <w:pPr>
        <w:rPr>
          <w:rtl/>
          <w:lang w:eastAsia="he-IL"/>
        </w:rPr>
      </w:pPr>
      <w:bookmarkStart w:id="22990" w:name="_ETM_Q78_590000"/>
      <w:bookmarkEnd w:id="22990"/>
    </w:p>
    <w:p w:rsidR="00BD7FB7" w:rsidRDefault="00BD7FB7" w:rsidP="00874457">
      <w:pPr>
        <w:pStyle w:val="-"/>
        <w:rPr>
          <w:rtl/>
        </w:rPr>
      </w:pPr>
      <w:bookmarkStart w:id="22991" w:name="ET_speakercontinue_6213_53"/>
      <w:r w:rsidRPr="000D1E7C">
        <w:rPr>
          <w:rStyle w:val="TagStyle"/>
          <w:rtl/>
        </w:rPr>
        <w:t xml:space="preserve"> &lt;&lt; דובר_המשך &gt;&gt;</w:t>
      </w:r>
      <w:r w:rsidRPr="00F0393C">
        <w:rPr>
          <w:rStyle w:val="TagStyle"/>
          <w:rtl/>
        </w:rPr>
        <w:t xml:space="preserve"> </w:t>
      </w:r>
      <w:r>
        <w:rPr>
          <w:rtl/>
        </w:rPr>
        <w:t>השר לשיתוף פעולה אזורי עיסאווי פריג':</w:t>
      </w:r>
      <w:r w:rsidRPr="00F0393C">
        <w:rPr>
          <w:rStyle w:val="TagStyle"/>
          <w:rtl/>
        </w:rPr>
        <w:t xml:space="preserve"> </w:t>
      </w:r>
      <w:r w:rsidRPr="000D1E7C">
        <w:rPr>
          <w:rStyle w:val="TagStyle"/>
          <w:rtl/>
        </w:rPr>
        <w:t>&lt;&lt; דובר_המשך &gt;&gt;</w:t>
      </w:r>
      <w:r>
        <w:rPr>
          <w:rtl/>
        </w:rPr>
        <w:t xml:space="preserve"> </w:t>
      </w:r>
      <w:bookmarkEnd w:id="22991"/>
    </w:p>
    <w:p w:rsidR="00BD7FB7" w:rsidRDefault="00BD7FB7" w:rsidP="00FE191E">
      <w:pPr>
        <w:rPr>
          <w:rtl/>
          <w:lang w:eastAsia="he-IL"/>
        </w:rPr>
      </w:pPr>
    </w:p>
    <w:p w:rsidR="00BD7FB7" w:rsidRPr="00F0393C" w:rsidRDefault="00BD7FB7" w:rsidP="00047BB9">
      <w:pPr>
        <w:rPr>
          <w:rtl/>
          <w:lang w:eastAsia="he-IL"/>
        </w:rPr>
      </w:pPr>
      <w:r>
        <w:rPr>
          <w:rFonts w:hint="cs"/>
          <w:rtl/>
          <w:lang w:eastAsia="he-IL"/>
        </w:rPr>
        <w:t>לא לא לא</w:t>
      </w:r>
      <w:r w:rsidR="00047BB9">
        <w:rPr>
          <w:rFonts w:hint="cs"/>
          <w:rtl/>
          <w:lang w:eastAsia="he-IL"/>
        </w:rPr>
        <w:t>,</w:t>
      </w:r>
      <w:r>
        <w:rPr>
          <w:rFonts w:hint="cs"/>
          <w:rtl/>
          <w:lang w:eastAsia="he-IL"/>
        </w:rPr>
        <w:t xml:space="preserve"> הוא עושה </w:t>
      </w:r>
      <w:r>
        <w:rPr>
          <w:rtl/>
          <w:lang w:eastAsia="he-IL"/>
        </w:rPr>
        <w:t>–</w:t>
      </w:r>
      <w:r>
        <w:rPr>
          <w:rFonts w:hint="cs"/>
          <w:rtl/>
          <w:lang w:eastAsia="he-IL"/>
        </w:rPr>
        <w:t xml:space="preserve"> אני אתייחס לזה.</w:t>
      </w:r>
    </w:p>
    <w:p w:rsidR="00BD7FB7" w:rsidRDefault="00BD7FB7" w:rsidP="00874457">
      <w:pPr>
        <w:rPr>
          <w:rtl/>
          <w:lang w:eastAsia="he-IL"/>
        </w:rPr>
      </w:pPr>
    </w:p>
    <w:p w:rsidR="00BD7FB7" w:rsidRDefault="00BD7FB7" w:rsidP="00874457">
      <w:pPr>
        <w:pStyle w:val="af8"/>
        <w:rPr>
          <w:rtl/>
        </w:rPr>
      </w:pPr>
      <w:r w:rsidRPr="000D1E7C">
        <w:rPr>
          <w:rStyle w:val="TagStyle"/>
          <w:rtl/>
        </w:rPr>
        <w:t xml:space="preserve"> &lt;&lt; קריאה &gt;&gt;</w:t>
      </w:r>
      <w:r w:rsidRPr="00F0393C">
        <w:rPr>
          <w:rStyle w:val="TagStyle"/>
          <w:rtl/>
        </w:rPr>
        <w:t xml:space="preserve"> </w:t>
      </w:r>
      <w:r>
        <w:rPr>
          <w:rtl/>
        </w:rPr>
        <w:t>דוד אמסלם (הליכוד):</w:t>
      </w:r>
      <w:r w:rsidRPr="00F0393C">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להביא לך סנדוויץ'? סוכרים? משהו?</w:t>
      </w:r>
    </w:p>
    <w:p w:rsidR="00BD7FB7" w:rsidRDefault="00BD7FB7" w:rsidP="00874457">
      <w:pPr>
        <w:rPr>
          <w:rtl/>
          <w:lang w:eastAsia="he-IL"/>
        </w:rPr>
      </w:pPr>
      <w:bookmarkStart w:id="22992" w:name="_ETM_Q78_596000"/>
      <w:bookmarkEnd w:id="22992"/>
    </w:p>
    <w:p w:rsidR="00BD7FB7" w:rsidRDefault="00BD7FB7" w:rsidP="00874457">
      <w:pPr>
        <w:pStyle w:val="-"/>
        <w:rPr>
          <w:rtl/>
        </w:rPr>
      </w:pPr>
      <w:r w:rsidRPr="000D1E7C">
        <w:rPr>
          <w:rStyle w:val="TagStyle"/>
          <w:rtl/>
        </w:rPr>
        <w:t xml:space="preserve"> &lt;&lt; דובר_המשך &gt;&gt;</w:t>
      </w:r>
      <w:r w:rsidRPr="00F0393C">
        <w:rPr>
          <w:rStyle w:val="TagStyle"/>
          <w:rtl/>
        </w:rPr>
        <w:t xml:space="preserve"> </w:t>
      </w:r>
      <w:r>
        <w:rPr>
          <w:rtl/>
        </w:rPr>
        <w:t>השר לשיתוף פעולה אזורי עיסאווי פריג':</w:t>
      </w:r>
      <w:r w:rsidRPr="00F0393C">
        <w:rPr>
          <w:rStyle w:val="TagStyle"/>
          <w:rtl/>
        </w:rPr>
        <w:t xml:space="preserve"> </w:t>
      </w:r>
      <w:r w:rsidRPr="000D1E7C">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2993" w:name="_ETM_Q78_591000"/>
      <w:bookmarkEnd w:id="22993"/>
      <w:r>
        <w:rPr>
          <w:rFonts w:hint="cs"/>
          <w:rtl/>
          <w:lang w:eastAsia="he-IL"/>
        </w:rPr>
        <w:t>אדוני</w:t>
      </w:r>
      <w:bookmarkStart w:id="22994" w:name="_ETM_Q78_593000"/>
      <w:bookmarkEnd w:id="22994"/>
      <w:r>
        <w:rPr>
          <w:rFonts w:hint="cs"/>
          <w:rtl/>
          <w:lang w:eastAsia="he-IL"/>
        </w:rPr>
        <w:t xml:space="preserve"> היושב-ראש, חבריי חברי הכנסת הן מצד ימין, הן מצד שמא</w:t>
      </w:r>
      <w:bookmarkStart w:id="22995" w:name="_ETM_Q78_605000"/>
      <w:bookmarkEnd w:id="22995"/>
      <w:r>
        <w:rPr>
          <w:rFonts w:hint="cs"/>
          <w:rtl/>
          <w:lang w:eastAsia="he-IL"/>
        </w:rPr>
        <w:t>ל והן היקרים ממול, חברת הכנסת אורלי אבקסיס אמרה</w:t>
      </w:r>
      <w:bookmarkStart w:id="22996" w:name="_ETM_Q78_611000"/>
      <w:bookmarkEnd w:id="22996"/>
      <w:r>
        <w:rPr>
          <w:rFonts w:hint="cs"/>
          <w:rtl/>
          <w:lang w:eastAsia="he-IL"/>
        </w:rPr>
        <w:t xml:space="preserve"> שעיסאווי פריג' מקבל 53 מיליארד </w:t>
      </w:r>
      <w:r w:rsidR="00F70AA4">
        <w:rPr>
          <w:rFonts w:hint="cs"/>
          <w:rtl/>
          <w:lang w:eastAsia="he-IL"/>
        </w:rPr>
        <w:t>– – –</w:t>
      </w:r>
    </w:p>
    <w:p w:rsidR="00BD7FB7" w:rsidRDefault="00BD7FB7" w:rsidP="00874457">
      <w:pPr>
        <w:rPr>
          <w:rtl/>
          <w:lang w:eastAsia="he-IL"/>
        </w:rPr>
      </w:pPr>
      <w:bookmarkStart w:id="22997" w:name="_ETM_Q78_603000"/>
      <w:bookmarkEnd w:id="22997"/>
    </w:p>
    <w:p w:rsidR="00BD7FB7" w:rsidRDefault="00BD7FB7" w:rsidP="00874457">
      <w:pPr>
        <w:pStyle w:val="af8"/>
        <w:rPr>
          <w:rtl/>
        </w:rPr>
      </w:pPr>
      <w:bookmarkStart w:id="22998" w:name="ET_interruption_5085_56"/>
      <w:r w:rsidRPr="000D1E7C">
        <w:rPr>
          <w:rStyle w:val="TagStyle"/>
          <w:rtl/>
        </w:rPr>
        <w:t xml:space="preserve"> &lt;&lt; קריאה &gt;&gt;</w:t>
      </w:r>
      <w:r w:rsidRPr="00F0393C">
        <w:rPr>
          <w:rStyle w:val="TagStyle"/>
          <w:rtl/>
        </w:rPr>
        <w:t xml:space="preserve"> </w:t>
      </w:r>
      <w:r>
        <w:rPr>
          <w:rtl/>
        </w:rPr>
        <w:t>אורלי לוי אבקסיס (הליכוד):</w:t>
      </w:r>
      <w:r w:rsidRPr="00F0393C">
        <w:rPr>
          <w:rStyle w:val="TagStyle"/>
          <w:rtl/>
        </w:rPr>
        <w:t xml:space="preserve"> </w:t>
      </w:r>
      <w:r w:rsidRPr="000D1E7C">
        <w:rPr>
          <w:rStyle w:val="TagStyle"/>
          <w:rtl/>
        </w:rPr>
        <w:t>&lt;&lt; קריאה &gt;&gt;</w:t>
      </w:r>
      <w:r>
        <w:rPr>
          <w:rtl/>
        </w:rPr>
        <w:t xml:space="preserve"> </w:t>
      </w:r>
      <w:bookmarkEnd w:id="22998"/>
    </w:p>
    <w:p w:rsidR="00BD7FB7" w:rsidRDefault="00BD7FB7" w:rsidP="00FE191E">
      <w:pPr>
        <w:rPr>
          <w:rtl/>
          <w:lang w:eastAsia="he-IL"/>
        </w:rPr>
      </w:pPr>
    </w:p>
    <w:p w:rsidR="00BD7FB7" w:rsidRDefault="00BD7FB7" w:rsidP="00874457">
      <w:pPr>
        <w:rPr>
          <w:rtl/>
          <w:lang w:eastAsia="he-IL"/>
        </w:rPr>
      </w:pPr>
      <w:bookmarkStart w:id="22999" w:name="_ETM_Q78_606000"/>
      <w:bookmarkEnd w:id="22999"/>
      <w:r>
        <w:rPr>
          <w:rFonts w:hint="cs"/>
          <w:rtl/>
          <w:lang w:eastAsia="he-IL"/>
        </w:rPr>
        <w:t>לא</w:t>
      </w:r>
      <w:bookmarkStart w:id="23000" w:name="_ETM_Q78_617000"/>
      <w:bookmarkEnd w:id="23000"/>
      <w:r>
        <w:rPr>
          <w:rFonts w:hint="cs"/>
          <w:rtl/>
          <w:lang w:eastAsia="he-IL"/>
        </w:rPr>
        <w:t xml:space="preserve"> עיסאווי פריג'.</w:t>
      </w:r>
    </w:p>
    <w:p w:rsidR="00BD7FB7" w:rsidRDefault="00BD7FB7" w:rsidP="00874457">
      <w:pPr>
        <w:rPr>
          <w:rtl/>
          <w:lang w:eastAsia="he-IL"/>
        </w:rPr>
      </w:pPr>
    </w:p>
    <w:p w:rsidR="00BD7FB7" w:rsidRDefault="00BD7FB7" w:rsidP="00874457">
      <w:pPr>
        <w:pStyle w:val="-"/>
        <w:rPr>
          <w:rtl/>
        </w:rPr>
      </w:pPr>
      <w:r w:rsidRPr="000D1E7C">
        <w:rPr>
          <w:rStyle w:val="TagStyle"/>
          <w:rtl/>
        </w:rPr>
        <w:t xml:space="preserve"> &lt;&lt; דובר_המשך &gt;&gt;</w:t>
      </w:r>
      <w:r w:rsidRPr="00F0393C">
        <w:rPr>
          <w:rStyle w:val="TagStyle"/>
          <w:rtl/>
        </w:rPr>
        <w:t xml:space="preserve"> </w:t>
      </w:r>
      <w:r>
        <w:rPr>
          <w:rtl/>
        </w:rPr>
        <w:t>השר לשיתוף פעולה אזורי עיסאווי פריג':</w:t>
      </w:r>
      <w:r w:rsidRPr="00F0393C">
        <w:rPr>
          <w:rStyle w:val="TagStyle"/>
          <w:rtl/>
        </w:rPr>
        <w:t xml:space="preserve"> </w:t>
      </w:r>
      <w:r w:rsidRPr="000D1E7C">
        <w:rPr>
          <w:rStyle w:val="TagStyle"/>
          <w:rtl/>
        </w:rPr>
        <w:t>&lt;&lt; דובר_המשך &gt;&gt;</w:t>
      </w:r>
      <w:r>
        <w:rPr>
          <w:rtl/>
        </w:rPr>
        <w:t xml:space="preserve"> </w:t>
      </w:r>
    </w:p>
    <w:p w:rsidR="00BD7FB7" w:rsidRDefault="00BD7FB7" w:rsidP="00FE191E">
      <w:pPr>
        <w:rPr>
          <w:rtl/>
          <w:lang w:eastAsia="he-IL"/>
        </w:rPr>
      </w:pPr>
    </w:p>
    <w:p w:rsidR="00BD7FB7" w:rsidRPr="00F0393C" w:rsidRDefault="00BD7FB7" w:rsidP="00874457">
      <w:pPr>
        <w:rPr>
          <w:rtl/>
          <w:lang w:eastAsia="he-IL"/>
        </w:rPr>
      </w:pPr>
      <w:bookmarkStart w:id="23001" w:name="_ETM_Q78_619000"/>
      <w:bookmarkEnd w:id="23001"/>
      <w:r>
        <w:rPr>
          <w:rFonts w:hint="cs"/>
          <w:rtl/>
          <w:lang w:eastAsia="he-IL"/>
        </w:rPr>
        <w:t xml:space="preserve">לא, לא משנה. </w:t>
      </w:r>
    </w:p>
    <w:p w:rsidR="00BD7FB7" w:rsidRDefault="00BD7FB7" w:rsidP="00874457">
      <w:pPr>
        <w:rPr>
          <w:rtl/>
          <w:lang w:eastAsia="he-IL"/>
        </w:rPr>
      </w:pPr>
      <w:bookmarkStart w:id="23002" w:name="_ETM_Q78_607000"/>
      <w:bookmarkEnd w:id="23002"/>
    </w:p>
    <w:p w:rsidR="00BD7FB7" w:rsidRDefault="00BD7FB7" w:rsidP="00874457">
      <w:pPr>
        <w:pStyle w:val="af8"/>
        <w:rPr>
          <w:rtl/>
        </w:rPr>
      </w:pPr>
      <w:bookmarkStart w:id="23003" w:name="ET_interruption_5085_57"/>
      <w:r w:rsidRPr="000D1E7C">
        <w:rPr>
          <w:rStyle w:val="TagStyle"/>
          <w:rtl/>
        </w:rPr>
        <w:t xml:space="preserve"> &lt;&lt; קריאה &gt;&gt;</w:t>
      </w:r>
      <w:r w:rsidRPr="00F0393C">
        <w:rPr>
          <w:rStyle w:val="TagStyle"/>
          <w:rtl/>
        </w:rPr>
        <w:t xml:space="preserve"> </w:t>
      </w:r>
      <w:r>
        <w:rPr>
          <w:rtl/>
        </w:rPr>
        <w:t>אורלי לוי אבקסיס (הליכוד):</w:t>
      </w:r>
      <w:r w:rsidRPr="00F0393C">
        <w:rPr>
          <w:rStyle w:val="TagStyle"/>
          <w:rtl/>
        </w:rPr>
        <w:t xml:space="preserve"> </w:t>
      </w:r>
      <w:r w:rsidRPr="000D1E7C">
        <w:rPr>
          <w:rStyle w:val="TagStyle"/>
          <w:rtl/>
        </w:rPr>
        <w:t>&lt;&lt; קריאה &gt;&gt;</w:t>
      </w:r>
      <w:r>
        <w:rPr>
          <w:rtl/>
        </w:rPr>
        <w:t xml:space="preserve"> </w:t>
      </w:r>
      <w:bookmarkEnd w:id="23003"/>
    </w:p>
    <w:p w:rsidR="00BD7FB7" w:rsidRDefault="00BD7FB7" w:rsidP="00FE191E">
      <w:pPr>
        <w:rPr>
          <w:rtl/>
          <w:lang w:eastAsia="he-IL"/>
        </w:rPr>
      </w:pPr>
    </w:p>
    <w:p w:rsidR="00BD7FB7" w:rsidRDefault="00BD7FB7" w:rsidP="00874457">
      <w:pPr>
        <w:rPr>
          <w:rtl/>
          <w:lang w:eastAsia="he-IL"/>
        </w:rPr>
      </w:pPr>
      <w:bookmarkStart w:id="23004" w:name="_ETM_Q78_609000"/>
      <w:bookmarkEnd w:id="23004"/>
      <w:r>
        <w:rPr>
          <w:rFonts w:hint="cs"/>
          <w:rtl/>
          <w:lang w:eastAsia="he-IL"/>
        </w:rPr>
        <w:t>מנסור עבאס, אמרתי.</w:t>
      </w:r>
    </w:p>
    <w:p w:rsidR="00BD7FB7" w:rsidRDefault="00BD7FB7" w:rsidP="00874457">
      <w:pPr>
        <w:rPr>
          <w:rtl/>
          <w:lang w:eastAsia="he-IL"/>
        </w:rPr>
      </w:pPr>
    </w:p>
    <w:p w:rsidR="00BD7FB7" w:rsidRDefault="00BD7FB7" w:rsidP="00874457">
      <w:pPr>
        <w:pStyle w:val="-"/>
        <w:rPr>
          <w:rtl/>
        </w:rPr>
      </w:pPr>
      <w:r w:rsidRPr="000D1E7C">
        <w:rPr>
          <w:rStyle w:val="TagStyle"/>
          <w:rtl/>
        </w:rPr>
        <w:t xml:space="preserve"> &lt;&lt; דובר_המשך &gt;&gt;</w:t>
      </w:r>
      <w:r w:rsidRPr="00F0393C">
        <w:rPr>
          <w:rStyle w:val="TagStyle"/>
          <w:rtl/>
        </w:rPr>
        <w:t xml:space="preserve"> </w:t>
      </w:r>
      <w:r>
        <w:rPr>
          <w:rtl/>
        </w:rPr>
        <w:t>השר לשיתוף פעולה אזורי עיסאווי פריג':</w:t>
      </w:r>
      <w:r w:rsidRPr="00F0393C">
        <w:rPr>
          <w:rStyle w:val="TagStyle"/>
          <w:rtl/>
        </w:rPr>
        <w:t xml:space="preserve"> </w:t>
      </w:r>
      <w:r w:rsidRPr="000D1E7C">
        <w:rPr>
          <w:rStyle w:val="TagStyle"/>
          <w:rtl/>
        </w:rPr>
        <w:t>&lt;&lt;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לא, אמרת עיסאווי. לא משנה. טעית. טעית.</w:t>
      </w:r>
    </w:p>
    <w:p w:rsidR="00BD7FB7" w:rsidRDefault="00BD7FB7" w:rsidP="00874457">
      <w:pPr>
        <w:rPr>
          <w:rtl/>
          <w:lang w:eastAsia="he-IL"/>
        </w:rPr>
      </w:pPr>
    </w:p>
    <w:p w:rsidR="00BD7FB7" w:rsidRDefault="00BD7FB7" w:rsidP="00874457">
      <w:pPr>
        <w:pStyle w:val="af8"/>
        <w:rPr>
          <w:rtl/>
        </w:rPr>
      </w:pPr>
      <w:bookmarkStart w:id="23005" w:name="ET_interruption_5085_60"/>
      <w:r w:rsidRPr="000D1E7C">
        <w:rPr>
          <w:rStyle w:val="TagStyle"/>
          <w:rtl/>
        </w:rPr>
        <w:t xml:space="preserve"> &lt;&lt; קריאה &gt;&gt;</w:t>
      </w:r>
      <w:r w:rsidRPr="00F0393C">
        <w:rPr>
          <w:rStyle w:val="TagStyle"/>
          <w:rtl/>
        </w:rPr>
        <w:t xml:space="preserve"> </w:t>
      </w:r>
      <w:r>
        <w:rPr>
          <w:rtl/>
        </w:rPr>
        <w:t>אורלי לוי אבקסיס (הליכוד):</w:t>
      </w:r>
      <w:r w:rsidRPr="00F0393C">
        <w:rPr>
          <w:rStyle w:val="TagStyle"/>
          <w:rtl/>
        </w:rPr>
        <w:t xml:space="preserve"> </w:t>
      </w:r>
      <w:r w:rsidRPr="000D1E7C">
        <w:rPr>
          <w:rStyle w:val="TagStyle"/>
          <w:rtl/>
        </w:rPr>
        <w:t>&lt;&lt; קריאה &gt;&gt;</w:t>
      </w:r>
      <w:r>
        <w:rPr>
          <w:rtl/>
        </w:rPr>
        <w:t xml:space="preserve"> </w:t>
      </w:r>
      <w:bookmarkEnd w:id="23005"/>
    </w:p>
    <w:p w:rsidR="00BD7FB7" w:rsidRDefault="00BD7FB7" w:rsidP="00FE191E">
      <w:pPr>
        <w:rPr>
          <w:rtl/>
          <w:lang w:eastAsia="he-IL"/>
        </w:rPr>
      </w:pPr>
    </w:p>
    <w:p w:rsidR="00BD7FB7" w:rsidRDefault="00BD7FB7" w:rsidP="00874457">
      <w:pPr>
        <w:rPr>
          <w:rtl/>
          <w:lang w:eastAsia="he-IL"/>
        </w:rPr>
      </w:pPr>
      <w:bookmarkStart w:id="23006" w:name="_ETM_Q78_620000"/>
      <w:bookmarkEnd w:id="23006"/>
      <w:r>
        <w:rPr>
          <w:rFonts w:hint="cs"/>
          <w:rtl/>
          <w:lang w:eastAsia="he-IL"/>
        </w:rPr>
        <w:t>אה, טעיתי.</w:t>
      </w:r>
    </w:p>
    <w:p w:rsidR="00BD7FB7" w:rsidRDefault="00BD7FB7" w:rsidP="00874457">
      <w:pPr>
        <w:rPr>
          <w:rtl/>
          <w:lang w:eastAsia="he-IL"/>
        </w:rPr>
      </w:pPr>
    </w:p>
    <w:p w:rsidR="00BD7FB7" w:rsidRDefault="00BD7FB7" w:rsidP="00874457">
      <w:pPr>
        <w:pStyle w:val="af9"/>
        <w:rPr>
          <w:rtl/>
        </w:rPr>
      </w:pPr>
      <w:r w:rsidRPr="000D1E7C">
        <w:rPr>
          <w:rStyle w:val="TagStyle"/>
          <w:rtl/>
        </w:rPr>
        <w:t xml:space="preserve"> &lt;&lt; יור &gt;&gt;</w:t>
      </w:r>
      <w:r w:rsidRPr="00F0393C">
        <w:rPr>
          <w:rStyle w:val="TagStyle"/>
          <w:rtl/>
        </w:rPr>
        <w:t xml:space="preserve"> </w:t>
      </w:r>
      <w:r>
        <w:rPr>
          <w:rtl/>
        </w:rPr>
        <w:t>היו"ר דוד ביטן:</w:t>
      </w:r>
      <w:r w:rsidRPr="00F0393C">
        <w:rPr>
          <w:rStyle w:val="TagStyle"/>
          <w:rtl/>
        </w:rPr>
        <w:t xml:space="preserve"> </w:t>
      </w:r>
      <w:r w:rsidRPr="000D1E7C">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007" w:name="_ETM_Q78_624000"/>
      <w:bookmarkEnd w:id="23007"/>
      <w:r>
        <w:rPr>
          <w:rFonts w:hint="cs"/>
          <w:rtl/>
          <w:lang w:eastAsia="he-IL"/>
        </w:rPr>
        <w:t xml:space="preserve">הרי כולם עיסאווי וכולם מנסור. כולם מוחמד. לא </w:t>
      </w:r>
      <w:bookmarkStart w:id="23008" w:name="_ETM_Q78_629000"/>
      <w:bookmarkEnd w:id="23008"/>
      <w:r>
        <w:rPr>
          <w:rFonts w:hint="cs"/>
          <w:rtl/>
          <w:lang w:eastAsia="he-IL"/>
        </w:rPr>
        <w:t>משנה.</w:t>
      </w:r>
    </w:p>
    <w:p w:rsidR="00BD7FB7" w:rsidRDefault="00BD7FB7" w:rsidP="00874457">
      <w:pPr>
        <w:rPr>
          <w:rtl/>
          <w:lang w:eastAsia="he-IL"/>
        </w:rPr>
      </w:pPr>
      <w:bookmarkStart w:id="23009" w:name="_ETM_Q78_625000"/>
      <w:bookmarkEnd w:id="23009"/>
    </w:p>
    <w:p w:rsidR="00BD7FB7" w:rsidRDefault="00BD7FB7" w:rsidP="00874457">
      <w:pPr>
        <w:pStyle w:val="af8"/>
        <w:rPr>
          <w:rtl/>
        </w:rPr>
      </w:pPr>
      <w:bookmarkStart w:id="23010" w:name="ET_interruption_5156_63"/>
      <w:r w:rsidRPr="000D1E7C">
        <w:rPr>
          <w:rStyle w:val="TagStyle"/>
          <w:rtl/>
        </w:rPr>
        <w:t xml:space="preserve"> &lt;&lt; קריאה &gt;&gt;</w:t>
      </w:r>
      <w:r w:rsidRPr="00F0393C">
        <w:rPr>
          <w:rStyle w:val="TagStyle"/>
          <w:rtl/>
        </w:rPr>
        <w:t xml:space="preserve"> </w:t>
      </w:r>
      <w:r>
        <w:rPr>
          <w:rtl/>
        </w:rPr>
        <w:t>דוד אמסלם (הליכוד):</w:t>
      </w:r>
      <w:r w:rsidRPr="00F0393C">
        <w:rPr>
          <w:rStyle w:val="TagStyle"/>
          <w:rtl/>
        </w:rPr>
        <w:t xml:space="preserve"> </w:t>
      </w:r>
      <w:r w:rsidRPr="000D1E7C">
        <w:rPr>
          <w:rStyle w:val="TagStyle"/>
          <w:rtl/>
        </w:rPr>
        <w:t>&lt;&lt; קריאה &gt;&gt;</w:t>
      </w:r>
      <w:r>
        <w:rPr>
          <w:rtl/>
        </w:rPr>
        <w:t xml:space="preserve"> </w:t>
      </w:r>
      <w:bookmarkEnd w:id="23010"/>
    </w:p>
    <w:p w:rsidR="00BD7FB7" w:rsidRDefault="00BD7FB7" w:rsidP="00FE191E">
      <w:pPr>
        <w:rPr>
          <w:rtl/>
          <w:lang w:eastAsia="he-IL"/>
        </w:rPr>
      </w:pPr>
    </w:p>
    <w:p w:rsidR="00BD7FB7" w:rsidRDefault="00BD7FB7" w:rsidP="00874457">
      <w:pPr>
        <w:rPr>
          <w:rtl/>
          <w:lang w:eastAsia="he-IL"/>
        </w:rPr>
      </w:pPr>
      <w:bookmarkStart w:id="23011" w:name="_ETM_Q78_626000"/>
      <w:bookmarkEnd w:id="23011"/>
      <w:r>
        <w:rPr>
          <w:rFonts w:hint="cs"/>
          <w:rtl/>
          <w:lang w:eastAsia="he-IL"/>
        </w:rPr>
        <w:t xml:space="preserve">אתה קיבלת מכונית. אתה קיבלת מכונית </w:t>
      </w:r>
      <w:r w:rsidR="00F70AA4">
        <w:rPr>
          <w:rFonts w:hint="cs"/>
          <w:rtl/>
          <w:lang w:eastAsia="he-IL"/>
        </w:rPr>
        <w:t>– – –</w:t>
      </w:r>
    </w:p>
    <w:p w:rsidR="00BD7FB7" w:rsidRDefault="00BD7FB7" w:rsidP="00874457">
      <w:pPr>
        <w:rPr>
          <w:rtl/>
          <w:lang w:eastAsia="he-IL"/>
        </w:rPr>
      </w:pPr>
      <w:bookmarkStart w:id="23012" w:name="_ETM_Q78_621000"/>
      <w:bookmarkEnd w:id="23012"/>
    </w:p>
    <w:p w:rsidR="00BD7FB7" w:rsidRDefault="00BD7FB7" w:rsidP="00874457">
      <w:pPr>
        <w:pStyle w:val="af8"/>
        <w:rPr>
          <w:rtl/>
        </w:rPr>
      </w:pPr>
      <w:bookmarkStart w:id="23013" w:name="ET_interruption_5085_61"/>
      <w:r w:rsidRPr="000D1E7C">
        <w:rPr>
          <w:rStyle w:val="TagStyle"/>
          <w:rtl/>
        </w:rPr>
        <w:t xml:space="preserve"> &lt;&lt; קריאה &gt;&gt;</w:t>
      </w:r>
      <w:r w:rsidRPr="00F0393C">
        <w:rPr>
          <w:rStyle w:val="TagStyle"/>
          <w:rtl/>
        </w:rPr>
        <w:t xml:space="preserve"> </w:t>
      </w:r>
      <w:r>
        <w:rPr>
          <w:rtl/>
        </w:rPr>
        <w:t>אורלי לוי אבקסיס (הליכוד):</w:t>
      </w:r>
      <w:r w:rsidRPr="00F0393C">
        <w:rPr>
          <w:rStyle w:val="TagStyle"/>
          <w:rtl/>
        </w:rPr>
        <w:t xml:space="preserve"> </w:t>
      </w:r>
      <w:r w:rsidRPr="000D1E7C">
        <w:rPr>
          <w:rStyle w:val="TagStyle"/>
          <w:rtl/>
        </w:rPr>
        <w:t>&lt;&lt; קריאה &gt;&gt;</w:t>
      </w:r>
      <w:r>
        <w:rPr>
          <w:rtl/>
        </w:rPr>
        <w:t xml:space="preserve"> </w:t>
      </w:r>
      <w:bookmarkEnd w:id="23013"/>
    </w:p>
    <w:p w:rsidR="00BD7FB7" w:rsidRDefault="00BD7FB7" w:rsidP="00FE191E">
      <w:pPr>
        <w:rPr>
          <w:rtl/>
          <w:lang w:eastAsia="he-IL"/>
        </w:rPr>
      </w:pPr>
    </w:p>
    <w:p w:rsidR="00BD7FB7" w:rsidRDefault="00BD7FB7" w:rsidP="00874457">
      <w:pPr>
        <w:rPr>
          <w:rtl/>
          <w:lang w:eastAsia="he-IL"/>
        </w:rPr>
      </w:pPr>
      <w:bookmarkStart w:id="23014" w:name="_ETM_Q78_623000"/>
      <w:bookmarkEnd w:id="23014"/>
      <w:r>
        <w:rPr>
          <w:rFonts w:hint="cs"/>
          <w:rtl/>
          <w:lang w:eastAsia="he-IL"/>
        </w:rPr>
        <w:t>לא, לא. להגיד לך מאיזו שעה אנחנו ערים?</w:t>
      </w:r>
    </w:p>
    <w:p w:rsidR="00BD7FB7" w:rsidRDefault="00BD7FB7" w:rsidP="00874457">
      <w:pPr>
        <w:rPr>
          <w:rtl/>
          <w:lang w:eastAsia="he-IL"/>
        </w:rPr>
      </w:pPr>
    </w:p>
    <w:p w:rsidR="00BD7FB7" w:rsidRDefault="00BD7FB7" w:rsidP="00874457">
      <w:pPr>
        <w:pStyle w:val="-"/>
        <w:rPr>
          <w:rtl/>
        </w:rPr>
      </w:pPr>
      <w:r w:rsidRPr="000D1E7C">
        <w:rPr>
          <w:rStyle w:val="TagStyle"/>
          <w:rtl/>
        </w:rPr>
        <w:t xml:space="preserve"> &lt;&lt; דובר_המשך &gt;&gt;</w:t>
      </w:r>
      <w:r w:rsidRPr="00F0393C">
        <w:rPr>
          <w:rStyle w:val="TagStyle"/>
          <w:rtl/>
        </w:rPr>
        <w:t xml:space="preserve"> </w:t>
      </w:r>
      <w:r>
        <w:rPr>
          <w:rtl/>
        </w:rPr>
        <w:t>השר לשיתוף פעולה אזורי עיסאווי פריג':</w:t>
      </w:r>
      <w:r w:rsidRPr="00F0393C">
        <w:rPr>
          <w:rStyle w:val="TagStyle"/>
          <w:rtl/>
        </w:rPr>
        <w:t xml:space="preserve"> </w:t>
      </w:r>
      <w:r w:rsidRPr="000D1E7C">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לא. בסדר.</w:t>
      </w:r>
      <w:bookmarkStart w:id="23015" w:name="_ETM_Q78_635000"/>
      <w:bookmarkEnd w:id="23015"/>
    </w:p>
    <w:p w:rsidR="00BD7FB7" w:rsidRDefault="00BD7FB7" w:rsidP="00874457">
      <w:pPr>
        <w:rPr>
          <w:rtl/>
          <w:lang w:eastAsia="he-IL"/>
        </w:rPr>
      </w:pPr>
      <w:bookmarkStart w:id="23016" w:name="_ETM_Q78_630000"/>
      <w:bookmarkEnd w:id="23016"/>
    </w:p>
    <w:p w:rsidR="00BD7FB7" w:rsidRDefault="00BD7FB7" w:rsidP="00874457">
      <w:pPr>
        <w:pStyle w:val="af8"/>
        <w:rPr>
          <w:rtl/>
        </w:rPr>
      </w:pPr>
      <w:r w:rsidRPr="000D1E7C">
        <w:rPr>
          <w:rStyle w:val="TagStyle"/>
          <w:rtl/>
        </w:rPr>
        <w:t xml:space="preserve"> &lt;&lt; קריאה &gt;&gt;</w:t>
      </w:r>
      <w:r w:rsidRPr="00F0393C">
        <w:rPr>
          <w:rStyle w:val="TagStyle"/>
          <w:rtl/>
        </w:rPr>
        <w:t xml:space="preserve"> </w:t>
      </w:r>
      <w:r>
        <w:rPr>
          <w:rtl/>
        </w:rPr>
        <w:t>דוד אמסלם (הליכוד):</w:t>
      </w:r>
      <w:r w:rsidRPr="00F0393C">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BD7FB7" w:rsidP="00047BB9">
      <w:pPr>
        <w:rPr>
          <w:rtl/>
          <w:lang w:eastAsia="he-IL"/>
        </w:rPr>
      </w:pPr>
      <w:bookmarkStart w:id="23017" w:name="_ETM_Q78_631000"/>
      <w:bookmarkEnd w:id="23017"/>
      <w:r>
        <w:rPr>
          <w:rFonts w:hint="cs"/>
          <w:rtl/>
          <w:lang w:eastAsia="he-IL"/>
        </w:rPr>
        <w:t>אתה קיבלת שלושה עוזרים ומכונית משודרגת</w:t>
      </w:r>
      <w:bookmarkStart w:id="23018" w:name="_ETM_Q78_638000"/>
      <w:bookmarkEnd w:id="23018"/>
      <w:r w:rsidR="00047BB9">
        <w:rPr>
          <w:rFonts w:hint="cs"/>
          <w:rtl/>
          <w:lang w:eastAsia="he-IL"/>
        </w:rPr>
        <w:t>;</w:t>
      </w:r>
      <w:r>
        <w:rPr>
          <w:rFonts w:hint="cs"/>
          <w:rtl/>
          <w:lang w:eastAsia="he-IL"/>
        </w:rPr>
        <w:t xml:space="preserve"> הוא קיבל 53 מיליארד.</w:t>
      </w:r>
    </w:p>
    <w:p w:rsidR="00BD7FB7" w:rsidRDefault="00BD7FB7" w:rsidP="00874457">
      <w:pPr>
        <w:rPr>
          <w:rtl/>
          <w:lang w:eastAsia="he-IL"/>
        </w:rPr>
      </w:pPr>
    </w:p>
    <w:p w:rsidR="00BD7FB7" w:rsidRDefault="00BD7FB7" w:rsidP="00874457">
      <w:pPr>
        <w:pStyle w:val="-"/>
        <w:rPr>
          <w:rtl/>
        </w:rPr>
      </w:pPr>
      <w:r w:rsidRPr="000D1E7C">
        <w:rPr>
          <w:rStyle w:val="TagStyle"/>
          <w:rtl/>
        </w:rPr>
        <w:t xml:space="preserve"> &lt;&lt; דובר_המשך &gt;&gt;</w:t>
      </w:r>
      <w:r w:rsidRPr="00F0393C">
        <w:rPr>
          <w:rStyle w:val="TagStyle"/>
          <w:rtl/>
        </w:rPr>
        <w:t xml:space="preserve"> </w:t>
      </w:r>
      <w:r>
        <w:rPr>
          <w:rtl/>
        </w:rPr>
        <w:t>השר לשיתוף פעולה אזורי עיסאווי פריג':</w:t>
      </w:r>
      <w:r w:rsidRPr="00F0393C">
        <w:rPr>
          <w:rStyle w:val="TagStyle"/>
          <w:rtl/>
        </w:rPr>
        <w:t xml:space="preserve"> </w:t>
      </w:r>
      <w:r w:rsidRPr="000D1E7C">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019" w:name="_ETM_Q78_633000"/>
      <w:bookmarkEnd w:id="23019"/>
      <w:r>
        <w:rPr>
          <w:rFonts w:hint="cs"/>
          <w:rtl/>
          <w:lang w:eastAsia="he-IL"/>
        </w:rPr>
        <w:t>אני זורם. תקשיבו,</w:t>
      </w:r>
      <w:bookmarkStart w:id="23020" w:name="_ETM_Q78_641000"/>
      <w:bookmarkEnd w:id="23020"/>
      <w:r>
        <w:rPr>
          <w:rFonts w:hint="cs"/>
          <w:rtl/>
          <w:lang w:eastAsia="he-IL"/>
        </w:rPr>
        <w:t xml:space="preserve"> חברים. ברשותכם, תקשיבו לי דקה.</w:t>
      </w:r>
    </w:p>
    <w:p w:rsidR="00BD7FB7" w:rsidRDefault="00BD7FB7" w:rsidP="00874457">
      <w:pPr>
        <w:rPr>
          <w:rtl/>
          <w:lang w:eastAsia="he-IL"/>
        </w:rPr>
      </w:pPr>
      <w:bookmarkStart w:id="23021" w:name="_ETM_Q78_636000"/>
      <w:bookmarkEnd w:id="23021"/>
    </w:p>
    <w:p w:rsidR="00BD7FB7" w:rsidRDefault="00BD7FB7" w:rsidP="00874457">
      <w:pPr>
        <w:pStyle w:val="af8"/>
        <w:rPr>
          <w:rtl/>
        </w:rPr>
      </w:pPr>
      <w:r w:rsidRPr="000D1E7C">
        <w:rPr>
          <w:rStyle w:val="TagStyle"/>
          <w:rtl/>
        </w:rPr>
        <w:t xml:space="preserve"> &lt;&lt; קריאה &gt;&gt;</w:t>
      </w:r>
      <w:r w:rsidRPr="003E4D85">
        <w:rPr>
          <w:rStyle w:val="TagStyle"/>
          <w:rtl/>
        </w:rPr>
        <w:t xml:space="preserve"> </w:t>
      </w:r>
      <w:r>
        <w:rPr>
          <w:rtl/>
        </w:rPr>
        <w:t>אורלי לוי אבקסיס (הליכוד):</w:t>
      </w:r>
      <w:r w:rsidRPr="003E4D85">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022" w:name="_ETM_Q78_639000"/>
      <w:bookmarkEnd w:id="23022"/>
      <w:r>
        <w:rPr>
          <w:rFonts w:hint="cs"/>
          <w:rtl/>
          <w:lang w:eastAsia="he-IL"/>
        </w:rPr>
        <w:t>היו הסכמים עם עבאס.</w:t>
      </w:r>
    </w:p>
    <w:p w:rsidR="00BD7FB7" w:rsidRDefault="00BD7FB7" w:rsidP="00874457">
      <w:pPr>
        <w:rPr>
          <w:rtl/>
          <w:lang w:eastAsia="he-IL"/>
        </w:rPr>
      </w:pPr>
    </w:p>
    <w:p w:rsidR="00BD7FB7" w:rsidRDefault="00BD7FB7" w:rsidP="00874457">
      <w:pPr>
        <w:pStyle w:val="-"/>
        <w:keepNext/>
        <w:rPr>
          <w:rtl/>
        </w:rPr>
      </w:pPr>
      <w:bookmarkStart w:id="23023" w:name="ET_speakercontinue_6213_68"/>
      <w:r w:rsidRPr="000D1E7C">
        <w:rPr>
          <w:rStyle w:val="TagStyle"/>
          <w:rtl/>
        </w:rPr>
        <w:t xml:space="preserve"> &lt;&lt; דובר_המשך &gt;&gt;</w:t>
      </w:r>
      <w:r w:rsidRPr="003E4D85">
        <w:rPr>
          <w:rStyle w:val="TagStyle"/>
          <w:rtl/>
        </w:rPr>
        <w:t xml:space="preserve"> </w:t>
      </w:r>
      <w:r>
        <w:rPr>
          <w:rtl/>
        </w:rPr>
        <w:t>השר לשיתוף פעולה אזורי עיסאווי פריג':</w:t>
      </w:r>
      <w:r w:rsidRPr="003E4D85">
        <w:rPr>
          <w:rStyle w:val="TagStyle"/>
          <w:rtl/>
        </w:rPr>
        <w:t xml:space="preserve"> </w:t>
      </w:r>
      <w:r w:rsidRPr="000D1E7C">
        <w:rPr>
          <w:rStyle w:val="TagStyle"/>
          <w:rtl/>
        </w:rPr>
        <w:t>&lt;&lt; דובר_המשך &gt;&gt;</w:t>
      </w:r>
      <w:r>
        <w:rPr>
          <w:rtl/>
        </w:rPr>
        <w:t xml:space="preserve"> </w:t>
      </w:r>
      <w:bookmarkEnd w:id="23023"/>
    </w:p>
    <w:p w:rsidR="00BD7FB7" w:rsidRDefault="00BD7FB7" w:rsidP="00FE191E">
      <w:pPr>
        <w:rPr>
          <w:rtl/>
          <w:lang w:eastAsia="he-IL"/>
        </w:rPr>
      </w:pPr>
    </w:p>
    <w:p w:rsidR="00BD7FB7" w:rsidRDefault="00BD7FB7" w:rsidP="00047BB9">
      <w:pPr>
        <w:keepNext/>
        <w:rPr>
          <w:rtl/>
          <w:lang w:eastAsia="he-IL"/>
        </w:rPr>
      </w:pPr>
      <w:bookmarkStart w:id="23024" w:name="_ETM_Q78_640000"/>
      <w:bookmarkEnd w:id="23024"/>
      <w:r>
        <w:rPr>
          <w:rFonts w:hint="cs"/>
          <w:rtl/>
          <w:lang w:eastAsia="he-IL"/>
        </w:rPr>
        <w:t>אני יושב</w:t>
      </w:r>
      <w:bookmarkStart w:id="23025" w:name="_ETM_Q78_645000"/>
      <w:bookmarkEnd w:id="23025"/>
      <w:r>
        <w:rPr>
          <w:rFonts w:hint="cs"/>
          <w:rtl/>
          <w:lang w:eastAsia="he-IL"/>
        </w:rPr>
        <w:t xml:space="preserve"> כאן ושומע את חברת הכנסת אורלי אבקסיס עולה ואומרת:</w:t>
      </w:r>
      <w:bookmarkStart w:id="23026" w:name="_ETM_Q78_652000"/>
      <w:bookmarkEnd w:id="23026"/>
      <w:r>
        <w:rPr>
          <w:rFonts w:hint="cs"/>
          <w:rtl/>
          <w:lang w:eastAsia="he-IL"/>
        </w:rPr>
        <w:t xml:space="preserve"> 53 מיליארד. אני יושב איתכם כאן שעה וחצי. הרשת </w:t>
      </w:r>
      <w:bookmarkStart w:id="23027" w:name="_ETM_Q78_658000"/>
      <w:bookmarkEnd w:id="23027"/>
      <w:r>
        <w:rPr>
          <w:rFonts w:hint="cs"/>
          <w:rtl/>
          <w:lang w:eastAsia="he-IL"/>
        </w:rPr>
        <w:t>בחברה הערבית גועשת ורועשת.</w:t>
      </w:r>
    </w:p>
    <w:p w:rsidR="00BD7FB7" w:rsidRDefault="00BD7FB7" w:rsidP="00874457">
      <w:pPr>
        <w:rPr>
          <w:rtl/>
          <w:lang w:eastAsia="he-IL"/>
        </w:rPr>
      </w:pPr>
    </w:p>
    <w:p w:rsidR="00BD7FB7" w:rsidRDefault="00BD7FB7" w:rsidP="00874457">
      <w:pPr>
        <w:pStyle w:val="af9"/>
        <w:rPr>
          <w:rtl/>
        </w:rPr>
      </w:pPr>
      <w:bookmarkStart w:id="23028" w:name="ET_yor_6245_69"/>
      <w:r w:rsidRPr="000D1E7C">
        <w:rPr>
          <w:rStyle w:val="TagStyle"/>
          <w:rtl/>
        </w:rPr>
        <w:t xml:space="preserve"> &lt;&lt; יור &gt;&gt;</w:t>
      </w:r>
      <w:r w:rsidRPr="003E4D85">
        <w:rPr>
          <w:rStyle w:val="TagStyle"/>
          <w:rtl/>
        </w:rPr>
        <w:t xml:space="preserve"> </w:t>
      </w:r>
      <w:r>
        <w:rPr>
          <w:rtl/>
        </w:rPr>
        <w:t>היו"ר דוד ביטן:</w:t>
      </w:r>
      <w:r w:rsidRPr="003E4D85">
        <w:rPr>
          <w:rStyle w:val="TagStyle"/>
          <w:rtl/>
        </w:rPr>
        <w:t xml:space="preserve"> </w:t>
      </w:r>
      <w:r w:rsidRPr="000D1E7C">
        <w:rPr>
          <w:rStyle w:val="TagStyle"/>
          <w:rtl/>
        </w:rPr>
        <w:t>&lt;&lt; יור &gt;&gt;</w:t>
      </w:r>
      <w:r>
        <w:rPr>
          <w:rtl/>
        </w:rPr>
        <w:t xml:space="preserve"> </w:t>
      </w:r>
      <w:bookmarkEnd w:id="23028"/>
    </w:p>
    <w:p w:rsidR="00BD7FB7" w:rsidRDefault="00BD7FB7" w:rsidP="00FE191E">
      <w:pPr>
        <w:rPr>
          <w:rtl/>
          <w:lang w:eastAsia="he-IL"/>
        </w:rPr>
      </w:pPr>
    </w:p>
    <w:p w:rsidR="00BD7FB7" w:rsidRDefault="00BD7FB7" w:rsidP="00047BB9">
      <w:pPr>
        <w:rPr>
          <w:rtl/>
          <w:lang w:eastAsia="he-IL"/>
        </w:rPr>
      </w:pPr>
      <w:bookmarkStart w:id="23029" w:name="_ETM_Q78_660000"/>
      <w:bookmarkEnd w:id="23029"/>
      <w:r>
        <w:rPr>
          <w:rFonts w:hint="cs"/>
          <w:rtl/>
          <w:lang w:eastAsia="he-IL"/>
        </w:rPr>
        <w:t>לא הצבעתם איתם</w:t>
      </w:r>
      <w:r w:rsidR="00047BB9">
        <w:rPr>
          <w:rFonts w:hint="cs"/>
          <w:rtl/>
          <w:lang w:eastAsia="he-IL"/>
        </w:rPr>
        <w:t>,</w:t>
      </w:r>
      <w:r>
        <w:rPr>
          <w:rFonts w:hint="cs"/>
          <w:rtl/>
          <w:lang w:eastAsia="he-IL"/>
        </w:rPr>
        <w:t xml:space="preserve"> מה אתה</w:t>
      </w:r>
      <w:bookmarkStart w:id="23030" w:name="_ETM_Q78_663000"/>
      <w:bookmarkEnd w:id="23030"/>
      <w:r>
        <w:rPr>
          <w:rFonts w:hint="cs"/>
          <w:rtl/>
          <w:lang w:eastAsia="he-IL"/>
        </w:rPr>
        <w:t xml:space="preserve"> רוצה?</w:t>
      </w:r>
    </w:p>
    <w:p w:rsidR="00BD7FB7" w:rsidRDefault="00BD7FB7" w:rsidP="00874457">
      <w:pPr>
        <w:rPr>
          <w:rtl/>
          <w:lang w:eastAsia="he-IL"/>
        </w:rPr>
      </w:pPr>
    </w:p>
    <w:p w:rsidR="00BD7FB7" w:rsidRDefault="00BD7FB7" w:rsidP="00874457">
      <w:pPr>
        <w:pStyle w:val="-"/>
        <w:rPr>
          <w:rtl/>
        </w:rPr>
      </w:pPr>
      <w:r w:rsidRPr="000D1E7C">
        <w:rPr>
          <w:rStyle w:val="TagStyle"/>
          <w:rtl/>
        </w:rPr>
        <w:t xml:space="preserve"> &lt;&lt; דובר_המשך &gt;&gt;</w:t>
      </w:r>
      <w:r w:rsidRPr="003E4D85">
        <w:rPr>
          <w:rStyle w:val="TagStyle"/>
          <w:rtl/>
        </w:rPr>
        <w:t xml:space="preserve"> </w:t>
      </w:r>
      <w:r>
        <w:rPr>
          <w:rtl/>
        </w:rPr>
        <w:t>השר לשיתוף פעולה אזורי עיסאווי פריג':</w:t>
      </w:r>
      <w:r w:rsidRPr="003E4D85">
        <w:rPr>
          <w:rStyle w:val="TagStyle"/>
          <w:rtl/>
        </w:rPr>
        <w:t xml:space="preserve"> </w:t>
      </w:r>
      <w:r w:rsidRPr="000D1E7C">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031" w:name="_ETM_Q78_662000"/>
      <w:bookmarkEnd w:id="23031"/>
      <w:r>
        <w:rPr>
          <w:rFonts w:hint="cs"/>
          <w:rtl/>
          <w:lang w:eastAsia="he-IL"/>
        </w:rPr>
        <w:t>תן לי עכשיו. אני עכשיו רוצה לעשות יוטיוב</w:t>
      </w:r>
      <w:r w:rsidR="00047BB9">
        <w:rPr>
          <w:rFonts w:hint="cs"/>
          <w:rtl/>
          <w:lang w:eastAsia="he-IL"/>
        </w:rPr>
        <w:t>,</w:t>
      </w:r>
      <w:r>
        <w:rPr>
          <w:rFonts w:hint="cs"/>
          <w:rtl/>
          <w:lang w:eastAsia="he-IL"/>
        </w:rPr>
        <w:t xml:space="preserve"> לצאת עם תגובה, ואתה נכנס לי על הדרך.</w:t>
      </w:r>
    </w:p>
    <w:p w:rsidR="00BD7FB7" w:rsidRDefault="00BD7FB7" w:rsidP="00874457">
      <w:pPr>
        <w:rPr>
          <w:rtl/>
          <w:lang w:eastAsia="he-IL"/>
        </w:rPr>
      </w:pPr>
    </w:p>
    <w:p w:rsidR="00BD7FB7" w:rsidRDefault="00BD7FB7" w:rsidP="00874457">
      <w:pPr>
        <w:pStyle w:val="af8"/>
        <w:rPr>
          <w:rtl/>
        </w:rPr>
      </w:pPr>
      <w:bookmarkStart w:id="23032" w:name="ET_interruption_5359_71"/>
      <w:r w:rsidRPr="000D1E7C">
        <w:rPr>
          <w:rStyle w:val="TagStyle"/>
          <w:rtl/>
        </w:rPr>
        <w:t xml:space="preserve"> &lt;&lt; קריאה &gt;&gt;</w:t>
      </w:r>
      <w:r w:rsidRPr="003E4D85">
        <w:rPr>
          <w:rStyle w:val="TagStyle"/>
          <w:rtl/>
        </w:rPr>
        <w:t xml:space="preserve"> </w:t>
      </w:r>
      <w:r>
        <w:rPr>
          <w:rtl/>
        </w:rPr>
        <w:t>יעקב מרגי (ש"ס):</w:t>
      </w:r>
      <w:r w:rsidRPr="003E4D85">
        <w:rPr>
          <w:rStyle w:val="TagStyle"/>
          <w:rtl/>
        </w:rPr>
        <w:t xml:space="preserve"> </w:t>
      </w:r>
      <w:r w:rsidRPr="000D1E7C">
        <w:rPr>
          <w:rStyle w:val="TagStyle"/>
          <w:rtl/>
        </w:rPr>
        <w:t>&lt;&lt; קריאה &gt;&gt;</w:t>
      </w:r>
      <w:r>
        <w:rPr>
          <w:rtl/>
        </w:rPr>
        <w:t xml:space="preserve"> </w:t>
      </w:r>
      <w:bookmarkEnd w:id="23032"/>
    </w:p>
    <w:p w:rsidR="00BD7FB7" w:rsidRDefault="00BD7FB7" w:rsidP="00FE191E">
      <w:pPr>
        <w:rPr>
          <w:rtl/>
          <w:lang w:eastAsia="he-IL"/>
        </w:rPr>
      </w:pPr>
    </w:p>
    <w:p w:rsidR="00BD7FB7" w:rsidRDefault="00BD7FB7" w:rsidP="00874457">
      <w:pPr>
        <w:rPr>
          <w:rtl/>
          <w:lang w:eastAsia="he-IL"/>
        </w:rPr>
      </w:pPr>
      <w:bookmarkStart w:id="23033" w:name="_ETM_Q78_661000"/>
      <w:bookmarkEnd w:id="23033"/>
      <w:r>
        <w:rPr>
          <w:rFonts w:hint="cs"/>
          <w:rtl/>
          <w:lang w:eastAsia="he-IL"/>
        </w:rPr>
        <w:t>תן</w:t>
      </w:r>
      <w:bookmarkStart w:id="23034" w:name="_ETM_Q78_665000"/>
      <w:bookmarkEnd w:id="23034"/>
      <w:r>
        <w:rPr>
          <w:rFonts w:hint="cs"/>
          <w:rtl/>
          <w:lang w:eastAsia="he-IL"/>
        </w:rPr>
        <w:t xml:space="preserve"> לו לדבר.</w:t>
      </w:r>
    </w:p>
    <w:p w:rsidR="00BD7FB7" w:rsidRDefault="00BD7FB7" w:rsidP="00874457">
      <w:pPr>
        <w:rPr>
          <w:rtl/>
          <w:lang w:eastAsia="he-IL"/>
        </w:rPr>
      </w:pPr>
      <w:bookmarkStart w:id="23035" w:name="_ETM_Q78_668000"/>
      <w:bookmarkEnd w:id="23035"/>
    </w:p>
    <w:p w:rsidR="00BD7FB7" w:rsidRDefault="00BD7FB7" w:rsidP="00874457">
      <w:pPr>
        <w:pStyle w:val="af8"/>
        <w:rPr>
          <w:rtl/>
        </w:rPr>
      </w:pPr>
      <w:bookmarkStart w:id="23036" w:name="ET_interruption_5085_72"/>
      <w:r w:rsidRPr="000D1E7C">
        <w:rPr>
          <w:rStyle w:val="TagStyle"/>
          <w:rtl/>
        </w:rPr>
        <w:t xml:space="preserve"> &lt;&lt; קריאה &gt;&gt;</w:t>
      </w:r>
      <w:r w:rsidRPr="003E4D85">
        <w:rPr>
          <w:rStyle w:val="TagStyle"/>
          <w:rtl/>
        </w:rPr>
        <w:t xml:space="preserve"> </w:t>
      </w:r>
      <w:r>
        <w:rPr>
          <w:rtl/>
        </w:rPr>
        <w:t>אורלי לוי אבקסיס (הליכוד):</w:t>
      </w:r>
      <w:r w:rsidRPr="003E4D85">
        <w:rPr>
          <w:rStyle w:val="TagStyle"/>
          <w:rtl/>
        </w:rPr>
        <w:t xml:space="preserve"> </w:t>
      </w:r>
      <w:r w:rsidRPr="000D1E7C">
        <w:rPr>
          <w:rStyle w:val="TagStyle"/>
          <w:rtl/>
        </w:rPr>
        <w:t>&lt;&lt; קריאה &gt;&gt;</w:t>
      </w:r>
      <w:r>
        <w:rPr>
          <w:rtl/>
        </w:rPr>
        <w:t xml:space="preserve"> </w:t>
      </w:r>
      <w:bookmarkEnd w:id="23036"/>
    </w:p>
    <w:p w:rsidR="00BD7FB7" w:rsidRDefault="00BD7FB7" w:rsidP="00FE191E">
      <w:pPr>
        <w:rPr>
          <w:rtl/>
          <w:lang w:eastAsia="he-IL"/>
        </w:rPr>
      </w:pPr>
    </w:p>
    <w:p w:rsidR="00BD7FB7" w:rsidRDefault="00BD7FB7" w:rsidP="00874457">
      <w:pPr>
        <w:rPr>
          <w:rtl/>
          <w:lang w:eastAsia="he-IL"/>
        </w:rPr>
      </w:pPr>
      <w:bookmarkStart w:id="23037" w:name="_ETM_Q78_670000"/>
      <w:bookmarkEnd w:id="23037"/>
      <w:r>
        <w:rPr>
          <w:rFonts w:hint="cs"/>
          <w:rtl/>
          <w:lang w:eastAsia="he-IL"/>
        </w:rPr>
        <w:t>תמשיך, דוד.</w:t>
      </w:r>
    </w:p>
    <w:p w:rsidR="00BD7FB7" w:rsidRDefault="00BD7FB7" w:rsidP="00874457">
      <w:pPr>
        <w:rPr>
          <w:rtl/>
          <w:lang w:eastAsia="he-IL"/>
        </w:rPr>
      </w:pPr>
      <w:bookmarkStart w:id="23038" w:name="_ETM_Q78_669000"/>
      <w:bookmarkEnd w:id="23038"/>
    </w:p>
    <w:p w:rsidR="00BD7FB7" w:rsidRDefault="00BD7FB7" w:rsidP="00874457">
      <w:pPr>
        <w:pStyle w:val="af8"/>
        <w:rPr>
          <w:rtl/>
        </w:rPr>
      </w:pPr>
      <w:bookmarkStart w:id="23039" w:name="ET_interruption_5156_73"/>
      <w:r w:rsidRPr="000D1E7C">
        <w:rPr>
          <w:rStyle w:val="TagStyle"/>
          <w:rtl/>
        </w:rPr>
        <w:t xml:space="preserve"> &lt;&lt; קריאה &gt;&gt;</w:t>
      </w:r>
      <w:r w:rsidRPr="003E4D85">
        <w:rPr>
          <w:rStyle w:val="TagStyle"/>
          <w:rtl/>
        </w:rPr>
        <w:t xml:space="preserve"> </w:t>
      </w:r>
      <w:r>
        <w:rPr>
          <w:rtl/>
        </w:rPr>
        <w:t>דוד אמסלם (הליכוד):</w:t>
      </w:r>
      <w:r w:rsidRPr="003E4D85">
        <w:rPr>
          <w:rStyle w:val="TagStyle"/>
          <w:rtl/>
        </w:rPr>
        <w:t xml:space="preserve"> </w:t>
      </w:r>
      <w:r w:rsidRPr="000D1E7C">
        <w:rPr>
          <w:rStyle w:val="TagStyle"/>
          <w:rtl/>
        </w:rPr>
        <w:t>&lt;&lt; קריאה &gt;&gt;</w:t>
      </w:r>
      <w:r>
        <w:rPr>
          <w:rtl/>
        </w:rPr>
        <w:t xml:space="preserve"> </w:t>
      </w:r>
      <w:bookmarkEnd w:id="23039"/>
    </w:p>
    <w:p w:rsidR="00BD7FB7" w:rsidRDefault="00BD7FB7" w:rsidP="00FE191E">
      <w:pPr>
        <w:rPr>
          <w:rtl/>
          <w:lang w:eastAsia="he-IL"/>
        </w:rPr>
      </w:pPr>
    </w:p>
    <w:p w:rsidR="00BD7FB7" w:rsidRDefault="00BD7FB7" w:rsidP="00874457">
      <w:pPr>
        <w:rPr>
          <w:rtl/>
          <w:lang w:eastAsia="he-IL"/>
        </w:rPr>
      </w:pPr>
      <w:bookmarkStart w:id="23040" w:name="_ETM_Q78_671000"/>
      <w:bookmarkEnd w:id="23040"/>
      <w:r>
        <w:rPr>
          <w:rFonts w:hint="cs"/>
          <w:rtl/>
          <w:lang w:eastAsia="he-IL"/>
        </w:rPr>
        <w:t xml:space="preserve">דוד, אתה מפריע לו. אתה יושב-ראש </w:t>
      </w:r>
      <w:r>
        <w:rPr>
          <w:rtl/>
          <w:lang w:eastAsia="he-IL"/>
        </w:rPr>
        <w:t>–</w:t>
      </w:r>
      <w:r>
        <w:rPr>
          <w:rFonts w:hint="cs"/>
          <w:rtl/>
          <w:lang w:eastAsia="he-IL"/>
        </w:rPr>
        <w:t xml:space="preserve"> מפריע לו.</w:t>
      </w:r>
    </w:p>
    <w:p w:rsidR="00BD7FB7" w:rsidRDefault="00BD7FB7" w:rsidP="00874457">
      <w:pPr>
        <w:rPr>
          <w:rtl/>
          <w:lang w:eastAsia="he-IL"/>
        </w:rPr>
      </w:pPr>
      <w:bookmarkStart w:id="23041" w:name="_ETM_Q78_674000"/>
      <w:bookmarkEnd w:id="23041"/>
    </w:p>
    <w:p w:rsidR="00BD7FB7" w:rsidRDefault="00BD7FB7" w:rsidP="00874457">
      <w:pPr>
        <w:pStyle w:val="af8"/>
        <w:rPr>
          <w:rtl/>
        </w:rPr>
      </w:pPr>
      <w:bookmarkStart w:id="23042" w:name="ET_interruption_5359_74"/>
      <w:r w:rsidRPr="000D1E7C">
        <w:rPr>
          <w:rStyle w:val="TagStyle"/>
          <w:rtl/>
        </w:rPr>
        <w:t xml:space="preserve"> &lt;&lt; קריאה &gt;&gt;</w:t>
      </w:r>
      <w:r w:rsidRPr="003E4D85">
        <w:rPr>
          <w:rStyle w:val="TagStyle"/>
          <w:rtl/>
        </w:rPr>
        <w:t xml:space="preserve"> </w:t>
      </w:r>
      <w:r>
        <w:rPr>
          <w:rtl/>
        </w:rPr>
        <w:t>יעקב מרגי (ש"ס):</w:t>
      </w:r>
      <w:r w:rsidRPr="003E4D85">
        <w:rPr>
          <w:rStyle w:val="TagStyle"/>
          <w:rtl/>
        </w:rPr>
        <w:t xml:space="preserve"> </w:t>
      </w:r>
      <w:r w:rsidRPr="000D1E7C">
        <w:rPr>
          <w:rStyle w:val="TagStyle"/>
          <w:rtl/>
        </w:rPr>
        <w:t>&lt;&lt; קריאה &gt;&gt;</w:t>
      </w:r>
      <w:r>
        <w:rPr>
          <w:rtl/>
        </w:rPr>
        <w:t xml:space="preserve"> </w:t>
      </w:r>
      <w:bookmarkEnd w:id="23042"/>
    </w:p>
    <w:p w:rsidR="00BD7FB7" w:rsidRDefault="00BD7FB7" w:rsidP="00FE191E">
      <w:pPr>
        <w:rPr>
          <w:rtl/>
          <w:lang w:eastAsia="he-IL"/>
        </w:rPr>
      </w:pPr>
    </w:p>
    <w:p w:rsidR="00BD7FB7" w:rsidRDefault="00BD7FB7" w:rsidP="00874457">
      <w:pPr>
        <w:rPr>
          <w:rtl/>
          <w:lang w:eastAsia="he-IL"/>
        </w:rPr>
      </w:pPr>
      <w:r>
        <w:rPr>
          <w:rFonts w:hint="cs"/>
          <w:rtl/>
          <w:lang w:eastAsia="he-IL"/>
        </w:rPr>
        <w:t>תחזור מחדש.</w:t>
      </w:r>
    </w:p>
    <w:p w:rsidR="00BD7FB7" w:rsidRDefault="00BD7FB7" w:rsidP="00874457">
      <w:pPr>
        <w:rPr>
          <w:rtl/>
          <w:lang w:eastAsia="he-IL"/>
        </w:rPr>
      </w:pPr>
      <w:bookmarkStart w:id="23043" w:name="_ETM_Q78_680000"/>
      <w:bookmarkEnd w:id="23043"/>
    </w:p>
    <w:p w:rsidR="00BD7FB7" w:rsidRDefault="00BD7FB7" w:rsidP="00874457">
      <w:pPr>
        <w:pStyle w:val="af8"/>
        <w:rPr>
          <w:rtl/>
        </w:rPr>
      </w:pPr>
      <w:bookmarkStart w:id="23044" w:name="ET_interruption_5085_75"/>
      <w:r w:rsidRPr="000D1E7C">
        <w:rPr>
          <w:rStyle w:val="TagStyle"/>
          <w:rtl/>
        </w:rPr>
        <w:t xml:space="preserve"> &lt;&lt; קריאה &gt;&gt;</w:t>
      </w:r>
      <w:r w:rsidRPr="003E4D85">
        <w:rPr>
          <w:rStyle w:val="TagStyle"/>
          <w:rtl/>
        </w:rPr>
        <w:t xml:space="preserve"> </w:t>
      </w:r>
      <w:r>
        <w:rPr>
          <w:rtl/>
        </w:rPr>
        <w:t>אורלי לוי אבקסיס (הליכוד):</w:t>
      </w:r>
      <w:r w:rsidRPr="003E4D85">
        <w:rPr>
          <w:rStyle w:val="TagStyle"/>
          <w:rtl/>
        </w:rPr>
        <w:t xml:space="preserve"> </w:t>
      </w:r>
      <w:r w:rsidRPr="000D1E7C">
        <w:rPr>
          <w:rStyle w:val="TagStyle"/>
          <w:rtl/>
        </w:rPr>
        <w:t>&lt;&lt; קריאה &gt;&gt;</w:t>
      </w:r>
      <w:r>
        <w:rPr>
          <w:rtl/>
        </w:rPr>
        <w:t xml:space="preserve"> </w:t>
      </w:r>
      <w:bookmarkEnd w:id="23044"/>
    </w:p>
    <w:p w:rsidR="00BD7FB7" w:rsidRDefault="00BD7FB7" w:rsidP="00FE191E">
      <w:pPr>
        <w:rPr>
          <w:rtl/>
          <w:lang w:eastAsia="he-IL"/>
        </w:rPr>
      </w:pPr>
    </w:p>
    <w:p w:rsidR="00BD7FB7" w:rsidRDefault="00BD7FB7" w:rsidP="00874457">
      <w:pPr>
        <w:rPr>
          <w:rtl/>
          <w:lang w:eastAsia="he-IL"/>
        </w:rPr>
      </w:pPr>
      <w:r>
        <w:rPr>
          <w:rFonts w:hint="cs"/>
          <w:rtl/>
          <w:lang w:eastAsia="he-IL"/>
        </w:rPr>
        <w:t>עיסאווי, התכוונתי לעבאס, אם זה לא היה מובן.</w:t>
      </w:r>
    </w:p>
    <w:p w:rsidR="00BD7FB7" w:rsidRDefault="00BD7FB7" w:rsidP="00874457">
      <w:pPr>
        <w:rPr>
          <w:rtl/>
          <w:lang w:eastAsia="he-IL"/>
        </w:rPr>
      </w:pPr>
      <w:bookmarkStart w:id="23045" w:name="_ETM_Q78_676000"/>
      <w:bookmarkStart w:id="23046" w:name="_ETM_Q78_679000"/>
      <w:bookmarkEnd w:id="23045"/>
      <w:bookmarkEnd w:id="23046"/>
    </w:p>
    <w:p w:rsidR="00BD7FB7" w:rsidRDefault="00BD7FB7" w:rsidP="00874457">
      <w:pPr>
        <w:pStyle w:val="af8"/>
        <w:rPr>
          <w:rtl/>
        </w:rPr>
      </w:pPr>
      <w:bookmarkStart w:id="23047" w:name="ET_interruption_5156_76"/>
      <w:r w:rsidRPr="000D1E7C">
        <w:rPr>
          <w:rStyle w:val="TagStyle"/>
          <w:rtl/>
        </w:rPr>
        <w:t xml:space="preserve"> &lt;&lt; קריאה &gt;&gt;</w:t>
      </w:r>
      <w:r w:rsidRPr="003E4D85">
        <w:rPr>
          <w:rStyle w:val="TagStyle"/>
          <w:rtl/>
        </w:rPr>
        <w:t xml:space="preserve"> </w:t>
      </w:r>
      <w:r>
        <w:rPr>
          <w:rtl/>
        </w:rPr>
        <w:t>דוד אמסלם (הליכוד):</w:t>
      </w:r>
      <w:r w:rsidRPr="003E4D85">
        <w:rPr>
          <w:rStyle w:val="TagStyle"/>
          <w:rtl/>
        </w:rPr>
        <w:t xml:space="preserve"> </w:t>
      </w:r>
      <w:r w:rsidRPr="000D1E7C">
        <w:rPr>
          <w:rStyle w:val="TagStyle"/>
          <w:rtl/>
        </w:rPr>
        <w:t>&lt;&lt; קריאה &gt;&gt;</w:t>
      </w:r>
      <w:r>
        <w:rPr>
          <w:rtl/>
        </w:rPr>
        <w:t xml:space="preserve"> </w:t>
      </w:r>
      <w:bookmarkEnd w:id="23047"/>
    </w:p>
    <w:p w:rsidR="00BD7FB7" w:rsidRDefault="00BD7FB7" w:rsidP="00FE191E">
      <w:pPr>
        <w:rPr>
          <w:rtl/>
          <w:lang w:eastAsia="he-IL"/>
        </w:rPr>
      </w:pPr>
    </w:p>
    <w:p w:rsidR="00BD7FB7" w:rsidRPr="003E4D85" w:rsidRDefault="00BD7FB7" w:rsidP="00874457">
      <w:pPr>
        <w:ind w:left="720" w:firstLine="0"/>
        <w:rPr>
          <w:rtl/>
          <w:lang w:eastAsia="he-IL"/>
        </w:rPr>
      </w:pPr>
      <w:bookmarkStart w:id="23048" w:name="_ETM_Q78_675000"/>
      <w:bookmarkEnd w:id="23048"/>
      <w:r>
        <w:rPr>
          <w:rFonts w:hint="cs"/>
          <w:rtl/>
          <w:lang w:eastAsia="he-IL"/>
        </w:rPr>
        <w:t>תחזור מהתחלה.</w:t>
      </w:r>
      <w:bookmarkStart w:id="23049" w:name="_ETM_Q78_678000"/>
      <w:bookmarkEnd w:id="23049"/>
      <w:r>
        <w:rPr>
          <w:rFonts w:hint="cs"/>
          <w:rtl/>
          <w:lang w:eastAsia="he-IL"/>
        </w:rPr>
        <w:t xml:space="preserve"> תפעיל את השעון מהתחלה. עיסאווי, יש</w:t>
      </w:r>
      <w:bookmarkStart w:id="23050" w:name="_ETM_Q78_685000"/>
      <w:bookmarkEnd w:id="23050"/>
      <w:r>
        <w:rPr>
          <w:rFonts w:hint="cs"/>
          <w:rtl/>
          <w:lang w:eastAsia="he-IL"/>
        </w:rPr>
        <w:t xml:space="preserve"> לי רעיון </w:t>
      </w:r>
      <w:r w:rsidR="00F70AA4">
        <w:rPr>
          <w:rFonts w:hint="cs"/>
          <w:rtl/>
          <w:lang w:eastAsia="he-IL"/>
        </w:rPr>
        <w:t>– –</w:t>
      </w:r>
    </w:p>
    <w:p w:rsidR="00BD7FB7" w:rsidRDefault="00BD7FB7" w:rsidP="00874457">
      <w:pPr>
        <w:rPr>
          <w:rtl/>
          <w:lang w:eastAsia="he-IL"/>
        </w:rPr>
      </w:pPr>
    </w:p>
    <w:p w:rsidR="00BD7FB7" w:rsidRDefault="00BD7FB7" w:rsidP="00874457">
      <w:pPr>
        <w:pStyle w:val="-"/>
        <w:rPr>
          <w:rtl/>
        </w:rPr>
      </w:pPr>
      <w:bookmarkStart w:id="23051" w:name="ET_speakercontinue_6213_50"/>
      <w:r w:rsidRPr="000D1E7C">
        <w:rPr>
          <w:rStyle w:val="TagStyle"/>
          <w:rtl/>
        </w:rPr>
        <w:t xml:space="preserve"> &lt;&lt; דובר_המשך &gt;&gt;</w:t>
      </w:r>
      <w:r w:rsidRPr="00F0393C">
        <w:rPr>
          <w:rStyle w:val="TagStyle"/>
          <w:rtl/>
        </w:rPr>
        <w:t xml:space="preserve"> </w:t>
      </w:r>
      <w:r>
        <w:rPr>
          <w:rtl/>
        </w:rPr>
        <w:t>השר לשיתוף פעולה אזורי עיסאווי פריג':</w:t>
      </w:r>
      <w:r w:rsidRPr="00F0393C">
        <w:rPr>
          <w:rStyle w:val="TagStyle"/>
          <w:rtl/>
        </w:rPr>
        <w:t xml:space="preserve"> </w:t>
      </w:r>
      <w:r w:rsidRPr="000D1E7C">
        <w:rPr>
          <w:rStyle w:val="TagStyle"/>
          <w:rtl/>
        </w:rPr>
        <w:t>&lt;&lt; דובר_המשך &gt;&gt;</w:t>
      </w:r>
      <w:r>
        <w:rPr>
          <w:rtl/>
        </w:rPr>
        <w:t xml:space="preserve"> </w:t>
      </w:r>
      <w:bookmarkEnd w:id="23051"/>
    </w:p>
    <w:p w:rsidR="00BD7FB7" w:rsidRDefault="00BD7FB7" w:rsidP="00FE191E">
      <w:pPr>
        <w:rPr>
          <w:rtl/>
          <w:lang w:eastAsia="he-IL"/>
        </w:rPr>
      </w:pPr>
    </w:p>
    <w:p w:rsidR="00BD7FB7" w:rsidRDefault="00BD7FB7" w:rsidP="00874457">
      <w:pPr>
        <w:rPr>
          <w:rtl/>
          <w:lang w:eastAsia="he-IL"/>
        </w:rPr>
      </w:pPr>
      <w:r>
        <w:rPr>
          <w:rFonts w:hint="cs"/>
          <w:rtl/>
          <w:lang w:eastAsia="he-IL"/>
        </w:rPr>
        <w:t>חברים – אני לא יכול.</w:t>
      </w:r>
    </w:p>
    <w:p w:rsidR="00BD7FB7" w:rsidRDefault="00BD7FB7" w:rsidP="00874457">
      <w:pPr>
        <w:rPr>
          <w:rtl/>
          <w:lang w:eastAsia="he-IL"/>
        </w:rPr>
      </w:pPr>
      <w:bookmarkStart w:id="23052" w:name="_ETM_Q78_682000"/>
      <w:bookmarkEnd w:id="23052"/>
    </w:p>
    <w:p w:rsidR="00BD7FB7" w:rsidRDefault="00BD7FB7" w:rsidP="00874457">
      <w:pPr>
        <w:pStyle w:val="af8"/>
        <w:rPr>
          <w:rtl/>
        </w:rPr>
      </w:pPr>
      <w:r w:rsidRPr="000D1E7C">
        <w:rPr>
          <w:rStyle w:val="TagStyle"/>
          <w:rtl/>
        </w:rPr>
        <w:t xml:space="preserve"> &lt;&lt; קריאה &gt;&gt;</w:t>
      </w:r>
      <w:r w:rsidRPr="003E4D85">
        <w:rPr>
          <w:rStyle w:val="TagStyle"/>
          <w:rtl/>
        </w:rPr>
        <w:t xml:space="preserve"> </w:t>
      </w:r>
      <w:r>
        <w:rPr>
          <w:rtl/>
        </w:rPr>
        <w:t>דוד אמסלם (הליכוד):</w:t>
      </w:r>
      <w:r w:rsidRPr="003E4D85">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3053" w:name="_ETM_Q78_684000"/>
      <w:bookmarkEnd w:id="23053"/>
      <w:r>
        <w:rPr>
          <w:rFonts w:hint="cs"/>
          <w:rtl/>
          <w:lang w:eastAsia="he-IL"/>
        </w:rPr>
        <w:t>– –</w:t>
      </w:r>
      <w:r w:rsidR="00BD7FB7">
        <w:rPr>
          <w:rFonts w:hint="cs"/>
          <w:rtl/>
          <w:lang w:eastAsia="he-IL"/>
        </w:rPr>
        <w:t xml:space="preserve"> אני אגיד לך מה נעשה: כאילו תעלה לרמפה עכשיו מחדש </w:t>
      </w:r>
      <w:r>
        <w:rPr>
          <w:rFonts w:hint="cs"/>
          <w:rtl/>
          <w:lang w:eastAsia="he-IL"/>
        </w:rPr>
        <w:t>– – –</w:t>
      </w:r>
      <w:r w:rsidR="00BD7FB7">
        <w:rPr>
          <w:rFonts w:hint="cs"/>
          <w:rtl/>
          <w:lang w:eastAsia="he-IL"/>
        </w:rPr>
        <w:t xml:space="preserve"> </w:t>
      </w:r>
    </w:p>
    <w:p w:rsidR="00BD7FB7" w:rsidRDefault="00BD7FB7" w:rsidP="00874457">
      <w:pPr>
        <w:rPr>
          <w:rtl/>
          <w:lang w:eastAsia="he-IL"/>
        </w:rPr>
      </w:pPr>
      <w:bookmarkStart w:id="23054" w:name="_ETM_Q78_687000"/>
      <w:bookmarkEnd w:id="23054"/>
    </w:p>
    <w:p w:rsidR="00BD7FB7" w:rsidRDefault="00BD7FB7" w:rsidP="00874457">
      <w:pPr>
        <w:pStyle w:val="-"/>
        <w:rPr>
          <w:rtl/>
        </w:rPr>
      </w:pPr>
      <w:r w:rsidRPr="000D1E7C">
        <w:rPr>
          <w:rStyle w:val="TagStyle"/>
          <w:rtl/>
        </w:rPr>
        <w:t xml:space="preserve"> &lt;&lt; דובר_המשך &gt;&gt;</w:t>
      </w:r>
      <w:r w:rsidRPr="003E4D85">
        <w:rPr>
          <w:rStyle w:val="TagStyle"/>
          <w:rtl/>
        </w:rPr>
        <w:t xml:space="preserve"> </w:t>
      </w:r>
      <w:r>
        <w:rPr>
          <w:rtl/>
        </w:rPr>
        <w:t>השר לשיתוף פעולה אזורי עיסאווי פריג':</w:t>
      </w:r>
      <w:r w:rsidRPr="003E4D85">
        <w:rPr>
          <w:rStyle w:val="TagStyle"/>
          <w:rtl/>
        </w:rPr>
        <w:t xml:space="preserve"> </w:t>
      </w:r>
      <w:r w:rsidRPr="000D1E7C">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תן לי. חבר הכנסת אמסלם </w:t>
      </w:r>
      <w:r w:rsidR="00F70AA4">
        <w:rPr>
          <w:rFonts w:hint="cs"/>
          <w:rtl/>
          <w:lang w:eastAsia="he-IL"/>
        </w:rPr>
        <w:t>– –</w:t>
      </w:r>
    </w:p>
    <w:p w:rsidR="00BD7FB7" w:rsidRDefault="00BD7FB7" w:rsidP="00874457">
      <w:pPr>
        <w:rPr>
          <w:rtl/>
          <w:lang w:eastAsia="he-IL"/>
        </w:rPr>
      </w:pPr>
    </w:p>
    <w:p w:rsidR="00BD7FB7" w:rsidRDefault="00BD7FB7" w:rsidP="00874457">
      <w:pPr>
        <w:pStyle w:val="af9"/>
        <w:rPr>
          <w:rtl/>
        </w:rPr>
      </w:pPr>
      <w:bookmarkStart w:id="23055" w:name="ET_yor_6245_81"/>
      <w:r w:rsidRPr="000D1E7C">
        <w:rPr>
          <w:rStyle w:val="TagStyle"/>
          <w:rtl/>
        </w:rPr>
        <w:t xml:space="preserve"> &lt;&lt; יור &gt;&gt;</w:t>
      </w:r>
      <w:r w:rsidRPr="003E4D85">
        <w:rPr>
          <w:rStyle w:val="TagStyle"/>
          <w:rtl/>
        </w:rPr>
        <w:t xml:space="preserve"> </w:t>
      </w:r>
      <w:r>
        <w:rPr>
          <w:rtl/>
        </w:rPr>
        <w:t>היו"ר דוד ביטן:</w:t>
      </w:r>
      <w:r w:rsidRPr="003E4D85">
        <w:rPr>
          <w:rStyle w:val="TagStyle"/>
          <w:rtl/>
        </w:rPr>
        <w:t xml:space="preserve"> </w:t>
      </w:r>
      <w:r w:rsidRPr="000D1E7C">
        <w:rPr>
          <w:rStyle w:val="TagStyle"/>
          <w:rtl/>
        </w:rPr>
        <w:t>&lt;&lt; יור &gt;&gt;</w:t>
      </w:r>
      <w:r>
        <w:rPr>
          <w:rtl/>
        </w:rPr>
        <w:t xml:space="preserve"> </w:t>
      </w:r>
      <w:bookmarkEnd w:id="23055"/>
    </w:p>
    <w:p w:rsidR="00BD7FB7" w:rsidRDefault="00BD7FB7" w:rsidP="00FE191E">
      <w:pPr>
        <w:rPr>
          <w:rtl/>
          <w:lang w:eastAsia="he-IL"/>
        </w:rPr>
      </w:pPr>
    </w:p>
    <w:p w:rsidR="00BD7FB7" w:rsidRDefault="00BD7FB7" w:rsidP="00874457">
      <w:pPr>
        <w:rPr>
          <w:rtl/>
          <w:lang w:eastAsia="he-IL"/>
        </w:rPr>
      </w:pPr>
      <w:bookmarkStart w:id="23056" w:name="_ETM_Q78_688000"/>
      <w:bookmarkEnd w:id="23056"/>
      <w:r>
        <w:rPr>
          <w:rFonts w:hint="cs"/>
          <w:rtl/>
          <w:lang w:eastAsia="he-IL"/>
        </w:rPr>
        <w:t>אמסלם.</w:t>
      </w:r>
    </w:p>
    <w:p w:rsidR="00BD7FB7" w:rsidRPr="003E4D85" w:rsidRDefault="00BD7FB7" w:rsidP="00874457">
      <w:pPr>
        <w:rPr>
          <w:rtl/>
          <w:lang w:eastAsia="he-IL"/>
        </w:rPr>
      </w:pPr>
      <w:bookmarkStart w:id="23057" w:name="_ETM_Q78_690000"/>
      <w:bookmarkEnd w:id="23057"/>
    </w:p>
    <w:p w:rsidR="00BD7FB7" w:rsidRDefault="00BD7FB7" w:rsidP="00874457">
      <w:pPr>
        <w:pStyle w:val="-"/>
        <w:rPr>
          <w:rtl/>
        </w:rPr>
      </w:pPr>
      <w:r w:rsidRPr="000D1E7C">
        <w:rPr>
          <w:rStyle w:val="TagStyle"/>
          <w:rtl/>
        </w:rPr>
        <w:t xml:space="preserve"> &lt;&lt; דובר_המשך &gt;&gt;</w:t>
      </w:r>
      <w:r w:rsidRPr="003E4D85">
        <w:rPr>
          <w:rStyle w:val="TagStyle"/>
          <w:rtl/>
        </w:rPr>
        <w:t xml:space="preserve"> </w:t>
      </w:r>
      <w:r>
        <w:rPr>
          <w:rtl/>
        </w:rPr>
        <w:t>השר לשיתוף פעולה אזורי עיסאווי פריג':</w:t>
      </w:r>
      <w:r w:rsidRPr="003E4D85">
        <w:rPr>
          <w:rStyle w:val="TagStyle"/>
          <w:rtl/>
        </w:rPr>
        <w:t xml:space="preserve"> </w:t>
      </w:r>
      <w:r w:rsidRPr="000D1E7C">
        <w:rPr>
          <w:rStyle w:val="TagStyle"/>
          <w:rtl/>
        </w:rPr>
        <w:t>&lt;&lt; דובר_המשך &gt;&gt;</w:t>
      </w:r>
      <w:r>
        <w:rPr>
          <w:rtl/>
        </w:rPr>
        <w:t xml:space="preserve"> </w:t>
      </w:r>
    </w:p>
    <w:p w:rsidR="00BD7FB7" w:rsidRDefault="00BD7FB7" w:rsidP="00FE191E">
      <w:pPr>
        <w:rPr>
          <w:rtl/>
          <w:lang w:eastAsia="he-IL"/>
        </w:rPr>
      </w:pPr>
    </w:p>
    <w:p w:rsidR="00BD7FB7" w:rsidRDefault="00F70AA4" w:rsidP="00047BB9">
      <w:pPr>
        <w:rPr>
          <w:rtl/>
          <w:lang w:eastAsia="he-IL"/>
        </w:rPr>
      </w:pPr>
      <w:bookmarkStart w:id="23058" w:name="_ETM_Q78_689000"/>
      <w:bookmarkEnd w:id="23058"/>
      <w:r>
        <w:rPr>
          <w:rFonts w:hint="cs"/>
          <w:rtl/>
          <w:lang w:eastAsia="he-IL"/>
        </w:rPr>
        <w:t>– –</w:t>
      </w:r>
      <w:r w:rsidR="00BD7FB7">
        <w:rPr>
          <w:rFonts w:hint="cs"/>
          <w:rtl/>
          <w:lang w:eastAsia="he-IL"/>
        </w:rPr>
        <w:t xml:space="preserve"> בשעה וחצי האחרונות הרשת בחברה הערבית גועשת ורועשת, ואנחנו שם </w:t>
      </w:r>
      <w:r w:rsidR="00BD7FB7">
        <w:rPr>
          <w:rtl/>
          <w:lang w:eastAsia="he-IL"/>
        </w:rPr>
        <w:t>–</w:t>
      </w:r>
      <w:r w:rsidR="00BD7FB7">
        <w:rPr>
          <w:rFonts w:hint="cs"/>
          <w:rtl/>
          <w:lang w:eastAsia="he-IL"/>
        </w:rPr>
        <w:t xml:space="preserve"> אני, עיסאווי, בין היתר </w:t>
      </w:r>
      <w:r>
        <w:rPr>
          <w:rFonts w:hint="cs"/>
          <w:rtl/>
          <w:lang w:eastAsia="he-IL"/>
        </w:rPr>
        <w:t>– –</w:t>
      </w:r>
    </w:p>
    <w:p w:rsidR="00BD7FB7" w:rsidRDefault="00BD7FB7" w:rsidP="00874457">
      <w:pPr>
        <w:rPr>
          <w:rtl/>
          <w:lang w:eastAsia="he-IL"/>
        </w:rPr>
      </w:pPr>
      <w:bookmarkStart w:id="23059" w:name="_ETM_Q78_699000"/>
      <w:bookmarkEnd w:id="23059"/>
    </w:p>
    <w:p w:rsidR="00BD7FB7" w:rsidRDefault="00BD7FB7" w:rsidP="00874457">
      <w:pPr>
        <w:pStyle w:val="af8"/>
        <w:rPr>
          <w:rtl/>
        </w:rPr>
      </w:pPr>
      <w:bookmarkStart w:id="23060" w:name="ET_interruption_5359_83"/>
      <w:r w:rsidRPr="000D1E7C">
        <w:rPr>
          <w:rStyle w:val="TagStyle"/>
          <w:rtl/>
        </w:rPr>
        <w:t xml:space="preserve"> &lt;&lt; קריאה &gt;&gt;</w:t>
      </w:r>
      <w:r w:rsidRPr="003E4D85">
        <w:rPr>
          <w:rStyle w:val="TagStyle"/>
          <w:rtl/>
        </w:rPr>
        <w:t xml:space="preserve"> </w:t>
      </w:r>
      <w:r>
        <w:rPr>
          <w:rtl/>
        </w:rPr>
        <w:t>יעקב מרגי (ש"ס):</w:t>
      </w:r>
      <w:r w:rsidRPr="003E4D85">
        <w:rPr>
          <w:rStyle w:val="TagStyle"/>
          <w:rtl/>
        </w:rPr>
        <w:t xml:space="preserve"> </w:t>
      </w:r>
      <w:r w:rsidRPr="000D1E7C">
        <w:rPr>
          <w:rStyle w:val="TagStyle"/>
          <w:rtl/>
        </w:rPr>
        <w:t>&lt;&lt; קריאה &gt;&gt;</w:t>
      </w:r>
      <w:r>
        <w:rPr>
          <w:rtl/>
        </w:rPr>
        <w:t xml:space="preserve"> </w:t>
      </w:r>
      <w:bookmarkEnd w:id="23060"/>
    </w:p>
    <w:p w:rsidR="00BD7FB7" w:rsidRDefault="00BD7FB7" w:rsidP="00FE191E">
      <w:pPr>
        <w:rPr>
          <w:rtl/>
          <w:lang w:eastAsia="he-IL"/>
        </w:rPr>
      </w:pPr>
    </w:p>
    <w:p w:rsidR="00BD7FB7" w:rsidRDefault="00BD7FB7" w:rsidP="00874457">
      <w:pPr>
        <w:rPr>
          <w:rtl/>
          <w:lang w:eastAsia="he-IL"/>
        </w:rPr>
      </w:pPr>
      <w:bookmarkStart w:id="23061" w:name="_ETM_Q78_696000"/>
      <w:bookmarkEnd w:id="23061"/>
      <w:r>
        <w:rPr>
          <w:rFonts w:hint="cs"/>
          <w:rtl/>
          <w:lang w:eastAsia="he-IL"/>
        </w:rPr>
        <w:t>למה?</w:t>
      </w:r>
    </w:p>
    <w:p w:rsidR="00BD7FB7" w:rsidRPr="003E4D85" w:rsidRDefault="00BD7FB7" w:rsidP="00874457">
      <w:pPr>
        <w:rPr>
          <w:rtl/>
          <w:lang w:eastAsia="he-IL"/>
        </w:rPr>
      </w:pPr>
      <w:bookmarkStart w:id="23062" w:name="_ETM_Q78_697000"/>
      <w:bookmarkEnd w:id="23062"/>
    </w:p>
    <w:p w:rsidR="00BD7FB7" w:rsidRDefault="00BD7FB7" w:rsidP="00874457">
      <w:pPr>
        <w:pStyle w:val="af8"/>
        <w:rPr>
          <w:rtl/>
        </w:rPr>
      </w:pPr>
      <w:bookmarkStart w:id="23063" w:name="ET_interruption_5156_82"/>
      <w:r w:rsidRPr="000D1E7C">
        <w:rPr>
          <w:rStyle w:val="TagStyle"/>
          <w:rtl/>
        </w:rPr>
        <w:t xml:space="preserve"> &lt;&lt; קריאה &gt;&gt;</w:t>
      </w:r>
      <w:r w:rsidRPr="003E4D85">
        <w:rPr>
          <w:rStyle w:val="TagStyle"/>
          <w:rtl/>
        </w:rPr>
        <w:t xml:space="preserve"> </w:t>
      </w:r>
      <w:r>
        <w:rPr>
          <w:rtl/>
        </w:rPr>
        <w:t>דוד אמסלם (הליכוד):</w:t>
      </w:r>
      <w:r w:rsidRPr="003E4D85">
        <w:rPr>
          <w:rStyle w:val="TagStyle"/>
          <w:rtl/>
        </w:rPr>
        <w:t xml:space="preserve"> </w:t>
      </w:r>
      <w:r w:rsidRPr="000D1E7C">
        <w:rPr>
          <w:rStyle w:val="TagStyle"/>
          <w:rtl/>
        </w:rPr>
        <w:t>&lt;&lt; קריאה &gt;&gt;</w:t>
      </w:r>
      <w:r>
        <w:rPr>
          <w:rtl/>
        </w:rPr>
        <w:t xml:space="preserve"> </w:t>
      </w:r>
      <w:bookmarkEnd w:id="23063"/>
    </w:p>
    <w:p w:rsidR="00BD7FB7" w:rsidRDefault="00BD7FB7" w:rsidP="00FE191E">
      <w:pPr>
        <w:rPr>
          <w:rtl/>
          <w:lang w:eastAsia="he-IL"/>
        </w:rPr>
      </w:pPr>
    </w:p>
    <w:p w:rsidR="00BD7FB7" w:rsidRPr="003E4D85" w:rsidRDefault="00BD7FB7" w:rsidP="00874457">
      <w:pPr>
        <w:rPr>
          <w:rtl/>
          <w:lang w:eastAsia="he-IL"/>
        </w:rPr>
      </w:pPr>
      <w:r>
        <w:rPr>
          <w:rFonts w:hint="cs"/>
          <w:rtl/>
          <w:lang w:eastAsia="he-IL"/>
        </w:rPr>
        <w:t>למה?</w:t>
      </w:r>
    </w:p>
    <w:p w:rsidR="00BD7FB7" w:rsidRDefault="00BD7FB7" w:rsidP="00874457">
      <w:pPr>
        <w:rPr>
          <w:rtl/>
          <w:lang w:eastAsia="he-IL"/>
        </w:rPr>
      </w:pPr>
    </w:p>
    <w:p w:rsidR="00BD7FB7" w:rsidRDefault="00BD7FB7" w:rsidP="00874457">
      <w:pPr>
        <w:pStyle w:val="af9"/>
        <w:rPr>
          <w:rtl/>
        </w:rPr>
      </w:pPr>
      <w:bookmarkStart w:id="23064" w:name="ET_yor_6245_84"/>
      <w:r w:rsidRPr="000D1E7C">
        <w:rPr>
          <w:rStyle w:val="TagStyle"/>
          <w:rtl/>
        </w:rPr>
        <w:t xml:space="preserve"> &lt;&lt; יור &gt;&gt;</w:t>
      </w:r>
      <w:r w:rsidRPr="003E4D85">
        <w:rPr>
          <w:rStyle w:val="TagStyle"/>
          <w:rtl/>
        </w:rPr>
        <w:t xml:space="preserve"> </w:t>
      </w:r>
      <w:r>
        <w:rPr>
          <w:rtl/>
        </w:rPr>
        <w:t>היו"ר דוד ביטן:</w:t>
      </w:r>
      <w:r w:rsidRPr="003E4D85">
        <w:rPr>
          <w:rStyle w:val="TagStyle"/>
          <w:rtl/>
        </w:rPr>
        <w:t xml:space="preserve"> </w:t>
      </w:r>
      <w:r w:rsidRPr="000D1E7C">
        <w:rPr>
          <w:rStyle w:val="TagStyle"/>
          <w:rtl/>
        </w:rPr>
        <w:t>&lt;&lt; יור &gt;&gt;</w:t>
      </w:r>
      <w:r>
        <w:rPr>
          <w:rtl/>
        </w:rPr>
        <w:t xml:space="preserve"> </w:t>
      </w:r>
      <w:bookmarkEnd w:id="23064"/>
    </w:p>
    <w:p w:rsidR="00BD7FB7" w:rsidRDefault="00BD7FB7" w:rsidP="00FE191E">
      <w:pPr>
        <w:rPr>
          <w:rtl/>
          <w:lang w:eastAsia="he-IL"/>
        </w:rPr>
      </w:pPr>
    </w:p>
    <w:p w:rsidR="00BD7FB7" w:rsidRDefault="00BD7FB7" w:rsidP="00874457">
      <w:pPr>
        <w:rPr>
          <w:rtl/>
          <w:lang w:eastAsia="he-IL"/>
        </w:rPr>
      </w:pPr>
      <w:r>
        <w:rPr>
          <w:rFonts w:hint="cs"/>
          <w:rtl/>
          <w:lang w:eastAsia="he-IL"/>
        </w:rPr>
        <w:t>אל תפריעו.</w:t>
      </w:r>
    </w:p>
    <w:p w:rsidR="00BD7FB7" w:rsidRDefault="00BD7FB7" w:rsidP="00874457">
      <w:pPr>
        <w:rPr>
          <w:rtl/>
          <w:lang w:eastAsia="he-IL"/>
        </w:rPr>
      </w:pPr>
      <w:bookmarkStart w:id="23065" w:name="_ETM_Q78_701000"/>
      <w:bookmarkEnd w:id="23065"/>
    </w:p>
    <w:p w:rsidR="00BD7FB7" w:rsidRDefault="00BD7FB7" w:rsidP="00874457">
      <w:pPr>
        <w:pStyle w:val="af8"/>
        <w:keepNext/>
        <w:rPr>
          <w:rtl/>
        </w:rPr>
      </w:pPr>
      <w:bookmarkStart w:id="23066" w:name="ET_interruption_5156_85"/>
      <w:r w:rsidRPr="000D1E7C">
        <w:rPr>
          <w:rStyle w:val="TagStyle"/>
          <w:rtl/>
        </w:rPr>
        <w:t xml:space="preserve"> &lt;&lt; קריאה &gt;&gt;</w:t>
      </w:r>
      <w:r w:rsidRPr="003E4D85">
        <w:rPr>
          <w:rStyle w:val="TagStyle"/>
          <w:rtl/>
        </w:rPr>
        <w:t xml:space="preserve"> </w:t>
      </w:r>
      <w:r>
        <w:rPr>
          <w:rtl/>
        </w:rPr>
        <w:t>דוד אמסלם (הליכוד):</w:t>
      </w:r>
      <w:r w:rsidRPr="003E4D85">
        <w:rPr>
          <w:rStyle w:val="TagStyle"/>
          <w:rtl/>
        </w:rPr>
        <w:t xml:space="preserve"> </w:t>
      </w:r>
      <w:r w:rsidRPr="000D1E7C">
        <w:rPr>
          <w:rStyle w:val="TagStyle"/>
          <w:rtl/>
        </w:rPr>
        <w:t>&lt;&lt; קריאה &gt;&gt;</w:t>
      </w:r>
      <w:r>
        <w:rPr>
          <w:rtl/>
        </w:rPr>
        <w:t xml:space="preserve"> </w:t>
      </w:r>
      <w:bookmarkEnd w:id="23066"/>
    </w:p>
    <w:p w:rsidR="00BD7FB7" w:rsidRDefault="00BD7FB7" w:rsidP="00FE191E">
      <w:pPr>
        <w:rPr>
          <w:rtl/>
          <w:lang w:eastAsia="he-IL"/>
        </w:rPr>
      </w:pPr>
    </w:p>
    <w:p w:rsidR="00BD7FB7" w:rsidRDefault="00BD7FB7" w:rsidP="00874457">
      <w:pPr>
        <w:keepNext/>
        <w:rPr>
          <w:rtl/>
          <w:lang w:eastAsia="he-IL"/>
        </w:rPr>
      </w:pPr>
      <w:bookmarkStart w:id="23067" w:name="_ETM_Q78_702000"/>
      <w:bookmarkEnd w:id="23067"/>
      <w:r>
        <w:rPr>
          <w:rFonts w:hint="cs"/>
          <w:rtl/>
          <w:lang w:eastAsia="he-IL"/>
        </w:rPr>
        <w:t>אני שואל. מדברים.</w:t>
      </w:r>
    </w:p>
    <w:p w:rsidR="00BD7FB7" w:rsidRDefault="00BD7FB7" w:rsidP="00874457">
      <w:pPr>
        <w:rPr>
          <w:rtl/>
          <w:lang w:eastAsia="he-IL"/>
        </w:rPr>
      </w:pPr>
      <w:bookmarkStart w:id="23068" w:name="_ETM_Q78_708000"/>
      <w:bookmarkEnd w:id="23068"/>
    </w:p>
    <w:p w:rsidR="00BD7FB7" w:rsidRDefault="00BD7FB7" w:rsidP="00874457">
      <w:pPr>
        <w:pStyle w:val="-"/>
        <w:rPr>
          <w:rtl/>
        </w:rPr>
      </w:pPr>
      <w:bookmarkStart w:id="23069" w:name="ET_speakercontinue_6213_86"/>
      <w:r w:rsidRPr="000D1E7C">
        <w:rPr>
          <w:rStyle w:val="TagStyle"/>
          <w:rtl/>
        </w:rPr>
        <w:t xml:space="preserve"> &lt;&lt; דובר_המשך &gt;&gt;</w:t>
      </w:r>
      <w:r w:rsidRPr="003E4D85">
        <w:rPr>
          <w:rStyle w:val="TagStyle"/>
          <w:rtl/>
        </w:rPr>
        <w:t xml:space="preserve"> </w:t>
      </w:r>
      <w:r>
        <w:rPr>
          <w:rtl/>
        </w:rPr>
        <w:t>השר לשיתוף פעולה אזורי עיסאווי פריג':</w:t>
      </w:r>
      <w:r w:rsidRPr="003E4D85">
        <w:rPr>
          <w:rStyle w:val="TagStyle"/>
          <w:rtl/>
        </w:rPr>
        <w:t xml:space="preserve"> </w:t>
      </w:r>
      <w:r w:rsidRPr="000D1E7C">
        <w:rPr>
          <w:rStyle w:val="TagStyle"/>
          <w:rtl/>
        </w:rPr>
        <w:t>&lt;&lt; דובר_המשך &gt;&gt;</w:t>
      </w:r>
      <w:r>
        <w:rPr>
          <w:rtl/>
        </w:rPr>
        <w:t xml:space="preserve"> </w:t>
      </w:r>
      <w:bookmarkEnd w:id="23069"/>
    </w:p>
    <w:p w:rsidR="00BD7FB7" w:rsidRDefault="00BD7FB7" w:rsidP="00FE191E">
      <w:pPr>
        <w:rPr>
          <w:rtl/>
          <w:lang w:eastAsia="he-IL"/>
        </w:rPr>
      </w:pPr>
    </w:p>
    <w:p w:rsidR="00BD7FB7" w:rsidRDefault="00F70AA4" w:rsidP="00874457">
      <w:pPr>
        <w:rPr>
          <w:rtl/>
          <w:lang w:eastAsia="he-IL"/>
        </w:rPr>
      </w:pPr>
      <w:bookmarkStart w:id="23070" w:name="_ETM_Q78_703000"/>
      <w:bookmarkEnd w:id="23070"/>
      <w:r>
        <w:rPr>
          <w:rFonts w:hint="cs"/>
          <w:rtl/>
          <w:lang w:eastAsia="he-IL"/>
        </w:rPr>
        <w:t>– –</w:t>
      </w:r>
      <w:r w:rsidR="00047BB9">
        <w:rPr>
          <w:rFonts w:hint="cs"/>
          <w:rtl/>
          <w:lang w:eastAsia="he-IL"/>
        </w:rPr>
        <w:t xml:space="preserve"> </w:t>
      </w:r>
      <w:r w:rsidR="00BD7FB7">
        <w:rPr>
          <w:rFonts w:hint="cs"/>
          <w:rtl/>
          <w:lang w:eastAsia="he-IL"/>
        </w:rPr>
        <w:t xml:space="preserve">אנחנו שם מקבלים ביקורת </w:t>
      </w:r>
      <w:r>
        <w:rPr>
          <w:rFonts w:hint="cs"/>
          <w:rtl/>
          <w:lang w:eastAsia="he-IL"/>
        </w:rPr>
        <w:t>– –</w:t>
      </w:r>
    </w:p>
    <w:p w:rsidR="00BD7FB7" w:rsidRDefault="00BD7FB7" w:rsidP="00874457">
      <w:pPr>
        <w:rPr>
          <w:rtl/>
          <w:lang w:eastAsia="he-IL"/>
        </w:rPr>
      </w:pPr>
    </w:p>
    <w:p w:rsidR="00BD7FB7" w:rsidRDefault="00BD7FB7" w:rsidP="00874457">
      <w:pPr>
        <w:pStyle w:val="af9"/>
        <w:rPr>
          <w:rtl/>
        </w:rPr>
      </w:pPr>
      <w:bookmarkStart w:id="23071" w:name="ET_yor_6245_87"/>
      <w:r w:rsidRPr="000D1E7C">
        <w:rPr>
          <w:rStyle w:val="TagStyle"/>
          <w:rtl/>
        </w:rPr>
        <w:t xml:space="preserve"> &lt;&lt; יור &gt;&gt;</w:t>
      </w:r>
      <w:r w:rsidRPr="003E4D85">
        <w:rPr>
          <w:rStyle w:val="TagStyle"/>
          <w:rtl/>
        </w:rPr>
        <w:t xml:space="preserve"> </w:t>
      </w:r>
      <w:r>
        <w:rPr>
          <w:rtl/>
        </w:rPr>
        <w:t>היו"ר דוד ביטן:</w:t>
      </w:r>
      <w:r w:rsidRPr="003E4D85">
        <w:rPr>
          <w:rStyle w:val="TagStyle"/>
          <w:rtl/>
        </w:rPr>
        <w:t xml:space="preserve"> </w:t>
      </w:r>
      <w:r w:rsidRPr="000D1E7C">
        <w:rPr>
          <w:rStyle w:val="TagStyle"/>
          <w:rtl/>
        </w:rPr>
        <w:t>&lt;&lt; יור &gt;&gt;</w:t>
      </w:r>
      <w:r>
        <w:rPr>
          <w:rtl/>
        </w:rPr>
        <w:t xml:space="preserve"> </w:t>
      </w:r>
      <w:bookmarkEnd w:id="23071"/>
    </w:p>
    <w:p w:rsidR="00BD7FB7" w:rsidRDefault="00BD7FB7" w:rsidP="00FE191E">
      <w:pPr>
        <w:rPr>
          <w:rtl/>
          <w:lang w:eastAsia="he-IL"/>
        </w:rPr>
      </w:pPr>
    </w:p>
    <w:p w:rsidR="00BD7FB7" w:rsidRDefault="00BD7FB7" w:rsidP="00874457">
      <w:pPr>
        <w:rPr>
          <w:rtl/>
          <w:lang w:eastAsia="he-IL"/>
        </w:rPr>
      </w:pPr>
      <w:bookmarkStart w:id="23072" w:name="_ETM_Q78_705000"/>
      <w:bookmarkEnd w:id="23072"/>
      <w:r>
        <w:rPr>
          <w:rFonts w:hint="cs"/>
          <w:rtl/>
          <w:lang w:eastAsia="he-IL"/>
        </w:rPr>
        <w:t>אני אוציא אותך.</w:t>
      </w:r>
    </w:p>
    <w:p w:rsidR="00BD7FB7" w:rsidRDefault="00BD7FB7" w:rsidP="00874457">
      <w:pPr>
        <w:rPr>
          <w:rtl/>
          <w:lang w:eastAsia="he-IL"/>
        </w:rPr>
      </w:pPr>
      <w:bookmarkStart w:id="23073" w:name="_ETM_Q78_706000"/>
      <w:bookmarkEnd w:id="23073"/>
    </w:p>
    <w:p w:rsidR="00BD7FB7" w:rsidRDefault="00BD7FB7" w:rsidP="00874457">
      <w:pPr>
        <w:pStyle w:val="af8"/>
        <w:rPr>
          <w:rtl/>
        </w:rPr>
      </w:pPr>
      <w:bookmarkStart w:id="23074" w:name="ET_interruption_5156_88"/>
      <w:r w:rsidRPr="000D1E7C">
        <w:rPr>
          <w:rStyle w:val="TagStyle"/>
          <w:rtl/>
        </w:rPr>
        <w:t xml:space="preserve"> &lt;&lt; קריאה &gt;&gt;</w:t>
      </w:r>
      <w:r w:rsidRPr="003E4D85">
        <w:rPr>
          <w:rStyle w:val="TagStyle"/>
          <w:rtl/>
        </w:rPr>
        <w:t xml:space="preserve"> </w:t>
      </w:r>
      <w:r>
        <w:rPr>
          <w:rtl/>
        </w:rPr>
        <w:t>דוד אמסלם (הליכוד):</w:t>
      </w:r>
      <w:r w:rsidRPr="003E4D85">
        <w:rPr>
          <w:rStyle w:val="TagStyle"/>
          <w:rtl/>
        </w:rPr>
        <w:t xml:space="preserve"> </w:t>
      </w:r>
      <w:r w:rsidRPr="000D1E7C">
        <w:rPr>
          <w:rStyle w:val="TagStyle"/>
          <w:rtl/>
        </w:rPr>
        <w:t>&lt;&lt; קריאה &gt;&gt;</w:t>
      </w:r>
      <w:r>
        <w:rPr>
          <w:rtl/>
        </w:rPr>
        <w:t xml:space="preserve"> </w:t>
      </w:r>
      <w:bookmarkEnd w:id="23074"/>
    </w:p>
    <w:p w:rsidR="00BD7FB7" w:rsidRDefault="00BD7FB7" w:rsidP="00FE191E">
      <w:pPr>
        <w:rPr>
          <w:rtl/>
          <w:lang w:eastAsia="he-IL"/>
        </w:rPr>
      </w:pPr>
    </w:p>
    <w:p w:rsidR="00BD7FB7" w:rsidRDefault="00BD7FB7" w:rsidP="00874457">
      <w:pPr>
        <w:rPr>
          <w:rtl/>
          <w:lang w:eastAsia="he-IL"/>
        </w:rPr>
      </w:pPr>
      <w:bookmarkStart w:id="23075" w:name="_ETM_Q78_704000"/>
      <w:bookmarkEnd w:id="23075"/>
      <w:r>
        <w:rPr>
          <w:rFonts w:hint="cs"/>
          <w:rtl/>
          <w:lang w:eastAsia="he-IL"/>
        </w:rPr>
        <w:t>מתי מחליפים אותך?</w:t>
      </w:r>
    </w:p>
    <w:p w:rsidR="00BD7FB7" w:rsidRDefault="00BD7FB7" w:rsidP="00874457">
      <w:pPr>
        <w:rPr>
          <w:rtl/>
          <w:lang w:eastAsia="he-IL"/>
        </w:rPr>
      </w:pPr>
      <w:bookmarkStart w:id="23076" w:name="_ETM_Q78_720000"/>
      <w:bookmarkEnd w:id="23076"/>
    </w:p>
    <w:p w:rsidR="00BD7FB7" w:rsidRDefault="00BD7FB7" w:rsidP="00874457">
      <w:pPr>
        <w:pStyle w:val="af9"/>
        <w:rPr>
          <w:rtl/>
        </w:rPr>
      </w:pPr>
      <w:bookmarkStart w:id="23077" w:name="ET_yor_6245_92"/>
      <w:r w:rsidRPr="000D1E7C">
        <w:rPr>
          <w:rStyle w:val="TagStyle"/>
          <w:rtl/>
        </w:rPr>
        <w:t xml:space="preserve"> &lt;&lt; יור &gt;&gt;</w:t>
      </w:r>
      <w:r w:rsidRPr="004722D7">
        <w:rPr>
          <w:rStyle w:val="TagStyle"/>
          <w:rtl/>
        </w:rPr>
        <w:t xml:space="preserve"> </w:t>
      </w:r>
      <w:r>
        <w:rPr>
          <w:rtl/>
        </w:rPr>
        <w:t>היו"ר דוד ביטן:</w:t>
      </w:r>
      <w:r w:rsidRPr="004722D7">
        <w:rPr>
          <w:rStyle w:val="TagStyle"/>
          <w:rtl/>
        </w:rPr>
        <w:t xml:space="preserve"> </w:t>
      </w:r>
      <w:r w:rsidRPr="000D1E7C">
        <w:rPr>
          <w:rStyle w:val="TagStyle"/>
          <w:rtl/>
        </w:rPr>
        <w:t>&lt;&lt; יור &gt;&gt;</w:t>
      </w:r>
      <w:r>
        <w:rPr>
          <w:rtl/>
        </w:rPr>
        <w:t xml:space="preserve"> </w:t>
      </w:r>
      <w:bookmarkEnd w:id="23077"/>
    </w:p>
    <w:p w:rsidR="00BD7FB7" w:rsidRDefault="00BD7FB7" w:rsidP="00FE191E">
      <w:pPr>
        <w:rPr>
          <w:rtl/>
          <w:lang w:eastAsia="he-IL"/>
        </w:rPr>
      </w:pPr>
    </w:p>
    <w:p w:rsidR="00BD7FB7" w:rsidRDefault="00BD7FB7" w:rsidP="00874457">
      <w:pPr>
        <w:rPr>
          <w:rtl/>
          <w:lang w:eastAsia="he-IL"/>
        </w:rPr>
      </w:pPr>
      <w:bookmarkStart w:id="23078" w:name="_ETM_Q78_718000"/>
      <w:bookmarkEnd w:id="23078"/>
      <w:r>
        <w:rPr>
          <w:rFonts w:hint="cs"/>
          <w:rtl/>
          <w:lang w:eastAsia="he-IL"/>
        </w:rPr>
        <w:t>די.</w:t>
      </w:r>
    </w:p>
    <w:p w:rsidR="00BD7FB7" w:rsidRDefault="00BD7FB7" w:rsidP="00874457">
      <w:pPr>
        <w:rPr>
          <w:rtl/>
          <w:lang w:eastAsia="he-IL"/>
        </w:rPr>
      </w:pPr>
      <w:bookmarkStart w:id="23079" w:name="_ETM_Q78_719000"/>
      <w:bookmarkEnd w:id="23079"/>
    </w:p>
    <w:p w:rsidR="00BD7FB7" w:rsidRDefault="00BD7FB7" w:rsidP="00874457">
      <w:pPr>
        <w:pStyle w:val="af8"/>
        <w:rPr>
          <w:rtl/>
        </w:rPr>
      </w:pPr>
      <w:r w:rsidRPr="000D1E7C">
        <w:rPr>
          <w:rStyle w:val="TagStyle"/>
          <w:rtl/>
        </w:rPr>
        <w:t xml:space="preserve"> &lt;&lt; קריאה &gt;&gt;</w:t>
      </w:r>
      <w:r w:rsidRPr="004722D7">
        <w:rPr>
          <w:rStyle w:val="TagStyle"/>
          <w:rtl/>
        </w:rPr>
        <w:t xml:space="preserve"> </w:t>
      </w:r>
      <w:r>
        <w:rPr>
          <w:rtl/>
        </w:rPr>
        <w:t>דוד אמסלם (הליכוד):</w:t>
      </w:r>
      <w:r w:rsidRPr="004722D7">
        <w:rPr>
          <w:rStyle w:val="TagStyle"/>
          <w:rtl/>
        </w:rPr>
        <w:t xml:space="preserve"> </w:t>
      </w:r>
      <w:r w:rsidRPr="000D1E7C">
        <w:rPr>
          <w:rStyle w:val="TagStyle"/>
          <w:rtl/>
        </w:rPr>
        <w:t>&lt;&lt; קריאה &gt;&gt;</w:t>
      </w:r>
      <w:r>
        <w:rPr>
          <w:rtl/>
        </w:rPr>
        <w:t xml:space="preserve"> </w:t>
      </w:r>
    </w:p>
    <w:p w:rsidR="00BD7FB7" w:rsidRDefault="00BD7FB7" w:rsidP="00FE191E">
      <w:pPr>
        <w:rPr>
          <w:rtl/>
          <w:lang w:eastAsia="he-IL"/>
        </w:rPr>
      </w:pPr>
    </w:p>
    <w:p w:rsidR="00BD7FB7" w:rsidRPr="003E4D85" w:rsidRDefault="00BD7FB7" w:rsidP="00874457">
      <w:pPr>
        <w:rPr>
          <w:rtl/>
          <w:lang w:eastAsia="he-IL"/>
        </w:rPr>
      </w:pPr>
      <w:bookmarkStart w:id="23080" w:name="_ETM_Q78_722000"/>
      <w:bookmarkStart w:id="23081" w:name="_ETM_Q78_716000"/>
      <w:bookmarkEnd w:id="23080"/>
      <w:bookmarkEnd w:id="23081"/>
      <w:r>
        <w:rPr>
          <w:rFonts w:hint="cs"/>
          <w:rtl/>
          <w:lang w:eastAsia="he-IL"/>
        </w:rPr>
        <w:t>באיזו שעה מחליפים</w:t>
      </w:r>
      <w:bookmarkStart w:id="23082" w:name="_ETM_Q78_712000"/>
      <w:bookmarkEnd w:id="23082"/>
      <w:r>
        <w:rPr>
          <w:rFonts w:hint="cs"/>
          <w:rtl/>
          <w:lang w:eastAsia="he-IL"/>
        </w:rPr>
        <w:t xml:space="preserve"> אותך?</w:t>
      </w:r>
    </w:p>
    <w:p w:rsidR="00BD7FB7" w:rsidRDefault="00BD7FB7" w:rsidP="00874457">
      <w:pPr>
        <w:rPr>
          <w:rtl/>
          <w:lang w:eastAsia="he-IL"/>
        </w:rPr>
      </w:pPr>
    </w:p>
    <w:p w:rsidR="00BD7FB7" w:rsidRDefault="00BD7FB7" w:rsidP="00874457">
      <w:pPr>
        <w:pStyle w:val="-"/>
        <w:rPr>
          <w:rtl/>
        </w:rPr>
      </w:pPr>
      <w:bookmarkStart w:id="23083" w:name="ET_speakercontinue_6213_89"/>
      <w:r w:rsidRPr="000D1E7C">
        <w:rPr>
          <w:rStyle w:val="TagStyle"/>
          <w:rtl/>
        </w:rPr>
        <w:t xml:space="preserve"> &lt;&lt; דובר_המשך &gt;&gt;</w:t>
      </w:r>
      <w:r w:rsidRPr="003E4D85">
        <w:rPr>
          <w:rStyle w:val="TagStyle"/>
          <w:rtl/>
        </w:rPr>
        <w:t xml:space="preserve"> </w:t>
      </w:r>
      <w:r>
        <w:rPr>
          <w:rtl/>
        </w:rPr>
        <w:t>השר לשיתוף פעולה אזורי עיסאווי פריג':</w:t>
      </w:r>
      <w:r w:rsidRPr="003E4D85">
        <w:rPr>
          <w:rStyle w:val="TagStyle"/>
          <w:rtl/>
        </w:rPr>
        <w:t xml:space="preserve"> </w:t>
      </w:r>
      <w:r w:rsidRPr="000D1E7C">
        <w:rPr>
          <w:rStyle w:val="TagStyle"/>
          <w:rtl/>
        </w:rPr>
        <w:t>&lt;&lt; דובר_המשך &gt;&gt;</w:t>
      </w:r>
      <w:r>
        <w:rPr>
          <w:rtl/>
        </w:rPr>
        <w:t xml:space="preserve"> </w:t>
      </w:r>
      <w:bookmarkEnd w:id="23083"/>
    </w:p>
    <w:p w:rsidR="00BD7FB7" w:rsidRDefault="00BD7FB7" w:rsidP="00FE191E">
      <w:pPr>
        <w:rPr>
          <w:rtl/>
          <w:lang w:eastAsia="he-IL"/>
        </w:rPr>
      </w:pPr>
    </w:p>
    <w:p w:rsidR="00BD7FB7" w:rsidRDefault="00F70AA4" w:rsidP="00874457">
      <w:pPr>
        <w:rPr>
          <w:rtl/>
          <w:lang w:eastAsia="he-IL"/>
        </w:rPr>
      </w:pPr>
      <w:bookmarkStart w:id="23084" w:name="_ETM_Q78_710000"/>
      <w:bookmarkEnd w:id="23084"/>
      <w:r>
        <w:rPr>
          <w:rFonts w:hint="cs"/>
          <w:rtl/>
          <w:lang w:eastAsia="he-IL"/>
        </w:rPr>
        <w:t>– –</w:t>
      </w:r>
      <w:r w:rsidR="00BD7FB7">
        <w:rPr>
          <w:rFonts w:hint="cs"/>
          <w:rtl/>
          <w:lang w:eastAsia="he-IL"/>
        </w:rPr>
        <w:t xml:space="preserve"> וחגיגות של הרשימה המשותפת </w:t>
      </w:r>
      <w:r>
        <w:rPr>
          <w:rFonts w:hint="cs"/>
          <w:rtl/>
          <w:lang w:eastAsia="he-IL"/>
        </w:rPr>
        <w:t>– –</w:t>
      </w:r>
    </w:p>
    <w:p w:rsidR="00BD7FB7" w:rsidRDefault="00BD7FB7" w:rsidP="00874457">
      <w:pPr>
        <w:rPr>
          <w:rtl/>
          <w:lang w:eastAsia="he-IL"/>
        </w:rPr>
      </w:pPr>
    </w:p>
    <w:p w:rsidR="00BD7FB7" w:rsidRDefault="00BD7FB7" w:rsidP="00874457">
      <w:pPr>
        <w:pStyle w:val="af9"/>
      </w:pPr>
      <w:bookmarkStart w:id="23085" w:name="ET_yor_6245_90"/>
      <w:r w:rsidRPr="000D1E7C">
        <w:rPr>
          <w:rStyle w:val="TagStyle"/>
          <w:rtl/>
        </w:rPr>
        <w:t xml:space="preserve"> &lt;&lt; יור &gt;&gt;</w:t>
      </w:r>
      <w:r w:rsidRPr="003E4D85">
        <w:rPr>
          <w:rStyle w:val="TagStyle"/>
          <w:rtl/>
        </w:rPr>
        <w:t xml:space="preserve"> </w:t>
      </w:r>
      <w:r>
        <w:rPr>
          <w:rtl/>
        </w:rPr>
        <w:t>היו"ר דוד ביטן:</w:t>
      </w:r>
      <w:r w:rsidRPr="003E4D85">
        <w:rPr>
          <w:rStyle w:val="TagStyle"/>
          <w:rtl/>
        </w:rPr>
        <w:t xml:space="preserve"> </w:t>
      </w:r>
      <w:r w:rsidRPr="000D1E7C">
        <w:rPr>
          <w:rStyle w:val="TagStyle"/>
          <w:rtl/>
        </w:rPr>
        <w:t>&lt;&lt; יור &gt;&gt;</w:t>
      </w:r>
      <w:r>
        <w:rPr>
          <w:rtl/>
        </w:rPr>
        <w:t xml:space="preserve"> </w:t>
      </w:r>
      <w:bookmarkEnd w:id="23085"/>
    </w:p>
    <w:p w:rsidR="00BD7FB7" w:rsidRDefault="00BD7FB7" w:rsidP="00FE191E">
      <w:pPr>
        <w:rPr>
          <w:rtl/>
          <w:lang w:eastAsia="he-IL"/>
        </w:rPr>
      </w:pPr>
    </w:p>
    <w:p w:rsidR="00BD7FB7" w:rsidRPr="003E4D85" w:rsidRDefault="00BD7FB7" w:rsidP="00874457">
      <w:pPr>
        <w:rPr>
          <w:lang w:eastAsia="he-IL"/>
        </w:rPr>
      </w:pPr>
      <w:bookmarkStart w:id="23086" w:name="_ETM_Q78_709000"/>
      <w:bookmarkEnd w:id="23086"/>
      <w:r>
        <w:rPr>
          <w:rFonts w:hint="cs"/>
          <w:rtl/>
          <w:lang w:eastAsia="he-IL"/>
        </w:rPr>
        <w:t>ב-24:00.</w:t>
      </w:r>
    </w:p>
    <w:p w:rsidR="00BD7FB7" w:rsidRPr="003E4D85" w:rsidRDefault="00BD7FB7" w:rsidP="00874457">
      <w:pPr>
        <w:pStyle w:val="aff3"/>
        <w:ind w:left="1080" w:firstLine="0"/>
        <w:rPr>
          <w:rtl/>
          <w:lang w:eastAsia="he-IL"/>
        </w:rPr>
      </w:pPr>
    </w:p>
    <w:p w:rsidR="00BD7FB7" w:rsidRDefault="00BD7FB7" w:rsidP="00874457">
      <w:pPr>
        <w:pStyle w:val="-"/>
        <w:rPr>
          <w:rtl/>
        </w:rPr>
      </w:pPr>
      <w:r w:rsidRPr="000D1E7C">
        <w:rPr>
          <w:rStyle w:val="TagStyle"/>
          <w:rtl/>
        </w:rPr>
        <w:t xml:space="preserve"> &lt;&lt; דובר_המשך &gt;&gt;</w:t>
      </w:r>
      <w:r w:rsidRPr="003E4D85">
        <w:rPr>
          <w:rStyle w:val="TagStyle"/>
          <w:rtl/>
        </w:rPr>
        <w:t xml:space="preserve"> </w:t>
      </w:r>
      <w:r>
        <w:rPr>
          <w:rtl/>
        </w:rPr>
        <w:t>השר לשיתוף פעולה אזורי עיסאווי פריג':</w:t>
      </w:r>
      <w:r w:rsidRPr="003E4D85">
        <w:rPr>
          <w:rStyle w:val="TagStyle"/>
          <w:rtl/>
        </w:rPr>
        <w:t xml:space="preserve"> </w:t>
      </w:r>
      <w:r w:rsidRPr="000D1E7C">
        <w:rPr>
          <w:rStyle w:val="TagStyle"/>
          <w:rtl/>
        </w:rPr>
        <w:t>&lt;&lt; דובר_המשך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על הפלת ועדת החקירה. אז אני רוצה </w:t>
      </w:r>
      <w:r>
        <w:rPr>
          <w:rFonts w:hint="cs"/>
          <w:rtl/>
          <w:lang w:eastAsia="he-IL"/>
        </w:rPr>
        <w:t>– – –</w:t>
      </w:r>
    </w:p>
    <w:p w:rsidR="00BD7FB7" w:rsidRDefault="00BD7FB7" w:rsidP="00874457">
      <w:pPr>
        <w:rPr>
          <w:rtl/>
          <w:lang w:eastAsia="he-IL"/>
        </w:rPr>
      </w:pPr>
      <w:bookmarkStart w:id="23087" w:name="_ETM_Q78_721000"/>
      <w:bookmarkEnd w:id="23087"/>
    </w:p>
    <w:p w:rsidR="00BD7FB7" w:rsidRDefault="00BD7FB7" w:rsidP="00874457">
      <w:pPr>
        <w:pStyle w:val="af8"/>
        <w:keepNext/>
        <w:rPr>
          <w:rtl/>
        </w:rPr>
      </w:pPr>
      <w:bookmarkStart w:id="23088" w:name="ET_interruption_5085_91"/>
      <w:r w:rsidRPr="000D1E7C">
        <w:rPr>
          <w:rStyle w:val="TagStyle"/>
          <w:rtl/>
        </w:rPr>
        <w:t xml:space="preserve"> &lt;&lt; קריאה &gt;&gt;</w:t>
      </w:r>
      <w:r w:rsidRPr="004722D7">
        <w:rPr>
          <w:rStyle w:val="TagStyle"/>
          <w:rtl/>
        </w:rPr>
        <w:t xml:space="preserve"> </w:t>
      </w:r>
      <w:r>
        <w:rPr>
          <w:rtl/>
        </w:rPr>
        <w:t>אורלי לוי אבקסיס (הליכוד):</w:t>
      </w:r>
      <w:r w:rsidRPr="004722D7">
        <w:rPr>
          <w:rStyle w:val="TagStyle"/>
          <w:rtl/>
        </w:rPr>
        <w:t xml:space="preserve"> </w:t>
      </w:r>
      <w:r w:rsidRPr="000D1E7C">
        <w:rPr>
          <w:rStyle w:val="TagStyle"/>
          <w:rtl/>
        </w:rPr>
        <w:t>&lt;&lt; קריאה &gt;&gt;</w:t>
      </w:r>
      <w:r>
        <w:rPr>
          <w:rtl/>
        </w:rPr>
        <w:t xml:space="preserve"> </w:t>
      </w:r>
      <w:bookmarkEnd w:id="23088"/>
    </w:p>
    <w:p w:rsidR="00BD7FB7" w:rsidRDefault="00BD7FB7" w:rsidP="00FE191E">
      <w:pPr>
        <w:rPr>
          <w:rtl/>
          <w:lang w:eastAsia="he-IL"/>
        </w:rPr>
      </w:pPr>
    </w:p>
    <w:p w:rsidR="00BD7FB7" w:rsidRPr="004722D7" w:rsidRDefault="00BD7FB7" w:rsidP="00874457">
      <w:pPr>
        <w:keepNext/>
        <w:rPr>
          <w:rtl/>
          <w:lang w:eastAsia="he-IL"/>
        </w:rPr>
      </w:pPr>
      <w:bookmarkStart w:id="23089" w:name="_ETM_Q78_724000"/>
      <w:bookmarkEnd w:id="23089"/>
      <w:r>
        <w:rPr>
          <w:rFonts w:hint="cs"/>
          <w:rtl/>
          <w:lang w:eastAsia="he-IL"/>
        </w:rPr>
        <w:t>איזו ועדה? הם רצו שתהיה ועדת חקירה, לא?</w:t>
      </w:r>
    </w:p>
    <w:p w:rsidR="00BD7FB7" w:rsidRDefault="00BD7FB7" w:rsidP="00874457">
      <w:pPr>
        <w:rPr>
          <w:rtl/>
          <w:lang w:eastAsia="he-IL"/>
        </w:rPr>
      </w:pPr>
      <w:bookmarkStart w:id="23090" w:name="_ETM_Q78_527000"/>
      <w:bookmarkEnd w:id="23090"/>
    </w:p>
    <w:p w:rsidR="00BD7FB7" w:rsidRDefault="00BD7FB7" w:rsidP="00874457">
      <w:pPr>
        <w:pStyle w:val="-"/>
        <w:rPr>
          <w:rtl/>
        </w:rPr>
      </w:pPr>
      <w:r w:rsidRPr="000D1E7C">
        <w:rPr>
          <w:rStyle w:val="TagStyle"/>
          <w:rtl/>
        </w:rPr>
        <w:t xml:space="preserve"> &lt;&lt; דובר_המשך &gt;&gt;</w:t>
      </w:r>
      <w:r w:rsidRPr="004722D7">
        <w:rPr>
          <w:rStyle w:val="TagStyle"/>
          <w:rtl/>
        </w:rPr>
        <w:t xml:space="preserve"> </w:t>
      </w:r>
      <w:r>
        <w:rPr>
          <w:rtl/>
        </w:rPr>
        <w:t>השר לשיתוף פעולה אזורי עיסאווי פריג':</w:t>
      </w:r>
      <w:r w:rsidRPr="004722D7">
        <w:rPr>
          <w:rStyle w:val="TagStyle"/>
          <w:rtl/>
        </w:rPr>
        <w:t xml:space="preserve"> </w:t>
      </w:r>
      <w:r w:rsidRPr="000D1E7C">
        <w:rPr>
          <w:rStyle w:val="TagStyle"/>
          <w:rtl/>
        </w:rPr>
        <w:t>&lt;&lt; דובר_המשך &gt;&gt;</w:t>
      </w:r>
      <w:r>
        <w:rPr>
          <w:rtl/>
        </w:rPr>
        <w:t xml:space="preserve"> </w:t>
      </w:r>
    </w:p>
    <w:p w:rsidR="00BD7FB7" w:rsidRDefault="00BD7FB7" w:rsidP="00FE191E">
      <w:pPr>
        <w:rPr>
          <w:rtl/>
          <w:lang w:eastAsia="he-IL"/>
        </w:rPr>
      </w:pPr>
    </w:p>
    <w:p w:rsidR="00BD7FB7" w:rsidRDefault="00BD7FB7" w:rsidP="00F460D5">
      <w:pPr>
        <w:rPr>
          <w:rtl/>
          <w:lang w:eastAsia="he-IL"/>
        </w:rPr>
      </w:pPr>
      <w:bookmarkStart w:id="23091" w:name="_ETM_Q78_723000"/>
      <w:bookmarkEnd w:id="23091"/>
      <w:r>
        <w:rPr>
          <w:rFonts w:hint="cs"/>
          <w:rtl/>
          <w:lang w:eastAsia="he-IL"/>
        </w:rPr>
        <w:t>כן, אני הצבעתי נגד. למה אנחנו הפלנו</w:t>
      </w:r>
      <w:bookmarkStart w:id="23092" w:name="_ETM_Q78_727000"/>
      <w:bookmarkEnd w:id="23092"/>
      <w:r>
        <w:rPr>
          <w:rFonts w:hint="cs"/>
          <w:rtl/>
          <w:lang w:eastAsia="he-IL"/>
        </w:rPr>
        <w:t xml:space="preserve"> את זה והצבענו נגד?</w:t>
      </w:r>
      <w:bookmarkStart w:id="23093" w:name="TOR_Q79"/>
      <w:bookmarkEnd w:id="23093"/>
      <w:r>
        <w:rPr>
          <w:rFonts w:hint="cs"/>
          <w:rtl/>
          <w:lang w:eastAsia="he-IL"/>
        </w:rPr>
        <w:t xml:space="preserve"> </w:t>
      </w:r>
      <w:bookmarkStart w:id="23094" w:name="_GoBack"/>
      <w:r>
        <w:rPr>
          <w:rFonts w:hint="cs"/>
          <w:rtl/>
          <w:lang w:eastAsia="he-IL"/>
        </w:rPr>
        <w:t xml:space="preserve">אני רק רוצה להגיד משפט לכל </w:t>
      </w:r>
      <w:bookmarkStart w:id="23095" w:name="_ETM_Q79_135000"/>
      <w:bookmarkEnd w:id="23095"/>
      <w:r>
        <w:rPr>
          <w:rFonts w:hint="cs"/>
          <w:rtl/>
          <w:lang w:eastAsia="he-IL"/>
        </w:rPr>
        <w:t xml:space="preserve">מי ששומע אותנו </w:t>
      </w:r>
      <w:r>
        <w:rPr>
          <w:rFonts w:hint="eastAsia"/>
          <w:rtl/>
          <w:lang w:eastAsia="he-IL"/>
        </w:rPr>
        <w:t xml:space="preserve">– </w:t>
      </w:r>
      <w:r>
        <w:rPr>
          <w:rFonts w:hint="cs"/>
          <w:rtl/>
          <w:lang w:eastAsia="he-IL"/>
        </w:rPr>
        <w:t xml:space="preserve">ישנם הרבה אזרחים ערבים שגם בשעה זו </w:t>
      </w:r>
      <w:bookmarkStart w:id="23096" w:name="_ETM_Q79_142000"/>
      <w:bookmarkEnd w:id="23096"/>
      <w:r>
        <w:rPr>
          <w:rFonts w:hint="cs"/>
          <w:rtl/>
          <w:lang w:eastAsia="he-IL"/>
        </w:rPr>
        <w:t xml:space="preserve">שומעים. </w:t>
      </w:r>
      <w:bookmarkEnd w:id="23094"/>
      <w:r>
        <w:rPr>
          <w:rFonts w:hint="cs"/>
          <w:rtl/>
          <w:lang w:eastAsia="he-IL"/>
        </w:rPr>
        <w:t xml:space="preserve">יש </w:t>
      </w:r>
      <w:r w:rsidR="00F460D5">
        <w:rPr>
          <w:rFonts w:hint="cs"/>
          <w:rtl/>
          <w:lang w:eastAsia="he-IL"/>
        </w:rPr>
        <w:t xml:space="preserve">אצלנו </w:t>
      </w:r>
      <w:r>
        <w:rPr>
          <w:rFonts w:hint="cs"/>
          <w:rtl/>
          <w:lang w:eastAsia="he-IL"/>
        </w:rPr>
        <w:t xml:space="preserve">פתגם </w:t>
      </w:r>
      <w:bookmarkStart w:id="23097" w:name="_ETM_Q79_145000"/>
      <w:bookmarkEnd w:id="23097"/>
      <w:r>
        <w:rPr>
          <w:rFonts w:hint="cs"/>
          <w:rtl/>
          <w:lang w:eastAsia="he-IL"/>
        </w:rPr>
        <w:t>בערבית שאומר</w:t>
      </w:r>
      <w:r w:rsidR="00F460D5">
        <w:rPr>
          <w:rFonts w:hint="cs"/>
          <w:rtl/>
          <w:lang w:eastAsia="he-IL"/>
        </w:rPr>
        <w:t>:</w:t>
      </w:r>
      <w:r>
        <w:rPr>
          <w:rFonts w:hint="cs"/>
          <w:rtl/>
          <w:lang w:eastAsia="he-IL"/>
        </w:rPr>
        <w:t xml:space="preserve"> (אומר בערבית</w:t>
      </w:r>
      <w:r w:rsidR="00D607C6">
        <w:rPr>
          <w:rFonts w:hint="cs"/>
          <w:rtl/>
          <w:lang w:eastAsia="he-IL"/>
        </w:rPr>
        <w:t>:</w:t>
      </w:r>
      <w:r w:rsidR="00F460D5">
        <w:rPr>
          <w:rFonts w:hint="cs"/>
          <w:rtl/>
          <w:lang w:eastAsia="he-IL"/>
        </w:rPr>
        <w:t xml:space="preserve"> אתה רוצה ענבים או שאתה רוצה לריב עם השומר?</w:t>
      </w:r>
      <w:r>
        <w:rPr>
          <w:rFonts w:hint="cs"/>
          <w:rtl/>
          <w:lang w:eastAsia="he-IL"/>
        </w:rPr>
        <w:t xml:space="preserve"> </w:t>
      </w:r>
      <w:r w:rsidR="00F460D5">
        <w:rPr>
          <w:rFonts w:hint="cs"/>
          <w:rtl/>
          <w:lang w:eastAsia="he-IL"/>
        </w:rPr>
        <w:t xml:space="preserve">אני רוצה ענבים. אתה, תמשיך לריב.) </w:t>
      </w:r>
      <w:r>
        <w:rPr>
          <w:rFonts w:hint="cs"/>
          <w:rtl/>
          <w:lang w:eastAsia="he-IL"/>
        </w:rPr>
        <w:t xml:space="preserve">יש פתגם בערבית שאומר </w:t>
      </w:r>
      <w:r w:rsidR="00F70AA4">
        <w:rPr>
          <w:rFonts w:hint="cs"/>
          <w:rtl/>
          <w:lang w:eastAsia="he-IL"/>
        </w:rPr>
        <w:t>– – –</w:t>
      </w:r>
    </w:p>
    <w:p w:rsidR="00BD7FB7" w:rsidRDefault="00BD7FB7" w:rsidP="00874457">
      <w:pPr>
        <w:rPr>
          <w:rtl/>
          <w:lang w:eastAsia="he-IL"/>
        </w:rPr>
      </w:pPr>
      <w:bookmarkStart w:id="23098" w:name="_ETM_Q79_158000"/>
      <w:bookmarkEnd w:id="23098"/>
    </w:p>
    <w:p w:rsidR="00BD7FB7" w:rsidRDefault="00BD7FB7" w:rsidP="00874457">
      <w:pPr>
        <w:pStyle w:val="af8"/>
        <w:rPr>
          <w:rtl/>
        </w:rPr>
      </w:pPr>
      <w:bookmarkStart w:id="23099" w:name="ET_interruption_5291_3"/>
      <w:r w:rsidRPr="00B368A0">
        <w:rPr>
          <w:rStyle w:val="TagStyle"/>
          <w:rtl/>
        </w:rPr>
        <w:t xml:space="preserve"> &lt;&lt; קריאה &gt;&gt;</w:t>
      </w:r>
      <w:r w:rsidRPr="009E787E">
        <w:rPr>
          <w:rStyle w:val="TagStyle"/>
          <w:rtl/>
        </w:rPr>
        <w:t xml:space="preserve"> </w:t>
      </w:r>
      <w:r>
        <w:rPr>
          <w:rtl/>
        </w:rPr>
        <w:t>בצלאל סמוטריץ' (הציונות הדתית):</w:t>
      </w:r>
      <w:r w:rsidRPr="009E787E">
        <w:rPr>
          <w:rStyle w:val="TagStyle"/>
          <w:rtl/>
        </w:rPr>
        <w:t xml:space="preserve"> </w:t>
      </w:r>
      <w:r w:rsidRPr="00B368A0">
        <w:rPr>
          <w:rStyle w:val="TagStyle"/>
          <w:rtl/>
        </w:rPr>
        <w:t>&lt;&lt; קריאה &gt;&gt;</w:t>
      </w:r>
      <w:r>
        <w:rPr>
          <w:rtl/>
        </w:rPr>
        <w:t xml:space="preserve"> </w:t>
      </w:r>
      <w:bookmarkEnd w:id="23099"/>
    </w:p>
    <w:p w:rsidR="00BD7FB7" w:rsidRDefault="00BD7FB7" w:rsidP="00FE191E">
      <w:pPr>
        <w:rPr>
          <w:rtl/>
          <w:lang w:eastAsia="he-IL"/>
        </w:rPr>
      </w:pPr>
    </w:p>
    <w:p w:rsidR="00BD7FB7" w:rsidRDefault="00BD7FB7" w:rsidP="00F460D5">
      <w:pPr>
        <w:rPr>
          <w:rtl/>
          <w:lang w:eastAsia="he-IL"/>
        </w:rPr>
      </w:pPr>
      <w:bookmarkStart w:id="23100" w:name="_ETM_Q79_160000"/>
      <w:bookmarkEnd w:id="23100"/>
      <w:r>
        <w:rPr>
          <w:rFonts w:hint="cs"/>
          <w:rtl/>
          <w:lang w:eastAsia="he-IL"/>
        </w:rPr>
        <w:t xml:space="preserve">יש גם בעברית </w:t>
      </w:r>
      <w:r w:rsidR="00F460D5">
        <w:rPr>
          <w:rFonts w:hint="cs"/>
          <w:rtl/>
          <w:lang w:eastAsia="he-IL"/>
        </w:rPr>
        <w:t xml:space="preserve">עוד </w:t>
      </w:r>
      <w:r>
        <w:rPr>
          <w:rFonts w:hint="cs"/>
          <w:rtl/>
          <w:lang w:eastAsia="he-IL"/>
        </w:rPr>
        <w:t xml:space="preserve">לפני </w:t>
      </w:r>
      <w:r w:rsidR="00F460D5">
        <w:rPr>
          <w:rFonts w:hint="cs"/>
          <w:rtl/>
          <w:lang w:eastAsia="he-IL"/>
        </w:rPr>
        <w:t>הערבית</w:t>
      </w:r>
      <w:bookmarkStart w:id="23101" w:name="_ETM_Q79_161000"/>
      <w:bookmarkEnd w:id="23101"/>
      <w:r w:rsidR="00F460D5">
        <w:rPr>
          <w:rFonts w:hint="cs"/>
          <w:rtl/>
          <w:lang w:eastAsia="he-IL"/>
        </w:rPr>
        <w:t>.</w:t>
      </w:r>
    </w:p>
    <w:p w:rsidR="00F460D5" w:rsidRDefault="00F460D5" w:rsidP="00F460D5">
      <w:pPr>
        <w:rPr>
          <w:rtl/>
          <w:lang w:eastAsia="he-IL"/>
        </w:rPr>
      </w:pPr>
    </w:p>
    <w:p w:rsidR="00BD7FB7" w:rsidRDefault="00BD7FB7" w:rsidP="00874457">
      <w:pPr>
        <w:pStyle w:val="-"/>
        <w:rPr>
          <w:rtl/>
        </w:rPr>
      </w:pPr>
      <w:r w:rsidRPr="00B368A0">
        <w:rPr>
          <w:rStyle w:val="TagStyle"/>
          <w:rtl/>
        </w:rPr>
        <w:t xml:space="preserve"> &lt;&lt; דובר_המשך &gt;&gt;</w:t>
      </w:r>
      <w:r w:rsidRPr="009E787E">
        <w:rPr>
          <w:rStyle w:val="TagStyle"/>
          <w:rtl/>
        </w:rPr>
        <w:t xml:space="preserve"> </w:t>
      </w:r>
      <w:r>
        <w:rPr>
          <w:rtl/>
        </w:rPr>
        <w:t>השר לשיתוף פעולה אזורי עיסאווי פריג':</w:t>
      </w:r>
      <w:r w:rsidRPr="009E787E">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מה לעשות, מי בא לפני כן, אני או אתה? היה. </w:t>
      </w:r>
      <w:bookmarkStart w:id="23102" w:name="_ETM_Q79_163000"/>
      <w:bookmarkEnd w:id="23102"/>
      <w:r>
        <w:rPr>
          <w:rFonts w:hint="cs"/>
          <w:rtl/>
          <w:lang w:eastAsia="he-IL"/>
        </w:rPr>
        <w:t>לא משנה, זה ויכוח אחר.</w:t>
      </w:r>
    </w:p>
    <w:p w:rsidR="00BD7FB7" w:rsidRDefault="00BD7FB7" w:rsidP="00874457">
      <w:pPr>
        <w:rPr>
          <w:rtl/>
          <w:lang w:eastAsia="he-IL"/>
        </w:rPr>
      </w:pPr>
      <w:bookmarkStart w:id="23103" w:name="_ETM_Q79_162000"/>
      <w:bookmarkEnd w:id="23103"/>
    </w:p>
    <w:p w:rsidR="00BD7FB7" w:rsidRDefault="00BD7FB7" w:rsidP="00874457">
      <w:pPr>
        <w:pStyle w:val="af8"/>
        <w:rPr>
          <w:rtl/>
        </w:rPr>
      </w:pPr>
      <w:r w:rsidRPr="00B368A0">
        <w:rPr>
          <w:rStyle w:val="TagStyle"/>
          <w:rtl/>
        </w:rPr>
        <w:t xml:space="preserve"> &lt;&lt; קריאה &gt;&gt;</w:t>
      </w:r>
      <w:r w:rsidRPr="009E787E">
        <w:rPr>
          <w:rStyle w:val="TagStyle"/>
          <w:rtl/>
        </w:rPr>
        <w:t xml:space="preserve"> </w:t>
      </w:r>
      <w:r>
        <w:rPr>
          <w:rtl/>
        </w:rPr>
        <w:t>יעקב מרגי (ש"ס):</w:t>
      </w:r>
      <w:r w:rsidRPr="009E787E">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ו</w:t>
      </w:r>
      <w:bookmarkStart w:id="23104" w:name="_ETM_Q79_164000"/>
      <w:bookmarkEnd w:id="23104"/>
      <w:r>
        <w:rPr>
          <w:rFonts w:hint="cs"/>
          <w:rtl/>
          <w:lang w:eastAsia="he-IL"/>
        </w:rPr>
        <w:t xml:space="preserve">בכל זאת. </w:t>
      </w:r>
    </w:p>
    <w:p w:rsidR="00BD7FB7" w:rsidRDefault="00BD7FB7" w:rsidP="00874457">
      <w:pPr>
        <w:rPr>
          <w:rtl/>
          <w:lang w:eastAsia="he-IL"/>
        </w:rPr>
      </w:pPr>
      <w:bookmarkStart w:id="23105" w:name="_ETM_Q79_168000"/>
      <w:bookmarkEnd w:id="23105"/>
    </w:p>
    <w:p w:rsidR="00BD7FB7" w:rsidRDefault="00BD7FB7" w:rsidP="00874457">
      <w:pPr>
        <w:pStyle w:val="-"/>
        <w:rPr>
          <w:rtl/>
        </w:rPr>
      </w:pPr>
      <w:r w:rsidRPr="00B368A0">
        <w:rPr>
          <w:rStyle w:val="TagStyle"/>
          <w:rtl/>
        </w:rPr>
        <w:t xml:space="preserve"> &lt;&lt; דובר_המשך &gt;&gt;</w:t>
      </w:r>
      <w:r w:rsidRPr="009E787E">
        <w:rPr>
          <w:rStyle w:val="TagStyle"/>
          <w:rtl/>
        </w:rPr>
        <w:t xml:space="preserve"> </w:t>
      </w:r>
      <w:r>
        <w:rPr>
          <w:rtl/>
        </w:rPr>
        <w:t>השר לשיתוף פעולה אזורי עיסאווי פריג':</w:t>
      </w:r>
      <w:r w:rsidRPr="009E787E">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ובכל זאת </w:t>
      </w:r>
      <w:bookmarkStart w:id="23106" w:name="_ETM_Q79_167000"/>
      <w:bookmarkEnd w:id="23106"/>
      <w:r w:rsidR="00F70AA4">
        <w:rPr>
          <w:rFonts w:hint="cs"/>
          <w:rtl/>
          <w:lang w:eastAsia="he-IL"/>
        </w:rPr>
        <w:t>– – –</w:t>
      </w:r>
    </w:p>
    <w:p w:rsidR="00BD7FB7" w:rsidRDefault="00BD7FB7" w:rsidP="00874457">
      <w:pPr>
        <w:rPr>
          <w:rtl/>
          <w:lang w:eastAsia="he-IL"/>
        </w:rPr>
      </w:pPr>
      <w:bookmarkStart w:id="23107" w:name="_ETM_Q79_169000"/>
      <w:bookmarkEnd w:id="23107"/>
    </w:p>
    <w:p w:rsidR="00BD7FB7" w:rsidRDefault="00BD7FB7" w:rsidP="00874457">
      <w:pPr>
        <w:pStyle w:val="af8"/>
        <w:rPr>
          <w:rtl/>
        </w:rPr>
      </w:pPr>
      <w:bookmarkStart w:id="23108" w:name="ET_interruption_5291_7"/>
      <w:r w:rsidRPr="00B368A0">
        <w:rPr>
          <w:rStyle w:val="TagStyle"/>
          <w:rtl/>
        </w:rPr>
        <w:t xml:space="preserve"> &lt;&lt; קריאה &gt;&gt;</w:t>
      </w:r>
      <w:r w:rsidRPr="009E787E">
        <w:rPr>
          <w:rStyle w:val="TagStyle"/>
          <w:rtl/>
        </w:rPr>
        <w:t xml:space="preserve"> </w:t>
      </w:r>
      <w:r>
        <w:rPr>
          <w:rtl/>
        </w:rPr>
        <w:t>בצלאל סמוטריץ' (הציונות הדתית):</w:t>
      </w:r>
      <w:r w:rsidRPr="009E787E">
        <w:rPr>
          <w:rStyle w:val="TagStyle"/>
          <w:rtl/>
        </w:rPr>
        <w:t xml:space="preserve"> </w:t>
      </w:r>
      <w:r w:rsidRPr="00B368A0">
        <w:rPr>
          <w:rStyle w:val="TagStyle"/>
          <w:rtl/>
        </w:rPr>
        <w:t>&lt;&lt; קריאה &gt;&gt;</w:t>
      </w:r>
      <w:r>
        <w:rPr>
          <w:rtl/>
        </w:rPr>
        <w:t xml:space="preserve"> </w:t>
      </w:r>
      <w:bookmarkEnd w:id="23108"/>
    </w:p>
    <w:p w:rsidR="00BD7FB7" w:rsidRDefault="00BD7FB7" w:rsidP="00FE191E">
      <w:pPr>
        <w:rPr>
          <w:rtl/>
          <w:lang w:eastAsia="he-IL"/>
        </w:rPr>
      </w:pPr>
    </w:p>
    <w:p w:rsidR="00BD7FB7" w:rsidRDefault="00BD7FB7" w:rsidP="00874457">
      <w:pPr>
        <w:rPr>
          <w:rtl/>
          <w:lang w:eastAsia="he-IL"/>
        </w:rPr>
      </w:pPr>
      <w:r>
        <w:rPr>
          <w:rFonts w:hint="cs"/>
          <w:rtl/>
          <w:lang w:eastAsia="he-IL"/>
        </w:rPr>
        <w:t>לא הבנתי, אתה טוען שהערבית הייתה לפני העברית?</w:t>
      </w:r>
    </w:p>
    <w:p w:rsidR="00BD7FB7" w:rsidRDefault="00BD7FB7" w:rsidP="00874457">
      <w:pPr>
        <w:rPr>
          <w:rtl/>
          <w:lang w:eastAsia="he-IL"/>
        </w:rPr>
      </w:pPr>
    </w:p>
    <w:p w:rsidR="00BD7FB7" w:rsidRDefault="00BD7FB7" w:rsidP="00874457">
      <w:pPr>
        <w:pStyle w:val="-"/>
        <w:rPr>
          <w:rtl/>
        </w:rPr>
      </w:pPr>
      <w:bookmarkStart w:id="23109" w:name="ET_speakercontinue_6213_8"/>
      <w:r w:rsidRPr="00B368A0">
        <w:rPr>
          <w:rStyle w:val="TagStyle"/>
          <w:rtl/>
        </w:rPr>
        <w:t xml:space="preserve"> &lt;&lt; דובר_המשך &gt;&gt;</w:t>
      </w:r>
      <w:r w:rsidRPr="009E787E">
        <w:rPr>
          <w:rStyle w:val="TagStyle"/>
          <w:rtl/>
        </w:rPr>
        <w:t xml:space="preserve"> </w:t>
      </w:r>
      <w:r>
        <w:rPr>
          <w:rtl/>
        </w:rPr>
        <w:t>השר לשיתוף פעולה אזורי עיסאווי פריג':</w:t>
      </w:r>
      <w:r w:rsidRPr="009E787E">
        <w:rPr>
          <w:rStyle w:val="TagStyle"/>
          <w:rtl/>
        </w:rPr>
        <w:t xml:space="preserve"> </w:t>
      </w:r>
      <w:r w:rsidRPr="00B368A0">
        <w:rPr>
          <w:rStyle w:val="TagStyle"/>
          <w:rtl/>
        </w:rPr>
        <w:t>&lt;&lt; דובר_המשך &gt;&gt;</w:t>
      </w:r>
      <w:r>
        <w:rPr>
          <w:rtl/>
        </w:rPr>
        <w:t xml:space="preserve"> </w:t>
      </w:r>
      <w:bookmarkEnd w:id="23109"/>
    </w:p>
    <w:p w:rsidR="00BD7FB7" w:rsidRDefault="00BD7FB7" w:rsidP="00FE191E">
      <w:pPr>
        <w:rPr>
          <w:rtl/>
          <w:lang w:eastAsia="he-IL"/>
        </w:rPr>
      </w:pPr>
    </w:p>
    <w:p w:rsidR="00BD7FB7" w:rsidRDefault="00BD7FB7" w:rsidP="00874457">
      <w:pPr>
        <w:rPr>
          <w:rtl/>
          <w:lang w:eastAsia="he-IL"/>
        </w:rPr>
      </w:pPr>
      <w:bookmarkStart w:id="23110" w:name="_ETM_Q79_170000"/>
      <w:bookmarkEnd w:id="23110"/>
      <w:r>
        <w:rPr>
          <w:rFonts w:hint="cs"/>
          <w:rtl/>
          <w:lang w:eastAsia="he-IL"/>
        </w:rPr>
        <w:t xml:space="preserve">יש פתגם </w:t>
      </w:r>
      <w:r>
        <w:rPr>
          <w:rtl/>
          <w:lang w:eastAsia="he-IL"/>
        </w:rPr>
        <w:t>–</w:t>
      </w:r>
      <w:r>
        <w:rPr>
          <w:rFonts w:hint="cs"/>
          <w:rtl/>
          <w:lang w:eastAsia="he-IL"/>
        </w:rPr>
        <w:t xml:space="preserve"> עכשיו אני אתרגם. </w:t>
      </w:r>
    </w:p>
    <w:p w:rsidR="00BD7FB7" w:rsidRDefault="00BD7FB7" w:rsidP="00874457">
      <w:pPr>
        <w:rPr>
          <w:rtl/>
          <w:lang w:eastAsia="he-IL"/>
        </w:rPr>
      </w:pPr>
      <w:bookmarkStart w:id="23111" w:name="_ETM_Q79_173000"/>
      <w:bookmarkEnd w:id="23111"/>
    </w:p>
    <w:p w:rsidR="00BD7FB7" w:rsidRDefault="00BD7FB7" w:rsidP="00874457">
      <w:pPr>
        <w:pStyle w:val="af8"/>
        <w:rPr>
          <w:rtl/>
        </w:rPr>
      </w:pPr>
      <w:r w:rsidRPr="00B368A0">
        <w:rPr>
          <w:rStyle w:val="TagStyle"/>
          <w:rtl/>
        </w:rPr>
        <w:t xml:space="preserve"> &lt;&lt; קריאה &gt;&gt;</w:t>
      </w:r>
      <w:r w:rsidRPr="009E787E">
        <w:rPr>
          <w:rStyle w:val="TagStyle"/>
          <w:rtl/>
        </w:rPr>
        <w:t xml:space="preserve"> </w:t>
      </w:r>
      <w:r>
        <w:rPr>
          <w:rtl/>
        </w:rPr>
        <w:t>דוד אמסלם (הליכוד):</w:t>
      </w:r>
      <w:r w:rsidRPr="009E787E">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ת</w:t>
      </w:r>
      <w:bookmarkStart w:id="23112" w:name="_ETM_Q79_175000"/>
      <w:bookmarkEnd w:id="23112"/>
      <w:r>
        <w:rPr>
          <w:rFonts w:hint="cs"/>
          <w:rtl/>
          <w:lang w:eastAsia="he-IL"/>
        </w:rPr>
        <w:t>רגם.</w:t>
      </w:r>
    </w:p>
    <w:p w:rsidR="00BD7FB7" w:rsidRDefault="00BD7FB7" w:rsidP="00874457">
      <w:pPr>
        <w:rPr>
          <w:rtl/>
          <w:lang w:eastAsia="he-IL"/>
        </w:rPr>
      </w:pPr>
    </w:p>
    <w:p w:rsidR="00BD7FB7" w:rsidRDefault="00BD7FB7" w:rsidP="00874457">
      <w:pPr>
        <w:pStyle w:val="-"/>
        <w:rPr>
          <w:rtl/>
        </w:rPr>
      </w:pPr>
      <w:bookmarkStart w:id="23113" w:name="ET_speakercontinue_6213_10"/>
      <w:r w:rsidRPr="00B368A0">
        <w:rPr>
          <w:rStyle w:val="TagStyle"/>
          <w:rtl/>
        </w:rPr>
        <w:t xml:space="preserve"> &lt;&lt; דובר_המשך &gt;&gt;</w:t>
      </w:r>
      <w:r w:rsidRPr="009E787E">
        <w:rPr>
          <w:rStyle w:val="TagStyle"/>
          <w:rtl/>
        </w:rPr>
        <w:t xml:space="preserve"> </w:t>
      </w:r>
      <w:r>
        <w:rPr>
          <w:rtl/>
        </w:rPr>
        <w:t>השר לשיתוף פעולה אזורי עיסאווי פריג':</w:t>
      </w:r>
      <w:r w:rsidRPr="009E787E">
        <w:rPr>
          <w:rStyle w:val="TagStyle"/>
          <w:rtl/>
        </w:rPr>
        <w:t xml:space="preserve"> </w:t>
      </w:r>
      <w:r w:rsidRPr="00B368A0">
        <w:rPr>
          <w:rStyle w:val="TagStyle"/>
          <w:rtl/>
        </w:rPr>
        <w:t>&lt;&lt; דובר_המשך &gt;&gt;</w:t>
      </w:r>
      <w:r>
        <w:rPr>
          <w:rtl/>
        </w:rPr>
        <w:t xml:space="preserve"> </w:t>
      </w:r>
      <w:bookmarkEnd w:id="23113"/>
    </w:p>
    <w:p w:rsidR="00BD7FB7" w:rsidRDefault="00BD7FB7" w:rsidP="00FE191E">
      <w:pPr>
        <w:rPr>
          <w:rtl/>
          <w:lang w:eastAsia="he-IL"/>
        </w:rPr>
      </w:pPr>
    </w:p>
    <w:p w:rsidR="00BD7FB7" w:rsidRDefault="00047BB9" w:rsidP="00F460D5">
      <w:pPr>
        <w:rPr>
          <w:rtl/>
          <w:lang w:eastAsia="he-IL"/>
        </w:rPr>
      </w:pPr>
      <w:bookmarkStart w:id="23114" w:name="_ETM_Q79_177000"/>
      <w:bookmarkEnd w:id="23114"/>
      <w:r>
        <w:rPr>
          <w:rFonts w:hint="cs"/>
          <w:rtl/>
          <w:lang w:eastAsia="he-IL"/>
        </w:rPr>
        <w:t>ה</w:t>
      </w:r>
      <w:r w:rsidR="00BD7FB7">
        <w:rPr>
          <w:rFonts w:hint="cs"/>
          <w:rtl/>
          <w:lang w:eastAsia="he-IL"/>
        </w:rPr>
        <w:t>אם אתה באת לריב עם השומר או לקחת ענבים</w:t>
      </w:r>
      <w:r w:rsidR="00F460D5">
        <w:rPr>
          <w:rFonts w:hint="cs"/>
          <w:rtl/>
          <w:lang w:eastAsia="he-IL"/>
        </w:rPr>
        <w:t>?</w:t>
      </w:r>
      <w:r w:rsidR="00BD7FB7">
        <w:rPr>
          <w:rFonts w:hint="cs"/>
          <w:rtl/>
          <w:lang w:eastAsia="he-IL"/>
        </w:rPr>
        <w:t xml:space="preserve"> אז אני אומר לחבריי מהמשותפת: אנחנו </w:t>
      </w:r>
      <w:bookmarkStart w:id="23115" w:name="_ETM_Q79_186000"/>
      <w:bookmarkEnd w:id="23115"/>
      <w:r w:rsidR="00BD7FB7">
        <w:rPr>
          <w:rFonts w:hint="cs"/>
          <w:rtl/>
          <w:lang w:eastAsia="he-IL"/>
        </w:rPr>
        <w:t xml:space="preserve">באנו לקחת ענבים ולא לריב עם השומר. תמשיכו לריב </w:t>
      </w:r>
      <w:r w:rsidR="00BD7FB7">
        <w:rPr>
          <w:rFonts w:hint="eastAsia"/>
          <w:rtl/>
          <w:lang w:eastAsia="he-IL"/>
        </w:rPr>
        <w:t xml:space="preserve">– </w:t>
      </w:r>
      <w:r w:rsidR="00BD7FB7">
        <w:rPr>
          <w:rFonts w:hint="cs"/>
          <w:rtl/>
          <w:lang w:eastAsia="he-IL"/>
        </w:rPr>
        <w:t xml:space="preserve">אנחנו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3116" w:name="ET_interruption_5085_12"/>
      <w:r w:rsidRPr="00B368A0">
        <w:rPr>
          <w:rStyle w:val="TagStyle"/>
          <w:rtl/>
        </w:rPr>
        <w:t xml:space="preserve"> &lt;&lt; קריאה &gt;&gt;</w:t>
      </w:r>
      <w:r w:rsidRPr="009E787E">
        <w:rPr>
          <w:rStyle w:val="TagStyle"/>
          <w:rtl/>
        </w:rPr>
        <w:t xml:space="preserve"> </w:t>
      </w:r>
      <w:r>
        <w:rPr>
          <w:rtl/>
        </w:rPr>
        <w:t>אורלי לוי אבקסיס (הליכוד):</w:t>
      </w:r>
      <w:r w:rsidRPr="009E787E">
        <w:rPr>
          <w:rStyle w:val="TagStyle"/>
          <w:rtl/>
        </w:rPr>
        <w:t xml:space="preserve"> </w:t>
      </w:r>
      <w:r w:rsidRPr="00B368A0">
        <w:rPr>
          <w:rStyle w:val="TagStyle"/>
          <w:rtl/>
        </w:rPr>
        <w:t>&lt;&lt; קריאה &gt;&gt;</w:t>
      </w:r>
      <w:r>
        <w:rPr>
          <w:rtl/>
        </w:rPr>
        <w:t xml:space="preserve"> </w:t>
      </w:r>
      <w:bookmarkEnd w:id="23116"/>
    </w:p>
    <w:p w:rsidR="00BD7FB7" w:rsidRDefault="00BD7FB7" w:rsidP="00FE191E">
      <w:pPr>
        <w:rPr>
          <w:rtl/>
          <w:lang w:eastAsia="he-IL"/>
        </w:rPr>
      </w:pPr>
    </w:p>
    <w:p w:rsidR="00BD7FB7" w:rsidRPr="009E787E" w:rsidRDefault="00BD7FB7" w:rsidP="00874457">
      <w:pPr>
        <w:rPr>
          <w:rtl/>
          <w:lang w:eastAsia="he-IL"/>
        </w:rPr>
      </w:pPr>
      <w:r>
        <w:rPr>
          <w:rFonts w:hint="cs"/>
          <w:rtl/>
          <w:lang w:eastAsia="he-IL"/>
        </w:rPr>
        <w:t>מי זה השומר?</w:t>
      </w:r>
    </w:p>
    <w:p w:rsidR="00BD7FB7" w:rsidRDefault="00BD7FB7" w:rsidP="00874457">
      <w:pPr>
        <w:rPr>
          <w:rtl/>
          <w:lang w:eastAsia="he-IL"/>
        </w:rPr>
      </w:pPr>
    </w:p>
    <w:p w:rsidR="00BD7FB7" w:rsidRDefault="00BD7FB7" w:rsidP="00874457">
      <w:pPr>
        <w:pStyle w:val="af8"/>
        <w:rPr>
          <w:rtl/>
        </w:rPr>
      </w:pPr>
      <w:bookmarkStart w:id="23117" w:name="ET_interruption_5156_11"/>
      <w:r w:rsidRPr="00B368A0">
        <w:rPr>
          <w:rStyle w:val="TagStyle"/>
          <w:rtl/>
        </w:rPr>
        <w:t xml:space="preserve"> &lt;&lt; קריאה &gt;&gt;</w:t>
      </w:r>
      <w:r w:rsidRPr="009E787E">
        <w:rPr>
          <w:rStyle w:val="TagStyle"/>
          <w:rtl/>
        </w:rPr>
        <w:t xml:space="preserve"> </w:t>
      </w:r>
      <w:r>
        <w:rPr>
          <w:rtl/>
        </w:rPr>
        <w:t>דוד אמסלם (הליכוד):</w:t>
      </w:r>
      <w:r w:rsidRPr="009E787E">
        <w:rPr>
          <w:rStyle w:val="TagStyle"/>
          <w:rtl/>
        </w:rPr>
        <w:t xml:space="preserve"> </w:t>
      </w:r>
      <w:r w:rsidRPr="00B368A0">
        <w:rPr>
          <w:rStyle w:val="TagStyle"/>
          <w:rtl/>
        </w:rPr>
        <w:t>&lt;&lt; קריאה &gt;&gt;</w:t>
      </w:r>
      <w:r>
        <w:rPr>
          <w:rtl/>
        </w:rPr>
        <w:t xml:space="preserve"> </w:t>
      </w:r>
      <w:bookmarkEnd w:id="23117"/>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מי זה </w:t>
      </w:r>
      <w:bookmarkStart w:id="23118" w:name="_ETM_Q79_190000"/>
      <w:bookmarkEnd w:id="23118"/>
      <w:r>
        <w:rPr>
          <w:rFonts w:hint="cs"/>
          <w:rtl/>
          <w:lang w:eastAsia="he-IL"/>
        </w:rPr>
        <w:t>השומר?</w:t>
      </w:r>
    </w:p>
    <w:p w:rsidR="00BD7FB7" w:rsidRDefault="00BD7FB7" w:rsidP="00874457">
      <w:pPr>
        <w:rPr>
          <w:rtl/>
          <w:lang w:eastAsia="he-IL"/>
        </w:rPr>
      </w:pPr>
      <w:bookmarkStart w:id="23119" w:name="_ETM_Q79_195000"/>
      <w:bookmarkEnd w:id="23119"/>
    </w:p>
    <w:p w:rsidR="00BD7FB7" w:rsidRDefault="00BD7FB7" w:rsidP="00874457">
      <w:pPr>
        <w:pStyle w:val="-"/>
        <w:rPr>
          <w:rtl/>
        </w:rPr>
      </w:pPr>
      <w:bookmarkStart w:id="23120" w:name="ET_speakercontinue_6213_13"/>
      <w:r w:rsidRPr="00B368A0">
        <w:rPr>
          <w:rStyle w:val="TagStyle"/>
          <w:rtl/>
        </w:rPr>
        <w:t xml:space="preserve"> &lt;&lt; דובר_המשך &gt;&gt;</w:t>
      </w:r>
      <w:r w:rsidRPr="009E787E">
        <w:rPr>
          <w:rStyle w:val="TagStyle"/>
          <w:rtl/>
        </w:rPr>
        <w:t xml:space="preserve"> </w:t>
      </w:r>
      <w:r>
        <w:rPr>
          <w:rtl/>
        </w:rPr>
        <w:t>השר לשיתוף פעולה אזורי עיסאווי פריג':</w:t>
      </w:r>
      <w:r w:rsidRPr="009E787E">
        <w:rPr>
          <w:rStyle w:val="TagStyle"/>
          <w:rtl/>
        </w:rPr>
        <w:t xml:space="preserve"> </w:t>
      </w:r>
      <w:r w:rsidRPr="00B368A0">
        <w:rPr>
          <w:rStyle w:val="TagStyle"/>
          <w:rtl/>
        </w:rPr>
        <w:t>&lt;&lt; דובר_המשך &gt;&gt;</w:t>
      </w:r>
      <w:r>
        <w:rPr>
          <w:rtl/>
        </w:rPr>
        <w:t xml:space="preserve"> </w:t>
      </w:r>
      <w:bookmarkEnd w:id="23120"/>
    </w:p>
    <w:p w:rsidR="00BD7FB7" w:rsidRDefault="00BD7FB7" w:rsidP="00FE191E">
      <w:pPr>
        <w:rPr>
          <w:rtl/>
          <w:lang w:eastAsia="he-IL"/>
        </w:rPr>
      </w:pPr>
    </w:p>
    <w:p w:rsidR="00BD7FB7" w:rsidRDefault="00BD7FB7" w:rsidP="00600C3B">
      <w:pPr>
        <w:rPr>
          <w:rtl/>
          <w:lang w:eastAsia="he-IL"/>
        </w:rPr>
      </w:pPr>
      <w:bookmarkStart w:id="23121" w:name="_ETM_Q79_196000"/>
      <w:bookmarkEnd w:id="23121"/>
      <w:r>
        <w:rPr>
          <w:rFonts w:hint="cs"/>
          <w:rtl/>
          <w:lang w:eastAsia="he-IL"/>
        </w:rPr>
        <w:t xml:space="preserve">תמשיכו לריב, תמשיכו לצעוק </w:t>
      </w:r>
      <w:r>
        <w:rPr>
          <w:rFonts w:hint="eastAsia"/>
          <w:rtl/>
          <w:lang w:eastAsia="he-IL"/>
        </w:rPr>
        <w:t xml:space="preserve">– </w:t>
      </w:r>
      <w:r>
        <w:rPr>
          <w:rFonts w:hint="cs"/>
          <w:rtl/>
          <w:lang w:eastAsia="he-IL"/>
        </w:rPr>
        <w:t xml:space="preserve">אנחנו נביא את ההישגים. אנחנו נביא את ההישגים ואנחנו </w:t>
      </w:r>
      <w:bookmarkStart w:id="23122" w:name="_ETM_Q79_203000"/>
      <w:bookmarkEnd w:id="23122"/>
      <w:r>
        <w:rPr>
          <w:rFonts w:hint="cs"/>
          <w:rtl/>
          <w:lang w:eastAsia="he-IL"/>
        </w:rPr>
        <w:t>נטפל באלימות בחברה הערבית בדרך שלנו. בסדר?</w:t>
      </w:r>
    </w:p>
    <w:p w:rsidR="00BD7FB7" w:rsidRDefault="00BD7FB7" w:rsidP="00874457">
      <w:pPr>
        <w:rPr>
          <w:b/>
          <w:bCs/>
          <w:u w:val="single"/>
          <w:rtl/>
          <w:lang w:eastAsia="he-IL"/>
        </w:rPr>
      </w:pPr>
      <w:bookmarkStart w:id="23123" w:name="_ETM_Q79_204000"/>
      <w:bookmarkEnd w:id="23123"/>
    </w:p>
    <w:p w:rsidR="00BD7FB7" w:rsidRDefault="00BD7FB7" w:rsidP="00874457">
      <w:pPr>
        <w:pStyle w:val="af8"/>
        <w:rPr>
          <w:rtl/>
        </w:rPr>
      </w:pPr>
      <w:bookmarkStart w:id="23124" w:name="ET_interruption_5085_16"/>
      <w:r w:rsidRPr="00B368A0">
        <w:rPr>
          <w:rStyle w:val="TagStyle"/>
          <w:rtl/>
        </w:rPr>
        <w:t xml:space="preserve"> &lt;&lt; קריאה &gt;&gt;</w:t>
      </w:r>
      <w:r w:rsidRPr="009E787E">
        <w:rPr>
          <w:rStyle w:val="TagStyle"/>
          <w:rtl/>
        </w:rPr>
        <w:t xml:space="preserve"> </w:t>
      </w:r>
      <w:r>
        <w:rPr>
          <w:rtl/>
        </w:rPr>
        <w:t>אורלי לוי אבקסיס (הליכוד):</w:t>
      </w:r>
      <w:r w:rsidRPr="009E787E">
        <w:rPr>
          <w:rStyle w:val="TagStyle"/>
          <w:rtl/>
        </w:rPr>
        <w:t xml:space="preserve"> </w:t>
      </w:r>
      <w:r w:rsidRPr="00B368A0">
        <w:rPr>
          <w:rStyle w:val="TagStyle"/>
          <w:rtl/>
        </w:rPr>
        <w:t>&lt;&lt; קריאה &gt;&gt;</w:t>
      </w:r>
      <w:r>
        <w:rPr>
          <w:rtl/>
        </w:rPr>
        <w:t xml:space="preserve"> </w:t>
      </w:r>
      <w:bookmarkEnd w:id="23124"/>
    </w:p>
    <w:p w:rsidR="00BD7FB7" w:rsidRDefault="00BD7FB7" w:rsidP="00FE191E">
      <w:pPr>
        <w:rPr>
          <w:rtl/>
          <w:lang w:eastAsia="he-IL"/>
        </w:rPr>
      </w:pPr>
    </w:p>
    <w:p w:rsidR="00BD7FB7" w:rsidRPr="009E787E" w:rsidRDefault="00BD7FB7" w:rsidP="00874457">
      <w:pPr>
        <w:rPr>
          <w:rtl/>
          <w:lang w:eastAsia="he-IL"/>
        </w:rPr>
      </w:pPr>
      <w:bookmarkStart w:id="23125" w:name="_ETM_Q79_206000"/>
      <w:bookmarkEnd w:id="23125"/>
      <w:r>
        <w:rPr>
          <w:rFonts w:hint="cs"/>
          <w:rtl/>
          <w:lang w:eastAsia="he-IL"/>
        </w:rPr>
        <w:t>של עבאס?</w:t>
      </w:r>
    </w:p>
    <w:p w:rsidR="00BD7FB7" w:rsidRDefault="00BD7FB7" w:rsidP="00874457">
      <w:pPr>
        <w:rPr>
          <w:rtl/>
          <w:lang w:eastAsia="he-IL"/>
        </w:rPr>
      </w:pPr>
      <w:bookmarkStart w:id="23126" w:name="_ETM_Q79_207000"/>
      <w:bookmarkEnd w:id="23126"/>
    </w:p>
    <w:p w:rsidR="00BD7FB7" w:rsidRDefault="00BD7FB7" w:rsidP="00874457">
      <w:pPr>
        <w:pStyle w:val="af9"/>
        <w:rPr>
          <w:rtl/>
        </w:rPr>
      </w:pPr>
      <w:r w:rsidRPr="00B368A0">
        <w:rPr>
          <w:rStyle w:val="TagStyle"/>
          <w:rtl/>
        </w:rPr>
        <w:t xml:space="preserve"> &lt;&lt; יור &gt;&gt;</w:t>
      </w:r>
      <w:r w:rsidRPr="009E787E">
        <w:rPr>
          <w:rStyle w:val="TagStyle"/>
          <w:rtl/>
        </w:rPr>
        <w:t xml:space="preserve"> </w:t>
      </w:r>
      <w:r>
        <w:rPr>
          <w:rtl/>
        </w:rPr>
        <w:t>היו"ר דוד ביטן:</w:t>
      </w:r>
      <w:r w:rsidRPr="009E787E">
        <w:rPr>
          <w:rStyle w:val="TagStyle"/>
          <w:rtl/>
        </w:rPr>
        <w:t xml:space="preserve"> </w:t>
      </w:r>
      <w:r w:rsidRPr="00B368A0">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כן, אבל גם חקירה היא הישג בפני עצמו.</w:t>
      </w:r>
    </w:p>
    <w:p w:rsidR="00BD7FB7" w:rsidRDefault="00BD7FB7" w:rsidP="00874457">
      <w:pPr>
        <w:rPr>
          <w:rtl/>
          <w:lang w:eastAsia="he-IL"/>
        </w:rPr>
      </w:pPr>
    </w:p>
    <w:p w:rsidR="00BD7FB7" w:rsidRDefault="00BD7FB7" w:rsidP="00874457">
      <w:pPr>
        <w:pStyle w:val="af8"/>
        <w:rPr>
          <w:rtl/>
        </w:rPr>
      </w:pPr>
      <w:r w:rsidRPr="00B368A0">
        <w:rPr>
          <w:rStyle w:val="TagStyle"/>
          <w:rtl/>
        </w:rPr>
        <w:t xml:space="preserve"> &lt;&lt; קריאה &gt;&gt;</w:t>
      </w:r>
      <w:r w:rsidRPr="009E787E">
        <w:rPr>
          <w:rStyle w:val="TagStyle"/>
          <w:rtl/>
        </w:rPr>
        <w:t xml:space="preserve"> </w:t>
      </w:r>
      <w:r>
        <w:rPr>
          <w:rtl/>
        </w:rPr>
        <w:t>דוד אמסלם (הליכוד):</w:t>
      </w:r>
      <w:r w:rsidRPr="009E787E">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איך</w:t>
      </w:r>
      <w:bookmarkStart w:id="23127" w:name="_ETM_Q79_208000"/>
      <w:bookmarkEnd w:id="23127"/>
      <w:r>
        <w:rPr>
          <w:rFonts w:hint="cs"/>
          <w:rtl/>
          <w:lang w:eastAsia="he-IL"/>
        </w:rPr>
        <w:t xml:space="preserve"> זה סותר?</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9E787E">
        <w:rPr>
          <w:rStyle w:val="TagStyle"/>
          <w:rtl/>
        </w:rPr>
        <w:t xml:space="preserve"> </w:t>
      </w:r>
      <w:r>
        <w:rPr>
          <w:rtl/>
        </w:rPr>
        <w:t>השר לשיתוף פעולה אזורי עיסאווי פריג':</w:t>
      </w:r>
      <w:r w:rsidRPr="009E787E">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128" w:name="_ETM_Q79_212000"/>
      <w:bookmarkEnd w:id="23128"/>
      <w:r>
        <w:rPr>
          <w:rFonts w:hint="cs"/>
          <w:rtl/>
          <w:lang w:eastAsia="he-IL"/>
        </w:rPr>
        <w:t xml:space="preserve">זאת אמירה </w:t>
      </w:r>
      <w:r w:rsidR="00F70AA4">
        <w:rPr>
          <w:rFonts w:hint="cs"/>
          <w:rtl/>
          <w:lang w:eastAsia="he-IL"/>
        </w:rPr>
        <w:t>– – –</w:t>
      </w:r>
    </w:p>
    <w:p w:rsidR="00BD7FB7" w:rsidRDefault="00BD7FB7" w:rsidP="00874457">
      <w:pPr>
        <w:rPr>
          <w:rtl/>
          <w:lang w:eastAsia="he-IL"/>
        </w:rPr>
      </w:pPr>
      <w:bookmarkStart w:id="23129" w:name="_ETM_Q79_210000"/>
      <w:bookmarkEnd w:id="23129"/>
    </w:p>
    <w:p w:rsidR="00BD7FB7" w:rsidRDefault="00BD7FB7" w:rsidP="00874457">
      <w:pPr>
        <w:pStyle w:val="af9"/>
        <w:rPr>
          <w:rtl/>
        </w:rPr>
      </w:pPr>
      <w:r w:rsidRPr="00B368A0">
        <w:rPr>
          <w:rStyle w:val="TagStyle"/>
          <w:rtl/>
        </w:rPr>
        <w:t xml:space="preserve"> &lt;&lt; יור &gt;&gt;</w:t>
      </w:r>
      <w:r w:rsidRPr="009E787E">
        <w:rPr>
          <w:rStyle w:val="TagStyle"/>
          <w:rtl/>
        </w:rPr>
        <w:t xml:space="preserve"> </w:t>
      </w:r>
      <w:r>
        <w:rPr>
          <w:rtl/>
        </w:rPr>
        <w:t>היו"ר דוד ביטן:</w:t>
      </w:r>
      <w:r w:rsidRPr="009E787E">
        <w:rPr>
          <w:rStyle w:val="TagStyle"/>
          <w:rtl/>
        </w:rPr>
        <w:t xml:space="preserve"> </w:t>
      </w:r>
      <w:r w:rsidRPr="00B368A0">
        <w:rPr>
          <w:rStyle w:val="TagStyle"/>
          <w:rtl/>
        </w:rPr>
        <w:t>&lt;&lt; יור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לא, </w:t>
      </w:r>
      <w:bookmarkStart w:id="23130" w:name="_ETM_Q79_211000"/>
      <w:bookmarkEnd w:id="23130"/>
      <w:r>
        <w:rPr>
          <w:rFonts w:hint="cs"/>
          <w:rtl/>
          <w:lang w:eastAsia="he-IL"/>
        </w:rPr>
        <w:t>גם חקירה היא הישג בפני עצמ</w:t>
      </w:r>
      <w:r w:rsidR="00047BB9">
        <w:rPr>
          <w:rFonts w:hint="cs"/>
          <w:rtl/>
          <w:lang w:eastAsia="he-IL"/>
        </w:rPr>
        <w:t>ו</w:t>
      </w:r>
      <w:r>
        <w:rPr>
          <w:rFonts w:hint="cs"/>
          <w:rtl/>
          <w:lang w:eastAsia="he-IL"/>
        </w:rPr>
        <w:t>, אבל לא משנה.</w:t>
      </w:r>
    </w:p>
    <w:p w:rsidR="00BD7FB7" w:rsidRDefault="00BD7FB7" w:rsidP="00874457">
      <w:pPr>
        <w:rPr>
          <w:rtl/>
          <w:lang w:eastAsia="he-IL"/>
        </w:rPr>
      </w:pPr>
      <w:bookmarkStart w:id="23131" w:name="_ETM_Q79_215000"/>
      <w:bookmarkEnd w:id="23131"/>
    </w:p>
    <w:p w:rsidR="00BD7FB7" w:rsidRDefault="00BD7FB7" w:rsidP="00874457">
      <w:pPr>
        <w:pStyle w:val="-"/>
        <w:rPr>
          <w:rtl/>
        </w:rPr>
      </w:pPr>
      <w:bookmarkStart w:id="23132" w:name="ET_speakercontinue_6213_20"/>
      <w:r w:rsidRPr="00B368A0">
        <w:rPr>
          <w:rStyle w:val="TagStyle"/>
          <w:rtl/>
        </w:rPr>
        <w:t xml:space="preserve"> &lt;&lt; דובר_המשך &gt;&gt;</w:t>
      </w:r>
      <w:r w:rsidRPr="009E787E">
        <w:rPr>
          <w:rStyle w:val="TagStyle"/>
          <w:rtl/>
        </w:rPr>
        <w:t xml:space="preserve"> </w:t>
      </w:r>
      <w:r>
        <w:rPr>
          <w:rtl/>
        </w:rPr>
        <w:t>השר לשיתוף פעולה אזורי עיסאווי פריג':</w:t>
      </w:r>
      <w:r w:rsidRPr="009E787E">
        <w:rPr>
          <w:rStyle w:val="TagStyle"/>
          <w:rtl/>
        </w:rPr>
        <w:t xml:space="preserve"> </w:t>
      </w:r>
      <w:r w:rsidRPr="00B368A0">
        <w:rPr>
          <w:rStyle w:val="TagStyle"/>
          <w:rtl/>
        </w:rPr>
        <w:t>&lt;&lt; דובר_המשך &gt;&gt;</w:t>
      </w:r>
      <w:r>
        <w:rPr>
          <w:rtl/>
        </w:rPr>
        <w:t xml:space="preserve"> </w:t>
      </w:r>
      <w:bookmarkEnd w:id="23132"/>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חקירה, </w:t>
      </w:r>
      <w:bookmarkStart w:id="23133" w:name="_ETM_Q79_213000"/>
      <w:bookmarkEnd w:id="23133"/>
      <w:r>
        <w:rPr>
          <w:rFonts w:hint="cs"/>
          <w:rtl/>
          <w:lang w:eastAsia="he-IL"/>
        </w:rPr>
        <w:t xml:space="preserve">ועדה ועוד ועדה </w:t>
      </w:r>
      <w:r w:rsidR="00047BB9">
        <w:rPr>
          <w:rFonts w:hint="eastAsia"/>
          <w:rtl/>
          <w:lang w:eastAsia="he-IL"/>
        </w:rPr>
        <w:t xml:space="preserve">– </w:t>
      </w:r>
      <w:r>
        <w:rPr>
          <w:rFonts w:hint="cs"/>
          <w:rtl/>
          <w:lang w:eastAsia="he-IL"/>
        </w:rPr>
        <w:t>ראינו</w:t>
      </w:r>
      <w:r w:rsidR="00047BB9">
        <w:rPr>
          <w:rFonts w:hint="cs"/>
          <w:rtl/>
          <w:lang w:eastAsia="he-IL"/>
        </w:rPr>
        <w:t>.</w:t>
      </w:r>
      <w:r>
        <w:rPr>
          <w:rFonts w:hint="cs"/>
          <w:rtl/>
          <w:lang w:eastAsia="he-IL"/>
        </w:rPr>
        <w:t xml:space="preserve"> ועדת אור הייתה</w:t>
      </w:r>
      <w:r w:rsidR="00F460D5">
        <w:rPr>
          <w:rFonts w:hint="cs"/>
          <w:rtl/>
          <w:lang w:eastAsia="he-IL"/>
        </w:rPr>
        <w:t>,</w:t>
      </w:r>
      <w:r>
        <w:rPr>
          <w:rFonts w:hint="cs"/>
          <w:rtl/>
          <w:lang w:eastAsia="he-IL"/>
        </w:rPr>
        <w:t xml:space="preserve"> ויש לה גם המסקנות.</w:t>
      </w:r>
    </w:p>
    <w:p w:rsidR="00BD7FB7" w:rsidRDefault="00BD7FB7" w:rsidP="00874457">
      <w:pPr>
        <w:rPr>
          <w:rtl/>
          <w:lang w:eastAsia="he-IL"/>
        </w:rPr>
      </w:pPr>
      <w:bookmarkStart w:id="23134" w:name="_ETM_Q79_218000"/>
      <w:bookmarkEnd w:id="23134"/>
    </w:p>
    <w:p w:rsidR="00BD7FB7" w:rsidRDefault="00BD7FB7" w:rsidP="00874457">
      <w:pPr>
        <w:pStyle w:val="af8"/>
        <w:rPr>
          <w:rtl/>
        </w:rPr>
      </w:pPr>
      <w:r w:rsidRPr="00B368A0">
        <w:rPr>
          <w:rStyle w:val="TagStyle"/>
          <w:rtl/>
        </w:rPr>
        <w:t xml:space="preserve"> &lt;&lt; קריאה &gt;&gt;</w:t>
      </w:r>
      <w:r w:rsidRPr="009E787E">
        <w:rPr>
          <w:rStyle w:val="TagStyle"/>
          <w:rtl/>
        </w:rPr>
        <w:t xml:space="preserve"> </w:t>
      </w:r>
      <w:r>
        <w:rPr>
          <w:rtl/>
        </w:rPr>
        <w:t>דוד אמסלם (הליכוד):</w:t>
      </w:r>
      <w:r w:rsidRPr="009E787E">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אבל למה זה מפריע לך </w:t>
      </w:r>
      <w:bookmarkStart w:id="23135" w:name="_ETM_Q79_217000"/>
      <w:bookmarkEnd w:id="23135"/>
      <w:r>
        <w:rPr>
          <w:rFonts w:hint="cs"/>
          <w:rtl/>
          <w:lang w:eastAsia="he-IL"/>
        </w:rPr>
        <w:t>ועדה?</w:t>
      </w:r>
    </w:p>
    <w:p w:rsidR="00BD7FB7" w:rsidRDefault="00BD7FB7" w:rsidP="00874457">
      <w:pPr>
        <w:rPr>
          <w:rtl/>
          <w:lang w:eastAsia="he-IL"/>
        </w:rPr>
      </w:pPr>
    </w:p>
    <w:p w:rsidR="00BD7FB7" w:rsidRDefault="00BD7FB7" w:rsidP="00874457">
      <w:pPr>
        <w:pStyle w:val="-"/>
        <w:rPr>
          <w:rtl/>
        </w:rPr>
      </w:pPr>
      <w:bookmarkStart w:id="23136" w:name="ET_speakercontinue_6213_22"/>
      <w:r w:rsidRPr="00B368A0">
        <w:rPr>
          <w:rStyle w:val="TagStyle"/>
          <w:rtl/>
        </w:rPr>
        <w:t xml:space="preserve"> &lt;&lt; דובר_המשך &gt;&gt;</w:t>
      </w:r>
      <w:r w:rsidRPr="009E787E">
        <w:rPr>
          <w:rStyle w:val="TagStyle"/>
          <w:rtl/>
        </w:rPr>
        <w:t xml:space="preserve"> </w:t>
      </w:r>
      <w:r>
        <w:rPr>
          <w:rtl/>
        </w:rPr>
        <w:t>השר לשיתוף פעולה אזורי עיסאווי פריג':</w:t>
      </w:r>
      <w:r w:rsidRPr="009E787E">
        <w:rPr>
          <w:rStyle w:val="TagStyle"/>
          <w:rtl/>
        </w:rPr>
        <w:t xml:space="preserve"> </w:t>
      </w:r>
      <w:r w:rsidRPr="00B368A0">
        <w:rPr>
          <w:rStyle w:val="TagStyle"/>
          <w:rtl/>
        </w:rPr>
        <w:t>&lt;&lt; דובר_המשך &gt;&gt;</w:t>
      </w:r>
      <w:r>
        <w:rPr>
          <w:rtl/>
        </w:rPr>
        <w:t xml:space="preserve"> </w:t>
      </w:r>
      <w:bookmarkEnd w:id="23136"/>
    </w:p>
    <w:p w:rsidR="00BD7FB7" w:rsidRDefault="00BD7FB7" w:rsidP="00FE191E">
      <w:pPr>
        <w:rPr>
          <w:rtl/>
          <w:lang w:eastAsia="he-IL"/>
        </w:rPr>
      </w:pPr>
    </w:p>
    <w:p w:rsidR="00BD7FB7" w:rsidRDefault="00BD7FB7" w:rsidP="00874457">
      <w:pPr>
        <w:rPr>
          <w:rtl/>
          <w:lang w:eastAsia="he-IL"/>
        </w:rPr>
      </w:pPr>
      <w:bookmarkStart w:id="23137" w:name="_ETM_Q79_220000"/>
      <w:bookmarkEnd w:id="23137"/>
      <w:r>
        <w:rPr>
          <w:rFonts w:hint="cs"/>
          <w:rtl/>
          <w:lang w:eastAsia="he-IL"/>
        </w:rPr>
        <w:t xml:space="preserve">חברים, לשם כך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r w:rsidRPr="00B368A0">
        <w:rPr>
          <w:rStyle w:val="TagStyle"/>
          <w:rtl/>
        </w:rPr>
        <w:t xml:space="preserve"> &lt;&lt; קריאה &gt;&gt;</w:t>
      </w:r>
      <w:r w:rsidRPr="009E787E">
        <w:rPr>
          <w:rStyle w:val="TagStyle"/>
          <w:rtl/>
        </w:rPr>
        <w:t xml:space="preserve"> </w:t>
      </w:r>
      <w:r>
        <w:rPr>
          <w:rtl/>
        </w:rPr>
        <w:t>דוד אמסלם (הליכוד):</w:t>
      </w:r>
      <w:r w:rsidRPr="009E787E">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לא ענית לי. מה זה סותר? תביאו גם את הכסף וגם נעשה את הוועדה.</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AD64ED">
        <w:rPr>
          <w:rStyle w:val="TagStyle"/>
          <w:rtl/>
        </w:rPr>
        <w:t xml:space="preserve"> </w:t>
      </w:r>
      <w:r>
        <w:rPr>
          <w:rtl/>
        </w:rPr>
        <w:t>השר לשיתוף פעולה אזורי עיסאווי פריג':</w:t>
      </w:r>
      <w:r w:rsidRPr="00AD64ED">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יפה מאוד. </w:t>
      </w:r>
      <w:bookmarkStart w:id="23138" w:name="_ETM_Q79_222000"/>
      <w:bookmarkEnd w:id="23138"/>
      <w:r>
        <w:rPr>
          <w:rFonts w:hint="cs"/>
          <w:rtl/>
          <w:lang w:eastAsia="he-IL"/>
        </w:rPr>
        <w:t xml:space="preserve">יש לנו תוכנית, אנחנו עובדים עליה בפרטנות. </w:t>
      </w:r>
    </w:p>
    <w:p w:rsidR="00BD7FB7" w:rsidRDefault="00BD7FB7" w:rsidP="00874457">
      <w:pPr>
        <w:rPr>
          <w:rtl/>
          <w:lang w:eastAsia="he-IL"/>
        </w:rPr>
      </w:pPr>
    </w:p>
    <w:p w:rsidR="00BD7FB7" w:rsidRDefault="00BD7FB7" w:rsidP="00874457">
      <w:pPr>
        <w:pStyle w:val="af8"/>
        <w:rPr>
          <w:rtl/>
        </w:rPr>
      </w:pPr>
      <w:bookmarkStart w:id="23139" w:name="ET_interruption_5156_25"/>
      <w:r w:rsidRPr="00B368A0">
        <w:rPr>
          <w:rStyle w:val="TagStyle"/>
          <w:rtl/>
        </w:rPr>
        <w:t xml:space="preserve"> &lt;&lt; קריאה &gt;&gt;</w:t>
      </w:r>
      <w:r w:rsidRPr="00AD64ED">
        <w:rPr>
          <w:rStyle w:val="TagStyle"/>
          <w:rtl/>
        </w:rPr>
        <w:t xml:space="preserve"> </w:t>
      </w:r>
      <w:r>
        <w:rPr>
          <w:rtl/>
        </w:rPr>
        <w:t>דוד אמסלם (הליכוד):</w:t>
      </w:r>
      <w:r w:rsidRPr="00AD64ED">
        <w:rPr>
          <w:rStyle w:val="TagStyle"/>
          <w:rtl/>
        </w:rPr>
        <w:t xml:space="preserve"> </w:t>
      </w:r>
      <w:r w:rsidRPr="00B368A0">
        <w:rPr>
          <w:rStyle w:val="TagStyle"/>
          <w:rtl/>
        </w:rPr>
        <w:t>&lt;&lt; קריאה &gt;&gt;</w:t>
      </w:r>
      <w:r>
        <w:rPr>
          <w:rtl/>
        </w:rPr>
        <w:t xml:space="preserve"> </w:t>
      </w:r>
      <w:bookmarkEnd w:id="23139"/>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מה מפריעה לך </w:t>
      </w:r>
      <w:bookmarkStart w:id="23140" w:name="_ETM_Q79_231000"/>
      <w:bookmarkEnd w:id="23140"/>
      <w:r>
        <w:rPr>
          <w:rFonts w:hint="cs"/>
          <w:rtl/>
          <w:lang w:eastAsia="he-IL"/>
        </w:rPr>
        <w:t>ועדה?</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AD64ED">
        <w:rPr>
          <w:rStyle w:val="TagStyle"/>
          <w:rtl/>
        </w:rPr>
        <w:t xml:space="preserve"> </w:t>
      </w:r>
      <w:r>
        <w:rPr>
          <w:rtl/>
        </w:rPr>
        <w:t>השר לשיתוף פעולה אזורי עיסאווי פריג':</w:t>
      </w:r>
      <w:r w:rsidRPr="00AD64ED">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bookmarkStart w:id="23141" w:name="_ETM_Q79_234000"/>
      <w:bookmarkEnd w:id="23141"/>
      <w:r>
        <w:rPr>
          <w:rFonts w:hint="cs"/>
          <w:rtl/>
          <w:lang w:eastAsia="he-IL"/>
        </w:rPr>
        <w:t xml:space="preserve">אתה לא יכול לעשות תוכנית ולצאת לדרך </w:t>
      </w:r>
      <w:bookmarkStart w:id="23142" w:name="_ETM_Q79_233000"/>
      <w:bookmarkEnd w:id="23142"/>
      <w:r w:rsidR="00047BB9">
        <w:rPr>
          <w:rFonts w:hint="cs"/>
          <w:rtl/>
          <w:lang w:eastAsia="he-IL"/>
        </w:rPr>
        <w:t>ו</w:t>
      </w:r>
      <w:r>
        <w:rPr>
          <w:rFonts w:hint="cs"/>
          <w:rtl/>
          <w:lang w:eastAsia="he-IL"/>
        </w:rPr>
        <w:t>להקים ועדת חקירה.</w:t>
      </w:r>
    </w:p>
    <w:p w:rsidR="00BD7FB7" w:rsidRDefault="00BD7FB7" w:rsidP="00874457">
      <w:pPr>
        <w:rPr>
          <w:rtl/>
          <w:lang w:eastAsia="he-IL"/>
        </w:rPr>
      </w:pPr>
    </w:p>
    <w:p w:rsidR="00BD7FB7" w:rsidRDefault="00BD7FB7" w:rsidP="00874457">
      <w:pPr>
        <w:pStyle w:val="af8"/>
        <w:rPr>
          <w:rtl/>
        </w:rPr>
      </w:pPr>
      <w:r w:rsidRPr="00B368A0">
        <w:rPr>
          <w:rStyle w:val="TagStyle"/>
          <w:rtl/>
        </w:rPr>
        <w:t xml:space="preserve"> &lt;&lt; קריאה &gt;&gt;</w:t>
      </w:r>
      <w:r w:rsidRPr="00AD64ED">
        <w:rPr>
          <w:rStyle w:val="TagStyle"/>
          <w:rtl/>
        </w:rPr>
        <w:t xml:space="preserve"> </w:t>
      </w:r>
      <w:r>
        <w:rPr>
          <w:rtl/>
        </w:rPr>
        <w:t>דוד אמסלם (הליכוד):</w:t>
      </w:r>
      <w:r w:rsidRPr="00AD64ED">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למה?</w:t>
      </w:r>
    </w:p>
    <w:p w:rsidR="00BD7FB7" w:rsidRDefault="00BD7FB7" w:rsidP="00874457">
      <w:pPr>
        <w:rPr>
          <w:rtl/>
          <w:lang w:eastAsia="he-IL"/>
        </w:rPr>
      </w:pPr>
    </w:p>
    <w:p w:rsidR="00BD7FB7" w:rsidRDefault="00BD7FB7" w:rsidP="00874457">
      <w:pPr>
        <w:pStyle w:val="-"/>
        <w:rPr>
          <w:rtl/>
        </w:rPr>
      </w:pPr>
      <w:bookmarkStart w:id="23143" w:name="ET_speakercontinue_6213_28"/>
      <w:r w:rsidRPr="00B368A0">
        <w:rPr>
          <w:rStyle w:val="TagStyle"/>
          <w:rtl/>
        </w:rPr>
        <w:t xml:space="preserve"> &lt;&lt; דובר_המשך &gt;&gt;</w:t>
      </w:r>
      <w:r w:rsidRPr="00AD64ED">
        <w:rPr>
          <w:rStyle w:val="TagStyle"/>
          <w:rtl/>
        </w:rPr>
        <w:t xml:space="preserve"> </w:t>
      </w:r>
      <w:r>
        <w:rPr>
          <w:rtl/>
        </w:rPr>
        <w:t>השר לשיתוף פעולה אזורי עיסאווי פריג':</w:t>
      </w:r>
      <w:r w:rsidRPr="00AD64ED">
        <w:rPr>
          <w:rStyle w:val="TagStyle"/>
          <w:rtl/>
        </w:rPr>
        <w:t xml:space="preserve"> </w:t>
      </w:r>
      <w:r w:rsidRPr="00B368A0">
        <w:rPr>
          <w:rStyle w:val="TagStyle"/>
          <w:rtl/>
        </w:rPr>
        <w:t>&lt;&lt; דובר_המשך &gt;&gt;</w:t>
      </w:r>
      <w:r>
        <w:rPr>
          <w:rtl/>
        </w:rPr>
        <w:t xml:space="preserve"> </w:t>
      </w:r>
      <w:bookmarkEnd w:id="23143"/>
    </w:p>
    <w:p w:rsidR="00BD7FB7" w:rsidRDefault="00BD7FB7" w:rsidP="00FE191E">
      <w:pPr>
        <w:rPr>
          <w:rtl/>
          <w:lang w:eastAsia="he-IL"/>
        </w:rPr>
      </w:pPr>
    </w:p>
    <w:p w:rsidR="00047BB9" w:rsidRDefault="00BD7FB7" w:rsidP="00874457">
      <w:pPr>
        <w:rPr>
          <w:rtl/>
          <w:lang w:eastAsia="he-IL"/>
        </w:rPr>
      </w:pPr>
      <w:bookmarkStart w:id="23144" w:name="_ETM_Q79_236000"/>
      <w:bookmarkEnd w:id="23144"/>
      <w:r>
        <w:rPr>
          <w:rFonts w:hint="cs"/>
          <w:rtl/>
          <w:lang w:eastAsia="he-IL"/>
        </w:rPr>
        <w:t xml:space="preserve">אתה לא יכול לירות לעצמך ברגל. </w:t>
      </w:r>
    </w:p>
    <w:p w:rsidR="00047BB9" w:rsidRDefault="00047BB9" w:rsidP="00874457">
      <w:pPr>
        <w:rPr>
          <w:rtl/>
          <w:lang w:eastAsia="he-IL"/>
        </w:rPr>
      </w:pPr>
    </w:p>
    <w:p w:rsidR="00BD7FB7" w:rsidRDefault="00BD7FB7" w:rsidP="00047BB9">
      <w:pPr>
        <w:rPr>
          <w:rtl/>
          <w:lang w:eastAsia="he-IL"/>
        </w:rPr>
      </w:pPr>
      <w:r>
        <w:rPr>
          <w:rFonts w:hint="cs"/>
          <w:rtl/>
          <w:lang w:eastAsia="he-IL"/>
        </w:rPr>
        <w:t xml:space="preserve">עכשיו לעניין הצעת </w:t>
      </w:r>
      <w:bookmarkStart w:id="23145" w:name="_ETM_Q79_239000"/>
      <w:bookmarkEnd w:id="23145"/>
      <w:r>
        <w:rPr>
          <w:rFonts w:hint="cs"/>
          <w:rtl/>
          <w:lang w:eastAsia="he-IL"/>
        </w:rPr>
        <w:t xml:space="preserve">החוק, חברים. אני מאוד מצטער שאני צריך היום לעלות פעמיים כאן </w:t>
      </w:r>
      <w:r w:rsidR="00F70AA4">
        <w:rPr>
          <w:rFonts w:hint="cs"/>
          <w:rtl/>
          <w:lang w:eastAsia="he-IL"/>
        </w:rPr>
        <w:t>– – –</w:t>
      </w:r>
    </w:p>
    <w:p w:rsidR="00BD7FB7" w:rsidRDefault="00BD7FB7" w:rsidP="00874457">
      <w:pPr>
        <w:rPr>
          <w:rtl/>
          <w:lang w:eastAsia="he-IL"/>
        </w:rPr>
      </w:pPr>
      <w:bookmarkStart w:id="23146" w:name="_ETM_Q79_245000"/>
      <w:bookmarkEnd w:id="23146"/>
    </w:p>
    <w:p w:rsidR="00BD7FB7" w:rsidRDefault="00BD7FB7" w:rsidP="00874457">
      <w:pPr>
        <w:pStyle w:val="af9"/>
        <w:keepNext/>
        <w:rPr>
          <w:rtl/>
        </w:rPr>
      </w:pPr>
      <w:r w:rsidRPr="00B368A0">
        <w:rPr>
          <w:rStyle w:val="TagStyle"/>
          <w:rtl/>
        </w:rPr>
        <w:t xml:space="preserve"> &lt;&lt; יור &gt;&gt;</w:t>
      </w:r>
      <w:r w:rsidRPr="00AD64ED">
        <w:rPr>
          <w:rStyle w:val="TagStyle"/>
          <w:rtl/>
        </w:rPr>
        <w:t xml:space="preserve"> </w:t>
      </w:r>
      <w:r>
        <w:rPr>
          <w:rtl/>
        </w:rPr>
        <w:t>היו"ר דוד ביטן:</w:t>
      </w:r>
      <w:r w:rsidRPr="00AD64ED">
        <w:rPr>
          <w:rStyle w:val="TagStyle"/>
          <w:rtl/>
        </w:rPr>
        <w:t xml:space="preserve"> </w:t>
      </w:r>
      <w:r w:rsidRPr="00B368A0">
        <w:rPr>
          <w:rStyle w:val="TagStyle"/>
          <w:rtl/>
        </w:rPr>
        <w:t>&lt;&lt; יור &gt;&gt;</w:t>
      </w:r>
      <w:r>
        <w:rPr>
          <w:rtl/>
        </w:rPr>
        <w:t xml:space="preserve"> </w:t>
      </w:r>
    </w:p>
    <w:p w:rsidR="00BD7FB7" w:rsidRDefault="00BD7FB7" w:rsidP="00FE191E">
      <w:pPr>
        <w:rPr>
          <w:rtl/>
          <w:lang w:eastAsia="he-IL"/>
        </w:rPr>
      </w:pPr>
    </w:p>
    <w:p w:rsidR="00BD7FB7" w:rsidRDefault="00BD7FB7" w:rsidP="00874457">
      <w:pPr>
        <w:keepNext/>
        <w:rPr>
          <w:rtl/>
          <w:lang w:eastAsia="he-IL"/>
        </w:rPr>
      </w:pPr>
      <w:bookmarkStart w:id="23147" w:name="_ETM_Q79_246000"/>
      <w:bookmarkEnd w:id="23147"/>
      <w:r>
        <w:rPr>
          <w:rFonts w:hint="cs"/>
          <w:rtl/>
          <w:lang w:eastAsia="he-IL"/>
        </w:rPr>
        <w:t>אנחנו מדברים פה על הענבים. איפה הענבים בהצעת החוק הזאת?</w:t>
      </w:r>
    </w:p>
    <w:p w:rsidR="00BD7FB7" w:rsidRDefault="00BD7FB7" w:rsidP="00874457">
      <w:pPr>
        <w:rPr>
          <w:rtl/>
          <w:lang w:eastAsia="he-IL"/>
        </w:rPr>
      </w:pPr>
      <w:bookmarkStart w:id="23148" w:name="_ETM_Q79_249000"/>
      <w:bookmarkEnd w:id="23148"/>
    </w:p>
    <w:p w:rsidR="00BD7FB7" w:rsidRDefault="00BD7FB7" w:rsidP="00874457">
      <w:pPr>
        <w:pStyle w:val="-"/>
        <w:rPr>
          <w:rtl/>
        </w:rPr>
      </w:pPr>
      <w:r w:rsidRPr="00B368A0">
        <w:rPr>
          <w:rStyle w:val="TagStyle"/>
          <w:rtl/>
        </w:rPr>
        <w:t xml:space="preserve"> &lt;&lt; דובר_המשך &gt;&gt;</w:t>
      </w:r>
      <w:r w:rsidRPr="00AD64ED">
        <w:rPr>
          <w:rStyle w:val="TagStyle"/>
          <w:rtl/>
        </w:rPr>
        <w:t xml:space="preserve"> </w:t>
      </w:r>
      <w:r>
        <w:rPr>
          <w:rtl/>
        </w:rPr>
        <w:t>השר לשיתוף פעולה אזורי עיסאווי פריג':</w:t>
      </w:r>
      <w:r w:rsidRPr="00AD64ED">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Pr="00AD64ED" w:rsidRDefault="00BD7FB7" w:rsidP="00874457">
      <w:pPr>
        <w:rPr>
          <w:rtl/>
          <w:lang w:eastAsia="he-IL"/>
        </w:rPr>
      </w:pPr>
      <w:bookmarkStart w:id="23149" w:name="_ETM_Q79_250000"/>
      <w:bookmarkEnd w:id="23149"/>
      <w:r>
        <w:rPr>
          <w:rFonts w:hint="cs"/>
          <w:rtl/>
          <w:lang w:eastAsia="he-IL"/>
        </w:rPr>
        <w:t xml:space="preserve">בסדר, הממשלה כולה </w:t>
      </w:r>
      <w:r w:rsidR="00F70AA4">
        <w:rPr>
          <w:rFonts w:hint="cs"/>
          <w:rtl/>
          <w:lang w:eastAsia="he-IL"/>
        </w:rPr>
        <w:t>– – –</w:t>
      </w:r>
    </w:p>
    <w:p w:rsidR="00BD7FB7" w:rsidRDefault="00BD7FB7" w:rsidP="00874457">
      <w:pPr>
        <w:rPr>
          <w:rtl/>
          <w:lang w:eastAsia="he-IL"/>
        </w:rPr>
      </w:pPr>
      <w:bookmarkStart w:id="23150" w:name="_ETM_Q79_247000"/>
      <w:bookmarkEnd w:id="23150"/>
    </w:p>
    <w:p w:rsidR="00BD7FB7" w:rsidRDefault="00BD7FB7" w:rsidP="00874457">
      <w:pPr>
        <w:pStyle w:val="af8"/>
        <w:rPr>
          <w:rtl/>
        </w:rPr>
      </w:pPr>
      <w:r w:rsidRPr="00B368A0">
        <w:rPr>
          <w:rStyle w:val="TagStyle"/>
          <w:rtl/>
        </w:rPr>
        <w:t xml:space="preserve"> &lt;&lt; קריאה &gt;&gt;</w:t>
      </w:r>
      <w:r w:rsidRPr="00AD64ED">
        <w:rPr>
          <w:rStyle w:val="TagStyle"/>
          <w:rtl/>
        </w:rPr>
        <w:t xml:space="preserve"> </w:t>
      </w:r>
      <w:r>
        <w:rPr>
          <w:rtl/>
        </w:rPr>
        <w:t>אורלי לוי אבקסיס (הליכוד):</w:t>
      </w:r>
      <w:r w:rsidRPr="00AD64ED">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הענבים </w:t>
      </w:r>
      <w:r w:rsidR="00F70AA4">
        <w:rPr>
          <w:rFonts w:hint="cs"/>
          <w:rtl/>
          <w:lang w:eastAsia="he-IL"/>
        </w:rPr>
        <w:t>– – –</w:t>
      </w:r>
    </w:p>
    <w:p w:rsidR="00BD7FB7" w:rsidRPr="00047BB9" w:rsidRDefault="00BD7FB7" w:rsidP="00874457">
      <w:pPr>
        <w:rPr>
          <w:rtl/>
        </w:rPr>
      </w:pPr>
    </w:p>
    <w:p w:rsidR="00BD7FB7" w:rsidRDefault="00BD7FB7" w:rsidP="00874457">
      <w:pPr>
        <w:pStyle w:val="af8"/>
        <w:rPr>
          <w:rtl/>
        </w:rPr>
      </w:pPr>
      <w:r w:rsidRPr="00B368A0">
        <w:rPr>
          <w:rStyle w:val="TagStyle"/>
          <w:rtl/>
        </w:rPr>
        <w:t xml:space="preserve"> &lt;&lt; קריאה &gt;&gt;</w:t>
      </w:r>
      <w:r w:rsidRPr="00BE54A1">
        <w:rPr>
          <w:rStyle w:val="TagStyle"/>
          <w:rtl/>
        </w:rPr>
        <w:t xml:space="preserve"> </w:t>
      </w:r>
      <w:r>
        <w:rPr>
          <w:rtl/>
        </w:rPr>
        <w:t>דוד אמסלם (הליכוד):</w:t>
      </w:r>
      <w:r w:rsidRPr="00BE54A1">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עד עכשיו </w:t>
      </w:r>
      <w:bookmarkStart w:id="23151" w:name="_ETM_Q79_251000"/>
      <w:bookmarkEnd w:id="23151"/>
      <w:r>
        <w:rPr>
          <w:rFonts w:hint="cs"/>
          <w:rtl/>
          <w:lang w:eastAsia="he-IL"/>
        </w:rPr>
        <w:t>לא הבנתי מי זה הענבים ומי זה השומרים.</w:t>
      </w:r>
    </w:p>
    <w:p w:rsidR="00BD7FB7" w:rsidRPr="00BE54A1" w:rsidRDefault="00BD7FB7" w:rsidP="00874457">
      <w:pPr>
        <w:rPr>
          <w:rtl/>
          <w:lang w:eastAsia="he-IL"/>
        </w:rPr>
      </w:pPr>
      <w:bookmarkStart w:id="23152" w:name="_ETM_Q79_256000"/>
      <w:bookmarkEnd w:id="23152"/>
    </w:p>
    <w:p w:rsidR="00BD7FB7" w:rsidRDefault="00BD7FB7" w:rsidP="00874457">
      <w:pPr>
        <w:pStyle w:val="-"/>
        <w:rPr>
          <w:rtl/>
        </w:rPr>
      </w:pPr>
      <w:r w:rsidRPr="00B368A0">
        <w:rPr>
          <w:rStyle w:val="TagStyle"/>
          <w:rtl/>
        </w:rPr>
        <w:t xml:space="preserve"> &lt;&lt; דובר_המשך &gt;&gt;</w:t>
      </w:r>
      <w:r w:rsidRPr="00BE54A1">
        <w:rPr>
          <w:rStyle w:val="TagStyle"/>
          <w:rtl/>
        </w:rPr>
        <w:t xml:space="preserve"> </w:t>
      </w:r>
      <w:r>
        <w:rPr>
          <w:rtl/>
        </w:rPr>
        <w:t>השר לשיתוף פעולה אזורי עיסאווי פריג':</w:t>
      </w:r>
      <w:r w:rsidRPr="00BE54A1">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bookmarkStart w:id="23153" w:name="_ETM_Q79_257000"/>
      <w:bookmarkEnd w:id="23153"/>
      <w:r>
        <w:rPr>
          <w:rFonts w:hint="cs"/>
          <w:rtl/>
          <w:lang w:eastAsia="he-IL"/>
        </w:rPr>
        <w:t>הממשלה היא בת חודש ושבוע</w:t>
      </w:r>
      <w:r w:rsidR="00047BB9">
        <w:rPr>
          <w:rFonts w:hint="cs"/>
          <w:rtl/>
          <w:lang w:eastAsia="he-IL"/>
        </w:rPr>
        <w:t>.</w:t>
      </w:r>
      <w:r>
        <w:rPr>
          <w:rFonts w:hint="cs"/>
          <w:rtl/>
          <w:lang w:eastAsia="he-IL"/>
        </w:rPr>
        <w:t xml:space="preserve"> הענבים בת</w:t>
      </w:r>
      <w:bookmarkStart w:id="23154" w:name="_ETM_Q79_261000"/>
      <w:bookmarkEnd w:id="23154"/>
      <w:r>
        <w:rPr>
          <w:rFonts w:hint="cs"/>
          <w:rtl/>
          <w:lang w:eastAsia="he-IL"/>
        </w:rPr>
        <w:t>הליך בישול והם יתבשלו ואנחנו נביא תוצאות שאתם לא הצלחתם להביא.</w:t>
      </w:r>
    </w:p>
    <w:p w:rsidR="00BD7FB7" w:rsidRDefault="00BD7FB7" w:rsidP="00874457">
      <w:pPr>
        <w:rPr>
          <w:rtl/>
          <w:lang w:eastAsia="he-IL"/>
        </w:rPr>
      </w:pPr>
    </w:p>
    <w:p w:rsidR="00BD7FB7" w:rsidRDefault="00BD7FB7" w:rsidP="00874457">
      <w:pPr>
        <w:pStyle w:val="af8"/>
        <w:rPr>
          <w:rtl/>
        </w:rPr>
      </w:pPr>
      <w:bookmarkStart w:id="23155" w:name="ET_interruption_5085_35"/>
      <w:r w:rsidRPr="00B368A0">
        <w:rPr>
          <w:rStyle w:val="TagStyle"/>
          <w:rtl/>
        </w:rPr>
        <w:t xml:space="preserve"> &lt;&lt; קריאה &gt;&gt;</w:t>
      </w:r>
      <w:r w:rsidRPr="00C96A70">
        <w:rPr>
          <w:rStyle w:val="TagStyle"/>
          <w:rtl/>
        </w:rPr>
        <w:t xml:space="preserve"> </w:t>
      </w:r>
      <w:r>
        <w:rPr>
          <w:rtl/>
        </w:rPr>
        <w:t>אורלי לוי אבקסיס (הליכוד):</w:t>
      </w:r>
      <w:r w:rsidRPr="00C96A70">
        <w:rPr>
          <w:rStyle w:val="TagStyle"/>
          <w:rtl/>
        </w:rPr>
        <w:t xml:space="preserve"> </w:t>
      </w:r>
      <w:r w:rsidRPr="00B368A0">
        <w:rPr>
          <w:rStyle w:val="TagStyle"/>
          <w:rtl/>
        </w:rPr>
        <w:t>&lt;&lt; קריאה &gt;&gt;</w:t>
      </w:r>
      <w:r>
        <w:rPr>
          <w:rtl/>
        </w:rPr>
        <w:t xml:space="preserve"> </w:t>
      </w:r>
      <w:bookmarkEnd w:id="23155"/>
    </w:p>
    <w:p w:rsidR="00BD7FB7" w:rsidRDefault="00BD7FB7" w:rsidP="00FE191E">
      <w:pPr>
        <w:rPr>
          <w:rtl/>
          <w:lang w:eastAsia="he-IL"/>
        </w:rPr>
      </w:pPr>
    </w:p>
    <w:p w:rsidR="00BD7FB7" w:rsidRDefault="00BD7FB7" w:rsidP="00874457">
      <w:pPr>
        <w:rPr>
          <w:rtl/>
          <w:lang w:eastAsia="he-IL"/>
        </w:rPr>
      </w:pPr>
      <w:r>
        <w:rPr>
          <w:rFonts w:hint="cs"/>
          <w:rtl/>
          <w:lang w:eastAsia="he-IL"/>
        </w:rPr>
        <w:t>רק שהם לא י</w:t>
      </w:r>
      <w:r w:rsidR="00047BB9">
        <w:rPr>
          <w:rFonts w:hint="cs"/>
          <w:rtl/>
          <w:lang w:eastAsia="he-IL"/>
        </w:rPr>
        <w:t>י</w:t>
      </w:r>
      <w:r>
        <w:rPr>
          <w:rFonts w:hint="cs"/>
          <w:rtl/>
          <w:lang w:eastAsia="he-IL"/>
        </w:rPr>
        <w:t xml:space="preserve">רקבו בדרך. </w:t>
      </w:r>
    </w:p>
    <w:p w:rsidR="00BD7FB7" w:rsidRDefault="00BD7FB7" w:rsidP="00874457">
      <w:pPr>
        <w:rPr>
          <w:rtl/>
          <w:lang w:eastAsia="he-IL"/>
        </w:rPr>
      </w:pPr>
    </w:p>
    <w:p w:rsidR="00BD7FB7" w:rsidRDefault="00BD7FB7" w:rsidP="00874457">
      <w:pPr>
        <w:pStyle w:val="af8"/>
        <w:rPr>
          <w:rtl/>
        </w:rPr>
      </w:pPr>
      <w:r w:rsidRPr="00B368A0">
        <w:rPr>
          <w:rStyle w:val="TagStyle"/>
          <w:rtl/>
        </w:rPr>
        <w:t xml:space="preserve"> &lt;&lt; קריאה &gt;&gt;</w:t>
      </w:r>
      <w:r w:rsidRPr="00C96A70">
        <w:rPr>
          <w:rStyle w:val="TagStyle"/>
          <w:rtl/>
        </w:rPr>
        <w:t xml:space="preserve"> </w:t>
      </w:r>
      <w:r>
        <w:rPr>
          <w:rtl/>
        </w:rPr>
        <w:t>דוד אמסלם (הליכוד):</w:t>
      </w:r>
      <w:r w:rsidRPr="00C96A70">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אתה יודע מה</w:t>
      </w:r>
      <w:r w:rsidR="00047BB9">
        <w:rPr>
          <w:rFonts w:hint="cs"/>
          <w:rtl/>
          <w:lang w:eastAsia="he-IL"/>
        </w:rPr>
        <w:t>?</w:t>
      </w:r>
      <w:r>
        <w:rPr>
          <w:rFonts w:hint="cs"/>
          <w:rtl/>
          <w:lang w:eastAsia="he-IL"/>
        </w:rPr>
        <w:t xml:space="preserve"> תוך כמה</w:t>
      </w:r>
      <w:bookmarkStart w:id="23156" w:name="_ETM_Q79_268000"/>
      <w:bookmarkEnd w:id="23156"/>
      <w:r>
        <w:rPr>
          <w:rFonts w:hint="cs"/>
          <w:rtl/>
          <w:lang w:eastAsia="he-IL"/>
        </w:rPr>
        <w:t xml:space="preserve"> זמן?</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C96A70">
        <w:rPr>
          <w:rStyle w:val="TagStyle"/>
          <w:rtl/>
        </w:rPr>
        <w:t xml:space="preserve"> </w:t>
      </w:r>
      <w:r>
        <w:rPr>
          <w:rtl/>
        </w:rPr>
        <w:t>השר לשיתוף פעולה אזורי עיסאווי פריג':</w:t>
      </w:r>
      <w:r w:rsidRPr="00C96A70">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עכשיו לעניין הצעת ההחלטה. </w:t>
      </w:r>
    </w:p>
    <w:p w:rsidR="00BD7FB7" w:rsidRDefault="00BD7FB7" w:rsidP="00874457">
      <w:pPr>
        <w:rPr>
          <w:rtl/>
          <w:lang w:eastAsia="he-IL"/>
        </w:rPr>
      </w:pPr>
    </w:p>
    <w:p w:rsidR="00BD7FB7" w:rsidRDefault="00BD7FB7" w:rsidP="00874457">
      <w:pPr>
        <w:pStyle w:val="af8"/>
        <w:rPr>
          <w:rtl/>
        </w:rPr>
      </w:pPr>
      <w:r w:rsidRPr="00B368A0">
        <w:rPr>
          <w:rStyle w:val="TagStyle"/>
          <w:rtl/>
        </w:rPr>
        <w:t xml:space="preserve"> &lt;&lt; קריאה &gt;&gt;</w:t>
      </w:r>
      <w:r w:rsidRPr="00C96A70">
        <w:rPr>
          <w:rStyle w:val="TagStyle"/>
          <w:rtl/>
        </w:rPr>
        <w:t xml:space="preserve"> </w:t>
      </w:r>
      <w:r>
        <w:rPr>
          <w:rtl/>
        </w:rPr>
        <w:t>דוד אמסלם (הליכוד):</w:t>
      </w:r>
      <w:r w:rsidRPr="00C96A70">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157" w:name="_ETM_Q79_270000"/>
      <w:bookmarkEnd w:id="23157"/>
      <w:r>
        <w:rPr>
          <w:rFonts w:hint="cs"/>
          <w:rtl/>
          <w:lang w:eastAsia="he-IL"/>
        </w:rPr>
        <w:t>תוך כמה זמן אתה מבטיח להפסיק את הרציחות במגזר הערבי?</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C96A70">
        <w:rPr>
          <w:rStyle w:val="TagStyle"/>
          <w:rtl/>
        </w:rPr>
        <w:t xml:space="preserve"> </w:t>
      </w:r>
      <w:r>
        <w:rPr>
          <w:rtl/>
        </w:rPr>
        <w:t>השר לשיתוף פעולה אזורי עיסאווי פריג':</w:t>
      </w:r>
      <w:r w:rsidRPr="00C96A70">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תראה, אני לא נביא,</w:t>
      </w:r>
      <w:bookmarkStart w:id="23158" w:name="_ETM_Q79_275000"/>
      <w:bookmarkEnd w:id="23158"/>
      <w:r>
        <w:rPr>
          <w:rFonts w:hint="cs"/>
          <w:rtl/>
          <w:lang w:eastAsia="he-IL"/>
        </w:rPr>
        <w:t xml:space="preserve"> ואתה יודע, הנבואה </w:t>
      </w:r>
      <w:r w:rsidR="00F70AA4">
        <w:rPr>
          <w:rFonts w:hint="cs"/>
          <w:rtl/>
          <w:lang w:eastAsia="he-IL"/>
        </w:rPr>
        <w:t>– – –</w:t>
      </w:r>
    </w:p>
    <w:p w:rsidR="00BD7FB7" w:rsidRDefault="00BD7FB7" w:rsidP="00874457">
      <w:pPr>
        <w:rPr>
          <w:rtl/>
          <w:lang w:eastAsia="he-IL"/>
        </w:rPr>
      </w:pPr>
      <w:bookmarkStart w:id="23159" w:name="_ETM_Q79_274000"/>
      <w:bookmarkEnd w:id="23159"/>
    </w:p>
    <w:p w:rsidR="00BD7FB7" w:rsidRDefault="00BD7FB7" w:rsidP="00874457">
      <w:pPr>
        <w:pStyle w:val="af9"/>
        <w:rPr>
          <w:rtl/>
        </w:rPr>
      </w:pPr>
      <w:r w:rsidRPr="00B368A0">
        <w:rPr>
          <w:rStyle w:val="TagStyle"/>
          <w:rtl/>
        </w:rPr>
        <w:t xml:space="preserve"> &lt;&lt; יור &gt;&gt;</w:t>
      </w:r>
      <w:r w:rsidRPr="00C96A70">
        <w:rPr>
          <w:rStyle w:val="TagStyle"/>
          <w:rtl/>
        </w:rPr>
        <w:t xml:space="preserve"> </w:t>
      </w:r>
      <w:r>
        <w:rPr>
          <w:rtl/>
        </w:rPr>
        <w:t>היו"ר דוד ביטן:</w:t>
      </w:r>
      <w:r w:rsidRPr="00C96A70">
        <w:rPr>
          <w:rStyle w:val="TagStyle"/>
          <w:rtl/>
        </w:rPr>
        <w:t xml:space="preserve"> </w:t>
      </w:r>
      <w:r w:rsidRPr="00B368A0">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הוא לא יכול להבטיח דבר כזה.</w:t>
      </w:r>
    </w:p>
    <w:p w:rsidR="00BD7FB7" w:rsidRDefault="00BD7FB7" w:rsidP="00874457">
      <w:pPr>
        <w:rPr>
          <w:rtl/>
          <w:lang w:eastAsia="he-IL"/>
        </w:rPr>
      </w:pPr>
      <w:bookmarkStart w:id="23160" w:name="_ETM_Q79_277000"/>
      <w:bookmarkEnd w:id="23160"/>
    </w:p>
    <w:p w:rsidR="00BD7FB7" w:rsidRDefault="00BD7FB7" w:rsidP="00874457">
      <w:pPr>
        <w:pStyle w:val="af8"/>
        <w:rPr>
          <w:rtl/>
        </w:rPr>
      </w:pPr>
      <w:r w:rsidRPr="00B368A0">
        <w:rPr>
          <w:rStyle w:val="TagStyle"/>
          <w:rtl/>
        </w:rPr>
        <w:t xml:space="preserve"> &lt;&lt; קריאה &gt;&gt;</w:t>
      </w:r>
      <w:r w:rsidRPr="00C96A70">
        <w:rPr>
          <w:rStyle w:val="TagStyle"/>
          <w:rtl/>
        </w:rPr>
        <w:t xml:space="preserve"> </w:t>
      </w:r>
      <w:r>
        <w:rPr>
          <w:rtl/>
        </w:rPr>
        <w:t>דוד אמסלם (הליכוד):</w:t>
      </w:r>
      <w:r w:rsidRPr="00C96A70">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3161" w:name="_ETM_Q79_279000"/>
      <w:bookmarkEnd w:id="23161"/>
      <w:r>
        <w:rPr>
          <w:rFonts w:hint="cs"/>
          <w:rtl/>
          <w:lang w:eastAsia="he-IL"/>
        </w:rPr>
        <w:t>– – –</w:t>
      </w:r>
      <w:r w:rsidR="00BD7FB7">
        <w:rPr>
          <w:rFonts w:hint="cs"/>
          <w:rtl/>
          <w:lang w:eastAsia="he-IL"/>
        </w:rPr>
        <w:t xml:space="preserve"> הרי הוא עכשיו מדבר </w:t>
      </w:r>
      <w:r>
        <w:rPr>
          <w:rFonts w:hint="cs"/>
          <w:rtl/>
          <w:lang w:eastAsia="he-IL"/>
        </w:rPr>
        <w:t>– – –</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C96A70">
        <w:rPr>
          <w:rStyle w:val="TagStyle"/>
          <w:rtl/>
        </w:rPr>
        <w:t xml:space="preserve"> </w:t>
      </w:r>
      <w:r>
        <w:rPr>
          <w:rtl/>
        </w:rPr>
        <w:t>השר לשיתוף פעולה אזורי עיסאווי פריג':</w:t>
      </w:r>
      <w:r w:rsidRPr="00C96A70">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162" w:name="_ETM_Q79_281000"/>
      <w:bookmarkEnd w:id="23162"/>
      <w:r>
        <w:rPr>
          <w:rFonts w:hint="cs"/>
          <w:rtl/>
          <w:lang w:eastAsia="he-IL"/>
        </w:rPr>
        <w:t xml:space="preserve">אמסלם, אמסלם, הנבואה </w:t>
      </w:r>
      <w:bookmarkStart w:id="23163" w:name="_ETM_Q79_282000"/>
      <w:bookmarkEnd w:id="23163"/>
      <w:r w:rsidR="00F70AA4">
        <w:rPr>
          <w:rFonts w:hint="cs"/>
          <w:rtl/>
          <w:lang w:eastAsia="he-IL"/>
        </w:rPr>
        <w:t>– –</w:t>
      </w:r>
      <w:r>
        <w:rPr>
          <w:rFonts w:hint="cs"/>
          <w:rtl/>
          <w:lang w:eastAsia="he-IL"/>
        </w:rPr>
        <w:t xml:space="preserve"> </w:t>
      </w:r>
    </w:p>
    <w:p w:rsidR="00BD7FB7" w:rsidRDefault="00BD7FB7" w:rsidP="00874457">
      <w:pPr>
        <w:rPr>
          <w:rtl/>
          <w:lang w:eastAsia="he-IL"/>
        </w:rPr>
      </w:pPr>
    </w:p>
    <w:p w:rsidR="00BD7FB7" w:rsidRDefault="00BD7FB7" w:rsidP="00874457">
      <w:pPr>
        <w:pStyle w:val="af9"/>
        <w:rPr>
          <w:rtl/>
        </w:rPr>
      </w:pPr>
      <w:r w:rsidRPr="00B368A0">
        <w:rPr>
          <w:rStyle w:val="TagStyle"/>
          <w:rtl/>
        </w:rPr>
        <w:t xml:space="preserve"> &lt;&lt; יור &gt;&gt;</w:t>
      </w:r>
      <w:r w:rsidRPr="00C96A70">
        <w:rPr>
          <w:rStyle w:val="TagStyle"/>
          <w:rtl/>
        </w:rPr>
        <w:t xml:space="preserve"> </w:t>
      </w:r>
      <w:r>
        <w:rPr>
          <w:rtl/>
        </w:rPr>
        <w:t>היו"ר דוד ביטן:</w:t>
      </w:r>
      <w:r w:rsidRPr="00C96A70">
        <w:rPr>
          <w:rStyle w:val="TagStyle"/>
          <w:rtl/>
        </w:rPr>
        <w:t xml:space="preserve"> </w:t>
      </w:r>
      <w:r w:rsidRPr="00B368A0">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הוא לא יכול להבטיח דבר כזה.</w:t>
      </w:r>
    </w:p>
    <w:p w:rsidR="00BD7FB7" w:rsidRDefault="00BD7FB7" w:rsidP="00874457">
      <w:pPr>
        <w:rPr>
          <w:rtl/>
          <w:lang w:eastAsia="he-IL"/>
        </w:rPr>
      </w:pPr>
    </w:p>
    <w:p w:rsidR="00BD7FB7" w:rsidRDefault="00BD7FB7" w:rsidP="00874457">
      <w:pPr>
        <w:pStyle w:val="af8"/>
        <w:rPr>
          <w:rtl/>
        </w:rPr>
      </w:pPr>
      <w:r w:rsidRPr="00B368A0">
        <w:rPr>
          <w:rStyle w:val="TagStyle"/>
          <w:rtl/>
        </w:rPr>
        <w:t xml:space="preserve"> &lt;&lt; קריאה &gt;&gt;</w:t>
      </w:r>
      <w:r w:rsidRPr="00C96A70">
        <w:rPr>
          <w:rStyle w:val="TagStyle"/>
          <w:rtl/>
        </w:rPr>
        <w:t xml:space="preserve"> </w:t>
      </w:r>
      <w:r>
        <w:rPr>
          <w:rtl/>
        </w:rPr>
        <w:t>דוד אמסלם (הליכוד):</w:t>
      </w:r>
      <w:r w:rsidRPr="00C96A70">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תן לנו התחייבות.</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C96A70">
        <w:rPr>
          <w:rStyle w:val="TagStyle"/>
          <w:rtl/>
        </w:rPr>
        <w:t xml:space="preserve"> </w:t>
      </w:r>
      <w:r>
        <w:rPr>
          <w:rtl/>
        </w:rPr>
        <w:t>השר לשיתוף פעולה אזורי עיסאווי פריג':</w:t>
      </w:r>
      <w:r w:rsidRPr="00C96A70">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הנבואה ניתנה </w:t>
      </w:r>
      <w:r>
        <w:rPr>
          <w:rFonts w:hint="cs"/>
          <w:rtl/>
          <w:lang w:eastAsia="he-IL"/>
        </w:rPr>
        <w:t>– –</w:t>
      </w:r>
      <w:r w:rsidR="00BD7FB7">
        <w:rPr>
          <w:rFonts w:hint="cs"/>
          <w:rtl/>
          <w:lang w:eastAsia="he-IL"/>
        </w:rPr>
        <w:t xml:space="preserve"> </w:t>
      </w:r>
    </w:p>
    <w:p w:rsidR="00BD7FB7" w:rsidRDefault="00BD7FB7" w:rsidP="00874457">
      <w:pPr>
        <w:rPr>
          <w:rtl/>
          <w:lang w:eastAsia="he-IL"/>
        </w:rPr>
      </w:pPr>
      <w:bookmarkStart w:id="23164" w:name="_ETM_Q79_285000"/>
      <w:bookmarkEnd w:id="23164"/>
    </w:p>
    <w:p w:rsidR="00BD7FB7" w:rsidRDefault="00BD7FB7" w:rsidP="00874457">
      <w:pPr>
        <w:pStyle w:val="af9"/>
        <w:rPr>
          <w:rtl/>
        </w:rPr>
      </w:pPr>
      <w:r w:rsidRPr="00B368A0">
        <w:rPr>
          <w:rStyle w:val="TagStyle"/>
          <w:rtl/>
        </w:rPr>
        <w:t xml:space="preserve"> &lt;&lt; יור &gt;&gt;</w:t>
      </w:r>
      <w:r w:rsidRPr="00C96A70">
        <w:rPr>
          <w:rStyle w:val="TagStyle"/>
          <w:rtl/>
        </w:rPr>
        <w:t xml:space="preserve"> </w:t>
      </w:r>
      <w:r>
        <w:rPr>
          <w:rtl/>
        </w:rPr>
        <w:t>היו"ר דוד ביטן:</w:t>
      </w:r>
      <w:r w:rsidRPr="00C96A70">
        <w:rPr>
          <w:rStyle w:val="TagStyle"/>
          <w:rtl/>
        </w:rPr>
        <w:t xml:space="preserve"> </w:t>
      </w:r>
      <w:r w:rsidRPr="00B368A0">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מה, זה בסמכות שלו?</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C96A70">
        <w:rPr>
          <w:rStyle w:val="TagStyle"/>
          <w:rtl/>
        </w:rPr>
        <w:t xml:space="preserve"> </w:t>
      </w:r>
      <w:r>
        <w:rPr>
          <w:rtl/>
        </w:rPr>
        <w:t>השר לשיתוף פעולה אזורי עיסאווי פריג':</w:t>
      </w:r>
      <w:r w:rsidRPr="00C96A70">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3165" w:name="_ETM_Q79_286000"/>
      <w:bookmarkEnd w:id="23165"/>
      <w:r>
        <w:rPr>
          <w:rFonts w:hint="cs"/>
          <w:rtl/>
          <w:lang w:eastAsia="he-IL"/>
        </w:rPr>
        <w:t>– –</w:t>
      </w:r>
      <w:r w:rsidR="00BD7FB7">
        <w:rPr>
          <w:rFonts w:hint="cs"/>
          <w:rtl/>
          <w:lang w:eastAsia="he-IL"/>
        </w:rPr>
        <w:t xml:space="preserve"> לא לנו, אבל </w:t>
      </w:r>
      <w:bookmarkStart w:id="23166" w:name="_ETM_Q79_288000"/>
      <w:bookmarkEnd w:id="23166"/>
      <w:r w:rsidR="00BD7FB7">
        <w:rPr>
          <w:rFonts w:hint="cs"/>
          <w:rtl/>
          <w:lang w:eastAsia="he-IL"/>
        </w:rPr>
        <w:t>אנחנו נעשה.</w:t>
      </w:r>
    </w:p>
    <w:p w:rsidR="00BD7FB7" w:rsidRDefault="00BD7FB7" w:rsidP="00874457">
      <w:pPr>
        <w:rPr>
          <w:rtl/>
          <w:lang w:eastAsia="he-IL"/>
        </w:rPr>
      </w:pPr>
      <w:bookmarkStart w:id="23167" w:name="_ETM_Q79_289000"/>
      <w:bookmarkEnd w:id="23167"/>
    </w:p>
    <w:p w:rsidR="00BD7FB7" w:rsidRDefault="00BD7FB7" w:rsidP="00874457">
      <w:pPr>
        <w:pStyle w:val="af8"/>
        <w:rPr>
          <w:rtl/>
        </w:rPr>
      </w:pPr>
      <w:r w:rsidRPr="00B368A0">
        <w:rPr>
          <w:rStyle w:val="TagStyle"/>
          <w:rtl/>
        </w:rPr>
        <w:t xml:space="preserve"> &lt;&lt; קריאה &gt;&gt;</w:t>
      </w:r>
      <w:r w:rsidRPr="00C96A70">
        <w:rPr>
          <w:rStyle w:val="TagStyle"/>
          <w:rtl/>
        </w:rPr>
        <w:t xml:space="preserve"> </w:t>
      </w:r>
      <w:r>
        <w:rPr>
          <w:rtl/>
        </w:rPr>
        <w:t>דוד אמסלם (הליכוד):</w:t>
      </w:r>
      <w:r w:rsidRPr="00C96A70">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168" w:name="_ETM_Q79_287000"/>
      <w:bookmarkEnd w:id="23168"/>
      <w:r>
        <w:rPr>
          <w:rFonts w:hint="cs"/>
          <w:rtl/>
          <w:lang w:eastAsia="he-IL"/>
        </w:rPr>
        <w:t xml:space="preserve">לא, אנחנו רוצים לבדוק. לא הבנת, אנחנו נעלה </w:t>
      </w:r>
      <w:bookmarkStart w:id="23169" w:name="_ETM_Q79_290000"/>
      <w:bookmarkEnd w:id="23169"/>
      <w:r>
        <w:rPr>
          <w:rFonts w:hint="cs"/>
          <w:rtl/>
          <w:lang w:eastAsia="he-IL"/>
        </w:rPr>
        <w:t xml:space="preserve">הרי את מה שאתה אמרת, נבדוק את זה עוד מעט. </w:t>
      </w:r>
      <w:bookmarkStart w:id="23170" w:name="_ETM_Q79_293000"/>
      <w:bookmarkEnd w:id="23170"/>
    </w:p>
    <w:p w:rsidR="00BD7FB7" w:rsidRDefault="00BD7FB7" w:rsidP="00874457">
      <w:pPr>
        <w:rPr>
          <w:rtl/>
          <w:lang w:eastAsia="he-IL"/>
        </w:rPr>
      </w:pPr>
      <w:bookmarkStart w:id="23171" w:name="_ETM_Q79_296000"/>
      <w:bookmarkEnd w:id="23171"/>
    </w:p>
    <w:p w:rsidR="00BD7FB7" w:rsidRDefault="00BD7FB7" w:rsidP="00874457">
      <w:pPr>
        <w:pStyle w:val="-"/>
        <w:rPr>
          <w:rtl/>
        </w:rPr>
      </w:pPr>
      <w:bookmarkStart w:id="23172" w:name="ET_speakercontinue_6213_49"/>
      <w:r w:rsidRPr="00B368A0">
        <w:rPr>
          <w:rStyle w:val="TagStyle"/>
          <w:rtl/>
        </w:rPr>
        <w:t xml:space="preserve"> &lt;&lt; דובר_המשך &gt;&gt;</w:t>
      </w:r>
      <w:r w:rsidRPr="00C96A70">
        <w:rPr>
          <w:rStyle w:val="TagStyle"/>
          <w:rtl/>
        </w:rPr>
        <w:t xml:space="preserve"> </w:t>
      </w:r>
      <w:r>
        <w:rPr>
          <w:rtl/>
        </w:rPr>
        <w:t>השר לשיתוף פעולה אזורי עיסאווי פריג':</w:t>
      </w:r>
      <w:r w:rsidRPr="00C96A70">
        <w:rPr>
          <w:rStyle w:val="TagStyle"/>
          <w:rtl/>
        </w:rPr>
        <w:t xml:space="preserve"> </w:t>
      </w:r>
      <w:r w:rsidRPr="00B368A0">
        <w:rPr>
          <w:rStyle w:val="TagStyle"/>
          <w:rtl/>
        </w:rPr>
        <w:t>&lt;&lt; דובר_המשך &gt;&gt;</w:t>
      </w:r>
      <w:r>
        <w:rPr>
          <w:rtl/>
        </w:rPr>
        <w:t xml:space="preserve"> </w:t>
      </w:r>
      <w:bookmarkEnd w:id="23172"/>
    </w:p>
    <w:p w:rsidR="00BD7FB7" w:rsidRDefault="00BD7FB7" w:rsidP="00FE191E">
      <w:pPr>
        <w:rPr>
          <w:rtl/>
          <w:lang w:eastAsia="he-IL"/>
        </w:rPr>
      </w:pPr>
    </w:p>
    <w:p w:rsidR="00BD7FB7" w:rsidRDefault="00BD7FB7" w:rsidP="00874457">
      <w:pPr>
        <w:rPr>
          <w:rtl/>
          <w:lang w:eastAsia="he-IL"/>
        </w:rPr>
      </w:pPr>
      <w:r>
        <w:rPr>
          <w:rFonts w:hint="cs"/>
          <w:rtl/>
          <w:lang w:eastAsia="he-IL"/>
        </w:rPr>
        <w:t>תבדוק, תבדוק.</w:t>
      </w:r>
    </w:p>
    <w:p w:rsidR="00BD7FB7" w:rsidRDefault="00BD7FB7" w:rsidP="00874457">
      <w:pPr>
        <w:rPr>
          <w:rtl/>
          <w:lang w:eastAsia="he-IL"/>
        </w:rPr>
      </w:pPr>
      <w:bookmarkStart w:id="23173" w:name="_ETM_Q79_295000"/>
      <w:bookmarkEnd w:id="23173"/>
    </w:p>
    <w:p w:rsidR="00BD7FB7" w:rsidRDefault="00BD7FB7" w:rsidP="00874457">
      <w:pPr>
        <w:pStyle w:val="af8"/>
        <w:rPr>
          <w:rtl/>
        </w:rPr>
      </w:pPr>
      <w:r w:rsidRPr="00B368A0">
        <w:rPr>
          <w:rStyle w:val="TagStyle"/>
          <w:rtl/>
        </w:rPr>
        <w:t xml:space="preserve"> &lt;&lt; קריאה &gt;&gt;</w:t>
      </w:r>
      <w:r w:rsidRPr="00C96A70">
        <w:rPr>
          <w:rStyle w:val="TagStyle"/>
          <w:rtl/>
        </w:rPr>
        <w:t xml:space="preserve"> </w:t>
      </w:r>
      <w:r>
        <w:rPr>
          <w:rtl/>
        </w:rPr>
        <w:t>דוד אמסלם (הליכוד):</w:t>
      </w:r>
      <w:r w:rsidRPr="00C96A70">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174" w:name="_ETM_Q79_297000"/>
      <w:bookmarkEnd w:id="23174"/>
      <w:r>
        <w:rPr>
          <w:rFonts w:hint="cs"/>
          <w:rtl/>
          <w:lang w:eastAsia="he-IL"/>
        </w:rPr>
        <w:t xml:space="preserve">מתי? תגיד לנו מתי, שנרשום ביומן לבדוק. תגיד </w:t>
      </w:r>
      <w:bookmarkStart w:id="23175" w:name="_ETM_Q79_298000"/>
      <w:bookmarkEnd w:id="23175"/>
      <w:r>
        <w:rPr>
          <w:rFonts w:hint="cs"/>
          <w:rtl/>
          <w:lang w:eastAsia="he-IL"/>
        </w:rPr>
        <w:t>לי מתי.</w:t>
      </w:r>
    </w:p>
    <w:p w:rsidR="00BD7FB7" w:rsidRDefault="00BD7FB7" w:rsidP="00874457">
      <w:pPr>
        <w:rPr>
          <w:rtl/>
          <w:lang w:eastAsia="he-IL"/>
        </w:rPr>
      </w:pPr>
      <w:bookmarkStart w:id="23176" w:name="_ETM_Q79_299000"/>
      <w:bookmarkEnd w:id="23176"/>
    </w:p>
    <w:p w:rsidR="00BD7FB7" w:rsidRDefault="00BD7FB7" w:rsidP="00874457">
      <w:pPr>
        <w:pStyle w:val="-"/>
        <w:rPr>
          <w:rtl/>
        </w:rPr>
      </w:pPr>
      <w:bookmarkStart w:id="23177" w:name="ET_speakercontinue_6213_51"/>
      <w:r w:rsidRPr="00B368A0">
        <w:rPr>
          <w:rStyle w:val="TagStyle"/>
          <w:rtl/>
        </w:rPr>
        <w:t xml:space="preserve"> &lt;&lt; דובר_המשך &gt;&gt;</w:t>
      </w:r>
      <w:r w:rsidRPr="00C96A70">
        <w:rPr>
          <w:rStyle w:val="TagStyle"/>
          <w:rtl/>
        </w:rPr>
        <w:t xml:space="preserve"> </w:t>
      </w:r>
      <w:r>
        <w:rPr>
          <w:rtl/>
        </w:rPr>
        <w:t>השר לשיתוף פעולה אזורי עיסאווי פריג':</w:t>
      </w:r>
      <w:r w:rsidRPr="00C96A70">
        <w:rPr>
          <w:rStyle w:val="TagStyle"/>
          <w:rtl/>
        </w:rPr>
        <w:t xml:space="preserve"> </w:t>
      </w:r>
      <w:r w:rsidRPr="00B368A0">
        <w:rPr>
          <w:rStyle w:val="TagStyle"/>
          <w:rtl/>
        </w:rPr>
        <w:t>&lt;&lt; דובר_המשך &gt;&gt;</w:t>
      </w:r>
      <w:r>
        <w:rPr>
          <w:rtl/>
        </w:rPr>
        <w:t xml:space="preserve"> </w:t>
      </w:r>
      <w:bookmarkEnd w:id="23177"/>
    </w:p>
    <w:p w:rsidR="00BD7FB7" w:rsidRDefault="00BD7FB7" w:rsidP="00FE191E">
      <w:pPr>
        <w:rPr>
          <w:rtl/>
          <w:lang w:eastAsia="he-IL"/>
        </w:rPr>
      </w:pPr>
    </w:p>
    <w:p w:rsidR="00BD7FB7" w:rsidRDefault="00BD7FB7" w:rsidP="00874457">
      <w:pPr>
        <w:rPr>
          <w:rtl/>
          <w:lang w:eastAsia="he-IL"/>
        </w:rPr>
      </w:pPr>
      <w:bookmarkStart w:id="23178" w:name="_ETM_Q79_300000"/>
      <w:bookmarkEnd w:id="23178"/>
      <w:r>
        <w:rPr>
          <w:rFonts w:hint="cs"/>
          <w:rtl/>
          <w:lang w:eastAsia="he-IL"/>
        </w:rPr>
        <w:t>בסוף השנה תבדוק.</w:t>
      </w:r>
    </w:p>
    <w:p w:rsidR="00BD7FB7" w:rsidRDefault="00BD7FB7" w:rsidP="00874457">
      <w:pPr>
        <w:rPr>
          <w:rtl/>
          <w:lang w:eastAsia="he-IL"/>
        </w:rPr>
      </w:pPr>
    </w:p>
    <w:p w:rsidR="00BD7FB7" w:rsidRDefault="00BD7FB7" w:rsidP="00874457">
      <w:pPr>
        <w:pStyle w:val="af8"/>
        <w:rPr>
          <w:rtl/>
        </w:rPr>
      </w:pPr>
      <w:r w:rsidRPr="00B368A0">
        <w:rPr>
          <w:rStyle w:val="TagStyle"/>
          <w:rtl/>
        </w:rPr>
        <w:t xml:space="preserve"> &lt;&lt; קריאה &gt;&gt;</w:t>
      </w:r>
      <w:r w:rsidRPr="00C96A70">
        <w:rPr>
          <w:rStyle w:val="TagStyle"/>
          <w:rtl/>
        </w:rPr>
        <w:t xml:space="preserve"> </w:t>
      </w:r>
      <w:r>
        <w:rPr>
          <w:rtl/>
        </w:rPr>
        <w:t>דוד אמסלם (הליכוד):</w:t>
      </w:r>
      <w:r w:rsidRPr="00C96A70">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בסוף השנה. בסדר.</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C96A70">
        <w:rPr>
          <w:rStyle w:val="TagStyle"/>
          <w:rtl/>
        </w:rPr>
        <w:t xml:space="preserve"> </w:t>
      </w:r>
      <w:r>
        <w:rPr>
          <w:rtl/>
        </w:rPr>
        <w:t>השר לשיתוף פעולה אזורי עיסאווי פריג':</w:t>
      </w:r>
      <w:r w:rsidRPr="00C96A70">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סוף השנה. תרשום לך את זה ביומן למעקב.</w:t>
      </w:r>
    </w:p>
    <w:p w:rsidR="00BD7FB7" w:rsidRDefault="00BD7FB7" w:rsidP="00874457">
      <w:pPr>
        <w:rPr>
          <w:rtl/>
          <w:lang w:eastAsia="he-IL"/>
        </w:rPr>
      </w:pPr>
      <w:bookmarkStart w:id="23179" w:name="_ETM_Q79_301000"/>
      <w:bookmarkEnd w:id="23179"/>
    </w:p>
    <w:p w:rsidR="00BD7FB7" w:rsidRDefault="00BD7FB7" w:rsidP="00874457">
      <w:pPr>
        <w:pStyle w:val="af8"/>
        <w:rPr>
          <w:rtl/>
        </w:rPr>
      </w:pPr>
      <w:r w:rsidRPr="00B368A0">
        <w:rPr>
          <w:rStyle w:val="TagStyle"/>
          <w:rtl/>
        </w:rPr>
        <w:t xml:space="preserve"> &lt;&lt; קריאה &gt;&gt;</w:t>
      </w:r>
      <w:r w:rsidRPr="00C96A70">
        <w:rPr>
          <w:rStyle w:val="TagStyle"/>
          <w:rtl/>
        </w:rPr>
        <w:t xml:space="preserve"> </w:t>
      </w:r>
      <w:r>
        <w:rPr>
          <w:rtl/>
        </w:rPr>
        <w:t>דוד אמסלם (הליכוד):</w:t>
      </w:r>
      <w:r w:rsidRPr="00C96A70">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180" w:name="_ETM_Q79_303000"/>
      <w:bookmarkEnd w:id="23180"/>
      <w:r>
        <w:rPr>
          <w:rFonts w:hint="cs"/>
          <w:rtl/>
          <w:lang w:eastAsia="he-IL"/>
        </w:rPr>
        <w:t xml:space="preserve">רשום לי בראש. </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C96A70">
        <w:rPr>
          <w:rStyle w:val="TagStyle"/>
          <w:rtl/>
        </w:rPr>
        <w:t xml:space="preserve"> </w:t>
      </w:r>
      <w:r>
        <w:rPr>
          <w:rtl/>
        </w:rPr>
        <w:t>השר לשיתוף פעולה אזורי עיסאווי פריג':</w:t>
      </w:r>
      <w:r w:rsidRPr="00C96A70">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bookmarkStart w:id="23181" w:name="_ETM_Q79_304000"/>
      <w:bookmarkEnd w:id="23181"/>
      <w:r>
        <w:rPr>
          <w:rFonts w:hint="cs"/>
          <w:rtl/>
          <w:lang w:eastAsia="he-IL"/>
        </w:rPr>
        <w:t xml:space="preserve">עכשיו לעניין הצעת </w:t>
      </w:r>
      <w:bookmarkStart w:id="23182" w:name="_ETM_Q79_307000"/>
      <w:bookmarkEnd w:id="23182"/>
      <w:r>
        <w:rPr>
          <w:rFonts w:hint="cs"/>
          <w:rtl/>
          <w:lang w:eastAsia="he-IL"/>
        </w:rPr>
        <w:t>ההחלטה, חברים. אני מאוד מצטער</w:t>
      </w:r>
      <w:r w:rsidR="00047BB9">
        <w:rPr>
          <w:rFonts w:hint="cs"/>
          <w:rtl/>
          <w:lang w:eastAsia="he-IL"/>
        </w:rPr>
        <w:t>,</w:t>
      </w:r>
      <w:r>
        <w:rPr>
          <w:rFonts w:hint="cs"/>
          <w:rtl/>
          <w:lang w:eastAsia="he-IL"/>
        </w:rPr>
        <w:t xml:space="preserve"> חבריי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r w:rsidRPr="00B368A0">
        <w:rPr>
          <w:rStyle w:val="TagStyle"/>
          <w:rtl/>
        </w:rPr>
        <w:t xml:space="preserve"> &lt;&lt; קריאה &gt;&gt;</w:t>
      </w:r>
      <w:r w:rsidRPr="00C96A70">
        <w:rPr>
          <w:rStyle w:val="TagStyle"/>
          <w:rtl/>
        </w:rPr>
        <w:t xml:space="preserve"> </w:t>
      </w:r>
      <w:r>
        <w:rPr>
          <w:rtl/>
        </w:rPr>
        <w:t>אורלי לוי אבקסיס (הליכוד):</w:t>
      </w:r>
      <w:r w:rsidRPr="00C96A70">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keepNext/>
        <w:rPr>
          <w:rtl/>
          <w:lang w:eastAsia="he-IL"/>
        </w:rPr>
      </w:pPr>
      <w:r>
        <w:rPr>
          <w:rFonts w:hint="cs"/>
          <w:rtl/>
          <w:lang w:eastAsia="he-IL"/>
        </w:rPr>
        <w:t>במקום מי?</w:t>
      </w:r>
      <w:r>
        <w:rPr>
          <w:rFonts w:hint="cs"/>
          <w:lang w:eastAsia="he-IL"/>
        </w:rPr>
        <w:t xml:space="preserve"> </w:t>
      </w:r>
    </w:p>
    <w:p w:rsidR="00BD7FB7" w:rsidRDefault="00BD7FB7" w:rsidP="00874457">
      <w:pPr>
        <w:rPr>
          <w:rtl/>
          <w:lang w:eastAsia="he-IL"/>
        </w:rPr>
      </w:pPr>
    </w:p>
    <w:p w:rsidR="00BD7FB7" w:rsidRDefault="00BD7FB7" w:rsidP="00874457">
      <w:pPr>
        <w:pStyle w:val="af9"/>
        <w:rPr>
          <w:rtl/>
        </w:rPr>
      </w:pPr>
      <w:r w:rsidRPr="00B368A0">
        <w:rPr>
          <w:rStyle w:val="TagStyle"/>
          <w:rtl/>
        </w:rPr>
        <w:t xml:space="preserve"> &lt;&lt; יור &gt;&gt;</w:t>
      </w:r>
      <w:r w:rsidRPr="00C96A70">
        <w:rPr>
          <w:rStyle w:val="TagStyle"/>
          <w:rtl/>
        </w:rPr>
        <w:t xml:space="preserve"> </w:t>
      </w:r>
      <w:r>
        <w:rPr>
          <w:rtl/>
        </w:rPr>
        <w:t>היו"ר דוד ביטן:</w:t>
      </w:r>
      <w:r w:rsidRPr="00C96A70">
        <w:rPr>
          <w:rStyle w:val="TagStyle"/>
          <w:rtl/>
        </w:rPr>
        <w:t xml:space="preserve"> </w:t>
      </w:r>
      <w:r w:rsidRPr="00B368A0">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183" w:name="_ETM_Q79_308000"/>
      <w:bookmarkEnd w:id="23183"/>
      <w:r>
        <w:rPr>
          <w:rFonts w:hint="cs"/>
          <w:rtl/>
          <w:lang w:eastAsia="he-IL"/>
        </w:rPr>
        <w:t xml:space="preserve">אורלי. אורלי. </w:t>
      </w:r>
    </w:p>
    <w:p w:rsidR="00BD7FB7" w:rsidRDefault="00BD7FB7" w:rsidP="00874457">
      <w:pPr>
        <w:rPr>
          <w:rtl/>
          <w:lang w:eastAsia="he-IL"/>
        </w:rPr>
      </w:pPr>
      <w:bookmarkStart w:id="23184" w:name="_ETM_Q79_309000"/>
      <w:bookmarkEnd w:id="23184"/>
    </w:p>
    <w:p w:rsidR="00BD7FB7" w:rsidRDefault="00BD7FB7" w:rsidP="00874457">
      <w:pPr>
        <w:pStyle w:val="af8"/>
        <w:rPr>
          <w:rtl/>
        </w:rPr>
      </w:pPr>
      <w:bookmarkStart w:id="23185" w:name="ET_interruption_קריאות_58"/>
      <w:r w:rsidRPr="00B368A0">
        <w:rPr>
          <w:rStyle w:val="TagStyle"/>
          <w:rtl/>
        </w:rPr>
        <w:t xml:space="preserve"> &lt;&lt; קריאה &gt;&gt;</w:t>
      </w:r>
      <w:r w:rsidRPr="00C96A70">
        <w:rPr>
          <w:rStyle w:val="TagStyle"/>
          <w:rtl/>
        </w:rPr>
        <w:t xml:space="preserve"> </w:t>
      </w:r>
      <w:r>
        <w:rPr>
          <w:rtl/>
        </w:rPr>
        <w:t>קריאות:</w:t>
      </w:r>
      <w:r w:rsidRPr="00C96A70">
        <w:rPr>
          <w:rStyle w:val="TagStyle"/>
          <w:rtl/>
        </w:rPr>
        <w:t xml:space="preserve"> </w:t>
      </w:r>
      <w:r w:rsidRPr="00B368A0">
        <w:rPr>
          <w:rStyle w:val="TagStyle"/>
          <w:rtl/>
        </w:rPr>
        <w:t>&lt;&lt; קריאה &gt;&gt;</w:t>
      </w:r>
      <w:r>
        <w:rPr>
          <w:rtl/>
        </w:rPr>
        <w:t xml:space="preserve"> </w:t>
      </w:r>
      <w:bookmarkEnd w:id="23185"/>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3186" w:name="ET_interruption_קר_אה_60"/>
      <w:r w:rsidRPr="00B368A0">
        <w:rPr>
          <w:rStyle w:val="TagStyle"/>
          <w:rtl/>
        </w:rPr>
        <w:t xml:space="preserve"> &lt;&lt; קריאה &gt;&gt;</w:t>
      </w:r>
      <w:r w:rsidRPr="00C96A70">
        <w:rPr>
          <w:rStyle w:val="TagStyle"/>
          <w:rtl/>
        </w:rPr>
        <w:t xml:space="preserve"> </w:t>
      </w:r>
      <w:r>
        <w:rPr>
          <w:rtl/>
        </w:rPr>
        <w:t>קריאה:</w:t>
      </w:r>
      <w:r w:rsidRPr="00C96A70">
        <w:rPr>
          <w:rStyle w:val="TagStyle"/>
          <w:rtl/>
        </w:rPr>
        <w:t xml:space="preserve"> </w:t>
      </w:r>
      <w:r w:rsidRPr="00B368A0">
        <w:rPr>
          <w:rStyle w:val="TagStyle"/>
          <w:rtl/>
        </w:rPr>
        <w:t>&lt;&lt; קריאה &gt;&gt;</w:t>
      </w:r>
      <w:r>
        <w:rPr>
          <w:rtl/>
        </w:rPr>
        <w:t xml:space="preserve"> </w:t>
      </w:r>
      <w:bookmarkEnd w:id="23186"/>
    </w:p>
    <w:p w:rsidR="00BD7FB7" w:rsidRDefault="00BD7FB7" w:rsidP="00FE191E">
      <w:pPr>
        <w:rPr>
          <w:rtl/>
          <w:lang w:eastAsia="he-IL"/>
        </w:rPr>
      </w:pPr>
    </w:p>
    <w:p w:rsidR="00BD7FB7" w:rsidRDefault="00BD7FB7" w:rsidP="00874457">
      <w:pPr>
        <w:rPr>
          <w:rtl/>
          <w:lang w:eastAsia="he-IL"/>
        </w:rPr>
      </w:pPr>
      <w:r>
        <w:rPr>
          <w:rFonts w:hint="cs"/>
          <w:rtl/>
          <w:lang w:eastAsia="he-IL"/>
        </w:rPr>
        <w:t>דוד.</w:t>
      </w:r>
    </w:p>
    <w:p w:rsidR="00BD7FB7" w:rsidRDefault="00BD7FB7" w:rsidP="00874457">
      <w:pPr>
        <w:rPr>
          <w:rtl/>
          <w:lang w:eastAsia="he-IL"/>
        </w:rPr>
      </w:pPr>
      <w:bookmarkStart w:id="23187" w:name="_ETM_Q79_312000"/>
      <w:bookmarkEnd w:id="23187"/>
    </w:p>
    <w:p w:rsidR="00BD7FB7" w:rsidRDefault="00BD7FB7" w:rsidP="00874457">
      <w:pPr>
        <w:pStyle w:val="af9"/>
        <w:rPr>
          <w:rtl/>
        </w:rPr>
      </w:pPr>
      <w:bookmarkStart w:id="23188" w:name="ET_yor_6245_61"/>
      <w:r w:rsidRPr="00B368A0">
        <w:rPr>
          <w:rStyle w:val="TagStyle"/>
          <w:rtl/>
        </w:rPr>
        <w:t xml:space="preserve"> &lt;&lt; יור &gt;&gt;</w:t>
      </w:r>
      <w:r w:rsidRPr="00C96A70">
        <w:rPr>
          <w:rStyle w:val="TagStyle"/>
          <w:rtl/>
        </w:rPr>
        <w:t xml:space="preserve"> </w:t>
      </w:r>
      <w:r>
        <w:rPr>
          <w:rtl/>
        </w:rPr>
        <w:t>היו"ר דוד ביטן:</w:t>
      </w:r>
      <w:r w:rsidRPr="00C96A70">
        <w:rPr>
          <w:rStyle w:val="TagStyle"/>
          <w:rtl/>
        </w:rPr>
        <w:t xml:space="preserve"> </w:t>
      </w:r>
      <w:r w:rsidRPr="00B368A0">
        <w:rPr>
          <w:rStyle w:val="TagStyle"/>
          <w:rtl/>
        </w:rPr>
        <w:t>&lt;&lt; יור &gt;&gt;</w:t>
      </w:r>
      <w:r>
        <w:rPr>
          <w:rtl/>
        </w:rPr>
        <w:t xml:space="preserve"> </w:t>
      </w:r>
      <w:bookmarkEnd w:id="23188"/>
    </w:p>
    <w:p w:rsidR="00BD7FB7" w:rsidRDefault="00BD7FB7" w:rsidP="00FE191E">
      <w:pPr>
        <w:rPr>
          <w:rtl/>
          <w:lang w:eastAsia="he-IL"/>
        </w:rPr>
      </w:pPr>
    </w:p>
    <w:p w:rsidR="00BD7FB7" w:rsidRPr="00C96A70" w:rsidRDefault="00BD7FB7" w:rsidP="00874457">
      <w:pPr>
        <w:rPr>
          <w:rtl/>
          <w:lang w:eastAsia="he-IL"/>
        </w:rPr>
      </w:pPr>
      <w:bookmarkStart w:id="23189" w:name="_ETM_Q79_313000"/>
      <w:bookmarkEnd w:id="23189"/>
      <w:r>
        <w:rPr>
          <w:rFonts w:hint="cs"/>
          <w:rtl/>
          <w:lang w:eastAsia="he-IL"/>
        </w:rPr>
        <w:t>מה?</w:t>
      </w:r>
    </w:p>
    <w:p w:rsidR="00BD7FB7" w:rsidRDefault="00BD7FB7" w:rsidP="00874457">
      <w:pPr>
        <w:rPr>
          <w:rtl/>
          <w:lang w:eastAsia="he-IL"/>
        </w:rPr>
      </w:pPr>
    </w:p>
    <w:p w:rsidR="00BD7FB7" w:rsidRDefault="00BD7FB7" w:rsidP="00874457">
      <w:pPr>
        <w:pStyle w:val="af8"/>
        <w:rPr>
          <w:rtl/>
        </w:rPr>
      </w:pPr>
      <w:r w:rsidRPr="00B368A0">
        <w:rPr>
          <w:rStyle w:val="TagStyle"/>
          <w:rtl/>
        </w:rPr>
        <w:t xml:space="preserve"> &lt;&lt; קריאה &gt;&gt;</w:t>
      </w:r>
      <w:r w:rsidRPr="00C96A70">
        <w:rPr>
          <w:rStyle w:val="TagStyle"/>
          <w:rtl/>
        </w:rPr>
        <w:t xml:space="preserve"> </w:t>
      </w:r>
      <w:r>
        <w:rPr>
          <w:rtl/>
        </w:rPr>
        <w:t>אורלי לוי אבקסיס (הליכוד):</w:t>
      </w:r>
      <w:r w:rsidRPr="00C96A70">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הינה מי שקיבל את הענבים. </w:t>
      </w:r>
    </w:p>
    <w:p w:rsidR="00BD7FB7" w:rsidRDefault="00BD7FB7" w:rsidP="00874457">
      <w:pPr>
        <w:rPr>
          <w:rtl/>
          <w:lang w:eastAsia="he-IL"/>
        </w:rPr>
      </w:pPr>
    </w:p>
    <w:p w:rsidR="00BD7FB7" w:rsidRDefault="00BD7FB7" w:rsidP="00874457">
      <w:pPr>
        <w:pStyle w:val="af8"/>
        <w:rPr>
          <w:rtl/>
        </w:rPr>
      </w:pPr>
      <w:bookmarkStart w:id="23190" w:name="ET_interruption_קריאות_63"/>
      <w:r w:rsidRPr="00B368A0">
        <w:rPr>
          <w:rStyle w:val="TagStyle"/>
          <w:rtl/>
        </w:rPr>
        <w:t xml:space="preserve"> &lt;&lt; קריאה &gt;&gt;</w:t>
      </w:r>
      <w:r w:rsidRPr="00C96A70">
        <w:rPr>
          <w:rStyle w:val="TagStyle"/>
          <w:rtl/>
        </w:rPr>
        <w:t xml:space="preserve"> </w:t>
      </w:r>
      <w:r>
        <w:rPr>
          <w:rtl/>
        </w:rPr>
        <w:t>קריאות:</w:t>
      </w:r>
      <w:r w:rsidRPr="00C96A70">
        <w:rPr>
          <w:rStyle w:val="TagStyle"/>
          <w:rtl/>
        </w:rPr>
        <w:t xml:space="preserve"> </w:t>
      </w:r>
      <w:r w:rsidRPr="00B368A0">
        <w:rPr>
          <w:rStyle w:val="TagStyle"/>
          <w:rtl/>
        </w:rPr>
        <w:t>&lt;&lt; קריאה &gt;&gt;</w:t>
      </w:r>
      <w:r>
        <w:rPr>
          <w:rtl/>
        </w:rPr>
        <w:t xml:space="preserve"> </w:t>
      </w:r>
      <w:bookmarkEnd w:id="23190"/>
    </w:p>
    <w:p w:rsidR="00BD7FB7" w:rsidRDefault="00BD7FB7" w:rsidP="00FE191E">
      <w:pPr>
        <w:rPr>
          <w:rtl/>
          <w:lang w:eastAsia="he-IL"/>
        </w:rPr>
      </w:pPr>
    </w:p>
    <w:p w:rsidR="00BD7FB7" w:rsidRPr="00C96A70"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C96A70">
        <w:rPr>
          <w:rStyle w:val="TagStyle"/>
          <w:rtl/>
        </w:rPr>
        <w:t xml:space="preserve"> </w:t>
      </w:r>
      <w:r>
        <w:rPr>
          <w:rtl/>
        </w:rPr>
        <w:t>השר לשיתוף פעולה אזורי עיסאווי פריג':</w:t>
      </w:r>
      <w:r w:rsidRPr="00C96A70">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191" w:name="_ETM_Q79_324000"/>
      <w:bookmarkEnd w:id="23191"/>
      <w:r>
        <w:rPr>
          <w:rFonts w:hint="cs"/>
          <w:rtl/>
          <w:lang w:eastAsia="he-IL"/>
        </w:rPr>
        <w:t xml:space="preserve">תקשיב, </w:t>
      </w:r>
      <w:bookmarkStart w:id="23192" w:name="_ETM_Q79_317000"/>
      <w:bookmarkEnd w:id="23192"/>
      <w:r>
        <w:rPr>
          <w:rFonts w:hint="cs"/>
          <w:rtl/>
          <w:lang w:eastAsia="he-IL"/>
        </w:rPr>
        <w:t xml:space="preserve">חבר הכנסת מנסור עבאס </w:t>
      </w:r>
      <w:r w:rsidR="00F70AA4">
        <w:rPr>
          <w:rFonts w:hint="cs"/>
          <w:rtl/>
          <w:lang w:eastAsia="he-IL"/>
        </w:rPr>
        <w:t>– – –</w:t>
      </w:r>
    </w:p>
    <w:p w:rsidR="00BD7FB7" w:rsidRDefault="00BD7FB7" w:rsidP="00874457">
      <w:pPr>
        <w:rPr>
          <w:rtl/>
          <w:lang w:eastAsia="he-IL"/>
        </w:rPr>
      </w:pPr>
      <w:bookmarkStart w:id="23193" w:name="_ETM_Q79_316000"/>
      <w:bookmarkEnd w:id="23193"/>
    </w:p>
    <w:p w:rsidR="00BD7FB7" w:rsidRDefault="00BD7FB7" w:rsidP="00874457">
      <w:pPr>
        <w:pStyle w:val="af8"/>
        <w:rPr>
          <w:rtl/>
        </w:rPr>
      </w:pPr>
      <w:r w:rsidRPr="00B368A0">
        <w:rPr>
          <w:rStyle w:val="TagStyle"/>
          <w:rtl/>
        </w:rPr>
        <w:t xml:space="preserve"> &lt;&lt; קריאה &gt;&gt;</w:t>
      </w:r>
      <w:r w:rsidRPr="00C96A70">
        <w:rPr>
          <w:rStyle w:val="TagStyle"/>
          <w:rtl/>
        </w:rPr>
        <w:t xml:space="preserve"> </w:t>
      </w:r>
      <w:r>
        <w:rPr>
          <w:rtl/>
        </w:rPr>
        <w:t>דוד אמסלם (הליכוד):</w:t>
      </w:r>
      <w:r w:rsidRPr="00C96A70">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194" w:name="_ETM_Q79_318000"/>
      <w:bookmarkEnd w:id="23194"/>
      <w:r>
        <w:rPr>
          <w:rFonts w:hint="cs"/>
          <w:rtl/>
          <w:lang w:eastAsia="he-IL"/>
        </w:rPr>
        <w:t xml:space="preserve">לקח לך את הענבים. </w:t>
      </w:r>
      <w:bookmarkStart w:id="23195" w:name="_ETM_Q79_322000"/>
      <w:bookmarkEnd w:id="23195"/>
    </w:p>
    <w:p w:rsidR="00BD7FB7" w:rsidRDefault="00BD7FB7" w:rsidP="00874457">
      <w:pPr>
        <w:rPr>
          <w:rtl/>
          <w:lang w:eastAsia="he-IL"/>
        </w:rPr>
      </w:pPr>
    </w:p>
    <w:p w:rsidR="00BD7FB7" w:rsidRDefault="00BD7FB7" w:rsidP="00874457">
      <w:pPr>
        <w:pStyle w:val="af8"/>
        <w:rPr>
          <w:rtl/>
        </w:rPr>
      </w:pPr>
      <w:r w:rsidRPr="00B368A0">
        <w:rPr>
          <w:rStyle w:val="TagStyle"/>
          <w:rtl/>
        </w:rPr>
        <w:t xml:space="preserve"> &lt;&lt; קריאה &gt;&gt;</w:t>
      </w:r>
      <w:r w:rsidRPr="00D62C4D">
        <w:rPr>
          <w:rStyle w:val="TagStyle"/>
          <w:rtl/>
        </w:rPr>
        <w:t xml:space="preserve"> </w:t>
      </w:r>
      <w:r>
        <w:rPr>
          <w:rtl/>
        </w:rPr>
        <w:t>אורלי לוי אבקסיס (הליכוד):</w:t>
      </w:r>
      <w:r w:rsidRPr="00D62C4D">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3196" w:name="_ETM_Q79_326000"/>
      <w:bookmarkEnd w:id="23196"/>
      <w:r>
        <w:rPr>
          <w:rFonts w:hint="cs"/>
          <w:rtl/>
          <w:lang w:eastAsia="he-IL"/>
        </w:rPr>
        <w:t>– – –</w:t>
      </w:r>
    </w:p>
    <w:p w:rsidR="00BD7FB7" w:rsidRDefault="00BD7FB7" w:rsidP="00874457">
      <w:pPr>
        <w:rPr>
          <w:rtl/>
          <w:lang w:eastAsia="he-IL"/>
        </w:rPr>
      </w:pPr>
      <w:bookmarkStart w:id="23197" w:name="_ETM_Q79_329000"/>
      <w:bookmarkEnd w:id="23197"/>
    </w:p>
    <w:p w:rsidR="00BD7FB7" w:rsidRDefault="00BD7FB7" w:rsidP="00874457">
      <w:pPr>
        <w:pStyle w:val="af8"/>
        <w:rPr>
          <w:rtl/>
        </w:rPr>
      </w:pPr>
      <w:r w:rsidRPr="00B368A0">
        <w:rPr>
          <w:rStyle w:val="TagStyle"/>
          <w:rtl/>
        </w:rPr>
        <w:t xml:space="preserve"> &lt;&lt; קריאה &gt;&gt;</w:t>
      </w:r>
      <w:r w:rsidRPr="00D62C4D">
        <w:rPr>
          <w:rStyle w:val="TagStyle"/>
          <w:rtl/>
        </w:rPr>
        <w:t xml:space="preserve"> </w:t>
      </w:r>
      <w:r>
        <w:rPr>
          <w:rtl/>
        </w:rPr>
        <w:t>דוד אמסלם (הליכוד):</w:t>
      </w:r>
      <w:r w:rsidRPr="00D62C4D">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198" w:name="_ETM_Q79_327000"/>
      <w:bookmarkEnd w:id="23198"/>
      <w:r>
        <w:rPr>
          <w:rFonts w:hint="cs"/>
          <w:rtl/>
          <w:lang w:eastAsia="he-IL"/>
        </w:rPr>
        <w:t xml:space="preserve">הוא התחלק איתך בענבים. </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C96A70">
        <w:rPr>
          <w:rStyle w:val="TagStyle"/>
          <w:rtl/>
        </w:rPr>
        <w:t xml:space="preserve"> </w:t>
      </w:r>
      <w:r>
        <w:rPr>
          <w:rtl/>
        </w:rPr>
        <w:t>השר לשיתוף פעולה אזורי עיסאווי פריג':</w:t>
      </w:r>
      <w:r w:rsidRPr="00C96A70">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שעה וחצי ברשתות בחברה הערבית אנחנו עומדים בפני מתקפה. למה?</w:t>
      </w:r>
      <w:r>
        <w:rPr>
          <w:rFonts w:hint="cs"/>
          <w:lang w:eastAsia="he-IL"/>
        </w:rPr>
        <w:t xml:space="preserve"> </w:t>
      </w:r>
      <w:bookmarkStart w:id="23199" w:name="_ETM_Q79_331000"/>
      <w:bookmarkEnd w:id="23199"/>
      <w:r>
        <w:rPr>
          <w:rFonts w:hint="cs"/>
          <w:rtl/>
          <w:lang w:eastAsia="he-IL"/>
        </w:rPr>
        <w:t xml:space="preserve">הצבענו נגד – אני </w:t>
      </w:r>
      <w:bookmarkStart w:id="23200" w:name="_ETM_Q79_345290"/>
      <w:bookmarkEnd w:id="23200"/>
      <w:r>
        <w:rPr>
          <w:rFonts w:hint="cs"/>
          <w:rtl/>
          <w:lang w:eastAsia="he-IL"/>
        </w:rPr>
        <w:t>הצבעתי נגד ועדת החקירה.</w:t>
      </w:r>
    </w:p>
    <w:p w:rsidR="00BD7FB7" w:rsidRDefault="00BD7FB7" w:rsidP="00874457">
      <w:pPr>
        <w:rPr>
          <w:rtl/>
          <w:lang w:eastAsia="he-IL"/>
        </w:rPr>
      </w:pPr>
    </w:p>
    <w:p w:rsidR="00BD7FB7" w:rsidRDefault="00BD7FB7" w:rsidP="00874457">
      <w:pPr>
        <w:pStyle w:val="af8"/>
        <w:rPr>
          <w:rtl/>
        </w:rPr>
      </w:pPr>
      <w:bookmarkStart w:id="23201" w:name="ET_interruption_5156_69"/>
      <w:r w:rsidRPr="00B368A0">
        <w:rPr>
          <w:rStyle w:val="TagStyle"/>
          <w:rtl/>
        </w:rPr>
        <w:t xml:space="preserve"> &lt;&lt; קריאה &gt;&gt;</w:t>
      </w:r>
      <w:r w:rsidRPr="00D62C4D">
        <w:rPr>
          <w:rStyle w:val="TagStyle"/>
          <w:rtl/>
        </w:rPr>
        <w:t xml:space="preserve"> </w:t>
      </w:r>
      <w:r>
        <w:rPr>
          <w:rtl/>
        </w:rPr>
        <w:t>דוד אמסלם (הליכוד):</w:t>
      </w:r>
      <w:r w:rsidRPr="00D62C4D">
        <w:rPr>
          <w:rStyle w:val="TagStyle"/>
          <w:rtl/>
        </w:rPr>
        <w:t xml:space="preserve"> </w:t>
      </w:r>
      <w:r w:rsidRPr="00B368A0">
        <w:rPr>
          <w:rStyle w:val="TagStyle"/>
          <w:rtl/>
        </w:rPr>
        <w:t>&lt;&lt; קריאה &gt;&gt;</w:t>
      </w:r>
      <w:r>
        <w:rPr>
          <w:rtl/>
        </w:rPr>
        <w:t xml:space="preserve"> </w:t>
      </w:r>
      <w:bookmarkEnd w:id="2320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נכון. </w:t>
      </w:r>
    </w:p>
    <w:p w:rsidR="00BD7FB7" w:rsidRDefault="00BD7FB7" w:rsidP="00874457">
      <w:pPr>
        <w:rPr>
          <w:rtl/>
          <w:lang w:eastAsia="he-IL"/>
        </w:rPr>
      </w:pPr>
      <w:bookmarkStart w:id="23202" w:name="_ETM_Q79_336000"/>
      <w:bookmarkEnd w:id="23202"/>
    </w:p>
    <w:p w:rsidR="00BD7FB7" w:rsidRDefault="00BD7FB7" w:rsidP="00874457">
      <w:pPr>
        <w:pStyle w:val="af9"/>
        <w:rPr>
          <w:rtl/>
        </w:rPr>
      </w:pPr>
      <w:r w:rsidRPr="00B368A0">
        <w:rPr>
          <w:rStyle w:val="TagStyle"/>
          <w:rtl/>
        </w:rPr>
        <w:t xml:space="preserve"> &lt;&lt; יור &gt;&gt;</w:t>
      </w:r>
      <w:r w:rsidRPr="00D62C4D">
        <w:rPr>
          <w:rStyle w:val="TagStyle"/>
          <w:rtl/>
        </w:rPr>
        <w:t xml:space="preserve"> </w:t>
      </w:r>
      <w:r>
        <w:rPr>
          <w:rtl/>
        </w:rPr>
        <w:t>היו"ר דוד ביטן:</w:t>
      </w:r>
      <w:r w:rsidRPr="00D62C4D">
        <w:rPr>
          <w:rStyle w:val="TagStyle"/>
          <w:rtl/>
        </w:rPr>
        <w:t xml:space="preserve"> </w:t>
      </w:r>
      <w:r w:rsidRPr="00B368A0">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203" w:name="_ETM_Q79_337000"/>
      <w:bookmarkEnd w:id="23203"/>
      <w:r>
        <w:rPr>
          <w:rFonts w:hint="cs"/>
          <w:rtl/>
          <w:lang w:eastAsia="he-IL"/>
        </w:rPr>
        <w:t xml:space="preserve">אבל גם אתה </w:t>
      </w:r>
      <w:bookmarkStart w:id="23204" w:name="_ETM_Q79_335000"/>
      <w:bookmarkEnd w:id="23204"/>
      <w:r>
        <w:rPr>
          <w:rFonts w:hint="cs"/>
          <w:rtl/>
          <w:lang w:eastAsia="he-IL"/>
        </w:rPr>
        <w:t>הצבעת נגד, לא?</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D62C4D">
        <w:rPr>
          <w:rStyle w:val="TagStyle"/>
          <w:rtl/>
        </w:rPr>
        <w:t xml:space="preserve"> </w:t>
      </w:r>
      <w:r>
        <w:rPr>
          <w:rtl/>
        </w:rPr>
        <w:t>השר לשיתוף פעולה אזורי עיסאווי פריג':</w:t>
      </w:r>
      <w:r w:rsidRPr="00D62C4D">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205" w:name="_ETM_Q79_338000"/>
      <w:bookmarkEnd w:id="23205"/>
      <w:r>
        <w:rPr>
          <w:rFonts w:hint="cs"/>
          <w:rtl/>
          <w:lang w:eastAsia="he-IL"/>
        </w:rPr>
        <w:t xml:space="preserve">התשובה שלי, ואני רוצה שמנסור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r w:rsidRPr="00B368A0">
        <w:rPr>
          <w:rStyle w:val="TagStyle"/>
          <w:rtl/>
        </w:rPr>
        <w:t xml:space="preserve"> &lt;&lt; יור &gt;&gt;</w:t>
      </w:r>
      <w:r w:rsidRPr="00D62C4D">
        <w:rPr>
          <w:rStyle w:val="TagStyle"/>
          <w:rtl/>
        </w:rPr>
        <w:t xml:space="preserve"> </w:t>
      </w:r>
      <w:r>
        <w:rPr>
          <w:rtl/>
        </w:rPr>
        <w:t>היו"ר דוד ביטן:</w:t>
      </w:r>
      <w:r w:rsidRPr="00D62C4D">
        <w:rPr>
          <w:rStyle w:val="TagStyle"/>
          <w:rtl/>
        </w:rPr>
        <w:t xml:space="preserve"> </w:t>
      </w:r>
      <w:r w:rsidRPr="00B368A0">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גם מנסור הצביע נגד.</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D62C4D">
        <w:rPr>
          <w:rStyle w:val="TagStyle"/>
          <w:rtl/>
        </w:rPr>
        <w:t xml:space="preserve"> </w:t>
      </w:r>
      <w:r>
        <w:rPr>
          <w:rtl/>
        </w:rPr>
        <w:t>השר לשיתוף פעולה אזורי עיסאווי פריג':</w:t>
      </w:r>
      <w:r w:rsidRPr="00D62C4D">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יפה. יש פתגם בערבית</w:t>
      </w:r>
      <w:r w:rsidR="00047BB9">
        <w:rPr>
          <w:rFonts w:hint="cs"/>
          <w:rtl/>
          <w:lang w:eastAsia="he-IL"/>
        </w:rPr>
        <w:t>:</w:t>
      </w:r>
      <w:r>
        <w:rPr>
          <w:rFonts w:hint="cs"/>
          <w:rtl/>
          <w:lang w:eastAsia="he-IL"/>
        </w:rPr>
        <w:t xml:space="preserve"> </w:t>
      </w:r>
      <w:bookmarkStart w:id="23206" w:name="_ETM_Q79_343000"/>
      <w:bookmarkEnd w:id="23206"/>
      <w:r>
        <w:rPr>
          <w:rFonts w:hint="cs"/>
          <w:rtl/>
          <w:lang w:eastAsia="he-IL"/>
        </w:rPr>
        <w:t xml:space="preserve">(אומר </w:t>
      </w:r>
      <w:r w:rsidR="00D607C6">
        <w:rPr>
          <w:rFonts w:hint="cs"/>
          <w:rtl/>
          <w:lang w:eastAsia="he-IL"/>
        </w:rPr>
        <w:t>ב</w:t>
      </w:r>
      <w:r>
        <w:rPr>
          <w:rFonts w:hint="cs"/>
          <w:rtl/>
          <w:lang w:eastAsia="he-IL"/>
        </w:rPr>
        <w:t>ערבית</w:t>
      </w:r>
      <w:r w:rsidR="00047BB9">
        <w:rPr>
          <w:rFonts w:hint="cs"/>
          <w:rtl/>
          <w:lang w:eastAsia="he-IL"/>
        </w:rPr>
        <w:t>:</w:t>
      </w:r>
      <w:r w:rsidR="00F460D5">
        <w:rPr>
          <w:rFonts w:hint="cs"/>
          <w:rtl/>
          <w:lang w:eastAsia="he-IL"/>
        </w:rPr>
        <w:t xml:space="preserve"> אתה רוצה ענבים או שאתה רוצה לריב עם השומר? אנחנו רוצים ענבים, ואתם, תריבו עם השומר.</w:t>
      </w:r>
      <w:r>
        <w:rPr>
          <w:rFonts w:hint="cs"/>
          <w:rtl/>
          <w:lang w:eastAsia="he-IL"/>
        </w:rPr>
        <w:t xml:space="preserve">) אז מה שאמרתי בעברית אני אומר </w:t>
      </w:r>
      <w:bookmarkStart w:id="23207" w:name="_ETM_Q79_357000"/>
      <w:bookmarkEnd w:id="23207"/>
      <w:r>
        <w:rPr>
          <w:rFonts w:hint="cs"/>
          <w:rtl/>
          <w:lang w:eastAsia="he-IL"/>
        </w:rPr>
        <w:t>בערבית</w:t>
      </w:r>
      <w:r w:rsidR="00047BB9">
        <w:rPr>
          <w:rFonts w:hint="cs"/>
          <w:rtl/>
          <w:lang w:eastAsia="he-IL"/>
        </w:rPr>
        <w:t>:</w:t>
      </w:r>
      <w:r>
        <w:rPr>
          <w:rFonts w:hint="cs"/>
          <w:rtl/>
          <w:lang w:eastAsia="he-IL"/>
        </w:rPr>
        <w:t xml:space="preserve"> (אומר </w:t>
      </w:r>
      <w:r w:rsidR="00D607C6">
        <w:rPr>
          <w:rFonts w:hint="cs"/>
          <w:rtl/>
          <w:lang w:eastAsia="he-IL"/>
        </w:rPr>
        <w:t>ב</w:t>
      </w:r>
      <w:r>
        <w:rPr>
          <w:rFonts w:hint="cs"/>
          <w:rtl/>
          <w:lang w:eastAsia="he-IL"/>
        </w:rPr>
        <w:t>ערבית</w:t>
      </w:r>
      <w:r w:rsidR="00047BB9">
        <w:rPr>
          <w:rFonts w:hint="cs"/>
          <w:rtl/>
          <w:lang w:eastAsia="he-IL"/>
        </w:rPr>
        <w:t>:</w:t>
      </w:r>
      <w:r w:rsidR="00F460D5">
        <w:rPr>
          <w:rFonts w:hint="cs"/>
          <w:rtl/>
          <w:lang w:eastAsia="he-IL"/>
        </w:rPr>
        <w:t xml:space="preserve"> נכון, אדון מנסור?</w:t>
      </w:r>
      <w:r>
        <w:rPr>
          <w:rFonts w:hint="cs"/>
          <w:rtl/>
          <w:lang w:eastAsia="he-IL"/>
        </w:rPr>
        <w:t>)</w:t>
      </w:r>
    </w:p>
    <w:p w:rsidR="00BD7FB7" w:rsidRDefault="00BD7FB7" w:rsidP="00874457">
      <w:pPr>
        <w:rPr>
          <w:rtl/>
          <w:lang w:eastAsia="he-IL"/>
        </w:rPr>
      </w:pPr>
      <w:bookmarkStart w:id="23208" w:name="_ETM_Q79_359000"/>
      <w:bookmarkEnd w:id="23208"/>
    </w:p>
    <w:p w:rsidR="00BD7FB7" w:rsidRDefault="00BD7FB7" w:rsidP="00874457">
      <w:pPr>
        <w:pStyle w:val="af8"/>
        <w:keepNext/>
        <w:rPr>
          <w:rtl/>
        </w:rPr>
      </w:pPr>
      <w:bookmarkStart w:id="23209" w:name="ET_interruption_5795_74"/>
      <w:r w:rsidRPr="00B368A0">
        <w:rPr>
          <w:rStyle w:val="TagStyle"/>
          <w:rtl/>
        </w:rPr>
        <w:t xml:space="preserve"> &lt;&lt; קריאה &gt;&gt;</w:t>
      </w:r>
      <w:r w:rsidRPr="00D62C4D">
        <w:rPr>
          <w:rStyle w:val="TagStyle"/>
          <w:rtl/>
        </w:rPr>
        <w:t xml:space="preserve"> </w:t>
      </w:r>
      <w:r>
        <w:rPr>
          <w:rtl/>
        </w:rPr>
        <w:t>מנסור עבאס (רע"מ – רשימת האיחוד הערבי):</w:t>
      </w:r>
      <w:r w:rsidRPr="00D62C4D">
        <w:rPr>
          <w:rStyle w:val="TagStyle"/>
          <w:rtl/>
        </w:rPr>
        <w:t xml:space="preserve"> </w:t>
      </w:r>
      <w:r w:rsidRPr="00B368A0">
        <w:rPr>
          <w:rStyle w:val="TagStyle"/>
          <w:rtl/>
        </w:rPr>
        <w:t>&lt;&lt; קריאה &gt;&gt;</w:t>
      </w:r>
      <w:r>
        <w:rPr>
          <w:rtl/>
        </w:rPr>
        <w:t xml:space="preserve"> </w:t>
      </w:r>
      <w:bookmarkEnd w:id="23209"/>
    </w:p>
    <w:p w:rsidR="00BD7FB7" w:rsidRDefault="00BD7FB7" w:rsidP="00FE191E">
      <w:pPr>
        <w:rPr>
          <w:rtl/>
          <w:lang w:eastAsia="he-IL"/>
        </w:rPr>
      </w:pPr>
    </w:p>
    <w:p w:rsidR="00BD7FB7" w:rsidRDefault="00F460D5" w:rsidP="00F460D5">
      <w:pPr>
        <w:keepNext/>
        <w:rPr>
          <w:rtl/>
          <w:lang w:eastAsia="he-IL"/>
        </w:rPr>
      </w:pPr>
      <w:r>
        <w:rPr>
          <w:rFonts w:hint="cs"/>
          <w:rtl/>
          <w:lang w:eastAsia="he-IL"/>
        </w:rPr>
        <w:t>(אומר בערבית: נכון.)</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D62C4D">
        <w:rPr>
          <w:rStyle w:val="TagStyle"/>
          <w:rtl/>
        </w:rPr>
        <w:t xml:space="preserve"> </w:t>
      </w:r>
      <w:r>
        <w:rPr>
          <w:rtl/>
        </w:rPr>
        <w:t>השר לשיתוף פעולה אזורי עיסאווי פריג':</w:t>
      </w:r>
      <w:r w:rsidRPr="00D62C4D">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אה</w:t>
      </w:r>
      <w:r w:rsidR="00047BB9">
        <w:rPr>
          <w:rFonts w:hint="cs"/>
          <w:rtl/>
          <w:lang w:eastAsia="he-IL"/>
        </w:rPr>
        <w:t>,</w:t>
      </w:r>
      <w:r>
        <w:rPr>
          <w:rFonts w:hint="cs"/>
          <w:rtl/>
          <w:lang w:eastAsia="he-IL"/>
        </w:rPr>
        <w:t xml:space="preserve"> יפה. ימים יגידו. </w:t>
      </w:r>
      <w:bookmarkStart w:id="23210" w:name="_ETM_Q79_360000"/>
      <w:bookmarkEnd w:id="23210"/>
    </w:p>
    <w:p w:rsidR="00BD7FB7" w:rsidRDefault="00BD7FB7" w:rsidP="00874457">
      <w:pPr>
        <w:rPr>
          <w:rtl/>
          <w:lang w:eastAsia="he-IL"/>
        </w:rPr>
      </w:pPr>
    </w:p>
    <w:p w:rsidR="00BD7FB7" w:rsidRDefault="00BD7FB7" w:rsidP="00874457">
      <w:pPr>
        <w:pStyle w:val="af8"/>
        <w:rPr>
          <w:rtl/>
        </w:rPr>
      </w:pPr>
      <w:bookmarkStart w:id="23211" w:name="ET_interruption_5085_76"/>
      <w:r w:rsidRPr="00B368A0">
        <w:rPr>
          <w:rStyle w:val="TagStyle"/>
          <w:rtl/>
        </w:rPr>
        <w:t xml:space="preserve"> &lt;&lt; קריאה &gt;&gt;</w:t>
      </w:r>
      <w:r w:rsidRPr="004850D8">
        <w:rPr>
          <w:rStyle w:val="TagStyle"/>
          <w:rtl/>
        </w:rPr>
        <w:t xml:space="preserve"> </w:t>
      </w:r>
      <w:r>
        <w:rPr>
          <w:rtl/>
        </w:rPr>
        <w:t>אורלי לוי אבקסיס (הליכוד):</w:t>
      </w:r>
      <w:r w:rsidRPr="004850D8">
        <w:rPr>
          <w:rStyle w:val="TagStyle"/>
          <w:rtl/>
        </w:rPr>
        <w:t xml:space="preserve"> </w:t>
      </w:r>
      <w:r w:rsidRPr="00B368A0">
        <w:rPr>
          <w:rStyle w:val="TagStyle"/>
          <w:rtl/>
        </w:rPr>
        <w:t>&lt;&lt; קריאה &gt;&gt;</w:t>
      </w:r>
      <w:r>
        <w:rPr>
          <w:rtl/>
        </w:rPr>
        <w:t xml:space="preserve"> </w:t>
      </w:r>
      <w:bookmarkEnd w:id="23211"/>
    </w:p>
    <w:p w:rsidR="00BD7FB7" w:rsidRDefault="00BD7FB7" w:rsidP="00FE191E">
      <w:pPr>
        <w:rPr>
          <w:rtl/>
          <w:lang w:eastAsia="he-IL"/>
        </w:rPr>
      </w:pPr>
    </w:p>
    <w:p w:rsidR="00BD7FB7" w:rsidRDefault="00BD7FB7" w:rsidP="00874457">
      <w:pPr>
        <w:rPr>
          <w:rtl/>
          <w:lang w:eastAsia="he-IL"/>
        </w:rPr>
      </w:pPr>
      <w:r>
        <w:rPr>
          <w:rFonts w:hint="cs"/>
          <w:rtl/>
          <w:lang w:eastAsia="he-IL"/>
        </w:rPr>
        <w:t>איפה הענבים? איפה הענבים?</w:t>
      </w:r>
    </w:p>
    <w:p w:rsidR="00BD7FB7" w:rsidRDefault="00BD7FB7" w:rsidP="00874457">
      <w:pPr>
        <w:rPr>
          <w:rtl/>
          <w:lang w:eastAsia="he-IL"/>
        </w:rPr>
      </w:pPr>
    </w:p>
    <w:p w:rsidR="00BD7FB7" w:rsidRDefault="00BD7FB7" w:rsidP="00874457">
      <w:pPr>
        <w:pStyle w:val="-"/>
        <w:rPr>
          <w:rtl/>
        </w:rPr>
      </w:pPr>
      <w:bookmarkStart w:id="23212" w:name="ET_speakercontinue_6213_77"/>
      <w:r w:rsidRPr="00B368A0">
        <w:rPr>
          <w:rStyle w:val="TagStyle"/>
          <w:rtl/>
        </w:rPr>
        <w:t xml:space="preserve"> &lt;&lt; דובר_המשך &gt;&gt;</w:t>
      </w:r>
      <w:r w:rsidRPr="004850D8">
        <w:rPr>
          <w:rStyle w:val="TagStyle"/>
          <w:rtl/>
        </w:rPr>
        <w:t xml:space="preserve"> </w:t>
      </w:r>
      <w:r>
        <w:rPr>
          <w:rtl/>
        </w:rPr>
        <w:t>השר לשיתוף פעולה אזורי עיסאווי פריג':</w:t>
      </w:r>
      <w:r w:rsidRPr="004850D8">
        <w:rPr>
          <w:rStyle w:val="TagStyle"/>
          <w:rtl/>
        </w:rPr>
        <w:t xml:space="preserve"> </w:t>
      </w:r>
      <w:r w:rsidRPr="00B368A0">
        <w:rPr>
          <w:rStyle w:val="TagStyle"/>
          <w:rtl/>
        </w:rPr>
        <w:t>&lt;&lt; דובר_המשך &gt;&gt;</w:t>
      </w:r>
      <w:r>
        <w:rPr>
          <w:rtl/>
        </w:rPr>
        <w:t xml:space="preserve"> </w:t>
      </w:r>
      <w:bookmarkEnd w:id="23212"/>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עכשיו להצעה לסדר-היום. </w:t>
      </w:r>
    </w:p>
    <w:p w:rsidR="00BD7FB7" w:rsidRDefault="00BD7FB7" w:rsidP="00874457">
      <w:pPr>
        <w:rPr>
          <w:rtl/>
          <w:lang w:eastAsia="he-IL"/>
        </w:rPr>
      </w:pPr>
    </w:p>
    <w:p w:rsidR="00BD7FB7" w:rsidRDefault="00BD7FB7" w:rsidP="00874457">
      <w:pPr>
        <w:pStyle w:val="af8"/>
        <w:rPr>
          <w:rtl/>
        </w:rPr>
      </w:pPr>
      <w:bookmarkStart w:id="23213" w:name="ET_interruption_5156_78"/>
      <w:r w:rsidRPr="00B368A0">
        <w:rPr>
          <w:rStyle w:val="TagStyle"/>
          <w:rtl/>
        </w:rPr>
        <w:t xml:space="preserve"> &lt;&lt; קריאה &gt;&gt;</w:t>
      </w:r>
      <w:r w:rsidRPr="004850D8">
        <w:rPr>
          <w:rStyle w:val="TagStyle"/>
          <w:rtl/>
        </w:rPr>
        <w:t xml:space="preserve"> </w:t>
      </w:r>
      <w:r>
        <w:rPr>
          <w:rtl/>
        </w:rPr>
        <w:t>דוד אמסלם (הליכוד):</w:t>
      </w:r>
      <w:r w:rsidRPr="004850D8">
        <w:rPr>
          <w:rStyle w:val="TagStyle"/>
          <w:rtl/>
        </w:rPr>
        <w:t xml:space="preserve"> </w:t>
      </w:r>
      <w:r w:rsidRPr="00B368A0">
        <w:rPr>
          <w:rStyle w:val="TagStyle"/>
          <w:rtl/>
        </w:rPr>
        <w:t>&lt;&lt; קריאה &gt;&gt;</w:t>
      </w:r>
      <w:r>
        <w:rPr>
          <w:rtl/>
        </w:rPr>
        <w:t xml:space="preserve"> </w:t>
      </w:r>
      <w:bookmarkEnd w:id="23213"/>
    </w:p>
    <w:p w:rsidR="00BD7FB7" w:rsidRDefault="00BD7FB7" w:rsidP="00FE191E">
      <w:pPr>
        <w:rPr>
          <w:rtl/>
          <w:lang w:eastAsia="he-IL"/>
        </w:rPr>
      </w:pPr>
    </w:p>
    <w:p w:rsidR="00BD7FB7" w:rsidRDefault="00BD7FB7" w:rsidP="00874457">
      <w:pPr>
        <w:rPr>
          <w:rtl/>
          <w:lang w:eastAsia="he-IL"/>
        </w:rPr>
      </w:pPr>
      <w:r>
        <w:rPr>
          <w:rFonts w:hint="cs"/>
          <w:rtl/>
          <w:lang w:eastAsia="he-IL"/>
        </w:rPr>
        <w:t>איפה הכבוד שלכם?</w:t>
      </w:r>
    </w:p>
    <w:p w:rsidR="00BD7FB7" w:rsidRDefault="00BD7FB7" w:rsidP="00874457">
      <w:pPr>
        <w:rPr>
          <w:rtl/>
          <w:lang w:eastAsia="he-IL"/>
        </w:rPr>
      </w:pPr>
      <w:bookmarkStart w:id="23214" w:name="_ETM_Q79_364000"/>
      <w:bookmarkEnd w:id="23214"/>
    </w:p>
    <w:p w:rsidR="00BD7FB7" w:rsidRDefault="00BD7FB7" w:rsidP="00874457">
      <w:pPr>
        <w:pStyle w:val="-"/>
        <w:rPr>
          <w:rtl/>
        </w:rPr>
      </w:pPr>
      <w:r w:rsidRPr="00B368A0">
        <w:rPr>
          <w:rStyle w:val="TagStyle"/>
          <w:rtl/>
        </w:rPr>
        <w:t xml:space="preserve"> &lt;&lt; דובר_המשך &gt;&gt;</w:t>
      </w:r>
      <w:r w:rsidRPr="004850D8">
        <w:rPr>
          <w:rStyle w:val="TagStyle"/>
          <w:rtl/>
        </w:rPr>
        <w:t xml:space="preserve"> </w:t>
      </w:r>
      <w:r>
        <w:rPr>
          <w:rtl/>
        </w:rPr>
        <w:t>השר לשיתוף פעולה אזורי עיסאווי פריג':</w:t>
      </w:r>
      <w:r w:rsidRPr="004850D8">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57389">
      <w:pPr>
        <w:rPr>
          <w:rtl/>
          <w:lang w:eastAsia="he-IL"/>
        </w:rPr>
      </w:pPr>
      <w:bookmarkStart w:id="23215" w:name="_ETM_Q79_367000"/>
      <w:bookmarkEnd w:id="23215"/>
      <w:r>
        <w:rPr>
          <w:rFonts w:hint="cs"/>
          <w:rtl/>
          <w:lang w:eastAsia="he-IL"/>
        </w:rPr>
        <w:t>ואל</w:t>
      </w:r>
      <w:r w:rsidR="00857389">
        <w:rPr>
          <w:rFonts w:hint="cs"/>
          <w:rtl/>
          <w:lang w:eastAsia="he-IL"/>
        </w:rPr>
        <w:t>לה</w:t>
      </w:r>
      <w:r>
        <w:rPr>
          <w:rFonts w:hint="cs"/>
          <w:rtl/>
          <w:lang w:eastAsia="he-IL"/>
        </w:rPr>
        <w:t xml:space="preserve">, הכבוד שלנו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3216" w:name="ET_interruption_5156_80"/>
      <w:r w:rsidRPr="00B368A0">
        <w:rPr>
          <w:rStyle w:val="TagStyle"/>
          <w:rtl/>
        </w:rPr>
        <w:t xml:space="preserve"> &lt;&lt; קריאה &gt;&gt;</w:t>
      </w:r>
      <w:r w:rsidRPr="004850D8">
        <w:rPr>
          <w:rStyle w:val="TagStyle"/>
          <w:rtl/>
        </w:rPr>
        <w:t xml:space="preserve"> </w:t>
      </w:r>
      <w:r>
        <w:rPr>
          <w:rtl/>
        </w:rPr>
        <w:t>דוד אמסלם (הליכוד):</w:t>
      </w:r>
      <w:r w:rsidRPr="004850D8">
        <w:rPr>
          <w:rStyle w:val="TagStyle"/>
          <w:rtl/>
        </w:rPr>
        <w:t xml:space="preserve"> </w:t>
      </w:r>
      <w:r w:rsidRPr="00B368A0">
        <w:rPr>
          <w:rStyle w:val="TagStyle"/>
          <w:rtl/>
        </w:rPr>
        <w:t>&lt;&lt; קריאה &gt;&gt;</w:t>
      </w:r>
      <w:r>
        <w:rPr>
          <w:rtl/>
        </w:rPr>
        <w:t xml:space="preserve"> </w:t>
      </w:r>
      <w:bookmarkEnd w:id="23216"/>
    </w:p>
    <w:p w:rsidR="00BD7FB7" w:rsidRDefault="00BD7FB7" w:rsidP="00FE191E">
      <w:pPr>
        <w:rPr>
          <w:rtl/>
          <w:lang w:eastAsia="he-IL"/>
        </w:rPr>
      </w:pPr>
    </w:p>
    <w:p w:rsidR="00BD7FB7" w:rsidRDefault="00BD7FB7" w:rsidP="00600C3B">
      <w:pPr>
        <w:rPr>
          <w:rtl/>
          <w:lang w:eastAsia="he-IL"/>
        </w:rPr>
      </w:pPr>
      <w:r>
        <w:rPr>
          <w:rFonts w:hint="cs"/>
          <w:rtl/>
          <w:lang w:eastAsia="he-IL"/>
        </w:rPr>
        <w:t>אתם בוגדים בעם שלכם. איפה הכבוד שלכם?</w:t>
      </w:r>
    </w:p>
    <w:p w:rsidR="00BD7FB7" w:rsidRDefault="00BD7FB7" w:rsidP="00874457">
      <w:pPr>
        <w:rPr>
          <w:rtl/>
          <w:lang w:eastAsia="he-IL"/>
        </w:rPr>
      </w:pPr>
      <w:bookmarkStart w:id="23217" w:name="_ETM_Q79_368000"/>
      <w:bookmarkEnd w:id="23217"/>
    </w:p>
    <w:p w:rsidR="00BD7FB7" w:rsidRDefault="00BD7FB7" w:rsidP="00874457">
      <w:pPr>
        <w:pStyle w:val="-"/>
        <w:rPr>
          <w:rtl/>
        </w:rPr>
      </w:pPr>
      <w:r w:rsidRPr="00B368A0">
        <w:rPr>
          <w:rStyle w:val="TagStyle"/>
          <w:rtl/>
        </w:rPr>
        <w:t xml:space="preserve"> &lt;&lt; דובר_המשך &gt;&gt;</w:t>
      </w:r>
      <w:r w:rsidRPr="004850D8">
        <w:rPr>
          <w:rStyle w:val="TagStyle"/>
          <w:rtl/>
        </w:rPr>
        <w:t xml:space="preserve"> </w:t>
      </w:r>
      <w:r>
        <w:rPr>
          <w:rtl/>
        </w:rPr>
        <w:t>השר לשיתוף פעולה אזורי עיסאווי פריג':</w:t>
      </w:r>
      <w:r w:rsidRPr="004850D8">
        <w:rPr>
          <w:rStyle w:val="TagStyle"/>
          <w:rtl/>
        </w:rPr>
        <w:t xml:space="preserve"> </w:t>
      </w:r>
      <w:r w:rsidRPr="00B368A0">
        <w:rPr>
          <w:rStyle w:val="TagStyle"/>
          <w:rtl/>
        </w:rPr>
        <w:t>&lt;&lt; דובר_המשך &gt;&gt;</w:t>
      </w:r>
      <w:r>
        <w:rPr>
          <w:rtl/>
        </w:rPr>
        <w:t xml:space="preserve"> </w:t>
      </w:r>
    </w:p>
    <w:p w:rsidR="00BD7FB7" w:rsidRDefault="00BD7FB7" w:rsidP="00FE191E">
      <w:pPr>
        <w:rPr>
          <w:rtl/>
        </w:rPr>
      </w:pPr>
    </w:p>
    <w:p w:rsidR="00BD7FB7" w:rsidRDefault="00BD7FB7" w:rsidP="00874457">
      <w:pPr>
        <w:rPr>
          <w:rtl/>
        </w:rPr>
      </w:pPr>
      <w:bookmarkStart w:id="23218" w:name="_ETM_Q79_369000"/>
      <w:bookmarkEnd w:id="23218"/>
      <w:r>
        <w:rPr>
          <w:rFonts w:hint="cs"/>
          <w:rtl/>
        </w:rPr>
        <w:t>תקשיב.</w:t>
      </w:r>
    </w:p>
    <w:p w:rsidR="00BD7FB7" w:rsidRDefault="00BD7FB7" w:rsidP="00874457">
      <w:pPr>
        <w:rPr>
          <w:rtl/>
        </w:rPr>
      </w:pPr>
    </w:p>
    <w:p w:rsidR="00BD7FB7" w:rsidRDefault="00BD7FB7" w:rsidP="00874457">
      <w:pPr>
        <w:pStyle w:val="af8"/>
        <w:rPr>
          <w:rtl/>
        </w:rPr>
      </w:pPr>
      <w:r w:rsidRPr="00B368A0">
        <w:rPr>
          <w:rStyle w:val="TagStyle"/>
          <w:rtl/>
        </w:rPr>
        <w:t xml:space="preserve"> &lt;&lt; קריאה &gt;&gt;</w:t>
      </w:r>
      <w:r w:rsidRPr="004850D8">
        <w:rPr>
          <w:rStyle w:val="TagStyle"/>
          <w:rtl/>
        </w:rPr>
        <w:t xml:space="preserve"> </w:t>
      </w:r>
      <w:r>
        <w:rPr>
          <w:rtl/>
        </w:rPr>
        <w:t>דוד אמסלם (הליכוד):</w:t>
      </w:r>
      <w:r w:rsidRPr="004850D8">
        <w:rPr>
          <w:rStyle w:val="TagStyle"/>
          <w:rtl/>
        </w:rPr>
        <w:t xml:space="preserve"> </w:t>
      </w:r>
      <w:r w:rsidRPr="00B368A0">
        <w:rPr>
          <w:rStyle w:val="TagStyle"/>
          <w:rtl/>
        </w:rPr>
        <w:t>&lt;&lt; קריאה &gt;&gt;</w:t>
      </w:r>
      <w:r>
        <w:rPr>
          <w:rtl/>
        </w:rPr>
        <w:t xml:space="preserve"> </w:t>
      </w:r>
    </w:p>
    <w:p w:rsidR="00BD7FB7" w:rsidRDefault="00BD7FB7" w:rsidP="00FE191E">
      <w:pPr>
        <w:rPr>
          <w:rtl/>
        </w:rPr>
      </w:pPr>
    </w:p>
    <w:p w:rsidR="00BD7FB7" w:rsidRDefault="00BD7FB7" w:rsidP="00874457">
      <w:pPr>
        <w:rPr>
          <w:rtl/>
        </w:rPr>
      </w:pPr>
      <w:r>
        <w:rPr>
          <w:rFonts w:hint="cs"/>
          <w:rtl/>
        </w:rPr>
        <w:t xml:space="preserve">אין לכם כבוד. </w:t>
      </w:r>
    </w:p>
    <w:p w:rsidR="00BD7FB7" w:rsidRDefault="00BD7FB7" w:rsidP="00874457">
      <w:pPr>
        <w:rPr>
          <w:rtl/>
        </w:rPr>
      </w:pPr>
    </w:p>
    <w:p w:rsidR="00BD7FB7" w:rsidRDefault="00BD7FB7" w:rsidP="00874457">
      <w:pPr>
        <w:pStyle w:val="af9"/>
        <w:rPr>
          <w:rtl/>
        </w:rPr>
      </w:pPr>
      <w:bookmarkStart w:id="23219" w:name="ET_yor_6245_83"/>
      <w:r w:rsidRPr="00B368A0">
        <w:rPr>
          <w:rStyle w:val="TagStyle"/>
          <w:rtl/>
        </w:rPr>
        <w:t xml:space="preserve"> &lt;&lt; יור &gt;&gt;</w:t>
      </w:r>
      <w:r w:rsidRPr="004850D8">
        <w:rPr>
          <w:rStyle w:val="TagStyle"/>
          <w:rtl/>
        </w:rPr>
        <w:t xml:space="preserve"> </w:t>
      </w:r>
      <w:r>
        <w:rPr>
          <w:rtl/>
        </w:rPr>
        <w:t>היו"ר דוד ביטן:</w:t>
      </w:r>
      <w:r w:rsidRPr="004850D8">
        <w:rPr>
          <w:rStyle w:val="TagStyle"/>
          <w:rtl/>
        </w:rPr>
        <w:t xml:space="preserve"> </w:t>
      </w:r>
      <w:r w:rsidRPr="00B368A0">
        <w:rPr>
          <w:rStyle w:val="TagStyle"/>
          <w:rtl/>
        </w:rPr>
        <w:t>&lt;&lt; יור &gt;&gt;</w:t>
      </w:r>
      <w:r>
        <w:rPr>
          <w:rtl/>
        </w:rPr>
        <w:t xml:space="preserve"> </w:t>
      </w:r>
      <w:bookmarkEnd w:id="23219"/>
    </w:p>
    <w:p w:rsidR="00BD7FB7" w:rsidRDefault="00BD7FB7" w:rsidP="00FE191E">
      <w:pPr>
        <w:rPr>
          <w:rtl/>
        </w:rPr>
      </w:pPr>
    </w:p>
    <w:p w:rsidR="00BD7FB7" w:rsidRDefault="00BD7FB7" w:rsidP="00874457">
      <w:pPr>
        <w:rPr>
          <w:rtl/>
        </w:rPr>
      </w:pPr>
      <w:r>
        <w:rPr>
          <w:rFonts w:hint="cs"/>
          <w:rtl/>
        </w:rPr>
        <w:t>אדון פול גז בניוטרל.</w:t>
      </w:r>
    </w:p>
    <w:p w:rsidR="00BD7FB7" w:rsidRDefault="00BD7FB7" w:rsidP="00874457">
      <w:pPr>
        <w:rPr>
          <w:rtl/>
        </w:rPr>
      </w:pPr>
    </w:p>
    <w:p w:rsidR="00BD7FB7" w:rsidRDefault="00BD7FB7" w:rsidP="00874457">
      <w:pPr>
        <w:pStyle w:val="af8"/>
        <w:rPr>
          <w:rtl/>
        </w:rPr>
      </w:pPr>
      <w:r w:rsidRPr="00B368A0">
        <w:rPr>
          <w:rStyle w:val="TagStyle"/>
          <w:rtl/>
        </w:rPr>
        <w:t xml:space="preserve"> &lt;&lt; קריאה &gt;&gt;</w:t>
      </w:r>
      <w:r w:rsidRPr="004850D8">
        <w:rPr>
          <w:rStyle w:val="TagStyle"/>
          <w:rtl/>
        </w:rPr>
        <w:t xml:space="preserve"> </w:t>
      </w:r>
      <w:r>
        <w:rPr>
          <w:rtl/>
        </w:rPr>
        <w:t>דוד אמסלם (הליכוד):</w:t>
      </w:r>
      <w:r w:rsidRPr="004850D8">
        <w:rPr>
          <w:rStyle w:val="TagStyle"/>
          <w:rtl/>
        </w:rPr>
        <w:t xml:space="preserve"> </w:t>
      </w:r>
      <w:r w:rsidRPr="00B368A0">
        <w:rPr>
          <w:rStyle w:val="TagStyle"/>
          <w:rtl/>
        </w:rPr>
        <w:t>&lt;&lt; קריאה &gt;&gt;</w:t>
      </w:r>
      <w:r>
        <w:rPr>
          <w:rtl/>
        </w:rPr>
        <w:t xml:space="preserve"> </w:t>
      </w:r>
    </w:p>
    <w:p w:rsidR="00BD7FB7" w:rsidRDefault="00BD7FB7" w:rsidP="00FE191E">
      <w:pPr>
        <w:rPr>
          <w:rtl/>
        </w:rPr>
      </w:pPr>
    </w:p>
    <w:p w:rsidR="00BD7FB7" w:rsidRDefault="00BD7FB7" w:rsidP="00874457">
      <w:pPr>
        <w:rPr>
          <w:rtl/>
        </w:rPr>
      </w:pPr>
      <w:bookmarkStart w:id="23220" w:name="_ETM_Q79_374000"/>
      <w:bookmarkEnd w:id="23220"/>
      <w:r>
        <w:rPr>
          <w:rFonts w:hint="cs"/>
          <w:rtl/>
        </w:rPr>
        <w:t xml:space="preserve">עזוב אותך, שניכם, </w:t>
      </w:r>
      <w:bookmarkStart w:id="23221" w:name="_ETM_Q79_377000"/>
      <w:bookmarkEnd w:id="23221"/>
      <w:r>
        <w:rPr>
          <w:rFonts w:hint="cs"/>
          <w:rtl/>
        </w:rPr>
        <w:t>אתה יודע שאין לכם כבוד.</w:t>
      </w:r>
    </w:p>
    <w:p w:rsidR="00BD7FB7" w:rsidRDefault="00BD7FB7" w:rsidP="00874457">
      <w:pPr>
        <w:rPr>
          <w:rtl/>
        </w:rPr>
      </w:pPr>
    </w:p>
    <w:p w:rsidR="00BD7FB7" w:rsidRDefault="00BD7FB7" w:rsidP="00874457">
      <w:pPr>
        <w:pStyle w:val="-"/>
        <w:rPr>
          <w:rtl/>
        </w:rPr>
      </w:pPr>
      <w:r w:rsidRPr="00B368A0">
        <w:rPr>
          <w:rStyle w:val="TagStyle"/>
          <w:rtl/>
        </w:rPr>
        <w:t xml:space="preserve"> &lt;&lt; דובר_המשך &gt;&gt;</w:t>
      </w:r>
      <w:r w:rsidRPr="004850D8">
        <w:rPr>
          <w:rStyle w:val="TagStyle"/>
          <w:rtl/>
        </w:rPr>
        <w:t xml:space="preserve"> </w:t>
      </w:r>
      <w:r>
        <w:rPr>
          <w:rtl/>
        </w:rPr>
        <w:t>השר לשיתוף פעולה אזורי עיסאווי פריג':</w:t>
      </w:r>
      <w:r w:rsidRPr="004850D8">
        <w:rPr>
          <w:rStyle w:val="TagStyle"/>
          <w:rtl/>
        </w:rPr>
        <w:t xml:space="preserve"> </w:t>
      </w:r>
      <w:r w:rsidRPr="00B368A0">
        <w:rPr>
          <w:rStyle w:val="TagStyle"/>
          <w:rtl/>
        </w:rPr>
        <w:t>&lt;&lt; דובר_המשך &gt;&gt;</w:t>
      </w:r>
      <w:r>
        <w:rPr>
          <w:rtl/>
        </w:rPr>
        <w:t xml:space="preserve"> </w:t>
      </w:r>
    </w:p>
    <w:p w:rsidR="00BD7FB7" w:rsidRDefault="00BD7FB7" w:rsidP="00874457">
      <w:pPr>
        <w:rPr>
          <w:rtl/>
        </w:rPr>
      </w:pPr>
    </w:p>
    <w:p w:rsidR="00BD7FB7" w:rsidRDefault="00BD7FB7" w:rsidP="00874457">
      <w:pPr>
        <w:rPr>
          <w:rtl/>
        </w:rPr>
      </w:pPr>
      <w:r>
        <w:rPr>
          <w:rFonts w:hint="cs"/>
          <w:rtl/>
        </w:rPr>
        <w:t xml:space="preserve">אמסלם, אתה, מי שאומר </w:t>
      </w:r>
      <w:r w:rsidR="00F70AA4">
        <w:rPr>
          <w:rFonts w:hint="cs"/>
          <w:rtl/>
        </w:rPr>
        <w:t>– – –</w:t>
      </w:r>
    </w:p>
    <w:p w:rsidR="00BD7FB7" w:rsidRDefault="00BD7FB7" w:rsidP="00874457">
      <w:pPr>
        <w:rPr>
          <w:rtl/>
        </w:rPr>
      </w:pPr>
      <w:bookmarkStart w:id="23222" w:name="_ETM_Q79_381000"/>
      <w:bookmarkEnd w:id="23222"/>
    </w:p>
    <w:p w:rsidR="00BD7FB7" w:rsidRDefault="00BD7FB7" w:rsidP="00874457">
      <w:pPr>
        <w:pStyle w:val="af8"/>
        <w:rPr>
          <w:rtl/>
        </w:rPr>
      </w:pPr>
      <w:r w:rsidRPr="00B368A0">
        <w:rPr>
          <w:rStyle w:val="TagStyle"/>
          <w:rtl/>
        </w:rPr>
        <w:t xml:space="preserve"> &lt;&lt; קריאה &gt;&gt;</w:t>
      </w:r>
      <w:r w:rsidRPr="004850D8">
        <w:rPr>
          <w:rStyle w:val="TagStyle"/>
          <w:rtl/>
        </w:rPr>
        <w:t xml:space="preserve"> </w:t>
      </w:r>
      <w:r>
        <w:rPr>
          <w:rtl/>
        </w:rPr>
        <w:t>דוד אמסלם (הליכוד):</w:t>
      </w:r>
      <w:r w:rsidRPr="004850D8">
        <w:rPr>
          <w:rStyle w:val="TagStyle"/>
          <w:rtl/>
        </w:rPr>
        <w:t xml:space="preserve"> </w:t>
      </w:r>
      <w:r w:rsidRPr="00B368A0">
        <w:rPr>
          <w:rStyle w:val="TagStyle"/>
          <w:rtl/>
        </w:rPr>
        <w:t>&lt;&lt; קריאה &gt;&gt;</w:t>
      </w:r>
      <w:r>
        <w:rPr>
          <w:rtl/>
        </w:rPr>
        <w:t xml:space="preserve"> </w:t>
      </w:r>
    </w:p>
    <w:p w:rsidR="00BD7FB7" w:rsidRDefault="00BD7FB7" w:rsidP="00FE191E">
      <w:pPr>
        <w:rPr>
          <w:rtl/>
        </w:rPr>
      </w:pPr>
    </w:p>
    <w:p w:rsidR="00BD7FB7" w:rsidRDefault="00BD7FB7" w:rsidP="00874457">
      <w:pPr>
        <w:rPr>
          <w:rtl/>
        </w:rPr>
      </w:pPr>
      <w:r>
        <w:rPr>
          <w:rFonts w:hint="cs"/>
          <w:rtl/>
        </w:rPr>
        <w:t xml:space="preserve">כמו שבנט בוגד ביהודים, אתם בוגדים בערבים. </w:t>
      </w:r>
    </w:p>
    <w:p w:rsidR="00BD7FB7" w:rsidRDefault="00BD7FB7" w:rsidP="00874457">
      <w:pPr>
        <w:rPr>
          <w:rtl/>
        </w:rPr>
      </w:pPr>
    </w:p>
    <w:p w:rsidR="00BD7FB7" w:rsidRDefault="00BD7FB7" w:rsidP="00874457">
      <w:pPr>
        <w:pStyle w:val="af8"/>
        <w:rPr>
          <w:rtl/>
        </w:rPr>
      </w:pPr>
      <w:bookmarkStart w:id="23223" w:name="ET_interruption_5359_87"/>
      <w:r w:rsidRPr="00B368A0">
        <w:rPr>
          <w:rStyle w:val="TagStyle"/>
          <w:rtl/>
        </w:rPr>
        <w:t xml:space="preserve"> &lt;&lt; קריאה &gt;&gt;</w:t>
      </w:r>
      <w:r w:rsidRPr="004850D8">
        <w:rPr>
          <w:rStyle w:val="TagStyle"/>
          <w:rtl/>
        </w:rPr>
        <w:t xml:space="preserve"> </w:t>
      </w:r>
      <w:r>
        <w:rPr>
          <w:rtl/>
        </w:rPr>
        <w:t>יעקב מרגי (ש"ס):</w:t>
      </w:r>
      <w:r w:rsidRPr="004850D8">
        <w:rPr>
          <w:rStyle w:val="TagStyle"/>
          <w:rtl/>
        </w:rPr>
        <w:t xml:space="preserve"> </w:t>
      </w:r>
      <w:r w:rsidRPr="00B368A0">
        <w:rPr>
          <w:rStyle w:val="TagStyle"/>
          <w:rtl/>
        </w:rPr>
        <w:t>&lt;&lt; קריאה &gt;&gt;</w:t>
      </w:r>
      <w:r>
        <w:rPr>
          <w:rtl/>
        </w:rPr>
        <w:t xml:space="preserve"> </w:t>
      </w:r>
      <w:bookmarkEnd w:id="23223"/>
    </w:p>
    <w:p w:rsidR="00BD7FB7" w:rsidRDefault="00BD7FB7" w:rsidP="00FE191E">
      <w:pPr>
        <w:rPr>
          <w:rtl/>
        </w:rPr>
      </w:pPr>
    </w:p>
    <w:p w:rsidR="00BD7FB7" w:rsidRDefault="00F70AA4" w:rsidP="00874457">
      <w:pPr>
        <w:rPr>
          <w:rtl/>
        </w:rPr>
      </w:pPr>
      <w:bookmarkStart w:id="23224" w:name="_ETM_Q79_382000"/>
      <w:bookmarkEnd w:id="23224"/>
      <w:r>
        <w:rPr>
          <w:rFonts w:hint="cs"/>
          <w:rtl/>
        </w:rPr>
        <w:t>– – –</w:t>
      </w:r>
    </w:p>
    <w:p w:rsidR="00BD7FB7" w:rsidRDefault="00BD7FB7" w:rsidP="00874457">
      <w:pPr>
        <w:rPr>
          <w:rtl/>
        </w:rPr>
      </w:pPr>
    </w:p>
    <w:p w:rsidR="00BD7FB7" w:rsidRDefault="00BD7FB7" w:rsidP="00874457">
      <w:pPr>
        <w:pStyle w:val="-"/>
        <w:rPr>
          <w:rtl/>
        </w:rPr>
      </w:pPr>
      <w:r w:rsidRPr="00B368A0">
        <w:rPr>
          <w:rStyle w:val="TagStyle"/>
          <w:rtl/>
        </w:rPr>
        <w:t xml:space="preserve"> &lt;&lt; דובר_המשך &gt;&gt;</w:t>
      </w:r>
      <w:r w:rsidRPr="004850D8">
        <w:rPr>
          <w:rStyle w:val="TagStyle"/>
          <w:rtl/>
        </w:rPr>
        <w:t xml:space="preserve"> </w:t>
      </w:r>
      <w:r>
        <w:rPr>
          <w:rtl/>
        </w:rPr>
        <w:t>השר לשיתוף פעולה אזורי עיסאווי פריג':</w:t>
      </w:r>
      <w:r w:rsidRPr="004850D8">
        <w:rPr>
          <w:rStyle w:val="TagStyle"/>
          <w:rtl/>
        </w:rPr>
        <w:t xml:space="preserve"> </w:t>
      </w:r>
      <w:r w:rsidRPr="00B368A0">
        <w:rPr>
          <w:rStyle w:val="TagStyle"/>
          <w:rtl/>
        </w:rPr>
        <w:t>&lt;&lt; דובר_המשך &gt;&gt;</w:t>
      </w:r>
      <w:r>
        <w:rPr>
          <w:rtl/>
        </w:rPr>
        <w:t xml:space="preserve"> </w:t>
      </w:r>
    </w:p>
    <w:p w:rsidR="00BD7FB7" w:rsidRDefault="00BD7FB7" w:rsidP="00FE191E">
      <w:pPr>
        <w:rPr>
          <w:rtl/>
        </w:rPr>
      </w:pPr>
    </w:p>
    <w:p w:rsidR="00BD7FB7" w:rsidRDefault="00BD7FB7" w:rsidP="00047BB9">
      <w:pPr>
        <w:rPr>
          <w:rtl/>
        </w:rPr>
      </w:pPr>
      <w:r>
        <w:rPr>
          <w:rFonts w:hint="cs"/>
          <w:rtl/>
        </w:rPr>
        <w:t>אתה מדבר פול גז בניוטרל</w:t>
      </w:r>
      <w:r w:rsidR="00047BB9">
        <w:rPr>
          <w:rFonts w:hint="cs"/>
          <w:rtl/>
        </w:rPr>
        <w:t>,</w:t>
      </w:r>
      <w:r>
        <w:rPr>
          <w:rFonts w:hint="cs"/>
          <w:rtl/>
        </w:rPr>
        <w:t xml:space="preserve"> זה מה שאתה. בום. היה</w:t>
      </w:r>
      <w:bookmarkStart w:id="23225" w:name="_ETM_Q79_393000"/>
      <w:bookmarkEnd w:id="23225"/>
      <w:r>
        <w:rPr>
          <w:rFonts w:hint="cs"/>
          <w:rtl/>
        </w:rPr>
        <w:t xml:space="preserve"> לנו גזבר במרצ </w:t>
      </w:r>
      <w:r w:rsidR="00047BB9">
        <w:rPr>
          <w:rFonts w:hint="cs"/>
          <w:rtl/>
        </w:rPr>
        <w:t>ש</w:t>
      </w:r>
      <w:r>
        <w:rPr>
          <w:rFonts w:hint="cs"/>
          <w:rtl/>
        </w:rPr>
        <w:t xml:space="preserve">כשמישהו היה מדבר כמוך, היה אומר לו: הוא מוציא הווא, הווא </w:t>
      </w:r>
      <w:r w:rsidR="00047BB9">
        <w:rPr>
          <w:rFonts w:hint="eastAsia"/>
          <w:rtl/>
        </w:rPr>
        <w:t>–</w:t>
      </w:r>
      <w:r>
        <w:rPr>
          <w:rFonts w:hint="cs"/>
          <w:rtl/>
        </w:rPr>
        <w:t xml:space="preserve"> אוויר </w:t>
      </w:r>
      <w:r w:rsidR="00F70AA4">
        <w:rPr>
          <w:rFonts w:hint="cs"/>
          <w:rtl/>
        </w:rPr>
        <w:t>– –</w:t>
      </w:r>
    </w:p>
    <w:p w:rsidR="00BD7FB7" w:rsidRDefault="00BD7FB7" w:rsidP="00874457">
      <w:pPr>
        <w:rPr>
          <w:rtl/>
        </w:rPr>
      </w:pPr>
    </w:p>
    <w:p w:rsidR="00BD7FB7" w:rsidRDefault="00BD7FB7" w:rsidP="00874457">
      <w:pPr>
        <w:pStyle w:val="af8"/>
        <w:rPr>
          <w:rtl/>
        </w:rPr>
      </w:pPr>
      <w:bookmarkStart w:id="23226" w:name="ET_interruption_5156_89"/>
      <w:r w:rsidRPr="00B368A0">
        <w:rPr>
          <w:rStyle w:val="TagStyle"/>
          <w:rtl/>
        </w:rPr>
        <w:t xml:space="preserve"> &lt;&lt; קריאה &gt;&gt;</w:t>
      </w:r>
      <w:r w:rsidRPr="004850D8">
        <w:rPr>
          <w:rStyle w:val="TagStyle"/>
          <w:rtl/>
        </w:rPr>
        <w:t xml:space="preserve"> </w:t>
      </w:r>
      <w:r>
        <w:rPr>
          <w:rtl/>
        </w:rPr>
        <w:t>דוד אמסלם (הליכוד):</w:t>
      </w:r>
      <w:r w:rsidRPr="004850D8">
        <w:rPr>
          <w:rStyle w:val="TagStyle"/>
          <w:rtl/>
        </w:rPr>
        <w:t xml:space="preserve"> </w:t>
      </w:r>
      <w:r w:rsidRPr="00B368A0">
        <w:rPr>
          <w:rStyle w:val="TagStyle"/>
          <w:rtl/>
        </w:rPr>
        <w:t>&lt;&lt; קריאה &gt;&gt;</w:t>
      </w:r>
      <w:r>
        <w:rPr>
          <w:rtl/>
        </w:rPr>
        <w:t xml:space="preserve"> </w:t>
      </w:r>
      <w:bookmarkEnd w:id="23226"/>
    </w:p>
    <w:p w:rsidR="00BD7FB7" w:rsidRDefault="00BD7FB7" w:rsidP="00FE191E">
      <w:pPr>
        <w:rPr>
          <w:rtl/>
        </w:rPr>
      </w:pPr>
    </w:p>
    <w:p w:rsidR="00BD7FB7" w:rsidRDefault="00BD7FB7" w:rsidP="00874457">
      <w:pPr>
        <w:rPr>
          <w:rtl/>
        </w:rPr>
      </w:pPr>
      <w:r>
        <w:rPr>
          <w:rFonts w:hint="cs"/>
          <w:rtl/>
        </w:rPr>
        <w:t>יאללה.</w:t>
      </w:r>
    </w:p>
    <w:p w:rsidR="00BD7FB7" w:rsidRDefault="00BD7FB7" w:rsidP="00874457">
      <w:pPr>
        <w:rPr>
          <w:rtl/>
        </w:rPr>
      </w:pPr>
    </w:p>
    <w:p w:rsidR="00BD7FB7" w:rsidRDefault="00BD7FB7" w:rsidP="00874457">
      <w:pPr>
        <w:pStyle w:val="-"/>
        <w:rPr>
          <w:rtl/>
        </w:rPr>
      </w:pPr>
      <w:r w:rsidRPr="00B368A0">
        <w:rPr>
          <w:rStyle w:val="TagStyle"/>
          <w:rtl/>
        </w:rPr>
        <w:t xml:space="preserve"> &lt;&lt; דובר_המשך &gt;&gt;</w:t>
      </w:r>
      <w:r w:rsidRPr="004850D8">
        <w:rPr>
          <w:rStyle w:val="TagStyle"/>
          <w:rtl/>
        </w:rPr>
        <w:t xml:space="preserve"> </w:t>
      </w:r>
      <w:r>
        <w:rPr>
          <w:rtl/>
        </w:rPr>
        <w:t>השר לשיתוף פעולה אזורי עיסאווי פריג':</w:t>
      </w:r>
      <w:r w:rsidRPr="004850D8">
        <w:rPr>
          <w:rStyle w:val="TagStyle"/>
          <w:rtl/>
        </w:rPr>
        <w:t xml:space="preserve"> </w:t>
      </w:r>
      <w:r w:rsidRPr="00B368A0">
        <w:rPr>
          <w:rStyle w:val="TagStyle"/>
          <w:rtl/>
        </w:rPr>
        <w:t>&lt;&lt; דובר_המשך &gt;&gt;</w:t>
      </w:r>
      <w:r>
        <w:rPr>
          <w:rtl/>
        </w:rPr>
        <w:t xml:space="preserve"> </w:t>
      </w:r>
    </w:p>
    <w:p w:rsidR="00BD7FB7" w:rsidRDefault="00BD7FB7" w:rsidP="00FE191E">
      <w:pPr>
        <w:rPr>
          <w:rtl/>
        </w:rPr>
      </w:pPr>
    </w:p>
    <w:p w:rsidR="00BD7FB7" w:rsidRDefault="00F70AA4" w:rsidP="00874457">
      <w:pPr>
        <w:rPr>
          <w:rtl/>
        </w:rPr>
      </w:pPr>
      <w:r>
        <w:rPr>
          <w:rFonts w:hint="cs"/>
          <w:rtl/>
        </w:rPr>
        <w:t>– –</w:t>
      </w:r>
      <w:r w:rsidR="00BD7FB7">
        <w:rPr>
          <w:rFonts w:hint="cs"/>
          <w:rtl/>
        </w:rPr>
        <w:t xml:space="preserve"> וזה מה שאתה מוציא, אוויר. </w:t>
      </w:r>
    </w:p>
    <w:p w:rsidR="00BD7FB7" w:rsidRDefault="00BD7FB7" w:rsidP="00874457">
      <w:pPr>
        <w:rPr>
          <w:rtl/>
        </w:rPr>
      </w:pPr>
    </w:p>
    <w:p w:rsidR="00BD7FB7" w:rsidRDefault="00BD7FB7" w:rsidP="00874457">
      <w:pPr>
        <w:pStyle w:val="af8"/>
        <w:rPr>
          <w:rtl/>
        </w:rPr>
      </w:pPr>
      <w:r w:rsidRPr="00B368A0">
        <w:rPr>
          <w:rStyle w:val="TagStyle"/>
          <w:rtl/>
        </w:rPr>
        <w:t xml:space="preserve"> &lt;&lt; קריאה &gt;&gt;</w:t>
      </w:r>
      <w:r w:rsidRPr="004850D8">
        <w:rPr>
          <w:rStyle w:val="TagStyle"/>
          <w:rtl/>
        </w:rPr>
        <w:t xml:space="preserve"> </w:t>
      </w:r>
      <w:r>
        <w:rPr>
          <w:rtl/>
        </w:rPr>
        <w:t>דוד אמסלם (הליכוד):</w:t>
      </w:r>
      <w:r w:rsidRPr="004850D8">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Pr="004850D8" w:rsidRDefault="00BD7FB7" w:rsidP="00874457">
      <w:pPr>
        <w:rPr>
          <w:rtl/>
          <w:lang w:eastAsia="he-IL"/>
        </w:rPr>
      </w:pPr>
      <w:r>
        <w:rPr>
          <w:rFonts w:hint="cs"/>
          <w:rtl/>
          <w:lang w:eastAsia="he-IL"/>
        </w:rPr>
        <w:t>א</w:t>
      </w:r>
      <w:bookmarkStart w:id="23227" w:name="_ETM_Q79_402000"/>
      <w:bookmarkEnd w:id="23227"/>
      <w:r>
        <w:rPr>
          <w:rFonts w:hint="cs"/>
          <w:rtl/>
          <w:lang w:eastAsia="he-IL"/>
        </w:rPr>
        <w:t xml:space="preserve">ני אגיד לך </w:t>
      </w:r>
      <w:bookmarkStart w:id="23228" w:name="_ETM_Q79_404000"/>
      <w:bookmarkEnd w:id="23228"/>
      <w:r>
        <w:rPr>
          <w:rFonts w:hint="cs"/>
          <w:rtl/>
          <w:lang w:eastAsia="he-IL"/>
        </w:rPr>
        <w:t xml:space="preserve">משהו. </w:t>
      </w:r>
    </w:p>
    <w:p w:rsidR="00BD7FB7" w:rsidRDefault="00BD7FB7" w:rsidP="00874457">
      <w:pPr>
        <w:rPr>
          <w:rtl/>
        </w:rPr>
      </w:pPr>
    </w:p>
    <w:p w:rsidR="00BD7FB7" w:rsidRDefault="00BD7FB7" w:rsidP="00874457">
      <w:pPr>
        <w:pStyle w:val="af8"/>
        <w:rPr>
          <w:rtl/>
        </w:rPr>
      </w:pPr>
      <w:bookmarkStart w:id="23229" w:name="ET_interruption_קר_אה_92"/>
      <w:r w:rsidRPr="00B368A0">
        <w:rPr>
          <w:rStyle w:val="TagStyle"/>
          <w:rtl/>
        </w:rPr>
        <w:t xml:space="preserve"> &lt;&lt; קריאה &gt;&gt;</w:t>
      </w:r>
      <w:r w:rsidRPr="004850D8">
        <w:rPr>
          <w:rStyle w:val="TagStyle"/>
          <w:rtl/>
        </w:rPr>
        <w:t xml:space="preserve"> </w:t>
      </w:r>
      <w:r>
        <w:rPr>
          <w:rtl/>
        </w:rPr>
        <w:t>קריאה:</w:t>
      </w:r>
      <w:r w:rsidRPr="004850D8">
        <w:rPr>
          <w:rStyle w:val="TagStyle"/>
          <w:rtl/>
        </w:rPr>
        <w:t xml:space="preserve"> </w:t>
      </w:r>
      <w:r w:rsidRPr="00B368A0">
        <w:rPr>
          <w:rStyle w:val="TagStyle"/>
          <w:rtl/>
        </w:rPr>
        <w:t>&lt;&lt; קריאה &gt;&gt;</w:t>
      </w:r>
      <w:r>
        <w:rPr>
          <w:rtl/>
        </w:rPr>
        <w:t xml:space="preserve"> </w:t>
      </w:r>
      <w:bookmarkEnd w:id="23229"/>
    </w:p>
    <w:p w:rsidR="00BD7FB7" w:rsidRDefault="00BD7FB7" w:rsidP="00FE191E">
      <w:pPr>
        <w:rPr>
          <w:rtl/>
          <w:lang w:eastAsia="he-IL"/>
        </w:rPr>
      </w:pPr>
    </w:p>
    <w:p w:rsidR="00BD7FB7" w:rsidRPr="004850D8" w:rsidRDefault="00BD7FB7" w:rsidP="00874457">
      <w:pPr>
        <w:rPr>
          <w:rtl/>
          <w:lang w:eastAsia="he-IL"/>
        </w:rPr>
      </w:pPr>
      <w:bookmarkStart w:id="23230" w:name="_ETM_Q79_407000"/>
      <w:bookmarkEnd w:id="23230"/>
      <w:r>
        <w:rPr>
          <w:rFonts w:hint="cs"/>
          <w:rtl/>
          <w:lang w:eastAsia="he-IL"/>
        </w:rPr>
        <w:t xml:space="preserve">מה </w:t>
      </w:r>
      <w:bookmarkStart w:id="23231" w:name="_ETM_Q79_398000"/>
      <w:bookmarkEnd w:id="23231"/>
      <w:r>
        <w:rPr>
          <w:rFonts w:hint="cs"/>
          <w:rtl/>
          <w:lang w:eastAsia="he-IL"/>
        </w:rPr>
        <w:t>עם המעונות?</w:t>
      </w:r>
      <w:r>
        <w:rPr>
          <w:rFonts w:hint="cs"/>
          <w:lang w:eastAsia="he-IL"/>
        </w:rPr>
        <w:t xml:space="preserve"> </w:t>
      </w:r>
      <w:r>
        <w:rPr>
          <w:rFonts w:hint="cs"/>
          <w:rtl/>
          <w:lang w:eastAsia="he-IL"/>
        </w:rPr>
        <w:t>מה עם המעונות?</w:t>
      </w:r>
    </w:p>
    <w:p w:rsidR="00BD7FB7" w:rsidRDefault="00BD7FB7" w:rsidP="00874457">
      <w:pPr>
        <w:rPr>
          <w:rtl/>
        </w:rPr>
      </w:pPr>
      <w:bookmarkStart w:id="23232" w:name="_ETM_Q79_401000"/>
      <w:bookmarkEnd w:id="23232"/>
    </w:p>
    <w:p w:rsidR="00BD7FB7" w:rsidRDefault="00BD7FB7" w:rsidP="00874457">
      <w:pPr>
        <w:pStyle w:val="af8"/>
        <w:rPr>
          <w:rtl/>
        </w:rPr>
      </w:pPr>
      <w:bookmarkStart w:id="23233" w:name="ET_interruption_5156_91"/>
      <w:r w:rsidRPr="00B368A0">
        <w:rPr>
          <w:rStyle w:val="TagStyle"/>
          <w:rtl/>
        </w:rPr>
        <w:t xml:space="preserve"> &lt;&lt; קריאה &gt;&gt;</w:t>
      </w:r>
      <w:r w:rsidRPr="004850D8">
        <w:rPr>
          <w:rStyle w:val="TagStyle"/>
          <w:rtl/>
        </w:rPr>
        <w:t xml:space="preserve"> </w:t>
      </w:r>
      <w:r>
        <w:rPr>
          <w:rtl/>
        </w:rPr>
        <w:t>דוד אמסלם (הליכוד):</w:t>
      </w:r>
      <w:r w:rsidRPr="004850D8">
        <w:rPr>
          <w:rStyle w:val="TagStyle"/>
          <w:rtl/>
        </w:rPr>
        <w:t xml:space="preserve"> </w:t>
      </w:r>
      <w:r w:rsidRPr="00B368A0">
        <w:rPr>
          <w:rStyle w:val="TagStyle"/>
          <w:rtl/>
        </w:rPr>
        <w:t>&lt;&lt; קריאה &gt;&gt;</w:t>
      </w:r>
      <w:r>
        <w:rPr>
          <w:rtl/>
        </w:rPr>
        <w:t xml:space="preserve"> </w:t>
      </w:r>
      <w:bookmarkEnd w:id="23233"/>
    </w:p>
    <w:p w:rsidR="00BD7FB7" w:rsidRDefault="00BD7FB7" w:rsidP="00FE191E">
      <w:pPr>
        <w:rPr>
          <w:rtl/>
        </w:rPr>
      </w:pPr>
    </w:p>
    <w:p w:rsidR="00BD7FB7" w:rsidRDefault="00BD7FB7" w:rsidP="00874457">
      <w:pPr>
        <w:rPr>
          <w:rtl/>
        </w:rPr>
      </w:pPr>
      <w:r>
        <w:rPr>
          <w:rFonts w:hint="cs"/>
          <w:rtl/>
        </w:rPr>
        <w:t xml:space="preserve">עיסאווי, אתה, רק לפני חצי שנה דיברת אחרת. </w:t>
      </w:r>
    </w:p>
    <w:p w:rsidR="00BD7FB7" w:rsidRDefault="00BD7FB7" w:rsidP="00874457">
      <w:pPr>
        <w:rPr>
          <w:rtl/>
        </w:rPr>
      </w:pPr>
    </w:p>
    <w:p w:rsidR="00BD7FB7" w:rsidRDefault="00BD7FB7" w:rsidP="00874457">
      <w:pPr>
        <w:pStyle w:val="af9"/>
        <w:rPr>
          <w:rtl/>
        </w:rPr>
      </w:pPr>
      <w:bookmarkStart w:id="23234" w:name="ET_yor_6245_98"/>
      <w:r w:rsidRPr="00B368A0">
        <w:rPr>
          <w:rStyle w:val="TagStyle"/>
          <w:rtl/>
        </w:rPr>
        <w:t xml:space="preserve"> &lt;&lt; יור &gt;&gt;</w:t>
      </w:r>
      <w:r w:rsidRPr="004850D8">
        <w:rPr>
          <w:rStyle w:val="TagStyle"/>
          <w:rtl/>
        </w:rPr>
        <w:t xml:space="preserve"> </w:t>
      </w:r>
      <w:r>
        <w:rPr>
          <w:rtl/>
        </w:rPr>
        <w:t>היו"ר דוד ביטן:</w:t>
      </w:r>
      <w:r w:rsidRPr="004850D8">
        <w:rPr>
          <w:rStyle w:val="TagStyle"/>
          <w:rtl/>
        </w:rPr>
        <w:t xml:space="preserve"> </w:t>
      </w:r>
      <w:r w:rsidRPr="00B368A0">
        <w:rPr>
          <w:rStyle w:val="TagStyle"/>
          <w:rtl/>
        </w:rPr>
        <w:t>&lt;&lt; יור &gt;&gt;</w:t>
      </w:r>
      <w:r>
        <w:rPr>
          <w:rtl/>
        </w:rPr>
        <w:t xml:space="preserve"> </w:t>
      </w:r>
      <w:bookmarkEnd w:id="23234"/>
    </w:p>
    <w:p w:rsidR="00BD7FB7" w:rsidRDefault="00BD7FB7" w:rsidP="00FE191E">
      <w:pPr>
        <w:rPr>
          <w:rtl/>
          <w:lang w:eastAsia="he-IL"/>
        </w:rPr>
      </w:pPr>
    </w:p>
    <w:p w:rsidR="00BD7FB7" w:rsidRDefault="00BD7FB7" w:rsidP="00874457">
      <w:pPr>
        <w:rPr>
          <w:rtl/>
          <w:lang w:eastAsia="he-IL"/>
        </w:rPr>
      </w:pPr>
      <w:bookmarkStart w:id="23235" w:name="_ETM_Q79_409000"/>
      <w:bookmarkEnd w:id="23235"/>
      <w:r>
        <w:rPr>
          <w:rFonts w:hint="cs"/>
          <w:rtl/>
          <w:lang w:eastAsia="he-IL"/>
        </w:rPr>
        <w:t xml:space="preserve">את התשובה עצמה </w:t>
      </w:r>
      <w:r w:rsidR="00F70AA4">
        <w:rPr>
          <w:rFonts w:hint="cs"/>
          <w:rtl/>
          <w:lang w:eastAsia="he-IL"/>
        </w:rPr>
        <w:t>– – –</w:t>
      </w:r>
    </w:p>
    <w:p w:rsidR="00BD7FB7" w:rsidRPr="00C600AD" w:rsidRDefault="00BD7FB7" w:rsidP="00874457">
      <w:pPr>
        <w:rPr>
          <w:rtl/>
        </w:rPr>
      </w:pPr>
    </w:p>
    <w:p w:rsidR="00BD7FB7" w:rsidRDefault="00BD7FB7" w:rsidP="00874457">
      <w:pPr>
        <w:pStyle w:val="af8"/>
        <w:rPr>
          <w:rtl/>
        </w:rPr>
      </w:pPr>
      <w:bookmarkStart w:id="23236" w:name="ET_interruption_5156_99"/>
      <w:r w:rsidRPr="00B368A0">
        <w:rPr>
          <w:rStyle w:val="TagStyle"/>
          <w:rtl/>
        </w:rPr>
        <w:t xml:space="preserve"> &lt;&lt; קריאה &gt;&gt;</w:t>
      </w:r>
      <w:r w:rsidRPr="004850D8">
        <w:rPr>
          <w:rStyle w:val="TagStyle"/>
          <w:rtl/>
        </w:rPr>
        <w:t xml:space="preserve"> </w:t>
      </w:r>
      <w:r>
        <w:rPr>
          <w:rtl/>
        </w:rPr>
        <w:t>דוד אמסלם (הליכוד):</w:t>
      </w:r>
      <w:r w:rsidRPr="004850D8">
        <w:rPr>
          <w:rStyle w:val="TagStyle"/>
          <w:rtl/>
        </w:rPr>
        <w:t xml:space="preserve"> </w:t>
      </w:r>
      <w:r w:rsidRPr="00B368A0">
        <w:rPr>
          <w:rStyle w:val="TagStyle"/>
          <w:rtl/>
        </w:rPr>
        <w:t>&lt;&lt; קריאה &gt;&gt;</w:t>
      </w:r>
      <w:r>
        <w:rPr>
          <w:rtl/>
        </w:rPr>
        <w:t xml:space="preserve"> </w:t>
      </w:r>
      <w:bookmarkEnd w:id="23236"/>
    </w:p>
    <w:p w:rsidR="00BD7FB7" w:rsidRDefault="00BD7FB7" w:rsidP="00FE191E">
      <w:pPr>
        <w:rPr>
          <w:rtl/>
          <w:lang w:eastAsia="he-IL"/>
        </w:rPr>
      </w:pPr>
    </w:p>
    <w:p w:rsidR="00BD7FB7" w:rsidRDefault="00BD7FB7" w:rsidP="00874457">
      <w:pPr>
        <w:rPr>
          <w:rtl/>
          <w:lang w:eastAsia="he-IL"/>
        </w:rPr>
      </w:pPr>
      <w:r>
        <w:rPr>
          <w:rFonts w:hint="cs"/>
          <w:rtl/>
          <w:lang w:eastAsia="he-IL"/>
        </w:rPr>
        <w:t>לא הבנת. הבאנו תוכנית</w:t>
      </w:r>
      <w:bookmarkStart w:id="23237" w:name="_ETM_Q79_413000"/>
      <w:bookmarkEnd w:id="23237"/>
      <w:r>
        <w:rPr>
          <w:rFonts w:hint="cs"/>
          <w:rtl/>
          <w:lang w:eastAsia="he-IL"/>
        </w:rPr>
        <w:t>.</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4850D8">
        <w:rPr>
          <w:rStyle w:val="TagStyle"/>
          <w:rtl/>
        </w:rPr>
        <w:t xml:space="preserve"> </w:t>
      </w:r>
      <w:r>
        <w:rPr>
          <w:rtl/>
        </w:rPr>
        <w:t>השר לשיתוף פעולה אזורי עיסאווי פריג':</w:t>
      </w:r>
      <w:r w:rsidRPr="004850D8">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עכשיו נדבר במבחן ההישגים.</w:t>
      </w:r>
    </w:p>
    <w:p w:rsidR="00BD7FB7" w:rsidRDefault="00BD7FB7" w:rsidP="00874457">
      <w:pPr>
        <w:rPr>
          <w:rtl/>
          <w:lang w:eastAsia="he-IL"/>
        </w:rPr>
      </w:pPr>
      <w:bookmarkStart w:id="23238" w:name="_ETM_Q79_411000"/>
      <w:bookmarkEnd w:id="23238"/>
    </w:p>
    <w:p w:rsidR="00BD7FB7" w:rsidRDefault="00BD7FB7" w:rsidP="00874457">
      <w:pPr>
        <w:pStyle w:val="af8"/>
        <w:rPr>
          <w:rtl/>
        </w:rPr>
      </w:pPr>
      <w:bookmarkStart w:id="23239" w:name="ET_interruption_5156_100"/>
      <w:r w:rsidRPr="00B368A0">
        <w:rPr>
          <w:rStyle w:val="TagStyle"/>
          <w:rtl/>
        </w:rPr>
        <w:t xml:space="preserve"> &lt;&lt; קריאה &gt;&gt;</w:t>
      </w:r>
      <w:r w:rsidRPr="004850D8">
        <w:rPr>
          <w:rStyle w:val="TagStyle"/>
          <w:rtl/>
        </w:rPr>
        <w:t xml:space="preserve"> </w:t>
      </w:r>
      <w:r>
        <w:rPr>
          <w:rtl/>
        </w:rPr>
        <w:t>דוד אמסלם (הליכוד):</w:t>
      </w:r>
      <w:r w:rsidRPr="004850D8">
        <w:rPr>
          <w:rStyle w:val="TagStyle"/>
          <w:rtl/>
        </w:rPr>
        <w:t xml:space="preserve"> </w:t>
      </w:r>
      <w:r w:rsidRPr="00B368A0">
        <w:rPr>
          <w:rStyle w:val="TagStyle"/>
          <w:rtl/>
        </w:rPr>
        <w:t>&lt;&lt; קריאה &gt;&gt;</w:t>
      </w:r>
      <w:r>
        <w:rPr>
          <w:rtl/>
        </w:rPr>
        <w:t xml:space="preserve"> </w:t>
      </w:r>
      <w:bookmarkEnd w:id="23239"/>
    </w:p>
    <w:p w:rsidR="00BD7FB7" w:rsidRDefault="00BD7FB7" w:rsidP="00FE191E">
      <w:pPr>
        <w:rPr>
          <w:rtl/>
          <w:lang w:eastAsia="he-IL"/>
        </w:rPr>
      </w:pPr>
    </w:p>
    <w:p w:rsidR="00BD7FB7" w:rsidRDefault="00BD7FB7" w:rsidP="00874457">
      <w:pPr>
        <w:rPr>
          <w:rtl/>
          <w:lang w:eastAsia="he-IL"/>
        </w:rPr>
      </w:pPr>
      <w:r>
        <w:rPr>
          <w:rFonts w:hint="cs"/>
          <w:rtl/>
          <w:lang w:eastAsia="he-IL"/>
        </w:rPr>
        <w:t>הבאנו תוכנית. באת אליי לוועדה</w:t>
      </w:r>
      <w:r w:rsidR="00047BB9">
        <w:rPr>
          <w:rFonts w:hint="cs"/>
          <w:rtl/>
          <w:lang w:eastAsia="he-IL"/>
        </w:rPr>
        <w:t xml:space="preserve"> </w:t>
      </w:r>
      <w:r w:rsidR="00F70AA4">
        <w:rPr>
          <w:rFonts w:hint="cs"/>
          <w:rtl/>
          <w:lang w:eastAsia="he-IL"/>
        </w:rPr>
        <w:t>– – –</w:t>
      </w:r>
    </w:p>
    <w:p w:rsidR="00BD7FB7" w:rsidRDefault="00BD7FB7" w:rsidP="00874457">
      <w:pPr>
        <w:rPr>
          <w:rtl/>
          <w:lang w:eastAsia="he-IL"/>
        </w:rPr>
      </w:pPr>
    </w:p>
    <w:p w:rsidR="00BD7FB7" w:rsidRDefault="00BD7FB7" w:rsidP="00874457">
      <w:pPr>
        <w:pStyle w:val="-"/>
        <w:rPr>
          <w:rtl/>
        </w:rPr>
      </w:pPr>
      <w:r w:rsidRPr="00B368A0">
        <w:rPr>
          <w:rStyle w:val="TagStyle"/>
          <w:rtl/>
        </w:rPr>
        <w:t xml:space="preserve"> &lt;&lt; דובר_המשך &gt;&gt;</w:t>
      </w:r>
      <w:r w:rsidRPr="00316A1F">
        <w:rPr>
          <w:rStyle w:val="TagStyle"/>
          <w:rtl/>
        </w:rPr>
        <w:t xml:space="preserve"> </w:t>
      </w:r>
      <w:r>
        <w:rPr>
          <w:rtl/>
        </w:rPr>
        <w:t>השר לשיתוף פעולה אזורי עיסאווי פריג':</w:t>
      </w:r>
      <w:r w:rsidRPr="00316A1F">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נדבר במבחן ההישגים.</w:t>
      </w:r>
    </w:p>
    <w:p w:rsidR="00BD7FB7" w:rsidRDefault="00BD7FB7" w:rsidP="00874457">
      <w:pPr>
        <w:rPr>
          <w:rtl/>
          <w:lang w:eastAsia="he-IL"/>
        </w:rPr>
      </w:pPr>
      <w:bookmarkStart w:id="23240" w:name="_ETM_Q79_412000"/>
      <w:bookmarkEnd w:id="23240"/>
    </w:p>
    <w:p w:rsidR="00BD7FB7" w:rsidRDefault="00BD7FB7" w:rsidP="00874457">
      <w:pPr>
        <w:pStyle w:val="af8"/>
        <w:rPr>
          <w:rtl/>
        </w:rPr>
      </w:pPr>
      <w:bookmarkStart w:id="23241" w:name="ET_interruption_5156_102"/>
      <w:r w:rsidRPr="00B368A0">
        <w:rPr>
          <w:rStyle w:val="TagStyle"/>
          <w:rtl/>
        </w:rPr>
        <w:t xml:space="preserve"> &lt;&lt; קריאה &gt;&gt;</w:t>
      </w:r>
      <w:r w:rsidRPr="00316A1F">
        <w:rPr>
          <w:rStyle w:val="TagStyle"/>
          <w:rtl/>
        </w:rPr>
        <w:t xml:space="preserve"> </w:t>
      </w:r>
      <w:r>
        <w:rPr>
          <w:rtl/>
        </w:rPr>
        <w:t>דוד אמסלם (הליכוד):</w:t>
      </w:r>
      <w:r w:rsidRPr="00316A1F">
        <w:rPr>
          <w:rStyle w:val="TagStyle"/>
          <w:rtl/>
        </w:rPr>
        <w:t xml:space="preserve"> </w:t>
      </w:r>
      <w:r w:rsidRPr="00B368A0">
        <w:rPr>
          <w:rStyle w:val="TagStyle"/>
          <w:rtl/>
        </w:rPr>
        <w:t>&lt;&lt; קריאה &gt;&gt;</w:t>
      </w:r>
      <w:r>
        <w:rPr>
          <w:rtl/>
        </w:rPr>
        <w:t xml:space="preserve"> </w:t>
      </w:r>
      <w:bookmarkEnd w:id="23241"/>
    </w:p>
    <w:p w:rsidR="00BD7FB7" w:rsidRDefault="00BD7FB7" w:rsidP="00FE191E">
      <w:pPr>
        <w:rPr>
          <w:rtl/>
          <w:lang w:eastAsia="he-IL"/>
        </w:rPr>
      </w:pPr>
    </w:p>
    <w:p w:rsidR="00BD7FB7" w:rsidRDefault="00BD7FB7" w:rsidP="00047BB9">
      <w:pPr>
        <w:rPr>
          <w:rtl/>
          <w:lang w:eastAsia="he-IL"/>
        </w:rPr>
      </w:pPr>
      <w:bookmarkStart w:id="23242" w:name="_ETM_Q79_414000"/>
      <w:bookmarkEnd w:id="23242"/>
      <w:r>
        <w:rPr>
          <w:rFonts w:hint="cs"/>
          <w:rtl/>
          <w:lang w:eastAsia="he-IL"/>
        </w:rPr>
        <w:t xml:space="preserve">באת אליי לוועדה יום אחד פה, בכית </w:t>
      </w:r>
      <w:r w:rsidR="00F70AA4">
        <w:rPr>
          <w:rFonts w:hint="cs"/>
          <w:rtl/>
          <w:lang w:eastAsia="he-IL"/>
        </w:rPr>
        <w:t>– –</w:t>
      </w:r>
      <w:r>
        <w:rPr>
          <w:rFonts w:hint="cs"/>
          <w:rtl/>
          <w:lang w:eastAsia="he-IL"/>
        </w:rPr>
        <w:t xml:space="preserve"> </w:t>
      </w:r>
    </w:p>
    <w:p w:rsidR="00BD7FB7" w:rsidRDefault="00BD7FB7" w:rsidP="00874457">
      <w:pPr>
        <w:rPr>
          <w:rtl/>
          <w:lang w:eastAsia="he-IL"/>
        </w:rPr>
      </w:pPr>
    </w:p>
    <w:p w:rsidR="00BD7FB7" w:rsidRDefault="00BD7FB7" w:rsidP="00874457">
      <w:pPr>
        <w:pStyle w:val="-"/>
        <w:rPr>
          <w:rtl/>
        </w:rPr>
      </w:pPr>
      <w:bookmarkStart w:id="23243" w:name="ET_speakercontinue_6213_103"/>
      <w:r w:rsidRPr="00B368A0">
        <w:rPr>
          <w:rStyle w:val="TagStyle"/>
          <w:rtl/>
        </w:rPr>
        <w:t xml:space="preserve"> &lt;&lt; דובר_המשך &gt;&gt;</w:t>
      </w:r>
      <w:r w:rsidRPr="00316A1F">
        <w:rPr>
          <w:rStyle w:val="TagStyle"/>
          <w:rtl/>
        </w:rPr>
        <w:t xml:space="preserve"> </w:t>
      </w:r>
      <w:r>
        <w:rPr>
          <w:rtl/>
        </w:rPr>
        <w:t>השר לשיתוף פעולה אזורי עיסאווי פריג':</w:t>
      </w:r>
      <w:r w:rsidRPr="00316A1F">
        <w:rPr>
          <w:rStyle w:val="TagStyle"/>
          <w:rtl/>
        </w:rPr>
        <w:t xml:space="preserve"> </w:t>
      </w:r>
      <w:r w:rsidRPr="00B368A0">
        <w:rPr>
          <w:rStyle w:val="TagStyle"/>
          <w:rtl/>
        </w:rPr>
        <w:t>&lt;&lt; דובר_המשך &gt;&gt;</w:t>
      </w:r>
      <w:r>
        <w:rPr>
          <w:rtl/>
        </w:rPr>
        <w:t xml:space="preserve"> </w:t>
      </w:r>
      <w:bookmarkEnd w:id="23243"/>
    </w:p>
    <w:p w:rsidR="00BD7FB7" w:rsidRDefault="00BD7FB7" w:rsidP="00FE191E">
      <w:pPr>
        <w:rPr>
          <w:rtl/>
          <w:lang w:eastAsia="he-IL"/>
        </w:rPr>
      </w:pPr>
    </w:p>
    <w:p w:rsidR="00BD7FB7" w:rsidRDefault="00BD7FB7" w:rsidP="00874457">
      <w:pPr>
        <w:rPr>
          <w:rtl/>
          <w:lang w:eastAsia="he-IL"/>
        </w:rPr>
      </w:pPr>
      <w:r>
        <w:rPr>
          <w:rFonts w:hint="cs"/>
          <w:rtl/>
          <w:lang w:eastAsia="he-IL"/>
        </w:rPr>
        <w:t>חברים.</w:t>
      </w:r>
    </w:p>
    <w:p w:rsidR="00BD7FB7" w:rsidRDefault="00BD7FB7" w:rsidP="00874457">
      <w:pPr>
        <w:rPr>
          <w:rtl/>
          <w:lang w:eastAsia="he-IL"/>
        </w:rPr>
      </w:pPr>
      <w:bookmarkStart w:id="23244" w:name="_ETM_Q79_418000"/>
      <w:bookmarkEnd w:id="23244"/>
    </w:p>
    <w:p w:rsidR="00BD7FB7" w:rsidRDefault="00BD7FB7" w:rsidP="00874457">
      <w:pPr>
        <w:pStyle w:val="af8"/>
        <w:rPr>
          <w:rtl/>
        </w:rPr>
      </w:pPr>
      <w:bookmarkStart w:id="23245" w:name="ET_interruption_5156_104"/>
      <w:r w:rsidRPr="00B368A0">
        <w:rPr>
          <w:rStyle w:val="TagStyle"/>
          <w:rtl/>
        </w:rPr>
        <w:t xml:space="preserve"> &lt;&lt; קריאה &gt;&gt;</w:t>
      </w:r>
      <w:r w:rsidRPr="00316A1F">
        <w:rPr>
          <w:rStyle w:val="TagStyle"/>
          <w:rtl/>
        </w:rPr>
        <w:t xml:space="preserve"> </w:t>
      </w:r>
      <w:r>
        <w:rPr>
          <w:rtl/>
        </w:rPr>
        <w:t>דוד אמסלם (הליכוד):</w:t>
      </w:r>
      <w:r w:rsidRPr="00316A1F">
        <w:rPr>
          <w:rStyle w:val="TagStyle"/>
          <w:rtl/>
        </w:rPr>
        <w:t xml:space="preserve"> </w:t>
      </w:r>
      <w:r w:rsidRPr="00B368A0">
        <w:rPr>
          <w:rStyle w:val="TagStyle"/>
          <w:rtl/>
        </w:rPr>
        <w:t>&lt;&lt; קריאה &gt;&gt;</w:t>
      </w:r>
      <w:r>
        <w:rPr>
          <w:rtl/>
        </w:rPr>
        <w:t xml:space="preserve"> </w:t>
      </w:r>
      <w:bookmarkEnd w:id="23245"/>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איך אנחנו מתייחסים </w:t>
      </w:r>
      <w:bookmarkStart w:id="23246" w:name="_ETM_Q79_423000"/>
      <w:bookmarkEnd w:id="23246"/>
      <w:r w:rsidR="00BD7FB7">
        <w:rPr>
          <w:rFonts w:hint="cs"/>
          <w:rtl/>
          <w:lang w:eastAsia="he-IL"/>
        </w:rPr>
        <w:t xml:space="preserve">לאיזה רצח שהיה. </w:t>
      </w:r>
    </w:p>
    <w:p w:rsidR="00BD7FB7" w:rsidRDefault="00BD7FB7" w:rsidP="00874457">
      <w:pPr>
        <w:rPr>
          <w:rtl/>
          <w:lang w:eastAsia="he-IL"/>
        </w:rPr>
      </w:pPr>
      <w:bookmarkStart w:id="23247" w:name="_ETM_Q79_420000"/>
      <w:bookmarkEnd w:id="23247"/>
    </w:p>
    <w:p w:rsidR="00BD7FB7" w:rsidRDefault="00BD7FB7" w:rsidP="00874457">
      <w:pPr>
        <w:pStyle w:val="-"/>
        <w:rPr>
          <w:rtl/>
        </w:rPr>
      </w:pPr>
      <w:bookmarkStart w:id="23248" w:name="ET_speakercontinue_6213_105"/>
      <w:r w:rsidRPr="00B368A0">
        <w:rPr>
          <w:rStyle w:val="TagStyle"/>
          <w:rtl/>
        </w:rPr>
        <w:t xml:space="preserve"> &lt;&lt; דובר_המשך &gt;&gt;</w:t>
      </w:r>
      <w:r w:rsidRPr="00316A1F">
        <w:rPr>
          <w:rStyle w:val="TagStyle"/>
          <w:rtl/>
        </w:rPr>
        <w:t xml:space="preserve"> </w:t>
      </w:r>
      <w:r>
        <w:rPr>
          <w:rtl/>
        </w:rPr>
        <w:t>השר לשיתוף פעולה אזורי עיסאווי פריג':</w:t>
      </w:r>
      <w:r w:rsidRPr="00316A1F">
        <w:rPr>
          <w:rStyle w:val="TagStyle"/>
          <w:rtl/>
        </w:rPr>
        <w:t xml:space="preserve"> </w:t>
      </w:r>
      <w:r w:rsidRPr="00B368A0">
        <w:rPr>
          <w:rStyle w:val="TagStyle"/>
          <w:rtl/>
        </w:rPr>
        <w:t>&lt;&lt; דובר_המשך &gt;&gt;</w:t>
      </w:r>
      <w:r>
        <w:rPr>
          <w:rtl/>
        </w:rPr>
        <w:t xml:space="preserve"> </w:t>
      </w:r>
      <w:bookmarkEnd w:id="23248"/>
    </w:p>
    <w:p w:rsidR="00BD7FB7" w:rsidRDefault="00BD7FB7" w:rsidP="00FE191E">
      <w:pPr>
        <w:rPr>
          <w:rtl/>
          <w:lang w:eastAsia="he-IL"/>
        </w:rPr>
      </w:pPr>
    </w:p>
    <w:p w:rsidR="00BD7FB7" w:rsidRDefault="00BD7FB7" w:rsidP="00874457">
      <w:pPr>
        <w:rPr>
          <w:rtl/>
          <w:lang w:eastAsia="he-IL"/>
        </w:rPr>
      </w:pPr>
      <w:bookmarkStart w:id="23249" w:name="_ETM_Q79_421000"/>
      <w:bookmarkEnd w:id="23249"/>
      <w:r>
        <w:rPr>
          <w:rFonts w:hint="cs"/>
          <w:rtl/>
          <w:lang w:eastAsia="he-IL"/>
        </w:rPr>
        <w:t xml:space="preserve">חברים. </w:t>
      </w:r>
    </w:p>
    <w:p w:rsidR="00BD7FB7" w:rsidRDefault="00BD7FB7" w:rsidP="00874457">
      <w:pPr>
        <w:rPr>
          <w:rtl/>
          <w:lang w:eastAsia="he-IL"/>
        </w:rPr>
      </w:pPr>
    </w:p>
    <w:p w:rsidR="00BD7FB7" w:rsidRDefault="004315B9" w:rsidP="004315B9">
      <w:pPr>
        <w:pStyle w:val="af8"/>
        <w:rPr>
          <w:rtl/>
        </w:rPr>
      </w:pPr>
      <w:bookmarkStart w:id="23250" w:name="_ETM_Q79_425000"/>
      <w:bookmarkStart w:id="23251" w:name="ET_interruption_5156_107"/>
      <w:bookmarkEnd w:id="23250"/>
      <w:r>
        <w:rPr>
          <w:rStyle w:val="TagStyle"/>
          <w:rtl/>
        </w:rPr>
        <w:t xml:space="preserve"> &lt;&lt; קריאה &gt;&gt;</w:t>
      </w:r>
      <w:r w:rsidR="00BD7FB7" w:rsidRPr="00316A1F">
        <w:rPr>
          <w:rStyle w:val="TagStyle"/>
          <w:rtl/>
        </w:rPr>
        <w:t xml:space="preserve"> </w:t>
      </w:r>
      <w:bookmarkStart w:id="23252" w:name="_Toc77613043"/>
      <w:r w:rsidR="00BD7FB7">
        <w:rPr>
          <w:rtl/>
        </w:rPr>
        <w:t>דוד אמסלם (הליכוד):</w:t>
      </w:r>
      <w:bookmarkEnd w:id="23252"/>
      <w:r w:rsidR="00BD7FB7" w:rsidRPr="00316A1F">
        <w:rPr>
          <w:rStyle w:val="TagStyle"/>
          <w:rtl/>
        </w:rPr>
        <w:t xml:space="preserve"> </w:t>
      </w:r>
      <w:r>
        <w:rPr>
          <w:rStyle w:val="TagStyle"/>
          <w:rtl/>
        </w:rPr>
        <w:t xml:space="preserve">&lt;&lt; קריאה &gt;&gt; </w:t>
      </w:r>
      <w:r w:rsidR="00BD7FB7">
        <w:rPr>
          <w:rtl/>
        </w:rPr>
        <w:t xml:space="preserve"> </w:t>
      </w:r>
      <w:bookmarkEnd w:id="23251"/>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ועכשיו, תראה מה אתה אומר </w:t>
      </w:r>
      <w:r w:rsidR="00F70AA4">
        <w:rPr>
          <w:rFonts w:hint="cs"/>
          <w:rtl/>
          <w:lang w:eastAsia="he-IL"/>
        </w:rPr>
        <w:t>– – –</w:t>
      </w:r>
    </w:p>
    <w:p w:rsidR="00BD7FB7" w:rsidRDefault="00BD7FB7" w:rsidP="00874457">
      <w:pPr>
        <w:rPr>
          <w:rtl/>
          <w:lang w:eastAsia="he-IL"/>
        </w:rPr>
      </w:pPr>
      <w:bookmarkStart w:id="23253" w:name="_ETM_Q79_426000"/>
      <w:bookmarkEnd w:id="23253"/>
    </w:p>
    <w:p w:rsidR="00BD7FB7" w:rsidRDefault="00BD7FB7" w:rsidP="00874457">
      <w:pPr>
        <w:pStyle w:val="-"/>
        <w:rPr>
          <w:rtl/>
        </w:rPr>
      </w:pPr>
      <w:r w:rsidRPr="00B368A0">
        <w:rPr>
          <w:rStyle w:val="TagStyle"/>
          <w:rtl/>
        </w:rPr>
        <w:t>&lt;&lt; דובר_המשך &gt;&gt;</w:t>
      </w:r>
      <w:r w:rsidRPr="00316A1F">
        <w:rPr>
          <w:rStyle w:val="TagStyle"/>
          <w:rtl/>
        </w:rPr>
        <w:t xml:space="preserve"> </w:t>
      </w:r>
      <w:r>
        <w:rPr>
          <w:rtl/>
        </w:rPr>
        <w:t>השר לשיתוף פעולה אזורי עיסאווי פריג':</w:t>
      </w:r>
      <w:r w:rsidRPr="00316A1F">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254" w:name="_ETM_Q79_427000"/>
      <w:bookmarkEnd w:id="23254"/>
      <w:r>
        <w:rPr>
          <w:rFonts w:hint="cs"/>
          <w:rtl/>
          <w:lang w:eastAsia="he-IL"/>
        </w:rPr>
        <w:t xml:space="preserve">הגיע הזמן להביא הישגים ולא דיבורים. </w:t>
      </w:r>
    </w:p>
    <w:p w:rsidR="00BD7FB7" w:rsidRDefault="00BD7FB7" w:rsidP="00874457">
      <w:pPr>
        <w:rPr>
          <w:rtl/>
          <w:lang w:eastAsia="he-IL"/>
        </w:rPr>
      </w:pPr>
    </w:p>
    <w:p w:rsidR="00BD7FB7" w:rsidRDefault="00BD7FB7" w:rsidP="00874457">
      <w:pPr>
        <w:pStyle w:val="af9"/>
        <w:rPr>
          <w:rtl/>
        </w:rPr>
      </w:pPr>
      <w:bookmarkStart w:id="23255" w:name="ET_yor_6245_109"/>
      <w:r w:rsidRPr="00B368A0">
        <w:rPr>
          <w:rStyle w:val="TagStyle"/>
          <w:rtl/>
        </w:rPr>
        <w:t xml:space="preserve"> &lt;&lt; יור &gt;&gt;</w:t>
      </w:r>
      <w:r w:rsidRPr="00316A1F">
        <w:rPr>
          <w:rStyle w:val="TagStyle"/>
          <w:rtl/>
        </w:rPr>
        <w:t xml:space="preserve"> </w:t>
      </w:r>
      <w:r>
        <w:rPr>
          <w:rtl/>
        </w:rPr>
        <w:t>היו"ר דוד ביטן:</w:t>
      </w:r>
      <w:r w:rsidRPr="00316A1F">
        <w:rPr>
          <w:rStyle w:val="TagStyle"/>
          <w:rtl/>
        </w:rPr>
        <w:t xml:space="preserve"> </w:t>
      </w:r>
      <w:r w:rsidRPr="00B368A0">
        <w:rPr>
          <w:rStyle w:val="TagStyle"/>
          <w:rtl/>
        </w:rPr>
        <w:t>&lt;&lt; יור &gt;&gt;</w:t>
      </w:r>
      <w:r>
        <w:rPr>
          <w:rtl/>
        </w:rPr>
        <w:t xml:space="preserve"> </w:t>
      </w:r>
      <w:bookmarkEnd w:id="23255"/>
    </w:p>
    <w:p w:rsidR="00BD7FB7" w:rsidRDefault="00BD7FB7" w:rsidP="00FE191E">
      <w:pPr>
        <w:rPr>
          <w:rtl/>
          <w:lang w:eastAsia="he-IL"/>
        </w:rPr>
      </w:pPr>
    </w:p>
    <w:p w:rsidR="00BD7FB7" w:rsidRDefault="00BD7FB7" w:rsidP="00874457">
      <w:pPr>
        <w:rPr>
          <w:rtl/>
          <w:lang w:eastAsia="he-IL"/>
        </w:rPr>
      </w:pPr>
      <w:bookmarkStart w:id="23256" w:name="_ETM_Q79_428000"/>
      <w:bookmarkEnd w:id="23256"/>
      <w:r>
        <w:rPr>
          <w:rFonts w:hint="cs"/>
          <w:rtl/>
          <w:lang w:eastAsia="he-IL"/>
        </w:rPr>
        <w:t>רגע,</w:t>
      </w:r>
      <w:bookmarkStart w:id="23257" w:name="_ETM_Q79_431000"/>
      <w:bookmarkEnd w:id="23257"/>
      <w:r>
        <w:rPr>
          <w:rFonts w:hint="cs"/>
          <w:rtl/>
          <w:lang w:eastAsia="he-IL"/>
        </w:rPr>
        <w:t xml:space="preserve"> זה לא הגון. זה גם מנסור עבאס.</w:t>
      </w:r>
    </w:p>
    <w:p w:rsidR="00BD7FB7" w:rsidRDefault="00BD7FB7" w:rsidP="00874457">
      <w:pPr>
        <w:rPr>
          <w:rtl/>
          <w:lang w:eastAsia="he-IL"/>
        </w:rPr>
      </w:pPr>
    </w:p>
    <w:p w:rsidR="00BD7FB7" w:rsidRDefault="00BD7FB7" w:rsidP="00874457">
      <w:pPr>
        <w:pStyle w:val="-"/>
        <w:rPr>
          <w:rtl/>
        </w:rPr>
      </w:pPr>
      <w:r w:rsidRPr="00B368A0">
        <w:rPr>
          <w:rStyle w:val="TagStyle"/>
          <w:rtl/>
        </w:rPr>
        <w:t>&lt;&lt; דובר_המשך &gt;&gt;</w:t>
      </w:r>
      <w:r w:rsidRPr="00316A1F">
        <w:rPr>
          <w:rStyle w:val="TagStyle"/>
          <w:rtl/>
        </w:rPr>
        <w:t xml:space="preserve"> </w:t>
      </w:r>
      <w:r>
        <w:rPr>
          <w:rtl/>
        </w:rPr>
        <w:t>השר לשיתוף פעולה אזורי עיסאווי פריג':</w:t>
      </w:r>
      <w:r w:rsidRPr="00316A1F">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bookmarkStart w:id="23258" w:name="_ETM_Q79_430000"/>
      <w:bookmarkEnd w:id="23258"/>
      <w:r>
        <w:rPr>
          <w:rFonts w:hint="cs"/>
          <w:rtl/>
          <w:lang w:eastAsia="he-IL"/>
        </w:rPr>
        <w:t xml:space="preserve">עכשיו, חברים, בקשר </w:t>
      </w:r>
      <w:bookmarkStart w:id="23259" w:name="_ETM_Q79_429000"/>
      <w:bookmarkEnd w:id="23259"/>
      <w:r>
        <w:rPr>
          <w:rFonts w:hint="cs"/>
          <w:rtl/>
          <w:lang w:eastAsia="he-IL"/>
        </w:rPr>
        <w:t xml:space="preserve">להצעה </w:t>
      </w:r>
      <w:r w:rsidR="00047BB9">
        <w:rPr>
          <w:rFonts w:hint="eastAsia"/>
          <w:rtl/>
          <w:lang w:eastAsia="he-IL"/>
        </w:rPr>
        <w:t xml:space="preserve">– </w:t>
      </w:r>
      <w:r>
        <w:rPr>
          <w:rFonts w:hint="cs"/>
          <w:rtl/>
          <w:lang w:eastAsia="he-IL"/>
        </w:rPr>
        <w:t>יש הצעה לסדר-היום שהוגשה, ואני משיב בשם הממשלה ואני מקריא את התשובה.</w:t>
      </w:r>
    </w:p>
    <w:p w:rsidR="00BD7FB7" w:rsidRDefault="00BD7FB7" w:rsidP="00874457">
      <w:pPr>
        <w:rPr>
          <w:rtl/>
          <w:lang w:eastAsia="he-IL"/>
        </w:rPr>
      </w:pPr>
      <w:bookmarkStart w:id="23260" w:name="_ETM_Q79_441000"/>
      <w:bookmarkEnd w:id="23260"/>
    </w:p>
    <w:p w:rsidR="00BD7FB7" w:rsidRDefault="00BD7FB7" w:rsidP="00874457">
      <w:pPr>
        <w:pStyle w:val="af8"/>
        <w:rPr>
          <w:rtl/>
        </w:rPr>
      </w:pPr>
      <w:bookmarkStart w:id="23261" w:name="ET_interruption_5085_111"/>
      <w:r w:rsidRPr="00B368A0">
        <w:rPr>
          <w:rStyle w:val="TagStyle"/>
          <w:rtl/>
        </w:rPr>
        <w:t xml:space="preserve"> &lt;&lt; קריאה &gt;&gt;</w:t>
      </w:r>
      <w:r w:rsidRPr="00316A1F">
        <w:rPr>
          <w:rStyle w:val="TagStyle"/>
          <w:rtl/>
        </w:rPr>
        <w:t xml:space="preserve"> </w:t>
      </w:r>
      <w:r>
        <w:rPr>
          <w:rtl/>
        </w:rPr>
        <w:t>אורלי לוי אבקסיס (הליכוד):</w:t>
      </w:r>
      <w:r w:rsidRPr="00316A1F">
        <w:rPr>
          <w:rStyle w:val="TagStyle"/>
          <w:rtl/>
        </w:rPr>
        <w:t xml:space="preserve"> </w:t>
      </w:r>
      <w:r w:rsidRPr="00B368A0">
        <w:rPr>
          <w:rStyle w:val="TagStyle"/>
          <w:rtl/>
        </w:rPr>
        <w:t>&lt;&lt; קריאה &gt;&gt;</w:t>
      </w:r>
      <w:r>
        <w:rPr>
          <w:rtl/>
        </w:rPr>
        <w:t xml:space="preserve"> </w:t>
      </w:r>
      <w:bookmarkEnd w:id="23261"/>
    </w:p>
    <w:p w:rsidR="00BD7FB7" w:rsidRDefault="00BD7FB7" w:rsidP="00FE191E">
      <w:pPr>
        <w:rPr>
          <w:rtl/>
          <w:lang w:eastAsia="he-IL"/>
        </w:rPr>
      </w:pPr>
    </w:p>
    <w:p w:rsidR="00BD7FB7" w:rsidRDefault="00BD7FB7" w:rsidP="00874457">
      <w:pPr>
        <w:rPr>
          <w:rtl/>
          <w:lang w:eastAsia="he-IL"/>
        </w:rPr>
      </w:pPr>
      <w:bookmarkStart w:id="23262" w:name="_ETM_Q79_443000"/>
      <w:bookmarkEnd w:id="23262"/>
      <w:r>
        <w:rPr>
          <w:rFonts w:hint="cs"/>
          <w:rtl/>
          <w:lang w:eastAsia="he-IL"/>
        </w:rPr>
        <w:t>בשם מי? בשם מי?</w:t>
      </w:r>
    </w:p>
    <w:p w:rsidR="00BD7FB7" w:rsidRDefault="00BD7FB7" w:rsidP="00874457">
      <w:pPr>
        <w:rPr>
          <w:rtl/>
          <w:lang w:eastAsia="he-IL"/>
        </w:rPr>
      </w:pPr>
      <w:bookmarkStart w:id="23263" w:name="_ETM_Q79_444000"/>
      <w:bookmarkEnd w:id="23263"/>
    </w:p>
    <w:p w:rsidR="00BD7FB7" w:rsidRDefault="00BD7FB7" w:rsidP="00874457">
      <w:pPr>
        <w:pStyle w:val="-"/>
        <w:rPr>
          <w:rtl/>
        </w:rPr>
      </w:pPr>
      <w:bookmarkStart w:id="23264" w:name="ET_speakercontinue_6213_252"/>
      <w:r w:rsidRPr="00B368A0">
        <w:rPr>
          <w:rStyle w:val="TagStyle"/>
          <w:rtl/>
        </w:rPr>
        <w:t xml:space="preserve"> &lt;&lt; דובר_המשך &gt;&gt;</w:t>
      </w:r>
      <w:r w:rsidRPr="002251F3">
        <w:rPr>
          <w:rStyle w:val="TagStyle"/>
          <w:rtl/>
        </w:rPr>
        <w:t xml:space="preserve"> </w:t>
      </w:r>
      <w:r>
        <w:rPr>
          <w:rtl/>
        </w:rPr>
        <w:t>השר לשיתוף פעולה אזורי עיסאווי פריג':</w:t>
      </w:r>
      <w:r w:rsidRPr="002251F3">
        <w:rPr>
          <w:rStyle w:val="TagStyle"/>
          <w:rtl/>
        </w:rPr>
        <w:t xml:space="preserve"> </w:t>
      </w:r>
      <w:r w:rsidRPr="00B368A0">
        <w:rPr>
          <w:rStyle w:val="TagStyle"/>
          <w:rtl/>
        </w:rPr>
        <w:t>&lt;&lt; דובר_המשך &gt;&gt;</w:t>
      </w:r>
      <w:r>
        <w:rPr>
          <w:rtl/>
        </w:rPr>
        <w:t xml:space="preserve"> </w:t>
      </w:r>
      <w:bookmarkEnd w:id="23264"/>
    </w:p>
    <w:p w:rsidR="00BD7FB7" w:rsidRDefault="00BD7FB7" w:rsidP="00FE191E">
      <w:pPr>
        <w:rPr>
          <w:rtl/>
          <w:lang w:eastAsia="he-IL"/>
        </w:rPr>
      </w:pPr>
    </w:p>
    <w:p w:rsidR="00BD7FB7" w:rsidRDefault="00BD7FB7" w:rsidP="00874457">
      <w:pPr>
        <w:rPr>
          <w:rtl/>
          <w:lang w:eastAsia="he-IL"/>
        </w:rPr>
      </w:pPr>
      <w:r>
        <w:rPr>
          <w:rFonts w:hint="cs"/>
          <w:rtl/>
          <w:lang w:eastAsia="he-IL"/>
        </w:rPr>
        <w:t>בשם הממשלה, לא?</w:t>
      </w:r>
    </w:p>
    <w:p w:rsidR="00BD7FB7" w:rsidRDefault="00BD7FB7" w:rsidP="00874457">
      <w:pPr>
        <w:rPr>
          <w:rtl/>
          <w:lang w:eastAsia="he-IL"/>
        </w:rPr>
      </w:pPr>
    </w:p>
    <w:p w:rsidR="00BD7FB7" w:rsidRDefault="00BD7FB7" w:rsidP="00874457">
      <w:pPr>
        <w:pStyle w:val="af8"/>
        <w:keepNext/>
        <w:rPr>
          <w:rtl/>
        </w:rPr>
      </w:pPr>
      <w:bookmarkStart w:id="23265" w:name="ET_interruption_5085_113"/>
      <w:r w:rsidRPr="00B368A0">
        <w:rPr>
          <w:rStyle w:val="TagStyle"/>
          <w:rtl/>
        </w:rPr>
        <w:t xml:space="preserve"> &lt;&lt; קריאה &gt;&gt;</w:t>
      </w:r>
      <w:r w:rsidRPr="00316A1F">
        <w:rPr>
          <w:rStyle w:val="TagStyle"/>
          <w:rtl/>
        </w:rPr>
        <w:t xml:space="preserve"> </w:t>
      </w:r>
      <w:r>
        <w:rPr>
          <w:rtl/>
        </w:rPr>
        <w:t>אורלי לוי אבקסיס (הליכוד):</w:t>
      </w:r>
      <w:r w:rsidRPr="00316A1F">
        <w:rPr>
          <w:rStyle w:val="TagStyle"/>
          <w:rtl/>
        </w:rPr>
        <w:t xml:space="preserve"> </w:t>
      </w:r>
      <w:r w:rsidRPr="00B368A0">
        <w:rPr>
          <w:rStyle w:val="TagStyle"/>
          <w:rtl/>
        </w:rPr>
        <w:t>&lt;&lt; קריאה &gt;&gt;</w:t>
      </w:r>
      <w:r>
        <w:rPr>
          <w:rtl/>
        </w:rPr>
        <w:t xml:space="preserve"> </w:t>
      </w:r>
      <w:bookmarkEnd w:id="23265"/>
    </w:p>
    <w:p w:rsidR="00BD7FB7" w:rsidRDefault="00BD7FB7" w:rsidP="00FE191E">
      <w:pPr>
        <w:rPr>
          <w:rtl/>
          <w:lang w:eastAsia="he-IL"/>
        </w:rPr>
      </w:pPr>
    </w:p>
    <w:p w:rsidR="00BD7FB7" w:rsidRDefault="00BD7FB7" w:rsidP="00047BB9">
      <w:pPr>
        <w:keepNext/>
        <w:rPr>
          <w:rtl/>
          <w:lang w:eastAsia="he-IL"/>
        </w:rPr>
      </w:pPr>
      <w:r>
        <w:rPr>
          <w:rFonts w:hint="cs"/>
          <w:rtl/>
          <w:lang w:eastAsia="he-IL"/>
        </w:rPr>
        <w:t>לא</w:t>
      </w:r>
      <w:r w:rsidR="00047BB9">
        <w:rPr>
          <w:rFonts w:hint="cs"/>
          <w:rtl/>
          <w:lang w:eastAsia="he-IL"/>
        </w:rPr>
        <w:t>,</w:t>
      </w:r>
      <w:r>
        <w:rPr>
          <w:rFonts w:hint="cs"/>
          <w:rtl/>
          <w:lang w:eastAsia="he-IL"/>
        </w:rPr>
        <w:t xml:space="preserve"> בשם איזה </w:t>
      </w:r>
      <w:bookmarkStart w:id="23266" w:name="_ETM_Q79_445000"/>
      <w:bookmarkEnd w:id="23266"/>
      <w:r>
        <w:rPr>
          <w:rFonts w:hint="cs"/>
          <w:rtl/>
          <w:lang w:eastAsia="he-IL"/>
        </w:rPr>
        <w:t>שר?</w:t>
      </w:r>
    </w:p>
    <w:p w:rsidR="00BD7FB7" w:rsidRDefault="00BD7FB7" w:rsidP="00874457">
      <w:pPr>
        <w:rPr>
          <w:b/>
          <w:bCs/>
          <w:u w:val="single"/>
          <w:rtl/>
          <w:lang w:eastAsia="he-IL"/>
        </w:rPr>
      </w:pPr>
      <w:bookmarkStart w:id="23267" w:name="_ETM_Q79_446000"/>
      <w:bookmarkEnd w:id="23267"/>
    </w:p>
    <w:p w:rsidR="00BD7FB7" w:rsidRDefault="00BD7FB7" w:rsidP="00874457">
      <w:pPr>
        <w:pStyle w:val="-"/>
        <w:rPr>
          <w:rtl/>
        </w:rPr>
      </w:pPr>
      <w:bookmarkStart w:id="23268" w:name="ET_speakercontinue_6213_253"/>
      <w:r w:rsidRPr="00B368A0">
        <w:rPr>
          <w:rStyle w:val="TagStyle"/>
          <w:rtl/>
        </w:rPr>
        <w:t xml:space="preserve"> &lt;&lt; דובר_המשך &gt;&gt;</w:t>
      </w:r>
      <w:r w:rsidRPr="002251F3">
        <w:rPr>
          <w:rStyle w:val="TagStyle"/>
          <w:rtl/>
        </w:rPr>
        <w:t xml:space="preserve"> </w:t>
      </w:r>
      <w:r>
        <w:rPr>
          <w:rtl/>
        </w:rPr>
        <w:t>השר לשיתוף פעולה אזורי עיסאווי פריג':</w:t>
      </w:r>
      <w:r w:rsidRPr="002251F3">
        <w:rPr>
          <w:rStyle w:val="TagStyle"/>
          <w:rtl/>
        </w:rPr>
        <w:t xml:space="preserve"> </w:t>
      </w:r>
      <w:r w:rsidRPr="00B368A0">
        <w:rPr>
          <w:rStyle w:val="TagStyle"/>
          <w:rtl/>
        </w:rPr>
        <w:t>&lt;&lt; דובר_המשך &gt;&gt;</w:t>
      </w:r>
      <w:r>
        <w:rPr>
          <w:rtl/>
        </w:rPr>
        <w:t xml:space="preserve"> </w:t>
      </w:r>
      <w:bookmarkEnd w:id="23268"/>
    </w:p>
    <w:p w:rsidR="00BD7FB7" w:rsidRDefault="00BD7FB7" w:rsidP="00FE191E">
      <w:pPr>
        <w:rPr>
          <w:rtl/>
          <w:lang w:eastAsia="he-IL"/>
        </w:rPr>
      </w:pPr>
    </w:p>
    <w:p w:rsidR="00BD7FB7" w:rsidRDefault="00BD7FB7" w:rsidP="00874457">
      <w:pPr>
        <w:rPr>
          <w:rtl/>
          <w:lang w:eastAsia="he-IL"/>
        </w:rPr>
      </w:pPr>
      <w:bookmarkStart w:id="23269" w:name="_ETM_Q79_447000"/>
      <w:bookmarkEnd w:id="23269"/>
      <w:r>
        <w:rPr>
          <w:rFonts w:hint="cs"/>
          <w:rtl/>
          <w:lang w:eastAsia="he-IL"/>
        </w:rPr>
        <w:t>בשם שר האוצר. מה לעשות.</w:t>
      </w:r>
    </w:p>
    <w:p w:rsidR="00BD7FB7" w:rsidRDefault="00BD7FB7" w:rsidP="00874457">
      <w:pPr>
        <w:rPr>
          <w:rtl/>
          <w:lang w:eastAsia="he-IL"/>
        </w:rPr>
      </w:pPr>
    </w:p>
    <w:p w:rsidR="00BD7FB7" w:rsidRDefault="00BD7FB7" w:rsidP="00874457">
      <w:pPr>
        <w:pStyle w:val="af8"/>
        <w:rPr>
          <w:rtl/>
        </w:rPr>
      </w:pPr>
      <w:bookmarkStart w:id="23270" w:name="ET_interruption_5085_115"/>
      <w:r w:rsidRPr="00B368A0">
        <w:rPr>
          <w:rStyle w:val="TagStyle"/>
          <w:rtl/>
        </w:rPr>
        <w:t xml:space="preserve"> &lt;&lt; קריאה &gt;&gt;</w:t>
      </w:r>
      <w:r w:rsidRPr="00316A1F">
        <w:rPr>
          <w:rStyle w:val="TagStyle"/>
          <w:rtl/>
        </w:rPr>
        <w:t xml:space="preserve"> </w:t>
      </w:r>
      <w:r>
        <w:rPr>
          <w:rtl/>
        </w:rPr>
        <w:t>אורלי לוי אבקסיס (הליכוד):</w:t>
      </w:r>
      <w:r w:rsidRPr="00316A1F">
        <w:rPr>
          <w:rStyle w:val="TagStyle"/>
          <w:rtl/>
        </w:rPr>
        <w:t xml:space="preserve"> </w:t>
      </w:r>
      <w:r w:rsidRPr="00B368A0">
        <w:rPr>
          <w:rStyle w:val="TagStyle"/>
          <w:rtl/>
        </w:rPr>
        <w:t>&lt;&lt; קריאה &gt;&gt;</w:t>
      </w:r>
      <w:r>
        <w:rPr>
          <w:rtl/>
        </w:rPr>
        <w:t xml:space="preserve"> </w:t>
      </w:r>
      <w:bookmarkEnd w:id="23270"/>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וואו, עיסאווי, שאתה תקריא </w:t>
      </w:r>
      <w:r w:rsidR="00F70AA4">
        <w:rPr>
          <w:rFonts w:hint="cs"/>
          <w:rtl/>
          <w:lang w:eastAsia="he-IL"/>
        </w:rPr>
        <w:t>– –</w:t>
      </w:r>
      <w:r>
        <w:rPr>
          <w:rFonts w:hint="cs"/>
          <w:rtl/>
          <w:lang w:eastAsia="he-IL"/>
        </w:rPr>
        <w:t xml:space="preserve"> </w:t>
      </w:r>
    </w:p>
    <w:p w:rsidR="00BD7FB7" w:rsidRDefault="00BD7FB7" w:rsidP="00874457">
      <w:pPr>
        <w:rPr>
          <w:rtl/>
          <w:lang w:eastAsia="he-IL"/>
        </w:rPr>
      </w:pPr>
      <w:bookmarkStart w:id="23271" w:name="_ETM_Q79_449000"/>
      <w:bookmarkEnd w:id="23271"/>
    </w:p>
    <w:p w:rsidR="00BD7FB7" w:rsidRDefault="00BD7FB7" w:rsidP="00874457">
      <w:pPr>
        <w:pStyle w:val="af8"/>
        <w:rPr>
          <w:rtl/>
        </w:rPr>
      </w:pPr>
      <w:bookmarkStart w:id="23272" w:name="ET_interruption_5156_116"/>
      <w:r w:rsidRPr="00B368A0">
        <w:rPr>
          <w:rStyle w:val="TagStyle"/>
          <w:rtl/>
        </w:rPr>
        <w:t xml:space="preserve"> &lt;&lt; קריאה &gt;&gt;</w:t>
      </w:r>
      <w:r w:rsidRPr="00316A1F">
        <w:rPr>
          <w:rStyle w:val="TagStyle"/>
          <w:rtl/>
        </w:rPr>
        <w:t xml:space="preserve"> </w:t>
      </w:r>
      <w:r>
        <w:rPr>
          <w:rtl/>
        </w:rPr>
        <w:t>דוד אמסלם (הליכוד):</w:t>
      </w:r>
      <w:r w:rsidRPr="00316A1F">
        <w:rPr>
          <w:rStyle w:val="TagStyle"/>
          <w:rtl/>
        </w:rPr>
        <w:t xml:space="preserve"> </w:t>
      </w:r>
      <w:r w:rsidRPr="00B368A0">
        <w:rPr>
          <w:rStyle w:val="TagStyle"/>
          <w:rtl/>
        </w:rPr>
        <w:t>&lt;&lt; קריאה &gt;&gt;</w:t>
      </w:r>
      <w:r>
        <w:rPr>
          <w:rtl/>
        </w:rPr>
        <w:t xml:space="preserve"> </w:t>
      </w:r>
      <w:bookmarkEnd w:id="23272"/>
    </w:p>
    <w:p w:rsidR="00BD7FB7" w:rsidRDefault="00BD7FB7" w:rsidP="00FE191E">
      <w:pPr>
        <w:rPr>
          <w:rtl/>
          <w:lang w:eastAsia="he-IL"/>
        </w:rPr>
      </w:pPr>
    </w:p>
    <w:p w:rsidR="00BD7FB7" w:rsidRDefault="00BD7FB7" w:rsidP="00874457">
      <w:pPr>
        <w:rPr>
          <w:rtl/>
          <w:lang w:eastAsia="he-IL"/>
        </w:rPr>
      </w:pPr>
      <w:r>
        <w:rPr>
          <w:rFonts w:hint="cs"/>
          <w:rtl/>
          <w:lang w:eastAsia="he-IL"/>
        </w:rPr>
        <w:t>ח</w:t>
      </w:r>
      <w:bookmarkStart w:id="23273" w:name="_ETM_Q79_452000"/>
      <w:bookmarkEnd w:id="23273"/>
      <w:r>
        <w:rPr>
          <w:rFonts w:hint="cs"/>
          <w:rtl/>
          <w:lang w:eastAsia="he-IL"/>
        </w:rPr>
        <w:t>בר שלך.</w:t>
      </w:r>
    </w:p>
    <w:p w:rsidR="00BD7FB7" w:rsidRDefault="00BD7FB7" w:rsidP="00874457">
      <w:pPr>
        <w:rPr>
          <w:rtl/>
          <w:lang w:eastAsia="he-IL"/>
        </w:rPr>
      </w:pPr>
    </w:p>
    <w:p w:rsidR="00BD7FB7" w:rsidRDefault="00BD7FB7" w:rsidP="00874457">
      <w:pPr>
        <w:pStyle w:val="af8"/>
        <w:rPr>
          <w:rtl/>
        </w:rPr>
      </w:pPr>
      <w:bookmarkStart w:id="23274" w:name="ET_interruption_5085_117"/>
      <w:r w:rsidRPr="00B368A0">
        <w:rPr>
          <w:rStyle w:val="TagStyle"/>
          <w:rtl/>
        </w:rPr>
        <w:t xml:space="preserve"> &lt;&lt; קריאה &gt;&gt;</w:t>
      </w:r>
      <w:r w:rsidRPr="00316A1F">
        <w:rPr>
          <w:rStyle w:val="TagStyle"/>
          <w:rtl/>
        </w:rPr>
        <w:t xml:space="preserve"> </w:t>
      </w:r>
      <w:r>
        <w:rPr>
          <w:rtl/>
        </w:rPr>
        <w:t>אורלי לוי אבקסיס (הליכוד):</w:t>
      </w:r>
      <w:r w:rsidRPr="00316A1F">
        <w:rPr>
          <w:rStyle w:val="TagStyle"/>
          <w:rtl/>
        </w:rPr>
        <w:t xml:space="preserve"> </w:t>
      </w:r>
      <w:r w:rsidRPr="00B368A0">
        <w:rPr>
          <w:rStyle w:val="TagStyle"/>
          <w:rtl/>
        </w:rPr>
        <w:t>&lt;&lt; קריאה &gt;&gt;</w:t>
      </w:r>
      <w:r>
        <w:rPr>
          <w:rtl/>
        </w:rPr>
        <w:t xml:space="preserve"> </w:t>
      </w:r>
      <w:bookmarkEnd w:id="23274"/>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את הדברים של איווט. </w:t>
      </w:r>
    </w:p>
    <w:p w:rsidR="00BD7FB7" w:rsidRDefault="00BD7FB7" w:rsidP="00874457">
      <w:pPr>
        <w:rPr>
          <w:rtl/>
          <w:lang w:eastAsia="he-IL"/>
        </w:rPr>
      </w:pPr>
      <w:bookmarkStart w:id="23275" w:name="_ETM_Q79_451000"/>
      <w:bookmarkEnd w:id="23275"/>
    </w:p>
    <w:p w:rsidR="00BD7FB7" w:rsidRDefault="00BD7FB7" w:rsidP="00874457">
      <w:pPr>
        <w:pStyle w:val="af8"/>
        <w:rPr>
          <w:rtl/>
        </w:rPr>
      </w:pPr>
      <w:bookmarkStart w:id="23276" w:name="ET_interruption_5156_118"/>
      <w:r w:rsidRPr="00B368A0">
        <w:rPr>
          <w:rStyle w:val="TagStyle"/>
          <w:rtl/>
        </w:rPr>
        <w:t xml:space="preserve"> &lt;&lt; קריאה &gt;&gt;</w:t>
      </w:r>
      <w:r w:rsidRPr="00316A1F">
        <w:rPr>
          <w:rStyle w:val="TagStyle"/>
          <w:rtl/>
        </w:rPr>
        <w:t xml:space="preserve"> </w:t>
      </w:r>
      <w:r>
        <w:rPr>
          <w:rtl/>
        </w:rPr>
        <w:t>דוד אמסלם (הליכוד):</w:t>
      </w:r>
      <w:r w:rsidRPr="00316A1F">
        <w:rPr>
          <w:rStyle w:val="TagStyle"/>
          <w:rtl/>
        </w:rPr>
        <w:t xml:space="preserve"> </w:t>
      </w:r>
      <w:r w:rsidRPr="00B368A0">
        <w:rPr>
          <w:rStyle w:val="TagStyle"/>
          <w:rtl/>
        </w:rPr>
        <w:t>&lt;&lt; קריאה &gt;&gt;</w:t>
      </w:r>
      <w:r>
        <w:rPr>
          <w:rtl/>
        </w:rPr>
        <w:t xml:space="preserve"> </w:t>
      </w:r>
      <w:bookmarkEnd w:id="23276"/>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אני האמנתי פעם </w:t>
      </w:r>
      <w:bookmarkStart w:id="23277" w:name="_ETM_Q79_455000"/>
      <w:bookmarkEnd w:id="23277"/>
      <w:r>
        <w:rPr>
          <w:rFonts w:hint="cs"/>
          <w:rtl/>
          <w:lang w:eastAsia="he-IL"/>
        </w:rPr>
        <w:t xml:space="preserve">שתקריא תשובה </w:t>
      </w:r>
      <w:r w:rsidR="00047BB9">
        <w:rPr>
          <w:rFonts w:hint="cs"/>
          <w:rtl/>
          <w:lang w:eastAsia="he-IL"/>
        </w:rPr>
        <w:t>ש</w:t>
      </w:r>
      <w:r>
        <w:rPr>
          <w:rFonts w:hint="cs"/>
          <w:rtl/>
          <w:lang w:eastAsia="he-IL"/>
        </w:rPr>
        <w:t>ל אביגדור ליברמן?</w:t>
      </w:r>
    </w:p>
    <w:p w:rsidR="00BD7FB7" w:rsidRDefault="00BD7FB7" w:rsidP="00874457">
      <w:pPr>
        <w:rPr>
          <w:b/>
          <w:bCs/>
          <w:u w:val="single"/>
          <w:rtl/>
          <w:lang w:eastAsia="he-IL"/>
        </w:rPr>
      </w:pPr>
    </w:p>
    <w:p w:rsidR="00BD7FB7" w:rsidRDefault="00BD7FB7" w:rsidP="00874457">
      <w:pPr>
        <w:pStyle w:val="-"/>
        <w:rPr>
          <w:rtl/>
        </w:rPr>
      </w:pPr>
      <w:r w:rsidRPr="00B368A0">
        <w:rPr>
          <w:rStyle w:val="TagStyle"/>
          <w:rtl/>
        </w:rPr>
        <w:t xml:space="preserve"> &lt;&lt; דובר_המשך &gt;&gt;</w:t>
      </w:r>
      <w:r w:rsidRPr="00316A1F">
        <w:rPr>
          <w:rStyle w:val="TagStyle"/>
          <w:rtl/>
        </w:rPr>
        <w:t xml:space="preserve"> </w:t>
      </w:r>
      <w:r>
        <w:rPr>
          <w:rtl/>
        </w:rPr>
        <w:t>השר לשיתוף פעולה אזורי עיסאווי פריג':</w:t>
      </w:r>
      <w:r w:rsidRPr="00316A1F">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278" w:name="_ETM_Q79_453000"/>
      <w:bookmarkEnd w:id="23278"/>
      <w:r>
        <w:rPr>
          <w:rFonts w:hint="cs"/>
          <w:rtl/>
          <w:lang w:eastAsia="he-IL"/>
        </w:rPr>
        <w:t>קורה. היום יצא ככה. חברים.</w:t>
      </w:r>
    </w:p>
    <w:p w:rsidR="00BD7FB7" w:rsidRDefault="00BD7FB7" w:rsidP="00874457">
      <w:pPr>
        <w:rPr>
          <w:rtl/>
          <w:lang w:eastAsia="he-IL"/>
        </w:rPr>
      </w:pPr>
    </w:p>
    <w:p w:rsidR="00BD7FB7" w:rsidRDefault="00BD7FB7" w:rsidP="00874457">
      <w:pPr>
        <w:pStyle w:val="af8"/>
        <w:rPr>
          <w:rtl/>
        </w:rPr>
      </w:pPr>
      <w:r w:rsidRPr="00B368A0">
        <w:rPr>
          <w:rStyle w:val="TagStyle"/>
          <w:rtl/>
        </w:rPr>
        <w:t xml:space="preserve"> &lt;&lt; קריאה &gt;&gt;</w:t>
      </w:r>
      <w:r w:rsidRPr="00316A1F">
        <w:rPr>
          <w:rStyle w:val="TagStyle"/>
          <w:rtl/>
        </w:rPr>
        <w:t xml:space="preserve"> </w:t>
      </w:r>
      <w:r>
        <w:rPr>
          <w:rtl/>
        </w:rPr>
        <w:t>דוד אמסלם (הליכוד):</w:t>
      </w:r>
      <w:r w:rsidRPr="00316A1F">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אתה האמנת פעם שתקריא תשובה של אביגדור ליברמן? בחייאת, עיסאווי. </w:t>
      </w:r>
    </w:p>
    <w:p w:rsidR="00BD7FB7" w:rsidRDefault="00BD7FB7" w:rsidP="00874457">
      <w:pPr>
        <w:rPr>
          <w:rtl/>
          <w:lang w:eastAsia="he-IL"/>
        </w:rPr>
      </w:pPr>
      <w:bookmarkStart w:id="23279" w:name="_ETM_Q79_461000"/>
      <w:bookmarkEnd w:id="23279"/>
    </w:p>
    <w:p w:rsidR="00BD7FB7" w:rsidRDefault="00BD7FB7" w:rsidP="00874457">
      <w:pPr>
        <w:pStyle w:val="-"/>
        <w:rPr>
          <w:rtl/>
        </w:rPr>
      </w:pPr>
      <w:r w:rsidRPr="00B368A0">
        <w:rPr>
          <w:rStyle w:val="TagStyle"/>
          <w:rtl/>
        </w:rPr>
        <w:t xml:space="preserve"> &lt;&lt; דובר_המשך &gt;&gt;</w:t>
      </w:r>
      <w:r w:rsidRPr="00316A1F">
        <w:rPr>
          <w:rStyle w:val="TagStyle"/>
          <w:rtl/>
        </w:rPr>
        <w:t xml:space="preserve"> </w:t>
      </w:r>
      <w:r>
        <w:rPr>
          <w:rtl/>
        </w:rPr>
        <w:t>השר לשיתוף פעולה אזורי עיסאווי פריג':</w:t>
      </w:r>
      <w:r w:rsidRPr="00316A1F">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Pr="00316A1F" w:rsidRDefault="00BD7FB7" w:rsidP="00874457">
      <w:pPr>
        <w:rPr>
          <w:rtl/>
          <w:lang w:eastAsia="he-IL"/>
        </w:rPr>
      </w:pPr>
      <w:r>
        <w:rPr>
          <w:rFonts w:hint="cs"/>
          <w:rtl/>
          <w:lang w:eastAsia="he-IL"/>
        </w:rPr>
        <w:t xml:space="preserve">תראה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3280" w:name="ET_interruption_5085_123"/>
      <w:r w:rsidRPr="00B368A0">
        <w:rPr>
          <w:rStyle w:val="TagStyle"/>
          <w:rtl/>
        </w:rPr>
        <w:t xml:space="preserve"> &lt;&lt; קריאה &gt;&gt;</w:t>
      </w:r>
      <w:r w:rsidRPr="00316A1F">
        <w:rPr>
          <w:rStyle w:val="TagStyle"/>
          <w:rtl/>
        </w:rPr>
        <w:t xml:space="preserve"> </w:t>
      </w:r>
      <w:r>
        <w:rPr>
          <w:rtl/>
        </w:rPr>
        <w:t>אורלי לוי אבקסיס (הליכוד):</w:t>
      </w:r>
      <w:r w:rsidRPr="00316A1F">
        <w:rPr>
          <w:rStyle w:val="TagStyle"/>
          <w:rtl/>
        </w:rPr>
        <w:t xml:space="preserve"> </w:t>
      </w:r>
      <w:r w:rsidRPr="00B368A0">
        <w:rPr>
          <w:rStyle w:val="TagStyle"/>
          <w:rtl/>
        </w:rPr>
        <w:t>&lt;&lt; קריאה &gt;&gt;</w:t>
      </w:r>
      <w:r>
        <w:rPr>
          <w:rtl/>
        </w:rPr>
        <w:t xml:space="preserve"> </w:t>
      </w:r>
      <w:bookmarkEnd w:id="23280"/>
    </w:p>
    <w:p w:rsidR="00BD7FB7" w:rsidRDefault="00BD7FB7" w:rsidP="00FE191E">
      <w:pPr>
        <w:rPr>
          <w:rtl/>
          <w:lang w:eastAsia="he-IL"/>
        </w:rPr>
      </w:pPr>
    </w:p>
    <w:p w:rsidR="00BD7FB7" w:rsidRDefault="00BD7FB7" w:rsidP="00874457">
      <w:pPr>
        <w:keepNext/>
        <w:rPr>
          <w:rtl/>
          <w:lang w:eastAsia="he-IL"/>
        </w:rPr>
      </w:pPr>
      <w:r>
        <w:rPr>
          <w:rFonts w:hint="cs"/>
          <w:rtl/>
          <w:lang w:eastAsia="he-IL"/>
        </w:rPr>
        <w:t xml:space="preserve">האמת </w:t>
      </w:r>
      <w:bookmarkStart w:id="23281" w:name="_ETM_Q79_458000"/>
      <w:bookmarkEnd w:id="23281"/>
      <w:r>
        <w:rPr>
          <w:rFonts w:hint="cs"/>
          <w:rtl/>
          <w:lang w:eastAsia="he-IL"/>
        </w:rPr>
        <w:t xml:space="preserve">שיש פה שר רווחה שיכול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3282" w:name="ET_interruption_5156_125"/>
      <w:r w:rsidRPr="00B368A0">
        <w:rPr>
          <w:rStyle w:val="TagStyle"/>
          <w:rtl/>
        </w:rPr>
        <w:t xml:space="preserve"> &lt;&lt; קריאה &gt;&gt;</w:t>
      </w:r>
      <w:r w:rsidRPr="00316A1F">
        <w:rPr>
          <w:rStyle w:val="TagStyle"/>
          <w:rtl/>
        </w:rPr>
        <w:t xml:space="preserve"> </w:t>
      </w:r>
      <w:r>
        <w:rPr>
          <w:rtl/>
        </w:rPr>
        <w:t>דוד אמסלם (הליכוד):</w:t>
      </w:r>
      <w:r w:rsidRPr="00316A1F">
        <w:rPr>
          <w:rStyle w:val="TagStyle"/>
          <w:rtl/>
        </w:rPr>
        <w:t xml:space="preserve"> </w:t>
      </w:r>
      <w:r w:rsidRPr="00B368A0">
        <w:rPr>
          <w:rStyle w:val="TagStyle"/>
          <w:rtl/>
        </w:rPr>
        <w:t>&lt;&lt; קריאה &gt;&gt;</w:t>
      </w:r>
      <w:r>
        <w:rPr>
          <w:rtl/>
        </w:rPr>
        <w:t xml:space="preserve"> </w:t>
      </w:r>
      <w:bookmarkEnd w:id="23282"/>
    </w:p>
    <w:p w:rsidR="00BD7FB7" w:rsidRDefault="00BD7FB7" w:rsidP="00FE191E">
      <w:pPr>
        <w:rPr>
          <w:rtl/>
          <w:lang w:eastAsia="he-IL"/>
        </w:rPr>
      </w:pPr>
    </w:p>
    <w:p w:rsidR="00BD7FB7" w:rsidRDefault="00BD7FB7" w:rsidP="00874457">
      <w:pPr>
        <w:rPr>
          <w:rtl/>
          <w:lang w:eastAsia="he-IL"/>
        </w:rPr>
      </w:pPr>
      <w:bookmarkStart w:id="23283" w:name="_ETM_Q79_460000"/>
      <w:bookmarkEnd w:id="23283"/>
      <w:r>
        <w:rPr>
          <w:rFonts w:hint="cs"/>
          <w:rtl/>
          <w:lang w:eastAsia="he-IL"/>
        </w:rPr>
        <w:t>פעם חלמת?</w:t>
      </w:r>
    </w:p>
    <w:p w:rsidR="00BD7FB7" w:rsidRDefault="00BD7FB7" w:rsidP="00874457">
      <w:pPr>
        <w:rPr>
          <w:rtl/>
          <w:lang w:eastAsia="he-IL"/>
        </w:rPr>
      </w:pPr>
    </w:p>
    <w:p w:rsidR="00BD7FB7" w:rsidRDefault="00BD7FB7" w:rsidP="00874457">
      <w:pPr>
        <w:pStyle w:val="-"/>
        <w:rPr>
          <w:rtl/>
        </w:rPr>
      </w:pPr>
      <w:bookmarkStart w:id="23284" w:name="ET_speakercontinue_6213_126"/>
      <w:r w:rsidRPr="00B368A0">
        <w:rPr>
          <w:rStyle w:val="TagStyle"/>
          <w:rtl/>
        </w:rPr>
        <w:t xml:space="preserve"> &lt;&lt; דובר_המשך &gt;&gt;</w:t>
      </w:r>
      <w:r w:rsidRPr="00316A1F">
        <w:rPr>
          <w:rStyle w:val="TagStyle"/>
          <w:rtl/>
        </w:rPr>
        <w:t xml:space="preserve"> </w:t>
      </w:r>
      <w:r>
        <w:rPr>
          <w:rtl/>
        </w:rPr>
        <w:t>השר לשיתוף פעולה אזורי עיסאווי פריג':</w:t>
      </w:r>
      <w:r w:rsidRPr="00316A1F">
        <w:rPr>
          <w:rStyle w:val="TagStyle"/>
          <w:rtl/>
        </w:rPr>
        <w:t xml:space="preserve"> </w:t>
      </w:r>
      <w:r w:rsidRPr="00B368A0">
        <w:rPr>
          <w:rStyle w:val="TagStyle"/>
          <w:rtl/>
        </w:rPr>
        <w:t>&lt;&lt; דובר_המשך &gt;&gt;</w:t>
      </w:r>
      <w:r>
        <w:rPr>
          <w:rtl/>
        </w:rPr>
        <w:t xml:space="preserve"> </w:t>
      </w:r>
      <w:bookmarkEnd w:id="2328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מאיר, הם עדיין לא מפנימים. </w:t>
      </w:r>
    </w:p>
    <w:p w:rsidR="00BD7FB7" w:rsidRDefault="00BD7FB7" w:rsidP="00874457">
      <w:pPr>
        <w:rPr>
          <w:rtl/>
          <w:lang w:eastAsia="he-IL"/>
        </w:rPr>
      </w:pPr>
    </w:p>
    <w:p w:rsidR="00BD7FB7" w:rsidRDefault="00BD7FB7" w:rsidP="00874457">
      <w:pPr>
        <w:pStyle w:val="af8"/>
        <w:rPr>
          <w:rtl/>
        </w:rPr>
      </w:pPr>
      <w:bookmarkStart w:id="23285" w:name="ET_interruption_5797_127"/>
      <w:r w:rsidRPr="00B368A0">
        <w:rPr>
          <w:rStyle w:val="TagStyle"/>
          <w:rtl/>
        </w:rPr>
        <w:t xml:space="preserve"> &lt;&lt; קריאה &gt;&gt;</w:t>
      </w:r>
      <w:r w:rsidRPr="00316A1F">
        <w:rPr>
          <w:rStyle w:val="TagStyle"/>
          <w:rtl/>
        </w:rPr>
        <w:t xml:space="preserve"> </w:t>
      </w:r>
      <w:r>
        <w:rPr>
          <w:rtl/>
        </w:rPr>
        <w:t>יצחק פינדרוס (יהדות התורה):</w:t>
      </w:r>
      <w:r w:rsidRPr="00316A1F">
        <w:rPr>
          <w:rStyle w:val="TagStyle"/>
          <w:rtl/>
        </w:rPr>
        <w:t xml:space="preserve"> </w:t>
      </w:r>
      <w:r w:rsidRPr="00B368A0">
        <w:rPr>
          <w:rStyle w:val="TagStyle"/>
          <w:rtl/>
        </w:rPr>
        <w:t>&lt;&lt; קריאה &gt;&gt;</w:t>
      </w:r>
      <w:r>
        <w:rPr>
          <w:rtl/>
        </w:rPr>
        <w:t xml:space="preserve"> </w:t>
      </w:r>
      <w:bookmarkEnd w:id="23285"/>
    </w:p>
    <w:p w:rsidR="00BD7FB7" w:rsidRDefault="00BD7FB7" w:rsidP="00FE191E">
      <w:pPr>
        <w:rPr>
          <w:rtl/>
          <w:lang w:eastAsia="he-IL"/>
        </w:rPr>
      </w:pPr>
    </w:p>
    <w:p w:rsidR="00BD7FB7" w:rsidRDefault="00BD7FB7" w:rsidP="00874457">
      <w:pPr>
        <w:rPr>
          <w:rtl/>
          <w:lang w:eastAsia="he-IL"/>
        </w:rPr>
      </w:pPr>
      <w:bookmarkStart w:id="23286" w:name="_ETM_Q79_466000"/>
      <w:bookmarkEnd w:id="23286"/>
      <w:r>
        <w:rPr>
          <w:rFonts w:hint="cs"/>
          <w:rtl/>
          <w:lang w:eastAsia="he-IL"/>
        </w:rPr>
        <w:t xml:space="preserve">דודי </w:t>
      </w:r>
      <w:bookmarkStart w:id="23287" w:name="_ETM_Q79_467000"/>
      <w:bookmarkEnd w:id="23287"/>
      <w:r w:rsidR="00F70AA4">
        <w:rPr>
          <w:rFonts w:hint="cs"/>
          <w:rtl/>
          <w:lang w:eastAsia="he-IL"/>
        </w:rPr>
        <w:t>– – –</w:t>
      </w:r>
    </w:p>
    <w:p w:rsidR="00BD7FB7" w:rsidRDefault="00BD7FB7" w:rsidP="00874457">
      <w:pPr>
        <w:rPr>
          <w:rtl/>
          <w:lang w:eastAsia="he-IL"/>
        </w:rPr>
      </w:pPr>
      <w:bookmarkStart w:id="23288" w:name="_ETM_Q79_468000"/>
      <w:bookmarkEnd w:id="23288"/>
    </w:p>
    <w:p w:rsidR="00BD7FB7" w:rsidRDefault="00BD7FB7" w:rsidP="00874457">
      <w:pPr>
        <w:pStyle w:val="-"/>
        <w:rPr>
          <w:rtl/>
        </w:rPr>
      </w:pPr>
      <w:bookmarkStart w:id="23289" w:name="ET_speakercontinue_6213_128"/>
      <w:r w:rsidRPr="00B368A0">
        <w:rPr>
          <w:rStyle w:val="TagStyle"/>
          <w:rtl/>
        </w:rPr>
        <w:t xml:space="preserve"> &lt;&lt; דובר_המשך &gt;&gt;</w:t>
      </w:r>
      <w:r w:rsidRPr="00316A1F">
        <w:rPr>
          <w:rStyle w:val="TagStyle"/>
          <w:rtl/>
        </w:rPr>
        <w:t xml:space="preserve"> </w:t>
      </w:r>
      <w:r>
        <w:rPr>
          <w:rtl/>
        </w:rPr>
        <w:t>השר לשיתוף פעולה אזורי עיסאווי פריג':</w:t>
      </w:r>
      <w:r w:rsidRPr="00316A1F">
        <w:rPr>
          <w:rStyle w:val="TagStyle"/>
          <w:rtl/>
        </w:rPr>
        <w:t xml:space="preserve"> </w:t>
      </w:r>
      <w:r w:rsidRPr="00B368A0">
        <w:rPr>
          <w:rStyle w:val="TagStyle"/>
          <w:rtl/>
        </w:rPr>
        <w:t>&lt;&lt; דובר_המשך &gt;&gt;</w:t>
      </w:r>
      <w:r>
        <w:rPr>
          <w:rtl/>
        </w:rPr>
        <w:t xml:space="preserve"> </w:t>
      </w:r>
      <w:bookmarkEnd w:id="23289"/>
    </w:p>
    <w:p w:rsidR="00BD7FB7" w:rsidRDefault="00BD7FB7" w:rsidP="00FE191E">
      <w:pPr>
        <w:rPr>
          <w:rtl/>
          <w:lang w:eastAsia="he-IL"/>
        </w:rPr>
      </w:pPr>
    </w:p>
    <w:p w:rsidR="00BD7FB7" w:rsidRDefault="00BD7FB7" w:rsidP="00874457">
      <w:pPr>
        <w:rPr>
          <w:rtl/>
          <w:lang w:eastAsia="he-IL"/>
        </w:rPr>
      </w:pPr>
      <w:bookmarkStart w:id="23290" w:name="_ETM_Q79_469000"/>
      <w:bookmarkEnd w:id="23290"/>
      <w:r>
        <w:rPr>
          <w:rFonts w:hint="cs"/>
          <w:rtl/>
          <w:lang w:eastAsia="he-IL"/>
        </w:rPr>
        <w:t>אתה תירגע. חבר הכנסת אמסלם</w:t>
      </w:r>
      <w:r w:rsidR="00047BB9">
        <w:rPr>
          <w:rFonts w:hint="cs"/>
          <w:rtl/>
          <w:lang w:eastAsia="he-IL"/>
        </w:rPr>
        <w:t>,</w:t>
      </w:r>
      <w:r>
        <w:rPr>
          <w:rFonts w:hint="cs"/>
          <w:rtl/>
          <w:lang w:eastAsia="he-IL"/>
        </w:rPr>
        <w:t xml:space="preserve"> אתה עדיין לא מפנים שאתה באופוזיציה. </w:t>
      </w:r>
    </w:p>
    <w:p w:rsidR="00BD7FB7" w:rsidRDefault="00BD7FB7" w:rsidP="00874457">
      <w:pPr>
        <w:rPr>
          <w:rtl/>
          <w:lang w:eastAsia="he-IL"/>
        </w:rPr>
      </w:pPr>
    </w:p>
    <w:p w:rsidR="00BD7FB7" w:rsidRDefault="00BD7FB7" w:rsidP="00874457">
      <w:pPr>
        <w:pStyle w:val="af8"/>
        <w:rPr>
          <w:rtl/>
        </w:rPr>
      </w:pPr>
      <w:bookmarkStart w:id="23291" w:name="ET_interruption_5156_129"/>
      <w:r w:rsidRPr="00B368A0">
        <w:rPr>
          <w:rStyle w:val="TagStyle"/>
          <w:rtl/>
        </w:rPr>
        <w:t xml:space="preserve"> &lt;&lt; קריאה &gt;&gt;</w:t>
      </w:r>
      <w:r w:rsidRPr="00316A1F">
        <w:rPr>
          <w:rStyle w:val="TagStyle"/>
          <w:rtl/>
        </w:rPr>
        <w:t xml:space="preserve"> </w:t>
      </w:r>
      <w:r>
        <w:rPr>
          <w:rtl/>
        </w:rPr>
        <w:t>דוד אמסלם (הליכוד):</w:t>
      </w:r>
      <w:r w:rsidRPr="00316A1F">
        <w:rPr>
          <w:rStyle w:val="TagStyle"/>
          <w:rtl/>
        </w:rPr>
        <w:t xml:space="preserve"> </w:t>
      </w:r>
      <w:r w:rsidRPr="00B368A0">
        <w:rPr>
          <w:rStyle w:val="TagStyle"/>
          <w:rtl/>
        </w:rPr>
        <w:t>&lt;&lt; קריאה &gt;&gt;</w:t>
      </w:r>
      <w:r>
        <w:rPr>
          <w:rtl/>
        </w:rPr>
        <w:t xml:space="preserve"> </w:t>
      </w:r>
      <w:bookmarkEnd w:id="23291"/>
    </w:p>
    <w:p w:rsidR="00BD7FB7" w:rsidRDefault="00BD7FB7" w:rsidP="00FE191E">
      <w:pPr>
        <w:rPr>
          <w:rtl/>
          <w:lang w:eastAsia="he-IL"/>
        </w:rPr>
      </w:pPr>
    </w:p>
    <w:p w:rsidR="00BD7FB7" w:rsidRDefault="00BD7FB7" w:rsidP="00874457">
      <w:pPr>
        <w:rPr>
          <w:rtl/>
          <w:lang w:eastAsia="he-IL"/>
        </w:rPr>
      </w:pPr>
      <w:r>
        <w:rPr>
          <w:rFonts w:hint="cs"/>
          <w:rtl/>
          <w:lang w:eastAsia="he-IL"/>
        </w:rPr>
        <w:t>אני באופוזיציה.</w:t>
      </w:r>
    </w:p>
    <w:p w:rsidR="00BD7FB7" w:rsidRDefault="00BD7FB7" w:rsidP="00874457">
      <w:pPr>
        <w:rPr>
          <w:rtl/>
          <w:lang w:eastAsia="he-IL"/>
        </w:rPr>
      </w:pPr>
      <w:bookmarkStart w:id="23292" w:name="_ETM_Q79_474000"/>
      <w:bookmarkEnd w:id="23292"/>
    </w:p>
    <w:p w:rsidR="00BD7FB7" w:rsidRDefault="00BD7FB7" w:rsidP="00874457">
      <w:pPr>
        <w:pStyle w:val="af8"/>
        <w:rPr>
          <w:rtl/>
        </w:rPr>
      </w:pPr>
      <w:bookmarkStart w:id="23293" w:name="ET_interruption_5085_131"/>
      <w:r w:rsidRPr="00B368A0">
        <w:rPr>
          <w:rStyle w:val="TagStyle"/>
          <w:rtl/>
        </w:rPr>
        <w:t xml:space="preserve"> &lt;&lt; קריאה &gt;&gt;</w:t>
      </w:r>
      <w:r w:rsidRPr="004400F0">
        <w:rPr>
          <w:rStyle w:val="TagStyle"/>
          <w:rtl/>
        </w:rPr>
        <w:t xml:space="preserve"> </w:t>
      </w:r>
      <w:r>
        <w:rPr>
          <w:rtl/>
        </w:rPr>
        <w:t>אורלי לוי אבקסיס (הליכוד):</w:t>
      </w:r>
      <w:r w:rsidRPr="004400F0">
        <w:rPr>
          <w:rStyle w:val="TagStyle"/>
          <w:rtl/>
        </w:rPr>
        <w:t xml:space="preserve"> </w:t>
      </w:r>
      <w:r w:rsidRPr="00B368A0">
        <w:rPr>
          <w:rStyle w:val="TagStyle"/>
          <w:rtl/>
        </w:rPr>
        <w:t>&lt;&lt; קריאה &gt;&gt;</w:t>
      </w:r>
      <w:r>
        <w:rPr>
          <w:rtl/>
        </w:rPr>
        <w:t xml:space="preserve"> </w:t>
      </w:r>
      <w:bookmarkEnd w:id="23293"/>
    </w:p>
    <w:p w:rsidR="00BD7FB7" w:rsidRDefault="00BD7FB7" w:rsidP="00FE191E">
      <w:pPr>
        <w:rPr>
          <w:rtl/>
          <w:lang w:eastAsia="he-IL"/>
        </w:rPr>
      </w:pPr>
    </w:p>
    <w:p w:rsidR="00BD7FB7" w:rsidRPr="004400F0" w:rsidRDefault="00F70AA4" w:rsidP="00874457">
      <w:pPr>
        <w:rPr>
          <w:rtl/>
          <w:lang w:eastAsia="he-IL"/>
        </w:rPr>
      </w:pPr>
      <w:bookmarkStart w:id="23294" w:name="_ETM_Q79_476000"/>
      <w:bookmarkEnd w:id="23294"/>
      <w:r>
        <w:rPr>
          <w:rFonts w:hint="cs"/>
          <w:rtl/>
          <w:lang w:eastAsia="he-IL"/>
        </w:rPr>
        <w:t>– – –</w:t>
      </w:r>
    </w:p>
    <w:p w:rsidR="00BD7FB7" w:rsidRDefault="00BD7FB7" w:rsidP="00874457">
      <w:pPr>
        <w:rPr>
          <w:rtl/>
          <w:lang w:eastAsia="he-IL"/>
        </w:rPr>
      </w:pPr>
    </w:p>
    <w:p w:rsidR="00BD7FB7" w:rsidRDefault="00BD7FB7" w:rsidP="00874457">
      <w:pPr>
        <w:pStyle w:val="-"/>
        <w:rPr>
          <w:rtl/>
        </w:rPr>
      </w:pPr>
      <w:bookmarkStart w:id="23295" w:name="ET_speakercontinue_6213_130"/>
      <w:r w:rsidRPr="00B368A0">
        <w:rPr>
          <w:rStyle w:val="TagStyle"/>
          <w:rtl/>
        </w:rPr>
        <w:t xml:space="preserve"> &lt;&lt; דובר_המשך &gt;&gt;</w:t>
      </w:r>
      <w:r w:rsidRPr="00316A1F">
        <w:rPr>
          <w:rStyle w:val="TagStyle"/>
          <w:rtl/>
        </w:rPr>
        <w:t xml:space="preserve"> </w:t>
      </w:r>
      <w:r>
        <w:rPr>
          <w:rtl/>
        </w:rPr>
        <w:t>השר לשיתוף פעולה אזורי עיסאווי פריג':</w:t>
      </w:r>
      <w:r w:rsidRPr="00316A1F">
        <w:rPr>
          <w:rStyle w:val="TagStyle"/>
          <w:rtl/>
        </w:rPr>
        <w:t xml:space="preserve"> </w:t>
      </w:r>
      <w:r w:rsidRPr="00B368A0">
        <w:rPr>
          <w:rStyle w:val="TagStyle"/>
          <w:rtl/>
        </w:rPr>
        <w:t>&lt;&lt; דובר_המשך &gt;&gt;</w:t>
      </w:r>
      <w:r>
        <w:rPr>
          <w:rtl/>
        </w:rPr>
        <w:t xml:space="preserve"> </w:t>
      </w:r>
      <w:bookmarkEnd w:id="23295"/>
    </w:p>
    <w:p w:rsidR="00BD7FB7" w:rsidRDefault="00BD7FB7" w:rsidP="00FE191E">
      <w:pPr>
        <w:rPr>
          <w:rtl/>
          <w:lang w:eastAsia="he-IL"/>
        </w:rPr>
      </w:pPr>
    </w:p>
    <w:p w:rsidR="00BD7FB7" w:rsidRDefault="00BD7FB7" w:rsidP="00874457">
      <w:pPr>
        <w:rPr>
          <w:rtl/>
          <w:lang w:eastAsia="he-IL"/>
        </w:rPr>
      </w:pPr>
      <w:bookmarkStart w:id="23296" w:name="_ETM_Q79_475000"/>
      <w:bookmarkEnd w:id="23296"/>
      <w:r>
        <w:rPr>
          <w:rFonts w:hint="cs"/>
          <w:rtl/>
          <w:lang w:eastAsia="he-IL"/>
        </w:rPr>
        <w:t xml:space="preserve">לא מפנים שאתה מפסיד. </w:t>
      </w:r>
    </w:p>
    <w:p w:rsidR="00BD7FB7" w:rsidRDefault="00BD7FB7" w:rsidP="00874457">
      <w:pPr>
        <w:rPr>
          <w:rtl/>
          <w:lang w:eastAsia="he-IL"/>
        </w:rPr>
      </w:pPr>
    </w:p>
    <w:p w:rsidR="00BD7FB7" w:rsidRDefault="00BD7FB7" w:rsidP="00874457">
      <w:pPr>
        <w:pStyle w:val="af8"/>
        <w:rPr>
          <w:rtl/>
        </w:rPr>
      </w:pPr>
      <w:bookmarkStart w:id="23297" w:name="ET_interruption_5156_132"/>
      <w:r w:rsidRPr="00B368A0">
        <w:rPr>
          <w:rStyle w:val="TagStyle"/>
          <w:rtl/>
        </w:rPr>
        <w:t xml:space="preserve"> &lt;&lt; קריאה &gt;&gt;</w:t>
      </w:r>
      <w:r w:rsidRPr="004400F0">
        <w:rPr>
          <w:rStyle w:val="TagStyle"/>
          <w:rtl/>
        </w:rPr>
        <w:t xml:space="preserve"> </w:t>
      </w:r>
      <w:r>
        <w:rPr>
          <w:rtl/>
        </w:rPr>
        <w:t>דוד אמסלם (הליכוד):</w:t>
      </w:r>
      <w:r w:rsidRPr="004400F0">
        <w:rPr>
          <w:rStyle w:val="TagStyle"/>
          <w:rtl/>
        </w:rPr>
        <w:t xml:space="preserve"> </w:t>
      </w:r>
      <w:r w:rsidRPr="00B368A0">
        <w:rPr>
          <w:rStyle w:val="TagStyle"/>
          <w:rtl/>
        </w:rPr>
        <w:t>&lt;&lt; קריאה &gt;&gt;</w:t>
      </w:r>
      <w:r>
        <w:rPr>
          <w:rtl/>
        </w:rPr>
        <w:t xml:space="preserve"> </w:t>
      </w:r>
      <w:bookmarkEnd w:id="23297"/>
    </w:p>
    <w:p w:rsidR="00BD7FB7" w:rsidRDefault="00BD7FB7" w:rsidP="00FE191E">
      <w:pPr>
        <w:rPr>
          <w:rtl/>
          <w:lang w:eastAsia="he-IL"/>
        </w:rPr>
      </w:pPr>
    </w:p>
    <w:p w:rsidR="00BD7FB7" w:rsidRDefault="00BD7FB7" w:rsidP="00874457">
      <w:pPr>
        <w:rPr>
          <w:rtl/>
          <w:lang w:eastAsia="he-IL"/>
        </w:rPr>
      </w:pPr>
      <w:r>
        <w:rPr>
          <w:rFonts w:hint="cs"/>
          <w:rtl/>
          <w:lang w:eastAsia="he-IL"/>
        </w:rPr>
        <w:t>אני לא מפנים?</w:t>
      </w:r>
    </w:p>
    <w:p w:rsidR="00BD7FB7" w:rsidRDefault="00BD7FB7" w:rsidP="00874457">
      <w:pPr>
        <w:rPr>
          <w:rtl/>
          <w:lang w:eastAsia="he-IL"/>
        </w:rPr>
      </w:pPr>
      <w:bookmarkStart w:id="23298" w:name="_ETM_Q79_478000"/>
      <w:bookmarkEnd w:id="23298"/>
    </w:p>
    <w:p w:rsidR="00BD7FB7" w:rsidRDefault="00BD7FB7" w:rsidP="00874457">
      <w:pPr>
        <w:pStyle w:val="-"/>
        <w:keepNext/>
        <w:rPr>
          <w:rtl/>
        </w:rPr>
      </w:pPr>
      <w:bookmarkStart w:id="23299" w:name="ET_speakercontinue_6213_133"/>
      <w:r w:rsidRPr="00B368A0">
        <w:rPr>
          <w:rStyle w:val="TagStyle"/>
          <w:rtl/>
        </w:rPr>
        <w:t xml:space="preserve"> &lt;&lt; דובר_המשך &gt;&gt;</w:t>
      </w:r>
      <w:r w:rsidRPr="004400F0">
        <w:rPr>
          <w:rStyle w:val="TagStyle"/>
          <w:rtl/>
        </w:rPr>
        <w:t xml:space="preserve"> </w:t>
      </w:r>
      <w:r>
        <w:rPr>
          <w:rtl/>
        </w:rPr>
        <w:t>השר לשיתוף פעולה אזורי עיסאווי פריג':</w:t>
      </w:r>
      <w:r w:rsidRPr="004400F0">
        <w:rPr>
          <w:rStyle w:val="TagStyle"/>
          <w:rtl/>
        </w:rPr>
        <w:t xml:space="preserve"> </w:t>
      </w:r>
      <w:r w:rsidRPr="00B368A0">
        <w:rPr>
          <w:rStyle w:val="TagStyle"/>
          <w:rtl/>
        </w:rPr>
        <w:t>&lt;&lt; דובר_המשך &gt;&gt;</w:t>
      </w:r>
      <w:r>
        <w:rPr>
          <w:rtl/>
        </w:rPr>
        <w:t xml:space="preserve"> </w:t>
      </w:r>
      <w:bookmarkEnd w:id="23299"/>
    </w:p>
    <w:p w:rsidR="00BD7FB7" w:rsidRDefault="00BD7FB7" w:rsidP="00FE191E">
      <w:pPr>
        <w:rPr>
          <w:rtl/>
          <w:lang w:eastAsia="he-IL"/>
        </w:rPr>
      </w:pPr>
    </w:p>
    <w:p w:rsidR="00BD7FB7" w:rsidRDefault="00BD7FB7" w:rsidP="00874457">
      <w:pPr>
        <w:keepNext/>
        <w:rPr>
          <w:rtl/>
          <w:lang w:eastAsia="he-IL"/>
        </w:rPr>
      </w:pPr>
      <w:r>
        <w:rPr>
          <w:rFonts w:hint="cs"/>
          <w:rtl/>
          <w:lang w:eastAsia="he-IL"/>
        </w:rPr>
        <w:t>לא מפנים שאתה כל הזמן הווא, הווא, הווא.</w:t>
      </w:r>
    </w:p>
    <w:p w:rsidR="00BD7FB7" w:rsidRDefault="00BD7FB7" w:rsidP="00874457">
      <w:pPr>
        <w:rPr>
          <w:rtl/>
          <w:lang w:eastAsia="he-IL"/>
        </w:rPr>
      </w:pPr>
      <w:bookmarkStart w:id="23300" w:name="_ETM_Q79_481000"/>
      <w:bookmarkEnd w:id="23300"/>
    </w:p>
    <w:p w:rsidR="00BD7FB7" w:rsidRDefault="00BD7FB7" w:rsidP="00874457">
      <w:pPr>
        <w:pStyle w:val="af8"/>
        <w:rPr>
          <w:rtl/>
        </w:rPr>
      </w:pPr>
      <w:bookmarkStart w:id="23301" w:name="ET_interruption_5156_134"/>
      <w:r w:rsidRPr="00B368A0">
        <w:rPr>
          <w:rStyle w:val="TagStyle"/>
          <w:rtl/>
        </w:rPr>
        <w:t xml:space="preserve"> &lt;&lt; קריאה &gt;&gt;</w:t>
      </w:r>
      <w:r w:rsidRPr="004400F0">
        <w:rPr>
          <w:rStyle w:val="TagStyle"/>
          <w:rtl/>
        </w:rPr>
        <w:t xml:space="preserve"> </w:t>
      </w:r>
      <w:r>
        <w:rPr>
          <w:rtl/>
        </w:rPr>
        <w:t>דוד אמסלם (הליכוד):</w:t>
      </w:r>
      <w:r w:rsidRPr="004400F0">
        <w:rPr>
          <w:rStyle w:val="TagStyle"/>
          <w:rtl/>
        </w:rPr>
        <w:t xml:space="preserve"> </w:t>
      </w:r>
      <w:r w:rsidRPr="00B368A0">
        <w:rPr>
          <w:rStyle w:val="TagStyle"/>
          <w:rtl/>
        </w:rPr>
        <w:t>&lt;&lt; קריאה &gt;&gt;</w:t>
      </w:r>
      <w:r>
        <w:rPr>
          <w:rtl/>
        </w:rPr>
        <w:t xml:space="preserve"> </w:t>
      </w:r>
      <w:bookmarkEnd w:id="23301"/>
    </w:p>
    <w:p w:rsidR="00BD7FB7" w:rsidRDefault="00BD7FB7" w:rsidP="00FE191E">
      <w:pPr>
        <w:rPr>
          <w:rtl/>
          <w:lang w:eastAsia="he-IL"/>
        </w:rPr>
      </w:pPr>
    </w:p>
    <w:p w:rsidR="00BD7FB7" w:rsidRDefault="00BD7FB7" w:rsidP="00874457">
      <w:pPr>
        <w:rPr>
          <w:rtl/>
          <w:lang w:eastAsia="he-IL"/>
        </w:rPr>
      </w:pPr>
      <w:bookmarkStart w:id="23302" w:name="_ETM_Q79_479000"/>
      <w:bookmarkEnd w:id="23302"/>
      <w:r>
        <w:rPr>
          <w:rFonts w:hint="cs"/>
          <w:rtl/>
          <w:lang w:eastAsia="he-IL"/>
        </w:rPr>
        <w:t xml:space="preserve">נשמה, </w:t>
      </w:r>
      <w:bookmarkStart w:id="23303" w:name="_ETM_Q79_483000"/>
      <w:bookmarkEnd w:id="23303"/>
      <w:r>
        <w:rPr>
          <w:rFonts w:hint="cs"/>
          <w:rtl/>
          <w:lang w:eastAsia="he-IL"/>
        </w:rPr>
        <w:t>אני פה. לא הבנת.</w:t>
      </w:r>
    </w:p>
    <w:p w:rsidR="00BD7FB7" w:rsidRDefault="00BD7FB7" w:rsidP="00874457">
      <w:pPr>
        <w:rPr>
          <w:rtl/>
          <w:lang w:eastAsia="he-IL"/>
        </w:rPr>
      </w:pPr>
    </w:p>
    <w:p w:rsidR="00BD7FB7" w:rsidRDefault="00BD7FB7" w:rsidP="00874457">
      <w:pPr>
        <w:pStyle w:val="-"/>
        <w:rPr>
          <w:rtl/>
        </w:rPr>
      </w:pPr>
      <w:bookmarkStart w:id="23304" w:name="ET_speakercontinue_6213_135"/>
      <w:r w:rsidRPr="00B368A0">
        <w:rPr>
          <w:rStyle w:val="TagStyle"/>
          <w:rtl/>
        </w:rPr>
        <w:t xml:space="preserve"> &lt;&lt; דובר_המשך &gt;&gt;</w:t>
      </w:r>
      <w:r w:rsidRPr="004400F0">
        <w:rPr>
          <w:rStyle w:val="TagStyle"/>
          <w:rtl/>
        </w:rPr>
        <w:t xml:space="preserve"> </w:t>
      </w:r>
      <w:r>
        <w:rPr>
          <w:rtl/>
        </w:rPr>
        <w:t>השר לשיתוף פעולה אזורי עיסאווי פריג':</w:t>
      </w:r>
      <w:r w:rsidRPr="004400F0">
        <w:rPr>
          <w:rStyle w:val="TagStyle"/>
          <w:rtl/>
        </w:rPr>
        <w:t xml:space="preserve"> </w:t>
      </w:r>
      <w:r w:rsidRPr="00B368A0">
        <w:rPr>
          <w:rStyle w:val="TagStyle"/>
          <w:rtl/>
        </w:rPr>
        <w:t>&lt;&lt; דובר_המשך &gt;&gt;</w:t>
      </w:r>
      <w:r>
        <w:rPr>
          <w:rtl/>
        </w:rPr>
        <w:t xml:space="preserve"> </w:t>
      </w:r>
      <w:bookmarkEnd w:id="23304"/>
    </w:p>
    <w:p w:rsidR="00BD7FB7" w:rsidRDefault="00BD7FB7" w:rsidP="00FE191E">
      <w:pPr>
        <w:rPr>
          <w:rtl/>
          <w:lang w:eastAsia="he-IL"/>
        </w:rPr>
      </w:pPr>
    </w:p>
    <w:p w:rsidR="00BD7FB7" w:rsidRDefault="00BD7FB7" w:rsidP="00874457">
      <w:pPr>
        <w:rPr>
          <w:rtl/>
          <w:lang w:eastAsia="he-IL"/>
        </w:rPr>
      </w:pPr>
      <w:r>
        <w:rPr>
          <w:rFonts w:hint="cs"/>
          <w:rtl/>
          <w:lang w:eastAsia="he-IL"/>
        </w:rPr>
        <w:t>לא מפנים.</w:t>
      </w:r>
    </w:p>
    <w:p w:rsidR="00BD7FB7" w:rsidRDefault="00BD7FB7" w:rsidP="00874457">
      <w:pPr>
        <w:rPr>
          <w:rtl/>
          <w:lang w:eastAsia="he-IL"/>
        </w:rPr>
      </w:pPr>
      <w:bookmarkStart w:id="23305" w:name="_ETM_Q79_484000"/>
      <w:bookmarkEnd w:id="23305"/>
    </w:p>
    <w:p w:rsidR="00BD7FB7" w:rsidRDefault="00BD7FB7" w:rsidP="00874457">
      <w:pPr>
        <w:pStyle w:val="af8"/>
        <w:rPr>
          <w:rtl/>
        </w:rPr>
      </w:pPr>
      <w:bookmarkStart w:id="23306" w:name="ET_interruption_5156_136"/>
      <w:r w:rsidRPr="00B368A0">
        <w:rPr>
          <w:rStyle w:val="TagStyle"/>
          <w:rtl/>
        </w:rPr>
        <w:t xml:space="preserve"> &lt;&lt; קריאה &gt;&gt;</w:t>
      </w:r>
      <w:r w:rsidRPr="004400F0">
        <w:rPr>
          <w:rStyle w:val="TagStyle"/>
          <w:rtl/>
        </w:rPr>
        <w:t xml:space="preserve"> </w:t>
      </w:r>
      <w:r>
        <w:rPr>
          <w:rtl/>
        </w:rPr>
        <w:t>דוד אמסלם (הליכוד):</w:t>
      </w:r>
      <w:r w:rsidRPr="004400F0">
        <w:rPr>
          <w:rStyle w:val="TagStyle"/>
          <w:rtl/>
        </w:rPr>
        <w:t xml:space="preserve"> </w:t>
      </w:r>
      <w:r w:rsidRPr="00B368A0">
        <w:rPr>
          <w:rStyle w:val="TagStyle"/>
          <w:rtl/>
        </w:rPr>
        <w:t>&lt;&lt; קריאה &gt;&gt;</w:t>
      </w:r>
      <w:r>
        <w:rPr>
          <w:rtl/>
        </w:rPr>
        <w:t xml:space="preserve"> </w:t>
      </w:r>
      <w:bookmarkEnd w:id="2330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אני, רק דבר אחד לא מפנים. </w:t>
      </w:r>
      <w:bookmarkStart w:id="23307" w:name="_ETM_Q79_486000"/>
      <w:bookmarkEnd w:id="23307"/>
    </w:p>
    <w:p w:rsidR="00BD7FB7" w:rsidRDefault="00BD7FB7" w:rsidP="00874457">
      <w:pPr>
        <w:rPr>
          <w:rtl/>
          <w:lang w:eastAsia="he-IL"/>
        </w:rPr>
      </w:pPr>
    </w:p>
    <w:p w:rsidR="00BD7FB7" w:rsidRDefault="00BD7FB7" w:rsidP="00874457">
      <w:pPr>
        <w:pStyle w:val="-"/>
        <w:rPr>
          <w:rtl/>
        </w:rPr>
      </w:pPr>
      <w:bookmarkStart w:id="23308" w:name="ET_speakercontinue_6213_137"/>
      <w:r w:rsidRPr="00B368A0">
        <w:rPr>
          <w:rStyle w:val="TagStyle"/>
          <w:rtl/>
        </w:rPr>
        <w:t xml:space="preserve"> &lt;&lt; דובר_המשך &gt;&gt;</w:t>
      </w:r>
      <w:r w:rsidRPr="004400F0">
        <w:rPr>
          <w:rStyle w:val="TagStyle"/>
          <w:rtl/>
        </w:rPr>
        <w:t xml:space="preserve"> </w:t>
      </w:r>
      <w:r>
        <w:rPr>
          <w:rtl/>
        </w:rPr>
        <w:t>השר לשיתוף פעולה אזורי עיסאווי פריג':</w:t>
      </w:r>
      <w:r w:rsidRPr="004400F0">
        <w:rPr>
          <w:rStyle w:val="TagStyle"/>
          <w:rtl/>
        </w:rPr>
        <w:t xml:space="preserve"> </w:t>
      </w:r>
      <w:r w:rsidRPr="00B368A0">
        <w:rPr>
          <w:rStyle w:val="TagStyle"/>
          <w:rtl/>
        </w:rPr>
        <w:t>&lt;&lt; דובר_המשך &gt;&gt;</w:t>
      </w:r>
      <w:r>
        <w:rPr>
          <w:rtl/>
        </w:rPr>
        <w:t xml:space="preserve"> </w:t>
      </w:r>
      <w:bookmarkEnd w:id="23308"/>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תתחיל, שהאסימון ייפול לך. יש ממשלה במדינת ישראל ואתה </w:t>
      </w:r>
      <w:bookmarkStart w:id="23309" w:name="_ETM_Q79_492000"/>
      <w:bookmarkEnd w:id="23309"/>
      <w:r>
        <w:rPr>
          <w:rFonts w:hint="cs"/>
          <w:rtl/>
          <w:lang w:eastAsia="he-IL"/>
        </w:rPr>
        <w:t xml:space="preserve">לא חבר בה. </w:t>
      </w:r>
    </w:p>
    <w:p w:rsidR="00BD7FB7" w:rsidRDefault="00BD7FB7" w:rsidP="00874457">
      <w:pPr>
        <w:rPr>
          <w:rtl/>
          <w:lang w:eastAsia="he-IL"/>
        </w:rPr>
      </w:pPr>
    </w:p>
    <w:p w:rsidR="00BD7FB7" w:rsidRDefault="00BD7FB7" w:rsidP="00874457">
      <w:pPr>
        <w:pStyle w:val="af8"/>
        <w:rPr>
          <w:rtl/>
        </w:rPr>
      </w:pPr>
      <w:bookmarkStart w:id="23310" w:name="ET_interruption_5085_138"/>
      <w:r w:rsidRPr="00B368A0">
        <w:rPr>
          <w:rStyle w:val="TagStyle"/>
          <w:rtl/>
        </w:rPr>
        <w:t xml:space="preserve"> &lt;&lt; קריאה &gt;&gt;</w:t>
      </w:r>
      <w:r w:rsidRPr="004400F0">
        <w:rPr>
          <w:rStyle w:val="TagStyle"/>
          <w:rtl/>
        </w:rPr>
        <w:t xml:space="preserve"> </w:t>
      </w:r>
      <w:r>
        <w:rPr>
          <w:rtl/>
        </w:rPr>
        <w:t>אורלי לוי אבקסיס (הליכוד):</w:t>
      </w:r>
      <w:r w:rsidRPr="004400F0">
        <w:rPr>
          <w:rStyle w:val="TagStyle"/>
          <w:rtl/>
        </w:rPr>
        <w:t xml:space="preserve"> </w:t>
      </w:r>
      <w:r w:rsidRPr="00B368A0">
        <w:rPr>
          <w:rStyle w:val="TagStyle"/>
          <w:rtl/>
        </w:rPr>
        <w:t>&lt;&lt; קריאה &gt;&gt;</w:t>
      </w:r>
      <w:r>
        <w:rPr>
          <w:rtl/>
        </w:rPr>
        <w:t xml:space="preserve"> </w:t>
      </w:r>
      <w:bookmarkEnd w:id="23310"/>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עכשיו הוא שולח אותך להקריא </w:t>
      </w:r>
      <w:bookmarkStart w:id="23311" w:name="_ETM_Q79_497000"/>
      <w:bookmarkEnd w:id="23311"/>
      <w:r>
        <w:rPr>
          <w:rFonts w:hint="cs"/>
          <w:rtl/>
          <w:lang w:eastAsia="he-IL"/>
        </w:rPr>
        <w:t>את התשובות שלו?</w:t>
      </w:r>
    </w:p>
    <w:p w:rsidR="00BD7FB7" w:rsidRDefault="00BD7FB7" w:rsidP="00874457">
      <w:pPr>
        <w:rPr>
          <w:rtl/>
          <w:lang w:eastAsia="he-IL"/>
        </w:rPr>
      </w:pPr>
      <w:bookmarkStart w:id="23312" w:name="_ETM_Q79_493000"/>
      <w:bookmarkEnd w:id="23312"/>
    </w:p>
    <w:p w:rsidR="00BD7FB7" w:rsidRDefault="00BD7FB7" w:rsidP="00874457">
      <w:pPr>
        <w:pStyle w:val="af8"/>
        <w:rPr>
          <w:rtl/>
        </w:rPr>
      </w:pPr>
      <w:r w:rsidRPr="00B368A0">
        <w:rPr>
          <w:rStyle w:val="TagStyle"/>
          <w:rtl/>
        </w:rPr>
        <w:t xml:space="preserve"> &lt;&lt; קריאה &gt;&gt;</w:t>
      </w:r>
      <w:r w:rsidRPr="005618EE">
        <w:rPr>
          <w:rStyle w:val="TagStyle"/>
          <w:rtl/>
        </w:rPr>
        <w:t xml:space="preserve"> </w:t>
      </w:r>
      <w:r>
        <w:rPr>
          <w:rtl/>
        </w:rPr>
        <w:t>דוד אמסלם (הליכוד):</w:t>
      </w:r>
      <w:r w:rsidRPr="005618EE">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313" w:name="_ETM_Q79_495000"/>
      <w:bookmarkEnd w:id="23313"/>
      <w:r>
        <w:rPr>
          <w:rFonts w:hint="cs"/>
          <w:rtl/>
          <w:lang w:eastAsia="he-IL"/>
        </w:rPr>
        <w:t xml:space="preserve">דרך אגב </w:t>
      </w:r>
      <w:r w:rsidR="00F70AA4">
        <w:rPr>
          <w:rFonts w:hint="cs"/>
          <w:rtl/>
          <w:lang w:eastAsia="he-IL"/>
        </w:rPr>
        <w:t>– – –</w:t>
      </w:r>
    </w:p>
    <w:p w:rsidR="00BD7FB7" w:rsidRDefault="00BD7FB7" w:rsidP="00874457">
      <w:pPr>
        <w:rPr>
          <w:rtl/>
          <w:lang w:eastAsia="he-IL"/>
        </w:rPr>
      </w:pPr>
    </w:p>
    <w:p w:rsidR="00BD7FB7" w:rsidRDefault="00BD7FB7" w:rsidP="00874457">
      <w:pPr>
        <w:pStyle w:val="-"/>
        <w:rPr>
          <w:rtl/>
        </w:rPr>
      </w:pPr>
      <w:bookmarkStart w:id="23314" w:name="ET_speakercontinue_6213_140"/>
      <w:r w:rsidRPr="00B368A0">
        <w:rPr>
          <w:rStyle w:val="TagStyle"/>
          <w:rtl/>
        </w:rPr>
        <w:t xml:space="preserve"> &lt;&lt; דובר_המשך &gt;&gt;</w:t>
      </w:r>
      <w:r w:rsidRPr="005618EE">
        <w:rPr>
          <w:rStyle w:val="TagStyle"/>
          <w:rtl/>
        </w:rPr>
        <w:t xml:space="preserve"> </w:t>
      </w:r>
      <w:r>
        <w:rPr>
          <w:rtl/>
        </w:rPr>
        <w:t>השר לשיתוף פעולה אזורי עיסאווי פריג':</w:t>
      </w:r>
      <w:r w:rsidRPr="005618EE">
        <w:rPr>
          <w:rStyle w:val="TagStyle"/>
          <w:rtl/>
        </w:rPr>
        <w:t xml:space="preserve"> </w:t>
      </w:r>
      <w:r w:rsidRPr="00B368A0">
        <w:rPr>
          <w:rStyle w:val="TagStyle"/>
          <w:rtl/>
        </w:rPr>
        <w:t>&lt;&lt; דובר_המשך &gt;&gt;</w:t>
      </w:r>
      <w:r>
        <w:rPr>
          <w:rtl/>
        </w:rPr>
        <w:t xml:space="preserve"> </w:t>
      </w:r>
      <w:bookmarkEnd w:id="2331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יפה. </w:t>
      </w:r>
      <w:bookmarkStart w:id="23315" w:name="_ETM_Q79_496000"/>
      <w:bookmarkEnd w:id="23315"/>
      <w:r>
        <w:rPr>
          <w:rFonts w:hint="cs"/>
          <w:rtl/>
          <w:lang w:eastAsia="he-IL"/>
        </w:rPr>
        <w:t>אז תלמד להקשיב.</w:t>
      </w:r>
    </w:p>
    <w:p w:rsidR="00BD7FB7" w:rsidRDefault="00BD7FB7" w:rsidP="00874457">
      <w:pPr>
        <w:rPr>
          <w:rtl/>
          <w:lang w:eastAsia="he-IL"/>
        </w:rPr>
      </w:pPr>
      <w:bookmarkStart w:id="23316" w:name="_ETM_Q79_500000"/>
      <w:bookmarkEnd w:id="23316"/>
    </w:p>
    <w:p w:rsidR="00BD7FB7" w:rsidRDefault="00BD7FB7" w:rsidP="00874457">
      <w:pPr>
        <w:pStyle w:val="af8"/>
        <w:rPr>
          <w:rtl/>
        </w:rPr>
      </w:pPr>
      <w:r w:rsidRPr="00B368A0">
        <w:rPr>
          <w:rStyle w:val="TagStyle"/>
          <w:rtl/>
        </w:rPr>
        <w:t xml:space="preserve"> &lt;&lt; קריאה &gt;&gt;</w:t>
      </w:r>
      <w:r w:rsidRPr="005618EE">
        <w:rPr>
          <w:rStyle w:val="TagStyle"/>
          <w:rtl/>
        </w:rPr>
        <w:t xml:space="preserve"> </w:t>
      </w:r>
      <w:r>
        <w:rPr>
          <w:rtl/>
        </w:rPr>
        <w:t>דוד אמסלם (הליכוד):</w:t>
      </w:r>
      <w:r w:rsidRPr="005618EE">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317" w:name="_ETM_Q79_498000"/>
      <w:bookmarkEnd w:id="23317"/>
      <w:r>
        <w:rPr>
          <w:rFonts w:hint="cs"/>
          <w:rtl/>
          <w:lang w:eastAsia="he-IL"/>
        </w:rPr>
        <w:t xml:space="preserve">רק שנייה, אני אגיד לך משהו. על זה </w:t>
      </w:r>
      <w:bookmarkStart w:id="23318" w:name="_ETM_Q79_499000"/>
      <w:bookmarkEnd w:id="23318"/>
      <w:r>
        <w:rPr>
          <w:rFonts w:hint="cs"/>
          <w:rtl/>
          <w:lang w:eastAsia="he-IL"/>
        </w:rPr>
        <w:t xml:space="preserve">אין מחלוקת. </w:t>
      </w:r>
    </w:p>
    <w:p w:rsidR="00BD7FB7" w:rsidRDefault="00BD7FB7" w:rsidP="00874457">
      <w:pPr>
        <w:rPr>
          <w:rtl/>
          <w:lang w:eastAsia="he-IL"/>
        </w:rPr>
      </w:pPr>
    </w:p>
    <w:p w:rsidR="00BD7FB7" w:rsidRDefault="00BD7FB7" w:rsidP="00874457">
      <w:pPr>
        <w:pStyle w:val="-"/>
        <w:keepNext/>
        <w:rPr>
          <w:rtl/>
        </w:rPr>
      </w:pPr>
      <w:bookmarkStart w:id="23319" w:name="ET_speakercontinue_6213_142"/>
      <w:r w:rsidRPr="00B368A0">
        <w:rPr>
          <w:rStyle w:val="TagStyle"/>
          <w:rtl/>
        </w:rPr>
        <w:t xml:space="preserve"> &lt;&lt; דובר_המשך &gt;&gt;</w:t>
      </w:r>
      <w:r w:rsidRPr="005618EE">
        <w:rPr>
          <w:rStyle w:val="TagStyle"/>
          <w:rtl/>
        </w:rPr>
        <w:t xml:space="preserve"> </w:t>
      </w:r>
      <w:r>
        <w:rPr>
          <w:rtl/>
        </w:rPr>
        <w:t>השר לשיתוף פעולה אזורי עיסאווי פריג':</w:t>
      </w:r>
      <w:r w:rsidRPr="005618EE">
        <w:rPr>
          <w:rStyle w:val="TagStyle"/>
          <w:rtl/>
        </w:rPr>
        <w:t xml:space="preserve"> </w:t>
      </w:r>
      <w:r w:rsidRPr="00B368A0">
        <w:rPr>
          <w:rStyle w:val="TagStyle"/>
          <w:rtl/>
        </w:rPr>
        <w:t>&lt;&lt; דובר_המשך &gt;&gt;</w:t>
      </w:r>
      <w:r>
        <w:rPr>
          <w:rtl/>
        </w:rPr>
        <w:t xml:space="preserve"> </w:t>
      </w:r>
      <w:bookmarkEnd w:id="23319"/>
    </w:p>
    <w:p w:rsidR="00BD7FB7" w:rsidRDefault="00BD7FB7" w:rsidP="00FE191E">
      <w:pPr>
        <w:rPr>
          <w:rtl/>
          <w:lang w:eastAsia="he-IL"/>
        </w:rPr>
      </w:pPr>
    </w:p>
    <w:p w:rsidR="00BD7FB7" w:rsidRDefault="00BD7FB7" w:rsidP="00874457">
      <w:pPr>
        <w:keepNext/>
        <w:rPr>
          <w:rtl/>
          <w:lang w:eastAsia="he-IL"/>
        </w:rPr>
      </w:pPr>
      <w:r>
        <w:rPr>
          <w:rFonts w:hint="cs"/>
          <w:rtl/>
          <w:lang w:eastAsia="he-IL"/>
        </w:rPr>
        <w:t>אז יפה. חלאס.</w:t>
      </w:r>
    </w:p>
    <w:p w:rsidR="00BD7FB7" w:rsidRDefault="00BD7FB7" w:rsidP="00874457">
      <w:pPr>
        <w:rPr>
          <w:rtl/>
          <w:lang w:eastAsia="he-IL"/>
        </w:rPr>
      </w:pPr>
      <w:bookmarkStart w:id="23320" w:name="_ETM_Q79_501000"/>
      <w:bookmarkEnd w:id="23320"/>
    </w:p>
    <w:p w:rsidR="00BD7FB7" w:rsidRDefault="00BD7FB7" w:rsidP="00874457">
      <w:pPr>
        <w:pStyle w:val="af8"/>
        <w:rPr>
          <w:rtl/>
        </w:rPr>
      </w:pPr>
      <w:r w:rsidRPr="00B368A0">
        <w:rPr>
          <w:rStyle w:val="TagStyle"/>
          <w:rtl/>
        </w:rPr>
        <w:t xml:space="preserve"> &lt;&lt; קריאה &gt;&gt;</w:t>
      </w:r>
      <w:r w:rsidRPr="005618EE">
        <w:rPr>
          <w:rStyle w:val="TagStyle"/>
          <w:rtl/>
        </w:rPr>
        <w:t xml:space="preserve"> </w:t>
      </w:r>
      <w:r>
        <w:rPr>
          <w:rtl/>
        </w:rPr>
        <w:t>דוד אמסלם (הליכוד):</w:t>
      </w:r>
      <w:r w:rsidRPr="005618EE">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אבל רק שנייה</w:t>
      </w:r>
      <w:r w:rsidR="00047BB9">
        <w:rPr>
          <w:rFonts w:hint="cs"/>
          <w:rtl/>
          <w:lang w:eastAsia="he-IL"/>
        </w:rPr>
        <w:t>,</w:t>
      </w:r>
      <w:r>
        <w:rPr>
          <w:rFonts w:hint="cs"/>
          <w:rtl/>
          <w:lang w:eastAsia="he-IL"/>
        </w:rPr>
        <w:t xml:space="preserve"> רק משפט. </w:t>
      </w:r>
    </w:p>
    <w:p w:rsidR="00BD7FB7" w:rsidRDefault="00BD7FB7" w:rsidP="00874457">
      <w:pPr>
        <w:rPr>
          <w:rtl/>
          <w:lang w:eastAsia="he-IL"/>
        </w:rPr>
      </w:pPr>
    </w:p>
    <w:p w:rsidR="00BD7FB7" w:rsidRDefault="00BD7FB7" w:rsidP="00874457">
      <w:pPr>
        <w:pStyle w:val="-"/>
        <w:rPr>
          <w:rtl/>
        </w:rPr>
      </w:pPr>
      <w:bookmarkStart w:id="23321" w:name="ET_speakercontinue_6213_144"/>
      <w:r w:rsidRPr="00B368A0">
        <w:rPr>
          <w:rStyle w:val="TagStyle"/>
          <w:rtl/>
        </w:rPr>
        <w:t xml:space="preserve"> &lt;&lt; דובר_המשך &gt;&gt;</w:t>
      </w:r>
      <w:r w:rsidRPr="005618EE">
        <w:rPr>
          <w:rStyle w:val="TagStyle"/>
          <w:rtl/>
        </w:rPr>
        <w:t xml:space="preserve"> </w:t>
      </w:r>
      <w:r>
        <w:rPr>
          <w:rtl/>
        </w:rPr>
        <w:t>השר לשיתוף פעולה אזורי עיסאווי פריג':</w:t>
      </w:r>
      <w:r w:rsidRPr="005618EE">
        <w:rPr>
          <w:rStyle w:val="TagStyle"/>
          <w:rtl/>
        </w:rPr>
        <w:t xml:space="preserve"> </w:t>
      </w:r>
      <w:r w:rsidRPr="00B368A0">
        <w:rPr>
          <w:rStyle w:val="TagStyle"/>
          <w:rtl/>
        </w:rPr>
        <w:t>&lt;&lt; דובר_המשך &gt;&gt;</w:t>
      </w:r>
      <w:r>
        <w:rPr>
          <w:rtl/>
        </w:rPr>
        <w:t xml:space="preserve"> </w:t>
      </w:r>
      <w:bookmarkEnd w:id="23321"/>
    </w:p>
    <w:p w:rsidR="00BD7FB7" w:rsidRDefault="00BD7FB7" w:rsidP="00FE191E">
      <w:pPr>
        <w:rPr>
          <w:rtl/>
          <w:lang w:eastAsia="he-IL"/>
        </w:rPr>
      </w:pPr>
    </w:p>
    <w:p w:rsidR="00BD7FB7" w:rsidRDefault="00BD7FB7" w:rsidP="00874457">
      <w:pPr>
        <w:rPr>
          <w:rtl/>
          <w:lang w:eastAsia="he-IL"/>
        </w:rPr>
      </w:pPr>
      <w:bookmarkStart w:id="23322" w:name="_ETM_Q79_502000"/>
      <w:bookmarkEnd w:id="23322"/>
      <w:r>
        <w:rPr>
          <w:rFonts w:hint="cs"/>
          <w:rtl/>
          <w:lang w:eastAsia="he-IL"/>
        </w:rPr>
        <w:t xml:space="preserve">נו. </w:t>
      </w:r>
      <w:bookmarkStart w:id="23323" w:name="_ETM_Q79_503000"/>
      <w:bookmarkEnd w:id="23323"/>
    </w:p>
    <w:p w:rsidR="00BD7FB7" w:rsidRDefault="00BD7FB7" w:rsidP="00874457">
      <w:pPr>
        <w:rPr>
          <w:rtl/>
          <w:lang w:eastAsia="he-IL"/>
        </w:rPr>
      </w:pPr>
      <w:bookmarkStart w:id="23324" w:name="_ETM_Q79_504000"/>
      <w:bookmarkEnd w:id="23324"/>
    </w:p>
    <w:p w:rsidR="00BD7FB7" w:rsidRDefault="00BD7FB7" w:rsidP="00874457">
      <w:pPr>
        <w:pStyle w:val="af8"/>
        <w:rPr>
          <w:rtl/>
        </w:rPr>
      </w:pPr>
      <w:r w:rsidRPr="00B368A0">
        <w:rPr>
          <w:rStyle w:val="TagStyle"/>
          <w:rtl/>
        </w:rPr>
        <w:t xml:space="preserve"> &lt;&lt; קריאה &gt;&gt;</w:t>
      </w:r>
      <w:r w:rsidRPr="005618EE">
        <w:rPr>
          <w:rStyle w:val="TagStyle"/>
          <w:rtl/>
        </w:rPr>
        <w:t xml:space="preserve"> </w:t>
      </w:r>
      <w:r>
        <w:rPr>
          <w:rtl/>
        </w:rPr>
        <w:t>דוד אמסלם (הליכוד):</w:t>
      </w:r>
      <w:r w:rsidRPr="005618EE">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C600AD">
      <w:pPr>
        <w:rPr>
          <w:rtl/>
          <w:lang w:eastAsia="he-IL"/>
        </w:rPr>
      </w:pPr>
      <w:r>
        <w:rPr>
          <w:rFonts w:hint="cs"/>
          <w:rtl/>
          <w:lang w:eastAsia="he-IL"/>
        </w:rPr>
        <w:t xml:space="preserve">מה שאני לא מפנים </w:t>
      </w:r>
      <w:r>
        <w:rPr>
          <w:rFonts w:hint="eastAsia"/>
          <w:rtl/>
          <w:lang w:eastAsia="he-IL"/>
        </w:rPr>
        <w:t xml:space="preserve">– </w:t>
      </w:r>
      <w:r>
        <w:rPr>
          <w:rFonts w:hint="cs"/>
          <w:rtl/>
          <w:lang w:eastAsia="he-IL"/>
        </w:rPr>
        <w:t xml:space="preserve">שאתה חבר של ליברמן. </w:t>
      </w:r>
    </w:p>
    <w:p w:rsidR="00BD7FB7" w:rsidRDefault="00BD7FB7" w:rsidP="00874457">
      <w:pPr>
        <w:rPr>
          <w:rtl/>
          <w:lang w:eastAsia="he-IL"/>
        </w:rPr>
      </w:pPr>
    </w:p>
    <w:p w:rsidR="00BD7FB7" w:rsidRDefault="00BD7FB7" w:rsidP="00874457">
      <w:pPr>
        <w:pStyle w:val="-"/>
        <w:rPr>
          <w:rtl/>
        </w:rPr>
      </w:pPr>
      <w:bookmarkStart w:id="23325" w:name="ET_speakercontinue_6213_146"/>
      <w:r w:rsidRPr="00B368A0">
        <w:rPr>
          <w:rStyle w:val="TagStyle"/>
          <w:rtl/>
        </w:rPr>
        <w:t xml:space="preserve"> &lt;&lt; דובר_המשך &gt;&gt;</w:t>
      </w:r>
      <w:r w:rsidRPr="005618EE">
        <w:rPr>
          <w:rStyle w:val="TagStyle"/>
          <w:rtl/>
        </w:rPr>
        <w:t xml:space="preserve"> </w:t>
      </w:r>
      <w:r>
        <w:rPr>
          <w:rtl/>
        </w:rPr>
        <w:t>השר לשיתוף פעולה אזורי עיסאווי פריג':</w:t>
      </w:r>
      <w:r w:rsidRPr="005618EE">
        <w:rPr>
          <w:rStyle w:val="TagStyle"/>
          <w:rtl/>
        </w:rPr>
        <w:t xml:space="preserve"> </w:t>
      </w:r>
      <w:r w:rsidRPr="00B368A0">
        <w:rPr>
          <w:rStyle w:val="TagStyle"/>
          <w:rtl/>
        </w:rPr>
        <w:t>&lt;&lt; דובר_המשך &gt;&gt;</w:t>
      </w:r>
      <w:r>
        <w:rPr>
          <w:rtl/>
        </w:rPr>
        <w:t xml:space="preserve"> </w:t>
      </w:r>
      <w:bookmarkEnd w:id="2332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יפה. </w:t>
      </w:r>
      <w:bookmarkStart w:id="23326" w:name="_ETM_Q79_505000"/>
      <w:bookmarkEnd w:id="23326"/>
      <w:r>
        <w:rPr>
          <w:rFonts w:hint="cs"/>
          <w:rtl/>
          <w:lang w:eastAsia="he-IL"/>
        </w:rPr>
        <w:t xml:space="preserve">אז חברים </w:t>
      </w:r>
      <w:r w:rsidR="00F70AA4">
        <w:rPr>
          <w:rFonts w:hint="cs"/>
          <w:rtl/>
          <w:lang w:eastAsia="he-IL"/>
        </w:rPr>
        <w:t>– – –</w:t>
      </w:r>
    </w:p>
    <w:p w:rsidR="00BD7FB7" w:rsidRDefault="00BD7FB7" w:rsidP="00874457">
      <w:pPr>
        <w:rPr>
          <w:rtl/>
          <w:lang w:eastAsia="he-IL"/>
        </w:rPr>
      </w:pPr>
      <w:bookmarkStart w:id="23327" w:name="_ETM_Q79_508000"/>
      <w:bookmarkEnd w:id="23327"/>
    </w:p>
    <w:p w:rsidR="00BD7FB7" w:rsidRDefault="00BD7FB7" w:rsidP="00874457">
      <w:pPr>
        <w:pStyle w:val="af8"/>
        <w:rPr>
          <w:rtl/>
        </w:rPr>
      </w:pPr>
      <w:bookmarkStart w:id="23328" w:name="ET_interruption_5085_148"/>
      <w:r w:rsidRPr="00B368A0">
        <w:rPr>
          <w:rStyle w:val="TagStyle"/>
          <w:rtl/>
        </w:rPr>
        <w:t xml:space="preserve"> &lt;&lt; קריאה &gt;&gt;</w:t>
      </w:r>
      <w:r w:rsidRPr="005618EE">
        <w:rPr>
          <w:rStyle w:val="TagStyle"/>
          <w:rtl/>
        </w:rPr>
        <w:t xml:space="preserve"> </w:t>
      </w:r>
      <w:r>
        <w:rPr>
          <w:rtl/>
        </w:rPr>
        <w:t>אורלי לוי אבקסיס (הליכוד):</w:t>
      </w:r>
      <w:r w:rsidRPr="005618EE">
        <w:rPr>
          <w:rStyle w:val="TagStyle"/>
          <w:rtl/>
        </w:rPr>
        <w:t xml:space="preserve"> </w:t>
      </w:r>
      <w:r w:rsidRPr="00B368A0">
        <w:rPr>
          <w:rStyle w:val="TagStyle"/>
          <w:rtl/>
        </w:rPr>
        <w:t>&lt;&lt; קריאה &gt;&gt;</w:t>
      </w:r>
      <w:r>
        <w:rPr>
          <w:rtl/>
        </w:rPr>
        <w:t xml:space="preserve"> </w:t>
      </w:r>
      <w:bookmarkEnd w:id="23328"/>
    </w:p>
    <w:p w:rsidR="00BD7FB7" w:rsidRDefault="00BD7FB7" w:rsidP="00FE191E">
      <w:pPr>
        <w:rPr>
          <w:rtl/>
          <w:lang w:eastAsia="he-IL"/>
        </w:rPr>
      </w:pPr>
    </w:p>
    <w:p w:rsidR="00BD7FB7" w:rsidRPr="005618EE" w:rsidRDefault="00F70AA4" w:rsidP="00874457">
      <w:pPr>
        <w:rPr>
          <w:rtl/>
          <w:lang w:eastAsia="he-IL"/>
        </w:rPr>
      </w:pPr>
      <w:bookmarkStart w:id="23329" w:name="_ETM_Q79_510000"/>
      <w:bookmarkEnd w:id="23329"/>
      <w:r>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3330" w:name="ET_interruption_6151_147"/>
      <w:r w:rsidRPr="00B368A0">
        <w:rPr>
          <w:rStyle w:val="TagStyle"/>
          <w:rtl/>
        </w:rPr>
        <w:t xml:space="preserve"> &lt;&lt; קריאה &gt;&gt;</w:t>
      </w:r>
      <w:r w:rsidRPr="005618EE">
        <w:rPr>
          <w:rStyle w:val="TagStyle"/>
          <w:rtl/>
        </w:rPr>
        <w:t xml:space="preserve"> </w:t>
      </w:r>
      <w:r>
        <w:rPr>
          <w:rtl/>
        </w:rPr>
        <w:t>רון כץ (יש עתיד):</w:t>
      </w:r>
      <w:r w:rsidRPr="005618EE">
        <w:rPr>
          <w:rStyle w:val="TagStyle"/>
          <w:rtl/>
        </w:rPr>
        <w:t xml:space="preserve"> </w:t>
      </w:r>
      <w:r w:rsidRPr="00B368A0">
        <w:rPr>
          <w:rStyle w:val="TagStyle"/>
          <w:rtl/>
        </w:rPr>
        <w:t>&lt;&lt; קריאה &gt;&gt;</w:t>
      </w:r>
      <w:r>
        <w:rPr>
          <w:rtl/>
        </w:rPr>
        <w:t xml:space="preserve"> </w:t>
      </w:r>
      <w:bookmarkEnd w:id="23330"/>
    </w:p>
    <w:p w:rsidR="00BD7FB7" w:rsidRDefault="00BD7FB7" w:rsidP="00FE191E">
      <w:pPr>
        <w:rPr>
          <w:rtl/>
          <w:lang w:eastAsia="he-IL"/>
        </w:rPr>
      </w:pPr>
    </w:p>
    <w:p w:rsidR="00BD7FB7" w:rsidRDefault="00BD7FB7" w:rsidP="00874457">
      <w:pPr>
        <w:rPr>
          <w:rtl/>
          <w:lang w:eastAsia="he-IL"/>
        </w:rPr>
      </w:pPr>
      <w:r>
        <w:rPr>
          <w:rFonts w:hint="cs"/>
          <w:rtl/>
          <w:lang w:eastAsia="he-IL"/>
        </w:rPr>
        <w:t>תן לו להקריא תשובה.</w:t>
      </w:r>
    </w:p>
    <w:p w:rsidR="00BD7FB7" w:rsidRDefault="00BD7FB7" w:rsidP="00874457">
      <w:pPr>
        <w:rPr>
          <w:rtl/>
          <w:lang w:eastAsia="he-IL"/>
        </w:rPr>
      </w:pPr>
    </w:p>
    <w:p w:rsidR="00BD7FB7" w:rsidRDefault="00BD7FB7" w:rsidP="00874457">
      <w:pPr>
        <w:pStyle w:val="-"/>
        <w:rPr>
          <w:rtl/>
        </w:rPr>
      </w:pPr>
      <w:bookmarkStart w:id="23331" w:name="ET_speakercontinue_6213_149"/>
      <w:r w:rsidRPr="00B368A0">
        <w:rPr>
          <w:rStyle w:val="TagStyle"/>
          <w:rtl/>
        </w:rPr>
        <w:t xml:space="preserve"> &lt;&lt; דובר_המשך &gt;&gt;</w:t>
      </w:r>
      <w:r w:rsidRPr="005618EE">
        <w:rPr>
          <w:rStyle w:val="TagStyle"/>
          <w:rtl/>
        </w:rPr>
        <w:t xml:space="preserve"> </w:t>
      </w:r>
      <w:r>
        <w:rPr>
          <w:rtl/>
        </w:rPr>
        <w:t>השר לשיתוף פעולה אזורי עיסאווי פריג':</w:t>
      </w:r>
      <w:r w:rsidRPr="005618EE">
        <w:rPr>
          <w:rStyle w:val="TagStyle"/>
          <w:rtl/>
        </w:rPr>
        <w:t xml:space="preserve"> </w:t>
      </w:r>
      <w:r w:rsidRPr="00B368A0">
        <w:rPr>
          <w:rStyle w:val="TagStyle"/>
          <w:rtl/>
        </w:rPr>
        <w:t>&lt;&lt; דובר_המשך &gt;&gt;</w:t>
      </w:r>
      <w:r>
        <w:rPr>
          <w:rtl/>
        </w:rPr>
        <w:t xml:space="preserve"> </w:t>
      </w:r>
      <w:bookmarkEnd w:id="23331"/>
    </w:p>
    <w:p w:rsidR="00BD7FB7" w:rsidRDefault="00BD7FB7" w:rsidP="00FE191E">
      <w:pPr>
        <w:rPr>
          <w:rtl/>
          <w:lang w:eastAsia="he-IL"/>
        </w:rPr>
      </w:pPr>
    </w:p>
    <w:p w:rsidR="00BD7FB7" w:rsidRDefault="00BD7FB7" w:rsidP="00874457">
      <w:pPr>
        <w:rPr>
          <w:rtl/>
          <w:lang w:eastAsia="he-IL"/>
        </w:rPr>
      </w:pPr>
      <w:bookmarkStart w:id="23332" w:name="_ETM_Q79_511000"/>
      <w:bookmarkEnd w:id="23332"/>
      <w:r>
        <w:rPr>
          <w:rFonts w:hint="cs"/>
          <w:rtl/>
          <w:lang w:eastAsia="he-IL"/>
        </w:rPr>
        <w:t xml:space="preserve">תקשיבי. </w:t>
      </w:r>
      <w:bookmarkStart w:id="23333" w:name="_ETM_Q79_509000"/>
      <w:bookmarkEnd w:id="23333"/>
      <w:r>
        <w:rPr>
          <w:rFonts w:hint="cs"/>
          <w:rtl/>
          <w:lang w:eastAsia="he-IL"/>
        </w:rPr>
        <w:t>אורלי, אורלי לא הייתה חברה של ליברמן. הייתה יס-מנית של ליברמן.</w:t>
      </w:r>
    </w:p>
    <w:p w:rsidR="00BD7FB7" w:rsidRDefault="00BD7FB7" w:rsidP="00874457">
      <w:pPr>
        <w:rPr>
          <w:rtl/>
          <w:lang w:eastAsia="he-IL"/>
        </w:rPr>
      </w:pPr>
    </w:p>
    <w:p w:rsidR="00BD7FB7" w:rsidRDefault="00BD7FB7" w:rsidP="00874457">
      <w:pPr>
        <w:pStyle w:val="af8"/>
        <w:rPr>
          <w:rtl/>
        </w:rPr>
      </w:pPr>
      <w:bookmarkStart w:id="23334" w:name="ET_interruption_5085_150"/>
      <w:r w:rsidRPr="00B368A0">
        <w:rPr>
          <w:rStyle w:val="TagStyle"/>
          <w:rtl/>
        </w:rPr>
        <w:t xml:space="preserve"> &lt;&lt; קריאה &gt;&gt;</w:t>
      </w:r>
      <w:r w:rsidRPr="005618EE">
        <w:rPr>
          <w:rStyle w:val="TagStyle"/>
          <w:rtl/>
        </w:rPr>
        <w:t xml:space="preserve"> </w:t>
      </w:r>
      <w:r>
        <w:rPr>
          <w:rtl/>
        </w:rPr>
        <w:t>אורלי לוי אבקסיס (הליכוד):</w:t>
      </w:r>
      <w:r w:rsidRPr="005618EE">
        <w:rPr>
          <w:rStyle w:val="TagStyle"/>
          <w:rtl/>
        </w:rPr>
        <w:t xml:space="preserve"> </w:t>
      </w:r>
      <w:r w:rsidRPr="00B368A0">
        <w:rPr>
          <w:rStyle w:val="TagStyle"/>
          <w:rtl/>
        </w:rPr>
        <w:t>&lt;&lt; קריאה &gt;&gt;</w:t>
      </w:r>
      <w:r>
        <w:rPr>
          <w:rtl/>
        </w:rPr>
        <w:t xml:space="preserve"> </w:t>
      </w:r>
      <w:bookmarkEnd w:id="2333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אני הייתי יס-מן? אני יצאתי נגד תקציב של קואליציה </w:t>
      </w:r>
      <w:r w:rsidR="00F70AA4">
        <w:rPr>
          <w:rFonts w:hint="cs"/>
          <w:rtl/>
          <w:lang w:eastAsia="he-IL"/>
        </w:rPr>
        <w:t>– –</w:t>
      </w:r>
    </w:p>
    <w:p w:rsidR="00BD7FB7" w:rsidRDefault="00BD7FB7" w:rsidP="00874457">
      <w:pPr>
        <w:rPr>
          <w:rtl/>
          <w:lang w:eastAsia="he-IL"/>
        </w:rPr>
      </w:pPr>
      <w:bookmarkStart w:id="23335" w:name="_ETM_Q79_518000"/>
      <w:bookmarkEnd w:id="23335"/>
    </w:p>
    <w:p w:rsidR="00BD7FB7" w:rsidRDefault="00BD7FB7" w:rsidP="00874457">
      <w:pPr>
        <w:pStyle w:val="-"/>
        <w:keepNext/>
        <w:rPr>
          <w:rtl/>
        </w:rPr>
      </w:pPr>
      <w:bookmarkStart w:id="23336" w:name="ET_speakercontinue_6213_151"/>
      <w:r w:rsidRPr="00B368A0">
        <w:rPr>
          <w:rStyle w:val="TagStyle"/>
          <w:rtl/>
        </w:rPr>
        <w:t xml:space="preserve"> &lt;&lt; דובר_המשך &gt;&gt;</w:t>
      </w:r>
      <w:r w:rsidRPr="005618EE">
        <w:rPr>
          <w:rStyle w:val="TagStyle"/>
          <w:rtl/>
        </w:rPr>
        <w:t xml:space="preserve"> </w:t>
      </w:r>
      <w:r>
        <w:rPr>
          <w:rtl/>
        </w:rPr>
        <w:t>השר לשיתוף פעולה אזורי עיסאווי פריג':</w:t>
      </w:r>
      <w:r w:rsidRPr="005618EE">
        <w:rPr>
          <w:rStyle w:val="TagStyle"/>
          <w:rtl/>
        </w:rPr>
        <w:t xml:space="preserve"> </w:t>
      </w:r>
      <w:r w:rsidRPr="00B368A0">
        <w:rPr>
          <w:rStyle w:val="TagStyle"/>
          <w:rtl/>
        </w:rPr>
        <w:t>&lt;&lt; דובר_המשך &gt;&gt;</w:t>
      </w:r>
      <w:r>
        <w:rPr>
          <w:rtl/>
        </w:rPr>
        <w:t xml:space="preserve"> </w:t>
      </w:r>
      <w:bookmarkEnd w:id="23336"/>
    </w:p>
    <w:p w:rsidR="00BD7FB7" w:rsidRDefault="00BD7FB7" w:rsidP="00FE191E">
      <w:pPr>
        <w:rPr>
          <w:rtl/>
          <w:lang w:eastAsia="he-IL"/>
        </w:rPr>
      </w:pPr>
    </w:p>
    <w:p w:rsidR="00BD7FB7" w:rsidRDefault="00BD7FB7" w:rsidP="00874457">
      <w:pPr>
        <w:keepNext/>
        <w:rPr>
          <w:rtl/>
          <w:lang w:eastAsia="he-IL"/>
        </w:rPr>
      </w:pPr>
      <w:bookmarkStart w:id="23337" w:name="_ETM_Q79_519000"/>
      <w:bookmarkEnd w:id="23337"/>
      <w:r>
        <w:rPr>
          <w:rFonts w:hint="cs"/>
          <w:rtl/>
          <w:lang w:eastAsia="he-IL"/>
        </w:rPr>
        <w:t xml:space="preserve">חברים. </w:t>
      </w:r>
    </w:p>
    <w:p w:rsidR="00BD7FB7" w:rsidRDefault="00BD7FB7" w:rsidP="00874457">
      <w:pPr>
        <w:rPr>
          <w:rtl/>
          <w:lang w:eastAsia="he-IL"/>
        </w:rPr>
      </w:pPr>
    </w:p>
    <w:p w:rsidR="00BD7FB7" w:rsidRDefault="00BD7FB7" w:rsidP="00874457">
      <w:pPr>
        <w:pStyle w:val="af8"/>
        <w:rPr>
          <w:rtl/>
        </w:rPr>
      </w:pPr>
      <w:bookmarkStart w:id="23338" w:name="ET_interruption_5085_152"/>
      <w:r w:rsidRPr="00B368A0">
        <w:rPr>
          <w:rStyle w:val="TagStyle"/>
          <w:rtl/>
        </w:rPr>
        <w:t xml:space="preserve"> &lt;&lt; קריאה &gt;&gt;</w:t>
      </w:r>
      <w:r w:rsidRPr="005618EE">
        <w:rPr>
          <w:rStyle w:val="TagStyle"/>
          <w:rtl/>
        </w:rPr>
        <w:t xml:space="preserve"> </w:t>
      </w:r>
      <w:r>
        <w:rPr>
          <w:rtl/>
        </w:rPr>
        <w:t>אורלי לוי אבקסיס (הליכוד):</w:t>
      </w:r>
      <w:r w:rsidRPr="005618EE">
        <w:rPr>
          <w:rStyle w:val="TagStyle"/>
          <w:rtl/>
        </w:rPr>
        <w:t xml:space="preserve"> </w:t>
      </w:r>
      <w:r w:rsidRPr="00B368A0">
        <w:rPr>
          <w:rStyle w:val="TagStyle"/>
          <w:rtl/>
        </w:rPr>
        <w:t>&lt;&lt; קריאה &gt;&gt;</w:t>
      </w:r>
      <w:r>
        <w:rPr>
          <w:rtl/>
        </w:rPr>
        <w:t xml:space="preserve"> </w:t>
      </w:r>
      <w:bookmarkEnd w:id="23338"/>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שהייתי חברה בה </w:t>
      </w:r>
      <w:bookmarkStart w:id="23339" w:name="_ETM_Q79_523000"/>
      <w:bookmarkEnd w:id="23339"/>
      <w:r>
        <w:rPr>
          <w:rFonts w:hint="cs"/>
          <w:rtl/>
          <w:lang w:eastAsia="he-IL"/>
        </w:rPr>
        <w:t>– – –</w:t>
      </w:r>
      <w:r w:rsidR="00BD7FB7">
        <w:rPr>
          <w:rFonts w:hint="cs"/>
          <w:rtl/>
          <w:lang w:eastAsia="he-IL"/>
        </w:rPr>
        <w:t xml:space="preserve"> </w:t>
      </w:r>
    </w:p>
    <w:p w:rsidR="00BD7FB7" w:rsidRDefault="00BD7FB7" w:rsidP="00874457">
      <w:pPr>
        <w:rPr>
          <w:rtl/>
          <w:lang w:eastAsia="he-IL"/>
        </w:rPr>
      </w:pPr>
    </w:p>
    <w:p w:rsidR="00BD7FB7" w:rsidRDefault="00BD7FB7" w:rsidP="00874457">
      <w:pPr>
        <w:pStyle w:val="af8"/>
        <w:rPr>
          <w:rtl/>
        </w:rPr>
      </w:pPr>
      <w:r w:rsidRPr="00B368A0">
        <w:rPr>
          <w:rStyle w:val="TagStyle"/>
          <w:rtl/>
        </w:rPr>
        <w:t xml:space="preserve"> &lt;&lt; קריאה &gt;&gt;</w:t>
      </w:r>
      <w:r w:rsidRPr="005618EE">
        <w:rPr>
          <w:rStyle w:val="TagStyle"/>
          <w:rtl/>
        </w:rPr>
        <w:t xml:space="preserve"> </w:t>
      </w:r>
      <w:r>
        <w:rPr>
          <w:rtl/>
        </w:rPr>
        <w:t>דוד אמסלם (הליכוד):</w:t>
      </w:r>
      <w:r w:rsidRPr="005618EE">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C600AD">
      <w:pPr>
        <w:rPr>
          <w:rtl/>
          <w:lang w:eastAsia="he-IL"/>
        </w:rPr>
      </w:pPr>
      <w:r>
        <w:rPr>
          <w:rFonts w:hint="cs"/>
          <w:rtl/>
          <w:lang w:eastAsia="he-IL"/>
        </w:rPr>
        <w:t xml:space="preserve">בגלל זה היא פרשה לבד </w:t>
      </w:r>
      <w:r>
        <w:rPr>
          <w:rFonts w:hint="eastAsia"/>
          <w:rtl/>
          <w:lang w:eastAsia="he-IL"/>
        </w:rPr>
        <w:t>–</w:t>
      </w:r>
      <w:r>
        <w:rPr>
          <w:rFonts w:hint="cs"/>
          <w:rtl/>
        </w:rPr>
        <w:t xml:space="preserve"> </w:t>
      </w:r>
      <w:r>
        <w:rPr>
          <w:rFonts w:hint="cs"/>
          <w:rtl/>
          <w:lang w:eastAsia="he-IL"/>
        </w:rPr>
        <w:t xml:space="preserve">מה </w:t>
      </w:r>
      <w:bookmarkStart w:id="23340" w:name="_ETM_Q79_524000"/>
      <w:bookmarkEnd w:id="23340"/>
      <w:r>
        <w:rPr>
          <w:rFonts w:hint="cs"/>
          <w:rtl/>
          <w:lang w:eastAsia="he-IL"/>
        </w:rPr>
        <w:t>שציפו ממך היום לעשות.</w:t>
      </w:r>
    </w:p>
    <w:p w:rsidR="00BD7FB7" w:rsidRDefault="00BD7FB7" w:rsidP="00874457">
      <w:pPr>
        <w:rPr>
          <w:rtl/>
          <w:lang w:eastAsia="he-IL"/>
        </w:rPr>
      </w:pPr>
      <w:bookmarkStart w:id="23341" w:name="_ETM_Q79_522000"/>
      <w:bookmarkEnd w:id="23341"/>
    </w:p>
    <w:p w:rsidR="00BD7FB7" w:rsidRDefault="00BD7FB7" w:rsidP="00874457">
      <w:pPr>
        <w:pStyle w:val="af8"/>
        <w:rPr>
          <w:rtl/>
        </w:rPr>
      </w:pPr>
      <w:bookmarkStart w:id="23342" w:name="ET_interruption_5085_155"/>
      <w:r w:rsidRPr="00B368A0">
        <w:rPr>
          <w:rStyle w:val="TagStyle"/>
          <w:rtl/>
        </w:rPr>
        <w:t>&lt;&lt; קריאה &gt;&gt;</w:t>
      </w:r>
      <w:r w:rsidRPr="005618EE">
        <w:rPr>
          <w:rStyle w:val="TagStyle"/>
          <w:rtl/>
        </w:rPr>
        <w:t xml:space="preserve"> </w:t>
      </w:r>
      <w:r>
        <w:rPr>
          <w:rtl/>
        </w:rPr>
        <w:t>אורלי לוי אבקסיס (הליכוד):</w:t>
      </w:r>
      <w:r w:rsidRPr="005618EE">
        <w:rPr>
          <w:rStyle w:val="TagStyle"/>
          <w:rtl/>
        </w:rPr>
        <w:t xml:space="preserve"> </w:t>
      </w:r>
      <w:r w:rsidRPr="00B368A0">
        <w:rPr>
          <w:rStyle w:val="TagStyle"/>
          <w:rtl/>
        </w:rPr>
        <w:t>&lt;&lt; קריאה &gt;&gt;</w:t>
      </w:r>
      <w:r>
        <w:rPr>
          <w:rtl/>
        </w:rPr>
        <w:t xml:space="preserve"> </w:t>
      </w:r>
      <w:bookmarkEnd w:id="23342"/>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עשו לי תהליך הדחה </w:t>
      </w:r>
      <w:r>
        <w:rPr>
          <w:rFonts w:hint="cs"/>
          <w:rtl/>
          <w:lang w:eastAsia="he-IL"/>
        </w:rPr>
        <w:t>– – –</w:t>
      </w:r>
    </w:p>
    <w:p w:rsidR="00BD7FB7" w:rsidRDefault="00BD7FB7" w:rsidP="00874457">
      <w:pPr>
        <w:rPr>
          <w:rtl/>
          <w:lang w:eastAsia="he-IL"/>
        </w:rPr>
      </w:pPr>
      <w:bookmarkStart w:id="23343" w:name="_ETM_Q79_526000"/>
      <w:bookmarkEnd w:id="23343"/>
    </w:p>
    <w:p w:rsidR="00BD7FB7" w:rsidRDefault="00BD7FB7" w:rsidP="00874457">
      <w:pPr>
        <w:pStyle w:val="af8"/>
        <w:rPr>
          <w:rtl/>
        </w:rPr>
      </w:pPr>
      <w:bookmarkStart w:id="23344" w:name="ET_interruption_קריאות_156"/>
      <w:r w:rsidRPr="00B368A0">
        <w:rPr>
          <w:rStyle w:val="TagStyle"/>
          <w:rtl/>
        </w:rPr>
        <w:t xml:space="preserve"> &lt;&lt; קריאה &gt;&gt;</w:t>
      </w:r>
      <w:r w:rsidRPr="000A1190">
        <w:rPr>
          <w:rStyle w:val="TagStyle"/>
          <w:rtl/>
        </w:rPr>
        <w:t xml:space="preserve"> </w:t>
      </w:r>
      <w:r>
        <w:rPr>
          <w:rtl/>
        </w:rPr>
        <w:t>קריאות:</w:t>
      </w:r>
      <w:r w:rsidRPr="000A1190">
        <w:rPr>
          <w:rStyle w:val="TagStyle"/>
          <w:rtl/>
        </w:rPr>
        <w:t xml:space="preserve"> </w:t>
      </w:r>
      <w:r w:rsidRPr="00B368A0">
        <w:rPr>
          <w:rStyle w:val="TagStyle"/>
          <w:rtl/>
        </w:rPr>
        <w:t>&lt;&lt; קריאה &gt;&gt;</w:t>
      </w:r>
      <w:r>
        <w:rPr>
          <w:rtl/>
        </w:rPr>
        <w:t xml:space="preserve"> </w:t>
      </w:r>
      <w:bookmarkEnd w:id="23344"/>
    </w:p>
    <w:p w:rsidR="00BD7FB7" w:rsidRDefault="00BD7FB7" w:rsidP="00FE191E">
      <w:pPr>
        <w:rPr>
          <w:rtl/>
          <w:lang w:eastAsia="he-IL"/>
        </w:rPr>
      </w:pPr>
    </w:p>
    <w:p w:rsidR="00BD7FB7" w:rsidRDefault="00F70AA4" w:rsidP="00874457">
      <w:pPr>
        <w:rPr>
          <w:rtl/>
          <w:lang w:eastAsia="he-IL"/>
        </w:rPr>
      </w:pPr>
      <w:bookmarkStart w:id="23345" w:name="_ETM_Q79_525000"/>
      <w:bookmarkEnd w:id="23345"/>
      <w:r>
        <w:rPr>
          <w:rFonts w:hint="cs"/>
          <w:rtl/>
          <w:lang w:eastAsia="he-IL"/>
        </w:rPr>
        <w:t>– – –</w:t>
      </w:r>
    </w:p>
    <w:p w:rsidR="00BD7FB7" w:rsidRDefault="00BD7FB7" w:rsidP="00874457">
      <w:pPr>
        <w:rPr>
          <w:rtl/>
          <w:lang w:eastAsia="he-IL"/>
        </w:rPr>
      </w:pPr>
    </w:p>
    <w:p w:rsidR="00BD7FB7" w:rsidRDefault="00BD7FB7" w:rsidP="00874457">
      <w:pPr>
        <w:pStyle w:val="-"/>
        <w:rPr>
          <w:rtl/>
        </w:rPr>
      </w:pPr>
      <w:bookmarkStart w:id="23346" w:name="ET_speakercontinue_6213_157"/>
      <w:r w:rsidRPr="00B368A0">
        <w:rPr>
          <w:rStyle w:val="TagStyle"/>
          <w:rtl/>
        </w:rPr>
        <w:t xml:space="preserve"> &lt;&lt; דובר_המשך &gt;&gt;</w:t>
      </w:r>
      <w:r w:rsidRPr="000A1190">
        <w:rPr>
          <w:rStyle w:val="TagStyle"/>
          <w:rtl/>
        </w:rPr>
        <w:t xml:space="preserve"> </w:t>
      </w:r>
      <w:r>
        <w:rPr>
          <w:rtl/>
        </w:rPr>
        <w:t>השר לשיתוף פעולה אזורי עיסאווי פריג':</w:t>
      </w:r>
      <w:r w:rsidRPr="000A1190">
        <w:rPr>
          <w:rStyle w:val="TagStyle"/>
          <w:rtl/>
        </w:rPr>
        <w:t xml:space="preserve"> </w:t>
      </w:r>
      <w:r w:rsidRPr="00B368A0">
        <w:rPr>
          <w:rStyle w:val="TagStyle"/>
          <w:rtl/>
        </w:rPr>
        <w:t>&lt;&lt; דובר_המשך &gt;&gt;</w:t>
      </w:r>
      <w:r>
        <w:rPr>
          <w:rtl/>
        </w:rPr>
        <w:t xml:space="preserve"> </w:t>
      </w:r>
      <w:bookmarkEnd w:id="2334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אין </w:t>
      </w:r>
      <w:bookmarkStart w:id="23347" w:name="_ETM_Q79_527000"/>
      <w:bookmarkEnd w:id="23347"/>
      <w:r>
        <w:rPr>
          <w:rFonts w:hint="cs"/>
          <w:rtl/>
          <w:lang w:eastAsia="he-IL"/>
        </w:rPr>
        <w:t xml:space="preserve">לכם מה לעשות, העליתם הצעה לסדר-היום. מרגי, אתה לא </w:t>
      </w:r>
      <w:bookmarkStart w:id="23348" w:name="_ETM_Q79_528000"/>
      <w:bookmarkEnd w:id="23348"/>
      <w:r>
        <w:rPr>
          <w:rFonts w:hint="cs"/>
          <w:rtl/>
          <w:lang w:eastAsia="he-IL"/>
        </w:rPr>
        <w:t xml:space="preserve">רוצה תשובה? </w:t>
      </w:r>
    </w:p>
    <w:p w:rsidR="00BD7FB7" w:rsidRDefault="00BD7FB7" w:rsidP="00874457">
      <w:pPr>
        <w:rPr>
          <w:rtl/>
          <w:lang w:eastAsia="he-IL"/>
        </w:rPr>
      </w:pPr>
      <w:bookmarkStart w:id="23349" w:name="_ETM_Q79_529000"/>
      <w:bookmarkEnd w:id="23349"/>
    </w:p>
    <w:p w:rsidR="00BD7FB7" w:rsidRDefault="00BD7FB7" w:rsidP="00874457">
      <w:pPr>
        <w:pStyle w:val="af8"/>
        <w:rPr>
          <w:rtl/>
        </w:rPr>
      </w:pPr>
      <w:bookmarkStart w:id="23350" w:name="ET_interruption_5359_158"/>
      <w:r w:rsidRPr="00B368A0">
        <w:rPr>
          <w:rStyle w:val="TagStyle"/>
          <w:rtl/>
        </w:rPr>
        <w:t xml:space="preserve"> &lt;&lt; קריאה &gt;&gt;</w:t>
      </w:r>
      <w:r w:rsidRPr="000A1190">
        <w:rPr>
          <w:rStyle w:val="TagStyle"/>
          <w:rtl/>
        </w:rPr>
        <w:t xml:space="preserve"> </w:t>
      </w:r>
      <w:r>
        <w:rPr>
          <w:rtl/>
        </w:rPr>
        <w:t>יעקב מרגי (ש"ס):</w:t>
      </w:r>
      <w:r w:rsidRPr="000A1190">
        <w:rPr>
          <w:rStyle w:val="TagStyle"/>
          <w:rtl/>
        </w:rPr>
        <w:t xml:space="preserve"> </w:t>
      </w:r>
      <w:r w:rsidRPr="00B368A0">
        <w:rPr>
          <w:rStyle w:val="TagStyle"/>
          <w:rtl/>
        </w:rPr>
        <w:t>&lt;&lt; קריאה &gt;&gt;</w:t>
      </w:r>
      <w:r>
        <w:rPr>
          <w:rtl/>
        </w:rPr>
        <w:t xml:space="preserve"> </w:t>
      </w:r>
      <w:bookmarkEnd w:id="23350"/>
    </w:p>
    <w:p w:rsidR="00BD7FB7" w:rsidRDefault="00BD7FB7" w:rsidP="00FE191E">
      <w:pPr>
        <w:rPr>
          <w:rtl/>
          <w:lang w:eastAsia="he-IL"/>
        </w:rPr>
      </w:pPr>
    </w:p>
    <w:p w:rsidR="00BD7FB7" w:rsidRDefault="00BD7FB7" w:rsidP="00874457">
      <w:pPr>
        <w:rPr>
          <w:rtl/>
          <w:lang w:eastAsia="he-IL"/>
        </w:rPr>
      </w:pPr>
      <w:r>
        <w:rPr>
          <w:rFonts w:hint="cs"/>
          <w:rtl/>
          <w:lang w:eastAsia="he-IL"/>
        </w:rPr>
        <w:t>רו</w:t>
      </w:r>
      <w:bookmarkStart w:id="23351" w:name="_ETM_Q79_532000"/>
      <w:bookmarkEnd w:id="23351"/>
      <w:r>
        <w:rPr>
          <w:rFonts w:hint="cs"/>
          <w:rtl/>
          <w:lang w:eastAsia="he-IL"/>
        </w:rPr>
        <w:t>צה.</w:t>
      </w:r>
    </w:p>
    <w:p w:rsidR="00BD7FB7" w:rsidRDefault="00BD7FB7" w:rsidP="00874457">
      <w:pPr>
        <w:rPr>
          <w:rtl/>
          <w:lang w:eastAsia="he-IL"/>
        </w:rPr>
      </w:pPr>
    </w:p>
    <w:p w:rsidR="00BD7FB7" w:rsidRDefault="00BD7FB7" w:rsidP="00874457">
      <w:pPr>
        <w:pStyle w:val="-"/>
        <w:rPr>
          <w:rtl/>
        </w:rPr>
      </w:pPr>
      <w:bookmarkStart w:id="23352" w:name="ET_speakercontinue_6213_159"/>
      <w:r w:rsidRPr="00B368A0">
        <w:rPr>
          <w:rStyle w:val="TagStyle"/>
          <w:rtl/>
        </w:rPr>
        <w:t xml:space="preserve"> &lt;&lt; דובר_המשך &gt;&gt;</w:t>
      </w:r>
      <w:r w:rsidRPr="000A1190">
        <w:rPr>
          <w:rStyle w:val="TagStyle"/>
          <w:rtl/>
        </w:rPr>
        <w:t xml:space="preserve"> </w:t>
      </w:r>
      <w:r>
        <w:rPr>
          <w:rtl/>
        </w:rPr>
        <w:t>השר לשיתוף פעולה אזורי עיסאווי פריג':</w:t>
      </w:r>
      <w:r w:rsidRPr="000A1190">
        <w:rPr>
          <w:rStyle w:val="TagStyle"/>
          <w:rtl/>
        </w:rPr>
        <w:t xml:space="preserve"> </w:t>
      </w:r>
      <w:r w:rsidRPr="00B368A0">
        <w:rPr>
          <w:rStyle w:val="TagStyle"/>
          <w:rtl/>
        </w:rPr>
        <w:t>&lt;&lt; דובר_המשך &gt;&gt;</w:t>
      </w:r>
      <w:r>
        <w:rPr>
          <w:rtl/>
        </w:rPr>
        <w:t xml:space="preserve"> </w:t>
      </w:r>
      <w:bookmarkEnd w:id="23352"/>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אז תנו לי. </w:t>
      </w:r>
    </w:p>
    <w:p w:rsidR="00BD7FB7" w:rsidRDefault="00BD7FB7" w:rsidP="00874457">
      <w:pPr>
        <w:rPr>
          <w:rtl/>
          <w:lang w:eastAsia="he-IL"/>
        </w:rPr>
      </w:pPr>
    </w:p>
    <w:p w:rsidR="00BD7FB7" w:rsidRDefault="00BD7FB7" w:rsidP="00874457">
      <w:pPr>
        <w:pStyle w:val="af8"/>
        <w:rPr>
          <w:rtl/>
        </w:rPr>
      </w:pPr>
      <w:bookmarkStart w:id="23353" w:name="ET_interruption_5359_160"/>
      <w:r w:rsidRPr="00B368A0">
        <w:rPr>
          <w:rStyle w:val="TagStyle"/>
          <w:rtl/>
        </w:rPr>
        <w:t xml:space="preserve"> &lt;&lt; קריאה &gt;&gt;</w:t>
      </w:r>
      <w:r w:rsidRPr="000A1190">
        <w:rPr>
          <w:rStyle w:val="TagStyle"/>
          <w:rtl/>
        </w:rPr>
        <w:t xml:space="preserve"> </w:t>
      </w:r>
      <w:r>
        <w:rPr>
          <w:rtl/>
        </w:rPr>
        <w:t>יעקב מרגי (ש"ס):</w:t>
      </w:r>
      <w:r w:rsidRPr="000A1190">
        <w:rPr>
          <w:rStyle w:val="TagStyle"/>
          <w:rtl/>
        </w:rPr>
        <w:t xml:space="preserve"> </w:t>
      </w:r>
      <w:r w:rsidRPr="00B368A0">
        <w:rPr>
          <w:rStyle w:val="TagStyle"/>
          <w:rtl/>
        </w:rPr>
        <w:t>&lt;&lt; קריאה &gt;&gt;</w:t>
      </w:r>
      <w:r>
        <w:rPr>
          <w:rtl/>
        </w:rPr>
        <w:t xml:space="preserve"> </w:t>
      </w:r>
      <w:bookmarkEnd w:id="23353"/>
    </w:p>
    <w:p w:rsidR="00BD7FB7" w:rsidRDefault="00BD7FB7" w:rsidP="00FE191E">
      <w:pPr>
        <w:rPr>
          <w:rtl/>
          <w:lang w:eastAsia="he-IL"/>
        </w:rPr>
      </w:pPr>
    </w:p>
    <w:p w:rsidR="00BD7FB7" w:rsidRDefault="00BD7FB7" w:rsidP="00874457">
      <w:pPr>
        <w:rPr>
          <w:rtl/>
          <w:lang w:eastAsia="he-IL"/>
        </w:rPr>
      </w:pPr>
      <w:r>
        <w:rPr>
          <w:rFonts w:hint="cs"/>
          <w:rtl/>
          <w:lang w:eastAsia="he-IL"/>
        </w:rPr>
        <w:t>אבל יס-מן? אורלי יס-מן?</w:t>
      </w:r>
    </w:p>
    <w:p w:rsidR="00BD7FB7" w:rsidRDefault="00BD7FB7" w:rsidP="00874457">
      <w:pPr>
        <w:rPr>
          <w:rtl/>
          <w:lang w:eastAsia="he-IL"/>
        </w:rPr>
      </w:pPr>
    </w:p>
    <w:p w:rsidR="00BD7FB7" w:rsidRDefault="00BD7FB7" w:rsidP="00874457">
      <w:pPr>
        <w:pStyle w:val="-"/>
        <w:keepNext/>
        <w:rPr>
          <w:rtl/>
        </w:rPr>
      </w:pPr>
      <w:bookmarkStart w:id="23354" w:name="ET_speakercontinue_6213_162"/>
      <w:r w:rsidRPr="00B368A0">
        <w:rPr>
          <w:rStyle w:val="TagStyle"/>
          <w:rtl/>
        </w:rPr>
        <w:t xml:space="preserve"> &lt;&lt; דובר_המשך &gt;&gt;</w:t>
      </w:r>
      <w:r w:rsidRPr="000A1190">
        <w:rPr>
          <w:rStyle w:val="TagStyle"/>
          <w:rtl/>
        </w:rPr>
        <w:t xml:space="preserve"> </w:t>
      </w:r>
      <w:r>
        <w:rPr>
          <w:rtl/>
        </w:rPr>
        <w:t>השר לשיתוף פעולה אזורי עיסאווי פריג':</w:t>
      </w:r>
      <w:r w:rsidRPr="000A1190">
        <w:rPr>
          <w:rStyle w:val="TagStyle"/>
          <w:rtl/>
        </w:rPr>
        <w:t xml:space="preserve"> </w:t>
      </w:r>
      <w:r w:rsidRPr="00B368A0">
        <w:rPr>
          <w:rStyle w:val="TagStyle"/>
          <w:rtl/>
        </w:rPr>
        <w:t>&lt;&lt; דובר_המשך &gt;&gt;</w:t>
      </w:r>
      <w:r>
        <w:rPr>
          <w:rtl/>
        </w:rPr>
        <w:t xml:space="preserve"> </w:t>
      </w:r>
      <w:bookmarkEnd w:id="23354"/>
    </w:p>
    <w:p w:rsidR="00BD7FB7" w:rsidRDefault="00BD7FB7" w:rsidP="00FE191E">
      <w:pPr>
        <w:rPr>
          <w:rtl/>
          <w:lang w:eastAsia="he-IL"/>
        </w:rPr>
      </w:pPr>
    </w:p>
    <w:p w:rsidR="00BD7FB7" w:rsidRPr="000A1190" w:rsidRDefault="00BD7FB7" w:rsidP="00874457">
      <w:pPr>
        <w:keepNext/>
        <w:rPr>
          <w:rtl/>
          <w:lang w:eastAsia="he-IL"/>
        </w:rPr>
      </w:pPr>
      <w:r>
        <w:rPr>
          <w:rFonts w:hint="cs"/>
          <w:rtl/>
          <w:lang w:eastAsia="he-IL"/>
        </w:rPr>
        <w:t xml:space="preserve">חברים, התשובה </w:t>
      </w:r>
      <w:bookmarkStart w:id="23355" w:name="_ETM_Q79_537000"/>
      <w:bookmarkEnd w:id="23355"/>
      <w:r w:rsidR="00F70AA4">
        <w:rPr>
          <w:rFonts w:hint="cs"/>
          <w:rtl/>
          <w:lang w:eastAsia="he-IL"/>
        </w:rPr>
        <w:t>– – –</w:t>
      </w:r>
    </w:p>
    <w:p w:rsidR="00BD7FB7" w:rsidRDefault="00BD7FB7" w:rsidP="00874457">
      <w:pPr>
        <w:rPr>
          <w:rtl/>
          <w:lang w:eastAsia="he-IL"/>
        </w:rPr>
      </w:pPr>
      <w:bookmarkStart w:id="23356" w:name="_ETM_Q79_536000"/>
      <w:bookmarkEnd w:id="23356"/>
    </w:p>
    <w:p w:rsidR="00BD7FB7" w:rsidRDefault="00BD7FB7" w:rsidP="00874457">
      <w:pPr>
        <w:pStyle w:val="af8"/>
        <w:rPr>
          <w:rtl/>
        </w:rPr>
      </w:pPr>
      <w:bookmarkStart w:id="23357" w:name="ET_interruption_5085_161"/>
      <w:r w:rsidRPr="00B368A0">
        <w:rPr>
          <w:rStyle w:val="TagStyle"/>
          <w:rtl/>
        </w:rPr>
        <w:t xml:space="preserve"> &lt;&lt; קריאה &gt;&gt;</w:t>
      </w:r>
      <w:r w:rsidRPr="000A1190">
        <w:rPr>
          <w:rStyle w:val="TagStyle"/>
          <w:rtl/>
        </w:rPr>
        <w:t xml:space="preserve"> </w:t>
      </w:r>
      <w:r>
        <w:rPr>
          <w:rtl/>
        </w:rPr>
        <w:t>אורלי לוי אבקסיס (הליכוד):</w:t>
      </w:r>
      <w:r w:rsidRPr="000A1190">
        <w:rPr>
          <w:rStyle w:val="TagStyle"/>
          <w:rtl/>
        </w:rPr>
        <w:t xml:space="preserve"> </w:t>
      </w:r>
      <w:r w:rsidRPr="00B368A0">
        <w:rPr>
          <w:rStyle w:val="TagStyle"/>
          <w:rtl/>
        </w:rPr>
        <w:t>&lt;&lt; קריאה &gt;&gt;</w:t>
      </w:r>
      <w:r>
        <w:rPr>
          <w:rtl/>
        </w:rPr>
        <w:t xml:space="preserve"> </w:t>
      </w:r>
      <w:bookmarkEnd w:id="23357"/>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אני היחידה שיצאתי נגדו </w:t>
      </w:r>
      <w:bookmarkStart w:id="23358" w:name="_ETM_Q79_539000"/>
      <w:bookmarkEnd w:id="23358"/>
      <w:r w:rsidR="00F70AA4">
        <w:rPr>
          <w:rFonts w:hint="cs"/>
          <w:rtl/>
          <w:lang w:eastAsia="he-IL"/>
        </w:rPr>
        <w:t>– –</w:t>
      </w:r>
    </w:p>
    <w:p w:rsidR="00BD7FB7" w:rsidRDefault="00BD7FB7" w:rsidP="00874457">
      <w:pPr>
        <w:rPr>
          <w:rtl/>
          <w:lang w:eastAsia="he-IL"/>
        </w:rPr>
      </w:pPr>
    </w:p>
    <w:p w:rsidR="00BD7FB7" w:rsidRDefault="00BD7FB7" w:rsidP="00874457">
      <w:pPr>
        <w:pStyle w:val="af8"/>
        <w:rPr>
          <w:rtl/>
        </w:rPr>
      </w:pPr>
      <w:r w:rsidRPr="00B368A0">
        <w:rPr>
          <w:rStyle w:val="TagStyle"/>
          <w:rtl/>
        </w:rPr>
        <w:t xml:space="preserve"> &lt;&lt; קריאה &gt;&gt;</w:t>
      </w:r>
      <w:r w:rsidRPr="00BF3CE3">
        <w:rPr>
          <w:rStyle w:val="TagStyle"/>
          <w:rtl/>
        </w:rPr>
        <w:t xml:space="preserve"> </w:t>
      </w:r>
      <w:r>
        <w:rPr>
          <w:rtl/>
        </w:rPr>
        <w:t>דוד אמסלם (הליכוד):</w:t>
      </w:r>
      <w:r w:rsidRPr="00BF3CE3">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אתה צריך מולטיפוקל. </w:t>
      </w:r>
    </w:p>
    <w:p w:rsidR="00BD7FB7" w:rsidRDefault="00BD7FB7" w:rsidP="00874457">
      <w:pPr>
        <w:rPr>
          <w:rtl/>
          <w:lang w:eastAsia="he-IL"/>
        </w:rPr>
      </w:pPr>
    </w:p>
    <w:p w:rsidR="00BD7FB7" w:rsidRDefault="00BD7FB7" w:rsidP="00874457">
      <w:pPr>
        <w:pStyle w:val="af8"/>
        <w:rPr>
          <w:rtl/>
        </w:rPr>
      </w:pPr>
      <w:bookmarkStart w:id="23359" w:name="ET_interruption_5085_164"/>
      <w:r w:rsidRPr="00B368A0">
        <w:rPr>
          <w:rStyle w:val="TagStyle"/>
          <w:rtl/>
        </w:rPr>
        <w:t xml:space="preserve"> &lt;&lt; קריאה &gt;&gt;</w:t>
      </w:r>
      <w:r w:rsidRPr="00BF3CE3">
        <w:rPr>
          <w:rStyle w:val="TagStyle"/>
          <w:rtl/>
        </w:rPr>
        <w:t xml:space="preserve"> </w:t>
      </w:r>
      <w:r>
        <w:rPr>
          <w:rtl/>
        </w:rPr>
        <w:t>אורלי לוי אבקסיס (הליכוד):</w:t>
      </w:r>
      <w:r w:rsidRPr="00BF3CE3">
        <w:rPr>
          <w:rStyle w:val="TagStyle"/>
          <w:rtl/>
        </w:rPr>
        <w:t xml:space="preserve"> </w:t>
      </w:r>
      <w:r w:rsidRPr="00B368A0">
        <w:rPr>
          <w:rStyle w:val="TagStyle"/>
          <w:rtl/>
        </w:rPr>
        <w:t>&lt;&lt; קריאה &gt;&gt;</w:t>
      </w:r>
      <w:r>
        <w:rPr>
          <w:rtl/>
        </w:rPr>
        <w:t xml:space="preserve"> </w:t>
      </w:r>
      <w:bookmarkEnd w:id="23359"/>
    </w:p>
    <w:p w:rsidR="00BD7FB7" w:rsidRDefault="00BD7FB7" w:rsidP="00FE191E">
      <w:pPr>
        <w:rPr>
          <w:rtl/>
          <w:lang w:eastAsia="he-IL"/>
        </w:rPr>
      </w:pPr>
    </w:p>
    <w:p w:rsidR="00BD7FB7" w:rsidRDefault="00F70AA4" w:rsidP="00874457">
      <w:pPr>
        <w:rPr>
          <w:rtl/>
          <w:lang w:eastAsia="he-IL"/>
        </w:rPr>
      </w:pPr>
      <w:bookmarkStart w:id="23360" w:name="_ETM_Q79_540000"/>
      <w:bookmarkEnd w:id="23360"/>
      <w:r>
        <w:rPr>
          <w:rFonts w:hint="cs"/>
          <w:rtl/>
          <w:lang w:eastAsia="he-IL"/>
        </w:rPr>
        <w:t>– –</w:t>
      </w:r>
      <w:r w:rsidR="00BD7FB7">
        <w:rPr>
          <w:rFonts w:hint="cs"/>
          <w:rtl/>
          <w:lang w:eastAsia="he-IL"/>
        </w:rPr>
        <w:t xml:space="preserve"> עברתי תהליך הדחה, יצאתי למדבר </w:t>
      </w:r>
      <w:bookmarkStart w:id="23361" w:name="_ETM_Q79_541000"/>
      <w:bookmarkEnd w:id="23361"/>
      <w:r w:rsidR="00BD7FB7">
        <w:rPr>
          <w:rFonts w:hint="cs"/>
          <w:rtl/>
          <w:lang w:eastAsia="he-IL"/>
        </w:rPr>
        <w:t xml:space="preserve">הפוליטי בלי שקל, הקמתי מפלגה יש מאין. </w:t>
      </w:r>
    </w:p>
    <w:p w:rsidR="00BD7FB7" w:rsidRDefault="00BD7FB7" w:rsidP="00874457">
      <w:pPr>
        <w:rPr>
          <w:rtl/>
          <w:lang w:eastAsia="he-IL"/>
        </w:rPr>
      </w:pPr>
      <w:bookmarkStart w:id="23362" w:name="_ETM_Q79_543000"/>
      <w:bookmarkEnd w:id="23362"/>
    </w:p>
    <w:p w:rsidR="00BD7FB7" w:rsidRDefault="00BD7FB7" w:rsidP="00874457">
      <w:pPr>
        <w:pStyle w:val="af9"/>
        <w:rPr>
          <w:rtl/>
        </w:rPr>
      </w:pPr>
      <w:bookmarkStart w:id="23363" w:name="ET_yor_6245_165"/>
      <w:r w:rsidRPr="00B368A0">
        <w:rPr>
          <w:rStyle w:val="TagStyle"/>
          <w:rtl/>
        </w:rPr>
        <w:t xml:space="preserve"> &lt;&lt; יור &gt;&gt;</w:t>
      </w:r>
      <w:r w:rsidRPr="00BF3CE3">
        <w:rPr>
          <w:rStyle w:val="TagStyle"/>
          <w:rtl/>
        </w:rPr>
        <w:t xml:space="preserve"> </w:t>
      </w:r>
      <w:r>
        <w:rPr>
          <w:rtl/>
        </w:rPr>
        <w:t>היו"ר דוד ביטן:</w:t>
      </w:r>
      <w:r w:rsidRPr="00BF3CE3">
        <w:rPr>
          <w:rStyle w:val="TagStyle"/>
          <w:rtl/>
        </w:rPr>
        <w:t xml:space="preserve"> </w:t>
      </w:r>
      <w:r w:rsidRPr="00B368A0">
        <w:rPr>
          <w:rStyle w:val="TagStyle"/>
          <w:rtl/>
        </w:rPr>
        <w:t>&lt;&lt; יור &gt;&gt;</w:t>
      </w:r>
      <w:r>
        <w:rPr>
          <w:rtl/>
        </w:rPr>
        <w:t xml:space="preserve"> </w:t>
      </w:r>
      <w:bookmarkEnd w:id="23363"/>
    </w:p>
    <w:p w:rsidR="00BD7FB7" w:rsidRDefault="00BD7FB7" w:rsidP="00FE191E">
      <w:pPr>
        <w:rPr>
          <w:rtl/>
          <w:lang w:eastAsia="he-IL"/>
        </w:rPr>
      </w:pPr>
    </w:p>
    <w:p w:rsidR="00BD7FB7" w:rsidRDefault="00F70AA4" w:rsidP="00874457">
      <w:pPr>
        <w:rPr>
          <w:rtl/>
          <w:lang w:eastAsia="he-IL"/>
        </w:rPr>
      </w:pPr>
      <w:bookmarkStart w:id="23364" w:name="_ETM_Q79_544000"/>
      <w:bookmarkEnd w:id="23364"/>
      <w:r>
        <w:rPr>
          <w:rFonts w:hint="cs"/>
          <w:rtl/>
          <w:lang w:eastAsia="he-IL"/>
        </w:rPr>
        <w:t>– – –</w:t>
      </w:r>
      <w:r w:rsidR="00BD7FB7">
        <w:rPr>
          <w:rFonts w:hint="cs"/>
          <w:rtl/>
          <w:lang w:eastAsia="he-IL"/>
        </w:rPr>
        <w:t xml:space="preserve"> יש לחץ של השר </w:t>
      </w:r>
      <w:r>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3365" w:name="ET_interruption_5069_166"/>
      <w:r w:rsidRPr="00B368A0">
        <w:rPr>
          <w:rStyle w:val="TagStyle"/>
          <w:rtl/>
        </w:rPr>
        <w:t xml:space="preserve"> &lt;&lt; קריאה &gt;&gt;</w:t>
      </w:r>
      <w:r w:rsidRPr="00BF3CE3">
        <w:rPr>
          <w:rStyle w:val="TagStyle"/>
          <w:rtl/>
        </w:rPr>
        <w:t xml:space="preserve"> </w:t>
      </w:r>
      <w:r>
        <w:rPr>
          <w:rtl/>
        </w:rPr>
        <w:t>יעקב אשר (יהדות התורה):</w:t>
      </w:r>
      <w:r w:rsidRPr="00BF3CE3">
        <w:rPr>
          <w:rStyle w:val="TagStyle"/>
          <w:rtl/>
        </w:rPr>
        <w:t xml:space="preserve"> </w:t>
      </w:r>
      <w:r w:rsidRPr="00B368A0">
        <w:rPr>
          <w:rStyle w:val="TagStyle"/>
          <w:rtl/>
        </w:rPr>
        <w:t>&lt;&lt; קריאה &gt;&gt;</w:t>
      </w:r>
      <w:r>
        <w:rPr>
          <w:rtl/>
        </w:rPr>
        <w:t xml:space="preserve"> </w:t>
      </w:r>
      <w:bookmarkEnd w:id="2336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עוד פעם שלחו אותך? עוד פעם? </w:t>
      </w:r>
    </w:p>
    <w:p w:rsidR="00BD7FB7" w:rsidRDefault="00BD7FB7" w:rsidP="00874457">
      <w:pPr>
        <w:rPr>
          <w:rtl/>
          <w:lang w:eastAsia="he-IL"/>
        </w:rPr>
      </w:pPr>
    </w:p>
    <w:p w:rsidR="00BD7FB7" w:rsidRDefault="00BD7FB7" w:rsidP="00874457">
      <w:pPr>
        <w:pStyle w:val="af8"/>
        <w:rPr>
          <w:rtl/>
        </w:rPr>
      </w:pPr>
      <w:bookmarkStart w:id="23366" w:name="ET_interruption_5085_167"/>
      <w:r w:rsidRPr="00B368A0">
        <w:rPr>
          <w:rStyle w:val="TagStyle"/>
          <w:rtl/>
        </w:rPr>
        <w:t xml:space="preserve"> &lt;&lt; קריאה &gt;&gt;</w:t>
      </w:r>
      <w:r w:rsidRPr="00BF3CE3">
        <w:rPr>
          <w:rStyle w:val="TagStyle"/>
          <w:rtl/>
        </w:rPr>
        <w:t xml:space="preserve"> </w:t>
      </w:r>
      <w:r>
        <w:rPr>
          <w:rtl/>
        </w:rPr>
        <w:t>אורלי לוי אבקסיס (הליכוד):</w:t>
      </w:r>
      <w:r w:rsidRPr="00BF3CE3">
        <w:rPr>
          <w:rStyle w:val="TagStyle"/>
          <w:rtl/>
        </w:rPr>
        <w:t xml:space="preserve"> </w:t>
      </w:r>
      <w:r w:rsidRPr="00B368A0">
        <w:rPr>
          <w:rStyle w:val="TagStyle"/>
          <w:rtl/>
        </w:rPr>
        <w:t>&lt;&lt; קריאה &gt;&gt;</w:t>
      </w:r>
      <w:r>
        <w:rPr>
          <w:rtl/>
        </w:rPr>
        <w:t xml:space="preserve"> </w:t>
      </w:r>
      <w:bookmarkEnd w:id="23366"/>
    </w:p>
    <w:p w:rsidR="00BD7FB7" w:rsidRDefault="00BD7FB7" w:rsidP="00FE191E">
      <w:pPr>
        <w:rPr>
          <w:rtl/>
          <w:lang w:eastAsia="he-IL"/>
        </w:rPr>
      </w:pPr>
    </w:p>
    <w:p w:rsidR="00BD7FB7" w:rsidRDefault="00F70AA4" w:rsidP="00874457">
      <w:pPr>
        <w:rPr>
          <w:rtl/>
          <w:lang w:eastAsia="he-IL"/>
        </w:rPr>
      </w:pPr>
      <w:bookmarkStart w:id="23367" w:name="_ETM_Q79_549000"/>
      <w:bookmarkEnd w:id="23367"/>
      <w:r>
        <w:rPr>
          <w:rFonts w:hint="cs"/>
          <w:rtl/>
          <w:lang w:eastAsia="he-IL"/>
        </w:rPr>
        <w:t>– – –</w:t>
      </w:r>
    </w:p>
    <w:p w:rsidR="00BD7FB7" w:rsidRDefault="00BD7FB7" w:rsidP="00874457">
      <w:pPr>
        <w:rPr>
          <w:rtl/>
          <w:lang w:eastAsia="he-IL"/>
        </w:rPr>
      </w:pPr>
      <w:bookmarkStart w:id="23368" w:name="_ETM_Q79_552000"/>
      <w:bookmarkEnd w:id="23368"/>
    </w:p>
    <w:p w:rsidR="00BD7FB7" w:rsidRDefault="00BD7FB7" w:rsidP="00874457">
      <w:pPr>
        <w:pStyle w:val="af8"/>
        <w:rPr>
          <w:rtl/>
        </w:rPr>
      </w:pPr>
      <w:bookmarkStart w:id="23369" w:name="ET_interruption_5069_168"/>
      <w:r w:rsidRPr="00B368A0">
        <w:rPr>
          <w:rStyle w:val="TagStyle"/>
          <w:rtl/>
        </w:rPr>
        <w:t xml:space="preserve"> &lt;&lt; קריאה &gt;&gt;</w:t>
      </w:r>
      <w:r w:rsidRPr="00BF3CE3">
        <w:rPr>
          <w:rStyle w:val="TagStyle"/>
          <w:rtl/>
        </w:rPr>
        <w:t xml:space="preserve"> </w:t>
      </w:r>
      <w:r>
        <w:rPr>
          <w:rtl/>
        </w:rPr>
        <w:t>יעקב אשר (יהדות התורה):</w:t>
      </w:r>
      <w:r w:rsidRPr="00BF3CE3">
        <w:rPr>
          <w:rStyle w:val="TagStyle"/>
          <w:rtl/>
        </w:rPr>
        <w:t xml:space="preserve"> </w:t>
      </w:r>
      <w:r w:rsidRPr="00B368A0">
        <w:rPr>
          <w:rStyle w:val="TagStyle"/>
          <w:rtl/>
        </w:rPr>
        <w:t>&lt;&lt; קריאה &gt;&gt;</w:t>
      </w:r>
      <w:r>
        <w:rPr>
          <w:rtl/>
        </w:rPr>
        <w:t xml:space="preserve"> </w:t>
      </w:r>
      <w:bookmarkEnd w:id="23369"/>
    </w:p>
    <w:p w:rsidR="00BD7FB7" w:rsidRDefault="00BD7FB7" w:rsidP="00FE191E">
      <w:pPr>
        <w:rPr>
          <w:rtl/>
          <w:lang w:eastAsia="he-IL"/>
        </w:rPr>
      </w:pPr>
    </w:p>
    <w:p w:rsidR="00BD7FB7" w:rsidRDefault="00BD7FB7" w:rsidP="00874457">
      <w:pPr>
        <w:rPr>
          <w:rtl/>
          <w:lang w:eastAsia="he-IL"/>
        </w:rPr>
      </w:pPr>
      <w:r>
        <w:rPr>
          <w:rFonts w:hint="cs"/>
          <w:rtl/>
          <w:lang w:eastAsia="he-IL"/>
        </w:rPr>
        <w:t>עוד פעם הגוי של שבת?</w:t>
      </w:r>
    </w:p>
    <w:p w:rsidR="00BD7FB7" w:rsidRDefault="00BD7FB7" w:rsidP="00874457">
      <w:pPr>
        <w:rPr>
          <w:rtl/>
          <w:lang w:eastAsia="he-IL"/>
        </w:rPr>
      </w:pPr>
      <w:bookmarkStart w:id="23370" w:name="_ETM_Q79_554000"/>
      <w:bookmarkEnd w:id="23370"/>
    </w:p>
    <w:p w:rsidR="00BD7FB7" w:rsidRDefault="00BD7FB7" w:rsidP="00874457">
      <w:pPr>
        <w:pStyle w:val="af8"/>
        <w:keepNext/>
        <w:rPr>
          <w:rtl/>
        </w:rPr>
      </w:pPr>
      <w:bookmarkStart w:id="23371" w:name="ET_interruption_קריאות_170"/>
      <w:r w:rsidRPr="00B368A0">
        <w:rPr>
          <w:rStyle w:val="TagStyle"/>
          <w:rtl/>
        </w:rPr>
        <w:t xml:space="preserve"> &lt;&lt; קריאה &gt;&gt;</w:t>
      </w:r>
      <w:r w:rsidRPr="00BF3CE3">
        <w:rPr>
          <w:rStyle w:val="TagStyle"/>
          <w:rtl/>
        </w:rPr>
        <w:t xml:space="preserve"> </w:t>
      </w:r>
      <w:r>
        <w:rPr>
          <w:rtl/>
        </w:rPr>
        <w:t>קריאות:</w:t>
      </w:r>
      <w:r w:rsidRPr="00BF3CE3">
        <w:rPr>
          <w:rStyle w:val="TagStyle"/>
          <w:rtl/>
        </w:rPr>
        <w:t xml:space="preserve"> </w:t>
      </w:r>
      <w:r w:rsidRPr="00B368A0">
        <w:rPr>
          <w:rStyle w:val="TagStyle"/>
          <w:rtl/>
        </w:rPr>
        <w:t>&lt;&lt; קריאה &gt;&gt;</w:t>
      </w:r>
      <w:r>
        <w:rPr>
          <w:rtl/>
        </w:rPr>
        <w:t xml:space="preserve"> </w:t>
      </w:r>
      <w:bookmarkEnd w:id="23371"/>
    </w:p>
    <w:p w:rsidR="00BD7FB7" w:rsidRDefault="00BD7FB7" w:rsidP="00FE191E">
      <w:pPr>
        <w:rPr>
          <w:rtl/>
          <w:lang w:eastAsia="he-IL"/>
        </w:rPr>
      </w:pPr>
    </w:p>
    <w:p w:rsidR="00BD7FB7" w:rsidRDefault="00F70AA4" w:rsidP="00874457">
      <w:pPr>
        <w:keepNext/>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9"/>
        <w:rPr>
          <w:rtl/>
        </w:rPr>
      </w:pPr>
      <w:bookmarkStart w:id="23372" w:name="ET_yor_6245_171"/>
      <w:r w:rsidRPr="00B368A0">
        <w:rPr>
          <w:rStyle w:val="TagStyle"/>
          <w:rtl/>
        </w:rPr>
        <w:t xml:space="preserve"> &lt;&lt; יור &gt;&gt;</w:t>
      </w:r>
      <w:r w:rsidRPr="00BF3CE3">
        <w:rPr>
          <w:rStyle w:val="TagStyle"/>
          <w:rtl/>
        </w:rPr>
        <w:t xml:space="preserve"> </w:t>
      </w:r>
      <w:r>
        <w:rPr>
          <w:rtl/>
        </w:rPr>
        <w:t>היו"ר דוד ביטן:</w:t>
      </w:r>
      <w:r w:rsidRPr="00BF3CE3">
        <w:rPr>
          <w:rStyle w:val="TagStyle"/>
          <w:rtl/>
        </w:rPr>
        <w:t xml:space="preserve"> </w:t>
      </w:r>
      <w:r w:rsidRPr="00B368A0">
        <w:rPr>
          <w:rStyle w:val="TagStyle"/>
          <w:rtl/>
        </w:rPr>
        <w:t>&lt;&lt; יור &gt;&gt;</w:t>
      </w:r>
      <w:r>
        <w:rPr>
          <w:rtl/>
        </w:rPr>
        <w:t xml:space="preserve"> </w:t>
      </w:r>
      <w:bookmarkEnd w:id="23372"/>
    </w:p>
    <w:p w:rsidR="00BD7FB7" w:rsidRDefault="00BD7FB7" w:rsidP="00FE191E">
      <w:pPr>
        <w:rPr>
          <w:rtl/>
          <w:lang w:eastAsia="he-IL"/>
        </w:rPr>
      </w:pPr>
    </w:p>
    <w:p w:rsidR="00BD7FB7" w:rsidRDefault="00BD7FB7" w:rsidP="00874457">
      <w:pPr>
        <w:rPr>
          <w:rtl/>
        </w:rPr>
      </w:pPr>
      <w:r>
        <w:rPr>
          <w:rFonts w:hint="cs"/>
          <w:rtl/>
          <w:lang w:eastAsia="he-IL"/>
        </w:rPr>
        <w:t xml:space="preserve">מאיר, </w:t>
      </w:r>
      <w:r>
        <w:rPr>
          <w:rFonts w:hint="cs"/>
          <w:rtl/>
        </w:rPr>
        <w:t xml:space="preserve">הוא </w:t>
      </w:r>
      <w:bookmarkStart w:id="23373" w:name="_ETM_Q79_555000"/>
      <w:bookmarkEnd w:id="23373"/>
      <w:r>
        <w:rPr>
          <w:rFonts w:hint="cs"/>
          <w:rtl/>
        </w:rPr>
        <w:t>תמיד עונה לחרדים. איך זה יצא</w:t>
      </w:r>
      <w:r w:rsidR="00047BB9">
        <w:rPr>
          <w:rFonts w:hint="cs"/>
          <w:rtl/>
        </w:rPr>
        <w:t>,</w:t>
      </w:r>
      <w:r>
        <w:rPr>
          <w:rFonts w:hint="cs"/>
          <w:rtl/>
        </w:rPr>
        <w:t xml:space="preserve"> הדבר הזה?</w:t>
      </w:r>
    </w:p>
    <w:p w:rsidR="00BD7FB7" w:rsidRDefault="00BD7FB7" w:rsidP="00874457">
      <w:pPr>
        <w:rPr>
          <w:rtl/>
        </w:rPr>
      </w:pPr>
    </w:p>
    <w:p w:rsidR="00BD7FB7" w:rsidRDefault="00BD7FB7" w:rsidP="00874457">
      <w:pPr>
        <w:pStyle w:val="af8"/>
        <w:rPr>
          <w:rtl/>
        </w:rPr>
      </w:pPr>
      <w:r w:rsidRPr="00B368A0">
        <w:rPr>
          <w:rStyle w:val="TagStyle"/>
          <w:rtl/>
        </w:rPr>
        <w:t xml:space="preserve"> &lt;&lt; קריאה &gt;&gt;</w:t>
      </w:r>
      <w:r w:rsidRPr="00BF3CE3">
        <w:rPr>
          <w:rStyle w:val="TagStyle"/>
          <w:rtl/>
        </w:rPr>
        <w:t xml:space="preserve"> </w:t>
      </w:r>
      <w:r>
        <w:rPr>
          <w:rtl/>
        </w:rPr>
        <w:t>דוד אמסלם (הליכוד):</w:t>
      </w:r>
      <w:r w:rsidRPr="00BF3CE3">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גם</w:t>
      </w:r>
      <w:bookmarkStart w:id="23374" w:name="_ETM_Q79_558000"/>
      <w:bookmarkEnd w:id="23374"/>
      <w:r>
        <w:rPr>
          <w:rFonts w:hint="cs"/>
          <w:rtl/>
          <w:lang w:eastAsia="he-IL"/>
        </w:rPr>
        <w:t xml:space="preserve"> פסח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bookmarkStart w:id="23375" w:name="ET_yor_6245_174"/>
      <w:r w:rsidRPr="00B368A0">
        <w:rPr>
          <w:rStyle w:val="TagStyle"/>
          <w:rtl/>
        </w:rPr>
        <w:t xml:space="preserve"> &lt;&lt; יור &gt;&gt;</w:t>
      </w:r>
      <w:r w:rsidRPr="00BF3CE3">
        <w:rPr>
          <w:rStyle w:val="TagStyle"/>
          <w:rtl/>
        </w:rPr>
        <w:t xml:space="preserve"> </w:t>
      </w:r>
      <w:r>
        <w:rPr>
          <w:rtl/>
        </w:rPr>
        <w:t>היו"ר דוד ביטן:</w:t>
      </w:r>
      <w:r w:rsidRPr="00BF3CE3">
        <w:rPr>
          <w:rStyle w:val="TagStyle"/>
          <w:rtl/>
        </w:rPr>
        <w:t xml:space="preserve"> </w:t>
      </w:r>
      <w:r w:rsidRPr="00B368A0">
        <w:rPr>
          <w:rStyle w:val="TagStyle"/>
          <w:rtl/>
        </w:rPr>
        <w:t>&lt;&lt; יור &gt;&gt;</w:t>
      </w:r>
      <w:r>
        <w:rPr>
          <w:rtl/>
        </w:rPr>
        <w:t xml:space="preserve"> </w:t>
      </w:r>
      <w:bookmarkEnd w:id="23375"/>
    </w:p>
    <w:p w:rsidR="00BD7FB7" w:rsidRDefault="00BD7FB7" w:rsidP="00FE191E">
      <w:pPr>
        <w:rPr>
          <w:rtl/>
          <w:lang w:eastAsia="he-IL"/>
        </w:rPr>
      </w:pPr>
    </w:p>
    <w:p w:rsidR="00BD7FB7" w:rsidRDefault="00BD7FB7" w:rsidP="00874457">
      <w:pPr>
        <w:rPr>
          <w:rtl/>
          <w:lang w:eastAsia="he-IL"/>
        </w:rPr>
      </w:pPr>
      <w:bookmarkStart w:id="23376" w:name="_ETM_Q79_559000"/>
      <w:bookmarkEnd w:id="23376"/>
      <w:r>
        <w:rPr>
          <w:rFonts w:hint="cs"/>
          <w:rtl/>
          <w:lang w:eastAsia="he-IL"/>
        </w:rPr>
        <w:t>הוא תמיד</w:t>
      </w:r>
      <w:bookmarkStart w:id="23377" w:name="_ETM_Q79_557000"/>
      <w:bookmarkEnd w:id="23377"/>
      <w:r>
        <w:rPr>
          <w:rFonts w:hint="cs"/>
          <w:rtl/>
          <w:lang w:eastAsia="he-IL"/>
        </w:rPr>
        <w:t xml:space="preserve"> עונה לחרדים. </w:t>
      </w:r>
    </w:p>
    <w:p w:rsidR="00BD7FB7" w:rsidRDefault="00BD7FB7" w:rsidP="00874457">
      <w:pPr>
        <w:rPr>
          <w:rtl/>
          <w:lang w:eastAsia="he-IL"/>
        </w:rPr>
      </w:pPr>
      <w:bookmarkStart w:id="23378" w:name="_ETM_Q79_560000"/>
      <w:bookmarkEnd w:id="23378"/>
    </w:p>
    <w:p w:rsidR="00BD7FB7" w:rsidRDefault="00BD7FB7" w:rsidP="00874457">
      <w:pPr>
        <w:pStyle w:val="-"/>
        <w:rPr>
          <w:rtl/>
        </w:rPr>
      </w:pPr>
      <w:bookmarkStart w:id="23379" w:name="ET_speakercontinue_6213_175"/>
      <w:r w:rsidRPr="00B368A0">
        <w:rPr>
          <w:rStyle w:val="TagStyle"/>
          <w:rtl/>
        </w:rPr>
        <w:t xml:space="preserve"> &lt;&lt; דובר_המשך &gt;&gt;</w:t>
      </w:r>
      <w:r w:rsidRPr="00BF3CE3">
        <w:rPr>
          <w:rStyle w:val="TagStyle"/>
          <w:rtl/>
        </w:rPr>
        <w:t xml:space="preserve"> </w:t>
      </w:r>
      <w:r>
        <w:rPr>
          <w:rtl/>
        </w:rPr>
        <w:t>השר לשיתוף פעולה אזורי עיסאווי פריג':</w:t>
      </w:r>
      <w:r w:rsidRPr="00BF3CE3">
        <w:rPr>
          <w:rStyle w:val="TagStyle"/>
          <w:rtl/>
        </w:rPr>
        <w:t xml:space="preserve"> </w:t>
      </w:r>
      <w:r w:rsidRPr="00B368A0">
        <w:rPr>
          <w:rStyle w:val="TagStyle"/>
          <w:rtl/>
        </w:rPr>
        <w:t>&lt;&lt; דובר_המשך &gt;&gt;</w:t>
      </w:r>
      <w:r>
        <w:rPr>
          <w:rtl/>
        </w:rPr>
        <w:t xml:space="preserve"> </w:t>
      </w:r>
      <w:bookmarkEnd w:id="23379"/>
    </w:p>
    <w:p w:rsidR="00BD7FB7" w:rsidRDefault="00BD7FB7" w:rsidP="00FE191E">
      <w:pPr>
        <w:rPr>
          <w:rtl/>
          <w:lang w:eastAsia="he-IL"/>
        </w:rPr>
      </w:pPr>
    </w:p>
    <w:p w:rsidR="00BD7FB7" w:rsidRDefault="00BD7FB7" w:rsidP="00874457">
      <w:pPr>
        <w:rPr>
          <w:rtl/>
          <w:lang w:eastAsia="he-IL"/>
        </w:rPr>
      </w:pPr>
      <w:bookmarkStart w:id="23380" w:name="_ETM_Q79_561000"/>
      <w:bookmarkEnd w:id="23380"/>
      <w:r>
        <w:rPr>
          <w:rFonts w:hint="cs"/>
          <w:rtl/>
          <w:lang w:eastAsia="he-IL"/>
        </w:rPr>
        <w:t>מה קורה פה? מה קורה פה?</w:t>
      </w:r>
    </w:p>
    <w:p w:rsidR="00BD7FB7" w:rsidRDefault="00BD7FB7" w:rsidP="00874457">
      <w:pPr>
        <w:rPr>
          <w:rtl/>
          <w:lang w:eastAsia="he-IL"/>
        </w:rPr>
      </w:pPr>
    </w:p>
    <w:p w:rsidR="00BD7FB7" w:rsidRDefault="00BD7FB7" w:rsidP="00874457">
      <w:pPr>
        <w:pStyle w:val="af8"/>
        <w:rPr>
          <w:rtl/>
        </w:rPr>
      </w:pPr>
      <w:bookmarkStart w:id="23381" w:name="ET_interruption_5069_176"/>
      <w:r w:rsidRPr="00B368A0">
        <w:rPr>
          <w:rStyle w:val="TagStyle"/>
          <w:rtl/>
        </w:rPr>
        <w:t xml:space="preserve"> &lt;&lt; קריאה &gt;&gt;</w:t>
      </w:r>
      <w:r w:rsidRPr="00BF3CE3">
        <w:rPr>
          <w:rStyle w:val="TagStyle"/>
          <w:rtl/>
        </w:rPr>
        <w:t xml:space="preserve"> </w:t>
      </w:r>
      <w:r>
        <w:rPr>
          <w:rtl/>
        </w:rPr>
        <w:t>יעקב אשר (יהדות התורה):</w:t>
      </w:r>
      <w:r w:rsidRPr="00BF3CE3">
        <w:rPr>
          <w:rStyle w:val="TagStyle"/>
          <w:rtl/>
        </w:rPr>
        <w:t xml:space="preserve"> </w:t>
      </w:r>
      <w:r w:rsidRPr="00B368A0">
        <w:rPr>
          <w:rStyle w:val="TagStyle"/>
          <w:rtl/>
        </w:rPr>
        <w:t>&lt;&lt; קריאה &gt;&gt;</w:t>
      </w:r>
      <w:r>
        <w:rPr>
          <w:rtl/>
        </w:rPr>
        <w:t xml:space="preserve"> </w:t>
      </w:r>
      <w:bookmarkEnd w:id="2338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גן ילדים. </w:t>
      </w:r>
    </w:p>
    <w:p w:rsidR="00BD7FB7" w:rsidRDefault="00BD7FB7" w:rsidP="00874457">
      <w:pPr>
        <w:rPr>
          <w:rtl/>
          <w:lang w:eastAsia="he-IL"/>
        </w:rPr>
      </w:pPr>
      <w:bookmarkStart w:id="23382" w:name="_ETM_Q79_562000"/>
      <w:bookmarkEnd w:id="23382"/>
    </w:p>
    <w:p w:rsidR="00BD7FB7" w:rsidRDefault="00BD7FB7" w:rsidP="00874457">
      <w:pPr>
        <w:pStyle w:val="af8"/>
        <w:rPr>
          <w:rtl/>
        </w:rPr>
      </w:pPr>
      <w:bookmarkStart w:id="23383" w:name="ET_interruption_קריאות_178"/>
      <w:r w:rsidRPr="00B368A0">
        <w:rPr>
          <w:rStyle w:val="TagStyle"/>
          <w:rtl/>
        </w:rPr>
        <w:t xml:space="preserve"> &lt;&lt; קריאה &gt;&gt;</w:t>
      </w:r>
      <w:r w:rsidRPr="00BF3CE3">
        <w:rPr>
          <w:rStyle w:val="TagStyle"/>
          <w:rtl/>
        </w:rPr>
        <w:t xml:space="preserve"> </w:t>
      </w:r>
      <w:r>
        <w:rPr>
          <w:rtl/>
        </w:rPr>
        <w:t>קריאות:</w:t>
      </w:r>
      <w:r w:rsidRPr="00BF3CE3">
        <w:rPr>
          <w:rStyle w:val="TagStyle"/>
          <w:rtl/>
        </w:rPr>
        <w:t xml:space="preserve"> </w:t>
      </w:r>
      <w:r w:rsidRPr="00B368A0">
        <w:rPr>
          <w:rStyle w:val="TagStyle"/>
          <w:rtl/>
        </w:rPr>
        <w:t>&lt;&lt; קריאה &gt;&gt;</w:t>
      </w:r>
      <w:r>
        <w:rPr>
          <w:rtl/>
        </w:rPr>
        <w:t xml:space="preserve"> </w:t>
      </w:r>
      <w:bookmarkEnd w:id="23383"/>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3384" w:name="ET_interruption_5069_179"/>
      <w:r w:rsidRPr="00B368A0">
        <w:rPr>
          <w:rStyle w:val="TagStyle"/>
          <w:rtl/>
        </w:rPr>
        <w:t xml:space="preserve"> &lt;&lt; קריאה &gt;&gt;</w:t>
      </w:r>
      <w:r w:rsidRPr="00BF3CE3">
        <w:rPr>
          <w:rStyle w:val="TagStyle"/>
          <w:rtl/>
        </w:rPr>
        <w:t xml:space="preserve"> </w:t>
      </w:r>
      <w:r>
        <w:rPr>
          <w:rtl/>
        </w:rPr>
        <w:t>יעקב אשר (יהדות התורה):</w:t>
      </w:r>
      <w:r w:rsidRPr="00BF3CE3">
        <w:rPr>
          <w:rStyle w:val="TagStyle"/>
          <w:rtl/>
        </w:rPr>
        <w:t xml:space="preserve"> </w:t>
      </w:r>
      <w:r w:rsidRPr="00B368A0">
        <w:rPr>
          <w:rStyle w:val="TagStyle"/>
          <w:rtl/>
        </w:rPr>
        <w:t>&lt;&lt; קריאה &gt;&gt;</w:t>
      </w:r>
      <w:r>
        <w:rPr>
          <w:rtl/>
        </w:rPr>
        <w:t xml:space="preserve"> </w:t>
      </w:r>
      <w:bookmarkEnd w:id="2338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הם עשו אותך </w:t>
      </w:r>
      <w:bookmarkStart w:id="23385" w:name="_ETM_Q79_567000"/>
      <w:bookmarkEnd w:id="23385"/>
      <w:r>
        <w:rPr>
          <w:rFonts w:hint="cs"/>
          <w:rtl/>
          <w:lang w:eastAsia="he-IL"/>
        </w:rPr>
        <w:t>פרעה? מה הם עשו אותך?</w:t>
      </w:r>
    </w:p>
    <w:p w:rsidR="00BD7FB7" w:rsidRDefault="00BD7FB7" w:rsidP="00874457">
      <w:pPr>
        <w:rPr>
          <w:rtl/>
          <w:lang w:eastAsia="he-IL"/>
        </w:rPr>
      </w:pPr>
      <w:bookmarkStart w:id="23386" w:name="_ETM_Q79_571000"/>
      <w:bookmarkEnd w:id="23386"/>
    </w:p>
    <w:p w:rsidR="00BD7FB7" w:rsidRDefault="00BD7FB7" w:rsidP="00874457">
      <w:pPr>
        <w:pStyle w:val="-"/>
        <w:keepNext/>
        <w:rPr>
          <w:rtl/>
        </w:rPr>
      </w:pPr>
      <w:bookmarkStart w:id="23387" w:name="ET_speakercontinue_6213_180"/>
      <w:r w:rsidRPr="00B368A0">
        <w:rPr>
          <w:rStyle w:val="TagStyle"/>
          <w:rtl/>
        </w:rPr>
        <w:t xml:space="preserve"> &lt;&lt; דובר_המשך &gt;&gt;</w:t>
      </w:r>
      <w:r w:rsidRPr="00BF3CE3">
        <w:rPr>
          <w:rStyle w:val="TagStyle"/>
          <w:rtl/>
        </w:rPr>
        <w:t xml:space="preserve"> </w:t>
      </w:r>
      <w:r>
        <w:rPr>
          <w:rtl/>
        </w:rPr>
        <w:t>השר לשיתוף פעולה אזורי עיסאווי פריג':</w:t>
      </w:r>
      <w:r w:rsidRPr="00BF3CE3">
        <w:rPr>
          <w:rStyle w:val="TagStyle"/>
          <w:rtl/>
        </w:rPr>
        <w:t xml:space="preserve"> </w:t>
      </w:r>
      <w:r w:rsidRPr="00B368A0">
        <w:rPr>
          <w:rStyle w:val="TagStyle"/>
          <w:rtl/>
        </w:rPr>
        <w:t>&lt;&lt; דובר_המשך &gt;&gt;</w:t>
      </w:r>
      <w:r>
        <w:rPr>
          <w:rtl/>
        </w:rPr>
        <w:t xml:space="preserve"> </w:t>
      </w:r>
      <w:bookmarkEnd w:id="23387"/>
    </w:p>
    <w:p w:rsidR="00BD7FB7" w:rsidRDefault="00BD7FB7" w:rsidP="00FE191E">
      <w:pPr>
        <w:rPr>
          <w:rtl/>
          <w:lang w:eastAsia="he-IL"/>
        </w:rPr>
      </w:pPr>
    </w:p>
    <w:p w:rsidR="00BD7FB7" w:rsidRDefault="00BD7FB7" w:rsidP="00874457">
      <w:pPr>
        <w:keepNext/>
        <w:rPr>
          <w:rtl/>
          <w:lang w:eastAsia="he-IL"/>
        </w:rPr>
      </w:pPr>
      <w:r>
        <w:rPr>
          <w:rFonts w:hint="cs"/>
          <w:rtl/>
          <w:lang w:eastAsia="he-IL"/>
        </w:rPr>
        <w:t>חברים.</w:t>
      </w:r>
    </w:p>
    <w:p w:rsidR="00BD7FB7" w:rsidRDefault="00BD7FB7" w:rsidP="00874457">
      <w:pPr>
        <w:rPr>
          <w:rtl/>
          <w:lang w:eastAsia="he-IL"/>
        </w:rPr>
      </w:pPr>
    </w:p>
    <w:p w:rsidR="00BD7FB7" w:rsidRDefault="00BD7FB7" w:rsidP="00874457">
      <w:pPr>
        <w:pStyle w:val="af8"/>
        <w:rPr>
          <w:rtl/>
        </w:rPr>
      </w:pPr>
      <w:bookmarkStart w:id="23388" w:name="ET_interruption_5156_181"/>
      <w:r w:rsidRPr="00B368A0">
        <w:rPr>
          <w:rStyle w:val="TagStyle"/>
          <w:rtl/>
        </w:rPr>
        <w:t xml:space="preserve"> &lt;&lt; קריאה &gt;&gt;</w:t>
      </w:r>
      <w:r w:rsidRPr="00BF3CE3">
        <w:rPr>
          <w:rStyle w:val="TagStyle"/>
          <w:rtl/>
        </w:rPr>
        <w:t xml:space="preserve"> </w:t>
      </w:r>
      <w:r>
        <w:rPr>
          <w:rtl/>
        </w:rPr>
        <w:t>דוד אמסלם (הליכוד):</w:t>
      </w:r>
      <w:r w:rsidRPr="00BF3CE3">
        <w:rPr>
          <w:rStyle w:val="TagStyle"/>
          <w:rtl/>
        </w:rPr>
        <w:t xml:space="preserve"> </w:t>
      </w:r>
      <w:r w:rsidRPr="00B368A0">
        <w:rPr>
          <w:rStyle w:val="TagStyle"/>
          <w:rtl/>
        </w:rPr>
        <w:t>&lt;&lt; קריאה &gt;&gt;</w:t>
      </w:r>
      <w:r>
        <w:rPr>
          <w:rtl/>
        </w:rPr>
        <w:t xml:space="preserve"> </w:t>
      </w:r>
      <w:bookmarkEnd w:id="23388"/>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עשו אותך האיש הכי </w:t>
      </w:r>
      <w:r w:rsidR="00F70AA4">
        <w:rPr>
          <w:rFonts w:hint="cs"/>
          <w:rtl/>
          <w:lang w:eastAsia="he-IL"/>
        </w:rPr>
        <w:t>– – –</w:t>
      </w:r>
    </w:p>
    <w:p w:rsidR="00BD7FB7" w:rsidRDefault="00BD7FB7" w:rsidP="00874457">
      <w:pPr>
        <w:rPr>
          <w:rtl/>
          <w:lang w:eastAsia="he-IL"/>
        </w:rPr>
      </w:pPr>
      <w:bookmarkStart w:id="23389" w:name="_ETM_Q79_570000"/>
      <w:bookmarkEnd w:id="23389"/>
    </w:p>
    <w:p w:rsidR="00BD7FB7" w:rsidRDefault="00BD7FB7" w:rsidP="00874457">
      <w:pPr>
        <w:pStyle w:val="af8"/>
        <w:rPr>
          <w:rtl/>
        </w:rPr>
      </w:pPr>
      <w:bookmarkStart w:id="23390" w:name="ET_interruption_5069_182"/>
      <w:r w:rsidRPr="00B368A0">
        <w:rPr>
          <w:rStyle w:val="TagStyle"/>
          <w:rtl/>
        </w:rPr>
        <w:t xml:space="preserve"> &lt;&lt; קריאה &gt;&gt;</w:t>
      </w:r>
      <w:r w:rsidRPr="00BF3CE3">
        <w:rPr>
          <w:rStyle w:val="TagStyle"/>
          <w:rtl/>
        </w:rPr>
        <w:t xml:space="preserve"> </w:t>
      </w:r>
      <w:r>
        <w:rPr>
          <w:rtl/>
        </w:rPr>
        <w:t>יעקב אשר (יהדות התורה):</w:t>
      </w:r>
      <w:r w:rsidRPr="00BF3CE3">
        <w:rPr>
          <w:rStyle w:val="TagStyle"/>
          <w:rtl/>
        </w:rPr>
        <w:t xml:space="preserve"> </w:t>
      </w:r>
      <w:r w:rsidRPr="00B368A0">
        <w:rPr>
          <w:rStyle w:val="TagStyle"/>
          <w:rtl/>
        </w:rPr>
        <w:t>&lt;&lt; קריאה &gt;&gt;</w:t>
      </w:r>
      <w:r>
        <w:rPr>
          <w:rtl/>
        </w:rPr>
        <w:t xml:space="preserve"> </w:t>
      </w:r>
      <w:bookmarkEnd w:id="23390"/>
    </w:p>
    <w:p w:rsidR="00BD7FB7" w:rsidRDefault="00BD7FB7" w:rsidP="00FE191E">
      <w:pPr>
        <w:rPr>
          <w:rtl/>
          <w:lang w:eastAsia="he-IL"/>
        </w:rPr>
      </w:pPr>
    </w:p>
    <w:p w:rsidR="00BD7FB7" w:rsidRDefault="00BD7FB7" w:rsidP="00874457">
      <w:pPr>
        <w:rPr>
          <w:rtl/>
          <w:lang w:eastAsia="he-IL"/>
        </w:rPr>
      </w:pPr>
      <w:bookmarkStart w:id="23391" w:name="_ETM_Q79_572000"/>
      <w:bookmarkEnd w:id="23391"/>
      <w:r>
        <w:rPr>
          <w:rFonts w:hint="cs"/>
          <w:rtl/>
          <w:lang w:eastAsia="he-IL"/>
        </w:rPr>
        <w:t xml:space="preserve">אתה יודע מה התשובה? אין להם אומץ. אין להם אומץ. </w:t>
      </w:r>
    </w:p>
    <w:p w:rsidR="00BD7FB7" w:rsidRDefault="00BD7FB7" w:rsidP="00874457">
      <w:pPr>
        <w:rPr>
          <w:rtl/>
          <w:lang w:eastAsia="he-IL"/>
        </w:rPr>
      </w:pPr>
      <w:bookmarkStart w:id="23392" w:name="_ETM_Q79_576000"/>
      <w:bookmarkEnd w:id="23392"/>
    </w:p>
    <w:p w:rsidR="00BD7FB7" w:rsidRDefault="00BD7FB7" w:rsidP="00874457">
      <w:pPr>
        <w:pStyle w:val="af8"/>
        <w:rPr>
          <w:rtl/>
        </w:rPr>
      </w:pPr>
      <w:bookmarkStart w:id="23393" w:name="ET_interruption_5156_183"/>
      <w:r w:rsidRPr="00B368A0">
        <w:rPr>
          <w:rStyle w:val="TagStyle"/>
          <w:rtl/>
        </w:rPr>
        <w:t xml:space="preserve"> &lt;&lt; קריאה &gt;&gt;</w:t>
      </w:r>
      <w:r w:rsidRPr="00BF3CE3">
        <w:rPr>
          <w:rStyle w:val="TagStyle"/>
          <w:rtl/>
        </w:rPr>
        <w:t xml:space="preserve"> </w:t>
      </w:r>
      <w:r>
        <w:rPr>
          <w:rtl/>
        </w:rPr>
        <w:t>דוד אמסלם (הליכוד):</w:t>
      </w:r>
      <w:r w:rsidRPr="00BF3CE3">
        <w:rPr>
          <w:rStyle w:val="TagStyle"/>
          <w:rtl/>
        </w:rPr>
        <w:t xml:space="preserve"> </w:t>
      </w:r>
      <w:r w:rsidRPr="00B368A0">
        <w:rPr>
          <w:rStyle w:val="TagStyle"/>
          <w:rtl/>
        </w:rPr>
        <w:t>&lt;&lt; קריאה &gt;&gt;</w:t>
      </w:r>
      <w:r>
        <w:rPr>
          <w:rtl/>
        </w:rPr>
        <w:t xml:space="preserve"> </w:t>
      </w:r>
      <w:bookmarkEnd w:id="23393"/>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bookmarkStart w:id="23394" w:name="_ETM_Q79_580000"/>
      <w:bookmarkEnd w:id="23394"/>
    </w:p>
    <w:p w:rsidR="00BD7FB7" w:rsidRDefault="00BD7FB7" w:rsidP="00874457">
      <w:pPr>
        <w:pStyle w:val="-"/>
        <w:rPr>
          <w:rtl/>
        </w:rPr>
      </w:pPr>
      <w:bookmarkStart w:id="23395" w:name="ET_speakercontinue_6213_184"/>
      <w:r w:rsidRPr="00B368A0">
        <w:rPr>
          <w:rStyle w:val="TagStyle"/>
          <w:rtl/>
        </w:rPr>
        <w:t xml:space="preserve"> &lt;&lt; דובר_המשך &gt;&gt;</w:t>
      </w:r>
      <w:r w:rsidRPr="00BF3CE3">
        <w:rPr>
          <w:rStyle w:val="TagStyle"/>
          <w:rtl/>
        </w:rPr>
        <w:t xml:space="preserve"> </w:t>
      </w:r>
      <w:r>
        <w:rPr>
          <w:rtl/>
        </w:rPr>
        <w:t>השר לשיתוף פעולה אזורי עיסאווי פריג':</w:t>
      </w:r>
      <w:r w:rsidRPr="00BF3CE3">
        <w:rPr>
          <w:rStyle w:val="TagStyle"/>
          <w:rtl/>
        </w:rPr>
        <w:t xml:space="preserve"> </w:t>
      </w:r>
      <w:r w:rsidRPr="00B368A0">
        <w:rPr>
          <w:rStyle w:val="TagStyle"/>
          <w:rtl/>
        </w:rPr>
        <w:t>&lt;&lt; דובר_המשך &gt;&gt;</w:t>
      </w:r>
      <w:r>
        <w:rPr>
          <w:rtl/>
        </w:rPr>
        <w:t xml:space="preserve"> </w:t>
      </w:r>
      <w:bookmarkEnd w:id="23395"/>
    </w:p>
    <w:p w:rsidR="00BD7FB7" w:rsidRDefault="00BD7FB7" w:rsidP="00FE191E">
      <w:pPr>
        <w:rPr>
          <w:rtl/>
          <w:lang w:eastAsia="he-IL"/>
        </w:rPr>
      </w:pPr>
    </w:p>
    <w:p w:rsidR="00BD7FB7" w:rsidRDefault="00BD7FB7" w:rsidP="00874457">
      <w:pPr>
        <w:rPr>
          <w:rtl/>
          <w:lang w:eastAsia="he-IL"/>
        </w:rPr>
      </w:pPr>
      <w:bookmarkStart w:id="23396" w:name="_ETM_Q79_581000"/>
      <w:bookmarkEnd w:id="23396"/>
      <w:r>
        <w:rPr>
          <w:rFonts w:hint="cs"/>
          <w:rtl/>
          <w:lang w:eastAsia="he-IL"/>
        </w:rPr>
        <w:t xml:space="preserve">אני – חברים, מערך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r w:rsidRPr="00B368A0">
        <w:rPr>
          <w:rStyle w:val="TagStyle"/>
          <w:rtl/>
        </w:rPr>
        <w:t xml:space="preserve"> &lt;&lt; קריאה &gt;&gt;</w:t>
      </w:r>
      <w:r w:rsidRPr="00BF3CE3">
        <w:rPr>
          <w:rStyle w:val="TagStyle"/>
          <w:rtl/>
        </w:rPr>
        <w:t xml:space="preserve"> </w:t>
      </w:r>
      <w:r>
        <w:rPr>
          <w:rtl/>
        </w:rPr>
        <w:t>אורלי לוי אבקסיס (הליכוד):</w:t>
      </w:r>
      <w:r w:rsidRPr="00BF3CE3">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Pr="00BF3CE3" w:rsidRDefault="00BD7FB7" w:rsidP="00874457">
      <w:pPr>
        <w:rPr>
          <w:rtl/>
          <w:lang w:eastAsia="he-IL"/>
        </w:rPr>
      </w:pPr>
      <w:bookmarkStart w:id="23397" w:name="_ETM_Q79_579000"/>
      <w:bookmarkEnd w:id="23397"/>
      <w:r>
        <w:rPr>
          <w:rFonts w:hint="cs"/>
          <w:rtl/>
          <w:lang w:eastAsia="he-IL"/>
        </w:rPr>
        <w:t xml:space="preserve">אתה </w:t>
      </w:r>
      <w:bookmarkStart w:id="23398" w:name="_ETM_Q79_578000"/>
      <w:bookmarkEnd w:id="23398"/>
      <w:r>
        <w:rPr>
          <w:rFonts w:hint="cs"/>
          <w:rtl/>
          <w:lang w:eastAsia="he-IL"/>
        </w:rPr>
        <w:t xml:space="preserve">באמת מקריא </w:t>
      </w:r>
      <w:r w:rsidR="00F70AA4">
        <w:rPr>
          <w:rFonts w:hint="cs"/>
          <w:rtl/>
          <w:lang w:eastAsia="he-IL"/>
        </w:rPr>
        <w:t>– – –</w:t>
      </w:r>
    </w:p>
    <w:p w:rsidR="00BD7FB7" w:rsidRDefault="00BD7FB7" w:rsidP="00874457">
      <w:pPr>
        <w:rPr>
          <w:rtl/>
          <w:lang w:eastAsia="he-IL"/>
        </w:rPr>
      </w:pPr>
      <w:bookmarkStart w:id="23399" w:name="_ETM_Q79_577000"/>
      <w:bookmarkEnd w:id="23399"/>
    </w:p>
    <w:p w:rsidR="00BD7FB7" w:rsidRDefault="00BD7FB7" w:rsidP="00874457">
      <w:pPr>
        <w:pStyle w:val="af8"/>
        <w:rPr>
          <w:rtl/>
        </w:rPr>
      </w:pPr>
      <w:bookmarkStart w:id="23400" w:name="ET_interruption_קריאות_185"/>
      <w:r w:rsidRPr="00B368A0">
        <w:rPr>
          <w:rStyle w:val="TagStyle"/>
          <w:rtl/>
        </w:rPr>
        <w:t xml:space="preserve"> &lt;&lt; קריאה &gt;&gt;</w:t>
      </w:r>
      <w:r w:rsidRPr="00BF3CE3">
        <w:rPr>
          <w:rStyle w:val="TagStyle"/>
          <w:rtl/>
        </w:rPr>
        <w:t xml:space="preserve"> </w:t>
      </w:r>
      <w:r>
        <w:rPr>
          <w:rtl/>
        </w:rPr>
        <w:t>קריאות:</w:t>
      </w:r>
      <w:r w:rsidRPr="00BF3CE3">
        <w:rPr>
          <w:rStyle w:val="TagStyle"/>
          <w:rtl/>
        </w:rPr>
        <w:t xml:space="preserve"> </w:t>
      </w:r>
      <w:r w:rsidRPr="00B368A0">
        <w:rPr>
          <w:rStyle w:val="TagStyle"/>
          <w:rtl/>
        </w:rPr>
        <w:t>&lt;&lt; קריאה &gt;&gt;</w:t>
      </w:r>
      <w:r>
        <w:rPr>
          <w:rtl/>
        </w:rPr>
        <w:t xml:space="preserve"> </w:t>
      </w:r>
      <w:bookmarkEnd w:id="23400"/>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bookmarkStart w:id="23401" w:name="_ETM_Q79_583000"/>
      <w:bookmarkEnd w:id="23401"/>
    </w:p>
    <w:p w:rsidR="00BD7FB7" w:rsidRDefault="00BD7FB7" w:rsidP="00874457">
      <w:pPr>
        <w:pStyle w:val="-"/>
        <w:rPr>
          <w:rtl/>
        </w:rPr>
      </w:pPr>
      <w:bookmarkStart w:id="23402" w:name="ET_speakercontinue_6213_187"/>
      <w:r w:rsidRPr="00B368A0">
        <w:rPr>
          <w:rStyle w:val="TagStyle"/>
          <w:rtl/>
        </w:rPr>
        <w:t xml:space="preserve"> &lt;&lt; דובר_המשך &gt;&gt;</w:t>
      </w:r>
      <w:r w:rsidRPr="00BF3CE3">
        <w:rPr>
          <w:rStyle w:val="TagStyle"/>
          <w:rtl/>
        </w:rPr>
        <w:t xml:space="preserve"> </w:t>
      </w:r>
      <w:r>
        <w:rPr>
          <w:rtl/>
        </w:rPr>
        <w:t>השר לשיתוף פעולה אזורי עיסאווי פריג':</w:t>
      </w:r>
      <w:r w:rsidRPr="00BF3CE3">
        <w:rPr>
          <w:rStyle w:val="TagStyle"/>
          <w:rtl/>
        </w:rPr>
        <w:t xml:space="preserve"> </w:t>
      </w:r>
      <w:r w:rsidRPr="00B368A0">
        <w:rPr>
          <w:rStyle w:val="TagStyle"/>
          <w:rtl/>
        </w:rPr>
        <w:t>&lt;&lt; דובר_המשך &gt;&gt;</w:t>
      </w:r>
      <w:r>
        <w:rPr>
          <w:rtl/>
        </w:rPr>
        <w:t xml:space="preserve"> </w:t>
      </w:r>
      <w:bookmarkEnd w:id="23402"/>
    </w:p>
    <w:p w:rsidR="00BD7FB7" w:rsidRDefault="00BD7FB7" w:rsidP="00FE191E">
      <w:pPr>
        <w:rPr>
          <w:rtl/>
          <w:lang w:eastAsia="he-IL"/>
        </w:rPr>
      </w:pPr>
    </w:p>
    <w:p w:rsidR="00BD7FB7" w:rsidRDefault="00BD7FB7" w:rsidP="00874457">
      <w:pPr>
        <w:rPr>
          <w:rtl/>
          <w:lang w:eastAsia="he-IL"/>
        </w:rPr>
      </w:pPr>
      <w:bookmarkStart w:id="23403" w:name="_ETM_Q79_584000"/>
      <w:bookmarkEnd w:id="23403"/>
      <w:r>
        <w:rPr>
          <w:rFonts w:hint="cs"/>
          <w:rtl/>
          <w:lang w:eastAsia="he-IL"/>
        </w:rPr>
        <w:t xml:space="preserve">אי-אפשר. אמסלם, אתה אופוזיציונר טוב, ואני מאחל לך שתמשיך לשבת בכיסא הרבה </w:t>
      </w:r>
      <w:bookmarkStart w:id="23404" w:name="_ETM_Q79_588000"/>
      <w:bookmarkEnd w:id="23404"/>
      <w:r>
        <w:rPr>
          <w:rFonts w:hint="cs"/>
          <w:rtl/>
          <w:lang w:eastAsia="he-IL"/>
        </w:rPr>
        <w:t xml:space="preserve">הרבה שנים. הלאה. </w:t>
      </w:r>
    </w:p>
    <w:p w:rsidR="00BD7FB7" w:rsidRDefault="00BD7FB7" w:rsidP="00874457">
      <w:pPr>
        <w:rPr>
          <w:rtl/>
          <w:lang w:eastAsia="he-IL"/>
        </w:rPr>
      </w:pPr>
    </w:p>
    <w:p w:rsidR="00BD7FB7" w:rsidRDefault="00BD7FB7" w:rsidP="00047BB9">
      <w:pPr>
        <w:rPr>
          <w:rtl/>
          <w:lang w:eastAsia="he-IL"/>
        </w:rPr>
      </w:pPr>
      <w:bookmarkStart w:id="23405" w:name="_ETM_Q79_594000"/>
      <w:bookmarkEnd w:id="23405"/>
      <w:r>
        <w:rPr>
          <w:rFonts w:hint="cs"/>
          <w:rtl/>
          <w:lang w:eastAsia="he-IL"/>
        </w:rPr>
        <w:t xml:space="preserve">חברים, מערך מעונות היום בישראל מורכב מסוגי </w:t>
      </w:r>
      <w:bookmarkStart w:id="23406" w:name="_ETM_Q79_602000"/>
      <w:bookmarkEnd w:id="23406"/>
      <w:r>
        <w:rPr>
          <w:rFonts w:hint="cs"/>
          <w:rtl/>
          <w:lang w:eastAsia="he-IL"/>
        </w:rPr>
        <w:t xml:space="preserve">מעונות שונים, </w:t>
      </w:r>
      <w:r w:rsidR="00047BB9">
        <w:rPr>
          <w:rFonts w:hint="cs"/>
          <w:rtl/>
          <w:lang w:eastAsia="he-IL"/>
        </w:rPr>
        <w:t>ו</w:t>
      </w:r>
      <w:r>
        <w:rPr>
          <w:rFonts w:hint="cs"/>
          <w:rtl/>
          <w:lang w:eastAsia="he-IL"/>
        </w:rPr>
        <w:t xml:space="preserve">רק במעונות בעלי סמל ניתן סבסוד להורים. </w:t>
      </w:r>
      <w:bookmarkStart w:id="23407" w:name="_ETM_Q79_605000"/>
      <w:bookmarkEnd w:id="23407"/>
      <w:r>
        <w:rPr>
          <w:rFonts w:hint="cs"/>
          <w:rtl/>
          <w:lang w:eastAsia="he-IL"/>
        </w:rPr>
        <w:t xml:space="preserve">כפי שכבר נקבע בעבר בממשלה, הסבסוד להורים במעונות </w:t>
      </w:r>
      <w:bookmarkStart w:id="23408" w:name="_ETM_Q79_612000"/>
      <w:bookmarkEnd w:id="23408"/>
      <w:r>
        <w:rPr>
          <w:rFonts w:hint="cs"/>
          <w:rtl/>
          <w:lang w:eastAsia="he-IL"/>
        </w:rPr>
        <w:t xml:space="preserve">נועד לעודד תעסוקה. לכן, יש מבחן תעסוקה בעבור הזכאות לסבסוד, </w:t>
      </w:r>
      <w:bookmarkStart w:id="23409" w:name="_ETM_Q79_624000"/>
      <w:bookmarkEnd w:id="23409"/>
      <w:r>
        <w:rPr>
          <w:rFonts w:hint="cs"/>
          <w:rtl/>
          <w:lang w:eastAsia="he-IL"/>
        </w:rPr>
        <w:t xml:space="preserve">והוא נמצא באחריות זרוע העבודה. </w:t>
      </w:r>
      <w:bookmarkStart w:id="23410" w:name="_ETM_Q79_627000"/>
      <w:bookmarkEnd w:id="23410"/>
      <w:r>
        <w:rPr>
          <w:rFonts w:hint="cs"/>
          <w:rtl/>
          <w:lang w:eastAsia="he-IL"/>
        </w:rPr>
        <w:t xml:space="preserve">הסיבה העיקרית </w:t>
      </w:r>
      <w:bookmarkStart w:id="23411" w:name="_ETM_Q79_633986"/>
      <w:bookmarkEnd w:id="23411"/>
      <w:r>
        <w:rPr>
          <w:rFonts w:hint="cs"/>
          <w:rtl/>
          <w:lang w:eastAsia="he-IL"/>
        </w:rPr>
        <w:t xml:space="preserve">לכך </w:t>
      </w:r>
      <w:r w:rsidR="00F70AA4">
        <w:rPr>
          <w:rFonts w:hint="cs"/>
          <w:rtl/>
          <w:lang w:eastAsia="he-IL"/>
        </w:rPr>
        <w:t>– – –</w:t>
      </w:r>
    </w:p>
    <w:p w:rsidR="00BD7FB7" w:rsidRDefault="00BD7FB7" w:rsidP="00874457">
      <w:pPr>
        <w:rPr>
          <w:rtl/>
          <w:lang w:eastAsia="he-IL"/>
        </w:rPr>
      </w:pPr>
      <w:bookmarkStart w:id="23412" w:name="_ETM_Q79_628000"/>
      <w:bookmarkEnd w:id="23412"/>
    </w:p>
    <w:p w:rsidR="00BD7FB7" w:rsidRDefault="00BD7FB7" w:rsidP="00874457">
      <w:pPr>
        <w:pStyle w:val="af8"/>
        <w:rPr>
          <w:rtl/>
        </w:rPr>
      </w:pPr>
      <w:r w:rsidRPr="00B368A0">
        <w:rPr>
          <w:rStyle w:val="TagStyle"/>
          <w:rtl/>
        </w:rPr>
        <w:t xml:space="preserve"> &lt;&lt; קריאה &gt;&gt;</w:t>
      </w:r>
      <w:r w:rsidRPr="00BF3CE3">
        <w:rPr>
          <w:rStyle w:val="TagStyle"/>
          <w:rtl/>
        </w:rPr>
        <w:t xml:space="preserve"> </w:t>
      </w:r>
      <w:r>
        <w:rPr>
          <w:rtl/>
        </w:rPr>
        <w:t>אורלי לוי אבקסיס (הליכוד):</w:t>
      </w:r>
      <w:r w:rsidRPr="00BF3CE3">
        <w:rPr>
          <w:rStyle w:val="TagStyle"/>
          <w:rtl/>
        </w:rPr>
        <w:t xml:space="preserve"> </w:t>
      </w:r>
      <w:r w:rsidRPr="00B368A0">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413" w:name="_ETM_Q79_630000"/>
      <w:bookmarkEnd w:id="23413"/>
      <w:r>
        <w:rPr>
          <w:rFonts w:hint="cs"/>
          <w:rtl/>
          <w:lang w:eastAsia="he-IL"/>
        </w:rPr>
        <w:t xml:space="preserve">זרוע </w:t>
      </w:r>
      <w:bookmarkStart w:id="23414" w:name="_ETM_Q79_629000"/>
      <w:bookmarkEnd w:id="23414"/>
      <w:r w:rsidR="00F70AA4">
        <w:rPr>
          <w:rFonts w:hint="cs"/>
          <w:rtl/>
          <w:lang w:eastAsia="he-IL"/>
        </w:rPr>
        <w:t>– – –</w:t>
      </w:r>
    </w:p>
    <w:p w:rsidR="00BD7FB7" w:rsidRDefault="00BD7FB7" w:rsidP="00874457">
      <w:pPr>
        <w:rPr>
          <w:rtl/>
          <w:lang w:eastAsia="he-IL"/>
        </w:rPr>
      </w:pPr>
      <w:bookmarkStart w:id="23415" w:name="_ETM_Q79_631000"/>
      <w:bookmarkEnd w:id="23415"/>
    </w:p>
    <w:p w:rsidR="00BD7FB7" w:rsidRDefault="00BD7FB7" w:rsidP="00874457">
      <w:pPr>
        <w:pStyle w:val="-"/>
        <w:rPr>
          <w:rtl/>
        </w:rPr>
      </w:pPr>
      <w:bookmarkStart w:id="23416" w:name="ET_speakercontinue_6213_190"/>
      <w:r w:rsidRPr="00B368A0">
        <w:rPr>
          <w:rStyle w:val="TagStyle"/>
          <w:rtl/>
        </w:rPr>
        <w:t xml:space="preserve"> &lt;&lt; דובר_המשך &gt;&gt;</w:t>
      </w:r>
      <w:r w:rsidRPr="00BF3CE3">
        <w:rPr>
          <w:rStyle w:val="TagStyle"/>
          <w:rtl/>
        </w:rPr>
        <w:t xml:space="preserve"> </w:t>
      </w:r>
      <w:r>
        <w:rPr>
          <w:rtl/>
        </w:rPr>
        <w:t>השר לשיתוף פעולה אזורי עיסאווי פריג':</w:t>
      </w:r>
      <w:r w:rsidRPr="00BF3CE3">
        <w:rPr>
          <w:rStyle w:val="TagStyle"/>
          <w:rtl/>
        </w:rPr>
        <w:t xml:space="preserve"> </w:t>
      </w:r>
      <w:r w:rsidRPr="00B368A0">
        <w:rPr>
          <w:rStyle w:val="TagStyle"/>
          <w:rtl/>
        </w:rPr>
        <w:t>&lt;&lt; דובר_המשך &gt;&gt;</w:t>
      </w:r>
      <w:r>
        <w:rPr>
          <w:rtl/>
        </w:rPr>
        <w:t xml:space="preserve"> </w:t>
      </w:r>
      <w:bookmarkEnd w:id="2341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הסיבה העיקרית לכך היא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3417" w:name="ET_interruption_5797_191"/>
      <w:r w:rsidRPr="00B368A0">
        <w:rPr>
          <w:rStyle w:val="TagStyle"/>
          <w:rtl/>
        </w:rPr>
        <w:t xml:space="preserve"> &lt;&lt; קריאה &gt;&gt;</w:t>
      </w:r>
      <w:r w:rsidRPr="00FA41D3">
        <w:rPr>
          <w:rStyle w:val="TagStyle"/>
          <w:rtl/>
        </w:rPr>
        <w:t xml:space="preserve"> </w:t>
      </w:r>
      <w:r>
        <w:rPr>
          <w:rtl/>
        </w:rPr>
        <w:t>יצחק פינדרוס (יהדות התורה):</w:t>
      </w:r>
      <w:r w:rsidRPr="00FA41D3">
        <w:rPr>
          <w:rStyle w:val="TagStyle"/>
          <w:rtl/>
        </w:rPr>
        <w:t xml:space="preserve"> </w:t>
      </w:r>
      <w:r w:rsidRPr="00B368A0">
        <w:rPr>
          <w:rStyle w:val="TagStyle"/>
          <w:rtl/>
        </w:rPr>
        <w:t>&lt;&lt; קריאה &gt;&gt;</w:t>
      </w:r>
      <w:r>
        <w:rPr>
          <w:rtl/>
        </w:rPr>
        <w:t xml:space="preserve"> </w:t>
      </w:r>
      <w:bookmarkEnd w:id="23417"/>
    </w:p>
    <w:p w:rsidR="00BD7FB7" w:rsidRDefault="00BD7FB7" w:rsidP="00FE191E">
      <w:pPr>
        <w:rPr>
          <w:rtl/>
          <w:lang w:eastAsia="he-IL"/>
        </w:rPr>
      </w:pPr>
    </w:p>
    <w:p w:rsidR="00BD7FB7" w:rsidRDefault="00BD7FB7" w:rsidP="00874457">
      <w:pPr>
        <w:rPr>
          <w:rtl/>
          <w:lang w:eastAsia="he-IL"/>
        </w:rPr>
      </w:pPr>
      <w:bookmarkStart w:id="23418" w:name="_ETM_Q79_632000"/>
      <w:bookmarkEnd w:id="23418"/>
      <w:r>
        <w:rPr>
          <w:rFonts w:hint="cs"/>
          <w:rtl/>
          <w:lang w:eastAsia="he-IL"/>
        </w:rPr>
        <w:t>לא, לקחו לו את זה השבוע.</w:t>
      </w:r>
    </w:p>
    <w:p w:rsidR="00BD7FB7" w:rsidRDefault="00BD7FB7" w:rsidP="00874457">
      <w:pPr>
        <w:rPr>
          <w:rtl/>
          <w:lang w:eastAsia="he-IL"/>
        </w:rPr>
      </w:pPr>
      <w:bookmarkStart w:id="23419" w:name="_ETM_Q79_635000"/>
      <w:bookmarkEnd w:id="23419"/>
    </w:p>
    <w:p w:rsidR="00BD7FB7" w:rsidRDefault="00BD7FB7" w:rsidP="00874457">
      <w:pPr>
        <w:pStyle w:val="-"/>
        <w:rPr>
          <w:rtl/>
        </w:rPr>
      </w:pPr>
      <w:bookmarkStart w:id="23420" w:name="ET_speakercontinue_6213_192"/>
      <w:r w:rsidRPr="00B368A0">
        <w:rPr>
          <w:rStyle w:val="TagStyle"/>
          <w:rtl/>
        </w:rPr>
        <w:t xml:space="preserve"> &lt;&lt; דובר_המשך &gt;&gt;</w:t>
      </w:r>
      <w:r w:rsidRPr="00FA41D3">
        <w:rPr>
          <w:rStyle w:val="TagStyle"/>
          <w:rtl/>
        </w:rPr>
        <w:t xml:space="preserve"> </w:t>
      </w:r>
      <w:r>
        <w:rPr>
          <w:rtl/>
        </w:rPr>
        <w:t>השר לשיתוף פעולה אזורי עיסאווי פריג':</w:t>
      </w:r>
      <w:r w:rsidRPr="00FA41D3">
        <w:rPr>
          <w:rStyle w:val="TagStyle"/>
          <w:rtl/>
        </w:rPr>
        <w:t xml:space="preserve"> </w:t>
      </w:r>
      <w:r w:rsidRPr="00B368A0">
        <w:rPr>
          <w:rStyle w:val="TagStyle"/>
          <w:rtl/>
        </w:rPr>
        <w:t>&lt;&lt; דובר_המשך &gt;&gt;</w:t>
      </w:r>
      <w:r>
        <w:rPr>
          <w:rtl/>
        </w:rPr>
        <w:t xml:space="preserve"> </w:t>
      </w:r>
      <w:bookmarkEnd w:id="23420"/>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חברים. אדוני היושב-ראש, תגן עליי. </w:t>
      </w:r>
      <w:bookmarkStart w:id="23421" w:name="_ETM_Q79_633000"/>
      <w:bookmarkEnd w:id="23421"/>
      <w:r>
        <w:rPr>
          <w:rFonts w:hint="cs"/>
          <w:rtl/>
          <w:lang w:eastAsia="he-IL"/>
        </w:rPr>
        <w:t xml:space="preserve">תגן עליי. </w:t>
      </w:r>
    </w:p>
    <w:p w:rsidR="00BD7FB7" w:rsidRDefault="00BD7FB7" w:rsidP="00874457">
      <w:pPr>
        <w:rPr>
          <w:rtl/>
          <w:lang w:eastAsia="he-IL"/>
        </w:rPr>
      </w:pPr>
    </w:p>
    <w:p w:rsidR="00BD7FB7" w:rsidRDefault="00BD7FB7" w:rsidP="00874457">
      <w:pPr>
        <w:pStyle w:val="af8"/>
        <w:rPr>
          <w:rtl/>
        </w:rPr>
      </w:pPr>
      <w:bookmarkStart w:id="23422" w:name="ET_interruption_5085_193"/>
      <w:r w:rsidRPr="00B368A0">
        <w:rPr>
          <w:rStyle w:val="TagStyle"/>
          <w:rtl/>
        </w:rPr>
        <w:t xml:space="preserve"> &lt;&lt; קריאה &gt;&gt;</w:t>
      </w:r>
      <w:r w:rsidRPr="00FA41D3">
        <w:rPr>
          <w:rStyle w:val="TagStyle"/>
          <w:rtl/>
        </w:rPr>
        <w:t xml:space="preserve"> </w:t>
      </w:r>
      <w:r>
        <w:rPr>
          <w:rtl/>
        </w:rPr>
        <w:t>אורלי לוי אבקסיס (הליכוד):</w:t>
      </w:r>
      <w:r w:rsidRPr="00FA41D3">
        <w:rPr>
          <w:rStyle w:val="TagStyle"/>
          <w:rtl/>
        </w:rPr>
        <w:t xml:space="preserve"> </w:t>
      </w:r>
      <w:r w:rsidRPr="00B368A0">
        <w:rPr>
          <w:rStyle w:val="TagStyle"/>
          <w:rtl/>
        </w:rPr>
        <w:t>&lt;&lt; קריאה &gt;&gt;</w:t>
      </w:r>
      <w:r>
        <w:rPr>
          <w:rtl/>
        </w:rPr>
        <w:t xml:space="preserve"> </w:t>
      </w:r>
      <w:bookmarkEnd w:id="23422"/>
    </w:p>
    <w:p w:rsidR="00BD7FB7" w:rsidRDefault="00BD7FB7" w:rsidP="00FE191E">
      <w:pPr>
        <w:rPr>
          <w:rtl/>
          <w:lang w:eastAsia="he-IL"/>
        </w:rPr>
      </w:pPr>
    </w:p>
    <w:p w:rsidR="00BD7FB7" w:rsidRDefault="00BD7FB7" w:rsidP="00874457">
      <w:pPr>
        <w:rPr>
          <w:rtl/>
          <w:lang w:eastAsia="he-IL"/>
        </w:rPr>
      </w:pPr>
      <w:r>
        <w:rPr>
          <w:rFonts w:hint="cs"/>
          <w:rtl/>
          <w:lang w:eastAsia="he-IL"/>
        </w:rPr>
        <w:t>מאיר, מאיר, שר הרווחה</w:t>
      </w:r>
      <w:bookmarkStart w:id="23423" w:name="_ETM_Q79_637000"/>
      <w:bookmarkEnd w:id="23423"/>
      <w:r>
        <w:rPr>
          <w:rFonts w:hint="cs"/>
          <w:rtl/>
          <w:lang w:eastAsia="he-IL"/>
        </w:rPr>
        <w:t>, זרוע העבודה לא אצלך?</w:t>
      </w:r>
    </w:p>
    <w:p w:rsidR="00BD7FB7" w:rsidRDefault="00BD7FB7" w:rsidP="00874457">
      <w:pPr>
        <w:rPr>
          <w:rtl/>
          <w:lang w:eastAsia="he-IL"/>
        </w:rPr>
      </w:pPr>
    </w:p>
    <w:p w:rsidR="00BD7FB7" w:rsidRDefault="00BD7FB7" w:rsidP="00874457">
      <w:pPr>
        <w:pStyle w:val="af8"/>
        <w:rPr>
          <w:rtl/>
        </w:rPr>
      </w:pPr>
      <w:bookmarkStart w:id="23424" w:name="ET_interruption_6202_195"/>
      <w:r w:rsidRPr="00B368A0">
        <w:rPr>
          <w:rStyle w:val="TagStyle"/>
          <w:rtl/>
        </w:rPr>
        <w:t xml:space="preserve"> &lt;&lt; קריאה &gt;&gt;</w:t>
      </w:r>
      <w:r w:rsidRPr="00FA41D3">
        <w:rPr>
          <w:rStyle w:val="TagStyle"/>
          <w:rtl/>
        </w:rPr>
        <w:t xml:space="preserve"> </w:t>
      </w:r>
      <w:r>
        <w:rPr>
          <w:rtl/>
        </w:rPr>
        <w:t>שר העבודה, הרווחה והשירותים החברתיים מאיר כהן:</w:t>
      </w:r>
      <w:r w:rsidRPr="00FA41D3">
        <w:rPr>
          <w:rStyle w:val="TagStyle"/>
          <w:rtl/>
        </w:rPr>
        <w:t xml:space="preserve"> </w:t>
      </w:r>
      <w:r w:rsidRPr="00B368A0">
        <w:rPr>
          <w:rStyle w:val="TagStyle"/>
          <w:rtl/>
        </w:rPr>
        <w:t>&lt;&lt; קריאה &gt;&gt;</w:t>
      </w:r>
      <w:r>
        <w:rPr>
          <w:rtl/>
        </w:rPr>
        <w:t xml:space="preserve"> </w:t>
      </w:r>
      <w:bookmarkEnd w:id="23424"/>
    </w:p>
    <w:p w:rsidR="00BD7FB7" w:rsidRDefault="00BD7FB7" w:rsidP="00FE191E">
      <w:pPr>
        <w:rPr>
          <w:rtl/>
          <w:lang w:eastAsia="he-IL"/>
        </w:rPr>
      </w:pPr>
    </w:p>
    <w:p w:rsidR="00BD7FB7" w:rsidRPr="00FA41D3" w:rsidRDefault="00F70AA4" w:rsidP="00874457">
      <w:pPr>
        <w:rPr>
          <w:rtl/>
          <w:lang w:eastAsia="he-IL"/>
        </w:rPr>
      </w:pPr>
      <w:bookmarkStart w:id="23425" w:name="_ETM_Q79_639000"/>
      <w:bookmarkEnd w:id="23425"/>
      <w:r>
        <w:rPr>
          <w:rFonts w:hint="cs"/>
          <w:rtl/>
          <w:lang w:eastAsia="he-IL"/>
        </w:rPr>
        <w:t>– – –</w:t>
      </w:r>
    </w:p>
    <w:p w:rsidR="00BD7FB7" w:rsidRDefault="00BD7FB7" w:rsidP="00874457">
      <w:pPr>
        <w:rPr>
          <w:rtl/>
          <w:lang w:eastAsia="he-IL"/>
        </w:rPr>
      </w:pPr>
    </w:p>
    <w:p w:rsidR="00BD7FB7" w:rsidRDefault="00BD7FB7" w:rsidP="00874457">
      <w:pPr>
        <w:pStyle w:val="-"/>
        <w:rPr>
          <w:rtl/>
        </w:rPr>
      </w:pPr>
      <w:bookmarkStart w:id="23426" w:name="ET_speakercontinue_6213_194"/>
      <w:r w:rsidRPr="00B368A0">
        <w:rPr>
          <w:rStyle w:val="TagStyle"/>
          <w:rtl/>
        </w:rPr>
        <w:t xml:space="preserve"> &lt;&lt; דובר_המשך &gt;&gt;</w:t>
      </w:r>
      <w:r w:rsidRPr="00FA41D3">
        <w:rPr>
          <w:rStyle w:val="TagStyle"/>
          <w:rtl/>
        </w:rPr>
        <w:t xml:space="preserve"> </w:t>
      </w:r>
      <w:r>
        <w:rPr>
          <w:rtl/>
        </w:rPr>
        <w:t>השר לשיתוף פעולה אזורי עיסאווי פריג':</w:t>
      </w:r>
      <w:r w:rsidRPr="00FA41D3">
        <w:rPr>
          <w:rStyle w:val="TagStyle"/>
          <w:rtl/>
        </w:rPr>
        <w:t xml:space="preserve"> </w:t>
      </w:r>
      <w:r w:rsidRPr="00B368A0">
        <w:rPr>
          <w:rStyle w:val="TagStyle"/>
          <w:rtl/>
        </w:rPr>
        <w:t>&lt;&lt; דובר_המשך &gt;&gt;</w:t>
      </w:r>
      <w:r>
        <w:rPr>
          <w:rtl/>
        </w:rPr>
        <w:t xml:space="preserve"> </w:t>
      </w:r>
      <w:bookmarkEnd w:id="23426"/>
    </w:p>
    <w:p w:rsidR="00BD7FB7" w:rsidRDefault="00BD7FB7" w:rsidP="00FE191E">
      <w:pPr>
        <w:rPr>
          <w:rtl/>
          <w:lang w:eastAsia="he-IL"/>
        </w:rPr>
      </w:pPr>
    </w:p>
    <w:p w:rsidR="00BD7FB7" w:rsidRDefault="00BD7FB7" w:rsidP="00047BB9">
      <w:pPr>
        <w:rPr>
          <w:rtl/>
          <w:lang w:eastAsia="he-IL"/>
        </w:rPr>
      </w:pPr>
      <w:r>
        <w:rPr>
          <w:rFonts w:hint="cs"/>
          <w:rtl/>
          <w:lang w:eastAsia="he-IL"/>
        </w:rPr>
        <w:t>אני מבקש שתגן עליי</w:t>
      </w:r>
      <w:r w:rsidR="00047BB9">
        <w:rPr>
          <w:rFonts w:hint="cs"/>
          <w:rtl/>
          <w:lang w:eastAsia="he-IL"/>
        </w:rPr>
        <w:t>.</w:t>
      </w:r>
      <w:r>
        <w:rPr>
          <w:rFonts w:hint="cs"/>
          <w:rtl/>
          <w:lang w:eastAsia="he-IL"/>
        </w:rPr>
        <w:t xml:space="preserve"> תן לי להקריא את התשובה.</w:t>
      </w:r>
    </w:p>
    <w:p w:rsidR="00BD7FB7" w:rsidRDefault="00BD7FB7" w:rsidP="00874457">
      <w:pPr>
        <w:rPr>
          <w:rtl/>
          <w:lang w:eastAsia="he-IL"/>
        </w:rPr>
      </w:pPr>
    </w:p>
    <w:p w:rsidR="00BD7FB7" w:rsidRDefault="00BD7FB7" w:rsidP="00874457">
      <w:pPr>
        <w:pStyle w:val="af9"/>
        <w:keepNext/>
        <w:rPr>
          <w:rtl/>
        </w:rPr>
      </w:pPr>
      <w:bookmarkStart w:id="23427" w:name="ET_yor_6032_196"/>
      <w:r w:rsidRPr="00B368A0">
        <w:rPr>
          <w:rStyle w:val="TagStyle"/>
          <w:rtl/>
        </w:rPr>
        <w:t xml:space="preserve"> &lt;&lt; יור &gt;&gt;</w:t>
      </w:r>
      <w:r w:rsidRPr="005B60F8">
        <w:rPr>
          <w:rStyle w:val="TagStyle"/>
          <w:rtl/>
        </w:rPr>
        <w:t xml:space="preserve"> </w:t>
      </w:r>
      <w:r>
        <w:rPr>
          <w:rtl/>
        </w:rPr>
        <w:t>היו"ר מנסור עבאס:</w:t>
      </w:r>
      <w:r w:rsidRPr="005B60F8">
        <w:rPr>
          <w:rStyle w:val="TagStyle"/>
          <w:rtl/>
        </w:rPr>
        <w:t xml:space="preserve"> </w:t>
      </w:r>
      <w:r w:rsidRPr="00B368A0">
        <w:rPr>
          <w:rStyle w:val="TagStyle"/>
          <w:rtl/>
        </w:rPr>
        <w:t>&lt;&lt; יור &gt;&gt;</w:t>
      </w:r>
      <w:r>
        <w:rPr>
          <w:rtl/>
        </w:rPr>
        <w:t xml:space="preserve"> </w:t>
      </w:r>
      <w:bookmarkEnd w:id="23427"/>
    </w:p>
    <w:p w:rsidR="00BD7FB7" w:rsidRDefault="00BD7FB7" w:rsidP="00FE191E">
      <w:pPr>
        <w:rPr>
          <w:rtl/>
          <w:lang w:eastAsia="he-IL"/>
        </w:rPr>
      </w:pPr>
    </w:p>
    <w:p w:rsidR="00BD7FB7" w:rsidRDefault="00BD7FB7" w:rsidP="00874457">
      <w:pPr>
        <w:keepNext/>
        <w:rPr>
          <w:rtl/>
          <w:lang w:eastAsia="he-IL"/>
        </w:rPr>
      </w:pPr>
      <w:r>
        <w:rPr>
          <w:rFonts w:hint="cs"/>
          <w:rtl/>
          <w:lang w:eastAsia="he-IL"/>
        </w:rPr>
        <w:t xml:space="preserve">תנו לו, חברים. </w:t>
      </w:r>
    </w:p>
    <w:p w:rsidR="00BD7FB7" w:rsidRDefault="00BD7FB7" w:rsidP="00874457">
      <w:pPr>
        <w:rPr>
          <w:rtl/>
          <w:lang w:eastAsia="he-IL"/>
        </w:rPr>
      </w:pPr>
      <w:bookmarkStart w:id="23428" w:name="_ETM_Q79_647000"/>
      <w:bookmarkEnd w:id="23428"/>
    </w:p>
    <w:p w:rsidR="00BD7FB7" w:rsidRDefault="00BD7FB7" w:rsidP="00874457">
      <w:pPr>
        <w:pStyle w:val="-"/>
        <w:rPr>
          <w:rtl/>
        </w:rPr>
      </w:pPr>
      <w:bookmarkStart w:id="23429" w:name="ET_speakercontinue_6213_197"/>
      <w:r w:rsidRPr="00B368A0">
        <w:rPr>
          <w:rStyle w:val="TagStyle"/>
          <w:rtl/>
        </w:rPr>
        <w:t xml:space="preserve"> &lt;&lt; דובר_המשך &gt;&gt;</w:t>
      </w:r>
      <w:r w:rsidRPr="005B60F8">
        <w:rPr>
          <w:rStyle w:val="TagStyle"/>
          <w:rtl/>
        </w:rPr>
        <w:t xml:space="preserve"> </w:t>
      </w:r>
      <w:r>
        <w:rPr>
          <w:rtl/>
        </w:rPr>
        <w:t>השר לשיתוף פעולה אזורי עיסאווי פריג':</w:t>
      </w:r>
      <w:r w:rsidRPr="005B60F8">
        <w:rPr>
          <w:rStyle w:val="TagStyle"/>
          <w:rtl/>
        </w:rPr>
        <w:t xml:space="preserve"> </w:t>
      </w:r>
      <w:r w:rsidRPr="00B368A0">
        <w:rPr>
          <w:rStyle w:val="TagStyle"/>
          <w:rtl/>
        </w:rPr>
        <w:t>&lt;&lt; דובר_המשך &gt;&gt;</w:t>
      </w:r>
      <w:r>
        <w:rPr>
          <w:rtl/>
        </w:rPr>
        <w:t xml:space="preserve"> </w:t>
      </w:r>
      <w:bookmarkEnd w:id="23429"/>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הסיבה </w:t>
      </w:r>
      <w:bookmarkStart w:id="23430" w:name="_ETM_Q79_649000"/>
      <w:bookmarkEnd w:id="23430"/>
      <w:r>
        <w:rPr>
          <w:rFonts w:hint="cs"/>
          <w:rtl/>
          <w:lang w:eastAsia="he-IL"/>
        </w:rPr>
        <w:t xml:space="preserve">העיקרית לכך היא </w:t>
      </w:r>
      <w:r w:rsidR="00F70AA4">
        <w:rPr>
          <w:rFonts w:hint="cs"/>
          <w:rtl/>
          <w:lang w:eastAsia="he-IL"/>
        </w:rPr>
        <w:t>– – –</w:t>
      </w:r>
    </w:p>
    <w:p w:rsidR="00BD7FB7" w:rsidRDefault="00BD7FB7" w:rsidP="00874457">
      <w:pPr>
        <w:rPr>
          <w:rtl/>
          <w:lang w:eastAsia="he-IL"/>
        </w:rPr>
      </w:pPr>
      <w:bookmarkStart w:id="23431" w:name="_ETM_Q79_648000"/>
      <w:bookmarkEnd w:id="23431"/>
    </w:p>
    <w:p w:rsidR="00BD7FB7" w:rsidRDefault="00BD7FB7" w:rsidP="00874457">
      <w:pPr>
        <w:pStyle w:val="af8"/>
        <w:rPr>
          <w:rtl/>
        </w:rPr>
      </w:pPr>
      <w:bookmarkStart w:id="23432" w:name="ET_interruption_5085_198"/>
      <w:r w:rsidRPr="00B368A0">
        <w:rPr>
          <w:rStyle w:val="TagStyle"/>
          <w:rtl/>
        </w:rPr>
        <w:t xml:space="preserve"> &lt;&lt; קריאה &gt;&gt;</w:t>
      </w:r>
      <w:r w:rsidRPr="005B60F8">
        <w:rPr>
          <w:rStyle w:val="TagStyle"/>
          <w:rtl/>
        </w:rPr>
        <w:t xml:space="preserve"> </w:t>
      </w:r>
      <w:r>
        <w:rPr>
          <w:rtl/>
        </w:rPr>
        <w:t>אורלי לוי אבקסיס (הליכוד):</w:t>
      </w:r>
      <w:r w:rsidRPr="005B60F8">
        <w:rPr>
          <w:rStyle w:val="TagStyle"/>
          <w:rtl/>
        </w:rPr>
        <w:t xml:space="preserve"> </w:t>
      </w:r>
      <w:r w:rsidRPr="00B368A0">
        <w:rPr>
          <w:rStyle w:val="TagStyle"/>
          <w:rtl/>
        </w:rPr>
        <w:t>&lt;&lt; קריאה &gt;&gt;</w:t>
      </w:r>
      <w:r>
        <w:rPr>
          <w:rtl/>
        </w:rPr>
        <w:t xml:space="preserve"> </w:t>
      </w:r>
      <w:bookmarkEnd w:id="23432"/>
    </w:p>
    <w:p w:rsidR="00BD7FB7" w:rsidRDefault="00BD7FB7" w:rsidP="00FE191E">
      <w:pPr>
        <w:rPr>
          <w:rtl/>
          <w:lang w:eastAsia="he-IL"/>
        </w:rPr>
      </w:pPr>
    </w:p>
    <w:p w:rsidR="00BD7FB7" w:rsidRDefault="00BD7FB7" w:rsidP="00874457">
      <w:pPr>
        <w:rPr>
          <w:rtl/>
          <w:lang w:eastAsia="he-IL"/>
        </w:rPr>
      </w:pPr>
      <w:bookmarkStart w:id="23433" w:name="_ETM_Q79_650000"/>
      <w:bookmarkEnd w:id="23433"/>
      <w:r>
        <w:rPr>
          <w:rFonts w:hint="cs"/>
          <w:rtl/>
          <w:lang w:eastAsia="he-IL"/>
        </w:rPr>
        <w:t xml:space="preserve">אבל איפה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bookmarkStart w:id="23434" w:name="ET_yor_6032_199"/>
      <w:r w:rsidRPr="00B368A0">
        <w:rPr>
          <w:rStyle w:val="TagStyle"/>
          <w:rtl/>
        </w:rPr>
        <w:t xml:space="preserve"> &lt;&lt; יור &gt;&gt;</w:t>
      </w:r>
      <w:r w:rsidRPr="005B60F8">
        <w:rPr>
          <w:rStyle w:val="TagStyle"/>
          <w:rtl/>
        </w:rPr>
        <w:t xml:space="preserve"> </w:t>
      </w:r>
      <w:r>
        <w:rPr>
          <w:rtl/>
        </w:rPr>
        <w:t>היו"ר מנסור עבאס:</w:t>
      </w:r>
      <w:r w:rsidRPr="005B60F8">
        <w:rPr>
          <w:rStyle w:val="TagStyle"/>
          <w:rtl/>
        </w:rPr>
        <w:t xml:space="preserve"> </w:t>
      </w:r>
      <w:r w:rsidRPr="00B368A0">
        <w:rPr>
          <w:rStyle w:val="TagStyle"/>
          <w:rtl/>
        </w:rPr>
        <w:t>&lt;&lt; יור &gt;&gt;</w:t>
      </w:r>
      <w:r>
        <w:rPr>
          <w:rtl/>
        </w:rPr>
        <w:t xml:space="preserve"> </w:t>
      </w:r>
      <w:bookmarkEnd w:id="23434"/>
    </w:p>
    <w:p w:rsidR="00BD7FB7" w:rsidRDefault="00BD7FB7" w:rsidP="00FE191E">
      <w:pPr>
        <w:rPr>
          <w:rtl/>
          <w:lang w:eastAsia="he-IL"/>
        </w:rPr>
      </w:pPr>
    </w:p>
    <w:p w:rsidR="00BD7FB7" w:rsidRDefault="00BD7FB7" w:rsidP="00874457">
      <w:pPr>
        <w:rPr>
          <w:rtl/>
          <w:lang w:eastAsia="he-IL"/>
        </w:rPr>
      </w:pPr>
      <w:r>
        <w:rPr>
          <w:rFonts w:hint="cs"/>
          <w:rtl/>
          <w:lang w:eastAsia="he-IL"/>
        </w:rPr>
        <w:t>חברת הכנסת אורלי לוי, מה קרה?</w:t>
      </w:r>
    </w:p>
    <w:p w:rsidR="00BD7FB7" w:rsidRDefault="00BD7FB7" w:rsidP="00874457">
      <w:pPr>
        <w:rPr>
          <w:rtl/>
          <w:lang w:eastAsia="he-IL"/>
        </w:rPr>
      </w:pPr>
      <w:bookmarkStart w:id="23435" w:name="_ETM_Q79_652000"/>
      <w:bookmarkEnd w:id="23435"/>
    </w:p>
    <w:p w:rsidR="00BD7FB7" w:rsidRDefault="00BD7FB7" w:rsidP="00874457">
      <w:pPr>
        <w:pStyle w:val="af8"/>
        <w:rPr>
          <w:rtl/>
        </w:rPr>
      </w:pPr>
      <w:bookmarkStart w:id="23436" w:name="ET_interruption_5085_200"/>
      <w:r w:rsidRPr="00B368A0">
        <w:rPr>
          <w:rStyle w:val="TagStyle"/>
          <w:rtl/>
        </w:rPr>
        <w:t xml:space="preserve"> &lt;&lt; קריאה &gt;&gt;</w:t>
      </w:r>
      <w:r w:rsidRPr="005B60F8">
        <w:rPr>
          <w:rStyle w:val="TagStyle"/>
          <w:rtl/>
        </w:rPr>
        <w:t xml:space="preserve"> </w:t>
      </w:r>
      <w:r>
        <w:rPr>
          <w:rtl/>
        </w:rPr>
        <w:t>אורלי לוי אבקסיס (הליכוד):</w:t>
      </w:r>
      <w:r w:rsidRPr="005B60F8">
        <w:rPr>
          <w:rStyle w:val="TagStyle"/>
          <w:rtl/>
        </w:rPr>
        <w:t xml:space="preserve"> </w:t>
      </w:r>
      <w:r w:rsidRPr="00B368A0">
        <w:rPr>
          <w:rStyle w:val="TagStyle"/>
          <w:rtl/>
        </w:rPr>
        <w:t>&lt;&lt; קריאה &gt;&gt;</w:t>
      </w:r>
      <w:r>
        <w:rPr>
          <w:rtl/>
        </w:rPr>
        <w:t xml:space="preserve"> </w:t>
      </w:r>
      <w:bookmarkEnd w:id="23436"/>
    </w:p>
    <w:p w:rsidR="00BD7FB7" w:rsidRDefault="00BD7FB7" w:rsidP="00FE191E">
      <w:pPr>
        <w:rPr>
          <w:rtl/>
          <w:lang w:eastAsia="he-IL"/>
        </w:rPr>
      </w:pPr>
    </w:p>
    <w:p w:rsidR="00BD7FB7" w:rsidRDefault="00BD7FB7" w:rsidP="00874457">
      <w:pPr>
        <w:rPr>
          <w:rtl/>
          <w:lang w:eastAsia="he-IL"/>
        </w:rPr>
      </w:pPr>
      <w:bookmarkStart w:id="23437" w:name="_ETM_Q79_654000"/>
      <w:bookmarkEnd w:id="23437"/>
      <w:r>
        <w:rPr>
          <w:rFonts w:hint="cs"/>
          <w:rtl/>
          <w:lang w:eastAsia="he-IL"/>
        </w:rPr>
        <w:t>יש פה את שר הרווחה.</w:t>
      </w:r>
    </w:p>
    <w:p w:rsidR="00BD7FB7" w:rsidRDefault="00BD7FB7" w:rsidP="00874457">
      <w:pPr>
        <w:rPr>
          <w:rtl/>
          <w:lang w:eastAsia="he-IL"/>
        </w:rPr>
      </w:pPr>
    </w:p>
    <w:p w:rsidR="00BD7FB7" w:rsidRDefault="00BD7FB7" w:rsidP="00874457">
      <w:pPr>
        <w:pStyle w:val="-"/>
        <w:rPr>
          <w:rtl/>
        </w:rPr>
      </w:pPr>
      <w:bookmarkStart w:id="23438" w:name="ET_speakercontinue_6213_201"/>
      <w:r w:rsidRPr="00B368A0">
        <w:rPr>
          <w:rStyle w:val="TagStyle"/>
          <w:rtl/>
        </w:rPr>
        <w:t xml:space="preserve"> &lt;&lt; דובר_המשך &gt;&gt;</w:t>
      </w:r>
      <w:r w:rsidRPr="005B60F8">
        <w:rPr>
          <w:rStyle w:val="TagStyle"/>
          <w:rtl/>
        </w:rPr>
        <w:t xml:space="preserve"> </w:t>
      </w:r>
      <w:r>
        <w:rPr>
          <w:rtl/>
        </w:rPr>
        <w:t>השר לשיתוף פעולה אזורי עיסאווי פריג':</w:t>
      </w:r>
      <w:r w:rsidRPr="005B60F8">
        <w:rPr>
          <w:rStyle w:val="TagStyle"/>
          <w:rtl/>
        </w:rPr>
        <w:t xml:space="preserve"> </w:t>
      </w:r>
      <w:r w:rsidRPr="00B368A0">
        <w:rPr>
          <w:rStyle w:val="TagStyle"/>
          <w:rtl/>
        </w:rPr>
        <w:t>&lt;&lt; דובר_המשך &gt;&gt;</w:t>
      </w:r>
      <w:r>
        <w:rPr>
          <w:rtl/>
        </w:rPr>
        <w:t xml:space="preserve"> </w:t>
      </w:r>
      <w:bookmarkEnd w:id="23438"/>
    </w:p>
    <w:p w:rsidR="00BD7FB7" w:rsidRDefault="00BD7FB7" w:rsidP="00FE191E">
      <w:pPr>
        <w:rPr>
          <w:rtl/>
          <w:lang w:eastAsia="he-IL"/>
        </w:rPr>
      </w:pPr>
    </w:p>
    <w:p w:rsidR="00BD7FB7" w:rsidRDefault="00BD7FB7" w:rsidP="00047BB9">
      <w:pPr>
        <w:rPr>
          <w:rtl/>
          <w:lang w:eastAsia="he-IL"/>
        </w:rPr>
      </w:pPr>
      <w:r>
        <w:rPr>
          <w:rFonts w:hint="cs"/>
          <w:rtl/>
          <w:lang w:eastAsia="he-IL"/>
        </w:rPr>
        <w:t>תני לי</w:t>
      </w:r>
      <w:r w:rsidR="00047BB9">
        <w:rPr>
          <w:rFonts w:hint="cs"/>
          <w:rtl/>
          <w:lang w:eastAsia="he-IL"/>
        </w:rPr>
        <w:t>.</w:t>
      </w:r>
      <w:r>
        <w:rPr>
          <w:rFonts w:hint="cs"/>
          <w:rtl/>
          <w:lang w:eastAsia="he-IL"/>
        </w:rPr>
        <w:t xml:space="preserve"> אני מבקש </w:t>
      </w:r>
      <w:bookmarkStart w:id="23439" w:name="_ETM_Q79_653000"/>
      <w:bookmarkEnd w:id="23439"/>
      <w:r>
        <w:rPr>
          <w:rFonts w:hint="cs"/>
          <w:rtl/>
          <w:lang w:eastAsia="he-IL"/>
        </w:rPr>
        <w:t xml:space="preserve">הגנה. </w:t>
      </w:r>
    </w:p>
    <w:p w:rsidR="00BD7FB7" w:rsidRDefault="00BD7FB7" w:rsidP="00874457">
      <w:pPr>
        <w:rPr>
          <w:rtl/>
          <w:lang w:eastAsia="he-IL"/>
        </w:rPr>
      </w:pPr>
    </w:p>
    <w:p w:rsidR="00BD7FB7" w:rsidRDefault="00BD7FB7" w:rsidP="00874457">
      <w:pPr>
        <w:pStyle w:val="af8"/>
        <w:rPr>
          <w:rtl/>
        </w:rPr>
      </w:pPr>
      <w:bookmarkStart w:id="23440" w:name="ET_interruption_5156_206"/>
      <w:r w:rsidRPr="00B368A0">
        <w:rPr>
          <w:rStyle w:val="TagStyle"/>
          <w:rtl/>
        </w:rPr>
        <w:t xml:space="preserve"> &lt;&lt; קריאה &gt;&gt;</w:t>
      </w:r>
      <w:r w:rsidRPr="00CB0500">
        <w:rPr>
          <w:rStyle w:val="TagStyle"/>
          <w:rtl/>
        </w:rPr>
        <w:t xml:space="preserve"> </w:t>
      </w:r>
      <w:r>
        <w:rPr>
          <w:rtl/>
        </w:rPr>
        <w:t>דוד אמסלם (הליכוד):</w:t>
      </w:r>
      <w:r w:rsidRPr="00CB0500">
        <w:rPr>
          <w:rStyle w:val="TagStyle"/>
          <w:rtl/>
        </w:rPr>
        <w:t xml:space="preserve"> </w:t>
      </w:r>
      <w:r w:rsidRPr="00B368A0">
        <w:rPr>
          <w:rStyle w:val="TagStyle"/>
          <w:rtl/>
        </w:rPr>
        <w:t>&lt;&lt; קריאה &gt;&gt;</w:t>
      </w:r>
      <w:r>
        <w:rPr>
          <w:rtl/>
        </w:rPr>
        <w:t xml:space="preserve"> </w:t>
      </w:r>
      <w:bookmarkEnd w:id="23440"/>
    </w:p>
    <w:p w:rsidR="00BD7FB7" w:rsidRDefault="00BD7FB7" w:rsidP="00FE191E">
      <w:pPr>
        <w:rPr>
          <w:rtl/>
          <w:lang w:eastAsia="he-IL"/>
        </w:rPr>
      </w:pPr>
    </w:p>
    <w:p w:rsidR="00BD7FB7" w:rsidRPr="00CB0500" w:rsidRDefault="00BD7FB7" w:rsidP="00874457">
      <w:pPr>
        <w:rPr>
          <w:rtl/>
          <w:lang w:eastAsia="he-IL"/>
        </w:rPr>
      </w:pPr>
      <w:r>
        <w:rPr>
          <w:rFonts w:hint="cs"/>
          <w:rtl/>
          <w:lang w:eastAsia="he-IL"/>
        </w:rPr>
        <w:t>מדברים. מה זה מה קרה?</w:t>
      </w:r>
    </w:p>
    <w:p w:rsidR="00BD7FB7" w:rsidRDefault="00BD7FB7" w:rsidP="00874457">
      <w:pPr>
        <w:rPr>
          <w:rtl/>
          <w:lang w:eastAsia="he-IL"/>
        </w:rPr>
      </w:pPr>
    </w:p>
    <w:p w:rsidR="00BD7FB7" w:rsidRDefault="00BD7FB7" w:rsidP="00874457">
      <w:pPr>
        <w:pStyle w:val="af8"/>
        <w:rPr>
          <w:rtl/>
        </w:rPr>
      </w:pPr>
      <w:bookmarkStart w:id="23441" w:name="ET_interruption_5085_202"/>
      <w:r w:rsidRPr="00B368A0">
        <w:rPr>
          <w:rStyle w:val="TagStyle"/>
          <w:rtl/>
        </w:rPr>
        <w:t xml:space="preserve"> &lt;&lt; קריאה &gt;&gt;</w:t>
      </w:r>
      <w:r w:rsidRPr="005B60F8">
        <w:rPr>
          <w:rStyle w:val="TagStyle"/>
          <w:rtl/>
        </w:rPr>
        <w:t xml:space="preserve"> </w:t>
      </w:r>
      <w:r>
        <w:rPr>
          <w:rtl/>
        </w:rPr>
        <w:t>אורלי לוי אבקסיס (הליכוד):</w:t>
      </w:r>
      <w:r w:rsidRPr="005B60F8">
        <w:rPr>
          <w:rStyle w:val="TagStyle"/>
          <w:rtl/>
        </w:rPr>
        <w:t xml:space="preserve"> </w:t>
      </w:r>
      <w:r w:rsidRPr="00B368A0">
        <w:rPr>
          <w:rStyle w:val="TagStyle"/>
          <w:rtl/>
        </w:rPr>
        <w:t>&lt;&lt; קריאה &gt;&gt;</w:t>
      </w:r>
      <w:r>
        <w:rPr>
          <w:rtl/>
        </w:rPr>
        <w:t xml:space="preserve"> </w:t>
      </w:r>
      <w:bookmarkEnd w:id="2344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רגע, שנייה, עיסאווי, שנייה. עיסאווי, שנייה, נשמה. </w:t>
      </w:r>
      <w:bookmarkStart w:id="23442" w:name="_ETM_Q79_660000"/>
      <w:bookmarkEnd w:id="23442"/>
    </w:p>
    <w:p w:rsidR="00BD7FB7" w:rsidRDefault="00BD7FB7" w:rsidP="00874457">
      <w:pPr>
        <w:rPr>
          <w:rtl/>
          <w:lang w:eastAsia="he-IL"/>
        </w:rPr>
      </w:pPr>
    </w:p>
    <w:p w:rsidR="00BD7FB7" w:rsidRDefault="00BD7FB7" w:rsidP="00874457">
      <w:pPr>
        <w:pStyle w:val="af9"/>
        <w:rPr>
          <w:rtl/>
        </w:rPr>
      </w:pPr>
      <w:bookmarkStart w:id="23443" w:name="ET_yor_6032_203"/>
      <w:r w:rsidRPr="00B368A0">
        <w:rPr>
          <w:rStyle w:val="TagStyle"/>
          <w:rtl/>
        </w:rPr>
        <w:t xml:space="preserve"> &lt;&lt; יור &gt;&gt;</w:t>
      </w:r>
      <w:r w:rsidRPr="005B60F8">
        <w:rPr>
          <w:rStyle w:val="TagStyle"/>
          <w:rtl/>
        </w:rPr>
        <w:t xml:space="preserve"> </w:t>
      </w:r>
      <w:r>
        <w:rPr>
          <w:rtl/>
        </w:rPr>
        <w:t>היו"ר מנסור עבאס:</w:t>
      </w:r>
      <w:r w:rsidRPr="005B60F8">
        <w:rPr>
          <w:rStyle w:val="TagStyle"/>
          <w:rtl/>
        </w:rPr>
        <w:t xml:space="preserve"> </w:t>
      </w:r>
      <w:r w:rsidRPr="00B368A0">
        <w:rPr>
          <w:rStyle w:val="TagStyle"/>
          <w:rtl/>
        </w:rPr>
        <w:t>&lt;&lt; יור &gt;&gt;</w:t>
      </w:r>
      <w:r>
        <w:rPr>
          <w:rtl/>
        </w:rPr>
        <w:t xml:space="preserve"> </w:t>
      </w:r>
      <w:bookmarkEnd w:id="23443"/>
    </w:p>
    <w:p w:rsidR="00BD7FB7" w:rsidRDefault="00BD7FB7" w:rsidP="00FE191E">
      <w:pPr>
        <w:rPr>
          <w:rtl/>
          <w:lang w:eastAsia="he-IL"/>
        </w:rPr>
      </w:pPr>
    </w:p>
    <w:p w:rsidR="00BD7FB7" w:rsidRDefault="00BD7FB7" w:rsidP="00874457">
      <w:pPr>
        <w:rPr>
          <w:rtl/>
          <w:lang w:eastAsia="he-IL"/>
        </w:rPr>
      </w:pPr>
      <w:r>
        <w:rPr>
          <w:rFonts w:hint="cs"/>
          <w:rtl/>
          <w:lang w:eastAsia="he-IL"/>
        </w:rPr>
        <w:t>לא, תני לו להשלים את התשובה.</w:t>
      </w:r>
    </w:p>
    <w:p w:rsidR="00BD7FB7" w:rsidRDefault="00BD7FB7" w:rsidP="00874457">
      <w:pPr>
        <w:rPr>
          <w:rtl/>
          <w:lang w:eastAsia="he-IL"/>
        </w:rPr>
      </w:pPr>
    </w:p>
    <w:p w:rsidR="00BD7FB7" w:rsidRDefault="00BD7FB7" w:rsidP="00874457">
      <w:pPr>
        <w:pStyle w:val="af8"/>
        <w:rPr>
          <w:rtl/>
        </w:rPr>
      </w:pPr>
      <w:bookmarkStart w:id="23444" w:name="ET_interruption_5156_205"/>
      <w:r w:rsidRPr="00B368A0">
        <w:rPr>
          <w:rStyle w:val="TagStyle"/>
          <w:rtl/>
        </w:rPr>
        <w:t xml:space="preserve"> &lt;&lt; קריאה &gt;&gt;</w:t>
      </w:r>
      <w:r w:rsidRPr="00CB0500">
        <w:rPr>
          <w:rStyle w:val="TagStyle"/>
          <w:rtl/>
        </w:rPr>
        <w:t xml:space="preserve"> </w:t>
      </w:r>
      <w:r>
        <w:rPr>
          <w:rtl/>
        </w:rPr>
        <w:t>דוד אמסלם (הליכוד):</w:t>
      </w:r>
      <w:r w:rsidRPr="00CB0500">
        <w:rPr>
          <w:rStyle w:val="TagStyle"/>
          <w:rtl/>
        </w:rPr>
        <w:t xml:space="preserve"> </w:t>
      </w:r>
      <w:r w:rsidRPr="00B368A0">
        <w:rPr>
          <w:rStyle w:val="TagStyle"/>
          <w:rtl/>
        </w:rPr>
        <w:t>&lt;&lt; קריאה &gt;&gt;</w:t>
      </w:r>
      <w:r>
        <w:rPr>
          <w:rtl/>
        </w:rPr>
        <w:t xml:space="preserve"> </w:t>
      </w:r>
      <w:bookmarkEnd w:id="23444"/>
    </w:p>
    <w:p w:rsidR="00BD7FB7" w:rsidRDefault="00BD7FB7" w:rsidP="00FE191E">
      <w:pPr>
        <w:rPr>
          <w:rtl/>
          <w:lang w:eastAsia="he-IL"/>
        </w:rPr>
      </w:pPr>
    </w:p>
    <w:p w:rsidR="00BD7FB7" w:rsidRPr="00CB0500" w:rsidRDefault="00BD7FB7" w:rsidP="00874457">
      <w:pPr>
        <w:rPr>
          <w:rtl/>
          <w:lang w:eastAsia="he-IL"/>
        </w:rPr>
      </w:pPr>
      <w:r>
        <w:rPr>
          <w:rFonts w:hint="cs"/>
          <w:rtl/>
          <w:lang w:eastAsia="he-IL"/>
        </w:rPr>
        <w:t xml:space="preserve">מנהלים דיון, מנהלים דו-שיח. </w:t>
      </w:r>
    </w:p>
    <w:p w:rsidR="00BD7FB7" w:rsidRDefault="00BD7FB7" w:rsidP="00874457">
      <w:pPr>
        <w:rPr>
          <w:rtl/>
          <w:lang w:eastAsia="he-IL"/>
        </w:rPr>
      </w:pPr>
      <w:bookmarkStart w:id="23445" w:name="_ETM_Q79_659000"/>
      <w:bookmarkEnd w:id="23445"/>
    </w:p>
    <w:p w:rsidR="00BD7FB7" w:rsidRDefault="00BD7FB7" w:rsidP="00874457">
      <w:pPr>
        <w:pStyle w:val="af8"/>
        <w:rPr>
          <w:rtl/>
        </w:rPr>
      </w:pPr>
      <w:bookmarkStart w:id="23446" w:name="ET_interruption_5085_204"/>
      <w:r w:rsidRPr="00B368A0">
        <w:rPr>
          <w:rStyle w:val="TagStyle"/>
          <w:rtl/>
        </w:rPr>
        <w:t xml:space="preserve"> &lt;&lt; קריאה &gt;&gt;</w:t>
      </w:r>
      <w:r w:rsidRPr="005B60F8">
        <w:rPr>
          <w:rStyle w:val="TagStyle"/>
          <w:rtl/>
        </w:rPr>
        <w:t xml:space="preserve"> </w:t>
      </w:r>
      <w:r>
        <w:rPr>
          <w:rtl/>
        </w:rPr>
        <w:t>אורלי לוי אבקסיס (הליכוד):</w:t>
      </w:r>
      <w:r w:rsidRPr="005B60F8">
        <w:rPr>
          <w:rStyle w:val="TagStyle"/>
          <w:rtl/>
        </w:rPr>
        <w:t xml:space="preserve"> </w:t>
      </w:r>
      <w:r w:rsidRPr="00B368A0">
        <w:rPr>
          <w:rStyle w:val="TagStyle"/>
          <w:rtl/>
        </w:rPr>
        <w:t>&lt;&lt; קריאה &gt;&gt;</w:t>
      </w:r>
      <w:r>
        <w:rPr>
          <w:rtl/>
        </w:rPr>
        <w:t xml:space="preserve"> </w:t>
      </w:r>
      <w:bookmarkEnd w:id="23446"/>
    </w:p>
    <w:p w:rsidR="00BD7FB7" w:rsidRDefault="00BD7FB7" w:rsidP="00FE191E">
      <w:pPr>
        <w:rPr>
          <w:rtl/>
          <w:lang w:eastAsia="he-IL"/>
        </w:rPr>
      </w:pPr>
    </w:p>
    <w:p w:rsidR="00BD7FB7" w:rsidRDefault="00BD7FB7" w:rsidP="00874457">
      <w:pPr>
        <w:rPr>
          <w:rtl/>
          <w:lang w:eastAsia="he-IL"/>
        </w:rPr>
      </w:pPr>
      <w:bookmarkStart w:id="23447" w:name="_ETM_Q79_661000"/>
      <w:bookmarkEnd w:id="23447"/>
      <w:r>
        <w:rPr>
          <w:rFonts w:hint="cs"/>
          <w:rtl/>
          <w:lang w:eastAsia="he-IL"/>
        </w:rPr>
        <w:t xml:space="preserve">עיסאווי, הוא עכשיו מצטט את איווט, את שר האוצר. </w:t>
      </w:r>
    </w:p>
    <w:p w:rsidR="00BD7FB7" w:rsidRDefault="00BD7FB7" w:rsidP="00874457">
      <w:pPr>
        <w:rPr>
          <w:rtl/>
          <w:lang w:eastAsia="he-IL"/>
        </w:rPr>
      </w:pPr>
    </w:p>
    <w:p w:rsidR="00BD7FB7" w:rsidRDefault="00BD7FB7" w:rsidP="00874457">
      <w:pPr>
        <w:pStyle w:val="-"/>
        <w:rPr>
          <w:rtl/>
        </w:rPr>
      </w:pPr>
      <w:bookmarkStart w:id="23448" w:name="ET_speakercontinue_6213_207"/>
      <w:r w:rsidRPr="00B368A0">
        <w:rPr>
          <w:rStyle w:val="TagStyle"/>
          <w:rtl/>
        </w:rPr>
        <w:t xml:space="preserve"> &lt;&lt; דובר_המשך &gt;&gt;</w:t>
      </w:r>
      <w:r w:rsidRPr="00CB0500">
        <w:rPr>
          <w:rStyle w:val="TagStyle"/>
          <w:rtl/>
        </w:rPr>
        <w:t xml:space="preserve"> </w:t>
      </w:r>
      <w:r>
        <w:rPr>
          <w:rtl/>
        </w:rPr>
        <w:t>השר לשיתוף פעולה אזורי עיסאווי פריג':</w:t>
      </w:r>
      <w:r w:rsidRPr="00CB0500">
        <w:rPr>
          <w:rStyle w:val="TagStyle"/>
          <w:rtl/>
        </w:rPr>
        <w:t xml:space="preserve"> </w:t>
      </w:r>
      <w:r w:rsidRPr="00B368A0">
        <w:rPr>
          <w:rStyle w:val="TagStyle"/>
          <w:rtl/>
        </w:rPr>
        <w:t>&lt;&lt; דובר_המשך &gt;&gt;</w:t>
      </w:r>
      <w:r>
        <w:rPr>
          <w:rtl/>
        </w:rPr>
        <w:t xml:space="preserve"> </w:t>
      </w:r>
      <w:bookmarkEnd w:id="23448"/>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w:t>
      </w:r>
      <w:bookmarkStart w:id="23449" w:name="_ETM_Q79_666000"/>
      <w:bookmarkEnd w:id="23449"/>
      <w:r>
        <w:rPr>
          <w:rFonts w:hint="cs"/>
          <w:rtl/>
          <w:lang w:eastAsia="he-IL"/>
        </w:rPr>
        <w:t xml:space="preserve">מצטט. אני משוכנע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3450" w:name="ET_interruption_5085_208"/>
      <w:r w:rsidRPr="00B368A0">
        <w:rPr>
          <w:rStyle w:val="TagStyle"/>
          <w:rtl/>
        </w:rPr>
        <w:t xml:space="preserve"> &lt;&lt; קריאה &gt;&gt;</w:t>
      </w:r>
      <w:r w:rsidRPr="00CB0500">
        <w:rPr>
          <w:rStyle w:val="TagStyle"/>
          <w:rtl/>
        </w:rPr>
        <w:t xml:space="preserve"> </w:t>
      </w:r>
      <w:r>
        <w:rPr>
          <w:rtl/>
        </w:rPr>
        <w:t>אורלי לוי אבקסיס (הליכוד):</w:t>
      </w:r>
      <w:r w:rsidRPr="00CB0500">
        <w:rPr>
          <w:rStyle w:val="TagStyle"/>
          <w:rtl/>
        </w:rPr>
        <w:t xml:space="preserve"> </w:t>
      </w:r>
      <w:r w:rsidRPr="00B368A0">
        <w:rPr>
          <w:rStyle w:val="TagStyle"/>
          <w:rtl/>
        </w:rPr>
        <w:t>&lt;&lt; קריאה &gt;&gt;</w:t>
      </w:r>
      <w:r>
        <w:rPr>
          <w:rtl/>
        </w:rPr>
        <w:t xml:space="preserve"> </w:t>
      </w:r>
      <w:bookmarkEnd w:id="23450"/>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מקריא. מקריא. </w:t>
      </w:r>
      <w:bookmarkStart w:id="23451" w:name="_ETM_Q79_667000"/>
      <w:bookmarkEnd w:id="23451"/>
    </w:p>
    <w:p w:rsidR="00BD7FB7" w:rsidRDefault="00BD7FB7" w:rsidP="00874457">
      <w:pPr>
        <w:rPr>
          <w:rtl/>
          <w:lang w:eastAsia="he-IL"/>
        </w:rPr>
      </w:pPr>
    </w:p>
    <w:p w:rsidR="00BD7FB7" w:rsidRDefault="00BD7FB7" w:rsidP="00874457">
      <w:pPr>
        <w:pStyle w:val="-"/>
        <w:rPr>
          <w:rtl/>
        </w:rPr>
      </w:pPr>
      <w:bookmarkStart w:id="23452" w:name="ET_speakercontinue_6213_209"/>
      <w:r w:rsidRPr="00B368A0">
        <w:rPr>
          <w:rStyle w:val="TagStyle"/>
          <w:rtl/>
        </w:rPr>
        <w:t xml:space="preserve"> &lt;&lt; דובר_המשך &gt;&gt;</w:t>
      </w:r>
      <w:r w:rsidRPr="00CB0500">
        <w:rPr>
          <w:rStyle w:val="TagStyle"/>
          <w:rtl/>
        </w:rPr>
        <w:t xml:space="preserve"> </w:t>
      </w:r>
      <w:r>
        <w:rPr>
          <w:rtl/>
        </w:rPr>
        <w:t>השר לשיתוף פעולה אזורי עיסאווי פריג':</w:t>
      </w:r>
      <w:r w:rsidRPr="00CB0500">
        <w:rPr>
          <w:rStyle w:val="TagStyle"/>
          <w:rtl/>
        </w:rPr>
        <w:t xml:space="preserve"> </w:t>
      </w:r>
      <w:r w:rsidRPr="00B368A0">
        <w:rPr>
          <w:rStyle w:val="TagStyle"/>
          <w:rtl/>
        </w:rPr>
        <w:t>&lt;&lt; דובר_המשך &gt;&gt;</w:t>
      </w:r>
      <w:r>
        <w:rPr>
          <w:rtl/>
        </w:rPr>
        <w:t xml:space="preserve"> </w:t>
      </w:r>
      <w:bookmarkEnd w:id="23452"/>
    </w:p>
    <w:p w:rsidR="00BD7FB7" w:rsidRDefault="00BD7FB7" w:rsidP="00FE191E">
      <w:pPr>
        <w:rPr>
          <w:rtl/>
          <w:lang w:eastAsia="he-IL"/>
        </w:rPr>
      </w:pPr>
    </w:p>
    <w:p w:rsidR="00BD7FB7" w:rsidRDefault="00BD7FB7" w:rsidP="00874457">
      <w:pPr>
        <w:rPr>
          <w:rtl/>
          <w:lang w:eastAsia="he-IL"/>
        </w:rPr>
      </w:pPr>
      <w:bookmarkStart w:id="23453" w:name="_ETM_Q79_669000"/>
      <w:bookmarkEnd w:id="23453"/>
      <w:r>
        <w:rPr>
          <w:rFonts w:hint="cs"/>
          <w:rtl/>
          <w:lang w:eastAsia="he-IL"/>
        </w:rPr>
        <w:t xml:space="preserve">לא, לא. </w:t>
      </w:r>
    </w:p>
    <w:p w:rsidR="00BD7FB7" w:rsidRDefault="00BD7FB7" w:rsidP="00874457">
      <w:pPr>
        <w:rPr>
          <w:rtl/>
          <w:lang w:eastAsia="he-IL"/>
        </w:rPr>
      </w:pPr>
      <w:bookmarkStart w:id="23454" w:name="_ETM_Q79_668000"/>
      <w:bookmarkEnd w:id="23454"/>
    </w:p>
    <w:p w:rsidR="00BD7FB7" w:rsidRDefault="00BD7FB7" w:rsidP="00874457">
      <w:pPr>
        <w:pStyle w:val="af8"/>
        <w:rPr>
          <w:rtl/>
        </w:rPr>
      </w:pPr>
      <w:bookmarkStart w:id="23455" w:name="ET_interruption_5085_210"/>
      <w:r w:rsidRPr="00B368A0">
        <w:rPr>
          <w:rStyle w:val="TagStyle"/>
          <w:rtl/>
        </w:rPr>
        <w:t xml:space="preserve"> &lt;&lt; קריאה &gt;&gt;</w:t>
      </w:r>
      <w:r w:rsidRPr="00CB0500">
        <w:rPr>
          <w:rStyle w:val="TagStyle"/>
          <w:rtl/>
        </w:rPr>
        <w:t xml:space="preserve"> </w:t>
      </w:r>
      <w:r>
        <w:rPr>
          <w:rtl/>
        </w:rPr>
        <w:t>אורלי לוי אבקסיס (הליכוד):</w:t>
      </w:r>
      <w:r w:rsidRPr="00CB0500">
        <w:rPr>
          <w:rStyle w:val="TagStyle"/>
          <w:rtl/>
        </w:rPr>
        <w:t xml:space="preserve"> </w:t>
      </w:r>
      <w:r w:rsidRPr="00B368A0">
        <w:rPr>
          <w:rStyle w:val="TagStyle"/>
          <w:rtl/>
        </w:rPr>
        <w:t>&lt;&lt; קריאה &gt;&gt;</w:t>
      </w:r>
      <w:r>
        <w:rPr>
          <w:rtl/>
        </w:rPr>
        <w:t xml:space="preserve"> </w:t>
      </w:r>
      <w:bookmarkEnd w:id="2345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אתה מקריא את התשובה של איווט. </w:t>
      </w:r>
    </w:p>
    <w:p w:rsidR="00BD7FB7" w:rsidRDefault="00BD7FB7" w:rsidP="00874457">
      <w:pPr>
        <w:rPr>
          <w:rtl/>
          <w:lang w:eastAsia="he-IL"/>
        </w:rPr>
      </w:pPr>
    </w:p>
    <w:p w:rsidR="00BD7FB7" w:rsidRDefault="00BD7FB7" w:rsidP="00874457">
      <w:pPr>
        <w:pStyle w:val="-"/>
        <w:rPr>
          <w:rtl/>
        </w:rPr>
      </w:pPr>
      <w:bookmarkStart w:id="23456" w:name="ET_speakercontinue_6213_211"/>
      <w:r w:rsidRPr="00B368A0">
        <w:rPr>
          <w:rStyle w:val="TagStyle"/>
          <w:rtl/>
        </w:rPr>
        <w:t xml:space="preserve"> &lt;&lt; דובר_המשך &gt;&gt;</w:t>
      </w:r>
      <w:r w:rsidRPr="00CB0500">
        <w:rPr>
          <w:rStyle w:val="TagStyle"/>
          <w:rtl/>
        </w:rPr>
        <w:t xml:space="preserve"> </w:t>
      </w:r>
      <w:r>
        <w:rPr>
          <w:rtl/>
        </w:rPr>
        <w:t>השר לשיתוף פעולה אזורי עיסאווי פריג':</w:t>
      </w:r>
      <w:r w:rsidRPr="00CB0500">
        <w:rPr>
          <w:rStyle w:val="TagStyle"/>
          <w:rtl/>
        </w:rPr>
        <w:t xml:space="preserve"> </w:t>
      </w:r>
      <w:r w:rsidRPr="00B368A0">
        <w:rPr>
          <w:rStyle w:val="TagStyle"/>
          <w:rtl/>
        </w:rPr>
        <w:t>&lt;&lt; דובר_המשך &gt;&gt;</w:t>
      </w:r>
      <w:r>
        <w:rPr>
          <w:rtl/>
        </w:rPr>
        <w:t xml:space="preserve"> </w:t>
      </w:r>
      <w:bookmarkEnd w:id="23456"/>
    </w:p>
    <w:p w:rsidR="00BD7FB7" w:rsidRDefault="00BD7FB7" w:rsidP="00FE191E">
      <w:pPr>
        <w:rPr>
          <w:rtl/>
          <w:lang w:eastAsia="he-IL"/>
        </w:rPr>
      </w:pPr>
    </w:p>
    <w:p w:rsidR="00BD7FB7" w:rsidRDefault="00BD7FB7" w:rsidP="00874457">
      <w:pPr>
        <w:rPr>
          <w:rtl/>
          <w:lang w:eastAsia="he-IL"/>
        </w:rPr>
      </w:pPr>
      <w:r>
        <w:rPr>
          <w:rFonts w:hint="cs"/>
          <w:rtl/>
          <w:lang w:eastAsia="he-IL"/>
        </w:rPr>
        <w:t>התשוב</w:t>
      </w:r>
      <w:bookmarkStart w:id="23457" w:name="_ETM_Q79_670000"/>
      <w:bookmarkEnd w:id="23457"/>
      <w:r>
        <w:rPr>
          <w:rFonts w:hint="cs"/>
          <w:rtl/>
          <w:lang w:eastAsia="he-IL"/>
        </w:rPr>
        <w:t xml:space="preserve">ה הזו מייצגת אותי, אני אגיד אותה. </w:t>
      </w:r>
    </w:p>
    <w:p w:rsidR="00BD7FB7" w:rsidRDefault="00BD7FB7" w:rsidP="00874457">
      <w:pPr>
        <w:rPr>
          <w:rtl/>
          <w:lang w:eastAsia="he-IL"/>
        </w:rPr>
      </w:pPr>
    </w:p>
    <w:p w:rsidR="00BD7FB7" w:rsidRDefault="00BD7FB7" w:rsidP="00874457">
      <w:pPr>
        <w:pStyle w:val="af8"/>
        <w:rPr>
          <w:rtl/>
        </w:rPr>
      </w:pPr>
      <w:bookmarkStart w:id="23458" w:name="ET_interruption_5085_212"/>
      <w:r w:rsidRPr="00B368A0">
        <w:rPr>
          <w:rStyle w:val="TagStyle"/>
          <w:rtl/>
        </w:rPr>
        <w:t xml:space="preserve"> &lt;&lt; קריאה &gt;&gt;</w:t>
      </w:r>
      <w:r w:rsidRPr="00CB0500">
        <w:rPr>
          <w:rStyle w:val="TagStyle"/>
          <w:rtl/>
        </w:rPr>
        <w:t xml:space="preserve"> </w:t>
      </w:r>
      <w:r>
        <w:rPr>
          <w:rtl/>
        </w:rPr>
        <w:t>אורלי לוי אבקסיס (הליכוד):</w:t>
      </w:r>
      <w:r w:rsidRPr="00CB0500">
        <w:rPr>
          <w:rStyle w:val="TagStyle"/>
          <w:rtl/>
        </w:rPr>
        <w:t xml:space="preserve"> </w:t>
      </w:r>
      <w:r w:rsidRPr="00B368A0">
        <w:rPr>
          <w:rStyle w:val="TagStyle"/>
          <w:rtl/>
        </w:rPr>
        <w:t>&lt;&lt; קריאה &gt;&gt;</w:t>
      </w:r>
      <w:r>
        <w:rPr>
          <w:rtl/>
        </w:rPr>
        <w:t xml:space="preserve"> </w:t>
      </w:r>
      <w:bookmarkEnd w:id="23458"/>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כשר האוצר. </w:t>
      </w:r>
    </w:p>
    <w:p w:rsidR="00BD7FB7" w:rsidRDefault="00BD7FB7" w:rsidP="00874457">
      <w:pPr>
        <w:rPr>
          <w:rtl/>
          <w:lang w:eastAsia="he-IL"/>
        </w:rPr>
      </w:pPr>
    </w:p>
    <w:p w:rsidR="00BD7FB7" w:rsidRDefault="00BD7FB7" w:rsidP="00874457">
      <w:pPr>
        <w:pStyle w:val="-"/>
        <w:rPr>
          <w:rtl/>
        </w:rPr>
      </w:pPr>
      <w:bookmarkStart w:id="23459" w:name="ET_speakercontinue_6213_213"/>
      <w:r w:rsidRPr="00B368A0">
        <w:rPr>
          <w:rStyle w:val="TagStyle"/>
          <w:rtl/>
        </w:rPr>
        <w:t xml:space="preserve"> &lt;&lt; דובר_המשך &gt;&gt;</w:t>
      </w:r>
      <w:r w:rsidRPr="00CB0500">
        <w:rPr>
          <w:rStyle w:val="TagStyle"/>
          <w:rtl/>
        </w:rPr>
        <w:t xml:space="preserve"> </w:t>
      </w:r>
      <w:r>
        <w:rPr>
          <w:rtl/>
        </w:rPr>
        <w:t>השר לשיתוף פעולה אזורי עיסאווי פריג':</w:t>
      </w:r>
      <w:r w:rsidRPr="00CB0500">
        <w:rPr>
          <w:rStyle w:val="TagStyle"/>
          <w:rtl/>
        </w:rPr>
        <w:t xml:space="preserve"> </w:t>
      </w:r>
      <w:r w:rsidRPr="00B368A0">
        <w:rPr>
          <w:rStyle w:val="TagStyle"/>
          <w:rtl/>
        </w:rPr>
        <w:t>&lt;&lt; דובר_המשך &gt;&gt;</w:t>
      </w:r>
      <w:r>
        <w:rPr>
          <w:rtl/>
        </w:rPr>
        <w:t xml:space="preserve"> </w:t>
      </w:r>
      <w:bookmarkEnd w:id="23459"/>
    </w:p>
    <w:p w:rsidR="00BD7FB7" w:rsidRDefault="00BD7FB7" w:rsidP="00FE191E">
      <w:pPr>
        <w:rPr>
          <w:rtl/>
          <w:lang w:eastAsia="he-IL"/>
        </w:rPr>
      </w:pPr>
    </w:p>
    <w:p w:rsidR="00BD7FB7" w:rsidRDefault="00BD7FB7" w:rsidP="00874457">
      <w:pPr>
        <w:rPr>
          <w:rtl/>
          <w:lang w:eastAsia="he-IL"/>
        </w:rPr>
      </w:pPr>
      <w:bookmarkStart w:id="23460" w:name="_ETM_Q79_672000"/>
      <w:bookmarkEnd w:id="23460"/>
      <w:r>
        <w:rPr>
          <w:rFonts w:hint="cs"/>
          <w:rtl/>
          <w:lang w:eastAsia="he-IL"/>
        </w:rPr>
        <w:t xml:space="preserve">תני לי. </w:t>
      </w:r>
    </w:p>
    <w:p w:rsidR="00BD7FB7" w:rsidRDefault="00BD7FB7" w:rsidP="00874457">
      <w:pPr>
        <w:rPr>
          <w:rtl/>
          <w:lang w:eastAsia="he-IL"/>
        </w:rPr>
      </w:pPr>
      <w:bookmarkStart w:id="23461" w:name="_ETM_Q79_675000"/>
      <w:bookmarkEnd w:id="23461"/>
    </w:p>
    <w:p w:rsidR="00BD7FB7" w:rsidRDefault="00BD7FB7" w:rsidP="00874457">
      <w:pPr>
        <w:pStyle w:val="af8"/>
        <w:rPr>
          <w:rtl/>
        </w:rPr>
      </w:pPr>
      <w:bookmarkStart w:id="23462" w:name="ET_interruption_5085_214"/>
      <w:r w:rsidRPr="00B368A0">
        <w:rPr>
          <w:rStyle w:val="TagStyle"/>
          <w:rtl/>
        </w:rPr>
        <w:t xml:space="preserve"> &lt;&lt; קריאה &gt;&gt;</w:t>
      </w:r>
      <w:r w:rsidRPr="00CB0500">
        <w:rPr>
          <w:rStyle w:val="TagStyle"/>
          <w:rtl/>
        </w:rPr>
        <w:t xml:space="preserve"> </w:t>
      </w:r>
      <w:r>
        <w:rPr>
          <w:rtl/>
        </w:rPr>
        <w:t>אורלי לוי אבקסיס (הליכוד):</w:t>
      </w:r>
      <w:r w:rsidRPr="00CB0500">
        <w:rPr>
          <w:rStyle w:val="TagStyle"/>
          <w:rtl/>
        </w:rPr>
        <w:t xml:space="preserve"> </w:t>
      </w:r>
      <w:r w:rsidRPr="00B368A0">
        <w:rPr>
          <w:rStyle w:val="TagStyle"/>
          <w:rtl/>
        </w:rPr>
        <w:t>&lt;&lt; קריאה &gt;&gt;</w:t>
      </w:r>
      <w:r>
        <w:rPr>
          <w:rtl/>
        </w:rPr>
        <w:t xml:space="preserve"> </w:t>
      </w:r>
      <w:bookmarkEnd w:id="23462"/>
    </w:p>
    <w:p w:rsidR="00BD7FB7" w:rsidRDefault="00BD7FB7" w:rsidP="00FE191E">
      <w:pPr>
        <w:rPr>
          <w:rtl/>
          <w:lang w:eastAsia="he-IL"/>
        </w:rPr>
      </w:pPr>
    </w:p>
    <w:p w:rsidR="00BD7FB7" w:rsidRDefault="00BD7FB7" w:rsidP="00735CE5">
      <w:pPr>
        <w:rPr>
          <w:rtl/>
          <w:lang w:eastAsia="he-IL"/>
        </w:rPr>
      </w:pPr>
      <w:bookmarkStart w:id="23463" w:name="_ETM_Q79_673000"/>
      <w:bookmarkEnd w:id="23463"/>
      <w:r>
        <w:rPr>
          <w:rFonts w:hint="cs"/>
          <w:rtl/>
          <w:lang w:eastAsia="he-IL"/>
        </w:rPr>
        <w:t xml:space="preserve">בוא, עזוב, שתגיד לי </w:t>
      </w:r>
      <w:bookmarkStart w:id="23464" w:name="_ETM_Q79_674000"/>
      <w:bookmarkEnd w:id="23464"/>
      <w:r>
        <w:rPr>
          <w:rFonts w:hint="cs"/>
          <w:rtl/>
          <w:lang w:eastAsia="he-IL"/>
        </w:rPr>
        <w:t>שהתשובה של איווט מייצגת אותך, זה כבר הפתעה. אבל שר הרווחה</w:t>
      </w:r>
      <w:r w:rsidR="00735CE5">
        <w:rPr>
          <w:rFonts w:hint="cs"/>
          <w:rtl/>
          <w:lang w:eastAsia="he-IL"/>
        </w:rPr>
        <w:t xml:space="preserve"> </w:t>
      </w:r>
      <w:r w:rsidR="00F70AA4">
        <w:rPr>
          <w:rFonts w:hint="cs"/>
          <w:rtl/>
          <w:lang w:eastAsia="he-IL"/>
        </w:rPr>
        <w:t>– – –</w:t>
      </w:r>
    </w:p>
    <w:p w:rsidR="00BD7FB7" w:rsidRDefault="00BD7FB7" w:rsidP="00874457">
      <w:pPr>
        <w:rPr>
          <w:rtl/>
          <w:lang w:eastAsia="he-IL"/>
        </w:rPr>
      </w:pPr>
      <w:bookmarkStart w:id="23465" w:name="_ETM_Q79_679000"/>
      <w:bookmarkEnd w:id="23465"/>
    </w:p>
    <w:p w:rsidR="00BD7FB7" w:rsidRDefault="00BD7FB7" w:rsidP="00874457">
      <w:pPr>
        <w:pStyle w:val="-"/>
        <w:rPr>
          <w:rtl/>
        </w:rPr>
      </w:pPr>
      <w:bookmarkStart w:id="23466" w:name="ET_speakercontinue_6213_215"/>
      <w:r w:rsidRPr="00B368A0">
        <w:rPr>
          <w:rStyle w:val="TagStyle"/>
          <w:rtl/>
        </w:rPr>
        <w:t xml:space="preserve"> &lt;&lt; דובר_המשך &gt;&gt;</w:t>
      </w:r>
      <w:r w:rsidRPr="00CD4C73">
        <w:rPr>
          <w:rStyle w:val="TagStyle"/>
          <w:rtl/>
        </w:rPr>
        <w:t xml:space="preserve"> </w:t>
      </w:r>
      <w:r>
        <w:rPr>
          <w:rtl/>
        </w:rPr>
        <w:t>השר לשיתוף פעולה אזורי עיסאווי פריג':</w:t>
      </w:r>
      <w:r w:rsidRPr="00CD4C73">
        <w:rPr>
          <w:rStyle w:val="TagStyle"/>
          <w:rtl/>
        </w:rPr>
        <w:t xml:space="preserve"> </w:t>
      </w:r>
      <w:r w:rsidRPr="00B368A0">
        <w:rPr>
          <w:rStyle w:val="TagStyle"/>
          <w:rtl/>
        </w:rPr>
        <w:t>&lt;&lt; דובר_המשך &gt;&gt;</w:t>
      </w:r>
      <w:r>
        <w:rPr>
          <w:rtl/>
        </w:rPr>
        <w:t xml:space="preserve"> </w:t>
      </w:r>
      <w:bookmarkEnd w:id="23466"/>
    </w:p>
    <w:p w:rsidR="00BD7FB7" w:rsidRDefault="00BD7FB7" w:rsidP="00FE191E">
      <w:pPr>
        <w:rPr>
          <w:rtl/>
          <w:lang w:eastAsia="he-IL"/>
        </w:rPr>
      </w:pPr>
    </w:p>
    <w:p w:rsidR="00BD7FB7" w:rsidRDefault="00BD7FB7" w:rsidP="00874457">
      <w:pPr>
        <w:rPr>
          <w:rtl/>
          <w:lang w:eastAsia="he-IL"/>
        </w:rPr>
      </w:pPr>
      <w:bookmarkStart w:id="23467" w:name="_ETM_Q79_680000"/>
      <w:bookmarkEnd w:id="23467"/>
      <w:r>
        <w:rPr>
          <w:rFonts w:hint="cs"/>
          <w:rtl/>
          <w:lang w:eastAsia="he-IL"/>
        </w:rPr>
        <w:t xml:space="preserve">לא. התשובה, ההיגיון הוא אותו היגיון, חברים. </w:t>
      </w:r>
    </w:p>
    <w:p w:rsidR="00BD7FB7" w:rsidRDefault="00BD7FB7" w:rsidP="00874457">
      <w:pPr>
        <w:rPr>
          <w:rtl/>
          <w:lang w:eastAsia="he-IL"/>
        </w:rPr>
      </w:pPr>
    </w:p>
    <w:p w:rsidR="00BD7FB7" w:rsidRDefault="00BD7FB7" w:rsidP="00874457">
      <w:pPr>
        <w:pStyle w:val="af8"/>
        <w:rPr>
          <w:rtl/>
        </w:rPr>
      </w:pPr>
      <w:bookmarkStart w:id="23468" w:name="ET_interruption_5085_216"/>
      <w:r w:rsidRPr="00B368A0">
        <w:rPr>
          <w:rStyle w:val="TagStyle"/>
          <w:rtl/>
        </w:rPr>
        <w:t xml:space="preserve"> &lt;&lt; קריאה &gt;&gt;</w:t>
      </w:r>
      <w:r w:rsidRPr="00CD4C73">
        <w:rPr>
          <w:rStyle w:val="TagStyle"/>
          <w:rtl/>
        </w:rPr>
        <w:t xml:space="preserve"> </w:t>
      </w:r>
      <w:r>
        <w:rPr>
          <w:rtl/>
        </w:rPr>
        <w:t>אורלי לוי אבקסיס (הליכוד):</w:t>
      </w:r>
      <w:r w:rsidRPr="00CD4C73">
        <w:rPr>
          <w:rStyle w:val="TagStyle"/>
          <w:rtl/>
        </w:rPr>
        <w:t xml:space="preserve"> </w:t>
      </w:r>
      <w:r w:rsidRPr="00B368A0">
        <w:rPr>
          <w:rStyle w:val="TagStyle"/>
          <w:rtl/>
        </w:rPr>
        <w:t>&lt;&lt; קריאה &gt;&gt;</w:t>
      </w:r>
      <w:r>
        <w:rPr>
          <w:rtl/>
        </w:rPr>
        <w:t xml:space="preserve"> </w:t>
      </w:r>
      <w:bookmarkEnd w:id="23468"/>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אבל שר הרווחה </w:t>
      </w:r>
      <w:bookmarkStart w:id="23469" w:name="_ETM_Q79_684000"/>
      <w:bookmarkEnd w:id="23469"/>
      <w:r>
        <w:rPr>
          <w:rFonts w:hint="cs"/>
          <w:rtl/>
          <w:lang w:eastAsia="he-IL"/>
        </w:rPr>
        <w:t xml:space="preserve">נמצא פה. </w:t>
      </w:r>
    </w:p>
    <w:p w:rsidR="00BD7FB7" w:rsidRDefault="00BD7FB7" w:rsidP="00874457">
      <w:pPr>
        <w:rPr>
          <w:rtl/>
          <w:lang w:eastAsia="he-IL"/>
        </w:rPr>
      </w:pPr>
    </w:p>
    <w:p w:rsidR="00BD7FB7" w:rsidRDefault="00BD7FB7" w:rsidP="00874457">
      <w:pPr>
        <w:pStyle w:val="-"/>
        <w:rPr>
          <w:rtl/>
        </w:rPr>
      </w:pPr>
      <w:bookmarkStart w:id="23470" w:name="ET_speakercontinue_6213_217"/>
      <w:r w:rsidRPr="00B368A0">
        <w:rPr>
          <w:rStyle w:val="TagStyle"/>
          <w:rtl/>
        </w:rPr>
        <w:t xml:space="preserve"> &lt;&lt; דובר_המשך &gt;&gt;</w:t>
      </w:r>
      <w:r w:rsidRPr="00CD4C73">
        <w:rPr>
          <w:rStyle w:val="TagStyle"/>
          <w:rtl/>
        </w:rPr>
        <w:t xml:space="preserve"> </w:t>
      </w:r>
      <w:r>
        <w:rPr>
          <w:rtl/>
        </w:rPr>
        <w:t>השר לשיתוף פעולה אזורי עיסאווי פריג':</w:t>
      </w:r>
      <w:r w:rsidRPr="00CD4C73">
        <w:rPr>
          <w:rStyle w:val="TagStyle"/>
          <w:rtl/>
        </w:rPr>
        <w:t xml:space="preserve"> </w:t>
      </w:r>
      <w:r w:rsidRPr="00B368A0">
        <w:rPr>
          <w:rStyle w:val="TagStyle"/>
          <w:rtl/>
        </w:rPr>
        <w:t>&lt;&lt; דובר_המשך &gt;&gt;</w:t>
      </w:r>
      <w:r>
        <w:rPr>
          <w:rtl/>
        </w:rPr>
        <w:t xml:space="preserve"> </w:t>
      </w:r>
      <w:bookmarkEnd w:id="23470"/>
    </w:p>
    <w:p w:rsidR="00BD7FB7" w:rsidRDefault="00BD7FB7" w:rsidP="00FE191E">
      <w:pPr>
        <w:rPr>
          <w:rtl/>
          <w:lang w:eastAsia="he-IL"/>
        </w:rPr>
      </w:pPr>
    </w:p>
    <w:p w:rsidR="00BD7FB7" w:rsidRDefault="00BD7FB7" w:rsidP="00874457">
      <w:pPr>
        <w:rPr>
          <w:rtl/>
          <w:lang w:eastAsia="he-IL"/>
        </w:rPr>
      </w:pPr>
      <w:bookmarkStart w:id="23471" w:name="_ETM_Q79_682000"/>
      <w:bookmarkEnd w:id="23471"/>
      <w:r>
        <w:rPr>
          <w:rFonts w:hint="cs"/>
          <w:rtl/>
          <w:lang w:eastAsia="he-IL"/>
        </w:rPr>
        <w:t xml:space="preserve">עידוד עבודה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3472" w:name="ET_interruption_5085_218"/>
      <w:r w:rsidRPr="00B368A0">
        <w:rPr>
          <w:rStyle w:val="TagStyle"/>
          <w:rtl/>
        </w:rPr>
        <w:t xml:space="preserve"> &lt;&lt; קריאה &gt;&gt;</w:t>
      </w:r>
      <w:r w:rsidRPr="00CD4C73">
        <w:rPr>
          <w:rStyle w:val="TagStyle"/>
          <w:rtl/>
        </w:rPr>
        <w:t xml:space="preserve"> </w:t>
      </w:r>
      <w:r>
        <w:rPr>
          <w:rtl/>
        </w:rPr>
        <w:t>אורלי לוי אבקסיס (הליכוד):</w:t>
      </w:r>
      <w:r w:rsidRPr="00CD4C73">
        <w:rPr>
          <w:rStyle w:val="TagStyle"/>
          <w:rtl/>
        </w:rPr>
        <w:t xml:space="preserve"> </w:t>
      </w:r>
      <w:r w:rsidRPr="00B368A0">
        <w:rPr>
          <w:rStyle w:val="TagStyle"/>
          <w:rtl/>
        </w:rPr>
        <w:t>&lt;&lt; קריאה &gt;&gt;</w:t>
      </w:r>
      <w:r>
        <w:rPr>
          <w:rtl/>
        </w:rPr>
        <w:t xml:space="preserve"> </w:t>
      </w:r>
      <w:bookmarkEnd w:id="23472"/>
    </w:p>
    <w:p w:rsidR="00BD7FB7" w:rsidRDefault="00BD7FB7" w:rsidP="00FE191E">
      <w:pPr>
        <w:rPr>
          <w:rtl/>
          <w:lang w:eastAsia="he-IL"/>
        </w:rPr>
      </w:pPr>
    </w:p>
    <w:p w:rsidR="00BD7FB7" w:rsidRDefault="00BD7FB7" w:rsidP="00047BB9">
      <w:pPr>
        <w:rPr>
          <w:rtl/>
          <w:lang w:eastAsia="he-IL"/>
        </w:rPr>
      </w:pPr>
      <w:bookmarkStart w:id="23473" w:name="_ETM_Q79_685000"/>
      <w:bookmarkEnd w:id="23473"/>
      <w:r>
        <w:rPr>
          <w:rFonts w:hint="cs"/>
          <w:rtl/>
          <w:lang w:eastAsia="he-IL"/>
        </w:rPr>
        <w:t>שנייה,</w:t>
      </w:r>
      <w:bookmarkStart w:id="23474" w:name="_ETM_Q79_683000"/>
      <w:bookmarkEnd w:id="23474"/>
      <w:r>
        <w:rPr>
          <w:rFonts w:hint="cs"/>
          <w:rtl/>
          <w:lang w:eastAsia="he-IL"/>
        </w:rPr>
        <w:t xml:space="preserve"> עיסאווי, שנייה, משפט. שר הרווחה נמצא פה. הרי הקליינטורה הזו </w:t>
      </w:r>
      <w:bookmarkStart w:id="23475" w:name="_ETM_Q79_691000"/>
      <w:bookmarkEnd w:id="23475"/>
      <w:r>
        <w:rPr>
          <w:rFonts w:hint="cs"/>
          <w:rtl/>
          <w:lang w:eastAsia="he-IL"/>
        </w:rPr>
        <w:t>יהפכו להיות משפחות רווחה</w:t>
      </w:r>
      <w:r w:rsidR="00047BB9">
        <w:rPr>
          <w:rFonts w:hint="cs"/>
          <w:rtl/>
          <w:lang w:eastAsia="he-IL"/>
        </w:rPr>
        <w:t>,</w:t>
      </w:r>
      <w:r>
        <w:rPr>
          <w:rFonts w:hint="cs"/>
          <w:rtl/>
          <w:lang w:eastAsia="he-IL"/>
        </w:rPr>
        <w:t xml:space="preserve"> הם יגיעו אליו בדלת מסתובבת </w:t>
      </w:r>
      <w:r w:rsidR="00F70AA4">
        <w:rPr>
          <w:rFonts w:hint="cs"/>
          <w:rtl/>
          <w:lang w:eastAsia="he-IL"/>
        </w:rPr>
        <w:t>– –</w:t>
      </w:r>
    </w:p>
    <w:p w:rsidR="00BD7FB7" w:rsidRDefault="00BD7FB7" w:rsidP="00874457">
      <w:pPr>
        <w:rPr>
          <w:rtl/>
          <w:lang w:eastAsia="he-IL"/>
        </w:rPr>
      </w:pPr>
    </w:p>
    <w:p w:rsidR="00BD7FB7" w:rsidRDefault="00BD7FB7" w:rsidP="00874457">
      <w:pPr>
        <w:pStyle w:val="-"/>
        <w:rPr>
          <w:rtl/>
        </w:rPr>
      </w:pPr>
      <w:bookmarkStart w:id="23476" w:name="ET_speakercontinue_6213_219"/>
      <w:r w:rsidRPr="00B368A0">
        <w:rPr>
          <w:rStyle w:val="TagStyle"/>
          <w:rtl/>
        </w:rPr>
        <w:t xml:space="preserve"> &lt;&lt; דובר_המשך &gt;&gt;</w:t>
      </w:r>
      <w:r w:rsidRPr="00CD4C73">
        <w:rPr>
          <w:rStyle w:val="TagStyle"/>
          <w:rtl/>
        </w:rPr>
        <w:t xml:space="preserve"> </w:t>
      </w:r>
      <w:r>
        <w:rPr>
          <w:rtl/>
        </w:rPr>
        <w:t>השר לשיתוף פעולה אזורי עיסאווי פריג':</w:t>
      </w:r>
      <w:r w:rsidRPr="00CD4C73">
        <w:rPr>
          <w:rStyle w:val="TagStyle"/>
          <w:rtl/>
        </w:rPr>
        <w:t xml:space="preserve"> </w:t>
      </w:r>
      <w:r w:rsidRPr="00B368A0">
        <w:rPr>
          <w:rStyle w:val="TagStyle"/>
          <w:rtl/>
        </w:rPr>
        <w:t>&lt;&lt; דובר_המשך &gt;&gt;</w:t>
      </w:r>
      <w:r>
        <w:rPr>
          <w:rtl/>
        </w:rPr>
        <w:t xml:space="preserve"> </w:t>
      </w:r>
      <w:bookmarkEnd w:id="2347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יפה. ברגע </w:t>
      </w:r>
      <w:bookmarkStart w:id="23477" w:name="_ETM_Q79_694000"/>
      <w:bookmarkEnd w:id="23477"/>
      <w:r>
        <w:rPr>
          <w:rFonts w:hint="cs"/>
          <w:rtl/>
          <w:lang w:eastAsia="he-IL"/>
        </w:rPr>
        <w:t xml:space="preserve">שההורים </w:t>
      </w:r>
      <w:r w:rsidR="00F70AA4">
        <w:rPr>
          <w:rFonts w:hint="cs"/>
          <w:rtl/>
          <w:lang w:eastAsia="he-IL"/>
        </w:rPr>
        <w:t>– –</w:t>
      </w:r>
      <w:r>
        <w:rPr>
          <w:rFonts w:hint="cs"/>
          <w:rtl/>
          <w:lang w:eastAsia="he-IL"/>
        </w:rPr>
        <w:t xml:space="preserve"> </w:t>
      </w:r>
    </w:p>
    <w:p w:rsidR="00BD7FB7" w:rsidRDefault="00BD7FB7" w:rsidP="00874457">
      <w:pPr>
        <w:rPr>
          <w:rtl/>
          <w:lang w:eastAsia="he-IL"/>
        </w:rPr>
      </w:pPr>
    </w:p>
    <w:p w:rsidR="00BD7FB7" w:rsidRDefault="00BD7FB7" w:rsidP="00874457">
      <w:pPr>
        <w:pStyle w:val="af8"/>
        <w:rPr>
          <w:rtl/>
        </w:rPr>
      </w:pPr>
      <w:bookmarkStart w:id="23478" w:name="ET_interruption_5085_220"/>
      <w:r w:rsidRPr="00B368A0">
        <w:rPr>
          <w:rStyle w:val="TagStyle"/>
          <w:rtl/>
        </w:rPr>
        <w:t xml:space="preserve"> &lt;&lt; קריאה &gt;&gt;</w:t>
      </w:r>
      <w:r w:rsidRPr="00CD4C73">
        <w:rPr>
          <w:rStyle w:val="TagStyle"/>
          <w:rtl/>
        </w:rPr>
        <w:t xml:space="preserve"> </w:t>
      </w:r>
      <w:r>
        <w:rPr>
          <w:rtl/>
        </w:rPr>
        <w:t>אורלי לוי אבקסיס (הליכוד):</w:t>
      </w:r>
      <w:r w:rsidRPr="00CD4C73">
        <w:rPr>
          <w:rStyle w:val="TagStyle"/>
          <w:rtl/>
        </w:rPr>
        <w:t xml:space="preserve"> </w:t>
      </w:r>
      <w:r w:rsidRPr="00B368A0">
        <w:rPr>
          <w:rStyle w:val="TagStyle"/>
          <w:rtl/>
        </w:rPr>
        <w:t>&lt;&lt; קריאה &gt;&gt;</w:t>
      </w:r>
      <w:r>
        <w:rPr>
          <w:rtl/>
        </w:rPr>
        <w:t xml:space="preserve"> </w:t>
      </w:r>
      <w:bookmarkEnd w:id="23478"/>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הוא יצטרך לטפל במשפחות האלה.</w:t>
      </w:r>
    </w:p>
    <w:p w:rsidR="00BD7FB7" w:rsidRDefault="00BD7FB7" w:rsidP="00874457">
      <w:pPr>
        <w:rPr>
          <w:rtl/>
          <w:lang w:eastAsia="he-IL"/>
        </w:rPr>
      </w:pPr>
    </w:p>
    <w:p w:rsidR="00BD7FB7" w:rsidRDefault="00BD7FB7" w:rsidP="00874457">
      <w:pPr>
        <w:pStyle w:val="-"/>
        <w:rPr>
          <w:rtl/>
        </w:rPr>
      </w:pPr>
      <w:bookmarkStart w:id="23479" w:name="ET_speakercontinue_6213_221"/>
      <w:r w:rsidRPr="00B368A0">
        <w:rPr>
          <w:rStyle w:val="TagStyle"/>
          <w:rtl/>
        </w:rPr>
        <w:t xml:space="preserve"> &lt;&lt; דובר_המשך &gt;&gt;</w:t>
      </w:r>
      <w:r w:rsidRPr="00CD4C73">
        <w:rPr>
          <w:rStyle w:val="TagStyle"/>
          <w:rtl/>
        </w:rPr>
        <w:t xml:space="preserve"> </w:t>
      </w:r>
      <w:r>
        <w:rPr>
          <w:rtl/>
        </w:rPr>
        <w:t>השר לשיתוף פעולה אזורי עיסאווי פריג':</w:t>
      </w:r>
      <w:r w:rsidRPr="00CD4C73">
        <w:rPr>
          <w:rStyle w:val="TagStyle"/>
          <w:rtl/>
        </w:rPr>
        <w:t xml:space="preserve"> </w:t>
      </w:r>
      <w:r w:rsidRPr="00B368A0">
        <w:rPr>
          <w:rStyle w:val="TagStyle"/>
          <w:rtl/>
        </w:rPr>
        <w:t>&lt;&lt; דובר_המשך &gt;&gt;</w:t>
      </w:r>
      <w:r>
        <w:rPr>
          <w:rtl/>
        </w:rPr>
        <w:t xml:space="preserve"> </w:t>
      </w:r>
      <w:bookmarkEnd w:id="23479"/>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יצאו לעבודה </w:t>
      </w:r>
      <w:r>
        <w:rPr>
          <w:rFonts w:hint="cs"/>
          <w:rtl/>
          <w:lang w:eastAsia="he-IL"/>
        </w:rPr>
        <w:t>– – –</w:t>
      </w:r>
    </w:p>
    <w:p w:rsidR="00BD7FB7" w:rsidRDefault="00BD7FB7" w:rsidP="00874457">
      <w:pPr>
        <w:rPr>
          <w:rtl/>
          <w:lang w:eastAsia="he-IL"/>
        </w:rPr>
      </w:pPr>
      <w:bookmarkStart w:id="23480" w:name="_ETM_Q79_697000"/>
      <w:bookmarkEnd w:id="23480"/>
    </w:p>
    <w:p w:rsidR="00BD7FB7" w:rsidRDefault="00BD7FB7" w:rsidP="00874457">
      <w:pPr>
        <w:pStyle w:val="af8"/>
        <w:rPr>
          <w:rtl/>
        </w:rPr>
      </w:pPr>
      <w:bookmarkStart w:id="23481" w:name="ET_interruption_5085_222"/>
      <w:r w:rsidRPr="00B368A0">
        <w:rPr>
          <w:rStyle w:val="TagStyle"/>
          <w:rtl/>
        </w:rPr>
        <w:t xml:space="preserve"> &lt;&lt; קריאה &gt;&gt;</w:t>
      </w:r>
      <w:r w:rsidRPr="00CD4C73">
        <w:rPr>
          <w:rStyle w:val="TagStyle"/>
          <w:rtl/>
        </w:rPr>
        <w:t xml:space="preserve"> </w:t>
      </w:r>
      <w:r>
        <w:rPr>
          <w:rtl/>
        </w:rPr>
        <w:t>אורלי לוי אבקסיס (הליכוד):</w:t>
      </w:r>
      <w:r w:rsidRPr="00CD4C73">
        <w:rPr>
          <w:rStyle w:val="TagStyle"/>
          <w:rtl/>
        </w:rPr>
        <w:t xml:space="preserve"> </w:t>
      </w:r>
      <w:r w:rsidRPr="00B368A0">
        <w:rPr>
          <w:rStyle w:val="TagStyle"/>
          <w:rtl/>
        </w:rPr>
        <w:t>&lt;&lt; קריאה &gt;&gt;</w:t>
      </w:r>
      <w:r>
        <w:rPr>
          <w:rtl/>
        </w:rPr>
        <w:t xml:space="preserve"> </w:t>
      </w:r>
      <w:bookmarkEnd w:id="2348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אבל הנשים עובדות. </w:t>
      </w:r>
    </w:p>
    <w:p w:rsidR="00BD7FB7" w:rsidRDefault="00BD7FB7" w:rsidP="00874457">
      <w:pPr>
        <w:rPr>
          <w:rtl/>
          <w:lang w:eastAsia="he-IL"/>
        </w:rPr>
      </w:pPr>
      <w:bookmarkStart w:id="23482" w:name="_ETM_Q79_699000"/>
      <w:bookmarkEnd w:id="23482"/>
    </w:p>
    <w:p w:rsidR="00BD7FB7" w:rsidRDefault="00BD7FB7" w:rsidP="00874457">
      <w:pPr>
        <w:pStyle w:val="-"/>
        <w:rPr>
          <w:rtl/>
        </w:rPr>
      </w:pPr>
      <w:bookmarkStart w:id="23483" w:name="ET_speakercontinue_6213_223"/>
      <w:r w:rsidRPr="00B368A0">
        <w:rPr>
          <w:rStyle w:val="TagStyle"/>
          <w:rtl/>
        </w:rPr>
        <w:t xml:space="preserve"> &lt;&lt; דובר_המשך &gt;&gt;</w:t>
      </w:r>
      <w:r w:rsidRPr="00CD4C73">
        <w:rPr>
          <w:rStyle w:val="TagStyle"/>
          <w:rtl/>
        </w:rPr>
        <w:t xml:space="preserve"> </w:t>
      </w:r>
      <w:r>
        <w:rPr>
          <w:rtl/>
        </w:rPr>
        <w:t>השר לשיתוף פעולה אזורי עיסאווי פריג':</w:t>
      </w:r>
      <w:r w:rsidRPr="00CD4C73">
        <w:rPr>
          <w:rStyle w:val="TagStyle"/>
          <w:rtl/>
        </w:rPr>
        <w:t xml:space="preserve"> </w:t>
      </w:r>
      <w:r w:rsidRPr="00B368A0">
        <w:rPr>
          <w:rStyle w:val="TagStyle"/>
          <w:rtl/>
        </w:rPr>
        <w:t>&lt;&lt; דובר_המשך &gt;&gt;</w:t>
      </w:r>
      <w:r>
        <w:rPr>
          <w:rtl/>
        </w:rPr>
        <w:t xml:space="preserve"> </w:t>
      </w:r>
      <w:bookmarkEnd w:id="23483"/>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ברגע שנוציא הורים לעבודה </w:t>
      </w:r>
      <w:r w:rsidR="00F70AA4">
        <w:rPr>
          <w:rFonts w:hint="cs"/>
          <w:rtl/>
          <w:lang w:eastAsia="he-IL"/>
        </w:rPr>
        <w:t>– –</w:t>
      </w:r>
    </w:p>
    <w:p w:rsidR="00BD7FB7" w:rsidRDefault="00BD7FB7" w:rsidP="00874457">
      <w:pPr>
        <w:rPr>
          <w:rtl/>
          <w:lang w:eastAsia="he-IL"/>
        </w:rPr>
      </w:pPr>
    </w:p>
    <w:p w:rsidR="00BD7FB7" w:rsidRDefault="00BD7FB7" w:rsidP="00874457">
      <w:pPr>
        <w:pStyle w:val="af8"/>
        <w:rPr>
          <w:rtl/>
        </w:rPr>
      </w:pPr>
      <w:bookmarkStart w:id="23484" w:name="ET_interruption_5085_224"/>
      <w:r w:rsidRPr="00B368A0">
        <w:rPr>
          <w:rStyle w:val="TagStyle"/>
          <w:rtl/>
        </w:rPr>
        <w:t xml:space="preserve"> &lt;&lt; קריאה &gt;&gt;</w:t>
      </w:r>
      <w:r w:rsidRPr="00CD4C73">
        <w:rPr>
          <w:rStyle w:val="TagStyle"/>
          <w:rtl/>
        </w:rPr>
        <w:t xml:space="preserve"> </w:t>
      </w:r>
      <w:r>
        <w:rPr>
          <w:rtl/>
        </w:rPr>
        <w:t>אורלי לוי אבקסיס (הליכוד):</w:t>
      </w:r>
      <w:r w:rsidRPr="00CD4C73">
        <w:rPr>
          <w:rStyle w:val="TagStyle"/>
          <w:rtl/>
        </w:rPr>
        <w:t xml:space="preserve"> </w:t>
      </w:r>
      <w:r w:rsidRPr="00B368A0">
        <w:rPr>
          <w:rStyle w:val="TagStyle"/>
          <w:rtl/>
        </w:rPr>
        <w:t>&lt;&lt; קריאה &gt;&gt;</w:t>
      </w:r>
      <w:r>
        <w:rPr>
          <w:rtl/>
        </w:rPr>
        <w:t xml:space="preserve"> </w:t>
      </w:r>
      <w:bookmarkEnd w:id="23484"/>
    </w:p>
    <w:p w:rsidR="00BD7FB7" w:rsidRDefault="00BD7FB7" w:rsidP="00FE191E">
      <w:pPr>
        <w:rPr>
          <w:rtl/>
          <w:lang w:eastAsia="he-IL"/>
        </w:rPr>
      </w:pPr>
    </w:p>
    <w:p w:rsidR="00BD7FB7" w:rsidRDefault="00BD7FB7" w:rsidP="00874457">
      <w:pPr>
        <w:rPr>
          <w:rtl/>
          <w:lang w:eastAsia="he-IL"/>
        </w:rPr>
      </w:pPr>
      <w:r>
        <w:rPr>
          <w:rFonts w:hint="cs"/>
          <w:rtl/>
          <w:lang w:eastAsia="he-IL"/>
        </w:rPr>
        <w:t>ה</w:t>
      </w:r>
      <w:bookmarkStart w:id="23485" w:name="_ETM_Q79_698000"/>
      <w:bookmarkEnd w:id="23485"/>
      <w:r>
        <w:rPr>
          <w:rFonts w:hint="cs"/>
          <w:rtl/>
          <w:lang w:eastAsia="he-IL"/>
        </w:rPr>
        <w:t xml:space="preserve">נשים </w:t>
      </w:r>
      <w:bookmarkStart w:id="23486" w:name="_ETM_Q79_700000"/>
      <w:bookmarkEnd w:id="23486"/>
      <w:r>
        <w:rPr>
          <w:rFonts w:hint="cs"/>
          <w:rtl/>
          <w:lang w:eastAsia="he-IL"/>
        </w:rPr>
        <w:t xml:space="preserve">עובדות. </w:t>
      </w:r>
    </w:p>
    <w:p w:rsidR="00BD7FB7" w:rsidRDefault="00BD7FB7" w:rsidP="00874457">
      <w:pPr>
        <w:rPr>
          <w:rtl/>
          <w:lang w:eastAsia="he-IL"/>
        </w:rPr>
      </w:pPr>
    </w:p>
    <w:p w:rsidR="00BD7FB7" w:rsidRDefault="00BD7FB7" w:rsidP="00874457">
      <w:pPr>
        <w:pStyle w:val="-"/>
        <w:rPr>
          <w:rtl/>
        </w:rPr>
      </w:pPr>
      <w:bookmarkStart w:id="23487" w:name="ET_speakercontinue_6213_225"/>
      <w:r w:rsidRPr="00B368A0">
        <w:rPr>
          <w:rStyle w:val="TagStyle"/>
          <w:rtl/>
        </w:rPr>
        <w:t xml:space="preserve"> &lt;&lt; דובר_המשך &gt;&gt;</w:t>
      </w:r>
      <w:r w:rsidRPr="00CD4C73">
        <w:rPr>
          <w:rStyle w:val="TagStyle"/>
          <w:rtl/>
        </w:rPr>
        <w:t xml:space="preserve"> </w:t>
      </w:r>
      <w:r>
        <w:rPr>
          <w:rtl/>
        </w:rPr>
        <w:t>השר לשיתוף פעולה אזורי עיסאווי פריג':</w:t>
      </w:r>
      <w:r w:rsidRPr="00CD4C73">
        <w:rPr>
          <w:rStyle w:val="TagStyle"/>
          <w:rtl/>
        </w:rPr>
        <w:t xml:space="preserve"> </w:t>
      </w:r>
      <w:r w:rsidRPr="00B368A0">
        <w:rPr>
          <w:rStyle w:val="TagStyle"/>
          <w:rtl/>
        </w:rPr>
        <w:t>&lt;&lt; דובר_המשך &gt;&gt;</w:t>
      </w:r>
      <w:r>
        <w:rPr>
          <w:rtl/>
        </w:rPr>
        <w:t xml:space="preserve"> </w:t>
      </w:r>
      <w:bookmarkEnd w:id="23487"/>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047BB9">
        <w:rPr>
          <w:rFonts w:hint="cs"/>
          <w:rtl/>
          <w:lang w:eastAsia="he-IL"/>
        </w:rPr>
        <w:t xml:space="preserve"> </w:t>
      </w:r>
      <w:r w:rsidR="00BD7FB7">
        <w:rPr>
          <w:rFonts w:hint="cs"/>
          <w:rtl/>
          <w:lang w:eastAsia="he-IL"/>
        </w:rPr>
        <w:t xml:space="preserve">כל התיאוריה שאת מעלה היא </w:t>
      </w:r>
      <w:r>
        <w:rPr>
          <w:rFonts w:hint="cs"/>
          <w:rtl/>
          <w:lang w:eastAsia="he-IL"/>
        </w:rPr>
        <w:t>– –</w:t>
      </w:r>
      <w:r w:rsidR="00BD7FB7">
        <w:rPr>
          <w:rFonts w:hint="cs"/>
          <w:rtl/>
          <w:lang w:eastAsia="he-IL"/>
        </w:rPr>
        <w:t xml:space="preserve"> </w:t>
      </w:r>
    </w:p>
    <w:p w:rsidR="00BD7FB7" w:rsidRDefault="00BD7FB7" w:rsidP="00874457">
      <w:pPr>
        <w:rPr>
          <w:rtl/>
          <w:lang w:eastAsia="he-IL"/>
        </w:rPr>
      </w:pPr>
    </w:p>
    <w:p w:rsidR="00BD7FB7" w:rsidRDefault="00BD7FB7" w:rsidP="00874457">
      <w:pPr>
        <w:pStyle w:val="af8"/>
        <w:rPr>
          <w:rtl/>
        </w:rPr>
      </w:pPr>
      <w:bookmarkStart w:id="23488" w:name="ET_interruption_5085_226"/>
      <w:r w:rsidRPr="00B368A0">
        <w:rPr>
          <w:rStyle w:val="TagStyle"/>
          <w:rtl/>
        </w:rPr>
        <w:t xml:space="preserve"> &lt;&lt; קריאה &gt;&gt;</w:t>
      </w:r>
      <w:r w:rsidRPr="00CD4C73">
        <w:rPr>
          <w:rStyle w:val="TagStyle"/>
          <w:rtl/>
        </w:rPr>
        <w:t xml:space="preserve"> </w:t>
      </w:r>
      <w:r>
        <w:rPr>
          <w:rtl/>
        </w:rPr>
        <w:t>אורלי לוי אבקסיס (הליכוד):</w:t>
      </w:r>
      <w:r w:rsidRPr="00CD4C73">
        <w:rPr>
          <w:rStyle w:val="TagStyle"/>
          <w:rtl/>
        </w:rPr>
        <w:t xml:space="preserve"> </w:t>
      </w:r>
      <w:r w:rsidRPr="00B368A0">
        <w:rPr>
          <w:rStyle w:val="TagStyle"/>
          <w:rtl/>
        </w:rPr>
        <w:t>&lt;&lt; קריאה &gt;&gt;</w:t>
      </w:r>
      <w:r>
        <w:rPr>
          <w:rtl/>
        </w:rPr>
        <w:t xml:space="preserve"> </w:t>
      </w:r>
      <w:bookmarkEnd w:id="23488"/>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הנשים עובדות. תעשה את </w:t>
      </w:r>
      <w:bookmarkStart w:id="23489" w:name="_ETM_Q79_703000"/>
      <w:bookmarkEnd w:id="23489"/>
      <w:r>
        <w:rPr>
          <w:rFonts w:hint="cs"/>
          <w:rtl/>
          <w:lang w:eastAsia="he-IL"/>
        </w:rPr>
        <w:t>זה מדורג.</w:t>
      </w:r>
    </w:p>
    <w:p w:rsidR="00BD7FB7" w:rsidRDefault="00BD7FB7" w:rsidP="00874457">
      <w:pPr>
        <w:rPr>
          <w:rtl/>
          <w:lang w:eastAsia="he-IL"/>
        </w:rPr>
      </w:pPr>
    </w:p>
    <w:p w:rsidR="00BD7FB7" w:rsidRDefault="00BD7FB7" w:rsidP="00874457">
      <w:pPr>
        <w:pStyle w:val="-"/>
        <w:rPr>
          <w:rtl/>
        </w:rPr>
      </w:pPr>
      <w:bookmarkStart w:id="23490" w:name="ET_speakercontinue_6213_227"/>
      <w:r w:rsidRPr="00B368A0">
        <w:rPr>
          <w:rStyle w:val="TagStyle"/>
          <w:rtl/>
        </w:rPr>
        <w:t xml:space="preserve"> &lt;&lt; דובר_המשך &gt;&gt;</w:t>
      </w:r>
      <w:r w:rsidRPr="00CD4C73">
        <w:rPr>
          <w:rStyle w:val="TagStyle"/>
          <w:rtl/>
        </w:rPr>
        <w:t xml:space="preserve"> </w:t>
      </w:r>
      <w:r>
        <w:rPr>
          <w:rtl/>
        </w:rPr>
        <w:t>השר לשיתוף פעולה אזורי עיסאווי פריג':</w:t>
      </w:r>
      <w:r w:rsidRPr="00CD4C73">
        <w:rPr>
          <w:rStyle w:val="TagStyle"/>
          <w:rtl/>
        </w:rPr>
        <w:t xml:space="preserve"> </w:t>
      </w:r>
      <w:r w:rsidRPr="00B368A0">
        <w:rPr>
          <w:rStyle w:val="TagStyle"/>
          <w:rtl/>
        </w:rPr>
        <w:t>&lt;&lt; דובר_המשך &gt;&gt;</w:t>
      </w:r>
      <w:r>
        <w:rPr>
          <w:rtl/>
        </w:rPr>
        <w:t xml:space="preserve"> </w:t>
      </w:r>
      <w:bookmarkEnd w:id="23490"/>
    </w:p>
    <w:p w:rsidR="00BD7FB7" w:rsidRDefault="00BD7FB7" w:rsidP="00FE191E">
      <w:pPr>
        <w:rPr>
          <w:rtl/>
          <w:lang w:eastAsia="he-IL"/>
        </w:rPr>
      </w:pPr>
    </w:p>
    <w:p w:rsidR="00BD7FB7" w:rsidRDefault="00F70AA4" w:rsidP="00874457">
      <w:pPr>
        <w:rPr>
          <w:rtl/>
          <w:lang w:eastAsia="he-IL"/>
        </w:rPr>
      </w:pPr>
      <w:bookmarkStart w:id="23491" w:name="_ETM_Q79_704000"/>
      <w:bookmarkStart w:id="23492" w:name="_ETM_Q79_705000"/>
      <w:bookmarkEnd w:id="23491"/>
      <w:bookmarkEnd w:id="23492"/>
      <w:r>
        <w:rPr>
          <w:rFonts w:hint="cs"/>
          <w:rtl/>
          <w:lang w:eastAsia="he-IL"/>
        </w:rPr>
        <w:t>– –</w:t>
      </w:r>
      <w:r w:rsidR="00BD7FB7">
        <w:rPr>
          <w:rFonts w:hint="cs"/>
          <w:rtl/>
          <w:lang w:eastAsia="he-IL"/>
        </w:rPr>
        <w:t xml:space="preserve"> כל התיאוריה תיפול. </w:t>
      </w:r>
    </w:p>
    <w:p w:rsidR="00BD7FB7" w:rsidRDefault="00BD7FB7" w:rsidP="00874457">
      <w:pPr>
        <w:rPr>
          <w:rtl/>
          <w:lang w:eastAsia="he-IL"/>
        </w:rPr>
      </w:pPr>
    </w:p>
    <w:p w:rsidR="00BD7FB7" w:rsidRDefault="00BD7FB7" w:rsidP="00874457">
      <w:pPr>
        <w:pStyle w:val="af8"/>
        <w:rPr>
          <w:rtl/>
        </w:rPr>
      </w:pPr>
      <w:bookmarkStart w:id="23493" w:name="ET_interruption_5085_228"/>
      <w:r w:rsidRPr="00B368A0">
        <w:rPr>
          <w:rStyle w:val="TagStyle"/>
          <w:rtl/>
        </w:rPr>
        <w:t xml:space="preserve"> &lt;&lt; קריאה &gt;&gt;</w:t>
      </w:r>
      <w:r w:rsidRPr="00CD4C73">
        <w:rPr>
          <w:rStyle w:val="TagStyle"/>
          <w:rtl/>
        </w:rPr>
        <w:t xml:space="preserve"> </w:t>
      </w:r>
      <w:r>
        <w:rPr>
          <w:rtl/>
        </w:rPr>
        <w:t>אורלי לוי אבקסיס (הליכוד):</w:t>
      </w:r>
      <w:r w:rsidRPr="00CD4C73">
        <w:rPr>
          <w:rStyle w:val="TagStyle"/>
          <w:rtl/>
        </w:rPr>
        <w:t xml:space="preserve"> </w:t>
      </w:r>
      <w:r w:rsidRPr="00B368A0">
        <w:rPr>
          <w:rStyle w:val="TagStyle"/>
          <w:rtl/>
        </w:rPr>
        <w:t>&lt;&lt; קריאה &gt;&gt;</w:t>
      </w:r>
      <w:r>
        <w:rPr>
          <w:rtl/>
        </w:rPr>
        <w:t xml:space="preserve"> </w:t>
      </w:r>
      <w:bookmarkEnd w:id="2349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תעשה את זה מדורג. הם ייערכו </w:t>
      </w:r>
      <w:bookmarkStart w:id="23494" w:name="_ETM_Q79_711000"/>
      <w:bookmarkEnd w:id="23494"/>
      <w:r>
        <w:rPr>
          <w:rFonts w:hint="cs"/>
          <w:rtl/>
          <w:lang w:eastAsia="he-IL"/>
        </w:rPr>
        <w:t xml:space="preserve">לזה </w:t>
      </w:r>
      <w:r w:rsidR="00F70AA4">
        <w:rPr>
          <w:rFonts w:hint="cs"/>
          <w:rtl/>
          <w:lang w:eastAsia="he-IL"/>
        </w:rPr>
        <w:t>– – –</w:t>
      </w:r>
    </w:p>
    <w:p w:rsidR="00BD7FB7" w:rsidRDefault="00BD7FB7" w:rsidP="00874457">
      <w:pPr>
        <w:rPr>
          <w:rtl/>
          <w:lang w:eastAsia="he-IL"/>
        </w:rPr>
      </w:pPr>
    </w:p>
    <w:p w:rsidR="00BD7FB7" w:rsidRDefault="00BD7FB7" w:rsidP="00874457">
      <w:pPr>
        <w:pStyle w:val="-"/>
        <w:rPr>
          <w:rtl/>
        </w:rPr>
      </w:pPr>
      <w:bookmarkStart w:id="23495" w:name="ET_speakercontinue_6213_229"/>
      <w:r w:rsidRPr="00B368A0">
        <w:rPr>
          <w:rStyle w:val="TagStyle"/>
          <w:rtl/>
        </w:rPr>
        <w:t xml:space="preserve"> &lt;&lt; דובר_המשך &gt;&gt;</w:t>
      </w:r>
      <w:r w:rsidRPr="00CD4C73">
        <w:rPr>
          <w:rStyle w:val="TagStyle"/>
          <w:rtl/>
        </w:rPr>
        <w:t xml:space="preserve"> </w:t>
      </w:r>
      <w:r>
        <w:rPr>
          <w:rtl/>
        </w:rPr>
        <w:t>השר לשיתוף פעולה אזורי עיסאווי פריג':</w:t>
      </w:r>
      <w:r w:rsidRPr="00CD4C73">
        <w:rPr>
          <w:rStyle w:val="TagStyle"/>
          <w:rtl/>
        </w:rPr>
        <w:t xml:space="preserve"> </w:t>
      </w:r>
      <w:r w:rsidRPr="00B368A0">
        <w:rPr>
          <w:rStyle w:val="TagStyle"/>
          <w:rtl/>
        </w:rPr>
        <w:t>&lt;&lt; דובר_המשך &gt;&gt;</w:t>
      </w:r>
      <w:r>
        <w:rPr>
          <w:rtl/>
        </w:rPr>
        <w:t xml:space="preserve"> </w:t>
      </w:r>
      <w:bookmarkEnd w:id="2349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אז יפה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3496" w:name="ET_interruption_5069_231"/>
      <w:r w:rsidRPr="00B368A0">
        <w:rPr>
          <w:rStyle w:val="TagStyle"/>
          <w:rtl/>
        </w:rPr>
        <w:t xml:space="preserve"> &lt;&lt; קריאה &gt;&gt;</w:t>
      </w:r>
      <w:r w:rsidRPr="007629FA">
        <w:rPr>
          <w:rStyle w:val="TagStyle"/>
          <w:rtl/>
        </w:rPr>
        <w:t xml:space="preserve"> </w:t>
      </w:r>
      <w:r>
        <w:rPr>
          <w:rtl/>
        </w:rPr>
        <w:t>יעקב אשר (יהדות התורה):</w:t>
      </w:r>
      <w:r w:rsidRPr="007629FA">
        <w:rPr>
          <w:rStyle w:val="TagStyle"/>
          <w:rtl/>
        </w:rPr>
        <w:t xml:space="preserve"> </w:t>
      </w:r>
      <w:r w:rsidRPr="00B368A0">
        <w:rPr>
          <w:rStyle w:val="TagStyle"/>
          <w:rtl/>
        </w:rPr>
        <w:t>&lt;&lt; קריאה &gt;&gt;</w:t>
      </w:r>
      <w:r>
        <w:rPr>
          <w:rtl/>
        </w:rPr>
        <w:t xml:space="preserve"> </w:t>
      </w:r>
      <w:bookmarkEnd w:id="23496"/>
    </w:p>
    <w:p w:rsidR="00BD7FB7" w:rsidRDefault="00BD7FB7" w:rsidP="00FE191E">
      <w:pPr>
        <w:rPr>
          <w:rtl/>
          <w:lang w:eastAsia="he-IL"/>
        </w:rPr>
      </w:pPr>
    </w:p>
    <w:p w:rsidR="00BD7FB7" w:rsidRPr="007629FA" w:rsidRDefault="00BD7FB7" w:rsidP="00874457">
      <w:pPr>
        <w:rPr>
          <w:rtl/>
          <w:lang w:eastAsia="he-IL"/>
        </w:rPr>
      </w:pPr>
      <w:bookmarkStart w:id="23497" w:name="_ETM_Q79_713000"/>
      <w:bookmarkEnd w:id="23497"/>
      <w:r>
        <w:rPr>
          <w:rFonts w:hint="cs"/>
          <w:rtl/>
          <w:lang w:eastAsia="he-IL"/>
        </w:rPr>
        <w:t xml:space="preserve">זה לא קשור אליו. </w:t>
      </w:r>
    </w:p>
    <w:p w:rsidR="00BD7FB7" w:rsidRDefault="00BD7FB7" w:rsidP="00874457">
      <w:pPr>
        <w:rPr>
          <w:rtl/>
          <w:lang w:eastAsia="he-IL"/>
        </w:rPr>
      </w:pPr>
      <w:bookmarkStart w:id="23498" w:name="_ETM_Q79_714000"/>
      <w:bookmarkEnd w:id="23498"/>
    </w:p>
    <w:p w:rsidR="00BD7FB7" w:rsidRDefault="00BD7FB7" w:rsidP="00874457">
      <w:pPr>
        <w:pStyle w:val="af8"/>
        <w:rPr>
          <w:rtl/>
        </w:rPr>
      </w:pPr>
      <w:bookmarkStart w:id="23499" w:name="ET_interruption_5085_230"/>
      <w:r w:rsidRPr="00B368A0">
        <w:rPr>
          <w:rStyle w:val="TagStyle"/>
          <w:rtl/>
        </w:rPr>
        <w:t xml:space="preserve"> &lt;&lt; קריאה &gt;&gt;</w:t>
      </w:r>
      <w:r w:rsidRPr="007629FA">
        <w:rPr>
          <w:rStyle w:val="TagStyle"/>
          <w:rtl/>
        </w:rPr>
        <w:t xml:space="preserve"> </w:t>
      </w:r>
      <w:r>
        <w:rPr>
          <w:rtl/>
        </w:rPr>
        <w:t>אורלי לוי אבקסיס (הליכוד):</w:t>
      </w:r>
      <w:r w:rsidRPr="007629FA">
        <w:rPr>
          <w:rStyle w:val="TagStyle"/>
          <w:rtl/>
        </w:rPr>
        <w:t xml:space="preserve"> </w:t>
      </w:r>
      <w:r w:rsidRPr="00B368A0">
        <w:rPr>
          <w:rStyle w:val="TagStyle"/>
          <w:rtl/>
        </w:rPr>
        <w:t>&lt;&lt; קריאה &gt;&gt;</w:t>
      </w:r>
      <w:r>
        <w:rPr>
          <w:rtl/>
        </w:rPr>
        <w:t xml:space="preserve"> </w:t>
      </w:r>
      <w:bookmarkEnd w:id="23499"/>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75% מהנשים החרדיות עובדות. </w:t>
      </w:r>
    </w:p>
    <w:p w:rsidR="00BD7FB7" w:rsidRPr="00C600AD" w:rsidRDefault="00BD7FB7" w:rsidP="00874457">
      <w:pPr>
        <w:rPr>
          <w:rtl/>
        </w:rPr>
      </w:pPr>
    </w:p>
    <w:p w:rsidR="00BD7FB7" w:rsidRDefault="00BD7FB7" w:rsidP="00874457">
      <w:pPr>
        <w:pStyle w:val="-"/>
        <w:keepNext/>
        <w:rPr>
          <w:rtl/>
        </w:rPr>
      </w:pPr>
      <w:bookmarkStart w:id="23500" w:name="ET_speakercontinue_6213_237"/>
      <w:r w:rsidRPr="00F507A8">
        <w:rPr>
          <w:rStyle w:val="TagStyle"/>
          <w:rtl/>
        </w:rPr>
        <w:t xml:space="preserve"> &lt;&lt; דובר_המשך &gt;&gt; </w:t>
      </w:r>
      <w:r>
        <w:rPr>
          <w:rtl/>
        </w:rPr>
        <w:t>השר לשיתוף פעולה אזורי עיסאווי פריג':</w:t>
      </w:r>
      <w:r w:rsidRPr="00F507A8">
        <w:rPr>
          <w:rStyle w:val="TagStyle"/>
          <w:rtl/>
        </w:rPr>
        <w:t xml:space="preserve"> &lt;&lt; דובר_המשך &gt;&gt;</w:t>
      </w:r>
      <w:r>
        <w:rPr>
          <w:rtl/>
        </w:rPr>
        <w:t xml:space="preserve"> </w:t>
      </w:r>
      <w:bookmarkEnd w:id="23500"/>
    </w:p>
    <w:p w:rsidR="00BD7FB7" w:rsidRDefault="00BD7FB7" w:rsidP="00FE191E">
      <w:pPr>
        <w:rPr>
          <w:rtl/>
          <w:lang w:eastAsia="he-IL"/>
        </w:rPr>
      </w:pPr>
    </w:p>
    <w:p w:rsidR="00BD7FB7" w:rsidRDefault="00BD7FB7" w:rsidP="00874457">
      <w:pPr>
        <w:rPr>
          <w:rtl/>
          <w:lang w:eastAsia="he-IL"/>
        </w:rPr>
      </w:pPr>
      <w:bookmarkStart w:id="23501" w:name="_ETM_Q79_718000"/>
      <w:bookmarkEnd w:id="23501"/>
      <w:r>
        <w:rPr>
          <w:rFonts w:hint="cs"/>
          <w:rtl/>
          <w:lang w:eastAsia="he-IL"/>
        </w:rPr>
        <w:t xml:space="preserve">תגן עליי, אני רוצה להמשיך </w:t>
      </w:r>
      <w:bookmarkStart w:id="23502" w:name="_ETM_Q79_715000"/>
      <w:bookmarkEnd w:id="23502"/>
      <w:r>
        <w:rPr>
          <w:rFonts w:hint="cs"/>
          <w:rtl/>
          <w:lang w:eastAsia="he-IL"/>
        </w:rPr>
        <w:t xml:space="preserve">בתשובה. </w:t>
      </w:r>
    </w:p>
    <w:p w:rsidR="00BD7FB7" w:rsidRDefault="00BD7FB7" w:rsidP="00874457">
      <w:pPr>
        <w:rPr>
          <w:rtl/>
          <w:lang w:eastAsia="he-IL"/>
        </w:rPr>
      </w:pPr>
    </w:p>
    <w:p w:rsidR="00BD7FB7" w:rsidRDefault="00BD7FB7" w:rsidP="00874457">
      <w:pPr>
        <w:pStyle w:val="af9"/>
        <w:rPr>
          <w:rtl/>
        </w:rPr>
      </w:pPr>
      <w:bookmarkStart w:id="23503" w:name="ET_yor_6032_233"/>
      <w:r w:rsidRPr="00B368A0">
        <w:rPr>
          <w:rStyle w:val="TagStyle"/>
          <w:rtl/>
        </w:rPr>
        <w:t xml:space="preserve"> &lt;&lt; יור &gt;&gt;</w:t>
      </w:r>
      <w:r w:rsidRPr="007629FA">
        <w:rPr>
          <w:rStyle w:val="TagStyle"/>
          <w:rtl/>
        </w:rPr>
        <w:t xml:space="preserve"> </w:t>
      </w:r>
      <w:r>
        <w:rPr>
          <w:rtl/>
        </w:rPr>
        <w:t>היו"ר מנסור עבאס:</w:t>
      </w:r>
      <w:r w:rsidRPr="007629FA">
        <w:rPr>
          <w:rStyle w:val="TagStyle"/>
          <w:rtl/>
        </w:rPr>
        <w:t xml:space="preserve"> </w:t>
      </w:r>
      <w:r w:rsidRPr="00B368A0">
        <w:rPr>
          <w:rStyle w:val="TagStyle"/>
          <w:rtl/>
        </w:rPr>
        <w:t>&lt;&lt; יור &gt;&gt;</w:t>
      </w:r>
      <w:r>
        <w:rPr>
          <w:rtl/>
        </w:rPr>
        <w:t xml:space="preserve"> </w:t>
      </w:r>
      <w:bookmarkEnd w:id="2350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חברת הכנסת אורלי לוי. </w:t>
      </w:r>
    </w:p>
    <w:p w:rsidR="00BD7FB7" w:rsidRDefault="00BD7FB7" w:rsidP="00874457">
      <w:pPr>
        <w:rPr>
          <w:rtl/>
          <w:lang w:eastAsia="he-IL"/>
        </w:rPr>
      </w:pPr>
    </w:p>
    <w:p w:rsidR="00BD7FB7" w:rsidRDefault="00BD7FB7" w:rsidP="00874457">
      <w:pPr>
        <w:pStyle w:val="af8"/>
        <w:rPr>
          <w:rtl/>
        </w:rPr>
      </w:pPr>
      <w:bookmarkStart w:id="23504" w:name="ET_interruption_5085_234"/>
      <w:r w:rsidRPr="00B368A0">
        <w:rPr>
          <w:rStyle w:val="TagStyle"/>
          <w:rtl/>
        </w:rPr>
        <w:t xml:space="preserve"> &lt;&lt; קריאה &gt;&gt;</w:t>
      </w:r>
      <w:r w:rsidRPr="007629FA">
        <w:rPr>
          <w:rStyle w:val="TagStyle"/>
          <w:rtl/>
        </w:rPr>
        <w:t xml:space="preserve"> </w:t>
      </w:r>
      <w:r>
        <w:rPr>
          <w:rtl/>
        </w:rPr>
        <w:t>אורלי לוי אבקסיס (הליכוד):</w:t>
      </w:r>
      <w:r w:rsidRPr="007629FA">
        <w:rPr>
          <w:rStyle w:val="TagStyle"/>
          <w:rtl/>
        </w:rPr>
        <w:t xml:space="preserve"> </w:t>
      </w:r>
      <w:r w:rsidRPr="00B368A0">
        <w:rPr>
          <w:rStyle w:val="TagStyle"/>
          <w:rtl/>
        </w:rPr>
        <w:t>&lt;&lt; קריאה &gt;&gt;</w:t>
      </w:r>
      <w:r>
        <w:rPr>
          <w:rtl/>
        </w:rPr>
        <w:t xml:space="preserve"> </w:t>
      </w:r>
      <w:bookmarkEnd w:id="23504"/>
    </w:p>
    <w:p w:rsidR="00BD7FB7" w:rsidRDefault="00BD7FB7" w:rsidP="00FE191E">
      <w:pPr>
        <w:rPr>
          <w:rtl/>
          <w:lang w:eastAsia="he-IL"/>
        </w:rPr>
      </w:pPr>
    </w:p>
    <w:p w:rsidR="00BD7FB7" w:rsidRDefault="00BD7FB7" w:rsidP="00874457">
      <w:pPr>
        <w:rPr>
          <w:rtl/>
          <w:lang w:eastAsia="he-IL"/>
        </w:rPr>
      </w:pPr>
      <w:bookmarkStart w:id="23505" w:name="_ETM_Q79_719000"/>
      <w:bookmarkEnd w:id="23505"/>
      <w:r>
        <w:rPr>
          <w:rFonts w:hint="cs"/>
          <w:rtl/>
          <w:lang w:eastAsia="he-IL"/>
        </w:rPr>
        <w:t xml:space="preserve">מראש אתם </w:t>
      </w:r>
      <w:r w:rsidR="00F70AA4">
        <w:rPr>
          <w:rFonts w:hint="cs"/>
          <w:rtl/>
          <w:lang w:eastAsia="he-IL"/>
        </w:rPr>
        <w:t>– – –</w:t>
      </w:r>
      <w:r>
        <w:rPr>
          <w:rFonts w:hint="cs"/>
          <w:rtl/>
          <w:lang w:eastAsia="he-IL"/>
        </w:rPr>
        <w:t xml:space="preserve"> לא נשאר לילדים.</w:t>
      </w:r>
    </w:p>
    <w:p w:rsidR="00BD7FB7" w:rsidRDefault="00BD7FB7" w:rsidP="00874457">
      <w:pPr>
        <w:rPr>
          <w:rtl/>
          <w:lang w:eastAsia="he-IL"/>
        </w:rPr>
      </w:pPr>
      <w:bookmarkStart w:id="23506" w:name="_ETM_Q79_721000"/>
      <w:bookmarkEnd w:id="23506"/>
    </w:p>
    <w:p w:rsidR="00BD7FB7" w:rsidRDefault="00BD7FB7" w:rsidP="00874457">
      <w:pPr>
        <w:pStyle w:val="-"/>
        <w:rPr>
          <w:rtl/>
        </w:rPr>
      </w:pPr>
      <w:bookmarkStart w:id="23507" w:name="ET_speakercontinue_6213_235"/>
      <w:r w:rsidRPr="00B368A0">
        <w:rPr>
          <w:rStyle w:val="TagStyle"/>
          <w:rtl/>
        </w:rPr>
        <w:t xml:space="preserve"> &lt;&lt; דובר_המשך &gt;&gt;</w:t>
      </w:r>
      <w:r w:rsidRPr="007629FA">
        <w:rPr>
          <w:rStyle w:val="TagStyle"/>
          <w:rtl/>
        </w:rPr>
        <w:t xml:space="preserve"> </w:t>
      </w:r>
      <w:r>
        <w:rPr>
          <w:rtl/>
        </w:rPr>
        <w:t>השר לשיתוף פעולה אזורי עיסאווי פריג':</w:t>
      </w:r>
      <w:r w:rsidRPr="007629FA">
        <w:rPr>
          <w:rStyle w:val="TagStyle"/>
          <w:rtl/>
        </w:rPr>
        <w:t xml:space="preserve"> </w:t>
      </w:r>
      <w:r w:rsidRPr="00B368A0">
        <w:rPr>
          <w:rStyle w:val="TagStyle"/>
          <w:rtl/>
        </w:rPr>
        <w:t>&lt;&lt; דובר_המשך &gt;&gt;</w:t>
      </w:r>
      <w:r>
        <w:rPr>
          <w:rtl/>
        </w:rPr>
        <w:t xml:space="preserve"> </w:t>
      </w:r>
      <w:bookmarkEnd w:id="23507"/>
    </w:p>
    <w:p w:rsidR="00BD7FB7" w:rsidRDefault="00BD7FB7" w:rsidP="00FE191E">
      <w:pPr>
        <w:rPr>
          <w:rtl/>
          <w:lang w:eastAsia="he-IL"/>
        </w:rPr>
      </w:pPr>
    </w:p>
    <w:p w:rsidR="00BD7FB7" w:rsidRDefault="00BD7FB7" w:rsidP="00874457">
      <w:pPr>
        <w:rPr>
          <w:rtl/>
          <w:lang w:eastAsia="he-IL"/>
        </w:rPr>
      </w:pPr>
      <w:bookmarkStart w:id="23508" w:name="_ETM_Q79_722000"/>
      <w:bookmarkEnd w:id="23508"/>
      <w:r>
        <w:rPr>
          <w:rFonts w:hint="cs"/>
          <w:rtl/>
          <w:lang w:eastAsia="he-IL"/>
        </w:rPr>
        <w:t xml:space="preserve">הסיבה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bookmarkStart w:id="23509" w:name="ET_yor_6032_236"/>
      <w:r w:rsidRPr="00B368A0">
        <w:rPr>
          <w:rStyle w:val="TagStyle"/>
          <w:rtl/>
        </w:rPr>
        <w:t xml:space="preserve"> &lt;&lt; יור &gt;&gt;</w:t>
      </w:r>
      <w:r w:rsidRPr="007629FA">
        <w:rPr>
          <w:rStyle w:val="TagStyle"/>
          <w:rtl/>
        </w:rPr>
        <w:t xml:space="preserve"> </w:t>
      </w:r>
      <w:r>
        <w:rPr>
          <w:rtl/>
        </w:rPr>
        <w:t>היו"ר מנסור עבאס:</w:t>
      </w:r>
      <w:r w:rsidRPr="007629FA">
        <w:rPr>
          <w:rStyle w:val="TagStyle"/>
          <w:rtl/>
        </w:rPr>
        <w:t xml:space="preserve"> </w:t>
      </w:r>
      <w:r w:rsidRPr="00B368A0">
        <w:rPr>
          <w:rStyle w:val="TagStyle"/>
          <w:rtl/>
        </w:rPr>
        <w:t>&lt;&lt; יור &gt;&gt;</w:t>
      </w:r>
      <w:r>
        <w:rPr>
          <w:rtl/>
        </w:rPr>
        <w:t xml:space="preserve"> </w:t>
      </w:r>
      <w:bookmarkEnd w:id="23509"/>
    </w:p>
    <w:p w:rsidR="00BD7FB7" w:rsidRDefault="00BD7FB7" w:rsidP="00FE191E">
      <w:pPr>
        <w:rPr>
          <w:rtl/>
          <w:lang w:eastAsia="he-IL"/>
        </w:rPr>
      </w:pPr>
    </w:p>
    <w:p w:rsidR="00BD7FB7" w:rsidRDefault="00BD7FB7" w:rsidP="00874457">
      <w:pPr>
        <w:rPr>
          <w:rtl/>
          <w:lang w:eastAsia="he-IL"/>
        </w:rPr>
      </w:pPr>
      <w:bookmarkStart w:id="23510" w:name="_ETM_Q79_720000"/>
      <w:bookmarkEnd w:id="23510"/>
      <w:r>
        <w:rPr>
          <w:rFonts w:hint="cs"/>
          <w:rtl/>
          <w:lang w:eastAsia="he-IL"/>
        </w:rPr>
        <w:t xml:space="preserve">חברת הכנסת אורלי לוי. </w:t>
      </w:r>
    </w:p>
    <w:p w:rsidR="00BD7FB7" w:rsidRDefault="00BD7FB7" w:rsidP="00874457">
      <w:pPr>
        <w:rPr>
          <w:rtl/>
          <w:lang w:eastAsia="he-IL"/>
        </w:rPr>
      </w:pPr>
      <w:bookmarkStart w:id="23511" w:name="_ETM_Q79_726000"/>
      <w:bookmarkEnd w:id="23511"/>
    </w:p>
    <w:p w:rsidR="00BD7FB7" w:rsidRDefault="00BD7FB7" w:rsidP="00874457">
      <w:pPr>
        <w:pStyle w:val="-"/>
        <w:rPr>
          <w:rtl/>
        </w:rPr>
      </w:pPr>
      <w:r w:rsidRPr="00B368A0">
        <w:rPr>
          <w:rStyle w:val="TagStyle"/>
          <w:rtl/>
        </w:rPr>
        <w:t xml:space="preserve"> &lt;&lt; דובר_המשך &gt;&gt;</w:t>
      </w:r>
      <w:r w:rsidRPr="007629FA">
        <w:rPr>
          <w:rStyle w:val="TagStyle"/>
          <w:rtl/>
        </w:rPr>
        <w:t xml:space="preserve"> </w:t>
      </w:r>
      <w:r>
        <w:rPr>
          <w:rtl/>
        </w:rPr>
        <w:t>השר לשיתוף פעולה אזורי עיסאווי פריג':</w:t>
      </w:r>
      <w:r w:rsidRPr="007629FA">
        <w:rPr>
          <w:rStyle w:val="TagStyle"/>
          <w:rtl/>
        </w:rPr>
        <w:t xml:space="preserve"> </w:t>
      </w:r>
      <w:r w:rsidRPr="00B368A0">
        <w:rPr>
          <w:rStyle w:val="TagStyle"/>
          <w:rtl/>
        </w:rPr>
        <w:t>&lt;&lt; דובר_המשך &gt;&gt;</w:t>
      </w:r>
      <w:r>
        <w:rPr>
          <w:rtl/>
        </w:rPr>
        <w:t xml:space="preserve"> </w:t>
      </w:r>
    </w:p>
    <w:p w:rsidR="00BD7FB7" w:rsidRDefault="00BD7FB7" w:rsidP="00FE191E">
      <w:pPr>
        <w:rPr>
          <w:rtl/>
          <w:lang w:eastAsia="he-IL"/>
        </w:rPr>
      </w:pPr>
    </w:p>
    <w:p w:rsidR="00BD7FB7" w:rsidRDefault="00BD7FB7" w:rsidP="00C600AD">
      <w:pPr>
        <w:rPr>
          <w:rtl/>
          <w:lang w:eastAsia="he-IL"/>
        </w:rPr>
      </w:pPr>
      <w:r>
        <w:rPr>
          <w:rFonts w:hint="cs"/>
          <w:rtl/>
          <w:lang w:eastAsia="he-IL"/>
        </w:rPr>
        <w:t>השעה 00:30.</w:t>
      </w:r>
    </w:p>
    <w:p w:rsidR="00BD7FB7" w:rsidRDefault="00BD7FB7" w:rsidP="00874457">
      <w:pPr>
        <w:rPr>
          <w:rtl/>
          <w:lang w:eastAsia="he-IL"/>
        </w:rPr>
      </w:pPr>
      <w:bookmarkStart w:id="23512" w:name="_ETM_Q79_725000"/>
      <w:bookmarkEnd w:id="23512"/>
    </w:p>
    <w:p w:rsidR="00BD7FB7" w:rsidRDefault="00BD7FB7" w:rsidP="00874457">
      <w:pPr>
        <w:pStyle w:val="af8"/>
        <w:rPr>
          <w:rtl/>
        </w:rPr>
      </w:pPr>
      <w:bookmarkStart w:id="23513" w:name="ET_interruption_5085_238"/>
      <w:r w:rsidRPr="00B368A0">
        <w:rPr>
          <w:rStyle w:val="TagStyle"/>
          <w:rtl/>
        </w:rPr>
        <w:t xml:space="preserve"> &lt;&lt; קריאה &gt;&gt;</w:t>
      </w:r>
      <w:r w:rsidRPr="007629FA">
        <w:rPr>
          <w:rStyle w:val="TagStyle"/>
          <w:rtl/>
        </w:rPr>
        <w:t xml:space="preserve"> </w:t>
      </w:r>
      <w:r>
        <w:rPr>
          <w:rtl/>
        </w:rPr>
        <w:t>אורלי לוי אבקסיס (הליכוד):</w:t>
      </w:r>
      <w:r w:rsidRPr="007629FA">
        <w:rPr>
          <w:rStyle w:val="TagStyle"/>
          <w:rtl/>
        </w:rPr>
        <w:t xml:space="preserve"> </w:t>
      </w:r>
      <w:r w:rsidRPr="00B368A0">
        <w:rPr>
          <w:rStyle w:val="TagStyle"/>
          <w:rtl/>
        </w:rPr>
        <w:t>&lt;&lt; קריאה &gt;&gt;</w:t>
      </w:r>
      <w:r>
        <w:rPr>
          <w:rtl/>
        </w:rPr>
        <w:t xml:space="preserve"> </w:t>
      </w:r>
      <w:bookmarkEnd w:id="23513"/>
    </w:p>
    <w:p w:rsidR="00BD7FB7" w:rsidRDefault="00BD7FB7" w:rsidP="00FE191E">
      <w:pPr>
        <w:rPr>
          <w:rtl/>
          <w:lang w:eastAsia="he-IL"/>
        </w:rPr>
      </w:pPr>
    </w:p>
    <w:p w:rsidR="00BD7FB7" w:rsidRDefault="00F70AA4" w:rsidP="00874457">
      <w:pPr>
        <w:rPr>
          <w:rtl/>
          <w:lang w:eastAsia="he-IL"/>
        </w:rPr>
      </w:pPr>
      <w:bookmarkStart w:id="23514" w:name="_ETM_Q79_723000"/>
      <w:bookmarkEnd w:id="23514"/>
      <w:r>
        <w:rPr>
          <w:rFonts w:hint="cs"/>
          <w:rtl/>
          <w:lang w:eastAsia="he-IL"/>
        </w:rPr>
        <w:t>– – –</w:t>
      </w:r>
    </w:p>
    <w:p w:rsidR="00BD7FB7" w:rsidRDefault="00BD7FB7" w:rsidP="00874457">
      <w:pPr>
        <w:rPr>
          <w:rtl/>
          <w:lang w:eastAsia="he-IL"/>
        </w:rPr>
      </w:pPr>
    </w:p>
    <w:p w:rsidR="00BD7FB7" w:rsidRDefault="00BD7FB7" w:rsidP="00874457">
      <w:pPr>
        <w:pStyle w:val="af9"/>
        <w:rPr>
          <w:rtl/>
        </w:rPr>
      </w:pPr>
      <w:bookmarkStart w:id="23515" w:name="ET_yor_6032_240"/>
      <w:r w:rsidRPr="00B368A0">
        <w:rPr>
          <w:rStyle w:val="TagStyle"/>
          <w:rtl/>
        </w:rPr>
        <w:t xml:space="preserve"> &lt;&lt; יור &gt;&gt;</w:t>
      </w:r>
      <w:r w:rsidRPr="007629FA">
        <w:rPr>
          <w:rStyle w:val="TagStyle"/>
          <w:rtl/>
        </w:rPr>
        <w:t xml:space="preserve"> </w:t>
      </w:r>
      <w:r>
        <w:rPr>
          <w:rtl/>
        </w:rPr>
        <w:t>היו"ר מנסור עבאס:</w:t>
      </w:r>
      <w:r w:rsidRPr="007629FA">
        <w:rPr>
          <w:rStyle w:val="TagStyle"/>
          <w:rtl/>
        </w:rPr>
        <w:t xml:space="preserve"> </w:t>
      </w:r>
      <w:r w:rsidRPr="00B368A0">
        <w:rPr>
          <w:rStyle w:val="TagStyle"/>
          <w:rtl/>
        </w:rPr>
        <w:t>&lt;&lt; יור &gt;&gt;</w:t>
      </w:r>
      <w:r>
        <w:rPr>
          <w:rtl/>
        </w:rPr>
        <w:t xml:space="preserve"> </w:t>
      </w:r>
      <w:bookmarkEnd w:id="23515"/>
    </w:p>
    <w:p w:rsidR="00BD7FB7" w:rsidRDefault="00BD7FB7" w:rsidP="00FE191E">
      <w:pPr>
        <w:rPr>
          <w:rtl/>
          <w:lang w:eastAsia="he-IL"/>
        </w:rPr>
      </w:pPr>
    </w:p>
    <w:p w:rsidR="00BD7FB7" w:rsidRPr="007629FA" w:rsidRDefault="00BD7FB7" w:rsidP="00874457">
      <w:pPr>
        <w:rPr>
          <w:rtl/>
          <w:lang w:eastAsia="he-IL"/>
        </w:rPr>
      </w:pPr>
      <w:r>
        <w:rPr>
          <w:rFonts w:hint="cs"/>
          <w:rtl/>
          <w:lang w:eastAsia="he-IL"/>
        </w:rPr>
        <w:t xml:space="preserve">אין בעיה, אנחנו </w:t>
      </w:r>
      <w:bookmarkStart w:id="23516" w:name="_ETM_Q79_724000"/>
      <w:bookmarkEnd w:id="23516"/>
      <w:r>
        <w:rPr>
          <w:rFonts w:hint="cs"/>
          <w:rtl/>
          <w:lang w:eastAsia="he-IL"/>
        </w:rPr>
        <w:t xml:space="preserve">ממשיכים עד הבוקר, אבל תנו לו להשלים. </w:t>
      </w:r>
    </w:p>
    <w:p w:rsidR="00BD7FB7" w:rsidRDefault="00BD7FB7" w:rsidP="00874457">
      <w:pPr>
        <w:rPr>
          <w:rtl/>
          <w:lang w:eastAsia="he-IL"/>
        </w:rPr>
      </w:pPr>
    </w:p>
    <w:p w:rsidR="00BD7FB7" w:rsidRDefault="00BD7FB7" w:rsidP="00874457">
      <w:pPr>
        <w:pStyle w:val="af8"/>
        <w:rPr>
          <w:rtl/>
        </w:rPr>
      </w:pPr>
      <w:bookmarkStart w:id="23517" w:name="ET_interruption_5156_239"/>
      <w:r w:rsidRPr="00B368A0">
        <w:rPr>
          <w:rStyle w:val="TagStyle"/>
          <w:rtl/>
        </w:rPr>
        <w:t xml:space="preserve"> &lt;&lt; קריאה &gt;&gt;</w:t>
      </w:r>
      <w:r w:rsidRPr="007629FA">
        <w:rPr>
          <w:rStyle w:val="TagStyle"/>
          <w:rtl/>
        </w:rPr>
        <w:t xml:space="preserve"> </w:t>
      </w:r>
      <w:r>
        <w:rPr>
          <w:rtl/>
        </w:rPr>
        <w:t>דוד אמסלם (הליכוד):</w:t>
      </w:r>
      <w:r w:rsidRPr="007629FA">
        <w:rPr>
          <w:rStyle w:val="TagStyle"/>
          <w:rtl/>
        </w:rPr>
        <w:t xml:space="preserve"> </w:t>
      </w:r>
      <w:r w:rsidRPr="00B368A0">
        <w:rPr>
          <w:rStyle w:val="TagStyle"/>
          <w:rtl/>
        </w:rPr>
        <w:t>&lt;&lt; קריאה &gt;&gt;</w:t>
      </w:r>
      <w:r>
        <w:rPr>
          <w:rtl/>
        </w:rPr>
        <w:t xml:space="preserve"> </w:t>
      </w:r>
      <w:bookmarkEnd w:id="23517"/>
    </w:p>
    <w:p w:rsidR="00BD7FB7" w:rsidRDefault="00BD7FB7" w:rsidP="00FE191E">
      <w:pPr>
        <w:rPr>
          <w:rtl/>
          <w:lang w:eastAsia="he-IL"/>
        </w:rPr>
      </w:pPr>
    </w:p>
    <w:p w:rsidR="00BD7FB7" w:rsidRDefault="00BD7FB7" w:rsidP="00874457">
      <w:pPr>
        <w:rPr>
          <w:rtl/>
          <w:lang w:eastAsia="he-IL"/>
        </w:rPr>
      </w:pPr>
      <w:r>
        <w:rPr>
          <w:rFonts w:hint="cs"/>
          <w:rtl/>
          <w:lang w:eastAsia="he-IL"/>
        </w:rPr>
        <w:t>עיסאווי, ב-07:00 אנחנו מתפזרים, מה זה משנה.</w:t>
      </w:r>
    </w:p>
    <w:p w:rsidR="00BD7FB7" w:rsidRDefault="00BD7FB7" w:rsidP="00874457">
      <w:pPr>
        <w:rPr>
          <w:rtl/>
          <w:lang w:eastAsia="he-IL"/>
        </w:rPr>
      </w:pPr>
    </w:p>
    <w:p w:rsidR="00BD7FB7" w:rsidRDefault="00BD7FB7" w:rsidP="00874457">
      <w:pPr>
        <w:pStyle w:val="af9"/>
        <w:rPr>
          <w:rtl/>
        </w:rPr>
      </w:pPr>
      <w:bookmarkStart w:id="23518" w:name="ET_yor_6032_242"/>
      <w:r w:rsidRPr="00B368A0">
        <w:rPr>
          <w:rStyle w:val="TagStyle"/>
          <w:rtl/>
        </w:rPr>
        <w:t xml:space="preserve"> &lt;&lt; יור &gt;&gt;</w:t>
      </w:r>
      <w:r w:rsidRPr="007629FA">
        <w:rPr>
          <w:rStyle w:val="TagStyle"/>
          <w:rtl/>
        </w:rPr>
        <w:t xml:space="preserve"> </w:t>
      </w:r>
      <w:r>
        <w:rPr>
          <w:rtl/>
        </w:rPr>
        <w:t>היו"ר מנסור עבאס:</w:t>
      </w:r>
      <w:r w:rsidRPr="007629FA">
        <w:rPr>
          <w:rStyle w:val="TagStyle"/>
          <w:rtl/>
        </w:rPr>
        <w:t xml:space="preserve"> </w:t>
      </w:r>
      <w:r w:rsidRPr="00B368A0">
        <w:rPr>
          <w:rStyle w:val="TagStyle"/>
          <w:rtl/>
        </w:rPr>
        <w:t>&lt;&lt; יור &gt;&gt;</w:t>
      </w:r>
      <w:r>
        <w:rPr>
          <w:rtl/>
        </w:rPr>
        <w:t xml:space="preserve"> </w:t>
      </w:r>
      <w:bookmarkEnd w:id="23518"/>
    </w:p>
    <w:p w:rsidR="00BD7FB7" w:rsidRDefault="00BD7FB7" w:rsidP="00FE191E">
      <w:pPr>
        <w:rPr>
          <w:rtl/>
          <w:lang w:eastAsia="he-IL"/>
        </w:rPr>
      </w:pPr>
    </w:p>
    <w:p w:rsidR="00BD7FB7" w:rsidRPr="007629FA" w:rsidRDefault="00BD7FB7" w:rsidP="00874457">
      <w:pPr>
        <w:rPr>
          <w:rtl/>
          <w:lang w:eastAsia="he-IL"/>
        </w:rPr>
      </w:pPr>
      <w:bookmarkStart w:id="23519" w:name="_ETM_Q79_731000"/>
      <w:bookmarkEnd w:id="23519"/>
      <w:r>
        <w:rPr>
          <w:rFonts w:hint="cs"/>
          <w:rtl/>
          <w:lang w:eastAsia="he-IL"/>
        </w:rPr>
        <w:t xml:space="preserve">תנו </w:t>
      </w:r>
      <w:bookmarkStart w:id="23520" w:name="_ETM_Q79_733000"/>
      <w:bookmarkEnd w:id="23520"/>
      <w:r>
        <w:rPr>
          <w:rFonts w:hint="cs"/>
          <w:rtl/>
          <w:lang w:eastAsia="he-IL"/>
        </w:rPr>
        <w:t>לו להשלים, רבותיי.</w:t>
      </w:r>
    </w:p>
    <w:p w:rsidR="00BD7FB7" w:rsidRDefault="00BD7FB7" w:rsidP="00874457">
      <w:pPr>
        <w:rPr>
          <w:rtl/>
          <w:lang w:eastAsia="he-IL"/>
        </w:rPr>
      </w:pPr>
    </w:p>
    <w:p w:rsidR="00BD7FB7" w:rsidRDefault="00BD7FB7" w:rsidP="00874457">
      <w:pPr>
        <w:pStyle w:val="-"/>
        <w:rPr>
          <w:rtl/>
        </w:rPr>
      </w:pPr>
      <w:bookmarkStart w:id="23521" w:name="ET_speakercontinue_6213_241"/>
      <w:r w:rsidRPr="00B368A0">
        <w:rPr>
          <w:rStyle w:val="TagStyle"/>
          <w:rtl/>
        </w:rPr>
        <w:t xml:space="preserve"> &lt;&lt; דובר_המשך &gt;&gt;</w:t>
      </w:r>
      <w:r w:rsidRPr="007629FA">
        <w:rPr>
          <w:rStyle w:val="TagStyle"/>
          <w:rtl/>
        </w:rPr>
        <w:t xml:space="preserve"> </w:t>
      </w:r>
      <w:r>
        <w:rPr>
          <w:rtl/>
        </w:rPr>
        <w:t>השר לשיתוף פעולה אזורי עיסאווי פריג':</w:t>
      </w:r>
      <w:r w:rsidRPr="007629FA">
        <w:rPr>
          <w:rStyle w:val="TagStyle"/>
          <w:rtl/>
        </w:rPr>
        <w:t xml:space="preserve"> </w:t>
      </w:r>
      <w:r w:rsidRPr="00B368A0">
        <w:rPr>
          <w:rStyle w:val="TagStyle"/>
          <w:rtl/>
        </w:rPr>
        <w:t>&lt;&lt; דובר_המשך &gt;&gt;</w:t>
      </w:r>
      <w:r>
        <w:rPr>
          <w:rtl/>
        </w:rPr>
        <w:t xml:space="preserve"> </w:t>
      </w:r>
      <w:bookmarkEnd w:id="23521"/>
    </w:p>
    <w:p w:rsidR="00BD7FB7" w:rsidRDefault="00BD7FB7" w:rsidP="00FE191E">
      <w:pPr>
        <w:rPr>
          <w:rtl/>
          <w:lang w:eastAsia="he-IL"/>
        </w:rPr>
      </w:pPr>
    </w:p>
    <w:p w:rsidR="00BD7FB7" w:rsidRDefault="00BD7FB7" w:rsidP="00874457">
      <w:pPr>
        <w:rPr>
          <w:rtl/>
          <w:lang w:eastAsia="he-IL"/>
        </w:rPr>
      </w:pPr>
      <w:bookmarkStart w:id="23522" w:name="_ETM_Q79_732000"/>
      <w:bookmarkEnd w:id="23522"/>
      <w:r>
        <w:rPr>
          <w:rFonts w:hint="cs"/>
          <w:rtl/>
          <w:lang w:eastAsia="he-IL"/>
        </w:rPr>
        <w:t xml:space="preserve">אני אעשה לכם </w:t>
      </w:r>
      <w:r w:rsidR="00F70AA4">
        <w:rPr>
          <w:rFonts w:hint="cs"/>
          <w:rtl/>
          <w:lang w:eastAsia="he-IL"/>
        </w:rPr>
        <w:t>– – –</w:t>
      </w:r>
    </w:p>
    <w:p w:rsidR="00BD7FB7" w:rsidRDefault="00BD7FB7" w:rsidP="00874457">
      <w:pPr>
        <w:rPr>
          <w:rtl/>
          <w:lang w:eastAsia="he-IL"/>
        </w:rPr>
      </w:pPr>
      <w:bookmarkStart w:id="23523" w:name="_ETM_Q79_736000"/>
      <w:bookmarkEnd w:id="23523"/>
    </w:p>
    <w:p w:rsidR="00BD7FB7" w:rsidRDefault="00BD7FB7" w:rsidP="00874457">
      <w:pPr>
        <w:pStyle w:val="af8"/>
        <w:rPr>
          <w:rtl/>
        </w:rPr>
      </w:pPr>
      <w:bookmarkStart w:id="23524" w:name="ET_interruption_5156_243"/>
      <w:r w:rsidRPr="00B368A0">
        <w:rPr>
          <w:rStyle w:val="TagStyle"/>
          <w:rtl/>
        </w:rPr>
        <w:t xml:space="preserve"> &lt;&lt; קריאה &gt;&gt;</w:t>
      </w:r>
      <w:r w:rsidRPr="007629FA">
        <w:rPr>
          <w:rStyle w:val="TagStyle"/>
          <w:rtl/>
        </w:rPr>
        <w:t xml:space="preserve"> </w:t>
      </w:r>
      <w:r>
        <w:rPr>
          <w:rtl/>
        </w:rPr>
        <w:t>דוד אמסלם (הליכוד):</w:t>
      </w:r>
      <w:r w:rsidRPr="007629FA">
        <w:rPr>
          <w:rStyle w:val="TagStyle"/>
          <w:rtl/>
        </w:rPr>
        <w:t xml:space="preserve"> </w:t>
      </w:r>
      <w:r w:rsidRPr="00B368A0">
        <w:rPr>
          <w:rStyle w:val="TagStyle"/>
          <w:rtl/>
        </w:rPr>
        <w:t>&lt;&lt; קריאה &gt;&gt;</w:t>
      </w:r>
      <w:r>
        <w:rPr>
          <w:rtl/>
        </w:rPr>
        <w:t xml:space="preserve"> </w:t>
      </w:r>
      <w:bookmarkEnd w:id="23524"/>
    </w:p>
    <w:p w:rsidR="00BD7FB7" w:rsidRDefault="00BD7FB7" w:rsidP="00FE191E">
      <w:pPr>
        <w:rPr>
          <w:rtl/>
          <w:lang w:eastAsia="he-IL"/>
        </w:rPr>
      </w:pPr>
    </w:p>
    <w:p w:rsidR="00BD7FB7" w:rsidRDefault="00BD7FB7" w:rsidP="00874457">
      <w:pPr>
        <w:rPr>
          <w:rtl/>
          <w:lang w:eastAsia="he-IL"/>
        </w:rPr>
      </w:pPr>
      <w:bookmarkStart w:id="23525" w:name="_ETM_Q79_734000"/>
      <w:bookmarkEnd w:id="23525"/>
      <w:r>
        <w:rPr>
          <w:rFonts w:hint="cs"/>
          <w:rtl/>
          <w:lang w:eastAsia="he-IL"/>
        </w:rPr>
        <w:t xml:space="preserve">אז </w:t>
      </w:r>
      <w:bookmarkStart w:id="23526" w:name="_ETM_Q79_735000"/>
      <w:bookmarkEnd w:id="23526"/>
      <w:r>
        <w:rPr>
          <w:rFonts w:hint="cs"/>
          <w:rtl/>
          <w:lang w:eastAsia="he-IL"/>
        </w:rPr>
        <w:t xml:space="preserve">מה זה משנה. </w:t>
      </w:r>
    </w:p>
    <w:p w:rsidR="00BD7FB7" w:rsidRDefault="00BD7FB7" w:rsidP="00874457">
      <w:pPr>
        <w:rPr>
          <w:rtl/>
          <w:lang w:eastAsia="he-IL"/>
        </w:rPr>
      </w:pPr>
    </w:p>
    <w:p w:rsidR="00BD7FB7" w:rsidRDefault="00BD7FB7" w:rsidP="00874457">
      <w:pPr>
        <w:pStyle w:val="-"/>
        <w:rPr>
          <w:rtl/>
        </w:rPr>
      </w:pPr>
      <w:bookmarkStart w:id="23527" w:name="ET_speakercontinue_6213_244"/>
      <w:r w:rsidRPr="00B368A0">
        <w:rPr>
          <w:rStyle w:val="TagStyle"/>
          <w:rtl/>
        </w:rPr>
        <w:t xml:space="preserve"> &lt;&lt; דובר_המשך &gt;&gt;</w:t>
      </w:r>
      <w:r w:rsidRPr="007629FA">
        <w:rPr>
          <w:rStyle w:val="TagStyle"/>
          <w:rtl/>
        </w:rPr>
        <w:t xml:space="preserve"> </w:t>
      </w:r>
      <w:r>
        <w:rPr>
          <w:rtl/>
        </w:rPr>
        <w:t>השר לשיתוף פעולה אזורי עיסאווי פריג':</w:t>
      </w:r>
      <w:r w:rsidRPr="007629FA">
        <w:rPr>
          <w:rStyle w:val="TagStyle"/>
          <w:rtl/>
        </w:rPr>
        <w:t xml:space="preserve"> </w:t>
      </w:r>
      <w:r w:rsidRPr="00B368A0">
        <w:rPr>
          <w:rStyle w:val="TagStyle"/>
          <w:rtl/>
        </w:rPr>
        <w:t>&lt;&lt; דובר_המשך &gt;&gt;</w:t>
      </w:r>
      <w:r>
        <w:rPr>
          <w:rtl/>
        </w:rPr>
        <w:t xml:space="preserve"> </w:t>
      </w:r>
      <w:bookmarkEnd w:id="23527"/>
    </w:p>
    <w:p w:rsidR="00BD7FB7" w:rsidRDefault="00BD7FB7" w:rsidP="00FE191E">
      <w:pPr>
        <w:rPr>
          <w:rtl/>
          <w:lang w:eastAsia="he-IL"/>
        </w:rPr>
      </w:pPr>
    </w:p>
    <w:p w:rsidR="00BD7FB7" w:rsidRDefault="00BD7FB7" w:rsidP="00874457">
      <w:pPr>
        <w:rPr>
          <w:rtl/>
          <w:lang w:eastAsia="he-IL"/>
        </w:rPr>
      </w:pPr>
      <w:bookmarkStart w:id="23528" w:name="_ETM_Q79_737000"/>
      <w:bookmarkEnd w:id="23528"/>
      <w:r>
        <w:rPr>
          <w:rFonts w:hint="cs"/>
          <w:rtl/>
          <w:lang w:eastAsia="he-IL"/>
        </w:rPr>
        <w:t xml:space="preserve">הסיבה העיקרית לכך היא שאם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3529" w:name="ET_interruption_5156_245"/>
      <w:r w:rsidRPr="00B368A0">
        <w:rPr>
          <w:rStyle w:val="TagStyle"/>
          <w:rtl/>
        </w:rPr>
        <w:t xml:space="preserve"> &lt;&lt; קריאה &gt;&gt;</w:t>
      </w:r>
      <w:r w:rsidRPr="007629FA">
        <w:rPr>
          <w:rStyle w:val="TagStyle"/>
          <w:rtl/>
        </w:rPr>
        <w:t xml:space="preserve"> </w:t>
      </w:r>
      <w:r>
        <w:rPr>
          <w:rtl/>
        </w:rPr>
        <w:t>דוד אמסלם (הליכוד):</w:t>
      </w:r>
      <w:r w:rsidRPr="007629FA">
        <w:rPr>
          <w:rStyle w:val="TagStyle"/>
          <w:rtl/>
        </w:rPr>
        <w:t xml:space="preserve"> </w:t>
      </w:r>
      <w:r w:rsidRPr="00B368A0">
        <w:rPr>
          <w:rStyle w:val="TagStyle"/>
          <w:rtl/>
        </w:rPr>
        <w:t>&lt;&lt; קריאה &gt;&gt;</w:t>
      </w:r>
      <w:r>
        <w:rPr>
          <w:rtl/>
        </w:rPr>
        <w:t xml:space="preserve"> </w:t>
      </w:r>
      <w:bookmarkEnd w:id="23529"/>
    </w:p>
    <w:p w:rsidR="00BD7FB7" w:rsidRDefault="00BD7FB7" w:rsidP="00FE191E">
      <w:pPr>
        <w:rPr>
          <w:rtl/>
          <w:lang w:eastAsia="he-IL"/>
        </w:rPr>
      </w:pPr>
    </w:p>
    <w:p w:rsidR="00BD7FB7" w:rsidRDefault="00BD7FB7" w:rsidP="00874457">
      <w:pPr>
        <w:rPr>
          <w:rtl/>
          <w:lang w:eastAsia="he-IL"/>
        </w:rPr>
      </w:pPr>
      <w:r>
        <w:rPr>
          <w:rFonts w:hint="cs"/>
          <w:rtl/>
          <w:lang w:eastAsia="he-IL"/>
        </w:rPr>
        <w:t>מנסור, בשעה 07:00 אנחנו מצביעים.</w:t>
      </w:r>
    </w:p>
    <w:p w:rsidR="00BD7FB7" w:rsidRDefault="00BD7FB7" w:rsidP="00874457">
      <w:pPr>
        <w:rPr>
          <w:rtl/>
          <w:lang w:eastAsia="he-IL"/>
        </w:rPr>
      </w:pPr>
    </w:p>
    <w:p w:rsidR="00BD7FB7" w:rsidRDefault="00BD7FB7" w:rsidP="00874457">
      <w:pPr>
        <w:pStyle w:val="-"/>
        <w:rPr>
          <w:rtl/>
        </w:rPr>
      </w:pPr>
      <w:bookmarkStart w:id="23530" w:name="ET_speakercontinue_6213_246"/>
      <w:r w:rsidRPr="00B368A0">
        <w:rPr>
          <w:rStyle w:val="TagStyle"/>
          <w:rtl/>
        </w:rPr>
        <w:t xml:space="preserve"> &lt;&lt; דובר_המשך &gt;&gt;</w:t>
      </w:r>
      <w:r w:rsidRPr="007629FA">
        <w:rPr>
          <w:rStyle w:val="TagStyle"/>
          <w:rtl/>
        </w:rPr>
        <w:t xml:space="preserve"> </w:t>
      </w:r>
      <w:r>
        <w:rPr>
          <w:rtl/>
        </w:rPr>
        <w:t>השר לשיתוף פעולה אזורי עיסאווי פריג':</w:t>
      </w:r>
      <w:r w:rsidRPr="007629FA">
        <w:rPr>
          <w:rStyle w:val="TagStyle"/>
          <w:rtl/>
        </w:rPr>
        <w:t xml:space="preserve"> </w:t>
      </w:r>
      <w:r w:rsidRPr="00B368A0">
        <w:rPr>
          <w:rStyle w:val="TagStyle"/>
          <w:rtl/>
        </w:rPr>
        <w:t>&lt;&lt; דובר_המשך &gt;&gt;</w:t>
      </w:r>
      <w:r>
        <w:rPr>
          <w:rtl/>
        </w:rPr>
        <w:t xml:space="preserve"> </w:t>
      </w:r>
      <w:bookmarkEnd w:id="23530"/>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חברים, למה </w:t>
      </w:r>
      <w:bookmarkStart w:id="23531" w:name="_ETM_Q79_739000"/>
      <w:bookmarkEnd w:id="23531"/>
      <w:r>
        <w:rPr>
          <w:rFonts w:hint="cs"/>
          <w:rtl/>
          <w:lang w:eastAsia="he-IL"/>
        </w:rPr>
        <w:t xml:space="preserve">הסבסוד? הסיבה העיקרית לכך היא שאם אחד ההורים אינו </w:t>
      </w:r>
      <w:bookmarkStart w:id="23532" w:name="_ETM_Q79_745000"/>
      <w:bookmarkEnd w:id="23532"/>
      <w:r w:rsidR="00F70AA4">
        <w:rPr>
          <w:rFonts w:hint="cs"/>
          <w:rtl/>
          <w:lang w:eastAsia="he-IL"/>
        </w:rPr>
        <w:t>– –</w:t>
      </w:r>
    </w:p>
    <w:p w:rsidR="00BD7FB7" w:rsidRDefault="00BD7FB7" w:rsidP="00874457">
      <w:pPr>
        <w:rPr>
          <w:rtl/>
          <w:lang w:eastAsia="he-IL"/>
        </w:rPr>
      </w:pPr>
      <w:bookmarkStart w:id="23533" w:name="_ETM_Q79_744000"/>
      <w:bookmarkEnd w:id="23533"/>
    </w:p>
    <w:p w:rsidR="00BD7FB7" w:rsidRDefault="00BD7FB7" w:rsidP="00874457">
      <w:pPr>
        <w:pStyle w:val="af8"/>
        <w:rPr>
          <w:rtl/>
        </w:rPr>
      </w:pPr>
      <w:bookmarkStart w:id="23534" w:name="ET_interruption_5085_247"/>
      <w:r w:rsidRPr="00B368A0">
        <w:rPr>
          <w:rStyle w:val="TagStyle"/>
          <w:rtl/>
        </w:rPr>
        <w:t xml:space="preserve"> &lt;&lt; קריאה &gt;&gt;</w:t>
      </w:r>
      <w:r w:rsidRPr="007629FA">
        <w:rPr>
          <w:rStyle w:val="TagStyle"/>
          <w:rtl/>
        </w:rPr>
        <w:t xml:space="preserve"> </w:t>
      </w:r>
      <w:r>
        <w:rPr>
          <w:rtl/>
        </w:rPr>
        <w:t>אורלי לוי אבקסיס (הליכוד):</w:t>
      </w:r>
      <w:r w:rsidRPr="007629FA">
        <w:rPr>
          <w:rStyle w:val="TagStyle"/>
          <w:rtl/>
        </w:rPr>
        <w:t xml:space="preserve"> </w:t>
      </w:r>
      <w:r w:rsidRPr="00B368A0">
        <w:rPr>
          <w:rStyle w:val="TagStyle"/>
          <w:rtl/>
        </w:rPr>
        <w:t>&lt;&lt; קריאה &gt;&gt;</w:t>
      </w:r>
      <w:r>
        <w:rPr>
          <w:rtl/>
        </w:rPr>
        <w:t xml:space="preserve"> </w:t>
      </w:r>
      <w:bookmarkEnd w:id="2353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מנסור </w:t>
      </w:r>
      <w:r w:rsidR="00F70AA4">
        <w:rPr>
          <w:rFonts w:hint="cs"/>
          <w:rtl/>
          <w:lang w:eastAsia="he-IL"/>
        </w:rPr>
        <w:t>– – –</w:t>
      </w:r>
    </w:p>
    <w:p w:rsidR="00BD7FB7" w:rsidRDefault="00BD7FB7" w:rsidP="00874457">
      <w:pPr>
        <w:rPr>
          <w:rtl/>
          <w:lang w:eastAsia="he-IL"/>
        </w:rPr>
      </w:pPr>
    </w:p>
    <w:p w:rsidR="00BD7FB7" w:rsidRDefault="00BD7FB7" w:rsidP="00874457">
      <w:pPr>
        <w:pStyle w:val="-"/>
        <w:rPr>
          <w:rtl/>
        </w:rPr>
      </w:pPr>
      <w:bookmarkStart w:id="23535" w:name="ET_speakercontinue_6213_248"/>
      <w:r w:rsidRPr="00B368A0">
        <w:rPr>
          <w:rStyle w:val="TagStyle"/>
          <w:rtl/>
        </w:rPr>
        <w:t xml:space="preserve"> &lt;&lt; דובר_המשך &gt;&gt;</w:t>
      </w:r>
      <w:r w:rsidRPr="007629FA">
        <w:rPr>
          <w:rStyle w:val="TagStyle"/>
          <w:rtl/>
        </w:rPr>
        <w:t xml:space="preserve"> </w:t>
      </w:r>
      <w:r>
        <w:rPr>
          <w:rtl/>
        </w:rPr>
        <w:t>השר לשיתוף פעולה אזורי עיסאווי פריג':</w:t>
      </w:r>
      <w:r w:rsidRPr="007629FA">
        <w:rPr>
          <w:rStyle w:val="TagStyle"/>
          <w:rtl/>
        </w:rPr>
        <w:t xml:space="preserve"> </w:t>
      </w:r>
      <w:r w:rsidRPr="00B368A0">
        <w:rPr>
          <w:rStyle w:val="TagStyle"/>
          <w:rtl/>
        </w:rPr>
        <w:t>&lt;&lt; דובר_המשך &gt;&gt;</w:t>
      </w:r>
      <w:r>
        <w:rPr>
          <w:rtl/>
        </w:rPr>
        <w:t xml:space="preserve"> </w:t>
      </w:r>
      <w:bookmarkEnd w:id="2353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אורלי, תקשיבי. </w:t>
      </w:r>
      <w:r w:rsidR="00F70AA4">
        <w:rPr>
          <w:rFonts w:hint="cs"/>
          <w:rtl/>
          <w:lang w:eastAsia="he-IL"/>
        </w:rPr>
        <w:t>– –</w:t>
      </w:r>
      <w:r w:rsidR="00047BB9">
        <w:rPr>
          <w:rFonts w:hint="cs"/>
          <w:rtl/>
          <w:lang w:eastAsia="he-IL"/>
        </w:rPr>
        <w:t xml:space="preserve"> </w:t>
      </w:r>
      <w:r>
        <w:rPr>
          <w:rFonts w:hint="cs"/>
          <w:rtl/>
          <w:lang w:eastAsia="he-IL"/>
        </w:rPr>
        <w:t xml:space="preserve">אינו מועסק </w:t>
      </w:r>
      <w:bookmarkStart w:id="23536" w:name="_ETM_Q79_748000"/>
      <w:bookmarkEnd w:id="23536"/>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3537" w:name="ET_interruption_5156_249"/>
      <w:r w:rsidRPr="00B368A0">
        <w:rPr>
          <w:rStyle w:val="TagStyle"/>
          <w:rtl/>
        </w:rPr>
        <w:t xml:space="preserve"> &lt;&lt; קריאה &gt;&gt;</w:t>
      </w:r>
      <w:r w:rsidRPr="007629FA">
        <w:rPr>
          <w:rStyle w:val="TagStyle"/>
          <w:rtl/>
        </w:rPr>
        <w:t xml:space="preserve"> </w:t>
      </w:r>
      <w:r>
        <w:rPr>
          <w:rtl/>
        </w:rPr>
        <w:t>דוד אמסלם (הליכוד):</w:t>
      </w:r>
      <w:r w:rsidRPr="007629FA">
        <w:rPr>
          <w:rStyle w:val="TagStyle"/>
          <w:rtl/>
        </w:rPr>
        <w:t xml:space="preserve"> </w:t>
      </w:r>
      <w:r w:rsidRPr="00B368A0">
        <w:rPr>
          <w:rStyle w:val="TagStyle"/>
          <w:rtl/>
        </w:rPr>
        <w:t>&lt;&lt; קריאה &gt;&gt;</w:t>
      </w:r>
      <w:r>
        <w:rPr>
          <w:rtl/>
        </w:rPr>
        <w:t xml:space="preserve"> </w:t>
      </w:r>
      <w:bookmarkEnd w:id="23537"/>
    </w:p>
    <w:p w:rsidR="00BD7FB7" w:rsidRDefault="00BD7FB7" w:rsidP="00FE191E">
      <w:pPr>
        <w:rPr>
          <w:rtl/>
          <w:lang w:eastAsia="he-IL"/>
        </w:rPr>
      </w:pPr>
    </w:p>
    <w:p w:rsidR="00BD7FB7" w:rsidRDefault="00BD7FB7" w:rsidP="00874457">
      <w:pPr>
        <w:rPr>
          <w:rtl/>
          <w:lang w:eastAsia="he-IL"/>
        </w:rPr>
      </w:pPr>
      <w:bookmarkStart w:id="23538" w:name="_ETM_Q79_747000"/>
      <w:bookmarkEnd w:id="23538"/>
      <w:r>
        <w:rPr>
          <w:rFonts w:hint="cs"/>
          <w:rtl/>
          <w:lang w:eastAsia="he-IL"/>
        </w:rPr>
        <w:t xml:space="preserve">גם אם הוא ערבי, </w:t>
      </w:r>
      <w:r w:rsidR="00047BB9">
        <w:rPr>
          <w:rFonts w:hint="cs"/>
          <w:rtl/>
          <w:lang w:eastAsia="he-IL"/>
        </w:rPr>
        <w:t xml:space="preserve">הוא </w:t>
      </w:r>
      <w:r>
        <w:rPr>
          <w:rFonts w:hint="cs"/>
          <w:rtl/>
          <w:lang w:eastAsia="he-IL"/>
        </w:rPr>
        <w:t>לא מקבל?</w:t>
      </w:r>
    </w:p>
    <w:p w:rsidR="00BD7FB7" w:rsidRDefault="00BD7FB7" w:rsidP="00874457">
      <w:pPr>
        <w:rPr>
          <w:rtl/>
          <w:lang w:eastAsia="he-IL"/>
        </w:rPr>
      </w:pPr>
    </w:p>
    <w:p w:rsidR="00BD7FB7" w:rsidRDefault="00BD7FB7" w:rsidP="00874457">
      <w:pPr>
        <w:pStyle w:val="-"/>
        <w:keepNext/>
        <w:rPr>
          <w:rtl/>
        </w:rPr>
      </w:pPr>
      <w:r w:rsidRPr="00B5359F">
        <w:rPr>
          <w:rStyle w:val="TagStyle"/>
          <w:rtl/>
        </w:rPr>
        <w:t xml:space="preserve">&lt;&lt; דובר_המשך &gt;&gt; </w:t>
      </w:r>
      <w:r>
        <w:rPr>
          <w:rtl/>
        </w:rPr>
        <w:t>השר לשיתוף פעולה אזורי עיסאווי פריג':</w:t>
      </w:r>
      <w:r w:rsidRPr="00B5359F">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rPr>
      </w:pPr>
      <w:r>
        <w:rPr>
          <w:rFonts w:hint="cs"/>
          <w:rtl/>
        </w:rPr>
        <w:t xml:space="preserve">אתה צריך להיות אזרח. הוא יכול להיות </w:t>
      </w:r>
      <w:r w:rsidR="00F70AA4">
        <w:rPr>
          <w:rFonts w:hint="cs"/>
          <w:rtl/>
        </w:rPr>
        <w:t>– – –</w:t>
      </w:r>
    </w:p>
    <w:p w:rsidR="00BD7FB7" w:rsidRDefault="00BD7FB7" w:rsidP="00874457">
      <w:pPr>
        <w:rPr>
          <w:rtl/>
        </w:rPr>
      </w:pPr>
    </w:p>
    <w:p w:rsidR="00BD7FB7" w:rsidRDefault="00BD7FB7" w:rsidP="00874457">
      <w:pPr>
        <w:pStyle w:val="af8"/>
        <w:keepNext/>
        <w:rPr>
          <w:rtl/>
        </w:rPr>
      </w:pPr>
      <w:r w:rsidRPr="00D37FC7">
        <w:rPr>
          <w:rStyle w:val="TagStyle"/>
          <w:rtl/>
        </w:rPr>
        <w:t xml:space="preserve"> &lt;&lt; קריאה &gt;&gt; </w:t>
      </w:r>
      <w:r>
        <w:rPr>
          <w:rtl/>
        </w:rPr>
        <w:t>דוד אמסלם (הליכוד):</w:t>
      </w:r>
      <w:r w:rsidRPr="00D37FC7">
        <w:rPr>
          <w:rStyle w:val="TagStyle"/>
          <w:rtl/>
        </w:rPr>
        <w:t xml:space="preserve"> &lt;&lt; קריאה &gt;&gt;</w:t>
      </w:r>
      <w:r>
        <w:rPr>
          <w:rtl/>
        </w:rPr>
        <w:t xml:space="preserve"> </w:t>
      </w:r>
    </w:p>
    <w:p w:rsidR="00BD7FB7" w:rsidRDefault="00BD7FB7" w:rsidP="00FE191E">
      <w:pPr>
        <w:rPr>
          <w:rtl/>
          <w:lang w:eastAsia="he-IL"/>
        </w:rPr>
      </w:pPr>
    </w:p>
    <w:p w:rsidR="00BD7FB7" w:rsidRDefault="00047BB9" w:rsidP="00047BB9">
      <w:pPr>
        <w:rPr>
          <w:rtl/>
          <w:lang w:eastAsia="he-IL"/>
        </w:rPr>
      </w:pPr>
      <w:r>
        <w:rPr>
          <w:rFonts w:hint="cs"/>
          <w:rtl/>
          <w:lang w:eastAsia="he-IL"/>
        </w:rPr>
        <w:t>ב</w:t>
      </w:r>
      <w:r w:rsidR="00BD7FB7">
        <w:rPr>
          <w:rFonts w:hint="cs"/>
          <w:rtl/>
          <w:lang w:eastAsia="he-IL"/>
        </w:rPr>
        <w:t>מגזר הערבי כולם עובדים?</w:t>
      </w:r>
    </w:p>
    <w:p w:rsidR="00BD7FB7" w:rsidRDefault="00BD7FB7" w:rsidP="00874457">
      <w:pPr>
        <w:rPr>
          <w:rtl/>
          <w:lang w:eastAsia="he-IL"/>
        </w:rPr>
      </w:pPr>
      <w:bookmarkStart w:id="23539" w:name="_ETM_Q80_159990"/>
      <w:bookmarkStart w:id="23540" w:name="_ETM_Q80_160037"/>
      <w:bookmarkEnd w:id="23539"/>
      <w:bookmarkEnd w:id="23540"/>
    </w:p>
    <w:p w:rsidR="00BD7FB7" w:rsidRDefault="00BD7FB7" w:rsidP="00874457">
      <w:pPr>
        <w:pStyle w:val="-"/>
        <w:keepNext/>
        <w:rPr>
          <w:rtl/>
        </w:rPr>
      </w:pPr>
      <w:bookmarkStart w:id="23541" w:name="ET_speakercontinue_6213_5"/>
      <w:r w:rsidRPr="00D37FC7">
        <w:rPr>
          <w:rStyle w:val="TagStyle"/>
          <w:rtl/>
        </w:rPr>
        <w:t xml:space="preserve"> &lt;&lt; דובר_המשך &gt;&gt; </w:t>
      </w:r>
      <w:r>
        <w:rPr>
          <w:rtl/>
        </w:rPr>
        <w:t>השר לשיתוף פעולה אזורי עיסאווי פריג':</w:t>
      </w:r>
      <w:r w:rsidRPr="00D37FC7">
        <w:rPr>
          <w:rStyle w:val="TagStyle"/>
          <w:rtl/>
        </w:rPr>
        <w:t xml:space="preserve"> &lt;&lt; דובר_המשך &gt;&gt;</w:t>
      </w:r>
      <w:r>
        <w:rPr>
          <w:rtl/>
        </w:rPr>
        <w:t xml:space="preserve"> </w:t>
      </w:r>
      <w:bookmarkEnd w:id="2354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תן לפחות למאזינים ולצופים שיקשיבו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bookmarkStart w:id="23542" w:name="ET_interruption_5156_6"/>
      <w:r w:rsidRPr="00D37FC7">
        <w:rPr>
          <w:rStyle w:val="TagStyle"/>
          <w:rtl/>
        </w:rPr>
        <w:t xml:space="preserve"> &lt;&lt; קריאה &gt;&gt; </w:t>
      </w:r>
      <w:r>
        <w:rPr>
          <w:rtl/>
        </w:rPr>
        <w:t>דוד אמסלם (הליכוד):</w:t>
      </w:r>
      <w:r w:rsidRPr="00D37FC7">
        <w:rPr>
          <w:rStyle w:val="TagStyle"/>
          <w:rtl/>
        </w:rPr>
        <w:t xml:space="preserve"> &lt;&lt; קריאה &gt;&gt;</w:t>
      </w:r>
      <w:r>
        <w:rPr>
          <w:rtl/>
        </w:rPr>
        <w:t xml:space="preserve"> </w:t>
      </w:r>
      <w:bookmarkEnd w:id="23542"/>
    </w:p>
    <w:p w:rsidR="00BD7FB7" w:rsidRDefault="00BD7FB7" w:rsidP="00FE191E">
      <w:pPr>
        <w:rPr>
          <w:rtl/>
          <w:lang w:eastAsia="he-IL"/>
        </w:rPr>
      </w:pPr>
    </w:p>
    <w:p w:rsidR="00BD7FB7" w:rsidRPr="00D37FC7" w:rsidRDefault="00BD7FB7" w:rsidP="00874457">
      <w:pPr>
        <w:rPr>
          <w:rtl/>
          <w:lang w:eastAsia="he-IL"/>
        </w:rPr>
      </w:pPr>
      <w:bookmarkStart w:id="23543" w:name="_ETM_Q80_159770"/>
      <w:bookmarkEnd w:id="23543"/>
      <w:r>
        <w:rPr>
          <w:rFonts w:hint="cs"/>
          <w:rtl/>
          <w:lang w:eastAsia="he-IL"/>
        </w:rPr>
        <w:t>למה לא עובדים במגזר הערבי?</w:t>
      </w:r>
    </w:p>
    <w:p w:rsidR="00BD7FB7" w:rsidRDefault="00BD7FB7" w:rsidP="00874457">
      <w:pPr>
        <w:rPr>
          <w:rtl/>
          <w:lang w:eastAsia="he-IL"/>
        </w:rPr>
      </w:pPr>
    </w:p>
    <w:p w:rsidR="00BD7FB7" w:rsidRDefault="00BD7FB7" w:rsidP="00874457">
      <w:pPr>
        <w:pStyle w:val="-"/>
        <w:keepNext/>
        <w:rPr>
          <w:rtl/>
        </w:rPr>
      </w:pPr>
      <w:bookmarkStart w:id="23544" w:name="ET_speakercontinue_6213_7"/>
      <w:r w:rsidRPr="00D37FC7">
        <w:rPr>
          <w:rStyle w:val="TagStyle"/>
          <w:rtl/>
        </w:rPr>
        <w:t xml:space="preserve"> &lt;&lt; דובר_המשך &gt;&gt; </w:t>
      </w:r>
      <w:r>
        <w:rPr>
          <w:rtl/>
        </w:rPr>
        <w:t>השר לשיתוף פעולה אזורי עיסאווי פריג':</w:t>
      </w:r>
      <w:r w:rsidRPr="00D37FC7">
        <w:rPr>
          <w:rStyle w:val="TagStyle"/>
          <w:rtl/>
        </w:rPr>
        <w:t xml:space="preserve"> &lt;&lt; דובר_המשך &gt;&gt;</w:t>
      </w:r>
      <w:r>
        <w:rPr>
          <w:rtl/>
        </w:rPr>
        <w:t xml:space="preserve"> </w:t>
      </w:r>
      <w:bookmarkEnd w:id="2354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אותו דין לערבי, אותו </w:t>
      </w:r>
      <w:bookmarkStart w:id="23545" w:name="_ETM_Q80_169263"/>
      <w:bookmarkEnd w:id="23545"/>
      <w:r>
        <w:rPr>
          <w:rFonts w:hint="cs"/>
          <w:rtl/>
          <w:lang w:eastAsia="he-IL"/>
        </w:rPr>
        <w:t xml:space="preserve">דין ליהודי בהצעת החוק. </w:t>
      </w:r>
    </w:p>
    <w:p w:rsidR="00BD7FB7" w:rsidRDefault="00BD7FB7" w:rsidP="00874457">
      <w:pPr>
        <w:rPr>
          <w:rtl/>
          <w:lang w:eastAsia="he-IL"/>
        </w:rPr>
      </w:pPr>
    </w:p>
    <w:p w:rsidR="00BD7FB7" w:rsidRDefault="00BD7FB7" w:rsidP="00874457">
      <w:pPr>
        <w:pStyle w:val="af8"/>
        <w:keepNext/>
        <w:rPr>
          <w:rtl/>
        </w:rPr>
      </w:pPr>
      <w:bookmarkStart w:id="23546" w:name="ET_interruption_5156_8"/>
      <w:r w:rsidRPr="00D37FC7">
        <w:rPr>
          <w:rStyle w:val="TagStyle"/>
          <w:rtl/>
        </w:rPr>
        <w:t xml:space="preserve"> &lt;&lt; קריאה &gt;&gt; </w:t>
      </w:r>
      <w:r>
        <w:rPr>
          <w:rtl/>
        </w:rPr>
        <w:t>דוד אמסלם (הליכוד):</w:t>
      </w:r>
      <w:r w:rsidRPr="00D37FC7">
        <w:rPr>
          <w:rStyle w:val="TagStyle"/>
          <w:rtl/>
        </w:rPr>
        <w:t xml:space="preserve"> &lt;&lt; קריאה &gt;&gt;</w:t>
      </w:r>
      <w:r>
        <w:rPr>
          <w:rtl/>
        </w:rPr>
        <w:t xml:space="preserve"> </w:t>
      </w:r>
      <w:bookmarkEnd w:id="2354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הבנתי. עכשיו אתה מציע שאנשים יתחילו </w:t>
      </w:r>
      <w:bookmarkStart w:id="23547" w:name="_ETM_Q80_172933"/>
      <w:bookmarkEnd w:id="23547"/>
      <w:r>
        <w:rPr>
          <w:rFonts w:hint="cs"/>
          <w:rtl/>
          <w:lang w:eastAsia="he-IL"/>
        </w:rPr>
        <w:t xml:space="preserve">לעבוד במגזר הערבי. </w:t>
      </w:r>
      <w:bookmarkStart w:id="23548" w:name="_ETM_Q80_176702"/>
      <w:bookmarkEnd w:id="23548"/>
    </w:p>
    <w:p w:rsidR="00BD7FB7" w:rsidRDefault="00BD7FB7" w:rsidP="00874457">
      <w:pPr>
        <w:rPr>
          <w:rtl/>
          <w:lang w:eastAsia="he-IL"/>
        </w:rPr>
      </w:pPr>
      <w:bookmarkStart w:id="23549" w:name="_ETM_Q80_176788"/>
      <w:bookmarkEnd w:id="23549"/>
    </w:p>
    <w:p w:rsidR="00BD7FB7" w:rsidRDefault="00BD7FB7" w:rsidP="00874457">
      <w:pPr>
        <w:pStyle w:val="-"/>
        <w:keepNext/>
        <w:rPr>
          <w:rtl/>
        </w:rPr>
      </w:pPr>
      <w:r w:rsidRPr="00D37FC7">
        <w:rPr>
          <w:rStyle w:val="TagStyle"/>
          <w:rtl/>
        </w:rPr>
        <w:t xml:space="preserve"> &lt;&lt; דובר_המשך &gt;&gt; </w:t>
      </w:r>
      <w:r>
        <w:rPr>
          <w:rtl/>
        </w:rPr>
        <w:t>השר לשיתוף פעולה אזורי עיסאווי פריג':</w:t>
      </w:r>
      <w:r w:rsidRPr="00D37FC7">
        <w:rPr>
          <w:rStyle w:val="TagStyle"/>
          <w:rtl/>
        </w:rPr>
        <w:t xml:space="preserve"> &lt;&lt; דובר_המשך &gt;&gt;</w:t>
      </w:r>
      <w:r>
        <w:rPr>
          <w:rtl/>
        </w:rPr>
        <w:t xml:space="preserve"> </w:t>
      </w:r>
    </w:p>
    <w:p w:rsidR="00BD7FB7" w:rsidRDefault="00BD7FB7" w:rsidP="00FE191E">
      <w:pPr>
        <w:rPr>
          <w:rtl/>
          <w:lang w:eastAsia="he-IL"/>
        </w:rPr>
      </w:pPr>
    </w:p>
    <w:p w:rsidR="00BD7FB7" w:rsidRPr="00D37FC7" w:rsidRDefault="00BD7FB7" w:rsidP="00874457">
      <w:pPr>
        <w:rPr>
          <w:rtl/>
          <w:lang w:eastAsia="he-IL"/>
        </w:rPr>
      </w:pPr>
      <w:r>
        <w:rPr>
          <w:rFonts w:hint="cs"/>
          <w:rtl/>
          <w:lang w:eastAsia="he-IL"/>
        </w:rPr>
        <w:t xml:space="preserve">תן לי, תן לי, תן לי. הסיבה העיקרית לכך היא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3550" w:name="ET_interruption_5085_10"/>
      <w:r w:rsidRPr="00D37FC7">
        <w:rPr>
          <w:rStyle w:val="TagStyle"/>
          <w:rtl/>
        </w:rPr>
        <w:t xml:space="preserve"> &lt;&lt; קריאה &gt;&gt; </w:t>
      </w:r>
      <w:r>
        <w:rPr>
          <w:rtl/>
        </w:rPr>
        <w:t>אורלי לוי אבקסיס (הליכוד):</w:t>
      </w:r>
      <w:r w:rsidRPr="00D37FC7">
        <w:rPr>
          <w:rStyle w:val="TagStyle"/>
          <w:rtl/>
        </w:rPr>
        <w:t xml:space="preserve"> &lt;&lt; קריאה &gt;&gt;</w:t>
      </w:r>
      <w:r>
        <w:rPr>
          <w:rtl/>
        </w:rPr>
        <w:t xml:space="preserve"> </w:t>
      </w:r>
      <w:bookmarkEnd w:id="23550"/>
    </w:p>
    <w:p w:rsidR="00BD7FB7" w:rsidRDefault="00BD7FB7" w:rsidP="00FE191E">
      <w:pPr>
        <w:rPr>
          <w:rtl/>
          <w:lang w:eastAsia="he-IL"/>
        </w:rPr>
      </w:pPr>
    </w:p>
    <w:p w:rsidR="00BD7FB7" w:rsidRDefault="00BD7FB7" w:rsidP="00874457">
      <w:pPr>
        <w:rPr>
          <w:rtl/>
          <w:lang w:eastAsia="he-IL"/>
        </w:rPr>
      </w:pPr>
      <w:r>
        <w:rPr>
          <w:rFonts w:hint="cs"/>
          <w:rtl/>
          <w:lang w:eastAsia="he-IL"/>
        </w:rPr>
        <w:t>גם הנשים וגם הגברים צריכים</w:t>
      </w:r>
      <w:bookmarkStart w:id="23551" w:name="_ETM_Q80_178600"/>
      <w:bookmarkEnd w:id="23551"/>
      <w:r>
        <w:rPr>
          <w:rFonts w:hint="cs"/>
          <w:rtl/>
          <w:lang w:eastAsia="he-IL"/>
        </w:rPr>
        <w:t xml:space="preserve"> לעבוד. </w:t>
      </w:r>
    </w:p>
    <w:p w:rsidR="00BD7FB7" w:rsidRDefault="00BD7FB7" w:rsidP="00874457">
      <w:pPr>
        <w:rPr>
          <w:rtl/>
          <w:lang w:eastAsia="he-IL"/>
        </w:rPr>
      </w:pPr>
    </w:p>
    <w:p w:rsidR="00BD7FB7" w:rsidRDefault="00BD7FB7" w:rsidP="00874457">
      <w:pPr>
        <w:pStyle w:val="-"/>
        <w:keepNext/>
        <w:rPr>
          <w:rtl/>
        </w:rPr>
      </w:pPr>
      <w:bookmarkStart w:id="23552" w:name="ET_speakercontinue_6213_11"/>
      <w:r w:rsidRPr="00BE1FFE">
        <w:rPr>
          <w:rStyle w:val="TagStyle"/>
          <w:rtl/>
        </w:rPr>
        <w:t xml:space="preserve"> &lt;&lt; דובר_המשך &gt;&gt; </w:t>
      </w:r>
      <w:r>
        <w:rPr>
          <w:rtl/>
        </w:rPr>
        <w:t>השר לשיתוף פעולה אזורי עיסאווי פריג':</w:t>
      </w:r>
      <w:r w:rsidRPr="00BE1FFE">
        <w:rPr>
          <w:rStyle w:val="TagStyle"/>
          <w:rtl/>
        </w:rPr>
        <w:t xml:space="preserve"> &lt;&lt; דובר_המשך &gt;&gt;</w:t>
      </w:r>
      <w:r>
        <w:rPr>
          <w:rtl/>
        </w:rPr>
        <w:t xml:space="preserve"> </w:t>
      </w:r>
      <w:bookmarkEnd w:id="23552"/>
    </w:p>
    <w:p w:rsidR="00BD7FB7" w:rsidRDefault="00BD7FB7" w:rsidP="00FE191E">
      <w:pPr>
        <w:rPr>
          <w:rtl/>
          <w:lang w:eastAsia="he-IL"/>
        </w:rPr>
      </w:pPr>
    </w:p>
    <w:p w:rsidR="00BD7FB7" w:rsidRDefault="00BD7FB7" w:rsidP="00874457">
      <w:pPr>
        <w:rPr>
          <w:rtl/>
          <w:lang w:eastAsia="he-IL"/>
        </w:rPr>
      </w:pPr>
      <w:r>
        <w:rPr>
          <w:rFonts w:hint="cs"/>
          <w:rtl/>
          <w:lang w:eastAsia="he-IL"/>
        </w:rPr>
        <w:t>אחרי שאקריא אני אענה לך.</w:t>
      </w:r>
    </w:p>
    <w:p w:rsidR="00BD7FB7" w:rsidRDefault="00BD7FB7" w:rsidP="00874457">
      <w:pPr>
        <w:rPr>
          <w:rtl/>
          <w:lang w:eastAsia="he-IL"/>
        </w:rPr>
      </w:pPr>
      <w:bookmarkStart w:id="23553" w:name="_ETM_Q80_198224"/>
      <w:bookmarkStart w:id="23554" w:name="_ETM_Q80_198340"/>
      <w:bookmarkEnd w:id="23553"/>
      <w:bookmarkEnd w:id="23554"/>
    </w:p>
    <w:p w:rsidR="00BD7FB7" w:rsidRDefault="00BD7FB7" w:rsidP="00874457">
      <w:pPr>
        <w:rPr>
          <w:rtl/>
          <w:lang w:eastAsia="he-IL"/>
        </w:rPr>
      </w:pPr>
      <w:bookmarkStart w:id="23555" w:name="_ETM_Q80_198367"/>
      <w:bookmarkStart w:id="23556" w:name="_ETM_Q80_198424"/>
      <w:bookmarkEnd w:id="23555"/>
      <w:bookmarkEnd w:id="23556"/>
      <w:r>
        <w:rPr>
          <w:rFonts w:hint="cs"/>
          <w:rtl/>
          <w:lang w:eastAsia="he-IL"/>
        </w:rPr>
        <w:t xml:space="preserve">הסיבה העיקרית לכך היא שאם אחד ההורים אינו מועסק, הוא יכול </w:t>
      </w:r>
      <w:bookmarkStart w:id="23557" w:name="_ETM_Q80_188562"/>
      <w:bookmarkEnd w:id="23557"/>
      <w:r>
        <w:rPr>
          <w:rFonts w:hint="cs"/>
          <w:rtl/>
          <w:lang w:eastAsia="he-IL"/>
        </w:rPr>
        <w:t>להיות עם ילדו בבית</w:t>
      </w:r>
      <w:r w:rsidR="00047BB9">
        <w:rPr>
          <w:rFonts w:hint="cs"/>
          <w:rtl/>
          <w:lang w:eastAsia="he-IL"/>
        </w:rPr>
        <w:t>,</w:t>
      </w:r>
      <w:r>
        <w:rPr>
          <w:rFonts w:hint="cs"/>
          <w:rtl/>
          <w:lang w:eastAsia="he-IL"/>
        </w:rPr>
        <w:t xml:space="preserve"> ואינו זקוק לשלם עבור מעון יום. </w:t>
      </w:r>
      <w:bookmarkStart w:id="23558" w:name="_ETM_Q80_191860"/>
      <w:bookmarkEnd w:id="23558"/>
    </w:p>
    <w:p w:rsidR="00BD7FB7" w:rsidRDefault="00BD7FB7" w:rsidP="00874457">
      <w:pPr>
        <w:rPr>
          <w:rtl/>
          <w:lang w:eastAsia="he-IL"/>
        </w:rPr>
      </w:pPr>
    </w:p>
    <w:p w:rsidR="00BD7FB7" w:rsidRDefault="00BD7FB7" w:rsidP="00874457">
      <w:pPr>
        <w:pStyle w:val="af8"/>
        <w:keepNext/>
        <w:rPr>
          <w:rtl/>
        </w:rPr>
      </w:pPr>
      <w:r w:rsidRPr="00233193">
        <w:rPr>
          <w:rStyle w:val="TagStyle"/>
          <w:rtl/>
        </w:rPr>
        <w:t xml:space="preserve"> &lt;&lt; קריאה &gt;&gt; </w:t>
      </w:r>
      <w:r>
        <w:rPr>
          <w:rtl/>
        </w:rPr>
        <w:t>דוד אמסלם (הליכוד):</w:t>
      </w:r>
      <w:r w:rsidRPr="00233193">
        <w:rPr>
          <w:rStyle w:val="TagStyle"/>
          <w:rtl/>
        </w:rPr>
        <w:t xml:space="preserve"> &lt;&lt; קריאה &gt;&gt;</w:t>
      </w:r>
      <w:r>
        <w:rPr>
          <w:rtl/>
        </w:rPr>
        <w:t xml:space="preserve"> </w:t>
      </w:r>
    </w:p>
    <w:p w:rsidR="00BD7FB7" w:rsidRDefault="00BD7FB7" w:rsidP="00FE191E">
      <w:pPr>
        <w:rPr>
          <w:rtl/>
          <w:lang w:eastAsia="he-IL"/>
        </w:rPr>
      </w:pPr>
    </w:p>
    <w:p w:rsidR="00BD7FB7" w:rsidRPr="00BE1FFE" w:rsidRDefault="00F70AA4" w:rsidP="00874457">
      <w:pPr>
        <w:rPr>
          <w:rtl/>
          <w:lang w:eastAsia="he-IL"/>
        </w:rPr>
      </w:pPr>
      <w:r>
        <w:rPr>
          <w:rFonts w:hint="cs"/>
          <w:rtl/>
          <w:lang w:eastAsia="he-IL"/>
        </w:rPr>
        <w:t>– – –</w:t>
      </w:r>
      <w:r w:rsidR="00BD7FB7">
        <w:rPr>
          <w:rFonts w:hint="cs"/>
          <w:rtl/>
          <w:lang w:eastAsia="he-IL"/>
        </w:rPr>
        <w:t xml:space="preserve"> בעבודה?</w:t>
      </w:r>
    </w:p>
    <w:p w:rsidR="00BD7FB7" w:rsidRDefault="00BD7FB7" w:rsidP="00874457">
      <w:pPr>
        <w:rPr>
          <w:rtl/>
        </w:rPr>
      </w:pPr>
    </w:p>
    <w:p w:rsidR="00BD7FB7" w:rsidRDefault="00BD7FB7" w:rsidP="00874457">
      <w:pPr>
        <w:pStyle w:val="-"/>
        <w:keepNext/>
        <w:rPr>
          <w:rtl/>
        </w:rPr>
      </w:pPr>
      <w:r w:rsidRPr="00BE1FFE">
        <w:rPr>
          <w:rStyle w:val="TagStyle"/>
          <w:rtl/>
        </w:rPr>
        <w:t xml:space="preserve"> &lt;&lt; דובר_המשך &gt;&gt; </w:t>
      </w:r>
      <w:r>
        <w:rPr>
          <w:rtl/>
        </w:rPr>
        <w:t>השר לשיתוף פעולה אזורי עיסאווי פריג':</w:t>
      </w:r>
      <w:r w:rsidRPr="00BE1FFE">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C600AD">
      <w:pPr>
        <w:rPr>
          <w:rtl/>
          <w:lang w:eastAsia="he-IL"/>
        </w:rPr>
      </w:pPr>
      <w:r>
        <w:rPr>
          <w:rFonts w:hint="cs"/>
          <w:rtl/>
          <w:lang w:eastAsia="he-IL"/>
        </w:rPr>
        <w:t xml:space="preserve">אם שני ההורים עובדים במשרה מלאה ואין </w:t>
      </w:r>
      <w:bookmarkStart w:id="23559" w:name="_ETM_Q80_195883"/>
      <w:bookmarkEnd w:id="23559"/>
      <w:r>
        <w:rPr>
          <w:rFonts w:hint="cs"/>
          <w:rtl/>
          <w:lang w:eastAsia="he-IL"/>
        </w:rPr>
        <w:t xml:space="preserve">באמצעותם לשמור על הילד </w:t>
      </w:r>
      <w:r w:rsidR="00F70AA4">
        <w:rPr>
          <w:rFonts w:hint="cs"/>
          <w:rtl/>
          <w:lang w:eastAsia="he-IL"/>
        </w:rPr>
        <w:t>– –</w:t>
      </w:r>
    </w:p>
    <w:p w:rsidR="00BD7FB7" w:rsidRDefault="00BD7FB7" w:rsidP="00874457">
      <w:pPr>
        <w:rPr>
          <w:rtl/>
          <w:lang w:eastAsia="he-IL"/>
        </w:rPr>
      </w:pPr>
    </w:p>
    <w:p w:rsidR="00BD7FB7" w:rsidRDefault="00BD7FB7" w:rsidP="00874457">
      <w:pPr>
        <w:pStyle w:val="af8"/>
        <w:keepNext/>
        <w:rPr>
          <w:rtl/>
        </w:rPr>
      </w:pPr>
      <w:r w:rsidRPr="00BE1FFE">
        <w:rPr>
          <w:rStyle w:val="TagStyle"/>
          <w:rtl/>
        </w:rPr>
        <w:t xml:space="preserve"> &lt;&lt; קריאה &gt;&gt; </w:t>
      </w:r>
      <w:r>
        <w:rPr>
          <w:rtl/>
        </w:rPr>
        <w:t>יעקב אשר (יהדות התורה):</w:t>
      </w:r>
      <w:r w:rsidRPr="00BE1FFE">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די, די, די. </w:t>
      </w:r>
    </w:p>
    <w:p w:rsidR="00BD7FB7" w:rsidRDefault="00BD7FB7" w:rsidP="00874457">
      <w:pPr>
        <w:rPr>
          <w:rtl/>
          <w:lang w:eastAsia="he-IL"/>
        </w:rPr>
      </w:pPr>
    </w:p>
    <w:p w:rsidR="00BD7FB7" w:rsidRDefault="00BD7FB7" w:rsidP="00874457">
      <w:pPr>
        <w:pStyle w:val="-"/>
        <w:keepNext/>
        <w:rPr>
          <w:rtl/>
        </w:rPr>
      </w:pPr>
      <w:bookmarkStart w:id="23560" w:name="ET_speakercontinue_6213_15"/>
      <w:r w:rsidRPr="00BE1FFE">
        <w:rPr>
          <w:rStyle w:val="TagStyle"/>
          <w:rtl/>
        </w:rPr>
        <w:t xml:space="preserve"> &lt;&lt; דובר_המשך &gt;&gt; </w:t>
      </w:r>
      <w:r>
        <w:rPr>
          <w:rtl/>
        </w:rPr>
        <w:t>השר לשיתוף פעולה אזורי עיסאווי פריג':</w:t>
      </w:r>
      <w:r w:rsidRPr="00BE1FFE">
        <w:rPr>
          <w:rStyle w:val="TagStyle"/>
          <w:rtl/>
        </w:rPr>
        <w:t xml:space="preserve"> &lt;&lt; דובר_המשך &gt;&gt;</w:t>
      </w:r>
      <w:r>
        <w:rPr>
          <w:rtl/>
        </w:rPr>
        <w:t xml:space="preserve"> </w:t>
      </w:r>
      <w:bookmarkEnd w:id="23560"/>
    </w:p>
    <w:p w:rsidR="00BD7FB7" w:rsidRDefault="00BD7FB7" w:rsidP="00FE191E">
      <w:pPr>
        <w:rPr>
          <w:rtl/>
          <w:lang w:eastAsia="he-IL"/>
        </w:rPr>
      </w:pPr>
    </w:p>
    <w:p w:rsidR="00BD7FB7" w:rsidRDefault="00F70AA4" w:rsidP="00C600AD">
      <w:pPr>
        <w:rPr>
          <w:rtl/>
          <w:lang w:eastAsia="he-IL"/>
        </w:rPr>
      </w:pPr>
      <w:r>
        <w:rPr>
          <w:rFonts w:hint="cs"/>
          <w:rtl/>
          <w:lang w:eastAsia="he-IL"/>
        </w:rPr>
        <w:t>– –</w:t>
      </w:r>
      <w:bookmarkStart w:id="23561" w:name="_ETM_Q80_201296"/>
      <w:bookmarkEnd w:id="23561"/>
      <w:r w:rsidR="00BD7FB7">
        <w:rPr>
          <w:rFonts w:hint="cs"/>
          <w:rtl/>
          <w:lang w:eastAsia="he-IL"/>
        </w:rPr>
        <w:t xml:space="preserve"> המדינה תומכת בהם באמצעות מנגנון </w:t>
      </w:r>
      <w:r>
        <w:rPr>
          <w:rFonts w:hint="cs"/>
          <w:rtl/>
          <w:lang w:eastAsia="he-IL"/>
        </w:rPr>
        <w:t>– – –</w:t>
      </w:r>
      <w:r w:rsidR="00BD7FB7">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bookmarkStart w:id="23562" w:name="ET_interruption_5156_16"/>
      <w:r w:rsidRPr="00BE1FFE">
        <w:rPr>
          <w:rStyle w:val="TagStyle"/>
          <w:rtl/>
        </w:rPr>
        <w:t xml:space="preserve"> &lt;&lt; קריאה &gt;&gt; </w:t>
      </w:r>
      <w:r>
        <w:rPr>
          <w:rtl/>
        </w:rPr>
        <w:t>דוד אמסלם (הליכוד):</w:t>
      </w:r>
      <w:r w:rsidRPr="00BE1FFE">
        <w:rPr>
          <w:rStyle w:val="TagStyle"/>
          <w:rtl/>
        </w:rPr>
        <w:t xml:space="preserve"> &lt;&lt; קריאה &gt;&gt;</w:t>
      </w:r>
      <w:r>
        <w:rPr>
          <w:rtl/>
        </w:rPr>
        <w:t xml:space="preserve"> </w:t>
      </w:r>
      <w:bookmarkEnd w:id="23562"/>
    </w:p>
    <w:p w:rsidR="00BD7FB7" w:rsidRDefault="00BD7FB7" w:rsidP="00FE191E">
      <w:pPr>
        <w:rPr>
          <w:rtl/>
          <w:lang w:eastAsia="he-IL"/>
        </w:rPr>
      </w:pPr>
    </w:p>
    <w:p w:rsidR="00BD7FB7" w:rsidRDefault="00BD7FB7" w:rsidP="00874457">
      <w:pPr>
        <w:rPr>
          <w:rtl/>
          <w:lang w:eastAsia="he-IL"/>
        </w:rPr>
      </w:pPr>
      <w:r>
        <w:rPr>
          <w:rFonts w:hint="cs"/>
          <w:rtl/>
          <w:lang w:eastAsia="he-IL"/>
        </w:rPr>
        <w:t>עיסאווי, אני</w:t>
      </w:r>
      <w:bookmarkStart w:id="23563" w:name="_ETM_Q80_205479"/>
      <w:bookmarkEnd w:id="23563"/>
      <w:r>
        <w:rPr>
          <w:rFonts w:hint="cs"/>
          <w:rtl/>
          <w:lang w:eastAsia="he-IL"/>
        </w:rPr>
        <w:t xml:space="preserve"> מציע לך </w:t>
      </w:r>
      <w:r w:rsidR="00F70AA4">
        <w:rPr>
          <w:rFonts w:hint="cs"/>
          <w:rtl/>
          <w:lang w:eastAsia="he-IL"/>
        </w:rPr>
        <w:t>– – –</w:t>
      </w:r>
      <w:r>
        <w:rPr>
          <w:rFonts w:hint="cs"/>
          <w:rtl/>
          <w:lang w:eastAsia="he-IL"/>
        </w:rPr>
        <w:t xml:space="preserve"> </w:t>
      </w:r>
      <w:bookmarkStart w:id="23564" w:name="_ETM_Q80_208750"/>
      <w:bookmarkEnd w:id="23564"/>
    </w:p>
    <w:p w:rsidR="00BD7FB7" w:rsidRDefault="00BD7FB7" w:rsidP="00874457">
      <w:pPr>
        <w:rPr>
          <w:rtl/>
          <w:lang w:eastAsia="he-IL"/>
        </w:rPr>
      </w:pPr>
      <w:bookmarkStart w:id="23565" w:name="_ETM_Q80_208829"/>
      <w:bookmarkEnd w:id="23565"/>
    </w:p>
    <w:p w:rsidR="00BD7FB7" w:rsidRDefault="00BD7FB7" w:rsidP="00874457">
      <w:pPr>
        <w:pStyle w:val="af8"/>
        <w:keepNext/>
        <w:rPr>
          <w:rtl/>
        </w:rPr>
      </w:pPr>
      <w:bookmarkStart w:id="23566" w:name="ET_interruption_5359_17"/>
      <w:r w:rsidRPr="00BE1FFE">
        <w:rPr>
          <w:rStyle w:val="TagStyle"/>
          <w:rtl/>
        </w:rPr>
        <w:t xml:space="preserve"> &lt;&lt; קריאה &gt;&gt; </w:t>
      </w:r>
      <w:r>
        <w:rPr>
          <w:rtl/>
        </w:rPr>
        <w:t>יעקב מרגי (ש"ס):</w:t>
      </w:r>
      <w:r w:rsidRPr="00BE1FFE">
        <w:rPr>
          <w:rStyle w:val="TagStyle"/>
          <w:rtl/>
        </w:rPr>
        <w:t xml:space="preserve"> &lt;&lt; קריאה &gt;&gt;</w:t>
      </w:r>
      <w:r>
        <w:rPr>
          <w:rtl/>
        </w:rPr>
        <w:t xml:space="preserve"> </w:t>
      </w:r>
      <w:bookmarkEnd w:id="23566"/>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w:t>
      </w:r>
    </w:p>
    <w:p w:rsidR="00BD7FB7" w:rsidRDefault="00BD7FB7" w:rsidP="00874457">
      <w:pPr>
        <w:rPr>
          <w:rtl/>
          <w:lang w:eastAsia="he-IL"/>
        </w:rPr>
      </w:pPr>
      <w:bookmarkStart w:id="23567" w:name="_ETM_Q80_222551"/>
      <w:bookmarkStart w:id="23568" w:name="_ETM_Q80_222636"/>
      <w:bookmarkEnd w:id="23567"/>
      <w:bookmarkEnd w:id="23568"/>
    </w:p>
    <w:p w:rsidR="00BD7FB7" w:rsidRDefault="00BD7FB7" w:rsidP="00874457">
      <w:pPr>
        <w:pStyle w:val="af8"/>
        <w:keepNext/>
        <w:rPr>
          <w:rtl/>
        </w:rPr>
      </w:pPr>
      <w:bookmarkStart w:id="23569" w:name="ET_interruption_5069_18"/>
      <w:r w:rsidRPr="00BE1FFE">
        <w:rPr>
          <w:rStyle w:val="TagStyle"/>
          <w:rtl/>
        </w:rPr>
        <w:t xml:space="preserve"> &lt;&lt; קריאה &gt;&gt; </w:t>
      </w:r>
      <w:r>
        <w:rPr>
          <w:rtl/>
        </w:rPr>
        <w:t>יעקב אשר (יהדות התורה):</w:t>
      </w:r>
      <w:r w:rsidRPr="00BE1FFE">
        <w:rPr>
          <w:rStyle w:val="TagStyle"/>
          <w:rtl/>
        </w:rPr>
        <w:t xml:space="preserve"> &lt;&lt; קריאה &gt;&gt;</w:t>
      </w:r>
      <w:r>
        <w:rPr>
          <w:rtl/>
        </w:rPr>
        <w:t xml:space="preserve"> </w:t>
      </w:r>
      <w:bookmarkEnd w:id="23569"/>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בושה </w:t>
      </w:r>
      <w:r w:rsidR="00F70AA4">
        <w:rPr>
          <w:rFonts w:hint="cs"/>
          <w:rtl/>
          <w:lang w:eastAsia="he-IL"/>
        </w:rPr>
        <w:t>– – –</w:t>
      </w:r>
    </w:p>
    <w:p w:rsidR="00BD7FB7" w:rsidRDefault="00BD7FB7" w:rsidP="00874457">
      <w:pPr>
        <w:rPr>
          <w:rtl/>
          <w:lang w:eastAsia="he-IL"/>
        </w:rPr>
      </w:pPr>
      <w:bookmarkStart w:id="23570" w:name="_ETM_Q80_224120"/>
      <w:bookmarkStart w:id="23571" w:name="_ETM_Q80_224165"/>
      <w:bookmarkEnd w:id="23570"/>
      <w:bookmarkEnd w:id="23571"/>
    </w:p>
    <w:p w:rsidR="00BD7FB7" w:rsidRDefault="00BD7FB7" w:rsidP="00874457">
      <w:pPr>
        <w:pStyle w:val="-"/>
        <w:keepNext/>
        <w:rPr>
          <w:rtl/>
        </w:rPr>
      </w:pPr>
      <w:r w:rsidRPr="00BE1FFE">
        <w:rPr>
          <w:rStyle w:val="TagStyle"/>
          <w:rtl/>
        </w:rPr>
        <w:t xml:space="preserve"> &lt;&lt; דובר_המשך &gt;&gt; </w:t>
      </w:r>
      <w:r>
        <w:rPr>
          <w:rtl/>
        </w:rPr>
        <w:t>השר לשיתוף פעולה אזורי עיסאווי פריג':</w:t>
      </w:r>
      <w:r w:rsidRPr="00BE1FFE">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 xml:space="preserve">מרצ בעד לעודד אנשים שיצאו לעבודה. </w:t>
      </w:r>
      <w:bookmarkStart w:id="23572" w:name="_ETM_Q80_227104"/>
      <w:bookmarkEnd w:id="23572"/>
      <w:r>
        <w:rPr>
          <w:rFonts w:hint="cs"/>
          <w:rtl/>
          <w:lang w:eastAsia="he-IL"/>
        </w:rPr>
        <w:t xml:space="preserve">תפסיקו </w:t>
      </w:r>
      <w:r w:rsidR="00F70AA4">
        <w:rPr>
          <w:rFonts w:hint="cs"/>
          <w:rtl/>
          <w:lang w:eastAsia="he-IL"/>
        </w:rPr>
        <w:t>– – –</w:t>
      </w:r>
    </w:p>
    <w:p w:rsidR="00BD7FB7" w:rsidRDefault="00BD7FB7" w:rsidP="00874457">
      <w:pPr>
        <w:rPr>
          <w:rtl/>
          <w:lang w:eastAsia="he-IL"/>
        </w:rPr>
      </w:pPr>
      <w:bookmarkStart w:id="23573" w:name="_ETM_Q80_227201"/>
      <w:bookmarkEnd w:id="23573"/>
    </w:p>
    <w:p w:rsidR="00BD7FB7" w:rsidRDefault="00BD7FB7" w:rsidP="00874457">
      <w:pPr>
        <w:pStyle w:val="af8"/>
        <w:keepNext/>
        <w:rPr>
          <w:rtl/>
        </w:rPr>
      </w:pPr>
      <w:r w:rsidRPr="00BE1FFE">
        <w:rPr>
          <w:rStyle w:val="TagStyle"/>
          <w:rtl/>
        </w:rPr>
        <w:t xml:space="preserve"> &lt;&lt; קריאה &gt;&gt; </w:t>
      </w:r>
      <w:r>
        <w:rPr>
          <w:rtl/>
        </w:rPr>
        <w:t>דוד אמסלם (הליכוד):</w:t>
      </w:r>
      <w:r w:rsidRPr="00BE1FFE">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rPr>
      </w:pPr>
      <w:r>
        <w:rPr>
          <w:rFonts w:hint="cs"/>
          <w:rtl/>
        </w:rPr>
        <w:t>אז למה לא תורידו להם את קצבת הילדים?</w:t>
      </w:r>
    </w:p>
    <w:p w:rsidR="00BD7FB7" w:rsidRDefault="00BD7FB7" w:rsidP="00874457">
      <w:pPr>
        <w:rPr>
          <w:rtl/>
        </w:rPr>
      </w:pPr>
      <w:bookmarkStart w:id="23574" w:name="_ETM_Q80_229163"/>
      <w:bookmarkStart w:id="23575" w:name="_ETM_Q80_229261"/>
      <w:bookmarkEnd w:id="23574"/>
      <w:bookmarkEnd w:id="23575"/>
    </w:p>
    <w:p w:rsidR="00BD7FB7" w:rsidRDefault="00BD7FB7" w:rsidP="00874457">
      <w:pPr>
        <w:pStyle w:val="-"/>
        <w:keepNext/>
        <w:rPr>
          <w:rtl/>
        </w:rPr>
      </w:pPr>
      <w:r w:rsidRPr="00BE1FFE">
        <w:rPr>
          <w:rStyle w:val="TagStyle"/>
          <w:rtl/>
        </w:rPr>
        <w:t xml:space="preserve"> &lt;&lt; דובר_המשך &gt;&gt; </w:t>
      </w:r>
      <w:r>
        <w:rPr>
          <w:rtl/>
        </w:rPr>
        <w:t>השר לשיתוף פעולה אזורי עיסאווי פריג':</w:t>
      </w:r>
      <w:r w:rsidRPr="00BE1FFE">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מרצ בעד שאנשים יצאו לעבוד.</w:t>
      </w:r>
    </w:p>
    <w:p w:rsidR="00BD7FB7" w:rsidRDefault="00BD7FB7" w:rsidP="00874457">
      <w:pPr>
        <w:rPr>
          <w:rtl/>
          <w:lang w:eastAsia="he-IL"/>
        </w:rPr>
      </w:pPr>
    </w:p>
    <w:p w:rsidR="00BD7FB7" w:rsidRDefault="00BD7FB7" w:rsidP="00874457">
      <w:pPr>
        <w:pStyle w:val="af8"/>
        <w:keepNext/>
        <w:rPr>
          <w:rtl/>
        </w:rPr>
      </w:pPr>
      <w:r w:rsidRPr="00BE1FFE">
        <w:rPr>
          <w:rStyle w:val="TagStyle"/>
          <w:rtl/>
        </w:rPr>
        <w:t xml:space="preserve"> &lt;&lt; קריאה &gt;&gt; </w:t>
      </w:r>
      <w:r>
        <w:rPr>
          <w:rtl/>
        </w:rPr>
        <w:t>אורלי לוי אבקסיס (הליכוד):</w:t>
      </w:r>
      <w:r w:rsidRPr="00BE1FFE">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אבל למה לא </w:t>
      </w:r>
      <w:r w:rsidR="00F70AA4">
        <w:rPr>
          <w:rFonts w:hint="cs"/>
          <w:rtl/>
          <w:lang w:eastAsia="he-IL"/>
        </w:rPr>
        <w:t>– – –</w:t>
      </w:r>
      <w:r>
        <w:rPr>
          <w:rFonts w:hint="cs"/>
          <w:rtl/>
          <w:lang w:eastAsia="he-IL"/>
        </w:rPr>
        <w:t xml:space="preserve"> תעסוקה לנשים?</w:t>
      </w:r>
    </w:p>
    <w:p w:rsidR="00BD7FB7" w:rsidRDefault="00BD7FB7" w:rsidP="00874457">
      <w:pPr>
        <w:rPr>
          <w:rtl/>
          <w:lang w:eastAsia="he-IL"/>
        </w:rPr>
      </w:pPr>
      <w:bookmarkStart w:id="23576" w:name="_ETM_Q80_230603"/>
      <w:bookmarkStart w:id="23577" w:name="_ETM_Q80_230655"/>
      <w:bookmarkEnd w:id="23576"/>
      <w:bookmarkEnd w:id="23577"/>
    </w:p>
    <w:p w:rsidR="00BD7FB7" w:rsidRDefault="00BD7FB7" w:rsidP="00874457">
      <w:pPr>
        <w:pStyle w:val="af8"/>
        <w:keepNext/>
        <w:rPr>
          <w:rtl/>
        </w:rPr>
      </w:pPr>
      <w:bookmarkStart w:id="23578" w:name="ET_interruption_5797_23"/>
      <w:r w:rsidRPr="00BE1FFE">
        <w:rPr>
          <w:rStyle w:val="TagStyle"/>
          <w:rtl/>
        </w:rPr>
        <w:t xml:space="preserve"> &lt;&lt; קריאה &gt;&gt; </w:t>
      </w:r>
      <w:r>
        <w:rPr>
          <w:rtl/>
        </w:rPr>
        <w:t>יצחק פינדרוס (יהדות התורה):</w:t>
      </w:r>
      <w:r w:rsidRPr="00BE1FFE">
        <w:rPr>
          <w:rStyle w:val="TagStyle"/>
          <w:rtl/>
        </w:rPr>
        <w:t xml:space="preserve"> &lt;&lt; קריאה &gt;&gt;</w:t>
      </w:r>
      <w:r>
        <w:rPr>
          <w:rtl/>
        </w:rPr>
        <w:t xml:space="preserve"> </w:t>
      </w:r>
      <w:bookmarkEnd w:id="23578"/>
    </w:p>
    <w:p w:rsidR="00BD7FB7" w:rsidRDefault="00BD7FB7" w:rsidP="00FE191E">
      <w:pPr>
        <w:rPr>
          <w:rtl/>
          <w:lang w:eastAsia="he-IL"/>
        </w:rPr>
      </w:pPr>
    </w:p>
    <w:p w:rsidR="00BD7FB7" w:rsidRDefault="00BD7FB7" w:rsidP="00874457">
      <w:pPr>
        <w:rPr>
          <w:rtl/>
        </w:rPr>
      </w:pPr>
      <w:r>
        <w:rPr>
          <w:rFonts w:hint="cs"/>
          <w:rtl/>
        </w:rPr>
        <w:t xml:space="preserve">צודק </w:t>
      </w:r>
      <w:r w:rsidR="00F70AA4">
        <w:rPr>
          <w:rFonts w:hint="cs"/>
          <w:rtl/>
        </w:rPr>
        <w:t>– – –</w:t>
      </w:r>
      <w:r>
        <w:rPr>
          <w:rFonts w:hint="cs"/>
          <w:rtl/>
        </w:rPr>
        <w:t xml:space="preserve"> אפשר כסף גם </w:t>
      </w:r>
      <w:bookmarkStart w:id="23579" w:name="_ETM_Q80_230686"/>
      <w:bookmarkEnd w:id="23579"/>
      <w:r>
        <w:rPr>
          <w:rFonts w:hint="cs"/>
          <w:rtl/>
        </w:rPr>
        <w:t xml:space="preserve">בלי עבודה. </w:t>
      </w:r>
      <w:bookmarkStart w:id="23580" w:name="_ETM_Q80_234486"/>
      <w:bookmarkEnd w:id="23580"/>
    </w:p>
    <w:p w:rsidR="00BD7FB7" w:rsidRDefault="00BD7FB7" w:rsidP="00874457">
      <w:pPr>
        <w:rPr>
          <w:rtl/>
        </w:rPr>
      </w:pPr>
      <w:bookmarkStart w:id="23581" w:name="_ETM_Q80_234536"/>
      <w:bookmarkEnd w:id="23581"/>
    </w:p>
    <w:p w:rsidR="00BD7FB7" w:rsidRDefault="00BD7FB7" w:rsidP="00874457">
      <w:pPr>
        <w:pStyle w:val="-"/>
        <w:keepNext/>
        <w:rPr>
          <w:rtl/>
        </w:rPr>
      </w:pPr>
      <w:r w:rsidRPr="00BE1FFE">
        <w:rPr>
          <w:rStyle w:val="TagStyle"/>
          <w:rtl/>
        </w:rPr>
        <w:t xml:space="preserve"> &lt;&lt; דובר_המשך &gt;&gt; </w:t>
      </w:r>
      <w:r>
        <w:rPr>
          <w:rtl/>
        </w:rPr>
        <w:t>השר לשיתוף פעולה אזורי עיסאווי פריג':</w:t>
      </w:r>
      <w:r w:rsidRPr="00BE1FFE">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582" w:name="_ETM_Q80_236682"/>
      <w:bookmarkEnd w:id="23582"/>
      <w:r>
        <w:rPr>
          <w:rFonts w:hint="cs"/>
          <w:rtl/>
          <w:lang w:eastAsia="he-IL"/>
        </w:rPr>
        <w:t xml:space="preserve">חשוב לציין שכיום, במערך מעונות הסמל שבהם ניתן סבסוד, ישנו מקום רק </w:t>
      </w:r>
      <w:r w:rsidR="00F70AA4">
        <w:rPr>
          <w:rFonts w:hint="cs"/>
          <w:rtl/>
          <w:lang w:eastAsia="he-IL"/>
        </w:rPr>
        <w:t>– –</w:t>
      </w:r>
      <w:r>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r w:rsidRPr="00BE1FFE">
        <w:rPr>
          <w:rStyle w:val="TagStyle"/>
          <w:rtl/>
        </w:rPr>
        <w:t xml:space="preserve"> &lt;&lt; קריאה &gt;&gt; </w:t>
      </w:r>
      <w:r>
        <w:rPr>
          <w:rtl/>
        </w:rPr>
        <w:t>אורלי לוי אבקסיס (הליכוד):</w:t>
      </w:r>
      <w:r w:rsidRPr="00BE1FFE">
        <w:rPr>
          <w:rStyle w:val="TagStyle"/>
          <w:rtl/>
        </w:rPr>
        <w:t xml:space="preserve"> &lt;&lt; קריאה &gt;&gt;</w:t>
      </w:r>
      <w:r>
        <w:rPr>
          <w:rtl/>
        </w:rPr>
        <w:t xml:space="preserve"> </w:t>
      </w:r>
    </w:p>
    <w:p w:rsidR="00BD7FB7" w:rsidRDefault="00BD7FB7" w:rsidP="00874457">
      <w:pPr>
        <w:rPr>
          <w:rtl/>
        </w:rPr>
      </w:pPr>
    </w:p>
    <w:p w:rsidR="00BD7FB7" w:rsidRDefault="00BD7FB7" w:rsidP="00874457">
      <w:pPr>
        <w:rPr>
          <w:rtl/>
        </w:rPr>
      </w:pPr>
      <w:r>
        <w:rPr>
          <w:rFonts w:hint="cs"/>
          <w:rtl/>
        </w:rPr>
        <w:t xml:space="preserve">אז אתם לא מעבירים אפס עד שלוש לחינוך? </w:t>
      </w:r>
    </w:p>
    <w:p w:rsidR="00BD7FB7" w:rsidRDefault="00BD7FB7" w:rsidP="00874457">
      <w:pPr>
        <w:rPr>
          <w:rtl/>
        </w:rPr>
      </w:pPr>
    </w:p>
    <w:p w:rsidR="00BD7FB7" w:rsidRDefault="00BD7FB7" w:rsidP="00874457">
      <w:pPr>
        <w:pStyle w:val="-"/>
        <w:keepNext/>
        <w:rPr>
          <w:rtl/>
        </w:rPr>
      </w:pPr>
      <w:r w:rsidRPr="004674BF">
        <w:rPr>
          <w:rStyle w:val="TagStyle"/>
          <w:rtl/>
        </w:rPr>
        <w:t xml:space="preserve"> &lt;&lt; דובר_המשך &gt;&gt; </w:t>
      </w:r>
      <w:r>
        <w:rPr>
          <w:rtl/>
        </w:rPr>
        <w:t>השר לשיתוף פעולה אזורי עיסאווי פריג':</w:t>
      </w:r>
      <w:r w:rsidRPr="004674BF">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לכרבע מהילדים בארץ, ולכן </w:t>
      </w:r>
      <w:r>
        <w:rPr>
          <w:rFonts w:hint="cs"/>
          <w:rtl/>
          <w:lang w:eastAsia="he-IL"/>
        </w:rPr>
        <w:t>– –</w:t>
      </w:r>
      <w:r w:rsidR="00BD7FB7">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r w:rsidRPr="004674BF">
        <w:rPr>
          <w:rStyle w:val="TagStyle"/>
          <w:rtl/>
        </w:rPr>
        <w:t xml:space="preserve"> &lt;&lt; קריאה &gt;&gt; </w:t>
      </w:r>
      <w:r>
        <w:rPr>
          <w:rtl/>
        </w:rPr>
        <w:t>אורלי לוי אבקסיס (הליכוד):</w:t>
      </w:r>
      <w:r w:rsidRPr="004674BF">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rPr>
      </w:pPr>
      <w:r>
        <w:rPr>
          <w:rFonts w:hint="cs"/>
          <w:rtl/>
        </w:rPr>
        <w:t>אז אתם לא מעבירים אפס עד שלוש לחינוך?</w:t>
      </w:r>
    </w:p>
    <w:p w:rsidR="00BD7FB7" w:rsidRDefault="00BD7FB7" w:rsidP="00874457">
      <w:pPr>
        <w:rPr>
          <w:rtl/>
        </w:rPr>
      </w:pPr>
    </w:p>
    <w:p w:rsidR="00BD7FB7" w:rsidRDefault="00BD7FB7" w:rsidP="00874457">
      <w:pPr>
        <w:pStyle w:val="-"/>
        <w:keepNext/>
        <w:rPr>
          <w:rtl/>
        </w:rPr>
      </w:pPr>
      <w:r w:rsidRPr="004674BF">
        <w:rPr>
          <w:rStyle w:val="TagStyle"/>
          <w:rtl/>
        </w:rPr>
        <w:t xml:space="preserve"> &lt;&lt; דובר_המשך &gt;&gt; </w:t>
      </w:r>
      <w:r>
        <w:rPr>
          <w:rtl/>
        </w:rPr>
        <w:t>השר לשיתוף פעולה אזורי עיסאווי פריג':</w:t>
      </w:r>
      <w:r w:rsidRPr="004674BF">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047BB9">
      <w:pPr>
        <w:rPr>
          <w:rtl/>
          <w:lang w:eastAsia="he-IL"/>
        </w:rPr>
      </w:pPr>
      <w:r>
        <w:rPr>
          <w:rFonts w:hint="cs"/>
          <w:rtl/>
          <w:lang w:eastAsia="he-IL"/>
        </w:rPr>
        <w:t>– –</w:t>
      </w:r>
      <w:r w:rsidR="00BD7FB7">
        <w:rPr>
          <w:rFonts w:hint="cs"/>
          <w:rtl/>
          <w:lang w:eastAsia="he-IL"/>
        </w:rPr>
        <w:t xml:space="preserve"> ו</w:t>
      </w:r>
      <w:r w:rsidR="00047BB9">
        <w:rPr>
          <w:rFonts w:hint="cs"/>
          <w:rtl/>
          <w:lang w:eastAsia="he-IL"/>
        </w:rPr>
        <w:t xml:space="preserve">לכן </w:t>
      </w:r>
      <w:r w:rsidR="00BD7FB7">
        <w:rPr>
          <w:rFonts w:hint="cs"/>
          <w:rtl/>
          <w:lang w:eastAsia="he-IL"/>
        </w:rPr>
        <w:t xml:space="preserve">חשיבות התיעדוף והמיקוד באלה שאינם יכולים לשהות עם ילדיהם </w:t>
      </w:r>
      <w:r>
        <w:rPr>
          <w:rFonts w:hint="cs"/>
          <w:rtl/>
          <w:lang w:eastAsia="he-IL"/>
        </w:rPr>
        <w:t>– –</w:t>
      </w:r>
    </w:p>
    <w:p w:rsidR="00BD7FB7" w:rsidRDefault="00BD7FB7" w:rsidP="00874457">
      <w:pPr>
        <w:rPr>
          <w:rtl/>
          <w:lang w:eastAsia="he-IL"/>
        </w:rPr>
      </w:pPr>
    </w:p>
    <w:p w:rsidR="00BD7FB7" w:rsidRDefault="00BD7FB7" w:rsidP="00874457">
      <w:pPr>
        <w:pStyle w:val="af8"/>
        <w:keepNext/>
        <w:rPr>
          <w:rtl/>
        </w:rPr>
      </w:pPr>
      <w:r w:rsidRPr="00484BC9">
        <w:rPr>
          <w:rStyle w:val="TagStyle"/>
          <w:rtl/>
        </w:rPr>
        <w:t xml:space="preserve"> &lt;&lt; קריאה &gt;&gt; </w:t>
      </w:r>
      <w:r>
        <w:rPr>
          <w:rtl/>
        </w:rPr>
        <w:t>אורלי לוי אבקסיס (הליכוד):</w:t>
      </w:r>
      <w:r w:rsidRPr="00484BC9">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
        <w:keepNext/>
        <w:rPr>
          <w:rtl/>
        </w:rPr>
      </w:pPr>
      <w:bookmarkStart w:id="23583" w:name="ET_speakercontinue_6213_30"/>
      <w:r w:rsidRPr="00484BC9">
        <w:rPr>
          <w:rStyle w:val="TagStyle"/>
          <w:rtl/>
        </w:rPr>
        <w:t xml:space="preserve"> &lt;&lt; דובר_המשך &gt;&gt; </w:t>
      </w:r>
      <w:r>
        <w:rPr>
          <w:rtl/>
        </w:rPr>
        <w:t>השר לשיתוף פעולה אזורי עיסאווי פריג':</w:t>
      </w:r>
      <w:r w:rsidRPr="00484BC9">
        <w:rPr>
          <w:rStyle w:val="TagStyle"/>
          <w:rtl/>
        </w:rPr>
        <w:t xml:space="preserve"> &lt;&lt; דובר_המשך &gt;&gt;</w:t>
      </w:r>
      <w:r>
        <w:rPr>
          <w:rtl/>
        </w:rPr>
        <w:t xml:space="preserve"> </w:t>
      </w:r>
      <w:bookmarkEnd w:id="23583"/>
    </w:p>
    <w:p w:rsidR="00BD7FB7" w:rsidRDefault="00BD7FB7" w:rsidP="00FE191E">
      <w:pPr>
        <w:rPr>
          <w:rtl/>
          <w:lang w:eastAsia="he-IL"/>
        </w:rPr>
      </w:pPr>
    </w:p>
    <w:p w:rsidR="00BD7FB7" w:rsidRDefault="00F70AA4" w:rsidP="00047BB9">
      <w:pPr>
        <w:rPr>
          <w:rtl/>
          <w:lang w:eastAsia="he-IL"/>
        </w:rPr>
      </w:pPr>
      <w:r>
        <w:rPr>
          <w:rFonts w:hint="cs"/>
          <w:rtl/>
          <w:lang w:eastAsia="he-IL"/>
        </w:rPr>
        <w:t>– –</w:t>
      </w:r>
      <w:r w:rsidR="00BD7FB7">
        <w:rPr>
          <w:rFonts w:hint="cs"/>
          <w:rtl/>
          <w:lang w:eastAsia="he-IL"/>
        </w:rPr>
        <w:t xml:space="preserve"> עקב הצורך בפרנסה מקבלת משנה תוקף. נוסף לזה</w:t>
      </w:r>
      <w:r w:rsidR="00047BB9">
        <w:rPr>
          <w:rFonts w:hint="cs"/>
          <w:rtl/>
          <w:lang w:eastAsia="he-IL"/>
        </w:rPr>
        <w:t>,</w:t>
      </w:r>
      <w:r w:rsidR="00BD7FB7">
        <w:rPr>
          <w:rFonts w:hint="cs"/>
          <w:rtl/>
          <w:lang w:eastAsia="he-IL"/>
        </w:rPr>
        <w:t xml:space="preserve"> היום </w:t>
      </w:r>
      <w:r>
        <w:rPr>
          <w:rFonts w:hint="cs"/>
          <w:rtl/>
          <w:lang w:eastAsia="he-IL"/>
        </w:rPr>
        <w:t>– – –</w:t>
      </w:r>
    </w:p>
    <w:p w:rsidR="00BD7FB7" w:rsidRDefault="00BD7FB7" w:rsidP="00874457">
      <w:pPr>
        <w:rPr>
          <w:rtl/>
          <w:lang w:eastAsia="he-IL"/>
        </w:rPr>
      </w:pPr>
    </w:p>
    <w:p w:rsidR="00BD7FB7" w:rsidRDefault="00BD7FB7" w:rsidP="00874457">
      <w:pPr>
        <w:pStyle w:val="af8"/>
        <w:keepNext/>
        <w:rPr>
          <w:rtl/>
        </w:rPr>
      </w:pPr>
      <w:r w:rsidRPr="00484BC9">
        <w:rPr>
          <w:rStyle w:val="TagStyle"/>
          <w:rtl/>
        </w:rPr>
        <w:t xml:space="preserve"> &lt;&lt; קריאה &gt;&gt; </w:t>
      </w:r>
      <w:r>
        <w:rPr>
          <w:rtl/>
        </w:rPr>
        <w:t>דוד אמסלם (הליכוד):</w:t>
      </w:r>
      <w:r w:rsidRPr="00484BC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rPr>
      </w:pPr>
      <w:r>
        <w:rPr>
          <w:rFonts w:hint="cs"/>
          <w:rtl/>
        </w:rPr>
        <w:t xml:space="preserve">מה קורה עם הבדואים בדרום? גם הם לא ישלחו את הילדים למעונות? </w:t>
      </w:r>
      <w:bookmarkStart w:id="23584" w:name="_ETM_Q80_264720"/>
      <w:bookmarkEnd w:id="23584"/>
    </w:p>
    <w:p w:rsidR="00BD7FB7" w:rsidRDefault="00BD7FB7" w:rsidP="00874457">
      <w:pPr>
        <w:rPr>
          <w:rtl/>
        </w:rPr>
      </w:pPr>
      <w:bookmarkStart w:id="23585" w:name="_ETM_Q80_264766"/>
      <w:bookmarkEnd w:id="23585"/>
    </w:p>
    <w:p w:rsidR="00BD7FB7" w:rsidRDefault="00BD7FB7" w:rsidP="00874457">
      <w:pPr>
        <w:pStyle w:val="af9"/>
        <w:keepNext/>
        <w:rPr>
          <w:rtl/>
        </w:rPr>
      </w:pPr>
      <w:bookmarkStart w:id="23586" w:name="ET_yor_6032_32"/>
      <w:r w:rsidRPr="00484BC9">
        <w:rPr>
          <w:rStyle w:val="TagStyle"/>
          <w:rtl/>
        </w:rPr>
        <w:t xml:space="preserve"> &lt;&lt; יור &gt;&gt; </w:t>
      </w:r>
      <w:r>
        <w:rPr>
          <w:rtl/>
        </w:rPr>
        <w:t>היו"ר מנסור עבאס:</w:t>
      </w:r>
      <w:r w:rsidRPr="00484BC9">
        <w:rPr>
          <w:rStyle w:val="TagStyle"/>
          <w:rtl/>
        </w:rPr>
        <w:t xml:space="preserve"> &lt;&lt; יור &gt;&gt;</w:t>
      </w:r>
      <w:r>
        <w:rPr>
          <w:rtl/>
        </w:rPr>
        <w:t xml:space="preserve"> </w:t>
      </w:r>
      <w:bookmarkEnd w:id="2358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כן, חבר הכנסת דוד אמסלם. </w:t>
      </w:r>
    </w:p>
    <w:p w:rsidR="00BD7FB7" w:rsidRDefault="00BD7FB7" w:rsidP="00874457">
      <w:pPr>
        <w:rPr>
          <w:rtl/>
          <w:lang w:eastAsia="he-IL"/>
        </w:rPr>
      </w:pPr>
    </w:p>
    <w:p w:rsidR="00BD7FB7" w:rsidRDefault="00BD7FB7" w:rsidP="00874457">
      <w:pPr>
        <w:pStyle w:val="-"/>
        <w:keepNext/>
        <w:rPr>
          <w:rtl/>
        </w:rPr>
      </w:pPr>
      <w:r w:rsidRPr="00484BC9">
        <w:rPr>
          <w:rStyle w:val="TagStyle"/>
          <w:rtl/>
        </w:rPr>
        <w:t xml:space="preserve"> &lt;&lt; דובר_המשך &gt;&gt; </w:t>
      </w:r>
      <w:r>
        <w:rPr>
          <w:rtl/>
        </w:rPr>
        <w:t>השר לשיתוף פעולה אזורי עיסאווי פריג':</w:t>
      </w:r>
      <w:r w:rsidRPr="00484BC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אני שמח שאתה </w:t>
      </w:r>
      <w:r w:rsidR="00F70AA4">
        <w:rPr>
          <w:rFonts w:hint="cs"/>
          <w:rtl/>
          <w:lang w:eastAsia="he-IL"/>
        </w:rPr>
        <w:t>– –</w:t>
      </w:r>
      <w:r>
        <w:rPr>
          <w:rFonts w:hint="cs"/>
          <w:rtl/>
          <w:lang w:eastAsia="he-IL"/>
        </w:rPr>
        <w:t xml:space="preserve"> </w:t>
      </w:r>
    </w:p>
    <w:p w:rsidR="00BD7FB7" w:rsidRDefault="00BD7FB7" w:rsidP="00874457">
      <w:pPr>
        <w:rPr>
          <w:rtl/>
          <w:lang w:eastAsia="he-IL"/>
        </w:rPr>
      </w:pPr>
    </w:p>
    <w:p w:rsidR="00BD7FB7" w:rsidRDefault="00BD7FB7" w:rsidP="00874457">
      <w:pPr>
        <w:pStyle w:val="af9"/>
        <w:keepNext/>
        <w:rPr>
          <w:rtl/>
        </w:rPr>
      </w:pPr>
      <w:bookmarkStart w:id="23587" w:name="ET_yor_6032_34"/>
      <w:r w:rsidRPr="00484BC9">
        <w:rPr>
          <w:rStyle w:val="TagStyle"/>
          <w:rtl/>
        </w:rPr>
        <w:t xml:space="preserve"> &lt;&lt; יור &gt;&gt; </w:t>
      </w:r>
      <w:r>
        <w:rPr>
          <w:rtl/>
        </w:rPr>
        <w:t>היו"ר מנסור עבאס:</w:t>
      </w:r>
      <w:r w:rsidRPr="00484BC9">
        <w:rPr>
          <w:rStyle w:val="TagStyle"/>
          <w:rtl/>
        </w:rPr>
        <w:t xml:space="preserve"> &lt;&lt; יור &gt;&gt;</w:t>
      </w:r>
      <w:r>
        <w:rPr>
          <w:rtl/>
        </w:rPr>
        <w:t xml:space="preserve"> </w:t>
      </w:r>
      <w:bookmarkEnd w:id="23587"/>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תן לו להמשיך. תן לו להמשיך. </w:t>
      </w:r>
    </w:p>
    <w:p w:rsidR="00BD7FB7" w:rsidRDefault="00BD7FB7" w:rsidP="00874457">
      <w:pPr>
        <w:rPr>
          <w:rtl/>
          <w:lang w:eastAsia="he-IL"/>
        </w:rPr>
      </w:pPr>
    </w:p>
    <w:p w:rsidR="00BD7FB7" w:rsidRDefault="00BD7FB7" w:rsidP="00874457">
      <w:pPr>
        <w:pStyle w:val="-"/>
        <w:keepNext/>
        <w:rPr>
          <w:rtl/>
        </w:rPr>
      </w:pPr>
      <w:r w:rsidRPr="00484BC9">
        <w:rPr>
          <w:rStyle w:val="TagStyle"/>
          <w:rtl/>
        </w:rPr>
        <w:t xml:space="preserve"> &lt;&lt; דובר_המשך &gt;&gt; </w:t>
      </w:r>
      <w:r>
        <w:rPr>
          <w:rtl/>
        </w:rPr>
        <w:t>השר לשיתוף פעולה אזורי עיסאווי פריג':</w:t>
      </w:r>
      <w:r w:rsidRPr="00484BC9">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כואב</w:t>
      </w:r>
      <w:bookmarkStart w:id="23588" w:name="_ETM_Q80_263747"/>
      <w:bookmarkEnd w:id="23588"/>
      <w:r w:rsidR="00BD7FB7">
        <w:rPr>
          <w:rFonts w:hint="cs"/>
          <w:rtl/>
          <w:lang w:eastAsia="he-IL"/>
        </w:rPr>
        <w:t xml:space="preserve"> לך. בנוסף לכך </w:t>
      </w:r>
      <w:r>
        <w:rPr>
          <w:rFonts w:hint="cs"/>
          <w:rtl/>
          <w:lang w:eastAsia="he-IL"/>
        </w:rPr>
        <w:t>– – –</w:t>
      </w:r>
    </w:p>
    <w:p w:rsidR="00BD7FB7" w:rsidRDefault="00BD7FB7" w:rsidP="00874457">
      <w:pPr>
        <w:rPr>
          <w:rtl/>
          <w:lang w:eastAsia="he-IL"/>
        </w:rPr>
      </w:pPr>
    </w:p>
    <w:p w:rsidR="00BD7FB7" w:rsidRDefault="00BD7FB7" w:rsidP="00874457">
      <w:pPr>
        <w:pStyle w:val="af8"/>
        <w:keepNext/>
        <w:rPr>
          <w:rtl/>
        </w:rPr>
      </w:pPr>
      <w:r w:rsidRPr="00484BC9">
        <w:rPr>
          <w:rStyle w:val="TagStyle"/>
          <w:rtl/>
        </w:rPr>
        <w:t xml:space="preserve"> &lt;&lt; קריאה &gt;&gt; </w:t>
      </w:r>
      <w:r>
        <w:rPr>
          <w:rtl/>
        </w:rPr>
        <w:t>דוד אמסלם (הליכוד):</w:t>
      </w:r>
      <w:r w:rsidRPr="00484BC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rPr>
      </w:pPr>
      <w:r>
        <w:rPr>
          <w:rFonts w:hint="cs"/>
          <w:rtl/>
        </w:rPr>
        <w:t xml:space="preserve">אני שואל אותך, זה דיון עכשיו. </w:t>
      </w:r>
    </w:p>
    <w:p w:rsidR="00BD7FB7" w:rsidRDefault="00BD7FB7" w:rsidP="00874457">
      <w:pPr>
        <w:rPr>
          <w:rtl/>
        </w:rPr>
      </w:pPr>
    </w:p>
    <w:p w:rsidR="00BD7FB7" w:rsidRDefault="00BD7FB7" w:rsidP="00874457">
      <w:pPr>
        <w:pStyle w:val="af8"/>
        <w:keepNext/>
        <w:rPr>
          <w:rtl/>
        </w:rPr>
      </w:pPr>
      <w:bookmarkStart w:id="23589" w:name="ET_interruption_5085_41"/>
      <w:r w:rsidRPr="00484BC9">
        <w:rPr>
          <w:rStyle w:val="TagStyle"/>
          <w:rtl/>
        </w:rPr>
        <w:t xml:space="preserve"> &lt;&lt; קריאה &gt;&gt; </w:t>
      </w:r>
      <w:r>
        <w:rPr>
          <w:rtl/>
        </w:rPr>
        <w:t>אורלי לוי אבקסיס (הליכוד):</w:t>
      </w:r>
      <w:r w:rsidRPr="00484BC9">
        <w:rPr>
          <w:rStyle w:val="TagStyle"/>
          <w:rtl/>
        </w:rPr>
        <w:t xml:space="preserve"> &lt;&lt; קריאה &gt;&gt;</w:t>
      </w:r>
      <w:r>
        <w:rPr>
          <w:rtl/>
        </w:rPr>
        <w:t xml:space="preserve"> </w:t>
      </w:r>
      <w:bookmarkEnd w:id="23589"/>
    </w:p>
    <w:p w:rsidR="00BD7FB7" w:rsidRDefault="00BD7FB7" w:rsidP="00FE191E">
      <w:pPr>
        <w:rPr>
          <w:rtl/>
          <w:lang w:eastAsia="he-IL"/>
        </w:rPr>
      </w:pPr>
    </w:p>
    <w:p w:rsidR="00BD7FB7" w:rsidRDefault="00BD7FB7" w:rsidP="00874457">
      <w:pPr>
        <w:rPr>
          <w:rtl/>
          <w:lang w:eastAsia="he-IL"/>
        </w:rPr>
      </w:pPr>
      <w:r>
        <w:rPr>
          <w:rFonts w:hint="cs"/>
          <w:rtl/>
          <w:lang w:eastAsia="he-IL"/>
        </w:rPr>
        <w:t>למה נשים קשורות תמיד בבית שלהן?</w:t>
      </w:r>
    </w:p>
    <w:p w:rsidR="00BD7FB7" w:rsidRDefault="00BD7FB7" w:rsidP="00874457">
      <w:pPr>
        <w:rPr>
          <w:rtl/>
          <w:lang w:eastAsia="he-IL"/>
        </w:rPr>
      </w:pPr>
    </w:p>
    <w:p w:rsidR="00BD7FB7" w:rsidRDefault="00BD7FB7" w:rsidP="00874457">
      <w:pPr>
        <w:pStyle w:val="-"/>
        <w:keepNext/>
        <w:rPr>
          <w:rtl/>
        </w:rPr>
      </w:pPr>
      <w:r w:rsidRPr="00484BC9">
        <w:rPr>
          <w:rStyle w:val="TagStyle"/>
          <w:rtl/>
        </w:rPr>
        <w:t xml:space="preserve"> &lt;&lt; דובר_המשך &gt;&gt; </w:t>
      </w:r>
      <w:r>
        <w:rPr>
          <w:rtl/>
        </w:rPr>
        <w:t>השר לשיתוף פעולה אזורי עיסאווי פריג':</w:t>
      </w:r>
      <w:r w:rsidRPr="00484BC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FE191E">
      <w:pPr>
        <w:rPr>
          <w:rtl/>
          <w:lang w:eastAsia="he-IL"/>
        </w:rPr>
      </w:pPr>
      <w:r>
        <w:rPr>
          <w:rFonts w:hint="cs"/>
          <w:rtl/>
          <w:lang w:eastAsia="he-IL"/>
        </w:rPr>
        <w:t>אתה לא מגן על</w:t>
      </w:r>
      <w:r w:rsidR="00047BB9">
        <w:rPr>
          <w:rFonts w:hint="cs"/>
          <w:rtl/>
          <w:lang w:eastAsia="he-IL"/>
        </w:rPr>
        <w:t>י</w:t>
      </w:r>
      <w:r>
        <w:rPr>
          <w:rFonts w:hint="cs"/>
          <w:rtl/>
          <w:lang w:eastAsia="he-IL"/>
        </w:rPr>
        <w:t xml:space="preserve">י. </w:t>
      </w:r>
    </w:p>
    <w:p w:rsidR="00BD7FB7" w:rsidRPr="00484BC9" w:rsidRDefault="00BD7FB7" w:rsidP="00874457">
      <w:pPr>
        <w:rPr>
          <w:rtl/>
          <w:lang w:eastAsia="he-IL"/>
        </w:rPr>
      </w:pPr>
    </w:p>
    <w:p w:rsidR="00BD7FB7" w:rsidRDefault="00BD7FB7" w:rsidP="00874457">
      <w:pPr>
        <w:pStyle w:val="af8"/>
        <w:keepNext/>
        <w:rPr>
          <w:rtl/>
        </w:rPr>
      </w:pPr>
      <w:r w:rsidRPr="00484BC9">
        <w:rPr>
          <w:rStyle w:val="TagStyle"/>
          <w:rtl/>
        </w:rPr>
        <w:t xml:space="preserve">&lt;&lt; קריאה &gt;&gt; </w:t>
      </w:r>
      <w:r>
        <w:rPr>
          <w:rtl/>
        </w:rPr>
        <w:t>דוד אמסלם (הליכוד):</w:t>
      </w:r>
      <w:r w:rsidRPr="00484BC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047BB9">
      <w:pPr>
        <w:rPr>
          <w:rtl/>
        </w:rPr>
      </w:pPr>
      <w:r>
        <w:rPr>
          <w:rFonts w:hint="cs"/>
          <w:rtl/>
        </w:rPr>
        <w:t>הרי מנסור עבאס, אתם הצבעתם כדי לפגוע בחרדים. מה אתם מצפים, שאנחנו נצביע כדי לפגוע בערבים?</w:t>
      </w:r>
    </w:p>
    <w:p w:rsidR="00BD7FB7" w:rsidRDefault="00BD7FB7" w:rsidP="00874457">
      <w:pPr>
        <w:rPr>
          <w:rtl/>
        </w:rPr>
      </w:pPr>
      <w:bookmarkStart w:id="23590" w:name="_ETM_Q80_278342"/>
      <w:bookmarkStart w:id="23591" w:name="_ETM_Q80_278431"/>
      <w:bookmarkEnd w:id="23590"/>
      <w:bookmarkEnd w:id="23591"/>
    </w:p>
    <w:p w:rsidR="00BD7FB7" w:rsidRDefault="00BD7FB7" w:rsidP="00874457">
      <w:pPr>
        <w:pStyle w:val="-"/>
        <w:keepNext/>
        <w:rPr>
          <w:rtl/>
        </w:rPr>
      </w:pPr>
      <w:r w:rsidRPr="00484BC9">
        <w:rPr>
          <w:rStyle w:val="TagStyle"/>
          <w:rtl/>
        </w:rPr>
        <w:t xml:space="preserve"> &lt;&lt; דובר_המשך &gt;&gt; </w:t>
      </w:r>
      <w:r>
        <w:rPr>
          <w:rtl/>
        </w:rPr>
        <w:t>השר לשיתוף פעולה אזורי עיסאווי פריג':</w:t>
      </w:r>
      <w:r w:rsidRPr="00484BC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אמסלם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r w:rsidRPr="00484BC9">
        <w:rPr>
          <w:rStyle w:val="TagStyle"/>
          <w:rtl/>
        </w:rPr>
        <w:t xml:space="preserve"> &lt;&lt; קריאה &gt;&gt; </w:t>
      </w:r>
      <w:r>
        <w:rPr>
          <w:rtl/>
        </w:rPr>
        <w:t>דוד אמסלם (הליכוד):</w:t>
      </w:r>
      <w:r w:rsidRPr="00484BC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הרי נמצא איזה קריטריון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
        <w:keepNext/>
        <w:rPr>
          <w:rtl/>
        </w:rPr>
      </w:pPr>
      <w:r w:rsidRPr="00484BC9">
        <w:rPr>
          <w:rStyle w:val="TagStyle"/>
          <w:rtl/>
        </w:rPr>
        <w:t xml:space="preserve"> &lt;&lt; דובר_המשך &gt;&gt; </w:t>
      </w:r>
      <w:r>
        <w:rPr>
          <w:rtl/>
        </w:rPr>
        <w:t>השר לשיתוף פעולה אזורי עיסאווי פריג':</w:t>
      </w:r>
      <w:r w:rsidRPr="00484BC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047BB9">
      <w:pPr>
        <w:rPr>
          <w:rtl/>
          <w:lang w:eastAsia="he-IL"/>
        </w:rPr>
      </w:pPr>
      <w:r>
        <w:rPr>
          <w:rFonts w:hint="cs"/>
          <w:rtl/>
          <w:lang w:eastAsia="he-IL"/>
        </w:rPr>
        <w:t>מאיפה אתה מביא את האנרגיות האל</w:t>
      </w:r>
      <w:r w:rsidR="00047BB9">
        <w:rPr>
          <w:rFonts w:hint="cs"/>
          <w:rtl/>
          <w:lang w:eastAsia="he-IL"/>
        </w:rPr>
        <w:t>ה</w:t>
      </w:r>
      <w:r>
        <w:rPr>
          <w:rFonts w:hint="cs"/>
          <w:rtl/>
          <w:lang w:eastAsia="he-IL"/>
        </w:rPr>
        <w:t>?</w:t>
      </w:r>
    </w:p>
    <w:p w:rsidR="00BD7FB7" w:rsidRDefault="00BD7FB7" w:rsidP="00874457">
      <w:pPr>
        <w:rPr>
          <w:rtl/>
          <w:lang w:eastAsia="he-IL"/>
        </w:rPr>
      </w:pPr>
    </w:p>
    <w:p w:rsidR="00BD7FB7" w:rsidRDefault="00BD7FB7" w:rsidP="00874457">
      <w:pPr>
        <w:pStyle w:val="af8"/>
        <w:keepNext/>
        <w:rPr>
          <w:rtl/>
        </w:rPr>
      </w:pPr>
      <w:r w:rsidRPr="00484BC9">
        <w:rPr>
          <w:rStyle w:val="TagStyle"/>
          <w:rtl/>
        </w:rPr>
        <w:t xml:space="preserve"> &lt;&lt; קריאה &gt;&gt; </w:t>
      </w:r>
      <w:r>
        <w:rPr>
          <w:rtl/>
        </w:rPr>
        <w:t>דוד אמסלם (הליכוד):</w:t>
      </w:r>
      <w:r w:rsidRPr="00484BC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047BB9">
      <w:pPr>
        <w:rPr>
          <w:rtl/>
          <w:lang w:eastAsia="he-IL"/>
        </w:rPr>
      </w:pPr>
      <w:bookmarkStart w:id="23592" w:name="_ETM_Q80_282613"/>
      <w:bookmarkEnd w:id="23592"/>
      <w:r>
        <w:rPr>
          <w:rFonts w:hint="cs"/>
          <w:rtl/>
          <w:lang w:eastAsia="he-IL"/>
        </w:rPr>
        <w:t>ואז מה תגיד? תגיד לי אתה</w:t>
      </w:r>
      <w:r w:rsidR="00047BB9">
        <w:rPr>
          <w:rFonts w:hint="cs"/>
          <w:rtl/>
          <w:lang w:eastAsia="he-IL"/>
        </w:rPr>
        <w:t>,</w:t>
      </w:r>
      <w:r>
        <w:rPr>
          <w:rFonts w:hint="cs"/>
          <w:rtl/>
          <w:lang w:eastAsia="he-IL"/>
        </w:rPr>
        <w:t xml:space="preserve"> מה תגיד? נחשוב </w:t>
      </w:r>
      <w:r>
        <w:rPr>
          <w:rtl/>
          <w:lang w:eastAsia="he-IL"/>
        </w:rPr>
        <w:t>–</w:t>
      </w:r>
      <w:r>
        <w:rPr>
          <w:rFonts w:hint="cs"/>
          <w:rtl/>
          <w:lang w:eastAsia="he-IL"/>
        </w:rPr>
        <w:t xml:space="preserve"> נמצא. </w:t>
      </w:r>
      <w:bookmarkStart w:id="23593" w:name="_ETM_Q80_283106"/>
      <w:bookmarkStart w:id="23594" w:name="_ETM_Q80_286568"/>
      <w:bookmarkEnd w:id="23593"/>
      <w:bookmarkEnd w:id="23594"/>
    </w:p>
    <w:p w:rsidR="00BD7FB7" w:rsidRDefault="00BD7FB7" w:rsidP="00874457">
      <w:pPr>
        <w:rPr>
          <w:rtl/>
          <w:lang w:eastAsia="he-IL"/>
        </w:rPr>
      </w:pPr>
      <w:bookmarkStart w:id="23595" w:name="_ETM_Q80_286636"/>
      <w:bookmarkEnd w:id="23595"/>
    </w:p>
    <w:p w:rsidR="00BD7FB7" w:rsidRDefault="00BD7FB7" w:rsidP="00874457">
      <w:pPr>
        <w:pStyle w:val="-"/>
        <w:keepNext/>
        <w:rPr>
          <w:rtl/>
        </w:rPr>
      </w:pPr>
      <w:r w:rsidRPr="00484BC9">
        <w:rPr>
          <w:rStyle w:val="TagStyle"/>
          <w:rtl/>
        </w:rPr>
        <w:t xml:space="preserve"> &lt;&lt; דובר_המשך &gt;&gt; </w:t>
      </w:r>
      <w:r>
        <w:rPr>
          <w:rtl/>
        </w:rPr>
        <w:t>השר לשיתוף פעולה אזורי עיסאווי פריג':</w:t>
      </w:r>
      <w:r w:rsidRPr="00484BC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מאיפה?</w:t>
      </w:r>
    </w:p>
    <w:p w:rsidR="00BD7FB7" w:rsidRDefault="00BD7FB7" w:rsidP="00874457">
      <w:pPr>
        <w:rPr>
          <w:rtl/>
          <w:lang w:eastAsia="he-IL"/>
        </w:rPr>
      </w:pPr>
    </w:p>
    <w:p w:rsidR="00BD7FB7" w:rsidRDefault="00BD7FB7" w:rsidP="00874457">
      <w:pPr>
        <w:pStyle w:val="af8"/>
        <w:keepNext/>
        <w:rPr>
          <w:rtl/>
        </w:rPr>
      </w:pPr>
      <w:r w:rsidRPr="00484BC9">
        <w:rPr>
          <w:rStyle w:val="TagStyle"/>
          <w:rtl/>
        </w:rPr>
        <w:t xml:space="preserve"> &lt;&lt; קריאה &gt;&gt; </w:t>
      </w:r>
      <w:r>
        <w:rPr>
          <w:rtl/>
        </w:rPr>
        <w:t>דוד אמסלם (הליכוד):</w:t>
      </w:r>
      <w:r w:rsidRPr="00484BC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מה תגיד? למה אנחנו פוגעים בערבים, נכון?</w:t>
      </w:r>
    </w:p>
    <w:p w:rsidR="00BD7FB7" w:rsidRDefault="00BD7FB7" w:rsidP="00874457">
      <w:pPr>
        <w:rPr>
          <w:rtl/>
          <w:lang w:eastAsia="he-IL"/>
        </w:rPr>
      </w:pPr>
    </w:p>
    <w:p w:rsidR="00BD7FB7" w:rsidRDefault="00BD7FB7" w:rsidP="00874457">
      <w:pPr>
        <w:pStyle w:val="-"/>
        <w:keepNext/>
        <w:rPr>
          <w:rtl/>
        </w:rPr>
      </w:pPr>
      <w:r w:rsidRPr="00484BC9">
        <w:rPr>
          <w:rStyle w:val="TagStyle"/>
          <w:rtl/>
        </w:rPr>
        <w:t xml:space="preserve"> &lt;&lt; דובר_המשך &gt;&gt; </w:t>
      </w:r>
      <w:r>
        <w:rPr>
          <w:rtl/>
        </w:rPr>
        <w:t>השר לשיתוף פעולה אזורי עיסאווי פריג':</w:t>
      </w:r>
      <w:r w:rsidRPr="00484BC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חבר הכנסת אמסלם,</w:t>
      </w:r>
      <w:bookmarkStart w:id="23596" w:name="_ETM_Q80_294088"/>
      <w:bookmarkEnd w:id="23596"/>
      <w:r>
        <w:rPr>
          <w:rFonts w:hint="cs"/>
          <w:rtl/>
          <w:lang w:eastAsia="he-IL"/>
        </w:rPr>
        <w:t xml:space="preserve"> אני מבסוט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r w:rsidRPr="00484BC9">
        <w:rPr>
          <w:rStyle w:val="TagStyle"/>
          <w:rtl/>
        </w:rPr>
        <w:t xml:space="preserve"> &lt;&lt; קריאה &gt;&gt; </w:t>
      </w:r>
      <w:r>
        <w:rPr>
          <w:rtl/>
        </w:rPr>
        <w:t>דוד אמסלם (הליכוד):</w:t>
      </w:r>
      <w:r w:rsidRPr="00484BC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בעניים ביותר אתה פוגע </w:t>
      </w:r>
      <w:r>
        <w:rPr>
          <w:rtl/>
          <w:lang w:eastAsia="he-IL"/>
        </w:rPr>
        <w:t>–</w:t>
      </w:r>
      <w:r>
        <w:rPr>
          <w:rFonts w:hint="cs"/>
          <w:rtl/>
          <w:lang w:eastAsia="he-IL"/>
        </w:rPr>
        <w:t xml:space="preserve"> אתה. אבל כשאתה פוגע ביהודים העניים, זה עושה לך כנראה </w:t>
      </w:r>
      <w:bookmarkStart w:id="23597" w:name="_ETM_Q80_295713"/>
      <w:bookmarkEnd w:id="23597"/>
      <w:r>
        <w:rPr>
          <w:rFonts w:hint="cs"/>
          <w:rtl/>
          <w:lang w:eastAsia="he-IL"/>
        </w:rPr>
        <w:t xml:space="preserve">טוב. </w:t>
      </w:r>
    </w:p>
    <w:p w:rsidR="00BD7FB7" w:rsidRDefault="00BD7FB7" w:rsidP="00874457">
      <w:pPr>
        <w:rPr>
          <w:rtl/>
          <w:lang w:eastAsia="he-IL"/>
        </w:rPr>
      </w:pPr>
      <w:bookmarkStart w:id="23598" w:name="_ETM_Q80_295600"/>
      <w:bookmarkStart w:id="23599" w:name="_ETM_Q80_295659"/>
      <w:bookmarkEnd w:id="23598"/>
      <w:bookmarkEnd w:id="23599"/>
    </w:p>
    <w:p w:rsidR="00BD7FB7" w:rsidRDefault="00BD7FB7" w:rsidP="00874457">
      <w:pPr>
        <w:pStyle w:val="-"/>
        <w:keepNext/>
        <w:rPr>
          <w:rtl/>
        </w:rPr>
      </w:pPr>
      <w:r w:rsidRPr="00484BC9">
        <w:rPr>
          <w:rStyle w:val="TagStyle"/>
          <w:rtl/>
        </w:rPr>
        <w:t xml:space="preserve"> &lt;&lt; דובר_המשך &gt;&gt; </w:t>
      </w:r>
      <w:r>
        <w:rPr>
          <w:rtl/>
        </w:rPr>
        <w:t>השר לשיתוף פעולה אזורי עיסאווי פריג':</w:t>
      </w:r>
      <w:r w:rsidRPr="00484BC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600" w:name="_ETM_Q80_298014"/>
      <w:bookmarkEnd w:id="23600"/>
      <w:r>
        <w:rPr>
          <w:rFonts w:hint="cs"/>
          <w:rtl/>
          <w:lang w:eastAsia="he-IL"/>
        </w:rPr>
        <w:t>או</w:t>
      </w:r>
      <w:r w:rsidR="005565C9">
        <w:rPr>
          <w:rFonts w:hint="cs"/>
          <w:rtl/>
          <w:lang w:eastAsia="he-IL"/>
        </w:rPr>
        <w:t>ה</w:t>
      </w:r>
      <w:r>
        <w:rPr>
          <w:rFonts w:hint="cs"/>
          <w:rtl/>
          <w:lang w:eastAsia="he-IL"/>
        </w:rPr>
        <w:t xml:space="preserve">. תקרא לסדרנים קצת. </w:t>
      </w:r>
    </w:p>
    <w:p w:rsidR="00BD7FB7" w:rsidRDefault="00BD7FB7" w:rsidP="00874457">
      <w:pPr>
        <w:rPr>
          <w:rtl/>
          <w:lang w:eastAsia="he-IL"/>
        </w:rPr>
      </w:pPr>
      <w:bookmarkStart w:id="23601" w:name="_ETM_Q80_301392"/>
      <w:bookmarkStart w:id="23602" w:name="_ETM_Q80_301439"/>
      <w:bookmarkEnd w:id="23601"/>
      <w:bookmarkEnd w:id="23602"/>
    </w:p>
    <w:p w:rsidR="00BD7FB7" w:rsidRDefault="00BD7FB7" w:rsidP="00874457">
      <w:pPr>
        <w:pStyle w:val="af9"/>
        <w:keepNext/>
        <w:rPr>
          <w:rtl/>
        </w:rPr>
      </w:pPr>
      <w:r w:rsidRPr="00484BC9">
        <w:rPr>
          <w:rStyle w:val="TagStyle"/>
          <w:rtl/>
        </w:rPr>
        <w:t xml:space="preserve"> &lt;&lt; יור &gt;&gt; </w:t>
      </w:r>
      <w:r>
        <w:rPr>
          <w:rtl/>
        </w:rPr>
        <w:t>היו"ר מנסור עבאס:</w:t>
      </w:r>
      <w:r w:rsidRPr="00484BC9">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 הכנסת דוד אמסלם. </w:t>
      </w:r>
    </w:p>
    <w:p w:rsidR="00BD7FB7" w:rsidRDefault="00BD7FB7" w:rsidP="00874457">
      <w:pPr>
        <w:rPr>
          <w:rtl/>
          <w:lang w:eastAsia="he-IL"/>
        </w:rPr>
      </w:pPr>
    </w:p>
    <w:p w:rsidR="00BD7FB7" w:rsidRDefault="00BD7FB7" w:rsidP="00874457">
      <w:pPr>
        <w:pStyle w:val="-"/>
        <w:keepNext/>
        <w:rPr>
          <w:rtl/>
        </w:rPr>
      </w:pPr>
      <w:r w:rsidRPr="00484BC9">
        <w:rPr>
          <w:rStyle w:val="TagStyle"/>
          <w:rtl/>
        </w:rPr>
        <w:t xml:space="preserve"> &lt;&lt; דובר_המשך &gt;&gt; </w:t>
      </w:r>
      <w:r>
        <w:rPr>
          <w:rtl/>
        </w:rPr>
        <w:t>השר לשיתוף פעולה אזורי עיסאווי פריג':</w:t>
      </w:r>
      <w:r w:rsidRPr="00484BC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די, די. </w:t>
      </w:r>
      <w:bookmarkStart w:id="23603" w:name="_ETM_Q80_298414"/>
      <w:bookmarkEnd w:id="23603"/>
    </w:p>
    <w:p w:rsidR="00BD7FB7" w:rsidRDefault="00BD7FB7" w:rsidP="00874457">
      <w:pPr>
        <w:rPr>
          <w:rtl/>
          <w:lang w:eastAsia="he-IL"/>
        </w:rPr>
      </w:pPr>
      <w:bookmarkStart w:id="23604" w:name="_ETM_Q80_298476"/>
      <w:bookmarkEnd w:id="23604"/>
    </w:p>
    <w:p w:rsidR="00BD7FB7" w:rsidRDefault="00BD7FB7" w:rsidP="00874457">
      <w:pPr>
        <w:pStyle w:val="af8"/>
        <w:keepNext/>
        <w:rPr>
          <w:rtl/>
        </w:rPr>
      </w:pPr>
      <w:r w:rsidRPr="00484BC9">
        <w:rPr>
          <w:rStyle w:val="TagStyle"/>
          <w:rtl/>
        </w:rPr>
        <w:t xml:space="preserve"> &lt;&lt; קריאה &gt;&gt; </w:t>
      </w:r>
      <w:r>
        <w:rPr>
          <w:rtl/>
        </w:rPr>
        <w:t>דוד אמסלם (הליכוד):</w:t>
      </w:r>
      <w:r w:rsidRPr="00484BC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rPr>
      </w:pPr>
      <w:bookmarkStart w:id="23605" w:name="_ETM_Q80_302836"/>
      <w:bookmarkEnd w:id="23605"/>
      <w:r>
        <w:rPr>
          <w:rFonts w:hint="cs"/>
          <w:rtl/>
        </w:rPr>
        <w:t xml:space="preserve">אין די. אתה אל תגיד לי די, אתה עכשיו תומך </w:t>
      </w:r>
      <w:r w:rsidR="00F70AA4">
        <w:rPr>
          <w:rFonts w:hint="cs"/>
          <w:rtl/>
        </w:rPr>
        <w:t>– – –</w:t>
      </w:r>
      <w:r>
        <w:rPr>
          <w:rFonts w:hint="cs"/>
          <w:rtl/>
        </w:rPr>
        <w:t xml:space="preserve"> </w:t>
      </w:r>
    </w:p>
    <w:p w:rsidR="00BD7FB7" w:rsidRDefault="00BD7FB7" w:rsidP="00874457">
      <w:pPr>
        <w:rPr>
          <w:rtl/>
        </w:rPr>
      </w:pPr>
    </w:p>
    <w:p w:rsidR="00BD7FB7" w:rsidRDefault="00BD7FB7" w:rsidP="00874457">
      <w:pPr>
        <w:pStyle w:val="-"/>
        <w:keepNext/>
        <w:rPr>
          <w:rtl/>
        </w:rPr>
      </w:pPr>
      <w:r w:rsidRPr="00484BC9">
        <w:rPr>
          <w:rStyle w:val="TagStyle"/>
          <w:rtl/>
        </w:rPr>
        <w:t xml:space="preserve"> &lt;&lt; דובר_המשך &gt;&gt; </w:t>
      </w:r>
      <w:r>
        <w:rPr>
          <w:rtl/>
        </w:rPr>
        <w:t>השר לשיתוף פעולה אזורי עיסאווי פריג':</w:t>
      </w:r>
      <w:r w:rsidRPr="00484BC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חבר</w:t>
      </w:r>
      <w:bookmarkStart w:id="23606" w:name="_ETM_Q80_303220"/>
      <w:bookmarkEnd w:id="23606"/>
      <w:r>
        <w:rPr>
          <w:rFonts w:hint="cs"/>
          <w:rtl/>
          <w:lang w:eastAsia="he-IL"/>
        </w:rPr>
        <w:t xml:space="preserve"> הכנסת אמסלם, אוהו, אי-אפשר. </w:t>
      </w:r>
    </w:p>
    <w:p w:rsidR="00BD7FB7" w:rsidRDefault="00BD7FB7" w:rsidP="00874457">
      <w:pPr>
        <w:rPr>
          <w:rtl/>
          <w:lang w:eastAsia="he-IL"/>
        </w:rPr>
      </w:pPr>
    </w:p>
    <w:p w:rsidR="00BD7FB7" w:rsidRDefault="00BD7FB7" w:rsidP="00874457">
      <w:pPr>
        <w:pStyle w:val="af9"/>
        <w:keepNext/>
        <w:rPr>
          <w:rtl/>
        </w:rPr>
      </w:pPr>
      <w:bookmarkStart w:id="23607" w:name="ET_yor_6032_56"/>
      <w:r w:rsidRPr="00484BC9">
        <w:rPr>
          <w:rStyle w:val="TagStyle"/>
          <w:rtl/>
        </w:rPr>
        <w:t xml:space="preserve"> &lt;&lt; יור &gt;&gt; </w:t>
      </w:r>
      <w:r>
        <w:rPr>
          <w:rtl/>
        </w:rPr>
        <w:t>היו"ר מנסור עבאס:</w:t>
      </w:r>
      <w:r w:rsidRPr="00484BC9">
        <w:rPr>
          <w:rStyle w:val="TagStyle"/>
          <w:rtl/>
        </w:rPr>
        <w:t xml:space="preserve"> &lt;&lt; יור &gt;&gt;</w:t>
      </w:r>
      <w:r>
        <w:rPr>
          <w:rtl/>
        </w:rPr>
        <w:t xml:space="preserve"> </w:t>
      </w:r>
      <w:bookmarkEnd w:id="23607"/>
    </w:p>
    <w:p w:rsidR="00BD7FB7" w:rsidRDefault="00BD7FB7" w:rsidP="00FE191E">
      <w:pPr>
        <w:rPr>
          <w:rtl/>
          <w:lang w:eastAsia="he-IL"/>
        </w:rPr>
      </w:pPr>
    </w:p>
    <w:p w:rsidR="00BD7FB7" w:rsidRDefault="00BD7FB7" w:rsidP="00874457">
      <w:pPr>
        <w:rPr>
          <w:rtl/>
          <w:lang w:eastAsia="he-IL"/>
        </w:rPr>
      </w:pPr>
      <w:r>
        <w:rPr>
          <w:rFonts w:hint="cs"/>
          <w:rtl/>
          <w:lang w:eastAsia="he-IL"/>
        </w:rPr>
        <w:t>חבר הכנסת אמסלם, יש</w:t>
      </w:r>
      <w:bookmarkStart w:id="23608" w:name="_ETM_Q80_308850"/>
      <w:bookmarkEnd w:id="23608"/>
      <w:r>
        <w:rPr>
          <w:rFonts w:hint="cs"/>
          <w:rtl/>
          <w:lang w:eastAsia="he-IL"/>
        </w:rPr>
        <w:t xml:space="preserve"> תקנון לכנסת. </w:t>
      </w:r>
      <w:bookmarkStart w:id="23609" w:name="_ETM_Q80_311197"/>
      <w:bookmarkEnd w:id="23609"/>
    </w:p>
    <w:p w:rsidR="00BD7FB7" w:rsidRDefault="00BD7FB7" w:rsidP="00874457">
      <w:pPr>
        <w:rPr>
          <w:rtl/>
          <w:lang w:eastAsia="he-IL"/>
        </w:rPr>
      </w:pPr>
      <w:bookmarkStart w:id="23610" w:name="_ETM_Q80_311239"/>
      <w:bookmarkEnd w:id="23610"/>
    </w:p>
    <w:p w:rsidR="00BD7FB7" w:rsidRDefault="00BD7FB7" w:rsidP="00874457">
      <w:pPr>
        <w:pStyle w:val="af8"/>
        <w:keepNext/>
        <w:rPr>
          <w:rtl/>
        </w:rPr>
      </w:pPr>
      <w:r w:rsidRPr="00484BC9">
        <w:rPr>
          <w:rStyle w:val="TagStyle"/>
          <w:rtl/>
        </w:rPr>
        <w:t xml:space="preserve"> &lt;&lt; קריאה &gt;&gt; </w:t>
      </w:r>
      <w:r>
        <w:rPr>
          <w:rtl/>
        </w:rPr>
        <w:t>דוד אמסלם (הליכוד):</w:t>
      </w:r>
      <w:r w:rsidRPr="00484BC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אז אתה תומך </w:t>
      </w:r>
      <w:r w:rsidRPr="003A0FB9">
        <w:rPr>
          <w:rFonts w:hint="cs"/>
          <w:rtl/>
          <w:lang w:eastAsia="he-IL"/>
        </w:rPr>
        <w:t>בחוק הזה</w:t>
      </w:r>
      <w:r>
        <w:rPr>
          <w:rFonts w:hint="cs"/>
          <w:rtl/>
          <w:lang w:eastAsia="he-IL"/>
        </w:rPr>
        <w:t xml:space="preserve">? אתה? </w:t>
      </w:r>
    </w:p>
    <w:p w:rsidR="00BD7FB7" w:rsidRDefault="00BD7FB7" w:rsidP="00874457">
      <w:pPr>
        <w:rPr>
          <w:rtl/>
          <w:lang w:eastAsia="he-IL"/>
        </w:rPr>
      </w:pPr>
    </w:p>
    <w:p w:rsidR="00BD7FB7" w:rsidRDefault="00BD7FB7" w:rsidP="00874457">
      <w:pPr>
        <w:pStyle w:val="af9"/>
        <w:keepNext/>
        <w:rPr>
          <w:rtl/>
        </w:rPr>
      </w:pPr>
      <w:bookmarkStart w:id="23611" w:name="ET_yor_6032_58"/>
      <w:r w:rsidRPr="003A0FB9">
        <w:rPr>
          <w:rStyle w:val="TagStyle"/>
          <w:rtl/>
        </w:rPr>
        <w:t xml:space="preserve"> &lt;&lt; יור &gt;&gt; </w:t>
      </w:r>
      <w:r>
        <w:rPr>
          <w:rtl/>
        </w:rPr>
        <w:t>היו"ר מנסור עבאס:</w:t>
      </w:r>
      <w:r w:rsidRPr="003A0FB9">
        <w:rPr>
          <w:rStyle w:val="TagStyle"/>
          <w:rtl/>
        </w:rPr>
        <w:t xml:space="preserve"> &lt;&lt; יור &gt;&gt;</w:t>
      </w:r>
      <w:r>
        <w:rPr>
          <w:rtl/>
        </w:rPr>
        <w:t xml:space="preserve"> </w:t>
      </w:r>
      <w:bookmarkEnd w:id="2361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 הכנסת </w:t>
      </w:r>
      <w:bookmarkStart w:id="23612" w:name="_ETM_Q80_309208"/>
      <w:bookmarkEnd w:id="23612"/>
      <w:r>
        <w:rPr>
          <w:rFonts w:hint="cs"/>
          <w:rtl/>
          <w:lang w:eastAsia="he-IL"/>
        </w:rPr>
        <w:t>דוד אמסלם, בוא נ</w:t>
      </w:r>
      <w:r w:rsidR="005565C9">
        <w:rPr>
          <w:rFonts w:hint="cs"/>
          <w:rtl/>
          <w:lang w:eastAsia="he-IL"/>
        </w:rPr>
        <w:t>י</w:t>
      </w:r>
      <w:r>
        <w:rPr>
          <w:rFonts w:hint="cs"/>
          <w:rtl/>
          <w:lang w:eastAsia="he-IL"/>
        </w:rPr>
        <w:t xml:space="preserve">רגע קצת, תן לו להשלים את </w:t>
      </w:r>
      <w:bookmarkStart w:id="23613" w:name="_ETM_Q80_313304"/>
      <w:bookmarkEnd w:id="23613"/>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bookmarkStart w:id="23614" w:name="ET_interruption_5156_59"/>
      <w:r w:rsidRPr="003A0FB9">
        <w:rPr>
          <w:rStyle w:val="TagStyle"/>
          <w:rtl/>
        </w:rPr>
        <w:t xml:space="preserve"> &lt;&lt; קריאה &gt;&gt; </w:t>
      </w:r>
      <w:r>
        <w:rPr>
          <w:rtl/>
        </w:rPr>
        <w:t>דוד אמסלם (הליכוד):</w:t>
      </w:r>
      <w:r w:rsidRPr="003A0FB9">
        <w:rPr>
          <w:rStyle w:val="TagStyle"/>
          <w:rtl/>
        </w:rPr>
        <w:t xml:space="preserve"> &lt;&lt; קריאה &gt;&gt;</w:t>
      </w:r>
      <w:r>
        <w:rPr>
          <w:rtl/>
        </w:rPr>
        <w:t xml:space="preserve"> </w:t>
      </w:r>
      <w:bookmarkEnd w:id="23614"/>
    </w:p>
    <w:p w:rsidR="00BD7FB7" w:rsidRDefault="00BD7FB7" w:rsidP="00FE191E">
      <w:pPr>
        <w:rPr>
          <w:rtl/>
          <w:lang w:eastAsia="he-IL"/>
        </w:rPr>
      </w:pPr>
    </w:p>
    <w:p w:rsidR="00BD7FB7" w:rsidRDefault="00BD7FB7" w:rsidP="00874457">
      <w:pPr>
        <w:rPr>
          <w:rtl/>
          <w:lang w:eastAsia="he-IL"/>
        </w:rPr>
      </w:pPr>
      <w:bookmarkStart w:id="23615" w:name="_ETM_Q80_315966"/>
      <w:bookmarkEnd w:id="23615"/>
      <w:r>
        <w:rPr>
          <w:rFonts w:hint="cs"/>
          <w:rtl/>
          <w:lang w:eastAsia="he-IL"/>
        </w:rPr>
        <w:t xml:space="preserve">אתה יכול להירגע מזה? אם הייתי אומר לך שהילדים הערבים </w:t>
      </w:r>
      <w:r w:rsidR="00F70AA4">
        <w:rPr>
          <w:rFonts w:hint="cs"/>
          <w:rtl/>
          <w:lang w:eastAsia="he-IL"/>
        </w:rPr>
        <w:t>– –</w:t>
      </w:r>
      <w:r>
        <w:rPr>
          <w:rFonts w:hint="cs"/>
          <w:rtl/>
          <w:lang w:eastAsia="he-IL"/>
        </w:rPr>
        <w:t xml:space="preserve"> </w:t>
      </w:r>
    </w:p>
    <w:p w:rsidR="00BD7FB7" w:rsidRDefault="00BD7FB7" w:rsidP="00874457">
      <w:pPr>
        <w:rPr>
          <w:rtl/>
          <w:lang w:eastAsia="he-IL"/>
        </w:rPr>
      </w:pPr>
    </w:p>
    <w:p w:rsidR="00BD7FB7" w:rsidRDefault="00BD7FB7" w:rsidP="00874457">
      <w:pPr>
        <w:pStyle w:val="af9"/>
        <w:keepNext/>
        <w:rPr>
          <w:rtl/>
        </w:rPr>
      </w:pPr>
      <w:r w:rsidRPr="003A0FB9">
        <w:rPr>
          <w:rStyle w:val="TagStyle"/>
          <w:rtl/>
        </w:rPr>
        <w:t xml:space="preserve"> &lt;&lt; יור &gt;&gt; </w:t>
      </w:r>
      <w:r>
        <w:rPr>
          <w:rtl/>
        </w:rPr>
        <w:t>היו"ר מנסור עבאס:</w:t>
      </w:r>
      <w:r w:rsidRPr="003A0FB9">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יש חברי כנסת מהאופוזיציה שיגיבו. </w:t>
      </w:r>
    </w:p>
    <w:p w:rsidR="00BD7FB7" w:rsidRDefault="00BD7FB7" w:rsidP="00874457">
      <w:pPr>
        <w:rPr>
          <w:rtl/>
          <w:lang w:eastAsia="he-IL"/>
        </w:rPr>
      </w:pPr>
    </w:p>
    <w:p w:rsidR="00BD7FB7" w:rsidRDefault="00BD7FB7" w:rsidP="00874457">
      <w:pPr>
        <w:pStyle w:val="af8"/>
        <w:keepNext/>
        <w:rPr>
          <w:rtl/>
        </w:rPr>
      </w:pPr>
      <w:bookmarkStart w:id="23616" w:name="ET_interruption_5156_61"/>
      <w:r w:rsidRPr="003A0FB9">
        <w:rPr>
          <w:rStyle w:val="TagStyle"/>
          <w:rtl/>
        </w:rPr>
        <w:t xml:space="preserve"> &lt;&lt; קריאה &gt;&gt; </w:t>
      </w:r>
      <w:r>
        <w:rPr>
          <w:rtl/>
        </w:rPr>
        <w:t>דוד אמסלם (הליכוד):</w:t>
      </w:r>
      <w:r w:rsidRPr="003A0FB9">
        <w:rPr>
          <w:rStyle w:val="TagStyle"/>
          <w:rtl/>
        </w:rPr>
        <w:t xml:space="preserve"> &lt;&lt; קריאה &gt;&gt;</w:t>
      </w:r>
      <w:r>
        <w:rPr>
          <w:rtl/>
        </w:rPr>
        <w:t xml:space="preserve"> </w:t>
      </w:r>
      <w:bookmarkEnd w:id="23616"/>
    </w:p>
    <w:p w:rsidR="00BD7FB7" w:rsidRDefault="00BD7FB7" w:rsidP="00FE191E">
      <w:pPr>
        <w:rPr>
          <w:rtl/>
          <w:lang w:eastAsia="he-IL"/>
        </w:rPr>
      </w:pPr>
    </w:p>
    <w:p w:rsidR="00BD7FB7" w:rsidRDefault="00F70AA4" w:rsidP="00874457">
      <w:pPr>
        <w:rPr>
          <w:rtl/>
          <w:lang w:eastAsia="he-IL"/>
        </w:rPr>
      </w:pPr>
      <w:bookmarkStart w:id="23617" w:name="_ETM_Q80_320093"/>
      <w:bookmarkEnd w:id="23617"/>
      <w:r>
        <w:rPr>
          <w:rFonts w:hint="cs"/>
          <w:rtl/>
          <w:lang w:eastAsia="he-IL"/>
        </w:rPr>
        <w:t>– –</w:t>
      </w:r>
      <w:r w:rsidR="00BD7FB7">
        <w:rPr>
          <w:rFonts w:hint="cs"/>
          <w:rtl/>
          <w:lang w:eastAsia="he-IL"/>
        </w:rPr>
        <w:t xml:space="preserve"> יוציאו אותם מבית ספר, היית נרגע?</w:t>
      </w:r>
      <w:bookmarkStart w:id="23618" w:name="_ETM_Q80_325662"/>
      <w:bookmarkEnd w:id="23618"/>
    </w:p>
    <w:p w:rsidR="00BD7FB7" w:rsidRDefault="00BD7FB7" w:rsidP="00874457">
      <w:pPr>
        <w:rPr>
          <w:rtl/>
          <w:lang w:eastAsia="he-IL"/>
        </w:rPr>
      </w:pPr>
      <w:bookmarkStart w:id="23619" w:name="_ETM_Q80_325736"/>
      <w:bookmarkEnd w:id="23619"/>
    </w:p>
    <w:p w:rsidR="00BD7FB7" w:rsidRDefault="00BD7FB7" w:rsidP="00874457">
      <w:pPr>
        <w:pStyle w:val="af9"/>
        <w:keepNext/>
        <w:rPr>
          <w:rtl/>
        </w:rPr>
      </w:pPr>
      <w:bookmarkStart w:id="23620" w:name="ET_yor_6032_62"/>
      <w:r w:rsidRPr="003A0FB9">
        <w:rPr>
          <w:rStyle w:val="TagStyle"/>
          <w:rtl/>
        </w:rPr>
        <w:t xml:space="preserve"> &lt;&lt; יור &gt;&gt; </w:t>
      </w:r>
      <w:r>
        <w:rPr>
          <w:rtl/>
        </w:rPr>
        <w:t>היו"ר מנסור עבאס:</w:t>
      </w:r>
      <w:r w:rsidRPr="003A0FB9">
        <w:rPr>
          <w:rStyle w:val="TagStyle"/>
          <w:rtl/>
        </w:rPr>
        <w:t xml:space="preserve"> &lt;&lt; יור &gt;&gt;</w:t>
      </w:r>
      <w:r>
        <w:rPr>
          <w:rtl/>
        </w:rPr>
        <w:t xml:space="preserve"> </w:t>
      </w:r>
      <w:bookmarkEnd w:id="23620"/>
    </w:p>
    <w:p w:rsidR="00BD7FB7" w:rsidRDefault="00BD7FB7" w:rsidP="00FE191E">
      <w:pPr>
        <w:rPr>
          <w:rtl/>
          <w:lang w:eastAsia="he-IL"/>
        </w:rPr>
      </w:pPr>
    </w:p>
    <w:p w:rsidR="00BD7FB7" w:rsidRDefault="00BD7FB7" w:rsidP="00874457">
      <w:pPr>
        <w:rPr>
          <w:rtl/>
          <w:lang w:eastAsia="he-IL"/>
        </w:rPr>
      </w:pPr>
      <w:bookmarkStart w:id="23621" w:name="_ETM_Q80_327604"/>
      <w:bookmarkEnd w:id="23621"/>
      <w:r>
        <w:rPr>
          <w:rFonts w:hint="cs"/>
          <w:rtl/>
          <w:lang w:eastAsia="he-IL"/>
        </w:rPr>
        <w:t xml:space="preserve">חבר הכנסת דוד </w:t>
      </w:r>
      <w:bookmarkStart w:id="23622" w:name="_ETM_Q80_325320"/>
      <w:bookmarkEnd w:id="23622"/>
      <w:r>
        <w:rPr>
          <w:rFonts w:hint="cs"/>
          <w:rtl/>
          <w:lang w:eastAsia="he-IL"/>
        </w:rPr>
        <w:t xml:space="preserve">אמסלם, תירגע, תירגע. </w:t>
      </w:r>
      <w:bookmarkStart w:id="23623" w:name="_ETM_Q80_324788"/>
      <w:bookmarkEnd w:id="23623"/>
    </w:p>
    <w:p w:rsidR="00BD7FB7" w:rsidRDefault="00BD7FB7" w:rsidP="00874457">
      <w:pPr>
        <w:rPr>
          <w:rtl/>
          <w:lang w:eastAsia="he-IL"/>
        </w:rPr>
      </w:pPr>
      <w:bookmarkStart w:id="23624" w:name="_ETM_Q80_324848"/>
      <w:bookmarkEnd w:id="23624"/>
    </w:p>
    <w:p w:rsidR="00BD7FB7" w:rsidRDefault="00BD7FB7" w:rsidP="00874457">
      <w:pPr>
        <w:pStyle w:val="-"/>
        <w:keepNext/>
        <w:rPr>
          <w:rtl/>
        </w:rPr>
      </w:pPr>
      <w:r w:rsidRPr="003A0FB9">
        <w:rPr>
          <w:rStyle w:val="TagStyle"/>
          <w:rtl/>
        </w:rPr>
        <w:t xml:space="preserve"> &lt;&lt; דובר_המשך &gt;&gt; </w:t>
      </w:r>
      <w:r>
        <w:rPr>
          <w:rtl/>
        </w:rPr>
        <w:t>השר לשיתוף פעולה אזורי עיסאווי פריג':</w:t>
      </w:r>
      <w:r w:rsidRPr="003A0FB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625" w:name="_ETM_Q80_328074"/>
      <w:bookmarkEnd w:id="23625"/>
      <w:r>
        <w:rPr>
          <w:rFonts w:hint="cs"/>
          <w:rtl/>
          <w:lang w:eastAsia="he-IL"/>
        </w:rPr>
        <w:t xml:space="preserve">הגענו </w:t>
      </w:r>
      <w:r>
        <w:rPr>
          <w:rtl/>
          <w:lang w:eastAsia="he-IL"/>
        </w:rPr>
        <w:t>–</w:t>
      </w:r>
      <w:r>
        <w:rPr>
          <w:rFonts w:hint="cs"/>
          <w:rtl/>
          <w:lang w:eastAsia="he-IL"/>
        </w:rPr>
        <w:t xml:space="preserve"> איזה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r w:rsidRPr="003A0FB9">
        <w:rPr>
          <w:rStyle w:val="TagStyle"/>
          <w:rtl/>
        </w:rPr>
        <w:t xml:space="preserve"> &lt;&lt; קריאה &gt;&gt; </w:t>
      </w:r>
      <w:r>
        <w:rPr>
          <w:rtl/>
        </w:rPr>
        <w:t>דוד אמסלם (הליכוד):</w:t>
      </w:r>
      <w:r w:rsidRPr="003A0FB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תראה</w:t>
      </w:r>
      <w:bookmarkStart w:id="23626" w:name="_ETM_Q80_324579"/>
      <w:bookmarkEnd w:id="23626"/>
      <w:r>
        <w:rPr>
          <w:rFonts w:hint="cs"/>
          <w:rtl/>
          <w:lang w:eastAsia="he-IL"/>
        </w:rPr>
        <w:t xml:space="preserve"> במי אתה פוגע, אתה. </w:t>
      </w:r>
      <w:bookmarkStart w:id="23627" w:name="_ETM_Q80_330661"/>
      <w:bookmarkEnd w:id="23627"/>
    </w:p>
    <w:p w:rsidR="00BD7FB7" w:rsidRDefault="00BD7FB7" w:rsidP="00874457">
      <w:pPr>
        <w:rPr>
          <w:rtl/>
          <w:lang w:eastAsia="he-IL"/>
        </w:rPr>
      </w:pPr>
      <w:bookmarkStart w:id="23628" w:name="_ETM_Q80_330712"/>
      <w:bookmarkEnd w:id="23628"/>
    </w:p>
    <w:p w:rsidR="00BD7FB7" w:rsidRDefault="00BD7FB7" w:rsidP="00874457">
      <w:pPr>
        <w:pStyle w:val="af9"/>
        <w:keepNext/>
        <w:rPr>
          <w:rtl/>
        </w:rPr>
      </w:pPr>
      <w:bookmarkStart w:id="23629" w:name="ET_yor_6032_65"/>
      <w:r w:rsidRPr="003A0FB9">
        <w:rPr>
          <w:rStyle w:val="TagStyle"/>
          <w:rtl/>
        </w:rPr>
        <w:t xml:space="preserve"> &lt;&lt; יור &gt;&gt; </w:t>
      </w:r>
      <w:r>
        <w:rPr>
          <w:rtl/>
        </w:rPr>
        <w:t>היו"ר מנסור עבאס:</w:t>
      </w:r>
      <w:r w:rsidRPr="003A0FB9">
        <w:rPr>
          <w:rStyle w:val="TagStyle"/>
          <w:rtl/>
        </w:rPr>
        <w:t xml:space="preserve"> &lt;&lt; יור &gt;&gt;</w:t>
      </w:r>
      <w:r>
        <w:rPr>
          <w:rtl/>
        </w:rPr>
        <w:t xml:space="preserve"> </w:t>
      </w:r>
      <w:bookmarkEnd w:id="23629"/>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איזה יפה, הגענו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bookmarkStart w:id="23630" w:name="ET_interruption_5156_66"/>
      <w:r w:rsidRPr="003A0FB9">
        <w:rPr>
          <w:rStyle w:val="TagStyle"/>
          <w:rtl/>
        </w:rPr>
        <w:t xml:space="preserve"> &lt;&lt; קריאה &gt;&gt; </w:t>
      </w:r>
      <w:r>
        <w:rPr>
          <w:rtl/>
        </w:rPr>
        <w:t>דוד אמסלם (הליכוד):</w:t>
      </w:r>
      <w:r w:rsidRPr="003A0FB9">
        <w:rPr>
          <w:rStyle w:val="TagStyle"/>
          <w:rtl/>
        </w:rPr>
        <w:t xml:space="preserve"> &lt;&lt; קריאה &gt;&gt;</w:t>
      </w:r>
      <w:r>
        <w:rPr>
          <w:rtl/>
        </w:rPr>
        <w:t xml:space="preserve"> </w:t>
      </w:r>
      <w:bookmarkEnd w:id="23630"/>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עזוב את השמאלנים. אתה. </w:t>
      </w:r>
    </w:p>
    <w:p w:rsidR="00BD7FB7" w:rsidRDefault="00BD7FB7" w:rsidP="00874457">
      <w:pPr>
        <w:rPr>
          <w:rtl/>
          <w:lang w:eastAsia="he-IL"/>
        </w:rPr>
      </w:pPr>
      <w:bookmarkStart w:id="23631" w:name="_ETM_Q80_333569"/>
      <w:bookmarkStart w:id="23632" w:name="_ETM_Q80_333637"/>
      <w:bookmarkEnd w:id="23631"/>
      <w:bookmarkEnd w:id="23632"/>
    </w:p>
    <w:p w:rsidR="00BD7FB7" w:rsidRDefault="00BD7FB7" w:rsidP="00874457">
      <w:pPr>
        <w:pStyle w:val="-"/>
        <w:keepNext/>
        <w:rPr>
          <w:rtl/>
        </w:rPr>
      </w:pPr>
      <w:r w:rsidRPr="003A0FB9">
        <w:rPr>
          <w:rStyle w:val="TagStyle"/>
          <w:rtl/>
        </w:rPr>
        <w:t xml:space="preserve"> &lt;&lt; דובר_המשך &gt;&gt; </w:t>
      </w:r>
      <w:r>
        <w:rPr>
          <w:rtl/>
        </w:rPr>
        <w:t>השר לשיתוף פעולה אזורי עיסאווי פריג':</w:t>
      </w:r>
      <w:r w:rsidRPr="003A0FB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633" w:name="_ETM_Q80_335955"/>
      <w:bookmarkEnd w:id="23633"/>
      <w:r>
        <w:rPr>
          <w:rFonts w:hint="cs"/>
          <w:rtl/>
          <w:lang w:eastAsia="he-IL"/>
        </w:rPr>
        <w:t xml:space="preserve">הגענו לימים שחברי הכנסת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r w:rsidRPr="003A0FB9">
        <w:rPr>
          <w:rStyle w:val="TagStyle"/>
          <w:rtl/>
        </w:rPr>
        <w:t xml:space="preserve"> &lt;&lt; קריאה &gt;&gt; </w:t>
      </w:r>
      <w:r>
        <w:rPr>
          <w:rtl/>
        </w:rPr>
        <w:t>דוד אמסלם (הליכוד):</w:t>
      </w:r>
      <w:r w:rsidRPr="003A0FB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אתה, כערבי, פוגע בילדים </w:t>
      </w:r>
      <w:r w:rsidR="00F70AA4">
        <w:rPr>
          <w:rFonts w:hint="cs"/>
          <w:rtl/>
          <w:lang w:eastAsia="he-IL"/>
        </w:rPr>
        <w:t>– –</w:t>
      </w:r>
      <w:r>
        <w:rPr>
          <w:rFonts w:hint="cs"/>
          <w:rtl/>
          <w:lang w:eastAsia="he-IL"/>
        </w:rPr>
        <w:t xml:space="preserve"> </w:t>
      </w:r>
    </w:p>
    <w:p w:rsidR="00BD7FB7" w:rsidRDefault="00BD7FB7" w:rsidP="00874457">
      <w:pPr>
        <w:rPr>
          <w:rtl/>
          <w:lang w:eastAsia="he-IL"/>
        </w:rPr>
      </w:pPr>
    </w:p>
    <w:p w:rsidR="00BD7FB7" w:rsidRDefault="00BD7FB7" w:rsidP="00874457">
      <w:pPr>
        <w:pStyle w:val="-"/>
        <w:keepNext/>
        <w:rPr>
          <w:rtl/>
        </w:rPr>
      </w:pPr>
      <w:r w:rsidRPr="003A0FB9">
        <w:rPr>
          <w:rStyle w:val="TagStyle"/>
          <w:rtl/>
        </w:rPr>
        <w:t xml:space="preserve"> &lt;&lt; דובר_המשך &gt;&gt; </w:t>
      </w:r>
      <w:r>
        <w:rPr>
          <w:rtl/>
        </w:rPr>
        <w:t>השר לשיתוף פעולה אזורי עיסאווי פריג':</w:t>
      </w:r>
      <w:r w:rsidRPr="003A0FB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שמענו</w:t>
      </w:r>
      <w:bookmarkStart w:id="23634" w:name="_ETM_Q80_339447"/>
      <w:bookmarkEnd w:id="23634"/>
      <w:r>
        <w:rPr>
          <w:rFonts w:hint="cs"/>
          <w:rtl/>
          <w:lang w:eastAsia="he-IL"/>
        </w:rPr>
        <w:t xml:space="preserve">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3635" w:name="ET_interruption_5156_70"/>
      <w:r w:rsidRPr="003A0FB9">
        <w:rPr>
          <w:rStyle w:val="TagStyle"/>
          <w:rtl/>
        </w:rPr>
        <w:t xml:space="preserve"> &lt;&lt; קריאה &gt;&gt; </w:t>
      </w:r>
      <w:r>
        <w:rPr>
          <w:rtl/>
        </w:rPr>
        <w:t>דוד אמסלם (הליכוד):</w:t>
      </w:r>
      <w:r w:rsidRPr="003A0FB9">
        <w:rPr>
          <w:rStyle w:val="TagStyle"/>
          <w:rtl/>
        </w:rPr>
        <w:t xml:space="preserve"> &lt;&lt; קריאה &gt;&gt;</w:t>
      </w:r>
      <w:r>
        <w:rPr>
          <w:rtl/>
        </w:rPr>
        <w:t xml:space="preserve"> </w:t>
      </w:r>
      <w:bookmarkEnd w:id="23635"/>
    </w:p>
    <w:p w:rsidR="00BD7FB7" w:rsidRDefault="00BD7FB7" w:rsidP="00FE191E">
      <w:pPr>
        <w:rPr>
          <w:rtl/>
          <w:lang w:eastAsia="he-IL"/>
        </w:rPr>
      </w:pPr>
    </w:p>
    <w:p w:rsidR="00BD7FB7" w:rsidRDefault="00F70AA4" w:rsidP="005565C9">
      <w:pPr>
        <w:rPr>
          <w:rtl/>
          <w:lang w:eastAsia="he-IL"/>
        </w:rPr>
      </w:pPr>
      <w:r>
        <w:rPr>
          <w:rFonts w:hint="cs"/>
          <w:rtl/>
          <w:lang w:eastAsia="he-IL"/>
        </w:rPr>
        <w:t>– –</w:t>
      </w:r>
      <w:r w:rsidR="00BD7FB7">
        <w:rPr>
          <w:rFonts w:hint="cs"/>
          <w:rtl/>
          <w:lang w:eastAsia="he-IL"/>
        </w:rPr>
        <w:t xml:space="preserve"> יהודים וערבים </w:t>
      </w:r>
      <w:r w:rsidR="00BD7FB7">
        <w:rPr>
          <w:rtl/>
          <w:lang w:eastAsia="he-IL"/>
        </w:rPr>
        <w:t>–</w:t>
      </w:r>
      <w:r w:rsidR="00BD7FB7">
        <w:rPr>
          <w:rFonts w:hint="cs"/>
          <w:rtl/>
          <w:lang w:eastAsia="he-IL"/>
        </w:rPr>
        <w:t xml:space="preserve"> שניכם. אתה עכשיו מספר לנו סיפור עלי באבא, בגלל שהשמאלנים הגזענים האלה, זה מה</w:t>
      </w:r>
      <w:bookmarkStart w:id="23636" w:name="_ETM_Q80_341121"/>
      <w:bookmarkEnd w:id="23636"/>
      <w:r w:rsidR="00BD7FB7">
        <w:rPr>
          <w:rFonts w:hint="cs"/>
          <w:rtl/>
          <w:lang w:eastAsia="he-IL"/>
        </w:rPr>
        <w:t xml:space="preserve"> שהם עושים? ליברמן חבר שלך?</w:t>
      </w:r>
    </w:p>
    <w:p w:rsidR="00BD7FB7" w:rsidRDefault="00BD7FB7" w:rsidP="00874457">
      <w:pPr>
        <w:rPr>
          <w:rtl/>
          <w:lang w:eastAsia="he-IL"/>
        </w:rPr>
      </w:pPr>
    </w:p>
    <w:p w:rsidR="00BD7FB7" w:rsidRDefault="00BD7FB7" w:rsidP="00874457">
      <w:pPr>
        <w:pStyle w:val="-"/>
        <w:keepNext/>
        <w:rPr>
          <w:rtl/>
        </w:rPr>
      </w:pPr>
      <w:r w:rsidRPr="003A0FB9">
        <w:rPr>
          <w:rStyle w:val="TagStyle"/>
          <w:rtl/>
        </w:rPr>
        <w:t xml:space="preserve"> &lt;&lt; דובר_המשך &gt;&gt; </w:t>
      </w:r>
      <w:r>
        <w:rPr>
          <w:rtl/>
        </w:rPr>
        <w:t>השר לשיתוף פעולה אזורי עיסאווי פריג':</w:t>
      </w:r>
      <w:r w:rsidRPr="003A0FB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נוסף לזה – חברים, הגענו </w:t>
      </w:r>
      <w:bookmarkStart w:id="23637" w:name="_ETM_Q80_351203"/>
      <w:bookmarkEnd w:id="23637"/>
      <w:r>
        <w:rPr>
          <w:rFonts w:hint="cs"/>
          <w:rtl/>
          <w:lang w:eastAsia="he-IL"/>
        </w:rPr>
        <w:t>לימים שחבר הכנסת אמסלם דואג לבדואים ולערבים. איזה כיף,</w:t>
      </w:r>
      <w:bookmarkStart w:id="23638" w:name="_ETM_Q80_355156"/>
      <w:bookmarkEnd w:id="23638"/>
      <w:r>
        <w:rPr>
          <w:rFonts w:hint="cs"/>
          <w:rtl/>
          <w:lang w:eastAsia="he-IL"/>
        </w:rPr>
        <w:t xml:space="preserve"> אחרית הימים. </w:t>
      </w:r>
      <w:bookmarkStart w:id="23639" w:name="_ETM_Q80_357771"/>
      <w:bookmarkEnd w:id="23639"/>
    </w:p>
    <w:p w:rsidR="00BD7FB7" w:rsidRPr="00C600AD" w:rsidRDefault="00BD7FB7" w:rsidP="00874457">
      <w:pPr>
        <w:rPr>
          <w:rtl/>
        </w:rPr>
      </w:pPr>
      <w:bookmarkStart w:id="23640" w:name="_ETM_Q80_357818"/>
      <w:bookmarkEnd w:id="23640"/>
    </w:p>
    <w:p w:rsidR="00BD7FB7" w:rsidRDefault="00BD7FB7" w:rsidP="00874457">
      <w:pPr>
        <w:pStyle w:val="af8"/>
        <w:keepNext/>
        <w:rPr>
          <w:rtl/>
        </w:rPr>
      </w:pPr>
      <w:bookmarkStart w:id="23641" w:name="ET_interruption_5359_77"/>
      <w:r w:rsidRPr="003A0FB9">
        <w:rPr>
          <w:rStyle w:val="TagStyle"/>
          <w:rtl/>
        </w:rPr>
        <w:t xml:space="preserve"> &lt;&lt; קריאה &gt;&gt; </w:t>
      </w:r>
      <w:r>
        <w:rPr>
          <w:rtl/>
        </w:rPr>
        <w:t>יעקב מרגי (ש"ס):</w:t>
      </w:r>
      <w:r w:rsidRPr="003A0FB9">
        <w:rPr>
          <w:rStyle w:val="TagStyle"/>
          <w:rtl/>
        </w:rPr>
        <w:t xml:space="preserve"> &lt;&lt; קריאה &gt;&gt;</w:t>
      </w:r>
      <w:r>
        <w:rPr>
          <w:rtl/>
        </w:rPr>
        <w:t xml:space="preserve"> </w:t>
      </w:r>
      <w:bookmarkEnd w:id="23641"/>
    </w:p>
    <w:p w:rsidR="00BD7FB7" w:rsidRDefault="00BD7FB7" w:rsidP="00FE191E">
      <w:pPr>
        <w:rPr>
          <w:rtl/>
          <w:lang w:eastAsia="he-IL"/>
        </w:rPr>
      </w:pPr>
    </w:p>
    <w:p w:rsidR="00BD7FB7" w:rsidRDefault="00BD7FB7" w:rsidP="00874457">
      <w:pPr>
        <w:rPr>
          <w:rtl/>
        </w:rPr>
      </w:pPr>
      <w:r>
        <w:rPr>
          <w:rFonts w:hint="cs"/>
          <w:rtl/>
        </w:rPr>
        <w:t>דואג לך. למי דואגים?</w:t>
      </w:r>
    </w:p>
    <w:p w:rsidR="00BD7FB7" w:rsidRDefault="00BD7FB7" w:rsidP="00874457">
      <w:pPr>
        <w:rPr>
          <w:rtl/>
        </w:rPr>
      </w:pPr>
    </w:p>
    <w:p w:rsidR="00BD7FB7" w:rsidRDefault="00BD7FB7" w:rsidP="00874457">
      <w:pPr>
        <w:pStyle w:val="af8"/>
        <w:keepNext/>
        <w:rPr>
          <w:rtl/>
        </w:rPr>
      </w:pPr>
      <w:bookmarkStart w:id="23642" w:name="ET_interruption_5156_74"/>
      <w:r w:rsidRPr="003A0FB9">
        <w:rPr>
          <w:rStyle w:val="TagStyle"/>
          <w:rtl/>
        </w:rPr>
        <w:t xml:space="preserve"> &lt;&lt; קריאה &gt;&gt; </w:t>
      </w:r>
      <w:r>
        <w:rPr>
          <w:rtl/>
        </w:rPr>
        <w:t>דוד אמסלם (הליכוד):</w:t>
      </w:r>
      <w:r w:rsidRPr="003A0FB9">
        <w:rPr>
          <w:rStyle w:val="TagStyle"/>
          <w:rtl/>
        </w:rPr>
        <w:t xml:space="preserve"> &lt;&lt; קריאה &gt;&gt;</w:t>
      </w:r>
      <w:r>
        <w:rPr>
          <w:rtl/>
        </w:rPr>
        <w:t xml:space="preserve"> </w:t>
      </w:r>
      <w:bookmarkEnd w:id="23642"/>
    </w:p>
    <w:p w:rsidR="00BD7FB7" w:rsidRDefault="00BD7FB7" w:rsidP="00FE191E">
      <w:pPr>
        <w:rPr>
          <w:rtl/>
          <w:lang w:eastAsia="he-IL"/>
        </w:rPr>
      </w:pPr>
    </w:p>
    <w:p w:rsidR="00BD7FB7" w:rsidRDefault="00BD7FB7" w:rsidP="00874457">
      <w:pPr>
        <w:rPr>
          <w:rtl/>
        </w:rPr>
      </w:pPr>
      <w:r>
        <w:rPr>
          <w:rFonts w:hint="cs"/>
          <w:rtl/>
          <w:lang w:eastAsia="he-IL"/>
        </w:rPr>
        <w:t xml:space="preserve">עיסאווי, אתה לא היית אומר משפט כזה </w:t>
      </w:r>
      <w:r>
        <w:rPr>
          <w:rFonts w:hint="cs"/>
          <w:rtl/>
        </w:rPr>
        <w:t xml:space="preserve">אם לא היית בממשלה. אני מכיר אותך. וגם אתה. </w:t>
      </w:r>
    </w:p>
    <w:p w:rsidR="00BD7FB7" w:rsidRDefault="00BD7FB7" w:rsidP="00874457">
      <w:pPr>
        <w:rPr>
          <w:rtl/>
        </w:rPr>
      </w:pPr>
    </w:p>
    <w:p w:rsidR="00BD7FB7" w:rsidRDefault="00BD7FB7" w:rsidP="00874457">
      <w:pPr>
        <w:pStyle w:val="-"/>
        <w:keepNext/>
        <w:rPr>
          <w:rtl/>
        </w:rPr>
      </w:pPr>
      <w:r w:rsidRPr="003A0FB9">
        <w:rPr>
          <w:rStyle w:val="TagStyle"/>
          <w:rtl/>
        </w:rPr>
        <w:t xml:space="preserve">&lt;&lt; דובר_המשך &gt;&gt; </w:t>
      </w:r>
      <w:r>
        <w:rPr>
          <w:rtl/>
        </w:rPr>
        <w:t>השר לשיתוף פעולה אזורי עיסאווי פריג':</w:t>
      </w:r>
      <w:r w:rsidRPr="003A0FB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היום </w:t>
      </w:r>
      <w:r w:rsidR="00F70AA4">
        <w:rPr>
          <w:rFonts w:hint="cs"/>
          <w:rtl/>
          <w:lang w:eastAsia="he-IL"/>
        </w:rPr>
        <w:t>– – –</w:t>
      </w:r>
    </w:p>
    <w:p w:rsidR="00BD7FB7" w:rsidRDefault="00BD7FB7" w:rsidP="00874457">
      <w:pPr>
        <w:rPr>
          <w:rtl/>
          <w:lang w:eastAsia="he-IL"/>
        </w:rPr>
      </w:pPr>
    </w:p>
    <w:p w:rsidR="00BD7FB7" w:rsidRDefault="00BD7FB7" w:rsidP="00874457">
      <w:pPr>
        <w:pStyle w:val="af9"/>
        <w:keepNext/>
        <w:rPr>
          <w:rtl/>
        </w:rPr>
      </w:pPr>
      <w:bookmarkStart w:id="23643" w:name="ET_yor_6032_76"/>
      <w:r w:rsidRPr="003A0FB9">
        <w:rPr>
          <w:rStyle w:val="TagStyle"/>
          <w:rtl/>
        </w:rPr>
        <w:t xml:space="preserve"> &lt;&lt; יור &gt;&gt; </w:t>
      </w:r>
      <w:r>
        <w:rPr>
          <w:rtl/>
        </w:rPr>
        <w:t>היו"ר מנסור עבאס:</w:t>
      </w:r>
      <w:r w:rsidRPr="003A0FB9">
        <w:rPr>
          <w:rStyle w:val="TagStyle"/>
          <w:rtl/>
        </w:rPr>
        <w:t xml:space="preserve"> &lt;&lt; יור &gt;&gt;</w:t>
      </w:r>
      <w:r>
        <w:rPr>
          <w:rtl/>
        </w:rPr>
        <w:t xml:space="preserve"> </w:t>
      </w:r>
      <w:bookmarkEnd w:id="2364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 הכנסת דוד אמסלם. </w:t>
      </w:r>
    </w:p>
    <w:p w:rsidR="00BD7FB7" w:rsidRDefault="00BD7FB7" w:rsidP="00874457">
      <w:pPr>
        <w:rPr>
          <w:rtl/>
          <w:lang w:eastAsia="he-IL"/>
        </w:rPr>
      </w:pPr>
      <w:bookmarkStart w:id="23644" w:name="_ETM_Q80_365540"/>
      <w:bookmarkStart w:id="23645" w:name="_ETM_Q80_365630"/>
      <w:bookmarkEnd w:id="23644"/>
      <w:bookmarkEnd w:id="23645"/>
    </w:p>
    <w:p w:rsidR="00BD7FB7" w:rsidRDefault="00BD7FB7" w:rsidP="00874457">
      <w:pPr>
        <w:pStyle w:val="-"/>
        <w:keepNext/>
        <w:rPr>
          <w:rtl/>
        </w:rPr>
      </w:pPr>
      <w:r w:rsidRPr="003A0FB9">
        <w:rPr>
          <w:rStyle w:val="TagStyle"/>
          <w:rtl/>
        </w:rPr>
        <w:t xml:space="preserve"> &lt;&lt; דובר_המשך &gt;&gt; </w:t>
      </w:r>
      <w:r>
        <w:rPr>
          <w:rtl/>
        </w:rPr>
        <w:t>השר לשיתוף פעולה אזורי עיסאווי פריג':</w:t>
      </w:r>
      <w:r w:rsidRPr="003A0FB9">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היום </w:t>
      </w:r>
      <w:r>
        <w:rPr>
          <w:rFonts w:hint="eastAsia"/>
          <w:rtl/>
          <w:lang w:eastAsia="he-IL"/>
        </w:rPr>
        <w:t>–</w:t>
      </w:r>
      <w:r>
        <w:rPr>
          <w:rFonts w:hint="cs"/>
          <w:rtl/>
          <w:lang w:eastAsia="he-IL"/>
        </w:rPr>
        <w:t xml:space="preserve"> בנוסף לתשובה – היום</w:t>
      </w:r>
      <w:bookmarkStart w:id="23646" w:name="_ETM_Q80_365522"/>
      <w:bookmarkEnd w:id="23646"/>
      <w:r>
        <w:rPr>
          <w:rFonts w:hint="cs"/>
          <w:rtl/>
          <w:lang w:eastAsia="he-IL"/>
        </w:rPr>
        <w:t xml:space="preserve"> השר אביגדור ליברמן והשרה אורנה ברביבאי </w:t>
      </w:r>
      <w:r w:rsidR="00F70AA4">
        <w:rPr>
          <w:rFonts w:hint="cs"/>
          <w:rtl/>
          <w:lang w:eastAsia="he-IL"/>
        </w:rPr>
        <w:t>– –</w:t>
      </w:r>
      <w:r>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bookmarkStart w:id="23647" w:name="ET_interruption_5085_80"/>
      <w:r w:rsidRPr="003A0FB9">
        <w:rPr>
          <w:rStyle w:val="TagStyle"/>
          <w:rtl/>
        </w:rPr>
        <w:t xml:space="preserve"> &lt;&lt; קריאה &gt;&gt; </w:t>
      </w:r>
      <w:r>
        <w:rPr>
          <w:rtl/>
        </w:rPr>
        <w:t>אורלי לוי אבקסיס (הליכוד):</w:t>
      </w:r>
      <w:r w:rsidRPr="003A0FB9">
        <w:rPr>
          <w:rStyle w:val="TagStyle"/>
          <w:rtl/>
        </w:rPr>
        <w:t xml:space="preserve"> &lt;&lt; קריאה &gt;&gt;</w:t>
      </w:r>
      <w:r>
        <w:rPr>
          <w:rtl/>
        </w:rPr>
        <w:t xml:space="preserve"> </w:t>
      </w:r>
      <w:bookmarkEnd w:id="23647"/>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r w:rsidRPr="003A0FB9">
        <w:rPr>
          <w:rStyle w:val="TagStyle"/>
          <w:rtl/>
        </w:rPr>
        <w:t xml:space="preserve"> &lt;&lt; קריאה &gt;&gt; </w:t>
      </w:r>
      <w:r>
        <w:rPr>
          <w:rtl/>
        </w:rPr>
        <w:t>דוד אמסלם (הליכוד):</w:t>
      </w:r>
      <w:r w:rsidRPr="003A0FB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5565C9">
      <w:pPr>
        <w:rPr>
          <w:rtl/>
        </w:rPr>
      </w:pPr>
      <w:r>
        <w:rPr>
          <w:rFonts w:hint="cs"/>
          <w:rtl/>
        </w:rPr>
        <w:t>הכול מתגלגל</w:t>
      </w:r>
      <w:r w:rsidR="005565C9">
        <w:rPr>
          <w:rFonts w:hint="cs"/>
          <w:rtl/>
        </w:rPr>
        <w:t>'</w:t>
      </w:r>
      <w:r>
        <w:rPr>
          <w:rFonts w:hint="cs"/>
          <w:rtl/>
        </w:rPr>
        <w:t xml:space="preserve"> תזכור, הכול מתגלגל.</w:t>
      </w:r>
    </w:p>
    <w:p w:rsidR="00BD7FB7" w:rsidRDefault="00BD7FB7" w:rsidP="00874457">
      <w:pPr>
        <w:rPr>
          <w:rtl/>
        </w:rPr>
      </w:pPr>
    </w:p>
    <w:p w:rsidR="00BD7FB7" w:rsidRDefault="00BD7FB7" w:rsidP="00874457">
      <w:pPr>
        <w:pStyle w:val="-"/>
        <w:keepNext/>
        <w:rPr>
          <w:rtl/>
        </w:rPr>
      </w:pPr>
      <w:bookmarkStart w:id="23648" w:name="ET_speakercontinue_6213_82"/>
      <w:r w:rsidRPr="003A0FB9">
        <w:rPr>
          <w:rStyle w:val="TagStyle"/>
          <w:rtl/>
        </w:rPr>
        <w:t xml:space="preserve"> &lt;&lt; דובר_המשך &gt;&gt; </w:t>
      </w:r>
      <w:r>
        <w:rPr>
          <w:rtl/>
        </w:rPr>
        <w:t>השר לשיתוף פעולה אזורי עיסאווי פריג':</w:t>
      </w:r>
      <w:r w:rsidRPr="003A0FB9">
        <w:rPr>
          <w:rStyle w:val="TagStyle"/>
          <w:rtl/>
        </w:rPr>
        <w:t xml:space="preserve"> &lt;&lt; דובר_המשך &gt;&gt;</w:t>
      </w:r>
      <w:r>
        <w:rPr>
          <w:rtl/>
        </w:rPr>
        <w:t xml:space="preserve"> </w:t>
      </w:r>
      <w:bookmarkEnd w:id="23648"/>
    </w:p>
    <w:p w:rsidR="00BD7FB7" w:rsidRDefault="00BD7FB7" w:rsidP="00FE191E">
      <w:pPr>
        <w:rPr>
          <w:rtl/>
          <w:lang w:eastAsia="he-IL"/>
        </w:rPr>
      </w:pPr>
    </w:p>
    <w:p w:rsidR="00BD7FB7" w:rsidRDefault="00F70AA4" w:rsidP="005565C9">
      <w:pPr>
        <w:rPr>
          <w:rtl/>
          <w:lang w:eastAsia="he-IL"/>
        </w:rPr>
      </w:pPr>
      <w:r>
        <w:rPr>
          <w:rFonts w:hint="cs"/>
          <w:rtl/>
          <w:lang w:eastAsia="he-IL"/>
        </w:rPr>
        <w:t>– –</w:t>
      </w:r>
      <w:r w:rsidR="00BD7FB7">
        <w:rPr>
          <w:rFonts w:hint="cs"/>
          <w:rtl/>
          <w:lang w:eastAsia="he-IL"/>
        </w:rPr>
        <w:t xml:space="preserve"> בצעד משותף, החליטו </w:t>
      </w:r>
      <w:r>
        <w:rPr>
          <w:rFonts w:hint="cs"/>
          <w:rtl/>
          <w:lang w:eastAsia="he-IL"/>
        </w:rPr>
        <w:t>– –</w:t>
      </w:r>
      <w:r w:rsidR="00BD7FB7">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bookmarkStart w:id="23649" w:name="ET_interruption_5156_83"/>
      <w:r w:rsidRPr="003A0FB9">
        <w:rPr>
          <w:rStyle w:val="TagStyle"/>
          <w:rtl/>
        </w:rPr>
        <w:t xml:space="preserve"> &lt;&lt; קריאה &gt;&gt; </w:t>
      </w:r>
      <w:r>
        <w:rPr>
          <w:rtl/>
        </w:rPr>
        <w:t>דוד אמסלם (הליכוד):</w:t>
      </w:r>
      <w:r w:rsidRPr="003A0FB9">
        <w:rPr>
          <w:rStyle w:val="TagStyle"/>
          <w:rtl/>
        </w:rPr>
        <w:t xml:space="preserve"> &lt;&lt; קריאה &gt;&gt;</w:t>
      </w:r>
      <w:r>
        <w:rPr>
          <w:rtl/>
        </w:rPr>
        <w:t xml:space="preserve"> </w:t>
      </w:r>
      <w:bookmarkEnd w:id="23649"/>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באוכלוסייה החרדית לפגוע בהם?</w:t>
      </w:r>
    </w:p>
    <w:p w:rsidR="00BD7FB7" w:rsidRDefault="00BD7FB7" w:rsidP="00874457">
      <w:pPr>
        <w:rPr>
          <w:rtl/>
          <w:lang w:eastAsia="he-IL"/>
        </w:rPr>
      </w:pPr>
    </w:p>
    <w:p w:rsidR="00BD7FB7" w:rsidRDefault="00BD7FB7" w:rsidP="00874457">
      <w:pPr>
        <w:pStyle w:val="af8"/>
        <w:keepNext/>
        <w:rPr>
          <w:rtl/>
        </w:rPr>
      </w:pPr>
      <w:bookmarkStart w:id="23650" w:name="ET_interruption_5359_84"/>
      <w:r w:rsidRPr="00081B23">
        <w:rPr>
          <w:rStyle w:val="TagStyle"/>
          <w:rtl/>
        </w:rPr>
        <w:t xml:space="preserve"> &lt;&lt; קריאה &gt;&gt; </w:t>
      </w:r>
      <w:r>
        <w:rPr>
          <w:rtl/>
        </w:rPr>
        <w:t>יעקב מרגי (ש"ס):</w:t>
      </w:r>
      <w:r w:rsidRPr="00081B23">
        <w:rPr>
          <w:rStyle w:val="TagStyle"/>
          <w:rtl/>
        </w:rPr>
        <w:t xml:space="preserve"> &lt;&lt; קריאה &gt;&gt;</w:t>
      </w:r>
      <w:r>
        <w:rPr>
          <w:rtl/>
        </w:rPr>
        <w:t xml:space="preserve"> </w:t>
      </w:r>
      <w:bookmarkEnd w:id="23650"/>
    </w:p>
    <w:p w:rsidR="00BD7FB7" w:rsidRDefault="00BD7FB7" w:rsidP="00FE191E">
      <w:pPr>
        <w:rPr>
          <w:rtl/>
          <w:lang w:eastAsia="he-IL"/>
        </w:rPr>
      </w:pPr>
    </w:p>
    <w:p w:rsidR="00BD7FB7" w:rsidRDefault="00F70AA4" w:rsidP="00874457">
      <w:pPr>
        <w:rPr>
          <w:rtl/>
          <w:lang w:eastAsia="he-IL"/>
        </w:rPr>
      </w:pPr>
      <w:bookmarkStart w:id="23651" w:name="_ETM_Q80_371959"/>
      <w:bookmarkEnd w:id="23651"/>
      <w:r>
        <w:rPr>
          <w:rFonts w:hint="cs"/>
          <w:rtl/>
          <w:lang w:eastAsia="he-IL"/>
        </w:rPr>
        <w:t>– – –</w:t>
      </w:r>
      <w:r w:rsidR="00BD7FB7">
        <w:rPr>
          <w:rFonts w:hint="cs"/>
          <w:rtl/>
          <w:lang w:eastAsia="he-IL"/>
        </w:rPr>
        <w:t xml:space="preserve"> אין </w:t>
      </w:r>
      <w:bookmarkStart w:id="23652" w:name="_ETM_Q80_374342"/>
      <w:bookmarkEnd w:id="23652"/>
      <w:r w:rsidR="00BD7FB7">
        <w:rPr>
          <w:rFonts w:hint="cs"/>
          <w:rtl/>
          <w:lang w:eastAsia="he-IL"/>
        </w:rPr>
        <w:t xml:space="preserve">מעונות באוקטובר. </w:t>
      </w:r>
      <w:bookmarkStart w:id="23653" w:name="_ETM_Q80_381151"/>
      <w:bookmarkEnd w:id="23653"/>
    </w:p>
    <w:p w:rsidR="00BD7FB7" w:rsidRDefault="00BD7FB7" w:rsidP="00874457">
      <w:pPr>
        <w:rPr>
          <w:rtl/>
          <w:lang w:eastAsia="he-IL"/>
        </w:rPr>
      </w:pPr>
      <w:bookmarkStart w:id="23654" w:name="_ETM_Q80_381235"/>
      <w:bookmarkEnd w:id="23654"/>
    </w:p>
    <w:p w:rsidR="00BD7FB7" w:rsidRDefault="00BD7FB7" w:rsidP="00874457">
      <w:pPr>
        <w:pStyle w:val="-"/>
        <w:keepNext/>
        <w:rPr>
          <w:rtl/>
        </w:rPr>
      </w:pPr>
      <w:r w:rsidRPr="00081B23">
        <w:rPr>
          <w:rStyle w:val="TagStyle"/>
          <w:rtl/>
        </w:rPr>
        <w:t xml:space="preserve"> &lt;&lt; דובר_המשך &gt;&gt; </w:t>
      </w:r>
      <w:r>
        <w:rPr>
          <w:rtl/>
        </w:rPr>
        <w:t>השר לשיתוף פעולה אזורי עיסאווי פריג':</w:t>
      </w:r>
      <w:r w:rsidRPr="00081B23">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5565C9">
      <w:pPr>
        <w:rPr>
          <w:rtl/>
          <w:lang w:eastAsia="he-IL"/>
        </w:rPr>
      </w:pPr>
      <w:r>
        <w:rPr>
          <w:rFonts w:hint="cs"/>
          <w:rtl/>
          <w:lang w:eastAsia="he-IL"/>
        </w:rPr>
        <w:t>– –</w:t>
      </w:r>
      <w:r w:rsidR="005565C9">
        <w:rPr>
          <w:rFonts w:hint="cs"/>
          <w:rtl/>
          <w:lang w:eastAsia="he-IL"/>
        </w:rPr>
        <w:t xml:space="preserve"> </w:t>
      </w:r>
      <w:r w:rsidR="00BD7FB7">
        <w:rPr>
          <w:rFonts w:hint="cs"/>
          <w:rtl/>
          <w:lang w:eastAsia="he-IL"/>
        </w:rPr>
        <w:t xml:space="preserve">החליטו, החליטו להעניק </w:t>
      </w:r>
      <w:r>
        <w:rPr>
          <w:rFonts w:hint="cs"/>
          <w:rtl/>
          <w:lang w:eastAsia="he-IL"/>
        </w:rPr>
        <w:t>– –</w:t>
      </w:r>
      <w:r w:rsidR="00BD7FB7">
        <w:rPr>
          <w:rFonts w:hint="cs"/>
          <w:rtl/>
          <w:lang w:eastAsia="he-IL"/>
        </w:rPr>
        <w:t xml:space="preserve"> </w:t>
      </w:r>
      <w:bookmarkStart w:id="23655" w:name="_ETM_Q80_381603"/>
      <w:bookmarkEnd w:id="23655"/>
    </w:p>
    <w:p w:rsidR="00BD7FB7" w:rsidRDefault="00BD7FB7" w:rsidP="00874457">
      <w:pPr>
        <w:rPr>
          <w:rtl/>
          <w:lang w:eastAsia="he-IL"/>
        </w:rPr>
      </w:pPr>
      <w:bookmarkStart w:id="23656" w:name="_ETM_Q80_381661"/>
      <w:bookmarkEnd w:id="23656"/>
    </w:p>
    <w:p w:rsidR="00BD7FB7" w:rsidRDefault="00BD7FB7" w:rsidP="00874457">
      <w:pPr>
        <w:pStyle w:val="af8"/>
        <w:keepNext/>
        <w:rPr>
          <w:rtl/>
        </w:rPr>
      </w:pPr>
      <w:r w:rsidRPr="00081B23">
        <w:rPr>
          <w:rStyle w:val="TagStyle"/>
          <w:rtl/>
        </w:rPr>
        <w:t xml:space="preserve"> &lt;&lt; קריאה &gt;&gt; </w:t>
      </w:r>
      <w:r>
        <w:rPr>
          <w:rtl/>
        </w:rPr>
        <w:t>דוד אמסלם (הליכוד):</w:t>
      </w:r>
      <w:r w:rsidRPr="00081B2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rPr>
      </w:pPr>
      <w:r>
        <w:rPr>
          <w:rFonts w:hint="cs"/>
          <w:rtl/>
        </w:rPr>
        <w:t>גם זה יגיע.</w:t>
      </w:r>
    </w:p>
    <w:p w:rsidR="00BD7FB7" w:rsidRDefault="00BD7FB7" w:rsidP="00874457">
      <w:pPr>
        <w:rPr>
          <w:rtl/>
        </w:rPr>
      </w:pPr>
    </w:p>
    <w:p w:rsidR="00BD7FB7" w:rsidRDefault="00BD7FB7" w:rsidP="00874457">
      <w:pPr>
        <w:pStyle w:val="af8"/>
        <w:keepNext/>
        <w:rPr>
          <w:rtl/>
        </w:rPr>
      </w:pPr>
      <w:r w:rsidRPr="00081B23">
        <w:rPr>
          <w:rStyle w:val="TagStyle"/>
          <w:rtl/>
        </w:rPr>
        <w:t xml:space="preserve"> &lt;&lt; קריאה &gt;&gt; </w:t>
      </w:r>
      <w:r>
        <w:rPr>
          <w:rtl/>
        </w:rPr>
        <w:t>יעקב מרגי (ש"ס):</w:t>
      </w:r>
      <w:r w:rsidRPr="00081B2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הם ישלמו</w:t>
      </w:r>
      <w:bookmarkStart w:id="23657" w:name="_ETM_Q80_381571"/>
      <w:bookmarkEnd w:id="23657"/>
      <w:r>
        <w:rPr>
          <w:rFonts w:hint="cs"/>
          <w:rtl/>
          <w:lang w:eastAsia="he-IL"/>
        </w:rPr>
        <w:t xml:space="preserve">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
        <w:keepNext/>
        <w:rPr>
          <w:rtl/>
        </w:rPr>
      </w:pPr>
      <w:r w:rsidRPr="00081B23">
        <w:rPr>
          <w:rStyle w:val="TagStyle"/>
          <w:rtl/>
        </w:rPr>
        <w:t xml:space="preserve"> &lt;&lt; דובר_המשך &gt;&gt; </w:t>
      </w:r>
      <w:r>
        <w:rPr>
          <w:rtl/>
        </w:rPr>
        <w:t>השר לשיתוף פעולה אזורי עיסאווי פריג':</w:t>
      </w:r>
      <w:r w:rsidRPr="00081B23">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5565C9">
      <w:pPr>
        <w:rPr>
          <w:rtl/>
          <w:lang w:eastAsia="he-IL"/>
        </w:rPr>
      </w:pPr>
      <w:r>
        <w:rPr>
          <w:rFonts w:hint="cs"/>
          <w:rtl/>
          <w:lang w:eastAsia="he-IL"/>
        </w:rPr>
        <w:t>לא לא לא, אתה לא</w:t>
      </w:r>
      <w:r w:rsidR="005565C9">
        <w:rPr>
          <w:rFonts w:hint="cs"/>
          <w:rtl/>
          <w:lang w:eastAsia="he-IL"/>
        </w:rPr>
        <w:t>.</w:t>
      </w:r>
      <w:r>
        <w:rPr>
          <w:rFonts w:hint="cs"/>
          <w:rtl/>
          <w:lang w:eastAsia="he-IL"/>
        </w:rPr>
        <w:t xml:space="preserve"> </w:t>
      </w:r>
      <w:r w:rsidR="00F70AA4">
        <w:rPr>
          <w:rFonts w:hint="cs"/>
          <w:rtl/>
          <w:lang w:eastAsia="he-IL"/>
        </w:rPr>
        <w:t>– –</w:t>
      </w:r>
      <w:r w:rsidR="005565C9">
        <w:rPr>
          <w:rFonts w:hint="cs"/>
          <w:rtl/>
          <w:lang w:eastAsia="he-IL"/>
        </w:rPr>
        <w:t xml:space="preserve"> </w:t>
      </w:r>
      <w:r>
        <w:rPr>
          <w:rFonts w:hint="cs"/>
          <w:rtl/>
          <w:lang w:eastAsia="he-IL"/>
        </w:rPr>
        <w:t xml:space="preserve">החליטו </w:t>
      </w:r>
      <w:r w:rsidR="00F70AA4">
        <w:rPr>
          <w:rFonts w:hint="cs"/>
          <w:rtl/>
          <w:lang w:eastAsia="he-IL"/>
        </w:rPr>
        <w:t>– –</w:t>
      </w:r>
    </w:p>
    <w:p w:rsidR="00BD7FB7" w:rsidRDefault="00BD7FB7" w:rsidP="00874457">
      <w:pPr>
        <w:rPr>
          <w:rtl/>
          <w:lang w:eastAsia="he-IL"/>
        </w:rPr>
      </w:pPr>
    </w:p>
    <w:p w:rsidR="00BD7FB7" w:rsidRDefault="00BD7FB7" w:rsidP="00874457">
      <w:pPr>
        <w:pStyle w:val="af8"/>
        <w:keepNext/>
        <w:rPr>
          <w:rtl/>
        </w:rPr>
      </w:pPr>
      <w:r w:rsidRPr="00081B23">
        <w:rPr>
          <w:rStyle w:val="TagStyle"/>
          <w:rtl/>
        </w:rPr>
        <w:t xml:space="preserve"> &lt;&lt; קריאה &gt;&gt; </w:t>
      </w:r>
      <w:r>
        <w:rPr>
          <w:rtl/>
        </w:rPr>
        <w:t>דוד אמסלם (הליכוד):</w:t>
      </w:r>
      <w:r w:rsidRPr="00081B2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rPr>
      </w:pPr>
      <w:r>
        <w:rPr>
          <w:rFonts w:hint="cs"/>
          <w:rtl/>
        </w:rPr>
        <w:t xml:space="preserve">בוודאי. הרי אתה, מנסור עבאס, אתה פוגע. אתה מצביע בעד הדבר הזה. </w:t>
      </w:r>
    </w:p>
    <w:p w:rsidR="00BD7FB7" w:rsidRDefault="00BD7FB7" w:rsidP="00874457">
      <w:pPr>
        <w:rPr>
          <w:rtl/>
        </w:rPr>
      </w:pPr>
      <w:bookmarkStart w:id="23658" w:name="_ETM_Q80_389741"/>
      <w:bookmarkStart w:id="23659" w:name="_ETM_Q80_389830"/>
      <w:bookmarkEnd w:id="23658"/>
      <w:bookmarkEnd w:id="23659"/>
    </w:p>
    <w:p w:rsidR="00BD7FB7" w:rsidRDefault="00BD7FB7" w:rsidP="00874457">
      <w:pPr>
        <w:pStyle w:val="-"/>
        <w:keepNext/>
        <w:rPr>
          <w:rtl/>
        </w:rPr>
      </w:pPr>
      <w:r w:rsidRPr="00081B23">
        <w:rPr>
          <w:rStyle w:val="TagStyle"/>
          <w:rtl/>
        </w:rPr>
        <w:t xml:space="preserve"> &lt;&lt; דובר_המשך &gt;&gt; </w:t>
      </w:r>
      <w:r>
        <w:rPr>
          <w:rtl/>
        </w:rPr>
        <w:t>השר לשיתוף פעולה אזורי עיסאווי פריג':</w:t>
      </w:r>
      <w:r w:rsidRPr="00081B23">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5565C9">
      <w:pPr>
        <w:rPr>
          <w:rtl/>
          <w:lang w:eastAsia="he-IL"/>
        </w:rPr>
      </w:pPr>
      <w:r>
        <w:rPr>
          <w:rFonts w:hint="cs"/>
          <w:rtl/>
          <w:lang w:eastAsia="he-IL"/>
        </w:rPr>
        <w:t>– –</w:t>
      </w:r>
      <w:r w:rsidR="005565C9">
        <w:rPr>
          <w:rFonts w:hint="cs"/>
          <w:rtl/>
          <w:lang w:eastAsia="he-IL"/>
        </w:rPr>
        <w:t xml:space="preserve"> </w:t>
      </w:r>
      <w:r w:rsidR="00BD7FB7">
        <w:rPr>
          <w:rFonts w:hint="cs"/>
          <w:rtl/>
          <w:lang w:eastAsia="he-IL"/>
        </w:rPr>
        <w:t xml:space="preserve">החליטו להעניק </w:t>
      </w:r>
      <w:bookmarkStart w:id="23660" w:name="_ETM_Q80_387969"/>
      <w:bookmarkEnd w:id="23660"/>
      <w:r w:rsidR="00BD7FB7">
        <w:rPr>
          <w:rFonts w:hint="cs"/>
          <w:rtl/>
          <w:lang w:eastAsia="he-IL"/>
        </w:rPr>
        <w:t xml:space="preserve">חודשיים </w:t>
      </w:r>
      <w:r>
        <w:rPr>
          <w:rFonts w:hint="cs"/>
          <w:rtl/>
          <w:lang w:eastAsia="he-IL"/>
        </w:rPr>
        <w:t>– –</w:t>
      </w:r>
      <w:r w:rsidR="00BD7FB7">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bookmarkStart w:id="23661" w:name="ET_interruption_5359_91"/>
      <w:r w:rsidRPr="00081B23">
        <w:rPr>
          <w:rStyle w:val="TagStyle"/>
          <w:rtl/>
        </w:rPr>
        <w:t xml:space="preserve"> &lt;&lt; קריאה &gt;&gt; </w:t>
      </w:r>
      <w:r>
        <w:rPr>
          <w:rtl/>
        </w:rPr>
        <w:t>יעקב מרגי (ש"ס):</w:t>
      </w:r>
      <w:r w:rsidRPr="00081B23">
        <w:rPr>
          <w:rStyle w:val="TagStyle"/>
          <w:rtl/>
        </w:rPr>
        <w:t xml:space="preserve"> &lt;&lt; קריאה &gt;&gt;</w:t>
      </w:r>
      <w:r>
        <w:rPr>
          <w:rtl/>
        </w:rPr>
        <w:t xml:space="preserve"> </w:t>
      </w:r>
      <w:bookmarkEnd w:id="23661"/>
    </w:p>
    <w:p w:rsidR="00BD7FB7" w:rsidRDefault="00BD7FB7" w:rsidP="00FE191E">
      <w:pPr>
        <w:rPr>
          <w:rtl/>
          <w:lang w:eastAsia="he-IL"/>
        </w:rPr>
      </w:pPr>
    </w:p>
    <w:p w:rsidR="00BD7FB7" w:rsidRDefault="00BD7FB7" w:rsidP="005565C9">
      <w:pPr>
        <w:rPr>
          <w:rtl/>
        </w:rPr>
      </w:pPr>
      <w:r>
        <w:rPr>
          <w:rFonts w:hint="cs"/>
          <w:rtl/>
        </w:rPr>
        <w:t xml:space="preserve">הם הענישו, לא העניקו. זה מס שפתיים. אתה לא מבין במעונות. המעונות לא עובדים בחגים. </w:t>
      </w:r>
      <w:bookmarkStart w:id="23662" w:name="_ETM_Q80_401948"/>
      <w:bookmarkEnd w:id="23662"/>
      <w:r>
        <w:rPr>
          <w:rFonts w:hint="cs"/>
          <w:rtl/>
        </w:rPr>
        <w:t xml:space="preserve">המעונות </w:t>
      </w:r>
      <w:r w:rsidR="005565C9">
        <w:rPr>
          <w:rFonts w:hint="cs"/>
          <w:rtl/>
        </w:rPr>
        <w:t xml:space="preserve">לא עובדים </w:t>
      </w:r>
      <w:r>
        <w:rPr>
          <w:rFonts w:hint="cs"/>
          <w:rtl/>
        </w:rPr>
        <w:t xml:space="preserve">בחגים לא עובדים. </w:t>
      </w:r>
    </w:p>
    <w:p w:rsidR="00BD7FB7" w:rsidRDefault="00BD7FB7" w:rsidP="00874457">
      <w:pPr>
        <w:rPr>
          <w:rtl/>
        </w:rPr>
      </w:pPr>
    </w:p>
    <w:p w:rsidR="00BD7FB7" w:rsidRDefault="00BD7FB7" w:rsidP="00874457">
      <w:pPr>
        <w:pStyle w:val="af8"/>
        <w:keepNext/>
        <w:rPr>
          <w:rtl/>
        </w:rPr>
      </w:pPr>
      <w:bookmarkStart w:id="23663" w:name="ET_interruption_5085_92"/>
      <w:r w:rsidRPr="00081B23">
        <w:rPr>
          <w:rStyle w:val="TagStyle"/>
          <w:rtl/>
        </w:rPr>
        <w:t xml:space="preserve"> &lt;&lt; קריאה &gt;&gt; </w:t>
      </w:r>
      <w:r>
        <w:rPr>
          <w:rtl/>
        </w:rPr>
        <w:t>אורלי לוי אבקסיס (הליכוד):</w:t>
      </w:r>
      <w:r w:rsidRPr="00081B23">
        <w:rPr>
          <w:rStyle w:val="TagStyle"/>
          <w:rtl/>
        </w:rPr>
        <w:t xml:space="preserve"> &lt;&lt; קריאה &gt;&gt;</w:t>
      </w:r>
      <w:r>
        <w:rPr>
          <w:rtl/>
        </w:rPr>
        <w:t xml:space="preserve"> </w:t>
      </w:r>
      <w:bookmarkEnd w:id="23663"/>
    </w:p>
    <w:p w:rsidR="00BD7FB7" w:rsidRDefault="00BD7FB7" w:rsidP="00FE191E">
      <w:pPr>
        <w:rPr>
          <w:rtl/>
          <w:lang w:eastAsia="he-IL"/>
        </w:rPr>
      </w:pPr>
    </w:p>
    <w:p w:rsidR="00BD7FB7" w:rsidRDefault="00BD7FB7" w:rsidP="00874457">
      <w:pPr>
        <w:rPr>
          <w:rtl/>
        </w:rPr>
      </w:pPr>
      <w:r>
        <w:rPr>
          <w:rFonts w:hint="cs"/>
          <w:rtl/>
        </w:rPr>
        <w:t xml:space="preserve">גם ככה הם לא </w:t>
      </w:r>
      <w:bookmarkStart w:id="23664" w:name="_ETM_Q80_401684"/>
      <w:bookmarkEnd w:id="23664"/>
      <w:r>
        <w:rPr>
          <w:rFonts w:hint="cs"/>
          <w:rtl/>
        </w:rPr>
        <w:t xml:space="preserve">עובדים בחגים, אבל אתה תשלם מראש. </w:t>
      </w:r>
    </w:p>
    <w:p w:rsidR="00BD7FB7" w:rsidRDefault="00BD7FB7" w:rsidP="00874457">
      <w:pPr>
        <w:rPr>
          <w:rtl/>
        </w:rPr>
      </w:pPr>
    </w:p>
    <w:p w:rsidR="00BD7FB7" w:rsidRDefault="00BD7FB7" w:rsidP="00874457">
      <w:pPr>
        <w:pStyle w:val="-"/>
        <w:keepNext/>
        <w:rPr>
          <w:rtl/>
        </w:rPr>
      </w:pPr>
      <w:bookmarkStart w:id="23665" w:name="ET_speakercontinue_6213_93"/>
      <w:r w:rsidRPr="00081B23">
        <w:rPr>
          <w:rStyle w:val="TagStyle"/>
          <w:rtl/>
        </w:rPr>
        <w:t xml:space="preserve"> &lt;&lt; דובר_המשך &gt;&gt; </w:t>
      </w:r>
      <w:r>
        <w:rPr>
          <w:rtl/>
        </w:rPr>
        <w:t>השר לשיתוף פעולה אזורי עיסאווי פריג':</w:t>
      </w:r>
      <w:r w:rsidRPr="00081B23">
        <w:rPr>
          <w:rStyle w:val="TagStyle"/>
          <w:rtl/>
        </w:rPr>
        <w:t xml:space="preserve"> &lt;&lt; דובר_המשך &gt;&gt;</w:t>
      </w:r>
      <w:r>
        <w:rPr>
          <w:rtl/>
        </w:rPr>
        <w:t xml:space="preserve"> </w:t>
      </w:r>
      <w:bookmarkEnd w:id="23665"/>
    </w:p>
    <w:p w:rsidR="00BD7FB7" w:rsidRDefault="00BD7FB7" w:rsidP="00FE191E">
      <w:pPr>
        <w:rPr>
          <w:rtl/>
          <w:lang w:eastAsia="he-IL"/>
        </w:rPr>
      </w:pPr>
    </w:p>
    <w:p w:rsidR="00BD7FB7" w:rsidRDefault="00F70AA4" w:rsidP="005565C9">
      <w:pPr>
        <w:rPr>
          <w:rtl/>
          <w:lang w:eastAsia="he-IL"/>
        </w:rPr>
      </w:pPr>
      <w:r>
        <w:rPr>
          <w:rFonts w:hint="cs"/>
          <w:rtl/>
          <w:lang w:eastAsia="he-IL"/>
        </w:rPr>
        <w:t>– –</w:t>
      </w:r>
      <w:r w:rsidR="005565C9">
        <w:rPr>
          <w:rFonts w:hint="cs"/>
          <w:rtl/>
          <w:lang w:eastAsia="he-IL"/>
        </w:rPr>
        <w:t xml:space="preserve"> </w:t>
      </w:r>
      <w:r w:rsidR="00BD7FB7">
        <w:rPr>
          <w:rFonts w:hint="cs"/>
          <w:rtl/>
          <w:lang w:eastAsia="he-IL"/>
        </w:rPr>
        <w:t>והחודשיים האל</w:t>
      </w:r>
      <w:r w:rsidR="005565C9">
        <w:rPr>
          <w:rFonts w:hint="cs"/>
          <w:rtl/>
          <w:lang w:eastAsia="he-IL"/>
        </w:rPr>
        <w:t>ה</w:t>
      </w:r>
      <w:r w:rsidR="00BD7FB7">
        <w:rPr>
          <w:rFonts w:hint="cs"/>
          <w:rtl/>
          <w:lang w:eastAsia="he-IL"/>
        </w:rPr>
        <w:t xml:space="preserve"> </w:t>
      </w:r>
      <w:r w:rsidR="005565C9">
        <w:rPr>
          <w:rFonts w:hint="eastAsia"/>
          <w:rtl/>
          <w:lang w:eastAsia="he-IL"/>
        </w:rPr>
        <w:t xml:space="preserve">– </w:t>
      </w:r>
      <w:r w:rsidR="00BD7FB7">
        <w:rPr>
          <w:rFonts w:hint="cs"/>
          <w:rtl/>
          <w:lang w:eastAsia="he-IL"/>
        </w:rPr>
        <w:t xml:space="preserve">כדי להספיק להיערך במערכת החינוך </w:t>
      </w:r>
      <w:r>
        <w:rPr>
          <w:rFonts w:hint="cs"/>
          <w:rtl/>
          <w:lang w:eastAsia="he-IL"/>
        </w:rPr>
        <w:t>– –</w:t>
      </w:r>
      <w:r w:rsidR="00BD7FB7">
        <w:rPr>
          <w:rFonts w:hint="cs"/>
          <w:rtl/>
          <w:lang w:eastAsia="he-IL"/>
        </w:rPr>
        <w:t xml:space="preserve"> </w:t>
      </w:r>
    </w:p>
    <w:p w:rsidR="00BD7FB7" w:rsidRDefault="00BD7FB7" w:rsidP="00874457">
      <w:pPr>
        <w:rPr>
          <w:rtl/>
          <w:lang w:eastAsia="he-IL"/>
        </w:rPr>
      </w:pPr>
      <w:bookmarkStart w:id="23666" w:name="_ETM_Q80_407615"/>
      <w:bookmarkStart w:id="23667" w:name="_ETM_Q80_407670"/>
      <w:bookmarkEnd w:id="23666"/>
      <w:bookmarkEnd w:id="23667"/>
    </w:p>
    <w:p w:rsidR="00BD7FB7" w:rsidRDefault="00BD7FB7" w:rsidP="00874457">
      <w:pPr>
        <w:pStyle w:val="af8"/>
        <w:keepNext/>
        <w:rPr>
          <w:rtl/>
        </w:rPr>
      </w:pPr>
      <w:bookmarkStart w:id="23668" w:name="ET_interruption_5359_94"/>
      <w:r w:rsidRPr="00081B23">
        <w:rPr>
          <w:rStyle w:val="TagStyle"/>
          <w:rtl/>
        </w:rPr>
        <w:t xml:space="preserve"> &lt;&lt; קריאה &gt;&gt; </w:t>
      </w:r>
      <w:r>
        <w:rPr>
          <w:rtl/>
        </w:rPr>
        <w:t>יעקב מרגי (ש"ס):</w:t>
      </w:r>
      <w:r w:rsidRPr="00081B23">
        <w:rPr>
          <w:rStyle w:val="TagStyle"/>
          <w:rtl/>
        </w:rPr>
        <w:t xml:space="preserve"> &lt;&lt; קריאה &gt;&gt;</w:t>
      </w:r>
      <w:r>
        <w:rPr>
          <w:rtl/>
        </w:rPr>
        <w:t xml:space="preserve"> </w:t>
      </w:r>
      <w:bookmarkEnd w:id="23668"/>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הם גם ישלמו וגם </w:t>
      </w:r>
      <w:bookmarkStart w:id="23669" w:name="_ETM_Q80_404781"/>
      <w:bookmarkEnd w:id="23669"/>
      <w:r>
        <w:rPr>
          <w:rFonts w:hint="cs"/>
          <w:rtl/>
          <w:lang w:eastAsia="he-IL"/>
        </w:rPr>
        <w:t xml:space="preserve">לא יהיו. </w:t>
      </w:r>
      <w:bookmarkStart w:id="23670" w:name="_ETM_Q80_408100"/>
      <w:bookmarkEnd w:id="23670"/>
    </w:p>
    <w:p w:rsidR="00BD7FB7" w:rsidRDefault="00BD7FB7" w:rsidP="00874457">
      <w:pPr>
        <w:rPr>
          <w:rtl/>
          <w:lang w:eastAsia="he-IL"/>
        </w:rPr>
      </w:pPr>
      <w:bookmarkStart w:id="23671" w:name="_ETM_Q80_408187"/>
      <w:bookmarkEnd w:id="23671"/>
    </w:p>
    <w:p w:rsidR="00BD7FB7" w:rsidRDefault="00BD7FB7" w:rsidP="00874457">
      <w:pPr>
        <w:pStyle w:val="-"/>
        <w:keepNext/>
        <w:rPr>
          <w:rtl/>
        </w:rPr>
      </w:pPr>
      <w:bookmarkStart w:id="23672" w:name="ET_speakercontinue_6213_95"/>
      <w:r w:rsidRPr="00081B23">
        <w:rPr>
          <w:rStyle w:val="TagStyle"/>
          <w:rtl/>
        </w:rPr>
        <w:t xml:space="preserve"> &lt;&lt; דובר_המשך &gt;&gt; </w:t>
      </w:r>
      <w:r>
        <w:rPr>
          <w:rtl/>
        </w:rPr>
        <w:t>השר לשיתוף פעולה אזורי עיסאווי פריג':</w:t>
      </w:r>
      <w:r w:rsidRPr="00081B23">
        <w:rPr>
          <w:rStyle w:val="TagStyle"/>
          <w:rtl/>
        </w:rPr>
        <w:t xml:space="preserve"> &lt;&lt; דובר_המשך &gt;&gt;</w:t>
      </w:r>
      <w:r>
        <w:rPr>
          <w:rtl/>
        </w:rPr>
        <w:t xml:space="preserve"> </w:t>
      </w:r>
      <w:bookmarkEnd w:id="23672"/>
    </w:p>
    <w:p w:rsidR="00BD7FB7" w:rsidRDefault="00BD7FB7" w:rsidP="00FE191E">
      <w:pPr>
        <w:rPr>
          <w:rtl/>
          <w:lang w:eastAsia="he-IL"/>
        </w:rPr>
      </w:pPr>
    </w:p>
    <w:p w:rsidR="00BD7FB7" w:rsidRDefault="00F70AA4" w:rsidP="00874457">
      <w:pPr>
        <w:rPr>
          <w:rtl/>
          <w:lang w:eastAsia="he-IL"/>
        </w:rPr>
      </w:pPr>
      <w:bookmarkStart w:id="23673" w:name="_ETM_Q80_410438"/>
      <w:bookmarkEnd w:id="23673"/>
      <w:r>
        <w:rPr>
          <w:rFonts w:hint="cs"/>
          <w:rtl/>
          <w:lang w:eastAsia="he-IL"/>
        </w:rPr>
        <w:t>– –</w:t>
      </w:r>
      <w:r w:rsidR="00BD7FB7">
        <w:rPr>
          <w:rFonts w:hint="cs"/>
          <w:rtl/>
          <w:lang w:eastAsia="he-IL"/>
        </w:rPr>
        <w:t xml:space="preserve"> ובשוק התעסוקה. חברים, לעודד </w:t>
      </w:r>
      <w:r>
        <w:rPr>
          <w:rFonts w:hint="cs"/>
          <w:rtl/>
          <w:lang w:eastAsia="he-IL"/>
        </w:rPr>
        <w:t>– –</w:t>
      </w:r>
      <w:r w:rsidR="00BD7FB7">
        <w:rPr>
          <w:rFonts w:hint="cs"/>
          <w:rtl/>
          <w:lang w:eastAsia="he-IL"/>
        </w:rPr>
        <w:t xml:space="preserve"> </w:t>
      </w:r>
      <w:bookmarkStart w:id="23674" w:name="_ETM_Q80_412868"/>
      <w:bookmarkEnd w:id="23674"/>
    </w:p>
    <w:p w:rsidR="00BD7FB7" w:rsidRDefault="00BD7FB7" w:rsidP="00874457">
      <w:pPr>
        <w:rPr>
          <w:rtl/>
          <w:lang w:eastAsia="he-IL"/>
        </w:rPr>
      </w:pPr>
      <w:bookmarkStart w:id="23675" w:name="_ETM_Q80_412946"/>
      <w:bookmarkEnd w:id="23675"/>
    </w:p>
    <w:p w:rsidR="00BD7FB7" w:rsidRDefault="00BD7FB7" w:rsidP="00874457">
      <w:pPr>
        <w:pStyle w:val="af8"/>
        <w:keepNext/>
        <w:rPr>
          <w:rtl/>
        </w:rPr>
      </w:pPr>
      <w:bookmarkStart w:id="23676" w:name="ET_interruption_5085_96"/>
      <w:r w:rsidRPr="00081B23">
        <w:rPr>
          <w:rStyle w:val="TagStyle"/>
          <w:rtl/>
        </w:rPr>
        <w:t xml:space="preserve"> &lt;&lt; קריאה &gt;&gt; </w:t>
      </w:r>
      <w:r>
        <w:rPr>
          <w:rtl/>
        </w:rPr>
        <w:t>אורלי לוי אבקסיס (הליכוד):</w:t>
      </w:r>
      <w:r w:rsidRPr="00081B23">
        <w:rPr>
          <w:rStyle w:val="TagStyle"/>
          <w:rtl/>
        </w:rPr>
        <w:t xml:space="preserve"> &lt;&lt; קריאה &gt;&gt;</w:t>
      </w:r>
      <w:r>
        <w:rPr>
          <w:rtl/>
        </w:rPr>
        <w:t xml:space="preserve"> </w:t>
      </w:r>
      <w:bookmarkEnd w:id="23676"/>
    </w:p>
    <w:p w:rsidR="00BD7FB7" w:rsidRDefault="00BD7FB7" w:rsidP="00FE191E">
      <w:pPr>
        <w:rPr>
          <w:rtl/>
          <w:lang w:eastAsia="he-IL"/>
        </w:rPr>
      </w:pPr>
    </w:p>
    <w:p w:rsidR="00BD7FB7" w:rsidRDefault="00BD7FB7" w:rsidP="00874457">
      <w:pPr>
        <w:rPr>
          <w:rtl/>
        </w:rPr>
      </w:pPr>
      <w:r>
        <w:rPr>
          <w:rFonts w:hint="cs"/>
          <w:rtl/>
        </w:rPr>
        <w:t>איך, איך לעודד תעסוקה? אתם תחזירו את האימהות הביתה.</w:t>
      </w:r>
    </w:p>
    <w:p w:rsidR="00BD7FB7" w:rsidRDefault="00BD7FB7" w:rsidP="00874457">
      <w:pPr>
        <w:rPr>
          <w:rtl/>
        </w:rPr>
      </w:pPr>
    </w:p>
    <w:p w:rsidR="00BD7FB7" w:rsidRDefault="00BD7FB7" w:rsidP="00874457">
      <w:pPr>
        <w:pStyle w:val="-"/>
        <w:keepNext/>
        <w:rPr>
          <w:rtl/>
        </w:rPr>
      </w:pPr>
      <w:r w:rsidRPr="00081B23">
        <w:rPr>
          <w:rStyle w:val="TagStyle"/>
          <w:rtl/>
        </w:rPr>
        <w:t xml:space="preserve"> &lt;&lt; דובר_המשך &gt;&gt; </w:t>
      </w:r>
      <w:r>
        <w:rPr>
          <w:rtl/>
        </w:rPr>
        <w:t>השר לשיתוף פעולה אזורי עיסאווי פריג':</w:t>
      </w:r>
      <w:r w:rsidRPr="00081B23">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אנשים לצאת לעבודה זאת לא פגיעה, זאת </w:t>
      </w:r>
      <w:bookmarkStart w:id="23677" w:name="_ETM_Q80_421116"/>
      <w:bookmarkEnd w:id="23677"/>
      <w:r w:rsidR="00BD7FB7">
        <w:rPr>
          <w:rFonts w:hint="cs"/>
          <w:rtl/>
          <w:lang w:eastAsia="he-IL"/>
        </w:rPr>
        <w:t xml:space="preserve">ברכה. בתשובה הבאה אני אתייחס. תודה, אדוני היושב-ראש. </w:t>
      </w:r>
    </w:p>
    <w:p w:rsidR="00BD7FB7" w:rsidRDefault="00BD7FB7" w:rsidP="00874457">
      <w:pPr>
        <w:rPr>
          <w:rtl/>
          <w:lang w:eastAsia="he-IL"/>
        </w:rPr>
      </w:pPr>
    </w:p>
    <w:p w:rsidR="00BD7FB7" w:rsidRDefault="00BD7FB7" w:rsidP="00874457">
      <w:pPr>
        <w:pStyle w:val="af9"/>
        <w:keepNext/>
        <w:rPr>
          <w:rtl/>
        </w:rPr>
      </w:pPr>
      <w:bookmarkStart w:id="23678" w:name="ET_yor_6032_98"/>
      <w:r w:rsidRPr="00081B23">
        <w:rPr>
          <w:rStyle w:val="TagStyle"/>
          <w:rtl/>
        </w:rPr>
        <w:t xml:space="preserve"> &lt;&lt; יור &gt;&gt; </w:t>
      </w:r>
      <w:r>
        <w:rPr>
          <w:rtl/>
        </w:rPr>
        <w:t>היו"ר מנסור עבאס:</w:t>
      </w:r>
      <w:r w:rsidRPr="00081B23">
        <w:rPr>
          <w:rStyle w:val="TagStyle"/>
          <w:rtl/>
        </w:rPr>
        <w:t xml:space="preserve"> &lt;&lt; יור &gt;&gt;</w:t>
      </w:r>
      <w:r>
        <w:rPr>
          <w:rtl/>
        </w:rPr>
        <w:t xml:space="preserve"> </w:t>
      </w:r>
      <w:bookmarkEnd w:id="23678"/>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תודה, אדוני השר </w:t>
      </w:r>
      <w:r w:rsidR="00F70AA4">
        <w:rPr>
          <w:rFonts w:hint="cs"/>
          <w:rtl/>
          <w:lang w:eastAsia="he-IL"/>
        </w:rPr>
        <w:t>– –</w:t>
      </w:r>
      <w:r>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r w:rsidRPr="00081B23">
        <w:rPr>
          <w:rStyle w:val="TagStyle"/>
          <w:rtl/>
        </w:rPr>
        <w:t xml:space="preserve"> &lt;&lt; קריאה &gt;&gt; </w:t>
      </w:r>
      <w:r>
        <w:rPr>
          <w:rtl/>
        </w:rPr>
        <w:t>דוד אמסלם (הליכוד):</w:t>
      </w:r>
      <w:r w:rsidRPr="00081B2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5565C9">
      <w:pPr>
        <w:rPr>
          <w:rtl/>
        </w:rPr>
      </w:pPr>
      <w:r>
        <w:rPr>
          <w:rFonts w:hint="cs"/>
          <w:rtl/>
        </w:rPr>
        <w:t xml:space="preserve">למה שלא תשלול מהבדואים </w:t>
      </w:r>
      <w:r>
        <w:rPr>
          <w:rtl/>
        </w:rPr>
        <w:t>–</w:t>
      </w:r>
      <w:r>
        <w:rPr>
          <w:rFonts w:hint="cs"/>
          <w:rtl/>
        </w:rPr>
        <w:t xml:space="preserve"> למה שלא תשלול מהבדואים את הביטוח הלאומי כדי שיצאו לעבוד?</w:t>
      </w:r>
    </w:p>
    <w:p w:rsidR="00BD7FB7" w:rsidRDefault="00BD7FB7" w:rsidP="00874457">
      <w:pPr>
        <w:rPr>
          <w:rtl/>
        </w:rPr>
      </w:pPr>
    </w:p>
    <w:p w:rsidR="00BD7FB7" w:rsidRDefault="00BD7FB7" w:rsidP="00874457">
      <w:pPr>
        <w:pStyle w:val="af9"/>
        <w:keepNext/>
        <w:rPr>
          <w:rtl/>
        </w:rPr>
      </w:pPr>
      <w:bookmarkStart w:id="23679" w:name="ET_yor_6032_100"/>
      <w:r w:rsidRPr="00081B23">
        <w:rPr>
          <w:rStyle w:val="TagStyle"/>
          <w:rtl/>
        </w:rPr>
        <w:t xml:space="preserve"> &lt;&lt; יור &gt;&gt; </w:t>
      </w:r>
      <w:r>
        <w:rPr>
          <w:rtl/>
        </w:rPr>
        <w:t>היו"ר מנסור עבאס:</w:t>
      </w:r>
      <w:r w:rsidRPr="00081B23">
        <w:rPr>
          <w:rStyle w:val="TagStyle"/>
          <w:rtl/>
        </w:rPr>
        <w:t xml:space="preserve"> &lt;&lt; יור &gt;&gt;</w:t>
      </w:r>
      <w:r>
        <w:rPr>
          <w:rtl/>
        </w:rPr>
        <w:t xml:space="preserve"> </w:t>
      </w:r>
      <w:bookmarkEnd w:id="23679"/>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עיסאווי פריג'. דעה נוספת </w:t>
      </w:r>
      <w:bookmarkStart w:id="23680" w:name="_ETM_Q80_428362"/>
      <w:bookmarkEnd w:id="23680"/>
      <w:r w:rsidR="00BD7FB7">
        <w:rPr>
          <w:rtl/>
          <w:lang w:eastAsia="he-IL"/>
        </w:rPr>
        <w:t>–</w:t>
      </w:r>
      <w:r w:rsidR="00BD7FB7">
        <w:rPr>
          <w:rFonts w:hint="cs"/>
          <w:rtl/>
          <w:lang w:eastAsia="he-IL"/>
        </w:rPr>
        <w:t xml:space="preserve"> חברת הכנסת אורית סטרוק, בבקשה. דקה אחת. </w:t>
      </w:r>
    </w:p>
    <w:p w:rsidR="00BD7FB7" w:rsidRDefault="00BD7FB7" w:rsidP="00874457">
      <w:pPr>
        <w:rPr>
          <w:rtl/>
          <w:lang w:eastAsia="he-IL"/>
        </w:rPr>
      </w:pPr>
    </w:p>
    <w:p w:rsidR="00BD7FB7" w:rsidRDefault="00BD7FB7" w:rsidP="00874457">
      <w:pPr>
        <w:pStyle w:val="af8"/>
        <w:keepNext/>
        <w:rPr>
          <w:rtl/>
        </w:rPr>
      </w:pPr>
      <w:bookmarkStart w:id="23681" w:name="ET_interruption_5156_101"/>
      <w:r w:rsidRPr="00081B23">
        <w:rPr>
          <w:rStyle w:val="TagStyle"/>
          <w:rtl/>
        </w:rPr>
        <w:t xml:space="preserve"> &lt;&lt; קריאה &gt;&gt; </w:t>
      </w:r>
      <w:r>
        <w:rPr>
          <w:rtl/>
        </w:rPr>
        <w:t>דוד אמסלם (הליכוד):</w:t>
      </w:r>
      <w:r w:rsidRPr="00081B23">
        <w:rPr>
          <w:rStyle w:val="TagStyle"/>
          <w:rtl/>
        </w:rPr>
        <w:t xml:space="preserve"> &lt;&lt; קריאה &gt;&gt;</w:t>
      </w:r>
      <w:r>
        <w:rPr>
          <w:rtl/>
        </w:rPr>
        <w:t xml:space="preserve"> </w:t>
      </w:r>
      <w:bookmarkEnd w:id="23681"/>
    </w:p>
    <w:p w:rsidR="00BD7FB7" w:rsidRDefault="00BD7FB7" w:rsidP="00FE191E">
      <w:pPr>
        <w:rPr>
          <w:rtl/>
          <w:lang w:eastAsia="he-IL"/>
        </w:rPr>
      </w:pPr>
    </w:p>
    <w:p w:rsidR="00BD7FB7" w:rsidRDefault="00BD7FB7" w:rsidP="00874457">
      <w:pPr>
        <w:rPr>
          <w:rtl/>
        </w:rPr>
      </w:pPr>
      <w:r>
        <w:rPr>
          <w:rFonts w:hint="cs"/>
          <w:rtl/>
        </w:rPr>
        <w:t>דרך</w:t>
      </w:r>
      <w:bookmarkStart w:id="23682" w:name="_ETM_Q80_432003"/>
      <w:bookmarkEnd w:id="23682"/>
      <w:r>
        <w:rPr>
          <w:rFonts w:hint="cs"/>
          <w:rtl/>
        </w:rPr>
        <w:t xml:space="preserve"> אגב, מנסור עבאס, למה שלא תשלול מהבדואים את קצבת הילדים כדי שהנשים יצאו לעבוד? מה אתה אומר? </w:t>
      </w:r>
      <w:bookmarkStart w:id="23683" w:name="_ETM_Q80_444505"/>
      <w:bookmarkEnd w:id="23683"/>
    </w:p>
    <w:p w:rsidR="00BD7FB7" w:rsidRDefault="00BD7FB7" w:rsidP="00874457">
      <w:pPr>
        <w:rPr>
          <w:rtl/>
        </w:rPr>
      </w:pPr>
      <w:bookmarkStart w:id="23684" w:name="_ETM_Q80_444543"/>
      <w:bookmarkStart w:id="23685" w:name="_ETM_Q80_444769"/>
      <w:bookmarkEnd w:id="23684"/>
      <w:bookmarkEnd w:id="23685"/>
    </w:p>
    <w:p w:rsidR="00BD7FB7" w:rsidRDefault="00BD7FB7" w:rsidP="00874457">
      <w:pPr>
        <w:pStyle w:val="af9"/>
        <w:keepNext/>
        <w:rPr>
          <w:rtl/>
        </w:rPr>
      </w:pPr>
      <w:bookmarkStart w:id="23686" w:name="ET_yor_6032_102"/>
      <w:r w:rsidRPr="00081B23">
        <w:rPr>
          <w:rStyle w:val="TagStyle"/>
          <w:rtl/>
        </w:rPr>
        <w:t xml:space="preserve"> &lt;&lt; יור &gt;&gt; </w:t>
      </w:r>
      <w:r>
        <w:rPr>
          <w:rtl/>
        </w:rPr>
        <w:t>היו"ר מנסור עבאס:</w:t>
      </w:r>
      <w:r w:rsidRPr="00081B23">
        <w:rPr>
          <w:rStyle w:val="TagStyle"/>
          <w:rtl/>
        </w:rPr>
        <w:t xml:space="preserve"> &lt;&lt; יור &gt;&gt;</w:t>
      </w:r>
      <w:r>
        <w:rPr>
          <w:rtl/>
        </w:rPr>
        <w:t xml:space="preserve"> </w:t>
      </w:r>
      <w:bookmarkEnd w:id="23686"/>
    </w:p>
    <w:p w:rsidR="00BD7FB7" w:rsidRDefault="00BD7FB7" w:rsidP="00FE191E">
      <w:pPr>
        <w:rPr>
          <w:rtl/>
          <w:lang w:eastAsia="he-IL"/>
        </w:rPr>
      </w:pPr>
    </w:p>
    <w:p w:rsidR="00BD7FB7" w:rsidRDefault="00BD7FB7" w:rsidP="00874457">
      <w:pPr>
        <w:rPr>
          <w:rtl/>
          <w:lang w:eastAsia="he-IL"/>
        </w:rPr>
      </w:pPr>
      <w:bookmarkStart w:id="23687" w:name="_ETM_Q80_447679"/>
      <w:bookmarkEnd w:id="23687"/>
      <w:r>
        <w:rPr>
          <w:rFonts w:hint="cs"/>
          <w:rtl/>
          <w:lang w:eastAsia="he-IL"/>
        </w:rPr>
        <w:t>ראש הממשלה בנימין נתניהו שלל</w:t>
      </w:r>
      <w:bookmarkStart w:id="23688" w:name="_ETM_Q80_442955"/>
      <w:bookmarkEnd w:id="23688"/>
      <w:r>
        <w:rPr>
          <w:rFonts w:hint="cs"/>
          <w:rtl/>
          <w:lang w:eastAsia="he-IL"/>
        </w:rPr>
        <w:t xml:space="preserve"> את זה לפני כמה ימים. </w:t>
      </w:r>
      <w:bookmarkStart w:id="23689" w:name="_ETM_Q80_446309"/>
      <w:bookmarkEnd w:id="23689"/>
    </w:p>
    <w:p w:rsidR="00BD7FB7" w:rsidRDefault="00BD7FB7" w:rsidP="00874457">
      <w:pPr>
        <w:rPr>
          <w:rtl/>
          <w:lang w:eastAsia="he-IL"/>
        </w:rPr>
      </w:pPr>
      <w:bookmarkStart w:id="23690" w:name="_ETM_Q80_446358"/>
      <w:bookmarkEnd w:id="23690"/>
    </w:p>
    <w:p w:rsidR="00BD7FB7" w:rsidRDefault="00BD7FB7" w:rsidP="00874457">
      <w:pPr>
        <w:pStyle w:val="af8"/>
        <w:keepNext/>
        <w:rPr>
          <w:rtl/>
        </w:rPr>
      </w:pPr>
      <w:bookmarkStart w:id="23691" w:name="ET_interruption_5156_103"/>
      <w:r w:rsidRPr="00081B23">
        <w:rPr>
          <w:rStyle w:val="TagStyle"/>
          <w:rtl/>
        </w:rPr>
        <w:t xml:space="preserve"> &lt;&lt; קריאה &gt;&gt; </w:t>
      </w:r>
      <w:r>
        <w:rPr>
          <w:rtl/>
        </w:rPr>
        <w:t>דוד אמסלם (הליכוד):</w:t>
      </w:r>
      <w:r w:rsidRPr="00081B23">
        <w:rPr>
          <w:rStyle w:val="TagStyle"/>
          <w:rtl/>
        </w:rPr>
        <w:t xml:space="preserve"> &lt;&lt; קריאה &gt;&gt;</w:t>
      </w:r>
      <w:r>
        <w:rPr>
          <w:rtl/>
        </w:rPr>
        <w:t xml:space="preserve"> </w:t>
      </w:r>
      <w:bookmarkEnd w:id="23691"/>
    </w:p>
    <w:p w:rsidR="00BD7FB7" w:rsidRDefault="00BD7FB7" w:rsidP="00FE191E">
      <w:pPr>
        <w:rPr>
          <w:rtl/>
          <w:lang w:eastAsia="he-IL"/>
        </w:rPr>
      </w:pPr>
    </w:p>
    <w:p w:rsidR="00BD7FB7" w:rsidRDefault="00BD7FB7" w:rsidP="00874457">
      <w:pPr>
        <w:rPr>
          <w:rtl/>
        </w:rPr>
      </w:pPr>
      <w:bookmarkStart w:id="23692" w:name="_ETM_Q80_444828"/>
      <w:bookmarkEnd w:id="23692"/>
      <w:r>
        <w:rPr>
          <w:rFonts w:hint="cs"/>
          <w:rtl/>
        </w:rPr>
        <w:t xml:space="preserve">אנחנו נשקול את זה בעתיד, אל תדאג. </w:t>
      </w:r>
    </w:p>
    <w:p w:rsidR="00BD7FB7" w:rsidRDefault="00BD7FB7" w:rsidP="00874457">
      <w:pPr>
        <w:rPr>
          <w:rtl/>
        </w:rPr>
      </w:pPr>
    </w:p>
    <w:p w:rsidR="00BD7FB7" w:rsidRDefault="00BD7FB7" w:rsidP="00874457">
      <w:pPr>
        <w:pStyle w:val="af9"/>
        <w:keepNext/>
        <w:rPr>
          <w:rtl/>
        </w:rPr>
      </w:pPr>
      <w:bookmarkStart w:id="23693" w:name="ET_yor_6032_104"/>
      <w:r w:rsidRPr="00081B23">
        <w:rPr>
          <w:rStyle w:val="TagStyle"/>
          <w:rtl/>
        </w:rPr>
        <w:t xml:space="preserve"> &lt;&lt; יור &gt;&gt; </w:t>
      </w:r>
      <w:r>
        <w:rPr>
          <w:rtl/>
        </w:rPr>
        <w:t>היו"ר מנסור עבאס:</w:t>
      </w:r>
      <w:r w:rsidRPr="00081B23">
        <w:rPr>
          <w:rStyle w:val="TagStyle"/>
          <w:rtl/>
        </w:rPr>
        <w:t xml:space="preserve"> &lt;&lt; יור &gt;&gt;</w:t>
      </w:r>
      <w:r>
        <w:rPr>
          <w:rtl/>
        </w:rPr>
        <w:t xml:space="preserve"> </w:t>
      </w:r>
      <w:bookmarkEnd w:id="2369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כאשר הוריד את </w:t>
      </w:r>
      <w:bookmarkStart w:id="23694" w:name="_ETM_Q80_450458"/>
      <w:bookmarkEnd w:id="23694"/>
      <w:r>
        <w:rPr>
          <w:rFonts w:hint="cs"/>
          <w:rtl/>
          <w:lang w:eastAsia="he-IL"/>
        </w:rPr>
        <w:t xml:space="preserve">הביטוח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r w:rsidRPr="00081B23">
        <w:rPr>
          <w:rStyle w:val="TagStyle"/>
          <w:rtl/>
        </w:rPr>
        <w:t xml:space="preserve"> &lt;&lt; קריאה &gt;&gt; </w:t>
      </w:r>
      <w:r>
        <w:rPr>
          <w:rtl/>
        </w:rPr>
        <w:t>דוד אמסלם (הליכוד):</w:t>
      </w:r>
      <w:r w:rsidRPr="00081B2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rPr>
      </w:pPr>
      <w:r>
        <w:rPr>
          <w:rFonts w:hint="cs"/>
          <w:rtl/>
        </w:rPr>
        <w:t>אנחנו נביא הצעת חוק לשלול, בוודאי מאנשים שגרים בבתים</w:t>
      </w:r>
      <w:bookmarkStart w:id="23695" w:name="_ETM_Q80_450926"/>
      <w:bookmarkEnd w:id="23695"/>
      <w:r>
        <w:rPr>
          <w:rFonts w:hint="cs"/>
          <w:rtl/>
        </w:rPr>
        <w:t xml:space="preserve"> שהם </w:t>
      </w:r>
      <w:r>
        <w:rPr>
          <w:rtl/>
        </w:rPr>
        <w:t>–</w:t>
      </w:r>
      <w:r>
        <w:rPr>
          <w:rFonts w:hint="cs"/>
          <w:rtl/>
        </w:rPr>
        <w:t xml:space="preserve"> אני אמצא לכם קריטריונים. </w:t>
      </w:r>
    </w:p>
    <w:p w:rsidR="00BD7FB7" w:rsidRDefault="00BD7FB7" w:rsidP="00874457">
      <w:pPr>
        <w:rPr>
          <w:rtl/>
        </w:rPr>
      </w:pPr>
      <w:bookmarkStart w:id="23696" w:name="_ETM_Q80_452748"/>
      <w:bookmarkStart w:id="23697" w:name="_ETM_Q80_452837"/>
      <w:bookmarkEnd w:id="23696"/>
      <w:bookmarkEnd w:id="23697"/>
    </w:p>
    <w:p w:rsidR="00BD7FB7" w:rsidRDefault="00BD7FB7" w:rsidP="00874457">
      <w:pPr>
        <w:pStyle w:val="af9"/>
        <w:keepNext/>
        <w:rPr>
          <w:rtl/>
        </w:rPr>
      </w:pPr>
      <w:bookmarkStart w:id="23698" w:name="ET_yor_6032_106"/>
      <w:r w:rsidRPr="00081B23">
        <w:rPr>
          <w:rStyle w:val="TagStyle"/>
          <w:rtl/>
        </w:rPr>
        <w:t xml:space="preserve"> &lt;&lt; יור &gt;&gt; </w:t>
      </w:r>
      <w:r>
        <w:rPr>
          <w:rtl/>
        </w:rPr>
        <w:t>היו"ר מנסור עבאס:</w:t>
      </w:r>
      <w:r w:rsidRPr="00081B23">
        <w:rPr>
          <w:rStyle w:val="TagStyle"/>
          <w:rtl/>
        </w:rPr>
        <w:t xml:space="preserve"> &lt;&lt; יור &gt;&gt;</w:t>
      </w:r>
      <w:r>
        <w:rPr>
          <w:rtl/>
        </w:rPr>
        <w:t xml:space="preserve"> </w:t>
      </w:r>
      <w:bookmarkEnd w:id="23698"/>
    </w:p>
    <w:p w:rsidR="00BD7FB7" w:rsidRDefault="00BD7FB7" w:rsidP="00FE191E">
      <w:pPr>
        <w:rPr>
          <w:rtl/>
          <w:lang w:eastAsia="he-IL"/>
        </w:rPr>
      </w:pPr>
    </w:p>
    <w:p w:rsidR="00BD7FB7" w:rsidRDefault="00BD7FB7" w:rsidP="00874457">
      <w:pPr>
        <w:rPr>
          <w:rtl/>
        </w:rPr>
      </w:pPr>
      <w:bookmarkStart w:id="23699" w:name="_ETM_Q80_454330"/>
      <w:bookmarkEnd w:id="23699"/>
      <w:r>
        <w:rPr>
          <w:rFonts w:hint="cs"/>
          <w:rtl/>
        </w:rPr>
        <w:t xml:space="preserve">הליכוד הוא שהוריד את קצבאות הילדים. </w:t>
      </w:r>
      <w:bookmarkStart w:id="23700" w:name="_ETM_Q80_458919"/>
      <w:bookmarkEnd w:id="23700"/>
    </w:p>
    <w:p w:rsidR="00BD7FB7" w:rsidRDefault="00BD7FB7" w:rsidP="00874457">
      <w:pPr>
        <w:rPr>
          <w:rtl/>
        </w:rPr>
      </w:pPr>
      <w:bookmarkStart w:id="23701" w:name="_ETM_Q80_458987"/>
      <w:bookmarkStart w:id="23702" w:name="_ETM_Q80_459167"/>
      <w:bookmarkEnd w:id="23701"/>
      <w:bookmarkEnd w:id="23702"/>
    </w:p>
    <w:p w:rsidR="00BD7FB7" w:rsidRDefault="00BD7FB7" w:rsidP="00874457">
      <w:pPr>
        <w:pStyle w:val="af8"/>
        <w:keepNext/>
        <w:rPr>
          <w:rtl/>
        </w:rPr>
      </w:pPr>
      <w:r w:rsidRPr="00081B23">
        <w:rPr>
          <w:rStyle w:val="TagStyle"/>
          <w:rtl/>
        </w:rPr>
        <w:t xml:space="preserve"> &lt;&lt; קריאה &gt;&gt; </w:t>
      </w:r>
      <w:r>
        <w:rPr>
          <w:rtl/>
        </w:rPr>
        <w:t>דוד אמסלם (הליכוד):</w:t>
      </w:r>
      <w:r w:rsidRPr="00081B2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703" w:name="_ETM_Q80_455405"/>
      <w:bookmarkEnd w:id="23703"/>
      <w:r>
        <w:rPr>
          <w:rFonts w:hint="cs"/>
          <w:rtl/>
          <w:lang w:eastAsia="he-IL"/>
        </w:rPr>
        <w:t xml:space="preserve">בגללך. אני בחיים שלי לא הייתי פוגע באוכלוסייה הערבית, אבל אתה לא מתבייש. אתה נותן </w:t>
      </w:r>
      <w:bookmarkStart w:id="23704" w:name="_ETM_Q80_464365"/>
      <w:bookmarkEnd w:id="23704"/>
      <w:r>
        <w:rPr>
          <w:rFonts w:hint="cs"/>
          <w:rtl/>
          <w:lang w:eastAsia="he-IL"/>
        </w:rPr>
        <w:t>יד לפגוע באוכלוסייה היהודית הכי ענייה. אבל אל תדאג</w:t>
      </w:r>
      <w:bookmarkStart w:id="23705" w:name="_ETM_Q80_465973"/>
      <w:bookmarkEnd w:id="23705"/>
      <w:r>
        <w:rPr>
          <w:rFonts w:hint="cs"/>
          <w:rtl/>
          <w:lang w:eastAsia="he-IL"/>
        </w:rPr>
        <w:t xml:space="preserve">, אנחנו נחזיר לך את זה בבוא היום. </w:t>
      </w:r>
      <w:bookmarkStart w:id="23706" w:name="_ETM_Q80_468946"/>
      <w:bookmarkEnd w:id="23706"/>
    </w:p>
    <w:p w:rsidR="00BD7FB7" w:rsidRDefault="00BD7FB7" w:rsidP="00874457">
      <w:pPr>
        <w:rPr>
          <w:rtl/>
          <w:lang w:eastAsia="he-IL"/>
        </w:rPr>
      </w:pPr>
      <w:bookmarkStart w:id="23707" w:name="_ETM_Q80_469005"/>
      <w:bookmarkEnd w:id="23707"/>
    </w:p>
    <w:p w:rsidR="00BD7FB7" w:rsidRDefault="00BD7FB7" w:rsidP="00874457">
      <w:pPr>
        <w:pStyle w:val="af8"/>
        <w:keepNext/>
        <w:rPr>
          <w:rtl/>
        </w:rPr>
      </w:pPr>
      <w:bookmarkStart w:id="23708" w:name="ET_interruption_5085_108"/>
      <w:r w:rsidRPr="00E862BC">
        <w:rPr>
          <w:rStyle w:val="TagStyle"/>
          <w:rtl/>
        </w:rPr>
        <w:t xml:space="preserve"> &lt;&lt; קריאה &gt;&gt; </w:t>
      </w:r>
      <w:r>
        <w:rPr>
          <w:rtl/>
        </w:rPr>
        <w:t>אורלי לוי אבקסיס (הליכוד):</w:t>
      </w:r>
      <w:r w:rsidRPr="00E862BC">
        <w:rPr>
          <w:rStyle w:val="TagStyle"/>
          <w:rtl/>
        </w:rPr>
        <w:t xml:space="preserve"> &lt;&lt; קריאה &gt;&gt;</w:t>
      </w:r>
      <w:r>
        <w:rPr>
          <w:rtl/>
        </w:rPr>
        <w:t xml:space="preserve"> </w:t>
      </w:r>
      <w:bookmarkEnd w:id="23708"/>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3709" w:name="ET_interruption_5156_109"/>
      <w:r w:rsidRPr="00E862BC">
        <w:rPr>
          <w:rStyle w:val="TagStyle"/>
          <w:rtl/>
        </w:rPr>
        <w:t xml:space="preserve"> &lt;&lt; קריאה &gt;&gt; </w:t>
      </w:r>
      <w:r>
        <w:rPr>
          <w:rtl/>
        </w:rPr>
        <w:t>דוד אמסלם (הליכוד):</w:t>
      </w:r>
      <w:r w:rsidRPr="00E862BC">
        <w:rPr>
          <w:rStyle w:val="TagStyle"/>
          <w:rtl/>
        </w:rPr>
        <w:t xml:space="preserve"> &lt;&lt; קריאה &gt;&gt;</w:t>
      </w:r>
      <w:r>
        <w:rPr>
          <w:rtl/>
        </w:rPr>
        <w:t xml:space="preserve"> </w:t>
      </w:r>
      <w:bookmarkEnd w:id="23709"/>
    </w:p>
    <w:p w:rsidR="00BD7FB7" w:rsidRDefault="00BD7FB7" w:rsidP="00FE191E">
      <w:pPr>
        <w:rPr>
          <w:rtl/>
          <w:lang w:eastAsia="he-IL"/>
        </w:rPr>
      </w:pPr>
    </w:p>
    <w:p w:rsidR="00BD7FB7" w:rsidRDefault="00BD7FB7" w:rsidP="00874457">
      <w:pPr>
        <w:rPr>
          <w:rtl/>
          <w:lang w:eastAsia="he-IL"/>
        </w:rPr>
      </w:pPr>
      <w:r>
        <w:rPr>
          <w:rFonts w:hint="cs"/>
          <w:rtl/>
          <w:lang w:eastAsia="he-IL"/>
        </w:rPr>
        <w:t>בילדים היהודים.</w:t>
      </w:r>
    </w:p>
    <w:p w:rsidR="00BD7FB7" w:rsidRDefault="00BD7FB7" w:rsidP="00874457">
      <w:pPr>
        <w:rPr>
          <w:rtl/>
          <w:lang w:eastAsia="he-IL"/>
        </w:rPr>
      </w:pPr>
    </w:p>
    <w:p w:rsidR="00BD7FB7" w:rsidRDefault="00BD7FB7" w:rsidP="00874457">
      <w:pPr>
        <w:pStyle w:val="af8"/>
        <w:keepNext/>
        <w:rPr>
          <w:rtl/>
        </w:rPr>
      </w:pPr>
      <w:bookmarkStart w:id="23710" w:name="ET_interruption_6156_110"/>
      <w:r w:rsidRPr="00E862BC">
        <w:rPr>
          <w:rStyle w:val="TagStyle"/>
          <w:rtl/>
        </w:rPr>
        <w:t xml:space="preserve"> &lt;&lt; קריאה &gt;&gt; </w:t>
      </w:r>
      <w:r>
        <w:rPr>
          <w:rtl/>
        </w:rPr>
        <w:t>גלעד קריב (העבודה):</w:t>
      </w:r>
      <w:r w:rsidRPr="00E862BC">
        <w:rPr>
          <w:rStyle w:val="TagStyle"/>
          <w:rtl/>
        </w:rPr>
        <w:t xml:space="preserve"> &lt;&lt; קריאה &gt;&gt;</w:t>
      </w:r>
      <w:r>
        <w:rPr>
          <w:rtl/>
        </w:rPr>
        <w:t xml:space="preserve"> </w:t>
      </w:r>
      <w:bookmarkEnd w:id="23710"/>
    </w:p>
    <w:p w:rsidR="00BD7FB7" w:rsidRDefault="00BD7FB7" w:rsidP="00FE191E">
      <w:pPr>
        <w:rPr>
          <w:rtl/>
          <w:lang w:eastAsia="he-IL"/>
        </w:rPr>
      </w:pPr>
    </w:p>
    <w:p w:rsidR="00BD7FB7" w:rsidRDefault="00BD7FB7" w:rsidP="00874457">
      <w:pPr>
        <w:rPr>
          <w:rtl/>
        </w:rPr>
      </w:pPr>
      <w:bookmarkStart w:id="23711" w:name="_ETM_Q80_459218"/>
      <w:bookmarkEnd w:id="23711"/>
      <w:r>
        <w:rPr>
          <w:rFonts w:hint="cs"/>
          <w:rtl/>
        </w:rPr>
        <w:t>תמשיך לאיים.</w:t>
      </w:r>
      <w:bookmarkStart w:id="23712" w:name="_ETM_Q80_473164"/>
      <w:bookmarkEnd w:id="23712"/>
    </w:p>
    <w:p w:rsidR="00BD7FB7" w:rsidRDefault="00BD7FB7" w:rsidP="00874457">
      <w:pPr>
        <w:rPr>
          <w:rtl/>
        </w:rPr>
      </w:pPr>
      <w:bookmarkStart w:id="23713" w:name="_ETM_Q80_473212"/>
      <w:bookmarkEnd w:id="23713"/>
    </w:p>
    <w:p w:rsidR="00BD7FB7" w:rsidRDefault="00BD7FB7" w:rsidP="00874457">
      <w:pPr>
        <w:pStyle w:val="af8"/>
        <w:keepNext/>
        <w:rPr>
          <w:rtl/>
        </w:rPr>
      </w:pPr>
      <w:bookmarkStart w:id="23714" w:name="ET_interruption_5156_111"/>
      <w:r w:rsidRPr="00E862BC">
        <w:rPr>
          <w:rStyle w:val="TagStyle"/>
          <w:rtl/>
        </w:rPr>
        <w:t xml:space="preserve"> &lt;&lt; קריאה &gt;&gt; </w:t>
      </w:r>
      <w:r>
        <w:rPr>
          <w:rtl/>
        </w:rPr>
        <w:t>דוד אמסלם (הליכוד):</w:t>
      </w:r>
      <w:r w:rsidRPr="00E862BC">
        <w:rPr>
          <w:rStyle w:val="TagStyle"/>
          <w:rtl/>
        </w:rPr>
        <w:t xml:space="preserve"> &lt;&lt; קריאה &gt;&gt;</w:t>
      </w:r>
      <w:r>
        <w:rPr>
          <w:rtl/>
        </w:rPr>
        <w:t xml:space="preserve"> </w:t>
      </w:r>
      <w:bookmarkEnd w:id="23714"/>
    </w:p>
    <w:p w:rsidR="00BD7FB7" w:rsidRDefault="00BD7FB7" w:rsidP="00FE191E">
      <w:pPr>
        <w:rPr>
          <w:rtl/>
          <w:lang w:eastAsia="he-IL"/>
        </w:rPr>
      </w:pPr>
    </w:p>
    <w:p w:rsidR="00BD7FB7" w:rsidRDefault="00BD7FB7" w:rsidP="005565C9">
      <w:pPr>
        <w:rPr>
          <w:rtl/>
        </w:rPr>
      </w:pPr>
      <w:r>
        <w:rPr>
          <w:rFonts w:hint="cs"/>
          <w:rtl/>
        </w:rPr>
        <w:t>אתה לא מתבייש? חשבתי פעם שאתה לא כמוהם במישור החברתי</w:t>
      </w:r>
      <w:r w:rsidR="005565C9">
        <w:rPr>
          <w:rFonts w:hint="cs"/>
          <w:rtl/>
        </w:rPr>
        <w:t>,</w:t>
      </w:r>
      <w:r>
        <w:rPr>
          <w:rFonts w:hint="cs"/>
          <w:rtl/>
        </w:rPr>
        <w:t xml:space="preserve"> אבל אתה בדיוק כמוהם.</w:t>
      </w:r>
      <w:bookmarkStart w:id="23715" w:name="_ETM_Q80_479977"/>
      <w:bookmarkEnd w:id="23715"/>
      <w:r>
        <w:rPr>
          <w:rFonts w:hint="cs"/>
          <w:rtl/>
        </w:rPr>
        <w:t xml:space="preserve"> </w:t>
      </w:r>
    </w:p>
    <w:p w:rsidR="00BD7FB7" w:rsidRDefault="00BD7FB7" w:rsidP="00874457">
      <w:pPr>
        <w:rPr>
          <w:rtl/>
        </w:rPr>
      </w:pPr>
    </w:p>
    <w:p w:rsidR="00BD7FB7" w:rsidRDefault="00BD7FB7" w:rsidP="00874457">
      <w:pPr>
        <w:pStyle w:val="af8"/>
        <w:keepNext/>
        <w:rPr>
          <w:rtl/>
        </w:rPr>
      </w:pPr>
      <w:bookmarkStart w:id="23716" w:name="ET_interruption_5093_112"/>
      <w:r w:rsidRPr="00E862BC">
        <w:rPr>
          <w:rStyle w:val="TagStyle"/>
          <w:rtl/>
        </w:rPr>
        <w:t xml:space="preserve"> &lt;&lt; קריאה &gt;&gt; </w:t>
      </w:r>
      <w:r>
        <w:rPr>
          <w:rtl/>
        </w:rPr>
        <w:t>אורית מלכה סטרוק (הציונות הדתית):</w:t>
      </w:r>
      <w:r w:rsidRPr="00E862BC">
        <w:rPr>
          <w:rStyle w:val="TagStyle"/>
          <w:rtl/>
        </w:rPr>
        <w:t xml:space="preserve"> &lt;&lt; קריאה &gt;&gt;</w:t>
      </w:r>
      <w:r>
        <w:rPr>
          <w:rtl/>
        </w:rPr>
        <w:t xml:space="preserve"> </w:t>
      </w:r>
      <w:bookmarkEnd w:id="23716"/>
    </w:p>
    <w:p w:rsidR="00BD7FB7" w:rsidRDefault="00BD7FB7" w:rsidP="00FE191E">
      <w:pPr>
        <w:rPr>
          <w:rtl/>
        </w:rPr>
      </w:pPr>
    </w:p>
    <w:p w:rsidR="00BD7FB7" w:rsidRDefault="00BD7FB7" w:rsidP="00874457">
      <w:pPr>
        <w:rPr>
          <w:rtl/>
        </w:rPr>
      </w:pPr>
      <w:r>
        <w:rPr>
          <w:rFonts w:hint="cs"/>
          <w:rtl/>
        </w:rPr>
        <w:t xml:space="preserve">קשה לי לדבר כשהוא צועק. מה, אני יכולה להתחרות בו </w:t>
      </w:r>
      <w:bookmarkStart w:id="23717" w:name="_ETM_Q80_478191"/>
      <w:bookmarkEnd w:id="23717"/>
      <w:r>
        <w:rPr>
          <w:rFonts w:hint="cs"/>
          <w:rtl/>
        </w:rPr>
        <w:t>בצעקות?</w:t>
      </w:r>
    </w:p>
    <w:p w:rsidR="00BD7FB7" w:rsidRDefault="00BD7FB7" w:rsidP="00874457">
      <w:pPr>
        <w:rPr>
          <w:rtl/>
        </w:rPr>
      </w:pPr>
    </w:p>
    <w:p w:rsidR="00BD7FB7" w:rsidRDefault="00BD7FB7" w:rsidP="00874457">
      <w:pPr>
        <w:pStyle w:val="af9"/>
        <w:keepNext/>
        <w:rPr>
          <w:rtl/>
        </w:rPr>
      </w:pPr>
      <w:bookmarkStart w:id="23718" w:name="ET_yor_6032_113"/>
      <w:r w:rsidRPr="00E862BC">
        <w:rPr>
          <w:rStyle w:val="TagStyle"/>
          <w:rtl/>
        </w:rPr>
        <w:t xml:space="preserve"> &lt;&lt; יור &gt;&gt; </w:t>
      </w:r>
      <w:r>
        <w:rPr>
          <w:rtl/>
        </w:rPr>
        <w:t>היו"ר מנסור עבאס:</w:t>
      </w:r>
      <w:r w:rsidRPr="00E862BC">
        <w:rPr>
          <w:rStyle w:val="TagStyle"/>
          <w:rtl/>
        </w:rPr>
        <w:t xml:space="preserve"> &lt;&lt; יור &gt;&gt;</w:t>
      </w:r>
      <w:r>
        <w:rPr>
          <w:rtl/>
        </w:rPr>
        <w:t xml:space="preserve"> </w:t>
      </w:r>
      <w:bookmarkEnd w:id="23718"/>
    </w:p>
    <w:p w:rsidR="00BD7FB7" w:rsidRDefault="00BD7FB7" w:rsidP="00FE191E">
      <w:pPr>
        <w:rPr>
          <w:rtl/>
        </w:rPr>
      </w:pPr>
    </w:p>
    <w:p w:rsidR="00BD7FB7" w:rsidRDefault="00BD7FB7" w:rsidP="00874457">
      <w:pPr>
        <w:rPr>
          <w:rtl/>
        </w:rPr>
      </w:pPr>
      <w:r>
        <w:rPr>
          <w:rFonts w:hint="cs"/>
          <w:rtl/>
        </w:rPr>
        <w:t>חבר הכנסת דוד אמסלם, מי שהוריד את קצבאות הילדים זה</w:t>
      </w:r>
      <w:bookmarkStart w:id="23719" w:name="_ETM_Q80_483108"/>
      <w:bookmarkEnd w:id="23719"/>
      <w:r>
        <w:rPr>
          <w:rFonts w:hint="cs"/>
          <w:rtl/>
        </w:rPr>
        <w:t xml:space="preserve"> הליכוד. זה הליכוד. </w:t>
      </w:r>
    </w:p>
    <w:p w:rsidR="00BD7FB7" w:rsidRDefault="00BD7FB7" w:rsidP="00874457">
      <w:pPr>
        <w:rPr>
          <w:rtl/>
        </w:rPr>
      </w:pPr>
    </w:p>
    <w:p w:rsidR="00BD7FB7" w:rsidRDefault="00BD7FB7" w:rsidP="00874457">
      <w:pPr>
        <w:pStyle w:val="af8"/>
        <w:keepNext/>
        <w:rPr>
          <w:rtl/>
        </w:rPr>
      </w:pPr>
      <w:bookmarkStart w:id="23720" w:name="ET_interruption_5156_114"/>
      <w:r w:rsidRPr="00E862BC">
        <w:rPr>
          <w:rStyle w:val="TagStyle"/>
          <w:rtl/>
        </w:rPr>
        <w:t xml:space="preserve"> &lt;&lt; קריאה &gt;&gt; </w:t>
      </w:r>
      <w:r>
        <w:rPr>
          <w:rtl/>
        </w:rPr>
        <w:t>דוד אמסלם (הליכוד):</w:t>
      </w:r>
      <w:r w:rsidRPr="00E862BC">
        <w:rPr>
          <w:rStyle w:val="TagStyle"/>
          <w:rtl/>
        </w:rPr>
        <w:t xml:space="preserve"> &lt;&lt; קריאה &gt;&gt;</w:t>
      </w:r>
      <w:r>
        <w:rPr>
          <w:rtl/>
        </w:rPr>
        <w:t xml:space="preserve"> </w:t>
      </w:r>
      <w:bookmarkEnd w:id="23720"/>
    </w:p>
    <w:p w:rsidR="00BD7FB7" w:rsidRDefault="00BD7FB7" w:rsidP="00FE191E">
      <w:pPr>
        <w:rPr>
          <w:rtl/>
        </w:rPr>
      </w:pPr>
    </w:p>
    <w:p w:rsidR="00BD7FB7" w:rsidRDefault="00BD7FB7" w:rsidP="005565C9">
      <w:pPr>
        <w:rPr>
          <w:rtl/>
        </w:rPr>
      </w:pPr>
      <w:r>
        <w:rPr>
          <w:rFonts w:hint="cs"/>
          <w:rtl/>
        </w:rPr>
        <w:t>אתה פוגע עכשיו בקצבאות? אתה פוגע עכשיו</w:t>
      </w:r>
      <w:bookmarkStart w:id="23721" w:name="_ETM_Q80_487123"/>
      <w:bookmarkEnd w:id="23721"/>
      <w:r w:rsidR="005565C9">
        <w:rPr>
          <w:rFonts w:hint="cs"/>
          <w:rtl/>
        </w:rPr>
        <w:t>?</w:t>
      </w:r>
      <w:r>
        <w:rPr>
          <w:rFonts w:hint="cs"/>
          <w:rtl/>
        </w:rPr>
        <w:t xml:space="preserve"> אתה הורדת? למה? לא הבנתי. </w:t>
      </w:r>
    </w:p>
    <w:p w:rsidR="00BD7FB7" w:rsidRDefault="00BD7FB7" w:rsidP="00874457">
      <w:pPr>
        <w:rPr>
          <w:rtl/>
        </w:rPr>
      </w:pPr>
      <w:bookmarkStart w:id="23722" w:name="_ETM_Q80_486814"/>
      <w:bookmarkStart w:id="23723" w:name="_ETM_Q80_486877"/>
      <w:bookmarkEnd w:id="23722"/>
      <w:bookmarkEnd w:id="23723"/>
    </w:p>
    <w:p w:rsidR="00BD7FB7" w:rsidRDefault="00BD7FB7" w:rsidP="00874457">
      <w:pPr>
        <w:pStyle w:val="af9"/>
        <w:keepNext/>
        <w:rPr>
          <w:rtl/>
        </w:rPr>
      </w:pPr>
      <w:bookmarkStart w:id="23724" w:name="ET_yor_6032_115"/>
      <w:r w:rsidRPr="00E862BC">
        <w:rPr>
          <w:rStyle w:val="TagStyle"/>
          <w:rtl/>
        </w:rPr>
        <w:t xml:space="preserve"> &lt;&lt; יור &gt;&gt; </w:t>
      </w:r>
      <w:r>
        <w:rPr>
          <w:rtl/>
        </w:rPr>
        <w:t>היו"ר מנסור עבאס:</w:t>
      </w:r>
      <w:r w:rsidRPr="00E862BC">
        <w:rPr>
          <w:rStyle w:val="TagStyle"/>
          <w:rtl/>
        </w:rPr>
        <w:t xml:space="preserve"> &lt;&lt; יור &gt;&gt;</w:t>
      </w:r>
      <w:r>
        <w:rPr>
          <w:rtl/>
        </w:rPr>
        <w:t xml:space="preserve"> </w:t>
      </w:r>
      <w:bookmarkEnd w:id="23724"/>
    </w:p>
    <w:p w:rsidR="00BD7FB7" w:rsidRDefault="00BD7FB7" w:rsidP="00FE191E">
      <w:pPr>
        <w:rPr>
          <w:rtl/>
          <w:lang w:eastAsia="he-IL"/>
        </w:rPr>
      </w:pPr>
    </w:p>
    <w:p w:rsidR="00BD7FB7" w:rsidRDefault="00BD7FB7" w:rsidP="00874457">
      <w:pPr>
        <w:rPr>
          <w:rtl/>
          <w:lang w:eastAsia="he-IL"/>
        </w:rPr>
      </w:pPr>
      <w:bookmarkStart w:id="23725" w:name="_ETM_Q80_488002"/>
      <w:bookmarkEnd w:id="23725"/>
      <w:r>
        <w:rPr>
          <w:rFonts w:hint="cs"/>
          <w:rtl/>
          <w:lang w:eastAsia="he-IL"/>
        </w:rPr>
        <w:t xml:space="preserve">אתם הורדתם את קצבאות הילדים. </w:t>
      </w:r>
    </w:p>
    <w:p w:rsidR="00BD7FB7" w:rsidRDefault="00BD7FB7" w:rsidP="00874457">
      <w:pPr>
        <w:rPr>
          <w:rtl/>
          <w:lang w:eastAsia="he-IL"/>
        </w:rPr>
      </w:pPr>
    </w:p>
    <w:p w:rsidR="00BD7FB7" w:rsidRDefault="00BD7FB7" w:rsidP="00874457">
      <w:pPr>
        <w:pStyle w:val="af8"/>
        <w:keepNext/>
        <w:rPr>
          <w:rtl/>
        </w:rPr>
      </w:pPr>
      <w:r w:rsidRPr="00E862BC">
        <w:rPr>
          <w:rStyle w:val="TagStyle"/>
          <w:rtl/>
        </w:rPr>
        <w:t xml:space="preserve"> &lt;&lt; קריאה &gt;&gt; </w:t>
      </w:r>
      <w:r>
        <w:rPr>
          <w:rtl/>
        </w:rPr>
        <w:t>דוד אמסלם (הליכוד):</w:t>
      </w:r>
      <w:r w:rsidRPr="00E862B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לא קיבלת מספיק כסף?</w:t>
      </w:r>
      <w:bookmarkStart w:id="23726" w:name="_ETM_Q80_492501"/>
      <w:bookmarkEnd w:id="23726"/>
    </w:p>
    <w:p w:rsidR="00BD7FB7" w:rsidRDefault="00BD7FB7" w:rsidP="00874457">
      <w:pPr>
        <w:rPr>
          <w:rtl/>
          <w:lang w:eastAsia="he-IL"/>
        </w:rPr>
      </w:pPr>
      <w:bookmarkStart w:id="23727" w:name="_ETM_Q80_492544"/>
      <w:bookmarkEnd w:id="23727"/>
    </w:p>
    <w:p w:rsidR="00BD7FB7" w:rsidRDefault="00BD7FB7" w:rsidP="00874457">
      <w:pPr>
        <w:pStyle w:val="af9"/>
        <w:keepNext/>
        <w:rPr>
          <w:rtl/>
        </w:rPr>
      </w:pPr>
      <w:bookmarkStart w:id="23728" w:name="ET_yor_6032_117"/>
      <w:r w:rsidRPr="00E862BC">
        <w:rPr>
          <w:rStyle w:val="TagStyle"/>
          <w:rtl/>
        </w:rPr>
        <w:t xml:space="preserve"> &lt;&lt; יור &gt;&gt; </w:t>
      </w:r>
      <w:r>
        <w:rPr>
          <w:rtl/>
        </w:rPr>
        <w:t>היו"ר מנסור עבאס:</w:t>
      </w:r>
      <w:r w:rsidRPr="00E862BC">
        <w:rPr>
          <w:rStyle w:val="TagStyle"/>
          <w:rtl/>
        </w:rPr>
        <w:t xml:space="preserve"> &lt;&lt; יור &gt;&gt;</w:t>
      </w:r>
      <w:r>
        <w:rPr>
          <w:rtl/>
        </w:rPr>
        <w:t xml:space="preserve"> </w:t>
      </w:r>
      <w:bookmarkEnd w:id="23728"/>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אתם הורדתם את קצבאות הילדים. </w:t>
      </w:r>
    </w:p>
    <w:p w:rsidR="00BD7FB7" w:rsidRDefault="00BD7FB7" w:rsidP="00874457">
      <w:pPr>
        <w:rPr>
          <w:rtl/>
          <w:lang w:eastAsia="he-IL"/>
        </w:rPr>
      </w:pPr>
    </w:p>
    <w:p w:rsidR="00BD7FB7" w:rsidRDefault="00BD7FB7" w:rsidP="00874457">
      <w:pPr>
        <w:pStyle w:val="af8"/>
        <w:keepNext/>
        <w:rPr>
          <w:rtl/>
        </w:rPr>
      </w:pPr>
      <w:r w:rsidRPr="00E862BC">
        <w:rPr>
          <w:rStyle w:val="TagStyle"/>
          <w:rtl/>
        </w:rPr>
        <w:t xml:space="preserve"> &lt;&lt; קריאה &gt;&gt; </w:t>
      </w:r>
      <w:r>
        <w:rPr>
          <w:rtl/>
        </w:rPr>
        <w:t>דוד אמסלם (הליכוד):</w:t>
      </w:r>
      <w:r w:rsidRPr="00E862B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אבל אתה עכשיו במעונות. למה אתה פוגע</w:t>
      </w:r>
      <w:bookmarkStart w:id="23729" w:name="_ETM_Q80_495707"/>
      <w:bookmarkEnd w:id="23729"/>
      <w:r>
        <w:rPr>
          <w:rFonts w:hint="cs"/>
          <w:rtl/>
          <w:lang w:eastAsia="he-IL"/>
        </w:rPr>
        <w:t xml:space="preserve"> בחרדים?</w:t>
      </w:r>
      <w:bookmarkStart w:id="23730" w:name="_ETM_Q80_498331"/>
      <w:bookmarkEnd w:id="23730"/>
    </w:p>
    <w:p w:rsidR="00BD7FB7" w:rsidRDefault="00BD7FB7" w:rsidP="00874457">
      <w:pPr>
        <w:rPr>
          <w:rtl/>
          <w:lang w:eastAsia="he-IL"/>
        </w:rPr>
      </w:pPr>
      <w:bookmarkStart w:id="23731" w:name="_ETM_Q80_498400"/>
      <w:bookmarkEnd w:id="23731"/>
    </w:p>
    <w:p w:rsidR="00BD7FB7" w:rsidRDefault="00BD7FB7" w:rsidP="00874457">
      <w:pPr>
        <w:pStyle w:val="af9"/>
        <w:keepNext/>
        <w:rPr>
          <w:rtl/>
        </w:rPr>
      </w:pPr>
      <w:bookmarkStart w:id="23732" w:name="ET_yor_6032_119"/>
      <w:r w:rsidRPr="00E862BC">
        <w:rPr>
          <w:rStyle w:val="TagStyle"/>
          <w:rtl/>
        </w:rPr>
        <w:t xml:space="preserve"> &lt;&lt; יור &gt;&gt; </w:t>
      </w:r>
      <w:r>
        <w:rPr>
          <w:rtl/>
        </w:rPr>
        <w:t>היו"ר מנסור עבאס:</w:t>
      </w:r>
      <w:r w:rsidRPr="00E862BC">
        <w:rPr>
          <w:rStyle w:val="TagStyle"/>
          <w:rtl/>
        </w:rPr>
        <w:t xml:space="preserve"> &lt;&lt; יור &gt;&gt;</w:t>
      </w:r>
      <w:r>
        <w:rPr>
          <w:rtl/>
        </w:rPr>
        <w:t xml:space="preserve"> </w:t>
      </w:r>
      <w:bookmarkEnd w:id="23732"/>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אתם הורדתם את קצבאות הילדים. </w:t>
      </w:r>
    </w:p>
    <w:p w:rsidR="00BD7FB7" w:rsidRDefault="00BD7FB7" w:rsidP="00874457">
      <w:pPr>
        <w:rPr>
          <w:rtl/>
          <w:lang w:eastAsia="he-IL"/>
        </w:rPr>
      </w:pPr>
    </w:p>
    <w:p w:rsidR="00BD7FB7" w:rsidRDefault="00BD7FB7" w:rsidP="00874457">
      <w:pPr>
        <w:pStyle w:val="af8"/>
        <w:keepNext/>
        <w:rPr>
          <w:rtl/>
        </w:rPr>
      </w:pPr>
      <w:bookmarkStart w:id="23733" w:name="ET_interruption_5085_120"/>
      <w:r w:rsidRPr="00E862BC">
        <w:rPr>
          <w:rStyle w:val="TagStyle"/>
          <w:rtl/>
        </w:rPr>
        <w:t xml:space="preserve"> &lt;&lt; קריאה &gt;&gt; </w:t>
      </w:r>
      <w:r>
        <w:rPr>
          <w:rtl/>
        </w:rPr>
        <w:t>אורלי לוי אבקסיס (הליכוד):</w:t>
      </w:r>
      <w:r w:rsidRPr="00E862BC">
        <w:rPr>
          <w:rStyle w:val="TagStyle"/>
          <w:rtl/>
        </w:rPr>
        <w:t xml:space="preserve"> &lt;&lt; קריאה &gt;&gt;</w:t>
      </w:r>
      <w:r>
        <w:rPr>
          <w:rtl/>
        </w:rPr>
        <w:t xml:space="preserve"> </w:t>
      </w:r>
      <w:bookmarkEnd w:id="23733"/>
    </w:p>
    <w:p w:rsidR="00BD7FB7" w:rsidRDefault="00BD7FB7" w:rsidP="00FE191E">
      <w:pPr>
        <w:rPr>
          <w:rtl/>
          <w:lang w:eastAsia="he-IL"/>
        </w:rPr>
      </w:pPr>
    </w:p>
    <w:p w:rsidR="00BD7FB7" w:rsidRDefault="00BD7FB7" w:rsidP="00874457">
      <w:pPr>
        <w:rPr>
          <w:rtl/>
        </w:rPr>
      </w:pPr>
      <w:r>
        <w:rPr>
          <w:rFonts w:hint="cs"/>
          <w:rtl/>
        </w:rPr>
        <w:t xml:space="preserve">לא, זה היה יאיר לפיד. זה היה יאיר לפיד. </w:t>
      </w:r>
    </w:p>
    <w:p w:rsidR="00BD7FB7" w:rsidRDefault="00BD7FB7" w:rsidP="00874457">
      <w:pPr>
        <w:rPr>
          <w:rtl/>
        </w:rPr>
      </w:pPr>
    </w:p>
    <w:p w:rsidR="00BD7FB7" w:rsidRDefault="00BD7FB7" w:rsidP="00874457">
      <w:pPr>
        <w:pStyle w:val="af9"/>
        <w:keepNext/>
        <w:rPr>
          <w:rtl/>
        </w:rPr>
      </w:pPr>
      <w:bookmarkStart w:id="23734" w:name="ET_yor_6032_122"/>
      <w:r w:rsidRPr="00E862BC">
        <w:rPr>
          <w:rStyle w:val="TagStyle"/>
          <w:rtl/>
        </w:rPr>
        <w:t xml:space="preserve"> &lt;&lt; יור &gt;&gt; </w:t>
      </w:r>
      <w:r>
        <w:rPr>
          <w:rtl/>
        </w:rPr>
        <w:t>היו"ר מנסור עבאס:</w:t>
      </w:r>
      <w:r w:rsidRPr="00E862BC">
        <w:rPr>
          <w:rStyle w:val="TagStyle"/>
          <w:rtl/>
        </w:rPr>
        <w:t xml:space="preserve"> &lt;&lt; יור &gt;&gt;</w:t>
      </w:r>
      <w:r>
        <w:rPr>
          <w:rtl/>
        </w:rPr>
        <w:t xml:space="preserve"> </w:t>
      </w:r>
      <w:bookmarkEnd w:id="2373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בבקשה, חברת הכנסת אורית סטרוק. </w:t>
      </w:r>
    </w:p>
    <w:p w:rsidR="00BD7FB7" w:rsidRPr="00E862BC" w:rsidRDefault="00BD7FB7" w:rsidP="00874457">
      <w:pPr>
        <w:rPr>
          <w:rtl/>
          <w:lang w:eastAsia="he-IL"/>
        </w:rPr>
      </w:pPr>
      <w:bookmarkStart w:id="23735" w:name="_ETM_Q80_495598"/>
      <w:bookmarkEnd w:id="23735"/>
    </w:p>
    <w:p w:rsidR="00BD7FB7" w:rsidRDefault="00BD7FB7" w:rsidP="00874457">
      <w:pPr>
        <w:pStyle w:val="af8"/>
        <w:keepNext/>
        <w:rPr>
          <w:rtl/>
        </w:rPr>
      </w:pPr>
      <w:r w:rsidRPr="00E862BC">
        <w:rPr>
          <w:rStyle w:val="TagStyle"/>
          <w:rtl/>
        </w:rPr>
        <w:t xml:space="preserve"> &lt;&lt; קריאה &gt;&gt; </w:t>
      </w:r>
      <w:r>
        <w:rPr>
          <w:rtl/>
        </w:rPr>
        <w:t>דוד אמסלם (הליכוד):</w:t>
      </w:r>
      <w:r w:rsidRPr="00E862B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736" w:name="_ETM_Q80_499773"/>
      <w:bookmarkEnd w:id="23736"/>
      <w:r>
        <w:rPr>
          <w:rFonts w:hint="cs"/>
          <w:rtl/>
          <w:lang w:eastAsia="he-IL"/>
        </w:rPr>
        <w:t xml:space="preserve">זה החבר שלך יאיר לפיד, אבל לא משנה. </w:t>
      </w:r>
      <w:bookmarkStart w:id="23737" w:name="_ETM_Q80_500688"/>
      <w:bookmarkEnd w:id="23737"/>
    </w:p>
    <w:p w:rsidR="00BD7FB7" w:rsidRDefault="00BD7FB7" w:rsidP="00874457">
      <w:pPr>
        <w:rPr>
          <w:rtl/>
          <w:lang w:eastAsia="he-IL"/>
        </w:rPr>
      </w:pPr>
      <w:bookmarkStart w:id="23738" w:name="_ETM_Q80_500766"/>
      <w:bookmarkEnd w:id="23738"/>
    </w:p>
    <w:p w:rsidR="00BD7FB7" w:rsidRDefault="00BD7FB7" w:rsidP="00874457">
      <w:pPr>
        <w:pStyle w:val="af9"/>
        <w:keepNext/>
        <w:rPr>
          <w:rtl/>
        </w:rPr>
      </w:pPr>
      <w:bookmarkStart w:id="23739" w:name="ET_yor_6032_124"/>
      <w:r w:rsidRPr="00E862BC">
        <w:rPr>
          <w:rStyle w:val="TagStyle"/>
          <w:rtl/>
        </w:rPr>
        <w:t xml:space="preserve"> &lt;&lt; יור &gt;&gt; </w:t>
      </w:r>
      <w:r>
        <w:rPr>
          <w:rtl/>
        </w:rPr>
        <w:t>היו"ר מנסור עבאס:</w:t>
      </w:r>
      <w:r w:rsidRPr="00E862BC">
        <w:rPr>
          <w:rStyle w:val="TagStyle"/>
          <w:rtl/>
        </w:rPr>
        <w:t xml:space="preserve"> &lt;&lt; יור &gt;&gt;</w:t>
      </w:r>
      <w:r>
        <w:rPr>
          <w:rtl/>
        </w:rPr>
        <w:t xml:space="preserve"> </w:t>
      </w:r>
      <w:bookmarkEnd w:id="23739"/>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תנו לחברת הכנסת אורית סטרוק. </w:t>
      </w:r>
      <w:bookmarkStart w:id="23740" w:name="_ETM_Q80_506562"/>
      <w:bookmarkEnd w:id="23740"/>
    </w:p>
    <w:p w:rsidR="00BD7FB7" w:rsidRPr="00E862BC" w:rsidRDefault="00BD7FB7" w:rsidP="00874457">
      <w:pPr>
        <w:rPr>
          <w:rtl/>
          <w:lang w:eastAsia="he-IL"/>
        </w:rPr>
      </w:pPr>
      <w:bookmarkStart w:id="23741" w:name="_ETM_Q80_506648"/>
      <w:bookmarkEnd w:id="23741"/>
    </w:p>
    <w:p w:rsidR="00BD7FB7" w:rsidRDefault="00BD7FB7" w:rsidP="00874457">
      <w:pPr>
        <w:pStyle w:val="af8"/>
        <w:keepNext/>
        <w:rPr>
          <w:rtl/>
        </w:rPr>
      </w:pPr>
      <w:r w:rsidRPr="00E862BC">
        <w:rPr>
          <w:rStyle w:val="TagStyle"/>
          <w:rtl/>
        </w:rPr>
        <w:t xml:space="preserve"> &lt;&lt; קריאה &gt;&gt; </w:t>
      </w:r>
      <w:r>
        <w:rPr>
          <w:rtl/>
        </w:rPr>
        <w:t>אורלי לוי אבקסיס (הליכוד):</w:t>
      </w:r>
      <w:r w:rsidRPr="00E862B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742" w:name="_ETM_Q80_503203"/>
      <w:bookmarkEnd w:id="23742"/>
      <w:r>
        <w:rPr>
          <w:rFonts w:hint="cs"/>
          <w:rtl/>
          <w:lang w:eastAsia="he-IL"/>
        </w:rPr>
        <w:t xml:space="preserve">זה היה יאיר לפיד. </w:t>
      </w:r>
    </w:p>
    <w:p w:rsidR="00BD7FB7" w:rsidRDefault="00BD7FB7" w:rsidP="00874457">
      <w:pPr>
        <w:rPr>
          <w:rtl/>
          <w:lang w:eastAsia="he-IL"/>
        </w:rPr>
      </w:pPr>
    </w:p>
    <w:p w:rsidR="00BD7FB7" w:rsidRDefault="00BD7FB7" w:rsidP="00874457">
      <w:pPr>
        <w:pStyle w:val="af9"/>
        <w:keepNext/>
        <w:rPr>
          <w:rtl/>
        </w:rPr>
      </w:pPr>
      <w:bookmarkStart w:id="23743" w:name="ET_yor_6032_125"/>
      <w:r w:rsidRPr="00E862BC">
        <w:rPr>
          <w:rStyle w:val="TagStyle"/>
          <w:rtl/>
        </w:rPr>
        <w:t xml:space="preserve"> &lt;&lt; יור &gt;&gt; </w:t>
      </w:r>
      <w:r>
        <w:rPr>
          <w:rtl/>
        </w:rPr>
        <w:t>היו"ר מנסור עבאס:</w:t>
      </w:r>
      <w:r w:rsidRPr="00E862BC">
        <w:rPr>
          <w:rStyle w:val="TagStyle"/>
          <w:rtl/>
        </w:rPr>
        <w:t xml:space="preserve"> &lt;&lt; יור &gt;&gt;</w:t>
      </w:r>
      <w:r>
        <w:rPr>
          <w:rtl/>
        </w:rPr>
        <w:t xml:space="preserve"> </w:t>
      </w:r>
      <w:bookmarkEnd w:id="2374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טוב. </w:t>
      </w:r>
    </w:p>
    <w:p w:rsidR="00BD7FB7" w:rsidRDefault="00BD7FB7" w:rsidP="00874457">
      <w:pPr>
        <w:rPr>
          <w:rtl/>
          <w:lang w:eastAsia="he-IL"/>
        </w:rPr>
      </w:pPr>
    </w:p>
    <w:p w:rsidR="00BD7FB7" w:rsidRDefault="00BD7FB7" w:rsidP="00874457">
      <w:pPr>
        <w:pStyle w:val="af8"/>
        <w:keepNext/>
        <w:rPr>
          <w:rtl/>
        </w:rPr>
      </w:pPr>
      <w:bookmarkStart w:id="23744" w:name="ET_interruption_5085_126"/>
      <w:r w:rsidRPr="00E862BC">
        <w:rPr>
          <w:rStyle w:val="TagStyle"/>
          <w:rtl/>
        </w:rPr>
        <w:t xml:space="preserve"> &lt;&lt; קריאה &gt;&gt; </w:t>
      </w:r>
      <w:r>
        <w:rPr>
          <w:rtl/>
        </w:rPr>
        <w:t>אורלי לוי אבקסיס (הליכוד):</w:t>
      </w:r>
      <w:r w:rsidRPr="00E862BC">
        <w:rPr>
          <w:rStyle w:val="TagStyle"/>
          <w:rtl/>
        </w:rPr>
        <w:t xml:space="preserve"> &lt;&lt; קריאה &gt;&gt;</w:t>
      </w:r>
      <w:r>
        <w:rPr>
          <w:rtl/>
        </w:rPr>
        <w:t xml:space="preserve"> </w:t>
      </w:r>
      <w:bookmarkEnd w:id="23744"/>
    </w:p>
    <w:p w:rsidR="00BD7FB7" w:rsidRDefault="00BD7FB7" w:rsidP="00FE191E">
      <w:pPr>
        <w:rPr>
          <w:rtl/>
          <w:lang w:eastAsia="he-IL"/>
        </w:rPr>
      </w:pPr>
    </w:p>
    <w:p w:rsidR="00BD7FB7" w:rsidRDefault="00BD7FB7" w:rsidP="00874457">
      <w:pPr>
        <w:rPr>
          <w:rtl/>
        </w:rPr>
      </w:pPr>
      <w:bookmarkStart w:id="23745" w:name="_ETM_Q80_504247"/>
      <w:bookmarkEnd w:id="23745"/>
      <w:r>
        <w:rPr>
          <w:rFonts w:hint="cs"/>
          <w:rtl/>
        </w:rPr>
        <w:t>לא, תחדד ותדייק.</w:t>
      </w:r>
    </w:p>
    <w:p w:rsidR="00BD7FB7" w:rsidRDefault="00BD7FB7" w:rsidP="00874457">
      <w:pPr>
        <w:rPr>
          <w:rtl/>
        </w:rPr>
      </w:pPr>
    </w:p>
    <w:p w:rsidR="00BD7FB7" w:rsidRDefault="00BD7FB7" w:rsidP="00874457">
      <w:pPr>
        <w:pStyle w:val="af9"/>
        <w:keepNext/>
        <w:rPr>
          <w:rtl/>
        </w:rPr>
      </w:pPr>
      <w:bookmarkStart w:id="23746" w:name="ET_yor_6032_127"/>
      <w:r w:rsidRPr="00E862BC">
        <w:rPr>
          <w:rStyle w:val="TagStyle"/>
          <w:rtl/>
        </w:rPr>
        <w:t xml:space="preserve"> &lt;&lt; יור &gt;&gt; </w:t>
      </w:r>
      <w:r>
        <w:rPr>
          <w:rtl/>
        </w:rPr>
        <w:t>היו"ר מנסור עבאס:</w:t>
      </w:r>
      <w:r w:rsidRPr="00E862BC">
        <w:rPr>
          <w:rStyle w:val="TagStyle"/>
          <w:rtl/>
        </w:rPr>
        <w:t xml:space="preserve"> &lt;&lt; יור &gt;&gt;</w:t>
      </w:r>
      <w:r>
        <w:rPr>
          <w:rtl/>
        </w:rPr>
        <w:t xml:space="preserve"> </w:t>
      </w:r>
      <w:bookmarkEnd w:id="23746"/>
    </w:p>
    <w:p w:rsidR="00BD7FB7" w:rsidRDefault="00BD7FB7" w:rsidP="00FE191E">
      <w:pPr>
        <w:rPr>
          <w:rtl/>
          <w:lang w:eastAsia="he-IL"/>
        </w:rPr>
      </w:pPr>
    </w:p>
    <w:p w:rsidR="00BD7FB7" w:rsidRDefault="00BD7FB7" w:rsidP="00874457">
      <w:pPr>
        <w:rPr>
          <w:rtl/>
          <w:lang w:eastAsia="he-IL"/>
        </w:rPr>
      </w:pPr>
      <w:r>
        <w:rPr>
          <w:rFonts w:hint="cs"/>
          <w:rtl/>
          <w:lang w:eastAsia="he-IL"/>
        </w:rPr>
        <w:t>טוב, חברים,</w:t>
      </w:r>
      <w:bookmarkStart w:id="23747" w:name="_ETM_Q80_507940"/>
      <w:bookmarkEnd w:id="23747"/>
      <w:r>
        <w:rPr>
          <w:rFonts w:hint="cs"/>
          <w:rtl/>
          <w:lang w:eastAsia="he-IL"/>
        </w:rPr>
        <w:t xml:space="preserve"> אם תמשיכו אז נקרא אתכם לסדר. </w:t>
      </w:r>
      <w:bookmarkStart w:id="23748" w:name="_ETM_Q80_507505"/>
      <w:bookmarkEnd w:id="23748"/>
    </w:p>
    <w:p w:rsidR="00BD7FB7" w:rsidRDefault="00BD7FB7" w:rsidP="00874457">
      <w:pPr>
        <w:rPr>
          <w:rtl/>
          <w:lang w:eastAsia="he-IL"/>
        </w:rPr>
      </w:pPr>
      <w:bookmarkStart w:id="23749" w:name="_ETM_Q80_507556"/>
      <w:bookmarkEnd w:id="23749"/>
    </w:p>
    <w:p w:rsidR="00BD7FB7" w:rsidRDefault="00BD7FB7" w:rsidP="00874457">
      <w:pPr>
        <w:pStyle w:val="af8"/>
        <w:keepNext/>
        <w:rPr>
          <w:rtl/>
        </w:rPr>
      </w:pPr>
      <w:bookmarkStart w:id="23750" w:name="ET_interruption_5085_128"/>
      <w:r w:rsidRPr="00E862BC">
        <w:rPr>
          <w:rStyle w:val="TagStyle"/>
          <w:rtl/>
        </w:rPr>
        <w:t xml:space="preserve"> &lt;&lt; קריאה &gt;&gt; </w:t>
      </w:r>
      <w:r>
        <w:rPr>
          <w:rtl/>
        </w:rPr>
        <w:t>אורלי לוי אבקסיס (הליכוד):</w:t>
      </w:r>
      <w:r w:rsidRPr="00E862BC">
        <w:rPr>
          <w:rStyle w:val="TagStyle"/>
          <w:rtl/>
        </w:rPr>
        <w:t xml:space="preserve"> &lt;&lt; קריאה &gt;&gt;</w:t>
      </w:r>
      <w:r>
        <w:rPr>
          <w:rtl/>
        </w:rPr>
        <w:t xml:space="preserve"> </w:t>
      </w:r>
      <w:bookmarkEnd w:id="23750"/>
    </w:p>
    <w:p w:rsidR="00BD7FB7" w:rsidRDefault="00BD7FB7" w:rsidP="00FE191E">
      <w:pPr>
        <w:rPr>
          <w:rtl/>
          <w:lang w:eastAsia="he-IL"/>
        </w:rPr>
      </w:pPr>
    </w:p>
    <w:p w:rsidR="00BD7FB7" w:rsidRDefault="00BD7FB7" w:rsidP="00874457">
      <w:pPr>
        <w:rPr>
          <w:rtl/>
        </w:rPr>
      </w:pPr>
      <w:bookmarkStart w:id="23751" w:name="_ETM_Q80_510628"/>
      <w:bookmarkEnd w:id="23751"/>
      <w:r>
        <w:rPr>
          <w:rFonts w:hint="cs"/>
          <w:rtl/>
        </w:rPr>
        <w:t xml:space="preserve">מי שהוריד את הכסף לחרדים היה יאיר לפיד, ראש הממשלה החליפי </w:t>
      </w:r>
      <w:bookmarkStart w:id="23752" w:name="_ETM_Q80_511452"/>
      <w:bookmarkEnd w:id="23752"/>
      <w:r>
        <w:rPr>
          <w:rFonts w:hint="cs"/>
          <w:rtl/>
        </w:rPr>
        <w:t>שלך. יאיר לפיד הוריד את הכסף לחרדים.</w:t>
      </w:r>
      <w:bookmarkStart w:id="23753" w:name="_ETM_Q80_515183"/>
      <w:bookmarkEnd w:id="23753"/>
    </w:p>
    <w:p w:rsidR="00BD7FB7" w:rsidRDefault="00BD7FB7" w:rsidP="00874457">
      <w:pPr>
        <w:rPr>
          <w:rtl/>
        </w:rPr>
      </w:pPr>
      <w:bookmarkStart w:id="23754" w:name="_ETM_Q80_515251"/>
      <w:bookmarkEnd w:id="23754"/>
    </w:p>
    <w:p w:rsidR="00BD7FB7" w:rsidRDefault="00BD7FB7" w:rsidP="00874457">
      <w:pPr>
        <w:pStyle w:val="af8"/>
        <w:keepNext/>
        <w:rPr>
          <w:rtl/>
        </w:rPr>
      </w:pPr>
      <w:bookmarkStart w:id="23755" w:name="ET_interruption_קריאה_129"/>
      <w:r w:rsidRPr="00E862BC">
        <w:rPr>
          <w:rStyle w:val="TagStyle"/>
          <w:rtl/>
        </w:rPr>
        <w:t xml:space="preserve"> &lt;&lt; קריאה &gt;&gt; </w:t>
      </w:r>
      <w:r>
        <w:rPr>
          <w:rtl/>
        </w:rPr>
        <w:t>קריאה:</w:t>
      </w:r>
      <w:r w:rsidRPr="00E862BC">
        <w:rPr>
          <w:rStyle w:val="TagStyle"/>
          <w:rtl/>
        </w:rPr>
        <w:t xml:space="preserve"> &lt;&lt; קריאה &gt;&gt;</w:t>
      </w:r>
      <w:r>
        <w:rPr>
          <w:rtl/>
        </w:rPr>
        <w:t xml:space="preserve"> </w:t>
      </w:r>
      <w:bookmarkEnd w:id="23755"/>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על מה את מדברת?</w:t>
      </w:r>
    </w:p>
    <w:p w:rsidR="00BD7FB7" w:rsidRDefault="00BD7FB7" w:rsidP="00874457">
      <w:pPr>
        <w:rPr>
          <w:rtl/>
          <w:lang w:eastAsia="he-IL"/>
        </w:rPr>
      </w:pPr>
    </w:p>
    <w:p w:rsidR="00BD7FB7" w:rsidRDefault="00BD7FB7" w:rsidP="00874457">
      <w:pPr>
        <w:pStyle w:val="af9"/>
        <w:keepNext/>
        <w:rPr>
          <w:rtl/>
        </w:rPr>
      </w:pPr>
      <w:bookmarkStart w:id="23756" w:name="ET_yor_6032_130"/>
      <w:r w:rsidRPr="00E862BC">
        <w:rPr>
          <w:rStyle w:val="TagStyle"/>
          <w:rtl/>
        </w:rPr>
        <w:t xml:space="preserve"> &lt;&lt; יור &gt;&gt; </w:t>
      </w:r>
      <w:r>
        <w:rPr>
          <w:rtl/>
        </w:rPr>
        <w:t>היו"ר מנסור עבאס:</w:t>
      </w:r>
      <w:r w:rsidRPr="00E862BC">
        <w:rPr>
          <w:rStyle w:val="TagStyle"/>
          <w:rtl/>
        </w:rPr>
        <w:t xml:space="preserve"> &lt;&lt; יור &gt;&gt;</w:t>
      </w:r>
      <w:r>
        <w:rPr>
          <w:rtl/>
        </w:rPr>
        <w:t xml:space="preserve"> </w:t>
      </w:r>
      <w:bookmarkEnd w:id="23756"/>
    </w:p>
    <w:p w:rsidR="00BD7FB7" w:rsidRDefault="00BD7FB7" w:rsidP="00FE191E">
      <w:pPr>
        <w:rPr>
          <w:rtl/>
          <w:lang w:eastAsia="he-IL"/>
        </w:rPr>
      </w:pPr>
    </w:p>
    <w:p w:rsidR="00BD7FB7" w:rsidRDefault="00BD7FB7" w:rsidP="00874457">
      <w:pPr>
        <w:rPr>
          <w:rtl/>
          <w:lang w:eastAsia="he-IL"/>
        </w:rPr>
      </w:pPr>
      <w:r>
        <w:rPr>
          <w:rFonts w:hint="cs"/>
          <w:rtl/>
          <w:lang w:eastAsia="he-IL"/>
        </w:rPr>
        <w:t>חברת הכנסת אורלי לוי,</w:t>
      </w:r>
      <w:bookmarkStart w:id="23757" w:name="_ETM_Q80_518295"/>
      <w:bookmarkEnd w:id="23757"/>
      <w:r>
        <w:rPr>
          <w:rFonts w:hint="cs"/>
          <w:rtl/>
          <w:lang w:eastAsia="he-IL"/>
        </w:rPr>
        <w:t xml:space="preserve"> אני קורא אותך לסדר בפעם הראשונה. </w:t>
      </w:r>
    </w:p>
    <w:p w:rsidR="00BD7FB7" w:rsidRDefault="00BD7FB7" w:rsidP="00874457">
      <w:pPr>
        <w:rPr>
          <w:rtl/>
          <w:lang w:eastAsia="he-IL"/>
        </w:rPr>
      </w:pPr>
      <w:bookmarkStart w:id="23758" w:name="_ETM_Q80_524111"/>
      <w:bookmarkStart w:id="23759" w:name="_ETM_Q80_524164"/>
      <w:bookmarkEnd w:id="23758"/>
      <w:bookmarkEnd w:id="23759"/>
    </w:p>
    <w:p w:rsidR="00BD7FB7" w:rsidRDefault="00BD7FB7" w:rsidP="00874457">
      <w:pPr>
        <w:pStyle w:val="af8"/>
        <w:keepNext/>
        <w:rPr>
          <w:rtl/>
        </w:rPr>
      </w:pPr>
      <w:r w:rsidRPr="00E862BC">
        <w:rPr>
          <w:rStyle w:val="TagStyle"/>
          <w:rtl/>
        </w:rPr>
        <w:t xml:space="preserve"> &lt;&lt; קריאה &gt;&gt; </w:t>
      </w:r>
      <w:r>
        <w:rPr>
          <w:rtl/>
        </w:rPr>
        <w:t>אורלי לוי אבקסיס (הליכוד):</w:t>
      </w:r>
      <w:r w:rsidRPr="00E862B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rPr>
      </w:pPr>
      <w:r>
        <w:rPr>
          <w:rFonts w:hint="cs"/>
          <w:rtl/>
        </w:rPr>
        <w:t>אבל תדייק, אתה יושב בכיסא היושב-ראש. יאיר לפיד לקח את קצבאות</w:t>
      </w:r>
      <w:bookmarkStart w:id="23760" w:name="_ETM_Q80_528330"/>
      <w:bookmarkEnd w:id="23760"/>
      <w:r>
        <w:rPr>
          <w:rFonts w:hint="cs"/>
          <w:rtl/>
        </w:rPr>
        <w:t xml:space="preserve"> הילדים. </w:t>
      </w:r>
    </w:p>
    <w:p w:rsidR="00BD7FB7" w:rsidRDefault="00BD7FB7" w:rsidP="00874457">
      <w:pPr>
        <w:rPr>
          <w:rtl/>
        </w:rPr>
      </w:pPr>
    </w:p>
    <w:p w:rsidR="00BD7FB7" w:rsidRDefault="00BD7FB7" w:rsidP="00874457">
      <w:pPr>
        <w:pStyle w:val="af9"/>
        <w:keepNext/>
        <w:rPr>
          <w:rtl/>
        </w:rPr>
      </w:pPr>
      <w:bookmarkStart w:id="23761" w:name="ET_yor_6032_132"/>
      <w:r w:rsidRPr="00E862BC">
        <w:rPr>
          <w:rStyle w:val="TagStyle"/>
          <w:rtl/>
        </w:rPr>
        <w:t xml:space="preserve"> &lt;&lt; יור &gt;&gt; </w:t>
      </w:r>
      <w:r>
        <w:rPr>
          <w:rtl/>
        </w:rPr>
        <w:t>היו"ר מנסור עבאס:</w:t>
      </w:r>
      <w:r w:rsidRPr="00E862BC">
        <w:rPr>
          <w:rStyle w:val="TagStyle"/>
          <w:rtl/>
        </w:rPr>
        <w:t xml:space="preserve"> &lt;&lt; יור &gt;&gt;</w:t>
      </w:r>
      <w:r>
        <w:rPr>
          <w:rtl/>
        </w:rPr>
        <w:t xml:space="preserve"> </w:t>
      </w:r>
      <w:bookmarkEnd w:id="2376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בבקשה, חברת הכנסת אורית סטרוק. </w:t>
      </w:r>
    </w:p>
    <w:p w:rsidR="00BD7FB7" w:rsidRDefault="00BD7FB7" w:rsidP="00874457">
      <w:pPr>
        <w:rPr>
          <w:rtl/>
          <w:lang w:eastAsia="he-IL"/>
        </w:rPr>
      </w:pPr>
    </w:p>
    <w:p w:rsidR="00BD7FB7" w:rsidRDefault="00BD7FB7" w:rsidP="00874457">
      <w:pPr>
        <w:pStyle w:val="af8"/>
        <w:keepNext/>
        <w:rPr>
          <w:rtl/>
        </w:rPr>
      </w:pPr>
      <w:bookmarkStart w:id="23762" w:name="ET_interruption_5093_133"/>
      <w:r w:rsidRPr="00E862BC">
        <w:rPr>
          <w:rStyle w:val="TagStyle"/>
          <w:rtl/>
        </w:rPr>
        <w:t xml:space="preserve"> &lt;&lt; קריאה &gt;&gt; </w:t>
      </w:r>
      <w:r>
        <w:rPr>
          <w:rtl/>
        </w:rPr>
        <w:t>אורית מלכה סטרוק (הציונות הדתית):</w:t>
      </w:r>
      <w:r w:rsidRPr="00E862BC">
        <w:rPr>
          <w:rStyle w:val="TagStyle"/>
          <w:rtl/>
        </w:rPr>
        <w:t xml:space="preserve"> &lt;&lt; קריאה &gt;&gt;</w:t>
      </w:r>
      <w:r>
        <w:rPr>
          <w:rtl/>
        </w:rPr>
        <w:t xml:space="preserve"> </w:t>
      </w:r>
      <w:bookmarkEnd w:id="23762"/>
    </w:p>
    <w:p w:rsidR="00BD7FB7" w:rsidRDefault="00BD7FB7" w:rsidP="00FE191E">
      <w:pPr>
        <w:rPr>
          <w:rtl/>
          <w:lang w:eastAsia="he-IL"/>
        </w:rPr>
      </w:pPr>
    </w:p>
    <w:p w:rsidR="00BD7FB7" w:rsidRDefault="00BD7FB7" w:rsidP="00874457">
      <w:pPr>
        <w:rPr>
          <w:rtl/>
          <w:lang w:eastAsia="he-IL"/>
        </w:rPr>
      </w:pPr>
      <w:bookmarkStart w:id="23763" w:name="_ETM_Q80_525871"/>
      <w:bookmarkEnd w:id="23763"/>
      <w:r>
        <w:rPr>
          <w:rFonts w:hint="cs"/>
          <w:rtl/>
          <w:lang w:eastAsia="he-IL"/>
        </w:rPr>
        <w:t>אני מנסה</w:t>
      </w:r>
      <w:bookmarkStart w:id="23764" w:name="_ETM_Q80_530528"/>
      <w:bookmarkEnd w:id="23764"/>
      <w:r>
        <w:rPr>
          <w:rFonts w:hint="cs"/>
          <w:rtl/>
          <w:lang w:eastAsia="he-IL"/>
        </w:rPr>
        <w:t xml:space="preserve"> לדבר, אבל איך אני יכולה לדבר כשצועקים ככה? איך</w:t>
      </w:r>
      <w:bookmarkStart w:id="23765" w:name="_ETM_Q80_530768"/>
      <w:bookmarkEnd w:id="23765"/>
      <w:r>
        <w:rPr>
          <w:rFonts w:hint="cs"/>
          <w:rtl/>
          <w:lang w:eastAsia="he-IL"/>
        </w:rPr>
        <w:t xml:space="preserve"> אני יכולה?</w:t>
      </w:r>
    </w:p>
    <w:p w:rsidR="00BD7FB7" w:rsidRDefault="00BD7FB7" w:rsidP="00874457">
      <w:pPr>
        <w:rPr>
          <w:rtl/>
          <w:lang w:eastAsia="he-IL"/>
        </w:rPr>
      </w:pPr>
      <w:bookmarkStart w:id="23766" w:name="_ETM_Q80_531274"/>
      <w:bookmarkStart w:id="23767" w:name="_ETM_Q80_531354"/>
      <w:bookmarkEnd w:id="23766"/>
      <w:bookmarkEnd w:id="23767"/>
    </w:p>
    <w:p w:rsidR="00BD7FB7" w:rsidRDefault="00BD7FB7" w:rsidP="00874457">
      <w:pPr>
        <w:pStyle w:val="af9"/>
        <w:keepNext/>
        <w:rPr>
          <w:rtl/>
        </w:rPr>
      </w:pPr>
      <w:bookmarkStart w:id="23768" w:name="ET_yor_6032_134"/>
      <w:r w:rsidRPr="00E862BC">
        <w:rPr>
          <w:rStyle w:val="TagStyle"/>
          <w:rtl/>
        </w:rPr>
        <w:t xml:space="preserve"> &lt;&lt; יור &gt;&gt; </w:t>
      </w:r>
      <w:r>
        <w:rPr>
          <w:rtl/>
        </w:rPr>
        <w:t>היו"ר מנסור עבאס:</w:t>
      </w:r>
      <w:r w:rsidRPr="00E862BC">
        <w:rPr>
          <w:rStyle w:val="TagStyle"/>
          <w:rtl/>
        </w:rPr>
        <w:t xml:space="preserve"> &lt;&lt; יור &gt;&gt;</w:t>
      </w:r>
      <w:r>
        <w:rPr>
          <w:rtl/>
        </w:rPr>
        <w:t xml:space="preserve"> </w:t>
      </w:r>
      <w:bookmarkEnd w:id="23768"/>
    </w:p>
    <w:p w:rsidR="00BD7FB7" w:rsidRDefault="00BD7FB7" w:rsidP="00FE191E">
      <w:pPr>
        <w:rPr>
          <w:rtl/>
          <w:lang w:eastAsia="he-IL"/>
        </w:rPr>
      </w:pPr>
    </w:p>
    <w:p w:rsidR="00BD7FB7" w:rsidRPr="00E862BC" w:rsidRDefault="00BD7FB7" w:rsidP="00874457">
      <w:pPr>
        <w:rPr>
          <w:rtl/>
          <w:lang w:eastAsia="he-IL"/>
        </w:rPr>
      </w:pPr>
      <w:r>
        <w:rPr>
          <w:rFonts w:hint="cs"/>
          <w:rtl/>
          <w:lang w:eastAsia="he-IL"/>
        </w:rPr>
        <w:t xml:space="preserve">כן, אי-אפשר ככה. בבקשה. </w:t>
      </w:r>
    </w:p>
    <w:p w:rsidR="00BD7FB7" w:rsidRDefault="00BD7FB7" w:rsidP="00874457">
      <w:pPr>
        <w:rPr>
          <w:rtl/>
        </w:rPr>
      </w:pPr>
    </w:p>
    <w:p w:rsidR="00BD7FB7" w:rsidRDefault="00BD7FB7" w:rsidP="00874457">
      <w:pPr>
        <w:pStyle w:val="a5"/>
        <w:keepNext/>
        <w:rPr>
          <w:rtl/>
        </w:rPr>
      </w:pPr>
      <w:bookmarkStart w:id="23769" w:name="ET_speaker_5093_4"/>
      <w:r w:rsidRPr="00B5359F">
        <w:rPr>
          <w:rStyle w:val="TagStyle"/>
          <w:rtl/>
        </w:rPr>
        <w:t xml:space="preserve"> &lt;&lt; דובר &gt;&gt; </w:t>
      </w:r>
      <w:bookmarkStart w:id="23770" w:name="_Toc77613044"/>
      <w:bookmarkStart w:id="23771" w:name="_Toc77619074"/>
      <w:r>
        <w:rPr>
          <w:rtl/>
        </w:rPr>
        <w:t>אורית מלכה סטרוק (הציונות הדתית):</w:t>
      </w:r>
      <w:bookmarkEnd w:id="23770"/>
      <w:bookmarkEnd w:id="23771"/>
      <w:r w:rsidRPr="00B5359F">
        <w:rPr>
          <w:rStyle w:val="TagStyle"/>
          <w:rtl/>
        </w:rPr>
        <w:t xml:space="preserve"> &lt;&lt; דובר &gt;&gt;</w:t>
      </w:r>
      <w:r>
        <w:rPr>
          <w:rtl/>
        </w:rPr>
        <w:t xml:space="preserve"> </w:t>
      </w:r>
      <w:bookmarkEnd w:id="23769"/>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תודה רבה. אדוני השר מאיר כהן, אני שמחה שאתה פה, ואני אשמח אם תתבונן אליי </w:t>
      </w:r>
      <w:bookmarkStart w:id="23772" w:name="_ETM_Q80_539030"/>
      <w:bookmarkEnd w:id="23772"/>
      <w:r>
        <w:rPr>
          <w:rFonts w:hint="cs"/>
          <w:rtl/>
          <w:lang w:eastAsia="he-IL"/>
        </w:rPr>
        <w:t xml:space="preserve">רגע. אני כאן, בצד. מאיר? לא רואה אותי. </w:t>
      </w:r>
    </w:p>
    <w:p w:rsidR="00BD7FB7" w:rsidRDefault="00BD7FB7" w:rsidP="00874457">
      <w:pPr>
        <w:rPr>
          <w:rtl/>
          <w:lang w:eastAsia="he-IL"/>
        </w:rPr>
      </w:pPr>
      <w:bookmarkStart w:id="23773" w:name="_ETM_Q80_554318"/>
      <w:bookmarkStart w:id="23774" w:name="_ETM_Q80_554363"/>
      <w:bookmarkStart w:id="23775" w:name="_ETM_Q80_554461"/>
      <w:bookmarkEnd w:id="23773"/>
      <w:bookmarkEnd w:id="23774"/>
      <w:bookmarkEnd w:id="23775"/>
    </w:p>
    <w:p w:rsidR="00BD7FB7" w:rsidRDefault="00BD7FB7" w:rsidP="00874457">
      <w:pPr>
        <w:rPr>
          <w:rtl/>
          <w:lang w:eastAsia="he-IL"/>
        </w:rPr>
      </w:pPr>
      <w:bookmarkStart w:id="23776" w:name="_ETM_Q80_554509"/>
      <w:bookmarkEnd w:id="23776"/>
      <w:r>
        <w:rPr>
          <w:rFonts w:hint="cs"/>
          <w:rtl/>
          <w:lang w:eastAsia="he-IL"/>
        </w:rPr>
        <w:t>אדוני השר,</w:t>
      </w:r>
      <w:bookmarkStart w:id="23777" w:name="_ETM_Q80_551401"/>
      <w:bookmarkEnd w:id="23777"/>
      <w:r>
        <w:rPr>
          <w:rFonts w:hint="cs"/>
          <w:rtl/>
          <w:lang w:eastAsia="he-IL"/>
        </w:rPr>
        <w:t xml:space="preserve"> אדוני השר. מה אני יכולה לעשות כדי להסב את תשומת הלב של השר?</w:t>
      </w:r>
    </w:p>
    <w:p w:rsidR="00BD7FB7" w:rsidRDefault="00BD7FB7" w:rsidP="00874457">
      <w:pPr>
        <w:rPr>
          <w:rtl/>
          <w:lang w:eastAsia="he-IL"/>
        </w:rPr>
      </w:pPr>
    </w:p>
    <w:p w:rsidR="00BD7FB7" w:rsidRDefault="00BD7FB7" w:rsidP="00874457">
      <w:pPr>
        <w:pStyle w:val="af8"/>
        <w:keepNext/>
        <w:rPr>
          <w:rtl/>
        </w:rPr>
      </w:pPr>
      <w:bookmarkStart w:id="23778" w:name="ET_interruption_6156_135"/>
      <w:r w:rsidRPr="00E862BC">
        <w:rPr>
          <w:rStyle w:val="TagStyle"/>
          <w:rtl/>
        </w:rPr>
        <w:t xml:space="preserve"> &lt;&lt; קריאה &gt;&gt; </w:t>
      </w:r>
      <w:r>
        <w:rPr>
          <w:rtl/>
        </w:rPr>
        <w:t>גלעד קריב (העבודה):</w:t>
      </w:r>
      <w:r w:rsidRPr="00E862BC">
        <w:rPr>
          <w:rStyle w:val="TagStyle"/>
          <w:rtl/>
        </w:rPr>
        <w:t xml:space="preserve"> &lt;&lt; קריאה &gt;&gt;</w:t>
      </w:r>
      <w:r>
        <w:rPr>
          <w:rtl/>
        </w:rPr>
        <w:t xml:space="preserve"> </w:t>
      </w:r>
      <w:bookmarkEnd w:id="23778"/>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תגידי אדוני היושב-ראש, לא אדוני השר. </w:t>
      </w:r>
      <w:bookmarkStart w:id="23779" w:name="_ETM_Q80_558765"/>
      <w:bookmarkEnd w:id="23779"/>
    </w:p>
    <w:p w:rsidR="00BD7FB7" w:rsidRDefault="00BD7FB7" w:rsidP="00874457">
      <w:pPr>
        <w:rPr>
          <w:rtl/>
          <w:lang w:eastAsia="he-IL"/>
        </w:rPr>
      </w:pPr>
      <w:bookmarkStart w:id="23780" w:name="_ETM_Q80_558831"/>
      <w:bookmarkEnd w:id="23780"/>
    </w:p>
    <w:p w:rsidR="00BD7FB7" w:rsidRDefault="00BD7FB7" w:rsidP="00874457">
      <w:pPr>
        <w:pStyle w:val="-"/>
        <w:keepNext/>
        <w:rPr>
          <w:rtl/>
        </w:rPr>
      </w:pPr>
      <w:bookmarkStart w:id="23781" w:name="ET_speakercontinue_5093_138"/>
      <w:r w:rsidRPr="00AA00B9">
        <w:rPr>
          <w:rStyle w:val="TagStyle"/>
          <w:rtl/>
        </w:rPr>
        <w:t xml:space="preserve"> &lt;&lt; דובר_המשך &gt;&gt; </w:t>
      </w:r>
      <w:r>
        <w:rPr>
          <w:rtl/>
        </w:rPr>
        <w:t>אורית מלכה סטרוק (הציונות הדתית):</w:t>
      </w:r>
      <w:r w:rsidRPr="00AA00B9">
        <w:rPr>
          <w:rStyle w:val="TagStyle"/>
          <w:rtl/>
        </w:rPr>
        <w:t xml:space="preserve"> &lt;&lt; דובר_המשך &gt;&gt;</w:t>
      </w:r>
      <w:r>
        <w:rPr>
          <w:rtl/>
        </w:rPr>
        <w:t xml:space="preserve"> </w:t>
      </w:r>
      <w:bookmarkEnd w:id="23781"/>
    </w:p>
    <w:p w:rsidR="00BD7FB7" w:rsidRDefault="00BD7FB7" w:rsidP="00FE191E">
      <w:pPr>
        <w:rPr>
          <w:rtl/>
          <w:lang w:eastAsia="he-IL"/>
        </w:rPr>
      </w:pPr>
    </w:p>
    <w:p w:rsidR="00BD7FB7" w:rsidRDefault="00BD7FB7" w:rsidP="00FE191E">
      <w:pPr>
        <w:rPr>
          <w:rtl/>
          <w:lang w:eastAsia="he-IL"/>
        </w:rPr>
      </w:pPr>
      <w:r>
        <w:rPr>
          <w:rFonts w:hint="cs"/>
          <w:rtl/>
          <w:lang w:eastAsia="he-IL"/>
        </w:rPr>
        <w:t>אבל אני רוצה שהשר יסתכל עליי. בשביל מה</w:t>
      </w:r>
      <w:bookmarkStart w:id="23782" w:name="_ETM_Q80_561325"/>
      <w:bookmarkEnd w:id="23782"/>
      <w:r>
        <w:rPr>
          <w:rFonts w:hint="cs"/>
          <w:rtl/>
          <w:lang w:eastAsia="he-IL"/>
        </w:rPr>
        <w:t xml:space="preserve"> הוא יושב כאן?</w:t>
      </w:r>
      <w:bookmarkStart w:id="23783" w:name="_ETM_Q80_559092"/>
      <w:bookmarkEnd w:id="23783"/>
    </w:p>
    <w:p w:rsidR="00BD7FB7" w:rsidRDefault="00BD7FB7" w:rsidP="00874457">
      <w:pPr>
        <w:rPr>
          <w:rtl/>
          <w:lang w:eastAsia="he-IL"/>
        </w:rPr>
      </w:pPr>
      <w:bookmarkStart w:id="23784" w:name="_ETM_Q80_559209"/>
      <w:bookmarkStart w:id="23785" w:name="_ETM_Q80_559261"/>
      <w:bookmarkEnd w:id="23784"/>
      <w:bookmarkEnd w:id="23785"/>
    </w:p>
    <w:p w:rsidR="00BD7FB7" w:rsidRDefault="00BD7FB7" w:rsidP="00874457">
      <w:pPr>
        <w:pStyle w:val="af9"/>
        <w:keepNext/>
        <w:rPr>
          <w:rtl/>
        </w:rPr>
      </w:pPr>
      <w:bookmarkStart w:id="23786" w:name="_ETM_Q80_559319"/>
      <w:bookmarkStart w:id="23787" w:name="ET_yor_6032_139"/>
      <w:bookmarkEnd w:id="23786"/>
      <w:r w:rsidRPr="00AA00B9">
        <w:rPr>
          <w:rStyle w:val="TagStyle"/>
          <w:rtl/>
        </w:rPr>
        <w:t xml:space="preserve"> &lt;&lt; יור &gt;&gt; </w:t>
      </w:r>
      <w:r>
        <w:rPr>
          <w:rtl/>
        </w:rPr>
        <w:t>היו"ר מנסור עבאס:</w:t>
      </w:r>
      <w:r w:rsidRPr="00AA00B9">
        <w:rPr>
          <w:rStyle w:val="TagStyle"/>
          <w:rtl/>
        </w:rPr>
        <w:t xml:space="preserve"> &lt;&lt; יור &gt;&gt;</w:t>
      </w:r>
      <w:r>
        <w:rPr>
          <w:rtl/>
        </w:rPr>
        <w:t xml:space="preserve"> </w:t>
      </w:r>
      <w:bookmarkEnd w:id="23787"/>
    </w:p>
    <w:p w:rsidR="00BD7FB7" w:rsidRDefault="00BD7FB7" w:rsidP="00FE191E">
      <w:pPr>
        <w:rPr>
          <w:rtl/>
          <w:lang w:eastAsia="he-IL"/>
        </w:rPr>
      </w:pPr>
    </w:p>
    <w:p w:rsidR="00BD7FB7" w:rsidRPr="00AA00B9" w:rsidRDefault="00BD7FB7" w:rsidP="00874457">
      <w:pPr>
        <w:rPr>
          <w:rtl/>
          <w:lang w:eastAsia="he-IL"/>
        </w:rPr>
      </w:pPr>
      <w:bookmarkStart w:id="23788" w:name="_ETM_Q80_560605"/>
      <w:bookmarkEnd w:id="23788"/>
      <w:r>
        <w:rPr>
          <w:rFonts w:hint="cs"/>
          <w:rtl/>
          <w:lang w:eastAsia="he-IL"/>
        </w:rPr>
        <w:t xml:space="preserve">חבר הכנסת קריב, בבקשה. </w:t>
      </w:r>
    </w:p>
    <w:p w:rsidR="00BD7FB7" w:rsidRDefault="00BD7FB7" w:rsidP="00874457">
      <w:pPr>
        <w:rPr>
          <w:rtl/>
          <w:lang w:eastAsia="he-IL"/>
        </w:rPr>
      </w:pPr>
    </w:p>
    <w:p w:rsidR="00BD7FB7" w:rsidRDefault="00BD7FB7" w:rsidP="00874457">
      <w:pPr>
        <w:pStyle w:val="-"/>
        <w:keepNext/>
        <w:rPr>
          <w:rtl/>
        </w:rPr>
      </w:pPr>
      <w:bookmarkStart w:id="23789" w:name="ET_speakercontinue_5093_140"/>
      <w:r w:rsidRPr="00AA00B9">
        <w:rPr>
          <w:rStyle w:val="TagStyle"/>
          <w:rtl/>
        </w:rPr>
        <w:t xml:space="preserve"> &lt;&lt; דובר_המשך &gt;&gt; </w:t>
      </w:r>
      <w:r>
        <w:rPr>
          <w:rtl/>
        </w:rPr>
        <w:t>אורית מלכה סטרוק (הציונות הדתית):</w:t>
      </w:r>
      <w:r w:rsidRPr="00AA00B9">
        <w:rPr>
          <w:rStyle w:val="TagStyle"/>
          <w:rtl/>
        </w:rPr>
        <w:t xml:space="preserve"> &lt;&lt; דובר_המשך &gt;&gt;</w:t>
      </w:r>
      <w:r>
        <w:rPr>
          <w:rtl/>
        </w:rPr>
        <w:t xml:space="preserve"> </w:t>
      </w:r>
      <w:bookmarkEnd w:id="23789"/>
    </w:p>
    <w:p w:rsidR="00BD7FB7" w:rsidRDefault="00BD7FB7" w:rsidP="00FE191E">
      <w:pPr>
        <w:rPr>
          <w:rtl/>
          <w:lang w:eastAsia="he-IL"/>
        </w:rPr>
      </w:pPr>
    </w:p>
    <w:p w:rsidR="00BD7FB7" w:rsidRDefault="00BD7FB7" w:rsidP="00874457">
      <w:pPr>
        <w:rPr>
          <w:rtl/>
          <w:lang w:eastAsia="he-IL"/>
        </w:rPr>
      </w:pPr>
      <w:bookmarkStart w:id="23790" w:name="_ETM_Q80_559040"/>
      <w:bookmarkStart w:id="23791" w:name="_ETM_Q80_562499"/>
      <w:bookmarkEnd w:id="23790"/>
      <w:bookmarkEnd w:id="23791"/>
      <w:r>
        <w:rPr>
          <w:rFonts w:hint="cs"/>
          <w:rtl/>
          <w:lang w:eastAsia="he-IL"/>
        </w:rPr>
        <w:t xml:space="preserve">אני רוצה את תשומת הלב של השר, כי השר יושב סביב </w:t>
      </w:r>
      <w:r w:rsidR="00F70AA4">
        <w:rPr>
          <w:rFonts w:hint="cs"/>
          <w:rtl/>
          <w:lang w:eastAsia="he-IL"/>
        </w:rPr>
        <w:t>– –</w:t>
      </w:r>
      <w:r>
        <w:rPr>
          <w:rFonts w:hint="cs"/>
          <w:rtl/>
          <w:lang w:eastAsia="he-IL"/>
        </w:rPr>
        <w:t xml:space="preserve"> </w:t>
      </w:r>
    </w:p>
    <w:p w:rsidR="00BD7FB7" w:rsidRDefault="00BD7FB7" w:rsidP="00874457">
      <w:pPr>
        <w:rPr>
          <w:rtl/>
          <w:lang w:eastAsia="he-IL"/>
        </w:rPr>
      </w:pPr>
    </w:p>
    <w:p w:rsidR="00BD7FB7" w:rsidRDefault="00BD7FB7" w:rsidP="00874457">
      <w:pPr>
        <w:pStyle w:val="af9"/>
        <w:keepNext/>
        <w:rPr>
          <w:rtl/>
        </w:rPr>
      </w:pPr>
      <w:bookmarkStart w:id="23792" w:name="ET_yor_6032_141"/>
      <w:r w:rsidRPr="00AA00B9">
        <w:rPr>
          <w:rStyle w:val="TagStyle"/>
          <w:rtl/>
        </w:rPr>
        <w:t xml:space="preserve"> &lt;&lt; יור &gt;&gt; </w:t>
      </w:r>
      <w:r>
        <w:rPr>
          <w:rtl/>
        </w:rPr>
        <w:t>היו"ר מנסור עבאס:</w:t>
      </w:r>
      <w:r w:rsidRPr="00AA00B9">
        <w:rPr>
          <w:rStyle w:val="TagStyle"/>
          <w:rtl/>
        </w:rPr>
        <w:t xml:space="preserve"> &lt;&lt; יור &gt;&gt;</w:t>
      </w:r>
      <w:r>
        <w:rPr>
          <w:rtl/>
        </w:rPr>
        <w:t xml:space="preserve"> </w:t>
      </w:r>
      <w:bookmarkEnd w:id="23792"/>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בואו נקשיב לחברת הכנסת סטרוק. </w:t>
      </w:r>
    </w:p>
    <w:p w:rsidR="00BD7FB7" w:rsidRDefault="00BD7FB7" w:rsidP="00874457">
      <w:pPr>
        <w:rPr>
          <w:rtl/>
          <w:lang w:eastAsia="he-IL"/>
        </w:rPr>
      </w:pPr>
    </w:p>
    <w:p w:rsidR="00BD7FB7" w:rsidRDefault="00BD7FB7" w:rsidP="00874457">
      <w:pPr>
        <w:pStyle w:val="-"/>
        <w:keepNext/>
        <w:rPr>
          <w:rtl/>
        </w:rPr>
      </w:pPr>
      <w:bookmarkStart w:id="23793" w:name="ET_speakercontinue_5093_142"/>
      <w:r w:rsidRPr="00AA00B9">
        <w:rPr>
          <w:rStyle w:val="TagStyle"/>
          <w:rtl/>
        </w:rPr>
        <w:t xml:space="preserve"> &lt;&lt; דובר_המשך &gt;&gt; </w:t>
      </w:r>
      <w:r>
        <w:rPr>
          <w:rtl/>
        </w:rPr>
        <w:t>אורית מלכה סטרוק (הציונות הדתית):</w:t>
      </w:r>
      <w:r w:rsidRPr="00AA00B9">
        <w:rPr>
          <w:rStyle w:val="TagStyle"/>
          <w:rtl/>
        </w:rPr>
        <w:t xml:space="preserve"> &lt;&lt; דובר_המשך &gt;&gt;</w:t>
      </w:r>
      <w:r>
        <w:rPr>
          <w:rtl/>
        </w:rPr>
        <w:t xml:space="preserve"> </w:t>
      </w:r>
      <w:bookmarkEnd w:id="23793"/>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שולחן הממשלה, יחד עם השר ליברמן, ואני רוצה שהוא ישמע אותי. </w:t>
      </w:r>
    </w:p>
    <w:p w:rsidR="00BD7FB7" w:rsidRDefault="00BD7FB7" w:rsidP="00874457">
      <w:pPr>
        <w:rPr>
          <w:rtl/>
          <w:lang w:eastAsia="he-IL"/>
        </w:rPr>
      </w:pPr>
    </w:p>
    <w:p w:rsidR="00BD7FB7" w:rsidRDefault="00BD7FB7" w:rsidP="00874457">
      <w:pPr>
        <w:pStyle w:val="af9"/>
        <w:keepNext/>
        <w:rPr>
          <w:rtl/>
        </w:rPr>
      </w:pPr>
      <w:bookmarkStart w:id="23794" w:name="ET_yor_6032_143"/>
      <w:r w:rsidRPr="00AA00B9">
        <w:rPr>
          <w:rStyle w:val="TagStyle"/>
          <w:rtl/>
        </w:rPr>
        <w:t xml:space="preserve"> &lt;&lt; יור &gt;&gt; </w:t>
      </w:r>
      <w:r>
        <w:rPr>
          <w:rtl/>
        </w:rPr>
        <w:t>היו"ר מנסור עבאס:</w:t>
      </w:r>
      <w:r w:rsidRPr="00AA00B9">
        <w:rPr>
          <w:rStyle w:val="TagStyle"/>
          <w:rtl/>
        </w:rPr>
        <w:t xml:space="preserve"> &lt;&lt; יור &gt;&gt;</w:t>
      </w:r>
      <w:r>
        <w:rPr>
          <w:rtl/>
        </w:rPr>
        <w:t xml:space="preserve"> </w:t>
      </w:r>
      <w:bookmarkEnd w:id="2379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אוקיי, הוא </w:t>
      </w:r>
      <w:bookmarkStart w:id="23795" w:name="_ETM_Q80_566986"/>
      <w:bookmarkEnd w:id="23795"/>
      <w:r>
        <w:rPr>
          <w:rFonts w:hint="cs"/>
          <w:rtl/>
          <w:lang w:eastAsia="he-IL"/>
        </w:rPr>
        <w:t xml:space="preserve">שומע אותך. בבקשה, דברי. </w:t>
      </w:r>
      <w:bookmarkStart w:id="23796" w:name="_ETM_Q80_570931"/>
      <w:bookmarkEnd w:id="23796"/>
    </w:p>
    <w:p w:rsidR="00BD7FB7" w:rsidRDefault="00BD7FB7" w:rsidP="00874457">
      <w:pPr>
        <w:rPr>
          <w:rtl/>
          <w:lang w:eastAsia="he-IL"/>
        </w:rPr>
      </w:pPr>
      <w:bookmarkStart w:id="23797" w:name="_ETM_Q80_571023"/>
      <w:bookmarkEnd w:id="23797"/>
    </w:p>
    <w:p w:rsidR="00BD7FB7" w:rsidRDefault="00BD7FB7" w:rsidP="00874457">
      <w:pPr>
        <w:pStyle w:val="-"/>
        <w:keepNext/>
        <w:rPr>
          <w:rtl/>
        </w:rPr>
      </w:pPr>
      <w:bookmarkStart w:id="23798" w:name="ET_speakercontinue_5093_144"/>
      <w:r w:rsidRPr="00AA00B9">
        <w:rPr>
          <w:rStyle w:val="TagStyle"/>
          <w:rtl/>
        </w:rPr>
        <w:t xml:space="preserve"> &lt;&lt; דובר_המשך &gt;&gt; </w:t>
      </w:r>
      <w:r>
        <w:rPr>
          <w:rtl/>
        </w:rPr>
        <w:t>אורית מלכה סטרוק (הציונות הדתית):</w:t>
      </w:r>
      <w:r w:rsidRPr="00AA00B9">
        <w:rPr>
          <w:rStyle w:val="TagStyle"/>
          <w:rtl/>
        </w:rPr>
        <w:t xml:space="preserve"> &lt;&lt; דובר_המשך &gt;&gt;</w:t>
      </w:r>
      <w:r>
        <w:rPr>
          <w:rtl/>
        </w:rPr>
        <w:t xml:space="preserve"> </w:t>
      </w:r>
      <w:bookmarkEnd w:id="23798"/>
    </w:p>
    <w:p w:rsidR="00BD7FB7" w:rsidRDefault="00BD7FB7" w:rsidP="00FE191E">
      <w:pPr>
        <w:rPr>
          <w:rtl/>
          <w:lang w:eastAsia="he-IL"/>
        </w:rPr>
      </w:pPr>
    </w:p>
    <w:p w:rsidR="00BD7FB7" w:rsidRDefault="00BD7FB7" w:rsidP="00874457">
      <w:pPr>
        <w:rPr>
          <w:rtl/>
          <w:lang w:eastAsia="he-IL"/>
        </w:rPr>
      </w:pPr>
      <w:r>
        <w:rPr>
          <w:rFonts w:hint="cs"/>
          <w:rtl/>
          <w:lang w:eastAsia="he-IL"/>
        </w:rPr>
        <w:t>לא, הוא לא שומע אותי, יש</w:t>
      </w:r>
      <w:bookmarkStart w:id="23799" w:name="_ETM_Q80_572407"/>
      <w:bookmarkEnd w:id="23799"/>
      <w:r>
        <w:rPr>
          <w:rFonts w:hint="cs"/>
          <w:rtl/>
          <w:lang w:eastAsia="he-IL"/>
        </w:rPr>
        <w:t xml:space="preserve"> לו אוזניות. מאיר.</w:t>
      </w:r>
    </w:p>
    <w:p w:rsidR="00BD7FB7" w:rsidRDefault="00BD7FB7" w:rsidP="00874457">
      <w:pPr>
        <w:rPr>
          <w:rtl/>
          <w:lang w:eastAsia="he-IL"/>
        </w:rPr>
      </w:pPr>
    </w:p>
    <w:p w:rsidR="00BD7FB7" w:rsidRDefault="00BD7FB7" w:rsidP="00874457">
      <w:pPr>
        <w:pStyle w:val="af8"/>
        <w:keepNext/>
        <w:rPr>
          <w:rtl/>
        </w:rPr>
      </w:pPr>
      <w:bookmarkStart w:id="23800" w:name="ET_interruption_6202_145"/>
      <w:r w:rsidRPr="00AA00B9">
        <w:rPr>
          <w:rStyle w:val="TagStyle"/>
          <w:rtl/>
        </w:rPr>
        <w:t xml:space="preserve"> &lt;&lt; קריאה &gt;&gt; </w:t>
      </w:r>
      <w:r>
        <w:rPr>
          <w:rtl/>
        </w:rPr>
        <w:t>שר העבודה, הרווחה והשירותים החברתיים מאיר כהן:</w:t>
      </w:r>
      <w:r w:rsidRPr="00AA00B9">
        <w:rPr>
          <w:rStyle w:val="TagStyle"/>
          <w:rtl/>
        </w:rPr>
        <w:t xml:space="preserve"> &lt;&lt; קריאה &gt;&gt;</w:t>
      </w:r>
      <w:r>
        <w:rPr>
          <w:rtl/>
        </w:rPr>
        <w:t xml:space="preserve"> </w:t>
      </w:r>
      <w:bookmarkEnd w:id="23800"/>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כן. </w:t>
      </w:r>
    </w:p>
    <w:p w:rsidR="00BD7FB7" w:rsidRDefault="00BD7FB7" w:rsidP="00874457">
      <w:pPr>
        <w:rPr>
          <w:rtl/>
          <w:lang w:eastAsia="he-IL"/>
        </w:rPr>
      </w:pPr>
    </w:p>
    <w:p w:rsidR="00BD7FB7" w:rsidRDefault="00BD7FB7" w:rsidP="00874457">
      <w:pPr>
        <w:pStyle w:val="-"/>
        <w:keepNext/>
        <w:rPr>
          <w:rtl/>
        </w:rPr>
      </w:pPr>
      <w:bookmarkStart w:id="23801" w:name="ET_speakercontinue_5093_146"/>
      <w:r w:rsidRPr="00AA00B9">
        <w:rPr>
          <w:rStyle w:val="TagStyle"/>
          <w:rtl/>
        </w:rPr>
        <w:t xml:space="preserve"> &lt;&lt; דובר_המשך &gt;&gt; </w:t>
      </w:r>
      <w:r>
        <w:rPr>
          <w:rtl/>
        </w:rPr>
        <w:t>אורית מלכה סטרוק (הציונות הדתית):</w:t>
      </w:r>
      <w:r w:rsidRPr="00AA00B9">
        <w:rPr>
          <w:rStyle w:val="TagStyle"/>
          <w:rtl/>
        </w:rPr>
        <w:t xml:space="preserve"> &lt;&lt; דובר_המשך &gt;&gt;</w:t>
      </w:r>
      <w:r>
        <w:rPr>
          <w:rtl/>
        </w:rPr>
        <w:t xml:space="preserve"> </w:t>
      </w:r>
      <w:bookmarkEnd w:id="2380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תודה. זה לא מתאים לך לא להקשיב, אז אני שמחה שאתה מקשיב. תודה. תודה </w:t>
      </w:r>
      <w:bookmarkStart w:id="23802" w:name="_ETM_Q80_584052"/>
      <w:bookmarkEnd w:id="23802"/>
      <w:r>
        <w:rPr>
          <w:rFonts w:hint="cs"/>
          <w:rtl/>
          <w:lang w:eastAsia="he-IL"/>
        </w:rPr>
        <w:t>רבה. במסגרת הדקה שיש לי אני רוצה לדבר על זה</w:t>
      </w:r>
      <w:bookmarkStart w:id="23803" w:name="_ETM_Q80_590357"/>
      <w:bookmarkEnd w:id="23803"/>
      <w:r>
        <w:rPr>
          <w:rFonts w:hint="cs"/>
          <w:rtl/>
          <w:lang w:eastAsia="he-IL"/>
        </w:rPr>
        <w:t xml:space="preserve"> שיש עוד ערכים בעולמנו, כמדינה יהודית, חוץ מהערך של לצאת לעבודה. אחד הערכים המובילים שלנו כמדינה יהודית הוא הערך </w:t>
      </w:r>
      <w:bookmarkStart w:id="23804" w:name="_ETM_Q80_597957"/>
      <w:bookmarkEnd w:id="23804"/>
      <w:r>
        <w:rPr>
          <w:rFonts w:hint="cs"/>
          <w:rtl/>
          <w:lang w:eastAsia="he-IL"/>
        </w:rPr>
        <w:t>של לימוד תורה. אני מבקשת ממך להעביר את</w:t>
      </w:r>
      <w:bookmarkStart w:id="23805" w:name="_ETM_Q80_604615"/>
      <w:bookmarkEnd w:id="23805"/>
      <w:r>
        <w:rPr>
          <w:rFonts w:hint="cs"/>
          <w:rtl/>
          <w:lang w:eastAsia="he-IL"/>
        </w:rPr>
        <w:t xml:space="preserve"> הדברים לממשלה. </w:t>
      </w:r>
      <w:bookmarkStart w:id="23806" w:name="_ETM_Q80_606888"/>
      <w:bookmarkEnd w:id="23806"/>
    </w:p>
    <w:p w:rsidR="00BD7FB7" w:rsidRDefault="00BD7FB7" w:rsidP="00874457">
      <w:pPr>
        <w:rPr>
          <w:rtl/>
          <w:lang w:eastAsia="he-IL"/>
        </w:rPr>
      </w:pPr>
      <w:bookmarkStart w:id="23807" w:name="_ETM_Q80_606937"/>
      <w:bookmarkEnd w:id="23807"/>
    </w:p>
    <w:p w:rsidR="00BD7FB7" w:rsidRDefault="00BD7FB7" w:rsidP="00874457">
      <w:pPr>
        <w:rPr>
          <w:rtl/>
          <w:lang w:eastAsia="he-IL"/>
        </w:rPr>
      </w:pPr>
      <w:bookmarkStart w:id="23808" w:name="_ETM_Q80_607055"/>
      <w:bookmarkStart w:id="23809" w:name="_ETM_Q80_607113"/>
      <w:bookmarkEnd w:id="23808"/>
      <w:bookmarkEnd w:id="23809"/>
      <w:r>
        <w:rPr>
          <w:rFonts w:hint="cs"/>
          <w:rtl/>
          <w:lang w:eastAsia="he-IL"/>
        </w:rPr>
        <w:t xml:space="preserve">במשך קרוב לעשר שנים הייתי אשת אברך. בעלי </w:t>
      </w:r>
      <w:bookmarkStart w:id="23810" w:name="_ETM_Q80_608566"/>
      <w:bookmarkEnd w:id="23810"/>
      <w:r>
        <w:rPr>
          <w:rFonts w:hint="cs"/>
          <w:rtl/>
          <w:lang w:eastAsia="he-IL"/>
        </w:rPr>
        <w:t xml:space="preserve">למד בישיבה. בשנים האלה אני נשאתי בעול של הבית באופן </w:t>
      </w:r>
      <w:bookmarkStart w:id="23811" w:name="_ETM_Q80_611019"/>
      <w:bookmarkEnd w:id="23811"/>
      <w:r>
        <w:rPr>
          <w:rFonts w:hint="cs"/>
          <w:rtl/>
          <w:lang w:eastAsia="he-IL"/>
        </w:rPr>
        <w:t xml:space="preserve">מלא: גם בגידול הילדים, גם בפרנסה. יש לי </w:t>
      </w:r>
      <w:bookmarkStart w:id="23812" w:name="_ETM_Q80_621738"/>
      <w:bookmarkEnd w:id="23812"/>
      <w:r>
        <w:rPr>
          <w:rFonts w:hint="cs"/>
          <w:rtl/>
          <w:lang w:eastAsia="he-IL"/>
        </w:rPr>
        <w:t xml:space="preserve">מהשנים האלה בור ענק בהשכלה, </w:t>
      </w:r>
      <w:r w:rsidR="00F70AA4">
        <w:rPr>
          <w:rFonts w:hint="cs"/>
          <w:rtl/>
          <w:lang w:eastAsia="he-IL"/>
        </w:rPr>
        <w:t>– –</w:t>
      </w:r>
      <w:r>
        <w:rPr>
          <w:rFonts w:hint="cs"/>
          <w:rtl/>
          <w:lang w:eastAsia="he-IL"/>
        </w:rPr>
        <w:t xml:space="preserve"> </w:t>
      </w:r>
    </w:p>
    <w:p w:rsidR="00BD7FB7" w:rsidRDefault="00BD7FB7" w:rsidP="00874457">
      <w:pPr>
        <w:rPr>
          <w:rtl/>
          <w:lang w:eastAsia="he-IL"/>
        </w:rPr>
      </w:pPr>
    </w:p>
    <w:p w:rsidR="00BD7FB7" w:rsidRDefault="00BD7FB7" w:rsidP="00874457">
      <w:pPr>
        <w:pStyle w:val="af9"/>
        <w:keepNext/>
        <w:rPr>
          <w:rtl/>
        </w:rPr>
      </w:pPr>
      <w:bookmarkStart w:id="23813" w:name="ET_yor_6032_147"/>
      <w:r w:rsidRPr="00AA00B9">
        <w:rPr>
          <w:rStyle w:val="TagStyle"/>
          <w:rtl/>
        </w:rPr>
        <w:t xml:space="preserve"> &lt;&lt; יור &gt;&gt; </w:t>
      </w:r>
      <w:r>
        <w:rPr>
          <w:rtl/>
        </w:rPr>
        <w:t>היו"ר מנסור עבאס:</w:t>
      </w:r>
      <w:r w:rsidRPr="00AA00B9">
        <w:rPr>
          <w:rStyle w:val="TagStyle"/>
          <w:rtl/>
        </w:rPr>
        <w:t xml:space="preserve"> &lt;&lt; יור &gt;&gt;</w:t>
      </w:r>
      <w:r>
        <w:rPr>
          <w:rtl/>
        </w:rPr>
        <w:t xml:space="preserve"> </w:t>
      </w:r>
      <w:bookmarkEnd w:id="23813"/>
    </w:p>
    <w:p w:rsidR="00BD7FB7" w:rsidRDefault="00BD7FB7" w:rsidP="00FE191E">
      <w:pPr>
        <w:rPr>
          <w:rtl/>
          <w:lang w:eastAsia="he-IL"/>
        </w:rPr>
      </w:pPr>
    </w:p>
    <w:p w:rsidR="00BD7FB7" w:rsidRDefault="00BD7FB7" w:rsidP="00874457">
      <w:pPr>
        <w:rPr>
          <w:rtl/>
          <w:lang w:eastAsia="he-IL"/>
        </w:rPr>
      </w:pPr>
      <w:r>
        <w:rPr>
          <w:rFonts w:hint="cs"/>
          <w:rtl/>
          <w:lang w:eastAsia="he-IL"/>
        </w:rPr>
        <w:t>כן, דקה</w:t>
      </w:r>
      <w:bookmarkStart w:id="23814" w:name="_ETM_Q80_617752"/>
      <w:bookmarkEnd w:id="23814"/>
      <w:r>
        <w:rPr>
          <w:rFonts w:hint="cs"/>
          <w:rtl/>
          <w:lang w:eastAsia="he-IL"/>
        </w:rPr>
        <w:t xml:space="preserve"> אחת, חברת הכנסת. </w:t>
      </w:r>
      <w:bookmarkStart w:id="23815" w:name="_ETM_Q80_622304"/>
      <w:bookmarkEnd w:id="23815"/>
    </w:p>
    <w:p w:rsidR="00BD7FB7" w:rsidRDefault="00BD7FB7" w:rsidP="00874457">
      <w:pPr>
        <w:rPr>
          <w:rtl/>
          <w:lang w:eastAsia="he-IL"/>
        </w:rPr>
      </w:pPr>
      <w:bookmarkStart w:id="23816" w:name="_ETM_Q80_622386"/>
      <w:bookmarkStart w:id="23817" w:name="_ETM_Q80_622920"/>
      <w:bookmarkStart w:id="23818" w:name="_ETM_Q80_622986"/>
      <w:bookmarkEnd w:id="23816"/>
      <w:bookmarkEnd w:id="23817"/>
      <w:bookmarkEnd w:id="23818"/>
    </w:p>
    <w:p w:rsidR="00BD7FB7" w:rsidRDefault="00BD7FB7" w:rsidP="00874457">
      <w:pPr>
        <w:pStyle w:val="-"/>
        <w:keepNext/>
        <w:rPr>
          <w:rtl/>
        </w:rPr>
      </w:pPr>
      <w:bookmarkStart w:id="23819" w:name="ET_speakercontinue_5093_148"/>
      <w:r w:rsidRPr="00AA00B9">
        <w:rPr>
          <w:rStyle w:val="TagStyle"/>
          <w:rtl/>
        </w:rPr>
        <w:t xml:space="preserve"> &lt;&lt; דובר_המשך &gt;&gt; </w:t>
      </w:r>
      <w:r>
        <w:rPr>
          <w:rtl/>
        </w:rPr>
        <w:t>אורית מלכה סטרוק (הציונות הדתית):</w:t>
      </w:r>
      <w:r w:rsidRPr="00AA00B9">
        <w:rPr>
          <w:rStyle w:val="TagStyle"/>
          <w:rtl/>
        </w:rPr>
        <w:t xml:space="preserve"> &lt;&lt; דובר_המשך &gt;&gt;</w:t>
      </w:r>
      <w:r>
        <w:rPr>
          <w:rtl/>
        </w:rPr>
        <w:t xml:space="preserve"> </w:t>
      </w:r>
      <w:bookmarkEnd w:id="23819"/>
    </w:p>
    <w:p w:rsidR="00BD7FB7" w:rsidRDefault="00BD7FB7" w:rsidP="00FE191E">
      <w:pPr>
        <w:rPr>
          <w:rtl/>
          <w:lang w:eastAsia="he-IL"/>
        </w:rPr>
      </w:pPr>
    </w:p>
    <w:p w:rsidR="00BD7FB7" w:rsidRDefault="00F70AA4" w:rsidP="0087141B">
      <w:pPr>
        <w:rPr>
          <w:rtl/>
          <w:lang w:eastAsia="he-IL"/>
        </w:rPr>
      </w:pPr>
      <w:r>
        <w:rPr>
          <w:rFonts w:hint="cs"/>
          <w:rtl/>
          <w:lang w:eastAsia="he-IL"/>
        </w:rPr>
        <w:t>– –</w:t>
      </w:r>
      <w:r w:rsidR="00BD7FB7">
        <w:rPr>
          <w:rFonts w:hint="cs"/>
          <w:rtl/>
          <w:lang w:eastAsia="he-IL"/>
        </w:rPr>
        <w:t xml:space="preserve"> בור ענק בתקציב ובור ענק </w:t>
      </w:r>
      <w:bookmarkStart w:id="23820" w:name="_ETM_Q80_626456"/>
      <w:bookmarkEnd w:id="23820"/>
      <w:r w:rsidR="00BD7FB7">
        <w:rPr>
          <w:rFonts w:hint="cs"/>
          <w:rtl/>
          <w:lang w:eastAsia="he-IL"/>
        </w:rPr>
        <w:t>בשעות שינה</w:t>
      </w:r>
      <w:r w:rsidR="0087141B">
        <w:rPr>
          <w:rFonts w:hint="cs"/>
          <w:rtl/>
          <w:lang w:eastAsia="he-IL"/>
        </w:rPr>
        <w:t>,</w:t>
      </w:r>
      <w:r w:rsidR="00BD7FB7">
        <w:rPr>
          <w:rFonts w:hint="cs"/>
          <w:rtl/>
          <w:lang w:eastAsia="he-IL"/>
        </w:rPr>
        <w:t xml:space="preserve"> ואני לא מצערת לרגע</w:t>
      </w:r>
      <w:r w:rsidR="0087141B">
        <w:rPr>
          <w:rFonts w:hint="cs"/>
          <w:rtl/>
          <w:lang w:eastAsia="he-IL"/>
        </w:rPr>
        <w:t>,</w:t>
      </w:r>
      <w:r w:rsidR="00BD7FB7">
        <w:rPr>
          <w:rFonts w:hint="cs"/>
          <w:rtl/>
          <w:lang w:eastAsia="he-IL"/>
        </w:rPr>
        <w:t xml:space="preserve"> כי הערך של לימוד </w:t>
      </w:r>
      <w:bookmarkStart w:id="23821" w:name="_ETM_Q80_628069"/>
      <w:bookmarkEnd w:id="23821"/>
      <w:r w:rsidR="00BD7FB7">
        <w:rPr>
          <w:rFonts w:hint="cs"/>
          <w:rtl/>
          <w:lang w:eastAsia="he-IL"/>
        </w:rPr>
        <w:t xml:space="preserve">תורה שווה לדבר הזה. </w:t>
      </w:r>
    </w:p>
    <w:p w:rsidR="00BD7FB7" w:rsidRDefault="00BD7FB7" w:rsidP="00874457">
      <w:pPr>
        <w:rPr>
          <w:rtl/>
          <w:lang w:eastAsia="he-IL"/>
        </w:rPr>
      </w:pPr>
    </w:p>
    <w:p w:rsidR="00BD7FB7" w:rsidRDefault="00BD7FB7" w:rsidP="00874457">
      <w:pPr>
        <w:pStyle w:val="af9"/>
        <w:keepNext/>
        <w:rPr>
          <w:rtl/>
        </w:rPr>
      </w:pPr>
      <w:bookmarkStart w:id="23822" w:name="ET_yor_6032_149"/>
      <w:r w:rsidRPr="00AA00B9">
        <w:rPr>
          <w:rStyle w:val="TagStyle"/>
          <w:rtl/>
        </w:rPr>
        <w:t xml:space="preserve"> &lt;&lt; יור &gt;&gt; </w:t>
      </w:r>
      <w:r>
        <w:rPr>
          <w:rtl/>
        </w:rPr>
        <w:t>היו"ר מנסור עבאס:</w:t>
      </w:r>
      <w:r w:rsidRPr="00AA00B9">
        <w:rPr>
          <w:rStyle w:val="TagStyle"/>
          <w:rtl/>
        </w:rPr>
        <w:t xml:space="preserve"> &lt;&lt; יור &gt;&gt;</w:t>
      </w:r>
      <w:r>
        <w:rPr>
          <w:rtl/>
        </w:rPr>
        <w:t xml:space="preserve"> </w:t>
      </w:r>
      <w:bookmarkEnd w:id="23822"/>
    </w:p>
    <w:p w:rsidR="00BD7FB7" w:rsidRDefault="00BD7FB7" w:rsidP="00FE191E">
      <w:pPr>
        <w:rPr>
          <w:rtl/>
          <w:lang w:eastAsia="he-IL"/>
        </w:rPr>
      </w:pPr>
    </w:p>
    <w:p w:rsidR="00BD7FB7" w:rsidRDefault="00BD7FB7" w:rsidP="0087141B">
      <w:pPr>
        <w:rPr>
          <w:rtl/>
          <w:lang w:eastAsia="he-IL"/>
        </w:rPr>
      </w:pPr>
      <w:r>
        <w:rPr>
          <w:rFonts w:hint="cs"/>
          <w:rtl/>
          <w:lang w:eastAsia="he-IL"/>
        </w:rPr>
        <w:t>אוקיי</w:t>
      </w:r>
      <w:r w:rsidR="0087141B">
        <w:rPr>
          <w:rFonts w:hint="cs"/>
          <w:rtl/>
          <w:lang w:eastAsia="he-IL"/>
        </w:rPr>
        <w:t>.</w:t>
      </w:r>
      <w:r>
        <w:rPr>
          <w:rFonts w:hint="cs"/>
          <w:rtl/>
          <w:lang w:eastAsia="he-IL"/>
        </w:rPr>
        <w:t xml:space="preserve"> תודה לך. </w:t>
      </w:r>
    </w:p>
    <w:p w:rsidR="00BD7FB7" w:rsidRDefault="00BD7FB7" w:rsidP="00874457">
      <w:pPr>
        <w:rPr>
          <w:rtl/>
          <w:lang w:eastAsia="he-IL"/>
        </w:rPr>
      </w:pPr>
      <w:bookmarkStart w:id="23823" w:name="_ETM_Q80_632170"/>
      <w:bookmarkStart w:id="23824" w:name="_ETM_Q80_632244"/>
      <w:bookmarkEnd w:id="23823"/>
      <w:bookmarkEnd w:id="23824"/>
    </w:p>
    <w:p w:rsidR="00BD7FB7" w:rsidRDefault="00BD7FB7" w:rsidP="00874457">
      <w:pPr>
        <w:pStyle w:val="-"/>
        <w:keepNext/>
        <w:rPr>
          <w:rtl/>
        </w:rPr>
      </w:pPr>
      <w:bookmarkStart w:id="23825" w:name="ET_speakercontinue_5093_150"/>
      <w:r w:rsidRPr="00AA00B9">
        <w:rPr>
          <w:rStyle w:val="TagStyle"/>
          <w:rtl/>
        </w:rPr>
        <w:t xml:space="preserve"> &lt;&lt; דובר_המשך &gt;&gt; </w:t>
      </w:r>
      <w:r>
        <w:rPr>
          <w:rtl/>
        </w:rPr>
        <w:t>אורית מלכה סטרוק (הציונות הדתית):</w:t>
      </w:r>
      <w:r w:rsidRPr="00AA00B9">
        <w:rPr>
          <w:rStyle w:val="TagStyle"/>
          <w:rtl/>
        </w:rPr>
        <w:t xml:space="preserve"> &lt;&lt; דובר_המשך &gt;&gt;</w:t>
      </w:r>
      <w:r>
        <w:rPr>
          <w:rtl/>
        </w:rPr>
        <w:t xml:space="preserve"> </w:t>
      </w:r>
      <w:bookmarkEnd w:id="2382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ואני חושבת שחשוב </w:t>
      </w:r>
      <w:bookmarkStart w:id="23826" w:name="_ETM_Q80_629718"/>
      <w:bookmarkEnd w:id="23826"/>
      <w:r>
        <w:rPr>
          <w:rFonts w:hint="cs"/>
          <w:rtl/>
          <w:lang w:eastAsia="he-IL"/>
        </w:rPr>
        <w:t>שהממשלה תבין שיש פה ציבור שרוצה ללמוד תורה ותכבד את</w:t>
      </w:r>
      <w:bookmarkStart w:id="23827" w:name="_ETM_Q80_638061"/>
      <w:bookmarkEnd w:id="23827"/>
      <w:r>
        <w:rPr>
          <w:rFonts w:hint="cs"/>
          <w:rtl/>
          <w:lang w:eastAsia="he-IL"/>
        </w:rPr>
        <w:t xml:space="preserve"> זה ותעריך את זה. </w:t>
      </w:r>
      <w:bookmarkStart w:id="23828" w:name="_ETM_Q80_641263"/>
      <w:bookmarkEnd w:id="23828"/>
    </w:p>
    <w:p w:rsidR="00BD7FB7" w:rsidRDefault="00BD7FB7" w:rsidP="00874457">
      <w:pPr>
        <w:rPr>
          <w:rtl/>
          <w:lang w:eastAsia="he-IL"/>
        </w:rPr>
      </w:pPr>
      <w:bookmarkStart w:id="23829" w:name="_ETM_Q80_641332"/>
      <w:bookmarkEnd w:id="23829"/>
    </w:p>
    <w:p w:rsidR="00BD7FB7" w:rsidRDefault="00BD7FB7" w:rsidP="00874457">
      <w:pPr>
        <w:pStyle w:val="af9"/>
        <w:keepNext/>
        <w:rPr>
          <w:rtl/>
        </w:rPr>
      </w:pPr>
      <w:bookmarkStart w:id="23830" w:name="ET_yor_6032_151"/>
      <w:r w:rsidRPr="00AA00B9">
        <w:rPr>
          <w:rStyle w:val="TagStyle"/>
          <w:rtl/>
        </w:rPr>
        <w:t xml:space="preserve"> &lt;&lt; יור &gt;&gt; </w:t>
      </w:r>
      <w:r>
        <w:rPr>
          <w:rtl/>
        </w:rPr>
        <w:t>היו"ר מנסור עבאס:</w:t>
      </w:r>
      <w:r w:rsidRPr="00AA00B9">
        <w:rPr>
          <w:rStyle w:val="TagStyle"/>
          <w:rtl/>
        </w:rPr>
        <w:t xml:space="preserve"> &lt;&lt; יור &gt;&gt;</w:t>
      </w:r>
      <w:r>
        <w:rPr>
          <w:rtl/>
        </w:rPr>
        <w:t xml:space="preserve"> </w:t>
      </w:r>
      <w:bookmarkEnd w:id="23830"/>
    </w:p>
    <w:p w:rsidR="00BD7FB7" w:rsidRDefault="00BD7FB7" w:rsidP="00FE191E">
      <w:pPr>
        <w:rPr>
          <w:rtl/>
          <w:lang w:eastAsia="he-IL"/>
        </w:rPr>
      </w:pPr>
    </w:p>
    <w:p w:rsidR="00BD7FB7" w:rsidRDefault="00BD7FB7" w:rsidP="00874457">
      <w:pPr>
        <w:rPr>
          <w:rtl/>
          <w:lang w:eastAsia="he-IL"/>
        </w:rPr>
      </w:pPr>
      <w:bookmarkStart w:id="23831" w:name="_ETM_Q80_637649"/>
      <w:bookmarkEnd w:id="23831"/>
      <w:r>
        <w:rPr>
          <w:rFonts w:hint="cs"/>
          <w:rtl/>
          <w:lang w:eastAsia="he-IL"/>
        </w:rPr>
        <w:t xml:space="preserve">תודה לך, חברת הכנסת אורית סטרוק. חבר הכנסת גלעד קריב, בבקשה. דקה אחת. מוותר. חבר הכנסת </w:t>
      </w:r>
      <w:bookmarkStart w:id="23832" w:name="_ETM_Q80_651112"/>
      <w:bookmarkEnd w:id="23832"/>
      <w:r>
        <w:rPr>
          <w:rFonts w:hint="cs"/>
          <w:rtl/>
          <w:lang w:eastAsia="he-IL"/>
        </w:rPr>
        <w:t xml:space="preserve">יעקב אשר, דקה אחת. </w:t>
      </w:r>
      <w:bookmarkStart w:id="23833" w:name="_ETM_Q80_655920"/>
      <w:bookmarkEnd w:id="23833"/>
    </w:p>
    <w:p w:rsidR="00BD7FB7" w:rsidRDefault="00BD7FB7" w:rsidP="00874457">
      <w:pPr>
        <w:rPr>
          <w:rtl/>
          <w:lang w:eastAsia="he-IL"/>
        </w:rPr>
      </w:pPr>
      <w:bookmarkStart w:id="23834" w:name="_ETM_Q80_655979"/>
      <w:bookmarkEnd w:id="23834"/>
    </w:p>
    <w:p w:rsidR="00BD7FB7" w:rsidRDefault="00BD7FB7" w:rsidP="00874457">
      <w:pPr>
        <w:pStyle w:val="af8"/>
        <w:keepNext/>
        <w:rPr>
          <w:rtl/>
        </w:rPr>
      </w:pPr>
      <w:r w:rsidRPr="00AA00B9">
        <w:rPr>
          <w:rStyle w:val="TagStyle"/>
          <w:rtl/>
        </w:rPr>
        <w:t xml:space="preserve"> &lt;&lt; קריאה &gt;&gt; </w:t>
      </w:r>
      <w:r>
        <w:rPr>
          <w:rtl/>
        </w:rPr>
        <w:t>אורלי לוי אבקסיס (הליכוד):</w:t>
      </w:r>
      <w:r w:rsidRPr="00AA00B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3835" w:name="_ETM_Q80_575497"/>
      <w:bookmarkStart w:id="23836" w:name="_ETM_Q80_575568"/>
      <w:bookmarkStart w:id="23837" w:name="_ETM_Q80_562577"/>
      <w:bookmarkEnd w:id="23835"/>
      <w:bookmarkEnd w:id="23836"/>
      <w:bookmarkEnd w:id="23837"/>
      <w:r>
        <w:rPr>
          <w:rFonts w:hint="cs"/>
          <w:rtl/>
          <w:lang w:eastAsia="he-IL"/>
        </w:rPr>
        <w:t xml:space="preserve">תרשמו גם את אמסלם לדעה נוספת. </w:t>
      </w:r>
    </w:p>
    <w:p w:rsidR="00BD7FB7" w:rsidRDefault="00BD7FB7" w:rsidP="00874457">
      <w:pPr>
        <w:rPr>
          <w:rtl/>
          <w:lang w:eastAsia="he-IL"/>
        </w:rPr>
      </w:pPr>
      <w:bookmarkStart w:id="23838" w:name="_ETM_Q80_656701"/>
      <w:bookmarkStart w:id="23839" w:name="_ETM_Q80_656770"/>
      <w:bookmarkEnd w:id="23838"/>
      <w:bookmarkEnd w:id="23839"/>
    </w:p>
    <w:p w:rsidR="00BD7FB7" w:rsidRDefault="00BD7FB7" w:rsidP="00874457">
      <w:pPr>
        <w:pStyle w:val="af8"/>
        <w:keepNext/>
        <w:rPr>
          <w:rtl/>
        </w:rPr>
      </w:pPr>
      <w:r w:rsidRPr="00AA00B9">
        <w:rPr>
          <w:rStyle w:val="TagStyle"/>
          <w:rtl/>
        </w:rPr>
        <w:t xml:space="preserve"> &lt;&lt; קריאה &gt;&gt; </w:t>
      </w:r>
      <w:r>
        <w:rPr>
          <w:rtl/>
        </w:rPr>
        <w:t>דוד אמסלם (הליכוד):</w:t>
      </w:r>
      <w:r w:rsidRPr="00AA00B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תרשמי אותי שם לדעה נוספת. </w:t>
      </w:r>
    </w:p>
    <w:p w:rsidR="00BD7FB7" w:rsidRDefault="00BD7FB7" w:rsidP="00874457">
      <w:pPr>
        <w:rPr>
          <w:rtl/>
          <w:lang w:eastAsia="he-IL"/>
        </w:rPr>
      </w:pPr>
    </w:p>
    <w:p w:rsidR="00BD7FB7" w:rsidRDefault="00BD7FB7" w:rsidP="00874457">
      <w:pPr>
        <w:pStyle w:val="af9"/>
        <w:keepNext/>
        <w:rPr>
          <w:rtl/>
        </w:rPr>
      </w:pPr>
      <w:bookmarkStart w:id="23840" w:name="ET_yor_6032_154"/>
      <w:r w:rsidRPr="00AA00B9">
        <w:rPr>
          <w:rStyle w:val="TagStyle"/>
          <w:rtl/>
        </w:rPr>
        <w:t xml:space="preserve"> &lt;&lt; יור &gt;&gt; </w:t>
      </w:r>
      <w:r>
        <w:rPr>
          <w:rtl/>
        </w:rPr>
        <w:t>היו"ר מנסור עבאס:</w:t>
      </w:r>
      <w:r w:rsidRPr="00AA00B9">
        <w:rPr>
          <w:rStyle w:val="TagStyle"/>
          <w:rtl/>
        </w:rPr>
        <w:t xml:space="preserve"> &lt;&lt; יור &gt;&gt;</w:t>
      </w:r>
      <w:r>
        <w:rPr>
          <w:rtl/>
        </w:rPr>
        <w:t xml:space="preserve"> </w:t>
      </w:r>
      <w:bookmarkEnd w:id="23840"/>
    </w:p>
    <w:p w:rsidR="00BD7FB7" w:rsidRDefault="00BD7FB7" w:rsidP="00FE191E">
      <w:pPr>
        <w:rPr>
          <w:rtl/>
          <w:lang w:eastAsia="he-IL"/>
        </w:rPr>
      </w:pPr>
    </w:p>
    <w:p w:rsidR="00BD7FB7" w:rsidRDefault="00BD7FB7" w:rsidP="00874457">
      <w:pPr>
        <w:rPr>
          <w:rtl/>
          <w:lang w:eastAsia="he-IL"/>
        </w:rPr>
      </w:pPr>
      <w:r>
        <w:rPr>
          <w:rFonts w:hint="cs"/>
          <w:rtl/>
          <w:lang w:eastAsia="he-IL"/>
        </w:rPr>
        <w:t>זהו.</w:t>
      </w:r>
      <w:bookmarkStart w:id="23841" w:name="_ETM_Q80_654451"/>
      <w:bookmarkEnd w:id="23841"/>
      <w:r>
        <w:rPr>
          <w:rFonts w:hint="cs"/>
          <w:rtl/>
          <w:lang w:eastAsia="he-IL"/>
        </w:rPr>
        <w:t xml:space="preserve"> </w:t>
      </w:r>
      <w:bookmarkStart w:id="23842" w:name="_ETM_Q80_654756"/>
      <w:bookmarkEnd w:id="23842"/>
    </w:p>
    <w:p w:rsidR="00BD7FB7" w:rsidRDefault="00BD7FB7" w:rsidP="00874457">
      <w:pPr>
        <w:rPr>
          <w:rtl/>
          <w:lang w:eastAsia="he-IL"/>
        </w:rPr>
      </w:pPr>
      <w:bookmarkStart w:id="23843" w:name="_ETM_Q80_654814"/>
      <w:bookmarkEnd w:id="23843"/>
    </w:p>
    <w:p w:rsidR="00BD7FB7" w:rsidRDefault="00BD7FB7" w:rsidP="00874457">
      <w:pPr>
        <w:pStyle w:val="af8"/>
        <w:keepNext/>
        <w:rPr>
          <w:rtl/>
        </w:rPr>
      </w:pPr>
      <w:r w:rsidRPr="00AA00B9">
        <w:rPr>
          <w:rStyle w:val="TagStyle"/>
          <w:rtl/>
        </w:rPr>
        <w:t xml:space="preserve"> &lt;&lt; קריאה &gt;&gt; </w:t>
      </w:r>
      <w:r>
        <w:rPr>
          <w:rtl/>
        </w:rPr>
        <w:t>דוד אמסלם (הליכוד):</w:t>
      </w:r>
      <w:r w:rsidRPr="00AA00B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141B">
      <w:pPr>
        <w:rPr>
          <w:rtl/>
          <w:lang w:eastAsia="he-IL"/>
        </w:rPr>
      </w:pPr>
      <w:bookmarkStart w:id="23844" w:name="_ETM_Q80_658219"/>
      <w:bookmarkEnd w:id="23844"/>
      <w:r>
        <w:rPr>
          <w:rFonts w:hint="cs"/>
          <w:rtl/>
          <w:lang w:eastAsia="he-IL"/>
        </w:rPr>
        <w:t xml:space="preserve">מה זהו? תרשמי, אחרי זה הוא יגיד זהו. </w:t>
      </w:r>
    </w:p>
    <w:p w:rsidR="00BD7FB7" w:rsidRDefault="00BD7FB7" w:rsidP="00874457">
      <w:pPr>
        <w:rPr>
          <w:rtl/>
          <w:lang w:eastAsia="he-IL"/>
        </w:rPr>
      </w:pPr>
    </w:p>
    <w:p w:rsidR="00BD7FB7" w:rsidRDefault="00BD7FB7" w:rsidP="00874457">
      <w:pPr>
        <w:pStyle w:val="a5"/>
        <w:keepNext/>
        <w:rPr>
          <w:rtl/>
        </w:rPr>
      </w:pPr>
      <w:bookmarkStart w:id="23845" w:name="ET_speaker_5069_156"/>
      <w:r w:rsidRPr="00AA00B9">
        <w:rPr>
          <w:rStyle w:val="TagStyle"/>
          <w:rtl/>
        </w:rPr>
        <w:t xml:space="preserve"> &lt;&lt; דובר &gt;&gt; </w:t>
      </w:r>
      <w:bookmarkStart w:id="23846" w:name="_Toc77613045"/>
      <w:bookmarkStart w:id="23847" w:name="_Toc77619075"/>
      <w:r>
        <w:rPr>
          <w:rtl/>
        </w:rPr>
        <w:t>יעקב אשר (יהדות התורה):</w:t>
      </w:r>
      <w:bookmarkEnd w:id="23846"/>
      <w:bookmarkEnd w:id="23847"/>
      <w:r w:rsidRPr="00AA00B9">
        <w:rPr>
          <w:rStyle w:val="TagStyle"/>
          <w:rtl/>
        </w:rPr>
        <w:t xml:space="preserve"> &lt;&lt; דובר &gt;&gt;</w:t>
      </w:r>
      <w:r>
        <w:rPr>
          <w:rtl/>
        </w:rPr>
        <w:t xml:space="preserve"> </w:t>
      </w:r>
      <w:bookmarkEnd w:id="23845"/>
    </w:p>
    <w:p w:rsidR="00BD7FB7" w:rsidRDefault="00BD7FB7" w:rsidP="00FE191E">
      <w:pPr>
        <w:rPr>
          <w:rtl/>
          <w:lang w:eastAsia="he-IL"/>
        </w:rPr>
      </w:pPr>
    </w:p>
    <w:p w:rsidR="00BD7FB7" w:rsidRDefault="00BD7FB7" w:rsidP="0087141B">
      <w:pPr>
        <w:rPr>
          <w:rtl/>
          <w:lang w:eastAsia="he-IL"/>
        </w:rPr>
      </w:pPr>
      <w:r>
        <w:rPr>
          <w:rFonts w:hint="cs"/>
          <w:rtl/>
          <w:lang w:eastAsia="he-IL"/>
        </w:rPr>
        <w:t xml:space="preserve">אדוני היושב-ראש, אני קודם כול רוצה לפנות אליך, אדוני היושב-ראש, </w:t>
      </w:r>
      <w:bookmarkStart w:id="23848" w:name="_ETM_Q80_671344"/>
      <w:bookmarkEnd w:id="23848"/>
      <w:r>
        <w:rPr>
          <w:rFonts w:hint="cs"/>
          <w:rtl/>
          <w:lang w:eastAsia="he-IL"/>
        </w:rPr>
        <w:t xml:space="preserve">כי אתה יודע, </w:t>
      </w:r>
      <w:r w:rsidR="0087141B">
        <w:rPr>
          <w:rFonts w:hint="cs"/>
          <w:rtl/>
          <w:lang w:eastAsia="he-IL"/>
        </w:rPr>
        <w:t>ב</w:t>
      </w:r>
      <w:r>
        <w:rPr>
          <w:rFonts w:hint="cs"/>
          <w:rtl/>
          <w:lang w:eastAsia="he-IL"/>
        </w:rPr>
        <w:t xml:space="preserve">חלק גדול מהנושאים שקשורים לתעסוקה, למעונות </w:t>
      </w:r>
      <w:bookmarkStart w:id="23849" w:name="_ETM_Q80_676708"/>
      <w:bookmarkEnd w:id="23849"/>
      <w:r>
        <w:rPr>
          <w:rFonts w:hint="cs"/>
          <w:rtl/>
          <w:lang w:eastAsia="he-IL"/>
        </w:rPr>
        <w:t>ולמשפחתונים תמיד נאבקנו ביחד עם הנציגים של המפלגות הערביות</w:t>
      </w:r>
      <w:bookmarkStart w:id="23850" w:name="_ETM_Q80_685587"/>
      <w:bookmarkEnd w:id="23850"/>
      <w:r w:rsidR="0087141B">
        <w:rPr>
          <w:rFonts w:hint="cs"/>
          <w:rtl/>
          <w:lang w:eastAsia="he-IL"/>
        </w:rPr>
        <w:t>,</w:t>
      </w:r>
      <w:r>
        <w:rPr>
          <w:rFonts w:hint="cs"/>
          <w:rtl/>
          <w:lang w:eastAsia="he-IL"/>
        </w:rPr>
        <w:t xml:space="preserve"> כי כמו שאתה יודע, אחת הבעיות שקיימות במגזר הערבי </w:t>
      </w:r>
      <w:bookmarkStart w:id="23851" w:name="_ETM_Q80_690540"/>
      <w:bookmarkEnd w:id="23851"/>
      <w:r>
        <w:rPr>
          <w:rFonts w:hint="cs"/>
          <w:rtl/>
          <w:lang w:eastAsia="he-IL"/>
        </w:rPr>
        <w:t xml:space="preserve">זה תעסוקה נמוכה יחסית של נשים. </w:t>
      </w:r>
    </w:p>
    <w:p w:rsidR="00BD7FB7" w:rsidRDefault="00BD7FB7" w:rsidP="00874457">
      <w:pPr>
        <w:rPr>
          <w:rtl/>
          <w:lang w:eastAsia="he-IL"/>
        </w:rPr>
      </w:pPr>
      <w:bookmarkStart w:id="23852" w:name="_ETM_Q80_703811"/>
      <w:bookmarkStart w:id="23853" w:name="_ETM_Q80_703896"/>
      <w:bookmarkEnd w:id="23852"/>
      <w:bookmarkEnd w:id="23853"/>
    </w:p>
    <w:p w:rsidR="00BD7FB7" w:rsidRDefault="00BD7FB7" w:rsidP="00874457">
      <w:pPr>
        <w:rPr>
          <w:rtl/>
          <w:lang w:eastAsia="he-IL"/>
        </w:rPr>
      </w:pPr>
      <w:bookmarkStart w:id="23854" w:name="_ETM_Q80_704279"/>
      <w:bookmarkStart w:id="23855" w:name="_ETM_Q80_704326"/>
      <w:bookmarkEnd w:id="23854"/>
      <w:bookmarkEnd w:id="23855"/>
      <w:r>
        <w:rPr>
          <w:rFonts w:hint="cs"/>
          <w:rtl/>
          <w:lang w:eastAsia="he-IL"/>
        </w:rPr>
        <w:t xml:space="preserve">אדוני היושב-ראש </w:t>
      </w:r>
      <w:r w:rsidR="00F70AA4">
        <w:rPr>
          <w:rFonts w:hint="cs"/>
          <w:rtl/>
          <w:lang w:eastAsia="he-IL"/>
        </w:rPr>
        <w:t>– –</w:t>
      </w:r>
    </w:p>
    <w:p w:rsidR="00BD7FB7" w:rsidRDefault="00BD7FB7" w:rsidP="00874457">
      <w:pPr>
        <w:rPr>
          <w:rtl/>
          <w:lang w:eastAsia="he-IL"/>
        </w:rPr>
      </w:pPr>
    </w:p>
    <w:p w:rsidR="00BD7FB7" w:rsidRDefault="00BD7FB7" w:rsidP="00874457">
      <w:pPr>
        <w:pStyle w:val="af9"/>
        <w:keepNext/>
        <w:rPr>
          <w:rtl/>
        </w:rPr>
      </w:pPr>
      <w:bookmarkStart w:id="23856" w:name="ET_yor_6032_157"/>
      <w:r w:rsidRPr="00AA00B9">
        <w:rPr>
          <w:rStyle w:val="TagStyle"/>
          <w:rtl/>
        </w:rPr>
        <w:t xml:space="preserve"> &lt;&lt; יור &gt;&gt; </w:t>
      </w:r>
      <w:r>
        <w:rPr>
          <w:rtl/>
        </w:rPr>
        <w:t>היו"ר מנסור עבאס:</w:t>
      </w:r>
      <w:r w:rsidRPr="00AA00B9">
        <w:rPr>
          <w:rStyle w:val="TagStyle"/>
          <w:rtl/>
        </w:rPr>
        <w:t xml:space="preserve"> &lt;&lt; יור &gt;&gt;</w:t>
      </w:r>
      <w:r>
        <w:rPr>
          <w:rtl/>
        </w:rPr>
        <w:t xml:space="preserve"> </w:t>
      </w:r>
      <w:bookmarkEnd w:id="2385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כן, אני מקשיב. </w:t>
      </w:r>
    </w:p>
    <w:p w:rsidR="00BD7FB7" w:rsidRDefault="00BD7FB7" w:rsidP="00874457">
      <w:pPr>
        <w:rPr>
          <w:rtl/>
          <w:lang w:eastAsia="he-IL"/>
        </w:rPr>
      </w:pPr>
    </w:p>
    <w:p w:rsidR="00BD7FB7" w:rsidRDefault="00BD7FB7" w:rsidP="00874457">
      <w:pPr>
        <w:pStyle w:val="-"/>
        <w:keepNext/>
        <w:rPr>
          <w:rtl/>
        </w:rPr>
      </w:pPr>
      <w:bookmarkStart w:id="23857" w:name="ET_speakercontinue_5069_158"/>
      <w:r w:rsidRPr="00AA00B9">
        <w:rPr>
          <w:rStyle w:val="TagStyle"/>
          <w:rtl/>
        </w:rPr>
        <w:t xml:space="preserve"> &lt;&lt; דובר_המשך &gt;&gt; </w:t>
      </w:r>
      <w:r>
        <w:rPr>
          <w:rtl/>
        </w:rPr>
        <w:t>יעקב אשר (יהדות התורה):</w:t>
      </w:r>
      <w:r w:rsidRPr="00AA00B9">
        <w:rPr>
          <w:rStyle w:val="TagStyle"/>
          <w:rtl/>
        </w:rPr>
        <w:t xml:space="preserve"> &lt;&lt; דובר_המשך &gt;&gt;</w:t>
      </w:r>
      <w:r>
        <w:rPr>
          <w:rtl/>
        </w:rPr>
        <w:t xml:space="preserve"> </w:t>
      </w:r>
      <w:bookmarkEnd w:id="23857"/>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אני רואה שהיום אתה בעניינים, אתה </w:t>
      </w:r>
      <w:bookmarkStart w:id="23858" w:name="_ETM_Q80_702116"/>
      <w:bookmarkEnd w:id="23858"/>
      <w:r w:rsidR="00BD7FB7">
        <w:rPr>
          <w:rFonts w:hint="cs"/>
          <w:rtl/>
          <w:lang w:eastAsia="he-IL"/>
        </w:rPr>
        <w:t xml:space="preserve">יכול לסדר את הדברים, אז אני רוצה להפוך את הישיבה האבודה הזאת לישיבת עבודה. </w:t>
      </w:r>
      <w:bookmarkStart w:id="23859" w:name="_ETM_Q80_709296"/>
      <w:bookmarkEnd w:id="23859"/>
    </w:p>
    <w:p w:rsidR="00BD7FB7" w:rsidRDefault="00BD7FB7" w:rsidP="00874457">
      <w:pPr>
        <w:rPr>
          <w:rtl/>
          <w:lang w:eastAsia="he-IL"/>
        </w:rPr>
      </w:pPr>
      <w:bookmarkStart w:id="23860" w:name="_ETM_Q80_709350"/>
      <w:bookmarkEnd w:id="23860"/>
    </w:p>
    <w:p w:rsidR="00BD7FB7" w:rsidRDefault="00BD7FB7" w:rsidP="00874457">
      <w:pPr>
        <w:pStyle w:val="af9"/>
        <w:keepNext/>
        <w:rPr>
          <w:rtl/>
        </w:rPr>
      </w:pPr>
      <w:bookmarkStart w:id="23861" w:name="ET_yor_6032_159"/>
      <w:r w:rsidRPr="00AA00B9">
        <w:rPr>
          <w:rStyle w:val="TagStyle"/>
          <w:rtl/>
        </w:rPr>
        <w:t xml:space="preserve"> &lt;&lt; יור &gt;&gt; </w:t>
      </w:r>
      <w:r>
        <w:rPr>
          <w:rtl/>
        </w:rPr>
        <w:t>היו"ר מנסור עבאס:</w:t>
      </w:r>
      <w:r w:rsidRPr="00AA00B9">
        <w:rPr>
          <w:rStyle w:val="TagStyle"/>
          <w:rtl/>
        </w:rPr>
        <w:t xml:space="preserve"> &lt;&lt; יור &gt;&gt;</w:t>
      </w:r>
      <w:r>
        <w:rPr>
          <w:rtl/>
        </w:rPr>
        <w:t xml:space="preserve"> </w:t>
      </w:r>
      <w:bookmarkEnd w:id="23861"/>
    </w:p>
    <w:p w:rsidR="00BD7FB7" w:rsidRDefault="00BD7FB7" w:rsidP="00FE191E">
      <w:pPr>
        <w:rPr>
          <w:rtl/>
          <w:lang w:eastAsia="he-IL"/>
        </w:rPr>
      </w:pPr>
    </w:p>
    <w:p w:rsidR="00BD7FB7" w:rsidRDefault="00BD7FB7" w:rsidP="00874457">
      <w:pPr>
        <w:rPr>
          <w:rtl/>
          <w:lang w:eastAsia="he-IL"/>
        </w:rPr>
      </w:pPr>
      <w:bookmarkStart w:id="23862" w:name="_ETM_Q80_711894"/>
      <w:bookmarkEnd w:id="23862"/>
      <w:r>
        <w:rPr>
          <w:rFonts w:hint="cs"/>
          <w:rtl/>
          <w:lang w:eastAsia="he-IL"/>
        </w:rPr>
        <w:t xml:space="preserve">אוקיי. </w:t>
      </w:r>
    </w:p>
    <w:p w:rsidR="00BD7FB7" w:rsidRDefault="00BD7FB7" w:rsidP="00874457">
      <w:pPr>
        <w:rPr>
          <w:rtl/>
          <w:lang w:eastAsia="he-IL"/>
        </w:rPr>
      </w:pPr>
    </w:p>
    <w:p w:rsidR="00BD7FB7" w:rsidRDefault="00BD7FB7" w:rsidP="00874457">
      <w:pPr>
        <w:pStyle w:val="-"/>
        <w:keepNext/>
        <w:rPr>
          <w:rtl/>
        </w:rPr>
      </w:pPr>
      <w:bookmarkStart w:id="23863" w:name="ET_speakercontinue_5069_160"/>
      <w:r w:rsidRPr="00AA00B9">
        <w:rPr>
          <w:rStyle w:val="TagStyle"/>
          <w:rtl/>
        </w:rPr>
        <w:t xml:space="preserve"> &lt;&lt; דובר_המשך &gt;&gt; </w:t>
      </w:r>
      <w:r>
        <w:rPr>
          <w:rtl/>
        </w:rPr>
        <w:t>יעקב אשר (יהדות התורה):</w:t>
      </w:r>
      <w:r w:rsidRPr="00AA00B9">
        <w:rPr>
          <w:rStyle w:val="TagStyle"/>
          <w:rtl/>
        </w:rPr>
        <w:t xml:space="preserve"> &lt;&lt; דובר_המשך &gt;&gt;</w:t>
      </w:r>
      <w:r>
        <w:rPr>
          <w:rtl/>
        </w:rPr>
        <w:t xml:space="preserve"> </w:t>
      </w:r>
      <w:bookmarkEnd w:id="23863"/>
    </w:p>
    <w:p w:rsidR="00BD7FB7" w:rsidRDefault="00BD7FB7" w:rsidP="00FE191E">
      <w:pPr>
        <w:rPr>
          <w:rtl/>
          <w:lang w:eastAsia="he-IL"/>
        </w:rPr>
      </w:pPr>
    </w:p>
    <w:p w:rsidR="00BD7FB7" w:rsidRDefault="00BD7FB7" w:rsidP="0087141B">
      <w:pPr>
        <w:rPr>
          <w:rtl/>
          <w:lang w:eastAsia="he-IL"/>
        </w:rPr>
      </w:pPr>
      <w:r>
        <w:rPr>
          <w:rFonts w:hint="cs"/>
          <w:rtl/>
          <w:lang w:eastAsia="he-IL"/>
        </w:rPr>
        <w:t>בעצם הרבה נשים, שרוצים</w:t>
      </w:r>
      <w:bookmarkStart w:id="23864" w:name="_ETM_Q80_714090"/>
      <w:bookmarkEnd w:id="23864"/>
      <w:r>
        <w:rPr>
          <w:rFonts w:hint="cs"/>
          <w:rtl/>
          <w:lang w:eastAsia="he-IL"/>
        </w:rPr>
        <w:t xml:space="preserve"> לעודד אותן לעבוד, המצב עכשיו</w:t>
      </w:r>
      <w:r w:rsidR="0087141B">
        <w:rPr>
          <w:rFonts w:hint="cs"/>
          <w:rtl/>
          <w:lang w:eastAsia="he-IL"/>
        </w:rPr>
        <w:t>,</w:t>
      </w:r>
      <w:r>
        <w:rPr>
          <w:rFonts w:hint="cs"/>
          <w:rtl/>
          <w:lang w:eastAsia="he-IL"/>
        </w:rPr>
        <w:t xml:space="preserve"> כמו שהוא קורה</w:t>
      </w:r>
      <w:bookmarkStart w:id="23865" w:name="_ETM_Q80_719407"/>
      <w:bookmarkEnd w:id="23865"/>
      <w:r w:rsidR="0087141B">
        <w:rPr>
          <w:rFonts w:hint="cs"/>
          <w:rtl/>
          <w:lang w:eastAsia="he-IL"/>
        </w:rPr>
        <w:t>,</w:t>
      </w:r>
      <w:r>
        <w:rPr>
          <w:rFonts w:hint="cs"/>
          <w:rtl/>
          <w:lang w:eastAsia="he-IL"/>
        </w:rPr>
        <w:t xml:space="preserve"> יפגע ופוגע גם בנשים הללו. אבל אני רוצה לומר לך, </w:t>
      </w:r>
      <w:bookmarkStart w:id="23866" w:name="_ETM_Q80_722367"/>
      <w:bookmarkEnd w:id="23866"/>
      <w:r>
        <w:rPr>
          <w:rFonts w:hint="cs"/>
          <w:rtl/>
          <w:lang w:eastAsia="he-IL"/>
        </w:rPr>
        <w:t xml:space="preserve">כאדם שהיה ראש </w:t>
      </w:r>
      <w:r w:rsidR="0087141B">
        <w:rPr>
          <w:rFonts w:hint="cs"/>
          <w:rtl/>
          <w:lang w:eastAsia="he-IL"/>
        </w:rPr>
        <w:t>ה</w:t>
      </w:r>
      <w:r>
        <w:rPr>
          <w:rFonts w:hint="cs"/>
          <w:rtl/>
          <w:lang w:eastAsia="he-IL"/>
        </w:rPr>
        <w:t xml:space="preserve">עיר בני ברק וטיפל הרבה מאוד בנושא </w:t>
      </w:r>
      <w:bookmarkStart w:id="23867" w:name="_ETM_Q80_724775"/>
      <w:bookmarkEnd w:id="23867"/>
      <w:r>
        <w:rPr>
          <w:rFonts w:hint="cs"/>
          <w:rtl/>
          <w:lang w:eastAsia="he-IL"/>
        </w:rPr>
        <w:t xml:space="preserve">התעסוקה: אנחנו הצלחנו להגיע למצב שתעסוקה של נשים </w:t>
      </w:r>
      <w:bookmarkStart w:id="23868" w:name="_ETM_Q80_734006"/>
      <w:bookmarkEnd w:id="23868"/>
      <w:r>
        <w:rPr>
          <w:rFonts w:hint="cs"/>
          <w:rtl/>
          <w:lang w:eastAsia="he-IL"/>
        </w:rPr>
        <w:t xml:space="preserve">היא באחוזים גבוהים בהרבה מעל הממוצע, והנשים טייבו את עצמן </w:t>
      </w:r>
      <w:r>
        <w:rPr>
          <w:rtl/>
          <w:lang w:eastAsia="he-IL"/>
        </w:rPr>
        <w:t>–</w:t>
      </w:r>
      <w:r>
        <w:rPr>
          <w:rFonts w:hint="cs"/>
          <w:rtl/>
          <w:lang w:eastAsia="he-IL"/>
        </w:rPr>
        <w:t xml:space="preserve"> כן כן כן. </w:t>
      </w:r>
      <w:bookmarkStart w:id="23869" w:name="_ETM_Q80_741028"/>
      <w:bookmarkEnd w:id="23869"/>
    </w:p>
    <w:p w:rsidR="00BD7FB7" w:rsidRDefault="00BD7FB7" w:rsidP="00874457">
      <w:pPr>
        <w:rPr>
          <w:rtl/>
          <w:lang w:eastAsia="he-IL"/>
        </w:rPr>
      </w:pPr>
      <w:bookmarkStart w:id="23870" w:name="_ETM_Q80_741090"/>
      <w:bookmarkEnd w:id="23870"/>
    </w:p>
    <w:p w:rsidR="00BD7FB7" w:rsidRDefault="00BD7FB7" w:rsidP="00874457">
      <w:pPr>
        <w:pStyle w:val="af8"/>
        <w:keepNext/>
        <w:rPr>
          <w:rtl/>
        </w:rPr>
      </w:pPr>
      <w:bookmarkStart w:id="23871" w:name="ET_interruption_קריאה_161"/>
      <w:r w:rsidRPr="00BA379E">
        <w:rPr>
          <w:rStyle w:val="TagStyle"/>
          <w:rtl/>
        </w:rPr>
        <w:t xml:space="preserve"> &lt;&lt; קריאה &gt;&gt; </w:t>
      </w:r>
      <w:r>
        <w:rPr>
          <w:rtl/>
        </w:rPr>
        <w:t>קריאה:</w:t>
      </w:r>
      <w:r w:rsidRPr="00BA379E">
        <w:rPr>
          <w:rStyle w:val="TagStyle"/>
          <w:rtl/>
        </w:rPr>
        <w:t xml:space="preserve"> &lt;&lt; קריאה &gt;&gt;</w:t>
      </w:r>
      <w:r>
        <w:rPr>
          <w:rtl/>
        </w:rPr>
        <w:t xml:space="preserve"> </w:t>
      </w:r>
      <w:bookmarkEnd w:id="23871"/>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w:t>
      </w:r>
    </w:p>
    <w:p w:rsidR="00BD7FB7" w:rsidRDefault="00BD7FB7" w:rsidP="00874457">
      <w:pPr>
        <w:rPr>
          <w:rtl/>
          <w:lang w:eastAsia="he-IL"/>
        </w:rPr>
      </w:pPr>
    </w:p>
    <w:p w:rsidR="00BD7FB7" w:rsidRDefault="00BD7FB7" w:rsidP="00874457">
      <w:pPr>
        <w:pStyle w:val="-"/>
        <w:keepNext/>
        <w:rPr>
          <w:rtl/>
        </w:rPr>
      </w:pPr>
      <w:bookmarkStart w:id="23872" w:name="ET_speakercontinue_5069_162"/>
      <w:r w:rsidRPr="00BA379E">
        <w:rPr>
          <w:rStyle w:val="TagStyle"/>
          <w:rtl/>
        </w:rPr>
        <w:t xml:space="preserve"> &lt;&lt; דובר_המשך &gt;&gt; </w:t>
      </w:r>
      <w:r>
        <w:rPr>
          <w:rtl/>
        </w:rPr>
        <w:t>יעקב אשר (יהדות התורה):</w:t>
      </w:r>
      <w:r w:rsidRPr="00BA379E">
        <w:rPr>
          <w:rStyle w:val="TagStyle"/>
          <w:rtl/>
        </w:rPr>
        <w:t xml:space="preserve"> &lt;&lt; דובר_המשך &gt;&gt;</w:t>
      </w:r>
      <w:r>
        <w:rPr>
          <w:rtl/>
        </w:rPr>
        <w:t xml:space="preserve"> </w:t>
      </w:r>
      <w:bookmarkEnd w:id="23872"/>
    </w:p>
    <w:p w:rsidR="00BD7FB7" w:rsidRDefault="00BD7FB7" w:rsidP="00FE191E">
      <w:pPr>
        <w:rPr>
          <w:rtl/>
          <w:lang w:eastAsia="he-IL"/>
        </w:rPr>
      </w:pPr>
    </w:p>
    <w:p w:rsidR="00BD7FB7" w:rsidRPr="00BA379E" w:rsidRDefault="00BD7FB7" w:rsidP="00874457">
      <w:pPr>
        <w:rPr>
          <w:rtl/>
          <w:lang w:eastAsia="he-IL"/>
        </w:rPr>
      </w:pPr>
      <w:r>
        <w:rPr>
          <w:rFonts w:hint="cs"/>
          <w:rtl/>
          <w:lang w:eastAsia="he-IL"/>
        </w:rPr>
        <w:t xml:space="preserve">סליחה, אתה </w:t>
      </w:r>
      <w:bookmarkStart w:id="23873" w:name="_ETM_Q80_743139"/>
      <w:bookmarkEnd w:id="23873"/>
      <w:r>
        <w:rPr>
          <w:rFonts w:hint="cs"/>
          <w:rtl/>
          <w:lang w:eastAsia="he-IL"/>
        </w:rPr>
        <w:t xml:space="preserve">טועה. זה 77% מול נשים מהמגזר הכללי. תבדוק. </w:t>
      </w:r>
    </w:p>
    <w:p w:rsidR="00BD7FB7" w:rsidRDefault="00BD7FB7" w:rsidP="00874457">
      <w:pPr>
        <w:rPr>
          <w:rtl/>
          <w:lang w:eastAsia="he-IL"/>
        </w:rPr>
      </w:pPr>
      <w:bookmarkStart w:id="23874" w:name="_ETM_Q80_695287"/>
      <w:bookmarkStart w:id="23875" w:name="_ETM_Q80_695324"/>
      <w:bookmarkEnd w:id="23874"/>
      <w:bookmarkEnd w:id="23875"/>
    </w:p>
    <w:p w:rsidR="00BD7FB7" w:rsidRDefault="00BD7FB7" w:rsidP="0087141B">
      <w:pPr>
        <w:rPr>
          <w:lang w:eastAsia="he-IL"/>
        </w:rPr>
      </w:pPr>
      <w:bookmarkStart w:id="23876" w:name="TOR_Q81"/>
      <w:bookmarkStart w:id="23877" w:name="_ETM_Q81_180810"/>
      <w:bookmarkEnd w:id="23876"/>
      <w:bookmarkEnd w:id="23877"/>
      <w:r>
        <w:rPr>
          <w:rFonts w:hint="cs"/>
          <w:rtl/>
          <w:lang w:eastAsia="he-IL"/>
        </w:rPr>
        <w:t xml:space="preserve">הסיבה היא שרצינו גם שאנשים יגיעו למקצועות יותר יוקרתיים, יותר מכניסים. הסיפור שהולכים לעשות עכשיו </w:t>
      </w:r>
      <w:bookmarkStart w:id="23878" w:name="_ETM_Q81_163000"/>
      <w:bookmarkEnd w:id="23878"/>
      <w:r w:rsidR="0087141B">
        <w:rPr>
          <w:rFonts w:hint="eastAsia"/>
          <w:rtl/>
          <w:lang w:eastAsia="he-IL"/>
        </w:rPr>
        <w:t xml:space="preserve">– </w:t>
      </w:r>
      <w:r>
        <w:rPr>
          <w:rFonts w:hint="cs"/>
          <w:rtl/>
          <w:lang w:eastAsia="he-IL"/>
        </w:rPr>
        <w:t xml:space="preserve">רק בגלל פוליטיקה ושנאה. אותו אדם שלא היה מוכן </w:t>
      </w:r>
      <w:bookmarkStart w:id="23879" w:name="_ETM_Q81_166000"/>
      <w:bookmarkEnd w:id="23879"/>
      <w:r>
        <w:rPr>
          <w:rFonts w:hint="cs"/>
          <w:rtl/>
          <w:lang w:eastAsia="he-IL"/>
        </w:rPr>
        <w:t>לשבת לידך בקדנציה הקודמת, היום לא רוצה לשבת לידנו</w:t>
      </w:r>
      <w:bookmarkStart w:id="23880" w:name="_ETM_Q81_172000"/>
      <w:bookmarkEnd w:id="23880"/>
      <w:r>
        <w:rPr>
          <w:rFonts w:hint="cs"/>
          <w:rtl/>
          <w:lang w:eastAsia="he-IL"/>
        </w:rPr>
        <w:t xml:space="preserve"> ולא רוצה שלילדים שלנו יהיו מעונות מסודרים.</w:t>
      </w:r>
    </w:p>
    <w:p w:rsidR="00BD7FB7" w:rsidRDefault="00BD7FB7" w:rsidP="00874457">
      <w:pPr>
        <w:ind w:firstLine="0"/>
        <w:rPr>
          <w:lang w:eastAsia="he-IL"/>
        </w:rPr>
      </w:pPr>
      <w:bookmarkStart w:id="23881" w:name="_ETM_Q81_177000"/>
      <w:bookmarkEnd w:id="23881"/>
    </w:p>
    <w:p w:rsidR="00BD7FB7" w:rsidRDefault="00BD7FB7" w:rsidP="00874457">
      <w:pPr>
        <w:pStyle w:val="af9"/>
        <w:keepNext/>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תודה לך, חבר </w:t>
      </w:r>
      <w:bookmarkStart w:id="23882" w:name="_ETM_Q81_176000"/>
      <w:bookmarkEnd w:id="23882"/>
      <w:r>
        <w:rPr>
          <w:rFonts w:hint="cs"/>
          <w:rtl/>
          <w:lang w:eastAsia="he-IL"/>
        </w:rPr>
        <w:t>הכנסת יעקב אשר. חבר הכנסת ישראל אייכלר, בבקשה.</w:t>
      </w:r>
    </w:p>
    <w:p w:rsidR="00BD7FB7" w:rsidRDefault="00BD7FB7" w:rsidP="00874457">
      <w:pPr>
        <w:rPr>
          <w:b/>
          <w:bCs/>
          <w:u w:val="single"/>
          <w:rtl/>
          <w:lang w:eastAsia="he-IL"/>
        </w:rPr>
      </w:pPr>
    </w:p>
    <w:p w:rsidR="00BD7FB7" w:rsidRDefault="00BD7FB7" w:rsidP="00874457">
      <w:pPr>
        <w:pStyle w:val="-"/>
        <w:rPr>
          <w:rtl/>
        </w:rPr>
      </w:pPr>
      <w:bookmarkStart w:id="23883" w:name="ET_speakercontinue_5069_7"/>
      <w:r>
        <w:rPr>
          <w:rStyle w:val="TagStyle"/>
          <w:rFonts w:hint="cs"/>
          <w:rtl/>
        </w:rPr>
        <w:t xml:space="preserve"> &lt;&lt; דובר_המשך &gt;&gt; </w:t>
      </w:r>
      <w:r>
        <w:rPr>
          <w:rFonts w:hint="cs"/>
          <w:rtl/>
        </w:rPr>
        <w:t>יעקב אשר (יהדות התורה):</w:t>
      </w:r>
      <w:r>
        <w:rPr>
          <w:rStyle w:val="TagStyle"/>
          <w:rtl/>
        </w:rPr>
        <w:t xml:space="preserve"> &lt;&lt; דובר_המשך &gt;&gt; </w:t>
      </w:r>
      <w:bookmarkEnd w:id="23883"/>
    </w:p>
    <w:p w:rsidR="00BD7FB7" w:rsidRDefault="00BD7FB7" w:rsidP="00FE191E">
      <w:pPr>
        <w:rPr>
          <w:rtl/>
          <w:lang w:eastAsia="he-IL"/>
        </w:rPr>
      </w:pPr>
    </w:p>
    <w:p w:rsidR="00BD7FB7" w:rsidRDefault="00BD7FB7" w:rsidP="0087141B">
      <w:pPr>
        <w:rPr>
          <w:rtl/>
          <w:lang w:eastAsia="he-IL"/>
        </w:rPr>
      </w:pPr>
      <w:r>
        <w:rPr>
          <w:rFonts w:hint="cs"/>
          <w:rtl/>
          <w:lang w:eastAsia="he-IL"/>
        </w:rPr>
        <w:t xml:space="preserve">הדברים האלה צריכים </w:t>
      </w:r>
      <w:bookmarkStart w:id="23884" w:name="_ETM_Q81_178000"/>
      <w:bookmarkEnd w:id="23884"/>
      <w:r>
        <w:rPr>
          <w:rFonts w:hint="cs"/>
          <w:rtl/>
          <w:lang w:eastAsia="he-IL"/>
        </w:rPr>
        <w:t xml:space="preserve">לעורר </w:t>
      </w:r>
      <w:r w:rsidR="0087141B">
        <w:rPr>
          <w:rFonts w:hint="cs"/>
          <w:rtl/>
          <w:lang w:eastAsia="he-IL"/>
        </w:rPr>
        <w:t xml:space="preserve">גם </w:t>
      </w:r>
      <w:r>
        <w:rPr>
          <w:rFonts w:hint="cs"/>
          <w:rtl/>
          <w:lang w:eastAsia="he-IL"/>
        </w:rPr>
        <w:t>אותך בעניין הזה.</w:t>
      </w:r>
    </w:p>
    <w:p w:rsidR="00BD7FB7" w:rsidRDefault="00BD7FB7" w:rsidP="00874457">
      <w:pPr>
        <w:rPr>
          <w:lang w:eastAsia="he-IL"/>
        </w:rPr>
      </w:pPr>
    </w:p>
    <w:p w:rsidR="00BD7FB7" w:rsidRDefault="00BD7FB7" w:rsidP="00874457">
      <w:pPr>
        <w:pStyle w:val="af9"/>
        <w:keepNext/>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BD7FB7" w:rsidRDefault="00BD7FB7" w:rsidP="00FE191E">
      <w:pPr>
        <w:rPr>
          <w:rtl/>
          <w:lang w:eastAsia="he-IL"/>
        </w:rPr>
      </w:pPr>
    </w:p>
    <w:p w:rsidR="00BD7FB7" w:rsidRDefault="00BD7FB7" w:rsidP="00874457">
      <w:pPr>
        <w:rPr>
          <w:rtl/>
          <w:lang w:eastAsia="he-IL"/>
        </w:rPr>
      </w:pPr>
      <w:bookmarkStart w:id="23885" w:name="_ETM_Q81_181000"/>
      <w:bookmarkEnd w:id="23885"/>
      <w:r>
        <w:rPr>
          <w:rFonts w:hint="cs"/>
          <w:rtl/>
          <w:lang w:eastAsia="he-IL"/>
        </w:rPr>
        <w:t>תודה. תודה לך.</w:t>
      </w:r>
    </w:p>
    <w:p w:rsidR="00BD7FB7" w:rsidRDefault="00BD7FB7" w:rsidP="00874457">
      <w:pPr>
        <w:rPr>
          <w:rtl/>
          <w:lang w:eastAsia="he-IL"/>
        </w:rPr>
      </w:pPr>
      <w:bookmarkStart w:id="23886" w:name="_ETM_Q81_179000"/>
      <w:bookmarkEnd w:id="23886"/>
    </w:p>
    <w:p w:rsidR="00BD7FB7" w:rsidRDefault="00BD7FB7" w:rsidP="00874457">
      <w:pPr>
        <w:pStyle w:val="-"/>
        <w:keepNext/>
        <w:rPr>
          <w:rtl/>
        </w:rPr>
      </w:pPr>
      <w:bookmarkStart w:id="23887" w:name="ET_speakercontinue_5069_9"/>
      <w:r>
        <w:rPr>
          <w:rStyle w:val="TagStyle"/>
          <w:rFonts w:hint="cs"/>
          <w:rtl/>
        </w:rPr>
        <w:t xml:space="preserve"> &lt;&lt; דובר_המשך &gt;&gt; </w:t>
      </w:r>
      <w:r>
        <w:rPr>
          <w:rFonts w:hint="cs"/>
          <w:rtl/>
        </w:rPr>
        <w:t>יעקב אשר (יהדות התורה):</w:t>
      </w:r>
      <w:r>
        <w:rPr>
          <w:rStyle w:val="TagStyle"/>
          <w:rtl/>
        </w:rPr>
        <w:t xml:space="preserve"> &lt;&lt; דובר_המשך &gt;&gt;</w:t>
      </w:r>
      <w:r>
        <w:rPr>
          <w:rFonts w:hint="cs"/>
          <w:rtl/>
        </w:rPr>
        <w:t xml:space="preserve"> </w:t>
      </w:r>
      <w:bookmarkEnd w:id="23887"/>
    </w:p>
    <w:p w:rsidR="00BD7FB7" w:rsidRDefault="00BD7FB7" w:rsidP="00FE191E">
      <w:pPr>
        <w:rPr>
          <w:rtl/>
          <w:lang w:eastAsia="he-IL"/>
        </w:rPr>
      </w:pPr>
    </w:p>
    <w:p w:rsidR="00BD7FB7" w:rsidRDefault="00BD7FB7" w:rsidP="0087141B">
      <w:pPr>
        <w:rPr>
          <w:rtl/>
          <w:lang w:eastAsia="he-IL"/>
        </w:rPr>
      </w:pPr>
      <w:bookmarkStart w:id="23888" w:name="_ETM_Q81_180000"/>
      <w:bookmarkEnd w:id="23888"/>
      <w:r>
        <w:rPr>
          <w:rFonts w:hint="cs"/>
          <w:rtl/>
          <w:lang w:eastAsia="he-IL"/>
        </w:rPr>
        <w:t>אתה בקואליציה, זה בסדר</w:t>
      </w:r>
      <w:r w:rsidR="0087141B">
        <w:rPr>
          <w:rFonts w:hint="cs"/>
          <w:rtl/>
          <w:lang w:eastAsia="he-IL"/>
        </w:rPr>
        <w:t>,</w:t>
      </w:r>
      <w:r>
        <w:rPr>
          <w:rFonts w:hint="cs"/>
          <w:rtl/>
          <w:lang w:eastAsia="he-IL"/>
        </w:rPr>
        <w:t xml:space="preserve"> </w:t>
      </w:r>
      <w:bookmarkStart w:id="23889" w:name="_ETM_Q81_184000"/>
      <w:bookmarkEnd w:id="23889"/>
      <w:r>
        <w:rPr>
          <w:rFonts w:hint="cs"/>
          <w:rtl/>
          <w:lang w:eastAsia="he-IL"/>
        </w:rPr>
        <w:t>אבל לא לכל דבר צריך להסכים. תודה רבה על ההקש</w:t>
      </w:r>
      <w:bookmarkStart w:id="23890" w:name="_ETM_Q81_191000"/>
      <w:bookmarkEnd w:id="23890"/>
      <w:r>
        <w:rPr>
          <w:rFonts w:hint="cs"/>
          <w:rtl/>
          <w:lang w:eastAsia="he-IL"/>
        </w:rPr>
        <w:t>בה, אדוני.</w:t>
      </w:r>
    </w:p>
    <w:p w:rsidR="00BD7FB7" w:rsidRDefault="00BD7FB7" w:rsidP="00874457">
      <w:pPr>
        <w:rPr>
          <w:rtl/>
          <w:lang w:eastAsia="he-IL"/>
        </w:rPr>
      </w:pPr>
      <w:bookmarkStart w:id="23891" w:name="_ETM_Q81_188000"/>
      <w:bookmarkEnd w:id="23891"/>
    </w:p>
    <w:p w:rsidR="00BD7FB7" w:rsidRDefault="00BD7FB7" w:rsidP="00874457">
      <w:pPr>
        <w:pStyle w:val="af9"/>
        <w:keepNext/>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BD7FB7" w:rsidRDefault="00BD7FB7" w:rsidP="00FE191E">
      <w:pPr>
        <w:rPr>
          <w:rtl/>
          <w:lang w:eastAsia="he-IL"/>
        </w:rPr>
      </w:pPr>
    </w:p>
    <w:p w:rsidR="00BD7FB7" w:rsidRDefault="00BD7FB7" w:rsidP="00874457">
      <w:pPr>
        <w:rPr>
          <w:rtl/>
          <w:lang w:eastAsia="he-IL"/>
        </w:rPr>
      </w:pPr>
      <w:bookmarkStart w:id="23892" w:name="_ETM_Q81_189000"/>
      <w:bookmarkEnd w:id="23892"/>
      <w:r>
        <w:rPr>
          <w:rFonts w:hint="cs"/>
          <w:rtl/>
          <w:lang w:eastAsia="he-IL"/>
        </w:rPr>
        <w:t>חבר הכנסת ישראל אייכלר, בבקשה, דקה אחת.</w:t>
      </w:r>
    </w:p>
    <w:p w:rsidR="00BD7FB7" w:rsidRDefault="00BD7FB7" w:rsidP="00874457">
      <w:pPr>
        <w:rPr>
          <w:rtl/>
          <w:lang w:eastAsia="he-IL"/>
        </w:rPr>
      </w:pPr>
      <w:bookmarkStart w:id="23893" w:name="_ETM_Q81_197000"/>
      <w:bookmarkEnd w:id="23893"/>
    </w:p>
    <w:p w:rsidR="00BD7FB7" w:rsidRDefault="00BD7FB7" w:rsidP="00874457">
      <w:pPr>
        <w:pStyle w:val="a5"/>
        <w:keepNext/>
        <w:rPr>
          <w:rtl/>
        </w:rPr>
      </w:pPr>
      <w:bookmarkStart w:id="23894" w:name="ET_speaker_4996_11"/>
      <w:r>
        <w:rPr>
          <w:rStyle w:val="TagStyle"/>
          <w:rFonts w:hint="cs"/>
          <w:rtl/>
        </w:rPr>
        <w:t xml:space="preserve"> &lt;&lt; דובר &gt;&gt; </w:t>
      </w:r>
      <w:bookmarkStart w:id="23895" w:name="_Toc77613046"/>
      <w:bookmarkStart w:id="23896" w:name="_Toc77619076"/>
      <w:r>
        <w:rPr>
          <w:rFonts w:hint="cs"/>
          <w:rtl/>
        </w:rPr>
        <w:t>ישראל אייכלר (יהדות התורה):</w:t>
      </w:r>
      <w:bookmarkEnd w:id="23895"/>
      <w:bookmarkEnd w:id="23896"/>
      <w:r>
        <w:rPr>
          <w:rStyle w:val="TagStyle"/>
          <w:rtl/>
        </w:rPr>
        <w:t xml:space="preserve"> &lt;&lt; דובר &gt;&gt;</w:t>
      </w:r>
      <w:r>
        <w:rPr>
          <w:rFonts w:hint="cs"/>
          <w:rtl/>
        </w:rPr>
        <w:t xml:space="preserve"> </w:t>
      </w:r>
      <w:bookmarkEnd w:id="23894"/>
    </w:p>
    <w:p w:rsidR="00BD7FB7" w:rsidRDefault="00BD7FB7" w:rsidP="00FE191E">
      <w:pPr>
        <w:rPr>
          <w:rtl/>
          <w:lang w:eastAsia="he-IL"/>
        </w:rPr>
      </w:pPr>
    </w:p>
    <w:p w:rsidR="00BD7FB7" w:rsidRDefault="00BD7FB7" w:rsidP="00737226">
      <w:pPr>
        <w:rPr>
          <w:rtl/>
          <w:lang w:eastAsia="he-IL"/>
        </w:rPr>
      </w:pPr>
      <w:bookmarkStart w:id="23897" w:name="_ETM_Q81_199000"/>
      <w:bookmarkEnd w:id="23897"/>
      <w:r>
        <w:rPr>
          <w:rFonts w:hint="cs"/>
          <w:rtl/>
          <w:lang w:eastAsia="he-IL"/>
        </w:rPr>
        <w:t xml:space="preserve">כבוד היושב-ראש, חברי </w:t>
      </w:r>
      <w:bookmarkStart w:id="23898" w:name="_ETM_Q81_203000"/>
      <w:bookmarkEnd w:id="23898"/>
      <w:r>
        <w:rPr>
          <w:rFonts w:hint="cs"/>
          <w:rtl/>
          <w:lang w:eastAsia="he-IL"/>
        </w:rPr>
        <w:t xml:space="preserve">הכנסת, מדינת ישראל קמה כמדינת רווחה. אחד הסממנים הבודדים </w:t>
      </w:r>
      <w:bookmarkStart w:id="23899" w:name="_ETM_Q81_206000"/>
      <w:bookmarkEnd w:id="23899"/>
      <w:r>
        <w:rPr>
          <w:rFonts w:hint="cs"/>
          <w:rtl/>
          <w:lang w:eastAsia="he-IL"/>
        </w:rPr>
        <w:t>של יהדותה היא הרווחה והחמלה ל</w:t>
      </w:r>
      <w:r w:rsidR="0087141B">
        <w:rPr>
          <w:rFonts w:hint="cs"/>
          <w:rtl/>
          <w:lang w:eastAsia="he-IL"/>
        </w:rPr>
        <w:t>א</w:t>
      </w:r>
      <w:r>
        <w:rPr>
          <w:rFonts w:hint="cs"/>
          <w:rtl/>
          <w:lang w:eastAsia="he-IL"/>
        </w:rPr>
        <w:t>נשים עניים</w:t>
      </w:r>
      <w:bookmarkStart w:id="23900" w:name="_ETM_Q81_212000"/>
      <w:bookmarkEnd w:id="23900"/>
      <w:r>
        <w:rPr>
          <w:rFonts w:hint="cs"/>
          <w:rtl/>
          <w:lang w:eastAsia="he-IL"/>
        </w:rPr>
        <w:t xml:space="preserve"> וילדים. לעשות חוק, לעשות תקצוב ולהגיד: הילדים האלה, האימהות </w:t>
      </w:r>
      <w:bookmarkStart w:id="23901" w:name="_ETM_Q81_216000"/>
      <w:bookmarkEnd w:id="23901"/>
      <w:r>
        <w:rPr>
          <w:rFonts w:hint="cs"/>
          <w:rtl/>
          <w:lang w:eastAsia="he-IL"/>
        </w:rPr>
        <w:t>האלה, לא יקבלו – זה מעשה סדום ועמורה, אדמ</w:t>
      </w:r>
      <w:bookmarkStart w:id="23902" w:name="_ETM_Q81_225000"/>
      <w:bookmarkEnd w:id="23902"/>
      <w:r>
        <w:rPr>
          <w:rFonts w:hint="cs"/>
          <w:rtl/>
          <w:lang w:eastAsia="he-IL"/>
        </w:rPr>
        <w:t xml:space="preserve">ה </w:t>
      </w:r>
      <w:r w:rsidR="00737226">
        <w:rPr>
          <w:rFonts w:hint="cs"/>
          <w:rtl/>
          <w:lang w:eastAsia="he-IL"/>
        </w:rPr>
        <w:t>ו</w:t>
      </w:r>
      <w:r>
        <w:rPr>
          <w:rFonts w:hint="cs"/>
          <w:rtl/>
          <w:lang w:eastAsia="he-IL"/>
        </w:rPr>
        <w:t xml:space="preserve">צבויים, ולא היה יכול לקרות בשום </w:t>
      </w:r>
      <w:bookmarkStart w:id="23903" w:name="_ETM_Q81_227000"/>
      <w:bookmarkEnd w:id="23903"/>
      <w:r>
        <w:rPr>
          <w:rFonts w:hint="cs"/>
          <w:rtl/>
          <w:lang w:eastAsia="he-IL"/>
        </w:rPr>
        <w:t>ממשלה – לא בממשלה ימנית, ודאי לא ממשלה מפא"יניקית</w:t>
      </w:r>
      <w:r w:rsidR="00737226">
        <w:rPr>
          <w:rFonts w:hint="cs"/>
          <w:rtl/>
          <w:lang w:eastAsia="he-IL"/>
        </w:rPr>
        <w:t>,</w:t>
      </w:r>
      <w:r>
        <w:rPr>
          <w:rFonts w:hint="cs"/>
          <w:rtl/>
          <w:lang w:eastAsia="he-IL"/>
        </w:rPr>
        <w:t xml:space="preserve"> ולא </w:t>
      </w:r>
      <w:bookmarkStart w:id="23904" w:name="_ETM_Q81_233000"/>
      <w:bookmarkEnd w:id="23904"/>
      <w:r>
        <w:rPr>
          <w:rFonts w:hint="cs"/>
          <w:rtl/>
          <w:lang w:eastAsia="he-IL"/>
        </w:rPr>
        <w:t>היה יכול בוודאי בממשלה של הליכוד, שתמיד הי</w:t>
      </w:r>
      <w:r w:rsidR="00737226">
        <w:rPr>
          <w:rFonts w:hint="cs"/>
          <w:rtl/>
          <w:lang w:eastAsia="he-IL"/>
        </w:rPr>
        <w:t>ית</w:t>
      </w:r>
      <w:r>
        <w:rPr>
          <w:rFonts w:hint="cs"/>
          <w:rtl/>
          <w:lang w:eastAsia="he-IL"/>
        </w:rPr>
        <w:t xml:space="preserve">ה עם המסורתיים </w:t>
      </w:r>
      <w:bookmarkStart w:id="23905" w:name="_ETM_Q81_237000"/>
      <w:bookmarkEnd w:id="23905"/>
      <w:r>
        <w:rPr>
          <w:rFonts w:hint="cs"/>
          <w:rtl/>
          <w:lang w:eastAsia="he-IL"/>
        </w:rPr>
        <w:t>ועם החברתיים.</w:t>
      </w:r>
      <w:bookmarkStart w:id="23906" w:name="_ETM_Q81_239000"/>
      <w:bookmarkEnd w:id="23906"/>
      <w:r>
        <w:rPr>
          <w:rFonts w:hint="cs"/>
          <w:rtl/>
          <w:lang w:eastAsia="he-IL"/>
        </w:rPr>
        <w:t xml:space="preserve"> אפילו בממשלה הזאת – יושב פה מאיר כהן</w:t>
      </w:r>
      <w:r w:rsidR="00737226">
        <w:rPr>
          <w:rFonts w:hint="cs"/>
          <w:rtl/>
          <w:lang w:eastAsia="he-IL"/>
        </w:rPr>
        <w:t>;</w:t>
      </w:r>
      <w:r>
        <w:rPr>
          <w:rFonts w:hint="cs"/>
          <w:rtl/>
          <w:lang w:eastAsia="he-IL"/>
        </w:rPr>
        <w:t xml:space="preserve"> הוא לא היה מסוגל לעשות דבר כזה, לדעתי, ועוד </w:t>
      </w:r>
      <w:bookmarkStart w:id="23907" w:name="_ETM_Q81_245000"/>
      <w:bookmarkEnd w:id="23907"/>
      <w:r>
        <w:rPr>
          <w:rFonts w:hint="cs"/>
          <w:rtl/>
          <w:lang w:eastAsia="he-IL"/>
        </w:rPr>
        <w:t>אנשים טובים אחרים.</w:t>
      </w:r>
    </w:p>
    <w:p w:rsidR="00BD7FB7" w:rsidRDefault="00BD7FB7" w:rsidP="00874457">
      <w:pPr>
        <w:rPr>
          <w:rtl/>
          <w:lang w:eastAsia="he-IL"/>
        </w:rPr>
      </w:pPr>
    </w:p>
    <w:p w:rsidR="00BD7FB7" w:rsidRDefault="00BD7FB7" w:rsidP="00737226">
      <w:pPr>
        <w:rPr>
          <w:rtl/>
          <w:lang w:eastAsia="he-IL"/>
        </w:rPr>
      </w:pPr>
      <w:bookmarkStart w:id="23908" w:name="_ETM_Q81_242000"/>
      <w:bookmarkEnd w:id="23908"/>
      <w:r>
        <w:rPr>
          <w:rFonts w:hint="cs"/>
          <w:rtl/>
          <w:lang w:eastAsia="he-IL"/>
        </w:rPr>
        <w:t xml:space="preserve">קם אדם רע ומר – בכל </w:t>
      </w:r>
      <w:bookmarkStart w:id="23909" w:name="_ETM_Q81_250000"/>
      <w:bookmarkEnd w:id="23909"/>
      <w:r>
        <w:rPr>
          <w:rFonts w:hint="cs"/>
          <w:rtl/>
          <w:lang w:eastAsia="he-IL"/>
        </w:rPr>
        <w:t xml:space="preserve">התחומים, לא רק בתחום הזה – ומעז. זה שהוא רוצה לקחת מהאימהות שעובדות את הפרוטות האחרונות, את ההנחות במעונות, אני </w:t>
      </w:r>
      <w:bookmarkStart w:id="23910" w:name="_ETM_Q81_256000"/>
      <w:bookmarkEnd w:id="23910"/>
      <w:r>
        <w:rPr>
          <w:rFonts w:hint="cs"/>
          <w:rtl/>
          <w:lang w:eastAsia="he-IL"/>
        </w:rPr>
        <w:t xml:space="preserve">יכול להבין. אבל למה הוא מעז ולא מפחד שהוא יוקע </w:t>
      </w:r>
      <w:bookmarkStart w:id="23911" w:name="_ETM_Q81_258000"/>
      <w:bookmarkEnd w:id="23911"/>
      <w:r>
        <w:rPr>
          <w:rFonts w:hint="cs"/>
          <w:rtl/>
          <w:lang w:eastAsia="he-IL"/>
        </w:rPr>
        <w:t>אל עמוד הקלון, וכל מדינת ישראל היהודית תצא נגד, לא משנה איזו אוכלוסייה – אפילו חרדית, אפילו ערבית, אפילו כל מה שלא יהיה.</w:t>
      </w:r>
    </w:p>
    <w:p w:rsidR="00BD7FB7" w:rsidRDefault="00BD7FB7" w:rsidP="00874457">
      <w:pPr>
        <w:rPr>
          <w:rtl/>
          <w:lang w:eastAsia="he-IL"/>
        </w:rPr>
      </w:pPr>
      <w:bookmarkStart w:id="23912" w:name="_ETM_Q81_270000"/>
      <w:bookmarkEnd w:id="23912"/>
    </w:p>
    <w:p w:rsidR="00BD7FB7" w:rsidRDefault="00BD7FB7" w:rsidP="00874457">
      <w:pPr>
        <w:pStyle w:val="af9"/>
        <w:keepNext/>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כן, תודה.</w:t>
      </w:r>
    </w:p>
    <w:p w:rsidR="00BD7FB7" w:rsidRDefault="00BD7FB7" w:rsidP="00874457">
      <w:pPr>
        <w:rPr>
          <w:rtl/>
          <w:lang w:eastAsia="he-IL"/>
        </w:rPr>
      </w:pPr>
      <w:bookmarkStart w:id="23913" w:name="_ETM_Q81_266000"/>
      <w:bookmarkEnd w:id="23913"/>
    </w:p>
    <w:p w:rsidR="00BD7FB7" w:rsidRDefault="00BD7FB7" w:rsidP="00874457">
      <w:pPr>
        <w:pStyle w:val="-"/>
        <w:keepNext/>
        <w:rPr>
          <w:rtl/>
        </w:rPr>
      </w:pPr>
      <w:bookmarkStart w:id="23914" w:name="ET_speakercontinue_4996_13"/>
      <w:r>
        <w:rPr>
          <w:rStyle w:val="TagStyle"/>
          <w:rFonts w:hint="cs"/>
          <w:rtl/>
        </w:rPr>
        <w:t xml:space="preserve"> &lt;&lt; דובר_המשך &gt;&gt; </w:t>
      </w:r>
      <w:r>
        <w:rPr>
          <w:rFonts w:hint="cs"/>
          <w:rtl/>
        </w:rPr>
        <w:t>ישראל אייכלר (יהדות התורה):</w:t>
      </w:r>
      <w:r>
        <w:rPr>
          <w:rStyle w:val="TagStyle"/>
          <w:rtl/>
        </w:rPr>
        <w:t xml:space="preserve"> &lt;&lt; דובר_המשך &gt;&gt;</w:t>
      </w:r>
      <w:r>
        <w:rPr>
          <w:rFonts w:hint="cs"/>
          <w:rtl/>
        </w:rPr>
        <w:t xml:space="preserve"> </w:t>
      </w:r>
      <w:bookmarkEnd w:id="23914"/>
    </w:p>
    <w:p w:rsidR="00BD7FB7" w:rsidRDefault="00BD7FB7" w:rsidP="00FE191E">
      <w:pPr>
        <w:rPr>
          <w:rtl/>
          <w:lang w:eastAsia="he-IL"/>
        </w:rPr>
      </w:pPr>
    </w:p>
    <w:p w:rsidR="00BD7FB7" w:rsidRDefault="00BD7FB7" w:rsidP="00737226">
      <w:pPr>
        <w:rPr>
          <w:rtl/>
          <w:lang w:eastAsia="he-IL"/>
        </w:rPr>
      </w:pPr>
      <w:bookmarkStart w:id="23915" w:name="_ETM_Q81_267000"/>
      <w:bookmarkEnd w:id="23915"/>
      <w:r>
        <w:rPr>
          <w:rFonts w:hint="cs"/>
          <w:rtl/>
          <w:lang w:eastAsia="he-IL"/>
        </w:rPr>
        <w:t xml:space="preserve">ולכן הבושה </w:t>
      </w:r>
      <w:bookmarkStart w:id="23916" w:name="_ETM_Q81_269000"/>
      <w:bookmarkEnd w:id="23916"/>
      <w:r>
        <w:rPr>
          <w:rFonts w:hint="cs"/>
          <w:rtl/>
          <w:lang w:eastAsia="he-IL"/>
        </w:rPr>
        <w:t xml:space="preserve">היא של כולנו, שבמדינת היהודים יכול להיות שר האוצר אדם </w:t>
      </w:r>
      <w:bookmarkStart w:id="23917" w:name="_ETM_Q81_277000"/>
      <w:bookmarkEnd w:id="23917"/>
      <w:r>
        <w:rPr>
          <w:rFonts w:hint="cs"/>
          <w:rtl/>
          <w:lang w:eastAsia="he-IL"/>
        </w:rPr>
        <w:t xml:space="preserve">שאומר: אני מכריז שאת הכסף של הילדים האלה, אני אתן </w:t>
      </w:r>
      <w:bookmarkStart w:id="23918" w:name="_ETM_Q81_281000"/>
      <w:bookmarkEnd w:id="23918"/>
      <w:r>
        <w:rPr>
          <w:rFonts w:hint="cs"/>
          <w:rtl/>
          <w:lang w:eastAsia="he-IL"/>
        </w:rPr>
        <w:t xml:space="preserve">לכל דבר אחר. זה רוע, סדום ועמורה, אדמה </w:t>
      </w:r>
      <w:r w:rsidR="00737226">
        <w:rPr>
          <w:rFonts w:hint="cs"/>
          <w:rtl/>
          <w:lang w:eastAsia="he-IL"/>
        </w:rPr>
        <w:t>ו</w:t>
      </w:r>
      <w:r>
        <w:rPr>
          <w:rFonts w:hint="cs"/>
          <w:rtl/>
          <w:lang w:eastAsia="he-IL"/>
        </w:rPr>
        <w:t>צבויים.</w:t>
      </w:r>
    </w:p>
    <w:p w:rsidR="00BD7FB7" w:rsidRDefault="00BD7FB7" w:rsidP="00874457">
      <w:pPr>
        <w:rPr>
          <w:rtl/>
          <w:lang w:eastAsia="he-IL"/>
        </w:rPr>
      </w:pPr>
    </w:p>
    <w:p w:rsidR="00BD7FB7" w:rsidRDefault="00BD7FB7" w:rsidP="00874457">
      <w:pPr>
        <w:pStyle w:val="af9"/>
        <w:keepNext/>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BD7FB7" w:rsidRDefault="00BD7FB7" w:rsidP="00FE191E">
      <w:pPr>
        <w:rPr>
          <w:rtl/>
          <w:lang w:eastAsia="he-IL"/>
        </w:rPr>
      </w:pPr>
    </w:p>
    <w:p w:rsidR="00BD7FB7" w:rsidRDefault="00BD7FB7" w:rsidP="00874457">
      <w:pPr>
        <w:rPr>
          <w:rtl/>
          <w:lang w:eastAsia="he-IL"/>
        </w:rPr>
      </w:pPr>
      <w:bookmarkStart w:id="23919" w:name="_ETM_Q81_284000"/>
      <w:bookmarkEnd w:id="23919"/>
      <w:r>
        <w:rPr>
          <w:rFonts w:hint="cs"/>
          <w:rtl/>
          <w:lang w:eastAsia="he-IL"/>
        </w:rPr>
        <w:t>כן</w:t>
      </w:r>
      <w:bookmarkStart w:id="23920" w:name="_ETM_Q81_286000"/>
      <w:bookmarkEnd w:id="23920"/>
      <w:r>
        <w:rPr>
          <w:rFonts w:hint="cs"/>
          <w:rtl/>
          <w:lang w:eastAsia="he-IL"/>
        </w:rPr>
        <w:t xml:space="preserve">. תודה. תודה, חבר הכנסת ישראל אייכלר. חבר הכנסת </w:t>
      </w:r>
      <w:bookmarkStart w:id="23921" w:name="_ETM_Q81_290000"/>
      <w:bookmarkEnd w:id="23921"/>
      <w:r>
        <w:rPr>
          <w:rFonts w:hint="cs"/>
          <w:rtl/>
          <w:lang w:eastAsia="he-IL"/>
        </w:rPr>
        <w:t>דוד אמסלם, בבקשה.</w:t>
      </w:r>
    </w:p>
    <w:p w:rsidR="00BD7FB7" w:rsidRDefault="00BD7FB7" w:rsidP="00874457">
      <w:pPr>
        <w:rPr>
          <w:rtl/>
          <w:lang w:eastAsia="he-IL"/>
        </w:rPr>
      </w:pPr>
    </w:p>
    <w:p w:rsidR="00BD7FB7" w:rsidRDefault="00BD7FB7" w:rsidP="00874457">
      <w:pPr>
        <w:pStyle w:val="a5"/>
        <w:keepNext/>
        <w:rPr>
          <w:rtl/>
        </w:rPr>
      </w:pPr>
      <w:bookmarkStart w:id="23922" w:name="ET_speaker_5156_15"/>
      <w:r w:rsidRPr="001F31B2">
        <w:rPr>
          <w:rStyle w:val="TagStyle"/>
          <w:rtl/>
        </w:rPr>
        <w:t xml:space="preserve"> &lt;&lt; דובר &gt;&gt; </w:t>
      </w:r>
      <w:bookmarkStart w:id="23923" w:name="_Toc77613047"/>
      <w:bookmarkStart w:id="23924" w:name="_Toc77619077"/>
      <w:r>
        <w:rPr>
          <w:rtl/>
        </w:rPr>
        <w:t>דוד אמסלם (הליכוד):</w:t>
      </w:r>
      <w:bookmarkEnd w:id="23923"/>
      <w:bookmarkEnd w:id="23924"/>
      <w:r w:rsidRPr="001F31B2">
        <w:rPr>
          <w:rStyle w:val="TagStyle"/>
          <w:rtl/>
        </w:rPr>
        <w:t xml:space="preserve"> &lt;&lt; דובר &gt;&gt;</w:t>
      </w:r>
      <w:r>
        <w:rPr>
          <w:rtl/>
        </w:rPr>
        <w:t xml:space="preserve"> </w:t>
      </w:r>
      <w:bookmarkEnd w:id="23922"/>
    </w:p>
    <w:p w:rsidR="00BD7FB7" w:rsidRDefault="00BD7FB7" w:rsidP="00FE191E">
      <w:pPr>
        <w:rPr>
          <w:rtl/>
          <w:lang w:eastAsia="he-IL"/>
        </w:rPr>
      </w:pPr>
    </w:p>
    <w:p w:rsidR="00BD7FB7" w:rsidRDefault="00BD7FB7" w:rsidP="00737226">
      <w:pPr>
        <w:rPr>
          <w:rtl/>
        </w:rPr>
      </w:pPr>
      <w:bookmarkStart w:id="23925" w:name="_ETM_Q81_305759"/>
      <w:bookmarkStart w:id="23926" w:name="_ETM_Q81_307420"/>
      <w:bookmarkEnd w:id="23925"/>
      <w:bookmarkEnd w:id="23926"/>
      <w:r w:rsidRPr="001F31B2">
        <w:rPr>
          <w:rtl/>
        </w:rPr>
        <w:t xml:space="preserve">אדוני </w:t>
      </w:r>
      <w:bookmarkStart w:id="23927" w:name="_ETM_Q81_307810"/>
      <w:bookmarkEnd w:id="23927"/>
      <w:r w:rsidRPr="001F31B2">
        <w:rPr>
          <w:rtl/>
        </w:rPr>
        <w:t>היושב-ראש</w:t>
      </w:r>
      <w:r>
        <w:rPr>
          <w:rFonts w:hint="cs"/>
          <w:rtl/>
        </w:rPr>
        <w:t>,</w:t>
      </w:r>
      <w:r w:rsidRPr="001F31B2">
        <w:rPr>
          <w:rtl/>
        </w:rPr>
        <w:t xml:space="preserve"> </w:t>
      </w:r>
      <w:bookmarkStart w:id="23928" w:name="_ETM_Q81_308739"/>
      <w:bookmarkEnd w:id="23928"/>
      <w:r w:rsidRPr="001F31B2">
        <w:rPr>
          <w:rtl/>
        </w:rPr>
        <w:t xml:space="preserve">אני </w:t>
      </w:r>
      <w:bookmarkStart w:id="23929" w:name="_ETM_Q81_308950"/>
      <w:bookmarkEnd w:id="23929"/>
      <w:r w:rsidRPr="001F31B2">
        <w:rPr>
          <w:rtl/>
        </w:rPr>
        <w:t xml:space="preserve">לא </w:t>
      </w:r>
      <w:bookmarkStart w:id="23930" w:name="_ETM_Q81_309099"/>
      <w:bookmarkEnd w:id="23930"/>
      <w:r w:rsidRPr="001F31B2">
        <w:rPr>
          <w:rtl/>
        </w:rPr>
        <w:t xml:space="preserve">ציפיתי </w:t>
      </w:r>
      <w:bookmarkStart w:id="23931" w:name="_ETM_Q81_309610"/>
      <w:bookmarkEnd w:id="23931"/>
      <w:r>
        <w:rPr>
          <w:rFonts w:hint="cs"/>
          <w:rtl/>
        </w:rPr>
        <w:t xml:space="preserve">ממך </w:t>
      </w:r>
      <w:bookmarkStart w:id="23932" w:name="_ETM_Q81_309970"/>
      <w:bookmarkEnd w:id="23932"/>
      <w:r w:rsidRPr="001F31B2">
        <w:rPr>
          <w:rtl/>
        </w:rPr>
        <w:t xml:space="preserve">לדבר </w:t>
      </w:r>
      <w:bookmarkStart w:id="23933" w:name="_ETM_Q81_310360"/>
      <w:bookmarkEnd w:id="23933"/>
      <w:r w:rsidRPr="001F31B2">
        <w:rPr>
          <w:rtl/>
        </w:rPr>
        <w:t>כזה</w:t>
      </w:r>
      <w:r>
        <w:rPr>
          <w:rFonts w:hint="cs"/>
          <w:rtl/>
        </w:rPr>
        <w:t xml:space="preserve">, שאתה תיתן יד </w:t>
      </w:r>
      <w:bookmarkStart w:id="23934" w:name="_ETM_Q81_310630"/>
      <w:bookmarkStart w:id="23935" w:name="_ETM_Q81_311050"/>
      <w:bookmarkStart w:id="23936" w:name="_ETM_Q81_311139"/>
      <w:bookmarkStart w:id="23937" w:name="_ETM_Q81_311319"/>
      <w:bookmarkStart w:id="23938" w:name="_ETM_Q81_311470"/>
      <w:bookmarkEnd w:id="23934"/>
      <w:bookmarkEnd w:id="23935"/>
      <w:bookmarkEnd w:id="23936"/>
      <w:bookmarkEnd w:id="23937"/>
      <w:bookmarkEnd w:id="23938"/>
      <w:r w:rsidRPr="001F31B2">
        <w:rPr>
          <w:rtl/>
        </w:rPr>
        <w:t xml:space="preserve">לעניין </w:t>
      </w:r>
      <w:bookmarkStart w:id="23939" w:name="_ETM_Q81_311830"/>
      <w:bookmarkEnd w:id="23939"/>
      <w:r w:rsidRPr="001F31B2">
        <w:rPr>
          <w:rtl/>
        </w:rPr>
        <w:t>הזה</w:t>
      </w:r>
      <w:r>
        <w:rPr>
          <w:rFonts w:hint="cs"/>
          <w:rtl/>
        </w:rPr>
        <w:t>,</w:t>
      </w:r>
      <w:r w:rsidRPr="001F31B2">
        <w:rPr>
          <w:rtl/>
        </w:rPr>
        <w:t xml:space="preserve"> </w:t>
      </w:r>
      <w:bookmarkStart w:id="23940" w:name="_ETM_Q81_311980"/>
      <w:bookmarkEnd w:id="23940"/>
      <w:r w:rsidRPr="001F31B2">
        <w:rPr>
          <w:rtl/>
        </w:rPr>
        <w:t xml:space="preserve">ואני </w:t>
      </w:r>
      <w:bookmarkStart w:id="23941" w:name="_ETM_Q81_312130"/>
      <w:bookmarkEnd w:id="23941"/>
      <w:r w:rsidRPr="001F31B2">
        <w:rPr>
          <w:rtl/>
        </w:rPr>
        <w:t xml:space="preserve">אסביר </w:t>
      </w:r>
      <w:bookmarkStart w:id="23942" w:name="_ETM_Q81_312430"/>
      <w:bookmarkEnd w:id="23942"/>
      <w:r>
        <w:rPr>
          <w:rFonts w:hint="cs"/>
          <w:rtl/>
        </w:rPr>
        <w:t xml:space="preserve">לך </w:t>
      </w:r>
      <w:r w:rsidRPr="001F31B2">
        <w:rPr>
          <w:rtl/>
        </w:rPr>
        <w:t xml:space="preserve">גם </w:t>
      </w:r>
      <w:bookmarkStart w:id="23943" w:name="_ETM_Q81_312610"/>
      <w:bookmarkEnd w:id="23943"/>
      <w:r w:rsidRPr="001F31B2">
        <w:rPr>
          <w:rtl/>
        </w:rPr>
        <w:t>מדוע</w:t>
      </w:r>
      <w:r>
        <w:rPr>
          <w:rFonts w:hint="cs"/>
          <w:rtl/>
        </w:rPr>
        <w:t>.</w:t>
      </w:r>
      <w:r w:rsidRPr="001F31B2">
        <w:rPr>
          <w:rtl/>
        </w:rPr>
        <w:t xml:space="preserve"> </w:t>
      </w:r>
      <w:bookmarkStart w:id="23944" w:name="_ETM_Q81_313830"/>
      <w:bookmarkEnd w:id="23944"/>
      <w:r w:rsidRPr="001F31B2">
        <w:rPr>
          <w:rtl/>
        </w:rPr>
        <w:t xml:space="preserve">אביגדור </w:t>
      </w:r>
      <w:bookmarkStart w:id="23945" w:name="_ETM_Q81_314310"/>
      <w:bookmarkEnd w:id="23945"/>
      <w:r w:rsidRPr="001F31B2">
        <w:rPr>
          <w:rtl/>
        </w:rPr>
        <w:t xml:space="preserve">ליברמן </w:t>
      </w:r>
      <w:bookmarkStart w:id="23946" w:name="_ETM_Q81_314850"/>
      <w:bookmarkEnd w:id="23946"/>
      <w:r w:rsidRPr="001F31B2">
        <w:rPr>
          <w:rtl/>
        </w:rPr>
        <w:t xml:space="preserve">בנוי </w:t>
      </w:r>
      <w:bookmarkStart w:id="23947" w:name="_ETM_Q81_315240"/>
      <w:bookmarkEnd w:id="23947"/>
      <w:r w:rsidRPr="001F31B2">
        <w:rPr>
          <w:rtl/>
        </w:rPr>
        <w:t xml:space="preserve">על </w:t>
      </w:r>
      <w:bookmarkStart w:id="23948" w:name="_ETM_Q81_315330"/>
      <w:bookmarkEnd w:id="23948"/>
      <w:r w:rsidRPr="001F31B2">
        <w:rPr>
          <w:rtl/>
        </w:rPr>
        <w:t xml:space="preserve">שנאת </w:t>
      </w:r>
      <w:bookmarkStart w:id="23949" w:name="_ETM_Q81_315810"/>
      <w:bookmarkEnd w:id="23949"/>
      <w:r w:rsidRPr="001F31B2">
        <w:rPr>
          <w:rtl/>
        </w:rPr>
        <w:t>חרדים</w:t>
      </w:r>
      <w:r>
        <w:rPr>
          <w:rFonts w:hint="cs"/>
          <w:rtl/>
        </w:rPr>
        <w:t>.</w:t>
      </w:r>
      <w:r w:rsidRPr="001F31B2">
        <w:rPr>
          <w:rtl/>
        </w:rPr>
        <w:t xml:space="preserve"> </w:t>
      </w:r>
      <w:bookmarkStart w:id="23950" w:name="_ETM_Q81_316410"/>
      <w:bookmarkEnd w:id="23950"/>
      <w:r w:rsidRPr="001F31B2">
        <w:rPr>
          <w:rtl/>
        </w:rPr>
        <w:t xml:space="preserve">פעם </w:t>
      </w:r>
      <w:bookmarkStart w:id="23951" w:name="_ETM_Q81_316650"/>
      <w:bookmarkEnd w:id="23951"/>
      <w:r w:rsidRPr="001F31B2">
        <w:rPr>
          <w:rtl/>
        </w:rPr>
        <w:t xml:space="preserve">הוא </w:t>
      </w:r>
      <w:bookmarkStart w:id="23952" w:name="_ETM_Q81_316740"/>
      <w:bookmarkEnd w:id="23952"/>
      <w:r w:rsidRPr="001F31B2">
        <w:rPr>
          <w:rtl/>
        </w:rPr>
        <w:t xml:space="preserve">היה </w:t>
      </w:r>
      <w:bookmarkStart w:id="23953" w:name="_ETM_Q81_316860"/>
      <w:bookmarkEnd w:id="23953"/>
      <w:r w:rsidRPr="001F31B2">
        <w:rPr>
          <w:rtl/>
        </w:rPr>
        <w:t xml:space="preserve">בנוי </w:t>
      </w:r>
      <w:bookmarkStart w:id="23954" w:name="_ETM_Q81_317130"/>
      <w:bookmarkEnd w:id="23954"/>
      <w:r w:rsidRPr="001F31B2">
        <w:rPr>
          <w:rtl/>
        </w:rPr>
        <w:t xml:space="preserve">על </w:t>
      </w:r>
      <w:bookmarkStart w:id="23955" w:name="_ETM_Q81_317190"/>
      <w:bookmarkEnd w:id="23955"/>
      <w:r w:rsidRPr="001F31B2">
        <w:rPr>
          <w:rtl/>
        </w:rPr>
        <w:t xml:space="preserve">שנאת </w:t>
      </w:r>
      <w:bookmarkStart w:id="23956" w:name="_ETM_Q81_317520"/>
      <w:bookmarkEnd w:id="23956"/>
      <w:r w:rsidRPr="001F31B2">
        <w:rPr>
          <w:rtl/>
        </w:rPr>
        <w:t>ערבים</w:t>
      </w:r>
      <w:r>
        <w:rPr>
          <w:rFonts w:hint="cs"/>
          <w:rtl/>
        </w:rPr>
        <w:t>,</w:t>
      </w:r>
      <w:r w:rsidRPr="001F31B2">
        <w:rPr>
          <w:rtl/>
        </w:rPr>
        <w:t xml:space="preserve"> </w:t>
      </w:r>
      <w:bookmarkStart w:id="23957" w:name="_ETM_Q81_318590"/>
      <w:bookmarkEnd w:id="23957"/>
      <w:r w:rsidRPr="001F31B2">
        <w:rPr>
          <w:rtl/>
        </w:rPr>
        <w:t xml:space="preserve">היום </w:t>
      </w:r>
      <w:bookmarkStart w:id="23958" w:name="_ETM_Q81_318889"/>
      <w:bookmarkEnd w:id="23958"/>
      <w:r w:rsidRPr="001F31B2">
        <w:rPr>
          <w:rtl/>
        </w:rPr>
        <w:t xml:space="preserve">הוא </w:t>
      </w:r>
      <w:bookmarkStart w:id="23959" w:name="_ETM_Q81_318980"/>
      <w:bookmarkEnd w:id="23959"/>
      <w:r w:rsidRPr="001F31B2">
        <w:rPr>
          <w:rtl/>
        </w:rPr>
        <w:t xml:space="preserve">עבר </w:t>
      </w:r>
      <w:bookmarkStart w:id="23960" w:name="_ETM_Q81_319189"/>
      <w:bookmarkEnd w:id="23960"/>
      <w:r w:rsidRPr="001F31B2">
        <w:rPr>
          <w:rtl/>
        </w:rPr>
        <w:t xml:space="preserve">לשנאת </w:t>
      </w:r>
      <w:bookmarkStart w:id="23961" w:name="_ETM_Q81_319669"/>
      <w:bookmarkEnd w:id="23961"/>
      <w:r w:rsidRPr="001F31B2">
        <w:rPr>
          <w:rtl/>
        </w:rPr>
        <w:t>חרדים</w:t>
      </w:r>
      <w:r>
        <w:rPr>
          <w:rFonts w:hint="cs"/>
          <w:rtl/>
        </w:rPr>
        <w:t>,</w:t>
      </w:r>
      <w:r w:rsidRPr="001F31B2">
        <w:rPr>
          <w:rtl/>
        </w:rPr>
        <w:t xml:space="preserve"> </w:t>
      </w:r>
      <w:bookmarkStart w:id="23962" w:name="_ETM_Q81_320629"/>
      <w:bookmarkEnd w:id="23962"/>
      <w:r w:rsidRPr="001F31B2">
        <w:rPr>
          <w:rtl/>
        </w:rPr>
        <w:t xml:space="preserve">וכשזה </w:t>
      </w:r>
      <w:bookmarkStart w:id="23963" w:name="_ETM_Q81_321349"/>
      <w:bookmarkEnd w:id="23963"/>
      <w:r w:rsidRPr="001F31B2">
        <w:rPr>
          <w:rtl/>
        </w:rPr>
        <w:t xml:space="preserve">ייגמר </w:t>
      </w:r>
      <w:bookmarkStart w:id="23964" w:name="_ETM_Q81_321739"/>
      <w:bookmarkEnd w:id="23964"/>
      <w:r w:rsidRPr="001F31B2">
        <w:rPr>
          <w:rtl/>
        </w:rPr>
        <w:t xml:space="preserve">הוא </w:t>
      </w:r>
      <w:bookmarkStart w:id="23965" w:name="_ETM_Q81_321830"/>
      <w:bookmarkEnd w:id="23965"/>
      <w:r w:rsidRPr="001F31B2">
        <w:rPr>
          <w:rtl/>
        </w:rPr>
        <w:t xml:space="preserve">יחזור </w:t>
      </w:r>
      <w:bookmarkStart w:id="23966" w:name="_ETM_Q81_322129"/>
      <w:bookmarkEnd w:id="23966"/>
      <w:r w:rsidRPr="001F31B2">
        <w:rPr>
          <w:rtl/>
        </w:rPr>
        <w:t xml:space="preserve">חזרה </w:t>
      </w:r>
      <w:bookmarkStart w:id="23967" w:name="_ETM_Q81_322459"/>
      <w:bookmarkEnd w:id="23967"/>
      <w:r w:rsidRPr="001F31B2">
        <w:rPr>
          <w:rtl/>
        </w:rPr>
        <w:t xml:space="preserve">לשנאת </w:t>
      </w:r>
      <w:bookmarkStart w:id="23968" w:name="_ETM_Q81_322910"/>
      <w:bookmarkEnd w:id="23968"/>
      <w:r w:rsidRPr="001F31B2">
        <w:rPr>
          <w:rtl/>
        </w:rPr>
        <w:t>הערבים</w:t>
      </w:r>
      <w:r>
        <w:rPr>
          <w:rFonts w:hint="cs"/>
          <w:rtl/>
        </w:rPr>
        <w:t>.</w:t>
      </w:r>
      <w:r w:rsidRPr="001F31B2">
        <w:rPr>
          <w:rtl/>
        </w:rPr>
        <w:t xml:space="preserve"> </w:t>
      </w:r>
      <w:bookmarkStart w:id="23969" w:name="_ETM_Q81_324850"/>
      <w:bookmarkEnd w:id="23969"/>
      <w:r w:rsidRPr="001F31B2">
        <w:rPr>
          <w:rtl/>
        </w:rPr>
        <w:t xml:space="preserve">אני </w:t>
      </w:r>
      <w:bookmarkStart w:id="23970" w:name="_ETM_Q81_325330"/>
      <w:bookmarkEnd w:id="23970"/>
      <w:r w:rsidRPr="001F31B2">
        <w:rPr>
          <w:rtl/>
        </w:rPr>
        <w:t xml:space="preserve">לא </w:t>
      </w:r>
      <w:bookmarkStart w:id="23971" w:name="_ETM_Q81_325510"/>
      <w:bookmarkEnd w:id="23971"/>
      <w:r w:rsidRPr="001F31B2">
        <w:rPr>
          <w:rtl/>
        </w:rPr>
        <w:t xml:space="preserve">מצפה </w:t>
      </w:r>
      <w:bookmarkStart w:id="23972" w:name="_ETM_Q81_326110"/>
      <w:bookmarkEnd w:id="23972"/>
      <w:r w:rsidRPr="001F31B2">
        <w:rPr>
          <w:rtl/>
        </w:rPr>
        <w:t>ממך</w:t>
      </w:r>
      <w:r>
        <w:rPr>
          <w:rFonts w:hint="cs"/>
          <w:rtl/>
        </w:rPr>
        <w:t>,</w:t>
      </w:r>
      <w:r w:rsidRPr="001F31B2">
        <w:rPr>
          <w:rtl/>
        </w:rPr>
        <w:t xml:space="preserve"> </w:t>
      </w:r>
      <w:bookmarkStart w:id="23973" w:name="_ETM_Q81_326740"/>
      <w:bookmarkEnd w:id="23973"/>
      <w:r>
        <w:rPr>
          <w:rFonts w:hint="cs"/>
          <w:rtl/>
        </w:rPr>
        <w:t xml:space="preserve">גם </w:t>
      </w:r>
      <w:bookmarkStart w:id="23974" w:name="_ETM_Q81_327000"/>
      <w:bookmarkEnd w:id="23974"/>
      <w:r w:rsidRPr="001F31B2">
        <w:rPr>
          <w:rtl/>
        </w:rPr>
        <w:t>כבן</w:t>
      </w:r>
      <w:r>
        <w:rPr>
          <w:rFonts w:hint="cs"/>
          <w:rtl/>
        </w:rPr>
        <w:t xml:space="preserve"> </w:t>
      </w:r>
      <w:r w:rsidRPr="001F31B2">
        <w:rPr>
          <w:rtl/>
        </w:rPr>
        <w:t xml:space="preserve">אדם </w:t>
      </w:r>
      <w:bookmarkStart w:id="23975" w:name="_ETM_Q81_327430"/>
      <w:bookmarkStart w:id="23976" w:name="_ETM_Q81_327669"/>
      <w:bookmarkEnd w:id="23975"/>
      <w:bookmarkEnd w:id="23976"/>
      <w:r w:rsidRPr="001F31B2">
        <w:rPr>
          <w:rtl/>
        </w:rPr>
        <w:t>דתי</w:t>
      </w:r>
      <w:r>
        <w:rPr>
          <w:rFonts w:hint="cs"/>
          <w:rtl/>
        </w:rPr>
        <w:t>,</w:t>
      </w:r>
      <w:r w:rsidRPr="001F31B2">
        <w:rPr>
          <w:rtl/>
        </w:rPr>
        <w:t xml:space="preserve"> </w:t>
      </w:r>
      <w:bookmarkStart w:id="23977" w:name="_ETM_Q81_328900"/>
      <w:bookmarkEnd w:id="23977"/>
      <w:r w:rsidRPr="001F31B2">
        <w:rPr>
          <w:rtl/>
        </w:rPr>
        <w:t>מוסלמי</w:t>
      </w:r>
      <w:r>
        <w:rPr>
          <w:rFonts w:hint="cs"/>
          <w:rtl/>
        </w:rPr>
        <w:t>,</w:t>
      </w:r>
      <w:r w:rsidRPr="001F31B2">
        <w:rPr>
          <w:rtl/>
        </w:rPr>
        <w:t xml:space="preserve"> </w:t>
      </w:r>
      <w:bookmarkStart w:id="23978" w:name="_ETM_Q81_329980"/>
      <w:bookmarkEnd w:id="23978"/>
      <w:r w:rsidRPr="001F31B2">
        <w:rPr>
          <w:rtl/>
        </w:rPr>
        <w:t xml:space="preserve">לפגוע </w:t>
      </w:r>
      <w:bookmarkStart w:id="23979" w:name="_ETM_Q81_330730"/>
      <w:bookmarkEnd w:id="23979"/>
      <w:r w:rsidRPr="001F31B2">
        <w:rPr>
          <w:rtl/>
        </w:rPr>
        <w:t xml:space="preserve">ביהודים </w:t>
      </w:r>
      <w:bookmarkStart w:id="23980" w:name="_ETM_Q81_331450"/>
      <w:bookmarkEnd w:id="23980"/>
      <w:r w:rsidRPr="001F31B2">
        <w:rPr>
          <w:rtl/>
        </w:rPr>
        <w:t xml:space="preserve">דתיים </w:t>
      </w:r>
      <w:bookmarkStart w:id="23981" w:name="_ETM_Q81_333120"/>
      <w:bookmarkEnd w:id="23981"/>
      <w:r w:rsidRPr="001F31B2">
        <w:rPr>
          <w:rtl/>
        </w:rPr>
        <w:t xml:space="preserve">שלומדים </w:t>
      </w:r>
      <w:bookmarkStart w:id="23982" w:name="_ETM_Q81_333810"/>
      <w:bookmarkEnd w:id="23982"/>
      <w:r w:rsidRPr="001F31B2">
        <w:rPr>
          <w:rtl/>
        </w:rPr>
        <w:t>תורה</w:t>
      </w:r>
      <w:r>
        <w:rPr>
          <w:rFonts w:hint="cs"/>
          <w:rtl/>
        </w:rPr>
        <w:t>,</w:t>
      </w:r>
      <w:r w:rsidRPr="001F31B2">
        <w:rPr>
          <w:rtl/>
        </w:rPr>
        <w:t xml:space="preserve"> </w:t>
      </w:r>
      <w:bookmarkStart w:id="23983" w:name="_ETM_Q81_334710"/>
      <w:bookmarkEnd w:id="23983"/>
      <w:r w:rsidRPr="001F31B2">
        <w:rPr>
          <w:rtl/>
        </w:rPr>
        <w:t xml:space="preserve">ומענישים </w:t>
      </w:r>
      <w:bookmarkStart w:id="23984" w:name="_ETM_Q81_336240"/>
      <w:bookmarkEnd w:id="23984"/>
      <w:r w:rsidRPr="001F31B2">
        <w:rPr>
          <w:rtl/>
        </w:rPr>
        <w:t xml:space="preserve">את </w:t>
      </w:r>
      <w:bookmarkStart w:id="23985" w:name="_ETM_Q81_336480"/>
      <w:bookmarkEnd w:id="23985"/>
      <w:r w:rsidRPr="001F31B2">
        <w:rPr>
          <w:rtl/>
        </w:rPr>
        <w:t xml:space="preserve">האישה </w:t>
      </w:r>
      <w:bookmarkStart w:id="23986" w:name="_ETM_Q81_336930"/>
      <w:bookmarkEnd w:id="23986"/>
      <w:r>
        <w:rPr>
          <w:rFonts w:hint="cs"/>
          <w:rtl/>
        </w:rPr>
        <w:t>ש</w:t>
      </w:r>
      <w:r w:rsidRPr="001F31B2">
        <w:rPr>
          <w:rtl/>
        </w:rPr>
        <w:t xml:space="preserve">עובדת </w:t>
      </w:r>
      <w:bookmarkStart w:id="23987" w:name="_ETM_Q81_338919"/>
      <w:bookmarkEnd w:id="23987"/>
      <w:r w:rsidRPr="001F31B2">
        <w:rPr>
          <w:rtl/>
        </w:rPr>
        <w:t xml:space="preserve">בזה </w:t>
      </w:r>
      <w:bookmarkStart w:id="23988" w:name="_ETM_Q81_339310"/>
      <w:bookmarkEnd w:id="23988"/>
      <w:r w:rsidRPr="001F31B2">
        <w:rPr>
          <w:rtl/>
        </w:rPr>
        <w:t xml:space="preserve">שהיא </w:t>
      </w:r>
      <w:bookmarkStart w:id="23989" w:name="_ETM_Q81_339550"/>
      <w:bookmarkEnd w:id="23989"/>
      <w:r w:rsidRPr="001F31B2">
        <w:rPr>
          <w:rtl/>
        </w:rPr>
        <w:t xml:space="preserve">לא </w:t>
      </w:r>
      <w:bookmarkStart w:id="23990" w:name="_ETM_Q81_339669"/>
      <w:bookmarkEnd w:id="23990"/>
      <w:r w:rsidRPr="001F31B2">
        <w:rPr>
          <w:rtl/>
        </w:rPr>
        <w:t xml:space="preserve">יכולה </w:t>
      </w:r>
      <w:bookmarkStart w:id="23991" w:name="_ETM_Q81_340120"/>
      <w:bookmarkEnd w:id="23991"/>
      <w:r w:rsidRPr="001F31B2">
        <w:rPr>
          <w:rtl/>
        </w:rPr>
        <w:t xml:space="preserve">להשאיר </w:t>
      </w:r>
      <w:bookmarkStart w:id="23992" w:name="_ETM_Q81_340540"/>
      <w:bookmarkEnd w:id="23992"/>
      <w:r w:rsidRPr="001F31B2">
        <w:rPr>
          <w:rtl/>
        </w:rPr>
        <w:t xml:space="preserve">את </w:t>
      </w:r>
      <w:bookmarkStart w:id="23993" w:name="_ETM_Q81_340629"/>
      <w:bookmarkEnd w:id="23993"/>
      <w:r w:rsidRPr="001F31B2">
        <w:rPr>
          <w:rtl/>
        </w:rPr>
        <w:t xml:space="preserve">הילדים </w:t>
      </w:r>
      <w:bookmarkStart w:id="23994" w:name="_ETM_Q81_341050"/>
      <w:bookmarkEnd w:id="23994"/>
      <w:r w:rsidRPr="001F31B2">
        <w:rPr>
          <w:rtl/>
        </w:rPr>
        <w:t>במעון</w:t>
      </w:r>
      <w:r>
        <w:rPr>
          <w:rFonts w:hint="cs"/>
          <w:rtl/>
        </w:rPr>
        <w:t>.</w:t>
      </w:r>
      <w:r w:rsidRPr="001F31B2">
        <w:rPr>
          <w:rtl/>
        </w:rPr>
        <w:t xml:space="preserve"> </w:t>
      </w:r>
      <w:bookmarkStart w:id="23995" w:name="_ETM_Q81_342260"/>
      <w:bookmarkEnd w:id="23995"/>
      <w:r w:rsidRPr="001F31B2">
        <w:rPr>
          <w:rtl/>
        </w:rPr>
        <w:t xml:space="preserve">הרי </w:t>
      </w:r>
      <w:bookmarkStart w:id="23996" w:name="_ETM_Q81_342499"/>
      <w:bookmarkEnd w:id="23996"/>
      <w:r w:rsidRPr="001F31B2">
        <w:rPr>
          <w:rtl/>
        </w:rPr>
        <w:t xml:space="preserve">זה </w:t>
      </w:r>
      <w:bookmarkStart w:id="23997" w:name="_ETM_Q81_342680"/>
      <w:bookmarkEnd w:id="23997"/>
      <w:r w:rsidRPr="001F31B2">
        <w:rPr>
          <w:rtl/>
        </w:rPr>
        <w:t xml:space="preserve">בדיוק </w:t>
      </w:r>
      <w:bookmarkStart w:id="23998" w:name="_ETM_Q81_343189"/>
      <w:bookmarkEnd w:id="23998"/>
      <w:r w:rsidRPr="001F31B2">
        <w:rPr>
          <w:rtl/>
        </w:rPr>
        <w:t xml:space="preserve">מה </w:t>
      </w:r>
      <w:bookmarkStart w:id="23999" w:name="_ETM_Q81_343340"/>
      <w:bookmarkEnd w:id="23999"/>
      <w:r w:rsidRPr="001F31B2">
        <w:rPr>
          <w:rtl/>
        </w:rPr>
        <w:t xml:space="preserve">שאתה </w:t>
      </w:r>
      <w:bookmarkStart w:id="24000" w:name="_ETM_Q81_343609"/>
      <w:bookmarkEnd w:id="24000"/>
      <w:r w:rsidRPr="001F31B2">
        <w:rPr>
          <w:rtl/>
        </w:rPr>
        <w:t>עושה</w:t>
      </w:r>
      <w:r>
        <w:rPr>
          <w:rFonts w:hint="cs"/>
          <w:rtl/>
        </w:rPr>
        <w:t>.</w:t>
      </w:r>
    </w:p>
    <w:p w:rsidR="00BD7FB7" w:rsidRDefault="00BD7FB7" w:rsidP="00874457">
      <w:pPr>
        <w:rPr>
          <w:rtl/>
        </w:rPr>
      </w:pPr>
    </w:p>
    <w:p w:rsidR="00BD7FB7" w:rsidRDefault="00BD7FB7" w:rsidP="00737226">
      <w:pPr>
        <w:rPr>
          <w:rtl/>
        </w:rPr>
      </w:pPr>
      <w:bookmarkStart w:id="24001" w:name="_ETM_Q81_345000"/>
      <w:bookmarkStart w:id="24002" w:name="_ETM_Q81_344719"/>
      <w:bookmarkEnd w:id="24001"/>
      <w:bookmarkEnd w:id="24002"/>
      <w:r w:rsidRPr="001F31B2">
        <w:rPr>
          <w:rtl/>
        </w:rPr>
        <w:t>עכשיו</w:t>
      </w:r>
      <w:r>
        <w:rPr>
          <w:rFonts w:hint="cs"/>
          <w:rtl/>
        </w:rPr>
        <w:t>,</w:t>
      </w:r>
      <w:r w:rsidRPr="001F31B2">
        <w:rPr>
          <w:rtl/>
        </w:rPr>
        <w:t xml:space="preserve"> </w:t>
      </w:r>
      <w:bookmarkStart w:id="24003" w:name="_ETM_Q81_345049"/>
      <w:bookmarkEnd w:id="24003"/>
      <w:r w:rsidRPr="001F31B2">
        <w:rPr>
          <w:rtl/>
        </w:rPr>
        <w:t xml:space="preserve">לנו </w:t>
      </w:r>
      <w:bookmarkStart w:id="24004" w:name="_ETM_Q81_345319"/>
      <w:bookmarkEnd w:id="24004"/>
      <w:r w:rsidRPr="001F31B2">
        <w:rPr>
          <w:rtl/>
        </w:rPr>
        <w:t xml:space="preserve">אין </w:t>
      </w:r>
      <w:bookmarkStart w:id="24005" w:name="_ETM_Q81_345529"/>
      <w:bookmarkEnd w:id="24005"/>
      <w:r w:rsidRPr="001F31B2">
        <w:rPr>
          <w:rtl/>
        </w:rPr>
        <w:t xml:space="preserve">בעיה </w:t>
      </w:r>
      <w:bookmarkStart w:id="24006" w:name="_ETM_Q81_346260"/>
      <w:bookmarkEnd w:id="24006"/>
      <w:r w:rsidRPr="001F31B2">
        <w:rPr>
          <w:rtl/>
        </w:rPr>
        <w:t xml:space="preserve">למצוא </w:t>
      </w:r>
      <w:bookmarkStart w:id="24007" w:name="_ETM_Q81_346830"/>
      <w:bookmarkEnd w:id="24007"/>
      <w:r w:rsidR="00737226" w:rsidRPr="001F31B2">
        <w:rPr>
          <w:rtl/>
        </w:rPr>
        <w:t xml:space="preserve">עכשיו </w:t>
      </w:r>
      <w:r w:rsidRPr="001F31B2">
        <w:rPr>
          <w:rtl/>
        </w:rPr>
        <w:t xml:space="preserve">קריטריון </w:t>
      </w:r>
      <w:bookmarkStart w:id="24008" w:name="_ETM_Q81_347909"/>
      <w:bookmarkEnd w:id="24008"/>
      <w:r w:rsidRPr="001F31B2">
        <w:rPr>
          <w:rtl/>
        </w:rPr>
        <w:t xml:space="preserve">שיפגע </w:t>
      </w:r>
      <w:bookmarkStart w:id="24009" w:name="_ETM_Q81_348389"/>
      <w:bookmarkEnd w:id="24009"/>
      <w:r w:rsidRPr="001F31B2">
        <w:rPr>
          <w:rtl/>
        </w:rPr>
        <w:t xml:space="preserve">בפעם </w:t>
      </w:r>
      <w:bookmarkStart w:id="24010" w:name="_ETM_Q81_348780"/>
      <w:bookmarkEnd w:id="24010"/>
      <w:r w:rsidRPr="001F31B2">
        <w:rPr>
          <w:rtl/>
        </w:rPr>
        <w:t xml:space="preserve">הבאה </w:t>
      </w:r>
      <w:bookmarkStart w:id="24011" w:name="_ETM_Q81_349049"/>
      <w:bookmarkEnd w:id="24011"/>
      <w:r w:rsidRPr="001F31B2">
        <w:rPr>
          <w:rtl/>
        </w:rPr>
        <w:t xml:space="preserve">רק </w:t>
      </w:r>
      <w:bookmarkStart w:id="24012" w:name="_ETM_Q81_349260"/>
      <w:bookmarkEnd w:id="24012"/>
      <w:r w:rsidRPr="001F31B2">
        <w:rPr>
          <w:rtl/>
        </w:rPr>
        <w:t>בערבים</w:t>
      </w:r>
      <w:r>
        <w:rPr>
          <w:rFonts w:hint="cs"/>
          <w:rtl/>
        </w:rPr>
        <w:t>.</w:t>
      </w:r>
      <w:r w:rsidRPr="001F31B2">
        <w:rPr>
          <w:rtl/>
        </w:rPr>
        <w:t xml:space="preserve"> </w:t>
      </w:r>
      <w:bookmarkStart w:id="24013" w:name="_ETM_Q81_350370"/>
      <w:bookmarkEnd w:id="24013"/>
      <w:r w:rsidRPr="001F31B2">
        <w:rPr>
          <w:rtl/>
        </w:rPr>
        <w:t xml:space="preserve">נמצא </w:t>
      </w:r>
      <w:bookmarkStart w:id="24014" w:name="_ETM_Q81_350760"/>
      <w:bookmarkEnd w:id="24014"/>
      <w:r w:rsidRPr="001F31B2">
        <w:rPr>
          <w:rtl/>
        </w:rPr>
        <w:t xml:space="preserve">קריטריון </w:t>
      </w:r>
      <w:bookmarkStart w:id="24015" w:name="_ETM_Q81_351360"/>
      <w:bookmarkEnd w:id="24015"/>
      <w:r w:rsidRPr="001F31B2">
        <w:rPr>
          <w:rtl/>
        </w:rPr>
        <w:t>יפה</w:t>
      </w:r>
      <w:r>
        <w:rPr>
          <w:rFonts w:hint="cs"/>
          <w:rtl/>
        </w:rPr>
        <w:t>,</w:t>
      </w:r>
      <w:r w:rsidRPr="001F31B2">
        <w:rPr>
          <w:rtl/>
        </w:rPr>
        <w:t xml:space="preserve"> </w:t>
      </w:r>
      <w:bookmarkStart w:id="24016" w:name="_ETM_Q81_351989"/>
      <w:bookmarkEnd w:id="24016"/>
      <w:r w:rsidRPr="001F31B2">
        <w:rPr>
          <w:rtl/>
        </w:rPr>
        <w:t>נקי</w:t>
      </w:r>
      <w:r>
        <w:rPr>
          <w:rFonts w:hint="cs"/>
          <w:rtl/>
        </w:rPr>
        <w:t>.</w:t>
      </w:r>
      <w:r w:rsidRPr="001F31B2">
        <w:rPr>
          <w:rtl/>
        </w:rPr>
        <w:t xml:space="preserve"> </w:t>
      </w:r>
      <w:bookmarkStart w:id="24017" w:name="_ETM_Q81_353200"/>
      <w:bookmarkEnd w:id="24017"/>
      <w:r w:rsidRPr="001F31B2">
        <w:rPr>
          <w:rtl/>
        </w:rPr>
        <w:t xml:space="preserve">הרי </w:t>
      </w:r>
      <w:bookmarkStart w:id="24018" w:name="_ETM_Q81_353560"/>
      <w:bookmarkEnd w:id="24018"/>
      <w:r w:rsidRPr="001F31B2">
        <w:rPr>
          <w:rtl/>
        </w:rPr>
        <w:t xml:space="preserve">בסוף </w:t>
      </w:r>
      <w:bookmarkStart w:id="24019" w:name="_ETM_Q81_353860"/>
      <w:bookmarkEnd w:id="24019"/>
      <w:r w:rsidRPr="001F31B2">
        <w:rPr>
          <w:rtl/>
        </w:rPr>
        <w:t xml:space="preserve">זה </w:t>
      </w:r>
      <w:bookmarkStart w:id="24020" w:name="_ETM_Q81_354010"/>
      <w:bookmarkEnd w:id="24020"/>
      <w:r w:rsidRPr="001F31B2">
        <w:rPr>
          <w:rtl/>
        </w:rPr>
        <w:t>מתגלגל</w:t>
      </w:r>
      <w:r>
        <w:rPr>
          <w:rFonts w:hint="cs"/>
          <w:rtl/>
        </w:rPr>
        <w:t>.</w:t>
      </w:r>
      <w:r w:rsidRPr="001F31B2">
        <w:rPr>
          <w:rtl/>
        </w:rPr>
        <w:t xml:space="preserve"> </w:t>
      </w:r>
      <w:bookmarkStart w:id="24021" w:name="_ETM_Q81_354730"/>
      <w:bookmarkEnd w:id="24021"/>
      <w:r w:rsidRPr="001F31B2">
        <w:rPr>
          <w:rtl/>
        </w:rPr>
        <w:t xml:space="preserve">אנחנו </w:t>
      </w:r>
      <w:bookmarkStart w:id="24022" w:name="_ETM_Q81_355180"/>
      <w:bookmarkStart w:id="24023" w:name="_ETM_Q81_355599"/>
      <w:bookmarkEnd w:id="24022"/>
      <w:bookmarkEnd w:id="24023"/>
      <w:r w:rsidRPr="001F31B2">
        <w:rPr>
          <w:rtl/>
        </w:rPr>
        <w:t xml:space="preserve">מעולם </w:t>
      </w:r>
      <w:bookmarkStart w:id="24024" w:name="_ETM_Q81_356379"/>
      <w:bookmarkEnd w:id="24024"/>
      <w:r w:rsidRPr="001F31B2">
        <w:rPr>
          <w:rtl/>
        </w:rPr>
        <w:t xml:space="preserve">לא </w:t>
      </w:r>
      <w:bookmarkStart w:id="24025" w:name="_ETM_Q81_356590"/>
      <w:bookmarkEnd w:id="24025"/>
      <w:r w:rsidRPr="001F31B2">
        <w:rPr>
          <w:rtl/>
        </w:rPr>
        <w:t xml:space="preserve">פגענו </w:t>
      </w:r>
      <w:bookmarkStart w:id="24026" w:name="_ETM_Q81_357189"/>
      <w:bookmarkEnd w:id="24026"/>
      <w:r w:rsidRPr="001F31B2">
        <w:rPr>
          <w:rtl/>
        </w:rPr>
        <w:t xml:space="preserve">באוכלוסייה </w:t>
      </w:r>
      <w:bookmarkStart w:id="24027" w:name="_ETM_Q81_358090"/>
      <w:bookmarkEnd w:id="24027"/>
      <w:r>
        <w:rPr>
          <w:rFonts w:hint="cs"/>
          <w:rtl/>
        </w:rPr>
        <w:t>ה</w:t>
      </w:r>
      <w:r w:rsidRPr="001F31B2">
        <w:rPr>
          <w:rtl/>
        </w:rPr>
        <w:t xml:space="preserve">ערבית </w:t>
      </w:r>
      <w:bookmarkStart w:id="24028" w:name="_ETM_Q81_358480"/>
      <w:bookmarkStart w:id="24029" w:name="_ETM_Q81_358599"/>
      <w:bookmarkEnd w:id="24028"/>
      <w:bookmarkEnd w:id="24029"/>
      <w:r>
        <w:rPr>
          <w:rFonts w:hint="cs"/>
          <w:rtl/>
        </w:rPr>
        <w:t>כ</w:t>
      </w:r>
      <w:r w:rsidRPr="001F31B2">
        <w:rPr>
          <w:rtl/>
        </w:rPr>
        <w:t>אוכלוסייה</w:t>
      </w:r>
      <w:r>
        <w:rPr>
          <w:rFonts w:hint="cs"/>
          <w:rtl/>
        </w:rPr>
        <w:t>.</w:t>
      </w:r>
      <w:r w:rsidRPr="001F31B2">
        <w:rPr>
          <w:rtl/>
        </w:rPr>
        <w:t xml:space="preserve"> </w:t>
      </w:r>
      <w:bookmarkStart w:id="24030" w:name="_ETM_Q81_359200"/>
      <w:bookmarkEnd w:id="24030"/>
      <w:r w:rsidRPr="001F31B2">
        <w:rPr>
          <w:rtl/>
        </w:rPr>
        <w:t xml:space="preserve">אף </w:t>
      </w:r>
      <w:bookmarkStart w:id="24031" w:name="_ETM_Q81_359319"/>
      <w:bookmarkEnd w:id="24031"/>
      <w:r w:rsidRPr="001F31B2">
        <w:rPr>
          <w:rtl/>
        </w:rPr>
        <w:t>פעם</w:t>
      </w:r>
      <w:r w:rsidR="00737226">
        <w:rPr>
          <w:rFonts w:hint="cs"/>
          <w:rtl/>
        </w:rPr>
        <w:t>,</w:t>
      </w:r>
      <w:r w:rsidRPr="001F31B2">
        <w:rPr>
          <w:rtl/>
        </w:rPr>
        <w:t xml:space="preserve"> </w:t>
      </w:r>
      <w:bookmarkStart w:id="24032" w:name="_ETM_Q81_359950"/>
      <w:bookmarkEnd w:id="24032"/>
      <w:r w:rsidRPr="001F31B2">
        <w:rPr>
          <w:rtl/>
        </w:rPr>
        <w:t xml:space="preserve">לא </w:t>
      </w:r>
      <w:bookmarkStart w:id="24033" w:name="_ETM_Q81_360129"/>
      <w:bookmarkEnd w:id="24033"/>
      <w:r w:rsidRPr="001F31B2">
        <w:rPr>
          <w:rtl/>
        </w:rPr>
        <w:t xml:space="preserve">בנושאים </w:t>
      </w:r>
      <w:bookmarkStart w:id="24034" w:name="_ETM_Q81_360579"/>
      <w:bookmarkEnd w:id="24034"/>
      <w:r w:rsidRPr="001F31B2">
        <w:rPr>
          <w:rtl/>
        </w:rPr>
        <w:t>הדתיים</w:t>
      </w:r>
      <w:r>
        <w:rPr>
          <w:rFonts w:hint="cs"/>
          <w:rtl/>
        </w:rPr>
        <w:t xml:space="preserve"> </w:t>
      </w:r>
      <w:r>
        <w:rPr>
          <w:rFonts w:hint="eastAsia"/>
        </w:rPr>
        <w:t>–</w:t>
      </w:r>
      <w:r w:rsidRPr="001F31B2">
        <w:rPr>
          <w:rtl/>
        </w:rPr>
        <w:t xml:space="preserve"> </w:t>
      </w:r>
      <w:bookmarkStart w:id="24035" w:name="_ETM_Q81_361659"/>
      <w:bookmarkEnd w:id="24035"/>
      <w:r w:rsidRPr="001F31B2">
        <w:rPr>
          <w:rtl/>
        </w:rPr>
        <w:t xml:space="preserve">אף </w:t>
      </w:r>
      <w:bookmarkStart w:id="24036" w:name="_ETM_Q81_361840"/>
      <w:bookmarkEnd w:id="24036"/>
      <w:r w:rsidRPr="001F31B2">
        <w:rPr>
          <w:rtl/>
        </w:rPr>
        <w:t xml:space="preserve">פעם </w:t>
      </w:r>
      <w:bookmarkStart w:id="24037" w:name="_ETM_Q81_362079"/>
      <w:bookmarkEnd w:id="24037"/>
      <w:r w:rsidRPr="001F31B2">
        <w:rPr>
          <w:rtl/>
        </w:rPr>
        <w:t xml:space="preserve">לא </w:t>
      </w:r>
      <w:bookmarkStart w:id="24038" w:name="_ETM_Q81_362169"/>
      <w:bookmarkEnd w:id="24038"/>
      <w:r w:rsidRPr="001F31B2">
        <w:rPr>
          <w:rtl/>
        </w:rPr>
        <w:t>התערבנו</w:t>
      </w:r>
      <w:r>
        <w:rPr>
          <w:rFonts w:hint="cs"/>
          <w:rtl/>
        </w:rPr>
        <w:t>. כאן זו</w:t>
      </w:r>
      <w:r w:rsidRPr="001F31B2">
        <w:rPr>
          <w:rtl/>
        </w:rPr>
        <w:t xml:space="preserve"> </w:t>
      </w:r>
      <w:bookmarkStart w:id="24039" w:name="_ETM_Q81_363669"/>
      <w:bookmarkEnd w:id="24039"/>
      <w:r w:rsidRPr="001F31B2">
        <w:rPr>
          <w:rtl/>
        </w:rPr>
        <w:t xml:space="preserve">התערבות </w:t>
      </w:r>
      <w:bookmarkStart w:id="24040" w:name="_ETM_Q81_364150"/>
      <w:bookmarkEnd w:id="24040"/>
      <w:r w:rsidRPr="001F31B2">
        <w:rPr>
          <w:rtl/>
        </w:rPr>
        <w:t xml:space="preserve">שלך </w:t>
      </w:r>
      <w:bookmarkStart w:id="24041" w:name="_ETM_Q81_364510"/>
      <w:bookmarkEnd w:id="24041"/>
      <w:r w:rsidRPr="001F31B2">
        <w:rPr>
          <w:rtl/>
        </w:rPr>
        <w:t xml:space="preserve">בנושאים </w:t>
      </w:r>
      <w:bookmarkStart w:id="24042" w:name="_ETM_Q81_364959"/>
      <w:bookmarkEnd w:id="24042"/>
      <w:r w:rsidRPr="001F31B2">
        <w:rPr>
          <w:rtl/>
        </w:rPr>
        <w:t>הדתיים</w:t>
      </w:r>
      <w:r>
        <w:rPr>
          <w:rFonts w:hint="cs"/>
          <w:rtl/>
        </w:rPr>
        <w:t>.</w:t>
      </w:r>
      <w:r w:rsidRPr="001F31B2">
        <w:rPr>
          <w:rtl/>
        </w:rPr>
        <w:t xml:space="preserve"> </w:t>
      </w:r>
      <w:bookmarkStart w:id="24043" w:name="_ETM_Q81_365469"/>
      <w:bookmarkEnd w:id="24043"/>
      <w:r w:rsidRPr="001F31B2">
        <w:rPr>
          <w:rtl/>
        </w:rPr>
        <w:t xml:space="preserve">הרי </w:t>
      </w:r>
      <w:bookmarkStart w:id="24044" w:name="_ETM_Q81_365650"/>
      <w:bookmarkEnd w:id="24044"/>
      <w:r w:rsidRPr="001F31B2">
        <w:rPr>
          <w:rtl/>
        </w:rPr>
        <w:t xml:space="preserve">מה </w:t>
      </w:r>
      <w:bookmarkStart w:id="24045" w:name="_ETM_Q81_365829"/>
      <w:bookmarkEnd w:id="24045"/>
      <w:r w:rsidRPr="001F31B2">
        <w:rPr>
          <w:rtl/>
        </w:rPr>
        <w:t>יקרה</w:t>
      </w:r>
      <w:r>
        <w:rPr>
          <w:rFonts w:hint="cs"/>
          <w:rtl/>
        </w:rPr>
        <w:t>?</w:t>
      </w:r>
      <w:r w:rsidRPr="001F31B2">
        <w:rPr>
          <w:rtl/>
        </w:rPr>
        <w:t xml:space="preserve"> </w:t>
      </w:r>
      <w:bookmarkStart w:id="24046" w:name="_ETM_Q81_366430"/>
      <w:bookmarkEnd w:id="24046"/>
      <w:r w:rsidRPr="001F31B2">
        <w:rPr>
          <w:rtl/>
        </w:rPr>
        <w:t xml:space="preserve">האישה </w:t>
      </w:r>
      <w:bookmarkStart w:id="24047" w:name="_ETM_Q81_367060"/>
      <w:bookmarkEnd w:id="24047"/>
      <w:r>
        <w:rPr>
          <w:rFonts w:hint="cs"/>
          <w:rtl/>
        </w:rPr>
        <w:t xml:space="preserve">הרי </w:t>
      </w:r>
      <w:r w:rsidRPr="001F31B2">
        <w:rPr>
          <w:rtl/>
        </w:rPr>
        <w:t xml:space="preserve">תמשיך </w:t>
      </w:r>
      <w:bookmarkStart w:id="24048" w:name="_ETM_Q81_367480"/>
      <w:bookmarkEnd w:id="24048"/>
      <w:r w:rsidRPr="001F31B2">
        <w:rPr>
          <w:rtl/>
        </w:rPr>
        <w:t xml:space="preserve">לעבוד </w:t>
      </w:r>
      <w:bookmarkStart w:id="24049" w:name="_ETM_Q81_368139"/>
      <w:bookmarkEnd w:id="24049"/>
      <w:r w:rsidR="00737226">
        <w:rPr>
          <w:rFonts w:hint="cs"/>
          <w:rtl/>
        </w:rPr>
        <w:t xml:space="preserve">– </w:t>
      </w:r>
      <w:r w:rsidRPr="001F31B2">
        <w:rPr>
          <w:rtl/>
        </w:rPr>
        <w:t xml:space="preserve">אין </w:t>
      </w:r>
      <w:bookmarkStart w:id="24050" w:name="_ETM_Q81_368260"/>
      <w:bookmarkEnd w:id="24050"/>
      <w:r w:rsidRPr="001F31B2">
        <w:rPr>
          <w:rtl/>
        </w:rPr>
        <w:t>ברירה</w:t>
      </w:r>
      <w:r>
        <w:rPr>
          <w:rFonts w:hint="cs"/>
          <w:rtl/>
        </w:rPr>
        <w:t>,</w:t>
      </w:r>
      <w:r w:rsidRPr="001F31B2">
        <w:rPr>
          <w:rtl/>
        </w:rPr>
        <w:t xml:space="preserve"> </w:t>
      </w:r>
      <w:bookmarkStart w:id="24051" w:name="_ETM_Q81_368530"/>
      <w:bookmarkEnd w:id="24051"/>
      <w:r w:rsidRPr="001F31B2">
        <w:rPr>
          <w:rtl/>
        </w:rPr>
        <w:t xml:space="preserve">צריך </w:t>
      </w:r>
      <w:bookmarkStart w:id="24052" w:name="_ETM_Q81_368709"/>
      <w:bookmarkEnd w:id="24052"/>
      <w:r w:rsidRPr="001F31B2">
        <w:rPr>
          <w:rtl/>
        </w:rPr>
        <w:t xml:space="preserve">להביא </w:t>
      </w:r>
      <w:bookmarkStart w:id="24053" w:name="_ETM_Q81_368889"/>
      <w:bookmarkEnd w:id="24053"/>
      <w:r w:rsidRPr="001F31B2">
        <w:rPr>
          <w:rtl/>
        </w:rPr>
        <w:t>פרנסה</w:t>
      </w:r>
      <w:r>
        <w:rPr>
          <w:rFonts w:hint="cs"/>
          <w:rtl/>
        </w:rPr>
        <w:t xml:space="preserve">. האברך </w:t>
      </w:r>
      <w:bookmarkStart w:id="24054" w:name="_ETM_Q81_369819"/>
      <w:bookmarkStart w:id="24055" w:name="_ETM_Q81_370540"/>
      <w:bookmarkEnd w:id="24054"/>
      <w:bookmarkEnd w:id="24055"/>
      <w:r w:rsidRPr="001F31B2">
        <w:rPr>
          <w:rtl/>
        </w:rPr>
        <w:t xml:space="preserve">ימשיך </w:t>
      </w:r>
      <w:bookmarkStart w:id="24056" w:name="_ETM_Q81_370930"/>
      <w:bookmarkEnd w:id="24056"/>
      <w:r w:rsidRPr="001F31B2">
        <w:rPr>
          <w:rtl/>
        </w:rPr>
        <w:t>ללמוד</w:t>
      </w:r>
      <w:r w:rsidR="00737226">
        <w:rPr>
          <w:rFonts w:hint="cs"/>
          <w:rtl/>
        </w:rPr>
        <w:t>,</w:t>
      </w:r>
      <w:r w:rsidRPr="001F31B2">
        <w:rPr>
          <w:rtl/>
        </w:rPr>
        <w:t xml:space="preserve"> </w:t>
      </w:r>
      <w:bookmarkStart w:id="24057" w:name="_ETM_Q81_371829"/>
      <w:bookmarkEnd w:id="24057"/>
      <w:r>
        <w:rPr>
          <w:rFonts w:hint="cs"/>
          <w:rtl/>
        </w:rPr>
        <w:t>זה לא ש</w:t>
      </w:r>
      <w:r w:rsidRPr="001F31B2">
        <w:rPr>
          <w:rtl/>
        </w:rPr>
        <w:t xml:space="preserve">הוא </w:t>
      </w:r>
      <w:bookmarkStart w:id="24058" w:name="_ETM_Q81_371980"/>
      <w:bookmarkStart w:id="24059" w:name="_ETM_Q81_372189"/>
      <w:bookmarkEnd w:id="24058"/>
      <w:bookmarkEnd w:id="24059"/>
      <w:r w:rsidRPr="001F31B2">
        <w:rPr>
          <w:rtl/>
        </w:rPr>
        <w:t xml:space="preserve">עכשיו </w:t>
      </w:r>
      <w:bookmarkStart w:id="24060" w:name="_ETM_Q81_372609"/>
      <w:bookmarkEnd w:id="24060"/>
      <w:r w:rsidRPr="001F31B2">
        <w:rPr>
          <w:rtl/>
        </w:rPr>
        <w:t xml:space="preserve">לא </w:t>
      </w:r>
      <w:bookmarkStart w:id="24061" w:name="_ETM_Q81_372730"/>
      <w:bookmarkEnd w:id="24061"/>
      <w:r w:rsidRPr="001F31B2">
        <w:rPr>
          <w:rtl/>
        </w:rPr>
        <w:t>ילמד</w:t>
      </w:r>
      <w:r>
        <w:rPr>
          <w:rFonts w:hint="cs"/>
          <w:rtl/>
        </w:rPr>
        <w:t>.</w:t>
      </w:r>
      <w:r w:rsidRPr="001F31B2">
        <w:rPr>
          <w:rtl/>
        </w:rPr>
        <w:t xml:space="preserve"> </w:t>
      </w:r>
      <w:bookmarkStart w:id="24062" w:name="_ETM_Q81_374080"/>
      <w:bookmarkEnd w:id="24062"/>
      <w:r w:rsidRPr="001F31B2">
        <w:rPr>
          <w:rtl/>
        </w:rPr>
        <w:t xml:space="preserve">מה </w:t>
      </w:r>
      <w:bookmarkStart w:id="24063" w:name="_ETM_Q81_374320"/>
      <w:bookmarkEnd w:id="24063"/>
      <w:r w:rsidRPr="001F31B2">
        <w:rPr>
          <w:rtl/>
        </w:rPr>
        <w:t xml:space="preserve">שיקרה </w:t>
      </w:r>
      <w:bookmarkStart w:id="24064" w:name="_ETM_Q81_374800"/>
      <w:bookmarkEnd w:id="24064"/>
      <w:r w:rsidR="00737226">
        <w:rPr>
          <w:rFonts w:hint="cs"/>
          <w:rtl/>
        </w:rPr>
        <w:t xml:space="preserve">– </w:t>
      </w:r>
      <w:r w:rsidRPr="001F31B2">
        <w:rPr>
          <w:rtl/>
        </w:rPr>
        <w:t xml:space="preserve">הילדים </w:t>
      </w:r>
      <w:bookmarkStart w:id="24065" w:name="_ETM_Q81_375160"/>
      <w:bookmarkEnd w:id="24065"/>
      <w:r w:rsidRPr="001F31B2">
        <w:rPr>
          <w:rtl/>
        </w:rPr>
        <w:t xml:space="preserve">יסתובבו </w:t>
      </w:r>
      <w:bookmarkStart w:id="24066" w:name="_ETM_Q81_375639"/>
      <w:bookmarkEnd w:id="24066"/>
      <w:r w:rsidRPr="001F31B2">
        <w:rPr>
          <w:rtl/>
        </w:rPr>
        <w:t xml:space="preserve">בחוץ </w:t>
      </w:r>
      <w:bookmarkStart w:id="24067" w:name="_ETM_Q81_376060"/>
      <w:bookmarkEnd w:id="24067"/>
      <w:r w:rsidRPr="001F31B2">
        <w:rPr>
          <w:rtl/>
        </w:rPr>
        <w:t xml:space="preserve">בלי </w:t>
      </w:r>
      <w:bookmarkStart w:id="24068" w:name="_ETM_Q81_376240"/>
      <w:bookmarkEnd w:id="24068"/>
      <w:r w:rsidRPr="001F31B2">
        <w:rPr>
          <w:rtl/>
        </w:rPr>
        <w:t xml:space="preserve">אף </w:t>
      </w:r>
      <w:bookmarkStart w:id="24069" w:name="_ETM_Q81_376389"/>
      <w:bookmarkStart w:id="24070" w:name="_ETM_Q81_377630"/>
      <w:bookmarkEnd w:id="24069"/>
      <w:bookmarkEnd w:id="24070"/>
      <w:r>
        <w:rPr>
          <w:rFonts w:hint="cs"/>
          <w:rtl/>
        </w:rPr>
        <w:t>אחד.</w:t>
      </w:r>
    </w:p>
    <w:p w:rsidR="00BD7FB7" w:rsidRDefault="00BD7FB7" w:rsidP="00874457">
      <w:pPr>
        <w:rPr>
          <w:rtl/>
        </w:rPr>
      </w:pPr>
    </w:p>
    <w:p w:rsidR="00BD7FB7" w:rsidRDefault="00BD7FB7" w:rsidP="00737226">
      <w:pPr>
        <w:rPr>
          <w:rtl/>
        </w:rPr>
      </w:pPr>
      <w:bookmarkStart w:id="24071" w:name="_ETM_Q81_375000"/>
      <w:bookmarkEnd w:id="24071"/>
      <w:r w:rsidRPr="001F31B2">
        <w:rPr>
          <w:rtl/>
        </w:rPr>
        <w:t xml:space="preserve">אז </w:t>
      </w:r>
      <w:bookmarkStart w:id="24072" w:name="_ETM_Q81_377840"/>
      <w:bookmarkEnd w:id="24072"/>
      <w:r w:rsidRPr="001F31B2">
        <w:rPr>
          <w:rtl/>
        </w:rPr>
        <w:t xml:space="preserve">לכן </w:t>
      </w:r>
      <w:bookmarkStart w:id="24073" w:name="_ETM_Q81_378080"/>
      <w:bookmarkEnd w:id="24073"/>
      <w:r w:rsidRPr="001F31B2">
        <w:rPr>
          <w:rtl/>
        </w:rPr>
        <w:t xml:space="preserve">אני </w:t>
      </w:r>
      <w:bookmarkStart w:id="24074" w:name="_ETM_Q81_378290"/>
      <w:bookmarkEnd w:id="24074"/>
      <w:r w:rsidRPr="001F31B2">
        <w:rPr>
          <w:rtl/>
        </w:rPr>
        <w:t xml:space="preserve">מצפה </w:t>
      </w:r>
      <w:bookmarkStart w:id="24075" w:name="_ETM_Q81_378830"/>
      <w:bookmarkEnd w:id="24075"/>
      <w:r w:rsidRPr="001F31B2">
        <w:rPr>
          <w:rtl/>
        </w:rPr>
        <w:t>ממך</w:t>
      </w:r>
      <w:r>
        <w:rPr>
          <w:rFonts w:hint="cs"/>
          <w:rtl/>
        </w:rPr>
        <w:t>,</w:t>
      </w:r>
      <w:r w:rsidRPr="001F31B2">
        <w:rPr>
          <w:rtl/>
        </w:rPr>
        <w:t xml:space="preserve"> </w:t>
      </w:r>
      <w:bookmarkStart w:id="24076" w:name="_ETM_Q81_380230"/>
      <w:bookmarkEnd w:id="24076"/>
      <w:r w:rsidRPr="001F31B2">
        <w:rPr>
          <w:rtl/>
        </w:rPr>
        <w:t xml:space="preserve">היות </w:t>
      </w:r>
      <w:bookmarkStart w:id="24077" w:name="_ETM_Q81_381609"/>
      <w:bookmarkEnd w:id="24077"/>
      <w:r>
        <w:rPr>
          <w:rFonts w:hint="cs"/>
          <w:rtl/>
        </w:rPr>
        <w:t>ש</w:t>
      </w:r>
      <w:r w:rsidRPr="001F31B2">
        <w:rPr>
          <w:rtl/>
        </w:rPr>
        <w:t xml:space="preserve">אנחנו </w:t>
      </w:r>
      <w:bookmarkStart w:id="24078" w:name="_ETM_Q81_382659"/>
      <w:bookmarkEnd w:id="24078"/>
      <w:r w:rsidRPr="001F31B2">
        <w:rPr>
          <w:rtl/>
        </w:rPr>
        <w:t xml:space="preserve">בליכוד </w:t>
      </w:r>
      <w:bookmarkStart w:id="24079" w:name="_ETM_Q81_383260"/>
      <w:bookmarkEnd w:id="24079"/>
      <w:r>
        <w:rPr>
          <w:rFonts w:hint="cs"/>
          <w:rtl/>
        </w:rPr>
        <w:t>מ</w:t>
      </w:r>
      <w:r w:rsidRPr="001F31B2">
        <w:rPr>
          <w:rtl/>
        </w:rPr>
        <w:t xml:space="preserve">עולם </w:t>
      </w:r>
      <w:bookmarkStart w:id="24080" w:name="_ETM_Q81_383829"/>
      <w:bookmarkEnd w:id="24080"/>
      <w:r w:rsidRPr="001F31B2">
        <w:rPr>
          <w:rtl/>
        </w:rPr>
        <w:t xml:space="preserve">לא </w:t>
      </w:r>
      <w:bookmarkStart w:id="24081" w:name="_ETM_Q81_383949"/>
      <w:bookmarkEnd w:id="24081"/>
      <w:r w:rsidRPr="001F31B2">
        <w:rPr>
          <w:rtl/>
        </w:rPr>
        <w:t xml:space="preserve">פגענו </w:t>
      </w:r>
      <w:bookmarkStart w:id="24082" w:name="_ETM_Q81_384489"/>
      <w:bookmarkEnd w:id="24082"/>
      <w:r w:rsidRPr="001F31B2">
        <w:rPr>
          <w:rtl/>
        </w:rPr>
        <w:t xml:space="preserve">בדת </w:t>
      </w:r>
      <w:bookmarkStart w:id="24083" w:name="_ETM_Q81_384909"/>
      <w:bookmarkEnd w:id="24083"/>
      <w:r w:rsidRPr="001F31B2">
        <w:rPr>
          <w:rtl/>
        </w:rPr>
        <w:t xml:space="preserve">המוסלמית </w:t>
      </w:r>
      <w:bookmarkStart w:id="24084" w:name="_ETM_Q81_385629"/>
      <w:bookmarkEnd w:id="24084"/>
      <w:r w:rsidR="00737226">
        <w:rPr>
          <w:rFonts w:hint="cs"/>
          <w:rtl/>
        </w:rPr>
        <w:t xml:space="preserve">– </w:t>
      </w:r>
      <w:r w:rsidRPr="001F31B2">
        <w:rPr>
          <w:rtl/>
        </w:rPr>
        <w:t xml:space="preserve">אתה </w:t>
      </w:r>
      <w:bookmarkStart w:id="24085" w:name="_ETM_Q81_385870"/>
      <w:bookmarkEnd w:id="24085"/>
      <w:r w:rsidRPr="001F31B2">
        <w:rPr>
          <w:rtl/>
        </w:rPr>
        <w:t xml:space="preserve">פה </w:t>
      </w:r>
      <w:bookmarkStart w:id="24086" w:name="_ETM_Q81_386049"/>
      <w:bookmarkEnd w:id="24086"/>
      <w:r w:rsidRPr="001F31B2">
        <w:rPr>
          <w:rtl/>
        </w:rPr>
        <w:t xml:space="preserve">פוגע </w:t>
      </w:r>
      <w:bookmarkStart w:id="24087" w:name="_ETM_Q81_386529"/>
      <w:bookmarkEnd w:id="24087"/>
      <w:r w:rsidRPr="001F31B2">
        <w:rPr>
          <w:rtl/>
        </w:rPr>
        <w:t xml:space="preserve">בדת </w:t>
      </w:r>
      <w:bookmarkStart w:id="24088" w:name="_ETM_Q81_386919"/>
      <w:bookmarkEnd w:id="24088"/>
      <w:r w:rsidRPr="001F31B2">
        <w:rPr>
          <w:rtl/>
        </w:rPr>
        <w:t xml:space="preserve">היהודית </w:t>
      </w:r>
      <w:bookmarkStart w:id="24089" w:name="_ETM_Q81_387370"/>
      <w:bookmarkEnd w:id="24089"/>
      <w:r w:rsidRPr="001F31B2">
        <w:rPr>
          <w:rtl/>
        </w:rPr>
        <w:t>ב</w:t>
      </w:r>
      <w:r>
        <w:rPr>
          <w:rFonts w:hint="cs"/>
          <w:rtl/>
        </w:rPr>
        <w:t xml:space="preserve">עקיפין </w:t>
      </w:r>
      <w:bookmarkStart w:id="24090" w:name="_ETM_Q81_387879"/>
      <w:bookmarkEnd w:id="24090"/>
      <w:r w:rsidRPr="001F31B2">
        <w:rPr>
          <w:rtl/>
        </w:rPr>
        <w:t xml:space="preserve">בלי </w:t>
      </w:r>
      <w:bookmarkStart w:id="24091" w:name="_ETM_Q81_388059"/>
      <w:bookmarkEnd w:id="24091"/>
      <w:r w:rsidRPr="001F31B2">
        <w:rPr>
          <w:rtl/>
        </w:rPr>
        <w:t xml:space="preserve">שאתה </w:t>
      </w:r>
      <w:bookmarkStart w:id="24092" w:name="_ETM_Q81_388269"/>
      <w:bookmarkEnd w:id="24092"/>
      <w:r w:rsidRPr="001F31B2">
        <w:rPr>
          <w:rtl/>
        </w:rPr>
        <w:t>מבין</w:t>
      </w:r>
      <w:r w:rsidR="00737226">
        <w:rPr>
          <w:rFonts w:hint="cs"/>
          <w:rtl/>
        </w:rPr>
        <w:t>,</w:t>
      </w:r>
      <w:r w:rsidRPr="001F31B2">
        <w:rPr>
          <w:rtl/>
        </w:rPr>
        <w:t xml:space="preserve"> </w:t>
      </w:r>
      <w:bookmarkStart w:id="24093" w:name="_ETM_Q81_389139"/>
      <w:bookmarkEnd w:id="24093"/>
      <w:r w:rsidRPr="001F31B2">
        <w:rPr>
          <w:rtl/>
        </w:rPr>
        <w:t xml:space="preserve">לכן </w:t>
      </w:r>
      <w:bookmarkStart w:id="24094" w:name="_ETM_Q81_389469"/>
      <w:bookmarkEnd w:id="24094"/>
      <w:r w:rsidRPr="001F31B2">
        <w:rPr>
          <w:rtl/>
        </w:rPr>
        <w:t xml:space="preserve">אני </w:t>
      </w:r>
      <w:bookmarkStart w:id="24095" w:name="_ETM_Q81_389650"/>
      <w:bookmarkEnd w:id="24095"/>
      <w:r w:rsidRPr="001F31B2">
        <w:rPr>
          <w:rtl/>
        </w:rPr>
        <w:t xml:space="preserve">מצפה </w:t>
      </w:r>
      <w:bookmarkStart w:id="24096" w:name="_ETM_Q81_389949"/>
      <w:bookmarkEnd w:id="24096"/>
      <w:r w:rsidRPr="001F31B2">
        <w:rPr>
          <w:rtl/>
        </w:rPr>
        <w:t xml:space="preserve">ממך </w:t>
      </w:r>
      <w:bookmarkStart w:id="24097" w:name="_ETM_Q81_390189"/>
      <w:bookmarkEnd w:id="24097"/>
      <w:r w:rsidRPr="001F31B2">
        <w:rPr>
          <w:rtl/>
        </w:rPr>
        <w:t xml:space="preserve">לא </w:t>
      </w:r>
      <w:bookmarkStart w:id="24098" w:name="_ETM_Q81_390309"/>
      <w:bookmarkEnd w:id="24098"/>
      <w:r w:rsidRPr="001F31B2">
        <w:rPr>
          <w:rtl/>
        </w:rPr>
        <w:t xml:space="preserve">לתת </w:t>
      </w:r>
      <w:bookmarkStart w:id="24099" w:name="_ETM_Q81_390699"/>
      <w:bookmarkEnd w:id="24099"/>
      <w:r w:rsidRPr="001F31B2">
        <w:rPr>
          <w:rtl/>
        </w:rPr>
        <w:t xml:space="preserve">יד </w:t>
      </w:r>
      <w:bookmarkStart w:id="24100" w:name="_ETM_Q81_391280"/>
      <w:bookmarkEnd w:id="24100"/>
      <w:r w:rsidRPr="001F31B2">
        <w:rPr>
          <w:rtl/>
        </w:rPr>
        <w:t xml:space="preserve">לפשע </w:t>
      </w:r>
      <w:bookmarkStart w:id="24101" w:name="_ETM_Q81_392090"/>
      <w:bookmarkEnd w:id="24101"/>
      <w:r w:rsidRPr="001F31B2">
        <w:rPr>
          <w:rtl/>
        </w:rPr>
        <w:t xml:space="preserve">הזה </w:t>
      </w:r>
      <w:bookmarkStart w:id="24102" w:name="_ETM_Q81_392269"/>
      <w:bookmarkEnd w:id="24102"/>
      <w:r w:rsidRPr="001F31B2">
        <w:rPr>
          <w:rtl/>
        </w:rPr>
        <w:t xml:space="preserve">שקורה </w:t>
      </w:r>
      <w:bookmarkStart w:id="24103" w:name="_ETM_Q81_392629"/>
      <w:bookmarkEnd w:id="24103"/>
      <w:r w:rsidRPr="001F31B2">
        <w:rPr>
          <w:rtl/>
        </w:rPr>
        <w:t>כאן</w:t>
      </w:r>
      <w:r>
        <w:rPr>
          <w:rFonts w:hint="cs"/>
          <w:rtl/>
        </w:rPr>
        <w:t>.</w:t>
      </w:r>
    </w:p>
    <w:p w:rsidR="00BD7FB7" w:rsidRDefault="00BD7FB7" w:rsidP="00874457">
      <w:pPr>
        <w:rPr>
          <w:rtl/>
        </w:rPr>
      </w:pPr>
    </w:p>
    <w:p w:rsidR="00BD7FB7" w:rsidRDefault="00BD7FB7" w:rsidP="00874457">
      <w:pPr>
        <w:pStyle w:val="af9"/>
        <w:keepNext/>
        <w:rPr>
          <w:rtl/>
        </w:rPr>
      </w:pPr>
      <w:r w:rsidRPr="001F31B2">
        <w:rPr>
          <w:rStyle w:val="TagStyle"/>
          <w:rtl/>
        </w:rPr>
        <w:t xml:space="preserve"> &lt;&lt; יור &gt;&gt; </w:t>
      </w:r>
      <w:r>
        <w:rPr>
          <w:rtl/>
        </w:rPr>
        <w:t>היו"ר מנסור עבאס:</w:t>
      </w:r>
      <w:r w:rsidRPr="001F31B2">
        <w:rPr>
          <w:rStyle w:val="TagStyle"/>
          <w:rtl/>
        </w:rPr>
        <w:t xml:space="preserve"> &lt;&lt; יור &gt;&gt;</w:t>
      </w:r>
      <w:r>
        <w:rPr>
          <w:rtl/>
        </w:rPr>
        <w:t xml:space="preserve"> </w:t>
      </w:r>
    </w:p>
    <w:p w:rsidR="00BD7FB7" w:rsidRDefault="00BD7FB7" w:rsidP="00FE191E">
      <w:pPr>
        <w:rPr>
          <w:rtl/>
          <w:lang w:eastAsia="he-IL"/>
        </w:rPr>
      </w:pPr>
    </w:p>
    <w:p w:rsidR="00737226" w:rsidRDefault="00BD7FB7" w:rsidP="00874457">
      <w:pPr>
        <w:rPr>
          <w:rtl/>
        </w:rPr>
      </w:pPr>
      <w:bookmarkStart w:id="24104" w:name="_ETM_Q81_395000"/>
      <w:bookmarkStart w:id="24105" w:name="_ETM_Q81_394000"/>
      <w:bookmarkStart w:id="24106" w:name="_ETM_Q81_393650"/>
      <w:bookmarkEnd w:id="24104"/>
      <w:bookmarkEnd w:id="24105"/>
      <w:bookmarkEnd w:id="24106"/>
      <w:r w:rsidRPr="001F31B2">
        <w:rPr>
          <w:rtl/>
        </w:rPr>
        <w:t>תודה</w:t>
      </w:r>
      <w:r>
        <w:rPr>
          <w:rFonts w:hint="cs"/>
          <w:rtl/>
        </w:rPr>
        <w:t>,</w:t>
      </w:r>
      <w:r w:rsidRPr="001F31B2">
        <w:rPr>
          <w:rtl/>
        </w:rPr>
        <w:t xml:space="preserve"> </w:t>
      </w:r>
      <w:bookmarkStart w:id="24107" w:name="_ETM_Q81_393950"/>
      <w:bookmarkEnd w:id="24107"/>
      <w:r w:rsidRPr="001F31B2">
        <w:rPr>
          <w:rtl/>
        </w:rPr>
        <w:t xml:space="preserve">חבר </w:t>
      </w:r>
      <w:bookmarkStart w:id="24108" w:name="_ETM_Q81_394250"/>
      <w:bookmarkEnd w:id="24108"/>
      <w:r w:rsidRPr="001F31B2">
        <w:rPr>
          <w:rtl/>
        </w:rPr>
        <w:t xml:space="preserve">הכנסת </w:t>
      </w:r>
      <w:bookmarkStart w:id="24109" w:name="_ETM_Q81_394580"/>
      <w:bookmarkEnd w:id="24109"/>
      <w:r w:rsidRPr="001F31B2">
        <w:rPr>
          <w:rtl/>
        </w:rPr>
        <w:t xml:space="preserve">דוד </w:t>
      </w:r>
      <w:bookmarkStart w:id="24110" w:name="_ETM_Q81_394879"/>
      <w:bookmarkEnd w:id="24110"/>
      <w:r w:rsidRPr="001F31B2">
        <w:rPr>
          <w:rtl/>
        </w:rPr>
        <w:t>אמסלם</w:t>
      </w:r>
      <w:r>
        <w:rPr>
          <w:rFonts w:hint="cs"/>
          <w:rtl/>
        </w:rPr>
        <w:t>.</w:t>
      </w:r>
      <w:r w:rsidRPr="001F31B2">
        <w:rPr>
          <w:rtl/>
        </w:rPr>
        <w:t xml:space="preserve"> </w:t>
      </w:r>
      <w:bookmarkStart w:id="24111" w:name="_ETM_Q81_396319"/>
      <w:bookmarkEnd w:id="24111"/>
    </w:p>
    <w:p w:rsidR="00737226" w:rsidRDefault="00737226" w:rsidP="00874457">
      <w:pPr>
        <w:rPr>
          <w:rtl/>
        </w:rPr>
      </w:pPr>
    </w:p>
    <w:p w:rsidR="00BD7FB7" w:rsidRDefault="00BD7FB7" w:rsidP="00874457">
      <w:pPr>
        <w:rPr>
          <w:rtl/>
        </w:rPr>
      </w:pPr>
      <w:r w:rsidRPr="001F31B2">
        <w:rPr>
          <w:rtl/>
        </w:rPr>
        <w:t xml:space="preserve">לאן </w:t>
      </w:r>
      <w:bookmarkStart w:id="24112" w:name="_ETM_Q81_396769"/>
      <w:bookmarkEnd w:id="24112"/>
      <w:r w:rsidRPr="001F31B2">
        <w:rPr>
          <w:rtl/>
        </w:rPr>
        <w:t xml:space="preserve">אתם </w:t>
      </w:r>
      <w:bookmarkStart w:id="24113" w:name="_ETM_Q81_397099"/>
      <w:bookmarkEnd w:id="24113"/>
      <w:r w:rsidRPr="001F31B2">
        <w:rPr>
          <w:rtl/>
        </w:rPr>
        <w:t xml:space="preserve">מציעים </w:t>
      </w:r>
      <w:bookmarkStart w:id="24114" w:name="_ETM_Q81_397760"/>
      <w:bookmarkEnd w:id="24114"/>
      <w:r w:rsidRPr="001F31B2">
        <w:rPr>
          <w:rtl/>
        </w:rPr>
        <w:t xml:space="preserve">להעביר </w:t>
      </w:r>
      <w:bookmarkStart w:id="24115" w:name="_ETM_Q81_398239"/>
      <w:bookmarkEnd w:id="24115"/>
      <w:r w:rsidRPr="001F31B2">
        <w:rPr>
          <w:rtl/>
        </w:rPr>
        <w:t xml:space="preserve">את </w:t>
      </w:r>
      <w:bookmarkStart w:id="24116" w:name="_ETM_Q81_398480"/>
      <w:bookmarkStart w:id="24117" w:name="_ETM_Q81_399440"/>
      <w:bookmarkEnd w:id="24116"/>
      <w:bookmarkEnd w:id="24117"/>
      <w:r>
        <w:rPr>
          <w:rFonts w:hint="cs"/>
          <w:rtl/>
        </w:rPr>
        <w:t>ה</w:t>
      </w:r>
      <w:r w:rsidRPr="001F31B2">
        <w:rPr>
          <w:rtl/>
        </w:rPr>
        <w:t xml:space="preserve">הצעה </w:t>
      </w:r>
      <w:bookmarkStart w:id="24118" w:name="_ETM_Q81_399890"/>
      <w:bookmarkEnd w:id="24118"/>
      <w:r w:rsidRPr="001F31B2">
        <w:rPr>
          <w:rtl/>
        </w:rPr>
        <w:t>לסדר</w:t>
      </w:r>
      <w:bookmarkStart w:id="24119" w:name="_ETM_Q81_400280"/>
      <w:bookmarkEnd w:id="24119"/>
      <w:r>
        <w:rPr>
          <w:rFonts w:hint="cs"/>
          <w:rtl/>
        </w:rPr>
        <w:t>-</w:t>
      </w:r>
      <w:r w:rsidRPr="001F31B2">
        <w:rPr>
          <w:rtl/>
        </w:rPr>
        <w:t>היום</w:t>
      </w:r>
      <w:r>
        <w:rPr>
          <w:rFonts w:hint="cs"/>
          <w:rtl/>
        </w:rPr>
        <w:t>?</w:t>
      </w:r>
      <w:r w:rsidRPr="001F31B2">
        <w:rPr>
          <w:rtl/>
        </w:rPr>
        <w:t xml:space="preserve"> </w:t>
      </w:r>
      <w:bookmarkStart w:id="24120" w:name="_ETM_Q81_403330"/>
      <w:bookmarkEnd w:id="24120"/>
      <w:r>
        <w:rPr>
          <w:rFonts w:hint="cs"/>
          <w:rtl/>
        </w:rPr>
        <w:t xml:space="preserve">יעקב מרגי? </w:t>
      </w:r>
      <w:r w:rsidRPr="001F31B2">
        <w:rPr>
          <w:rtl/>
        </w:rPr>
        <w:t xml:space="preserve">חבר </w:t>
      </w:r>
      <w:bookmarkStart w:id="24121" w:name="_ETM_Q81_403630"/>
      <w:bookmarkEnd w:id="24121"/>
      <w:r w:rsidRPr="001F31B2">
        <w:rPr>
          <w:rtl/>
        </w:rPr>
        <w:t xml:space="preserve">הכנסת </w:t>
      </w:r>
      <w:bookmarkStart w:id="24122" w:name="_ETM_Q81_403930"/>
      <w:bookmarkEnd w:id="24122"/>
      <w:r w:rsidRPr="001F31B2">
        <w:rPr>
          <w:rtl/>
        </w:rPr>
        <w:t xml:space="preserve">יעקב </w:t>
      </w:r>
      <w:bookmarkStart w:id="24123" w:name="_ETM_Q81_405299"/>
      <w:bookmarkEnd w:id="24123"/>
      <w:r>
        <w:rPr>
          <w:rFonts w:hint="cs"/>
          <w:rtl/>
        </w:rPr>
        <w:t>מרגי.</w:t>
      </w:r>
    </w:p>
    <w:p w:rsidR="00BD7FB7" w:rsidRDefault="00BD7FB7" w:rsidP="00874457">
      <w:pPr>
        <w:rPr>
          <w:rtl/>
        </w:rPr>
      </w:pPr>
    </w:p>
    <w:p w:rsidR="00BD7FB7" w:rsidRDefault="00BD7FB7" w:rsidP="00874457">
      <w:pPr>
        <w:pStyle w:val="af8"/>
        <w:keepNext/>
        <w:rPr>
          <w:rtl/>
        </w:rPr>
      </w:pPr>
      <w:r w:rsidRPr="001F31B2">
        <w:rPr>
          <w:rStyle w:val="TagStyle"/>
          <w:rtl/>
        </w:rPr>
        <w:t xml:space="preserve"> &lt;&lt; קריאה &gt;&gt; </w:t>
      </w:r>
      <w:r>
        <w:rPr>
          <w:rtl/>
        </w:rPr>
        <w:t>יעקב מרגי (ש"ס):</w:t>
      </w:r>
      <w:r w:rsidRPr="001F31B2">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לכלכלה.</w:t>
      </w:r>
    </w:p>
    <w:p w:rsidR="00BD7FB7" w:rsidRDefault="00BD7FB7" w:rsidP="00874457">
      <w:pPr>
        <w:rPr>
          <w:rtl/>
          <w:lang w:eastAsia="he-IL"/>
        </w:rPr>
      </w:pPr>
      <w:bookmarkStart w:id="24124" w:name="_ETM_Q81_401000"/>
      <w:bookmarkEnd w:id="24124"/>
    </w:p>
    <w:p w:rsidR="00BD7FB7" w:rsidRDefault="00BD7FB7" w:rsidP="00874457">
      <w:pPr>
        <w:pStyle w:val="af9"/>
        <w:keepNext/>
        <w:rPr>
          <w:rtl/>
        </w:rPr>
      </w:pPr>
      <w:bookmarkStart w:id="24125" w:name="ET_yor_6032_18"/>
      <w:r w:rsidRPr="001F31B2">
        <w:rPr>
          <w:rStyle w:val="TagStyle"/>
          <w:rtl/>
        </w:rPr>
        <w:t xml:space="preserve"> &lt;&lt; יור &gt;&gt; </w:t>
      </w:r>
      <w:r>
        <w:rPr>
          <w:rtl/>
        </w:rPr>
        <w:t>היו"ר מנסור עבאס:</w:t>
      </w:r>
      <w:r w:rsidRPr="001F31B2">
        <w:rPr>
          <w:rStyle w:val="TagStyle"/>
          <w:rtl/>
        </w:rPr>
        <w:t xml:space="preserve"> &lt;&lt; יור &gt;&gt;</w:t>
      </w:r>
      <w:r>
        <w:rPr>
          <w:rtl/>
        </w:rPr>
        <w:t xml:space="preserve"> </w:t>
      </w:r>
      <w:bookmarkEnd w:id="24125"/>
    </w:p>
    <w:p w:rsidR="00BD7FB7" w:rsidRDefault="00BD7FB7" w:rsidP="00FE191E">
      <w:pPr>
        <w:rPr>
          <w:rtl/>
          <w:lang w:eastAsia="he-IL"/>
        </w:rPr>
      </w:pPr>
    </w:p>
    <w:p w:rsidR="00BD7FB7" w:rsidRDefault="00BD7FB7" w:rsidP="00874457">
      <w:pPr>
        <w:rPr>
          <w:rtl/>
          <w:lang w:eastAsia="he-IL"/>
        </w:rPr>
      </w:pPr>
      <w:r>
        <w:rPr>
          <w:rFonts w:hint="cs"/>
          <w:rtl/>
          <w:lang w:eastAsia="he-IL"/>
        </w:rPr>
        <w:t>לכלכלה?</w:t>
      </w:r>
    </w:p>
    <w:p w:rsidR="00BD7FB7" w:rsidRDefault="00BD7FB7" w:rsidP="00874457">
      <w:pPr>
        <w:rPr>
          <w:rtl/>
          <w:lang w:eastAsia="he-IL"/>
        </w:rPr>
      </w:pPr>
    </w:p>
    <w:p w:rsidR="00BD7FB7" w:rsidRDefault="00BD7FB7" w:rsidP="00874457">
      <w:pPr>
        <w:pStyle w:val="af8"/>
        <w:keepNext/>
        <w:rPr>
          <w:rtl/>
        </w:rPr>
      </w:pPr>
      <w:r w:rsidRPr="001F31B2">
        <w:rPr>
          <w:rStyle w:val="TagStyle"/>
          <w:rtl/>
        </w:rPr>
        <w:t xml:space="preserve"> &lt;&lt; קריאה &gt;&gt; </w:t>
      </w:r>
      <w:r>
        <w:rPr>
          <w:rtl/>
        </w:rPr>
        <w:t>אורלי לוי אבקסיס (הליכוד):</w:t>
      </w:r>
      <w:r w:rsidRPr="001F31B2">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4126" w:name="_ETM_Q81_406000"/>
      <w:bookmarkEnd w:id="24126"/>
      <w:r>
        <w:rPr>
          <w:rFonts w:hint="cs"/>
          <w:rtl/>
          <w:lang w:eastAsia="he-IL"/>
        </w:rPr>
        <w:t xml:space="preserve">כן, </w:t>
      </w:r>
      <w:bookmarkStart w:id="24127" w:name="_ETM_Q81_408000"/>
      <w:bookmarkEnd w:id="24127"/>
      <w:r w:rsidRPr="001F31B2">
        <w:rPr>
          <w:rtl/>
          <w:lang w:eastAsia="he-IL"/>
        </w:rPr>
        <w:t>כלכלה</w:t>
      </w:r>
      <w:r>
        <w:rPr>
          <w:rFonts w:hint="cs"/>
          <w:rtl/>
          <w:lang w:eastAsia="he-IL"/>
        </w:rPr>
        <w:t>.</w:t>
      </w:r>
    </w:p>
    <w:p w:rsidR="00BD7FB7" w:rsidRDefault="00BD7FB7" w:rsidP="00874457">
      <w:pPr>
        <w:rPr>
          <w:rtl/>
          <w:lang w:eastAsia="he-IL"/>
        </w:rPr>
      </w:pPr>
    </w:p>
    <w:p w:rsidR="00BD7FB7" w:rsidRDefault="00BD7FB7" w:rsidP="00874457">
      <w:pPr>
        <w:pStyle w:val="af9"/>
        <w:keepNext/>
        <w:rPr>
          <w:rtl/>
        </w:rPr>
      </w:pPr>
      <w:bookmarkStart w:id="24128" w:name="ET_yor_6032_20"/>
      <w:r w:rsidRPr="001F31B2">
        <w:rPr>
          <w:rStyle w:val="TagStyle"/>
          <w:rtl/>
        </w:rPr>
        <w:t xml:space="preserve"> &lt;&lt; יור &gt;&gt; </w:t>
      </w:r>
      <w:r>
        <w:rPr>
          <w:rtl/>
        </w:rPr>
        <w:t>היו"ר מנסור עבאס:</w:t>
      </w:r>
      <w:r w:rsidRPr="001F31B2">
        <w:rPr>
          <w:rStyle w:val="TagStyle"/>
          <w:rtl/>
        </w:rPr>
        <w:t xml:space="preserve"> &lt;&lt; יור &gt;&gt;</w:t>
      </w:r>
      <w:r>
        <w:rPr>
          <w:rtl/>
        </w:rPr>
        <w:t xml:space="preserve"> </w:t>
      </w:r>
      <w:bookmarkEnd w:id="24128"/>
    </w:p>
    <w:p w:rsidR="00BD7FB7" w:rsidRDefault="00BD7FB7" w:rsidP="00FE191E">
      <w:pPr>
        <w:rPr>
          <w:rtl/>
          <w:lang w:eastAsia="he-IL"/>
        </w:rPr>
      </w:pPr>
    </w:p>
    <w:p w:rsidR="00BD7FB7" w:rsidRDefault="00BD7FB7" w:rsidP="00874457">
      <w:pPr>
        <w:rPr>
          <w:rtl/>
          <w:lang w:eastAsia="he-IL"/>
        </w:rPr>
      </w:pPr>
      <w:bookmarkStart w:id="24129" w:name="_ETM_Q81_407000"/>
      <w:bookmarkEnd w:id="24129"/>
      <w:r>
        <w:rPr>
          <w:rFonts w:hint="cs"/>
          <w:rtl/>
          <w:lang w:eastAsia="he-IL"/>
        </w:rPr>
        <w:t xml:space="preserve">לוועדת הכלכלה. אז אנחנו מצביעים על העברת הצעת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4130" w:name="ET_interruption_קריאה_21"/>
      <w:r w:rsidRPr="001F31B2">
        <w:rPr>
          <w:rStyle w:val="TagStyle"/>
          <w:rtl/>
        </w:rPr>
        <w:t xml:space="preserve"> &lt;&lt; קריאה &gt;&gt; </w:t>
      </w:r>
      <w:r>
        <w:rPr>
          <w:rtl/>
        </w:rPr>
        <w:t>קריאה:</w:t>
      </w:r>
      <w:r w:rsidRPr="001F31B2">
        <w:rPr>
          <w:rStyle w:val="TagStyle"/>
          <w:rtl/>
        </w:rPr>
        <w:t xml:space="preserve"> &lt;&lt; קריאה &gt;&gt;</w:t>
      </w:r>
      <w:r>
        <w:rPr>
          <w:rtl/>
        </w:rPr>
        <w:t xml:space="preserve"> </w:t>
      </w:r>
      <w:bookmarkEnd w:id="24130"/>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w:t>
      </w:r>
    </w:p>
    <w:p w:rsidR="00BD7FB7" w:rsidRDefault="00BD7FB7" w:rsidP="00874457">
      <w:pPr>
        <w:rPr>
          <w:rtl/>
          <w:lang w:eastAsia="he-IL"/>
        </w:rPr>
      </w:pPr>
    </w:p>
    <w:p w:rsidR="00BD7FB7" w:rsidRDefault="00BD7FB7" w:rsidP="00874457">
      <w:pPr>
        <w:pStyle w:val="af9"/>
        <w:keepNext/>
        <w:rPr>
          <w:rtl/>
        </w:rPr>
      </w:pPr>
      <w:bookmarkStart w:id="24131" w:name="ET_yor_6032_22"/>
      <w:r w:rsidRPr="001F31B2">
        <w:rPr>
          <w:rStyle w:val="TagStyle"/>
          <w:rtl/>
        </w:rPr>
        <w:t xml:space="preserve"> &lt;&lt; יור &gt;&gt; </w:t>
      </w:r>
      <w:r>
        <w:rPr>
          <w:rtl/>
        </w:rPr>
        <w:t>היו"ר מנסור עבאס:</w:t>
      </w:r>
      <w:r w:rsidRPr="001F31B2">
        <w:rPr>
          <w:rStyle w:val="TagStyle"/>
          <w:rtl/>
        </w:rPr>
        <w:t xml:space="preserve"> &lt;&lt; יור &gt;&gt;</w:t>
      </w:r>
      <w:r>
        <w:rPr>
          <w:rtl/>
        </w:rPr>
        <w:t xml:space="preserve"> </w:t>
      </w:r>
      <w:bookmarkEnd w:id="24131"/>
    </w:p>
    <w:p w:rsidR="00BD7FB7" w:rsidRDefault="00BD7FB7" w:rsidP="00FE191E">
      <w:pPr>
        <w:rPr>
          <w:rtl/>
          <w:lang w:eastAsia="he-IL"/>
        </w:rPr>
      </w:pPr>
    </w:p>
    <w:p w:rsidR="00BD7FB7" w:rsidRDefault="00BD7FB7" w:rsidP="00874457">
      <w:pPr>
        <w:rPr>
          <w:rtl/>
          <w:lang w:eastAsia="he-IL"/>
        </w:rPr>
      </w:pPr>
      <w:bookmarkStart w:id="24132" w:name="_ETM_Q81_417000"/>
      <w:bookmarkEnd w:id="24132"/>
      <w:r>
        <w:rPr>
          <w:rFonts w:hint="cs"/>
          <w:rtl/>
          <w:lang w:eastAsia="he-IL"/>
        </w:rPr>
        <w:t>מה?</w:t>
      </w:r>
    </w:p>
    <w:p w:rsidR="00BD7FB7" w:rsidRDefault="00BD7FB7" w:rsidP="00874457">
      <w:pPr>
        <w:rPr>
          <w:rtl/>
          <w:lang w:eastAsia="he-IL"/>
        </w:rPr>
      </w:pPr>
      <w:bookmarkStart w:id="24133" w:name="_ETM_Q81_413000"/>
      <w:bookmarkEnd w:id="24133"/>
    </w:p>
    <w:p w:rsidR="00BD7FB7" w:rsidRDefault="00BD7FB7" w:rsidP="00874457">
      <w:pPr>
        <w:pStyle w:val="af8"/>
        <w:keepNext/>
        <w:rPr>
          <w:rtl/>
        </w:rPr>
      </w:pPr>
      <w:bookmarkStart w:id="24134" w:name="ET_interruption_5085_23"/>
      <w:r w:rsidRPr="001F31B2">
        <w:rPr>
          <w:rStyle w:val="TagStyle"/>
          <w:rtl/>
        </w:rPr>
        <w:t xml:space="preserve"> &lt;&lt; קריאה &gt;&gt; </w:t>
      </w:r>
      <w:r>
        <w:rPr>
          <w:rtl/>
        </w:rPr>
        <w:t>אורלי לוי אבקסיס (הליכוד):</w:t>
      </w:r>
      <w:r w:rsidRPr="001F31B2">
        <w:rPr>
          <w:rStyle w:val="TagStyle"/>
          <w:rtl/>
        </w:rPr>
        <w:t xml:space="preserve"> &lt;&lt; קריאה &gt;&gt;</w:t>
      </w:r>
      <w:r>
        <w:rPr>
          <w:rtl/>
        </w:rPr>
        <w:t xml:space="preserve"> </w:t>
      </w:r>
      <w:bookmarkEnd w:id="24134"/>
    </w:p>
    <w:p w:rsidR="00BD7FB7" w:rsidRDefault="00BD7FB7" w:rsidP="00FE191E">
      <w:pPr>
        <w:rPr>
          <w:rtl/>
          <w:lang w:eastAsia="he-IL"/>
        </w:rPr>
      </w:pPr>
    </w:p>
    <w:p w:rsidR="00BD7FB7" w:rsidRDefault="00BD7FB7" w:rsidP="00874457">
      <w:pPr>
        <w:rPr>
          <w:rtl/>
          <w:lang w:eastAsia="he-IL"/>
        </w:rPr>
      </w:pPr>
      <w:bookmarkStart w:id="24135" w:name="_ETM_Q81_414000"/>
      <w:bookmarkEnd w:id="24135"/>
      <w:r>
        <w:rPr>
          <w:rFonts w:hint="cs"/>
          <w:rtl/>
          <w:lang w:eastAsia="he-IL"/>
        </w:rPr>
        <w:t>כלכלה, כלכלה.</w:t>
      </w:r>
    </w:p>
    <w:p w:rsidR="00BD7FB7" w:rsidRDefault="00BD7FB7" w:rsidP="00874457">
      <w:pPr>
        <w:rPr>
          <w:rtl/>
          <w:lang w:eastAsia="he-IL"/>
        </w:rPr>
      </w:pPr>
      <w:bookmarkStart w:id="24136" w:name="_ETM_Q81_418000"/>
      <w:bookmarkEnd w:id="24136"/>
    </w:p>
    <w:p w:rsidR="00BD7FB7" w:rsidRDefault="00BD7FB7" w:rsidP="00874457">
      <w:pPr>
        <w:pStyle w:val="af9"/>
        <w:keepNext/>
        <w:rPr>
          <w:rtl/>
        </w:rPr>
      </w:pPr>
      <w:r w:rsidRPr="001F31B2">
        <w:rPr>
          <w:rStyle w:val="TagStyle"/>
          <w:rtl/>
        </w:rPr>
        <w:t xml:space="preserve"> &lt;&lt; יור &gt;&gt; </w:t>
      </w:r>
      <w:r>
        <w:rPr>
          <w:rtl/>
        </w:rPr>
        <w:t>היו"ר מנסור עבאס:</w:t>
      </w:r>
      <w:r w:rsidRPr="001F31B2">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אוקיי. אנחנו מצביעים על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4137" w:name="ET_interruption_6202_25"/>
      <w:r w:rsidRPr="001F31B2">
        <w:rPr>
          <w:rStyle w:val="TagStyle"/>
          <w:rtl/>
        </w:rPr>
        <w:t xml:space="preserve"> &lt;&lt; קריאה &gt;&gt; </w:t>
      </w:r>
      <w:r>
        <w:rPr>
          <w:rtl/>
        </w:rPr>
        <w:t>שר העבודה, הרווחה והשירותים החברתיים מאיר כהן:</w:t>
      </w:r>
      <w:r w:rsidRPr="001F31B2">
        <w:rPr>
          <w:rStyle w:val="TagStyle"/>
          <w:rtl/>
        </w:rPr>
        <w:t xml:space="preserve"> &lt;&lt; קריאה &gt;&gt;</w:t>
      </w:r>
      <w:r>
        <w:rPr>
          <w:rtl/>
        </w:rPr>
        <w:t xml:space="preserve"> </w:t>
      </w:r>
      <w:bookmarkEnd w:id="24137"/>
    </w:p>
    <w:p w:rsidR="00BD7FB7" w:rsidRDefault="00BD7FB7" w:rsidP="00FE191E">
      <w:pPr>
        <w:rPr>
          <w:rtl/>
          <w:lang w:eastAsia="he-IL"/>
        </w:rPr>
      </w:pPr>
    </w:p>
    <w:p w:rsidR="00BD7FB7" w:rsidRDefault="00BD7FB7" w:rsidP="00874457">
      <w:pPr>
        <w:rPr>
          <w:rtl/>
          <w:lang w:eastAsia="he-IL"/>
        </w:rPr>
      </w:pPr>
      <w:bookmarkStart w:id="24138" w:name="_ETM_Q81_419000"/>
      <w:bookmarkEnd w:id="24138"/>
      <w:r w:rsidRPr="001F31B2">
        <w:rPr>
          <w:rtl/>
          <w:lang w:eastAsia="he-IL"/>
        </w:rPr>
        <w:t>לוועדת הכנסת</w:t>
      </w:r>
      <w:r>
        <w:rPr>
          <w:rFonts w:hint="cs"/>
          <w:rtl/>
          <w:lang w:eastAsia="he-IL"/>
        </w:rPr>
        <w:t>.</w:t>
      </w:r>
    </w:p>
    <w:p w:rsidR="00BD7FB7" w:rsidRDefault="00BD7FB7" w:rsidP="00874457">
      <w:pPr>
        <w:rPr>
          <w:rtl/>
          <w:lang w:eastAsia="he-IL"/>
        </w:rPr>
      </w:pPr>
    </w:p>
    <w:p w:rsidR="00BD7FB7" w:rsidRDefault="00BD7FB7" w:rsidP="00874457">
      <w:pPr>
        <w:pStyle w:val="af9"/>
        <w:keepNext/>
        <w:rPr>
          <w:rtl/>
        </w:rPr>
      </w:pPr>
      <w:bookmarkStart w:id="24139" w:name="ET_yor_6032_26"/>
      <w:r w:rsidRPr="001F31B2">
        <w:rPr>
          <w:rStyle w:val="TagStyle"/>
          <w:rtl/>
        </w:rPr>
        <w:t xml:space="preserve"> &lt;&lt; יור &gt;&gt; </w:t>
      </w:r>
      <w:r>
        <w:rPr>
          <w:rtl/>
        </w:rPr>
        <w:t>היו"ר מנסור עבאס:</w:t>
      </w:r>
      <w:r w:rsidRPr="001F31B2">
        <w:rPr>
          <w:rStyle w:val="TagStyle"/>
          <w:rtl/>
        </w:rPr>
        <w:t xml:space="preserve"> &lt;&lt; יור &gt;&gt;</w:t>
      </w:r>
      <w:r>
        <w:rPr>
          <w:rtl/>
        </w:rPr>
        <w:t xml:space="preserve"> </w:t>
      </w:r>
      <w:bookmarkEnd w:id="24139"/>
    </w:p>
    <w:p w:rsidR="00BD7FB7" w:rsidRDefault="00BD7FB7" w:rsidP="00FE191E">
      <w:pPr>
        <w:rPr>
          <w:rtl/>
          <w:lang w:eastAsia="he-IL"/>
        </w:rPr>
      </w:pPr>
    </w:p>
    <w:p w:rsidR="00BD7FB7" w:rsidRDefault="00BD7FB7" w:rsidP="00874457">
      <w:pPr>
        <w:rPr>
          <w:rtl/>
          <w:lang w:eastAsia="he-IL"/>
        </w:rPr>
      </w:pPr>
      <w:bookmarkStart w:id="24140" w:name="_ETM_Q81_424000"/>
      <w:bookmarkEnd w:id="24140"/>
      <w:r>
        <w:rPr>
          <w:rFonts w:hint="cs"/>
          <w:rtl/>
          <w:lang w:eastAsia="he-IL"/>
        </w:rPr>
        <w:t>לוועדת הכנסת?</w:t>
      </w:r>
    </w:p>
    <w:p w:rsidR="00BD7FB7" w:rsidRDefault="00BD7FB7" w:rsidP="00874457">
      <w:pPr>
        <w:rPr>
          <w:rtl/>
          <w:lang w:eastAsia="he-IL"/>
        </w:rPr>
      </w:pPr>
      <w:bookmarkStart w:id="24141" w:name="_ETM_Q81_422000"/>
      <w:bookmarkEnd w:id="24141"/>
    </w:p>
    <w:p w:rsidR="00BD7FB7" w:rsidRDefault="00BD7FB7" w:rsidP="00874457">
      <w:pPr>
        <w:pStyle w:val="af8"/>
        <w:keepNext/>
        <w:rPr>
          <w:rtl/>
        </w:rPr>
      </w:pPr>
      <w:r w:rsidRPr="001F31B2">
        <w:rPr>
          <w:rStyle w:val="TagStyle"/>
          <w:rtl/>
        </w:rPr>
        <w:t xml:space="preserve"> &lt;&lt; קריאה &gt;&gt; </w:t>
      </w:r>
      <w:r>
        <w:rPr>
          <w:rtl/>
        </w:rPr>
        <w:t>אורלי לוי אבקסיס (הליכוד):</w:t>
      </w:r>
      <w:r w:rsidRPr="001F31B2">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4142" w:name="_ETM_Q81_427000"/>
      <w:bookmarkEnd w:id="24142"/>
      <w:r>
        <w:rPr>
          <w:rFonts w:hint="cs"/>
          <w:rtl/>
          <w:lang w:eastAsia="he-IL"/>
        </w:rPr>
        <w:t>מאיר.</w:t>
      </w:r>
    </w:p>
    <w:p w:rsidR="00BD7FB7" w:rsidRDefault="00BD7FB7" w:rsidP="00874457">
      <w:pPr>
        <w:rPr>
          <w:rtl/>
          <w:lang w:eastAsia="he-IL"/>
        </w:rPr>
      </w:pPr>
      <w:bookmarkStart w:id="24143" w:name="_ETM_Q81_429000"/>
      <w:bookmarkEnd w:id="24143"/>
    </w:p>
    <w:p w:rsidR="00BD7FB7" w:rsidRDefault="00BD7FB7" w:rsidP="00874457">
      <w:pPr>
        <w:pStyle w:val="af9"/>
        <w:keepNext/>
        <w:rPr>
          <w:rtl/>
        </w:rPr>
      </w:pPr>
      <w:bookmarkStart w:id="24144" w:name="ET_yor_6032_28"/>
      <w:r w:rsidRPr="001F31B2">
        <w:rPr>
          <w:rStyle w:val="TagStyle"/>
          <w:rtl/>
        </w:rPr>
        <w:t xml:space="preserve"> &lt;&lt; יור &gt;&gt; </w:t>
      </w:r>
      <w:r>
        <w:rPr>
          <w:rtl/>
        </w:rPr>
        <w:t>היו"ר מנסור עבאס:</w:t>
      </w:r>
      <w:r w:rsidRPr="001F31B2">
        <w:rPr>
          <w:rStyle w:val="TagStyle"/>
          <w:rtl/>
        </w:rPr>
        <w:t xml:space="preserve"> &lt;&lt; יור &gt;&gt;</w:t>
      </w:r>
      <w:r>
        <w:rPr>
          <w:rtl/>
        </w:rPr>
        <w:t xml:space="preserve"> </w:t>
      </w:r>
      <w:bookmarkEnd w:id="24144"/>
    </w:p>
    <w:p w:rsidR="00BD7FB7" w:rsidRDefault="00BD7FB7" w:rsidP="00FE191E">
      <w:pPr>
        <w:rPr>
          <w:rtl/>
          <w:lang w:eastAsia="he-IL"/>
        </w:rPr>
      </w:pPr>
    </w:p>
    <w:p w:rsidR="00BD7FB7" w:rsidRDefault="00BD7FB7" w:rsidP="00737226">
      <w:pPr>
        <w:rPr>
          <w:rtl/>
          <w:lang w:eastAsia="he-IL"/>
        </w:rPr>
      </w:pPr>
      <w:bookmarkStart w:id="24145" w:name="_ETM_Q81_435000"/>
      <w:bookmarkEnd w:id="24145"/>
      <w:r>
        <w:rPr>
          <w:rFonts w:hint="cs"/>
          <w:rtl/>
          <w:lang w:eastAsia="he-IL"/>
        </w:rPr>
        <w:t xml:space="preserve">חברי הכנסת, אנחנו מצביעים על ההצעה לסדר-היום בנושא החלטת </w:t>
      </w:r>
      <w:bookmarkStart w:id="24146" w:name="_ETM_Q81_440000"/>
      <w:bookmarkEnd w:id="24146"/>
      <w:r>
        <w:rPr>
          <w:rFonts w:hint="cs"/>
          <w:rtl/>
          <w:lang w:eastAsia="he-IL"/>
        </w:rPr>
        <w:t xml:space="preserve">שר האוצר להעניק לימודים חינם במעונות יום לזוגות </w:t>
      </w:r>
      <w:r w:rsidR="00F70AA4">
        <w:rPr>
          <w:rFonts w:hint="cs"/>
          <w:rtl/>
          <w:lang w:eastAsia="he-IL"/>
        </w:rPr>
        <w:t>– – –</w:t>
      </w:r>
    </w:p>
    <w:p w:rsidR="00BD7FB7" w:rsidRDefault="00BD7FB7" w:rsidP="00874457">
      <w:pPr>
        <w:rPr>
          <w:rtl/>
          <w:lang w:eastAsia="he-IL"/>
        </w:rPr>
      </w:pPr>
      <w:bookmarkStart w:id="24147" w:name="_ETM_Q81_444000"/>
      <w:bookmarkEnd w:id="24147"/>
    </w:p>
    <w:p w:rsidR="00BD7FB7" w:rsidRDefault="00BD7FB7" w:rsidP="00874457">
      <w:pPr>
        <w:pStyle w:val="af8"/>
        <w:keepNext/>
        <w:rPr>
          <w:rtl/>
        </w:rPr>
      </w:pPr>
      <w:bookmarkStart w:id="24148" w:name="ET_interruption_5359_29"/>
      <w:r w:rsidRPr="001F31B2">
        <w:rPr>
          <w:rStyle w:val="TagStyle"/>
          <w:rtl/>
        </w:rPr>
        <w:t xml:space="preserve"> &lt;&lt; קריאה &gt;&gt; </w:t>
      </w:r>
      <w:r>
        <w:rPr>
          <w:rtl/>
        </w:rPr>
        <w:t>יעקב מרגי (ש"ס):</w:t>
      </w:r>
      <w:r w:rsidRPr="001F31B2">
        <w:rPr>
          <w:rStyle w:val="TagStyle"/>
          <w:rtl/>
        </w:rPr>
        <w:t xml:space="preserve"> &lt;&lt; קריאה &gt;&gt;</w:t>
      </w:r>
      <w:r>
        <w:rPr>
          <w:rtl/>
        </w:rPr>
        <w:t xml:space="preserve"> </w:t>
      </w:r>
      <w:bookmarkEnd w:id="24148"/>
    </w:p>
    <w:p w:rsidR="00BD7FB7" w:rsidRDefault="00BD7FB7" w:rsidP="00FE191E">
      <w:pPr>
        <w:rPr>
          <w:rtl/>
          <w:lang w:eastAsia="he-IL"/>
        </w:rPr>
      </w:pPr>
    </w:p>
    <w:p w:rsidR="00BD7FB7" w:rsidRDefault="00BD7FB7" w:rsidP="00874457">
      <w:pPr>
        <w:rPr>
          <w:rtl/>
          <w:lang w:eastAsia="he-IL"/>
        </w:rPr>
      </w:pPr>
      <w:r>
        <w:rPr>
          <w:rFonts w:hint="cs"/>
          <w:rtl/>
          <w:lang w:eastAsia="he-IL"/>
        </w:rPr>
        <w:t>רגע, לא.</w:t>
      </w:r>
    </w:p>
    <w:p w:rsidR="00BD7FB7" w:rsidRDefault="00BD7FB7" w:rsidP="00874457">
      <w:pPr>
        <w:rPr>
          <w:rtl/>
          <w:lang w:eastAsia="he-IL"/>
        </w:rPr>
      </w:pPr>
    </w:p>
    <w:p w:rsidR="00BD7FB7" w:rsidRDefault="00BD7FB7" w:rsidP="00874457">
      <w:pPr>
        <w:pStyle w:val="af8"/>
        <w:keepNext/>
        <w:rPr>
          <w:rtl/>
        </w:rPr>
      </w:pPr>
      <w:r w:rsidRPr="001F31B2">
        <w:rPr>
          <w:rStyle w:val="TagStyle"/>
          <w:rtl/>
        </w:rPr>
        <w:t xml:space="preserve"> &lt;&lt; קריאה &gt;&gt; </w:t>
      </w:r>
      <w:r>
        <w:rPr>
          <w:rtl/>
        </w:rPr>
        <w:t>אורלי לוי אבקסיס (הליכוד):</w:t>
      </w:r>
      <w:r w:rsidRPr="001F31B2">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רגע, </w:t>
      </w:r>
      <w:r w:rsidRPr="001F31B2">
        <w:rPr>
          <w:rtl/>
          <w:lang w:eastAsia="he-IL"/>
        </w:rPr>
        <w:t>רגע, השר מסכים איתנו.</w:t>
      </w:r>
    </w:p>
    <w:p w:rsidR="00BD7FB7" w:rsidRDefault="00BD7FB7" w:rsidP="00874457">
      <w:pPr>
        <w:rPr>
          <w:rtl/>
          <w:lang w:eastAsia="he-IL"/>
        </w:rPr>
      </w:pPr>
      <w:bookmarkStart w:id="24149" w:name="_ETM_Q81_441000"/>
      <w:bookmarkEnd w:id="24149"/>
    </w:p>
    <w:p w:rsidR="00BD7FB7" w:rsidRDefault="00BD7FB7" w:rsidP="00874457">
      <w:pPr>
        <w:pStyle w:val="af8"/>
        <w:keepNext/>
        <w:rPr>
          <w:rtl/>
        </w:rPr>
      </w:pPr>
      <w:bookmarkStart w:id="24150" w:name="ET_interruption_6202_31"/>
      <w:r w:rsidRPr="001F31B2">
        <w:rPr>
          <w:rStyle w:val="TagStyle"/>
          <w:rtl/>
        </w:rPr>
        <w:t xml:space="preserve"> &lt;&lt; קריאה &gt;&gt; </w:t>
      </w:r>
      <w:r>
        <w:rPr>
          <w:rtl/>
        </w:rPr>
        <w:t>שר העבודה, הרווחה והשירותים החברתיים מאיר כהן:</w:t>
      </w:r>
      <w:r w:rsidRPr="001F31B2">
        <w:rPr>
          <w:rStyle w:val="TagStyle"/>
          <w:rtl/>
        </w:rPr>
        <w:t xml:space="preserve"> &lt;&lt; קריאה &gt;&gt;</w:t>
      </w:r>
      <w:r>
        <w:rPr>
          <w:rtl/>
        </w:rPr>
        <w:t xml:space="preserve"> </w:t>
      </w:r>
      <w:bookmarkEnd w:id="24150"/>
    </w:p>
    <w:p w:rsidR="00BD7FB7" w:rsidRDefault="00BD7FB7" w:rsidP="00FE191E">
      <w:pPr>
        <w:rPr>
          <w:rtl/>
          <w:lang w:eastAsia="he-IL"/>
        </w:rPr>
      </w:pPr>
    </w:p>
    <w:p w:rsidR="00BD7FB7" w:rsidRDefault="00BD7FB7" w:rsidP="00874457">
      <w:pPr>
        <w:rPr>
          <w:rtl/>
          <w:lang w:eastAsia="he-IL"/>
        </w:rPr>
      </w:pPr>
      <w:bookmarkStart w:id="24151" w:name="_ETM_Q81_443000"/>
      <w:bookmarkEnd w:id="24151"/>
      <w:r w:rsidRPr="001F31B2">
        <w:rPr>
          <w:rtl/>
          <w:lang w:eastAsia="he-IL"/>
        </w:rPr>
        <w:t>אם הם רוצים כלכלה, אין בעיה.</w:t>
      </w:r>
      <w:r>
        <w:rPr>
          <w:rtl/>
          <w:lang w:eastAsia="he-IL"/>
        </w:rPr>
        <w:t xml:space="preserve"> </w:t>
      </w:r>
    </w:p>
    <w:p w:rsidR="00BD7FB7" w:rsidRDefault="00BD7FB7" w:rsidP="00874457">
      <w:pPr>
        <w:rPr>
          <w:rtl/>
          <w:lang w:eastAsia="he-IL"/>
        </w:rPr>
      </w:pPr>
    </w:p>
    <w:p w:rsidR="00BD7FB7" w:rsidRDefault="00BD7FB7" w:rsidP="00874457">
      <w:pPr>
        <w:pStyle w:val="af9"/>
        <w:keepNext/>
        <w:rPr>
          <w:rtl/>
        </w:rPr>
      </w:pPr>
      <w:r w:rsidRPr="001F31B2">
        <w:rPr>
          <w:rStyle w:val="TagStyle"/>
          <w:rtl/>
        </w:rPr>
        <w:t xml:space="preserve"> &lt;&lt; יור &gt;&gt; </w:t>
      </w:r>
      <w:r>
        <w:rPr>
          <w:rtl/>
        </w:rPr>
        <w:t>היו"ר מנסור עבאס:</w:t>
      </w:r>
      <w:r w:rsidRPr="001F31B2">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כלכלה. </w:t>
      </w:r>
    </w:p>
    <w:p w:rsidR="00BD7FB7" w:rsidRDefault="00BD7FB7" w:rsidP="00874457">
      <w:pPr>
        <w:rPr>
          <w:rtl/>
          <w:lang w:eastAsia="he-IL"/>
        </w:rPr>
      </w:pPr>
      <w:bookmarkStart w:id="24152" w:name="_ETM_Q81_445000"/>
      <w:bookmarkEnd w:id="24152"/>
    </w:p>
    <w:p w:rsidR="00BD7FB7" w:rsidRDefault="00BD7FB7" w:rsidP="00874457">
      <w:pPr>
        <w:pStyle w:val="af8"/>
        <w:keepNext/>
        <w:rPr>
          <w:rtl/>
        </w:rPr>
      </w:pPr>
      <w:bookmarkStart w:id="24153" w:name="ET_interruption_5085_33"/>
      <w:r w:rsidRPr="001F31B2">
        <w:rPr>
          <w:rStyle w:val="TagStyle"/>
          <w:rtl/>
        </w:rPr>
        <w:t xml:space="preserve"> &lt;&lt; קריאה &gt;&gt; </w:t>
      </w:r>
      <w:r>
        <w:rPr>
          <w:rtl/>
        </w:rPr>
        <w:t>אורלי לוי אבקסיס (הליכוד):</w:t>
      </w:r>
      <w:r w:rsidRPr="001F31B2">
        <w:rPr>
          <w:rStyle w:val="TagStyle"/>
          <w:rtl/>
        </w:rPr>
        <w:t xml:space="preserve"> &lt;&lt; קריאה &gt;&gt;</w:t>
      </w:r>
      <w:r>
        <w:rPr>
          <w:rtl/>
        </w:rPr>
        <w:t xml:space="preserve"> </w:t>
      </w:r>
      <w:bookmarkEnd w:id="24153"/>
    </w:p>
    <w:p w:rsidR="00BD7FB7" w:rsidRDefault="00BD7FB7" w:rsidP="00FE191E">
      <w:pPr>
        <w:rPr>
          <w:rtl/>
          <w:lang w:eastAsia="he-IL"/>
        </w:rPr>
      </w:pPr>
    </w:p>
    <w:p w:rsidR="00BD7FB7" w:rsidRPr="001F31B2" w:rsidRDefault="00BD7FB7" w:rsidP="00874457">
      <w:pPr>
        <w:rPr>
          <w:rtl/>
          <w:lang w:eastAsia="he-IL"/>
        </w:rPr>
      </w:pPr>
      <w:bookmarkStart w:id="24154" w:name="_ETM_Q81_447000"/>
      <w:bookmarkEnd w:id="24154"/>
      <w:r w:rsidRPr="001F31B2">
        <w:rPr>
          <w:rtl/>
          <w:lang w:eastAsia="he-IL"/>
        </w:rPr>
        <w:t>תודה, מאיר.</w:t>
      </w:r>
    </w:p>
    <w:p w:rsidR="00BD7FB7" w:rsidRDefault="00BD7FB7" w:rsidP="00874457">
      <w:pPr>
        <w:rPr>
          <w:rtl/>
          <w:lang w:eastAsia="he-IL"/>
        </w:rPr>
      </w:pPr>
    </w:p>
    <w:p w:rsidR="00BD7FB7" w:rsidRDefault="00BD7FB7" w:rsidP="00874457">
      <w:pPr>
        <w:pStyle w:val="af9"/>
        <w:keepNext/>
        <w:rPr>
          <w:rtl/>
        </w:rPr>
      </w:pPr>
      <w:r w:rsidRPr="001F31B2">
        <w:rPr>
          <w:rStyle w:val="TagStyle"/>
          <w:rtl/>
        </w:rPr>
        <w:t xml:space="preserve"> &lt;&lt; יור &gt;&gt; </w:t>
      </w:r>
      <w:r>
        <w:rPr>
          <w:rtl/>
        </w:rPr>
        <w:t>היו"ר מנסור עבאס:</w:t>
      </w:r>
      <w:r w:rsidRPr="001F31B2">
        <w:rPr>
          <w:rStyle w:val="TagStyle"/>
          <w:rtl/>
        </w:rPr>
        <w:t xml:space="preserve"> &lt;&lt; יור &gt;&gt;</w:t>
      </w:r>
      <w:r>
        <w:rPr>
          <w:rtl/>
        </w:rPr>
        <w:t xml:space="preserve"> </w:t>
      </w:r>
    </w:p>
    <w:p w:rsidR="00BD7FB7" w:rsidRDefault="00BD7FB7" w:rsidP="00FE191E">
      <w:pPr>
        <w:rPr>
          <w:rtl/>
          <w:lang w:eastAsia="he-IL"/>
        </w:rPr>
      </w:pPr>
    </w:p>
    <w:p w:rsidR="00BD7FB7" w:rsidRPr="001F31B2" w:rsidRDefault="00BD7FB7" w:rsidP="00874457">
      <w:pPr>
        <w:rPr>
          <w:rtl/>
          <w:lang w:eastAsia="he-IL"/>
        </w:rPr>
      </w:pPr>
      <w:bookmarkStart w:id="24155" w:name="_ETM_Q81_448000"/>
      <w:bookmarkEnd w:id="24155"/>
      <w:r>
        <w:rPr>
          <w:rFonts w:hint="cs"/>
          <w:rtl/>
          <w:lang w:eastAsia="he-IL"/>
        </w:rPr>
        <w:t xml:space="preserve">אוקיי, אז אנחנו מצביעים על החלטת שר האוצר להעניק לימודים חינם במעונות יום לזוגות </w:t>
      </w:r>
      <w:bookmarkStart w:id="24156" w:name="_ETM_Q81_442000"/>
      <w:bookmarkEnd w:id="24156"/>
      <w:r>
        <w:rPr>
          <w:rFonts w:hint="cs"/>
          <w:rtl/>
          <w:lang w:eastAsia="he-IL"/>
        </w:rPr>
        <w:t xml:space="preserve">אשר שני ההורים עובדים במשרה מלאה. נא להצביע. </w:t>
      </w:r>
    </w:p>
    <w:p w:rsidR="00BD7FB7" w:rsidRDefault="00BD7FB7" w:rsidP="00874457">
      <w:pPr>
        <w:rPr>
          <w:rtl/>
          <w:lang w:eastAsia="he-IL"/>
        </w:rPr>
      </w:pPr>
    </w:p>
    <w:p w:rsidR="00BD7FB7" w:rsidRPr="00D43B1C" w:rsidRDefault="00BD7FB7" w:rsidP="00C600AD">
      <w:pPr>
        <w:pStyle w:val="af4"/>
        <w:rPr>
          <w:rtl/>
          <w:lang w:eastAsia="he-IL"/>
        </w:rPr>
      </w:pPr>
      <w:r w:rsidRPr="00D43B1C">
        <w:rPr>
          <w:rtl/>
          <w:lang w:eastAsia="he-IL"/>
        </w:rPr>
        <w:t>הצבעה מס' 6</w:t>
      </w:r>
    </w:p>
    <w:p w:rsidR="00BD7FB7" w:rsidRPr="00D43B1C" w:rsidRDefault="00BD7FB7" w:rsidP="00874457">
      <w:pPr>
        <w:keepNext/>
        <w:jc w:val="center"/>
        <w:rPr>
          <w:rtl/>
          <w:lang w:eastAsia="he-IL"/>
        </w:rPr>
      </w:pPr>
    </w:p>
    <w:p w:rsidR="00BD7FB7" w:rsidRPr="00D43B1C" w:rsidRDefault="00BD7FB7" w:rsidP="00C600AD">
      <w:pPr>
        <w:pStyle w:val="--"/>
        <w:rPr>
          <w:rtl/>
          <w:lang w:eastAsia="he-IL"/>
        </w:rPr>
      </w:pPr>
      <w:r w:rsidRPr="00D43B1C">
        <w:rPr>
          <w:rtl/>
          <w:lang w:eastAsia="he-IL"/>
        </w:rPr>
        <w:t>בעד ההצעה להעביר את הצעת החוק לוועדה – 9</w:t>
      </w:r>
    </w:p>
    <w:p w:rsidR="00BD7FB7" w:rsidRPr="00D43B1C" w:rsidRDefault="00BD7FB7" w:rsidP="00C600AD">
      <w:pPr>
        <w:pStyle w:val="--"/>
        <w:rPr>
          <w:rtl/>
          <w:lang w:eastAsia="he-IL"/>
        </w:rPr>
      </w:pPr>
      <w:r w:rsidRPr="00D43B1C">
        <w:rPr>
          <w:rtl/>
          <w:lang w:eastAsia="he-IL"/>
        </w:rPr>
        <w:t>נגד – אין</w:t>
      </w:r>
    </w:p>
    <w:p w:rsidR="00BD7FB7" w:rsidRPr="00D43B1C" w:rsidRDefault="00BD7FB7" w:rsidP="00C600AD">
      <w:pPr>
        <w:pStyle w:val="--"/>
        <w:rPr>
          <w:rtl/>
          <w:lang w:eastAsia="he-IL"/>
        </w:rPr>
      </w:pPr>
      <w:r w:rsidRPr="00D43B1C">
        <w:rPr>
          <w:rtl/>
          <w:lang w:eastAsia="he-IL"/>
        </w:rPr>
        <w:t>נמנעים – אין</w:t>
      </w:r>
    </w:p>
    <w:p w:rsidR="00BD7FB7" w:rsidRDefault="00BD7FB7" w:rsidP="00874457">
      <w:pPr>
        <w:pStyle w:val="af5"/>
        <w:rPr>
          <w:rtl/>
          <w:lang w:eastAsia="he-IL"/>
        </w:rPr>
      </w:pPr>
      <w:r>
        <w:rPr>
          <w:rFonts w:hint="cs"/>
          <w:rtl/>
          <w:lang w:eastAsia="he-IL"/>
        </w:rPr>
        <w:t>ההצעה להעביר את הנושא לוועדת הכלכלה נתקבלה.</w:t>
      </w:r>
    </w:p>
    <w:p w:rsidR="00BD7FB7" w:rsidRDefault="00BD7FB7" w:rsidP="00874457">
      <w:pPr>
        <w:rPr>
          <w:rtl/>
          <w:lang w:eastAsia="he-IL"/>
        </w:rPr>
      </w:pPr>
    </w:p>
    <w:p w:rsidR="00BD7FB7" w:rsidRDefault="00BD7FB7" w:rsidP="00874457">
      <w:pPr>
        <w:pStyle w:val="af9"/>
        <w:keepNext/>
        <w:rPr>
          <w:rtl/>
        </w:rPr>
      </w:pPr>
      <w:bookmarkStart w:id="24157" w:name="ET_yor_6032_35"/>
      <w:r w:rsidRPr="00D56666">
        <w:rPr>
          <w:rStyle w:val="TagStyle"/>
          <w:rtl/>
        </w:rPr>
        <w:t xml:space="preserve"> &lt;&lt; יור &gt;&gt; </w:t>
      </w:r>
      <w:r>
        <w:rPr>
          <w:rtl/>
        </w:rPr>
        <w:t>היו"ר מנסור עבאס:</w:t>
      </w:r>
      <w:r w:rsidRPr="00D56666">
        <w:rPr>
          <w:rStyle w:val="TagStyle"/>
          <w:rtl/>
        </w:rPr>
        <w:t xml:space="preserve"> &lt;&lt; יור &gt;&gt;</w:t>
      </w:r>
      <w:r>
        <w:rPr>
          <w:rtl/>
        </w:rPr>
        <w:t xml:space="preserve"> </w:t>
      </w:r>
      <w:bookmarkEnd w:id="24157"/>
    </w:p>
    <w:p w:rsidR="00BD7FB7" w:rsidRDefault="00BD7FB7" w:rsidP="00FE191E">
      <w:pPr>
        <w:rPr>
          <w:rtl/>
          <w:lang w:eastAsia="he-IL"/>
        </w:rPr>
      </w:pPr>
    </w:p>
    <w:p w:rsidR="00BD7FB7" w:rsidRDefault="00BD7FB7" w:rsidP="00874457">
      <w:pPr>
        <w:rPr>
          <w:rtl/>
          <w:lang w:eastAsia="he-IL"/>
        </w:rPr>
      </w:pPr>
      <w:bookmarkStart w:id="24158" w:name="_ETM_Q81_460000"/>
      <w:bookmarkEnd w:id="24158"/>
      <w:r>
        <w:rPr>
          <w:rFonts w:hint="cs"/>
          <w:rtl/>
          <w:lang w:eastAsia="he-IL"/>
        </w:rPr>
        <w:t>תשעה חברי כנסת בעד, אפס מתנגדים</w:t>
      </w:r>
      <w:bookmarkStart w:id="24159" w:name="_ETM_Q81_474000"/>
      <w:bookmarkEnd w:id="24159"/>
      <w:r>
        <w:rPr>
          <w:rFonts w:hint="cs"/>
          <w:rtl/>
          <w:lang w:eastAsia="he-IL"/>
        </w:rPr>
        <w:t xml:space="preserve"> ואפס נמנעים. אני קובע שההצעה לסדר-היום</w:t>
      </w:r>
      <w:bookmarkStart w:id="24160" w:name="_ETM_Q81_483000"/>
      <w:bookmarkEnd w:id="24160"/>
      <w:r>
        <w:rPr>
          <w:rFonts w:hint="cs"/>
          <w:rtl/>
          <w:lang w:eastAsia="he-IL"/>
        </w:rPr>
        <w:t>: החלטת</w:t>
      </w:r>
      <w:r w:rsidRPr="00D56666">
        <w:rPr>
          <w:rtl/>
          <w:lang w:eastAsia="he-IL"/>
        </w:rPr>
        <w:t xml:space="preserve"> שר האוצר להעניק לימודים חינם במעונות יום לזוגות אשר שני ההורים עובדים במשרה מלאה</w:t>
      </w:r>
      <w:r>
        <w:rPr>
          <w:rFonts w:hint="cs"/>
          <w:rtl/>
          <w:lang w:eastAsia="he-IL"/>
        </w:rPr>
        <w:t>,</w:t>
      </w:r>
      <w:r w:rsidRPr="00CD1353">
        <w:rPr>
          <w:rFonts w:hint="cs"/>
          <w:rtl/>
          <w:lang w:eastAsia="he-IL"/>
        </w:rPr>
        <w:t xml:space="preserve"> </w:t>
      </w:r>
      <w:r>
        <w:rPr>
          <w:rFonts w:hint="cs"/>
          <w:rtl/>
          <w:lang w:eastAsia="he-IL"/>
        </w:rPr>
        <w:t>עוברת לוועדת הכלכלה.</w:t>
      </w:r>
    </w:p>
    <w:p w:rsidR="00BD7FB7" w:rsidRDefault="00BD7FB7" w:rsidP="00874457">
      <w:pPr>
        <w:rPr>
          <w:rtl/>
          <w:lang w:eastAsia="he-IL"/>
        </w:rPr>
      </w:pPr>
    </w:p>
    <w:p w:rsidR="00BD7FB7" w:rsidRDefault="00BD7FB7" w:rsidP="00874457">
      <w:pPr>
        <w:rPr>
          <w:rtl/>
          <w:lang w:eastAsia="he-IL"/>
        </w:rPr>
      </w:pPr>
    </w:p>
    <w:p w:rsidR="00BD7FB7" w:rsidRDefault="00BD7FB7" w:rsidP="00874457">
      <w:pPr>
        <w:pStyle w:val="a8"/>
        <w:rPr>
          <w:lang w:eastAsia="he-IL"/>
        </w:rPr>
      </w:pPr>
      <w:bookmarkStart w:id="24161" w:name="_ETM_Q81_496000"/>
      <w:bookmarkStart w:id="24162" w:name="ET_halsi_624111_2"/>
      <w:bookmarkEnd w:id="24161"/>
      <w:r>
        <w:rPr>
          <w:rStyle w:val="TagStyle"/>
          <w:rFonts w:hint="cs"/>
          <w:rtl/>
        </w:rPr>
        <w:t xml:space="preserve">&lt;&lt; הלסי &gt;&gt; </w:t>
      </w:r>
      <w:bookmarkStart w:id="24163" w:name="_Toc77613048"/>
      <w:bookmarkStart w:id="24164" w:name="_Toc77619078"/>
      <w:r>
        <w:rPr>
          <w:rFonts w:hint="cs"/>
          <w:rtl/>
          <w:lang w:eastAsia="he-IL"/>
        </w:rPr>
        <w:t>הצעות לסדר-היום</w:t>
      </w:r>
      <w:bookmarkEnd w:id="24163"/>
      <w:bookmarkEnd w:id="24164"/>
      <w:r>
        <w:rPr>
          <w:rStyle w:val="TagStyle"/>
          <w:rFonts w:hint="cs"/>
          <w:rtl/>
        </w:rPr>
        <w:t xml:space="preserve"> &lt;&lt; הלסי &gt;&gt;</w:t>
      </w:r>
      <w:r>
        <w:rPr>
          <w:rFonts w:hint="cs"/>
          <w:rtl/>
          <w:lang w:eastAsia="he-IL"/>
        </w:rPr>
        <w:t xml:space="preserve"> </w:t>
      </w:r>
      <w:bookmarkEnd w:id="24162"/>
    </w:p>
    <w:p w:rsidR="00BD7FB7" w:rsidRDefault="00BD7FB7" w:rsidP="00C600AD">
      <w:pPr>
        <w:pStyle w:val="a8"/>
        <w:rPr>
          <w:rtl/>
          <w:lang w:eastAsia="he-IL"/>
        </w:rPr>
      </w:pPr>
      <w:bookmarkStart w:id="24165" w:name="ET_halsi_624111_3"/>
      <w:r>
        <w:rPr>
          <w:rStyle w:val="TagStyle"/>
          <w:rFonts w:hint="cs"/>
          <w:rtl/>
        </w:rPr>
        <w:t xml:space="preserve"> &lt;&lt; הלסי &gt;&gt; </w:t>
      </w:r>
      <w:bookmarkStart w:id="24166" w:name="_Toc77613049"/>
      <w:bookmarkStart w:id="24167" w:name="_Toc77619079"/>
      <w:r>
        <w:rPr>
          <w:rFonts w:hint="cs"/>
          <w:rtl/>
          <w:lang w:eastAsia="he-IL"/>
        </w:rPr>
        <w:t>דוח מבקר המדינה מתריע על הכשלים בטיפול ובהתמודדות עם תופעת האלימות בין בני זוג</w:t>
      </w:r>
      <w:bookmarkEnd w:id="24166"/>
      <w:bookmarkEnd w:id="24167"/>
      <w:r>
        <w:rPr>
          <w:rStyle w:val="TagStyle"/>
          <w:rFonts w:hint="cs"/>
          <w:rtl/>
        </w:rPr>
        <w:t xml:space="preserve"> &lt;&lt; הלסי &gt;&gt;</w:t>
      </w:r>
      <w:r>
        <w:rPr>
          <w:rFonts w:hint="cs"/>
          <w:rtl/>
          <w:lang w:eastAsia="he-IL"/>
        </w:rPr>
        <w:t xml:space="preserve"> </w:t>
      </w:r>
      <w:bookmarkEnd w:id="24165"/>
    </w:p>
    <w:p w:rsidR="00BD7FB7" w:rsidRDefault="00BD7FB7" w:rsidP="00874457">
      <w:pPr>
        <w:rPr>
          <w:rtl/>
          <w:lang w:eastAsia="he-IL"/>
        </w:rPr>
      </w:pPr>
    </w:p>
    <w:p w:rsidR="00BD7FB7" w:rsidRDefault="00BD7FB7" w:rsidP="00874457">
      <w:pPr>
        <w:pStyle w:val="af9"/>
        <w:keepNext/>
        <w:rPr>
          <w:rtl/>
        </w:rPr>
      </w:pPr>
      <w:bookmarkStart w:id="24168" w:name="ET_yor_6032_36"/>
      <w:r w:rsidRPr="00D56666">
        <w:rPr>
          <w:rStyle w:val="TagStyle"/>
          <w:rtl/>
        </w:rPr>
        <w:t xml:space="preserve"> &lt;&lt; יור &gt;&gt; </w:t>
      </w:r>
      <w:r>
        <w:rPr>
          <w:rtl/>
        </w:rPr>
        <w:t>היו"ר מנסור עבאס:</w:t>
      </w:r>
      <w:r w:rsidRPr="00D56666">
        <w:rPr>
          <w:rStyle w:val="TagStyle"/>
          <w:rtl/>
        </w:rPr>
        <w:t xml:space="preserve"> &lt;&lt; יור &gt;&gt;</w:t>
      </w:r>
      <w:r>
        <w:rPr>
          <w:rtl/>
        </w:rPr>
        <w:t xml:space="preserve"> </w:t>
      </w:r>
      <w:bookmarkEnd w:id="24168"/>
    </w:p>
    <w:p w:rsidR="00BD7FB7" w:rsidRDefault="00BD7FB7" w:rsidP="00FE191E">
      <w:pPr>
        <w:rPr>
          <w:rtl/>
          <w:lang w:eastAsia="he-IL"/>
        </w:rPr>
      </w:pPr>
    </w:p>
    <w:p w:rsidR="00BD7FB7" w:rsidRDefault="00BD7FB7" w:rsidP="00C600AD">
      <w:pPr>
        <w:rPr>
          <w:rtl/>
        </w:rPr>
      </w:pPr>
      <w:r>
        <w:rPr>
          <w:rFonts w:hint="cs"/>
          <w:rtl/>
          <w:lang w:eastAsia="he-IL"/>
        </w:rPr>
        <w:t xml:space="preserve">אנחנו עוברים לסעיף הבא בסדר-היום </w:t>
      </w:r>
      <w:bookmarkStart w:id="24169" w:name="_ETM_Q81_405000"/>
      <w:bookmarkStart w:id="24170" w:name="_ETM_Q81_408519"/>
      <w:bookmarkStart w:id="24171" w:name="_ETM_Q81_409150"/>
      <w:bookmarkStart w:id="24172" w:name="_ETM_Q81_410670"/>
      <w:bookmarkEnd w:id="24169"/>
      <w:bookmarkEnd w:id="24170"/>
      <w:bookmarkEnd w:id="24171"/>
      <w:bookmarkEnd w:id="24172"/>
      <w:r>
        <w:rPr>
          <w:rFonts w:hint="eastAsia"/>
          <w:rtl/>
          <w:lang w:eastAsia="he-IL"/>
        </w:rPr>
        <w:t xml:space="preserve">– </w:t>
      </w:r>
      <w:r>
        <w:rPr>
          <w:rtl/>
        </w:rPr>
        <w:t>דוח מבקר המדינה מתריע על הכשלים בטיפול והתמודדות עם תופעת האלימות בין בני זוג</w:t>
      </w:r>
      <w:r>
        <w:rPr>
          <w:rFonts w:hint="cs"/>
          <w:rtl/>
        </w:rPr>
        <w:t>, הצעות לסדר-היום מס' 105 ו-170. חברת הכנסת רות וסרמן לנדה, בבקשה. שלוש דקות.</w:t>
      </w:r>
    </w:p>
    <w:p w:rsidR="00BD7FB7" w:rsidRDefault="00BD7FB7" w:rsidP="00874457">
      <w:pPr>
        <w:rPr>
          <w:rtl/>
        </w:rPr>
      </w:pPr>
    </w:p>
    <w:p w:rsidR="00BD7FB7" w:rsidRDefault="00BD7FB7" w:rsidP="00874457">
      <w:pPr>
        <w:pStyle w:val="a5"/>
        <w:keepNext/>
        <w:rPr>
          <w:rtl/>
        </w:rPr>
      </w:pPr>
      <w:bookmarkStart w:id="24173" w:name="ET_speaker_6133_37"/>
      <w:r w:rsidRPr="00C1762B">
        <w:rPr>
          <w:rStyle w:val="TagStyle"/>
          <w:rtl/>
        </w:rPr>
        <w:t xml:space="preserve"> &lt;&lt; דובר &gt;&gt; </w:t>
      </w:r>
      <w:bookmarkStart w:id="24174" w:name="_Toc77613050"/>
      <w:bookmarkStart w:id="24175" w:name="_Toc77619080"/>
      <w:r>
        <w:rPr>
          <w:rtl/>
        </w:rPr>
        <w:t>רות וסרמן לנדה (כחול לבן):</w:t>
      </w:r>
      <w:bookmarkEnd w:id="24174"/>
      <w:bookmarkEnd w:id="24175"/>
      <w:r w:rsidRPr="00C1762B">
        <w:rPr>
          <w:rStyle w:val="TagStyle"/>
          <w:rtl/>
        </w:rPr>
        <w:t xml:space="preserve"> &lt;&lt; דובר &gt;&gt;</w:t>
      </w:r>
      <w:r>
        <w:rPr>
          <w:rtl/>
        </w:rPr>
        <w:t xml:space="preserve"> </w:t>
      </w:r>
      <w:bookmarkEnd w:id="24173"/>
    </w:p>
    <w:p w:rsidR="00BD7FB7" w:rsidRDefault="00BD7FB7" w:rsidP="00FE191E">
      <w:pPr>
        <w:rPr>
          <w:rtl/>
          <w:lang w:eastAsia="he-IL"/>
        </w:rPr>
      </w:pPr>
    </w:p>
    <w:p w:rsidR="00737226" w:rsidRDefault="00BD7FB7" w:rsidP="00874457">
      <w:pPr>
        <w:rPr>
          <w:rtl/>
        </w:rPr>
      </w:pPr>
      <w:bookmarkStart w:id="24176" w:name="_ETM_Q81_505000"/>
      <w:bookmarkStart w:id="24177" w:name="_ETM_Q81_523960"/>
      <w:bookmarkStart w:id="24178" w:name="_ETM_Q81_524320"/>
      <w:bookmarkStart w:id="24179" w:name="_ETM_Q81_524860"/>
      <w:bookmarkEnd w:id="24176"/>
      <w:bookmarkEnd w:id="24177"/>
      <w:bookmarkEnd w:id="24178"/>
      <w:bookmarkEnd w:id="24179"/>
      <w:r w:rsidRPr="001F31B2">
        <w:rPr>
          <w:rtl/>
        </w:rPr>
        <w:t xml:space="preserve">כבוד </w:t>
      </w:r>
      <w:bookmarkStart w:id="24180" w:name="_ETM_Q81_525309"/>
      <w:bookmarkEnd w:id="24180"/>
      <w:r>
        <w:rPr>
          <w:rFonts w:hint="cs"/>
          <w:rtl/>
        </w:rPr>
        <w:t>ה</w:t>
      </w:r>
      <w:r w:rsidRPr="001F31B2">
        <w:rPr>
          <w:rtl/>
        </w:rPr>
        <w:t>יושב-ראש</w:t>
      </w:r>
      <w:r>
        <w:rPr>
          <w:rFonts w:hint="cs"/>
          <w:rtl/>
        </w:rPr>
        <w:t>,</w:t>
      </w:r>
      <w:r w:rsidRPr="001F31B2">
        <w:rPr>
          <w:rtl/>
        </w:rPr>
        <w:t xml:space="preserve"> </w:t>
      </w:r>
      <w:bookmarkStart w:id="24181" w:name="_ETM_Q81_526300"/>
      <w:bookmarkEnd w:id="24181"/>
      <w:r w:rsidRPr="001F31B2">
        <w:rPr>
          <w:rtl/>
        </w:rPr>
        <w:t xml:space="preserve">כנסת </w:t>
      </w:r>
      <w:bookmarkStart w:id="24182" w:name="_ETM_Q81_526750"/>
      <w:bookmarkEnd w:id="24182"/>
      <w:r w:rsidRPr="001F31B2">
        <w:rPr>
          <w:rtl/>
        </w:rPr>
        <w:t>נכבדה</w:t>
      </w:r>
      <w:r>
        <w:rPr>
          <w:rFonts w:hint="cs"/>
          <w:rtl/>
        </w:rPr>
        <w:t>,</w:t>
      </w:r>
      <w:r w:rsidRPr="001F31B2">
        <w:rPr>
          <w:rtl/>
        </w:rPr>
        <w:t xml:space="preserve"> </w:t>
      </w:r>
      <w:bookmarkStart w:id="24183" w:name="_ETM_Q81_529089"/>
      <w:bookmarkEnd w:id="24183"/>
      <w:r w:rsidRPr="001F31B2">
        <w:rPr>
          <w:rtl/>
        </w:rPr>
        <w:t xml:space="preserve">ראוי </w:t>
      </w:r>
      <w:bookmarkStart w:id="24184" w:name="_ETM_Q81_529660"/>
      <w:bookmarkEnd w:id="24184"/>
      <w:r w:rsidRPr="001F31B2">
        <w:rPr>
          <w:rtl/>
        </w:rPr>
        <w:t xml:space="preserve">היה </w:t>
      </w:r>
      <w:bookmarkStart w:id="24185" w:name="_ETM_Q81_529930"/>
      <w:bookmarkEnd w:id="24185"/>
      <w:r w:rsidRPr="001F31B2">
        <w:rPr>
          <w:rtl/>
        </w:rPr>
        <w:t xml:space="preserve">להביא </w:t>
      </w:r>
      <w:bookmarkStart w:id="24186" w:name="_ETM_Q81_530379"/>
      <w:bookmarkEnd w:id="24186"/>
      <w:r w:rsidRPr="001F31B2">
        <w:rPr>
          <w:rtl/>
        </w:rPr>
        <w:t xml:space="preserve">את </w:t>
      </w:r>
      <w:bookmarkStart w:id="24187" w:name="_ETM_Q81_530559"/>
      <w:bookmarkEnd w:id="24187"/>
      <w:r w:rsidRPr="001F31B2">
        <w:rPr>
          <w:rtl/>
        </w:rPr>
        <w:t xml:space="preserve">הנושא </w:t>
      </w:r>
      <w:bookmarkStart w:id="24188" w:name="_ETM_Q81_531040"/>
      <w:bookmarkEnd w:id="24188"/>
      <w:r w:rsidRPr="001F31B2">
        <w:rPr>
          <w:rtl/>
        </w:rPr>
        <w:t xml:space="preserve">הזה </w:t>
      </w:r>
      <w:bookmarkStart w:id="24189" w:name="_ETM_Q81_532620"/>
      <w:bookmarkEnd w:id="24189"/>
      <w:r>
        <w:rPr>
          <w:rFonts w:hint="cs"/>
          <w:rtl/>
        </w:rPr>
        <w:t>ב</w:t>
      </w:r>
      <w:r w:rsidRPr="001F31B2">
        <w:rPr>
          <w:rtl/>
        </w:rPr>
        <w:t>סדר</w:t>
      </w:r>
      <w:bookmarkStart w:id="24190" w:name="_ETM_Q81_533100"/>
      <w:bookmarkEnd w:id="24190"/>
      <w:r>
        <w:rPr>
          <w:rFonts w:hint="cs"/>
          <w:rtl/>
        </w:rPr>
        <w:t>-</w:t>
      </w:r>
      <w:r w:rsidRPr="001F31B2">
        <w:rPr>
          <w:rtl/>
        </w:rPr>
        <w:t xml:space="preserve">היום </w:t>
      </w:r>
      <w:bookmarkStart w:id="24191" w:name="_ETM_Q81_533609"/>
      <w:bookmarkEnd w:id="24191"/>
      <w:r w:rsidRPr="001F31B2">
        <w:rPr>
          <w:rtl/>
        </w:rPr>
        <w:t xml:space="preserve">בשעה </w:t>
      </w:r>
      <w:bookmarkStart w:id="24192" w:name="_ETM_Q81_533940"/>
      <w:bookmarkEnd w:id="24192"/>
      <w:r w:rsidRPr="001F31B2">
        <w:rPr>
          <w:rtl/>
        </w:rPr>
        <w:t xml:space="preserve">מוקדמת </w:t>
      </w:r>
      <w:bookmarkStart w:id="24193" w:name="_ETM_Q81_534449"/>
      <w:bookmarkEnd w:id="24193"/>
      <w:r w:rsidRPr="001F31B2">
        <w:rPr>
          <w:rtl/>
        </w:rPr>
        <w:t>יותר</w:t>
      </w:r>
      <w:r>
        <w:rPr>
          <w:rFonts w:hint="cs"/>
          <w:rtl/>
        </w:rPr>
        <w:t>,</w:t>
      </w:r>
      <w:r w:rsidRPr="001F31B2">
        <w:rPr>
          <w:rtl/>
        </w:rPr>
        <w:t xml:space="preserve"> </w:t>
      </w:r>
      <w:bookmarkStart w:id="24194" w:name="_ETM_Q81_534839"/>
      <w:bookmarkEnd w:id="24194"/>
      <w:r w:rsidRPr="001F31B2">
        <w:rPr>
          <w:rtl/>
        </w:rPr>
        <w:t xml:space="preserve">כי </w:t>
      </w:r>
      <w:bookmarkStart w:id="24195" w:name="_ETM_Q81_535019"/>
      <w:bookmarkEnd w:id="24195"/>
      <w:r w:rsidRPr="001F31B2">
        <w:rPr>
          <w:rtl/>
        </w:rPr>
        <w:t xml:space="preserve">הוא </w:t>
      </w:r>
      <w:bookmarkStart w:id="24196" w:name="_ETM_Q81_535109"/>
      <w:bookmarkEnd w:id="24196"/>
      <w:r w:rsidRPr="001F31B2">
        <w:rPr>
          <w:rtl/>
        </w:rPr>
        <w:t xml:space="preserve">באמת </w:t>
      </w:r>
      <w:bookmarkStart w:id="24197" w:name="_ETM_Q81_535679"/>
      <w:bookmarkEnd w:id="24197"/>
      <w:r w:rsidRPr="001F31B2">
        <w:rPr>
          <w:rtl/>
        </w:rPr>
        <w:t xml:space="preserve">באמת </w:t>
      </w:r>
      <w:bookmarkStart w:id="24198" w:name="_ETM_Q81_536100"/>
      <w:bookmarkEnd w:id="24198"/>
      <w:r w:rsidRPr="001F31B2">
        <w:rPr>
          <w:rtl/>
        </w:rPr>
        <w:t>חשוב</w:t>
      </w:r>
      <w:r>
        <w:rPr>
          <w:rFonts w:hint="cs"/>
          <w:rtl/>
        </w:rPr>
        <w:t>,</w:t>
      </w:r>
      <w:r w:rsidRPr="001F31B2">
        <w:rPr>
          <w:rtl/>
        </w:rPr>
        <w:t xml:space="preserve"> </w:t>
      </w:r>
      <w:bookmarkStart w:id="24199" w:name="_ETM_Q81_537820"/>
      <w:bookmarkEnd w:id="24199"/>
      <w:r w:rsidRPr="001F31B2">
        <w:rPr>
          <w:rtl/>
        </w:rPr>
        <w:t xml:space="preserve">אבל </w:t>
      </w:r>
      <w:bookmarkStart w:id="24200" w:name="_ETM_Q81_538149"/>
      <w:bookmarkEnd w:id="24200"/>
      <w:r w:rsidRPr="001F31B2">
        <w:rPr>
          <w:rtl/>
        </w:rPr>
        <w:t xml:space="preserve">טוב </w:t>
      </w:r>
      <w:bookmarkStart w:id="24201" w:name="_ETM_Q81_538510"/>
      <w:bookmarkEnd w:id="24201"/>
      <w:r w:rsidRPr="001F31B2">
        <w:rPr>
          <w:rtl/>
        </w:rPr>
        <w:t xml:space="preserve">יותר </w:t>
      </w:r>
      <w:bookmarkStart w:id="24202" w:name="_ETM_Q81_538930"/>
      <w:bookmarkEnd w:id="24202"/>
      <w:r w:rsidRPr="001F31B2">
        <w:rPr>
          <w:rtl/>
        </w:rPr>
        <w:t xml:space="preserve">כך </w:t>
      </w:r>
      <w:bookmarkStart w:id="24203" w:name="_ETM_Q81_539260"/>
      <w:bookmarkEnd w:id="24203"/>
      <w:r w:rsidRPr="001F31B2">
        <w:rPr>
          <w:rtl/>
        </w:rPr>
        <w:t xml:space="preserve">מאשר </w:t>
      </w:r>
      <w:bookmarkStart w:id="24204" w:name="_ETM_Q81_539980"/>
      <w:bookmarkEnd w:id="24204"/>
      <w:r w:rsidRPr="001F31B2">
        <w:rPr>
          <w:rtl/>
        </w:rPr>
        <w:t xml:space="preserve">בכלל </w:t>
      </w:r>
      <w:bookmarkStart w:id="24205" w:name="_ETM_Q81_540520"/>
      <w:bookmarkEnd w:id="24205"/>
      <w:r w:rsidRPr="001F31B2">
        <w:rPr>
          <w:rtl/>
        </w:rPr>
        <w:t>לא</w:t>
      </w:r>
      <w:r>
        <w:rPr>
          <w:rFonts w:hint="cs"/>
          <w:rtl/>
        </w:rPr>
        <w:t>.</w:t>
      </w:r>
      <w:r w:rsidRPr="001F31B2">
        <w:rPr>
          <w:rtl/>
        </w:rPr>
        <w:t xml:space="preserve"> </w:t>
      </w:r>
      <w:bookmarkStart w:id="24206" w:name="_ETM_Q81_541389"/>
      <w:bookmarkEnd w:id="24206"/>
    </w:p>
    <w:p w:rsidR="00737226" w:rsidRDefault="00737226" w:rsidP="00874457">
      <w:pPr>
        <w:rPr>
          <w:rtl/>
        </w:rPr>
      </w:pPr>
    </w:p>
    <w:p w:rsidR="00BD7FB7" w:rsidRDefault="00BD7FB7" w:rsidP="00737226">
      <w:pPr>
        <w:rPr>
          <w:rtl/>
        </w:rPr>
      </w:pPr>
      <w:r w:rsidRPr="001F31B2">
        <w:rPr>
          <w:rtl/>
        </w:rPr>
        <w:t xml:space="preserve">בדוח </w:t>
      </w:r>
      <w:bookmarkStart w:id="24207" w:name="_ETM_Q81_541899"/>
      <w:bookmarkEnd w:id="24207"/>
      <w:r w:rsidRPr="001F31B2">
        <w:rPr>
          <w:rtl/>
        </w:rPr>
        <w:t xml:space="preserve">מבקר </w:t>
      </w:r>
      <w:bookmarkStart w:id="24208" w:name="_ETM_Q81_542350"/>
      <w:bookmarkEnd w:id="24208"/>
      <w:r w:rsidRPr="001F31B2">
        <w:rPr>
          <w:rtl/>
        </w:rPr>
        <w:t xml:space="preserve">המדינה </w:t>
      </w:r>
      <w:bookmarkStart w:id="24209" w:name="_ETM_Q81_542829"/>
      <w:bookmarkEnd w:id="24209"/>
      <w:r w:rsidRPr="001F31B2">
        <w:rPr>
          <w:rtl/>
        </w:rPr>
        <w:t xml:space="preserve">האחרון </w:t>
      </w:r>
      <w:bookmarkStart w:id="24210" w:name="_ETM_Q81_543279"/>
      <w:bookmarkEnd w:id="24210"/>
      <w:r w:rsidRPr="001F31B2">
        <w:rPr>
          <w:rtl/>
        </w:rPr>
        <w:t xml:space="preserve">הוקדש </w:t>
      </w:r>
      <w:bookmarkStart w:id="24211" w:name="_ETM_Q81_543760"/>
      <w:bookmarkEnd w:id="24211"/>
      <w:r w:rsidRPr="001F31B2">
        <w:rPr>
          <w:rtl/>
        </w:rPr>
        <w:t xml:space="preserve">פרק </w:t>
      </w:r>
      <w:bookmarkStart w:id="24212" w:name="_ETM_Q81_544240"/>
      <w:bookmarkEnd w:id="24212"/>
      <w:r w:rsidRPr="001F31B2">
        <w:rPr>
          <w:rtl/>
        </w:rPr>
        <w:t xml:space="preserve">לכשלים </w:t>
      </w:r>
      <w:bookmarkStart w:id="24213" w:name="_ETM_Q81_545259"/>
      <w:bookmarkEnd w:id="24213"/>
      <w:r w:rsidRPr="001F31B2">
        <w:rPr>
          <w:rtl/>
        </w:rPr>
        <w:t xml:space="preserve">בהתמודדות </w:t>
      </w:r>
      <w:bookmarkStart w:id="24214" w:name="_ETM_Q81_546039"/>
      <w:bookmarkStart w:id="24215" w:name="_ETM_Q81_546789"/>
      <w:bookmarkStart w:id="24216" w:name="_ETM_Q81_547189"/>
      <w:bookmarkEnd w:id="24214"/>
      <w:bookmarkEnd w:id="24215"/>
      <w:bookmarkEnd w:id="24216"/>
      <w:r>
        <w:rPr>
          <w:rFonts w:hint="cs"/>
          <w:rtl/>
        </w:rPr>
        <w:t xml:space="preserve">עם </w:t>
      </w:r>
      <w:r w:rsidRPr="001F31B2">
        <w:rPr>
          <w:rtl/>
        </w:rPr>
        <w:t xml:space="preserve">תופעת </w:t>
      </w:r>
      <w:bookmarkStart w:id="24217" w:name="_ETM_Q81_547609"/>
      <w:bookmarkEnd w:id="24217"/>
      <w:r w:rsidRPr="001F31B2">
        <w:rPr>
          <w:rtl/>
        </w:rPr>
        <w:t xml:space="preserve">האלימות </w:t>
      </w:r>
      <w:bookmarkStart w:id="24218" w:name="_ETM_Q81_549010"/>
      <w:bookmarkEnd w:id="24218"/>
      <w:r w:rsidRPr="001F31B2">
        <w:rPr>
          <w:rtl/>
        </w:rPr>
        <w:t xml:space="preserve">בין </w:t>
      </w:r>
      <w:bookmarkStart w:id="24219" w:name="_ETM_Q81_549340"/>
      <w:bookmarkEnd w:id="24219"/>
      <w:r w:rsidRPr="001F31B2">
        <w:rPr>
          <w:rtl/>
        </w:rPr>
        <w:t xml:space="preserve">בני </w:t>
      </w:r>
      <w:bookmarkStart w:id="24220" w:name="_ETM_Q81_549640"/>
      <w:bookmarkEnd w:id="24220"/>
      <w:r w:rsidRPr="001F31B2">
        <w:rPr>
          <w:rtl/>
        </w:rPr>
        <w:t>זוג</w:t>
      </w:r>
      <w:r w:rsidRPr="00CD1353">
        <w:rPr>
          <w:rtl/>
        </w:rPr>
        <w:t xml:space="preserve"> </w:t>
      </w:r>
      <w:r w:rsidRPr="001F31B2">
        <w:rPr>
          <w:rtl/>
        </w:rPr>
        <w:t>ובטיפול</w:t>
      </w:r>
      <w:r>
        <w:rPr>
          <w:rFonts w:hint="cs"/>
          <w:rtl/>
        </w:rPr>
        <w:t xml:space="preserve"> </w:t>
      </w:r>
      <w:bookmarkStart w:id="24221" w:name="_ETM_Q81_554341"/>
      <w:bookmarkEnd w:id="24221"/>
      <w:r>
        <w:rPr>
          <w:rFonts w:hint="cs"/>
          <w:rtl/>
        </w:rPr>
        <w:t>בה.</w:t>
      </w:r>
      <w:r w:rsidRPr="001F31B2">
        <w:rPr>
          <w:rtl/>
        </w:rPr>
        <w:t xml:space="preserve"> </w:t>
      </w:r>
      <w:bookmarkStart w:id="24222" w:name="_ETM_Q81_551320"/>
      <w:bookmarkEnd w:id="24222"/>
      <w:r w:rsidRPr="001F31B2">
        <w:rPr>
          <w:rtl/>
        </w:rPr>
        <w:t xml:space="preserve">אני </w:t>
      </w:r>
      <w:bookmarkStart w:id="24223" w:name="_ETM_Q81_551500"/>
      <w:bookmarkEnd w:id="24223"/>
      <w:r w:rsidRPr="001F31B2">
        <w:rPr>
          <w:rtl/>
        </w:rPr>
        <w:t xml:space="preserve">רוצה </w:t>
      </w:r>
      <w:bookmarkStart w:id="24224" w:name="_ETM_Q81_551800"/>
      <w:bookmarkEnd w:id="24224"/>
      <w:r w:rsidRPr="001F31B2">
        <w:rPr>
          <w:rtl/>
        </w:rPr>
        <w:t xml:space="preserve">לחלוק </w:t>
      </w:r>
      <w:bookmarkStart w:id="24225" w:name="_ETM_Q81_552160"/>
      <w:bookmarkEnd w:id="24225"/>
      <w:r w:rsidRPr="001F31B2">
        <w:rPr>
          <w:rtl/>
        </w:rPr>
        <w:t>א</w:t>
      </w:r>
      <w:r w:rsidR="00E5403C">
        <w:rPr>
          <w:rFonts w:hint="cs"/>
          <w:rtl/>
        </w:rPr>
        <w:t>י</w:t>
      </w:r>
      <w:r w:rsidRPr="001F31B2">
        <w:rPr>
          <w:rtl/>
        </w:rPr>
        <w:t xml:space="preserve">תכם </w:t>
      </w:r>
      <w:bookmarkStart w:id="24226" w:name="_ETM_Q81_552460"/>
      <w:bookmarkEnd w:id="24226"/>
      <w:r w:rsidRPr="001F31B2">
        <w:rPr>
          <w:rtl/>
        </w:rPr>
        <w:t xml:space="preserve">חלק </w:t>
      </w:r>
      <w:bookmarkStart w:id="24227" w:name="_ETM_Q81_552790"/>
      <w:bookmarkEnd w:id="24227"/>
      <w:r w:rsidRPr="001F31B2">
        <w:rPr>
          <w:rtl/>
        </w:rPr>
        <w:t xml:space="preserve">מהסוגיות </w:t>
      </w:r>
      <w:bookmarkStart w:id="24228" w:name="_ETM_Q81_553510"/>
      <w:bookmarkEnd w:id="24228"/>
      <w:r w:rsidRPr="001F31B2">
        <w:rPr>
          <w:rtl/>
        </w:rPr>
        <w:t xml:space="preserve">המדאיגות </w:t>
      </w:r>
      <w:bookmarkStart w:id="24229" w:name="_ETM_Q81_554230"/>
      <w:bookmarkEnd w:id="24229"/>
      <w:r>
        <w:rPr>
          <w:rFonts w:hint="cs"/>
          <w:rtl/>
        </w:rPr>
        <w:t xml:space="preserve">שהעלה הדוח. </w:t>
      </w:r>
      <w:bookmarkStart w:id="24230" w:name="_ETM_Q81_552000"/>
      <w:bookmarkStart w:id="24231" w:name="_ETM_Q81_553000"/>
      <w:bookmarkStart w:id="24232" w:name="_ETM_Q81_554680"/>
      <w:bookmarkStart w:id="24233" w:name="_ETM_Q81_556350"/>
      <w:bookmarkEnd w:id="24230"/>
      <w:bookmarkEnd w:id="24231"/>
      <w:bookmarkEnd w:id="24232"/>
      <w:bookmarkEnd w:id="24233"/>
      <w:r w:rsidRPr="001F31B2">
        <w:rPr>
          <w:rtl/>
        </w:rPr>
        <w:t xml:space="preserve">הרשויות </w:t>
      </w:r>
      <w:bookmarkStart w:id="24234" w:name="_ETM_Q81_556979"/>
      <w:bookmarkEnd w:id="24234"/>
      <w:r w:rsidRPr="001F31B2">
        <w:rPr>
          <w:rtl/>
        </w:rPr>
        <w:t xml:space="preserve">המקומיות </w:t>
      </w:r>
      <w:bookmarkStart w:id="24235" w:name="_ETM_Q81_557640"/>
      <w:bookmarkEnd w:id="24235"/>
      <w:r w:rsidRPr="001F31B2">
        <w:rPr>
          <w:rtl/>
        </w:rPr>
        <w:t xml:space="preserve">מדווחות </w:t>
      </w:r>
      <w:bookmarkStart w:id="24236" w:name="_ETM_Q81_558210"/>
      <w:bookmarkEnd w:id="24236"/>
      <w:r w:rsidRPr="001F31B2">
        <w:rPr>
          <w:rtl/>
        </w:rPr>
        <w:t xml:space="preserve">רק </w:t>
      </w:r>
      <w:bookmarkStart w:id="24237" w:name="_ETM_Q81_558450"/>
      <w:bookmarkEnd w:id="24237"/>
      <w:r w:rsidRPr="001F31B2">
        <w:rPr>
          <w:rtl/>
        </w:rPr>
        <w:t xml:space="preserve">על </w:t>
      </w:r>
      <w:bookmarkStart w:id="24238" w:name="_ETM_Q81_558540"/>
      <w:bookmarkEnd w:id="24238"/>
      <w:r w:rsidRPr="001F31B2">
        <w:rPr>
          <w:rtl/>
        </w:rPr>
        <w:t xml:space="preserve">כ-50% </w:t>
      </w:r>
      <w:bookmarkStart w:id="24239" w:name="_ETM_Q81_559830"/>
      <w:bookmarkEnd w:id="24239"/>
      <w:r>
        <w:rPr>
          <w:rFonts w:hint="cs"/>
          <w:rtl/>
        </w:rPr>
        <w:t>מ</w:t>
      </w:r>
      <w:r w:rsidRPr="001F31B2">
        <w:rPr>
          <w:rtl/>
        </w:rPr>
        <w:t xml:space="preserve">מספר </w:t>
      </w:r>
      <w:bookmarkStart w:id="24240" w:name="_ETM_Q81_560339"/>
      <w:bookmarkEnd w:id="24240"/>
      <w:r w:rsidRPr="001F31B2">
        <w:rPr>
          <w:rtl/>
        </w:rPr>
        <w:t xml:space="preserve">המשפחות </w:t>
      </w:r>
      <w:bookmarkStart w:id="24241" w:name="_ETM_Q81_561659"/>
      <w:bookmarkEnd w:id="24241"/>
      <w:r w:rsidRPr="001F31B2">
        <w:rPr>
          <w:rtl/>
        </w:rPr>
        <w:t>המטופלות</w:t>
      </w:r>
      <w:r>
        <w:rPr>
          <w:rFonts w:hint="cs"/>
          <w:rtl/>
        </w:rPr>
        <w:t>,</w:t>
      </w:r>
      <w:r w:rsidRPr="001F31B2">
        <w:rPr>
          <w:rtl/>
        </w:rPr>
        <w:t xml:space="preserve"> </w:t>
      </w:r>
      <w:bookmarkStart w:id="24242" w:name="_ETM_Q81_563310"/>
      <w:bookmarkEnd w:id="24242"/>
      <w:r w:rsidRPr="001F31B2">
        <w:rPr>
          <w:rtl/>
        </w:rPr>
        <w:t xml:space="preserve">כדי </w:t>
      </w:r>
      <w:bookmarkStart w:id="24243" w:name="_ETM_Q81_563609"/>
      <w:bookmarkEnd w:id="24243"/>
      <w:r w:rsidRPr="001F31B2">
        <w:rPr>
          <w:rtl/>
        </w:rPr>
        <w:t xml:space="preserve">למנוע </w:t>
      </w:r>
      <w:bookmarkStart w:id="24244" w:name="_ETM_Q81_564029"/>
      <w:bookmarkEnd w:id="24244"/>
      <w:r w:rsidRPr="001F31B2">
        <w:rPr>
          <w:rtl/>
        </w:rPr>
        <w:t xml:space="preserve">מצב </w:t>
      </w:r>
      <w:bookmarkStart w:id="24245" w:name="_ETM_Q81_564509"/>
      <w:bookmarkEnd w:id="24245"/>
      <w:r w:rsidR="00737226">
        <w:rPr>
          <w:rFonts w:hint="cs"/>
          <w:rtl/>
        </w:rPr>
        <w:t xml:space="preserve">שבו </w:t>
      </w:r>
      <w:r>
        <w:rPr>
          <w:rFonts w:hint="cs"/>
          <w:rtl/>
        </w:rPr>
        <w:t>ה</w:t>
      </w:r>
      <w:r w:rsidRPr="001F31B2">
        <w:rPr>
          <w:rtl/>
        </w:rPr>
        <w:t xml:space="preserve">רשויות </w:t>
      </w:r>
      <w:bookmarkStart w:id="24246" w:name="_ETM_Q81_565529"/>
      <w:bookmarkStart w:id="24247" w:name="_ETM_Q81_566009"/>
      <w:bookmarkEnd w:id="24246"/>
      <w:bookmarkEnd w:id="24247"/>
      <w:r w:rsidRPr="001F31B2">
        <w:rPr>
          <w:rtl/>
        </w:rPr>
        <w:t xml:space="preserve">ירשמו </w:t>
      </w:r>
      <w:bookmarkStart w:id="24248" w:name="_ETM_Q81_567560"/>
      <w:bookmarkEnd w:id="24248"/>
      <w:r w:rsidRPr="001F31B2">
        <w:rPr>
          <w:rtl/>
        </w:rPr>
        <w:t xml:space="preserve">הוצאה </w:t>
      </w:r>
      <w:bookmarkStart w:id="24249" w:name="_ETM_Q81_568099"/>
      <w:bookmarkEnd w:id="24249"/>
      <w:r w:rsidRPr="001F31B2">
        <w:rPr>
          <w:rtl/>
        </w:rPr>
        <w:t xml:space="preserve">גבוהה </w:t>
      </w:r>
      <w:bookmarkStart w:id="24250" w:name="_ETM_Q81_568579"/>
      <w:bookmarkEnd w:id="24250"/>
      <w:r w:rsidRPr="001F31B2">
        <w:rPr>
          <w:rtl/>
        </w:rPr>
        <w:t xml:space="preserve">יותר </w:t>
      </w:r>
      <w:bookmarkStart w:id="24251" w:name="_ETM_Q81_568939"/>
      <w:bookmarkEnd w:id="24251"/>
      <w:r w:rsidRPr="001F31B2">
        <w:rPr>
          <w:rtl/>
        </w:rPr>
        <w:t xml:space="preserve">מההכנסה </w:t>
      </w:r>
      <w:bookmarkStart w:id="24252" w:name="_ETM_Q81_569719"/>
      <w:bookmarkEnd w:id="24252"/>
      <w:r w:rsidRPr="001F31B2">
        <w:rPr>
          <w:rtl/>
        </w:rPr>
        <w:t xml:space="preserve">שיקבלו </w:t>
      </w:r>
      <w:bookmarkStart w:id="24253" w:name="_ETM_Q81_570289"/>
      <w:bookmarkEnd w:id="24253"/>
      <w:r w:rsidRPr="001F31B2">
        <w:rPr>
          <w:rtl/>
        </w:rPr>
        <w:t xml:space="preserve">ממשרד </w:t>
      </w:r>
      <w:bookmarkStart w:id="24254" w:name="_ETM_Q81_570829"/>
      <w:bookmarkEnd w:id="24254"/>
      <w:r w:rsidRPr="001F31B2">
        <w:rPr>
          <w:rtl/>
        </w:rPr>
        <w:t>הרווחה</w:t>
      </w:r>
      <w:r>
        <w:rPr>
          <w:rFonts w:hint="cs"/>
          <w:rtl/>
        </w:rPr>
        <w:t>.</w:t>
      </w:r>
      <w:r w:rsidRPr="001F31B2">
        <w:rPr>
          <w:rtl/>
        </w:rPr>
        <w:t xml:space="preserve"> </w:t>
      </w:r>
      <w:bookmarkStart w:id="24255" w:name="_ETM_Q81_573060"/>
      <w:bookmarkEnd w:id="24255"/>
      <w:r w:rsidRPr="001F31B2">
        <w:rPr>
          <w:rtl/>
        </w:rPr>
        <w:t xml:space="preserve">התקציב </w:t>
      </w:r>
      <w:bookmarkStart w:id="24256" w:name="_ETM_Q81_573659"/>
      <w:bookmarkEnd w:id="24256"/>
      <w:r>
        <w:rPr>
          <w:rFonts w:hint="cs"/>
          <w:rtl/>
        </w:rPr>
        <w:t xml:space="preserve">הייעודי </w:t>
      </w:r>
      <w:bookmarkStart w:id="24257" w:name="_ETM_Q81_574139"/>
      <w:bookmarkEnd w:id="24257"/>
      <w:r w:rsidRPr="001F31B2">
        <w:rPr>
          <w:rtl/>
        </w:rPr>
        <w:t xml:space="preserve">להתמודדות </w:t>
      </w:r>
      <w:bookmarkStart w:id="24258" w:name="_ETM_Q81_574829"/>
      <w:bookmarkEnd w:id="24258"/>
      <w:r w:rsidRPr="001F31B2">
        <w:rPr>
          <w:rtl/>
        </w:rPr>
        <w:t xml:space="preserve">עם </w:t>
      </w:r>
      <w:bookmarkStart w:id="24259" w:name="_ETM_Q81_574950"/>
      <w:bookmarkEnd w:id="24259"/>
      <w:r w:rsidRPr="001F31B2">
        <w:rPr>
          <w:rtl/>
        </w:rPr>
        <w:t xml:space="preserve">תופעת </w:t>
      </w:r>
      <w:bookmarkStart w:id="24260" w:name="_ETM_Q81_575459"/>
      <w:bookmarkEnd w:id="24260"/>
      <w:r w:rsidRPr="001F31B2">
        <w:rPr>
          <w:rtl/>
        </w:rPr>
        <w:t xml:space="preserve">האלימות </w:t>
      </w:r>
      <w:bookmarkStart w:id="24261" w:name="_ETM_Q81_575909"/>
      <w:bookmarkEnd w:id="24261"/>
      <w:r w:rsidRPr="001F31B2">
        <w:rPr>
          <w:rtl/>
        </w:rPr>
        <w:t xml:space="preserve">במשפחה </w:t>
      </w:r>
      <w:bookmarkStart w:id="24262" w:name="_ETM_Q81_577170"/>
      <w:bookmarkEnd w:id="24262"/>
      <w:r w:rsidRPr="001F31B2">
        <w:rPr>
          <w:rtl/>
        </w:rPr>
        <w:t xml:space="preserve">שמקדם </w:t>
      </w:r>
      <w:bookmarkStart w:id="24263" w:name="_ETM_Q81_577799"/>
      <w:bookmarkEnd w:id="24263"/>
      <w:r w:rsidRPr="001F31B2">
        <w:rPr>
          <w:rtl/>
        </w:rPr>
        <w:t xml:space="preserve">משרד </w:t>
      </w:r>
      <w:bookmarkStart w:id="24264" w:name="_ETM_Q81_578189"/>
      <w:bookmarkEnd w:id="24264"/>
      <w:r w:rsidRPr="001F31B2">
        <w:rPr>
          <w:rtl/>
        </w:rPr>
        <w:t xml:space="preserve">הרווחה </w:t>
      </w:r>
      <w:bookmarkStart w:id="24265" w:name="_ETM_Q81_578789"/>
      <w:bookmarkStart w:id="24266" w:name="_ETM_Q81_578909"/>
      <w:bookmarkEnd w:id="24265"/>
      <w:bookmarkEnd w:id="24266"/>
      <w:r>
        <w:rPr>
          <w:rFonts w:hint="cs"/>
          <w:rtl/>
        </w:rPr>
        <w:t xml:space="preserve">– או </w:t>
      </w:r>
      <w:bookmarkStart w:id="24267" w:name="_ETM_Q81_577000"/>
      <w:bookmarkEnd w:id="24267"/>
      <w:r>
        <w:rPr>
          <w:rFonts w:hint="cs"/>
          <w:rtl/>
        </w:rPr>
        <w:t>ש</w:t>
      </w:r>
      <w:r w:rsidRPr="001F31B2">
        <w:rPr>
          <w:rtl/>
        </w:rPr>
        <w:t xml:space="preserve">קידם </w:t>
      </w:r>
      <w:bookmarkStart w:id="24268" w:name="_ETM_Q81_579359"/>
      <w:bookmarkEnd w:id="24268"/>
      <w:r w:rsidRPr="001F31B2">
        <w:rPr>
          <w:rtl/>
        </w:rPr>
        <w:t xml:space="preserve">משרד </w:t>
      </w:r>
      <w:bookmarkStart w:id="24269" w:name="_ETM_Q81_579810"/>
      <w:bookmarkEnd w:id="24269"/>
      <w:r w:rsidRPr="001F31B2">
        <w:rPr>
          <w:rtl/>
        </w:rPr>
        <w:t xml:space="preserve">הרווחה </w:t>
      </w:r>
      <w:bookmarkStart w:id="24270" w:name="_ETM_Q81_581009"/>
      <w:bookmarkEnd w:id="24270"/>
      <w:r w:rsidRPr="001F31B2">
        <w:rPr>
          <w:rtl/>
        </w:rPr>
        <w:t xml:space="preserve">עד </w:t>
      </w:r>
      <w:bookmarkStart w:id="24271" w:name="_ETM_Q81_581249"/>
      <w:bookmarkEnd w:id="24271"/>
      <w:r w:rsidRPr="001F31B2">
        <w:rPr>
          <w:rtl/>
        </w:rPr>
        <w:t>לאחרונה</w:t>
      </w:r>
      <w:r>
        <w:rPr>
          <w:rFonts w:hint="cs"/>
          <w:rtl/>
        </w:rPr>
        <w:t xml:space="preserve"> </w:t>
      </w:r>
      <w:r w:rsidR="00737226">
        <w:rPr>
          <w:rFonts w:hint="cs"/>
          <w:rtl/>
        </w:rPr>
        <w:t>–</w:t>
      </w:r>
      <w:r w:rsidRPr="001F31B2">
        <w:rPr>
          <w:rtl/>
        </w:rPr>
        <w:t xml:space="preserve"> </w:t>
      </w:r>
      <w:bookmarkStart w:id="24272" w:name="_ETM_Q81_582089"/>
      <w:bookmarkEnd w:id="24272"/>
      <w:r w:rsidRPr="001F31B2">
        <w:rPr>
          <w:rtl/>
        </w:rPr>
        <w:t xml:space="preserve">דווקא </w:t>
      </w:r>
      <w:bookmarkStart w:id="24273" w:name="_ETM_Q81_582599"/>
      <w:bookmarkEnd w:id="24273"/>
      <w:r w:rsidRPr="001F31B2">
        <w:rPr>
          <w:rtl/>
        </w:rPr>
        <w:t xml:space="preserve">ברשויות </w:t>
      </w:r>
      <w:bookmarkStart w:id="24274" w:name="_ETM_Q81_583109"/>
      <w:bookmarkEnd w:id="24274"/>
      <w:r w:rsidRPr="001F31B2">
        <w:rPr>
          <w:rtl/>
        </w:rPr>
        <w:t xml:space="preserve">המקומיות </w:t>
      </w:r>
      <w:bookmarkStart w:id="24275" w:name="_ETM_Q81_584380"/>
      <w:bookmarkEnd w:id="24275"/>
      <w:r w:rsidRPr="001F31B2">
        <w:rPr>
          <w:rtl/>
        </w:rPr>
        <w:t xml:space="preserve">שבהן </w:t>
      </w:r>
      <w:bookmarkStart w:id="24276" w:name="_ETM_Q81_584859"/>
      <w:bookmarkEnd w:id="24276"/>
      <w:r>
        <w:rPr>
          <w:rFonts w:hint="cs"/>
          <w:rtl/>
        </w:rPr>
        <w:t>ה</w:t>
      </w:r>
      <w:r w:rsidRPr="001F31B2">
        <w:rPr>
          <w:rtl/>
        </w:rPr>
        <w:t xml:space="preserve">רמה </w:t>
      </w:r>
      <w:bookmarkStart w:id="24277" w:name="_ETM_Q81_585249"/>
      <w:bookmarkEnd w:id="24277"/>
      <w:r>
        <w:rPr>
          <w:rFonts w:hint="cs"/>
          <w:rtl/>
        </w:rPr>
        <w:t>ה</w:t>
      </w:r>
      <w:r w:rsidRPr="001F31B2">
        <w:rPr>
          <w:rtl/>
        </w:rPr>
        <w:t>חברתית</w:t>
      </w:r>
      <w:bookmarkStart w:id="24278" w:name="_ETM_Q81_585789"/>
      <w:bookmarkEnd w:id="24278"/>
      <w:r>
        <w:rPr>
          <w:rFonts w:hint="cs"/>
          <w:rtl/>
        </w:rPr>
        <w:t>-</w:t>
      </w:r>
      <w:r w:rsidRPr="001F31B2">
        <w:rPr>
          <w:rtl/>
        </w:rPr>
        <w:t xml:space="preserve">כלכלית </w:t>
      </w:r>
      <w:bookmarkStart w:id="24279" w:name="_ETM_Q81_586509"/>
      <w:bookmarkEnd w:id="24279"/>
      <w:r w:rsidRPr="001F31B2">
        <w:rPr>
          <w:rtl/>
        </w:rPr>
        <w:t>נמוכה</w:t>
      </w:r>
      <w:r w:rsidR="00737226">
        <w:rPr>
          <w:rFonts w:hint="cs"/>
          <w:rtl/>
        </w:rPr>
        <w:t xml:space="preserve"> הוא</w:t>
      </w:r>
      <w:r w:rsidRPr="001F31B2">
        <w:rPr>
          <w:rtl/>
        </w:rPr>
        <w:t xml:space="preserve"> </w:t>
      </w:r>
      <w:bookmarkStart w:id="24280" w:name="_ETM_Q81_587829"/>
      <w:bookmarkEnd w:id="24280"/>
      <w:r w:rsidRPr="001F31B2">
        <w:rPr>
          <w:rtl/>
        </w:rPr>
        <w:t xml:space="preserve">קטן </w:t>
      </w:r>
      <w:bookmarkStart w:id="24281" w:name="_ETM_Q81_588399"/>
      <w:bookmarkEnd w:id="24281"/>
      <w:r w:rsidRPr="001F31B2">
        <w:rPr>
          <w:rtl/>
        </w:rPr>
        <w:t xml:space="preserve">בהרבה </w:t>
      </w:r>
      <w:bookmarkStart w:id="24282" w:name="_ETM_Q81_589089"/>
      <w:bookmarkStart w:id="24283" w:name="_ETM_Q81_589240"/>
      <w:bookmarkEnd w:id="24282"/>
      <w:bookmarkEnd w:id="24283"/>
      <w:r>
        <w:rPr>
          <w:rFonts w:hint="cs"/>
          <w:rtl/>
        </w:rPr>
        <w:t>מ</w:t>
      </w:r>
      <w:r w:rsidR="00737226">
        <w:rPr>
          <w:rFonts w:hint="cs"/>
          <w:rtl/>
        </w:rPr>
        <w:t xml:space="preserve">של </w:t>
      </w:r>
      <w:r w:rsidRPr="001F31B2">
        <w:rPr>
          <w:rtl/>
        </w:rPr>
        <w:t xml:space="preserve">אלו </w:t>
      </w:r>
      <w:bookmarkStart w:id="24284" w:name="_ETM_Q81_590170"/>
      <w:bookmarkEnd w:id="24284"/>
      <w:r w:rsidRPr="001F31B2">
        <w:rPr>
          <w:rtl/>
        </w:rPr>
        <w:t xml:space="preserve">שברמה </w:t>
      </w:r>
      <w:bookmarkStart w:id="24285" w:name="_ETM_Q81_590890"/>
      <w:bookmarkEnd w:id="24285"/>
      <w:r w:rsidRPr="001F31B2">
        <w:rPr>
          <w:rtl/>
        </w:rPr>
        <w:t>גבוהה</w:t>
      </w:r>
      <w:r>
        <w:rPr>
          <w:rFonts w:hint="cs"/>
          <w:rtl/>
        </w:rPr>
        <w:t>.</w:t>
      </w:r>
      <w:bookmarkStart w:id="24286" w:name="_ETM_Q81_592690"/>
      <w:bookmarkEnd w:id="24286"/>
    </w:p>
    <w:p w:rsidR="00BD7FB7" w:rsidRDefault="00BD7FB7" w:rsidP="00874457">
      <w:pPr>
        <w:rPr>
          <w:rtl/>
        </w:rPr>
      </w:pPr>
    </w:p>
    <w:p w:rsidR="00BD7FB7" w:rsidRDefault="00BD7FB7" w:rsidP="00E5403C">
      <w:pPr>
        <w:rPr>
          <w:rtl/>
        </w:rPr>
      </w:pPr>
      <w:bookmarkStart w:id="24287" w:name="_ETM_Q81_593000"/>
      <w:bookmarkEnd w:id="24287"/>
      <w:r>
        <w:rPr>
          <w:rFonts w:hint="cs"/>
          <w:rtl/>
        </w:rPr>
        <w:t>ע</w:t>
      </w:r>
      <w:r w:rsidRPr="001F31B2">
        <w:rPr>
          <w:rtl/>
        </w:rPr>
        <w:t xml:space="preserve">ל </w:t>
      </w:r>
      <w:bookmarkStart w:id="24288" w:name="_ETM_Q81_592870"/>
      <w:bookmarkEnd w:id="24288"/>
      <w:r w:rsidRPr="001F31B2">
        <w:rPr>
          <w:rtl/>
        </w:rPr>
        <w:t xml:space="preserve">פי </w:t>
      </w:r>
      <w:bookmarkStart w:id="24289" w:name="_ETM_Q81_593110"/>
      <w:bookmarkEnd w:id="24289"/>
      <w:r w:rsidRPr="001F31B2">
        <w:rPr>
          <w:rtl/>
        </w:rPr>
        <w:t>הדוח</w:t>
      </w:r>
      <w:r>
        <w:rPr>
          <w:rFonts w:hint="cs"/>
          <w:rtl/>
        </w:rPr>
        <w:t>,</w:t>
      </w:r>
      <w:r w:rsidRPr="001F31B2">
        <w:rPr>
          <w:rtl/>
        </w:rPr>
        <w:t xml:space="preserve"> </w:t>
      </w:r>
      <w:bookmarkStart w:id="24290" w:name="_ETM_Q81_593560"/>
      <w:bookmarkEnd w:id="24290"/>
      <w:r w:rsidRPr="001F31B2">
        <w:rPr>
          <w:rtl/>
        </w:rPr>
        <w:t xml:space="preserve">משרד </w:t>
      </w:r>
      <w:bookmarkStart w:id="24291" w:name="_ETM_Q81_594040"/>
      <w:bookmarkEnd w:id="24291"/>
      <w:r w:rsidRPr="001F31B2">
        <w:rPr>
          <w:rtl/>
        </w:rPr>
        <w:t xml:space="preserve">הרווחה </w:t>
      </w:r>
      <w:bookmarkStart w:id="24292" w:name="_ETM_Q81_594580"/>
      <w:bookmarkEnd w:id="24292"/>
      <w:r w:rsidRPr="001F31B2">
        <w:rPr>
          <w:rtl/>
        </w:rPr>
        <w:t xml:space="preserve">לא </w:t>
      </w:r>
      <w:bookmarkStart w:id="24293" w:name="_ETM_Q81_594880"/>
      <w:bookmarkEnd w:id="24293"/>
      <w:r w:rsidRPr="001F31B2">
        <w:rPr>
          <w:rtl/>
        </w:rPr>
        <w:t xml:space="preserve">מבצע </w:t>
      </w:r>
      <w:bookmarkStart w:id="24294" w:name="_ETM_Q81_595600"/>
      <w:bookmarkEnd w:id="24294"/>
      <w:r w:rsidRPr="001F31B2">
        <w:rPr>
          <w:rtl/>
        </w:rPr>
        <w:t xml:space="preserve">מעקב </w:t>
      </w:r>
      <w:bookmarkStart w:id="24295" w:name="_ETM_Q81_596850"/>
      <w:bookmarkEnd w:id="24295"/>
      <w:r w:rsidRPr="001F31B2">
        <w:rPr>
          <w:rtl/>
        </w:rPr>
        <w:t xml:space="preserve">אחר </w:t>
      </w:r>
      <w:bookmarkStart w:id="24296" w:name="_ETM_Q81_597179"/>
      <w:bookmarkEnd w:id="24296"/>
      <w:r w:rsidRPr="001F31B2">
        <w:rPr>
          <w:rtl/>
        </w:rPr>
        <w:t xml:space="preserve">יישום </w:t>
      </w:r>
      <w:bookmarkStart w:id="24297" w:name="_ETM_Q81_597630"/>
      <w:bookmarkEnd w:id="24297"/>
      <w:r w:rsidR="00737226">
        <w:rPr>
          <w:rFonts w:hint="cs"/>
          <w:rtl/>
        </w:rPr>
        <w:t>ה</w:t>
      </w:r>
      <w:r>
        <w:rPr>
          <w:rtl/>
        </w:rPr>
        <w:t>הורא</w:t>
      </w:r>
      <w:r w:rsidR="00737226">
        <w:rPr>
          <w:rFonts w:hint="cs"/>
          <w:rtl/>
        </w:rPr>
        <w:t>ה ל</w:t>
      </w:r>
      <w:bookmarkStart w:id="24298" w:name="_ETM_Q81_598079"/>
      <w:bookmarkEnd w:id="24298"/>
      <w:r w:rsidRPr="001F31B2">
        <w:rPr>
          <w:rtl/>
        </w:rPr>
        <w:t>הכשר</w:t>
      </w:r>
      <w:bookmarkStart w:id="24299" w:name="_ETM_Q81_599890"/>
      <w:bookmarkEnd w:id="24299"/>
      <w:r>
        <w:rPr>
          <w:rFonts w:hint="cs"/>
          <w:rtl/>
        </w:rPr>
        <w:t xml:space="preserve">ת </w:t>
      </w:r>
      <w:r w:rsidRPr="001F31B2">
        <w:rPr>
          <w:rtl/>
        </w:rPr>
        <w:t xml:space="preserve">העובדים </w:t>
      </w:r>
      <w:bookmarkStart w:id="24300" w:name="_ETM_Q81_600370"/>
      <w:bookmarkEnd w:id="24300"/>
      <w:r w:rsidRPr="001F31B2">
        <w:rPr>
          <w:rtl/>
        </w:rPr>
        <w:t xml:space="preserve">הסוציאליים </w:t>
      </w:r>
      <w:bookmarkStart w:id="24301" w:name="_ETM_Q81_601180"/>
      <w:bookmarkEnd w:id="24301"/>
      <w:r w:rsidRPr="001F31B2">
        <w:rPr>
          <w:rtl/>
        </w:rPr>
        <w:t xml:space="preserve">לטיפול </w:t>
      </w:r>
      <w:bookmarkStart w:id="24302" w:name="_ETM_Q81_601600"/>
      <w:bookmarkEnd w:id="24302"/>
      <w:r w:rsidRPr="001F31B2">
        <w:rPr>
          <w:rtl/>
        </w:rPr>
        <w:t xml:space="preserve">במשפחות </w:t>
      </w:r>
      <w:bookmarkStart w:id="24303" w:name="_ETM_Q81_602350"/>
      <w:bookmarkEnd w:id="24303"/>
      <w:r w:rsidRPr="001F31B2">
        <w:rPr>
          <w:rtl/>
        </w:rPr>
        <w:t xml:space="preserve">ואינו </w:t>
      </w:r>
      <w:bookmarkStart w:id="24304" w:name="_ETM_Q81_603010"/>
      <w:bookmarkEnd w:id="24304"/>
      <w:r w:rsidRPr="001F31B2">
        <w:rPr>
          <w:rtl/>
        </w:rPr>
        <w:t xml:space="preserve">מחייב </w:t>
      </w:r>
      <w:bookmarkStart w:id="24305" w:name="_ETM_Q81_603640"/>
      <w:bookmarkEnd w:id="24305"/>
      <w:r>
        <w:rPr>
          <w:rtl/>
        </w:rPr>
        <w:t>אות</w:t>
      </w:r>
      <w:r>
        <w:rPr>
          <w:rFonts w:hint="cs"/>
          <w:rtl/>
        </w:rPr>
        <w:t>ם</w:t>
      </w:r>
      <w:r w:rsidRPr="001F31B2">
        <w:rPr>
          <w:rtl/>
        </w:rPr>
        <w:t xml:space="preserve"> </w:t>
      </w:r>
      <w:bookmarkStart w:id="24306" w:name="_ETM_Q81_604060"/>
      <w:bookmarkEnd w:id="24306"/>
      <w:r w:rsidRPr="001F31B2">
        <w:rPr>
          <w:rtl/>
        </w:rPr>
        <w:t xml:space="preserve">להשתתף </w:t>
      </w:r>
      <w:bookmarkStart w:id="24307" w:name="_ETM_Q81_605420"/>
      <w:bookmarkEnd w:id="24307"/>
      <w:r w:rsidRPr="001F31B2">
        <w:rPr>
          <w:rtl/>
        </w:rPr>
        <w:t>בהכשרות</w:t>
      </w:r>
      <w:r>
        <w:rPr>
          <w:rFonts w:hint="cs"/>
          <w:rtl/>
        </w:rPr>
        <w:t>.</w:t>
      </w:r>
      <w:r w:rsidRPr="001F31B2">
        <w:rPr>
          <w:rtl/>
        </w:rPr>
        <w:t xml:space="preserve"> </w:t>
      </w:r>
      <w:bookmarkStart w:id="24308" w:name="_ETM_Q81_607029"/>
      <w:bookmarkEnd w:id="24308"/>
      <w:r w:rsidRPr="001F31B2">
        <w:rPr>
          <w:rtl/>
        </w:rPr>
        <w:t xml:space="preserve">מסגרות </w:t>
      </w:r>
      <w:bookmarkStart w:id="24309" w:name="_ETM_Q81_607690"/>
      <w:bookmarkEnd w:id="24309"/>
      <w:r w:rsidRPr="001F31B2">
        <w:rPr>
          <w:rtl/>
        </w:rPr>
        <w:t xml:space="preserve">הטיפול </w:t>
      </w:r>
      <w:bookmarkStart w:id="24310" w:name="_ETM_Q81_608170"/>
      <w:bookmarkEnd w:id="24310"/>
      <w:r w:rsidRPr="001F31B2">
        <w:rPr>
          <w:rtl/>
        </w:rPr>
        <w:t xml:space="preserve">הנגישות </w:t>
      </w:r>
      <w:bookmarkStart w:id="24311" w:name="_ETM_Q81_608800"/>
      <w:bookmarkEnd w:id="24311"/>
      <w:r w:rsidRPr="001F31B2">
        <w:rPr>
          <w:rtl/>
        </w:rPr>
        <w:t xml:space="preserve">לגברים </w:t>
      </w:r>
      <w:bookmarkStart w:id="24312" w:name="_ETM_Q81_609550"/>
      <w:bookmarkEnd w:id="24312"/>
      <w:r w:rsidRPr="001F31B2">
        <w:rPr>
          <w:rtl/>
        </w:rPr>
        <w:t xml:space="preserve">אלימים </w:t>
      </w:r>
      <w:bookmarkStart w:id="24313" w:name="_ETM_Q81_610750"/>
      <w:bookmarkEnd w:id="24313"/>
      <w:r w:rsidRPr="001F31B2">
        <w:rPr>
          <w:rtl/>
        </w:rPr>
        <w:t xml:space="preserve">שנגדם </w:t>
      </w:r>
      <w:bookmarkStart w:id="24314" w:name="_ETM_Q81_611440"/>
      <w:bookmarkEnd w:id="24314"/>
      <w:r w:rsidRPr="001F31B2">
        <w:rPr>
          <w:rtl/>
        </w:rPr>
        <w:t xml:space="preserve">נפתחו </w:t>
      </w:r>
      <w:bookmarkStart w:id="24315" w:name="_ETM_Q81_611920"/>
      <w:bookmarkEnd w:id="24315"/>
      <w:r w:rsidRPr="001F31B2">
        <w:rPr>
          <w:rtl/>
        </w:rPr>
        <w:t xml:space="preserve">תיקים </w:t>
      </w:r>
      <w:bookmarkStart w:id="24316" w:name="_ETM_Q81_612250"/>
      <w:bookmarkEnd w:id="24316"/>
      <w:r w:rsidRPr="001F31B2">
        <w:rPr>
          <w:rtl/>
        </w:rPr>
        <w:t xml:space="preserve">במשטרה </w:t>
      </w:r>
      <w:bookmarkStart w:id="24317" w:name="_ETM_Q81_612820"/>
      <w:bookmarkEnd w:id="24317"/>
      <w:r w:rsidRPr="001F31B2">
        <w:rPr>
          <w:rtl/>
        </w:rPr>
        <w:t xml:space="preserve">מעטות </w:t>
      </w:r>
      <w:bookmarkStart w:id="24318" w:name="_ETM_Q81_613960"/>
      <w:bookmarkEnd w:id="24318"/>
      <w:r w:rsidRPr="001F31B2">
        <w:rPr>
          <w:rtl/>
        </w:rPr>
        <w:t xml:space="preserve">ואינן </w:t>
      </w:r>
      <w:bookmarkStart w:id="24319" w:name="_ETM_Q81_614860"/>
      <w:bookmarkEnd w:id="24319"/>
      <w:r w:rsidRPr="001F31B2">
        <w:rPr>
          <w:rtl/>
        </w:rPr>
        <w:t xml:space="preserve">פועלות </w:t>
      </w:r>
      <w:bookmarkStart w:id="24320" w:name="_ETM_Q81_615610"/>
      <w:bookmarkEnd w:id="24320"/>
      <w:r w:rsidRPr="001F31B2">
        <w:rPr>
          <w:rtl/>
        </w:rPr>
        <w:t xml:space="preserve">באופן </w:t>
      </w:r>
      <w:bookmarkStart w:id="24321" w:name="_ETM_Q81_616150"/>
      <w:bookmarkEnd w:id="24321"/>
      <w:r w:rsidRPr="001F31B2">
        <w:rPr>
          <w:rtl/>
        </w:rPr>
        <w:t>רציף</w:t>
      </w:r>
      <w:r>
        <w:rPr>
          <w:rFonts w:hint="cs"/>
          <w:rtl/>
        </w:rPr>
        <w:t>;</w:t>
      </w:r>
      <w:r w:rsidRPr="001F31B2">
        <w:rPr>
          <w:rtl/>
        </w:rPr>
        <w:t xml:space="preserve"> </w:t>
      </w:r>
      <w:bookmarkStart w:id="24322" w:name="_ETM_Q81_617510"/>
      <w:bookmarkEnd w:id="24322"/>
      <w:r w:rsidRPr="001F31B2">
        <w:rPr>
          <w:rtl/>
        </w:rPr>
        <w:t xml:space="preserve">יש </w:t>
      </w:r>
      <w:bookmarkStart w:id="24323" w:name="_ETM_Q81_617989"/>
      <w:bookmarkEnd w:id="24323"/>
      <w:r w:rsidRPr="001F31B2">
        <w:rPr>
          <w:rtl/>
        </w:rPr>
        <w:t xml:space="preserve">גברים </w:t>
      </w:r>
      <w:bookmarkStart w:id="24324" w:name="_ETM_Q81_618560"/>
      <w:bookmarkEnd w:id="24324"/>
      <w:r>
        <w:rPr>
          <w:rtl/>
        </w:rPr>
        <w:t>שאינ</w:t>
      </w:r>
      <w:r>
        <w:rPr>
          <w:rFonts w:hint="cs"/>
          <w:rtl/>
        </w:rPr>
        <w:t>ם</w:t>
      </w:r>
      <w:r w:rsidRPr="001F31B2">
        <w:rPr>
          <w:rtl/>
        </w:rPr>
        <w:t xml:space="preserve"> </w:t>
      </w:r>
      <w:bookmarkStart w:id="24325" w:name="_ETM_Q81_619069"/>
      <w:bookmarkEnd w:id="24325"/>
      <w:r w:rsidRPr="001F31B2">
        <w:rPr>
          <w:rtl/>
        </w:rPr>
        <w:t xml:space="preserve">מתמידים </w:t>
      </w:r>
      <w:bookmarkStart w:id="24326" w:name="_ETM_Q81_619730"/>
      <w:bookmarkEnd w:id="24326"/>
      <w:r w:rsidRPr="001F31B2">
        <w:rPr>
          <w:rtl/>
        </w:rPr>
        <w:t xml:space="preserve">בטיפול </w:t>
      </w:r>
      <w:bookmarkStart w:id="24327" w:name="_ETM_Q81_620299"/>
      <w:bookmarkEnd w:id="24327"/>
      <w:r w:rsidRPr="001F31B2">
        <w:rPr>
          <w:rtl/>
        </w:rPr>
        <w:t>ונושרים</w:t>
      </w:r>
      <w:r>
        <w:rPr>
          <w:rFonts w:hint="cs"/>
          <w:rtl/>
        </w:rPr>
        <w:t>.</w:t>
      </w:r>
      <w:r w:rsidRPr="001F31B2">
        <w:rPr>
          <w:rtl/>
        </w:rPr>
        <w:t xml:space="preserve"> </w:t>
      </w:r>
      <w:bookmarkStart w:id="24328" w:name="_ETM_Q81_622110"/>
      <w:bookmarkStart w:id="24329" w:name="_ETM_Q81_627000"/>
      <w:bookmarkEnd w:id="24328"/>
      <w:bookmarkEnd w:id="24329"/>
      <w:r w:rsidRPr="001F31B2">
        <w:rPr>
          <w:rtl/>
        </w:rPr>
        <w:t xml:space="preserve">משרד </w:t>
      </w:r>
      <w:bookmarkStart w:id="24330" w:name="_ETM_Q81_622590"/>
      <w:bookmarkEnd w:id="24330"/>
      <w:r w:rsidRPr="001F31B2">
        <w:rPr>
          <w:rtl/>
        </w:rPr>
        <w:t xml:space="preserve">הרווחה </w:t>
      </w:r>
      <w:bookmarkStart w:id="24331" w:name="_ETM_Q81_623310"/>
      <w:bookmarkEnd w:id="24331"/>
      <w:r w:rsidRPr="001F31B2">
        <w:rPr>
          <w:rtl/>
        </w:rPr>
        <w:t xml:space="preserve">לא </w:t>
      </w:r>
      <w:bookmarkStart w:id="24332" w:name="_ETM_Q81_623670"/>
      <w:bookmarkEnd w:id="24332"/>
      <w:r w:rsidRPr="001F31B2">
        <w:rPr>
          <w:rtl/>
        </w:rPr>
        <w:t xml:space="preserve">הגיש </w:t>
      </w:r>
      <w:bookmarkStart w:id="24333" w:name="_ETM_Q81_624120"/>
      <w:bookmarkEnd w:id="24333"/>
      <w:r w:rsidRPr="001F31B2">
        <w:rPr>
          <w:rtl/>
        </w:rPr>
        <w:t xml:space="preserve">נתונים </w:t>
      </w:r>
      <w:bookmarkStart w:id="24334" w:name="_ETM_Q81_624660"/>
      <w:bookmarkEnd w:id="24334"/>
      <w:r w:rsidRPr="001F31B2">
        <w:rPr>
          <w:rtl/>
        </w:rPr>
        <w:t xml:space="preserve">מדויקים </w:t>
      </w:r>
      <w:bookmarkStart w:id="24335" w:name="_ETM_Q81_626120"/>
      <w:bookmarkEnd w:id="24335"/>
      <w:r w:rsidRPr="001F31B2">
        <w:rPr>
          <w:rtl/>
        </w:rPr>
        <w:t xml:space="preserve">בדבר </w:t>
      </w:r>
      <w:bookmarkStart w:id="24336" w:name="_ETM_Q81_626659"/>
      <w:bookmarkEnd w:id="24336"/>
      <w:r w:rsidRPr="001F31B2">
        <w:rPr>
          <w:rtl/>
        </w:rPr>
        <w:t xml:space="preserve">זמני </w:t>
      </w:r>
      <w:bookmarkStart w:id="24337" w:name="_ETM_Q81_627170"/>
      <w:bookmarkEnd w:id="24337"/>
      <w:r w:rsidRPr="001F31B2">
        <w:rPr>
          <w:rtl/>
        </w:rPr>
        <w:t xml:space="preserve">המתנה </w:t>
      </w:r>
      <w:bookmarkStart w:id="24338" w:name="_ETM_Q81_627680"/>
      <w:bookmarkEnd w:id="24338"/>
      <w:r w:rsidRPr="001F31B2">
        <w:rPr>
          <w:rtl/>
        </w:rPr>
        <w:t xml:space="preserve">של </w:t>
      </w:r>
      <w:bookmarkStart w:id="24339" w:name="_ETM_Q81_627890"/>
      <w:bookmarkEnd w:id="24339"/>
      <w:r w:rsidRPr="001F31B2">
        <w:rPr>
          <w:rtl/>
        </w:rPr>
        <w:t xml:space="preserve">נשים </w:t>
      </w:r>
      <w:bookmarkStart w:id="24340" w:name="_ETM_Q81_628310"/>
      <w:bookmarkEnd w:id="24340"/>
      <w:r w:rsidRPr="001F31B2">
        <w:rPr>
          <w:rtl/>
        </w:rPr>
        <w:t xml:space="preserve">למקלטים </w:t>
      </w:r>
      <w:bookmarkStart w:id="24341" w:name="_ETM_Q81_629030"/>
      <w:bookmarkEnd w:id="24341"/>
      <w:r>
        <w:rPr>
          <w:rFonts w:hint="cs"/>
          <w:rtl/>
        </w:rPr>
        <w:t xml:space="preserve">– </w:t>
      </w:r>
      <w:r w:rsidRPr="001F31B2">
        <w:rPr>
          <w:rtl/>
        </w:rPr>
        <w:t xml:space="preserve">אני </w:t>
      </w:r>
      <w:bookmarkStart w:id="24342" w:name="_ETM_Q81_629150"/>
      <w:bookmarkEnd w:id="24342"/>
      <w:r w:rsidRPr="001F31B2">
        <w:rPr>
          <w:rtl/>
        </w:rPr>
        <w:t xml:space="preserve">מזכירה </w:t>
      </w:r>
      <w:bookmarkStart w:id="24343" w:name="_ETM_Q81_629689"/>
      <w:bookmarkEnd w:id="24343"/>
      <w:r w:rsidRPr="001F31B2">
        <w:rPr>
          <w:rtl/>
        </w:rPr>
        <w:t xml:space="preserve">שזה </w:t>
      </w:r>
      <w:bookmarkStart w:id="24344" w:name="_ETM_Q81_629989"/>
      <w:bookmarkEnd w:id="24344"/>
      <w:r w:rsidRPr="001F31B2">
        <w:rPr>
          <w:rtl/>
        </w:rPr>
        <w:t xml:space="preserve">על </w:t>
      </w:r>
      <w:bookmarkStart w:id="24345" w:name="_ETM_Q81_630079"/>
      <w:bookmarkEnd w:id="24345"/>
      <w:r w:rsidRPr="001F31B2">
        <w:rPr>
          <w:rtl/>
        </w:rPr>
        <w:t xml:space="preserve">פי </w:t>
      </w:r>
      <w:bookmarkStart w:id="24346" w:name="_ETM_Q81_630290"/>
      <w:bookmarkEnd w:id="24346"/>
      <w:r w:rsidRPr="001F31B2">
        <w:rPr>
          <w:rtl/>
        </w:rPr>
        <w:t xml:space="preserve">הדוח </w:t>
      </w:r>
      <w:bookmarkStart w:id="24347" w:name="_ETM_Q81_631280"/>
      <w:bookmarkEnd w:id="24347"/>
      <w:r>
        <w:rPr>
          <w:rFonts w:hint="cs"/>
          <w:rtl/>
        </w:rPr>
        <w:t xml:space="preserve">– </w:t>
      </w:r>
      <w:r w:rsidRPr="001F31B2">
        <w:rPr>
          <w:rtl/>
        </w:rPr>
        <w:t xml:space="preserve">ונוסף </w:t>
      </w:r>
      <w:bookmarkStart w:id="24348" w:name="_ETM_Q81_631969"/>
      <w:bookmarkEnd w:id="24348"/>
      <w:r w:rsidRPr="001F31B2">
        <w:rPr>
          <w:rtl/>
        </w:rPr>
        <w:t xml:space="preserve">לכך </w:t>
      </w:r>
      <w:bookmarkStart w:id="24349" w:name="_ETM_Q81_632269"/>
      <w:bookmarkStart w:id="24350" w:name="_ETM_Q81_632719"/>
      <w:bookmarkEnd w:id="24349"/>
      <w:bookmarkEnd w:id="24350"/>
      <w:r>
        <w:rPr>
          <w:rFonts w:hint="cs"/>
          <w:rtl/>
        </w:rPr>
        <w:t xml:space="preserve">נטען </w:t>
      </w:r>
      <w:r w:rsidRPr="001F31B2">
        <w:rPr>
          <w:rtl/>
        </w:rPr>
        <w:t xml:space="preserve">שלא </w:t>
      </w:r>
      <w:bookmarkStart w:id="24351" w:name="_ETM_Q81_632989"/>
      <w:bookmarkEnd w:id="24351"/>
      <w:r w:rsidRPr="001F31B2">
        <w:rPr>
          <w:rtl/>
        </w:rPr>
        <w:t xml:space="preserve">נמצא </w:t>
      </w:r>
      <w:bookmarkStart w:id="24352" w:name="_ETM_Q81_633409"/>
      <w:bookmarkEnd w:id="24352"/>
      <w:r w:rsidRPr="001F31B2">
        <w:rPr>
          <w:rtl/>
        </w:rPr>
        <w:t xml:space="preserve">מקום </w:t>
      </w:r>
      <w:bookmarkStart w:id="24353" w:name="_ETM_Q81_633799"/>
      <w:bookmarkEnd w:id="24353"/>
      <w:r w:rsidRPr="001F31B2">
        <w:rPr>
          <w:rtl/>
        </w:rPr>
        <w:t xml:space="preserve">פנוי </w:t>
      </w:r>
      <w:bookmarkStart w:id="24354" w:name="_ETM_Q81_634790"/>
      <w:bookmarkEnd w:id="24354"/>
      <w:r w:rsidRPr="001F31B2">
        <w:rPr>
          <w:rtl/>
        </w:rPr>
        <w:t xml:space="preserve">במקלטים </w:t>
      </w:r>
      <w:bookmarkStart w:id="24355" w:name="_ETM_Q81_635540"/>
      <w:bookmarkEnd w:id="24355"/>
      <w:r w:rsidRPr="001F31B2">
        <w:rPr>
          <w:rtl/>
        </w:rPr>
        <w:t>רבים</w:t>
      </w:r>
      <w:r>
        <w:rPr>
          <w:rFonts w:hint="cs"/>
          <w:rtl/>
        </w:rPr>
        <w:t>,</w:t>
      </w:r>
      <w:r w:rsidRPr="001F31B2">
        <w:rPr>
          <w:rtl/>
        </w:rPr>
        <w:t xml:space="preserve"> </w:t>
      </w:r>
      <w:bookmarkStart w:id="24356" w:name="_ETM_Q81_636579"/>
      <w:bookmarkEnd w:id="24356"/>
      <w:r w:rsidRPr="001F31B2">
        <w:rPr>
          <w:rtl/>
        </w:rPr>
        <w:t xml:space="preserve">בפרט </w:t>
      </w:r>
      <w:bookmarkStart w:id="24357" w:name="_ETM_Q81_637269"/>
      <w:bookmarkEnd w:id="24357"/>
      <w:r w:rsidRPr="001F31B2">
        <w:rPr>
          <w:rtl/>
        </w:rPr>
        <w:t xml:space="preserve">לאוכלוסיות </w:t>
      </w:r>
      <w:bookmarkStart w:id="24358" w:name="_ETM_Q81_638019"/>
      <w:bookmarkEnd w:id="24358"/>
      <w:r w:rsidRPr="001F31B2">
        <w:rPr>
          <w:rtl/>
        </w:rPr>
        <w:t xml:space="preserve">ייחודיות </w:t>
      </w:r>
      <w:bookmarkStart w:id="24359" w:name="_ETM_Q81_638769"/>
      <w:bookmarkEnd w:id="24359"/>
      <w:r w:rsidRPr="001F31B2">
        <w:rPr>
          <w:rtl/>
        </w:rPr>
        <w:t xml:space="preserve">כגון </w:t>
      </w:r>
      <w:bookmarkStart w:id="24360" w:name="_ETM_Q81_639129"/>
      <w:bookmarkEnd w:id="24360"/>
      <w:r w:rsidRPr="001F31B2">
        <w:rPr>
          <w:rtl/>
        </w:rPr>
        <w:t xml:space="preserve">נשים </w:t>
      </w:r>
      <w:bookmarkStart w:id="24361" w:name="_ETM_Q81_639489"/>
      <w:bookmarkEnd w:id="24361"/>
      <w:r w:rsidRPr="001F31B2">
        <w:rPr>
          <w:rtl/>
        </w:rPr>
        <w:t xml:space="preserve">ערביות </w:t>
      </w:r>
      <w:bookmarkStart w:id="24362" w:name="_ETM_Q81_640510"/>
      <w:bookmarkEnd w:id="24362"/>
      <w:r w:rsidRPr="001F31B2">
        <w:rPr>
          <w:rtl/>
        </w:rPr>
        <w:t>וחרדיות</w:t>
      </w:r>
      <w:r>
        <w:rPr>
          <w:rFonts w:hint="cs"/>
          <w:rtl/>
        </w:rPr>
        <w:t>.</w:t>
      </w:r>
    </w:p>
    <w:p w:rsidR="00BD7FB7" w:rsidRDefault="00BD7FB7" w:rsidP="00874457">
      <w:pPr>
        <w:rPr>
          <w:rtl/>
        </w:rPr>
      </w:pPr>
    </w:p>
    <w:p w:rsidR="00BD7FB7" w:rsidRDefault="00BD7FB7" w:rsidP="00E5403C">
      <w:pPr>
        <w:rPr>
          <w:rtl/>
        </w:rPr>
      </w:pPr>
      <w:bookmarkStart w:id="24363" w:name="_ETM_Q81_643000"/>
      <w:bookmarkStart w:id="24364" w:name="_ETM_Q81_642650"/>
      <w:bookmarkEnd w:id="24363"/>
      <w:bookmarkEnd w:id="24364"/>
      <w:r w:rsidRPr="001F31B2">
        <w:rPr>
          <w:rtl/>
        </w:rPr>
        <w:t xml:space="preserve">מתחילת </w:t>
      </w:r>
      <w:bookmarkStart w:id="24365" w:name="_ETM_Q81_643280"/>
      <w:bookmarkEnd w:id="24365"/>
      <w:r w:rsidRPr="001F31B2">
        <w:rPr>
          <w:rtl/>
        </w:rPr>
        <w:t xml:space="preserve">2021 </w:t>
      </w:r>
      <w:bookmarkStart w:id="24366" w:name="_ETM_Q81_644450"/>
      <w:bookmarkEnd w:id="24366"/>
      <w:r w:rsidRPr="001F31B2">
        <w:rPr>
          <w:rtl/>
        </w:rPr>
        <w:t xml:space="preserve">נרצחו </w:t>
      </w:r>
      <w:bookmarkStart w:id="24367" w:name="_ETM_Q81_645320"/>
      <w:bookmarkStart w:id="24368" w:name="_ETM_Q81_645830"/>
      <w:bookmarkEnd w:id="24367"/>
      <w:bookmarkEnd w:id="24368"/>
      <w:r>
        <w:rPr>
          <w:rFonts w:hint="cs"/>
          <w:rtl/>
        </w:rPr>
        <w:t xml:space="preserve">עשר </w:t>
      </w:r>
      <w:r w:rsidRPr="001F31B2">
        <w:rPr>
          <w:rtl/>
        </w:rPr>
        <w:t xml:space="preserve">נשים </w:t>
      </w:r>
      <w:bookmarkStart w:id="24369" w:name="_ETM_Q81_646900"/>
      <w:bookmarkEnd w:id="24369"/>
      <w:r w:rsidRPr="001F31B2">
        <w:rPr>
          <w:rtl/>
        </w:rPr>
        <w:t xml:space="preserve">בידי </w:t>
      </w:r>
      <w:bookmarkStart w:id="24370" w:name="_ETM_Q81_647470"/>
      <w:bookmarkEnd w:id="24370"/>
      <w:r w:rsidRPr="001F31B2">
        <w:rPr>
          <w:rtl/>
        </w:rPr>
        <w:t xml:space="preserve">בני </w:t>
      </w:r>
      <w:bookmarkStart w:id="24371" w:name="_ETM_Q81_647800"/>
      <w:bookmarkEnd w:id="24371"/>
      <w:r w:rsidRPr="001F31B2">
        <w:rPr>
          <w:rtl/>
        </w:rPr>
        <w:t>זוגן</w:t>
      </w:r>
      <w:r>
        <w:rPr>
          <w:rFonts w:hint="cs"/>
          <w:rtl/>
        </w:rPr>
        <w:t xml:space="preserve">. אלו מצטרפות </w:t>
      </w:r>
      <w:bookmarkStart w:id="24372" w:name="_ETM_Q81_648940"/>
      <w:bookmarkStart w:id="24373" w:name="_ETM_Q81_649239"/>
      <w:bookmarkStart w:id="24374" w:name="_ETM_Q81_649550"/>
      <w:bookmarkStart w:id="24375" w:name="_ETM_Q81_649880"/>
      <w:bookmarkEnd w:id="24372"/>
      <w:bookmarkEnd w:id="24373"/>
      <w:bookmarkEnd w:id="24374"/>
      <w:bookmarkEnd w:id="24375"/>
      <w:r w:rsidRPr="001F31B2">
        <w:rPr>
          <w:rtl/>
        </w:rPr>
        <w:t xml:space="preserve">לסטטיסטיקה </w:t>
      </w:r>
      <w:bookmarkStart w:id="24376" w:name="_ETM_Q81_650840"/>
      <w:bookmarkEnd w:id="24376"/>
      <w:r w:rsidRPr="001F31B2">
        <w:rPr>
          <w:rtl/>
        </w:rPr>
        <w:t xml:space="preserve">הטרגית </w:t>
      </w:r>
      <w:bookmarkStart w:id="24377" w:name="_ETM_Q81_651530"/>
      <w:bookmarkEnd w:id="24377"/>
      <w:r w:rsidRPr="001F31B2">
        <w:rPr>
          <w:rtl/>
        </w:rPr>
        <w:t xml:space="preserve">של </w:t>
      </w:r>
      <w:bookmarkStart w:id="24378" w:name="_ETM_Q81_651770"/>
      <w:bookmarkEnd w:id="24378"/>
      <w:r w:rsidRPr="001F31B2">
        <w:rPr>
          <w:rtl/>
        </w:rPr>
        <w:t xml:space="preserve">עוד </w:t>
      </w:r>
      <w:bookmarkStart w:id="24379" w:name="_ETM_Q81_651980"/>
      <w:bookmarkEnd w:id="24379"/>
      <w:r w:rsidRPr="001F31B2">
        <w:rPr>
          <w:rtl/>
        </w:rPr>
        <w:t xml:space="preserve">מאות </w:t>
      </w:r>
      <w:bookmarkStart w:id="24380" w:name="_ETM_Q81_653060"/>
      <w:bookmarkEnd w:id="24380"/>
      <w:r w:rsidRPr="001F31B2">
        <w:rPr>
          <w:rtl/>
        </w:rPr>
        <w:t xml:space="preserve">אלפי </w:t>
      </w:r>
      <w:bookmarkStart w:id="24381" w:name="_ETM_Q81_653570"/>
      <w:bookmarkEnd w:id="24381"/>
      <w:r w:rsidRPr="001F31B2">
        <w:rPr>
          <w:rtl/>
        </w:rPr>
        <w:t xml:space="preserve">נשים </w:t>
      </w:r>
      <w:bookmarkStart w:id="24382" w:name="_ETM_Q81_654730"/>
      <w:bookmarkEnd w:id="24382"/>
      <w:r w:rsidRPr="001F31B2">
        <w:rPr>
          <w:rtl/>
        </w:rPr>
        <w:t xml:space="preserve">שהותקפו </w:t>
      </w:r>
      <w:bookmarkStart w:id="24383" w:name="_ETM_Q81_655569"/>
      <w:bookmarkEnd w:id="24383"/>
      <w:r w:rsidRPr="001F31B2">
        <w:rPr>
          <w:rtl/>
        </w:rPr>
        <w:t xml:space="preserve">בשנים </w:t>
      </w:r>
      <w:bookmarkStart w:id="24384" w:name="_ETM_Q81_656110"/>
      <w:bookmarkEnd w:id="24384"/>
      <w:r w:rsidRPr="001F31B2">
        <w:rPr>
          <w:rtl/>
        </w:rPr>
        <w:t xml:space="preserve">האחרונות </w:t>
      </w:r>
      <w:bookmarkStart w:id="24385" w:name="_ETM_Q81_657330"/>
      <w:bookmarkEnd w:id="24385"/>
      <w:r w:rsidRPr="001F31B2">
        <w:rPr>
          <w:rtl/>
        </w:rPr>
        <w:t xml:space="preserve">וחיות </w:t>
      </w:r>
      <w:bookmarkStart w:id="24386" w:name="_ETM_Q81_658140"/>
      <w:bookmarkEnd w:id="24386"/>
      <w:r w:rsidRPr="001F31B2">
        <w:rPr>
          <w:rtl/>
        </w:rPr>
        <w:t xml:space="preserve">במציאות </w:t>
      </w:r>
      <w:bookmarkStart w:id="24387" w:name="_ETM_Q81_658920"/>
      <w:bookmarkEnd w:id="24387"/>
      <w:r w:rsidRPr="001F31B2">
        <w:rPr>
          <w:rtl/>
        </w:rPr>
        <w:t xml:space="preserve">של </w:t>
      </w:r>
      <w:bookmarkStart w:id="24388" w:name="_ETM_Q81_659160"/>
      <w:bookmarkEnd w:id="24388"/>
      <w:r w:rsidRPr="001F31B2">
        <w:rPr>
          <w:rtl/>
        </w:rPr>
        <w:t xml:space="preserve">אלימות </w:t>
      </w:r>
      <w:bookmarkStart w:id="24389" w:name="_ETM_Q81_659970"/>
      <w:bookmarkEnd w:id="24389"/>
      <w:r w:rsidRPr="001F31B2">
        <w:rPr>
          <w:rtl/>
        </w:rPr>
        <w:t xml:space="preserve">קשה </w:t>
      </w:r>
      <w:bookmarkStart w:id="24390" w:name="_ETM_Q81_660450"/>
      <w:bookmarkEnd w:id="24390"/>
      <w:r w:rsidRPr="001F31B2">
        <w:rPr>
          <w:rtl/>
        </w:rPr>
        <w:t>ונוראית</w:t>
      </w:r>
      <w:r>
        <w:rPr>
          <w:rFonts w:hint="cs"/>
          <w:rtl/>
        </w:rPr>
        <w:t>.</w:t>
      </w:r>
      <w:r w:rsidRPr="001F31B2">
        <w:rPr>
          <w:rtl/>
        </w:rPr>
        <w:t xml:space="preserve"> </w:t>
      </w:r>
      <w:bookmarkStart w:id="24391" w:name="_ETM_Q81_661920"/>
      <w:bookmarkEnd w:id="24391"/>
      <w:r w:rsidRPr="001F31B2">
        <w:rPr>
          <w:rtl/>
        </w:rPr>
        <w:t xml:space="preserve">רק </w:t>
      </w:r>
      <w:bookmarkStart w:id="24392" w:name="_ETM_Q81_662430"/>
      <w:bookmarkEnd w:id="24392"/>
      <w:r w:rsidRPr="001F31B2">
        <w:rPr>
          <w:rtl/>
        </w:rPr>
        <w:t xml:space="preserve">בשנה </w:t>
      </w:r>
      <w:bookmarkStart w:id="24393" w:name="_ETM_Q81_663060"/>
      <w:bookmarkEnd w:id="24393"/>
      <w:r w:rsidRPr="001F31B2">
        <w:rPr>
          <w:rtl/>
        </w:rPr>
        <w:t>האחרונה</w:t>
      </w:r>
      <w:r>
        <w:rPr>
          <w:rFonts w:hint="cs"/>
          <w:rtl/>
        </w:rPr>
        <w:t>,</w:t>
      </w:r>
      <w:r w:rsidRPr="001F31B2">
        <w:rPr>
          <w:rtl/>
        </w:rPr>
        <w:t xml:space="preserve"> </w:t>
      </w:r>
      <w:bookmarkStart w:id="24394" w:name="_ETM_Q81_663540"/>
      <w:bookmarkEnd w:id="24394"/>
      <w:r w:rsidRPr="001F31B2">
        <w:rPr>
          <w:rtl/>
        </w:rPr>
        <w:t xml:space="preserve">שנת </w:t>
      </w:r>
      <w:bookmarkStart w:id="24395" w:name="_ETM_Q81_663900"/>
      <w:bookmarkEnd w:id="24395"/>
      <w:r>
        <w:rPr>
          <w:rFonts w:hint="cs"/>
          <w:rtl/>
        </w:rPr>
        <w:t>ה</w:t>
      </w:r>
      <w:r w:rsidRPr="001F31B2">
        <w:rPr>
          <w:rtl/>
        </w:rPr>
        <w:t>קורונה</w:t>
      </w:r>
      <w:r>
        <w:rPr>
          <w:rFonts w:hint="cs"/>
          <w:rtl/>
        </w:rPr>
        <w:t>,</w:t>
      </w:r>
      <w:r w:rsidRPr="001F31B2">
        <w:rPr>
          <w:rtl/>
        </w:rPr>
        <w:t xml:space="preserve"> </w:t>
      </w:r>
      <w:bookmarkStart w:id="24396" w:name="_ETM_Q81_665010"/>
      <w:bookmarkEnd w:id="24396"/>
      <w:r w:rsidRPr="001F31B2">
        <w:rPr>
          <w:rtl/>
        </w:rPr>
        <w:t xml:space="preserve">נרשמה </w:t>
      </w:r>
      <w:bookmarkStart w:id="24397" w:name="_ETM_Q81_665640"/>
      <w:bookmarkEnd w:id="24397"/>
      <w:r w:rsidRPr="001F31B2">
        <w:rPr>
          <w:rtl/>
        </w:rPr>
        <w:t>עלי</w:t>
      </w:r>
      <w:r>
        <w:rPr>
          <w:rFonts w:hint="cs"/>
          <w:rtl/>
        </w:rPr>
        <w:t>י</w:t>
      </w:r>
      <w:r w:rsidRPr="001F31B2">
        <w:rPr>
          <w:rtl/>
        </w:rPr>
        <w:t xml:space="preserve">ה </w:t>
      </w:r>
      <w:bookmarkStart w:id="24398" w:name="_ETM_Q81_665970"/>
      <w:bookmarkEnd w:id="24398"/>
      <w:r w:rsidRPr="001F31B2">
        <w:rPr>
          <w:rtl/>
        </w:rPr>
        <w:t xml:space="preserve">דרמטית </w:t>
      </w:r>
      <w:bookmarkStart w:id="24399" w:name="_ETM_Q81_667290"/>
      <w:bookmarkEnd w:id="24399"/>
      <w:r w:rsidRPr="001F31B2">
        <w:rPr>
          <w:rtl/>
        </w:rPr>
        <w:t xml:space="preserve">של </w:t>
      </w:r>
      <w:bookmarkStart w:id="24400" w:name="_ETM_Q81_667590"/>
      <w:bookmarkEnd w:id="24400"/>
      <w:r w:rsidRPr="001F31B2">
        <w:rPr>
          <w:rtl/>
        </w:rPr>
        <w:t xml:space="preserve">מאות </w:t>
      </w:r>
      <w:bookmarkStart w:id="24401" w:name="_ETM_Q81_668040"/>
      <w:bookmarkEnd w:id="24401"/>
      <w:r w:rsidRPr="001F31B2">
        <w:rPr>
          <w:rtl/>
        </w:rPr>
        <w:t xml:space="preserve">אחוזים </w:t>
      </w:r>
      <w:bookmarkStart w:id="24402" w:name="_ETM_Q81_669240"/>
      <w:bookmarkEnd w:id="24402"/>
      <w:r>
        <w:rPr>
          <w:rtl/>
        </w:rPr>
        <w:t>במקר</w:t>
      </w:r>
      <w:r>
        <w:rPr>
          <w:rFonts w:hint="cs"/>
          <w:rtl/>
        </w:rPr>
        <w:t>י</w:t>
      </w:r>
      <w:r w:rsidRPr="001F31B2">
        <w:rPr>
          <w:rtl/>
        </w:rPr>
        <w:t xml:space="preserve"> </w:t>
      </w:r>
      <w:bookmarkStart w:id="24403" w:name="_ETM_Q81_669840"/>
      <w:bookmarkEnd w:id="24403"/>
      <w:r>
        <w:rPr>
          <w:rFonts w:hint="cs"/>
          <w:rtl/>
        </w:rPr>
        <w:t>ה</w:t>
      </w:r>
      <w:r w:rsidRPr="001F31B2">
        <w:rPr>
          <w:rtl/>
        </w:rPr>
        <w:t xml:space="preserve">אלימות </w:t>
      </w:r>
      <w:bookmarkStart w:id="24404" w:name="_ETM_Q81_670860"/>
      <w:bookmarkEnd w:id="24404"/>
      <w:r w:rsidRPr="001F31B2">
        <w:rPr>
          <w:rtl/>
        </w:rPr>
        <w:t>במשפחה</w:t>
      </w:r>
      <w:r>
        <w:rPr>
          <w:rFonts w:hint="cs"/>
          <w:rtl/>
        </w:rPr>
        <w:t>.</w:t>
      </w:r>
    </w:p>
    <w:p w:rsidR="00BD7FB7" w:rsidRDefault="00BD7FB7" w:rsidP="00874457">
      <w:pPr>
        <w:rPr>
          <w:rtl/>
        </w:rPr>
      </w:pPr>
    </w:p>
    <w:p w:rsidR="00BD7FB7" w:rsidRDefault="00BD7FB7" w:rsidP="00E5403C">
      <w:pPr>
        <w:rPr>
          <w:rtl/>
        </w:rPr>
      </w:pPr>
      <w:bookmarkStart w:id="24405" w:name="_ETM_Q81_672000"/>
      <w:bookmarkStart w:id="24406" w:name="_ETM_Q81_673140"/>
      <w:bookmarkEnd w:id="24405"/>
      <w:bookmarkEnd w:id="24406"/>
      <w:r w:rsidRPr="001F31B2">
        <w:rPr>
          <w:rtl/>
        </w:rPr>
        <w:t xml:space="preserve">הנושא </w:t>
      </w:r>
      <w:bookmarkStart w:id="24407" w:name="_ETM_Q81_673680"/>
      <w:bookmarkEnd w:id="24407"/>
      <w:r w:rsidRPr="001F31B2">
        <w:rPr>
          <w:rtl/>
        </w:rPr>
        <w:t xml:space="preserve">הזה </w:t>
      </w:r>
      <w:bookmarkStart w:id="24408" w:name="_ETM_Q81_673890"/>
      <w:bookmarkEnd w:id="24408"/>
      <w:r w:rsidRPr="001F31B2">
        <w:rPr>
          <w:rtl/>
        </w:rPr>
        <w:t xml:space="preserve">קרוב </w:t>
      </w:r>
      <w:bookmarkStart w:id="24409" w:name="_ETM_Q81_674340"/>
      <w:bookmarkEnd w:id="24409"/>
      <w:r w:rsidRPr="001F31B2">
        <w:rPr>
          <w:rtl/>
        </w:rPr>
        <w:t>לל</w:t>
      </w:r>
      <w:r>
        <w:rPr>
          <w:rFonts w:hint="cs"/>
          <w:rtl/>
        </w:rPr>
        <w:t>י</w:t>
      </w:r>
      <w:r w:rsidRPr="001F31B2">
        <w:rPr>
          <w:rtl/>
        </w:rPr>
        <w:t>בי</w:t>
      </w:r>
      <w:r>
        <w:rPr>
          <w:rFonts w:hint="cs"/>
          <w:rtl/>
        </w:rPr>
        <w:t>.</w:t>
      </w:r>
      <w:r w:rsidRPr="001F31B2">
        <w:rPr>
          <w:rtl/>
        </w:rPr>
        <w:t xml:space="preserve"> </w:t>
      </w:r>
      <w:bookmarkStart w:id="24410" w:name="_ETM_Q81_675859"/>
      <w:bookmarkEnd w:id="24410"/>
      <w:r w:rsidRPr="001F31B2">
        <w:rPr>
          <w:rtl/>
        </w:rPr>
        <w:t xml:space="preserve">אני </w:t>
      </w:r>
      <w:bookmarkStart w:id="24411" w:name="_ETM_Q81_676069"/>
      <w:bookmarkEnd w:id="24411"/>
      <w:r w:rsidRPr="001F31B2">
        <w:rPr>
          <w:rtl/>
        </w:rPr>
        <w:t xml:space="preserve">רוצה </w:t>
      </w:r>
      <w:bookmarkStart w:id="24412" w:name="_ETM_Q81_676459"/>
      <w:bookmarkEnd w:id="24412"/>
      <w:r w:rsidRPr="001F31B2">
        <w:rPr>
          <w:rtl/>
        </w:rPr>
        <w:t xml:space="preserve">לפעול </w:t>
      </w:r>
      <w:bookmarkStart w:id="24413" w:name="_ETM_Q81_677059"/>
      <w:bookmarkEnd w:id="24413"/>
      <w:r w:rsidRPr="001F31B2">
        <w:rPr>
          <w:rtl/>
        </w:rPr>
        <w:t xml:space="preserve">ככל </w:t>
      </w:r>
      <w:bookmarkStart w:id="24414" w:name="_ETM_Q81_677510"/>
      <w:bookmarkEnd w:id="24414"/>
      <w:r w:rsidRPr="001F31B2">
        <w:rPr>
          <w:rtl/>
        </w:rPr>
        <w:t xml:space="preserve">שאוכל </w:t>
      </w:r>
      <w:bookmarkStart w:id="24415" w:name="_ETM_Q81_678290"/>
      <w:bookmarkEnd w:id="24415"/>
      <w:r w:rsidRPr="001F31B2">
        <w:rPr>
          <w:rtl/>
        </w:rPr>
        <w:t xml:space="preserve">למגר </w:t>
      </w:r>
      <w:bookmarkStart w:id="24416" w:name="_ETM_Q81_679040"/>
      <w:bookmarkEnd w:id="24416"/>
      <w:r w:rsidRPr="001F31B2">
        <w:rPr>
          <w:rtl/>
        </w:rPr>
        <w:t xml:space="preserve">את </w:t>
      </w:r>
      <w:bookmarkStart w:id="24417" w:name="_ETM_Q81_679189"/>
      <w:bookmarkEnd w:id="24417"/>
      <w:r w:rsidRPr="001F31B2">
        <w:rPr>
          <w:rtl/>
        </w:rPr>
        <w:t xml:space="preserve">התופעה </w:t>
      </w:r>
      <w:bookmarkStart w:id="24418" w:name="_ETM_Q81_680239"/>
      <w:bookmarkEnd w:id="24418"/>
      <w:r w:rsidRPr="001F31B2">
        <w:rPr>
          <w:rtl/>
        </w:rPr>
        <w:t xml:space="preserve">יחד </w:t>
      </w:r>
      <w:bookmarkStart w:id="24419" w:name="_ETM_Q81_680749"/>
      <w:bookmarkEnd w:id="24419"/>
      <w:r w:rsidRPr="001F31B2">
        <w:rPr>
          <w:rtl/>
        </w:rPr>
        <w:t xml:space="preserve">עם </w:t>
      </w:r>
      <w:bookmarkStart w:id="24420" w:name="_ETM_Q81_680870"/>
      <w:bookmarkEnd w:id="24420"/>
      <w:r w:rsidRPr="001F31B2">
        <w:rPr>
          <w:rtl/>
        </w:rPr>
        <w:t xml:space="preserve">משרד </w:t>
      </w:r>
      <w:bookmarkStart w:id="24421" w:name="_ETM_Q81_681379"/>
      <w:bookmarkEnd w:id="24421"/>
      <w:r w:rsidRPr="001F31B2">
        <w:rPr>
          <w:rtl/>
        </w:rPr>
        <w:t>הרווחה</w:t>
      </w:r>
      <w:r>
        <w:rPr>
          <w:rFonts w:hint="cs"/>
          <w:rtl/>
        </w:rPr>
        <w:t>.</w:t>
      </w:r>
      <w:r w:rsidRPr="001F31B2">
        <w:rPr>
          <w:rtl/>
        </w:rPr>
        <w:t xml:space="preserve"> </w:t>
      </w:r>
      <w:bookmarkStart w:id="24422" w:name="_ETM_Q81_683840"/>
      <w:bookmarkEnd w:id="24422"/>
      <w:r w:rsidRPr="001F31B2">
        <w:rPr>
          <w:rtl/>
        </w:rPr>
        <w:t xml:space="preserve">דוח </w:t>
      </w:r>
      <w:bookmarkStart w:id="24423" w:name="_ETM_Q81_684200"/>
      <w:bookmarkEnd w:id="24423"/>
      <w:r w:rsidRPr="001F31B2">
        <w:rPr>
          <w:rtl/>
        </w:rPr>
        <w:t xml:space="preserve">מבקר </w:t>
      </w:r>
      <w:bookmarkStart w:id="24424" w:name="_ETM_Q81_684709"/>
      <w:bookmarkEnd w:id="24424"/>
      <w:r w:rsidRPr="001F31B2">
        <w:rPr>
          <w:rtl/>
        </w:rPr>
        <w:t xml:space="preserve">המדינה </w:t>
      </w:r>
      <w:bookmarkStart w:id="24425" w:name="_ETM_Q81_685190"/>
      <w:bookmarkEnd w:id="24425"/>
      <w:r w:rsidRPr="001F31B2">
        <w:rPr>
          <w:rtl/>
        </w:rPr>
        <w:t xml:space="preserve">חושף </w:t>
      </w:r>
      <w:bookmarkStart w:id="24426" w:name="_ETM_Q81_685670"/>
      <w:bookmarkEnd w:id="24426"/>
      <w:r w:rsidRPr="001F31B2">
        <w:rPr>
          <w:rtl/>
        </w:rPr>
        <w:t xml:space="preserve">את </w:t>
      </w:r>
      <w:bookmarkStart w:id="24427" w:name="_ETM_Q81_685819"/>
      <w:bookmarkEnd w:id="24427"/>
      <w:r w:rsidRPr="001F31B2">
        <w:rPr>
          <w:rtl/>
        </w:rPr>
        <w:t xml:space="preserve">גודל </w:t>
      </w:r>
      <w:bookmarkStart w:id="24428" w:name="_ETM_Q81_686270"/>
      <w:bookmarkEnd w:id="24428"/>
      <w:r w:rsidRPr="001F31B2">
        <w:rPr>
          <w:rtl/>
        </w:rPr>
        <w:t xml:space="preserve">המחדל </w:t>
      </w:r>
      <w:bookmarkStart w:id="24429" w:name="_ETM_Q81_687050"/>
      <w:bookmarkEnd w:id="24429"/>
      <w:r w:rsidRPr="001F31B2">
        <w:rPr>
          <w:rtl/>
        </w:rPr>
        <w:t xml:space="preserve">במאבק </w:t>
      </w:r>
      <w:bookmarkStart w:id="24430" w:name="_ETM_Q81_687890"/>
      <w:bookmarkEnd w:id="24430"/>
      <w:r w:rsidRPr="001F31B2">
        <w:rPr>
          <w:rtl/>
        </w:rPr>
        <w:t xml:space="preserve">הזה </w:t>
      </w:r>
      <w:bookmarkStart w:id="24431" w:name="_ETM_Q81_688810"/>
      <w:bookmarkEnd w:id="24431"/>
      <w:r w:rsidRPr="001F31B2">
        <w:rPr>
          <w:rtl/>
        </w:rPr>
        <w:t xml:space="preserve">עד </w:t>
      </w:r>
      <w:bookmarkStart w:id="24432" w:name="_ETM_Q81_689080"/>
      <w:bookmarkEnd w:id="24432"/>
      <w:r w:rsidRPr="001F31B2">
        <w:rPr>
          <w:rtl/>
        </w:rPr>
        <w:t>לאחרונה</w:t>
      </w:r>
      <w:r>
        <w:rPr>
          <w:rFonts w:hint="cs"/>
          <w:rtl/>
        </w:rPr>
        <w:t>.</w:t>
      </w:r>
      <w:r w:rsidRPr="001F31B2">
        <w:rPr>
          <w:rtl/>
        </w:rPr>
        <w:t xml:space="preserve"> </w:t>
      </w:r>
      <w:bookmarkStart w:id="24433" w:name="_ETM_Q81_690220"/>
      <w:bookmarkEnd w:id="24433"/>
      <w:r w:rsidRPr="001F31B2">
        <w:rPr>
          <w:rtl/>
        </w:rPr>
        <w:t xml:space="preserve">הוא </w:t>
      </w:r>
      <w:bookmarkStart w:id="24434" w:name="_ETM_Q81_690340"/>
      <w:bookmarkEnd w:id="24434"/>
      <w:r w:rsidRPr="001F31B2">
        <w:rPr>
          <w:rtl/>
        </w:rPr>
        <w:t xml:space="preserve">מצביע </w:t>
      </w:r>
      <w:bookmarkStart w:id="24435" w:name="_ETM_Q81_691580"/>
      <w:bookmarkEnd w:id="24435"/>
      <w:r w:rsidRPr="001F31B2">
        <w:rPr>
          <w:rtl/>
        </w:rPr>
        <w:t xml:space="preserve">באמת </w:t>
      </w:r>
      <w:bookmarkStart w:id="24436" w:name="_ETM_Q81_692300"/>
      <w:bookmarkEnd w:id="24436"/>
      <w:r w:rsidRPr="001F31B2">
        <w:rPr>
          <w:rtl/>
        </w:rPr>
        <w:t xml:space="preserve">על </w:t>
      </w:r>
      <w:bookmarkStart w:id="24437" w:name="_ETM_Q81_692480"/>
      <w:bookmarkEnd w:id="24437"/>
      <w:r w:rsidRPr="001F31B2">
        <w:rPr>
          <w:rtl/>
        </w:rPr>
        <w:t xml:space="preserve">כשלים </w:t>
      </w:r>
      <w:bookmarkStart w:id="24438" w:name="_ETM_Q81_693709"/>
      <w:bookmarkEnd w:id="24438"/>
      <w:r w:rsidRPr="001F31B2">
        <w:rPr>
          <w:rtl/>
        </w:rPr>
        <w:t xml:space="preserve">לא </w:t>
      </w:r>
      <w:bookmarkStart w:id="24439" w:name="_ETM_Q81_693950"/>
      <w:bookmarkEnd w:id="24439"/>
      <w:r w:rsidRPr="001F31B2">
        <w:rPr>
          <w:rtl/>
        </w:rPr>
        <w:t>פשוטים</w:t>
      </w:r>
      <w:r>
        <w:rPr>
          <w:rFonts w:hint="cs"/>
          <w:rtl/>
        </w:rPr>
        <w:t>.</w:t>
      </w:r>
      <w:r w:rsidRPr="001F31B2">
        <w:rPr>
          <w:rtl/>
        </w:rPr>
        <w:t xml:space="preserve"> </w:t>
      </w:r>
      <w:bookmarkStart w:id="24440" w:name="_ETM_Q81_695480"/>
      <w:bookmarkEnd w:id="24440"/>
      <w:r w:rsidRPr="001F31B2">
        <w:rPr>
          <w:rtl/>
        </w:rPr>
        <w:t xml:space="preserve">אני </w:t>
      </w:r>
      <w:bookmarkStart w:id="24441" w:name="_ETM_Q81_695690"/>
      <w:bookmarkEnd w:id="24441"/>
      <w:r w:rsidRPr="001F31B2">
        <w:rPr>
          <w:rtl/>
        </w:rPr>
        <w:t xml:space="preserve">רוצה </w:t>
      </w:r>
      <w:bookmarkStart w:id="24442" w:name="_ETM_Q81_696050"/>
      <w:bookmarkEnd w:id="24442"/>
      <w:r w:rsidRPr="001F31B2">
        <w:rPr>
          <w:rtl/>
        </w:rPr>
        <w:t xml:space="preserve">גם </w:t>
      </w:r>
      <w:bookmarkStart w:id="24443" w:name="_ETM_Q81_696260"/>
      <w:bookmarkEnd w:id="24443"/>
      <w:r w:rsidRPr="001F31B2">
        <w:rPr>
          <w:rtl/>
        </w:rPr>
        <w:t xml:space="preserve">להוסיף </w:t>
      </w:r>
      <w:bookmarkStart w:id="24444" w:name="_ETM_Q81_696860"/>
      <w:bookmarkEnd w:id="24444"/>
      <w:r w:rsidRPr="001F31B2">
        <w:rPr>
          <w:rtl/>
        </w:rPr>
        <w:t xml:space="preserve">באופן </w:t>
      </w:r>
      <w:bookmarkStart w:id="24445" w:name="_ETM_Q81_701129"/>
      <w:bookmarkEnd w:id="24445"/>
      <w:r w:rsidRPr="001F31B2">
        <w:rPr>
          <w:rtl/>
        </w:rPr>
        <w:t xml:space="preserve">כללי </w:t>
      </w:r>
      <w:r>
        <w:rPr>
          <w:rFonts w:hint="cs"/>
          <w:rtl/>
        </w:rPr>
        <w:t>ש</w:t>
      </w:r>
      <w:r w:rsidRPr="001F31B2">
        <w:rPr>
          <w:rtl/>
        </w:rPr>
        <w:t xml:space="preserve">העובדים </w:t>
      </w:r>
      <w:bookmarkStart w:id="24446" w:name="_ETM_Q81_697520"/>
      <w:bookmarkEnd w:id="24446"/>
      <w:r w:rsidRPr="001F31B2">
        <w:rPr>
          <w:rtl/>
        </w:rPr>
        <w:t xml:space="preserve">הסוציאליים </w:t>
      </w:r>
      <w:bookmarkStart w:id="24447" w:name="_ETM_Q81_698420"/>
      <w:bookmarkEnd w:id="24447"/>
      <w:r w:rsidRPr="001F31B2">
        <w:rPr>
          <w:rtl/>
        </w:rPr>
        <w:t xml:space="preserve">ברשויות </w:t>
      </w:r>
      <w:bookmarkStart w:id="24448" w:name="_ETM_Q81_698989"/>
      <w:bookmarkEnd w:id="24448"/>
      <w:r w:rsidRPr="001F31B2">
        <w:rPr>
          <w:rtl/>
        </w:rPr>
        <w:t xml:space="preserve">המקומיות </w:t>
      </w:r>
      <w:bookmarkStart w:id="24449" w:name="_ETM_Q81_702270"/>
      <w:bookmarkEnd w:id="24449"/>
      <w:r w:rsidRPr="001F31B2">
        <w:rPr>
          <w:rtl/>
        </w:rPr>
        <w:t xml:space="preserve">שעוסקים </w:t>
      </w:r>
      <w:bookmarkStart w:id="24450" w:name="_ETM_Q81_702960"/>
      <w:bookmarkEnd w:id="24450"/>
      <w:r w:rsidRPr="001F31B2">
        <w:rPr>
          <w:rtl/>
        </w:rPr>
        <w:t xml:space="preserve">בנושא </w:t>
      </w:r>
      <w:bookmarkStart w:id="24451" w:name="_ETM_Q81_703470"/>
      <w:bookmarkEnd w:id="24451"/>
      <w:r w:rsidRPr="001F31B2">
        <w:rPr>
          <w:rtl/>
        </w:rPr>
        <w:t>הכל</w:t>
      </w:r>
      <w:bookmarkStart w:id="24452" w:name="_ETM_Q81_703980"/>
      <w:bookmarkEnd w:id="24452"/>
      <w:r>
        <w:rPr>
          <w:rFonts w:hint="cs"/>
          <w:rtl/>
        </w:rPr>
        <w:t>-</w:t>
      </w:r>
      <w:r w:rsidRPr="001F31B2">
        <w:rPr>
          <w:rtl/>
        </w:rPr>
        <w:t xml:space="preserve">כך </w:t>
      </w:r>
      <w:bookmarkStart w:id="24453" w:name="_ETM_Q81_704190"/>
      <w:bookmarkEnd w:id="24453"/>
      <w:r w:rsidRPr="001F31B2">
        <w:rPr>
          <w:rtl/>
        </w:rPr>
        <w:t xml:space="preserve">חשוב </w:t>
      </w:r>
      <w:bookmarkStart w:id="24454" w:name="_ETM_Q81_704610"/>
      <w:bookmarkEnd w:id="24454"/>
      <w:r w:rsidRPr="001F31B2">
        <w:rPr>
          <w:rtl/>
        </w:rPr>
        <w:t xml:space="preserve">הזה </w:t>
      </w:r>
      <w:bookmarkStart w:id="24455" w:name="_ETM_Q81_705120"/>
      <w:bookmarkEnd w:id="24455"/>
      <w:r w:rsidRPr="001F31B2">
        <w:rPr>
          <w:rtl/>
        </w:rPr>
        <w:t xml:space="preserve">עמוסים </w:t>
      </w:r>
      <w:bookmarkStart w:id="24456" w:name="_ETM_Q81_706320"/>
      <w:bookmarkEnd w:id="24456"/>
      <w:r w:rsidRPr="001F31B2">
        <w:rPr>
          <w:rtl/>
        </w:rPr>
        <w:t xml:space="preserve">עד </w:t>
      </w:r>
      <w:bookmarkStart w:id="24457" w:name="_ETM_Q81_706590"/>
      <w:bookmarkEnd w:id="24457"/>
      <w:r>
        <w:rPr>
          <w:rFonts w:hint="cs"/>
          <w:rtl/>
        </w:rPr>
        <w:t xml:space="preserve">לעייפה </w:t>
      </w:r>
      <w:bookmarkStart w:id="24458" w:name="_ETM_Q81_707670"/>
      <w:bookmarkEnd w:id="24458"/>
      <w:r>
        <w:rPr>
          <w:rtl/>
        </w:rPr>
        <w:t>ואינ</w:t>
      </w:r>
      <w:r>
        <w:rPr>
          <w:rFonts w:hint="cs"/>
          <w:rtl/>
        </w:rPr>
        <w:t>ם</w:t>
      </w:r>
      <w:r w:rsidRPr="001F31B2">
        <w:rPr>
          <w:rtl/>
        </w:rPr>
        <w:t xml:space="preserve"> </w:t>
      </w:r>
      <w:bookmarkStart w:id="24459" w:name="_ETM_Q81_708360"/>
      <w:bookmarkEnd w:id="24459"/>
      <w:r w:rsidRPr="001F31B2">
        <w:rPr>
          <w:rtl/>
        </w:rPr>
        <w:t xml:space="preserve">מתוגמלים </w:t>
      </w:r>
      <w:bookmarkStart w:id="24460" w:name="_ETM_Q81_709080"/>
      <w:bookmarkEnd w:id="24460"/>
      <w:r w:rsidRPr="001F31B2">
        <w:rPr>
          <w:rtl/>
        </w:rPr>
        <w:t>כראוי</w:t>
      </w:r>
      <w:r>
        <w:rPr>
          <w:rFonts w:hint="cs"/>
          <w:rtl/>
        </w:rPr>
        <w:t>.</w:t>
      </w:r>
    </w:p>
    <w:p w:rsidR="00BD7FB7" w:rsidRDefault="00BD7FB7" w:rsidP="00874457">
      <w:pPr>
        <w:rPr>
          <w:rtl/>
        </w:rPr>
      </w:pPr>
    </w:p>
    <w:p w:rsidR="00BD7FB7" w:rsidRDefault="00BD7FB7" w:rsidP="00874457">
      <w:pPr>
        <w:rPr>
          <w:rtl/>
        </w:rPr>
      </w:pPr>
      <w:bookmarkStart w:id="24461" w:name="_ETM_Q81_711000"/>
      <w:bookmarkStart w:id="24462" w:name="_ETM_Q81_710960"/>
      <w:bookmarkEnd w:id="24461"/>
      <w:bookmarkEnd w:id="24462"/>
      <w:r w:rsidRPr="001F31B2">
        <w:rPr>
          <w:rtl/>
        </w:rPr>
        <w:t xml:space="preserve">אני </w:t>
      </w:r>
      <w:bookmarkStart w:id="24463" w:name="_ETM_Q81_711200"/>
      <w:bookmarkEnd w:id="24463"/>
      <w:r w:rsidRPr="001F31B2">
        <w:rPr>
          <w:rtl/>
        </w:rPr>
        <w:t xml:space="preserve">מבקשת </w:t>
      </w:r>
      <w:bookmarkStart w:id="24464" w:name="_ETM_Q81_711860"/>
      <w:bookmarkEnd w:id="24464"/>
      <w:r w:rsidRPr="001F31B2">
        <w:rPr>
          <w:rtl/>
        </w:rPr>
        <w:t xml:space="preserve">להזכיר </w:t>
      </w:r>
      <w:bookmarkStart w:id="24465" w:name="_ETM_Q81_712430"/>
      <w:bookmarkEnd w:id="24465"/>
      <w:r w:rsidRPr="001F31B2">
        <w:rPr>
          <w:rtl/>
        </w:rPr>
        <w:t xml:space="preserve">לסיום </w:t>
      </w:r>
      <w:bookmarkStart w:id="24466" w:name="_ETM_Q81_713000"/>
      <w:bookmarkEnd w:id="24466"/>
      <w:r w:rsidRPr="001F31B2">
        <w:rPr>
          <w:rtl/>
        </w:rPr>
        <w:t xml:space="preserve">את </w:t>
      </w:r>
      <w:bookmarkStart w:id="24467" w:name="_ETM_Q81_713120"/>
      <w:bookmarkEnd w:id="24467"/>
      <w:r w:rsidRPr="001F31B2">
        <w:rPr>
          <w:rtl/>
        </w:rPr>
        <w:t xml:space="preserve">הדברים </w:t>
      </w:r>
      <w:bookmarkStart w:id="24468" w:name="_ETM_Q81_714530"/>
      <w:bookmarkEnd w:id="24468"/>
      <w:r w:rsidRPr="001F31B2">
        <w:rPr>
          <w:rtl/>
        </w:rPr>
        <w:t xml:space="preserve">של </w:t>
      </w:r>
      <w:bookmarkStart w:id="24469" w:name="_ETM_Q81_714889"/>
      <w:bookmarkEnd w:id="24469"/>
      <w:r w:rsidRPr="001F31B2">
        <w:rPr>
          <w:rtl/>
        </w:rPr>
        <w:t xml:space="preserve">האלוף </w:t>
      </w:r>
      <w:bookmarkStart w:id="24470" w:name="_ETM_Q81_715280"/>
      <w:bookmarkEnd w:id="24470"/>
      <w:r w:rsidRPr="001F31B2">
        <w:rPr>
          <w:rtl/>
        </w:rPr>
        <w:t xml:space="preserve">דורון </w:t>
      </w:r>
      <w:bookmarkStart w:id="24471" w:name="_ETM_Q81_715639"/>
      <w:bookmarkEnd w:id="24471"/>
      <w:r w:rsidRPr="001F31B2">
        <w:rPr>
          <w:rtl/>
        </w:rPr>
        <w:t>אלמוג</w:t>
      </w:r>
      <w:r>
        <w:rPr>
          <w:rFonts w:hint="cs"/>
          <w:rtl/>
        </w:rPr>
        <w:t>,</w:t>
      </w:r>
      <w:r w:rsidRPr="001F31B2">
        <w:rPr>
          <w:rtl/>
        </w:rPr>
        <w:t xml:space="preserve"> </w:t>
      </w:r>
      <w:bookmarkStart w:id="24472" w:name="_ETM_Q81_716030"/>
      <w:bookmarkEnd w:id="24472"/>
      <w:r w:rsidRPr="001F31B2">
        <w:rPr>
          <w:rtl/>
        </w:rPr>
        <w:t>זוכ</w:t>
      </w:r>
      <w:bookmarkStart w:id="24473" w:name="_ETM_Q81_716389"/>
      <w:bookmarkEnd w:id="24473"/>
      <w:r>
        <w:rPr>
          <w:rFonts w:hint="cs"/>
          <w:rtl/>
        </w:rPr>
        <w:t xml:space="preserve">ה </w:t>
      </w:r>
      <w:r w:rsidRPr="001F31B2">
        <w:rPr>
          <w:rtl/>
        </w:rPr>
        <w:t xml:space="preserve">פרס </w:t>
      </w:r>
      <w:bookmarkStart w:id="24474" w:name="_ETM_Q81_716719"/>
      <w:bookmarkEnd w:id="24474"/>
      <w:r w:rsidRPr="001F31B2">
        <w:rPr>
          <w:rtl/>
        </w:rPr>
        <w:t>ישראל</w:t>
      </w:r>
      <w:r>
        <w:rPr>
          <w:rFonts w:hint="cs"/>
          <w:rtl/>
        </w:rPr>
        <w:t>:</w:t>
      </w:r>
      <w:r w:rsidRPr="001F31B2">
        <w:rPr>
          <w:rtl/>
        </w:rPr>
        <w:t xml:space="preserve"> </w:t>
      </w:r>
      <w:bookmarkStart w:id="24475" w:name="_ETM_Q81_718099"/>
      <w:bookmarkEnd w:id="24475"/>
      <w:r w:rsidRPr="001F31B2">
        <w:rPr>
          <w:rtl/>
        </w:rPr>
        <w:t xml:space="preserve">חברה </w:t>
      </w:r>
      <w:bookmarkStart w:id="24476" w:name="_ETM_Q81_718639"/>
      <w:bookmarkEnd w:id="24476"/>
      <w:r w:rsidRPr="001F31B2">
        <w:rPr>
          <w:rtl/>
        </w:rPr>
        <w:t xml:space="preserve">איתנה </w:t>
      </w:r>
      <w:bookmarkStart w:id="24477" w:name="_ETM_Q81_719950"/>
      <w:bookmarkEnd w:id="24477"/>
      <w:r w:rsidRPr="001F31B2">
        <w:rPr>
          <w:rtl/>
        </w:rPr>
        <w:t xml:space="preserve">נמדדת </w:t>
      </w:r>
      <w:bookmarkStart w:id="24478" w:name="_ETM_Q81_720700"/>
      <w:bookmarkEnd w:id="24478"/>
      <w:r w:rsidRPr="001F31B2">
        <w:rPr>
          <w:rtl/>
        </w:rPr>
        <w:t>ביחס</w:t>
      </w:r>
      <w:r>
        <w:rPr>
          <w:rFonts w:hint="cs"/>
          <w:rtl/>
        </w:rPr>
        <w:t>ה אל</w:t>
      </w:r>
      <w:r w:rsidRPr="001F31B2">
        <w:rPr>
          <w:rtl/>
        </w:rPr>
        <w:t xml:space="preserve"> </w:t>
      </w:r>
      <w:bookmarkStart w:id="24479" w:name="_ETM_Q81_721599"/>
      <w:bookmarkEnd w:id="24479"/>
      <w:r w:rsidRPr="001F31B2">
        <w:rPr>
          <w:rtl/>
        </w:rPr>
        <w:t xml:space="preserve">אלה </w:t>
      </w:r>
      <w:bookmarkStart w:id="24480" w:name="_ETM_Q81_721870"/>
      <w:bookmarkEnd w:id="24480"/>
      <w:r w:rsidRPr="001F31B2">
        <w:rPr>
          <w:rtl/>
        </w:rPr>
        <w:t xml:space="preserve">בתוכה </w:t>
      </w:r>
      <w:bookmarkStart w:id="24481" w:name="_ETM_Q81_722439"/>
      <w:bookmarkEnd w:id="24481"/>
      <w:r w:rsidRPr="001F31B2">
        <w:rPr>
          <w:rtl/>
        </w:rPr>
        <w:t xml:space="preserve">החלשים </w:t>
      </w:r>
      <w:bookmarkStart w:id="24482" w:name="_ETM_Q81_723040"/>
      <w:bookmarkEnd w:id="24482"/>
      <w:r w:rsidRPr="001F31B2">
        <w:rPr>
          <w:rtl/>
        </w:rPr>
        <w:t>ביותר</w:t>
      </w:r>
      <w:r>
        <w:rPr>
          <w:rFonts w:hint="cs"/>
          <w:rtl/>
        </w:rPr>
        <w:t>.</w:t>
      </w:r>
      <w:r w:rsidRPr="001F31B2">
        <w:rPr>
          <w:rtl/>
        </w:rPr>
        <w:t xml:space="preserve"> </w:t>
      </w:r>
      <w:bookmarkStart w:id="24483" w:name="_ETM_Q81_724080"/>
      <w:bookmarkEnd w:id="24483"/>
      <w:r w:rsidRPr="001F31B2">
        <w:rPr>
          <w:rtl/>
        </w:rPr>
        <w:t xml:space="preserve">תודה </w:t>
      </w:r>
      <w:bookmarkStart w:id="24484" w:name="_ETM_Q81_724380"/>
      <w:bookmarkEnd w:id="24484"/>
      <w:r w:rsidRPr="001F31B2">
        <w:rPr>
          <w:rtl/>
        </w:rPr>
        <w:t>רבה</w:t>
      </w:r>
      <w:r>
        <w:rPr>
          <w:rFonts w:hint="cs"/>
          <w:rtl/>
        </w:rPr>
        <w:t>.</w:t>
      </w:r>
    </w:p>
    <w:p w:rsidR="00BD7FB7" w:rsidRDefault="00BD7FB7" w:rsidP="00874457">
      <w:pPr>
        <w:rPr>
          <w:rtl/>
        </w:rPr>
      </w:pPr>
      <w:bookmarkStart w:id="24485" w:name="_ETM_Q81_724000"/>
      <w:bookmarkEnd w:id="24485"/>
    </w:p>
    <w:p w:rsidR="00BD7FB7" w:rsidRDefault="00BD7FB7" w:rsidP="00874457">
      <w:pPr>
        <w:pStyle w:val="af9"/>
        <w:keepNext/>
        <w:rPr>
          <w:rtl/>
        </w:rPr>
      </w:pPr>
      <w:r w:rsidRPr="00C1762B">
        <w:rPr>
          <w:rStyle w:val="TagStyle"/>
          <w:rtl/>
        </w:rPr>
        <w:t xml:space="preserve"> &lt;&lt; יור &gt;&gt; </w:t>
      </w:r>
      <w:r>
        <w:rPr>
          <w:rtl/>
        </w:rPr>
        <w:t>היו"ר מנסור עבאס:</w:t>
      </w:r>
      <w:r w:rsidRPr="00C1762B">
        <w:rPr>
          <w:rStyle w:val="TagStyle"/>
          <w:rtl/>
        </w:rPr>
        <w:t xml:space="preserve"> &lt;&lt; יור &gt;&gt;</w:t>
      </w:r>
      <w:r>
        <w:rPr>
          <w:rtl/>
        </w:rPr>
        <w:t xml:space="preserve"> </w:t>
      </w:r>
    </w:p>
    <w:p w:rsidR="00BD7FB7" w:rsidRDefault="00BD7FB7" w:rsidP="00FE191E">
      <w:pPr>
        <w:rPr>
          <w:rtl/>
          <w:lang w:eastAsia="he-IL"/>
        </w:rPr>
      </w:pPr>
    </w:p>
    <w:p w:rsidR="00BD7FB7" w:rsidRDefault="00BD7FB7" w:rsidP="00E5403C">
      <w:pPr>
        <w:rPr>
          <w:rtl/>
        </w:rPr>
      </w:pPr>
      <w:bookmarkStart w:id="24486" w:name="_ETM_Q81_720000"/>
      <w:bookmarkEnd w:id="24486"/>
      <w:r>
        <w:rPr>
          <w:rFonts w:hint="cs"/>
          <w:rtl/>
          <w:lang w:eastAsia="he-IL"/>
        </w:rPr>
        <w:t xml:space="preserve">תודה, חברת הכנסת </w:t>
      </w:r>
      <w:bookmarkStart w:id="24487" w:name="_ETM_Q81_725000"/>
      <w:bookmarkStart w:id="24488" w:name="_ETM_Q81_725390"/>
      <w:bookmarkStart w:id="24489" w:name="_ETM_Q81_725840"/>
      <w:bookmarkStart w:id="24490" w:name="_ETM_Q81_726290"/>
      <w:bookmarkStart w:id="24491" w:name="_ETM_Q81_726890"/>
      <w:bookmarkEnd w:id="24487"/>
      <w:bookmarkEnd w:id="24488"/>
      <w:bookmarkEnd w:id="24489"/>
      <w:bookmarkEnd w:id="24490"/>
      <w:bookmarkEnd w:id="24491"/>
      <w:r w:rsidRPr="001F31B2">
        <w:rPr>
          <w:rtl/>
        </w:rPr>
        <w:t xml:space="preserve">רות </w:t>
      </w:r>
      <w:bookmarkStart w:id="24492" w:name="_ETM_Q81_727129"/>
      <w:bookmarkEnd w:id="24492"/>
      <w:r>
        <w:rPr>
          <w:rFonts w:hint="cs"/>
          <w:rtl/>
        </w:rPr>
        <w:t xml:space="preserve">וסרמן לנדה. </w:t>
      </w:r>
      <w:bookmarkStart w:id="24493" w:name="_ETM_Q81_727640"/>
      <w:bookmarkStart w:id="24494" w:name="_ETM_Q81_727969"/>
      <w:bookmarkEnd w:id="24493"/>
      <w:bookmarkEnd w:id="24494"/>
      <w:r w:rsidRPr="001F31B2">
        <w:rPr>
          <w:rtl/>
        </w:rPr>
        <w:t xml:space="preserve">חברת </w:t>
      </w:r>
      <w:bookmarkStart w:id="24495" w:name="_ETM_Q81_728329"/>
      <w:bookmarkEnd w:id="24495"/>
      <w:r w:rsidRPr="001F31B2">
        <w:rPr>
          <w:rtl/>
        </w:rPr>
        <w:t xml:space="preserve">הכנסת </w:t>
      </w:r>
      <w:bookmarkStart w:id="24496" w:name="_ETM_Q81_728689"/>
      <w:bookmarkEnd w:id="24496"/>
      <w:r w:rsidRPr="001F31B2">
        <w:rPr>
          <w:rtl/>
        </w:rPr>
        <w:t xml:space="preserve">מיכל </w:t>
      </w:r>
      <w:bookmarkStart w:id="24497" w:name="_ETM_Q81_729049"/>
      <w:bookmarkEnd w:id="24497"/>
      <w:r w:rsidRPr="001F31B2">
        <w:rPr>
          <w:rtl/>
        </w:rPr>
        <w:t>רוזין</w:t>
      </w:r>
      <w:r>
        <w:rPr>
          <w:rFonts w:hint="cs"/>
          <w:rtl/>
        </w:rPr>
        <w:t xml:space="preserve"> </w:t>
      </w:r>
      <w:r>
        <w:rPr>
          <w:rtl/>
        </w:rPr>
        <w:t>–</w:t>
      </w:r>
      <w:bookmarkStart w:id="24498" w:name="_ETM_Q81_730000"/>
      <w:bookmarkEnd w:id="24498"/>
      <w:r w:rsidRPr="001F31B2">
        <w:rPr>
          <w:rtl/>
        </w:rPr>
        <w:t xml:space="preserve"> </w:t>
      </w:r>
      <w:bookmarkStart w:id="24499" w:name="_ETM_Q81_730670"/>
      <w:bookmarkEnd w:id="24499"/>
      <w:r w:rsidRPr="001F31B2">
        <w:rPr>
          <w:rtl/>
        </w:rPr>
        <w:t xml:space="preserve">אינה </w:t>
      </w:r>
      <w:bookmarkStart w:id="24500" w:name="_ETM_Q81_730909"/>
      <w:bookmarkEnd w:id="24500"/>
      <w:r w:rsidRPr="001F31B2">
        <w:rPr>
          <w:rtl/>
        </w:rPr>
        <w:t>נוכחת</w:t>
      </w:r>
      <w:r>
        <w:rPr>
          <w:rFonts w:hint="cs"/>
          <w:rtl/>
        </w:rPr>
        <w:t>.</w:t>
      </w:r>
      <w:r w:rsidRPr="001F31B2">
        <w:rPr>
          <w:rtl/>
        </w:rPr>
        <w:t xml:space="preserve"> </w:t>
      </w:r>
      <w:bookmarkStart w:id="24501" w:name="_ETM_Q81_731540"/>
      <w:bookmarkEnd w:id="24501"/>
      <w:r w:rsidRPr="001F31B2">
        <w:rPr>
          <w:rtl/>
        </w:rPr>
        <w:t xml:space="preserve">אז </w:t>
      </w:r>
      <w:bookmarkStart w:id="24502" w:name="_ETM_Q81_731749"/>
      <w:bookmarkEnd w:id="24502"/>
      <w:r w:rsidRPr="001F31B2">
        <w:rPr>
          <w:rtl/>
        </w:rPr>
        <w:t xml:space="preserve">ישיב </w:t>
      </w:r>
      <w:bookmarkStart w:id="24503" w:name="_ETM_Q81_732290"/>
      <w:bookmarkEnd w:id="24503"/>
      <w:r w:rsidRPr="001F31B2">
        <w:rPr>
          <w:rtl/>
        </w:rPr>
        <w:t xml:space="preserve">שר </w:t>
      </w:r>
      <w:bookmarkStart w:id="24504" w:name="_ETM_Q81_732559"/>
      <w:bookmarkEnd w:id="24504"/>
      <w:r w:rsidRPr="001F31B2">
        <w:rPr>
          <w:rtl/>
        </w:rPr>
        <w:t>העבודה</w:t>
      </w:r>
      <w:r>
        <w:rPr>
          <w:rFonts w:hint="cs"/>
          <w:rtl/>
        </w:rPr>
        <w:t>,</w:t>
      </w:r>
      <w:r w:rsidRPr="001F31B2">
        <w:rPr>
          <w:rtl/>
        </w:rPr>
        <w:t xml:space="preserve"> </w:t>
      </w:r>
      <w:bookmarkStart w:id="24505" w:name="_ETM_Q81_732920"/>
      <w:bookmarkEnd w:id="24505"/>
      <w:r w:rsidRPr="001F31B2">
        <w:rPr>
          <w:rtl/>
        </w:rPr>
        <w:t xml:space="preserve">הרווחה </w:t>
      </w:r>
      <w:bookmarkStart w:id="24506" w:name="_ETM_Q81_733340"/>
      <w:bookmarkEnd w:id="24506"/>
      <w:r w:rsidRPr="001F31B2">
        <w:rPr>
          <w:rtl/>
        </w:rPr>
        <w:t xml:space="preserve">והשירותים </w:t>
      </w:r>
      <w:bookmarkStart w:id="24507" w:name="_ETM_Q81_733849"/>
      <w:bookmarkEnd w:id="24507"/>
      <w:r w:rsidRPr="001F31B2">
        <w:rPr>
          <w:rtl/>
        </w:rPr>
        <w:t xml:space="preserve">החברתיים </w:t>
      </w:r>
      <w:bookmarkStart w:id="24508" w:name="_ETM_Q81_734849"/>
      <w:bookmarkEnd w:id="24508"/>
      <w:r w:rsidRPr="001F31B2">
        <w:rPr>
          <w:rtl/>
        </w:rPr>
        <w:t xml:space="preserve">מאיר </w:t>
      </w:r>
      <w:bookmarkStart w:id="24509" w:name="_ETM_Q81_735360"/>
      <w:bookmarkEnd w:id="24509"/>
      <w:r w:rsidRPr="001F31B2">
        <w:rPr>
          <w:rtl/>
        </w:rPr>
        <w:t>כהן</w:t>
      </w:r>
      <w:r>
        <w:rPr>
          <w:rFonts w:hint="cs"/>
          <w:rtl/>
        </w:rPr>
        <w:t>,</w:t>
      </w:r>
      <w:r w:rsidRPr="001F31B2">
        <w:rPr>
          <w:rtl/>
        </w:rPr>
        <w:t xml:space="preserve"> </w:t>
      </w:r>
      <w:bookmarkStart w:id="24510" w:name="_ETM_Q81_735720"/>
      <w:bookmarkEnd w:id="24510"/>
      <w:r w:rsidRPr="001F31B2">
        <w:rPr>
          <w:rtl/>
        </w:rPr>
        <w:t>בבקשה</w:t>
      </w:r>
      <w:r>
        <w:rPr>
          <w:rFonts w:hint="cs"/>
          <w:rtl/>
        </w:rPr>
        <w:t>.</w:t>
      </w:r>
    </w:p>
    <w:p w:rsidR="00BD7FB7" w:rsidRDefault="00BD7FB7" w:rsidP="009361ED">
      <w:pPr>
        <w:rPr>
          <w:rtl/>
        </w:rPr>
      </w:pPr>
    </w:p>
    <w:p w:rsidR="00BD7FB7" w:rsidRDefault="00BD7FB7" w:rsidP="00874457">
      <w:pPr>
        <w:pStyle w:val="a5"/>
        <w:keepNext/>
        <w:rPr>
          <w:rtl/>
        </w:rPr>
      </w:pPr>
      <w:bookmarkStart w:id="24511" w:name="TOR_Q82"/>
      <w:bookmarkStart w:id="24512" w:name="ET_speaker_6202_1"/>
      <w:bookmarkEnd w:id="24511"/>
      <w:r w:rsidRPr="00660226">
        <w:rPr>
          <w:rStyle w:val="TagStyle"/>
          <w:rtl/>
        </w:rPr>
        <w:t xml:space="preserve">&lt;&lt; דובר &gt;&gt; </w:t>
      </w:r>
      <w:bookmarkStart w:id="24513" w:name="_Toc77613051"/>
      <w:bookmarkStart w:id="24514" w:name="_Toc77619081"/>
      <w:r>
        <w:rPr>
          <w:rtl/>
        </w:rPr>
        <w:t>שר העבודה, הרווחה והשירותים החברתיים מאיר כהן:</w:t>
      </w:r>
      <w:bookmarkEnd w:id="24513"/>
      <w:bookmarkEnd w:id="24514"/>
      <w:r w:rsidRPr="00660226">
        <w:rPr>
          <w:rStyle w:val="TagStyle"/>
          <w:rtl/>
        </w:rPr>
        <w:t xml:space="preserve"> &lt;&lt; דובר &gt;&gt;</w:t>
      </w:r>
      <w:r>
        <w:rPr>
          <w:rtl/>
        </w:rPr>
        <w:t xml:space="preserve">   </w:t>
      </w:r>
      <w:bookmarkEnd w:id="24512"/>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אדוני היושב-ראש, חברות וחברי כנסת נכבדים, בשעה מאוחרת זו </w:t>
      </w:r>
      <w:bookmarkStart w:id="24515" w:name="_ETM_Q82_153000"/>
      <w:bookmarkEnd w:id="24515"/>
      <w:r>
        <w:rPr>
          <w:rFonts w:hint="cs"/>
          <w:rtl/>
          <w:lang w:eastAsia="he-IL"/>
        </w:rPr>
        <w:t xml:space="preserve">של הלילה – חברת הכנסת רות וסרמן, תודה על הסבת תשומת </w:t>
      </w:r>
      <w:bookmarkStart w:id="24516" w:name="_ETM_Q82_157000"/>
      <w:bookmarkEnd w:id="24516"/>
      <w:r>
        <w:rPr>
          <w:rFonts w:hint="cs"/>
          <w:rtl/>
          <w:lang w:eastAsia="he-IL"/>
        </w:rPr>
        <w:t xml:space="preserve">הלב של כל הכנסת. </w:t>
      </w:r>
    </w:p>
    <w:p w:rsidR="00BD7FB7" w:rsidRDefault="00BD7FB7" w:rsidP="00874457">
      <w:pPr>
        <w:rPr>
          <w:rtl/>
          <w:lang w:eastAsia="he-IL"/>
        </w:rPr>
      </w:pPr>
      <w:bookmarkStart w:id="24517" w:name="_ETM_Q82_45575"/>
      <w:bookmarkStart w:id="24518" w:name="_ETM_Q82_45629"/>
      <w:bookmarkEnd w:id="24517"/>
      <w:bookmarkEnd w:id="24518"/>
    </w:p>
    <w:p w:rsidR="00BD7FB7" w:rsidRDefault="00BD7FB7" w:rsidP="00E5403C">
      <w:pPr>
        <w:rPr>
          <w:rtl/>
        </w:rPr>
      </w:pPr>
      <w:bookmarkStart w:id="24519" w:name="_ETM_Q82_46763"/>
      <w:bookmarkStart w:id="24520" w:name="_ETM_Q82_46810"/>
      <w:bookmarkEnd w:id="24519"/>
      <w:bookmarkEnd w:id="24520"/>
      <w:r>
        <w:rPr>
          <w:rFonts w:hint="cs"/>
          <w:rtl/>
          <w:lang w:eastAsia="he-IL"/>
        </w:rPr>
        <w:t xml:space="preserve">אתמול, אדוני היושב-ראש, שר האוצר </w:t>
      </w:r>
      <w:bookmarkStart w:id="24521" w:name="_ETM_Q82_164000"/>
      <w:bookmarkEnd w:id="24521"/>
      <w:r>
        <w:rPr>
          <w:rFonts w:hint="cs"/>
          <w:rtl/>
          <w:lang w:eastAsia="he-IL"/>
        </w:rPr>
        <w:t xml:space="preserve">ואנוכי החלטנו לקדם את יישום המלצות הוועדה למניעה וטיפול בתופעה </w:t>
      </w:r>
      <w:bookmarkStart w:id="24522" w:name="_ETM_Q82_167000"/>
      <w:bookmarkEnd w:id="24522"/>
      <w:r>
        <w:rPr>
          <w:rFonts w:hint="cs"/>
          <w:rtl/>
          <w:lang w:eastAsia="he-IL"/>
        </w:rPr>
        <w:t xml:space="preserve">החברתית הקשה הזו. לאחר שנים שבהן לא עבר </w:t>
      </w:r>
      <w:bookmarkStart w:id="24523" w:name="_ETM_Q82_173000"/>
      <w:bookmarkEnd w:id="24523"/>
      <w:r>
        <w:rPr>
          <w:rFonts w:hint="cs"/>
          <w:rtl/>
          <w:lang w:eastAsia="he-IL"/>
        </w:rPr>
        <w:t xml:space="preserve">תקציב סדיר לתוכנית הבין-משרדית שתוקצבה, הנחה </w:t>
      </w:r>
      <w:r w:rsidR="00E5403C">
        <w:rPr>
          <w:rFonts w:hint="cs"/>
          <w:rtl/>
          <w:lang w:eastAsia="he-IL"/>
        </w:rPr>
        <w:t xml:space="preserve">אתמול </w:t>
      </w:r>
      <w:r>
        <w:rPr>
          <w:rFonts w:hint="cs"/>
          <w:rtl/>
          <w:lang w:eastAsia="he-IL"/>
        </w:rPr>
        <w:t xml:space="preserve">שר האוצר – </w:t>
      </w:r>
      <w:bookmarkStart w:id="24524" w:name="_ETM_Q82_176000"/>
      <w:bookmarkEnd w:id="24524"/>
      <w:r>
        <w:rPr>
          <w:rFonts w:hint="cs"/>
          <w:rtl/>
          <w:lang w:eastAsia="he-IL"/>
        </w:rPr>
        <w:t>ואני מודה לו על כך –</w:t>
      </w:r>
      <w:r w:rsidR="00E5403C">
        <w:rPr>
          <w:rFonts w:hint="cs"/>
          <w:rtl/>
        </w:rPr>
        <w:t xml:space="preserve"> </w:t>
      </w:r>
      <w:r>
        <w:rPr>
          <w:rtl/>
        </w:rPr>
        <w:t xml:space="preserve">על </w:t>
      </w:r>
      <w:bookmarkStart w:id="24525" w:name="_ETM_Q82_180789"/>
      <w:bookmarkEnd w:id="24525"/>
      <w:r>
        <w:rPr>
          <w:rtl/>
        </w:rPr>
        <w:t>העברה</w:t>
      </w:r>
      <w:r>
        <w:rPr>
          <w:rFonts w:hint="cs"/>
          <w:rtl/>
        </w:rPr>
        <w:t xml:space="preserve"> </w:t>
      </w:r>
      <w:bookmarkStart w:id="24526" w:name="_ETM_Q82_182080"/>
      <w:bookmarkEnd w:id="24526"/>
      <w:r>
        <w:rPr>
          <w:rtl/>
        </w:rPr>
        <w:t xml:space="preserve">של </w:t>
      </w:r>
      <w:bookmarkStart w:id="24527" w:name="_ETM_Q82_182290"/>
      <w:bookmarkStart w:id="24528" w:name="_ETM_Q82_183460"/>
      <w:bookmarkEnd w:id="24527"/>
      <w:bookmarkEnd w:id="24528"/>
      <w:r>
        <w:rPr>
          <w:rFonts w:hint="cs"/>
          <w:rtl/>
        </w:rPr>
        <w:t xml:space="preserve">55 מיליון </w:t>
      </w:r>
      <w:r>
        <w:rPr>
          <w:rtl/>
        </w:rPr>
        <w:t>שקלים</w:t>
      </w:r>
      <w:r>
        <w:rPr>
          <w:rFonts w:hint="cs"/>
          <w:rtl/>
        </w:rPr>
        <w:t>,</w:t>
      </w:r>
      <w:r>
        <w:rPr>
          <w:rtl/>
        </w:rPr>
        <w:t xml:space="preserve"> </w:t>
      </w:r>
      <w:bookmarkStart w:id="24529" w:name="_ETM_Q82_186519"/>
      <w:bookmarkEnd w:id="24529"/>
      <w:r>
        <w:rPr>
          <w:rtl/>
        </w:rPr>
        <w:t xml:space="preserve">כדי </w:t>
      </w:r>
      <w:bookmarkStart w:id="24530" w:name="_ETM_Q82_186939"/>
      <w:bookmarkEnd w:id="24530"/>
      <w:r>
        <w:rPr>
          <w:rtl/>
        </w:rPr>
        <w:t xml:space="preserve">לתקצב </w:t>
      </w:r>
      <w:bookmarkStart w:id="24531" w:name="_ETM_Q82_187450"/>
      <w:bookmarkEnd w:id="24531"/>
      <w:r>
        <w:rPr>
          <w:rtl/>
        </w:rPr>
        <w:t xml:space="preserve">באופן </w:t>
      </w:r>
      <w:bookmarkStart w:id="24532" w:name="_ETM_Q82_187839"/>
      <w:bookmarkEnd w:id="24532"/>
      <w:r>
        <w:rPr>
          <w:rtl/>
        </w:rPr>
        <w:t xml:space="preserve">מיידי </w:t>
      </w:r>
      <w:bookmarkStart w:id="24533" w:name="_ETM_Q82_188289"/>
      <w:bookmarkEnd w:id="24533"/>
      <w:r>
        <w:rPr>
          <w:rFonts w:hint="cs"/>
          <w:rtl/>
        </w:rPr>
        <w:t>כמה</w:t>
      </w:r>
      <w:r>
        <w:rPr>
          <w:rtl/>
        </w:rPr>
        <w:t xml:space="preserve"> </w:t>
      </w:r>
      <w:bookmarkStart w:id="24534" w:name="_ETM_Q82_188740"/>
      <w:bookmarkEnd w:id="24534"/>
      <w:r>
        <w:rPr>
          <w:rtl/>
        </w:rPr>
        <w:t xml:space="preserve">מענים </w:t>
      </w:r>
      <w:bookmarkStart w:id="24535" w:name="_ETM_Q82_189070"/>
      <w:bookmarkEnd w:id="24535"/>
      <w:r>
        <w:rPr>
          <w:rtl/>
        </w:rPr>
        <w:t xml:space="preserve">לטובת </w:t>
      </w:r>
      <w:bookmarkStart w:id="24536" w:name="_ETM_Q82_189519"/>
      <w:bookmarkEnd w:id="24536"/>
      <w:r>
        <w:rPr>
          <w:rtl/>
        </w:rPr>
        <w:t>הנושא</w:t>
      </w:r>
      <w:r>
        <w:rPr>
          <w:rFonts w:hint="cs"/>
          <w:rtl/>
        </w:rPr>
        <w:t>.</w:t>
      </w:r>
      <w:bookmarkStart w:id="24537" w:name="_ETM_Q82_192000"/>
      <w:bookmarkStart w:id="24538" w:name="_ETM_Q82_190059"/>
      <w:bookmarkEnd w:id="24537"/>
      <w:bookmarkEnd w:id="24538"/>
      <w:r>
        <w:rPr>
          <w:rFonts w:hint="cs"/>
          <w:rtl/>
        </w:rPr>
        <w:t xml:space="preserve"> </w:t>
      </w:r>
      <w:r>
        <w:rPr>
          <w:rtl/>
        </w:rPr>
        <w:t xml:space="preserve">אני </w:t>
      </w:r>
      <w:bookmarkStart w:id="24539" w:name="_ETM_Q82_190269"/>
      <w:bookmarkEnd w:id="24539"/>
      <w:r>
        <w:rPr>
          <w:rtl/>
        </w:rPr>
        <w:t xml:space="preserve">רוצה </w:t>
      </w:r>
      <w:bookmarkStart w:id="24540" w:name="_ETM_Q82_190510"/>
      <w:bookmarkEnd w:id="24540"/>
      <w:r>
        <w:rPr>
          <w:rtl/>
        </w:rPr>
        <w:t>להדגיש</w:t>
      </w:r>
      <w:r>
        <w:rPr>
          <w:rFonts w:hint="cs"/>
          <w:rtl/>
        </w:rPr>
        <w:t>:</w:t>
      </w:r>
      <w:r>
        <w:rPr>
          <w:rtl/>
        </w:rPr>
        <w:t xml:space="preserve"> </w:t>
      </w:r>
      <w:bookmarkStart w:id="24541" w:name="_ETM_Q82_191170"/>
      <w:bookmarkEnd w:id="24541"/>
      <w:r>
        <w:rPr>
          <w:rtl/>
        </w:rPr>
        <w:t xml:space="preserve">זו </w:t>
      </w:r>
      <w:bookmarkStart w:id="24542" w:name="_ETM_Q82_191469"/>
      <w:bookmarkEnd w:id="24542"/>
      <w:r>
        <w:rPr>
          <w:rtl/>
        </w:rPr>
        <w:t xml:space="preserve">בשורה </w:t>
      </w:r>
      <w:bookmarkStart w:id="24543" w:name="_ETM_Q82_192070"/>
      <w:bookmarkEnd w:id="24543"/>
      <w:r>
        <w:rPr>
          <w:rtl/>
        </w:rPr>
        <w:t>חשובה</w:t>
      </w:r>
      <w:r>
        <w:rPr>
          <w:rFonts w:hint="cs"/>
          <w:rtl/>
        </w:rPr>
        <w:t>.</w:t>
      </w:r>
      <w:r>
        <w:rPr>
          <w:rtl/>
        </w:rPr>
        <w:t xml:space="preserve"> </w:t>
      </w:r>
      <w:bookmarkStart w:id="24544" w:name="_ETM_Q82_192670"/>
      <w:bookmarkEnd w:id="24544"/>
      <w:r>
        <w:rPr>
          <w:rtl/>
        </w:rPr>
        <w:t xml:space="preserve">חשוב </w:t>
      </w:r>
      <w:bookmarkStart w:id="24545" w:name="_ETM_Q82_193660"/>
      <w:bookmarkEnd w:id="24545"/>
      <w:r>
        <w:rPr>
          <w:rtl/>
        </w:rPr>
        <w:t>מכך</w:t>
      </w:r>
      <w:r>
        <w:rPr>
          <w:rFonts w:hint="cs"/>
          <w:rtl/>
        </w:rPr>
        <w:t>, זו</w:t>
      </w:r>
      <w:r>
        <w:rPr>
          <w:rtl/>
        </w:rPr>
        <w:t xml:space="preserve"> </w:t>
      </w:r>
      <w:bookmarkStart w:id="24546" w:name="_ETM_Q82_194900"/>
      <w:bookmarkEnd w:id="24546"/>
      <w:r>
        <w:rPr>
          <w:rtl/>
        </w:rPr>
        <w:t xml:space="preserve">אמירה </w:t>
      </w:r>
      <w:bookmarkStart w:id="24547" w:name="_ETM_Q82_195320"/>
      <w:bookmarkEnd w:id="24547"/>
      <w:r>
        <w:rPr>
          <w:rtl/>
        </w:rPr>
        <w:t>חשובה</w:t>
      </w:r>
      <w:r>
        <w:rPr>
          <w:rFonts w:hint="cs"/>
          <w:rtl/>
        </w:rPr>
        <w:t>,</w:t>
      </w:r>
      <w:r>
        <w:rPr>
          <w:rtl/>
        </w:rPr>
        <w:t xml:space="preserve"> </w:t>
      </w:r>
      <w:bookmarkStart w:id="24548" w:name="_ETM_Q82_197070"/>
      <w:bookmarkEnd w:id="24548"/>
      <w:r>
        <w:rPr>
          <w:rtl/>
        </w:rPr>
        <w:t xml:space="preserve">שעוד </w:t>
      </w:r>
      <w:bookmarkStart w:id="24549" w:name="_ETM_Q82_197640"/>
      <w:bookmarkEnd w:id="24549"/>
      <w:r>
        <w:rPr>
          <w:rtl/>
        </w:rPr>
        <w:t xml:space="preserve">לפני </w:t>
      </w:r>
      <w:bookmarkStart w:id="24550" w:name="_ETM_Q82_198030"/>
      <w:bookmarkEnd w:id="24550"/>
      <w:r>
        <w:rPr>
          <w:rtl/>
        </w:rPr>
        <w:t xml:space="preserve">שמאשרים </w:t>
      </w:r>
      <w:bookmarkStart w:id="24551" w:name="_ETM_Q82_198840"/>
      <w:bookmarkEnd w:id="24551"/>
      <w:r>
        <w:rPr>
          <w:rtl/>
        </w:rPr>
        <w:t xml:space="preserve">את </w:t>
      </w:r>
      <w:bookmarkStart w:id="24552" w:name="_ETM_Q82_198960"/>
      <w:bookmarkEnd w:id="24552"/>
      <w:r>
        <w:rPr>
          <w:rtl/>
        </w:rPr>
        <w:t xml:space="preserve">תקציב </w:t>
      </w:r>
      <w:bookmarkStart w:id="24553" w:name="_ETM_Q82_200420"/>
      <w:bookmarkEnd w:id="24553"/>
      <w:r>
        <w:rPr>
          <w:rtl/>
        </w:rPr>
        <w:t>המדינה</w:t>
      </w:r>
      <w:r>
        <w:rPr>
          <w:rFonts w:hint="cs"/>
          <w:rtl/>
        </w:rPr>
        <w:t>,</w:t>
      </w:r>
      <w:r>
        <w:rPr>
          <w:rtl/>
        </w:rPr>
        <w:t xml:space="preserve"> </w:t>
      </w:r>
      <w:bookmarkStart w:id="24554" w:name="_ETM_Q82_201230"/>
      <w:bookmarkEnd w:id="24554"/>
      <w:r>
        <w:rPr>
          <w:rtl/>
        </w:rPr>
        <w:t xml:space="preserve">שמים </w:t>
      </w:r>
      <w:bookmarkStart w:id="24555" w:name="_ETM_Q82_201650"/>
      <w:bookmarkEnd w:id="24555"/>
      <w:r>
        <w:rPr>
          <w:rtl/>
        </w:rPr>
        <w:t xml:space="preserve">על </w:t>
      </w:r>
      <w:bookmarkStart w:id="24556" w:name="_ETM_Q82_201769"/>
      <w:bookmarkEnd w:id="24556"/>
      <w:r>
        <w:rPr>
          <w:rtl/>
        </w:rPr>
        <w:t xml:space="preserve">השולחן </w:t>
      </w:r>
      <w:bookmarkStart w:id="24557" w:name="_ETM_Q82_202250"/>
      <w:bookmarkStart w:id="24558" w:name="_ETM_Q82_204619"/>
      <w:bookmarkEnd w:id="24557"/>
      <w:bookmarkEnd w:id="24558"/>
      <w:r>
        <w:rPr>
          <w:rFonts w:hint="cs"/>
          <w:rtl/>
        </w:rPr>
        <w:t xml:space="preserve">55 מיליון </w:t>
      </w:r>
      <w:bookmarkStart w:id="24559" w:name="_ETM_Q82_206000"/>
      <w:bookmarkEnd w:id="24559"/>
      <w:r>
        <w:rPr>
          <w:rtl/>
        </w:rPr>
        <w:t xml:space="preserve">ש"ח </w:t>
      </w:r>
      <w:bookmarkStart w:id="24560" w:name="_ETM_Q82_205730"/>
      <w:bookmarkEnd w:id="24560"/>
      <w:r>
        <w:rPr>
          <w:rtl/>
        </w:rPr>
        <w:t xml:space="preserve">רק </w:t>
      </w:r>
      <w:bookmarkStart w:id="24561" w:name="_ETM_Q82_206390"/>
      <w:bookmarkEnd w:id="24561"/>
      <w:r>
        <w:rPr>
          <w:rtl/>
        </w:rPr>
        <w:t xml:space="preserve">למטרה </w:t>
      </w:r>
      <w:bookmarkStart w:id="24562" w:name="_ETM_Q82_206930"/>
      <w:bookmarkEnd w:id="24562"/>
      <w:r>
        <w:rPr>
          <w:rtl/>
        </w:rPr>
        <w:t>הזאת</w:t>
      </w:r>
      <w:r>
        <w:rPr>
          <w:rFonts w:hint="cs"/>
          <w:rtl/>
        </w:rPr>
        <w:t>.</w:t>
      </w:r>
      <w:r>
        <w:rPr>
          <w:rtl/>
        </w:rPr>
        <w:t xml:space="preserve"> </w:t>
      </w:r>
      <w:bookmarkStart w:id="24563" w:name="_ETM_Q82_207850"/>
      <w:bookmarkEnd w:id="24563"/>
    </w:p>
    <w:p w:rsidR="00BD7FB7" w:rsidRDefault="00BD7FB7" w:rsidP="00874457">
      <w:pPr>
        <w:rPr>
          <w:rtl/>
        </w:rPr>
      </w:pPr>
    </w:p>
    <w:p w:rsidR="00BD7FB7" w:rsidRDefault="00BD7FB7" w:rsidP="00E5403C">
      <w:pPr>
        <w:rPr>
          <w:rtl/>
        </w:rPr>
      </w:pPr>
      <w:r>
        <w:rPr>
          <w:rtl/>
        </w:rPr>
        <w:t xml:space="preserve">זה </w:t>
      </w:r>
      <w:bookmarkStart w:id="24564" w:name="_ETM_Q82_208330"/>
      <w:bookmarkEnd w:id="24564"/>
      <w:r>
        <w:rPr>
          <w:rtl/>
        </w:rPr>
        <w:t xml:space="preserve">נושא </w:t>
      </w:r>
      <w:bookmarkStart w:id="24565" w:name="_ETM_Q82_209550"/>
      <w:bookmarkEnd w:id="24565"/>
      <w:r>
        <w:rPr>
          <w:rtl/>
        </w:rPr>
        <w:t xml:space="preserve">חשוב </w:t>
      </w:r>
      <w:bookmarkStart w:id="24566" w:name="_ETM_Q82_210179"/>
      <w:bookmarkEnd w:id="24566"/>
      <w:r>
        <w:rPr>
          <w:rtl/>
        </w:rPr>
        <w:t xml:space="preserve">ומרכזי </w:t>
      </w:r>
      <w:bookmarkStart w:id="24567" w:name="_ETM_Q82_210750"/>
      <w:bookmarkEnd w:id="24567"/>
      <w:r>
        <w:rPr>
          <w:rtl/>
        </w:rPr>
        <w:t>מבחינתנו</w:t>
      </w:r>
      <w:r>
        <w:rPr>
          <w:rFonts w:hint="cs"/>
          <w:rtl/>
        </w:rPr>
        <w:t>.</w:t>
      </w:r>
      <w:r>
        <w:rPr>
          <w:rtl/>
        </w:rPr>
        <w:t xml:space="preserve"> </w:t>
      </w:r>
      <w:bookmarkStart w:id="24568" w:name="_ETM_Q82_212360"/>
      <w:bookmarkEnd w:id="24568"/>
      <w:r>
        <w:rPr>
          <w:rtl/>
        </w:rPr>
        <w:t xml:space="preserve">אני </w:t>
      </w:r>
      <w:bookmarkStart w:id="24569" w:name="_ETM_Q82_213020"/>
      <w:bookmarkEnd w:id="24569"/>
      <w:r>
        <w:rPr>
          <w:rtl/>
        </w:rPr>
        <w:t xml:space="preserve">רוצה </w:t>
      </w:r>
      <w:bookmarkStart w:id="24570" w:name="_ETM_Q82_213260"/>
      <w:bookmarkEnd w:id="24570"/>
      <w:r>
        <w:rPr>
          <w:rFonts w:hint="cs"/>
          <w:rtl/>
        </w:rPr>
        <w:t xml:space="preserve">רק </w:t>
      </w:r>
      <w:r>
        <w:rPr>
          <w:rtl/>
        </w:rPr>
        <w:t xml:space="preserve">לפרט </w:t>
      </w:r>
      <w:bookmarkStart w:id="24571" w:name="_ETM_Q82_214489"/>
      <w:bookmarkEnd w:id="24571"/>
      <w:r>
        <w:rPr>
          <w:rtl/>
        </w:rPr>
        <w:t xml:space="preserve">מה </w:t>
      </w:r>
      <w:bookmarkStart w:id="24572" w:name="_ETM_Q82_214940"/>
      <w:bookmarkEnd w:id="24572"/>
      <w:r>
        <w:rPr>
          <w:rtl/>
        </w:rPr>
        <w:t xml:space="preserve">הוחלט </w:t>
      </w:r>
      <w:bookmarkStart w:id="24573" w:name="_ETM_Q82_216159"/>
      <w:bookmarkStart w:id="24574" w:name="_ETM_Q82_216729"/>
      <w:bookmarkEnd w:id="24573"/>
      <w:bookmarkEnd w:id="24574"/>
      <w:r>
        <w:rPr>
          <w:rtl/>
        </w:rPr>
        <w:t xml:space="preserve">בימים </w:t>
      </w:r>
      <w:bookmarkStart w:id="24575" w:name="_ETM_Q82_217120"/>
      <w:bookmarkEnd w:id="24575"/>
      <w:r>
        <w:rPr>
          <w:rtl/>
        </w:rPr>
        <w:t xml:space="preserve">האחרונים </w:t>
      </w:r>
      <w:bookmarkStart w:id="24576" w:name="_ETM_Q82_217629"/>
      <w:bookmarkEnd w:id="24576"/>
      <w:r>
        <w:rPr>
          <w:rtl/>
        </w:rPr>
        <w:t>שעושים</w:t>
      </w:r>
      <w:r w:rsidRPr="009612EC">
        <w:rPr>
          <w:rtl/>
        </w:rPr>
        <w:t xml:space="preserve"> </w:t>
      </w:r>
      <w:r>
        <w:rPr>
          <w:rtl/>
        </w:rPr>
        <w:t>מיידית</w:t>
      </w:r>
      <w:r>
        <w:rPr>
          <w:rFonts w:hint="cs"/>
          <w:rtl/>
        </w:rPr>
        <w:t>,</w:t>
      </w:r>
      <w:r>
        <w:rPr>
          <w:rtl/>
        </w:rPr>
        <w:t xml:space="preserve"> </w:t>
      </w:r>
      <w:bookmarkStart w:id="24577" w:name="_ETM_Q82_218229"/>
      <w:bookmarkEnd w:id="24577"/>
      <w:r>
        <w:rPr>
          <w:rtl/>
        </w:rPr>
        <w:t xml:space="preserve">ויש </w:t>
      </w:r>
      <w:bookmarkStart w:id="24578" w:name="_ETM_Q82_218620"/>
      <w:bookmarkEnd w:id="24578"/>
      <w:r>
        <w:rPr>
          <w:rFonts w:hint="cs"/>
          <w:rtl/>
        </w:rPr>
        <w:t>לזה תקצוב</w:t>
      </w:r>
      <w:r w:rsidR="00E5403C">
        <w:rPr>
          <w:rFonts w:hint="cs"/>
          <w:rtl/>
        </w:rPr>
        <w:t>,</w:t>
      </w:r>
      <w:r>
        <w:rPr>
          <w:rFonts w:hint="cs"/>
          <w:rtl/>
        </w:rPr>
        <w:t xml:space="preserve"> </w:t>
      </w:r>
      <w:bookmarkStart w:id="24579" w:name="_ETM_Q82_218739"/>
      <w:bookmarkStart w:id="24580" w:name="_ETM_Q82_218890"/>
      <w:bookmarkStart w:id="24581" w:name="_ETM_Q82_219069"/>
      <w:bookmarkStart w:id="24582" w:name="_ETM_Q82_219280"/>
      <w:bookmarkEnd w:id="24579"/>
      <w:bookmarkEnd w:id="24580"/>
      <w:bookmarkEnd w:id="24581"/>
      <w:bookmarkEnd w:id="24582"/>
      <w:r>
        <w:rPr>
          <w:rtl/>
        </w:rPr>
        <w:t xml:space="preserve">ואנחנו </w:t>
      </w:r>
      <w:bookmarkStart w:id="24583" w:name="_ETM_Q82_219670"/>
      <w:bookmarkEnd w:id="24583"/>
      <w:r>
        <w:rPr>
          <w:rtl/>
        </w:rPr>
        <w:t xml:space="preserve">מתחילים </w:t>
      </w:r>
      <w:bookmarkStart w:id="24584" w:name="_ETM_Q82_220120"/>
      <w:bookmarkEnd w:id="24584"/>
      <w:r>
        <w:rPr>
          <w:rtl/>
        </w:rPr>
        <w:t>לעשות</w:t>
      </w:r>
      <w:r>
        <w:rPr>
          <w:rFonts w:hint="cs"/>
          <w:rtl/>
        </w:rPr>
        <w:t>: 1.</w:t>
      </w:r>
      <w:r>
        <w:rPr>
          <w:rtl/>
        </w:rPr>
        <w:t xml:space="preserve"> </w:t>
      </w:r>
      <w:bookmarkStart w:id="24585" w:name="_ETM_Q82_222020"/>
      <w:bookmarkEnd w:id="24585"/>
      <w:r>
        <w:rPr>
          <w:rtl/>
        </w:rPr>
        <w:t xml:space="preserve">יוקמו </w:t>
      </w:r>
      <w:bookmarkStart w:id="24586" w:name="_ETM_Q82_222739"/>
      <w:bookmarkEnd w:id="24586"/>
      <w:r>
        <w:rPr>
          <w:rtl/>
        </w:rPr>
        <w:t xml:space="preserve">שני </w:t>
      </w:r>
      <w:bookmarkStart w:id="24587" w:name="_ETM_Q82_223039"/>
      <w:bookmarkEnd w:id="24587"/>
      <w:r>
        <w:rPr>
          <w:rtl/>
        </w:rPr>
        <w:t xml:space="preserve">מקלטים </w:t>
      </w:r>
      <w:bookmarkStart w:id="24588" w:name="_ETM_Q82_223550"/>
      <w:bookmarkEnd w:id="24588"/>
      <w:r>
        <w:rPr>
          <w:rtl/>
        </w:rPr>
        <w:t xml:space="preserve">חדשים </w:t>
      </w:r>
      <w:bookmarkStart w:id="24589" w:name="_ETM_Q82_224059"/>
      <w:bookmarkEnd w:id="24589"/>
      <w:r>
        <w:rPr>
          <w:rFonts w:hint="cs"/>
          <w:rtl/>
        </w:rPr>
        <w:t xml:space="preserve">ייעודיים </w:t>
      </w:r>
      <w:bookmarkStart w:id="24590" w:name="_ETM_Q82_224600"/>
      <w:bookmarkEnd w:id="24590"/>
      <w:r>
        <w:rPr>
          <w:rtl/>
        </w:rPr>
        <w:t>לא</w:t>
      </w:r>
      <w:r>
        <w:rPr>
          <w:rFonts w:hint="cs"/>
          <w:rtl/>
        </w:rPr>
        <w:t>י</w:t>
      </w:r>
      <w:r>
        <w:rPr>
          <w:rtl/>
        </w:rPr>
        <w:t xml:space="preserve">מהות </w:t>
      </w:r>
      <w:bookmarkStart w:id="24591" w:name="_ETM_Q82_225110"/>
      <w:bookmarkEnd w:id="24591"/>
      <w:r>
        <w:rPr>
          <w:rtl/>
        </w:rPr>
        <w:t xml:space="preserve">ולנערות </w:t>
      </w:r>
      <w:bookmarkStart w:id="24592" w:name="_ETM_Q82_225860"/>
      <w:bookmarkEnd w:id="24592"/>
      <w:r>
        <w:rPr>
          <w:rFonts w:hint="cs"/>
          <w:rtl/>
        </w:rPr>
        <w:t xml:space="preserve">טעונות </w:t>
      </w:r>
      <w:bookmarkStart w:id="24593" w:name="_ETM_Q82_226280"/>
      <w:bookmarkEnd w:id="24593"/>
      <w:r>
        <w:rPr>
          <w:rtl/>
        </w:rPr>
        <w:t xml:space="preserve">הגנה </w:t>
      </w:r>
      <w:bookmarkStart w:id="24594" w:name="_ETM_Q82_226579"/>
      <w:bookmarkEnd w:id="24594"/>
      <w:r>
        <w:rPr>
          <w:rFonts w:hint="cs"/>
          <w:rtl/>
        </w:rPr>
        <w:t xml:space="preserve">– </w:t>
      </w:r>
      <w:r>
        <w:rPr>
          <w:rtl/>
        </w:rPr>
        <w:t xml:space="preserve">זה </w:t>
      </w:r>
      <w:bookmarkStart w:id="24595" w:name="_ETM_Q82_226760"/>
      <w:bookmarkEnd w:id="24595"/>
      <w:r>
        <w:rPr>
          <w:rtl/>
        </w:rPr>
        <w:t xml:space="preserve">בדיוק </w:t>
      </w:r>
      <w:bookmarkStart w:id="24596" w:name="_ETM_Q82_227420"/>
      <w:bookmarkEnd w:id="24596"/>
      <w:r>
        <w:rPr>
          <w:rFonts w:hint="cs"/>
          <w:rtl/>
        </w:rPr>
        <w:t>ל</w:t>
      </w:r>
      <w:r>
        <w:rPr>
          <w:rtl/>
        </w:rPr>
        <w:t xml:space="preserve">אוכלוסיות </w:t>
      </w:r>
      <w:bookmarkStart w:id="24597" w:name="_ETM_Q82_228050"/>
      <w:bookmarkEnd w:id="24597"/>
      <w:r>
        <w:rPr>
          <w:rtl/>
        </w:rPr>
        <w:t>ש</w:t>
      </w:r>
      <w:r>
        <w:rPr>
          <w:rFonts w:hint="cs"/>
          <w:rtl/>
        </w:rPr>
        <w:t xml:space="preserve">את </w:t>
      </w:r>
      <w:r>
        <w:rPr>
          <w:rtl/>
        </w:rPr>
        <w:t xml:space="preserve">דיברת </w:t>
      </w:r>
      <w:bookmarkStart w:id="24598" w:name="_ETM_Q82_228559"/>
      <w:bookmarkEnd w:id="24598"/>
      <w:r>
        <w:rPr>
          <w:rtl/>
        </w:rPr>
        <w:t>עליה</w:t>
      </w:r>
      <w:bookmarkStart w:id="24599" w:name="_ETM_Q82_230159"/>
      <w:bookmarkEnd w:id="24599"/>
      <w:r>
        <w:rPr>
          <w:rFonts w:hint="cs"/>
          <w:rtl/>
        </w:rPr>
        <w:t>ן</w:t>
      </w:r>
      <w:bookmarkStart w:id="24600" w:name="_ETM_Q82_229000"/>
      <w:bookmarkEnd w:id="24600"/>
      <w:r>
        <w:rPr>
          <w:rFonts w:hint="cs"/>
          <w:rtl/>
        </w:rPr>
        <w:t xml:space="preserve">; 2. </w:t>
      </w:r>
      <w:r>
        <w:rPr>
          <w:rtl/>
        </w:rPr>
        <w:t xml:space="preserve">יוקמו </w:t>
      </w:r>
      <w:bookmarkStart w:id="24601" w:name="_ETM_Q82_230640"/>
      <w:bookmarkStart w:id="24602" w:name="_ETM_Q82_231030"/>
      <w:bookmarkEnd w:id="24601"/>
      <w:bookmarkEnd w:id="24602"/>
      <w:r>
        <w:rPr>
          <w:rFonts w:hint="cs"/>
          <w:rtl/>
        </w:rPr>
        <w:t xml:space="preserve">ארבעה </w:t>
      </w:r>
      <w:r>
        <w:rPr>
          <w:rtl/>
        </w:rPr>
        <w:t xml:space="preserve">מרכזי </w:t>
      </w:r>
      <w:bookmarkStart w:id="24603" w:name="_ETM_Q82_231570"/>
      <w:bookmarkEnd w:id="24603"/>
      <w:r>
        <w:rPr>
          <w:rtl/>
        </w:rPr>
        <w:t xml:space="preserve">יום </w:t>
      </w:r>
      <w:bookmarkStart w:id="24604" w:name="_ETM_Q82_231870"/>
      <w:bookmarkEnd w:id="24604"/>
      <w:r>
        <w:rPr>
          <w:rtl/>
        </w:rPr>
        <w:t xml:space="preserve">ומרכז </w:t>
      </w:r>
      <w:bookmarkStart w:id="24605" w:name="_ETM_Q82_232440"/>
      <w:bookmarkEnd w:id="24605"/>
      <w:r>
        <w:rPr>
          <w:rtl/>
        </w:rPr>
        <w:t xml:space="preserve">ערב </w:t>
      </w:r>
      <w:bookmarkStart w:id="24606" w:name="_ETM_Q82_232649"/>
      <w:bookmarkStart w:id="24607" w:name="_ETM_Q82_232920"/>
      <w:bookmarkEnd w:id="24606"/>
      <w:bookmarkEnd w:id="24607"/>
      <w:r>
        <w:rPr>
          <w:rFonts w:hint="cs"/>
          <w:rtl/>
        </w:rPr>
        <w:t xml:space="preserve">אחד </w:t>
      </w:r>
      <w:r>
        <w:rPr>
          <w:rtl/>
        </w:rPr>
        <w:t xml:space="preserve">לטיפול </w:t>
      </w:r>
      <w:bookmarkStart w:id="24608" w:name="_ETM_Q82_233370"/>
      <w:bookmarkEnd w:id="24608"/>
      <w:r>
        <w:rPr>
          <w:rtl/>
        </w:rPr>
        <w:t xml:space="preserve">בגברים </w:t>
      </w:r>
      <w:bookmarkStart w:id="24609" w:name="_ETM_Q82_233850"/>
      <w:bookmarkEnd w:id="24609"/>
      <w:r>
        <w:rPr>
          <w:rtl/>
        </w:rPr>
        <w:t>אלימים</w:t>
      </w:r>
      <w:r w:rsidR="00E5403C">
        <w:rPr>
          <w:rFonts w:hint="cs"/>
          <w:rtl/>
        </w:rPr>
        <w:t>;</w:t>
      </w:r>
      <w:r>
        <w:rPr>
          <w:rtl/>
        </w:rPr>
        <w:t xml:space="preserve"> </w:t>
      </w:r>
      <w:bookmarkStart w:id="24610" w:name="_ETM_Q82_234999"/>
      <w:bookmarkEnd w:id="24610"/>
      <w:r>
        <w:rPr>
          <w:rtl/>
        </w:rPr>
        <w:t xml:space="preserve">אנחנו </w:t>
      </w:r>
      <w:bookmarkStart w:id="24611" w:name="_ETM_Q82_235390"/>
      <w:bookmarkStart w:id="24612" w:name="_ETM_Q82_235569"/>
      <w:bookmarkEnd w:id="24611"/>
      <w:bookmarkEnd w:id="24612"/>
      <w:r>
        <w:rPr>
          <w:rFonts w:hint="cs"/>
          <w:rtl/>
        </w:rPr>
        <w:t xml:space="preserve">כבר </w:t>
      </w:r>
      <w:r>
        <w:rPr>
          <w:rtl/>
        </w:rPr>
        <w:t xml:space="preserve">נמצאים </w:t>
      </w:r>
      <w:bookmarkStart w:id="24613" w:name="_ETM_Q82_236140"/>
      <w:bookmarkEnd w:id="24613"/>
      <w:r>
        <w:rPr>
          <w:rtl/>
        </w:rPr>
        <w:t xml:space="preserve">ביישומם </w:t>
      </w:r>
      <w:bookmarkStart w:id="24614" w:name="_ETM_Q82_237710"/>
      <w:bookmarkEnd w:id="24614"/>
      <w:r>
        <w:rPr>
          <w:rtl/>
        </w:rPr>
        <w:t xml:space="preserve">של </w:t>
      </w:r>
      <w:bookmarkStart w:id="24615" w:name="_ETM_Q82_237920"/>
      <w:bookmarkEnd w:id="24615"/>
      <w:r>
        <w:rPr>
          <w:rtl/>
        </w:rPr>
        <w:t>הדברים</w:t>
      </w:r>
      <w:r>
        <w:rPr>
          <w:rFonts w:hint="cs"/>
          <w:rtl/>
        </w:rPr>
        <w:t>;</w:t>
      </w:r>
      <w:r>
        <w:rPr>
          <w:rtl/>
        </w:rPr>
        <w:t xml:space="preserve"> </w:t>
      </w:r>
      <w:bookmarkStart w:id="24616" w:name="_ETM_Q82_238980"/>
      <w:bookmarkEnd w:id="24616"/>
      <w:r>
        <w:rPr>
          <w:rFonts w:hint="cs"/>
          <w:rtl/>
        </w:rPr>
        <w:t>3. י</w:t>
      </w:r>
      <w:r>
        <w:rPr>
          <w:rtl/>
        </w:rPr>
        <w:t>תווספו</w:t>
      </w:r>
      <w:bookmarkStart w:id="24617" w:name="_ETM_Q82_240789"/>
      <w:bookmarkEnd w:id="24617"/>
      <w:r>
        <w:rPr>
          <w:rFonts w:hint="cs"/>
          <w:rtl/>
        </w:rPr>
        <w:t xml:space="preserve">, </w:t>
      </w:r>
      <w:r>
        <w:rPr>
          <w:rtl/>
        </w:rPr>
        <w:t xml:space="preserve">חברת </w:t>
      </w:r>
      <w:bookmarkStart w:id="24618" w:name="_ETM_Q82_241269"/>
      <w:bookmarkEnd w:id="24618"/>
      <w:r>
        <w:rPr>
          <w:rtl/>
        </w:rPr>
        <w:t xml:space="preserve">הכנסת </w:t>
      </w:r>
      <w:bookmarkStart w:id="24619" w:name="_ETM_Q82_241690"/>
      <w:bookmarkEnd w:id="24619"/>
      <w:r>
        <w:rPr>
          <w:rtl/>
        </w:rPr>
        <w:t xml:space="preserve">רות </w:t>
      </w:r>
      <w:bookmarkStart w:id="24620" w:name="_ETM_Q82_241899"/>
      <w:bookmarkEnd w:id="24620"/>
      <w:r>
        <w:rPr>
          <w:rtl/>
        </w:rPr>
        <w:t>וסרמן</w:t>
      </w:r>
      <w:r>
        <w:rPr>
          <w:rFonts w:hint="cs"/>
          <w:rtl/>
        </w:rPr>
        <w:t>,</w:t>
      </w:r>
      <w:r>
        <w:rPr>
          <w:rtl/>
        </w:rPr>
        <w:t xml:space="preserve"> </w:t>
      </w:r>
      <w:bookmarkStart w:id="24621" w:name="_ETM_Q82_242680"/>
      <w:bookmarkEnd w:id="24621"/>
      <w:r>
        <w:rPr>
          <w:rtl/>
        </w:rPr>
        <w:t xml:space="preserve">90 </w:t>
      </w:r>
      <w:bookmarkStart w:id="24622" w:name="_ETM_Q82_243670"/>
      <w:bookmarkEnd w:id="24622"/>
      <w:r>
        <w:rPr>
          <w:rtl/>
        </w:rPr>
        <w:t xml:space="preserve">תקנים </w:t>
      </w:r>
      <w:bookmarkStart w:id="24623" w:name="_ETM_Q82_245170"/>
      <w:bookmarkEnd w:id="24623"/>
      <w:r>
        <w:rPr>
          <w:rFonts w:hint="cs"/>
          <w:rtl/>
        </w:rPr>
        <w:t>ש</w:t>
      </w:r>
      <w:r>
        <w:rPr>
          <w:rtl/>
        </w:rPr>
        <w:t>ל</w:t>
      </w:r>
      <w:r>
        <w:rPr>
          <w:rFonts w:hint="cs"/>
          <w:rtl/>
        </w:rPr>
        <w:t xml:space="preserve"> </w:t>
      </w:r>
      <w:r>
        <w:rPr>
          <w:rtl/>
        </w:rPr>
        <w:t xml:space="preserve">עובדים </w:t>
      </w:r>
      <w:bookmarkStart w:id="24624" w:name="_ETM_Q82_246620"/>
      <w:bookmarkEnd w:id="24624"/>
      <w:r>
        <w:rPr>
          <w:rtl/>
        </w:rPr>
        <w:t xml:space="preserve">ועובדות </w:t>
      </w:r>
      <w:bookmarkStart w:id="24625" w:name="_ETM_Q82_247010"/>
      <w:bookmarkEnd w:id="24625"/>
      <w:r>
        <w:rPr>
          <w:rtl/>
        </w:rPr>
        <w:t xml:space="preserve">סוציאליים </w:t>
      </w:r>
      <w:bookmarkStart w:id="24626" w:name="_ETM_Q82_247760"/>
      <w:bookmarkEnd w:id="24626"/>
      <w:r>
        <w:rPr>
          <w:rtl/>
        </w:rPr>
        <w:t>תוספתי</w:t>
      </w:r>
      <w:r>
        <w:rPr>
          <w:rFonts w:hint="cs"/>
          <w:rtl/>
        </w:rPr>
        <w:t>ים</w:t>
      </w:r>
      <w:r>
        <w:rPr>
          <w:rtl/>
        </w:rPr>
        <w:t xml:space="preserve"> </w:t>
      </w:r>
      <w:bookmarkStart w:id="24627" w:name="_ETM_Q82_248450"/>
      <w:bookmarkEnd w:id="24627"/>
      <w:r>
        <w:rPr>
          <w:rtl/>
        </w:rPr>
        <w:t xml:space="preserve">למרכזי </w:t>
      </w:r>
      <w:bookmarkStart w:id="24628" w:name="_ETM_Q82_248990"/>
      <w:bookmarkEnd w:id="24628"/>
      <w:r>
        <w:rPr>
          <w:rtl/>
        </w:rPr>
        <w:t xml:space="preserve">אלימות </w:t>
      </w:r>
      <w:bookmarkStart w:id="24629" w:name="_ETM_Q82_249290"/>
      <w:bookmarkEnd w:id="24629"/>
      <w:r>
        <w:rPr>
          <w:rtl/>
        </w:rPr>
        <w:t xml:space="preserve">במשפחה </w:t>
      </w:r>
      <w:bookmarkStart w:id="24630" w:name="_ETM_Q82_249980"/>
      <w:bookmarkEnd w:id="24630"/>
      <w:r>
        <w:rPr>
          <w:rtl/>
        </w:rPr>
        <w:t xml:space="preserve">ברשויות </w:t>
      </w:r>
      <w:bookmarkStart w:id="24631" w:name="_ETM_Q82_250490"/>
      <w:bookmarkEnd w:id="24631"/>
      <w:r>
        <w:rPr>
          <w:rtl/>
        </w:rPr>
        <w:t xml:space="preserve">המקומיות </w:t>
      </w:r>
      <w:bookmarkStart w:id="24632" w:name="_ETM_Q82_251390"/>
      <w:bookmarkEnd w:id="24632"/>
      <w:r>
        <w:rPr>
          <w:rtl/>
        </w:rPr>
        <w:t xml:space="preserve">ועוד </w:t>
      </w:r>
      <w:bookmarkStart w:id="24633" w:name="_ETM_Q82_251780"/>
      <w:bookmarkEnd w:id="24633"/>
      <w:r>
        <w:rPr>
          <w:rtl/>
        </w:rPr>
        <w:t xml:space="preserve">54 </w:t>
      </w:r>
      <w:bookmarkStart w:id="24634" w:name="_ETM_Q82_253010"/>
      <w:bookmarkEnd w:id="24634"/>
      <w:r>
        <w:rPr>
          <w:rtl/>
        </w:rPr>
        <w:t xml:space="preserve">תקנים </w:t>
      </w:r>
      <w:bookmarkStart w:id="24635" w:name="_ETM_Q82_254040"/>
      <w:bookmarkEnd w:id="24635"/>
      <w:r>
        <w:rPr>
          <w:rtl/>
        </w:rPr>
        <w:t xml:space="preserve">של </w:t>
      </w:r>
      <w:bookmarkStart w:id="24636" w:name="_ETM_Q82_254280"/>
      <w:bookmarkEnd w:id="24636"/>
      <w:r>
        <w:rPr>
          <w:rtl/>
        </w:rPr>
        <w:t xml:space="preserve">עובדים </w:t>
      </w:r>
      <w:bookmarkStart w:id="24637" w:name="_ETM_Q82_254549"/>
      <w:bookmarkEnd w:id="24637"/>
      <w:r>
        <w:rPr>
          <w:rtl/>
        </w:rPr>
        <w:t xml:space="preserve">סוציאליים </w:t>
      </w:r>
      <w:bookmarkStart w:id="24638" w:name="_ETM_Q82_255360"/>
      <w:bookmarkEnd w:id="24638"/>
      <w:r>
        <w:rPr>
          <w:rtl/>
        </w:rPr>
        <w:t xml:space="preserve">במשטרה </w:t>
      </w:r>
      <w:bookmarkStart w:id="24639" w:name="_ETM_Q82_256140"/>
      <w:bookmarkEnd w:id="24639"/>
      <w:r>
        <w:rPr>
          <w:rtl/>
        </w:rPr>
        <w:t xml:space="preserve">ובתחנות </w:t>
      </w:r>
      <w:bookmarkStart w:id="24640" w:name="_ETM_Q82_256860"/>
      <w:bookmarkEnd w:id="24640"/>
      <w:r>
        <w:rPr>
          <w:rtl/>
        </w:rPr>
        <w:t>המשטרה</w:t>
      </w:r>
      <w:r>
        <w:rPr>
          <w:rFonts w:hint="cs"/>
          <w:rtl/>
        </w:rPr>
        <w:t>,</w:t>
      </w:r>
      <w:r>
        <w:rPr>
          <w:rtl/>
        </w:rPr>
        <w:t xml:space="preserve"> </w:t>
      </w:r>
      <w:bookmarkStart w:id="24641" w:name="_ETM_Q82_257400"/>
      <w:bookmarkEnd w:id="24641"/>
      <w:r>
        <w:rPr>
          <w:rtl/>
        </w:rPr>
        <w:t xml:space="preserve">שיגיעו </w:t>
      </w:r>
      <w:bookmarkStart w:id="24642" w:name="_ETM_Q82_258030"/>
      <w:bookmarkEnd w:id="24642"/>
      <w:r>
        <w:rPr>
          <w:rtl/>
        </w:rPr>
        <w:t xml:space="preserve">לשם </w:t>
      </w:r>
      <w:bookmarkStart w:id="24643" w:name="_ETM_Q82_258869"/>
      <w:bookmarkEnd w:id="24643"/>
      <w:r>
        <w:rPr>
          <w:rtl/>
        </w:rPr>
        <w:t xml:space="preserve">ברגע </w:t>
      </w:r>
      <w:bookmarkStart w:id="24644" w:name="_ETM_Q82_259560"/>
      <w:bookmarkEnd w:id="24644"/>
      <w:r>
        <w:rPr>
          <w:rtl/>
        </w:rPr>
        <w:t xml:space="preserve">שאישה </w:t>
      </w:r>
      <w:bookmarkStart w:id="24645" w:name="_ETM_Q82_261170"/>
      <w:bookmarkStart w:id="24646" w:name="_ETM_Q82_262490"/>
      <w:bookmarkEnd w:id="24645"/>
      <w:bookmarkEnd w:id="24646"/>
      <w:r>
        <w:rPr>
          <w:rtl/>
        </w:rPr>
        <w:t xml:space="preserve">או </w:t>
      </w:r>
      <w:bookmarkStart w:id="24647" w:name="_ETM_Q82_263249"/>
      <w:bookmarkEnd w:id="24647"/>
      <w:r>
        <w:rPr>
          <w:rtl/>
        </w:rPr>
        <w:t xml:space="preserve">כל </w:t>
      </w:r>
      <w:bookmarkStart w:id="24648" w:name="_ETM_Q82_263459"/>
      <w:bookmarkEnd w:id="24648"/>
      <w:r>
        <w:rPr>
          <w:rtl/>
        </w:rPr>
        <w:t>ב</w:t>
      </w:r>
      <w:r>
        <w:rPr>
          <w:rFonts w:hint="cs"/>
          <w:rtl/>
        </w:rPr>
        <w:t xml:space="preserve">ן </w:t>
      </w:r>
      <w:r>
        <w:rPr>
          <w:rtl/>
        </w:rPr>
        <w:t xml:space="preserve">משפחה </w:t>
      </w:r>
      <w:bookmarkStart w:id="24649" w:name="_ETM_Q82_264179"/>
      <w:bookmarkEnd w:id="24649"/>
      <w:r>
        <w:rPr>
          <w:rtl/>
        </w:rPr>
        <w:t xml:space="preserve">שסובל </w:t>
      </w:r>
      <w:bookmarkStart w:id="24650" w:name="_ETM_Q82_264780"/>
      <w:bookmarkEnd w:id="24650"/>
      <w:r>
        <w:rPr>
          <w:rtl/>
        </w:rPr>
        <w:t>מאלימות</w:t>
      </w:r>
      <w:r w:rsidR="00E5403C">
        <w:rPr>
          <w:rFonts w:hint="cs"/>
          <w:rtl/>
        </w:rPr>
        <w:t xml:space="preserve"> מגיעים;</w:t>
      </w:r>
      <w:r>
        <w:rPr>
          <w:rFonts w:hint="cs"/>
          <w:rtl/>
        </w:rPr>
        <w:t xml:space="preserve"> 4.</w:t>
      </w:r>
      <w:r>
        <w:rPr>
          <w:rtl/>
        </w:rPr>
        <w:t xml:space="preserve"> </w:t>
      </w:r>
      <w:bookmarkStart w:id="24651" w:name="_ETM_Q82_266650"/>
      <w:bookmarkEnd w:id="24651"/>
      <w:r>
        <w:rPr>
          <w:rtl/>
        </w:rPr>
        <w:t xml:space="preserve">לטובת </w:t>
      </w:r>
      <w:bookmarkStart w:id="24652" w:name="_ETM_Q82_267069"/>
      <w:bookmarkEnd w:id="24652"/>
      <w:r>
        <w:rPr>
          <w:rtl/>
        </w:rPr>
        <w:t xml:space="preserve">הטיפול </w:t>
      </w:r>
      <w:bookmarkStart w:id="24653" w:name="_ETM_Q82_268500"/>
      <w:bookmarkEnd w:id="24653"/>
      <w:r w:rsidR="00F70AA4">
        <w:rPr>
          <w:rFonts w:hint="cs"/>
          <w:rtl/>
        </w:rPr>
        <w:t>– – –</w:t>
      </w:r>
    </w:p>
    <w:p w:rsidR="00BD7FB7" w:rsidRDefault="00BD7FB7" w:rsidP="00874457">
      <w:pPr>
        <w:rPr>
          <w:rtl/>
        </w:rPr>
      </w:pPr>
    </w:p>
    <w:p w:rsidR="00BD7FB7" w:rsidRDefault="00BD7FB7" w:rsidP="00874457">
      <w:pPr>
        <w:pStyle w:val="af8"/>
        <w:keepNext/>
        <w:rPr>
          <w:rtl/>
        </w:rPr>
      </w:pPr>
      <w:bookmarkStart w:id="24654" w:name="ET_interruption_6133_2"/>
      <w:r w:rsidRPr="00660226">
        <w:rPr>
          <w:rStyle w:val="TagStyle"/>
          <w:rtl/>
        </w:rPr>
        <w:t xml:space="preserve"> &lt;&lt; קריאה &gt;&gt; </w:t>
      </w:r>
      <w:r>
        <w:rPr>
          <w:rtl/>
        </w:rPr>
        <w:t>רות וסרמן לנדה (כחול לבן):</w:t>
      </w:r>
      <w:r w:rsidRPr="00660226">
        <w:rPr>
          <w:rStyle w:val="TagStyle"/>
          <w:rtl/>
        </w:rPr>
        <w:t xml:space="preserve"> &lt;&lt; קריאה &gt;&gt;</w:t>
      </w:r>
      <w:r>
        <w:rPr>
          <w:rtl/>
        </w:rPr>
        <w:t xml:space="preserve">   </w:t>
      </w:r>
      <w:bookmarkEnd w:id="24654"/>
    </w:p>
    <w:p w:rsidR="00BD7FB7" w:rsidRDefault="00BD7FB7" w:rsidP="00FE191E">
      <w:pPr>
        <w:rPr>
          <w:rtl/>
          <w:lang w:eastAsia="he-IL"/>
        </w:rPr>
      </w:pPr>
    </w:p>
    <w:p w:rsidR="00BD7FB7" w:rsidRDefault="00BD7FB7" w:rsidP="00874457">
      <w:pPr>
        <w:rPr>
          <w:rtl/>
          <w:lang w:eastAsia="he-IL"/>
        </w:rPr>
      </w:pPr>
      <w:bookmarkStart w:id="24655" w:name="_ETM_Q82_265000"/>
      <w:bookmarkEnd w:id="24655"/>
      <w:r>
        <w:rPr>
          <w:rFonts w:hint="cs"/>
          <w:rtl/>
          <w:lang w:eastAsia="he-IL"/>
        </w:rPr>
        <w:t>90 ועוד כמה?</w:t>
      </w:r>
    </w:p>
    <w:p w:rsidR="00BD7FB7" w:rsidRDefault="00BD7FB7" w:rsidP="00874457">
      <w:pPr>
        <w:rPr>
          <w:rtl/>
          <w:lang w:eastAsia="he-IL"/>
        </w:rPr>
      </w:pPr>
      <w:bookmarkStart w:id="24656" w:name="_ETM_Q82_267000"/>
      <w:bookmarkEnd w:id="24656"/>
    </w:p>
    <w:p w:rsidR="00BD7FB7" w:rsidRDefault="00BD7FB7" w:rsidP="00874457">
      <w:pPr>
        <w:pStyle w:val="-"/>
        <w:keepNext/>
        <w:rPr>
          <w:rtl/>
        </w:rPr>
      </w:pPr>
      <w:bookmarkStart w:id="24657" w:name="ET_speakercontinue_6202_3"/>
      <w:r w:rsidRPr="00660226">
        <w:rPr>
          <w:rStyle w:val="TagStyle"/>
          <w:rtl/>
        </w:rPr>
        <w:t xml:space="preserve"> &lt;&lt; דובר_המשך &gt;&gt; </w:t>
      </w:r>
      <w:r>
        <w:rPr>
          <w:rtl/>
        </w:rPr>
        <w:t>שר העבודה, הרווחה והשירותים החברתיים מאיר כהן:</w:t>
      </w:r>
      <w:r w:rsidRPr="00660226">
        <w:rPr>
          <w:rStyle w:val="TagStyle"/>
          <w:rtl/>
        </w:rPr>
        <w:t xml:space="preserve"> &lt;&lt; דובר_המשך &gt;&gt;</w:t>
      </w:r>
      <w:r>
        <w:rPr>
          <w:rtl/>
        </w:rPr>
        <w:t xml:space="preserve">   </w:t>
      </w:r>
      <w:bookmarkEnd w:id="24657"/>
    </w:p>
    <w:p w:rsidR="00BD7FB7" w:rsidRDefault="00BD7FB7" w:rsidP="00FE191E">
      <w:pPr>
        <w:rPr>
          <w:rtl/>
          <w:lang w:eastAsia="he-IL"/>
        </w:rPr>
      </w:pPr>
    </w:p>
    <w:p w:rsidR="00BD7FB7" w:rsidRDefault="00BD7FB7" w:rsidP="00874457">
      <w:pPr>
        <w:rPr>
          <w:rtl/>
        </w:rPr>
      </w:pPr>
      <w:bookmarkStart w:id="24658" w:name="_ETM_Q82_268000"/>
      <w:bookmarkEnd w:id="24658"/>
      <w:r>
        <w:rPr>
          <w:rFonts w:hint="cs"/>
          <w:rtl/>
          <w:lang w:eastAsia="he-IL"/>
        </w:rPr>
        <w:t xml:space="preserve">90 ועוד 54 תקנים. </w:t>
      </w:r>
      <w:bookmarkStart w:id="24659" w:name="_ETM_Q82_269810"/>
      <w:bookmarkStart w:id="24660" w:name="_ETM_Q82_270290"/>
      <w:bookmarkStart w:id="24661" w:name="_ETM_Q82_270470"/>
      <w:bookmarkStart w:id="24662" w:name="_ETM_Q82_271220"/>
      <w:bookmarkStart w:id="24663" w:name="_ETM_Q82_271550"/>
      <w:bookmarkStart w:id="24664" w:name="_ETM_Q82_272030"/>
      <w:bookmarkEnd w:id="24659"/>
      <w:bookmarkEnd w:id="24660"/>
      <w:bookmarkEnd w:id="24661"/>
      <w:bookmarkEnd w:id="24662"/>
      <w:bookmarkEnd w:id="24663"/>
      <w:bookmarkEnd w:id="24664"/>
      <w:r>
        <w:rPr>
          <w:rtl/>
        </w:rPr>
        <w:t xml:space="preserve">אני </w:t>
      </w:r>
      <w:bookmarkStart w:id="24665" w:name="_ETM_Q82_272270"/>
      <w:bookmarkEnd w:id="24665"/>
      <w:r>
        <w:rPr>
          <w:rtl/>
        </w:rPr>
        <w:t xml:space="preserve">רוצה </w:t>
      </w:r>
      <w:bookmarkStart w:id="24666" w:name="_ETM_Q82_272479"/>
      <w:bookmarkEnd w:id="24666"/>
      <w:r>
        <w:rPr>
          <w:rtl/>
        </w:rPr>
        <w:t>שתבינו</w:t>
      </w:r>
      <w:r>
        <w:rPr>
          <w:rFonts w:hint="cs"/>
          <w:rtl/>
        </w:rPr>
        <w:t>,</w:t>
      </w:r>
      <w:r>
        <w:rPr>
          <w:rtl/>
        </w:rPr>
        <w:t xml:space="preserve"> </w:t>
      </w:r>
      <w:bookmarkStart w:id="24667" w:name="_ETM_Q82_273520"/>
      <w:bookmarkEnd w:id="24667"/>
      <w:r>
        <w:rPr>
          <w:rtl/>
        </w:rPr>
        <w:t xml:space="preserve">כל </w:t>
      </w:r>
      <w:bookmarkStart w:id="24668" w:name="_ETM_Q82_273760"/>
      <w:bookmarkEnd w:id="24668"/>
      <w:r>
        <w:rPr>
          <w:rFonts w:hint="cs"/>
          <w:rtl/>
        </w:rPr>
        <w:t xml:space="preserve">תקן אחד הוא </w:t>
      </w:r>
      <w:bookmarkStart w:id="24669" w:name="_ETM_Q82_273000"/>
      <w:bookmarkStart w:id="24670" w:name="_ETM_Q82_274000"/>
      <w:bookmarkStart w:id="24671" w:name="_ETM_Q82_274150"/>
      <w:bookmarkStart w:id="24672" w:name="_ETM_Q82_274990"/>
      <w:bookmarkEnd w:id="24669"/>
      <w:bookmarkEnd w:id="24670"/>
      <w:bookmarkEnd w:id="24671"/>
      <w:bookmarkEnd w:id="24672"/>
      <w:r>
        <w:rPr>
          <w:rtl/>
        </w:rPr>
        <w:t>180</w:t>
      </w:r>
      <w:r>
        <w:rPr>
          <w:rFonts w:hint="cs"/>
          <w:rtl/>
        </w:rPr>
        <w:t>,</w:t>
      </w:r>
      <w:r>
        <w:rPr>
          <w:rtl/>
        </w:rPr>
        <w:t xml:space="preserve">000 </w:t>
      </w:r>
      <w:bookmarkStart w:id="24673" w:name="_ETM_Q82_276010"/>
      <w:bookmarkEnd w:id="24673"/>
      <w:r>
        <w:rPr>
          <w:rtl/>
        </w:rPr>
        <w:t>ש"ח</w:t>
      </w:r>
      <w:r>
        <w:rPr>
          <w:rFonts w:hint="cs"/>
          <w:rtl/>
        </w:rPr>
        <w:t>,</w:t>
      </w:r>
      <w:r>
        <w:rPr>
          <w:rtl/>
        </w:rPr>
        <w:t xml:space="preserve"> </w:t>
      </w:r>
      <w:bookmarkStart w:id="24674" w:name="_ETM_Q82_276310"/>
      <w:bookmarkEnd w:id="24674"/>
      <w:r>
        <w:rPr>
          <w:rtl/>
        </w:rPr>
        <w:t xml:space="preserve">אבל </w:t>
      </w:r>
      <w:bookmarkStart w:id="24675" w:name="_ETM_Q82_276550"/>
      <w:bookmarkEnd w:id="24675"/>
      <w:r>
        <w:rPr>
          <w:rtl/>
        </w:rPr>
        <w:t xml:space="preserve">באמת </w:t>
      </w:r>
      <w:bookmarkStart w:id="24676" w:name="_ETM_Q82_276940"/>
      <w:bookmarkEnd w:id="24676"/>
      <w:r>
        <w:rPr>
          <w:rtl/>
        </w:rPr>
        <w:t xml:space="preserve">שהכסף </w:t>
      </w:r>
      <w:bookmarkStart w:id="24677" w:name="_ETM_Q82_278110"/>
      <w:bookmarkEnd w:id="24677"/>
      <w:r>
        <w:rPr>
          <w:rtl/>
        </w:rPr>
        <w:t xml:space="preserve">הוא </w:t>
      </w:r>
      <w:bookmarkStart w:id="24678" w:name="_ETM_Q82_278530"/>
      <w:bookmarkEnd w:id="24678"/>
      <w:r>
        <w:rPr>
          <w:rtl/>
        </w:rPr>
        <w:t xml:space="preserve">ממש </w:t>
      </w:r>
      <w:bookmarkStart w:id="24679" w:name="_ETM_Q82_279340"/>
      <w:bookmarkEnd w:id="24679"/>
      <w:r>
        <w:rPr>
          <w:rtl/>
        </w:rPr>
        <w:t xml:space="preserve">רכיב </w:t>
      </w:r>
      <w:bookmarkStart w:id="24680" w:name="_ETM_Q82_279790"/>
      <w:bookmarkEnd w:id="24680"/>
      <w:r>
        <w:rPr>
          <w:rtl/>
        </w:rPr>
        <w:t xml:space="preserve">לא </w:t>
      </w:r>
      <w:bookmarkStart w:id="24681" w:name="_ETM_Q82_279910"/>
      <w:bookmarkEnd w:id="24681"/>
      <w:r>
        <w:rPr>
          <w:rtl/>
        </w:rPr>
        <w:t xml:space="preserve">חשוב </w:t>
      </w:r>
      <w:bookmarkStart w:id="24682" w:name="_ETM_Q82_280630"/>
      <w:bookmarkEnd w:id="24682"/>
      <w:r>
        <w:rPr>
          <w:rtl/>
        </w:rPr>
        <w:t xml:space="preserve">בטרגדיה </w:t>
      </w:r>
      <w:bookmarkStart w:id="24683" w:name="_ETM_Q82_281410"/>
      <w:bookmarkEnd w:id="24683"/>
      <w:r>
        <w:rPr>
          <w:rtl/>
        </w:rPr>
        <w:t xml:space="preserve">האיומה </w:t>
      </w:r>
      <w:bookmarkStart w:id="24684" w:name="_ETM_Q82_281800"/>
      <w:bookmarkEnd w:id="24684"/>
      <w:r>
        <w:rPr>
          <w:rtl/>
        </w:rPr>
        <w:t>הזאת</w:t>
      </w:r>
      <w:r>
        <w:rPr>
          <w:rFonts w:hint="cs"/>
          <w:rtl/>
        </w:rPr>
        <w:t>.</w:t>
      </w:r>
    </w:p>
    <w:p w:rsidR="00BD7FB7" w:rsidRDefault="00BD7FB7" w:rsidP="00874457">
      <w:pPr>
        <w:rPr>
          <w:rtl/>
        </w:rPr>
      </w:pPr>
    </w:p>
    <w:p w:rsidR="00BD7FB7" w:rsidRDefault="00BD7FB7" w:rsidP="00E5403C">
      <w:pPr>
        <w:rPr>
          <w:rtl/>
        </w:rPr>
      </w:pPr>
      <w:bookmarkStart w:id="24685" w:name="_ETM_Q82_283000"/>
      <w:bookmarkStart w:id="24686" w:name="_ETM_Q82_283340"/>
      <w:bookmarkEnd w:id="24685"/>
      <w:bookmarkEnd w:id="24686"/>
      <w:r>
        <w:rPr>
          <w:rtl/>
        </w:rPr>
        <w:t xml:space="preserve">לטובת </w:t>
      </w:r>
      <w:bookmarkStart w:id="24687" w:name="_ETM_Q82_283819"/>
      <w:bookmarkEnd w:id="24687"/>
      <w:r>
        <w:rPr>
          <w:rtl/>
        </w:rPr>
        <w:t xml:space="preserve">הטיפול </w:t>
      </w:r>
      <w:bookmarkStart w:id="24688" w:name="_ETM_Q82_284209"/>
      <w:bookmarkEnd w:id="24688"/>
      <w:r>
        <w:rPr>
          <w:rtl/>
        </w:rPr>
        <w:t xml:space="preserve">באלימות </w:t>
      </w:r>
      <w:bookmarkStart w:id="24689" w:name="_ETM_Q82_284659"/>
      <w:bookmarkEnd w:id="24689"/>
      <w:r>
        <w:rPr>
          <w:rtl/>
        </w:rPr>
        <w:t xml:space="preserve">במשפחה </w:t>
      </w:r>
      <w:bookmarkStart w:id="24690" w:name="_ETM_Q82_285200"/>
      <w:bookmarkStart w:id="24691" w:name="_ETM_Q82_285619"/>
      <w:bookmarkEnd w:id="24690"/>
      <w:bookmarkEnd w:id="24691"/>
      <w:r>
        <w:rPr>
          <w:rtl/>
        </w:rPr>
        <w:t xml:space="preserve">באוכלוסיות </w:t>
      </w:r>
      <w:bookmarkStart w:id="24692" w:name="_ETM_Q82_286340"/>
      <w:bookmarkEnd w:id="24692"/>
      <w:r>
        <w:rPr>
          <w:rtl/>
        </w:rPr>
        <w:t xml:space="preserve">מיעוטים </w:t>
      </w:r>
      <w:bookmarkStart w:id="24693" w:name="_ETM_Q82_286819"/>
      <w:bookmarkEnd w:id="24693"/>
      <w:r>
        <w:rPr>
          <w:rtl/>
        </w:rPr>
        <w:t xml:space="preserve">ישולש </w:t>
      </w:r>
      <w:bookmarkStart w:id="24694" w:name="_ETM_Q82_287509"/>
      <w:bookmarkEnd w:id="24694"/>
      <w:r>
        <w:rPr>
          <w:rtl/>
        </w:rPr>
        <w:t xml:space="preserve">מערך </w:t>
      </w:r>
      <w:bookmarkStart w:id="24695" w:name="_ETM_Q82_287899"/>
      <w:bookmarkEnd w:id="24695"/>
      <w:r>
        <w:rPr>
          <w:rtl/>
        </w:rPr>
        <w:t xml:space="preserve">שיטור </w:t>
      </w:r>
      <w:bookmarkStart w:id="24696" w:name="_ETM_Q82_288319"/>
      <w:bookmarkEnd w:id="24696"/>
      <w:r>
        <w:rPr>
          <w:rtl/>
        </w:rPr>
        <w:t xml:space="preserve">רגיש </w:t>
      </w:r>
      <w:bookmarkStart w:id="24697" w:name="_ETM_Q82_288619"/>
      <w:bookmarkEnd w:id="24697"/>
      <w:r>
        <w:rPr>
          <w:rtl/>
        </w:rPr>
        <w:t>תרבות</w:t>
      </w:r>
      <w:r>
        <w:rPr>
          <w:rFonts w:hint="cs"/>
          <w:rtl/>
        </w:rPr>
        <w:t xml:space="preserve"> </w:t>
      </w:r>
      <w:r>
        <w:rPr>
          <w:rFonts w:hint="eastAsia"/>
        </w:rPr>
        <w:t>–</w:t>
      </w:r>
      <w:r>
        <w:rPr>
          <w:rFonts w:hint="cs"/>
          <w:rtl/>
        </w:rPr>
        <w:t xml:space="preserve"> שגם</w:t>
      </w:r>
      <w:r>
        <w:rPr>
          <w:rtl/>
        </w:rPr>
        <w:t xml:space="preserve"> </w:t>
      </w:r>
      <w:bookmarkStart w:id="24698" w:name="_ETM_Q82_289500"/>
      <w:bookmarkEnd w:id="24698"/>
      <w:r>
        <w:rPr>
          <w:rFonts w:hint="cs"/>
          <w:rtl/>
        </w:rPr>
        <w:t>ז</w:t>
      </w:r>
      <w:r>
        <w:rPr>
          <w:rtl/>
        </w:rPr>
        <w:t xml:space="preserve">ה </w:t>
      </w:r>
      <w:bookmarkStart w:id="24699" w:name="_ETM_Q82_289860"/>
      <w:bookmarkStart w:id="24700" w:name="_ETM_Q82_290670"/>
      <w:bookmarkEnd w:id="24699"/>
      <w:bookmarkEnd w:id="24700"/>
      <w:r>
        <w:rPr>
          <w:rtl/>
        </w:rPr>
        <w:t>תקנים</w:t>
      </w:r>
      <w:r w:rsidR="00E5403C">
        <w:rPr>
          <w:rFonts w:hint="cs"/>
          <w:rtl/>
        </w:rPr>
        <w:t>,</w:t>
      </w:r>
      <w:bookmarkStart w:id="24701" w:name="_ETM_Q82_291630"/>
      <w:bookmarkEnd w:id="24701"/>
      <w:r w:rsidR="00E5403C">
        <w:rPr>
          <w:rFonts w:hint="cs"/>
          <w:rtl/>
        </w:rPr>
        <w:t xml:space="preserve"> </w:t>
      </w:r>
      <w:r>
        <w:rPr>
          <w:rtl/>
        </w:rPr>
        <w:t xml:space="preserve">אבל </w:t>
      </w:r>
      <w:bookmarkStart w:id="24702" w:name="_ETM_Q82_291990"/>
      <w:bookmarkEnd w:id="24702"/>
      <w:r>
        <w:rPr>
          <w:rtl/>
        </w:rPr>
        <w:t xml:space="preserve">את </w:t>
      </w:r>
      <w:bookmarkStart w:id="24703" w:name="_ETM_Q82_292080"/>
      <w:bookmarkEnd w:id="24703"/>
      <w:r>
        <w:rPr>
          <w:rtl/>
        </w:rPr>
        <w:t>צודקת</w:t>
      </w:r>
      <w:r>
        <w:rPr>
          <w:rFonts w:hint="cs"/>
          <w:rtl/>
        </w:rPr>
        <w:t>,</w:t>
      </w:r>
      <w:r>
        <w:rPr>
          <w:rtl/>
        </w:rPr>
        <w:t xml:space="preserve"> </w:t>
      </w:r>
      <w:bookmarkStart w:id="24704" w:name="_ETM_Q82_292799"/>
      <w:bookmarkEnd w:id="24704"/>
      <w:r>
        <w:rPr>
          <w:rtl/>
        </w:rPr>
        <w:t xml:space="preserve">מעבר </w:t>
      </w:r>
      <w:bookmarkStart w:id="24705" w:name="_ETM_Q82_293280"/>
      <w:bookmarkEnd w:id="24705"/>
      <w:r>
        <w:rPr>
          <w:rtl/>
        </w:rPr>
        <w:t xml:space="preserve">לתקנים </w:t>
      </w:r>
      <w:bookmarkStart w:id="24706" w:name="_ETM_Q82_293759"/>
      <w:bookmarkEnd w:id="24706"/>
      <w:r>
        <w:rPr>
          <w:rtl/>
        </w:rPr>
        <w:t xml:space="preserve">זה </w:t>
      </w:r>
      <w:bookmarkStart w:id="24707" w:name="_ETM_Q82_293850"/>
      <w:bookmarkEnd w:id="24707"/>
      <w:r>
        <w:rPr>
          <w:rtl/>
        </w:rPr>
        <w:t xml:space="preserve">גם </w:t>
      </w:r>
      <w:bookmarkStart w:id="24708" w:name="_ETM_Q82_294030"/>
      <w:bookmarkEnd w:id="24708"/>
      <w:r>
        <w:rPr>
          <w:rtl/>
        </w:rPr>
        <w:t xml:space="preserve">הכשרות </w:t>
      </w:r>
      <w:bookmarkStart w:id="24709" w:name="_ETM_Q82_294540"/>
      <w:bookmarkEnd w:id="24709"/>
      <w:r>
        <w:rPr>
          <w:rtl/>
        </w:rPr>
        <w:t xml:space="preserve">של </w:t>
      </w:r>
      <w:bookmarkStart w:id="24710" w:name="_ETM_Q82_294750"/>
      <w:bookmarkEnd w:id="24710"/>
      <w:r>
        <w:rPr>
          <w:rtl/>
        </w:rPr>
        <w:t>האנשים</w:t>
      </w:r>
      <w:r>
        <w:rPr>
          <w:rFonts w:hint="cs"/>
          <w:rtl/>
        </w:rPr>
        <w:t>.</w:t>
      </w:r>
      <w:r>
        <w:rPr>
          <w:rtl/>
        </w:rPr>
        <w:t xml:space="preserve"> </w:t>
      </w:r>
      <w:bookmarkStart w:id="24711" w:name="_ETM_Q82_295780"/>
      <w:bookmarkEnd w:id="24711"/>
      <w:r>
        <w:rPr>
          <w:rtl/>
        </w:rPr>
        <w:t xml:space="preserve">ההכשרות </w:t>
      </w:r>
      <w:bookmarkStart w:id="24712" w:name="_ETM_Q82_296439"/>
      <w:bookmarkEnd w:id="24712"/>
      <w:r>
        <w:rPr>
          <w:rtl/>
        </w:rPr>
        <w:t xml:space="preserve">תלויות </w:t>
      </w:r>
      <w:bookmarkStart w:id="24713" w:name="_ETM_Q82_296770"/>
      <w:bookmarkEnd w:id="24713"/>
      <w:r>
        <w:rPr>
          <w:rtl/>
        </w:rPr>
        <w:t>תרבות</w:t>
      </w:r>
      <w:r>
        <w:rPr>
          <w:rFonts w:hint="cs"/>
          <w:rtl/>
        </w:rPr>
        <w:t xml:space="preserve">, תלויות שפה </w:t>
      </w:r>
      <w:bookmarkStart w:id="24714" w:name="_ETM_Q82_297219"/>
      <w:bookmarkStart w:id="24715" w:name="_ETM_Q82_297490"/>
      <w:bookmarkStart w:id="24716" w:name="_ETM_Q82_298850"/>
      <w:bookmarkEnd w:id="24714"/>
      <w:bookmarkEnd w:id="24715"/>
      <w:bookmarkEnd w:id="24716"/>
      <w:r w:rsidR="00E5403C">
        <w:rPr>
          <w:rFonts w:hint="eastAsia"/>
          <w:rtl/>
        </w:rPr>
        <w:t xml:space="preserve">– </w:t>
      </w:r>
      <w:r>
        <w:rPr>
          <w:rtl/>
        </w:rPr>
        <w:t xml:space="preserve">זה </w:t>
      </w:r>
      <w:bookmarkStart w:id="24717" w:name="_ETM_Q82_299060"/>
      <w:bookmarkEnd w:id="24717"/>
      <w:r>
        <w:rPr>
          <w:rtl/>
        </w:rPr>
        <w:t xml:space="preserve">הדבר </w:t>
      </w:r>
      <w:bookmarkStart w:id="24718" w:name="_ETM_Q82_299360"/>
      <w:bookmarkEnd w:id="24718"/>
      <w:r>
        <w:rPr>
          <w:rtl/>
        </w:rPr>
        <w:t xml:space="preserve">החשוב </w:t>
      </w:r>
      <w:bookmarkStart w:id="24719" w:name="_ETM_Q82_299689"/>
      <w:bookmarkEnd w:id="24719"/>
      <w:r>
        <w:rPr>
          <w:rtl/>
        </w:rPr>
        <w:t>ביותר</w:t>
      </w:r>
      <w:r>
        <w:rPr>
          <w:rFonts w:hint="cs"/>
          <w:rtl/>
        </w:rPr>
        <w:t>.</w:t>
      </w:r>
      <w:bookmarkStart w:id="24720" w:name="_ETM_Q82_301000"/>
      <w:bookmarkStart w:id="24721" w:name="_ETM_Q82_300650"/>
      <w:bookmarkEnd w:id="24720"/>
      <w:bookmarkEnd w:id="24721"/>
      <w:r w:rsidR="00E5403C">
        <w:rPr>
          <w:rFonts w:hint="cs"/>
          <w:rtl/>
        </w:rPr>
        <w:t xml:space="preserve"> </w:t>
      </w:r>
      <w:r>
        <w:rPr>
          <w:rtl/>
        </w:rPr>
        <w:t xml:space="preserve">יינתנו </w:t>
      </w:r>
      <w:bookmarkStart w:id="24722" w:name="_ETM_Q82_301100"/>
      <w:bookmarkEnd w:id="24722"/>
      <w:r>
        <w:rPr>
          <w:rtl/>
        </w:rPr>
        <w:t xml:space="preserve">עוד </w:t>
      </w:r>
      <w:bookmarkStart w:id="24723" w:name="_ETM_Q82_301280"/>
      <w:bookmarkEnd w:id="24723"/>
      <w:r>
        <w:rPr>
          <w:rtl/>
        </w:rPr>
        <w:t xml:space="preserve">50 </w:t>
      </w:r>
      <w:bookmarkStart w:id="24724" w:name="_ETM_Q82_301939"/>
      <w:bookmarkEnd w:id="24724"/>
      <w:r>
        <w:rPr>
          <w:rtl/>
        </w:rPr>
        <w:t xml:space="preserve">תקנים </w:t>
      </w:r>
      <w:bookmarkStart w:id="24725" w:name="_ETM_Q82_302299"/>
      <w:bookmarkEnd w:id="24725"/>
      <w:r>
        <w:rPr>
          <w:rtl/>
        </w:rPr>
        <w:t>תוספ</w:t>
      </w:r>
      <w:r>
        <w:rPr>
          <w:rFonts w:hint="cs"/>
          <w:rtl/>
        </w:rPr>
        <w:t>תי</w:t>
      </w:r>
      <w:r>
        <w:rPr>
          <w:rtl/>
        </w:rPr>
        <w:t xml:space="preserve">ים </w:t>
      </w:r>
      <w:bookmarkStart w:id="24726" w:name="_ETM_Q82_302869"/>
      <w:bookmarkEnd w:id="24726"/>
      <w:r>
        <w:rPr>
          <w:rtl/>
        </w:rPr>
        <w:t xml:space="preserve">לשירות </w:t>
      </w:r>
      <w:bookmarkStart w:id="24727" w:name="_ETM_Q82_303320"/>
      <w:bookmarkEnd w:id="24727"/>
      <w:r>
        <w:rPr>
          <w:rtl/>
        </w:rPr>
        <w:t xml:space="preserve">המבחן </w:t>
      </w:r>
      <w:bookmarkStart w:id="24728" w:name="_ETM_Q82_303740"/>
      <w:bookmarkEnd w:id="24728"/>
      <w:r>
        <w:rPr>
          <w:rtl/>
        </w:rPr>
        <w:t xml:space="preserve">לטיפול </w:t>
      </w:r>
      <w:bookmarkStart w:id="24729" w:name="_ETM_Q82_304159"/>
      <w:bookmarkStart w:id="24730" w:name="_ETM_Q82_304520"/>
      <w:bookmarkEnd w:id="24729"/>
      <w:bookmarkEnd w:id="24730"/>
      <w:r>
        <w:rPr>
          <w:rFonts w:hint="cs"/>
          <w:rtl/>
        </w:rPr>
        <w:t xml:space="preserve">ייעודי </w:t>
      </w:r>
      <w:r>
        <w:rPr>
          <w:rtl/>
        </w:rPr>
        <w:t xml:space="preserve">בגברים </w:t>
      </w:r>
      <w:bookmarkStart w:id="24731" w:name="_ETM_Q82_305090"/>
      <w:bookmarkEnd w:id="24731"/>
      <w:r>
        <w:rPr>
          <w:rtl/>
        </w:rPr>
        <w:t>אלימים</w:t>
      </w:r>
      <w:r>
        <w:rPr>
          <w:rFonts w:hint="cs"/>
          <w:rtl/>
        </w:rPr>
        <w:t>.</w:t>
      </w:r>
      <w:r>
        <w:rPr>
          <w:rtl/>
        </w:rPr>
        <w:t xml:space="preserve"> </w:t>
      </w:r>
      <w:bookmarkStart w:id="24732" w:name="_ETM_Q82_306319"/>
      <w:bookmarkEnd w:id="24732"/>
      <w:r>
        <w:rPr>
          <w:rtl/>
        </w:rPr>
        <w:t xml:space="preserve">אנחנו </w:t>
      </w:r>
      <w:bookmarkStart w:id="24733" w:name="_ETM_Q82_306919"/>
      <w:bookmarkEnd w:id="24733"/>
      <w:r>
        <w:rPr>
          <w:rFonts w:hint="cs"/>
          <w:rtl/>
        </w:rPr>
        <w:t xml:space="preserve">נעבה </w:t>
      </w:r>
      <w:bookmarkStart w:id="24734" w:name="_ETM_Q82_308660"/>
      <w:bookmarkEnd w:id="24734"/>
      <w:r>
        <w:rPr>
          <w:rtl/>
        </w:rPr>
        <w:t xml:space="preserve">את </w:t>
      </w:r>
      <w:bookmarkStart w:id="24735" w:name="_ETM_Q82_308930"/>
      <w:bookmarkEnd w:id="24735"/>
      <w:r>
        <w:rPr>
          <w:rtl/>
        </w:rPr>
        <w:t xml:space="preserve">מוקדי </w:t>
      </w:r>
      <w:bookmarkStart w:id="24736" w:name="_ETM_Q82_309290"/>
      <w:bookmarkEnd w:id="24736"/>
      <w:r>
        <w:rPr>
          <w:rtl/>
        </w:rPr>
        <w:t xml:space="preserve">החירום </w:t>
      </w:r>
      <w:bookmarkStart w:id="24737" w:name="_ETM_Q82_309709"/>
      <w:bookmarkEnd w:id="24737"/>
      <w:r>
        <w:rPr>
          <w:rtl/>
        </w:rPr>
        <w:t>הטלפוני</w:t>
      </w:r>
      <w:r>
        <w:rPr>
          <w:rFonts w:hint="cs"/>
          <w:rtl/>
        </w:rPr>
        <w:t>י</w:t>
      </w:r>
      <w:r>
        <w:rPr>
          <w:rtl/>
        </w:rPr>
        <w:t xml:space="preserve">ם </w:t>
      </w:r>
      <w:bookmarkStart w:id="24738" w:name="_ETM_Q82_310310"/>
      <w:bookmarkEnd w:id="24738"/>
      <w:r>
        <w:rPr>
          <w:rtl/>
        </w:rPr>
        <w:t xml:space="preserve">לטיפול </w:t>
      </w:r>
      <w:bookmarkStart w:id="24739" w:name="_ETM_Q82_310760"/>
      <w:bookmarkEnd w:id="24739"/>
      <w:r>
        <w:rPr>
          <w:rtl/>
        </w:rPr>
        <w:t xml:space="preserve">באלימות </w:t>
      </w:r>
      <w:bookmarkStart w:id="24740" w:name="_ETM_Q82_311239"/>
      <w:bookmarkEnd w:id="24740"/>
      <w:r>
        <w:rPr>
          <w:rtl/>
        </w:rPr>
        <w:t xml:space="preserve">במשפחה </w:t>
      </w:r>
      <w:bookmarkStart w:id="24741" w:name="_ETM_Q82_312290"/>
      <w:bookmarkEnd w:id="24741"/>
      <w:r>
        <w:rPr>
          <w:rtl/>
        </w:rPr>
        <w:t xml:space="preserve">במשרד </w:t>
      </w:r>
      <w:bookmarkStart w:id="24742" w:name="_ETM_Q82_312889"/>
      <w:bookmarkEnd w:id="24742"/>
      <w:r>
        <w:rPr>
          <w:rtl/>
        </w:rPr>
        <w:t xml:space="preserve">הרווחה </w:t>
      </w:r>
      <w:bookmarkStart w:id="24743" w:name="_ETM_Q82_313370"/>
      <w:bookmarkEnd w:id="24743"/>
      <w:r>
        <w:rPr>
          <w:rtl/>
        </w:rPr>
        <w:t>ובמשטרה</w:t>
      </w:r>
      <w:r w:rsidR="00E5403C">
        <w:rPr>
          <w:rFonts w:hint="cs"/>
          <w:rtl/>
        </w:rPr>
        <w:t>.</w:t>
      </w:r>
      <w:r>
        <w:rPr>
          <w:rtl/>
        </w:rPr>
        <w:t xml:space="preserve"> </w:t>
      </w:r>
      <w:bookmarkStart w:id="24744" w:name="_ETM_Q82_314800"/>
      <w:bookmarkEnd w:id="24744"/>
      <w:r>
        <w:rPr>
          <w:rtl/>
        </w:rPr>
        <w:t>כמובן</w:t>
      </w:r>
      <w:r w:rsidR="00E5403C">
        <w:rPr>
          <w:rFonts w:hint="cs"/>
          <w:rtl/>
        </w:rPr>
        <w:t>,</w:t>
      </w:r>
      <w:r>
        <w:rPr>
          <w:rtl/>
        </w:rPr>
        <w:t xml:space="preserve"> </w:t>
      </w:r>
      <w:bookmarkStart w:id="24745" w:name="_ETM_Q82_315550"/>
      <w:bookmarkEnd w:id="24745"/>
      <w:r>
        <w:rPr>
          <w:rtl/>
        </w:rPr>
        <w:t xml:space="preserve">אנחנו </w:t>
      </w:r>
      <w:bookmarkStart w:id="24746" w:name="_ETM_Q82_316060"/>
      <w:bookmarkEnd w:id="24746"/>
      <w:r>
        <w:rPr>
          <w:rtl/>
        </w:rPr>
        <w:t xml:space="preserve">כבר </w:t>
      </w:r>
      <w:bookmarkStart w:id="24747" w:name="_ETM_Q82_316419"/>
      <w:bookmarkEnd w:id="24747"/>
      <w:r>
        <w:rPr>
          <w:rtl/>
        </w:rPr>
        <w:t xml:space="preserve">מתחילים </w:t>
      </w:r>
      <w:bookmarkStart w:id="24748" w:name="_ETM_Q82_316870"/>
      <w:bookmarkEnd w:id="24748"/>
      <w:r>
        <w:rPr>
          <w:rtl/>
        </w:rPr>
        <w:t xml:space="preserve">לפתח </w:t>
      </w:r>
      <w:bookmarkStart w:id="24749" w:name="_ETM_Q82_317440"/>
      <w:bookmarkEnd w:id="24749"/>
      <w:r>
        <w:rPr>
          <w:rtl/>
        </w:rPr>
        <w:t xml:space="preserve">וממשיכים </w:t>
      </w:r>
      <w:bookmarkStart w:id="24750" w:name="_ETM_Q82_318130"/>
      <w:bookmarkEnd w:id="24750"/>
      <w:r>
        <w:rPr>
          <w:rtl/>
        </w:rPr>
        <w:t xml:space="preserve">לפתח </w:t>
      </w:r>
      <w:bookmarkStart w:id="24751" w:name="_ETM_Q82_319240"/>
      <w:bookmarkEnd w:id="24751"/>
      <w:r>
        <w:rPr>
          <w:rtl/>
        </w:rPr>
        <w:t xml:space="preserve">תוכניות </w:t>
      </w:r>
      <w:bookmarkStart w:id="24752" w:name="_ETM_Q82_319720"/>
      <w:bookmarkEnd w:id="24752"/>
      <w:r>
        <w:rPr>
          <w:rtl/>
        </w:rPr>
        <w:t xml:space="preserve">הכשרה </w:t>
      </w:r>
      <w:bookmarkStart w:id="24753" w:name="_ETM_Q82_320110"/>
      <w:bookmarkEnd w:id="24753"/>
      <w:r>
        <w:rPr>
          <w:rtl/>
        </w:rPr>
        <w:t xml:space="preserve">בכלים </w:t>
      </w:r>
      <w:bookmarkStart w:id="24754" w:name="_ETM_Q82_320500"/>
      <w:bookmarkEnd w:id="24754"/>
      <w:r>
        <w:rPr>
          <w:rtl/>
        </w:rPr>
        <w:t xml:space="preserve">חדשניים </w:t>
      </w:r>
      <w:bookmarkStart w:id="24755" w:name="_ETM_Q82_321400"/>
      <w:bookmarkEnd w:id="24755"/>
      <w:r>
        <w:rPr>
          <w:rtl/>
        </w:rPr>
        <w:t xml:space="preserve">לטיפול </w:t>
      </w:r>
      <w:bookmarkStart w:id="24756" w:name="_ETM_Q82_322000"/>
      <w:bookmarkEnd w:id="24756"/>
      <w:r>
        <w:rPr>
          <w:rtl/>
        </w:rPr>
        <w:t xml:space="preserve">באלימות </w:t>
      </w:r>
      <w:bookmarkStart w:id="24757" w:name="_ETM_Q82_322510"/>
      <w:bookmarkEnd w:id="24757"/>
      <w:r>
        <w:rPr>
          <w:rtl/>
        </w:rPr>
        <w:t>במשפחה</w:t>
      </w:r>
      <w:r>
        <w:rPr>
          <w:rFonts w:hint="cs"/>
          <w:rtl/>
        </w:rPr>
        <w:t>.</w:t>
      </w:r>
      <w:bookmarkStart w:id="24758" w:name="_ETM_Q82_323410"/>
      <w:bookmarkEnd w:id="24758"/>
      <w:r>
        <w:rPr>
          <w:rFonts w:hint="cs"/>
          <w:rtl/>
        </w:rPr>
        <w:t xml:space="preserve"> </w:t>
      </w:r>
      <w:r>
        <w:rPr>
          <w:rtl/>
        </w:rPr>
        <w:t xml:space="preserve">נוסף </w:t>
      </w:r>
      <w:bookmarkStart w:id="24759" w:name="_ETM_Q82_325010"/>
      <w:bookmarkEnd w:id="24759"/>
      <w:r>
        <w:rPr>
          <w:rtl/>
        </w:rPr>
        <w:t>לכך</w:t>
      </w:r>
      <w:r>
        <w:rPr>
          <w:rFonts w:hint="cs"/>
          <w:rtl/>
        </w:rPr>
        <w:t>,</w:t>
      </w:r>
      <w:r>
        <w:rPr>
          <w:rtl/>
        </w:rPr>
        <w:t xml:space="preserve"> </w:t>
      </w:r>
      <w:bookmarkStart w:id="24760" w:name="_ETM_Q82_326220"/>
      <w:bookmarkEnd w:id="24760"/>
      <w:r>
        <w:rPr>
          <w:rtl/>
        </w:rPr>
        <w:t xml:space="preserve">בכל </w:t>
      </w:r>
      <w:bookmarkStart w:id="24761" w:name="_ETM_Q82_326819"/>
      <w:bookmarkEnd w:id="24761"/>
      <w:r>
        <w:rPr>
          <w:rtl/>
        </w:rPr>
        <w:t>מקום</w:t>
      </w:r>
      <w:r>
        <w:rPr>
          <w:rFonts w:hint="cs"/>
          <w:rtl/>
        </w:rPr>
        <w:t>,</w:t>
      </w:r>
      <w:r>
        <w:rPr>
          <w:rtl/>
        </w:rPr>
        <w:t xml:space="preserve"> </w:t>
      </w:r>
      <w:bookmarkStart w:id="24762" w:name="_ETM_Q82_327150"/>
      <w:bookmarkEnd w:id="24762"/>
      <w:r>
        <w:rPr>
          <w:rtl/>
        </w:rPr>
        <w:t xml:space="preserve">בכל </w:t>
      </w:r>
      <w:bookmarkStart w:id="24763" w:name="_ETM_Q82_327450"/>
      <w:bookmarkEnd w:id="24763"/>
      <w:r>
        <w:rPr>
          <w:rtl/>
        </w:rPr>
        <w:t>קהילה</w:t>
      </w:r>
      <w:r>
        <w:rPr>
          <w:rFonts w:hint="cs"/>
          <w:rtl/>
        </w:rPr>
        <w:t>,</w:t>
      </w:r>
      <w:r>
        <w:rPr>
          <w:rtl/>
        </w:rPr>
        <w:t xml:space="preserve"> </w:t>
      </w:r>
      <w:bookmarkStart w:id="24764" w:name="_ETM_Q82_328560"/>
      <w:bookmarkEnd w:id="24764"/>
      <w:r>
        <w:rPr>
          <w:rtl/>
        </w:rPr>
        <w:t xml:space="preserve">יינתן </w:t>
      </w:r>
      <w:bookmarkStart w:id="24765" w:name="_ETM_Q82_329250"/>
      <w:bookmarkEnd w:id="24765"/>
      <w:r>
        <w:rPr>
          <w:rtl/>
        </w:rPr>
        <w:t xml:space="preserve">תקציב </w:t>
      </w:r>
      <w:bookmarkStart w:id="24766" w:name="_ETM_Q82_329819"/>
      <w:bookmarkEnd w:id="24766"/>
      <w:r>
        <w:rPr>
          <w:rtl/>
        </w:rPr>
        <w:t xml:space="preserve">גמיש </w:t>
      </w:r>
      <w:bookmarkStart w:id="24767" w:name="_ETM_Q82_330810"/>
      <w:bookmarkEnd w:id="24767"/>
      <w:r>
        <w:rPr>
          <w:rtl/>
        </w:rPr>
        <w:t xml:space="preserve">כדי </w:t>
      </w:r>
      <w:bookmarkStart w:id="24768" w:name="_ETM_Q82_331260"/>
      <w:bookmarkEnd w:id="24768"/>
      <w:r>
        <w:rPr>
          <w:rtl/>
        </w:rPr>
        <w:t xml:space="preserve">לטפל </w:t>
      </w:r>
      <w:bookmarkStart w:id="24769" w:name="_ETM_Q82_331950"/>
      <w:bookmarkEnd w:id="24769"/>
      <w:r>
        <w:rPr>
          <w:rtl/>
        </w:rPr>
        <w:t xml:space="preserve">גם </w:t>
      </w:r>
      <w:bookmarkStart w:id="24770" w:name="_ETM_Q82_332340"/>
      <w:bookmarkEnd w:id="24770"/>
      <w:r>
        <w:rPr>
          <w:rtl/>
        </w:rPr>
        <w:t xml:space="preserve">בקורבנות </w:t>
      </w:r>
      <w:bookmarkStart w:id="24771" w:name="_ETM_Q82_332970"/>
      <w:bookmarkEnd w:id="24771"/>
      <w:r>
        <w:rPr>
          <w:rtl/>
        </w:rPr>
        <w:t xml:space="preserve">וגם </w:t>
      </w:r>
      <w:bookmarkStart w:id="24772" w:name="_ETM_Q82_333269"/>
      <w:bookmarkEnd w:id="24772"/>
      <w:r>
        <w:rPr>
          <w:rFonts w:hint="cs"/>
          <w:rtl/>
        </w:rPr>
        <w:t xml:space="preserve">במעטפת </w:t>
      </w:r>
      <w:bookmarkStart w:id="24773" w:name="_ETM_Q82_333599"/>
      <w:bookmarkStart w:id="24774" w:name="_ETM_Q82_333900"/>
      <w:bookmarkEnd w:id="24773"/>
      <w:bookmarkEnd w:id="24774"/>
      <w:r>
        <w:rPr>
          <w:rtl/>
        </w:rPr>
        <w:t>המשפחתית</w:t>
      </w:r>
      <w:r>
        <w:rPr>
          <w:rFonts w:hint="cs"/>
          <w:rtl/>
        </w:rPr>
        <w:t>.</w:t>
      </w:r>
    </w:p>
    <w:p w:rsidR="00BD7FB7" w:rsidRDefault="00BD7FB7" w:rsidP="00874457">
      <w:pPr>
        <w:rPr>
          <w:rtl/>
        </w:rPr>
      </w:pPr>
    </w:p>
    <w:p w:rsidR="00BD7FB7" w:rsidRDefault="00BD7FB7" w:rsidP="00A41E90">
      <w:pPr>
        <w:rPr>
          <w:rtl/>
        </w:rPr>
      </w:pPr>
      <w:bookmarkStart w:id="24775" w:name="_ETM_Q82_333000"/>
      <w:bookmarkStart w:id="24776" w:name="_ETM_Q82_335090"/>
      <w:bookmarkStart w:id="24777" w:name="_ETM_Q82_336300"/>
      <w:bookmarkEnd w:id="24775"/>
      <w:bookmarkEnd w:id="24776"/>
      <w:bookmarkEnd w:id="24777"/>
      <w:r>
        <w:rPr>
          <w:rtl/>
        </w:rPr>
        <w:t xml:space="preserve">זאת </w:t>
      </w:r>
      <w:bookmarkStart w:id="24778" w:name="_ETM_Q82_336600"/>
      <w:bookmarkEnd w:id="24778"/>
      <w:r>
        <w:rPr>
          <w:rtl/>
        </w:rPr>
        <w:t>ועוד</w:t>
      </w:r>
      <w:r>
        <w:rPr>
          <w:rFonts w:hint="cs"/>
          <w:rtl/>
        </w:rPr>
        <w:t xml:space="preserve"> </w:t>
      </w:r>
      <w:r w:rsidR="00E5403C">
        <w:rPr>
          <w:rFonts w:hint="cs"/>
          <w:rtl/>
        </w:rPr>
        <w:t>–</w:t>
      </w:r>
      <w:r>
        <w:rPr>
          <w:rtl/>
        </w:rPr>
        <w:t xml:space="preserve"> </w:t>
      </w:r>
      <w:bookmarkStart w:id="24779" w:name="_ETM_Q82_337020"/>
      <w:bookmarkEnd w:id="24779"/>
      <w:r>
        <w:rPr>
          <w:rtl/>
        </w:rPr>
        <w:t xml:space="preserve">אבל אני </w:t>
      </w:r>
      <w:bookmarkStart w:id="24780" w:name="_ETM_Q82_337230"/>
      <w:bookmarkEnd w:id="24780"/>
      <w:r>
        <w:rPr>
          <w:rtl/>
        </w:rPr>
        <w:t xml:space="preserve">חייב </w:t>
      </w:r>
      <w:bookmarkStart w:id="24781" w:name="_ETM_Q82_337590"/>
      <w:bookmarkStart w:id="24782" w:name="_ETM_Q82_337830"/>
      <w:bookmarkEnd w:id="24781"/>
      <w:bookmarkEnd w:id="24782"/>
      <w:r>
        <w:rPr>
          <w:rtl/>
        </w:rPr>
        <w:t xml:space="preserve">לציין </w:t>
      </w:r>
      <w:bookmarkStart w:id="24783" w:name="_ETM_Q82_338910"/>
      <w:bookmarkEnd w:id="24783"/>
      <w:r>
        <w:rPr>
          <w:rtl/>
        </w:rPr>
        <w:t xml:space="preserve">בשביל </w:t>
      </w:r>
      <w:bookmarkStart w:id="24784" w:name="_ETM_Q82_339630"/>
      <w:bookmarkEnd w:id="24784"/>
      <w:r w:rsidR="00E5403C">
        <w:rPr>
          <w:rFonts w:hint="cs"/>
          <w:rtl/>
        </w:rPr>
        <w:t>ה</w:t>
      </w:r>
      <w:r>
        <w:rPr>
          <w:rtl/>
        </w:rPr>
        <w:t xml:space="preserve">הגינות </w:t>
      </w:r>
      <w:bookmarkStart w:id="24785" w:name="_ETM_Q82_341220"/>
      <w:bookmarkEnd w:id="24785"/>
      <w:r>
        <w:rPr>
          <w:rtl/>
        </w:rPr>
        <w:t>ל</w:t>
      </w:r>
      <w:bookmarkStart w:id="24786" w:name="_ETM_Q82_341550"/>
      <w:bookmarkEnd w:id="24786"/>
      <w:r>
        <w:rPr>
          <w:rtl/>
        </w:rPr>
        <w:t xml:space="preserve">עובדי </w:t>
      </w:r>
      <w:bookmarkStart w:id="24787" w:name="_ETM_Q82_342560"/>
      <w:bookmarkEnd w:id="24787"/>
      <w:r>
        <w:rPr>
          <w:rtl/>
        </w:rPr>
        <w:t>הרווחה</w:t>
      </w:r>
      <w:r>
        <w:rPr>
          <w:rFonts w:hint="cs"/>
          <w:rtl/>
        </w:rPr>
        <w:t xml:space="preserve"> באשר הם</w:t>
      </w:r>
      <w:r>
        <w:rPr>
          <w:rtl/>
        </w:rPr>
        <w:t xml:space="preserve"> </w:t>
      </w:r>
      <w:bookmarkStart w:id="24788" w:name="_ETM_Q82_344630"/>
      <w:bookmarkEnd w:id="24788"/>
      <w:r w:rsidR="00E5403C">
        <w:rPr>
          <w:rFonts w:hint="cs"/>
          <w:rtl/>
        </w:rPr>
        <w:t>ש</w:t>
      </w:r>
      <w:r>
        <w:rPr>
          <w:rtl/>
        </w:rPr>
        <w:t xml:space="preserve">זה </w:t>
      </w:r>
      <w:bookmarkStart w:id="24789" w:name="_ETM_Q82_344870"/>
      <w:bookmarkEnd w:id="24789"/>
      <w:r>
        <w:rPr>
          <w:rtl/>
        </w:rPr>
        <w:t xml:space="preserve">לא </w:t>
      </w:r>
      <w:bookmarkStart w:id="24790" w:name="_ETM_Q82_344960"/>
      <w:bookmarkEnd w:id="24790"/>
      <w:r>
        <w:rPr>
          <w:rtl/>
        </w:rPr>
        <w:t xml:space="preserve">שאנחנו </w:t>
      </w:r>
      <w:bookmarkStart w:id="24791" w:name="_ETM_Q82_345410"/>
      <w:bookmarkEnd w:id="24791"/>
      <w:r>
        <w:rPr>
          <w:rtl/>
        </w:rPr>
        <w:t xml:space="preserve">ממציאים </w:t>
      </w:r>
      <w:bookmarkStart w:id="24792" w:name="_ETM_Q82_345800"/>
      <w:bookmarkEnd w:id="24792"/>
      <w:r>
        <w:rPr>
          <w:rtl/>
        </w:rPr>
        <w:t xml:space="preserve">את </w:t>
      </w:r>
      <w:bookmarkStart w:id="24793" w:name="_ETM_Q82_345889"/>
      <w:bookmarkEnd w:id="24793"/>
      <w:r>
        <w:rPr>
          <w:rtl/>
        </w:rPr>
        <w:t>הגלגל</w:t>
      </w:r>
      <w:r>
        <w:rPr>
          <w:rFonts w:hint="cs"/>
          <w:rtl/>
        </w:rPr>
        <w:t>.</w:t>
      </w:r>
      <w:r>
        <w:rPr>
          <w:rtl/>
        </w:rPr>
        <w:t xml:space="preserve"> </w:t>
      </w:r>
      <w:bookmarkStart w:id="24794" w:name="_ETM_Q82_346340"/>
      <w:bookmarkEnd w:id="24794"/>
      <w:r>
        <w:rPr>
          <w:rtl/>
        </w:rPr>
        <w:t xml:space="preserve">זה </w:t>
      </w:r>
      <w:bookmarkStart w:id="24795" w:name="_ETM_Q82_346460"/>
      <w:bookmarkEnd w:id="24795"/>
      <w:r>
        <w:rPr>
          <w:rtl/>
        </w:rPr>
        <w:t xml:space="preserve">לא </w:t>
      </w:r>
      <w:bookmarkStart w:id="24796" w:name="_ETM_Q82_346580"/>
      <w:bookmarkEnd w:id="24796"/>
      <w:r>
        <w:rPr>
          <w:rtl/>
        </w:rPr>
        <w:t xml:space="preserve">שאתמול </w:t>
      </w:r>
      <w:bookmarkStart w:id="24797" w:name="_ETM_Q82_347090"/>
      <w:bookmarkEnd w:id="24797"/>
      <w:r>
        <w:rPr>
          <w:rtl/>
        </w:rPr>
        <w:t xml:space="preserve">באנו </w:t>
      </w:r>
      <w:bookmarkStart w:id="24798" w:name="_ETM_Q82_347600"/>
      <w:bookmarkEnd w:id="24798"/>
      <w:r>
        <w:rPr>
          <w:rtl/>
        </w:rPr>
        <w:t xml:space="preserve">ועד </w:t>
      </w:r>
      <w:bookmarkStart w:id="24799" w:name="_ETM_Q82_348470"/>
      <w:bookmarkEnd w:id="24799"/>
      <w:r>
        <w:rPr>
          <w:rtl/>
        </w:rPr>
        <w:t xml:space="preserve">עכשיו </w:t>
      </w:r>
      <w:bookmarkStart w:id="24800" w:name="_ETM_Q82_348770"/>
      <w:bookmarkEnd w:id="24800"/>
      <w:r>
        <w:rPr>
          <w:rtl/>
        </w:rPr>
        <w:t xml:space="preserve">לא </w:t>
      </w:r>
      <w:bookmarkStart w:id="24801" w:name="_ETM_Q82_348860"/>
      <w:bookmarkEnd w:id="24801"/>
      <w:r>
        <w:rPr>
          <w:rtl/>
        </w:rPr>
        <w:t xml:space="preserve">היה </w:t>
      </w:r>
      <w:bookmarkStart w:id="24802" w:name="_ETM_Q82_348980"/>
      <w:bookmarkEnd w:id="24802"/>
      <w:r>
        <w:rPr>
          <w:rtl/>
        </w:rPr>
        <w:t xml:space="preserve">שום </w:t>
      </w:r>
      <w:bookmarkStart w:id="24803" w:name="_ETM_Q82_349160"/>
      <w:bookmarkEnd w:id="24803"/>
      <w:r>
        <w:rPr>
          <w:rtl/>
        </w:rPr>
        <w:t>דבר</w:t>
      </w:r>
      <w:r w:rsidR="00E5403C">
        <w:rPr>
          <w:rFonts w:hint="cs"/>
          <w:rtl/>
        </w:rPr>
        <w:t>;</w:t>
      </w:r>
      <w:r>
        <w:rPr>
          <w:rtl/>
        </w:rPr>
        <w:t xml:space="preserve"> </w:t>
      </w:r>
      <w:bookmarkStart w:id="24804" w:name="_ETM_Q82_349520"/>
      <w:bookmarkEnd w:id="24804"/>
      <w:r>
        <w:rPr>
          <w:rtl/>
        </w:rPr>
        <w:t xml:space="preserve">היה </w:t>
      </w:r>
      <w:bookmarkStart w:id="24805" w:name="_ETM_Q82_349970"/>
      <w:bookmarkEnd w:id="24805"/>
      <w:r>
        <w:rPr>
          <w:rtl/>
        </w:rPr>
        <w:t xml:space="preserve">גם </w:t>
      </w:r>
      <w:bookmarkStart w:id="24806" w:name="_ETM_Q82_350210"/>
      <w:bookmarkEnd w:id="24806"/>
      <w:r>
        <w:rPr>
          <w:rtl/>
        </w:rPr>
        <w:t>היה</w:t>
      </w:r>
      <w:bookmarkStart w:id="24807" w:name="_ETM_Q82_350000"/>
      <w:bookmarkEnd w:id="24807"/>
      <w:r>
        <w:rPr>
          <w:rFonts w:hint="cs"/>
          <w:rtl/>
        </w:rPr>
        <w:t xml:space="preserve">. את </w:t>
      </w:r>
      <w:bookmarkStart w:id="24808" w:name="_ETM_Q82_350510"/>
      <w:bookmarkStart w:id="24809" w:name="_ETM_Q82_350690"/>
      <w:bookmarkEnd w:id="24808"/>
      <w:bookmarkEnd w:id="24809"/>
      <w:r>
        <w:rPr>
          <w:rtl/>
        </w:rPr>
        <w:t xml:space="preserve">ציינת </w:t>
      </w:r>
      <w:bookmarkStart w:id="24810" w:name="_ETM_Q82_351230"/>
      <w:bookmarkEnd w:id="24810"/>
      <w:r>
        <w:rPr>
          <w:rtl/>
        </w:rPr>
        <w:t xml:space="preserve">בשאלתך </w:t>
      </w:r>
      <w:bookmarkStart w:id="24811" w:name="_ETM_Q82_352419"/>
      <w:bookmarkEnd w:id="24811"/>
      <w:r>
        <w:rPr>
          <w:rtl/>
        </w:rPr>
        <w:t xml:space="preserve">שאכן </w:t>
      </w:r>
      <w:bookmarkStart w:id="24812" w:name="_ETM_Q82_352870"/>
      <w:bookmarkEnd w:id="24812"/>
      <w:r>
        <w:rPr>
          <w:rtl/>
        </w:rPr>
        <w:t xml:space="preserve">העובדים </w:t>
      </w:r>
      <w:bookmarkStart w:id="24813" w:name="_ETM_Q82_353200"/>
      <w:bookmarkEnd w:id="24813"/>
      <w:r>
        <w:rPr>
          <w:rtl/>
        </w:rPr>
        <w:t xml:space="preserve">הסוציאליים </w:t>
      </w:r>
      <w:bookmarkStart w:id="24814" w:name="_ETM_Q82_353829"/>
      <w:bookmarkEnd w:id="24814"/>
      <w:r>
        <w:rPr>
          <w:rFonts w:hint="cs"/>
          <w:rtl/>
        </w:rPr>
        <w:t>וה</w:t>
      </w:r>
      <w:r>
        <w:rPr>
          <w:rtl/>
        </w:rPr>
        <w:t xml:space="preserve">עובדות </w:t>
      </w:r>
      <w:bookmarkStart w:id="24815" w:name="_ETM_Q82_354310"/>
      <w:bookmarkEnd w:id="24815"/>
      <w:r>
        <w:rPr>
          <w:rtl/>
        </w:rPr>
        <w:t xml:space="preserve">הסוציאליות </w:t>
      </w:r>
      <w:bookmarkStart w:id="24816" w:name="_ETM_Q82_355480"/>
      <w:bookmarkEnd w:id="24816"/>
      <w:r>
        <w:rPr>
          <w:rtl/>
        </w:rPr>
        <w:t>עובד</w:t>
      </w:r>
      <w:r>
        <w:rPr>
          <w:rFonts w:hint="cs"/>
          <w:rtl/>
        </w:rPr>
        <w:t>ים</w:t>
      </w:r>
      <w:r>
        <w:rPr>
          <w:rtl/>
        </w:rPr>
        <w:t xml:space="preserve"> </w:t>
      </w:r>
      <w:bookmarkStart w:id="24817" w:name="_ETM_Q82_355780"/>
      <w:bookmarkEnd w:id="24817"/>
      <w:r>
        <w:rPr>
          <w:rtl/>
        </w:rPr>
        <w:t xml:space="preserve">קשה </w:t>
      </w:r>
      <w:bookmarkStart w:id="24818" w:name="_ETM_Q82_356200"/>
      <w:bookmarkEnd w:id="24818"/>
      <w:r>
        <w:rPr>
          <w:rtl/>
        </w:rPr>
        <w:t>מאוד</w:t>
      </w:r>
      <w:r>
        <w:rPr>
          <w:rFonts w:hint="cs"/>
          <w:rtl/>
        </w:rPr>
        <w:t>,</w:t>
      </w:r>
      <w:r>
        <w:rPr>
          <w:rtl/>
        </w:rPr>
        <w:t xml:space="preserve"> </w:t>
      </w:r>
      <w:bookmarkStart w:id="24819" w:name="_ETM_Q82_357130"/>
      <w:bookmarkEnd w:id="24819"/>
      <w:r>
        <w:rPr>
          <w:rtl/>
        </w:rPr>
        <w:t xml:space="preserve">עם </w:t>
      </w:r>
      <w:bookmarkStart w:id="24820" w:name="_ETM_Q82_357310"/>
      <w:bookmarkEnd w:id="24820"/>
      <w:r>
        <w:rPr>
          <w:rtl/>
        </w:rPr>
        <w:t xml:space="preserve">כל </w:t>
      </w:r>
      <w:bookmarkStart w:id="24821" w:name="_ETM_Q82_357580"/>
      <w:bookmarkEnd w:id="24821"/>
      <w:r>
        <w:rPr>
          <w:rtl/>
        </w:rPr>
        <w:t xml:space="preserve">כך </w:t>
      </w:r>
      <w:bookmarkStart w:id="24822" w:name="_ETM_Q82_357940"/>
      <w:bookmarkEnd w:id="24822"/>
      <w:r>
        <w:rPr>
          <w:rtl/>
        </w:rPr>
        <w:t xml:space="preserve">הרבה </w:t>
      </w:r>
      <w:bookmarkStart w:id="24823" w:name="_ETM_Q82_358210"/>
      <w:bookmarkEnd w:id="24823"/>
      <w:r>
        <w:rPr>
          <w:rtl/>
        </w:rPr>
        <w:t>תיקים</w:t>
      </w:r>
      <w:r>
        <w:rPr>
          <w:rFonts w:hint="cs"/>
          <w:rtl/>
        </w:rPr>
        <w:t>,</w:t>
      </w:r>
      <w:r>
        <w:rPr>
          <w:rtl/>
        </w:rPr>
        <w:t xml:space="preserve"> </w:t>
      </w:r>
      <w:bookmarkStart w:id="24824" w:name="_ETM_Q82_359530"/>
      <w:bookmarkEnd w:id="24824"/>
      <w:r>
        <w:rPr>
          <w:rtl/>
        </w:rPr>
        <w:t xml:space="preserve">עם </w:t>
      </w:r>
      <w:bookmarkStart w:id="24825" w:name="_ETM_Q82_359830"/>
      <w:bookmarkEnd w:id="24825"/>
      <w:r>
        <w:rPr>
          <w:rFonts w:hint="cs"/>
          <w:rtl/>
        </w:rPr>
        <w:t xml:space="preserve">מעמסה. הם </w:t>
      </w:r>
      <w:bookmarkStart w:id="24826" w:name="_ETM_Q82_360580"/>
      <w:bookmarkEnd w:id="24826"/>
      <w:r>
        <w:rPr>
          <w:rtl/>
        </w:rPr>
        <w:t xml:space="preserve">נושאים </w:t>
      </w:r>
      <w:bookmarkStart w:id="24827" w:name="_ETM_Q82_361239"/>
      <w:bookmarkEnd w:id="24827"/>
      <w:r>
        <w:rPr>
          <w:rtl/>
        </w:rPr>
        <w:t xml:space="preserve">על </w:t>
      </w:r>
      <w:bookmarkStart w:id="24828" w:name="_ETM_Q82_361389"/>
      <w:bookmarkEnd w:id="24828"/>
      <w:r>
        <w:rPr>
          <w:rtl/>
        </w:rPr>
        <w:t xml:space="preserve">גבם </w:t>
      </w:r>
      <w:bookmarkStart w:id="24829" w:name="_ETM_Q82_362900"/>
      <w:bookmarkEnd w:id="24829"/>
      <w:r>
        <w:rPr>
          <w:rtl/>
        </w:rPr>
        <w:t xml:space="preserve">את </w:t>
      </w:r>
      <w:bookmarkStart w:id="24830" w:name="_ETM_Q82_363290"/>
      <w:bookmarkEnd w:id="24830"/>
      <w:r>
        <w:rPr>
          <w:rtl/>
        </w:rPr>
        <w:t xml:space="preserve">המצוקה </w:t>
      </w:r>
      <w:bookmarkStart w:id="24831" w:name="_ETM_Q82_365139"/>
      <w:bookmarkEnd w:id="24831"/>
      <w:r>
        <w:rPr>
          <w:rtl/>
        </w:rPr>
        <w:t xml:space="preserve">הקשה </w:t>
      </w:r>
      <w:bookmarkStart w:id="24832" w:name="_ETM_Q82_365530"/>
      <w:bookmarkEnd w:id="24832"/>
      <w:r>
        <w:rPr>
          <w:rtl/>
        </w:rPr>
        <w:t>הזאת</w:t>
      </w:r>
      <w:r>
        <w:rPr>
          <w:rFonts w:hint="cs"/>
          <w:rtl/>
        </w:rPr>
        <w:t>.</w:t>
      </w:r>
      <w:r>
        <w:rPr>
          <w:rtl/>
        </w:rPr>
        <w:t xml:space="preserve"> </w:t>
      </w:r>
      <w:bookmarkStart w:id="24833" w:name="_ETM_Q82_366500"/>
      <w:bookmarkEnd w:id="24833"/>
      <w:r>
        <w:rPr>
          <w:rtl/>
        </w:rPr>
        <w:t xml:space="preserve">מעבר </w:t>
      </w:r>
      <w:bookmarkStart w:id="24834" w:name="_ETM_Q82_367610"/>
      <w:bookmarkEnd w:id="24834"/>
      <w:r>
        <w:rPr>
          <w:rtl/>
        </w:rPr>
        <w:t xml:space="preserve">לכל </w:t>
      </w:r>
      <w:bookmarkStart w:id="24835" w:name="_ETM_Q82_367909"/>
      <w:bookmarkEnd w:id="24835"/>
      <w:r>
        <w:rPr>
          <w:rtl/>
        </w:rPr>
        <w:t xml:space="preserve">מה </w:t>
      </w:r>
      <w:bookmarkStart w:id="24836" w:name="_ETM_Q82_368030"/>
      <w:bookmarkEnd w:id="24836"/>
      <w:r>
        <w:rPr>
          <w:rtl/>
        </w:rPr>
        <w:t xml:space="preserve">שאנחנו </w:t>
      </w:r>
      <w:bookmarkStart w:id="24837" w:name="_ETM_Q82_368450"/>
      <w:bookmarkEnd w:id="24837"/>
      <w:r>
        <w:rPr>
          <w:rtl/>
        </w:rPr>
        <w:t>עושים</w:t>
      </w:r>
      <w:r w:rsidR="00A41E90">
        <w:rPr>
          <w:rFonts w:hint="cs"/>
          <w:rtl/>
        </w:rPr>
        <w:t>,</w:t>
      </w:r>
      <w:r>
        <w:rPr>
          <w:rtl/>
        </w:rPr>
        <w:t xml:space="preserve"> </w:t>
      </w:r>
      <w:bookmarkStart w:id="24838" w:name="_ETM_Q82_368750"/>
      <w:bookmarkEnd w:id="24838"/>
      <w:r>
        <w:rPr>
          <w:rtl/>
        </w:rPr>
        <w:t xml:space="preserve">אנחנו </w:t>
      </w:r>
      <w:bookmarkStart w:id="24839" w:name="_ETM_Q82_369079"/>
      <w:bookmarkEnd w:id="24839"/>
      <w:r>
        <w:rPr>
          <w:rtl/>
        </w:rPr>
        <w:t xml:space="preserve">גם </w:t>
      </w:r>
      <w:bookmarkStart w:id="24840" w:name="_ETM_Q82_369290"/>
      <w:bookmarkEnd w:id="24840"/>
      <w:r>
        <w:rPr>
          <w:rtl/>
        </w:rPr>
        <w:t xml:space="preserve">מטפלים </w:t>
      </w:r>
      <w:bookmarkStart w:id="24841" w:name="_ETM_Q82_370430"/>
      <w:bookmarkEnd w:id="24841"/>
      <w:r>
        <w:rPr>
          <w:rtl/>
        </w:rPr>
        <w:t xml:space="preserve">באותם </w:t>
      </w:r>
      <w:bookmarkStart w:id="24842" w:name="_ETM_Q82_370939"/>
      <w:bookmarkEnd w:id="24842"/>
      <w:r>
        <w:rPr>
          <w:rtl/>
        </w:rPr>
        <w:t>אנשים</w:t>
      </w:r>
      <w:r>
        <w:rPr>
          <w:rFonts w:hint="cs"/>
          <w:rtl/>
        </w:rPr>
        <w:t>,</w:t>
      </w:r>
      <w:r>
        <w:rPr>
          <w:rtl/>
        </w:rPr>
        <w:t xml:space="preserve"> </w:t>
      </w:r>
      <w:bookmarkStart w:id="24843" w:name="_ETM_Q82_371740"/>
      <w:bookmarkEnd w:id="24843"/>
      <w:r>
        <w:rPr>
          <w:rtl/>
        </w:rPr>
        <w:t xml:space="preserve">שהם </w:t>
      </w:r>
      <w:bookmarkStart w:id="24844" w:name="_ETM_Q82_371980"/>
      <w:bookmarkEnd w:id="24844"/>
      <w:r>
        <w:rPr>
          <w:rtl/>
        </w:rPr>
        <w:t xml:space="preserve">החלוצים </w:t>
      </w:r>
      <w:bookmarkStart w:id="24845" w:name="_ETM_Q82_372700"/>
      <w:bookmarkEnd w:id="24845"/>
      <w:r>
        <w:rPr>
          <w:rFonts w:hint="cs"/>
          <w:rtl/>
        </w:rPr>
        <w:t xml:space="preserve">– </w:t>
      </w:r>
      <w:r>
        <w:rPr>
          <w:rtl/>
        </w:rPr>
        <w:t>החלוצות</w:t>
      </w:r>
      <w:r>
        <w:rPr>
          <w:rFonts w:hint="cs"/>
          <w:rtl/>
        </w:rPr>
        <w:t>,</w:t>
      </w:r>
      <w:r>
        <w:rPr>
          <w:rtl/>
        </w:rPr>
        <w:t xml:space="preserve"> </w:t>
      </w:r>
      <w:bookmarkStart w:id="24846" w:name="_ETM_Q82_373840"/>
      <w:bookmarkEnd w:id="24846"/>
      <w:r>
        <w:rPr>
          <w:rtl/>
        </w:rPr>
        <w:t xml:space="preserve">שנמצאות </w:t>
      </w:r>
      <w:bookmarkStart w:id="24847" w:name="_ETM_Q82_374680"/>
      <w:bookmarkEnd w:id="24847"/>
      <w:r>
        <w:rPr>
          <w:rtl/>
        </w:rPr>
        <w:t xml:space="preserve">שם </w:t>
      </w:r>
      <w:bookmarkStart w:id="24848" w:name="_ETM_Q82_375010"/>
      <w:bookmarkEnd w:id="24848"/>
      <w:r>
        <w:rPr>
          <w:rFonts w:hint="cs"/>
          <w:rtl/>
        </w:rPr>
        <w:t>ב</w:t>
      </w:r>
      <w:r>
        <w:rPr>
          <w:rtl/>
        </w:rPr>
        <w:t xml:space="preserve">יום </w:t>
      </w:r>
      <w:bookmarkStart w:id="24849" w:name="_ETM_Q82_375280"/>
      <w:bookmarkEnd w:id="24849"/>
      <w:r>
        <w:rPr>
          <w:rFonts w:hint="cs"/>
          <w:rtl/>
        </w:rPr>
        <w:t>ו</w:t>
      </w:r>
      <w:r>
        <w:rPr>
          <w:rtl/>
        </w:rPr>
        <w:t xml:space="preserve">בלילה </w:t>
      </w:r>
      <w:bookmarkStart w:id="24850" w:name="_ETM_Q82_375760"/>
      <w:bookmarkStart w:id="24851" w:name="_ETM_Q82_376180"/>
      <w:bookmarkEnd w:id="24850"/>
      <w:bookmarkEnd w:id="24851"/>
      <w:r>
        <w:rPr>
          <w:rtl/>
        </w:rPr>
        <w:t xml:space="preserve">בשביל </w:t>
      </w:r>
      <w:bookmarkStart w:id="24852" w:name="_ETM_Q82_376540"/>
      <w:bookmarkEnd w:id="24852"/>
      <w:r>
        <w:rPr>
          <w:rtl/>
        </w:rPr>
        <w:t>הקורבנות</w:t>
      </w:r>
      <w:r>
        <w:rPr>
          <w:rFonts w:hint="cs"/>
          <w:rtl/>
        </w:rPr>
        <w:t>.</w:t>
      </w:r>
      <w:r>
        <w:rPr>
          <w:rtl/>
        </w:rPr>
        <w:t xml:space="preserve"> </w:t>
      </w:r>
      <w:bookmarkStart w:id="24853" w:name="_ETM_Q82_377590"/>
      <w:bookmarkEnd w:id="24853"/>
    </w:p>
    <w:p w:rsidR="00BD7FB7" w:rsidRDefault="00BD7FB7" w:rsidP="00874457">
      <w:pPr>
        <w:rPr>
          <w:rtl/>
        </w:rPr>
      </w:pPr>
    </w:p>
    <w:p w:rsidR="00BD7FB7" w:rsidRDefault="00BD7FB7" w:rsidP="00A41E90">
      <w:pPr>
        <w:rPr>
          <w:rtl/>
        </w:rPr>
      </w:pPr>
      <w:bookmarkStart w:id="24854" w:name="_ETM_Q82_381000"/>
      <w:bookmarkEnd w:id="24854"/>
      <w:r>
        <w:rPr>
          <w:rtl/>
        </w:rPr>
        <w:t xml:space="preserve">עד </w:t>
      </w:r>
      <w:bookmarkStart w:id="24855" w:name="_ETM_Q82_377770"/>
      <w:bookmarkEnd w:id="24855"/>
      <w:r>
        <w:rPr>
          <w:rtl/>
        </w:rPr>
        <w:t xml:space="preserve">עכשיו </w:t>
      </w:r>
      <w:bookmarkStart w:id="24856" w:name="_ETM_Q82_378069"/>
      <w:bookmarkEnd w:id="24856"/>
      <w:r>
        <w:rPr>
          <w:rtl/>
        </w:rPr>
        <w:t xml:space="preserve">זה </w:t>
      </w:r>
      <w:bookmarkStart w:id="24857" w:name="_ETM_Q82_378220"/>
      <w:bookmarkEnd w:id="24857"/>
      <w:r>
        <w:rPr>
          <w:rtl/>
        </w:rPr>
        <w:t xml:space="preserve">לא </w:t>
      </w:r>
      <w:bookmarkStart w:id="24858" w:name="_ETM_Q82_378340"/>
      <w:bookmarkEnd w:id="24858"/>
      <w:r>
        <w:rPr>
          <w:rtl/>
        </w:rPr>
        <w:t xml:space="preserve">היה </w:t>
      </w:r>
      <w:bookmarkStart w:id="24859" w:name="_ETM_Q82_378490"/>
      <w:bookmarkEnd w:id="24859"/>
      <w:r>
        <w:rPr>
          <w:rtl/>
        </w:rPr>
        <w:t>מספיק</w:t>
      </w:r>
      <w:r>
        <w:rPr>
          <w:rFonts w:hint="cs"/>
          <w:rtl/>
        </w:rPr>
        <w:t>,</w:t>
      </w:r>
      <w:r>
        <w:rPr>
          <w:rtl/>
        </w:rPr>
        <w:t xml:space="preserve"> </w:t>
      </w:r>
      <w:bookmarkStart w:id="24860" w:name="_ETM_Q82_379060"/>
      <w:bookmarkEnd w:id="24860"/>
      <w:r>
        <w:rPr>
          <w:rtl/>
        </w:rPr>
        <w:t xml:space="preserve">עד </w:t>
      </w:r>
      <w:bookmarkStart w:id="24861" w:name="_ETM_Q82_379270"/>
      <w:bookmarkEnd w:id="24861"/>
      <w:r>
        <w:rPr>
          <w:rtl/>
        </w:rPr>
        <w:t xml:space="preserve">עכשיו </w:t>
      </w:r>
      <w:bookmarkStart w:id="24862" w:name="_ETM_Q82_379540"/>
      <w:bookmarkEnd w:id="24862"/>
      <w:r>
        <w:rPr>
          <w:rtl/>
        </w:rPr>
        <w:t xml:space="preserve">זה </w:t>
      </w:r>
      <w:bookmarkStart w:id="24863" w:name="_ETM_Q82_379690"/>
      <w:bookmarkEnd w:id="24863"/>
      <w:r>
        <w:rPr>
          <w:rtl/>
        </w:rPr>
        <w:t xml:space="preserve">לא </w:t>
      </w:r>
      <w:bookmarkStart w:id="24864" w:name="_ETM_Q82_379810"/>
      <w:bookmarkEnd w:id="24864"/>
      <w:r>
        <w:rPr>
          <w:rtl/>
        </w:rPr>
        <w:t xml:space="preserve">היה </w:t>
      </w:r>
      <w:bookmarkStart w:id="24865" w:name="_ETM_Q82_379959"/>
      <w:bookmarkEnd w:id="24865"/>
      <w:r>
        <w:rPr>
          <w:rtl/>
        </w:rPr>
        <w:t>מושלם</w:t>
      </w:r>
      <w:r w:rsidR="00A41E90">
        <w:rPr>
          <w:rFonts w:hint="cs"/>
          <w:rtl/>
        </w:rPr>
        <w:t>.</w:t>
      </w:r>
      <w:r>
        <w:rPr>
          <w:rtl/>
        </w:rPr>
        <w:t xml:space="preserve"> </w:t>
      </w:r>
      <w:bookmarkStart w:id="24866" w:name="_ETM_Q82_380410"/>
      <w:bookmarkEnd w:id="24866"/>
      <w:r>
        <w:rPr>
          <w:rtl/>
        </w:rPr>
        <w:t xml:space="preserve">אני </w:t>
      </w:r>
      <w:bookmarkStart w:id="24867" w:name="_ETM_Q82_380650"/>
      <w:bookmarkStart w:id="24868" w:name="_ETM_Q82_380950"/>
      <w:bookmarkEnd w:id="24867"/>
      <w:bookmarkEnd w:id="24868"/>
      <w:r>
        <w:rPr>
          <w:rtl/>
        </w:rPr>
        <w:t xml:space="preserve">מקווה </w:t>
      </w:r>
      <w:bookmarkStart w:id="24869" w:name="_ETM_Q82_381910"/>
      <w:bookmarkEnd w:id="24869"/>
      <w:r>
        <w:rPr>
          <w:rtl/>
        </w:rPr>
        <w:t xml:space="preserve">מאוד שבפגישה </w:t>
      </w:r>
      <w:bookmarkStart w:id="24870" w:name="_ETM_Q82_383230"/>
      <w:bookmarkEnd w:id="24870"/>
      <w:r>
        <w:rPr>
          <w:rtl/>
        </w:rPr>
        <w:t xml:space="preserve">אתמול </w:t>
      </w:r>
      <w:bookmarkStart w:id="24871" w:name="_ETM_Q82_383530"/>
      <w:bookmarkEnd w:id="24871"/>
      <w:r>
        <w:rPr>
          <w:rFonts w:hint="cs"/>
          <w:rtl/>
        </w:rPr>
        <w:t xml:space="preserve">עם שר האוצר </w:t>
      </w:r>
      <w:bookmarkStart w:id="24872" w:name="_ETM_Q82_383860"/>
      <w:bookmarkStart w:id="24873" w:name="_ETM_Q82_384250"/>
      <w:bookmarkEnd w:id="24872"/>
      <w:bookmarkEnd w:id="24873"/>
      <w:r>
        <w:rPr>
          <w:rtl/>
        </w:rPr>
        <w:t xml:space="preserve">ובהעברת </w:t>
      </w:r>
      <w:bookmarkStart w:id="24874" w:name="_ETM_Q82_384970"/>
      <w:bookmarkEnd w:id="24874"/>
      <w:r>
        <w:rPr>
          <w:rtl/>
        </w:rPr>
        <w:t xml:space="preserve">התקציב </w:t>
      </w:r>
      <w:bookmarkStart w:id="24875" w:name="_ETM_Q82_385480"/>
      <w:bookmarkEnd w:id="24875"/>
      <w:r>
        <w:rPr>
          <w:rtl/>
        </w:rPr>
        <w:t xml:space="preserve">שכבר </w:t>
      </w:r>
      <w:bookmarkStart w:id="24876" w:name="_ETM_Q82_386410"/>
      <w:bookmarkEnd w:id="24876"/>
      <w:r>
        <w:rPr>
          <w:rtl/>
        </w:rPr>
        <w:t>בוצעה</w:t>
      </w:r>
      <w:r>
        <w:rPr>
          <w:rFonts w:hint="cs"/>
          <w:rtl/>
        </w:rPr>
        <w:t xml:space="preserve"> </w:t>
      </w:r>
      <w:r>
        <w:rPr>
          <w:rtl/>
        </w:rPr>
        <w:t xml:space="preserve">– </w:t>
      </w:r>
      <w:bookmarkStart w:id="24877" w:name="_ETM_Q82_387860"/>
      <w:bookmarkEnd w:id="24877"/>
      <w:r>
        <w:rPr>
          <w:rtl/>
        </w:rPr>
        <w:t xml:space="preserve">זה </w:t>
      </w:r>
      <w:bookmarkStart w:id="24878" w:name="_ETM_Q82_388040"/>
      <w:bookmarkEnd w:id="24878"/>
      <w:r>
        <w:rPr>
          <w:rtl/>
        </w:rPr>
        <w:t xml:space="preserve">התקציב </w:t>
      </w:r>
      <w:bookmarkStart w:id="24879" w:name="_ETM_Q82_388580"/>
      <w:bookmarkEnd w:id="24879"/>
      <w:r>
        <w:rPr>
          <w:rtl/>
        </w:rPr>
        <w:t xml:space="preserve">הראשון </w:t>
      </w:r>
      <w:bookmarkStart w:id="24880" w:name="_ETM_Q82_389480"/>
      <w:bookmarkEnd w:id="24880"/>
      <w:r>
        <w:rPr>
          <w:rtl/>
        </w:rPr>
        <w:t xml:space="preserve">שהעבירו </w:t>
      </w:r>
      <w:bookmarkStart w:id="24881" w:name="_ETM_Q82_390889"/>
      <w:bookmarkEnd w:id="24881"/>
      <w:r>
        <w:rPr>
          <w:rFonts w:hint="cs"/>
          <w:rtl/>
        </w:rPr>
        <w:t xml:space="preserve">– </w:t>
      </w:r>
      <w:r>
        <w:rPr>
          <w:rtl/>
        </w:rPr>
        <w:t xml:space="preserve">בהעברה </w:t>
      </w:r>
      <w:bookmarkStart w:id="24882" w:name="_ETM_Q82_391459"/>
      <w:bookmarkEnd w:id="24882"/>
      <w:r>
        <w:rPr>
          <w:rtl/>
        </w:rPr>
        <w:t>הזאת</w:t>
      </w:r>
      <w:r>
        <w:rPr>
          <w:rFonts w:hint="cs"/>
          <w:rtl/>
        </w:rPr>
        <w:t>,</w:t>
      </w:r>
      <w:r>
        <w:rPr>
          <w:rtl/>
        </w:rPr>
        <w:t xml:space="preserve"> </w:t>
      </w:r>
      <w:bookmarkStart w:id="24883" w:name="_ETM_Q82_393050"/>
      <w:bookmarkEnd w:id="24883"/>
      <w:r>
        <w:rPr>
          <w:rFonts w:hint="cs"/>
          <w:rtl/>
        </w:rPr>
        <w:t xml:space="preserve">גם </w:t>
      </w:r>
      <w:r>
        <w:rPr>
          <w:rtl/>
        </w:rPr>
        <w:t xml:space="preserve">אם </w:t>
      </w:r>
      <w:bookmarkStart w:id="24884" w:name="_ETM_Q82_393230"/>
      <w:bookmarkEnd w:id="24884"/>
      <w:r>
        <w:rPr>
          <w:rtl/>
        </w:rPr>
        <w:t xml:space="preserve">אנחנו </w:t>
      </w:r>
      <w:bookmarkStart w:id="24885" w:name="_ETM_Q82_393530"/>
      <w:bookmarkEnd w:id="24885"/>
      <w:r>
        <w:rPr>
          <w:rtl/>
        </w:rPr>
        <w:t xml:space="preserve">לא </w:t>
      </w:r>
      <w:bookmarkStart w:id="24886" w:name="_ETM_Q82_393709"/>
      <w:bookmarkEnd w:id="24886"/>
      <w:r>
        <w:rPr>
          <w:rtl/>
        </w:rPr>
        <w:t>נמג</w:t>
      </w:r>
      <w:bookmarkStart w:id="24887" w:name="_ETM_Q82_394220"/>
      <w:bookmarkEnd w:id="24887"/>
      <w:r>
        <w:rPr>
          <w:rFonts w:hint="cs"/>
          <w:rtl/>
        </w:rPr>
        <w:t xml:space="preserve">ר </w:t>
      </w:r>
      <w:r>
        <w:rPr>
          <w:rtl/>
        </w:rPr>
        <w:t xml:space="preserve">את </w:t>
      </w:r>
      <w:bookmarkStart w:id="24888" w:name="_ETM_Q82_394280"/>
      <w:bookmarkEnd w:id="24888"/>
      <w:r>
        <w:rPr>
          <w:rtl/>
        </w:rPr>
        <w:t xml:space="preserve">התופעה </w:t>
      </w:r>
      <w:bookmarkStart w:id="24889" w:name="_ETM_Q82_394700"/>
      <w:bookmarkEnd w:id="24889"/>
      <w:r>
        <w:rPr>
          <w:rtl/>
        </w:rPr>
        <w:t>הזאת</w:t>
      </w:r>
      <w:r>
        <w:rPr>
          <w:rFonts w:hint="cs"/>
          <w:rtl/>
        </w:rPr>
        <w:t>,</w:t>
      </w:r>
      <w:bookmarkStart w:id="24890" w:name="_ETM_Q82_394940"/>
      <w:bookmarkEnd w:id="24890"/>
      <w:r>
        <w:rPr>
          <w:rFonts w:hint="cs"/>
          <w:rtl/>
        </w:rPr>
        <w:t xml:space="preserve"> </w:t>
      </w:r>
      <w:r>
        <w:rPr>
          <w:rtl/>
        </w:rPr>
        <w:t xml:space="preserve">אני </w:t>
      </w:r>
      <w:bookmarkStart w:id="24891" w:name="_ETM_Q82_395180"/>
      <w:bookmarkEnd w:id="24891"/>
      <w:r>
        <w:rPr>
          <w:rtl/>
        </w:rPr>
        <w:t xml:space="preserve">מאוד </w:t>
      </w:r>
      <w:bookmarkStart w:id="24892" w:name="_ETM_Q82_395630"/>
      <w:bookmarkEnd w:id="24892"/>
      <w:r>
        <w:rPr>
          <w:rtl/>
        </w:rPr>
        <w:t xml:space="preserve">מקווה </w:t>
      </w:r>
      <w:bookmarkStart w:id="24893" w:name="_ETM_Q82_396860"/>
      <w:bookmarkEnd w:id="24893"/>
      <w:r>
        <w:rPr>
          <w:rFonts w:hint="cs"/>
          <w:rtl/>
        </w:rPr>
        <w:t>ש</w:t>
      </w:r>
      <w:r>
        <w:rPr>
          <w:rtl/>
        </w:rPr>
        <w:t xml:space="preserve">אנחנו </w:t>
      </w:r>
      <w:bookmarkStart w:id="24894" w:name="_ETM_Q82_397190"/>
      <w:bookmarkEnd w:id="24894"/>
      <w:r>
        <w:rPr>
          <w:rtl/>
        </w:rPr>
        <w:t xml:space="preserve">לפחות </w:t>
      </w:r>
      <w:bookmarkStart w:id="24895" w:name="_ETM_Q82_397999"/>
      <w:bookmarkEnd w:id="24895"/>
      <w:r>
        <w:rPr>
          <w:rtl/>
        </w:rPr>
        <w:t xml:space="preserve">נלמד </w:t>
      </w:r>
      <w:bookmarkStart w:id="24896" w:name="_ETM_Q82_399400"/>
      <w:bookmarkEnd w:id="24896"/>
      <w:r>
        <w:rPr>
          <w:rtl/>
        </w:rPr>
        <w:t xml:space="preserve">איך </w:t>
      </w:r>
      <w:bookmarkStart w:id="24897" w:name="_ETM_Q82_399669"/>
      <w:bookmarkEnd w:id="24897"/>
      <w:r>
        <w:rPr>
          <w:rtl/>
        </w:rPr>
        <w:t xml:space="preserve">להתחיל </w:t>
      </w:r>
      <w:bookmarkStart w:id="24898" w:name="_ETM_Q82_400089"/>
      <w:bookmarkEnd w:id="24898"/>
      <w:r>
        <w:rPr>
          <w:rtl/>
        </w:rPr>
        <w:t xml:space="preserve">למנוע </w:t>
      </w:r>
      <w:bookmarkStart w:id="24899" w:name="_ETM_Q82_400510"/>
      <w:bookmarkEnd w:id="24899"/>
      <w:r>
        <w:rPr>
          <w:rtl/>
        </w:rPr>
        <w:t xml:space="preserve">אותה </w:t>
      </w:r>
      <w:bookmarkStart w:id="24900" w:name="_ETM_Q82_401609"/>
      <w:bookmarkEnd w:id="24900"/>
      <w:r>
        <w:rPr>
          <w:rtl/>
        </w:rPr>
        <w:t xml:space="preserve">ואיך </w:t>
      </w:r>
      <w:bookmarkStart w:id="24901" w:name="_ETM_Q82_401999"/>
      <w:bookmarkEnd w:id="24901"/>
      <w:r>
        <w:rPr>
          <w:rtl/>
        </w:rPr>
        <w:t xml:space="preserve">לטפל </w:t>
      </w:r>
      <w:bookmarkStart w:id="24902" w:name="_ETM_Q82_402540"/>
      <w:bookmarkEnd w:id="24902"/>
      <w:r>
        <w:rPr>
          <w:rtl/>
        </w:rPr>
        <w:t xml:space="preserve">באותן </w:t>
      </w:r>
      <w:bookmarkStart w:id="24903" w:name="_ETM_Q82_402959"/>
      <w:bookmarkEnd w:id="24903"/>
      <w:r>
        <w:rPr>
          <w:rtl/>
        </w:rPr>
        <w:t>משפחות</w:t>
      </w:r>
      <w:r>
        <w:rPr>
          <w:rFonts w:hint="cs"/>
          <w:rtl/>
        </w:rPr>
        <w:t>.</w:t>
      </w:r>
      <w:r>
        <w:rPr>
          <w:rtl/>
        </w:rPr>
        <w:t xml:space="preserve"> </w:t>
      </w:r>
      <w:bookmarkStart w:id="24904" w:name="_ETM_Q82_403469"/>
      <w:bookmarkEnd w:id="24904"/>
      <w:r>
        <w:rPr>
          <w:rtl/>
        </w:rPr>
        <w:t xml:space="preserve">זאת </w:t>
      </w:r>
      <w:bookmarkStart w:id="24905" w:name="_ETM_Q82_403680"/>
      <w:bookmarkEnd w:id="24905"/>
      <w:r>
        <w:rPr>
          <w:rtl/>
        </w:rPr>
        <w:t xml:space="preserve">אלימות </w:t>
      </w:r>
      <w:bookmarkStart w:id="24906" w:name="_ETM_Q82_404010"/>
      <w:bookmarkEnd w:id="24906"/>
      <w:r>
        <w:rPr>
          <w:rtl/>
        </w:rPr>
        <w:t xml:space="preserve">כנגד </w:t>
      </w:r>
      <w:bookmarkStart w:id="24907" w:name="_ETM_Q82_404430"/>
      <w:bookmarkEnd w:id="24907"/>
      <w:r>
        <w:rPr>
          <w:rtl/>
        </w:rPr>
        <w:t>ילדים</w:t>
      </w:r>
      <w:r>
        <w:rPr>
          <w:rFonts w:hint="cs"/>
          <w:rtl/>
        </w:rPr>
        <w:t>;</w:t>
      </w:r>
      <w:r>
        <w:rPr>
          <w:rtl/>
        </w:rPr>
        <w:t xml:space="preserve"> </w:t>
      </w:r>
      <w:bookmarkStart w:id="24908" w:name="_ETM_Q82_405059"/>
      <w:bookmarkEnd w:id="24908"/>
      <w:r>
        <w:rPr>
          <w:rtl/>
        </w:rPr>
        <w:t xml:space="preserve">זאת </w:t>
      </w:r>
      <w:bookmarkStart w:id="24909" w:name="_ETM_Q82_405269"/>
      <w:bookmarkEnd w:id="24909"/>
      <w:r>
        <w:rPr>
          <w:rtl/>
        </w:rPr>
        <w:t xml:space="preserve">אלימות </w:t>
      </w:r>
      <w:bookmarkStart w:id="24910" w:name="_ETM_Q82_405599"/>
      <w:bookmarkEnd w:id="24910"/>
      <w:r>
        <w:rPr>
          <w:rtl/>
        </w:rPr>
        <w:t xml:space="preserve">כנגד </w:t>
      </w:r>
      <w:bookmarkStart w:id="24911" w:name="_ETM_Q82_406689"/>
      <w:bookmarkEnd w:id="24911"/>
      <w:r>
        <w:rPr>
          <w:rtl/>
        </w:rPr>
        <w:t xml:space="preserve">ילדים </w:t>
      </w:r>
      <w:bookmarkStart w:id="24912" w:name="_ETM_Q82_407190"/>
      <w:bookmarkEnd w:id="24912"/>
      <w:r>
        <w:rPr>
          <w:rFonts w:hint="cs"/>
          <w:rtl/>
        </w:rPr>
        <w:t xml:space="preserve">קטנים, </w:t>
      </w:r>
      <w:bookmarkStart w:id="24913" w:name="_ETM_Q82_407520"/>
      <w:bookmarkEnd w:id="24913"/>
      <w:r>
        <w:rPr>
          <w:rtl/>
        </w:rPr>
        <w:t xml:space="preserve">כנגד </w:t>
      </w:r>
      <w:bookmarkStart w:id="24914" w:name="_ETM_Q82_407970"/>
      <w:bookmarkEnd w:id="24914"/>
      <w:r>
        <w:rPr>
          <w:rtl/>
        </w:rPr>
        <w:t>נשים</w:t>
      </w:r>
      <w:r>
        <w:rPr>
          <w:rFonts w:hint="cs"/>
          <w:rtl/>
        </w:rPr>
        <w:t>.</w:t>
      </w:r>
      <w:r>
        <w:rPr>
          <w:rtl/>
        </w:rPr>
        <w:t xml:space="preserve"> </w:t>
      </w:r>
      <w:bookmarkStart w:id="24915" w:name="_ETM_Q82_409139"/>
      <w:bookmarkStart w:id="24916" w:name="_ETM_Q82_409709"/>
      <w:bookmarkEnd w:id="24915"/>
      <w:bookmarkEnd w:id="24916"/>
      <w:r>
        <w:rPr>
          <w:rFonts w:hint="cs"/>
          <w:rtl/>
        </w:rPr>
        <w:t xml:space="preserve">אלימות </w:t>
      </w:r>
      <w:r>
        <w:rPr>
          <w:rtl/>
        </w:rPr>
        <w:t xml:space="preserve">בכלל </w:t>
      </w:r>
      <w:bookmarkStart w:id="24917" w:name="_ETM_Q82_410390"/>
      <w:bookmarkEnd w:id="24917"/>
      <w:r>
        <w:rPr>
          <w:rFonts w:hint="cs"/>
          <w:rtl/>
        </w:rPr>
        <w:t xml:space="preserve">באשר היא </w:t>
      </w:r>
      <w:bookmarkStart w:id="24918" w:name="_ETM_Q82_411260"/>
      <w:bookmarkEnd w:id="24918"/>
      <w:r>
        <w:rPr>
          <w:rtl/>
        </w:rPr>
        <w:t xml:space="preserve">קשה </w:t>
      </w:r>
      <w:bookmarkStart w:id="24919" w:name="_ETM_Q82_411710"/>
      <w:bookmarkEnd w:id="24919"/>
      <w:r>
        <w:rPr>
          <w:rtl/>
        </w:rPr>
        <w:t>מאוד</w:t>
      </w:r>
      <w:r>
        <w:rPr>
          <w:rFonts w:hint="cs"/>
          <w:rtl/>
        </w:rPr>
        <w:t>,</w:t>
      </w:r>
      <w:r>
        <w:rPr>
          <w:rtl/>
        </w:rPr>
        <w:t xml:space="preserve"> </w:t>
      </w:r>
      <w:bookmarkStart w:id="24920" w:name="_ETM_Q82_412190"/>
      <w:bookmarkEnd w:id="24920"/>
      <w:r>
        <w:rPr>
          <w:rtl/>
        </w:rPr>
        <w:t xml:space="preserve">וזה </w:t>
      </w:r>
      <w:bookmarkStart w:id="24921" w:name="_ETM_Q82_412670"/>
      <w:bookmarkEnd w:id="24921"/>
      <w:r>
        <w:rPr>
          <w:rtl/>
        </w:rPr>
        <w:t xml:space="preserve">חלק </w:t>
      </w:r>
      <w:bookmarkStart w:id="24922" w:name="_ETM_Q82_413000"/>
      <w:bookmarkEnd w:id="24922"/>
      <w:r>
        <w:rPr>
          <w:rtl/>
        </w:rPr>
        <w:t xml:space="preserve">מהטיפול </w:t>
      </w:r>
      <w:bookmarkStart w:id="24923" w:name="_ETM_Q82_413510"/>
      <w:bookmarkEnd w:id="24923"/>
      <w:r>
        <w:rPr>
          <w:rtl/>
        </w:rPr>
        <w:t>של</w:t>
      </w:r>
      <w:r>
        <w:rPr>
          <w:rFonts w:hint="cs"/>
          <w:rtl/>
        </w:rPr>
        <w:t>נו.</w:t>
      </w:r>
    </w:p>
    <w:p w:rsidR="00BD7FB7" w:rsidRDefault="00BD7FB7" w:rsidP="00874457">
      <w:pPr>
        <w:rPr>
          <w:rtl/>
        </w:rPr>
      </w:pPr>
    </w:p>
    <w:p w:rsidR="00BD7FB7" w:rsidRDefault="00BD7FB7" w:rsidP="00874457">
      <w:pPr>
        <w:rPr>
          <w:rtl/>
        </w:rPr>
      </w:pPr>
      <w:bookmarkStart w:id="24924" w:name="_ETM_Q82_414000"/>
      <w:bookmarkStart w:id="24925" w:name="_ETM_Q82_414400"/>
      <w:bookmarkEnd w:id="24924"/>
      <w:bookmarkEnd w:id="24925"/>
      <w:r>
        <w:rPr>
          <w:rtl/>
        </w:rPr>
        <w:t xml:space="preserve">אז </w:t>
      </w:r>
      <w:bookmarkStart w:id="24926" w:name="_ETM_Q82_414639"/>
      <w:bookmarkEnd w:id="24926"/>
      <w:r>
        <w:rPr>
          <w:rtl/>
        </w:rPr>
        <w:t xml:space="preserve">תודה </w:t>
      </w:r>
      <w:bookmarkStart w:id="24927" w:name="_ETM_Q82_414879"/>
      <w:bookmarkEnd w:id="24927"/>
      <w:r>
        <w:rPr>
          <w:rtl/>
        </w:rPr>
        <w:t>רבה</w:t>
      </w:r>
      <w:r>
        <w:rPr>
          <w:rFonts w:hint="cs"/>
          <w:rtl/>
        </w:rPr>
        <w:t>,</w:t>
      </w:r>
      <w:r>
        <w:rPr>
          <w:rtl/>
        </w:rPr>
        <w:t xml:space="preserve"> </w:t>
      </w:r>
      <w:bookmarkStart w:id="24928" w:name="_ETM_Q82_415120"/>
      <w:bookmarkEnd w:id="24928"/>
      <w:r>
        <w:rPr>
          <w:rtl/>
        </w:rPr>
        <w:t>גברתי</w:t>
      </w:r>
      <w:r>
        <w:rPr>
          <w:rFonts w:hint="cs"/>
          <w:rtl/>
        </w:rPr>
        <w:t>, שהערת</w:t>
      </w:r>
      <w:r>
        <w:rPr>
          <w:rtl/>
        </w:rPr>
        <w:t xml:space="preserve"> </w:t>
      </w:r>
      <w:bookmarkStart w:id="24929" w:name="_ETM_Q82_415779"/>
      <w:bookmarkEnd w:id="24929"/>
      <w:r>
        <w:rPr>
          <w:rtl/>
        </w:rPr>
        <w:t xml:space="preserve">את </w:t>
      </w:r>
      <w:bookmarkStart w:id="24930" w:name="_ETM_Q82_415900"/>
      <w:bookmarkEnd w:id="24930"/>
      <w:r>
        <w:rPr>
          <w:rtl/>
        </w:rPr>
        <w:t xml:space="preserve">תשומת </w:t>
      </w:r>
      <w:bookmarkStart w:id="24931" w:name="_ETM_Q82_416349"/>
      <w:bookmarkEnd w:id="24931"/>
      <w:r>
        <w:rPr>
          <w:rtl/>
        </w:rPr>
        <w:t>ליבנו</w:t>
      </w:r>
      <w:r w:rsidR="00A41E90">
        <w:rPr>
          <w:rFonts w:hint="cs"/>
          <w:rtl/>
        </w:rPr>
        <w:t>,</w:t>
      </w:r>
      <w:r>
        <w:rPr>
          <w:rFonts w:hint="cs"/>
          <w:rtl/>
        </w:rPr>
        <w:t xml:space="preserve"> וזאת תשובתי.</w:t>
      </w:r>
      <w:r>
        <w:rPr>
          <w:rtl/>
        </w:rPr>
        <w:t xml:space="preserve"> </w:t>
      </w:r>
      <w:bookmarkStart w:id="24932" w:name="_ETM_Q82_418600"/>
      <w:bookmarkEnd w:id="24932"/>
      <w:r>
        <w:rPr>
          <w:rtl/>
        </w:rPr>
        <w:t xml:space="preserve">תודה </w:t>
      </w:r>
      <w:bookmarkStart w:id="24933" w:name="_ETM_Q82_418900"/>
      <w:bookmarkEnd w:id="24933"/>
      <w:r>
        <w:rPr>
          <w:rtl/>
        </w:rPr>
        <w:t>לך</w:t>
      </w:r>
      <w:r>
        <w:rPr>
          <w:rFonts w:hint="cs"/>
          <w:rtl/>
        </w:rPr>
        <w:t>.</w:t>
      </w:r>
    </w:p>
    <w:p w:rsidR="00BD7FB7" w:rsidRDefault="00BD7FB7" w:rsidP="00874457">
      <w:pPr>
        <w:rPr>
          <w:rtl/>
        </w:rPr>
      </w:pPr>
    </w:p>
    <w:p w:rsidR="00BD7FB7" w:rsidRDefault="00BD7FB7" w:rsidP="00874457">
      <w:pPr>
        <w:pStyle w:val="af9"/>
        <w:keepNext/>
        <w:rPr>
          <w:rtl/>
        </w:rPr>
      </w:pPr>
      <w:r w:rsidRPr="00871B35">
        <w:rPr>
          <w:rStyle w:val="TagStyle"/>
          <w:rtl/>
        </w:rPr>
        <w:t xml:space="preserve"> &lt;&lt; יור &gt;&gt; </w:t>
      </w:r>
      <w:r>
        <w:rPr>
          <w:rtl/>
        </w:rPr>
        <w:t>היו"ר מנסור עבאס:</w:t>
      </w:r>
      <w:r w:rsidRPr="00871B35">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rPr>
      </w:pPr>
      <w:bookmarkStart w:id="24934" w:name="_ETM_Q82_424000"/>
      <w:bookmarkStart w:id="24935" w:name="_ETM_Q82_422000"/>
      <w:bookmarkStart w:id="24936" w:name="_ETM_Q82_421540"/>
      <w:bookmarkEnd w:id="24934"/>
      <w:bookmarkEnd w:id="24935"/>
      <w:bookmarkEnd w:id="24936"/>
      <w:r>
        <w:rPr>
          <w:rtl/>
        </w:rPr>
        <w:t xml:space="preserve">תודה </w:t>
      </w:r>
      <w:bookmarkStart w:id="24937" w:name="_ETM_Q82_421870"/>
      <w:bookmarkEnd w:id="24937"/>
      <w:r>
        <w:rPr>
          <w:rtl/>
        </w:rPr>
        <w:t xml:space="preserve">לשר </w:t>
      </w:r>
      <w:bookmarkStart w:id="24938" w:name="_ETM_Q82_422230"/>
      <w:bookmarkEnd w:id="24938"/>
      <w:r>
        <w:rPr>
          <w:rtl/>
        </w:rPr>
        <w:t xml:space="preserve">מאיר </w:t>
      </w:r>
      <w:bookmarkStart w:id="24939" w:name="_ETM_Q82_422500"/>
      <w:bookmarkEnd w:id="24939"/>
      <w:r>
        <w:rPr>
          <w:rtl/>
        </w:rPr>
        <w:t>כהן</w:t>
      </w:r>
      <w:r>
        <w:rPr>
          <w:rFonts w:hint="cs"/>
          <w:rtl/>
        </w:rPr>
        <w:t>.</w:t>
      </w:r>
      <w:r>
        <w:rPr>
          <w:rtl/>
        </w:rPr>
        <w:t xml:space="preserve"> </w:t>
      </w:r>
      <w:bookmarkStart w:id="24940" w:name="_ETM_Q82_424290"/>
      <w:bookmarkEnd w:id="24940"/>
      <w:r>
        <w:rPr>
          <w:rtl/>
        </w:rPr>
        <w:t xml:space="preserve">חברת </w:t>
      </w:r>
      <w:bookmarkStart w:id="24941" w:name="_ETM_Q82_424739"/>
      <w:bookmarkEnd w:id="24941"/>
      <w:r>
        <w:rPr>
          <w:rtl/>
        </w:rPr>
        <w:t xml:space="preserve">הכנסת </w:t>
      </w:r>
      <w:bookmarkStart w:id="24942" w:name="_ETM_Q82_425160"/>
      <w:bookmarkEnd w:id="24942"/>
      <w:r>
        <w:rPr>
          <w:rtl/>
        </w:rPr>
        <w:t>רות</w:t>
      </w:r>
      <w:r>
        <w:rPr>
          <w:rFonts w:hint="cs"/>
          <w:rtl/>
        </w:rPr>
        <w:t>,</w:t>
      </w:r>
      <w:r>
        <w:rPr>
          <w:rtl/>
        </w:rPr>
        <w:t xml:space="preserve"> </w:t>
      </w:r>
      <w:bookmarkStart w:id="24943" w:name="_ETM_Q82_425400"/>
      <w:bookmarkEnd w:id="24943"/>
      <w:r>
        <w:rPr>
          <w:rtl/>
        </w:rPr>
        <w:t xml:space="preserve">לאן </w:t>
      </w:r>
      <w:bookmarkStart w:id="24944" w:name="_ETM_Q82_425700"/>
      <w:bookmarkEnd w:id="24944"/>
      <w:r>
        <w:rPr>
          <w:rtl/>
        </w:rPr>
        <w:t xml:space="preserve">את </w:t>
      </w:r>
      <w:bookmarkStart w:id="24945" w:name="_ETM_Q82_425879"/>
      <w:bookmarkEnd w:id="24945"/>
      <w:r>
        <w:rPr>
          <w:rtl/>
        </w:rPr>
        <w:t xml:space="preserve">מציעה </w:t>
      </w:r>
      <w:bookmarkStart w:id="24946" w:name="_ETM_Q82_426330"/>
      <w:bookmarkEnd w:id="24946"/>
      <w:r>
        <w:rPr>
          <w:rtl/>
        </w:rPr>
        <w:t xml:space="preserve">להעביר </w:t>
      </w:r>
      <w:bookmarkStart w:id="24947" w:name="_ETM_Q82_426720"/>
      <w:bookmarkEnd w:id="24947"/>
      <w:r>
        <w:rPr>
          <w:rtl/>
        </w:rPr>
        <w:t xml:space="preserve">את </w:t>
      </w:r>
      <w:bookmarkStart w:id="24948" w:name="_ETM_Q82_426900"/>
      <w:bookmarkEnd w:id="24948"/>
      <w:r w:rsidR="00F70AA4">
        <w:rPr>
          <w:rFonts w:hint="cs"/>
          <w:rtl/>
        </w:rPr>
        <w:t>– – –</w:t>
      </w:r>
    </w:p>
    <w:p w:rsidR="00BD7FB7" w:rsidRDefault="00BD7FB7" w:rsidP="00874457">
      <w:pPr>
        <w:rPr>
          <w:rtl/>
        </w:rPr>
      </w:pPr>
    </w:p>
    <w:p w:rsidR="00BD7FB7" w:rsidRDefault="00BD7FB7" w:rsidP="00874457">
      <w:pPr>
        <w:pStyle w:val="af8"/>
        <w:keepNext/>
        <w:rPr>
          <w:rtl/>
        </w:rPr>
      </w:pPr>
      <w:bookmarkStart w:id="24949" w:name="ET_interruption_6133_5"/>
      <w:r w:rsidRPr="00871B35">
        <w:rPr>
          <w:rStyle w:val="TagStyle"/>
          <w:rtl/>
        </w:rPr>
        <w:t xml:space="preserve"> &lt;&lt; קריאה &gt;&gt; </w:t>
      </w:r>
      <w:r>
        <w:rPr>
          <w:rtl/>
        </w:rPr>
        <w:t>רות וסרמן לנדה (כחול לבן):</w:t>
      </w:r>
      <w:r w:rsidRPr="00871B35">
        <w:rPr>
          <w:rStyle w:val="TagStyle"/>
          <w:rtl/>
        </w:rPr>
        <w:t xml:space="preserve"> &lt;&lt; קריאה &gt;&gt;</w:t>
      </w:r>
      <w:r>
        <w:rPr>
          <w:rtl/>
        </w:rPr>
        <w:t xml:space="preserve">   </w:t>
      </w:r>
      <w:bookmarkEnd w:id="24949"/>
    </w:p>
    <w:p w:rsidR="00BD7FB7" w:rsidRDefault="00BD7FB7" w:rsidP="00FE191E">
      <w:pPr>
        <w:rPr>
          <w:rtl/>
          <w:lang w:eastAsia="he-IL"/>
        </w:rPr>
      </w:pPr>
    </w:p>
    <w:p w:rsidR="00BD7FB7" w:rsidRDefault="00BD7FB7" w:rsidP="00874457">
      <w:pPr>
        <w:rPr>
          <w:rtl/>
        </w:rPr>
      </w:pPr>
      <w:bookmarkStart w:id="24950" w:name="_ETM_Q82_426000"/>
      <w:bookmarkStart w:id="24951" w:name="_ETM_Q82_429000"/>
      <w:bookmarkEnd w:id="24950"/>
      <w:bookmarkEnd w:id="24951"/>
      <w:r>
        <w:rPr>
          <w:rtl/>
        </w:rPr>
        <w:t xml:space="preserve">אני </w:t>
      </w:r>
      <w:bookmarkStart w:id="24952" w:name="_ETM_Q82_429239"/>
      <w:bookmarkEnd w:id="24952"/>
      <w:r>
        <w:rPr>
          <w:rtl/>
        </w:rPr>
        <w:t xml:space="preserve">מבקשת </w:t>
      </w:r>
      <w:bookmarkStart w:id="24953" w:name="_ETM_Q82_429780"/>
      <w:bookmarkEnd w:id="24953"/>
      <w:r>
        <w:rPr>
          <w:rtl/>
        </w:rPr>
        <w:t xml:space="preserve">שזה </w:t>
      </w:r>
      <w:bookmarkStart w:id="24954" w:name="_ETM_Q82_430049"/>
      <w:bookmarkEnd w:id="24954"/>
      <w:r>
        <w:rPr>
          <w:rtl/>
        </w:rPr>
        <w:t xml:space="preserve">יועבר </w:t>
      </w:r>
      <w:bookmarkStart w:id="24955" w:name="_ETM_Q82_430499"/>
      <w:bookmarkEnd w:id="24955"/>
      <w:r>
        <w:rPr>
          <w:rtl/>
        </w:rPr>
        <w:t xml:space="preserve">לוועדת </w:t>
      </w:r>
      <w:bookmarkStart w:id="24956" w:name="_ETM_Q82_431129"/>
      <w:bookmarkEnd w:id="24956"/>
      <w:r>
        <w:rPr>
          <w:rtl/>
        </w:rPr>
        <w:t>הרווחה</w:t>
      </w:r>
      <w:r>
        <w:rPr>
          <w:rFonts w:hint="cs"/>
          <w:rtl/>
        </w:rPr>
        <w:t>.</w:t>
      </w:r>
    </w:p>
    <w:p w:rsidR="00BD7FB7" w:rsidRDefault="00BD7FB7" w:rsidP="00874457">
      <w:pPr>
        <w:rPr>
          <w:rtl/>
        </w:rPr>
      </w:pPr>
    </w:p>
    <w:p w:rsidR="00BD7FB7" w:rsidRDefault="00BD7FB7" w:rsidP="00874457">
      <w:pPr>
        <w:pStyle w:val="af8"/>
        <w:keepNext/>
        <w:rPr>
          <w:rtl/>
        </w:rPr>
      </w:pPr>
      <w:bookmarkStart w:id="24957" w:name="ET_interruption_6202_6"/>
      <w:r w:rsidRPr="00871B35">
        <w:rPr>
          <w:rStyle w:val="TagStyle"/>
          <w:rtl/>
        </w:rPr>
        <w:t xml:space="preserve"> &lt;&lt; קריאה &gt;&gt; </w:t>
      </w:r>
      <w:r>
        <w:rPr>
          <w:rtl/>
        </w:rPr>
        <w:t>שר העבודה, הרווחה והשירותים החברתיים מאיר כהן:</w:t>
      </w:r>
      <w:r w:rsidRPr="00871B35">
        <w:rPr>
          <w:rStyle w:val="TagStyle"/>
          <w:rtl/>
        </w:rPr>
        <w:t xml:space="preserve"> &lt;&lt; קריאה &gt;&gt;</w:t>
      </w:r>
      <w:r>
        <w:rPr>
          <w:rtl/>
        </w:rPr>
        <w:t xml:space="preserve">   </w:t>
      </w:r>
      <w:bookmarkEnd w:id="24957"/>
    </w:p>
    <w:p w:rsidR="00BD7FB7" w:rsidRDefault="00BD7FB7" w:rsidP="00FE191E">
      <w:pPr>
        <w:rPr>
          <w:rtl/>
          <w:lang w:eastAsia="he-IL"/>
        </w:rPr>
      </w:pPr>
    </w:p>
    <w:p w:rsidR="00BD7FB7" w:rsidRDefault="00BD7FB7" w:rsidP="00874457">
      <w:pPr>
        <w:rPr>
          <w:rtl/>
          <w:lang w:eastAsia="he-IL"/>
        </w:rPr>
      </w:pPr>
      <w:bookmarkStart w:id="24958" w:name="_ETM_Q82_430000"/>
      <w:bookmarkEnd w:id="24958"/>
      <w:r>
        <w:rPr>
          <w:rFonts w:hint="cs"/>
          <w:rtl/>
          <w:lang w:eastAsia="he-IL"/>
        </w:rPr>
        <w:t>עבודה ורווחה.</w:t>
      </w:r>
    </w:p>
    <w:p w:rsidR="00BD7FB7" w:rsidRDefault="00BD7FB7" w:rsidP="00874457">
      <w:pPr>
        <w:rPr>
          <w:rtl/>
          <w:lang w:eastAsia="he-IL"/>
        </w:rPr>
      </w:pPr>
      <w:bookmarkStart w:id="24959" w:name="_ETM_Q82_434000"/>
      <w:bookmarkEnd w:id="24959"/>
    </w:p>
    <w:p w:rsidR="00BD7FB7" w:rsidRDefault="00BD7FB7" w:rsidP="00874457">
      <w:pPr>
        <w:pStyle w:val="af9"/>
        <w:keepNext/>
        <w:rPr>
          <w:rtl/>
        </w:rPr>
      </w:pPr>
      <w:r w:rsidRPr="00871B35">
        <w:rPr>
          <w:rStyle w:val="TagStyle"/>
          <w:rtl/>
        </w:rPr>
        <w:t xml:space="preserve"> &lt;&lt; יור &gt;&gt; </w:t>
      </w:r>
      <w:r>
        <w:rPr>
          <w:rtl/>
        </w:rPr>
        <w:t>היו"ר מנסור עבאס:</w:t>
      </w:r>
      <w:r w:rsidRPr="00871B35">
        <w:rPr>
          <w:rStyle w:val="TagStyle"/>
          <w:rtl/>
        </w:rPr>
        <w:t xml:space="preserve"> &lt;&lt; יור &gt;&gt;</w:t>
      </w:r>
      <w:r>
        <w:rPr>
          <w:rtl/>
        </w:rPr>
        <w:t xml:space="preserve">   </w:t>
      </w:r>
    </w:p>
    <w:p w:rsidR="00BD7FB7" w:rsidRDefault="00BD7FB7" w:rsidP="00FE191E">
      <w:pPr>
        <w:rPr>
          <w:rtl/>
          <w:lang w:eastAsia="he-IL"/>
        </w:rPr>
      </w:pPr>
    </w:p>
    <w:p w:rsidR="00BD7FB7" w:rsidRDefault="00BD7FB7" w:rsidP="00C462FE">
      <w:pPr>
        <w:rPr>
          <w:rtl/>
        </w:rPr>
      </w:pPr>
      <w:bookmarkStart w:id="24960" w:name="_ETM_Q82_435000"/>
      <w:bookmarkStart w:id="24961" w:name="_ETM_Q82_433559"/>
      <w:bookmarkStart w:id="24962" w:name="_ETM_Q82_433859"/>
      <w:bookmarkStart w:id="24963" w:name="_ETM_Q82_434339"/>
      <w:bookmarkEnd w:id="24960"/>
      <w:bookmarkEnd w:id="24961"/>
      <w:bookmarkEnd w:id="24962"/>
      <w:bookmarkEnd w:id="24963"/>
      <w:r>
        <w:rPr>
          <w:rFonts w:hint="cs"/>
          <w:rtl/>
        </w:rPr>
        <w:t xml:space="preserve">אוקיי. </w:t>
      </w:r>
      <w:r>
        <w:rPr>
          <w:rtl/>
        </w:rPr>
        <w:t xml:space="preserve">חברי </w:t>
      </w:r>
      <w:bookmarkStart w:id="24964" w:name="_ETM_Q82_434669"/>
      <w:bookmarkEnd w:id="24964"/>
      <w:r>
        <w:rPr>
          <w:rtl/>
        </w:rPr>
        <w:t>הכנסת</w:t>
      </w:r>
      <w:r>
        <w:rPr>
          <w:rFonts w:hint="cs"/>
          <w:rtl/>
        </w:rPr>
        <w:t>,</w:t>
      </w:r>
      <w:r>
        <w:rPr>
          <w:rtl/>
        </w:rPr>
        <w:t xml:space="preserve"> </w:t>
      </w:r>
      <w:bookmarkStart w:id="24965" w:name="_ETM_Q82_435029"/>
      <w:bookmarkEnd w:id="24965"/>
      <w:r>
        <w:rPr>
          <w:rtl/>
        </w:rPr>
        <w:t xml:space="preserve">אנחנו </w:t>
      </w:r>
      <w:bookmarkStart w:id="24966" w:name="_ETM_Q82_435299"/>
      <w:bookmarkEnd w:id="24966"/>
      <w:r>
        <w:rPr>
          <w:rtl/>
        </w:rPr>
        <w:t>מצביעים</w:t>
      </w:r>
      <w:r>
        <w:rPr>
          <w:rFonts w:hint="cs"/>
          <w:rtl/>
        </w:rPr>
        <w:t>.</w:t>
      </w:r>
      <w:bookmarkStart w:id="24967" w:name="_ETM_Q82_437300"/>
      <w:bookmarkEnd w:id="24967"/>
      <w:r>
        <w:rPr>
          <w:rFonts w:hint="cs"/>
          <w:rtl/>
        </w:rPr>
        <w:t xml:space="preserve"> </w:t>
      </w:r>
      <w:r>
        <w:rPr>
          <w:rtl/>
        </w:rPr>
        <w:t>אה</w:t>
      </w:r>
      <w:r>
        <w:rPr>
          <w:rFonts w:hint="cs"/>
          <w:rtl/>
        </w:rPr>
        <w:t>,</w:t>
      </w:r>
      <w:r>
        <w:rPr>
          <w:rtl/>
        </w:rPr>
        <w:t xml:space="preserve"> </w:t>
      </w:r>
      <w:bookmarkStart w:id="24968" w:name="_ETM_Q82_437510"/>
      <w:bookmarkEnd w:id="24968"/>
      <w:r>
        <w:rPr>
          <w:rtl/>
        </w:rPr>
        <w:t>כן</w:t>
      </w:r>
      <w:r>
        <w:rPr>
          <w:rFonts w:hint="cs"/>
          <w:rtl/>
        </w:rPr>
        <w:t>,</w:t>
      </w:r>
      <w:r>
        <w:rPr>
          <w:rtl/>
        </w:rPr>
        <w:t xml:space="preserve"> </w:t>
      </w:r>
      <w:bookmarkStart w:id="24969" w:name="_ETM_Q82_438350"/>
      <w:bookmarkEnd w:id="24969"/>
      <w:r>
        <w:rPr>
          <w:rtl/>
        </w:rPr>
        <w:t xml:space="preserve">עמדה </w:t>
      </w:r>
      <w:bookmarkStart w:id="24970" w:name="_ETM_Q82_438680"/>
      <w:bookmarkEnd w:id="24970"/>
      <w:r>
        <w:rPr>
          <w:rtl/>
        </w:rPr>
        <w:t xml:space="preserve">נוספת </w:t>
      </w:r>
      <w:bookmarkStart w:id="24971" w:name="_ETM_Q82_439190"/>
      <w:bookmarkEnd w:id="24971"/>
      <w:r w:rsidR="00C462FE">
        <w:rPr>
          <w:rFonts w:hint="cs"/>
          <w:rtl/>
        </w:rPr>
        <w:t xml:space="preserve">– </w:t>
      </w:r>
      <w:r>
        <w:rPr>
          <w:rtl/>
        </w:rPr>
        <w:t xml:space="preserve">חבר </w:t>
      </w:r>
      <w:bookmarkStart w:id="24972" w:name="_ETM_Q82_439400"/>
      <w:bookmarkEnd w:id="24972"/>
      <w:r>
        <w:rPr>
          <w:rtl/>
        </w:rPr>
        <w:t xml:space="preserve">הכנסת </w:t>
      </w:r>
      <w:bookmarkStart w:id="24973" w:name="_ETM_Q82_440360"/>
      <w:bookmarkEnd w:id="24973"/>
      <w:r>
        <w:rPr>
          <w:rtl/>
        </w:rPr>
        <w:t xml:space="preserve">מאיר </w:t>
      </w:r>
      <w:bookmarkStart w:id="24974" w:name="_ETM_Q82_440720"/>
      <w:bookmarkEnd w:id="24974"/>
      <w:r>
        <w:rPr>
          <w:rtl/>
        </w:rPr>
        <w:t>פרוש</w:t>
      </w:r>
      <w:r>
        <w:rPr>
          <w:rFonts w:hint="cs"/>
          <w:rtl/>
        </w:rPr>
        <w:t>,</w:t>
      </w:r>
      <w:r>
        <w:rPr>
          <w:rtl/>
        </w:rPr>
        <w:t xml:space="preserve"> </w:t>
      </w:r>
      <w:bookmarkStart w:id="24975" w:name="_ETM_Q82_441140"/>
      <w:bookmarkEnd w:id="24975"/>
      <w:r>
        <w:rPr>
          <w:rtl/>
        </w:rPr>
        <w:t>בבקשה</w:t>
      </w:r>
      <w:r>
        <w:rPr>
          <w:rFonts w:hint="cs"/>
          <w:rtl/>
        </w:rPr>
        <w:t>.</w:t>
      </w:r>
    </w:p>
    <w:p w:rsidR="00BD7FB7" w:rsidRDefault="00BD7FB7" w:rsidP="00874457">
      <w:pPr>
        <w:rPr>
          <w:rtl/>
        </w:rPr>
      </w:pPr>
    </w:p>
    <w:p w:rsidR="00BD7FB7" w:rsidRDefault="00BD7FB7" w:rsidP="00874457">
      <w:pPr>
        <w:pStyle w:val="af8"/>
        <w:keepNext/>
        <w:rPr>
          <w:rtl/>
        </w:rPr>
      </w:pPr>
      <w:r w:rsidRPr="00871B35">
        <w:rPr>
          <w:rStyle w:val="TagStyle"/>
          <w:rtl/>
        </w:rPr>
        <w:t xml:space="preserve"> &lt;&lt; קריאה &gt;&gt; </w:t>
      </w:r>
      <w:r>
        <w:rPr>
          <w:rtl/>
        </w:rPr>
        <w:t>מאיר פרוש (יהדות התורה):</w:t>
      </w:r>
      <w:r w:rsidRPr="00871B35">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ל</w:t>
      </w:r>
      <w:bookmarkStart w:id="24976" w:name="_ETM_Q82_441000"/>
      <w:bookmarkEnd w:id="24976"/>
      <w:r>
        <w:rPr>
          <w:rFonts w:hint="cs"/>
          <w:rtl/>
          <w:lang w:eastAsia="he-IL"/>
        </w:rPr>
        <w:t>א, לא.</w:t>
      </w:r>
    </w:p>
    <w:p w:rsidR="00BD7FB7" w:rsidRDefault="00BD7FB7" w:rsidP="00874457">
      <w:pPr>
        <w:rPr>
          <w:rtl/>
          <w:lang w:eastAsia="he-IL"/>
        </w:rPr>
      </w:pPr>
      <w:bookmarkStart w:id="24977" w:name="_ETM_Q82_443000"/>
      <w:bookmarkEnd w:id="24977"/>
    </w:p>
    <w:p w:rsidR="00BD7FB7" w:rsidRDefault="00BD7FB7" w:rsidP="00874457">
      <w:pPr>
        <w:pStyle w:val="af9"/>
        <w:keepNext/>
        <w:rPr>
          <w:rtl/>
        </w:rPr>
      </w:pPr>
      <w:r w:rsidRPr="00871B35">
        <w:rPr>
          <w:rStyle w:val="TagStyle"/>
          <w:rtl/>
        </w:rPr>
        <w:t xml:space="preserve"> &lt;&lt; יור &gt;&gt; </w:t>
      </w:r>
      <w:r>
        <w:rPr>
          <w:rtl/>
        </w:rPr>
        <w:t>היו"ר מנסור עבאס:</w:t>
      </w:r>
      <w:r w:rsidRPr="00871B35">
        <w:rPr>
          <w:rStyle w:val="TagStyle"/>
          <w:rtl/>
        </w:rPr>
        <w:t xml:space="preserve"> &lt;&lt; יור &gt;&gt;</w:t>
      </w:r>
      <w:r>
        <w:rPr>
          <w:rtl/>
        </w:rPr>
        <w:t xml:space="preserve">   </w:t>
      </w:r>
    </w:p>
    <w:p w:rsidR="00BD7FB7" w:rsidRDefault="00BD7FB7" w:rsidP="00FE191E">
      <w:pPr>
        <w:rPr>
          <w:rtl/>
          <w:lang w:eastAsia="he-IL"/>
        </w:rPr>
      </w:pPr>
    </w:p>
    <w:p w:rsidR="00C462FE" w:rsidRDefault="00BD7FB7" w:rsidP="00C462FE">
      <w:pPr>
        <w:rPr>
          <w:rtl/>
        </w:rPr>
      </w:pPr>
      <w:bookmarkStart w:id="24978" w:name="_ETM_Q82_444000"/>
      <w:bookmarkStart w:id="24979" w:name="_ETM_Q82_444250"/>
      <w:bookmarkEnd w:id="24978"/>
      <w:bookmarkEnd w:id="24979"/>
      <w:r>
        <w:rPr>
          <w:rtl/>
        </w:rPr>
        <w:t>מוותר</w:t>
      </w:r>
      <w:r>
        <w:rPr>
          <w:rFonts w:hint="cs"/>
          <w:rtl/>
        </w:rPr>
        <w:t>?</w:t>
      </w:r>
      <w:r>
        <w:rPr>
          <w:rtl/>
        </w:rPr>
        <w:t xml:space="preserve"> </w:t>
      </w:r>
      <w:bookmarkStart w:id="24980" w:name="_ETM_Q82_446120"/>
      <w:bookmarkEnd w:id="24980"/>
      <w:r>
        <w:rPr>
          <w:rFonts w:hint="cs"/>
          <w:rtl/>
        </w:rPr>
        <w:t>אוקיי</w:t>
      </w:r>
      <w:r w:rsidR="00C462FE">
        <w:rPr>
          <w:rFonts w:hint="cs"/>
          <w:rtl/>
        </w:rPr>
        <w:t>.</w:t>
      </w:r>
      <w:r>
        <w:rPr>
          <w:rFonts w:hint="cs"/>
          <w:rtl/>
        </w:rPr>
        <w:t xml:space="preserve"> </w:t>
      </w:r>
      <w:bookmarkStart w:id="24981" w:name="_ETM_Q82_445000"/>
      <w:bookmarkStart w:id="24982" w:name="_ETM_Q82_447240"/>
      <w:bookmarkEnd w:id="24981"/>
      <w:bookmarkEnd w:id="24982"/>
    </w:p>
    <w:p w:rsidR="00C462FE" w:rsidRDefault="00C462FE" w:rsidP="00C462FE">
      <w:pPr>
        <w:rPr>
          <w:rtl/>
        </w:rPr>
      </w:pPr>
    </w:p>
    <w:p w:rsidR="00BD7FB7" w:rsidRDefault="00BD7FB7" w:rsidP="00C462FE">
      <w:pPr>
        <w:rPr>
          <w:rtl/>
        </w:rPr>
      </w:pPr>
      <w:r>
        <w:rPr>
          <w:rtl/>
        </w:rPr>
        <w:t xml:space="preserve">אז </w:t>
      </w:r>
      <w:bookmarkStart w:id="24983" w:name="_ETM_Q82_447360"/>
      <w:bookmarkEnd w:id="24983"/>
      <w:r>
        <w:rPr>
          <w:rtl/>
        </w:rPr>
        <w:t xml:space="preserve">אנחנו </w:t>
      </w:r>
      <w:bookmarkStart w:id="24984" w:name="_ETM_Q82_447690"/>
      <w:bookmarkEnd w:id="24984"/>
      <w:r>
        <w:rPr>
          <w:rtl/>
        </w:rPr>
        <w:t xml:space="preserve">מצביעים </w:t>
      </w:r>
      <w:bookmarkStart w:id="24985" w:name="_ETM_Q82_448500"/>
      <w:bookmarkEnd w:id="24985"/>
      <w:r>
        <w:rPr>
          <w:rtl/>
        </w:rPr>
        <w:t xml:space="preserve">על </w:t>
      </w:r>
      <w:bookmarkStart w:id="24986" w:name="_ETM_Q82_448680"/>
      <w:bookmarkEnd w:id="24986"/>
      <w:r>
        <w:rPr>
          <w:rtl/>
        </w:rPr>
        <w:t xml:space="preserve">ההצעה </w:t>
      </w:r>
      <w:bookmarkStart w:id="24987" w:name="_ETM_Q82_449069"/>
      <w:bookmarkEnd w:id="24987"/>
      <w:r>
        <w:rPr>
          <w:rtl/>
        </w:rPr>
        <w:t>לסדר</w:t>
      </w:r>
      <w:bookmarkStart w:id="24988" w:name="_ETM_Q82_449550"/>
      <w:bookmarkEnd w:id="24988"/>
      <w:r>
        <w:rPr>
          <w:rFonts w:hint="cs"/>
          <w:rtl/>
        </w:rPr>
        <w:t>-</w:t>
      </w:r>
      <w:r>
        <w:rPr>
          <w:rtl/>
        </w:rPr>
        <w:t xml:space="preserve">היום </w:t>
      </w:r>
      <w:bookmarkStart w:id="24989" w:name="_ETM_Q82_449849"/>
      <w:bookmarkEnd w:id="24989"/>
      <w:r>
        <w:rPr>
          <w:rtl/>
        </w:rPr>
        <w:t>בנושא</w:t>
      </w:r>
      <w:r>
        <w:rPr>
          <w:rFonts w:hint="cs"/>
          <w:rtl/>
        </w:rPr>
        <w:t>:</w:t>
      </w:r>
      <w:r>
        <w:rPr>
          <w:rtl/>
        </w:rPr>
        <w:t xml:space="preserve"> </w:t>
      </w:r>
      <w:bookmarkStart w:id="24990" w:name="_ETM_Q82_450240"/>
      <w:bookmarkEnd w:id="24990"/>
      <w:r w:rsidRPr="00871B35">
        <w:rPr>
          <w:rtl/>
        </w:rPr>
        <w:t>דוח מבקר המדינה מתריע על הכשלים בטיפול ו</w:t>
      </w:r>
      <w:r>
        <w:rPr>
          <w:rFonts w:hint="cs"/>
          <w:rtl/>
        </w:rPr>
        <w:t>ב</w:t>
      </w:r>
      <w:r w:rsidRPr="00871B35">
        <w:rPr>
          <w:rtl/>
        </w:rPr>
        <w:t>התמודדות עם תופעת האלימות בין בני זוג</w:t>
      </w:r>
      <w:r>
        <w:rPr>
          <w:rFonts w:hint="cs"/>
          <w:rtl/>
        </w:rPr>
        <w:t xml:space="preserve">. </w:t>
      </w:r>
    </w:p>
    <w:p w:rsidR="00BD7FB7" w:rsidRDefault="00BD7FB7" w:rsidP="00874457">
      <w:pPr>
        <w:rPr>
          <w:rtl/>
        </w:rPr>
      </w:pPr>
      <w:bookmarkStart w:id="24991" w:name="_ETM_Q82_464000"/>
      <w:bookmarkEnd w:id="24991"/>
    </w:p>
    <w:p w:rsidR="00BD7FB7" w:rsidRDefault="00BD7FB7" w:rsidP="00874457">
      <w:pPr>
        <w:pStyle w:val="af8"/>
        <w:keepNext/>
        <w:rPr>
          <w:rtl/>
        </w:rPr>
      </w:pPr>
      <w:bookmarkStart w:id="24992" w:name="ET_interruption_קריאה_10"/>
      <w:r w:rsidRPr="00871B35">
        <w:rPr>
          <w:rStyle w:val="TagStyle"/>
          <w:rtl/>
        </w:rPr>
        <w:t xml:space="preserve"> &lt;&lt; קריאה &gt;&gt; </w:t>
      </w:r>
      <w:r>
        <w:rPr>
          <w:rtl/>
        </w:rPr>
        <w:t>קריאה:</w:t>
      </w:r>
      <w:r w:rsidRPr="00871B35">
        <w:rPr>
          <w:rStyle w:val="TagStyle"/>
          <w:rtl/>
        </w:rPr>
        <w:t xml:space="preserve"> &lt;&lt; קריאה &gt;&gt;</w:t>
      </w:r>
      <w:r>
        <w:rPr>
          <w:rtl/>
        </w:rPr>
        <w:t xml:space="preserve">   </w:t>
      </w:r>
      <w:bookmarkEnd w:id="24992"/>
    </w:p>
    <w:p w:rsidR="00BD7FB7" w:rsidRDefault="00BD7FB7" w:rsidP="00FE191E">
      <w:pPr>
        <w:rPr>
          <w:rtl/>
          <w:lang w:eastAsia="he-IL"/>
        </w:rPr>
      </w:pPr>
    </w:p>
    <w:p w:rsidR="00BD7FB7" w:rsidRDefault="00F70AA4" w:rsidP="00874457">
      <w:pPr>
        <w:rPr>
          <w:rtl/>
          <w:lang w:eastAsia="he-IL"/>
        </w:rPr>
      </w:pPr>
      <w:bookmarkStart w:id="24993" w:name="_ETM_Q82_466000"/>
      <w:bookmarkEnd w:id="24993"/>
      <w:r>
        <w:rPr>
          <w:rFonts w:hint="cs"/>
          <w:rtl/>
          <w:lang w:eastAsia="he-IL"/>
        </w:rPr>
        <w:t>– – –</w:t>
      </w:r>
    </w:p>
    <w:p w:rsidR="00BD7FB7" w:rsidRDefault="00BD7FB7" w:rsidP="00874457">
      <w:pPr>
        <w:rPr>
          <w:rtl/>
          <w:lang w:eastAsia="he-IL"/>
        </w:rPr>
      </w:pPr>
    </w:p>
    <w:p w:rsidR="00BD7FB7" w:rsidRDefault="00BD7FB7" w:rsidP="00874457">
      <w:pPr>
        <w:pStyle w:val="af9"/>
        <w:keepNext/>
        <w:rPr>
          <w:rtl/>
        </w:rPr>
      </w:pPr>
      <w:r w:rsidRPr="00871B35">
        <w:rPr>
          <w:rStyle w:val="TagStyle"/>
          <w:rtl/>
        </w:rPr>
        <w:t xml:space="preserve"> &lt;&lt; יור &gt;&gt; </w:t>
      </w:r>
      <w:r>
        <w:rPr>
          <w:rtl/>
        </w:rPr>
        <w:t>היו"ר מנסור עבאס:</w:t>
      </w:r>
      <w:r w:rsidRPr="00871B35">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עוד לא התחלתי. </w:t>
      </w:r>
      <w:bookmarkStart w:id="24994" w:name="_ETM_Q82_462000"/>
      <w:bookmarkEnd w:id="24994"/>
      <w:r>
        <w:rPr>
          <w:rFonts w:hint="cs"/>
          <w:rtl/>
          <w:lang w:eastAsia="he-IL"/>
        </w:rPr>
        <w:t xml:space="preserve">אז אנחנו מצביעים על העברה </w:t>
      </w:r>
      <w:r w:rsidR="00F70AA4">
        <w:rPr>
          <w:rFonts w:hint="cs"/>
          <w:rtl/>
          <w:lang w:eastAsia="he-IL"/>
        </w:rPr>
        <w:t>– – –</w:t>
      </w:r>
    </w:p>
    <w:p w:rsidR="00BD7FB7" w:rsidRDefault="00BD7FB7" w:rsidP="00874457">
      <w:pPr>
        <w:rPr>
          <w:rtl/>
          <w:lang w:eastAsia="he-IL"/>
        </w:rPr>
      </w:pPr>
      <w:bookmarkStart w:id="24995" w:name="_ETM_Q82_470000"/>
      <w:bookmarkEnd w:id="24995"/>
    </w:p>
    <w:p w:rsidR="00BD7FB7" w:rsidRDefault="00BD7FB7" w:rsidP="00874457">
      <w:pPr>
        <w:pStyle w:val="af8"/>
        <w:keepNext/>
        <w:rPr>
          <w:rtl/>
        </w:rPr>
      </w:pPr>
      <w:bookmarkStart w:id="24996" w:name="ET_interruption_6133_12"/>
      <w:r w:rsidRPr="00871B35">
        <w:rPr>
          <w:rStyle w:val="TagStyle"/>
          <w:rtl/>
        </w:rPr>
        <w:t xml:space="preserve"> &lt;&lt; קריאה &gt;&gt; </w:t>
      </w:r>
      <w:r>
        <w:rPr>
          <w:rtl/>
        </w:rPr>
        <w:t>רות וסרמן לנדה (כחול לבן):</w:t>
      </w:r>
      <w:r w:rsidRPr="00871B35">
        <w:rPr>
          <w:rStyle w:val="TagStyle"/>
          <w:rtl/>
        </w:rPr>
        <w:t xml:space="preserve"> &lt;&lt; קריאה &gt;&gt;</w:t>
      </w:r>
      <w:r>
        <w:rPr>
          <w:rtl/>
        </w:rPr>
        <w:t xml:space="preserve">   </w:t>
      </w:r>
      <w:bookmarkEnd w:id="2499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אפשר להצביע בעל </w:t>
      </w:r>
      <w:bookmarkStart w:id="24997" w:name="_ETM_Q82_476000"/>
      <w:bookmarkEnd w:id="24997"/>
      <w:r>
        <w:rPr>
          <w:rFonts w:hint="cs"/>
          <w:rtl/>
          <w:lang w:eastAsia="he-IL"/>
        </w:rPr>
        <w:t>פה או שצריך ללכת למקום?</w:t>
      </w:r>
    </w:p>
    <w:p w:rsidR="00BD7FB7" w:rsidRDefault="00BD7FB7" w:rsidP="00874457">
      <w:pPr>
        <w:rPr>
          <w:rtl/>
          <w:lang w:eastAsia="he-IL"/>
        </w:rPr>
      </w:pPr>
      <w:bookmarkStart w:id="24998" w:name="_ETM_Q82_473000"/>
      <w:bookmarkEnd w:id="24998"/>
    </w:p>
    <w:p w:rsidR="00BD7FB7" w:rsidRDefault="00BD7FB7" w:rsidP="00874457">
      <w:pPr>
        <w:pStyle w:val="af9"/>
        <w:keepNext/>
        <w:rPr>
          <w:rtl/>
        </w:rPr>
      </w:pPr>
      <w:r w:rsidRPr="00871B35">
        <w:rPr>
          <w:rStyle w:val="TagStyle"/>
          <w:rtl/>
        </w:rPr>
        <w:t xml:space="preserve"> &lt;&lt; יור &gt;&gt; </w:t>
      </w:r>
      <w:r>
        <w:rPr>
          <w:rtl/>
        </w:rPr>
        <w:t>היו"ר מנסור עבאס:</w:t>
      </w:r>
      <w:r w:rsidRPr="00871B35">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4999" w:name="_ETM_Q82_474000"/>
      <w:bookmarkEnd w:id="24999"/>
      <w:r>
        <w:rPr>
          <w:rFonts w:hint="cs"/>
          <w:rtl/>
          <w:lang w:eastAsia="he-IL"/>
        </w:rPr>
        <w:t>כן, כן. אנחנו מצביעים. אתה תומך, חבר הכנסת דוד אמסלם?</w:t>
      </w:r>
    </w:p>
    <w:p w:rsidR="00BD7FB7" w:rsidRDefault="00BD7FB7" w:rsidP="00874457">
      <w:pPr>
        <w:rPr>
          <w:rtl/>
          <w:lang w:eastAsia="he-IL"/>
        </w:rPr>
      </w:pPr>
    </w:p>
    <w:p w:rsidR="00BD7FB7" w:rsidRPr="00871B35" w:rsidRDefault="00BD7FB7" w:rsidP="009361ED">
      <w:pPr>
        <w:pStyle w:val="af4"/>
        <w:rPr>
          <w:rtl/>
          <w:lang w:eastAsia="he-IL"/>
        </w:rPr>
      </w:pPr>
      <w:bookmarkStart w:id="25000" w:name="_ETM_Q82_486000"/>
      <w:bookmarkEnd w:id="25000"/>
      <w:r w:rsidRPr="00871B35">
        <w:rPr>
          <w:rtl/>
          <w:lang w:eastAsia="he-IL"/>
        </w:rPr>
        <w:t>הצבעה מס' 7</w:t>
      </w:r>
    </w:p>
    <w:p w:rsidR="00BD7FB7" w:rsidRPr="00871B35" w:rsidRDefault="00BD7FB7" w:rsidP="00874457">
      <w:pPr>
        <w:keepNext/>
        <w:jc w:val="center"/>
        <w:rPr>
          <w:rtl/>
          <w:lang w:eastAsia="he-IL"/>
        </w:rPr>
      </w:pPr>
    </w:p>
    <w:p w:rsidR="00BD7FB7" w:rsidRPr="00871B35" w:rsidRDefault="00BD7FB7" w:rsidP="009361ED">
      <w:pPr>
        <w:pStyle w:val="--"/>
        <w:rPr>
          <w:rtl/>
          <w:lang w:eastAsia="he-IL"/>
        </w:rPr>
      </w:pPr>
      <w:r w:rsidRPr="00871B35">
        <w:rPr>
          <w:rtl/>
          <w:lang w:eastAsia="he-IL"/>
        </w:rPr>
        <w:t xml:space="preserve">בעד ההצעה להעביר את </w:t>
      </w:r>
      <w:r>
        <w:rPr>
          <w:rFonts w:hint="cs"/>
          <w:rtl/>
          <w:lang w:eastAsia="he-IL"/>
        </w:rPr>
        <w:t>הנושא</w:t>
      </w:r>
      <w:r w:rsidRPr="00871B35">
        <w:rPr>
          <w:rtl/>
          <w:lang w:eastAsia="he-IL"/>
        </w:rPr>
        <w:t xml:space="preserve"> לוועדה – 7</w:t>
      </w:r>
    </w:p>
    <w:p w:rsidR="00BD7FB7" w:rsidRPr="00871B35" w:rsidRDefault="00BD7FB7" w:rsidP="009361ED">
      <w:pPr>
        <w:pStyle w:val="--"/>
        <w:rPr>
          <w:rtl/>
          <w:lang w:eastAsia="he-IL"/>
        </w:rPr>
      </w:pPr>
      <w:r w:rsidRPr="00871B35">
        <w:rPr>
          <w:rtl/>
          <w:lang w:eastAsia="he-IL"/>
        </w:rPr>
        <w:t>נגד – אין</w:t>
      </w:r>
    </w:p>
    <w:p w:rsidR="00BD7FB7" w:rsidRPr="00871B35" w:rsidRDefault="00BD7FB7" w:rsidP="009361ED">
      <w:pPr>
        <w:pStyle w:val="--"/>
        <w:rPr>
          <w:rtl/>
          <w:lang w:eastAsia="he-IL"/>
        </w:rPr>
      </w:pPr>
      <w:r w:rsidRPr="00871B35">
        <w:rPr>
          <w:rtl/>
          <w:lang w:eastAsia="he-IL"/>
        </w:rPr>
        <w:t xml:space="preserve">נמנעים – אין </w:t>
      </w:r>
    </w:p>
    <w:p w:rsidR="00BD7FB7" w:rsidRDefault="00BD7FB7" w:rsidP="009361ED">
      <w:pPr>
        <w:pStyle w:val="af5"/>
        <w:rPr>
          <w:rtl/>
          <w:lang w:eastAsia="he-IL"/>
        </w:rPr>
      </w:pPr>
      <w:r w:rsidRPr="00871B35">
        <w:rPr>
          <w:rtl/>
          <w:lang w:eastAsia="he-IL"/>
        </w:rPr>
        <w:t xml:space="preserve">ההצעה להעביר את </w:t>
      </w:r>
      <w:r>
        <w:rPr>
          <w:rFonts w:hint="cs"/>
          <w:rtl/>
          <w:lang w:eastAsia="he-IL"/>
        </w:rPr>
        <w:t>הנושא לוועדת העבודה, הרווחה והבריאות נתקבלה.</w:t>
      </w:r>
    </w:p>
    <w:p w:rsidR="00BD7FB7" w:rsidRDefault="00BD7FB7" w:rsidP="009361ED">
      <w:pPr>
        <w:rPr>
          <w:rtl/>
          <w:lang w:eastAsia="he-IL"/>
        </w:rPr>
      </w:pPr>
    </w:p>
    <w:p w:rsidR="00BD7FB7" w:rsidRDefault="00BD7FB7" w:rsidP="00874457">
      <w:pPr>
        <w:pStyle w:val="af9"/>
        <w:keepNext/>
        <w:rPr>
          <w:rtl/>
        </w:rPr>
      </w:pPr>
      <w:r w:rsidRPr="00871B35">
        <w:rPr>
          <w:rStyle w:val="TagStyle"/>
          <w:rtl/>
        </w:rPr>
        <w:t xml:space="preserve"> &lt;&lt; יור &gt;&gt; </w:t>
      </w:r>
      <w:r>
        <w:rPr>
          <w:rtl/>
        </w:rPr>
        <w:t>היו"ר מנסור עבאס:</w:t>
      </w:r>
      <w:r w:rsidRPr="00871B35">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001" w:name="_ETM_Q82_501000"/>
      <w:bookmarkEnd w:id="25001"/>
      <w:r>
        <w:rPr>
          <w:rFonts w:hint="cs"/>
          <w:rtl/>
          <w:lang w:eastAsia="he-IL"/>
        </w:rPr>
        <w:t xml:space="preserve">שבעה בעד, </w:t>
      </w:r>
      <w:bookmarkStart w:id="25002" w:name="_ETM_Q82_506000"/>
      <w:bookmarkEnd w:id="25002"/>
      <w:r>
        <w:rPr>
          <w:rFonts w:hint="cs"/>
          <w:rtl/>
          <w:lang w:eastAsia="he-IL"/>
        </w:rPr>
        <w:t xml:space="preserve">אפס מתנגדים, אפס נמנעים. ההצעה לסדר-היום בעניין </w:t>
      </w:r>
      <w:r>
        <w:rPr>
          <w:rtl/>
          <w:lang w:eastAsia="he-IL"/>
        </w:rPr>
        <w:t>דו</w:t>
      </w:r>
      <w:r w:rsidRPr="00871B35">
        <w:rPr>
          <w:rtl/>
          <w:lang w:eastAsia="he-IL"/>
        </w:rPr>
        <w:t>ח מבקר המדינה מתריע על הכשלים בטיפול והתמודדות עם תופעת האלימות בין בני זוג</w:t>
      </w:r>
      <w:r>
        <w:rPr>
          <w:rFonts w:hint="cs"/>
          <w:rtl/>
          <w:lang w:eastAsia="he-IL"/>
        </w:rPr>
        <w:t xml:space="preserve"> מתקבלת, ומועברת </w:t>
      </w:r>
      <w:bookmarkStart w:id="25003" w:name="_ETM_Q82_515000"/>
      <w:bookmarkEnd w:id="25003"/>
      <w:r>
        <w:rPr>
          <w:rFonts w:hint="cs"/>
          <w:rtl/>
          <w:lang w:eastAsia="he-IL"/>
        </w:rPr>
        <w:t>להמשך דיון בוועדת העבודה והרווחה.</w:t>
      </w:r>
    </w:p>
    <w:p w:rsidR="00BD7FB7" w:rsidRDefault="00BD7FB7" w:rsidP="00874457">
      <w:pPr>
        <w:rPr>
          <w:rtl/>
          <w:lang w:eastAsia="he-IL"/>
        </w:rPr>
      </w:pPr>
    </w:p>
    <w:p w:rsidR="00BD7FB7" w:rsidRDefault="00BD7FB7" w:rsidP="00874457">
      <w:pPr>
        <w:rPr>
          <w:rtl/>
          <w:lang w:eastAsia="he-IL"/>
        </w:rPr>
      </w:pPr>
    </w:p>
    <w:p w:rsidR="00BD7FB7" w:rsidRDefault="00BD7FB7" w:rsidP="00874457">
      <w:pPr>
        <w:pStyle w:val="a8"/>
      </w:pPr>
      <w:bookmarkStart w:id="25004" w:name="ET_halsi_624147_7"/>
      <w:r>
        <w:rPr>
          <w:rStyle w:val="TagStyle"/>
          <w:rFonts w:hint="cs"/>
          <w:rtl/>
        </w:rPr>
        <w:t xml:space="preserve">&lt;&lt; הלסי &gt;&gt; </w:t>
      </w:r>
      <w:bookmarkStart w:id="25005" w:name="_Toc77613052"/>
      <w:bookmarkStart w:id="25006" w:name="_Toc77619082"/>
      <w:r>
        <w:rPr>
          <w:rFonts w:hint="cs"/>
          <w:rtl/>
        </w:rPr>
        <w:t>הצעות לסדר-היום</w:t>
      </w:r>
      <w:bookmarkEnd w:id="25005"/>
      <w:bookmarkEnd w:id="25006"/>
      <w:r>
        <w:rPr>
          <w:rStyle w:val="TagStyle"/>
          <w:rtl/>
        </w:rPr>
        <w:t xml:space="preserve"> &lt;&lt; הלסי &gt;&gt;</w:t>
      </w:r>
      <w:r>
        <w:rPr>
          <w:rFonts w:hint="cs"/>
          <w:rtl/>
        </w:rPr>
        <w:t xml:space="preserve">   </w:t>
      </w:r>
      <w:bookmarkEnd w:id="25004"/>
    </w:p>
    <w:p w:rsidR="00BD7FB7" w:rsidRDefault="00BD7FB7" w:rsidP="00874457">
      <w:pPr>
        <w:pStyle w:val="a8"/>
        <w:rPr>
          <w:rtl/>
        </w:rPr>
      </w:pPr>
      <w:bookmarkStart w:id="25007" w:name="ET_halsi_624147_8"/>
      <w:r>
        <w:rPr>
          <w:rStyle w:val="TagStyle"/>
          <w:rFonts w:hint="cs"/>
          <w:rtl/>
        </w:rPr>
        <w:t xml:space="preserve"> &lt;&lt; הלסי &gt;&gt; </w:t>
      </w:r>
      <w:bookmarkStart w:id="25008" w:name="_Toc77613053"/>
      <w:bookmarkStart w:id="25009" w:name="_Toc77619083"/>
      <w:r>
        <w:rPr>
          <w:rFonts w:hint="cs"/>
          <w:rtl/>
        </w:rPr>
        <w:t xml:space="preserve">תשעה באב </w:t>
      </w:r>
      <w:r>
        <w:t>–</w:t>
      </w:r>
      <w:r>
        <w:rPr>
          <w:rFonts w:hint="cs"/>
          <w:rtl/>
        </w:rPr>
        <w:t xml:space="preserve"> קשר בל ינתק של עם ישראל לירושלים ולבית המקדש</w:t>
      </w:r>
      <w:bookmarkEnd w:id="25008"/>
      <w:bookmarkEnd w:id="25009"/>
      <w:r>
        <w:rPr>
          <w:rStyle w:val="TagStyle"/>
          <w:rtl/>
        </w:rPr>
        <w:t xml:space="preserve"> &lt;&lt; הלסי &gt;&gt;</w:t>
      </w:r>
      <w:r>
        <w:rPr>
          <w:rFonts w:hint="cs"/>
          <w:rtl/>
        </w:rPr>
        <w:t xml:space="preserve">   </w:t>
      </w:r>
      <w:bookmarkEnd w:id="25007"/>
    </w:p>
    <w:p w:rsidR="00BD7FB7" w:rsidRDefault="00BD7FB7" w:rsidP="00874457">
      <w:pPr>
        <w:rPr>
          <w:rtl/>
        </w:rPr>
      </w:pPr>
    </w:p>
    <w:p w:rsidR="00BD7FB7" w:rsidRDefault="00BD7FB7" w:rsidP="00874457">
      <w:pPr>
        <w:pStyle w:val="af9"/>
        <w:keepNext/>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BD7FB7" w:rsidRDefault="00BD7FB7" w:rsidP="00FE191E">
      <w:pPr>
        <w:rPr>
          <w:rtl/>
        </w:rPr>
      </w:pPr>
    </w:p>
    <w:p w:rsidR="00BD7FB7" w:rsidRDefault="00BD7FB7" w:rsidP="00C462FE">
      <w:pPr>
        <w:rPr>
          <w:rtl/>
          <w:lang w:eastAsia="he-IL"/>
        </w:rPr>
      </w:pPr>
      <w:r>
        <w:rPr>
          <w:rFonts w:hint="cs"/>
          <w:rtl/>
          <w:lang w:eastAsia="he-IL"/>
        </w:rPr>
        <w:t xml:space="preserve">אנחנו עוברים לסעיף הבא </w:t>
      </w:r>
      <w:bookmarkStart w:id="25010" w:name="_ETM_Q82_529000"/>
      <w:bookmarkEnd w:id="25010"/>
      <w:r>
        <w:rPr>
          <w:rFonts w:hint="cs"/>
          <w:rtl/>
          <w:lang w:eastAsia="he-IL"/>
        </w:rPr>
        <w:t>על סדר-היום</w:t>
      </w:r>
      <w:r w:rsidR="00C462FE">
        <w:rPr>
          <w:rFonts w:hint="cs"/>
          <w:rtl/>
          <w:lang w:eastAsia="he-IL"/>
        </w:rPr>
        <w:t>.</w:t>
      </w:r>
      <w:r>
        <w:rPr>
          <w:rFonts w:hint="cs"/>
          <w:rtl/>
          <w:lang w:eastAsia="he-IL"/>
        </w:rPr>
        <w:t xml:space="preserve"> הנושא: קיזוז הקצבאות של אימהות יחידניות</w:t>
      </w:r>
      <w:r>
        <w:rPr>
          <w:rFonts w:hint="cs"/>
          <w:rtl/>
        </w:rPr>
        <w:t>.</w:t>
      </w:r>
      <w:r>
        <w:rPr>
          <w:rFonts w:hint="cs"/>
          <w:rtl/>
          <w:lang w:eastAsia="he-IL"/>
        </w:rPr>
        <w:t xml:space="preserve"> חבר הכנסת </w:t>
      </w:r>
      <w:bookmarkStart w:id="25011" w:name="_ETM_Q82_538000"/>
      <w:bookmarkEnd w:id="25011"/>
      <w:r>
        <w:rPr>
          <w:rFonts w:hint="cs"/>
          <w:rtl/>
          <w:lang w:eastAsia="he-IL"/>
        </w:rPr>
        <w:t>סעיד אלחרומי למעשה אינו נמצא. אז אנחנו מדלגים?</w:t>
      </w:r>
      <w:bookmarkStart w:id="25012" w:name="_ETM_Q82_536000"/>
      <w:bookmarkEnd w:id="25012"/>
      <w:r>
        <w:rPr>
          <w:rFonts w:hint="cs"/>
          <w:rtl/>
          <w:lang w:eastAsia="he-IL"/>
        </w:rPr>
        <w:t xml:space="preserve"> מדלגים.</w:t>
      </w:r>
    </w:p>
    <w:p w:rsidR="00BD7FB7" w:rsidRDefault="00BD7FB7" w:rsidP="00874457">
      <w:pPr>
        <w:rPr>
          <w:rtl/>
        </w:rPr>
      </w:pPr>
    </w:p>
    <w:p w:rsidR="00BD7FB7" w:rsidRDefault="00BD7FB7" w:rsidP="00874457">
      <w:pPr>
        <w:rPr>
          <w:rtl/>
        </w:rPr>
      </w:pPr>
      <w:r>
        <w:rPr>
          <w:rFonts w:hint="cs"/>
          <w:rtl/>
        </w:rPr>
        <w:t>שאילתה רגילה לשר העבודה, הרווחה והשירותים החברתיים.</w:t>
      </w:r>
    </w:p>
    <w:p w:rsidR="00BD7FB7" w:rsidRDefault="00BD7FB7" w:rsidP="00874457">
      <w:pPr>
        <w:rPr>
          <w:rtl/>
        </w:rPr>
      </w:pPr>
    </w:p>
    <w:p w:rsidR="00BD7FB7" w:rsidRDefault="00BD7FB7" w:rsidP="00874457">
      <w:pPr>
        <w:pStyle w:val="af8"/>
        <w:keepNext/>
        <w:rPr>
          <w:rtl/>
        </w:rPr>
      </w:pPr>
      <w:r w:rsidRPr="00F11EC3">
        <w:rPr>
          <w:rStyle w:val="TagStyle"/>
          <w:rtl/>
        </w:rPr>
        <w:t xml:space="preserve"> &lt;&lt; קריאה &gt;&gt; </w:t>
      </w:r>
      <w:r>
        <w:rPr>
          <w:rtl/>
        </w:rPr>
        <w:t>קריאה:</w:t>
      </w:r>
      <w:r w:rsidRPr="00F11EC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זה של </w:t>
      </w:r>
      <w:bookmarkStart w:id="25013" w:name="_ETM_Q82_547000"/>
      <w:bookmarkEnd w:id="25013"/>
      <w:r>
        <w:rPr>
          <w:rFonts w:hint="cs"/>
          <w:rtl/>
          <w:lang w:eastAsia="he-IL"/>
        </w:rPr>
        <w:t xml:space="preserve">איתמר בן גביר </w:t>
      </w:r>
      <w:r w:rsidR="00F70AA4">
        <w:rPr>
          <w:rFonts w:hint="cs"/>
          <w:rtl/>
          <w:lang w:eastAsia="he-IL"/>
        </w:rPr>
        <w:t>– – –</w:t>
      </w:r>
      <w:r>
        <w:rPr>
          <w:rFonts w:hint="cs"/>
          <w:rtl/>
          <w:lang w:eastAsia="he-IL"/>
        </w:rPr>
        <w:t xml:space="preserve"> תעבור להצעה לסדר-היום.</w:t>
      </w:r>
    </w:p>
    <w:p w:rsidR="00BD7FB7" w:rsidRDefault="00BD7FB7" w:rsidP="00874457">
      <w:pPr>
        <w:rPr>
          <w:rtl/>
          <w:lang w:eastAsia="he-IL"/>
        </w:rPr>
      </w:pPr>
      <w:bookmarkStart w:id="25014" w:name="_ETM_Q82_555000"/>
      <w:bookmarkEnd w:id="25014"/>
    </w:p>
    <w:p w:rsidR="00BD7FB7" w:rsidRDefault="00BD7FB7" w:rsidP="00874457">
      <w:pPr>
        <w:pStyle w:val="af9"/>
        <w:keepNext/>
        <w:rPr>
          <w:rtl/>
        </w:rPr>
      </w:pPr>
      <w:r w:rsidRPr="00F11EC3">
        <w:rPr>
          <w:rStyle w:val="TagStyle"/>
          <w:rtl/>
        </w:rPr>
        <w:t xml:space="preserve"> &lt;&lt; יור &gt;&gt; </w:t>
      </w:r>
      <w:r>
        <w:rPr>
          <w:rtl/>
        </w:rPr>
        <w:t>היו"ר מנסור עבאס:</w:t>
      </w:r>
      <w:r w:rsidRPr="00F11EC3">
        <w:rPr>
          <w:rStyle w:val="TagStyle"/>
          <w:rtl/>
        </w:rPr>
        <w:t xml:space="preserve"> &lt;&lt; יור &gt;&gt;</w:t>
      </w:r>
      <w:r>
        <w:rPr>
          <w:rtl/>
        </w:rPr>
        <w:t xml:space="preserve">   </w:t>
      </w:r>
    </w:p>
    <w:p w:rsidR="00BD7FB7" w:rsidRDefault="00BD7FB7" w:rsidP="00FE191E">
      <w:pPr>
        <w:rPr>
          <w:rtl/>
          <w:lang w:eastAsia="he-IL"/>
        </w:rPr>
      </w:pPr>
    </w:p>
    <w:p w:rsidR="00BD7FB7" w:rsidRDefault="00BD7FB7" w:rsidP="009361ED">
      <w:pPr>
        <w:rPr>
          <w:rtl/>
        </w:rPr>
      </w:pPr>
      <w:bookmarkStart w:id="25015" w:name="_ETM_Q82_556000"/>
      <w:bookmarkEnd w:id="25015"/>
      <w:r>
        <w:rPr>
          <w:rFonts w:hint="cs"/>
          <w:rtl/>
          <w:lang w:eastAsia="he-IL"/>
        </w:rPr>
        <w:t>אז אנ</w:t>
      </w:r>
      <w:bookmarkStart w:id="25016" w:name="_ETM_Q82_558000"/>
      <w:bookmarkEnd w:id="25016"/>
      <w:r>
        <w:rPr>
          <w:rFonts w:hint="cs"/>
          <w:rtl/>
          <w:lang w:eastAsia="he-IL"/>
        </w:rPr>
        <w:t xml:space="preserve">חנו עוברים </w:t>
      </w:r>
      <w:bookmarkStart w:id="25017" w:name="_ETM_Q82_551000"/>
      <w:bookmarkEnd w:id="25017"/>
      <w:r>
        <w:rPr>
          <w:rFonts w:hint="cs"/>
          <w:rtl/>
        </w:rPr>
        <w:t xml:space="preserve">להצעות לסדר-היום מס' 125 ו-151, בנושא: תשעה באב </w:t>
      </w:r>
      <w:r>
        <w:rPr>
          <w:rFonts w:hint="eastAsia"/>
        </w:rPr>
        <w:t>–</w:t>
      </w:r>
      <w:r>
        <w:rPr>
          <w:rFonts w:hint="cs"/>
          <w:rtl/>
        </w:rPr>
        <w:t xml:space="preserve"> קשר בל יינתק של עם ישראל לירושלים ולבית המקדש. חברת הכנסת אורית סטרוק, בבקשה </w:t>
      </w:r>
      <w:bookmarkStart w:id="25018" w:name="_ETM_Q82_573000"/>
      <w:bookmarkEnd w:id="25018"/>
      <w:r>
        <w:rPr>
          <w:rtl/>
        </w:rPr>
        <w:t>–</w:t>
      </w:r>
      <w:r>
        <w:rPr>
          <w:rFonts w:hint="cs"/>
          <w:rtl/>
        </w:rPr>
        <w:t xml:space="preserve"> אינה נוכחת. חבר הכנסת מאיר פרוש, בבקשה.</w:t>
      </w:r>
    </w:p>
    <w:p w:rsidR="00BD7FB7" w:rsidRDefault="00BD7FB7" w:rsidP="00874457">
      <w:pPr>
        <w:rPr>
          <w:rtl/>
        </w:rPr>
      </w:pPr>
      <w:bookmarkStart w:id="25019" w:name="_ETM_Q82_582000"/>
      <w:bookmarkEnd w:id="25019"/>
    </w:p>
    <w:p w:rsidR="00BD7FB7" w:rsidRDefault="00BD7FB7" w:rsidP="00874457">
      <w:pPr>
        <w:pStyle w:val="af8"/>
        <w:keepNext/>
        <w:rPr>
          <w:rtl/>
        </w:rPr>
      </w:pPr>
      <w:r w:rsidRPr="00F11EC3">
        <w:rPr>
          <w:rStyle w:val="TagStyle"/>
          <w:rtl/>
        </w:rPr>
        <w:t xml:space="preserve"> &lt;&lt; קריאה &gt;&gt; </w:t>
      </w:r>
      <w:r>
        <w:rPr>
          <w:rtl/>
        </w:rPr>
        <w:t>קריאות:</w:t>
      </w:r>
      <w:r w:rsidRPr="00F11EC3">
        <w:rPr>
          <w:rStyle w:val="TagStyle"/>
          <w:rtl/>
        </w:rPr>
        <w:t xml:space="preserve"> &lt;&lt; קריאה &gt;&gt;</w:t>
      </w:r>
      <w:r>
        <w:rPr>
          <w:rtl/>
        </w:rPr>
        <w:t xml:space="preserve">   </w:t>
      </w:r>
    </w:p>
    <w:p w:rsidR="00BD7FB7" w:rsidRDefault="00BD7FB7" w:rsidP="00FE191E">
      <w:pPr>
        <w:rPr>
          <w:rtl/>
        </w:rPr>
      </w:pPr>
    </w:p>
    <w:p w:rsidR="00BD7FB7" w:rsidRDefault="00F70AA4" w:rsidP="00874457">
      <w:pPr>
        <w:rPr>
          <w:rtl/>
        </w:rPr>
      </w:pPr>
      <w:bookmarkStart w:id="25020" w:name="_ETM_Q82_587000"/>
      <w:bookmarkEnd w:id="25020"/>
      <w:r>
        <w:rPr>
          <w:rFonts w:hint="cs"/>
          <w:rtl/>
        </w:rPr>
        <w:t>– – –</w:t>
      </w:r>
      <w:r w:rsidR="00BD7FB7">
        <w:rPr>
          <w:rFonts w:hint="cs"/>
          <w:rtl/>
        </w:rPr>
        <w:t xml:space="preserve"> </w:t>
      </w:r>
    </w:p>
    <w:p w:rsidR="00BD7FB7" w:rsidRDefault="00BD7FB7" w:rsidP="00874457">
      <w:pPr>
        <w:rPr>
          <w:rtl/>
        </w:rPr>
      </w:pPr>
    </w:p>
    <w:p w:rsidR="00BD7FB7" w:rsidRDefault="00BD7FB7" w:rsidP="00874457">
      <w:pPr>
        <w:pStyle w:val="af9"/>
        <w:keepNext/>
        <w:rPr>
          <w:rtl/>
        </w:rPr>
      </w:pPr>
      <w:r w:rsidRPr="00F11EC3">
        <w:rPr>
          <w:rStyle w:val="TagStyle"/>
          <w:rtl/>
        </w:rPr>
        <w:t xml:space="preserve"> &lt;&lt; יור &gt;&gt; </w:t>
      </w:r>
      <w:r>
        <w:rPr>
          <w:rtl/>
        </w:rPr>
        <w:t>היו"ר מנסור עבאס:</w:t>
      </w:r>
      <w:r w:rsidRPr="00F11EC3">
        <w:rPr>
          <w:rStyle w:val="TagStyle"/>
          <w:rtl/>
        </w:rPr>
        <w:t xml:space="preserve"> &lt;&lt; יור &gt;&gt;</w:t>
      </w:r>
      <w:r>
        <w:rPr>
          <w:rtl/>
        </w:rPr>
        <w:t xml:space="preserve">   </w:t>
      </w:r>
    </w:p>
    <w:p w:rsidR="00BD7FB7" w:rsidRDefault="00BD7FB7" w:rsidP="00FE191E">
      <w:pPr>
        <w:rPr>
          <w:rtl/>
        </w:rPr>
      </w:pPr>
    </w:p>
    <w:p w:rsidR="00BD7FB7" w:rsidRDefault="00BD7FB7" w:rsidP="00874457">
      <w:pPr>
        <w:rPr>
          <w:rtl/>
        </w:rPr>
      </w:pPr>
      <w:r>
        <w:rPr>
          <w:rFonts w:hint="cs"/>
          <w:rtl/>
        </w:rPr>
        <w:t xml:space="preserve">אה, אוקיי. אז חברת הכנסת </w:t>
      </w:r>
      <w:bookmarkStart w:id="25021" w:name="_ETM_Q82_584000"/>
      <w:bookmarkEnd w:id="25021"/>
      <w:r>
        <w:rPr>
          <w:rFonts w:hint="cs"/>
          <w:rtl/>
        </w:rPr>
        <w:t>אורית סטרוק, בבקשה.</w:t>
      </w:r>
    </w:p>
    <w:p w:rsidR="00BD7FB7" w:rsidRDefault="00BD7FB7" w:rsidP="00874457">
      <w:pPr>
        <w:rPr>
          <w:rtl/>
        </w:rPr>
      </w:pPr>
      <w:bookmarkStart w:id="25022" w:name="_ETM_Q82_586000"/>
      <w:bookmarkEnd w:id="25022"/>
    </w:p>
    <w:p w:rsidR="00BD7FB7" w:rsidRDefault="00BD7FB7" w:rsidP="00874457">
      <w:pPr>
        <w:pStyle w:val="af8"/>
        <w:keepNext/>
        <w:rPr>
          <w:rtl/>
        </w:rPr>
      </w:pPr>
      <w:bookmarkStart w:id="25023" w:name="ET_interruption_6165_20"/>
      <w:r w:rsidRPr="00F11EC3">
        <w:rPr>
          <w:rStyle w:val="TagStyle"/>
          <w:rtl/>
        </w:rPr>
        <w:t xml:space="preserve"> &lt;&lt; קריאה &gt;&gt; </w:t>
      </w:r>
      <w:r>
        <w:rPr>
          <w:rtl/>
        </w:rPr>
        <w:t>מאיר פרוש (יהדות התורה):</w:t>
      </w:r>
      <w:r w:rsidRPr="00F11EC3">
        <w:rPr>
          <w:rStyle w:val="TagStyle"/>
          <w:rtl/>
        </w:rPr>
        <w:t xml:space="preserve"> &lt;&lt; קריאה &gt;&gt;</w:t>
      </w:r>
      <w:r>
        <w:rPr>
          <w:rtl/>
        </w:rPr>
        <w:t xml:space="preserve">   </w:t>
      </w:r>
      <w:bookmarkEnd w:id="25023"/>
    </w:p>
    <w:p w:rsidR="00BD7FB7" w:rsidRDefault="00BD7FB7" w:rsidP="00FE191E">
      <w:pPr>
        <w:rPr>
          <w:rtl/>
        </w:rPr>
      </w:pPr>
    </w:p>
    <w:p w:rsidR="00BD7FB7" w:rsidRDefault="00BD7FB7" w:rsidP="00874457">
      <w:pPr>
        <w:rPr>
          <w:rtl/>
        </w:rPr>
      </w:pPr>
      <w:r>
        <w:rPr>
          <w:rFonts w:hint="cs"/>
          <w:rtl/>
        </w:rPr>
        <w:t>ו</w:t>
      </w:r>
      <w:bookmarkStart w:id="25024" w:name="_ETM_Q82_585000"/>
      <w:bookmarkEnd w:id="25024"/>
      <w:r>
        <w:rPr>
          <w:rFonts w:hint="cs"/>
          <w:rtl/>
        </w:rPr>
        <w:t>אחריה?</w:t>
      </w:r>
    </w:p>
    <w:p w:rsidR="00BD7FB7" w:rsidRDefault="00BD7FB7" w:rsidP="00874457">
      <w:pPr>
        <w:rPr>
          <w:rtl/>
        </w:rPr>
      </w:pPr>
      <w:bookmarkStart w:id="25025" w:name="_ETM_Q82_588000"/>
      <w:bookmarkEnd w:id="25025"/>
    </w:p>
    <w:p w:rsidR="00BD7FB7" w:rsidRDefault="00BD7FB7" w:rsidP="00874457">
      <w:pPr>
        <w:pStyle w:val="af9"/>
        <w:keepNext/>
        <w:rPr>
          <w:rtl/>
        </w:rPr>
      </w:pPr>
      <w:r w:rsidRPr="00F11EC3">
        <w:rPr>
          <w:rStyle w:val="TagStyle"/>
          <w:rtl/>
        </w:rPr>
        <w:t xml:space="preserve"> &lt;&lt; יור &gt;&gt; </w:t>
      </w:r>
      <w:r>
        <w:rPr>
          <w:rtl/>
        </w:rPr>
        <w:t>היו"ר מנסור עבאס:</w:t>
      </w:r>
      <w:r w:rsidRPr="00F11EC3">
        <w:rPr>
          <w:rStyle w:val="TagStyle"/>
          <w:rtl/>
        </w:rPr>
        <w:t xml:space="preserve"> &lt;&lt; יור &gt;&gt;</w:t>
      </w:r>
      <w:r>
        <w:rPr>
          <w:rtl/>
        </w:rPr>
        <w:t xml:space="preserve">   </w:t>
      </w:r>
    </w:p>
    <w:p w:rsidR="00BD7FB7" w:rsidRDefault="00BD7FB7" w:rsidP="00FE191E">
      <w:pPr>
        <w:rPr>
          <w:rtl/>
        </w:rPr>
      </w:pPr>
    </w:p>
    <w:p w:rsidR="00BD7FB7" w:rsidRDefault="00BD7FB7" w:rsidP="00874457">
      <w:pPr>
        <w:rPr>
          <w:rtl/>
        </w:rPr>
      </w:pPr>
      <w:bookmarkStart w:id="25026" w:name="_ETM_Q82_589000"/>
      <w:bookmarkEnd w:id="25026"/>
      <w:r>
        <w:rPr>
          <w:rFonts w:hint="cs"/>
          <w:rtl/>
        </w:rPr>
        <w:t>אחריה אתה.</w:t>
      </w:r>
    </w:p>
    <w:p w:rsidR="00BD7FB7" w:rsidRDefault="00BD7FB7" w:rsidP="00874457">
      <w:pPr>
        <w:rPr>
          <w:rtl/>
        </w:rPr>
      </w:pPr>
      <w:bookmarkStart w:id="25027" w:name="_ETM_Q82_601000"/>
      <w:bookmarkEnd w:id="25027"/>
    </w:p>
    <w:p w:rsidR="00BD7FB7" w:rsidRDefault="00BD7FB7" w:rsidP="00874457">
      <w:pPr>
        <w:pStyle w:val="af8"/>
        <w:keepNext/>
        <w:rPr>
          <w:rtl/>
        </w:rPr>
      </w:pPr>
      <w:bookmarkStart w:id="25028" w:name="ET_interruption_5093_23"/>
      <w:r w:rsidRPr="00F11EC3">
        <w:rPr>
          <w:rStyle w:val="TagStyle"/>
          <w:rtl/>
        </w:rPr>
        <w:t xml:space="preserve"> &lt;&lt; קריאה &gt;&gt; </w:t>
      </w:r>
      <w:r>
        <w:rPr>
          <w:rtl/>
        </w:rPr>
        <w:t>אורית מלכה סטרוק (הציונות הדתית):</w:t>
      </w:r>
      <w:r w:rsidRPr="00F11EC3">
        <w:rPr>
          <w:rStyle w:val="TagStyle"/>
          <w:rtl/>
        </w:rPr>
        <w:t xml:space="preserve"> &lt;&lt; קריאה &gt;&gt;</w:t>
      </w:r>
      <w:r>
        <w:rPr>
          <w:rtl/>
        </w:rPr>
        <w:t xml:space="preserve">   </w:t>
      </w:r>
      <w:bookmarkEnd w:id="25028"/>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איך </w:t>
      </w:r>
      <w:bookmarkStart w:id="25029" w:name="_ETM_Q82_597000"/>
      <w:bookmarkEnd w:id="25029"/>
      <w:r>
        <w:rPr>
          <w:rFonts w:hint="cs"/>
          <w:rtl/>
          <w:lang w:eastAsia="he-IL"/>
        </w:rPr>
        <w:t>דילגתם ככה? מה קרה?</w:t>
      </w:r>
    </w:p>
    <w:p w:rsidR="00BD7FB7" w:rsidRDefault="00BD7FB7" w:rsidP="00874457">
      <w:pPr>
        <w:rPr>
          <w:rtl/>
          <w:lang w:eastAsia="he-IL"/>
        </w:rPr>
      </w:pPr>
      <w:bookmarkStart w:id="25030" w:name="_ETM_Q82_598000"/>
      <w:bookmarkEnd w:id="25030"/>
    </w:p>
    <w:p w:rsidR="00BD7FB7" w:rsidRDefault="00BD7FB7" w:rsidP="00874457">
      <w:pPr>
        <w:pStyle w:val="af8"/>
        <w:keepNext/>
        <w:rPr>
          <w:rtl/>
        </w:rPr>
      </w:pPr>
      <w:bookmarkStart w:id="25031" w:name="ET_interruption_קריאה_24"/>
      <w:r w:rsidRPr="00F11EC3">
        <w:rPr>
          <w:rStyle w:val="TagStyle"/>
          <w:rtl/>
        </w:rPr>
        <w:t xml:space="preserve"> &lt;&lt; קריאה &gt;&gt; </w:t>
      </w:r>
      <w:r>
        <w:rPr>
          <w:rtl/>
        </w:rPr>
        <w:t>קריאה:</w:t>
      </w:r>
      <w:r w:rsidRPr="00F11EC3">
        <w:rPr>
          <w:rStyle w:val="TagStyle"/>
          <w:rtl/>
        </w:rPr>
        <w:t xml:space="preserve"> &lt;&lt; קריאה &gt;&gt;</w:t>
      </w:r>
      <w:r>
        <w:rPr>
          <w:rtl/>
        </w:rPr>
        <w:t xml:space="preserve">   </w:t>
      </w:r>
      <w:bookmarkEnd w:id="25031"/>
    </w:p>
    <w:p w:rsidR="00BD7FB7" w:rsidRDefault="00BD7FB7" w:rsidP="00FE191E">
      <w:pPr>
        <w:rPr>
          <w:rtl/>
          <w:lang w:eastAsia="he-IL"/>
        </w:rPr>
      </w:pPr>
    </w:p>
    <w:p w:rsidR="00BD7FB7" w:rsidRDefault="00BD7FB7" w:rsidP="00874457">
      <w:pPr>
        <w:rPr>
          <w:rtl/>
          <w:lang w:eastAsia="he-IL"/>
        </w:rPr>
      </w:pPr>
      <w:r>
        <w:rPr>
          <w:rFonts w:hint="cs"/>
          <w:rtl/>
          <w:lang w:eastAsia="he-IL"/>
        </w:rPr>
        <w:t>אנ</w:t>
      </w:r>
      <w:bookmarkStart w:id="25032" w:name="_ETM_Q82_599000"/>
      <w:bookmarkEnd w:id="25032"/>
      <w:r>
        <w:rPr>
          <w:rFonts w:hint="cs"/>
          <w:rtl/>
          <w:lang w:eastAsia="he-IL"/>
        </w:rPr>
        <w:t xml:space="preserve">שים לא נמצאים </w:t>
      </w:r>
      <w:bookmarkStart w:id="25033" w:name="_ETM_Q82_602000"/>
      <w:bookmarkEnd w:id="25033"/>
      <w:r>
        <w:rPr>
          <w:rFonts w:hint="cs"/>
          <w:rtl/>
          <w:lang w:eastAsia="he-IL"/>
        </w:rPr>
        <w:t>פה.</w:t>
      </w:r>
    </w:p>
    <w:p w:rsidR="00BD7FB7" w:rsidRDefault="00BD7FB7" w:rsidP="00874457">
      <w:pPr>
        <w:rPr>
          <w:rtl/>
          <w:lang w:eastAsia="he-IL"/>
        </w:rPr>
      </w:pPr>
      <w:bookmarkStart w:id="25034" w:name="_ETM_Q82_603000"/>
      <w:bookmarkEnd w:id="25034"/>
    </w:p>
    <w:p w:rsidR="00BD7FB7" w:rsidRDefault="00BD7FB7" w:rsidP="00874457">
      <w:pPr>
        <w:pStyle w:val="af9"/>
        <w:keepNext/>
        <w:rPr>
          <w:rtl/>
        </w:rPr>
      </w:pPr>
      <w:r w:rsidRPr="00F11EC3">
        <w:rPr>
          <w:rStyle w:val="TagStyle"/>
          <w:rtl/>
        </w:rPr>
        <w:t xml:space="preserve"> &lt;&lt; יור &gt;&gt; </w:t>
      </w:r>
      <w:r>
        <w:rPr>
          <w:rtl/>
        </w:rPr>
        <w:t>היו"ר מנסור עבאס:</w:t>
      </w:r>
      <w:r w:rsidRPr="00F11EC3">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התעייפתם.</w:t>
      </w:r>
    </w:p>
    <w:p w:rsidR="00BD7FB7" w:rsidRDefault="00BD7FB7" w:rsidP="00874457">
      <w:pPr>
        <w:rPr>
          <w:rtl/>
          <w:lang w:eastAsia="he-IL"/>
        </w:rPr>
      </w:pPr>
    </w:p>
    <w:p w:rsidR="00BD7FB7" w:rsidRDefault="00BD7FB7" w:rsidP="00874457">
      <w:pPr>
        <w:pStyle w:val="af8"/>
        <w:keepNext/>
        <w:rPr>
          <w:rtl/>
        </w:rPr>
      </w:pPr>
      <w:bookmarkStart w:id="25035" w:name="ET_interruption_5093_26"/>
      <w:r w:rsidRPr="00F11EC3">
        <w:rPr>
          <w:rStyle w:val="TagStyle"/>
          <w:rtl/>
        </w:rPr>
        <w:t xml:space="preserve"> &lt;&lt; קריאה &gt;&gt; </w:t>
      </w:r>
      <w:r>
        <w:rPr>
          <w:rtl/>
        </w:rPr>
        <w:t>אורית מלכה סטרוק (הציונות הדתית):</w:t>
      </w:r>
      <w:r w:rsidRPr="00F11EC3">
        <w:rPr>
          <w:rStyle w:val="TagStyle"/>
          <w:rtl/>
        </w:rPr>
        <w:t xml:space="preserve"> &lt;&lt; קריאה &gt;&gt;</w:t>
      </w:r>
      <w:r>
        <w:rPr>
          <w:rtl/>
        </w:rPr>
        <w:t xml:space="preserve">   </w:t>
      </w:r>
      <w:bookmarkEnd w:id="25035"/>
    </w:p>
    <w:p w:rsidR="00BD7FB7" w:rsidRDefault="00BD7FB7" w:rsidP="00FE191E">
      <w:pPr>
        <w:rPr>
          <w:rtl/>
          <w:lang w:eastAsia="he-IL"/>
        </w:rPr>
      </w:pPr>
    </w:p>
    <w:p w:rsidR="00BD7FB7" w:rsidRDefault="00BD7FB7" w:rsidP="00874457">
      <w:pPr>
        <w:rPr>
          <w:rtl/>
          <w:lang w:eastAsia="he-IL"/>
        </w:rPr>
      </w:pPr>
      <w:r>
        <w:rPr>
          <w:rFonts w:hint="cs"/>
          <w:rtl/>
          <w:lang w:eastAsia="he-IL"/>
        </w:rPr>
        <w:t>י</w:t>
      </w:r>
      <w:bookmarkStart w:id="25036" w:name="_ETM_Q82_604000"/>
      <w:bookmarkEnd w:id="25036"/>
      <w:r>
        <w:rPr>
          <w:rFonts w:hint="cs"/>
          <w:rtl/>
          <w:lang w:eastAsia="he-IL"/>
        </w:rPr>
        <w:t>צאתי שנייה לשתות כוס תה.</w:t>
      </w:r>
    </w:p>
    <w:p w:rsidR="00BD7FB7" w:rsidRDefault="00BD7FB7" w:rsidP="00874457">
      <w:pPr>
        <w:rPr>
          <w:rtl/>
          <w:lang w:eastAsia="he-IL"/>
        </w:rPr>
      </w:pPr>
      <w:bookmarkStart w:id="25037" w:name="_ETM_Q82_613000"/>
      <w:bookmarkEnd w:id="25037"/>
    </w:p>
    <w:p w:rsidR="00BD7FB7" w:rsidRDefault="00BD7FB7" w:rsidP="00874457">
      <w:pPr>
        <w:pStyle w:val="af8"/>
        <w:keepNext/>
        <w:rPr>
          <w:rtl/>
        </w:rPr>
      </w:pPr>
      <w:r w:rsidRPr="00F11EC3">
        <w:rPr>
          <w:rStyle w:val="TagStyle"/>
          <w:rtl/>
        </w:rPr>
        <w:t xml:space="preserve"> &lt;&lt; קריאה &gt;&gt; </w:t>
      </w:r>
      <w:r>
        <w:rPr>
          <w:rtl/>
        </w:rPr>
        <w:t>דוד אמסלם (הליכוד):</w:t>
      </w:r>
      <w:r w:rsidRPr="00F11EC3">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5038" w:name="_ETM_Q82_615000"/>
      <w:bookmarkEnd w:id="25038"/>
      <w:r>
        <w:rPr>
          <w:rFonts w:hint="cs"/>
          <w:rtl/>
          <w:lang w:eastAsia="he-IL"/>
        </w:rPr>
        <w:t>– – –</w:t>
      </w:r>
      <w:r w:rsidR="00BD7FB7">
        <w:rPr>
          <w:rFonts w:hint="cs"/>
          <w:rtl/>
          <w:lang w:eastAsia="he-IL"/>
        </w:rPr>
        <w:t xml:space="preserve"> </w:t>
      </w:r>
      <w:bookmarkStart w:id="25039" w:name="_ETM_Q82_612000"/>
      <w:bookmarkEnd w:id="25039"/>
      <w:r w:rsidR="00BD7FB7">
        <w:rPr>
          <w:rFonts w:hint="cs"/>
          <w:rtl/>
          <w:lang w:eastAsia="he-IL"/>
        </w:rPr>
        <w:t xml:space="preserve">אל תיכנס למלחמות של ליברמן </w:t>
      </w:r>
      <w:r>
        <w:rPr>
          <w:rFonts w:hint="cs"/>
          <w:rtl/>
          <w:lang w:eastAsia="he-IL"/>
        </w:rPr>
        <w:t>– – –</w:t>
      </w:r>
    </w:p>
    <w:p w:rsidR="00BD7FB7" w:rsidRDefault="00BD7FB7" w:rsidP="00874457">
      <w:pPr>
        <w:rPr>
          <w:rtl/>
          <w:lang w:eastAsia="he-IL"/>
        </w:rPr>
      </w:pPr>
    </w:p>
    <w:p w:rsidR="00BD7FB7" w:rsidRDefault="00BD7FB7" w:rsidP="00874457">
      <w:pPr>
        <w:pStyle w:val="af9"/>
        <w:keepNext/>
        <w:rPr>
          <w:rtl/>
        </w:rPr>
      </w:pPr>
      <w:r w:rsidRPr="00F11EC3">
        <w:rPr>
          <w:rStyle w:val="TagStyle"/>
          <w:rtl/>
        </w:rPr>
        <w:t xml:space="preserve"> &lt;&lt; יור &gt;&gt; </w:t>
      </w:r>
      <w:r>
        <w:rPr>
          <w:rtl/>
        </w:rPr>
        <w:t>היו"ר מנסור עבאס:</w:t>
      </w:r>
      <w:r w:rsidRPr="00F11EC3">
        <w:rPr>
          <w:rStyle w:val="TagStyle"/>
          <w:rtl/>
        </w:rPr>
        <w:t xml:space="preserve"> &lt;&lt; יור &gt;&gt;</w:t>
      </w:r>
      <w:r>
        <w:rPr>
          <w:rtl/>
        </w:rPr>
        <w:t xml:space="preserve">   </w:t>
      </w:r>
    </w:p>
    <w:p w:rsidR="00BD7FB7" w:rsidRDefault="00BD7FB7" w:rsidP="00FE191E">
      <w:pPr>
        <w:rPr>
          <w:rtl/>
          <w:lang w:eastAsia="he-IL"/>
        </w:rPr>
      </w:pPr>
    </w:p>
    <w:p w:rsidR="00BD7FB7" w:rsidRPr="00F11EC3" w:rsidRDefault="00BD7FB7" w:rsidP="00874457">
      <w:pPr>
        <w:rPr>
          <w:rtl/>
          <w:lang w:eastAsia="he-IL"/>
        </w:rPr>
      </w:pPr>
      <w:bookmarkStart w:id="25040" w:name="_ETM_Q82_616000"/>
      <w:bookmarkEnd w:id="25040"/>
      <w:r>
        <w:rPr>
          <w:rFonts w:hint="cs"/>
          <w:rtl/>
          <w:lang w:eastAsia="he-IL"/>
        </w:rPr>
        <w:t xml:space="preserve">כן. חברת הכנסת </w:t>
      </w:r>
      <w:bookmarkStart w:id="25041" w:name="_ETM_Q82_620000"/>
      <w:bookmarkEnd w:id="25041"/>
      <w:r>
        <w:rPr>
          <w:rFonts w:hint="cs"/>
          <w:rtl/>
          <w:lang w:eastAsia="he-IL"/>
        </w:rPr>
        <w:t>אורית סטרוק, שלוש דקות.</w:t>
      </w:r>
    </w:p>
    <w:p w:rsidR="00BD7FB7" w:rsidRDefault="00BD7FB7" w:rsidP="00874457">
      <w:pPr>
        <w:rPr>
          <w:rtl/>
        </w:rPr>
      </w:pPr>
      <w:bookmarkStart w:id="25042" w:name="_ETM_Q82_592000"/>
      <w:bookmarkEnd w:id="25042"/>
    </w:p>
    <w:p w:rsidR="00BD7FB7" w:rsidRDefault="00BD7FB7" w:rsidP="00874457">
      <w:pPr>
        <w:pStyle w:val="a5"/>
        <w:keepNext/>
        <w:rPr>
          <w:rtl/>
        </w:rPr>
      </w:pPr>
      <w:bookmarkStart w:id="25043" w:name="ET_speaker_5093_22"/>
      <w:r w:rsidRPr="00F11EC3">
        <w:rPr>
          <w:rStyle w:val="TagStyle"/>
          <w:rtl/>
        </w:rPr>
        <w:t xml:space="preserve"> &lt;&lt; דובר &gt;&gt; </w:t>
      </w:r>
      <w:bookmarkStart w:id="25044" w:name="_Toc77613054"/>
      <w:bookmarkStart w:id="25045" w:name="_Toc77619084"/>
      <w:r>
        <w:rPr>
          <w:rtl/>
        </w:rPr>
        <w:t>אורית מלכה סטרוק (הציונות הדתית):</w:t>
      </w:r>
      <w:bookmarkEnd w:id="25044"/>
      <w:bookmarkEnd w:id="25045"/>
      <w:r w:rsidRPr="00F11EC3">
        <w:rPr>
          <w:rStyle w:val="TagStyle"/>
          <w:rtl/>
        </w:rPr>
        <w:t xml:space="preserve"> &lt;&lt; דובר &gt;&gt;</w:t>
      </w:r>
      <w:r>
        <w:rPr>
          <w:rtl/>
        </w:rPr>
        <w:t xml:space="preserve">   </w:t>
      </w:r>
      <w:bookmarkEnd w:id="25043"/>
    </w:p>
    <w:p w:rsidR="00BD7FB7" w:rsidRDefault="00BD7FB7" w:rsidP="00FE191E">
      <w:pPr>
        <w:rPr>
          <w:rtl/>
        </w:rPr>
      </w:pPr>
    </w:p>
    <w:p w:rsidR="00BD7FB7" w:rsidRDefault="00BD7FB7" w:rsidP="00C462FE">
      <w:pPr>
        <w:rPr>
          <w:rtl/>
        </w:rPr>
      </w:pPr>
      <w:r>
        <w:rPr>
          <w:rFonts w:hint="cs"/>
          <w:rtl/>
        </w:rPr>
        <w:t xml:space="preserve">כן, תודה רבה. </w:t>
      </w:r>
      <w:bookmarkStart w:id="25046" w:name="_ETM_Q82_450509"/>
      <w:bookmarkStart w:id="25047" w:name="_ETM_Q82_452539"/>
      <w:bookmarkStart w:id="25048" w:name="_ETM_Q82_453900"/>
      <w:bookmarkStart w:id="25049" w:name="_ETM_Q82_455099"/>
      <w:bookmarkStart w:id="25050" w:name="_ETM_Q82_455400"/>
      <w:bookmarkStart w:id="25051" w:name="_ETM_Q82_455879"/>
      <w:bookmarkStart w:id="25052" w:name="_ETM_Q82_456389"/>
      <w:bookmarkStart w:id="25053" w:name="_ETM_Q82_456930"/>
      <w:bookmarkStart w:id="25054" w:name="_ETM_Q82_457050"/>
      <w:bookmarkStart w:id="25055" w:name="_ETM_Q82_457469"/>
      <w:bookmarkStart w:id="25056" w:name="_ETM_Q82_457979"/>
      <w:bookmarkStart w:id="25057" w:name="_ETM_Q82_458580"/>
      <w:bookmarkStart w:id="25058" w:name="_ETM_Q82_459210"/>
      <w:bookmarkStart w:id="25059" w:name="_ETM_Q82_459809"/>
      <w:bookmarkStart w:id="25060" w:name="_ETM_Q82_460529"/>
      <w:bookmarkStart w:id="25061" w:name="_ETM_Q82_461099"/>
      <w:bookmarkStart w:id="25062" w:name="_ETM_Q82_461580"/>
      <w:bookmarkStart w:id="25063" w:name="_ETM_Q82_463410"/>
      <w:bookmarkStart w:id="25064" w:name="_ETM_Q82_464550"/>
      <w:bookmarkStart w:id="25065" w:name="_ETM_Q82_464819"/>
      <w:bookmarkStart w:id="25066" w:name="_ETM_Q82_464910"/>
      <w:bookmarkStart w:id="25067" w:name="_ETM_Q82_465539"/>
      <w:bookmarkStart w:id="25068" w:name="_ETM_Q82_465750"/>
      <w:bookmarkStart w:id="25069" w:name="_ETM_Q82_466589"/>
      <w:bookmarkStart w:id="25070" w:name="_ETM_Q82_467069"/>
      <w:bookmarkStart w:id="25071" w:name="_ETM_Q82_467339"/>
      <w:bookmarkStart w:id="25072" w:name="_ETM_Q82_468350"/>
      <w:bookmarkStart w:id="25073" w:name="_ETM_Q82_468680"/>
      <w:bookmarkStart w:id="25074" w:name="_ETM_Q82_469279"/>
      <w:bookmarkStart w:id="25075" w:name="_ETM_Q82_471580"/>
      <w:bookmarkStart w:id="25076" w:name="_ETM_Q82_472509"/>
      <w:bookmarkStart w:id="25077" w:name="_ETM_Q82_472900"/>
      <w:bookmarkStart w:id="25078" w:name="_ETM_Q82_475279"/>
      <w:bookmarkStart w:id="25079" w:name="_ETM_Q82_475490"/>
      <w:bookmarkStart w:id="25080" w:name="_ETM_Q82_484600"/>
      <w:bookmarkStart w:id="25081" w:name="_ETM_Q82_485049"/>
      <w:bookmarkStart w:id="25082" w:name="_ETM_Q82_489339"/>
      <w:bookmarkStart w:id="25083" w:name="_ETM_Q82_489610"/>
      <w:bookmarkStart w:id="25084" w:name="_ETM_Q82_490150"/>
      <w:bookmarkStart w:id="25085" w:name="_ETM_Q82_490510"/>
      <w:bookmarkStart w:id="25086" w:name="_ETM_Q82_490839"/>
      <w:bookmarkStart w:id="25087" w:name="_ETM_Q82_624730"/>
      <w:bookmarkEnd w:id="25046"/>
      <w:bookmarkEnd w:id="25047"/>
      <w:bookmarkEnd w:id="25048"/>
      <w:bookmarkEnd w:id="25049"/>
      <w:bookmarkEnd w:id="25050"/>
      <w:bookmarkEnd w:id="25051"/>
      <w:bookmarkEnd w:id="25052"/>
      <w:bookmarkEnd w:id="25053"/>
      <w:bookmarkEnd w:id="25054"/>
      <w:bookmarkEnd w:id="25055"/>
      <w:bookmarkEnd w:id="25056"/>
      <w:bookmarkEnd w:id="25057"/>
      <w:bookmarkEnd w:id="25058"/>
      <w:bookmarkEnd w:id="25059"/>
      <w:bookmarkEnd w:id="25060"/>
      <w:bookmarkEnd w:id="25061"/>
      <w:bookmarkEnd w:id="25062"/>
      <w:bookmarkEnd w:id="25063"/>
      <w:bookmarkEnd w:id="25064"/>
      <w:bookmarkEnd w:id="25065"/>
      <w:bookmarkEnd w:id="25066"/>
      <w:bookmarkEnd w:id="25067"/>
      <w:bookmarkEnd w:id="25068"/>
      <w:bookmarkEnd w:id="25069"/>
      <w:bookmarkEnd w:id="25070"/>
      <w:bookmarkEnd w:id="25071"/>
      <w:bookmarkEnd w:id="25072"/>
      <w:bookmarkEnd w:id="25073"/>
      <w:bookmarkEnd w:id="25074"/>
      <w:bookmarkEnd w:id="25075"/>
      <w:bookmarkEnd w:id="25076"/>
      <w:bookmarkEnd w:id="25077"/>
      <w:bookmarkEnd w:id="25078"/>
      <w:bookmarkEnd w:id="25079"/>
      <w:bookmarkEnd w:id="25080"/>
      <w:bookmarkEnd w:id="25081"/>
      <w:bookmarkEnd w:id="25082"/>
      <w:bookmarkEnd w:id="25083"/>
      <w:bookmarkEnd w:id="25084"/>
      <w:bookmarkEnd w:id="25085"/>
      <w:bookmarkEnd w:id="25086"/>
      <w:bookmarkEnd w:id="25087"/>
      <w:r>
        <w:rPr>
          <w:rtl/>
        </w:rPr>
        <w:t xml:space="preserve">אדוני </w:t>
      </w:r>
      <w:bookmarkStart w:id="25088" w:name="_ETM_Q82_625090"/>
      <w:bookmarkEnd w:id="25088"/>
      <w:r>
        <w:rPr>
          <w:rtl/>
        </w:rPr>
        <w:t>היושב-ראש</w:t>
      </w:r>
      <w:r>
        <w:rPr>
          <w:rFonts w:hint="cs"/>
          <w:rtl/>
        </w:rPr>
        <w:t>,</w:t>
      </w:r>
      <w:r>
        <w:rPr>
          <w:rtl/>
        </w:rPr>
        <w:t xml:space="preserve"> </w:t>
      </w:r>
      <w:bookmarkStart w:id="25089" w:name="_ETM_Q82_625690"/>
      <w:bookmarkEnd w:id="25089"/>
      <w:r>
        <w:rPr>
          <w:rtl/>
        </w:rPr>
        <w:t xml:space="preserve">חבריי </w:t>
      </w:r>
      <w:bookmarkStart w:id="25090" w:name="_ETM_Q82_626140"/>
      <w:bookmarkEnd w:id="25090"/>
      <w:r>
        <w:rPr>
          <w:rtl/>
        </w:rPr>
        <w:t xml:space="preserve">חברי </w:t>
      </w:r>
      <w:bookmarkStart w:id="25091" w:name="_ETM_Q82_626470"/>
      <w:bookmarkEnd w:id="25091"/>
      <w:r>
        <w:rPr>
          <w:rtl/>
        </w:rPr>
        <w:t>הכנסת</w:t>
      </w:r>
      <w:r>
        <w:rPr>
          <w:rFonts w:hint="cs"/>
          <w:rtl/>
        </w:rPr>
        <w:t>,</w:t>
      </w:r>
      <w:r>
        <w:rPr>
          <w:rtl/>
        </w:rPr>
        <w:t xml:space="preserve"> </w:t>
      </w:r>
      <w:bookmarkStart w:id="25092" w:name="_ETM_Q82_630099"/>
      <w:bookmarkEnd w:id="25092"/>
      <w:r>
        <w:rPr>
          <w:rtl/>
        </w:rPr>
        <w:t xml:space="preserve">את </w:t>
      </w:r>
      <w:bookmarkStart w:id="25093" w:name="_ETM_Q82_630310"/>
      <w:bookmarkEnd w:id="25093"/>
      <w:r>
        <w:rPr>
          <w:rtl/>
        </w:rPr>
        <w:t xml:space="preserve">הדיון </w:t>
      </w:r>
      <w:bookmarkStart w:id="25094" w:name="_ETM_Q82_630640"/>
      <w:bookmarkEnd w:id="25094"/>
      <w:r>
        <w:rPr>
          <w:rtl/>
        </w:rPr>
        <w:t xml:space="preserve">הזה </w:t>
      </w:r>
      <w:bookmarkStart w:id="25095" w:name="_ETM_Q82_630879"/>
      <w:bookmarkEnd w:id="25095"/>
      <w:r>
        <w:rPr>
          <w:rtl/>
        </w:rPr>
        <w:t xml:space="preserve">אני </w:t>
      </w:r>
      <w:bookmarkStart w:id="25096" w:name="_ETM_Q82_631060"/>
      <w:bookmarkEnd w:id="25096"/>
      <w:r>
        <w:rPr>
          <w:rtl/>
        </w:rPr>
        <w:t xml:space="preserve">ביקשתי </w:t>
      </w:r>
      <w:bookmarkStart w:id="25097" w:name="_ETM_Q82_632170"/>
      <w:bookmarkEnd w:id="25097"/>
      <w:r>
        <w:rPr>
          <w:rtl/>
        </w:rPr>
        <w:t xml:space="preserve">לקראת </w:t>
      </w:r>
      <w:bookmarkStart w:id="25098" w:name="_ETM_Q82_633220"/>
      <w:bookmarkStart w:id="25099" w:name="_ETM_Q82_633580"/>
      <w:bookmarkStart w:id="25100" w:name="_ETM_Q82_634209"/>
      <w:bookmarkEnd w:id="25098"/>
      <w:bookmarkEnd w:id="25099"/>
      <w:bookmarkEnd w:id="25100"/>
      <w:r>
        <w:rPr>
          <w:rFonts w:hint="cs"/>
          <w:rtl/>
        </w:rPr>
        <w:t xml:space="preserve">תשעה באב </w:t>
      </w:r>
      <w:r>
        <w:rPr>
          <w:rtl/>
        </w:rPr>
        <w:t xml:space="preserve">שיחול </w:t>
      </w:r>
      <w:bookmarkStart w:id="25101" w:name="_ETM_Q82_635019"/>
      <w:bookmarkEnd w:id="25101"/>
      <w:r>
        <w:rPr>
          <w:rtl/>
        </w:rPr>
        <w:t xml:space="preserve">בשבוע </w:t>
      </w:r>
      <w:bookmarkStart w:id="25102" w:name="_ETM_Q82_635500"/>
      <w:bookmarkEnd w:id="25102"/>
      <w:r>
        <w:rPr>
          <w:rtl/>
        </w:rPr>
        <w:t>הבא</w:t>
      </w:r>
      <w:r>
        <w:rPr>
          <w:rFonts w:hint="cs"/>
          <w:rtl/>
        </w:rPr>
        <w:t>,</w:t>
      </w:r>
      <w:r>
        <w:rPr>
          <w:rtl/>
        </w:rPr>
        <w:t xml:space="preserve"> </w:t>
      </w:r>
      <w:bookmarkStart w:id="25103" w:name="_ETM_Q82_636879"/>
      <w:bookmarkEnd w:id="25103"/>
      <w:r>
        <w:rPr>
          <w:rtl/>
        </w:rPr>
        <w:t xml:space="preserve">שזה </w:t>
      </w:r>
      <w:bookmarkStart w:id="25104" w:name="_ETM_Q82_637180"/>
      <w:bookmarkEnd w:id="25104"/>
      <w:r>
        <w:rPr>
          <w:rtl/>
        </w:rPr>
        <w:t xml:space="preserve">יום </w:t>
      </w:r>
      <w:bookmarkStart w:id="25105" w:name="_ETM_Q82_637390"/>
      <w:bookmarkEnd w:id="25105"/>
      <w:r>
        <w:rPr>
          <w:rtl/>
        </w:rPr>
        <w:t xml:space="preserve">שבו </w:t>
      </w:r>
      <w:bookmarkStart w:id="25106" w:name="_ETM_Q82_637689"/>
      <w:bookmarkEnd w:id="25106"/>
      <w:r>
        <w:rPr>
          <w:rtl/>
        </w:rPr>
        <w:t>אנחנו</w:t>
      </w:r>
      <w:r>
        <w:rPr>
          <w:rFonts w:hint="cs"/>
          <w:rtl/>
        </w:rPr>
        <w:t>,</w:t>
      </w:r>
      <w:r>
        <w:rPr>
          <w:rtl/>
        </w:rPr>
        <w:t xml:space="preserve"> </w:t>
      </w:r>
      <w:bookmarkStart w:id="25107" w:name="_ETM_Q82_639640"/>
      <w:bookmarkEnd w:id="25107"/>
      <w:r>
        <w:rPr>
          <w:rtl/>
        </w:rPr>
        <w:t xml:space="preserve">העם </w:t>
      </w:r>
      <w:bookmarkStart w:id="25108" w:name="_ETM_Q82_639879"/>
      <w:bookmarkEnd w:id="25108"/>
      <w:r>
        <w:rPr>
          <w:rtl/>
        </w:rPr>
        <w:t>היהודי</w:t>
      </w:r>
      <w:r>
        <w:rPr>
          <w:rFonts w:hint="cs"/>
          <w:rtl/>
        </w:rPr>
        <w:t>,</w:t>
      </w:r>
      <w:r>
        <w:rPr>
          <w:rtl/>
        </w:rPr>
        <w:t xml:space="preserve"> </w:t>
      </w:r>
      <w:bookmarkStart w:id="25109" w:name="_ETM_Q82_641220"/>
      <w:bookmarkEnd w:id="25109"/>
      <w:r>
        <w:rPr>
          <w:rtl/>
        </w:rPr>
        <w:t>מציי</w:t>
      </w:r>
      <w:r w:rsidR="00C462FE">
        <w:rPr>
          <w:rFonts w:hint="cs"/>
          <w:rtl/>
        </w:rPr>
        <w:t>נים</w:t>
      </w:r>
      <w:r>
        <w:rPr>
          <w:rtl/>
        </w:rPr>
        <w:t xml:space="preserve"> </w:t>
      </w:r>
      <w:bookmarkStart w:id="25110" w:name="_ETM_Q82_641820"/>
      <w:bookmarkEnd w:id="25110"/>
      <w:r>
        <w:rPr>
          <w:rtl/>
        </w:rPr>
        <w:t xml:space="preserve">כבר </w:t>
      </w:r>
      <w:bookmarkStart w:id="25111" w:name="_ETM_Q82_642090"/>
      <w:bookmarkEnd w:id="25111"/>
      <w:r>
        <w:rPr>
          <w:rtl/>
        </w:rPr>
        <w:t xml:space="preserve">במשך </w:t>
      </w:r>
      <w:bookmarkStart w:id="25112" w:name="_ETM_Q82_642870"/>
      <w:bookmarkEnd w:id="25112"/>
      <w:r>
        <w:rPr>
          <w:rtl/>
        </w:rPr>
        <w:t xml:space="preserve">דורות </w:t>
      </w:r>
      <w:bookmarkStart w:id="25113" w:name="_ETM_Q82_643260"/>
      <w:bookmarkEnd w:id="25113"/>
      <w:r>
        <w:rPr>
          <w:rtl/>
        </w:rPr>
        <w:t xml:space="preserve">רבים </w:t>
      </w:r>
      <w:bookmarkStart w:id="25114" w:name="_ETM_Q82_644590"/>
      <w:bookmarkEnd w:id="25114"/>
      <w:r>
        <w:rPr>
          <w:rtl/>
        </w:rPr>
        <w:t xml:space="preserve">את </w:t>
      </w:r>
      <w:bookmarkStart w:id="25115" w:name="_ETM_Q82_644739"/>
      <w:bookmarkEnd w:id="25115"/>
      <w:r>
        <w:rPr>
          <w:rtl/>
        </w:rPr>
        <w:t xml:space="preserve">חורבן </w:t>
      </w:r>
      <w:bookmarkStart w:id="25116" w:name="_ETM_Q82_645250"/>
      <w:bookmarkEnd w:id="25116"/>
      <w:r>
        <w:rPr>
          <w:rtl/>
        </w:rPr>
        <w:t xml:space="preserve">בית </w:t>
      </w:r>
      <w:bookmarkStart w:id="25117" w:name="_ETM_Q82_645430"/>
      <w:bookmarkEnd w:id="25117"/>
      <w:r>
        <w:rPr>
          <w:rtl/>
        </w:rPr>
        <w:t>המקדש</w:t>
      </w:r>
      <w:r>
        <w:rPr>
          <w:rFonts w:hint="cs"/>
          <w:rtl/>
        </w:rPr>
        <w:t>.</w:t>
      </w:r>
      <w:bookmarkStart w:id="25118" w:name="_ETM_Q82_647480"/>
      <w:bookmarkEnd w:id="25118"/>
      <w:r>
        <w:rPr>
          <w:rFonts w:hint="cs"/>
          <w:rtl/>
        </w:rPr>
        <w:t xml:space="preserve"> </w:t>
      </w:r>
      <w:r>
        <w:rPr>
          <w:rtl/>
        </w:rPr>
        <w:t xml:space="preserve">אני </w:t>
      </w:r>
      <w:bookmarkStart w:id="25119" w:name="_ETM_Q82_647810"/>
      <w:bookmarkEnd w:id="25119"/>
      <w:r>
        <w:rPr>
          <w:rtl/>
        </w:rPr>
        <w:t xml:space="preserve">חושבת </w:t>
      </w:r>
      <w:bookmarkStart w:id="25120" w:name="_ETM_Q82_648650"/>
      <w:bookmarkEnd w:id="25120"/>
      <w:r>
        <w:rPr>
          <w:rtl/>
        </w:rPr>
        <w:t>ש</w:t>
      </w:r>
      <w:bookmarkStart w:id="25121" w:name="_ETM_Q82_650200"/>
      <w:bookmarkEnd w:id="25121"/>
      <w:r>
        <w:rPr>
          <w:rtl/>
        </w:rPr>
        <w:t xml:space="preserve">מן </w:t>
      </w:r>
      <w:bookmarkStart w:id="25122" w:name="_ETM_Q82_650410"/>
      <w:bookmarkEnd w:id="25122"/>
      <w:r>
        <w:rPr>
          <w:rtl/>
        </w:rPr>
        <w:t xml:space="preserve">הראוי </w:t>
      </w:r>
      <w:bookmarkStart w:id="25123" w:name="_ETM_Q82_651630"/>
      <w:bookmarkEnd w:id="25123"/>
      <w:r>
        <w:rPr>
          <w:rtl/>
        </w:rPr>
        <w:t xml:space="preserve">שכנסת </w:t>
      </w:r>
      <w:bookmarkStart w:id="25124" w:name="_ETM_Q82_652800"/>
      <w:bookmarkEnd w:id="25124"/>
      <w:r>
        <w:rPr>
          <w:rtl/>
        </w:rPr>
        <w:t>ישראל</w:t>
      </w:r>
      <w:r>
        <w:rPr>
          <w:rFonts w:hint="cs"/>
          <w:rtl/>
        </w:rPr>
        <w:t xml:space="preserve"> </w:t>
      </w:r>
      <w:r w:rsidR="00C462FE">
        <w:rPr>
          <w:rFonts w:hint="cs"/>
          <w:rtl/>
        </w:rPr>
        <w:t>–</w:t>
      </w:r>
      <w:r>
        <w:rPr>
          <w:rtl/>
        </w:rPr>
        <w:t xml:space="preserve"> </w:t>
      </w:r>
      <w:bookmarkStart w:id="25125" w:name="_ETM_Q82_653460"/>
      <w:bookmarkEnd w:id="25125"/>
      <w:r>
        <w:rPr>
          <w:rtl/>
        </w:rPr>
        <w:t xml:space="preserve">מדינת </w:t>
      </w:r>
      <w:bookmarkStart w:id="25126" w:name="_ETM_Q82_653940"/>
      <w:bookmarkEnd w:id="25126"/>
      <w:r>
        <w:rPr>
          <w:rtl/>
        </w:rPr>
        <w:t>ישראל</w:t>
      </w:r>
      <w:bookmarkStart w:id="25127" w:name="_ETM_Q82_637064"/>
      <w:bookmarkEnd w:id="25127"/>
      <w:r>
        <w:rPr>
          <w:rtl/>
        </w:rPr>
        <w:t xml:space="preserve"> </w:t>
      </w:r>
      <w:bookmarkStart w:id="25128" w:name="_ETM_Q82_655060"/>
      <w:bookmarkEnd w:id="25128"/>
      <w:r w:rsidR="00C462FE">
        <w:rPr>
          <w:rFonts w:hint="cs"/>
          <w:rtl/>
        </w:rPr>
        <w:t xml:space="preserve">– </w:t>
      </w:r>
      <w:r>
        <w:rPr>
          <w:rtl/>
        </w:rPr>
        <w:t xml:space="preserve">תציין </w:t>
      </w:r>
      <w:bookmarkStart w:id="25129" w:name="_ETM_Q82_655659"/>
      <w:bookmarkEnd w:id="25129"/>
      <w:r>
        <w:rPr>
          <w:rtl/>
        </w:rPr>
        <w:t xml:space="preserve">בדיון </w:t>
      </w:r>
      <w:bookmarkStart w:id="25130" w:name="_ETM_Q82_656079"/>
      <w:bookmarkEnd w:id="25130"/>
      <w:r>
        <w:rPr>
          <w:rtl/>
        </w:rPr>
        <w:t xml:space="preserve">מיוחד </w:t>
      </w:r>
      <w:bookmarkStart w:id="25131" w:name="_ETM_Q82_656470"/>
      <w:bookmarkEnd w:id="25131"/>
      <w:r>
        <w:rPr>
          <w:rtl/>
        </w:rPr>
        <w:t xml:space="preserve">את </w:t>
      </w:r>
      <w:bookmarkStart w:id="25132" w:name="_ETM_Q82_656620"/>
      <w:bookmarkEnd w:id="25132"/>
      <w:r>
        <w:rPr>
          <w:rtl/>
        </w:rPr>
        <w:t xml:space="preserve">היום </w:t>
      </w:r>
      <w:bookmarkStart w:id="25133" w:name="_ETM_Q82_656920"/>
      <w:bookmarkEnd w:id="25133"/>
      <w:r>
        <w:rPr>
          <w:rtl/>
        </w:rPr>
        <w:t>הזה</w:t>
      </w:r>
      <w:r>
        <w:rPr>
          <w:rFonts w:hint="cs"/>
          <w:rtl/>
        </w:rPr>
        <w:t>.</w:t>
      </w:r>
      <w:r>
        <w:rPr>
          <w:rtl/>
        </w:rPr>
        <w:t xml:space="preserve"> </w:t>
      </w:r>
      <w:bookmarkStart w:id="25134" w:name="_ETM_Q82_657189"/>
      <w:bookmarkEnd w:id="25134"/>
      <w:r>
        <w:rPr>
          <w:rtl/>
        </w:rPr>
        <w:t xml:space="preserve">האמת </w:t>
      </w:r>
      <w:bookmarkStart w:id="25135" w:name="_ETM_Q82_657459"/>
      <w:bookmarkEnd w:id="25135"/>
      <w:r>
        <w:rPr>
          <w:rtl/>
        </w:rPr>
        <w:t xml:space="preserve">שהיה </w:t>
      </w:r>
      <w:bookmarkStart w:id="25136" w:name="_ETM_Q82_657760"/>
      <w:bookmarkEnd w:id="25136"/>
      <w:r>
        <w:rPr>
          <w:rtl/>
        </w:rPr>
        <w:t xml:space="preserve">ראוי </w:t>
      </w:r>
      <w:bookmarkStart w:id="25137" w:name="_ETM_Q82_659020"/>
      <w:bookmarkEnd w:id="25137"/>
      <w:r>
        <w:rPr>
          <w:rtl/>
        </w:rPr>
        <w:t xml:space="preserve">שבכלל </w:t>
      </w:r>
      <w:bookmarkStart w:id="25138" w:name="_ETM_Q82_659560"/>
      <w:bookmarkEnd w:id="25138"/>
      <w:r>
        <w:rPr>
          <w:rFonts w:hint="cs"/>
          <w:rtl/>
        </w:rPr>
        <w:t xml:space="preserve">ייקבע </w:t>
      </w:r>
      <w:bookmarkStart w:id="25139" w:name="_ETM_Q82_655000"/>
      <w:bookmarkEnd w:id="25139"/>
      <w:r>
        <w:rPr>
          <w:rFonts w:hint="cs"/>
          <w:rtl/>
        </w:rPr>
        <w:t>יום</w:t>
      </w:r>
      <w:r w:rsidR="00C462FE">
        <w:rPr>
          <w:rFonts w:hint="cs"/>
          <w:rtl/>
        </w:rPr>
        <w:t>,</w:t>
      </w:r>
      <w:r>
        <w:rPr>
          <w:rFonts w:hint="cs"/>
          <w:rtl/>
        </w:rPr>
        <w:t xml:space="preserve"> </w:t>
      </w:r>
      <w:bookmarkStart w:id="25140" w:name="_ETM_Q82_659650"/>
      <w:bookmarkStart w:id="25141" w:name="_ETM_Q82_659950"/>
      <w:bookmarkStart w:id="25142" w:name="_ETM_Q82_660580"/>
      <w:bookmarkEnd w:id="25140"/>
      <w:bookmarkEnd w:id="25141"/>
      <w:bookmarkEnd w:id="25142"/>
      <w:r>
        <w:rPr>
          <w:rtl/>
        </w:rPr>
        <w:t xml:space="preserve">יום </w:t>
      </w:r>
      <w:bookmarkStart w:id="25143" w:name="_ETM_Q82_660850"/>
      <w:bookmarkEnd w:id="25143"/>
      <w:r>
        <w:rPr>
          <w:rtl/>
        </w:rPr>
        <w:t>קבוע</w:t>
      </w:r>
      <w:r w:rsidR="00C462FE">
        <w:rPr>
          <w:rFonts w:hint="cs"/>
          <w:rtl/>
        </w:rPr>
        <w:t>;</w:t>
      </w:r>
      <w:r>
        <w:rPr>
          <w:rtl/>
        </w:rPr>
        <w:t xml:space="preserve"> </w:t>
      </w:r>
      <w:bookmarkStart w:id="25144" w:name="_ETM_Q82_661570"/>
      <w:bookmarkEnd w:id="25144"/>
      <w:r>
        <w:rPr>
          <w:rtl/>
        </w:rPr>
        <w:t xml:space="preserve">כמו </w:t>
      </w:r>
      <w:bookmarkStart w:id="25145" w:name="_ETM_Q82_661810"/>
      <w:bookmarkEnd w:id="25145"/>
      <w:r>
        <w:rPr>
          <w:rtl/>
        </w:rPr>
        <w:t xml:space="preserve">שיש </w:t>
      </w:r>
      <w:bookmarkStart w:id="25146" w:name="_ETM_Q82_662110"/>
      <w:bookmarkEnd w:id="25146"/>
      <w:r>
        <w:rPr>
          <w:rtl/>
        </w:rPr>
        <w:t xml:space="preserve">יום </w:t>
      </w:r>
      <w:bookmarkStart w:id="25147" w:name="_ETM_Q82_662350"/>
      <w:bookmarkEnd w:id="25147"/>
      <w:r>
        <w:rPr>
          <w:rtl/>
        </w:rPr>
        <w:t xml:space="preserve">ז'בוטינסקי </w:t>
      </w:r>
      <w:bookmarkStart w:id="25148" w:name="_ETM_Q82_663370"/>
      <w:bookmarkEnd w:id="25148"/>
      <w:r>
        <w:rPr>
          <w:rtl/>
        </w:rPr>
        <w:t xml:space="preserve">ויש </w:t>
      </w:r>
      <w:bookmarkStart w:id="25149" w:name="_ETM_Q82_663700"/>
      <w:bookmarkEnd w:id="25149"/>
      <w:r>
        <w:rPr>
          <w:rtl/>
        </w:rPr>
        <w:t xml:space="preserve">כל </w:t>
      </w:r>
      <w:bookmarkStart w:id="25150" w:name="_ETM_Q82_663880"/>
      <w:bookmarkEnd w:id="25150"/>
      <w:r>
        <w:rPr>
          <w:rtl/>
        </w:rPr>
        <w:t xml:space="preserve">מיני </w:t>
      </w:r>
      <w:bookmarkStart w:id="25151" w:name="_ETM_Q82_664060"/>
      <w:bookmarkEnd w:id="25151"/>
      <w:r>
        <w:rPr>
          <w:rtl/>
        </w:rPr>
        <w:t>ימים</w:t>
      </w:r>
      <w:r>
        <w:rPr>
          <w:rFonts w:hint="cs"/>
          <w:rtl/>
        </w:rPr>
        <w:t xml:space="preserve"> </w:t>
      </w:r>
      <w:r w:rsidR="00C462FE">
        <w:rPr>
          <w:rFonts w:hint="cs"/>
          <w:rtl/>
        </w:rPr>
        <w:t>–</w:t>
      </w:r>
      <w:r>
        <w:rPr>
          <w:rtl/>
        </w:rPr>
        <w:t xml:space="preserve"> </w:t>
      </w:r>
      <w:bookmarkStart w:id="25152" w:name="_ETM_Q82_664910"/>
      <w:bookmarkEnd w:id="25152"/>
      <w:r>
        <w:rPr>
          <w:rtl/>
        </w:rPr>
        <w:t xml:space="preserve">שיהיה </w:t>
      </w:r>
      <w:bookmarkStart w:id="25153" w:name="_ETM_Q82_665209"/>
      <w:bookmarkEnd w:id="25153"/>
      <w:r>
        <w:rPr>
          <w:rtl/>
        </w:rPr>
        <w:t xml:space="preserve">יום </w:t>
      </w:r>
      <w:bookmarkStart w:id="25154" w:name="_ETM_Q82_665500"/>
      <w:bookmarkEnd w:id="25154"/>
      <w:r>
        <w:rPr>
          <w:rtl/>
        </w:rPr>
        <w:t xml:space="preserve">כזה </w:t>
      </w:r>
      <w:bookmarkStart w:id="25155" w:name="_ETM_Q82_665800"/>
      <w:bookmarkEnd w:id="25155"/>
      <w:r>
        <w:rPr>
          <w:rtl/>
        </w:rPr>
        <w:t>שב</w:t>
      </w:r>
      <w:bookmarkStart w:id="25156" w:name="_ETM_Q82_666100"/>
      <w:bookmarkEnd w:id="25156"/>
      <w:r>
        <w:rPr>
          <w:rFonts w:hint="cs"/>
          <w:rtl/>
        </w:rPr>
        <w:t xml:space="preserve">ו </w:t>
      </w:r>
      <w:r>
        <w:rPr>
          <w:rtl/>
        </w:rPr>
        <w:t xml:space="preserve">הכנסת </w:t>
      </w:r>
      <w:bookmarkStart w:id="25157" w:name="_ETM_Q82_666400"/>
      <w:bookmarkEnd w:id="25157"/>
      <w:r>
        <w:rPr>
          <w:rtl/>
        </w:rPr>
        <w:t xml:space="preserve">מציינת </w:t>
      </w:r>
      <w:bookmarkStart w:id="25158" w:name="_ETM_Q82_667000"/>
      <w:bookmarkStart w:id="25159" w:name="_ETM_Q82_667210"/>
      <w:bookmarkStart w:id="25160" w:name="_ETM_Q82_668110"/>
      <w:bookmarkEnd w:id="25158"/>
      <w:bookmarkEnd w:id="25159"/>
      <w:bookmarkEnd w:id="25160"/>
      <w:r>
        <w:rPr>
          <w:rtl/>
        </w:rPr>
        <w:t xml:space="preserve">את </w:t>
      </w:r>
      <w:bookmarkStart w:id="25161" w:name="_ETM_Q82_668319"/>
      <w:bookmarkEnd w:id="25161"/>
      <w:r>
        <w:rPr>
          <w:rtl/>
        </w:rPr>
        <w:t xml:space="preserve">החורבן </w:t>
      </w:r>
      <w:bookmarkStart w:id="25162" w:name="_ETM_Q82_669299"/>
      <w:bookmarkEnd w:id="25162"/>
      <w:r>
        <w:rPr>
          <w:rtl/>
        </w:rPr>
        <w:t xml:space="preserve">וגם </w:t>
      </w:r>
      <w:bookmarkStart w:id="25163" w:name="_ETM_Q82_669779"/>
      <w:bookmarkStart w:id="25164" w:name="_ETM_Q82_669930"/>
      <w:bookmarkEnd w:id="25163"/>
      <w:bookmarkEnd w:id="25164"/>
      <w:r>
        <w:rPr>
          <w:rFonts w:hint="cs"/>
          <w:rtl/>
        </w:rPr>
        <w:t xml:space="preserve">את </w:t>
      </w:r>
      <w:r>
        <w:rPr>
          <w:rtl/>
        </w:rPr>
        <w:t xml:space="preserve">התחלת </w:t>
      </w:r>
      <w:bookmarkStart w:id="25165" w:name="_ETM_Q82_670319"/>
      <w:bookmarkEnd w:id="25165"/>
      <w:r>
        <w:rPr>
          <w:rtl/>
        </w:rPr>
        <w:t xml:space="preserve">הגאולה </w:t>
      </w:r>
      <w:bookmarkStart w:id="25166" w:name="_ETM_Q82_670769"/>
      <w:bookmarkEnd w:id="25166"/>
      <w:r>
        <w:rPr>
          <w:rtl/>
        </w:rPr>
        <w:t>שאנחנו</w:t>
      </w:r>
      <w:r>
        <w:rPr>
          <w:rFonts w:hint="cs"/>
          <w:rtl/>
        </w:rPr>
        <w:t>,</w:t>
      </w:r>
      <w:r>
        <w:rPr>
          <w:rtl/>
        </w:rPr>
        <w:t xml:space="preserve"> </w:t>
      </w:r>
      <w:bookmarkStart w:id="25167" w:name="_ETM_Q82_671279"/>
      <w:bookmarkEnd w:id="25167"/>
      <w:r>
        <w:rPr>
          <w:rtl/>
        </w:rPr>
        <w:t xml:space="preserve">ברוך </w:t>
      </w:r>
      <w:bookmarkStart w:id="25168" w:name="_ETM_Q82_671549"/>
      <w:bookmarkEnd w:id="25168"/>
      <w:r>
        <w:rPr>
          <w:rtl/>
        </w:rPr>
        <w:t>השם</w:t>
      </w:r>
      <w:r>
        <w:rPr>
          <w:rFonts w:hint="cs"/>
          <w:rtl/>
        </w:rPr>
        <w:t>,</w:t>
      </w:r>
      <w:r>
        <w:rPr>
          <w:rtl/>
        </w:rPr>
        <w:t xml:space="preserve"> </w:t>
      </w:r>
      <w:bookmarkStart w:id="25169" w:name="_ETM_Q82_671819"/>
      <w:bookmarkEnd w:id="25169"/>
      <w:r>
        <w:rPr>
          <w:rtl/>
        </w:rPr>
        <w:t xml:space="preserve">זוכים </w:t>
      </w:r>
      <w:bookmarkStart w:id="25170" w:name="_ETM_Q82_672209"/>
      <w:bookmarkEnd w:id="25170"/>
      <w:r>
        <w:rPr>
          <w:rtl/>
        </w:rPr>
        <w:t xml:space="preserve">לחיות </w:t>
      </w:r>
      <w:bookmarkStart w:id="25171" w:name="_ETM_Q82_672569"/>
      <w:bookmarkEnd w:id="25171"/>
      <w:r>
        <w:rPr>
          <w:rtl/>
        </w:rPr>
        <w:t>בתוכה</w:t>
      </w:r>
      <w:r w:rsidR="00C462FE">
        <w:rPr>
          <w:rFonts w:hint="cs"/>
          <w:rtl/>
        </w:rPr>
        <w:t>;</w:t>
      </w:r>
      <w:r>
        <w:rPr>
          <w:rtl/>
        </w:rPr>
        <w:t xml:space="preserve"> </w:t>
      </w:r>
      <w:bookmarkStart w:id="25172" w:name="_ETM_Q82_672989"/>
      <w:bookmarkEnd w:id="25172"/>
      <w:r>
        <w:rPr>
          <w:rFonts w:hint="cs"/>
          <w:rtl/>
        </w:rPr>
        <w:t xml:space="preserve">את </w:t>
      </w:r>
      <w:r>
        <w:rPr>
          <w:rtl/>
        </w:rPr>
        <w:t xml:space="preserve">מה </w:t>
      </w:r>
      <w:bookmarkStart w:id="25173" w:name="_ETM_Q82_673169"/>
      <w:bookmarkEnd w:id="25173"/>
      <w:r>
        <w:rPr>
          <w:rtl/>
        </w:rPr>
        <w:t xml:space="preserve">שדורות </w:t>
      </w:r>
      <w:bookmarkStart w:id="25174" w:name="_ETM_Q82_673739"/>
      <w:bookmarkEnd w:id="25174"/>
      <w:r>
        <w:rPr>
          <w:rtl/>
        </w:rPr>
        <w:t xml:space="preserve">על </w:t>
      </w:r>
      <w:bookmarkStart w:id="25175" w:name="_ETM_Q82_673829"/>
      <w:bookmarkEnd w:id="25175"/>
      <w:r>
        <w:rPr>
          <w:rtl/>
        </w:rPr>
        <w:t xml:space="preserve">גבי </w:t>
      </w:r>
      <w:bookmarkStart w:id="25176" w:name="_ETM_Q82_674099"/>
      <w:bookmarkEnd w:id="25176"/>
      <w:r>
        <w:rPr>
          <w:rtl/>
        </w:rPr>
        <w:t xml:space="preserve">דורות </w:t>
      </w:r>
      <w:bookmarkStart w:id="25177" w:name="_ETM_Q82_674430"/>
      <w:bookmarkEnd w:id="25177"/>
      <w:r>
        <w:rPr>
          <w:rtl/>
        </w:rPr>
        <w:t xml:space="preserve">של </w:t>
      </w:r>
      <w:bookmarkStart w:id="25178" w:name="_ETM_Q82_674579"/>
      <w:bookmarkEnd w:id="25178"/>
      <w:r>
        <w:rPr>
          <w:rtl/>
        </w:rPr>
        <w:t xml:space="preserve">יהודים </w:t>
      </w:r>
      <w:bookmarkStart w:id="25179" w:name="_ETM_Q82_675530"/>
      <w:bookmarkEnd w:id="25179"/>
      <w:r>
        <w:rPr>
          <w:rtl/>
        </w:rPr>
        <w:t xml:space="preserve">חלמו </w:t>
      </w:r>
      <w:bookmarkStart w:id="25180" w:name="_ETM_Q82_676520"/>
      <w:bookmarkEnd w:id="25180"/>
      <w:r>
        <w:rPr>
          <w:rtl/>
        </w:rPr>
        <w:t xml:space="preserve">וציפו </w:t>
      </w:r>
      <w:bookmarkStart w:id="25181" w:name="_ETM_Q82_677239"/>
      <w:bookmarkEnd w:id="25181"/>
      <w:r>
        <w:rPr>
          <w:rtl/>
        </w:rPr>
        <w:t xml:space="preserve">והתפללו </w:t>
      </w:r>
      <w:bookmarkStart w:id="25182" w:name="_ETM_Q82_678580"/>
      <w:bookmarkEnd w:id="25182"/>
      <w:r>
        <w:rPr>
          <w:rtl/>
        </w:rPr>
        <w:t xml:space="preserve">לחזור </w:t>
      </w:r>
      <w:bookmarkStart w:id="25183" w:name="_ETM_Q82_679000"/>
      <w:bookmarkEnd w:id="25183"/>
      <w:r>
        <w:rPr>
          <w:rtl/>
        </w:rPr>
        <w:t>לירושלים</w:t>
      </w:r>
      <w:r>
        <w:rPr>
          <w:rFonts w:hint="cs"/>
          <w:rtl/>
        </w:rPr>
        <w:t>,</w:t>
      </w:r>
      <w:r>
        <w:rPr>
          <w:rtl/>
        </w:rPr>
        <w:t xml:space="preserve"> </w:t>
      </w:r>
      <w:bookmarkStart w:id="25184" w:name="_ETM_Q82_679930"/>
      <w:bookmarkEnd w:id="25184"/>
      <w:r>
        <w:rPr>
          <w:rtl/>
        </w:rPr>
        <w:t xml:space="preserve">אנחנו </w:t>
      </w:r>
      <w:bookmarkStart w:id="25185" w:name="_ETM_Q82_680440"/>
      <w:bookmarkEnd w:id="25185"/>
      <w:r>
        <w:rPr>
          <w:rtl/>
        </w:rPr>
        <w:t xml:space="preserve">ברוך </w:t>
      </w:r>
      <w:bookmarkStart w:id="25186" w:name="_ETM_Q82_680680"/>
      <w:bookmarkEnd w:id="25186"/>
      <w:r>
        <w:rPr>
          <w:rtl/>
        </w:rPr>
        <w:t xml:space="preserve">השם </w:t>
      </w:r>
      <w:bookmarkStart w:id="25187" w:name="_ETM_Q82_680980"/>
      <w:bookmarkEnd w:id="25187"/>
      <w:r>
        <w:rPr>
          <w:rtl/>
        </w:rPr>
        <w:t>זוכים</w:t>
      </w:r>
      <w:r w:rsidR="00C462FE">
        <w:rPr>
          <w:rFonts w:hint="cs"/>
          <w:rtl/>
        </w:rPr>
        <w:t>,</w:t>
      </w:r>
      <w:r>
        <w:rPr>
          <w:rtl/>
        </w:rPr>
        <w:t xml:space="preserve"> </w:t>
      </w:r>
      <w:bookmarkStart w:id="25188" w:name="_ETM_Q82_681460"/>
      <w:bookmarkEnd w:id="25188"/>
      <w:r>
        <w:rPr>
          <w:rtl/>
        </w:rPr>
        <w:t xml:space="preserve">אנחנו </w:t>
      </w:r>
      <w:bookmarkStart w:id="25189" w:name="_ETM_Q82_681970"/>
      <w:bookmarkEnd w:id="25189"/>
      <w:r>
        <w:rPr>
          <w:rtl/>
        </w:rPr>
        <w:t xml:space="preserve">בעצם </w:t>
      </w:r>
      <w:bookmarkStart w:id="25190" w:name="_ETM_Q82_682390"/>
      <w:bookmarkEnd w:id="25190"/>
      <w:r>
        <w:rPr>
          <w:rtl/>
        </w:rPr>
        <w:t xml:space="preserve">מגשימים </w:t>
      </w:r>
      <w:bookmarkStart w:id="25191" w:name="_ETM_Q82_682990"/>
      <w:bookmarkEnd w:id="25191"/>
      <w:r>
        <w:rPr>
          <w:rtl/>
        </w:rPr>
        <w:t xml:space="preserve">את </w:t>
      </w:r>
      <w:bookmarkStart w:id="25192" w:name="_ETM_Q82_683110"/>
      <w:bookmarkEnd w:id="25192"/>
      <w:r>
        <w:rPr>
          <w:rtl/>
        </w:rPr>
        <w:t xml:space="preserve">החלום </w:t>
      </w:r>
      <w:bookmarkStart w:id="25193" w:name="_ETM_Q82_683500"/>
      <w:bookmarkEnd w:id="25193"/>
      <w:r>
        <w:rPr>
          <w:rtl/>
        </w:rPr>
        <w:t xml:space="preserve">של </w:t>
      </w:r>
      <w:bookmarkStart w:id="25194" w:name="_ETM_Q82_683650"/>
      <w:bookmarkEnd w:id="25194"/>
      <w:r>
        <w:rPr>
          <w:rtl/>
        </w:rPr>
        <w:t xml:space="preserve">כל </w:t>
      </w:r>
      <w:bookmarkStart w:id="25195" w:name="_ETM_Q82_683890"/>
      <w:bookmarkEnd w:id="25195"/>
      <w:r>
        <w:rPr>
          <w:rtl/>
        </w:rPr>
        <w:t>הדורות</w:t>
      </w:r>
      <w:r>
        <w:rPr>
          <w:rFonts w:hint="cs"/>
          <w:rtl/>
        </w:rPr>
        <w:t>.</w:t>
      </w:r>
    </w:p>
    <w:p w:rsidR="00BD7FB7" w:rsidRDefault="00BD7FB7" w:rsidP="00874457">
      <w:pPr>
        <w:rPr>
          <w:rtl/>
        </w:rPr>
      </w:pPr>
    </w:p>
    <w:p w:rsidR="00BD7FB7" w:rsidRDefault="00BD7FB7" w:rsidP="00C462FE">
      <w:pPr>
        <w:rPr>
          <w:rtl/>
        </w:rPr>
      </w:pPr>
      <w:bookmarkStart w:id="25196" w:name="_ETM_Q82_683000"/>
      <w:bookmarkStart w:id="25197" w:name="_ETM_Q82_686760"/>
      <w:bookmarkEnd w:id="25196"/>
      <w:bookmarkEnd w:id="25197"/>
      <w:r>
        <w:rPr>
          <w:rtl/>
        </w:rPr>
        <w:t xml:space="preserve">במשך </w:t>
      </w:r>
      <w:bookmarkStart w:id="25198" w:name="_ETM_Q82_687830"/>
      <w:bookmarkEnd w:id="25198"/>
      <w:r>
        <w:rPr>
          <w:rtl/>
        </w:rPr>
        <w:t xml:space="preserve">שנים </w:t>
      </w:r>
      <w:bookmarkStart w:id="25199" w:name="_ETM_Q82_688340"/>
      <w:bookmarkEnd w:id="25199"/>
      <w:r>
        <w:rPr>
          <w:rtl/>
        </w:rPr>
        <w:t xml:space="preserve">על </w:t>
      </w:r>
      <w:bookmarkStart w:id="25200" w:name="_ETM_Q82_688460"/>
      <w:bookmarkEnd w:id="25200"/>
      <w:r>
        <w:rPr>
          <w:rtl/>
        </w:rPr>
        <w:t xml:space="preserve">גבי </w:t>
      </w:r>
      <w:bookmarkStart w:id="25201" w:name="_ETM_Q82_688760"/>
      <w:bookmarkEnd w:id="25201"/>
      <w:r>
        <w:rPr>
          <w:rtl/>
        </w:rPr>
        <w:t>שנים</w:t>
      </w:r>
      <w:r>
        <w:rPr>
          <w:rFonts w:hint="cs"/>
          <w:rtl/>
        </w:rPr>
        <w:t>,</w:t>
      </w:r>
      <w:r>
        <w:rPr>
          <w:rtl/>
        </w:rPr>
        <w:t xml:space="preserve"> </w:t>
      </w:r>
      <w:bookmarkStart w:id="25202" w:name="_ETM_Q82_689210"/>
      <w:bookmarkEnd w:id="25202"/>
      <w:r>
        <w:rPr>
          <w:rtl/>
        </w:rPr>
        <w:t>דורות</w:t>
      </w:r>
      <w:r>
        <w:rPr>
          <w:rFonts w:hint="cs"/>
          <w:rtl/>
        </w:rPr>
        <w:t>,</w:t>
      </w:r>
      <w:r>
        <w:rPr>
          <w:rtl/>
        </w:rPr>
        <w:t xml:space="preserve"> </w:t>
      </w:r>
      <w:bookmarkStart w:id="25203" w:name="_ETM_Q82_690980"/>
      <w:bookmarkEnd w:id="25203"/>
      <w:r>
        <w:rPr>
          <w:rtl/>
        </w:rPr>
        <w:t xml:space="preserve">קרוב </w:t>
      </w:r>
      <w:bookmarkStart w:id="25204" w:name="_ETM_Q82_691339"/>
      <w:bookmarkEnd w:id="25204"/>
      <w:r>
        <w:rPr>
          <w:rtl/>
        </w:rPr>
        <w:t>ל</w:t>
      </w:r>
      <w:r>
        <w:rPr>
          <w:rFonts w:hint="cs"/>
          <w:rtl/>
        </w:rPr>
        <w:t xml:space="preserve">אלפיים </w:t>
      </w:r>
      <w:bookmarkStart w:id="25205" w:name="_ETM_Q82_691879"/>
      <w:bookmarkEnd w:id="25205"/>
      <w:r>
        <w:rPr>
          <w:rtl/>
        </w:rPr>
        <w:t>שנה</w:t>
      </w:r>
      <w:r>
        <w:rPr>
          <w:rFonts w:hint="cs"/>
          <w:rtl/>
        </w:rPr>
        <w:t>,</w:t>
      </w:r>
      <w:r>
        <w:rPr>
          <w:rtl/>
        </w:rPr>
        <w:t xml:space="preserve"> </w:t>
      </w:r>
      <w:bookmarkStart w:id="25206" w:name="_ETM_Q82_692480"/>
      <w:bookmarkEnd w:id="25206"/>
      <w:r>
        <w:rPr>
          <w:rtl/>
        </w:rPr>
        <w:t xml:space="preserve">יהודים </w:t>
      </w:r>
      <w:bookmarkStart w:id="25207" w:name="_ETM_Q82_693889"/>
      <w:bookmarkEnd w:id="25207"/>
      <w:r>
        <w:rPr>
          <w:rtl/>
        </w:rPr>
        <w:t xml:space="preserve">בכל </w:t>
      </w:r>
      <w:bookmarkStart w:id="25208" w:name="_ETM_Q82_694429"/>
      <w:bookmarkEnd w:id="25208"/>
      <w:r>
        <w:rPr>
          <w:rtl/>
        </w:rPr>
        <w:t>מצב</w:t>
      </w:r>
      <w:r>
        <w:rPr>
          <w:rFonts w:hint="cs"/>
          <w:rtl/>
        </w:rPr>
        <w:t>,</w:t>
      </w:r>
      <w:r>
        <w:rPr>
          <w:rtl/>
        </w:rPr>
        <w:t xml:space="preserve"> </w:t>
      </w:r>
      <w:bookmarkStart w:id="25209" w:name="_ETM_Q82_695719"/>
      <w:bookmarkEnd w:id="25209"/>
      <w:r>
        <w:rPr>
          <w:rtl/>
        </w:rPr>
        <w:t xml:space="preserve">גם </w:t>
      </w:r>
      <w:bookmarkStart w:id="25210" w:name="_ETM_Q82_696170"/>
      <w:bookmarkEnd w:id="25210"/>
      <w:r>
        <w:rPr>
          <w:rtl/>
        </w:rPr>
        <w:t xml:space="preserve">בימים </w:t>
      </w:r>
      <w:bookmarkStart w:id="25211" w:name="_ETM_Q82_696590"/>
      <w:bookmarkEnd w:id="25211"/>
      <w:r>
        <w:rPr>
          <w:rtl/>
        </w:rPr>
        <w:t xml:space="preserve">של </w:t>
      </w:r>
      <w:bookmarkStart w:id="25212" w:name="_ETM_Q82_696980"/>
      <w:bookmarkEnd w:id="25212"/>
      <w:r>
        <w:rPr>
          <w:rtl/>
        </w:rPr>
        <w:t xml:space="preserve">אבל </w:t>
      </w:r>
      <w:bookmarkStart w:id="25213" w:name="_ETM_Q82_697579"/>
      <w:bookmarkEnd w:id="25213"/>
      <w:r>
        <w:rPr>
          <w:rtl/>
        </w:rPr>
        <w:t xml:space="preserve">וגם </w:t>
      </w:r>
      <w:bookmarkStart w:id="25214" w:name="_ETM_Q82_697939"/>
      <w:bookmarkEnd w:id="25214"/>
      <w:r>
        <w:rPr>
          <w:rtl/>
        </w:rPr>
        <w:t xml:space="preserve">בימים </w:t>
      </w:r>
      <w:bookmarkStart w:id="25215" w:name="_ETM_Q82_698269"/>
      <w:bookmarkEnd w:id="25215"/>
      <w:r>
        <w:rPr>
          <w:rtl/>
        </w:rPr>
        <w:t xml:space="preserve">של </w:t>
      </w:r>
      <w:bookmarkStart w:id="25216" w:name="_ETM_Q82_698480"/>
      <w:bookmarkEnd w:id="25216"/>
      <w:r>
        <w:rPr>
          <w:rtl/>
        </w:rPr>
        <w:t>שמחה</w:t>
      </w:r>
      <w:r>
        <w:rPr>
          <w:rFonts w:hint="cs"/>
          <w:rtl/>
        </w:rPr>
        <w:t>,</w:t>
      </w:r>
      <w:r>
        <w:rPr>
          <w:rtl/>
        </w:rPr>
        <w:t xml:space="preserve"> </w:t>
      </w:r>
      <w:bookmarkStart w:id="25217" w:name="_ETM_Q82_700090"/>
      <w:bookmarkEnd w:id="25217"/>
      <w:r>
        <w:rPr>
          <w:rtl/>
        </w:rPr>
        <w:t xml:space="preserve">הזכירו </w:t>
      </w:r>
      <w:bookmarkStart w:id="25218" w:name="_ETM_Q82_700599"/>
      <w:bookmarkEnd w:id="25218"/>
      <w:r>
        <w:rPr>
          <w:rtl/>
        </w:rPr>
        <w:t xml:space="preserve">את </w:t>
      </w:r>
      <w:bookmarkStart w:id="25219" w:name="_ETM_Q82_700660"/>
      <w:bookmarkEnd w:id="25219"/>
      <w:r>
        <w:rPr>
          <w:rtl/>
        </w:rPr>
        <w:t>ירושלים</w:t>
      </w:r>
      <w:r>
        <w:rPr>
          <w:rFonts w:hint="cs"/>
          <w:rtl/>
        </w:rPr>
        <w:t>.</w:t>
      </w:r>
      <w:r>
        <w:rPr>
          <w:rtl/>
        </w:rPr>
        <w:t xml:space="preserve"> </w:t>
      </w:r>
      <w:bookmarkStart w:id="25220" w:name="_ETM_Q82_703599"/>
      <w:bookmarkEnd w:id="25220"/>
      <w:r>
        <w:rPr>
          <w:rtl/>
        </w:rPr>
        <w:t xml:space="preserve">אם </w:t>
      </w:r>
      <w:bookmarkStart w:id="25221" w:name="_ETM_Q82_704170"/>
      <w:bookmarkEnd w:id="25221"/>
      <w:r>
        <w:rPr>
          <w:rtl/>
        </w:rPr>
        <w:t xml:space="preserve">אנשים </w:t>
      </w:r>
      <w:bookmarkStart w:id="25222" w:name="_ETM_Q82_704650"/>
      <w:bookmarkEnd w:id="25222"/>
      <w:r>
        <w:rPr>
          <w:rtl/>
        </w:rPr>
        <w:t xml:space="preserve">ישבו </w:t>
      </w:r>
      <w:bookmarkStart w:id="25223" w:name="_ETM_Q82_705099"/>
      <w:bookmarkEnd w:id="25223"/>
      <w:r>
        <w:rPr>
          <w:rtl/>
        </w:rPr>
        <w:t>באבלות</w:t>
      </w:r>
      <w:r>
        <w:rPr>
          <w:rFonts w:hint="cs"/>
          <w:rtl/>
        </w:rPr>
        <w:t>,</w:t>
      </w:r>
      <w:r>
        <w:rPr>
          <w:rtl/>
        </w:rPr>
        <w:t xml:space="preserve"> </w:t>
      </w:r>
      <w:bookmarkStart w:id="25224" w:name="_ETM_Q82_706510"/>
      <w:bookmarkEnd w:id="25224"/>
      <w:r>
        <w:rPr>
          <w:rtl/>
        </w:rPr>
        <w:t xml:space="preserve">אז </w:t>
      </w:r>
      <w:bookmarkStart w:id="25225" w:name="_ETM_Q82_706779"/>
      <w:bookmarkStart w:id="25226" w:name="_ETM_Q82_707559"/>
      <w:bookmarkEnd w:id="25225"/>
      <w:bookmarkEnd w:id="25226"/>
      <w:r>
        <w:rPr>
          <w:rFonts w:hint="cs"/>
          <w:rtl/>
        </w:rPr>
        <w:t>ה</w:t>
      </w:r>
      <w:r>
        <w:rPr>
          <w:rtl/>
        </w:rPr>
        <w:t xml:space="preserve">ברכה </w:t>
      </w:r>
      <w:bookmarkStart w:id="25227" w:name="_ETM_Q82_708099"/>
      <w:bookmarkEnd w:id="25227"/>
      <w:r>
        <w:rPr>
          <w:rtl/>
        </w:rPr>
        <w:t xml:space="preserve">שאמרו </w:t>
      </w:r>
      <w:bookmarkStart w:id="25228" w:name="_ETM_Q82_708519"/>
      <w:bookmarkEnd w:id="25228"/>
      <w:r>
        <w:rPr>
          <w:rtl/>
        </w:rPr>
        <w:t xml:space="preserve">להם </w:t>
      </w:r>
      <w:bookmarkStart w:id="25229" w:name="_ETM_Q82_708730"/>
      <w:bookmarkEnd w:id="25229"/>
      <w:r>
        <w:rPr>
          <w:rtl/>
        </w:rPr>
        <w:t xml:space="preserve">זה </w:t>
      </w:r>
      <w:bookmarkStart w:id="25230" w:name="_ETM_Q82_708939"/>
      <w:bookmarkEnd w:id="25230"/>
      <w:r>
        <w:rPr>
          <w:rFonts w:hint="cs"/>
          <w:rtl/>
        </w:rPr>
        <w:t>"</w:t>
      </w:r>
      <w:r>
        <w:rPr>
          <w:rtl/>
        </w:rPr>
        <w:t xml:space="preserve">המקום </w:t>
      </w:r>
      <w:bookmarkStart w:id="25231" w:name="_ETM_Q82_709329"/>
      <w:bookmarkEnd w:id="25231"/>
      <w:r>
        <w:rPr>
          <w:rtl/>
        </w:rPr>
        <w:t xml:space="preserve">ינחם </w:t>
      </w:r>
      <w:bookmarkStart w:id="25232" w:name="_ETM_Q82_709779"/>
      <w:bookmarkEnd w:id="25232"/>
      <w:r>
        <w:rPr>
          <w:rtl/>
        </w:rPr>
        <w:t xml:space="preserve">אתכם </w:t>
      </w:r>
      <w:bookmarkStart w:id="25233" w:name="_ETM_Q82_710139"/>
      <w:bookmarkEnd w:id="25233"/>
      <w:r>
        <w:rPr>
          <w:rtl/>
        </w:rPr>
        <w:t xml:space="preserve">בתוך </w:t>
      </w:r>
      <w:bookmarkStart w:id="25234" w:name="_ETM_Q82_710529"/>
      <w:bookmarkEnd w:id="25234"/>
      <w:r>
        <w:rPr>
          <w:rFonts w:hint="cs"/>
          <w:rtl/>
        </w:rPr>
        <w:t xml:space="preserve">אבלי </w:t>
      </w:r>
      <w:bookmarkStart w:id="25235" w:name="_ETM_Q82_710769"/>
      <w:bookmarkStart w:id="25236" w:name="_ETM_Q82_710859"/>
      <w:bookmarkEnd w:id="25235"/>
      <w:bookmarkEnd w:id="25236"/>
      <w:r>
        <w:rPr>
          <w:rtl/>
        </w:rPr>
        <w:t xml:space="preserve">ציון </w:t>
      </w:r>
      <w:bookmarkStart w:id="25237" w:name="_ETM_Q82_711249"/>
      <w:bookmarkEnd w:id="25237"/>
      <w:r>
        <w:rPr>
          <w:rtl/>
        </w:rPr>
        <w:t>וירושלים</w:t>
      </w:r>
      <w:r>
        <w:rPr>
          <w:rFonts w:hint="cs"/>
          <w:rtl/>
        </w:rPr>
        <w:t>";</w:t>
      </w:r>
      <w:r>
        <w:rPr>
          <w:rtl/>
        </w:rPr>
        <w:t xml:space="preserve"> </w:t>
      </w:r>
      <w:bookmarkStart w:id="25238" w:name="_ETM_Q82_712120"/>
      <w:bookmarkEnd w:id="25238"/>
      <w:r>
        <w:rPr>
          <w:rFonts w:hint="cs"/>
          <w:rtl/>
        </w:rPr>
        <w:t xml:space="preserve">אם </w:t>
      </w:r>
      <w:r>
        <w:rPr>
          <w:rtl/>
        </w:rPr>
        <w:t xml:space="preserve">הם </w:t>
      </w:r>
      <w:bookmarkStart w:id="25239" w:name="_ETM_Q82_712389"/>
      <w:bookmarkEnd w:id="25239"/>
      <w:r>
        <w:rPr>
          <w:rtl/>
        </w:rPr>
        <w:t>התחתנו</w:t>
      </w:r>
      <w:r>
        <w:rPr>
          <w:rFonts w:hint="cs"/>
          <w:rtl/>
        </w:rPr>
        <w:t>,</w:t>
      </w:r>
      <w:r>
        <w:rPr>
          <w:rtl/>
        </w:rPr>
        <w:t xml:space="preserve"> </w:t>
      </w:r>
      <w:bookmarkStart w:id="25240" w:name="_ETM_Q82_713989"/>
      <w:bookmarkEnd w:id="25240"/>
      <w:r>
        <w:rPr>
          <w:rtl/>
        </w:rPr>
        <w:t xml:space="preserve">אז </w:t>
      </w:r>
      <w:bookmarkStart w:id="25241" w:name="_ETM_Q82_714499"/>
      <w:bookmarkStart w:id="25242" w:name="_ETM_Q82_714650"/>
      <w:bookmarkEnd w:id="25241"/>
      <w:bookmarkEnd w:id="25242"/>
      <w:r>
        <w:rPr>
          <w:rtl/>
        </w:rPr>
        <w:t xml:space="preserve">שוברים </w:t>
      </w:r>
      <w:bookmarkStart w:id="25243" w:name="_ETM_Q82_715129"/>
      <w:bookmarkEnd w:id="25243"/>
      <w:r>
        <w:rPr>
          <w:rtl/>
        </w:rPr>
        <w:t xml:space="preserve">את </w:t>
      </w:r>
      <w:bookmarkStart w:id="25244" w:name="_ETM_Q82_715249"/>
      <w:bookmarkEnd w:id="25244"/>
      <w:r>
        <w:rPr>
          <w:rtl/>
        </w:rPr>
        <w:t xml:space="preserve">הכוס </w:t>
      </w:r>
      <w:bookmarkStart w:id="25245" w:name="_ETM_Q82_715639"/>
      <w:bookmarkEnd w:id="25245"/>
      <w:r>
        <w:rPr>
          <w:rtl/>
        </w:rPr>
        <w:t xml:space="preserve">לזכר </w:t>
      </w:r>
      <w:bookmarkStart w:id="25246" w:name="_ETM_Q82_715999"/>
      <w:bookmarkEnd w:id="25246"/>
      <w:r>
        <w:rPr>
          <w:rtl/>
        </w:rPr>
        <w:t xml:space="preserve">ירושלים </w:t>
      </w:r>
      <w:bookmarkStart w:id="25247" w:name="_ETM_Q82_716569"/>
      <w:bookmarkEnd w:id="25247"/>
      <w:r>
        <w:rPr>
          <w:rtl/>
        </w:rPr>
        <w:t>ואומרים</w:t>
      </w:r>
      <w:r>
        <w:rPr>
          <w:rFonts w:hint="cs"/>
          <w:rtl/>
        </w:rPr>
        <w:t>:</w:t>
      </w:r>
      <w:r>
        <w:rPr>
          <w:rtl/>
        </w:rPr>
        <w:t xml:space="preserve"> </w:t>
      </w:r>
      <w:bookmarkStart w:id="25248" w:name="_ETM_Q82_716840"/>
      <w:bookmarkEnd w:id="25248"/>
      <w:r>
        <w:rPr>
          <w:rFonts w:hint="cs"/>
          <w:rtl/>
        </w:rPr>
        <w:t>"</w:t>
      </w:r>
      <w:r>
        <w:rPr>
          <w:rtl/>
        </w:rPr>
        <w:t xml:space="preserve">אם </w:t>
      </w:r>
      <w:bookmarkStart w:id="25249" w:name="_ETM_Q82_716959"/>
      <w:bookmarkEnd w:id="25249"/>
      <w:r>
        <w:rPr>
          <w:rtl/>
        </w:rPr>
        <w:t xml:space="preserve">אשכחך </w:t>
      </w:r>
      <w:bookmarkStart w:id="25250" w:name="_ETM_Q82_717439"/>
      <w:bookmarkEnd w:id="25250"/>
      <w:r>
        <w:rPr>
          <w:rtl/>
        </w:rPr>
        <w:t xml:space="preserve">ירושלים </w:t>
      </w:r>
      <w:bookmarkStart w:id="25251" w:name="_ETM_Q82_718069"/>
      <w:bookmarkEnd w:id="25251"/>
      <w:r>
        <w:rPr>
          <w:rtl/>
        </w:rPr>
        <w:t xml:space="preserve">תשכח </w:t>
      </w:r>
      <w:bookmarkStart w:id="25252" w:name="_ETM_Q82_718549"/>
      <w:bookmarkEnd w:id="25252"/>
      <w:r>
        <w:rPr>
          <w:rtl/>
        </w:rPr>
        <w:t>ימיני</w:t>
      </w:r>
      <w:r>
        <w:rPr>
          <w:rFonts w:hint="cs"/>
          <w:rtl/>
        </w:rPr>
        <w:t>"</w:t>
      </w:r>
      <w:r w:rsidR="00C462FE">
        <w:rPr>
          <w:rFonts w:hint="cs"/>
          <w:rtl/>
        </w:rPr>
        <w:t>.</w:t>
      </w:r>
      <w:r>
        <w:rPr>
          <w:rtl/>
        </w:rPr>
        <w:t xml:space="preserve"> </w:t>
      </w:r>
      <w:bookmarkStart w:id="25253" w:name="_ETM_Q82_720189"/>
      <w:bookmarkEnd w:id="25253"/>
      <w:r>
        <w:rPr>
          <w:rtl/>
        </w:rPr>
        <w:t xml:space="preserve">בכל </w:t>
      </w:r>
      <w:bookmarkStart w:id="25254" w:name="_ETM_Q82_720790"/>
      <w:bookmarkEnd w:id="25254"/>
      <w:r>
        <w:rPr>
          <w:rtl/>
        </w:rPr>
        <w:t xml:space="preserve">התפילות </w:t>
      </w:r>
      <w:bookmarkStart w:id="25255" w:name="_ETM_Q82_722109"/>
      <w:bookmarkEnd w:id="25255"/>
      <w:r>
        <w:rPr>
          <w:rtl/>
        </w:rPr>
        <w:t xml:space="preserve">ובכל </w:t>
      </w:r>
      <w:bookmarkStart w:id="25256" w:name="_ETM_Q82_722650"/>
      <w:bookmarkEnd w:id="25256"/>
      <w:r>
        <w:rPr>
          <w:rtl/>
        </w:rPr>
        <w:t xml:space="preserve">הברכות </w:t>
      </w:r>
      <w:bookmarkStart w:id="25257" w:name="_ETM_Q82_723459"/>
      <w:bookmarkEnd w:id="25257"/>
      <w:r>
        <w:rPr>
          <w:rtl/>
        </w:rPr>
        <w:t xml:space="preserve">ובכל </w:t>
      </w:r>
      <w:bookmarkStart w:id="25258" w:name="_ETM_Q82_723939"/>
      <w:bookmarkEnd w:id="25258"/>
      <w:r>
        <w:rPr>
          <w:rtl/>
        </w:rPr>
        <w:t xml:space="preserve">אורחות </w:t>
      </w:r>
      <w:bookmarkStart w:id="25259" w:name="_ETM_Q82_724299"/>
      <w:bookmarkEnd w:id="25259"/>
      <w:r>
        <w:rPr>
          <w:rtl/>
        </w:rPr>
        <w:t xml:space="preserve">החיים </w:t>
      </w:r>
      <w:bookmarkStart w:id="25260" w:name="_ETM_Q82_724779"/>
      <w:bookmarkEnd w:id="25260"/>
      <w:r>
        <w:rPr>
          <w:rtl/>
        </w:rPr>
        <w:t>שלנו</w:t>
      </w:r>
      <w:r>
        <w:rPr>
          <w:rFonts w:hint="cs"/>
          <w:rtl/>
        </w:rPr>
        <w:t>,</w:t>
      </w:r>
      <w:r>
        <w:rPr>
          <w:rtl/>
        </w:rPr>
        <w:t xml:space="preserve"> </w:t>
      </w:r>
      <w:bookmarkStart w:id="25261" w:name="_ETM_Q82_725409"/>
      <w:bookmarkEnd w:id="25261"/>
      <w:r>
        <w:rPr>
          <w:rtl/>
        </w:rPr>
        <w:t xml:space="preserve">אנחנו </w:t>
      </w:r>
      <w:bookmarkStart w:id="25262" w:name="_ETM_Q82_725859"/>
      <w:bookmarkEnd w:id="25262"/>
      <w:r>
        <w:rPr>
          <w:rtl/>
        </w:rPr>
        <w:t xml:space="preserve">במשך </w:t>
      </w:r>
      <w:bookmarkStart w:id="25263" w:name="_ETM_Q82_726370"/>
      <w:bookmarkEnd w:id="25263"/>
      <w:r>
        <w:rPr>
          <w:rtl/>
        </w:rPr>
        <w:t xml:space="preserve">דורות </w:t>
      </w:r>
      <w:bookmarkStart w:id="25264" w:name="_ETM_Q82_726760"/>
      <w:bookmarkEnd w:id="25264"/>
      <w:r>
        <w:rPr>
          <w:rtl/>
        </w:rPr>
        <w:t xml:space="preserve">על </w:t>
      </w:r>
      <w:bookmarkStart w:id="25265" w:name="_ETM_Q82_726879"/>
      <w:bookmarkEnd w:id="25265"/>
      <w:r>
        <w:rPr>
          <w:rtl/>
        </w:rPr>
        <w:t xml:space="preserve">גבי </w:t>
      </w:r>
      <w:bookmarkStart w:id="25266" w:name="_ETM_Q82_727209"/>
      <w:bookmarkEnd w:id="25266"/>
      <w:r>
        <w:rPr>
          <w:rtl/>
        </w:rPr>
        <w:t xml:space="preserve">דורות </w:t>
      </w:r>
      <w:bookmarkStart w:id="25267" w:name="_ETM_Q82_727540"/>
      <w:bookmarkEnd w:id="25267"/>
      <w:r>
        <w:rPr>
          <w:rtl/>
        </w:rPr>
        <w:t xml:space="preserve">נשארנו </w:t>
      </w:r>
      <w:bookmarkStart w:id="25268" w:name="_ETM_Q82_728049"/>
      <w:bookmarkEnd w:id="25268"/>
      <w:r>
        <w:rPr>
          <w:rtl/>
        </w:rPr>
        <w:t xml:space="preserve">קשורים </w:t>
      </w:r>
      <w:bookmarkStart w:id="25269" w:name="_ETM_Q82_728590"/>
      <w:bookmarkEnd w:id="25269"/>
      <w:r>
        <w:rPr>
          <w:rtl/>
        </w:rPr>
        <w:t xml:space="preserve">לירושלים </w:t>
      </w:r>
      <w:bookmarkStart w:id="25270" w:name="_ETM_Q82_730120"/>
      <w:bookmarkEnd w:id="25270"/>
      <w:r>
        <w:rPr>
          <w:rFonts w:hint="cs"/>
          <w:rtl/>
        </w:rPr>
        <w:t>והתפללנו</w:t>
      </w:r>
      <w:r>
        <w:rPr>
          <w:rtl/>
        </w:rPr>
        <w:t xml:space="preserve"> </w:t>
      </w:r>
      <w:bookmarkStart w:id="25271" w:name="_ETM_Q82_731079"/>
      <w:bookmarkEnd w:id="25271"/>
      <w:r>
        <w:rPr>
          <w:rtl/>
        </w:rPr>
        <w:t xml:space="preserve">לבניין </w:t>
      </w:r>
      <w:bookmarkStart w:id="25272" w:name="_ETM_Q82_731590"/>
      <w:bookmarkEnd w:id="25272"/>
      <w:r>
        <w:rPr>
          <w:rtl/>
        </w:rPr>
        <w:t xml:space="preserve">בית </w:t>
      </w:r>
      <w:bookmarkStart w:id="25273" w:name="_ETM_Q82_731799"/>
      <w:bookmarkEnd w:id="25273"/>
      <w:r>
        <w:rPr>
          <w:rtl/>
        </w:rPr>
        <w:t>המקדש</w:t>
      </w:r>
      <w:r>
        <w:rPr>
          <w:rFonts w:hint="cs"/>
          <w:rtl/>
        </w:rPr>
        <w:t>.</w:t>
      </w:r>
    </w:p>
    <w:p w:rsidR="00BD7FB7" w:rsidRDefault="00BD7FB7" w:rsidP="00874457">
      <w:pPr>
        <w:rPr>
          <w:rtl/>
        </w:rPr>
      </w:pPr>
    </w:p>
    <w:p w:rsidR="00BD7FB7" w:rsidRDefault="00BD7FB7" w:rsidP="00C462FE">
      <w:pPr>
        <w:rPr>
          <w:rtl/>
          <w:lang w:eastAsia="he-IL"/>
        </w:rPr>
      </w:pPr>
      <w:bookmarkStart w:id="25274" w:name="_ETM_Q82_731000"/>
      <w:bookmarkStart w:id="25275" w:name="_ETM_Q82_733400"/>
      <w:bookmarkEnd w:id="25274"/>
      <w:bookmarkEnd w:id="25275"/>
      <w:r>
        <w:rPr>
          <w:rtl/>
        </w:rPr>
        <w:t xml:space="preserve">ועכשיו </w:t>
      </w:r>
      <w:bookmarkStart w:id="25276" w:name="_ETM_Q82_733969"/>
      <w:bookmarkEnd w:id="25276"/>
      <w:r>
        <w:rPr>
          <w:rtl/>
        </w:rPr>
        <w:t>שזכינו</w:t>
      </w:r>
      <w:r>
        <w:rPr>
          <w:rFonts w:hint="cs"/>
          <w:rtl/>
        </w:rPr>
        <w:t>,</w:t>
      </w:r>
      <w:r>
        <w:rPr>
          <w:rtl/>
        </w:rPr>
        <w:t xml:space="preserve"> </w:t>
      </w:r>
      <w:bookmarkStart w:id="25277" w:name="_ETM_Q82_735500"/>
      <w:bookmarkEnd w:id="25277"/>
      <w:r>
        <w:rPr>
          <w:rtl/>
        </w:rPr>
        <w:t xml:space="preserve">והגענו </w:t>
      </w:r>
      <w:bookmarkStart w:id="25278" w:name="_ETM_Q82_736100"/>
      <w:bookmarkEnd w:id="25278"/>
      <w:r>
        <w:rPr>
          <w:rtl/>
        </w:rPr>
        <w:t xml:space="preserve">לימים </w:t>
      </w:r>
      <w:bookmarkStart w:id="25279" w:name="_ETM_Q82_737240"/>
      <w:bookmarkEnd w:id="25279"/>
      <w:r>
        <w:rPr>
          <w:rtl/>
        </w:rPr>
        <w:t xml:space="preserve">שעליהם </w:t>
      </w:r>
      <w:bookmarkStart w:id="25280" w:name="_ETM_Q82_737720"/>
      <w:bookmarkEnd w:id="25280"/>
      <w:r>
        <w:rPr>
          <w:rtl/>
        </w:rPr>
        <w:t xml:space="preserve">אמר </w:t>
      </w:r>
      <w:bookmarkStart w:id="25281" w:name="_ETM_Q82_737990"/>
      <w:bookmarkEnd w:id="25281"/>
      <w:r>
        <w:rPr>
          <w:rtl/>
        </w:rPr>
        <w:t>הנביא</w:t>
      </w:r>
      <w:r>
        <w:rPr>
          <w:rFonts w:hint="cs"/>
          <w:rtl/>
        </w:rPr>
        <w:t>:</w:t>
      </w:r>
      <w:r>
        <w:rPr>
          <w:rtl/>
        </w:rPr>
        <w:t xml:space="preserve"> </w:t>
      </w:r>
      <w:bookmarkStart w:id="25282" w:name="_ETM_Q82_739220"/>
      <w:bookmarkEnd w:id="25282"/>
      <w:r w:rsidRPr="007B1C91">
        <w:rPr>
          <w:rFonts w:hint="cs"/>
          <w:rtl/>
        </w:rPr>
        <w:t>"עֹד יֵ</w:t>
      </w:r>
      <w:r w:rsidRPr="007B1C91">
        <w:rPr>
          <w:rtl/>
        </w:rPr>
        <w:t xml:space="preserve">שבו </w:t>
      </w:r>
      <w:bookmarkStart w:id="25283" w:name="_ETM_Q82_739850"/>
      <w:bookmarkEnd w:id="25283"/>
      <w:r w:rsidRPr="007B1C91">
        <w:rPr>
          <w:rtl/>
        </w:rPr>
        <w:t xml:space="preserve">זקנים </w:t>
      </w:r>
      <w:bookmarkStart w:id="25284" w:name="_ETM_Q82_740360"/>
      <w:bookmarkEnd w:id="25284"/>
      <w:r w:rsidRPr="007B1C91">
        <w:rPr>
          <w:rtl/>
        </w:rPr>
        <w:t xml:space="preserve">וזקנות </w:t>
      </w:r>
      <w:bookmarkStart w:id="25285" w:name="_ETM_Q82_740929"/>
      <w:bookmarkStart w:id="25286" w:name="_ETM_Q82_742330"/>
      <w:bookmarkEnd w:id="25285"/>
      <w:bookmarkEnd w:id="25286"/>
      <w:r w:rsidRPr="007B1C91">
        <w:rPr>
          <w:rFonts w:hint="cs"/>
          <w:rtl/>
        </w:rPr>
        <w:t>בִּרְחֹבוֹת יְרוּשָׁלָ</w:t>
      </w:r>
      <w:r w:rsidRPr="007B1C91">
        <w:rPr>
          <w:rFonts w:eastAsia="Arial Unicode MS" w:hint="eastAsia"/>
          <w:rtl/>
        </w:rPr>
        <w:t>‍ִ</w:t>
      </w:r>
      <w:r w:rsidRPr="007B1C91">
        <w:rPr>
          <w:rFonts w:hint="cs"/>
          <w:rtl/>
        </w:rPr>
        <w:t>ם,</w:t>
      </w:r>
      <w:r w:rsidRPr="007B1C91">
        <w:rPr>
          <w:rtl/>
        </w:rPr>
        <w:t xml:space="preserve"> </w:t>
      </w:r>
      <w:bookmarkStart w:id="25287" w:name="_ETM_Q82_744610"/>
      <w:bookmarkEnd w:id="25287"/>
      <w:r w:rsidRPr="007B1C91">
        <w:rPr>
          <w:rtl/>
        </w:rPr>
        <w:t xml:space="preserve">ואיש </w:t>
      </w:r>
      <w:bookmarkStart w:id="25288" w:name="_ETM_Q82_745240"/>
      <w:bookmarkEnd w:id="25288"/>
      <w:r w:rsidRPr="007B1C91">
        <w:rPr>
          <w:rtl/>
        </w:rPr>
        <w:t xml:space="preserve">משענתו </w:t>
      </w:r>
      <w:bookmarkStart w:id="25289" w:name="_ETM_Q82_745929"/>
      <w:bookmarkEnd w:id="25289"/>
      <w:r w:rsidRPr="007B1C91">
        <w:rPr>
          <w:rtl/>
        </w:rPr>
        <w:t xml:space="preserve">בידו </w:t>
      </w:r>
      <w:bookmarkStart w:id="25290" w:name="_ETM_Q82_746409"/>
      <w:bookmarkEnd w:id="25290"/>
      <w:r w:rsidRPr="007B1C91">
        <w:rPr>
          <w:rtl/>
        </w:rPr>
        <w:t>מ</w:t>
      </w:r>
      <w:r w:rsidRPr="007B1C91">
        <w:rPr>
          <w:rFonts w:hint="cs"/>
          <w:rtl/>
        </w:rPr>
        <w:t>רוב</w:t>
      </w:r>
      <w:r w:rsidRPr="007B1C91">
        <w:rPr>
          <w:rtl/>
        </w:rPr>
        <w:t xml:space="preserve"> </w:t>
      </w:r>
      <w:bookmarkStart w:id="25291" w:name="_ETM_Q82_746800"/>
      <w:bookmarkEnd w:id="25291"/>
      <w:r w:rsidRPr="007B1C91">
        <w:rPr>
          <w:rtl/>
        </w:rPr>
        <w:t>ימים</w:t>
      </w:r>
      <w:r w:rsidRPr="007B1C91">
        <w:rPr>
          <w:rFonts w:hint="cs"/>
          <w:rtl/>
        </w:rPr>
        <w:t>.</w:t>
      </w:r>
      <w:r w:rsidRPr="007B1C91">
        <w:rPr>
          <w:rtl/>
        </w:rPr>
        <w:t xml:space="preserve"> </w:t>
      </w:r>
      <w:bookmarkStart w:id="25292" w:name="_ETM_Q82_747969"/>
      <w:bookmarkEnd w:id="25292"/>
      <w:r w:rsidRPr="007B1C91">
        <w:rPr>
          <w:rFonts w:hint="cs"/>
          <w:rtl/>
        </w:rPr>
        <w:t>ו</w:t>
      </w:r>
      <w:r w:rsidRPr="007B1C91">
        <w:rPr>
          <w:rtl/>
        </w:rPr>
        <w:t xml:space="preserve">רחֺבות </w:t>
      </w:r>
      <w:bookmarkStart w:id="25293" w:name="_ETM_Q82_748599"/>
      <w:bookmarkEnd w:id="25293"/>
      <w:r w:rsidRPr="007B1C91">
        <w:rPr>
          <w:rtl/>
        </w:rPr>
        <w:t>העיר</w:t>
      </w:r>
      <w:bookmarkStart w:id="25294" w:name="_ETM_Q82_748929"/>
      <w:bookmarkEnd w:id="25294"/>
      <w:r w:rsidRPr="007B1C91">
        <w:rPr>
          <w:rFonts w:hint="cs"/>
          <w:rtl/>
        </w:rPr>
        <w:t xml:space="preserve"> י</w:t>
      </w:r>
      <w:r w:rsidRPr="007B1C91">
        <w:rPr>
          <w:rtl/>
        </w:rPr>
        <w:t xml:space="preserve">מָלאו </w:t>
      </w:r>
      <w:bookmarkStart w:id="25295" w:name="_ETM_Q82_749469"/>
      <w:bookmarkEnd w:id="25295"/>
      <w:r w:rsidRPr="007B1C91">
        <w:rPr>
          <w:rtl/>
        </w:rPr>
        <w:t xml:space="preserve">ילדים </w:t>
      </w:r>
      <w:bookmarkStart w:id="25296" w:name="_ETM_Q82_750009"/>
      <w:bookmarkEnd w:id="25296"/>
      <w:r w:rsidRPr="007B1C91">
        <w:rPr>
          <w:rtl/>
        </w:rPr>
        <w:t xml:space="preserve">וילדות </w:t>
      </w:r>
      <w:bookmarkStart w:id="25297" w:name="_ETM_Q82_750550"/>
      <w:bookmarkEnd w:id="25297"/>
      <w:r w:rsidRPr="007B1C91">
        <w:rPr>
          <w:rtl/>
        </w:rPr>
        <w:t xml:space="preserve">משחקים </w:t>
      </w:r>
      <w:bookmarkStart w:id="25298" w:name="_ETM_Q82_751210"/>
      <w:bookmarkEnd w:id="25298"/>
      <w:r w:rsidRPr="007B1C91">
        <w:rPr>
          <w:rFonts w:hint="cs"/>
          <w:rtl/>
        </w:rPr>
        <w:t>בִּרְחֹבֹתֶיהָ"</w:t>
      </w:r>
      <w:r w:rsidRPr="007B1C91">
        <w:rPr>
          <w:rtl/>
        </w:rPr>
        <w:t xml:space="preserve"> </w:t>
      </w:r>
      <w:bookmarkStart w:id="25299" w:name="_ETM_Q82_752650"/>
      <w:bookmarkEnd w:id="25299"/>
      <w:r w:rsidR="00C462FE">
        <w:rPr>
          <w:rFonts w:hint="cs"/>
          <w:rtl/>
        </w:rPr>
        <w:t xml:space="preserve">– </w:t>
      </w:r>
      <w:r w:rsidRPr="007B1C91">
        <w:rPr>
          <w:rtl/>
        </w:rPr>
        <w:t xml:space="preserve">פעם </w:t>
      </w:r>
      <w:bookmarkStart w:id="25300" w:name="_ETM_Q82_753220"/>
      <w:bookmarkEnd w:id="25300"/>
      <w:r w:rsidRPr="007B1C91">
        <w:rPr>
          <w:rtl/>
        </w:rPr>
        <w:t xml:space="preserve">זו </w:t>
      </w:r>
      <w:bookmarkStart w:id="25301" w:name="_ETM_Q82_753370"/>
      <w:bookmarkEnd w:id="25301"/>
      <w:r w:rsidRPr="007B1C91">
        <w:rPr>
          <w:rtl/>
        </w:rPr>
        <w:t xml:space="preserve">הייתה </w:t>
      </w:r>
      <w:bookmarkStart w:id="25302" w:name="_ETM_Q82_753669"/>
      <w:bookmarkEnd w:id="25302"/>
      <w:r w:rsidRPr="007B1C91">
        <w:rPr>
          <w:rtl/>
        </w:rPr>
        <w:t xml:space="preserve">נבואה </w:t>
      </w:r>
      <w:bookmarkStart w:id="25303" w:name="_ETM_Q82_754629"/>
      <w:bookmarkEnd w:id="25303"/>
      <w:r w:rsidRPr="007B1C91">
        <w:rPr>
          <w:rtl/>
        </w:rPr>
        <w:t xml:space="preserve">שרק </w:t>
      </w:r>
      <w:bookmarkStart w:id="25304" w:name="_ETM_Q82_755050"/>
      <w:bookmarkEnd w:id="25304"/>
      <w:r w:rsidRPr="007B1C91">
        <w:rPr>
          <w:rFonts w:hint="cs"/>
          <w:rtl/>
        </w:rPr>
        <w:t>ציפו</w:t>
      </w:r>
      <w:r w:rsidRPr="007B1C91">
        <w:rPr>
          <w:rtl/>
        </w:rPr>
        <w:t xml:space="preserve"> </w:t>
      </w:r>
      <w:bookmarkStart w:id="25305" w:name="_ETM_Q82_755590"/>
      <w:bookmarkEnd w:id="25305"/>
      <w:r w:rsidRPr="007B1C91">
        <w:rPr>
          <w:rtl/>
        </w:rPr>
        <w:t xml:space="preserve">שהיא </w:t>
      </w:r>
      <w:bookmarkStart w:id="25306" w:name="_ETM_Q82_755830"/>
      <w:bookmarkEnd w:id="25306"/>
      <w:r w:rsidRPr="007B1C91">
        <w:rPr>
          <w:rtl/>
        </w:rPr>
        <w:t>תקרה</w:t>
      </w:r>
      <w:r>
        <w:rPr>
          <w:rFonts w:hint="cs"/>
          <w:rtl/>
        </w:rPr>
        <w:t>,</w:t>
      </w:r>
      <w:r>
        <w:rPr>
          <w:rtl/>
        </w:rPr>
        <w:t xml:space="preserve"> </w:t>
      </w:r>
      <w:bookmarkStart w:id="25307" w:name="_ETM_Q82_756639"/>
      <w:bookmarkEnd w:id="25307"/>
      <w:r>
        <w:rPr>
          <w:rtl/>
        </w:rPr>
        <w:t xml:space="preserve">והיום </w:t>
      </w:r>
      <w:bookmarkStart w:id="25308" w:name="_ETM_Q82_757150"/>
      <w:bookmarkEnd w:id="25308"/>
      <w:r>
        <w:rPr>
          <w:rtl/>
        </w:rPr>
        <w:t xml:space="preserve">זה </w:t>
      </w:r>
      <w:bookmarkStart w:id="25309" w:name="_ETM_Q82_757270"/>
      <w:bookmarkEnd w:id="25309"/>
      <w:r>
        <w:rPr>
          <w:rtl/>
        </w:rPr>
        <w:t xml:space="preserve">חלק </w:t>
      </w:r>
      <w:bookmarkStart w:id="25310" w:name="_ETM_Q82_757569"/>
      <w:bookmarkEnd w:id="25310"/>
      <w:r>
        <w:rPr>
          <w:rtl/>
        </w:rPr>
        <w:t xml:space="preserve">מהחיים </w:t>
      </w:r>
      <w:bookmarkStart w:id="25311" w:name="_ETM_Q82_758050"/>
      <w:bookmarkEnd w:id="25311"/>
      <w:r>
        <w:rPr>
          <w:rtl/>
        </w:rPr>
        <w:t xml:space="preserve">הכי </w:t>
      </w:r>
      <w:bookmarkStart w:id="25312" w:name="_ETM_Q82_758319"/>
      <w:bookmarkEnd w:id="25312"/>
      <w:r>
        <w:rPr>
          <w:rtl/>
        </w:rPr>
        <w:t xml:space="preserve">נורמליים </w:t>
      </w:r>
      <w:bookmarkStart w:id="25313" w:name="_ETM_Q82_758949"/>
      <w:bookmarkEnd w:id="25313"/>
      <w:r>
        <w:rPr>
          <w:rtl/>
        </w:rPr>
        <w:t>שלנו</w:t>
      </w:r>
      <w:r>
        <w:rPr>
          <w:rFonts w:hint="cs"/>
          <w:rtl/>
        </w:rPr>
        <w:t>.</w:t>
      </w:r>
      <w:bookmarkStart w:id="25314" w:name="_ETM_Q82_759610"/>
      <w:bookmarkStart w:id="25315" w:name="TOR_Q83"/>
      <w:bookmarkEnd w:id="25314"/>
      <w:bookmarkEnd w:id="25315"/>
      <w:r>
        <w:rPr>
          <w:rFonts w:hint="cs"/>
          <w:rtl/>
          <w:lang w:eastAsia="he-IL"/>
        </w:rPr>
        <w:t xml:space="preserve"> </w:t>
      </w:r>
      <w:r>
        <w:rPr>
          <w:rtl/>
          <w:lang w:eastAsia="he-IL"/>
        </w:rPr>
        <w:t>אנחנו הולכים ברחובות של ירושלים ואנחנו רואים זקנים</w:t>
      </w:r>
      <w:r>
        <w:rPr>
          <w:rFonts w:hint="cs"/>
          <w:rtl/>
          <w:lang w:eastAsia="he-IL"/>
        </w:rPr>
        <w:t xml:space="preserve"> ו</w:t>
      </w:r>
      <w:r>
        <w:rPr>
          <w:rtl/>
          <w:lang w:eastAsia="he-IL"/>
        </w:rPr>
        <w:t xml:space="preserve">זקנות </w:t>
      </w:r>
      <w:r>
        <w:rPr>
          <w:rFonts w:hint="cs"/>
          <w:rtl/>
          <w:lang w:eastAsia="he-IL"/>
        </w:rPr>
        <w:t xml:space="preserve">וילדים וילדות, וזה חלק מתהליך הגאולה שאנחנו, ברוך השם, </w:t>
      </w:r>
      <w:bookmarkStart w:id="25316" w:name="_ETM_Q83_170019"/>
      <w:bookmarkEnd w:id="25316"/>
      <w:r>
        <w:rPr>
          <w:rFonts w:hint="cs"/>
          <w:rtl/>
          <w:lang w:eastAsia="he-IL"/>
        </w:rPr>
        <w:t>זוכים לחיות בתוכו וצריכים להודות עליו</w:t>
      </w:r>
      <w:r w:rsidR="00C462FE">
        <w:rPr>
          <w:rFonts w:hint="cs"/>
          <w:rtl/>
          <w:lang w:eastAsia="he-IL"/>
        </w:rPr>
        <w:t>.</w:t>
      </w:r>
      <w:r>
        <w:rPr>
          <w:rFonts w:hint="cs"/>
          <w:rtl/>
          <w:lang w:eastAsia="he-IL"/>
        </w:rPr>
        <w:t xml:space="preserve"> אבל יחד </w:t>
      </w:r>
      <w:bookmarkStart w:id="25317" w:name="_ETM_Q83_176648"/>
      <w:bookmarkEnd w:id="25317"/>
      <w:r>
        <w:rPr>
          <w:rFonts w:hint="cs"/>
          <w:rtl/>
          <w:lang w:eastAsia="he-IL"/>
        </w:rPr>
        <w:t xml:space="preserve">עם השמחה וההודיה שאנחנו זוכים לחיות בפס ההיסטוריה הזה </w:t>
      </w:r>
      <w:bookmarkStart w:id="25318" w:name="_ETM_Q83_182383"/>
      <w:bookmarkEnd w:id="25318"/>
      <w:r>
        <w:rPr>
          <w:rFonts w:hint="cs"/>
          <w:rtl/>
          <w:lang w:eastAsia="he-IL"/>
        </w:rPr>
        <w:t xml:space="preserve">שעם ישראל מתחיל לשוב לארצו, עדיין אנחנו מתפללים גם שייבנה בית המקדש על הר הבית, בעזרת השם, </w:t>
      </w:r>
      <w:bookmarkStart w:id="25319" w:name="_ETM_Q83_190363"/>
      <w:bookmarkEnd w:id="25319"/>
      <w:r>
        <w:rPr>
          <w:rFonts w:hint="cs"/>
          <w:rtl/>
          <w:lang w:eastAsia="he-IL"/>
        </w:rPr>
        <w:t xml:space="preserve">ושנחזור להקריב קורבנות בבית המקדש וש"נכון יהיה הר בית ה' </w:t>
      </w:r>
      <w:bookmarkStart w:id="25320" w:name="_ETM_Q83_196119"/>
      <w:bookmarkEnd w:id="25320"/>
      <w:r>
        <w:rPr>
          <w:rFonts w:hint="cs"/>
          <w:rtl/>
          <w:lang w:eastAsia="he-IL"/>
        </w:rPr>
        <w:t xml:space="preserve">בראש ההרים </w:t>
      </w:r>
      <w:r w:rsidR="00F70AA4">
        <w:rPr>
          <w:rFonts w:hint="cs"/>
          <w:rtl/>
          <w:lang w:eastAsia="he-IL"/>
        </w:rPr>
        <w:t>– – –</w:t>
      </w:r>
      <w:r>
        <w:rPr>
          <w:rFonts w:hint="cs"/>
          <w:rtl/>
          <w:lang w:eastAsia="he-IL"/>
        </w:rPr>
        <w:t xml:space="preserve"> ונהרו אליו כל הגוים". יש לנו עדיין למה </w:t>
      </w:r>
      <w:bookmarkStart w:id="25321" w:name="_ETM_Q83_201691"/>
      <w:bookmarkEnd w:id="25321"/>
      <w:r>
        <w:rPr>
          <w:rFonts w:hint="cs"/>
          <w:rtl/>
          <w:lang w:eastAsia="he-IL"/>
        </w:rPr>
        <w:t xml:space="preserve">לצפות; תהליך הגאולה לא נשלם. זה שיש לנו מדינה משלנו, </w:t>
      </w:r>
      <w:bookmarkStart w:id="25322" w:name="_ETM_Q83_205776"/>
      <w:bookmarkEnd w:id="25322"/>
      <w:r>
        <w:rPr>
          <w:rFonts w:hint="cs"/>
          <w:rtl/>
          <w:lang w:eastAsia="he-IL"/>
        </w:rPr>
        <w:t xml:space="preserve">כנסת משלנו, צבא משלנו </w:t>
      </w:r>
      <w:r>
        <w:rPr>
          <w:rtl/>
          <w:lang w:eastAsia="he-IL"/>
        </w:rPr>
        <w:t>–</w:t>
      </w:r>
      <w:r>
        <w:rPr>
          <w:rFonts w:hint="cs"/>
          <w:rtl/>
          <w:lang w:eastAsia="he-IL"/>
        </w:rPr>
        <w:t xml:space="preserve"> כל אלה דברים שאנחנו צריכים </w:t>
      </w:r>
      <w:bookmarkStart w:id="25323" w:name="_ETM_Q83_207704"/>
      <w:bookmarkEnd w:id="25323"/>
      <w:r>
        <w:rPr>
          <w:rFonts w:hint="cs"/>
          <w:rtl/>
          <w:lang w:eastAsia="he-IL"/>
        </w:rPr>
        <w:t xml:space="preserve">להודות עליהם ולברך עליהם. נכון, אנחנו כבר לא בימים של </w:t>
      </w:r>
      <w:bookmarkStart w:id="25324" w:name="_ETM_Q83_209952"/>
      <w:bookmarkEnd w:id="25324"/>
      <w:r>
        <w:rPr>
          <w:rFonts w:hint="cs"/>
          <w:rtl/>
          <w:lang w:eastAsia="he-IL"/>
        </w:rPr>
        <w:t xml:space="preserve">הגלות הקשה, אבל עדיין אנחנו מצפים לבניין בית המקדש. </w:t>
      </w:r>
      <w:bookmarkStart w:id="25325" w:name="_ETM_Q83_215379"/>
      <w:bookmarkEnd w:id="25325"/>
      <w:r>
        <w:rPr>
          <w:rFonts w:hint="cs"/>
          <w:rtl/>
          <w:lang w:eastAsia="he-IL"/>
        </w:rPr>
        <w:t xml:space="preserve">אני חושבת שמן הראוי שהכנסת תציין את הדבר הזה ותזכיר את הדבר הזה. </w:t>
      </w:r>
    </w:p>
    <w:p w:rsidR="00BD7FB7" w:rsidRDefault="00BD7FB7" w:rsidP="009635F5">
      <w:pPr>
        <w:rPr>
          <w:rtl/>
          <w:lang w:eastAsia="he-IL"/>
        </w:rPr>
      </w:pPr>
      <w:bookmarkStart w:id="25326" w:name="_ETM_Q83_220788"/>
      <w:bookmarkStart w:id="25327" w:name="_ETM_Q83_220883"/>
      <w:bookmarkEnd w:id="25326"/>
      <w:bookmarkEnd w:id="25327"/>
    </w:p>
    <w:p w:rsidR="00BD7FB7" w:rsidRDefault="00BD7FB7" w:rsidP="009635F5">
      <w:pPr>
        <w:rPr>
          <w:rtl/>
          <w:lang w:eastAsia="he-IL"/>
        </w:rPr>
      </w:pPr>
      <w:bookmarkStart w:id="25328" w:name="_ETM_Q83_220956"/>
      <w:bookmarkStart w:id="25329" w:name="_ETM_Q83_221025"/>
      <w:bookmarkEnd w:id="25328"/>
      <w:bookmarkEnd w:id="25329"/>
      <w:r>
        <w:rPr>
          <w:rFonts w:hint="cs"/>
          <w:rtl/>
          <w:lang w:eastAsia="he-IL"/>
        </w:rPr>
        <w:t xml:space="preserve">אני הייתי רוצה לבקש </w:t>
      </w:r>
      <w:r>
        <w:rPr>
          <w:rtl/>
          <w:lang w:eastAsia="he-IL"/>
        </w:rPr>
        <w:t>–</w:t>
      </w:r>
      <w:r>
        <w:rPr>
          <w:rFonts w:hint="cs"/>
          <w:rtl/>
          <w:lang w:eastAsia="he-IL"/>
        </w:rPr>
        <w:t xml:space="preserve"> </w:t>
      </w:r>
      <w:bookmarkStart w:id="25330" w:name="_ETM_Q83_222096"/>
      <w:bookmarkEnd w:id="25330"/>
      <w:r>
        <w:rPr>
          <w:rFonts w:hint="cs"/>
          <w:rtl/>
          <w:lang w:eastAsia="he-IL"/>
        </w:rPr>
        <w:t xml:space="preserve">אני רק לא רואה פה שר. איפה השר? יש לנו </w:t>
      </w:r>
      <w:bookmarkStart w:id="25331" w:name="_ETM_Q83_222573"/>
      <w:bookmarkEnd w:id="25331"/>
      <w:r>
        <w:rPr>
          <w:rFonts w:hint="cs"/>
          <w:rtl/>
          <w:lang w:eastAsia="he-IL"/>
        </w:rPr>
        <w:t>שר?</w:t>
      </w:r>
      <w:bookmarkStart w:id="25332" w:name="_ETM_Q83_223774"/>
      <w:bookmarkEnd w:id="25332"/>
    </w:p>
    <w:p w:rsidR="00BD7FB7" w:rsidRDefault="00BD7FB7" w:rsidP="009635F5">
      <w:pPr>
        <w:rPr>
          <w:rtl/>
          <w:lang w:eastAsia="he-IL"/>
        </w:rPr>
      </w:pPr>
      <w:bookmarkStart w:id="25333" w:name="_ETM_Q83_223847"/>
      <w:bookmarkEnd w:id="25333"/>
    </w:p>
    <w:p w:rsidR="00BD7FB7" w:rsidRDefault="00BD7FB7" w:rsidP="00874457">
      <w:pPr>
        <w:pStyle w:val="af9"/>
        <w:keepNext/>
        <w:rPr>
          <w:rtl/>
        </w:rPr>
      </w:pPr>
      <w:r w:rsidRPr="00960267">
        <w:rPr>
          <w:rStyle w:val="TagStyle"/>
          <w:rtl/>
        </w:rPr>
        <w:t xml:space="preserve"> &lt;&lt; יור &gt;&gt; </w:t>
      </w:r>
      <w:r>
        <w:rPr>
          <w:rtl/>
        </w:rPr>
        <w:t>היו"ר מנסור עבאס:</w:t>
      </w:r>
      <w:r w:rsidRPr="00960267">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334" w:name="_ETM_Q83_225261"/>
      <w:bookmarkEnd w:id="25334"/>
      <w:r>
        <w:rPr>
          <w:rFonts w:hint="cs"/>
          <w:rtl/>
          <w:lang w:eastAsia="he-IL"/>
        </w:rPr>
        <w:t xml:space="preserve">יש. השר עיסאווי פריג'. בבקשה. </w:t>
      </w:r>
    </w:p>
    <w:p w:rsidR="00BD7FB7" w:rsidRDefault="00BD7FB7" w:rsidP="00874457">
      <w:pPr>
        <w:rPr>
          <w:rtl/>
          <w:lang w:eastAsia="he-IL"/>
        </w:rPr>
      </w:pPr>
    </w:p>
    <w:p w:rsidR="00BD7FB7" w:rsidRDefault="00BD7FB7" w:rsidP="00874457">
      <w:pPr>
        <w:pStyle w:val="-"/>
        <w:keepNext/>
        <w:rPr>
          <w:rtl/>
        </w:rPr>
      </w:pPr>
      <w:r w:rsidRPr="00960267">
        <w:rPr>
          <w:rStyle w:val="TagStyle"/>
          <w:rtl/>
        </w:rPr>
        <w:t xml:space="preserve"> &lt;&lt; דובר_המשך &gt;&gt; </w:t>
      </w:r>
      <w:r>
        <w:rPr>
          <w:rtl/>
        </w:rPr>
        <w:t>אורית מלכה סטרוק (הציונות הדתית):</w:t>
      </w:r>
      <w:r w:rsidRPr="00960267">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C462FE">
      <w:pPr>
        <w:rPr>
          <w:rtl/>
          <w:lang w:eastAsia="he-IL"/>
        </w:rPr>
      </w:pPr>
      <w:r>
        <w:rPr>
          <w:rFonts w:hint="cs"/>
          <w:rtl/>
          <w:lang w:eastAsia="he-IL"/>
        </w:rPr>
        <w:t xml:space="preserve">אוקיי. אז מה שאני </w:t>
      </w:r>
      <w:bookmarkStart w:id="25335" w:name="_ETM_Q83_229571"/>
      <w:bookmarkEnd w:id="25335"/>
      <w:r>
        <w:rPr>
          <w:rFonts w:hint="cs"/>
          <w:rtl/>
          <w:lang w:eastAsia="he-IL"/>
        </w:rPr>
        <w:t xml:space="preserve">הייתי רוצה לבקש </w:t>
      </w:r>
      <w:r>
        <w:rPr>
          <w:rtl/>
          <w:lang w:eastAsia="he-IL"/>
        </w:rPr>
        <w:t>–</w:t>
      </w:r>
      <w:r>
        <w:rPr>
          <w:rFonts w:hint="cs"/>
          <w:rtl/>
          <w:lang w:eastAsia="he-IL"/>
        </w:rPr>
        <w:t xml:space="preserve"> אני </w:t>
      </w:r>
      <w:r w:rsidR="00C462FE">
        <w:rPr>
          <w:rFonts w:hint="cs"/>
          <w:rtl/>
          <w:lang w:eastAsia="he-IL"/>
        </w:rPr>
        <w:t xml:space="preserve">כבר </w:t>
      </w:r>
      <w:r>
        <w:rPr>
          <w:rFonts w:hint="cs"/>
          <w:rtl/>
          <w:lang w:eastAsia="he-IL"/>
        </w:rPr>
        <w:t xml:space="preserve">אומרת לשר: זה </w:t>
      </w:r>
      <w:bookmarkStart w:id="25336" w:name="_ETM_Q83_234045"/>
      <w:bookmarkEnd w:id="25336"/>
      <w:r>
        <w:rPr>
          <w:rFonts w:hint="cs"/>
          <w:rtl/>
          <w:lang w:eastAsia="he-IL"/>
        </w:rPr>
        <w:t xml:space="preserve">דיון שאני הייתי רוצה לבקש שנחליט לקיים אותו כדיון במליאה, </w:t>
      </w:r>
      <w:bookmarkStart w:id="25337" w:name="_ETM_Q83_239739"/>
      <w:bookmarkEnd w:id="25337"/>
      <w:r>
        <w:rPr>
          <w:rFonts w:hint="cs"/>
          <w:rtl/>
          <w:lang w:eastAsia="he-IL"/>
        </w:rPr>
        <w:t xml:space="preserve">דיון מלא, אישי, שכלל חברי הכנסת יוכלו להתייחס לנושא הזה </w:t>
      </w:r>
      <w:bookmarkStart w:id="25338" w:name="_ETM_Q83_241278"/>
      <w:bookmarkEnd w:id="25338"/>
      <w:r w:rsidR="00F70AA4">
        <w:rPr>
          <w:rFonts w:hint="cs"/>
          <w:rtl/>
          <w:lang w:eastAsia="he-IL"/>
        </w:rPr>
        <w:t>– –</w:t>
      </w:r>
    </w:p>
    <w:p w:rsidR="00BD7FB7" w:rsidRDefault="00BD7FB7" w:rsidP="00874457">
      <w:pPr>
        <w:rPr>
          <w:rtl/>
          <w:lang w:eastAsia="he-IL"/>
        </w:rPr>
      </w:pPr>
      <w:bookmarkStart w:id="25339" w:name="_ETM_Q83_241901"/>
      <w:bookmarkStart w:id="25340" w:name="_ETM_Q83_241987"/>
      <w:bookmarkEnd w:id="25339"/>
      <w:bookmarkEnd w:id="25340"/>
    </w:p>
    <w:p w:rsidR="00BD7FB7" w:rsidRDefault="00BD7FB7" w:rsidP="00874457">
      <w:pPr>
        <w:pStyle w:val="af9"/>
        <w:keepNext/>
        <w:rPr>
          <w:rtl/>
        </w:rPr>
      </w:pPr>
      <w:r w:rsidRPr="00960267">
        <w:rPr>
          <w:rStyle w:val="TagStyle"/>
          <w:rtl/>
        </w:rPr>
        <w:t xml:space="preserve"> &lt;&lt; יור &gt;&gt; </w:t>
      </w:r>
      <w:r>
        <w:rPr>
          <w:rtl/>
        </w:rPr>
        <w:t>היו"ר מנסור עבאס:</w:t>
      </w:r>
      <w:r w:rsidRPr="00960267">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341" w:name="_ETM_Q83_242982"/>
      <w:bookmarkEnd w:id="25341"/>
      <w:r>
        <w:rPr>
          <w:rFonts w:hint="cs"/>
          <w:rtl/>
          <w:lang w:eastAsia="he-IL"/>
        </w:rPr>
        <w:t xml:space="preserve">כן, תודה רבה. </w:t>
      </w:r>
    </w:p>
    <w:p w:rsidR="00BD7FB7" w:rsidRDefault="00BD7FB7" w:rsidP="00874457">
      <w:pPr>
        <w:rPr>
          <w:rtl/>
          <w:lang w:eastAsia="he-IL"/>
        </w:rPr>
      </w:pPr>
      <w:bookmarkStart w:id="25342" w:name="_ETM_Q83_241625"/>
      <w:bookmarkStart w:id="25343" w:name="_ETM_Q83_241698"/>
      <w:bookmarkEnd w:id="25342"/>
      <w:bookmarkEnd w:id="25343"/>
    </w:p>
    <w:p w:rsidR="00BD7FB7" w:rsidRDefault="00BD7FB7" w:rsidP="00874457">
      <w:pPr>
        <w:pStyle w:val="-"/>
        <w:keepNext/>
        <w:rPr>
          <w:rtl/>
        </w:rPr>
      </w:pPr>
      <w:bookmarkStart w:id="25344" w:name="ET_speakercontinue_5093_5"/>
      <w:r w:rsidRPr="00960267">
        <w:rPr>
          <w:rStyle w:val="TagStyle"/>
          <w:rtl/>
        </w:rPr>
        <w:t xml:space="preserve"> &lt;&lt; דובר_המשך &gt;&gt; </w:t>
      </w:r>
      <w:r>
        <w:rPr>
          <w:rtl/>
        </w:rPr>
        <w:t>אורית מלכה סטרוק (הציונות הדתית):</w:t>
      </w:r>
      <w:r w:rsidRPr="00960267">
        <w:rPr>
          <w:rStyle w:val="TagStyle"/>
          <w:rtl/>
        </w:rPr>
        <w:t xml:space="preserve"> &lt;&lt; דובר_המשך &gt;&gt;</w:t>
      </w:r>
      <w:r>
        <w:rPr>
          <w:rtl/>
        </w:rPr>
        <w:t xml:space="preserve">   </w:t>
      </w:r>
      <w:bookmarkEnd w:id="25344"/>
    </w:p>
    <w:p w:rsidR="00BD7FB7" w:rsidRDefault="00BD7FB7" w:rsidP="00FE191E">
      <w:pPr>
        <w:rPr>
          <w:rtl/>
          <w:lang w:eastAsia="he-IL"/>
        </w:rPr>
      </w:pPr>
    </w:p>
    <w:p w:rsidR="00BD7FB7" w:rsidRDefault="00F70AA4" w:rsidP="00874457">
      <w:pPr>
        <w:rPr>
          <w:rtl/>
          <w:lang w:eastAsia="he-IL"/>
        </w:rPr>
      </w:pPr>
      <w:bookmarkStart w:id="25345" w:name="_ETM_Q83_242690"/>
      <w:bookmarkEnd w:id="25345"/>
      <w:r>
        <w:rPr>
          <w:rFonts w:hint="cs"/>
          <w:rtl/>
          <w:lang w:eastAsia="he-IL"/>
        </w:rPr>
        <w:t>– –</w:t>
      </w:r>
      <w:r w:rsidR="00BD7FB7">
        <w:rPr>
          <w:rFonts w:hint="cs"/>
          <w:rtl/>
          <w:lang w:eastAsia="he-IL"/>
        </w:rPr>
        <w:t xml:space="preserve"> של הקשר של עם </w:t>
      </w:r>
      <w:bookmarkStart w:id="25346" w:name="_ETM_Q83_246065"/>
      <w:bookmarkEnd w:id="25346"/>
      <w:r w:rsidR="00BD7FB7">
        <w:rPr>
          <w:rFonts w:hint="cs"/>
          <w:rtl/>
          <w:lang w:eastAsia="he-IL"/>
        </w:rPr>
        <w:t xml:space="preserve">ישראל לירושלים ולבית המקדש, קשר שלא נותק ולא </w:t>
      </w:r>
      <w:bookmarkStart w:id="25347" w:name="_ETM_Q83_250375"/>
      <w:bookmarkEnd w:id="25347"/>
      <w:r w:rsidR="00BD7FB7">
        <w:rPr>
          <w:rFonts w:hint="cs"/>
          <w:rtl/>
          <w:lang w:eastAsia="he-IL"/>
        </w:rPr>
        <w:t xml:space="preserve">יינתק לעולם. תודה. </w:t>
      </w:r>
    </w:p>
    <w:p w:rsidR="00BD7FB7" w:rsidRDefault="00BD7FB7" w:rsidP="00874457">
      <w:pPr>
        <w:rPr>
          <w:rtl/>
          <w:lang w:eastAsia="he-IL"/>
        </w:rPr>
      </w:pPr>
      <w:bookmarkStart w:id="25348" w:name="_ETM_Q83_250513"/>
      <w:bookmarkStart w:id="25349" w:name="_ETM_Q83_250590"/>
      <w:bookmarkEnd w:id="25348"/>
      <w:bookmarkEnd w:id="25349"/>
    </w:p>
    <w:p w:rsidR="00BD7FB7" w:rsidRDefault="00BD7FB7" w:rsidP="00874457">
      <w:pPr>
        <w:pStyle w:val="af9"/>
        <w:keepNext/>
        <w:rPr>
          <w:rtl/>
        </w:rPr>
      </w:pPr>
      <w:r w:rsidRPr="00960267">
        <w:rPr>
          <w:rStyle w:val="TagStyle"/>
          <w:rtl/>
        </w:rPr>
        <w:t xml:space="preserve"> &lt;&lt; יור &gt;&gt; </w:t>
      </w:r>
      <w:r>
        <w:rPr>
          <w:rtl/>
        </w:rPr>
        <w:t>היו"ר מנסור עבאס:</w:t>
      </w:r>
      <w:r w:rsidRPr="00960267">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350" w:name="_ETM_Q83_251761"/>
      <w:bookmarkEnd w:id="25350"/>
      <w:r>
        <w:rPr>
          <w:rFonts w:hint="cs"/>
          <w:rtl/>
          <w:lang w:eastAsia="he-IL"/>
        </w:rPr>
        <w:t xml:space="preserve">כן, תודה, חברת הכנסת אורית סטרוק. חבר הכנסת </w:t>
      </w:r>
      <w:bookmarkStart w:id="25351" w:name="_ETM_Q83_258578"/>
      <w:bookmarkEnd w:id="25351"/>
      <w:r>
        <w:rPr>
          <w:rFonts w:hint="cs"/>
          <w:rtl/>
          <w:lang w:eastAsia="he-IL"/>
        </w:rPr>
        <w:t xml:space="preserve">מאיר פרוש, בבקשה. </w:t>
      </w:r>
    </w:p>
    <w:p w:rsidR="00BD7FB7" w:rsidRDefault="00BD7FB7" w:rsidP="00874457">
      <w:pPr>
        <w:rPr>
          <w:rtl/>
          <w:lang w:eastAsia="he-IL"/>
        </w:rPr>
      </w:pPr>
      <w:bookmarkStart w:id="25352" w:name="_ETM_Q83_261817"/>
      <w:bookmarkStart w:id="25353" w:name="_ETM_Q83_261895"/>
      <w:bookmarkStart w:id="25354" w:name="_ETM_Q83_263569"/>
      <w:bookmarkEnd w:id="25352"/>
      <w:bookmarkEnd w:id="25353"/>
      <w:bookmarkEnd w:id="25354"/>
    </w:p>
    <w:p w:rsidR="00BD7FB7" w:rsidRDefault="00BD7FB7" w:rsidP="00874457">
      <w:pPr>
        <w:pStyle w:val="a5"/>
        <w:keepNext/>
        <w:rPr>
          <w:rtl/>
        </w:rPr>
      </w:pPr>
      <w:bookmarkStart w:id="25355" w:name="ET_speaker_6165_7"/>
      <w:r w:rsidRPr="00960267">
        <w:rPr>
          <w:rStyle w:val="TagStyle"/>
          <w:rtl/>
        </w:rPr>
        <w:t xml:space="preserve"> &lt;&lt; דובר &gt;&gt; </w:t>
      </w:r>
      <w:bookmarkStart w:id="25356" w:name="_Toc77613055"/>
      <w:bookmarkStart w:id="25357" w:name="_Toc77619085"/>
      <w:r>
        <w:rPr>
          <w:rtl/>
        </w:rPr>
        <w:t>מאיר פרוש (יהדות התורה):</w:t>
      </w:r>
      <w:bookmarkEnd w:id="25356"/>
      <w:bookmarkEnd w:id="25357"/>
      <w:r w:rsidRPr="00960267">
        <w:rPr>
          <w:rStyle w:val="TagStyle"/>
          <w:rtl/>
        </w:rPr>
        <w:t xml:space="preserve"> &lt;&lt; דובר &gt;&gt;</w:t>
      </w:r>
      <w:r>
        <w:rPr>
          <w:rtl/>
        </w:rPr>
        <w:t xml:space="preserve">   </w:t>
      </w:r>
      <w:bookmarkEnd w:id="25355"/>
    </w:p>
    <w:p w:rsidR="00BD7FB7" w:rsidRDefault="00BD7FB7" w:rsidP="00FE191E">
      <w:pPr>
        <w:rPr>
          <w:rtl/>
          <w:lang w:eastAsia="he-IL"/>
        </w:rPr>
      </w:pPr>
    </w:p>
    <w:p w:rsidR="00BD7FB7" w:rsidRDefault="00BD7FB7" w:rsidP="00C462FE">
      <w:pPr>
        <w:rPr>
          <w:rtl/>
          <w:lang w:eastAsia="he-IL"/>
        </w:rPr>
      </w:pPr>
      <w:bookmarkStart w:id="25358" w:name="_ETM_Q83_264223"/>
      <w:bookmarkStart w:id="25359" w:name="_ETM_Q83_264319"/>
      <w:bookmarkEnd w:id="25358"/>
      <w:bookmarkEnd w:id="25359"/>
      <w:r>
        <w:rPr>
          <w:rFonts w:hint="cs"/>
          <w:rtl/>
          <w:lang w:eastAsia="he-IL"/>
        </w:rPr>
        <w:t xml:space="preserve">אדוני היושב-ראש, חבריי חברי הכנסת, </w:t>
      </w:r>
      <w:bookmarkStart w:id="25360" w:name="_ETM_Q83_291041"/>
      <w:bookmarkEnd w:id="25360"/>
      <w:r>
        <w:rPr>
          <w:rFonts w:hint="cs"/>
          <w:rtl/>
          <w:lang w:eastAsia="he-IL"/>
        </w:rPr>
        <w:t xml:space="preserve">קודם כול אני מודה לגברת סטרוק על היוזמה שלה ועל כך </w:t>
      </w:r>
      <w:bookmarkStart w:id="25361" w:name="_ETM_Q83_295421"/>
      <w:bookmarkEnd w:id="25361"/>
      <w:r>
        <w:rPr>
          <w:rFonts w:hint="cs"/>
          <w:rtl/>
          <w:lang w:eastAsia="he-IL"/>
        </w:rPr>
        <w:t xml:space="preserve">שלמרות שהנשיאות דחתה את האפשרות שנעלה את זה כהצעה דחופה </w:t>
      </w:r>
      <w:bookmarkStart w:id="25362" w:name="_ETM_Q83_302452"/>
      <w:bookmarkEnd w:id="25362"/>
      <w:r>
        <w:rPr>
          <w:rFonts w:hint="cs"/>
          <w:rtl/>
          <w:lang w:eastAsia="he-IL"/>
        </w:rPr>
        <w:t xml:space="preserve">לסדר-היום, היא הובילה מהלך </w:t>
      </w:r>
      <w:r>
        <w:rPr>
          <w:rtl/>
          <w:lang w:eastAsia="he-IL"/>
        </w:rPr>
        <w:t>–</w:t>
      </w:r>
      <w:r>
        <w:rPr>
          <w:rFonts w:hint="cs"/>
          <w:rtl/>
          <w:lang w:eastAsia="he-IL"/>
        </w:rPr>
        <w:t xml:space="preserve"> והצטרפתי אליה </w:t>
      </w:r>
      <w:r>
        <w:rPr>
          <w:rtl/>
          <w:lang w:eastAsia="he-IL"/>
        </w:rPr>
        <w:t>–</w:t>
      </w:r>
      <w:r>
        <w:rPr>
          <w:rFonts w:hint="cs"/>
          <w:rtl/>
          <w:lang w:eastAsia="he-IL"/>
        </w:rPr>
        <w:t xml:space="preserve"> בוועדת הכנסת </w:t>
      </w:r>
      <w:bookmarkStart w:id="25363" w:name="_ETM_Q83_311321"/>
      <w:bookmarkEnd w:id="25363"/>
      <w:r>
        <w:rPr>
          <w:rFonts w:hint="cs"/>
          <w:rtl/>
          <w:lang w:eastAsia="he-IL"/>
        </w:rPr>
        <w:t xml:space="preserve">כדי שהיא תקבל את הערעור שלנו והנושא יידון היום, </w:t>
      </w:r>
      <w:bookmarkStart w:id="25364" w:name="_ETM_Q83_315878"/>
      <w:bookmarkEnd w:id="25364"/>
      <w:r>
        <w:rPr>
          <w:rFonts w:hint="cs"/>
          <w:rtl/>
          <w:lang w:eastAsia="he-IL"/>
        </w:rPr>
        <w:t xml:space="preserve">בשבוע שחל בו תשעה באב, אם אפשר לקרוא לזה כך, </w:t>
      </w:r>
      <w:bookmarkStart w:id="25365" w:name="_ETM_Q83_318648"/>
      <w:bookmarkEnd w:id="25365"/>
      <w:r>
        <w:rPr>
          <w:rFonts w:hint="cs"/>
          <w:rtl/>
          <w:lang w:eastAsia="he-IL"/>
        </w:rPr>
        <w:t>או בימים שבשבוע הזה.</w:t>
      </w:r>
    </w:p>
    <w:p w:rsidR="00BD7FB7" w:rsidRDefault="00BD7FB7" w:rsidP="00874457">
      <w:pPr>
        <w:rPr>
          <w:rtl/>
          <w:lang w:eastAsia="he-IL"/>
        </w:rPr>
      </w:pPr>
      <w:bookmarkStart w:id="25366" w:name="_ETM_Q83_319188"/>
      <w:bookmarkStart w:id="25367" w:name="_ETM_Q83_319267"/>
      <w:bookmarkEnd w:id="25366"/>
      <w:bookmarkEnd w:id="25367"/>
    </w:p>
    <w:p w:rsidR="00C462FE" w:rsidRDefault="00BD7FB7" w:rsidP="00C462FE">
      <w:pPr>
        <w:rPr>
          <w:rtl/>
          <w:lang w:eastAsia="he-IL"/>
        </w:rPr>
      </w:pPr>
      <w:bookmarkStart w:id="25368" w:name="_ETM_Q83_319356"/>
      <w:bookmarkStart w:id="25369" w:name="_ETM_Q83_319428"/>
      <w:bookmarkEnd w:id="25368"/>
      <w:bookmarkEnd w:id="25369"/>
      <w:r>
        <w:rPr>
          <w:rFonts w:hint="cs"/>
          <w:rtl/>
          <w:lang w:eastAsia="he-IL"/>
        </w:rPr>
        <w:t>עם ישראל אבל על חורבן הבית</w:t>
      </w:r>
      <w:bookmarkStart w:id="25370" w:name="_ETM_Q83_326052"/>
      <w:bookmarkEnd w:id="25370"/>
      <w:r>
        <w:rPr>
          <w:rFonts w:hint="cs"/>
          <w:rtl/>
          <w:lang w:eastAsia="he-IL"/>
        </w:rPr>
        <w:t xml:space="preserve"> </w:t>
      </w:r>
      <w:r>
        <w:rPr>
          <w:rtl/>
          <w:lang w:eastAsia="he-IL"/>
        </w:rPr>
        <w:t>–</w:t>
      </w:r>
      <w:r>
        <w:rPr>
          <w:rFonts w:hint="cs"/>
          <w:rtl/>
          <w:lang w:eastAsia="he-IL"/>
        </w:rPr>
        <w:t xml:space="preserve"> בית ראשון, בית שני </w:t>
      </w:r>
      <w:r>
        <w:rPr>
          <w:rtl/>
          <w:lang w:eastAsia="he-IL"/>
        </w:rPr>
        <w:t>–</w:t>
      </w:r>
      <w:r>
        <w:rPr>
          <w:rFonts w:hint="cs"/>
          <w:rtl/>
          <w:lang w:eastAsia="he-IL"/>
        </w:rPr>
        <w:t xml:space="preserve"> שחל </w:t>
      </w:r>
      <w:bookmarkStart w:id="25371" w:name="_ETM_Q83_328887"/>
      <w:bookmarkEnd w:id="25371"/>
      <w:r>
        <w:rPr>
          <w:rFonts w:hint="cs"/>
          <w:rtl/>
          <w:lang w:eastAsia="he-IL"/>
        </w:rPr>
        <w:t>בט' באב</w:t>
      </w:r>
      <w:r w:rsidR="00C462FE">
        <w:rPr>
          <w:rFonts w:hint="cs"/>
          <w:rtl/>
          <w:lang w:eastAsia="he-IL"/>
        </w:rPr>
        <w:t>,</w:t>
      </w:r>
      <w:r>
        <w:rPr>
          <w:rFonts w:hint="cs"/>
          <w:rtl/>
          <w:lang w:eastAsia="he-IL"/>
        </w:rPr>
        <w:t xml:space="preserve"> וגם בימי השמחה, האבל הזה בליבנו. יש </w:t>
      </w:r>
      <w:bookmarkStart w:id="25372" w:name="_ETM_Q83_338328"/>
      <w:bookmarkEnd w:id="25372"/>
      <w:r>
        <w:rPr>
          <w:rFonts w:hint="cs"/>
          <w:rtl/>
          <w:lang w:eastAsia="he-IL"/>
        </w:rPr>
        <w:t>גם כאלה שלא מביאים לירושלים</w:t>
      </w:r>
      <w:r w:rsidRPr="00C64671">
        <w:rPr>
          <w:rFonts w:hint="cs"/>
          <w:rtl/>
          <w:lang w:eastAsia="he-IL"/>
        </w:rPr>
        <w:t xml:space="preserve"> </w:t>
      </w:r>
      <w:r>
        <w:rPr>
          <w:rFonts w:hint="cs"/>
          <w:rtl/>
          <w:lang w:eastAsia="he-IL"/>
        </w:rPr>
        <w:t xml:space="preserve">תזמורת חוץ מאשר בחג הסוכות. </w:t>
      </w:r>
      <w:bookmarkStart w:id="25373" w:name="_ETM_Q83_349152"/>
      <w:bookmarkEnd w:id="25373"/>
      <w:r>
        <w:rPr>
          <w:rFonts w:hint="cs"/>
          <w:rtl/>
          <w:lang w:eastAsia="he-IL"/>
        </w:rPr>
        <w:t>חתונות של ציבור חרדים</w:t>
      </w:r>
      <w:r w:rsidR="00C462FE">
        <w:rPr>
          <w:rFonts w:hint="cs"/>
          <w:rtl/>
          <w:lang w:eastAsia="he-IL"/>
        </w:rPr>
        <w:t>,</w:t>
      </w:r>
      <w:r>
        <w:rPr>
          <w:rFonts w:hint="cs"/>
          <w:rtl/>
          <w:lang w:eastAsia="he-IL"/>
        </w:rPr>
        <w:t xml:space="preserve"> עם תוף מרקידים את הכלה בחתונה</w:t>
      </w:r>
      <w:r w:rsidR="00C462FE">
        <w:rPr>
          <w:rFonts w:hint="cs"/>
          <w:rtl/>
          <w:lang w:eastAsia="he-IL"/>
        </w:rPr>
        <w:t>,</w:t>
      </w:r>
      <w:r>
        <w:rPr>
          <w:rFonts w:hint="cs"/>
          <w:rtl/>
          <w:lang w:eastAsia="he-IL"/>
        </w:rPr>
        <w:t xml:space="preserve"> </w:t>
      </w:r>
      <w:bookmarkStart w:id="25374" w:name="_ETM_Q83_353937"/>
      <w:bookmarkEnd w:id="25374"/>
      <w:r>
        <w:rPr>
          <w:rFonts w:hint="cs"/>
          <w:rtl/>
          <w:lang w:eastAsia="he-IL"/>
        </w:rPr>
        <w:t>אין אפילו תזמורת. מחוץ לירושלים זה משהו אחר. מעלים א</w:t>
      </w:r>
      <w:bookmarkStart w:id="25375" w:name="_ETM_Q83_358852"/>
      <w:bookmarkEnd w:id="25375"/>
      <w:r>
        <w:rPr>
          <w:rFonts w:hint="cs"/>
          <w:rtl/>
          <w:lang w:eastAsia="he-IL"/>
        </w:rPr>
        <w:t xml:space="preserve">ת ירושלים על ראש שמחתנו – אנחנו באבל. </w:t>
      </w:r>
      <w:bookmarkStart w:id="25376" w:name="_ETM_Q83_361185"/>
      <w:bookmarkStart w:id="25377" w:name="_ETM_Q83_361280"/>
      <w:bookmarkStart w:id="25378" w:name="_ETM_Q83_361329"/>
      <w:bookmarkStart w:id="25379" w:name="_ETM_Q83_361398"/>
      <w:bookmarkEnd w:id="25376"/>
      <w:bookmarkEnd w:id="25377"/>
      <w:bookmarkEnd w:id="25378"/>
      <w:bookmarkEnd w:id="25379"/>
      <w:r>
        <w:rPr>
          <w:rFonts w:hint="cs"/>
          <w:rtl/>
          <w:lang w:eastAsia="he-IL"/>
        </w:rPr>
        <w:t xml:space="preserve">ולכן טענו שיש </w:t>
      </w:r>
      <w:bookmarkStart w:id="25380" w:name="_ETM_Q83_363032"/>
      <w:bookmarkEnd w:id="25380"/>
      <w:r>
        <w:rPr>
          <w:rFonts w:hint="cs"/>
          <w:rtl/>
          <w:lang w:eastAsia="he-IL"/>
        </w:rPr>
        <w:t xml:space="preserve">מקום שבשבוע הזה, מה שרק לא יהיה </w:t>
      </w:r>
      <w:r w:rsidR="00C462FE">
        <w:rPr>
          <w:rFonts w:hint="eastAsia"/>
          <w:rtl/>
          <w:lang w:eastAsia="he-IL"/>
        </w:rPr>
        <w:t xml:space="preserve">– </w:t>
      </w:r>
      <w:r>
        <w:rPr>
          <w:rFonts w:hint="cs"/>
          <w:rtl/>
          <w:lang w:eastAsia="he-IL"/>
        </w:rPr>
        <w:t xml:space="preserve">הדבר הזה </w:t>
      </w:r>
      <w:bookmarkStart w:id="25381" w:name="_ETM_Q83_368174"/>
      <w:bookmarkEnd w:id="25381"/>
      <w:r>
        <w:rPr>
          <w:rFonts w:hint="cs"/>
          <w:rtl/>
          <w:lang w:eastAsia="he-IL"/>
        </w:rPr>
        <w:t xml:space="preserve">חייב שיהיה, שייתנו לזה ביטוי, לאבל הזה. </w:t>
      </w:r>
    </w:p>
    <w:p w:rsidR="00C462FE" w:rsidRDefault="00C462FE" w:rsidP="00C462FE">
      <w:pPr>
        <w:rPr>
          <w:rtl/>
          <w:lang w:eastAsia="he-IL"/>
        </w:rPr>
      </w:pPr>
    </w:p>
    <w:p w:rsidR="00BD7FB7" w:rsidRDefault="00BD7FB7" w:rsidP="00C462FE">
      <w:pPr>
        <w:rPr>
          <w:rtl/>
          <w:lang w:eastAsia="he-IL"/>
        </w:rPr>
      </w:pPr>
      <w:r>
        <w:rPr>
          <w:rFonts w:hint="cs"/>
          <w:rtl/>
          <w:lang w:eastAsia="he-IL"/>
        </w:rPr>
        <w:t xml:space="preserve">אני רוצה </w:t>
      </w:r>
      <w:bookmarkStart w:id="25382" w:name="_ETM_Q83_372542"/>
      <w:bookmarkEnd w:id="25382"/>
      <w:r>
        <w:rPr>
          <w:rFonts w:hint="cs"/>
          <w:rtl/>
          <w:lang w:eastAsia="he-IL"/>
        </w:rPr>
        <w:t xml:space="preserve">לומר כיהודי דתי שמתפלל שלוש פעמים ביום תפילת שמונה עשרה, אני </w:t>
      </w:r>
      <w:bookmarkStart w:id="25383" w:name="_ETM_Q83_376206"/>
      <w:bookmarkEnd w:id="25383"/>
      <w:r>
        <w:rPr>
          <w:rFonts w:hint="cs"/>
          <w:rtl/>
          <w:lang w:eastAsia="he-IL"/>
        </w:rPr>
        <w:t>רוצה לומר לכם מ</w:t>
      </w:r>
      <w:bookmarkStart w:id="25384" w:name="_ETM_Q83_401115"/>
      <w:bookmarkEnd w:id="25384"/>
      <w:r>
        <w:rPr>
          <w:rFonts w:hint="cs"/>
          <w:rtl/>
          <w:lang w:eastAsia="he-IL"/>
        </w:rPr>
        <w:t xml:space="preserve">הן התפילות שאנחנו מזכירים בתפילת שמונה </w:t>
      </w:r>
      <w:bookmarkStart w:id="25385" w:name="_ETM_Q83_379129"/>
      <w:bookmarkEnd w:id="25385"/>
      <w:r>
        <w:rPr>
          <w:rFonts w:hint="cs"/>
          <w:rtl/>
          <w:lang w:eastAsia="he-IL"/>
        </w:rPr>
        <w:t xml:space="preserve">עשרה. אנחנו מתפללים לקדוש ברוך הוא </w:t>
      </w:r>
      <w:r>
        <w:rPr>
          <w:rtl/>
          <w:lang w:eastAsia="he-IL"/>
        </w:rPr>
        <w:t>–</w:t>
      </w:r>
      <w:bookmarkStart w:id="25386" w:name="_ETM_Q83_382660"/>
      <w:bookmarkEnd w:id="25386"/>
      <w:r>
        <w:rPr>
          <w:rFonts w:hint="cs"/>
          <w:rtl/>
          <w:lang w:eastAsia="he-IL"/>
        </w:rPr>
        <w:t xml:space="preserve"> עם כל מה שיש אנחנו מתפללים, כי אנחנו </w:t>
      </w:r>
      <w:bookmarkStart w:id="25387" w:name="_ETM_Q83_385666"/>
      <w:bookmarkEnd w:id="25387"/>
      <w:r>
        <w:rPr>
          <w:rFonts w:hint="cs"/>
          <w:rtl/>
          <w:lang w:eastAsia="he-IL"/>
        </w:rPr>
        <w:t>יודעים שהגאולה האמיתית תבוא רק כשהמשיח יבוא – ואנחנו מתפללים כ</w:t>
      </w:r>
      <w:bookmarkStart w:id="25388" w:name="_ETM_Q83_389022"/>
      <w:bookmarkEnd w:id="25388"/>
      <w:r>
        <w:rPr>
          <w:rFonts w:hint="cs"/>
          <w:rtl/>
          <w:lang w:eastAsia="he-IL"/>
        </w:rPr>
        <w:t xml:space="preserve">ל יום שלוש פעמים: "תקע בשופר גדול לחירותנו ושא נס </w:t>
      </w:r>
      <w:bookmarkStart w:id="25389" w:name="_ETM_Q83_394021"/>
      <w:bookmarkEnd w:id="25389"/>
      <w:r>
        <w:rPr>
          <w:rFonts w:hint="cs"/>
          <w:rtl/>
          <w:lang w:eastAsia="he-IL"/>
        </w:rPr>
        <w:t>לקבץ גלויותינו, וקבצנו יחד מארבע כנפות ארץ".</w:t>
      </w:r>
      <w:bookmarkStart w:id="25390" w:name="_ETM_Q83_397065"/>
      <w:bookmarkStart w:id="25391" w:name="_ETM_Q83_397154"/>
      <w:bookmarkStart w:id="25392" w:name="_ETM_Q83_397257"/>
      <w:bookmarkStart w:id="25393" w:name="_ETM_Q83_397345"/>
      <w:bookmarkEnd w:id="25390"/>
      <w:bookmarkEnd w:id="25391"/>
      <w:bookmarkEnd w:id="25392"/>
      <w:bookmarkEnd w:id="25393"/>
      <w:r w:rsidR="00C462FE">
        <w:rPr>
          <w:rFonts w:hint="cs"/>
          <w:rtl/>
          <w:lang w:eastAsia="he-IL"/>
        </w:rPr>
        <w:t xml:space="preserve"> </w:t>
      </w:r>
      <w:r>
        <w:rPr>
          <w:rFonts w:hint="cs"/>
          <w:rtl/>
          <w:lang w:eastAsia="he-IL"/>
        </w:rPr>
        <w:t xml:space="preserve">אנחנו מתפללים גם </w:t>
      </w:r>
      <w:bookmarkStart w:id="25394" w:name="_ETM_Q83_396340"/>
      <w:bookmarkEnd w:id="25394"/>
      <w:r>
        <w:rPr>
          <w:rFonts w:hint="cs"/>
          <w:rtl/>
          <w:lang w:eastAsia="he-IL"/>
        </w:rPr>
        <w:t xml:space="preserve">לקדוש ברוך הוא: "השיבה שופטינו כבראשונה" – מה שיש היום ודאי </w:t>
      </w:r>
      <w:bookmarkStart w:id="25395" w:name="_ETM_Q83_400740"/>
      <w:bookmarkEnd w:id="25395"/>
      <w:r>
        <w:rPr>
          <w:rFonts w:hint="cs"/>
          <w:rtl/>
          <w:lang w:eastAsia="he-IL"/>
        </w:rPr>
        <w:t>שלא על דעתנו</w:t>
      </w:r>
      <w:r w:rsidR="00C462FE">
        <w:rPr>
          <w:rFonts w:hint="cs"/>
          <w:rtl/>
          <w:lang w:eastAsia="he-IL"/>
        </w:rPr>
        <w:t>,</w:t>
      </w:r>
      <w:r>
        <w:rPr>
          <w:rFonts w:hint="cs"/>
          <w:rtl/>
          <w:lang w:eastAsia="he-IL"/>
        </w:rPr>
        <w:t xml:space="preserve"> לא אוהבים את זה</w:t>
      </w:r>
      <w:r w:rsidR="00C462FE">
        <w:rPr>
          <w:rFonts w:hint="cs"/>
          <w:rtl/>
          <w:lang w:eastAsia="he-IL"/>
        </w:rPr>
        <w:t>;</w:t>
      </w:r>
      <w:r>
        <w:rPr>
          <w:rFonts w:hint="cs"/>
          <w:rtl/>
          <w:lang w:eastAsia="he-IL"/>
        </w:rPr>
        <w:t xml:space="preserve"> תחזיר לנו </w:t>
      </w:r>
      <w:bookmarkStart w:id="25396" w:name="_ETM_Q83_405153"/>
      <w:bookmarkEnd w:id="25396"/>
      <w:r>
        <w:rPr>
          <w:rFonts w:hint="cs"/>
          <w:rtl/>
          <w:lang w:eastAsia="he-IL"/>
        </w:rPr>
        <w:t xml:space="preserve">כמו שהיה בראשונה – "ויועצינו כבתחילה. והסר ממנו יגון ואנחה, </w:t>
      </w:r>
      <w:bookmarkStart w:id="25397" w:name="_ETM_Q83_411180"/>
      <w:bookmarkEnd w:id="25397"/>
      <w:r>
        <w:rPr>
          <w:rFonts w:hint="cs"/>
          <w:rtl/>
          <w:lang w:eastAsia="he-IL"/>
        </w:rPr>
        <w:t xml:space="preserve">ומלוך עלינו אתה ה' מהרה </w:t>
      </w:r>
      <w:bookmarkStart w:id="25398" w:name="_ETM_Q83_412183"/>
      <w:bookmarkEnd w:id="25398"/>
      <w:r>
        <w:rPr>
          <w:rFonts w:hint="cs"/>
          <w:rtl/>
          <w:lang w:eastAsia="he-IL"/>
        </w:rPr>
        <w:t>לבדך, בחסד וברחמים, וצדקנו בצדק ובמשפט". אנחנו מתפללים כ</w:t>
      </w:r>
      <w:bookmarkStart w:id="25399" w:name="_ETM_Q83_419104"/>
      <w:bookmarkEnd w:id="25399"/>
      <w:r>
        <w:rPr>
          <w:rFonts w:hint="cs"/>
          <w:rtl/>
          <w:lang w:eastAsia="he-IL"/>
        </w:rPr>
        <w:t xml:space="preserve">ל יום בתפילת שמונה עשרה: "ולירושלים עירך ברחמים תשוב </w:t>
      </w:r>
      <w:bookmarkStart w:id="25400" w:name="_ETM_Q83_421468"/>
      <w:bookmarkEnd w:id="25400"/>
      <w:r>
        <w:rPr>
          <w:rFonts w:hint="cs"/>
          <w:rtl/>
          <w:lang w:eastAsia="he-IL"/>
        </w:rPr>
        <w:t xml:space="preserve">ותשכון בתוכה כאשר דיברת", "את צמח דוד עבדך </w:t>
      </w:r>
      <w:bookmarkStart w:id="25401" w:name="_ETM_Q83_423191"/>
      <w:bookmarkEnd w:id="25401"/>
      <w:r>
        <w:rPr>
          <w:rFonts w:hint="cs"/>
          <w:rtl/>
          <w:lang w:eastAsia="he-IL"/>
        </w:rPr>
        <w:t xml:space="preserve">מהרה תצמיח וקרנו תרום בישועתך", כי אנחנו מקווים שתביא לנו </w:t>
      </w:r>
      <w:bookmarkStart w:id="25402" w:name="_ETM_Q83_426507"/>
      <w:bookmarkEnd w:id="25402"/>
      <w:r>
        <w:rPr>
          <w:rFonts w:hint="cs"/>
          <w:rtl/>
          <w:lang w:eastAsia="he-IL"/>
        </w:rPr>
        <w:t>את הישועה. מצפים לישועה. אנחנו מתפללים</w:t>
      </w:r>
      <w:r w:rsidR="00C462FE">
        <w:rPr>
          <w:rFonts w:hint="cs"/>
          <w:rtl/>
          <w:lang w:eastAsia="he-IL"/>
        </w:rPr>
        <w:t>:</w:t>
      </w:r>
      <w:r>
        <w:rPr>
          <w:rFonts w:hint="cs"/>
          <w:rtl/>
          <w:lang w:eastAsia="he-IL"/>
        </w:rPr>
        <w:t xml:space="preserve"> "והשב את </w:t>
      </w:r>
      <w:bookmarkStart w:id="25403" w:name="_ETM_Q83_432372"/>
      <w:bookmarkEnd w:id="25403"/>
      <w:r>
        <w:rPr>
          <w:rFonts w:hint="cs"/>
          <w:rtl/>
          <w:lang w:eastAsia="he-IL"/>
        </w:rPr>
        <w:t>עבודה לדביר ביתך", לבית המקדש.</w:t>
      </w:r>
    </w:p>
    <w:p w:rsidR="00BD7FB7" w:rsidRDefault="00BD7FB7" w:rsidP="00874457">
      <w:pPr>
        <w:rPr>
          <w:rtl/>
          <w:lang w:eastAsia="he-IL"/>
        </w:rPr>
      </w:pPr>
      <w:bookmarkStart w:id="25404" w:name="_ETM_Q83_439048"/>
      <w:bookmarkStart w:id="25405" w:name="_ETM_Q83_439134"/>
      <w:bookmarkEnd w:id="25404"/>
      <w:bookmarkEnd w:id="25405"/>
    </w:p>
    <w:p w:rsidR="00BD7FB7" w:rsidRDefault="00BD7FB7" w:rsidP="00874457">
      <w:pPr>
        <w:rPr>
          <w:rtl/>
          <w:lang w:eastAsia="he-IL"/>
        </w:rPr>
      </w:pPr>
      <w:bookmarkStart w:id="25406" w:name="_ETM_Q83_439625"/>
      <w:bookmarkStart w:id="25407" w:name="_ETM_Q83_439694"/>
      <w:bookmarkEnd w:id="25406"/>
      <w:bookmarkEnd w:id="25407"/>
      <w:r>
        <w:rPr>
          <w:rFonts w:hint="cs"/>
          <w:rtl/>
          <w:lang w:eastAsia="he-IL"/>
        </w:rPr>
        <w:t xml:space="preserve">ביום תשעה באב אנחנו מתפללים בתפילת </w:t>
      </w:r>
      <w:bookmarkStart w:id="25408" w:name="_ETM_Q83_438394"/>
      <w:bookmarkEnd w:id="25408"/>
      <w:r>
        <w:rPr>
          <w:rFonts w:hint="cs"/>
          <w:rtl/>
          <w:lang w:eastAsia="he-IL"/>
        </w:rPr>
        <w:t xml:space="preserve">שמונה עשרה במנחה תפילה מיוחדת: "נחם ה' אלוקינו את </w:t>
      </w:r>
      <w:bookmarkStart w:id="25409" w:name="_ETM_Q83_441849"/>
      <w:bookmarkEnd w:id="25409"/>
      <w:r>
        <w:rPr>
          <w:rFonts w:hint="cs"/>
          <w:rtl/>
          <w:lang w:eastAsia="he-IL"/>
        </w:rPr>
        <w:t xml:space="preserve">אבלי ציון ואת אבלי ירושלים ואת העיר האבלה והחרבה </w:t>
      </w:r>
      <w:bookmarkStart w:id="25410" w:name="_ETM_Q83_447987"/>
      <w:bookmarkEnd w:id="25410"/>
      <w:r>
        <w:rPr>
          <w:rFonts w:hint="cs"/>
          <w:rtl/>
          <w:lang w:eastAsia="he-IL"/>
        </w:rPr>
        <w:t>והבזויה והשוממה, האבלה מבלי בניה והחרבה ממעונותי</w:t>
      </w:r>
      <w:bookmarkStart w:id="25411" w:name="_ETM_Q83_456161"/>
      <w:bookmarkEnd w:id="25411"/>
      <w:r>
        <w:rPr>
          <w:rFonts w:hint="cs"/>
          <w:rtl/>
          <w:lang w:eastAsia="he-IL"/>
        </w:rPr>
        <w:t xml:space="preserve">ה והבזויה מכבודה והשוממה מאין יושב. והיא </w:t>
      </w:r>
      <w:bookmarkStart w:id="25412" w:name="_ETM_Q83_459145"/>
      <w:bookmarkEnd w:id="25412"/>
      <w:r>
        <w:rPr>
          <w:rFonts w:hint="cs"/>
          <w:rtl/>
          <w:lang w:eastAsia="he-IL"/>
        </w:rPr>
        <w:t xml:space="preserve">יושבת וראשה חפוי כאישה עקרה שלא ילדה. </w:t>
      </w:r>
      <w:bookmarkStart w:id="25413" w:name="_ETM_Q83_465027"/>
      <w:bookmarkEnd w:id="25413"/>
      <w:r w:rsidRPr="00515A6D">
        <w:rPr>
          <w:rFonts w:hint="cs"/>
          <w:rtl/>
        </w:rPr>
        <w:t>וַיְבַלְּעוּהָ</w:t>
      </w:r>
      <w:r>
        <w:rPr>
          <w:rFonts w:hint="cs"/>
          <w:rtl/>
          <w:lang w:eastAsia="he-IL"/>
        </w:rPr>
        <w:t xml:space="preserve"> </w:t>
      </w:r>
      <w:r w:rsidRPr="00515A6D">
        <w:rPr>
          <w:rFonts w:hint="cs"/>
          <w:rtl/>
        </w:rPr>
        <w:t>לִגְיוֹנוֹת</w:t>
      </w:r>
      <w:r>
        <w:rPr>
          <w:rFonts w:hint="cs"/>
          <w:rtl/>
          <w:lang w:eastAsia="he-IL"/>
        </w:rPr>
        <w:t xml:space="preserve"> וירשוה עובדי זרים ויטילו את עמך ישראל לחרב ויהרגו </w:t>
      </w:r>
      <w:bookmarkStart w:id="25414" w:name="_ETM_Q83_470765"/>
      <w:bookmarkEnd w:id="25414"/>
      <w:r>
        <w:rPr>
          <w:rFonts w:hint="cs"/>
          <w:rtl/>
          <w:lang w:eastAsia="he-IL"/>
        </w:rPr>
        <w:t xml:space="preserve">בזדון חסידי עליון. על כן ציון במר תבכה </w:t>
      </w:r>
      <w:bookmarkStart w:id="25415" w:name="_ETM_Q83_473417"/>
      <w:bookmarkEnd w:id="25415"/>
      <w:r>
        <w:rPr>
          <w:rFonts w:hint="cs"/>
          <w:rtl/>
          <w:lang w:eastAsia="he-IL"/>
        </w:rPr>
        <w:t xml:space="preserve">וירושלים תיתן קולה. </w:t>
      </w:r>
      <w:r w:rsidR="00C462FE">
        <w:rPr>
          <w:rFonts w:hint="cs"/>
          <w:rtl/>
          <w:lang w:eastAsia="he-IL"/>
        </w:rPr>
        <w:t xml:space="preserve">ליבי </w:t>
      </w:r>
      <w:r>
        <w:rPr>
          <w:rFonts w:hint="cs"/>
          <w:rtl/>
          <w:lang w:eastAsia="he-IL"/>
        </w:rPr>
        <w:t xml:space="preserve">ליבי על חלליהם, </w:t>
      </w:r>
      <w:bookmarkStart w:id="25416" w:name="_ETM_Q83_479245"/>
      <w:bookmarkEnd w:id="25416"/>
      <w:r>
        <w:rPr>
          <w:rFonts w:hint="cs"/>
          <w:rtl/>
          <w:lang w:eastAsia="he-IL"/>
        </w:rPr>
        <w:t xml:space="preserve">מעיי מעיי על חלליהם. כי אתה ה' באש </w:t>
      </w:r>
      <w:r w:rsidRPr="00515A6D">
        <w:rPr>
          <w:rFonts w:hint="cs"/>
          <w:rtl/>
        </w:rPr>
        <w:t>הִצַּתָּהּ</w:t>
      </w:r>
      <w:r>
        <w:rPr>
          <w:rFonts w:hint="cs"/>
          <w:rtl/>
        </w:rPr>
        <w:t xml:space="preserve">" </w:t>
      </w:r>
      <w:r>
        <w:rPr>
          <w:rFonts w:hint="eastAsia"/>
        </w:rPr>
        <w:t>–</w:t>
      </w:r>
      <w:r>
        <w:rPr>
          <w:rFonts w:hint="cs"/>
          <w:rtl/>
          <w:lang w:eastAsia="he-IL"/>
        </w:rPr>
        <w:t xml:space="preserve"> את </w:t>
      </w:r>
      <w:bookmarkStart w:id="25417" w:name="_ETM_Q83_483156"/>
      <w:bookmarkEnd w:id="25417"/>
      <w:r>
        <w:rPr>
          <w:rFonts w:hint="cs"/>
          <w:rtl/>
          <w:lang w:eastAsia="he-IL"/>
        </w:rPr>
        <w:t xml:space="preserve">בית המקדש </w:t>
      </w:r>
      <w:r>
        <w:rPr>
          <w:rFonts w:hint="eastAsia"/>
          <w:rtl/>
          <w:lang w:eastAsia="he-IL"/>
        </w:rPr>
        <w:t xml:space="preserve">– </w:t>
      </w:r>
      <w:r>
        <w:rPr>
          <w:rFonts w:hint="cs"/>
          <w:rtl/>
          <w:lang w:eastAsia="he-IL"/>
        </w:rPr>
        <w:t xml:space="preserve">"ובאש אתה עתיד לבנותה". </w:t>
      </w:r>
    </w:p>
    <w:p w:rsidR="00BD7FB7" w:rsidRDefault="00BD7FB7" w:rsidP="00874457">
      <w:pPr>
        <w:rPr>
          <w:rtl/>
          <w:lang w:eastAsia="he-IL"/>
        </w:rPr>
      </w:pPr>
      <w:bookmarkStart w:id="25418" w:name="_ETM_Q83_486542"/>
      <w:bookmarkStart w:id="25419" w:name="_ETM_Q83_486641"/>
      <w:bookmarkEnd w:id="25418"/>
      <w:bookmarkEnd w:id="25419"/>
    </w:p>
    <w:p w:rsidR="00BD7FB7" w:rsidRDefault="00BD7FB7" w:rsidP="00C462FE">
      <w:pPr>
        <w:rPr>
          <w:rtl/>
          <w:lang w:eastAsia="he-IL"/>
        </w:rPr>
      </w:pPr>
      <w:bookmarkStart w:id="25420" w:name="_ETM_Q83_486806"/>
      <w:bookmarkStart w:id="25421" w:name="_ETM_Q83_486875"/>
      <w:bookmarkEnd w:id="25420"/>
      <w:bookmarkEnd w:id="25421"/>
      <w:r>
        <w:rPr>
          <w:rFonts w:hint="cs"/>
          <w:rtl/>
          <w:lang w:eastAsia="he-IL"/>
        </w:rPr>
        <w:t>עם התפילה הזו שאנחנ</w:t>
      </w:r>
      <w:bookmarkStart w:id="25422" w:name="_ETM_Q83_490117"/>
      <w:bookmarkEnd w:id="25422"/>
      <w:r>
        <w:rPr>
          <w:rFonts w:hint="cs"/>
          <w:rtl/>
          <w:lang w:eastAsia="he-IL"/>
        </w:rPr>
        <w:t xml:space="preserve">ו כל יום מתפללים ומייחלים לביאת המשיח ושבמהרה ייבנה בית </w:t>
      </w:r>
      <w:bookmarkStart w:id="25423" w:name="_ETM_Q83_492364"/>
      <w:bookmarkEnd w:id="25423"/>
      <w:r>
        <w:rPr>
          <w:rFonts w:hint="cs"/>
          <w:rtl/>
          <w:lang w:eastAsia="he-IL"/>
        </w:rPr>
        <w:t xml:space="preserve">המקדש, אני רוצה רק לומר </w:t>
      </w:r>
      <w:r>
        <w:rPr>
          <w:rtl/>
          <w:lang w:eastAsia="he-IL"/>
        </w:rPr>
        <w:t>–</w:t>
      </w:r>
      <w:r>
        <w:rPr>
          <w:rFonts w:hint="cs"/>
          <w:rtl/>
          <w:lang w:eastAsia="he-IL"/>
        </w:rPr>
        <w:t xml:space="preserve"> לא יודע אם </w:t>
      </w:r>
      <w:bookmarkStart w:id="25424" w:name="_ETM_Q83_496725"/>
      <w:bookmarkEnd w:id="25424"/>
      <w:r>
        <w:rPr>
          <w:rFonts w:hint="cs"/>
          <w:rtl/>
          <w:lang w:eastAsia="he-IL"/>
        </w:rPr>
        <w:t xml:space="preserve">זה מקובל על האחרים בסיעות הדתיות והחרדיות </w:t>
      </w:r>
      <w:r>
        <w:rPr>
          <w:rtl/>
          <w:lang w:eastAsia="he-IL"/>
        </w:rPr>
        <w:t>–</w:t>
      </w:r>
      <w:r>
        <w:rPr>
          <w:rFonts w:hint="cs"/>
          <w:rtl/>
          <w:lang w:eastAsia="he-IL"/>
        </w:rPr>
        <w:t xml:space="preserve"> </w:t>
      </w:r>
      <w:r w:rsidR="00C462FE">
        <w:rPr>
          <w:rFonts w:hint="cs"/>
          <w:rtl/>
          <w:lang w:eastAsia="he-IL"/>
        </w:rPr>
        <w:t>ש</w:t>
      </w:r>
      <w:r>
        <w:rPr>
          <w:rFonts w:hint="cs"/>
          <w:rtl/>
          <w:lang w:eastAsia="he-IL"/>
        </w:rPr>
        <w:t xml:space="preserve">לנו לפי </w:t>
      </w:r>
      <w:bookmarkStart w:id="25425" w:name="_ETM_Q83_502987"/>
      <w:bookmarkEnd w:id="25425"/>
      <w:r>
        <w:rPr>
          <w:rFonts w:hint="cs"/>
          <w:rtl/>
          <w:lang w:eastAsia="he-IL"/>
        </w:rPr>
        <w:t xml:space="preserve">ההלכה אסור לעלות להר הבית. יש כאלה שאומרים שיש </w:t>
      </w:r>
      <w:bookmarkStart w:id="25426" w:name="_ETM_Q83_504910"/>
      <w:bookmarkEnd w:id="25426"/>
      <w:r>
        <w:rPr>
          <w:rFonts w:hint="cs"/>
          <w:rtl/>
          <w:lang w:eastAsia="he-IL"/>
        </w:rPr>
        <w:t>להם היתר</w:t>
      </w:r>
      <w:r w:rsidR="00C462FE">
        <w:rPr>
          <w:rFonts w:hint="cs"/>
          <w:rtl/>
          <w:lang w:eastAsia="he-IL"/>
        </w:rPr>
        <w:t>.</w:t>
      </w:r>
      <w:r>
        <w:rPr>
          <w:rFonts w:hint="cs"/>
          <w:rtl/>
          <w:lang w:eastAsia="he-IL"/>
        </w:rPr>
        <w:t xml:space="preserve"> אני לא יודע מהו ההיתר. אנחנו </w:t>
      </w:r>
      <w:bookmarkStart w:id="25427" w:name="_ETM_Q83_509444"/>
      <w:bookmarkEnd w:id="25427"/>
      <w:r>
        <w:rPr>
          <w:rFonts w:hint="cs"/>
          <w:rtl/>
          <w:lang w:eastAsia="he-IL"/>
        </w:rPr>
        <w:t xml:space="preserve">לא עולים להר הבית, כי אנחנו מקווים שהמשיח יבוא במהרה. </w:t>
      </w:r>
      <w:bookmarkStart w:id="25428" w:name="_ETM_Q83_511171"/>
      <w:bookmarkStart w:id="25429" w:name="_ETM_Q83_512731"/>
      <w:bookmarkStart w:id="25430" w:name="_ETM_Q83_512850"/>
      <w:bookmarkEnd w:id="25428"/>
      <w:bookmarkEnd w:id="25429"/>
      <w:bookmarkEnd w:id="25430"/>
      <w:r>
        <w:rPr>
          <w:rFonts w:hint="cs"/>
          <w:rtl/>
          <w:lang w:eastAsia="he-IL"/>
        </w:rPr>
        <w:t xml:space="preserve">ביום תשעה באב אנחנו אומרים את התפילה הארוכה הזו </w:t>
      </w:r>
      <w:bookmarkStart w:id="25431" w:name="_ETM_Q83_515740"/>
      <w:bookmarkEnd w:id="25431"/>
      <w:r>
        <w:rPr>
          <w:rFonts w:hint="cs"/>
          <w:rtl/>
          <w:lang w:eastAsia="he-IL"/>
        </w:rPr>
        <w:t xml:space="preserve">כי אנחנו לא מפסיקים להתאבל על חורבן הבית </w:t>
      </w:r>
      <w:bookmarkStart w:id="25432" w:name="_ETM_Q83_520037"/>
      <w:bookmarkEnd w:id="25432"/>
      <w:r>
        <w:rPr>
          <w:rFonts w:hint="cs"/>
          <w:rtl/>
          <w:lang w:eastAsia="he-IL"/>
        </w:rPr>
        <w:t xml:space="preserve">ומקווים מאוד שבמהרה בימינו ייבנה ומשיח צדקנו יבוא. </w:t>
      </w:r>
    </w:p>
    <w:p w:rsidR="00BD7FB7" w:rsidRDefault="00BD7FB7" w:rsidP="00874457">
      <w:pPr>
        <w:rPr>
          <w:rtl/>
          <w:lang w:eastAsia="he-IL"/>
        </w:rPr>
      </w:pPr>
      <w:bookmarkStart w:id="25433" w:name="_ETM_Q83_526566"/>
      <w:bookmarkStart w:id="25434" w:name="_ETM_Q83_526676"/>
      <w:bookmarkEnd w:id="25433"/>
      <w:bookmarkEnd w:id="25434"/>
    </w:p>
    <w:p w:rsidR="00BD7FB7" w:rsidRDefault="00BD7FB7" w:rsidP="00874457">
      <w:pPr>
        <w:pStyle w:val="af9"/>
        <w:keepNext/>
        <w:rPr>
          <w:rtl/>
        </w:rPr>
      </w:pPr>
      <w:r w:rsidRPr="00077FD9">
        <w:rPr>
          <w:rStyle w:val="TagStyle"/>
          <w:rtl/>
        </w:rPr>
        <w:t xml:space="preserve"> &lt;&lt; יור &gt;&gt; </w:t>
      </w:r>
      <w:r>
        <w:rPr>
          <w:rtl/>
        </w:rPr>
        <w:t>היו"ר מנסור עבאס:</w:t>
      </w:r>
      <w:r w:rsidRPr="00077FD9">
        <w:rPr>
          <w:rStyle w:val="TagStyle"/>
          <w:rtl/>
        </w:rPr>
        <w:t xml:space="preserve"> &lt;&lt; יור &gt;&gt;</w:t>
      </w:r>
      <w:r>
        <w:rPr>
          <w:rtl/>
        </w:rPr>
        <w:t xml:space="preserve">   </w:t>
      </w:r>
    </w:p>
    <w:p w:rsidR="00BD7FB7" w:rsidRDefault="00BD7FB7" w:rsidP="00FE191E">
      <w:pPr>
        <w:rPr>
          <w:rtl/>
        </w:rPr>
      </w:pPr>
    </w:p>
    <w:p w:rsidR="00C462FE" w:rsidRDefault="00BD7FB7" w:rsidP="00C462FE">
      <w:pPr>
        <w:rPr>
          <w:rtl/>
        </w:rPr>
      </w:pPr>
      <w:r>
        <w:rPr>
          <w:rFonts w:hint="cs"/>
          <w:rtl/>
        </w:rPr>
        <w:t xml:space="preserve">תודה, חבר הכנסת מאיר פרוש. חבר הכנסת השר מתן כהנא </w:t>
      </w:r>
      <w:r>
        <w:rPr>
          <w:rFonts w:hint="eastAsia"/>
          <w:rtl/>
        </w:rPr>
        <w:t xml:space="preserve">– </w:t>
      </w:r>
      <w:bookmarkStart w:id="25435" w:name="_ETM_Q83_534265"/>
      <w:bookmarkEnd w:id="25435"/>
      <w:r>
        <w:rPr>
          <w:rFonts w:hint="cs"/>
          <w:rtl/>
        </w:rPr>
        <w:t xml:space="preserve">אינו </w:t>
      </w:r>
      <w:bookmarkStart w:id="25436" w:name="_ETM_Q83_533693"/>
      <w:bookmarkEnd w:id="25436"/>
      <w:r>
        <w:rPr>
          <w:rFonts w:hint="cs"/>
          <w:rtl/>
        </w:rPr>
        <w:t xml:space="preserve">נוכח. הממשלה רשאית להגיב והיא לא מגיבה. </w:t>
      </w:r>
    </w:p>
    <w:p w:rsidR="00C462FE" w:rsidRDefault="00C462FE" w:rsidP="00C462FE">
      <w:pPr>
        <w:rPr>
          <w:rtl/>
        </w:rPr>
      </w:pPr>
    </w:p>
    <w:p w:rsidR="00BD7FB7" w:rsidRDefault="00BD7FB7" w:rsidP="00C462FE">
      <w:pPr>
        <w:rPr>
          <w:rtl/>
        </w:rPr>
      </w:pPr>
      <w:r>
        <w:rPr>
          <w:rFonts w:hint="cs"/>
          <w:rtl/>
        </w:rPr>
        <w:t xml:space="preserve">עכשיו אנחנו נצביע </w:t>
      </w:r>
      <w:bookmarkStart w:id="25437" w:name="_ETM_Q83_539749"/>
      <w:bookmarkEnd w:id="25437"/>
      <w:r>
        <w:rPr>
          <w:rFonts w:hint="cs"/>
          <w:rtl/>
        </w:rPr>
        <w:t xml:space="preserve">על </w:t>
      </w:r>
      <w:r w:rsidR="00F70AA4">
        <w:rPr>
          <w:rFonts w:hint="cs"/>
          <w:rtl/>
        </w:rPr>
        <w:t>– – –</w:t>
      </w:r>
    </w:p>
    <w:p w:rsidR="00BD7FB7" w:rsidRDefault="00BD7FB7" w:rsidP="00874457">
      <w:pPr>
        <w:rPr>
          <w:rtl/>
        </w:rPr>
      </w:pPr>
      <w:bookmarkStart w:id="25438" w:name="_ETM_Q83_541117"/>
      <w:bookmarkStart w:id="25439" w:name="_ETM_Q83_541199"/>
      <w:bookmarkEnd w:id="25438"/>
      <w:bookmarkEnd w:id="25439"/>
    </w:p>
    <w:p w:rsidR="00BD7FB7" w:rsidRDefault="00BD7FB7" w:rsidP="00874457">
      <w:pPr>
        <w:pStyle w:val="af8"/>
        <w:keepNext/>
        <w:rPr>
          <w:rtl/>
        </w:rPr>
      </w:pPr>
      <w:bookmarkStart w:id="25440" w:name="ET_interruption_6156_9"/>
      <w:r w:rsidRPr="00077FD9">
        <w:rPr>
          <w:rStyle w:val="TagStyle"/>
          <w:rtl/>
        </w:rPr>
        <w:t xml:space="preserve"> &lt;&lt; קריאה &gt;&gt; </w:t>
      </w:r>
      <w:r>
        <w:rPr>
          <w:rtl/>
        </w:rPr>
        <w:t>גלעד קריב (העבודה):</w:t>
      </w:r>
      <w:r w:rsidRPr="00077FD9">
        <w:rPr>
          <w:rStyle w:val="TagStyle"/>
          <w:rtl/>
        </w:rPr>
        <w:t xml:space="preserve"> &lt;&lt; קריאה &gt;&gt;</w:t>
      </w:r>
      <w:r>
        <w:rPr>
          <w:rtl/>
        </w:rPr>
        <w:t xml:space="preserve">   </w:t>
      </w:r>
      <w:bookmarkEnd w:id="25440"/>
    </w:p>
    <w:p w:rsidR="00BD7FB7" w:rsidRDefault="00BD7FB7" w:rsidP="00FE191E">
      <w:pPr>
        <w:rPr>
          <w:rtl/>
        </w:rPr>
      </w:pPr>
    </w:p>
    <w:p w:rsidR="00BD7FB7" w:rsidRDefault="00BD7FB7" w:rsidP="00874457">
      <w:pPr>
        <w:rPr>
          <w:rtl/>
        </w:rPr>
      </w:pPr>
      <w:r>
        <w:rPr>
          <w:rFonts w:hint="cs"/>
          <w:rtl/>
        </w:rPr>
        <w:t xml:space="preserve">לא, אני ביקשתי להתייחס. </w:t>
      </w:r>
    </w:p>
    <w:p w:rsidR="00BD7FB7" w:rsidRDefault="00BD7FB7" w:rsidP="00874457">
      <w:pPr>
        <w:rPr>
          <w:rtl/>
        </w:rPr>
      </w:pPr>
      <w:bookmarkStart w:id="25441" w:name="_ETM_Q83_541609"/>
      <w:bookmarkStart w:id="25442" w:name="_ETM_Q83_541726"/>
      <w:bookmarkEnd w:id="25441"/>
      <w:bookmarkEnd w:id="25442"/>
    </w:p>
    <w:p w:rsidR="00BD7FB7" w:rsidRDefault="00BD7FB7" w:rsidP="00874457">
      <w:pPr>
        <w:pStyle w:val="af9"/>
        <w:keepNext/>
        <w:rPr>
          <w:rtl/>
        </w:rPr>
      </w:pPr>
      <w:r w:rsidRPr="00077FD9">
        <w:rPr>
          <w:rStyle w:val="TagStyle"/>
          <w:rtl/>
        </w:rPr>
        <w:t xml:space="preserve"> &lt;&lt; יור &gt;&gt; </w:t>
      </w:r>
      <w:r>
        <w:rPr>
          <w:rtl/>
        </w:rPr>
        <w:t>היו"ר מנסור עבאס:</w:t>
      </w:r>
      <w:r w:rsidRPr="00077FD9">
        <w:rPr>
          <w:rStyle w:val="TagStyle"/>
          <w:rtl/>
        </w:rPr>
        <w:t xml:space="preserve"> &lt;&lt; יור &gt;&gt;</w:t>
      </w:r>
      <w:r>
        <w:rPr>
          <w:rtl/>
        </w:rPr>
        <w:t xml:space="preserve">   </w:t>
      </w:r>
    </w:p>
    <w:p w:rsidR="00BD7FB7" w:rsidRDefault="00BD7FB7" w:rsidP="00FE191E">
      <w:pPr>
        <w:rPr>
          <w:rtl/>
        </w:rPr>
      </w:pPr>
    </w:p>
    <w:p w:rsidR="00BD7FB7" w:rsidRDefault="00BD7FB7" w:rsidP="00874457">
      <w:pPr>
        <w:rPr>
          <w:rtl/>
        </w:rPr>
      </w:pPr>
      <w:bookmarkStart w:id="25443" w:name="_ETM_Q83_542770"/>
      <w:bookmarkEnd w:id="25443"/>
      <w:r>
        <w:rPr>
          <w:rFonts w:hint="cs"/>
          <w:rtl/>
        </w:rPr>
        <w:t>מה?</w:t>
      </w:r>
      <w:bookmarkStart w:id="25444" w:name="_ETM_Q83_540606"/>
      <w:bookmarkEnd w:id="25444"/>
    </w:p>
    <w:p w:rsidR="00BD7FB7" w:rsidRDefault="00BD7FB7" w:rsidP="00874457">
      <w:pPr>
        <w:rPr>
          <w:rtl/>
        </w:rPr>
      </w:pPr>
      <w:bookmarkStart w:id="25445" w:name="_ETM_Q83_540685"/>
      <w:bookmarkEnd w:id="25445"/>
    </w:p>
    <w:p w:rsidR="00BD7FB7" w:rsidRDefault="00BD7FB7" w:rsidP="00874457">
      <w:pPr>
        <w:pStyle w:val="af8"/>
        <w:keepNext/>
        <w:rPr>
          <w:rtl/>
        </w:rPr>
      </w:pPr>
      <w:bookmarkStart w:id="25446" w:name="ET_interruption_6156_11"/>
      <w:r w:rsidRPr="00077FD9">
        <w:rPr>
          <w:rStyle w:val="TagStyle"/>
          <w:rtl/>
        </w:rPr>
        <w:t xml:space="preserve"> &lt;&lt; קריאה &gt;&gt; </w:t>
      </w:r>
      <w:r>
        <w:rPr>
          <w:rtl/>
        </w:rPr>
        <w:t>גלעד קריב (העבודה):</w:t>
      </w:r>
      <w:r w:rsidRPr="00077FD9">
        <w:rPr>
          <w:rStyle w:val="TagStyle"/>
          <w:rtl/>
        </w:rPr>
        <w:t xml:space="preserve"> &lt;&lt; קריאה &gt;&gt;</w:t>
      </w:r>
      <w:r>
        <w:rPr>
          <w:rtl/>
        </w:rPr>
        <w:t xml:space="preserve">   </w:t>
      </w:r>
      <w:bookmarkEnd w:id="25446"/>
    </w:p>
    <w:p w:rsidR="00BD7FB7" w:rsidRDefault="00BD7FB7" w:rsidP="00FE191E">
      <w:pPr>
        <w:rPr>
          <w:rtl/>
        </w:rPr>
      </w:pPr>
    </w:p>
    <w:p w:rsidR="00BD7FB7" w:rsidRDefault="00BD7FB7" w:rsidP="00C462FE">
      <w:pPr>
        <w:rPr>
          <w:rtl/>
        </w:rPr>
      </w:pPr>
      <w:bookmarkStart w:id="25447" w:name="_ETM_Q83_541292"/>
      <w:bookmarkStart w:id="25448" w:name="_ETM_Q83_541559"/>
      <w:bookmarkEnd w:id="25447"/>
      <w:bookmarkEnd w:id="25448"/>
      <w:r>
        <w:rPr>
          <w:rFonts w:hint="cs"/>
          <w:rtl/>
        </w:rPr>
        <w:t>ס</w:t>
      </w:r>
      <w:bookmarkStart w:id="25449" w:name="_ETM_Q83_541642"/>
      <w:bookmarkEnd w:id="25449"/>
      <w:r>
        <w:rPr>
          <w:rFonts w:hint="cs"/>
          <w:rtl/>
        </w:rPr>
        <w:t xml:space="preserve">יכמתי איתך </w:t>
      </w:r>
      <w:bookmarkStart w:id="25450" w:name="_ETM_Q83_540566"/>
      <w:bookmarkEnd w:id="25450"/>
      <w:r w:rsidR="00F70AA4">
        <w:rPr>
          <w:rFonts w:hint="cs"/>
          <w:rtl/>
        </w:rPr>
        <w:t>– – –</w:t>
      </w:r>
      <w:bookmarkStart w:id="25451" w:name="_ETM_Q83_542246"/>
      <w:bookmarkEnd w:id="25451"/>
    </w:p>
    <w:p w:rsidR="00BD7FB7" w:rsidRDefault="00BD7FB7" w:rsidP="00874457">
      <w:pPr>
        <w:rPr>
          <w:rtl/>
        </w:rPr>
      </w:pPr>
      <w:bookmarkStart w:id="25452" w:name="_ETM_Q83_542339"/>
      <w:bookmarkEnd w:id="25452"/>
    </w:p>
    <w:p w:rsidR="00BD7FB7" w:rsidRDefault="00BD7FB7" w:rsidP="00874457">
      <w:pPr>
        <w:pStyle w:val="af9"/>
        <w:keepNext/>
        <w:rPr>
          <w:rtl/>
        </w:rPr>
      </w:pPr>
      <w:r w:rsidRPr="00077FD9">
        <w:rPr>
          <w:rStyle w:val="TagStyle"/>
          <w:rtl/>
        </w:rPr>
        <w:t xml:space="preserve"> &lt;&lt; יור &gt;&gt; </w:t>
      </w:r>
      <w:r>
        <w:rPr>
          <w:rtl/>
        </w:rPr>
        <w:t>היו"ר מנסור עבאס:</w:t>
      </w:r>
      <w:r w:rsidRPr="00077FD9">
        <w:rPr>
          <w:rStyle w:val="TagStyle"/>
          <w:rtl/>
        </w:rPr>
        <w:t xml:space="preserve"> &lt;&lt; יור &gt;&gt;</w:t>
      </w:r>
      <w:r>
        <w:rPr>
          <w:rtl/>
        </w:rPr>
        <w:t xml:space="preserve">   </w:t>
      </w:r>
    </w:p>
    <w:p w:rsidR="00BD7FB7" w:rsidRDefault="00BD7FB7" w:rsidP="00FE191E">
      <w:pPr>
        <w:rPr>
          <w:rtl/>
        </w:rPr>
      </w:pPr>
    </w:p>
    <w:p w:rsidR="00BD7FB7" w:rsidRDefault="00BD7FB7" w:rsidP="00874457">
      <w:pPr>
        <w:rPr>
          <w:rtl/>
        </w:rPr>
      </w:pPr>
      <w:bookmarkStart w:id="25453" w:name="_ETM_Q83_543577"/>
      <w:bookmarkEnd w:id="25453"/>
      <w:r>
        <w:rPr>
          <w:rFonts w:hint="cs"/>
          <w:rtl/>
        </w:rPr>
        <w:t xml:space="preserve">אה, ביקשת. אוקיי, בבקשה. </w:t>
      </w:r>
    </w:p>
    <w:p w:rsidR="00BD7FB7" w:rsidRDefault="00BD7FB7" w:rsidP="00874457">
      <w:pPr>
        <w:rPr>
          <w:rtl/>
        </w:rPr>
      </w:pPr>
      <w:bookmarkStart w:id="25454" w:name="_ETM_Q83_542887"/>
      <w:bookmarkStart w:id="25455" w:name="_ETM_Q83_542981"/>
      <w:bookmarkEnd w:id="25454"/>
      <w:bookmarkEnd w:id="25455"/>
    </w:p>
    <w:p w:rsidR="00BD7FB7" w:rsidRDefault="00BD7FB7" w:rsidP="00874457">
      <w:pPr>
        <w:pStyle w:val="af8"/>
        <w:keepNext/>
        <w:rPr>
          <w:rtl/>
        </w:rPr>
      </w:pPr>
      <w:bookmarkStart w:id="25456" w:name="ET_interruption_4996_13"/>
      <w:r w:rsidRPr="00077FD9">
        <w:rPr>
          <w:rStyle w:val="TagStyle"/>
          <w:rtl/>
        </w:rPr>
        <w:t xml:space="preserve"> &lt;&lt; קריאה &gt;&gt; </w:t>
      </w:r>
      <w:r>
        <w:rPr>
          <w:rtl/>
        </w:rPr>
        <w:t>ישראל אייכלר (יהדות התורה):</w:t>
      </w:r>
      <w:r w:rsidRPr="00077FD9">
        <w:rPr>
          <w:rStyle w:val="TagStyle"/>
          <w:rtl/>
        </w:rPr>
        <w:t xml:space="preserve"> &lt;&lt; קריאה &gt;&gt;</w:t>
      </w:r>
      <w:r>
        <w:rPr>
          <w:rtl/>
        </w:rPr>
        <w:t xml:space="preserve">   </w:t>
      </w:r>
      <w:bookmarkEnd w:id="25456"/>
    </w:p>
    <w:p w:rsidR="00BD7FB7" w:rsidRDefault="00BD7FB7" w:rsidP="00FE191E">
      <w:pPr>
        <w:rPr>
          <w:rtl/>
        </w:rPr>
      </w:pPr>
    </w:p>
    <w:p w:rsidR="00BD7FB7" w:rsidRDefault="00BD7FB7" w:rsidP="00874457">
      <w:pPr>
        <w:rPr>
          <w:rtl/>
        </w:rPr>
      </w:pPr>
      <w:bookmarkStart w:id="25457" w:name="_ETM_Q83_547263"/>
      <w:bookmarkStart w:id="25458" w:name="_ETM_Q83_547515"/>
      <w:bookmarkEnd w:id="25457"/>
      <w:bookmarkEnd w:id="25458"/>
      <w:r>
        <w:rPr>
          <w:rFonts w:hint="cs"/>
          <w:rtl/>
        </w:rPr>
        <w:t>א</w:t>
      </w:r>
      <w:bookmarkStart w:id="25459" w:name="_ETM_Q83_547594"/>
      <w:bookmarkEnd w:id="25459"/>
      <w:r>
        <w:rPr>
          <w:rFonts w:hint="cs"/>
          <w:rtl/>
        </w:rPr>
        <w:t xml:space="preserve">בל אם אין </w:t>
      </w:r>
      <w:bookmarkStart w:id="25460" w:name="_ETM_Q83_545979"/>
      <w:bookmarkEnd w:id="25460"/>
      <w:r>
        <w:rPr>
          <w:rFonts w:hint="cs"/>
          <w:rtl/>
        </w:rPr>
        <w:t>תשובה אז אין דעה נוספת. זה התק</w:t>
      </w:r>
      <w:bookmarkStart w:id="25461" w:name="_ETM_Q83_547149"/>
      <w:bookmarkStart w:id="25462" w:name="_ETM_Q83_547232"/>
      <w:bookmarkEnd w:id="25461"/>
      <w:bookmarkEnd w:id="25462"/>
      <w:r>
        <w:rPr>
          <w:rFonts w:hint="cs"/>
          <w:rtl/>
        </w:rPr>
        <w:t>נון.</w:t>
      </w:r>
    </w:p>
    <w:p w:rsidR="00BD7FB7" w:rsidRDefault="00BD7FB7" w:rsidP="00874457">
      <w:pPr>
        <w:rPr>
          <w:rtl/>
        </w:rPr>
      </w:pPr>
      <w:bookmarkStart w:id="25463" w:name="_ETM_Q83_549909"/>
      <w:bookmarkStart w:id="25464" w:name="_ETM_Q83_549980"/>
      <w:bookmarkEnd w:id="25463"/>
      <w:bookmarkEnd w:id="25464"/>
    </w:p>
    <w:p w:rsidR="00BD7FB7" w:rsidRDefault="00BD7FB7" w:rsidP="00874457">
      <w:pPr>
        <w:pStyle w:val="af8"/>
        <w:keepNext/>
        <w:rPr>
          <w:rtl/>
        </w:rPr>
      </w:pPr>
      <w:bookmarkStart w:id="25465" w:name="ET_interruption_6156_14"/>
      <w:r w:rsidRPr="00077FD9">
        <w:rPr>
          <w:rStyle w:val="TagStyle"/>
          <w:rtl/>
        </w:rPr>
        <w:t xml:space="preserve"> &lt;&lt; קריאה &gt;&gt; </w:t>
      </w:r>
      <w:r>
        <w:rPr>
          <w:rtl/>
        </w:rPr>
        <w:t>גלעד קריב (העבודה):</w:t>
      </w:r>
      <w:r w:rsidRPr="00077FD9">
        <w:rPr>
          <w:rStyle w:val="TagStyle"/>
          <w:rtl/>
        </w:rPr>
        <w:t xml:space="preserve"> &lt;&lt; קריאה &gt;&gt;</w:t>
      </w:r>
      <w:r>
        <w:rPr>
          <w:rtl/>
        </w:rPr>
        <w:t xml:space="preserve">   </w:t>
      </w:r>
      <w:bookmarkEnd w:id="25465"/>
    </w:p>
    <w:p w:rsidR="00BD7FB7" w:rsidRDefault="00BD7FB7" w:rsidP="00FE191E">
      <w:pPr>
        <w:rPr>
          <w:rtl/>
          <w:lang w:eastAsia="he-IL"/>
        </w:rPr>
      </w:pPr>
    </w:p>
    <w:p w:rsidR="00BD7FB7" w:rsidRDefault="00BD7FB7" w:rsidP="00874457">
      <w:pPr>
        <w:rPr>
          <w:rtl/>
          <w:lang w:eastAsia="he-IL"/>
        </w:rPr>
      </w:pPr>
      <w:bookmarkStart w:id="25466" w:name="_ETM_Q83_552086"/>
      <w:bookmarkStart w:id="25467" w:name="_ETM_Q83_552333"/>
      <w:bookmarkEnd w:id="25466"/>
      <w:bookmarkEnd w:id="25467"/>
      <w:r>
        <w:rPr>
          <w:rFonts w:hint="cs"/>
          <w:rtl/>
          <w:lang w:eastAsia="he-IL"/>
        </w:rPr>
        <w:t>ל</w:t>
      </w:r>
      <w:bookmarkStart w:id="25468" w:name="_ETM_Q83_552408"/>
      <w:bookmarkEnd w:id="25468"/>
      <w:r>
        <w:rPr>
          <w:rFonts w:hint="cs"/>
          <w:rtl/>
          <w:lang w:eastAsia="he-IL"/>
        </w:rPr>
        <w:t xml:space="preserve">א נכון. </w:t>
      </w:r>
      <w:bookmarkStart w:id="25469" w:name="_ETM_Q83_549794"/>
      <w:bookmarkEnd w:id="25469"/>
    </w:p>
    <w:p w:rsidR="00BD7FB7" w:rsidRDefault="00BD7FB7" w:rsidP="00874457">
      <w:pPr>
        <w:rPr>
          <w:rtl/>
          <w:lang w:eastAsia="he-IL"/>
        </w:rPr>
      </w:pPr>
      <w:bookmarkStart w:id="25470" w:name="_ETM_Q83_549986"/>
      <w:bookmarkStart w:id="25471" w:name="_ETM_Q83_550074"/>
      <w:bookmarkStart w:id="25472" w:name="_ETM_Q83_548417"/>
      <w:bookmarkStart w:id="25473" w:name="_ETM_Q83_548468"/>
      <w:bookmarkEnd w:id="25470"/>
      <w:bookmarkEnd w:id="25471"/>
      <w:bookmarkEnd w:id="25472"/>
      <w:bookmarkEnd w:id="25473"/>
    </w:p>
    <w:p w:rsidR="00BD7FB7" w:rsidRDefault="00BD7FB7" w:rsidP="00874457">
      <w:pPr>
        <w:pStyle w:val="af8"/>
        <w:keepNext/>
        <w:rPr>
          <w:rtl/>
        </w:rPr>
      </w:pPr>
      <w:r w:rsidRPr="00077FD9">
        <w:rPr>
          <w:rStyle w:val="TagStyle"/>
          <w:rtl/>
        </w:rPr>
        <w:t xml:space="preserve"> &lt;&lt; קריאה &gt;&gt; </w:t>
      </w:r>
      <w:r>
        <w:rPr>
          <w:rtl/>
        </w:rPr>
        <w:t>ישראל אייכלר (יהדות התורה):</w:t>
      </w:r>
      <w:r w:rsidRPr="00077FD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התקנון אומר שרק אם הציעו הצעה </w:t>
      </w:r>
      <w:r w:rsidR="00F70AA4">
        <w:rPr>
          <w:rFonts w:hint="cs"/>
          <w:rtl/>
          <w:lang w:eastAsia="he-IL"/>
        </w:rPr>
        <w:t>– – –</w:t>
      </w:r>
    </w:p>
    <w:p w:rsidR="00BD7FB7" w:rsidRDefault="00BD7FB7" w:rsidP="00874457">
      <w:pPr>
        <w:rPr>
          <w:rtl/>
          <w:lang w:eastAsia="he-IL"/>
        </w:rPr>
      </w:pPr>
      <w:bookmarkStart w:id="25474" w:name="_ETM_Q83_553753"/>
      <w:bookmarkStart w:id="25475" w:name="_ETM_Q83_553844"/>
      <w:bookmarkEnd w:id="25474"/>
      <w:bookmarkEnd w:id="25475"/>
    </w:p>
    <w:p w:rsidR="00BD7FB7" w:rsidRDefault="00BD7FB7" w:rsidP="00874457">
      <w:pPr>
        <w:pStyle w:val="af9"/>
        <w:keepNext/>
        <w:rPr>
          <w:rtl/>
        </w:rPr>
      </w:pPr>
      <w:r w:rsidRPr="00077FD9">
        <w:rPr>
          <w:rStyle w:val="TagStyle"/>
          <w:rtl/>
        </w:rPr>
        <w:t xml:space="preserve"> &lt;&lt; יור &gt;&gt; </w:t>
      </w:r>
      <w:r>
        <w:rPr>
          <w:rtl/>
        </w:rPr>
        <w:t>היו"ר מנסור עבאס:</w:t>
      </w:r>
      <w:r w:rsidRPr="00077FD9">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476" w:name="_ETM_Q83_556116"/>
      <w:bookmarkEnd w:id="25476"/>
      <w:r>
        <w:rPr>
          <w:rFonts w:hint="cs"/>
          <w:rtl/>
          <w:lang w:eastAsia="he-IL"/>
        </w:rPr>
        <w:t xml:space="preserve">אוקיי </w:t>
      </w:r>
      <w:r w:rsidR="00F70AA4">
        <w:rPr>
          <w:rFonts w:hint="cs"/>
          <w:rtl/>
          <w:lang w:eastAsia="he-IL"/>
        </w:rPr>
        <w:t>– – –</w:t>
      </w:r>
    </w:p>
    <w:p w:rsidR="00BD7FB7" w:rsidRDefault="00BD7FB7" w:rsidP="00874457">
      <w:pPr>
        <w:rPr>
          <w:rtl/>
          <w:lang w:eastAsia="he-IL"/>
        </w:rPr>
      </w:pPr>
      <w:bookmarkStart w:id="25477" w:name="_ETM_Q83_555052"/>
      <w:bookmarkStart w:id="25478" w:name="_ETM_Q83_555135"/>
      <w:bookmarkEnd w:id="25477"/>
      <w:bookmarkEnd w:id="25478"/>
    </w:p>
    <w:p w:rsidR="00BD7FB7" w:rsidRDefault="00BD7FB7" w:rsidP="00874457">
      <w:pPr>
        <w:pStyle w:val="af8"/>
        <w:keepNext/>
        <w:rPr>
          <w:rtl/>
        </w:rPr>
      </w:pPr>
      <w:bookmarkStart w:id="25479" w:name="ET_interruption_6156_17"/>
      <w:r w:rsidRPr="00077FD9">
        <w:rPr>
          <w:rStyle w:val="TagStyle"/>
          <w:rtl/>
        </w:rPr>
        <w:t xml:space="preserve"> &lt;&lt; קריאה &gt;&gt; </w:t>
      </w:r>
      <w:r>
        <w:rPr>
          <w:rtl/>
        </w:rPr>
        <w:t>גלעד קריב (העבודה):</w:t>
      </w:r>
      <w:r w:rsidRPr="00077FD9">
        <w:rPr>
          <w:rStyle w:val="TagStyle"/>
          <w:rtl/>
        </w:rPr>
        <w:t xml:space="preserve"> &lt;&lt; קריאה &gt;&gt;</w:t>
      </w:r>
      <w:r>
        <w:rPr>
          <w:rtl/>
        </w:rPr>
        <w:t xml:space="preserve">   </w:t>
      </w:r>
      <w:bookmarkEnd w:id="25479"/>
    </w:p>
    <w:p w:rsidR="00BD7FB7" w:rsidRDefault="00BD7FB7" w:rsidP="00FE191E">
      <w:pPr>
        <w:rPr>
          <w:rtl/>
          <w:lang w:eastAsia="he-IL"/>
        </w:rPr>
      </w:pPr>
    </w:p>
    <w:p w:rsidR="00BD7FB7" w:rsidRDefault="00BD7FB7" w:rsidP="00874457">
      <w:pPr>
        <w:rPr>
          <w:rtl/>
          <w:lang w:eastAsia="he-IL"/>
        </w:rPr>
      </w:pPr>
      <w:bookmarkStart w:id="25480" w:name="_ETM_Q83_556195"/>
      <w:bookmarkStart w:id="25481" w:name="_ETM_Q83_556462"/>
      <w:bookmarkEnd w:id="25480"/>
      <w:bookmarkEnd w:id="25481"/>
      <w:r>
        <w:rPr>
          <w:rFonts w:hint="cs"/>
          <w:rtl/>
          <w:lang w:eastAsia="he-IL"/>
        </w:rPr>
        <w:t>ו</w:t>
      </w:r>
      <w:bookmarkStart w:id="25482" w:name="_ETM_Q83_556543"/>
      <w:bookmarkEnd w:id="25482"/>
      <w:r>
        <w:rPr>
          <w:rFonts w:hint="cs"/>
          <w:rtl/>
          <w:lang w:eastAsia="he-IL"/>
        </w:rPr>
        <w:t xml:space="preserve">אם הממשלה לא רוצה </w:t>
      </w:r>
      <w:r w:rsidR="00F70AA4">
        <w:rPr>
          <w:rFonts w:hint="cs"/>
          <w:rtl/>
          <w:lang w:eastAsia="he-IL"/>
        </w:rPr>
        <w:t>– – –</w:t>
      </w:r>
    </w:p>
    <w:p w:rsidR="00BD7FB7" w:rsidRDefault="00BD7FB7" w:rsidP="00874457">
      <w:pPr>
        <w:rPr>
          <w:rtl/>
          <w:lang w:eastAsia="he-IL"/>
        </w:rPr>
      </w:pPr>
      <w:bookmarkStart w:id="25483" w:name="_ETM_Q83_560081"/>
      <w:bookmarkStart w:id="25484" w:name="_ETM_Q83_560183"/>
      <w:bookmarkEnd w:id="25483"/>
      <w:bookmarkEnd w:id="25484"/>
    </w:p>
    <w:p w:rsidR="00BD7FB7" w:rsidRDefault="00BD7FB7" w:rsidP="00874457">
      <w:pPr>
        <w:pStyle w:val="af9"/>
        <w:keepNext/>
        <w:rPr>
          <w:rtl/>
        </w:rPr>
      </w:pPr>
      <w:r w:rsidRPr="00077FD9">
        <w:rPr>
          <w:rStyle w:val="TagStyle"/>
          <w:rtl/>
        </w:rPr>
        <w:t xml:space="preserve"> &lt;&lt; יור &gt;&gt; </w:t>
      </w:r>
      <w:r>
        <w:rPr>
          <w:rtl/>
        </w:rPr>
        <w:t>היו"ר מנסור עבאס:</w:t>
      </w:r>
      <w:r w:rsidRPr="00077FD9">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יש תגובה לממשלה, </w:t>
      </w:r>
      <w:bookmarkStart w:id="25485" w:name="_ETM_Q83_559143"/>
      <w:bookmarkEnd w:id="25485"/>
      <w:r>
        <w:rPr>
          <w:rFonts w:hint="cs"/>
          <w:rtl/>
          <w:lang w:eastAsia="he-IL"/>
        </w:rPr>
        <w:t>חבר הכנסת עיסאווי פריג'?</w:t>
      </w:r>
      <w:bookmarkStart w:id="25486" w:name="_ETM_Q83_561233"/>
      <w:bookmarkEnd w:id="25486"/>
    </w:p>
    <w:p w:rsidR="00BD7FB7" w:rsidRDefault="00BD7FB7" w:rsidP="00874457">
      <w:pPr>
        <w:rPr>
          <w:rtl/>
          <w:lang w:eastAsia="he-IL"/>
        </w:rPr>
      </w:pPr>
      <w:bookmarkStart w:id="25487" w:name="_ETM_Q83_561340"/>
      <w:bookmarkEnd w:id="25487"/>
    </w:p>
    <w:p w:rsidR="00BD7FB7" w:rsidRDefault="00BD7FB7" w:rsidP="00874457">
      <w:pPr>
        <w:pStyle w:val="af8"/>
        <w:keepNext/>
        <w:rPr>
          <w:rtl/>
        </w:rPr>
      </w:pPr>
      <w:r w:rsidRPr="00077FD9">
        <w:rPr>
          <w:rStyle w:val="TagStyle"/>
          <w:rtl/>
        </w:rPr>
        <w:t xml:space="preserve"> &lt;&lt; קריאה &gt;&gt; </w:t>
      </w:r>
      <w:r>
        <w:rPr>
          <w:rtl/>
        </w:rPr>
        <w:t>השר לשיתוף פעולה אזורי עיסאווי פריג':</w:t>
      </w:r>
      <w:r w:rsidRPr="00077FD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488" w:name="_ETM_Q83_563552"/>
      <w:bookmarkEnd w:id="25488"/>
      <w:r>
        <w:rPr>
          <w:rFonts w:hint="cs"/>
          <w:rtl/>
          <w:lang w:eastAsia="he-IL"/>
        </w:rPr>
        <w:t>אין תגובה, אבל אנחנו מתנגדים ל</w:t>
      </w:r>
      <w:bookmarkStart w:id="25489" w:name="_ETM_Q83_563898"/>
      <w:bookmarkEnd w:id="25489"/>
      <w:r>
        <w:rPr>
          <w:rFonts w:hint="cs"/>
          <w:rtl/>
          <w:lang w:eastAsia="he-IL"/>
        </w:rPr>
        <w:t xml:space="preserve">הצעה </w:t>
      </w:r>
      <w:r w:rsidR="00F70AA4">
        <w:rPr>
          <w:rFonts w:hint="cs"/>
          <w:rtl/>
          <w:lang w:eastAsia="he-IL"/>
        </w:rPr>
        <w:t>– – –</w:t>
      </w:r>
    </w:p>
    <w:p w:rsidR="00BD7FB7" w:rsidRDefault="00BD7FB7" w:rsidP="00874457">
      <w:pPr>
        <w:rPr>
          <w:rtl/>
          <w:lang w:eastAsia="he-IL"/>
        </w:rPr>
      </w:pPr>
      <w:bookmarkStart w:id="25490" w:name="_ETM_Q83_563297"/>
      <w:bookmarkStart w:id="25491" w:name="_ETM_Q83_563384"/>
      <w:bookmarkEnd w:id="25490"/>
      <w:bookmarkEnd w:id="25491"/>
    </w:p>
    <w:p w:rsidR="00BD7FB7" w:rsidRDefault="00BD7FB7" w:rsidP="00874457">
      <w:pPr>
        <w:pStyle w:val="af9"/>
        <w:keepNext/>
        <w:rPr>
          <w:rtl/>
        </w:rPr>
      </w:pPr>
      <w:r w:rsidRPr="00077FD9">
        <w:rPr>
          <w:rStyle w:val="TagStyle"/>
          <w:rtl/>
        </w:rPr>
        <w:t xml:space="preserve"> &lt;&lt; יור &gt;&gt; </w:t>
      </w:r>
      <w:r>
        <w:rPr>
          <w:rtl/>
        </w:rPr>
        <w:t>היו"ר מנסור עבאס:</w:t>
      </w:r>
      <w:r w:rsidRPr="00077FD9">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492" w:name="_ETM_Q83_565531"/>
      <w:bookmarkEnd w:id="25492"/>
      <w:r>
        <w:rPr>
          <w:rFonts w:hint="cs"/>
          <w:rtl/>
          <w:lang w:eastAsia="he-IL"/>
        </w:rPr>
        <w:t xml:space="preserve">אוקיי, אתם מתנגדים. </w:t>
      </w:r>
    </w:p>
    <w:p w:rsidR="00BD7FB7" w:rsidRDefault="00BD7FB7" w:rsidP="00874457">
      <w:pPr>
        <w:rPr>
          <w:rtl/>
          <w:lang w:eastAsia="he-IL"/>
        </w:rPr>
      </w:pPr>
      <w:bookmarkStart w:id="25493" w:name="_ETM_Q83_561825"/>
      <w:bookmarkStart w:id="25494" w:name="_ETM_Q83_561915"/>
      <w:bookmarkEnd w:id="25493"/>
      <w:bookmarkEnd w:id="25494"/>
    </w:p>
    <w:p w:rsidR="00BD7FB7" w:rsidRDefault="00BD7FB7" w:rsidP="00874457">
      <w:pPr>
        <w:pStyle w:val="af8"/>
        <w:keepNext/>
        <w:rPr>
          <w:rtl/>
        </w:rPr>
      </w:pPr>
      <w:bookmarkStart w:id="25495" w:name="ET_interruption_5093_21"/>
      <w:r w:rsidRPr="00077FD9">
        <w:rPr>
          <w:rStyle w:val="TagStyle"/>
          <w:rtl/>
        </w:rPr>
        <w:t xml:space="preserve"> &lt;&lt; קריאה &gt;&gt; </w:t>
      </w:r>
      <w:r>
        <w:rPr>
          <w:rtl/>
        </w:rPr>
        <w:t>אורית מלכה סטרוק (הציונות הדתית):</w:t>
      </w:r>
      <w:r w:rsidRPr="00077FD9">
        <w:rPr>
          <w:rStyle w:val="TagStyle"/>
          <w:rtl/>
        </w:rPr>
        <w:t xml:space="preserve"> &lt;&lt; קריאה &gt;&gt;</w:t>
      </w:r>
      <w:r>
        <w:rPr>
          <w:rtl/>
        </w:rPr>
        <w:t xml:space="preserve">   </w:t>
      </w:r>
      <w:bookmarkEnd w:id="25495"/>
    </w:p>
    <w:p w:rsidR="00BD7FB7" w:rsidRDefault="00BD7FB7" w:rsidP="00FE191E">
      <w:pPr>
        <w:rPr>
          <w:rtl/>
          <w:lang w:eastAsia="he-IL"/>
        </w:rPr>
      </w:pPr>
    </w:p>
    <w:p w:rsidR="00BD7FB7" w:rsidRDefault="00BD7FB7" w:rsidP="00874457">
      <w:pPr>
        <w:rPr>
          <w:rtl/>
          <w:lang w:eastAsia="he-IL"/>
        </w:rPr>
      </w:pPr>
      <w:bookmarkStart w:id="25496" w:name="_ETM_Q83_565031"/>
      <w:bookmarkEnd w:id="25496"/>
      <w:r>
        <w:rPr>
          <w:rFonts w:hint="cs"/>
          <w:rtl/>
          <w:lang w:eastAsia="he-IL"/>
        </w:rPr>
        <w:t>באמת אתם מתנגדים?</w:t>
      </w:r>
      <w:bookmarkStart w:id="25497" w:name="_ETM_Q83_565053"/>
      <w:bookmarkEnd w:id="25497"/>
    </w:p>
    <w:p w:rsidR="00BD7FB7" w:rsidRDefault="00BD7FB7" w:rsidP="00874457">
      <w:pPr>
        <w:rPr>
          <w:rtl/>
          <w:lang w:eastAsia="he-IL"/>
        </w:rPr>
      </w:pPr>
      <w:bookmarkStart w:id="25498" w:name="_ETM_Q83_565136"/>
      <w:bookmarkStart w:id="25499" w:name="_ETM_Q83_564627"/>
      <w:bookmarkStart w:id="25500" w:name="_ETM_Q83_583687"/>
      <w:bookmarkEnd w:id="25498"/>
      <w:bookmarkEnd w:id="25499"/>
      <w:bookmarkEnd w:id="25500"/>
    </w:p>
    <w:p w:rsidR="00BD7FB7" w:rsidRDefault="00BD7FB7" w:rsidP="00874457">
      <w:pPr>
        <w:pStyle w:val="af8"/>
        <w:keepNext/>
        <w:rPr>
          <w:rtl/>
        </w:rPr>
      </w:pPr>
      <w:r w:rsidRPr="0012466A">
        <w:rPr>
          <w:rStyle w:val="TagStyle"/>
          <w:rtl/>
        </w:rPr>
        <w:t xml:space="preserve"> &lt;&lt; קריאה &gt;&gt; </w:t>
      </w:r>
      <w:r>
        <w:rPr>
          <w:rtl/>
        </w:rPr>
        <w:t>השר לשיתוף פעולה אזורי עיסאווי פריג':</w:t>
      </w:r>
      <w:r w:rsidRPr="0012466A">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501" w:name="_ETM_Q83_571221"/>
      <w:bookmarkEnd w:id="25501"/>
      <w:r>
        <w:rPr>
          <w:rFonts w:hint="cs"/>
          <w:rtl/>
          <w:lang w:eastAsia="he-IL"/>
        </w:rPr>
        <w:t xml:space="preserve">כן. </w:t>
      </w:r>
      <w:bookmarkStart w:id="25502" w:name="_ETM_Q83_568964"/>
      <w:bookmarkStart w:id="25503" w:name="_ETM_Q83_561932"/>
      <w:bookmarkStart w:id="25504" w:name="_ETM_Q83_562021"/>
      <w:bookmarkStart w:id="25505" w:name="_ETM_Q83_562628"/>
      <w:bookmarkStart w:id="25506" w:name="_ETM_Q83_562722"/>
      <w:bookmarkEnd w:id="25502"/>
      <w:bookmarkEnd w:id="25503"/>
      <w:bookmarkEnd w:id="25504"/>
      <w:bookmarkEnd w:id="25505"/>
      <w:bookmarkEnd w:id="25506"/>
      <w:r>
        <w:rPr>
          <w:rFonts w:hint="cs"/>
          <w:rtl/>
          <w:lang w:eastAsia="he-IL"/>
        </w:rPr>
        <w:t xml:space="preserve">נלך לוועדה, לטיפול בוועדה. </w:t>
      </w:r>
    </w:p>
    <w:p w:rsidR="00BD7FB7" w:rsidRDefault="00BD7FB7" w:rsidP="00874457">
      <w:pPr>
        <w:rPr>
          <w:rtl/>
          <w:lang w:eastAsia="he-IL"/>
        </w:rPr>
      </w:pPr>
      <w:bookmarkStart w:id="25507" w:name="_ETM_Q83_568894"/>
      <w:bookmarkStart w:id="25508" w:name="_ETM_Q83_568979"/>
      <w:bookmarkEnd w:id="25507"/>
      <w:bookmarkEnd w:id="25508"/>
    </w:p>
    <w:p w:rsidR="00BD7FB7" w:rsidRDefault="00BD7FB7" w:rsidP="00874457">
      <w:pPr>
        <w:pStyle w:val="af8"/>
        <w:keepNext/>
        <w:rPr>
          <w:rtl/>
        </w:rPr>
      </w:pPr>
      <w:r w:rsidRPr="0012466A">
        <w:rPr>
          <w:rStyle w:val="TagStyle"/>
          <w:rtl/>
        </w:rPr>
        <w:t xml:space="preserve"> &lt;&lt; קריאה &gt;&gt; </w:t>
      </w:r>
      <w:r>
        <w:rPr>
          <w:rtl/>
        </w:rPr>
        <w:t>אורית מלכה סטרוק (הציונות הדתית):</w:t>
      </w:r>
      <w:r w:rsidRPr="0012466A">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509" w:name="_ETM_Q83_571203"/>
      <w:bookmarkEnd w:id="25509"/>
      <w:r>
        <w:rPr>
          <w:rFonts w:hint="cs"/>
          <w:rtl/>
          <w:lang w:eastAsia="he-IL"/>
        </w:rPr>
        <w:t>למה אתם מתנגדים, עיסאווי?</w:t>
      </w:r>
      <w:bookmarkStart w:id="25510" w:name="_ETM_Q83_570460"/>
      <w:bookmarkEnd w:id="25510"/>
    </w:p>
    <w:p w:rsidR="00BD7FB7" w:rsidRDefault="00BD7FB7" w:rsidP="00874457">
      <w:pPr>
        <w:rPr>
          <w:rtl/>
          <w:lang w:eastAsia="he-IL"/>
        </w:rPr>
      </w:pPr>
      <w:bookmarkStart w:id="25511" w:name="_ETM_Q83_570535"/>
      <w:bookmarkEnd w:id="25511"/>
    </w:p>
    <w:p w:rsidR="00BD7FB7" w:rsidRDefault="00BD7FB7" w:rsidP="00874457">
      <w:pPr>
        <w:pStyle w:val="af8"/>
        <w:keepNext/>
        <w:rPr>
          <w:rtl/>
        </w:rPr>
      </w:pPr>
      <w:r w:rsidRPr="0012466A">
        <w:rPr>
          <w:rStyle w:val="TagStyle"/>
          <w:rtl/>
        </w:rPr>
        <w:t xml:space="preserve"> &lt;&lt; קריאה &gt;&gt; </w:t>
      </w:r>
      <w:r>
        <w:rPr>
          <w:rtl/>
        </w:rPr>
        <w:t>השר לשיתוף פעולה אזורי עיסאווי פריג':</w:t>
      </w:r>
      <w:r w:rsidRPr="0012466A">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9361ED">
      <w:pPr>
        <w:rPr>
          <w:rtl/>
          <w:lang w:eastAsia="he-IL"/>
        </w:rPr>
      </w:pPr>
      <w:bookmarkStart w:id="25512" w:name="_ETM_Q83_573663"/>
      <w:bookmarkStart w:id="25513" w:name="_ETM_Q83_573945"/>
      <w:bookmarkEnd w:id="25512"/>
      <w:bookmarkEnd w:id="25513"/>
      <w:r>
        <w:rPr>
          <w:rFonts w:hint="cs"/>
          <w:rtl/>
          <w:lang w:eastAsia="he-IL"/>
        </w:rPr>
        <w:t>הה</w:t>
      </w:r>
      <w:bookmarkStart w:id="25514" w:name="_ETM_Q83_574047"/>
      <w:bookmarkEnd w:id="25514"/>
      <w:r>
        <w:rPr>
          <w:rFonts w:hint="cs"/>
          <w:rtl/>
          <w:lang w:eastAsia="he-IL"/>
        </w:rPr>
        <w:t xml:space="preserve">צעה לסדר-היום עוברת </w:t>
      </w:r>
      <w:bookmarkStart w:id="25515" w:name="_ETM_Q83_573444"/>
      <w:bookmarkEnd w:id="25515"/>
      <w:r>
        <w:rPr>
          <w:rFonts w:hint="cs"/>
          <w:rtl/>
          <w:lang w:eastAsia="he-IL"/>
        </w:rPr>
        <w:t>לדיון בוועדה. למה צריך מליאה?</w:t>
      </w:r>
      <w:bookmarkStart w:id="25516" w:name="_ETM_Q83_573132"/>
      <w:bookmarkEnd w:id="25516"/>
    </w:p>
    <w:p w:rsidR="00BD7FB7" w:rsidRDefault="00BD7FB7" w:rsidP="00874457">
      <w:pPr>
        <w:rPr>
          <w:rtl/>
          <w:lang w:eastAsia="he-IL"/>
        </w:rPr>
      </w:pPr>
      <w:bookmarkStart w:id="25517" w:name="_ETM_Q83_573225"/>
      <w:bookmarkEnd w:id="25517"/>
    </w:p>
    <w:p w:rsidR="00BD7FB7" w:rsidRDefault="00BD7FB7" w:rsidP="00874457">
      <w:pPr>
        <w:pStyle w:val="af8"/>
        <w:keepNext/>
        <w:rPr>
          <w:rtl/>
        </w:rPr>
      </w:pPr>
      <w:r w:rsidRPr="0012466A">
        <w:rPr>
          <w:rStyle w:val="TagStyle"/>
          <w:rtl/>
        </w:rPr>
        <w:t xml:space="preserve"> &lt;&lt; קריאה &gt;&gt; </w:t>
      </w:r>
      <w:r>
        <w:rPr>
          <w:rtl/>
        </w:rPr>
        <w:t>אורית מלכה סטרוק (הציונות הדתית):</w:t>
      </w:r>
      <w:r w:rsidRPr="0012466A">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518" w:name="_ETM_Q83_576266"/>
      <w:bookmarkEnd w:id="25518"/>
      <w:r>
        <w:rPr>
          <w:rFonts w:hint="cs"/>
          <w:rtl/>
          <w:lang w:eastAsia="he-IL"/>
        </w:rPr>
        <w:t xml:space="preserve">אז הממשלה מתנגדת שיהיה דיון </w:t>
      </w:r>
      <w:bookmarkStart w:id="25519" w:name="_ETM_Q83_579361"/>
      <w:bookmarkEnd w:id="25519"/>
      <w:r>
        <w:rPr>
          <w:rFonts w:hint="cs"/>
          <w:rtl/>
          <w:lang w:eastAsia="he-IL"/>
        </w:rPr>
        <w:t>במליאה על הקשר של עם ישראל לירושלים ובית המקדש?</w:t>
      </w:r>
      <w:bookmarkStart w:id="25520" w:name="_ETM_Q83_582999"/>
      <w:bookmarkEnd w:id="25520"/>
    </w:p>
    <w:p w:rsidR="00BD7FB7" w:rsidRDefault="00BD7FB7" w:rsidP="00874457">
      <w:pPr>
        <w:rPr>
          <w:rtl/>
          <w:lang w:eastAsia="he-IL"/>
        </w:rPr>
      </w:pPr>
      <w:bookmarkStart w:id="25521" w:name="_ETM_Q83_583068"/>
      <w:bookmarkEnd w:id="25521"/>
    </w:p>
    <w:p w:rsidR="00BD7FB7" w:rsidRDefault="00BD7FB7" w:rsidP="00874457">
      <w:pPr>
        <w:pStyle w:val="af8"/>
        <w:keepNext/>
        <w:rPr>
          <w:rtl/>
        </w:rPr>
      </w:pPr>
      <w:bookmarkStart w:id="25522" w:name="ET_interruption_4996_26"/>
      <w:r w:rsidRPr="0012466A">
        <w:rPr>
          <w:rStyle w:val="TagStyle"/>
          <w:rtl/>
        </w:rPr>
        <w:t xml:space="preserve"> &lt;&lt; קריאה &gt;&gt; </w:t>
      </w:r>
      <w:r>
        <w:rPr>
          <w:rtl/>
        </w:rPr>
        <w:t>ישראל אייכלר (יהדות התורה):</w:t>
      </w:r>
      <w:r w:rsidRPr="0012466A">
        <w:rPr>
          <w:rStyle w:val="TagStyle"/>
          <w:rtl/>
        </w:rPr>
        <w:t xml:space="preserve"> &lt;&lt; קריאה &gt;&gt;</w:t>
      </w:r>
      <w:r>
        <w:rPr>
          <w:rtl/>
        </w:rPr>
        <w:t xml:space="preserve">   </w:t>
      </w:r>
      <w:bookmarkEnd w:id="25522"/>
    </w:p>
    <w:p w:rsidR="00BD7FB7" w:rsidRDefault="00BD7FB7" w:rsidP="00FE191E">
      <w:pPr>
        <w:rPr>
          <w:rtl/>
          <w:lang w:eastAsia="he-IL"/>
        </w:rPr>
      </w:pPr>
    </w:p>
    <w:p w:rsidR="00BD7FB7" w:rsidRDefault="00BD7FB7" w:rsidP="00874457">
      <w:pPr>
        <w:rPr>
          <w:rtl/>
          <w:lang w:eastAsia="he-IL"/>
        </w:rPr>
      </w:pPr>
      <w:bookmarkStart w:id="25523" w:name="_ETM_Q83_586202"/>
      <w:bookmarkEnd w:id="25523"/>
      <w:r>
        <w:rPr>
          <w:rFonts w:hint="cs"/>
          <w:rtl/>
          <w:lang w:eastAsia="he-IL"/>
        </w:rPr>
        <w:t xml:space="preserve">תקנון הכנסת </w:t>
      </w:r>
      <w:bookmarkStart w:id="25524" w:name="_ETM_Q83_584479"/>
      <w:bookmarkEnd w:id="25524"/>
      <w:r>
        <w:rPr>
          <w:rFonts w:hint="cs"/>
          <w:rtl/>
          <w:lang w:eastAsia="he-IL"/>
        </w:rPr>
        <w:t xml:space="preserve">אומר שאם אין שר, אדוני היושב-ראש, מצביעים ואין </w:t>
      </w:r>
      <w:bookmarkStart w:id="25525" w:name="_ETM_Q83_587932"/>
      <w:bookmarkEnd w:id="25525"/>
      <w:r>
        <w:rPr>
          <w:rFonts w:hint="cs"/>
          <w:rtl/>
          <w:lang w:eastAsia="he-IL"/>
        </w:rPr>
        <w:t xml:space="preserve">דעה נוספת. </w:t>
      </w:r>
    </w:p>
    <w:p w:rsidR="00BD7FB7" w:rsidRDefault="00BD7FB7" w:rsidP="00874457">
      <w:pPr>
        <w:rPr>
          <w:rtl/>
          <w:lang w:eastAsia="he-IL"/>
        </w:rPr>
      </w:pPr>
      <w:bookmarkStart w:id="25526" w:name="_ETM_Q83_592894"/>
      <w:bookmarkStart w:id="25527" w:name="_ETM_Q83_592978"/>
      <w:bookmarkStart w:id="25528" w:name="_ETM_Q83_603751"/>
      <w:bookmarkStart w:id="25529" w:name="_ETM_Q83_603799"/>
      <w:bookmarkEnd w:id="25526"/>
      <w:bookmarkEnd w:id="25527"/>
      <w:bookmarkEnd w:id="25528"/>
      <w:bookmarkEnd w:id="25529"/>
    </w:p>
    <w:p w:rsidR="00BD7FB7" w:rsidRDefault="00BD7FB7" w:rsidP="00874457">
      <w:pPr>
        <w:pStyle w:val="af8"/>
        <w:keepNext/>
        <w:rPr>
          <w:rtl/>
        </w:rPr>
      </w:pPr>
      <w:r w:rsidRPr="0012466A">
        <w:rPr>
          <w:rStyle w:val="TagStyle"/>
          <w:rtl/>
        </w:rPr>
        <w:t xml:space="preserve"> &lt;&lt; קריאה &gt;&gt; </w:t>
      </w:r>
      <w:r>
        <w:rPr>
          <w:rtl/>
        </w:rPr>
        <w:t>קריאות:</w:t>
      </w:r>
      <w:r w:rsidRPr="0012466A">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5530" w:name="_ETM_Q83_605623"/>
      <w:bookmarkStart w:id="25531" w:name="_ETM_Q83_605881"/>
      <w:bookmarkStart w:id="25532" w:name="_ETM_Q83_605950"/>
      <w:bookmarkEnd w:id="25530"/>
      <w:bookmarkEnd w:id="25531"/>
      <w:bookmarkEnd w:id="25532"/>
      <w:r>
        <w:rPr>
          <w:rFonts w:hint="cs"/>
          <w:rtl/>
          <w:lang w:eastAsia="he-IL"/>
        </w:rPr>
        <w:t>– – –</w:t>
      </w:r>
    </w:p>
    <w:p w:rsidR="00BD7FB7" w:rsidRDefault="00BD7FB7" w:rsidP="00874457">
      <w:pPr>
        <w:rPr>
          <w:rtl/>
          <w:lang w:eastAsia="he-IL"/>
        </w:rPr>
      </w:pPr>
      <w:bookmarkStart w:id="25533" w:name="_ETM_Q83_606957"/>
      <w:bookmarkStart w:id="25534" w:name="_ETM_Q83_607055"/>
      <w:bookmarkEnd w:id="25533"/>
      <w:bookmarkEnd w:id="25534"/>
    </w:p>
    <w:p w:rsidR="00BD7FB7" w:rsidRDefault="00BD7FB7" w:rsidP="00874457">
      <w:pPr>
        <w:pStyle w:val="af9"/>
        <w:keepNext/>
        <w:rPr>
          <w:rtl/>
        </w:rPr>
      </w:pPr>
      <w:r w:rsidRPr="0012466A">
        <w:rPr>
          <w:rStyle w:val="TagStyle"/>
          <w:rtl/>
        </w:rPr>
        <w:t xml:space="preserve"> &lt;&lt; יור &gt;&gt; </w:t>
      </w:r>
      <w:r>
        <w:rPr>
          <w:rtl/>
        </w:rPr>
        <w:t>היו"ר מנסור עבאס:</w:t>
      </w:r>
      <w:r w:rsidRPr="0012466A">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535" w:name="_ETM_Q83_608253"/>
      <w:bookmarkEnd w:id="25535"/>
      <w:r>
        <w:rPr>
          <w:rFonts w:hint="cs"/>
          <w:rtl/>
          <w:lang w:eastAsia="he-IL"/>
        </w:rPr>
        <w:t>חברי הכנסת, אנחנו קודם כול מצביעים.</w:t>
      </w:r>
      <w:bookmarkStart w:id="25536" w:name="_ETM_Q83_612238"/>
      <w:bookmarkEnd w:id="25536"/>
      <w:r>
        <w:rPr>
          <w:rFonts w:hint="cs"/>
          <w:rtl/>
          <w:lang w:eastAsia="he-IL"/>
        </w:rPr>
        <w:t xml:space="preserve"> אנחנו מצביעים על בקשת חברת הכנסת אורית סטרוק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5537" w:name="ET_interruption_5851_29"/>
      <w:r w:rsidRPr="0012466A">
        <w:rPr>
          <w:rStyle w:val="TagStyle"/>
          <w:rtl/>
        </w:rPr>
        <w:t xml:space="preserve"> &lt;&lt; קריאה &gt;&gt; </w:t>
      </w:r>
      <w:r>
        <w:rPr>
          <w:rtl/>
        </w:rPr>
        <w:t>משה אבוטבול (ש"ס):</w:t>
      </w:r>
      <w:r w:rsidRPr="0012466A">
        <w:rPr>
          <w:rStyle w:val="TagStyle"/>
          <w:rtl/>
        </w:rPr>
        <w:t xml:space="preserve"> &lt;&lt; קריאה &gt;&gt;</w:t>
      </w:r>
      <w:r>
        <w:rPr>
          <w:rtl/>
        </w:rPr>
        <w:t xml:space="preserve">   </w:t>
      </w:r>
      <w:bookmarkEnd w:id="25537"/>
    </w:p>
    <w:p w:rsidR="00BD7FB7" w:rsidRDefault="00BD7FB7" w:rsidP="00FE191E">
      <w:pPr>
        <w:rPr>
          <w:rtl/>
          <w:lang w:eastAsia="he-IL"/>
        </w:rPr>
      </w:pPr>
    </w:p>
    <w:p w:rsidR="00BD7FB7" w:rsidRDefault="00BD7FB7" w:rsidP="00874457">
      <w:pPr>
        <w:rPr>
          <w:rtl/>
          <w:lang w:eastAsia="he-IL"/>
        </w:rPr>
      </w:pPr>
      <w:bookmarkStart w:id="25538" w:name="_ETM_Q83_616501"/>
      <w:bookmarkEnd w:id="25538"/>
      <w:r>
        <w:rPr>
          <w:rFonts w:hint="cs"/>
          <w:rtl/>
          <w:lang w:eastAsia="he-IL"/>
        </w:rPr>
        <w:t xml:space="preserve">אני חושב שההתנגדות היא בכלל שבית המקדש יהיה בירושלים. </w:t>
      </w:r>
      <w:bookmarkStart w:id="25539" w:name="_ETM_Q83_619278"/>
      <w:bookmarkEnd w:id="25539"/>
      <w:r>
        <w:rPr>
          <w:rFonts w:hint="cs"/>
          <w:rtl/>
          <w:lang w:eastAsia="he-IL"/>
        </w:rPr>
        <w:t xml:space="preserve">הם מעדיפים את זה </w:t>
      </w:r>
      <w:r w:rsidR="00F70AA4">
        <w:rPr>
          <w:rFonts w:hint="cs"/>
          <w:rtl/>
          <w:lang w:eastAsia="he-IL"/>
        </w:rPr>
        <w:t>– – –</w:t>
      </w:r>
    </w:p>
    <w:p w:rsidR="00BD7FB7" w:rsidRDefault="00BD7FB7" w:rsidP="00874457">
      <w:pPr>
        <w:rPr>
          <w:rtl/>
          <w:lang w:eastAsia="he-IL"/>
        </w:rPr>
      </w:pPr>
      <w:bookmarkStart w:id="25540" w:name="_ETM_Q83_619693"/>
      <w:bookmarkStart w:id="25541" w:name="_ETM_Q83_619798"/>
      <w:bookmarkEnd w:id="25540"/>
      <w:bookmarkEnd w:id="25541"/>
    </w:p>
    <w:p w:rsidR="00BD7FB7" w:rsidRDefault="00BD7FB7" w:rsidP="00874457">
      <w:pPr>
        <w:pStyle w:val="af8"/>
        <w:keepNext/>
        <w:rPr>
          <w:rtl/>
        </w:rPr>
      </w:pPr>
      <w:bookmarkStart w:id="25542" w:name="ET_interruption_6213_30"/>
      <w:r w:rsidRPr="0012466A">
        <w:rPr>
          <w:rStyle w:val="TagStyle"/>
          <w:rtl/>
        </w:rPr>
        <w:t xml:space="preserve"> &lt;&lt; קריאה &gt;&gt; </w:t>
      </w:r>
      <w:r>
        <w:rPr>
          <w:rtl/>
        </w:rPr>
        <w:t>השר לשיתוף פעולה אזורי עיסאווי פריג':</w:t>
      </w:r>
      <w:r w:rsidRPr="0012466A">
        <w:rPr>
          <w:rStyle w:val="TagStyle"/>
          <w:rtl/>
        </w:rPr>
        <w:t xml:space="preserve"> &lt;&lt; קריאה &gt;&gt;</w:t>
      </w:r>
      <w:r>
        <w:rPr>
          <w:rtl/>
        </w:rPr>
        <w:t xml:space="preserve">   </w:t>
      </w:r>
      <w:bookmarkEnd w:id="25542"/>
    </w:p>
    <w:p w:rsidR="00BD7FB7" w:rsidRDefault="00BD7FB7" w:rsidP="00FE191E">
      <w:pPr>
        <w:rPr>
          <w:rtl/>
          <w:lang w:eastAsia="he-IL"/>
        </w:rPr>
      </w:pPr>
    </w:p>
    <w:p w:rsidR="00BD7FB7" w:rsidRDefault="00BD7FB7" w:rsidP="009361ED">
      <w:pPr>
        <w:rPr>
          <w:rtl/>
          <w:lang w:eastAsia="he-IL"/>
        </w:rPr>
      </w:pPr>
      <w:bookmarkStart w:id="25543" w:name="_ETM_Q83_619626"/>
      <w:bookmarkEnd w:id="25543"/>
      <w:r>
        <w:rPr>
          <w:rFonts w:hint="cs"/>
          <w:rtl/>
          <w:lang w:eastAsia="he-IL"/>
        </w:rPr>
        <w:t xml:space="preserve">למה אתה לוקח את </w:t>
      </w:r>
      <w:bookmarkStart w:id="25544" w:name="_ETM_Q83_622564"/>
      <w:bookmarkEnd w:id="25544"/>
      <w:r>
        <w:rPr>
          <w:rFonts w:hint="cs"/>
          <w:rtl/>
          <w:lang w:eastAsia="he-IL"/>
        </w:rPr>
        <w:t xml:space="preserve">זה למקומות לא נכונים? </w:t>
      </w:r>
    </w:p>
    <w:p w:rsidR="00BD7FB7" w:rsidRDefault="00BD7FB7" w:rsidP="00874457">
      <w:pPr>
        <w:rPr>
          <w:rtl/>
          <w:lang w:eastAsia="he-IL"/>
        </w:rPr>
      </w:pPr>
      <w:bookmarkStart w:id="25545" w:name="_ETM_Q83_623413"/>
      <w:bookmarkStart w:id="25546" w:name="_ETM_Q83_623487"/>
      <w:bookmarkStart w:id="25547" w:name="_ETM_Q83_624852"/>
      <w:bookmarkEnd w:id="25545"/>
      <w:bookmarkEnd w:id="25546"/>
      <w:bookmarkEnd w:id="25547"/>
    </w:p>
    <w:p w:rsidR="00BD7FB7" w:rsidRDefault="00BD7FB7" w:rsidP="00874457">
      <w:pPr>
        <w:pStyle w:val="a5"/>
        <w:keepNext/>
        <w:rPr>
          <w:rtl/>
        </w:rPr>
      </w:pPr>
      <w:bookmarkStart w:id="25548" w:name="ET_speaker_6213_31"/>
      <w:r w:rsidRPr="0012466A">
        <w:rPr>
          <w:rStyle w:val="TagStyle"/>
          <w:rtl/>
        </w:rPr>
        <w:t xml:space="preserve"> &lt;&lt; דובר &gt;&gt; </w:t>
      </w:r>
      <w:bookmarkStart w:id="25549" w:name="_Toc77613056"/>
      <w:bookmarkStart w:id="25550" w:name="_Toc77619086"/>
      <w:r>
        <w:rPr>
          <w:rtl/>
        </w:rPr>
        <w:t>השר לשיתוף פעולה אזורי עיסאווי פריג':</w:t>
      </w:r>
      <w:bookmarkEnd w:id="25549"/>
      <w:bookmarkEnd w:id="25550"/>
      <w:r w:rsidRPr="0012466A">
        <w:rPr>
          <w:rStyle w:val="TagStyle"/>
          <w:rtl/>
        </w:rPr>
        <w:t xml:space="preserve"> &lt;&lt; דובר &gt;&gt;</w:t>
      </w:r>
      <w:r>
        <w:rPr>
          <w:rtl/>
        </w:rPr>
        <w:t xml:space="preserve">   </w:t>
      </w:r>
      <w:bookmarkEnd w:id="25548"/>
    </w:p>
    <w:p w:rsidR="00BD7FB7" w:rsidRDefault="00BD7FB7" w:rsidP="00FE191E">
      <w:pPr>
        <w:rPr>
          <w:rtl/>
          <w:lang w:eastAsia="he-IL"/>
        </w:rPr>
      </w:pPr>
    </w:p>
    <w:p w:rsidR="00BD7FB7" w:rsidRDefault="00BD7FB7" w:rsidP="00874457">
      <w:pPr>
        <w:rPr>
          <w:rtl/>
          <w:lang w:eastAsia="he-IL"/>
        </w:rPr>
      </w:pPr>
      <w:bookmarkStart w:id="25551" w:name="_ETM_Q83_625513"/>
      <w:bookmarkStart w:id="25552" w:name="_ETM_Q83_625567"/>
      <w:bookmarkEnd w:id="25551"/>
      <w:bookmarkEnd w:id="25552"/>
      <w:r>
        <w:rPr>
          <w:rFonts w:hint="cs"/>
          <w:rtl/>
          <w:lang w:eastAsia="he-IL"/>
        </w:rPr>
        <w:t xml:space="preserve">אדוני היושב-ראש, חברים, בשם הממשלה אנחנו </w:t>
      </w:r>
      <w:bookmarkStart w:id="25553" w:name="_ETM_Q83_629269"/>
      <w:bookmarkEnd w:id="25553"/>
      <w:r>
        <w:rPr>
          <w:rFonts w:hint="cs"/>
          <w:rtl/>
          <w:lang w:eastAsia="he-IL"/>
        </w:rPr>
        <w:t xml:space="preserve">מציעים </w:t>
      </w:r>
      <w:r w:rsidR="00F70AA4">
        <w:rPr>
          <w:rFonts w:hint="cs"/>
          <w:rtl/>
          <w:lang w:eastAsia="he-IL"/>
        </w:rPr>
        <w:t>– –</w:t>
      </w:r>
    </w:p>
    <w:p w:rsidR="00BD7FB7" w:rsidRDefault="00BD7FB7" w:rsidP="00874457">
      <w:pPr>
        <w:rPr>
          <w:rtl/>
          <w:lang w:eastAsia="he-IL"/>
        </w:rPr>
      </w:pPr>
      <w:bookmarkStart w:id="25554" w:name="_ETM_Q83_629431"/>
      <w:bookmarkStart w:id="25555" w:name="_ETM_Q83_629526"/>
      <w:bookmarkEnd w:id="25554"/>
      <w:bookmarkEnd w:id="25555"/>
    </w:p>
    <w:p w:rsidR="00BD7FB7" w:rsidRDefault="00BD7FB7" w:rsidP="00874457">
      <w:pPr>
        <w:pStyle w:val="af8"/>
        <w:keepNext/>
        <w:rPr>
          <w:rtl/>
        </w:rPr>
      </w:pPr>
      <w:r w:rsidRPr="0012466A">
        <w:rPr>
          <w:rStyle w:val="TagStyle"/>
          <w:rtl/>
        </w:rPr>
        <w:t xml:space="preserve"> &lt;&lt; קריאה &gt;&gt; </w:t>
      </w:r>
      <w:r>
        <w:rPr>
          <w:rtl/>
        </w:rPr>
        <w:t>קריאות:</w:t>
      </w:r>
      <w:r w:rsidRPr="0012466A">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5556" w:name="_ETM_Q83_629805"/>
      <w:bookmarkStart w:id="25557" w:name="_ETM_Q83_630105"/>
      <w:bookmarkStart w:id="25558" w:name="_ETM_Q83_630190"/>
      <w:bookmarkEnd w:id="25556"/>
      <w:bookmarkEnd w:id="25557"/>
      <w:bookmarkEnd w:id="25558"/>
      <w:r>
        <w:rPr>
          <w:rFonts w:hint="cs"/>
          <w:rtl/>
          <w:lang w:eastAsia="he-IL"/>
        </w:rPr>
        <w:t>– – –</w:t>
      </w:r>
    </w:p>
    <w:p w:rsidR="00BD7FB7" w:rsidRDefault="00BD7FB7" w:rsidP="00874457">
      <w:pPr>
        <w:rPr>
          <w:rtl/>
          <w:lang w:eastAsia="he-IL"/>
        </w:rPr>
      </w:pPr>
    </w:p>
    <w:p w:rsidR="00BD7FB7" w:rsidRDefault="00BD7FB7" w:rsidP="00874457">
      <w:pPr>
        <w:pStyle w:val="-"/>
        <w:keepNext/>
        <w:rPr>
          <w:rtl/>
        </w:rPr>
      </w:pPr>
      <w:r w:rsidRPr="0012466A">
        <w:rPr>
          <w:rStyle w:val="TagStyle"/>
          <w:rtl/>
        </w:rPr>
        <w:t xml:space="preserve"> &lt;&lt; דובר_המשך &gt;&gt; </w:t>
      </w:r>
      <w:r>
        <w:rPr>
          <w:rtl/>
        </w:rPr>
        <w:t>השר לשיתוף פעולה אזורי עיסאווי פריג':</w:t>
      </w:r>
      <w:r w:rsidRPr="0012466A">
        <w:rPr>
          <w:rStyle w:val="TagStyle"/>
          <w:rtl/>
        </w:rPr>
        <w:t xml:space="preserve"> &lt;&lt; דובר_המשך &gt;&gt;</w:t>
      </w:r>
      <w:r>
        <w:rPr>
          <w:rtl/>
        </w:rPr>
        <w:t xml:space="preserve">   </w:t>
      </w:r>
    </w:p>
    <w:p w:rsidR="00BD7FB7" w:rsidRDefault="00BD7FB7" w:rsidP="00FE191E">
      <w:pPr>
        <w:rPr>
          <w:rtl/>
          <w:lang w:eastAsia="he-IL"/>
        </w:rPr>
      </w:pPr>
    </w:p>
    <w:p w:rsidR="00BD7FB7" w:rsidRDefault="00F70AA4" w:rsidP="0052672A">
      <w:pPr>
        <w:rPr>
          <w:rtl/>
          <w:lang w:eastAsia="he-IL"/>
        </w:rPr>
      </w:pPr>
      <w:bookmarkStart w:id="25559" w:name="_ETM_Q83_629041"/>
      <w:bookmarkEnd w:id="25559"/>
      <w:r>
        <w:rPr>
          <w:rFonts w:hint="cs"/>
          <w:rtl/>
          <w:lang w:eastAsia="he-IL"/>
        </w:rPr>
        <w:t>– –</w:t>
      </w:r>
      <w:r w:rsidR="00BD7FB7">
        <w:rPr>
          <w:rFonts w:hint="cs"/>
          <w:rtl/>
          <w:lang w:eastAsia="he-IL"/>
        </w:rPr>
        <w:t xml:space="preserve"> להעביר את ההצעה לדיון </w:t>
      </w:r>
      <w:bookmarkStart w:id="25560" w:name="_ETM_Q83_634415"/>
      <w:bookmarkEnd w:id="25560"/>
      <w:r w:rsidR="00BD7FB7">
        <w:rPr>
          <w:rFonts w:hint="cs"/>
          <w:rtl/>
          <w:lang w:eastAsia="he-IL"/>
        </w:rPr>
        <w:t>בוועדות</w:t>
      </w:r>
      <w:r w:rsidR="0052672A">
        <w:rPr>
          <w:rFonts w:hint="cs"/>
          <w:rtl/>
          <w:lang w:eastAsia="he-IL"/>
        </w:rPr>
        <w:t>,</w:t>
      </w:r>
      <w:r w:rsidR="00BD7FB7">
        <w:rPr>
          <w:rFonts w:hint="cs"/>
          <w:rtl/>
          <w:lang w:eastAsia="he-IL"/>
        </w:rPr>
        <w:t xml:space="preserve"> ואני מבקש להצביע על כך. תודה, אדוני. </w:t>
      </w:r>
    </w:p>
    <w:p w:rsidR="00BD7FB7" w:rsidRDefault="00BD7FB7" w:rsidP="00874457">
      <w:pPr>
        <w:rPr>
          <w:rtl/>
          <w:lang w:eastAsia="he-IL"/>
        </w:rPr>
      </w:pPr>
      <w:bookmarkStart w:id="25561" w:name="_ETM_Q83_638141"/>
      <w:bookmarkStart w:id="25562" w:name="_ETM_Q83_638160"/>
      <w:bookmarkEnd w:id="25561"/>
      <w:bookmarkEnd w:id="25562"/>
    </w:p>
    <w:p w:rsidR="00BD7FB7" w:rsidRDefault="00BD7FB7" w:rsidP="00874457">
      <w:pPr>
        <w:pStyle w:val="af9"/>
        <w:keepNext/>
        <w:rPr>
          <w:rtl/>
        </w:rPr>
      </w:pPr>
      <w:r w:rsidRPr="0012466A">
        <w:rPr>
          <w:rStyle w:val="TagStyle"/>
          <w:rtl/>
        </w:rPr>
        <w:t xml:space="preserve"> &lt;&lt; יור &gt;&gt; </w:t>
      </w:r>
      <w:r>
        <w:rPr>
          <w:rtl/>
        </w:rPr>
        <w:t>היו"ר מנסור עבאס:</w:t>
      </w:r>
      <w:r w:rsidRPr="0012466A">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563" w:name="_ETM_Q83_639348"/>
      <w:bookmarkEnd w:id="25563"/>
      <w:r>
        <w:rPr>
          <w:rFonts w:hint="cs"/>
          <w:rtl/>
          <w:lang w:eastAsia="he-IL"/>
        </w:rPr>
        <w:t xml:space="preserve">תודה. </w:t>
      </w:r>
    </w:p>
    <w:p w:rsidR="00BD7FB7" w:rsidRDefault="00BD7FB7" w:rsidP="00874457">
      <w:pPr>
        <w:rPr>
          <w:rtl/>
          <w:lang w:eastAsia="he-IL"/>
        </w:rPr>
      </w:pPr>
      <w:bookmarkStart w:id="25564" w:name="_ETM_Q83_640400"/>
      <w:bookmarkStart w:id="25565" w:name="_ETM_Q83_640482"/>
      <w:bookmarkEnd w:id="25564"/>
      <w:bookmarkEnd w:id="25565"/>
    </w:p>
    <w:p w:rsidR="00BD7FB7" w:rsidRDefault="00BD7FB7" w:rsidP="00874457">
      <w:pPr>
        <w:pStyle w:val="af8"/>
        <w:keepNext/>
        <w:rPr>
          <w:rtl/>
        </w:rPr>
      </w:pPr>
      <w:r w:rsidRPr="0012466A">
        <w:rPr>
          <w:rStyle w:val="TagStyle"/>
          <w:rtl/>
        </w:rPr>
        <w:t xml:space="preserve"> &lt;&lt; קריאה &gt;&gt; </w:t>
      </w:r>
      <w:r>
        <w:rPr>
          <w:rtl/>
        </w:rPr>
        <w:t>גלעד קריב (העבודה):</w:t>
      </w:r>
      <w:r w:rsidRPr="0012466A">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566" w:name="_ETM_Q83_640488"/>
      <w:bookmarkEnd w:id="25566"/>
      <w:r>
        <w:rPr>
          <w:rFonts w:hint="cs"/>
          <w:rtl/>
          <w:lang w:eastAsia="he-IL"/>
        </w:rPr>
        <w:t>א</w:t>
      </w:r>
      <w:bookmarkStart w:id="25567" w:name="_ETM_Q83_640749"/>
      <w:bookmarkStart w:id="25568" w:name="_ETM_Q83_640829"/>
      <w:bookmarkEnd w:id="25567"/>
      <w:bookmarkEnd w:id="25568"/>
      <w:r>
        <w:rPr>
          <w:rFonts w:hint="cs"/>
          <w:rtl/>
          <w:lang w:eastAsia="he-IL"/>
        </w:rPr>
        <w:t xml:space="preserve">ני מבקש להתייחס. </w:t>
      </w:r>
    </w:p>
    <w:p w:rsidR="00BD7FB7" w:rsidRDefault="00BD7FB7" w:rsidP="00874457">
      <w:pPr>
        <w:rPr>
          <w:rtl/>
          <w:lang w:eastAsia="he-IL"/>
        </w:rPr>
      </w:pPr>
      <w:bookmarkStart w:id="25569" w:name="_ETM_Q83_643898"/>
      <w:bookmarkStart w:id="25570" w:name="_ETM_Q83_643981"/>
      <w:bookmarkEnd w:id="25569"/>
      <w:bookmarkEnd w:id="25570"/>
    </w:p>
    <w:p w:rsidR="00BD7FB7" w:rsidRDefault="00BD7FB7" w:rsidP="00874457">
      <w:pPr>
        <w:pStyle w:val="af9"/>
        <w:keepNext/>
        <w:rPr>
          <w:rtl/>
        </w:rPr>
      </w:pPr>
      <w:r w:rsidRPr="0012466A">
        <w:rPr>
          <w:rStyle w:val="TagStyle"/>
          <w:rtl/>
        </w:rPr>
        <w:t xml:space="preserve"> &lt;&lt; יור &gt;&gt; </w:t>
      </w:r>
      <w:r>
        <w:rPr>
          <w:rtl/>
        </w:rPr>
        <w:t>היו"ר מנסור עבאס:</w:t>
      </w:r>
      <w:r w:rsidRPr="0012466A">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571" w:name="_ETM_Q83_645394"/>
      <w:bookmarkEnd w:id="25571"/>
      <w:r>
        <w:rPr>
          <w:rFonts w:hint="cs"/>
          <w:rtl/>
          <w:lang w:eastAsia="he-IL"/>
        </w:rPr>
        <w:t xml:space="preserve">אוקיי, בבקשה. חבר הכנסת קריב, דקה </w:t>
      </w:r>
      <w:bookmarkStart w:id="25572" w:name="_ETM_Q83_644821"/>
      <w:bookmarkEnd w:id="25572"/>
      <w:r>
        <w:rPr>
          <w:rFonts w:hint="cs"/>
          <w:rtl/>
          <w:lang w:eastAsia="he-IL"/>
        </w:rPr>
        <w:t xml:space="preserve">אחת. </w:t>
      </w:r>
    </w:p>
    <w:p w:rsidR="00BD7FB7" w:rsidRDefault="00BD7FB7" w:rsidP="00874457">
      <w:pPr>
        <w:rPr>
          <w:rtl/>
          <w:lang w:eastAsia="he-IL"/>
        </w:rPr>
      </w:pPr>
      <w:bookmarkStart w:id="25573" w:name="_ETM_Q83_645266"/>
      <w:bookmarkStart w:id="25574" w:name="_ETM_Q83_645370"/>
      <w:bookmarkEnd w:id="25573"/>
      <w:bookmarkEnd w:id="25574"/>
    </w:p>
    <w:p w:rsidR="00BD7FB7" w:rsidRDefault="00BD7FB7" w:rsidP="00874457">
      <w:pPr>
        <w:pStyle w:val="af8"/>
        <w:keepNext/>
        <w:rPr>
          <w:rtl/>
        </w:rPr>
      </w:pPr>
      <w:bookmarkStart w:id="25575" w:name="ET_interruption_5851_37"/>
      <w:r w:rsidRPr="0012466A">
        <w:rPr>
          <w:rStyle w:val="TagStyle"/>
          <w:rtl/>
        </w:rPr>
        <w:t xml:space="preserve"> &lt;&lt; קריאה &gt;&gt; </w:t>
      </w:r>
      <w:r>
        <w:rPr>
          <w:rtl/>
        </w:rPr>
        <w:t>משה אבוטבול (ש"ס):</w:t>
      </w:r>
      <w:r w:rsidRPr="0012466A">
        <w:rPr>
          <w:rStyle w:val="TagStyle"/>
          <w:rtl/>
        </w:rPr>
        <w:t xml:space="preserve"> &lt;&lt; קריאה &gt;&gt;</w:t>
      </w:r>
      <w:r>
        <w:rPr>
          <w:rtl/>
        </w:rPr>
        <w:t xml:space="preserve">   </w:t>
      </w:r>
      <w:bookmarkEnd w:id="2557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גם על בית המקדש אי-אפשר להגיע להסכמה? גם </w:t>
      </w:r>
      <w:bookmarkStart w:id="25576" w:name="_ETM_Q83_648514"/>
      <w:bookmarkEnd w:id="25576"/>
      <w:r>
        <w:rPr>
          <w:rFonts w:hint="cs"/>
          <w:rtl/>
          <w:lang w:eastAsia="he-IL"/>
        </w:rPr>
        <w:t xml:space="preserve">בזה שואלים </w:t>
      </w:r>
      <w:r w:rsidR="00F70AA4">
        <w:rPr>
          <w:rFonts w:hint="cs"/>
          <w:rtl/>
          <w:lang w:eastAsia="he-IL"/>
        </w:rPr>
        <w:t>– – –</w:t>
      </w:r>
      <w:r>
        <w:rPr>
          <w:rFonts w:hint="cs"/>
          <w:rtl/>
          <w:lang w:eastAsia="he-IL"/>
        </w:rPr>
        <w:t xml:space="preserve"> עד כדי כך ירדתם?</w:t>
      </w:r>
      <w:bookmarkStart w:id="25577" w:name="_ETM_Q83_648617"/>
      <w:bookmarkEnd w:id="25577"/>
      <w:r>
        <w:rPr>
          <w:rFonts w:hint="cs"/>
          <w:rtl/>
          <w:lang w:eastAsia="he-IL"/>
        </w:rPr>
        <w:t xml:space="preserve"> </w:t>
      </w:r>
      <w:bookmarkStart w:id="25578" w:name="_ETM_Q83_648722"/>
      <w:bookmarkEnd w:id="25578"/>
    </w:p>
    <w:p w:rsidR="00BD7FB7" w:rsidRDefault="00BD7FB7" w:rsidP="00874457">
      <w:pPr>
        <w:rPr>
          <w:rtl/>
          <w:lang w:eastAsia="he-IL"/>
        </w:rPr>
      </w:pPr>
      <w:bookmarkStart w:id="25579" w:name="_ETM_Q83_656760"/>
      <w:bookmarkStart w:id="25580" w:name="_ETM_Q83_656857"/>
      <w:bookmarkEnd w:id="25579"/>
      <w:bookmarkEnd w:id="25580"/>
    </w:p>
    <w:p w:rsidR="00BD7FB7" w:rsidRDefault="00BD7FB7" w:rsidP="00874457">
      <w:pPr>
        <w:pStyle w:val="af9"/>
        <w:keepNext/>
        <w:rPr>
          <w:rtl/>
        </w:rPr>
      </w:pPr>
      <w:r w:rsidRPr="00C73634">
        <w:rPr>
          <w:rStyle w:val="TagStyle"/>
          <w:rtl/>
        </w:rPr>
        <w:t xml:space="preserve"> &lt;&lt; יור &gt;&gt; </w:t>
      </w:r>
      <w:r>
        <w:rPr>
          <w:rtl/>
        </w:rPr>
        <w:t>היו"ר מנסור עבאס:</w:t>
      </w:r>
      <w:r w:rsidRPr="00C73634">
        <w:rPr>
          <w:rStyle w:val="TagStyle"/>
          <w:rtl/>
        </w:rPr>
        <w:t xml:space="preserve"> &lt;&lt; יור &gt;&gt;</w:t>
      </w:r>
      <w:r>
        <w:rPr>
          <w:rtl/>
        </w:rPr>
        <w:t xml:space="preserve">   </w:t>
      </w:r>
    </w:p>
    <w:p w:rsidR="00BD7FB7" w:rsidRDefault="00BD7FB7" w:rsidP="00FE191E">
      <w:pPr>
        <w:rPr>
          <w:rtl/>
          <w:lang w:eastAsia="he-IL"/>
        </w:rPr>
      </w:pPr>
    </w:p>
    <w:p w:rsidR="00BD7FB7" w:rsidRDefault="00BD7FB7" w:rsidP="004315B9">
      <w:pPr>
        <w:rPr>
          <w:rtl/>
          <w:lang w:eastAsia="he-IL"/>
        </w:rPr>
      </w:pPr>
      <w:r>
        <w:rPr>
          <w:rFonts w:hint="cs"/>
          <w:rtl/>
          <w:lang w:eastAsia="he-IL"/>
        </w:rPr>
        <w:t>אוקיי</w:t>
      </w:r>
      <w:r w:rsidR="004315B9">
        <w:rPr>
          <w:rFonts w:hint="cs"/>
          <w:rtl/>
          <w:lang w:eastAsia="he-IL"/>
        </w:rPr>
        <w:t>.</w:t>
      </w:r>
      <w:r>
        <w:rPr>
          <w:rFonts w:hint="cs"/>
          <w:rtl/>
          <w:lang w:eastAsia="he-IL"/>
        </w:rPr>
        <w:t xml:space="preserve"> חבר </w:t>
      </w:r>
      <w:bookmarkStart w:id="25581" w:name="_ETM_Q83_657160"/>
      <w:bookmarkEnd w:id="25581"/>
      <w:r>
        <w:rPr>
          <w:rFonts w:hint="cs"/>
          <w:rtl/>
          <w:lang w:eastAsia="he-IL"/>
        </w:rPr>
        <w:t xml:space="preserve">הכנסת קריב, בבקשה. </w:t>
      </w:r>
    </w:p>
    <w:p w:rsidR="00BD7FB7" w:rsidRDefault="00BD7FB7" w:rsidP="00874457">
      <w:pPr>
        <w:rPr>
          <w:rtl/>
          <w:lang w:eastAsia="he-IL"/>
        </w:rPr>
      </w:pPr>
      <w:bookmarkStart w:id="25582" w:name="_ETM_Q83_660545"/>
      <w:bookmarkStart w:id="25583" w:name="_ETM_Q83_660642"/>
      <w:bookmarkEnd w:id="25582"/>
      <w:bookmarkEnd w:id="25583"/>
    </w:p>
    <w:p w:rsidR="00BD7FB7" w:rsidRDefault="00BD7FB7" w:rsidP="00874457">
      <w:pPr>
        <w:pStyle w:val="af8"/>
        <w:keepNext/>
        <w:rPr>
          <w:rtl/>
        </w:rPr>
      </w:pPr>
      <w:r w:rsidRPr="00C73634">
        <w:rPr>
          <w:rStyle w:val="TagStyle"/>
          <w:rtl/>
        </w:rPr>
        <w:t xml:space="preserve"> &lt;&lt; קריאה &gt;&gt; </w:t>
      </w:r>
      <w:r>
        <w:rPr>
          <w:rtl/>
        </w:rPr>
        <w:t>יעקב אשר (יהדות התורה):</w:t>
      </w:r>
      <w:r w:rsidRPr="00C73634">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584" w:name="_ETM_Q83_654317"/>
      <w:bookmarkStart w:id="25585" w:name="_ETM_Q83_654568"/>
      <w:bookmarkStart w:id="25586" w:name="_ETM_Q83_654643"/>
      <w:bookmarkEnd w:id="25584"/>
      <w:bookmarkEnd w:id="25585"/>
      <w:bookmarkEnd w:id="25586"/>
      <w:r>
        <w:rPr>
          <w:rFonts w:hint="cs"/>
          <w:rtl/>
          <w:lang w:eastAsia="he-IL"/>
        </w:rPr>
        <w:t xml:space="preserve">תגיד, מה </w:t>
      </w:r>
      <w:r w:rsidR="00F70AA4">
        <w:rPr>
          <w:rFonts w:hint="cs"/>
          <w:rtl/>
          <w:lang w:eastAsia="he-IL"/>
        </w:rPr>
        <w:t>– – –</w:t>
      </w:r>
      <w:r>
        <w:rPr>
          <w:rFonts w:hint="cs"/>
          <w:rtl/>
          <w:lang w:eastAsia="he-IL"/>
        </w:rPr>
        <w:t xml:space="preserve"> מה </w:t>
      </w:r>
      <w:bookmarkStart w:id="25587" w:name="_ETM_Q83_659771"/>
      <w:bookmarkEnd w:id="25587"/>
      <w:r>
        <w:rPr>
          <w:rFonts w:hint="cs"/>
          <w:rtl/>
          <w:lang w:eastAsia="he-IL"/>
        </w:rPr>
        <w:t>קרה לך?</w:t>
      </w:r>
      <w:bookmarkStart w:id="25588" w:name="_ETM_Q83_664464"/>
      <w:bookmarkEnd w:id="25588"/>
    </w:p>
    <w:p w:rsidR="00BD7FB7" w:rsidRDefault="00BD7FB7" w:rsidP="00874457">
      <w:pPr>
        <w:rPr>
          <w:rtl/>
          <w:lang w:eastAsia="he-IL"/>
        </w:rPr>
      </w:pPr>
      <w:bookmarkStart w:id="25589" w:name="_ETM_Q83_664549"/>
      <w:bookmarkStart w:id="25590" w:name="_ETM_Q83_665784"/>
      <w:bookmarkEnd w:id="25589"/>
      <w:bookmarkEnd w:id="25590"/>
    </w:p>
    <w:p w:rsidR="00BD7FB7" w:rsidRDefault="00BD7FB7" w:rsidP="00874457">
      <w:pPr>
        <w:pStyle w:val="a5"/>
        <w:keepNext/>
        <w:rPr>
          <w:rtl/>
        </w:rPr>
      </w:pPr>
      <w:bookmarkStart w:id="25591" w:name="ET_speaker_6156_40"/>
      <w:r w:rsidRPr="00C73634">
        <w:rPr>
          <w:rStyle w:val="TagStyle"/>
          <w:rtl/>
        </w:rPr>
        <w:t xml:space="preserve"> &lt;&lt; דובר &gt;&gt; </w:t>
      </w:r>
      <w:bookmarkStart w:id="25592" w:name="_Toc77613057"/>
      <w:bookmarkStart w:id="25593" w:name="_Toc77619087"/>
      <w:r>
        <w:rPr>
          <w:rtl/>
        </w:rPr>
        <w:t>גלעד קריב (העבודה):</w:t>
      </w:r>
      <w:bookmarkEnd w:id="25592"/>
      <w:bookmarkEnd w:id="25593"/>
      <w:r w:rsidRPr="00C73634">
        <w:rPr>
          <w:rStyle w:val="TagStyle"/>
          <w:rtl/>
        </w:rPr>
        <w:t xml:space="preserve"> &lt;&lt; דובר &gt;&gt;</w:t>
      </w:r>
      <w:r>
        <w:rPr>
          <w:rtl/>
        </w:rPr>
        <w:t xml:space="preserve">   </w:t>
      </w:r>
      <w:bookmarkEnd w:id="25591"/>
    </w:p>
    <w:p w:rsidR="00BD7FB7" w:rsidRDefault="00BD7FB7" w:rsidP="00FE191E">
      <w:pPr>
        <w:rPr>
          <w:rtl/>
          <w:lang w:eastAsia="he-IL"/>
        </w:rPr>
      </w:pPr>
    </w:p>
    <w:p w:rsidR="00BD7FB7" w:rsidRDefault="00BD7FB7" w:rsidP="00874457">
      <w:pPr>
        <w:rPr>
          <w:rtl/>
          <w:lang w:eastAsia="he-IL"/>
        </w:rPr>
      </w:pPr>
      <w:bookmarkStart w:id="25594" w:name="_ETM_Q83_666374"/>
      <w:bookmarkStart w:id="25595" w:name="_ETM_Q83_666441"/>
      <w:bookmarkEnd w:id="25594"/>
      <w:bookmarkEnd w:id="25595"/>
      <w:r>
        <w:rPr>
          <w:rFonts w:hint="cs"/>
          <w:rtl/>
          <w:lang w:eastAsia="he-IL"/>
        </w:rPr>
        <w:t xml:space="preserve">ראשית, חברת הכנסת סטרוק, את טועה </w:t>
      </w:r>
      <w:bookmarkStart w:id="25596" w:name="_ETM_Q83_668755"/>
      <w:bookmarkEnd w:id="25596"/>
      <w:r>
        <w:rPr>
          <w:rFonts w:hint="cs"/>
          <w:rtl/>
          <w:lang w:eastAsia="he-IL"/>
        </w:rPr>
        <w:t xml:space="preserve">בעניין התקנון. </w:t>
      </w:r>
    </w:p>
    <w:p w:rsidR="00BD7FB7" w:rsidRDefault="00BD7FB7" w:rsidP="00874457">
      <w:pPr>
        <w:rPr>
          <w:rtl/>
          <w:lang w:eastAsia="he-IL"/>
        </w:rPr>
      </w:pPr>
      <w:bookmarkStart w:id="25597" w:name="_ETM_Q83_667526"/>
      <w:bookmarkStart w:id="25598" w:name="_ETM_Q83_667622"/>
      <w:bookmarkEnd w:id="25597"/>
      <w:bookmarkEnd w:id="25598"/>
    </w:p>
    <w:p w:rsidR="00BD7FB7" w:rsidRDefault="00BD7FB7" w:rsidP="00874457">
      <w:pPr>
        <w:pStyle w:val="af8"/>
        <w:keepNext/>
        <w:rPr>
          <w:rtl/>
        </w:rPr>
      </w:pPr>
      <w:bookmarkStart w:id="25599" w:name="ET_interruption_5093_41"/>
      <w:r w:rsidRPr="00C73634">
        <w:rPr>
          <w:rStyle w:val="TagStyle"/>
          <w:rtl/>
        </w:rPr>
        <w:t xml:space="preserve"> &lt;&lt; קריאה &gt;&gt; </w:t>
      </w:r>
      <w:r>
        <w:rPr>
          <w:rtl/>
        </w:rPr>
        <w:t>אורית מלכה סטרוק (הציונות הדתית):</w:t>
      </w:r>
      <w:r w:rsidRPr="00C73634">
        <w:rPr>
          <w:rStyle w:val="TagStyle"/>
          <w:rtl/>
        </w:rPr>
        <w:t xml:space="preserve"> &lt;&lt; קריאה &gt;&gt;</w:t>
      </w:r>
      <w:r>
        <w:rPr>
          <w:rtl/>
        </w:rPr>
        <w:t xml:space="preserve">   </w:t>
      </w:r>
      <w:bookmarkEnd w:id="25599"/>
    </w:p>
    <w:p w:rsidR="00BD7FB7" w:rsidRDefault="00BD7FB7" w:rsidP="00FE191E">
      <w:pPr>
        <w:rPr>
          <w:rtl/>
          <w:lang w:eastAsia="he-IL"/>
        </w:rPr>
      </w:pPr>
    </w:p>
    <w:p w:rsidR="00BD7FB7" w:rsidRDefault="00BD7FB7" w:rsidP="00874457">
      <w:pPr>
        <w:rPr>
          <w:rtl/>
          <w:lang w:eastAsia="he-IL"/>
        </w:rPr>
      </w:pPr>
      <w:bookmarkStart w:id="25600" w:name="_ETM_Q83_666737"/>
      <w:bookmarkStart w:id="25601" w:name="_ETM_Q83_666991"/>
      <w:bookmarkEnd w:id="25600"/>
      <w:bookmarkEnd w:id="25601"/>
      <w:r>
        <w:rPr>
          <w:rFonts w:hint="cs"/>
          <w:rtl/>
          <w:lang w:eastAsia="he-IL"/>
        </w:rPr>
        <w:t>א</w:t>
      </w:r>
      <w:bookmarkStart w:id="25602" w:name="_ETM_Q83_667074"/>
      <w:bookmarkEnd w:id="25602"/>
      <w:r>
        <w:rPr>
          <w:rFonts w:hint="cs"/>
          <w:rtl/>
          <w:lang w:eastAsia="he-IL"/>
        </w:rPr>
        <w:t>ני טועה?</w:t>
      </w:r>
      <w:bookmarkStart w:id="25603" w:name="_ETM_Q83_669256"/>
      <w:bookmarkEnd w:id="25603"/>
    </w:p>
    <w:p w:rsidR="00BD7FB7" w:rsidRDefault="00BD7FB7" w:rsidP="00874457">
      <w:pPr>
        <w:rPr>
          <w:rtl/>
          <w:lang w:eastAsia="he-IL"/>
        </w:rPr>
      </w:pPr>
      <w:bookmarkStart w:id="25604" w:name="_ETM_Q83_669340"/>
      <w:bookmarkEnd w:id="25604"/>
    </w:p>
    <w:p w:rsidR="00BD7FB7" w:rsidRDefault="00BD7FB7" w:rsidP="00874457">
      <w:pPr>
        <w:pStyle w:val="-"/>
        <w:keepNext/>
        <w:rPr>
          <w:rtl/>
        </w:rPr>
      </w:pPr>
      <w:bookmarkStart w:id="25605" w:name="ET_speakercontinue_6156_42"/>
      <w:r w:rsidRPr="00C73634">
        <w:rPr>
          <w:rStyle w:val="TagStyle"/>
          <w:rtl/>
        </w:rPr>
        <w:t xml:space="preserve"> &lt;&lt; דובר_המשך &gt;&gt; </w:t>
      </w:r>
      <w:r>
        <w:rPr>
          <w:rtl/>
        </w:rPr>
        <w:t>גלעד קריב (העבודה):</w:t>
      </w:r>
      <w:r w:rsidRPr="00C73634">
        <w:rPr>
          <w:rStyle w:val="TagStyle"/>
          <w:rtl/>
        </w:rPr>
        <w:t xml:space="preserve"> &lt;&lt; דובר_המשך &gt;&gt;</w:t>
      </w:r>
      <w:r>
        <w:rPr>
          <w:rtl/>
        </w:rPr>
        <w:t xml:space="preserve">   </w:t>
      </w:r>
      <w:bookmarkEnd w:id="25605"/>
    </w:p>
    <w:p w:rsidR="00BD7FB7" w:rsidRDefault="00BD7FB7" w:rsidP="00FE191E">
      <w:pPr>
        <w:rPr>
          <w:rtl/>
          <w:lang w:eastAsia="he-IL"/>
        </w:rPr>
      </w:pPr>
    </w:p>
    <w:p w:rsidR="00BD7FB7" w:rsidRDefault="00BD7FB7" w:rsidP="00874457">
      <w:pPr>
        <w:rPr>
          <w:rtl/>
          <w:lang w:eastAsia="he-IL"/>
        </w:rPr>
      </w:pPr>
      <w:bookmarkStart w:id="25606" w:name="_ETM_Q83_670468"/>
      <w:bookmarkEnd w:id="25606"/>
      <w:r>
        <w:rPr>
          <w:rFonts w:hint="cs"/>
          <w:rtl/>
          <w:lang w:eastAsia="he-IL"/>
        </w:rPr>
        <w:t xml:space="preserve">כן. </w:t>
      </w:r>
    </w:p>
    <w:p w:rsidR="00BD7FB7" w:rsidRDefault="00BD7FB7" w:rsidP="00874457">
      <w:pPr>
        <w:rPr>
          <w:rtl/>
          <w:lang w:eastAsia="he-IL"/>
        </w:rPr>
      </w:pPr>
      <w:bookmarkStart w:id="25607" w:name="_ETM_Q83_668997"/>
      <w:bookmarkStart w:id="25608" w:name="_ETM_Q83_669015"/>
      <w:bookmarkEnd w:id="25607"/>
      <w:bookmarkEnd w:id="25608"/>
    </w:p>
    <w:p w:rsidR="00BD7FB7" w:rsidRDefault="00BD7FB7" w:rsidP="00874457">
      <w:pPr>
        <w:pStyle w:val="af8"/>
        <w:keepNext/>
        <w:rPr>
          <w:rtl/>
        </w:rPr>
      </w:pPr>
      <w:bookmarkStart w:id="25609" w:name="ET_interruption_5093_43"/>
      <w:r w:rsidRPr="00C73634">
        <w:rPr>
          <w:rStyle w:val="TagStyle"/>
          <w:rtl/>
        </w:rPr>
        <w:t xml:space="preserve"> &lt;&lt; קריאה &gt;&gt; </w:t>
      </w:r>
      <w:r>
        <w:rPr>
          <w:rtl/>
        </w:rPr>
        <w:t>אורית מלכה סטרוק (הציונות הדתית):</w:t>
      </w:r>
      <w:r w:rsidRPr="00C73634">
        <w:rPr>
          <w:rStyle w:val="TagStyle"/>
          <w:rtl/>
        </w:rPr>
        <w:t xml:space="preserve"> &lt;&lt; קריאה &gt;&gt;</w:t>
      </w:r>
      <w:r>
        <w:rPr>
          <w:rtl/>
        </w:rPr>
        <w:t xml:space="preserve">   </w:t>
      </w:r>
      <w:bookmarkEnd w:id="25609"/>
    </w:p>
    <w:p w:rsidR="00BD7FB7" w:rsidRDefault="00BD7FB7" w:rsidP="00FE191E">
      <w:pPr>
        <w:rPr>
          <w:rtl/>
          <w:lang w:eastAsia="he-IL"/>
        </w:rPr>
      </w:pPr>
    </w:p>
    <w:p w:rsidR="00BD7FB7" w:rsidRDefault="00BD7FB7" w:rsidP="00874457">
      <w:pPr>
        <w:rPr>
          <w:rtl/>
          <w:lang w:eastAsia="he-IL"/>
        </w:rPr>
      </w:pPr>
      <w:bookmarkStart w:id="25610" w:name="_ETM_Q83_667882"/>
      <w:bookmarkEnd w:id="25610"/>
      <w:r>
        <w:rPr>
          <w:rFonts w:hint="cs"/>
          <w:rtl/>
          <w:lang w:eastAsia="he-IL"/>
        </w:rPr>
        <w:t xml:space="preserve">אני לא אמרתי אף מילה </w:t>
      </w:r>
      <w:r w:rsidR="00F70AA4">
        <w:rPr>
          <w:rFonts w:hint="cs"/>
          <w:rtl/>
          <w:lang w:eastAsia="he-IL"/>
        </w:rPr>
        <w:t>– – –</w:t>
      </w:r>
    </w:p>
    <w:p w:rsidR="00BD7FB7" w:rsidRDefault="00BD7FB7" w:rsidP="00874457">
      <w:pPr>
        <w:rPr>
          <w:rtl/>
          <w:lang w:eastAsia="he-IL"/>
        </w:rPr>
      </w:pPr>
      <w:bookmarkStart w:id="25611" w:name="_ETM_Q83_674067"/>
      <w:bookmarkStart w:id="25612" w:name="_ETM_Q83_674160"/>
      <w:bookmarkEnd w:id="25611"/>
      <w:bookmarkEnd w:id="25612"/>
    </w:p>
    <w:p w:rsidR="00BD7FB7" w:rsidRDefault="00BD7FB7" w:rsidP="00874457">
      <w:pPr>
        <w:pStyle w:val="-"/>
        <w:keepNext/>
        <w:rPr>
          <w:rtl/>
        </w:rPr>
      </w:pPr>
      <w:bookmarkStart w:id="25613" w:name="ET_speakercontinue_6156_44"/>
      <w:r w:rsidRPr="00C73634">
        <w:rPr>
          <w:rStyle w:val="TagStyle"/>
          <w:rtl/>
        </w:rPr>
        <w:t xml:space="preserve"> &lt;&lt; דובר_המשך &gt;&gt; </w:t>
      </w:r>
      <w:r>
        <w:rPr>
          <w:rtl/>
        </w:rPr>
        <w:t>גלעד קריב (העבודה):</w:t>
      </w:r>
      <w:r w:rsidRPr="00C73634">
        <w:rPr>
          <w:rStyle w:val="TagStyle"/>
          <w:rtl/>
        </w:rPr>
        <w:t xml:space="preserve"> &lt;&lt; דובר_המשך &gt;&gt;</w:t>
      </w:r>
      <w:r>
        <w:rPr>
          <w:rtl/>
        </w:rPr>
        <w:t xml:space="preserve">   </w:t>
      </w:r>
      <w:bookmarkEnd w:id="2561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אמרת שהשר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5614" w:name="ET_interruption_5069_45"/>
      <w:r w:rsidRPr="00C73634">
        <w:rPr>
          <w:rStyle w:val="TagStyle"/>
          <w:rtl/>
        </w:rPr>
        <w:t xml:space="preserve"> &lt;&lt; קריאה &gt;&gt; </w:t>
      </w:r>
      <w:r>
        <w:rPr>
          <w:rtl/>
        </w:rPr>
        <w:t>יעקב אשר (יהדות התורה):</w:t>
      </w:r>
      <w:r w:rsidRPr="00C73634">
        <w:rPr>
          <w:rStyle w:val="TagStyle"/>
          <w:rtl/>
        </w:rPr>
        <w:t xml:space="preserve"> &lt;&lt; קריאה &gt;&gt;</w:t>
      </w:r>
      <w:r>
        <w:rPr>
          <w:rtl/>
        </w:rPr>
        <w:t xml:space="preserve">   </w:t>
      </w:r>
      <w:bookmarkEnd w:id="25614"/>
    </w:p>
    <w:p w:rsidR="00BD7FB7" w:rsidRDefault="00BD7FB7" w:rsidP="00FE191E">
      <w:pPr>
        <w:rPr>
          <w:rtl/>
          <w:lang w:eastAsia="he-IL"/>
        </w:rPr>
      </w:pPr>
    </w:p>
    <w:p w:rsidR="00BD7FB7" w:rsidRDefault="00BD7FB7" w:rsidP="00874457">
      <w:pPr>
        <w:rPr>
          <w:rtl/>
          <w:lang w:eastAsia="he-IL"/>
        </w:rPr>
      </w:pPr>
      <w:bookmarkStart w:id="25615" w:name="_ETM_Q83_674218"/>
      <w:bookmarkStart w:id="25616" w:name="_ETM_Q83_674477"/>
      <w:bookmarkStart w:id="25617" w:name="_ETM_Q83_674545"/>
      <w:bookmarkEnd w:id="25615"/>
      <w:bookmarkEnd w:id="25616"/>
      <w:bookmarkEnd w:id="25617"/>
      <w:r>
        <w:rPr>
          <w:rFonts w:hint="cs"/>
          <w:rtl/>
          <w:lang w:eastAsia="he-IL"/>
        </w:rPr>
        <w:t xml:space="preserve">זה לא </w:t>
      </w:r>
      <w:bookmarkStart w:id="25618" w:name="_ETM_Q83_675426"/>
      <w:bookmarkEnd w:id="25618"/>
      <w:r>
        <w:rPr>
          <w:rFonts w:hint="cs"/>
          <w:rtl/>
          <w:lang w:eastAsia="he-IL"/>
        </w:rPr>
        <w:t xml:space="preserve">קשור לתקנון, יש רפורמה בתקנון. אנחנו רפורמים בתקנון. </w:t>
      </w:r>
    </w:p>
    <w:p w:rsidR="00BD7FB7" w:rsidRDefault="00BD7FB7" w:rsidP="00874457">
      <w:pPr>
        <w:rPr>
          <w:rtl/>
          <w:lang w:eastAsia="he-IL"/>
        </w:rPr>
      </w:pPr>
      <w:bookmarkStart w:id="25619" w:name="_ETM_Q83_678349"/>
      <w:bookmarkStart w:id="25620" w:name="_ETM_Q83_678452"/>
      <w:bookmarkEnd w:id="25619"/>
      <w:bookmarkEnd w:id="25620"/>
    </w:p>
    <w:p w:rsidR="00BD7FB7" w:rsidRDefault="00BD7FB7" w:rsidP="00874457">
      <w:pPr>
        <w:pStyle w:val="-"/>
        <w:keepNext/>
        <w:rPr>
          <w:rtl/>
        </w:rPr>
      </w:pPr>
      <w:bookmarkStart w:id="25621" w:name="ET_speakercontinue_6156_46"/>
      <w:r w:rsidRPr="00C73634">
        <w:rPr>
          <w:rStyle w:val="TagStyle"/>
          <w:rtl/>
        </w:rPr>
        <w:t xml:space="preserve"> &lt;&lt; דובר_המשך &gt;&gt; </w:t>
      </w:r>
      <w:r>
        <w:rPr>
          <w:rtl/>
        </w:rPr>
        <w:t>גלעד קריב (העבודה):</w:t>
      </w:r>
      <w:r w:rsidRPr="00C73634">
        <w:rPr>
          <w:rStyle w:val="TagStyle"/>
          <w:rtl/>
        </w:rPr>
        <w:t xml:space="preserve"> &lt;&lt; דובר_המשך &gt;&gt;</w:t>
      </w:r>
      <w:r>
        <w:rPr>
          <w:rtl/>
        </w:rPr>
        <w:t xml:space="preserve">   </w:t>
      </w:r>
      <w:bookmarkEnd w:id="2562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אדוני היושב-ראש, </w:t>
      </w:r>
      <w:bookmarkStart w:id="25622" w:name="_ETM_Q83_677489"/>
      <w:bookmarkEnd w:id="25622"/>
      <w:r>
        <w:rPr>
          <w:rFonts w:hint="cs"/>
          <w:rtl/>
          <w:lang w:eastAsia="he-IL"/>
        </w:rPr>
        <w:t xml:space="preserve">אפשר להושיב את חבר הכנסת </w:t>
      </w:r>
      <w:bookmarkStart w:id="25623" w:name="_ETM_Q83_682008"/>
      <w:bookmarkEnd w:id="25623"/>
      <w:r>
        <w:rPr>
          <w:rFonts w:hint="cs"/>
          <w:rtl/>
          <w:lang w:eastAsia="he-IL"/>
        </w:rPr>
        <w:t>אשר?</w:t>
      </w:r>
    </w:p>
    <w:p w:rsidR="00BD7FB7" w:rsidRDefault="00BD7FB7" w:rsidP="00874457">
      <w:pPr>
        <w:rPr>
          <w:rtl/>
          <w:lang w:eastAsia="he-IL"/>
        </w:rPr>
      </w:pPr>
      <w:bookmarkStart w:id="25624" w:name="_ETM_Q83_691489"/>
      <w:bookmarkStart w:id="25625" w:name="_ETM_Q83_691550"/>
      <w:bookmarkEnd w:id="25624"/>
      <w:bookmarkEnd w:id="25625"/>
    </w:p>
    <w:p w:rsidR="00BD7FB7" w:rsidRDefault="00BD7FB7" w:rsidP="00874457">
      <w:pPr>
        <w:pStyle w:val="af8"/>
        <w:keepNext/>
        <w:rPr>
          <w:rtl/>
        </w:rPr>
      </w:pPr>
      <w:bookmarkStart w:id="25626" w:name="_ETM_Q83_691944"/>
      <w:bookmarkStart w:id="25627" w:name="_ETM_Q83_692016"/>
      <w:bookmarkEnd w:id="25626"/>
      <w:bookmarkEnd w:id="25627"/>
      <w:r w:rsidRPr="00C73634">
        <w:rPr>
          <w:rStyle w:val="TagStyle"/>
          <w:rtl/>
        </w:rPr>
        <w:t xml:space="preserve">&lt;&lt; קריאה &gt;&gt; </w:t>
      </w:r>
      <w:r>
        <w:rPr>
          <w:rtl/>
        </w:rPr>
        <w:t>יעקב אשר (יהדות התורה):</w:t>
      </w:r>
      <w:r w:rsidRPr="00C73634">
        <w:rPr>
          <w:rStyle w:val="TagStyle"/>
          <w:rtl/>
        </w:rPr>
        <w:t xml:space="preserve"> &lt;&lt; קריאה &gt;&gt;</w:t>
      </w:r>
      <w:r>
        <w:rPr>
          <w:rtl/>
        </w:rPr>
        <w:t xml:space="preserve">   </w:t>
      </w:r>
    </w:p>
    <w:p w:rsidR="00BD7FB7" w:rsidRDefault="00BD7FB7" w:rsidP="00874457">
      <w:pPr>
        <w:rPr>
          <w:rtl/>
          <w:lang w:eastAsia="he-IL"/>
        </w:rPr>
      </w:pPr>
    </w:p>
    <w:p w:rsidR="00BD7FB7" w:rsidRDefault="00BD7FB7" w:rsidP="00874457">
      <w:pPr>
        <w:rPr>
          <w:rtl/>
          <w:lang w:eastAsia="he-IL"/>
        </w:rPr>
      </w:pPr>
      <w:bookmarkStart w:id="25628" w:name="_ETM_Q83_693696"/>
      <w:bookmarkStart w:id="25629" w:name="_ETM_Q83_693769"/>
      <w:bookmarkEnd w:id="25628"/>
      <w:bookmarkEnd w:id="25629"/>
      <w:r>
        <w:rPr>
          <w:rFonts w:hint="cs"/>
          <w:rtl/>
          <w:lang w:eastAsia="he-IL"/>
        </w:rPr>
        <w:t>כן.</w:t>
      </w:r>
    </w:p>
    <w:p w:rsidR="00BD7FB7" w:rsidRDefault="00BD7FB7" w:rsidP="00874457">
      <w:pPr>
        <w:rPr>
          <w:rtl/>
          <w:lang w:eastAsia="he-IL"/>
        </w:rPr>
      </w:pPr>
      <w:bookmarkStart w:id="25630" w:name="_ETM_Q83_679537"/>
      <w:bookmarkEnd w:id="25630"/>
    </w:p>
    <w:p w:rsidR="00BD7FB7" w:rsidRDefault="00BD7FB7" w:rsidP="00874457">
      <w:pPr>
        <w:pStyle w:val="af9"/>
        <w:keepNext/>
        <w:rPr>
          <w:rtl/>
        </w:rPr>
      </w:pPr>
      <w:r w:rsidRPr="00C73634">
        <w:rPr>
          <w:rStyle w:val="TagStyle"/>
          <w:rtl/>
        </w:rPr>
        <w:t xml:space="preserve"> &lt;&lt; יור &gt;&gt; </w:t>
      </w:r>
      <w:r>
        <w:rPr>
          <w:rtl/>
        </w:rPr>
        <w:t>היו"ר מנסור עבאס:</w:t>
      </w:r>
      <w:r w:rsidRPr="00C73634">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631" w:name="_ETM_Q83_680499"/>
      <w:bookmarkEnd w:id="25631"/>
      <w:r>
        <w:rPr>
          <w:rFonts w:hint="cs"/>
          <w:rtl/>
          <w:lang w:eastAsia="he-IL"/>
        </w:rPr>
        <w:t xml:space="preserve">כן, בבקשה. </w:t>
      </w:r>
    </w:p>
    <w:p w:rsidR="00BD7FB7" w:rsidRDefault="00BD7FB7" w:rsidP="00874457">
      <w:pPr>
        <w:rPr>
          <w:rtl/>
          <w:lang w:eastAsia="he-IL"/>
        </w:rPr>
      </w:pPr>
      <w:bookmarkStart w:id="25632" w:name="_ETM_Q83_682983"/>
      <w:bookmarkStart w:id="25633" w:name="_ETM_Q83_683050"/>
      <w:bookmarkEnd w:id="25632"/>
      <w:bookmarkEnd w:id="25633"/>
    </w:p>
    <w:p w:rsidR="00BD7FB7" w:rsidRDefault="00BD7FB7" w:rsidP="00874457">
      <w:pPr>
        <w:pStyle w:val="-"/>
        <w:keepNext/>
        <w:rPr>
          <w:rtl/>
        </w:rPr>
      </w:pPr>
      <w:bookmarkStart w:id="25634" w:name="ET_speakercontinue_6156_48"/>
      <w:r w:rsidRPr="00C73634">
        <w:rPr>
          <w:rStyle w:val="TagStyle"/>
          <w:rtl/>
        </w:rPr>
        <w:t xml:space="preserve"> &lt;&lt; דובר_המשך &gt;&gt; </w:t>
      </w:r>
      <w:r>
        <w:rPr>
          <w:rtl/>
        </w:rPr>
        <w:t>גלעד קריב (העבודה):</w:t>
      </w:r>
      <w:r w:rsidRPr="00C73634">
        <w:rPr>
          <w:rStyle w:val="TagStyle"/>
          <w:rtl/>
        </w:rPr>
        <w:t xml:space="preserve"> &lt;&lt; דובר_המשך &gt;&gt;</w:t>
      </w:r>
      <w:r>
        <w:rPr>
          <w:rtl/>
        </w:rPr>
        <w:t xml:space="preserve">   </w:t>
      </w:r>
      <w:bookmarkEnd w:id="25634"/>
    </w:p>
    <w:p w:rsidR="00BD7FB7" w:rsidRDefault="00BD7FB7" w:rsidP="00FE191E">
      <w:pPr>
        <w:rPr>
          <w:rtl/>
          <w:lang w:eastAsia="he-IL"/>
        </w:rPr>
      </w:pPr>
    </w:p>
    <w:p w:rsidR="00BD7FB7" w:rsidRDefault="00BD7FB7" w:rsidP="0052672A">
      <w:pPr>
        <w:rPr>
          <w:rtl/>
          <w:lang w:eastAsia="he-IL"/>
        </w:rPr>
      </w:pPr>
      <w:bookmarkStart w:id="25635" w:name="_ETM_Q83_684220"/>
      <w:bookmarkEnd w:id="25635"/>
      <w:r>
        <w:rPr>
          <w:rFonts w:hint="cs"/>
          <w:rtl/>
          <w:lang w:eastAsia="he-IL"/>
        </w:rPr>
        <w:t>תודה. חברת הכנסת סטרוק, חשוב לי שתשמ</w:t>
      </w:r>
      <w:bookmarkStart w:id="25636" w:name="_ETM_Q83_690951"/>
      <w:bookmarkEnd w:id="25636"/>
      <w:r>
        <w:rPr>
          <w:rFonts w:hint="cs"/>
          <w:rtl/>
          <w:lang w:eastAsia="he-IL"/>
        </w:rPr>
        <w:t xml:space="preserve">עי את הדברים רגע. כפי שאת תמיד מבקשת </w:t>
      </w:r>
      <w:bookmarkStart w:id="25637" w:name="_ETM_Q83_692419"/>
      <w:bookmarkEnd w:id="25637"/>
      <w:r>
        <w:rPr>
          <w:rFonts w:hint="cs"/>
          <w:rtl/>
          <w:lang w:eastAsia="he-IL"/>
        </w:rPr>
        <w:t xml:space="preserve">שישמעו את הדברים, אז אתמול תמכתי בוועדת הכנסת בבקשה. </w:t>
      </w:r>
      <w:bookmarkStart w:id="25638" w:name="_ETM_Q83_696957"/>
      <w:bookmarkEnd w:id="25638"/>
      <w:r>
        <w:rPr>
          <w:rFonts w:hint="cs"/>
          <w:rtl/>
          <w:lang w:eastAsia="he-IL"/>
        </w:rPr>
        <w:t xml:space="preserve">בבקשה. </w:t>
      </w:r>
    </w:p>
    <w:p w:rsidR="00BD7FB7" w:rsidRDefault="00BD7FB7" w:rsidP="00874457">
      <w:pPr>
        <w:rPr>
          <w:rtl/>
          <w:lang w:eastAsia="he-IL"/>
        </w:rPr>
      </w:pPr>
    </w:p>
    <w:p w:rsidR="00BD7FB7" w:rsidRDefault="00BD7FB7" w:rsidP="0052672A">
      <w:pPr>
        <w:rPr>
          <w:rtl/>
          <w:lang w:eastAsia="he-IL"/>
        </w:rPr>
      </w:pPr>
      <w:r>
        <w:rPr>
          <w:rFonts w:hint="cs"/>
          <w:rtl/>
          <w:lang w:eastAsia="he-IL"/>
        </w:rPr>
        <w:t xml:space="preserve">אז אדוני היושב-ראש, חברי וחברות הכנסת, בשעה </w:t>
      </w:r>
      <w:bookmarkStart w:id="25639" w:name="_ETM_Q83_703145"/>
      <w:bookmarkEnd w:id="25639"/>
      <w:r>
        <w:rPr>
          <w:rFonts w:hint="cs"/>
          <w:rtl/>
          <w:lang w:eastAsia="he-IL"/>
        </w:rPr>
        <w:t xml:space="preserve">זו שבה אנו דנים בהצעה דחופה לסדר-היום שהוגשה על ידי </w:t>
      </w:r>
      <w:bookmarkStart w:id="25640" w:name="_ETM_Q83_709442"/>
      <w:bookmarkEnd w:id="25640"/>
      <w:r>
        <w:rPr>
          <w:rFonts w:hint="cs"/>
          <w:rtl/>
          <w:lang w:eastAsia="he-IL"/>
        </w:rPr>
        <w:t xml:space="preserve">מפלגת הציונות הדתית בעניין תשעה באב, עשרות צעירים וצעירות המונהגים על ידי רבנים בכירים המזוהים עם מפלגת הציונות הדתית נמצאים </w:t>
      </w:r>
      <w:bookmarkStart w:id="25641" w:name="_ETM_Q83_720961"/>
      <w:bookmarkEnd w:id="25641"/>
      <w:r>
        <w:rPr>
          <w:rFonts w:hint="cs"/>
          <w:rtl/>
          <w:lang w:eastAsia="he-IL"/>
        </w:rPr>
        <w:t xml:space="preserve">ברחבת התפילה השוויונית הזמנית והרעועה בקשת רובינזון. המעשה הראשון שעשו </w:t>
      </w:r>
      <w:bookmarkStart w:id="25642" w:name="_ETM_Q83_724955"/>
      <w:bookmarkEnd w:id="25642"/>
      <w:r>
        <w:rPr>
          <w:rFonts w:hint="cs"/>
          <w:rtl/>
          <w:lang w:eastAsia="he-IL"/>
        </w:rPr>
        <w:t xml:space="preserve">עם הגעתם למקום הערב היה </w:t>
      </w:r>
      <w:r w:rsidR="00F70AA4">
        <w:rPr>
          <w:rFonts w:hint="cs"/>
          <w:rtl/>
          <w:lang w:eastAsia="he-IL"/>
        </w:rPr>
        <w:t>– – –</w:t>
      </w:r>
    </w:p>
    <w:p w:rsidR="00BD7FB7" w:rsidRDefault="00BD7FB7" w:rsidP="00874457">
      <w:pPr>
        <w:rPr>
          <w:rtl/>
          <w:lang w:eastAsia="he-IL"/>
        </w:rPr>
      </w:pPr>
      <w:bookmarkStart w:id="25643" w:name="_ETM_Q83_725146"/>
      <w:bookmarkStart w:id="25644" w:name="_ETM_Q83_725243"/>
      <w:bookmarkEnd w:id="25643"/>
      <w:bookmarkEnd w:id="25644"/>
    </w:p>
    <w:p w:rsidR="00BD7FB7" w:rsidRDefault="00BD7FB7" w:rsidP="00874457">
      <w:pPr>
        <w:pStyle w:val="af8"/>
        <w:keepNext/>
        <w:rPr>
          <w:rtl/>
        </w:rPr>
      </w:pPr>
      <w:bookmarkStart w:id="25645" w:name="ET_interruption_5797_49"/>
      <w:r w:rsidRPr="00C73634">
        <w:rPr>
          <w:rStyle w:val="TagStyle"/>
          <w:rtl/>
        </w:rPr>
        <w:t xml:space="preserve"> &lt;&lt; קריאה &gt;&gt; </w:t>
      </w:r>
      <w:r>
        <w:rPr>
          <w:rtl/>
        </w:rPr>
        <w:t>יצחק פינדרוס (יהדות התורה):</w:t>
      </w:r>
      <w:r w:rsidRPr="00C73634">
        <w:rPr>
          <w:rStyle w:val="TagStyle"/>
          <w:rtl/>
        </w:rPr>
        <w:t xml:space="preserve"> &lt;&lt; קריאה &gt;&gt;</w:t>
      </w:r>
      <w:r>
        <w:rPr>
          <w:rtl/>
        </w:rPr>
        <w:t xml:space="preserve">   </w:t>
      </w:r>
      <w:bookmarkEnd w:id="25645"/>
    </w:p>
    <w:p w:rsidR="00BD7FB7" w:rsidRDefault="00BD7FB7" w:rsidP="00FE191E">
      <w:pPr>
        <w:rPr>
          <w:rtl/>
          <w:lang w:eastAsia="he-IL"/>
        </w:rPr>
      </w:pPr>
    </w:p>
    <w:p w:rsidR="00BD7FB7" w:rsidRDefault="00BD7FB7" w:rsidP="00874457">
      <w:pPr>
        <w:rPr>
          <w:rtl/>
          <w:lang w:eastAsia="he-IL"/>
        </w:rPr>
      </w:pPr>
      <w:bookmarkStart w:id="25646" w:name="_ETM_Q83_725318"/>
      <w:bookmarkEnd w:id="25646"/>
      <w:r>
        <w:rPr>
          <w:rFonts w:hint="cs"/>
          <w:rtl/>
          <w:lang w:eastAsia="he-IL"/>
        </w:rPr>
        <w:t xml:space="preserve">אני מבין </w:t>
      </w:r>
      <w:bookmarkStart w:id="25647" w:name="_ETM_Q83_726125"/>
      <w:bookmarkEnd w:id="25647"/>
      <w:r>
        <w:rPr>
          <w:rFonts w:hint="cs"/>
          <w:rtl/>
          <w:lang w:eastAsia="he-IL"/>
        </w:rPr>
        <w:t xml:space="preserve">שהם לא יודעים </w:t>
      </w:r>
      <w:r w:rsidR="00F70AA4">
        <w:rPr>
          <w:rFonts w:hint="cs"/>
          <w:rtl/>
          <w:lang w:eastAsia="he-IL"/>
        </w:rPr>
        <w:t>– – –</w:t>
      </w:r>
    </w:p>
    <w:p w:rsidR="00BD7FB7" w:rsidRDefault="00BD7FB7" w:rsidP="00874457">
      <w:pPr>
        <w:rPr>
          <w:rtl/>
          <w:lang w:eastAsia="he-IL"/>
        </w:rPr>
      </w:pPr>
      <w:bookmarkStart w:id="25648" w:name="_ETM_Q83_728063"/>
      <w:bookmarkStart w:id="25649" w:name="_ETM_Q83_728146"/>
      <w:bookmarkEnd w:id="25648"/>
      <w:bookmarkEnd w:id="25649"/>
    </w:p>
    <w:p w:rsidR="00BD7FB7" w:rsidRDefault="00BD7FB7" w:rsidP="00874457">
      <w:pPr>
        <w:pStyle w:val="-"/>
        <w:keepNext/>
        <w:rPr>
          <w:rtl/>
        </w:rPr>
      </w:pPr>
      <w:bookmarkStart w:id="25650" w:name="ET_speakercontinue_6156_50"/>
      <w:r w:rsidRPr="00C73634">
        <w:rPr>
          <w:rStyle w:val="TagStyle"/>
          <w:rtl/>
        </w:rPr>
        <w:t xml:space="preserve"> &lt;&lt; דובר_המשך &gt;&gt; </w:t>
      </w:r>
      <w:r>
        <w:rPr>
          <w:rtl/>
        </w:rPr>
        <w:t>גלעד קריב (העבודה):</w:t>
      </w:r>
      <w:r w:rsidRPr="00C73634">
        <w:rPr>
          <w:rStyle w:val="TagStyle"/>
          <w:rtl/>
        </w:rPr>
        <w:t xml:space="preserve"> &lt;&lt; דובר_המשך &gt;&gt;</w:t>
      </w:r>
      <w:r>
        <w:rPr>
          <w:rtl/>
        </w:rPr>
        <w:t xml:space="preserve">   </w:t>
      </w:r>
      <w:bookmarkEnd w:id="25650"/>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ששש. שב. </w:t>
      </w:r>
    </w:p>
    <w:p w:rsidR="00BD7FB7" w:rsidRDefault="00BD7FB7" w:rsidP="00874457">
      <w:pPr>
        <w:rPr>
          <w:rtl/>
          <w:lang w:eastAsia="he-IL"/>
        </w:rPr>
      </w:pPr>
      <w:bookmarkStart w:id="25651" w:name="_ETM_Q83_729428"/>
      <w:bookmarkStart w:id="25652" w:name="_ETM_Q83_729499"/>
      <w:bookmarkEnd w:id="25651"/>
      <w:bookmarkEnd w:id="25652"/>
    </w:p>
    <w:p w:rsidR="00BD7FB7" w:rsidRDefault="00BD7FB7" w:rsidP="00874457">
      <w:pPr>
        <w:pStyle w:val="af8"/>
        <w:keepNext/>
        <w:rPr>
          <w:rtl/>
        </w:rPr>
      </w:pPr>
      <w:bookmarkStart w:id="25653" w:name="ET_interruption_5797_51"/>
      <w:r w:rsidRPr="00C73634">
        <w:rPr>
          <w:rStyle w:val="TagStyle"/>
          <w:rtl/>
        </w:rPr>
        <w:t xml:space="preserve"> &lt;&lt; קריאה &gt;&gt; </w:t>
      </w:r>
      <w:r>
        <w:rPr>
          <w:rtl/>
        </w:rPr>
        <w:t>יצחק פינדרוס (יהדות התורה):</w:t>
      </w:r>
      <w:r w:rsidRPr="00C73634">
        <w:rPr>
          <w:rStyle w:val="TagStyle"/>
          <w:rtl/>
        </w:rPr>
        <w:t xml:space="preserve"> &lt;&lt; קריאה &gt;&gt;</w:t>
      </w:r>
      <w:r>
        <w:rPr>
          <w:rtl/>
        </w:rPr>
        <w:t xml:space="preserve">   </w:t>
      </w:r>
      <w:bookmarkEnd w:id="25653"/>
    </w:p>
    <w:p w:rsidR="00BD7FB7" w:rsidRDefault="00BD7FB7" w:rsidP="00FE191E">
      <w:pPr>
        <w:rPr>
          <w:rtl/>
          <w:lang w:eastAsia="he-IL"/>
        </w:rPr>
      </w:pPr>
    </w:p>
    <w:p w:rsidR="00BD7FB7" w:rsidRDefault="00BD7FB7" w:rsidP="00874457">
      <w:pPr>
        <w:rPr>
          <w:rtl/>
          <w:lang w:eastAsia="he-IL"/>
        </w:rPr>
      </w:pPr>
      <w:bookmarkStart w:id="25654" w:name="_ETM_Q83_729491"/>
      <w:bookmarkStart w:id="25655" w:name="_ETM_Q83_729755"/>
      <w:bookmarkStart w:id="25656" w:name="_ETM_Q83_729827"/>
      <w:bookmarkEnd w:id="25654"/>
      <w:bookmarkEnd w:id="25655"/>
      <w:bookmarkEnd w:id="25656"/>
      <w:r>
        <w:rPr>
          <w:rFonts w:hint="cs"/>
          <w:rtl/>
          <w:lang w:eastAsia="he-IL"/>
        </w:rPr>
        <w:t>אתה לא מתבייש?</w:t>
      </w:r>
    </w:p>
    <w:p w:rsidR="00BD7FB7" w:rsidRDefault="00BD7FB7" w:rsidP="00874457">
      <w:pPr>
        <w:rPr>
          <w:rtl/>
          <w:lang w:eastAsia="he-IL"/>
        </w:rPr>
      </w:pPr>
    </w:p>
    <w:p w:rsidR="00BD7FB7" w:rsidRDefault="00BD7FB7" w:rsidP="00874457">
      <w:pPr>
        <w:pStyle w:val="af9"/>
        <w:keepNext/>
        <w:rPr>
          <w:rtl/>
        </w:rPr>
      </w:pPr>
      <w:bookmarkStart w:id="25657" w:name="ET_yor_6032_54"/>
      <w:r w:rsidRPr="00C73634">
        <w:rPr>
          <w:rStyle w:val="TagStyle"/>
          <w:rtl/>
        </w:rPr>
        <w:t xml:space="preserve"> &lt;&lt; יור &gt;&gt; </w:t>
      </w:r>
      <w:r>
        <w:rPr>
          <w:rtl/>
        </w:rPr>
        <w:t>היו"ר מנסור עבאס:</w:t>
      </w:r>
      <w:r w:rsidRPr="00C73634">
        <w:rPr>
          <w:rStyle w:val="TagStyle"/>
          <w:rtl/>
        </w:rPr>
        <w:t xml:space="preserve"> &lt;&lt; יור &gt;&gt;</w:t>
      </w:r>
      <w:r>
        <w:rPr>
          <w:rtl/>
        </w:rPr>
        <w:t xml:space="preserve">   </w:t>
      </w:r>
      <w:bookmarkEnd w:id="25657"/>
    </w:p>
    <w:p w:rsidR="00BD7FB7" w:rsidRDefault="00BD7FB7" w:rsidP="00FE191E">
      <w:pPr>
        <w:rPr>
          <w:rtl/>
          <w:lang w:eastAsia="he-IL"/>
        </w:rPr>
      </w:pPr>
    </w:p>
    <w:p w:rsidR="00BD7FB7" w:rsidRPr="00C73634" w:rsidRDefault="00BD7FB7" w:rsidP="00874457">
      <w:pPr>
        <w:rPr>
          <w:rtl/>
          <w:lang w:eastAsia="he-IL"/>
        </w:rPr>
      </w:pPr>
      <w:r>
        <w:rPr>
          <w:rFonts w:hint="cs"/>
          <w:rtl/>
          <w:lang w:eastAsia="he-IL"/>
        </w:rPr>
        <w:t xml:space="preserve">דקה. </w:t>
      </w:r>
    </w:p>
    <w:p w:rsidR="00BD7FB7" w:rsidRDefault="00BD7FB7" w:rsidP="00874457">
      <w:pPr>
        <w:rPr>
          <w:rtl/>
          <w:lang w:eastAsia="he-IL"/>
        </w:rPr>
      </w:pPr>
      <w:bookmarkStart w:id="25658" w:name="_ETM_Q83_729286"/>
      <w:bookmarkEnd w:id="25658"/>
    </w:p>
    <w:p w:rsidR="00BD7FB7" w:rsidRDefault="00BD7FB7" w:rsidP="00874457">
      <w:pPr>
        <w:pStyle w:val="-"/>
        <w:keepNext/>
        <w:rPr>
          <w:rtl/>
        </w:rPr>
      </w:pPr>
      <w:bookmarkStart w:id="25659" w:name="ET_speakercontinue_6156_52"/>
      <w:r w:rsidRPr="00C73634">
        <w:rPr>
          <w:rStyle w:val="TagStyle"/>
          <w:rtl/>
        </w:rPr>
        <w:t xml:space="preserve"> &lt;&lt; דובר_המשך &gt;&gt; </w:t>
      </w:r>
      <w:r>
        <w:rPr>
          <w:rtl/>
        </w:rPr>
        <w:t>גלעד קריב (העבודה):</w:t>
      </w:r>
      <w:r w:rsidRPr="00C73634">
        <w:rPr>
          <w:rStyle w:val="TagStyle"/>
          <w:rtl/>
        </w:rPr>
        <w:t xml:space="preserve"> &lt;&lt; דובר_המשך &gt;&gt;</w:t>
      </w:r>
      <w:r>
        <w:rPr>
          <w:rtl/>
        </w:rPr>
        <w:t xml:space="preserve">   </w:t>
      </w:r>
      <w:bookmarkEnd w:id="25659"/>
    </w:p>
    <w:p w:rsidR="00BD7FB7" w:rsidRDefault="00BD7FB7" w:rsidP="00FE191E">
      <w:pPr>
        <w:rPr>
          <w:rtl/>
          <w:lang w:eastAsia="he-IL"/>
        </w:rPr>
      </w:pPr>
    </w:p>
    <w:p w:rsidR="00BD7FB7" w:rsidRDefault="00BD7FB7" w:rsidP="00874457">
      <w:pPr>
        <w:rPr>
          <w:rtl/>
          <w:lang w:eastAsia="he-IL"/>
        </w:rPr>
      </w:pPr>
      <w:bookmarkStart w:id="25660" w:name="_ETM_Q83_730402"/>
      <w:bookmarkEnd w:id="25660"/>
      <w:r>
        <w:rPr>
          <w:rFonts w:hint="cs"/>
          <w:rtl/>
          <w:lang w:eastAsia="he-IL"/>
        </w:rPr>
        <w:t xml:space="preserve">שב, שב, </w:t>
      </w:r>
      <w:bookmarkStart w:id="25661" w:name="_ETM_Q83_732329"/>
      <w:bookmarkEnd w:id="25661"/>
      <w:r>
        <w:rPr>
          <w:rFonts w:hint="cs"/>
          <w:rtl/>
          <w:lang w:eastAsia="he-IL"/>
        </w:rPr>
        <w:t xml:space="preserve">שב. </w:t>
      </w:r>
    </w:p>
    <w:p w:rsidR="00BD7FB7" w:rsidRDefault="00BD7FB7" w:rsidP="00874457">
      <w:pPr>
        <w:rPr>
          <w:rtl/>
          <w:lang w:eastAsia="he-IL"/>
        </w:rPr>
      </w:pPr>
      <w:bookmarkStart w:id="25662" w:name="_ETM_Q83_730127"/>
      <w:bookmarkEnd w:id="25662"/>
    </w:p>
    <w:p w:rsidR="00BD7FB7" w:rsidRDefault="00BD7FB7" w:rsidP="00874457">
      <w:pPr>
        <w:pStyle w:val="af8"/>
        <w:keepNext/>
        <w:rPr>
          <w:rtl/>
        </w:rPr>
      </w:pPr>
      <w:bookmarkStart w:id="25663" w:name="ET_interruption_5797_53"/>
      <w:r w:rsidRPr="00C73634">
        <w:rPr>
          <w:rStyle w:val="TagStyle"/>
          <w:rtl/>
        </w:rPr>
        <w:t xml:space="preserve"> &lt;&lt; קריאה &gt;&gt; </w:t>
      </w:r>
      <w:r>
        <w:rPr>
          <w:rtl/>
        </w:rPr>
        <w:t>יצחק פינדרוס (יהדות התורה):</w:t>
      </w:r>
      <w:r w:rsidRPr="00C73634">
        <w:rPr>
          <w:rStyle w:val="TagStyle"/>
          <w:rtl/>
        </w:rPr>
        <w:t xml:space="preserve"> &lt;&lt; קריאה &gt;&gt;</w:t>
      </w:r>
      <w:r>
        <w:rPr>
          <w:rtl/>
        </w:rPr>
        <w:t xml:space="preserve">   </w:t>
      </w:r>
      <w:bookmarkEnd w:id="25663"/>
    </w:p>
    <w:p w:rsidR="00BD7FB7" w:rsidRDefault="00BD7FB7" w:rsidP="00FE191E">
      <w:pPr>
        <w:rPr>
          <w:rtl/>
          <w:lang w:eastAsia="he-IL"/>
        </w:rPr>
      </w:pPr>
    </w:p>
    <w:p w:rsidR="00BD7FB7" w:rsidRDefault="00BD7FB7" w:rsidP="00874457">
      <w:pPr>
        <w:rPr>
          <w:rtl/>
          <w:lang w:eastAsia="he-IL"/>
        </w:rPr>
      </w:pPr>
      <w:bookmarkStart w:id="25664" w:name="_ETM_Q83_730014"/>
      <w:bookmarkStart w:id="25665" w:name="_ETM_Q83_730272"/>
      <w:bookmarkStart w:id="25666" w:name="_ETM_Q83_730336"/>
      <w:bookmarkEnd w:id="25664"/>
      <w:bookmarkEnd w:id="25665"/>
      <w:bookmarkEnd w:id="25666"/>
      <w:r>
        <w:rPr>
          <w:rFonts w:hint="cs"/>
          <w:rtl/>
          <w:lang w:eastAsia="he-IL"/>
        </w:rPr>
        <w:t xml:space="preserve">אתה </w:t>
      </w:r>
      <w:r w:rsidR="00F70AA4">
        <w:rPr>
          <w:rFonts w:hint="cs"/>
          <w:rtl/>
          <w:lang w:eastAsia="he-IL"/>
        </w:rPr>
        <w:t>– – –</w:t>
      </w:r>
    </w:p>
    <w:p w:rsidR="00BD7FB7" w:rsidRDefault="00BD7FB7" w:rsidP="00874457">
      <w:pPr>
        <w:rPr>
          <w:rtl/>
          <w:lang w:eastAsia="he-IL"/>
        </w:rPr>
      </w:pPr>
    </w:p>
    <w:p w:rsidR="00BD7FB7" w:rsidRDefault="00BD7FB7" w:rsidP="00874457">
      <w:pPr>
        <w:pStyle w:val="-"/>
        <w:keepNext/>
        <w:rPr>
          <w:rtl/>
        </w:rPr>
      </w:pPr>
      <w:bookmarkStart w:id="25667" w:name="ET_speakercontinue_6156_55"/>
      <w:r w:rsidRPr="00C73634">
        <w:rPr>
          <w:rStyle w:val="TagStyle"/>
          <w:rtl/>
        </w:rPr>
        <w:t xml:space="preserve"> &lt;&lt; דובר_המשך &gt;&gt; </w:t>
      </w:r>
      <w:r>
        <w:rPr>
          <w:rtl/>
        </w:rPr>
        <w:t>גלעד קריב (העבודה):</w:t>
      </w:r>
      <w:r w:rsidRPr="00C73634">
        <w:rPr>
          <w:rStyle w:val="TagStyle"/>
          <w:rtl/>
        </w:rPr>
        <w:t xml:space="preserve"> &lt;&lt; דובר_המשך &gt;&gt;</w:t>
      </w:r>
      <w:r>
        <w:rPr>
          <w:rtl/>
        </w:rPr>
        <w:t xml:space="preserve">   </w:t>
      </w:r>
      <w:bookmarkEnd w:id="25667"/>
    </w:p>
    <w:p w:rsidR="00BD7FB7" w:rsidRDefault="00BD7FB7" w:rsidP="00FE191E">
      <w:pPr>
        <w:rPr>
          <w:rtl/>
          <w:lang w:eastAsia="he-IL"/>
        </w:rPr>
      </w:pPr>
    </w:p>
    <w:p w:rsidR="00BD7FB7" w:rsidRDefault="00BD7FB7" w:rsidP="00874457">
      <w:pPr>
        <w:rPr>
          <w:rtl/>
          <w:lang w:eastAsia="he-IL"/>
        </w:rPr>
      </w:pPr>
      <w:r>
        <w:rPr>
          <w:rFonts w:hint="cs"/>
          <w:rtl/>
          <w:lang w:eastAsia="he-IL"/>
        </w:rPr>
        <w:t>שב, שב בשקט</w:t>
      </w:r>
      <w:bookmarkStart w:id="25668" w:name="_ETM_Q83_735021"/>
      <w:bookmarkStart w:id="25669" w:name="_ETM_Q83_735084"/>
      <w:bookmarkEnd w:id="25668"/>
      <w:bookmarkEnd w:id="25669"/>
      <w:r>
        <w:rPr>
          <w:rFonts w:hint="cs"/>
          <w:rtl/>
          <w:lang w:eastAsia="he-IL"/>
        </w:rPr>
        <w:t xml:space="preserve">. </w:t>
      </w:r>
    </w:p>
    <w:p w:rsidR="00BD7FB7" w:rsidRDefault="00BD7FB7" w:rsidP="00874457">
      <w:pPr>
        <w:rPr>
          <w:rtl/>
          <w:lang w:eastAsia="he-IL"/>
        </w:rPr>
      </w:pPr>
      <w:bookmarkStart w:id="25670" w:name="_ETM_Q83_734207"/>
      <w:bookmarkStart w:id="25671" w:name="_ETM_Q83_734283"/>
      <w:bookmarkStart w:id="25672" w:name="_ETM_Q83_732590"/>
      <w:bookmarkStart w:id="25673" w:name="_ETM_Q83_732646"/>
      <w:bookmarkEnd w:id="25670"/>
      <w:bookmarkEnd w:id="25671"/>
      <w:bookmarkEnd w:id="25672"/>
      <w:bookmarkEnd w:id="25673"/>
    </w:p>
    <w:p w:rsidR="00BD7FB7" w:rsidRDefault="00BD7FB7" w:rsidP="00874457">
      <w:pPr>
        <w:pStyle w:val="af8"/>
        <w:keepNext/>
        <w:rPr>
          <w:rtl/>
        </w:rPr>
      </w:pPr>
      <w:bookmarkStart w:id="25674" w:name="ET_interruption_4996_56"/>
      <w:r w:rsidRPr="00C73634">
        <w:rPr>
          <w:rStyle w:val="TagStyle"/>
          <w:rtl/>
        </w:rPr>
        <w:t xml:space="preserve"> &lt;&lt; קריאה &gt;&gt; </w:t>
      </w:r>
      <w:r>
        <w:rPr>
          <w:rtl/>
        </w:rPr>
        <w:t>ישראל אייכלר (יהדות התורה):</w:t>
      </w:r>
      <w:r w:rsidRPr="00C73634">
        <w:rPr>
          <w:rStyle w:val="TagStyle"/>
          <w:rtl/>
        </w:rPr>
        <w:t xml:space="preserve"> &lt;&lt; קריאה &gt;&gt;</w:t>
      </w:r>
      <w:r>
        <w:rPr>
          <w:rtl/>
        </w:rPr>
        <w:t xml:space="preserve">   </w:t>
      </w:r>
      <w:bookmarkEnd w:id="25674"/>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bookmarkStart w:id="25675" w:name="_ETM_Q83_730865"/>
      <w:bookmarkStart w:id="25676" w:name="_ETM_Q83_730976"/>
      <w:bookmarkEnd w:id="25675"/>
      <w:bookmarkEnd w:id="25676"/>
    </w:p>
    <w:p w:rsidR="00BD7FB7" w:rsidRDefault="00BD7FB7" w:rsidP="00874457">
      <w:pPr>
        <w:pStyle w:val="af9"/>
        <w:keepNext/>
        <w:rPr>
          <w:rtl/>
        </w:rPr>
      </w:pPr>
      <w:bookmarkStart w:id="25677" w:name="ET_yor_6032_57"/>
      <w:r w:rsidRPr="00C73634">
        <w:rPr>
          <w:rStyle w:val="TagStyle"/>
          <w:rtl/>
        </w:rPr>
        <w:t xml:space="preserve"> &lt;&lt; יור &gt;&gt; </w:t>
      </w:r>
      <w:r>
        <w:rPr>
          <w:rtl/>
        </w:rPr>
        <w:t>היו"ר מנסור עבאס:</w:t>
      </w:r>
      <w:r w:rsidRPr="00C73634">
        <w:rPr>
          <w:rStyle w:val="TagStyle"/>
          <w:rtl/>
        </w:rPr>
        <w:t xml:space="preserve"> &lt;&lt; יור &gt;&gt;</w:t>
      </w:r>
      <w:r>
        <w:rPr>
          <w:rtl/>
        </w:rPr>
        <w:t xml:space="preserve">   </w:t>
      </w:r>
      <w:bookmarkEnd w:id="25677"/>
    </w:p>
    <w:p w:rsidR="00BD7FB7" w:rsidRDefault="00BD7FB7" w:rsidP="00FE191E">
      <w:pPr>
        <w:rPr>
          <w:rtl/>
          <w:lang w:eastAsia="he-IL"/>
        </w:rPr>
      </w:pPr>
    </w:p>
    <w:p w:rsidR="00BD7FB7" w:rsidRDefault="00BD7FB7" w:rsidP="00874457">
      <w:pPr>
        <w:rPr>
          <w:rtl/>
          <w:lang w:eastAsia="he-IL"/>
        </w:rPr>
      </w:pPr>
      <w:bookmarkStart w:id="25678" w:name="_ETM_Q83_731862"/>
      <w:bookmarkEnd w:id="25678"/>
      <w:r>
        <w:rPr>
          <w:rFonts w:hint="cs"/>
          <w:rtl/>
          <w:lang w:eastAsia="he-IL"/>
        </w:rPr>
        <w:t>חברי הכנסת, תנו לו להשלים</w:t>
      </w:r>
      <w:r w:rsidR="0052672A">
        <w:rPr>
          <w:rFonts w:hint="cs"/>
          <w:rtl/>
          <w:lang w:eastAsia="he-IL"/>
        </w:rPr>
        <w:t>,</w:t>
      </w:r>
      <w:r>
        <w:rPr>
          <w:rFonts w:hint="cs"/>
          <w:rtl/>
          <w:lang w:eastAsia="he-IL"/>
        </w:rPr>
        <w:t xml:space="preserve"> בבקשה. </w:t>
      </w:r>
    </w:p>
    <w:p w:rsidR="00BD7FB7" w:rsidRDefault="00BD7FB7" w:rsidP="00874457">
      <w:pPr>
        <w:rPr>
          <w:rtl/>
          <w:lang w:eastAsia="he-IL"/>
        </w:rPr>
      </w:pPr>
      <w:bookmarkStart w:id="25679" w:name="_ETM_Q83_735201"/>
      <w:bookmarkStart w:id="25680" w:name="_ETM_Q83_735297"/>
      <w:bookmarkEnd w:id="25679"/>
      <w:bookmarkEnd w:id="25680"/>
    </w:p>
    <w:p w:rsidR="00BD7FB7" w:rsidRDefault="00BD7FB7" w:rsidP="00874457">
      <w:pPr>
        <w:pStyle w:val="af8"/>
        <w:keepNext/>
        <w:rPr>
          <w:rtl/>
        </w:rPr>
      </w:pPr>
      <w:bookmarkStart w:id="25681" w:name="ET_interruption_5797_58"/>
      <w:r w:rsidRPr="00C73634">
        <w:rPr>
          <w:rStyle w:val="TagStyle"/>
          <w:rtl/>
        </w:rPr>
        <w:t xml:space="preserve"> &lt;&lt; קריאה &gt;&gt; </w:t>
      </w:r>
      <w:r>
        <w:rPr>
          <w:rtl/>
        </w:rPr>
        <w:t>יצחק פינדרוס (יהדות התורה):</w:t>
      </w:r>
      <w:r w:rsidRPr="00C73634">
        <w:rPr>
          <w:rStyle w:val="TagStyle"/>
          <w:rtl/>
        </w:rPr>
        <w:t xml:space="preserve"> &lt;&lt; קריאה &gt;&gt;</w:t>
      </w:r>
      <w:r>
        <w:rPr>
          <w:rtl/>
        </w:rPr>
        <w:t xml:space="preserve">   </w:t>
      </w:r>
      <w:bookmarkEnd w:id="25681"/>
    </w:p>
    <w:p w:rsidR="00BD7FB7" w:rsidRDefault="00BD7FB7" w:rsidP="00FE191E">
      <w:pPr>
        <w:rPr>
          <w:rtl/>
          <w:lang w:eastAsia="he-IL"/>
        </w:rPr>
      </w:pPr>
    </w:p>
    <w:p w:rsidR="00BD7FB7" w:rsidRDefault="00BD7FB7" w:rsidP="00874457">
      <w:pPr>
        <w:rPr>
          <w:rtl/>
          <w:lang w:eastAsia="he-IL"/>
        </w:rPr>
      </w:pPr>
      <w:bookmarkStart w:id="25682" w:name="_ETM_Q83_734492"/>
      <w:bookmarkStart w:id="25683" w:name="_ETM_Q83_734756"/>
      <w:bookmarkStart w:id="25684" w:name="_ETM_Q83_734826"/>
      <w:bookmarkEnd w:id="25682"/>
      <w:bookmarkEnd w:id="25683"/>
      <w:bookmarkEnd w:id="25684"/>
      <w:r>
        <w:rPr>
          <w:rFonts w:hint="cs"/>
          <w:rtl/>
          <w:lang w:eastAsia="he-IL"/>
        </w:rPr>
        <w:t xml:space="preserve">הביזיון הוא </w:t>
      </w:r>
      <w:bookmarkStart w:id="25685" w:name="_ETM_Q83_737345"/>
      <w:bookmarkEnd w:id="25685"/>
      <w:r w:rsidR="00F70AA4">
        <w:rPr>
          <w:rFonts w:hint="cs"/>
          <w:rtl/>
          <w:lang w:eastAsia="he-IL"/>
        </w:rPr>
        <w:t>– – –</w:t>
      </w:r>
    </w:p>
    <w:p w:rsidR="00BD7FB7" w:rsidRDefault="00BD7FB7" w:rsidP="00874457">
      <w:pPr>
        <w:rPr>
          <w:rtl/>
          <w:lang w:eastAsia="he-IL"/>
        </w:rPr>
      </w:pPr>
      <w:bookmarkStart w:id="25686" w:name="_ETM_Q83_736210"/>
      <w:bookmarkStart w:id="25687" w:name="_ETM_Q83_736317"/>
      <w:bookmarkEnd w:id="25686"/>
      <w:bookmarkEnd w:id="25687"/>
    </w:p>
    <w:p w:rsidR="00BD7FB7" w:rsidRDefault="00BD7FB7" w:rsidP="00874457">
      <w:pPr>
        <w:pStyle w:val="-"/>
        <w:keepNext/>
        <w:rPr>
          <w:rtl/>
        </w:rPr>
      </w:pPr>
      <w:bookmarkStart w:id="25688" w:name="ET_speakercontinue_6156_59"/>
      <w:r w:rsidRPr="00C73634">
        <w:rPr>
          <w:rStyle w:val="TagStyle"/>
          <w:rtl/>
        </w:rPr>
        <w:t xml:space="preserve"> &lt;&lt; דובר_המשך &gt;&gt; </w:t>
      </w:r>
      <w:r>
        <w:rPr>
          <w:rtl/>
        </w:rPr>
        <w:t>גלעד קריב (העבודה):</w:t>
      </w:r>
      <w:r w:rsidRPr="00C73634">
        <w:rPr>
          <w:rStyle w:val="TagStyle"/>
          <w:rtl/>
        </w:rPr>
        <w:t xml:space="preserve"> &lt;&lt; דובר_המשך &gt;&gt;</w:t>
      </w:r>
      <w:r>
        <w:rPr>
          <w:rtl/>
        </w:rPr>
        <w:t xml:space="preserve">   </w:t>
      </w:r>
      <w:bookmarkEnd w:id="25688"/>
    </w:p>
    <w:p w:rsidR="00BD7FB7" w:rsidRDefault="00BD7FB7" w:rsidP="00FE191E">
      <w:pPr>
        <w:rPr>
          <w:rtl/>
          <w:lang w:eastAsia="he-IL"/>
        </w:rPr>
      </w:pPr>
    </w:p>
    <w:p w:rsidR="00BD7FB7" w:rsidRDefault="00BD7FB7" w:rsidP="0052672A">
      <w:pPr>
        <w:rPr>
          <w:rtl/>
          <w:lang w:eastAsia="he-IL"/>
        </w:rPr>
      </w:pPr>
      <w:bookmarkStart w:id="25689" w:name="_ETM_Q83_737905"/>
      <w:bookmarkEnd w:id="25689"/>
      <w:r>
        <w:rPr>
          <w:rFonts w:hint="cs"/>
          <w:rtl/>
          <w:lang w:eastAsia="he-IL"/>
        </w:rPr>
        <w:t>שב בשקט</w:t>
      </w:r>
      <w:r w:rsidR="0052672A">
        <w:rPr>
          <w:rFonts w:hint="cs"/>
          <w:rtl/>
          <w:lang w:eastAsia="he-IL"/>
        </w:rPr>
        <w:t>.</w:t>
      </w:r>
      <w:r>
        <w:rPr>
          <w:rFonts w:hint="cs"/>
          <w:rtl/>
          <w:lang w:eastAsia="he-IL"/>
        </w:rPr>
        <w:t xml:space="preserve"> הצעקות שלך </w:t>
      </w:r>
      <w:r w:rsidR="00F70AA4">
        <w:rPr>
          <w:rFonts w:hint="cs"/>
          <w:rtl/>
          <w:lang w:eastAsia="he-IL"/>
        </w:rPr>
        <w:t>– – –</w:t>
      </w:r>
    </w:p>
    <w:p w:rsidR="00BD7FB7" w:rsidRDefault="00BD7FB7" w:rsidP="00874457">
      <w:pPr>
        <w:rPr>
          <w:rtl/>
          <w:lang w:eastAsia="he-IL"/>
        </w:rPr>
      </w:pPr>
      <w:bookmarkStart w:id="25690" w:name="_ETM_Q83_738143"/>
      <w:bookmarkStart w:id="25691" w:name="_ETM_Q83_738223"/>
      <w:bookmarkEnd w:id="25690"/>
      <w:bookmarkEnd w:id="25691"/>
    </w:p>
    <w:p w:rsidR="00BD7FB7" w:rsidRDefault="00BD7FB7" w:rsidP="00874457">
      <w:pPr>
        <w:pStyle w:val="af8"/>
        <w:keepNext/>
        <w:rPr>
          <w:rtl/>
        </w:rPr>
      </w:pPr>
      <w:bookmarkStart w:id="25692" w:name="ET_interruption_5797_60"/>
      <w:r w:rsidRPr="00C73634">
        <w:rPr>
          <w:rStyle w:val="TagStyle"/>
          <w:rtl/>
        </w:rPr>
        <w:t xml:space="preserve"> &lt;&lt; קריאה &gt;&gt; </w:t>
      </w:r>
      <w:r>
        <w:rPr>
          <w:rtl/>
        </w:rPr>
        <w:t>יצחק פינדרוס (יהדות התורה):</w:t>
      </w:r>
      <w:r w:rsidRPr="00C73634">
        <w:rPr>
          <w:rStyle w:val="TagStyle"/>
          <w:rtl/>
        </w:rPr>
        <w:t xml:space="preserve"> &lt;&lt; קריאה &gt;&gt;</w:t>
      </w:r>
      <w:r>
        <w:rPr>
          <w:rtl/>
        </w:rPr>
        <w:t xml:space="preserve">   </w:t>
      </w:r>
      <w:bookmarkEnd w:id="25692"/>
    </w:p>
    <w:p w:rsidR="00BD7FB7" w:rsidRDefault="00BD7FB7" w:rsidP="00FE191E">
      <w:pPr>
        <w:rPr>
          <w:rtl/>
          <w:lang w:eastAsia="he-IL"/>
        </w:rPr>
      </w:pPr>
    </w:p>
    <w:p w:rsidR="00BD7FB7" w:rsidRDefault="00BD7FB7" w:rsidP="00874457">
      <w:pPr>
        <w:rPr>
          <w:rtl/>
          <w:lang w:eastAsia="he-IL"/>
        </w:rPr>
      </w:pPr>
      <w:bookmarkStart w:id="25693" w:name="_ETM_Q83_738677"/>
      <w:bookmarkStart w:id="25694" w:name="_ETM_Q83_738942"/>
      <w:bookmarkStart w:id="25695" w:name="_ETM_Q83_739016"/>
      <w:bookmarkEnd w:id="25693"/>
      <w:bookmarkEnd w:id="25694"/>
      <w:bookmarkEnd w:id="25695"/>
      <w:r>
        <w:rPr>
          <w:rFonts w:hint="cs"/>
          <w:rtl/>
          <w:lang w:eastAsia="he-IL"/>
        </w:rPr>
        <w:t xml:space="preserve">חסר </w:t>
      </w:r>
      <w:bookmarkStart w:id="25696" w:name="_ETM_Q83_740219"/>
      <w:bookmarkEnd w:id="25696"/>
      <w:r w:rsidR="00F70AA4">
        <w:rPr>
          <w:rFonts w:hint="cs"/>
          <w:rtl/>
          <w:lang w:eastAsia="he-IL"/>
        </w:rPr>
        <w:t>– – –</w:t>
      </w:r>
    </w:p>
    <w:p w:rsidR="00BD7FB7" w:rsidRDefault="00BD7FB7" w:rsidP="00874457">
      <w:pPr>
        <w:rPr>
          <w:rtl/>
          <w:lang w:eastAsia="he-IL"/>
        </w:rPr>
      </w:pPr>
      <w:bookmarkStart w:id="25697" w:name="_ETM_Q83_740879"/>
      <w:bookmarkStart w:id="25698" w:name="_ETM_Q83_740946"/>
      <w:bookmarkEnd w:id="25697"/>
      <w:bookmarkEnd w:id="25698"/>
    </w:p>
    <w:p w:rsidR="00BD7FB7" w:rsidRDefault="00BD7FB7" w:rsidP="00874457">
      <w:pPr>
        <w:pStyle w:val="-"/>
        <w:keepNext/>
        <w:rPr>
          <w:rtl/>
        </w:rPr>
      </w:pPr>
      <w:bookmarkStart w:id="25699" w:name="ET_speakercontinue_6156_61"/>
      <w:r w:rsidRPr="00C73634">
        <w:rPr>
          <w:rStyle w:val="TagStyle"/>
          <w:rtl/>
        </w:rPr>
        <w:t xml:space="preserve"> &lt;&lt; דובר_המשך &gt;&gt; </w:t>
      </w:r>
      <w:r>
        <w:rPr>
          <w:rtl/>
        </w:rPr>
        <w:t>גלעד קריב (העבודה):</w:t>
      </w:r>
      <w:r w:rsidRPr="00C73634">
        <w:rPr>
          <w:rStyle w:val="TagStyle"/>
          <w:rtl/>
        </w:rPr>
        <w:t xml:space="preserve"> &lt;&lt; דובר_המשך &gt;&gt;</w:t>
      </w:r>
      <w:r>
        <w:rPr>
          <w:rtl/>
        </w:rPr>
        <w:t xml:space="preserve">   </w:t>
      </w:r>
      <w:bookmarkEnd w:id="25699"/>
    </w:p>
    <w:p w:rsidR="00BD7FB7" w:rsidRDefault="00BD7FB7" w:rsidP="00FE191E">
      <w:pPr>
        <w:rPr>
          <w:rtl/>
          <w:lang w:eastAsia="he-IL"/>
        </w:rPr>
      </w:pPr>
    </w:p>
    <w:p w:rsidR="00BD7FB7" w:rsidRDefault="00BD7FB7" w:rsidP="00874457">
      <w:pPr>
        <w:rPr>
          <w:rtl/>
          <w:lang w:eastAsia="he-IL"/>
        </w:rPr>
      </w:pPr>
      <w:bookmarkStart w:id="25700" w:name="_ETM_Q83_742038"/>
      <w:bookmarkEnd w:id="25700"/>
      <w:r>
        <w:rPr>
          <w:rFonts w:hint="cs"/>
          <w:rtl/>
          <w:lang w:eastAsia="he-IL"/>
        </w:rPr>
        <w:t xml:space="preserve">הצעקות שלך לא מעניינות אותנו. תשב, תשב. </w:t>
      </w:r>
      <w:bookmarkStart w:id="25701" w:name="_ETM_Q83_742858"/>
      <w:bookmarkEnd w:id="25701"/>
    </w:p>
    <w:p w:rsidR="00BD7FB7" w:rsidRDefault="00BD7FB7" w:rsidP="00874457">
      <w:pPr>
        <w:rPr>
          <w:rtl/>
          <w:lang w:eastAsia="he-IL"/>
        </w:rPr>
      </w:pPr>
      <w:bookmarkStart w:id="25702" w:name="_ETM_Q83_743074"/>
      <w:bookmarkStart w:id="25703" w:name="_ETM_Q83_743173"/>
      <w:bookmarkEnd w:id="25702"/>
      <w:bookmarkEnd w:id="25703"/>
    </w:p>
    <w:p w:rsidR="00BD7FB7" w:rsidRDefault="00BD7FB7" w:rsidP="00874457">
      <w:pPr>
        <w:pStyle w:val="af9"/>
        <w:keepNext/>
        <w:rPr>
          <w:rtl/>
        </w:rPr>
      </w:pPr>
      <w:r w:rsidRPr="00C73634">
        <w:rPr>
          <w:rStyle w:val="TagStyle"/>
          <w:rtl/>
        </w:rPr>
        <w:t xml:space="preserve"> &lt;&lt; יור &gt;&gt; </w:t>
      </w:r>
      <w:r>
        <w:rPr>
          <w:rtl/>
        </w:rPr>
        <w:t>היו"ר מנסור עבאס:</w:t>
      </w:r>
      <w:r w:rsidRPr="00C73634">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704" w:name="_ETM_Q83_745002"/>
      <w:bookmarkEnd w:id="25704"/>
      <w:r>
        <w:rPr>
          <w:rFonts w:hint="cs"/>
          <w:rtl/>
          <w:lang w:eastAsia="he-IL"/>
        </w:rPr>
        <w:t xml:space="preserve">חבר הכנסת קריב, בבקשה. </w:t>
      </w:r>
    </w:p>
    <w:p w:rsidR="00BD7FB7" w:rsidRDefault="00BD7FB7" w:rsidP="00874457">
      <w:pPr>
        <w:rPr>
          <w:rtl/>
          <w:lang w:eastAsia="he-IL"/>
        </w:rPr>
      </w:pPr>
      <w:bookmarkStart w:id="25705" w:name="_ETM_Q83_743411"/>
      <w:bookmarkStart w:id="25706" w:name="_ETM_Q83_743501"/>
      <w:bookmarkEnd w:id="25705"/>
      <w:bookmarkEnd w:id="25706"/>
    </w:p>
    <w:p w:rsidR="00BD7FB7" w:rsidRDefault="00BD7FB7" w:rsidP="00874457">
      <w:pPr>
        <w:pStyle w:val="af8"/>
        <w:keepNext/>
        <w:rPr>
          <w:rtl/>
        </w:rPr>
      </w:pPr>
      <w:bookmarkStart w:id="25707" w:name="ET_interruption_5797_63"/>
      <w:r w:rsidRPr="00C73634">
        <w:rPr>
          <w:rStyle w:val="TagStyle"/>
          <w:rtl/>
        </w:rPr>
        <w:t xml:space="preserve"> &lt;&lt; קריאה &gt;&gt; </w:t>
      </w:r>
      <w:r>
        <w:rPr>
          <w:rtl/>
        </w:rPr>
        <w:t>יצחק פינדרוס (יהדות התורה):</w:t>
      </w:r>
      <w:r w:rsidRPr="00C73634">
        <w:rPr>
          <w:rStyle w:val="TagStyle"/>
          <w:rtl/>
        </w:rPr>
        <w:t xml:space="preserve"> &lt;&lt; קריאה &gt;&gt;</w:t>
      </w:r>
      <w:r>
        <w:rPr>
          <w:rtl/>
        </w:rPr>
        <w:t xml:space="preserve">   </w:t>
      </w:r>
      <w:bookmarkEnd w:id="25707"/>
    </w:p>
    <w:p w:rsidR="00BD7FB7" w:rsidRDefault="00BD7FB7" w:rsidP="00FE191E">
      <w:pPr>
        <w:rPr>
          <w:rtl/>
          <w:lang w:eastAsia="he-IL"/>
        </w:rPr>
      </w:pPr>
    </w:p>
    <w:p w:rsidR="00BD7FB7" w:rsidRDefault="00BD7FB7" w:rsidP="00874457">
      <w:pPr>
        <w:rPr>
          <w:rtl/>
          <w:lang w:eastAsia="he-IL"/>
        </w:rPr>
      </w:pPr>
      <w:bookmarkStart w:id="25708" w:name="_ETM_Q83_745546"/>
      <w:bookmarkEnd w:id="25708"/>
      <w:r>
        <w:rPr>
          <w:rFonts w:hint="cs"/>
          <w:rtl/>
          <w:lang w:eastAsia="he-IL"/>
        </w:rPr>
        <w:t>אין לו בושה</w:t>
      </w:r>
      <w:r w:rsidR="0052672A">
        <w:rPr>
          <w:rFonts w:hint="cs"/>
          <w:rtl/>
          <w:lang w:eastAsia="he-IL"/>
        </w:rPr>
        <w:t>,</w:t>
      </w:r>
      <w:r>
        <w:rPr>
          <w:rFonts w:hint="cs"/>
          <w:rtl/>
          <w:lang w:eastAsia="he-IL"/>
        </w:rPr>
        <w:t xml:space="preserve"> לזה. </w:t>
      </w:r>
    </w:p>
    <w:p w:rsidR="00BD7FB7" w:rsidRDefault="00BD7FB7" w:rsidP="00874457">
      <w:pPr>
        <w:rPr>
          <w:rtl/>
          <w:lang w:eastAsia="he-IL"/>
        </w:rPr>
      </w:pPr>
      <w:bookmarkStart w:id="25709" w:name="_ETM_Q83_746294"/>
      <w:bookmarkStart w:id="25710" w:name="_ETM_Q83_746384"/>
      <w:bookmarkEnd w:id="25709"/>
      <w:bookmarkEnd w:id="25710"/>
    </w:p>
    <w:p w:rsidR="00BD7FB7" w:rsidRDefault="00BD7FB7" w:rsidP="00874457">
      <w:pPr>
        <w:pStyle w:val="-"/>
        <w:keepNext/>
        <w:rPr>
          <w:rtl/>
        </w:rPr>
      </w:pPr>
      <w:bookmarkStart w:id="25711" w:name="ET_speakercontinue_6156_64"/>
      <w:r w:rsidRPr="00C73634">
        <w:rPr>
          <w:rStyle w:val="TagStyle"/>
          <w:rtl/>
        </w:rPr>
        <w:t xml:space="preserve"> &lt;&lt; דובר_המשך &gt;&gt; </w:t>
      </w:r>
      <w:r>
        <w:rPr>
          <w:rtl/>
        </w:rPr>
        <w:t>גלעד קריב (העבודה):</w:t>
      </w:r>
      <w:r w:rsidRPr="00C73634">
        <w:rPr>
          <w:rStyle w:val="TagStyle"/>
          <w:rtl/>
        </w:rPr>
        <w:t xml:space="preserve"> &lt;&lt; דובר_המשך &gt;&gt;</w:t>
      </w:r>
      <w:r>
        <w:rPr>
          <w:rtl/>
        </w:rPr>
        <w:t xml:space="preserve">   </w:t>
      </w:r>
      <w:bookmarkEnd w:id="25711"/>
    </w:p>
    <w:p w:rsidR="00BD7FB7" w:rsidRDefault="00BD7FB7" w:rsidP="00FE191E">
      <w:pPr>
        <w:rPr>
          <w:rtl/>
          <w:lang w:eastAsia="he-IL"/>
        </w:rPr>
      </w:pPr>
    </w:p>
    <w:p w:rsidR="00BD7FB7" w:rsidRDefault="00BD7FB7" w:rsidP="00874457">
      <w:pPr>
        <w:rPr>
          <w:rtl/>
          <w:lang w:eastAsia="he-IL"/>
        </w:rPr>
      </w:pPr>
      <w:bookmarkStart w:id="25712" w:name="_ETM_Q83_747757"/>
      <w:bookmarkEnd w:id="25712"/>
      <w:r>
        <w:rPr>
          <w:rFonts w:hint="cs"/>
          <w:rtl/>
          <w:lang w:eastAsia="he-IL"/>
        </w:rPr>
        <w:t xml:space="preserve">תשב, </w:t>
      </w:r>
      <w:bookmarkStart w:id="25713" w:name="_ETM_Q83_748526"/>
      <w:bookmarkEnd w:id="25713"/>
      <w:r>
        <w:rPr>
          <w:rFonts w:hint="cs"/>
          <w:rtl/>
          <w:lang w:eastAsia="he-IL"/>
        </w:rPr>
        <w:t xml:space="preserve">אדם אלים שכמותך. </w:t>
      </w:r>
    </w:p>
    <w:p w:rsidR="00BD7FB7" w:rsidRDefault="00BD7FB7" w:rsidP="00874457">
      <w:pPr>
        <w:rPr>
          <w:rtl/>
          <w:lang w:eastAsia="he-IL"/>
        </w:rPr>
      </w:pPr>
      <w:bookmarkStart w:id="25714" w:name="_ETM_Q83_747798"/>
      <w:bookmarkStart w:id="25715" w:name="_ETM_Q83_747881"/>
      <w:bookmarkEnd w:id="25714"/>
      <w:bookmarkEnd w:id="25715"/>
    </w:p>
    <w:p w:rsidR="00BD7FB7" w:rsidRDefault="00BD7FB7" w:rsidP="00874457">
      <w:pPr>
        <w:pStyle w:val="af8"/>
        <w:keepNext/>
        <w:rPr>
          <w:rtl/>
        </w:rPr>
      </w:pPr>
      <w:bookmarkStart w:id="25716" w:name="ET_interruption_5797_65"/>
      <w:r w:rsidRPr="00C73634">
        <w:rPr>
          <w:rStyle w:val="TagStyle"/>
          <w:rtl/>
        </w:rPr>
        <w:t xml:space="preserve"> &lt;&lt; קריאה &gt;&gt; </w:t>
      </w:r>
      <w:r>
        <w:rPr>
          <w:rtl/>
        </w:rPr>
        <w:t>יצחק פינדרוס (יהדות התורה):</w:t>
      </w:r>
      <w:r w:rsidRPr="00C73634">
        <w:rPr>
          <w:rStyle w:val="TagStyle"/>
          <w:rtl/>
        </w:rPr>
        <w:t xml:space="preserve"> &lt;&lt; קריאה &gt;&gt;</w:t>
      </w:r>
      <w:r>
        <w:rPr>
          <w:rtl/>
        </w:rPr>
        <w:t xml:space="preserve">   </w:t>
      </w:r>
      <w:bookmarkEnd w:id="25716"/>
    </w:p>
    <w:p w:rsidR="00BD7FB7" w:rsidRDefault="00BD7FB7" w:rsidP="00FE191E">
      <w:pPr>
        <w:rPr>
          <w:rtl/>
          <w:lang w:eastAsia="he-IL"/>
        </w:rPr>
      </w:pPr>
    </w:p>
    <w:p w:rsidR="00BD7FB7" w:rsidRDefault="00BD7FB7" w:rsidP="00874457">
      <w:pPr>
        <w:rPr>
          <w:rtl/>
          <w:lang w:eastAsia="he-IL"/>
        </w:rPr>
      </w:pPr>
      <w:bookmarkStart w:id="25717" w:name="_ETM_Q83_749087"/>
      <w:bookmarkEnd w:id="25717"/>
      <w:r>
        <w:rPr>
          <w:rFonts w:hint="cs"/>
          <w:rtl/>
          <w:lang w:eastAsia="he-IL"/>
        </w:rPr>
        <w:t xml:space="preserve">אין לו בושה </w:t>
      </w:r>
      <w:r w:rsidR="00F70AA4">
        <w:rPr>
          <w:rFonts w:hint="cs"/>
          <w:rtl/>
          <w:lang w:eastAsia="he-IL"/>
        </w:rPr>
        <w:t>– – –</w:t>
      </w:r>
    </w:p>
    <w:p w:rsidR="00BD7FB7" w:rsidRDefault="00BD7FB7" w:rsidP="00874457">
      <w:pPr>
        <w:rPr>
          <w:rtl/>
          <w:lang w:eastAsia="he-IL"/>
        </w:rPr>
      </w:pPr>
      <w:bookmarkStart w:id="25718" w:name="_ETM_Q83_748777"/>
      <w:bookmarkStart w:id="25719" w:name="_ETM_Q83_748872"/>
      <w:bookmarkEnd w:id="25718"/>
      <w:bookmarkEnd w:id="25719"/>
    </w:p>
    <w:p w:rsidR="00BD7FB7" w:rsidRDefault="00BD7FB7" w:rsidP="00874457">
      <w:pPr>
        <w:pStyle w:val="-"/>
        <w:keepNext/>
        <w:rPr>
          <w:rtl/>
        </w:rPr>
      </w:pPr>
      <w:bookmarkStart w:id="25720" w:name="ET_speakercontinue_6156_66"/>
      <w:r w:rsidRPr="00C73634">
        <w:rPr>
          <w:rStyle w:val="TagStyle"/>
          <w:rtl/>
        </w:rPr>
        <w:t xml:space="preserve"> &lt;&lt; דובר_המשך &gt;&gt; </w:t>
      </w:r>
      <w:r>
        <w:rPr>
          <w:rtl/>
        </w:rPr>
        <w:t>גלעד קריב (העבודה):</w:t>
      </w:r>
      <w:r w:rsidRPr="00C73634">
        <w:rPr>
          <w:rStyle w:val="TagStyle"/>
          <w:rtl/>
        </w:rPr>
        <w:t xml:space="preserve"> &lt;&lt; דובר_המשך &gt;&gt;</w:t>
      </w:r>
      <w:r>
        <w:rPr>
          <w:rtl/>
        </w:rPr>
        <w:t xml:space="preserve">   </w:t>
      </w:r>
      <w:bookmarkEnd w:id="25720"/>
    </w:p>
    <w:p w:rsidR="00BD7FB7" w:rsidRDefault="00BD7FB7" w:rsidP="00FE191E">
      <w:pPr>
        <w:rPr>
          <w:rtl/>
          <w:lang w:eastAsia="he-IL"/>
        </w:rPr>
      </w:pPr>
    </w:p>
    <w:p w:rsidR="00BD7FB7" w:rsidRDefault="00BD7FB7" w:rsidP="00874457">
      <w:pPr>
        <w:rPr>
          <w:rtl/>
          <w:lang w:eastAsia="he-IL"/>
        </w:rPr>
      </w:pPr>
      <w:bookmarkStart w:id="25721" w:name="_ETM_Q83_750194"/>
      <w:bookmarkEnd w:id="25721"/>
      <w:r>
        <w:rPr>
          <w:rFonts w:hint="cs"/>
          <w:rtl/>
          <w:lang w:eastAsia="he-IL"/>
        </w:rPr>
        <w:t xml:space="preserve">אדם אלים וצבוע. </w:t>
      </w:r>
    </w:p>
    <w:p w:rsidR="00BD7FB7" w:rsidRDefault="00BD7FB7" w:rsidP="00874457">
      <w:pPr>
        <w:rPr>
          <w:rtl/>
          <w:lang w:eastAsia="he-IL"/>
        </w:rPr>
      </w:pPr>
      <w:bookmarkStart w:id="25722" w:name="_ETM_Q83_752857"/>
      <w:bookmarkStart w:id="25723" w:name="_ETM_Q83_752933"/>
      <w:bookmarkEnd w:id="25722"/>
      <w:bookmarkEnd w:id="25723"/>
    </w:p>
    <w:p w:rsidR="00BD7FB7" w:rsidRDefault="00BD7FB7" w:rsidP="00874457">
      <w:pPr>
        <w:pStyle w:val="af8"/>
        <w:keepNext/>
        <w:rPr>
          <w:rtl/>
        </w:rPr>
      </w:pPr>
      <w:bookmarkStart w:id="25724" w:name="ET_interruption_4996_67"/>
      <w:r w:rsidRPr="00C73634">
        <w:rPr>
          <w:rStyle w:val="TagStyle"/>
          <w:rtl/>
        </w:rPr>
        <w:t xml:space="preserve"> &lt;&lt; קריאה &gt;&gt; </w:t>
      </w:r>
      <w:r>
        <w:rPr>
          <w:rtl/>
        </w:rPr>
        <w:t>ישראל אייכלר (יהדות התורה):</w:t>
      </w:r>
      <w:r w:rsidRPr="00C73634">
        <w:rPr>
          <w:rStyle w:val="TagStyle"/>
          <w:rtl/>
        </w:rPr>
        <w:t xml:space="preserve"> &lt;&lt; קריאה &gt;&gt;</w:t>
      </w:r>
      <w:r>
        <w:rPr>
          <w:rtl/>
        </w:rPr>
        <w:t xml:space="preserve">   </w:t>
      </w:r>
      <w:bookmarkEnd w:id="25724"/>
    </w:p>
    <w:p w:rsidR="00BD7FB7" w:rsidRDefault="00BD7FB7" w:rsidP="00FE191E">
      <w:pPr>
        <w:rPr>
          <w:rtl/>
          <w:lang w:eastAsia="he-IL"/>
        </w:rPr>
      </w:pPr>
    </w:p>
    <w:p w:rsidR="00BD7FB7" w:rsidRDefault="00F70AA4" w:rsidP="00874457">
      <w:pPr>
        <w:rPr>
          <w:rtl/>
          <w:lang w:eastAsia="he-IL"/>
        </w:rPr>
      </w:pPr>
      <w:bookmarkStart w:id="25725" w:name="_ETM_Q83_753280"/>
      <w:bookmarkStart w:id="25726" w:name="_ETM_Q83_753554"/>
      <w:bookmarkStart w:id="25727" w:name="_ETM_Q83_753622"/>
      <w:bookmarkEnd w:id="25725"/>
      <w:bookmarkEnd w:id="25726"/>
      <w:bookmarkEnd w:id="25727"/>
      <w:r>
        <w:rPr>
          <w:rFonts w:hint="cs"/>
          <w:rtl/>
          <w:lang w:eastAsia="he-IL"/>
        </w:rPr>
        <w:t>– – –</w:t>
      </w:r>
    </w:p>
    <w:p w:rsidR="00BD7FB7" w:rsidRDefault="00BD7FB7" w:rsidP="00874457">
      <w:pPr>
        <w:rPr>
          <w:rtl/>
          <w:lang w:eastAsia="he-IL"/>
        </w:rPr>
      </w:pPr>
      <w:bookmarkStart w:id="25728" w:name="_ETM_Q83_754317"/>
      <w:bookmarkStart w:id="25729" w:name="_ETM_Q83_754391"/>
      <w:bookmarkEnd w:id="25728"/>
      <w:bookmarkEnd w:id="25729"/>
    </w:p>
    <w:p w:rsidR="00BD7FB7" w:rsidRDefault="00BD7FB7" w:rsidP="00874457">
      <w:pPr>
        <w:pStyle w:val="-"/>
        <w:keepNext/>
        <w:rPr>
          <w:rtl/>
        </w:rPr>
      </w:pPr>
      <w:bookmarkStart w:id="25730" w:name="ET_speakercontinue_6156_68"/>
      <w:r w:rsidRPr="00C73634">
        <w:rPr>
          <w:rStyle w:val="TagStyle"/>
          <w:rtl/>
        </w:rPr>
        <w:t xml:space="preserve"> &lt;&lt; דובר_המשך &gt;&gt; </w:t>
      </w:r>
      <w:r>
        <w:rPr>
          <w:rtl/>
        </w:rPr>
        <w:t>גלעד קריב (העבודה):</w:t>
      </w:r>
      <w:r w:rsidRPr="00C73634">
        <w:rPr>
          <w:rStyle w:val="TagStyle"/>
          <w:rtl/>
        </w:rPr>
        <w:t xml:space="preserve"> &lt;&lt; דובר_המשך &gt;&gt;</w:t>
      </w:r>
      <w:r>
        <w:rPr>
          <w:rtl/>
        </w:rPr>
        <w:t xml:space="preserve">   </w:t>
      </w:r>
      <w:bookmarkEnd w:id="25730"/>
    </w:p>
    <w:p w:rsidR="00BD7FB7" w:rsidRDefault="00BD7FB7" w:rsidP="00FE191E">
      <w:pPr>
        <w:rPr>
          <w:rtl/>
          <w:lang w:eastAsia="he-IL"/>
        </w:rPr>
      </w:pPr>
    </w:p>
    <w:p w:rsidR="00BD7FB7" w:rsidRDefault="00BD7FB7" w:rsidP="0052672A">
      <w:pPr>
        <w:rPr>
          <w:rtl/>
          <w:lang w:eastAsia="he-IL"/>
        </w:rPr>
      </w:pPr>
      <w:bookmarkStart w:id="25731" w:name="_ETM_Q83_755929"/>
      <w:bookmarkEnd w:id="25731"/>
      <w:r>
        <w:rPr>
          <w:rFonts w:hint="cs"/>
          <w:rtl/>
          <w:lang w:eastAsia="he-IL"/>
        </w:rPr>
        <w:t xml:space="preserve">לא שואלים </w:t>
      </w:r>
      <w:bookmarkStart w:id="25732" w:name="_ETM_Q83_758085"/>
      <w:bookmarkEnd w:id="25732"/>
      <w:r>
        <w:rPr>
          <w:rFonts w:hint="cs"/>
          <w:rtl/>
          <w:lang w:eastAsia="he-IL"/>
        </w:rPr>
        <w:t xml:space="preserve">אתכם ולא מתעניינים בכם. שבו. ואדוני היושב-ראש, אנא </w:t>
      </w:r>
      <w:bookmarkStart w:id="25733" w:name="_ETM_Q83_757892"/>
      <w:bookmarkEnd w:id="25733"/>
      <w:r>
        <w:rPr>
          <w:rFonts w:hint="cs"/>
          <w:rtl/>
          <w:lang w:eastAsia="he-IL"/>
        </w:rPr>
        <w:t xml:space="preserve">הגן על זכותי לדבר. </w:t>
      </w:r>
    </w:p>
    <w:p w:rsidR="00BD7FB7" w:rsidRDefault="00BD7FB7" w:rsidP="00874457">
      <w:pPr>
        <w:rPr>
          <w:rtl/>
          <w:lang w:eastAsia="he-IL"/>
        </w:rPr>
      </w:pPr>
      <w:bookmarkStart w:id="25734" w:name="_ETM_Q83_754736"/>
      <w:bookmarkStart w:id="25735" w:name="_ETM_Q83_754824"/>
      <w:bookmarkEnd w:id="25734"/>
      <w:bookmarkEnd w:id="25735"/>
    </w:p>
    <w:p w:rsidR="00BD7FB7" w:rsidRDefault="00BD7FB7" w:rsidP="00874457">
      <w:pPr>
        <w:pStyle w:val="af9"/>
        <w:keepNext/>
        <w:rPr>
          <w:rtl/>
        </w:rPr>
      </w:pPr>
      <w:bookmarkStart w:id="25736" w:name="ET_yor_6032_69"/>
      <w:r w:rsidRPr="00C73634">
        <w:rPr>
          <w:rStyle w:val="TagStyle"/>
          <w:rtl/>
        </w:rPr>
        <w:t xml:space="preserve"> &lt;&lt; יור &gt;&gt; </w:t>
      </w:r>
      <w:r>
        <w:rPr>
          <w:rtl/>
        </w:rPr>
        <w:t>היו"ר מנסור עבאס:</w:t>
      </w:r>
      <w:r w:rsidRPr="00C73634">
        <w:rPr>
          <w:rStyle w:val="TagStyle"/>
          <w:rtl/>
        </w:rPr>
        <w:t xml:space="preserve"> &lt;&lt; יור &gt;&gt;</w:t>
      </w:r>
      <w:r>
        <w:rPr>
          <w:rtl/>
        </w:rPr>
        <w:t xml:space="preserve">   </w:t>
      </w:r>
      <w:bookmarkEnd w:id="25736"/>
    </w:p>
    <w:p w:rsidR="00BD7FB7" w:rsidRDefault="00BD7FB7" w:rsidP="00FE191E">
      <w:pPr>
        <w:rPr>
          <w:rtl/>
          <w:lang w:eastAsia="he-IL"/>
        </w:rPr>
      </w:pPr>
    </w:p>
    <w:p w:rsidR="00BD7FB7" w:rsidRDefault="00BD7FB7" w:rsidP="00874457">
      <w:pPr>
        <w:rPr>
          <w:rtl/>
          <w:lang w:eastAsia="he-IL"/>
        </w:rPr>
      </w:pPr>
      <w:bookmarkStart w:id="25737" w:name="_ETM_Q83_756058"/>
      <w:bookmarkEnd w:id="25737"/>
      <w:r>
        <w:rPr>
          <w:rFonts w:hint="cs"/>
          <w:rtl/>
          <w:lang w:eastAsia="he-IL"/>
        </w:rPr>
        <w:t xml:space="preserve">בבקשה, חברי הכנסת, תנו לו </w:t>
      </w:r>
      <w:bookmarkStart w:id="25738" w:name="_ETM_Q83_761238"/>
      <w:bookmarkEnd w:id="25738"/>
      <w:r>
        <w:rPr>
          <w:rFonts w:hint="cs"/>
          <w:rtl/>
          <w:lang w:eastAsia="he-IL"/>
        </w:rPr>
        <w:t xml:space="preserve">להשלים. </w:t>
      </w:r>
    </w:p>
    <w:p w:rsidR="00BD7FB7" w:rsidRDefault="00BD7FB7" w:rsidP="00874457">
      <w:pPr>
        <w:rPr>
          <w:rtl/>
          <w:lang w:eastAsia="he-IL"/>
        </w:rPr>
      </w:pPr>
      <w:bookmarkStart w:id="25739" w:name="_ETM_Q83_758986"/>
      <w:bookmarkStart w:id="25740" w:name="_ETM_Q83_759073"/>
      <w:bookmarkEnd w:id="25739"/>
      <w:bookmarkEnd w:id="25740"/>
    </w:p>
    <w:p w:rsidR="00BD7FB7" w:rsidRDefault="00BD7FB7" w:rsidP="00874457">
      <w:pPr>
        <w:pStyle w:val="af8"/>
        <w:keepNext/>
        <w:rPr>
          <w:rtl/>
        </w:rPr>
      </w:pPr>
      <w:bookmarkStart w:id="25741" w:name="ET_interruption_5797_70"/>
      <w:r w:rsidRPr="00C73634">
        <w:rPr>
          <w:rStyle w:val="TagStyle"/>
          <w:rtl/>
        </w:rPr>
        <w:t xml:space="preserve"> &lt;&lt; קריאה &gt;&gt; </w:t>
      </w:r>
      <w:r>
        <w:rPr>
          <w:rtl/>
        </w:rPr>
        <w:t>יצחק פינדרוס (יהדות התורה):</w:t>
      </w:r>
      <w:r w:rsidRPr="00C73634">
        <w:rPr>
          <w:rStyle w:val="TagStyle"/>
          <w:rtl/>
        </w:rPr>
        <w:t xml:space="preserve"> &lt;&lt; קריאה &gt;&gt;</w:t>
      </w:r>
      <w:r>
        <w:rPr>
          <w:rtl/>
        </w:rPr>
        <w:t xml:space="preserve">   </w:t>
      </w:r>
      <w:bookmarkEnd w:id="25741"/>
    </w:p>
    <w:p w:rsidR="00BD7FB7" w:rsidRDefault="00BD7FB7" w:rsidP="00FE191E">
      <w:pPr>
        <w:rPr>
          <w:rtl/>
          <w:lang w:eastAsia="he-IL"/>
        </w:rPr>
      </w:pPr>
    </w:p>
    <w:p w:rsidR="00BD7FB7" w:rsidRDefault="00BD7FB7" w:rsidP="00874457">
      <w:pPr>
        <w:rPr>
          <w:rtl/>
          <w:lang w:eastAsia="he-IL"/>
        </w:rPr>
      </w:pPr>
      <w:bookmarkStart w:id="25742" w:name="_ETM_Q83_757900"/>
      <w:bookmarkStart w:id="25743" w:name="_ETM_Q83_758163"/>
      <w:bookmarkStart w:id="25744" w:name="_ETM_Q83_758234"/>
      <w:bookmarkEnd w:id="25742"/>
      <w:bookmarkEnd w:id="25743"/>
      <w:bookmarkEnd w:id="25744"/>
      <w:r>
        <w:rPr>
          <w:rFonts w:hint="cs"/>
          <w:rtl/>
          <w:lang w:eastAsia="he-IL"/>
        </w:rPr>
        <w:t xml:space="preserve">תתבייש לך. </w:t>
      </w:r>
    </w:p>
    <w:p w:rsidR="00BD7FB7" w:rsidRDefault="00BD7FB7" w:rsidP="00874457">
      <w:pPr>
        <w:rPr>
          <w:rtl/>
          <w:lang w:eastAsia="he-IL"/>
        </w:rPr>
      </w:pPr>
      <w:bookmarkStart w:id="25745" w:name="_ETM_Q83_760648"/>
      <w:bookmarkStart w:id="25746" w:name="_ETM_Q83_760734"/>
      <w:bookmarkEnd w:id="25745"/>
      <w:bookmarkEnd w:id="25746"/>
      <w:r>
        <w:rPr>
          <w:rFonts w:hint="cs"/>
          <w:rtl/>
          <w:lang w:eastAsia="he-IL"/>
        </w:rPr>
        <w:t xml:space="preserve"> </w:t>
      </w:r>
    </w:p>
    <w:p w:rsidR="00BD7FB7" w:rsidRDefault="00BD7FB7" w:rsidP="00874457">
      <w:pPr>
        <w:pStyle w:val="af9"/>
        <w:rPr>
          <w:rtl/>
        </w:rPr>
      </w:pPr>
      <w:bookmarkStart w:id="25747" w:name="TOR_Q84"/>
      <w:bookmarkEnd w:id="25747"/>
      <w:r w:rsidRPr="0053236B">
        <w:rPr>
          <w:rStyle w:val="TagStyle"/>
          <w:rFonts w:hint="cs"/>
          <w:rtl/>
        </w:rPr>
        <w:t>&lt;&lt; יור &gt;&gt;</w:t>
      </w:r>
      <w:r>
        <w:rPr>
          <w:rStyle w:val="TagStyle"/>
          <w:rFonts w:hint="cs"/>
          <w:rtl/>
        </w:rPr>
        <w:t xml:space="preserve"> </w:t>
      </w:r>
      <w:r>
        <w:rPr>
          <w:rFonts w:hint="cs"/>
          <w:rtl/>
        </w:rPr>
        <w:t>היו"ר מנסור עבאס:</w:t>
      </w:r>
      <w:r>
        <w:rPr>
          <w:rStyle w:val="TagStyle"/>
          <w:rtl/>
        </w:rPr>
        <w:t xml:space="preserve"> </w:t>
      </w:r>
      <w:r w:rsidRPr="0053236B">
        <w:rPr>
          <w:rStyle w:val="TagStyle"/>
          <w:rtl/>
        </w:rPr>
        <w:t>&lt;&lt; יור &gt;&gt;</w:t>
      </w:r>
      <w:r>
        <w:rPr>
          <w:rFonts w:hint="cs"/>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אוקיי, נתתי לך דקה. משפט אחרון.</w:t>
      </w:r>
    </w:p>
    <w:p w:rsidR="00BD7FB7" w:rsidRDefault="00BD7FB7" w:rsidP="00874457">
      <w:pPr>
        <w:rPr>
          <w:rtl/>
          <w:lang w:eastAsia="he-IL"/>
        </w:rPr>
      </w:pPr>
    </w:p>
    <w:p w:rsidR="00BD7FB7" w:rsidRDefault="004315B9" w:rsidP="004315B9">
      <w:pPr>
        <w:pStyle w:val="-"/>
        <w:rPr>
          <w:rtl/>
        </w:rPr>
      </w:pPr>
      <w:bookmarkStart w:id="25748" w:name="ET_speakercontinue_6156_18"/>
      <w:r>
        <w:rPr>
          <w:rStyle w:val="TagStyle"/>
          <w:rtl/>
        </w:rPr>
        <w:t xml:space="preserve"> &lt;&lt; דובר_המשך &gt;&gt;</w:t>
      </w:r>
      <w:r w:rsidR="00BD7FB7" w:rsidRPr="00265DA2">
        <w:rPr>
          <w:rStyle w:val="TagStyle"/>
          <w:rtl/>
        </w:rPr>
        <w:t xml:space="preserve"> </w:t>
      </w:r>
      <w:bookmarkStart w:id="25749" w:name="_Toc77613058"/>
      <w:r w:rsidR="00BD7FB7">
        <w:rPr>
          <w:rtl/>
        </w:rPr>
        <w:t>גלעד קריב (העבודה):</w:t>
      </w:r>
      <w:bookmarkEnd w:id="25749"/>
      <w:r w:rsidR="00BD7FB7" w:rsidRPr="00265DA2">
        <w:rPr>
          <w:rStyle w:val="TagStyle"/>
          <w:rtl/>
        </w:rPr>
        <w:t xml:space="preserve"> </w:t>
      </w:r>
      <w:r>
        <w:rPr>
          <w:rStyle w:val="TagStyle"/>
          <w:rtl/>
        </w:rPr>
        <w:t xml:space="preserve">&lt;&lt; דובר_המשך &gt;&gt; </w:t>
      </w:r>
      <w:r w:rsidR="00BD7FB7">
        <w:rPr>
          <w:rtl/>
        </w:rPr>
        <w:t xml:space="preserve">   </w:t>
      </w:r>
      <w:bookmarkEnd w:id="25748"/>
    </w:p>
    <w:p w:rsidR="00BD7FB7" w:rsidRDefault="00BD7FB7" w:rsidP="00FE191E">
      <w:pPr>
        <w:rPr>
          <w:rtl/>
          <w:lang w:eastAsia="he-IL"/>
        </w:rPr>
      </w:pPr>
    </w:p>
    <w:p w:rsidR="00BD7FB7" w:rsidRPr="00265DA2" w:rsidRDefault="00BD7FB7" w:rsidP="00874457">
      <w:pPr>
        <w:rPr>
          <w:rtl/>
          <w:lang w:eastAsia="he-IL"/>
        </w:rPr>
      </w:pPr>
      <w:r>
        <w:rPr>
          <w:rFonts w:hint="cs"/>
          <w:rtl/>
          <w:lang w:eastAsia="he-IL"/>
        </w:rPr>
        <w:t xml:space="preserve">לא, </w:t>
      </w:r>
      <w:bookmarkStart w:id="25750" w:name="_ETM_Q84_166000"/>
      <w:bookmarkEnd w:id="25750"/>
      <w:r>
        <w:rPr>
          <w:rFonts w:hint="cs"/>
          <w:rtl/>
          <w:lang w:eastAsia="he-IL"/>
        </w:rPr>
        <w:t xml:space="preserve">אני לא </w:t>
      </w:r>
      <w:r w:rsidR="00F70AA4">
        <w:rPr>
          <w:rFonts w:hint="cs"/>
          <w:rtl/>
          <w:lang w:eastAsia="he-IL"/>
        </w:rPr>
        <w:t>– – –</w:t>
      </w:r>
    </w:p>
    <w:p w:rsidR="00BD7FB7" w:rsidRDefault="00BD7FB7" w:rsidP="00874457">
      <w:pPr>
        <w:rPr>
          <w:rtl/>
          <w:lang w:eastAsia="he-IL"/>
        </w:rPr>
      </w:pPr>
      <w:bookmarkStart w:id="25751" w:name="_ETM_Q84_161000"/>
      <w:bookmarkEnd w:id="25751"/>
    </w:p>
    <w:p w:rsidR="00BD7FB7" w:rsidRDefault="00BD7FB7" w:rsidP="00874457">
      <w:pPr>
        <w:pStyle w:val="af9"/>
        <w:rPr>
          <w:rtl/>
        </w:rPr>
      </w:pPr>
      <w:r w:rsidRPr="0053236B">
        <w:rPr>
          <w:rStyle w:val="TagStyle"/>
          <w:rtl/>
        </w:rPr>
        <w:t xml:space="preserve"> &lt;&lt; יור &gt;&gt;</w:t>
      </w:r>
      <w:r w:rsidRPr="00265DA2">
        <w:rPr>
          <w:rStyle w:val="TagStyle"/>
          <w:rtl/>
        </w:rPr>
        <w:t xml:space="preserve"> </w:t>
      </w:r>
      <w:r>
        <w:rPr>
          <w:rtl/>
        </w:rPr>
        <w:t>היו"ר מנסור עבאס:</w:t>
      </w:r>
      <w:r w:rsidRPr="00265DA2">
        <w:rPr>
          <w:rStyle w:val="TagStyle"/>
          <w:rtl/>
        </w:rPr>
        <w:t xml:space="preserve"> </w:t>
      </w:r>
      <w:r w:rsidRPr="0053236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752" w:name="_ETM_Q84_163000"/>
      <w:bookmarkEnd w:id="25752"/>
      <w:r>
        <w:rPr>
          <w:rFonts w:hint="cs"/>
          <w:rtl/>
          <w:lang w:eastAsia="he-IL"/>
        </w:rPr>
        <w:t>לא, משפט אחרון.</w:t>
      </w:r>
    </w:p>
    <w:p w:rsidR="00BD7FB7" w:rsidRPr="009361ED" w:rsidRDefault="00BD7FB7" w:rsidP="00874457">
      <w:pPr>
        <w:rPr>
          <w:rtl/>
        </w:rPr>
      </w:pPr>
    </w:p>
    <w:p w:rsidR="00BD7FB7" w:rsidRDefault="00BD7FB7" w:rsidP="00874457">
      <w:pPr>
        <w:pStyle w:val="-"/>
        <w:rPr>
          <w:rtl/>
        </w:rPr>
      </w:pPr>
      <w:bookmarkStart w:id="25753" w:name="ET_speakercontinue_6156_19"/>
      <w:r w:rsidRPr="0053236B">
        <w:rPr>
          <w:rStyle w:val="TagStyle"/>
          <w:rtl/>
        </w:rPr>
        <w:t xml:space="preserve"> &lt;&lt; דובר_המשך &gt;&gt;</w:t>
      </w:r>
      <w:r w:rsidRPr="00265DA2">
        <w:rPr>
          <w:rStyle w:val="TagStyle"/>
          <w:rtl/>
        </w:rPr>
        <w:t xml:space="preserve"> </w:t>
      </w:r>
      <w:r>
        <w:rPr>
          <w:rtl/>
        </w:rPr>
        <w:t>גלעד קריב (העבודה):</w:t>
      </w:r>
      <w:r w:rsidRPr="00265DA2">
        <w:rPr>
          <w:rStyle w:val="TagStyle"/>
          <w:rtl/>
        </w:rPr>
        <w:t xml:space="preserve"> </w:t>
      </w:r>
      <w:r w:rsidRPr="0053236B">
        <w:rPr>
          <w:rStyle w:val="TagStyle"/>
          <w:rtl/>
        </w:rPr>
        <w:t>&lt;&lt; דובר_המשך &gt;&gt;</w:t>
      </w:r>
      <w:r>
        <w:rPr>
          <w:rtl/>
        </w:rPr>
        <w:t xml:space="preserve">   </w:t>
      </w:r>
      <w:bookmarkEnd w:id="25753"/>
    </w:p>
    <w:p w:rsidR="00BD7FB7" w:rsidRDefault="00BD7FB7" w:rsidP="00FE191E">
      <w:pPr>
        <w:rPr>
          <w:rtl/>
          <w:lang w:eastAsia="he-IL"/>
        </w:rPr>
      </w:pPr>
    </w:p>
    <w:p w:rsidR="00BD7FB7" w:rsidRDefault="00BD7FB7" w:rsidP="00874457">
      <w:pPr>
        <w:rPr>
          <w:rtl/>
          <w:lang w:eastAsia="he-IL"/>
        </w:rPr>
      </w:pPr>
      <w:r>
        <w:rPr>
          <w:rFonts w:hint="cs"/>
          <w:rtl/>
          <w:lang w:eastAsia="he-IL"/>
        </w:rPr>
        <w:t>סליחה.</w:t>
      </w:r>
    </w:p>
    <w:p w:rsidR="00BD7FB7" w:rsidRDefault="00BD7FB7" w:rsidP="00874457">
      <w:pPr>
        <w:rPr>
          <w:rtl/>
          <w:lang w:eastAsia="he-IL"/>
        </w:rPr>
      </w:pPr>
    </w:p>
    <w:p w:rsidR="00BD7FB7" w:rsidRDefault="00BD7FB7" w:rsidP="00874457">
      <w:pPr>
        <w:pStyle w:val="af9"/>
        <w:rPr>
          <w:rtl/>
        </w:rPr>
      </w:pPr>
      <w:r w:rsidRPr="0053236B">
        <w:rPr>
          <w:rStyle w:val="TagStyle"/>
          <w:rtl/>
        </w:rPr>
        <w:t xml:space="preserve"> &lt;&lt; יור &gt;&gt;</w:t>
      </w:r>
      <w:r w:rsidRPr="00265DA2">
        <w:rPr>
          <w:rStyle w:val="TagStyle"/>
          <w:rtl/>
        </w:rPr>
        <w:t xml:space="preserve"> </w:t>
      </w:r>
      <w:r>
        <w:rPr>
          <w:rtl/>
        </w:rPr>
        <w:t>היו"ר מנסור עבאס:</w:t>
      </w:r>
      <w:r w:rsidRPr="00265DA2">
        <w:rPr>
          <w:rStyle w:val="TagStyle"/>
          <w:rtl/>
        </w:rPr>
        <w:t xml:space="preserve"> </w:t>
      </w:r>
      <w:r w:rsidRPr="0053236B">
        <w:rPr>
          <w:rStyle w:val="TagStyle"/>
          <w:rtl/>
        </w:rPr>
        <w:t>&lt;&lt; יור &gt;&gt;</w:t>
      </w:r>
      <w:r>
        <w:rPr>
          <w:rtl/>
        </w:rPr>
        <w:t xml:space="preserve">   </w:t>
      </w:r>
    </w:p>
    <w:p w:rsidR="00BD7FB7" w:rsidRDefault="00BD7FB7" w:rsidP="00874457">
      <w:pPr>
        <w:rPr>
          <w:rtl/>
          <w:lang w:eastAsia="he-IL"/>
        </w:rPr>
      </w:pPr>
    </w:p>
    <w:p w:rsidR="00BD7FB7" w:rsidRDefault="00BD7FB7" w:rsidP="00874457">
      <w:pPr>
        <w:rPr>
          <w:rtl/>
          <w:lang w:eastAsia="he-IL"/>
        </w:rPr>
      </w:pPr>
      <w:bookmarkStart w:id="25754" w:name="_ETM_Q84_162000"/>
      <w:bookmarkEnd w:id="25754"/>
      <w:r>
        <w:rPr>
          <w:rFonts w:hint="cs"/>
          <w:rtl/>
          <w:lang w:eastAsia="he-IL"/>
        </w:rPr>
        <w:t>לא, זה לא יכול להיות נאום.</w:t>
      </w:r>
    </w:p>
    <w:p w:rsidR="00BD7FB7" w:rsidRPr="009361ED" w:rsidRDefault="00BD7FB7" w:rsidP="009361ED">
      <w:pPr>
        <w:rPr>
          <w:rtl/>
        </w:rPr>
      </w:pPr>
    </w:p>
    <w:p w:rsidR="00BD7FB7" w:rsidRDefault="00BD7FB7" w:rsidP="00874457">
      <w:pPr>
        <w:pStyle w:val="-"/>
        <w:rPr>
          <w:rtl/>
        </w:rPr>
      </w:pPr>
      <w:bookmarkStart w:id="25755" w:name="ET_speakercontinue_6156_20"/>
      <w:r w:rsidRPr="0053236B">
        <w:rPr>
          <w:rStyle w:val="TagStyle"/>
          <w:rtl/>
        </w:rPr>
        <w:t xml:space="preserve"> &lt;&lt; דובר_המשך &gt;&gt;</w:t>
      </w:r>
      <w:r w:rsidRPr="00265DA2">
        <w:rPr>
          <w:rStyle w:val="TagStyle"/>
          <w:rtl/>
        </w:rPr>
        <w:t xml:space="preserve"> </w:t>
      </w:r>
      <w:r>
        <w:rPr>
          <w:rtl/>
        </w:rPr>
        <w:t>גלעד קריב (העבודה):</w:t>
      </w:r>
      <w:r w:rsidRPr="00265DA2">
        <w:rPr>
          <w:rStyle w:val="TagStyle"/>
          <w:rtl/>
        </w:rPr>
        <w:t xml:space="preserve"> </w:t>
      </w:r>
      <w:r w:rsidRPr="0053236B">
        <w:rPr>
          <w:rStyle w:val="TagStyle"/>
          <w:rtl/>
        </w:rPr>
        <w:t>&lt;&lt; דובר_המשך &gt;&gt;</w:t>
      </w:r>
      <w:r>
        <w:rPr>
          <w:rtl/>
        </w:rPr>
        <w:t xml:space="preserve">   </w:t>
      </w:r>
      <w:bookmarkEnd w:id="25755"/>
    </w:p>
    <w:p w:rsidR="00BD7FB7" w:rsidRPr="00265DA2" w:rsidRDefault="00BD7FB7" w:rsidP="00874457">
      <w:pPr>
        <w:rPr>
          <w:rtl/>
          <w:lang w:eastAsia="he-IL"/>
        </w:rPr>
      </w:pPr>
    </w:p>
    <w:p w:rsidR="00BD7FB7" w:rsidRDefault="00BD7FB7" w:rsidP="00874457">
      <w:pPr>
        <w:rPr>
          <w:rtl/>
          <w:lang w:eastAsia="he-IL"/>
        </w:rPr>
      </w:pPr>
      <w:bookmarkStart w:id="25756" w:name="_ETM_Q84_164000"/>
      <w:bookmarkEnd w:id="25756"/>
      <w:r>
        <w:rPr>
          <w:rFonts w:hint="cs"/>
          <w:rtl/>
          <w:lang w:eastAsia="he-IL"/>
        </w:rPr>
        <w:t xml:space="preserve">סליחה, זה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r w:rsidRPr="0053236B">
        <w:rPr>
          <w:rStyle w:val="TagStyle"/>
          <w:rtl/>
        </w:rPr>
        <w:t xml:space="preserve"> &lt;&lt; יור &gt;&gt;</w:t>
      </w:r>
      <w:r w:rsidRPr="00265DA2">
        <w:rPr>
          <w:rStyle w:val="TagStyle"/>
          <w:rtl/>
        </w:rPr>
        <w:t xml:space="preserve"> </w:t>
      </w:r>
      <w:r>
        <w:rPr>
          <w:rtl/>
        </w:rPr>
        <w:t>היו"ר מנסור עבאס:</w:t>
      </w:r>
      <w:r w:rsidRPr="00265DA2">
        <w:rPr>
          <w:rStyle w:val="TagStyle"/>
          <w:rtl/>
        </w:rPr>
        <w:t xml:space="preserve"> </w:t>
      </w:r>
      <w:r w:rsidRPr="0053236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757" w:name="_ETM_Q84_165000"/>
      <w:bookmarkEnd w:id="25757"/>
      <w:r>
        <w:rPr>
          <w:rFonts w:hint="cs"/>
          <w:rtl/>
          <w:lang w:eastAsia="he-IL"/>
        </w:rPr>
        <w:t xml:space="preserve">זה לא יכול להיות </w:t>
      </w:r>
      <w:bookmarkStart w:id="25758" w:name="_ETM_Q84_167000"/>
      <w:bookmarkEnd w:id="25758"/>
      <w:r>
        <w:rPr>
          <w:rFonts w:hint="cs"/>
          <w:rtl/>
          <w:lang w:eastAsia="he-IL"/>
        </w:rPr>
        <w:t>נאום. בבקשה.</w:t>
      </w:r>
    </w:p>
    <w:p w:rsidR="00BD7FB7" w:rsidRPr="009361ED" w:rsidRDefault="00BD7FB7" w:rsidP="00874457">
      <w:pPr>
        <w:rPr>
          <w:rtl/>
        </w:rPr>
      </w:pPr>
    </w:p>
    <w:p w:rsidR="00BD7FB7" w:rsidRDefault="00BD7FB7" w:rsidP="00874457">
      <w:pPr>
        <w:pStyle w:val="-"/>
        <w:rPr>
          <w:rtl/>
        </w:rPr>
      </w:pPr>
      <w:bookmarkStart w:id="25759" w:name="ET_speakercontinue_6156_21"/>
      <w:r w:rsidRPr="0053236B">
        <w:rPr>
          <w:rStyle w:val="TagStyle"/>
          <w:rtl/>
        </w:rPr>
        <w:t xml:space="preserve"> &lt;&lt; דובר_המשך &gt;&gt;</w:t>
      </w:r>
      <w:r w:rsidRPr="00265DA2">
        <w:rPr>
          <w:rStyle w:val="TagStyle"/>
          <w:rtl/>
        </w:rPr>
        <w:t xml:space="preserve"> </w:t>
      </w:r>
      <w:r>
        <w:rPr>
          <w:rtl/>
        </w:rPr>
        <w:t>גלעד קריב (העבודה):</w:t>
      </w:r>
      <w:r w:rsidRPr="00265DA2">
        <w:rPr>
          <w:rStyle w:val="TagStyle"/>
          <w:rtl/>
        </w:rPr>
        <w:t xml:space="preserve"> </w:t>
      </w:r>
      <w:r w:rsidRPr="0053236B">
        <w:rPr>
          <w:rStyle w:val="TagStyle"/>
          <w:rtl/>
        </w:rPr>
        <w:t>&lt;&lt; דובר_המשך &gt;&gt;</w:t>
      </w:r>
      <w:r>
        <w:rPr>
          <w:rtl/>
        </w:rPr>
        <w:t xml:space="preserve">   </w:t>
      </w:r>
      <w:bookmarkEnd w:id="25759"/>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סליחה, אדוני. אני דיברתי בדיוק 20 שניות עד שהתחילו </w:t>
      </w:r>
      <w:bookmarkStart w:id="25760" w:name="_ETM_Q84_170000"/>
      <w:bookmarkEnd w:id="25760"/>
      <w:r>
        <w:rPr>
          <w:rFonts w:hint="cs"/>
          <w:rtl/>
          <w:lang w:eastAsia="he-IL"/>
        </w:rPr>
        <w:t>להפריע.</w:t>
      </w:r>
    </w:p>
    <w:p w:rsidR="00BD7FB7" w:rsidRDefault="00BD7FB7" w:rsidP="00874457">
      <w:pPr>
        <w:rPr>
          <w:rtl/>
          <w:lang w:eastAsia="he-IL"/>
        </w:rPr>
      </w:pPr>
    </w:p>
    <w:p w:rsidR="00BD7FB7" w:rsidRDefault="00BD7FB7" w:rsidP="00874457">
      <w:pPr>
        <w:pStyle w:val="af8"/>
        <w:rPr>
          <w:rtl/>
        </w:rPr>
      </w:pPr>
      <w:r w:rsidRPr="0053236B">
        <w:rPr>
          <w:rStyle w:val="TagStyle"/>
          <w:rtl/>
        </w:rPr>
        <w:t xml:space="preserve"> &lt;&lt; קריאה &gt;&gt;</w:t>
      </w:r>
      <w:r w:rsidRPr="00265DA2">
        <w:rPr>
          <w:rStyle w:val="TagStyle"/>
          <w:rtl/>
        </w:rPr>
        <w:t xml:space="preserve"> </w:t>
      </w:r>
      <w:r>
        <w:rPr>
          <w:rtl/>
        </w:rPr>
        <w:t>יצחק פינדרוס (יהדות התורה):</w:t>
      </w:r>
      <w:r w:rsidRPr="00265DA2">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lang w:eastAsia="he-IL"/>
        </w:rPr>
      </w:pPr>
      <w:bookmarkStart w:id="25761" w:name="_ETM_Q84_173000"/>
      <w:bookmarkEnd w:id="25761"/>
      <w:r>
        <w:rPr>
          <w:rFonts w:hint="cs"/>
          <w:rtl/>
          <w:lang w:eastAsia="he-IL"/>
        </w:rPr>
        <w:t>– – –</w:t>
      </w:r>
    </w:p>
    <w:p w:rsidR="00BD7FB7" w:rsidRPr="00265DA2" w:rsidRDefault="00BD7FB7" w:rsidP="00874457">
      <w:pPr>
        <w:rPr>
          <w:rtl/>
          <w:lang w:eastAsia="he-IL"/>
        </w:rPr>
      </w:pPr>
    </w:p>
    <w:p w:rsidR="00BD7FB7" w:rsidRDefault="00BD7FB7" w:rsidP="00874457">
      <w:pPr>
        <w:pStyle w:val="af9"/>
        <w:rPr>
          <w:rtl/>
        </w:rPr>
      </w:pPr>
      <w:r w:rsidRPr="0053236B">
        <w:rPr>
          <w:rStyle w:val="TagStyle"/>
          <w:rtl/>
        </w:rPr>
        <w:t xml:space="preserve"> &lt;&lt; יור &gt;&gt;</w:t>
      </w:r>
      <w:r w:rsidRPr="00265DA2">
        <w:rPr>
          <w:rStyle w:val="TagStyle"/>
          <w:rtl/>
        </w:rPr>
        <w:t xml:space="preserve"> </w:t>
      </w:r>
      <w:r>
        <w:rPr>
          <w:rtl/>
        </w:rPr>
        <w:t>היו"ר מנסור עבאס:</w:t>
      </w:r>
      <w:r w:rsidRPr="00265DA2">
        <w:rPr>
          <w:rStyle w:val="TagStyle"/>
          <w:rtl/>
        </w:rPr>
        <w:t xml:space="preserve"> </w:t>
      </w:r>
      <w:r w:rsidRPr="0053236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762" w:name="_ETM_Q84_171000"/>
      <w:bookmarkEnd w:id="25762"/>
      <w:r>
        <w:rPr>
          <w:rFonts w:hint="cs"/>
          <w:rtl/>
          <w:lang w:eastAsia="he-IL"/>
        </w:rPr>
        <w:t>בבקשה.</w:t>
      </w:r>
    </w:p>
    <w:p w:rsidR="00BD7FB7" w:rsidRDefault="00BD7FB7" w:rsidP="00874457">
      <w:pPr>
        <w:rPr>
          <w:rtl/>
          <w:lang w:eastAsia="he-IL"/>
        </w:rPr>
      </w:pPr>
    </w:p>
    <w:p w:rsidR="00BD7FB7" w:rsidRDefault="00BD7FB7" w:rsidP="00874457">
      <w:pPr>
        <w:pStyle w:val="-"/>
        <w:rPr>
          <w:rtl/>
        </w:rPr>
      </w:pPr>
      <w:bookmarkStart w:id="25763" w:name="ET_speakercontinue_6156_23"/>
      <w:r w:rsidRPr="0053236B">
        <w:rPr>
          <w:rStyle w:val="TagStyle"/>
          <w:rtl/>
        </w:rPr>
        <w:t xml:space="preserve"> &lt;&lt; דובר_המשך &gt;&gt;</w:t>
      </w:r>
      <w:r w:rsidRPr="00265DA2">
        <w:rPr>
          <w:rStyle w:val="TagStyle"/>
          <w:rtl/>
        </w:rPr>
        <w:t xml:space="preserve"> </w:t>
      </w:r>
      <w:r>
        <w:rPr>
          <w:rtl/>
        </w:rPr>
        <w:t>גלעד קריב (העבודה):</w:t>
      </w:r>
      <w:r w:rsidRPr="00265DA2">
        <w:rPr>
          <w:rStyle w:val="TagStyle"/>
          <w:rtl/>
        </w:rPr>
        <w:t xml:space="preserve"> </w:t>
      </w:r>
      <w:r w:rsidRPr="0053236B">
        <w:rPr>
          <w:rStyle w:val="TagStyle"/>
          <w:rtl/>
        </w:rPr>
        <w:t>&lt;&lt; דובר_המשך &gt;&gt;</w:t>
      </w:r>
      <w:r>
        <w:rPr>
          <w:rtl/>
        </w:rPr>
        <w:t xml:space="preserve">   </w:t>
      </w:r>
      <w:bookmarkEnd w:id="25763"/>
    </w:p>
    <w:p w:rsidR="00BD7FB7" w:rsidRDefault="00BD7FB7" w:rsidP="00FE191E">
      <w:pPr>
        <w:rPr>
          <w:rtl/>
          <w:lang w:eastAsia="he-IL"/>
        </w:rPr>
      </w:pPr>
    </w:p>
    <w:p w:rsidR="00BD7FB7" w:rsidRPr="00265DA2" w:rsidRDefault="00BD7FB7" w:rsidP="00874457">
      <w:pPr>
        <w:rPr>
          <w:rtl/>
          <w:lang w:eastAsia="he-IL"/>
        </w:rPr>
      </w:pPr>
      <w:bookmarkStart w:id="25764" w:name="_ETM_Q84_168000"/>
      <w:bookmarkEnd w:id="25764"/>
      <w:r>
        <w:rPr>
          <w:rFonts w:hint="cs"/>
          <w:rtl/>
          <w:lang w:eastAsia="he-IL"/>
        </w:rPr>
        <w:t>תגן על זכותי לדבר.</w:t>
      </w:r>
    </w:p>
    <w:p w:rsidR="00BD7FB7" w:rsidRDefault="00BD7FB7" w:rsidP="00874457">
      <w:pPr>
        <w:rPr>
          <w:rtl/>
          <w:lang w:eastAsia="he-IL"/>
        </w:rPr>
      </w:pPr>
    </w:p>
    <w:p w:rsidR="00BD7FB7" w:rsidRDefault="00BD7FB7" w:rsidP="00874457">
      <w:pPr>
        <w:pStyle w:val="af9"/>
        <w:rPr>
          <w:rtl/>
        </w:rPr>
      </w:pPr>
      <w:r w:rsidRPr="0053236B">
        <w:rPr>
          <w:rStyle w:val="TagStyle"/>
          <w:rtl/>
        </w:rPr>
        <w:t xml:space="preserve"> &lt;&lt; יור &gt;&gt;</w:t>
      </w:r>
      <w:r w:rsidRPr="00265DA2">
        <w:rPr>
          <w:rStyle w:val="TagStyle"/>
          <w:rtl/>
        </w:rPr>
        <w:t xml:space="preserve"> </w:t>
      </w:r>
      <w:r>
        <w:rPr>
          <w:rtl/>
        </w:rPr>
        <w:t>היו"ר מנסור עבאס:</w:t>
      </w:r>
      <w:r w:rsidRPr="00265DA2">
        <w:rPr>
          <w:rStyle w:val="TagStyle"/>
          <w:rtl/>
        </w:rPr>
        <w:t xml:space="preserve"> </w:t>
      </w:r>
      <w:r w:rsidRPr="0053236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765" w:name="_ETM_Q84_175000"/>
      <w:bookmarkEnd w:id="25765"/>
      <w:r>
        <w:rPr>
          <w:rFonts w:hint="cs"/>
          <w:rtl/>
          <w:lang w:eastAsia="he-IL"/>
        </w:rPr>
        <w:t>אז תשלים את המשפט, בבקשה.</w:t>
      </w:r>
    </w:p>
    <w:p w:rsidR="00BD7FB7" w:rsidRDefault="00BD7FB7" w:rsidP="00874457">
      <w:pPr>
        <w:rPr>
          <w:rtl/>
          <w:lang w:eastAsia="he-IL"/>
        </w:rPr>
      </w:pPr>
    </w:p>
    <w:p w:rsidR="00BD7FB7" w:rsidRDefault="00BD7FB7" w:rsidP="00874457">
      <w:pPr>
        <w:pStyle w:val="-"/>
        <w:rPr>
          <w:rtl/>
        </w:rPr>
      </w:pPr>
      <w:bookmarkStart w:id="25766" w:name="ET_speakercontinue_6156_26"/>
      <w:r w:rsidRPr="0053236B">
        <w:rPr>
          <w:rStyle w:val="TagStyle"/>
          <w:rtl/>
        </w:rPr>
        <w:t xml:space="preserve"> &lt;&lt; דובר_המשך &gt;&gt;</w:t>
      </w:r>
      <w:r w:rsidRPr="00265DA2">
        <w:rPr>
          <w:rStyle w:val="TagStyle"/>
          <w:rtl/>
        </w:rPr>
        <w:t xml:space="preserve"> </w:t>
      </w:r>
      <w:r>
        <w:rPr>
          <w:rtl/>
        </w:rPr>
        <w:t>גלעד קריב (העבודה):</w:t>
      </w:r>
      <w:r w:rsidRPr="00265DA2">
        <w:rPr>
          <w:rStyle w:val="TagStyle"/>
          <w:rtl/>
        </w:rPr>
        <w:t xml:space="preserve"> </w:t>
      </w:r>
      <w:r w:rsidRPr="0053236B">
        <w:rPr>
          <w:rStyle w:val="TagStyle"/>
          <w:rtl/>
        </w:rPr>
        <w:t>&lt;&lt; דובר_המשך &gt;&gt;</w:t>
      </w:r>
      <w:r>
        <w:rPr>
          <w:rtl/>
        </w:rPr>
        <w:t xml:space="preserve">   </w:t>
      </w:r>
      <w:bookmarkEnd w:id="25766"/>
    </w:p>
    <w:p w:rsidR="00BD7FB7" w:rsidRDefault="00BD7FB7" w:rsidP="00FE191E">
      <w:pPr>
        <w:rPr>
          <w:rtl/>
          <w:lang w:eastAsia="he-IL"/>
        </w:rPr>
      </w:pPr>
    </w:p>
    <w:p w:rsidR="00BD7FB7" w:rsidRDefault="00BD7FB7" w:rsidP="00874457">
      <w:pPr>
        <w:rPr>
          <w:rtl/>
          <w:lang w:eastAsia="he-IL"/>
        </w:rPr>
      </w:pPr>
      <w:bookmarkStart w:id="25767" w:name="_ETM_Q84_174000"/>
      <w:bookmarkEnd w:id="25767"/>
      <w:r>
        <w:rPr>
          <w:rFonts w:hint="cs"/>
          <w:rtl/>
          <w:lang w:eastAsia="he-IL"/>
        </w:rPr>
        <w:t>זה לא משפט, אדוני.</w:t>
      </w:r>
    </w:p>
    <w:p w:rsidR="00BD7FB7" w:rsidRDefault="00BD7FB7" w:rsidP="00874457">
      <w:pPr>
        <w:rPr>
          <w:rtl/>
          <w:lang w:eastAsia="he-IL"/>
        </w:rPr>
      </w:pPr>
    </w:p>
    <w:p w:rsidR="00BD7FB7" w:rsidRDefault="00BD7FB7" w:rsidP="00874457">
      <w:pPr>
        <w:pStyle w:val="af9"/>
        <w:rPr>
          <w:rtl/>
        </w:rPr>
      </w:pPr>
      <w:r w:rsidRPr="0053236B">
        <w:rPr>
          <w:rStyle w:val="TagStyle"/>
          <w:rtl/>
        </w:rPr>
        <w:t xml:space="preserve"> &lt;&lt; יור &gt;&gt;</w:t>
      </w:r>
      <w:r w:rsidRPr="00265DA2">
        <w:rPr>
          <w:rStyle w:val="TagStyle"/>
          <w:rtl/>
        </w:rPr>
        <w:t xml:space="preserve"> </w:t>
      </w:r>
      <w:r>
        <w:rPr>
          <w:rtl/>
        </w:rPr>
        <w:t>היו"ר מנסור עבאס:</w:t>
      </w:r>
      <w:r w:rsidRPr="00265DA2">
        <w:rPr>
          <w:rStyle w:val="TagStyle"/>
          <w:rtl/>
        </w:rPr>
        <w:t xml:space="preserve"> </w:t>
      </w:r>
      <w:r w:rsidRPr="0053236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768" w:name="_ETM_Q84_176000"/>
      <w:bookmarkEnd w:id="25768"/>
      <w:r>
        <w:rPr>
          <w:rFonts w:hint="cs"/>
          <w:rtl/>
          <w:lang w:eastAsia="he-IL"/>
        </w:rPr>
        <w:t>לא, אנחנו לא יכולים עכשיו לתת לך חמש דקות. בבקשה.</w:t>
      </w:r>
    </w:p>
    <w:p w:rsidR="00BD7FB7" w:rsidRDefault="00BD7FB7" w:rsidP="00874457">
      <w:pPr>
        <w:rPr>
          <w:rtl/>
          <w:lang w:eastAsia="he-IL"/>
        </w:rPr>
      </w:pPr>
      <w:bookmarkStart w:id="25769" w:name="_ETM_Q84_179000"/>
      <w:bookmarkEnd w:id="25769"/>
    </w:p>
    <w:p w:rsidR="00BD7FB7" w:rsidRDefault="00BD7FB7" w:rsidP="00874457">
      <w:pPr>
        <w:pStyle w:val="-"/>
        <w:rPr>
          <w:rtl/>
        </w:rPr>
      </w:pPr>
      <w:bookmarkStart w:id="25770" w:name="ET_speakercontinue_6156_28"/>
      <w:r w:rsidRPr="0053236B">
        <w:rPr>
          <w:rStyle w:val="TagStyle"/>
          <w:rtl/>
        </w:rPr>
        <w:t xml:space="preserve"> &lt;&lt; דובר_המשך &gt;&gt;</w:t>
      </w:r>
      <w:r w:rsidRPr="00265DA2">
        <w:rPr>
          <w:rStyle w:val="TagStyle"/>
          <w:rtl/>
        </w:rPr>
        <w:t xml:space="preserve"> </w:t>
      </w:r>
      <w:r>
        <w:rPr>
          <w:rtl/>
        </w:rPr>
        <w:t>גלעד קריב (העבודה):</w:t>
      </w:r>
      <w:r w:rsidRPr="00265DA2">
        <w:rPr>
          <w:rStyle w:val="TagStyle"/>
          <w:rtl/>
        </w:rPr>
        <w:t xml:space="preserve"> </w:t>
      </w:r>
      <w:r w:rsidRPr="0053236B">
        <w:rPr>
          <w:rStyle w:val="TagStyle"/>
          <w:rtl/>
        </w:rPr>
        <w:t>&lt;&lt; דובר_המשך &gt;&gt;</w:t>
      </w:r>
      <w:r>
        <w:rPr>
          <w:rtl/>
        </w:rPr>
        <w:t xml:space="preserve">   </w:t>
      </w:r>
      <w:bookmarkEnd w:id="25770"/>
    </w:p>
    <w:p w:rsidR="00BD7FB7" w:rsidRDefault="00BD7FB7" w:rsidP="00FE191E">
      <w:pPr>
        <w:rPr>
          <w:rtl/>
          <w:lang w:eastAsia="he-IL"/>
        </w:rPr>
      </w:pPr>
    </w:p>
    <w:p w:rsidR="00BD7FB7" w:rsidRDefault="00BD7FB7" w:rsidP="00874457">
      <w:pPr>
        <w:rPr>
          <w:rtl/>
          <w:lang w:eastAsia="he-IL"/>
        </w:rPr>
      </w:pPr>
      <w:bookmarkStart w:id="25771" w:name="_ETM_Q84_181000"/>
      <w:bookmarkEnd w:id="25771"/>
      <w:r>
        <w:rPr>
          <w:rFonts w:hint="cs"/>
          <w:rtl/>
          <w:lang w:eastAsia="he-IL"/>
        </w:rPr>
        <w:t xml:space="preserve">אדוני, אחרי שפעם אחרי פעם בערב הזה </w:t>
      </w:r>
      <w:bookmarkStart w:id="25772" w:name="_ETM_Q84_182000"/>
      <w:bookmarkEnd w:id="25772"/>
      <w:r>
        <w:rPr>
          <w:rFonts w:hint="cs"/>
          <w:rtl/>
          <w:lang w:eastAsia="he-IL"/>
        </w:rPr>
        <w:t>אפשרת לאנשים לדבר מעבר לזמן, אני לא הצלחתי להוצ</w:t>
      </w:r>
      <w:bookmarkStart w:id="25773" w:name="_ETM_Q84_187000"/>
      <w:bookmarkEnd w:id="25773"/>
      <w:r>
        <w:rPr>
          <w:rFonts w:hint="cs"/>
          <w:rtl/>
          <w:lang w:eastAsia="he-IL"/>
        </w:rPr>
        <w:t>יא פה משפט.</w:t>
      </w:r>
    </w:p>
    <w:p w:rsidR="00BD7FB7" w:rsidRDefault="00BD7FB7" w:rsidP="00874457">
      <w:pPr>
        <w:rPr>
          <w:rtl/>
          <w:lang w:eastAsia="he-IL"/>
        </w:rPr>
      </w:pPr>
    </w:p>
    <w:p w:rsidR="00BD7FB7" w:rsidRDefault="00BD7FB7" w:rsidP="00874457">
      <w:pPr>
        <w:pStyle w:val="af9"/>
        <w:rPr>
          <w:rtl/>
        </w:rPr>
      </w:pPr>
      <w:r w:rsidRPr="0053236B">
        <w:rPr>
          <w:rStyle w:val="TagStyle"/>
          <w:rtl/>
        </w:rPr>
        <w:t xml:space="preserve"> &lt;&lt; יור &gt;&gt;</w:t>
      </w:r>
      <w:r w:rsidRPr="00EF192D">
        <w:rPr>
          <w:rStyle w:val="TagStyle"/>
          <w:rtl/>
        </w:rPr>
        <w:t xml:space="preserve"> </w:t>
      </w:r>
      <w:r>
        <w:rPr>
          <w:rtl/>
        </w:rPr>
        <w:t>היו"ר מנסור עבאס:</w:t>
      </w:r>
      <w:r w:rsidRPr="00EF192D">
        <w:rPr>
          <w:rStyle w:val="TagStyle"/>
          <w:rtl/>
        </w:rPr>
        <w:t xml:space="preserve"> </w:t>
      </w:r>
      <w:r w:rsidRPr="0053236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774" w:name="_ETM_Q84_192000"/>
      <w:bookmarkEnd w:id="25774"/>
      <w:r>
        <w:rPr>
          <w:rFonts w:hint="cs"/>
          <w:rtl/>
          <w:lang w:eastAsia="he-IL"/>
        </w:rPr>
        <w:t>בבקשה.</w:t>
      </w:r>
    </w:p>
    <w:p w:rsidR="00BD7FB7" w:rsidRDefault="00BD7FB7" w:rsidP="00874457">
      <w:pPr>
        <w:rPr>
          <w:rtl/>
          <w:lang w:eastAsia="he-IL"/>
        </w:rPr>
      </w:pPr>
    </w:p>
    <w:p w:rsidR="00BD7FB7" w:rsidRDefault="00BD7FB7" w:rsidP="00874457">
      <w:pPr>
        <w:pStyle w:val="-"/>
        <w:rPr>
          <w:rtl/>
        </w:rPr>
      </w:pPr>
      <w:bookmarkStart w:id="25775" w:name="ET_speakercontinue_6156_30"/>
      <w:r w:rsidRPr="0053236B">
        <w:rPr>
          <w:rStyle w:val="TagStyle"/>
          <w:rtl/>
        </w:rPr>
        <w:t xml:space="preserve"> &lt;&lt; דובר_המשך &gt;&gt;</w:t>
      </w:r>
      <w:r w:rsidRPr="00EF192D">
        <w:rPr>
          <w:rStyle w:val="TagStyle"/>
          <w:rtl/>
        </w:rPr>
        <w:t xml:space="preserve"> </w:t>
      </w:r>
      <w:r>
        <w:rPr>
          <w:rtl/>
        </w:rPr>
        <w:t>גלעד קריב (העבודה):</w:t>
      </w:r>
      <w:r w:rsidRPr="00EF192D">
        <w:rPr>
          <w:rStyle w:val="TagStyle"/>
          <w:rtl/>
        </w:rPr>
        <w:t xml:space="preserve"> </w:t>
      </w:r>
      <w:r w:rsidRPr="0053236B">
        <w:rPr>
          <w:rStyle w:val="TagStyle"/>
          <w:rtl/>
        </w:rPr>
        <w:t>&lt;&lt; דובר_המשך &gt;&gt;</w:t>
      </w:r>
      <w:r>
        <w:rPr>
          <w:rtl/>
        </w:rPr>
        <w:t xml:space="preserve">   </w:t>
      </w:r>
      <w:bookmarkEnd w:id="25775"/>
    </w:p>
    <w:p w:rsidR="00BD7FB7" w:rsidRDefault="00BD7FB7" w:rsidP="00FE191E">
      <w:pPr>
        <w:rPr>
          <w:rtl/>
          <w:lang w:eastAsia="he-IL"/>
        </w:rPr>
      </w:pPr>
    </w:p>
    <w:p w:rsidR="00BD7FB7" w:rsidRDefault="00BD7FB7" w:rsidP="00874457">
      <w:pPr>
        <w:rPr>
          <w:rtl/>
          <w:lang w:eastAsia="he-IL"/>
        </w:rPr>
      </w:pPr>
      <w:bookmarkStart w:id="25776" w:name="_ETM_Q84_188000"/>
      <w:bookmarkEnd w:id="25776"/>
      <w:r>
        <w:rPr>
          <w:rFonts w:hint="cs"/>
          <w:rtl/>
          <w:lang w:eastAsia="he-IL"/>
        </w:rPr>
        <w:t xml:space="preserve">כל הדברים הם דקה, אז אנא השתק את </w:t>
      </w:r>
      <w:bookmarkStart w:id="25777" w:name="_ETM_Q84_194000"/>
      <w:bookmarkEnd w:id="25777"/>
      <w:r>
        <w:rPr>
          <w:rFonts w:hint="cs"/>
          <w:rtl/>
          <w:lang w:eastAsia="he-IL"/>
        </w:rPr>
        <w:t>חברי הכנסת המפריעים או הוצא אותם.</w:t>
      </w:r>
    </w:p>
    <w:p w:rsidR="00BD7FB7" w:rsidRDefault="00BD7FB7" w:rsidP="00874457">
      <w:pPr>
        <w:rPr>
          <w:rtl/>
          <w:lang w:eastAsia="he-IL"/>
        </w:rPr>
      </w:pPr>
      <w:bookmarkStart w:id="25778" w:name="_ETM_Q84_198000"/>
      <w:bookmarkEnd w:id="25778"/>
    </w:p>
    <w:p w:rsidR="00BD7FB7" w:rsidRDefault="00BD7FB7" w:rsidP="00874457">
      <w:pPr>
        <w:pStyle w:val="af9"/>
        <w:rPr>
          <w:rtl/>
        </w:rPr>
      </w:pPr>
      <w:bookmarkStart w:id="25779" w:name="ET_yor_6032_31"/>
      <w:r w:rsidRPr="0053236B">
        <w:rPr>
          <w:rStyle w:val="TagStyle"/>
          <w:rtl/>
        </w:rPr>
        <w:t xml:space="preserve"> &lt;&lt; יור &gt;&gt;</w:t>
      </w:r>
      <w:r w:rsidRPr="00EF192D">
        <w:rPr>
          <w:rStyle w:val="TagStyle"/>
          <w:rtl/>
        </w:rPr>
        <w:t xml:space="preserve"> </w:t>
      </w:r>
      <w:r>
        <w:rPr>
          <w:rtl/>
        </w:rPr>
        <w:t>היו"ר מנסור עבאס:</w:t>
      </w:r>
      <w:r w:rsidRPr="00EF192D">
        <w:rPr>
          <w:rStyle w:val="TagStyle"/>
          <w:rtl/>
        </w:rPr>
        <w:t xml:space="preserve"> </w:t>
      </w:r>
      <w:r w:rsidRPr="0053236B">
        <w:rPr>
          <w:rStyle w:val="TagStyle"/>
          <w:rtl/>
        </w:rPr>
        <w:t>&lt;&lt; יור &gt;&gt;</w:t>
      </w:r>
      <w:r>
        <w:rPr>
          <w:rtl/>
        </w:rPr>
        <w:t xml:space="preserve">   </w:t>
      </w:r>
      <w:bookmarkEnd w:id="25779"/>
    </w:p>
    <w:p w:rsidR="00BD7FB7" w:rsidRDefault="00BD7FB7" w:rsidP="00FE191E">
      <w:pPr>
        <w:rPr>
          <w:rtl/>
          <w:lang w:eastAsia="he-IL"/>
        </w:rPr>
      </w:pPr>
    </w:p>
    <w:p w:rsidR="00BD7FB7" w:rsidRDefault="00BD7FB7" w:rsidP="00874457">
      <w:pPr>
        <w:rPr>
          <w:rtl/>
          <w:lang w:eastAsia="he-IL"/>
        </w:rPr>
      </w:pPr>
      <w:r>
        <w:rPr>
          <w:rFonts w:hint="cs"/>
          <w:rtl/>
          <w:lang w:eastAsia="he-IL"/>
        </w:rPr>
        <w:t>חברי הכנסת, בבקשה תנו לו להשלים, ואז נוכל לעבור להצבעה.</w:t>
      </w:r>
    </w:p>
    <w:p w:rsidR="00BD7FB7" w:rsidRDefault="00BD7FB7" w:rsidP="00874457">
      <w:pPr>
        <w:rPr>
          <w:rtl/>
          <w:lang w:eastAsia="he-IL"/>
        </w:rPr>
      </w:pPr>
      <w:bookmarkStart w:id="25780" w:name="_ETM_Q84_204000"/>
      <w:bookmarkEnd w:id="25780"/>
    </w:p>
    <w:p w:rsidR="00BD7FB7" w:rsidRDefault="00BD7FB7" w:rsidP="00874457">
      <w:pPr>
        <w:pStyle w:val="-"/>
        <w:rPr>
          <w:rtl/>
        </w:rPr>
      </w:pPr>
      <w:bookmarkStart w:id="25781" w:name="ET_speakercontinue_6156_32"/>
      <w:r w:rsidRPr="0053236B">
        <w:rPr>
          <w:rStyle w:val="TagStyle"/>
          <w:rtl/>
        </w:rPr>
        <w:t xml:space="preserve"> &lt;&lt; דובר_המשך &gt;&gt;</w:t>
      </w:r>
      <w:r w:rsidRPr="00EF192D">
        <w:rPr>
          <w:rStyle w:val="TagStyle"/>
          <w:rtl/>
        </w:rPr>
        <w:t xml:space="preserve"> </w:t>
      </w:r>
      <w:r>
        <w:rPr>
          <w:rtl/>
        </w:rPr>
        <w:t>גלעד קריב (העבודה):</w:t>
      </w:r>
      <w:r w:rsidRPr="00EF192D">
        <w:rPr>
          <w:rStyle w:val="TagStyle"/>
          <w:rtl/>
        </w:rPr>
        <w:t xml:space="preserve"> </w:t>
      </w:r>
      <w:r w:rsidRPr="0053236B">
        <w:rPr>
          <w:rStyle w:val="TagStyle"/>
          <w:rtl/>
        </w:rPr>
        <w:t>&lt;&lt; דובר_המשך &gt;&gt;</w:t>
      </w:r>
      <w:r>
        <w:rPr>
          <w:rtl/>
        </w:rPr>
        <w:t xml:space="preserve">   </w:t>
      </w:r>
      <w:bookmarkEnd w:id="25781"/>
    </w:p>
    <w:p w:rsidR="00BD7FB7" w:rsidRDefault="00BD7FB7" w:rsidP="00FE191E">
      <w:pPr>
        <w:rPr>
          <w:rtl/>
          <w:lang w:eastAsia="he-IL"/>
        </w:rPr>
      </w:pPr>
    </w:p>
    <w:p w:rsidR="00BD7FB7" w:rsidRPr="00EF192D" w:rsidRDefault="00BD7FB7" w:rsidP="00874457">
      <w:pPr>
        <w:rPr>
          <w:rtl/>
          <w:lang w:eastAsia="he-IL"/>
        </w:rPr>
      </w:pPr>
      <w:bookmarkStart w:id="25782" w:name="_ETM_Q84_199000"/>
      <w:bookmarkEnd w:id="25782"/>
      <w:r>
        <w:rPr>
          <w:rFonts w:hint="cs"/>
          <w:rtl/>
          <w:lang w:eastAsia="he-IL"/>
        </w:rPr>
        <w:t xml:space="preserve">אני עומד על </w:t>
      </w:r>
      <w:bookmarkStart w:id="25783" w:name="_ETM_Q84_201000"/>
      <w:bookmarkEnd w:id="25783"/>
      <w:r>
        <w:rPr>
          <w:rFonts w:hint="cs"/>
          <w:rtl/>
          <w:lang w:eastAsia="he-IL"/>
        </w:rPr>
        <w:t>זכותי לסיים את דבריי. תוציא אותם מהאולם.</w:t>
      </w:r>
    </w:p>
    <w:p w:rsidR="00BD7FB7" w:rsidRDefault="00BD7FB7" w:rsidP="00874457">
      <w:pPr>
        <w:rPr>
          <w:rtl/>
          <w:lang w:eastAsia="he-IL"/>
        </w:rPr>
      </w:pPr>
      <w:bookmarkStart w:id="25784" w:name="_ETM_Q84_178000"/>
      <w:bookmarkEnd w:id="25784"/>
    </w:p>
    <w:p w:rsidR="00BD7FB7" w:rsidRDefault="00BD7FB7" w:rsidP="00874457">
      <w:pPr>
        <w:pStyle w:val="af8"/>
        <w:rPr>
          <w:rtl/>
        </w:rPr>
      </w:pPr>
      <w:bookmarkStart w:id="25785" w:name="ET_interruption_5069_33"/>
      <w:r w:rsidRPr="0053236B">
        <w:rPr>
          <w:rStyle w:val="TagStyle"/>
          <w:rtl/>
        </w:rPr>
        <w:t xml:space="preserve"> &lt;&lt; קריאה &gt;&gt;</w:t>
      </w:r>
      <w:r w:rsidRPr="00E50882">
        <w:rPr>
          <w:rStyle w:val="TagStyle"/>
          <w:rtl/>
        </w:rPr>
        <w:t xml:space="preserve"> </w:t>
      </w:r>
      <w:r>
        <w:rPr>
          <w:rtl/>
        </w:rPr>
        <w:t>יעקב אשר (יהדות התורה):</w:t>
      </w:r>
      <w:r w:rsidRPr="00E50882">
        <w:rPr>
          <w:rStyle w:val="TagStyle"/>
          <w:rtl/>
        </w:rPr>
        <w:t xml:space="preserve"> </w:t>
      </w:r>
      <w:r w:rsidRPr="0053236B">
        <w:rPr>
          <w:rStyle w:val="TagStyle"/>
          <w:rtl/>
        </w:rPr>
        <w:t>&lt;&lt; קריאה &gt;&gt;</w:t>
      </w:r>
      <w:r>
        <w:rPr>
          <w:rtl/>
        </w:rPr>
        <w:t xml:space="preserve">   </w:t>
      </w:r>
      <w:bookmarkEnd w:id="25785"/>
    </w:p>
    <w:p w:rsidR="00BD7FB7" w:rsidRDefault="00BD7FB7" w:rsidP="00FE191E">
      <w:pPr>
        <w:rPr>
          <w:rtl/>
          <w:lang w:eastAsia="he-IL"/>
        </w:rPr>
      </w:pPr>
    </w:p>
    <w:p w:rsidR="00BD7FB7" w:rsidRDefault="00F70AA4" w:rsidP="00874457">
      <w:pPr>
        <w:rPr>
          <w:rtl/>
          <w:lang w:eastAsia="he-IL"/>
        </w:rPr>
      </w:pPr>
      <w:bookmarkStart w:id="25786" w:name="_ETM_Q84_207000"/>
      <w:bookmarkEnd w:id="25786"/>
      <w:r>
        <w:rPr>
          <w:rFonts w:hint="cs"/>
          <w:rtl/>
          <w:lang w:eastAsia="he-IL"/>
        </w:rPr>
        <w:t>– – –</w:t>
      </w:r>
    </w:p>
    <w:p w:rsidR="00BD7FB7" w:rsidRDefault="00BD7FB7" w:rsidP="00874457">
      <w:pPr>
        <w:rPr>
          <w:rtl/>
          <w:lang w:eastAsia="he-IL"/>
        </w:rPr>
      </w:pPr>
    </w:p>
    <w:p w:rsidR="00BD7FB7" w:rsidRDefault="00BD7FB7" w:rsidP="00874457">
      <w:pPr>
        <w:pStyle w:val="af9"/>
        <w:rPr>
          <w:rtl/>
        </w:rPr>
      </w:pPr>
      <w:r w:rsidRPr="0053236B">
        <w:rPr>
          <w:rStyle w:val="TagStyle"/>
          <w:rtl/>
        </w:rPr>
        <w:t xml:space="preserve"> &lt;&lt; יור &gt;&gt;</w:t>
      </w:r>
      <w:r w:rsidRPr="00E50882">
        <w:rPr>
          <w:rStyle w:val="TagStyle"/>
          <w:rtl/>
        </w:rPr>
        <w:t xml:space="preserve"> </w:t>
      </w:r>
      <w:r>
        <w:rPr>
          <w:rtl/>
        </w:rPr>
        <w:t>היו"ר מנסור עבאס:</w:t>
      </w:r>
      <w:r w:rsidRPr="00E50882">
        <w:rPr>
          <w:rStyle w:val="TagStyle"/>
          <w:rtl/>
        </w:rPr>
        <w:t xml:space="preserve"> </w:t>
      </w:r>
      <w:r w:rsidRPr="0053236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ב</w:t>
      </w:r>
      <w:bookmarkStart w:id="25787" w:name="_ETM_Q84_206000"/>
      <w:bookmarkEnd w:id="25787"/>
      <w:r>
        <w:rPr>
          <w:rFonts w:hint="cs"/>
          <w:rtl/>
          <w:lang w:eastAsia="he-IL"/>
        </w:rPr>
        <w:t>בקשה, בבקשה.</w:t>
      </w:r>
    </w:p>
    <w:p w:rsidR="00BD7FB7" w:rsidRDefault="00BD7FB7" w:rsidP="00874457">
      <w:pPr>
        <w:rPr>
          <w:rtl/>
          <w:lang w:eastAsia="he-IL"/>
        </w:rPr>
      </w:pPr>
    </w:p>
    <w:p w:rsidR="00BD7FB7" w:rsidRDefault="00BD7FB7" w:rsidP="00874457">
      <w:pPr>
        <w:pStyle w:val="af8"/>
        <w:rPr>
          <w:rtl/>
        </w:rPr>
      </w:pPr>
      <w:r w:rsidRPr="0053236B">
        <w:rPr>
          <w:rStyle w:val="TagStyle"/>
          <w:rtl/>
        </w:rPr>
        <w:t xml:space="preserve"> &lt;&lt; קריאה &gt;&gt;</w:t>
      </w:r>
      <w:r w:rsidRPr="00E50882">
        <w:rPr>
          <w:rStyle w:val="TagStyle"/>
          <w:rtl/>
        </w:rPr>
        <w:t xml:space="preserve"> </w:t>
      </w:r>
      <w:r>
        <w:rPr>
          <w:rtl/>
        </w:rPr>
        <w:t>דוד אמסלם (הליכוד):</w:t>
      </w:r>
      <w:r w:rsidRPr="00E50882">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788" w:name="_ETM_Q84_208000"/>
      <w:bookmarkEnd w:id="25788"/>
      <w:r>
        <w:rPr>
          <w:rFonts w:hint="cs"/>
          <w:rtl/>
          <w:lang w:eastAsia="he-IL"/>
        </w:rPr>
        <w:t xml:space="preserve">אדוני, רק שנייה. אנחנו מבקשים הצבעה </w:t>
      </w:r>
      <w:r w:rsidR="00F70AA4">
        <w:rPr>
          <w:rFonts w:hint="cs"/>
          <w:rtl/>
          <w:lang w:eastAsia="he-IL"/>
        </w:rPr>
        <w:t>– – –</w:t>
      </w:r>
    </w:p>
    <w:p w:rsidR="00BD7FB7" w:rsidRPr="00E50882" w:rsidRDefault="00BD7FB7" w:rsidP="00874457">
      <w:pPr>
        <w:rPr>
          <w:rtl/>
          <w:lang w:eastAsia="he-IL"/>
        </w:rPr>
      </w:pPr>
      <w:bookmarkStart w:id="25789" w:name="_ETM_Q84_213000"/>
      <w:bookmarkEnd w:id="25789"/>
    </w:p>
    <w:p w:rsidR="00BD7FB7" w:rsidRDefault="00BD7FB7" w:rsidP="00874457">
      <w:pPr>
        <w:pStyle w:val="-"/>
        <w:rPr>
          <w:rtl/>
        </w:rPr>
      </w:pPr>
      <w:bookmarkStart w:id="25790" w:name="_ETM_Q84_160000"/>
      <w:bookmarkStart w:id="25791" w:name="ET_speakercontinue_6156_3"/>
      <w:bookmarkEnd w:id="25790"/>
      <w:r w:rsidRPr="0053236B">
        <w:rPr>
          <w:rStyle w:val="TagStyle"/>
          <w:rtl/>
        </w:rPr>
        <w:t xml:space="preserve"> &lt;&lt; דובר_המשך &gt;&gt;</w:t>
      </w:r>
      <w:r w:rsidRPr="00116477">
        <w:rPr>
          <w:rStyle w:val="TagStyle"/>
          <w:rtl/>
        </w:rPr>
        <w:t xml:space="preserve"> </w:t>
      </w:r>
      <w:r>
        <w:rPr>
          <w:rtl/>
        </w:rPr>
        <w:t>גלעד קריב (העבודה):</w:t>
      </w:r>
      <w:r w:rsidRPr="00116477">
        <w:rPr>
          <w:rStyle w:val="TagStyle"/>
          <w:rtl/>
        </w:rPr>
        <w:t xml:space="preserve"> </w:t>
      </w:r>
      <w:r w:rsidRPr="0053236B">
        <w:rPr>
          <w:rStyle w:val="TagStyle"/>
          <w:rtl/>
        </w:rPr>
        <w:t>&lt;&lt; דובר_המשך &gt;&gt;</w:t>
      </w:r>
      <w:r>
        <w:rPr>
          <w:rtl/>
        </w:rPr>
        <w:t xml:space="preserve">   </w:t>
      </w:r>
      <w:bookmarkEnd w:id="25791"/>
    </w:p>
    <w:p w:rsidR="00BD7FB7" w:rsidRDefault="00BD7FB7" w:rsidP="00FE191E">
      <w:pPr>
        <w:rPr>
          <w:rtl/>
          <w:lang w:eastAsia="he-IL"/>
        </w:rPr>
      </w:pPr>
    </w:p>
    <w:p w:rsidR="00BD7FB7" w:rsidRDefault="00BD7FB7" w:rsidP="00874457">
      <w:pPr>
        <w:rPr>
          <w:rtl/>
          <w:lang w:eastAsia="he-IL"/>
        </w:rPr>
      </w:pPr>
      <w:r>
        <w:rPr>
          <w:rFonts w:hint="cs"/>
          <w:rtl/>
          <w:lang w:eastAsia="he-IL"/>
        </w:rPr>
        <w:t>אני</w:t>
      </w:r>
      <w:bookmarkStart w:id="25792" w:name="_ETM_Q84_216000"/>
      <w:bookmarkEnd w:id="25792"/>
      <w:r>
        <w:rPr>
          <w:rFonts w:hint="cs"/>
          <w:rtl/>
          <w:lang w:eastAsia="he-IL"/>
        </w:rPr>
        <w:t xml:space="preserve"> מבקש להשלים את דבריי.</w:t>
      </w:r>
    </w:p>
    <w:p w:rsidR="00BD7FB7" w:rsidRDefault="00BD7FB7" w:rsidP="00874457">
      <w:pPr>
        <w:rPr>
          <w:rtl/>
          <w:lang w:eastAsia="he-IL"/>
        </w:rPr>
      </w:pPr>
    </w:p>
    <w:p w:rsidR="00BD7FB7" w:rsidRDefault="00BD7FB7" w:rsidP="00874457">
      <w:pPr>
        <w:pStyle w:val="af9"/>
        <w:rPr>
          <w:rtl/>
        </w:rPr>
      </w:pPr>
      <w:r w:rsidRPr="0053236B">
        <w:rPr>
          <w:rStyle w:val="TagStyle"/>
          <w:rtl/>
        </w:rPr>
        <w:t xml:space="preserve"> &lt;&lt; יור &gt;&gt;</w:t>
      </w:r>
      <w:r w:rsidRPr="00E50882">
        <w:rPr>
          <w:rStyle w:val="TagStyle"/>
          <w:rtl/>
        </w:rPr>
        <w:t xml:space="preserve"> </w:t>
      </w:r>
      <w:r>
        <w:rPr>
          <w:rtl/>
        </w:rPr>
        <w:t>היו"ר מנסור עבאס:</w:t>
      </w:r>
      <w:r w:rsidRPr="00E50882">
        <w:rPr>
          <w:rStyle w:val="TagStyle"/>
          <w:rtl/>
        </w:rPr>
        <w:t xml:space="preserve"> </w:t>
      </w:r>
      <w:r w:rsidRPr="0053236B">
        <w:rPr>
          <w:rStyle w:val="TagStyle"/>
          <w:rtl/>
        </w:rPr>
        <w:t>&lt;&lt; יור &gt;&gt;</w:t>
      </w:r>
      <w:r>
        <w:rPr>
          <w:rtl/>
        </w:rPr>
        <w:t xml:space="preserve">   </w:t>
      </w:r>
    </w:p>
    <w:p w:rsidR="00BD7FB7" w:rsidRDefault="00BD7FB7" w:rsidP="00FE191E">
      <w:pPr>
        <w:rPr>
          <w:rtl/>
        </w:rPr>
      </w:pPr>
    </w:p>
    <w:p w:rsidR="00BD7FB7" w:rsidRDefault="00BD7FB7" w:rsidP="00874457">
      <w:pPr>
        <w:rPr>
          <w:rtl/>
        </w:rPr>
      </w:pPr>
      <w:bookmarkStart w:id="25793" w:name="_ETM_Q84_221000"/>
      <w:bookmarkEnd w:id="25793"/>
      <w:r>
        <w:rPr>
          <w:rFonts w:hint="cs"/>
          <w:rtl/>
        </w:rPr>
        <w:t>בבקשה.</w:t>
      </w:r>
    </w:p>
    <w:p w:rsidR="00BD7FB7" w:rsidRDefault="00BD7FB7" w:rsidP="00874457">
      <w:pPr>
        <w:rPr>
          <w:rtl/>
        </w:rPr>
      </w:pPr>
    </w:p>
    <w:p w:rsidR="00BD7FB7" w:rsidRDefault="00BD7FB7" w:rsidP="00874457">
      <w:pPr>
        <w:pStyle w:val="af8"/>
        <w:rPr>
          <w:rtl/>
        </w:rPr>
      </w:pPr>
      <w:r w:rsidRPr="0053236B">
        <w:rPr>
          <w:rStyle w:val="TagStyle"/>
          <w:rtl/>
        </w:rPr>
        <w:t xml:space="preserve"> &lt;&lt; קריאה &gt;&gt;</w:t>
      </w:r>
      <w:r w:rsidRPr="00E50882">
        <w:rPr>
          <w:rStyle w:val="TagStyle"/>
          <w:rtl/>
        </w:rPr>
        <w:t xml:space="preserve"> </w:t>
      </w:r>
      <w:r>
        <w:rPr>
          <w:rtl/>
        </w:rPr>
        <w:t>השר לשיתוף פעולה אזורי עיסאווי פריג':</w:t>
      </w:r>
      <w:r w:rsidRPr="00E50882">
        <w:rPr>
          <w:rStyle w:val="TagStyle"/>
          <w:rtl/>
        </w:rPr>
        <w:t xml:space="preserve"> </w:t>
      </w:r>
      <w:r w:rsidRPr="0053236B">
        <w:rPr>
          <w:rStyle w:val="TagStyle"/>
          <w:rtl/>
        </w:rPr>
        <w:t>&lt;&lt; קריאה &gt;&gt;</w:t>
      </w:r>
      <w:r>
        <w:rPr>
          <w:rtl/>
        </w:rPr>
        <w:t xml:space="preserve">   </w:t>
      </w:r>
    </w:p>
    <w:p w:rsidR="00BD7FB7" w:rsidRDefault="00BD7FB7" w:rsidP="00FE191E">
      <w:pPr>
        <w:rPr>
          <w:rtl/>
        </w:rPr>
      </w:pPr>
    </w:p>
    <w:p w:rsidR="00BD7FB7" w:rsidRDefault="00BD7FB7" w:rsidP="00874457">
      <w:pPr>
        <w:rPr>
          <w:rtl/>
        </w:rPr>
      </w:pPr>
      <w:r>
        <w:rPr>
          <w:rFonts w:hint="cs"/>
          <w:rtl/>
        </w:rPr>
        <w:t>אני יכול לענות כשר. אני מבקש לענות.</w:t>
      </w:r>
    </w:p>
    <w:p w:rsidR="00BD7FB7" w:rsidRDefault="00BD7FB7" w:rsidP="00874457">
      <w:pPr>
        <w:rPr>
          <w:rtl/>
        </w:rPr>
      </w:pPr>
    </w:p>
    <w:p w:rsidR="00BD7FB7" w:rsidRDefault="00BD7FB7" w:rsidP="00874457">
      <w:pPr>
        <w:pStyle w:val="af8"/>
        <w:rPr>
          <w:rtl/>
        </w:rPr>
      </w:pPr>
      <w:r w:rsidRPr="0053236B">
        <w:rPr>
          <w:rStyle w:val="TagStyle"/>
          <w:rtl/>
        </w:rPr>
        <w:t xml:space="preserve"> &lt;&lt; קריאה &gt;&gt;</w:t>
      </w:r>
      <w:r w:rsidRPr="00E50882">
        <w:rPr>
          <w:rStyle w:val="TagStyle"/>
          <w:rtl/>
        </w:rPr>
        <w:t xml:space="preserve"> </w:t>
      </w:r>
      <w:r>
        <w:rPr>
          <w:rtl/>
        </w:rPr>
        <w:t>דוד אמסלם (הליכוד):</w:t>
      </w:r>
      <w:r w:rsidRPr="00E50882">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794" w:name="_ETM_Q84_220000"/>
      <w:bookmarkEnd w:id="25794"/>
      <w:r>
        <w:rPr>
          <w:rFonts w:hint="cs"/>
          <w:rtl/>
          <w:lang w:eastAsia="he-IL"/>
        </w:rPr>
        <w:t>עיסאווי.</w:t>
      </w:r>
    </w:p>
    <w:p w:rsidR="00BD7FB7" w:rsidRDefault="00BD7FB7" w:rsidP="00874457">
      <w:pPr>
        <w:rPr>
          <w:rtl/>
          <w:lang w:eastAsia="he-IL"/>
        </w:rPr>
      </w:pPr>
      <w:bookmarkStart w:id="25795" w:name="_ETM_Q84_222000"/>
      <w:bookmarkEnd w:id="25795"/>
    </w:p>
    <w:p w:rsidR="00BD7FB7" w:rsidRDefault="00BD7FB7" w:rsidP="00874457">
      <w:pPr>
        <w:pStyle w:val="-"/>
        <w:rPr>
          <w:rtl/>
        </w:rPr>
      </w:pPr>
      <w:bookmarkStart w:id="25796" w:name="ET_speakercontinue_6156_39"/>
      <w:r w:rsidRPr="0053236B">
        <w:rPr>
          <w:rStyle w:val="TagStyle"/>
          <w:rtl/>
        </w:rPr>
        <w:t xml:space="preserve"> &lt;&lt; דובר_המשך &gt;&gt;</w:t>
      </w:r>
      <w:r w:rsidRPr="00E50882">
        <w:rPr>
          <w:rStyle w:val="TagStyle"/>
          <w:rtl/>
        </w:rPr>
        <w:t xml:space="preserve"> </w:t>
      </w:r>
      <w:r>
        <w:rPr>
          <w:rtl/>
        </w:rPr>
        <w:t>גלעד קריב (העבודה):</w:t>
      </w:r>
      <w:r w:rsidRPr="00E50882">
        <w:rPr>
          <w:rStyle w:val="TagStyle"/>
          <w:rtl/>
        </w:rPr>
        <w:t xml:space="preserve"> </w:t>
      </w:r>
      <w:r w:rsidRPr="0053236B">
        <w:rPr>
          <w:rStyle w:val="TagStyle"/>
          <w:rtl/>
        </w:rPr>
        <w:t>&lt;&lt; דובר_המשך &gt;&gt;</w:t>
      </w:r>
      <w:r>
        <w:rPr>
          <w:rtl/>
        </w:rPr>
        <w:t xml:space="preserve">   </w:t>
      </w:r>
      <w:bookmarkEnd w:id="25796"/>
    </w:p>
    <w:p w:rsidR="00BD7FB7" w:rsidRDefault="00BD7FB7" w:rsidP="00FE191E">
      <w:pPr>
        <w:rPr>
          <w:rtl/>
          <w:lang w:eastAsia="he-IL"/>
        </w:rPr>
      </w:pPr>
    </w:p>
    <w:p w:rsidR="00BD7FB7" w:rsidRDefault="00BD7FB7" w:rsidP="00874457">
      <w:pPr>
        <w:rPr>
          <w:rtl/>
          <w:lang w:eastAsia="he-IL"/>
        </w:rPr>
      </w:pPr>
      <w:bookmarkStart w:id="25797" w:name="_ETM_Q84_223000"/>
      <w:bookmarkEnd w:id="25797"/>
      <w:r>
        <w:rPr>
          <w:rFonts w:hint="cs"/>
          <w:rtl/>
          <w:lang w:eastAsia="he-IL"/>
        </w:rPr>
        <w:t xml:space="preserve">אדוני </w:t>
      </w:r>
      <w:bookmarkStart w:id="25798" w:name="_ETM_Q84_228000"/>
      <w:bookmarkEnd w:id="25798"/>
      <w:r>
        <w:rPr>
          <w:rFonts w:hint="cs"/>
          <w:rtl/>
          <w:lang w:eastAsia="he-IL"/>
        </w:rPr>
        <w:t>היושב-ראש, אני יכול להמשיך ולסיים את דבריי?</w:t>
      </w:r>
    </w:p>
    <w:p w:rsidR="00BD7FB7" w:rsidRDefault="00BD7FB7" w:rsidP="00874457">
      <w:pPr>
        <w:rPr>
          <w:rtl/>
          <w:lang w:eastAsia="he-IL"/>
        </w:rPr>
      </w:pPr>
      <w:bookmarkStart w:id="25799" w:name="_ETM_Q84_230000"/>
      <w:bookmarkEnd w:id="25799"/>
    </w:p>
    <w:p w:rsidR="00BD7FB7" w:rsidRDefault="00BD7FB7" w:rsidP="00874457">
      <w:pPr>
        <w:pStyle w:val="af9"/>
        <w:rPr>
          <w:rtl/>
        </w:rPr>
      </w:pPr>
      <w:r w:rsidRPr="0053236B">
        <w:rPr>
          <w:rStyle w:val="TagStyle"/>
          <w:rtl/>
        </w:rPr>
        <w:t xml:space="preserve"> &lt;&lt; יור &gt;&gt;</w:t>
      </w:r>
      <w:r w:rsidRPr="003F72FA">
        <w:rPr>
          <w:rStyle w:val="TagStyle"/>
          <w:rtl/>
        </w:rPr>
        <w:t xml:space="preserve"> </w:t>
      </w:r>
      <w:r>
        <w:rPr>
          <w:rtl/>
        </w:rPr>
        <w:t>היו"ר מנסור עבאס:</w:t>
      </w:r>
      <w:r w:rsidRPr="003F72FA">
        <w:rPr>
          <w:rStyle w:val="TagStyle"/>
          <w:rtl/>
        </w:rPr>
        <w:t xml:space="preserve"> </w:t>
      </w:r>
      <w:r w:rsidRPr="0053236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בבקשה, תשלים את </w:t>
      </w:r>
      <w:bookmarkStart w:id="25800" w:name="_ETM_Q84_227000"/>
      <w:bookmarkEnd w:id="25800"/>
      <w:r>
        <w:rPr>
          <w:rFonts w:hint="cs"/>
          <w:rtl/>
          <w:lang w:eastAsia="he-IL"/>
        </w:rPr>
        <w:t>הדברים שלך.</w:t>
      </w:r>
    </w:p>
    <w:p w:rsidR="00BD7FB7" w:rsidRDefault="00BD7FB7" w:rsidP="00874457">
      <w:pPr>
        <w:rPr>
          <w:rtl/>
          <w:lang w:eastAsia="he-IL"/>
        </w:rPr>
      </w:pPr>
    </w:p>
    <w:p w:rsidR="00BD7FB7" w:rsidRDefault="00BD7FB7" w:rsidP="00874457">
      <w:pPr>
        <w:pStyle w:val="-"/>
        <w:rPr>
          <w:rtl/>
        </w:rPr>
      </w:pPr>
      <w:bookmarkStart w:id="25801" w:name="ET_speakercontinue_6156_41"/>
      <w:r w:rsidRPr="0053236B">
        <w:rPr>
          <w:rStyle w:val="TagStyle"/>
          <w:rtl/>
        </w:rPr>
        <w:t xml:space="preserve"> &lt;&lt; דובר_המשך &gt;&gt;</w:t>
      </w:r>
      <w:r w:rsidRPr="00B63537">
        <w:rPr>
          <w:rStyle w:val="TagStyle"/>
          <w:rtl/>
        </w:rPr>
        <w:t xml:space="preserve"> </w:t>
      </w:r>
      <w:r>
        <w:rPr>
          <w:rtl/>
        </w:rPr>
        <w:t>גלעד קריב (העבודה):</w:t>
      </w:r>
      <w:r w:rsidRPr="00B63537">
        <w:rPr>
          <w:rStyle w:val="TagStyle"/>
          <w:rtl/>
        </w:rPr>
        <w:t xml:space="preserve"> </w:t>
      </w:r>
      <w:r w:rsidRPr="0053236B">
        <w:rPr>
          <w:rStyle w:val="TagStyle"/>
          <w:rtl/>
        </w:rPr>
        <w:t>&lt;&lt; דובר_המשך &gt;&gt;</w:t>
      </w:r>
      <w:r>
        <w:rPr>
          <w:rtl/>
        </w:rPr>
        <w:t xml:space="preserve">   </w:t>
      </w:r>
      <w:bookmarkEnd w:id="2580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תודה רבה. המעשה הראשון שעשו עם הגעתם למקום היה </w:t>
      </w:r>
      <w:bookmarkStart w:id="25802" w:name="_ETM_Q84_232000"/>
      <w:bookmarkEnd w:id="25802"/>
      <w:r>
        <w:rPr>
          <w:rFonts w:hint="cs"/>
          <w:rtl/>
          <w:lang w:eastAsia="he-IL"/>
        </w:rPr>
        <w:t>הקמת מחיצה לכל אורך הרחבה כדי לסמל שאין מקום לתפילה</w:t>
      </w:r>
      <w:bookmarkStart w:id="25803" w:name="_ETM_Q84_238000"/>
      <w:bookmarkEnd w:id="25803"/>
      <w:r>
        <w:rPr>
          <w:rFonts w:hint="cs"/>
          <w:rtl/>
          <w:lang w:eastAsia="he-IL"/>
        </w:rPr>
        <w:t xml:space="preserve"> של ציבור רפורמי או קונסרבטיבי למרגלות הכותל. רבני החבורה הזאת, </w:t>
      </w:r>
      <w:bookmarkStart w:id="25804" w:name="_ETM_Q84_248000"/>
      <w:bookmarkEnd w:id="25804"/>
      <w:r>
        <w:rPr>
          <w:rFonts w:hint="cs"/>
          <w:rtl/>
          <w:lang w:eastAsia="he-IL"/>
        </w:rPr>
        <w:t xml:space="preserve">שחלקם מקבלים שכר מקופת הציבור, מבקשים להגיע לכדי עימות </w:t>
      </w:r>
      <w:bookmarkStart w:id="25805" w:name="_ETM_Q84_252000"/>
      <w:bookmarkEnd w:id="25805"/>
      <w:r>
        <w:rPr>
          <w:rFonts w:hint="cs"/>
          <w:rtl/>
          <w:lang w:eastAsia="he-IL"/>
        </w:rPr>
        <w:t xml:space="preserve">וחיכוך דווקא בימים האלה. הם בוחרים במודע בדרכם של קנאי </w:t>
      </w:r>
      <w:bookmarkStart w:id="25806" w:name="_ETM_Q84_254000"/>
      <w:bookmarkEnd w:id="25806"/>
      <w:r>
        <w:rPr>
          <w:rFonts w:hint="cs"/>
          <w:rtl/>
          <w:lang w:eastAsia="he-IL"/>
        </w:rPr>
        <w:t xml:space="preserve">ירושלים </w:t>
      </w:r>
      <w:r w:rsidR="00F70AA4">
        <w:rPr>
          <w:rFonts w:hint="cs"/>
          <w:rtl/>
          <w:lang w:eastAsia="he-IL"/>
        </w:rPr>
        <w:t>– –</w:t>
      </w:r>
    </w:p>
    <w:p w:rsidR="00BD7FB7" w:rsidRDefault="00BD7FB7" w:rsidP="00874457">
      <w:pPr>
        <w:rPr>
          <w:rtl/>
          <w:lang w:eastAsia="he-IL"/>
        </w:rPr>
      </w:pPr>
    </w:p>
    <w:p w:rsidR="00BD7FB7" w:rsidRDefault="00BD7FB7" w:rsidP="00874457">
      <w:pPr>
        <w:pStyle w:val="af8"/>
        <w:rPr>
          <w:rtl/>
        </w:rPr>
      </w:pPr>
      <w:bookmarkStart w:id="25807" w:name="ET_interruption_5851_42"/>
      <w:r w:rsidRPr="0053236B">
        <w:rPr>
          <w:rStyle w:val="TagStyle"/>
          <w:rtl/>
        </w:rPr>
        <w:t xml:space="preserve"> &lt;&lt; קריאה &gt;&gt;</w:t>
      </w:r>
      <w:r w:rsidRPr="00A30863">
        <w:rPr>
          <w:rStyle w:val="TagStyle"/>
          <w:rtl/>
        </w:rPr>
        <w:t xml:space="preserve"> </w:t>
      </w:r>
      <w:r>
        <w:rPr>
          <w:rtl/>
        </w:rPr>
        <w:t>משה אבוטבול (ש"ס):</w:t>
      </w:r>
      <w:r w:rsidRPr="00A30863">
        <w:rPr>
          <w:rStyle w:val="TagStyle"/>
          <w:rtl/>
        </w:rPr>
        <w:t xml:space="preserve"> </w:t>
      </w:r>
      <w:r w:rsidRPr="0053236B">
        <w:rPr>
          <w:rStyle w:val="TagStyle"/>
          <w:rtl/>
        </w:rPr>
        <w:t>&lt;&lt; קריאה &gt;&gt;</w:t>
      </w:r>
      <w:r>
        <w:rPr>
          <w:rtl/>
        </w:rPr>
        <w:t xml:space="preserve">   </w:t>
      </w:r>
      <w:bookmarkEnd w:id="25807"/>
    </w:p>
    <w:p w:rsidR="00BD7FB7" w:rsidRDefault="00BD7FB7" w:rsidP="00FE191E">
      <w:pPr>
        <w:rPr>
          <w:rtl/>
          <w:lang w:eastAsia="he-IL"/>
        </w:rPr>
      </w:pPr>
    </w:p>
    <w:p w:rsidR="00BD7FB7" w:rsidRPr="00A30863" w:rsidRDefault="00F70AA4" w:rsidP="00874457">
      <w:pPr>
        <w:rPr>
          <w:rtl/>
          <w:lang w:eastAsia="he-IL"/>
        </w:rPr>
      </w:pPr>
      <w:bookmarkStart w:id="25808" w:name="_ETM_Q84_256000"/>
      <w:bookmarkEnd w:id="25808"/>
      <w:r>
        <w:rPr>
          <w:rFonts w:hint="cs"/>
          <w:rtl/>
          <w:lang w:eastAsia="he-IL"/>
        </w:rPr>
        <w:t>– – –</w:t>
      </w:r>
    </w:p>
    <w:p w:rsidR="00BD7FB7" w:rsidRDefault="00BD7FB7" w:rsidP="00874457">
      <w:pPr>
        <w:rPr>
          <w:rtl/>
        </w:rPr>
      </w:pPr>
      <w:bookmarkStart w:id="25809" w:name="_ETM_Q84_217000"/>
      <w:bookmarkEnd w:id="25809"/>
    </w:p>
    <w:p w:rsidR="00BD7FB7" w:rsidRDefault="00BD7FB7" w:rsidP="00874457">
      <w:pPr>
        <w:pStyle w:val="-"/>
        <w:rPr>
          <w:rtl/>
        </w:rPr>
      </w:pPr>
      <w:bookmarkStart w:id="25810" w:name="ET_speakercontinue_6156_43"/>
      <w:r w:rsidRPr="0053236B">
        <w:rPr>
          <w:rStyle w:val="TagStyle"/>
          <w:rtl/>
        </w:rPr>
        <w:t xml:space="preserve"> &lt;&lt; דובר_המשך &gt;&gt;</w:t>
      </w:r>
      <w:r w:rsidRPr="00A30863">
        <w:rPr>
          <w:rStyle w:val="TagStyle"/>
          <w:rtl/>
        </w:rPr>
        <w:t xml:space="preserve"> </w:t>
      </w:r>
      <w:r>
        <w:rPr>
          <w:rtl/>
        </w:rPr>
        <w:t>גלעד קריב (העבודה):</w:t>
      </w:r>
      <w:r w:rsidRPr="00A30863">
        <w:rPr>
          <w:rStyle w:val="TagStyle"/>
          <w:rtl/>
        </w:rPr>
        <w:t xml:space="preserve"> </w:t>
      </w:r>
      <w:r w:rsidRPr="0053236B">
        <w:rPr>
          <w:rStyle w:val="TagStyle"/>
          <w:rtl/>
        </w:rPr>
        <w:t>&lt;&lt; דובר_המשך &gt;&gt;</w:t>
      </w:r>
      <w:r>
        <w:rPr>
          <w:rtl/>
        </w:rPr>
        <w:t xml:space="preserve">   </w:t>
      </w:r>
      <w:bookmarkEnd w:id="25810"/>
    </w:p>
    <w:p w:rsidR="00BD7FB7" w:rsidRDefault="00BD7FB7" w:rsidP="00FE191E">
      <w:pPr>
        <w:rPr>
          <w:rtl/>
        </w:rPr>
      </w:pPr>
    </w:p>
    <w:p w:rsidR="00BD7FB7" w:rsidRDefault="00F70AA4" w:rsidP="0052672A">
      <w:pPr>
        <w:rPr>
          <w:rtl/>
        </w:rPr>
      </w:pPr>
      <w:bookmarkStart w:id="25811" w:name="_ETM_Q84_253000"/>
      <w:bookmarkEnd w:id="25811"/>
      <w:r>
        <w:rPr>
          <w:rFonts w:hint="cs"/>
          <w:rtl/>
        </w:rPr>
        <w:t>– –</w:t>
      </w:r>
      <w:r w:rsidR="00BD7FB7">
        <w:rPr>
          <w:rFonts w:hint="cs"/>
          <w:rtl/>
        </w:rPr>
        <w:t xml:space="preserve"> ולא בדרכו </w:t>
      </w:r>
      <w:bookmarkStart w:id="25812" w:name="_ETM_Q84_260000"/>
      <w:bookmarkEnd w:id="25812"/>
      <w:r w:rsidR="00BD7FB7">
        <w:rPr>
          <w:rFonts w:hint="cs"/>
          <w:rtl/>
        </w:rPr>
        <w:t>של רבן יוחנן בן זכאי. הלילה הזה אני קורא לך</w:t>
      </w:r>
      <w:bookmarkStart w:id="25813" w:name="_ETM_Q84_263000"/>
      <w:bookmarkEnd w:id="25813"/>
      <w:r w:rsidR="00BD7FB7">
        <w:rPr>
          <w:rFonts w:hint="cs"/>
          <w:rtl/>
        </w:rPr>
        <w:t>, חברת הכנסת סטרוק, שיזמת את הדיון, לצאת מהמליאה ולהרים</w:t>
      </w:r>
      <w:bookmarkStart w:id="25814" w:name="_ETM_Q84_269000"/>
      <w:bookmarkEnd w:id="25814"/>
      <w:r w:rsidR="00BD7FB7">
        <w:rPr>
          <w:rFonts w:hint="cs"/>
          <w:rtl/>
        </w:rPr>
        <w:t xml:space="preserve"> טלפון לאותם רבנים ולבקש מהם לסגת מרחבת התפילה השוויונית </w:t>
      </w:r>
      <w:r>
        <w:rPr>
          <w:rFonts w:hint="cs"/>
          <w:rtl/>
        </w:rPr>
        <w:t>– –</w:t>
      </w:r>
    </w:p>
    <w:p w:rsidR="00BD7FB7" w:rsidRDefault="00BD7FB7" w:rsidP="00874457">
      <w:pPr>
        <w:rPr>
          <w:rtl/>
        </w:rPr>
      </w:pPr>
      <w:bookmarkStart w:id="25815" w:name="_ETM_Q84_270000"/>
      <w:bookmarkEnd w:id="25815"/>
    </w:p>
    <w:p w:rsidR="00BD7FB7" w:rsidRDefault="00BD7FB7" w:rsidP="00874457">
      <w:pPr>
        <w:pStyle w:val="af8"/>
        <w:rPr>
          <w:rtl/>
        </w:rPr>
      </w:pPr>
      <w:bookmarkStart w:id="25816" w:name="ET_interruption_5093_44"/>
      <w:r w:rsidRPr="0053236B">
        <w:rPr>
          <w:rStyle w:val="TagStyle"/>
          <w:rtl/>
        </w:rPr>
        <w:t xml:space="preserve"> &lt;&lt; קריאה &gt;&gt;</w:t>
      </w:r>
      <w:r w:rsidRPr="008F0A8B">
        <w:rPr>
          <w:rStyle w:val="TagStyle"/>
          <w:rtl/>
        </w:rPr>
        <w:t xml:space="preserve"> </w:t>
      </w:r>
      <w:r>
        <w:rPr>
          <w:rtl/>
        </w:rPr>
        <w:t>אורית מלכה סטרוק (הציונות הדתית):</w:t>
      </w:r>
      <w:r w:rsidRPr="008F0A8B">
        <w:rPr>
          <w:rStyle w:val="TagStyle"/>
          <w:rtl/>
        </w:rPr>
        <w:t xml:space="preserve"> </w:t>
      </w:r>
      <w:r w:rsidRPr="0053236B">
        <w:rPr>
          <w:rStyle w:val="TagStyle"/>
          <w:rtl/>
        </w:rPr>
        <w:t>&lt;&lt; קריאה &gt;&gt;</w:t>
      </w:r>
      <w:r>
        <w:rPr>
          <w:rtl/>
        </w:rPr>
        <w:t xml:space="preserve">   </w:t>
      </w:r>
      <w:bookmarkEnd w:id="25816"/>
    </w:p>
    <w:p w:rsidR="00BD7FB7" w:rsidRDefault="00BD7FB7" w:rsidP="00FE191E">
      <w:pPr>
        <w:rPr>
          <w:rtl/>
          <w:lang w:eastAsia="he-IL"/>
        </w:rPr>
      </w:pPr>
    </w:p>
    <w:p w:rsidR="00BD7FB7" w:rsidRPr="008F0A8B" w:rsidRDefault="00F70AA4" w:rsidP="00874457">
      <w:pPr>
        <w:rPr>
          <w:rtl/>
          <w:lang w:eastAsia="he-IL"/>
        </w:rPr>
      </w:pPr>
      <w:r>
        <w:rPr>
          <w:rFonts w:hint="cs"/>
          <w:rtl/>
          <w:lang w:eastAsia="he-IL"/>
        </w:rPr>
        <w:t>– – –</w:t>
      </w:r>
      <w:r w:rsidR="00BD7FB7">
        <w:rPr>
          <w:rFonts w:hint="cs"/>
          <w:rtl/>
          <w:lang w:eastAsia="he-IL"/>
        </w:rPr>
        <w:t xml:space="preserve"> </w:t>
      </w:r>
      <w:bookmarkStart w:id="25817" w:name="_ETM_Q84_272000"/>
      <w:bookmarkEnd w:id="25817"/>
    </w:p>
    <w:p w:rsidR="00BD7FB7" w:rsidRDefault="00BD7FB7" w:rsidP="00874457">
      <w:pPr>
        <w:rPr>
          <w:rtl/>
          <w:lang w:eastAsia="he-IL"/>
        </w:rPr>
      </w:pPr>
    </w:p>
    <w:p w:rsidR="00BD7FB7" w:rsidRDefault="00BD7FB7" w:rsidP="00874457">
      <w:pPr>
        <w:pStyle w:val="-"/>
        <w:rPr>
          <w:rtl/>
        </w:rPr>
      </w:pPr>
      <w:bookmarkStart w:id="25818" w:name="ET_speakercontinue_6156_45"/>
      <w:r w:rsidRPr="0053236B">
        <w:rPr>
          <w:rStyle w:val="TagStyle"/>
          <w:rtl/>
        </w:rPr>
        <w:t xml:space="preserve"> &lt;&lt; דובר_המשך &gt;&gt;</w:t>
      </w:r>
      <w:r w:rsidRPr="008F0A8B">
        <w:rPr>
          <w:rStyle w:val="TagStyle"/>
          <w:rtl/>
        </w:rPr>
        <w:t xml:space="preserve"> </w:t>
      </w:r>
      <w:r>
        <w:rPr>
          <w:rtl/>
        </w:rPr>
        <w:t>גלעד קריב (העבודה):</w:t>
      </w:r>
      <w:r w:rsidRPr="008F0A8B">
        <w:rPr>
          <w:rStyle w:val="TagStyle"/>
          <w:rtl/>
        </w:rPr>
        <w:t xml:space="preserve"> </w:t>
      </w:r>
      <w:r w:rsidRPr="0053236B">
        <w:rPr>
          <w:rStyle w:val="TagStyle"/>
          <w:rtl/>
        </w:rPr>
        <w:t>&lt;&lt; דובר_המשך &gt;&gt;</w:t>
      </w:r>
      <w:r>
        <w:rPr>
          <w:rtl/>
        </w:rPr>
        <w:t xml:space="preserve">   </w:t>
      </w:r>
      <w:bookmarkEnd w:id="25818"/>
    </w:p>
    <w:p w:rsidR="00BD7FB7" w:rsidRDefault="00BD7FB7" w:rsidP="00FE191E">
      <w:pPr>
        <w:rPr>
          <w:rtl/>
          <w:lang w:eastAsia="he-IL"/>
        </w:rPr>
      </w:pPr>
    </w:p>
    <w:p w:rsidR="00BD7FB7" w:rsidRDefault="00F70AA4" w:rsidP="00874457">
      <w:pPr>
        <w:rPr>
          <w:rtl/>
          <w:lang w:eastAsia="he-IL"/>
        </w:rPr>
      </w:pPr>
      <w:bookmarkStart w:id="25819" w:name="_ETM_Q84_271000"/>
      <w:bookmarkEnd w:id="25819"/>
      <w:r>
        <w:rPr>
          <w:rFonts w:hint="cs"/>
          <w:rtl/>
          <w:lang w:eastAsia="he-IL"/>
        </w:rPr>
        <w:t>– –</w:t>
      </w:r>
      <w:r w:rsidR="00BD7FB7">
        <w:rPr>
          <w:rFonts w:hint="cs"/>
          <w:rtl/>
          <w:lang w:eastAsia="he-IL"/>
        </w:rPr>
        <w:t xml:space="preserve"> ולהנחיל בכך לתלמידיהם את הלקחים המרכזיים העולים מחורבנה של ירושלים </w:t>
      </w:r>
      <w:r>
        <w:rPr>
          <w:rFonts w:hint="cs"/>
          <w:rtl/>
          <w:lang w:eastAsia="he-IL"/>
        </w:rPr>
        <w:t>– –</w:t>
      </w:r>
    </w:p>
    <w:p w:rsidR="00BD7FB7" w:rsidRDefault="00BD7FB7" w:rsidP="00874457">
      <w:pPr>
        <w:rPr>
          <w:rtl/>
          <w:lang w:eastAsia="he-IL"/>
        </w:rPr>
      </w:pPr>
    </w:p>
    <w:p w:rsidR="00BD7FB7" w:rsidRDefault="00BD7FB7" w:rsidP="00874457">
      <w:pPr>
        <w:pStyle w:val="af8"/>
        <w:rPr>
          <w:rtl/>
        </w:rPr>
      </w:pPr>
      <w:bookmarkStart w:id="25820" w:name="ET_interruption_6165_47"/>
      <w:r w:rsidRPr="0053236B">
        <w:rPr>
          <w:rStyle w:val="TagStyle"/>
          <w:rtl/>
        </w:rPr>
        <w:t xml:space="preserve"> &lt;&lt; קריאה &gt;&gt;</w:t>
      </w:r>
      <w:r w:rsidRPr="008F0A8B">
        <w:rPr>
          <w:rStyle w:val="TagStyle"/>
          <w:rtl/>
        </w:rPr>
        <w:t xml:space="preserve"> </w:t>
      </w:r>
      <w:r>
        <w:rPr>
          <w:rtl/>
        </w:rPr>
        <w:t>מאיר פרוש (יהדות התורה):</w:t>
      </w:r>
      <w:r w:rsidRPr="008F0A8B">
        <w:rPr>
          <w:rStyle w:val="TagStyle"/>
          <w:rtl/>
        </w:rPr>
        <w:t xml:space="preserve"> </w:t>
      </w:r>
      <w:r w:rsidRPr="0053236B">
        <w:rPr>
          <w:rStyle w:val="TagStyle"/>
          <w:rtl/>
        </w:rPr>
        <w:t>&lt;&lt; קריאה &gt;&gt;</w:t>
      </w:r>
      <w:r>
        <w:rPr>
          <w:rtl/>
        </w:rPr>
        <w:t xml:space="preserve">   </w:t>
      </w:r>
      <w:bookmarkEnd w:id="25820"/>
    </w:p>
    <w:p w:rsidR="00BD7FB7" w:rsidRDefault="00BD7FB7" w:rsidP="00FE191E">
      <w:pPr>
        <w:rPr>
          <w:rtl/>
          <w:lang w:eastAsia="he-IL"/>
        </w:rPr>
      </w:pPr>
    </w:p>
    <w:p w:rsidR="00BD7FB7" w:rsidRDefault="00F70AA4" w:rsidP="00874457">
      <w:pPr>
        <w:rPr>
          <w:lang w:eastAsia="he-IL"/>
        </w:rPr>
      </w:pPr>
      <w:r>
        <w:rPr>
          <w:rFonts w:hint="cs"/>
          <w:rtl/>
          <w:lang w:eastAsia="he-IL"/>
        </w:rPr>
        <w:t>– – –</w:t>
      </w:r>
    </w:p>
    <w:p w:rsidR="00BD7FB7" w:rsidRPr="008F0A8B" w:rsidRDefault="00BD7FB7" w:rsidP="00874457">
      <w:pPr>
        <w:rPr>
          <w:rtl/>
          <w:lang w:eastAsia="he-IL"/>
        </w:rPr>
      </w:pPr>
      <w:bookmarkStart w:id="25821" w:name="_ETM_Q84_278000"/>
      <w:bookmarkEnd w:id="25821"/>
    </w:p>
    <w:p w:rsidR="00BD7FB7" w:rsidRDefault="00BD7FB7" w:rsidP="00874457">
      <w:pPr>
        <w:pStyle w:val="af9"/>
        <w:rPr>
          <w:rtl/>
        </w:rPr>
      </w:pPr>
      <w:bookmarkStart w:id="25822" w:name="ET_yor_6032_46"/>
      <w:r w:rsidRPr="0053236B">
        <w:rPr>
          <w:rStyle w:val="TagStyle"/>
          <w:rtl/>
        </w:rPr>
        <w:t xml:space="preserve"> &lt;&lt; יור &gt;&gt;</w:t>
      </w:r>
      <w:r w:rsidRPr="008F0A8B">
        <w:rPr>
          <w:rStyle w:val="TagStyle"/>
          <w:rtl/>
        </w:rPr>
        <w:t xml:space="preserve"> </w:t>
      </w:r>
      <w:r>
        <w:rPr>
          <w:rtl/>
        </w:rPr>
        <w:t>היו"ר מנסור עבאס:</w:t>
      </w:r>
      <w:r w:rsidRPr="008F0A8B">
        <w:rPr>
          <w:rStyle w:val="TagStyle"/>
          <w:rtl/>
        </w:rPr>
        <w:t xml:space="preserve"> </w:t>
      </w:r>
      <w:r w:rsidRPr="0053236B">
        <w:rPr>
          <w:rStyle w:val="TagStyle"/>
          <w:rtl/>
        </w:rPr>
        <w:t>&lt;&lt; יור &gt;&gt;</w:t>
      </w:r>
      <w:r>
        <w:rPr>
          <w:rtl/>
        </w:rPr>
        <w:t xml:space="preserve">   </w:t>
      </w:r>
      <w:bookmarkEnd w:id="25822"/>
    </w:p>
    <w:p w:rsidR="00BD7FB7" w:rsidRDefault="00BD7FB7" w:rsidP="00FE191E">
      <w:pPr>
        <w:rPr>
          <w:rtl/>
          <w:lang w:eastAsia="he-IL"/>
        </w:rPr>
      </w:pPr>
    </w:p>
    <w:p w:rsidR="00BD7FB7" w:rsidRDefault="00BD7FB7" w:rsidP="00874457">
      <w:pPr>
        <w:rPr>
          <w:rtl/>
          <w:lang w:eastAsia="he-IL"/>
        </w:rPr>
      </w:pPr>
      <w:bookmarkStart w:id="25823" w:name="_ETM_Q84_273000"/>
      <w:bookmarkEnd w:id="25823"/>
      <w:r>
        <w:rPr>
          <w:rFonts w:hint="cs"/>
          <w:rtl/>
          <w:lang w:eastAsia="he-IL"/>
        </w:rPr>
        <w:t>חבר</w:t>
      </w:r>
      <w:bookmarkStart w:id="25824" w:name="_ETM_Q84_274000"/>
      <w:bookmarkEnd w:id="25824"/>
      <w:r>
        <w:rPr>
          <w:rFonts w:hint="cs"/>
          <w:rtl/>
          <w:lang w:eastAsia="he-IL"/>
        </w:rPr>
        <w:t xml:space="preserve"> הכנסת, תודה לך. תודה לך.</w:t>
      </w:r>
    </w:p>
    <w:p w:rsidR="00BD7FB7" w:rsidRDefault="00BD7FB7" w:rsidP="00874457">
      <w:pPr>
        <w:rPr>
          <w:rtl/>
          <w:lang w:eastAsia="he-IL"/>
        </w:rPr>
      </w:pPr>
    </w:p>
    <w:p w:rsidR="00BD7FB7" w:rsidRDefault="00BD7FB7" w:rsidP="00874457">
      <w:pPr>
        <w:pStyle w:val="-"/>
        <w:rPr>
          <w:rtl/>
        </w:rPr>
      </w:pPr>
      <w:r w:rsidRPr="0053236B">
        <w:rPr>
          <w:rStyle w:val="TagStyle"/>
          <w:rtl/>
        </w:rPr>
        <w:t xml:space="preserve"> &lt;&lt; דובר_המשך &gt;&gt;</w:t>
      </w:r>
      <w:r w:rsidRPr="008F0A8B">
        <w:rPr>
          <w:rStyle w:val="TagStyle"/>
          <w:rtl/>
        </w:rPr>
        <w:t xml:space="preserve"> </w:t>
      </w:r>
      <w:r>
        <w:rPr>
          <w:rtl/>
        </w:rPr>
        <w:t>גלעד קריב (העבודה):</w:t>
      </w:r>
      <w:r w:rsidRPr="008F0A8B">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5825" w:name="_ETM_Q84_277000"/>
      <w:bookmarkEnd w:id="25825"/>
      <w:r>
        <w:rPr>
          <w:rFonts w:hint="cs"/>
          <w:rtl/>
          <w:lang w:eastAsia="he-IL"/>
        </w:rPr>
        <w:t>– –</w:t>
      </w:r>
      <w:r w:rsidR="00BD7FB7">
        <w:rPr>
          <w:rFonts w:hint="cs"/>
          <w:rtl/>
          <w:lang w:eastAsia="he-IL"/>
        </w:rPr>
        <w:t xml:space="preserve"> אחרת, נאמר עליכם את מה שאנחנו אומרים בקינה הראשונה: "כי שנאת חינם רדפנו, אוי מה היה לנו".</w:t>
      </w:r>
      <w:bookmarkStart w:id="25826" w:name="_ETM_Q84_276000"/>
      <w:bookmarkEnd w:id="25826"/>
    </w:p>
    <w:p w:rsidR="00BD7FB7" w:rsidRDefault="00BD7FB7" w:rsidP="00874457">
      <w:pPr>
        <w:rPr>
          <w:rtl/>
          <w:lang w:eastAsia="he-IL"/>
        </w:rPr>
      </w:pPr>
    </w:p>
    <w:p w:rsidR="00BD7FB7" w:rsidRDefault="00BD7FB7" w:rsidP="00874457">
      <w:pPr>
        <w:pStyle w:val="af8"/>
        <w:rPr>
          <w:rtl/>
        </w:rPr>
      </w:pPr>
      <w:bookmarkStart w:id="25827" w:name="ET_interruption_קריאות_49"/>
      <w:r w:rsidRPr="0053236B">
        <w:rPr>
          <w:rStyle w:val="TagStyle"/>
          <w:rtl/>
        </w:rPr>
        <w:t xml:space="preserve"> &lt;&lt; קריאה &gt;&gt;</w:t>
      </w:r>
      <w:r w:rsidRPr="008F0A8B">
        <w:rPr>
          <w:rStyle w:val="TagStyle"/>
          <w:rtl/>
        </w:rPr>
        <w:t xml:space="preserve"> </w:t>
      </w:r>
      <w:r>
        <w:rPr>
          <w:rtl/>
        </w:rPr>
        <w:t>קריאות:</w:t>
      </w:r>
      <w:r w:rsidRPr="008F0A8B">
        <w:rPr>
          <w:rStyle w:val="TagStyle"/>
          <w:rtl/>
        </w:rPr>
        <w:t xml:space="preserve"> </w:t>
      </w:r>
      <w:r w:rsidRPr="0053236B">
        <w:rPr>
          <w:rStyle w:val="TagStyle"/>
          <w:rtl/>
        </w:rPr>
        <w:t>&lt;&lt; קריאה &gt;&gt;</w:t>
      </w:r>
      <w:r>
        <w:rPr>
          <w:rtl/>
        </w:rPr>
        <w:t xml:space="preserve">   </w:t>
      </w:r>
      <w:bookmarkEnd w:id="25827"/>
    </w:p>
    <w:p w:rsidR="00BD7FB7" w:rsidRDefault="00BD7FB7" w:rsidP="00FE191E">
      <w:pPr>
        <w:rPr>
          <w:rtl/>
          <w:lang w:eastAsia="he-IL"/>
        </w:rPr>
      </w:pPr>
    </w:p>
    <w:p w:rsidR="00BD7FB7" w:rsidRDefault="00F70AA4" w:rsidP="00874457">
      <w:pPr>
        <w:rPr>
          <w:lang w:eastAsia="he-IL"/>
        </w:rPr>
      </w:pPr>
      <w:bookmarkStart w:id="25828" w:name="_ETM_Q84_285000"/>
      <w:bookmarkStart w:id="25829" w:name="_ETM_Q84_286000"/>
      <w:bookmarkEnd w:id="25828"/>
      <w:bookmarkEnd w:id="25829"/>
      <w:r>
        <w:rPr>
          <w:rFonts w:hint="cs"/>
          <w:rtl/>
          <w:lang w:eastAsia="he-IL"/>
        </w:rPr>
        <w:t>– – –</w:t>
      </w:r>
    </w:p>
    <w:p w:rsidR="00BD7FB7" w:rsidRDefault="00BD7FB7" w:rsidP="00874457">
      <w:pPr>
        <w:ind w:left="720" w:firstLine="0"/>
        <w:rPr>
          <w:rtl/>
          <w:lang w:eastAsia="he-IL"/>
        </w:rPr>
      </w:pPr>
      <w:bookmarkStart w:id="25830" w:name="_ETM_Q84_287000"/>
      <w:bookmarkEnd w:id="25830"/>
    </w:p>
    <w:p w:rsidR="00BD7FB7" w:rsidRDefault="00BD7FB7" w:rsidP="00874457">
      <w:pPr>
        <w:pStyle w:val="af9"/>
        <w:rPr>
          <w:rtl/>
        </w:rPr>
      </w:pPr>
      <w:r w:rsidRPr="0053236B">
        <w:rPr>
          <w:rStyle w:val="TagStyle"/>
          <w:rtl/>
        </w:rPr>
        <w:t xml:space="preserve"> &lt;&lt; יור &gt;&gt;</w:t>
      </w:r>
      <w:r w:rsidRPr="008F0A8B">
        <w:rPr>
          <w:rStyle w:val="TagStyle"/>
          <w:rtl/>
        </w:rPr>
        <w:t xml:space="preserve"> </w:t>
      </w:r>
      <w:r>
        <w:rPr>
          <w:rtl/>
        </w:rPr>
        <w:t>היו"ר מנסור עבאס:</w:t>
      </w:r>
      <w:r w:rsidRPr="008F0A8B">
        <w:rPr>
          <w:rStyle w:val="TagStyle"/>
          <w:rtl/>
        </w:rPr>
        <w:t xml:space="preserve"> </w:t>
      </w:r>
      <w:r w:rsidRPr="0053236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חבר הכנסת קריב, תודה לך. תודה לך.</w:t>
      </w:r>
    </w:p>
    <w:p w:rsidR="00BD7FB7" w:rsidRDefault="00BD7FB7" w:rsidP="00874457">
      <w:pPr>
        <w:rPr>
          <w:rtl/>
          <w:lang w:eastAsia="he-IL"/>
        </w:rPr>
      </w:pPr>
    </w:p>
    <w:p w:rsidR="00BD7FB7" w:rsidRDefault="00BD7FB7" w:rsidP="00874457">
      <w:pPr>
        <w:pStyle w:val="af8"/>
        <w:rPr>
          <w:rtl/>
        </w:rPr>
      </w:pPr>
      <w:bookmarkStart w:id="25831" w:name="ET_interruption_6165_53"/>
      <w:r w:rsidRPr="0053236B">
        <w:rPr>
          <w:rStyle w:val="TagStyle"/>
          <w:rtl/>
        </w:rPr>
        <w:t xml:space="preserve"> &lt;&lt; קריאה &gt;&gt;</w:t>
      </w:r>
      <w:r w:rsidRPr="008F0A8B">
        <w:rPr>
          <w:rStyle w:val="TagStyle"/>
          <w:rtl/>
        </w:rPr>
        <w:t xml:space="preserve"> </w:t>
      </w:r>
      <w:r>
        <w:rPr>
          <w:rFonts w:hint="cs"/>
          <w:rtl/>
        </w:rPr>
        <w:t>קריאות</w:t>
      </w:r>
      <w:r>
        <w:rPr>
          <w:rtl/>
        </w:rPr>
        <w:t>:</w:t>
      </w:r>
      <w:r w:rsidRPr="008F0A8B">
        <w:rPr>
          <w:rStyle w:val="TagStyle"/>
          <w:rtl/>
        </w:rPr>
        <w:t xml:space="preserve"> </w:t>
      </w:r>
      <w:r w:rsidRPr="0053236B">
        <w:rPr>
          <w:rStyle w:val="TagStyle"/>
          <w:rtl/>
        </w:rPr>
        <w:t>&lt;&lt; קריאה &gt;&gt;</w:t>
      </w:r>
      <w:r>
        <w:rPr>
          <w:rtl/>
        </w:rPr>
        <w:t xml:space="preserve">   </w:t>
      </w:r>
      <w:bookmarkEnd w:id="25831"/>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w:t>
      </w:r>
    </w:p>
    <w:p w:rsidR="00BD7FB7" w:rsidRDefault="00BD7FB7" w:rsidP="00874457">
      <w:pPr>
        <w:rPr>
          <w:lang w:eastAsia="he-IL"/>
        </w:rPr>
      </w:pPr>
    </w:p>
    <w:p w:rsidR="00BD7FB7" w:rsidRDefault="00BD7FB7" w:rsidP="00874457">
      <w:pPr>
        <w:pStyle w:val="-"/>
        <w:rPr>
          <w:rtl/>
        </w:rPr>
      </w:pPr>
      <w:bookmarkStart w:id="25832" w:name="ET_speakercontinue_6156_51"/>
      <w:r w:rsidRPr="0053236B">
        <w:rPr>
          <w:rStyle w:val="TagStyle"/>
          <w:rtl/>
        </w:rPr>
        <w:t>&lt;&lt; דובר_המשך &gt;&gt;</w:t>
      </w:r>
      <w:r w:rsidRPr="008F0A8B">
        <w:rPr>
          <w:rStyle w:val="TagStyle"/>
          <w:rtl/>
        </w:rPr>
        <w:t xml:space="preserve"> </w:t>
      </w:r>
      <w:r>
        <w:rPr>
          <w:rtl/>
        </w:rPr>
        <w:t>גלעד קריב (העבודה):</w:t>
      </w:r>
      <w:r w:rsidRPr="008F0A8B">
        <w:rPr>
          <w:rStyle w:val="TagStyle"/>
          <w:rtl/>
        </w:rPr>
        <w:t xml:space="preserve"> </w:t>
      </w:r>
      <w:r w:rsidRPr="0053236B">
        <w:rPr>
          <w:rStyle w:val="TagStyle"/>
          <w:rtl/>
        </w:rPr>
        <w:t>&lt;&lt; דובר_המשך &gt;&gt;</w:t>
      </w:r>
      <w:r>
        <w:rPr>
          <w:rtl/>
        </w:rPr>
        <w:t xml:space="preserve">   </w:t>
      </w:r>
      <w:bookmarkEnd w:id="25832"/>
    </w:p>
    <w:p w:rsidR="00BD7FB7" w:rsidRDefault="00BD7FB7" w:rsidP="00FE191E">
      <w:pPr>
        <w:rPr>
          <w:rtl/>
          <w:lang w:eastAsia="he-IL"/>
        </w:rPr>
      </w:pPr>
    </w:p>
    <w:p w:rsidR="00BD7FB7" w:rsidRDefault="00BD7FB7" w:rsidP="00874457">
      <w:pPr>
        <w:rPr>
          <w:rtl/>
          <w:lang w:eastAsia="he-IL"/>
        </w:rPr>
      </w:pPr>
      <w:bookmarkStart w:id="25833" w:name="_ETM_Q84_293000"/>
      <w:bookmarkEnd w:id="25833"/>
      <w:r>
        <w:rPr>
          <w:rFonts w:hint="cs"/>
          <w:rtl/>
          <w:lang w:eastAsia="he-IL"/>
        </w:rPr>
        <w:t>והצעקות שלכם לא מזיזות לנו.</w:t>
      </w:r>
    </w:p>
    <w:p w:rsidR="00BD7FB7" w:rsidRPr="009361ED" w:rsidRDefault="00BD7FB7" w:rsidP="00874457">
      <w:pPr>
        <w:rPr>
          <w:rtl/>
        </w:rPr>
      </w:pPr>
    </w:p>
    <w:p w:rsidR="00BD7FB7" w:rsidRDefault="00BD7FB7" w:rsidP="00874457">
      <w:pPr>
        <w:pStyle w:val="af9"/>
        <w:rPr>
          <w:rtl/>
        </w:rPr>
      </w:pPr>
      <w:bookmarkStart w:id="25834" w:name="ET_yor_6032_55"/>
      <w:r w:rsidRPr="0053236B">
        <w:rPr>
          <w:rStyle w:val="TagStyle"/>
          <w:rtl/>
        </w:rPr>
        <w:t xml:space="preserve"> &lt;&lt; יור &gt;&gt;</w:t>
      </w:r>
      <w:r w:rsidRPr="008F0A8B">
        <w:rPr>
          <w:rStyle w:val="TagStyle"/>
          <w:rtl/>
        </w:rPr>
        <w:t xml:space="preserve"> </w:t>
      </w:r>
      <w:r>
        <w:rPr>
          <w:rtl/>
        </w:rPr>
        <w:t>היו"ר מנסור עבאס:</w:t>
      </w:r>
      <w:r w:rsidRPr="008F0A8B">
        <w:rPr>
          <w:rStyle w:val="TagStyle"/>
          <w:rtl/>
        </w:rPr>
        <w:t xml:space="preserve"> </w:t>
      </w:r>
      <w:r w:rsidRPr="0053236B">
        <w:rPr>
          <w:rStyle w:val="TagStyle"/>
          <w:rtl/>
        </w:rPr>
        <w:t>&lt;&lt; יור &gt;&gt;</w:t>
      </w:r>
      <w:r>
        <w:rPr>
          <w:rtl/>
        </w:rPr>
        <w:t xml:space="preserve">   </w:t>
      </w:r>
      <w:bookmarkEnd w:id="25834"/>
    </w:p>
    <w:p w:rsidR="00BD7FB7" w:rsidRDefault="00BD7FB7" w:rsidP="00FE191E">
      <w:pPr>
        <w:rPr>
          <w:rtl/>
          <w:lang w:eastAsia="he-IL"/>
        </w:rPr>
      </w:pPr>
    </w:p>
    <w:p w:rsidR="00BD7FB7" w:rsidRPr="008F0A8B" w:rsidRDefault="00BD7FB7" w:rsidP="00874457">
      <w:pPr>
        <w:rPr>
          <w:rtl/>
          <w:lang w:eastAsia="he-IL"/>
        </w:rPr>
      </w:pPr>
      <w:bookmarkStart w:id="25835" w:name="_ETM_Q84_291000"/>
      <w:bookmarkEnd w:id="25835"/>
      <w:r>
        <w:rPr>
          <w:rFonts w:hint="cs"/>
          <w:rtl/>
          <w:lang w:eastAsia="he-IL"/>
        </w:rPr>
        <w:t>חבר הכנסת קריב, תודה לך.</w:t>
      </w:r>
    </w:p>
    <w:p w:rsidR="00BD7FB7" w:rsidRDefault="00BD7FB7" w:rsidP="00874457">
      <w:pPr>
        <w:ind w:left="720" w:firstLine="0"/>
        <w:rPr>
          <w:rtl/>
          <w:lang w:eastAsia="he-IL"/>
        </w:rPr>
      </w:pPr>
    </w:p>
    <w:p w:rsidR="00BD7FB7" w:rsidRDefault="00BD7FB7" w:rsidP="00874457">
      <w:pPr>
        <w:pStyle w:val="-"/>
        <w:rPr>
          <w:rtl/>
        </w:rPr>
      </w:pPr>
      <w:bookmarkStart w:id="25836" w:name="ET_speakercontinue_6156_56"/>
      <w:r w:rsidRPr="0053236B">
        <w:rPr>
          <w:rStyle w:val="TagStyle"/>
          <w:rtl/>
        </w:rPr>
        <w:t xml:space="preserve"> &lt;&lt; דובר_המשך &gt;&gt;</w:t>
      </w:r>
      <w:r w:rsidRPr="008F0A8B">
        <w:rPr>
          <w:rStyle w:val="TagStyle"/>
          <w:rtl/>
        </w:rPr>
        <w:t xml:space="preserve"> </w:t>
      </w:r>
      <w:r>
        <w:rPr>
          <w:rtl/>
        </w:rPr>
        <w:t>גלעד קריב (העבודה):</w:t>
      </w:r>
      <w:r w:rsidRPr="008F0A8B">
        <w:rPr>
          <w:rStyle w:val="TagStyle"/>
          <w:rtl/>
        </w:rPr>
        <w:t xml:space="preserve"> </w:t>
      </w:r>
      <w:r w:rsidRPr="0053236B">
        <w:rPr>
          <w:rStyle w:val="TagStyle"/>
          <w:rtl/>
        </w:rPr>
        <w:t>&lt;&lt; דובר_המשך &gt;&gt;</w:t>
      </w:r>
      <w:r>
        <w:rPr>
          <w:rtl/>
        </w:rPr>
        <w:t xml:space="preserve">   </w:t>
      </w:r>
      <w:bookmarkEnd w:id="25836"/>
    </w:p>
    <w:p w:rsidR="00BD7FB7" w:rsidRDefault="00BD7FB7" w:rsidP="00FE191E">
      <w:pPr>
        <w:rPr>
          <w:rtl/>
          <w:lang w:eastAsia="he-IL"/>
        </w:rPr>
      </w:pPr>
    </w:p>
    <w:p w:rsidR="00BD7FB7" w:rsidRDefault="00BD7FB7" w:rsidP="00874457">
      <w:pPr>
        <w:rPr>
          <w:rtl/>
          <w:lang w:eastAsia="he-IL"/>
        </w:rPr>
      </w:pPr>
      <w:bookmarkStart w:id="25837" w:name="_ETM_Q84_290000"/>
      <w:bookmarkEnd w:id="25837"/>
      <w:r>
        <w:rPr>
          <w:rFonts w:hint="cs"/>
          <w:rtl/>
          <w:lang w:eastAsia="he-IL"/>
        </w:rPr>
        <w:t>לא מזיזות</w:t>
      </w:r>
      <w:bookmarkStart w:id="25838" w:name="_ETM_Q84_292000"/>
      <w:bookmarkEnd w:id="25838"/>
      <w:r>
        <w:rPr>
          <w:rFonts w:hint="cs"/>
          <w:rtl/>
          <w:lang w:eastAsia="he-IL"/>
        </w:rPr>
        <w:t xml:space="preserve"> לנו הצעקות שלכם.</w:t>
      </w:r>
    </w:p>
    <w:p w:rsidR="00BD7FB7" w:rsidRDefault="00BD7FB7" w:rsidP="00874457">
      <w:pPr>
        <w:rPr>
          <w:rtl/>
          <w:lang w:eastAsia="he-IL"/>
        </w:rPr>
      </w:pPr>
    </w:p>
    <w:p w:rsidR="00BD7FB7" w:rsidRDefault="00BD7FB7" w:rsidP="00874457">
      <w:pPr>
        <w:pStyle w:val="af9"/>
        <w:rPr>
          <w:rtl/>
        </w:rPr>
      </w:pPr>
      <w:r w:rsidRPr="0053236B">
        <w:rPr>
          <w:rStyle w:val="TagStyle"/>
          <w:rtl/>
        </w:rPr>
        <w:t xml:space="preserve"> &lt;&lt; יור &gt;&gt;</w:t>
      </w:r>
      <w:r w:rsidRPr="008F0A8B">
        <w:rPr>
          <w:rStyle w:val="TagStyle"/>
          <w:rtl/>
        </w:rPr>
        <w:t xml:space="preserve"> </w:t>
      </w:r>
      <w:r>
        <w:rPr>
          <w:rtl/>
        </w:rPr>
        <w:t>היו"ר מנסור עבאס:</w:t>
      </w:r>
      <w:r w:rsidRPr="008F0A8B">
        <w:rPr>
          <w:rStyle w:val="TagStyle"/>
          <w:rtl/>
        </w:rPr>
        <w:t xml:space="preserve"> </w:t>
      </w:r>
      <w:r w:rsidRPr="0053236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839" w:name="_ETM_Q84_295000"/>
      <w:bookmarkEnd w:id="25839"/>
      <w:r>
        <w:rPr>
          <w:rFonts w:hint="cs"/>
          <w:rtl/>
          <w:lang w:eastAsia="he-IL"/>
        </w:rPr>
        <w:t>חברי הכנסת, מאיר פרוש, תודה.</w:t>
      </w:r>
    </w:p>
    <w:p w:rsidR="00BD7FB7" w:rsidRDefault="00BD7FB7" w:rsidP="00874457">
      <w:pPr>
        <w:rPr>
          <w:rtl/>
          <w:lang w:eastAsia="he-IL"/>
        </w:rPr>
      </w:pPr>
    </w:p>
    <w:p w:rsidR="00BD7FB7" w:rsidRDefault="00BD7FB7" w:rsidP="00874457">
      <w:pPr>
        <w:pStyle w:val="af8"/>
        <w:rPr>
          <w:rtl/>
        </w:rPr>
      </w:pPr>
      <w:bookmarkStart w:id="25840" w:name="ET_interruption_6165_58"/>
      <w:r w:rsidRPr="0053236B">
        <w:rPr>
          <w:rStyle w:val="TagStyle"/>
          <w:rtl/>
        </w:rPr>
        <w:t xml:space="preserve"> &lt;&lt; קריאה &gt;&gt;</w:t>
      </w:r>
      <w:r w:rsidRPr="008F0A8B">
        <w:rPr>
          <w:rStyle w:val="TagStyle"/>
          <w:rtl/>
        </w:rPr>
        <w:t xml:space="preserve"> </w:t>
      </w:r>
      <w:r>
        <w:rPr>
          <w:rtl/>
        </w:rPr>
        <w:t>מאיר פרוש (יהדות התורה):</w:t>
      </w:r>
      <w:r w:rsidRPr="008F0A8B">
        <w:rPr>
          <w:rStyle w:val="TagStyle"/>
          <w:rtl/>
        </w:rPr>
        <w:t xml:space="preserve"> </w:t>
      </w:r>
      <w:r w:rsidRPr="0053236B">
        <w:rPr>
          <w:rStyle w:val="TagStyle"/>
          <w:rtl/>
        </w:rPr>
        <w:t>&lt;&lt; קריאה &gt;&gt;</w:t>
      </w:r>
      <w:r>
        <w:rPr>
          <w:rtl/>
        </w:rPr>
        <w:t xml:space="preserve">   </w:t>
      </w:r>
      <w:bookmarkEnd w:id="25840"/>
    </w:p>
    <w:p w:rsidR="00BD7FB7" w:rsidRDefault="00BD7FB7" w:rsidP="00FE191E">
      <w:pPr>
        <w:rPr>
          <w:rtl/>
          <w:lang w:eastAsia="he-IL"/>
        </w:rPr>
      </w:pPr>
    </w:p>
    <w:p w:rsidR="00BD7FB7" w:rsidRPr="008F0A8B" w:rsidRDefault="00F70AA4" w:rsidP="00874457">
      <w:pPr>
        <w:rPr>
          <w:rtl/>
          <w:lang w:eastAsia="he-IL"/>
        </w:rPr>
      </w:pPr>
      <w:bookmarkStart w:id="25841" w:name="_ETM_Q84_299000"/>
      <w:bookmarkEnd w:id="25841"/>
      <w:r>
        <w:rPr>
          <w:rFonts w:hint="cs"/>
          <w:rtl/>
          <w:lang w:eastAsia="he-IL"/>
        </w:rPr>
        <w:t>– – –</w:t>
      </w:r>
    </w:p>
    <w:p w:rsidR="00BD7FB7" w:rsidRDefault="00BD7FB7" w:rsidP="00874457">
      <w:pPr>
        <w:ind w:left="720" w:firstLine="0"/>
        <w:rPr>
          <w:rtl/>
          <w:lang w:eastAsia="he-IL"/>
        </w:rPr>
      </w:pPr>
    </w:p>
    <w:p w:rsidR="00BD7FB7" w:rsidRDefault="00BD7FB7" w:rsidP="00874457">
      <w:pPr>
        <w:pStyle w:val="af9"/>
        <w:rPr>
          <w:rtl/>
        </w:rPr>
      </w:pPr>
      <w:bookmarkStart w:id="25842" w:name="ET_yor_6032_59"/>
      <w:r w:rsidRPr="0053236B">
        <w:rPr>
          <w:rStyle w:val="TagStyle"/>
          <w:rtl/>
        </w:rPr>
        <w:t xml:space="preserve"> &lt;&lt; יור &gt;&gt;</w:t>
      </w:r>
      <w:r w:rsidRPr="008F0A8B">
        <w:rPr>
          <w:rStyle w:val="TagStyle"/>
          <w:rtl/>
        </w:rPr>
        <w:t xml:space="preserve"> </w:t>
      </w:r>
      <w:r>
        <w:rPr>
          <w:rtl/>
        </w:rPr>
        <w:t>היו"ר מנסור עבאס:</w:t>
      </w:r>
      <w:r w:rsidRPr="008F0A8B">
        <w:rPr>
          <w:rStyle w:val="TagStyle"/>
          <w:rtl/>
        </w:rPr>
        <w:t xml:space="preserve"> </w:t>
      </w:r>
      <w:r w:rsidRPr="0053236B">
        <w:rPr>
          <w:rStyle w:val="TagStyle"/>
          <w:rtl/>
        </w:rPr>
        <w:t>&lt;&lt; יור &gt;&gt;</w:t>
      </w:r>
      <w:r>
        <w:rPr>
          <w:rtl/>
        </w:rPr>
        <w:t xml:space="preserve">   </w:t>
      </w:r>
      <w:bookmarkEnd w:id="25842"/>
    </w:p>
    <w:p w:rsidR="00BD7FB7" w:rsidRDefault="00BD7FB7" w:rsidP="00FE191E">
      <w:pPr>
        <w:rPr>
          <w:rtl/>
          <w:lang w:eastAsia="he-IL"/>
        </w:rPr>
      </w:pPr>
    </w:p>
    <w:p w:rsidR="00BD7FB7" w:rsidRDefault="00BD7FB7" w:rsidP="00874457">
      <w:pPr>
        <w:rPr>
          <w:rtl/>
          <w:lang w:eastAsia="he-IL"/>
        </w:rPr>
      </w:pPr>
      <w:r>
        <w:rPr>
          <w:rFonts w:hint="cs"/>
          <w:rtl/>
          <w:lang w:eastAsia="he-IL"/>
        </w:rPr>
        <w:t>השר עיסאווי פריג', בבקשה.</w:t>
      </w:r>
    </w:p>
    <w:p w:rsidR="00BD7FB7" w:rsidRDefault="00BD7FB7" w:rsidP="00874457">
      <w:pPr>
        <w:rPr>
          <w:rtl/>
          <w:lang w:eastAsia="he-IL"/>
        </w:rPr>
      </w:pPr>
      <w:bookmarkStart w:id="25843" w:name="_ETM_Q84_305000"/>
      <w:bookmarkEnd w:id="25843"/>
    </w:p>
    <w:p w:rsidR="00BD7FB7" w:rsidRDefault="00BD7FB7" w:rsidP="00874457">
      <w:pPr>
        <w:pStyle w:val="af8"/>
        <w:rPr>
          <w:rtl/>
        </w:rPr>
      </w:pPr>
      <w:bookmarkStart w:id="25844" w:name="ET_interruption_6156_61"/>
      <w:r w:rsidRPr="0053236B">
        <w:rPr>
          <w:rStyle w:val="TagStyle"/>
          <w:rtl/>
        </w:rPr>
        <w:t xml:space="preserve"> &lt;&lt; קריאה &gt;&gt;</w:t>
      </w:r>
      <w:r w:rsidRPr="008F0A8B">
        <w:rPr>
          <w:rStyle w:val="TagStyle"/>
          <w:rtl/>
        </w:rPr>
        <w:t xml:space="preserve"> </w:t>
      </w:r>
      <w:r>
        <w:rPr>
          <w:rtl/>
        </w:rPr>
        <w:t>גלעד קריב (העבודה):</w:t>
      </w:r>
      <w:r w:rsidRPr="008F0A8B">
        <w:rPr>
          <w:rStyle w:val="TagStyle"/>
          <w:rtl/>
        </w:rPr>
        <w:t xml:space="preserve"> </w:t>
      </w:r>
      <w:r w:rsidRPr="0053236B">
        <w:rPr>
          <w:rStyle w:val="TagStyle"/>
          <w:rtl/>
        </w:rPr>
        <w:t>&lt;&lt; קריאה &gt;&gt;</w:t>
      </w:r>
      <w:r>
        <w:rPr>
          <w:rtl/>
        </w:rPr>
        <w:t xml:space="preserve">   </w:t>
      </w:r>
      <w:bookmarkEnd w:id="25844"/>
    </w:p>
    <w:p w:rsidR="00BD7FB7" w:rsidRDefault="00BD7FB7" w:rsidP="00FE191E">
      <w:pPr>
        <w:rPr>
          <w:rtl/>
          <w:lang w:eastAsia="he-IL"/>
        </w:rPr>
      </w:pPr>
    </w:p>
    <w:p w:rsidR="00BD7FB7" w:rsidRDefault="00BD7FB7" w:rsidP="00874457">
      <w:pPr>
        <w:rPr>
          <w:rtl/>
          <w:lang w:eastAsia="he-IL"/>
        </w:rPr>
      </w:pPr>
      <w:r>
        <w:rPr>
          <w:rFonts w:hint="cs"/>
          <w:rtl/>
          <w:lang w:eastAsia="he-IL"/>
        </w:rPr>
        <w:t>ת</w:t>
      </w:r>
      <w:bookmarkStart w:id="25845" w:name="_ETM_Q84_300000"/>
      <w:bookmarkEnd w:id="25845"/>
      <w:r>
        <w:rPr>
          <w:rFonts w:hint="cs"/>
          <w:rtl/>
          <w:lang w:eastAsia="he-IL"/>
        </w:rPr>
        <w:t xml:space="preserve">צעק </w:t>
      </w:r>
      <w:r w:rsidR="00F70AA4">
        <w:rPr>
          <w:rFonts w:hint="cs"/>
          <w:rtl/>
          <w:lang w:eastAsia="he-IL"/>
        </w:rPr>
        <w:t>– – –</w:t>
      </w:r>
    </w:p>
    <w:p w:rsidR="00BD7FB7" w:rsidRDefault="00BD7FB7" w:rsidP="00874457">
      <w:pPr>
        <w:rPr>
          <w:rtl/>
          <w:lang w:eastAsia="he-IL"/>
        </w:rPr>
      </w:pPr>
      <w:bookmarkStart w:id="25846" w:name="_ETM_Q84_307000"/>
      <w:bookmarkStart w:id="25847" w:name="_ETM_Q84_302000"/>
      <w:bookmarkEnd w:id="25846"/>
      <w:bookmarkEnd w:id="25847"/>
    </w:p>
    <w:p w:rsidR="00BD7FB7" w:rsidRDefault="00BD7FB7" w:rsidP="00874457">
      <w:pPr>
        <w:pStyle w:val="af8"/>
        <w:rPr>
          <w:rtl/>
        </w:rPr>
      </w:pPr>
      <w:r w:rsidRPr="0053236B">
        <w:rPr>
          <w:rStyle w:val="TagStyle"/>
          <w:rtl/>
        </w:rPr>
        <w:t xml:space="preserve"> &lt;&lt; קריאה &gt;&gt;</w:t>
      </w:r>
      <w:r w:rsidRPr="008F0A8B">
        <w:rPr>
          <w:rStyle w:val="TagStyle"/>
          <w:rtl/>
        </w:rPr>
        <w:t xml:space="preserve"> </w:t>
      </w:r>
      <w:r>
        <w:rPr>
          <w:rtl/>
        </w:rPr>
        <w:t>קריאות:</w:t>
      </w:r>
      <w:r w:rsidRPr="008F0A8B">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Pr="008F0A8B" w:rsidRDefault="00BD7FB7" w:rsidP="00874457">
      <w:pPr>
        <w:rPr>
          <w:rtl/>
          <w:lang w:eastAsia="he-IL"/>
        </w:rPr>
      </w:pPr>
    </w:p>
    <w:p w:rsidR="00BD7FB7" w:rsidRDefault="00BD7FB7" w:rsidP="00874457">
      <w:pPr>
        <w:pStyle w:val="a5"/>
        <w:rPr>
          <w:rtl/>
        </w:rPr>
      </w:pPr>
      <w:bookmarkStart w:id="25848" w:name="ET_speaker_6213_60"/>
      <w:r w:rsidRPr="0053236B">
        <w:rPr>
          <w:rStyle w:val="TagStyle"/>
          <w:rtl/>
        </w:rPr>
        <w:t xml:space="preserve"> &lt;&lt; דובר &gt;&gt;</w:t>
      </w:r>
      <w:r w:rsidRPr="008F0A8B">
        <w:rPr>
          <w:rStyle w:val="TagStyle"/>
          <w:rtl/>
        </w:rPr>
        <w:t xml:space="preserve"> </w:t>
      </w:r>
      <w:bookmarkStart w:id="25849" w:name="_Toc77613059"/>
      <w:bookmarkStart w:id="25850" w:name="_Toc77619088"/>
      <w:r>
        <w:rPr>
          <w:rtl/>
        </w:rPr>
        <w:t>השר לשיתוף פעולה אזורי עיסאווי פריג':</w:t>
      </w:r>
      <w:bookmarkEnd w:id="25849"/>
      <w:bookmarkEnd w:id="25850"/>
      <w:r w:rsidRPr="008F0A8B">
        <w:rPr>
          <w:rStyle w:val="TagStyle"/>
          <w:rtl/>
        </w:rPr>
        <w:t xml:space="preserve"> </w:t>
      </w:r>
      <w:r w:rsidRPr="0053236B">
        <w:rPr>
          <w:rStyle w:val="TagStyle"/>
          <w:rtl/>
        </w:rPr>
        <w:t>&lt;&lt; דובר &gt;&gt;</w:t>
      </w:r>
      <w:r>
        <w:rPr>
          <w:rtl/>
        </w:rPr>
        <w:t xml:space="preserve">   </w:t>
      </w:r>
      <w:bookmarkEnd w:id="25848"/>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חברים, חברים, חברים </w:t>
      </w:r>
      <w:r w:rsidR="00F70AA4">
        <w:rPr>
          <w:rFonts w:hint="cs"/>
          <w:rtl/>
          <w:lang w:eastAsia="he-IL"/>
        </w:rPr>
        <w:t>– –</w:t>
      </w:r>
    </w:p>
    <w:p w:rsidR="00BD7FB7" w:rsidRDefault="00BD7FB7" w:rsidP="00874457">
      <w:pPr>
        <w:rPr>
          <w:rtl/>
          <w:lang w:eastAsia="he-IL"/>
        </w:rPr>
      </w:pPr>
      <w:bookmarkStart w:id="25851" w:name="_ETM_Q84_311000"/>
      <w:bookmarkEnd w:id="25851"/>
    </w:p>
    <w:p w:rsidR="00BD7FB7" w:rsidRDefault="00BD7FB7" w:rsidP="00874457">
      <w:pPr>
        <w:pStyle w:val="af8"/>
        <w:rPr>
          <w:rtl/>
        </w:rPr>
      </w:pPr>
      <w:bookmarkStart w:id="25852" w:name="ET_interruption_6156_64"/>
      <w:r w:rsidRPr="0053236B">
        <w:rPr>
          <w:rStyle w:val="TagStyle"/>
          <w:rtl/>
        </w:rPr>
        <w:t xml:space="preserve"> &lt;&lt; קריאה &gt;&gt;</w:t>
      </w:r>
      <w:r w:rsidRPr="008F0A8B">
        <w:rPr>
          <w:rStyle w:val="TagStyle"/>
          <w:rtl/>
        </w:rPr>
        <w:t xml:space="preserve"> </w:t>
      </w:r>
      <w:r>
        <w:rPr>
          <w:rFonts w:hint="cs"/>
          <w:rtl/>
        </w:rPr>
        <w:t>קריאות</w:t>
      </w:r>
      <w:r>
        <w:rPr>
          <w:rtl/>
        </w:rPr>
        <w:t>:</w:t>
      </w:r>
      <w:r w:rsidRPr="008F0A8B">
        <w:rPr>
          <w:rStyle w:val="TagStyle"/>
          <w:rtl/>
        </w:rPr>
        <w:t xml:space="preserve"> </w:t>
      </w:r>
      <w:r w:rsidRPr="0053236B">
        <w:rPr>
          <w:rStyle w:val="TagStyle"/>
          <w:rtl/>
        </w:rPr>
        <w:t>&lt;&lt; קריאה &gt;&gt;</w:t>
      </w:r>
      <w:r>
        <w:rPr>
          <w:rtl/>
        </w:rPr>
        <w:t xml:space="preserve">   </w:t>
      </w:r>
      <w:bookmarkEnd w:id="25852"/>
    </w:p>
    <w:p w:rsidR="00BD7FB7" w:rsidRDefault="00BD7FB7" w:rsidP="00FE191E">
      <w:pPr>
        <w:rPr>
          <w:rtl/>
          <w:lang w:eastAsia="he-IL"/>
        </w:rPr>
      </w:pPr>
    </w:p>
    <w:p w:rsidR="00BD7FB7" w:rsidRDefault="00F70AA4" w:rsidP="00874457">
      <w:pPr>
        <w:rPr>
          <w:lang w:eastAsia="he-IL"/>
        </w:rPr>
      </w:pPr>
      <w:r>
        <w:rPr>
          <w:rFonts w:hint="cs"/>
          <w:rtl/>
          <w:lang w:eastAsia="he-IL"/>
        </w:rPr>
        <w:t>– – –</w:t>
      </w:r>
    </w:p>
    <w:p w:rsidR="00BD7FB7" w:rsidRDefault="00BD7FB7" w:rsidP="00874457">
      <w:pPr>
        <w:rPr>
          <w:rtl/>
          <w:lang w:eastAsia="he-IL"/>
        </w:rPr>
      </w:pPr>
      <w:bookmarkStart w:id="25853" w:name="_ETM_Q84_310000"/>
      <w:bookmarkEnd w:id="25853"/>
    </w:p>
    <w:p w:rsidR="00BD7FB7" w:rsidRDefault="00BD7FB7" w:rsidP="00874457">
      <w:pPr>
        <w:pStyle w:val="-"/>
        <w:rPr>
          <w:rtl/>
        </w:rPr>
      </w:pPr>
      <w:r w:rsidRPr="0053236B">
        <w:rPr>
          <w:rStyle w:val="TagStyle"/>
          <w:rtl/>
        </w:rPr>
        <w:t xml:space="preserve"> &lt;&lt; דובר_המשך &gt;&gt;</w:t>
      </w:r>
      <w:r w:rsidRPr="008F0A8B">
        <w:rPr>
          <w:rStyle w:val="TagStyle"/>
          <w:rtl/>
        </w:rPr>
        <w:t xml:space="preserve"> </w:t>
      </w:r>
      <w:r>
        <w:rPr>
          <w:rtl/>
        </w:rPr>
        <w:t>השר לשיתוף פעולה אזורי עיסאווי פריג':</w:t>
      </w:r>
      <w:r w:rsidRPr="008F0A8B">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חברים </w:t>
      </w:r>
      <w:r>
        <w:rPr>
          <w:rFonts w:hint="cs"/>
          <w:rtl/>
          <w:lang w:eastAsia="he-IL"/>
        </w:rPr>
        <w:t>– –</w:t>
      </w:r>
    </w:p>
    <w:p w:rsidR="00BD7FB7" w:rsidRDefault="00BD7FB7" w:rsidP="00874457">
      <w:pPr>
        <w:ind w:left="720" w:firstLine="0"/>
        <w:rPr>
          <w:rtl/>
          <w:lang w:eastAsia="he-IL"/>
        </w:rPr>
      </w:pPr>
      <w:bookmarkStart w:id="25854" w:name="_ETM_Q84_316000"/>
      <w:bookmarkEnd w:id="25854"/>
    </w:p>
    <w:p w:rsidR="00BD7FB7" w:rsidRDefault="00BD7FB7" w:rsidP="00874457">
      <w:pPr>
        <w:pStyle w:val="af8"/>
        <w:rPr>
          <w:rtl/>
        </w:rPr>
      </w:pPr>
      <w:bookmarkStart w:id="25855" w:name="ET_interruption_6165_66"/>
      <w:r w:rsidRPr="0053236B">
        <w:rPr>
          <w:rStyle w:val="TagStyle"/>
          <w:rtl/>
        </w:rPr>
        <w:t xml:space="preserve"> &lt;&lt; קריאה &gt;&gt;</w:t>
      </w:r>
      <w:r w:rsidRPr="008F0A8B">
        <w:rPr>
          <w:rStyle w:val="TagStyle"/>
          <w:rtl/>
        </w:rPr>
        <w:t xml:space="preserve"> </w:t>
      </w:r>
      <w:r>
        <w:rPr>
          <w:rFonts w:hint="cs"/>
          <w:rtl/>
        </w:rPr>
        <w:t>קריאות</w:t>
      </w:r>
      <w:r>
        <w:rPr>
          <w:rtl/>
        </w:rPr>
        <w:t>:</w:t>
      </w:r>
      <w:r w:rsidRPr="008F0A8B">
        <w:rPr>
          <w:rStyle w:val="TagStyle"/>
          <w:rtl/>
        </w:rPr>
        <w:t xml:space="preserve"> </w:t>
      </w:r>
      <w:r w:rsidRPr="0053236B">
        <w:rPr>
          <w:rStyle w:val="TagStyle"/>
          <w:rtl/>
        </w:rPr>
        <w:t>&lt;&lt; קריאה &gt;&gt;</w:t>
      </w:r>
      <w:r>
        <w:rPr>
          <w:rtl/>
        </w:rPr>
        <w:t xml:space="preserve">   </w:t>
      </w:r>
      <w:bookmarkEnd w:id="25855"/>
    </w:p>
    <w:p w:rsidR="00BD7FB7" w:rsidRDefault="00BD7FB7" w:rsidP="00FE191E">
      <w:pPr>
        <w:rPr>
          <w:rtl/>
          <w:lang w:eastAsia="he-IL"/>
        </w:rPr>
      </w:pPr>
    </w:p>
    <w:p w:rsidR="00BD7FB7" w:rsidRPr="008F0A8B"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
        <w:rPr>
          <w:rtl/>
        </w:rPr>
      </w:pPr>
      <w:bookmarkStart w:id="25856" w:name="_ETM_Q84_322000"/>
      <w:bookmarkEnd w:id="25856"/>
      <w:r w:rsidRPr="0053236B">
        <w:rPr>
          <w:rStyle w:val="TagStyle"/>
          <w:rtl/>
        </w:rPr>
        <w:t xml:space="preserve"> &lt;&lt; דובר_המשך &gt;&gt;</w:t>
      </w:r>
      <w:r w:rsidRPr="008F0A8B">
        <w:rPr>
          <w:rStyle w:val="TagStyle"/>
          <w:rtl/>
        </w:rPr>
        <w:t xml:space="preserve"> </w:t>
      </w:r>
      <w:r>
        <w:rPr>
          <w:rtl/>
        </w:rPr>
        <w:t>השר לשיתוף פעולה אזורי עיסאווי פריג':</w:t>
      </w:r>
      <w:r w:rsidRPr="008F0A8B">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5857" w:name="_ETM_Q84_317000"/>
      <w:bookmarkEnd w:id="25857"/>
      <w:r>
        <w:rPr>
          <w:rFonts w:hint="cs"/>
          <w:rtl/>
          <w:lang w:eastAsia="he-IL"/>
        </w:rPr>
        <w:t>– –</w:t>
      </w:r>
      <w:r w:rsidR="00BD7FB7">
        <w:rPr>
          <w:rFonts w:hint="cs"/>
          <w:rtl/>
          <w:lang w:eastAsia="he-IL"/>
        </w:rPr>
        <w:t xml:space="preserve"> כבוד היושב-ראש </w:t>
      </w:r>
      <w:r>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5858" w:name="ET_interruption_5069_70"/>
      <w:r w:rsidRPr="0053236B">
        <w:rPr>
          <w:rStyle w:val="TagStyle"/>
          <w:rtl/>
        </w:rPr>
        <w:t xml:space="preserve"> &lt;&lt; קריאה &gt;&gt;</w:t>
      </w:r>
      <w:r w:rsidRPr="00F87326">
        <w:rPr>
          <w:rStyle w:val="TagStyle"/>
          <w:rtl/>
        </w:rPr>
        <w:t xml:space="preserve"> </w:t>
      </w:r>
      <w:r>
        <w:rPr>
          <w:rFonts w:hint="cs"/>
          <w:rtl/>
        </w:rPr>
        <w:t>קריאות</w:t>
      </w:r>
      <w:r>
        <w:rPr>
          <w:rtl/>
        </w:rPr>
        <w:t>:</w:t>
      </w:r>
      <w:r w:rsidRPr="00F87326">
        <w:rPr>
          <w:rStyle w:val="TagStyle"/>
          <w:rtl/>
        </w:rPr>
        <w:t xml:space="preserve"> </w:t>
      </w:r>
      <w:r w:rsidRPr="0053236B">
        <w:rPr>
          <w:rStyle w:val="TagStyle"/>
          <w:rtl/>
        </w:rPr>
        <w:t>&lt;&lt; קריאה &gt;&gt;</w:t>
      </w:r>
      <w:r>
        <w:rPr>
          <w:rtl/>
        </w:rPr>
        <w:t xml:space="preserve">   </w:t>
      </w:r>
      <w:bookmarkEnd w:id="25858"/>
    </w:p>
    <w:p w:rsidR="00BD7FB7" w:rsidRDefault="00BD7FB7" w:rsidP="00FE191E">
      <w:pPr>
        <w:rPr>
          <w:rtl/>
          <w:lang w:eastAsia="he-IL"/>
        </w:rPr>
      </w:pPr>
    </w:p>
    <w:p w:rsidR="00BD7FB7" w:rsidRDefault="00F70AA4" w:rsidP="00874457">
      <w:pPr>
        <w:rPr>
          <w:lang w:eastAsia="he-IL"/>
        </w:rPr>
      </w:pPr>
      <w:bookmarkStart w:id="25859" w:name="_ETM_Q84_318000"/>
      <w:bookmarkStart w:id="25860" w:name="_ETM_Q84_319000"/>
      <w:bookmarkEnd w:id="25859"/>
      <w:bookmarkEnd w:id="25860"/>
      <w:r>
        <w:rPr>
          <w:rFonts w:hint="cs"/>
          <w:rtl/>
          <w:lang w:eastAsia="he-IL"/>
        </w:rPr>
        <w:t>– – –</w:t>
      </w:r>
    </w:p>
    <w:p w:rsidR="00BD7FB7" w:rsidRPr="00F87326" w:rsidRDefault="00BD7FB7" w:rsidP="00874457">
      <w:pPr>
        <w:rPr>
          <w:rtl/>
          <w:lang w:eastAsia="he-IL"/>
        </w:rPr>
      </w:pPr>
      <w:bookmarkStart w:id="25861" w:name="_ETM_Q84_321000"/>
      <w:bookmarkEnd w:id="25861"/>
    </w:p>
    <w:p w:rsidR="00BD7FB7" w:rsidRDefault="00BD7FB7" w:rsidP="00874457">
      <w:pPr>
        <w:pStyle w:val="af8"/>
        <w:rPr>
          <w:rtl/>
        </w:rPr>
      </w:pPr>
      <w:bookmarkStart w:id="25862" w:name="ET_interruption_6156_69"/>
      <w:r w:rsidRPr="0053236B">
        <w:rPr>
          <w:rStyle w:val="TagStyle"/>
          <w:rtl/>
        </w:rPr>
        <w:t xml:space="preserve"> &lt;&lt; קריאה &gt;&gt;</w:t>
      </w:r>
      <w:r w:rsidRPr="00F87326">
        <w:rPr>
          <w:rStyle w:val="TagStyle"/>
          <w:rtl/>
        </w:rPr>
        <w:t xml:space="preserve"> </w:t>
      </w:r>
      <w:r>
        <w:rPr>
          <w:rtl/>
        </w:rPr>
        <w:t>גלעד קריב (העבודה):</w:t>
      </w:r>
      <w:r w:rsidRPr="00F87326">
        <w:rPr>
          <w:rStyle w:val="TagStyle"/>
          <w:rtl/>
        </w:rPr>
        <w:t xml:space="preserve"> </w:t>
      </w:r>
      <w:r w:rsidRPr="0053236B">
        <w:rPr>
          <w:rStyle w:val="TagStyle"/>
          <w:rtl/>
        </w:rPr>
        <w:t>&lt;&lt; קריאה &gt;&gt;</w:t>
      </w:r>
      <w:r>
        <w:rPr>
          <w:rtl/>
        </w:rPr>
        <w:t xml:space="preserve">   </w:t>
      </w:r>
      <w:bookmarkEnd w:id="25862"/>
    </w:p>
    <w:p w:rsidR="00BD7FB7" w:rsidRDefault="00BD7FB7" w:rsidP="00FE191E">
      <w:pPr>
        <w:rPr>
          <w:rtl/>
          <w:lang w:eastAsia="he-IL"/>
        </w:rPr>
      </w:pPr>
    </w:p>
    <w:p w:rsidR="00BD7FB7" w:rsidRPr="00F87326" w:rsidRDefault="00F70AA4" w:rsidP="00874457">
      <w:pPr>
        <w:rPr>
          <w:rtl/>
          <w:lang w:eastAsia="he-IL"/>
        </w:rPr>
      </w:pPr>
      <w:bookmarkStart w:id="25863" w:name="_ETM_Q84_320000"/>
      <w:bookmarkEnd w:id="25863"/>
      <w:r>
        <w:rPr>
          <w:rFonts w:hint="cs"/>
          <w:rtl/>
          <w:lang w:eastAsia="he-IL"/>
        </w:rPr>
        <w:t>– – –</w:t>
      </w:r>
      <w:r w:rsidR="00BD7FB7">
        <w:rPr>
          <w:rFonts w:hint="cs"/>
          <w:rtl/>
          <w:lang w:eastAsia="he-IL"/>
        </w:rPr>
        <w:t xml:space="preserve"> צעקנים </w:t>
      </w:r>
      <w:r>
        <w:rPr>
          <w:rFonts w:hint="cs"/>
          <w:rtl/>
          <w:lang w:eastAsia="he-IL"/>
        </w:rPr>
        <w:t>– – –</w:t>
      </w:r>
    </w:p>
    <w:p w:rsidR="00BD7FB7" w:rsidRDefault="00BD7FB7" w:rsidP="00874457">
      <w:pPr>
        <w:rPr>
          <w:rtl/>
          <w:lang w:eastAsia="he-IL"/>
        </w:rPr>
      </w:pPr>
    </w:p>
    <w:p w:rsidR="00BD7FB7" w:rsidRDefault="00BD7FB7" w:rsidP="00874457">
      <w:pPr>
        <w:pStyle w:val="-"/>
        <w:rPr>
          <w:rtl/>
        </w:rPr>
      </w:pPr>
      <w:r w:rsidRPr="0053236B">
        <w:rPr>
          <w:rStyle w:val="TagStyle"/>
          <w:rtl/>
        </w:rPr>
        <w:t xml:space="preserve"> &lt;&lt; דובר_המשך &gt;&gt;</w:t>
      </w:r>
      <w:r w:rsidRPr="00F87326">
        <w:rPr>
          <w:rStyle w:val="TagStyle"/>
          <w:rtl/>
        </w:rPr>
        <w:t xml:space="preserve"> </w:t>
      </w:r>
      <w:r>
        <w:rPr>
          <w:rtl/>
        </w:rPr>
        <w:t>השר לשיתוף פעולה אזורי עיסאווי פריג':</w:t>
      </w:r>
      <w:r w:rsidRPr="00F87326">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864" w:name="_ETM_Q84_324000"/>
      <w:bookmarkEnd w:id="25864"/>
      <w:r>
        <w:rPr>
          <w:rFonts w:hint="cs"/>
          <w:rtl/>
          <w:lang w:eastAsia="he-IL"/>
        </w:rPr>
        <w:t>חבר הכנסת פרוש.</w:t>
      </w:r>
    </w:p>
    <w:p w:rsidR="00BD7FB7" w:rsidRDefault="00BD7FB7" w:rsidP="00874457">
      <w:pPr>
        <w:rPr>
          <w:rtl/>
          <w:lang w:eastAsia="he-IL"/>
        </w:rPr>
      </w:pPr>
      <w:bookmarkStart w:id="25865" w:name="_ETM_Q84_327000"/>
      <w:bookmarkEnd w:id="25865"/>
    </w:p>
    <w:p w:rsidR="00BD7FB7" w:rsidRDefault="00BD7FB7" w:rsidP="00874457">
      <w:pPr>
        <w:pStyle w:val="af8"/>
      </w:pPr>
      <w:bookmarkStart w:id="25866" w:name="ET_interruption_קריאות_74"/>
      <w:r w:rsidRPr="0053236B">
        <w:rPr>
          <w:rStyle w:val="TagStyle"/>
          <w:rtl/>
        </w:rPr>
        <w:t xml:space="preserve"> &lt;&lt; קריאה &gt;&gt;</w:t>
      </w:r>
      <w:r w:rsidRPr="00F87326">
        <w:rPr>
          <w:rStyle w:val="TagStyle"/>
          <w:rtl/>
        </w:rPr>
        <w:t xml:space="preserve"> </w:t>
      </w:r>
      <w:r>
        <w:rPr>
          <w:rtl/>
        </w:rPr>
        <w:t>קריאות:</w:t>
      </w:r>
      <w:r w:rsidRPr="00F87326">
        <w:rPr>
          <w:rStyle w:val="TagStyle"/>
          <w:rtl/>
        </w:rPr>
        <w:t xml:space="preserve"> </w:t>
      </w:r>
      <w:r w:rsidRPr="0053236B">
        <w:rPr>
          <w:rStyle w:val="TagStyle"/>
          <w:rtl/>
        </w:rPr>
        <w:t>&lt;&lt; קריאה &gt;&gt;</w:t>
      </w:r>
      <w:r>
        <w:rPr>
          <w:rtl/>
        </w:rPr>
        <w:t xml:space="preserve">   </w:t>
      </w:r>
      <w:bookmarkEnd w:id="25866"/>
    </w:p>
    <w:p w:rsidR="00BD7FB7" w:rsidRDefault="00BD7FB7" w:rsidP="00FE191E">
      <w:pPr>
        <w:rPr>
          <w:rtl/>
          <w:lang w:eastAsia="he-IL"/>
        </w:rPr>
      </w:pPr>
    </w:p>
    <w:p w:rsidR="00BD7FB7" w:rsidRPr="00F87326" w:rsidRDefault="00F70AA4" w:rsidP="00874457">
      <w:pPr>
        <w:rPr>
          <w:lang w:eastAsia="he-IL"/>
        </w:rPr>
      </w:pPr>
      <w:bookmarkStart w:id="25867" w:name="_ETM_Q84_329000"/>
      <w:bookmarkEnd w:id="25867"/>
      <w:r>
        <w:rPr>
          <w:rFonts w:hint="cs"/>
          <w:rtl/>
          <w:lang w:eastAsia="he-IL"/>
        </w:rPr>
        <w:t>– – –</w:t>
      </w:r>
    </w:p>
    <w:p w:rsidR="00BD7FB7" w:rsidRPr="00F87326" w:rsidRDefault="00BD7FB7" w:rsidP="00874457">
      <w:pPr>
        <w:rPr>
          <w:rtl/>
          <w:lang w:eastAsia="he-IL"/>
        </w:rPr>
      </w:pPr>
      <w:bookmarkStart w:id="25868" w:name="_ETM_Q84_323000"/>
      <w:bookmarkEnd w:id="25868"/>
    </w:p>
    <w:p w:rsidR="00BD7FB7" w:rsidRDefault="00BD7FB7" w:rsidP="00874457">
      <w:pPr>
        <w:pStyle w:val="af9"/>
        <w:rPr>
          <w:rtl/>
        </w:rPr>
      </w:pPr>
      <w:bookmarkStart w:id="25869" w:name="ET_yor_6032_72"/>
      <w:r w:rsidRPr="0053236B">
        <w:rPr>
          <w:rStyle w:val="TagStyle"/>
          <w:rtl/>
        </w:rPr>
        <w:t xml:space="preserve"> &lt;&lt; יור &gt;&gt;</w:t>
      </w:r>
      <w:r w:rsidRPr="00F87326">
        <w:rPr>
          <w:rStyle w:val="TagStyle"/>
          <w:rtl/>
        </w:rPr>
        <w:t xml:space="preserve"> </w:t>
      </w:r>
      <w:r>
        <w:rPr>
          <w:rtl/>
        </w:rPr>
        <w:t>היו"ר מנסור עבאס:</w:t>
      </w:r>
      <w:r w:rsidRPr="00F87326">
        <w:rPr>
          <w:rStyle w:val="TagStyle"/>
          <w:rtl/>
        </w:rPr>
        <w:t xml:space="preserve"> </w:t>
      </w:r>
      <w:r w:rsidRPr="0053236B">
        <w:rPr>
          <w:rStyle w:val="TagStyle"/>
          <w:rtl/>
        </w:rPr>
        <w:t>&lt;&lt; יור &gt;&gt;</w:t>
      </w:r>
      <w:r>
        <w:rPr>
          <w:rtl/>
        </w:rPr>
        <w:t xml:space="preserve">   </w:t>
      </w:r>
      <w:bookmarkEnd w:id="25869"/>
    </w:p>
    <w:p w:rsidR="00BD7FB7" w:rsidRDefault="00BD7FB7" w:rsidP="00FE191E">
      <w:pPr>
        <w:rPr>
          <w:rtl/>
          <w:lang w:eastAsia="he-IL"/>
        </w:rPr>
      </w:pPr>
    </w:p>
    <w:p w:rsidR="00BD7FB7" w:rsidRDefault="00BD7FB7" w:rsidP="00874457">
      <w:pPr>
        <w:rPr>
          <w:rtl/>
          <w:lang w:eastAsia="he-IL"/>
        </w:rPr>
      </w:pPr>
      <w:bookmarkStart w:id="25870" w:name="_ETM_Q84_330000"/>
      <w:bookmarkEnd w:id="25870"/>
      <w:r>
        <w:rPr>
          <w:rFonts w:hint="cs"/>
          <w:rtl/>
          <w:lang w:eastAsia="he-IL"/>
        </w:rPr>
        <w:t xml:space="preserve">חברי הכנסת, בבקשה. חבר הכנסת מאיר פרוש, חבר הכנסת יעקב אשר </w:t>
      </w:r>
      <w:r w:rsidR="00F70AA4">
        <w:rPr>
          <w:rFonts w:hint="cs"/>
          <w:rtl/>
          <w:lang w:eastAsia="he-IL"/>
        </w:rPr>
        <w:t>– –</w:t>
      </w:r>
      <w:r>
        <w:rPr>
          <w:rFonts w:hint="cs"/>
          <w:rtl/>
          <w:lang w:eastAsia="he-IL"/>
        </w:rPr>
        <w:t xml:space="preserve"> </w:t>
      </w:r>
    </w:p>
    <w:p w:rsidR="00BD7FB7" w:rsidRDefault="00BD7FB7" w:rsidP="00874457">
      <w:pPr>
        <w:rPr>
          <w:rtl/>
          <w:lang w:eastAsia="he-IL"/>
        </w:rPr>
      </w:pPr>
    </w:p>
    <w:p w:rsidR="00BD7FB7" w:rsidRDefault="00BD7FB7" w:rsidP="00874457">
      <w:pPr>
        <w:pStyle w:val="af8"/>
        <w:rPr>
          <w:rtl/>
        </w:rPr>
      </w:pPr>
      <w:bookmarkStart w:id="25871" w:name="ET_interruption_6165_78"/>
      <w:r w:rsidRPr="0053236B">
        <w:rPr>
          <w:rStyle w:val="TagStyle"/>
          <w:rtl/>
        </w:rPr>
        <w:t xml:space="preserve"> &lt;&lt; קריאה &gt;&gt;</w:t>
      </w:r>
      <w:r w:rsidRPr="00F87326">
        <w:rPr>
          <w:rStyle w:val="TagStyle"/>
          <w:rtl/>
        </w:rPr>
        <w:t xml:space="preserve"> </w:t>
      </w:r>
      <w:r>
        <w:rPr>
          <w:rtl/>
        </w:rPr>
        <w:t>מאיר פרוש (יהדות התורה):</w:t>
      </w:r>
      <w:r w:rsidRPr="00F87326">
        <w:rPr>
          <w:rStyle w:val="TagStyle"/>
          <w:rtl/>
        </w:rPr>
        <w:t xml:space="preserve"> </w:t>
      </w:r>
      <w:r w:rsidRPr="0053236B">
        <w:rPr>
          <w:rStyle w:val="TagStyle"/>
          <w:rtl/>
        </w:rPr>
        <w:t>&lt;&lt; קריאה &gt;&gt;</w:t>
      </w:r>
      <w:r>
        <w:rPr>
          <w:rtl/>
        </w:rPr>
        <w:t xml:space="preserve">   </w:t>
      </w:r>
      <w:bookmarkEnd w:id="25871"/>
    </w:p>
    <w:p w:rsidR="00BD7FB7" w:rsidRDefault="00BD7FB7" w:rsidP="00FE191E">
      <w:pPr>
        <w:rPr>
          <w:rtl/>
          <w:lang w:eastAsia="he-IL"/>
        </w:rPr>
      </w:pPr>
    </w:p>
    <w:p w:rsidR="00BD7FB7" w:rsidRDefault="00F70AA4" w:rsidP="00874457">
      <w:pPr>
        <w:rPr>
          <w:lang w:eastAsia="he-IL"/>
        </w:rPr>
      </w:pPr>
      <w:bookmarkStart w:id="25872" w:name="_ETM_Q84_332000"/>
      <w:bookmarkEnd w:id="25872"/>
      <w:r>
        <w:rPr>
          <w:rFonts w:hint="cs"/>
          <w:rtl/>
          <w:lang w:eastAsia="he-IL"/>
        </w:rPr>
        <w:t>– – –</w:t>
      </w:r>
      <w:r w:rsidR="00BD7FB7">
        <w:rPr>
          <w:rFonts w:hint="cs"/>
          <w:rtl/>
          <w:lang w:eastAsia="he-IL"/>
        </w:rPr>
        <w:t xml:space="preserve"> שילך </w:t>
      </w:r>
      <w:bookmarkStart w:id="25873" w:name="_ETM_Q84_336000"/>
      <w:bookmarkEnd w:id="25873"/>
      <w:r>
        <w:rPr>
          <w:rFonts w:hint="cs"/>
          <w:rtl/>
          <w:lang w:eastAsia="he-IL"/>
        </w:rPr>
        <w:t>– – –</w:t>
      </w:r>
    </w:p>
    <w:p w:rsidR="00BD7FB7" w:rsidRPr="00F87326" w:rsidRDefault="00BD7FB7" w:rsidP="00874457">
      <w:pPr>
        <w:pStyle w:val="aff3"/>
        <w:ind w:left="1080" w:firstLine="0"/>
        <w:rPr>
          <w:rtl/>
          <w:lang w:eastAsia="he-IL"/>
        </w:rPr>
      </w:pPr>
    </w:p>
    <w:p w:rsidR="00BD7FB7" w:rsidRDefault="00BD7FB7" w:rsidP="00874457">
      <w:pPr>
        <w:pStyle w:val="-"/>
        <w:rPr>
          <w:rtl/>
        </w:rPr>
      </w:pPr>
      <w:r w:rsidRPr="0053236B">
        <w:rPr>
          <w:rStyle w:val="TagStyle"/>
          <w:rtl/>
        </w:rPr>
        <w:t xml:space="preserve"> &lt;&lt; דובר_המשך &gt;&gt;</w:t>
      </w:r>
      <w:r w:rsidRPr="00F87326">
        <w:rPr>
          <w:rStyle w:val="TagStyle"/>
          <w:rtl/>
        </w:rPr>
        <w:t xml:space="preserve"> </w:t>
      </w:r>
      <w:r>
        <w:rPr>
          <w:rtl/>
        </w:rPr>
        <w:t>השר לשיתוף פעולה אזורי עיסאווי פריג':</w:t>
      </w:r>
      <w:r w:rsidRPr="00F87326">
        <w:rPr>
          <w:rStyle w:val="TagStyle"/>
          <w:rtl/>
        </w:rPr>
        <w:t xml:space="preserve"> </w:t>
      </w:r>
      <w:r w:rsidRPr="0053236B">
        <w:rPr>
          <w:rStyle w:val="TagStyle"/>
          <w:rtl/>
        </w:rPr>
        <w:t>&lt;&lt; דובר_המשך &gt;&gt;</w:t>
      </w:r>
      <w:r>
        <w:rPr>
          <w:rtl/>
        </w:rPr>
        <w:t xml:space="preserve">   </w:t>
      </w:r>
    </w:p>
    <w:p w:rsidR="00BD7FB7" w:rsidRDefault="00BD7FB7" w:rsidP="00874457">
      <w:pPr>
        <w:rPr>
          <w:rtl/>
          <w:lang w:eastAsia="he-IL"/>
        </w:rPr>
      </w:pPr>
    </w:p>
    <w:p w:rsidR="00BD7FB7" w:rsidRDefault="00BD7FB7" w:rsidP="00874457">
      <w:pPr>
        <w:rPr>
          <w:rtl/>
          <w:lang w:eastAsia="he-IL"/>
        </w:rPr>
      </w:pPr>
      <w:bookmarkStart w:id="25874" w:name="_ETM_Q84_334000"/>
      <w:bookmarkEnd w:id="25874"/>
      <w:r>
        <w:rPr>
          <w:rFonts w:hint="cs"/>
          <w:rtl/>
          <w:lang w:eastAsia="he-IL"/>
        </w:rPr>
        <w:t xml:space="preserve">אני </w:t>
      </w:r>
      <w:bookmarkStart w:id="25875" w:name="_ETM_Q84_335000"/>
      <w:bookmarkEnd w:id="25875"/>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5876" w:name="ET_interruption_6156_79"/>
      <w:r w:rsidRPr="0053236B">
        <w:rPr>
          <w:rStyle w:val="TagStyle"/>
          <w:rtl/>
        </w:rPr>
        <w:t xml:space="preserve"> &lt;&lt; קריאה &gt;&gt;</w:t>
      </w:r>
      <w:r w:rsidRPr="00F87326">
        <w:rPr>
          <w:rStyle w:val="TagStyle"/>
          <w:rtl/>
        </w:rPr>
        <w:t xml:space="preserve"> </w:t>
      </w:r>
      <w:r>
        <w:rPr>
          <w:rtl/>
        </w:rPr>
        <w:t>גלעד קריב (העבודה):</w:t>
      </w:r>
      <w:r w:rsidRPr="00F87326">
        <w:rPr>
          <w:rStyle w:val="TagStyle"/>
          <w:rtl/>
        </w:rPr>
        <w:t xml:space="preserve"> </w:t>
      </w:r>
      <w:r w:rsidRPr="0053236B">
        <w:rPr>
          <w:rStyle w:val="TagStyle"/>
          <w:rtl/>
        </w:rPr>
        <w:t>&lt;&lt; קריאה &gt;&gt;</w:t>
      </w:r>
      <w:r>
        <w:rPr>
          <w:rtl/>
        </w:rPr>
        <w:t xml:space="preserve">   </w:t>
      </w:r>
      <w:bookmarkEnd w:id="25876"/>
    </w:p>
    <w:p w:rsidR="00BD7FB7" w:rsidRDefault="00BD7FB7" w:rsidP="00FE191E">
      <w:pPr>
        <w:rPr>
          <w:rtl/>
          <w:lang w:eastAsia="he-IL"/>
        </w:rPr>
      </w:pPr>
    </w:p>
    <w:p w:rsidR="00BD7FB7" w:rsidRDefault="00F70AA4" w:rsidP="00874457">
      <w:pPr>
        <w:rPr>
          <w:lang w:eastAsia="he-IL"/>
        </w:rPr>
      </w:pPr>
      <w:bookmarkStart w:id="25877" w:name="_ETM_Q84_337000"/>
      <w:bookmarkEnd w:id="25877"/>
      <w:r>
        <w:rPr>
          <w:rFonts w:hint="cs"/>
          <w:rtl/>
          <w:lang w:eastAsia="he-IL"/>
        </w:rPr>
        <w:t>– – –</w:t>
      </w:r>
    </w:p>
    <w:p w:rsidR="00BD7FB7" w:rsidRPr="00F87326" w:rsidRDefault="00BD7FB7" w:rsidP="00874457">
      <w:pPr>
        <w:rPr>
          <w:rtl/>
          <w:lang w:eastAsia="he-IL"/>
        </w:rPr>
      </w:pPr>
      <w:bookmarkStart w:id="25878" w:name="_ETM_Q84_339000"/>
      <w:bookmarkEnd w:id="25878"/>
    </w:p>
    <w:p w:rsidR="00BD7FB7" w:rsidRDefault="00BD7FB7" w:rsidP="00874457">
      <w:pPr>
        <w:pStyle w:val="af9"/>
        <w:rPr>
          <w:rtl/>
        </w:rPr>
      </w:pPr>
      <w:r w:rsidRPr="0053236B">
        <w:rPr>
          <w:rStyle w:val="TagStyle"/>
          <w:rtl/>
        </w:rPr>
        <w:t xml:space="preserve"> &lt;&lt; יור &gt;&gt;</w:t>
      </w:r>
      <w:r w:rsidRPr="00F87326">
        <w:rPr>
          <w:rStyle w:val="TagStyle"/>
          <w:rtl/>
        </w:rPr>
        <w:t xml:space="preserve"> </w:t>
      </w:r>
      <w:r>
        <w:rPr>
          <w:rtl/>
        </w:rPr>
        <w:t>היו"ר מנסור עבאס:</w:t>
      </w:r>
      <w:r w:rsidRPr="00F87326">
        <w:rPr>
          <w:rStyle w:val="TagStyle"/>
          <w:rtl/>
        </w:rPr>
        <w:t xml:space="preserve"> </w:t>
      </w:r>
      <w:r w:rsidRPr="0053236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879" w:name="_ETM_Q84_333000"/>
      <w:bookmarkEnd w:id="25879"/>
      <w:r>
        <w:rPr>
          <w:rFonts w:hint="cs"/>
          <w:rtl/>
          <w:lang w:eastAsia="he-IL"/>
        </w:rPr>
        <w:t xml:space="preserve">חבר הכנסת קריב, אני קורא אותך לסדר פעם ראשונה. </w:t>
      </w:r>
    </w:p>
    <w:p w:rsidR="00BD7FB7" w:rsidRDefault="00BD7FB7" w:rsidP="00874457">
      <w:pPr>
        <w:rPr>
          <w:rtl/>
          <w:lang w:eastAsia="he-IL"/>
        </w:rPr>
      </w:pPr>
    </w:p>
    <w:p w:rsidR="00BD7FB7" w:rsidRDefault="00BD7FB7" w:rsidP="00874457">
      <w:pPr>
        <w:pStyle w:val="af8"/>
        <w:rPr>
          <w:rtl/>
        </w:rPr>
      </w:pPr>
      <w:bookmarkStart w:id="25880" w:name="ET_interruption_6165_81"/>
      <w:r w:rsidRPr="0053236B">
        <w:rPr>
          <w:rStyle w:val="TagStyle"/>
          <w:rtl/>
        </w:rPr>
        <w:t xml:space="preserve"> &lt;&lt; קריאה &gt;&gt;</w:t>
      </w:r>
      <w:r w:rsidRPr="00F87326">
        <w:rPr>
          <w:rStyle w:val="TagStyle"/>
          <w:rtl/>
        </w:rPr>
        <w:t xml:space="preserve"> </w:t>
      </w:r>
      <w:r>
        <w:rPr>
          <w:rtl/>
        </w:rPr>
        <w:t>מאיר פרוש (יהדות התורה):</w:t>
      </w:r>
      <w:r w:rsidRPr="00F87326">
        <w:rPr>
          <w:rStyle w:val="TagStyle"/>
          <w:rtl/>
        </w:rPr>
        <w:t xml:space="preserve"> </w:t>
      </w:r>
      <w:r w:rsidRPr="0053236B">
        <w:rPr>
          <w:rStyle w:val="TagStyle"/>
          <w:rtl/>
        </w:rPr>
        <w:t>&lt;&lt; קריאה &gt;&gt;</w:t>
      </w:r>
      <w:r>
        <w:rPr>
          <w:rtl/>
        </w:rPr>
        <w:t xml:space="preserve">   </w:t>
      </w:r>
      <w:bookmarkEnd w:id="25880"/>
    </w:p>
    <w:p w:rsidR="00BD7FB7" w:rsidRDefault="00BD7FB7" w:rsidP="00FE191E">
      <w:pPr>
        <w:rPr>
          <w:rtl/>
          <w:lang w:eastAsia="he-IL"/>
        </w:rPr>
      </w:pPr>
    </w:p>
    <w:p w:rsidR="00BD7FB7" w:rsidRDefault="00F70AA4" w:rsidP="00874457">
      <w:pPr>
        <w:rPr>
          <w:lang w:eastAsia="he-IL"/>
        </w:rPr>
      </w:pPr>
      <w:r>
        <w:rPr>
          <w:rFonts w:hint="cs"/>
          <w:rtl/>
          <w:lang w:eastAsia="he-IL"/>
        </w:rPr>
        <w:t>– – –</w:t>
      </w:r>
      <w:r w:rsidR="00BD7FB7">
        <w:rPr>
          <w:rFonts w:hint="cs"/>
          <w:rtl/>
          <w:lang w:eastAsia="he-IL"/>
        </w:rPr>
        <w:t xml:space="preserve"> לך </w:t>
      </w:r>
      <w:bookmarkStart w:id="25881" w:name="_ETM_Q84_348000"/>
      <w:bookmarkEnd w:id="25881"/>
      <w:r>
        <w:rPr>
          <w:rFonts w:hint="cs"/>
          <w:rtl/>
          <w:lang w:eastAsia="he-IL"/>
        </w:rPr>
        <w:t>– – –</w:t>
      </w:r>
    </w:p>
    <w:p w:rsidR="00BD7FB7" w:rsidRDefault="00BD7FB7" w:rsidP="00874457">
      <w:pPr>
        <w:ind w:left="720" w:firstLine="0"/>
        <w:rPr>
          <w:rtl/>
          <w:lang w:eastAsia="he-IL"/>
        </w:rPr>
      </w:pPr>
    </w:p>
    <w:p w:rsidR="00BD7FB7" w:rsidRDefault="00BD7FB7" w:rsidP="00874457">
      <w:pPr>
        <w:pStyle w:val="-"/>
        <w:rPr>
          <w:rtl/>
        </w:rPr>
      </w:pPr>
      <w:r w:rsidRPr="0053236B">
        <w:rPr>
          <w:rStyle w:val="TagStyle"/>
          <w:rtl/>
        </w:rPr>
        <w:t xml:space="preserve"> &lt;&lt; דובר_המשך &gt;&gt;</w:t>
      </w:r>
      <w:r w:rsidRPr="00F87326">
        <w:rPr>
          <w:rStyle w:val="TagStyle"/>
          <w:rtl/>
        </w:rPr>
        <w:t xml:space="preserve"> </w:t>
      </w:r>
      <w:r>
        <w:rPr>
          <w:rtl/>
        </w:rPr>
        <w:t>השר לשיתוף פעולה אזורי עיסאווי פריג':</w:t>
      </w:r>
      <w:r w:rsidRPr="00F87326">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882" w:name="_ETM_Q84_342000"/>
      <w:bookmarkEnd w:id="25882"/>
      <w:r>
        <w:rPr>
          <w:rFonts w:hint="cs"/>
          <w:rtl/>
          <w:lang w:eastAsia="he-IL"/>
        </w:rPr>
        <w:t xml:space="preserve">חבר הכנסת מאיר פרוש, אני קורא אותך לסדר פעם ראשונה. </w:t>
      </w:r>
      <w:bookmarkStart w:id="25883" w:name="_ETM_Q84_345000"/>
      <w:bookmarkEnd w:id="25883"/>
      <w:r>
        <w:rPr>
          <w:rFonts w:hint="cs"/>
          <w:rtl/>
          <w:lang w:eastAsia="he-IL"/>
        </w:rPr>
        <w:t>בבקשה.</w:t>
      </w:r>
    </w:p>
    <w:p w:rsidR="00BD7FB7" w:rsidRDefault="00BD7FB7" w:rsidP="00874457">
      <w:pPr>
        <w:rPr>
          <w:rtl/>
          <w:lang w:eastAsia="he-IL"/>
        </w:rPr>
      </w:pPr>
      <w:bookmarkStart w:id="25884" w:name="_ETM_Q84_343000"/>
      <w:bookmarkEnd w:id="25884"/>
    </w:p>
    <w:p w:rsidR="00BD7FB7" w:rsidRDefault="00BD7FB7" w:rsidP="00874457">
      <w:pPr>
        <w:pStyle w:val="af8"/>
      </w:pPr>
      <w:bookmarkStart w:id="25885" w:name="ET_interruption_6156_80"/>
      <w:r w:rsidRPr="0053236B">
        <w:rPr>
          <w:rStyle w:val="TagStyle"/>
          <w:rtl/>
        </w:rPr>
        <w:t xml:space="preserve"> &lt;&lt; קריאה &gt;&gt;</w:t>
      </w:r>
      <w:r w:rsidRPr="00F87326">
        <w:rPr>
          <w:rStyle w:val="TagStyle"/>
          <w:rtl/>
        </w:rPr>
        <w:t xml:space="preserve"> </w:t>
      </w:r>
      <w:r>
        <w:rPr>
          <w:rtl/>
        </w:rPr>
        <w:t>גלעד קריב (העבודה):</w:t>
      </w:r>
      <w:r w:rsidRPr="00F87326">
        <w:rPr>
          <w:rStyle w:val="TagStyle"/>
          <w:rtl/>
        </w:rPr>
        <w:t xml:space="preserve"> </w:t>
      </w:r>
      <w:r w:rsidRPr="0053236B">
        <w:rPr>
          <w:rStyle w:val="TagStyle"/>
          <w:rtl/>
        </w:rPr>
        <w:t>&lt;&lt; קריאה &gt;&gt;</w:t>
      </w:r>
      <w:r>
        <w:rPr>
          <w:rtl/>
        </w:rPr>
        <w:t xml:space="preserve">   </w:t>
      </w:r>
      <w:bookmarkEnd w:id="25885"/>
    </w:p>
    <w:p w:rsidR="00BD7FB7" w:rsidRDefault="00BD7FB7" w:rsidP="00FE191E">
      <w:pPr>
        <w:rPr>
          <w:rtl/>
          <w:lang w:eastAsia="he-IL"/>
        </w:rPr>
      </w:pPr>
    </w:p>
    <w:p w:rsidR="00BD7FB7" w:rsidRDefault="00BD7FB7" w:rsidP="00874457">
      <w:pPr>
        <w:rPr>
          <w:rtl/>
          <w:lang w:eastAsia="he-IL"/>
        </w:rPr>
      </w:pPr>
      <w:r>
        <w:rPr>
          <w:rFonts w:hint="cs"/>
          <w:rtl/>
          <w:lang w:eastAsia="he-IL"/>
        </w:rPr>
        <w:t>זה פרצופם של תלמידי חכמים.</w:t>
      </w:r>
    </w:p>
    <w:p w:rsidR="00BD7FB7" w:rsidRDefault="00BD7FB7" w:rsidP="00874457">
      <w:pPr>
        <w:rPr>
          <w:rtl/>
          <w:lang w:eastAsia="he-IL"/>
        </w:rPr>
      </w:pPr>
    </w:p>
    <w:p w:rsidR="00BD7FB7" w:rsidRDefault="00BD7FB7" w:rsidP="00874457">
      <w:pPr>
        <w:pStyle w:val="af9"/>
      </w:pPr>
      <w:bookmarkStart w:id="25886" w:name="ET_yor_6032_83"/>
      <w:r w:rsidRPr="0053236B">
        <w:rPr>
          <w:rStyle w:val="TagStyle"/>
          <w:rtl/>
        </w:rPr>
        <w:t xml:space="preserve"> &lt;&lt; יור &gt;&gt;</w:t>
      </w:r>
      <w:r w:rsidRPr="00F87326">
        <w:rPr>
          <w:rStyle w:val="TagStyle"/>
          <w:rtl/>
        </w:rPr>
        <w:t xml:space="preserve"> </w:t>
      </w:r>
      <w:r>
        <w:rPr>
          <w:rtl/>
        </w:rPr>
        <w:t>היו"ר מנסור עבאס:</w:t>
      </w:r>
      <w:r w:rsidRPr="00F87326">
        <w:rPr>
          <w:rStyle w:val="TagStyle"/>
          <w:rtl/>
        </w:rPr>
        <w:t xml:space="preserve"> </w:t>
      </w:r>
      <w:r w:rsidRPr="0053236B">
        <w:rPr>
          <w:rStyle w:val="TagStyle"/>
          <w:rtl/>
        </w:rPr>
        <w:t>&lt;&lt; יור &gt;&gt;</w:t>
      </w:r>
      <w:r>
        <w:rPr>
          <w:rtl/>
        </w:rPr>
        <w:t xml:space="preserve">   </w:t>
      </w:r>
      <w:bookmarkEnd w:id="25886"/>
    </w:p>
    <w:p w:rsidR="00BD7FB7" w:rsidRDefault="00BD7FB7" w:rsidP="00FE191E">
      <w:pPr>
        <w:rPr>
          <w:rtl/>
          <w:lang w:eastAsia="he-IL"/>
        </w:rPr>
      </w:pPr>
    </w:p>
    <w:p w:rsidR="00BD7FB7" w:rsidRPr="00F87326" w:rsidRDefault="00BD7FB7" w:rsidP="00874457">
      <w:pPr>
        <w:rPr>
          <w:lang w:eastAsia="he-IL"/>
        </w:rPr>
      </w:pPr>
      <w:bookmarkStart w:id="25887" w:name="_ETM_Q84_344000"/>
      <w:bookmarkEnd w:id="25887"/>
      <w:r>
        <w:rPr>
          <w:rFonts w:hint="cs"/>
          <w:rtl/>
          <w:lang w:eastAsia="he-IL"/>
        </w:rPr>
        <w:t>חבר הכנסת קריב.</w:t>
      </w:r>
    </w:p>
    <w:p w:rsidR="00BD7FB7" w:rsidRDefault="00BD7FB7" w:rsidP="00874457">
      <w:pPr>
        <w:rPr>
          <w:rtl/>
          <w:lang w:eastAsia="he-IL"/>
        </w:rPr>
      </w:pPr>
    </w:p>
    <w:p w:rsidR="00BD7FB7" w:rsidRDefault="00BD7FB7" w:rsidP="00874457">
      <w:pPr>
        <w:pStyle w:val="-"/>
        <w:rPr>
          <w:rtl/>
        </w:rPr>
      </w:pPr>
      <w:r w:rsidRPr="0053236B">
        <w:rPr>
          <w:rStyle w:val="TagStyle"/>
          <w:rtl/>
        </w:rPr>
        <w:t xml:space="preserve"> &lt;&lt; דובר_המשך &gt;&gt;</w:t>
      </w:r>
      <w:r w:rsidRPr="00F87326">
        <w:rPr>
          <w:rStyle w:val="TagStyle"/>
          <w:rtl/>
        </w:rPr>
        <w:t xml:space="preserve"> </w:t>
      </w:r>
      <w:r>
        <w:rPr>
          <w:rtl/>
        </w:rPr>
        <w:t>השר לשיתוף פעולה אזורי עיסאווי פריג':</w:t>
      </w:r>
      <w:r w:rsidRPr="00F87326">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חברים, חבר הכנסת פרוש, תקשיב.</w:t>
      </w:r>
    </w:p>
    <w:p w:rsidR="00BD7FB7" w:rsidRDefault="00BD7FB7" w:rsidP="00874457">
      <w:pPr>
        <w:rPr>
          <w:rtl/>
          <w:lang w:eastAsia="he-IL"/>
        </w:rPr>
      </w:pPr>
      <w:bookmarkStart w:id="25888" w:name="_ETM_Q84_350000"/>
      <w:bookmarkEnd w:id="25888"/>
    </w:p>
    <w:p w:rsidR="00BD7FB7" w:rsidRDefault="00BD7FB7" w:rsidP="00874457">
      <w:pPr>
        <w:pStyle w:val="af8"/>
        <w:rPr>
          <w:rtl/>
        </w:rPr>
      </w:pPr>
      <w:bookmarkStart w:id="25889" w:name="ET_interruption_6165_84"/>
      <w:r w:rsidRPr="0053236B">
        <w:rPr>
          <w:rStyle w:val="TagStyle"/>
          <w:rtl/>
        </w:rPr>
        <w:t xml:space="preserve"> &lt;&lt; קריאה &gt;&gt;</w:t>
      </w:r>
      <w:r w:rsidRPr="00946140">
        <w:rPr>
          <w:rStyle w:val="TagStyle"/>
          <w:rtl/>
        </w:rPr>
        <w:t xml:space="preserve"> </w:t>
      </w:r>
      <w:r>
        <w:rPr>
          <w:rtl/>
        </w:rPr>
        <w:t>מאיר פרוש (יהדות התורה):</w:t>
      </w:r>
      <w:r w:rsidRPr="00946140">
        <w:rPr>
          <w:rStyle w:val="TagStyle"/>
          <w:rtl/>
        </w:rPr>
        <w:t xml:space="preserve"> </w:t>
      </w:r>
      <w:r w:rsidRPr="0053236B">
        <w:rPr>
          <w:rStyle w:val="TagStyle"/>
          <w:rtl/>
        </w:rPr>
        <w:t>&lt;&lt; קריאה &gt;&gt;</w:t>
      </w:r>
      <w:r>
        <w:rPr>
          <w:rtl/>
        </w:rPr>
        <w:t xml:space="preserve">   </w:t>
      </w:r>
      <w:bookmarkEnd w:id="25889"/>
    </w:p>
    <w:p w:rsidR="00BD7FB7" w:rsidRDefault="00BD7FB7" w:rsidP="00FE191E">
      <w:pPr>
        <w:rPr>
          <w:rtl/>
          <w:lang w:eastAsia="he-IL"/>
        </w:rPr>
      </w:pPr>
    </w:p>
    <w:p w:rsidR="00BD7FB7" w:rsidRPr="00946140" w:rsidRDefault="00F70AA4" w:rsidP="00874457">
      <w:pPr>
        <w:rPr>
          <w:rtl/>
          <w:lang w:eastAsia="he-IL"/>
        </w:rPr>
      </w:pPr>
      <w:bookmarkStart w:id="25890" w:name="_ETM_Q84_353000"/>
      <w:bookmarkEnd w:id="25890"/>
      <w:r>
        <w:rPr>
          <w:rFonts w:hint="cs"/>
          <w:rtl/>
          <w:lang w:eastAsia="he-IL"/>
        </w:rPr>
        <w:t>– – –</w:t>
      </w:r>
      <w:r w:rsidR="00BD7FB7">
        <w:rPr>
          <w:rFonts w:hint="cs"/>
          <w:rtl/>
          <w:lang w:eastAsia="he-IL"/>
        </w:rPr>
        <w:t xml:space="preserve"> שילך מפה, </w:t>
      </w:r>
      <w:bookmarkStart w:id="25891" w:name="_ETM_Q84_352000"/>
      <w:bookmarkEnd w:id="25891"/>
      <w:r w:rsidR="00BD7FB7">
        <w:rPr>
          <w:rFonts w:hint="cs"/>
          <w:rtl/>
          <w:lang w:eastAsia="he-IL"/>
        </w:rPr>
        <w:t>זה הכול. באמת.</w:t>
      </w:r>
    </w:p>
    <w:p w:rsidR="00BD7FB7" w:rsidRDefault="00BD7FB7" w:rsidP="00874457">
      <w:pPr>
        <w:rPr>
          <w:rtl/>
          <w:lang w:eastAsia="he-IL"/>
        </w:rPr>
      </w:pPr>
    </w:p>
    <w:p w:rsidR="00BD7FB7" w:rsidRDefault="00BD7FB7" w:rsidP="00874457">
      <w:pPr>
        <w:pStyle w:val="-"/>
        <w:rPr>
          <w:rtl/>
        </w:rPr>
      </w:pPr>
      <w:r w:rsidRPr="0053236B">
        <w:rPr>
          <w:rStyle w:val="TagStyle"/>
          <w:rtl/>
        </w:rPr>
        <w:t xml:space="preserve"> &lt;&lt; דובר_המשך &gt;&gt;</w:t>
      </w:r>
      <w:r w:rsidRPr="00946140">
        <w:rPr>
          <w:rStyle w:val="TagStyle"/>
          <w:rtl/>
        </w:rPr>
        <w:t xml:space="preserve"> </w:t>
      </w:r>
      <w:r>
        <w:rPr>
          <w:rtl/>
        </w:rPr>
        <w:t>השר לשיתוף פעולה אזורי עיסאווי פריג':</w:t>
      </w:r>
      <w:r w:rsidRPr="00946140">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כאן עלתה הצעה לסדר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5892" w:name="ET_interruption_6165_86"/>
      <w:r w:rsidRPr="0053236B">
        <w:rPr>
          <w:rStyle w:val="TagStyle"/>
          <w:rtl/>
        </w:rPr>
        <w:t xml:space="preserve"> &lt;&lt; קריאה &gt;&gt;</w:t>
      </w:r>
      <w:r w:rsidRPr="00946140">
        <w:rPr>
          <w:rStyle w:val="TagStyle"/>
          <w:rtl/>
        </w:rPr>
        <w:t xml:space="preserve"> </w:t>
      </w:r>
      <w:r>
        <w:rPr>
          <w:rtl/>
        </w:rPr>
        <w:t>מאיר פרוש (יהדות התורה):</w:t>
      </w:r>
      <w:r w:rsidRPr="00946140">
        <w:rPr>
          <w:rStyle w:val="TagStyle"/>
          <w:rtl/>
        </w:rPr>
        <w:t xml:space="preserve"> </w:t>
      </w:r>
      <w:r w:rsidRPr="0053236B">
        <w:rPr>
          <w:rStyle w:val="TagStyle"/>
          <w:rtl/>
        </w:rPr>
        <w:t>&lt;&lt; קריאה &gt;&gt;</w:t>
      </w:r>
      <w:r>
        <w:rPr>
          <w:rtl/>
        </w:rPr>
        <w:t xml:space="preserve">   </w:t>
      </w:r>
      <w:bookmarkEnd w:id="25892"/>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המליאה </w:t>
      </w:r>
      <w:r w:rsidR="00F70AA4">
        <w:rPr>
          <w:rFonts w:hint="cs"/>
          <w:rtl/>
          <w:lang w:eastAsia="he-IL"/>
        </w:rPr>
        <w:t>– – –</w:t>
      </w:r>
      <w:r>
        <w:rPr>
          <w:rFonts w:hint="cs"/>
          <w:rtl/>
          <w:lang w:eastAsia="he-IL"/>
        </w:rPr>
        <w:t xml:space="preserve"> </w:t>
      </w:r>
    </w:p>
    <w:p w:rsidR="00BD7FB7" w:rsidRDefault="00BD7FB7" w:rsidP="00874457">
      <w:pPr>
        <w:rPr>
          <w:rtl/>
          <w:lang w:eastAsia="he-IL"/>
        </w:rPr>
      </w:pPr>
      <w:bookmarkStart w:id="25893" w:name="_ETM_Q84_361000"/>
      <w:bookmarkEnd w:id="25893"/>
    </w:p>
    <w:p w:rsidR="00BD7FB7" w:rsidRDefault="00BD7FB7" w:rsidP="00874457">
      <w:pPr>
        <w:pStyle w:val="-"/>
        <w:rPr>
          <w:rtl/>
        </w:rPr>
      </w:pPr>
      <w:bookmarkStart w:id="25894" w:name="ET_speakercontinue_6213_87"/>
      <w:r w:rsidRPr="0053236B">
        <w:rPr>
          <w:rStyle w:val="TagStyle"/>
          <w:rtl/>
        </w:rPr>
        <w:t xml:space="preserve"> &lt;&lt; דובר_המשך &gt;&gt;</w:t>
      </w:r>
      <w:r w:rsidRPr="00946140">
        <w:rPr>
          <w:rStyle w:val="TagStyle"/>
          <w:rtl/>
        </w:rPr>
        <w:t xml:space="preserve"> </w:t>
      </w:r>
      <w:r>
        <w:rPr>
          <w:rtl/>
        </w:rPr>
        <w:t>השר לשיתוף פעולה אזורי עיסאווי פריג':</w:t>
      </w:r>
      <w:r w:rsidRPr="00946140">
        <w:rPr>
          <w:rStyle w:val="TagStyle"/>
          <w:rtl/>
        </w:rPr>
        <w:t xml:space="preserve"> </w:t>
      </w:r>
      <w:r w:rsidRPr="0053236B">
        <w:rPr>
          <w:rStyle w:val="TagStyle"/>
          <w:rtl/>
        </w:rPr>
        <w:t>&lt;&lt; דובר_המשך &gt;&gt;</w:t>
      </w:r>
      <w:r>
        <w:rPr>
          <w:rtl/>
        </w:rPr>
        <w:t xml:space="preserve">   </w:t>
      </w:r>
      <w:bookmarkEnd w:id="25894"/>
    </w:p>
    <w:p w:rsidR="00BD7FB7" w:rsidRDefault="00BD7FB7" w:rsidP="00FE191E">
      <w:pPr>
        <w:rPr>
          <w:rtl/>
          <w:lang w:eastAsia="he-IL"/>
        </w:rPr>
      </w:pPr>
    </w:p>
    <w:p w:rsidR="00BD7FB7" w:rsidRDefault="00BD7FB7" w:rsidP="00874457">
      <w:pPr>
        <w:rPr>
          <w:rtl/>
          <w:lang w:eastAsia="he-IL"/>
        </w:rPr>
      </w:pPr>
      <w:r>
        <w:rPr>
          <w:rFonts w:hint="cs"/>
          <w:rtl/>
          <w:lang w:eastAsia="he-IL"/>
        </w:rPr>
        <w:t>חבר הכנסת פרוש, אני מבקש.</w:t>
      </w:r>
    </w:p>
    <w:p w:rsidR="00BD7FB7" w:rsidRDefault="00BD7FB7" w:rsidP="00874457">
      <w:pPr>
        <w:rPr>
          <w:rtl/>
          <w:lang w:eastAsia="he-IL"/>
        </w:rPr>
      </w:pPr>
      <w:bookmarkStart w:id="25895" w:name="_ETM_Q84_360000"/>
      <w:bookmarkEnd w:id="25895"/>
    </w:p>
    <w:p w:rsidR="00BD7FB7" w:rsidRDefault="00BD7FB7" w:rsidP="00874457">
      <w:pPr>
        <w:pStyle w:val="af8"/>
        <w:rPr>
          <w:rtl/>
        </w:rPr>
      </w:pPr>
      <w:bookmarkStart w:id="25896" w:name="ET_interruption_6165_88"/>
      <w:r w:rsidRPr="0053236B">
        <w:rPr>
          <w:rStyle w:val="TagStyle"/>
          <w:rtl/>
        </w:rPr>
        <w:t xml:space="preserve"> &lt;&lt; קריאה &gt;&gt;</w:t>
      </w:r>
      <w:r w:rsidRPr="00946140">
        <w:rPr>
          <w:rStyle w:val="TagStyle"/>
          <w:rtl/>
        </w:rPr>
        <w:t xml:space="preserve"> </w:t>
      </w:r>
      <w:r>
        <w:rPr>
          <w:rtl/>
        </w:rPr>
        <w:t>מאיר פרוש (יהדות התורה):</w:t>
      </w:r>
      <w:r w:rsidRPr="00946140">
        <w:rPr>
          <w:rStyle w:val="TagStyle"/>
          <w:rtl/>
        </w:rPr>
        <w:t xml:space="preserve"> </w:t>
      </w:r>
      <w:r w:rsidRPr="0053236B">
        <w:rPr>
          <w:rStyle w:val="TagStyle"/>
          <w:rtl/>
        </w:rPr>
        <w:t>&lt;&lt; קריאה &gt;&gt;</w:t>
      </w:r>
      <w:r>
        <w:rPr>
          <w:rtl/>
        </w:rPr>
        <w:t xml:space="preserve">   </w:t>
      </w:r>
      <w:bookmarkEnd w:id="25896"/>
    </w:p>
    <w:p w:rsidR="00BD7FB7" w:rsidRDefault="00BD7FB7" w:rsidP="00FE191E">
      <w:pPr>
        <w:rPr>
          <w:rtl/>
          <w:lang w:eastAsia="he-IL"/>
        </w:rPr>
      </w:pPr>
      <w:bookmarkStart w:id="25897" w:name="_ETM_Q84_362000"/>
      <w:bookmarkEnd w:id="25897"/>
    </w:p>
    <w:p w:rsidR="00BD7FB7" w:rsidRPr="00946140" w:rsidRDefault="00F70AA4" w:rsidP="00874457">
      <w:pPr>
        <w:rPr>
          <w:rtl/>
          <w:lang w:eastAsia="he-IL"/>
        </w:rPr>
      </w:pPr>
      <w:r>
        <w:rPr>
          <w:rFonts w:hint="cs"/>
          <w:rtl/>
          <w:lang w:eastAsia="he-IL"/>
        </w:rPr>
        <w:t>– – –</w:t>
      </w:r>
      <w:bookmarkStart w:id="25898" w:name="_ETM_Q84_364000"/>
      <w:bookmarkEnd w:id="25898"/>
      <w:r w:rsidR="00BD7FB7">
        <w:rPr>
          <w:rFonts w:hint="cs"/>
          <w:rtl/>
          <w:lang w:eastAsia="he-IL"/>
        </w:rPr>
        <w:t xml:space="preserve"> לא </w:t>
      </w:r>
      <w:r>
        <w:rPr>
          <w:rFonts w:hint="cs"/>
          <w:rtl/>
          <w:lang w:eastAsia="he-IL"/>
        </w:rPr>
        <w:t>– – –</w:t>
      </w:r>
    </w:p>
    <w:p w:rsidR="00BD7FB7" w:rsidRDefault="00BD7FB7" w:rsidP="00FE191E">
      <w:pPr>
        <w:rPr>
          <w:rtl/>
          <w:lang w:eastAsia="he-IL"/>
        </w:rPr>
      </w:pPr>
    </w:p>
    <w:p w:rsidR="00BD7FB7" w:rsidRDefault="00BD7FB7" w:rsidP="00874457">
      <w:pPr>
        <w:pStyle w:val="-"/>
        <w:rPr>
          <w:rtl/>
        </w:rPr>
      </w:pPr>
      <w:r w:rsidRPr="0053236B">
        <w:rPr>
          <w:rStyle w:val="TagStyle"/>
          <w:rtl/>
        </w:rPr>
        <w:t xml:space="preserve"> &lt;&lt; דוב</w:t>
      </w:r>
      <w:bookmarkStart w:id="25899" w:name="_ETM_Q84_372000"/>
      <w:bookmarkEnd w:id="25899"/>
      <w:r w:rsidRPr="0053236B">
        <w:rPr>
          <w:rStyle w:val="TagStyle"/>
          <w:rtl/>
        </w:rPr>
        <w:t>ר_המשך &gt;&gt;</w:t>
      </w:r>
      <w:r w:rsidRPr="00946140">
        <w:rPr>
          <w:rStyle w:val="TagStyle"/>
          <w:rtl/>
        </w:rPr>
        <w:t xml:space="preserve"> </w:t>
      </w:r>
      <w:r>
        <w:rPr>
          <w:rtl/>
        </w:rPr>
        <w:t>השר לשיתוף פעולה אזורי עיסאווי פריג':</w:t>
      </w:r>
      <w:r w:rsidRPr="00946140">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900" w:name="_ETM_Q84_359000"/>
      <w:bookmarkEnd w:id="25900"/>
      <w:r>
        <w:rPr>
          <w:rFonts w:hint="cs"/>
          <w:rtl/>
          <w:lang w:eastAsia="he-IL"/>
        </w:rPr>
        <w:t>חבר הכנסת פרוש, עלתה כאן הצעה לסדר-היום.</w:t>
      </w:r>
    </w:p>
    <w:p w:rsidR="00BD7FB7" w:rsidRDefault="00BD7FB7" w:rsidP="00874457">
      <w:pPr>
        <w:rPr>
          <w:rtl/>
          <w:lang w:eastAsia="he-IL"/>
        </w:rPr>
      </w:pPr>
    </w:p>
    <w:p w:rsidR="00BD7FB7" w:rsidRDefault="00BD7FB7" w:rsidP="00874457">
      <w:pPr>
        <w:pStyle w:val="af8"/>
        <w:rPr>
          <w:rtl/>
        </w:rPr>
      </w:pPr>
      <w:bookmarkStart w:id="25901" w:name="ET_interruption_6165_91"/>
      <w:r w:rsidRPr="0053236B">
        <w:rPr>
          <w:rStyle w:val="TagStyle"/>
          <w:rtl/>
        </w:rPr>
        <w:t xml:space="preserve"> &lt;&lt; קריאה &gt;&gt;</w:t>
      </w:r>
      <w:r w:rsidRPr="00946140">
        <w:rPr>
          <w:rStyle w:val="TagStyle"/>
          <w:rtl/>
        </w:rPr>
        <w:t xml:space="preserve"> </w:t>
      </w:r>
      <w:r>
        <w:rPr>
          <w:rtl/>
        </w:rPr>
        <w:t>מאיר פרוש (יהדות התורה):</w:t>
      </w:r>
      <w:r w:rsidRPr="00946140">
        <w:rPr>
          <w:rStyle w:val="TagStyle"/>
          <w:rtl/>
        </w:rPr>
        <w:t xml:space="preserve"> </w:t>
      </w:r>
      <w:r w:rsidRPr="0053236B">
        <w:rPr>
          <w:rStyle w:val="TagStyle"/>
          <w:rtl/>
        </w:rPr>
        <w:t>&lt;&lt; קריאה &gt;&gt;</w:t>
      </w:r>
      <w:r>
        <w:rPr>
          <w:rtl/>
        </w:rPr>
        <w:t xml:space="preserve">   </w:t>
      </w:r>
      <w:bookmarkEnd w:id="25901"/>
    </w:p>
    <w:p w:rsidR="00BD7FB7" w:rsidRDefault="00BD7FB7" w:rsidP="00FE191E">
      <w:pPr>
        <w:rPr>
          <w:rtl/>
          <w:lang w:eastAsia="he-IL"/>
        </w:rPr>
      </w:pPr>
    </w:p>
    <w:p w:rsidR="00BD7FB7" w:rsidRDefault="00F70AA4" w:rsidP="00874457">
      <w:pPr>
        <w:rPr>
          <w:lang w:eastAsia="he-IL"/>
        </w:rPr>
      </w:pPr>
      <w:bookmarkStart w:id="25902" w:name="_ETM_Q84_373000"/>
      <w:bookmarkEnd w:id="25902"/>
      <w:r>
        <w:rPr>
          <w:rFonts w:hint="cs"/>
          <w:rtl/>
          <w:lang w:eastAsia="he-IL"/>
        </w:rPr>
        <w:t>– – –</w:t>
      </w:r>
      <w:r w:rsidR="00BD7FB7">
        <w:rPr>
          <w:rFonts w:hint="cs"/>
          <w:rtl/>
          <w:lang w:eastAsia="he-IL"/>
        </w:rPr>
        <w:t xml:space="preserve"> מה העניין.</w:t>
      </w:r>
    </w:p>
    <w:p w:rsidR="00BD7FB7" w:rsidRDefault="00BD7FB7" w:rsidP="00874457">
      <w:pPr>
        <w:rPr>
          <w:rtl/>
          <w:lang w:eastAsia="he-IL"/>
        </w:rPr>
      </w:pPr>
      <w:bookmarkStart w:id="25903" w:name="_ETM_Q84_371000"/>
      <w:bookmarkEnd w:id="25903"/>
    </w:p>
    <w:p w:rsidR="00BD7FB7" w:rsidRDefault="00BD7FB7" w:rsidP="00874457">
      <w:pPr>
        <w:pStyle w:val="-"/>
        <w:rPr>
          <w:rtl/>
        </w:rPr>
      </w:pPr>
      <w:r w:rsidRPr="0053236B">
        <w:rPr>
          <w:rStyle w:val="TagStyle"/>
          <w:rtl/>
        </w:rPr>
        <w:t xml:space="preserve"> &lt;&lt; דובר_המשך &gt;&gt;</w:t>
      </w:r>
      <w:r w:rsidRPr="00946140">
        <w:rPr>
          <w:rStyle w:val="TagStyle"/>
          <w:rtl/>
        </w:rPr>
        <w:t xml:space="preserve"> </w:t>
      </w:r>
      <w:r>
        <w:rPr>
          <w:rtl/>
        </w:rPr>
        <w:t>השר לשיתוף פעולה אזורי עיסאווי פריג':</w:t>
      </w:r>
      <w:r w:rsidRPr="00946140">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חברים, ההצעות לסדר-היום מאושרות </w:t>
      </w:r>
      <w:bookmarkStart w:id="25904" w:name="_ETM_Q84_378000"/>
      <w:bookmarkEnd w:id="25904"/>
      <w:r>
        <w:rPr>
          <w:rFonts w:hint="cs"/>
          <w:rtl/>
          <w:lang w:eastAsia="he-IL"/>
        </w:rPr>
        <w:t xml:space="preserve">ומועלות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8"/>
        <w:rPr>
          <w:rtl/>
        </w:rPr>
      </w:pPr>
      <w:bookmarkStart w:id="25905" w:name="ET_interruption_6165_93"/>
      <w:r w:rsidRPr="0053236B">
        <w:rPr>
          <w:rStyle w:val="TagStyle"/>
          <w:rtl/>
        </w:rPr>
        <w:t xml:space="preserve"> &lt;&lt; קריאה &gt;&gt;</w:t>
      </w:r>
      <w:r w:rsidRPr="00946140">
        <w:rPr>
          <w:rStyle w:val="TagStyle"/>
          <w:rtl/>
        </w:rPr>
        <w:t xml:space="preserve"> </w:t>
      </w:r>
      <w:r>
        <w:rPr>
          <w:rtl/>
        </w:rPr>
        <w:t>מאיר פרוש (יהדות התורה):</w:t>
      </w:r>
      <w:r w:rsidRPr="00946140">
        <w:rPr>
          <w:rStyle w:val="TagStyle"/>
          <w:rtl/>
        </w:rPr>
        <w:t xml:space="preserve"> </w:t>
      </w:r>
      <w:r w:rsidRPr="0053236B">
        <w:rPr>
          <w:rStyle w:val="TagStyle"/>
          <w:rtl/>
        </w:rPr>
        <w:t>&lt;&lt; קריאה &gt;&gt;</w:t>
      </w:r>
      <w:r>
        <w:rPr>
          <w:rtl/>
        </w:rPr>
        <w:t xml:space="preserve">   </w:t>
      </w:r>
      <w:bookmarkEnd w:id="25905"/>
    </w:p>
    <w:p w:rsidR="00BD7FB7" w:rsidRDefault="00BD7FB7" w:rsidP="00FE191E">
      <w:pPr>
        <w:rPr>
          <w:rtl/>
          <w:lang w:eastAsia="he-IL"/>
        </w:rPr>
      </w:pPr>
    </w:p>
    <w:p w:rsidR="00BD7FB7" w:rsidRPr="00946140" w:rsidRDefault="00F70AA4" w:rsidP="00874457">
      <w:pPr>
        <w:pStyle w:val="aff3"/>
        <w:ind w:left="1080" w:firstLine="0"/>
        <w:rPr>
          <w:rtl/>
          <w:lang w:eastAsia="he-IL"/>
        </w:rPr>
      </w:pPr>
      <w:bookmarkStart w:id="25906" w:name="_ETM_Q84_376000"/>
      <w:bookmarkEnd w:id="25906"/>
      <w:r>
        <w:rPr>
          <w:rFonts w:hint="cs"/>
          <w:rtl/>
          <w:lang w:eastAsia="he-IL"/>
        </w:rPr>
        <w:t>– – –</w:t>
      </w:r>
    </w:p>
    <w:p w:rsidR="00BD7FB7" w:rsidRDefault="00BD7FB7" w:rsidP="00874457">
      <w:pPr>
        <w:rPr>
          <w:rtl/>
          <w:lang w:eastAsia="he-IL"/>
        </w:rPr>
      </w:pPr>
      <w:bookmarkStart w:id="25907" w:name="_ETM_Q84_366000"/>
      <w:bookmarkEnd w:id="25907"/>
    </w:p>
    <w:p w:rsidR="00BD7FB7" w:rsidRDefault="00BD7FB7" w:rsidP="00874457">
      <w:pPr>
        <w:pStyle w:val="-"/>
        <w:rPr>
          <w:rtl/>
        </w:rPr>
      </w:pPr>
      <w:r w:rsidRPr="0053236B">
        <w:rPr>
          <w:rStyle w:val="TagStyle"/>
          <w:rtl/>
        </w:rPr>
        <w:t xml:space="preserve"> &lt;&lt; דובר_המשך &gt;&gt;</w:t>
      </w:r>
      <w:r w:rsidRPr="00946140">
        <w:rPr>
          <w:rStyle w:val="TagStyle"/>
          <w:rtl/>
        </w:rPr>
        <w:t xml:space="preserve"> </w:t>
      </w:r>
      <w:r>
        <w:rPr>
          <w:rtl/>
        </w:rPr>
        <w:t>השר לשיתוף פעולה אזורי עיסאווי פריג':</w:t>
      </w:r>
      <w:r w:rsidRPr="00946140">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52672A">
      <w:pPr>
        <w:rPr>
          <w:rtl/>
          <w:lang w:eastAsia="he-IL"/>
        </w:rPr>
      </w:pPr>
      <w:bookmarkStart w:id="25908" w:name="_ETM_Q84_374000"/>
      <w:bookmarkEnd w:id="25908"/>
      <w:r>
        <w:rPr>
          <w:rFonts w:hint="cs"/>
          <w:rtl/>
          <w:lang w:eastAsia="he-IL"/>
        </w:rPr>
        <w:t>תעזוב אותי מהשיח המיותר</w:t>
      </w:r>
      <w:bookmarkStart w:id="25909" w:name="_ETM_Q84_383000"/>
      <w:bookmarkEnd w:id="25909"/>
      <w:r w:rsidR="0052672A">
        <w:rPr>
          <w:rFonts w:hint="cs"/>
          <w:rtl/>
          <w:lang w:eastAsia="he-IL"/>
        </w:rPr>
        <w:t>.</w:t>
      </w:r>
      <w:r>
        <w:rPr>
          <w:rFonts w:hint="cs"/>
          <w:rtl/>
          <w:lang w:eastAsia="he-IL"/>
        </w:rPr>
        <w:t xml:space="preserve"> אתה חוזר על זה כמו חברת טמבור, אתה מורח. </w:t>
      </w:r>
      <w:bookmarkStart w:id="25910" w:name="_ETM_Q84_384000"/>
      <w:bookmarkEnd w:id="25910"/>
      <w:r>
        <w:rPr>
          <w:rFonts w:hint="cs"/>
          <w:rtl/>
          <w:lang w:eastAsia="he-IL"/>
        </w:rPr>
        <w:t>תלמד להקשיב. תלמד להקשיב. אתה חוזר על אותן טענות כל הזמן</w:t>
      </w:r>
      <w:r w:rsidR="0052672A">
        <w:rPr>
          <w:rFonts w:hint="cs"/>
          <w:rtl/>
          <w:lang w:eastAsia="he-IL"/>
        </w:rPr>
        <w:t>,</w:t>
      </w:r>
      <w:r>
        <w:rPr>
          <w:rFonts w:hint="cs"/>
          <w:rtl/>
          <w:lang w:eastAsia="he-IL"/>
        </w:rPr>
        <w:t xml:space="preserve"> טענות לשווא.</w:t>
      </w:r>
    </w:p>
    <w:p w:rsidR="00BD7FB7" w:rsidRDefault="00BD7FB7" w:rsidP="00874457">
      <w:pPr>
        <w:rPr>
          <w:rtl/>
          <w:lang w:eastAsia="he-IL"/>
        </w:rPr>
      </w:pPr>
    </w:p>
    <w:p w:rsidR="00BD7FB7" w:rsidRDefault="00BD7FB7" w:rsidP="00874457">
      <w:pPr>
        <w:rPr>
          <w:rtl/>
          <w:lang w:eastAsia="he-IL"/>
        </w:rPr>
      </w:pPr>
      <w:bookmarkStart w:id="25911" w:name="_ETM_Q84_392000"/>
      <w:bookmarkEnd w:id="25911"/>
      <w:r>
        <w:rPr>
          <w:rFonts w:hint="cs"/>
          <w:rtl/>
          <w:lang w:eastAsia="he-IL"/>
        </w:rPr>
        <w:t xml:space="preserve">חברים, אנחנו </w:t>
      </w:r>
      <w:r w:rsidR="00F70AA4">
        <w:rPr>
          <w:rFonts w:hint="cs"/>
          <w:rtl/>
          <w:lang w:eastAsia="he-IL"/>
        </w:rPr>
        <w:t>– – –</w:t>
      </w:r>
    </w:p>
    <w:p w:rsidR="00BD7FB7" w:rsidRDefault="00BD7FB7" w:rsidP="00874457">
      <w:pPr>
        <w:rPr>
          <w:rtl/>
          <w:lang w:eastAsia="he-IL"/>
        </w:rPr>
      </w:pPr>
      <w:bookmarkStart w:id="25912" w:name="_ETM_Q84_393000"/>
      <w:bookmarkEnd w:id="25912"/>
    </w:p>
    <w:p w:rsidR="00BD7FB7" w:rsidRDefault="00BD7FB7" w:rsidP="00874457">
      <w:pPr>
        <w:pStyle w:val="af8"/>
        <w:rPr>
          <w:rtl/>
        </w:rPr>
      </w:pPr>
      <w:bookmarkStart w:id="25913" w:name="ET_interruption_5069_95"/>
      <w:r w:rsidRPr="0053236B">
        <w:rPr>
          <w:rStyle w:val="TagStyle"/>
          <w:rtl/>
        </w:rPr>
        <w:t xml:space="preserve"> &lt;&lt; קריאה &gt;&gt;</w:t>
      </w:r>
      <w:r w:rsidRPr="000C56E9">
        <w:rPr>
          <w:rStyle w:val="TagStyle"/>
          <w:rtl/>
        </w:rPr>
        <w:t xml:space="preserve"> </w:t>
      </w:r>
      <w:r>
        <w:rPr>
          <w:rtl/>
        </w:rPr>
        <w:t>יעקב אשר (יהדות התורה):</w:t>
      </w:r>
      <w:r w:rsidRPr="000C56E9">
        <w:rPr>
          <w:rStyle w:val="TagStyle"/>
          <w:rtl/>
        </w:rPr>
        <w:t xml:space="preserve"> </w:t>
      </w:r>
      <w:r w:rsidRPr="0053236B">
        <w:rPr>
          <w:rStyle w:val="TagStyle"/>
          <w:rtl/>
        </w:rPr>
        <w:t>&lt;&lt; קריאה &gt;&gt;</w:t>
      </w:r>
      <w:r>
        <w:rPr>
          <w:rtl/>
        </w:rPr>
        <w:t xml:space="preserve">   </w:t>
      </w:r>
      <w:bookmarkEnd w:id="25913"/>
    </w:p>
    <w:p w:rsidR="00BD7FB7" w:rsidRDefault="00BD7FB7" w:rsidP="00FE191E">
      <w:pPr>
        <w:rPr>
          <w:rtl/>
          <w:lang w:eastAsia="he-IL"/>
        </w:rPr>
      </w:pPr>
    </w:p>
    <w:p w:rsidR="00BD7FB7" w:rsidRDefault="00F70AA4" w:rsidP="00874457">
      <w:pPr>
        <w:rPr>
          <w:rtl/>
          <w:lang w:eastAsia="he-IL"/>
        </w:rPr>
      </w:pPr>
      <w:bookmarkStart w:id="25914" w:name="_ETM_Q84_394000"/>
      <w:bookmarkEnd w:id="25914"/>
      <w:r>
        <w:rPr>
          <w:rFonts w:hint="cs"/>
          <w:rtl/>
          <w:lang w:eastAsia="he-IL"/>
        </w:rPr>
        <w:t>– – –</w:t>
      </w:r>
    </w:p>
    <w:p w:rsidR="00BD7FB7" w:rsidRDefault="00BD7FB7" w:rsidP="00874457">
      <w:pPr>
        <w:rPr>
          <w:rtl/>
          <w:lang w:eastAsia="he-IL"/>
        </w:rPr>
      </w:pPr>
    </w:p>
    <w:p w:rsidR="00BD7FB7" w:rsidRDefault="00BD7FB7" w:rsidP="00874457">
      <w:pPr>
        <w:pStyle w:val="-"/>
        <w:rPr>
          <w:rtl/>
        </w:rPr>
      </w:pPr>
      <w:r w:rsidRPr="0053236B">
        <w:rPr>
          <w:rStyle w:val="TagStyle"/>
          <w:rtl/>
        </w:rPr>
        <w:t xml:space="preserve"> &lt;&lt; דובר_המשך &gt;&gt;</w:t>
      </w:r>
      <w:r w:rsidRPr="000C56E9">
        <w:rPr>
          <w:rStyle w:val="TagStyle"/>
          <w:rtl/>
        </w:rPr>
        <w:t xml:space="preserve"> </w:t>
      </w:r>
      <w:r>
        <w:rPr>
          <w:rtl/>
        </w:rPr>
        <w:t>השר לשיתוף פעולה אזורי עיסאווי פריג':</w:t>
      </w:r>
      <w:r w:rsidRPr="000C56E9">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 הכנסת אשר, חברים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bookmarkStart w:id="25915" w:name="ET_yor_6032_97"/>
      <w:r w:rsidRPr="0053236B">
        <w:rPr>
          <w:rStyle w:val="TagStyle"/>
          <w:rtl/>
        </w:rPr>
        <w:t xml:space="preserve"> &lt;&lt; יור &gt;&gt;</w:t>
      </w:r>
      <w:r w:rsidRPr="000C56E9">
        <w:rPr>
          <w:rStyle w:val="TagStyle"/>
          <w:rtl/>
        </w:rPr>
        <w:t xml:space="preserve"> </w:t>
      </w:r>
      <w:r>
        <w:rPr>
          <w:rtl/>
        </w:rPr>
        <w:t>היו"ר מנסור עבאס:</w:t>
      </w:r>
      <w:r w:rsidRPr="000C56E9">
        <w:rPr>
          <w:rStyle w:val="TagStyle"/>
          <w:rtl/>
        </w:rPr>
        <w:t xml:space="preserve"> </w:t>
      </w:r>
      <w:r w:rsidRPr="0053236B">
        <w:rPr>
          <w:rStyle w:val="TagStyle"/>
          <w:rtl/>
        </w:rPr>
        <w:t>&lt;&lt; יור &gt;&gt;</w:t>
      </w:r>
      <w:r>
        <w:rPr>
          <w:rtl/>
        </w:rPr>
        <w:t xml:space="preserve">   </w:t>
      </w:r>
      <w:bookmarkEnd w:id="25915"/>
    </w:p>
    <w:p w:rsidR="00BD7FB7" w:rsidRDefault="00BD7FB7" w:rsidP="00FE191E">
      <w:pPr>
        <w:rPr>
          <w:rtl/>
          <w:lang w:eastAsia="he-IL"/>
        </w:rPr>
      </w:pPr>
    </w:p>
    <w:p w:rsidR="00BD7FB7" w:rsidRDefault="00BD7FB7" w:rsidP="00874457">
      <w:pPr>
        <w:rPr>
          <w:rtl/>
          <w:lang w:eastAsia="he-IL"/>
        </w:rPr>
      </w:pPr>
      <w:bookmarkStart w:id="25916" w:name="_ETM_Q84_399000"/>
      <w:bookmarkEnd w:id="25916"/>
      <w:r>
        <w:rPr>
          <w:rFonts w:hint="cs"/>
          <w:rtl/>
          <w:lang w:eastAsia="he-IL"/>
        </w:rPr>
        <w:t>חברי הכנסת, תנו לו להשלים, בבקשה. תנו לו להשלים</w:t>
      </w:r>
      <w:bookmarkStart w:id="25917" w:name="_ETM_Q84_402000"/>
      <w:bookmarkEnd w:id="25917"/>
      <w:r>
        <w:rPr>
          <w:rFonts w:hint="cs"/>
          <w:rtl/>
          <w:lang w:eastAsia="he-IL"/>
        </w:rPr>
        <w:t>, בבקשה. תנו לו להשלים.</w:t>
      </w:r>
    </w:p>
    <w:p w:rsidR="00BD7FB7" w:rsidRDefault="00BD7FB7" w:rsidP="00874457">
      <w:pPr>
        <w:rPr>
          <w:rtl/>
          <w:lang w:eastAsia="he-IL"/>
        </w:rPr>
      </w:pPr>
    </w:p>
    <w:p w:rsidR="00BD7FB7" w:rsidRDefault="00BD7FB7" w:rsidP="00874457">
      <w:pPr>
        <w:pStyle w:val="-"/>
        <w:rPr>
          <w:rtl/>
        </w:rPr>
      </w:pPr>
      <w:r w:rsidRPr="0053236B">
        <w:rPr>
          <w:rStyle w:val="TagStyle"/>
          <w:rtl/>
        </w:rPr>
        <w:t xml:space="preserve"> &lt;&lt; דובר_המשך &gt;&gt;</w:t>
      </w:r>
      <w:r w:rsidRPr="000C56E9">
        <w:rPr>
          <w:rStyle w:val="TagStyle"/>
          <w:rtl/>
        </w:rPr>
        <w:t xml:space="preserve"> </w:t>
      </w:r>
      <w:r>
        <w:rPr>
          <w:rtl/>
        </w:rPr>
        <w:t>השר לשיתוף פעולה אזורי עיסאווי פריג':</w:t>
      </w:r>
      <w:r w:rsidRPr="000C56E9">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52672A">
      <w:pPr>
        <w:rPr>
          <w:rtl/>
          <w:lang w:eastAsia="he-IL"/>
        </w:rPr>
      </w:pPr>
      <w:bookmarkStart w:id="25918" w:name="_ETM_Q84_403000"/>
      <w:bookmarkEnd w:id="25918"/>
      <w:r>
        <w:rPr>
          <w:rFonts w:hint="cs"/>
          <w:rtl/>
          <w:lang w:eastAsia="he-IL"/>
        </w:rPr>
        <w:t xml:space="preserve">חברים, הצעות לסדר-היום שעולות במליאה, </w:t>
      </w:r>
      <w:bookmarkStart w:id="25919" w:name="_ETM_Q84_413000"/>
      <w:bookmarkEnd w:id="25919"/>
      <w:r>
        <w:rPr>
          <w:rFonts w:hint="cs"/>
          <w:rtl/>
          <w:lang w:eastAsia="he-IL"/>
        </w:rPr>
        <w:t xml:space="preserve">צריך לקיים עליהן דיון מעמיק, מקצועי ולעניין </w:t>
      </w:r>
      <w:bookmarkStart w:id="25920" w:name="_ETM_Q84_417000"/>
      <w:bookmarkEnd w:id="25920"/>
      <w:r>
        <w:rPr>
          <w:rtl/>
          <w:lang w:eastAsia="he-IL"/>
        </w:rPr>
        <w:t>–</w:t>
      </w:r>
      <w:r>
        <w:rPr>
          <w:rFonts w:hint="cs"/>
          <w:rtl/>
          <w:lang w:eastAsia="he-IL"/>
        </w:rPr>
        <w:t xml:space="preserve"> שאנשים יוזמנו, נשמע את דעתם והדברים יקבלו התייחסות</w:t>
      </w:r>
      <w:bookmarkStart w:id="25921" w:name="_ETM_Q84_422000"/>
      <w:bookmarkEnd w:id="25921"/>
      <w:r>
        <w:rPr>
          <w:rFonts w:hint="cs"/>
          <w:rtl/>
          <w:lang w:eastAsia="he-IL"/>
        </w:rPr>
        <w:t xml:space="preserve"> נאותה. לשם כך אני פונה לחברת הכנסת סטרוק שנעביר את המשך הדיון בהצעה לסדר-היום </w:t>
      </w:r>
      <w:r w:rsidR="00F70AA4">
        <w:rPr>
          <w:rFonts w:hint="cs"/>
          <w:rtl/>
          <w:lang w:eastAsia="he-IL"/>
        </w:rPr>
        <w:t>– – –</w:t>
      </w:r>
    </w:p>
    <w:p w:rsidR="00BD7FB7" w:rsidRDefault="00BD7FB7" w:rsidP="00874457">
      <w:pPr>
        <w:rPr>
          <w:rtl/>
          <w:lang w:eastAsia="he-IL"/>
        </w:rPr>
      </w:pPr>
      <w:bookmarkStart w:id="25922" w:name="_ETM_Q84_428000"/>
      <w:bookmarkEnd w:id="25922"/>
    </w:p>
    <w:p w:rsidR="00BD7FB7" w:rsidRDefault="00BD7FB7" w:rsidP="00874457">
      <w:pPr>
        <w:pStyle w:val="af8"/>
        <w:rPr>
          <w:rtl/>
        </w:rPr>
      </w:pPr>
      <w:bookmarkStart w:id="25923" w:name="ET_interruption_5093_101"/>
      <w:r w:rsidRPr="0053236B">
        <w:rPr>
          <w:rStyle w:val="TagStyle"/>
          <w:rtl/>
        </w:rPr>
        <w:t xml:space="preserve"> &lt;&lt; קריאה &gt;&gt;</w:t>
      </w:r>
      <w:r w:rsidRPr="002126FE">
        <w:rPr>
          <w:rStyle w:val="TagStyle"/>
          <w:rtl/>
        </w:rPr>
        <w:t xml:space="preserve"> </w:t>
      </w:r>
      <w:r>
        <w:rPr>
          <w:rtl/>
        </w:rPr>
        <w:t>אורית מלכה סטרוק (הציונות הדתית):</w:t>
      </w:r>
      <w:r w:rsidRPr="002126FE">
        <w:rPr>
          <w:rStyle w:val="TagStyle"/>
          <w:rtl/>
        </w:rPr>
        <w:t xml:space="preserve"> </w:t>
      </w:r>
      <w:r w:rsidRPr="0053236B">
        <w:rPr>
          <w:rStyle w:val="TagStyle"/>
          <w:rtl/>
        </w:rPr>
        <w:t>&lt;&lt; קריאה &gt;&gt;</w:t>
      </w:r>
      <w:r>
        <w:rPr>
          <w:rtl/>
        </w:rPr>
        <w:t xml:space="preserve">   </w:t>
      </w:r>
      <w:bookmarkEnd w:id="2592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w:t>
      </w:r>
      <w:r w:rsidR="00F70AA4">
        <w:rPr>
          <w:rFonts w:hint="cs"/>
          <w:rtl/>
          <w:lang w:eastAsia="he-IL"/>
        </w:rPr>
        <w:t>– – –</w:t>
      </w:r>
    </w:p>
    <w:p w:rsidR="00BD7FB7" w:rsidRDefault="00BD7FB7" w:rsidP="00874457">
      <w:pPr>
        <w:rPr>
          <w:rtl/>
          <w:lang w:eastAsia="he-IL"/>
        </w:rPr>
      </w:pPr>
    </w:p>
    <w:p w:rsidR="00BD7FB7" w:rsidRDefault="00BD7FB7" w:rsidP="00874457">
      <w:pPr>
        <w:pStyle w:val="-"/>
        <w:rPr>
          <w:rtl/>
        </w:rPr>
      </w:pPr>
      <w:bookmarkStart w:id="25924" w:name="ET_speakercontinue_6213_102"/>
      <w:r w:rsidRPr="0053236B">
        <w:rPr>
          <w:rStyle w:val="TagStyle"/>
          <w:rtl/>
        </w:rPr>
        <w:t xml:space="preserve"> &lt;&lt; דובר_המשך &gt;&gt;</w:t>
      </w:r>
      <w:r w:rsidRPr="002126FE">
        <w:rPr>
          <w:rStyle w:val="TagStyle"/>
          <w:rtl/>
        </w:rPr>
        <w:t xml:space="preserve"> </w:t>
      </w:r>
      <w:r>
        <w:rPr>
          <w:rtl/>
        </w:rPr>
        <w:t>השר לשיתוף פעולה אזורי עיסאווי פריג':</w:t>
      </w:r>
      <w:r w:rsidRPr="002126FE">
        <w:rPr>
          <w:rStyle w:val="TagStyle"/>
          <w:rtl/>
        </w:rPr>
        <w:t xml:space="preserve"> </w:t>
      </w:r>
      <w:r w:rsidRPr="0053236B">
        <w:rPr>
          <w:rStyle w:val="TagStyle"/>
          <w:rtl/>
        </w:rPr>
        <w:t>&lt;&lt; דובר_המשך &gt;&gt;</w:t>
      </w:r>
      <w:r>
        <w:rPr>
          <w:rtl/>
        </w:rPr>
        <w:t xml:space="preserve">   </w:t>
      </w:r>
      <w:bookmarkEnd w:id="25924"/>
    </w:p>
    <w:p w:rsidR="00BD7FB7" w:rsidRDefault="00BD7FB7" w:rsidP="00FE191E">
      <w:pPr>
        <w:rPr>
          <w:rtl/>
          <w:lang w:eastAsia="he-IL"/>
        </w:rPr>
      </w:pPr>
    </w:p>
    <w:p w:rsidR="00BD7FB7" w:rsidRPr="002126FE" w:rsidRDefault="00BD7FB7" w:rsidP="00874457">
      <w:pPr>
        <w:rPr>
          <w:rtl/>
          <w:lang w:eastAsia="he-IL"/>
        </w:rPr>
      </w:pPr>
      <w:bookmarkStart w:id="25925" w:name="_ETM_Q84_431000"/>
      <w:bookmarkEnd w:id="25925"/>
      <w:r>
        <w:rPr>
          <w:rFonts w:hint="cs"/>
          <w:rtl/>
          <w:lang w:eastAsia="he-IL"/>
        </w:rPr>
        <w:t xml:space="preserve">לא משנה. זה לא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5926" w:name="ET_interruption_5093_99"/>
      <w:r w:rsidRPr="0053236B">
        <w:rPr>
          <w:rStyle w:val="TagStyle"/>
          <w:rtl/>
        </w:rPr>
        <w:t xml:space="preserve"> &lt;&lt; קריאה &gt;&gt;</w:t>
      </w:r>
      <w:r w:rsidRPr="000C56E9">
        <w:rPr>
          <w:rStyle w:val="TagStyle"/>
          <w:rtl/>
        </w:rPr>
        <w:t xml:space="preserve"> </w:t>
      </w:r>
      <w:r>
        <w:rPr>
          <w:rtl/>
        </w:rPr>
        <w:t>אורית מלכה סטרוק (הציונות הדתית):</w:t>
      </w:r>
      <w:r w:rsidRPr="000C56E9">
        <w:rPr>
          <w:rStyle w:val="TagStyle"/>
          <w:rtl/>
        </w:rPr>
        <w:t xml:space="preserve"> </w:t>
      </w:r>
      <w:r w:rsidRPr="0053236B">
        <w:rPr>
          <w:rStyle w:val="TagStyle"/>
          <w:rtl/>
        </w:rPr>
        <w:t>&lt;&lt; קריאה &gt;&gt;</w:t>
      </w:r>
      <w:r>
        <w:rPr>
          <w:rtl/>
        </w:rPr>
        <w:t xml:space="preserve">   </w:t>
      </w:r>
      <w:bookmarkEnd w:id="25926"/>
    </w:p>
    <w:p w:rsidR="00BD7FB7" w:rsidRDefault="00BD7FB7" w:rsidP="00FE191E">
      <w:pPr>
        <w:rPr>
          <w:rtl/>
          <w:lang w:eastAsia="he-IL"/>
        </w:rPr>
      </w:pPr>
    </w:p>
    <w:p w:rsidR="00BD7FB7" w:rsidRDefault="00F70AA4" w:rsidP="00874457">
      <w:pPr>
        <w:rPr>
          <w:rtl/>
          <w:lang w:eastAsia="he-IL"/>
        </w:rPr>
      </w:pPr>
      <w:bookmarkStart w:id="25927" w:name="_ETM_Q84_420000"/>
      <w:bookmarkEnd w:id="25927"/>
      <w:r>
        <w:rPr>
          <w:rFonts w:hint="cs"/>
          <w:rtl/>
          <w:lang w:eastAsia="he-IL"/>
        </w:rPr>
        <w:t>– – –</w:t>
      </w:r>
      <w:r w:rsidR="00BD7FB7">
        <w:rPr>
          <w:rFonts w:hint="cs"/>
          <w:rtl/>
          <w:lang w:eastAsia="he-IL"/>
        </w:rPr>
        <w:t xml:space="preserve"> תמשיך לדבר, </w:t>
      </w:r>
      <w:bookmarkStart w:id="25928" w:name="_ETM_Q84_434000"/>
      <w:bookmarkEnd w:id="25928"/>
      <w:r w:rsidR="00BD7FB7">
        <w:rPr>
          <w:rFonts w:hint="cs"/>
          <w:rtl/>
          <w:lang w:eastAsia="he-IL"/>
        </w:rPr>
        <w:t>תמשיך לדבר.</w:t>
      </w:r>
    </w:p>
    <w:p w:rsidR="00BD7FB7" w:rsidRDefault="00BD7FB7" w:rsidP="00874457">
      <w:pPr>
        <w:rPr>
          <w:rtl/>
          <w:lang w:eastAsia="he-IL"/>
        </w:rPr>
      </w:pPr>
    </w:p>
    <w:p w:rsidR="00BD7FB7" w:rsidRDefault="00BD7FB7" w:rsidP="00874457">
      <w:pPr>
        <w:pStyle w:val="-"/>
        <w:rPr>
          <w:rtl/>
        </w:rPr>
      </w:pPr>
      <w:r w:rsidRPr="0053236B">
        <w:rPr>
          <w:rStyle w:val="TagStyle"/>
          <w:rtl/>
        </w:rPr>
        <w:t xml:space="preserve"> &lt;&lt; דובר_המשך &gt;&gt;</w:t>
      </w:r>
      <w:r w:rsidRPr="002126FE">
        <w:rPr>
          <w:rStyle w:val="TagStyle"/>
          <w:rtl/>
        </w:rPr>
        <w:t xml:space="preserve"> </w:t>
      </w:r>
      <w:r>
        <w:rPr>
          <w:rtl/>
        </w:rPr>
        <w:t>השר לשיתוף פעולה אזורי עיסאווי פריג':</w:t>
      </w:r>
      <w:r w:rsidRPr="002126FE">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929" w:name="_ETM_Q84_437000"/>
      <w:bookmarkEnd w:id="25929"/>
      <w:r>
        <w:rPr>
          <w:rFonts w:hint="cs"/>
          <w:rtl/>
          <w:lang w:eastAsia="he-IL"/>
        </w:rPr>
        <w:t xml:space="preserve">אני פונה לחברת הכנסת </w:t>
      </w:r>
      <w:r w:rsidR="00F70AA4">
        <w:rPr>
          <w:rFonts w:hint="cs"/>
          <w:rtl/>
          <w:lang w:eastAsia="he-IL"/>
        </w:rPr>
        <w:t>– – –</w:t>
      </w:r>
    </w:p>
    <w:p w:rsidR="00BD7FB7" w:rsidRPr="002126FE" w:rsidRDefault="00BD7FB7" w:rsidP="00874457">
      <w:pPr>
        <w:rPr>
          <w:rtl/>
          <w:lang w:eastAsia="he-IL"/>
        </w:rPr>
      </w:pPr>
      <w:bookmarkStart w:id="25930" w:name="_ETM_Q84_436000"/>
      <w:bookmarkEnd w:id="25930"/>
    </w:p>
    <w:p w:rsidR="00BD7FB7" w:rsidRDefault="00BD7FB7" w:rsidP="00874457">
      <w:pPr>
        <w:pStyle w:val="af8"/>
        <w:rPr>
          <w:rtl/>
        </w:rPr>
      </w:pPr>
      <w:bookmarkStart w:id="25931" w:name="ET_interruption_5093_100"/>
      <w:r w:rsidRPr="0053236B">
        <w:rPr>
          <w:rStyle w:val="TagStyle"/>
          <w:rtl/>
        </w:rPr>
        <w:t xml:space="preserve"> &lt;&lt; קריאה &gt;&gt;</w:t>
      </w:r>
      <w:r w:rsidRPr="000C56E9">
        <w:rPr>
          <w:rStyle w:val="TagStyle"/>
          <w:rtl/>
        </w:rPr>
        <w:t xml:space="preserve"> </w:t>
      </w:r>
      <w:r>
        <w:rPr>
          <w:rtl/>
        </w:rPr>
        <w:t>אורית מלכה סטרוק (הציונות הדתית):</w:t>
      </w:r>
      <w:r w:rsidRPr="000C56E9">
        <w:rPr>
          <w:rStyle w:val="TagStyle"/>
          <w:rtl/>
        </w:rPr>
        <w:t xml:space="preserve"> </w:t>
      </w:r>
      <w:r w:rsidRPr="0053236B">
        <w:rPr>
          <w:rStyle w:val="TagStyle"/>
          <w:rtl/>
        </w:rPr>
        <w:t>&lt;&lt; קריאה &gt;&gt;</w:t>
      </w:r>
      <w:r>
        <w:rPr>
          <w:rtl/>
        </w:rPr>
        <w:t xml:space="preserve">   </w:t>
      </w:r>
      <w:bookmarkEnd w:id="25931"/>
    </w:p>
    <w:p w:rsidR="00BD7FB7" w:rsidRDefault="00BD7FB7" w:rsidP="00FE191E">
      <w:pPr>
        <w:rPr>
          <w:rtl/>
          <w:lang w:eastAsia="he-IL"/>
        </w:rPr>
      </w:pPr>
    </w:p>
    <w:p w:rsidR="00BD7FB7" w:rsidRDefault="00BD7FB7" w:rsidP="00874457">
      <w:pPr>
        <w:rPr>
          <w:rtl/>
          <w:lang w:eastAsia="he-IL"/>
        </w:rPr>
      </w:pPr>
      <w:bookmarkStart w:id="25932" w:name="_ETM_Q84_424000"/>
      <w:bookmarkEnd w:id="25932"/>
      <w:r>
        <w:rPr>
          <w:rFonts w:hint="cs"/>
          <w:rtl/>
          <w:lang w:eastAsia="he-IL"/>
        </w:rPr>
        <w:t>הקואליציה מגייסת אנשים לדיון בממשלה? פנטסטי.</w:t>
      </w:r>
    </w:p>
    <w:p w:rsidR="00BD7FB7" w:rsidRDefault="00BD7FB7" w:rsidP="00874457">
      <w:pPr>
        <w:rPr>
          <w:rtl/>
          <w:lang w:eastAsia="he-IL"/>
        </w:rPr>
      </w:pPr>
      <w:bookmarkStart w:id="25933" w:name="_ETM_Q84_441000"/>
      <w:bookmarkEnd w:id="25933"/>
    </w:p>
    <w:p w:rsidR="00BD7FB7" w:rsidRDefault="00BD7FB7" w:rsidP="00874457">
      <w:pPr>
        <w:pStyle w:val="-"/>
        <w:rPr>
          <w:rtl/>
        </w:rPr>
      </w:pPr>
      <w:r w:rsidRPr="0053236B">
        <w:rPr>
          <w:rStyle w:val="TagStyle"/>
          <w:rtl/>
        </w:rPr>
        <w:t xml:space="preserve"> &lt;&lt; דובר_המשך &gt;&gt;</w:t>
      </w:r>
      <w:r w:rsidRPr="002126FE">
        <w:rPr>
          <w:rStyle w:val="TagStyle"/>
          <w:rtl/>
        </w:rPr>
        <w:t xml:space="preserve"> </w:t>
      </w:r>
      <w:r>
        <w:rPr>
          <w:rtl/>
        </w:rPr>
        <w:t>השר לשיתוף פעולה אזורי עיסאווי פריג':</w:t>
      </w:r>
      <w:r w:rsidRPr="002126FE">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52672A">
      <w:pPr>
        <w:rPr>
          <w:rtl/>
          <w:lang w:eastAsia="he-IL"/>
        </w:rPr>
      </w:pPr>
      <w:bookmarkStart w:id="25934" w:name="_ETM_Q84_442000"/>
      <w:bookmarkEnd w:id="25934"/>
      <w:r>
        <w:rPr>
          <w:rFonts w:hint="cs"/>
          <w:rtl/>
          <w:lang w:eastAsia="he-IL"/>
        </w:rPr>
        <w:t xml:space="preserve">אורית סטרוק, אנחנו רוצים לקיים דיון ענייני בוועדה בהצעה לסדר-היום. </w:t>
      </w:r>
      <w:bookmarkStart w:id="25935" w:name="_ETM_Q84_450000"/>
      <w:bookmarkEnd w:id="25935"/>
      <w:r>
        <w:rPr>
          <w:rFonts w:hint="cs"/>
          <w:rtl/>
          <w:lang w:eastAsia="he-IL"/>
        </w:rPr>
        <w:t>אני מבקש ממך</w:t>
      </w:r>
      <w:r w:rsidR="0052672A">
        <w:rPr>
          <w:rFonts w:hint="cs"/>
          <w:rtl/>
          <w:lang w:eastAsia="he-IL"/>
        </w:rPr>
        <w:t>,</w:t>
      </w:r>
      <w:r>
        <w:rPr>
          <w:rFonts w:hint="cs"/>
          <w:rtl/>
          <w:lang w:eastAsia="he-IL"/>
        </w:rPr>
        <w:t xml:space="preserve"> בואו נעשה את זה בהסכמה, </w:t>
      </w:r>
      <w:bookmarkStart w:id="25936" w:name="_ETM_Q84_451000"/>
      <w:bookmarkEnd w:id="25936"/>
      <w:r>
        <w:rPr>
          <w:rFonts w:hint="cs"/>
          <w:rtl/>
          <w:lang w:eastAsia="he-IL"/>
        </w:rPr>
        <w:t xml:space="preserve">נעביר את המשך הדיון לוועדה כדי שזה יקבל התייחסות אמיתית, </w:t>
      </w:r>
      <w:bookmarkStart w:id="25937" w:name="_ETM_Q84_461000"/>
      <w:bookmarkEnd w:id="25937"/>
      <w:r>
        <w:rPr>
          <w:rFonts w:hint="cs"/>
          <w:rtl/>
          <w:lang w:eastAsia="he-IL"/>
        </w:rPr>
        <w:t xml:space="preserve">נכונה ומקצועית. למה לעשות כל מיני מחטפים ודברים </w:t>
      </w:r>
      <w:bookmarkStart w:id="25938" w:name="_ETM_Q84_468000"/>
      <w:bookmarkEnd w:id="25938"/>
      <w:r>
        <w:rPr>
          <w:rFonts w:hint="cs"/>
          <w:rtl/>
          <w:lang w:eastAsia="he-IL"/>
        </w:rPr>
        <w:t xml:space="preserve">שהם </w:t>
      </w:r>
      <w:r w:rsidR="00F70AA4">
        <w:rPr>
          <w:rFonts w:hint="cs"/>
          <w:rtl/>
          <w:lang w:eastAsia="he-IL"/>
        </w:rPr>
        <w:t>– – –</w:t>
      </w:r>
    </w:p>
    <w:p w:rsidR="00BD7FB7" w:rsidRDefault="00BD7FB7" w:rsidP="00874457">
      <w:pPr>
        <w:rPr>
          <w:rtl/>
          <w:lang w:eastAsia="he-IL"/>
        </w:rPr>
      </w:pPr>
      <w:bookmarkStart w:id="25939" w:name="_ETM_Q84_458000"/>
      <w:bookmarkEnd w:id="25939"/>
    </w:p>
    <w:p w:rsidR="00BD7FB7" w:rsidRDefault="00BD7FB7" w:rsidP="00874457">
      <w:pPr>
        <w:pStyle w:val="af8"/>
        <w:rPr>
          <w:rtl/>
        </w:rPr>
      </w:pPr>
      <w:bookmarkStart w:id="25940" w:name="ET_interruption_קר_אה_106"/>
      <w:r w:rsidRPr="0053236B">
        <w:rPr>
          <w:rStyle w:val="TagStyle"/>
          <w:rtl/>
        </w:rPr>
        <w:t xml:space="preserve"> &lt;&lt; קריאה &gt;&gt;</w:t>
      </w:r>
      <w:r w:rsidRPr="002126FE">
        <w:rPr>
          <w:rStyle w:val="TagStyle"/>
          <w:rtl/>
        </w:rPr>
        <w:t xml:space="preserve"> </w:t>
      </w:r>
      <w:r>
        <w:rPr>
          <w:rtl/>
        </w:rPr>
        <w:t>קריאה:</w:t>
      </w:r>
      <w:r w:rsidRPr="002126FE">
        <w:rPr>
          <w:rStyle w:val="TagStyle"/>
          <w:rtl/>
        </w:rPr>
        <w:t xml:space="preserve"> </w:t>
      </w:r>
      <w:r w:rsidRPr="0053236B">
        <w:rPr>
          <w:rStyle w:val="TagStyle"/>
          <w:rtl/>
        </w:rPr>
        <w:t>&lt;&lt; קריאה &gt;&gt;</w:t>
      </w:r>
      <w:r>
        <w:rPr>
          <w:rtl/>
        </w:rPr>
        <w:t xml:space="preserve">   </w:t>
      </w:r>
      <w:bookmarkEnd w:id="25940"/>
    </w:p>
    <w:p w:rsidR="00BD7FB7" w:rsidRDefault="00BD7FB7" w:rsidP="00FE191E">
      <w:pPr>
        <w:rPr>
          <w:rtl/>
          <w:lang w:eastAsia="he-IL"/>
        </w:rPr>
      </w:pPr>
    </w:p>
    <w:p w:rsidR="00BD7FB7" w:rsidRPr="002126FE" w:rsidRDefault="00F70AA4" w:rsidP="00874457">
      <w:pPr>
        <w:rPr>
          <w:rtl/>
          <w:lang w:eastAsia="he-IL"/>
        </w:rPr>
      </w:pPr>
      <w:bookmarkStart w:id="25941" w:name="_ETM_Q84_462000"/>
      <w:bookmarkEnd w:id="25941"/>
      <w:r>
        <w:rPr>
          <w:rFonts w:hint="cs"/>
          <w:rtl/>
          <w:lang w:eastAsia="he-IL"/>
        </w:rPr>
        <w:t>– – –</w:t>
      </w:r>
    </w:p>
    <w:p w:rsidR="00BD7FB7" w:rsidRDefault="00BD7FB7" w:rsidP="00874457">
      <w:pPr>
        <w:rPr>
          <w:rtl/>
          <w:lang w:eastAsia="he-IL"/>
        </w:rPr>
      </w:pPr>
      <w:bookmarkStart w:id="25942" w:name="_ETM_Q84_447000"/>
      <w:bookmarkEnd w:id="25942"/>
    </w:p>
    <w:p w:rsidR="00BD7FB7" w:rsidRDefault="00BD7FB7" w:rsidP="00874457">
      <w:pPr>
        <w:pStyle w:val="-"/>
        <w:rPr>
          <w:rtl/>
        </w:rPr>
      </w:pPr>
      <w:r w:rsidRPr="0053236B">
        <w:rPr>
          <w:rStyle w:val="TagStyle"/>
          <w:rtl/>
        </w:rPr>
        <w:t xml:space="preserve"> &lt;&lt; דובר_המשך &gt;&gt;</w:t>
      </w:r>
      <w:r w:rsidRPr="002126FE">
        <w:rPr>
          <w:rStyle w:val="TagStyle"/>
          <w:rtl/>
        </w:rPr>
        <w:t xml:space="preserve"> </w:t>
      </w:r>
      <w:r>
        <w:rPr>
          <w:rtl/>
        </w:rPr>
        <w:t>השר לשיתוף פעולה אזורי עיסאווי פריג':</w:t>
      </w:r>
      <w:r w:rsidRPr="002126FE">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Pr="002126FE" w:rsidRDefault="00BD7FB7" w:rsidP="00874457">
      <w:pPr>
        <w:rPr>
          <w:rtl/>
          <w:lang w:eastAsia="he-IL"/>
        </w:rPr>
      </w:pPr>
      <w:r>
        <w:rPr>
          <w:rFonts w:hint="cs"/>
          <w:rtl/>
          <w:lang w:eastAsia="he-IL"/>
        </w:rPr>
        <w:t xml:space="preserve">בשביל מה? את רוצה סתם דיון? את </w:t>
      </w:r>
      <w:bookmarkStart w:id="25943" w:name="_ETM_Q84_472000"/>
      <w:bookmarkEnd w:id="25943"/>
      <w:r>
        <w:rPr>
          <w:rFonts w:hint="cs"/>
          <w:rtl/>
          <w:lang w:eastAsia="he-IL"/>
        </w:rPr>
        <w:t xml:space="preserve">רוצה לקיים </w:t>
      </w:r>
      <w:r w:rsidR="00F70AA4">
        <w:rPr>
          <w:rFonts w:hint="cs"/>
          <w:rtl/>
          <w:lang w:eastAsia="he-IL"/>
        </w:rPr>
        <w:t>– – –</w:t>
      </w:r>
    </w:p>
    <w:p w:rsidR="00BD7FB7" w:rsidRDefault="00BD7FB7" w:rsidP="00874457">
      <w:pPr>
        <w:rPr>
          <w:rtl/>
          <w:lang w:eastAsia="he-IL"/>
        </w:rPr>
      </w:pPr>
      <w:bookmarkStart w:id="25944" w:name="_ETM_Q84_448000"/>
      <w:bookmarkEnd w:id="25944"/>
    </w:p>
    <w:p w:rsidR="00BD7FB7" w:rsidRDefault="00BD7FB7" w:rsidP="00874457">
      <w:pPr>
        <w:pStyle w:val="af8"/>
        <w:rPr>
          <w:rtl/>
        </w:rPr>
      </w:pPr>
      <w:bookmarkStart w:id="25945" w:name="ET_interruption_5726_109"/>
      <w:r w:rsidRPr="0053236B">
        <w:rPr>
          <w:rStyle w:val="TagStyle"/>
          <w:rtl/>
        </w:rPr>
        <w:t xml:space="preserve"> &lt;&lt; קריאה &gt;&gt;</w:t>
      </w:r>
      <w:r w:rsidRPr="002126FE">
        <w:rPr>
          <w:rStyle w:val="TagStyle"/>
          <w:rtl/>
        </w:rPr>
        <w:t xml:space="preserve"> </w:t>
      </w:r>
      <w:r>
        <w:rPr>
          <w:rtl/>
        </w:rPr>
        <w:t>ינון אזולאי (ש"ס):</w:t>
      </w:r>
      <w:r w:rsidRPr="002126FE">
        <w:rPr>
          <w:rStyle w:val="TagStyle"/>
          <w:rtl/>
        </w:rPr>
        <w:t xml:space="preserve"> </w:t>
      </w:r>
      <w:r w:rsidRPr="0053236B">
        <w:rPr>
          <w:rStyle w:val="TagStyle"/>
          <w:rtl/>
        </w:rPr>
        <w:t>&lt;&lt; קריאה &gt;&gt;</w:t>
      </w:r>
      <w:r>
        <w:rPr>
          <w:rtl/>
        </w:rPr>
        <w:t xml:space="preserve">   </w:t>
      </w:r>
      <w:bookmarkEnd w:id="25945"/>
    </w:p>
    <w:p w:rsidR="00BD7FB7" w:rsidRDefault="00BD7FB7" w:rsidP="00FE191E">
      <w:pPr>
        <w:rPr>
          <w:rtl/>
          <w:lang w:eastAsia="he-IL"/>
        </w:rPr>
      </w:pPr>
    </w:p>
    <w:p w:rsidR="00BD7FB7" w:rsidRDefault="00F70AA4" w:rsidP="00874457">
      <w:pPr>
        <w:rPr>
          <w:rtl/>
          <w:lang w:eastAsia="he-IL"/>
        </w:rPr>
      </w:pPr>
      <w:bookmarkStart w:id="25946" w:name="_ETM_Q84_470000"/>
      <w:bookmarkEnd w:id="25946"/>
      <w:r>
        <w:rPr>
          <w:rFonts w:hint="cs"/>
          <w:rtl/>
          <w:lang w:eastAsia="he-IL"/>
        </w:rPr>
        <w:t>– – –</w:t>
      </w:r>
      <w:r w:rsidR="00BD7FB7">
        <w:rPr>
          <w:rFonts w:hint="cs"/>
          <w:rtl/>
          <w:lang w:eastAsia="he-IL"/>
        </w:rPr>
        <w:t xml:space="preserve"> נעשה </w:t>
      </w:r>
      <w:r>
        <w:rPr>
          <w:rFonts w:hint="cs"/>
          <w:rtl/>
          <w:lang w:eastAsia="he-IL"/>
        </w:rPr>
        <w:t>– – –</w:t>
      </w:r>
    </w:p>
    <w:p w:rsidR="00BD7FB7" w:rsidRDefault="00BD7FB7" w:rsidP="00874457">
      <w:pPr>
        <w:rPr>
          <w:rtl/>
          <w:lang w:eastAsia="he-IL"/>
        </w:rPr>
      </w:pPr>
      <w:bookmarkStart w:id="25947" w:name="_ETM_Q84_474000"/>
      <w:bookmarkEnd w:id="25947"/>
    </w:p>
    <w:p w:rsidR="00BD7FB7" w:rsidRDefault="00BD7FB7" w:rsidP="00874457">
      <w:pPr>
        <w:pStyle w:val="-"/>
        <w:rPr>
          <w:rtl/>
        </w:rPr>
      </w:pPr>
      <w:bookmarkStart w:id="25948" w:name="ET_speakercontinue_6213_110"/>
      <w:r w:rsidRPr="0053236B">
        <w:rPr>
          <w:rStyle w:val="TagStyle"/>
          <w:rtl/>
        </w:rPr>
        <w:t xml:space="preserve"> &lt;&lt; דוב</w:t>
      </w:r>
      <w:bookmarkStart w:id="25949" w:name="_ETM_Q84_469000"/>
      <w:bookmarkEnd w:id="25949"/>
      <w:r w:rsidRPr="0053236B">
        <w:rPr>
          <w:rStyle w:val="TagStyle"/>
          <w:rtl/>
        </w:rPr>
        <w:t>ר_המשך &gt;&gt;</w:t>
      </w:r>
      <w:r w:rsidRPr="002126FE">
        <w:rPr>
          <w:rStyle w:val="TagStyle"/>
          <w:rtl/>
        </w:rPr>
        <w:t xml:space="preserve"> </w:t>
      </w:r>
      <w:r>
        <w:rPr>
          <w:rtl/>
        </w:rPr>
        <w:t>השר לשיתוף פעולה אזורי עיסאווי פריג':</w:t>
      </w:r>
      <w:r w:rsidRPr="002126FE">
        <w:rPr>
          <w:rStyle w:val="TagStyle"/>
          <w:rtl/>
        </w:rPr>
        <w:t xml:space="preserve"> </w:t>
      </w:r>
      <w:r w:rsidRPr="0053236B">
        <w:rPr>
          <w:rStyle w:val="TagStyle"/>
          <w:rtl/>
        </w:rPr>
        <w:t>&lt;&lt; דובר_המשך &gt;&gt;</w:t>
      </w:r>
      <w:r>
        <w:rPr>
          <w:rtl/>
        </w:rPr>
        <w:t xml:space="preserve">   </w:t>
      </w:r>
      <w:bookmarkEnd w:id="25948"/>
    </w:p>
    <w:p w:rsidR="00BD7FB7" w:rsidRPr="005A079F" w:rsidRDefault="00BD7FB7" w:rsidP="00874457">
      <w:pPr>
        <w:rPr>
          <w:rtl/>
          <w:lang w:eastAsia="he-IL"/>
        </w:rPr>
      </w:pPr>
    </w:p>
    <w:p w:rsidR="00BD7FB7" w:rsidRDefault="00BD7FB7" w:rsidP="0052672A">
      <w:pPr>
        <w:rPr>
          <w:rtl/>
          <w:lang w:eastAsia="he-IL"/>
        </w:rPr>
      </w:pPr>
      <w:r>
        <w:rPr>
          <w:rFonts w:hint="cs"/>
          <w:rtl/>
          <w:lang w:eastAsia="he-IL"/>
        </w:rPr>
        <w:t>חברים</w:t>
      </w:r>
      <w:r w:rsidR="0052672A">
        <w:rPr>
          <w:rFonts w:hint="cs"/>
          <w:rtl/>
          <w:lang w:eastAsia="he-IL"/>
        </w:rPr>
        <w:t>,</w:t>
      </w:r>
      <w:r>
        <w:rPr>
          <w:rFonts w:hint="cs"/>
          <w:rtl/>
          <w:lang w:eastAsia="he-IL"/>
        </w:rPr>
        <w:t xml:space="preserve"> את רוצה לקיים דיון סרק רק בשביל אצבע בעין לקואליציה? בשביל מה? את </w:t>
      </w:r>
      <w:bookmarkStart w:id="25950" w:name="_ETM_Q84_482000"/>
      <w:bookmarkEnd w:id="25950"/>
      <w:r>
        <w:rPr>
          <w:rFonts w:hint="cs"/>
          <w:rtl/>
          <w:lang w:eastAsia="he-IL"/>
        </w:rPr>
        <w:t xml:space="preserve">תקיימי דיון, תצביעי על כך שיתקיים דיון במליאה </w:t>
      </w:r>
      <w:r>
        <w:rPr>
          <w:rFonts w:hint="eastAsia"/>
          <w:rtl/>
          <w:lang w:eastAsia="he-IL"/>
        </w:rPr>
        <w:t xml:space="preserve">– </w:t>
      </w:r>
      <w:r>
        <w:rPr>
          <w:rFonts w:hint="cs"/>
          <w:rtl/>
          <w:lang w:eastAsia="he-IL"/>
        </w:rPr>
        <w:t xml:space="preserve">מה יצא לך? מה יצא לך? ישבו שלושה, </w:t>
      </w:r>
      <w:bookmarkStart w:id="25951" w:name="_ETM_Q84_493471"/>
      <w:bookmarkEnd w:id="25951"/>
      <w:r>
        <w:rPr>
          <w:rFonts w:hint="cs"/>
          <w:rtl/>
          <w:lang w:eastAsia="he-IL"/>
        </w:rPr>
        <w:t>ארבעה אנשים ויקשיבו לטלוויזיה?</w:t>
      </w:r>
    </w:p>
    <w:p w:rsidR="00BD7FB7" w:rsidRPr="002126FE" w:rsidRDefault="00BD7FB7" w:rsidP="00874457">
      <w:pPr>
        <w:rPr>
          <w:rtl/>
          <w:lang w:eastAsia="he-IL"/>
        </w:rPr>
      </w:pPr>
      <w:bookmarkStart w:id="25952" w:name="_ETM_Q84_479000"/>
      <w:bookmarkEnd w:id="25952"/>
    </w:p>
    <w:p w:rsidR="00BD7FB7" w:rsidRDefault="00BD7FB7" w:rsidP="00874457">
      <w:pPr>
        <w:pStyle w:val="af8"/>
        <w:rPr>
          <w:rtl/>
        </w:rPr>
      </w:pPr>
      <w:bookmarkStart w:id="25953" w:name="ET_interruption_5093_108"/>
      <w:r w:rsidRPr="0053236B">
        <w:rPr>
          <w:rStyle w:val="TagStyle"/>
          <w:rtl/>
        </w:rPr>
        <w:t xml:space="preserve"> &lt;&lt; קריאה &gt;&gt;</w:t>
      </w:r>
      <w:r w:rsidRPr="002126FE">
        <w:rPr>
          <w:rStyle w:val="TagStyle"/>
          <w:rtl/>
        </w:rPr>
        <w:t xml:space="preserve"> </w:t>
      </w:r>
      <w:r>
        <w:rPr>
          <w:rtl/>
        </w:rPr>
        <w:t>אורית מלכה סטרוק (הציונות הדתית):</w:t>
      </w:r>
      <w:r w:rsidRPr="002126FE">
        <w:rPr>
          <w:rStyle w:val="TagStyle"/>
          <w:rtl/>
        </w:rPr>
        <w:t xml:space="preserve"> </w:t>
      </w:r>
      <w:r w:rsidRPr="0053236B">
        <w:rPr>
          <w:rStyle w:val="TagStyle"/>
          <w:rtl/>
        </w:rPr>
        <w:t>&lt;&lt; קריאה &gt;&gt;</w:t>
      </w:r>
      <w:r>
        <w:rPr>
          <w:rtl/>
        </w:rPr>
        <w:t xml:space="preserve">   </w:t>
      </w:r>
      <w:bookmarkEnd w:id="25953"/>
    </w:p>
    <w:p w:rsidR="00BD7FB7" w:rsidRDefault="00BD7FB7" w:rsidP="00FE191E">
      <w:pPr>
        <w:rPr>
          <w:rtl/>
          <w:lang w:eastAsia="he-IL"/>
        </w:rPr>
      </w:pPr>
    </w:p>
    <w:p w:rsidR="00BD7FB7" w:rsidRDefault="00BD7FB7" w:rsidP="00874457">
      <w:pPr>
        <w:rPr>
          <w:rtl/>
          <w:lang w:eastAsia="he-IL"/>
        </w:rPr>
      </w:pPr>
      <w:bookmarkStart w:id="25954" w:name="_ETM_Q84_466000"/>
      <w:bookmarkEnd w:id="25954"/>
      <w:r>
        <w:rPr>
          <w:rFonts w:hint="cs"/>
          <w:rtl/>
          <w:lang w:eastAsia="he-IL"/>
        </w:rPr>
        <w:t>אין לך טענות ומענות?</w:t>
      </w:r>
    </w:p>
    <w:p w:rsidR="00BD7FB7" w:rsidRDefault="00BD7FB7" w:rsidP="00874457">
      <w:pPr>
        <w:rPr>
          <w:lang w:eastAsia="he-IL"/>
        </w:rPr>
      </w:pPr>
      <w:bookmarkStart w:id="25955" w:name="_ETM_Q84_495000"/>
      <w:bookmarkEnd w:id="25955"/>
    </w:p>
    <w:p w:rsidR="00BD7FB7" w:rsidRDefault="00BD7FB7" w:rsidP="00874457">
      <w:pPr>
        <w:pStyle w:val="-"/>
      </w:pPr>
      <w:r w:rsidRPr="0053236B">
        <w:rPr>
          <w:rStyle w:val="TagStyle"/>
          <w:rtl/>
        </w:rPr>
        <w:t xml:space="preserve"> &lt;&lt; דובר_המשך &gt;&gt;</w:t>
      </w:r>
      <w:r w:rsidRPr="001527D2">
        <w:rPr>
          <w:rStyle w:val="TagStyle"/>
          <w:rtl/>
        </w:rPr>
        <w:t xml:space="preserve"> </w:t>
      </w:r>
      <w:r>
        <w:rPr>
          <w:rtl/>
        </w:rPr>
        <w:t>השר לשיתוף פעולה אזורי עיסאווי פריג':</w:t>
      </w:r>
      <w:r w:rsidRPr="001527D2">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רוצים לקיים </w:t>
      </w:r>
      <w:r w:rsidR="00F70AA4">
        <w:rPr>
          <w:rFonts w:hint="cs"/>
          <w:rtl/>
          <w:lang w:eastAsia="he-IL"/>
        </w:rPr>
        <w:t>– – –</w:t>
      </w:r>
    </w:p>
    <w:p w:rsidR="00BD7FB7" w:rsidRDefault="00BD7FB7" w:rsidP="00874457">
      <w:pPr>
        <w:rPr>
          <w:rtl/>
          <w:lang w:eastAsia="he-IL"/>
        </w:rPr>
      </w:pPr>
      <w:bookmarkStart w:id="25956" w:name="_ETM_Q84_492000"/>
      <w:bookmarkEnd w:id="25956"/>
    </w:p>
    <w:p w:rsidR="00BD7FB7" w:rsidRDefault="00BD7FB7" w:rsidP="00874457">
      <w:pPr>
        <w:pStyle w:val="af8"/>
      </w:pPr>
      <w:r w:rsidRPr="0053236B">
        <w:rPr>
          <w:rStyle w:val="TagStyle"/>
          <w:rtl/>
        </w:rPr>
        <w:t xml:space="preserve"> &lt;&lt; קריאה &gt;&gt;</w:t>
      </w:r>
      <w:r w:rsidRPr="001527D2">
        <w:rPr>
          <w:rStyle w:val="TagStyle"/>
          <w:rtl/>
        </w:rPr>
        <w:t xml:space="preserve"> </w:t>
      </w:r>
      <w:r>
        <w:rPr>
          <w:rtl/>
        </w:rPr>
        <w:t>דוד אמסלם (הליכוד):</w:t>
      </w:r>
      <w:r w:rsidRPr="001527D2">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957" w:name="_ETM_Q84_494000"/>
      <w:bookmarkEnd w:id="25957"/>
      <w:r>
        <w:rPr>
          <w:rFonts w:hint="cs"/>
          <w:rtl/>
          <w:lang w:eastAsia="he-IL"/>
        </w:rPr>
        <w:t>למה לא? למה לא? לא הבנתי.</w:t>
      </w:r>
    </w:p>
    <w:p w:rsidR="00BD7FB7" w:rsidRPr="009361ED" w:rsidRDefault="00BD7FB7" w:rsidP="00874457">
      <w:pPr>
        <w:rPr>
          <w:rtl/>
        </w:rPr>
      </w:pPr>
    </w:p>
    <w:p w:rsidR="00BD7FB7" w:rsidRDefault="00BD7FB7" w:rsidP="00874457">
      <w:pPr>
        <w:pStyle w:val="af8"/>
        <w:rPr>
          <w:rtl/>
        </w:rPr>
      </w:pPr>
      <w:bookmarkStart w:id="25958" w:name="ET_interruption_5093_115"/>
      <w:r w:rsidRPr="0053236B">
        <w:rPr>
          <w:rStyle w:val="TagStyle"/>
          <w:rtl/>
        </w:rPr>
        <w:t xml:space="preserve"> &lt;&lt; קריאה &gt;&gt;</w:t>
      </w:r>
      <w:r w:rsidRPr="001527D2">
        <w:rPr>
          <w:rStyle w:val="TagStyle"/>
          <w:rtl/>
        </w:rPr>
        <w:t xml:space="preserve"> </w:t>
      </w:r>
      <w:r>
        <w:rPr>
          <w:rtl/>
        </w:rPr>
        <w:t>אורית מלכה סטרוק (הציונות הדתית):</w:t>
      </w:r>
      <w:r w:rsidRPr="001527D2">
        <w:rPr>
          <w:rStyle w:val="TagStyle"/>
          <w:rtl/>
        </w:rPr>
        <w:t xml:space="preserve"> </w:t>
      </w:r>
      <w:r w:rsidRPr="0053236B">
        <w:rPr>
          <w:rStyle w:val="TagStyle"/>
          <w:rtl/>
        </w:rPr>
        <w:t>&lt;&lt; קריאה &gt;&gt;</w:t>
      </w:r>
      <w:r>
        <w:rPr>
          <w:rtl/>
        </w:rPr>
        <w:t xml:space="preserve">   </w:t>
      </w:r>
      <w:bookmarkEnd w:id="25958"/>
    </w:p>
    <w:p w:rsidR="00BD7FB7" w:rsidRDefault="00BD7FB7" w:rsidP="00FE191E">
      <w:pPr>
        <w:rPr>
          <w:rtl/>
          <w:lang w:eastAsia="he-IL"/>
        </w:rPr>
      </w:pPr>
    </w:p>
    <w:p w:rsidR="00BD7FB7" w:rsidRDefault="00F70AA4" w:rsidP="00874457">
      <w:pPr>
        <w:rPr>
          <w:lang w:eastAsia="he-IL"/>
        </w:rPr>
      </w:pPr>
      <w:bookmarkStart w:id="25959" w:name="_ETM_Q84_496000"/>
      <w:bookmarkStart w:id="25960" w:name="_ETM_Q84_499000"/>
      <w:bookmarkEnd w:id="25959"/>
      <w:bookmarkEnd w:id="25960"/>
      <w:r>
        <w:rPr>
          <w:rFonts w:hint="cs"/>
          <w:rtl/>
          <w:lang w:eastAsia="he-IL"/>
        </w:rPr>
        <w:t>– – –</w:t>
      </w:r>
      <w:r w:rsidR="00BD7FB7">
        <w:rPr>
          <w:rFonts w:hint="cs"/>
          <w:rtl/>
          <w:lang w:eastAsia="he-IL"/>
        </w:rPr>
        <w:t xml:space="preserve"> אענה לך.</w:t>
      </w:r>
    </w:p>
    <w:p w:rsidR="00BD7FB7" w:rsidRPr="001527D2" w:rsidRDefault="00BD7FB7" w:rsidP="00874457">
      <w:pPr>
        <w:rPr>
          <w:rtl/>
          <w:lang w:eastAsia="he-IL"/>
        </w:rPr>
      </w:pPr>
      <w:bookmarkStart w:id="25961" w:name="_ETM_Q84_490000"/>
      <w:bookmarkEnd w:id="25961"/>
    </w:p>
    <w:p w:rsidR="00BD7FB7" w:rsidRDefault="00BD7FB7" w:rsidP="00874457">
      <w:pPr>
        <w:pStyle w:val="-"/>
      </w:pPr>
      <w:r w:rsidRPr="0053236B">
        <w:rPr>
          <w:rStyle w:val="TagStyle"/>
          <w:rtl/>
        </w:rPr>
        <w:t xml:space="preserve"> &lt;&lt; דובר_המשך &gt;&gt;</w:t>
      </w:r>
      <w:r w:rsidRPr="001527D2">
        <w:rPr>
          <w:rStyle w:val="TagStyle"/>
          <w:rtl/>
        </w:rPr>
        <w:t xml:space="preserve"> </w:t>
      </w:r>
      <w:r>
        <w:rPr>
          <w:rtl/>
        </w:rPr>
        <w:t>השר לשיתוף פעולה אזורי עיסאווי פריג':</w:t>
      </w:r>
      <w:r w:rsidRPr="001527D2">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Pr="001527D2" w:rsidRDefault="00BD7FB7" w:rsidP="00874457">
      <w:pPr>
        <w:rPr>
          <w:lang w:eastAsia="he-IL"/>
        </w:rPr>
      </w:pPr>
      <w:bookmarkStart w:id="25962" w:name="_ETM_Q84_497000"/>
      <w:bookmarkEnd w:id="25962"/>
      <w:r>
        <w:rPr>
          <w:rFonts w:hint="cs"/>
          <w:rtl/>
          <w:lang w:eastAsia="he-IL"/>
        </w:rPr>
        <w:t xml:space="preserve">יפה. רוצים </w:t>
      </w:r>
      <w:bookmarkStart w:id="25963" w:name="_ETM_Q84_500000"/>
      <w:bookmarkEnd w:id="25963"/>
      <w:r>
        <w:rPr>
          <w:rFonts w:hint="cs"/>
          <w:rtl/>
          <w:lang w:eastAsia="he-IL"/>
        </w:rPr>
        <w:t xml:space="preserve">לקיים דיון ענייני, ולשם כך </w:t>
      </w:r>
      <w:r w:rsidR="00F70AA4">
        <w:rPr>
          <w:rFonts w:hint="cs"/>
          <w:rtl/>
          <w:lang w:eastAsia="he-IL"/>
        </w:rPr>
        <w:t>– – –</w:t>
      </w:r>
    </w:p>
    <w:p w:rsidR="00BD7FB7" w:rsidRPr="008D1091" w:rsidRDefault="00BD7FB7" w:rsidP="00874457">
      <w:pPr>
        <w:rPr>
          <w:rtl/>
          <w:lang w:eastAsia="he-IL"/>
        </w:rPr>
      </w:pPr>
      <w:bookmarkStart w:id="25964" w:name="_ETM_Q84_493000"/>
      <w:bookmarkEnd w:id="25964"/>
    </w:p>
    <w:p w:rsidR="00BD7FB7" w:rsidRDefault="00BD7FB7" w:rsidP="00874457">
      <w:pPr>
        <w:pStyle w:val="af8"/>
        <w:rPr>
          <w:rtl/>
        </w:rPr>
      </w:pPr>
      <w:bookmarkStart w:id="25965" w:name="ET_interruption_קריאות_116"/>
      <w:r w:rsidRPr="0053236B">
        <w:rPr>
          <w:rStyle w:val="TagStyle"/>
          <w:rtl/>
        </w:rPr>
        <w:t xml:space="preserve"> &lt;&lt; קריאה &gt;&gt;</w:t>
      </w:r>
      <w:r w:rsidRPr="001527D2">
        <w:rPr>
          <w:rStyle w:val="TagStyle"/>
          <w:rtl/>
        </w:rPr>
        <w:t xml:space="preserve"> </w:t>
      </w:r>
      <w:r>
        <w:rPr>
          <w:rtl/>
        </w:rPr>
        <w:t>קריאות:</w:t>
      </w:r>
      <w:r w:rsidRPr="001527D2">
        <w:rPr>
          <w:rStyle w:val="TagStyle"/>
          <w:rtl/>
        </w:rPr>
        <w:t xml:space="preserve"> </w:t>
      </w:r>
      <w:r w:rsidRPr="0053236B">
        <w:rPr>
          <w:rStyle w:val="TagStyle"/>
          <w:rtl/>
        </w:rPr>
        <w:t>&lt;&lt; קריאה &gt;&gt;</w:t>
      </w:r>
      <w:r>
        <w:rPr>
          <w:rtl/>
        </w:rPr>
        <w:t xml:space="preserve">   </w:t>
      </w:r>
      <w:bookmarkEnd w:id="25965"/>
    </w:p>
    <w:p w:rsidR="00BD7FB7" w:rsidRDefault="00BD7FB7" w:rsidP="00FE191E">
      <w:pPr>
        <w:rPr>
          <w:rtl/>
          <w:lang w:eastAsia="he-IL"/>
        </w:rPr>
      </w:pPr>
    </w:p>
    <w:p w:rsidR="00BD7FB7" w:rsidRDefault="00F70AA4" w:rsidP="00874457">
      <w:pPr>
        <w:rPr>
          <w:lang w:eastAsia="he-IL"/>
        </w:rPr>
      </w:pPr>
      <w:r>
        <w:rPr>
          <w:rFonts w:hint="cs"/>
          <w:rtl/>
          <w:lang w:eastAsia="he-IL"/>
        </w:rPr>
        <w:t>– – –</w:t>
      </w:r>
      <w:r w:rsidR="00BD7FB7">
        <w:rPr>
          <w:rFonts w:hint="cs"/>
          <w:rtl/>
          <w:lang w:eastAsia="he-IL"/>
        </w:rPr>
        <w:t xml:space="preserve"> </w:t>
      </w:r>
    </w:p>
    <w:p w:rsidR="00BD7FB7" w:rsidRDefault="00BD7FB7" w:rsidP="0052672A">
      <w:pPr>
        <w:rPr>
          <w:rtl/>
          <w:lang w:eastAsia="he-IL"/>
        </w:rPr>
      </w:pPr>
      <w:bookmarkStart w:id="25966" w:name="_ETM_Q84_503000"/>
      <w:bookmarkEnd w:id="25966"/>
    </w:p>
    <w:p w:rsidR="00BD7FB7" w:rsidRDefault="00BD7FB7" w:rsidP="00874457">
      <w:pPr>
        <w:pStyle w:val="af8"/>
        <w:rPr>
          <w:rtl/>
        </w:rPr>
      </w:pPr>
      <w:bookmarkStart w:id="25967" w:name="ET_interruption_5726_118"/>
      <w:r w:rsidRPr="0053236B">
        <w:rPr>
          <w:rStyle w:val="TagStyle"/>
          <w:rtl/>
        </w:rPr>
        <w:t xml:space="preserve"> &lt;&lt; קריאה &gt;&gt;</w:t>
      </w:r>
      <w:r w:rsidRPr="001527D2">
        <w:rPr>
          <w:rStyle w:val="TagStyle"/>
          <w:rtl/>
        </w:rPr>
        <w:t xml:space="preserve"> </w:t>
      </w:r>
      <w:r>
        <w:rPr>
          <w:rtl/>
        </w:rPr>
        <w:t>ינון אזולאי (ש"ס):</w:t>
      </w:r>
      <w:r w:rsidRPr="001527D2">
        <w:rPr>
          <w:rStyle w:val="TagStyle"/>
          <w:rtl/>
        </w:rPr>
        <w:t xml:space="preserve"> </w:t>
      </w:r>
      <w:r w:rsidRPr="0053236B">
        <w:rPr>
          <w:rStyle w:val="TagStyle"/>
          <w:rtl/>
        </w:rPr>
        <w:t>&lt;&lt; קריאה &gt;&gt;</w:t>
      </w:r>
      <w:r>
        <w:rPr>
          <w:rtl/>
        </w:rPr>
        <w:t xml:space="preserve">   </w:t>
      </w:r>
      <w:bookmarkEnd w:id="25967"/>
    </w:p>
    <w:p w:rsidR="00BD7FB7" w:rsidRDefault="00BD7FB7" w:rsidP="00FE191E">
      <w:pPr>
        <w:rPr>
          <w:rtl/>
          <w:lang w:eastAsia="he-IL"/>
        </w:rPr>
      </w:pPr>
    </w:p>
    <w:p w:rsidR="00BD7FB7" w:rsidRDefault="00BD7FB7" w:rsidP="00874457">
      <w:pPr>
        <w:rPr>
          <w:rtl/>
          <w:lang w:eastAsia="he-IL"/>
        </w:rPr>
      </w:pPr>
      <w:r>
        <w:rPr>
          <w:rFonts w:hint="cs"/>
          <w:rtl/>
          <w:lang w:eastAsia="he-IL"/>
        </w:rPr>
        <w:t>עי</w:t>
      </w:r>
      <w:bookmarkStart w:id="25968" w:name="_ETM_Q84_505000"/>
      <w:bookmarkEnd w:id="25968"/>
      <w:r>
        <w:rPr>
          <w:rFonts w:hint="cs"/>
          <w:rtl/>
          <w:lang w:eastAsia="he-IL"/>
        </w:rPr>
        <w:t xml:space="preserve">סאווי </w:t>
      </w:r>
      <w:r w:rsidR="00F70AA4">
        <w:rPr>
          <w:rFonts w:hint="cs"/>
          <w:rtl/>
          <w:lang w:eastAsia="he-IL"/>
        </w:rPr>
        <w:t>– – –</w:t>
      </w:r>
      <w:r>
        <w:rPr>
          <w:rFonts w:hint="cs"/>
          <w:rtl/>
          <w:lang w:eastAsia="he-IL"/>
        </w:rPr>
        <w:t xml:space="preserve"> לא מתאים לך. לא </w:t>
      </w:r>
      <w:bookmarkStart w:id="25969" w:name="_ETM_Q84_509000"/>
      <w:bookmarkEnd w:id="25969"/>
      <w:r>
        <w:rPr>
          <w:rFonts w:hint="cs"/>
          <w:rtl/>
          <w:lang w:eastAsia="he-IL"/>
        </w:rPr>
        <w:t>מתאים לך.</w:t>
      </w:r>
    </w:p>
    <w:p w:rsidR="00BD7FB7" w:rsidRDefault="00BD7FB7" w:rsidP="00874457">
      <w:pPr>
        <w:rPr>
          <w:rtl/>
          <w:lang w:eastAsia="he-IL"/>
        </w:rPr>
      </w:pPr>
    </w:p>
    <w:p w:rsidR="00BD7FB7" w:rsidRDefault="00BD7FB7" w:rsidP="00874457">
      <w:pPr>
        <w:pStyle w:val="af8"/>
        <w:rPr>
          <w:rtl/>
        </w:rPr>
      </w:pPr>
      <w:bookmarkStart w:id="25970" w:name="ET_interruption_5156_119"/>
      <w:r w:rsidRPr="0053236B">
        <w:rPr>
          <w:rStyle w:val="TagStyle"/>
          <w:rtl/>
        </w:rPr>
        <w:t xml:space="preserve"> &lt;&lt; קריאה &gt;&gt;</w:t>
      </w:r>
      <w:r w:rsidRPr="001527D2">
        <w:rPr>
          <w:rStyle w:val="TagStyle"/>
          <w:rtl/>
        </w:rPr>
        <w:t xml:space="preserve"> </w:t>
      </w:r>
      <w:r>
        <w:rPr>
          <w:rtl/>
        </w:rPr>
        <w:t>דוד אמסלם (הליכוד):</w:t>
      </w:r>
      <w:r w:rsidRPr="001527D2">
        <w:rPr>
          <w:rStyle w:val="TagStyle"/>
          <w:rtl/>
        </w:rPr>
        <w:t xml:space="preserve"> </w:t>
      </w:r>
      <w:r w:rsidRPr="0053236B">
        <w:rPr>
          <w:rStyle w:val="TagStyle"/>
          <w:rtl/>
        </w:rPr>
        <w:t>&lt;&lt; קריאה &gt;&gt;</w:t>
      </w:r>
      <w:r>
        <w:rPr>
          <w:rtl/>
        </w:rPr>
        <w:t xml:space="preserve">   </w:t>
      </w:r>
      <w:bookmarkEnd w:id="25970"/>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w:t>
      </w:r>
    </w:p>
    <w:p w:rsidR="00BD7FB7" w:rsidRPr="001527D2" w:rsidRDefault="00BD7FB7" w:rsidP="00874457">
      <w:pPr>
        <w:rPr>
          <w:rtl/>
          <w:lang w:eastAsia="he-IL"/>
        </w:rPr>
      </w:pPr>
    </w:p>
    <w:p w:rsidR="00BD7FB7" w:rsidRDefault="00BD7FB7" w:rsidP="00874457">
      <w:pPr>
        <w:pStyle w:val="-"/>
        <w:rPr>
          <w:rtl/>
        </w:rPr>
      </w:pPr>
      <w:r w:rsidRPr="0053236B">
        <w:rPr>
          <w:rStyle w:val="TagStyle"/>
          <w:rtl/>
        </w:rPr>
        <w:t xml:space="preserve"> &lt;&lt; דובר_המשך &gt;&gt;</w:t>
      </w:r>
      <w:r w:rsidRPr="001527D2">
        <w:rPr>
          <w:rStyle w:val="TagStyle"/>
          <w:rtl/>
        </w:rPr>
        <w:t xml:space="preserve"> </w:t>
      </w:r>
      <w:r>
        <w:rPr>
          <w:rtl/>
        </w:rPr>
        <w:t>השר לשיתוף פעולה אזורי עיסאווי פריג':</w:t>
      </w:r>
      <w:r w:rsidRPr="001527D2">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971" w:name="_ETM_Q84_502000"/>
      <w:bookmarkEnd w:id="25971"/>
      <w:r>
        <w:rPr>
          <w:rFonts w:hint="cs"/>
          <w:rtl/>
          <w:lang w:eastAsia="he-IL"/>
        </w:rPr>
        <w:t xml:space="preserve">לא, לא. חברת הכנסת סטרוק. עזוב, </w:t>
      </w:r>
      <w:bookmarkStart w:id="25972" w:name="_ETM_Q84_504000"/>
      <w:bookmarkEnd w:id="25972"/>
      <w:r>
        <w:rPr>
          <w:rFonts w:hint="cs"/>
          <w:rtl/>
          <w:lang w:eastAsia="he-IL"/>
        </w:rPr>
        <w:t xml:space="preserve">אני לא נכנס </w:t>
      </w:r>
      <w:r w:rsidR="00F70AA4">
        <w:rPr>
          <w:rFonts w:hint="cs"/>
          <w:rtl/>
          <w:lang w:eastAsia="he-IL"/>
        </w:rPr>
        <w:t>– – –</w:t>
      </w:r>
    </w:p>
    <w:p w:rsidR="00BD7FB7" w:rsidRDefault="00BD7FB7" w:rsidP="00874457">
      <w:pPr>
        <w:rPr>
          <w:rtl/>
          <w:lang w:eastAsia="he-IL"/>
        </w:rPr>
      </w:pPr>
      <w:bookmarkStart w:id="25973" w:name="_ETM_Q84_506000"/>
      <w:bookmarkEnd w:id="25973"/>
    </w:p>
    <w:p w:rsidR="00BD7FB7" w:rsidRDefault="00BD7FB7" w:rsidP="00874457">
      <w:pPr>
        <w:pStyle w:val="af8"/>
        <w:rPr>
          <w:rtl/>
        </w:rPr>
      </w:pPr>
      <w:r w:rsidRPr="0053236B">
        <w:rPr>
          <w:rStyle w:val="TagStyle"/>
          <w:rtl/>
        </w:rPr>
        <w:t xml:space="preserve"> &lt;&lt; קריאה &gt;&gt;</w:t>
      </w:r>
      <w:r w:rsidRPr="005C437E">
        <w:rPr>
          <w:rStyle w:val="TagStyle"/>
          <w:rtl/>
        </w:rPr>
        <w:t xml:space="preserve"> </w:t>
      </w:r>
      <w:r>
        <w:rPr>
          <w:rtl/>
        </w:rPr>
        <w:t>דוד אמסלם (הליכוד):</w:t>
      </w:r>
      <w:r w:rsidRPr="005C437E">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974" w:name="_ETM_Q84_507000"/>
      <w:bookmarkEnd w:id="25974"/>
      <w:r>
        <w:rPr>
          <w:rFonts w:hint="cs"/>
          <w:rtl/>
          <w:lang w:eastAsia="he-IL"/>
        </w:rPr>
        <w:t xml:space="preserve">עיסאווי, אנחנו עכשיו לפני תשעה באב. רוצים לעשות יום </w:t>
      </w:r>
      <w:r w:rsidR="00F70AA4">
        <w:rPr>
          <w:rFonts w:hint="cs"/>
          <w:rtl/>
          <w:lang w:eastAsia="he-IL"/>
        </w:rPr>
        <w:t>– – –</w:t>
      </w:r>
    </w:p>
    <w:p w:rsidR="00BD7FB7" w:rsidRDefault="00BD7FB7" w:rsidP="00874457">
      <w:pPr>
        <w:rPr>
          <w:rtl/>
          <w:lang w:eastAsia="he-IL"/>
        </w:rPr>
      </w:pPr>
    </w:p>
    <w:p w:rsidR="00BD7FB7" w:rsidRDefault="00BD7FB7" w:rsidP="00874457">
      <w:pPr>
        <w:pStyle w:val="-"/>
        <w:rPr>
          <w:rtl/>
        </w:rPr>
      </w:pPr>
      <w:r w:rsidRPr="0053236B">
        <w:rPr>
          <w:rStyle w:val="TagStyle"/>
          <w:rtl/>
        </w:rPr>
        <w:t xml:space="preserve"> &lt;&lt; דובר_המשך &gt;&gt;</w:t>
      </w:r>
      <w:r w:rsidRPr="005C437E">
        <w:rPr>
          <w:rStyle w:val="TagStyle"/>
          <w:rtl/>
        </w:rPr>
        <w:t xml:space="preserve"> </w:t>
      </w:r>
      <w:r>
        <w:rPr>
          <w:rtl/>
        </w:rPr>
        <w:t>השר לשיתוף פעולה אזורי עיסאווי פריג':</w:t>
      </w:r>
      <w:r w:rsidRPr="005C437E">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975" w:name="_ETM_Q84_510000"/>
      <w:bookmarkEnd w:id="25975"/>
      <w:r>
        <w:rPr>
          <w:rFonts w:hint="cs"/>
          <w:rtl/>
          <w:lang w:eastAsia="he-IL"/>
        </w:rPr>
        <w:t>לא. אני רוצה. זה דיון חשוב.</w:t>
      </w:r>
    </w:p>
    <w:p w:rsidR="00BD7FB7" w:rsidRDefault="00BD7FB7" w:rsidP="00874457">
      <w:pPr>
        <w:rPr>
          <w:rtl/>
          <w:lang w:eastAsia="he-IL"/>
        </w:rPr>
      </w:pPr>
      <w:bookmarkStart w:id="25976" w:name="_ETM_Q84_511000"/>
      <w:bookmarkEnd w:id="25976"/>
    </w:p>
    <w:p w:rsidR="00BD7FB7" w:rsidRDefault="00BD7FB7" w:rsidP="00874457">
      <w:pPr>
        <w:pStyle w:val="af8"/>
        <w:rPr>
          <w:rtl/>
        </w:rPr>
      </w:pPr>
      <w:r w:rsidRPr="0053236B">
        <w:rPr>
          <w:rStyle w:val="TagStyle"/>
          <w:rtl/>
        </w:rPr>
        <w:t xml:space="preserve"> &lt;&lt; קריאה &gt;&gt;</w:t>
      </w:r>
      <w:r w:rsidRPr="005C437E">
        <w:rPr>
          <w:rStyle w:val="TagStyle"/>
          <w:rtl/>
        </w:rPr>
        <w:t xml:space="preserve"> </w:t>
      </w:r>
      <w:r>
        <w:rPr>
          <w:rtl/>
        </w:rPr>
        <w:t>דוד אמסלם (הליכוד):</w:t>
      </w:r>
      <w:r w:rsidRPr="005C437E">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לא, לא. במליאה.</w:t>
      </w:r>
    </w:p>
    <w:p w:rsidR="00BD7FB7" w:rsidRDefault="00BD7FB7" w:rsidP="00874457">
      <w:pPr>
        <w:rPr>
          <w:rtl/>
          <w:lang w:eastAsia="he-IL"/>
        </w:rPr>
      </w:pPr>
    </w:p>
    <w:p w:rsidR="00BD7FB7" w:rsidRDefault="00BD7FB7" w:rsidP="00874457">
      <w:pPr>
        <w:pStyle w:val="-"/>
        <w:rPr>
          <w:rtl/>
        </w:rPr>
      </w:pPr>
      <w:bookmarkStart w:id="25977" w:name="ET_speakercontinue_6213_123"/>
      <w:r w:rsidRPr="0053236B">
        <w:rPr>
          <w:rStyle w:val="TagStyle"/>
          <w:rtl/>
        </w:rPr>
        <w:t xml:space="preserve"> &lt;&lt; דובר_המשך &gt;&gt;</w:t>
      </w:r>
      <w:r w:rsidRPr="005C437E">
        <w:rPr>
          <w:rStyle w:val="TagStyle"/>
          <w:rtl/>
        </w:rPr>
        <w:t xml:space="preserve"> </w:t>
      </w:r>
      <w:r>
        <w:rPr>
          <w:rtl/>
        </w:rPr>
        <w:t>השר לשיתוף פעולה אזורי עיסאווי פריג':</w:t>
      </w:r>
      <w:r w:rsidRPr="005C437E">
        <w:rPr>
          <w:rStyle w:val="TagStyle"/>
          <w:rtl/>
        </w:rPr>
        <w:t xml:space="preserve"> </w:t>
      </w:r>
      <w:r w:rsidRPr="0053236B">
        <w:rPr>
          <w:rStyle w:val="TagStyle"/>
          <w:rtl/>
        </w:rPr>
        <w:t>&lt;&lt; דובר_המשך &gt;&gt;</w:t>
      </w:r>
      <w:r>
        <w:rPr>
          <w:rtl/>
        </w:rPr>
        <w:t xml:space="preserve">   </w:t>
      </w:r>
      <w:bookmarkEnd w:id="25977"/>
    </w:p>
    <w:p w:rsidR="00BD7FB7" w:rsidRDefault="00BD7FB7" w:rsidP="00FE191E">
      <w:pPr>
        <w:rPr>
          <w:rtl/>
          <w:lang w:eastAsia="he-IL"/>
        </w:rPr>
      </w:pPr>
    </w:p>
    <w:p w:rsidR="00BD7FB7" w:rsidRDefault="00BD7FB7" w:rsidP="00874457">
      <w:pPr>
        <w:rPr>
          <w:rtl/>
          <w:lang w:eastAsia="he-IL"/>
        </w:rPr>
      </w:pPr>
      <w:bookmarkStart w:id="25978" w:name="_ETM_Q84_513000"/>
      <w:bookmarkEnd w:id="25978"/>
      <w:r>
        <w:rPr>
          <w:rFonts w:hint="cs"/>
          <w:rtl/>
          <w:lang w:eastAsia="he-IL"/>
        </w:rPr>
        <w:t>לא. זה דיון חשוב.</w:t>
      </w:r>
    </w:p>
    <w:p w:rsidR="00BD7FB7" w:rsidRDefault="00BD7FB7" w:rsidP="00874457">
      <w:pPr>
        <w:rPr>
          <w:rtl/>
          <w:lang w:eastAsia="he-IL"/>
        </w:rPr>
      </w:pPr>
    </w:p>
    <w:p w:rsidR="00BD7FB7" w:rsidRDefault="00BD7FB7" w:rsidP="00874457">
      <w:pPr>
        <w:pStyle w:val="af8"/>
        <w:rPr>
          <w:rtl/>
        </w:rPr>
      </w:pPr>
      <w:r w:rsidRPr="0053236B">
        <w:rPr>
          <w:rStyle w:val="TagStyle"/>
          <w:rtl/>
        </w:rPr>
        <w:t xml:space="preserve"> &lt;&lt; קריאה &gt;&gt;</w:t>
      </w:r>
      <w:r w:rsidRPr="005C437E">
        <w:rPr>
          <w:rStyle w:val="TagStyle"/>
          <w:rtl/>
        </w:rPr>
        <w:t xml:space="preserve"> </w:t>
      </w:r>
      <w:r>
        <w:rPr>
          <w:rtl/>
        </w:rPr>
        <w:t>דוד אמסלם (הליכוד):</w:t>
      </w:r>
      <w:r w:rsidRPr="005C437E">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רוצים </w:t>
      </w:r>
      <w:r w:rsidR="00F70AA4">
        <w:rPr>
          <w:rFonts w:hint="cs"/>
          <w:rtl/>
          <w:lang w:eastAsia="he-IL"/>
        </w:rPr>
        <w:t>– – –</w:t>
      </w:r>
      <w:r>
        <w:rPr>
          <w:rFonts w:hint="cs"/>
          <w:rtl/>
          <w:lang w:eastAsia="he-IL"/>
        </w:rPr>
        <w:t xml:space="preserve"> ועדה.</w:t>
      </w:r>
    </w:p>
    <w:p w:rsidR="00BD7FB7" w:rsidRDefault="00BD7FB7" w:rsidP="00874457">
      <w:pPr>
        <w:rPr>
          <w:rtl/>
          <w:lang w:eastAsia="he-IL"/>
        </w:rPr>
      </w:pPr>
    </w:p>
    <w:p w:rsidR="00BD7FB7" w:rsidRDefault="00BD7FB7" w:rsidP="00874457">
      <w:pPr>
        <w:pStyle w:val="-"/>
        <w:rPr>
          <w:rtl/>
        </w:rPr>
      </w:pPr>
      <w:bookmarkStart w:id="25979" w:name="ET_speakercontinue_6213_125"/>
      <w:r w:rsidRPr="0053236B">
        <w:rPr>
          <w:rStyle w:val="TagStyle"/>
          <w:rtl/>
        </w:rPr>
        <w:t xml:space="preserve"> &lt;&lt; דובר_המשך &gt;&gt;</w:t>
      </w:r>
      <w:r w:rsidRPr="005C437E">
        <w:rPr>
          <w:rStyle w:val="TagStyle"/>
          <w:rtl/>
        </w:rPr>
        <w:t xml:space="preserve"> </w:t>
      </w:r>
      <w:r>
        <w:rPr>
          <w:rtl/>
        </w:rPr>
        <w:t>השר לשיתוף פעולה אזורי עיסאווי פריג':</w:t>
      </w:r>
      <w:r w:rsidRPr="005C437E">
        <w:rPr>
          <w:rStyle w:val="TagStyle"/>
          <w:rtl/>
        </w:rPr>
        <w:t xml:space="preserve"> </w:t>
      </w:r>
      <w:r w:rsidRPr="0053236B">
        <w:rPr>
          <w:rStyle w:val="TagStyle"/>
          <w:rtl/>
        </w:rPr>
        <w:t>&lt;&lt; דובר_המשך &gt;&gt;</w:t>
      </w:r>
      <w:r>
        <w:rPr>
          <w:rtl/>
        </w:rPr>
        <w:t xml:space="preserve">   </w:t>
      </w:r>
      <w:bookmarkEnd w:id="25979"/>
    </w:p>
    <w:p w:rsidR="00BD7FB7" w:rsidRDefault="00BD7FB7" w:rsidP="00FE191E">
      <w:pPr>
        <w:rPr>
          <w:rtl/>
          <w:lang w:eastAsia="he-IL"/>
        </w:rPr>
      </w:pPr>
    </w:p>
    <w:p w:rsidR="00BD7FB7" w:rsidRDefault="00BD7FB7" w:rsidP="00874457">
      <w:pPr>
        <w:rPr>
          <w:rtl/>
          <w:lang w:eastAsia="he-IL"/>
        </w:rPr>
      </w:pPr>
      <w:bookmarkStart w:id="25980" w:name="_ETM_Q84_514000"/>
      <w:bookmarkEnd w:id="25980"/>
      <w:r>
        <w:rPr>
          <w:rFonts w:hint="cs"/>
          <w:rtl/>
          <w:lang w:eastAsia="he-IL"/>
        </w:rPr>
        <w:t xml:space="preserve">נקיים את זה בוועדה. מזמינים אנשים. אני לא מבין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5981" w:name="ET_interruption_6165_126"/>
      <w:r w:rsidRPr="0053236B">
        <w:rPr>
          <w:rStyle w:val="TagStyle"/>
          <w:rtl/>
        </w:rPr>
        <w:t xml:space="preserve"> &lt;&lt; קריאה &gt;&gt;</w:t>
      </w:r>
      <w:r w:rsidRPr="003E5E94">
        <w:rPr>
          <w:rStyle w:val="TagStyle"/>
          <w:rtl/>
        </w:rPr>
        <w:t xml:space="preserve"> </w:t>
      </w:r>
      <w:r>
        <w:rPr>
          <w:rFonts w:hint="cs"/>
          <w:rtl/>
        </w:rPr>
        <w:t>קריאות</w:t>
      </w:r>
      <w:r>
        <w:rPr>
          <w:rtl/>
        </w:rPr>
        <w:t>:</w:t>
      </w:r>
      <w:r w:rsidRPr="003E5E94">
        <w:rPr>
          <w:rStyle w:val="TagStyle"/>
          <w:rtl/>
        </w:rPr>
        <w:t xml:space="preserve"> </w:t>
      </w:r>
      <w:r w:rsidRPr="0053236B">
        <w:rPr>
          <w:rStyle w:val="TagStyle"/>
          <w:rtl/>
        </w:rPr>
        <w:t>&lt;&lt; קריאה &gt;&gt;</w:t>
      </w:r>
      <w:r>
        <w:rPr>
          <w:rtl/>
        </w:rPr>
        <w:t xml:space="preserve">   </w:t>
      </w:r>
      <w:bookmarkEnd w:id="25981"/>
    </w:p>
    <w:p w:rsidR="00BD7FB7" w:rsidRDefault="00BD7FB7" w:rsidP="00FE191E">
      <w:pPr>
        <w:rPr>
          <w:rtl/>
          <w:lang w:eastAsia="he-IL"/>
        </w:rPr>
      </w:pPr>
    </w:p>
    <w:p w:rsidR="00BD7FB7" w:rsidRPr="003E5E94" w:rsidRDefault="00F70AA4" w:rsidP="00874457">
      <w:pPr>
        <w:rPr>
          <w:rtl/>
          <w:lang w:eastAsia="he-IL"/>
        </w:rPr>
      </w:pPr>
      <w:bookmarkStart w:id="25982" w:name="_ETM_Q84_520000"/>
      <w:bookmarkEnd w:id="25982"/>
      <w:r>
        <w:rPr>
          <w:rFonts w:hint="cs"/>
          <w:rtl/>
          <w:lang w:eastAsia="he-IL"/>
        </w:rPr>
        <w:t>– – –</w:t>
      </w:r>
    </w:p>
    <w:p w:rsidR="00BD7FB7" w:rsidRPr="005774B1" w:rsidRDefault="00BD7FB7" w:rsidP="00874457">
      <w:pPr>
        <w:rPr>
          <w:rtl/>
          <w:lang w:eastAsia="he-IL"/>
        </w:rPr>
      </w:pPr>
      <w:bookmarkStart w:id="25983" w:name="_ETM_Q84_501000"/>
      <w:bookmarkEnd w:id="25983"/>
    </w:p>
    <w:p w:rsidR="00BD7FB7" w:rsidRDefault="00BD7FB7" w:rsidP="00874457">
      <w:pPr>
        <w:pStyle w:val="-"/>
        <w:rPr>
          <w:rtl/>
        </w:rPr>
      </w:pPr>
      <w:r w:rsidRPr="0053236B">
        <w:rPr>
          <w:rStyle w:val="TagStyle"/>
          <w:rtl/>
        </w:rPr>
        <w:t xml:space="preserve"> &lt;&lt; דובר_המשך &gt;&gt;</w:t>
      </w:r>
      <w:r w:rsidRPr="003E5E94">
        <w:rPr>
          <w:rStyle w:val="TagStyle"/>
          <w:rtl/>
        </w:rPr>
        <w:t xml:space="preserve"> </w:t>
      </w:r>
      <w:r>
        <w:rPr>
          <w:rtl/>
        </w:rPr>
        <w:t>השר לשיתוף פעולה אזורי עיסאווי פריג':</w:t>
      </w:r>
      <w:r w:rsidRPr="003E5E94">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5984" w:name="_ETM_Q84_523000"/>
      <w:bookmarkEnd w:id="25984"/>
      <w:r>
        <w:rPr>
          <w:rFonts w:hint="cs"/>
          <w:rtl/>
          <w:lang w:eastAsia="he-IL"/>
        </w:rPr>
        <w:t>זכותך. גם את הזכות הזאת את רוצה לקחת ממני?</w:t>
      </w:r>
    </w:p>
    <w:p w:rsidR="00BD7FB7" w:rsidRDefault="00BD7FB7" w:rsidP="00874457">
      <w:pPr>
        <w:rPr>
          <w:rtl/>
          <w:lang w:eastAsia="he-IL"/>
        </w:rPr>
      </w:pPr>
      <w:bookmarkStart w:id="25985" w:name="_ETM_Q84_518000"/>
      <w:bookmarkEnd w:id="25985"/>
    </w:p>
    <w:p w:rsidR="00BD7FB7" w:rsidRDefault="00BD7FB7" w:rsidP="00874457">
      <w:pPr>
        <w:pStyle w:val="af8"/>
        <w:rPr>
          <w:rtl/>
        </w:rPr>
      </w:pPr>
      <w:bookmarkStart w:id="25986" w:name="ET_interruption_5093_129"/>
      <w:r w:rsidRPr="0053236B">
        <w:rPr>
          <w:rStyle w:val="TagStyle"/>
          <w:rtl/>
        </w:rPr>
        <w:t xml:space="preserve"> &lt;&lt; קריאה &gt;&gt;</w:t>
      </w:r>
      <w:r w:rsidRPr="005774B1">
        <w:rPr>
          <w:rStyle w:val="TagStyle"/>
          <w:rtl/>
        </w:rPr>
        <w:t xml:space="preserve"> </w:t>
      </w:r>
      <w:r>
        <w:rPr>
          <w:rtl/>
        </w:rPr>
        <w:t>אורית מלכה סטרוק (הציונות הדתית):</w:t>
      </w:r>
      <w:r w:rsidRPr="005774B1">
        <w:rPr>
          <w:rStyle w:val="TagStyle"/>
          <w:rtl/>
        </w:rPr>
        <w:t xml:space="preserve"> </w:t>
      </w:r>
      <w:r w:rsidRPr="0053236B">
        <w:rPr>
          <w:rStyle w:val="TagStyle"/>
          <w:rtl/>
        </w:rPr>
        <w:t>&lt;&lt; קריאה &gt;&gt;</w:t>
      </w:r>
      <w:r>
        <w:rPr>
          <w:rtl/>
        </w:rPr>
        <w:t xml:space="preserve">   </w:t>
      </w:r>
      <w:bookmarkEnd w:id="25986"/>
    </w:p>
    <w:p w:rsidR="00BD7FB7" w:rsidRDefault="00BD7FB7" w:rsidP="00FE191E">
      <w:pPr>
        <w:rPr>
          <w:rtl/>
          <w:lang w:eastAsia="he-IL"/>
        </w:rPr>
      </w:pPr>
    </w:p>
    <w:p w:rsidR="00BD7FB7" w:rsidRPr="005774B1" w:rsidRDefault="00BD7FB7" w:rsidP="00874457">
      <w:pPr>
        <w:rPr>
          <w:rtl/>
          <w:lang w:eastAsia="he-IL"/>
        </w:rPr>
      </w:pPr>
      <w:bookmarkStart w:id="25987" w:name="_ETM_Q84_527000"/>
      <w:bookmarkEnd w:id="25987"/>
      <w:r>
        <w:rPr>
          <w:rFonts w:hint="cs"/>
          <w:rtl/>
          <w:lang w:eastAsia="he-IL"/>
        </w:rPr>
        <w:t xml:space="preserve">עיסאווי, עיסאווי </w:t>
      </w:r>
      <w:r w:rsidR="00F70AA4">
        <w:rPr>
          <w:rFonts w:hint="cs"/>
          <w:rtl/>
          <w:lang w:eastAsia="he-IL"/>
        </w:rPr>
        <w:t>– – –</w:t>
      </w:r>
    </w:p>
    <w:p w:rsidR="00BD7FB7" w:rsidRDefault="00BD7FB7" w:rsidP="00874457">
      <w:pPr>
        <w:rPr>
          <w:rtl/>
          <w:lang w:eastAsia="he-IL"/>
        </w:rPr>
      </w:pPr>
      <w:bookmarkStart w:id="25988" w:name="_ETM_Q84_519000"/>
      <w:bookmarkStart w:id="25989" w:name="_ETM_Q84_521000"/>
      <w:bookmarkEnd w:id="25988"/>
      <w:bookmarkEnd w:id="25989"/>
    </w:p>
    <w:p w:rsidR="00BD7FB7" w:rsidRDefault="00BD7FB7" w:rsidP="00874457">
      <w:pPr>
        <w:pStyle w:val="-"/>
        <w:rPr>
          <w:rtl/>
        </w:rPr>
      </w:pPr>
      <w:r w:rsidRPr="0053236B">
        <w:rPr>
          <w:rStyle w:val="TagStyle"/>
          <w:rtl/>
        </w:rPr>
        <w:t xml:space="preserve"> &lt;&lt; דובר_המשך &gt;&gt;</w:t>
      </w:r>
      <w:r w:rsidRPr="005774B1">
        <w:rPr>
          <w:rStyle w:val="TagStyle"/>
          <w:rtl/>
        </w:rPr>
        <w:t xml:space="preserve"> </w:t>
      </w:r>
      <w:r>
        <w:rPr>
          <w:rtl/>
        </w:rPr>
        <w:t>השר לשיתוף פעולה אזורי עיסאווי פריג':</w:t>
      </w:r>
      <w:r w:rsidRPr="005774B1">
        <w:rPr>
          <w:rStyle w:val="TagStyle"/>
          <w:rtl/>
        </w:rPr>
        <w:t xml:space="preserve"> </w:t>
      </w:r>
      <w:r w:rsidRPr="0053236B">
        <w:rPr>
          <w:rStyle w:val="TagStyle"/>
          <w:rtl/>
        </w:rPr>
        <w:t>&lt;&lt; דובר_המשך &gt;&gt;</w:t>
      </w:r>
      <w:r>
        <w:rPr>
          <w:rtl/>
        </w:rPr>
        <w:t xml:space="preserve">   </w:t>
      </w:r>
    </w:p>
    <w:p w:rsidR="00BD7FB7" w:rsidRDefault="00BD7FB7" w:rsidP="00874457">
      <w:pPr>
        <w:rPr>
          <w:rtl/>
          <w:lang w:eastAsia="he-IL"/>
        </w:rPr>
      </w:pPr>
      <w:bookmarkStart w:id="25990" w:name="_ETM_Q84_522000"/>
      <w:bookmarkEnd w:id="25990"/>
    </w:p>
    <w:p w:rsidR="00BD7FB7" w:rsidRDefault="00BD7FB7" w:rsidP="00874457">
      <w:pPr>
        <w:rPr>
          <w:rtl/>
          <w:lang w:eastAsia="he-IL"/>
        </w:rPr>
      </w:pPr>
      <w:r>
        <w:rPr>
          <w:rFonts w:hint="cs"/>
          <w:rtl/>
          <w:lang w:eastAsia="he-IL"/>
        </w:rPr>
        <w:t>לא, לא</w:t>
      </w:r>
      <w:bookmarkStart w:id="25991" w:name="_ETM_Q84_530000"/>
      <w:bookmarkEnd w:id="25991"/>
      <w:r>
        <w:rPr>
          <w:rFonts w:hint="cs"/>
          <w:rtl/>
          <w:lang w:eastAsia="he-IL"/>
        </w:rPr>
        <w:t xml:space="preserve"> משנה. אני חושב </w:t>
      </w:r>
      <w:r w:rsidR="00F70AA4">
        <w:rPr>
          <w:rFonts w:hint="cs"/>
          <w:rtl/>
          <w:lang w:eastAsia="he-IL"/>
        </w:rPr>
        <w:t>– – –</w:t>
      </w:r>
    </w:p>
    <w:p w:rsidR="00BD7FB7" w:rsidRDefault="00BD7FB7" w:rsidP="00874457">
      <w:pPr>
        <w:rPr>
          <w:rtl/>
          <w:lang w:eastAsia="he-IL"/>
        </w:rPr>
      </w:pPr>
      <w:bookmarkStart w:id="25992" w:name="_ETM_Q84_528000"/>
      <w:bookmarkEnd w:id="25992"/>
    </w:p>
    <w:p w:rsidR="00BD7FB7" w:rsidRDefault="00BD7FB7" w:rsidP="00874457">
      <w:pPr>
        <w:pStyle w:val="af8"/>
        <w:rPr>
          <w:rtl/>
        </w:rPr>
      </w:pPr>
      <w:bookmarkStart w:id="25993" w:name="ET_interruption_קר_אה_131"/>
      <w:r w:rsidRPr="0053236B">
        <w:rPr>
          <w:rStyle w:val="TagStyle"/>
          <w:rtl/>
        </w:rPr>
        <w:t xml:space="preserve"> &lt;&lt; קריאה &gt;&gt;</w:t>
      </w:r>
      <w:r w:rsidRPr="005774B1">
        <w:rPr>
          <w:rStyle w:val="TagStyle"/>
          <w:rtl/>
        </w:rPr>
        <w:t xml:space="preserve"> </w:t>
      </w:r>
      <w:r>
        <w:rPr>
          <w:rtl/>
        </w:rPr>
        <w:t>קריאה:</w:t>
      </w:r>
      <w:r w:rsidRPr="005774B1">
        <w:rPr>
          <w:rStyle w:val="TagStyle"/>
          <w:rtl/>
        </w:rPr>
        <w:t xml:space="preserve"> </w:t>
      </w:r>
      <w:r w:rsidRPr="0053236B">
        <w:rPr>
          <w:rStyle w:val="TagStyle"/>
          <w:rtl/>
        </w:rPr>
        <w:t>&lt;&lt; קריאה &gt;&gt;</w:t>
      </w:r>
      <w:r>
        <w:rPr>
          <w:rtl/>
        </w:rPr>
        <w:t xml:space="preserve">   </w:t>
      </w:r>
      <w:bookmarkEnd w:id="25993"/>
    </w:p>
    <w:p w:rsidR="00BD7FB7" w:rsidRDefault="00BD7FB7" w:rsidP="00FE191E">
      <w:pPr>
        <w:rPr>
          <w:rtl/>
          <w:lang w:eastAsia="he-IL"/>
        </w:rPr>
      </w:pPr>
    </w:p>
    <w:p w:rsidR="00BD7FB7" w:rsidRDefault="00BD7FB7" w:rsidP="00874457">
      <w:pPr>
        <w:rPr>
          <w:rtl/>
          <w:lang w:eastAsia="he-IL"/>
        </w:rPr>
      </w:pPr>
      <w:r>
        <w:rPr>
          <w:rFonts w:hint="cs"/>
          <w:rtl/>
          <w:lang w:eastAsia="he-IL"/>
        </w:rPr>
        <w:t>זה דיון במליאה עכשיו.</w:t>
      </w:r>
    </w:p>
    <w:p w:rsidR="00BD7FB7" w:rsidRDefault="00BD7FB7" w:rsidP="00874457">
      <w:pPr>
        <w:rPr>
          <w:rtl/>
          <w:lang w:eastAsia="he-IL"/>
        </w:rPr>
      </w:pPr>
      <w:bookmarkStart w:id="25994" w:name="_ETM_Q84_529000"/>
      <w:bookmarkEnd w:id="25994"/>
    </w:p>
    <w:p w:rsidR="00BD7FB7" w:rsidRDefault="00BD7FB7" w:rsidP="00874457">
      <w:pPr>
        <w:pStyle w:val="af8"/>
        <w:rPr>
          <w:rtl/>
        </w:rPr>
      </w:pPr>
      <w:bookmarkStart w:id="25995" w:name="ET_interruption_5093_132"/>
      <w:r w:rsidRPr="0053236B">
        <w:rPr>
          <w:rStyle w:val="TagStyle"/>
          <w:rtl/>
        </w:rPr>
        <w:t xml:space="preserve"> &lt;&lt; קריאה &gt;&gt;</w:t>
      </w:r>
      <w:r w:rsidRPr="005774B1">
        <w:rPr>
          <w:rStyle w:val="TagStyle"/>
          <w:rtl/>
        </w:rPr>
        <w:t xml:space="preserve"> </w:t>
      </w:r>
      <w:r>
        <w:rPr>
          <w:rtl/>
        </w:rPr>
        <w:t>אורית מלכה סטרוק (הציונות הדתית):</w:t>
      </w:r>
      <w:r w:rsidRPr="005774B1">
        <w:rPr>
          <w:rStyle w:val="TagStyle"/>
          <w:rtl/>
        </w:rPr>
        <w:t xml:space="preserve"> </w:t>
      </w:r>
      <w:r w:rsidRPr="0053236B">
        <w:rPr>
          <w:rStyle w:val="TagStyle"/>
          <w:rtl/>
        </w:rPr>
        <w:t>&lt;&lt; קריאה &gt;&gt;</w:t>
      </w:r>
      <w:r>
        <w:rPr>
          <w:rtl/>
        </w:rPr>
        <w:t xml:space="preserve">   </w:t>
      </w:r>
      <w:bookmarkEnd w:id="25995"/>
    </w:p>
    <w:p w:rsidR="00BD7FB7" w:rsidRDefault="00BD7FB7" w:rsidP="00FE191E">
      <w:pPr>
        <w:rPr>
          <w:rtl/>
          <w:lang w:eastAsia="he-IL"/>
        </w:rPr>
      </w:pPr>
    </w:p>
    <w:p w:rsidR="00BD7FB7" w:rsidRDefault="00BD7FB7" w:rsidP="00874457">
      <w:pPr>
        <w:rPr>
          <w:rtl/>
          <w:lang w:eastAsia="he-IL"/>
        </w:rPr>
      </w:pPr>
      <w:r>
        <w:rPr>
          <w:rFonts w:hint="cs"/>
          <w:rtl/>
          <w:lang w:eastAsia="he-IL"/>
        </w:rPr>
        <w:t>יש לך זכות לשאול שמונה פעמים את אותה שאלה?</w:t>
      </w:r>
    </w:p>
    <w:p w:rsidR="00BD7FB7" w:rsidRDefault="00BD7FB7" w:rsidP="00874457">
      <w:pPr>
        <w:rPr>
          <w:rtl/>
          <w:lang w:eastAsia="he-IL"/>
        </w:rPr>
      </w:pPr>
      <w:bookmarkStart w:id="25996" w:name="_ETM_Q84_531000"/>
      <w:bookmarkEnd w:id="25996"/>
    </w:p>
    <w:p w:rsidR="00BD7FB7" w:rsidRDefault="00BD7FB7" w:rsidP="00874457">
      <w:pPr>
        <w:pStyle w:val="-"/>
        <w:rPr>
          <w:rtl/>
        </w:rPr>
      </w:pPr>
      <w:r w:rsidRPr="0053236B">
        <w:rPr>
          <w:rStyle w:val="TagStyle"/>
          <w:rtl/>
        </w:rPr>
        <w:t xml:space="preserve"> &lt;&lt; דובר_המשך &gt;&gt;</w:t>
      </w:r>
      <w:r w:rsidRPr="005774B1">
        <w:rPr>
          <w:rStyle w:val="TagStyle"/>
          <w:rtl/>
        </w:rPr>
        <w:t xml:space="preserve"> </w:t>
      </w:r>
      <w:r>
        <w:rPr>
          <w:rtl/>
        </w:rPr>
        <w:t>השר לשיתוף פעולה אזורי עיסאווי פריג':</w:t>
      </w:r>
      <w:r w:rsidRPr="005774B1">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w:t>
      </w:r>
      <w:bookmarkStart w:id="25997" w:name="_ETM_Q84_532000"/>
      <w:bookmarkEnd w:id="25997"/>
      <w:r>
        <w:rPr>
          <w:rFonts w:hint="cs"/>
          <w:rtl/>
          <w:lang w:eastAsia="he-IL"/>
        </w:rPr>
        <w:t>אם צריך, אני אשאל עשר פעמים.</w:t>
      </w:r>
    </w:p>
    <w:p w:rsidR="00BD7FB7" w:rsidRDefault="00BD7FB7" w:rsidP="00874457">
      <w:pPr>
        <w:rPr>
          <w:rtl/>
          <w:lang w:eastAsia="he-IL"/>
        </w:rPr>
      </w:pPr>
      <w:bookmarkStart w:id="25998" w:name="_ETM_Q84_533000"/>
      <w:bookmarkEnd w:id="25998"/>
    </w:p>
    <w:p w:rsidR="00BD7FB7" w:rsidRDefault="00BD7FB7" w:rsidP="00874457">
      <w:pPr>
        <w:pStyle w:val="af8"/>
        <w:rPr>
          <w:rtl/>
        </w:rPr>
      </w:pPr>
      <w:bookmarkStart w:id="25999" w:name="ET_interruption_5093_134"/>
      <w:r w:rsidRPr="0053236B">
        <w:rPr>
          <w:rStyle w:val="TagStyle"/>
          <w:rtl/>
        </w:rPr>
        <w:t xml:space="preserve"> &lt;&lt; קריאה &gt;&gt;</w:t>
      </w:r>
      <w:r w:rsidRPr="005774B1">
        <w:rPr>
          <w:rStyle w:val="TagStyle"/>
          <w:rtl/>
        </w:rPr>
        <w:t xml:space="preserve"> </w:t>
      </w:r>
      <w:r>
        <w:rPr>
          <w:rtl/>
        </w:rPr>
        <w:t>אורית מלכה סטרוק (הציונות הדתית):</w:t>
      </w:r>
      <w:r w:rsidRPr="005774B1">
        <w:rPr>
          <w:rStyle w:val="TagStyle"/>
          <w:rtl/>
        </w:rPr>
        <w:t xml:space="preserve"> </w:t>
      </w:r>
      <w:r w:rsidRPr="0053236B">
        <w:rPr>
          <w:rStyle w:val="TagStyle"/>
          <w:rtl/>
        </w:rPr>
        <w:t>&lt;&lt; קריאה &gt;&gt;</w:t>
      </w:r>
      <w:r>
        <w:rPr>
          <w:rtl/>
        </w:rPr>
        <w:t xml:space="preserve">   </w:t>
      </w:r>
      <w:bookmarkEnd w:id="25999"/>
    </w:p>
    <w:p w:rsidR="00BD7FB7" w:rsidRDefault="00BD7FB7" w:rsidP="00FE191E">
      <w:pPr>
        <w:rPr>
          <w:rtl/>
          <w:lang w:eastAsia="he-IL"/>
        </w:rPr>
      </w:pPr>
    </w:p>
    <w:p w:rsidR="00BD7FB7" w:rsidRDefault="00BD7FB7" w:rsidP="00874457">
      <w:pPr>
        <w:rPr>
          <w:rtl/>
          <w:lang w:eastAsia="he-IL"/>
        </w:rPr>
      </w:pPr>
      <w:bookmarkStart w:id="26000" w:name="_ETM_Q84_534000"/>
      <w:bookmarkEnd w:id="26000"/>
      <w:r>
        <w:rPr>
          <w:rFonts w:hint="cs"/>
          <w:rtl/>
          <w:lang w:eastAsia="he-IL"/>
        </w:rPr>
        <w:t xml:space="preserve">עיסאווי, אני מכירה </w:t>
      </w:r>
      <w:bookmarkStart w:id="26001" w:name="_ETM_Q84_535000"/>
      <w:bookmarkEnd w:id="26001"/>
      <w:r>
        <w:rPr>
          <w:rFonts w:hint="cs"/>
          <w:rtl/>
          <w:lang w:eastAsia="he-IL"/>
        </w:rPr>
        <w:t>אותך בתור בחור ישר. בוא.</w:t>
      </w:r>
    </w:p>
    <w:p w:rsidR="00BD7FB7" w:rsidRDefault="00BD7FB7" w:rsidP="00874457">
      <w:pPr>
        <w:rPr>
          <w:rtl/>
          <w:lang w:eastAsia="he-IL"/>
        </w:rPr>
      </w:pPr>
    </w:p>
    <w:p w:rsidR="00BD7FB7" w:rsidRDefault="00BD7FB7" w:rsidP="00874457">
      <w:pPr>
        <w:pStyle w:val="-"/>
        <w:rPr>
          <w:rtl/>
        </w:rPr>
      </w:pPr>
      <w:r w:rsidRPr="0053236B">
        <w:rPr>
          <w:rStyle w:val="TagStyle"/>
          <w:rtl/>
        </w:rPr>
        <w:t xml:space="preserve"> &lt;&lt; דובר_המשך &gt;&gt;</w:t>
      </w:r>
      <w:r w:rsidRPr="005774B1">
        <w:rPr>
          <w:rStyle w:val="TagStyle"/>
          <w:rtl/>
        </w:rPr>
        <w:t xml:space="preserve"> </w:t>
      </w:r>
      <w:r>
        <w:rPr>
          <w:rtl/>
        </w:rPr>
        <w:t>השר לשיתוף פעולה אזורי עיסאווי פריג':</w:t>
      </w:r>
      <w:r w:rsidRPr="005774B1">
        <w:rPr>
          <w:rStyle w:val="TagStyle"/>
          <w:rtl/>
        </w:rPr>
        <w:t xml:space="preserve"> </w:t>
      </w:r>
      <w:r w:rsidRPr="0053236B">
        <w:rPr>
          <w:rStyle w:val="TagStyle"/>
          <w:rtl/>
        </w:rPr>
        <w:t>&lt;&lt; דובר_המשך &gt;&gt;</w:t>
      </w:r>
      <w:r>
        <w:rPr>
          <w:rtl/>
        </w:rPr>
        <w:t xml:space="preserve">   </w:t>
      </w:r>
    </w:p>
    <w:p w:rsidR="00BD7FB7" w:rsidRDefault="00BD7FB7" w:rsidP="00874457">
      <w:pPr>
        <w:rPr>
          <w:rtl/>
          <w:lang w:eastAsia="he-IL"/>
        </w:rPr>
      </w:pPr>
      <w:bookmarkStart w:id="26002" w:name="_ETM_Q84_536000"/>
      <w:bookmarkEnd w:id="26002"/>
    </w:p>
    <w:p w:rsidR="00BD7FB7" w:rsidRDefault="00BD7FB7" w:rsidP="009361ED">
      <w:pPr>
        <w:rPr>
          <w:rtl/>
          <w:lang w:eastAsia="he-IL"/>
        </w:rPr>
      </w:pPr>
      <w:r>
        <w:rPr>
          <w:rFonts w:hint="cs"/>
          <w:rtl/>
          <w:lang w:eastAsia="he-IL"/>
        </w:rPr>
        <w:t>אני מבקש ממך, אני מבקש ממך, יש כללים פרלמנטריים.</w:t>
      </w:r>
    </w:p>
    <w:p w:rsidR="00BD7FB7" w:rsidRPr="009361ED" w:rsidRDefault="00BD7FB7" w:rsidP="00874457">
      <w:pPr>
        <w:rPr>
          <w:rtl/>
        </w:rPr>
      </w:pPr>
    </w:p>
    <w:p w:rsidR="00BD7FB7" w:rsidRDefault="00BD7FB7" w:rsidP="00874457">
      <w:pPr>
        <w:pStyle w:val="af8"/>
        <w:rPr>
          <w:rtl/>
        </w:rPr>
      </w:pPr>
      <w:bookmarkStart w:id="26003" w:name="ET_interruption_קר_אה_137"/>
      <w:r w:rsidRPr="0053236B">
        <w:rPr>
          <w:rStyle w:val="TagStyle"/>
          <w:rtl/>
        </w:rPr>
        <w:t xml:space="preserve"> &lt;&lt; קריאה &gt;&gt;</w:t>
      </w:r>
      <w:r w:rsidRPr="00110736">
        <w:rPr>
          <w:rStyle w:val="TagStyle"/>
          <w:rtl/>
        </w:rPr>
        <w:t xml:space="preserve"> </w:t>
      </w:r>
      <w:r>
        <w:rPr>
          <w:rtl/>
        </w:rPr>
        <w:t>קריאה:</w:t>
      </w:r>
      <w:r w:rsidRPr="00110736">
        <w:rPr>
          <w:rStyle w:val="TagStyle"/>
          <w:rtl/>
        </w:rPr>
        <w:t xml:space="preserve"> </w:t>
      </w:r>
      <w:r w:rsidRPr="0053236B">
        <w:rPr>
          <w:rStyle w:val="TagStyle"/>
          <w:rtl/>
        </w:rPr>
        <w:t>&lt;&lt; קריאה &gt;&gt;</w:t>
      </w:r>
      <w:r>
        <w:rPr>
          <w:rtl/>
        </w:rPr>
        <w:t xml:space="preserve">   </w:t>
      </w:r>
      <w:bookmarkEnd w:id="26003"/>
    </w:p>
    <w:p w:rsidR="00BD7FB7" w:rsidRDefault="00BD7FB7" w:rsidP="00FE191E">
      <w:pPr>
        <w:rPr>
          <w:rtl/>
          <w:lang w:eastAsia="he-IL"/>
        </w:rPr>
      </w:pPr>
    </w:p>
    <w:p w:rsidR="00BD7FB7" w:rsidRPr="00110736" w:rsidRDefault="00BD7FB7" w:rsidP="00874457">
      <w:pPr>
        <w:rPr>
          <w:rtl/>
          <w:lang w:eastAsia="he-IL"/>
        </w:rPr>
      </w:pPr>
      <w:bookmarkStart w:id="26004" w:name="_ETM_Q84_539000"/>
      <w:bookmarkEnd w:id="26004"/>
      <w:r>
        <w:rPr>
          <w:rFonts w:hint="cs"/>
          <w:rtl/>
          <w:lang w:eastAsia="he-IL"/>
        </w:rPr>
        <w:t>התשובה היא לא.</w:t>
      </w:r>
    </w:p>
    <w:p w:rsidR="00BD7FB7" w:rsidRDefault="00BD7FB7" w:rsidP="00874457">
      <w:pPr>
        <w:rPr>
          <w:rtl/>
          <w:lang w:eastAsia="he-IL"/>
        </w:rPr>
      </w:pPr>
      <w:bookmarkStart w:id="26005" w:name="_ETM_Q84_540000"/>
      <w:bookmarkEnd w:id="26005"/>
    </w:p>
    <w:p w:rsidR="00BD7FB7" w:rsidRDefault="00BD7FB7" w:rsidP="00874457">
      <w:pPr>
        <w:pStyle w:val="-"/>
        <w:rPr>
          <w:rtl/>
        </w:rPr>
      </w:pPr>
      <w:bookmarkStart w:id="26006" w:name="ET_speakercontinue_6213_138"/>
      <w:r w:rsidRPr="0053236B">
        <w:rPr>
          <w:rStyle w:val="TagStyle"/>
          <w:rtl/>
        </w:rPr>
        <w:t xml:space="preserve"> &lt;&lt; דובר_המשך &gt;&gt;</w:t>
      </w:r>
      <w:r w:rsidRPr="00110736">
        <w:rPr>
          <w:rStyle w:val="TagStyle"/>
          <w:rtl/>
        </w:rPr>
        <w:t xml:space="preserve"> </w:t>
      </w:r>
      <w:r>
        <w:rPr>
          <w:rtl/>
        </w:rPr>
        <w:t>השר לשיתוף פעולה אזורי עיסאווי פריג':</w:t>
      </w:r>
      <w:r w:rsidRPr="00110736">
        <w:rPr>
          <w:rStyle w:val="TagStyle"/>
          <w:rtl/>
        </w:rPr>
        <w:t xml:space="preserve"> </w:t>
      </w:r>
      <w:r w:rsidRPr="0053236B">
        <w:rPr>
          <w:rStyle w:val="TagStyle"/>
          <w:rtl/>
        </w:rPr>
        <w:t>&lt;&lt; דובר_המשך &gt;&gt;</w:t>
      </w:r>
      <w:r>
        <w:rPr>
          <w:rtl/>
        </w:rPr>
        <w:t xml:space="preserve">   </w:t>
      </w:r>
      <w:bookmarkEnd w:id="2600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יש הצעות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r w:rsidRPr="0053236B">
        <w:rPr>
          <w:rStyle w:val="TagStyle"/>
          <w:rtl/>
        </w:rPr>
        <w:t xml:space="preserve"> &lt;&lt; קריאה &gt;&gt;</w:t>
      </w:r>
      <w:r w:rsidRPr="00110736">
        <w:rPr>
          <w:rStyle w:val="TagStyle"/>
          <w:rtl/>
        </w:rPr>
        <w:t xml:space="preserve"> </w:t>
      </w:r>
      <w:r>
        <w:rPr>
          <w:rtl/>
        </w:rPr>
        <w:t>דוד אמסלם (הליכוד):</w:t>
      </w:r>
      <w:r w:rsidRPr="00110736">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007" w:name="_ETM_Q84_543000"/>
      <w:bookmarkEnd w:id="26007"/>
      <w:r>
        <w:rPr>
          <w:rFonts w:hint="cs"/>
          <w:rtl/>
          <w:lang w:eastAsia="he-IL"/>
        </w:rPr>
        <w:t>התשובה</w:t>
      </w:r>
      <w:bookmarkStart w:id="26008" w:name="_ETM_Q84_544000"/>
      <w:bookmarkEnd w:id="26008"/>
      <w:r>
        <w:rPr>
          <w:rFonts w:hint="cs"/>
          <w:rtl/>
          <w:lang w:eastAsia="he-IL"/>
        </w:rPr>
        <w:t xml:space="preserve"> היא לא.</w:t>
      </w:r>
    </w:p>
    <w:p w:rsidR="00BD7FB7" w:rsidRDefault="00BD7FB7" w:rsidP="00874457">
      <w:pPr>
        <w:rPr>
          <w:rtl/>
          <w:lang w:eastAsia="he-IL"/>
        </w:rPr>
      </w:pPr>
    </w:p>
    <w:p w:rsidR="00BD7FB7" w:rsidRDefault="00BD7FB7" w:rsidP="00874457">
      <w:pPr>
        <w:pStyle w:val="-"/>
        <w:rPr>
          <w:rtl/>
        </w:rPr>
      </w:pPr>
      <w:r w:rsidRPr="0053236B">
        <w:rPr>
          <w:rStyle w:val="TagStyle"/>
          <w:rtl/>
        </w:rPr>
        <w:t xml:space="preserve"> &lt;&lt; דובר_המשך &gt;&gt;</w:t>
      </w:r>
      <w:r w:rsidRPr="00110736">
        <w:rPr>
          <w:rStyle w:val="TagStyle"/>
          <w:rtl/>
        </w:rPr>
        <w:t xml:space="preserve"> </w:t>
      </w:r>
      <w:r>
        <w:rPr>
          <w:rtl/>
        </w:rPr>
        <w:t>השר לשיתוף פעולה אזורי עיסאווי פריג':</w:t>
      </w:r>
      <w:r w:rsidRPr="00110736">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009" w:name="_ETM_Q84_547000"/>
      <w:bookmarkEnd w:id="26009"/>
      <w:r>
        <w:rPr>
          <w:rFonts w:hint="cs"/>
          <w:rtl/>
          <w:lang w:eastAsia="he-IL"/>
        </w:rPr>
        <w:t xml:space="preserve">לא יפה. אתה הספקת לחשוב על זה? אתה עונה לפני שאתה שומע? </w:t>
      </w:r>
    </w:p>
    <w:p w:rsidR="00BD7FB7" w:rsidRDefault="00BD7FB7" w:rsidP="00874457">
      <w:pPr>
        <w:rPr>
          <w:rtl/>
          <w:lang w:eastAsia="he-IL"/>
        </w:rPr>
      </w:pPr>
      <w:bookmarkStart w:id="26010" w:name="_ETM_Q84_546000"/>
      <w:bookmarkEnd w:id="26010"/>
    </w:p>
    <w:p w:rsidR="00BD7FB7" w:rsidRDefault="00BD7FB7" w:rsidP="00874457">
      <w:pPr>
        <w:pStyle w:val="af8"/>
        <w:rPr>
          <w:rtl/>
        </w:rPr>
      </w:pPr>
      <w:r w:rsidRPr="0053236B">
        <w:rPr>
          <w:rStyle w:val="TagStyle"/>
          <w:rtl/>
        </w:rPr>
        <w:t xml:space="preserve"> &lt;&lt; קריאה &gt;&gt;</w:t>
      </w:r>
      <w:r w:rsidRPr="00110736">
        <w:rPr>
          <w:rStyle w:val="TagStyle"/>
          <w:rtl/>
        </w:rPr>
        <w:t xml:space="preserve"> </w:t>
      </w:r>
      <w:r>
        <w:rPr>
          <w:rtl/>
        </w:rPr>
        <w:t>דוד אמסלם (הליכוד):</w:t>
      </w:r>
      <w:r w:rsidRPr="00110736">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Pr="00110736" w:rsidRDefault="00BD7FB7" w:rsidP="00874457">
      <w:pPr>
        <w:rPr>
          <w:rtl/>
          <w:lang w:eastAsia="he-IL"/>
        </w:rPr>
      </w:pPr>
      <w:bookmarkStart w:id="26011" w:name="_ETM_Q84_548000"/>
      <w:bookmarkEnd w:id="26011"/>
      <w:r>
        <w:rPr>
          <w:rFonts w:hint="cs"/>
          <w:rtl/>
          <w:lang w:eastAsia="he-IL"/>
        </w:rPr>
        <w:t xml:space="preserve">אני חושב </w:t>
      </w:r>
      <w:r w:rsidR="00F70AA4">
        <w:rPr>
          <w:rFonts w:hint="cs"/>
          <w:rtl/>
          <w:lang w:eastAsia="he-IL"/>
        </w:rPr>
        <w:t>– – –</w:t>
      </w:r>
    </w:p>
    <w:p w:rsidR="00BD7FB7" w:rsidRDefault="00BD7FB7" w:rsidP="00874457">
      <w:pPr>
        <w:rPr>
          <w:rtl/>
          <w:lang w:eastAsia="he-IL"/>
        </w:rPr>
      </w:pPr>
    </w:p>
    <w:p w:rsidR="00BD7FB7" w:rsidRDefault="00BD7FB7" w:rsidP="00874457">
      <w:pPr>
        <w:pStyle w:val="-"/>
        <w:rPr>
          <w:rtl/>
        </w:rPr>
      </w:pPr>
      <w:r w:rsidRPr="0053236B">
        <w:rPr>
          <w:rStyle w:val="TagStyle"/>
          <w:rtl/>
        </w:rPr>
        <w:t xml:space="preserve"> &lt;&lt; דובר_המשך &gt;&gt;</w:t>
      </w:r>
      <w:r w:rsidRPr="00110736">
        <w:rPr>
          <w:rStyle w:val="TagStyle"/>
          <w:rtl/>
        </w:rPr>
        <w:t xml:space="preserve"> </w:t>
      </w:r>
      <w:r>
        <w:rPr>
          <w:rtl/>
        </w:rPr>
        <w:t>השר לשיתוף פעולה אזורי עיסאווי פריג':</w:t>
      </w:r>
      <w:r w:rsidRPr="00110736">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Pr="003E5E94" w:rsidRDefault="00BD7FB7" w:rsidP="00874457">
      <w:pPr>
        <w:rPr>
          <w:rtl/>
          <w:lang w:eastAsia="he-IL"/>
        </w:rPr>
      </w:pPr>
      <w:bookmarkStart w:id="26012" w:name="_ETM_Q84_542000"/>
      <w:bookmarkStart w:id="26013" w:name="_ETM_Q84_541000"/>
      <w:bookmarkEnd w:id="26012"/>
      <w:bookmarkEnd w:id="26013"/>
      <w:r>
        <w:rPr>
          <w:rFonts w:hint="cs"/>
          <w:rtl/>
          <w:lang w:eastAsia="he-IL"/>
        </w:rPr>
        <w:t>הספקת לחשוב?</w:t>
      </w:r>
      <w:bookmarkStart w:id="26014" w:name="_ETM_Q84_524000"/>
      <w:bookmarkEnd w:id="26014"/>
      <w:r>
        <w:rPr>
          <w:rFonts w:hint="cs"/>
          <w:rtl/>
          <w:lang w:eastAsia="he-IL"/>
        </w:rPr>
        <w:t xml:space="preserve"> נו, באמת.</w:t>
      </w:r>
    </w:p>
    <w:p w:rsidR="00BD7FB7" w:rsidRDefault="00BD7FB7" w:rsidP="00874457">
      <w:pPr>
        <w:rPr>
          <w:rtl/>
          <w:lang w:eastAsia="he-IL"/>
        </w:rPr>
      </w:pPr>
    </w:p>
    <w:p w:rsidR="00BD7FB7" w:rsidRDefault="00BD7FB7" w:rsidP="00874457">
      <w:pPr>
        <w:pStyle w:val="af8"/>
        <w:rPr>
          <w:rtl/>
        </w:rPr>
      </w:pPr>
      <w:r w:rsidRPr="0053236B">
        <w:rPr>
          <w:rStyle w:val="TagStyle"/>
          <w:rtl/>
        </w:rPr>
        <w:t xml:space="preserve"> &lt;&lt; קריאה &gt;&gt;</w:t>
      </w:r>
      <w:r w:rsidRPr="00110736">
        <w:rPr>
          <w:rStyle w:val="TagStyle"/>
          <w:rtl/>
        </w:rPr>
        <w:t xml:space="preserve"> </w:t>
      </w:r>
      <w:r>
        <w:rPr>
          <w:rtl/>
        </w:rPr>
        <w:t>דוד אמסלם (הליכוד):</w:t>
      </w:r>
      <w:r w:rsidRPr="00110736">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עיסאווי, תביא את האנשים.</w:t>
      </w:r>
    </w:p>
    <w:p w:rsidR="00BD7FB7" w:rsidRDefault="00BD7FB7" w:rsidP="00874457">
      <w:pPr>
        <w:rPr>
          <w:rtl/>
          <w:lang w:eastAsia="he-IL"/>
        </w:rPr>
      </w:pPr>
    </w:p>
    <w:p w:rsidR="00BD7FB7" w:rsidRDefault="00BD7FB7" w:rsidP="00874457">
      <w:pPr>
        <w:pStyle w:val="af8"/>
        <w:rPr>
          <w:rtl/>
        </w:rPr>
      </w:pPr>
      <w:bookmarkStart w:id="26015" w:name="_ETM_Q84_549000"/>
      <w:bookmarkStart w:id="26016" w:name="ET_interruption_5093_105"/>
      <w:bookmarkEnd w:id="26015"/>
      <w:r w:rsidRPr="0053236B">
        <w:rPr>
          <w:rStyle w:val="TagStyle"/>
          <w:rtl/>
        </w:rPr>
        <w:t xml:space="preserve"> &lt;&lt; קריאה &gt;&gt;</w:t>
      </w:r>
      <w:r w:rsidRPr="002126FE">
        <w:rPr>
          <w:rStyle w:val="TagStyle"/>
          <w:rtl/>
        </w:rPr>
        <w:t xml:space="preserve"> </w:t>
      </w:r>
      <w:r>
        <w:rPr>
          <w:rtl/>
        </w:rPr>
        <w:t>אורית מלכה סטרוק (הציונות הדתית):</w:t>
      </w:r>
      <w:r w:rsidRPr="002126FE">
        <w:rPr>
          <w:rStyle w:val="TagStyle"/>
          <w:rtl/>
        </w:rPr>
        <w:t xml:space="preserve"> </w:t>
      </w:r>
      <w:r w:rsidRPr="0053236B">
        <w:rPr>
          <w:rStyle w:val="TagStyle"/>
          <w:rtl/>
        </w:rPr>
        <w:t>&lt;&lt; קריאה &gt;&gt;</w:t>
      </w:r>
      <w:r>
        <w:rPr>
          <w:rtl/>
        </w:rPr>
        <w:t xml:space="preserve">   </w:t>
      </w:r>
      <w:bookmarkEnd w:id="26016"/>
    </w:p>
    <w:p w:rsidR="00BD7FB7" w:rsidRDefault="00BD7FB7" w:rsidP="00FE191E">
      <w:pPr>
        <w:rPr>
          <w:rtl/>
          <w:lang w:eastAsia="he-IL"/>
        </w:rPr>
      </w:pPr>
    </w:p>
    <w:p w:rsidR="00BD7FB7" w:rsidRPr="002126FE" w:rsidRDefault="00BD7FB7" w:rsidP="00874457">
      <w:pPr>
        <w:rPr>
          <w:rtl/>
          <w:lang w:eastAsia="he-IL"/>
        </w:rPr>
      </w:pPr>
      <w:bookmarkStart w:id="26017" w:name="_ETM_Q84_444000"/>
      <w:bookmarkEnd w:id="26017"/>
      <w:r>
        <w:rPr>
          <w:rFonts w:hint="cs"/>
          <w:rtl/>
          <w:lang w:eastAsia="he-IL"/>
        </w:rPr>
        <w:t xml:space="preserve">די, מה זה </w:t>
      </w:r>
      <w:bookmarkStart w:id="26018" w:name="_ETM_Q84_551000"/>
      <w:bookmarkEnd w:id="26018"/>
      <w:r w:rsidR="00F70AA4">
        <w:rPr>
          <w:rFonts w:hint="cs"/>
          <w:rtl/>
          <w:lang w:eastAsia="he-IL"/>
        </w:rPr>
        <w:t>– – –</w:t>
      </w:r>
      <w:r>
        <w:rPr>
          <w:rFonts w:hint="cs"/>
          <w:rtl/>
          <w:lang w:eastAsia="he-IL"/>
        </w:rPr>
        <w:t xml:space="preserve"> עיסאווי, שאלת </w:t>
      </w:r>
      <w:r>
        <w:rPr>
          <w:rtl/>
          <w:lang w:eastAsia="he-IL"/>
        </w:rPr>
        <w:t>–</w:t>
      </w:r>
      <w:r>
        <w:rPr>
          <w:rFonts w:hint="cs"/>
          <w:rtl/>
          <w:lang w:eastAsia="he-IL"/>
        </w:rPr>
        <w:t xml:space="preserve"> הבנו את השאלה </w:t>
      </w:r>
      <w:r w:rsidR="00F70AA4">
        <w:rPr>
          <w:rFonts w:hint="cs"/>
          <w:rtl/>
          <w:lang w:eastAsia="he-IL"/>
        </w:rPr>
        <w:t>– – –</w:t>
      </w:r>
      <w:r>
        <w:rPr>
          <w:rFonts w:hint="cs"/>
          <w:rtl/>
          <w:lang w:eastAsia="he-IL"/>
        </w:rPr>
        <w:t xml:space="preserve"> קדימה, תתקדם.</w:t>
      </w:r>
    </w:p>
    <w:p w:rsidR="00BD7FB7" w:rsidRDefault="00BD7FB7" w:rsidP="00874457">
      <w:pPr>
        <w:rPr>
          <w:rtl/>
          <w:lang w:eastAsia="he-IL"/>
        </w:rPr>
      </w:pPr>
      <w:bookmarkStart w:id="26019" w:name="_ETM_Q84_391000"/>
      <w:bookmarkEnd w:id="26019"/>
    </w:p>
    <w:p w:rsidR="00BD7FB7" w:rsidRDefault="00BD7FB7" w:rsidP="00874457">
      <w:pPr>
        <w:pStyle w:val="af8"/>
        <w:rPr>
          <w:rtl/>
        </w:rPr>
      </w:pPr>
      <w:r w:rsidRPr="0053236B">
        <w:rPr>
          <w:rStyle w:val="TagStyle"/>
          <w:rtl/>
        </w:rPr>
        <w:t xml:space="preserve"> &lt;&lt; קריאה &gt;&gt;</w:t>
      </w:r>
      <w:r w:rsidRPr="00365C00">
        <w:rPr>
          <w:rStyle w:val="TagStyle"/>
          <w:rtl/>
        </w:rPr>
        <w:t xml:space="preserve"> </w:t>
      </w:r>
      <w:r>
        <w:rPr>
          <w:rtl/>
        </w:rPr>
        <w:t>דוד אמסלם (הליכוד):</w:t>
      </w:r>
      <w:r w:rsidRPr="00365C00">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Default="00BD7FB7" w:rsidP="0052672A">
      <w:pPr>
        <w:rPr>
          <w:rtl/>
          <w:lang w:eastAsia="he-IL"/>
        </w:rPr>
      </w:pPr>
      <w:bookmarkStart w:id="26020" w:name="_ETM_Q84_552000"/>
      <w:bookmarkEnd w:id="26020"/>
      <w:r>
        <w:rPr>
          <w:rFonts w:hint="cs"/>
          <w:rtl/>
          <w:lang w:eastAsia="he-IL"/>
        </w:rPr>
        <w:t>תביאו את האנשים שיצביעו נגד דיון על הר הבית. תביא את אורבך</w:t>
      </w:r>
      <w:r w:rsidR="0052672A">
        <w:rPr>
          <w:rFonts w:hint="cs"/>
          <w:rtl/>
          <w:lang w:eastAsia="he-IL"/>
        </w:rPr>
        <w:t>.</w:t>
      </w:r>
      <w:r>
        <w:rPr>
          <w:rFonts w:hint="cs"/>
          <w:rtl/>
          <w:lang w:eastAsia="he-IL"/>
        </w:rPr>
        <w:t xml:space="preserve"> תביא </w:t>
      </w:r>
      <w:bookmarkStart w:id="26021" w:name="_ETM_Q84_558000"/>
      <w:bookmarkEnd w:id="26021"/>
      <w:r>
        <w:rPr>
          <w:rFonts w:hint="cs"/>
          <w:rtl/>
          <w:lang w:eastAsia="he-IL"/>
        </w:rPr>
        <w:t>את אורבך.</w:t>
      </w:r>
    </w:p>
    <w:p w:rsidR="00BD7FB7" w:rsidRDefault="00BD7FB7" w:rsidP="00874457">
      <w:pPr>
        <w:rPr>
          <w:rtl/>
          <w:lang w:eastAsia="he-IL"/>
        </w:rPr>
      </w:pPr>
      <w:bookmarkStart w:id="26022" w:name="_ETM_Q84_560000"/>
      <w:bookmarkEnd w:id="26022"/>
    </w:p>
    <w:p w:rsidR="00BD7FB7" w:rsidRDefault="00BD7FB7" w:rsidP="00874457">
      <w:pPr>
        <w:pStyle w:val="-"/>
        <w:rPr>
          <w:rtl/>
        </w:rPr>
      </w:pPr>
      <w:r w:rsidRPr="0053236B">
        <w:rPr>
          <w:rStyle w:val="TagStyle"/>
          <w:rtl/>
        </w:rPr>
        <w:t xml:space="preserve"> &lt;&lt; דובר_המשך &gt;&gt;</w:t>
      </w:r>
      <w:r w:rsidRPr="00365C00">
        <w:rPr>
          <w:rStyle w:val="TagStyle"/>
          <w:rtl/>
        </w:rPr>
        <w:t xml:space="preserve"> </w:t>
      </w:r>
      <w:r>
        <w:rPr>
          <w:rtl/>
        </w:rPr>
        <w:t>השר לשיתוף פעולה אזורי עיסאווי פריג':</w:t>
      </w:r>
      <w:r w:rsidRPr="00365C00">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023" w:name="_ETM_Q84_559000"/>
      <w:bookmarkEnd w:id="26023"/>
      <w:r>
        <w:rPr>
          <w:rFonts w:hint="cs"/>
          <w:rtl/>
          <w:lang w:eastAsia="he-IL"/>
        </w:rPr>
        <w:t xml:space="preserve">אתה, חבר הכנסת אמסלם, היית במעמד הזה, היית במעמד הזה וענית </w:t>
      </w:r>
      <w:r w:rsidR="00F70AA4">
        <w:rPr>
          <w:rFonts w:hint="cs"/>
          <w:rtl/>
          <w:lang w:eastAsia="he-IL"/>
        </w:rPr>
        <w:t>– –</w:t>
      </w:r>
      <w:r>
        <w:rPr>
          <w:rFonts w:hint="cs"/>
          <w:rtl/>
          <w:lang w:eastAsia="he-IL"/>
        </w:rPr>
        <w:t xml:space="preserve"> </w:t>
      </w:r>
    </w:p>
    <w:p w:rsidR="00BD7FB7" w:rsidRDefault="00BD7FB7" w:rsidP="00874457">
      <w:pPr>
        <w:rPr>
          <w:rtl/>
          <w:lang w:eastAsia="he-IL"/>
        </w:rPr>
      </w:pPr>
      <w:bookmarkStart w:id="26024" w:name="_ETM_Q84_561000"/>
      <w:bookmarkEnd w:id="26024"/>
    </w:p>
    <w:p w:rsidR="00BD7FB7" w:rsidRDefault="00BD7FB7" w:rsidP="00874457">
      <w:pPr>
        <w:pStyle w:val="af8"/>
        <w:rPr>
          <w:rtl/>
        </w:rPr>
      </w:pPr>
      <w:r w:rsidRPr="0053236B">
        <w:rPr>
          <w:rStyle w:val="TagStyle"/>
          <w:rtl/>
        </w:rPr>
        <w:t xml:space="preserve"> &lt;&lt; קריאה &gt;&gt;</w:t>
      </w:r>
      <w:r w:rsidRPr="00365C00">
        <w:rPr>
          <w:rStyle w:val="TagStyle"/>
          <w:rtl/>
        </w:rPr>
        <w:t xml:space="preserve"> </w:t>
      </w:r>
      <w:r>
        <w:rPr>
          <w:rtl/>
        </w:rPr>
        <w:t>דוד אמסלם (הליכוד):</w:t>
      </w:r>
      <w:r w:rsidRPr="00365C00">
        <w:rPr>
          <w:rStyle w:val="TagStyle"/>
          <w:rtl/>
        </w:rPr>
        <w:t xml:space="preserve"> </w:t>
      </w:r>
      <w:r w:rsidRPr="0053236B">
        <w:rPr>
          <w:rStyle w:val="TagStyle"/>
          <w:rtl/>
        </w:rPr>
        <w:t>&lt;&lt; קריאה &gt;&gt;</w:t>
      </w:r>
      <w:r>
        <w:rPr>
          <w:rtl/>
        </w:rPr>
        <w:t xml:space="preserve">   </w:t>
      </w:r>
    </w:p>
    <w:p w:rsidR="00BD7FB7" w:rsidRDefault="00BD7FB7" w:rsidP="00FE191E">
      <w:pPr>
        <w:rPr>
          <w:rtl/>
        </w:rPr>
      </w:pPr>
    </w:p>
    <w:p w:rsidR="00BD7FB7" w:rsidRDefault="00BD7FB7" w:rsidP="00874457">
      <w:pPr>
        <w:rPr>
          <w:rtl/>
        </w:rPr>
      </w:pPr>
      <w:bookmarkStart w:id="26025" w:name="_ETM_Q84_562000"/>
      <w:bookmarkEnd w:id="26025"/>
      <w:r>
        <w:rPr>
          <w:rFonts w:hint="cs"/>
          <w:rtl/>
        </w:rPr>
        <w:t xml:space="preserve">תביא את כהנא ואת אורבך </w:t>
      </w:r>
      <w:r w:rsidR="00F70AA4">
        <w:rPr>
          <w:rFonts w:hint="cs"/>
          <w:rtl/>
        </w:rPr>
        <w:t>– – –</w:t>
      </w:r>
      <w:r>
        <w:rPr>
          <w:rFonts w:hint="cs"/>
          <w:rtl/>
        </w:rPr>
        <w:t xml:space="preserve"> </w:t>
      </w:r>
    </w:p>
    <w:p w:rsidR="00BD7FB7" w:rsidRDefault="00BD7FB7" w:rsidP="00874457">
      <w:pPr>
        <w:rPr>
          <w:rtl/>
        </w:rPr>
      </w:pPr>
    </w:p>
    <w:p w:rsidR="00BD7FB7" w:rsidRDefault="00BD7FB7" w:rsidP="00874457">
      <w:pPr>
        <w:pStyle w:val="-"/>
        <w:rPr>
          <w:rtl/>
        </w:rPr>
      </w:pPr>
      <w:r w:rsidRPr="0053236B">
        <w:rPr>
          <w:rStyle w:val="TagStyle"/>
          <w:rtl/>
        </w:rPr>
        <w:t xml:space="preserve"> &lt;&lt; דובר_המשך &gt;&gt;</w:t>
      </w:r>
      <w:r w:rsidRPr="00365C00">
        <w:rPr>
          <w:rStyle w:val="TagStyle"/>
          <w:rtl/>
        </w:rPr>
        <w:t xml:space="preserve"> </w:t>
      </w:r>
      <w:r>
        <w:rPr>
          <w:rtl/>
        </w:rPr>
        <w:t>השר לשיתוף פעולה אזורי עיסאווי פריג':</w:t>
      </w:r>
      <w:r w:rsidRPr="00365C00">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6026" w:name="_ETM_Q84_572000"/>
      <w:bookmarkEnd w:id="26026"/>
      <w:r>
        <w:rPr>
          <w:rFonts w:hint="cs"/>
          <w:rtl/>
          <w:lang w:eastAsia="he-IL"/>
        </w:rPr>
        <w:t>– –</w:t>
      </w:r>
      <w:r w:rsidR="00BD7FB7">
        <w:rPr>
          <w:rFonts w:hint="cs"/>
          <w:rtl/>
          <w:lang w:eastAsia="he-IL"/>
        </w:rPr>
        <w:t xml:space="preserve"> על הצעות לסדר-היום. יש כללים פרלמנטריים שהצעות לסדר-היום מעבירים להמשך דיון בוועדות.</w:t>
      </w:r>
    </w:p>
    <w:p w:rsidR="00BD7FB7" w:rsidRDefault="00BD7FB7" w:rsidP="00874457">
      <w:pPr>
        <w:rPr>
          <w:rtl/>
          <w:lang w:eastAsia="he-IL"/>
        </w:rPr>
      </w:pPr>
      <w:bookmarkStart w:id="26027" w:name="_ETM_Q84_580000"/>
      <w:bookmarkEnd w:id="26027"/>
    </w:p>
    <w:p w:rsidR="00BD7FB7" w:rsidRDefault="00BD7FB7" w:rsidP="00874457">
      <w:pPr>
        <w:pStyle w:val="af8"/>
        <w:rPr>
          <w:rtl/>
        </w:rPr>
      </w:pPr>
      <w:bookmarkStart w:id="26028" w:name="ET_interruption_6165_150"/>
      <w:r w:rsidRPr="0053236B">
        <w:rPr>
          <w:rStyle w:val="TagStyle"/>
          <w:rtl/>
        </w:rPr>
        <w:t xml:space="preserve"> &lt;&lt; קריאה &gt;&gt;</w:t>
      </w:r>
      <w:r w:rsidRPr="00586ECF">
        <w:rPr>
          <w:rStyle w:val="TagStyle"/>
          <w:rtl/>
        </w:rPr>
        <w:t xml:space="preserve"> </w:t>
      </w:r>
      <w:r>
        <w:rPr>
          <w:rtl/>
        </w:rPr>
        <w:t>מאיר פרוש (יהדות התורה):</w:t>
      </w:r>
      <w:r w:rsidRPr="00586ECF">
        <w:rPr>
          <w:rStyle w:val="TagStyle"/>
          <w:rtl/>
        </w:rPr>
        <w:t xml:space="preserve"> </w:t>
      </w:r>
      <w:r w:rsidRPr="0053236B">
        <w:rPr>
          <w:rStyle w:val="TagStyle"/>
          <w:rtl/>
        </w:rPr>
        <w:t>&lt;&lt; קריאה &gt;&gt;</w:t>
      </w:r>
      <w:r>
        <w:rPr>
          <w:rtl/>
        </w:rPr>
        <w:t xml:space="preserve">   </w:t>
      </w:r>
      <w:bookmarkEnd w:id="26028"/>
    </w:p>
    <w:p w:rsidR="00BD7FB7" w:rsidRDefault="00BD7FB7" w:rsidP="00FE191E">
      <w:pPr>
        <w:rPr>
          <w:rtl/>
          <w:lang w:eastAsia="he-IL"/>
        </w:rPr>
      </w:pPr>
    </w:p>
    <w:p w:rsidR="00BD7FB7" w:rsidRDefault="00BD7FB7" w:rsidP="00874457">
      <w:pPr>
        <w:rPr>
          <w:rtl/>
          <w:lang w:eastAsia="he-IL"/>
        </w:rPr>
      </w:pPr>
      <w:r>
        <w:rPr>
          <w:rFonts w:hint="cs"/>
          <w:rtl/>
          <w:lang w:eastAsia="he-IL"/>
        </w:rPr>
        <w:t>זה לא נכון.</w:t>
      </w:r>
    </w:p>
    <w:p w:rsidR="00BD7FB7" w:rsidRDefault="00BD7FB7" w:rsidP="00874457">
      <w:pPr>
        <w:rPr>
          <w:rtl/>
          <w:lang w:eastAsia="he-IL"/>
        </w:rPr>
      </w:pPr>
    </w:p>
    <w:p w:rsidR="00BD7FB7" w:rsidRDefault="00BD7FB7" w:rsidP="00874457">
      <w:pPr>
        <w:pStyle w:val="af8"/>
        <w:rPr>
          <w:rtl/>
        </w:rPr>
      </w:pPr>
      <w:bookmarkStart w:id="26029" w:name="ET_interruption_5726_155"/>
      <w:r w:rsidRPr="0053236B">
        <w:rPr>
          <w:rStyle w:val="TagStyle"/>
          <w:rtl/>
        </w:rPr>
        <w:t xml:space="preserve"> &lt;&lt; קריאה &gt;&gt;</w:t>
      </w:r>
      <w:r w:rsidRPr="00586ECF">
        <w:rPr>
          <w:rStyle w:val="TagStyle"/>
          <w:rtl/>
        </w:rPr>
        <w:t xml:space="preserve"> </w:t>
      </w:r>
      <w:r>
        <w:rPr>
          <w:rtl/>
        </w:rPr>
        <w:t>ינון אזולאי (ש"ס):</w:t>
      </w:r>
      <w:r w:rsidRPr="00586ECF">
        <w:rPr>
          <w:rStyle w:val="TagStyle"/>
          <w:rtl/>
        </w:rPr>
        <w:t xml:space="preserve"> </w:t>
      </w:r>
      <w:r w:rsidRPr="0053236B">
        <w:rPr>
          <w:rStyle w:val="TagStyle"/>
          <w:rtl/>
        </w:rPr>
        <w:t>&lt;&lt; קריאה &gt;&gt;</w:t>
      </w:r>
      <w:r>
        <w:rPr>
          <w:rtl/>
        </w:rPr>
        <w:t xml:space="preserve">   </w:t>
      </w:r>
      <w:bookmarkEnd w:id="26029"/>
    </w:p>
    <w:p w:rsidR="00BD7FB7" w:rsidRDefault="00BD7FB7" w:rsidP="00FE191E">
      <w:pPr>
        <w:rPr>
          <w:rtl/>
          <w:lang w:eastAsia="he-IL"/>
        </w:rPr>
      </w:pPr>
    </w:p>
    <w:p w:rsidR="00BD7FB7" w:rsidRPr="00586ECF" w:rsidRDefault="00BD7FB7" w:rsidP="00874457">
      <w:pPr>
        <w:rPr>
          <w:rtl/>
          <w:lang w:eastAsia="he-IL"/>
        </w:rPr>
      </w:pPr>
      <w:bookmarkStart w:id="26030" w:name="_ETM_Q84_586000"/>
      <w:bookmarkEnd w:id="26030"/>
      <w:r>
        <w:rPr>
          <w:rFonts w:hint="cs"/>
          <w:rtl/>
          <w:lang w:eastAsia="he-IL"/>
        </w:rPr>
        <w:t xml:space="preserve">הצעה לסדר-היום </w:t>
      </w:r>
      <w:r w:rsidR="00F70AA4">
        <w:rPr>
          <w:rFonts w:hint="cs"/>
          <w:rtl/>
          <w:lang w:eastAsia="he-IL"/>
        </w:rPr>
        <w:t>– – –</w:t>
      </w:r>
    </w:p>
    <w:p w:rsidR="00BD7FB7" w:rsidRPr="00586ECF" w:rsidRDefault="00BD7FB7" w:rsidP="00874457">
      <w:pPr>
        <w:rPr>
          <w:rtl/>
          <w:lang w:eastAsia="he-IL"/>
        </w:rPr>
      </w:pPr>
      <w:bookmarkStart w:id="26031" w:name="_ETM_Q84_579000"/>
      <w:bookmarkEnd w:id="26031"/>
    </w:p>
    <w:p w:rsidR="00BD7FB7" w:rsidRDefault="00BD7FB7" w:rsidP="00874457">
      <w:pPr>
        <w:pStyle w:val="af8"/>
        <w:rPr>
          <w:rtl/>
        </w:rPr>
      </w:pPr>
      <w:r w:rsidRPr="0053236B">
        <w:rPr>
          <w:rStyle w:val="TagStyle"/>
          <w:rtl/>
        </w:rPr>
        <w:t xml:space="preserve"> &lt;&lt; קריאה &gt;&gt;</w:t>
      </w:r>
      <w:r w:rsidRPr="00586ECF">
        <w:rPr>
          <w:rStyle w:val="TagStyle"/>
          <w:rtl/>
        </w:rPr>
        <w:t xml:space="preserve"> </w:t>
      </w:r>
      <w:r>
        <w:rPr>
          <w:rtl/>
        </w:rPr>
        <w:t>דוד אמסלם (הליכוד):</w:t>
      </w:r>
      <w:r w:rsidRPr="00586ECF">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lang w:eastAsia="he-IL"/>
        </w:rPr>
      </w:pPr>
      <w:bookmarkStart w:id="26032" w:name="_ETM_Q84_578000"/>
      <w:bookmarkEnd w:id="26032"/>
      <w:r>
        <w:rPr>
          <w:rFonts w:hint="cs"/>
          <w:rtl/>
          <w:lang w:eastAsia="he-IL"/>
        </w:rPr>
        <w:t>– – –</w:t>
      </w:r>
      <w:r w:rsidR="00BD7FB7">
        <w:rPr>
          <w:rFonts w:hint="cs"/>
          <w:rtl/>
          <w:lang w:eastAsia="he-IL"/>
        </w:rPr>
        <w:t xml:space="preserve"> רוצה מליאה.</w:t>
      </w:r>
    </w:p>
    <w:p w:rsidR="00BD7FB7" w:rsidRPr="00586ECF" w:rsidRDefault="00BD7FB7" w:rsidP="00874457">
      <w:pPr>
        <w:pStyle w:val="aff3"/>
        <w:ind w:left="1080" w:firstLine="0"/>
        <w:rPr>
          <w:rtl/>
          <w:lang w:eastAsia="he-IL"/>
        </w:rPr>
      </w:pPr>
      <w:bookmarkStart w:id="26033" w:name="_ETM_Q84_584000"/>
      <w:bookmarkEnd w:id="26033"/>
    </w:p>
    <w:p w:rsidR="00BD7FB7" w:rsidRDefault="00BD7FB7" w:rsidP="00874457">
      <w:pPr>
        <w:pStyle w:val="-"/>
        <w:rPr>
          <w:rtl/>
        </w:rPr>
      </w:pPr>
      <w:r w:rsidRPr="0053236B">
        <w:rPr>
          <w:rStyle w:val="TagStyle"/>
          <w:rtl/>
        </w:rPr>
        <w:t xml:space="preserve"> &lt;&lt; דובר_המשך &gt;&gt;</w:t>
      </w:r>
      <w:r w:rsidRPr="00586ECF">
        <w:rPr>
          <w:rStyle w:val="TagStyle"/>
          <w:rtl/>
        </w:rPr>
        <w:t xml:space="preserve"> </w:t>
      </w:r>
      <w:r>
        <w:rPr>
          <w:rtl/>
        </w:rPr>
        <w:t>השר לשיתוף פעולה אזורי עיסאווי פריג':</w:t>
      </w:r>
      <w:r w:rsidRPr="00586ECF">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735CE5">
      <w:pPr>
        <w:rPr>
          <w:rtl/>
          <w:lang w:eastAsia="he-IL"/>
        </w:rPr>
      </w:pPr>
      <w:bookmarkStart w:id="26034" w:name="_ETM_Q84_581000"/>
      <w:bookmarkEnd w:id="26034"/>
      <w:r>
        <w:rPr>
          <w:rFonts w:hint="cs"/>
          <w:rtl/>
          <w:lang w:eastAsia="he-IL"/>
        </w:rPr>
        <w:t>אתה רוצה מחטפים? ואללה, אנחנו</w:t>
      </w:r>
      <w:r w:rsidR="00735CE5">
        <w:rPr>
          <w:rFonts w:hint="cs"/>
          <w:rtl/>
          <w:lang w:eastAsia="he-IL"/>
        </w:rPr>
        <w:t xml:space="preserve">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r w:rsidRPr="0053236B">
        <w:rPr>
          <w:rStyle w:val="TagStyle"/>
          <w:rtl/>
        </w:rPr>
        <w:t xml:space="preserve"> &lt;&lt; קריאה &gt;&gt;</w:t>
      </w:r>
      <w:r w:rsidRPr="00586ECF">
        <w:rPr>
          <w:rStyle w:val="TagStyle"/>
          <w:rtl/>
        </w:rPr>
        <w:t xml:space="preserve"> </w:t>
      </w:r>
      <w:r>
        <w:rPr>
          <w:rtl/>
        </w:rPr>
        <w:t>דוד אמסלם (הליכוד):</w:t>
      </w:r>
      <w:r w:rsidRPr="00586ECF">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Pr="00586ECF" w:rsidRDefault="00BD7FB7" w:rsidP="00874457">
      <w:pPr>
        <w:rPr>
          <w:rtl/>
          <w:lang w:eastAsia="he-IL"/>
        </w:rPr>
      </w:pPr>
      <w:bookmarkStart w:id="26035" w:name="_ETM_Q84_588000"/>
      <w:bookmarkEnd w:id="26035"/>
      <w:r>
        <w:rPr>
          <w:rFonts w:hint="cs"/>
          <w:rtl/>
          <w:lang w:eastAsia="he-IL"/>
        </w:rPr>
        <w:t>עיסאווי, לא הבנתי. עשיתם דיונים במליאה.</w:t>
      </w:r>
    </w:p>
    <w:p w:rsidR="00BD7FB7" w:rsidRDefault="00BD7FB7" w:rsidP="00874457">
      <w:pPr>
        <w:rPr>
          <w:rtl/>
          <w:lang w:eastAsia="he-IL"/>
        </w:rPr>
      </w:pPr>
      <w:bookmarkStart w:id="26036" w:name="_ETM_Q84_582000"/>
      <w:bookmarkEnd w:id="26036"/>
    </w:p>
    <w:p w:rsidR="00BD7FB7" w:rsidRDefault="00BD7FB7" w:rsidP="00874457">
      <w:pPr>
        <w:pStyle w:val="-"/>
        <w:rPr>
          <w:rtl/>
        </w:rPr>
      </w:pPr>
      <w:bookmarkStart w:id="26037" w:name="ET_speakercontinue_6213_154"/>
      <w:r w:rsidRPr="0053236B">
        <w:rPr>
          <w:rStyle w:val="TagStyle"/>
          <w:rtl/>
        </w:rPr>
        <w:t xml:space="preserve"> &lt;&lt; דובר_המשך &gt;&gt;</w:t>
      </w:r>
      <w:r w:rsidRPr="00586ECF">
        <w:rPr>
          <w:rStyle w:val="TagStyle"/>
          <w:rtl/>
        </w:rPr>
        <w:t xml:space="preserve"> </w:t>
      </w:r>
      <w:r>
        <w:rPr>
          <w:rtl/>
        </w:rPr>
        <w:t>השר לשיתוף פעולה אזורי עיסאווי פריג':</w:t>
      </w:r>
      <w:r w:rsidRPr="00586ECF">
        <w:rPr>
          <w:rStyle w:val="TagStyle"/>
          <w:rtl/>
        </w:rPr>
        <w:t xml:space="preserve"> </w:t>
      </w:r>
      <w:r w:rsidRPr="0053236B">
        <w:rPr>
          <w:rStyle w:val="TagStyle"/>
          <w:rtl/>
        </w:rPr>
        <w:t>&lt;&lt; דובר_המשך &gt;&gt;</w:t>
      </w:r>
      <w:r>
        <w:rPr>
          <w:rtl/>
        </w:rPr>
        <w:t xml:space="preserve">   </w:t>
      </w:r>
      <w:bookmarkEnd w:id="26037"/>
    </w:p>
    <w:p w:rsidR="00BD7FB7" w:rsidRDefault="00BD7FB7" w:rsidP="00FE191E">
      <w:pPr>
        <w:rPr>
          <w:rtl/>
          <w:lang w:eastAsia="he-IL"/>
        </w:rPr>
      </w:pPr>
    </w:p>
    <w:p w:rsidR="00BD7FB7" w:rsidRDefault="00BD7FB7" w:rsidP="00874457">
      <w:pPr>
        <w:rPr>
          <w:rtl/>
          <w:lang w:eastAsia="he-IL"/>
        </w:rPr>
      </w:pPr>
      <w:bookmarkStart w:id="26038" w:name="_ETM_Q84_587000"/>
      <w:bookmarkEnd w:id="26038"/>
      <w:r>
        <w:rPr>
          <w:rFonts w:hint="cs"/>
          <w:rtl/>
          <w:lang w:eastAsia="he-IL"/>
        </w:rPr>
        <w:t xml:space="preserve">חלאס, חלאס. יש אתיקה פרלמנטרית. אני </w:t>
      </w:r>
      <w:bookmarkStart w:id="26039" w:name="_ETM_Q84_594000"/>
      <w:bookmarkEnd w:id="26039"/>
      <w:r>
        <w:rPr>
          <w:rFonts w:hint="cs"/>
          <w:rtl/>
          <w:lang w:eastAsia="he-IL"/>
        </w:rPr>
        <w:t>מבקש מכם, בואו נכבד את זה.</w:t>
      </w:r>
    </w:p>
    <w:p w:rsidR="00BD7FB7" w:rsidRDefault="00BD7FB7" w:rsidP="00874457">
      <w:pPr>
        <w:rPr>
          <w:rtl/>
          <w:lang w:eastAsia="he-IL"/>
        </w:rPr>
      </w:pPr>
      <w:bookmarkStart w:id="26040" w:name="_ETM_Q84_568000"/>
      <w:bookmarkEnd w:id="26040"/>
    </w:p>
    <w:p w:rsidR="00BD7FB7" w:rsidRDefault="00BD7FB7" w:rsidP="00874457">
      <w:pPr>
        <w:pStyle w:val="af8"/>
        <w:rPr>
          <w:rtl/>
        </w:rPr>
      </w:pPr>
      <w:bookmarkStart w:id="26041" w:name="ET_interruption_5726_156"/>
      <w:r w:rsidRPr="0053236B">
        <w:rPr>
          <w:rStyle w:val="TagStyle"/>
          <w:rtl/>
        </w:rPr>
        <w:t xml:space="preserve"> &lt;&lt; קרי</w:t>
      </w:r>
      <w:bookmarkStart w:id="26042" w:name="_ETM_Q84_593000"/>
      <w:bookmarkEnd w:id="26042"/>
      <w:r w:rsidRPr="0053236B">
        <w:rPr>
          <w:rStyle w:val="TagStyle"/>
          <w:rtl/>
        </w:rPr>
        <w:t>אה &gt;&gt;</w:t>
      </w:r>
      <w:r w:rsidRPr="00586ECF">
        <w:rPr>
          <w:rStyle w:val="TagStyle"/>
          <w:rtl/>
        </w:rPr>
        <w:t xml:space="preserve"> </w:t>
      </w:r>
      <w:r>
        <w:rPr>
          <w:rtl/>
        </w:rPr>
        <w:t>ינון אזולאי (ש"ס):</w:t>
      </w:r>
      <w:r w:rsidRPr="00586ECF">
        <w:rPr>
          <w:rStyle w:val="TagStyle"/>
          <w:rtl/>
        </w:rPr>
        <w:t xml:space="preserve"> </w:t>
      </w:r>
      <w:r w:rsidRPr="0053236B">
        <w:rPr>
          <w:rStyle w:val="TagStyle"/>
          <w:rtl/>
        </w:rPr>
        <w:t>&lt;&lt; קריאה &gt;&gt;</w:t>
      </w:r>
      <w:r>
        <w:rPr>
          <w:rtl/>
        </w:rPr>
        <w:t xml:space="preserve">   </w:t>
      </w:r>
      <w:bookmarkEnd w:id="2604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הצעה לסדר-היום </w:t>
      </w:r>
      <w:bookmarkStart w:id="26043" w:name="_ETM_Q84_596000"/>
      <w:bookmarkEnd w:id="26043"/>
      <w:r>
        <w:rPr>
          <w:rFonts w:hint="cs"/>
          <w:rtl/>
          <w:lang w:eastAsia="he-IL"/>
        </w:rPr>
        <w:t>בתקנון זה דיון במליאה. זה מליאה.</w:t>
      </w:r>
    </w:p>
    <w:p w:rsidR="00BD7FB7" w:rsidRDefault="00BD7FB7" w:rsidP="00874457">
      <w:pPr>
        <w:rPr>
          <w:rtl/>
          <w:lang w:eastAsia="he-IL"/>
        </w:rPr>
      </w:pPr>
    </w:p>
    <w:p w:rsidR="00BD7FB7" w:rsidRDefault="00BD7FB7" w:rsidP="00874457">
      <w:pPr>
        <w:pStyle w:val="af9"/>
        <w:rPr>
          <w:rtl/>
        </w:rPr>
      </w:pPr>
      <w:r w:rsidRPr="0053236B">
        <w:rPr>
          <w:rStyle w:val="TagStyle"/>
          <w:rtl/>
        </w:rPr>
        <w:t xml:space="preserve"> &lt;&lt; יור &gt;&gt;</w:t>
      </w:r>
      <w:r w:rsidRPr="00586ECF">
        <w:rPr>
          <w:rStyle w:val="TagStyle"/>
          <w:rtl/>
        </w:rPr>
        <w:t xml:space="preserve"> </w:t>
      </w:r>
      <w:r>
        <w:rPr>
          <w:rtl/>
        </w:rPr>
        <w:t>היו"ר מנסור עבאס:</w:t>
      </w:r>
      <w:r w:rsidRPr="00586ECF">
        <w:rPr>
          <w:rStyle w:val="TagStyle"/>
          <w:rtl/>
        </w:rPr>
        <w:t xml:space="preserve"> </w:t>
      </w:r>
      <w:r w:rsidRPr="0053236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044" w:name="_ETM_Q84_597000"/>
      <w:bookmarkEnd w:id="26044"/>
      <w:r>
        <w:rPr>
          <w:rFonts w:hint="cs"/>
          <w:rtl/>
          <w:lang w:eastAsia="he-IL"/>
        </w:rPr>
        <w:t xml:space="preserve">אדוני השר, אומנם יש לך דעה בנושא הזה, אבל לפי תקנון הכנסת זכותם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bookmarkStart w:id="26045" w:name="ET_interruption_5726_176"/>
      <w:r w:rsidRPr="00D91CA7">
        <w:rPr>
          <w:rStyle w:val="TagStyle"/>
          <w:rtl/>
        </w:rPr>
        <w:t xml:space="preserve"> &lt;&lt; קריאה &gt;&gt; </w:t>
      </w:r>
      <w:r>
        <w:rPr>
          <w:rtl/>
        </w:rPr>
        <w:t>ינון אזולאי (ש"ס):</w:t>
      </w:r>
      <w:r w:rsidRPr="00D91CA7">
        <w:rPr>
          <w:rStyle w:val="TagStyle"/>
          <w:rtl/>
        </w:rPr>
        <w:t xml:space="preserve"> &lt;&lt; קריאה &gt;&gt;</w:t>
      </w:r>
      <w:r>
        <w:rPr>
          <w:rtl/>
        </w:rPr>
        <w:t xml:space="preserve">   </w:t>
      </w:r>
      <w:bookmarkEnd w:id="26045"/>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Pr="00D91CA7" w:rsidRDefault="00BD7FB7" w:rsidP="00874457">
      <w:pPr>
        <w:rPr>
          <w:rtl/>
          <w:lang w:eastAsia="he-IL"/>
        </w:rPr>
      </w:pPr>
    </w:p>
    <w:p w:rsidR="00BD7FB7" w:rsidRDefault="00BD7FB7" w:rsidP="00874457">
      <w:pPr>
        <w:pStyle w:val="af9"/>
        <w:rPr>
          <w:rtl/>
        </w:rPr>
      </w:pPr>
      <w:bookmarkStart w:id="26046" w:name="ET_yor_6032_220"/>
      <w:r w:rsidRPr="0053236B">
        <w:rPr>
          <w:rStyle w:val="TagStyle"/>
          <w:rtl/>
        </w:rPr>
        <w:t>&lt;&lt; יור &gt;&gt;</w:t>
      </w:r>
      <w:r w:rsidRPr="005C57EA">
        <w:rPr>
          <w:rStyle w:val="TagStyle"/>
          <w:rtl/>
        </w:rPr>
        <w:t xml:space="preserve"> </w:t>
      </w:r>
      <w:r>
        <w:rPr>
          <w:rtl/>
        </w:rPr>
        <w:t>היו"ר מנסור עבאס:</w:t>
      </w:r>
      <w:r w:rsidRPr="005C57EA">
        <w:rPr>
          <w:rStyle w:val="TagStyle"/>
          <w:rtl/>
        </w:rPr>
        <w:t xml:space="preserve"> </w:t>
      </w:r>
      <w:r w:rsidRPr="0053236B">
        <w:rPr>
          <w:rStyle w:val="TagStyle"/>
          <w:rtl/>
        </w:rPr>
        <w:t>&lt;&lt; יור &gt;&gt;</w:t>
      </w:r>
      <w:r>
        <w:rPr>
          <w:rtl/>
        </w:rPr>
        <w:t xml:space="preserve">   </w:t>
      </w:r>
      <w:bookmarkEnd w:id="26046"/>
    </w:p>
    <w:p w:rsidR="00BD7FB7" w:rsidRDefault="00BD7FB7" w:rsidP="00FE191E">
      <w:pPr>
        <w:rPr>
          <w:rtl/>
          <w:lang w:eastAsia="he-IL"/>
        </w:rPr>
      </w:pPr>
    </w:p>
    <w:p w:rsidR="00BD7FB7" w:rsidRDefault="00BD7FB7" w:rsidP="00874457">
      <w:pPr>
        <w:rPr>
          <w:rtl/>
          <w:lang w:eastAsia="he-IL"/>
        </w:rPr>
      </w:pPr>
      <w:bookmarkStart w:id="26047" w:name="_ETM_Q84_605000"/>
      <w:bookmarkEnd w:id="26047"/>
      <w:r>
        <w:rPr>
          <w:rFonts w:hint="cs"/>
          <w:rtl/>
          <w:lang w:eastAsia="he-IL"/>
        </w:rPr>
        <w:t>שנייה, חבר הכנסת ינון אזולאי, תן לי להסביר קצת.</w:t>
      </w:r>
    </w:p>
    <w:p w:rsidR="00BD7FB7" w:rsidRDefault="00BD7FB7" w:rsidP="00874457">
      <w:pPr>
        <w:rPr>
          <w:rtl/>
          <w:lang w:eastAsia="he-IL"/>
        </w:rPr>
      </w:pPr>
      <w:bookmarkStart w:id="26048" w:name="_ETM_Q84_608000"/>
      <w:bookmarkEnd w:id="26048"/>
    </w:p>
    <w:p w:rsidR="00BD7FB7" w:rsidRDefault="00BD7FB7" w:rsidP="00874457">
      <w:pPr>
        <w:pStyle w:val="af8"/>
        <w:rPr>
          <w:rtl/>
        </w:rPr>
      </w:pPr>
      <w:bookmarkStart w:id="26049" w:name="ET_interruption_5093_158"/>
      <w:r w:rsidRPr="0053236B">
        <w:rPr>
          <w:rStyle w:val="TagStyle"/>
          <w:rtl/>
        </w:rPr>
        <w:t xml:space="preserve"> &lt;&lt; קריאה &gt;&gt;</w:t>
      </w:r>
      <w:r w:rsidRPr="00586ECF">
        <w:rPr>
          <w:rStyle w:val="TagStyle"/>
          <w:rtl/>
        </w:rPr>
        <w:t xml:space="preserve"> </w:t>
      </w:r>
      <w:r>
        <w:rPr>
          <w:rtl/>
        </w:rPr>
        <w:t>אורית מלכה סטרוק (הציונות הדתית):</w:t>
      </w:r>
      <w:r w:rsidRPr="00586ECF">
        <w:rPr>
          <w:rStyle w:val="TagStyle"/>
          <w:rtl/>
        </w:rPr>
        <w:t xml:space="preserve"> </w:t>
      </w:r>
      <w:r w:rsidRPr="0053236B">
        <w:rPr>
          <w:rStyle w:val="TagStyle"/>
          <w:rtl/>
        </w:rPr>
        <w:t>&lt;&lt; קריאה &gt;&gt;</w:t>
      </w:r>
      <w:r>
        <w:rPr>
          <w:rtl/>
        </w:rPr>
        <w:t xml:space="preserve">   </w:t>
      </w:r>
      <w:bookmarkEnd w:id="26049"/>
    </w:p>
    <w:p w:rsidR="00BD7FB7" w:rsidRDefault="00BD7FB7" w:rsidP="00FE191E">
      <w:pPr>
        <w:rPr>
          <w:rtl/>
          <w:lang w:eastAsia="he-IL"/>
        </w:rPr>
      </w:pPr>
    </w:p>
    <w:p w:rsidR="00BD7FB7" w:rsidRPr="00586ECF" w:rsidRDefault="00F70AA4" w:rsidP="00874457">
      <w:pPr>
        <w:rPr>
          <w:rtl/>
          <w:lang w:eastAsia="he-IL"/>
        </w:rPr>
      </w:pPr>
      <w:r>
        <w:rPr>
          <w:rFonts w:hint="cs"/>
          <w:rtl/>
          <w:lang w:eastAsia="he-IL"/>
        </w:rPr>
        <w:t>– – –</w:t>
      </w:r>
    </w:p>
    <w:p w:rsidR="00BD7FB7" w:rsidRDefault="00BD7FB7" w:rsidP="00874457">
      <w:pPr>
        <w:rPr>
          <w:rtl/>
          <w:lang w:eastAsia="he-IL"/>
        </w:rPr>
      </w:pPr>
      <w:bookmarkStart w:id="26050" w:name="_ETM_Q84_603000"/>
      <w:bookmarkEnd w:id="26050"/>
    </w:p>
    <w:p w:rsidR="00BD7FB7" w:rsidRDefault="00BD7FB7" w:rsidP="00874457">
      <w:pPr>
        <w:pStyle w:val="af9"/>
        <w:rPr>
          <w:rtl/>
        </w:rPr>
      </w:pPr>
      <w:r w:rsidRPr="0053236B">
        <w:rPr>
          <w:rStyle w:val="TagStyle"/>
          <w:rtl/>
        </w:rPr>
        <w:t xml:space="preserve"> &lt;&lt; יור &gt;&gt;</w:t>
      </w:r>
      <w:r w:rsidRPr="00586ECF">
        <w:rPr>
          <w:rStyle w:val="TagStyle"/>
          <w:rtl/>
        </w:rPr>
        <w:t xml:space="preserve"> </w:t>
      </w:r>
      <w:r>
        <w:rPr>
          <w:rtl/>
        </w:rPr>
        <w:t>היו"ר מנסור עבאס:</w:t>
      </w:r>
      <w:r w:rsidRPr="00586ECF">
        <w:rPr>
          <w:rStyle w:val="TagStyle"/>
          <w:rtl/>
        </w:rPr>
        <w:t xml:space="preserve"> </w:t>
      </w:r>
      <w:r w:rsidRPr="0053236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051" w:name="_ETM_Q84_609000"/>
      <w:bookmarkEnd w:id="26051"/>
      <w:r>
        <w:rPr>
          <w:rFonts w:hint="cs"/>
          <w:rtl/>
          <w:lang w:eastAsia="he-IL"/>
        </w:rPr>
        <w:t>חברת הכנסת אורית סטרוק, תני לי להסביר.</w:t>
      </w:r>
    </w:p>
    <w:p w:rsidR="00BD7FB7" w:rsidRDefault="00BD7FB7" w:rsidP="00874457">
      <w:pPr>
        <w:rPr>
          <w:rtl/>
          <w:lang w:eastAsia="he-IL"/>
        </w:rPr>
      </w:pPr>
      <w:bookmarkStart w:id="26052" w:name="_ETM_Q84_610000"/>
      <w:bookmarkEnd w:id="26052"/>
    </w:p>
    <w:p w:rsidR="00BD7FB7" w:rsidRDefault="00BD7FB7" w:rsidP="00874457">
      <w:pPr>
        <w:pStyle w:val="af8"/>
        <w:rPr>
          <w:rtl/>
        </w:rPr>
      </w:pPr>
      <w:bookmarkStart w:id="26053" w:name="ET_interruption_5093_160"/>
      <w:r w:rsidRPr="0053236B">
        <w:rPr>
          <w:rStyle w:val="TagStyle"/>
          <w:rtl/>
        </w:rPr>
        <w:t xml:space="preserve"> &lt;&lt; קריאה &gt;&gt;</w:t>
      </w:r>
      <w:r w:rsidRPr="00586ECF">
        <w:rPr>
          <w:rStyle w:val="TagStyle"/>
          <w:rtl/>
        </w:rPr>
        <w:t xml:space="preserve"> </w:t>
      </w:r>
      <w:r>
        <w:rPr>
          <w:rtl/>
        </w:rPr>
        <w:t>אורית מלכה סטרוק (הציונות הדתית):</w:t>
      </w:r>
      <w:r w:rsidRPr="00586ECF">
        <w:rPr>
          <w:rStyle w:val="TagStyle"/>
          <w:rtl/>
        </w:rPr>
        <w:t xml:space="preserve"> </w:t>
      </w:r>
      <w:r w:rsidRPr="0053236B">
        <w:rPr>
          <w:rStyle w:val="TagStyle"/>
          <w:rtl/>
        </w:rPr>
        <w:t>&lt;&lt; קריאה &gt;&gt;</w:t>
      </w:r>
      <w:r>
        <w:rPr>
          <w:rtl/>
        </w:rPr>
        <w:t xml:space="preserve">   </w:t>
      </w:r>
      <w:bookmarkEnd w:id="26053"/>
    </w:p>
    <w:p w:rsidR="00BD7FB7" w:rsidRDefault="00BD7FB7" w:rsidP="00FE191E">
      <w:pPr>
        <w:rPr>
          <w:rtl/>
          <w:lang w:eastAsia="he-IL"/>
        </w:rPr>
      </w:pPr>
    </w:p>
    <w:p w:rsidR="00BD7FB7" w:rsidRDefault="00BD7FB7" w:rsidP="00874457">
      <w:pPr>
        <w:rPr>
          <w:rtl/>
          <w:lang w:eastAsia="he-IL"/>
        </w:rPr>
      </w:pPr>
      <w:r>
        <w:rPr>
          <w:rFonts w:hint="cs"/>
          <w:rtl/>
          <w:lang w:eastAsia="he-IL"/>
        </w:rPr>
        <w:t>מ</w:t>
      </w:r>
      <w:bookmarkStart w:id="26054" w:name="_ETM_Q84_612000"/>
      <w:bookmarkEnd w:id="26054"/>
      <w:r>
        <w:rPr>
          <w:rFonts w:hint="cs"/>
          <w:rtl/>
          <w:lang w:eastAsia="he-IL"/>
        </w:rPr>
        <w:t>ה להסביר?</w:t>
      </w:r>
    </w:p>
    <w:p w:rsidR="00BD7FB7" w:rsidRDefault="00BD7FB7" w:rsidP="00874457">
      <w:pPr>
        <w:rPr>
          <w:rtl/>
          <w:lang w:eastAsia="he-IL"/>
        </w:rPr>
      </w:pPr>
      <w:bookmarkStart w:id="26055" w:name="_ETM_Q84_614000"/>
      <w:bookmarkEnd w:id="26055"/>
    </w:p>
    <w:p w:rsidR="00BD7FB7" w:rsidRDefault="00BD7FB7" w:rsidP="00874457">
      <w:pPr>
        <w:pStyle w:val="af9"/>
        <w:rPr>
          <w:rtl/>
        </w:rPr>
      </w:pPr>
      <w:bookmarkStart w:id="26056" w:name="ET_yor_6032_161"/>
      <w:r w:rsidRPr="0053236B">
        <w:rPr>
          <w:rStyle w:val="TagStyle"/>
          <w:rtl/>
        </w:rPr>
        <w:t xml:space="preserve"> &lt;&lt; יור &gt;&gt;</w:t>
      </w:r>
      <w:r w:rsidRPr="00586ECF">
        <w:rPr>
          <w:rStyle w:val="TagStyle"/>
          <w:rtl/>
        </w:rPr>
        <w:t xml:space="preserve"> </w:t>
      </w:r>
      <w:r>
        <w:rPr>
          <w:rtl/>
        </w:rPr>
        <w:t>היו"ר מנסור עבאס:</w:t>
      </w:r>
      <w:r w:rsidRPr="00586ECF">
        <w:rPr>
          <w:rStyle w:val="TagStyle"/>
          <w:rtl/>
        </w:rPr>
        <w:t xml:space="preserve"> </w:t>
      </w:r>
      <w:r w:rsidRPr="0053236B">
        <w:rPr>
          <w:rStyle w:val="TagStyle"/>
          <w:rtl/>
        </w:rPr>
        <w:t>&lt;&lt; יור &gt;&gt;</w:t>
      </w:r>
      <w:r>
        <w:rPr>
          <w:rtl/>
        </w:rPr>
        <w:t xml:space="preserve">   </w:t>
      </w:r>
      <w:bookmarkEnd w:id="26056"/>
    </w:p>
    <w:p w:rsidR="00BD7FB7" w:rsidRDefault="00BD7FB7" w:rsidP="00FE191E">
      <w:pPr>
        <w:rPr>
          <w:rtl/>
          <w:lang w:eastAsia="he-IL"/>
        </w:rPr>
      </w:pPr>
    </w:p>
    <w:p w:rsidR="00BD7FB7" w:rsidRDefault="00BD7FB7" w:rsidP="00874457">
      <w:pPr>
        <w:rPr>
          <w:rtl/>
          <w:lang w:eastAsia="he-IL"/>
        </w:rPr>
      </w:pPr>
      <w:bookmarkStart w:id="26057" w:name="_ETM_Q84_615000"/>
      <w:bookmarkEnd w:id="26057"/>
      <w:r>
        <w:rPr>
          <w:rFonts w:hint="cs"/>
          <w:rtl/>
          <w:lang w:eastAsia="he-IL"/>
        </w:rPr>
        <w:t>זכותם לבקש לעשות הכללה ולדון בהצעה לסדר-היום במליאה.</w:t>
      </w:r>
    </w:p>
    <w:p w:rsidR="00BD7FB7" w:rsidRDefault="00BD7FB7" w:rsidP="00874457">
      <w:pPr>
        <w:rPr>
          <w:rtl/>
          <w:lang w:eastAsia="he-IL"/>
        </w:rPr>
      </w:pPr>
    </w:p>
    <w:p w:rsidR="00BD7FB7" w:rsidRDefault="00BD7FB7" w:rsidP="00874457">
      <w:pPr>
        <w:pStyle w:val="-"/>
        <w:rPr>
          <w:rtl/>
        </w:rPr>
      </w:pPr>
      <w:r w:rsidRPr="0053236B">
        <w:rPr>
          <w:rStyle w:val="TagStyle"/>
          <w:rtl/>
        </w:rPr>
        <w:t xml:space="preserve"> &lt;&lt; דובר_המשך &gt;&gt;</w:t>
      </w:r>
      <w:r w:rsidRPr="00586ECF">
        <w:rPr>
          <w:rStyle w:val="TagStyle"/>
          <w:rtl/>
        </w:rPr>
        <w:t xml:space="preserve"> </w:t>
      </w:r>
      <w:r>
        <w:rPr>
          <w:rtl/>
        </w:rPr>
        <w:t>השר לשיתוף פעולה אזורי עיסאווי פריג':</w:t>
      </w:r>
      <w:r w:rsidRPr="00586ECF">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058" w:name="_ETM_Q84_619000"/>
      <w:bookmarkEnd w:id="26058"/>
      <w:r>
        <w:rPr>
          <w:rFonts w:hint="cs"/>
          <w:rtl/>
          <w:lang w:eastAsia="he-IL"/>
        </w:rPr>
        <w:t xml:space="preserve">אני לא </w:t>
      </w:r>
      <w:bookmarkStart w:id="26059" w:name="_ETM_Q84_620000"/>
      <w:bookmarkEnd w:id="26059"/>
      <w:r>
        <w:rPr>
          <w:rFonts w:hint="cs"/>
          <w:rtl/>
          <w:lang w:eastAsia="he-IL"/>
        </w:rPr>
        <w:t>חולק על זה.</w:t>
      </w:r>
    </w:p>
    <w:p w:rsidR="00BD7FB7" w:rsidRDefault="00BD7FB7" w:rsidP="00874457">
      <w:pPr>
        <w:rPr>
          <w:rtl/>
          <w:lang w:eastAsia="he-IL"/>
        </w:rPr>
      </w:pPr>
    </w:p>
    <w:p w:rsidR="00BD7FB7" w:rsidRDefault="00BD7FB7" w:rsidP="00874457">
      <w:pPr>
        <w:pStyle w:val="af9"/>
        <w:rPr>
          <w:rtl/>
        </w:rPr>
      </w:pPr>
      <w:bookmarkStart w:id="26060" w:name="ET_yor_6032_163"/>
      <w:r w:rsidRPr="0053236B">
        <w:rPr>
          <w:rStyle w:val="TagStyle"/>
          <w:rtl/>
        </w:rPr>
        <w:t xml:space="preserve"> &lt;&lt; יור &gt;&gt;</w:t>
      </w:r>
      <w:r w:rsidRPr="00586ECF">
        <w:rPr>
          <w:rStyle w:val="TagStyle"/>
          <w:rtl/>
        </w:rPr>
        <w:t xml:space="preserve"> </w:t>
      </w:r>
      <w:r>
        <w:rPr>
          <w:rtl/>
        </w:rPr>
        <w:t>היו"ר מנסור עבאס:</w:t>
      </w:r>
      <w:r w:rsidRPr="00586ECF">
        <w:rPr>
          <w:rStyle w:val="TagStyle"/>
          <w:rtl/>
        </w:rPr>
        <w:t xml:space="preserve"> </w:t>
      </w:r>
      <w:r w:rsidRPr="0053236B">
        <w:rPr>
          <w:rStyle w:val="TagStyle"/>
          <w:rtl/>
        </w:rPr>
        <w:t>&lt;&lt; יור &gt;&gt;</w:t>
      </w:r>
      <w:r>
        <w:rPr>
          <w:rtl/>
        </w:rPr>
        <w:t xml:space="preserve">   </w:t>
      </w:r>
      <w:bookmarkEnd w:id="26060"/>
    </w:p>
    <w:p w:rsidR="00BD7FB7" w:rsidRDefault="00BD7FB7" w:rsidP="00FE191E">
      <w:pPr>
        <w:rPr>
          <w:rtl/>
          <w:lang w:eastAsia="he-IL"/>
        </w:rPr>
      </w:pPr>
    </w:p>
    <w:p w:rsidR="00BD7FB7" w:rsidRDefault="00BD7FB7" w:rsidP="0052672A">
      <w:pPr>
        <w:rPr>
          <w:rtl/>
          <w:lang w:eastAsia="he-IL"/>
        </w:rPr>
      </w:pPr>
      <w:bookmarkStart w:id="26061" w:name="_ETM_Q84_618000"/>
      <w:bookmarkEnd w:id="26061"/>
      <w:r>
        <w:rPr>
          <w:rFonts w:hint="cs"/>
          <w:rtl/>
          <w:lang w:eastAsia="he-IL"/>
        </w:rPr>
        <w:t>אבל מי שמחליט זה לא הממשלה</w:t>
      </w:r>
      <w:r w:rsidR="0052672A">
        <w:rPr>
          <w:rFonts w:hint="cs"/>
          <w:rtl/>
          <w:lang w:eastAsia="he-IL"/>
        </w:rPr>
        <w:t>,</w:t>
      </w:r>
      <w:r>
        <w:rPr>
          <w:rFonts w:hint="cs"/>
          <w:rtl/>
          <w:lang w:eastAsia="he-IL"/>
        </w:rPr>
        <w:t xml:space="preserve"> מי שמחליט</w:t>
      </w:r>
      <w:bookmarkStart w:id="26062" w:name="_ETM_Q84_626000"/>
      <w:bookmarkEnd w:id="26062"/>
      <w:r>
        <w:rPr>
          <w:rFonts w:hint="cs"/>
          <w:rtl/>
          <w:lang w:eastAsia="he-IL"/>
        </w:rPr>
        <w:t xml:space="preserve"> ז</w:t>
      </w:r>
      <w:r w:rsidR="0052672A">
        <w:rPr>
          <w:rFonts w:hint="cs"/>
          <w:rtl/>
          <w:lang w:eastAsia="he-IL"/>
        </w:rPr>
        <w:t>ה</w:t>
      </w:r>
      <w:r>
        <w:rPr>
          <w:rFonts w:hint="cs"/>
          <w:rtl/>
          <w:lang w:eastAsia="he-IL"/>
        </w:rPr>
        <w:t xml:space="preserve"> מליאת הכנסת.</w:t>
      </w:r>
    </w:p>
    <w:p w:rsidR="00BD7FB7" w:rsidRDefault="00BD7FB7" w:rsidP="00874457">
      <w:pPr>
        <w:rPr>
          <w:rtl/>
          <w:lang w:eastAsia="he-IL"/>
        </w:rPr>
      </w:pPr>
      <w:bookmarkStart w:id="26063" w:name="_ETM_Q84_623000"/>
      <w:bookmarkEnd w:id="26063"/>
    </w:p>
    <w:p w:rsidR="00BD7FB7" w:rsidRDefault="00BD7FB7" w:rsidP="00874457">
      <w:pPr>
        <w:pStyle w:val="-"/>
        <w:rPr>
          <w:rtl/>
        </w:rPr>
      </w:pPr>
      <w:bookmarkStart w:id="26064" w:name="ET_speakercontinue_6213_164"/>
      <w:r w:rsidRPr="0053236B">
        <w:rPr>
          <w:rStyle w:val="TagStyle"/>
          <w:rtl/>
        </w:rPr>
        <w:t xml:space="preserve"> &lt;&lt; דובר_המשך &gt;&gt;</w:t>
      </w:r>
      <w:r w:rsidRPr="00586ECF">
        <w:rPr>
          <w:rStyle w:val="TagStyle"/>
          <w:rtl/>
        </w:rPr>
        <w:t xml:space="preserve"> </w:t>
      </w:r>
      <w:r>
        <w:rPr>
          <w:rtl/>
        </w:rPr>
        <w:t>השר לשיתוף פעולה אזורי עיסאווי פריג':</w:t>
      </w:r>
      <w:r w:rsidRPr="00586ECF">
        <w:rPr>
          <w:rStyle w:val="TagStyle"/>
          <w:rtl/>
        </w:rPr>
        <w:t xml:space="preserve"> </w:t>
      </w:r>
      <w:r w:rsidRPr="0053236B">
        <w:rPr>
          <w:rStyle w:val="TagStyle"/>
          <w:rtl/>
        </w:rPr>
        <w:t>&lt;&lt; דובר_המשך &gt;&gt;</w:t>
      </w:r>
      <w:r>
        <w:rPr>
          <w:rtl/>
        </w:rPr>
        <w:t xml:space="preserve">   </w:t>
      </w:r>
      <w:bookmarkEnd w:id="26064"/>
    </w:p>
    <w:p w:rsidR="00BD7FB7" w:rsidRDefault="00BD7FB7" w:rsidP="00FE191E">
      <w:pPr>
        <w:rPr>
          <w:rtl/>
          <w:lang w:eastAsia="he-IL"/>
        </w:rPr>
      </w:pPr>
    </w:p>
    <w:p w:rsidR="00BD7FB7" w:rsidRDefault="00BD7FB7" w:rsidP="00874457">
      <w:pPr>
        <w:rPr>
          <w:rtl/>
          <w:lang w:eastAsia="he-IL"/>
        </w:rPr>
      </w:pPr>
      <w:bookmarkStart w:id="26065" w:name="_ETM_Q84_624000"/>
      <w:bookmarkEnd w:id="26065"/>
      <w:r>
        <w:rPr>
          <w:rFonts w:hint="cs"/>
          <w:rtl/>
          <w:lang w:eastAsia="he-IL"/>
        </w:rPr>
        <w:t xml:space="preserve">את זה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bookmarkStart w:id="26066" w:name="ET_yor_6032_165"/>
      <w:r w:rsidRPr="0053236B">
        <w:rPr>
          <w:rStyle w:val="TagStyle"/>
          <w:rtl/>
        </w:rPr>
        <w:t xml:space="preserve"> &lt;&lt; יור &gt;&gt;</w:t>
      </w:r>
      <w:r w:rsidRPr="00586ECF">
        <w:rPr>
          <w:rStyle w:val="TagStyle"/>
          <w:rtl/>
        </w:rPr>
        <w:t xml:space="preserve"> </w:t>
      </w:r>
      <w:r>
        <w:rPr>
          <w:rtl/>
        </w:rPr>
        <w:t>היו"ר מנסור עבאס:</w:t>
      </w:r>
      <w:r w:rsidRPr="00586ECF">
        <w:rPr>
          <w:rStyle w:val="TagStyle"/>
          <w:rtl/>
        </w:rPr>
        <w:t xml:space="preserve"> </w:t>
      </w:r>
      <w:r w:rsidRPr="0053236B">
        <w:rPr>
          <w:rStyle w:val="TagStyle"/>
          <w:rtl/>
        </w:rPr>
        <w:t>&lt;&lt; יור &gt;&gt;</w:t>
      </w:r>
      <w:r>
        <w:rPr>
          <w:rtl/>
        </w:rPr>
        <w:t xml:space="preserve">   </w:t>
      </w:r>
      <w:bookmarkEnd w:id="26066"/>
    </w:p>
    <w:p w:rsidR="00BD7FB7" w:rsidRDefault="00BD7FB7" w:rsidP="00FE191E">
      <w:pPr>
        <w:rPr>
          <w:rtl/>
          <w:lang w:eastAsia="he-IL"/>
        </w:rPr>
      </w:pPr>
    </w:p>
    <w:p w:rsidR="00BD7FB7" w:rsidRDefault="00BD7FB7" w:rsidP="00874457">
      <w:pPr>
        <w:rPr>
          <w:rtl/>
          <w:lang w:eastAsia="he-IL"/>
        </w:rPr>
      </w:pPr>
      <w:r>
        <w:rPr>
          <w:rFonts w:hint="cs"/>
          <w:rtl/>
          <w:lang w:eastAsia="he-IL"/>
        </w:rPr>
        <w:t>ול</w:t>
      </w:r>
      <w:bookmarkStart w:id="26067" w:name="_ETM_Q84_627000"/>
      <w:bookmarkEnd w:id="26067"/>
      <w:r>
        <w:rPr>
          <w:rFonts w:hint="cs"/>
          <w:rtl/>
          <w:lang w:eastAsia="he-IL"/>
        </w:rPr>
        <w:t xml:space="preserve">כן אנחנו קודם כול </w:t>
      </w:r>
      <w:bookmarkStart w:id="26068" w:name="_ETM_Q84_630000"/>
      <w:bookmarkEnd w:id="26068"/>
      <w:r>
        <w:rPr>
          <w:rFonts w:hint="cs"/>
          <w:rtl/>
          <w:lang w:eastAsia="he-IL"/>
        </w:rPr>
        <w:t xml:space="preserve">נעשה הצבעה במליאת הכנסת על הדרישה של חברת הכנסת אורית </w:t>
      </w:r>
      <w:bookmarkStart w:id="26069" w:name="_ETM_Q84_635000"/>
      <w:bookmarkEnd w:id="26069"/>
      <w:r>
        <w:rPr>
          <w:rFonts w:hint="cs"/>
          <w:rtl/>
          <w:lang w:eastAsia="he-IL"/>
        </w:rPr>
        <w:t xml:space="preserve">סטרוק. אם הדרישה הזאת מתקבלת, אז כן מכלילים את זה </w:t>
      </w:r>
      <w:bookmarkStart w:id="26070" w:name="_ETM_Q84_637000"/>
      <w:bookmarkEnd w:id="26070"/>
      <w:r>
        <w:rPr>
          <w:rFonts w:hint="cs"/>
          <w:rtl/>
          <w:lang w:eastAsia="he-IL"/>
        </w:rPr>
        <w:t xml:space="preserve">בסדר-היום של המליאה, ואם לא </w:t>
      </w:r>
      <w:r>
        <w:rPr>
          <w:rtl/>
          <w:lang w:eastAsia="he-IL"/>
        </w:rPr>
        <w:t>–</w:t>
      </w:r>
      <w:r>
        <w:rPr>
          <w:rFonts w:hint="cs"/>
          <w:rtl/>
          <w:lang w:eastAsia="he-IL"/>
        </w:rPr>
        <w:t xml:space="preserve"> אנחנו נעשה הצבעה אחרת </w:t>
      </w:r>
      <w:r w:rsidR="00F70AA4">
        <w:rPr>
          <w:rFonts w:hint="cs"/>
          <w:rtl/>
          <w:lang w:eastAsia="he-IL"/>
        </w:rPr>
        <w:t>– –</w:t>
      </w:r>
    </w:p>
    <w:p w:rsidR="00BD7FB7" w:rsidRDefault="00BD7FB7" w:rsidP="00874457">
      <w:pPr>
        <w:rPr>
          <w:rtl/>
          <w:lang w:eastAsia="he-IL"/>
        </w:rPr>
      </w:pPr>
    </w:p>
    <w:p w:rsidR="00BD7FB7" w:rsidRDefault="00BD7FB7" w:rsidP="00874457">
      <w:pPr>
        <w:pStyle w:val="-"/>
        <w:rPr>
          <w:rtl/>
        </w:rPr>
      </w:pPr>
      <w:bookmarkStart w:id="26071" w:name="ET_speakercontinue_6213_166"/>
      <w:r w:rsidRPr="0053236B">
        <w:rPr>
          <w:rStyle w:val="TagStyle"/>
          <w:rtl/>
        </w:rPr>
        <w:t xml:space="preserve"> &lt;&lt; דובר_המשך &gt;&gt;</w:t>
      </w:r>
      <w:r w:rsidRPr="00586ECF">
        <w:rPr>
          <w:rStyle w:val="TagStyle"/>
          <w:rtl/>
        </w:rPr>
        <w:t xml:space="preserve"> </w:t>
      </w:r>
      <w:r>
        <w:rPr>
          <w:rtl/>
        </w:rPr>
        <w:t>השר לשיתוף פעולה אזורי עיסאווי פריג':</w:t>
      </w:r>
      <w:r w:rsidRPr="00586ECF">
        <w:rPr>
          <w:rStyle w:val="TagStyle"/>
          <w:rtl/>
        </w:rPr>
        <w:t xml:space="preserve"> </w:t>
      </w:r>
      <w:r w:rsidRPr="0053236B">
        <w:rPr>
          <w:rStyle w:val="TagStyle"/>
          <w:rtl/>
        </w:rPr>
        <w:t>&lt;&lt; דובר_המשך &gt;&gt;</w:t>
      </w:r>
      <w:r>
        <w:rPr>
          <w:rtl/>
        </w:rPr>
        <w:t xml:space="preserve">   </w:t>
      </w:r>
      <w:bookmarkEnd w:id="26071"/>
    </w:p>
    <w:p w:rsidR="00BD7FB7" w:rsidRDefault="00BD7FB7" w:rsidP="00FE191E">
      <w:pPr>
        <w:rPr>
          <w:rtl/>
          <w:lang w:eastAsia="he-IL"/>
        </w:rPr>
      </w:pPr>
    </w:p>
    <w:p w:rsidR="00BD7FB7" w:rsidRDefault="00BD7FB7" w:rsidP="00874457">
      <w:pPr>
        <w:rPr>
          <w:rtl/>
          <w:lang w:eastAsia="he-IL"/>
        </w:rPr>
      </w:pPr>
      <w:bookmarkStart w:id="26072" w:name="_ETM_Q84_644000"/>
      <w:bookmarkEnd w:id="26072"/>
      <w:r>
        <w:rPr>
          <w:rFonts w:hint="cs"/>
          <w:rtl/>
          <w:lang w:eastAsia="he-IL"/>
        </w:rPr>
        <w:t>על הוועדה.</w:t>
      </w:r>
    </w:p>
    <w:p w:rsidR="00BD7FB7" w:rsidRDefault="00BD7FB7" w:rsidP="00874457">
      <w:pPr>
        <w:rPr>
          <w:rtl/>
          <w:lang w:eastAsia="he-IL"/>
        </w:rPr>
      </w:pPr>
    </w:p>
    <w:p w:rsidR="00BD7FB7" w:rsidRDefault="00BD7FB7" w:rsidP="00874457">
      <w:pPr>
        <w:pStyle w:val="af9"/>
        <w:rPr>
          <w:rtl/>
        </w:rPr>
      </w:pPr>
      <w:bookmarkStart w:id="26073" w:name="ET_yor_6032_167"/>
      <w:r w:rsidRPr="0053236B">
        <w:rPr>
          <w:rStyle w:val="TagStyle"/>
          <w:rtl/>
        </w:rPr>
        <w:t xml:space="preserve"> &lt;&lt; יור &gt;&gt;</w:t>
      </w:r>
      <w:r w:rsidRPr="00586ECF">
        <w:rPr>
          <w:rStyle w:val="TagStyle"/>
          <w:rtl/>
        </w:rPr>
        <w:t xml:space="preserve"> </w:t>
      </w:r>
      <w:r>
        <w:rPr>
          <w:rtl/>
        </w:rPr>
        <w:t>היו"ר מנסור עבאס:</w:t>
      </w:r>
      <w:r w:rsidRPr="00586ECF">
        <w:rPr>
          <w:rStyle w:val="TagStyle"/>
          <w:rtl/>
        </w:rPr>
        <w:t xml:space="preserve"> </w:t>
      </w:r>
      <w:r w:rsidRPr="0053236B">
        <w:rPr>
          <w:rStyle w:val="TagStyle"/>
          <w:rtl/>
        </w:rPr>
        <w:t>&lt;&lt; יור &gt;&gt;</w:t>
      </w:r>
      <w:r>
        <w:rPr>
          <w:rtl/>
        </w:rPr>
        <w:t xml:space="preserve">   </w:t>
      </w:r>
      <w:bookmarkEnd w:id="26073"/>
    </w:p>
    <w:p w:rsidR="00BD7FB7" w:rsidRDefault="00BD7FB7" w:rsidP="00FE191E">
      <w:pPr>
        <w:rPr>
          <w:rtl/>
          <w:lang w:eastAsia="he-IL"/>
        </w:rPr>
      </w:pPr>
    </w:p>
    <w:p w:rsidR="00BD7FB7" w:rsidRDefault="00F70AA4" w:rsidP="00874457">
      <w:pPr>
        <w:rPr>
          <w:rtl/>
          <w:lang w:eastAsia="he-IL"/>
        </w:rPr>
      </w:pPr>
      <w:bookmarkStart w:id="26074" w:name="_ETM_Q84_647000"/>
      <w:bookmarkEnd w:id="26074"/>
      <w:r>
        <w:rPr>
          <w:rFonts w:hint="cs"/>
          <w:rtl/>
          <w:lang w:eastAsia="he-IL"/>
        </w:rPr>
        <w:t>– –</w:t>
      </w:r>
      <w:r w:rsidR="00BD7FB7">
        <w:rPr>
          <w:rFonts w:hint="cs"/>
          <w:rtl/>
          <w:lang w:eastAsia="he-IL"/>
        </w:rPr>
        <w:t xml:space="preserve"> על הוועדה. בסדר?</w:t>
      </w:r>
      <w:r w:rsidR="00BD7FB7">
        <w:rPr>
          <w:rFonts w:hint="cs"/>
          <w:lang w:eastAsia="he-IL"/>
        </w:rPr>
        <w:t xml:space="preserve"> </w:t>
      </w:r>
      <w:r w:rsidR="00BD7FB7">
        <w:rPr>
          <w:rFonts w:hint="cs"/>
          <w:rtl/>
          <w:lang w:eastAsia="he-IL"/>
        </w:rPr>
        <w:t>זה ההליך.</w:t>
      </w:r>
    </w:p>
    <w:p w:rsidR="00BD7FB7" w:rsidRDefault="00BD7FB7" w:rsidP="00874457">
      <w:pPr>
        <w:rPr>
          <w:rtl/>
          <w:lang w:eastAsia="he-IL"/>
        </w:rPr>
      </w:pPr>
    </w:p>
    <w:p w:rsidR="00BD7FB7" w:rsidRDefault="00BD7FB7" w:rsidP="00874457">
      <w:pPr>
        <w:pStyle w:val="-"/>
        <w:rPr>
          <w:rtl/>
        </w:rPr>
      </w:pPr>
      <w:bookmarkStart w:id="26075" w:name="ET_speakercontinue_6213_168"/>
      <w:r w:rsidRPr="0053236B">
        <w:rPr>
          <w:rStyle w:val="TagStyle"/>
          <w:rtl/>
        </w:rPr>
        <w:t xml:space="preserve"> &lt;&lt; דובר_המשך &gt;&gt;</w:t>
      </w:r>
      <w:r w:rsidRPr="00586ECF">
        <w:rPr>
          <w:rStyle w:val="TagStyle"/>
          <w:rtl/>
        </w:rPr>
        <w:t xml:space="preserve"> </w:t>
      </w:r>
      <w:r>
        <w:rPr>
          <w:rtl/>
        </w:rPr>
        <w:t>השר לשיתוף פעולה אזורי עיסאווי פריג':</w:t>
      </w:r>
      <w:r w:rsidRPr="00586ECF">
        <w:rPr>
          <w:rStyle w:val="TagStyle"/>
          <w:rtl/>
        </w:rPr>
        <w:t xml:space="preserve"> </w:t>
      </w:r>
      <w:r w:rsidRPr="0053236B">
        <w:rPr>
          <w:rStyle w:val="TagStyle"/>
          <w:rtl/>
        </w:rPr>
        <w:t>&lt;&lt; דובר_המשך &gt;&gt;</w:t>
      </w:r>
      <w:r>
        <w:rPr>
          <w:rtl/>
        </w:rPr>
        <w:t xml:space="preserve">   </w:t>
      </w:r>
      <w:bookmarkEnd w:id="26075"/>
    </w:p>
    <w:p w:rsidR="00BD7FB7" w:rsidRDefault="00BD7FB7" w:rsidP="00FE191E">
      <w:pPr>
        <w:rPr>
          <w:rtl/>
          <w:lang w:eastAsia="he-IL"/>
        </w:rPr>
      </w:pPr>
    </w:p>
    <w:p w:rsidR="00BD7FB7" w:rsidRDefault="00BD7FB7" w:rsidP="00874457">
      <w:pPr>
        <w:rPr>
          <w:rtl/>
          <w:lang w:eastAsia="he-IL"/>
        </w:rPr>
      </w:pPr>
      <w:bookmarkStart w:id="26076" w:name="_ETM_Q84_649000"/>
      <w:bookmarkEnd w:id="26076"/>
      <w:r>
        <w:rPr>
          <w:rFonts w:hint="cs"/>
          <w:rtl/>
          <w:lang w:eastAsia="he-IL"/>
        </w:rPr>
        <w:t xml:space="preserve">כבוד </w:t>
      </w:r>
      <w:r w:rsidR="00F70AA4">
        <w:rPr>
          <w:rFonts w:hint="cs"/>
          <w:rtl/>
          <w:lang w:eastAsia="he-IL"/>
        </w:rPr>
        <w:t>– – –</w:t>
      </w:r>
    </w:p>
    <w:p w:rsidR="00BD7FB7" w:rsidRDefault="00BD7FB7" w:rsidP="00874457">
      <w:pPr>
        <w:rPr>
          <w:rtl/>
          <w:lang w:eastAsia="he-IL"/>
        </w:rPr>
      </w:pPr>
      <w:bookmarkStart w:id="26077" w:name="_ETM_Q84_651000"/>
      <w:bookmarkEnd w:id="26077"/>
    </w:p>
    <w:p w:rsidR="00BD7FB7" w:rsidRDefault="00BD7FB7" w:rsidP="00874457">
      <w:pPr>
        <w:pStyle w:val="af9"/>
        <w:rPr>
          <w:rtl/>
        </w:rPr>
      </w:pPr>
      <w:bookmarkStart w:id="26078" w:name="ET_yor_6032_169"/>
      <w:r w:rsidRPr="0053236B">
        <w:rPr>
          <w:rStyle w:val="TagStyle"/>
          <w:rtl/>
        </w:rPr>
        <w:t xml:space="preserve"> &lt;&lt; יור &gt;&gt;</w:t>
      </w:r>
      <w:r w:rsidRPr="00586ECF">
        <w:rPr>
          <w:rStyle w:val="TagStyle"/>
          <w:rtl/>
        </w:rPr>
        <w:t xml:space="preserve"> </w:t>
      </w:r>
      <w:r>
        <w:rPr>
          <w:rtl/>
        </w:rPr>
        <w:t>היו"ר מנסור עבאס:</w:t>
      </w:r>
      <w:r w:rsidRPr="00586ECF">
        <w:rPr>
          <w:rStyle w:val="TagStyle"/>
          <w:rtl/>
        </w:rPr>
        <w:t xml:space="preserve"> </w:t>
      </w:r>
      <w:r w:rsidRPr="0053236B">
        <w:rPr>
          <w:rStyle w:val="TagStyle"/>
          <w:rtl/>
        </w:rPr>
        <w:t>&lt;&lt; יור &gt;&gt;</w:t>
      </w:r>
      <w:r>
        <w:rPr>
          <w:rtl/>
        </w:rPr>
        <w:t xml:space="preserve">   </w:t>
      </w:r>
      <w:bookmarkEnd w:id="26078"/>
    </w:p>
    <w:p w:rsidR="00BD7FB7" w:rsidRDefault="00BD7FB7" w:rsidP="00FE191E">
      <w:pPr>
        <w:rPr>
          <w:rtl/>
          <w:lang w:eastAsia="he-IL"/>
        </w:rPr>
      </w:pPr>
    </w:p>
    <w:p w:rsidR="00BD7FB7" w:rsidRPr="00586ECF" w:rsidRDefault="00BD7FB7" w:rsidP="00874457">
      <w:pPr>
        <w:rPr>
          <w:rtl/>
          <w:lang w:eastAsia="he-IL"/>
        </w:rPr>
      </w:pPr>
      <w:r>
        <w:rPr>
          <w:rFonts w:hint="cs"/>
          <w:rtl/>
          <w:lang w:eastAsia="he-IL"/>
        </w:rPr>
        <w:t>אנחנו מסכמים את הכללים.</w:t>
      </w:r>
    </w:p>
    <w:p w:rsidR="00BD7FB7" w:rsidRDefault="00BD7FB7" w:rsidP="00874457">
      <w:pPr>
        <w:rPr>
          <w:rtl/>
          <w:lang w:eastAsia="he-IL"/>
        </w:rPr>
      </w:pPr>
      <w:bookmarkStart w:id="26079" w:name="_ETM_Q84_611000"/>
      <w:bookmarkEnd w:id="26079"/>
    </w:p>
    <w:p w:rsidR="00BD7FB7" w:rsidRDefault="00BD7FB7" w:rsidP="00874457">
      <w:pPr>
        <w:pStyle w:val="af8"/>
        <w:rPr>
          <w:rtl/>
        </w:rPr>
      </w:pPr>
      <w:bookmarkStart w:id="26080" w:name="ET_interruption_6165_171"/>
      <w:r w:rsidRPr="0053236B">
        <w:rPr>
          <w:rStyle w:val="TagStyle"/>
          <w:rtl/>
        </w:rPr>
        <w:t xml:space="preserve"> &lt;&lt; קריאה &gt;&gt;</w:t>
      </w:r>
      <w:r w:rsidRPr="00586ECF">
        <w:rPr>
          <w:rStyle w:val="TagStyle"/>
          <w:rtl/>
        </w:rPr>
        <w:t xml:space="preserve"> </w:t>
      </w:r>
      <w:r>
        <w:rPr>
          <w:rtl/>
        </w:rPr>
        <w:t>מאיר פרוש (יהדות התורה):</w:t>
      </w:r>
      <w:r w:rsidRPr="00586ECF">
        <w:rPr>
          <w:rStyle w:val="TagStyle"/>
          <w:rtl/>
        </w:rPr>
        <w:t xml:space="preserve"> </w:t>
      </w:r>
      <w:r w:rsidRPr="0053236B">
        <w:rPr>
          <w:rStyle w:val="TagStyle"/>
          <w:rtl/>
        </w:rPr>
        <w:t>&lt;&lt; קריאה &gt;&gt;</w:t>
      </w:r>
      <w:r>
        <w:rPr>
          <w:rtl/>
        </w:rPr>
        <w:t xml:space="preserve">   </w:t>
      </w:r>
      <w:bookmarkEnd w:id="26080"/>
    </w:p>
    <w:p w:rsidR="00BD7FB7" w:rsidRDefault="00BD7FB7" w:rsidP="00FE191E">
      <w:pPr>
        <w:rPr>
          <w:rtl/>
          <w:lang w:eastAsia="he-IL"/>
        </w:rPr>
      </w:pPr>
      <w:bookmarkStart w:id="26081" w:name="_ETM_Q84_648000"/>
      <w:bookmarkEnd w:id="26081"/>
    </w:p>
    <w:p w:rsidR="00BD7FB7" w:rsidRDefault="00F70AA4" w:rsidP="00874457">
      <w:pPr>
        <w:rPr>
          <w:rtl/>
          <w:lang w:eastAsia="he-IL"/>
        </w:rPr>
      </w:pPr>
      <w:r>
        <w:rPr>
          <w:rFonts w:hint="cs"/>
          <w:rtl/>
          <w:lang w:eastAsia="he-IL"/>
        </w:rPr>
        <w:t>– – –</w:t>
      </w:r>
    </w:p>
    <w:p w:rsidR="00BD7FB7" w:rsidRPr="00586ECF" w:rsidRDefault="00BD7FB7" w:rsidP="00874457">
      <w:pPr>
        <w:rPr>
          <w:rtl/>
          <w:lang w:eastAsia="he-IL"/>
        </w:rPr>
      </w:pPr>
      <w:bookmarkStart w:id="26082" w:name="_ETM_Q84_653000"/>
      <w:bookmarkEnd w:id="26082"/>
    </w:p>
    <w:p w:rsidR="00BD7FB7" w:rsidRDefault="00BD7FB7" w:rsidP="00874457">
      <w:pPr>
        <w:pStyle w:val="af8"/>
        <w:rPr>
          <w:rtl/>
        </w:rPr>
      </w:pPr>
      <w:bookmarkStart w:id="26083" w:name="ET_interruption_5069_170"/>
      <w:r w:rsidRPr="0053236B">
        <w:rPr>
          <w:rStyle w:val="TagStyle"/>
          <w:rtl/>
        </w:rPr>
        <w:t xml:space="preserve"> &lt;&lt; קריאה &gt;&gt;</w:t>
      </w:r>
      <w:r w:rsidRPr="00586ECF">
        <w:rPr>
          <w:rStyle w:val="TagStyle"/>
          <w:rtl/>
        </w:rPr>
        <w:t xml:space="preserve"> </w:t>
      </w:r>
      <w:r>
        <w:rPr>
          <w:rtl/>
        </w:rPr>
        <w:t>יעקב אשר (יהדות התורה):</w:t>
      </w:r>
      <w:r w:rsidRPr="00586ECF">
        <w:rPr>
          <w:rStyle w:val="TagStyle"/>
          <w:rtl/>
        </w:rPr>
        <w:t xml:space="preserve"> </w:t>
      </w:r>
      <w:r w:rsidRPr="0053236B">
        <w:rPr>
          <w:rStyle w:val="TagStyle"/>
          <w:rtl/>
        </w:rPr>
        <w:t>&lt;&lt; קריאה &gt;&gt;</w:t>
      </w:r>
      <w:r>
        <w:rPr>
          <w:rtl/>
        </w:rPr>
        <w:t xml:space="preserve">   </w:t>
      </w:r>
      <w:bookmarkEnd w:id="26083"/>
    </w:p>
    <w:p w:rsidR="00BD7FB7" w:rsidRDefault="00BD7FB7" w:rsidP="00FE191E">
      <w:pPr>
        <w:rPr>
          <w:rtl/>
          <w:lang w:eastAsia="he-IL"/>
        </w:rPr>
      </w:pPr>
    </w:p>
    <w:p w:rsidR="00BD7FB7" w:rsidRPr="00586ECF" w:rsidRDefault="00F70AA4" w:rsidP="00874457">
      <w:pPr>
        <w:rPr>
          <w:rtl/>
          <w:lang w:eastAsia="he-IL"/>
        </w:rPr>
      </w:pPr>
      <w:bookmarkStart w:id="26084" w:name="_ETM_Q84_654000"/>
      <w:bookmarkStart w:id="26085" w:name="_ETM_Q84_652000"/>
      <w:bookmarkEnd w:id="26084"/>
      <w:bookmarkEnd w:id="26085"/>
      <w:r>
        <w:rPr>
          <w:rFonts w:hint="cs"/>
          <w:rtl/>
          <w:lang w:eastAsia="he-IL"/>
        </w:rPr>
        <w:t>– – –</w:t>
      </w:r>
      <w:r w:rsidR="00BD7FB7">
        <w:rPr>
          <w:rFonts w:hint="cs"/>
          <w:rtl/>
          <w:lang w:eastAsia="he-IL"/>
        </w:rPr>
        <w:t xml:space="preserve"> לרדת.</w:t>
      </w:r>
    </w:p>
    <w:p w:rsidR="00BD7FB7" w:rsidRDefault="00BD7FB7" w:rsidP="00874457">
      <w:pPr>
        <w:rPr>
          <w:rtl/>
          <w:lang w:eastAsia="he-IL"/>
        </w:rPr>
      </w:pPr>
    </w:p>
    <w:p w:rsidR="00BD7FB7" w:rsidRDefault="00BD7FB7" w:rsidP="00874457">
      <w:pPr>
        <w:pStyle w:val="-"/>
        <w:rPr>
          <w:rtl/>
        </w:rPr>
      </w:pPr>
      <w:bookmarkStart w:id="26086" w:name="ET_speakercontinue_6213_172"/>
      <w:r w:rsidRPr="0053236B">
        <w:rPr>
          <w:rStyle w:val="TagStyle"/>
          <w:rtl/>
        </w:rPr>
        <w:t xml:space="preserve"> &lt;&lt; דובר_המשך &gt;&gt;</w:t>
      </w:r>
      <w:r w:rsidRPr="00586ECF">
        <w:rPr>
          <w:rStyle w:val="TagStyle"/>
          <w:rtl/>
        </w:rPr>
        <w:t xml:space="preserve"> </w:t>
      </w:r>
      <w:r>
        <w:rPr>
          <w:rtl/>
        </w:rPr>
        <w:t>השר לשיתוף פעולה אזורי עיסאווי פריג':</w:t>
      </w:r>
      <w:r w:rsidRPr="00586ECF">
        <w:rPr>
          <w:rStyle w:val="TagStyle"/>
          <w:rtl/>
        </w:rPr>
        <w:t xml:space="preserve"> </w:t>
      </w:r>
      <w:r w:rsidRPr="0053236B">
        <w:rPr>
          <w:rStyle w:val="TagStyle"/>
          <w:rtl/>
        </w:rPr>
        <w:t>&lt;&lt; דובר_המשך &gt;&gt;</w:t>
      </w:r>
      <w:r>
        <w:rPr>
          <w:rtl/>
        </w:rPr>
        <w:t xml:space="preserve">   </w:t>
      </w:r>
      <w:bookmarkEnd w:id="26086"/>
    </w:p>
    <w:p w:rsidR="00BD7FB7" w:rsidRDefault="00BD7FB7" w:rsidP="00FE191E">
      <w:pPr>
        <w:rPr>
          <w:rtl/>
          <w:lang w:eastAsia="he-IL"/>
        </w:rPr>
      </w:pPr>
    </w:p>
    <w:p w:rsidR="00BD7FB7" w:rsidRDefault="00BD7FB7" w:rsidP="00874457">
      <w:pPr>
        <w:rPr>
          <w:rtl/>
          <w:lang w:eastAsia="he-IL"/>
        </w:rPr>
      </w:pPr>
      <w:bookmarkStart w:id="26087" w:name="_ETM_Q84_657000"/>
      <w:bookmarkEnd w:id="26087"/>
      <w:r>
        <w:rPr>
          <w:rFonts w:hint="cs"/>
          <w:rtl/>
          <w:lang w:eastAsia="he-IL"/>
        </w:rPr>
        <w:t xml:space="preserve">למה? לא, לא. תגיד, אנחנו </w:t>
      </w:r>
      <w:bookmarkStart w:id="26088" w:name="_ETM_Q84_660000"/>
      <w:bookmarkEnd w:id="26088"/>
      <w:r>
        <w:rPr>
          <w:rFonts w:hint="cs"/>
          <w:rtl/>
          <w:lang w:eastAsia="he-IL"/>
        </w:rPr>
        <w:t xml:space="preserve">חברים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r w:rsidRPr="0053236B">
        <w:rPr>
          <w:rStyle w:val="TagStyle"/>
          <w:rtl/>
        </w:rPr>
        <w:t xml:space="preserve"> &lt;&lt; קריאה &gt;&gt;</w:t>
      </w:r>
      <w:r w:rsidRPr="00586ECF">
        <w:rPr>
          <w:rStyle w:val="TagStyle"/>
          <w:rtl/>
        </w:rPr>
        <w:t xml:space="preserve"> </w:t>
      </w:r>
      <w:r>
        <w:rPr>
          <w:rtl/>
        </w:rPr>
        <w:t>קריאה:</w:t>
      </w:r>
      <w:r w:rsidRPr="00586ECF">
        <w:rPr>
          <w:rStyle w:val="TagStyle"/>
          <w:rtl/>
        </w:rPr>
        <w:t xml:space="preserve"> </w:t>
      </w:r>
      <w:r w:rsidRPr="0053236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אי</w:t>
      </w:r>
      <w:bookmarkStart w:id="26089" w:name="_ETM_Q84_658000"/>
      <w:bookmarkEnd w:id="26089"/>
      <w:r>
        <w:rPr>
          <w:rFonts w:hint="cs"/>
          <w:rtl/>
          <w:lang w:eastAsia="he-IL"/>
        </w:rPr>
        <w:t>ך שולחים אותך?</w:t>
      </w:r>
    </w:p>
    <w:p w:rsidR="00BD7FB7" w:rsidRDefault="00BD7FB7" w:rsidP="00874457">
      <w:pPr>
        <w:rPr>
          <w:rtl/>
          <w:lang w:eastAsia="he-IL"/>
        </w:rPr>
      </w:pPr>
    </w:p>
    <w:p w:rsidR="00BD7FB7" w:rsidRDefault="00BD7FB7" w:rsidP="00874457">
      <w:pPr>
        <w:pStyle w:val="-"/>
        <w:rPr>
          <w:rtl/>
        </w:rPr>
      </w:pPr>
      <w:bookmarkStart w:id="26090" w:name="ET_speakercontinue_6213_174"/>
      <w:r w:rsidRPr="0053236B">
        <w:rPr>
          <w:rStyle w:val="TagStyle"/>
          <w:rtl/>
        </w:rPr>
        <w:t xml:space="preserve"> &lt;&lt; דובר_המשך &gt;&gt;</w:t>
      </w:r>
      <w:r w:rsidRPr="00586ECF">
        <w:rPr>
          <w:rStyle w:val="TagStyle"/>
          <w:rtl/>
        </w:rPr>
        <w:t xml:space="preserve"> </w:t>
      </w:r>
      <w:r>
        <w:rPr>
          <w:rtl/>
        </w:rPr>
        <w:t>השר לשיתוף פעולה אזורי עיסאווי פריג':</w:t>
      </w:r>
      <w:r w:rsidRPr="00586ECF">
        <w:rPr>
          <w:rStyle w:val="TagStyle"/>
          <w:rtl/>
        </w:rPr>
        <w:t xml:space="preserve"> </w:t>
      </w:r>
      <w:r w:rsidRPr="0053236B">
        <w:rPr>
          <w:rStyle w:val="TagStyle"/>
          <w:rtl/>
        </w:rPr>
        <w:t>&lt;&lt; דובר_המשך &gt;&gt;</w:t>
      </w:r>
      <w:r>
        <w:rPr>
          <w:rtl/>
        </w:rPr>
        <w:t xml:space="preserve">   </w:t>
      </w:r>
      <w:bookmarkEnd w:id="26090"/>
    </w:p>
    <w:p w:rsidR="00BD7FB7" w:rsidRDefault="00BD7FB7" w:rsidP="00FE191E">
      <w:pPr>
        <w:rPr>
          <w:rtl/>
          <w:lang w:eastAsia="he-IL"/>
        </w:rPr>
      </w:pPr>
    </w:p>
    <w:p w:rsidR="00BD7FB7" w:rsidRDefault="00BD7FB7" w:rsidP="00874457">
      <w:pPr>
        <w:rPr>
          <w:rtl/>
          <w:lang w:eastAsia="he-IL"/>
        </w:rPr>
      </w:pPr>
      <w:bookmarkStart w:id="26091" w:name="_ETM_Q84_662000"/>
      <w:bookmarkEnd w:id="26091"/>
      <w:r>
        <w:rPr>
          <w:rFonts w:hint="cs"/>
          <w:rtl/>
          <w:lang w:eastAsia="he-IL"/>
        </w:rPr>
        <w:t xml:space="preserve">תשמע, חבר הכנסת אשר, אנחנו </w:t>
      </w:r>
      <w:bookmarkStart w:id="26092" w:name="_ETM_Q84_661000"/>
      <w:bookmarkEnd w:id="26092"/>
      <w:r>
        <w:rPr>
          <w:rFonts w:hint="cs"/>
          <w:rtl/>
          <w:lang w:eastAsia="he-IL"/>
        </w:rPr>
        <w:t xml:space="preserve">חברים באחת הפינות כאן בכנסת, וזה לא הזמן להגיד </w:t>
      </w:r>
      <w:bookmarkStart w:id="26093" w:name="_ETM_Q84_669000"/>
      <w:bookmarkEnd w:id="26093"/>
      <w:r>
        <w:rPr>
          <w:rFonts w:hint="cs"/>
          <w:rtl/>
          <w:lang w:eastAsia="he-IL"/>
        </w:rPr>
        <w:t>איפה.</w:t>
      </w:r>
    </w:p>
    <w:p w:rsidR="00BD7FB7" w:rsidRDefault="00BD7FB7" w:rsidP="00874457">
      <w:pPr>
        <w:rPr>
          <w:rtl/>
          <w:lang w:eastAsia="he-IL"/>
        </w:rPr>
      </w:pPr>
      <w:bookmarkStart w:id="26094" w:name="_ETM_Q84_664000"/>
      <w:bookmarkEnd w:id="26094"/>
    </w:p>
    <w:p w:rsidR="00BD7FB7" w:rsidRDefault="00BD7FB7" w:rsidP="00874457">
      <w:pPr>
        <w:pStyle w:val="af8"/>
        <w:rPr>
          <w:rtl/>
        </w:rPr>
      </w:pPr>
      <w:bookmarkStart w:id="26095" w:name="ET_interruption_5069_175"/>
      <w:r w:rsidRPr="0053236B">
        <w:rPr>
          <w:rStyle w:val="TagStyle"/>
          <w:rtl/>
        </w:rPr>
        <w:t xml:space="preserve"> &lt;&lt; קריאה &gt;&gt;</w:t>
      </w:r>
      <w:r w:rsidRPr="00586ECF">
        <w:rPr>
          <w:rStyle w:val="TagStyle"/>
          <w:rtl/>
        </w:rPr>
        <w:t xml:space="preserve"> </w:t>
      </w:r>
      <w:r>
        <w:rPr>
          <w:rtl/>
        </w:rPr>
        <w:t>יעקב אשר (יהדות התורה):</w:t>
      </w:r>
      <w:r w:rsidRPr="00586ECF">
        <w:rPr>
          <w:rStyle w:val="TagStyle"/>
          <w:rtl/>
        </w:rPr>
        <w:t xml:space="preserve"> </w:t>
      </w:r>
      <w:r w:rsidRPr="0053236B">
        <w:rPr>
          <w:rStyle w:val="TagStyle"/>
          <w:rtl/>
        </w:rPr>
        <w:t>&lt;&lt; קריאה &gt;&gt;</w:t>
      </w:r>
      <w:r>
        <w:rPr>
          <w:rtl/>
        </w:rPr>
        <w:t xml:space="preserve">   </w:t>
      </w:r>
      <w:bookmarkEnd w:id="26095"/>
    </w:p>
    <w:p w:rsidR="00BD7FB7" w:rsidRDefault="00BD7FB7" w:rsidP="00FE191E">
      <w:pPr>
        <w:rPr>
          <w:rtl/>
          <w:lang w:eastAsia="he-IL"/>
        </w:rPr>
      </w:pPr>
    </w:p>
    <w:p w:rsidR="00BD7FB7" w:rsidRDefault="00BD7FB7" w:rsidP="00874457">
      <w:pPr>
        <w:rPr>
          <w:rtl/>
          <w:lang w:eastAsia="he-IL"/>
        </w:rPr>
      </w:pPr>
      <w:bookmarkStart w:id="26096" w:name="_ETM_Q84_666000"/>
      <w:bookmarkEnd w:id="26096"/>
      <w:r>
        <w:rPr>
          <w:rFonts w:hint="cs"/>
          <w:rtl/>
          <w:lang w:eastAsia="he-IL"/>
        </w:rPr>
        <w:t>נכון.</w:t>
      </w:r>
    </w:p>
    <w:p w:rsidR="00BD7FB7" w:rsidRDefault="00BD7FB7" w:rsidP="00874457">
      <w:pPr>
        <w:rPr>
          <w:rtl/>
          <w:lang w:eastAsia="he-IL"/>
        </w:rPr>
      </w:pPr>
    </w:p>
    <w:p w:rsidR="00BD7FB7" w:rsidRDefault="00BD7FB7" w:rsidP="00874457">
      <w:pPr>
        <w:pStyle w:val="-"/>
        <w:rPr>
          <w:rtl/>
        </w:rPr>
      </w:pPr>
      <w:bookmarkStart w:id="26097" w:name="ET_speakercontinue_6213_176"/>
      <w:r w:rsidRPr="0053236B">
        <w:rPr>
          <w:rStyle w:val="TagStyle"/>
          <w:rtl/>
        </w:rPr>
        <w:t xml:space="preserve"> &lt;&lt; דובר_המשך &gt;&gt;</w:t>
      </w:r>
      <w:r w:rsidRPr="00586ECF">
        <w:rPr>
          <w:rStyle w:val="TagStyle"/>
          <w:rtl/>
        </w:rPr>
        <w:t xml:space="preserve"> </w:t>
      </w:r>
      <w:r>
        <w:rPr>
          <w:rtl/>
        </w:rPr>
        <w:t>השר לשיתוף פעולה אזורי עיסאווי פריג':</w:t>
      </w:r>
      <w:r w:rsidRPr="00586ECF">
        <w:rPr>
          <w:rStyle w:val="TagStyle"/>
          <w:rtl/>
        </w:rPr>
        <w:t xml:space="preserve"> </w:t>
      </w:r>
      <w:r w:rsidRPr="0053236B">
        <w:rPr>
          <w:rStyle w:val="TagStyle"/>
          <w:rtl/>
        </w:rPr>
        <w:t>&lt;&lt; דובר_המשך &gt;&gt;</w:t>
      </w:r>
      <w:r>
        <w:rPr>
          <w:rtl/>
        </w:rPr>
        <w:t xml:space="preserve">   </w:t>
      </w:r>
      <w:bookmarkEnd w:id="26097"/>
    </w:p>
    <w:p w:rsidR="00BD7FB7" w:rsidRDefault="00BD7FB7" w:rsidP="00FE191E">
      <w:pPr>
        <w:rPr>
          <w:rtl/>
          <w:lang w:eastAsia="he-IL"/>
        </w:rPr>
      </w:pPr>
    </w:p>
    <w:p w:rsidR="00BD7FB7" w:rsidRPr="00586ECF" w:rsidRDefault="00BD7FB7" w:rsidP="00874457">
      <w:pPr>
        <w:rPr>
          <w:rtl/>
          <w:lang w:eastAsia="he-IL"/>
        </w:rPr>
      </w:pPr>
      <w:bookmarkStart w:id="26098" w:name="_ETM_Q84_668000"/>
      <w:bookmarkEnd w:id="26098"/>
      <w:r>
        <w:rPr>
          <w:rFonts w:hint="cs"/>
          <w:rtl/>
          <w:lang w:eastAsia="he-IL"/>
        </w:rPr>
        <w:t xml:space="preserve">בשם החברות הזאת, תקשיב לי. לא טוב לך </w:t>
      </w:r>
      <w:bookmarkStart w:id="26099" w:name="_ETM_Q84_667000"/>
      <w:bookmarkEnd w:id="26099"/>
      <w:r>
        <w:rPr>
          <w:rFonts w:hint="cs"/>
          <w:rtl/>
          <w:lang w:eastAsia="he-IL"/>
        </w:rPr>
        <w:t>להקשיב לי?</w:t>
      </w:r>
    </w:p>
    <w:p w:rsidR="00BD7FB7" w:rsidRDefault="00BD7FB7" w:rsidP="00874457">
      <w:pPr>
        <w:rPr>
          <w:rtl/>
          <w:lang w:eastAsia="he-IL"/>
        </w:rPr>
      </w:pPr>
    </w:p>
    <w:p w:rsidR="00BD7FB7" w:rsidRDefault="00BD7FB7" w:rsidP="00874457">
      <w:pPr>
        <w:pStyle w:val="af8"/>
        <w:rPr>
          <w:rtl/>
        </w:rPr>
      </w:pPr>
      <w:bookmarkStart w:id="26100" w:name="ET_interruption_6165_177"/>
      <w:r w:rsidRPr="0053236B">
        <w:rPr>
          <w:rStyle w:val="TagStyle"/>
          <w:rtl/>
        </w:rPr>
        <w:t xml:space="preserve"> &lt;&lt; קריאה &gt;&gt;</w:t>
      </w:r>
      <w:r w:rsidRPr="00586ECF">
        <w:rPr>
          <w:rStyle w:val="TagStyle"/>
          <w:rtl/>
        </w:rPr>
        <w:t xml:space="preserve"> </w:t>
      </w:r>
      <w:r>
        <w:rPr>
          <w:rtl/>
        </w:rPr>
        <w:t>מאיר פרוש (יהדות התורה):</w:t>
      </w:r>
      <w:r w:rsidRPr="00586ECF">
        <w:rPr>
          <w:rStyle w:val="TagStyle"/>
          <w:rtl/>
        </w:rPr>
        <w:t xml:space="preserve"> </w:t>
      </w:r>
      <w:r w:rsidRPr="0053236B">
        <w:rPr>
          <w:rStyle w:val="TagStyle"/>
          <w:rtl/>
        </w:rPr>
        <w:t>&lt;&lt; קריאה &gt;&gt;</w:t>
      </w:r>
      <w:r>
        <w:rPr>
          <w:rtl/>
        </w:rPr>
        <w:t xml:space="preserve">   </w:t>
      </w:r>
      <w:bookmarkEnd w:id="26100"/>
    </w:p>
    <w:p w:rsidR="00BD7FB7" w:rsidRDefault="00BD7FB7" w:rsidP="00FE191E">
      <w:pPr>
        <w:rPr>
          <w:rtl/>
          <w:lang w:eastAsia="he-IL"/>
        </w:rPr>
      </w:pPr>
    </w:p>
    <w:p w:rsidR="00BD7FB7" w:rsidRPr="00586ECF" w:rsidRDefault="00F70AA4" w:rsidP="00874457">
      <w:pPr>
        <w:rPr>
          <w:rtl/>
          <w:lang w:eastAsia="he-IL"/>
        </w:rPr>
      </w:pPr>
      <w:bookmarkStart w:id="26101" w:name="_ETM_Q84_673000"/>
      <w:bookmarkEnd w:id="26101"/>
      <w:r>
        <w:rPr>
          <w:rFonts w:hint="cs"/>
          <w:rtl/>
          <w:lang w:eastAsia="he-IL"/>
        </w:rPr>
        <w:t>– – –</w:t>
      </w:r>
    </w:p>
    <w:p w:rsidR="00BD7FB7" w:rsidRDefault="00BD7FB7" w:rsidP="00874457">
      <w:pPr>
        <w:rPr>
          <w:rtl/>
          <w:lang w:eastAsia="he-IL"/>
        </w:rPr>
      </w:pPr>
      <w:bookmarkStart w:id="26102" w:name="_ETM_Q84_670000"/>
      <w:bookmarkEnd w:id="26102"/>
    </w:p>
    <w:p w:rsidR="00BD7FB7" w:rsidRDefault="00BD7FB7" w:rsidP="00874457">
      <w:pPr>
        <w:pStyle w:val="af9"/>
        <w:rPr>
          <w:rtl/>
        </w:rPr>
      </w:pPr>
      <w:bookmarkStart w:id="26103" w:name="ET_yor_6032_178"/>
      <w:r w:rsidRPr="0053236B">
        <w:rPr>
          <w:rStyle w:val="TagStyle"/>
          <w:rtl/>
        </w:rPr>
        <w:t xml:space="preserve"> &lt;&lt; יור &gt;&gt;</w:t>
      </w:r>
      <w:r w:rsidRPr="007F053F">
        <w:rPr>
          <w:rStyle w:val="TagStyle"/>
          <w:rtl/>
        </w:rPr>
        <w:t xml:space="preserve"> </w:t>
      </w:r>
      <w:r>
        <w:rPr>
          <w:rtl/>
        </w:rPr>
        <w:t>היו"ר מנסור עבאס:</w:t>
      </w:r>
      <w:r w:rsidRPr="007F053F">
        <w:rPr>
          <w:rStyle w:val="TagStyle"/>
          <w:rtl/>
        </w:rPr>
        <w:t xml:space="preserve"> </w:t>
      </w:r>
      <w:r w:rsidRPr="0053236B">
        <w:rPr>
          <w:rStyle w:val="TagStyle"/>
          <w:rtl/>
        </w:rPr>
        <w:t>&lt;&lt; יור &gt;&gt;</w:t>
      </w:r>
      <w:r>
        <w:rPr>
          <w:rtl/>
        </w:rPr>
        <w:t xml:space="preserve">   </w:t>
      </w:r>
      <w:bookmarkEnd w:id="26103"/>
    </w:p>
    <w:p w:rsidR="00BD7FB7" w:rsidRDefault="00BD7FB7" w:rsidP="00FE191E">
      <w:pPr>
        <w:rPr>
          <w:rtl/>
          <w:lang w:eastAsia="he-IL"/>
        </w:rPr>
      </w:pPr>
    </w:p>
    <w:p w:rsidR="00BD7FB7" w:rsidRDefault="00BD7FB7" w:rsidP="00874457">
      <w:pPr>
        <w:rPr>
          <w:rtl/>
          <w:lang w:eastAsia="he-IL"/>
        </w:rPr>
      </w:pPr>
      <w:bookmarkStart w:id="26104" w:name="_ETM_Q84_672000"/>
      <w:bookmarkEnd w:id="26104"/>
      <w:r>
        <w:rPr>
          <w:rFonts w:hint="cs"/>
          <w:rtl/>
          <w:lang w:eastAsia="he-IL"/>
        </w:rPr>
        <w:t>תקנון. מה לעשות?</w:t>
      </w:r>
    </w:p>
    <w:p w:rsidR="00BD7FB7" w:rsidRDefault="00BD7FB7" w:rsidP="00874457">
      <w:pPr>
        <w:rPr>
          <w:rtl/>
          <w:lang w:eastAsia="he-IL"/>
        </w:rPr>
      </w:pPr>
      <w:bookmarkStart w:id="26105" w:name="_ETM_Q84_677000"/>
      <w:bookmarkEnd w:id="26105"/>
    </w:p>
    <w:p w:rsidR="00BD7FB7" w:rsidRDefault="00BD7FB7" w:rsidP="00874457">
      <w:pPr>
        <w:pStyle w:val="-"/>
        <w:rPr>
          <w:rtl/>
        </w:rPr>
      </w:pPr>
      <w:bookmarkStart w:id="26106" w:name="ET_speakercontinue_6213_179"/>
      <w:r w:rsidRPr="0053236B">
        <w:rPr>
          <w:rStyle w:val="TagStyle"/>
          <w:rtl/>
        </w:rPr>
        <w:t xml:space="preserve"> &lt;&lt; דובר_המשך &gt;&gt;</w:t>
      </w:r>
      <w:r w:rsidRPr="007F053F">
        <w:rPr>
          <w:rStyle w:val="TagStyle"/>
          <w:rtl/>
        </w:rPr>
        <w:t xml:space="preserve"> </w:t>
      </w:r>
      <w:r>
        <w:rPr>
          <w:rtl/>
        </w:rPr>
        <w:t>השר לשיתוף פעולה אזורי עיסאווי פריג':</w:t>
      </w:r>
      <w:r w:rsidRPr="007F053F">
        <w:rPr>
          <w:rStyle w:val="TagStyle"/>
          <w:rtl/>
        </w:rPr>
        <w:t xml:space="preserve"> </w:t>
      </w:r>
      <w:r w:rsidRPr="0053236B">
        <w:rPr>
          <w:rStyle w:val="TagStyle"/>
          <w:rtl/>
        </w:rPr>
        <w:t>&lt;&lt; דובר_המשך &gt;&gt;</w:t>
      </w:r>
      <w:r>
        <w:rPr>
          <w:rtl/>
        </w:rPr>
        <w:t xml:space="preserve">   </w:t>
      </w:r>
      <w:bookmarkEnd w:id="2610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אין בעיה. אני מכיר את הסעיף בתקנון. להגיד לכם שאני לא מכיר? אני </w:t>
      </w:r>
      <w:bookmarkStart w:id="26107" w:name="_ETM_Q84_681000"/>
      <w:bookmarkEnd w:id="26107"/>
      <w:r>
        <w:rPr>
          <w:rFonts w:hint="cs"/>
          <w:rtl/>
          <w:lang w:eastAsia="he-IL"/>
        </w:rPr>
        <w:t>מכיר.</w:t>
      </w:r>
    </w:p>
    <w:p w:rsidR="00BD7FB7" w:rsidRDefault="00BD7FB7" w:rsidP="00874457">
      <w:pPr>
        <w:rPr>
          <w:rtl/>
          <w:lang w:eastAsia="he-IL"/>
        </w:rPr>
      </w:pPr>
    </w:p>
    <w:p w:rsidR="00BD7FB7" w:rsidRDefault="00BD7FB7" w:rsidP="00874457">
      <w:pPr>
        <w:pStyle w:val="af8"/>
        <w:rPr>
          <w:rtl/>
        </w:rPr>
      </w:pPr>
      <w:bookmarkStart w:id="26108" w:name="ET_interruption_5260_180"/>
      <w:r w:rsidRPr="0053236B">
        <w:rPr>
          <w:rStyle w:val="TagStyle"/>
          <w:rtl/>
        </w:rPr>
        <w:t xml:space="preserve"> &lt;&lt; קריאה &gt;&gt;</w:t>
      </w:r>
      <w:r w:rsidRPr="007F053F">
        <w:rPr>
          <w:rStyle w:val="TagStyle"/>
          <w:rtl/>
        </w:rPr>
        <w:t xml:space="preserve"> </w:t>
      </w:r>
      <w:r>
        <w:rPr>
          <w:rtl/>
        </w:rPr>
        <w:t>יואב בן צור (ש"ס):</w:t>
      </w:r>
      <w:r w:rsidRPr="007F053F">
        <w:rPr>
          <w:rStyle w:val="TagStyle"/>
          <w:rtl/>
        </w:rPr>
        <w:t xml:space="preserve"> </w:t>
      </w:r>
      <w:r w:rsidRPr="0053236B">
        <w:rPr>
          <w:rStyle w:val="TagStyle"/>
          <w:rtl/>
        </w:rPr>
        <w:t>&lt;&lt; קריאה &gt;&gt;</w:t>
      </w:r>
      <w:r>
        <w:rPr>
          <w:rtl/>
        </w:rPr>
        <w:t xml:space="preserve">   </w:t>
      </w:r>
      <w:bookmarkEnd w:id="26108"/>
    </w:p>
    <w:p w:rsidR="00BD7FB7" w:rsidRDefault="00BD7FB7" w:rsidP="00FE191E">
      <w:pPr>
        <w:rPr>
          <w:rtl/>
          <w:lang w:eastAsia="he-IL"/>
        </w:rPr>
      </w:pPr>
    </w:p>
    <w:p w:rsidR="00BD7FB7" w:rsidRDefault="00BD7FB7" w:rsidP="00874457">
      <w:pPr>
        <w:rPr>
          <w:rtl/>
          <w:lang w:eastAsia="he-IL"/>
        </w:rPr>
      </w:pPr>
      <w:bookmarkStart w:id="26109" w:name="_ETM_Q84_678000"/>
      <w:bookmarkEnd w:id="26109"/>
      <w:r>
        <w:rPr>
          <w:rFonts w:hint="cs"/>
          <w:rtl/>
          <w:lang w:eastAsia="he-IL"/>
        </w:rPr>
        <w:t>אז למה אתה מתעלם ממנו?</w:t>
      </w:r>
    </w:p>
    <w:p w:rsidR="00BD7FB7" w:rsidRDefault="00BD7FB7" w:rsidP="00874457">
      <w:pPr>
        <w:rPr>
          <w:rtl/>
          <w:lang w:eastAsia="he-IL"/>
        </w:rPr>
      </w:pPr>
    </w:p>
    <w:p w:rsidR="00BD7FB7" w:rsidRDefault="00BD7FB7" w:rsidP="00874457">
      <w:pPr>
        <w:pStyle w:val="-"/>
        <w:rPr>
          <w:rtl/>
        </w:rPr>
      </w:pPr>
      <w:bookmarkStart w:id="26110" w:name="ET_speakercontinue_6213_181"/>
      <w:r w:rsidRPr="0053236B">
        <w:rPr>
          <w:rStyle w:val="TagStyle"/>
          <w:rtl/>
        </w:rPr>
        <w:t xml:space="preserve"> &lt;&lt; דובר_המשך &gt;&gt;</w:t>
      </w:r>
      <w:r w:rsidRPr="007F053F">
        <w:rPr>
          <w:rStyle w:val="TagStyle"/>
          <w:rtl/>
        </w:rPr>
        <w:t xml:space="preserve"> </w:t>
      </w:r>
      <w:r>
        <w:rPr>
          <w:rtl/>
        </w:rPr>
        <w:t>השר לשיתוף פעולה אזורי עיסאווי פריג':</w:t>
      </w:r>
      <w:r w:rsidRPr="007F053F">
        <w:rPr>
          <w:rStyle w:val="TagStyle"/>
          <w:rtl/>
        </w:rPr>
        <w:t xml:space="preserve"> </w:t>
      </w:r>
      <w:r w:rsidRPr="0053236B">
        <w:rPr>
          <w:rStyle w:val="TagStyle"/>
          <w:rtl/>
        </w:rPr>
        <w:t>&lt;&lt; דובר_המשך &gt;&gt;</w:t>
      </w:r>
      <w:r>
        <w:rPr>
          <w:rtl/>
        </w:rPr>
        <w:t xml:space="preserve">   </w:t>
      </w:r>
      <w:bookmarkEnd w:id="26110"/>
    </w:p>
    <w:p w:rsidR="00BD7FB7" w:rsidRDefault="00BD7FB7" w:rsidP="00FE191E">
      <w:pPr>
        <w:rPr>
          <w:rtl/>
          <w:lang w:eastAsia="he-IL"/>
        </w:rPr>
      </w:pPr>
    </w:p>
    <w:p w:rsidR="00BD7FB7" w:rsidRDefault="00BD7FB7" w:rsidP="00874457">
      <w:pPr>
        <w:rPr>
          <w:rtl/>
          <w:lang w:eastAsia="he-IL"/>
        </w:rPr>
      </w:pPr>
      <w:bookmarkStart w:id="26111" w:name="_ETM_Q84_679000"/>
      <w:bookmarkEnd w:id="26111"/>
      <w:r>
        <w:rPr>
          <w:rFonts w:hint="cs"/>
          <w:rtl/>
          <w:lang w:eastAsia="he-IL"/>
        </w:rPr>
        <w:t>חבר הכנסת בן צור, אני לא מתעלם.</w:t>
      </w:r>
    </w:p>
    <w:p w:rsidR="00BD7FB7" w:rsidRDefault="00BD7FB7" w:rsidP="00874457">
      <w:pPr>
        <w:rPr>
          <w:rtl/>
          <w:lang w:eastAsia="he-IL"/>
        </w:rPr>
      </w:pPr>
      <w:bookmarkStart w:id="26112" w:name="_ETM_Q84_685000"/>
      <w:bookmarkEnd w:id="26112"/>
    </w:p>
    <w:p w:rsidR="00BD7FB7" w:rsidRDefault="00BD7FB7" w:rsidP="00874457">
      <w:pPr>
        <w:pStyle w:val="af8"/>
        <w:rPr>
          <w:rtl/>
        </w:rPr>
      </w:pPr>
      <w:bookmarkStart w:id="26113" w:name="ET_interruption_6165_182"/>
      <w:r w:rsidRPr="0053236B">
        <w:rPr>
          <w:rStyle w:val="TagStyle"/>
          <w:rtl/>
        </w:rPr>
        <w:t xml:space="preserve"> &lt;&lt; קריאה &gt;&gt;</w:t>
      </w:r>
      <w:r w:rsidRPr="007F053F">
        <w:rPr>
          <w:rStyle w:val="TagStyle"/>
          <w:rtl/>
        </w:rPr>
        <w:t xml:space="preserve"> </w:t>
      </w:r>
      <w:r>
        <w:rPr>
          <w:rtl/>
        </w:rPr>
        <w:t>מאיר פרוש (יהדות התורה):</w:t>
      </w:r>
      <w:r w:rsidRPr="007F053F">
        <w:rPr>
          <w:rStyle w:val="TagStyle"/>
          <w:rtl/>
        </w:rPr>
        <w:t xml:space="preserve"> </w:t>
      </w:r>
      <w:r w:rsidRPr="0053236B">
        <w:rPr>
          <w:rStyle w:val="TagStyle"/>
          <w:rtl/>
        </w:rPr>
        <w:t>&lt;&lt; קריאה &gt;&gt;</w:t>
      </w:r>
      <w:r>
        <w:rPr>
          <w:rtl/>
        </w:rPr>
        <w:t xml:space="preserve">   </w:t>
      </w:r>
      <w:bookmarkEnd w:id="26113"/>
    </w:p>
    <w:p w:rsidR="00BD7FB7" w:rsidRDefault="00BD7FB7" w:rsidP="00FE191E">
      <w:pPr>
        <w:rPr>
          <w:rtl/>
          <w:lang w:eastAsia="he-IL"/>
        </w:rPr>
      </w:pPr>
    </w:p>
    <w:p w:rsidR="00BD7FB7" w:rsidRPr="007F053F" w:rsidRDefault="00BD7FB7" w:rsidP="00874457">
      <w:pPr>
        <w:rPr>
          <w:rtl/>
          <w:lang w:eastAsia="he-IL"/>
        </w:rPr>
      </w:pPr>
      <w:bookmarkStart w:id="26114" w:name="_ETM_Q84_689000"/>
      <w:bookmarkEnd w:id="26114"/>
      <w:r>
        <w:rPr>
          <w:rFonts w:hint="cs"/>
          <w:rtl/>
          <w:lang w:eastAsia="he-IL"/>
        </w:rPr>
        <w:t xml:space="preserve">תרד, תרד, תרד, בושה. </w:t>
      </w:r>
      <w:bookmarkStart w:id="26115" w:name="_ETM_Q84_694000"/>
      <w:bookmarkEnd w:id="26115"/>
      <w:r>
        <w:rPr>
          <w:rFonts w:hint="cs"/>
          <w:rtl/>
          <w:lang w:eastAsia="he-IL"/>
        </w:rPr>
        <w:t xml:space="preserve">תרד מפה </w:t>
      </w:r>
      <w:r w:rsidR="00F70AA4">
        <w:rPr>
          <w:rFonts w:hint="cs"/>
          <w:rtl/>
          <w:lang w:eastAsia="he-IL"/>
        </w:rPr>
        <w:t>– – –</w:t>
      </w:r>
    </w:p>
    <w:p w:rsidR="00BD7FB7" w:rsidRDefault="00BD7FB7" w:rsidP="00874457">
      <w:pPr>
        <w:rPr>
          <w:rtl/>
          <w:lang w:eastAsia="he-IL"/>
        </w:rPr>
      </w:pPr>
    </w:p>
    <w:p w:rsidR="00BD7FB7" w:rsidRDefault="00BD7FB7" w:rsidP="00874457">
      <w:pPr>
        <w:pStyle w:val="-"/>
        <w:rPr>
          <w:rtl/>
        </w:rPr>
      </w:pPr>
      <w:bookmarkStart w:id="26116" w:name="ET_speakercontinue_6213_183"/>
      <w:r w:rsidRPr="0053236B">
        <w:rPr>
          <w:rStyle w:val="TagStyle"/>
          <w:rtl/>
        </w:rPr>
        <w:t xml:space="preserve"> &lt;&lt; דובר_המשך &gt;&gt;</w:t>
      </w:r>
      <w:r w:rsidRPr="007F053F">
        <w:rPr>
          <w:rStyle w:val="TagStyle"/>
          <w:rtl/>
        </w:rPr>
        <w:t xml:space="preserve"> </w:t>
      </w:r>
      <w:r>
        <w:rPr>
          <w:rtl/>
        </w:rPr>
        <w:t>השר לשיתוף פעולה אזורי עיסאווי פריג':</w:t>
      </w:r>
      <w:r w:rsidRPr="007F053F">
        <w:rPr>
          <w:rStyle w:val="TagStyle"/>
          <w:rtl/>
        </w:rPr>
        <w:t xml:space="preserve"> </w:t>
      </w:r>
      <w:r w:rsidRPr="0053236B">
        <w:rPr>
          <w:rStyle w:val="TagStyle"/>
          <w:rtl/>
        </w:rPr>
        <w:t>&lt;&lt; דובר_המשך &gt;&gt;</w:t>
      </w:r>
      <w:r>
        <w:rPr>
          <w:rtl/>
        </w:rPr>
        <w:t xml:space="preserve">   </w:t>
      </w:r>
      <w:bookmarkEnd w:id="2611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אתה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bookmarkStart w:id="26117" w:name="ET_yor_6032_184"/>
      <w:r w:rsidRPr="0053236B">
        <w:rPr>
          <w:rStyle w:val="TagStyle"/>
          <w:rtl/>
        </w:rPr>
        <w:t xml:space="preserve"> &lt;&lt; יור &gt;&gt;</w:t>
      </w:r>
      <w:r w:rsidRPr="007F053F">
        <w:rPr>
          <w:rStyle w:val="TagStyle"/>
          <w:rtl/>
        </w:rPr>
        <w:t xml:space="preserve"> </w:t>
      </w:r>
      <w:r>
        <w:rPr>
          <w:rtl/>
        </w:rPr>
        <w:t>היו"ר מנסור עבאס:</w:t>
      </w:r>
      <w:r w:rsidRPr="007F053F">
        <w:rPr>
          <w:rStyle w:val="TagStyle"/>
          <w:rtl/>
        </w:rPr>
        <w:t xml:space="preserve"> </w:t>
      </w:r>
      <w:r w:rsidRPr="0053236B">
        <w:rPr>
          <w:rStyle w:val="TagStyle"/>
          <w:rtl/>
        </w:rPr>
        <w:t>&lt;&lt; יור &gt;&gt;</w:t>
      </w:r>
      <w:r>
        <w:rPr>
          <w:rtl/>
        </w:rPr>
        <w:t xml:space="preserve">   </w:t>
      </w:r>
      <w:bookmarkEnd w:id="26117"/>
    </w:p>
    <w:p w:rsidR="00BD7FB7" w:rsidRDefault="00BD7FB7" w:rsidP="00FE191E">
      <w:pPr>
        <w:rPr>
          <w:rtl/>
          <w:lang w:eastAsia="he-IL"/>
        </w:rPr>
      </w:pPr>
    </w:p>
    <w:p w:rsidR="00BD7FB7" w:rsidRPr="007F053F" w:rsidRDefault="00BD7FB7" w:rsidP="00874457">
      <w:pPr>
        <w:rPr>
          <w:rtl/>
          <w:lang w:eastAsia="he-IL"/>
        </w:rPr>
      </w:pPr>
      <w:bookmarkStart w:id="26118" w:name="_ETM_Q84_698000"/>
      <w:bookmarkEnd w:id="26118"/>
      <w:r>
        <w:rPr>
          <w:rFonts w:hint="cs"/>
          <w:rtl/>
          <w:lang w:eastAsia="he-IL"/>
        </w:rPr>
        <w:t xml:space="preserve">חבר הכנסת </w:t>
      </w:r>
      <w:bookmarkStart w:id="26119" w:name="_ETM_Q84_701000"/>
      <w:bookmarkEnd w:id="26119"/>
      <w:r>
        <w:rPr>
          <w:rFonts w:hint="cs"/>
          <w:rtl/>
          <w:lang w:eastAsia="he-IL"/>
        </w:rPr>
        <w:t>מאיר פרוש, אני קורא אותך לסדר פעם שנייה. בבקשה.</w:t>
      </w:r>
    </w:p>
    <w:p w:rsidR="00BD7FB7" w:rsidRDefault="00BD7FB7" w:rsidP="00874457">
      <w:pPr>
        <w:rPr>
          <w:rtl/>
          <w:lang w:eastAsia="he-IL"/>
        </w:rPr>
      </w:pPr>
    </w:p>
    <w:p w:rsidR="00BD7FB7" w:rsidRDefault="00BD7FB7" w:rsidP="00874457">
      <w:pPr>
        <w:pStyle w:val="af8"/>
        <w:rPr>
          <w:rtl/>
        </w:rPr>
      </w:pPr>
      <w:bookmarkStart w:id="26120" w:name="ET_interruption_6165_185"/>
      <w:r w:rsidRPr="0053236B">
        <w:rPr>
          <w:rStyle w:val="TagStyle"/>
          <w:rtl/>
        </w:rPr>
        <w:t xml:space="preserve"> &lt;&lt; קריאה &gt;&gt;</w:t>
      </w:r>
      <w:r w:rsidRPr="007F053F">
        <w:rPr>
          <w:rStyle w:val="TagStyle"/>
          <w:rtl/>
        </w:rPr>
        <w:t xml:space="preserve"> </w:t>
      </w:r>
      <w:r>
        <w:rPr>
          <w:rtl/>
        </w:rPr>
        <w:t>מאיר פרוש (יהדות התורה):</w:t>
      </w:r>
      <w:r w:rsidRPr="007F053F">
        <w:rPr>
          <w:rStyle w:val="TagStyle"/>
          <w:rtl/>
        </w:rPr>
        <w:t xml:space="preserve"> </w:t>
      </w:r>
      <w:r w:rsidRPr="0053236B">
        <w:rPr>
          <w:rStyle w:val="TagStyle"/>
          <w:rtl/>
        </w:rPr>
        <w:t>&lt;&lt; קריאה &gt;&gt;</w:t>
      </w:r>
      <w:r>
        <w:rPr>
          <w:rtl/>
        </w:rPr>
        <w:t xml:space="preserve">   </w:t>
      </w:r>
      <w:bookmarkEnd w:id="26120"/>
    </w:p>
    <w:p w:rsidR="00BD7FB7" w:rsidRDefault="00BD7FB7" w:rsidP="00FE191E">
      <w:pPr>
        <w:rPr>
          <w:rtl/>
          <w:lang w:eastAsia="he-IL"/>
        </w:rPr>
      </w:pPr>
    </w:p>
    <w:p w:rsidR="00BD7FB7" w:rsidRPr="007F053F" w:rsidRDefault="00F70AA4" w:rsidP="00874457">
      <w:pPr>
        <w:rPr>
          <w:rtl/>
          <w:lang w:eastAsia="he-IL"/>
        </w:rPr>
      </w:pPr>
      <w:bookmarkStart w:id="26121" w:name="_ETM_Q84_709000"/>
      <w:bookmarkEnd w:id="26121"/>
      <w:r>
        <w:rPr>
          <w:rFonts w:hint="cs"/>
          <w:rtl/>
          <w:lang w:eastAsia="he-IL"/>
        </w:rPr>
        <w:t>– – –</w:t>
      </w:r>
      <w:r w:rsidR="00BD7FB7">
        <w:rPr>
          <w:rFonts w:hint="cs"/>
          <w:rtl/>
          <w:lang w:eastAsia="he-IL"/>
        </w:rPr>
        <w:t xml:space="preserve"> הצבעה.</w:t>
      </w:r>
    </w:p>
    <w:p w:rsidR="00BD7FB7" w:rsidRDefault="00BD7FB7" w:rsidP="00874457">
      <w:pPr>
        <w:rPr>
          <w:rtl/>
          <w:lang w:eastAsia="he-IL"/>
        </w:rPr>
      </w:pPr>
      <w:bookmarkStart w:id="26122" w:name="_ETM_Q84_675000"/>
      <w:bookmarkEnd w:id="26122"/>
    </w:p>
    <w:p w:rsidR="00BD7FB7" w:rsidRDefault="00BD7FB7" w:rsidP="00874457">
      <w:pPr>
        <w:pStyle w:val="af9"/>
        <w:rPr>
          <w:rtl/>
        </w:rPr>
      </w:pPr>
      <w:bookmarkStart w:id="26123" w:name="ET_yor_6032_186"/>
      <w:r w:rsidRPr="0053236B">
        <w:rPr>
          <w:rStyle w:val="TagStyle"/>
          <w:rtl/>
        </w:rPr>
        <w:t xml:space="preserve"> &lt;&lt; יור &gt;&gt;</w:t>
      </w:r>
      <w:r w:rsidRPr="007F053F">
        <w:rPr>
          <w:rStyle w:val="TagStyle"/>
          <w:rtl/>
        </w:rPr>
        <w:t xml:space="preserve"> </w:t>
      </w:r>
      <w:r>
        <w:rPr>
          <w:rtl/>
        </w:rPr>
        <w:t>היו"ר מנסור עבאס:</w:t>
      </w:r>
      <w:r w:rsidRPr="007F053F">
        <w:rPr>
          <w:rStyle w:val="TagStyle"/>
          <w:rtl/>
        </w:rPr>
        <w:t xml:space="preserve"> </w:t>
      </w:r>
      <w:r w:rsidRPr="0053236B">
        <w:rPr>
          <w:rStyle w:val="TagStyle"/>
          <w:rtl/>
        </w:rPr>
        <w:t>&lt;&lt; יור &gt;&gt;</w:t>
      </w:r>
      <w:r>
        <w:rPr>
          <w:rtl/>
        </w:rPr>
        <w:t xml:space="preserve">   </w:t>
      </w:r>
      <w:bookmarkEnd w:id="26123"/>
    </w:p>
    <w:p w:rsidR="00BD7FB7" w:rsidRDefault="00BD7FB7" w:rsidP="00FE191E">
      <w:pPr>
        <w:rPr>
          <w:rtl/>
          <w:lang w:eastAsia="he-IL"/>
        </w:rPr>
      </w:pPr>
    </w:p>
    <w:p w:rsidR="00BD7FB7" w:rsidRDefault="00BD7FB7" w:rsidP="00874457">
      <w:pPr>
        <w:rPr>
          <w:rtl/>
          <w:lang w:eastAsia="he-IL"/>
        </w:rPr>
      </w:pPr>
      <w:bookmarkStart w:id="26124" w:name="_ETM_Q84_707000"/>
      <w:bookmarkEnd w:id="26124"/>
      <w:r>
        <w:rPr>
          <w:rFonts w:hint="cs"/>
          <w:rtl/>
          <w:lang w:eastAsia="he-IL"/>
        </w:rPr>
        <w:t>לא. אתה לא יכול להגיד לשר לרדת מהדוכן.</w:t>
      </w:r>
    </w:p>
    <w:p w:rsidR="00BD7FB7" w:rsidRDefault="00BD7FB7" w:rsidP="00874457">
      <w:pPr>
        <w:rPr>
          <w:rtl/>
          <w:lang w:eastAsia="he-IL"/>
        </w:rPr>
      </w:pPr>
      <w:bookmarkStart w:id="26125" w:name="_ETM_Q84_711000"/>
      <w:bookmarkEnd w:id="26125"/>
    </w:p>
    <w:p w:rsidR="00BD7FB7" w:rsidRDefault="00BD7FB7" w:rsidP="00874457">
      <w:pPr>
        <w:pStyle w:val="af8"/>
        <w:rPr>
          <w:rtl/>
        </w:rPr>
      </w:pPr>
      <w:bookmarkStart w:id="26126" w:name="ET_interruption_6165_187"/>
      <w:r w:rsidRPr="0053236B">
        <w:rPr>
          <w:rStyle w:val="TagStyle"/>
          <w:rtl/>
        </w:rPr>
        <w:t xml:space="preserve"> &lt;&lt; קרי</w:t>
      </w:r>
      <w:bookmarkStart w:id="26127" w:name="_ETM_Q84_714000"/>
      <w:bookmarkEnd w:id="26127"/>
      <w:r w:rsidRPr="0053236B">
        <w:rPr>
          <w:rStyle w:val="TagStyle"/>
          <w:rtl/>
        </w:rPr>
        <w:t>אה &gt;&gt;</w:t>
      </w:r>
      <w:r w:rsidRPr="007F053F">
        <w:rPr>
          <w:rStyle w:val="TagStyle"/>
          <w:rtl/>
        </w:rPr>
        <w:t xml:space="preserve"> </w:t>
      </w:r>
      <w:r>
        <w:rPr>
          <w:rtl/>
        </w:rPr>
        <w:t>מאיר פרוש (יהדות התורה):</w:t>
      </w:r>
      <w:r w:rsidRPr="007F053F">
        <w:rPr>
          <w:rStyle w:val="TagStyle"/>
          <w:rtl/>
        </w:rPr>
        <w:t xml:space="preserve"> </w:t>
      </w:r>
      <w:r w:rsidRPr="0053236B">
        <w:rPr>
          <w:rStyle w:val="TagStyle"/>
          <w:rtl/>
        </w:rPr>
        <w:t>&lt;&lt; קריאה &gt;&gt;</w:t>
      </w:r>
      <w:r>
        <w:rPr>
          <w:rtl/>
        </w:rPr>
        <w:t xml:space="preserve">   </w:t>
      </w:r>
      <w:bookmarkEnd w:id="26126"/>
    </w:p>
    <w:p w:rsidR="00BD7FB7" w:rsidRDefault="00BD7FB7" w:rsidP="00FE191E">
      <w:pPr>
        <w:rPr>
          <w:rtl/>
          <w:lang w:eastAsia="he-IL"/>
        </w:rPr>
      </w:pPr>
    </w:p>
    <w:p w:rsidR="00BD7FB7" w:rsidRPr="007F053F" w:rsidRDefault="00BD7FB7" w:rsidP="00874457">
      <w:pPr>
        <w:rPr>
          <w:rtl/>
          <w:lang w:eastAsia="he-IL"/>
        </w:rPr>
      </w:pPr>
      <w:r>
        <w:rPr>
          <w:rFonts w:hint="cs"/>
          <w:rtl/>
          <w:lang w:eastAsia="he-IL"/>
        </w:rPr>
        <w:t xml:space="preserve">שירד. מי הוא? הוא נגד </w:t>
      </w:r>
      <w:r w:rsidR="00F70AA4">
        <w:rPr>
          <w:rFonts w:hint="cs"/>
          <w:rtl/>
          <w:lang w:eastAsia="he-IL"/>
        </w:rPr>
        <w:t>– – –</w:t>
      </w:r>
    </w:p>
    <w:p w:rsidR="00BD7FB7" w:rsidRDefault="00BD7FB7" w:rsidP="00874457">
      <w:pPr>
        <w:rPr>
          <w:rtl/>
          <w:lang w:eastAsia="he-IL"/>
        </w:rPr>
      </w:pPr>
    </w:p>
    <w:p w:rsidR="00BD7FB7" w:rsidRDefault="00BD7FB7" w:rsidP="00874457">
      <w:pPr>
        <w:pStyle w:val="-"/>
        <w:rPr>
          <w:rtl/>
        </w:rPr>
      </w:pPr>
      <w:bookmarkStart w:id="26128" w:name="ET_speakercontinue_6213_189"/>
      <w:r w:rsidRPr="0053236B">
        <w:rPr>
          <w:rStyle w:val="TagStyle"/>
          <w:rtl/>
        </w:rPr>
        <w:t xml:space="preserve"> &lt;&lt; דובר_המשך &gt;&gt;</w:t>
      </w:r>
      <w:r w:rsidRPr="007F053F">
        <w:rPr>
          <w:rStyle w:val="TagStyle"/>
          <w:rtl/>
        </w:rPr>
        <w:t xml:space="preserve"> </w:t>
      </w:r>
      <w:r>
        <w:rPr>
          <w:rtl/>
        </w:rPr>
        <w:t>השר לשיתוף פעולה אזורי עיסאווי פריג':</w:t>
      </w:r>
      <w:r w:rsidRPr="007F053F">
        <w:rPr>
          <w:rStyle w:val="TagStyle"/>
          <w:rtl/>
        </w:rPr>
        <w:t xml:space="preserve"> </w:t>
      </w:r>
      <w:r w:rsidRPr="0053236B">
        <w:rPr>
          <w:rStyle w:val="TagStyle"/>
          <w:rtl/>
        </w:rPr>
        <w:t>&lt;&lt; דובר_המשך &gt;&gt;</w:t>
      </w:r>
      <w:r>
        <w:rPr>
          <w:rtl/>
        </w:rPr>
        <w:t xml:space="preserve">   </w:t>
      </w:r>
      <w:bookmarkEnd w:id="26128"/>
    </w:p>
    <w:p w:rsidR="00BD7FB7" w:rsidRDefault="00BD7FB7" w:rsidP="00FE191E">
      <w:pPr>
        <w:rPr>
          <w:rtl/>
          <w:lang w:eastAsia="he-IL"/>
        </w:rPr>
      </w:pPr>
    </w:p>
    <w:p w:rsidR="00BD7FB7" w:rsidRDefault="00BD7FB7" w:rsidP="00874457">
      <w:pPr>
        <w:rPr>
          <w:rtl/>
          <w:lang w:eastAsia="he-IL"/>
        </w:rPr>
      </w:pPr>
      <w:bookmarkStart w:id="26129" w:name="_ETM_Q84_713000"/>
      <w:bookmarkEnd w:id="26129"/>
      <w:r>
        <w:rPr>
          <w:rFonts w:hint="cs"/>
          <w:rtl/>
          <w:lang w:eastAsia="he-IL"/>
        </w:rPr>
        <w:t xml:space="preserve">חברים </w:t>
      </w:r>
      <w:r w:rsidR="00F70AA4">
        <w:rPr>
          <w:rFonts w:hint="cs"/>
          <w:rtl/>
          <w:lang w:eastAsia="he-IL"/>
        </w:rPr>
        <w:t>– – –</w:t>
      </w:r>
    </w:p>
    <w:p w:rsidR="00BD7FB7" w:rsidRPr="007F053F" w:rsidRDefault="00BD7FB7" w:rsidP="00874457">
      <w:pPr>
        <w:rPr>
          <w:rtl/>
          <w:lang w:eastAsia="he-IL"/>
        </w:rPr>
      </w:pPr>
      <w:bookmarkStart w:id="26130" w:name="_ETM_Q84_715000"/>
      <w:bookmarkEnd w:id="26130"/>
    </w:p>
    <w:p w:rsidR="00BD7FB7" w:rsidRDefault="00BD7FB7" w:rsidP="00874457">
      <w:pPr>
        <w:pStyle w:val="af9"/>
        <w:rPr>
          <w:rtl/>
        </w:rPr>
      </w:pPr>
      <w:bookmarkStart w:id="26131" w:name="ET_yor_6032_188"/>
      <w:r w:rsidRPr="0053236B">
        <w:rPr>
          <w:rStyle w:val="TagStyle"/>
          <w:rtl/>
        </w:rPr>
        <w:t xml:space="preserve"> &lt;&lt; יור &gt;&gt;</w:t>
      </w:r>
      <w:r w:rsidRPr="007F053F">
        <w:rPr>
          <w:rStyle w:val="TagStyle"/>
          <w:rtl/>
        </w:rPr>
        <w:t xml:space="preserve"> </w:t>
      </w:r>
      <w:r>
        <w:rPr>
          <w:rtl/>
        </w:rPr>
        <w:t>היו"ר מנסור עבאס:</w:t>
      </w:r>
      <w:r w:rsidRPr="007F053F">
        <w:rPr>
          <w:rStyle w:val="TagStyle"/>
          <w:rtl/>
        </w:rPr>
        <w:t xml:space="preserve"> </w:t>
      </w:r>
      <w:r w:rsidRPr="0053236B">
        <w:rPr>
          <w:rStyle w:val="TagStyle"/>
          <w:rtl/>
        </w:rPr>
        <w:t>&lt;&lt; יור &gt;&gt;</w:t>
      </w:r>
      <w:r>
        <w:rPr>
          <w:rtl/>
        </w:rPr>
        <w:t xml:space="preserve">   </w:t>
      </w:r>
      <w:bookmarkEnd w:id="26131"/>
    </w:p>
    <w:p w:rsidR="00BD7FB7" w:rsidRDefault="00BD7FB7" w:rsidP="00FE191E">
      <w:pPr>
        <w:rPr>
          <w:rtl/>
          <w:lang w:eastAsia="he-IL"/>
        </w:rPr>
      </w:pPr>
    </w:p>
    <w:p w:rsidR="00BD7FB7" w:rsidRDefault="00BD7FB7" w:rsidP="00874457">
      <w:pPr>
        <w:rPr>
          <w:rtl/>
          <w:lang w:eastAsia="he-IL"/>
        </w:rPr>
      </w:pPr>
      <w:bookmarkStart w:id="26132" w:name="_ETM_Q84_716000"/>
      <w:bookmarkEnd w:id="26132"/>
      <w:r>
        <w:rPr>
          <w:rFonts w:hint="cs"/>
          <w:rtl/>
          <w:lang w:eastAsia="he-IL"/>
        </w:rPr>
        <w:t xml:space="preserve">חברים, אנחנו פועלים לפי התקנון. בבקשה, בואו </w:t>
      </w:r>
      <w:bookmarkStart w:id="26133" w:name="_ETM_Q84_723000"/>
      <w:bookmarkEnd w:id="26133"/>
      <w:r>
        <w:rPr>
          <w:rFonts w:hint="cs"/>
          <w:rtl/>
          <w:lang w:eastAsia="he-IL"/>
        </w:rPr>
        <w:t>נירגע. בואו, תירגעו.</w:t>
      </w:r>
    </w:p>
    <w:p w:rsidR="00BD7FB7" w:rsidRDefault="00BD7FB7" w:rsidP="00874457">
      <w:pPr>
        <w:rPr>
          <w:rtl/>
          <w:lang w:eastAsia="he-IL"/>
        </w:rPr>
      </w:pPr>
    </w:p>
    <w:p w:rsidR="00BD7FB7" w:rsidRDefault="00BD7FB7" w:rsidP="00874457">
      <w:pPr>
        <w:pStyle w:val="af8"/>
        <w:rPr>
          <w:rtl/>
        </w:rPr>
      </w:pPr>
      <w:bookmarkStart w:id="26134" w:name="ET_interruption_5726_221"/>
      <w:r w:rsidRPr="0053236B">
        <w:rPr>
          <w:rStyle w:val="TagStyle"/>
          <w:rtl/>
        </w:rPr>
        <w:t xml:space="preserve"> &lt;&lt; קריאה &gt;&gt;</w:t>
      </w:r>
      <w:r w:rsidRPr="00D3451F">
        <w:rPr>
          <w:rStyle w:val="TagStyle"/>
          <w:rtl/>
        </w:rPr>
        <w:t xml:space="preserve"> </w:t>
      </w:r>
      <w:r>
        <w:rPr>
          <w:rtl/>
        </w:rPr>
        <w:t>ינון אזולאי (ש"ס):</w:t>
      </w:r>
      <w:r w:rsidRPr="00D3451F">
        <w:rPr>
          <w:rStyle w:val="TagStyle"/>
          <w:rtl/>
        </w:rPr>
        <w:t xml:space="preserve"> </w:t>
      </w:r>
      <w:r w:rsidRPr="0053236B">
        <w:rPr>
          <w:rStyle w:val="TagStyle"/>
          <w:rtl/>
        </w:rPr>
        <w:t>&lt;&lt; קריאה &gt;&gt;</w:t>
      </w:r>
      <w:r>
        <w:rPr>
          <w:rtl/>
        </w:rPr>
        <w:t xml:space="preserve">   </w:t>
      </w:r>
      <w:bookmarkEnd w:id="26134"/>
    </w:p>
    <w:p w:rsidR="00BD7FB7" w:rsidRDefault="00BD7FB7" w:rsidP="00FE191E">
      <w:pPr>
        <w:rPr>
          <w:rtl/>
          <w:lang w:eastAsia="he-IL"/>
        </w:rPr>
      </w:pPr>
    </w:p>
    <w:p w:rsidR="00BD7FB7" w:rsidRDefault="00BD7FB7" w:rsidP="00874457">
      <w:pPr>
        <w:rPr>
          <w:rtl/>
          <w:lang w:eastAsia="he-IL"/>
        </w:rPr>
      </w:pPr>
      <w:r>
        <w:rPr>
          <w:rFonts w:hint="cs"/>
          <w:rtl/>
          <w:lang w:eastAsia="he-IL"/>
        </w:rPr>
        <w:t>אתם פוגעים בדמוקרטיה.</w:t>
      </w:r>
    </w:p>
    <w:p w:rsidR="00BD7FB7" w:rsidRPr="00D3451F" w:rsidRDefault="00BD7FB7" w:rsidP="00874457">
      <w:pPr>
        <w:rPr>
          <w:rtl/>
          <w:lang w:eastAsia="he-IL"/>
        </w:rPr>
      </w:pPr>
    </w:p>
    <w:p w:rsidR="00BD7FB7" w:rsidRDefault="00BD7FB7" w:rsidP="00874457">
      <w:pPr>
        <w:pStyle w:val="af8"/>
        <w:rPr>
          <w:rtl/>
        </w:rPr>
      </w:pPr>
      <w:bookmarkStart w:id="26135" w:name="ET_interruption_6147_190"/>
      <w:r w:rsidRPr="0053236B">
        <w:rPr>
          <w:rStyle w:val="TagStyle"/>
          <w:rtl/>
        </w:rPr>
        <w:t xml:space="preserve"> &lt;&lt; קריאה &gt;&gt;</w:t>
      </w:r>
      <w:r w:rsidRPr="007F053F">
        <w:rPr>
          <w:rStyle w:val="TagStyle"/>
          <w:rtl/>
        </w:rPr>
        <w:t xml:space="preserve"> </w:t>
      </w:r>
      <w:r>
        <w:rPr>
          <w:rFonts w:hint="cs"/>
          <w:rtl/>
        </w:rPr>
        <w:t>קריאות</w:t>
      </w:r>
      <w:r>
        <w:rPr>
          <w:rtl/>
        </w:rPr>
        <w:t>:</w:t>
      </w:r>
      <w:r w:rsidRPr="007F053F">
        <w:rPr>
          <w:rStyle w:val="TagStyle"/>
          <w:rtl/>
        </w:rPr>
        <w:t xml:space="preserve"> </w:t>
      </w:r>
      <w:r w:rsidRPr="0053236B">
        <w:rPr>
          <w:rStyle w:val="TagStyle"/>
          <w:rtl/>
        </w:rPr>
        <w:t>&lt;&lt; קריאה &gt;&gt;</w:t>
      </w:r>
      <w:r>
        <w:rPr>
          <w:rtl/>
        </w:rPr>
        <w:t xml:space="preserve">   </w:t>
      </w:r>
      <w:bookmarkEnd w:id="26135"/>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Pr="007F053F" w:rsidRDefault="00BD7FB7" w:rsidP="00874457">
      <w:pPr>
        <w:rPr>
          <w:rtl/>
          <w:lang w:eastAsia="he-IL"/>
        </w:rPr>
      </w:pPr>
      <w:bookmarkStart w:id="26136" w:name="_ETM_Q84_717000"/>
      <w:bookmarkStart w:id="26137" w:name="_ETM_Q84_725000"/>
      <w:bookmarkEnd w:id="26136"/>
      <w:bookmarkEnd w:id="26137"/>
    </w:p>
    <w:p w:rsidR="00BD7FB7" w:rsidRDefault="00BD7FB7" w:rsidP="00874457">
      <w:pPr>
        <w:pStyle w:val="af9"/>
        <w:rPr>
          <w:rtl/>
        </w:rPr>
      </w:pPr>
      <w:bookmarkStart w:id="26138" w:name="ET_yor_6032_191"/>
      <w:r w:rsidRPr="0053236B">
        <w:rPr>
          <w:rStyle w:val="TagStyle"/>
          <w:rtl/>
        </w:rPr>
        <w:t xml:space="preserve"> &lt;&lt; יור &gt;&gt;</w:t>
      </w:r>
      <w:r w:rsidRPr="007F053F">
        <w:rPr>
          <w:rStyle w:val="TagStyle"/>
          <w:rtl/>
        </w:rPr>
        <w:t xml:space="preserve"> </w:t>
      </w:r>
      <w:r>
        <w:rPr>
          <w:rtl/>
        </w:rPr>
        <w:t>היו"ר מנסור עבאס:</w:t>
      </w:r>
      <w:r w:rsidRPr="007F053F">
        <w:rPr>
          <w:rStyle w:val="TagStyle"/>
          <w:rtl/>
        </w:rPr>
        <w:t xml:space="preserve"> </w:t>
      </w:r>
      <w:r w:rsidRPr="0053236B">
        <w:rPr>
          <w:rStyle w:val="TagStyle"/>
          <w:rtl/>
        </w:rPr>
        <w:t>&lt;&lt; יור &gt;&gt;</w:t>
      </w:r>
      <w:r>
        <w:rPr>
          <w:rtl/>
        </w:rPr>
        <w:t xml:space="preserve">   </w:t>
      </w:r>
      <w:bookmarkEnd w:id="26138"/>
    </w:p>
    <w:p w:rsidR="00BD7FB7" w:rsidRDefault="00BD7FB7" w:rsidP="00FE191E">
      <w:pPr>
        <w:rPr>
          <w:rtl/>
          <w:lang w:eastAsia="he-IL"/>
        </w:rPr>
      </w:pPr>
    </w:p>
    <w:p w:rsidR="00BD7FB7" w:rsidRDefault="00BD7FB7" w:rsidP="00874457">
      <w:pPr>
        <w:rPr>
          <w:rtl/>
          <w:lang w:eastAsia="he-IL"/>
        </w:rPr>
      </w:pPr>
      <w:bookmarkStart w:id="26139" w:name="_ETM_Q84_718000"/>
      <w:bookmarkEnd w:id="26139"/>
      <w:r>
        <w:rPr>
          <w:rFonts w:hint="cs"/>
          <w:rtl/>
          <w:lang w:eastAsia="he-IL"/>
        </w:rPr>
        <w:t xml:space="preserve">חבר הכנסת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6140" w:name="ET_interruption_6147_195"/>
      <w:r w:rsidRPr="0053236B">
        <w:rPr>
          <w:rStyle w:val="TagStyle"/>
          <w:rtl/>
        </w:rPr>
        <w:t xml:space="preserve"> &lt;&lt; קריאה &gt;&gt;</w:t>
      </w:r>
      <w:r w:rsidRPr="007F053F">
        <w:rPr>
          <w:rStyle w:val="TagStyle"/>
          <w:rtl/>
        </w:rPr>
        <w:t xml:space="preserve"> </w:t>
      </w:r>
      <w:r>
        <w:rPr>
          <w:rtl/>
        </w:rPr>
        <w:t>איתמר בן גביר (הציונות הדתית):</w:t>
      </w:r>
      <w:r w:rsidRPr="007F053F">
        <w:rPr>
          <w:rStyle w:val="TagStyle"/>
          <w:rtl/>
        </w:rPr>
        <w:t xml:space="preserve"> </w:t>
      </w:r>
      <w:r w:rsidRPr="0053236B">
        <w:rPr>
          <w:rStyle w:val="TagStyle"/>
          <w:rtl/>
        </w:rPr>
        <w:t>&lt;&lt; קריאה &gt;&gt;</w:t>
      </w:r>
      <w:r>
        <w:rPr>
          <w:rtl/>
        </w:rPr>
        <w:t xml:space="preserve">   </w:t>
      </w:r>
      <w:bookmarkEnd w:id="26140"/>
    </w:p>
    <w:p w:rsidR="00BD7FB7" w:rsidRDefault="00BD7FB7" w:rsidP="00FE191E">
      <w:pPr>
        <w:rPr>
          <w:rtl/>
          <w:lang w:eastAsia="he-IL"/>
        </w:rPr>
      </w:pPr>
    </w:p>
    <w:p w:rsidR="00BD7FB7" w:rsidRDefault="00F70AA4" w:rsidP="00874457">
      <w:pPr>
        <w:rPr>
          <w:rtl/>
          <w:lang w:eastAsia="he-IL"/>
        </w:rPr>
      </w:pPr>
      <w:bookmarkStart w:id="26141" w:name="_ETM_Q84_728000"/>
      <w:bookmarkEnd w:id="26141"/>
      <w:r>
        <w:rPr>
          <w:rFonts w:hint="cs"/>
          <w:rtl/>
          <w:lang w:eastAsia="he-IL"/>
        </w:rPr>
        <w:t>– – –</w:t>
      </w:r>
    </w:p>
    <w:p w:rsidR="00BD7FB7" w:rsidRPr="007F053F" w:rsidRDefault="00BD7FB7" w:rsidP="00874457">
      <w:pPr>
        <w:rPr>
          <w:rtl/>
          <w:lang w:eastAsia="he-IL"/>
        </w:rPr>
      </w:pPr>
      <w:bookmarkStart w:id="26142" w:name="_ETM_Q84_732000"/>
      <w:bookmarkEnd w:id="26142"/>
    </w:p>
    <w:p w:rsidR="00BD7FB7" w:rsidRDefault="00BD7FB7" w:rsidP="00874457">
      <w:pPr>
        <w:pStyle w:val="-"/>
        <w:rPr>
          <w:rtl/>
        </w:rPr>
      </w:pPr>
      <w:r w:rsidRPr="0053236B">
        <w:rPr>
          <w:rStyle w:val="TagStyle"/>
          <w:rtl/>
        </w:rPr>
        <w:t xml:space="preserve"> &lt;&lt; דובר_המשך &gt;&gt;</w:t>
      </w:r>
      <w:r w:rsidRPr="007F053F">
        <w:rPr>
          <w:rStyle w:val="TagStyle"/>
          <w:rtl/>
        </w:rPr>
        <w:t xml:space="preserve"> </w:t>
      </w:r>
      <w:r>
        <w:rPr>
          <w:rtl/>
        </w:rPr>
        <w:t>השר לשיתוף פעולה אזורי עיסאווי פריג':</w:t>
      </w:r>
      <w:r w:rsidRPr="007F053F">
        <w:rPr>
          <w:rStyle w:val="TagStyle"/>
          <w:rtl/>
        </w:rPr>
        <w:t xml:space="preserve"> </w:t>
      </w:r>
      <w:r w:rsidRPr="0053236B">
        <w:rPr>
          <w:rStyle w:val="TagStyle"/>
          <w:rtl/>
        </w:rPr>
        <w:t>&lt;&lt; דובר_המשך &gt;&gt;</w:t>
      </w:r>
      <w:r>
        <w:rPr>
          <w:rtl/>
        </w:rPr>
        <w:t xml:space="preserve">   </w:t>
      </w:r>
    </w:p>
    <w:p w:rsidR="00BD7FB7" w:rsidRDefault="00BD7FB7" w:rsidP="00FE191E">
      <w:pPr>
        <w:rPr>
          <w:rtl/>
          <w:lang w:eastAsia="he-IL"/>
        </w:rPr>
      </w:pPr>
    </w:p>
    <w:p w:rsidR="00BD7FB7" w:rsidRDefault="00BD7FB7" w:rsidP="00BB1124">
      <w:pPr>
        <w:rPr>
          <w:rtl/>
          <w:lang w:eastAsia="he-IL"/>
        </w:rPr>
      </w:pPr>
      <w:bookmarkStart w:id="26143" w:name="_ETM_Q84_727000"/>
      <w:bookmarkEnd w:id="26143"/>
      <w:r>
        <w:rPr>
          <w:rFonts w:hint="cs"/>
          <w:rtl/>
          <w:lang w:eastAsia="he-IL"/>
        </w:rPr>
        <w:t xml:space="preserve">חברים, אנחנו בשעה מאוחרת. אני חייב לברך את כל </w:t>
      </w:r>
      <w:bookmarkStart w:id="26144" w:name="_ETM_Q84_734000"/>
      <w:bookmarkEnd w:id="26144"/>
      <w:r>
        <w:rPr>
          <w:rFonts w:hint="cs"/>
          <w:rtl/>
          <w:lang w:eastAsia="he-IL"/>
        </w:rPr>
        <w:t>הח"כים שנמצאים במליאה בשעה זו.</w:t>
      </w:r>
      <w:bookmarkStart w:id="26145" w:name="_ETM_Q84_555000"/>
      <w:bookmarkStart w:id="26146" w:name="TOR_Q85"/>
      <w:bookmarkEnd w:id="26145"/>
      <w:bookmarkEnd w:id="26146"/>
      <w:r>
        <w:rPr>
          <w:rFonts w:hint="cs"/>
          <w:rtl/>
          <w:lang w:eastAsia="he-IL"/>
        </w:rPr>
        <w:t xml:space="preserve"> מי שצופה בנו ומי שמקשיב לנו רואה כמה נציגיו עובדים ועמלים קשה עד השעות הקטנות של הלילה</w:t>
      </w:r>
      <w:bookmarkStart w:id="26147" w:name="_ETM_Q85_147000"/>
      <w:bookmarkEnd w:id="26147"/>
      <w:r w:rsidR="00BB1124">
        <w:rPr>
          <w:rFonts w:hint="cs"/>
          <w:rtl/>
          <w:lang w:eastAsia="he-IL"/>
        </w:rPr>
        <w:t xml:space="preserve"> </w:t>
      </w:r>
      <w:r w:rsidR="00F70AA4">
        <w:rPr>
          <w:rFonts w:hint="cs"/>
          <w:rtl/>
          <w:lang w:eastAsia="he-IL"/>
        </w:rPr>
        <w:t>– –</w:t>
      </w:r>
      <w:r>
        <w:rPr>
          <w:rFonts w:hint="cs"/>
          <w:rtl/>
          <w:lang w:eastAsia="he-IL"/>
        </w:rPr>
        <w:t xml:space="preserve"> </w:t>
      </w:r>
    </w:p>
    <w:p w:rsidR="00BD7FB7" w:rsidRDefault="00BD7FB7" w:rsidP="00874457">
      <w:pPr>
        <w:rPr>
          <w:rtl/>
          <w:lang w:eastAsia="he-IL"/>
        </w:rPr>
      </w:pPr>
      <w:bookmarkStart w:id="26148" w:name="_ETM_Q85_151000"/>
      <w:bookmarkEnd w:id="26148"/>
    </w:p>
    <w:p w:rsidR="00BD7FB7" w:rsidRDefault="00BD7FB7" w:rsidP="00874457">
      <w:pPr>
        <w:pStyle w:val="af8"/>
        <w:rPr>
          <w:rtl/>
        </w:rPr>
      </w:pPr>
      <w:bookmarkStart w:id="26149" w:name="ET_interruption_6147_3"/>
      <w:r w:rsidRPr="00C8742B">
        <w:rPr>
          <w:rStyle w:val="TagStyle"/>
          <w:rtl/>
        </w:rPr>
        <w:t xml:space="preserve"> &lt;&lt; קריאה &gt;&gt;</w:t>
      </w:r>
      <w:r w:rsidRPr="00FF3326">
        <w:rPr>
          <w:rStyle w:val="TagStyle"/>
          <w:rtl/>
        </w:rPr>
        <w:t xml:space="preserve"> </w:t>
      </w:r>
      <w:r>
        <w:rPr>
          <w:rtl/>
        </w:rPr>
        <w:t>איתמר בן גביר (הציונות הדתית):</w:t>
      </w:r>
      <w:r w:rsidRPr="00FF3326">
        <w:rPr>
          <w:rStyle w:val="TagStyle"/>
          <w:rtl/>
        </w:rPr>
        <w:t xml:space="preserve"> </w:t>
      </w:r>
      <w:r w:rsidRPr="00C8742B">
        <w:rPr>
          <w:rStyle w:val="TagStyle"/>
          <w:rtl/>
        </w:rPr>
        <w:t>&lt;&lt; קריאה &gt;&gt;</w:t>
      </w:r>
      <w:r>
        <w:rPr>
          <w:rtl/>
        </w:rPr>
        <w:t xml:space="preserve">   </w:t>
      </w:r>
      <w:bookmarkEnd w:id="26149"/>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עיסאווי, אתה לא הולך הביתה, אתה נשאר כאן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FF3326">
        <w:rPr>
          <w:rStyle w:val="TagStyle"/>
          <w:rtl/>
        </w:rPr>
        <w:t xml:space="preserve"> </w:t>
      </w:r>
      <w:r>
        <w:rPr>
          <w:rtl/>
        </w:rPr>
        <w:t>השר לשיתוף פעולה אזורי עיסאווי פריג':</w:t>
      </w:r>
      <w:r w:rsidRPr="00FF3326">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B1124">
        <w:rPr>
          <w:rFonts w:hint="cs"/>
          <w:rtl/>
          <w:lang w:eastAsia="he-IL"/>
        </w:rPr>
        <w:t xml:space="preserve"> </w:t>
      </w:r>
      <w:r w:rsidR="00BD7FB7">
        <w:rPr>
          <w:rFonts w:hint="cs"/>
          <w:rtl/>
          <w:lang w:eastAsia="he-IL"/>
        </w:rPr>
        <w:t xml:space="preserve">דנים בסוגיות חשובות. אני מבקש לכבד את הציבור שצופה בנו ושמצפה מאיתנו </w:t>
      </w:r>
      <w:r>
        <w:rPr>
          <w:rFonts w:hint="cs"/>
          <w:rtl/>
          <w:lang w:eastAsia="he-IL"/>
        </w:rPr>
        <w:t>– – –</w:t>
      </w:r>
    </w:p>
    <w:p w:rsidR="00BD7FB7" w:rsidRDefault="00BD7FB7" w:rsidP="00874457">
      <w:pPr>
        <w:rPr>
          <w:rtl/>
          <w:lang w:eastAsia="he-IL"/>
        </w:rPr>
      </w:pPr>
    </w:p>
    <w:p w:rsidR="00BD7FB7" w:rsidRDefault="00BD7FB7" w:rsidP="00874457">
      <w:pPr>
        <w:pStyle w:val="af8"/>
        <w:rPr>
          <w:rtl/>
        </w:rPr>
      </w:pPr>
      <w:r w:rsidRPr="00C8742B">
        <w:rPr>
          <w:rStyle w:val="TagStyle"/>
          <w:rtl/>
        </w:rPr>
        <w:t xml:space="preserve"> &lt;&lt; קריאה &gt;&gt;</w:t>
      </w:r>
      <w:r w:rsidRPr="00FF3326">
        <w:rPr>
          <w:rStyle w:val="TagStyle"/>
          <w:rtl/>
        </w:rPr>
        <w:t xml:space="preserve"> </w:t>
      </w:r>
      <w:r>
        <w:rPr>
          <w:rtl/>
        </w:rPr>
        <w:t>איתמר בן גביר (הציונות הדתית):</w:t>
      </w:r>
      <w:r w:rsidRPr="00FF3326">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אתה נשאר כאן </w:t>
      </w:r>
      <w:r w:rsidR="00F70AA4">
        <w:rPr>
          <w:rFonts w:hint="cs"/>
          <w:rtl/>
          <w:lang w:eastAsia="he-IL"/>
        </w:rPr>
        <w:t>– – –</w:t>
      </w:r>
      <w:r>
        <w:rPr>
          <w:rFonts w:hint="cs"/>
          <w:rtl/>
          <w:lang w:eastAsia="he-IL"/>
        </w:rPr>
        <w:t xml:space="preserve"> </w:t>
      </w:r>
      <w:bookmarkStart w:id="26150" w:name="_ETM_Q85_173000"/>
      <w:bookmarkEnd w:id="26150"/>
      <w:r>
        <w:rPr>
          <w:rFonts w:hint="cs"/>
          <w:rtl/>
          <w:lang w:eastAsia="he-IL"/>
        </w:rPr>
        <w:t xml:space="preserve">אין בית </w:t>
      </w:r>
      <w:r w:rsidR="00F70AA4">
        <w:rPr>
          <w:rFonts w:hint="cs"/>
          <w:rtl/>
          <w:lang w:eastAsia="he-IL"/>
        </w:rPr>
        <w:t>– –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FF3326">
        <w:rPr>
          <w:rStyle w:val="TagStyle"/>
          <w:rtl/>
        </w:rPr>
        <w:t xml:space="preserve"> </w:t>
      </w:r>
      <w:r>
        <w:rPr>
          <w:rtl/>
        </w:rPr>
        <w:t>השר לשיתוף פעולה אזורי עיסאווי פריג':</w:t>
      </w:r>
      <w:r w:rsidRPr="00FF3326">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 הכנסת בן גביר, הקימו אותך? לך תנוח, לך תנוח. </w:t>
      </w:r>
    </w:p>
    <w:p w:rsidR="00BD7FB7" w:rsidRDefault="00BD7FB7" w:rsidP="00874457">
      <w:pPr>
        <w:rPr>
          <w:rtl/>
          <w:lang w:eastAsia="he-IL"/>
        </w:rPr>
      </w:pPr>
    </w:p>
    <w:p w:rsidR="00BD7FB7" w:rsidRDefault="00BD7FB7" w:rsidP="00874457">
      <w:pPr>
        <w:pStyle w:val="af9"/>
        <w:rPr>
          <w:rtl/>
        </w:rPr>
      </w:pPr>
      <w:r w:rsidRPr="00C8742B">
        <w:rPr>
          <w:rStyle w:val="TagStyle"/>
          <w:rtl/>
        </w:rPr>
        <w:t xml:space="preserve"> &lt;&lt; יור &gt;&gt;</w:t>
      </w:r>
      <w:r w:rsidRPr="00FF3326">
        <w:rPr>
          <w:rStyle w:val="TagStyle"/>
          <w:rtl/>
        </w:rPr>
        <w:t xml:space="preserve"> </w:t>
      </w:r>
      <w:r>
        <w:rPr>
          <w:rtl/>
        </w:rPr>
        <w:t>היו"ר מנסור עבאס:</w:t>
      </w:r>
      <w:r w:rsidRPr="00FF3326">
        <w:rPr>
          <w:rStyle w:val="TagStyle"/>
          <w:rtl/>
        </w:rPr>
        <w:t xml:space="preserve"> </w:t>
      </w:r>
      <w:r w:rsidRPr="00C8742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חברי </w:t>
      </w:r>
      <w:bookmarkStart w:id="26151" w:name="_ETM_Q85_194000"/>
      <w:bookmarkEnd w:id="26151"/>
      <w:r>
        <w:rPr>
          <w:rFonts w:hint="cs"/>
          <w:rtl/>
          <w:lang w:eastAsia="he-IL"/>
        </w:rPr>
        <w:t xml:space="preserve">הכנסת, אני מבין שאתם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8"/>
        <w:rPr>
          <w:rtl/>
        </w:rPr>
      </w:pPr>
      <w:bookmarkStart w:id="26152" w:name="ET_interruption_5093_39"/>
      <w:r w:rsidRPr="00C8742B">
        <w:rPr>
          <w:rStyle w:val="TagStyle"/>
          <w:rtl/>
        </w:rPr>
        <w:t xml:space="preserve"> &lt;&lt; קריאה &gt;&gt;</w:t>
      </w:r>
      <w:r w:rsidRPr="00D1701F">
        <w:rPr>
          <w:rStyle w:val="TagStyle"/>
          <w:rtl/>
        </w:rPr>
        <w:t xml:space="preserve"> </w:t>
      </w:r>
      <w:r>
        <w:rPr>
          <w:rtl/>
        </w:rPr>
        <w:t>אורית מלכה סטרוק (הציונות הדתית):</w:t>
      </w:r>
      <w:r w:rsidRPr="00D1701F">
        <w:rPr>
          <w:rStyle w:val="TagStyle"/>
          <w:rtl/>
        </w:rPr>
        <w:t xml:space="preserve"> </w:t>
      </w:r>
      <w:r w:rsidRPr="00C8742B">
        <w:rPr>
          <w:rStyle w:val="TagStyle"/>
          <w:rtl/>
        </w:rPr>
        <w:t>&lt;&lt; קריאה &gt;&gt;</w:t>
      </w:r>
      <w:r>
        <w:rPr>
          <w:rtl/>
        </w:rPr>
        <w:t xml:space="preserve">   </w:t>
      </w:r>
      <w:bookmarkEnd w:id="26152"/>
    </w:p>
    <w:p w:rsidR="00BD7FB7" w:rsidRDefault="00BD7FB7" w:rsidP="00FE191E">
      <w:pPr>
        <w:rPr>
          <w:rtl/>
          <w:lang w:eastAsia="he-IL"/>
        </w:rPr>
      </w:pPr>
    </w:p>
    <w:p w:rsidR="00BD7FB7" w:rsidRDefault="00BD7FB7" w:rsidP="00874457">
      <w:pPr>
        <w:rPr>
          <w:rtl/>
          <w:lang w:eastAsia="he-IL"/>
        </w:rPr>
      </w:pPr>
      <w:bookmarkStart w:id="26153" w:name="_ETM_Q85_187000"/>
      <w:bookmarkEnd w:id="26153"/>
      <w:r>
        <w:rPr>
          <w:rFonts w:hint="cs"/>
          <w:rtl/>
          <w:lang w:eastAsia="he-IL"/>
        </w:rPr>
        <w:t xml:space="preserve">מה אכפת לכם, הם מביאים אנשים למלון </w:t>
      </w:r>
      <w:r w:rsidR="00F70AA4">
        <w:rPr>
          <w:rFonts w:hint="cs"/>
          <w:rtl/>
          <w:lang w:eastAsia="he-IL"/>
        </w:rPr>
        <w:t>– –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FF3326">
        <w:rPr>
          <w:rStyle w:val="TagStyle"/>
          <w:rtl/>
        </w:rPr>
        <w:t xml:space="preserve"> </w:t>
      </w:r>
      <w:r>
        <w:rPr>
          <w:rtl/>
        </w:rPr>
        <w:t>השר לשיתוף פעולה אזורי עיסאווי פריג':</w:t>
      </w:r>
      <w:r w:rsidRPr="00FF3326">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מה </w:t>
      </w:r>
      <w:bookmarkStart w:id="26154" w:name="_ETM_Q85_189000"/>
      <w:bookmarkEnd w:id="26154"/>
      <w:r>
        <w:rPr>
          <w:rFonts w:hint="cs"/>
          <w:rtl/>
          <w:lang w:eastAsia="he-IL"/>
        </w:rPr>
        <w:t xml:space="preserve">זה קשור למלון? על מה את מדברת? </w:t>
      </w:r>
    </w:p>
    <w:p w:rsidR="00BD7FB7" w:rsidRDefault="00BD7FB7" w:rsidP="00874457">
      <w:pPr>
        <w:rPr>
          <w:rtl/>
          <w:lang w:eastAsia="he-IL"/>
        </w:rPr>
      </w:pPr>
    </w:p>
    <w:p w:rsidR="00BD7FB7" w:rsidRDefault="00BD7FB7" w:rsidP="00874457">
      <w:pPr>
        <w:pStyle w:val="af8"/>
        <w:rPr>
          <w:rtl/>
        </w:rPr>
      </w:pPr>
      <w:bookmarkStart w:id="26155" w:name="ET_interruption_5093_40"/>
      <w:r w:rsidRPr="00C8742B">
        <w:rPr>
          <w:rStyle w:val="TagStyle"/>
          <w:rtl/>
        </w:rPr>
        <w:t xml:space="preserve"> &lt;&lt; קריאה &gt;&gt;</w:t>
      </w:r>
      <w:r w:rsidRPr="00D1701F">
        <w:rPr>
          <w:rStyle w:val="TagStyle"/>
          <w:rtl/>
        </w:rPr>
        <w:t xml:space="preserve"> </w:t>
      </w:r>
      <w:r>
        <w:rPr>
          <w:rtl/>
        </w:rPr>
        <w:t>אורית מלכה סטרוק (הציונות הדתית):</w:t>
      </w:r>
      <w:r w:rsidRPr="00D1701F">
        <w:rPr>
          <w:rStyle w:val="TagStyle"/>
          <w:rtl/>
        </w:rPr>
        <w:t xml:space="preserve"> </w:t>
      </w:r>
      <w:r w:rsidRPr="00C8742B">
        <w:rPr>
          <w:rStyle w:val="TagStyle"/>
          <w:rtl/>
        </w:rPr>
        <w:t>&lt;&lt; קריאה &gt;&gt;</w:t>
      </w:r>
      <w:r>
        <w:rPr>
          <w:rtl/>
        </w:rPr>
        <w:t xml:space="preserve">   </w:t>
      </w:r>
      <w:bookmarkEnd w:id="2615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בקשה, בקשה. </w:t>
      </w:r>
      <w:bookmarkStart w:id="26156" w:name="_ETM_Q85_201000"/>
      <w:bookmarkEnd w:id="26156"/>
    </w:p>
    <w:p w:rsidR="00BD7FB7" w:rsidRDefault="00BD7FB7" w:rsidP="00874457">
      <w:pPr>
        <w:rPr>
          <w:rtl/>
          <w:lang w:eastAsia="he-IL"/>
        </w:rPr>
      </w:pPr>
      <w:bookmarkStart w:id="26157" w:name="_ETM_Q85_202000"/>
      <w:bookmarkEnd w:id="26157"/>
    </w:p>
    <w:p w:rsidR="00BD7FB7" w:rsidRDefault="00BD7FB7" w:rsidP="00874457">
      <w:pPr>
        <w:pStyle w:val="af8"/>
        <w:rPr>
          <w:rtl/>
        </w:rPr>
      </w:pPr>
      <w:bookmarkStart w:id="26158" w:name="ET_interruption_קריאות_41"/>
      <w:r w:rsidRPr="00C8742B">
        <w:rPr>
          <w:rStyle w:val="TagStyle"/>
          <w:rtl/>
        </w:rPr>
        <w:t xml:space="preserve"> &lt;&lt; קריאה &gt;&gt;</w:t>
      </w:r>
      <w:r w:rsidRPr="00D1701F">
        <w:rPr>
          <w:rStyle w:val="TagStyle"/>
          <w:rtl/>
        </w:rPr>
        <w:t xml:space="preserve"> </w:t>
      </w:r>
      <w:r>
        <w:rPr>
          <w:rtl/>
        </w:rPr>
        <w:t>קריאות:</w:t>
      </w:r>
      <w:r w:rsidRPr="00D1701F">
        <w:rPr>
          <w:rStyle w:val="TagStyle"/>
          <w:rtl/>
        </w:rPr>
        <w:t xml:space="preserve"> </w:t>
      </w:r>
      <w:r w:rsidRPr="00C8742B">
        <w:rPr>
          <w:rStyle w:val="TagStyle"/>
          <w:rtl/>
        </w:rPr>
        <w:t>&lt;&lt; קריאה &gt;&gt;</w:t>
      </w:r>
      <w:r>
        <w:rPr>
          <w:rtl/>
        </w:rPr>
        <w:t xml:space="preserve">   </w:t>
      </w:r>
      <w:bookmarkEnd w:id="26158"/>
    </w:p>
    <w:p w:rsidR="00BD7FB7" w:rsidRDefault="00BD7FB7" w:rsidP="00874457">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
        <w:rPr>
          <w:rtl/>
        </w:rPr>
      </w:pPr>
      <w:bookmarkStart w:id="26159" w:name="ET_speakercontinue_6213_118"/>
      <w:r w:rsidRPr="00C8742B">
        <w:rPr>
          <w:rStyle w:val="TagStyle"/>
          <w:rtl/>
        </w:rPr>
        <w:t>&lt;&lt; דובר_המשך &gt;&gt;</w:t>
      </w:r>
      <w:r w:rsidRPr="00FF3326">
        <w:rPr>
          <w:rStyle w:val="TagStyle"/>
          <w:rtl/>
        </w:rPr>
        <w:t xml:space="preserve"> </w:t>
      </w:r>
      <w:r>
        <w:rPr>
          <w:rtl/>
        </w:rPr>
        <w:t>השר לשיתוף פעולה אזורי עיסאווי פריג':</w:t>
      </w:r>
      <w:r w:rsidRPr="00FF3326">
        <w:rPr>
          <w:rStyle w:val="TagStyle"/>
          <w:rtl/>
        </w:rPr>
        <w:t xml:space="preserve"> </w:t>
      </w:r>
      <w:r w:rsidRPr="00C8742B">
        <w:rPr>
          <w:rStyle w:val="TagStyle"/>
          <w:rtl/>
        </w:rPr>
        <w:t>&lt;&lt; דובר_המשך &gt;&gt;</w:t>
      </w:r>
      <w:bookmarkEnd w:id="26159"/>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הבריאות, הבריאות </w:t>
      </w:r>
      <w:r w:rsidR="00F70AA4">
        <w:rPr>
          <w:rFonts w:hint="cs"/>
          <w:rtl/>
          <w:lang w:eastAsia="he-IL"/>
        </w:rPr>
        <w:t>– – –</w:t>
      </w:r>
    </w:p>
    <w:p w:rsidR="00BD7FB7" w:rsidRDefault="00BD7FB7" w:rsidP="00874457">
      <w:pPr>
        <w:rPr>
          <w:rtl/>
          <w:lang w:eastAsia="he-IL"/>
        </w:rPr>
      </w:pPr>
      <w:bookmarkStart w:id="26160" w:name="_ETM_Q85_203000"/>
      <w:bookmarkEnd w:id="26160"/>
    </w:p>
    <w:p w:rsidR="00BD7FB7" w:rsidRDefault="00BD7FB7" w:rsidP="00874457">
      <w:pPr>
        <w:pStyle w:val="af8"/>
        <w:rPr>
          <w:rtl/>
        </w:rPr>
      </w:pPr>
      <w:bookmarkStart w:id="26161" w:name="_ETM_Q85_204000"/>
      <w:bookmarkStart w:id="26162" w:name="_ETM_Q85_200000"/>
      <w:bookmarkStart w:id="26163" w:name="ET_interruption_6165_12"/>
      <w:bookmarkEnd w:id="26161"/>
      <w:bookmarkEnd w:id="26162"/>
      <w:r w:rsidRPr="00C8742B">
        <w:rPr>
          <w:rStyle w:val="TagStyle"/>
          <w:rtl/>
        </w:rPr>
        <w:t xml:space="preserve"> &lt;&lt; קריאה &gt;&gt;</w:t>
      </w:r>
      <w:r w:rsidRPr="00FF3326">
        <w:rPr>
          <w:rStyle w:val="TagStyle"/>
          <w:rtl/>
        </w:rPr>
        <w:t xml:space="preserve"> </w:t>
      </w:r>
      <w:r>
        <w:rPr>
          <w:rtl/>
        </w:rPr>
        <w:t>מאיר פרוש (יהדות התורה):</w:t>
      </w:r>
      <w:r w:rsidRPr="00FF3326">
        <w:rPr>
          <w:rStyle w:val="TagStyle"/>
          <w:rtl/>
        </w:rPr>
        <w:t xml:space="preserve"> </w:t>
      </w:r>
      <w:r w:rsidRPr="00C8742B">
        <w:rPr>
          <w:rStyle w:val="TagStyle"/>
          <w:rtl/>
        </w:rPr>
        <w:t>&lt;&lt; קריאה &gt;&gt;</w:t>
      </w:r>
      <w:r>
        <w:rPr>
          <w:rtl/>
        </w:rPr>
        <w:t xml:space="preserve">   </w:t>
      </w:r>
      <w:bookmarkEnd w:id="2616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טה טה טה, טה טה טה. בושה. רד, רד, רד מפה. </w:t>
      </w:r>
    </w:p>
    <w:p w:rsidR="00BD7FB7" w:rsidRDefault="00BD7FB7" w:rsidP="00874457">
      <w:pPr>
        <w:rPr>
          <w:rtl/>
          <w:lang w:eastAsia="he-IL"/>
        </w:rPr>
      </w:pPr>
    </w:p>
    <w:p w:rsidR="00BD7FB7" w:rsidRDefault="00BD7FB7" w:rsidP="00874457">
      <w:pPr>
        <w:pStyle w:val="af9"/>
        <w:rPr>
          <w:rtl/>
        </w:rPr>
      </w:pPr>
      <w:r w:rsidRPr="00C8742B">
        <w:rPr>
          <w:rStyle w:val="TagStyle"/>
          <w:rtl/>
        </w:rPr>
        <w:t xml:space="preserve"> &lt;&lt; יור &gt;&gt;</w:t>
      </w:r>
      <w:r w:rsidRPr="00FF3326">
        <w:rPr>
          <w:rStyle w:val="TagStyle"/>
          <w:rtl/>
        </w:rPr>
        <w:t xml:space="preserve"> </w:t>
      </w:r>
      <w:r>
        <w:rPr>
          <w:rtl/>
        </w:rPr>
        <w:t>היו"ר מנסור עבאס:</w:t>
      </w:r>
      <w:r w:rsidRPr="00FF3326">
        <w:rPr>
          <w:rStyle w:val="TagStyle"/>
          <w:rtl/>
        </w:rPr>
        <w:t xml:space="preserve"> </w:t>
      </w:r>
      <w:r w:rsidRPr="00C8742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 הכנסת מאיר פרוש, חבר הכנסת מאיר פרוש, אני קורא אותך לסדר פעם שלישית. </w:t>
      </w:r>
    </w:p>
    <w:p w:rsidR="00BD7FB7" w:rsidRDefault="00BD7FB7" w:rsidP="00874457">
      <w:pPr>
        <w:rPr>
          <w:rtl/>
          <w:lang w:eastAsia="he-IL"/>
        </w:rPr>
      </w:pPr>
      <w:bookmarkStart w:id="26164" w:name="_ETM_Q85_205000"/>
      <w:bookmarkEnd w:id="26164"/>
    </w:p>
    <w:p w:rsidR="00BD7FB7" w:rsidRDefault="00BD7FB7" w:rsidP="00874457">
      <w:pPr>
        <w:pStyle w:val="af8"/>
        <w:rPr>
          <w:rtl/>
        </w:rPr>
      </w:pPr>
      <w:bookmarkStart w:id="26165" w:name="ET_interruption_6165_44"/>
      <w:r w:rsidRPr="00C8742B">
        <w:rPr>
          <w:rStyle w:val="TagStyle"/>
          <w:rtl/>
        </w:rPr>
        <w:t xml:space="preserve"> &lt;&lt; קריאה &gt;&gt;</w:t>
      </w:r>
      <w:r w:rsidRPr="00D1701F">
        <w:rPr>
          <w:rStyle w:val="TagStyle"/>
          <w:rtl/>
        </w:rPr>
        <w:t xml:space="preserve"> </w:t>
      </w:r>
      <w:r>
        <w:rPr>
          <w:rtl/>
        </w:rPr>
        <w:t>מאיר פרוש (יהדות התורה):</w:t>
      </w:r>
      <w:r w:rsidRPr="00D1701F">
        <w:rPr>
          <w:rStyle w:val="TagStyle"/>
          <w:rtl/>
        </w:rPr>
        <w:t xml:space="preserve"> </w:t>
      </w:r>
      <w:r w:rsidRPr="00C8742B">
        <w:rPr>
          <w:rStyle w:val="TagStyle"/>
          <w:rtl/>
        </w:rPr>
        <w:t>&lt;&lt; קריאה &gt;&gt;</w:t>
      </w:r>
      <w:r>
        <w:rPr>
          <w:rtl/>
        </w:rPr>
        <w:t xml:space="preserve">   </w:t>
      </w:r>
      <w:bookmarkEnd w:id="26165"/>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אדם רע. רד. </w:t>
      </w:r>
    </w:p>
    <w:p w:rsidR="00BD7FB7" w:rsidRPr="00D1701F" w:rsidRDefault="00BD7FB7" w:rsidP="00874457">
      <w:pPr>
        <w:rPr>
          <w:rtl/>
          <w:lang w:eastAsia="he-IL"/>
        </w:rPr>
      </w:pPr>
      <w:bookmarkStart w:id="26166" w:name="_ETM_Q85_207000"/>
      <w:bookmarkEnd w:id="26166"/>
    </w:p>
    <w:p w:rsidR="00BD7FB7" w:rsidRDefault="00BD7FB7" w:rsidP="00874457">
      <w:pPr>
        <w:pStyle w:val="af8"/>
        <w:rPr>
          <w:rtl/>
        </w:rPr>
      </w:pPr>
      <w:bookmarkStart w:id="26167" w:name="ET_interruption_קריאות_43"/>
      <w:r w:rsidRPr="00C8742B">
        <w:rPr>
          <w:rStyle w:val="TagStyle"/>
          <w:rtl/>
        </w:rPr>
        <w:t xml:space="preserve"> &lt;&lt; קריאה &gt;&gt;</w:t>
      </w:r>
      <w:r w:rsidRPr="00D1701F">
        <w:rPr>
          <w:rStyle w:val="TagStyle"/>
          <w:rtl/>
        </w:rPr>
        <w:t xml:space="preserve"> </w:t>
      </w:r>
      <w:r>
        <w:rPr>
          <w:rtl/>
        </w:rPr>
        <w:t>קריאות:</w:t>
      </w:r>
      <w:r w:rsidRPr="00D1701F">
        <w:rPr>
          <w:rStyle w:val="TagStyle"/>
          <w:rtl/>
        </w:rPr>
        <w:t xml:space="preserve"> </w:t>
      </w:r>
      <w:r w:rsidRPr="00C8742B">
        <w:rPr>
          <w:rStyle w:val="TagStyle"/>
          <w:rtl/>
        </w:rPr>
        <w:t>&lt;&lt; קריאה &gt;&gt;</w:t>
      </w:r>
      <w:r>
        <w:rPr>
          <w:rtl/>
        </w:rPr>
        <w:t xml:space="preserve">   </w:t>
      </w:r>
      <w:bookmarkEnd w:id="26167"/>
    </w:p>
    <w:p w:rsidR="00BD7FB7" w:rsidRDefault="00BD7FB7" w:rsidP="00FE191E">
      <w:pPr>
        <w:rPr>
          <w:rtl/>
          <w:lang w:eastAsia="he-IL"/>
        </w:rPr>
      </w:pPr>
    </w:p>
    <w:p w:rsidR="00BD7FB7" w:rsidRDefault="00F70AA4" w:rsidP="00874457">
      <w:pPr>
        <w:rPr>
          <w:rtl/>
          <w:lang w:eastAsia="he-IL"/>
        </w:rPr>
      </w:pPr>
      <w:bookmarkStart w:id="26168" w:name="_ETM_Q85_208000"/>
      <w:bookmarkEnd w:id="26168"/>
      <w:r>
        <w:rPr>
          <w:rFonts w:hint="cs"/>
          <w:rtl/>
          <w:lang w:eastAsia="he-IL"/>
        </w:rPr>
        <w:t>– – –</w:t>
      </w:r>
    </w:p>
    <w:p w:rsidR="00BD7FB7" w:rsidRDefault="00BD7FB7" w:rsidP="00874457">
      <w:pPr>
        <w:rPr>
          <w:rtl/>
          <w:lang w:eastAsia="he-IL"/>
        </w:rPr>
      </w:pPr>
      <w:bookmarkStart w:id="26169" w:name="_ETM_Q85_210000"/>
      <w:bookmarkEnd w:id="26169"/>
    </w:p>
    <w:p w:rsidR="00BD7FB7" w:rsidRDefault="00BD7FB7" w:rsidP="00874457">
      <w:pPr>
        <w:pStyle w:val="af9"/>
        <w:rPr>
          <w:rtl/>
        </w:rPr>
      </w:pPr>
      <w:bookmarkStart w:id="26170" w:name="ET_yor_6032_45"/>
      <w:r w:rsidRPr="00C8742B">
        <w:rPr>
          <w:rStyle w:val="TagStyle"/>
          <w:rtl/>
        </w:rPr>
        <w:t xml:space="preserve"> &lt;&lt; יור &gt;&gt;</w:t>
      </w:r>
      <w:r w:rsidRPr="00D1701F">
        <w:rPr>
          <w:rStyle w:val="TagStyle"/>
          <w:rtl/>
        </w:rPr>
        <w:t xml:space="preserve"> </w:t>
      </w:r>
      <w:r>
        <w:rPr>
          <w:rtl/>
        </w:rPr>
        <w:t>היו"ר מנסור עבאס:</w:t>
      </w:r>
      <w:r w:rsidRPr="00D1701F">
        <w:rPr>
          <w:rStyle w:val="TagStyle"/>
          <w:rtl/>
        </w:rPr>
        <w:t xml:space="preserve"> </w:t>
      </w:r>
      <w:r w:rsidRPr="00C8742B">
        <w:rPr>
          <w:rStyle w:val="TagStyle"/>
          <w:rtl/>
        </w:rPr>
        <w:t>&lt;&lt; יור &gt;&gt;</w:t>
      </w:r>
      <w:r>
        <w:rPr>
          <w:rtl/>
        </w:rPr>
        <w:t xml:space="preserve">   </w:t>
      </w:r>
      <w:bookmarkEnd w:id="26170"/>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צא מן האולם. </w:t>
      </w:r>
    </w:p>
    <w:p w:rsidR="00BD7FB7" w:rsidRDefault="00BD7FB7" w:rsidP="00874457">
      <w:pPr>
        <w:rPr>
          <w:rtl/>
          <w:lang w:eastAsia="he-IL"/>
        </w:rPr>
      </w:pPr>
    </w:p>
    <w:p w:rsidR="00BD7FB7" w:rsidRDefault="00BD7FB7" w:rsidP="00874457">
      <w:pPr>
        <w:pStyle w:val="-"/>
        <w:rPr>
          <w:rtl/>
        </w:rPr>
      </w:pPr>
      <w:r w:rsidRPr="00C8742B">
        <w:rPr>
          <w:rStyle w:val="TagStyle"/>
          <w:rtl/>
        </w:rPr>
        <w:t>&lt;&lt; דובר_המשך &gt;&gt;</w:t>
      </w:r>
      <w:r w:rsidRPr="00FF3326">
        <w:rPr>
          <w:rStyle w:val="TagStyle"/>
          <w:rtl/>
        </w:rPr>
        <w:t xml:space="preserve"> </w:t>
      </w:r>
      <w:r>
        <w:rPr>
          <w:rtl/>
        </w:rPr>
        <w:t>השר לשיתוף פעולה אזורי עיסאווי פריג':</w:t>
      </w:r>
      <w:r w:rsidRPr="00FF3326">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אני לא מבין </w:t>
      </w:r>
      <w:bookmarkStart w:id="26171" w:name="_ETM_Q85_211000"/>
      <w:bookmarkEnd w:id="26171"/>
      <w:r>
        <w:rPr>
          <w:rFonts w:hint="cs"/>
          <w:rtl/>
          <w:lang w:eastAsia="he-IL"/>
        </w:rPr>
        <w:t xml:space="preserve">אתכם. אני לא </w:t>
      </w:r>
      <w:bookmarkStart w:id="26172" w:name="_ETM_Q85_222000"/>
      <w:bookmarkEnd w:id="26172"/>
      <w:r>
        <w:rPr>
          <w:rFonts w:hint="cs"/>
          <w:rtl/>
          <w:lang w:eastAsia="he-IL"/>
        </w:rPr>
        <w:t xml:space="preserve">מבין למה </w:t>
      </w:r>
      <w:r w:rsidR="00F70AA4">
        <w:rPr>
          <w:rFonts w:hint="cs"/>
          <w:rtl/>
          <w:lang w:eastAsia="he-IL"/>
        </w:rPr>
        <w:t>– – –</w:t>
      </w:r>
    </w:p>
    <w:p w:rsidR="00BD7FB7" w:rsidRDefault="00BD7FB7" w:rsidP="00874457">
      <w:pPr>
        <w:rPr>
          <w:rtl/>
          <w:lang w:eastAsia="he-IL"/>
        </w:rPr>
      </w:pPr>
      <w:bookmarkStart w:id="26173" w:name="_ETM_Q85_217000"/>
      <w:bookmarkEnd w:id="26173"/>
    </w:p>
    <w:p w:rsidR="00BD7FB7" w:rsidRDefault="00BD7FB7" w:rsidP="00874457">
      <w:pPr>
        <w:pStyle w:val="af9"/>
        <w:rPr>
          <w:rtl/>
        </w:rPr>
      </w:pPr>
      <w:r w:rsidRPr="00C8742B">
        <w:rPr>
          <w:rStyle w:val="TagStyle"/>
          <w:rtl/>
        </w:rPr>
        <w:t xml:space="preserve"> &lt;&lt; יור &gt;&gt;</w:t>
      </w:r>
      <w:r w:rsidRPr="00D1701F">
        <w:rPr>
          <w:rStyle w:val="TagStyle"/>
          <w:rtl/>
        </w:rPr>
        <w:t xml:space="preserve"> </w:t>
      </w:r>
      <w:r>
        <w:rPr>
          <w:rtl/>
        </w:rPr>
        <w:t>היו"ר מנסור עבאס:</w:t>
      </w:r>
      <w:r w:rsidRPr="00D1701F">
        <w:rPr>
          <w:rStyle w:val="TagStyle"/>
          <w:rtl/>
        </w:rPr>
        <w:t xml:space="preserve"> </w:t>
      </w:r>
      <w:r w:rsidRPr="00C8742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צא מהאולם, אני מתנצל. אי-אפשר. </w:t>
      </w:r>
    </w:p>
    <w:p w:rsidR="00BD7FB7" w:rsidRDefault="00BD7FB7" w:rsidP="00FE191E">
      <w:pPr>
        <w:rPr>
          <w:rtl/>
          <w:lang w:eastAsia="he-IL"/>
        </w:rPr>
      </w:pPr>
      <w:bookmarkStart w:id="26174" w:name="_ETM_Q85_216000"/>
      <w:bookmarkEnd w:id="26174"/>
    </w:p>
    <w:p w:rsidR="00BD7FB7" w:rsidRDefault="00BD7FB7" w:rsidP="00874457">
      <w:pPr>
        <w:pStyle w:val="af8"/>
        <w:keepNext/>
        <w:rPr>
          <w:rtl/>
        </w:rPr>
      </w:pPr>
      <w:r w:rsidRPr="00646063">
        <w:rPr>
          <w:rStyle w:val="TagStyle"/>
          <w:rtl/>
        </w:rPr>
        <w:t xml:space="preserve"> &lt;&lt; קריאה &gt;&gt; </w:t>
      </w:r>
      <w:r>
        <w:rPr>
          <w:rtl/>
        </w:rPr>
        <w:t>דוד אמסלם (הליכוד):</w:t>
      </w:r>
      <w:r w:rsidRPr="0064606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175" w:name="_ETM_Q85_230000"/>
      <w:bookmarkStart w:id="26176" w:name="_ETM_Q85_206000"/>
      <w:bookmarkStart w:id="26177" w:name="_ETM_Q85_221000"/>
      <w:bookmarkStart w:id="26178" w:name="_ETM_Q85_233000"/>
      <w:bookmarkEnd w:id="26175"/>
      <w:bookmarkEnd w:id="26176"/>
      <w:bookmarkEnd w:id="26177"/>
      <w:bookmarkEnd w:id="26178"/>
      <w:r>
        <w:rPr>
          <w:rFonts w:hint="cs"/>
          <w:rtl/>
          <w:lang w:eastAsia="he-IL"/>
        </w:rPr>
        <w:t xml:space="preserve">אתה תדבר. עיסאווי, תדבר עד </w:t>
      </w:r>
      <w:bookmarkStart w:id="26179" w:name="_ETM_Q85_218000"/>
      <w:bookmarkEnd w:id="26179"/>
      <w:r w:rsidR="00F70AA4">
        <w:rPr>
          <w:rFonts w:hint="cs"/>
          <w:rtl/>
          <w:lang w:eastAsia="he-IL"/>
        </w:rPr>
        <w:t>– – –</w:t>
      </w:r>
      <w:r>
        <w:rPr>
          <w:rFonts w:hint="cs"/>
          <w:rtl/>
          <w:lang w:eastAsia="he-IL"/>
        </w:rPr>
        <w:t xml:space="preserve"> יגיע. שיצביע </w:t>
      </w:r>
      <w:r w:rsidR="00F70AA4">
        <w:rPr>
          <w:rFonts w:hint="cs"/>
          <w:rtl/>
          <w:lang w:eastAsia="he-IL"/>
        </w:rPr>
        <w:t>– – –</w:t>
      </w:r>
    </w:p>
    <w:p w:rsidR="00BD7FB7" w:rsidRPr="00D1701F" w:rsidRDefault="00BD7FB7" w:rsidP="00874457">
      <w:pPr>
        <w:rPr>
          <w:rtl/>
          <w:lang w:eastAsia="he-IL"/>
        </w:rPr>
      </w:pPr>
      <w:bookmarkStart w:id="26180" w:name="_ETM_Q85_224000"/>
      <w:bookmarkEnd w:id="26180"/>
    </w:p>
    <w:p w:rsidR="00BD7FB7" w:rsidRDefault="00BD7FB7" w:rsidP="00874457">
      <w:pPr>
        <w:pStyle w:val="af9"/>
        <w:rPr>
          <w:rtl/>
        </w:rPr>
      </w:pPr>
      <w:r w:rsidRPr="00C8742B">
        <w:rPr>
          <w:rStyle w:val="TagStyle"/>
          <w:rtl/>
        </w:rPr>
        <w:t xml:space="preserve"> &lt;&lt; יור &gt;&gt;</w:t>
      </w:r>
      <w:r w:rsidRPr="00FF3326">
        <w:rPr>
          <w:rStyle w:val="TagStyle"/>
          <w:rtl/>
        </w:rPr>
        <w:t xml:space="preserve"> </w:t>
      </w:r>
      <w:r>
        <w:rPr>
          <w:rtl/>
        </w:rPr>
        <w:t>היו"ר מנסור עבאס:</w:t>
      </w:r>
      <w:r w:rsidRPr="00FF3326">
        <w:rPr>
          <w:rStyle w:val="TagStyle"/>
          <w:rtl/>
        </w:rPr>
        <w:t xml:space="preserve"> </w:t>
      </w:r>
      <w:r w:rsidRPr="00C8742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 הכנסת קריב, אני כבר קראתי אותך פעם ראשונה. חברת הכנסת אורית סטרוק, שבי במקומך. </w:t>
      </w:r>
    </w:p>
    <w:p w:rsidR="00BD7FB7" w:rsidRDefault="00BD7FB7" w:rsidP="00874457">
      <w:pPr>
        <w:rPr>
          <w:rtl/>
          <w:lang w:eastAsia="he-IL"/>
        </w:rPr>
      </w:pPr>
    </w:p>
    <w:p w:rsidR="00BD7FB7" w:rsidRDefault="00BD7FB7" w:rsidP="00874457">
      <w:pPr>
        <w:pStyle w:val="af8"/>
        <w:rPr>
          <w:rtl/>
        </w:rPr>
      </w:pPr>
      <w:r w:rsidRPr="00C8742B">
        <w:rPr>
          <w:rStyle w:val="TagStyle"/>
          <w:rtl/>
        </w:rPr>
        <w:t xml:space="preserve"> &lt;&lt; קריאה &gt;&gt;</w:t>
      </w:r>
      <w:r w:rsidRPr="0085756A">
        <w:rPr>
          <w:rStyle w:val="TagStyle"/>
          <w:rtl/>
        </w:rPr>
        <w:t xml:space="preserve"> </w:t>
      </w:r>
      <w:r>
        <w:rPr>
          <w:rtl/>
        </w:rPr>
        <w:t>אורית מלכה סטרוק (הציונות הדתית):</w:t>
      </w:r>
      <w:r w:rsidRPr="0085756A">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רוצה. </w:t>
      </w:r>
    </w:p>
    <w:p w:rsidR="00BD7FB7" w:rsidRDefault="00BD7FB7" w:rsidP="00874457">
      <w:pPr>
        <w:rPr>
          <w:rtl/>
          <w:lang w:eastAsia="he-IL"/>
        </w:rPr>
      </w:pPr>
    </w:p>
    <w:p w:rsidR="00BD7FB7" w:rsidRDefault="00BD7FB7" w:rsidP="00874457">
      <w:pPr>
        <w:pStyle w:val="-"/>
        <w:rPr>
          <w:rtl/>
        </w:rPr>
      </w:pPr>
      <w:r w:rsidRPr="00C8742B">
        <w:rPr>
          <w:rStyle w:val="TagStyle"/>
          <w:rtl/>
        </w:rPr>
        <w:t>&lt;&lt; דובר_המשך &gt;&gt;</w:t>
      </w:r>
      <w:r w:rsidRPr="00FF3326">
        <w:rPr>
          <w:rStyle w:val="TagStyle"/>
          <w:rtl/>
        </w:rPr>
        <w:t xml:space="preserve"> </w:t>
      </w:r>
      <w:r>
        <w:rPr>
          <w:rtl/>
        </w:rPr>
        <w:t>השר לשיתוף פעולה אזורי עיסאווי פריג':</w:t>
      </w:r>
      <w:r w:rsidRPr="00FF3326">
        <w:rPr>
          <w:rStyle w:val="TagStyle"/>
          <w:rtl/>
        </w:rPr>
        <w:t xml:space="preserve"> </w:t>
      </w:r>
      <w:r w:rsidRPr="00C8742B">
        <w:rPr>
          <w:rStyle w:val="TagStyle"/>
          <w:rtl/>
        </w:rPr>
        <w:t>&lt;&lt; דובר_המשך &gt;&gt;</w:t>
      </w:r>
      <w:r>
        <w:rPr>
          <w:rtl/>
        </w:rPr>
        <w:t xml:space="preserve">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חבר הכנסת פרוש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8"/>
        <w:rPr>
          <w:rtl/>
        </w:rPr>
      </w:pPr>
      <w:r w:rsidRPr="00C8742B">
        <w:rPr>
          <w:rStyle w:val="TagStyle"/>
          <w:rtl/>
        </w:rPr>
        <w:t>&lt;&lt; קריאה &gt;&gt;</w:t>
      </w:r>
      <w:r w:rsidRPr="00D1701F">
        <w:rPr>
          <w:rStyle w:val="TagStyle"/>
          <w:rtl/>
        </w:rPr>
        <w:t xml:space="preserve"> </w:t>
      </w:r>
      <w:r>
        <w:rPr>
          <w:rtl/>
        </w:rPr>
        <w:t>מאיר פרוש (יהדות התורה):</w:t>
      </w:r>
      <w:r w:rsidRPr="00D1701F">
        <w:rPr>
          <w:rStyle w:val="TagStyle"/>
          <w:rtl/>
        </w:rPr>
        <w:t xml:space="preserve"> </w:t>
      </w:r>
      <w:r w:rsidRPr="00C8742B">
        <w:rPr>
          <w:rStyle w:val="TagStyle"/>
          <w:rtl/>
        </w:rPr>
        <w:t>&lt;&lt; קריאה &gt;&gt;</w:t>
      </w:r>
      <w:r>
        <w:rPr>
          <w:rtl/>
        </w:rPr>
        <w:t xml:space="preserve">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לא רוצה לשמוע אותך </w:t>
      </w:r>
      <w:r w:rsidR="00F70AA4">
        <w:rPr>
          <w:rFonts w:hint="cs"/>
          <w:rtl/>
          <w:lang w:eastAsia="he-IL"/>
        </w:rPr>
        <w:t>– – –</w:t>
      </w:r>
      <w:r>
        <w:rPr>
          <w:rFonts w:hint="cs"/>
          <w:rtl/>
          <w:lang w:eastAsia="he-IL"/>
        </w:rPr>
        <w:t xml:space="preserve"> אדם רע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9"/>
        <w:rPr>
          <w:rtl/>
        </w:rPr>
      </w:pPr>
      <w:bookmarkStart w:id="26181" w:name="_ETM_Q85_234000"/>
      <w:bookmarkEnd w:id="26181"/>
      <w:r w:rsidRPr="00C8742B">
        <w:rPr>
          <w:rStyle w:val="TagStyle"/>
          <w:rtl/>
        </w:rPr>
        <w:t xml:space="preserve"> &lt;&lt; יור &gt;&gt;</w:t>
      </w:r>
      <w:r w:rsidRPr="00FF3326">
        <w:rPr>
          <w:rStyle w:val="TagStyle"/>
          <w:rtl/>
        </w:rPr>
        <w:t xml:space="preserve"> </w:t>
      </w:r>
      <w:r>
        <w:rPr>
          <w:rtl/>
        </w:rPr>
        <w:t>היו"ר מנסור עבאס:</w:t>
      </w:r>
      <w:r w:rsidRPr="00FF3326">
        <w:rPr>
          <w:rStyle w:val="TagStyle"/>
          <w:rtl/>
        </w:rPr>
        <w:t xml:space="preserve"> </w:t>
      </w:r>
      <w:r w:rsidRPr="00C8742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 הכנסת מאיר פרוש, קראתי אותך לסדר פעם שלישית, נא לצאת מהאולם. בבקשה. </w:t>
      </w:r>
    </w:p>
    <w:p w:rsidR="00BD7FB7" w:rsidRDefault="00BD7FB7" w:rsidP="00874457">
      <w:pPr>
        <w:rPr>
          <w:rtl/>
          <w:lang w:eastAsia="he-IL"/>
        </w:rPr>
      </w:pPr>
    </w:p>
    <w:p w:rsidR="00BD7FB7" w:rsidRDefault="00BD7FB7" w:rsidP="00874457">
      <w:pPr>
        <w:pStyle w:val="af8"/>
        <w:rPr>
          <w:rtl/>
        </w:rPr>
      </w:pPr>
      <w:bookmarkStart w:id="26182" w:name="_ETM_Q85_247000"/>
      <w:bookmarkEnd w:id="26182"/>
      <w:r w:rsidRPr="00C8742B">
        <w:rPr>
          <w:rStyle w:val="TagStyle"/>
          <w:rtl/>
        </w:rPr>
        <w:t>&lt;&lt; קריאה &gt;&gt;</w:t>
      </w:r>
      <w:r w:rsidRPr="0085756A">
        <w:rPr>
          <w:rStyle w:val="TagStyle"/>
          <w:rtl/>
        </w:rPr>
        <w:t xml:space="preserve"> </w:t>
      </w:r>
      <w:r>
        <w:rPr>
          <w:rtl/>
        </w:rPr>
        <w:t>קריאות:</w:t>
      </w:r>
      <w:r w:rsidRPr="0085756A">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6183" w:name="_ETM_Q85_258000"/>
      <w:bookmarkEnd w:id="26183"/>
      <w:r>
        <w:rPr>
          <w:rFonts w:hint="cs"/>
          <w:rtl/>
          <w:lang w:eastAsia="he-IL"/>
        </w:rPr>
        <w:t>– – –</w:t>
      </w:r>
    </w:p>
    <w:p w:rsidR="00BD7FB7" w:rsidRDefault="00BD7FB7" w:rsidP="00874457">
      <w:pPr>
        <w:rPr>
          <w:rtl/>
          <w:lang w:eastAsia="he-IL"/>
        </w:rPr>
      </w:pPr>
      <w:bookmarkStart w:id="26184" w:name="_ETM_Q85_261000"/>
      <w:bookmarkStart w:id="26185" w:name="_ETM_Q85_266000"/>
      <w:bookmarkEnd w:id="26184"/>
      <w:bookmarkEnd w:id="26185"/>
    </w:p>
    <w:p w:rsidR="00BD7FB7" w:rsidRDefault="00BD7FB7" w:rsidP="00874457">
      <w:pPr>
        <w:pStyle w:val="af8"/>
        <w:rPr>
          <w:rtl/>
        </w:rPr>
      </w:pPr>
      <w:bookmarkStart w:id="26186" w:name="ET_interruption_5851_51"/>
      <w:r w:rsidRPr="00C8742B">
        <w:rPr>
          <w:rStyle w:val="TagStyle"/>
          <w:rtl/>
        </w:rPr>
        <w:t xml:space="preserve"> &lt;&lt; קריאה &gt;&gt;</w:t>
      </w:r>
      <w:r w:rsidRPr="0085756A">
        <w:rPr>
          <w:rStyle w:val="TagStyle"/>
          <w:rtl/>
        </w:rPr>
        <w:t xml:space="preserve"> </w:t>
      </w:r>
      <w:r>
        <w:rPr>
          <w:rtl/>
        </w:rPr>
        <w:t>משה אבוטבול (ש"ס):</w:t>
      </w:r>
      <w:r w:rsidRPr="0085756A">
        <w:rPr>
          <w:rStyle w:val="TagStyle"/>
          <w:rtl/>
        </w:rPr>
        <w:t xml:space="preserve"> </w:t>
      </w:r>
      <w:r w:rsidRPr="00C8742B">
        <w:rPr>
          <w:rStyle w:val="TagStyle"/>
          <w:rtl/>
        </w:rPr>
        <w:t>&lt;&lt; קריאה &gt;&gt;</w:t>
      </w:r>
      <w:r>
        <w:rPr>
          <w:rtl/>
        </w:rPr>
        <w:t xml:space="preserve">   </w:t>
      </w:r>
      <w:bookmarkEnd w:id="26186"/>
    </w:p>
    <w:p w:rsidR="00BD7FB7" w:rsidRDefault="00BD7FB7" w:rsidP="00FE191E">
      <w:pPr>
        <w:rPr>
          <w:rtl/>
          <w:lang w:eastAsia="he-IL"/>
        </w:rPr>
      </w:pPr>
    </w:p>
    <w:p w:rsidR="00BD7FB7" w:rsidRDefault="00BD7FB7" w:rsidP="00874457">
      <w:pPr>
        <w:rPr>
          <w:rtl/>
          <w:lang w:eastAsia="he-IL"/>
        </w:rPr>
      </w:pPr>
      <w:bookmarkStart w:id="26187" w:name="_ETM_Q85_273000"/>
      <w:bookmarkEnd w:id="26187"/>
      <w:r>
        <w:rPr>
          <w:rFonts w:hint="cs"/>
          <w:rtl/>
          <w:lang w:eastAsia="he-IL"/>
        </w:rPr>
        <w:t xml:space="preserve">רוצים </w:t>
      </w:r>
      <w:bookmarkStart w:id="26188" w:name="_ETM_Q85_274000"/>
      <w:bookmarkEnd w:id="26188"/>
      <w:r>
        <w:rPr>
          <w:rFonts w:hint="cs"/>
          <w:rtl/>
          <w:lang w:eastAsia="he-IL"/>
        </w:rPr>
        <w:t xml:space="preserve">לעשות רפורמה בחוקים, גם. </w:t>
      </w:r>
    </w:p>
    <w:p w:rsidR="00BD7FB7" w:rsidRPr="0085756A" w:rsidRDefault="00BD7FB7" w:rsidP="00874457">
      <w:pPr>
        <w:rPr>
          <w:rtl/>
          <w:lang w:eastAsia="he-IL"/>
        </w:rPr>
      </w:pPr>
    </w:p>
    <w:p w:rsidR="00BD7FB7" w:rsidRDefault="00BD7FB7" w:rsidP="00874457">
      <w:pPr>
        <w:pStyle w:val="af8"/>
        <w:rPr>
          <w:rtl/>
        </w:rPr>
      </w:pPr>
      <w:bookmarkStart w:id="26189" w:name="ET_interruption_6147_17"/>
      <w:r w:rsidRPr="00C8742B">
        <w:rPr>
          <w:rStyle w:val="TagStyle"/>
          <w:rtl/>
        </w:rPr>
        <w:t xml:space="preserve"> &lt;&lt; קריאה &gt;&gt;</w:t>
      </w:r>
      <w:r w:rsidRPr="00FF3326">
        <w:rPr>
          <w:rStyle w:val="TagStyle"/>
          <w:rtl/>
        </w:rPr>
        <w:t xml:space="preserve"> </w:t>
      </w:r>
      <w:r>
        <w:rPr>
          <w:rtl/>
        </w:rPr>
        <w:t>איתמר בן גביר (הציונות הדתית):</w:t>
      </w:r>
      <w:r w:rsidRPr="00FF3326">
        <w:rPr>
          <w:rStyle w:val="TagStyle"/>
          <w:rtl/>
        </w:rPr>
        <w:t xml:space="preserve"> </w:t>
      </w:r>
      <w:r w:rsidRPr="00C8742B">
        <w:rPr>
          <w:rStyle w:val="TagStyle"/>
          <w:rtl/>
        </w:rPr>
        <w:t>&lt;&lt; קריאה &gt;&gt;</w:t>
      </w:r>
      <w:r>
        <w:rPr>
          <w:rtl/>
        </w:rPr>
        <w:t xml:space="preserve">   </w:t>
      </w:r>
      <w:bookmarkEnd w:id="26189"/>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עיסאווי, אתה לא הולך הביתה. אתה נשאר כאן, אנחנו משאירים אותך . </w:t>
      </w:r>
    </w:p>
    <w:p w:rsidR="00BD7FB7" w:rsidRDefault="00BD7FB7" w:rsidP="00874457">
      <w:pPr>
        <w:rPr>
          <w:rtl/>
          <w:lang w:eastAsia="he-IL"/>
        </w:rPr>
      </w:pPr>
      <w:bookmarkStart w:id="26190" w:name="_ETM_Q85_270000"/>
      <w:bookmarkEnd w:id="26190"/>
    </w:p>
    <w:p w:rsidR="00BD7FB7" w:rsidRDefault="00BD7FB7" w:rsidP="00874457">
      <w:pPr>
        <w:pStyle w:val="af9"/>
        <w:rPr>
          <w:rtl/>
        </w:rPr>
      </w:pPr>
      <w:r w:rsidRPr="00C8742B">
        <w:rPr>
          <w:rStyle w:val="TagStyle"/>
          <w:rtl/>
        </w:rPr>
        <w:t xml:space="preserve"> &lt;&lt; יור &gt;&gt;</w:t>
      </w:r>
      <w:r w:rsidRPr="0085756A">
        <w:rPr>
          <w:rStyle w:val="TagStyle"/>
          <w:rtl/>
        </w:rPr>
        <w:t xml:space="preserve"> </w:t>
      </w:r>
      <w:r>
        <w:rPr>
          <w:rtl/>
        </w:rPr>
        <w:t>היו"ר מנסור עבאס:</w:t>
      </w:r>
      <w:r w:rsidRPr="0085756A">
        <w:rPr>
          <w:rStyle w:val="TagStyle"/>
          <w:rtl/>
        </w:rPr>
        <w:t xml:space="preserve"> </w:t>
      </w:r>
      <w:r w:rsidRPr="00C8742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191" w:name="_ETM_Q85_271000"/>
      <w:bookmarkEnd w:id="26191"/>
      <w:r>
        <w:rPr>
          <w:rFonts w:hint="cs"/>
          <w:rtl/>
          <w:lang w:eastAsia="he-IL"/>
        </w:rPr>
        <w:t xml:space="preserve">חבר הכנסת מאיר פרוש, זה לא ראוי. </w:t>
      </w:r>
    </w:p>
    <w:p w:rsidR="00BD7FB7" w:rsidRDefault="00BD7FB7" w:rsidP="00874457">
      <w:pPr>
        <w:rPr>
          <w:rtl/>
          <w:lang w:eastAsia="he-IL"/>
        </w:rPr>
      </w:pPr>
    </w:p>
    <w:p w:rsidR="00BD7FB7" w:rsidRDefault="00BD7FB7" w:rsidP="00874457">
      <w:pPr>
        <w:pStyle w:val="af8"/>
        <w:rPr>
          <w:rtl/>
        </w:rPr>
      </w:pPr>
      <w:r w:rsidRPr="00C8742B">
        <w:rPr>
          <w:rStyle w:val="TagStyle"/>
          <w:rtl/>
        </w:rPr>
        <w:t>&lt;&lt; קריאה &gt;&gt;</w:t>
      </w:r>
      <w:r w:rsidRPr="00D1701F">
        <w:rPr>
          <w:rStyle w:val="TagStyle"/>
          <w:rtl/>
        </w:rPr>
        <w:t xml:space="preserve"> </w:t>
      </w:r>
      <w:r>
        <w:rPr>
          <w:rtl/>
        </w:rPr>
        <w:t>מאיר פרוש (יהדות התורה):</w:t>
      </w:r>
      <w:r w:rsidRPr="00D1701F">
        <w:rPr>
          <w:rStyle w:val="TagStyle"/>
          <w:rtl/>
        </w:rPr>
        <w:t xml:space="preserve"> </w:t>
      </w:r>
      <w:r w:rsidRPr="00C8742B">
        <w:rPr>
          <w:rStyle w:val="TagStyle"/>
          <w:rtl/>
        </w:rPr>
        <w:t>&lt;&lt; קריאה &gt;&gt;</w:t>
      </w:r>
      <w:r>
        <w:rPr>
          <w:rtl/>
        </w:rPr>
        <w:t xml:space="preserve">   </w:t>
      </w:r>
    </w:p>
    <w:p w:rsidR="00BD7FB7" w:rsidRDefault="00BD7FB7" w:rsidP="00874457">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w:t>
      </w:r>
    </w:p>
    <w:p w:rsidR="00BD7FB7" w:rsidRPr="0085756A" w:rsidRDefault="00BD7FB7" w:rsidP="00874457">
      <w:pPr>
        <w:rPr>
          <w:rtl/>
          <w:lang w:eastAsia="he-IL"/>
        </w:rPr>
      </w:pPr>
      <w:bookmarkStart w:id="26192" w:name="_ETM_Q85_278000"/>
      <w:bookmarkEnd w:id="26192"/>
    </w:p>
    <w:p w:rsidR="00BD7FB7" w:rsidRDefault="00BD7FB7" w:rsidP="00874457">
      <w:pPr>
        <w:pStyle w:val="-"/>
        <w:rPr>
          <w:rtl/>
        </w:rPr>
      </w:pPr>
      <w:r w:rsidRPr="00C8742B">
        <w:rPr>
          <w:rStyle w:val="TagStyle"/>
          <w:rtl/>
        </w:rPr>
        <w:t xml:space="preserve"> &lt;&lt; דובר_המשך &gt;&gt;</w:t>
      </w:r>
      <w:r w:rsidRPr="00FF3326">
        <w:rPr>
          <w:rStyle w:val="TagStyle"/>
          <w:rtl/>
        </w:rPr>
        <w:t xml:space="preserve"> </w:t>
      </w:r>
      <w:r>
        <w:rPr>
          <w:rtl/>
        </w:rPr>
        <w:t>השר לשיתוף פעולה אזורי עיסאווי פריג':</w:t>
      </w:r>
      <w:r w:rsidRPr="00FF3326">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זה לא מתאים לך. זה לא מתאים לך. </w:t>
      </w:r>
    </w:p>
    <w:p w:rsidR="00BD7FB7" w:rsidRDefault="00BD7FB7" w:rsidP="00874457">
      <w:pPr>
        <w:rPr>
          <w:rtl/>
          <w:lang w:eastAsia="he-IL"/>
        </w:rPr>
      </w:pPr>
    </w:p>
    <w:p w:rsidR="00BD7FB7" w:rsidRDefault="00BD7FB7" w:rsidP="00874457">
      <w:pPr>
        <w:pStyle w:val="af8"/>
        <w:rPr>
          <w:rtl/>
        </w:rPr>
      </w:pPr>
      <w:r w:rsidRPr="00C8742B">
        <w:rPr>
          <w:rStyle w:val="TagStyle"/>
          <w:rtl/>
        </w:rPr>
        <w:t xml:space="preserve"> &lt;&lt; קריאה &gt;&gt;</w:t>
      </w:r>
      <w:r w:rsidRPr="00FF3326">
        <w:rPr>
          <w:rStyle w:val="TagStyle"/>
          <w:rtl/>
        </w:rPr>
        <w:t xml:space="preserve"> </w:t>
      </w:r>
      <w:r>
        <w:rPr>
          <w:rtl/>
        </w:rPr>
        <w:t>מאיר פרוש (יהדות התורה):</w:t>
      </w:r>
      <w:r w:rsidRPr="00FF3326">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לך זה לא מתאים, אתה שר לא יהודי, רד. </w:t>
      </w:r>
      <w:bookmarkStart w:id="26193" w:name="_ETM_Q85_292000"/>
      <w:bookmarkEnd w:id="26193"/>
    </w:p>
    <w:p w:rsidR="00BD7FB7" w:rsidRDefault="00BD7FB7" w:rsidP="00874457">
      <w:pPr>
        <w:rPr>
          <w:rtl/>
          <w:lang w:eastAsia="he-IL"/>
        </w:rPr>
      </w:pPr>
    </w:p>
    <w:p w:rsidR="00BD7FB7" w:rsidRDefault="00BD7FB7" w:rsidP="00874457">
      <w:pPr>
        <w:pStyle w:val="-"/>
        <w:rPr>
          <w:rtl/>
        </w:rPr>
      </w:pPr>
      <w:bookmarkStart w:id="26194" w:name="ET_speakercontinue_6213_120"/>
      <w:r w:rsidRPr="00C8742B">
        <w:rPr>
          <w:rStyle w:val="TagStyle"/>
          <w:rtl/>
        </w:rPr>
        <w:t>&lt;&lt; דובר_המשך &gt;&gt;</w:t>
      </w:r>
      <w:r w:rsidRPr="00FF3326">
        <w:rPr>
          <w:rStyle w:val="TagStyle"/>
          <w:rtl/>
        </w:rPr>
        <w:t xml:space="preserve"> </w:t>
      </w:r>
      <w:r>
        <w:rPr>
          <w:rtl/>
        </w:rPr>
        <w:t>השר לשיתוף פעולה אזורי עיסאווי פריג':</w:t>
      </w:r>
      <w:r w:rsidRPr="00FF3326">
        <w:rPr>
          <w:rStyle w:val="TagStyle"/>
          <w:rtl/>
        </w:rPr>
        <w:t xml:space="preserve"> </w:t>
      </w:r>
      <w:r w:rsidRPr="00C8742B">
        <w:rPr>
          <w:rStyle w:val="TagStyle"/>
          <w:rtl/>
        </w:rPr>
        <w:t>&lt;&lt; דובר_המשך &gt;&gt;</w:t>
      </w:r>
      <w:bookmarkEnd w:id="26194"/>
      <w:r>
        <w:rPr>
          <w:rtl/>
        </w:rPr>
        <w:t xml:space="preserve">   </w:t>
      </w:r>
    </w:p>
    <w:p w:rsidR="00BD7FB7" w:rsidRDefault="00BD7FB7" w:rsidP="00874457">
      <w:pPr>
        <w:rPr>
          <w:rtl/>
          <w:lang w:eastAsia="he-IL"/>
        </w:rPr>
      </w:pPr>
    </w:p>
    <w:p w:rsidR="00BD7FB7" w:rsidRDefault="00BD7FB7" w:rsidP="00874457">
      <w:pPr>
        <w:rPr>
          <w:rtl/>
          <w:lang w:eastAsia="he-IL"/>
        </w:rPr>
      </w:pPr>
      <w:bookmarkStart w:id="26195" w:name="_ETM_Q85_286000"/>
      <w:bookmarkEnd w:id="26195"/>
      <w:r>
        <w:rPr>
          <w:rFonts w:hint="cs"/>
          <w:rtl/>
          <w:lang w:eastAsia="he-IL"/>
        </w:rPr>
        <w:t xml:space="preserve">חבר הכנסת פרוש, </w:t>
      </w:r>
      <w:bookmarkStart w:id="26196" w:name="_ETM_Q85_297000"/>
      <w:bookmarkEnd w:id="26196"/>
      <w:r>
        <w:rPr>
          <w:rFonts w:hint="cs"/>
          <w:rtl/>
          <w:lang w:eastAsia="he-IL"/>
        </w:rPr>
        <w:t xml:space="preserve">זה לא מתאים לך. אתה חבר כנסת מכובד. </w:t>
      </w:r>
    </w:p>
    <w:p w:rsidR="00BD7FB7" w:rsidRDefault="00BD7FB7" w:rsidP="00874457">
      <w:pPr>
        <w:ind w:firstLine="0"/>
        <w:rPr>
          <w:rtl/>
          <w:lang w:eastAsia="he-IL"/>
        </w:rPr>
      </w:pPr>
    </w:p>
    <w:p w:rsidR="00BD7FB7" w:rsidRDefault="00BD7FB7" w:rsidP="00874457">
      <w:pPr>
        <w:ind w:firstLine="0"/>
        <w:jc w:val="center"/>
        <w:rPr>
          <w:rtl/>
          <w:lang w:eastAsia="he-IL"/>
        </w:rPr>
      </w:pPr>
      <w:r>
        <w:rPr>
          <w:rFonts w:hint="cs"/>
          <w:rtl/>
          <w:lang w:eastAsia="he-IL"/>
        </w:rPr>
        <w:t>(חבר הכנסת מאיר פרוש יוצא מן האולם.)</w:t>
      </w:r>
    </w:p>
    <w:p w:rsidR="00BD7FB7" w:rsidRDefault="00BD7FB7" w:rsidP="00874457">
      <w:pPr>
        <w:rPr>
          <w:rtl/>
          <w:lang w:eastAsia="he-IL"/>
        </w:rPr>
      </w:pPr>
      <w:bookmarkStart w:id="26197" w:name="_ETM_Q85_257000"/>
      <w:bookmarkEnd w:id="26197"/>
    </w:p>
    <w:p w:rsidR="00BD7FB7" w:rsidRDefault="00BD7FB7" w:rsidP="00874457">
      <w:pPr>
        <w:pStyle w:val="af8"/>
        <w:rPr>
          <w:rtl/>
        </w:rPr>
      </w:pPr>
      <w:bookmarkStart w:id="26198" w:name="ET_interruption_קריאות_55"/>
      <w:r w:rsidRPr="00C8742B">
        <w:rPr>
          <w:rStyle w:val="TagStyle"/>
          <w:rtl/>
        </w:rPr>
        <w:t>&lt;&lt; קריאה &gt;&gt;</w:t>
      </w:r>
      <w:r w:rsidRPr="0085756A">
        <w:rPr>
          <w:rStyle w:val="TagStyle"/>
          <w:rtl/>
        </w:rPr>
        <w:t xml:space="preserve"> </w:t>
      </w:r>
      <w:r>
        <w:rPr>
          <w:rtl/>
        </w:rPr>
        <w:t>קריאות:</w:t>
      </w:r>
      <w:r w:rsidRPr="0085756A">
        <w:rPr>
          <w:rStyle w:val="TagStyle"/>
          <w:rtl/>
        </w:rPr>
        <w:t xml:space="preserve"> </w:t>
      </w:r>
      <w:r w:rsidRPr="00C8742B">
        <w:rPr>
          <w:rStyle w:val="TagStyle"/>
          <w:rtl/>
        </w:rPr>
        <w:t>&lt;&lt; קריאה &gt;&gt;</w:t>
      </w:r>
      <w:r>
        <w:rPr>
          <w:rtl/>
        </w:rPr>
        <w:t xml:space="preserve">   </w:t>
      </w:r>
      <w:bookmarkEnd w:id="26198"/>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9"/>
        <w:rPr>
          <w:rtl/>
        </w:rPr>
      </w:pPr>
      <w:bookmarkStart w:id="26199" w:name="_ETM_Q85_300000"/>
      <w:bookmarkStart w:id="26200" w:name="_ETM_Q85_304000"/>
      <w:bookmarkEnd w:id="26199"/>
      <w:bookmarkEnd w:id="26200"/>
      <w:r w:rsidRPr="00C8742B">
        <w:rPr>
          <w:rStyle w:val="TagStyle"/>
          <w:rtl/>
        </w:rPr>
        <w:t xml:space="preserve"> &lt;&lt; יור &gt;&gt;</w:t>
      </w:r>
      <w:r w:rsidRPr="0085756A">
        <w:rPr>
          <w:rStyle w:val="TagStyle"/>
          <w:rtl/>
        </w:rPr>
        <w:t xml:space="preserve"> </w:t>
      </w:r>
      <w:r>
        <w:rPr>
          <w:rtl/>
        </w:rPr>
        <w:t>היו"ר מנסור עבאס:</w:t>
      </w:r>
      <w:r w:rsidRPr="0085756A">
        <w:rPr>
          <w:rStyle w:val="TagStyle"/>
          <w:rtl/>
        </w:rPr>
        <w:t xml:space="preserve"> </w:t>
      </w:r>
      <w:r w:rsidRPr="00C8742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201" w:name="_ETM_Q85_305000"/>
      <w:bookmarkEnd w:id="26201"/>
      <w:r>
        <w:rPr>
          <w:rFonts w:hint="cs"/>
          <w:rtl/>
          <w:lang w:eastAsia="he-IL"/>
        </w:rPr>
        <w:t xml:space="preserve">חברי הכנסת. </w:t>
      </w:r>
    </w:p>
    <w:p w:rsidR="00BD7FB7" w:rsidRDefault="00BD7FB7" w:rsidP="00874457">
      <w:pPr>
        <w:rPr>
          <w:rtl/>
          <w:lang w:eastAsia="he-IL"/>
        </w:rPr>
      </w:pPr>
      <w:bookmarkStart w:id="26202" w:name="_ETM_Q85_301000"/>
      <w:bookmarkEnd w:id="26202"/>
    </w:p>
    <w:p w:rsidR="00BD7FB7" w:rsidRDefault="00BD7FB7" w:rsidP="00874457">
      <w:pPr>
        <w:pStyle w:val="-"/>
        <w:rPr>
          <w:rtl/>
        </w:rPr>
      </w:pPr>
      <w:r w:rsidRPr="00C8742B">
        <w:rPr>
          <w:rStyle w:val="TagStyle"/>
          <w:rtl/>
        </w:rPr>
        <w:t>&lt;&lt; דובר_המשך &gt;&gt;</w:t>
      </w:r>
      <w:r w:rsidRPr="00FF3326">
        <w:rPr>
          <w:rStyle w:val="TagStyle"/>
          <w:rtl/>
        </w:rPr>
        <w:t xml:space="preserve"> </w:t>
      </w:r>
      <w:r>
        <w:rPr>
          <w:rtl/>
        </w:rPr>
        <w:t>השר לשיתוף פעולה אזורי עיסאווי פריג':</w:t>
      </w:r>
      <w:r w:rsidRPr="00FF3326">
        <w:rPr>
          <w:rStyle w:val="TagStyle"/>
          <w:rtl/>
        </w:rPr>
        <w:t xml:space="preserve"> </w:t>
      </w:r>
      <w:r w:rsidRPr="00C8742B">
        <w:rPr>
          <w:rStyle w:val="TagStyle"/>
          <w:rtl/>
        </w:rPr>
        <w:t>&lt;&lt; דובר_המשך &gt;&gt;</w:t>
      </w:r>
      <w:r>
        <w:rPr>
          <w:rtl/>
        </w:rPr>
        <w:t xml:space="preserve">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תפסיקו לחזור על המנטרה הזאת. </w:t>
      </w:r>
      <w:bookmarkStart w:id="26203" w:name="_ETM_Q85_306000"/>
      <w:bookmarkEnd w:id="26203"/>
      <w:r>
        <w:rPr>
          <w:rFonts w:hint="cs"/>
          <w:rtl/>
          <w:lang w:eastAsia="he-IL"/>
        </w:rPr>
        <w:t xml:space="preserve">זאת מנטרה זולה, ריקה מתוכן. אף אחד לא משתמש באף </w:t>
      </w:r>
      <w:bookmarkStart w:id="26204" w:name="_ETM_Q85_314000"/>
      <w:bookmarkEnd w:id="26204"/>
      <w:r>
        <w:rPr>
          <w:rFonts w:hint="cs"/>
          <w:rtl/>
          <w:lang w:eastAsia="he-IL"/>
        </w:rPr>
        <w:t xml:space="preserve">אחד. אני השר התורן, אני נמצא כאן, אני עונה </w:t>
      </w:r>
      <w:bookmarkStart w:id="26205" w:name="_ETM_Q85_315000"/>
      <w:bookmarkEnd w:id="26205"/>
      <w:r>
        <w:rPr>
          <w:rFonts w:hint="cs"/>
          <w:rtl/>
          <w:lang w:eastAsia="he-IL"/>
        </w:rPr>
        <w:t xml:space="preserve">בשם הממשלה. אוי ואבוי. </w:t>
      </w:r>
    </w:p>
    <w:p w:rsidR="00BD7FB7" w:rsidRDefault="00BD7FB7" w:rsidP="00874457">
      <w:pPr>
        <w:rPr>
          <w:rtl/>
          <w:lang w:eastAsia="he-IL"/>
        </w:rPr>
      </w:pPr>
    </w:p>
    <w:p w:rsidR="00BD7FB7" w:rsidRDefault="00BD7FB7" w:rsidP="00874457">
      <w:pPr>
        <w:pStyle w:val="af8"/>
        <w:rPr>
          <w:rtl/>
        </w:rPr>
      </w:pPr>
      <w:bookmarkStart w:id="26206" w:name="ET_interruption_6147_53"/>
      <w:r w:rsidRPr="00C8742B">
        <w:rPr>
          <w:rStyle w:val="TagStyle"/>
          <w:rtl/>
        </w:rPr>
        <w:t>&lt;&lt; קריאה &gt;&gt;</w:t>
      </w:r>
      <w:r w:rsidRPr="0085756A">
        <w:rPr>
          <w:rStyle w:val="TagStyle"/>
          <w:rtl/>
        </w:rPr>
        <w:t xml:space="preserve"> </w:t>
      </w:r>
      <w:r>
        <w:rPr>
          <w:rtl/>
        </w:rPr>
        <w:t>איתמר בן גביר (הציונות הדתית):</w:t>
      </w:r>
      <w:r w:rsidRPr="0085756A">
        <w:rPr>
          <w:rStyle w:val="TagStyle"/>
          <w:rtl/>
        </w:rPr>
        <w:t xml:space="preserve"> </w:t>
      </w:r>
      <w:r w:rsidRPr="00C8742B">
        <w:rPr>
          <w:rStyle w:val="TagStyle"/>
          <w:rtl/>
        </w:rPr>
        <w:t>&lt;&lt; קריאה &gt;&gt;</w:t>
      </w:r>
      <w:r>
        <w:rPr>
          <w:rtl/>
        </w:rPr>
        <w:t xml:space="preserve">   </w:t>
      </w:r>
      <w:bookmarkEnd w:id="26206"/>
    </w:p>
    <w:p w:rsidR="00BD7FB7" w:rsidRDefault="00BD7FB7" w:rsidP="00FE191E">
      <w:pPr>
        <w:rPr>
          <w:rtl/>
          <w:lang w:eastAsia="he-IL"/>
        </w:rPr>
      </w:pPr>
    </w:p>
    <w:p w:rsidR="00BD7FB7" w:rsidRDefault="00BD7FB7" w:rsidP="00874457">
      <w:pPr>
        <w:rPr>
          <w:rtl/>
          <w:lang w:eastAsia="he-IL"/>
        </w:rPr>
      </w:pPr>
      <w:bookmarkStart w:id="26207" w:name="_ETM_Q85_302000"/>
      <w:bookmarkStart w:id="26208" w:name="_ETM_Q85_307000"/>
      <w:bookmarkEnd w:id="26207"/>
      <w:bookmarkEnd w:id="26208"/>
      <w:r>
        <w:rPr>
          <w:rFonts w:hint="cs"/>
          <w:rtl/>
          <w:lang w:eastAsia="he-IL"/>
        </w:rPr>
        <w:t xml:space="preserve">אתה שר תורן, אתה נשאר כאן. </w:t>
      </w:r>
    </w:p>
    <w:p w:rsidR="00BD7FB7" w:rsidRDefault="00BD7FB7" w:rsidP="00874457">
      <w:pPr>
        <w:rPr>
          <w:rtl/>
          <w:lang w:eastAsia="he-IL"/>
        </w:rPr>
      </w:pPr>
      <w:bookmarkStart w:id="26209" w:name="_ETM_Q85_310000"/>
      <w:bookmarkEnd w:id="26209"/>
    </w:p>
    <w:p w:rsidR="00BD7FB7" w:rsidRDefault="00BD7FB7" w:rsidP="00874457">
      <w:pPr>
        <w:pStyle w:val="af8"/>
        <w:rPr>
          <w:rtl/>
        </w:rPr>
      </w:pPr>
      <w:r w:rsidRPr="00C8742B">
        <w:rPr>
          <w:rStyle w:val="TagStyle"/>
          <w:rtl/>
        </w:rPr>
        <w:t xml:space="preserve"> &lt;&lt; קריאה &gt;&gt;</w:t>
      </w:r>
      <w:r w:rsidRPr="0085756A">
        <w:rPr>
          <w:rStyle w:val="TagStyle"/>
          <w:rtl/>
        </w:rPr>
        <w:t xml:space="preserve"> </w:t>
      </w:r>
      <w:r>
        <w:rPr>
          <w:rtl/>
        </w:rPr>
        <w:t>קריא</w:t>
      </w:r>
      <w:r>
        <w:rPr>
          <w:rFonts w:hint="cs"/>
          <w:rtl/>
        </w:rPr>
        <w:t>ות</w:t>
      </w:r>
      <w:r>
        <w:rPr>
          <w:rtl/>
        </w:rPr>
        <w:t>:</w:t>
      </w:r>
      <w:r w:rsidRPr="0085756A">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Pr="00646063" w:rsidRDefault="00F70AA4" w:rsidP="00874457">
      <w:pPr>
        <w:rPr>
          <w:rtl/>
          <w:lang w:eastAsia="he-IL"/>
        </w:rPr>
      </w:pPr>
      <w:r>
        <w:rPr>
          <w:rFonts w:hint="cs"/>
          <w:rtl/>
          <w:lang w:eastAsia="he-IL"/>
        </w:rPr>
        <w:t>– – –</w:t>
      </w:r>
      <w:r w:rsidR="00BD7FB7">
        <w:rPr>
          <w:rFonts w:hint="cs"/>
          <w:rtl/>
          <w:lang w:eastAsia="he-IL"/>
        </w:rPr>
        <w:t xml:space="preserve"> </w:t>
      </w:r>
    </w:p>
    <w:p w:rsidR="00BD7FB7" w:rsidRDefault="00BD7FB7" w:rsidP="00874457">
      <w:pPr>
        <w:ind w:left="720" w:firstLine="0"/>
        <w:rPr>
          <w:rtl/>
          <w:lang w:eastAsia="he-IL"/>
        </w:rPr>
      </w:pPr>
      <w:bookmarkStart w:id="26210" w:name="_ETM_Q85_311000"/>
      <w:bookmarkEnd w:id="26210"/>
    </w:p>
    <w:p w:rsidR="00BD7FB7" w:rsidRDefault="00BD7FB7" w:rsidP="00874457">
      <w:pPr>
        <w:pStyle w:val="af8"/>
        <w:rPr>
          <w:rtl/>
        </w:rPr>
      </w:pPr>
      <w:bookmarkStart w:id="26211" w:name="_ETM_Q85_329000"/>
      <w:bookmarkStart w:id="26212" w:name="ET_interruption_5156_58"/>
      <w:bookmarkEnd w:id="26211"/>
      <w:r w:rsidRPr="00C8742B">
        <w:rPr>
          <w:rStyle w:val="TagStyle"/>
          <w:rtl/>
        </w:rPr>
        <w:t xml:space="preserve"> &lt;&lt; קריאה &gt;&gt;</w:t>
      </w:r>
      <w:r w:rsidRPr="0085756A">
        <w:rPr>
          <w:rStyle w:val="TagStyle"/>
          <w:rtl/>
        </w:rPr>
        <w:t xml:space="preserve"> </w:t>
      </w:r>
      <w:r>
        <w:rPr>
          <w:rtl/>
        </w:rPr>
        <w:t>דוד אמסלם (הליכוד):</w:t>
      </w:r>
      <w:r w:rsidRPr="0085756A">
        <w:rPr>
          <w:rStyle w:val="TagStyle"/>
          <w:rtl/>
        </w:rPr>
        <w:t xml:space="preserve"> </w:t>
      </w:r>
      <w:r w:rsidRPr="00C8742B">
        <w:rPr>
          <w:rStyle w:val="TagStyle"/>
          <w:rtl/>
        </w:rPr>
        <w:t>&lt;&lt; קריאה &gt;&gt;</w:t>
      </w:r>
      <w:r>
        <w:rPr>
          <w:rtl/>
        </w:rPr>
        <w:t xml:space="preserve">   </w:t>
      </w:r>
      <w:bookmarkEnd w:id="26212"/>
    </w:p>
    <w:p w:rsidR="00BD7FB7" w:rsidRDefault="00BD7FB7" w:rsidP="00FE191E">
      <w:pPr>
        <w:rPr>
          <w:rtl/>
          <w:lang w:eastAsia="he-IL"/>
        </w:rPr>
      </w:pPr>
    </w:p>
    <w:p w:rsidR="00BD7FB7" w:rsidRDefault="00BD7FB7" w:rsidP="00874457">
      <w:pPr>
        <w:rPr>
          <w:rtl/>
          <w:lang w:eastAsia="he-IL"/>
        </w:rPr>
      </w:pPr>
      <w:bookmarkStart w:id="26213" w:name="_ETM_Q85_333000"/>
      <w:bookmarkStart w:id="26214" w:name="_ETM_Q85_326000"/>
      <w:bookmarkStart w:id="26215" w:name="_ETM_Q85_330000"/>
      <w:bookmarkEnd w:id="26213"/>
      <w:bookmarkEnd w:id="26214"/>
      <w:bookmarkEnd w:id="26215"/>
      <w:r>
        <w:rPr>
          <w:rFonts w:hint="cs"/>
          <w:rtl/>
          <w:lang w:eastAsia="he-IL"/>
        </w:rPr>
        <w:t xml:space="preserve">מחכים לאורבך. אורבך הגיע עכשיו.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FF3326">
        <w:rPr>
          <w:rStyle w:val="TagStyle"/>
          <w:rtl/>
        </w:rPr>
        <w:t xml:space="preserve"> </w:t>
      </w:r>
      <w:r>
        <w:rPr>
          <w:rtl/>
        </w:rPr>
        <w:t>השר לשיתוף פעולה אזורי עיסאווי פריג':</w:t>
      </w:r>
      <w:r w:rsidRPr="00FF3326">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735CE5">
      <w:pPr>
        <w:rPr>
          <w:rtl/>
          <w:lang w:eastAsia="he-IL"/>
        </w:rPr>
      </w:pPr>
      <w:r>
        <w:rPr>
          <w:rFonts w:hint="cs"/>
          <w:rtl/>
          <w:lang w:eastAsia="he-IL"/>
        </w:rPr>
        <w:t xml:space="preserve">חברים, בואו נתייחס </w:t>
      </w:r>
      <w:r>
        <w:rPr>
          <w:rFonts w:hint="eastAsia"/>
          <w:rtl/>
          <w:lang w:eastAsia="he-IL"/>
        </w:rPr>
        <w:t>–</w:t>
      </w:r>
      <w:r>
        <w:rPr>
          <w:rFonts w:hint="cs"/>
          <w:rtl/>
          <w:lang w:eastAsia="he-IL"/>
        </w:rPr>
        <w:t xml:space="preserve"> זה בית הנבחרים, ואנחנו אמורים להיות הראי והדוגמה לאזרחי המדינה, אז בואו נעשה את זה </w:t>
      </w:r>
      <w:bookmarkStart w:id="26216" w:name="_ETM_Q85_354000"/>
      <w:bookmarkEnd w:id="26216"/>
      <w:r>
        <w:rPr>
          <w:rFonts w:hint="cs"/>
          <w:rtl/>
          <w:lang w:eastAsia="he-IL"/>
        </w:rPr>
        <w:t>בצורה מכובדת.</w:t>
      </w:r>
      <w:r w:rsidR="00735CE5">
        <w:rPr>
          <w:rFonts w:hint="cs"/>
          <w:rtl/>
          <w:lang w:eastAsia="he-IL"/>
        </w:rPr>
        <w:t xml:space="preserve"> </w:t>
      </w:r>
      <w:r>
        <w:rPr>
          <w:rFonts w:hint="cs"/>
          <w:rtl/>
          <w:lang w:eastAsia="he-IL"/>
        </w:rPr>
        <w:t xml:space="preserve">בואו נעשה את זה </w:t>
      </w:r>
      <w:bookmarkStart w:id="26217" w:name="_ETM_Q85_367015"/>
      <w:bookmarkEnd w:id="26217"/>
      <w:r>
        <w:rPr>
          <w:rFonts w:hint="cs"/>
          <w:rtl/>
          <w:lang w:eastAsia="he-IL"/>
        </w:rPr>
        <w:t xml:space="preserve">בצורה מכובדת וראויה. </w:t>
      </w:r>
    </w:p>
    <w:p w:rsidR="00BD7FB7" w:rsidRDefault="00BD7FB7" w:rsidP="00874457">
      <w:pPr>
        <w:rPr>
          <w:rtl/>
          <w:lang w:eastAsia="he-IL"/>
        </w:rPr>
      </w:pPr>
    </w:p>
    <w:p w:rsidR="00BD7FB7" w:rsidRDefault="00BD7FB7" w:rsidP="00874457">
      <w:pPr>
        <w:pStyle w:val="af8"/>
        <w:rPr>
          <w:rtl/>
        </w:rPr>
      </w:pPr>
      <w:r w:rsidRPr="00C8742B">
        <w:rPr>
          <w:rStyle w:val="TagStyle"/>
          <w:rtl/>
        </w:rPr>
        <w:t xml:space="preserve"> &lt;&lt; קריאה &gt;&gt;</w:t>
      </w:r>
      <w:r w:rsidRPr="0085756A">
        <w:rPr>
          <w:rStyle w:val="TagStyle"/>
          <w:rtl/>
        </w:rPr>
        <w:t xml:space="preserve"> </w:t>
      </w:r>
      <w:r>
        <w:rPr>
          <w:rtl/>
        </w:rPr>
        <w:t>דוד אמסלם (הליכוד):</w:t>
      </w:r>
      <w:r w:rsidRPr="0085756A">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אורבך הגיע. אורבך הגיע, והוא בא להצביע נגד הכשרות היהודית. </w:t>
      </w:r>
    </w:p>
    <w:p w:rsidR="00BD7FB7" w:rsidRDefault="00BD7FB7" w:rsidP="00874457">
      <w:pPr>
        <w:rPr>
          <w:rtl/>
          <w:lang w:eastAsia="he-IL"/>
        </w:rPr>
      </w:pPr>
    </w:p>
    <w:p w:rsidR="00BD7FB7" w:rsidRDefault="00BD7FB7" w:rsidP="00874457">
      <w:pPr>
        <w:pStyle w:val="af8"/>
        <w:rPr>
          <w:rtl/>
        </w:rPr>
      </w:pPr>
      <w:r w:rsidRPr="00C8742B">
        <w:rPr>
          <w:rStyle w:val="TagStyle"/>
          <w:rtl/>
        </w:rPr>
        <w:t>&lt;&lt; קריאה &gt;&gt;</w:t>
      </w:r>
      <w:r w:rsidRPr="0085756A">
        <w:rPr>
          <w:rStyle w:val="TagStyle"/>
          <w:rtl/>
        </w:rPr>
        <w:t xml:space="preserve"> </w:t>
      </w:r>
      <w:r>
        <w:rPr>
          <w:rtl/>
        </w:rPr>
        <w:t>קריא</w:t>
      </w:r>
      <w:r>
        <w:rPr>
          <w:rFonts w:hint="cs"/>
          <w:rtl/>
        </w:rPr>
        <w:t>ות</w:t>
      </w:r>
      <w:r>
        <w:rPr>
          <w:rtl/>
        </w:rPr>
        <w:t>:</w:t>
      </w:r>
      <w:r w:rsidRPr="0085756A">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Pr="00646063" w:rsidRDefault="00F70AA4" w:rsidP="00874457">
      <w:pPr>
        <w:rPr>
          <w:rtl/>
          <w:lang w:eastAsia="he-IL"/>
        </w:rPr>
      </w:pPr>
      <w:r>
        <w:rPr>
          <w:rFonts w:hint="cs"/>
          <w:rtl/>
          <w:lang w:eastAsia="he-IL"/>
        </w:rPr>
        <w:t>– – –</w:t>
      </w:r>
      <w:r w:rsidR="00BD7FB7">
        <w:rPr>
          <w:rFonts w:hint="cs"/>
          <w:rtl/>
          <w:lang w:eastAsia="he-IL"/>
        </w:rPr>
        <w:t xml:space="preserve">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800852">
        <w:rPr>
          <w:rStyle w:val="TagStyle"/>
          <w:rtl/>
        </w:rPr>
        <w:t xml:space="preserve"> </w:t>
      </w:r>
      <w:r>
        <w:rPr>
          <w:rtl/>
        </w:rPr>
        <w:t>השר לשיתוף פעולה אזורי עיסאווי פריג':</w:t>
      </w:r>
      <w:r w:rsidRPr="00800852">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אני שוב פונה לחברת הכנסת סטרוק. </w:t>
      </w:r>
      <w:bookmarkStart w:id="26218" w:name="_ETM_Q85_366000"/>
      <w:bookmarkEnd w:id="26218"/>
    </w:p>
    <w:p w:rsidR="00BD7FB7" w:rsidRDefault="00BD7FB7" w:rsidP="00874457">
      <w:pPr>
        <w:rPr>
          <w:rtl/>
          <w:lang w:eastAsia="he-IL"/>
        </w:rPr>
      </w:pPr>
    </w:p>
    <w:p w:rsidR="00BD7FB7" w:rsidRDefault="00BD7FB7" w:rsidP="00874457">
      <w:pPr>
        <w:pStyle w:val="af9"/>
        <w:rPr>
          <w:rtl/>
        </w:rPr>
      </w:pPr>
      <w:r w:rsidRPr="00C8742B">
        <w:rPr>
          <w:rStyle w:val="TagStyle"/>
          <w:rtl/>
        </w:rPr>
        <w:t xml:space="preserve"> &lt;&lt; יור &gt;&gt;</w:t>
      </w:r>
      <w:r w:rsidRPr="00800852">
        <w:rPr>
          <w:rStyle w:val="TagStyle"/>
          <w:rtl/>
        </w:rPr>
        <w:t xml:space="preserve"> </w:t>
      </w:r>
      <w:r>
        <w:rPr>
          <w:rtl/>
        </w:rPr>
        <w:t>היו"ר מנסור עבאס:</w:t>
      </w:r>
      <w:r w:rsidRPr="00800852">
        <w:rPr>
          <w:rStyle w:val="TagStyle"/>
          <w:rtl/>
        </w:rPr>
        <w:t xml:space="preserve"> </w:t>
      </w:r>
      <w:r w:rsidRPr="00C8742B">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חברת הכנסת עידית, את יכולה לבוא לפה? בבקשה. </w:t>
      </w:r>
    </w:p>
    <w:p w:rsidR="00BD7FB7" w:rsidRPr="00EB6D05" w:rsidRDefault="00BD7FB7" w:rsidP="00874457">
      <w:pPr>
        <w:rPr>
          <w:rtl/>
        </w:rPr>
      </w:pPr>
    </w:p>
    <w:p w:rsidR="00BD7FB7" w:rsidRDefault="00BD7FB7" w:rsidP="00874457">
      <w:pPr>
        <w:pStyle w:val="-"/>
        <w:rPr>
          <w:rtl/>
        </w:rPr>
      </w:pPr>
      <w:r w:rsidRPr="00C8742B">
        <w:rPr>
          <w:rStyle w:val="TagStyle"/>
          <w:rtl/>
        </w:rPr>
        <w:t xml:space="preserve"> &lt;&lt; דובר_המשך &gt;&gt;</w:t>
      </w:r>
      <w:r w:rsidRPr="00800852">
        <w:rPr>
          <w:rStyle w:val="TagStyle"/>
          <w:rtl/>
        </w:rPr>
        <w:t xml:space="preserve"> </w:t>
      </w:r>
      <w:r>
        <w:rPr>
          <w:rtl/>
        </w:rPr>
        <w:t>השר לשיתוף פעולה אזורי עיסאווי פריג':</w:t>
      </w:r>
      <w:r w:rsidRPr="00800852">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ההצעה לסדר-היום חשובה </w:t>
      </w:r>
      <w:bookmarkStart w:id="26219" w:name="_ETM_Q85_377000"/>
      <w:bookmarkEnd w:id="26219"/>
      <w:r>
        <w:rPr>
          <w:rFonts w:hint="cs"/>
          <w:rtl/>
          <w:lang w:eastAsia="he-IL"/>
        </w:rPr>
        <w:t xml:space="preserve">וראויה לדיון מעמיק. אני מבקש ממך שנעשה את זה בהסכמה ונעביר את זה להמשך דיון </w:t>
      </w:r>
      <w:bookmarkStart w:id="26220" w:name="_ETM_Q85_387000"/>
      <w:bookmarkEnd w:id="26220"/>
      <w:r>
        <w:rPr>
          <w:rFonts w:hint="cs"/>
          <w:rtl/>
          <w:lang w:eastAsia="he-IL"/>
        </w:rPr>
        <w:t xml:space="preserve">בוועדה, פשוט מאוד. אני, מטעמי כבוד, לא צריך לעצור </w:t>
      </w:r>
      <w:bookmarkStart w:id="26221" w:name="_ETM_Q85_389000"/>
      <w:bookmarkEnd w:id="26221"/>
      <w:r>
        <w:rPr>
          <w:rFonts w:hint="cs"/>
          <w:rtl/>
          <w:lang w:eastAsia="he-IL"/>
        </w:rPr>
        <w:t xml:space="preserve">במחטפים וגנבות: ואללה, אנחנו נמצאים </w:t>
      </w:r>
      <w:r>
        <w:rPr>
          <w:rtl/>
          <w:lang w:eastAsia="he-IL"/>
        </w:rPr>
        <w:t>–</w:t>
      </w:r>
      <w:r>
        <w:rPr>
          <w:rFonts w:hint="cs"/>
          <w:rtl/>
          <w:lang w:eastAsia="he-IL"/>
        </w:rPr>
        <w:t xml:space="preserve"> בואו </w:t>
      </w:r>
      <w:bookmarkStart w:id="26222" w:name="_ETM_Q85_391000"/>
      <w:bookmarkEnd w:id="26222"/>
      <w:r>
        <w:rPr>
          <w:rFonts w:hint="cs"/>
          <w:rtl/>
          <w:lang w:eastAsia="he-IL"/>
        </w:rPr>
        <w:t>נביך את הממשלה ונעסיק אותה עד הבוקר. חברים, זה לא</w:t>
      </w:r>
      <w:bookmarkStart w:id="26223" w:name="_ETM_Q85_407000"/>
      <w:bookmarkEnd w:id="26223"/>
      <w:r>
        <w:rPr>
          <w:rFonts w:hint="cs"/>
          <w:rtl/>
          <w:lang w:eastAsia="he-IL"/>
        </w:rPr>
        <w:t xml:space="preserve"> הגון, זה לא פייר. זאת לא הפוליטיקה הנכונה. </w:t>
      </w:r>
    </w:p>
    <w:p w:rsidR="00BD7FB7" w:rsidRDefault="00BD7FB7" w:rsidP="00874457">
      <w:pPr>
        <w:rPr>
          <w:rtl/>
          <w:lang w:eastAsia="he-IL"/>
        </w:rPr>
      </w:pPr>
      <w:bookmarkStart w:id="26224" w:name="_ETM_Q85_401000"/>
      <w:bookmarkEnd w:id="26224"/>
      <w:r>
        <w:rPr>
          <w:rFonts w:hint="cs"/>
          <w:rtl/>
          <w:lang w:eastAsia="he-IL"/>
        </w:rPr>
        <w:t xml:space="preserve"> </w:t>
      </w:r>
    </w:p>
    <w:p w:rsidR="00BD7FB7" w:rsidRDefault="00BD7FB7" w:rsidP="00874457">
      <w:pPr>
        <w:pStyle w:val="af8"/>
        <w:rPr>
          <w:rtl/>
        </w:rPr>
      </w:pPr>
      <w:bookmarkStart w:id="26225" w:name="_ETM_Q85_416000"/>
      <w:bookmarkStart w:id="26226" w:name="ET_interruption_קריאות_60"/>
      <w:bookmarkEnd w:id="26225"/>
      <w:r w:rsidRPr="00C8742B">
        <w:rPr>
          <w:rStyle w:val="TagStyle"/>
          <w:rtl/>
        </w:rPr>
        <w:t xml:space="preserve"> &lt;&lt; קריאה &gt;&gt;</w:t>
      </w:r>
      <w:r w:rsidRPr="0085756A">
        <w:rPr>
          <w:rStyle w:val="TagStyle"/>
          <w:rtl/>
        </w:rPr>
        <w:t xml:space="preserve"> </w:t>
      </w:r>
      <w:r>
        <w:rPr>
          <w:rtl/>
        </w:rPr>
        <w:t>קריאות:</w:t>
      </w:r>
      <w:r w:rsidRPr="0085756A">
        <w:rPr>
          <w:rStyle w:val="TagStyle"/>
          <w:rtl/>
        </w:rPr>
        <w:t xml:space="preserve"> </w:t>
      </w:r>
      <w:r w:rsidRPr="00C8742B">
        <w:rPr>
          <w:rStyle w:val="TagStyle"/>
          <w:rtl/>
        </w:rPr>
        <w:t>&lt;&lt; קריאה &gt;&gt;</w:t>
      </w:r>
      <w:r>
        <w:rPr>
          <w:rtl/>
        </w:rPr>
        <w:t xml:space="preserve">   </w:t>
      </w:r>
      <w:bookmarkEnd w:id="26226"/>
    </w:p>
    <w:p w:rsidR="00BD7FB7" w:rsidRDefault="00BD7FB7" w:rsidP="00FE191E">
      <w:pPr>
        <w:rPr>
          <w:rtl/>
          <w:lang w:eastAsia="he-IL"/>
        </w:rPr>
      </w:pPr>
    </w:p>
    <w:p w:rsidR="00BD7FB7" w:rsidRPr="0085756A" w:rsidRDefault="00F70AA4" w:rsidP="00874457">
      <w:pPr>
        <w:rPr>
          <w:rtl/>
          <w:lang w:eastAsia="he-IL"/>
        </w:rPr>
      </w:pPr>
      <w:bookmarkStart w:id="26227" w:name="_ETM_Q85_409000"/>
      <w:bookmarkEnd w:id="26227"/>
      <w:r>
        <w:rPr>
          <w:rFonts w:hint="cs"/>
          <w:rtl/>
          <w:lang w:eastAsia="he-IL"/>
        </w:rPr>
        <w:t>– – –</w:t>
      </w:r>
    </w:p>
    <w:p w:rsidR="00BD7FB7" w:rsidRDefault="00BD7FB7" w:rsidP="00874457">
      <w:pPr>
        <w:rPr>
          <w:rtl/>
          <w:lang w:eastAsia="he-IL"/>
        </w:rPr>
      </w:pPr>
    </w:p>
    <w:p w:rsidR="00BD7FB7" w:rsidRDefault="00BD7FB7" w:rsidP="00874457">
      <w:pPr>
        <w:pStyle w:val="af8"/>
        <w:rPr>
          <w:rtl/>
        </w:rPr>
      </w:pPr>
      <w:r w:rsidRPr="00C8742B">
        <w:rPr>
          <w:rStyle w:val="TagStyle"/>
          <w:rtl/>
        </w:rPr>
        <w:t xml:space="preserve"> &lt;&lt; קריאה &gt;&gt;</w:t>
      </w:r>
      <w:r w:rsidRPr="0085756A">
        <w:rPr>
          <w:rStyle w:val="TagStyle"/>
          <w:rtl/>
        </w:rPr>
        <w:t xml:space="preserve"> </w:t>
      </w:r>
      <w:r>
        <w:rPr>
          <w:rtl/>
        </w:rPr>
        <w:t>דוד אמסלם (הליכוד):</w:t>
      </w:r>
      <w:r w:rsidRPr="0085756A">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228" w:name="_ETM_Q85_399000"/>
      <w:bookmarkEnd w:id="26228"/>
      <w:r>
        <w:rPr>
          <w:rFonts w:hint="cs"/>
          <w:rtl/>
          <w:lang w:eastAsia="he-IL"/>
        </w:rPr>
        <w:t xml:space="preserve">מצטערים שאנחנו </w:t>
      </w:r>
      <w:r w:rsidR="00F70AA4">
        <w:rPr>
          <w:rFonts w:hint="cs"/>
          <w:rtl/>
          <w:lang w:eastAsia="he-IL"/>
        </w:rPr>
        <w:t>– – –</w:t>
      </w:r>
      <w:r>
        <w:rPr>
          <w:rFonts w:hint="cs"/>
          <w:rtl/>
          <w:lang w:eastAsia="he-IL"/>
        </w:rPr>
        <w:t xml:space="preserve"> עיסאווי, אנחנו מצטערים שאנחנו </w:t>
      </w:r>
      <w:r w:rsidR="00F70AA4">
        <w:rPr>
          <w:rFonts w:hint="cs"/>
          <w:rtl/>
          <w:lang w:eastAsia="he-IL"/>
        </w:rPr>
        <w:t>– – –</w:t>
      </w:r>
      <w:r>
        <w:rPr>
          <w:rFonts w:hint="cs"/>
          <w:rtl/>
          <w:lang w:eastAsia="he-IL"/>
        </w:rPr>
        <w:t xml:space="preserve"> בכנסת. סליחה שעיכבנו אתכם.</w:t>
      </w:r>
    </w:p>
    <w:p w:rsidR="00BD7FB7" w:rsidRDefault="00BD7FB7" w:rsidP="00874457">
      <w:pPr>
        <w:rPr>
          <w:rtl/>
          <w:lang w:eastAsia="he-IL"/>
        </w:rPr>
      </w:pPr>
    </w:p>
    <w:p w:rsidR="00BD7FB7" w:rsidRDefault="00BD7FB7" w:rsidP="00874457">
      <w:pPr>
        <w:pStyle w:val="af8"/>
        <w:rPr>
          <w:rtl/>
        </w:rPr>
      </w:pPr>
      <w:bookmarkStart w:id="26229" w:name="_ETM_Q85_414000"/>
      <w:bookmarkStart w:id="26230" w:name="ET_interruption_6147_62"/>
      <w:bookmarkEnd w:id="26229"/>
      <w:r w:rsidRPr="00C8742B">
        <w:rPr>
          <w:rStyle w:val="TagStyle"/>
          <w:rtl/>
        </w:rPr>
        <w:t xml:space="preserve"> &lt;&lt; קריאה &gt;&gt;</w:t>
      </w:r>
      <w:r w:rsidRPr="009D7D8A">
        <w:rPr>
          <w:rStyle w:val="TagStyle"/>
          <w:rtl/>
        </w:rPr>
        <w:t xml:space="preserve"> </w:t>
      </w:r>
      <w:r>
        <w:rPr>
          <w:rtl/>
        </w:rPr>
        <w:t>איתמר בן גביר (הציונות הדתית):</w:t>
      </w:r>
      <w:r w:rsidRPr="009D7D8A">
        <w:rPr>
          <w:rStyle w:val="TagStyle"/>
          <w:rtl/>
        </w:rPr>
        <w:t xml:space="preserve"> </w:t>
      </w:r>
      <w:r w:rsidRPr="00C8742B">
        <w:rPr>
          <w:rStyle w:val="TagStyle"/>
          <w:rtl/>
        </w:rPr>
        <w:t>&lt;&lt; קריאה &gt;&gt;</w:t>
      </w:r>
      <w:r>
        <w:rPr>
          <w:rtl/>
        </w:rPr>
        <w:t xml:space="preserve">   </w:t>
      </w:r>
      <w:bookmarkEnd w:id="26230"/>
    </w:p>
    <w:p w:rsidR="00BD7FB7" w:rsidRDefault="00BD7FB7" w:rsidP="00FE191E">
      <w:pPr>
        <w:rPr>
          <w:rtl/>
          <w:lang w:eastAsia="he-IL"/>
        </w:rPr>
      </w:pPr>
    </w:p>
    <w:p w:rsidR="00BD7FB7" w:rsidRDefault="00BD7FB7" w:rsidP="00874457">
      <w:pPr>
        <w:rPr>
          <w:rtl/>
          <w:lang w:eastAsia="he-IL"/>
        </w:rPr>
      </w:pPr>
      <w:bookmarkStart w:id="26231" w:name="_ETM_Q85_417000"/>
      <w:bookmarkEnd w:id="26231"/>
      <w:r>
        <w:rPr>
          <w:rFonts w:hint="cs"/>
          <w:rtl/>
          <w:lang w:eastAsia="he-IL"/>
        </w:rPr>
        <w:t xml:space="preserve">הוא רצה להיות בבית, עיסאווי. דודי, הוא רצה להיות בבית. אין בית היום. אתה </w:t>
      </w:r>
      <w:bookmarkStart w:id="26232" w:name="_ETM_Q85_433598"/>
      <w:bookmarkEnd w:id="26232"/>
      <w:r>
        <w:rPr>
          <w:rFonts w:hint="cs"/>
          <w:rtl/>
          <w:lang w:eastAsia="he-IL"/>
        </w:rPr>
        <w:t xml:space="preserve">כאן נשאר. </w:t>
      </w:r>
    </w:p>
    <w:p w:rsidR="00BD7FB7" w:rsidRDefault="00BD7FB7" w:rsidP="00874457">
      <w:pPr>
        <w:rPr>
          <w:rtl/>
          <w:lang w:eastAsia="he-IL"/>
        </w:rPr>
      </w:pPr>
    </w:p>
    <w:p w:rsidR="00BD7FB7" w:rsidRDefault="00BD7FB7" w:rsidP="00874457">
      <w:pPr>
        <w:pStyle w:val="af8"/>
        <w:rPr>
          <w:rtl/>
        </w:rPr>
      </w:pPr>
      <w:bookmarkStart w:id="26233" w:name="_ETM_Q85_428000"/>
      <w:bookmarkStart w:id="26234" w:name="_ETM_Q85_430000"/>
      <w:bookmarkStart w:id="26235" w:name="ET_interruption_קריאות_64"/>
      <w:bookmarkEnd w:id="26233"/>
      <w:bookmarkEnd w:id="26234"/>
      <w:r w:rsidRPr="00C8742B">
        <w:rPr>
          <w:rStyle w:val="TagStyle"/>
          <w:rtl/>
        </w:rPr>
        <w:t xml:space="preserve"> &lt;&lt; קריאה &gt;&gt;</w:t>
      </w:r>
      <w:r w:rsidRPr="009D7D8A">
        <w:rPr>
          <w:rStyle w:val="TagStyle"/>
          <w:rtl/>
        </w:rPr>
        <w:t xml:space="preserve"> </w:t>
      </w:r>
      <w:r>
        <w:rPr>
          <w:rtl/>
        </w:rPr>
        <w:t>קריאות:</w:t>
      </w:r>
      <w:r w:rsidRPr="009D7D8A">
        <w:rPr>
          <w:rStyle w:val="TagStyle"/>
          <w:rtl/>
        </w:rPr>
        <w:t xml:space="preserve"> </w:t>
      </w:r>
      <w:r w:rsidRPr="00C8742B">
        <w:rPr>
          <w:rStyle w:val="TagStyle"/>
          <w:rtl/>
        </w:rPr>
        <w:t>&lt;&lt; קריאה &gt;&gt;</w:t>
      </w:r>
      <w:r>
        <w:rPr>
          <w:rtl/>
        </w:rPr>
        <w:t xml:space="preserve">   </w:t>
      </w:r>
      <w:bookmarkEnd w:id="26235"/>
    </w:p>
    <w:p w:rsidR="00BD7FB7" w:rsidRDefault="00BD7FB7" w:rsidP="00FE191E">
      <w:pPr>
        <w:rPr>
          <w:rtl/>
          <w:lang w:eastAsia="he-IL"/>
        </w:rPr>
      </w:pPr>
    </w:p>
    <w:p w:rsidR="00BD7FB7" w:rsidRDefault="00F70AA4" w:rsidP="00874457">
      <w:pPr>
        <w:rPr>
          <w:rtl/>
          <w:lang w:eastAsia="he-IL"/>
        </w:rPr>
      </w:pPr>
      <w:bookmarkStart w:id="26236" w:name="_ETM_Q85_432000"/>
      <w:bookmarkEnd w:id="26236"/>
      <w:r>
        <w:rPr>
          <w:rFonts w:hint="cs"/>
          <w:rtl/>
          <w:lang w:eastAsia="he-IL"/>
        </w:rPr>
        <w:t>– – –</w:t>
      </w:r>
    </w:p>
    <w:p w:rsidR="00BD7FB7" w:rsidRDefault="00BD7FB7" w:rsidP="00874457">
      <w:pPr>
        <w:rPr>
          <w:rtl/>
          <w:lang w:eastAsia="he-IL"/>
        </w:rPr>
      </w:pPr>
      <w:bookmarkStart w:id="26237" w:name="_ETM_Q85_437000"/>
      <w:bookmarkEnd w:id="26237"/>
    </w:p>
    <w:p w:rsidR="00BD7FB7" w:rsidRDefault="00BD7FB7" w:rsidP="00874457">
      <w:pPr>
        <w:pStyle w:val="af8"/>
        <w:rPr>
          <w:rtl/>
        </w:rPr>
      </w:pPr>
      <w:bookmarkStart w:id="26238" w:name="ET_interruption_קר_אה_65"/>
      <w:r w:rsidRPr="00C8742B">
        <w:rPr>
          <w:rStyle w:val="TagStyle"/>
          <w:rtl/>
        </w:rPr>
        <w:t xml:space="preserve"> &lt;&lt; קריאה &gt;&gt;</w:t>
      </w:r>
      <w:r w:rsidRPr="009D7D8A">
        <w:rPr>
          <w:rStyle w:val="TagStyle"/>
          <w:rtl/>
        </w:rPr>
        <w:t xml:space="preserve"> </w:t>
      </w:r>
      <w:r>
        <w:rPr>
          <w:rtl/>
        </w:rPr>
        <w:t>קריאה:</w:t>
      </w:r>
      <w:r w:rsidRPr="009D7D8A">
        <w:rPr>
          <w:rStyle w:val="TagStyle"/>
          <w:rtl/>
        </w:rPr>
        <w:t xml:space="preserve"> </w:t>
      </w:r>
      <w:r w:rsidRPr="00C8742B">
        <w:rPr>
          <w:rStyle w:val="TagStyle"/>
          <w:rtl/>
        </w:rPr>
        <w:t>&lt;&lt; קריאה &gt;&gt;</w:t>
      </w:r>
      <w:r>
        <w:rPr>
          <w:rtl/>
        </w:rPr>
        <w:t xml:space="preserve">   </w:t>
      </w:r>
      <w:bookmarkEnd w:id="26238"/>
    </w:p>
    <w:p w:rsidR="00BD7FB7" w:rsidRDefault="00BD7FB7" w:rsidP="00FE191E">
      <w:pPr>
        <w:rPr>
          <w:rtl/>
          <w:lang w:eastAsia="he-IL"/>
        </w:rPr>
      </w:pPr>
    </w:p>
    <w:p w:rsidR="00BD7FB7" w:rsidRDefault="00F70AA4" w:rsidP="00874457">
      <w:pPr>
        <w:rPr>
          <w:rtl/>
          <w:lang w:eastAsia="he-IL"/>
        </w:rPr>
      </w:pPr>
      <w:bookmarkStart w:id="26239" w:name="_ETM_Q85_429000"/>
      <w:bookmarkEnd w:id="26239"/>
      <w:r>
        <w:rPr>
          <w:rFonts w:hint="cs"/>
          <w:rtl/>
          <w:lang w:eastAsia="he-IL"/>
        </w:rPr>
        <w:t>– – –</w:t>
      </w:r>
      <w:r w:rsidR="00BD7FB7">
        <w:rPr>
          <w:rFonts w:hint="cs"/>
          <w:rtl/>
          <w:lang w:eastAsia="he-IL"/>
        </w:rPr>
        <w:t xml:space="preserve"> להצביע, נגד הכשרות </w:t>
      </w:r>
      <w:r>
        <w:rPr>
          <w:rFonts w:hint="cs"/>
          <w:rtl/>
          <w:lang w:eastAsia="he-IL"/>
        </w:rPr>
        <w:t>– – –</w:t>
      </w:r>
    </w:p>
    <w:p w:rsidR="00BD7FB7" w:rsidRPr="009D7D8A" w:rsidRDefault="00BD7FB7" w:rsidP="00874457">
      <w:pPr>
        <w:rPr>
          <w:rtl/>
          <w:lang w:eastAsia="he-IL"/>
        </w:rPr>
      </w:pPr>
      <w:bookmarkStart w:id="26240" w:name="_ETM_Q85_438000"/>
      <w:bookmarkEnd w:id="26240"/>
    </w:p>
    <w:p w:rsidR="00BD7FB7" w:rsidRDefault="00BD7FB7" w:rsidP="00874457">
      <w:pPr>
        <w:pStyle w:val="-"/>
        <w:rPr>
          <w:rtl/>
        </w:rPr>
      </w:pPr>
      <w:bookmarkStart w:id="26241" w:name="ET_speakercontinue_6213_25"/>
      <w:r w:rsidRPr="00C8742B">
        <w:rPr>
          <w:rStyle w:val="TagStyle"/>
          <w:rtl/>
        </w:rPr>
        <w:t xml:space="preserve"> &lt;&lt; דובר_המשך &gt;&gt;</w:t>
      </w:r>
      <w:r w:rsidRPr="00422D36">
        <w:rPr>
          <w:rStyle w:val="TagStyle"/>
          <w:rtl/>
        </w:rPr>
        <w:t xml:space="preserve"> </w:t>
      </w:r>
      <w:r>
        <w:rPr>
          <w:rtl/>
        </w:rPr>
        <w:t>השר לשיתוף פעולה אזורי עיסאווי פריג':</w:t>
      </w:r>
      <w:r w:rsidRPr="00422D36">
        <w:rPr>
          <w:rStyle w:val="TagStyle"/>
          <w:rtl/>
        </w:rPr>
        <w:t xml:space="preserve"> </w:t>
      </w:r>
      <w:r w:rsidRPr="00C8742B">
        <w:rPr>
          <w:rStyle w:val="TagStyle"/>
          <w:rtl/>
        </w:rPr>
        <w:t>&lt;&lt; דובר_המשך &gt;&gt;</w:t>
      </w:r>
      <w:r>
        <w:rPr>
          <w:rtl/>
        </w:rPr>
        <w:t xml:space="preserve">   </w:t>
      </w:r>
      <w:bookmarkEnd w:id="26241"/>
    </w:p>
    <w:p w:rsidR="00BD7FB7" w:rsidRDefault="00BD7FB7" w:rsidP="00FE191E">
      <w:pPr>
        <w:rPr>
          <w:rtl/>
          <w:lang w:eastAsia="he-IL"/>
        </w:rPr>
      </w:pPr>
    </w:p>
    <w:p w:rsidR="00BD7FB7" w:rsidRDefault="00BD7FB7" w:rsidP="00735CE5">
      <w:pPr>
        <w:rPr>
          <w:rtl/>
          <w:lang w:eastAsia="he-IL"/>
        </w:rPr>
      </w:pPr>
      <w:r>
        <w:rPr>
          <w:rFonts w:hint="cs"/>
          <w:rtl/>
          <w:lang w:eastAsia="he-IL"/>
        </w:rPr>
        <w:t xml:space="preserve">אז </w:t>
      </w:r>
      <w:bookmarkStart w:id="26242" w:name="_ETM_Q85_436000"/>
      <w:bookmarkEnd w:id="26242"/>
      <w:r>
        <w:rPr>
          <w:rFonts w:hint="cs"/>
          <w:rtl/>
          <w:lang w:eastAsia="he-IL"/>
        </w:rPr>
        <w:t>חבל שהקימו אותך משינה</w:t>
      </w:r>
      <w:r w:rsidR="00BB1124">
        <w:rPr>
          <w:rFonts w:hint="cs"/>
          <w:rtl/>
          <w:lang w:eastAsia="he-IL"/>
        </w:rPr>
        <w:t>.</w:t>
      </w:r>
      <w:r>
        <w:rPr>
          <w:rFonts w:hint="cs"/>
          <w:rtl/>
          <w:lang w:eastAsia="he-IL"/>
        </w:rPr>
        <w:t xml:space="preserve"> חבל. </w:t>
      </w:r>
      <w:bookmarkStart w:id="26243" w:name="_ETM_Q85_441000"/>
      <w:bookmarkEnd w:id="26243"/>
      <w:r>
        <w:rPr>
          <w:rFonts w:hint="cs"/>
          <w:rtl/>
          <w:lang w:eastAsia="he-IL"/>
        </w:rPr>
        <w:t>חברים, חבריי</w:t>
      </w:r>
      <w:r w:rsidR="00735CE5">
        <w:rPr>
          <w:rFonts w:hint="cs"/>
          <w:rtl/>
          <w:lang w:eastAsia="he-IL"/>
        </w:rPr>
        <w:t xml:space="preserve">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6244" w:name="ET_interruption_6147_66"/>
      <w:r w:rsidRPr="00C8742B">
        <w:rPr>
          <w:rStyle w:val="TagStyle"/>
          <w:rtl/>
        </w:rPr>
        <w:t xml:space="preserve"> &lt;&lt; קריאה &gt;&gt;</w:t>
      </w:r>
      <w:r w:rsidRPr="009D7D8A">
        <w:rPr>
          <w:rStyle w:val="TagStyle"/>
          <w:rtl/>
        </w:rPr>
        <w:t xml:space="preserve"> </w:t>
      </w:r>
      <w:r>
        <w:rPr>
          <w:rtl/>
        </w:rPr>
        <w:t>איתמר בן גביר (הציונות הדתית):</w:t>
      </w:r>
      <w:r w:rsidRPr="009D7D8A">
        <w:rPr>
          <w:rStyle w:val="TagStyle"/>
          <w:rtl/>
        </w:rPr>
        <w:t xml:space="preserve"> </w:t>
      </w:r>
      <w:r w:rsidRPr="00C8742B">
        <w:rPr>
          <w:rStyle w:val="TagStyle"/>
          <w:rtl/>
        </w:rPr>
        <w:t>&lt;&lt; קריאה &gt;&gt;</w:t>
      </w:r>
      <w:r>
        <w:rPr>
          <w:rtl/>
        </w:rPr>
        <w:t xml:space="preserve">   </w:t>
      </w:r>
      <w:bookmarkEnd w:id="26244"/>
    </w:p>
    <w:p w:rsidR="00BD7FB7" w:rsidRDefault="00BD7FB7" w:rsidP="00FE191E">
      <w:pPr>
        <w:rPr>
          <w:rtl/>
          <w:lang w:eastAsia="he-IL"/>
        </w:rPr>
      </w:pPr>
    </w:p>
    <w:p w:rsidR="00BD7FB7" w:rsidRDefault="00BD7FB7" w:rsidP="00874457">
      <w:pPr>
        <w:rPr>
          <w:rtl/>
          <w:lang w:eastAsia="he-IL"/>
        </w:rPr>
      </w:pPr>
      <w:r>
        <w:rPr>
          <w:rFonts w:hint="cs"/>
          <w:rtl/>
          <w:lang w:eastAsia="he-IL"/>
        </w:rPr>
        <w:t>שלא יהיה דיון על ירושלים. תראו מה אתם עושים</w:t>
      </w:r>
      <w:bookmarkStart w:id="26245" w:name="_ETM_Q85_439000"/>
      <w:bookmarkEnd w:id="26245"/>
      <w:r>
        <w:rPr>
          <w:rFonts w:hint="cs"/>
          <w:rtl/>
          <w:lang w:eastAsia="he-IL"/>
        </w:rPr>
        <w:t xml:space="preserve"> לממשלה. שלא יהיה דיון על ירושלים.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422D36">
        <w:rPr>
          <w:rStyle w:val="TagStyle"/>
          <w:rtl/>
        </w:rPr>
        <w:t xml:space="preserve"> </w:t>
      </w:r>
      <w:r>
        <w:rPr>
          <w:rtl/>
        </w:rPr>
        <w:t>השר לשיתוף פעולה אזורי עיסאווי פריג':</w:t>
      </w:r>
      <w:r w:rsidRPr="00422D36">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BB1124">
      <w:pPr>
        <w:rPr>
          <w:rtl/>
          <w:lang w:eastAsia="he-IL"/>
        </w:rPr>
      </w:pPr>
      <w:r>
        <w:rPr>
          <w:rFonts w:hint="cs"/>
          <w:rtl/>
          <w:lang w:eastAsia="he-IL"/>
        </w:rPr>
        <w:t>חבריי</w:t>
      </w:r>
      <w:bookmarkStart w:id="26246" w:name="_ETM_Q85_444000"/>
      <w:bookmarkEnd w:id="26246"/>
      <w:r>
        <w:rPr>
          <w:rFonts w:hint="cs"/>
          <w:rtl/>
          <w:lang w:eastAsia="he-IL"/>
        </w:rPr>
        <w:t xml:space="preserve">, יש סדר, יש תקנון, יש הצעות לסדר-היום </w:t>
      </w:r>
      <w:bookmarkStart w:id="26247" w:name="_ETM_Q85_445000"/>
      <w:bookmarkEnd w:id="26247"/>
      <w:r>
        <w:rPr>
          <w:rFonts w:hint="cs"/>
          <w:rtl/>
          <w:lang w:eastAsia="he-IL"/>
        </w:rPr>
        <w:t xml:space="preserve">שנשיאות הכנסת מאשרת כדי לקיים דיון בהן. </w:t>
      </w:r>
    </w:p>
    <w:p w:rsidR="00BD7FB7" w:rsidRDefault="00BD7FB7" w:rsidP="00874457">
      <w:pPr>
        <w:rPr>
          <w:rtl/>
          <w:lang w:eastAsia="he-IL"/>
        </w:rPr>
      </w:pPr>
    </w:p>
    <w:p w:rsidR="00BD7FB7" w:rsidRDefault="00BD7FB7" w:rsidP="00874457">
      <w:pPr>
        <w:pStyle w:val="af8"/>
        <w:rPr>
          <w:rtl/>
        </w:rPr>
      </w:pPr>
      <w:r w:rsidRPr="00C8742B">
        <w:rPr>
          <w:rStyle w:val="TagStyle"/>
          <w:rtl/>
        </w:rPr>
        <w:t xml:space="preserve"> &lt;&lt; קריאה &gt;&gt;</w:t>
      </w:r>
      <w:r w:rsidRPr="009D7D8A">
        <w:rPr>
          <w:rStyle w:val="TagStyle"/>
          <w:rtl/>
        </w:rPr>
        <w:t xml:space="preserve"> </w:t>
      </w:r>
      <w:r>
        <w:rPr>
          <w:rtl/>
        </w:rPr>
        <w:t>דוד אמסלם (הליכוד):</w:t>
      </w:r>
      <w:r w:rsidRPr="009D7D8A">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סילמן ואורבך, בואו תצביעו </w:t>
      </w:r>
      <w:r w:rsidR="00F70AA4">
        <w:rPr>
          <w:rFonts w:hint="cs"/>
          <w:rtl/>
          <w:lang w:eastAsia="he-IL"/>
        </w:rPr>
        <w:t>– – –</w:t>
      </w:r>
      <w:r>
        <w:rPr>
          <w:rFonts w:hint="cs"/>
          <w:rtl/>
          <w:lang w:eastAsia="he-IL"/>
        </w:rPr>
        <w:t xml:space="preserve"> הר הבית. </w:t>
      </w:r>
    </w:p>
    <w:p w:rsidR="00BD7FB7" w:rsidRPr="009D7D8A" w:rsidRDefault="00BD7FB7" w:rsidP="00874457">
      <w:pPr>
        <w:rPr>
          <w:rtl/>
          <w:lang w:eastAsia="he-IL"/>
        </w:rPr>
      </w:pPr>
      <w:bookmarkStart w:id="26248" w:name="_ETM_Q85_451000"/>
      <w:bookmarkEnd w:id="26248"/>
    </w:p>
    <w:p w:rsidR="00BD7FB7" w:rsidRDefault="00BD7FB7" w:rsidP="00874457">
      <w:pPr>
        <w:pStyle w:val="-"/>
        <w:rPr>
          <w:rtl/>
        </w:rPr>
      </w:pPr>
      <w:r w:rsidRPr="00C8742B">
        <w:rPr>
          <w:rStyle w:val="TagStyle"/>
          <w:rtl/>
        </w:rPr>
        <w:t xml:space="preserve"> &lt;&lt; דובר_המשך &gt;&gt;</w:t>
      </w:r>
      <w:r w:rsidRPr="009D7D8A">
        <w:rPr>
          <w:rStyle w:val="TagStyle"/>
          <w:rtl/>
        </w:rPr>
        <w:t xml:space="preserve"> </w:t>
      </w:r>
      <w:r>
        <w:rPr>
          <w:rtl/>
        </w:rPr>
        <w:t>השר לשיתוף פעולה אזורי עיסאווי פריג':</w:t>
      </w:r>
      <w:r w:rsidRPr="009D7D8A">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אם אתם מנצלים את ההצעות לסדר-היום בשביל לעשות פיליבסטר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6249" w:name="_ETM_Q85_458000"/>
      <w:bookmarkStart w:id="26250" w:name="ET_interruption_5628_70"/>
      <w:bookmarkEnd w:id="26249"/>
      <w:r w:rsidRPr="00C8742B">
        <w:rPr>
          <w:rStyle w:val="TagStyle"/>
          <w:rtl/>
        </w:rPr>
        <w:t xml:space="preserve"> &lt;&lt; קריאה &gt;&gt;</w:t>
      </w:r>
      <w:r w:rsidRPr="009D7D8A">
        <w:rPr>
          <w:rStyle w:val="TagStyle"/>
          <w:rtl/>
        </w:rPr>
        <w:t xml:space="preserve"> </w:t>
      </w:r>
      <w:r>
        <w:rPr>
          <w:rtl/>
        </w:rPr>
        <w:t>מיכאל מלכיאלי (ש"ס):</w:t>
      </w:r>
      <w:r w:rsidRPr="009D7D8A">
        <w:rPr>
          <w:rStyle w:val="TagStyle"/>
          <w:rtl/>
        </w:rPr>
        <w:t xml:space="preserve"> </w:t>
      </w:r>
      <w:r w:rsidRPr="00C8742B">
        <w:rPr>
          <w:rStyle w:val="TagStyle"/>
          <w:rtl/>
        </w:rPr>
        <w:t>&lt;&lt; קריאה &gt;&gt;</w:t>
      </w:r>
      <w:r>
        <w:rPr>
          <w:rtl/>
        </w:rPr>
        <w:t xml:space="preserve">   </w:t>
      </w:r>
      <w:bookmarkEnd w:id="26250"/>
    </w:p>
    <w:p w:rsidR="00BD7FB7" w:rsidRDefault="00BD7FB7" w:rsidP="00FE191E">
      <w:pPr>
        <w:rPr>
          <w:rtl/>
          <w:lang w:eastAsia="he-IL"/>
        </w:rPr>
      </w:pPr>
    </w:p>
    <w:p w:rsidR="00BD7FB7" w:rsidRDefault="00F70AA4" w:rsidP="00874457">
      <w:pPr>
        <w:rPr>
          <w:rtl/>
          <w:lang w:eastAsia="he-IL"/>
        </w:rPr>
      </w:pPr>
      <w:bookmarkStart w:id="26251" w:name="_ETM_Q85_456000"/>
      <w:bookmarkStart w:id="26252" w:name="_ETM_Q85_459000"/>
      <w:bookmarkEnd w:id="26251"/>
      <w:bookmarkEnd w:id="26252"/>
      <w:r>
        <w:rPr>
          <w:rFonts w:hint="cs"/>
          <w:rtl/>
          <w:lang w:eastAsia="he-IL"/>
        </w:rPr>
        <w:t>– – –</w:t>
      </w:r>
    </w:p>
    <w:p w:rsidR="00BD7FB7" w:rsidRDefault="00BD7FB7" w:rsidP="00874457">
      <w:pPr>
        <w:rPr>
          <w:rtl/>
          <w:lang w:eastAsia="he-IL"/>
        </w:rPr>
      </w:pPr>
      <w:bookmarkStart w:id="26253" w:name="_ETM_Q85_468000"/>
      <w:bookmarkEnd w:id="26253"/>
    </w:p>
    <w:p w:rsidR="00BD7FB7" w:rsidRDefault="00BD7FB7" w:rsidP="00874457">
      <w:pPr>
        <w:pStyle w:val="af8"/>
        <w:rPr>
          <w:rtl/>
        </w:rPr>
      </w:pPr>
      <w:bookmarkStart w:id="26254" w:name="ET_interruption_5726_71"/>
      <w:r w:rsidRPr="00C8742B">
        <w:rPr>
          <w:rStyle w:val="TagStyle"/>
          <w:rtl/>
        </w:rPr>
        <w:t xml:space="preserve"> &lt;&lt; קריאה &gt;&gt;</w:t>
      </w:r>
      <w:r w:rsidRPr="009D7D8A">
        <w:rPr>
          <w:rStyle w:val="TagStyle"/>
          <w:rtl/>
        </w:rPr>
        <w:t xml:space="preserve"> </w:t>
      </w:r>
      <w:r>
        <w:rPr>
          <w:rtl/>
        </w:rPr>
        <w:t>ינון אזולאי (ש"ס):</w:t>
      </w:r>
      <w:r w:rsidRPr="009D7D8A">
        <w:rPr>
          <w:rStyle w:val="TagStyle"/>
          <w:rtl/>
        </w:rPr>
        <w:t xml:space="preserve"> </w:t>
      </w:r>
      <w:r w:rsidRPr="00C8742B">
        <w:rPr>
          <w:rStyle w:val="TagStyle"/>
          <w:rtl/>
        </w:rPr>
        <w:t>&lt;&lt; קריאה &gt;&gt;</w:t>
      </w:r>
      <w:r>
        <w:rPr>
          <w:rtl/>
        </w:rPr>
        <w:t xml:space="preserve">   </w:t>
      </w:r>
      <w:bookmarkEnd w:id="2625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אנחנו מתנצלים על המחשבה. </w:t>
      </w:r>
    </w:p>
    <w:p w:rsidR="00BD7FB7" w:rsidRPr="009D7D8A" w:rsidRDefault="00BD7FB7" w:rsidP="00874457">
      <w:pPr>
        <w:rPr>
          <w:rtl/>
          <w:lang w:eastAsia="he-IL"/>
        </w:rPr>
      </w:pPr>
      <w:bookmarkStart w:id="26255" w:name="_ETM_Q85_467000"/>
      <w:bookmarkEnd w:id="26255"/>
    </w:p>
    <w:p w:rsidR="00BD7FB7" w:rsidRDefault="00BD7FB7" w:rsidP="00874457">
      <w:pPr>
        <w:pStyle w:val="af8"/>
        <w:rPr>
          <w:rtl/>
        </w:rPr>
      </w:pPr>
      <w:r w:rsidRPr="00C8742B">
        <w:rPr>
          <w:rStyle w:val="TagStyle"/>
          <w:rtl/>
        </w:rPr>
        <w:t xml:space="preserve"> &lt;&lt; קריאה &gt;&gt;</w:t>
      </w:r>
      <w:r w:rsidRPr="009D7D8A">
        <w:rPr>
          <w:rStyle w:val="TagStyle"/>
          <w:rtl/>
        </w:rPr>
        <w:t xml:space="preserve"> </w:t>
      </w:r>
      <w:r>
        <w:rPr>
          <w:rtl/>
        </w:rPr>
        <w:t>דוד אמסלם (הליכוד):</w:t>
      </w:r>
      <w:r w:rsidRPr="009D7D8A">
        <w:rPr>
          <w:rStyle w:val="TagStyle"/>
          <w:rtl/>
        </w:rPr>
        <w:t xml:space="preserve"> </w:t>
      </w:r>
      <w:r w:rsidRPr="00C8742B">
        <w:rPr>
          <w:rStyle w:val="TagStyle"/>
          <w:rtl/>
        </w:rPr>
        <w:t>&lt;&lt; קריאה &gt;&gt;</w:t>
      </w:r>
      <w:r>
        <w:rPr>
          <w:rtl/>
        </w:rPr>
        <w:t xml:space="preserve">   </w:t>
      </w:r>
    </w:p>
    <w:p w:rsidR="00BD7FB7" w:rsidRPr="009D7D8A" w:rsidRDefault="00BD7FB7" w:rsidP="00874457">
      <w:pPr>
        <w:rPr>
          <w:rtl/>
          <w:lang w:eastAsia="he-IL"/>
        </w:rPr>
      </w:pPr>
      <w:bookmarkStart w:id="26256" w:name="_ETM_Q85_455000"/>
      <w:bookmarkEnd w:id="26256"/>
    </w:p>
    <w:p w:rsidR="00BD7FB7" w:rsidRDefault="00BD7FB7" w:rsidP="00874457">
      <w:pPr>
        <w:rPr>
          <w:rtl/>
          <w:lang w:eastAsia="he-IL"/>
        </w:rPr>
      </w:pPr>
      <w:r>
        <w:rPr>
          <w:rFonts w:hint="cs"/>
          <w:rtl/>
          <w:lang w:eastAsia="he-IL"/>
        </w:rPr>
        <w:t xml:space="preserve">אנחנו מתנצלים על </w:t>
      </w:r>
      <w:bookmarkStart w:id="26257" w:name="_ETM_Q85_463000"/>
      <w:bookmarkEnd w:id="26257"/>
      <w:r>
        <w:rPr>
          <w:rFonts w:hint="cs"/>
          <w:rtl/>
          <w:lang w:eastAsia="he-IL"/>
        </w:rPr>
        <w:t xml:space="preserve">זה שאנחנו עובדים לפי התקנון. אנחנו מצטערים, עיסאווי?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9D7D8A">
        <w:rPr>
          <w:rStyle w:val="TagStyle"/>
          <w:rtl/>
        </w:rPr>
        <w:t xml:space="preserve"> </w:t>
      </w:r>
      <w:r>
        <w:rPr>
          <w:rtl/>
        </w:rPr>
        <w:t>השר לשיתוף פעולה אזורי עיסאווי פריג':</w:t>
      </w:r>
      <w:r w:rsidRPr="009D7D8A">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Pr="009D7D8A" w:rsidRDefault="00BD7FB7" w:rsidP="00874457">
      <w:pPr>
        <w:rPr>
          <w:rtl/>
          <w:lang w:eastAsia="he-IL"/>
        </w:rPr>
      </w:pPr>
      <w:r>
        <w:rPr>
          <w:rFonts w:hint="cs"/>
          <w:rtl/>
          <w:lang w:eastAsia="he-IL"/>
        </w:rPr>
        <w:t xml:space="preserve">אתם, אזרחי מדינת ישראל בחרו בכם בכדי לבזות אותם? </w:t>
      </w:r>
      <w:bookmarkStart w:id="26258" w:name="_ETM_Q85_479000"/>
      <w:bookmarkEnd w:id="26258"/>
    </w:p>
    <w:p w:rsidR="00BD7FB7" w:rsidRDefault="00BD7FB7" w:rsidP="00874457">
      <w:pPr>
        <w:rPr>
          <w:rtl/>
          <w:lang w:eastAsia="he-IL"/>
        </w:rPr>
      </w:pPr>
    </w:p>
    <w:p w:rsidR="00BD7FB7" w:rsidRDefault="00BD7FB7" w:rsidP="00874457">
      <w:pPr>
        <w:pStyle w:val="af8"/>
        <w:rPr>
          <w:rtl/>
        </w:rPr>
      </w:pPr>
      <w:bookmarkStart w:id="26259" w:name="ET_interruption_6147_73"/>
      <w:r w:rsidRPr="00C8742B">
        <w:rPr>
          <w:rStyle w:val="TagStyle"/>
          <w:rtl/>
        </w:rPr>
        <w:t xml:space="preserve"> &lt;&lt; קריאה &gt;&gt;</w:t>
      </w:r>
      <w:r w:rsidRPr="009D7D8A">
        <w:rPr>
          <w:rStyle w:val="TagStyle"/>
          <w:rtl/>
        </w:rPr>
        <w:t xml:space="preserve"> </w:t>
      </w:r>
      <w:r>
        <w:rPr>
          <w:rtl/>
        </w:rPr>
        <w:t>איתמר בן גביר (הציונות הדתית):</w:t>
      </w:r>
      <w:r w:rsidRPr="009D7D8A">
        <w:rPr>
          <w:rStyle w:val="TagStyle"/>
          <w:rtl/>
        </w:rPr>
        <w:t xml:space="preserve"> </w:t>
      </w:r>
      <w:r w:rsidRPr="00C8742B">
        <w:rPr>
          <w:rStyle w:val="TagStyle"/>
          <w:rtl/>
        </w:rPr>
        <w:t>&lt;&lt; קריאה &gt;&gt;</w:t>
      </w:r>
      <w:r>
        <w:rPr>
          <w:rtl/>
        </w:rPr>
        <w:t xml:space="preserve">   </w:t>
      </w:r>
      <w:bookmarkEnd w:id="26259"/>
    </w:p>
    <w:p w:rsidR="00BD7FB7" w:rsidRDefault="00BD7FB7" w:rsidP="00FE191E">
      <w:pPr>
        <w:rPr>
          <w:rtl/>
          <w:lang w:eastAsia="he-IL"/>
        </w:rPr>
      </w:pPr>
    </w:p>
    <w:p w:rsidR="00BD7FB7" w:rsidRDefault="00F70AA4" w:rsidP="00874457">
      <w:pPr>
        <w:rPr>
          <w:rtl/>
          <w:lang w:eastAsia="he-IL"/>
        </w:rPr>
      </w:pPr>
      <w:bookmarkStart w:id="26260" w:name="_ETM_Q85_475000"/>
      <w:bookmarkEnd w:id="26260"/>
      <w:r>
        <w:rPr>
          <w:rFonts w:hint="cs"/>
          <w:rtl/>
          <w:lang w:eastAsia="he-IL"/>
        </w:rPr>
        <w:t>– – –</w:t>
      </w:r>
      <w:r w:rsidR="00BD7FB7">
        <w:rPr>
          <w:rFonts w:hint="cs"/>
          <w:rtl/>
          <w:lang w:eastAsia="he-IL"/>
        </w:rPr>
        <w:t xml:space="preserve"> בירושלים. בחרו בנו לדון </w:t>
      </w:r>
      <w:bookmarkStart w:id="26261" w:name="_ETM_Q85_482900"/>
      <w:bookmarkEnd w:id="26261"/>
      <w:r w:rsidR="00BD7FB7">
        <w:rPr>
          <w:rFonts w:hint="cs"/>
          <w:rtl/>
          <w:lang w:eastAsia="he-IL"/>
        </w:rPr>
        <w:t xml:space="preserve">על ירושלים </w:t>
      </w:r>
      <w:r>
        <w:rPr>
          <w:rFonts w:hint="cs"/>
          <w:rtl/>
          <w:lang w:eastAsia="he-IL"/>
        </w:rPr>
        <w:t>– – –</w:t>
      </w:r>
      <w:r w:rsidR="00BD7FB7">
        <w:rPr>
          <w:rFonts w:hint="cs"/>
          <w:rtl/>
          <w:lang w:eastAsia="he-IL"/>
        </w:rPr>
        <w:t xml:space="preserve"> </w:t>
      </w:r>
      <w:bookmarkStart w:id="26262" w:name="_ETM_Q85_477000"/>
      <w:bookmarkEnd w:id="26262"/>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422D36">
        <w:rPr>
          <w:rStyle w:val="TagStyle"/>
          <w:rtl/>
        </w:rPr>
        <w:t xml:space="preserve"> </w:t>
      </w:r>
      <w:r>
        <w:rPr>
          <w:rtl/>
        </w:rPr>
        <w:t>השר לשיתוף פעולה אזורי עיסאווי פריג':</w:t>
      </w:r>
      <w:r w:rsidRPr="00422D36">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BB1124">
      <w:pPr>
        <w:rPr>
          <w:rtl/>
          <w:lang w:eastAsia="he-IL"/>
        </w:rPr>
      </w:pPr>
      <w:r>
        <w:rPr>
          <w:rFonts w:hint="cs"/>
          <w:rtl/>
          <w:lang w:eastAsia="he-IL"/>
        </w:rPr>
        <w:t>יפה</w:t>
      </w:r>
      <w:r w:rsidR="00BB1124">
        <w:rPr>
          <w:rFonts w:hint="cs"/>
          <w:rtl/>
          <w:lang w:eastAsia="he-IL"/>
        </w:rPr>
        <w:t>.</w:t>
      </w:r>
      <w:r>
        <w:rPr>
          <w:rFonts w:hint="cs"/>
          <w:rtl/>
          <w:lang w:eastAsia="he-IL"/>
        </w:rPr>
        <w:t xml:space="preserve"> תמשיכו בוועדה, אין לי בעיה. תמשיכו לדון בוועדה. שם יש לכם את כל האפשרות להביא את כל הדעות והדעתנים. נשמע אותם. </w:t>
      </w:r>
    </w:p>
    <w:p w:rsidR="00BD7FB7" w:rsidRDefault="00BD7FB7" w:rsidP="00874457">
      <w:pPr>
        <w:rPr>
          <w:rtl/>
          <w:lang w:eastAsia="he-IL"/>
        </w:rPr>
      </w:pPr>
      <w:bookmarkStart w:id="26263" w:name="_ETM_Q85_495000"/>
      <w:bookmarkEnd w:id="26263"/>
    </w:p>
    <w:p w:rsidR="00BD7FB7" w:rsidRDefault="00BD7FB7" w:rsidP="00874457">
      <w:pPr>
        <w:pStyle w:val="af8"/>
        <w:rPr>
          <w:rtl/>
        </w:rPr>
      </w:pPr>
      <w:bookmarkStart w:id="26264" w:name="_ETM_Q85_493000"/>
      <w:bookmarkEnd w:id="26264"/>
      <w:r w:rsidRPr="00C8742B">
        <w:rPr>
          <w:rStyle w:val="TagStyle"/>
          <w:rtl/>
        </w:rPr>
        <w:t xml:space="preserve"> &lt;&lt; קריאה &gt;&gt;</w:t>
      </w:r>
      <w:r w:rsidRPr="009D7D8A">
        <w:rPr>
          <w:rStyle w:val="TagStyle"/>
          <w:rtl/>
        </w:rPr>
        <w:t xml:space="preserve"> </w:t>
      </w:r>
      <w:r>
        <w:rPr>
          <w:rtl/>
        </w:rPr>
        <w:t>דוד אמסלם (הליכוד):</w:t>
      </w:r>
      <w:r w:rsidRPr="009D7D8A">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אני רוצה להביא לפה את כל הדעות. </w:t>
      </w:r>
      <w:bookmarkStart w:id="26265" w:name="_ETM_Q85_494000"/>
      <w:bookmarkEnd w:id="26265"/>
      <w:r>
        <w:rPr>
          <w:rFonts w:hint="cs"/>
          <w:rtl/>
          <w:lang w:eastAsia="he-IL"/>
        </w:rPr>
        <w:t>אבל לא הבנתי, זה לפי התקנון?</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9D7D8A">
        <w:rPr>
          <w:rStyle w:val="TagStyle"/>
          <w:rtl/>
        </w:rPr>
        <w:t xml:space="preserve"> </w:t>
      </w:r>
      <w:r>
        <w:rPr>
          <w:rtl/>
        </w:rPr>
        <w:t>השר לשיתוף פעולה אזורי עיסאווי פריג':</w:t>
      </w:r>
      <w:r w:rsidRPr="009D7D8A">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זה לפי התקנון. </w:t>
      </w:r>
    </w:p>
    <w:p w:rsidR="00BD7FB7" w:rsidRDefault="00BD7FB7" w:rsidP="00874457">
      <w:pPr>
        <w:rPr>
          <w:rtl/>
          <w:lang w:eastAsia="he-IL"/>
        </w:rPr>
      </w:pPr>
      <w:bookmarkStart w:id="26266" w:name="_ETM_Q85_497000"/>
      <w:bookmarkEnd w:id="26266"/>
    </w:p>
    <w:p w:rsidR="00BD7FB7" w:rsidRDefault="00BD7FB7" w:rsidP="00874457">
      <w:pPr>
        <w:pStyle w:val="af8"/>
        <w:rPr>
          <w:rtl/>
        </w:rPr>
      </w:pPr>
      <w:r w:rsidRPr="00C8742B">
        <w:rPr>
          <w:rStyle w:val="TagStyle"/>
          <w:rtl/>
        </w:rPr>
        <w:t xml:space="preserve"> &lt;&lt; קריאה &gt;&gt;</w:t>
      </w:r>
      <w:r w:rsidRPr="009D7D8A">
        <w:rPr>
          <w:rStyle w:val="TagStyle"/>
          <w:rtl/>
        </w:rPr>
        <w:t xml:space="preserve"> </w:t>
      </w:r>
      <w:r>
        <w:rPr>
          <w:rtl/>
        </w:rPr>
        <w:t>דוד אמסלם (הליכוד):</w:t>
      </w:r>
      <w:r w:rsidRPr="009D7D8A">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BB1124">
      <w:pPr>
        <w:rPr>
          <w:rtl/>
          <w:lang w:eastAsia="he-IL"/>
        </w:rPr>
      </w:pPr>
      <w:bookmarkStart w:id="26267" w:name="_ETM_Q85_503000"/>
      <w:bookmarkEnd w:id="26267"/>
      <w:r>
        <w:rPr>
          <w:rFonts w:hint="cs"/>
          <w:rtl/>
          <w:lang w:eastAsia="he-IL"/>
        </w:rPr>
        <w:t xml:space="preserve">אז </w:t>
      </w:r>
      <w:r w:rsidR="00BB1124">
        <w:rPr>
          <w:rFonts w:hint="cs"/>
          <w:rtl/>
          <w:lang w:eastAsia="he-IL"/>
        </w:rPr>
        <w:t>מה</w:t>
      </w:r>
      <w:r>
        <w:rPr>
          <w:rFonts w:hint="cs"/>
          <w:rtl/>
          <w:lang w:eastAsia="he-IL"/>
        </w:rPr>
        <w:t xml:space="preserve"> הבעיה? לא הבנתי מה הבעיה. רוצים לעשות דיון פה.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422D36">
        <w:rPr>
          <w:rStyle w:val="TagStyle"/>
          <w:rtl/>
        </w:rPr>
        <w:t xml:space="preserve"> </w:t>
      </w:r>
      <w:r>
        <w:rPr>
          <w:rtl/>
        </w:rPr>
        <w:t>השר לשיתוף פעולה אזורי עיסאווי פריג':</w:t>
      </w:r>
      <w:r w:rsidRPr="00422D36">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מה הבעיה? </w:t>
      </w:r>
      <w:bookmarkStart w:id="26268" w:name="_ETM_Q85_499000"/>
      <w:bookmarkEnd w:id="26268"/>
      <w:r>
        <w:rPr>
          <w:rFonts w:hint="cs"/>
          <w:rtl/>
          <w:lang w:eastAsia="he-IL"/>
        </w:rPr>
        <w:t xml:space="preserve">אני אומר לכם: לממשלה יש עמדה אחרת, ואתם לא יכולים, </w:t>
      </w:r>
      <w:bookmarkStart w:id="26269" w:name="_ETM_Q85_517000"/>
      <w:bookmarkEnd w:id="26269"/>
      <w:r>
        <w:rPr>
          <w:rFonts w:hint="cs"/>
          <w:rtl/>
          <w:lang w:eastAsia="he-IL"/>
        </w:rPr>
        <w:t xml:space="preserve">לא יכולים, לא יכולים לנצל מצב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6270" w:name="_ETM_Q85_515000"/>
      <w:bookmarkEnd w:id="26270"/>
      <w:r w:rsidRPr="00C8742B">
        <w:rPr>
          <w:rStyle w:val="TagStyle"/>
          <w:rtl/>
        </w:rPr>
        <w:t xml:space="preserve"> &lt;&lt; קריאה &gt;&gt;</w:t>
      </w:r>
      <w:r w:rsidRPr="009D7D8A">
        <w:rPr>
          <w:rStyle w:val="TagStyle"/>
          <w:rtl/>
        </w:rPr>
        <w:t xml:space="preserve"> </w:t>
      </w:r>
      <w:r>
        <w:rPr>
          <w:rtl/>
        </w:rPr>
        <w:t>דוד אמסלם (הליכוד):</w:t>
      </w:r>
      <w:r w:rsidRPr="009D7D8A">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271" w:name="_ETM_Q85_518000"/>
      <w:bookmarkEnd w:id="26271"/>
      <w:r>
        <w:rPr>
          <w:rFonts w:hint="cs"/>
          <w:rtl/>
          <w:lang w:eastAsia="he-IL"/>
        </w:rPr>
        <w:t xml:space="preserve">מה זאת אומרת לא יכולים?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9D7D8A">
        <w:rPr>
          <w:rStyle w:val="TagStyle"/>
          <w:rtl/>
        </w:rPr>
        <w:t xml:space="preserve"> </w:t>
      </w:r>
      <w:r>
        <w:rPr>
          <w:rtl/>
        </w:rPr>
        <w:t>השר לשיתוף פעולה אזורי עיסאווי פריג':</w:t>
      </w:r>
      <w:r w:rsidRPr="009D7D8A">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יפה</w:t>
      </w:r>
      <w:bookmarkStart w:id="26272" w:name="_ETM_Q85_513000"/>
      <w:bookmarkEnd w:id="26272"/>
      <w:r>
        <w:rPr>
          <w:rFonts w:hint="cs"/>
          <w:rtl/>
          <w:lang w:eastAsia="he-IL"/>
        </w:rPr>
        <w:t xml:space="preserve">. אנחנו </w:t>
      </w:r>
      <w:r w:rsidR="00F70AA4">
        <w:rPr>
          <w:rFonts w:hint="cs"/>
          <w:rtl/>
          <w:lang w:eastAsia="he-IL"/>
        </w:rPr>
        <w:t>– – –</w:t>
      </w:r>
    </w:p>
    <w:p w:rsidR="00BD7FB7" w:rsidRDefault="00BD7FB7" w:rsidP="00874457">
      <w:pPr>
        <w:rPr>
          <w:rtl/>
          <w:lang w:eastAsia="he-IL"/>
        </w:rPr>
      </w:pPr>
      <w:bookmarkStart w:id="26273" w:name="_ETM_Q85_514000"/>
      <w:bookmarkEnd w:id="26273"/>
    </w:p>
    <w:p w:rsidR="00BD7FB7" w:rsidRDefault="00BD7FB7" w:rsidP="00874457">
      <w:pPr>
        <w:pStyle w:val="af8"/>
        <w:rPr>
          <w:rtl/>
        </w:rPr>
      </w:pPr>
      <w:r w:rsidRPr="00C8742B">
        <w:rPr>
          <w:rStyle w:val="TagStyle"/>
          <w:rtl/>
        </w:rPr>
        <w:t xml:space="preserve"> &lt;&lt; קריאה &gt;&gt;</w:t>
      </w:r>
      <w:r w:rsidRPr="009D7D8A">
        <w:rPr>
          <w:rStyle w:val="TagStyle"/>
          <w:rtl/>
        </w:rPr>
        <w:t xml:space="preserve"> </w:t>
      </w:r>
      <w:r>
        <w:rPr>
          <w:rtl/>
        </w:rPr>
        <w:t>דוד אמסלם (הליכוד):</w:t>
      </w:r>
      <w:r w:rsidRPr="009D7D8A">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274" w:name="_ETM_Q85_516000"/>
      <w:bookmarkEnd w:id="26274"/>
      <w:r>
        <w:rPr>
          <w:rFonts w:hint="cs"/>
          <w:rtl/>
          <w:lang w:eastAsia="he-IL"/>
        </w:rPr>
        <w:t xml:space="preserve">מה זה לא יכולים? אני רוצה להבין. אתה לא מרשה לנו?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CA37DC">
        <w:rPr>
          <w:rStyle w:val="TagStyle"/>
          <w:rtl/>
        </w:rPr>
        <w:t xml:space="preserve"> </w:t>
      </w:r>
      <w:r>
        <w:rPr>
          <w:rtl/>
        </w:rPr>
        <w:t>השר לשיתוף פעולה אזורי עיסאווי פריג':</w:t>
      </w:r>
      <w:r w:rsidRPr="00CA37DC">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BB1124">
      <w:pPr>
        <w:rPr>
          <w:rtl/>
          <w:lang w:eastAsia="he-IL"/>
        </w:rPr>
      </w:pPr>
      <w:r>
        <w:rPr>
          <w:rFonts w:hint="cs"/>
          <w:rtl/>
          <w:lang w:eastAsia="he-IL"/>
        </w:rPr>
        <w:t xml:space="preserve">אני אגיד לך, אתה היית שר שמשיב כאן שנים על גבי </w:t>
      </w:r>
      <w:bookmarkStart w:id="26275" w:name="_ETM_Q85_522000"/>
      <w:bookmarkEnd w:id="26275"/>
      <w:r>
        <w:rPr>
          <w:rFonts w:hint="cs"/>
          <w:rtl/>
          <w:lang w:eastAsia="he-IL"/>
        </w:rPr>
        <w:t xml:space="preserve">שנים. </w:t>
      </w:r>
    </w:p>
    <w:p w:rsidR="00BD7FB7" w:rsidRDefault="00BD7FB7" w:rsidP="00874457">
      <w:pPr>
        <w:rPr>
          <w:rtl/>
          <w:lang w:eastAsia="he-IL"/>
        </w:rPr>
      </w:pPr>
    </w:p>
    <w:p w:rsidR="00BD7FB7" w:rsidRDefault="00BD7FB7" w:rsidP="00874457">
      <w:pPr>
        <w:pStyle w:val="af8"/>
        <w:rPr>
          <w:rtl/>
        </w:rPr>
      </w:pPr>
      <w:bookmarkStart w:id="26276" w:name="_ETM_Q85_525000"/>
      <w:bookmarkEnd w:id="26276"/>
      <w:r w:rsidRPr="00C8742B">
        <w:rPr>
          <w:rStyle w:val="TagStyle"/>
          <w:rtl/>
        </w:rPr>
        <w:t xml:space="preserve"> &lt;&lt; קריאה &gt;&gt;</w:t>
      </w:r>
      <w:r w:rsidRPr="00CE65EE">
        <w:rPr>
          <w:rStyle w:val="TagStyle"/>
          <w:rtl/>
        </w:rPr>
        <w:t xml:space="preserve"> </w:t>
      </w:r>
      <w:r>
        <w:rPr>
          <w:rtl/>
        </w:rPr>
        <w:t>דוד אמסלם (הליכוד):</w:t>
      </w:r>
      <w:r w:rsidRPr="00CE65EE">
        <w:rPr>
          <w:rStyle w:val="TagStyle"/>
          <w:rtl/>
        </w:rPr>
        <w:t xml:space="preserve"> </w:t>
      </w:r>
      <w:r w:rsidRPr="00C8742B">
        <w:rPr>
          <w:rStyle w:val="TagStyle"/>
          <w:rtl/>
        </w:rPr>
        <w:t>&lt;&lt; קריאה &gt;&gt;</w:t>
      </w:r>
      <w:r>
        <w:rPr>
          <w:rtl/>
        </w:rPr>
        <w:t xml:space="preserve">   </w:t>
      </w:r>
    </w:p>
    <w:p w:rsidR="00BD7FB7" w:rsidRDefault="00BD7FB7" w:rsidP="00FE191E">
      <w:pPr>
        <w:rPr>
          <w:rtl/>
        </w:rPr>
      </w:pPr>
    </w:p>
    <w:p w:rsidR="00BD7FB7" w:rsidRDefault="00BD7FB7" w:rsidP="00874457">
      <w:pPr>
        <w:rPr>
          <w:rtl/>
        </w:rPr>
      </w:pPr>
      <w:r>
        <w:rPr>
          <w:rFonts w:hint="cs"/>
          <w:rtl/>
        </w:rPr>
        <w:t xml:space="preserve">נכון. נו? </w:t>
      </w:r>
    </w:p>
    <w:p w:rsidR="00BD7FB7" w:rsidRDefault="00BD7FB7" w:rsidP="00874457">
      <w:pPr>
        <w:rPr>
          <w:rtl/>
        </w:rPr>
      </w:pPr>
      <w:bookmarkStart w:id="26277" w:name="_ETM_Q85_521000"/>
      <w:bookmarkEnd w:id="26277"/>
    </w:p>
    <w:p w:rsidR="00BD7FB7" w:rsidRDefault="00BD7FB7" w:rsidP="00874457">
      <w:pPr>
        <w:pStyle w:val="-"/>
        <w:rPr>
          <w:rtl/>
        </w:rPr>
      </w:pPr>
      <w:r w:rsidRPr="00C8742B">
        <w:rPr>
          <w:rStyle w:val="TagStyle"/>
          <w:rtl/>
        </w:rPr>
        <w:t xml:space="preserve"> &lt;&lt; דובר_המשך &gt;&gt;</w:t>
      </w:r>
      <w:r w:rsidRPr="00CE65EE">
        <w:rPr>
          <w:rStyle w:val="TagStyle"/>
          <w:rtl/>
        </w:rPr>
        <w:t xml:space="preserve"> </w:t>
      </w:r>
      <w:r>
        <w:rPr>
          <w:rtl/>
        </w:rPr>
        <w:t>השר לשיתוף פעולה אזורי עיסאווי פריג':</w:t>
      </w:r>
      <w:r w:rsidRPr="00CE65EE">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היו מקרים של הצעות לסדר</w:t>
      </w:r>
      <w:bookmarkStart w:id="26278" w:name="_ETM_Q85_523000"/>
      <w:bookmarkEnd w:id="26278"/>
      <w:r>
        <w:rPr>
          <w:rFonts w:hint="cs"/>
          <w:rtl/>
          <w:lang w:eastAsia="he-IL"/>
        </w:rPr>
        <w:t xml:space="preserve">-היום שנתקבלה בהם החלטה לקיים דיון במליאה? </w:t>
      </w:r>
    </w:p>
    <w:p w:rsidR="00BD7FB7" w:rsidRDefault="00BD7FB7" w:rsidP="00874457">
      <w:pPr>
        <w:rPr>
          <w:rtl/>
          <w:lang w:eastAsia="he-IL"/>
        </w:rPr>
      </w:pPr>
    </w:p>
    <w:p w:rsidR="00BD7FB7" w:rsidRDefault="00BD7FB7" w:rsidP="00874457">
      <w:pPr>
        <w:pStyle w:val="af8"/>
        <w:rPr>
          <w:rtl/>
        </w:rPr>
      </w:pPr>
      <w:bookmarkStart w:id="26279" w:name="_ETM_Q85_528000"/>
      <w:bookmarkEnd w:id="26279"/>
      <w:r w:rsidRPr="00C8742B">
        <w:rPr>
          <w:rStyle w:val="TagStyle"/>
          <w:rtl/>
        </w:rPr>
        <w:t xml:space="preserve"> &lt;&lt; קריאה &gt;&gt;</w:t>
      </w:r>
      <w:r w:rsidRPr="00CE65EE">
        <w:rPr>
          <w:rStyle w:val="TagStyle"/>
          <w:rtl/>
        </w:rPr>
        <w:t xml:space="preserve"> </w:t>
      </w:r>
      <w:r>
        <w:rPr>
          <w:rtl/>
        </w:rPr>
        <w:t>דוד אמסלם (הליכוד):</w:t>
      </w:r>
      <w:r w:rsidRPr="00CE65EE">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280" w:name="_ETM_Q85_531000"/>
      <w:bookmarkStart w:id="26281" w:name="_ETM_Q85_527000"/>
      <w:bookmarkEnd w:id="26280"/>
      <w:bookmarkEnd w:id="26281"/>
      <w:r>
        <w:rPr>
          <w:rFonts w:hint="cs"/>
          <w:rtl/>
          <w:lang w:eastAsia="he-IL"/>
        </w:rPr>
        <w:t xml:space="preserve">בוודאי. </w:t>
      </w:r>
    </w:p>
    <w:p w:rsidR="00BD7FB7" w:rsidRDefault="00BD7FB7" w:rsidP="00874457">
      <w:pPr>
        <w:rPr>
          <w:rtl/>
          <w:lang w:eastAsia="he-IL"/>
        </w:rPr>
      </w:pPr>
    </w:p>
    <w:p w:rsidR="00BD7FB7" w:rsidRDefault="00BD7FB7" w:rsidP="00874457">
      <w:pPr>
        <w:pStyle w:val="-"/>
        <w:rPr>
          <w:rtl/>
        </w:rPr>
      </w:pPr>
      <w:bookmarkStart w:id="26282" w:name="ET_speakercontinue_6213_84"/>
      <w:r w:rsidRPr="00C8742B">
        <w:rPr>
          <w:rStyle w:val="TagStyle"/>
          <w:rtl/>
        </w:rPr>
        <w:t xml:space="preserve"> &lt;&lt; דובר_המשך &gt;&gt;</w:t>
      </w:r>
      <w:r w:rsidRPr="00CE65EE">
        <w:rPr>
          <w:rStyle w:val="TagStyle"/>
          <w:rtl/>
        </w:rPr>
        <w:t xml:space="preserve"> </w:t>
      </w:r>
      <w:r>
        <w:rPr>
          <w:rtl/>
        </w:rPr>
        <w:t>השר לשיתוף פעולה אזורי עיסאווי פריג':</w:t>
      </w:r>
      <w:r w:rsidRPr="00CE65EE">
        <w:rPr>
          <w:rStyle w:val="TagStyle"/>
          <w:rtl/>
        </w:rPr>
        <w:t xml:space="preserve"> </w:t>
      </w:r>
      <w:r w:rsidRPr="00C8742B">
        <w:rPr>
          <w:rStyle w:val="TagStyle"/>
          <w:rtl/>
        </w:rPr>
        <w:t>&lt;&lt; דובר_המשך &gt;&gt;</w:t>
      </w:r>
      <w:r>
        <w:rPr>
          <w:rtl/>
        </w:rPr>
        <w:t xml:space="preserve">   </w:t>
      </w:r>
      <w:bookmarkEnd w:id="26282"/>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לא, </w:t>
      </w:r>
      <w:bookmarkStart w:id="26283" w:name="_ETM_Q85_529000"/>
      <w:bookmarkEnd w:id="26283"/>
      <w:r>
        <w:rPr>
          <w:rFonts w:hint="cs"/>
          <w:rtl/>
          <w:lang w:eastAsia="he-IL"/>
        </w:rPr>
        <w:t xml:space="preserve">לא. </w:t>
      </w:r>
    </w:p>
    <w:p w:rsidR="00BD7FB7" w:rsidRDefault="00BD7FB7" w:rsidP="00874457">
      <w:pPr>
        <w:rPr>
          <w:rtl/>
          <w:lang w:eastAsia="he-IL"/>
        </w:rPr>
      </w:pPr>
    </w:p>
    <w:p w:rsidR="00BD7FB7" w:rsidRDefault="00BD7FB7" w:rsidP="00874457">
      <w:pPr>
        <w:pStyle w:val="af8"/>
        <w:rPr>
          <w:rtl/>
        </w:rPr>
      </w:pPr>
      <w:r w:rsidRPr="00C8742B">
        <w:rPr>
          <w:rStyle w:val="TagStyle"/>
          <w:rtl/>
        </w:rPr>
        <w:t xml:space="preserve"> &lt;&lt; קריאה &gt;&gt;</w:t>
      </w:r>
      <w:r w:rsidRPr="00CE65EE">
        <w:rPr>
          <w:rStyle w:val="TagStyle"/>
          <w:rtl/>
        </w:rPr>
        <w:t xml:space="preserve"> </w:t>
      </w:r>
      <w:r>
        <w:rPr>
          <w:rtl/>
        </w:rPr>
        <w:t>דוד אמסלם (הליכוד):</w:t>
      </w:r>
      <w:r w:rsidRPr="00CE65EE">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BB1124">
      <w:pPr>
        <w:rPr>
          <w:rtl/>
          <w:lang w:eastAsia="he-IL"/>
        </w:rPr>
      </w:pPr>
      <w:r>
        <w:rPr>
          <w:rFonts w:hint="cs"/>
          <w:rtl/>
          <w:lang w:eastAsia="he-IL"/>
        </w:rPr>
        <w:t xml:space="preserve"> אל תגיד לי. אתה לא היית פה</w:t>
      </w:r>
      <w:r w:rsidR="00BB1124">
        <w:rPr>
          <w:rFonts w:hint="cs"/>
          <w:rtl/>
          <w:lang w:eastAsia="he-IL"/>
        </w:rPr>
        <w:t>.</w:t>
      </w:r>
      <w:r>
        <w:rPr>
          <w:rFonts w:hint="cs"/>
          <w:rtl/>
          <w:lang w:eastAsia="he-IL"/>
        </w:rPr>
        <w:t xml:space="preserve"> אתה לא היית פה.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CA37DC">
        <w:rPr>
          <w:rStyle w:val="TagStyle"/>
          <w:rtl/>
        </w:rPr>
        <w:t xml:space="preserve"> </w:t>
      </w:r>
      <w:r>
        <w:rPr>
          <w:rtl/>
        </w:rPr>
        <w:t>השר לשיתוף פעולה אזורי עיסאווי פריג':</w:t>
      </w:r>
      <w:r w:rsidRPr="00CA37DC">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לא. ברוב</w:t>
      </w:r>
      <w:bookmarkStart w:id="26284" w:name="_ETM_Q85_532000"/>
      <w:bookmarkEnd w:id="26284"/>
      <w:r>
        <w:rPr>
          <w:rFonts w:hint="cs"/>
          <w:rtl/>
          <w:lang w:eastAsia="he-IL"/>
        </w:rPr>
        <w:t xml:space="preserve">ם הדברים מתקיימים בוועדות. </w:t>
      </w:r>
    </w:p>
    <w:p w:rsidR="00BD7FB7" w:rsidRDefault="00BD7FB7" w:rsidP="00874457">
      <w:pPr>
        <w:rPr>
          <w:rtl/>
          <w:lang w:eastAsia="he-IL"/>
        </w:rPr>
      </w:pPr>
      <w:bookmarkStart w:id="26285" w:name="_ETM_Q85_533000"/>
      <w:bookmarkStart w:id="26286" w:name="_ETM_Q85_535000"/>
      <w:bookmarkEnd w:id="26285"/>
      <w:bookmarkEnd w:id="26286"/>
    </w:p>
    <w:p w:rsidR="00BD7FB7" w:rsidRDefault="00BD7FB7" w:rsidP="00874457">
      <w:pPr>
        <w:pStyle w:val="af8"/>
        <w:rPr>
          <w:rtl/>
        </w:rPr>
      </w:pPr>
      <w:r w:rsidRPr="00C8742B">
        <w:rPr>
          <w:rStyle w:val="TagStyle"/>
          <w:rtl/>
        </w:rPr>
        <w:t xml:space="preserve"> &lt;&lt; קריאה &gt;&gt;</w:t>
      </w:r>
      <w:r w:rsidRPr="00CE65EE">
        <w:rPr>
          <w:rStyle w:val="TagStyle"/>
          <w:rtl/>
        </w:rPr>
        <w:t xml:space="preserve"> </w:t>
      </w:r>
      <w:r>
        <w:rPr>
          <w:rtl/>
        </w:rPr>
        <w:t>דוד אמסלם (הליכוד):</w:t>
      </w:r>
      <w:r w:rsidRPr="00CE65EE">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Pr="00CE65EE" w:rsidRDefault="00BD7FB7" w:rsidP="00874457">
      <w:pPr>
        <w:rPr>
          <w:rtl/>
          <w:lang w:eastAsia="he-IL"/>
        </w:rPr>
      </w:pPr>
      <w:r>
        <w:rPr>
          <w:rFonts w:hint="cs"/>
          <w:rtl/>
          <w:lang w:eastAsia="he-IL"/>
        </w:rPr>
        <w:t xml:space="preserve">אתה לא </w:t>
      </w:r>
      <w:bookmarkStart w:id="26287" w:name="_ETM_Q85_536000"/>
      <w:bookmarkEnd w:id="26287"/>
      <w:r>
        <w:rPr>
          <w:rFonts w:hint="cs"/>
          <w:rtl/>
          <w:lang w:eastAsia="he-IL"/>
        </w:rPr>
        <w:t xml:space="preserve">היית פה </w:t>
      </w:r>
      <w:r w:rsidR="00F70AA4">
        <w:rPr>
          <w:rFonts w:hint="cs"/>
          <w:rtl/>
          <w:lang w:eastAsia="he-IL"/>
        </w:rPr>
        <w:t>– – –</w:t>
      </w:r>
      <w:r>
        <w:rPr>
          <w:rFonts w:hint="cs"/>
          <w:rtl/>
          <w:lang w:eastAsia="he-IL"/>
        </w:rPr>
        <w:t xml:space="preserve"> בדיונים </w:t>
      </w:r>
      <w:r w:rsidR="00F70AA4">
        <w:rPr>
          <w:rFonts w:hint="cs"/>
          <w:rtl/>
          <w:lang w:eastAsia="he-IL"/>
        </w:rPr>
        <w:t>– – –</w:t>
      </w:r>
      <w:r>
        <w:rPr>
          <w:rFonts w:hint="cs"/>
          <w:rtl/>
          <w:lang w:eastAsia="he-IL"/>
        </w:rPr>
        <w:t xml:space="preserve"> </w:t>
      </w:r>
    </w:p>
    <w:p w:rsidR="00BD7FB7" w:rsidRDefault="00BD7FB7" w:rsidP="00874457">
      <w:pPr>
        <w:rPr>
          <w:rtl/>
          <w:lang w:eastAsia="he-IL"/>
        </w:rPr>
      </w:pPr>
      <w:bookmarkStart w:id="26288" w:name="_ETM_Q85_534000"/>
      <w:bookmarkEnd w:id="26288"/>
    </w:p>
    <w:p w:rsidR="00BD7FB7" w:rsidRDefault="00BD7FB7" w:rsidP="00874457">
      <w:pPr>
        <w:pStyle w:val="-"/>
        <w:rPr>
          <w:rtl/>
        </w:rPr>
      </w:pPr>
      <w:r w:rsidRPr="00C8742B">
        <w:rPr>
          <w:rStyle w:val="TagStyle"/>
          <w:rtl/>
        </w:rPr>
        <w:t xml:space="preserve"> &lt;&lt; דובר_המשך &gt;&gt;</w:t>
      </w:r>
      <w:r w:rsidRPr="00CE65EE">
        <w:rPr>
          <w:rStyle w:val="TagStyle"/>
          <w:rtl/>
        </w:rPr>
        <w:t xml:space="preserve"> </w:t>
      </w:r>
      <w:r>
        <w:rPr>
          <w:rtl/>
        </w:rPr>
        <w:t>השר לשיתוף פעולה אזורי עיסאווי פריג':</w:t>
      </w:r>
      <w:r w:rsidRPr="00CE65EE">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289" w:name="_ETM_Q85_537000"/>
      <w:bookmarkEnd w:id="26289"/>
      <w:r>
        <w:rPr>
          <w:rFonts w:hint="cs"/>
          <w:rtl/>
          <w:lang w:eastAsia="he-IL"/>
        </w:rPr>
        <w:t>אבל אתם לא</w:t>
      </w:r>
      <w:bookmarkStart w:id="26290" w:name="_ETM_Q85_541000"/>
      <w:bookmarkEnd w:id="26290"/>
      <w:r>
        <w:rPr>
          <w:rFonts w:hint="cs"/>
          <w:rtl/>
          <w:lang w:eastAsia="he-IL"/>
        </w:rPr>
        <w:t xml:space="preserve"> עוסקים בפוליטיקה. אתם עוסקים באיך להביך את הממשלה. </w:t>
      </w:r>
    </w:p>
    <w:p w:rsidR="00BD7FB7" w:rsidRDefault="00BD7FB7" w:rsidP="00874457">
      <w:pPr>
        <w:rPr>
          <w:rtl/>
          <w:lang w:eastAsia="he-IL"/>
        </w:rPr>
      </w:pPr>
      <w:bookmarkStart w:id="26291" w:name="_ETM_Q85_552000"/>
      <w:bookmarkEnd w:id="26291"/>
    </w:p>
    <w:p w:rsidR="00BD7FB7" w:rsidRDefault="00BD7FB7" w:rsidP="00874457">
      <w:pPr>
        <w:pStyle w:val="af8"/>
        <w:rPr>
          <w:rtl/>
        </w:rPr>
      </w:pPr>
      <w:r w:rsidRPr="00C8742B">
        <w:rPr>
          <w:rStyle w:val="TagStyle"/>
          <w:rtl/>
        </w:rPr>
        <w:t xml:space="preserve"> &lt;&lt; קריאה &gt;&gt;</w:t>
      </w:r>
      <w:r w:rsidRPr="00CE65EE">
        <w:rPr>
          <w:rStyle w:val="TagStyle"/>
          <w:rtl/>
        </w:rPr>
        <w:t xml:space="preserve"> </w:t>
      </w:r>
      <w:r>
        <w:rPr>
          <w:rtl/>
        </w:rPr>
        <w:t>דוד אמסלם (הליכוד):</w:t>
      </w:r>
      <w:r w:rsidRPr="00CE65EE">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B1124" w:rsidP="00BB1124">
      <w:pPr>
        <w:rPr>
          <w:rtl/>
          <w:lang w:eastAsia="he-IL"/>
        </w:rPr>
      </w:pPr>
      <w:bookmarkStart w:id="26292" w:name="_ETM_Q85_545000"/>
      <w:bookmarkEnd w:id="26292"/>
      <w:r>
        <w:rPr>
          <w:rFonts w:hint="cs"/>
          <w:rtl/>
          <w:lang w:eastAsia="he-IL"/>
        </w:rPr>
        <w:t xml:space="preserve">גם </w:t>
      </w:r>
      <w:r w:rsidR="00BD7FB7">
        <w:rPr>
          <w:rFonts w:hint="cs"/>
          <w:rtl/>
          <w:lang w:eastAsia="he-IL"/>
        </w:rPr>
        <w:t xml:space="preserve">זה נכון. </w:t>
      </w:r>
    </w:p>
    <w:p w:rsidR="00BD7FB7" w:rsidRDefault="00BD7FB7" w:rsidP="00874457">
      <w:pPr>
        <w:rPr>
          <w:rtl/>
          <w:lang w:eastAsia="he-IL"/>
        </w:rPr>
      </w:pPr>
    </w:p>
    <w:p w:rsidR="00BD7FB7" w:rsidRDefault="00BD7FB7" w:rsidP="00874457">
      <w:pPr>
        <w:pStyle w:val="af8"/>
        <w:rPr>
          <w:rtl/>
        </w:rPr>
      </w:pPr>
      <w:r w:rsidRPr="00C8742B">
        <w:rPr>
          <w:rStyle w:val="TagStyle"/>
          <w:rtl/>
        </w:rPr>
        <w:t>&lt;&lt; קריאה &gt;&gt;</w:t>
      </w:r>
      <w:r w:rsidRPr="0085756A">
        <w:rPr>
          <w:rStyle w:val="TagStyle"/>
          <w:rtl/>
        </w:rPr>
        <w:t xml:space="preserve"> </w:t>
      </w:r>
      <w:r>
        <w:rPr>
          <w:rtl/>
        </w:rPr>
        <w:t>קריא</w:t>
      </w:r>
      <w:r>
        <w:rPr>
          <w:rFonts w:hint="cs"/>
          <w:rtl/>
        </w:rPr>
        <w:t>ות</w:t>
      </w:r>
      <w:r>
        <w:rPr>
          <w:rtl/>
        </w:rPr>
        <w:t>:</w:t>
      </w:r>
      <w:r w:rsidRPr="0085756A">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Pr="00646063" w:rsidRDefault="00F70AA4" w:rsidP="00874457">
      <w:pPr>
        <w:rPr>
          <w:rtl/>
          <w:lang w:eastAsia="he-IL"/>
        </w:rPr>
      </w:pPr>
      <w:r>
        <w:rPr>
          <w:rFonts w:hint="cs"/>
          <w:rtl/>
          <w:lang w:eastAsia="he-IL"/>
        </w:rPr>
        <w:t>– – –</w:t>
      </w:r>
      <w:r w:rsidR="00BD7FB7">
        <w:rPr>
          <w:rFonts w:hint="cs"/>
          <w:rtl/>
          <w:lang w:eastAsia="he-IL"/>
        </w:rPr>
        <w:t xml:space="preserve"> </w:t>
      </w:r>
    </w:p>
    <w:p w:rsidR="00BD7FB7" w:rsidRDefault="00BD7FB7" w:rsidP="00874457">
      <w:pPr>
        <w:rPr>
          <w:rtl/>
          <w:lang w:eastAsia="he-IL"/>
        </w:rPr>
      </w:pPr>
    </w:p>
    <w:p w:rsidR="00BD7FB7" w:rsidRDefault="00BD7FB7" w:rsidP="00874457">
      <w:pPr>
        <w:pStyle w:val="-"/>
        <w:rPr>
          <w:rtl/>
        </w:rPr>
      </w:pPr>
      <w:bookmarkStart w:id="26293" w:name="_ETM_Q85_551000"/>
      <w:bookmarkEnd w:id="26293"/>
      <w:r w:rsidRPr="00C8742B">
        <w:rPr>
          <w:rStyle w:val="TagStyle"/>
          <w:rtl/>
        </w:rPr>
        <w:t xml:space="preserve"> &lt;&lt; דובר_המשך &gt;&gt;</w:t>
      </w:r>
      <w:r w:rsidRPr="00CE65EE">
        <w:rPr>
          <w:rStyle w:val="TagStyle"/>
          <w:rtl/>
        </w:rPr>
        <w:t xml:space="preserve"> </w:t>
      </w:r>
      <w:r>
        <w:rPr>
          <w:rtl/>
        </w:rPr>
        <w:t>השר לשיתוף פעולה אזורי עיסאווי פריג':</w:t>
      </w:r>
      <w:r w:rsidRPr="00CE65EE">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זה מה שחשוב לכם. אתם לא ענייניים.</w:t>
      </w:r>
    </w:p>
    <w:p w:rsidR="00BD7FB7" w:rsidRDefault="00BD7FB7" w:rsidP="00874457">
      <w:pPr>
        <w:rPr>
          <w:rtl/>
          <w:lang w:eastAsia="he-IL"/>
        </w:rPr>
      </w:pPr>
      <w:bookmarkStart w:id="26294" w:name="_ETM_Q85_550000"/>
      <w:bookmarkEnd w:id="26294"/>
    </w:p>
    <w:p w:rsidR="00BD7FB7" w:rsidRDefault="00BD7FB7" w:rsidP="00874457">
      <w:pPr>
        <w:pStyle w:val="af8"/>
        <w:rPr>
          <w:rtl/>
        </w:rPr>
      </w:pPr>
      <w:bookmarkStart w:id="26295" w:name="ET_interruption_5156_90"/>
      <w:r w:rsidRPr="00C8742B">
        <w:rPr>
          <w:rStyle w:val="TagStyle"/>
          <w:rtl/>
        </w:rPr>
        <w:t xml:space="preserve"> &lt;&lt; קריאה &gt;&gt;</w:t>
      </w:r>
      <w:r w:rsidRPr="00CE65EE">
        <w:rPr>
          <w:rStyle w:val="TagStyle"/>
          <w:rtl/>
        </w:rPr>
        <w:t xml:space="preserve"> </w:t>
      </w:r>
      <w:r>
        <w:rPr>
          <w:rtl/>
        </w:rPr>
        <w:t>דוד אמסלם (הליכוד):</w:t>
      </w:r>
      <w:r w:rsidRPr="00CE65EE">
        <w:rPr>
          <w:rStyle w:val="TagStyle"/>
          <w:rtl/>
        </w:rPr>
        <w:t xml:space="preserve"> </w:t>
      </w:r>
      <w:r w:rsidRPr="00C8742B">
        <w:rPr>
          <w:rStyle w:val="TagStyle"/>
          <w:rtl/>
        </w:rPr>
        <w:t>&lt;&lt; קריאה &gt;&gt;</w:t>
      </w:r>
      <w:r>
        <w:rPr>
          <w:rtl/>
        </w:rPr>
        <w:t xml:space="preserve">   </w:t>
      </w:r>
      <w:bookmarkEnd w:id="2629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הבנתי, התפקיד שלנו זה לא להביך את הממשלה? לא הבנתי. </w:t>
      </w:r>
    </w:p>
    <w:p w:rsidR="00BD7FB7" w:rsidRDefault="00BD7FB7" w:rsidP="00874457">
      <w:pPr>
        <w:rPr>
          <w:rtl/>
          <w:lang w:eastAsia="he-IL"/>
        </w:rPr>
      </w:pPr>
    </w:p>
    <w:p w:rsidR="00BD7FB7" w:rsidRDefault="00BD7FB7" w:rsidP="00874457">
      <w:pPr>
        <w:pStyle w:val="-"/>
        <w:rPr>
          <w:rtl/>
        </w:rPr>
      </w:pPr>
      <w:bookmarkStart w:id="26296" w:name="ET_speakercontinue_6213_32"/>
      <w:r w:rsidRPr="00C8742B">
        <w:rPr>
          <w:rStyle w:val="TagStyle"/>
          <w:rtl/>
        </w:rPr>
        <w:t xml:space="preserve"> &lt;&lt; דובר_המשך &gt;&gt;</w:t>
      </w:r>
      <w:r w:rsidRPr="00CA37DC">
        <w:rPr>
          <w:rStyle w:val="TagStyle"/>
          <w:rtl/>
        </w:rPr>
        <w:t xml:space="preserve"> </w:t>
      </w:r>
      <w:r>
        <w:rPr>
          <w:rtl/>
        </w:rPr>
        <w:t>השר לשיתוף פעולה אזורי עיסאווי פריג':</w:t>
      </w:r>
      <w:r w:rsidRPr="00CA37DC">
        <w:rPr>
          <w:rStyle w:val="TagStyle"/>
          <w:rtl/>
        </w:rPr>
        <w:t xml:space="preserve"> </w:t>
      </w:r>
      <w:r w:rsidRPr="00C8742B">
        <w:rPr>
          <w:rStyle w:val="TagStyle"/>
          <w:rtl/>
        </w:rPr>
        <w:t>&lt;&lt; דובר_המשך &gt;&gt;</w:t>
      </w:r>
      <w:r>
        <w:rPr>
          <w:rtl/>
        </w:rPr>
        <w:t xml:space="preserve">   </w:t>
      </w:r>
      <w:bookmarkEnd w:id="2629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אתם, </w:t>
      </w:r>
      <w:bookmarkStart w:id="26297" w:name="_ETM_Q85_546000"/>
      <w:bookmarkEnd w:id="26297"/>
      <w:r>
        <w:rPr>
          <w:rFonts w:hint="cs"/>
          <w:rtl/>
          <w:lang w:eastAsia="he-IL"/>
        </w:rPr>
        <w:t>לא חשובה לכם ההצעה לסדר-היום ולא חשוב לכם הדיון כאן</w:t>
      </w:r>
      <w:bookmarkStart w:id="26298" w:name="_ETM_Q85_560000"/>
      <w:bookmarkEnd w:id="26298"/>
      <w:r>
        <w:rPr>
          <w:rFonts w:hint="cs"/>
          <w:rtl/>
          <w:lang w:eastAsia="he-IL"/>
        </w:rPr>
        <w:t xml:space="preserve">, אלא איך להכניס ואיך להביך את הממשלה. זה </w:t>
      </w:r>
      <w:bookmarkStart w:id="26299" w:name="_ETM_Q85_564000"/>
      <w:bookmarkEnd w:id="26299"/>
      <w:r>
        <w:rPr>
          <w:rFonts w:hint="cs"/>
          <w:rtl/>
          <w:lang w:eastAsia="he-IL"/>
        </w:rPr>
        <w:t xml:space="preserve">מה שמעניין אתכם. זה מה שמעניין אתכם. </w:t>
      </w:r>
    </w:p>
    <w:p w:rsidR="00BD7FB7" w:rsidRDefault="00BD7FB7" w:rsidP="00874457">
      <w:pPr>
        <w:rPr>
          <w:rtl/>
          <w:lang w:eastAsia="he-IL"/>
        </w:rPr>
      </w:pPr>
    </w:p>
    <w:p w:rsidR="00BD7FB7" w:rsidRDefault="00BD7FB7" w:rsidP="00874457">
      <w:pPr>
        <w:pStyle w:val="af8"/>
        <w:rPr>
          <w:rtl/>
        </w:rPr>
      </w:pPr>
      <w:bookmarkStart w:id="26300" w:name="_ETM_Q85_565000"/>
      <w:bookmarkStart w:id="26301" w:name="ET_interruption_קריאות_91"/>
      <w:bookmarkEnd w:id="26300"/>
      <w:r w:rsidRPr="00C8742B">
        <w:rPr>
          <w:rStyle w:val="TagStyle"/>
          <w:rtl/>
        </w:rPr>
        <w:t xml:space="preserve"> &lt;&lt; קריאה &gt;&gt;</w:t>
      </w:r>
      <w:r w:rsidRPr="00CE65EE">
        <w:rPr>
          <w:rStyle w:val="TagStyle"/>
          <w:rtl/>
        </w:rPr>
        <w:t xml:space="preserve"> </w:t>
      </w:r>
      <w:r>
        <w:rPr>
          <w:rtl/>
        </w:rPr>
        <w:t>קריאות:</w:t>
      </w:r>
      <w:r w:rsidRPr="00CE65EE">
        <w:rPr>
          <w:rStyle w:val="TagStyle"/>
          <w:rtl/>
        </w:rPr>
        <w:t xml:space="preserve"> </w:t>
      </w:r>
      <w:r w:rsidRPr="00C8742B">
        <w:rPr>
          <w:rStyle w:val="TagStyle"/>
          <w:rtl/>
        </w:rPr>
        <w:t>&lt;&lt; קריאה &gt;&gt;</w:t>
      </w:r>
      <w:r>
        <w:rPr>
          <w:rtl/>
        </w:rPr>
        <w:t xml:space="preserve">   </w:t>
      </w:r>
      <w:bookmarkEnd w:id="26301"/>
    </w:p>
    <w:p w:rsidR="00BD7FB7" w:rsidRDefault="00BD7FB7" w:rsidP="00FE191E">
      <w:pPr>
        <w:rPr>
          <w:rtl/>
          <w:lang w:eastAsia="he-IL"/>
        </w:rPr>
      </w:pPr>
    </w:p>
    <w:p w:rsidR="00BD7FB7" w:rsidRDefault="00F70AA4" w:rsidP="00874457">
      <w:pPr>
        <w:rPr>
          <w:rtl/>
          <w:lang w:eastAsia="he-IL"/>
        </w:rPr>
      </w:pPr>
      <w:bookmarkStart w:id="26302" w:name="_ETM_Q85_567000"/>
      <w:bookmarkEnd w:id="26302"/>
      <w:r>
        <w:rPr>
          <w:rFonts w:hint="cs"/>
          <w:rtl/>
          <w:lang w:eastAsia="he-IL"/>
        </w:rPr>
        <w:t>– – –</w:t>
      </w:r>
    </w:p>
    <w:p w:rsidR="00BD7FB7" w:rsidRPr="00CE65EE" w:rsidRDefault="00BD7FB7" w:rsidP="00874457">
      <w:pPr>
        <w:rPr>
          <w:rtl/>
          <w:lang w:eastAsia="he-IL"/>
        </w:rPr>
      </w:pPr>
      <w:bookmarkStart w:id="26303" w:name="_ETM_Q85_569000"/>
      <w:bookmarkEnd w:id="26303"/>
    </w:p>
    <w:p w:rsidR="00BD7FB7" w:rsidRDefault="00BD7FB7" w:rsidP="00874457">
      <w:pPr>
        <w:pStyle w:val="-"/>
        <w:rPr>
          <w:rtl/>
        </w:rPr>
      </w:pPr>
      <w:r w:rsidRPr="00C8742B">
        <w:rPr>
          <w:rStyle w:val="TagStyle"/>
          <w:rtl/>
        </w:rPr>
        <w:t xml:space="preserve"> &lt;&lt; דובר_המשך &gt;&gt;</w:t>
      </w:r>
      <w:r w:rsidRPr="00CA37DC">
        <w:rPr>
          <w:rStyle w:val="TagStyle"/>
          <w:rtl/>
        </w:rPr>
        <w:t xml:space="preserve"> </w:t>
      </w:r>
      <w:r>
        <w:rPr>
          <w:rtl/>
        </w:rPr>
        <w:t>השר לשיתוף פעולה אזורי עיסאווי פריג':</w:t>
      </w:r>
      <w:r w:rsidRPr="00CA37DC">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בשל כך אני </w:t>
      </w:r>
      <w:bookmarkStart w:id="26304" w:name="_ETM_Q85_575000"/>
      <w:bookmarkEnd w:id="26304"/>
      <w:r w:rsidR="00F70AA4">
        <w:rPr>
          <w:rFonts w:hint="cs"/>
          <w:rtl/>
          <w:lang w:eastAsia="he-IL"/>
        </w:rPr>
        <w:t>– – –</w:t>
      </w:r>
      <w:r>
        <w:rPr>
          <w:rFonts w:hint="cs"/>
          <w:rtl/>
          <w:lang w:eastAsia="he-IL"/>
        </w:rPr>
        <w:t xml:space="preserve"> </w:t>
      </w:r>
    </w:p>
    <w:p w:rsidR="00BD7FB7" w:rsidRDefault="00BD7FB7" w:rsidP="00874457">
      <w:pPr>
        <w:rPr>
          <w:rtl/>
          <w:lang w:eastAsia="he-IL"/>
        </w:rPr>
      </w:pPr>
      <w:bookmarkStart w:id="26305" w:name="_ETM_Q85_576121"/>
      <w:bookmarkStart w:id="26306" w:name="_ETM_Q85_576216"/>
      <w:bookmarkEnd w:id="26305"/>
      <w:bookmarkEnd w:id="26306"/>
    </w:p>
    <w:p w:rsidR="00BD7FB7" w:rsidRDefault="00BD7FB7" w:rsidP="00874457">
      <w:pPr>
        <w:pStyle w:val="af8"/>
        <w:rPr>
          <w:rtl/>
        </w:rPr>
      </w:pPr>
      <w:bookmarkStart w:id="26307" w:name="_ETM_Q85_576281"/>
      <w:bookmarkStart w:id="26308" w:name="_ETM_Q85_576341"/>
      <w:bookmarkStart w:id="26309" w:name="_ETM_Q85_576442"/>
      <w:bookmarkEnd w:id="26307"/>
      <w:bookmarkEnd w:id="26308"/>
      <w:bookmarkEnd w:id="26309"/>
      <w:r w:rsidRPr="00C8742B">
        <w:rPr>
          <w:rStyle w:val="TagStyle"/>
          <w:rtl/>
        </w:rPr>
        <w:t>&lt;&lt; קריאה &gt;&gt;</w:t>
      </w:r>
      <w:r w:rsidRPr="00CE65EE">
        <w:rPr>
          <w:rStyle w:val="TagStyle"/>
          <w:rtl/>
        </w:rPr>
        <w:t xml:space="preserve"> </w:t>
      </w:r>
      <w:r>
        <w:rPr>
          <w:rtl/>
        </w:rPr>
        <w:t>קריאות:</w:t>
      </w:r>
      <w:r w:rsidRPr="00CE65EE">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Pr="00CE65EE"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CA37DC">
        <w:rPr>
          <w:rStyle w:val="TagStyle"/>
          <w:rtl/>
        </w:rPr>
        <w:t xml:space="preserve"> </w:t>
      </w:r>
      <w:r>
        <w:rPr>
          <w:rtl/>
        </w:rPr>
        <w:t>השר לשיתוף פעולה אזורי עיסאווי פריג':</w:t>
      </w:r>
      <w:r w:rsidRPr="00CA37DC">
        <w:rPr>
          <w:rStyle w:val="TagStyle"/>
          <w:rtl/>
        </w:rPr>
        <w:t xml:space="preserve"> </w:t>
      </w:r>
      <w:r w:rsidRPr="00C8742B">
        <w:rPr>
          <w:rStyle w:val="TagStyle"/>
          <w:rtl/>
        </w:rPr>
        <w:t>&lt;&lt; דובר_המשך &gt;&gt;</w:t>
      </w:r>
      <w:r>
        <w:rPr>
          <w:rtl/>
        </w:rPr>
        <w:t xml:space="preserve">   </w:t>
      </w:r>
    </w:p>
    <w:p w:rsidR="00BD7FB7" w:rsidRDefault="00BD7FB7" w:rsidP="00874457">
      <w:pPr>
        <w:rPr>
          <w:rtl/>
          <w:lang w:eastAsia="he-IL"/>
        </w:rPr>
      </w:pPr>
    </w:p>
    <w:p w:rsidR="00BD7FB7" w:rsidRDefault="00BD7FB7" w:rsidP="00874457">
      <w:pPr>
        <w:rPr>
          <w:rtl/>
          <w:lang w:eastAsia="he-IL"/>
        </w:rPr>
      </w:pPr>
      <w:bookmarkStart w:id="26310" w:name="_ETM_Q85_576518"/>
      <w:bookmarkEnd w:id="26310"/>
      <w:r>
        <w:rPr>
          <w:rFonts w:hint="cs"/>
          <w:rtl/>
          <w:lang w:eastAsia="he-IL"/>
        </w:rPr>
        <w:t xml:space="preserve">אני מנסה לשכנע אותם לא. אני מנסה </w:t>
      </w:r>
      <w:bookmarkStart w:id="26311" w:name="_ETM_Q85_585000"/>
      <w:bookmarkEnd w:id="26311"/>
      <w:r>
        <w:rPr>
          <w:rFonts w:hint="cs"/>
          <w:rtl/>
          <w:lang w:eastAsia="he-IL"/>
        </w:rPr>
        <w:t xml:space="preserve">לשכנע. אני חושב שזה לא פייר, זה לא הגון מה </w:t>
      </w:r>
      <w:bookmarkStart w:id="26312" w:name="_ETM_Q85_591000"/>
      <w:bookmarkEnd w:id="26312"/>
      <w:r>
        <w:rPr>
          <w:rFonts w:hint="cs"/>
          <w:rtl/>
          <w:lang w:eastAsia="he-IL"/>
        </w:rPr>
        <w:t xml:space="preserve">שאתם עושים. זה לא פייר מה שאתם עושים. כן, זה </w:t>
      </w:r>
      <w:bookmarkStart w:id="26313" w:name="_ETM_Q85_603000"/>
      <w:bookmarkEnd w:id="26313"/>
      <w:r>
        <w:rPr>
          <w:rFonts w:hint="cs"/>
          <w:rtl/>
          <w:lang w:eastAsia="he-IL"/>
        </w:rPr>
        <w:t xml:space="preserve">לא פייר.  </w:t>
      </w:r>
    </w:p>
    <w:p w:rsidR="00BD7FB7" w:rsidRDefault="00BD7FB7" w:rsidP="00874457">
      <w:pPr>
        <w:rPr>
          <w:rtl/>
          <w:lang w:eastAsia="he-IL"/>
        </w:rPr>
      </w:pPr>
    </w:p>
    <w:p w:rsidR="00BD7FB7" w:rsidRDefault="00BD7FB7" w:rsidP="00874457">
      <w:pPr>
        <w:pStyle w:val="af8"/>
        <w:rPr>
          <w:rtl/>
        </w:rPr>
      </w:pPr>
      <w:r w:rsidRPr="00C8742B">
        <w:rPr>
          <w:rStyle w:val="TagStyle"/>
          <w:rtl/>
        </w:rPr>
        <w:t>&lt;&lt; קריאה &gt;&gt;</w:t>
      </w:r>
      <w:r w:rsidRPr="00CE65EE">
        <w:rPr>
          <w:rStyle w:val="TagStyle"/>
          <w:rtl/>
        </w:rPr>
        <w:t xml:space="preserve"> </w:t>
      </w:r>
      <w:r>
        <w:rPr>
          <w:rtl/>
        </w:rPr>
        <w:t>קריאות:</w:t>
      </w:r>
      <w:r w:rsidRPr="00CE65EE">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Pr="00CE65EE" w:rsidRDefault="00BD7FB7" w:rsidP="00874457">
      <w:pPr>
        <w:rPr>
          <w:rtl/>
          <w:lang w:eastAsia="he-IL"/>
        </w:rPr>
      </w:pPr>
    </w:p>
    <w:p w:rsidR="00BD7FB7" w:rsidRDefault="00BD7FB7" w:rsidP="00874457">
      <w:pPr>
        <w:pStyle w:val="af8"/>
        <w:rPr>
          <w:rtl/>
        </w:rPr>
      </w:pPr>
      <w:bookmarkStart w:id="26314" w:name="ET_interruption_5628_92"/>
      <w:r w:rsidRPr="00C8742B">
        <w:rPr>
          <w:rStyle w:val="TagStyle"/>
          <w:rtl/>
        </w:rPr>
        <w:t xml:space="preserve"> &lt;&lt; קריאה &gt;&gt;</w:t>
      </w:r>
      <w:r w:rsidRPr="00CE65EE">
        <w:rPr>
          <w:rStyle w:val="TagStyle"/>
          <w:rtl/>
        </w:rPr>
        <w:t xml:space="preserve"> </w:t>
      </w:r>
      <w:r>
        <w:rPr>
          <w:rtl/>
        </w:rPr>
        <w:t>מיכאל מלכיאלי (ש"ס):</w:t>
      </w:r>
      <w:r w:rsidRPr="00CE65EE">
        <w:rPr>
          <w:rStyle w:val="TagStyle"/>
          <w:rtl/>
        </w:rPr>
        <w:t xml:space="preserve"> </w:t>
      </w:r>
      <w:r w:rsidRPr="00C8742B">
        <w:rPr>
          <w:rStyle w:val="TagStyle"/>
          <w:rtl/>
        </w:rPr>
        <w:t>&lt;&lt; קריאה &gt;&gt;</w:t>
      </w:r>
      <w:r>
        <w:rPr>
          <w:rtl/>
        </w:rPr>
        <w:t xml:space="preserve">   </w:t>
      </w:r>
      <w:bookmarkEnd w:id="26314"/>
    </w:p>
    <w:p w:rsidR="00BD7FB7" w:rsidRDefault="00BD7FB7" w:rsidP="00FE191E">
      <w:pPr>
        <w:rPr>
          <w:rtl/>
          <w:lang w:eastAsia="he-IL"/>
        </w:rPr>
      </w:pPr>
    </w:p>
    <w:p w:rsidR="00BD7FB7" w:rsidRPr="00CE65EE" w:rsidRDefault="00BD7FB7" w:rsidP="00874457">
      <w:pPr>
        <w:rPr>
          <w:rtl/>
          <w:lang w:eastAsia="he-IL"/>
        </w:rPr>
      </w:pPr>
      <w:bookmarkStart w:id="26315" w:name="_ETM_Q85_602000"/>
      <w:bookmarkEnd w:id="26315"/>
      <w:r>
        <w:rPr>
          <w:rFonts w:hint="cs"/>
          <w:rtl/>
          <w:lang w:eastAsia="he-IL"/>
        </w:rPr>
        <w:t xml:space="preserve">עיסאווי, לממשלה אין זכות </w:t>
      </w:r>
      <w:bookmarkStart w:id="26316" w:name="_ETM_Q85_600000"/>
      <w:bookmarkEnd w:id="26316"/>
      <w:r w:rsidR="00F70AA4">
        <w:rPr>
          <w:rFonts w:hint="cs"/>
          <w:rtl/>
          <w:lang w:eastAsia="he-IL"/>
        </w:rPr>
        <w:t>– – –</w:t>
      </w:r>
      <w:r>
        <w:rPr>
          <w:rFonts w:hint="cs"/>
          <w:rtl/>
          <w:lang w:eastAsia="he-IL"/>
        </w:rPr>
        <w:t xml:space="preserve"> לא הגון. אתם </w:t>
      </w:r>
      <w:r w:rsidR="00F70AA4">
        <w:rPr>
          <w:rFonts w:hint="cs"/>
          <w:rtl/>
          <w:lang w:eastAsia="he-IL"/>
        </w:rPr>
        <w:t>– – –</w:t>
      </w:r>
      <w:r>
        <w:rPr>
          <w:rFonts w:hint="cs"/>
          <w:rtl/>
          <w:lang w:eastAsia="he-IL"/>
        </w:rPr>
        <w:t xml:space="preserve"> לא הגון. </w:t>
      </w:r>
      <w:bookmarkStart w:id="26317" w:name="_ETM_Q85_612000"/>
      <w:bookmarkEnd w:id="26317"/>
    </w:p>
    <w:p w:rsidR="00BD7FB7" w:rsidRDefault="00BD7FB7" w:rsidP="00874457">
      <w:pPr>
        <w:rPr>
          <w:rtl/>
          <w:lang w:eastAsia="he-IL"/>
        </w:rPr>
      </w:pPr>
    </w:p>
    <w:p w:rsidR="00BD7FB7" w:rsidRDefault="00BD7FB7" w:rsidP="00874457">
      <w:pPr>
        <w:pStyle w:val="-"/>
        <w:rPr>
          <w:rtl/>
        </w:rPr>
      </w:pPr>
      <w:bookmarkStart w:id="26318" w:name="_ETM_Q85_614000"/>
      <w:bookmarkEnd w:id="26318"/>
      <w:r w:rsidRPr="00C8742B">
        <w:rPr>
          <w:rStyle w:val="TagStyle"/>
          <w:rtl/>
        </w:rPr>
        <w:t xml:space="preserve"> &lt;&lt; דובר_המשך &gt;&gt;</w:t>
      </w:r>
      <w:r w:rsidRPr="00CA37DC">
        <w:rPr>
          <w:rStyle w:val="TagStyle"/>
          <w:rtl/>
        </w:rPr>
        <w:t xml:space="preserve"> </w:t>
      </w:r>
      <w:r>
        <w:rPr>
          <w:rtl/>
        </w:rPr>
        <w:t>השר לשיתוף פעולה אזורי עיסאווי פריג':</w:t>
      </w:r>
      <w:r w:rsidRPr="00CA37DC">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BB1124">
      <w:pPr>
        <w:rPr>
          <w:rtl/>
          <w:lang w:eastAsia="he-IL"/>
        </w:rPr>
      </w:pPr>
      <w:r>
        <w:rPr>
          <w:rFonts w:hint="cs"/>
          <w:rtl/>
          <w:lang w:eastAsia="he-IL"/>
        </w:rPr>
        <w:t>חברי הכנסת, חבריי היקרים</w:t>
      </w:r>
      <w:r w:rsidR="00BB1124">
        <w:rPr>
          <w:rFonts w:hint="cs"/>
          <w:rtl/>
          <w:lang w:eastAsia="he-IL"/>
        </w:rPr>
        <w:t>,</w:t>
      </w:r>
      <w:r>
        <w:rPr>
          <w:rFonts w:hint="cs"/>
          <w:rtl/>
          <w:lang w:eastAsia="he-IL"/>
        </w:rPr>
        <w:t xml:space="preserve"> אני לא סתם עומד כאן וממשיך לדבר. </w:t>
      </w:r>
    </w:p>
    <w:p w:rsidR="00BD7FB7" w:rsidRDefault="00BD7FB7" w:rsidP="00874457">
      <w:pPr>
        <w:rPr>
          <w:rtl/>
          <w:lang w:eastAsia="he-IL"/>
        </w:rPr>
      </w:pPr>
    </w:p>
    <w:p w:rsidR="00BD7FB7" w:rsidRDefault="00BD7FB7" w:rsidP="00874457">
      <w:pPr>
        <w:pStyle w:val="af8"/>
        <w:rPr>
          <w:rtl/>
        </w:rPr>
      </w:pPr>
      <w:r w:rsidRPr="00C8742B">
        <w:rPr>
          <w:rStyle w:val="TagStyle"/>
          <w:rtl/>
        </w:rPr>
        <w:t xml:space="preserve"> &lt;&lt; קריאה &gt;&gt;</w:t>
      </w:r>
      <w:r w:rsidRPr="00CE65EE">
        <w:rPr>
          <w:rStyle w:val="TagStyle"/>
          <w:rtl/>
        </w:rPr>
        <w:t xml:space="preserve"> </w:t>
      </w:r>
      <w:r>
        <w:rPr>
          <w:rtl/>
        </w:rPr>
        <w:t>דוד אמסלם (הליכוד):</w:t>
      </w:r>
      <w:r w:rsidRPr="00CE65EE">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תמשיך לדבר. </w:t>
      </w:r>
    </w:p>
    <w:p w:rsidR="00BD7FB7" w:rsidRDefault="00BD7FB7" w:rsidP="00874457">
      <w:pPr>
        <w:rPr>
          <w:rtl/>
          <w:lang w:eastAsia="he-IL"/>
        </w:rPr>
      </w:pPr>
      <w:bookmarkStart w:id="26319" w:name="_ETM_Q85_622000"/>
      <w:bookmarkEnd w:id="26319"/>
    </w:p>
    <w:p w:rsidR="00BD7FB7" w:rsidRDefault="00BD7FB7" w:rsidP="00874457">
      <w:pPr>
        <w:pStyle w:val="-"/>
        <w:rPr>
          <w:rtl/>
        </w:rPr>
      </w:pPr>
      <w:r w:rsidRPr="00C8742B">
        <w:rPr>
          <w:rStyle w:val="TagStyle"/>
          <w:rtl/>
        </w:rPr>
        <w:t xml:space="preserve"> &lt;&lt; דובר_המשך &gt;&gt;</w:t>
      </w:r>
      <w:r w:rsidRPr="00CE65EE">
        <w:rPr>
          <w:rStyle w:val="TagStyle"/>
          <w:rtl/>
        </w:rPr>
        <w:t xml:space="preserve"> </w:t>
      </w:r>
      <w:r>
        <w:rPr>
          <w:rtl/>
        </w:rPr>
        <w:t>השר לשיתוף פעולה אזורי עיסאווי פריג':</w:t>
      </w:r>
      <w:r w:rsidRPr="00CE65EE">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320" w:name="_ETM_Q85_623000"/>
      <w:bookmarkEnd w:id="26320"/>
      <w:r>
        <w:rPr>
          <w:rFonts w:hint="cs"/>
          <w:rtl/>
          <w:lang w:eastAsia="he-IL"/>
        </w:rPr>
        <w:t xml:space="preserve">אני אמשיך </w:t>
      </w:r>
      <w:bookmarkStart w:id="26321" w:name="_ETM_Q85_619000"/>
      <w:bookmarkEnd w:id="26321"/>
      <w:r>
        <w:rPr>
          <w:rFonts w:hint="cs"/>
          <w:rtl/>
          <w:lang w:eastAsia="he-IL"/>
        </w:rPr>
        <w:t xml:space="preserve">לדבר, כי אני חושב </w:t>
      </w:r>
      <w:r w:rsidR="00F70AA4">
        <w:rPr>
          <w:rFonts w:hint="cs"/>
          <w:rtl/>
          <w:lang w:eastAsia="he-IL"/>
        </w:rPr>
        <w:t>– –</w:t>
      </w:r>
      <w:r>
        <w:rPr>
          <w:rFonts w:hint="cs"/>
          <w:rtl/>
          <w:lang w:eastAsia="he-IL"/>
        </w:rPr>
        <w:t xml:space="preserve"> </w:t>
      </w:r>
    </w:p>
    <w:p w:rsidR="00BD7FB7" w:rsidRDefault="00BD7FB7" w:rsidP="00874457">
      <w:pPr>
        <w:rPr>
          <w:rtl/>
          <w:lang w:eastAsia="he-IL"/>
        </w:rPr>
      </w:pPr>
      <w:bookmarkStart w:id="26322" w:name="_ETM_Q85_640254"/>
      <w:bookmarkStart w:id="26323" w:name="_ETM_Q85_641599"/>
      <w:bookmarkEnd w:id="26322"/>
      <w:bookmarkEnd w:id="26323"/>
    </w:p>
    <w:p w:rsidR="00BD7FB7" w:rsidRDefault="00BD7FB7" w:rsidP="00874457">
      <w:pPr>
        <w:pStyle w:val="af8"/>
        <w:rPr>
          <w:rtl/>
        </w:rPr>
      </w:pPr>
      <w:r w:rsidRPr="00C8742B">
        <w:rPr>
          <w:rStyle w:val="TagStyle"/>
          <w:rtl/>
        </w:rPr>
        <w:t xml:space="preserve"> &lt;&lt; קריאה &gt;&gt;</w:t>
      </w:r>
      <w:r w:rsidRPr="00CA37DC">
        <w:rPr>
          <w:rStyle w:val="TagStyle"/>
          <w:rtl/>
        </w:rPr>
        <w:t xml:space="preserve"> </w:t>
      </w:r>
      <w:r>
        <w:rPr>
          <w:rFonts w:hint="cs"/>
          <w:rtl/>
        </w:rPr>
        <w:t>קריאות</w:t>
      </w:r>
      <w:r>
        <w:rPr>
          <w:rtl/>
        </w:rPr>
        <w:t>:</w:t>
      </w:r>
      <w:r w:rsidRPr="00CA37DC">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
        <w:rPr>
          <w:rtl/>
        </w:rPr>
      </w:pPr>
      <w:bookmarkStart w:id="26324" w:name="ET_speakercontinue_6213_41"/>
      <w:r w:rsidRPr="00C8742B">
        <w:rPr>
          <w:rStyle w:val="TagStyle"/>
          <w:rtl/>
        </w:rPr>
        <w:t xml:space="preserve"> &lt;&lt; דובר_המשך &gt;&gt;</w:t>
      </w:r>
      <w:r w:rsidRPr="00CA37DC">
        <w:rPr>
          <w:rStyle w:val="TagStyle"/>
          <w:rtl/>
        </w:rPr>
        <w:t xml:space="preserve"> </w:t>
      </w:r>
      <w:r>
        <w:rPr>
          <w:rtl/>
        </w:rPr>
        <w:t>השר לשיתוף פעולה אזורי עיסאווי פריג':</w:t>
      </w:r>
      <w:r w:rsidRPr="00CA37DC">
        <w:rPr>
          <w:rStyle w:val="TagStyle"/>
          <w:rtl/>
        </w:rPr>
        <w:t xml:space="preserve"> </w:t>
      </w:r>
      <w:r w:rsidRPr="00C8742B">
        <w:rPr>
          <w:rStyle w:val="TagStyle"/>
          <w:rtl/>
        </w:rPr>
        <w:t>&lt;&lt; דובר_המשך &gt;&gt;</w:t>
      </w:r>
      <w:r>
        <w:rPr>
          <w:rtl/>
        </w:rPr>
        <w:t xml:space="preserve">   </w:t>
      </w:r>
      <w:bookmarkEnd w:id="26324"/>
    </w:p>
    <w:p w:rsidR="00BD7FB7" w:rsidRDefault="00BD7FB7" w:rsidP="00FE191E">
      <w:pPr>
        <w:rPr>
          <w:rtl/>
          <w:lang w:eastAsia="he-IL"/>
        </w:rPr>
      </w:pPr>
    </w:p>
    <w:p w:rsidR="00BD7FB7" w:rsidRDefault="00F70AA4" w:rsidP="00874457">
      <w:pPr>
        <w:rPr>
          <w:rtl/>
          <w:lang w:eastAsia="he-IL"/>
        </w:rPr>
      </w:pPr>
      <w:r>
        <w:rPr>
          <w:rFonts w:hint="cs"/>
          <w:rtl/>
          <w:lang w:eastAsia="he-IL"/>
        </w:rPr>
        <w:t>– –</w:t>
      </w:r>
      <w:r w:rsidR="00BD7FB7">
        <w:rPr>
          <w:rFonts w:hint="cs"/>
          <w:rtl/>
          <w:lang w:eastAsia="he-IL"/>
        </w:rPr>
        <w:t xml:space="preserve"> ואני </w:t>
      </w:r>
      <w:bookmarkStart w:id="26325" w:name="_ETM_Q85_632000"/>
      <w:bookmarkEnd w:id="26325"/>
      <w:r w:rsidR="00BD7FB7">
        <w:rPr>
          <w:rFonts w:hint="cs"/>
          <w:rtl/>
          <w:lang w:eastAsia="he-IL"/>
        </w:rPr>
        <w:t xml:space="preserve">משוכנע שאתם מזיקים, מזיקים בדרישתכם להתעקש על דיון במליאה. </w:t>
      </w:r>
      <w:bookmarkStart w:id="26326" w:name="_ETM_Q85_643000"/>
      <w:bookmarkEnd w:id="26326"/>
      <w:r w:rsidR="00BD7FB7">
        <w:rPr>
          <w:rFonts w:hint="cs"/>
          <w:rtl/>
          <w:lang w:eastAsia="he-IL"/>
        </w:rPr>
        <w:t xml:space="preserve">בואו נעשה את זה </w:t>
      </w:r>
      <w:r>
        <w:rPr>
          <w:rFonts w:hint="cs"/>
          <w:rtl/>
          <w:lang w:eastAsia="he-IL"/>
        </w:rPr>
        <w:t>– – –</w:t>
      </w:r>
      <w:r w:rsidR="00BD7FB7">
        <w:rPr>
          <w:rFonts w:hint="cs"/>
          <w:rtl/>
          <w:lang w:eastAsia="he-IL"/>
        </w:rPr>
        <w:t xml:space="preserve"> </w:t>
      </w:r>
    </w:p>
    <w:p w:rsidR="00BD7FB7" w:rsidRDefault="00BD7FB7" w:rsidP="00874457">
      <w:pPr>
        <w:rPr>
          <w:rtl/>
          <w:lang w:eastAsia="he-IL"/>
        </w:rPr>
      </w:pPr>
    </w:p>
    <w:p w:rsidR="00BD7FB7" w:rsidRDefault="00BD7FB7" w:rsidP="00874457">
      <w:pPr>
        <w:pStyle w:val="af8"/>
        <w:rPr>
          <w:rtl/>
        </w:rPr>
      </w:pPr>
      <w:bookmarkStart w:id="26327" w:name="_ETM_Q85_636000"/>
      <w:bookmarkStart w:id="26328" w:name="ET_interruption_6147_95"/>
      <w:bookmarkEnd w:id="26327"/>
      <w:r w:rsidRPr="00C8742B">
        <w:rPr>
          <w:rStyle w:val="TagStyle"/>
          <w:rtl/>
        </w:rPr>
        <w:t xml:space="preserve"> &lt;&lt; קריאה &gt;&gt;</w:t>
      </w:r>
      <w:r w:rsidRPr="00CE65EE">
        <w:rPr>
          <w:rStyle w:val="TagStyle"/>
          <w:rtl/>
        </w:rPr>
        <w:t xml:space="preserve"> </w:t>
      </w:r>
      <w:r>
        <w:rPr>
          <w:rtl/>
        </w:rPr>
        <w:t>איתמר בן גביר (הציונות הדתית):</w:t>
      </w:r>
      <w:r w:rsidRPr="00CE65EE">
        <w:rPr>
          <w:rStyle w:val="TagStyle"/>
          <w:rtl/>
        </w:rPr>
        <w:t xml:space="preserve"> </w:t>
      </w:r>
      <w:r w:rsidRPr="00C8742B">
        <w:rPr>
          <w:rStyle w:val="TagStyle"/>
          <w:rtl/>
        </w:rPr>
        <w:t>&lt;&lt; קריאה &gt;&gt;</w:t>
      </w:r>
      <w:r>
        <w:rPr>
          <w:rtl/>
        </w:rPr>
        <w:t xml:space="preserve">   </w:t>
      </w:r>
      <w:bookmarkEnd w:id="26328"/>
    </w:p>
    <w:p w:rsidR="00BD7FB7" w:rsidRDefault="00BD7FB7" w:rsidP="00FE191E">
      <w:pPr>
        <w:rPr>
          <w:rtl/>
          <w:lang w:eastAsia="he-IL"/>
        </w:rPr>
      </w:pPr>
    </w:p>
    <w:p w:rsidR="00BD7FB7" w:rsidRDefault="00BD7FB7" w:rsidP="00BB1124">
      <w:pPr>
        <w:rPr>
          <w:rtl/>
          <w:lang w:eastAsia="he-IL"/>
        </w:rPr>
      </w:pPr>
      <w:bookmarkStart w:id="26329" w:name="_ETM_Q85_641000"/>
      <w:bookmarkEnd w:id="26329"/>
      <w:r>
        <w:rPr>
          <w:rFonts w:hint="cs"/>
          <w:rtl/>
          <w:lang w:eastAsia="he-IL"/>
        </w:rPr>
        <w:t xml:space="preserve">בושה וחרפה. בושה </w:t>
      </w:r>
      <w:bookmarkStart w:id="26330" w:name="_ETM_Q85_644000"/>
      <w:bookmarkEnd w:id="26330"/>
      <w:r>
        <w:rPr>
          <w:rFonts w:hint="cs"/>
          <w:rtl/>
          <w:lang w:eastAsia="he-IL"/>
        </w:rPr>
        <w:t>וחרפה. אתם לא רוצים להזכיר את ירושלים במליאה</w:t>
      </w:r>
      <w:r w:rsidR="00BB1124">
        <w:rPr>
          <w:rFonts w:hint="cs"/>
          <w:rtl/>
          <w:lang w:eastAsia="he-IL"/>
        </w:rPr>
        <w:t>,</w:t>
      </w:r>
      <w:r>
        <w:rPr>
          <w:rFonts w:hint="cs"/>
          <w:rtl/>
          <w:lang w:eastAsia="he-IL"/>
        </w:rPr>
        <w:t xml:space="preserve"> זה הסיפור כאן</w:t>
      </w:r>
      <w:r w:rsidR="00BB1124">
        <w:rPr>
          <w:rFonts w:hint="cs"/>
          <w:rtl/>
          <w:lang w:eastAsia="he-IL"/>
        </w:rPr>
        <w:t>.</w:t>
      </w:r>
      <w:r>
        <w:rPr>
          <w:rFonts w:hint="cs"/>
          <w:rtl/>
          <w:lang w:eastAsia="he-IL"/>
        </w:rPr>
        <w:t xml:space="preserve"> זה הסיפור כאן. </w:t>
      </w:r>
    </w:p>
    <w:p w:rsidR="00BD7FB7" w:rsidRDefault="00BD7FB7" w:rsidP="00874457">
      <w:pPr>
        <w:rPr>
          <w:rtl/>
          <w:lang w:eastAsia="he-IL"/>
        </w:rPr>
      </w:pPr>
      <w:bookmarkStart w:id="26331" w:name="_ETM_Q85_655000"/>
      <w:bookmarkEnd w:id="26331"/>
    </w:p>
    <w:p w:rsidR="00BD7FB7" w:rsidRDefault="00BD7FB7" w:rsidP="00874457">
      <w:pPr>
        <w:pStyle w:val="-"/>
        <w:rPr>
          <w:rtl/>
        </w:rPr>
      </w:pPr>
      <w:r w:rsidRPr="00C8742B">
        <w:rPr>
          <w:rStyle w:val="TagStyle"/>
          <w:rtl/>
        </w:rPr>
        <w:t xml:space="preserve"> &lt;&lt; דובר_המשך &gt;&gt;</w:t>
      </w:r>
      <w:r w:rsidRPr="00CE65EE">
        <w:rPr>
          <w:rStyle w:val="TagStyle"/>
          <w:rtl/>
        </w:rPr>
        <w:t xml:space="preserve"> </w:t>
      </w:r>
      <w:r>
        <w:rPr>
          <w:rtl/>
        </w:rPr>
        <w:t>השר לשיתוף פעולה אזורי עיסאווי פריג':</w:t>
      </w:r>
      <w:r w:rsidRPr="00CE65EE">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BB1124">
      <w:pPr>
        <w:rPr>
          <w:rtl/>
          <w:lang w:eastAsia="he-IL"/>
        </w:rPr>
      </w:pPr>
      <w:bookmarkStart w:id="26332" w:name="_ETM_Q85_656000"/>
      <w:bookmarkEnd w:id="26332"/>
      <w:r>
        <w:rPr>
          <w:rFonts w:hint="cs"/>
          <w:rtl/>
          <w:lang w:eastAsia="he-IL"/>
        </w:rPr>
        <w:t xml:space="preserve">אתה מדבר על </w:t>
      </w:r>
      <w:bookmarkStart w:id="26333" w:name="_ETM_Q85_648000"/>
      <w:bookmarkEnd w:id="26333"/>
      <w:r>
        <w:rPr>
          <w:rFonts w:hint="cs"/>
          <w:rtl/>
          <w:lang w:eastAsia="he-IL"/>
        </w:rPr>
        <w:t xml:space="preserve">בושה וחרפה? בושה וחרפה </w:t>
      </w:r>
      <w:r>
        <w:rPr>
          <w:rtl/>
          <w:lang w:eastAsia="he-IL"/>
        </w:rPr>
        <w:t>–</w:t>
      </w:r>
      <w:r>
        <w:rPr>
          <w:rFonts w:hint="cs"/>
          <w:rtl/>
          <w:lang w:eastAsia="he-IL"/>
        </w:rPr>
        <w:t xml:space="preserve"> אתם </w:t>
      </w:r>
      <w:bookmarkStart w:id="26334" w:name="_ETM_Q85_650000"/>
      <w:bookmarkEnd w:id="26334"/>
      <w:r>
        <w:rPr>
          <w:rFonts w:hint="cs"/>
          <w:rtl/>
          <w:lang w:eastAsia="he-IL"/>
        </w:rPr>
        <w:t>גנבים בלילה. גנבים בלילה. כשאתם באים</w:t>
      </w:r>
      <w:bookmarkStart w:id="26335" w:name="_ETM_Q85_658000"/>
      <w:bookmarkEnd w:id="26335"/>
      <w:r>
        <w:rPr>
          <w:rFonts w:hint="cs"/>
          <w:rtl/>
          <w:lang w:eastAsia="he-IL"/>
        </w:rPr>
        <w:t xml:space="preserve"> ב-01:00 לבקש </w:t>
      </w:r>
      <w:r>
        <w:rPr>
          <w:rtl/>
          <w:lang w:eastAsia="he-IL"/>
        </w:rPr>
        <w:t>–</w:t>
      </w:r>
      <w:r>
        <w:rPr>
          <w:rFonts w:hint="cs"/>
          <w:rtl/>
          <w:lang w:eastAsia="he-IL"/>
        </w:rPr>
        <w:t xml:space="preserve"> ואללה, אין מספיק חברי </w:t>
      </w:r>
      <w:bookmarkStart w:id="26336" w:name="_ETM_Q85_662000"/>
      <w:bookmarkEnd w:id="26336"/>
      <w:r>
        <w:rPr>
          <w:rFonts w:hint="cs"/>
          <w:rtl/>
          <w:lang w:eastAsia="he-IL"/>
        </w:rPr>
        <w:t xml:space="preserve">כנסת מהקואליציה, אז בואו נגנוב להם, בואו נביך אותם. </w:t>
      </w:r>
      <w:bookmarkStart w:id="26337" w:name="_ETM_Q85_668000"/>
      <w:bookmarkEnd w:id="26337"/>
    </w:p>
    <w:p w:rsidR="00BD7FB7" w:rsidRDefault="00BD7FB7" w:rsidP="00874457">
      <w:pPr>
        <w:rPr>
          <w:rtl/>
          <w:lang w:eastAsia="he-IL"/>
        </w:rPr>
      </w:pPr>
    </w:p>
    <w:p w:rsidR="00BD7FB7" w:rsidRDefault="00BD7FB7" w:rsidP="00874457">
      <w:pPr>
        <w:pStyle w:val="af8"/>
        <w:rPr>
          <w:rtl/>
        </w:rPr>
      </w:pPr>
      <w:bookmarkStart w:id="26338" w:name="ET_interruption_5628_42"/>
      <w:r w:rsidRPr="00C8742B">
        <w:rPr>
          <w:rStyle w:val="TagStyle"/>
          <w:rtl/>
        </w:rPr>
        <w:t xml:space="preserve"> &lt;&lt; קריאה &gt;&gt;</w:t>
      </w:r>
      <w:r w:rsidRPr="00CA37DC">
        <w:rPr>
          <w:rStyle w:val="TagStyle"/>
          <w:rtl/>
        </w:rPr>
        <w:t xml:space="preserve"> </w:t>
      </w:r>
      <w:r>
        <w:rPr>
          <w:rtl/>
        </w:rPr>
        <w:t>מיכאל מלכיאלי (ש"ס):</w:t>
      </w:r>
      <w:r w:rsidRPr="00CA37DC">
        <w:rPr>
          <w:rStyle w:val="TagStyle"/>
          <w:rtl/>
        </w:rPr>
        <w:t xml:space="preserve"> </w:t>
      </w:r>
      <w:r w:rsidRPr="00C8742B">
        <w:rPr>
          <w:rStyle w:val="TagStyle"/>
          <w:rtl/>
        </w:rPr>
        <w:t>&lt;&lt; קריאה &gt;&gt;</w:t>
      </w:r>
      <w:r>
        <w:rPr>
          <w:rtl/>
        </w:rPr>
        <w:t xml:space="preserve">   </w:t>
      </w:r>
      <w:bookmarkEnd w:id="26338"/>
    </w:p>
    <w:p w:rsidR="00BD7FB7" w:rsidRDefault="00BD7FB7" w:rsidP="00FE191E">
      <w:pPr>
        <w:rPr>
          <w:rtl/>
          <w:lang w:eastAsia="he-IL"/>
        </w:rPr>
      </w:pPr>
    </w:p>
    <w:p w:rsidR="00BD7FB7" w:rsidRDefault="00BD7FB7" w:rsidP="00874457">
      <w:pPr>
        <w:rPr>
          <w:rtl/>
          <w:lang w:eastAsia="he-IL"/>
        </w:rPr>
      </w:pPr>
      <w:r>
        <w:rPr>
          <w:rFonts w:hint="cs"/>
          <w:rtl/>
          <w:lang w:eastAsia="he-IL"/>
        </w:rPr>
        <w:t>מה להביך אותם?</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CA37DC">
        <w:rPr>
          <w:rStyle w:val="TagStyle"/>
          <w:rtl/>
        </w:rPr>
        <w:t xml:space="preserve"> </w:t>
      </w:r>
      <w:r>
        <w:rPr>
          <w:rtl/>
        </w:rPr>
        <w:t>השר לשיתוף פעולה אזורי עיסאווי פריג':</w:t>
      </w:r>
      <w:r w:rsidRPr="00CA37DC">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בואו נגנוב </w:t>
      </w:r>
      <w:bookmarkStart w:id="26339" w:name="_ETM_Q85_680318"/>
      <w:bookmarkEnd w:id="26339"/>
      <w:r>
        <w:rPr>
          <w:rFonts w:hint="cs"/>
          <w:rtl/>
          <w:lang w:eastAsia="he-IL"/>
        </w:rPr>
        <w:t xml:space="preserve">מהם, בואו נביך אותם </w:t>
      </w:r>
      <w:r>
        <w:rPr>
          <w:rtl/>
          <w:lang w:eastAsia="he-IL"/>
        </w:rPr>
        <w:t>–</w:t>
      </w:r>
      <w:r>
        <w:rPr>
          <w:rFonts w:hint="cs"/>
          <w:rtl/>
          <w:lang w:eastAsia="he-IL"/>
        </w:rPr>
        <w:t xml:space="preserve"> זה מה שאתם רוצים. אתם לא ענייניים. אתם לא רוצים דיון ענייני. </w:t>
      </w:r>
    </w:p>
    <w:p w:rsidR="00BD7FB7" w:rsidRDefault="00BD7FB7" w:rsidP="00874457">
      <w:pPr>
        <w:rPr>
          <w:rtl/>
          <w:lang w:eastAsia="he-IL"/>
        </w:rPr>
      </w:pPr>
      <w:bookmarkStart w:id="26340" w:name="_ETM_Q85_677000"/>
      <w:bookmarkEnd w:id="26340"/>
    </w:p>
    <w:p w:rsidR="00BD7FB7" w:rsidRDefault="00BD7FB7" w:rsidP="00874457">
      <w:pPr>
        <w:pStyle w:val="af8"/>
        <w:rPr>
          <w:rtl/>
        </w:rPr>
      </w:pPr>
      <w:bookmarkStart w:id="26341" w:name="ET_interruption_6147_97"/>
      <w:r w:rsidRPr="00C8742B">
        <w:rPr>
          <w:rStyle w:val="TagStyle"/>
          <w:rtl/>
        </w:rPr>
        <w:t xml:space="preserve"> &lt;&lt; קריאה &gt;&gt;</w:t>
      </w:r>
      <w:r w:rsidRPr="00CE65EE">
        <w:rPr>
          <w:rStyle w:val="TagStyle"/>
          <w:rtl/>
        </w:rPr>
        <w:t xml:space="preserve"> </w:t>
      </w:r>
      <w:r>
        <w:rPr>
          <w:rtl/>
        </w:rPr>
        <w:t>איתמר בן גביר (הציונות הדתית):</w:t>
      </w:r>
      <w:r w:rsidRPr="00CE65EE">
        <w:rPr>
          <w:rStyle w:val="TagStyle"/>
          <w:rtl/>
        </w:rPr>
        <w:t xml:space="preserve"> </w:t>
      </w:r>
      <w:r w:rsidRPr="00C8742B">
        <w:rPr>
          <w:rStyle w:val="TagStyle"/>
          <w:rtl/>
        </w:rPr>
        <w:t>&lt;&lt; קריאה &gt;&gt;</w:t>
      </w:r>
      <w:r>
        <w:rPr>
          <w:rtl/>
        </w:rPr>
        <w:t xml:space="preserve">   </w:t>
      </w:r>
      <w:bookmarkEnd w:id="26341"/>
    </w:p>
    <w:p w:rsidR="00BD7FB7" w:rsidRDefault="00BD7FB7" w:rsidP="00FE191E">
      <w:pPr>
        <w:rPr>
          <w:rtl/>
          <w:lang w:eastAsia="he-IL"/>
        </w:rPr>
      </w:pPr>
    </w:p>
    <w:p w:rsidR="00BD7FB7" w:rsidRDefault="00F70AA4" w:rsidP="00874457">
      <w:pPr>
        <w:rPr>
          <w:rtl/>
          <w:lang w:eastAsia="he-IL"/>
        </w:rPr>
      </w:pPr>
      <w:bookmarkStart w:id="26342" w:name="_ETM_Q85_685000"/>
      <w:bookmarkEnd w:id="26342"/>
      <w:r>
        <w:rPr>
          <w:rFonts w:hint="cs"/>
          <w:rtl/>
          <w:lang w:eastAsia="he-IL"/>
        </w:rPr>
        <w:t>– –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CE65EE">
        <w:rPr>
          <w:rStyle w:val="TagStyle"/>
          <w:rtl/>
        </w:rPr>
        <w:t xml:space="preserve"> </w:t>
      </w:r>
      <w:r>
        <w:rPr>
          <w:rtl/>
        </w:rPr>
        <w:t>השר לשיתוף פעולה אזורי עיסאווי פריג':</w:t>
      </w:r>
      <w:r w:rsidRPr="00CE65EE">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Pr="00CE65EE" w:rsidRDefault="00BD7FB7" w:rsidP="00874457">
      <w:pPr>
        <w:rPr>
          <w:rtl/>
          <w:lang w:eastAsia="he-IL"/>
        </w:rPr>
      </w:pPr>
      <w:r>
        <w:rPr>
          <w:rFonts w:hint="cs"/>
          <w:rtl/>
          <w:lang w:eastAsia="he-IL"/>
        </w:rPr>
        <w:t xml:space="preserve">אתם כמו גנבים בלילה. </w:t>
      </w:r>
    </w:p>
    <w:p w:rsidR="00BD7FB7" w:rsidRDefault="00BD7FB7" w:rsidP="00874457">
      <w:pPr>
        <w:rPr>
          <w:rtl/>
          <w:lang w:eastAsia="he-IL"/>
        </w:rPr>
      </w:pPr>
    </w:p>
    <w:p w:rsidR="00BD7FB7" w:rsidRDefault="00BD7FB7" w:rsidP="00874457">
      <w:pPr>
        <w:pStyle w:val="af8"/>
        <w:rPr>
          <w:rtl/>
        </w:rPr>
      </w:pPr>
      <w:r w:rsidRPr="00C8742B">
        <w:rPr>
          <w:rStyle w:val="TagStyle"/>
          <w:rtl/>
        </w:rPr>
        <w:t xml:space="preserve"> &lt;&lt; קריאה &gt;&gt;</w:t>
      </w:r>
      <w:r w:rsidRPr="00CE65EE">
        <w:rPr>
          <w:rStyle w:val="TagStyle"/>
          <w:rtl/>
        </w:rPr>
        <w:t xml:space="preserve"> </w:t>
      </w:r>
      <w:r>
        <w:rPr>
          <w:rtl/>
        </w:rPr>
        <w:t>אורית מלכה סטרוק (הציונות הדתית):</w:t>
      </w:r>
      <w:r w:rsidRPr="00CE65EE">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343" w:name="_ETM_Q85_691000"/>
      <w:bookmarkStart w:id="26344" w:name="_ETM_Q85_681000"/>
      <w:bookmarkEnd w:id="26343"/>
      <w:bookmarkEnd w:id="26344"/>
      <w:r>
        <w:rPr>
          <w:rFonts w:hint="cs"/>
          <w:rtl/>
          <w:lang w:eastAsia="he-IL"/>
        </w:rPr>
        <w:t>עיסאווי</w:t>
      </w:r>
      <w:r w:rsidR="00BB1124">
        <w:rPr>
          <w:rFonts w:hint="cs"/>
          <w:rtl/>
          <w:lang w:eastAsia="he-IL"/>
        </w:rPr>
        <w:t>,</w:t>
      </w:r>
      <w:r>
        <w:rPr>
          <w:rFonts w:hint="cs"/>
          <w:rtl/>
          <w:lang w:eastAsia="he-IL"/>
        </w:rPr>
        <w:t xml:space="preserve"> למה אתה אומר </w:t>
      </w:r>
      <w:r w:rsidR="00F70AA4">
        <w:rPr>
          <w:rFonts w:hint="cs"/>
          <w:rtl/>
          <w:lang w:eastAsia="he-IL"/>
        </w:rPr>
        <w:t>– – –</w:t>
      </w:r>
    </w:p>
    <w:p w:rsidR="00BD7FB7" w:rsidRDefault="00BD7FB7" w:rsidP="00874457">
      <w:pPr>
        <w:rPr>
          <w:rtl/>
          <w:lang w:eastAsia="he-IL"/>
        </w:rPr>
      </w:pPr>
      <w:bookmarkStart w:id="26345" w:name="_ETM_Q85_680000"/>
      <w:bookmarkEnd w:id="26345"/>
    </w:p>
    <w:p w:rsidR="00BD7FB7" w:rsidRDefault="00BD7FB7" w:rsidP="00874457">
      <w:pPr>
        <w:pStyle w:val="-"/>
        <w:rPr>
          <w:rtl/>
        </w:rPr>
      </w:pPr>
      <w:r w:rsidRPr="00C8742B">
        <w:rPr>
          <w:rStyle w:val="TagStyle"/>
          <w:rtl/>
        </w:rPr>
        <w:t xml:space="preserve"> &lt;&lt; דובר_המשך &gt;&gt;</w:t>
      </w:r>
      <w:r w:rsidRPr="001C106B">
        <w:rPr>
          <w:rStyle w:val="TagStyle"/>
          <w:rtl/>
        </w:rPr>
        <w:t xml:space="preserve"> </w:t>
      </w:r>
      <w:r>
        <w:rPr>
          <w:rtl/>
        </w:rPr>
        <w:t>השר לשיתוף פעולה אזורי עיסאווי פריג':</w:t>
      </w:r>
      <w:r w:rsidRPr="001C106B">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BB1124">
      <w:pPr>
        <w:rPr>
          <w:rtl/>
          <w:lang w:eastAsia="he-IL"/>
        </w:rPr>
      </w:pPr>
      <w:bookmarkStart w:id="26346" w:name="_ETM_Q85_675000"/>
      <w:bookmarkStart w:id="26347" w:name="_ETM_Q85_689000"/>
      <w:bookmarkEnd w:id="26346"/>
      <w:bookmarkEnd w:id="26347"/>
      <w:r>
        <w:rPr>
          <w:rFonts w:hint="cs"/>
          <w:rtl/>
          <w:lang w:eastAsia="he-IL"/>
        </w:rPr>
        <w:t xml:space="preserve">זאת לא הפוליטיקה הנכונה. </w:t>
      </w:r>
      <w:bookmarkStart w:id="26348" w:name="_ETM_Q85_686000"/>
      <w:bookmarkEnd w:id="26348"/>
      <w:r>
        <w:rPr>
          <w:rFonts w:hint="cs"/>
          <w:rtl/>
          <w:lang w:eastAsia="he-IL"/>
        </w:rPr>
        <w:t>זה מה שאתם מחפשים</w:t>
      </w:r>
      <w:r w:rsidR="00BB1124">
        <w:rPr>
          <w:rFonts w:hint="cs"/>
          <w:rtl/>
          <w:lang w:eastAsia="he-IL"/>
        </w:rPr>
        <w:t>,</w:t>
      </w:r>
      <w:r>
        <w:rPr>
          <w:rFonts w:hint="cs"/>
          <w:rtl/>
          <w:lang w:eastAsia="he-IL"/>
        </w:rPr>
        <w:t xml:space="preserve"> ואני מסביר לכם, אני מסביר לכם </w:t>
      </w:r>
      <w:bookmarkStart w:id="26349" w:name="_ETM_Q85_697000"/>
      <w:bookmarkEnd w:id="26349"/>
      <w:r>
        <w:rPr>
          <w:rFonts w:hint="cs"/>
          <w:rtl/>
          <w:lang w:eastAsia="he-IL"/>
        </w:rPr>
        <w:t xml:space="preserve">שאתם טועים, אתם לא קולעים למטרה. אתם לא קולעים למטרה. </w:t>
      </w:r>
    </w:p>
    <w:p w:rsidR="00BD7FB7" w:rsidRDefault="00BD7FB7" w:rsidP="00874457">
      <w:pPr>
        <w:rPr>
          <w:rtl/>
          <w:lang w:eastAsia="he-IL"/>
        </w:rPr>
      </w:pPr>
    </w:p>
    <w:p w:rsidR="00BD7FB7" w:rsidRDefault="00BD7FB7" w:rsidP="00874457">
      <w:pPr>
        <w:pStyle w:val="af8"/>
        <w:rPr>
          <w:rtl/>
        </w:rPr>
      </w:pPr>
      <w:bookmarkStart w:id="26350" w:name="_ETM_Q85_701000"/>
      <w:bookmarkStart w:id="26351" w:name="ET_interruption_קריאות_101"/>
      <w:bookmarkEnd w:id="26350"/>
      <w:r w:rsidRPr="00C8742B">
        <w:rPr>
          <w:rStyle w:val="TagStyle"/>
          <w:rtl/>
        </w:rPr>
        <w:t xml:space="preserve"> &lt;&lt; קריאה &gt;&gt;</w:t>
      </w:r>
      <w:r w:rsidRPr="001C106B">
        <w:rPr>
          <w:rStyle w:val="TagStyle"/>
          <w:rtl/>
        </w:rPr>
        <w:t xml:space="preserve"> </w:t>
      </w:r>
      <w:r>
        <w:rPr>
          <w:rtl/>
        </w:rPr>
        <w:t>קריאות:</w:t>
      </w:r>
      <w:r w:rsidRPr="001C106B">
        <w:rPr>
          <w:rStyle w:val="TagStyle"/>
          <w:rtl/>
        </w:rPr>
        <w:t xml:space="preserve"> </w:t>
      </w:r>
      <w:r w:rsidRPr="00C8742B">
        <w:rPr>
          <w:rStyle w:val="TagStyle"/>
          <w:rtl/>
        </w:rPr>
        <w:t>&lt;&lt; קריאה &gt;&gt;</w:t>
      </w:r>
      <w:r>
        <w:rPr>
          <w:rtl/>
        </w:rPr>
        <w:t xml:space="preserve">   </w:t>
      </w:r>
      <w:bookmarkEnd w:id="26351"/>
    </w:p>
    <w:p w:rsidR="00BD7FB7" w:rsidRDefault="00BD7FB7" w:rsidP="00FE191E">
      <w:pPr>
        <w:rPr>
          <w:rtl/>
          <w:lang w:eastAsia="he-IL"/>
        </w:rPr>
      </w:pPr>
    </w:p>
    <w:p w:rsidR="00BD7FB7" w:rsidRDefault="00F70AA4" w:rsidP="00874457">
      <w:pPr>
        <w:rPr>
          <w:rtl/>
          <w:lang w:eastAsia="he-IL"/>
        </w:rPr>
      </w:pPr>
      <w:bookmarkStart w:id="26352" w:name="_ETM_Q85_704000"/>
      <w:bookmarkEnd w:id="26352"/>
      <w:r>
        <w:rPr>
          <w:rFonts w:hint="cs"/>
          <w:rtl/>
          <w:lang w:eastAsia="he-IL"/>
        </w:rPr>
        <w:t>– – –</w:t>
      </w:r>
    </w:p>
    <w:p w:rsidR="00BD7FB7" w:rsidRDefault="00BD7FB7" w:rsidP="00874457">
      <w:pPr>
        <w:rPr>
          <w:rtl/>
          <w:lang w:eastAsia="he-IL"/>
        </w:rPr>
      </w:pPr>
      <w:bookmarkStart w:id="26353" w:name="_ETM_Q85_708000"/>
      <w:bookmarkEnd w:id="26353"/>
    </w:p>
    <w:p w:rsidR="00BD7FB7" w:rsidRDefault="00BD7FB7" w:rsidP="00874457">
      <w:pPr>
        <w:pStyle w:val="af8"/>
        <w:rPr>
          <w:rtl/>
        </w:rPr>
      </w:pPr>
      <w:bookmarkStart w:id="26354" w:name="ET_interruption_6147_102"/>
      <w:r w:rsidRPr="00C8742B">
        <w:rPr>
          <w:rStyle w:val="TagStyle"/>
          <w:rtl/>
        </w:rPr>
        <w:t xml:space="preserve"> &lt;&lt; קריאה &gt;&gt;</w:t>
      </w:r>
      <w:r w:rsidRPr="001C106B">
        <w:rPr>
          <w:rStyle w:val="TagStyle"/>
          <w:rtl/>
        </w:rPr>
        <w:t xml:space="preserve"> </w:t>
      </w:r>
      <w:r>
        <w:rPr>
          <w:rtl/>
        </w:rPr>
        <w:t>איתמר בן גביר (הציונות הדתית):</w:t>
      </w:r>
      <w:r w:rsidRPr="001C106B">
        <w:rPr>
          <w:rStyle w:val="TagStyle"/>
          <w:rtl/>
        </w:rPr>
        <w:t xml:space="preserve"> </w:t>
      </w:r>
      <w:r w:rsidRPr="00C8742B">
        <w:rPr>
          <w:rStyle w:val="TagStyle"/>
          <w:rtl/>
        </w:rPr>
        <w:t>&lt;&lt; קריאה &gt;&gt;</w:t>
      </w:r>
      <w:r>
        <w:rPr>
          <w:rtl/>
        </w:rPr>
        <w:t xml:space="preserve">   </w:t>
      </w:r>
      <w:bookmarkEnd w:id="26354"/>
    </w:p>
    <w:p w:rsidR="00BD7FB7" w:rsidRDefault="00BD7FB7" w:rsidP="00FE191E">
      <w:pPr>
        <w:rPr>
          <w:rtl/>
          <w:lang w:eastAsia="he-IL"/>
        </w:rPr>
      </w:pPr>
    </w:p>
    <w:p w:rsidR="00BD7FB7" w:rsidRDefault="00BD7FB7" w:rsidP="00874457">
      <w:pPr>
        <w:rPr>
          <w:rtl/>
          <w:lang w:eastAsia="he-IL"/>
        </w:rPr>
      </w:pPr>
      <w:bookmarkStart w:id="26355" w:name="_ETM_Q85_711000"/>
      <w:bookmarkEnd w:id="26355"/>
      <w:r>
        <w:rPr>
          <w:rFonts w:hint="cs"/>
          <w:rtl/>
          <w:lang w:eastAsia="he-IL"/>
        </w:rPr>
        <w:t xml:space="preserve">אתה תישאר כאן </w:t>
      </w:r>
      <w:r w:rsidR="00F70AA4">
        <w:rPr>
          <w:rFonts w:hint="cs"/>
          <w:rtl/>
          <w:lang w:eastAsia="he-IL"/>
        </w:rPr>
        <w:t>– – –</w:t>
      </w:r>
      <w:r>
        <w:rPr>
          <w:rFonts w:hint="cs"/>
          <w:rtl/>
          <w:lang w:eastAsia="he-IL"/>
        </w:rPr>
        <w:t xml:space="preserve"> נדבר על ירושלים והר הבית </w:t>
      </w:r>
      <w:r w:rsidR="00F70AA4">
        <w:rPr>
          <w:rFonts w:hint="cs"/>
          <w:rtl/>
          <w:lang w:eastAsia="he-IL"/>
        </w:rPr>
        <w:t>– – –</w:t>
      </w:r>
      <w:r>
        <w:rPr>
          <w:rFonts w:hint="cs"/>
          <w:rtl/>
          <w:lang w:eastAsia="he-IL"/>
        </w:rPr>
        <w:t xml:space="preserve"> </w:t>
      </w:r>
    </w:p>
    <w:p w:rsidR="00BD7FB7" w:rsidRDefault="00BD7FB7" w:rsidP="00874457">
      <w:pPr>
        <w:rPr>
          <w:rtl/>
          <w:lang w:eastAsia="he-IL"/>
        </w:rPr>
      </w:pPr>
      <w:bookmarkStart w:id="26356" w:name="_ETM_Q85_709000"/>
      <w:bookmarkEnd w:id="26356"/>
    </w:p>
    <w:p w:rsidR="00BD7FB7" w:rsidRDefault="00BD7FB7" w:rsidP="00874457">
      <w:pPr>
        <w:pStyle w:val="-"/>
        <w:rPr>
          <w:rtl/>
        </w:rPr>
      </w:pPr>
      <w:r w:rsidRPr="00C8742B">
        <w:rPr>
          <w:rStyle w:val="TagStyle"/>
          <w:rtl/>
        </w:rPr>
        <w:t xml:space="preserve"> &lt;&lt; דובר_המשך &gt;&gt;</w:t>
      </w:r>
      <w:r w:rsidRPr="001C106B">
        <w:rPr>
          <w:rStyle w:val="TagStyle"/>
          <w:rtl/>
        </w:rPr>
        <w:t xml:space="preserve"> </w:t>
      </w:r>
      <w:r>
        <w:rPr>
          <w:rtl/>
        </w:rPr>
        <w:t>השר לשיתוף פעולה אזורי עיסאווי פריג':</w:t>
      </w:r>
      <w:r w:rsidRPr="001C106B">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BB1124">
      <w:pPr>
        <w:rPr>
          <w:rtl/>
          <w:lang w:eastAsia="he-IL"/>
        </w:rPr>
      </w:pPr>
      <w:bookmarkStart w:id="26357" w:name="_ETM_Q85_712000"/>
      <w:bookmarkEnd w:id="26357"/>
      <w:r>
        <w:rPr>
          <w:rFonts w:hint="cs"/>
          <w:rtl/>
          <w:lang w:eastAsia="he-IL"/>
        </w:rPr>
        <w:t>חבר הכנסת מרגי</w:t>
      </w:r>
      <w:r w:rsidR="00BB1124">
        <w:rPr>
          <w:rFonts w:hint="cs"/>
          <w:rtl/>
          <w:lang w:eastAsia="he-IL"/>
        </w:rPr>
        <w:t>,</w:t>
      </w:r>
      <w:r>
        <w:rPr>
          <w:rFonts w:hint="cs"/>
          <w:rtl/>
          <w:lang w:eastAsia="he-IL"/>
        </w:rPr>
        <w:t xml:space="preserve"> </w:t>
      </w:r>
      <w:bookmarkStart w:id="26358" w:name="_ETM_Q85_716000"/>
      <w:bookmarkEnd w:id="26358"/>
      <w:r>
        <w:rPr>
          <w:rFonts w:hint="cs"/>
          <w:rtl/>
          <w:lang w:eastAsia="he-IL"/>
        </w:rPr>
        <w:t>מה, אתה בזמן מנוחה. למה החברים מטרידים אותך בשעה כזאת?</w:t>
      </w:r>
      <w:bookmarkStart w:id="26359" w:name="_ETM_Q85_714000"/>
      <w:bookmarkEnd w:id="26359"/>
      <w:r>
        <w:rPr>
          <w:rFonts w:hint="cs"/>
          <w:rtl/>
          <w:lang w:eastAsia="he-IL"/>
        </w:rPr>
        <w:t xml:space="preserve"> </w:t>
      </w:r>
    </w:p>
    <w:p w:rsidR="00BD7FB7" w:rsidRDefault="00BD7FB7" w:rsidP="00874457">
      <w:pPr>
        <w:rPr>
          <w:rtl/>
          <w:lang w:eastAsia="he-IL"/>
        </w:rPr>
      </w:pPr>
    </w:p>
    <w:p w:rsidR="00BD7FB7" w:rsidRDefault="00BD7FB7" w:rsidP="00874457">
      <w:pPr>
        <w:pStyle w:val="af8"/>
        <w:rPr>
          <w:rtl/>
        </w:rPr>
      </w:pPr>
      <w:bookmarkStart w:id="26360" w:name="ET_interruption_5359_104"/>
      <w:r w:rsidRPr="00C8742B">
        <w:rPr>
          <w:rStyle w:val="TagStyle"/>
          <w:rtl/>
        </w:rPr>
        <w:t xml:space="preserve"> &lt;&lt; קריאה &gt;&gt;</w:t>
      </w:r>
      <w:r w:rsidRPr="001C106B">
        <w:rPr>
          <w:rStyle w:val="TagStyle"/>
          <w:rtl/>
        </w:rPr>
        <w:t xml:space="preserve"> </w:t>
      </w:r>
      <w:r>
        <w:rPr>
          <w:rtl/>
        </w:rPr>
        <w:t>יעקב מרגי (ש"ס):</w:t>
      </w:r>
      <w:r w:rsidRPr="001C106B">
        <w:rPr>
          <w:rStyle w:val="TagStyle"/>
          <w:rtl/>
        </w:rPr>
        <w:t xml:space="preserve"> </w:t>
      </w:r>
      <w:r w:rsidRPr="00C8742B">
        <w:rPr>
          <w:rStyle w:val="TagStyle"/>
          <w:rtl/>
        </w:rPr>
        <w:t>&lt;&lt; קריאה &gt;&gt;</w:t>
      </w:r>
      <w:r>
        <w:rPr>
          <w:rtl/>
        </w:rPr>
        <w:t xml:space="preserve">   </w:t>
      </w:r>
      <w:bookmarkEnd w:id="26360"/>
    </w:p>
    <w:p w:rsidR="00BD7FB7" w:rsidRDefault="00BD7FB7" w:rsidP="00FE191E">
      <w:pPr>
        <w:rPr>
          <w:rtl/>
          <w:lang w:eastAsia="he-IL"/>
        </w:rPr>
      </w:pPr>
    </w:p>
    <w:p w:rsidR="00BD7FB7" w:rsidRDefault="00BD7FB7" w:rsidP="00BB1124">
      <w:pPr>
        <w:rPr>
          <w:rtl/>
          <w:lang w:eastAsia="he-IL"/>
        </w:rPr>
      </w:pPr>
      <w:r>
        <w:rPr>
          <w:rFonts w:hint="cs"/>
          <w:rtl/>
          <w:lang w:eastAsia="he-IL"/>
        </w:rPr>
        <w:t xml:space="preserve">אני יכול לשאול </w:t>
      </w:r>
      <w:bookmarkStart w:id="26361" w:name="_ETM_Q85_721028"/>
      <w:bookmarkEnd w:id="26361"/>
      <w:r>
        <w:rPr>
          <w:rFonts w:hint="cs"/>
          <w:rtl/>
          <w:lang w:eastAsia="he-IL"/>
        </w:rPr>
        <w:t>שאלה</w:t>
      </w:r>
      <w:r w:rsidR="00BB1124">
        <w:rPr>
          <w:rFonts w:hint="cs"/>
          <w:rtl/>
          <w:lang w:eastAsia="he-IL"/>
        </w:rPr>
        <w:t>.</w:t>
      </w:r>
      <w:r>
        <w:rPr>
          <w:rFonts w:hint="cs"/>
          <w:rtl/>
          <w:lang w:eastAsia="he-IL"/>
        </w:rPr>
        <w:t xml:space="preserve"> זה הצעה לסדר-היום, מה מנוחה?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1C106B">
        <w:rPr>
          <w:rStyle w:val="TagStyle"/>
          <w:rtl/>
        </w:rPr>
        <w:t xml:space="preserve"> </w:t>
      </w:r>
      <w:r>
        <w:rPr>
          <w:rtl/>
        </w:rPr>
        <w:t>השר לשיתוף פעולה אזורי עיסאווי פריג':</w:t>
      </w:r>
      <w:r w:rsidRPr="001C106B">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זה לא יפה. אנחנו ביקשנו </w:t>
      </w:r>
      <w:r w:rsidR="00F70AA4">
        <w:rPr>
          <w:rFonts w:hint="cs"/>
          <w:rtl/>
          <w:lang w:eastAsia="he-IL"/>
        </w:rPr>
        <w:t>– – –</w:t>
      </w:r>
      <w:r>
        <w:rPr>
          <w:rFonts w:hint="cs"/>
          <w:rtl/>
          <w:lang w:eastAsia="he-IL"/>
        </w:rPr>
        <w:t xml:space="preserve"> </w:t>
      </w:r>
    </w:p>
    <w:p w:rsidR="00BD7FB7" w:rsidRDefault="00BD7FB7" w:rsidP="00874457">
      <w:pPr>
        <w:rPr>
          <w:rtl/>
          <w:lang w:eastAsia="he-IL"/>
        </w:rPr>
      </w:pPr>
      <w:bookmarkStart w:id="26362" w:name="_ETM_Q85_718000"/>
      <w:bookmarkStart w:id="26363" w:name="_ETM_Q85_719000"/>
      <w:bookmarkEnd w:id="26362"/>
      <w:bookmarkEnd w:id="26363"/>
    </w:p>
    <w:p w:rsidR="00BD7FB7" w:rsidRDefault="00BD7FB7" w:rsidP="00874457">
      <w:pPr>
        <w:pStyle w:val="af8"/>
        <w:rPr>
          <w:rtl/>
        </w:rPr>
      </w:pPr>
      <w:r w:rsidRPr="00C8742B">
        <w:rPr>
          <w:rStyle w:val="TagStyle"/>
          <w:rtl/>
        </w:rPr>
        <w:t xml:space="preserve"> &lt;&lt; קריאה &gt;&gt;</w:t>
      </w:r>
      <w:r w:rsidRPr="001C106B">
        <w:rPr>
          <w:rStyle w:val="TagStyle"/>
          <w:rtl/>
        </w:rPr>
        <w:t xml:space="preserve"> </w:t>
      </w:r>
      <w:r>
        <w:rPr>
          <w:rtl/>
        </w:rPr>
        <w:t>קריאה:</w:t>
      </w:r>
      <w:r w:rsidRPr="001C106B">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364" w:name="_ETM_Q85_723000"/>
      <w:bookmarkEnd w:id="26364"/>
      <w:r>
        <w:rPr>
          <w:rFonts w:hint="cs"/>
          <w:rtl/>
          <w:lang w:eastAsia="he-IL"/>
        </w:rPr>
        <w:t xml:space="preserve">מה לא יפה? הצעה לסדר-היום. </w:t>
      </w:r>
    </w:p>
    <w:p w:rsidR="00BD7FB7" w:rsidRDefault="00BD7FB7" w:rsidP="00874457">
      <w:pPr>
        <w:rPr>
          <w:rtl/>
          <w:lang w:eastAsia="he-IL"/>
        </w:rPr>
      </w:pPr>
      <w:bookmarkStart w:id="26365" w:name="_ETM_Q85_726000"/>
      <w:bookmarkStart w:id="26366" w:name="_ETM_Q85_727000"/>
      <w:bookmarkEnd w:id="26365"/>
      <w:bookmarkEnd w:id="26366"/>
    </w:p>
    <w:p w:rsidR="00BD7FB7" w:rsidRDefault="00BD7FB7" w:rsidP="00874457">
      <w:pPr>
        <w:pStyle w:val="af8"/>
        <w:rPr>
          <w:rtl/>
        </w:rPr>
      </w:pPr>
      <w:r w:rsidRPr="00C8742B">
        <w:rPr>
          <w:rStyle w:val="TagStyle"/>
          <w:rtl/>
        </w:rPr>
        <w:t xml:space="preserve"> &lt;&lt; קריאה &gt;&gt;</w:t>
      </w:r>
      <w:r w:rsidRPr="001C106B">
        <w:rPr>
          <w:rStyle w:val="TagStyle"/>
          <w:rtl/>
        </w:rPr>
        <w:t xml:space="preserve"> </w:t>
      </w:r>
      <w:r>
        <w:rPr>
          <w:rtl/>
        </w:rPr>
        <w:t>קריאות:</w:t>
      </w:r>
      <w:r w:rsidRPr="001C106B">
        <w:rPr>
          <w:rStyle w:val="TagStyle"/>
          <w:rtl/>
        </w:rPr>
        <w:t xml:space="preserve"> </w:t>
      </w:r>
      <w:r w:rsidRPr="00C8742B">
        <w:rPr>
          <w:rStyle w:val="TagStyle"/>
          <w:rtl/>
        </w:rPr>
        <w:t>&lt;&lt; קריאה &gt;&gt;</w:t>
      </w:r>
      <w:r>
        <w:rPr>
          <w:rtl/>
        </w:rPr>
        <w:t xml:space="preserve">   </w:t>
      </w:r>
    </w:p>
    <w:p w:rsidR="00BD7FB7" w:rsidRDefault="00BD7FB7" w:rsidP="00FE191E">
      <w:pPr>
        <w:rPr>
          <w:rtl/>
          <w:lang w:eastAsia="he-IL"/>
        </w:rPr>
      </w:pPr>
    </w:p>
    <w:p w:rsidR="00BD7FB7" w:rsidRPr="001C106B" w:rsidRDefault="00F70AA4" w:rsidP="00874457">
      <w:pPr>
        <w:rPr>
          <w:rtl/>
          <w:lang w:eastAsia="he-IL"/>
        </w:rPr>
      </w:pPr>
      <w:bookmarkStart w:id="26367" w:name="_ETM_Q85_729000"/>
      <w:bookmarkEnd w:id="26367"/>
      <w:r>
        <w:rPr>
          <w:rFonts w:hint="cs"/>
          <w:rtl/>
          <w:lang w:eastAsia="he-IL"/>
        </w:rPr>
        <w:t>– – –</w:t>
      </w:r>
    </w:p>
    <w:p w:rsidR="00BD7FB7" w:rsidRDefault="00BD7FB7" w:rsidP="00874457">
      <w:pPr>
        <w:rPr>
          <w:rtl/>
          <w:lang w:eastAsia="he-IL"/>
        </w:rPr>
      </w:pPr>
      <w:bookmarkStart w:id="26368" w:name="_ETM_Q85_717000"/>
      <w:bookmarkEnd w:id="26368"/>
    </w:p>
    <w:p w:rsidR="00BD7FB7" w:rsidRDefault="00BD7FB7" w:rsidP="00874457">
      <w:pPr>
        <w:pStyle w:val="-"/>
        <w:rPr>
          <w:rtl/>
        </w:rPr>
      </w:pPr>
      <w:bookmarkStart w:id="26369" w:name="ET_speakercontinue_6213_108"/>
      <w:r w:rsidRPr="00C8742B">
        <w:rPr>
          <w:rStyle w:val="TagStyle"/>
          <w:rtl/>
        </w:rPr>
        <w:t xml:space="preserve"> &lt;&lt; דובר_המשך &gt;&gt;</w:t>
      </w:r>
      <w:r w:rsidRPr="001C106B">
        <w:rPr>
          <w:rStyle w:val="TagStyle"/>
          <w:rtl/>
        </w:rPr>
        <w:t xml:space="preserve"> </w:t>
      </w:r>
      <w:r>
        <w:rPr>
          <w:rtl/>
        </w:rPr>
        <w:t>השר לשיתוף פעולה אזורי עיסאווי פריג':</w:t>
      </w:r>
      <w:r w:rsidRPr="001C106B">
        <w:rPr>
          <w:rStyle w:val="TagStyle"/>
          <w:rtl/>
        </w:rPr>
        <w:t xml:space="preserve"> </w:t>
      </w:r>
      <w:r w:rsidRPr="00C8742B">
        <w:rPr>
          <w:rStyle w:val="TagStyle"/>
          <w:rtl/>
        </w:rPr>
        <w:t>&lt;&lt; דובר_המשך &gt;&gt;</w:t>
      </w:r>
      <w:r>
        <w:rPr>
          <w:rtl/>
        </w:rPr>
        <w:t xml:space="preserve">   </w:t>
      </w:r>
      <w:bookmarkEnd w:id="26369"/>
    </w:p>
    <w:p w:rsidR="00BD7FB7" w:rsidRDefault="00BD7FB7" w:rsidP="00FE191E">
      <w:pPr>
        <w:rPr>
          <w:rtl/>
          <w:lang w:eastAsia="he-IL"/>
        </w:rPr>
      </w:pPr>
    </w:p>
    <w:p w:rsidR="00BD7FB7" w:rsidRDefault="00BD7FB7" w:rsidP="00874457">
      <w:pPr>
        <w:rPr>
          <w:rtl/>
          <w:lang w:eastAsia="he-IL"/>
        </w:rPr>
      </w:pPr>
      <w:r>
        <w:rPr>
          <w:rFonts w:hint="cs"/>
          <w:rtl/>
          <w:lang w:eastAsia="he-IL"/>
        </w:rPr>
        <w:t>חברת הכנסת סטרוק, שנל</w:t>
      </w:r>
      <w:bookmarkStart w:id="26370" w:name="_ETM_Q85_731627"/>
      <w:bookmarkEnd w:id="26370"/>
      <w:r>
        <w:rPr>
          <w:rFonts w:hint="cs"/>
          <w:rtl/>
          <w:lang w:eastAsia="he-IL"/>
        </w:rPr>
        <w:t xml:space="preserve">ך בהסכמה, שיהיה בוועדה. זה העניין. </w:t>
      </w:r>
    </w:p>
    <w:p w:rsidR="00BD7FB7" w:rsidRDefault="00BD7FB7" w:rsidP="00874457">
      <w:pPr>
        <w:rPr>
          <w:rtl/>
          <w:lang w:eastAsia="he-IL"/>
        </w:rPr>
      </w:pPr>
      <w:bookmarkStart w:id="26371" w:name="_ETM_Q85_733000"/>
      <w:bookmarkEnd w:id="26371"/>
    </w:p>
    <w:p w:rsidR="00BD7FB7" w:rsidRDefault="00BD7FB7" w:rsidP="00874457">
      <w:pPr>
        <w:pStyle w:val="af8"/>
        <w:rPr>
          <w:rtl/>
        </w:rPr>
      </w:pPr>
      <w:bookmarkStart w:id="26372" w:name="ET_interruption_5359_109"/>
      <w:r w:rsidRPr="00C8742B">
        <w:rPr>
          <w:rStyle w:val="TagStyle"/>
          <w:rtl/>
        </w:rPr>
        <w:t xml:space="preserve"> &lt;&lt; קריאה &gt;&gt;</w:t>
      </w:r>
      <w:r w:rsidRPr="001C106B">
        <w:rPr>
          <w:rStyle w:val="TagStyle"/>
          <w:rtl/>
        </w:rPr>
        <w:t xml:space="preserve"> </w:t>
      </w:r>
      <w:r>
        <w:rPr>
          <w:rtl/>
        </w:rPr>
        <w:t>יעקב מרגי (ש"ס):</w:t>
      </w:r>
      <w:r w:rsidRPr="001C106B">
        <w:rPr>
          <w:rStyle w:val="TagStyle"/>
          <w:rtl/>
        </w:rPr>
        <w:t xml:space="preserve"> </w:t>
      </w:r>
      <w:r w:rsidRPr="00C8742B">
        <w:rPr>
          <w:rStyle w:val="TagStyle"/>
          <w:rtl/>
        </w:rPr>
        <w:t>&lt;&lt; קריאה &gt;&gt;</w:t>
      </w:r>
      <w:r>
        <w:rPr>
          <w:rtl/>
        </w:rPr>
        <w:t xml:space="preserve">   </w:t>
      </w:r>
      <w:bookmarkEnd w:id="26372"/>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אם היה לכם ניסיון </w:t>
      </w:r>
      <w:bookmarkStart w:id="26373" w:name="_ETM_Q85_731000"/>
      <w:bookmarkEnd w:id="26373"/>
      <w:r>
        <w:rPr>
          <w:rFonts w:hint="cs"/>
          <w:rtl/>
          <w:lang w:eastAsia="he-IL"/>
        </w:rPr>
        <w:t xml:space="preserve">הייתם מבינים שדיון במליאה זה תלוי ביושב-ראש, </w:t>
      </w:r>
      <w:bookmarkStart w:id="26374" w:name="_ETM_Q85_735000"/>
      <w:bookmarkEnd w:id="26374"/>
      <w:r>
        <w:rPr>
          <w:rFonts w:hint="cs"/>
          <w:rtl/>
          <w:lang w:eastAsia="he-IL"/>
        </w:rPr>
        <w:t xml:space="preserve">זה לא היה מתקיים בכלל. אז מה אתם </w:t>
      </w:r>
      <w:r>
        <w:rPr>
          <w:rtl/>
          <w:lang w:eastAsia="he-IL"/>
        </w:rPr>
        <w:t>–</w:t>
      </w:r>
      <w:r>
        <w:rPr>
          <w:rFonts w:hint="cs"/>
          <w:rtl/>
          <w:lang w:eastAsia="he-IL"/>
        </w:rPr>
        <w:t xml:space="preserve"> </w:t>
      </w:r>
      <w:bookmarkStart w:id="26375" w:name="_ETM_Q85_734000"/>
      <w:bookmarkEnd w:id="26375"/>
      <w:r>
        <w:rPr>
          <w:rFonts w:hint="cs"/>
          <w:rtl/>
          <w:lang w:eastAsia="he-IL"/>
        </w:rPr>
        <w:t xml:space="preserve">מהומה על לא מאומה. איפה הניסיון? חוסר ניסיון ופחד שלכם. אני לא מבין אתכם. </w:t>
      </w:r>
    </w:p>
    <w:p w:rsidR="00BD7FB7" w:rsidRDefault="00BD7FB7" w:rsidP="00874457">
      <w:pPr>
        <w:rPr>
          <w:rtl/>
          <w:lang w:eastAsia="he-IL"/>
        </w:rPr>
      </w:pPr>
      <w:bookmarkStart w:id="26376" w:name="_ETM_Q85_741000"/>
      <w:bookmarkEnd w:id="26376"/>
    </w:p>
    <w:p w:rsidR="00BD7FB7" w:rsidRDefault="00BD7FB7" w:rsidP="00874457">
      <w:pPr>
        <w:pStyle w:val="-"/>
        <w:rPr>
          <w:rtl/>
        </w:rPr>
      </w:pPr>
      <w:r w:rsidRPr="00C8742B">
        <w:rPr>
          <w:rStyle w:val="TagStyle"/>
          <w:rtl/>
        </w:rPr>
        <w:t xml:space="preserve"> &lt;&lt; דובר_המשך &gt;&gt;</w:t>
      </w:r>
      <w:r w:rsidRPr="001C106B">
        <w:rPr>
          <w:rStyle w:val="TagStyle"/>
          <w:rtl/>
        </w:rPr>
        <w:t xml:space="preserve"> </w:t>
      </w:r>
      <w:r>
        <w:rPr>
          <w:rtl/>
        </w:rPr>
        <w:t>השר לשיתוף פעולה אזורי עיסאווי פריג':</w:t>
      </w:r>
      <w:r w:rsidRPr="001C106B">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לא, </w:t>
      </w:r>
      <w:bookmarkStart w:id="26377" w:name="_ETM_Q85_740000"/>
      <w:bookmarkEnd w:id="26377"/>
      <w:r>
        <w:rPr>
          <w:rFonts w:hint="cs"/>
          <w:rtl/>
          <w:lang w:eastAsia="he-IL"/>
        </w:rPr>
        <w:t xml:space="preserve">זה לא עניין של פחד. אנחנו </w:t>
      </w:r>
      <w:r w:rsidR="00F70AA4">
        <w:rPr>
          <w:rFonts w:hint="cs"/>
          <w:rtl/>
          <w:lang w:eastAsia="he-IL"/>
        </w:rPr>
        <w:t>– – –</w:t>
      </w:r>
    </w:p>
    <w:p w:rsidR="00BD7FB7" w:rsidRDefault="00BD7FB7" w:rsidP="00874457">
      <w:pPr>
        <w:ind w:left="720" w:firstLine="0"/>
        <w:rPr>
          <w:rtl/>
          <w:lang w:eastAsia="he-IL"/>
        </w:rPr>
      </w:pPr>
    </w:p>
    <w:p w:rsidR="00BD7FB7" w:rsidRDefault="00BD7FB7" w:rsidP="00874457">
      <w:pPr>
        <w:pStyle w:val="af8"/>
        <w:rPr>
          <w:rtl/>
        </w:rPr>
      </w:pPr>
      <w:bookmarkStart w:id="26378" w:name="ET_interruption_5726_111"/>
      <w:r w:rsidRPr="00C8742B">
        <w:rPr>
          <w:rStyle w:val="TagStyle"/>
          <w:rtl/>
        </w:rPr>
        <w:t xml:space="preserve"> &lt;&lt; קריאה &gt;&gt;</w:t>
      </w:r>
      <w:r w:rsidRPr="001C106B">
        <w:rPr>
          <w:rStyle w:val="TagStyle"/>
          <w:rtl/>
        </w:rPr>
        <w:t xml:space="preserve"> </w:t>
      </w:r>
      <w:r>
        <w:rPr>
          <w:rtl/>
        </w:rPr>
        <w:t>ינון אזולאי (ש"ס):</w:t>
      </w:r>
      <w:r w:rsidRPr="001C106B">
        <w:rPr>
          <w:rStyle w:val="TagStyle"/>
          <w:rtl/>
        </w:rPr>
        <w:t xml:space="preserve"> </w:t>
      </w:r>
      <w:r w:rsidRPr="00C8742B">
        <w:rPr>
          <w:rStyle w:val="TagStyle"/>
          <w:rtl/>
        </w:rPr>
        <w:t>&lt;&lt; קריאה &gt;&gt;</w:t>
      </w:r>
      <w:r>
        <w:rPr>
          <w:rtl/>
        </w:rPr>
        <w:t xml:space="preserve">   </w:t>
      </w:r>
      <w:bookmarkEnd w:id="26378"/>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התקנון </w:t>
      </w:r>
      <w:bookmarkStart w:id="26379" w:name="_ETM_Q85_743000"/>
      <w:bookmarkEnd w:id="26379"/>
      <w:r>
        <w:rPr>
          <w:rFonts w:hint="cs"/>
          <w:rtl/>
          <w:lang w:eastAsia="he-IL"/>
        </w:rPr>
        <w:t xml:space="preserve">אומר, התקנון אומר </w:t>
      </w:r>
      <w:r>
        <w:rPr>
          <w:rtl/>
          <w:lang w:eastAsia="he-IL"/>
        </w:rPr>
        <w:t>–</w:t>
      </w:r>
      <w:r>
        <w:rPr>
          <w:rFonts w:hint="cs"/>
          <w:rtl/>
          <w:lang w:eastAsia="he-IL"/>
        </w:rPr>
        <w:t xml:space="preserve"> תסתכל: מליאה. זה התקנון. </w:t>
      </w:r>
    </w:p>
    <w:p w:rsidR="00BD7FB7" w:rsidRDefault="00BD7FB7" w:rsidP="00874457">
      <w:pPr>
        <w:rPr>
          <w:rtl/>
          <w:lang w:eastAsia="he-IL"/>
        </w:rPr>
      </w:pPr>
    </w:p>
    <w:p w:rsidR="00BD7FB7" w:rsidRDefault="00BD7FB7" w:rsidP="00874457">
      <w:pPr>
        <w:pStyle w:val="-"/>
        <w:rPr>
          <w:rtl/>
        </w:rPr>
      </w:pPr>
      <w:bookmarkStart w:id="26380" w:name="ET_speakercontinue_6213_112"/>
      <w:r w:rsidRPr="00C8742B">
        <w:rPr>
          <w:rStyle w:val="TagStyle"/>
          <w:rtl/>
        </w:rPr>
        <w:t xml:space="preserve"> &lt;&lt; דובר_המשך &gt;&gt;</w:t>
      </w:r>
      <w:r w:rsidRPr="001C106B">
        <w:rPr>
          <w:rStyle w:val="TagStyle"/>
          <w:rtl/>
        </w:rPr>
        <w:t xml:space="preserve"> </w:t>
      </w:r>
      <w:r>
        <w:rPr>
          <w:rtl/>
        </w:rPr>
        <w:t>השר לשיתוף פעולה אזורי עיסאווי פריג':</w:t>
      </w:r>
      <w:r w:rsidRPr="001C106B">
        <w:rPr>
          <w:rStyle w:val="TagStyle"/>
          <w:rtl/>
        </w:rPr>
        <w:t xml:space="preserve"> </w:t>
      </w:r>
      <w:r w:rsidRPr="00C8742B">
        <w:rPr>
          <w:rStyle w:val="TagStyle"/>
          <w:rtl/>
        </w:rPr>
        <w:t>&lt;&lt; דובר_המשך &gt;&gt;</w:t>
      </w:r>
      <w:r>
        <w:rPr>
          <w:rtl/>
        </w:rPr>
        <w:t xml:space="preserve">   </w:t>
      </w:r>
      <w:bookmarkEnd w:id="26380"/>
    </w:p>
    <w:p w:rsidR="00BD7FB7" w:rsidRDefault="00BD7FB7" w:rsidP="00FE191E">
      <w:pPr>
        <w:rPr>
          <w:rtl/>
          <w:lang w:eastAsia="he-IL"/>
        </w:rPr>
      </w:pPr>
    </w:p>
    <w:p w:rsidR="00BD7FB7" w:rsidRDefault="00BD7FB7" w:rsidP="00874457">
      <w:pPr>
        <w:rPr>
          <w:rtl/>
          <w:lang w:eastAsia="he-IL"/>
        </w:rPr>
      </w:pPr>
      <w:bookmarkStart w:id="26381" w:name="_ETM_Q85_748000"/>
      <w:bookmarkStart w:id="26382" w:name="_ETM_Q85_752000"/>
      <w:bookmarkEnd w:id="26381"/>
      <w:bookmarkEnd w:id="26382"/>
      <w:r>
        <w:rPr>
          <w:rFonts w:hint="cs"/>
          <w:rtl/>
          <w:lang w:eastAsia="he-IL"/>
        </w:rPr>
        <w:t xml:space="preserve">לא. </w:t>
      </w:r>
    </w:p>
    <w:p w:rsidR="00BD7FB7" w:rsidRDefault="00BD7FB7" w:rsidP="00874457">
      <w:pPr>
        <w:rPr>
          <w:rtl/>
          <w:lang w:eastAsia="he-IL"/>
        </w:rPr>
      </w:pPr>
    </w:p>
    <w:p w:rsidR="00BD7FB7" w:rsidRDefault="00BD7FB7" w:rsidP="00874457">
      <w:pPr>
        <w:pStyle w:val="af8"/>
        <w:rPr>
          <w:rtl/>
        </w:rPr>
      </w:pPr>
      <w:bookmarkStart w:id="26383" w:name="_ETM_Q85_747000"/>
      <w:bookmarkStart w:id="26384" w:name="ET_interruption_5726_113"/>
      <w:bookmarkEnd w:id="26383"/>
      <w:r w:rsidRPr="00C8742B">
        <w:rPr>
          <w:rStyle w:val="TagStyle"/>
          <w:rtl/>
        </w:rPr>
        <w:t xml:space="preserve"> &lt;&lt; קריאה &gt;&gt;</w:t>
      </w:r>
      <w:r w:rsidRPr="001C106B">
        <w:rPr>
          <w:rStyle w:val="TagStyle"/>
          <w:rtl/>
        </w:rPr>
        <w:t xml:space="preserve"> </w:t>
      </w:r>
      <w:r>
        <w:rPr>
          <w:rtl/>
        </w:rPr>
        <w:t>ינון אזולאי (ש"ס):</w:t>
      </w:r>
      <w:r w:rsidRPr="001C106B">
        <w:rPr>
          <w:rStyle w:val="TagStyle"/>
          <w:rtl/>
        </w:rPr>
        <w:t xml:space="preserve"> </w:t>
      </w:r>
      <w:r w:rsidRPr="00C8742B">
        <w:rPr>
          <w:rStyle w:val="TagStyle"/>
          <w:rtl/>
        </w:rPr>
        <w:t>&lt;&lt; קריאה &gt;&gt;</w:t>
      </w:r>
      <w:r>
        <w:rPr>
          <w:rtl/>
        </w:rPr>
        <w:t xml:space="preserve">   </w:t>
      </w:r>
      <w:bookmarkEnd w:id="26384"/>
    </w:p>
    <w:p w:rsidR="00BD7FB7" w:rsidRDefault="00BD7FB7" w:rsidP="00FE191E">
      <w:pPr>
        <w:rPr>
          <w:rtl/>
        </w:rPr>
      </w:pPr>
    </w:p>
    <w:p w:rsidR="00BD7FB7" w:rsidRPr="001C106B" w:rsidRDefault="00BD7FB7" w:rsidP="00874457">
      <w:pPr>
        <w:rPr>
          <w:rtl/>
        </w:rPr>
      </w:pPr>
      <w:bookmarkStart w:id="26385" w:name="_ETM_Q85_750000"/>
      <w:bookmarkEnd w:id="26385"/>
      <w:r>
        <w:rPr>
          <w:rFonts w:hint="cs"/>
          <w:rtl/>
        </w:rPr>
        <w:t xml:space="preserve">התקנון אומר מליאה.  </w:t>
      </w:r>
    </w:p>
    <w:p w:rsidR="00BD7FB7" w:rsidRDefault="00BD7FB7" w:rsidP="00874457">
      <w:pPr>
        <w:rPr>
          <w:rtl/>
          <w:lang w:eastAsia="he-IL"/>
        </w:rPr>
      </w:pPr>
      <w:bookmarkStart w:id="26386" w:name="_ETM_Q85_744000"/>
      <w:bookmarkEnd w:id="26386"/>
    </w:p>
    <w:p w:rsidR="00BD7FB7" w:rsidRDefault="00BD7FB7" w:rsidP="00874457">
      <w:pPr>
        <w:pStyle w:val="af8"/>
        <w:keepNext/>
        <w:rPr>
          <w:rtl/>
        </w:rPr>
      </w:pPr>
      <w:r w:rsidRPr="003E5E1D">
        <w:rPr>
          <w:rStyle w:val="TagStyle"/>
          <w:rtl/>
        </w:rPr>
        <w:t xml:space="preserve"> &lt;&lt; קריאה &gt;&gt; </w:t>
      </w:r>
      <w:r>
        <w:rPr>
          <w:rtl/>
        </w:rPr>
        <w:t>דוד אמסלם (הליכוד):</w:t>
      </w:r>
      <w:r w:rsidRPr="003E5E1D">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אנחנו רוצים לעשות דיון היום. מתי נעשה בוועדה? </w:t>
      </w:r>
    </w:p>
    <w:p w:rsidR="00BD7FB7" w:rsidRPr="003E5E1D" w:rsidRDefault="00BD7FB7" w:rsidP="00874457">
      <w:pPr>
        <w:rPr>
          <w:rtl/>
          <w:lang w:eastAsia="he-IL"/>
        </w:rPr>
      </w:pPr>
    </w:p>
    <w:p w:rsidR="00BD7FB7" w:rsidRDefault="00BD7FB7" w:rsidP="00874457">
      <w:pPr>
        <w:pStyle w:val="-"/>
        <w:rPr>
          <w:rtl/>
        </w:rPr>
      </w:pPr>
      <w:bookmarkStart w:id="26387" w:name="ET_speakercontinue_6213_114"/>
      <w:r w:rsidRPr="00C8742B">
        <w:rPr>
          <w:rStyle w:val="TagStyle"/>
          <w:rtl/>
        </w:rPr>
        <w:t xml:space="preserve"> &lt;&lt; דובר_המשך &gt;&gt;</w:t>
      </w:r>
      <w:r w:rsidRPr="001C106B">
        <w:rPr>
          <w:rStyle w:val="TagStyle"/>
          <w:rtl/>
        </w:rPr>
        <w:t xml:space="preserve"> </w:t>
      </w:r>
      <w:r>
        <w:rPr>
          <w:rtl/>
        </w:rPr>
        <w:t>השר לשיתוף פעולה אזורי עיסאווי פריג':</w:t>
      </w:r>
      <w:r w:rsidRPr="001C106B">
        <w:rPr>
          <w:rStyle w:val="TagStyle"/>
          <w:rtl/>
        </w:rPr>
        <w:t xml:space="preserve"> </w:t>
      </w:r>
      <w:r w:rsidRPr="00C8742B">
        <w:rPr>
          <w:rStyle w:val="TagStyle"/>
          <w:rtl/>
        </w:rPr>
        <w:t>&lt;&lt; דובר_המשך &gt;&gt;</w:t>
      </w:r>
      <w:r>
        <w:rPr>
          <w:rtl/>
        </w:rPr>
        <w:t xml:space="preserve">   </w:t>
      </w:r>
      <w:bookmarkEnd w:id="26387"/>
    </w:p>
    <w:p w:rsidR="00BD7FB7" w:rsidRDefault="00BD7FB7" w:rsidP="00FE191E">
      <w:pPr>
        <w:rPr>
          <w:rtl/>
          <w:lang w:eastAsia="he-IL"/>
        </w:rPr>
      </w:pPr>
    </w:p>
    <w:p w:rsidR="00BD7FB7" w:rsidRDefault="00BD7FB7" w:rsidP="00874457">
      <w:pPr>
        <w:rPr>
          <w:rtl/>
          <w:lang w:eastAsia="he-IL"/>
        </w:rPr>
      </w:pPr>
      <w:r>
        <w:rPr>
          <w:rFonts w:hint="cs"/>
          <w:rtl/>
          <w:lang w:eastAsia="he-IL"/>
        </w:rPr>
        <w:t>חברים, יקומו, יקומו, יקומו</w:t>
      </w:r>
      <w:bookmarkStart w:id="26388" w:name="_ETM_Q85_771000"/>
      <w:bookmarkEnd w:id="26388"/>
      <w:r>
        <w:rPr>
          <w:rFonts w:hint="cs"/>
          <w:rtl/>
          <w:lang w:eastAsia="he-IL"/>
        </w:rPr>
        <w:t xml:space="preserve"> </w:t>
      </w:r>
      <w:r>
        <w:rPr>
          <w:rtl/>
          <w:lang w:eastAsia="he-IL"/>
        </w:rPr>
        <w:t>–</w:t>
      </w:r>
      <w:r>
        <w:rPr>
          <w:rFonts w:hint="cs"/>
          <w:rtl/>
          <w:lang w:eastAsia="he-IL"/>
        </w:rPr>
        <w:t xml:space="preserve"> בעיקרון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6389" w:name="_ETM_Q85_765000"/>
      <w:bookmarkEnd w:id="26389"/>
      <w:r w:rsidRPr="00C8742B">
        <w:rPr>
          <w:rStyle w:val="TagStyle"/>
          <w:rtl/>
        </w:rPr>
        <w:t>&lt;&lt; קריאה &gt;&gt;</w:t>
      </w:r>
      <w:r w:rsidRPr="001C106B">
        <w:rPr>
          <w:rStyle w:val="TagStyle"/>
          <w:rtl/>
        </w:rPr>
        <w:t xml:space="preserve"> </w:t>
      </w:r>
      <w:r>
        <w:rPr>
          <w:rtl/>
        </w:rPr>
        <w:t>קריאות:</w:t>
      </w:r>
      <w:r w:rsidRPr="001C106B">
        <w:rPr>
          <w:rStyle w:val="TagStyle"/>
          <w:rtl/>
        </w:rPr>
        <w:t xml:space="preserve"> </w:t>
      </w:r>
      <w:r w:rsidRPr="00C8742B">
        <w:rPr>
          <w:rStyle w:val="TagStyle"/>
          <w:rtl/>
        </w:rPr>
        <w:t>&lt;&lt; קריאה &gt;&gt;</w:t>
      </w:r>
      <w:r>
        <w:rPr>
          <w:rtl/>
        </w:rPr>
        <w:t xml:space="preserve">   </w:t>
      </w:r>
    </w:p>
    <w:p w:rsidR="00BD7FB7" w:rsidRDefault="00BD7FB7" w:rsidP="00874457">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6390" w:name="ET_interruption_5811_117"/>
      <w:r w:rsidRPr="00C8742B">
        <w:rPr>
          <w:rStyle w:val="TagStyle"/>
          <w:rtl/>
        </w:rPr>
        <w:t xml:space="preserve"> &lt;&lt; קריאה &gt;&gt;</w:t>
      </w:r>
      <w:r w:rsidRPr="001C106B">
        <w:rPr>
          <w:rStyle w:val="TagStyle"/>
          <w:rtl/>
        </w:rPr>
        <w:t xml:space="preserve"> </w:t>
      </w:r>
      <w:r>
        <w:rPr>
          <w:rtl/>
        </w:rPr>
        <w:t>בועז טופורובסקי (יש עתיד):</w:t>
      </w:r>
      <w:r w:rsidRPr="001C106B">
        <w:rPr>
          <w:rStyle w:val="TagStyle"/>
          <w:rtl/>
        </w:rPr>
        <w:t xml:space="preserve"> </w:t>
      </w:r>
      <w:r w:rsidRPr="00C8742B">
        <w:rPr>
          <w:rStyle w:val="TagStyle"/>
          <w:rtl/>
        </w:rPr>
        <w:t>&lt;&lt; קריאה &gt;&gt;</w:t>
      </w:r>
      <w:r>
        <w:rPr>
          <w:rtl/>
        </w:rPr>
        <w:t xml:space="preserve">   </w:t>
      </w:r>
      <w:bookmarkEnd w:id="26390"/>
    </w:p>
    <w:p w:rsidR="00BD7FB7" w:rsidRDefault="00BD7FB7" w:rsidP="00FE191E">
      <w:pPr>
        <w:rPr>
          <w:rtl/>
          <w:lang w:eastAsia="he-IL"/>
        </w:rPr>
      </w:pPr>
    </w:p>
    <w:p w:rsidR="00BD7FB7" w:rsidRDefault="00F70AA4" w:rsidP="00874457">
      <w:pPr>
        <w:rPr>
          <w:rtl/>
          <w:lang w:eastAsia="he-IL"/>
        </w:rPr>
      </w:pPr>
      <w:bookmarkStart w:id="26391" w:name="_ETM_Q85_769000"/>
      <w:bookmarkEnd w:id="26391"/>
      <w:r>
        <w:rPr>
          <w:rFonts w:hint="cs"/>
          <w:rtl/>
          <w:lang w:eastAsia="he-IL"/>
        </w:rPr>
        <w:t>– – –</w:t>
      </w:r>
      <w:r w:rsidR="00BD7FB7">
        <w:rPr>
          <w:rFonts w:hint="cs"/>
          <w:rtl/>
          <w:lang w:eastAsia="he-IL"/>
        </w:rPr>
        <w:t xml:space="preserve"> לא אנשים דתיים, זה </w:t>
      </w:r>
      <w:bookmarkStart w:id="26392" w:name="_ETM_Q85_766000"/>
      <w:bookmarkEnd w:id="26392"/>
      <w:r w:rsidR="00BD7FB7">
        <w:rPr>
          <w:rFonts w:hint="cs"/>
          <w:rtl/>
          <w:lang w:eastAsia="he-IL"/>
        </w:rPr>
        <w:t xml:space="preserve">לא אנשים דתיים. תשעה באב </w:t>
      </w:r>
      <w:r>
        <w:rPr>
          <w:rFonts w:hint="cs"/>
          <w:rtl/>
          <w:lang w:eastAsia="he-IL"/>
        </w:rPr>
        <w:t>– – –</w:t>
      </w:r>
      <w:r w:rsidR="00BD7FB7">
        <w:rPr>
          <w:rFonts w:hint="cs"/>
          <w:rtl/>
          <w:lang w:eastAsia="he-IL"/>
        </w:rPr>
        <w:t xml:space="preserve"> זה גיהינום, זה גיהינום. </w:t>
      </w:r>
      <w:bookmarkStart w:id="26393" w:name="_ETM_Q85_773000"/>
      <w:bookmarkEnd w:id="26393"/>
    </w:p>
    <w:p w:rsidR="00BD7FB7" w:rsidRDefault="00BD7FB7" w:rsidP="00874457">
      <w:pPr>
        <w:rPr>
          <w:rtl/>
          <w:lang w:eastAsia="he-IL"/>
        </w:rPr>
      </w:pPr>
    </w:p>
    <w:p w:rsidR="00BD7FB7" w:rsidRDefault="00BD7FB7" w:rsidP="00874457">
      <w:pPr>
        <w:pStyle w:val="-"/>
        <w:rPr>
          <w:rtl/>
        </w:rPr>
      </w:pPr>
      <w:bookmarkStart w:id="26394" w:name="_ETM_Q85_774000"/>
      <w:bookmarkStart w:id="26395" w:name="ET_speakercontinue_6213_116"/>
      <w:bookmarkEnd w:id="26394"/>
      <w:r w:rsidRPr="00C8742B">
        <w:rPr>
          <w:rStyle w:val="TagStyle"/>
          <w:rtl/>
        </w:rPr>
        <w:t xml:space="preserve"> &lt;&lt; דובר_המשך &gt;&gt;</w:t>
      </w:r>
      <w:r w:rsidRPr="001C106B">
        <w:rPr>
          <w:rStyle w:val="TagStyle"/>
          <w:rtl/>
        </w:rPr>
        <w:t xml:space="preserve"> </w:t>
      </w:r>
      <w:r>
        <w:rPr>
          <w:rtl/>
        </w:rPr>
        <w:t>השר לשיתוף פעולה אזורי עיסאווי פריג':</w:t>
      </w:r>
      <w:r w:rsidRPr="001C106B">
        <w:rPr>
          <w:rStyle w:val="TagStyle"/>
          <w:rtl/>
        </w:rPr>
        <w:t xml:space="preserve"> </w:t>
      </w:r>
      <w:r w:rsidRPr="00C8742B">
        <w:rPr>
          <w:rStyle w:val="TagStyle"/>
          <w:rtl/>
        </w:rPr>
        <w:t>&lt;&lt; דובר_המשך &gt;&gt;</w:t>
      </w:r>
      <w:r>
        <w:rPr>
          <w:rtl/>
        </w:rPr>
        <w:t xml:space="preserve">   </w:t>
      </w:r>
      <w:bookmarkEnd w:id="26395"/>
    </w:p>
    <w:p w:rsidR="00BD7FB7" w:rsidRDefault="00BD7FB7" w:rsidP="00FE191E">
      <w:pPr>
        <w:rPr>
          <w:rtl/>
          <w:lang w:eastAsia="he-IL"/>
        </w:rPr>
      </w:pPr>
    </w:p>
    <w:p w:rsidR="00BD7FB7" w:rsidRDefault="00BD7FB7" w:rsidP="00874457">
      <w:pPr>
        <w:rPr>
          <w:rtl/>
          <w:lang w:eastAsia="he-IL"/>
        </w:rPr>
      </w:pPr>
      <w:bookmarkStart w:id="26396" w:name="_ETM_Q85_778000"/>
      <w:bookmarkEnd w:id="26396"/>
      <w:r>
        <w:rPr>
          <w:rFonts w:hint="cs"/>
          <w:rtl/>
          <w:lang w:eastAsia="he-IL"/>
        </w:rPr>
        <w:t xml:space="preserve">אתם, </w:t>
      </w:r>
      <w:bookmarkStart w:id="26397" w:name="_ETM_Q85_779000"/>
      <w:bookmarkEnd w:id="26397"/>
      <w:r>
        <w:rPr>
          <w:rFonts w:hint="cs"/>
          <w:rtl/>
          <w:lang w:eastAsia="he-IL"/>
        </w:rPr>
        <w:t xml:space="preserve">מה שחשוב לכם </w:t>
      </w:r>
      <w:r w:rsidR="00F70AA4">
        <w:rPr>
          <w:rFonts w:hint="cs"/>
          <w:rtl/>
          <w:lang w:eastAsia="he-IL"/>
        </w:rPr>
        <w:t>– – –</w:t>
      </w:r>
      <w:r>
        <w:rPr>
          <w:rFonts w:hint="cs"/>
          <w:rtl/>
          <w:lang w:eastAsia="he-IL"/>
        </w:rPr>
        <w:t xml:space="preserve"> חבר הכנסת ארבל. </w:t>
      </w:r>
    </w:p>
    <w:p w:rsidR="00BD7FB7" w:rsidRDefault="00BD7FB7" w:rsidP="00874457">
      <w:pPr>
        <w:rPr>
          <w:rtl/>
          <w:lang w:eastAsia="he-IL"/>
        </w:rPr>
      </w:pPr>
      <w:bookmarkStart w:id="26398" w:name="_ETM_Q85_783000"/>
      <w:bookmarkEnd w:id="26398"/>
    </w:p>
    <w:p w:rsidR="00BD7FB7" w:rsidRDefault="00BD7FB7" w:rsidP="00874457">
      <w:pPr>
        <w:pStyle w:val="af8"/>
        <w:rPr>
          <w:rtl/>
        </w:rPr>
      </w:pPr>
      <w:bookmarkStart w:id="26399" w:name="ET_interruption_קריאות_119"/>
      <w:r w:rsidRPr="00C8742B">
        <w:rPr>
          <w:rStyle w:val="TagStyle"/>
          <w:rtl/>
        </w:rPr>
        <w:t xml:space="preserve"> &lt;&lt; קריאה &gt;&gt;</w:t>
      </w:r>
      <w:r w:rsidRPr="001C106B">
        <w:rPr>
          <w:rStyle w:val="TagStyle"/>
          <w:rtl/>
        </w:rPr>
        <w:t xml:space="preserve"> </w:t>
      </w:r>
      <w:r>
        <w:rPr>
          <w:rtl/>
        </w:rPr>
        <w:t>קריאות:</w:t>
      </w:r>
      <w:r w:rsidRPr="001C106B">
        <w:rPr>
          <w:rStyle w:val="TagStyle"/>
          <w:rtl/>
        </w:rPr>
        <w:t xml:space="preserve"> </w:t>
      </w:r>
      <w:r w:rsidRPr="00C8742B">
        <w:rPr>
          <w:rStyle w:val="TagStyle"/>
          <w:rtl/>
        </w:rPr>
        <w:t>&lt;&lt; קריאה &gt;&gt;</w:t>
      </w:r>
      <w:r>
        <w:rPr>
          <w:rtl/>
        </w:rPr>
        <w:t xml:space="preserve">   </w:t>
      </w:r>
      <w:bookmarkEnd w:id="26399"/>
    </w:p>
    <w:p w:rsidR="00BD7FB7" w:rsidRDefault="00BD7FB7" w:rsidP="00874457">
      <w:pPr>
        <w:rPr>
          <w:rtl/>
          <w:lang w:eastAsia="he-IL"/>
        </w:rPr>
      </w:pPr>
    </w:p>
    <w:p w:rsidR="00BD7FB7" w:rsidRDefault="00F70AA4" w:rsidP="00874457">
      <w:pPr>
        <w:rPr>
          <w:rtl/>
          <w:lang w:eastAsia="he-IL"/>
        </w:rPr>
      </w:pPr>
      <w:r>
        <w:rPr>
          <w:rFonts w:hint="cs"/>
          <w:rtl/>
          <w:lang w:eastAsia="he-IL"/>
        </w:rPr>
        <w:t>– – –</w:t>
      </w:r>
    </w:p>
    <w:p w:rsidR="00BD7FB7" w:rsidRPr="001C106B" w:rsidRDefault="00BD7FB7" w:rsidP="00874457">
      <w:pPr>
        <w:rPr>
          <w:rtl/>
          <w:lang w:eastAsia="he-IL"/>
        </w:rPr>
      </w:pPr>
      <w:bookmarkStart w:id="26400" w:name="_ETM_Q85_780000"/>
      <w:bookmarkEnd w:id="26400"/>
    </w:p>
    <w:p w:rsidR="00BD7FB7" w:rsidRDefault="00BD7FB7" w:rsidP="00874457">
      <w:pPr>
        <w:pStyle w:val="af9"/>
        <w:rPr>
          <w:rtl/>
        </w:rPr>
      </w:pPr>
      <w:bookmarkStart w:id="26401" w:name="ET_yor_6032_118"/>
      <w:r w:rsidRPr="00C8742B">
        <w:rPr>
          <w:rStyle w:val="TagStyle"/>
          <w:rtl/>
        </w:rPr>
        <w:t xml:space="preserve"> &lt;&lt; יור &gt;&gt;</w:t>
      </w:r>
      <w:r w:rsidRPr="001C106B">
        <w:rPr>
          <w:rStyle w:val="TagStyle"/>
          <w:rtl/>
        </w:rPr>
        <w:t xml:space="preserve"> </w:t>
      </w:r>
      <w:r>
        <w:rPr>
          <w:rtl/>
        </w:rPr>
        <w:t>היו"ר מנסור עבאס:</w:t>
      </w:r>
      <w:r w:rsidRPr="001C106B">
        <w:rPr>
          <w:rStyle w:val="TagStyle"/>
          <w:rtl/>
        </w:rPr>
        <w:t xml:space="preserve"> </w:t>
      </w:r>
      <w:r w:rsidRPr="00C8742B">
        <w:rPr>
          <w:rStyle w:val="TagStyle"/>
          <w:rtl/>
        </w:rPr>
        <w:t>&lt;&lt; יור &gt;&gt;</w:t>
      </w:r>
      <w:r>
        <w:rPr>
          <w:rtl/>
        </w:rPr>
        <w:t xml:space="preserve">   </w:t>
      </w:r>
      <w:bookmarkEnd w:id="26401"/>
    </w:p>
    <w:p w:rsidR="00BD7FB7" w:rsidRDefault="00BD7FB7" w:rsidP="00FE191E">
      <w:pPr>
        <w:rPr>
          <w:rtl/>
          <w:lang w:eastAsia="he-IL"/>
        </w:rPr>
      </w:pPr>
    </w:p>
    <w:p w:rsidR="00BD7FB7" w:rsidRDefault="00BD7FB7" w:rsidP="00BB1124">
      <w:pPr>
        <w:rPr>
          <w:rtl/>
          <w:lang w:eastAsia="he-IL"/>
        </w:rPr>
      </w:pPr>
      <w:bookmarkStart w:id="26402" w:name="_ETM_Q85_775000"/>
      <w:bookmarkEnd w:id="26402"/>
      <w:r>
        <w:rPr>
          <w:rFonts w:hint="cs"/>
          <w:rtl/>
          <w:lang w:eastAsia="he-IL"/>
        </w:rPr>
        <w:t xml:space="preserve">כן, חבר הכנסת טופורובסקי, בבקשה. חבר הכנסת </w:t>
      </w:r>
      <w:bookmarkStart w:id="26403" w:name="_ETM_Q85_781000"/>
      <w:bookmarkEnd w:id="26403"/>
      <w:r>
        <w:rPr>
          <w:rFonts w:hint="cs"/>
          <w:rtl/>
          <w:lang w:eastAsia="he-IL"/>
        </w:rPr>
        <w:t>ינון אזולאי</w:t>
      </w:r>
      <w:r w:rsidR="00BB1124">
        <w:rPr>
          <w:rFonts w:hint="cs"/>
          <w:rtl/>
          <w:lang w:eastAsia="he-IL"/>
        </w:rPr>
        <w:t>,</w:t>
      </w:r>
      <w:r>
        <w:rPr>
          <w:rFonts w:hint="cs"/>
          <w:rtl/>
          <w:lang w:eastAsia="he-IL"/>
        </w:rPr>
        <w:t xml:space="preserve"> אתה יכול לחזור למקומך? חבר</w:t>
      </w:r>
      <w:r w:rsidR="00BB1124">
        <w:rPr>
          <w:rFonts w:hint="cs"/>
          <w:rtl/>
          <w:lang w:eastAsia="he-IL"/>
        </w:rPr>
        <w:t>י</w:t>
      </w:r>
      <w:r>
        <w:rPr>
          <w:rFonts w:hint="cs"/>
          <w:rtl/>
          <w:lang w:eastAsia="he-IL"/>
        </w:rPr>
        <w:t xml:space="preserve"> הכנסת ינון אזולאי וטופורובסקי. לא, זה לא ראוי מה </w:t>
      </w:r>
      <w:bookmarkStart w:id="26404" w:name="_ETM_Q85_791000"/>
      <w:bookmarkEnd w:id="26404"/>
      <w:r>
        <w:rPr>
          <w:rFonts w:hint="cs"/>
          <w:rtl/>
          <w:lang w:eastAsia="he-IL"/>
        </w:rPr>
        <w:t>שאתם עושים.</w:t>
      </w:r>
    </w:p>
    <w:p w:rsidR="00BD7FB7" w:rsidRDefault="00BD7FB7" w:rsidP="00874457">
      <w:pPr>
        <w:rPr>
          <w:rtl/>
          <w:lang w:eastAsia="he-IL"/>
        </w:rPr>
      </w:pPr>
    </w:p>
    <w:p w:rsidR="00BD7FB7" w:rsidRDefault="00BD7FB7" w:rsidP="00874457">
      <w:pPr>
        <w:pStyle w:val="af8"/>
        <w:rPr>
          <w:rtl/>
        </w:rPr>
      </w:pPr>
      <w:r w:rsidRPr="00C8742B">
        <w:rPr>
          <w:rStyle w:val="TagStyle"/>
          <w:rtl/>
        </w:rPr>
        <w:t>&lt;&lt; קריאה &gt;&gt;</w:t>
      </w:r>
      <w:r w:rsidRPr="001C106B">
        <w:rPr>
          <w:rStyle w:val="TagStyle"/>
          <w:rtl/>
        </w:rPr>
        <w:t xml:space="preserve"> </w:t>
      </w:r>
      <w:r>
        <w:rPr>
          <w:rtl/>
        </w:rPr>
        <w:t>קריא</w:t>
      </w:r>
      <w:r>
        <w:rPr>
          <w:rFonts w:hint="cs"/>
          <w:rtl/>
        </w:rPr>
        <w:t>ה</w:t>
      </w:r>
      <w:r>
        <w:rPr>
          <w:rtl/>
        </w:rPr>
        <w:t>:</w:t>
      </w:r>
      <w:r w:rsidRPr="001C106B">
        <w:rPr>
          <w:rStyle w:val="TagStyle"/>
          <w:rtl/>
        </w:rPr>
        <w:t xml:space="preserve"> </w:t>
      </w:r>
      <w:r w:rsidRPr="00C8742B">
        <w:rPr>
          <w:rStyle w:val="TagStyle"/>
          <w:rtl/>
        </w:rPr>
        <w:t>&lt;&lt; קריאה &gt;&gt;</w:t>
      </w:r>
      <w:r>
        <w:rPr>
          <w:rtl/>
        </w:rPr>
        <w:t xml:space="preserve">   </w:t>
      </w:r>
    </w:p>
    <w:p w:rsidR="00BD7FB7" w:rsidRDefault="00BD7FB7" w:rsidP="00874457">
      <w:pPr>
        <w:rPr>
          <w:rtl/>
          <w:lang w:eastAsia="he-IL"/>
        </w:rPr>
      </w:pPr>
    </w:p>
    <w:p w:rsidR="00BD7FB7" w:rsidRDefault="00F70AA4" w:rsidP="00874457">
      <w:pPr>
        <w:rPr>
          <w:rtl/>
          <w:lang w:eastAsia="he-IL"/>
        </w:rPr>
      </w:pPr>
      <w:r>
        <w:rPr>
          <w:rFonts w:hint="cs"/>
          <w:rtl/>
          <w:lang w:eastAsia="he-IL"/>
        </w:rPr>
        <w:t>– – –</w:t>
      </w:r>
    </w:p>
    <w:p w:rsidR="00BD7FB7" w:rsidRPr="001C106B" w:rsidRDefault="00BD7FB7" w:rsidP="00874457">
      <w:pPr>
        <w:rPr>
          <w:rtl/>
          <w:lang w:eastAsia="he-IL"/>
        </w:rPr>
      </w:pPr>
    </w:p>
    <w:p w:rsidR="00BD7FB7" w:rsidRDefault="00BD7FB7" w:rsidP="00874457">
      <w:pPr>
        <w:pStyle w:val="af9"/>
        <w:rPr>
          <w:rtl/>
        </w:rPr>
      </w:pPr>
      <w:r w:rsidRPr="00C8742B">
        <w:rPr>
          <w:rStyle w:val="TagStyle"/>
          <w:rtl/>
        </w:rPr>
        <w:t xml:space="preserve"> &lt;&lt; יור &gt;&gt;</w:t>
      </w:r>
      <w:r w:rsidRPr="001C106B">
        <w:rPr>
          <w:rStyle w:val="TagStyle"/>
          <w:rtl/>
        </w:rPr>
        <w:t xml:space="preserve"> </w:t>
      </w:r>
      <w:r>
        <w:rPr>
          <w:rtl/>
        </w:rPr>
        <w:t>היו"ר מנסור עבאס:</w:t>
      </w:r>
      <w:r w:rsidRPr="001C106B">
        <w:rPr>
          <w:rStyle w:val="TagStyle"/>
          <w:rtl/>
        </w:rPr>
        <w:t xml:space="preserve"> </w:t>
      </w:r>
      <w:r w:rsidRPr="00C8742B">
        <w:rPr>
          <w:rStyle w:val="TagStyle"/>
          <w:rtl/>
        </w:rPr>
        <w:t>&lt;&lt; יור &gt;&gt;</w:t>
      </w:r>
      <w:r>
        <w:rPr>
          <w:rtl/>
        </w:rPr>
        <w:t xml:space="preserve">   </w:t>
      </w:r>
    </w:p>
    <w:p w:rsidR="00BD7FB7" w:rsidRDefault="00BD7FB7" w:rsidP="00874457">
      <w:pPr>
        <w:rPr>
          <w:rtl/>
          <w:lang w:eastAsia="he-IL"/>
        </w:rPr>
      </w:pPr>
    </w:p>
    <w:p w:rsidR="00BD7FB7" w:rsidRDefault="00BD7FB7" w:rsidP="00BB1124">
      <w:pPr>
        <w:rPr>
          <w:rtl/>
          <w:lang w:eastAsia="he-IL"/>
        </w:rPr>
      </w:pPr>
      <w:r>
        <w:rPr>
          <w:rFonts w:hint="cs"/>
          <w:rtl/>
          <w:lang w:eastAsia="he-IL"/>
        </w:rPr>
        <w:t>חבר הכנסת ינון אזולאי, חבר הכנסת ינון אזולאי</w:t>
      </w:r>
      <w:r w:rsidR="00BB1124">
        <w:rPr>
          <w:rFonts w:hint="cs"/>
          <w:rtl/>
          <w:lang w:eastAsia="he-IL"/>
        </w:rPr>
        <w:t>,</w:t>
      </w:r>
      <w:r>
        <w:rPr>
          <w:rFonts w:hint="cs"/>
          <w:rtl/>
          <w:lang w:eastAsia="he-IL"/>
        </w:rPr>
        <w:t xml:space="preserve"> תקשיב לי. </w:t>
      </w:r>
    </w:p>
    <w:p w:rsidR="00BD7FB7" w:rsidRDefault="00BD7FB7" w:rsidP="00874457">
      <w:pPr>
        <w:rPr>
          <w:rtl/>
          <w:lang w:eastAsia="he-IL"/>
        </w:rPr>
      </w:pPr>
    </w:p>
    <w:p w:rsidR="00BD7FB7" w:rsidRDefault="00BD7FB7" w:rsidP="00874457">
      <w:pPr>
        <w:pStyle w:val="af8"/>
        <w:rPr>
          <w:rtl/>
        </w:rPr>
      </w:pPr>
      <w:bookmarkStart w:id="26405" w:name="ET_interruption_קריאות_120"/>
      <w:r w:rsidRPr="00C8742B">
        <w:rPr>
          <w:rStyle w:val="TagStyle"/>
          <w:rtl/>
        </w:rPr>
        <w:t xml:space="preserve"> &lt;&lt; קריאה &gt;&gt;</w:t>
      </w:r>
      <w:r w:rsidRPr="001C106B">
        <w:rPr>
          <w:rStyle w:val="TagStyle"/>
          <w:rtl/>
        </w:rPr>
        <w:t xml:space="preserve"> </w:t>
      </w:r>
      <w:r>
        <w:rPr>
          <w:rtl/>
        </w:rPr>
        <w:t>קריאות:</w:t>
      </w:r>
      <w:r w:rsidRPr="001C106B">
        <w:rPr>
          <w:rStyle w:val="TagStyle"/>
          <w:rtl/>
        </w:rPr>
        <w:t xml:space="preserve"> </w:t>
      </w:r>
      <w:r w:rsidRPr="00C8742B">
        <w:rPr>
          <w:rStyle w:val="TagStyle"/>
          <w:rtl/>
        </w:rPr>
        <w:t>&lt;&lt; קריאה &gt;&gt;</w:t>
      </w:r>
      <w:r>
        <w:rPr>
          <w:rtl/>
        </w:rPr>
        <w:t xml:space="preserve">   </w:t>
      </w:r>
      <w:bookmarkEnd w:id="26405"/>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9"/>
        <w:rPr>
          <w:rtl/>
        </w:rPr>
      </w:pPr>
      <w:bookmarkStart w:id="26406" w:name="ET_yor_6032_121"/>
      <w:r w:rsidRPr="00C8742B">
        <w:rPr>
          <w:rStyle w:val="TagStyle"/>
          <w:rtl/>
        </w:rPr>
        <w:t xml:space="preserve"> &lt;&lt; יור &gt;&gt;</w:t>
      </w:r>
      <w:r w:rsidRPr="001C106B">
        <w:rPr>
          <w:rStyle w:val="TagStyle"/>
          <w:rtl/>
        </w:rPr>
        <w:t xml:space="preserve"> </w:t>
      </w:r>
      <w:r>
        <w:rPr>
          <w:rtl/>
        </w:rPr>
        <w:t>היו"ר מנסור עבאס:</w:t>
      </w:r>
      <w:r w:rsidRPr="001C106B">
        <w:rPr>
          <w:rStyle w:val="TagStyle"/>
          <w:rtl/>
        </w:rPr>
        <w:t xml:space="preserve"> </w:t>
      </w:r>
      <w:r w:rsidRPr="00C8742B">
        <w:rPr>
          <w:rStyle w:val="TagStyle"/>
          <w:rtl/>
        </w:rPr>
        <w:t>&lt;&lt; יור &gt;&gt;</w:t>
      </w:r>
      <w:r>
        <w:rPr>
          <w:rtl/>
        </w:rPr>
        <w:t xml:space="preserve">   </w:t>
      </w:r>
      <w:bookmarkEnd w:id="26406"/>
    </w:p>
    <w:p w:rsidR="00BD7FB7" w:rsidRDefault="00BD7FB7" w:rsidP="00FE191E">
      <w:pPr>
        <w:rPr>
          <w:rtl/>
          <w:lang w:eastAsia="he-IL"/>
        </w:rPr>
      </w:pPr>
    </w:p>
    <w:p w:rsidR="00BD7FB7" w:rsidRDefault="00BD7FB7" w:rsidP="00874457">
      <w:pPr>
        <w:rPr>
          <w:rtl/>
          <w:lang w:eastAsia="he-IL"/>
        </w:rPr>
      </w:pPr>
      <w:bookmarkStart w:id="26407" w:name="_ETM_Q85_812000"/>
      <w:bookmarkEnd w:id="26407"/>
      <w:r>
        <w:rPr>
          <w:rFonts w:hint="cs"/>
          <w:rtl/>
          <w:lang w:eastAsia="he-IL"/>
        </w:rPr>
        <w:t xml:space="preserve">בואו נירגע, חברים. בואו נירגע. </w:t>
      </w:r>
    </w:p>
    <w:p w:rsidR="00BD7FB7" w:rsidRDefault="00BD7FB7" w:rsidP="00874457">
      <w:pPr>
        <w:rPr>
          <w:rtl/>
          <w:lang w:eastAsia="he-IL"/>
        </w:rPr>
      </w:pPr>
    </w:p>
    <w:p w:rsidR="00BD7FB7" w:rsidRDefault="00BD7FB7" w:rsidP="00874457">
      <w:pPr>
        <w:pStyle w:val="-"/>
        <w:rPr>
          <w:rtl/>
        </w:rPr>
      </w:pPr>
      <w:bookmarkStart w:id="26408" w:name="ET_speakercontinue_6213_122"/>
      <w:r w:rsidRPr="00C8742B">
        <w:rPr>
          <w:rStyle w:val="TagStyle"/>
          <w:rtl/>
        </w:rPr>
        <w:t xml:space="preserve"> &lt;&lt; דובר_המשך &gt;&gt;</w:t>
      </w:r>
      <w:r w:rsidRPr="001C106B">
        <w:rPr>
          <w:rStyle w:val="TagStyle"/>
          <w:rtl/>
        </w:rPr>
        <w:t xml:space="preserve"> </w:t>
      </w:r>
      <w:r>
        <w:rPr>
          <w:rtl/>
        </w:rPr>
        <w:t>השר לשיתוף פעולה אזורי עיסאווי פריג':</w:t>
      </w:r>
      <w:r w:rsidRPr="001C106B">
        <w:rPr>
          <w:rStyle w:val="TagStyle"/>
          <w:rtl/>
        </w:rPr>
        <w:t xml:space="preserve"> </w:t>
      </w:r>
      <w:r w:rsidRPr="00C8742B">
        <w:rPr>
          <w:rStyle w:val="TagStyle"/>
          <w:rtl/>
        </w:rPr>
        <w:t>&lt;&lt; דובר_המשך &gt;&gt;</w:t>
      </w:r>
      <w:r>
        <w:rPr>
          <w:rtl/>
        </w:rPr>
        <w:t xml:space="preserve">   </w:t>
      </w:r>
      <w:bookmarkEnd w:id="26408"/>
    </w:p>
    <w:p w:rsidR="00BD7FB7" w:rsidRDefault="00BD7FB7" w:rsidP="00FE191E">
      <w:pPr>
        <w:rPr>
          <w:rtl/>
          <w:lang w:eastAsia="he-IL"/>
        </w:rPr>
      </w:pPr>
    </w:p>
    <w:p w:rsidR="00BD7FB7" w:rsidRDefault="00BD7FB7" w:rsidP="00874457">
      <w:pPr>
        <w:rPr>
          <w:rtl/>
          <w:lang w:eastAsia="he-IL"/>
        </w:rPr>
      </w:pPr>
      <w:bookmarkStart w:id="26409" w:name="_ETM_Q85_805000"/>
      <w:bookmarkEnd w:id="26409"/>
      <w:r>
        <w:rPr>
          <w:rFonts w:hint="cs"/>
          <w:rtl/>
          <w:lang w:eastAsia="he-IL"/>
        </w:rPr>
        <w:t xml:space="preserve">בסדר, אני רוצה לשכנע את חברת הכנסת סטרוק. </w:t>
      </w:r>
    </w:p>
    <w:p w:rsidR="00BD7FB7" w:rsidRDefault="00BD7FB7" w:rsidP="00874457">
      <w:pPr>
        <w:rPr>
          <w:rtl/>
          <w:lang w:eastAsia="he-IL"/>
        </w:rPr>
      </w:pPr>
    </w:p>
    <w:p w:rsidR="00BD7FB7" w:rsidRDefault="00BD7FB7" w:rsidP="00874457">
      <w:pPr>
        <w:pStyle w:val="af8"/>
        <w:rPr>
          <w:rtl/>
        </w:rPr>
      </w:pPr>
      <w:bookmarkStart w:id="26410" w:name="ET_interruption_5093_123"/>
      <w:r w:rsidRPr="00C8742B">
        <w:rPr>
          <w:rStyle w:val="TagStyle"/>
          <w:rtl/>
        </w:rPr>
        <w:t xml:space="preserve"> &lt;&lt; קריאה &gt;&gt;</w:t>
      </w:r>
      <w:r w:rsidRPr="001C106B">
        <w:rPr>
          <w:rStyle w:val="TagStyle"/>
          <w:rtl/>
        </w:rPr>
        <w:t xml:space="preserve"> </w:t>
      </w:r>
      <w:r>
        <w:rPr>
          <w:rtl/>
        </w:rPr>
        <w:t>אורית מלכה סטרוק (הציונות הדתית):</w:t>
      </w:r>
      <w:r w:rsidRPr="001C106B">
        <w:rPr>
          <w:rStyle w:val="TagStyle"/>
          <w:rtl/>
        </w:rPr>
        <w:t xml:space="preserve"> </w:t>
      </w:r>
      <w:r w:rsidRPr="00C8742B">
        <w:rPr>
          <w:rStyle w:val="TagStyle"/>
          <w:rtl/>
        </w:rPr>
        <w:t>&lt;&lt; קריאה &gt;&gt;</w:t>
      </w:r>
      <w:r>
        <w:rPr>
          <w:rtl/>
        </w:rPr>
        <w:t xml:space="preserve">   </w:t>
      </w:r>
      <w:bookmarkEnd w:id="26410"/>
    </w:p>
    <w:p w:rsidR="00BD7FB7" w:rsidRDefault="00BD7FB7" w:rsidP="00FE191E">
      <w:pPr>
        <w:rPr>
          <w:rtl/>
          <w:lang w:eastAsia="he-IL"/>
        </w:rPr>
      </w:pPr>
    </w:p>
    <w:p w:rsidR="00BD7FB7" w:rsidRPr="001C106B" w:rsidRDefault="00BD7FB7" w:rsidP="00874457">
      <w:pPr>
        <w:rPr>
          <w:rtl/>
          <w:lang w:eastAsia="he-IL"/>
        </w:rPr>
      </w:pPr>
      <w:bookmarkStart w:id="26411" w:name="_ETM_Q85_807000"/>
      <w:bookmarkEnd w:id="26411"/>
      <w:r>
        <w:rPr>
          <w:rFonts w:hint="cs"/>
          <w:rtl/>
          <w:lang w:eastAsia="he-IL"/>
        </w:rPr>
        <w:t xml:space="preserve">בסדר, </w:t>
      </w:r>
      <w:bookmarkStart w:id="26412" w:name="_ETM_Q85_808000"/>
      <w:bookmarkEnd w:id="26412"/>
      <w:r>
        <w:rPr>
          <w:rFonts w:hint="cs"/>
          <w:rtl/>
          <w:lang w:eastAsia="he-IL"/>
        </w:rPr>
        <w:t xml:space="preserve">אז תן לי לענות לך. </w:t>
      </w:r>
    </w:p>
    <w:p w:rsidR="00BD7FB7" w:rsidRDefault="00BD7FB7" w:rsidP="00874457">
      <w:pPr>
        <w:rPr>
          <w:rtl/>
          <w:lang w:eastAsia="he-IL"/>
        </w:rPr>
      </w:pPr>
    </w:p>
    <w:p w:rsidR="00BD7FB7" w:rsidRDefault="00BD7FB7" w:rsidP="00874457">
      <w:pPr>
        <w:pStyle w:val="-"/>
        <w:rPr>
          <w:rtl/>
        </w:rPr>
      </w:pPr>
      <w:r w:rsidRPr="00C8742B">
        <w:rPr>
          <w:rStyle w:val="TagStyle"/>
          <w:rtl/>
        </w:rPr>
        <w:t xml:space="preserve"> &lt;&lt; דובר_המשך &gt;&gt;</w:t>
      </w:r>
      <w:r w:rsidRPr="00E91063">
        <w:rPr>
          <w:rStyle w:val="TagStyle"/>
          <w:rtl/>
        </w:rPr>
        <w:t xml:space="preserve"> </w:t>
      </w:r>
      <w:r>
        <w:rPr>
          <w:rtl/>
        </w:rPr>
        <w:t>השר לשיתוף פעולה אזורי עיסאווי פריג':</w:t>
      </w:r>
      <w:r w:rsidRPr="00E91063">
        <w:rPr>
          <w:rStyle w:val="TagStyle"/>
          <w:rtl/>
        </w:rPr>
        <w:t xml:space="preserve"> </w:t>
      </w:r>
      <w:r w:rsidRPr="00C8742B">
        <w:rPr>
          <w:rStyle w:val="TagStyle"/>
          <w:rtl/>
        </w:rPr>
        <w:t>&lt;&lt; דובר_המשך &gt;&gt;</w:t>
      </w:r>
      <w:r>
        <w:rPr>
          <w:rtl/>
        </w:rPr>
        <w:t xml:space="preserve">   </w:t>
      </w:r>
    </w:p>
    <w:p w:rsidR="00BD7FB7" w:rsidRDefault="00BD7FB7" w:rsidP="00FE191E">
      <w:pPr>
        <w:rPr>
          <w:rtl/>
          <w:lang w:eastAsia="he-IL"/>
        </w:rPr>
      </w:pPr>
    </w:p>
    <w:p w:rsidR="00BD7FB7" w:rsidRPr="00E91063" w:rsidRDefault="00BD7FB7" w:rsidP="00874457">
      <w:pPr>
        <w:rPr>
          <w:rtl/>
          <w:lang w:eastAsia="he-IL"/>
        </w:rPr>
      </w:pPr>
      <w:r>
        <w:rPr>
          <w:rFonts w:hint="cs"/>
          <w:rtl/>
          <w:lang w:eastAsia="he-IL"/>
        </w:rPr>
        <w:t xml:space="preserve">בסדר, כשאני אסיים לדבר, </w:t>
      </w:r>
      <w:bookmarkStart w:id="26413" w:name="_ETM_Q85_810000"/>
      <w:bookmarkEnd w:id="26413"/>
      <w:r>
        <w:rPr>
          <w:rFonts w:hint="cs"/>
          <w:rtl/>
          <w:lang w:eastAsia="he-IL"/>
        </w:rPr>
        <w:t xml:space="preserve">אני אתן לך לענות לי. </w:t>
      </w:r>
    </w:p>
    <w:p w:rsidR="00BD7FB7" w:rsidRDefault="00BD7FB7" w:rsidP="00874457">
      <w:pPr>
        <w:rPr>
          <w:rtl/>
          <w:lang w:eastAsia="he-IL"/>
        </w:rPr>
      </w:pPr>
      <w:bookmarkStart w:id="26414" w:name="_ETM_Q85_786000"/>
      <w:bookmarkEnd w:id="26414"/>
    </w:p>
    <w:p w:rsidR="00BD7FB7" w:rsidRDefault="00BD7FB7" w:rsidP="00874457">
      <w:pPr>
        <w:pStyle w:val="af8"/>
      </w:pPr>
      <w:bookmarkStart w:id="26415" w:name="TOR_Q86"/>
      <w:bookmarkStart w:id="26416" w:name="ET_interruption_קר_אה_125"/>
      <w:bookmarkEnd w:id="26415"/>
      <w:r w:rsidRPr="00B644F7">
        <w:rPr>
          <w:rStyle w:val="TagStyle"/>
          <w:rFonts w:hint="cs"/>
          <w:rtl/>
        </w:rPr>
        <w:t>&lt;&lt; קריאה &gt;&gt;</w:t>
      </w:r>
      <w:r>
        <w:rPr>
          <w:rStyle w:val="TagStyle"/>
          <w:rFonts w:hint="cs"/>
          <w:rtl/>
        </w:rPr>
        <w:t xml:space="preserve"> </w:t>
      </w:r>
      <w:r>
        <w:rPr>
          <w:rFonts w:hint="cs"/>
          <w:rtl/>
        </w:rPr>
        <w:t>קריאה:</w:t>
      </w:r>
      <w:r>
        <w:rPr>
          <w:rStyle w:val="TagStyle"/>
          <w:rtl/>
        </w:rPr>
        <w:t xml:space="preserve"> </w:t>
      </w:r>
      <w:r w:rsidRPr="00B644F7">
        <w:rPr>
          <w:rStyle w:val="TagStyle"/>
          <w:rtl/>
        </w:rPr>
        <w:t>&lt;&lt; קריאה &gt;&gt;</w:t>
      </w:r>
      <w:r>
        <w:rPr>
          <w:rFonts w:hint="cs"/>
          <w:rtl/>
        </w:rPr>
        <w:t xml:space="preserve">   </w:t>
      </w:r>
      <w:bookmarkEnd w:id="26416"/>
    </w:p>
    <w:p w:rsidR="00BD7FB7" w:rsidRDefault="00BD7FB7" w:rsidP="00FE191E">
      <w:pPr>
        <w:rPr>
          <w:rtl/>
          <w:lang w:eastAsia="he-IL"/>
        </w:rPr>
      </w:pPr>
    </w:p>
    <w:p w:rsidR="00BD7FB7" w:rsidRDefault="00BD7FB7" w:rsidP="00874457">
      <w:pPr>
        <w:rPr>
          <w:rtl/>
          <w:lang w:eastAsia="he-IL"/>
        </w:rPr>
      </w:pPr>
      <w:bookmarkStart w:id="26417" w:name="_ETM_Q85_818000"/>
      <w:bookmarkEnd w:id="26417"/>
      <w:r>
        <w:rPr>
          <w:rFonts w:hint="cs"/>
          <w:rtl/>
          <w:lang w:eastAsia="he-IL"/>
        </w:rPr>
        <w:t xml:space="preserve">עיסאווי, זה יום שחור לדמוקרטיה </w:t>
      </w:r>
      <w:r w:rsidR="00F70AA4">
        <w:rPr>
          <w:rFonts w:hint="cs"/>
          <w:rtl/>
          <w:lang w:eastAsia="he-IL"/>
        </w:rPr>
        <w:t>– – –</w:t>
      </w:r>
    </w:p>
    <w:p w:rsidR="00BD7FB7" w:rsidRDefault="00BD7FB7" w:rsidP="00874457">
      <w:pPr>
        <w:rPr>
          <w:rtl/>
          <w:lang w:eastAsia="he-IL"/>
        </w:rPr>
      </w:pPr>
      <w:bookmarkStart w:id="26418" w:name="_ETM_Q85_816000"/>
      <w:bookmarkStart w:id="26419" w:name="_ETM_Q85_814000"/>
      <w:bookmarkEnd w:id="26418"/>
      <w:bookmarkEnd w:id="26419"/>
    </w:p>
    <w:p w:rsidR="00BD7FB7" w:rsidRDefault="00BD7FB7" w:rsidP="00874457">
      <w:pPr>
        <w:pStyle w:val="-"/>
        <w:rPr>
          <w:rtl/>
        </w:rPr>
      </w:pPr>
      <w:r w:rsidRPr="00B644F7">
        <w:rPr>
          <w:rStyle w:val="TagStyle"/>
          <w:rFonts w:hint="cs"/>
          <w:rtl/>
        </w:rPr>
        <w:t xml:space="preserve"> &lt;&lt; דובר_המשך &gt;&gt;</w:t>
      </w:r>
      <w:r>
        <w:rPr>
          <w:rStyle w:val="TagStyle"/>
          <w:rFonts w:hint="cs"/>
          <w:rtl/>
        </w:rPr>
        <w:t xml:space="preserve"> </w:t>
      </w:r>
      <w:r>
        <w:rPr>
          <w:rFonts w:hint="cs"/>
          <w:rtl/>
        </w:rPr>
        <w:t>השר לשיתוף פעולה אזורי עיסאווי פריג':</w:t>
      </w:r>
      <w:r>
        <w:rPr>
          <w:rStyle w:val="TagStyle"/>
          <w:rtl/>
        </w:rPr>
        <w:t xml:space="preserve"> </w:t>
      </w:r>
      <w:r w:rsidRPr="00B644F7">
        <w:rPr>
          <w:rStyle w:val="TagStyle"/>
          <w:rtl/>
        </w:rPr>
        <w:t>&lt;&lt; דובר_המשך &gt;&gt;</w:t>
      </w:r>
      <w:r>
        <w:rPr>
          <w:rFonts w:hint="cs"/>
          <w:rtl/>
        </w:rPr>
        <w:t xml:space="preserve">   </w:t>
      </w:r>
    </w:p>
    <w:p w:rsidR="00BD7FB7" w:rsidRDefault="00BD7FB7" w:rsidP="00FE191E">
      <w:pPr>
        <w:rPr>
          <w:rtl/>
          <w:lang w:eastAsia="he-IL"/>
        </w:rPr>
      </w:pPr>
    </w:p>
    <w:p w:rsidR="00BD7FB7" w:rsidRDefault="00BD7FB7" w:rsidP="00874457">
      <w:pPr>
        <w:rPr>
          <w:rtl/>
          <w:lang w:eastAsia="he-IL"/>
        </w:rPr>
      </w:pPr>
      <w:bookmarkStart w:id="26420" w:name="_ETM_Q85_819000"/>
      <w:bookmarkEnd w:id="26420"/>
      <w:r>
        <w:rPr>
          <w:rFonts w:hint="cs"/>
          <w:rtl/>
          <w:lang w:eastAsia="he-IL"/>
        </w:rPr>
        <w:t xml:space="preserve">זה יום שחור, איך שאתם חושבים לנהל </w:t>
      </w:r>
      <w:bookmarkStart w:id="26421" w:name="_ETM_Q85_827000"/>
      <w:bookmarkEnd w:id="26421"/>
      <w:r>
        <w:rPr>
          <w:rFonts w:hint="cs"/>
          <w:rtl/>
          <w:lang w:eastAsia="he-IL"/>
        </w:rPr>
        <w:t>את זה, כי הצעות לסדר-היום מתנהלות ונמשך הדיון בהן</w:t>
      </w:r>
      <w:bookmarkStart w:id="26422" w:name="_ETM_Q85_832000"/>
      <w:bookmarkEnd w:id="26422"/>
      <w:r>
        <w:rPr>
          <w:rFonts w:hint="cs"/>
          <w:rtl/>
          <w:lang w:eastAsia="he-IL"/>
        </w:rPr>
        <w:t xml:space="preserve"> בוועדות. אתם ראיתם מצב נתון והתחלתם לעסוק בפוליטיקה שאין </w:t>
      </w:r>
      <w:bookmarkStart w:id="26423" w:name="_ETM_Q85_834000"/>
      <w:bookmarkEnd w:id="26423"/>
      <w:r>
        <w:rPr>
          <w:rFonts w:hint="cs"/>
          <w:rtl/>
          <w:lang w:eastAsia="he-IL"/>
        </w:rPr>
        <w:t xml:space="preserve">לה מקום. </w:t>
      </w:r>
      <w:bookmarkStart w:id="26424" w:name="_ETM_Q85_835000"/>
      <w:bookmarkEnd w:id="26424"/>
    </w:p>
    <w:p w:rsidR="00BD7FB7" w:rsidRDefault="00BD7FB7" w:rsidP="00874457">
      <w:pPr>
        <w:rPr>
          <w:rtl/>
          <w:lang w:eastAsia="he-IL"/>
        </w:rPr>
      </w:pPr>
    </w:p>
    <w:p w:rsidR="00BD7FB7" w:rsidRDefault="00BD7FB7" w:rsidP="00874457">
      <w:pPr>
        <w:pStyle w:val="af8"/>
        <w:rPr>
          <w:rtl/>
        </w:rPr>
      </w:pPr>
      <w:r w:rsidRPr="00623BE9">
        <w:rPr>
          <w:rStyle w:val="TagStyle"/>
          <w:rtl/>
        </w:rPr>
        <w:t xml:space="preserve"> &lt;&lt; קריאה &gt;&gt; </w:t>
      </w:r>
      <w:r>
        <w:rPr>
          <w:rtl/>
        </w:rPr>
        <w:t>קריאות:</w:t>
      </w:r>
      <w:r w:rsidRPr="00623BE9">
        <w:rPr>
          <w:rStyle w:val="TagStyle"/>
          <w:rtl/>
        </w:rPr>
        <w:t xml:space="preserve"> &lt;&lt; קריאה &gt;&gt;</w:t>
      </w:r>
      <w:r>
        <w:rPr>
          <w:rtl/>
        </w:rPr>
        <w:t xml:space="preserve">  </w:t>
      </w:r>
    </w:p>
    <w:p w:rsidR="00BD7FB7" w:rsidRDefault="00BD7FB7" w:rsidP="00874457">
      <w:pPr>
        <w:rPr>
          <w:rtl/>
          <w:lang w:eastAsia="he-IL"/>
        </w:rPr>
      </w:pPr>
      <w:r>
        <w:rPr>
          <w:rtl/>
          <w:lang w:eastAsia="he-IL"/>
        </w:rPr>
        <w:t xml:space="preserve"> </w:t>
      </w: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
        <w:rPr>
          <w:rtl/>
        </w:rPr>
      </w:pPr>
      <w:r w:rsidRPr="00B644F7">
        <w:rPr>
          <w:rStyle w:val="TagStyle"/>
          <w:rFonts w:hint="cs"/>
          <w:rtl/>
        </w:rPr>
        <w:t>&lt;&lt; דובר_המשך &gt;&gt;</w:t>
      </w:r>
      <w:r>
        <w:rPr>
          <w:rStyle w:val="TagStyle"/>
          <w:rFonts w:hint="cs"/>
          <w:rtl/>
        </w:rPr>
        <w:t xml:space="preserve"> </w:t>
      </w:r>
      <w:r>
        <w:rPr>
          <w:rFonts w:hint="cs"/>
          <w:rtl/>
        </w:rPr>
        <w:t>השר לשיתוף פעולה אזורי עיסאווי פריג':</w:t>
      </w:r>
      <w:r>
        <w:rPr>
          <w:rStyle w:val="TagStyle"/>
          <w:rtl/>
        </w:rPr>
        <w:t xml:space="preserve"> </w:t>
      </w:r>
      <w:r w:rsidRPr="00B644F7">
        <w:rPr>
          <w:rStyle w:val="TagStyle"/>
          <w:rtl/>
        </w:rPr>
        <w:t>&lt;&lt; דובר_המשך &gt;&gt;</w:t>
      </w:r>
      <w:r>
        <w:rPr>
          <w:rFonts w:hint="cs"/>
          <w:rtl/>
        </w:rPr>
        <w:t xml:space="preserve">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בשל כך, חברים, </w:t>
      </w:r>
      <w:bookmarkStart w:id="26425" w:name="_ETM_Q85_848000"/>
      <w:bookmarkEnd w:id="26425"/>
      <w:r>
        <w:rPr>
          <w:rFonts w:hint="cs"/>
          <w:rtl/>
          <w:lang w:eastAsia="he-IL"/>
        </w:rPr>
        <w:t xml:space="preserve">אני קורא לכם – חבר הכנסת אמסלם, מה אנחנו צריכים </w:t>
      </w:r>
      <w:bookmarkStart w:id="26426" w:name="_ETM_Q85_846000"/>
      <w:bookmarkEnd w:id="26426"/>
      <w:r>
        <w:rPr>
          <w:rFonts w:hint="cs"/>
          <w:rtl/>
          <w:lang w:eastAsia="he-IL"/>
        </w:rPr>
        <w:t xml:space="preserve">את זה? יש לנו בסדר-יום עוד </w:t>
      </w:r>
      <w:bookmarkStart w:id="26427" w:name="_ETM_Q85_836000"/>
      <w:bookmarkEnd w:id="26427"/>
      <w:r>
        <w:rPr>
          <w:rFonts w:hint="cs"/>
          <w:rtl/>
          <w:lang w:eastAsia="he-IL"/>
        </w:rPr>
        <w:t xml:space="preserve">הרבה דברים, חוקים וזה </w:t>
      </w:r>
      <w:r>
        <w:rPr>
          <w:rFonts w:hint="eastAsia"/>
          <w:rtl/>
          <w:lang w:eastAsia="he-IL"/>
        </w:rPr>
        <w:t>– נ</w:t>
      </w:r>
      <w:r>
        <w:rPr>
          <w:rFonts w:hint="cs"/>
          <w:rtl/>
          <w:lang w:eastAsia="he-IL"/>
        </w:rPr>
        <w:t xml:space="preserve">משיך לדבר </w:t>
      </w:r>
      <w:bookmarkStart w:id="26428" w:name="_ETM_Q85_853000"/>
      <w:bookmarkEnd w:id="26428"/>
      <w:r>
        <w:rPr>
          <w:rFonts w:hint="cs"/>
          <w:rtl/>
          <w:lang w:eastAsia="he-IL"/>
        </w:rPr>
        <w:t xml:space="preserve">עליהם. </w:t>
      </w:r>
    </w:p>
    <w:p w:rsidR="00BD7FB7" w:rsidRDefault="00BD7FB7" w:rsidP="00874457">
      <w:pPr>
        <w:rPr>
          <w:rtl/>
          <w:lang w:eastAsia="he-IL"/>
        </w:rPr>
      </w:pPr>
    </w:p>
    <w:p w:rsidR="00BD7FB7" w:rsidRDefault="00BD7FB7" w:rsidP="00874457">
      <w:pPr>
        <w:pStyle w:val="af8"/>
        <w:rPr>
          <w:rtl/>
        </w:rPr>
      </w:pPr>
      <w:r w:rsidRPr="00B644F7">
        <w:rPr>
          <w:rStyle w:val="TagStyle"/>
          <w:rtl/>
        </w:rPr>
        <w:t xml:space="preserve"> &lt;&lt; קריאה &gt;&gt;</w:t>
      </w:r>
      <w:r w:rsidRPr="00AA648C">
        <w:rPr>
          <w:rStyle w:val="TagStyle"/>
          <w:rtl/>
        </w:rPr>
        <w:t xml:space="preserve"> </w:t>
      </w:r>
      <w:r>
        <w:rPr>
          <w:rtl/>
        </w:rPr>
        <w:t>דוד אמסלם (הליכוד):</w:t>
      </w:r>
      <w:r w:rsidRPr="00AA648C">
        <w:rPr>
          <w:rStyle w:val="TagStyle"/>
          <w:rtl/>
        </w:rPr>
        <w:t xml:space="preserve"> </w:t>
      </w:r>
      <w:r w:rsidRPr="00B644F7">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429" w:name="_ETM_Q86_261000"/>
      <w:bookmarkEnd w:id="26429"/>
      <w:r>
        <w:rPr>
          <w:rFonts w:hint="cs"/>
          <w:rtl/>
          <w:lang w:eastAsia="he-IL"/>
        </w:rPr>
        <w:t xml:space="preserve">תקשיב. אנחנו רוצים לעשות דיון לפני תשעה באב. הרי תשעה באב זה במוצאי שבת. </w:t>
      </w:r>
    </w:p>
    <w:p w:rsidR="00BD7FB7" w:rsidRDefault="00BD7FB7" w:rsidP="00874457">
      <w:pPr>
        <w:rPr>
          <w:rtl/>
          <w:lang w:eastAsia="he-IL"/>
        </w:rPr>
      </w:pPr>
    </w:p>
    <w:p w:rsidR="00BD7FB7" w:rsidRDefault="00BD7FB7" w:rsidP="00874457">
      <w:pPr>
        <w:pStyle w:val="-"/>
        <w:rPr>
          <w:rtl/>
        </w:rPr>
      </w:pPr>
      <w:bookmarkStart w:id="26430" w:name="_ETM_Q86_259000"/>
      <w:bookmarkEnd w:id="26430"/>
      <w:r w:rsidRPr="00B644F7">
        <w:rPr>
          <w:rStyle w:val="TagStyle"/>
          <w:rtl/>
        </w:rPr>
        <w:t xml:space="preserve"> &lt;&lt; דובר_המשך &gt;&gt;</w:t>
      </w:r>
      <w:r w:rsidRPr="00AA648C">
        <w:rPr>
          <w:rStyle w:val="TagStyle"/>
          <w:rtl/>
        </w:rPr>
        <w:t xml:space="preserve"> </w:t>
      </w:r>
      <w:r>
        <w:rPr>
          <w:rtl/>
        </w:rPr>
        <w:t>השר לשיתוף פעולה אזורי עיסאווי פריג':</w:t>
      </w:r>
      <w:r w:rsidRPr="00AA648C">
        <w:rPr>
          <w:rStyle w:val="TagStyle"/>
          <w:rtl/>
        </w:rPr>
        <w:t xml:space="preserve"> </w:t>
      </w:r>
      <w:r w:rsidRPr="00B644F7">
        <w:rPr>
          <w:rStyle w:val="TagStyle"/>
          <w:rtl/>
        </w:rPr>
        <w:t>&lt;&lt; דובר_המשך &gt;&gt;</w:t>
      </w:r>
      <w:r>
        <w:rPr>
          <w:rtl/>
        </w:rPr>
        <w:t xml:space="preserve">   </w:t>
      </w:r>
    </w:p>
    <w:p w:rsidR="00BD7FB7" w:rsidRDefault="00BD7FB7" w:rsidP="00FE191E">
      <w:pPr>
        <w:rPr>
          <w:rtl/>
          <w:lang w:eastAsia="he-IL"/>
        </w:rPr>
      </w:pPr>
    </w:p>
    <w:p w:rsidR="00BD7FB7" w:rsidRPr="00AA648C" w:rsidRDefault="00BD7FB7" w:rsidP="00874457">
      <w:pPr>
        <w:rPr>
          <w:rtl/>
          <w:lang w:eastAsia="he-IL"/>
        </w:rPr>
      </w:pPr>
      <w:r>
        <w:rPr>
          <w:rFonts w:hint="cs"/>
          <w:rtl/>
          <w:lang w:eastAsia="he-IL"/>
        </w:rPr>
        <w:t xml:space="preserve">יום ראשון. </w:t>
      </w:r>
    </w:p>
    <w:p w:rsidR="00BD7FB7" w:rsidRDefault="00BD7FB7" w:rsidP="00874457">
      <w:pPr>
        <w:rPr>
          <w:rtl/>
          <w:lang w:eastAsia="he-IL"/>
        </w:rPr>
      </w:pPr>
      <w:bookmarkStart w:id="26431" w:name="_ETM_Q86_251000"/>
      <w:bookmarkStart w:id="26432" w:name="_ETM_Q86_258000"/>
      <w:bookmarkEnd w:id="26431"/>
      <w:bookmarkEnd w:id="26432"/>
    </w:p>
    <w:p w:rsidR="00BD7FB7" w:rsidRDefault="00BD7FB7" w:rsidP="00874457">
      <w:pPr>
        <w:pStyle w:val="af8"/>
        <w:rPr>
          <w:rtl/>
        </w:rPr>
      </w:pPr>
      <w:r w:rsidRPr="00B644F7">
        <w:rPr>
          <w:rStyle w:val="TagStyle"/>
          <w:rtl/>
        </w:rPr>
        <w:t xml:space="preserve"> &lt;&lt; קריאה &gt;&gt;</w:t>
      </w:r>
      <w:r w:rsidRPr="00AA648C">
        <w:rPr>
          <w:rStyle w:val="TagStyle"/>
          <w:rtl/>
        </w:rPr>
        <w:t xml:space="preserve"> </w:t>
      </w:r>
      <w:r>
        <w:rPr>
          <w:rtl/>
        </w:rPr>
        <w:t>דוד אמסלם (הליכוד):</w:t>
      </w:r>
      <w:r w:rsidRPr="00AA648C">
        <w:rPr>
          <w:rStyle w:val="TagStyle"/>
          <w:rtl/>
        </w:rPr>
        <w:t xml:space="preserve"> </w:t>
      </w:r>
      <w:r w:rsidRPr="00B644F7">
        <w:rPr>
          <w:rStyle w:val="TagStyle"/>
          <w:rtl/>
        </w:rPr>
        <w:t>&lt;&lt; קריאה &gt;&gt;</w:t>
      </w:r>
      <w:r>
        <w:rPr>
          <w:rtl/>
        </w:rPr>
        <w:t xml:space="preserve">   </w:t>
      </w:r>
    </w:p>
    <w:p w:rsidR="00BD7FB7" w:rsidRDefault="00BD7FB7" w:rsidP="00FE191E">
      <w:pPr>
        <w:rPr>
          <w:rtl/>
          <w:lang w:eastAsia="he-IL"/>
        </w:rPr>
      </w:pPr>
    </w:p>
    <w:p w:rsidR="00BD7FB7" w:rsidRDefault="00BD7FB7" w:rsidP="00BB1124">
      <w:pPr>
        <w:rPr>
          <w:rtl/>
          <w:lang w:eastAsia="he-IL"/>
        </w:rPr>
      </w:pPr>
      <w:bookmarkStart w:id="26433" w:name="_ETM_Q86_263000"/>
      <w:bookmarkEnd w:id="26433"/>
      <w:r>
        <w:rPr>
          <w:rFonts w:hint="cs"/>
          <w:rtl/>
          <w:lang w:eastAsia="he-IL"/>
        </w:rPr>
        <w:t xml:space="preserve">יום ראשון </w:t>
      </w:r>
      <w:bookmarkStart w:id="26434" w:name="_ETM_Q86_265000"/>
      <w:bookmarkEnd w:id="26434"/>
      <w:r>
        <w:rPr>
          <w:rFonts w:hint="cs"/>
          <w:rtl/>
          <w:lang w:eastAsia="he-IL"/>
        </w:rPr>
        <w:t>הצום</w:t>
      </w:r>
      <w:r w:rsidR="00BB1124">
        <w:rPr>
          <w:rFonts w:hint="cs"/>
          <w:rtl/>
          <w:lang w:eastAsia="he-IL"/>
        </w:rPr>
        <w:t>,</w:t>
      </w:r>
      <w:r>
        <w:rPr>
          <w:rFonts w:hint="cs"/>
          <w:rtl/>
          <w:lang w:eastAsia="he-IL"/>
        </w:rPr>
        <w:t xml:space="preserve"> הצום מתחיל במוצאי שבת. </w:t>
      </w:r>
      <w:bookmarkStart w:id="26435" w:name="_ETM_Q86_270000"/>
      <w:bookmarkEnd w:id="26435"/>
      <w:r>
        <w:rPr>
          <w:rFonts w:hint="cs"/>
          <w:rtl/>
          <w:lang w:eastAsia="he-IL"/>
        </w:rPr>
        <w:t xml:space="preserve">אתה מתקן אותי? </w:t>
      </w:r>
      <w:bookmarkStart w:id="26436" w:name="_ETM_Q86_271000"/>
      <w:bookmarkEnd w:id="26436"/>
      <w:r>
        <w:rPr>
          <w:rFonts w:hint="cs"/>
          <w:rtl/>
          <w:lang w:eastAsia="he-IL"/>
        </w:rPr>
        <w:t xml:space="preserve">עכשיו, אנחנו רוצים לעשות את הדיון </w:t>
      </w:r>
      <w:bookmarkStart w:id="26437" w:name="_ETM_Q86_269000"/>
      <w:bookmarkEnd w:id="26437"/>
      <w:r>
        <w:rPr>
          <w:rFonts w:hint="cs"/>
          <w:rtl/>
          <w:lang w:eastAsia="he-IL"/>
        </w:rPr>
        <w:t>לפני שבת</w:t>
      </w:r>
      <w:r w:rsidR="00BB1124">
        <w:rPr>
          <w:rFonts w:hint="cs"/>
          <w:rtl/>
          <w:lang w:eastAsia="he-IL"/>
        </w:rPr>
        <w:t>,</w:t>
      </w:r>
      <w:r>
        <w:rPr>
          <w:rFonts w:hint="cs"/>
          <w:rtl/>
          <w:lang w:eastAsia="he-IL"/>
        </w:rPr>
        <w:t xml:space="preserve"> אז מתי אתה רוצה שנעשה את זה? הוא עוד מעט</w:t>
      </w:r>
      <w:bookmarkStart w:id="26438" w:name="_ETM_Q86_282000"/>
      <w:bookmarkEnd w:id="26438"/>
      <w:r>
        <w:rPr>
          <w:rFonts w:hint="cs"/>
          <w:rtl/>
          <w:lang w:eastAsia="he-IL"/>
        </w:rPr>
        <w:t xml:space="preserve"> יפטר אותך מהממשלה. </w:t>
      </w:r>
    </w:p>
    <w:p w:rsidR="00BD7FB7" w:rsidRDefault="00BD7FB7" w:rsidP="00874457">
      <w:pPr>
        <w:rPr>
          <w:rtl/>
          <w:lang w:eastAsia="he-IL"/>
        </w:rPr>
      </w:pPr>
    </w:p>
    <w:p w:rsidR="00BD7FB7" w:rsidRDefault="00BD7FB7" w:rsidP="00874457">
      <w:pPr>
        <w:pStyle w:val="-"/>
        <w:rPr>
          <w:rtl/>
        </w:rPr>
      </w:pPr>
      <w:r w:rsidRPr="00B644F7">
        <w:rPr>
          <w:rStyle w:val="TagStyle"/>
          <w:rtl/>
        </w:rPr>
        <w:t xml:space="preserve"> &lt;&lt; דובר_המשך &gt;&gt;</w:t>
      </w:r>
      <w:r w:rsidRPr="00404DC5">
        <w:rPr>
          <w:rStyle w:val="TagStyle"/>
          <w:rtl/>
        </w:rPr>
        <w:t xml:space="preserve"> </w:t>
      </w:r>
      <w:r>
        <w:rPr>
          <w:rtl/>
        </w:rPr>
        <w:t>השר לשיתוף פעולה אזורי עיסאווי פריג':</w:t>
      </w:r>
      <w:r w:rsidRPr="00404DC5">
        <w:rPr>
          <w:rStyle w:val="TagStyle"/>
          <w:rtl/>
        </w:rPr>
        <w:t xml:space="preserve"> </w:t>
      </w:r>
      <w:r w:rsidRPr="00B644F7">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חברים, אני מסיים. אני </w:t>
      </w:r>
      <w:bookmarkStart w:id="26439" w:name="_ETM_Q86_290000"/>
      <w:bookmarkEnd w:id="26439"/>
      <w:r>
        <w:rPr>
          <w:rFonts w:hint="cs"/>
          <w:rtl/>
          <w:lang w:eastAsia="he-IL"/>
        </w:rPr>
        <w:t xml:space="preserve">קורא לכם שוב: בואו נעשה את זה בהסכמה, לוועדה. </w:t>
      </w:r>
      <w:bookmarkStart w:id="26440" w:name="_ETM_Q86_287000"/>
      <w:bookmarkEnd w:id="26440"/>
    </w:p>
    <w:p w:rsidR="00BD7FB7" w:rsidRPr="00404DC5" w:rsidRDefault="00BD7FB7" w:rsidP="00874457">
      <w:pPr>
        <w:rPr>
          <w:rtl/>
          <w:lang w:eastAsia="he-IL"/>
        </w:rPr>
      </w:pPr>
      <w:bookmarkStart w:id="26441" w:name="_ETM_Q86_289000"/>
      <w:bookmarkEnd w:id="26441"/>
    </w:p>
    <w:p w:rsidR="00BD7FB7" w:rsidRDefault="00BD7FB7" w:rsidP="00874457">
      <w:pPr>
        <w:pStyle w:val="af8"/>
        <w:rPr>
          <w:rtl/>
        </w:rPr>
      </w:pPr>
      <w:bookmarkStart w:id="26442" w:name="ET_interruption_5811_50"/>
      <w:r w:rsidRPr="00B644F7">
        <w:rPr>
          <w:rStyle w:val="TagStyle"/>
          <w:rFonts w:hint="cs"/>
          <w:rtl/>
        </w:rPr>
        <w:t xml:space="preserve"> &lt;&lt; קריאה &gt;&gt;</w:t>
      </w:r>
      <w:r>
        <w:rPr>
          <w:rStyle w:val="TagStyle"/>
          <w:rFonts w:hint="cs"/>
          <w:rtl/>
        </w:rPr>
        <w:t xml:space="preserve"> </w:t>
      </w:r>
      <w:r>
        <w:rPr>
          <w:rFonts w:hint="cs"/>
          <w:rtl/>
        </w:rPr>
        <w:t>בועז טופורובסקי (יש עתיד):</w:t>
      </w:r>
      <w:r>
        <w:rPr>
          <w:rStyle w:val="TagStyle"/>
          <w:rtl/>
        </w:rPr>
        <w:t xml:space="preserve"> </w:t>
      </w:r>
      <w:r w:rsidRPr="00B644F7">
        <w:rPr>
          <w:rStyle w:val="TagStyle"/>
          <w:rtl/>
        </w:rPr>
        <w:t>&lt;&lt; קריאה &gt;&gt;</w:t>
      </w:r>
      <w:r>
        <w:rPr>
          <w:rFonts w:hint="cs"/>
          <w:rtl/>
        </w:rPr>
        <w:t xml:space="preserve">   </w:t>
      </w:r>
      <w:bookmarkEnd w:id="26442"/>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בושה, אתם פשוט בושה. </w:t>
      </w:r>
    </w:p>
    <w:p w:rsidR="00BD7FB7" w:rsidRDefault="00BD7FB7" w:rsidP="00874457">
      <w:pPr>
        <w:rPr>
          <w:rtl/>
          <w:lang w:eastAsia="he-IL"/>
        </w:rPr>
      </w:pPr>
    </w:p>
    <w:p w:rsidR="00BD7FB7" w:rsidRDefault="00BD7FB7" w:rsidP="00874457">
      <w:pPr>
        <w:pStyle w:val="af9"/>
        <w:rPr>
          <w:rtl/>
        </w:rPr>
      </w:pPr>
      <w:r w:rsidRPr="00B644F7">
        <w:rPr>
          <w:rStyle w:val="TagStyle"/>
          <w:rtl/>
        </w:rPr>
        <w:t xml:space="preserve"> &lt;&lt; יור &gt;&gt;</w:t>
      </w:r>
      <w:r w:rsidRPr="00404DC5">
        <w:rPr>
          <w:rStyle w:val="TagStyle"/>
          <w:rtl/>
        </w:rPr>
        <w:t xml:space="preserve"> </w:t>
      </w:r>
      <w:r>
        <w:rPr>
          <w:rtl/>
        </w:rPr>
        <w:t>היו"ר מנסור עבאס:</w:t>
      </w:r>
      <w:r w:rsidRPr="00404DC5">
        <w:rPr>
          <w:rStyle w:val="TagStyle"/>
          <w:rtl/>
        </w:rPr>
        <w:t xml:space="preserve"> </w:t>
      </w:r>
      <w:r w:rsidRPr="00B644F7">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443" w:name="_ETM_Q86_295000"/>
      <w:bookmarkEnd w:id="26443"/>
      <w:r>
        <w:rPr>
          <w:rFonts w:hint="cs"/>
          <w:rtl/>
          <w:lang w:eastAsia="he-IL"/>
        </w:rPr>
        <w:t xml:space="preserve">חבר הכנסת טופורובסקי, בבקשה. </w:t>
      </w:r>
    </w:p>
    <w:p w:rsidR="00BD7FB7" w:rsidRDefault="00BD7FB7" w:rsidP="00874457">
      <w:pPr>
        <w:rPr>
          <w:rtl/>
          <w:lang w:eastAsia="he-IL"/>
        </w:rPr>
      </w:pPr>
      <w:bookmarkStart w:id="26444" w:name="_ETM_Q86_291000"/>
      <w:bookmarkEnd w:id="26444"/>
    </w:p>
    <w:p w:rsidR="00BD7FB7" w:rsidRDefault="00BD7FB7" w:rsidP="00874457">
      <w:pPr>
        <w:pStyle w:val="af8"/>
        <w:rPr>
          <w:rtl/>
        </w:rPr>
      </w:pPr>
      <w:bookmarkStart w:id="26445" w:name="_ETM_Q86_294000"/>
      <w:bookmarkStart w:id="26446" w:name="ET_interruption_5811_44"/>
      <w:bookmarkEnd w:id="26445"/>
      <w:r w:rsidRPr="00B644F7">
        <w:rPr>
          <w:rStyle w:val="TagStyle"/>
          <w:rtl/>
        </w:rPr>
        <w:t xml:space="preserve"> &lt;&lt; קריאה &gt;&gt;</w:t>
      </w:r>
      <w:r w:rsidRPr="00404DC5">
        <w:rPr>
          <w:rStyle w:val="TagStyle"/>
          <w:rtl/>
        </w:rPr>
        <w:t xml:space="preserve"> </w:t>
      </w:r>
      <w:r>
        <w:rPr>
          <w:rtl/>
        </w:rPr>
        <w:t>בועז טופורובסקי (יש עתיד):</w:t>
      </w:r>
      <w:r w:rsidRPr="00404DC5">
        <w:rPr>
          <w:rStyle w:val="TagStyle"/>
          <w:rtl/>
        </w:rPr>
        <w:t xml:space="preserve"> </w:t>
      </w:r>
      <w:r w:rsidRPr="00B644F7">
        <w:rPr>
          <w:rStyle w:val="TagStyle"/>
          <w:rtl/>
        </w:rPr>
        <w:t>&lt;&lt; קריאה &gt;&gt;</w:t>
      </w:r>
      <w:r>
        <w:rPr>
          <w:rtl/>
        </w:rPr>
        <w:t xml:space="preserve">   </w:t>
      </w:r>
      <w:bookmarkEnd w:id="2644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אנחנו </w:t>
      </w:r>
      <w:r w:rsidR="00F70AA4">
        <w:rPr>
          <w:rFonts w:hint="cs"/>
          <w:rtl/>
          <w:lang w:eastAsia="he-IL"/>
        </w:rPr>
        <w:t>– – –</w:t>
      </w:r>
      <w:r>
        <w:rPr>
          <w:rFonts w:hint="cs"/>
          <w:rtl/>
          <w:lang w:eastAsia="he-IL"/>
        </w:rPr>
        <w:t xml:space="preserve"> </w:t>
      </w:r>
    </w:p>
    <w:p w:rsidR="00BD7FB7" w:rsidRDefault="00BD7FB7" w:rsidP="00874457">
      <w:pPr>
        <w:rPr>
          <w:rtl/>
          <w:lang w:eastAsia="he-IL"/>
        </w:rPr>
      </w:pPr>
      <w:bookmarkStart w:id="26447" w:name="_ETM_Q86_292000"/>
      <w:bookmarkEnd w:id="26447"/>
    </w:p>
    <w:p w:rsidR="00BD7FB7" w:rsidRDefault="00BD7FB7" w:rsidP="00874457">
      <w:pPr>
        <w:pStyle w:val="-"/>
        <w:rPr>
          <w:rtl/>
        </w:rPr>
      </w:pPr>
      <w:r w:rsidRPr="00B644F7">
        <w:rPr>
          <w:rStyle w:val="TagStyle"/>
          <w:rtl/>
        </w:rPr>
        <w:t xml:space="preserve"> &lt;&lt; דובר_המשך &gt;&gt;</w:t>
      </w:r>
      <w:r w:rsidRPr="00404DC5">
        <w:rPr>
          <w:rStyle w:val="TagStyle"/>
          <w:rtl/>
        </w:rPr>
        <w:t xml:space="preserve"> </w:t>
      </w:r>
      <w:r>
        <w:rPr>
          <w:rtl/>
        </w:rPr>
        <w:t>השר לשיתוף פעולה אזורי עיסאווי פריג':</w:t>
      </w:r>
      <w:r w:rsidRPr="00404DC5">
        <w:rPr>
          <w:rStyle w:val="TagStyle"/>
          <w:rtl/>
        </w:rPr>
        <w:t xml:space="preserve"> </w:t>
      </w:r>
      <w:r w:rsidRPr="00B644F7">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448" w:name="_ETM_Q86_297000"/>
      <w:bookmarkEnd w:id="26448"/>
      <w:r>
        <w:rPr>
          <w:rFonts w:hint="cs"/>
          <w:rtl/>
          <w:lang w:eastAsia="he-IL"/>
        </w:rPr>
        <w:t xml:space="preserve">אם לא </w:t>
      </w:r>
      <w:r>
        <w:rPr>
          <w:rtl/>
          <w:lang w:eastAsia="he-IL"/>
        </w:rPr>
        <w:t>–</w:t>
      </w:r>
      <w:r>
        <w:rPr>
          <w:rFonts w:hint="cs"/>
          <w:rtl/>
          <w:lang w:eastAsia="he-IL"/>
        </w:rPr>
        <w:t xml:space="preserve"> אנחנו נצביע נגד, נגד, ונפיל את הצעת החוק. חברת הכנסת סטרוק, לפני שאני מסיים ויורד</w:t>
      </w:r>
      <w:bookmarkStart w:id="26449" w:name="_ETM_Q86_299000"/>
      <w:bookmarkEnd w:id="26449"/>
      <w:r>
        <w:rPr>
          <w:rFonts w:hint="cs"/>
          <w:rtl/>
          <w:lang w:eastAsia="he-IL"/>
        </w:rPr>
        <w:t xml:space="preserve"> </w:t>
      </w:r>
      <w:r w:rsidR="00F70AA4">
        <w:rPr>
          <w:rFonts w:hint="cs"/>
          <w:rtl/>
          <w:lang w:eastAsia="he-IL"/>
        </w:rPr>
        <w:t>– –</w:t>
      </w:r>
      <w:r>
        <w:rPr>
          <w:rFonts w:hint="cs"/>
          <w:rtl/>
          <w:lang w:eastAsia="he-IL"/>
        </w:rPr>
        <w:t xml:space="preserve"> </w:t>
      </w:r>
    </w:p>
    <w:p w:rsidR="00BD7FB7" w:rsidRDefault="00BD7FB7" w:rsidP="00874457">
      <w:pPr>
        <w:rPr>
          <w:rtl/>
          <w:lang w:eastAsia="he-IL"/>
        </w:rPr>
      </w:pPr>
      <w:bookmarkStart w:id="26450" w:name="_ETM_Q86_300000"/>
      <w:bookmarkEnd w:id="26450"/>
    </w:p>
    <w:p w:rsidR="00BD7FB7" w:rsidRDefault="00BD7FB7" w:rsidP="00874457">
      <w:pPr>
        <w:pStyle w:val="af8"/>
        <w:rPr>
          <w:rtl/>
        </w:rPr>
      </w:pPr>
      <w:bookmarkStart w:id="26451" w:name="ET_interruption_5811_46"/>
      <w:r w:rsidRPr="00B644F7">
        <w:rPr>
          <w:rStyle w:val="TagStyle"/>
          <w:rtl/>
        </w:rPr>
        <w:t xml:space="preserve"> &lt;&lt; קריאה &gt;&gt;</w:t>
      </w:r>
      <w:r w:rsidRPr="00404DC5">
        <w:rPr>
          <w:rStyle w:val="TagStyle"/>
          <w:rtl/>
        </w:rPr>
        <w:t xml:space="preserve"> </w:t>
      </w:r>
      <w:r>
        <w:rPr>
          <w:rtl/>
        </w:rPr>
        <w:t>בועז טופורובסקי (יש עתיד):</w:t>
      </w:r>
      <w:r w:rsidRPr="00404DC5">
        <w:rPr>
          <w:rStyle w:val="TagStyle"/>
          <w:rtl/>
        </w:rPr>
        <w:t xml:space="preserve"> </w:t>
      </w:r>
      <w:r w:rsidRPr="00B644F7">
        <w:rPr>
          <w:rStyle w:val="TagStyle"/>
          <w:rtl/>
        </w:rPr>
        <w:t>&lt;&lt; קריאה &gt;&gt;</w:t>
      </w:r>
      <w:r>
        <w:rPr>
          <w:rtl/>
        </w:rPr>
        <w:t xml:space="preserve">   </w:t>
      </w:r>
      <w:bookmarkEnd w:id="26451"/>
    </w:p>
    <w:p w:rsidR="00BD7FB7" w:rsidRDefault="00BD7FB7" w:rsidP="00FE191E">
      <w:pPr>
        <w:rPr>
          <w:rtl/>
          <w:lang w:eastAsia="he-IL"/>
        </w:rPr>
      </w:pPr>
    </w:p>
    <w:p w:rsidR="00BD7FB7" w:rsidRDefault="00F70AA4" w:rsidP="00874457">
      <w:pPr>
        <w:rPr>
          <w:rtl/>
          <w:lang w:eastAsia="he-IL"/>
        </w:rPr>
      </w:pPr>
      <w:bookmarkStart w:id="26452" w:name="_ETM_Q86_296000"/>
      <w:bookmarkEnd w:id="26452"/>
      <w:r>
        <w:rPr>
          <w:rFonts w:hint="cs"/>
          <w:rtl/>
          <w:lang w:eastAsia="he-IL"/>
        </w:rPr>
        <w:t>– – –</w:t>
      </w:r>
      <w:r w:rsidR="00BD7FB7">
        <w:rPr>
          <w:rFonts w:hint="cs"/>
          <w:rtl/>
          <w:lang w:eastAsia="he-IL"/>
        </w:rPr>
        <w:t xml:space="preserve"> לא מעניין אתכם שום דבר. </w:t>
      </w:r>
    </w:p>
    <w:p w:rsidR="00BD7FB7" w:rsidRDefault="00BD7FB7" w:rsidP="00874457">
      <w:pPr>
        <w:rPr>
          <w:rtl/>
          <w:lang w:eastAsia="he-IL"/>
        </w:rPr>
      </w:pPr>
    </w:p>
    <w:p w:rsidR="00BD7FB7" w:rsidRDefault="00BD7FB7" w:rsidP="00874457">
      <w:pPr>
        <w:pStyle w:val="-"/>
        <w:rPr>
          <w:rtl/>
        </w:rPr>
      </w:pPr>
      <w:r w:rsidRPr="00B644F7">
        <w:rPr>
          <w:rStyle w:val="TagStyle"/>
          <w:rtl/>
        </w:rPr>
        <w:t xml:space="preserve"> &lt;&lt; דובר_המשך &gt;&gt;</w:t>
      </w:r>
      <w:r w:rsidRPr="00404DC5">
        <w:rPr>
          <w:rStyle w:val="TagStyle"/>
          <w:rtl/>
        </w:rPr>
        <w:t xml:space="preserve"> </w:t>
      </w:r>
      <w:r>
        <w:rPr>
          <w:rtl/>
        </w:rPr>
        <w:t>השר לשיתוף פעולה אזורי עיסאווי פריג':</w:t>
      </w:r>
      <w:r w:rsidRPr="00404DC5">
        <w:rPr>
          <w:rStyle w:val="TagStyle"/>
          <w:rtl/>
        </w:rPr>
        <w:t xml:space="preserve"> </w:t>
      </w:r>
      <w:r w:rsidRPr="00B644F7">
        <w:rPr>
          <w:rStyle w:val="TagStyle"/>
          <w:rtl/>
        </w:rPr>
        <w:t>&lt;&lt; דובר_המשך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6453" w:name="_ETM_Q86_303000"/>
      <w:bookmarkEnd w:id="26453"/>
      <w:r>
        <w:rPr>
          <w:rFonts w:hint="cs"/>
          <w:rtl/>
          <w:lang w:eastAsia="he-IL"/>
        </w:rPr>
        <w:t>– –</w:t>
      </w:r>
      <w:r w:rsidR="00BD7FB7">
        <w:rPr>
          <w:rFonts w:hint="cs"/>
          <w:rtl/>
          <w:lang w:eastAsia="he-IL"/>
        </w:rPr>
        <w:t xml:space="preserve"> בואי נעשה את </w:t>
      </w:r>
      <w:bookmarkStart w:id="26454" w:name="_ETM_Q86_305000"/>
      <w:bookmarkEnd w:id="26454"/>
      <w:r w:rsidR="00BD7FB7">
        <w:rPr>
          <w:rFonts w:hint="cs"/>
          <w:rtl/>
          <w:lang w:eastAsia="he-IL"/>
        </w:rPr>
        <w:t xml:space="preserve">זה בהסכמה לוועדה, אחרת נאלץ להצביע נגד. חבל, חבל. </w:t>
      </w:r>
    </w:p>
    <w:p w:rsidR="00BD7FB7" w:rsidRDefault="00BD7FB7" w:rsidP="00874457">
      <w:pPr>
        <w:rPr>
          <w:rtl/>
          <w:lang w:eastAsia="he-IL"/>
        </w:rPr>
      </w:pPr>
    </w:p>
    <w:p w:rsidR="00BD7FB7" w:rsidRDefault="00BD7FB7" w:rsidP="00874457">
      <w:pPr>
        <w:pStyle w:val="af8"/>
        <w:rPr>
          <w:rtl/>
        </w:rPr>
      </w:pPr>
      <w:bookmarkStart w:id="26455" w:name="ET_interruption_5811_48"/>
      <w:r w:rsidRPr="00B644F7">
        <w:rPr>
          <w:rStyle w:val="TagStyle"/>
          <w:rtl/>
        </w:rPr>
        <w:t xml:space="preserve"> &lt;&lt; קריאה &gt;&gt;</w:t>
      </w:r>
      <w:r w:rsidRPr="00404DC5">
        <w:rPr>
          <w:rStyle w:val="TagStyle"/>
          <w:rtl/>
        </w:rPr>
        <w:t xml:space="preserve"> </w:t>
      </w:r>
      <w:r>
        <w:rPr>
          <w:rtl/>
        </w:rPr>
        <w:t>בועז טופורובסקי (יש עתיד):</w:t>
      </w:r>
      <w:r w:rsidRPr="00404DC5">
        <w:rPr>
          <w:rStyle w:val="TagStyle"/>
          <w:rtl/>
        </w:rPr>
        <w:t xml:space="preserve"> </w:t>
      </w:r>
      <w:r w:rsidRPr="00B644F7">
        <w:rPr>
          <w:rStyle w:val="TagStyle"/>
          <w:rtl/>
        </w:rPr>
        <w:t>&lt;&lt; קריאה &gt;&gt;</w:t>
      </w:r>
      <w:r>
        <w:rPr>
          <w:rtl/>
        </w:rPr>
        <w:t xml:space="preserve">   </w:t>
      </w:r>
      <w:bookmarkEnd w:id="26455"/>
    </w:p>
    <w:p w:rsidR="00BD7FB7" w:rsidRDefault="00BD7FB7" w:rsidP="00FE191E">
      <w:pPr>
        <w:rPr>
          <w:rtl/>
          <w:lang w:eastAsia="he-IL"/>
        </w:rPr>
      </w:pPr>
    </w:p>
    <w:p w:rsidR="00BD7FB7" w:rsidRDefault="00BD7FB7" w:rsidP="00874457">
      <w:pPr>
        <w:rPr>
          <w:rtl/>
          <w:lang w:eastAsia="he-IL"/>
        </w:rPr>
      </w:pPr>
      <w:bookmarkStart w:id="26456" w:name="_ETM_Q86_308000"/>
      <w:bookmarkEnd w:id="26456"/>
      <w:r>
        <w:rPr>
          <w:rFonts w:hint="cs"/>
          <w:rtl/>
          <w:lang w:eastAsia="he-IL"/>
        </w:rPr>
        <w:t xml:space="preserve">הממשלה רוצה להסיר את זה מסדר-היום. הצבעה. </w:t>
      </w:r>
    </w:p>
    <w:p w:rsidR="00BD7FB7" w:rsidRDefault="00BD7FB7" w:rsidP="00874457">
      <w:pPr>
        <w:rPr>
          <w:rtl/>
          <w:lang w:eastAsia="he-IL"/>
        </w:rPr>
      </w:pPr>
      <w:bookmarkStart w:id="26457" w:name="_ETM_Q86_315000"/>
      <w:bookmarkStart w:id="26458" w:name="_ETM_Q86_318000"/>
      <w:bookmarkEnd w:id="26457"/>
      <w:bookmarkEnd w:id="26458"/>
    </w:p>
    <w:p w:rsidR="00BD7FB7" w:rsidRDefault="00BD7FB7" w:rsidP="00874457">
      <w:pPr>
        <w:pStyle w:val="-"/>
        <w:rPr>
          <w:rtl/>
        </w:rPr>
      </w:pPr>
      <w:r w:rsidRPr="00B644F7">
        <w:rPr>
          <w:rStyle w:val="TagStyle"/>
          <w:rtl/>
        </w:rPr>
        <w:t xml:space="preserve"> &lt;&lt; דובר_המשך &gt;&gt;</w:t>
      </w:r>
      <w:r w:rsidRPr="00404DC5">
        <w:rPr>
          <w:rStyle w:val="TagStyle"/>
          <w:rtl/>
        </w:rPr>
        <w:t xml:space="preserve"> </w:t>
      </w:r>
      <w:r>
        <w:rPr>
          <w:rtl/>
        </w:rPr>
        <w:t>השר לשיתוף פעולה אזורי עיסאווי פריג':</w:t>
      </w:r>
      <w:r w:rsidRPr="00404DC5">
        <w:rPr>
          <w:rStyle w:val="TagStyle"/>
          <w:rtl/>
        </w:rPr>
        <w:t xml:space="preserve"> </w:t>
      </w:r>
      <w:r w:rsidRPr="00B644F7">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459" w:name="_ETM_Q86_319000"/>
      <w:bookmarkEnd w:id="26459"/>
      <w:r>
        <w:rPr>
          <w:rFonts w:hint="cs"/>
          <w:rtl/>
          <w:lang w:eastAsia="he-IL"/>
        </w:rPr>
        <w:t xml:space="preserve">חבל, חבל, חבל. </w:t>
      </w:r>
    </w:p>
    <w:p w:rsidR="00BD7FB7" w:rsidRDefault="00BD7FB7" w:rsidP="00874457">
      <w:pPr>
        <w:rPr>
          <w:rtl/>
          <w:lang w:eastAsia="he-IL"/>
        </w:rPr>
      </w:pPr>
    </w:p>
    <w:p w:rsidR="00BD7FB7" w:rsidRDefault="00BD7FB7" w:rsidP="00874457">
      <w:pPr>
        <w:pStyle w:val="af9"/>
        <w:rPr>
          <w:rtl/>
        </w:rPr>
      </w:pPr>
      <w:r w:rsidRPr="00B644F7">
        <w:rPr>
          <w:rStyle w:val="TagStyle"/>
          <w:rtl/>
        </w:rPr>
        <w:t xml:space="preserve"> &lt;&lt; יור &gt;&gt;</w:t>
      </w:r>
      <w:r w:rsidRPr="00404DC5">
        <w:rPr>
          <w:rStyle w:val="TagStyle"/>
          <w:rtl/>
        </w:rPr>
        <w:t xml:space="preserve"> </w:t>
      </w:r>
      <w:r>
        <w:rPr>
          <w:rtl/>
        </w:rPr>
        <w:t>היו"ר מנסור עבאס:</w:t>
      </w:r>
      <w:r w:rsidRPr="00404DC5">
        <w:rPr>
          <w:rStyle w:val="TagStyle"/>
          <w:rtl/>
        </w:rPr>
        <w:t xml:space="preserve"> </w:t>
      </w:r>
      <w:r w:rsidRPr="00B644F7">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460" w:name="_ETM_Q86_313000"/>
      <w:bookmarkEnd w:id="26460"/>
      <w:r>
        <w:rPr>
          <w:rFonts w:hint="cs"/>
          <w:rtl/>
          <w:lang w:eastAsia="he-IL"/>
        </w:rPr>
        <w:t xml:space="preserve">יש בקשה להצבעה שמית. </w:t>
      </w:r>
    </w:p>
    <w:p w:rsidR="00BD7FB7" w:rsidRDefault="00BD7FB7" w:rsidP="00874457">
      <w:pPr>
        <w:rPr>
          <w:rtl/>
          <w:lang w:eastAsia="he-IL"/>
        </w:rPr>
      </w:pPr>
      <w:bookmarkStart w:id="26461" w:name="_ETM_Q86_323000"/>
      <w:bookmarkEnd w:id="26461"/>
    </w:p>
    <w:p w:rsidR="00BD7FB7" w:rsidRDefault="00BD7FB7" w:rsidP="00874457">
      <w:pPr>
        <w:pStyle w:val="-"/>
        <w:rPr>
          <w:rtl/>
        </w:rPr>
      </w:pPr>
      <w:r w:rsidRPr="00B644F7">
        <w:rPr>
          <w:rStyle w:val="TagStyle"/>
          <w:rtl/>
        </w:rPr>
        <w:t xml:space="preserve"> &lt;&lt; דובר_המשך &gt;&gt;</w:t>
      </w:r>
      <w:r w:rsidRPr="00404DC5">
        <w:rPr>
          <w:rStyle w:val="TagStyle"/>
          <w:rtl/>
        </w:rPr>
        <w:t xml:space="preserve"> </w:t>
      </w:r>
      <w:r>
        <w:rPr>
          <w:rtl/>
        </w:rPr>
        <w:t>השר לשיתוף פעולה אזורי עיסאווי פריג':</w:t>
      </w:r>
      <w:r w:rsidRPr="00404DC5">
        <w:rPr>
          <w:rStyle w:val="TagStyle"/>
          <w:rtl/>
        </w:rPr>
        <w:t xml:space="preserve"> </w:t>
      </w:r>
      <w:r w:rsidRPr="00B644F7">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462" w:name="_ETM_Q86_324000"/>
      <w:bookmarkEnd w:id="26462"/>
      <w:r>
        <w:rPr>
          <w:rFonts w:hint="cs"/>
          <w:rtl/>
          <w:lang w:eastAsia="he-IL"/>
        </w:rPr>
        <w:t xml:space="preserve">אם כך, </w:t>
      </w:r>
      <w:bookmarkStart w:id="26463" w:name="_ETM_Q86_328000"/>
      <w:bookmarkEnd w:id="26463"/>
      <w:r>
        <w:rPr>
          <w:rFonts w:hint="cs"/>
          <w:rtl/>
          <w:lang w:eastAsia="he-IL"/>
        </w:rPr>
        <w:t>חברים, בשם הממשלה, אני מבקש להסיר את ההצעה מסדר</w:t>
      </w:r>
      <w:bookmarkStart w:id="26464" w:name="_ETM_Q86_334000"/>
      <w:bookmarkEnd w:id="26464"/>
      <w:r>
        <w:rPr>
          <w:rFonts w:hint="cs"/>
          <w:rtl/>
          <w:lang w:eastAsia="he-IL"/>
        </w:rPr>
        <w:t xml:space="preserve">-היום, וצר לי על כך, וזה באשמתכם. תודה לבועז. </w:t>
      </w:r>
    </w:p>
    <w:p w:rsidR="00BD7FB7" w:rsidRDefault="00BD7FB7" w:rsidP="00874457">
      <w:pPr>
        <w:rPr>
          <w:rtl/>
          <w:lang w:eastAsia="he-IL"/>
        </w:rPr>
      </w:pPr>
    </w:p>
    <w:p w:rsidR="00BD7FB7" w:rsidRDefault="00BD7FB7" w:rsidP="00874457">
      <w:pPr>
        <w:pStyle w:val="af8"/>
        <w:rPr>
          <w:rtl/>
        </w:rPr>
      </w:pPr>
      <w:r w:rsidRPr="00B644F7">
        <w:rPr>
          <w:rStyle w:val="TagStyle"/>
          <w:rtl/>
        </w:rPr>
        <w:t xml:space="preserve"> &lt;&lt; קריאה &gt;&gt;</w:t>
      </w:r>
      <w:r w:rsidRPr="00404DC5">
        <w:rPr>
          <w:rStyle w:val="TagStyle"/>
          <w:rtl/>
        </w:rPr>
        <w:t xml:space="preserve"> </w:t>
      </w:r>
      <w:r>
        <w:rPr>
          <w:rtl/>
        </w:rPr>
        <w:t>קריאות:</w:t>
      </w:r>
      <w:r w:rsidRPr="00404DC5">
        <w:rPr>
          <w:rStyle w:val="TagStyle"/>
          <w:rtl/>
        </w:rPr>
        <w:t xml:space="preserve"> </w:t>
      </w:r>
      <w:r w:rsidRPr="00B644F7">
        <w:rPr>
          <w:rStyle w:val="TagStyle"/>
          <w:rtl/>
        </w:rPr>
        <w:t>&lt;&lt; קריאה &gt;&gt;</w:t>
      </w:r>
      <w:r>
        <w:rPr>
          <w:rtl/>
        </w:rPr>
        <w:t xml:space="preserve">   </w:t>
      </w:r>
    </w:p>
    <w:p w:rsidR="00BD7FB7" w:rsidRDefault="00BD7FB7" w:rsidP="00FE191E">
      <w:pPr>
        <w:rPr>
          <w:rtl/>
          <w:lang w:eastAsia="he-IL"/>
        </w:rPr>
      </w:pPr>
    </w:p>
    <w:p w:rsidR="00BD7FB7" w:rsidRPr="00404DC5" w:rsidRDefault="00F70AA4" w:rsidP="00874457">
      <w:pPr>
        <w:rPr>
          <w:rtl/>
          <w:lang w:eastAsia="he-IL"/>
        </w:rPr>
      </w:pPr>
      <w:r>
        <w:rPr>
          <w:rFonts w:hint="cs"/>
          <w:rtl/>
          <w:lang w:eastAsia="he-IL"/>
        </w:rPr>
        <w:t>– – –</w:t>
      </w:r>
    </w:p>
    <w:p w:rsidR="00BD7FB7" w:rsidRDefault="00BD7FB7" w:rsidP="00874457">
      <w:pPr>
        <w:rPr>
          <w:rtl/>
          <w:lang w:eastAsia="he-IL"/>
        </w:rPr>
      </w:pPr>
      <w:bookmarkStart w:id="26465" w:name="_ETM_Q86_332000"/>
      <w:bookmarkEnd w:id="26465"/>
    </w:p>
    <w:p w:rsidR="00BD7FB7" w:rsidRDefault="00BD7FB7" w:rsidP="00874457">
      <w:pPr>
        <w:pStyle w:val="af8"/>
        <w:rPr>
          <w:rtl/>
        </w:rPr>
      </w:pPr>
      <w:bookmarkStart w:id="26466" w:name="ET_interruption_6147_54"/>
      <w:r w:rsidRPr="00B644F7">
        <w:rPr>
          <w:rStyle w:val="TagStyle"/>
          <w:rtl/>
        </w:rPr>
        <w:t xml:space="preserve"> &lt;&lt; קריאה &gt;&gt;</w:t>
      </w:r>
      <w:r w:rsidRPr="00404DC5">
        <w:rPr>
          <w:rStyle w:val="TagStyle"/>
          <w:rtl/>
        </w:rPr>
        <w:t xml:space="preserve"> </w:t>
      </w:r>
      <w:r>
        <w:rPr>
          <w:rtl/>
        </w:rPr>
        <w:t>איתמר בן גביר (הציונות הדתית):</w:t>
      </w:r>
      <w:r w:rsidRPr="00404DC5">
        <w:rPr>
          <w:rStyle w:val="TagStyle"/>
          <w:rtl/>
        </w:rPr>
        <w:t xml:space="preserve"> </w:t>
      </w:r>
      <w:r w:rsidRPr="00B644F7">
        <w:rPr>
          <w:rStyle w:val="TagStyle"/>
          <w:rtl/>
        </w:rPr>
        <w:t>&lt;&lt; קריאה &gt;&gt;</w:t>
      </w:r>
      <w:r>
        <w:rPr>
          <w:rtl/>
        </w:rPr>
        <w:t xml:space="preserve">   </w:t>
      </w:r>
      <w:bookmarkEnd w:id="26466"/>
    </w:p>
    <w:p w:rsidR="00BD7FB7" w:rsidRDefault="00BD7FB7" w:rsidP="00FE191E">
      <w:pPr>
        <w:rPr>
          <w:rtl/>
          <w:lang w:eastAsia="he-IL"/>
        </w:rPr>
      </w:pPr>
    </w:p>
    <w:p w:rsidR="00BD7FB7" w:rsidRDefault="00F70AA4" w:rsidP="00874457">
      <w:pPr>
        <w:rPr>
          <w:rtl/>
          <w:lang w:eastAsia="he-IL"/>
        </w:rPr>
      </w:pPr>
      <w:bookmarkStart w:id="26467" w:name="_ETM_Q86_342000"/>
      <w:bookmarkEnd w:id="26467"/>
      <w:r>
        <w:rPr>
          <w:rFonts w:hint="cs"/>
          <w:rtl/>
          <w:lang w:eastAsia="he-IL"/>
        </w:rPr>
        <w:t>– – –</w:t>
      </w:r>
      <w:r w:rsidR="00BD7FB7">
        <w:rPr>
          <w:rFonts w:hint="cs"/>
          <w:rtl/>
          <w:lang w:eastAsia="he-IL"/>
        </w:rPr>
        <w:t xml:space="preserve"> אתה יכול, אתה יכול, </w:t>
      </w:r>
      <w:bookmarkStart w:id="26468" w:name="_ETM_Q86_346000"/>
      <w:bookmarkEnd w:id="26468"/>
      <w:r w:rsidR="00BD7FB7">
        <w:rPr>
          <w:rFonts w:hint="cs"/>
          <w:rtl/>
          <w:lang w:eastAsia="he-IL"/>
        </w:rPr>
        <w:t xml:space="preserve">אבל עד יום שישי. רק ביום שישי </w:t>
      </w:r>
      <w:bookmarkStart w:id="26469" w:name="_ETM_Q86_339000"/>
      <w:bookmarkEnd w:id="26469"/>
      <w:r w:rsidR="00BD7FB7">
        <w:rPr>
          <w:rFonts w:hint="cs"/>
          <w:rtl/>
          <w:lang w:eastAsia="he-IL"/>
        </w:rPr>
        <w:t xml:space="preserve">חוזרים לכפר קאסם, לא לפני. </w:t>
      </w:r>
    </w:p>
    <w:p w:rsidR="00BD7FB7" w:rsidRPr="00404DC5" w:rsidRDefault="00BD7FB7" w:rsidP="00874457">
      <w:pPr>
        <w:rPr>
          <w:rtl/>
          <w:lang w:eastAsia="he-IL"/>
        </w:rPr>
      </w:pPr>
      <w:bookmarkStart w:id="26470" w:name="_ETM_Q86_343000"/>
      <w:bookmarkEnd w:id="26470"/>
    </w:p>
    <w:p w:rsidR="00BD7FB7" w:rsidRDefault="00BD7FB7" w:rsidP="00874457">
      <w:pPr>
        <w:pStyle w:val="-"/>
        <w:rPr>
          <w:rtl/>
        </w:rPr>
      </w:pPr>
      <w:r w:rsidRPr="00B644F7">
        <w:rPr>
          <w:rStyle w:val="TagStyle"/>
          <w:rtl/>
        </w:rPr>
        <w:t xml:space="preserve"> &lt;&lt; דובר_המשך &gt;&gt;</w:t>
      </w:r>
      <w:r w:rsidRPr="00404DC5">
        <w:rPr>
          <w:rStyle w:val="TagStyle"/>
          <w:rtl/>
        </w:rPr>
        <w:t xml:space="preserve"> </w:t>
      </w:r>
      <w:r>
        <w:rPr>
          <w:rtl/>
        </w:rPr>
        <w:t>השר לשיתוף פעולה אזורי עיסאווי פריג':</w:t>
      </w:r>
      <w:r w:rsidRPr="00404DC5">
        <w:rPr>
          <w:rStyle w:val="TagStyle"/>
          <w:rtl/>
        </w:rPr>
        <w:t xml:space="preserve"> </w:t>
      </w:r>
      <w:r w:rsidRPr="00B644F7">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471" w:name="_ETM_Q86_338000"/>
      <w:bookmarkEnd w:id="26471"/>
      <w:r>
        <w:rPr>
          <w:rFonts w:hint="cs"/>
          <w:rtl/>
          <w:lang w:eastAsia="he-IL"/>
        </w:rPr>
        <w:t xml:space="preserve">בועז, תודה לכם. זה המצב. </w:t>
      </w:r>
    </w:p>
    <w:p w:rsidR="00BD7FB7" w:rsidRDefault="00BD7FB7" w:rsidP="00874457">
      <w:pPr>
        <w:rPr>
          <w:rtl/>
          <w:lang w:eastAsia="he-IL"/>
        </w:rPr>
      </w:pPr>
      <w:bookmarkStart w:id="26472" w:name="_ETM_Q86_340000"/>
      <w:bookmarkStart w:id="26473" w:name="_ETM_Q86_344000"/>
      <w:bookmarkStart w:id="26474" w:name="_ETM_Q86_341000"/>
      <w:bookmarkEnd w:id="26472"/>
      <w:bookmarkEnd w:id="26473"/>
      <w:bookmarkEnd w:id="26474"/>
    </w:p>
    <w:p w:rsidR="00BD7FB7" w:rsidRDefault="00BD7FB7" w:rsidP="00874457">
      <w:pPr>
        <w:pStyle w:val="af8"/>
        <w:rPr>
          <w:rtl/>
        </w:rPr>
      </w:pPr>
      <w:bookmarkStart w:id="26475" w:name="ET_interruption_5359_57"/>
      <w:r w:rsidRPr="00B644F7">
        <w:rPr>
          <w:rStyle w:val="TagStyle"/>
          <w:rtl/>
        </w:rPr>
        <w:t xml:space="preserve"> &lt;&lt; קריאה &gt;&gt;</w:t>
      </w:r>
      <w:r w:rsidRPr="00404DC5">
        <w:rPr>
          <w:rStyle w:val="TagStyle"/>
          <w:rtl/>
        </w:rPr>
        <w:t xml:space="preserve"> </w:t>
      </w:r>
      <w:r>
        <w:rPr>
          <w:rtl/>
        </w:rPr>
        <w:t>יעקב מרגי (ש"ס):</w:t>
      </w:r>
      <w:r w:rsidRPr="00404DC5">
        <w:rPr>
          <w:rStyle w:val="TagStyle"/>
          <w:rtl/>
        </w:rPr>
        <w:t xml:space="preserve"> </w:t>
      </w:r>
      <w:r w:rsidRPr="00B644F7">
        <w:rPr>
          <w:rStyle w:val="TagStyle"/>
          <w:rtl/>
        </w:rPr>
        <w:t>&lt;&lt; קריאה &gt;&gt;</w:t>
      </w:r>
      <w:r>
        <w:rPr>
          <w:rtl/>
        </w:rPr>
        <w:t xml:space="preserve">   </w:t>
      </w:r>
      <w:bookmarkEnd w:id="26475"/>
    </w:p>
    <w:p w:rsidR="00BD7FB7" w:rsidRDefault="00BD7FB7" w:rsidP="00FE191E">
      <w:pPr>
        <w:rPr>
          <w:rtl/>
          <w:lang w:eastAsia="he-IL"/>
        </w:rPr>
      </w:pPr>
    </w:p>
    <w:p w:rsidR="00BD7FB7" w:rsidRDefault="00BD7FB7" w:rsidP="00874457">
      <w:pPr>
        <w:rPr>
          <w:rtl/>
          <w:lang w:eastAsia="he-IL"/>
        </w:rPr>
      </w:pPr>
      <w:bookmarkStart w:id="26476" w:name="_ETM_Q86_358000"/>
      <w:bookmarkStart w:id="26477" w:name="_ETM_Q86_354000"/>
      <w:bookmarkStart w:id="26478" w:name="_ETM_Q86_351000"/>
      <w:bookmarkEnd w:id="26476"/>
      <w:bookmarkEnd w:id="26477"/>
      <w:bookmarkEnd w:id="26478"/>
      <w:r>
        <w:rPr>
          <w:rFonts w:hint="cs"/>
          <w:rtl/>
          <w:lang w:eastAsia="he-IL"/>
        </w:rPr>
        <w:t xml:space="preserve">עיסאווי, הצעה לסדר-היום. מה קרה לכם? </w:t>
      </w:r>
    </w:p>
    <w:p w:rsidR="00BD7FB7" w:rsidRDefault="00BD7FB7" w:rsidP="00874457">
      <w:pPr>
        <w:rPr>
          <w:rtl/>
          <w:lang w:eastAsia="he-IL"/>
        </w:rPr>
      </w:pPr>
    </w:p>
    <w:p w:rsidR="00BD7FB7" w:rsidRDefault="00BD7FB7" w:rsidP="00874457">
      <w:pPr>
        <w:pStyle w:val="-"/>
        <w:rPr>
          <w:rtl/>
        </w:rPr>
      </w:pPr>
      <w:bookmarkStart w:id="26479" w:name="_ETM_Q86_350000"/>
      <w:bookmarkStart w:id="26480" w:name="ET_speakercontinue_6213_56"/>
      <w:bookmarkEnd w:id="26479"/>
      <w:r w:rsidRPr="00B644F7">
        <w:rPr>
          <w:rStyle w:val="TagStyle"/>
          <w:rtl/>
        </w:rPr>
        <w:t xml:space="preserve"> &lt;&lt; דובר_המשך &gt;&gt;</w:t>
      </w:r>
      <w:r w:rsidRPr="00404DC5">
        <w:rPr>
          <w:rStyle w:val="TagStyle"/>
          <w:rtl/>
        </w:rPr>
        <w:t xml:space="preserve"> </w:t>
      </w:r>
      <w:r>
        <w:rPr>
          <w:rtl/>
        </w:rPr>
        <w:t>השר לשיתוף פעולה אזורי עיסאווי פריג':</w:t>
      </w:r>
      <w:r w:rsidRPr="00404DC5">
        <w:rPr>
          <w:rStyle w:val="TagStyle"/>
          <w:rtl/>
        </w:rPr>
        <w:t xml:space="preserve"> </w:t>
      </w:r>
      <w:r w:rsidRPr="00B644F7">
        <w:rPr>
          <w:rStyle w:val="TagStyle"/>
          <w:rtl/>
        </w:rPr>
        <w:t>&lt;&lt; דובר_המשך &gt;&gt;</w:t>
      </w:r>
      <w:r>
        <w:rPr>
          <w:rtl/>
        </w:rPr>
        <w:t xml:space="preserve">   </w:t>
      </w:r>
      <w:bookmarkEnd w:id="26480"/>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אתם, מה קרה לכם </w:t>
      </w:r>
      <w:bookmarkStart w:id="26481" w:name="_ETM_Q86_368000"/>
      <w:bookmarkEnd w:id="26481"/>
      <w:r>
        <w:rPr>
          <w:rFonts w:hint="cs"/>
          <w:rtl/>
          <w:lang w:eastAsia="he-IL"/>
        </w:rPr>
        <w:t>אתם? מה קרה לכם אתם?</w:t>
      </w:r>
    </w:p>
    <w:p w:rsidR="00BD7FB7" w:rsidRDefault="00BD7FB7" w:rsidP="00874457">
      <w:pPr>
        <w:rPr>
          <w:rtl/>
          <w:lang w:eastAsia="he-IL"/>
        </w:rPr>
      </w:pPr>
    </w:p>
    <w:p w:rsidR="00BD7FB7" w:rsidRDefault="00BD7FB7" w:rsidP="00874457">
      <w:pPr>
        <w:pStyle w:val="af8"/>
        <w:rPr>
          <w:rtl/>
        </w:rPr>
      </w:pPr>
      <w:bookmarkStart w:id="26482" w:name="ET_interruption_קריאות_59"/>
      <w:r w:rsidRPr="00B644F7">
        <w:rPr>
          <w:rStyle w:val="TagStyle"/>
          <w:rtl/>
        </w:rPr>
        <w:t xml:space="preserve"> &lt;&lt; קריאה &gt;&gt;</w:t>
      </w:r>
      <w:r w:rsidRPr="00404DC5">
        <w:rPr>
          <w:rStyle w:val="TagStyle"/>
          <w:rtl/>
        </w:rPr>
        <w:t xml:space="preserve"> </w:t>
      </w:r>
      <w:r>
        <w:rPr>
          <w:rtl/>
        </w:rPr>
        <w:t>קריאות:</w:t>
      </w:r>
      <w:r w:rsidRPr="00404DC5">
        <w:rPr>
          <w:rStyle w:val="TagStyle"/>
          <w:rtl/>
        </w:rPr>
        <w:t xml:space="preserve"> </w:t>
      </w:r>
      <w:r w:rsidRPr="00B644F7">
        <w:rPr>
          <w:rStyle w:val="TagStyle"/>
          <w:rtl/>
        </w:rPr>
        <w:t>&lt;&lt; קריאה &gt;&gt;</w:t>
      </w:r>
      <w:r>
        <w:rPr>
          <w:rtl/>
        </w:rPr>
        <w:t xml:space="preserve">   </w:t>
      </w:r>
      <w:bookmarkEnd w:id="26482"/>
    </w:p>
    <w:p w:rsidR="00BD7FB7" w:rsidRDefault="00BD7FB7" w:rsidP="00FE191E">
      <w:pPr>
        <w:rPr>
          <w:rtl/>
          <w:lang w:eastAsia="he-IL"/>
        </w:rPr>
      </w:pPr>
    </w:p>
    <w:p w:rsidR="00BD7FB7" w:rsidRPr="00404DC5" w:rsidRDefault="00F70AA4" w:rsidP="00874457">
      <w:pPr>
        <w:rPr>
          <w:rtl/>
          <w:lang w:eastAsia="he-IL"/>
        </w:rPr>
      </w:pPr>
      <w:bookmarkStart w:id="26483" w:name="_ETM_Q86_365000"/>
      <w:bookmarkEnd w:id="26483"/>
      <w:r>
        <w:rPr>
          <w:rFonts w:hint="cs"/>
          <w:rtl/>
          <w:lang w:eastAsia="he-IL"/>
        </w:rPr>
        <w:t>– – –</w:t>
      </w:r>
    </w:p>
    <w:p w:rsidR="00BD7FB7" w:rsidRDefault="00BD7FB7" w:rsidP="00874457">
      <w:pPr>
        <w:rPr>
          <w:rtl/>
          <w:lang w:eastAsia="he-IL"/>
        </w:rPr>
      </w:pPr>
    </w:p>
    <w:p w:rsidR="00BD7FB7" w:rsidRDefault="00BD7FB7" w:rsidP="00874457">
      <w:pPr>
        <w:pStyle w:val="af9"/>
        <w:rPr>
          <w:rtl/>
        </w:rPr>
      </w:pPr>
      <w:r w:rsidRPr="00B644F7">
        <w:rPr>
          <w:rStyle w:val="TagStyle"/>
          <w:rtl/>
        </w:rPr>
        <w:t xml:space="preserve"> &lt;&lt; יור &gt;&gt;</w:t>
      </w:r>
      <w:r w:rsidRPr="00404DC5">
        <w:rPr>
          <w:rStyle w:val="TagStyle"/>
          <w:rtl/>
        </w:rPr>
        <w:t xml:space="preserve"> </w:t>
      </w:r>
      <w:r>
        <w:rPr>
          <w:rtl/>
        </w:rPr>
        <w:t>היו"ר מנסור עבאס:</w:t>
      </w:r>
      <w:r w:rsidRPr="00404DC5">
        <w:rPr>
          <w:rStyle w:val="TagStyle"/>
          <w:rtl/>
        </w:rPr>
        <w:t xml:space="preserve"> </w:t>
      </w:r>
      <w:r w:rsidRPr="00B644F7">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484" w:name="_ETM_Q86_361000"/>
      <w:bookmarkEnd w:id="26484"/>
      <w:r>
        <w:rPr>
          <w:rFonts w:hint="cs"/>
          <w:rtl/>
          <w:lang w:eastAsia="he-IL"/>
        </w:rPr>
        <w:t xml:space="preserve">חברי הכנסת. חבר הכנסת מאיר </w:t>
      </w:r>
      <w:bookmarkStart w:id="26485" w:name="_ETM_Q86_369000"/>
      <w:bookmarkEnd w:id="26485"/>
      <w:r>
        <w:rPr>
          <w:rFonts w:hint="cs"/>
          <w:rtl/>
          <w:lang w:eastAsia="he-IL"/>
        </w:rPr>
        <w:t xml:space="preserve">פרוש, לא ביקשת ולא הרשיתי שתחזור למליאה. אני מתנצל. הוא </w:t>
      </w:r>
      <w:bookmarkStart w:id="26486" w:name="_ETM_Q86_378000"/>
      <w:bookmarkEnd w:id="26486"/>
      <w:r>
        <w:rPr>
          <w:rFonts w:hint="cs"/>
          <w:rtl/>
          <w:lang w:eastAsia="he-IL"/>
        </w:rPr>
        <w:t xml:space="preserve">צריך לבקש ואז הוא יחזור. </w:t>
      </w:r>
    </w:p>
    <w:p w:rsidR="00BD7FB7" w:rsidRDefault="00BD7FB7" w:rsidP="00874457">
      <w:pPr>
        <w:rPr>
          <w:rtl/>
          <w:lang w:eastAsia="he-IL"/>
        </w:rPr>
      </w:pPr>
      <w:bookmarkStart w:id="26487" w:name="_ETM_Q86_384000"/>
      <w:bookmarkEnd w:id="26487"/>
    </w:p>
    <w:p w:rsidR="00BD7FB7" w:rsidRDefault="00BD7FB7" w:rsidP="00874457">
      <w:pPr>
        <w:pStyle w:val="af8"/>
        <w:rPr>
          <w:rtl/>
        </w:rPr>
      </w:pPr>
      <w:r w:rsidRPr="00B644F7">
        <w:rPr>
          <w:rStyle w:val="TagStyle"/>
          <w:rtl/>
        </w:rPr>
        <w:t xml:space="preserve"> &lt;&lt; קריאה &gt;&gt;</w:t>
      </w:r>
      <w:r w:rsidRPr="00404DC5">
        <w:rPr>
          <w:rStyle w:val="TagStyle"/>
          <w:rtl/>
        </w:rPr>
        <w:t xml:space="preserve"> </w:t>
      </w:r>
      <w:r>
        <w:rPr>
          <w:rtl/>
        </w:rPr>
        <w:t>קריאה:</w:t>
      </w:r>
      <w:r w:rsidRPr="00404DC5">
        <w:rPr>
          <w:rStyle w:val="TagStyle"/>
          <w:rtl/>
        </w:rPr>
        <w:t xml:space="preserve"> </w:t>
      </w:r>
      <w:r w:rsidRPr="00B644F7">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לא</w:t>
      </w:r>
      <w:bookmarkStart w:id="26488" w:name="_ETM_Q86_393000"/>
      <w:bookmarkEnd w:id="26488"/>
      <w:r>
        <w:rPr>
          <w:rFonts w:hint="cs"/>
          <w:rtl/>
          <w:lang w:eastAsia="he-IL"/>
        </w:rPr>
        <w:t xml:space="preserve"> לא לא, הוא לא צריך לבקש שום דבר. </w:t>
      </w:r>
    </w:p>
    <w:p w:rsidR="00BD7FB7" w:rsidRDefault="00BD7FB7" w:rsidP="00874457">
      <w:pPr>
        <w:rPr>
          <w:rtl/>
          <w:lang w:eastAsia="he-IL"/>
        </w:rPr>
      </w:pPr>
      <w:bookmarkStart w:id="26489" w:name="_ETM_Q86_396000"/>
      <w:bookmarkStart w:id="26490" w:name="_ETM_Q86_408000"/>
      <w:bookmarkEnd w:id="26489"/>
      <w:bookmarkEnd w:id="26490"/>
    </w:p>
    <w:p w:rsidR="00BD7FB7" w:rsidRDefault="00BD7FB7" w:rsidP="00874457">
      <w:pPr>
        <w:pStyle w:val="af8"/>
        <w:rPr>
          <w:rtl/>
        </w:rPr>
      </w:pPr>
      <w:bookmarkStart w:id="26491" w:name="ET_interruption_קריאות_61"/>
      <w:r w:rsidRPr="00B644F7">
        <w:rPr>
          <w:rStyle w:val="TagStyle"/>
          <w:rtl/>
        </w:rPr>
        <w:t xml:space="preserve"> &lt;&lt; קריאה &gt;&gt;</w:t>
      </w:r>
      <w:r w:rsidRPr="00404DC5">
        <w:rPr>
          <w:rStyle w:val="TagStyle"/>
          <w:rtl/>
        </w:rPr>
        <w:t xml:space="preserve"> </w:t>
      </w:r>
      <w:r>
        <w:rPr>
          <w:rtl/>
        </w:rPr>
        <w:t>קריאות:</w:t>
      </w:r>
      <w:r w:rsidRPr="00404DC5">
        <w:rPr>
          <w:rStyle w:val="TagStyle"/>
          <w:rtl/>
        </w:rPr>
        <w:t xml:space="preserve"> </w:t>
      </w:r>
      <w:r w:rsidRPr="00B644F7">
        <w:rPr>
          <w:rStyle w:val="TagStyle"/>
          <w:rtl/>
        </w:rPr>
        <w:t>&lt;&lt; קריאה &gt;&gt;</w:t>
      </w:r>
      <w:r>
        <w:rPr>
          <w:rtl/>
        </w:rPr>
        <w:t xml:space="preserve">   </w:t>
      </w:r>
      <w:bookmarkEnd w:id="26491"/>
    </w:p>
    <w:p w:rsidR="00BD7FB7" w:rsidRDefault="00BD7FB7" w:rsidP="00FE191E">
      <w:pPr>
        <w:rPr>
          <w:rtl/>
          <w:lang w:eastAsia="he-IL"/>
        </w:rPr>
      </w:pPr>
    </w:p>
    <w:p w:rsidR="00BD7FB7" w:rsidRDefault="00F70AA4" w:rsidP="00874457">
      <w:pPr>
        <w:rPr>
          <w:rtl/>
          <w:lang w:eastAsia="he-IL"/>
        </w:rPr>
      </w:pPr>
      <w:bookmarkStart w:id="26492" w:name="_ETM_Q86_410000"/>
      <w:bookmarkEnd w:id="26492"/>
      <w:r>
        <w:rPr>
          <w:rFonts w:hint="cs"/>
          <w:rtl/>
          <w:lang w:eastAsia="he-IL"/>
        </w:rPr>
        <w:t>– – –</w:t>
      </w:r>
    </w:p>
    <w:p w:rsidR="00BD7FB7" w:rsidRDefault="00BD7FB7" w:rsidP="00874457">
      <w:pPr>
        <w:rPr>
          <w:rtl/>
          <w:lang w:eastAsia="he-IL"/>
        </w:rPr>
      </w:pPr>
    </w:p>
    <w:p w:rsidR="00BD7FB7" w:rsidRDefault="00BD7FB7" w:rsidP="00874457">
      <w:pPr>
        <w:pStyle w:val="af9"/>
        <w:rPr>
          <w:rtl/>
        </w:rPr>
      </w:pPr>
      <w:r w:rsidRPr="00B644F7">
        <w:rPr>
          <w:rStyle w:val="TagStyle"/>
          <w:rtl/>
        </w:rPr>
        <w:t>&lt;&lt; יור &gt;&gt;</w:t>
      </w:r>
      <w:r w:rsidRPr="00404DC5">
        <w:rPr>
          <w:rStyle w:val="TagStyle"/>
          <w:rtl/>
        </w:rPr>
        <w:t xml:space="preserve"> </w:t>
      </w:r>
      <w:r>
        <w:rPr>
          <w:rtl/>
        </w:rPr>
        <w:t>היו"ר מנסור עבאס:</w:t>
      </w:r>
      <w:r w:rsidRPr="00404DC5">
        <w:rPr>
          <w:rStyle w:val="TagStyle"/>
          <w:rtl/>
        </w:rPr>
        <w:t xml:space="preserve"> </w:t>
      </w:r>
      <w:r w:rsidRPr="00B644F7">
        <w:rPr>
          <w:rStyle w:val="TagStyle"/>
          <w:rtl/>
        </w:rPr>
        <w:t>&lt;&lt; יור &gt;&gt;</w:t>
      </w:r>
      <w:r>
        <w:rPr>
          <w:rtl/>
        </w:rPr>
        <w:t xml:space="preserve">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אורית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6493" w:name="ET_interruption_קר_אה_54"/>
      <w:r w:rsidRPr="00F23D82">
        <w:rPr>
          <w:rStyle w:val="TagStyle"/>
          <w:rtl/>
        </w:rPr>
        <w:t xml:space="preserve"> &lt;&lt; קריאה &gt;&gt; </w:t>
      </w:r>
      <w:r>
        <w:rPr>
          <w:rtl/>
        </w:rPr>
        <w:t>קריאה:</w:t>
      </w:r>
      <w:r w:rsidRPr="00F23D82">
        <w:rPr>
          <w:rStyle w:val="TagStyle"/>
          <w:rtl/>
        </w:rPr>
        <w:t xml:space="preserve"> &lt;&lt; קריאה &gt;&gt;</w:t>
      </w:r>
      <w:bookmarkEnd w:id="26493"/>
      <w:r>
        <w:rPr>
          <w:rtl/>
        </w:rPr>
        <w:t xml:space="preserve">  </w:t>
      </w:r>
    </w:p>
    <w:p w:rsidR="00BD7FB7" w:rsidRDefault="00BD7FB7" w:rsidP="00874457">
      <w:pPr>
        <w:rPr>
          <w:rtl/>
          <w:lang w:eastAsia="he-IL"/>
        </w:rPr>
      </w:pPr>
      <w:r>
        <w:rPr>
          <w:rtl/>
          <w:lang w:eastAsia="he-IL"/>
        </w:rPr>
        <w:t xml:space="preserve"> </w:t>
      </w:r>
    </w:p>
    <w:p w:rsidR="00BD7FB7" w:rsidRDefault="00BD7FB7" w:rsidP="00874457">
      <w:pPr>
        <w:rPr>
          <w:rtl/>
          <w:lang w:eastAsia="he-IL"/>
        </w:rPr>
      </w:pPr>
      <w:r>
        <w:rPr>
          <w:rFonts w:hint="cs"/>
          <w:rtl/>
          <w:lang w:eastAsia="he-IL"/>
        </w:rPr>
        <w:t>לא, היא לא יכולה. היא לא יכולה.</w:t>
      </w:r>
    </w:p>
    <w:p w:rsidR="00BD7FB7" w:rsidRPr="00404DC5" w:rsidRDefault="00BD7FB7" w:rsidP="00874457">
      <w:pPr>
        <w:rPr>
          <w:rtl/>
          <w:lang w:eastAsia="he-IL"/>
        </w:rPr>
      </w:pPr>
      <w:bookmarkStart w:id="26494" w:name="_ETM_Q86_412000"/>
      <w:bookmarkEnd w:id="26494"/>
    </w:p>
    <w:p w:rsidR="00BD7FB7" w:rsidRDefault="00BD7FB7" w:rsidP="00874457">
      <w:pPr>
        <w:pStyle w:val="af9"/>
        <w:rPr>
          <w:rtl/>
        </w:rPr>
      </w:pPr>
      <w:r w:rsidRPr="00B644F7">
        <w:rPr>
          <w:rStyle w:val="TagStyle"/>
          <w:rtl/>
        </w:rPr>
        <w:t xml:space="preserve"> &lt;&lt; יור &gt;&gt;</w:t>
      </w:r>
      <w:r w:rsidRPr="00FC1D21">
        <w:rPr>
          <w:rStyle w:val="TagStyle"/>
          <w:rtl/>
        </w:rPr>
        <w:t xml:space="preserve"> </w:t>
      </w:r>
      <w:r>
        <w:rPr>
          <w:rtl/>
        </w:rPr>
        <w:t>היו"ר מנסור עבאס:</w:t>
      </w:r>
      <w:r w:rsidRPr="00FC1D21">
        <w:rPr>
          <w:rStyle w:val="TagStyle"/>
          <w:rtl/>
        </w:rPr>
        <w:t xml:space="preserve"> </w:t>
      </w:r>
      <w:r w:rsidRPr="00B644F7">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טוב, אנחנו עוברים להצבעה. חברי הכנסת, בואו </w:t>
      </w:r>
      <w:bookmarkStart w:id="26495" w:name="_ETM_Q86_419000"/>
      <w:bookmarkEnd w:id="26495"/>
      <w:r>
        <w:rPr>
          <w:rFonts w:hint="cs"/>
          <w:rtl/>
          <w:lang w:eastAsia="he-IL"/>
        </w:rPr>
        <w:t xml:space="preserve">נירגע קצת. חבר הכנסת איתמר בן גביר, אתה יכול </w:t>
      </w:r>
      <w:bookmarkStart w:id="26496" w:name="_ETM_Q86_420000"/>
      <w:bookmarkEnd w:id="26496"/>
      <w:r>
        <w:rPr>
          <w:rFonts w:hint="cs"/>
          <w:rtl/>
          <w:lang w:eastAsia="he-IL"/>
        </w:rPr>
        <w:t xml:space="preserve">לחזור למקומך? </w:t>
      </w:r>
    </w:p>
    <w:p w:rsidR="00BD7FB7" w:rsidRDefault="00BD7FB7" w:rsidP="00874457">
      <w:pPr>
        <w:rPr>
          <w:rtl/>
          <w:lang w:eastAsia="he-IL"/>
        </w:rPr>
      </w:pPr>
      <w:bookmarkStart w:id="26497" w:name="_ETM_Q86_407000"/>
      <w:bookmarkEnd w:id="26497"/>
    </w:p>
    <w:p w:rsidR="00BD7FB7" w:rsidRDefault="00BD7FB7" w:rsidP="00874457">
      <w:pPr>
        <w:pStyle w:val="af8"/>
        <w:rPr>
          <w:rtl/>
        </w:rPr>
      </w:pPr>
      <w:bookmarkStart w:id="26498" w:name="_ETM_Q86_443000"/>
      <w:bookmarkStart w:id="26499" w:name="ET_interruption_קריאות_62"/>
      <w:bookmarkEnd w:id="26498"/>
      <w:r w:rsidRPr="00B644F7">
        <w:rPr>
          <w:rStyle w:val="TagStyle"/>
          <w:rtl/>
        </w:rPr>
        <w:t xml:space="preserve"> &lt;&lt; קריאה &gt;&gt;</w:t>
      </w:r>
      <w:r w:rsidRPr="00404DC5">
        <w:rPr>
          <w:rStyle w:val="TagStyle"/>
          <w:rtl/>
        </w:rPr>
        <w:t xml:space="preserve"> </w:t>
      </w:r>
      <w:r>
        <w:rPr>
          <w:rtl/>
        </w:rPr>
        <w:t>קריאות:</w:t>
      </w:r>
      <w:r w:rsidRPr="00404DC5">
        <w:rPr>
          <w:rStyle w:val="TagStyle"/>
          <w:rtl/>
        </w:rPr>
        <w:t xml:space="preserve"> </w:t>
      </w:r>
      <w:r w:rsidRPr="00B644F7">
        <w:rPr>
          <w:rStyle w:val="TagStyle"/>
          <w:rtl/>
        </w:rPr>
        <w:t>&lt;&lt; קריאה &gt;&gt;</w:t>
      </w:r>
      <w:r>
        <w:rPr>
          <w:rtl/>
        </w:rPr>
        <w:t xml:space="preserve">   </w:t>
      </w:r>
      <w:bookmarkEnd w:id="26499"/>
    </w:p>
    <w:p w:rsidR="00BD7FB7" w:rsidRDefault="00BD7FB7" w:rsidP="00FE191E">
      <w:pPr>
        <w:rPr>
          <w:rtl/>
          <w:lang w:eastAsia="he-IL"/>
        </w:rPr>
      </w:pPr>
    </w:p>
    <w:p w:rsidR="00BD7FB7" w:rsidRDefault="00F70AA4" w:rsidP="00874457">
      <w:pPr>
        <w:rPr>
          <w:rtl/>
          <w:lang w:eastAsia="he-IL"/>
        </w:rPr>
      </w:pPr>
      <w:bookmarkStart w:id="26500" w:name="_ETM_Q86_445000"/>
      <w:bookmarkEnd w:id="26500"/>
      <w:r>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6501" w:name="ET_interruption_קר_אה_53"/>
      <w:r w:rsidRPr="00F23D82">
        <w:rPr>
          <w:rStyle w:val="TagStyle"/>
          <w:rtl/>
        </w:rPr>
        <w:t xml:space="preserve"> &lt;&lt; קריאה &gt;&gt; </w:t>
      </w:r>
      <w:r>
        <w:rPr>
          <w:rtl/>
        </w:rPr>
        <w:t>קריאה:</w:t>
      </w:r>
      <w:r w:rsidRPr="00F23D82">
        <w:rPr>
          <w:rStyle w:val="TagStyle"/>
          <w:rtl/>
        </w:rPr>
        <w:t xml:space="preserve"> &lt;&lt; קריאה &gt;&gt;</w:t>
      </w:r>
      <w:bookmarkEnd w:id="26501"/>
      <w:r>
        <w:rPr>
          <w:rtl/>
        </w:rPr>
        <w:t xml:space="preserve">  </w:t>
      </w:r>
    </w:p>
    <w:p w:rsidR="00BD7FB7" w:rsidRDefault="00BD7FB7" w:rsidP="00874457">
      <w:pPr>
        <w:rPr>
          <w:rtl/>
          <w:lang w:eastAsia="he-IL"/>
        </w:rPr>
      </w:pPr>
      <w:r>
        <w:rPr>
          <w:rtl/>
          <w:lang w:eastAsia="he-IL"/>
        </w:rPr>
        <w:t xml:space="preserve"> </w:t>
      </w:r>
    </w:p>
    <w:p w:rsidR="00BD7FB7" w:rsidRDefault="00F70AA4" w:rsidP="00874457">
      <w:pPr>
        <w:rPr>
          <w:rtl/>
          <w:lang w:eastAsia="he-IL"/>
        </w:rPr>
      </w:pPr>
      <w:r>
        <w:rPr>
          <w:rFonts w:hint="cs"/>
          <w:rtl/>
          <w:lang w:eastAsia="he-IL"/>
        </w:rPr>
        <w:t>– – –</w:t>
      </w:r>
      <w:r w:rsidR="00BD7FB7">
        <w:rPr>
          <w:rFonts w:hint="cs"/>
          <w:rtl/>
          <w:lang w:eastAsia="he-IL"/>
        </w:rPr>
        <w:t xml:space="preserve"> אתם לא רוצים להגיע להסכמה </w:t>
      </w:r>
      <w:r>
        <w:rPr>
          <w:rFonts w:hint="cs"/>
          <w:rtl/>
          <w:lang w:eastAsia="he-IL"/>
        </w:rPr>
        <w:t>– – –</w:t>
      </w:r>
    </w:p>
    <w:p w:rsidR="00BD7FB7" w:rsidRDefault="00BD7FB7" w:rsidP="00874457">
      <w:pPr>
        <w:rPr>
          <w:rtl/>
          <w:lang w:eastAsia="he-IL"/>
        </w:rPr>
      </w:pPr>
      <w:bookmarkStart w:id="26502" w:name="_ETM_Q86_448000"/>
      <w:bookmarkEnd w:id="26502"/>
    </w:p>
    <w:p w:rsidR="00BD7FB7" w:rsidRDefault="00BD7FB7" w:rsidP="00874457">
      <w:pPr>
        <w:pStyle w:val="af8"/>
        <w:rPr>
          <w:rtl/>
        </w:rPr>
      </w:pPr>
      <w:bookmarkStart w:id="26503" w:name="ET_interruption_6213_55"/>
      <w:r w:rsidRPr="00F23D82">
        <w:rPr>
          <w:rStyle w:val="TagStyle"/>
          <w:rtl/>
        </w:rPr>
        <w:t xml:space="preserve"> &lt;&lt; קריאה &gt;&gt;</w:t>
      </w:r>
      <w:r w:rsidRPr="00404DC5">
        <w:rPr>
          <w:rStyle w:val="TagStyle"/>
          <w:rtl/>
        </w:rPr>
        <w:t xml:space="preserve"> </w:t>
      </w:r>
      <w:r>
        <w:rPr>
          <w:rtl/>
        </w:rPr>
        <w:t>השר לשיתוף פעולה אזורי עיסאווי פריג':</w:t>
      </w:r>
      <w:r w:rsidRPr="00404DC5">
        <w:rPr>
          <w:rStyle w:val="TagStyle"/>
          <w:rtl/>
        </w:rPr>
        <w:t xml:space="preserve"> </w:t>
      </w:r>
      <w:r w:rsidRPr="00F23D82">
        <w:rPr>
          <w:rStyle w:val="TagStyle"/>
          <w:rtl/>
        </w:rPr>
        <w:t>&lt;&lt; קריאה &gt;&gt;</w:t>
      </w:r>
      <w:bookmarkEnd w:id="26503"/>
      <w:r w:rsidRPr="00F23D82">
        <w:rPr>
          <w:rStyle w:val="TagStyle"/>
          <w:rtl/>
        </w:rPr>
        <w:t xml:space="preserve"> </w:t>
      </w:r>
      <w:r>
        <w:rPr>
          <w:rtl/>
        </w:rPr>
        <w:t xml:space="preserve">   </w:t>
      </w:r>
    </w:p>
    <w:p w:rsidR="00BD7FB7" w:rsidRDefault="00BD7FB7" w:rsidP="00874457">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לא חבל? לא חבל?</w:t>
      </w:r>
    </w:p>
    <w:p w:rsidR="00BD7FB7" w:rsidRDefault="00BD7FB7" w:rsidP="00874457">
      <w:pPr>
        <w:rPr>
          <w:rtl/>
          <w:lang w:eastAsia="he-IL"/>
        </w:rPr>
      </w:pPr>
    </w:p>
    <w:p w:rsidR="00BD7FB7" w:rsidRDefault="00BD7FB7" w:rsidP="00874457">
      <w:pPr>
        <w:pStyle w:val="af9"/>
        <w:rPr>
          <w:rtl/>
        </w:rPr>
      </w:pPr>
      <w:bookmarkStart w:id="26504" w:name="ET_yor_6032_63"/>
      <w:r w:rsidRPr="00B644F7">
        <w:rPr>
          <w:rStyle w:val="TagStyle"/>
          <w:rtl/>
        </w:rPr>
        <w:t xml:space="preserve"> &lt;&lt; יור &gt;&gt;</w:t>
      </w:r>
      <w:r w:rsidRPr="00404DC5">
        <w:rPr>
          <w:rStyle w:val="TagStyle"/>
          <w:rtl/>
        </w:rPr>
        <w:t xml:space="preserve"> </w:t>
      </w:r>
      <w:r>
        <w:rPr>
          <w:rtl/>
        </w:rPr>
        <w:t>היו"ר מנסור עבאס:</w:t>
      </w:r>
      <w:r w:rsidRPr="00404DC5">
        <w:rPr>
          <w:rStyle w:val="TagStyle"/>
          <w:rtl/>
        </w:rPr>
        <w:t xml:space="preserve"> </w:t>
      </w:r>
      <w:r w:rsidRPr="00B644F7">
        <w:rPr>
          <w:rStyle w:val="TagStyle"/>
          <w:rtl/>
        </w:rPr>
        <w:t>&lt;&lt; יור &gt;&gt;</w:t>
      </w:r>
      <w:r>
        <w:rPr>
          <w:rtl/>
        </w:rPr>
        <w:t xml:space="preserve">   </w:t>
      </w:r>
      <w:bookmarkEnd w:id="26504"/>
    </w:p>
    <w:p w:rsidR="00BD7FB7" w:rsidRDefault="00BD7FB7" w:rsidP="00FE191E">
      <w:pPr>
        <w:rPr>
          <w:rtl/>
          <w:lang w:eastAsia="he-IL"/>
        </w:rPr>
      </w:pPr>
    </w:p>
    <w:p w:rsidR="00BD7FB7" w:rsidRDefault="00BD7FB7" w:rsidP="00874457">
      <w:pPr>
        <w:rPr>
          <w:rtl/>
          <w:lang w:eastAsia="he-IL"/>
        </w:rPr>
      </w:pPr>
      <w:bookmarkStart w:id="26505" w:name="_ETM_Q86_449000"/>
      <w:bookmarkStart w:id="26506" w:name="_ETM_Q86_435000"/>
      <w:bookmarkEnd w:id="26505"/>
      <w:bookmarkEnd w:id="26506"/>
      <w:r>
        <w:rPr>
          <w:rFonts w:hint="cs"/>
          <w:rtl/>
          <w:lang w:eastAsia="he-IL"/>
        </w:rPr>
        <w:t xml:space="preserve">חברי הכנסת, בואו </w:t>
      </w:r>
      <w:bookmarkStart w:id="26507" w:name="_ETM_Q86_461687"/>
      <w:bookmarkEnd w:id="26507"/>
      <w:r>
        <w:rPr>
          <w:rFonts w:hint="cs"/>
          <w:rtl/>
          <w:lang w:eastAsia="he-IL"/>
        </w:rPr>
        <w:t xml:space="preserve">נירגע קצת. אנחנו ממתינים למזכירת הכנסת. לא צריך הצבעה </w:t>
      </w:r>
      <w:bookmarkStart w:id="26508" w:name="_ETM_Q86_493000"/>
      <w:bookmarkEnd w:id="26508"/>
      <w:r>
        <w:rPr>
          <w:rFonts w:hint="cs"/>
          <w:rtl/>
          <w:lang w:eastAsia="he-IL"/>
        </w:rPr>
        <w:t xml:space="preserve">שמית? אוקיי. </w:t>
      </w:r>
    </w:p>
    <w:p w:rsidR="00BD7FB7" w:rsidRDefault="00BD7FB7" w:rsidP="00874457">
      <w:pPr>
        <w:rPr>
          <w:rtl/>
          <w:lang w:eastAsia="he-IL"/>
        </w:rPr>
      </w:pPr>
      <w:bookmarkStart w:id="26509" w:name="_ETM_Q86_496763"/>
      <w:bookmarkStart w:id="26510" w:name="_ETM_Q86_496842"/>
      <w:bookmarkEnd w:id="26509"/>
      <w:bookmarkEnd w:id="26510"/>
    </w:p>
    <w:p w:rsidR="00BD7FB7" w:rsidRDefault="00BD7FB7" w:rsidP="00874457">
      <w:pPr>
        <w:rPr>
          <w:rtl/>
          <w:lang w:eastAsia="he-IL"/>
        </w:rPr>
      </w:pPr>
      <w:bookmarkStart w:id="26511" w:name="_ETM_Q86_497451"/>
      <w:bookmarkStart w:id="26512" w:name="_ETM_Q86_497549"/>
      <w:bookmarkEnd w:id="26511"/>
      <w:bookmarkEnd w:id="26512"/>
      <w:r>
        <w:rPr>
          <w:rFonts w:hint="cs"/>
          <w:rtl/>
          <w:lang w:eastAsia="he-IL"/>
        </w:rPr>
        <w:t xml:space="preserve">טוב, חברי הכנסת, אנחנו עוברים להצבעה אלקטרונית. אנא, לשבת. </w:t>
      </w:r>
      <w:bookmarkStart w:id="26513" w:name="_ETM_Q86_503000"/>
      <w:bookmarkEnd w:id="26513"/>
      <w:r>
        <w:rPr>
          <w:rFonts w:hint="cs"/>
          <w:rtl/>
          <w:lang w:eastAsia="he-IL"/>
        </w:rPr>
        <w:t xml:space="preserve">מי שמעוניין להשתתף בהצבעה </w:t>
      </w:r>
      <w:r>
        <w:rPr>
          <w:rtl/>
          <w:lang w:eastAsia="he-IL"/>
        </w:rPr>
        <w:t>–</w:t>
      </w:r>
      <w:r>
        <w:rPr>
          <w:rFonts w:hint="cs"/>
          <w:rtl/>
          <w:lang w:eastAsia="he-IL"/>
        </w:rPr>
        <w:t xml:space="preserve"> לשבת במקומו. חברי הכנסת, </w:t>
      </w:r>
      <w:bookmarkStart w:id="26514" w:name="_ETM_Q86_512000"/>
      <w:bookmarkEnd w:id="26514"/>
      <w:r>
        <w:rPr>
          <w:rFonts w:hint="cs"/>
          <w:rtl/>
          <w:lang w:eastAsia="he-IL"/>
        </w:rPr>
        <w:t xml:space="preserve">אנחנו עוברים להצבעה על ההצעה לסדר-היום בנושא תשעה </w:t>
      </w:r>
      <w:bookmarkStart w:id="26515" w:name="_ETM_Q86_517000"/>
      <w:bookmarkEnd w:id="26515"/>
      <w:r>
        <w:rPr>
          <w:rFonts w:hint="cs"/>
          <w:rtl/>
          <w:lang w:eastAsia="he-IL"/>
        </w:rPr>
        <w:t xml:space="preserve">באב. אני רוצה להסביר: קודם כול אנחנו מצביעים על הדרישה של חברת הכנסת אורית </w:t>
      </w:r>
      <w:bookmarkStart w:id="26516" w:name="_ETM_Q86_526000"/>
      <w:bookmarkEnd w:id="26516"/>
      <w:r>
        <w:rPr>
          <w:rFonts w:hint="cs"/>
          <w:rtl/>
          <w:lang w:eastAsia="he-IL"/>
        </w:rPr>
        <w:t xml:space="preserve">סטרוק להעביר את זה להמשך דיון במליאת הכנסת. </w:t>
      </w:r>
    </w:p>
    <w:p w:rsidR="00BD7FB7" w:rsidRDefault="00BD7FB7" w:rsidP="00874457">
      <w:pPr>
        <w:rPr>
          <w:rtl/>
          <w:lang w:eastAsia="he-IL"/>
        </w:rPr>
      </w:pPr>
    </w:p>
    <w:p w:rsidR="00BD7FB7" w:rsidRDefault="00BD7FB7" w:rsidP="00874457">
      <w:pPr>
        <w:pStyle w:val="af8"/>
        <w:rPr>
          <w:rtl/>
        </w:rPr>
      </w:pPr>
      <w:bookmarkStart w:id="26517" w:name="ET_interruption_5093_22"/>
      <w:r w:rsidRPr="00B644F7">
        <w:rPr>
          <w:rStyle w:val="TagStyle"/>
          <w:rtl/>
        </w:rPr>
        <w:t xml:space="preserve"> &lt;&lt; קריאה &gt;&gt;</w:t>
      </w:r>
      <w:r w:rsidRPr="00FC1D21">
        <w:rPr>
          <w:rStyle w:val="TagStyle"/>
          <w:rtl/>
        </w:rPr>
        <w:t xml:space="preserve"> </w:t>
      </w:r>
      <w:r>
        <w:rPr>
          <w:rtl/>
        </w:rPr>
        <w:t>אורית מלכה סטרוק (הציונות הדתית):</w:t>
      </w:r>
      <w:r w:rsidRPr="00FC1D21">
        <w:rPr>
          <w:rStyle w:val="TagStyle"/>
          <w:rtl/>
        </w:rPr>
        <w:t xml:space="preserve"> </w:t>
      </w:r>
      <w:r w:rsidRPr="00B644F7">
        <w:rPr>
          <w:rStyle w:val="TagStyle"/>
          <w:rtl/>
        </w:rPr>
        <w:t>&lt;&lt; קריאה &gt;&gt;</w:t>
      </w:r>
      <w:r>
        <w:rPr>
          <w:rtl/>
        </w:rPr>
        <w:t xml:space="preserve">   </w:t>
      </w:r>
      <w:bookmarkEnd w:id="26517"/>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רגע, אני רוצה להגיע </w:t>
      </w:r>
      <w:r w:rsidR="00F70AA4">
        <w:rPr>
          <w:rFonts w:hint="cs"/>
          <w:rtl/>
          <w:lang w:eastAsia="he-IL"/>
        </w:rPr>
        <w:t>– – –</w:t>
      </w:r>
    </w:p>
    <w:p w:rsidR="00BD7FB7" w:rsidRDefault="00BD7FB7" w:rsidP="00874457">
      <w:pPr>
        <w:rPr>
          <w:rtl/>
          <w:lang w:eastAsia="he-IL"/>
        </w:rPr>
      </w:pPr>
      <w:bookmarkStart w:id="26518" w:name="_ETM_Q86_545000"/>
      <w:bookmarkEnd w:id="26518"/>
    </w:p>
    <w:p w:rsidR="00BD7FB7" w:rsidRDefault="00BD7FB7" w:rsidP="00874457">
      <w:pPr>
        <w:pStyle w:val="af8"/>
        <w:rPr>
          <w:rtl/>
        </w:rPr>
      </w:pPr>
      <w:r w:rsidRPr="00B644F7">
        <w:rPr>
          <w:rStyle w:val="TagStyle"/>
          <w:rtl/>
        </w:rPr>
        <w:t xml:space="preserve"> &lt;&lt; קריאה &gt;&gt;</w:t>
      </w:r>
      <w:r w:rsidRPr="0077666B">
        <w:rPr>
          <w:rStyle w:val="TagStyle"/>
          <w:rtl/>
        </w:rPr>
        <w:t xml:space="preserve"> </w:t>
      </w:r>
      <w:r>
        <w:rPr>
          <w:rtl/>
        </w:rPr>
        <w:t>קריאות:</w:t>
      </w:r>
      <w:r w:rsidRPr="0077666B">
        <w:rPr>
          <w:rStyle w:val="TagStyle"/>
          <w:rtl/>
        </w:rPr>
        <w:t xml:space="preserve"> </w:t>
      </w:r>
      <w:r w:rsidRPr="00B644F7">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rtl/>
          <w:lang w:eastAsia="he-IL"/>
        </w:rPr>
      </w:pPr>
      <w:bookmarkStart w:id="26519" w:name="_ETM_Q86_547000"/>
      <w:bookmarkStart w:id="26520" w:name="_ETM_Q86_548000"/>
      <w:bookmarkEnd w:id="26519"/>
      <w:bookmarkEnd w:id="26520"/>
      <w:r>
        <w:rPr>
          <w:rFonts w:hint="cs"/>
          <w:rtl/>
          <w:lang w:eastAsia="he-IL"/>
        </w:rPr>
        <w:t>– – –</w:t>
      </w:r>
    </w:p>
    <w:p w:rsidR="00BD7FB7" w:rsidRPr="0077666B" w:rsidRDefault="00BD7FB7" w:rsidP="00874457">
      <w:pPr>
        <w:rPr>
          <w:rtl/>
          <w:lang w:eastAsia="he-IL"/>
        </w:rPr>
      </w:pPr>
      <w:bookmarkStart w:id="26521" w:name="_ETM_Q86_549000"/>
      <w:bookmarkEnd w:id="26521"/>
    </w:p>
    <w:p w:rsidR="00BD7FB7" w:rsidRDefault="00BD7FB7" w:rsidP="00874457">
      <w:pPr>
        <w:pStyle w:val="af9"/>
        <w:rPr>
          <w:rtl/>
        </w:rPr>
      </w:pPr>
      <w:r w:rsidRPr="00B644F7">
        <w:rPr>
          <w:rStyle w:val="TagStyle"/>
          <w:rtl/>
        </w:rPr>
        <w:t xml:space="preserve"> &lt;&lt; יור &gt;&gt;</w:t>
      </w:r>
      <w:r w:rsidRPr="00FC1D21">
        <w:rPr>
          <w:rStyle w:val="TagStyle"/>
          <w:rtl/>
        </w:rPr>
        <w:t xml:space="preserve"> </w:t>
      </w:r>
      <w:r>
        <w:rPr>
          <w:rtl/>
        </w:rPr>
        <w:t>היו"ר מנסור עבאס:</w:t>
      </w:r>
      <w:r w:rsidRPr="00FC1D21">
        <w:rPr>
          <w:rStyle w:val="TagStyle"/>
          <w:rtl/>
        </w:rPr>
        <w:t xml:space="preserve"> </w:t>
      </w:r>
      <w:r w:rsidRPr="00B644F7">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מה עמדת הממשלה, עיסאווי? </w:t>
      </w:r>
    </w:p>
    <w:p w:rsidR="00BD7FB7" w:rsidRDefault="00BD7FB7" w:rsidP="00874457">
      <w:pPr>
        <w:rPr>
          <w:rtl/>
          <w:lang w:eastAsia="he-IL"/>
        </w:rPr>
      </w:pPr>
    </w:p>
    <w:p w:rsidR="00BD7FB7" w:rsidRDefault="00BD7FB7" w:rsidP="00874457">
      <w:pPr>
        <w:pStyle w:val="-"/>
        <w:rPr>
          <w:rtl/>
        </w:rPr>
      </w:pPr>
      <w:r w:rsidRPr="00B644F7">
        <w:rPr>
          <w:rStyle w:val="TagStyle"/>
          <w:rtl/>
        </w:rPr>
        <w:t xml:space="preserve"> &lt;&lt; דובר_המשך &gt;&gt;</w:t>
      </w:r>
      <w:r w:rsidRPr="0077666B">
        <w:rPr>
          <w:rStyle w:val="TagStyle"/>
          <w:rtl/>
        </w:rPr>
        <w:t xml:space="preserve"> </w:t>
      </w:r>
      <w:r>
        <w:rPr>
          <w:rtl/>
        </w:rPr>
        <w:t>השר לשיתוף פעולה אזורי עיסאווי פריג':</w:t>
      </w:r>
      <w:r w:rsidRPr="0077666B">
        <w:rPr>
          <w:rStyle w:val="TagStyle"/>
          <w:rtl/>
        </w:rPr>
        <w:t xml:space="preserve"> </w:t>
      </w:r>
      <w:r w:rsidRPr="00B644F7">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נגד. </w:t>
      </w:r>
    </w:p>
    <w:p w:rsidR="00BD7FB7" w:rsidRDefault="00BD7FB7" w:rsidP="00874457">
      <w:pPr>
        <w:rPr>
          <w:rtl/>
          <w:lang w:eastAsia="he-IL"/>
        </w:rPr>
      </w:pPr>
      <w:bookmarkStart w:id="26522" w:name="_ETM_Q86_553000"/>
      <w:bookmarkEnd w:id="26522"/>
    </w:p>
    <w:p w:rsidR="00BD7FB7" w:rsidRDefault="00BD7FB7" w:rsidP="00874457">
      <w:pPr>
        <w:pStyle w:val="af9"/>
        <w:rPr>
          <w:rtl/>
        </w:rPr>
      </w:pPr>
      <w:bookmarkStart w:id="26523" w:name="ET_yor_6032_66"/>
      <w:r w:rsidRPr="00B644F7">
        <w:rPr>
          <w:rStyle w:val="TagStyle"/>
          <w:rtl/>
        </w:rPr>
        <w:t xml:space="preserve"> &lt;&lt; יור &gt;&gt;</w:t>
      </w:r>
      <w:r w:rsidRPr="0077666B">
        <w:rPr>
          <w:rStyle w:val="TagStyle"/>
          <w:rtl/>
        </w:rPr>
        <w:t xml:space="preserve"> </w:t>
      </w:r>
      <w:r>
        <w:rPr>
          <w:rtl/>
        </w:rPr>
        <w:t>היו"ר מנסור עבאס:</w:t>
      </w:r>
      <w:r w:rsidRPr="0077666B">
        <w:rPr>
          <w:rStyle w:val="TagStyle"/>
          <w:rtl/>
        </w:rPr>
        <w:t xml:space="preserve"> </w:t>
      </w:r>
      <w:r w:rsidRPr="00B644F7">
        <w:rPr>
          <w:rStyle w:val="TagStyle"/>
          <w:rtl/>
        </w:rPr>
        <w:t>&lt;&lt; יור &gt;&gt;</w:t>
      </w:r>
      <w:r>
        <w:rPr>
          <w:rtl/>
        </w:rPr>
        <w:t xml:space="preserve">   </w:t>
      </w:r>
      <w:bookmarkEnd w:id="2652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זה ברור, </w:t>
      </w:r>
      <w:bookmarkStart w:id="26524" w:name="_ETM_Q86_554000"/>
      <w:bookmarkEnd w:id="26524"/>
      <w:r>
        <w:rPr>
          <w:rFonts w:hint="cs"/>
          <w:rtl/>
          <w:lang w:eastAsia="he-IL"/>
        </w:rPr>
        <w:t xml:space="preserve">אבל מה אתם מבקשים בסוף, להסיר מסדר-היום? </w:t>
      </w:r>
    </w:p>
    <w:p w:rsidR="00BD7FB7" w:rsidRDefault="00BD7FB7" w:rsidP="00874457">
      <w:pPr>
        <w:rPr>
          <w:rtl/>
          <w:lang w:eastAsia="he-IL"/>
        </w:rPr>
      </w:pPr>
    </w:p>
    <w:p w:rsidR="00BD7FB7" w:rsidRDefault="00BD7FB7" w:rsidP="00874457">
      <w:pPr>
        <w:pStyle w:val="af8"/>
        <w:rPr>
          <w:rtl/>
        </w:rPr>
      </w:pPr>
      <w:bookmarkStart w:id="26525" w:name="ET_interruption_5811_24"/>
      <w:r w:rsidRPr="00B644F7">
        <w:rPr>
          <w:rStyle w:val="TagStyle"/>
          <w:rtl/>
        </w:rPr>
        <w:t xml:space="preserve"> &lt;&lt; קריאה &gt;&gt;</w:t>
      </w:r>
      <w:r w:rsidRPr="00FC1D21">
        <w:rPr>
          <w:rStyle w:val="TagStyle"/>
          <w:rtl/>
        </w:rPr>
        <w:t xml:space="preserve"> </w:t>
      </w:r>
      <w:r>
        <w:rPr>
          <w:rtl/>
        </w:rPr>
        <w:t>בועז טופורובסקי (יש עתיד):</w:t>
      </w:r>
      <w:r w:rsidRPr="00FC1D21">
        <w:rPr>
          <w:rStyle w:val="TagStyle"/>
          <w:rtl/>
        </w:rPr>
        <w:t xml:space="preserve"> </w:t>
      </w:r>
      <w:r w:rsidRPr="00B644F7">
        <w:rPr>
          <w:rStyle w:val="TagStyle"/>
          <w:rtl/>
        </w:rPr>
        <w:t>&lt;&lt; קריאה &gt;&gt;</w:t>
      </w:r>
      <w:r>
        <w:rPr>
          <w:rtl/>
        </w:rPr>
        <w:t xml:space="preserve">   </w:t>
      </w:r>
      <w:bookmarkEnd w:id="2652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להסיר מסדר-היום. </w:t>
      </w:r>
    </w:p>
    <w:p w:rsidR="00BD7FB7" w:rsidRDefault="00BD7FB7" w:rsidP="00874457">
      <w:pPr>
        <w:rPr>
          <w:rtl/>
          <w:lang w:eastAsia="he-IL"/>
        </w:rPr>
      </w:pPr>
    </w:p>
    <w:p w:rsidR="00BD7FB7" w:rsidRDefault="00BD7FB7" w:rsidP="00874457">
      <w:pPr>
        <w:pStyle w:val="af8"/>
        <w:rPr>
          <w:rtl/>
        </w:rPr>
      </w:pPr>
      <w:r w:rsidRPr="00B644F7">
        <w:rPr>
          <w:rStyle w:val="TagStyle"/>
          <w:rtl/>
        </w:rPr>
        <w:t xml:space="preserve"> &lt;&lt; קריאה &gt;&gt;</w:t>
      </w:r>
      <w:r w:rsidRPr="00FC1D21">
        <w:rPr>
          <w:rStyle w:val="TagStyle"/>
          <w:rtl/>
        </w:rPr>
        <w:t xml:space="preserve"> </w:t>
      </w:r>
      <w:r>
        <w:rPr>
          <w:rtl/>
        </w:rPr>
        <w:t>דוד אמסלם (הליכוד):</w:t>
      </w:r>
      <w:r w:rsidRPr="00FC1D21">
        <w:rPr>
          <w:rStyle w:val="TagStyle"/>
          <w:rtl/>
        </w:rPr>
        <w:t xml:space="preserve"> </w:t>
      </w:r>
      <w:r w:rsidRPr="00B644F7">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יש עמדת ממשלה </w:t>
      </w:r>
      <w:r>
        <w:rPr>
          <w:rFonts w:hint="eastAsia"/>
          <w:rtl/>
          <w:lang w:eastAsia="he-IL"/>
        </w:rPr>
        <w:t xml:space="preserve">– </w:t>
      </w:r>
      <w:r>
        <w:rPr>
          <w:rFonts w:hint="cs"/>
          <w:rtl/>
          <w:lang w:eastAsia="he-IL"/>
        </w:rPr>
        <w:t xml:space="preserve">אני הופך את זה לאי-אמון בממשלה. יש עמדת ממשלה, אז </w:t>
      </w:r>
      <w:bookmarkStart w:id="26526" w:name="_ETM_Q86_588000"/>
      <w:bookmarkEnd w:id="26526"/>
      <w:r>
        <w:rPr>
          <w:rFonts w:hint="cs"/>
          <w:rtl/>
          <w:lang w:eastAsia="he-IL"/>
        </w:rPr>
        <w:t xml:space="preserve">אני מבקש להצביע על אי-אמון בממשלה. </w:t>
      </w:r>
    </w:p>
    <w:p w:rsidR="00BD7FB7" w:rsidRDefault="00BD7FB7" w:rsidP="00874457">
      <w:pPr>
        <w:rPr>
          <w:rtl/>
          <w:lang w:eastAsia="he-IL"/>
        </w:rPr>
      </w:pPr>
    </w:p>
    <w:p w:rsidR="00BD7FB7" w:rsidRDefault="00BD7FB7" w:rsidP="00874457">
      <w:pPr>
        <w:pStyle w:val="af8"/>
        <w:rPr>
          <w:rtl/>
        </w:rPr>
      </w:pPr>
      <w:r w:rsidRPr="00F23D82">
        <w:rPr>
          <w:rStyle w:val="TagStyle"/>
          <w:rtl/>
        </w:rPr>
        <w:t xml:space="preserve"> &lt;&lt; קריאה &gt;&gt; </w:t>
      </w:r>
      <w:r>
        <w:rPr>
          <w:rtl/>
        </w:rPr>
        <w:t>קריאות:</w:t>
      </w:r>
      <w:r w:rsidRPr="00F23D82">
        <w:rPr>
          <w:rStyle w:val="TagStyle"/>
          <w:rtl/>
        </w:rPr>
        <w:t xml:space="preserve"> &lt;&lt; קריאה &gt;&gt;</w:t>
      </w:r>
      <w:r>
        <w:rPr>
          <w:rtl/>
        </w:rPr>
        <w:t xml:space="preserve">  </w:t>
      </w:r>
    </w:p>
    <w:p w:rsidR="00BD7FB7" w:rsidRDefault="00BD7FB7" w:rsidP="00874457">
      <w:pPr>
        <w:rPr>
          <w:rtl/>
          <w:lang w:eastAsia="he-IL"/>
        </w:rPr>
      </w:pPr>
      <w:r>
        <w:rPr>
          <w:rtl/>
          <w:lang w:eastAsia="he-IL"/>
        </w:rPr>
        <w:t xml:space="preserve"> </w:t>
      </w: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9"/>
        <w:rPr>
          <w:rtl/>
        </w:rPr>
      </w:pPr>
      <w:r w:rsidRPr="00B644F7">
        <w:rPr>
          <w:rStyle w:val="TagStyle"/>
          <w:rtl/>
        </w:rPr>
        <w:t xml:space="preserve"> &lt;&lt; יור &gt;&gt;</w:t>
      </w:r>
      <w:r w:rsidRPr="00FC1D21">
        <w:rPr>
          <w:rStyle w:val="TagStyle"/>
          <w:rtl/>
        </w:rPr>
        <w:t xml:space="preserve"> </w:t>
      </w:r>
      <w:r>
        <w:rPr>
          <w:rtl/>
        </w:rPr>
        <w:t>היו"ר מנסור עבאס:</w:t>
      </w:r>
      <w:r w:rsidRPr="00FC1D21">
        <w:rPr>
          <w:rStyle w:val="TagStyle"/>
          <w:rtl/>
        </w:rPr>
        <w:t xml:space="preserve"> </w:t>
      </w:r>
      <w:r w:rsidRPr="00B644F7">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אוקיי, יש את ירדנה פה. אתם לא יכולים לעשות משחקים.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אז אנחנו עוברים </w:t>
      </w:r>
      <w:bookmarkStart w:id="26527" w:name="_ETM_Q86_592000"/>
      <w:bookmarkEnd w:id="26527"/>
      <w:r>
        <w:rPr>
          <w:rFonts w:hint="cs"/>
          <w:rtl/>
          <w:lang w:eastAsia="he-IL"/>
        </w:rPr>
        <w:t xml:space="preserve">להצבעה. נא להצביע. </w:t>
      </w:r>
    </w:p>
    <w:p w:rsidR="00BD7FB7" w:rsidRPr="00FC1D21" w:rsidRDefault="00BD7FB7" w:rsidP="00874457">
      <w:pPr>
        <w:rPr>
          <w:rtl/>
          <w:lang w:eastAsia="he-IL"/>
        </w:rPr>
      </w:pPr>
      <w:bookmarkStart w:id="26528" w:name="_ETM_Q86_580000"/>
      <w:bookmarkEnd w:id="26528"/>
    </w:p>
    <w:p w:rsidR="00BD7FB7" w:rsidRPr="003E251A" w:rsidRDefault="00BD7FB7" w:rsidP="00874457">
      <w:pPr>
        <w:pStyle w:val="af4"/>
        <w:keepNext/>
        <w:rPr>
          <w:rtl/>
          <w:lang w:eastAsia="he-IL"/>
        </w:rPr>
      </w:pPr>
      <w:r w:rsidRPr="003E251A">
        <w:rPr>
          <w:rFonts w:hint="eastAsia"/>
          <w:rtl/>
          <w:lang w:eastAsia="he-IL"/>
        </w:rPr>
        <w:t>הצבעה</w:t>
      </w:r>
      <w:r w:rsidRPr="003E251A">
        <w:rPr>
          <w:rtl/>
          <w:lang w:eastAsia="he-IL"/>
        </w:rPr>
        <w:t xml:space="preserve"> מס'</w:t>
      </w:r>
      <w:r w:rsidRPr="003E251A">
        <w:rPr>
          <w:rFonts w:hint="cs"/>
          <w:rtl/>
          <w:lang w:eastAsia="he-IL"/>
        </w:rPr>
        <w:t xml:space="preserve"> 8</w:t>
      </w:r>
    </w:p>
    <w:p w:rsidR="00BD7FB7" w:rsidRPr="003E251A" w:rsidRDefault="00BD7FB7" w:rsidP="00874457">
      <w:pPr>
        <w:pStyle w:val="--"/>
        <w:keepNext/>
        <w:rPr>
          <w:rtl/>
          <w:lang w:eastAsia="he-IL"/>
        </w:rPr>
      </w:pPr>
    </w:p>
    <w:p w:rsidR="00BD7FB7" w:rsidRPr="003E251A" w:rsidRDefault="00BD7FB7" w:rsidP="00874457">
      <w:pPr>
        <w:pStyle w:val="--"/>
        <w:keepNext/>
        <w:rPr>
          <w:rtl/>
          <w:lang w:eastAsia="he-IL"/>
        </w:rPr>
      </w:pPr>
      <w:r w:rsidRPr="003E251A">
        <w:rPr>
          <w:rFonts w:hint="eastAsia"/>
          <w:rtl/>
          <w:lang w:eastAsia="he-IL"/>
        </w:rPr>
        <w:t>בעד</w:t>
      </w:r>
      <w:r w:rsidRPr="003E251A">
        <w:rPr>
          <w:rtl/>
          <w:lang w:eastAsia="he-IL"/>
        </w:rPr>
        <w:t xml:space="preserve"> </w:t>
      </w:r>
      <w:r w:rsidRPr="003E251A">
        <w:rPr>
          <w:rFonts w:hint="cs"/>
          <w:rtl/>
          <w:lang w:eastAsia="he-IL"/>
        </w:rPr>
        <w:t xml:space="preserve">ההצעה לכלול את הנושא בסדר-היום </w:t>
      </w:r>
      <w:r w:rsidRPr="003E251A">
        <w:rPr>
          <w:rtl/>
          <w:lang w:eastAsia="he-IL"/>
        </w:rPr>
        <w:t xml:space="preserve">– </w:t>
      </w:r>
      <w:r w:rsidRPr="003E251A">
        <w:rPr>
          <w:rFonts w:hint="cs"/>
          <w:rtl/>
          <w:lang w:eastAsia="he-IL"/>
        </w:rPr>
        <w:t>13</w:t>
      </w:r>
    </w:p>
    <w:p w:rsidR="00BD7FB7" w:rsidRPr="003E251A" w:rsidRDefault="00BD7FB7" w:rsidP="00874457">
      <w:pPr>
        <w:pStyle w:val="--"/>
        <w:keepNext/>
        <w:rPr>
          <w:rtl/>
          <w:lang w:eastAsia="he-IL"/>
        </w:rPr>
      </w:pPr>
      <w:r w:rsidRPr="003E251A">
        <w:rPr>
          <w:rFonts w:hint="cs"/>
          <w:rtl/>
          <w:lang w:eastAsia="he-IL"/>
        </w:rPr>
        <w:t xml:space="preserve">בעד ההצעה שלא לכלול את הנושא בסדר-היום </w:t>
      </w:r>
      <w:r w:rsidRPr="003E251A">
        <w:rPr>
          <w:rtl/>
          <w:lang w:eastAsia="he-IL"/>
        </w:rPr>
        <w:t xml:space="preserve"> – </w:t>
      </w:r>
      <w:r w:rsidRPr="003E251A">
        <w:rPr>
          <w:rFonts w:hint="cs"/>
          <w:rtl/>
          <w:lang w:eastAsia="he-IL"/>
        </w:rPr>
        <w:t>11</w:t>
      </w:r>
    </w:p>
    <w:p w:rsidR="00BD7FB7" w:rsidRPr="003E251A" w:rsidRDefault="00BD7FB7" w:rsidP="00874457">
      <w:pPr>
        <w:pStyle w:val="--"/>
        <w:keepNext/>
        <w:rPr>
          <w:rtl/>
          <w:lang w:eastAsia="he-IL"/>
        </w:rPr>
      </w:pPr>
      <w:r w:rsidRPr="003E251A">
        <w:rPr>
          <w:rFonts w:hint="eastAsia"/>
          <w:rtl/>
          <w:lang w:eastAsia="he-IL"/>
        </w:rPr>
        <w:t>נמנעים</w:t>
      </w:r>
      <w:r w:rsidRPr="003E251A">
        <w:rPr>
          <w:rtl/>
          <w:lang w:eastAsia="he-IL"/>
        </w:rPr>
        <w:t xml:space="preserve"> – </w:t>
      </w:r>
      <w:r w:rsidRPr="003E251A">
        <w:rPr>
          <w:rFonts w:hint="cs"/>
          <w:rtl/>
          <w:lang w:eastAsia="he-IL"/>
        </w:rPr>
        <w:t>אין</w:t>
      </w:r>
    </w:p>
    <w:p w:rsidR="00BD7FB7" w:rsidRDefault="00BD7FB7" w:rsidP="00874457">
      <w:pPr>
        <w:pStyle w:val="af5"/>
        <w:rPr>
          <w:rtl/>
          <w:lang w:eastAsia="he-IL"/>
        </w:rPr>
      </w:pPr>
      <w:r w:rsidRPr="003E251A">
        <w:rPr>
          <w:rFonts w:hint="cs"/>
          <w:rtl/>
          <w:lang w:eastAsia="he-IL"/>
        </w:rPr>
        <w:t>ההצעה שלא לכלול את הנושא בסדר-היום של הכנסת נתקבלה</w:t>
      </w:r>
      <w:r>
        <w:rPr>
          <w:rFonts w:hint="cs"/>
          <w:rtl/>
          <w:lang w:eastAsia="he-IL"/>
        </w:rPr>
        <w:t xml:space="preserve">.  </w:t>
      </w:r>
    </w:p>
    <w:p w:rsidR="00BD7FB7" w:rsidRDefault="00BD7FB7" w:rsidP="00874457">
      <w:pPr>
        <w:rPr>
          <w:rtl/>
          <w:lang w:eastAsia="he-IL"/>
        </w:rPr>
      </w:pPr>
    </w:p>
    <w:p w:rsidR="00BD7FB7" w:rsidRDefault="00BD7FB7" w:rsidP="00874457">
      <w:pPr>
        <w:pStyle w:val="af8"/>
        <w:rPr>
          <w:rtl/>
        </w:rPr>
      </w:pPr>
      <w:r w:rsidRPr="00F23D82">
        <w:rPr>
          <w:rStyle w:val="TagStyle"/>
          <w:rtl/>
        </w:rPr>
        <w:t xml:space="preserve"> &lt;&lt; קריאה &gt;&gt; </w:t>
      </w:r>
      <w:r>
        <w:rPr>
          <w:rtl/>
        </w:rPr>
        <w:t>קריאות:</w:t>
      </w:r>
      <w:r w:rsidRPr="00F23D82">
        <w:rPr>
          <w:rStyle w:val="TagStyle"/>
          <w:rtl/>
        </w:rPr>
        <w:t xml:space="preserve"> &lt;&lt; קריאה &gt;&gt;</w:t>
      </w:r>
      <w:r>
        <w:rPr>
          <w:rtl/>
        </w:rPr>
        <w:t xml:space="preserve">  </w:t>
      </w:r>
    </w:p>
    <w:p w:rsidR="00BD7FB7" w:rsidRDefault="00BD7FB7" w:rsidP="00874457">
      <w:pPr>
        <w:rPr>
          <w:rtl/>
          <w:lang w:eastAsia="he-IL"/>
        </w:rPr>
      </w:pPr>
      <w:r>
        <w:rPr>
          <w:rtl/>
          <w:lang w:eastAsia="he-IL"/>
        </w:rPr>
        <w:t xml:space="preserve"> </w:t>
      </w: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9"/>
        <w:rPr>
          <w:rtl/>
        </w:rPr>
      </w:pPr>
      <w:r w:rsidRPr="00B644F7">
        <w:rPr>
          <w:rStyle w:val="TagStyle"/>
          <w:rtl/>
        </w:rPr>
        <w:t xml:space="preserve"> &lt;&lt; יור &gt;&gt;</w:t>
      </w:r>
      <w:r w:rsidRPr="00FC1D21">
        <w:rPr>
          <w:rStyle w:val="TagStyle"/>
          <w:rtl/>
        </w:rPr>
        <w:t xml:space="preserve"> </w:t>
      </w:r>
      <w:r>
        <w:rPr>
          <w:rtl/>
        </w:rPr>
        <w:t>היו"ר מנסור עבאס:</w:t>
      </w:r>
      <w:r w:rsidRPr="00FC1D21">
        <w:rPr>
          <w:rStyle w:val="TagStyle"/>
          <w:rtl/>
        </w:rPr>
        <w:t xml:space="preserve"> </w:t>
      </w:r>
      <w:r w:rsidRPr="00B644F7">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זה לא ראוי, </w:t>
      </w:r>
      <w:bookmarkStart w:id="26529" w:name="_ETM_Q86_625000"/>
      <w:bookmarkEnd w:id="26529"/>
      <w:r>
        <w:rPr>
          <w:rFonts w:hint="cs"/>
          <w:rtl/>
          <w:lang w:eastAsia="he-IL"/>
        </w:rPr>
        <w:t xml:space="preserve">חברי הכנסת. </w:t>
      </w:r>
    </w:p>
    <w:p w:rsidR="00BD7FB7" w:rsidRDefault="00BD7FB7" w:rsidP="00874457">
      <w:pPr>
        <w:rPr>
          <w:rtl/>
          <w:lang w:eastAsia="he-IL"/>
        </w:rPr>
      </w:pPr>
    </w:p>
    <w:p w:rsidR="00BD7FB7" w:rsidRDefault="00BD7FB7" w:rsidP="00874457">
      <w:pPr>
        <w:pStyle w:val="af8"/>
        <w:rPr>
          <w:rtl/>
        </w:rPr>
      </w:pPr>
      <w:bookmarkStart w:id="26530" w:name="ET_interruption_קריאות_57"/>
      <w:r w:rsidRPr="00F23D82">
        <w:rPr>
          <w:rStyle w:val="TagStyle"/>
          <w:rtl/>
        </w:rPr>
        <w:t xml:space="preserve"> &lt;&lt; קריאה &gt;&gt; </w:t>
      </w:r>
      <w:r>
        <w:rPr>
          <w:rtl/>
        </w:rPr>
        <w:t>קריאות:</w:t>
      </w:r>
      <w:r w:rsidRPr="00F23D82">
        <w:rPr>
          <w:rStyle w:val="TagStyle"/>
          <w:rtl/>
        </w:rPr>
        <w:t xml:space="preserve"> &lt;&lt; קריאה &gt;&gt;</w:t>
      </w:r>
      <w:r>
        <w:rPr>
          <w:rtl/>
        </w:rPr>
        <w:t xml:space="preserve">  </w:t>
      </w:r>
    </w:p>
    <w:bookmarkEnd w:id="26530"/>
    <w:p w:rsidR="00BD7FB7" w:rsidRDefault="00BD7FB7" w:rsidP="00874457">
      <w:pPr>
        <w:rPr>
          <w:rtl/>
          <w:lang w:eastAsia="he-IL"/>
        </w:rPr>
      </w:pPr>
      <w:r>
        <w:rPr>
          <w:rtl/>
          <w:lang w:eastAsia="he-IL"/>
        </w:rPr>
        <w:t xml:space="preserve"> </w:t>
      </w: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9"/>
        <w:rPr>
          <w:rtl/>
        </w:rPr>
      </w:pPr>
      <w:r w:rsidRPr="00B644F7">
        <w:rPr>
          <w:rStyle w:val="TagStyle"/>
          <w:rtl/>
        </w:rPr>
        <w:t>&lt;&lt; יור &gt;&gt;</w:t>
      </w:r>
      <w:r w:rsidRPr="00FC1D21">
        <w:rPr>
          <w:rStyle w:val="TagStyle"/>
          <w:rtl/>
        </w:rPr>
        <w:t xml:space="preserve"> </w:t>
      </w:r>
      <w:r>
        <w:rPr>
          <w:rtl/>
        </w:rPr>
        <w:t>היו"ר מנסור עבאס:</w:t>
      </w:r>
      <w:r w:rsidRPr="00FC1D21">
        <w:rPr>
          <w:rStyle w:val="TagStyle"/>
          <w:rtl/>
        </w:rPr>
        <w:t xml:space="preserve"> </w:t>
      </w:r>
      <w:r w:rsidRPr="00B644F7">
        <w:rPr>
          <w:rStyle w:val="TagStyle"/>
          <w:rtl/>
        </w:rPr>
        <w:t>&lt;&lt; יור &gt;&gt;</w:t>
      </w:r>
      <w:r>
        <w:rPr>
          <w:rtl/>
        </w:rPr>
        <w:t xml:space="preserve">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חבר הכנסת רם שפע, אתה לא תצביע. </w:t>
      </w:r>
      <w:bookmarkStart w:id="26531" w:name="_ETM_Q86_641000"/>
      <w:bookmarkEnd w:id="26531"/>
      <w:r>
        <w:rPr>
          <w:rFonts w:hint="cs"/>
          <w:rtl/>
          <w:lang w:eastAsia="he-IL"/>
        </w:rPr>
        <w:t xml:space="preserve">חברת הכנסת ג'ידא רינאוי זועבי </w:t>
      </w:r>
      <w:r>
        <w:rPr>
          <w:rtl/>
          <w:lang w:eastAsia="he-IL"/>
        </w:rPr>
        <w:t>–</w:t>
      </w:r>
      <w:r>
        <w:rPr>
          <w:rFonts w:hint="cs"/>
          <w:rtl/>
          <w:lang w:eastAsia="he-IL"/>
        </w:rPr>
        <w:t xml:space="preserve"> נגד, אוקיי. חברת </w:t>
      </w:r>
      <w:bookmarkStart w:id="26532" w:name="_ETM_Q86_645000"/>
      <w:bookmarkEnd w:id="26532"/>
      <w:r>
        <w:rPr>
          <w:rFonts w:hint="cs"/>
          <w:rtl/>
          <w:lang w:eastAsia="he-IL"/>
        </w:rPr>
        <w:t xml:space="preserve">הכנסת לנדה ? נגד. לא, רם שפע </w:t>
      </w:r>
      <w:r>
        <w:rPr>
          <w:rtl/>
          <w:lang w:eastAsia="he-IL"/>
        </w:rPr>
        <w:t>–</w:t>
      </w:r>
      <w:r>
        <w:rPr>
          <w:rFonts w:hint="cs"/>
          <w:rtl/>
          <w:lang w:eastAsia="he-IL"/>
        </w:rPr>
        <w:t xml:space="preserve"> אני לא נותן לו את ההצבעה שלו. מה?</w:t>
      </w:r>
      <w:bookmarkStart w:id="26533" w:name="_ETM_Q86_660000"/>
      <w:bookmarkEnd w:id="26533"/>
      <w:r>
        <w:rPr>
          <w:rFonts w:hint="cs"/>
          <w:rtl/>
          <w:lang w:eastAsia="he-IL"/>
        </w:rPr>
        <w:t xml:space="preserve"> </w:t>
      </w:r>
    </w:p>
    <w:p w:rsidR="00BD7FB7" w:rsidRDefault="00BD7FB7" w:rsidP="00874457">
      <w:pPr>
        <w:rPr>
          <w:rtl/>
          <w:lang w:eastAsia="he-IL"/>
        </w:rPr>
      </w:pPr>
      <w:bookmarkStart w:id="26534" w:name="_ETM_Q86_661000"/>
      <w:bookmarkEnd w:id="26534"/>
    </w:p>
    <w:p w:rsidR="00BD7FB7" w:rsidRDefault="00BD7FB7" w:rsidP="00874457">
      <w:pPr>
        <w:pStyle w:val="af8"/>
        <w:rPr>
          <w:rtl/>
        </w:rPr>
      </w:pPr>
      <w:r w:rsidRPr="00B644F7">
        <w:rPr>
          <w:rStyle w:val="TagStyle"/>
          <w:rtl/>
        </w:rPr>
        <w:t xml:space="preserve"> &lt;&lt; קריאה &gt;&gt;</w:t>
      </w:r>
      <w:r w:rsidRPr="00C83AD1">
        <w:rPr>
          <w:rStyle w:val="TagStyle"/>
          <w:rtl/>
        </w:rPr>
        <w:t xml:space="preserve"> </w:t>
      </w:r>
      <w:r>
        <w:rPr>
          <w:rtl/>
        </w:rPr>
        <w:t>קריאות:</w:t>
      </w:r>
      <w:r w:rsidRPr="00C83AD1">
        <w:rPr>
          <w:rStyle w:val="TagStyle"/>
          <w:rtl/>
        </w:rPr>
        <w:t xml:space="preserve"> </w:t>
      </w:r>
      <w:r w:rsidRPr="00B644F7">
        <w:rPr>
          <w:rStyle w:val="TagStyle"/>
          <w:rtl/>
        </w:rPr>
        <w:t>&lt;&lt; קריאה &gt;&gt;</w:t>
      </w:r>
      <w:r>
        <w:rPr>
          <w:rtl/>
        </w:rPr>
        <w:t xml:space="preserve">   </w:t>
      </w:r>
    </w:p>
    <w:p w:rsidR="00BD7FB7" w:rsidRDefault="00BD7FB7" w:rsidP="00FE191E">
      <w:pPr>
        <w:rPr>
          <w:rtl/>
          <w:lang w:eastAsia="he-IL"/>
        </w:rPr>
      </w:pPr>
    </w:p>
    <w:p w:rsidR="00BD7FB7" w:rsidRPr="00C83AD1" w:rsidRDefault="00F70AA4" w:rsidP="00874457">
      <w:pPr>
        <w:rPr>
          <w:rtl/>
          <w:lang w:eastAsia="he-IL"/>
        </w:rPr>
      </w:pPr>
      <w:bookmarkStart w:id="26535" w:name="_ETM_Q86_659000"/>
      <w:bookmarkEnd w:id="26535"/>
      <w:r>
        <w:rPr>
          <w:rFonts w:hint="cs"/>
          <w:rtl/>
          <w:lang w:eastAsia="he-IL"/>
        </w:rPr>
        <w:t>– – –</w:t>
      </w:r>
    </w:p>
    <w:p w:rsidR="00BD7FB7" w:rsidRDefault="00BD7FB7" w:rsidP="00874457">
      <w:pPr>
        <w:rPr>
          <w:rtl/>
          <w:lang w:eastAsia="he-IL"/>
        </w:rPr>
      </w:pPr>
      <w:bookmarkStart w:id="26536" w:name="_ETM_Q86_664000"/>
      <w:bookmarkEnd w:id="26536"/>
    </w:p>
    <w:p w:rsidR="00BD7FB7" w:rsidRDefault="00BD7FB7" w:rsidP="00874457">
      <w:pPr>
        <w:pStyle w:val="af8"/>
        <w:rPr>
          <w:rtl/>
        </w:rPr>
      </w:pPr>
      <w:r w:rsidRPr="00B644F7">
        <w:rPr>
          <w:rStyle w:val="TagStyle"/>
          <w:rtl/>
        </w:rPr>
        <w:t xml:space="preserve"> &lt;&lt; קריאה &gt;&gt;</w:t>
      </w:r>
      <w:r w:rsidRPr="00C83AD1">
        <w:rPr>
          <w:rStyle w:val="TagStyle"/>
          <w:rtl/>
        </w:rPr>
        <w:t xml:space="preserve"> </w:t>
      </w:r>
      <w:r>
        <w:rPr>
          <w:rtl/>
        </w:rPr>
        <w:t>דוד אמסלם (הליכוד):</w:t>
      </w:r>
      <w:r w:rsidRPr="00C83AD1">
        <w:rPr>
          <w:rStyle w:val="TagStyle"/>
          <w:rtl/>
        </w:rPr>
        <w:t xml:space="preserve"> </w:t>
      </w:r>
      <w:r w:rsidRPr="00B644F7">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תוציא את </w:t>
      </w:r>
      <w:bookmarkStart w:id="26537" w:name="_ETM_Q86_657000"/>
      <w:bookmarkEnd w:id="26537"/>
      <w:r>
        <w:rPr>
          <w:rFonts w:hint="cs"/>
          <w:rtl/>
          <w:lang w:eastAsia="he-IL"/>
        </w:rPr>
        <w:t xml:space="preserve">הפלט. </w:t>
      </w:r>
    </w:p>
    <w:p w:rsidR="00BD7FB7" w:rsidRPr="00C83AD1" w:rsidRDefault="00BD7FB7" w:rsidP="00874457">
      <w:pPr>
        <w:rPr>
          <w:rtl/>
          <w:lang w:eastAsia="he-IL"/>
        </w:rPr>
      </w:pPr>
      <w:bookmarkStart w:id="26538" w:name="_ETM_Q86_663000"/>
      <w:bookmarkEnd w:id="26538"/>
    </w:p>
    <w:p w:rsidR="00BD7FB7" w:rsidRDefault="00BD7FB7" w:rsidP="00874457">
      <w:pPr>
        <w:pStyle w:val="af9"/>
        <w:rPr>
          <w:rtl/>
        </w:rPr>
      </w:pPr>
      <w:bookmarkStart w:id="26539" w:name="ET_yor_6032_68"/>
      <w:r w:rsidRPr="00B644F7">
        <w:rPr>
          <w:rStyle w:val="TagStyle"/>
          <w:rtl/>
        </w:rPr>
        <w:t xml:space="preserve"> &lt;&lt; יור &gt;&gt;</w:t>
      </w:r>
      <w:r w:rsidRPr="00C83AD1">
        <w:rPr>
          <w:rStyle w:val="TagStyle"/>
          <w:rtl/>
        </w:rPr>
        <w:t xml:space="preserve"> </w:t>
      </w:r>
      <w:r>
        <w:rPr>
          <w:rtl/>
        </w:rPr>
        <w:t>היו"ר מנסור עבאס:</w:t>
      </w:r>
      <w:r w:rsidRPr="00C83AD1">
        <w:rPr>
          <w:rStyle w:val="TagStyle"/>
          <w:rtl/>
        </w:rPr>
        <w:t xml:space="preserve"> </w:t>
      </w:r>
      <w:r w:rsidRPr="00B644F7">
        <w:rPr>
          <w:rStyle w:val="TagStyle"/>
          <w:rtl/>
        </w:rPr>
        <w:t>&lt;&lt; יור &gt;&gt;</w:t>
      </w:r>
      <w:r>
        <w:rPr>
          <w:rtl/>
        </w:rPr>
        <w:t xml:space="preserve">   </w:t>
      </w:r>
      <w:bookmarkEnd w:id="26539"/>
    </w:p>
    <w:p w:rsidR="00BD7FB7" w:rsidRDefault="00BD7FB7" w:rsidP="00FE191E">
      <w:pPr>
        <w:rPr>
          <w:rtl/>
          <w:lang w:eastAsia="he-IL"/>
        </w:rPr>
      </w:pPr>
    </w:p>
    <w:p w:rsidR="00BD7FB7" w:rsidRDefault="00BD7FB7" w:rsidP="00874457">
      <w:pPr>
        <w:rPr>
          <w:rtl/>
          <w:lang w:eastAsia="he-IL"/>
        </w:rPr>
      </w:pPr>
      <w:bookmarkStart w:id="26540" w:name="_ETM_Q86_665000"/>
      <w:bookmarkEnd w:id="26540"/>
      <w:r>
        <w:rPr>
          <w:rFonts w:hint="cs"/>
          <w:rtl/>
          <w:lang w:eastAsia="he-IL"/>
        </w:rPr>
        <w:t xml:space="preserve">סליחה, בסדר, אוקיי. תנו לי לנהל את הישיבה, השר עיסאווי פריג'. </w:t>
      </w:r>
    </w:p>
    <w:p w:rsidR="00BD7FB7" w:rsidRDefault="00BD7FB7" w:rsidP="00874457">
      <w:pPr>
        <w:rPr>
          <w:rtl/>
          <w:lang w:eastAsia="he-IL"/>
        </w:rPr>
      </w:pPr>
      <w:bookmarkStart w:id="26541" w:name="_ETM_Q86_670520"/>
      <w:bookmarkStart w:id="26542" w:name="_ETM_Q86_670583"/>
      <w:bookmarkEnd w:id="26541"/>
      <w:bookmarkEnd w:id="26542"/>
    </w:p>
    <w:p w:rsidR="00BD7FB7" w:rsidRDefault="00BD7FB7" w:rsidP="00874457">
      <w:pPr>
        <w:rPr>
          <w:rtl/>
          <w:lang w:eastAsia="he-IL"/>
        </w:rPr>
      </w:pPr>
      <w:bookmarkStart w:id="26543" w:name="_ETM_Q86_670712"/>
      <w:bookmarkStart w:id="26544" w:name="_ETM_Q86_670787"/>
      <w:bookmarkEnd w:id="26543"/>
      <w:bookmarkEnd w:id="26544"/>
      <w:r>
        <w:rPr>
          <w:rFonts w:hint="cs"/>
          <w:rtl/>
          <w:lang w:eastAsia="he-IL"/>
        </w:rPr>
        <w:t>התוצאה היא</w:t>
      </w:r>
      <w:bookmarkStart w:id="26545" w:name="_ETM_Q86_670000"/>
      <w:bookmarkEnd w:id="26545"/>
      <w:r>
        <w:rPr>
          <w:rFonts w:hint="cs"/>
          <w:rtl/>
          <w:lang w:eastAsia="he-IL"/>
        </w:rPr>
        <w:t xml:space="preserve"> 13 חברי כנסת בעד, 13 חברי כנסת נגד.</w:t>
      </w:r>
      <w:bookmarkStart w:id="26546" w:name="_ETM_Q86_680000"/>
      <w:bookmarkEnd w:id="26546"/>
    </w:p>
    <w:p w:rsidR="00BD7FB7" w:rsidRDefault="00BD7FB7" w:rsidP="00874457">
      <w:pPr>
        <w:rPr>
          <w:rtl/>
          <w:lang w:eastAsia="he-IL"/>
        </w:rPr>
      </w:pPr>
      <w:bookmarkStart w:id="26547" w:name="_ETM_Q86_684000"/>
      <w:bookmarkEnd w:id="26547"/>
    </w:p>
    <w:p w:rsidR="00BD7FB7" w:rsidRDefault="00BD7FB7" w:rsidP="00874457">
      <w:pPr>
        <w:pStyle w:val="af8"/>
        <w:rPr>
          <w:rtl/>
        </w:rPr>
      </w:pPr>
      <w:bookmarkStart w:id="26548" w:name="ET_interruption_קריאות_69"/>
      <w:r w:rsidRPr="00B644F7">
        <w:rPr>
          <w:rStyle w:val="TagStyle"/>
          <w:rtl/>
        </w:rPr>
        <w:t xml:space="preserve"> &lt;&lt; קריאה &gt;&gt;</w:t>
      </w:r>
      <w:r w:rsidRPr="00C83AD1">
        <w:rPr>
          <w:rStyle w:val="TagStyle"/>
          <w:rtl/>
        </w:rPr>
        <w:t xml:space="preserve"> </w:t>
      </w:r>
      <w:r>
        <w:rPr>
          <w:rtl/>
        </w:rPr>
        <w:t>קריאות:</w:t>
      </w:r>
      <w:r w:rsidRPr="00C83AD1">
        <w:rPr>
          <w:rStyle w:val="TagStyle"/>
          <w:rtl/>
        </w:rPr>
        <w:t xml:space="preserve"> </w:t>
      </w:r>
      <w:r w:rsidRPr="00B644F7">
        <w:rPr>
          <w:rStyle w:val="TagStyle"/>
          <w:rtl/>
        </w:rPr>
        <w:t>&lt;&lt; קריאה &gt;&gt;</w:t>
      </w:r>
      <w:r>
        <w:rPr>
          <w:rtl/>
        </w:rPr>
        <w:t xml:space="preserve">   </w:t>
      </w:r>
      <w:bookmarkEnd w:id="26548"/>
    </w:p>
    <w:p w:rsidR="00BD7FB7" w:rsidRDefault="00BD7FB7" w:rsidP="00FE191E">
      <w:pPr>
        <w:rPr>
          <w:rtl/>
          <w:lang w:eastAsia="he-IL"/>
        </w:rPr>
      </w:pPr>
    </w:p>
    <w:p w:rsidR="00BD7FB7" w:rsidRPr="00C83AD1" w:rsidRDefault="00BD7FB7" w:rsidP="00874457">
      <w:pPr>
        <w:rPr>
          <w:rtl/>
          <w:lang w:eastAsia="he-IL"/>
        </w:rPr>
      </w:pPr>
      <w:bookmarkStart w:id="26549" w:name="_ETM_Q86_686000"/>
      <w:bookmarkEnd w:id="26549"/>
      <w:r>
        <w:rPr>
          <w:rFonts w:hint="cs"/>
          <w:rtl/>
          <w:lang w:eastAsia="he-IL"/>
        </w:rPr>
        <w:t xml:space="preserve">לא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bookmarkStart w:id="26550" w:name="ET_yor_6032_70"/>
      <w:r w:rsidRPr="00B644F7">
        <w:rPr>
          <w:rStyle w:val="TagStyle"/>
          <w:rtl/>
        </w:rPr>
        <w:t xml:space="preserve"> &lt;&lt; יור &gt;&gt;</w:t>
      </w:r>
      <w:r w:rsidRPr="00C83AD1">
        <w:rPr>
          <w:rStyle w:val="TagStyle"/>
          <w:rtl/>
        </w:rPr>
        <w:t xml:space="preserve"> </w:t>
      </w:r>
      <w:r>
        <w:rPr>
          <w:rtl/>
        </w:rPr>
        <w:t>היו"ר מנסור עבאס:</w:t>
      </w:r>
      <w:r w:rsidRPr="00C83AD1">
        <w:rPr>
          <w:rStyle w:val="TagStyle"/>
          <w:rtl/>
        </w:rPr>
        <w:t xml:space="preserve"> </w:t>
      </w:r>
      <w:r w:rsidRPr="00B644F7">
        <w:rPr>
          <w:rStyle w:val="TagStyle"/>
          <w:rtl/>
        </w:rPr>
        <w:t>&lt;&lt; יור &gt;&gt;</w:t>
      </w:r>
      <w:r>
        <w:rPr>
          <w:rtl/>
        </w:rPr>
        <w:t xml:space="preserve">   </w:t>
      </w:r>
      <w:bookmarkEnd w:id="26550"/>
    </w:p>
    <w:p w:rsidR="00BD7FB7" w:rsidRDefault="00BD7FB7" w:rsidP="00FE191E">
      <w:pPr>
        <w:rPr>
          <w:rtl/>
          <w:lang w:eastAsia="he-IL"/>
        </w:rPr>
      </w:pPr>
    </w:p>
    <w:p w:rsidR="00BD7FB7" w:rsidRDefault="00BD7FB7" w:rsidP="00874457">
      <w:pPr>
        <w:rPr>
          <w:rtl/>
          <w:lang w:eastAsia="he-IL"/>
        </w:rPr>
      </w:pPr>
      <w:bookmarkStart w:id="26551" w:name="_ETM_Q86_681000"/>
      <w:bookmarkEnd w:id="26551"/>
      <w:r>
        <w:rPr>
          <w:rFonts w:hint="cs"/>
          <w:rtl/>
          <w:lang w:eastAsia="he-IL"/>
        </w:rPr>
        <w:t xml:space="preserve">סליחה, אני לא לקחתי </w:t>
      </w:r>
      <w:bookmarkStart w:id="26552" w:name="_ETM_Q86_688000"/>
      <w:bookmarkEnd w:id="26552"/>
      <w:r>
        <w:rPr>
          <w:rFonts w:hint="cs"/>
          <w:rtl/>
          <w:lang w:eastAsia="he-IL"/>
        </w:rPr>
        <w:t xml:space="preserve">את רם שפע, לא הסכמתי לו להצביע. </w:t>
      </w:r>
    </w:p>
    <w:p w:rsidR="00BD7FB7" w:rsidRPr="00C83AD1" w:rsidRDefault="00BD7FB7" w:rsidP="00874457">
      <w:pPr>
        <w:rPr>
          <w:rtl/>
          <w:lang w:eastAsia="he-IL"/>
        </w:rPr>
      </w:pPr>
      <w:bookmarkStart w:id="26553" w:name="_ETM_Q86_691000"/>
      <w:bookmarkEnd w:id="26553"/>
    </w:p>
    <w:p w:rsidR="00BD7FB7" w:rsidRDefault="00BD7FB7" w:rsidP="00874457">
      <w:pPr>
        <w:pStyle w:val="af8"/>
        <w:rPr>
          <w:rtl/>
        </w:rPr>
      </w:pPr>
      <w:bookmarkStart w:id="26554" w:name="ET_interruption_5628_33"/>
      <w:r w:rsidRPr="00B644F7">
        <w:rPr>
          <w:rStyle w:val="TagStyle"/>
          <w:rtl/>
        </w:rPr>
        <w:t xml:space="preserve"> &lt;&lt; קריאה &gt;&gt;</w:t>
      </w:r>
      <w:r w:rsidRPr="00FC1D21">
        <w:rPr>
          <w:rStyle w:val="TagStyle"/>
          <w:rtl/>
        </w:rPr>
        <w:t xml:space="preserve"> </w:t>
      </w:r>
      <w:r>
        <w:rPr>
          <w:rtl/>
        </w:rPr>
        <w:t>מיכאל מלכיאלי (ש"ס):</w:t>
      </w:r>
      <w:r w:rsidRPr="00FC1D21">
        <w:rPr>
          <w:rStyle w:val="TagStyle"/>
          <w:rtl/>
        </w:rPr>
        <w:t xml:space="preserve"> </w:t>
      </w:r>
      <w:r w:rsidRPr="00B644F7">
        <w:rPr>
          <w:rStyle w:val="TagStyle"/>
          <w:rtl/>
        </w:rPr>
        <w:t>&lt;&lt; קריאה &gt;&gt;</w:t>
      </w:r>
      <w:r>
        <w:rPr>
          <w:rtl/>
        </w:rPr>
        <w:t xml:space="preserve">   </w:t>
      </w:r>
      <w:bookmarkEnd w:id="26554"/>
    </w:p>
    <w:p w:rsidR="00BD7FB7" w:rsidRDefault="00BD7FB7" w:rsidP="00FE191E">
      <w:pPr>
        <w:rPr>
          <w:rtl/>
          <w:lang w:eastAsia="he-IL"/>
        </w:rPr>
      </w:pPr>
    </w:p>
    <w:p w:rsidR="00BD7FB7" w:rsidRDefault="00BD7FB7" w:rsidP="00BB1124">
      <w:pPr>
        <w:rPr>
          <w:rtl/>
          <w:lang w:eastAsia="he-IL"/>
        </w:rPr>
      </w:pPr>
      <w:r>
        <w:rPr>
          <w:rFonts w:hint="cs"/>
          <w:rtl/>
          <w:lang w:eastAsia="he-IL"/>
        </w:rPr>
        <w:t xml:space="preserve">אז מי כן? </w:t>
      </w:r>
    </w:p>
    <w:p w:rsidR="00BD7FB7" w:rsidRDefault="00BD7FB7" w:rsidP="00874457">
      <w:pPr>
        <w:rPr>
          <w:rtl/>
          <w:lang w:eastAsia="he-IL"/>
        </w:rPr>
      </w:pPr>
    </w:p>
    <w:p w:rsidR="00BD7FB7" w:rsidRDefault="00BD7FB7" w:rsidP="00874457">
      <w:pPr>
        <w:pStyle w:val="af8"/>
        <w:rPr>
          <w:rtl/>
        </w:rPr>
      </w:pPr>
      <w:r w:rsidRPr="00B644F7">
        <w:rPr>
          <w:rStyle w:val="TagStyle"/>
          <w:rtl/>
        </w:rPr>
        <w:t xml:space="preserve"> &lt;&lt; קריאה &gt;&gt;</w:t>
      </w:r>
      <w:r w:rsidRPr="00C83AD1">
        <w:rPr>
          <w:rStyle w:val="TagStyle"/>
          <w:rtl/>
        </w:rPr>
        <w:t xml:space="preserve"> </w:t>
      </w:r>
      <w:r>
        <w:rPr>
          <w:rtl/>
        </w:rPr>
        <w:t>קריאות:</w:t>
      </w:r>
      <w:r w:rsidRPr="00C83AD1">
        <w:rPr>
          <w:rStyle w:val="TagStyle"/>
          <w:rtl/>
        </w:rPr>
        <w:t xml:space="preserve"> </w:t>
      </w:r>
      <w:r w:rsidRPr="00B644F7">
        <w:rPr>
          <w:rStyle w:val="TagStyle"/>
          <w:rtl/>
        </w:rPr>
        <w:t>&lt;&lt; קריאה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9"/>
        <w:rPr>
          <w:rtl/>
        </w:rPr>
      </w:pPr>
      <w:bookmarkStart w:id="26555" w:name="_ETM_Q86_694000"/>
      <w:bookmarkEnd w:id="26555"/>
      <w:r w:rsidRPr="00B644F7">
        <w:rPr>
          <w:rStyle w:val="TagStyle"/>
          <w:rtl/>
        </w:rPr>
        <w:t xml:space="preserve"> &lt;&lt; יור &gt;&gt;</w:t>
      </w:r>
      <w:r w:rsidRPr="00C83AD1">
        <w:rPr>
          <w:rStyle w:val="TagStyle"/>
          <w:rtl/>
        </w:rPr>
        <w:t xml:space="preserve"> </w:t>
      </w:r>
      <w:r>
        <w:rPr>
          <w:rtl/>
        </w:rPr>
        <w:t>היו"ר מנסור עבאס:</w:t>
      </w:r>
      <w:r w:rsidRPr="00C83AD1">
        <w:rPr>
          <w:rStyle w:val="TagStyle"/>
          <w:rtl/>
        </w:rPr>
        <w:t xml:space="preserve"> </w:t>
      </w:r>
      <w:r w:rsidRPr="00B644F7">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556" w:name="_ETM_Q86_695000"/>
      <w:bookmarkEnd w:id="26556"/>
      <w:r>
        <w:rPr>
          <w:rFonts w:hint="cs"/>
          <w:rtl/>
          <w:lang w:eastAsia="he-IL"/>
        </w:rPr>
        <w:t xml:space="preserve">סליחה, תנו לי להסביר לכם. חברת הכנסת </w:t>
      </w:r>
      <w:bookmarkStart w:id="26557" w:name="_ETM_Q86_693000"/>
      <w:bookmarkEnd w:id="26557"/>
      <w:r>
        <w:rPr>
          <w:rFonts w:hint="cs"/>
          <w:rtl/>
          <w:lang w:eastAsia="he-IL"/>
        </w:rPr>
        <w:t xml:space="preserve">ג'ידא רינאוי וחברת הכנסת לנדה וסרמן. </w:t>
      </w:r>
    </w:p>
    <w:p w:rsidR="00BD7FB7" w:rsidRDefault="00BD7FB7" w:rsidP="00874457">
      <w:pPr>
        <w:rPr>
          <w:rtl/>
          <w:lang w:eastAsia="he-IL"/>
        </w:rPr>
      </w:pPr>
      <w:bookmarkStart w:id="26558" w:name="_ETM_Q86_690000"/>
      <w:bookmarkEnd w:id="26558"/>
    </w:p>
    <w:p w:rsidR="00BD7FB7" w:rsidRDefault="00BD7FB7" w:rsidP="00874457">
      <w:pPr>
        <w:pStyle w:val="af8"/>
        <w:rPr>
          <w:rtl/>
        </w:rPr>
      </w:pPr>
      <w:r w:rsidRPr="00B644F7">
        <w:rPr>
          <w:rStyle w:val="TagStyle"/>
          <w:rtl/>
        </w:rPr>
        <w:t xml:space="preserve"> &lt;&lt; קריאה &gt;&gt;</w:t>
      </w:r>
      <w:r w:rsidRPr="00C83AD1">
        <w:rPr>
          <w:rStyle w:val="TagStyle"/>
          <w:rtl/>
        </w:rPr>
        <w:t xml:space="preserve"> </w:t>
      </w:r>
      <w:r>
        <w:rPr>
          <w:rtl/>
        </w:rPr>
        <w:t>דוד אמסלם (הליכוד):</w:t>
      </w:r>
      <w:r w:rsidRPr="00C83AD1">
        <w:rPr>
          <w:rStyle w:val="TagStyle"/>
          <w:rtl/>
        </w:rPr>
        <w:t xml:space="preserve"> </w:t>
      </w:r>
      <w:r w:rsidRPr="00B644F7">
        <w:rPr>
          <w:rStyle w:val="TagStyle"/>
          <w:rtl/>
        </w:rPr>
        <w:t>&lt;&lt; קריאה &gt;&gt;</w:t>
      </w:r>
      <w:r>
        <w:rPr>
          <w:rtl/>
        </w:rPr>
        <w:t xml:space="preserve">   </w:t>
      </w:r>
    </w:p>
    <w:p w:rsidR="00BD7FB7" w:rsidRDefault="00BD7FB7" w:rsidP="00874457">
      <w:pPr>
        <w:rPr>
          <w:rtl/>
          <w:lang w:eastAsia="he-IL"/>
        </w:rPr>
      </w:pPr>
      <w:bookmarkStart w:id="26559" w:name="_ETM_Q86_699000"/>
      <w:bookmarkEnd w:id="26559"/>
    </w:p>
    <w:p w:rsidR="00BD7FB7" w:rsidRDefault="00F70AA4" w:rsidP="00874457">
      <w:pPr>
        <w:rPr>
          <w:rtl/>
          <w:lang w:eastAsia="he-IL"/>
        </w:rPr>
      </w:pPr>
      <w:r>
        <w:rPr>
          <w:rFonts w:hint="cs"/>
          <w:rtl/>
          <w:lang w:eastAsia="he-IL"/>
        </w:rPr>
        <w:t>– – –</w:t>
      </w:r>
      <w:r w:rsidR="00BD7FB7">
        <w:rPr>
          <w:rFonts w:hint="cs"/>
          <w:rtl/>
          <w:lang w:eastAsia="he-IL"/>
        </w:rPr>
        <w:t xml:space="preserve"> קודם כול, אני מבקש לוודא שהיא לא נקלטה</w:t>
      </w:r>
      <w:r w:rsidR="00BB1124">
        <w:rPr>
          <w:rFonts w:hint="cs"/>
          <w:rtl/>
          <w:lang w:eastAsia="he-IL"/>
        </w:rPr>
        <w:t>,</w:t>
      </w:r>
      <w:r w:rsidR="00BD7FB7">
        <w:rPr>
          <w:rFonts w:hint="cs"/>
          <w:rtl/>
          <w:lang w:eastAsia="he-IL"/>
        </w:rPr>
        <w:t xml:space="preserve"> ההצבעה. קודם כול תוודא את זה. </w:t>
      </w:r>
    </w:p>
    <w:p w:rsidR="00BD7FB7" w:rsidRDefault="00BD7FB7" w:rsidP="00874457">
      <w:pPr>
        <w:rPr>
          <w:rtl/>
          <w:lang w:eastAsia="he-IL"/>
        </w:rPr>
      </w:pPr>
    </w:p>
    <w:p w:rsidR="00BD7FB7" w:rsidRDefault="00BD7FB7" w:rsidP="00874457">
      <w:pPr>
        <w:pStyle w:val="af9"/>
        <w:rPr>
          <w:rtl/>
        </w:rPr>
      </w:pPr>
      <w:r w:rsidRPr="00B644F7">
        <w:rPr>
          <w:rStyle w:val="TagStyle"/>
          <w:rtl/>
        </w:rPr>
        <w:t xml:space="preserve"> &lt;&lt; יור &gt;&gt;</w:t>
      </w:r>
      <w:r w:rsidRPr="00FC1D21">
        <w:rPr>
          <w:rStyle w:val="TagStyle"/>
          <w:rtl/>
        </w:rPr>
        <w:t xml:space="preserve"> </w:t>
      </w:r>
      <w:r>
        <w:rPr>
          <w:rtl/>
        </w:rPr>
        <w:t>היו"ר מנסור עבאס:</w:t>
      </w:r>
      <w:r w:rsidRPr="00FC1D21">
        <w:rPr>
          <w:rStyle w:val="TagStyle"/>
          <w:rtl/>
        </w:rPr>
        <w:t xml:space="preserve"> </w:t>
      </w:r>
      <w:r w:rsidRPr="00B644F7">
        <w:rPr>
          <w:rStyle w:val="TagStyle"/>
          <w:rtl/>
        </w:rPr>
        <w:t>&lt;&lt; יור &gt;&gt;</w:t>
      </w:r>
      <w:r>
        <w:rPr>
          <w:rtl/>
        </w:rPr>
        <w:t xml:space="preserve">   </w:t>
      </w:r>
    </w:p>
    <w:p w:rsidR="00BD7FB7" w:rsidRDefault="00BD7FB7" w:rsidP="00FE191E">
      <w:pPr>
        <w:rPr>
          <w:rtl/>
          <w:lang w:eastAsia="he-IL"/>
        </w:rPr>
      </w:pPr>
    </w:p>
    <w:p w:rsidR="00BD7FB7" w:rsidRDefault="00BD7FB7" w:rsidP="00BB1124">
      <w:pPr>
        <w:rPr>
          <w:rtl/>
          <w:lang w:eastAsia="he-IL"/>
        </w:rPr>
      </w:pPr>
      <w:r>
        <w:rPr>
          <w:rFonts w:hint="cs"/>
          <w:rtl/>
          <w:lang w:eastAsia="he-IL"/>
        </w:rPr>
        <w:t>אוקיי, נוודא את זה</w:t>
      </w:r>
      <w:r w:rsidR="00BB1124">
        <w:rPr>
          <w:rFonts w:hint="cs"/>
          <w:rtl/>
          <w:lang w:eastAsia="he-IL"/>
        </w:rPr>
        <w:t>.</w:t>
      </w:r>
      <w:r>
        <w:rPr>
          <w:rFonts w:hint="cs"/>
          <w:rtl/>
          <w:lang w:eastAsia="he-IL"/>
        </w:rPr>
        <w:t xml:space="preserve"> נוודא את זה.</w:t>
      </w:r>
    </w:p>
    <w:p w:rsidR="00BD7FB7" w:rsidRDefault="00BD7FB7" w:rsidP="00874457">
      <w:pPr>
        <w:keepNext/>
        <w:rPr>
          <w:rtl/>
        </w:rPr>
      </w:pPr>
    </w:p>
    <w:p w:rsidR="00BD7FB7" w:rsidRDefault="00BD7FB7" w:rsidP="00874457">
      <w:pPr>
        <w:pStyle w:val="af8"/>
        <w:keepNext/>
        <w:rPr>
          <w:rtl/>
        </w:rPr>
      </w:pPr>
      <w:r w:rsidRPr="003E251A">
        <w:rPr>
          <w:rStyle w:val="TagStyle"/>
          <w:rtl/>
        </w:rPr>
        <w:t xml:space="preserve"> &lt;&lt; קריאה &gt;&gt; </w:t>
      </w:r>
      <w:r>
        <w:rPr>
          <w:rtl/>
        </w:rPr>
        <w:t>דוד אמסלם (הליכוד):</w:t>
      </w:r>
      <w:r w:rsidRPr="003E251A">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BB1124">
      <w:pPr>
        <w:rPr>
          <w:rtl/>
          <w:lang w:eastAsia="he-IL"/>
        </w:rPr>
      </w:pPr>
      <w:r>
        <w:rPr>
          <w:rFonts w:hint="cs"/>
          <w:rtl/>
          <w:lang w:eastAsia="he-IL"/>
        </w:rPr>
        <w:t xml:space="preserve">קודם </w:t>
      </w:r>
      <w:bookmarkStart w:id="26560" w:name="_ETM_Q86_709000"/>
      <w:bookmarkEnd w:id="26560"/>
      <w:r>
        <w:rPr>
          <w:rFonts w:hint="cs"/>
          <w:rtl/>
          <w:lang w:eastAsia="he-IL"/>
        </w:rPr>
        <w:t xml:space="preserve">כול תוודא את זה, תוציא את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9"/>
        <w:keepNext/>
        <w:rPr>
          <w:rtl/>
        </w:rPr>
      </w:pPr>
      <w:bookmarkStart w:id="26561" w:name="ET_yor_6032_51"/>
      <w:r w:rsidRPr="003E251A">
        <w:rPr>
          <w:rStyle w:val="TagStyle"/>
          <w:rtl/>
        </w:rPr>
        <w:t xml:space="preserve"> &lt;&lt; יור &gt;&gt; </w:t>
      </w:r>
      <w:r>
        <w:rPr>
          <w:rtl/>
        </w:rPr>
        <w:t>היו"ר מנסור עבאס:</w:t>
      </w:r>
      <w:r w:rsidRPr="003E251A">
        <w:rPr>
          <w:rStyle w:val="TagStyle"/>
          <w:rtl/>
        </w:rPr>
        <w:t xml:space="preserve"> &lt;&lt; יור &gt;&gt;</w:t>
      </w:r>
      <w:r>
        <w:rPr>
          <w:rtl/>
        </w:rPr>
        <w:t xml:space="preserve">   </w:t>
      </w:r>
      <w:bookmarkEnd w:id="26561"/>
    </w:p>
    <w:p w:rsidR="00BD7FB7" w:rsidRDefault="00BD7FB7" w:rsidP="00FE191E">
      <w:pPr>
        <w:rPr>
          <w:rtl/>
          <w:lang w:eastAsia="he-IL"/>
        </w:rPr>
      </w:pPr>
    </w:p>
    <w:p w:rsidR="00BD7FB7" w:rsidRDefault="00BD7FB7" w:rsidP="00874457">
      <w:pPr>
        <w:rPr>
          <w:rtl/>
          <w:lang w:eastAsia="he-IL"/>
        </w:rPr>
      </w:pPr>
      <w:bookmarkStart w:id="26562" w:name="_ETM_Q86_715000"/>
      <w:bookmarkEnd w:id="26562"/>
      <w:r>
        <w:rPr>
          <w:rFonts w:hint="cs"/>
          <w:rtl/>
          <w:lang w:eastAsia="he-IL"/>
        </w:rPr>
        <w:t>חברת הכנסת לנדה, ההצבעה שלך לא נקלטה. אוקיי? בסדר, אנחנו בודקים את זה</w:t>
      </w:r>
      <w:bookmarkStart w:id="26563" w:name="_ETM_Q86_727000"/>
      <w:bookmarkEnd w:id="26563"/>
      <w:r>
        <w:rPr>
          <w:rFonts w:hint="cs"/>
          <w:rtl/>
          <w:lang w:eastAsia="he-IL"/>
        </w:rPr>
        <w:t xml:space="preserve">. </w:t>
      </w:r>
    </w:p>
    <w:p w:rsidR="00BD7FB7" w:rsidRDefault="00BD7FB7" w:rsidP="00874457">
      <w:pPr>
        <w:rPr>
          <w:rtl/>
          <w:lang w:eastAsia="he-IL"/>
        </w:rPr>
      </w:pPr>
    </w:p>
    <w:p w:rsidR="00BD7FB7" w:rsidRDefault="00BD7FB7" w:rsidP="00874457">
      <w:pPr>
        <w:pStyle w:val="af8"/>
        <w:rPr>
          <w:rtl/>
        </w:rPr>
      </w:pPr>
      <w:r w:rsidRPr="00B644F7">
        <w:rPr>
          <w:rStyle w:val="TagStyle"/>
          <w:rtl/>
        </w:rPr>
        <w:t xml:space="preserve"> &lt;&lt; קריאה &gt;&gt;</w:t>
      </w:r>
      <w:r w:rsidRPr="00FC1D21">
        <w:rPr>
          <w:rStyle w:val="TagStyle"/>
          <w:rtl/>
        </w:rPr>
        <w:t xml:space="preserve"> </w:t>
      </w:r>
      <w:r>
        <w:rPr>
          <w:rtl/>
        </w:rPr>
        <w:t>השר לשיתוף פעולה אזורי עיסאווי פריג':</w:t>
      </w:r>
      <w:r w:rsidRPr="00FC1D21">
        <w:rPr>
          <w:rStyle w:val="TagStyle"/>
          <w:rtl/>
        </w:rPr>
        <w:t xml:space="preserve"> </w:t>
      </w:r>
      <w:r w:rsidRPr="00B644F7">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אין לכם מה לעשות </w:t>
      </w:r>
      <w:r w:rsidR="00F70AA4">
        <w:rPr>
          <w:rFonts w:hint="cs"/>
          <w:rtl/>
          <w:lang w:eastAsia="he-IL"/>
        </w:rPr>
        <w:t>– – –</w:t>
      </w:r>
      <w:r>
        <w:rPr>
          <w:rFonts w:hint="cs"/>
          <w:rtl/>
          <w:lang w:eastAsia="he-IL"/>
        </w:rPr>
        <w:t xml:space="preserve"> אני לא מבין את זה. </w:t>
      </w:r>
    </w:p>
    <w:p w:rsidR="00BD7FB7" w:rsidRDefault="00BD7FB7" w:rsidP="00874457">
      <w:pPr>
        <w:rPr>
          <w:rtl/>
          <w:lang w:eastAsia="he-IL"/>
        </w:rPr>
      </w:pPr>
    </w:p>
    <w:p w:rsidR="00BD7FB7" w:rsidRDefault="00BD7FB7" w:rsidP="00874457">
      <w:pPr>
        <w:pStyle w:val="af9"/>
        <w:rPr>
          <w:rtl/>
        </w:rPr>
      </w:pPr>
      <w:bookmarkStart w:id="26564" w:name="_ETM_Q86_732000"/>
      <w:bookmarkStart w:id="26565" w:name="ET_yor_6032_74"/>
      <w:bookmarkEnd w:id="26564"/>
      <w:r w:rsidRPr="00B644F7">
        <w:rPr>
          <w:rStyle w:val="TagStyle"/>
          <w:rtl/>
        </w:rPr>
        <w:t xml:space="preserve"> &lt;&lt; יור &gt;&gt;</w:t>
      </w:r>
      <w:r w:rsidRPr="00C83AD1">
        <w:rPr>
          <w:rStyle w:val="TagStyle"/>
          <w:rtl/>
        </w:rPr>
        <w:t xml:space="preserve"> </w:t>
      </w:r>
      <w:r>
        <w:rPr>
          <w:rtl/>
        </w:rPr>
        <w:t>היו"ר מנסור עבאס:</w:t>
      </w:r>
      <w:r w:rsidRPr="00C83AD1">
        <w:rPr>
          <w:rStyle w:val="TagStyle"/>
          <w:rtl/>
        </w:rPr>
        <w:t xml:space="preserve"> </w:t>
      </w:r>
      <w:r w:rsidRPr="00B644F7">
        <w:rPr>
          <w:rStyle w:val="TagStyle"/>
          <w:rtl/>
        </w:rPr>
        <w:t>&lt;&lt; יור &gt;&gt;</w:t>
      </w:r>
      <w:r>
        <w:rPr>
          <w:rtl/>
        </w:rPr>
        <w:t xml:space="preserve">   </w:t>
      </w:r>
      <w:bookmarkEnd w:id="26565"/>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אוקיי, חברי הכנסת, אני קובע כי ההצעה לסדר-היום </w:t>
      </w:r>
      <w:bookmarkStart w:id="26566" w:name="_ETM_Q86_733000"/>
      <w:bookmarkEnd w:id="26566"/>
      <w:r>
        <w:rPr>
          <w:rFonts w:hint="cs"/>
          <w:rtl/>
          <w:lang w:eastAsia="he-IL"/>
        </w:rPr>
        <w:t xml:space="preserve">בנושא: תשעה באב </w:t>
      </w:r>
      <w:r>
        <w:rPr>
          <w:rFonts w:hint="eastAsia"/>
          <w:rtl/>
          <w:lang w:eastAsia="he-IL"/>
        </w:rPr>
        <w:t>–</w:t>
      </w:r>
      <w:r>
        <w:rPr>
          <w:rFonts w:hint="cs"/>
          <w:rtl/>
          <w:lang w:eastAsia="he-IL"/>
        </w:rPr>
        <w:t xml:space="preserve"> </w:t>
      </w:r>
      <w:bookmarkStart w:id="26567" w:name="_ETM_Q86_738590"/>
      <w:bookmarkEnd w:id="26567"/>
      <w:r>
        <w:rPr>
          <w:rFonts w:hint="cs"/>
          <w:rtl/>
          <w:lang w:eastAsia="he-IL"/>
        </w:rPr>
        <w:t xml:space="preserve">קשר בל יינתק של עם </w:t>
      </w:r>
      <w:bookmarkStart w:id="26568" w:name="_ETM_Q86_731000"/>
      <w:bookmarkEnd w:id="26568"/>
      <w:r>
        <w:rPr>
          <w:rFonts w:hint="cs"/>
          <w:rtl/>
          <w:lang w:eastAsia="he-IL"/>
        </w:rPr>
        <w:t xml:space="preserve">ישראל לירושלים ולבית המקדש, הוסרה מסדר-היום. </w:t>
      </w:r>
    </w:p>
    <w:p w:rsidR="00BD7FB7" w:rsidRDefault="00BD7FB7" w:rsidP="00874457">
      <w:pPr>
        <w:rPr>
          <w:rtl/>
          <w:lang w:eastAsia="he-IL"/>
        </w:rPr>
      </w:pPr>
    </w:p>
    <w:p w:rsidR="00BD7FB7" w:rsidRDefault="00BD7FB7" w:rsidP="00874457">
      <w:pPr>
        <w:rPr>
          <w:rtl/>
          <w:lang w:eastAsia="he-IL"/>
        </w:rPr>
      </w:pPr>
    </w:p>
    <w:p w:rsidR="00BD7FB7" w:rsidRDefault="00BD7FB7" w:rsidP="00874457">
      <w:pPr>
        <w:pStyle w:val="a8"/>
        <w:rPr>
          <w:rtl/>
        </w:rPr>
      </w:pPr>
      <w:bookmarkStart w:id="26569" w:name="ET_hatsach_624011_7"/>
      <w:r w:rsidRPr="00B568E7">
        <w:rPr>
          <w:rStyle w:val="TagStyle"/>
          <w:rtl/>
        </w:rPr>
        <w:t xml:space="preserve">&lt;&lt; הצח &gt;&gt; </w:t>
      </w:r>
      <w:bookmarkStart w:id="26570" w:name="_Toc77613060"/>
      <w:bookmarkStart w:id="26571" w:name="_Toc77619089"/>
      <w:r>
        <w:rPr>
          <w:rtl/>
        </w:rPr>
        <w:t>הצעת חוק הדיינים (תיקון מס' 29), התשפ"א</w:t>
      </w:r>
      <w:r>
        <w:rPr>
          <w:rFonts w:hint="cs"/>
          <w:rtl/>
        </w:rPr>
        <w:t>–</w:t>
      </w:r>
      <w:r>
        <w:rPr>
          <w:rtl/>
        </w:rPr>
        <w:t>2021</w:t>
      </w:r>
      <w:bookmarkEnd w:id="26570"/>
      <w:bookmarkEnd w:id="26571"/>
      <w:r w:rsidRPr="00B568E7">
        <w:rPr>
          <w:rStyle w:val="TagStyle"/>
          <w:rtl/>
        </w:rPr>
        <w:t xml:space="preserve"> &lt;&lt; הצח &gt;&gt;</w:t>
      </w:r>
      <w:r>
        <w:rPr>
          <w:rtl/>
        </w:rPr>
        <w:t xml:space="preserve">   </w:t>
      </w:r>
      <w:bookmarkEnd w:id="26569"/>
    </w:p>
    <w:p w:rsidR="00BD7FB7" w:rsidRPr="00117A47" w:rsidRDefault="00BD7FB7" w:rsidP="00874457">
      <w:pPr>
        <w:rPr>
          <w:rtl/>
        </w:rPr>
      </w:pPr>
      <w:r>
        <w:rPr>
          <w:rtl/>
        </w:rPr>
        <w:t>[מס'</w:t>
      </w:r>
      <w:r>
        <w:rPr>
          <w:rFonts w:hint="cs"/>
          <w:rtl/>
        </w:rPr>
        <w:t xml:space="preserve"> מ/1417</w:t>
      </w:r>
      <w:r>
        <w:rPr>
          <w:rtl/>
        </w:rPr>
        <w:t>; דברי הכנסת, חוב'</w:t>
      </w:r>
      <w:r>
        <w:rPr>
          <w:rFonts w:hint="cs"/>
          <w:rtl/>
        </w:rPr>
        <w:t xml:space="preserve"> י"ג</w:t>
      </w:r>
      <w:r>
        <w:rPr>
          <w:rtl/>
        </w:rPr>
        <w:t>, ישיבה</w:t>
      </w:r>
      <w:r>
        <w:rPr>
          <w:rFonts w:hint="cs"/>
          <w:rtl/>
        </w:rPr>
        <w:t xml:space="preserve"> 36</w:t>
      </w:r>
      <w:r>
        <w:rPr>
          <w:rtl/>
        </w:rPr>
        <w:t>; נספחות.]</w:t>
      </w:r>
    </w:p>
    <w:p w:rsidR="00BD7FB7" w:rsidRDefault="00BD7FB7" w:rsidP="00874457">
      <w:pPr>
        <w:pStyle w:val="-0"/>
        <w:rPr>
          <w:rtl/>
        </w:rPr>
      </w:pPr>
      <w:r>
        <w:rPr>
          <w:rtl/>
        </w:rPr>
        <w:t>(קריאה שנייה וקריאה שלישית)</w:t>
      </w:r>
    </w:p>
    <w:p w:rsidR="00BD7FB7" w:rsidRPr="00B568E7" w:rsidRDefault="00BD7FB7" w:rsidP="00874457">
      <w:pPr>
        <w:rPr>
          <w:rtl/>
        </w:rPr>
      </w:pPr>
    </w:p>
    <w:p w:rsidR="00BD7FB7" w:rsidRDefault="00BD7FB7" w:rsidP="00874457">
      <w:pPr>
        <w:pStyle w:val="af9"/>
        <w:keepNext/>
        <w:rPr>
          <w:rtl/>
        </w:rPr>
      </w:pPr>
      <w:r w:rsidRPr="00B568E7">
        <w:rPr>
          <w:rStyle w:val="TagStyle"/>
          <w:rtl/>
        </w:rPr>
        <w:t xml:space="preserve"> &lt;&lt; יור &gt;&gt; </w:t>
      </w:r>
      <w:r>
        <w:rPr>
          <w:rtl/>
        </w:rPr>
        <w:t>היו"ר מנסור עבאס:</w:t>
      </w:r>
      <w:r w:rsidRPr="00B568E7">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אנחנו עוברים לסעיף הבא בסדר-היום </w:t>
      </w:r>
      <w:r>
        <w:rPr>
          <w:rFonts w:hint="eastAsia"/>
          <w:rtl/>
          <w:lang w:eastAsia="he-IL"/>
        </w:rPr>
        <w:t xml:space="preserve">– </w:t>
      </w:r>
      <w:r>
        <w:rPr>
          <w:rtl/>
          <w:lang w:eastAsia="he-IL"/>
        </w:rPr>
        <w:t>הצעת חוק הדיינים (תיקון מס' 29), התשפ"א</w:t>
      </w:r>
      <w:r>
        <w:rPr>
          <w:rFonts w:hint="cs"/>
          <w:rtl/>
          <w:lang w:eastAsia="he-IL"/>
        </w:rPr>
        <w:t>–</w:t>
      </w:r>
      <w:r>
        <w:rPr>
          <w:rtl/>
          <w:lang w:eastAsia="he-IL"/>
        </w:rPr>
        <w:t>2021</w:t>
      </w:r>
      <w:r>
        <w:rPr>
          <w:rFonts w:hint="cs"/>
          <w:rtl/>
          <w:lang w:eastAsia="he-IL"/>
        </w:rPr>
        <w:t>,</w:t>
      </w:r>
      <w:r>
        <w:rPr>
          <w:rtl/>
          <w:lang w:eastAsia="he-IL"/>
        </w:rPr>
        <w:t xml:space="preserve"> </w:t>
      </w:r>
      <w:r>
        <w:rPr>
          <w:rFonts w:hint="cs"/>
          <w:rtl/>
          <w:lang w:eastAsia="he-IL"/>
        </w:rPr>
        <w:t>ל</w:t>
      </w:r>
      <w:r>
        <w:rPr>
          <w:rtl/>
          <w:lang w:eastAsia="he-IL"/>
        </w:rPr>
        <w:t>קריאה שנייה וקריאה שלישית</w:t>
      </w:r>
      <w:r>
        <w:rPr>
          <w:rFonts w:hint="cs"/>
          <w:rtl/>
          <w:lang w:eastAsia="he-IL"/>
        </w:rPr>
        <w:t xml:space="preserve">. יציג את הצעת החוק יושב-ראש ועדת החוקה, חוק ומשפט </w:t>
      </w:r>
      <w:bookmarkStart w:id="26572" w:name="_ETM_Q87_160000"/>
      <w:bookmarkEnd w:id="26572"/>
      <w:r>
        <w:rPr>
          <w:rFonts w:hint="cs"/>
          <w:rtl/>
          <w:lang w:eastAsia="he-IL"/>
        </w:rPr>
        <w:t xml:space="preserve">גלעד קריב. בבקשה. </w:t>
      </w:r>
    </w:p>
    <w:p w:rsidR="00BD7FB7" w:rsidRDefault="00BD7FB7" w:rsidP="00874457">
      <w:pPr>
        <w:keepNext/>
        <w:rPr>
          <w:rtl/>
        </w:rPr>
      </w:pPr>
      <w:bookmarkStart w:id="26573" w:name="_ETM_Q87_163000"/>
      <w:bookmarkEnd w:id="26573"/>
    </w:p>
    <w:p w:rsidR="00BD7FB7" w:rsidRDefault="00BD7FB7" w:rsidP="00874457">
      <w:pPr>
        <w:pStyle w:val="af8"/>
        <w:keepNext/>
        <w:rPr>
          <w:rtl/>
        </w:rPr>
      </w:pPr>
      <w:bookmarkStart w:id="26574" w:name="_ETM_Q87_174000"/>
      <w:bookmarkStart w:id="26575" w:name="ET_interruption_6165_28"/>
      <w:bookmarkEnd w:id="26574"/>
      <w:r w:rsidRPr="00BE14BA">
        <w:rPr>
          <w:rStyle w:val="TagStyle"/>
          <w:rtl/>
        </w:rPr>
        <w:t xml:space="preserve"> &lt;&lt; קריאה &gt;&gt; </w:t>
      </w:r>
      <w:r>
        <w:rPr>
          <w:rtl/>
        </w:rPr>
        <w:t>מאיר פרוש (יהדות התורה):</w:t>
      </w:r>
      <w:r w:rsidRPr="00BE14BA">
        <w:rPr>
          <w:rStyle w:val="TagStyle"/>
          <w:rtl/>
        </w:rPr>
        <w:t xml:space="preserve"> &lt;&lt; קריאה &gt;&gt;</w:t>
      </w:r>
      <w:r>
        <w:rPr>
          <w:rtl/>
        </w:rPr>
        <w:t xml:space="preserve">   </w:t>
      </w:r>
      <w:bookmarkEnd w:id="26575"/>
    </w:p>
    <w:p w:rsidR="00BD7FB7" w:rsidRDefault="00BD7FB7" w:rsidP="00FE191E">
      <w:pPr>
        <w:rPr>
          <w:rtl/>
          <w:lang w:eastAsia="he-IL"/>
        </w:rPr>
      </w:pPr>
    </w:p>
    <w:p w:rsidR="00BD7FB7" w:rsidRDefault="00BD7FB7" w:rsidP="00874457">
      <w:pPr>
        <w:rPr>
          <w:rtl/>
          <w:lang w:eastAsia="he-IL"/>
        </w:rPr>
      </w:pPr>
      <w:bookmarkStart w:id="26576" w:name="_ETM_Q87_167000"/>
      <w:bookmarkStart w:id="26577" w:name="_ETM_Q87_164000"/>
      <w:bookmarkEnd w:id="26576"/>
      <w:bookmarkEnd w:id="26577"/>
      <w:r>
        <w:rPr>
          <w:rFonts w:hint="cs"/>
          <w:rtl/>
          <w:lang w:eastAsia="he-IL"/>
        </w:rPr>
        <w:t xml:space="preserve">ממשלת הגויים ניצחה. ממשלת הגויים ניצחה. </w:t>
      </w:r>
    </w:p>
    <w:p w:rsidR="00BD7FB7" w:rsidRDefault="00BD7FB7" w:rsidP="00874457">
      <w:pPr>
        <w:rPr>
          <w:rtl/>
          <w:lang w:eastAsia="he-IL"/>
        </w:rPr>
      </w:pPr>
    </w:p>
    <w:p w:rsidR="00BD7FB7" w:rsidRDefault="00BD7FB7" w:rsidP="00874457">
      <w:pPr>
        <w:pStyle w:val="af9"/>
        <w:keepNext/>
        <w:rPr>
          <w:rtl/>
        </w:rPr>
      </w:pPr>
      <w:r w:rsidRPr="00BE14BA">
        <w:rPr>
          <w:rStyle w:val="TagStyle"/>
          <w:rtl/>
        </w:rPr>
        <w:t xml:space="preserve"> &lt;&lt; יור &gt;&gt; </w:t>
      </w:r>
      <w:r>
        <w:rPr>
          <w:rtl/>
        </w:rPr>
        <w:t>היו"ר מנסור עבאס:</w:t>
      </w:r>
      <w:r w:rsidRPr="00BE14BA">
        <w:rPr>
          <w:rStyle w:val="TagStyle"/>
          <w:rtl/>
        </w:rPr>
        <w:t xml:space="preserve"> &lt;&lt; יור &gt;&gt;</w:t>
      </w:r>
      <w:r>
        <w:rPr>
          <w:rtl/>
        </w:rPr>
        <w:t xml:space="preserve">   </w:t>
      </w:r>
    </w:p>
    <w:p w:rsidR="00BD7FB7" w:rsidRDefault="00BD7FB7" w:rsidP="00FE191E">
      <w:pPr>
        <w:rPr>
          <w:rtl/>
          <w:lang w:eastAsia="he-IL"/>
        </w:rPr>
      </w:pPr>
    </w:p>
    <w:p w:rsidR="00BD7FB7" w:rsidRPr="00BE14BA" w:rsidRDefault="00BD7FB7" w:rsidP="00874457">
      <w:pPr>
        <w:rPr>
          <w:rtl/>
          <w:lang w:eastAsia="he-IL"/>
        </w:rPr>
      </w:pPr>
      <w:bookmarkStart w:id="26578" w:name="_ETM_Q87_169000"/>
      <w:bookmarkEnd w:id="26578"/>
      <w:r>
        <w:rPr>
          <w:rFonts w:hint="cs"/>
          <w:rtl/>
          <w:lang w:eastAsia="he-IL"/>
        </w:rPr>
        <w:t xml:space="preserve">תודה לך, חבר הכנסת מאיר </w:t>
      </w:r>
      <w:bookmarkStart w:id="26579" w:name="_ETM_Q87_173000"/>
      <w:bookmarkEnd w:id="26579"/>
      <w:r>
        <w:rPr>
          <w:rFonts w:hint="cs"/>
          <w:rtl/>
          <w:lang w:eastAsia="he-IL"/>
        </w:rPr>
        <w:t xml:space="preserve">פרוש. </w:t>
      </w:r>
    </w:p>
    <w:p w:rsidR="00BD7FB7" w:rsidRDefault="00BD7FB7" w:rsidP="00874457">
      <w:pPr>
        <w:rPr>
          <w:rtl/>
          <w:lang w:eastAsia="he-IL"/>
        </w:rPr>
      </w:pPr>
    </w:p>
    <w:p w:rsidR="00BD7FB7" w:rsidRDefault="00BD7FB7" w:rsidP="00874457">
      <w:pPr>
        <w:pStyle w:val="af8"/>
        <w:keepNext/>
        <w:rPr>
          <w:rtl/>
        </w:rPr>
      </w:pPr>
      <w:bookmarkStart w:id="26580" w:name="ET_interruption_6165_3"/>
      <w:r w:rsidRPr="00B568E7">
        <w:rPr>
          <w:rStyle w:val="TagStyle"/>
          <w:rtl/>
        </w:rPr>
        <w:t xml:space="preserve">&lt;&lt; קריאה &gt;&gt; </w:t>
      </w:r>
      <w:r>
        <w:rPr>
          <w:rtl/>
        </w:rPr>
        <w:t>מאיר פרוש (יהדות התורה):</w:t>
      </w:r>
      <w:r w:rsidRPr="00B568E7">
        <w:rPr>
          <w:rStyle w:val="TagStyle"/>
          <w:rtl/>
        </w:rPr>
        <w:t xml:space="preserve"> &lt;&lt; קריאה &gt;&gt;</w:t>
      </w:r>
      <w:r>
        <w:rPr>
          <w:rtl/>
        </w:rPr>
        <w:t xml:space="preserve">   </w:t>
      </w:r>
      <w:bookmarkEnd w:id="26580"/>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אתה </w:t>
      </w:r>
      <w:r w:rsidR="00F70AA4">
        <w:rPr>
          <w:rFonts w:hint="cs"/>
          <w:rtl/>
          <w:lang w:eastAsia="he-IL"/>
        </w:rPr>
        <w:t>– – –</w:t>
      </w:r>
      <w:r>
        <w:rPr>
          <w:rFonts w:hint="cs"/>
          <w:rtl/>
          <w:lang w:eastAsia="he-IL"/>
        </w:rPr>
        <w:t xml:space="preserve"> לזה? ממשלת הגויים ניצחה. ממשלת הגויים ניצחה </w:t>
      </w:r>
      <w:r w:rsidR="00F70AA4">
        <w:rPr>
          <w:rFonts w:hint="cs"/>
          <w:rtl/>
          <w:lang w:eastAsia="he-IL"/>
        </w:rPr>
        <w:t>– – –</w:t>
      </w:r>
      <w:r>
        <w:rPr>
          <w:rFonts w:hint="cs"/>
          <w:rtl/>
          <w:lang w:eastAsia="he-IL"/>
        </w:rPr>
        <w:t xml:space="preserve"> ממשלת הגויים ומנסור </w:t>
      </w:r>
      <w:bookmarkStart w:id="26581" w:name="_ETM_Q87_205000"/>
      <w:bookmarkEnd w:id="26581"/>
      <w:r>
        <w:rPr>
          <w:rFonts w:hint="cs"/>
          <w:rtl/>
          <w:lang w:eastAsia="he-IL"/>
        </w:rPr>
        <w:t>ניצחו.</w:t>
      </w:r>
    </w:p>
    <w:p w:rsidR="00BD7FB7" w:rsidRDefault="00BD7FB7" w:rsidP="00874457">
      <w:pPr>
        <w:rPr>
          <w:rtl/>
          <w:lang w:eastAsia="he-IL"/>
        </w:rPr>
      </w:pPr>
    </w:p>
    <w:p w:rsidR="00BD7FB7" w:rsidRDefault="00BD7FB7" w:rsidP="00874457">
      <w:pPr>
        <w:pStyle w:val="af8"/>
        <w:keepNext/>
        <w:rPr>
          <w:rtl/>
        </w:rPr>
      </w:pPr>
      <w:bookmarkStart w:id="26582" w:name="ET_interruption_5156_5"/>
      <w:r w:rsidRPr="00B568E7">
        <w:rPr>
          <w:rStyle w:val="TagStyle"/>
          <w:rtl/>
        </w:rPr>
        <w:t xml:space="preserve"> &lt;&lt; קריאה &gt;&gt; </w:t>
      </w:r>
      <w:r>
        <w:rPr>
          <w:rtl/>
        </w:rPr>
        <w:t>דוד אמסלם (הליכוד):</w:t>
      </w:r>
      <w:r w:rsidRPr="00B568E7">
        <w:rPr>
          <w:rStyle w:val="TagStyle"/>
          <w:rtl/>
        </w:rPr>
        <w:t xml:space="preserve"> &lt;&lt; קריאה &gt;&gt;</w:t>
      </w:r>
      <w:r>
        <w:rPr>
          <w:rtl/>
        </w:rPr>
        <w:t xml:space="preserve">   </w:t>
      </w:r>
      <w:bookmarkEnd w:id="26582"/>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את הדיון</w:t>
      </w:r>
      <w:bookmarkStart w:id="26583" w:name="_ETM_Q87_202000"/>
      <w:bookmarkEnd w:id="26583"/>
      <w:r w:rsidR="00BD7FB7">
        <w:rPr>
          <w:rFonts w:hint="cs"/>
          <w:rtl/>
          <w:lang w:eastAsia="he-IL"/>
        </w:rPr>
        <w:t xml:space="preserve"> בהר בית. בושה. בושה וחרפה. </w:t>
      </w:r>
    </w:p>
    <w:p w:rsidR="00BD7FB7" w:rsidRDefault="00BD7FB7" w:rsidP="00874457">
      <w:pPr>
        <w:rPr>
          <w:rtl/>
          <w:lang w:eastAsia="he-IL"/>
        </w:rPr>
      </w:pPr>
    </w:p>
    <w:p w:rsidR="00BD7FB7" w:rsidRDefault="00BD7FB7" w:rsidP="00874457">
      <w:pPr>
        <w:pStyle w:val="af8"/>
        <w:rPr>
          <w:rtl/>
        </w:rPr>
      </w:pPr>
      <w:r w:rsidRPr="000104FC">
        <w:rPr>
          <w:rStyle w:val="TagStyle"/>
          <w:rtl/>
        </w:rPr>
        <w:t xml:space="preserve"> &lt;&lt; קריאה &gt;&gt; </w:t>
      </w:r>
      <w:r>
        <w:rPr>
          <w:rtl/>
        </w:rPr>
        <w:t>קריאות</w:t>
      </w:r>
      <w:r w:rsidRPr="000104FC">
        <w:rPr>
          <w:rStyle w:val="TagStyle"/>
          <w:rtl/>
        </w:rPr>
        <w:t xml:space="preserve"> &lt;&lt; קריאה &gt;&gt;</w:t>
      </w:r>
      <w:r>
        <w:rPr>
          <w:rtl/>
        </w:rPr>
        <w:t xml:space="preserve">  </w:t>
      </w:r>
    </w:p>
    <w:p w:rsidR="00BD7FB7" w:rsidRDefault="00BD7FB7" w:rsidP="00874457">
      <w:pPr>
        <w:rPr>
          <w:rtl/>
          <w:lang w:eastAsia="he-IL"/>
        </w:rPr>
      </w:pPr>
      <w:r>
        <w:rPr>
          <w:rtl/>
          <w:lang w:eastAsia="he-IL"/>
        </w:rPr>
        <w:t xml:space="preserve"> </w:t>
      </w: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9"/>
        <w:keepNext/>
        <w:rPr>
          <w:rtl/>
        </w:rPr>
      </w:pPr>
      <w:r w:rsidRPr="00B568E7">
        <w:rPr>
          <w:rStyle w:val="TagStyle"/>
          <w:rtl/>
        </w:rPr>
        <w:t xml:space="preserve"> &lt;&lt; יור &gt;&gt; </w:t>
      </w:r>
      <w:r>
        <w:rPr>
          <w:rtl/>
        </w:rPr>
        <w:t>היו"ר מנסור עבאס:</w:t>
      </w:r>
      <w:r w:rsidRPr="00B568E7">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בבקשה. </w:t>
      </w:r>
    </w:p>
    <w:p w:rsidR="00BD7FB7" w:rsidRDefault="00BD7FB7" w:rsidP="00874457">
      <w:pPr>
        <w:rPr>
          <w:rtl/>
          <w:lang w:eastAsia="he-IL"/>
        </w:rPr>
      </w:pPr>
    </w:p>
    <w:p w:rsidR="00BD7FB7" w:rsidRDefault="00BD7FB7" w:rsidP="00874457">
      <w:pPr>
        <w:pStyle w:val="af8"/>
        <w:keepNext/>
        <w:rPr>
          <w:rtl/>
        </w:rPr>
      </w:pPr>
      <w:r w:rsidRPr="00B568E7">
        <w:rPr>
          <w:rStyle w:val="TagStyle"/>
          <w:rtl/>
        </w:rPr>
        <w:t xml:space="preserve"> &lt;&lt; קריאה &gt;&gt; </w:t>
      </w:r>
      <w:r>
        <w:rPr>
          <w:rtl/>
        </w:rPr>
        <w:t>מאיר פרוש (יהדות התורה):</w:t>
      </w:r>
      <w:r w:rsidRPr="00B568E7">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כויפרים. כויפרים. </w:t>
      </w:r>
    </w:p>
    <w:p w:rsidR="00BD7FB7" w:rsidRDefault="00BD7FB7" w:rsidP="00874457">
      <w:pPr>
        <w:rPr>
          <w:rtl/>
          <w:lang w:eastAsia="he-IL"/>
        </w:rPr>
      </w:pPr>
    </w:p>
    <w:p w:rsidR="00BD7FB7" w:rsidRDefault="00BD7FB7" w:rsidP="00874457">
      <w:pPr>
        <w:pStyle w:val="af9"/>
        <w:keepNext/>
        <w:rPr>
          <w:rtl/>
        </w:rPr>
      </w:pPr>
      <w:r w:rsidRPr="00B568E7">
        <w:rPr>
          <w:rStyle w:val="TagStyle"/>
          <w:rtl/>
        </w:rPr>
        <w:t xml:space="preserve"> &lt;&lt; יור &gt;&gt; </w:t>
      </w:r>
      <w:r>
        <w:rPr>
          <w:rtl/>
        </w:rPr>
        <w:t>היו"ר מנסור עבאס:</w:t>
      </w:r>
      <w:r w:rsidRPr="00B568E7">
        <w:rPr>
          <w:rStyle w:val="TagStyle"/>
          <w:rtl/>
        </w:rPr>
        <w:t xml:space="preserve"> &lt;&lt; יור &gt;&gt;</w:t>
      </w:r>
      <w:r>
        <w:rPr>
          <w:rtl/>
        </w:rPr>
        <w:t xml:space="preserve">   </w:t>
      </w:r>
    </w:p>
    <w:p w:rsidR="00BD7FB7" w:rsidRPr="000104FC" w:rsidRDefault="00BD7FB7" w:rsidP="00874457">
      <w:pPr>
        <w:keepNext/>
        <w:rPr>
          <w:rtl/>
        </w:rPr>
      </w:pPr>
      <w:bookmarkStart w:id="26584" w:name="ET_interruption_6165_11"/>
    </w:p>
    <w:p w:rsidR="00BD7FB7" w:rsidRDefault="00BD7FB7" w:rsidP="00874457">
      <w:pPr>
        <w:rPr>
          <w:rtl/>
        </w:rPr>
      </w:pPr>
      <w:bookmarkStart w:id="26585" w:name="_ETM_Q87_236000"/>
      <w:bookmarkEnd w:id="26585"/>
      <w:r>
        <w:rPr>
          <w:rFonts w:hint="cs"/>
          <w:rtl/>
        </w:rPr>
        <w:t xml:space="preserve">כן, בבקשה. </w:t>
      </w:r>
      <w:r>
        <w:rPr>
          <w:rtl/>
        </w:rPr>
        <w:t xml:space="preserve"> </w:t>
      </w:r>
      <w:bookmarkEnd w:id="26584"/>
    </w:p>
    <w:p w:rsidR="00BD7FB7" w:rsidRDefault="00BD7FB7" w:rsidP="00874457">
      <w:pPr>
        <w:rPr>
          <w:rtl/>
          <w:lang w:eastAsia="he-IL"/>
        </w:rPr>
      </w:pPr>
    </w:p>
    <w:p w:rsidR="00BD7FB7" w:rsidRDefault="00BD7FB7" w:rsidP="00874457">
      <w:pPr>
        <w:pStyle w:val="af8"/>
        <w:keepNext/>
        <w:rPr>
          <w:rtl/>
        </w:rPr>
      </w:pPr>
      <w:bookmarkStart w:id="26586" w:name="ET_interruption_6165_30"/>
      <w:r w:rsidRPr="00BE14BA">
        <w:rPr>
          <w:rStyle w:val="TagStyle"/>
          <w:rtl/>
        </w:rPr>
        <w:t xml:space="preserve"> &lt;&lt; קריאה &gt;&gt; </w:t>
      </w:r>
      <w:r>
        <w:rPr>
          <w:rtl/>
        </w:rPr>
        <w:t>מאיר פרוש (יהדות התורה):</w:t>
      </w:r>
      <w:r w:rsidRPr="00BE14BA">
        <w:rPr>
          <w:rStyle w:val="TagStyle"/>
          <w:rtl/>
        </w:rPr>
        <w:t xml:space="preserve"> &lt;&lt; קריאה &gt;&gt;</w:t>
      </w:r>
      <w:r>
        <w:rPr>
          <w:rtl/>
        </w:rPr>
        <w:t xml:space="preserve">   </w:t>
      </w:r>
      <w:bookmarkEnd w:id="2658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כויפרים. כויפרים. </w:t>
      </w:r>
      <w:bookmarkStart w:id="26587" w:name="_ETM_Q87_241000"/>
      <w:bookmarkEnd w:id="26587"/>
    </w:p>
    <w:p w:rsidR="00BD7FB7" w:rsidRDefault="00BD7FB7" w:rsidP="00874457">
      <w:pPr>
        <w:rPr>
          <w:rtl/>
          <w:lang w:eastAsia="he-IL"/>
        </w:rPr>
      </w:pPr>
    </w:p>
    <w:p w:rsidR="00BD7FB7" w:rsidRDefault="00BD7FB7" w:rsidP="00874457">
      <w:pPr>
        <w:pStyle w:val="af9"/>
        <w:keepNext/>
        <w:rPr>
          <w:rtl/>
        </w:rPr>
      </w:pPr>
      <w:r w:rsidRPr="00BE14BA">
        <w:rPr>
          <w:rStyle w:val="TagStyle"/>
          <w:rtl/>
        </w:rPr>
        <w:t xml:space="preserve"> &lt;&lt; יור &gt;&gt; </w:t>
      </w:r>
      <w:r>
        <w:rPr>
          <w:rtl/>
        </w:rPr>
        <w:t>היו"ר מנסור עבאס:</w:t>
      </w:r>
      <w:r w:rsidRPr="00BE14BA">
        <w:rPr>
          <w:rStyle w:val="TagStyle"/>
          <w:rtl/>
        </w:rPr>
        <w:t xml:space="preserve"> &lt;&lt; יור &gt;&gt;</w:t>
      </w:r>
      <w:r>
        <w:rPr>
          <w:rtl/>
        </w:rPr>
        <w:t xml:space="preserve">   </w:t>
      </w:r>
    </w:p>
    <w:p w:rsidR="00BD7FB7" w:rsidRDefault="00BD7FB7" w:rsidP="00FE191E">
      <w:pPr>
        <w:rPr>
          <w:rtl/>
          <w:lang w:eastAsia="he-IL"/>
        </w:rPr>
      </w:pPr>
    </w:p>
    <w:p w:rsidR="00BD7FB7" w:rsidRDefault="00BD7FB7" w:rsidP="00BB1124">
      <w:pPr>
        <w:rPr>
          <w:rtl/>
          <w:lang w:eastAsia="he-IL"/>
        </w:rPr>
      </w:pPr>
      <w:bookmarkStart w:id="26588" w:name="_ETM_Q87_237000"/>
      <w:bookmarkEnd w:id="26588"/>
      <w:r>
        <w:rPr>
          <w:rFonts w:hint="cs"/>
          <w:rtl/>
          <w:lang w:eastAsia="he-IL"/>
        </w:rPr>
        <w:t>חבר הכנסת מאיר פרוש, כן. זה לא יכול להיות</w:t>
      </w:r>
      <w:r w:rsidR="00BB1124">
        <w:rPr>
          <w:rFonts w:hint="cs"/>
          <w:rtl/>
          <w:lang w:eastAsia="he-IL"/>
        </w:rPr>
        <w:t>.</w:t>
      </w:r>
      <w:r>
        <w:rPr>
          <w:rFonts w:hint="cs"/>
          <w:rtl/>
          <w:lang w:eastAsia="he-IL"/>
        </w:rPr>
        <w:t xml:space="preserve"> בבקשה. מה </w:t>
      </w:r>
      <w:bookmarkStart w:id="26589" w:name="_ETM_Q87_249000"/>
      <w:bookmarkEnd w:id="26589"/>
      <w:r>
        <w:rPr>
          <w:rFonts w:hint="cs"/>
          <w:rtl/>
          <w:lang w:eastAsia="he-IL"/>
        </w:rPr>
        <w:t>קרה? בוא נ</w:t>
      </w:r>
      <w:r w:rsidR="00BB1124">
        <w:rPr>
          <w:rFonts w:hint="cs"/>
          <w:rtl/>
          <w:lang w:eastAsia="he-IL"/>
        </w:rPr>
        <w:t>י</w:t>
      </w:r>
      <w:r>
        <w:rPr>
          <w:rFonts w:hint="cs"/>
          <w:rtl/>
          <w:lang w:eastAsia="he-IL"/>
        </w:rPr>
        <w:t xml:space="preserve">רגע קצת. </w:t>
      </w:r>
    </w:p>
    <w:p w:rsidR="00BD7FB7" w:rsidRDefault="00BD7FB7" w:rsidP="00874457">
      <w:pPr>
        <w:rPr>
          <w:rtl/>
          <w:lang w:eastAsia="he-IL"/>
        </w:rPr>
      </w:pPr>
      <w:bookmarkStart w:id="26590" w:name="_ETM_Q87_254000"/>
      <w:bookmarkEnd w:id="26590"/>
    </w:p>
    <w:p w:rsidR="00BD7FB7" w:rsidRDefault="00BD7FB7" w:rsidP="00874457">
      <w:pPr>
        <w:pStyle w:val="af8"/>
        <w:keepNext/>
        <w:rPr>
          <w:rtl/>
        </w:rPr>
      </w:pPr>
      <w:bookmarkStart w:id="26591" w:name="ET_interruption_6165_32"/>
      <w:r w:rsidRPr="00BE14BA">
        <w:rPr>
          <w:rStyle w:val="TagStyle"/>
          <w:rtl/>
        </w:rPr>
        <w:t xml:space="preserve"> &lt;&lt; קריאה &gt;&gt; </w:t>
      </w:r>
      <w:r>
        <w:rPr>
          <w:rtl/>
        </w:rPr>
        <w:t>מאיר פרוש (יהדות התורה):</w:t>
      </w:r>
      <w:r w:rsidRPr="00BE14BA">
        <w:rPr>
          <w:rStyle w:val="TagStyle"/>
          <w:rtl/>
        </w:rPr>
        <w:t xml:space="preserve"> &lt;&lt; קריאה &gt;&gt;</w:t>
      </w:r>
      <w:r>
        <w:rPr>
          <w:rtl/>
        </w:rPr>
        <w:t xml:space="preserve">   </w:t>
      </w:r>
      <w:bookmarkEnd w:id="26591"/>
    </w:p>
    <w:p w:rsidR="00BD7FB7" w:rsidRDefault="00BD7FB7" w:rsidP="00FE191E">
      <w:pPr>
        <w:rPr>
          <w:rtl/>
          <w:lang w:eastAsia="he-IL"/>
        </w:rPr>
      </w:pPr>
    </w:p>
    <w:p w:rsidR="00BD7FB7" w:rsidRDefault="00BD7FB7" w:rsidP="00874457">
      <w:pPr>
        <w:rPr>
          <w:rtl/>
          <w:lang w:eastAsia="he-IL"/>
        </w:rPr>
      </w:pPr>
      <w:bookmarkStart w:id="26592" w:name="_ETM_Q87_247000"/>
      <w:bookmarkEnd w:id="26592"/>
      <w:r>
        <w:rPr>
          <w:rFonts w:hint="cs"/>
          <w:rtl/>
          <w:lang w:eastAsia="he-IL"/>
        </w:rPr>
        <w:t xml:space="preserve">אני אומר לו ביידיש. </w:t>
      </w:r>
    </w:p>
    <w:p w:rsidR="00BD7FB7" w:rsidRDefault="00BD7FB7" w:rsidP="00874457">
      <w:pPr>
        <w:rPr>
          <w:rtl/>
          <w:lang w:eastAsia="he-IL"/>
        </w:rPr>
      </w:pPr>
      <w:bookmarkStart w:id="26593" w:name="_ETM_Q87_251000"/>
      <w:bookmarkEnd w:id="26593"/>
    </w:p>
    <w:p w:rsidR="00BD7FB7" w:rsidRDefault="00BD7FB7" w:rsidP="00874457">
      <w:pPr>
        <w:pStyle w:val="af9"/>
        <w:keepNext/>
        <w:rPr>
          <w:rtl/>
        </w:rPr>
      </w:pPr>
      <w:bookmarkStart w:id="26594" w:name="ET_yor_6032_33"/>
      <w:r w:rsidRPr="00BE14BA">
        <w:rPr>
          <w:rStyle w:val="TagStyle"/>
          <w:rtl/>
        </w:rPr>
        <w:t xml:space="preserve"> &lt;&lt; יור &gt;&gt; </w:t>
      </w:r>
      <w:r>
        <w:rPr>
          <w:rtl/>
        </w:rPr>
        <w:t>היו"ר מנסור עבאס:</w:t>
      </w:r>
      <w:r w:rsidRPr="00BE14BA">
        <w:rPr>
          <w:rStyle w:val="TagStyle"/>
          <w:rtl/>
        </w:rPr>
        <w:t xml:space="preserve"> &lt;&lt; יור &gt;&gt;</w:t>
      </w:r>
      <w:r>
        <w:rPr>
          <w:rtl/>
        </w:rPr>
        <w:t xml:space="preserve">   </w:t>
      </w:r>
      <w:bookmarkEnd w:id="2659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כן, כן. </w:t>
      </w:r>
      <w:bookmarkStart w:id="26595" w:name="_ETM_Q87_248000"/>
      <w:bookmarkEnd w:id="26595"/>
      <w:r>
        <w:rPr>
          <w:rFonts w:hint="cs"/>
          <w:rtl/>
          <w:lang w:eastAsia="he-IL"/>
        </w:rPr>
        <w:t xml:space="preserve">תודה לכם. תודה לכם. בבקשה, חבר הכנסת קריב. </w:t>
      </w:r>
    </w:p>
    <w:p w:rsidR="00BD7FB7" w:rsidRDefault="00BD7FB7" w:rsidP="00874457">
      <w:pPr>
        <w:rPr>
          <w:rtl/>
          <w:lang w:eastAsia="he-IL"/>
        </w:rPr>
      </w:pPr>
    </w:p>
    <w:p w:rsidR="00BD7FB7" w:rsidRDefault="00BD7FB7" w:rsidP="00874457">
      <w:pPr>
        <w:pStyle w:val="a5"/>
        <w:keepNext/>
        <w:rPr>
          <w:rtl/>
        </w:rPr>
      </w:pPr>
      <w:bookmarkStart w:id="26596" w:name="ET_speaker_6247_34"/>
      <w:r w:rsidRPr="00BE14BA">
        <w:rPr>
          <w:rStyle w:val="TagStyle"/>
          <w:rtl/>
        </w:rPr>
        <w:t xml:space="preserve"> &lt;&lt; דובר &gt;&gt; </w:t>
      </w:r>
      <w:bookmarkStart w:id="26597" w:name="_Toc77613061"/>
      <w:bookmarkStart w:id="26598" w:name="_Toc77619090"/>
      <w:r>
        <w:rPr>
          <w:rtl/>
        </w:rPr>
        <w:t>גלעד קריב (יו"ר ועדת החוקה, חוק ומשפט):</w:t>
      </w:r>
      <w:bookmarkEnd w:id="26597"/>
      <w:bookmarkEnd w:id="26598"/>
      <w:r w:rsidRPr="00BE14BA">
        <w:rPr>
          <w:rStyle w:val="TagStyle"/>
          <w:rtl/>
        </w:rPr>
        <w:t xml:space="preserve"> &lt;&lt; דובר &gt;&gt;</w:t>
      </w:r>
      <w:r>
        <w:rPr>
          <w:rtl/>
        </w:rPr>
        <w:t xml:space="preserve">   </w:t>
      </w:r>
      <w:bookmarkEnd w:id="26596"/>
    </w:p>
    <w:p w:rsidR="00BD7FB7" w:rsidRDefault="00BD7FB7" w:rsidP="00FE191E">
      <w:pPr>
        <w:rPr>
          <w:rtl/>
          <w:lang w:eastAsia="he-IL"/>
        </w:rPr>
      </w:pPr>
    </w:p>
    <w:p w:rsidR="00BD7FB7" w:rsidRDefault="00BD7FB7" w:rsidP="00874457">
      <w:pPr>
        <w:rPr>
          <w:rtl/>
          <w:lang w:eastAsia="he-IL"/>
        </w:rPr>
      </w:pPr>
      <w:bookmarkStart w:id="26599" w:name="_ETM_Q87_256000"/>
      <w:bookmarkEnd w:id="26599"/>
      <w:r>
        <w:rPr>
          <w:rFonts w:hint="cs"/>
          <w:rtl/>
          <w:lang w:eastAsia="he-IL"/>
        </w:rPr>
        <w:t xml:space="preserve">אדוני היושב-ראש, </w:t>
      </w:r>
      <w:bookmarkStart w:id="26600" w:name="_ETM_Q87_258000"/>
      <w:bookmarkEnd w:id="26600"/>
      <w:r>
        <w:rPr>
          <w:rFonts w:hint="cs"/>
          <w:rtl/>
          <w:lang w:eastAsia="he-IL"/>
        </w:rPr>
        <w:t xml:space="preserve">חברי וחברות הכנסת, קשה להתעלם ממה שאירע פה בפרק הזה של דיוני המליאה, ויש לטעמי קשר הדוק בין מה שראינו לבין הצעת </w:t>
      </w:r>
      <w:bookmarkStart w:id="26601" w:name="_ETM_Q87_287000"/>
      <w:bookmarkEnd w:id="26601"/>
      <w:r>
        <w:rPr>
          <w:rFonts w:hint="cs"/>
          <w:rtl/>
          <w:lang w:eastAsia="he-IL"/>
        </w:rPr>
        <w:t xml:space="preserve">החוק, ולכן אבקש לפתוח את הצגת החוק בהתייחסות למה שקרה </w:t>
      </w:r>
      <w:bookmarkStart w:id="26602" w:name="_ETM_Q87_285000"/>
      <w:bookmarkEnd w:id="26602"/>
      <w:r>
        <w:rPr>
          <w:rFonts w:hint="cs"/>
          <w:rtl/>
          <w:lang w:eastAsia="he-IL"/>
        </w:rPr>
        <w:t xml:space="preserve">כאן במליאה. </w:t>
      </w:r>
    </w:p>
    <w:p w:rsidR="00BD7FB7" w:rsidRDefault="00BD7FB7" w:rsidP="00874457">
      <w:pPr>
        <w:rPr>
          <w:rtl/>
          <w:lang w:eastAsia="he-IL"/>
        </w:rPr>
      </w:pPr>
    </w:p>
    <w:p w:rsidR="00BD7FB7" w:rsidRDefault="00BD7FB7" w:rsidP="00874457">
      <w:pPr>
        <w:rPr>
          <w:rtl/>
          <w:lang w:eastAsia="he-IL"/>
        </w:rPr>
      </w:pPr>
      <w:bookmarkStart w:id="26603" w:name="_ETM_Q87_295000"/>
      <w:bookmarkEnd w:id="26603"/>
      <w:r>
        <w:rPr>
          <w:rFonts w:hint="cs"/>
          <w:rtl/>
          <w:lang w:eastAsia="he-IL"/>
        </w:rPr>
        <w:t xml:space="preserve">אתמול נשיאות הכנסת </w:t>
      </w:r>
      <w:r w:rsidR="00F70AA4">
        <w:rPr>
          <w:rFonts w:hint="cs"/>
          <w:rtl/>
          <w:lang w:eastAsia="he-IL"/>
        </w:rPr>
        <w:t>– – –</w:t>
      </w:r>
      <w:r>
        <w:rPr>
          <w:rFonts w:hint="cs"/>
          <w:rtl/>
          <w:lang w:eastAsia="he-IL"/>
        </w:rPr>
        <w:t xml:space="preserve"> </w:t>
      </w:r>
    </w:p>
    <w:p w:rsidR="00BD7FB7" w:rsidRDefault="00BD7FB7" w:rsidP="00874457">
      <w:pPr>
        <w:rPr>
          <w:rtl/>
          <w:lang w:eastAsia="he-IL"/>
        </w:rPr>
      </w:pPr>
      <w:bookmarkStart w:id="26604" w:name="_ETM_Q87_286000"/>
      <w:bookmarkEnd w:id="26604"/>
    </w:p>
    <w:p w:rsidR="00BD7FB7" w:rsidRDefault="00BD7FB7" w:rsidP="00874457">
      <w:pPr>
        <w:pStyle w:val="af8"/>
        <w:rPr>
          <w:rtl/>
        </w:rPr>
      </w:pPr>
      <w:r w:rsidRPr="000104FC">
        <w:rPr>
          <w:rStyle w:val="TagStyle"/>
          <w:rtl/>
        </w:rPr>
        <w:t xml:space="preserve"> &lt;&lt; קריאה &gt;&gt; </w:t>
      </w:r>
      <w:r>
        <w:rPr>
          <w:rtl/>
        </w:rPr>
        <w:t>קריאות:</w:t>
      </w:r>
      <w:r w:rsidRPr="000104FC">
        <w:rPr>
          <w:rStyle w:val="TagStyle"/>
          <w:rtl/>
        </w:rPr>
        <w:t xml:space="preserve"> &lt;&lt; קריאה &gt;&gt;</w:t>
      </w:r>
      <w:r>
        <w:rPr>
          <w:rtl/>
        </w:rPr>
        <w:t xml:space="preserve">  </w:t>
      </w:r>
    </w:p>
    <w:p w:rsidR="00BD7FB7" w:rsidRDefault="00BD7FB7" w:rsidP="00874457">
      <w:pPr>
        <w:rPr>
          <w:rtl/>
          <w:lang w:eastAsia="he-IL"/>
        </w:rPr>
      </w:pPr>
      <w:r>
        <w:rPr>
          <w:rtl/>
          <w:lang w:eastAsia="he-IL"/>
        </w:rPr>
        <w:t xml:space="preserve"> </w:t>
      </w: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9"/>
        <w:keepNext/>
        <w:rPr>
          <w:rtl/>
        </w:rPr>
      </w:pPr>
      <w:r w:rsidRPr="00696522">
        <w:rPr>
          <w:rStyle w:val="TagStyle"/>
          <w:rtl/>
        </w:rPr>
        <w:t xml:space="preserve"> &lt;&lt; יור &gt;&gt; </w:t>
      </w:r>
      <w:r>
        <w:rPr>
          <w:rtl/>
        </w:rPr>
        <w:t>היו"ר מנסור עבאס:</w:t>
      </w:r>
      <w:r w:rsidRPr="00696522">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חברי הכנסת, מנהלי הסיעות, בבקשה לשמור על שקט. </w:t>
      </w:r>
      <w:bookmarkStart w:id="26605" w:name="_ETM_Q87_306000"/>
      <w:bookmarkEnd w:id="26605"/>
      <w:r>
        <w:rPr>
          <w:rFonts w:hint="cs"/>
          <w:rtl/>
          <w:lang w:eastAsia="he-IL"/>
        </w:rPr>
        <w:t xml:space="preserve">חבר הכנסת רם שפע, בבקשה. </w:t>
      </w:r>
    </w:p>
    <w:p w:rsidR="00BD7FB7" w:rsidRDefault="00BD7FB7" w:rsidP="00874457">
      <w:pPr>
        <w:rPr>
          <w:rtl/>
          <w:lang w:eastAsia="he-IL"/>
        </w:rPr>
      </w:pPr>
      <w:bookmarkStart w:id="26606" w:name="_ETM_Q87_302000"/>
      <w:bookmarkEnd w:id="26606"/>
    </w:p>
    <w:p w:rsidR="00BD7FB7" w:rsidRDefault="00BD7FB7" w:rsidP="00874457">
      <w:pPr>
        <w:pStyle w:val="-"/>
        <w:keepNext/>
        <w:rPr>
          <w:rtl/>
        </w:rPr>
      </w:pPr>
      <w:bookmarkStart w:id="26607" w:name="ET_speakercontinue_6247_35"/>
      <w:r w:rsidRPr="00BE14BA">
        <w:rPr>
          <w:rStyle w:val="TagStyle"/>
          <w:rtl/>
        </w:rPr>
        <w:t xml:space="preserve"> &lt;&lt; דובר_המשך &gt;&gt; </w:t>
      </w:r>
      <w:r>
        <w:rPr>
          <w:rtl/>
        </w:rPr>
        <w:t>גלעד קריב (יו"ר ועדת החוקה, חוק ומשפט):</w:t>
      </w:r>
      <w:r w:rsidRPr="00BE14BA">
        <w:rPr>
          <w:rStyle w:val="TagStyle"/>
          <w:rtl/>
        </w:rPr>
        <w:t xml:space="preserve"> &lt;&lt; דובר_המשך &gt;&gt;</w:t>
      </w:r>
      <w:r>
        <w:rPr>
          <w:rtl/>
        </w:rPr>
        <w:t xml:space="preserve">   </w:t>
      </w:r>
      <w:bookmarkEnd w:id="26607"/>
    </w:p>
    <w:p w:rsidR="00BD7FB7" w:rsidRDefault="00BD7FB7" w:rsidP="00FE191E">
      <w:pPr>
        <w:rPr>
          <w:rtl/>
          <w:lang w:eastAsia="he-IL"/>
        </w:rPr>
      </w:pPr>
    </w:p>
    <w:p w:rsidR="00BD7FB7" w:rsidRDefault="00BD7FB7" w:rsidP="00BB1124">
      <w:pPr>
        <w:rPr>
          <w:rtl/>
          <w:lang w:eastAsia="he-IL"/>
        </w:rPr>
      </w:pPr>
      <w:bookmarkStart w:id="26608" w:name="_ETM_Q87_303000"/>
      <w:bookmarkEnd w:id="26608"/>
      <w:r>
        <w:rPr>
          <w:rFonts w:hint="cs"/>
          <w:rtl/>
          <w:lang w:eastAsia="he-IL"/>
        </w:rPr>
        <w:t xml:space="preserve">אתמול נשיאות הכנסת דחתה את בקשתה של חברת הכנסת אורית סטרוק להצעה דחופה לסדר-היום בנושא תשעה </w:t>
      </w:r>
      <w:bookmarkStart w:id="26609" w:name="_ETM_Q87_312000"/>
      <w:bookmarkEnd w:id="26609"/>
      <w:r>
        <w:rPr>
          <w:rFonts w:hint="cs"/>
          <w:rtl/>
          <w:lang w:eastAsia="he-IL"/>
        </w:rPr>
        <w:t xml:space="preserve">באב. באה חברת הכנסת סטרוק וערערה על החלטת הנשיאות בוועדת </w:t>
      </w:r>
      <w:bookmarkStart w:id="26610" w:name="_ETM_Q87_329000"/>
      <w:bookmarkEnd w:id="26610"/>
      <w:r>
        <w:rPr>
          <w:rFonts w:hint="cs"/>
          <w:rtl/>
          <w:lang w:eastAsia="he-IL"/>
        </w:rPr>
        <w:t xml:space="preserve">הכנסת, ואני הייתי בישיבה כנציג מפלגת העבודה. הישיבה התנהלה בראשותו של היושב-ראש הנכנס חבר הכנסת ניר אורבך. שם, </w:t>
      </w:r>
      <w:bookmarkStart w:id="26611" w:name="_ETM_Q87_343000"/>
      <w:bookmarkEnd w:id="26611"/>
      <w:r>
        <w:rPr>
          <w:rFonts w:hint="cs"/>
          <w:rtl/>
          <w:lang w:eastAsia="he-IL"/>
        </w:rPr>
        <w:t xml:space="preserve">בישיבה, דווקא מכיוון שמדובר בהצעה לסדר-היום לקראת תשעה באב, וברוח </w:t>
      </w:r>
      <w:bookmarkStart w:id="26612" w:name="_ETM_Q87_345000"/>
      <w:bookmarkEnd w:id="26612"/>
      <w:r>
        <w:rPr>
          <w:rFonts w:hint="cs"/>
          <w:rtl/>
          <w:lang w:eastAsia="he-IL"/>
        </w:rPr>
        <w:t>הימים האלה, שבהם המסורת שלנו מבקשת לעסוק באהבת חינם</w:t>
      </w:r>
      <w:bookmarkStart w:id="26613" w:name="_ETM_Q87_351000"/>
      <w:bookmarkEnd w:id="26613"/>
      <w:r>
        <w:rPr>
          <w:rFonts w:hint="cs"/>
          <w:rtl/>
          <w:lang w:eastAsia="he-IL"/>
        </w:rPr>
        <w:t xml:space="preserve"> כתשובה לשנאת החינם שעל פי מסורת התלמוד הביאה לחורבן הבית, </w:t>
      </w:r>
      <w:bookmarkStart w:id="26614" w:name="_ETM_Q87_357000"/>
      <w:bookmarkEnd w:id="26614"/>
      <w:r>
        <w:rPr>
          <w:rFonts w:hint="cs"/>
          <w:rtl/>
          <w:lang w:eastAsia="he-IL"/>
        </w:rPr>
        <w:t>האזנו בקשב לדבריה של חברת הכנסת סטרוק, שביקשה</w:t>
      </w:r>
      <w:bookmarkStart w:id="26615" w:name="_ETM_Q87_371000"/>
      <w:bookmarkEnd w:id="26615"/>
      <w:r>
        <w:rPr>
          <w:rFonts w:hint="cs"/>
          <w:rtl/>
          <w:lang w:eastAsia="he-IL"/>
        </w:rPr>
        <w:t xml:space="preserve"> שנגיע להסכמה על קיום הדיון הזה כדי שימי בין המצרים </w:t>
      </w:r>
      <w:bookmarkStart w:id="26616" w:name="_ETM_Q87_382000"/>
      <w:bookmarkEnd w:id="26616"/>
      <w:r>
        <w:rPr>
          <w:rFonts w:hint="cs"/>
          <w:rtl/>
          <w:lang w:eastAsia="he-IL"/>
        </w:rPr>
        <w:t xml:space="preserve">והשבוע שלפני תשעה באב לא יעברו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r w:rsidRPr="008A5557">
        <w:rPr>
          <w:rStyle w:val="TagStyle"/>
          <w:rtl/>
        </w:rPr>
        <w:t xml:space="preserve">&lt;&lt; קריאה &gt;&gt; </w:t>
      </w:r>
      <w:r>
        <w:rPr>
          <w:rtl/>
        </w:rPr>
        <w:t>אורית מלכה סטרוק (הציונות הדתית):</w:t>
      </w:r>
      <w:r w:rsidRPr="008A5557">
        <w:rPr>
          <w:rStyle w:val="TagStyle"/>
          <w:rtl/>
        </w:rPr>
        <w:t xml:space="preserve"> &lt;&lt; קריאה &gt;&gt;</w:t>
      </w:r>
      <w:r>
        <w:rPr>
          <w:rtl/>
        </w:rPr>
        <w:t xml:space="preserve">   </w:t>
      </w:r>
    </w:p>
    <w:p w:rsidR="00BD7FB7" w:rsidRDefault="00BD7FB7" w:rsidP="00874457">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
        <w:keepNext/>
        <w:rPr>
          <w:rtl/>
        </w:rPr>
      </w:pPr>
      <w:r w:rsidRPr="00BE14BA">
        <w:rPr>
          <w:rStyle w:val="TagStyle"/>
          <w:rtl/>
        </w:rPr>
        <w:t xml:space="preserve">&lt;&lt; דובר_המשך &gt;&gt; </w:t>
      </w:r>
      <w:r>
        <w:rPr>
          <w:rtl/>
        </w:rPr>
        <w:t>גלעד קריב (יו"ר ועדת החוקה, חוק ומשפט):</w:t>
      </w:r>
      <w:r w:rsidRPr="00BE14BA">
        <w:rPr>
          <w:rStyle w:val="TagStyle"/>
          <w:rtl/>
        </w:rPr>
        <w:t xml:space="preserve"> &lt;&lt; דובר_המשך &gt;&gt;</w:t>
      </w:r>
      <w:r>
        <w:rPr>
          <w:rtl/>
        </w:rPr>
        <w:t xml:space="preserve">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חס וחלילה, </w:t>
      </w:r>
      <w:bookmarkStart w:id="26617" w:name="_ETM_Q87_381000"/>
      <w:bookmarkEnd w:id="26617"/>
      <w:r>
        <w:rPr>
          <w:rFonts w:hint="cs"/>
          <w:rtl/>
          <w:lang w:eastAsia="he-IL"/>
        </w:rPr>
        <w:t xml:space="preserve">לא נגדך, אורית. אורית, תקשיבי לדברים. לא נגדך. </w:t>
      </w:r>
    </w:p>
    <w:p w:rsidR="00BD7FB7" w:rsidRDefault="00BD7FB7" w:rsidP="00874457">
      <w:pPr>
        <w:rPr>
          <w:rtl/>
          <w:lang w:eastAsia="he-IL"/>
        </w:rPr>
      </w:pPr>
    </w:p>
    <w:p w:rsidR="00BD7FB7" w:rsidRDefault="00BD7FB7" w:rsidP="00874457">
      <w:pPr>
        <w:pStyle w:val="af8"/>
        <w:keepNext/>
        <w:rPr>
          <w:rtl/>
        </w:rPr>
      </w:pPr>
      <w:bookmarkStart w:id="26618" w:name="ET_interruption_5093_15"/>
      <w:r w:rsidRPr="008A5557">
        <w:rPr>
          <w:rStyle w:val="TagStyle"/>
          <w:rtl/>
        </w:rPr>
        <w:t xml:space="preserve"> &lt;&lt; קריאה &gt;&gt; </w:t>
      </w:r>
      <w:r>
        <w:rPr>
          <w:rtl/>
        </w:rPr>
        <w:t>אורית מלכה סטרוק (הציונות הדתית):</w:t>
      </w:r>
      <w:r w:rsidRPr="008A5557">
        <w:rPr>
          <w:rStyle w:val="TagStyle"/>
          <w:rtl/>
        </w:rPr>
        <w:t xml:space="preserve"> &lt;&lt; קריאה &gt;&gt;</w:t>
      </w:r>
      <w:r>
        <w:rPr>
          <w:rtl/>
        </w:rPr>
        <w:t xml:space="preserve">   </w:t>
      </w:r>
      <w:bookmarkEnd w:id="26618"/>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באתי להקשיב, ואז אני גם אענה. </w:t>
      </w:r>
    </w:p>
    <w:p w:rsidR="00BD7FB7" w:rsidRDefault="00BD7FB7" w:rsidP="00874457">
      <w:pPr>
        <w:rPr>
          <w:rtl/>
          <w:lang w:eastAsia="he-IL"/>
        </w:rPr>
      </w:pPr>
    </w:p>
    <w:p w:rsidR="00BD7FB7" w:rsidRDefault="00BD7FB7" w:rsidP="00874457">
      <w:pPr>
        <w:pStyle w:val="-"/>
        <w:keepNext/>
        <w:rPr>
          <w:rtl/>
        </w:rPr>
      </w:pPr>
      <w:bookmarkStart w:id="26619" w:name="ET_speakercontinue_6247_36"/>
      <w:r w:rsidRPr="000D5EFC">
        <w:rPr>
          <w:rStyle w:val="TagStyle"/>
          <w:rtl/>
        </w:rPr>
        <w:t xml:space="preserve"> &lt;&lt; דובר_המשך &gt;&gt; </w:t>
      </w:r>
      <w:r>
        <w:rPr>
          <w:rtl/>
        </w:rPr>
        <w:t>גלעד קריב (יו"ר ועדת החוקה, חוק ומשפט):</w:t>
      </w:r>
      <w:r w:rsidRPr="000D5EFC">
        <w:rPr>
          <w:rStyle w:val="TagStyle"/>
          <w:rtl/>
        </w:rPr>
        <w:t xml:space="preserve"> &lt;&lt; דובר_המשך &gt;&gt;</w:t>
      </w:r>
      <w:r>
        <w:rPr>
          <w:rtl/>
        </w:rPr>
        <w:t xml:space="preserve">   </w:t>
      </w:r>
      <w:bookmarkEnd w:id="26619"/>
    </w:p>
    <w:p w:rsidR="00BD7FB7" w:rsidRDefault="00BD7FB7" w:rsidP="00FE191E">
      <w:pPr>
        <w:rPr>
          <w:rtl/>
          <w:lang w:eastAsia="he-IL"/>
        </w:rPr>
      </w:pPr>
    </w:p>
    <w:p w:rsidR="00BD7FB7" w:rsidRDefault="00BD7FB7" w:rsidP="00874457">
      <w:pPr>
        <w:rPr>
          <w:rtl/>
          <w:lang w:eastAsia="he-IL"/>
        </w:rPr>
      </w:pPr>
      <w:bookmarkStart w:id="26620" w:name="_ETM_Q87_389000"/>
      <w:bookmarkEnd w:id="26620"/>
      <w:r>
        <w:rPr>
          <w:rFonts w:hint="cs"/>
          <w:rtl/>
          <w:lang w:eastAsia="he-IL"/>
        </w:rPr>
        <w:t xml:space="preserve">זה בסדר גמור. אני חושב שעל פי התקנון </w:t>
      </w:r>
      <w:bookmarkStart w:id="26621" w:name="_ETM_Q87_392000"/>
      <w:bookmarkEnd w:id="26621"/>
      <w:r>
        <w:rPr>
          <w:rFonts w:hint="cs"/>
          <w:rtl/>
          <w:lang w:eastAsia="he-IL"/>
        </w:rPr>
        <w:t xml:space="preserve">יש לך </w:t>
      </w:r>
      <w:r w:rsidR="00F70AA4">
        <w:rPr>
          <w:rFonts w:hint="cs"/>
          <w:rtl/>
          <w:lang w:eastAsia="he-IL"/>
        </w:rPr>
        <w:t>– – –</w:t>
      </w:r>
    </w:p>
    <w:p w:rsidR="00BD7FB7" w:rsidRDefault="00BD7FB7" w:rsidP="00874457">
      <w:pPr>
        <w:rPr>
          <w:rtl/>
          <w:lang w:eastAsia="he-IL"/>
        </w:rPr>
      </w:pPr>
      <w:bookmarkStart w:id="26622" w:name="_ETM_Q87_391000"/>
      <w:bookmarkEnd w:id="26622"/>
    </w:p>
    <w:p w:rsidR="00BD7FB7" w:rsidRDefault="00BD7FB7" w:rsidP="00874457">
      <w:pPr>
        <w:pStyle w:val="af8"/>
        <w:keepNext/>
        <w:rPr>
          <w:rtl/>
        </w:rPr>
      </w:pPr>
      <w:bookmarkStart w:id="26623" w:name="ET_interruption_5093_37"/>
      <w:r w:rsidRPr="000D5EFC">
        <w:rPr>
          <w:rStyle w:val="TagStyle"/>
          <w:rtl/>
        </w:rPr>
        <w:t xml:space="preserve"> &lt;&lt; קריאה &gt;&gt; </w:t>
      </w:r>
      <w:r>
        <w:rPr>
          <w:rtl/>
        </w:rPr>
        <w:t>אורית מלכה סטרוק (הציונות הדתית):</w:t>
      </w:r>
      <w:r w:rsidRPr="000D5EFC">
        <w:rPr>
          <w:rStyle w:val="TagStyle"/>
          <w:rtl/>
        </w:rPr>
        <w:t xml:space="preserve"> &lt;&lt; קריאה &gt;&gt;</w:t>
      </w:r>
      <w:r>
        <w:rPr>
          <w:rtl/>
        </w:rPr>
        <w:t xml:space="preserve">   </w:t>
      </w:r>
      <w:bookmarkEnd w:id="26623"/>
    </w:p>
    <w:p w:rsidR="00BD7FB7" w:rsidRDefault="00BD7FB7" w:rsidP="00FE191E">
      <w:pPr>
        <w:rPr>
          <w:rtl/>
          <w:lang w:eastAsia="he-IL"/>
        </w:rPr>
      </w:pPr>
    </w:p>
    <w:p w:rsidR="00BD7FB7" w:rsidRPr="000D5EFC" w:rsidRDefault="00BD7FB7" w:rsidP="00BB1124">
      <w:pPr>
        <w:rPr>
          <w:rtl/>
          <w:lang w:eastAsia="he-IL"/>
        </w:rPr>
      </w:pPr>
      <w:bookmarkStart w:id="26624" w:name="_ETM_Q87_385000"/>
      <w:bookmarkEnd w:id="26624"/>
      <w:r>
        <w:rPr>
          <w:rFonts w:hint="cs"/>
          <w:rtl/>
          <w:lang w:eastAsia="he-IL"/>
        </w:rPr>
        <w:t xml:space="preserve">זה לא </w:t>
      </w:r>
      <w:r w:rsidR="00F70AA4">
        <w:rPr>
          <w:rFonts w:hint="cs"/>
          <w:rtl/>
          <w:lang w:eastAsia="he-IL"/>
        </w:rPr>
        <w:t>– – –</w:t>
      </w:r>
      <w:r>
        <w:rPr>
          <w:rFonts w:hint="cs"/>
          <w:rtl/>
          <w:lang w:eastAsia="he-IL"/>
        </w:rPr>
        <w:t xml:space="preserve"> בסוף אני אענה.  </w:t>
      </w:r>
    </w:p>
    <w:p w:rsidR="00BD7FB7" w:rsidRDefault="00BD7FB7" w:rsidP="00874457">
      <w:pPr>
        <w:rPr>
          <w:rtl/>
          <w:lang w:eastAsia="he-IL"/>
        </w:rPr>
      </w:pPr>
    </w:p>
    <w:p w:rsidR="00BD7FB7" w:rsidRDefault="00BD7FB7" w:rsidP="00874457">
      <w:pPr>
        <w:pStyle w:val="-"/>
        <w:keepNext/>
        <w:rPr>
          <w:rtl/>
        </w:rPr>
      </w:pPr>
      <w:bookmarkStart w:id="26625" w:name="_ETM_Q87_396000"/>
      <w:bookmarkStart w:id="26626" w:name="ET_speakercontinue_6247_38"/>
      <w:bookmarkEnd w:id="26625"/>
      <w:r w:rsidRPr="000D5EFC">
        <w:rPr>
          <w:rStyle w:val="TagStyle"/>
          <w:rtl/>
        </w:rPr>
        <w:t xml:space="preserve"> &lt;&lt; דובר_המשך &gt;&gt; </w:t>
      </w:r>
      <w:r>
        <w:rPr>
          <w:rtl/>
        </w:rPr>
        <w:t>גלעד קריב (יו"ר ועדת החוקה, חוק ומשפט):</w:t>
      </w:r>
      <w:r w:rsidRPr="000D5EFC">
        <w:rPr>
          <w:rStyle w:val="TagStyle"/>
          <w:rtl/>
        </w:rPr>
        <w:t xml:space="preserve"> &lt;&lt; דובר_המשך &gt;&gt;</w:t>
      </w:r>
      <w:r>
        <w:rPr>
          <w:rtl/>
        </w:rPr>
        <w:t xml:space="preserve">   </w:t>
      </w:r>
      <w:bookmarkEnd w:id="2662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זה בסדר גמור. </w:t>
      </w:r>
    </w:p>
    <w:p w:rsidR="00BD7FB7" w:rsidRPr="000D5EFC" w:rsidRDefault="00BD7FB7" w:rsidP="00874457">
      <w:pPr>
        <w:rPr>
          <w:rtl/>
          <w:lang w:eastAsia="he-IL"/>
        </w:rPr>
      </w:pPr>
      <w:bookmarkStart w:id="26627" w:name="_ETM_Q87_397000"/>
      <w:bookmarkEnd w:id="26627"/>
    </w:p>
    <w:p w:rsidR="00BD7FB7" w:rsidRDefault="00BD7FB7" w:rsidP="00874457">
      <w:pPr>
        <w:pStyle w:val="af8"/>
        <w:keepNext/>
        <w:rPr>
          <w:rtl/>
        </w:rPr>
      </w:pPr>
      <w:bookmarkStart w:id="26628" w:name="ET_interruption_5093_17"/>
      <w:r w:rsidRPr="008A5557">
        <w:rPr>
          <w:rStyle w:val="TagStyle"/>
          <w:rtl/>
        </w:rPr>
        <w:t xml:space="preserve"> &lt;&lt; קריאה &gt;&gt; </w:t>
      </w:r>
      <w:r>
        <w:rPr>
          <w:rtl/>
        </w:rPr>
        <w:t>אורית מלכה סטרוק (הציונות הדתית):</w:t>
      </w:r>
      <w:r w:rsidRPr="008A5557">
        <w:rPr>
          <w:rStyle w:val="TagStyle"/>
          <w:rtl/>
        </w:rPr>
        <w:t xml:space="preserve"> &lt;&lt; קריאה &gt;&gt;</w:t>
      </w:r>
      <w:r>
        <w:rPr>
          <w:rtl/>
        </w:rPr>
        <w:t xml:space="preserve">   </w:t>
      </w:r>
      <w:bookmarkEnd w:id="26628"/>
    </w:p>
    <w:p w:rsidR="00BD7FB7" w:rsidRDefault="00BD7FB7" w:rsidP="00FE191E">
      <w:pPr>
        <w:rPr>
          <w:rtl/>
          <w:lang w:eastAsia="he-IL"/>
        </w:rPr>
      </w:pPr>
    </w:p>
    <w:p w:rsidR="00BD7FB7" w:rsidRDefault="00BD7FB7" w:rsidP="00874457">
      <w:pPr>
        <w:rPr>
          <w:rtl/>
          <w:lang w:eastAsia="he-IL"/>
        </w:rPr>
      </w:pPr>
      <w:bookmarkStart w:id="26629" w:name="_ETM_Q87_394000"/>
      <w:bookmarkEnd w:id="26629"/>
      <w:r>
        <w:rPr>
          <w:rFonts w:hint="cs"/>
          <w:rtl/>
          <w:lang w:eastAsia="he-IL"/>
        </w:rPr>
        <w:t xml:space="preserve">זה הכול. </w:t>
      </w:r>
    </w:p>
    <w:p w:rsidR="00BD7FB7" w:rsidRDefault="00BD7FB7" w:rsidP="00874457">
      <w:pPr>
        <w:rPr>
          <w:rtl/>
          <w:lang w:eastAsia="he-IL"/>
        </w:rPr>
      </w:pPr>
      <w:bookmarkStart w:id="26630" w:name="_ETM_Q87_399000"/>
      <w:bookmarkEnd w:id="26630"/>
    </w:p>
    <w:p w:rsidR="00BD7FB7" w:rsidRDefault="00BD7FB7" w:rsidP="00874457">
      <w:pPr>
        <w:pStyle w:val="-"/>
        <w:keepNext/>
        <w:rPr>
          <w:rtl/>
        </w:rPr>
      </w:pPr>
      <w:bookmarkStart w:id="26631" w:name="ET_speakercontinue_6247_39"/>
      <w:r w:rsidRPr="000D5EFC">
        <w:rPr>
          <w:rStyle w:val="TagStyle"/>
          <w:rtl/>
        </w:rPr>
        <w:t xml:space="preserve"> &lt;&lt; דובר_המשך &gt;&gt; </w:t>
      </w:r>
      <w:r>
        <w:rPr>
          <w:rtl/>
        </w:rPr>
        <w:t>גלעד קריב (יו"ר ועדת החוקה, חוק ומשפט):</w:t>
      </w:r>
      <w:r w:rsidRPr="000D5EFC">
        <w:rPr>
          <w:rStyle w:val="TagStyle"/>
          <w:rtl/>
        </w:rPr>
        <w:t xml:space="preserve"> &lt;&lt; דובר_המשך &gt;&gt;</w:t>
      </w:r>
      <w:r>
        <w:rPr>
          <w:rtl/>
        </w:rPr>
        <w:t xml:space="preserve">   </w:t>
      </w:r>
      <w:bookmarkEnd w:id="26631"/>
    </w:p>
    <w:p w:rsidR="00BD7FB7" w:rsidRDefault="00BD7FB7" w:rsidP="00FE191E">
      <w:pPr>
        <w:rPr>
          <w:rtl/>
          <w:lang w:eastAsia="he-IL"/>
        </w:rPr>
      </w:pPr>
    </w:p>
    <w:p w:rsidR="00BD7FB7" w:rsidRDefault="00BD7FB7" w:rsidP="00BB1124">
      <w:pPr>
        <w:rPr>
          <w:rtl/>
          <w:lang w:eastAsia="he-IL"/>
        </w:rPr>
      </w:pPr>
      <w:r>
        <w:rPr>
          <w:rFonts w:hint="cs"/>
          <w:rtl/>
          <w:lang w:eastAsia="he-IL"/>
        </w:rPr>
        <w:t xml:space="preserve">הייתי שמח שהיית מגינה </w:t>
      </w:r>
      <w:bookmarkStart w:id="26632" w:name="_ETM_Q87_393000"/>
      <w:bookmarkEnd w:id="26632"/>
      <w:r>
        <w:rPr>
          <w:rFonts w:hint="cs"/>
          <w:rtl/>
          <w:lang w:eastAsia="he-IL"/>
        </w:rPr>
        <w:t xml:space="preserve">גם למול חברי הכנסת האחרים מן האופוזיציה למשל על </w:t>
      </w:r>
      <w:bookmarkStart w:id="26633" w:name="_ETM_Q87_398000"/>
      <w:bookmarkEnd w:id="26633"/>
      <w:r>
        <w:rPr>
          <w:rFonts w:hint="cs"/>
          <w:rtl/>
          <w:lang w:eastAsia="he-IL"/>
        </w:rPr>
        <w:t xml:space="preserve">זכותי לדבר. </w:t>
      </w:r>
    </w:p>
    <w:p w:rsidR="00BD7FB7" w:rsidRDefault="00BD7FB7" w:rsidP="00874457">
      <w:pPr>
        <w:rPr>
          <w:rtl/>
          <w:lang w:eastAsia="he-IL"/>
        </w:rPr>
      </w:pPr>
      <w:bookmarkStart w:id="26634" w:name="_ETM_Q87_400000"/>
      <w:bookmarkEnd w:id="26634"/>
    </w:p>
    <w:p w:rsidR="00BD7FB7" w:rsidRDefault="00BD7FB7" w:rsidP="00874457">
      <w:pPr>
        <w:pStyle w:val="af8"/>
        <w:keepNext/>
        <w:rPr>
          <w:rtl/>
        </w:rPr>
      </w:pPr>
      <w:bookmarkStart w:id="26635" w:name="ET_interruption_5093_19"/>
      <w:r w:rsidRPr="008A5557">
        <w:rPr>
          <w:rStyle w:val="TagStyle"/>
          <w:rtl/>
        </w:rPr>
        <w:t xml:space="preserve"> &lt;&lt; קריאה &gt;&gt; </w:t>
      </w:r>
      <w:r>
        <w:rPr>
          <w:rtl/>
        </w:rPr>
        <w:t>אורית מלכה סטרוק (הציונות הדתית):</w:t>
      </w:r>
      <w:r w:rsidRPr="008A5557">
        <w:rPr>
          <w:rStyle w:val="TagStyle"/>
          <w:rtl/>
        </w:rPr>
        <w:t xml:space="preserve"> &lt;&lt; קריאה &gt;&gt;</w:t>
      </w:r>
      <w:r>
        <w:rPr>
          <w:rtl/>
        </w:rPr>
        <w:t xml:space="preserve">   </w:t>
      </w:r>
      <w:bookmarkEnd w:id="26635"/>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שאני לא יודעת לצעוק, נכון </w:t>
      </w:r>
      <w:r>
        <w:rPr>
          <w:rFonts w:hint="cs"/>
          <w:rtl/>
          <w:lang w:eastAsia="he-IL"/>
        </w:rPr>
        <w:t>– – –</w:t>
      </w:r>
      <w:r w:rsidR="00BD7FB7">
        <w:rPr>
          <w:rFonts w:hint="cs"/>
          <w:rtl/>
          <w:lang w:eastAsia="he-IL"/>
        </w:rPr>
        <w:t xml:space="preserve"> לצעוק כמו שצועקים. </w:t>
      </w:r>
    </w:p>
    <w:p w:rsidR="00BD7FB7" w:rsidRDefault="00BD7FB7" w:rsidP="00874457">
      <w:pPr>
        <w:rPr>
          <w:rtl/>
          <w:lang w:eastAsia="he-IL"/>
        </w:rPr>
      </w:pPr>
    </w:p>
    <w:p w:rsidR="00BD7FB7" w:rsidRDefault="00BD7FB7" w:rsidP="00874457">
      <w:pPr>
        <w:rPr>
          <w:rtl/>
          <w:lang w:eastAsia="he-IL"/>
        </w:rPr>
      </w:pPr>
      <w:bookmarkStart w:id="26636" w:name="_ETM_Q87_404000"/>
      <w:bookmarkEnd w:id="26636"/>
    </w:p>
    <w:p w:rsidR="00BD7FB7" w:rsidRDefault="00BD7FB7" w:rsidP="00874457">
      <w:pPr>
        <w:pStyle w:val="-"/>
        <w:keepNext/>
        <w:rPr>
          <w:rtl/>
        </w:rPr>
      </w:pPr>
      <w:bookmarkStart w:id="26637" w:name="ET_speakercontinue_6247_40"/>
      <w:r w:rsidRPr="000D5EFC">
        <w:rPr>
          <w:rStyle w:val="TagStyle"/>
          <w:rtl/>
        </w:rPr>
        <w:t xml:space="preserve"> &lt;&lt; דובר_המשך &gt;&gt; </w:t>
      </w:r>
      <w:r>
        <w:rPr>
          <w:rtl/>
        </w:rPr>
        <w:t>גלעד קריב (יו"ר ועדת החוקה, חוק ומשפט):</w:t>
      </w:r>
      <w:r w:rsidRPr="000D5EFC">
        <w:rPr>
          <w:rStyle w:val="TagStyle"/>
          <w:rtl/>
        </w:rPr>
        <w:t xml:space="preserve"> &lt;&lt; דובר_המשך &gt;&gt;</w:t>
      </w:r>
      <w:r>
        <w:rPr>
          <w:rtl/>
        </w:rPr>
        <w:t xml:space="preserve">   </w:t>
      </w:r>
      <w:bookmarkEnd w:id="26637"/>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בסדר גמור. לא </w:t>
      </w:r>
      <w:bookmarkStart w:id="26638" w:name="_ETM_Q87_405000"/>
      <w:bookmarkEnd w:id="26638"/>
      <w:r>
        <w:rPr>
          <w:rFonts w:hint="cs"/>
          <w:rtl/>
          <w:lang w:eastAsia="he-IL"/>
        </w:rPr>
        <w:t xml:space="preserve">ראיתי שנחלצת להגן על זכותי לדבר כפי שאת מאוד נרעשת מזכותך, אבל בסדר. </w:t>
      </w:r>
    </w:p>
    <w:p w:rsidR="00BD7FB7" w:rsidRDefault="00BD7FB7" w:rsidP="00874457">
      <w:pPr>
        <w:rPr>
          <w:rtl/>
          <w:lang w:eastAsia="he-IL"/>
        </w:rPr>
      </w:pPr>
      <w:bookmarkStart w:id="26639" w:name="_ETM_Q87_410000"/>
      <w:bookmarkEnd w:id="26639"/>
    </w:p>
    <w:p w:rsidR="00BD7FB7" w:rsidRDefault="00BD7FB7" w:rsidP="00874457">
      <w:pPr>
        <w:pStyle w:val="af8"/>
        <w:keepNext/>
        <w:rPr>
          <w:rtl/>
        </w:rPr>
      </w:pPr>
      <w:r w:rsidRPr="000D5EFC">
        <w:rPr>
          <w:rStyle w:val="TagStyle"/>
          <w:rtl/>
        </w:rPr>
        <w:t xml:space="preserve"> &lt;&lt; קריאה &gt;&gt; </w:t>
      </w:r>
      <w:r>
        <w:rPr>
          <w:rtl/>
        </w:rPr>
        <w:t>אורית מלכה סטרוק (הציונות הדתית):</w:t>
      </w:r>
      <w:r w:rsidRPr="000D5EFC">
        <w:rPr>
          <w:rStyle w:val="TagStyle"/>
          <w:rtl/>
        </w:rPr>
        <w:t xml:space="preserve"> &lt;&lt; קריאה &gt;&gt;</w:t>
      </w:r>
      <w:r>
        <w:rPr>
          <w:rtl/>
        </w:rPr>
        <w:t xml:space="preserve">   </w:t>
      </w:r>
    </w:p>
    <w:p w:rsidR="00BD7FB7" w:rsidRDefault="00BD7FB7" w:rsidP="00FE191E">
      <w:pPr>
        <w:rPr>
          <w:rtl/>
          <w:lang w:eastAsia="he-IL"/>
        </w:rPr>
      </w:pPr>
      <w:bookmarkStart w:id="26640" w:name="_ETM_Q87_414000"/>
      <w:bookmarkEnd w:id="26640"/>
    </w:p>
    <w:p w:rsidR="00BD7FB7" w:rsidRDefault="00F70AA4" w:rsidP="00874457">
      <w:pPr>
        <w:rPr>
          <w:rtl/>
          <w:lang w:eastAsia="he-IL"/>
        </w:rPr>
      </w:pPr>
      <w:r>
        <w:rPr>
          <w:rFonts w:hint="cs"/>
          <w:rtl/>
          <w:lang w:eastAsia="he-IL"/>
        </w:rPr>
        <w:t>– – –</w:t>
      </w:r>
      <w:r w:rsidR="00BD7FB7">
        <w:rPr>
          <w:rFonts w:hint="cs"/>
          <w:rtl/>
          <w:lang w:eastAsia="he-IL"/>
        </w:rPr>
        <w:t xml:space="preserve"> </w:t>
      </w:r>
      <w:bookmarkStart w:id="26641" w:name="_ETM_Q87_420000"/>
      <w:bookmarkEnd w:id="26641"/>
      <w:r w:rsidR="00BD7FB7">
        <w:rPr>
          <w:rFonts w:hint="cs"/>
          <w:rtl/>
          <w:lang w:eastAsia="he-IL"/>
        </w:rPr>
        <w:t xml:space="preserve">קודם, כשעיסאווי דיבר </w:t>
      </w:r>
      <w:r>
        <w:rPr>
          <w:rFonts w:hint="cs"/>
          <w:rtl/>
          <w:lang w:eastAsia="he-IL"/>
        </w:rPr>
        <w:t>– – –</w:t>
      </w:r>
      <w:r w:rsidR="00BD7FB7">
        <w:rPr>
          <w:rFonts w:hint="cs"/>
          <w:rtl/>
          <w:lang w:eastAsia="he-IL"/>
        </w:rPr>
        <w:t xml:space="preserve"> כי אני לא יודעת לצעוק. </w:t>
      </w:r>
    </w:p>
    <w:p w:rsidR="00BD7FB7" w:rsidRDefault="00BD7FB7" w:rsidP="00874457">
      <w:pPr>
        <w:rPr>
          <w:rtl/>
          <w:lang w:eastAsia="he-IL"/>
        </w:rPr>
      </w:pPr>
      <w:bookmarkStart w:id="26642" w:name="_ETM_Q87_415000"/>
      <w:bookmarkEnd w:id="26642"/>
    </w:p>
    <w:p w:rsidR="00BD7FB7" w:rsidRDefault="00BD7FB7" w:rsidP="00874457">
      <w:pPr>
        <w:pStyle w:val="-"/>
        <w:keepNext/>
        <w:rPr>
          <w:rtl/>
        </w:rPr>
      </w:pPr>
      <w:bookmarkStart w:id="26643" w:name="_ETM_Q87_416000"/>
      <w:bookmarkStart w:id="26644" w:name="ET_speakercontinue_6247_42"/>
      <w:bookmarkEnd w:id="26643"/>
      <w:r w:rsidRPr="000D5EFC">
        <w:rPr>
          <w:rStyle w:val="TagStyle"/>
          <w:rtl/>
        </w:rPr>
        <w:t xml:space="preserve"> &lt;&lt; דובר_המשך &gt;&gt; </w:t>
      </w:r>
      <w:r>
        <w:rPr>
          <w:rtl/>
        </w:rPr>
        <w:t>גלעד קריב (יו"ר ועדת החוקה, חוק ומשפט):</w:t>
      </w:r>
      <w:r w:rsidRPr="000D5EFC">
        <w:rPr>
          <w:rStyle w:val="TagStyle"/>
          <w:rtl/>
        </w:rPr>
        <w:t xml:space="preserve"> &lt;&lt; דובר_המשך &gt;&gt;</w:t>
      </w:r>
      <w:r>
        <w:rPr>
          <w:rtl/>
        </w:rPr>
        <w:t xml:space="preserve">   </w:t>
      </w:r>
      <w:bookmarkEnd w:id="26644"/>
    </w:p>
    <w:p w:rsidR="00BD7FB7" w:rsidRDefault="00BD7FB7" w:rsidP="00FE191E">
      <w:pPr>
        <w:rPr>
          <w:rtl/>
          <w:lang w:eastAsia="he-IL"/>
        </w:rPr>
      </w:pPr>
    </w:p>
    <w:p w:rsidR="00BD7FB7" w:rsidRDefault="00BD7FB7" w:rsidP="00BB1124">
      <w:pPr>
        <w:rPr>
          <w:rtl/>
          <w:lang w:eastAsia="he-IL"/>
        </w:rPr>
      </w:pPr>
      <w:bookmarkStart w:id="26645" w:name="_ETM_Q87_417000"/>
      <w:bookmarkEnd w:id="26645"/>
      <w:r>
        <w:rPr>
          <w:rFonts w:hint="cs"/>
          <w:rtl/>
          <w:lang w:eastAsia="he-IL"/>
        </w:rPr>
        <w:t xml:space="preserve">בסדר גמור. באה חברת הכנסת סטרוק וביקשה שנאשר בכל אופן את ההצעה הדחופה לסדר-היום ונקבל את </w:t>
      </w:r>
      <w:bookmarkStart w:id="26646" w:name="_ETM_Q87_433000"/>
      <w:bookmarkEnd w:id="26646"/>
      <w:r>
        <w:rPr>
          <w:rFonts w:hint="cs"/>
          <w:rtl/>
          <w:lang w:eastAsia="he-IL"/>
        </w:rPr>
        <w:t xml:space="preserve">הערעור שלה על החלטת הנשיאות, כדי שלא יהיה מצב </w:t>
      </w:r>
      <w:bookmarkStart w:id="26647" w:name="_ETM_Q87_436000"/>
      <w:bookmarkEnd w:id="26647"/>
      <w:r>
        <w:rPr>
          <w:rFonts w:hint="cs"/>
          <w:rtl/>
          <w:lang w:eastAsia="he-IL"/>
        </w:rPr>
        <w:t xml:space="preserve">שבו בשבוע שלפני תשעה באב, הבית הזה לא ישים על </w:t>
      </w:r>
      <w:bookmarkStart w:id="26648" w:name="_ETM_Q87_443000"/>
      <w:bookmarkEnd w:id="26648"/>
      <w:r>
        <w:rPr>
          <w:rFonts w:hint="cs"/>
          <w:rtl/>
          <w:lang w:eastAsia="he-IL"/>
        </w:rPr>
        <w:t xml:space="preserve">סדר-יומו את הימים המיוחדים של הלוח העברי </w:t>
      </w:r>
      <w:bookmarkStart w:id="26649" w:name="_ETM_Q87_447000"/>
      <w:bookmarkEnd w:id="26649"/>
      <w:r>
        <w:rPr>
          <w:rFonts w:hint="cs"/>
          <w:rtl/>
          <w:lang w:eastAsia="he-IL"/>
        </w:rPr>
        <w:t>ואת הלקחים שאנחנו כולנו צריכים ללמוד מסיפורי החורבן. ההבנה הייתה</w:t>
      </w:r>
      <w:bookmarkStart w:id="26650" w:name="_ETM_Q87_457000"/>
      <w:bookmarkEnd w:id="26650"/>
      <w:r>
        <w:rPr>
          <w:rFonts w:hint="cs"/>
          <w:rtl/>
          <w:lang w:eastAsia="he-IL"/>
        </w:rPr>
        <w:t xml:space="preserve"> שמטרתה של חברת הכנסת סטרוק היא להנהיג נוהג בבית הזה</w:t>
      </w:r>
      <w:r w:rsidR="00BB1124">
        <w:rPr>
          <w:rFonts w:hint="cs"/>
          <w:rtl/>
          <w:lang w:eastAsia="he-IL"/>
        </w:rPr>
        <w:t>,</w:t>
      </w:r>
      <w:r>
        <w:rPr>
          <w:rFonts w:hint="cs"/>
          <w:rtl/>
          <w:lang w:eastAsia="he-IL"/>
        </w:rPr>
        <w:t xml:space="preserve"> שכשם שאנחנו מציינים ימים רבים שקשורים להיסטוריה של העם </w:t>
      </w:r>
      <w:bookmarkStart w:id="26651" w:name="_ETM_Q87_469000"/>
      <w:bookmarkEnd w:id="26651"/>
      <w:r>
        <w:rPr>
          <w:rFonts w:hint="cs"/>
          <w:rtl/>
          <w:lang w:eastAsia="he-IL"/>
        </w:rPr>
        <w:t xml:space="preserve">היהודי וגם של מדינת ישראל, ייוסד בבית הזה </w:t>
      </w:r>
      <w:bookmarkStart w:id="26652" w:name="_ETM_Q87_473000"/>
      <w:bookmarkEnd w:id="26652"/>
      <w:r>
        <w:rPr>
          <w:rFonts w:hint="cs"/>
          <w:rtl/>
          <w:lang w:eastAsia="he-IL"/>
        </w:rPr>
        <w:t xml:space="preserve">מנהג שלקראת תשעה באב יצוין היום הזה גם כאן, במליאה.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זו בקשה ראויה, וההבנה הייתה שהדברים יעלו כהצעה דחופה </w:t>
      </w:r>
      <w:bookmarkStart w:id="26653" w:name="_ETM_Q87_487000"/>
      <w:bookmarkEnd w:id="26653"/>
      <w:r>
        <w:rPr>
          <w:rFonts w:hint="cs"/>
          <w:rtl/>
          <w:lang w:eastAsia="he-IL"/>
        </w:rPr>
        <w:t xml:space="preserve">לסדר-היום, ומטבע הדברים, אם המטרה היא לייסד התייחסות </w:t>
      </w:r>
      <w:bookmarkStart w:id="26654" w:name="_ETM_Q87_491000"/>
      <w:bookmarkEnd w:id="26654"/>
      <w:r>
        <w:rPr>
          <w:rFonts w:hint="cs"/>
          <w:rtl/>
          <w:lang w:eastAsia="he-IL"/>
        </w:rPr>
        <w:t xml:space="preserve">קבועה בכנסת לימים האלה, הדרך הנכונה לעשות זאת היא </w:t>
      </w:r>
      <w:bookmarkStart w:id="26655" w:name="_ETM_Q87_499000"/>
      <w:bookmarkEnd w:id="26655"/>
      <w:r>
        <w:rPr>
          <w:rFonts w:hint="cs"/>
          <w:rtl/>
          <w:lang w:eastAsia="he-IL"/>
        </w:rPr>
        <w:t xml:space="preserve">להעביר את הדיון למשל לוועדת הכנסת, והיא תקבע איזשהו נוהג </w:t>
      </w:r>
      <w:bookmarkStart w:id="26656" w:name="_ETM_Q87_504000"/>
      <w:bookmarkEnd w:id="26656"/>
      <w:r>
        <w:rPr>
          <w:rFonts w:hint="cs"/>
          <w:rtl/>
          <w:lang w:eastAsia="he-IL"/>
        </w:rPr>
        <w:t>שנוהג פה, כפי שאנחנו מציינים כאן אין</w:t>
      </w:r>
      <w:bookmarkStart w:id="26657" w:name="_ETM_Q87_509000"/>
      <w:bookmarkEnd w:id="26657"/>
      <w:r>
        <w:rPr>
          <w:rFonts w:hint="cs"/>
          <w:rtl/>
          <w:lang w:eastAsia="he-IL"/>
        </w:rPr>
        <w:t xml:space="preserve">-ספור ימים אחרים. זאת הייתה ההבנה שלנו, נציגי הקואליציה, </w:t>
      </w:r>
      <w:bookmarkStart w:id="26658" w:name="_ETM_Q87_515000"/>
      <w:bookmarkEnd w:id="26658"/>
      <w:r>
        <w:rPr>
          <w:rFonts w:hint="cs"/>
          <w:rtl/>
          <w:lang w:eastAsia="he-IL"/>
        </w:rPr>
        <w:t>ותמכנו פה אחד, פה אחד, בבקשת הערעור, ועוד ציינו כולנו כמה טוב שההחלטה הראשונה של ועדת הכנסת בכהונתה הנוכחית</w:t>
      </w:r>
      <w:bookmarkStart w:id="26659" w:name="_ETM_Q87_527000"/>
      <w:bookmarkEnd w:id="26659"/>
      <w:r>
        <w:rPr>
          <w:rFonts w:hint="cs"/>
          <w:rtl/>
          <w:lang w:eastAsia="he-IL"/>
        </w:rPr>
        <w:t xml:space="preserve"> וההחלטה הראשונה של יושב-ראש הוועדה חבר</w:t>
      </w:r>
      <w:bookmarkStart w:id="26660" w:name="_ETM_Q87_533000"/>
      <w:bookmarkEnd w:id="26660"/>
      <w:r>
        <w:rPr>
          <w:rFonts w:hint="cs"/>
          <w:rtl/>
          <w:lang w:eastAsia="he-IL"/>
        </w:rPr>
        <w:t xml:space="preserve"> הכנסת ניר אורבך זו החלטה שמתקבלת בקונסנזוס, שבה הקואליציה נעתרת לבקשה של </w:t>
      </w:r>
      <w:bookmarkStart w:id="26661" w:name="_ETM_Q87_540000"/>
      <w:bookmarkEnd w:id="26661"/>
      <w:r>
        <w:rPr>
          <w:rFonts w:hint="cs"/>
          <w:rtl/>
          <w:lang w:eastAsia="he-IL"/>
        </w:rPr>
        <w:t xml:space="preserve">האופוזיציה. </w:t>
      </w:r>
    </w:p>
    <w:p w:rsidR="00BD7FB7" w:rsidRDefault="00BD7FB7" w:rsidP="00874457">
      <w:pPr>
        <w:rPr>
          <w:rtl/>
          <w:lang w:eastAsia="he-IL"/>
        </w:rPr>
      </w:pPr>
    </w:p>
    <w:p w:rsidR="00BD7FB7" w:rsidRDefault="00BD7FB7" w:rsidP="00BE173A">
      <w:pPr>
        <w:rPr>
          <w:rtl/>
          <w:lang w:eastAsia="he-IL"/>
        </w:rPr>
      </w:pPr>
      <w:bookmarkStart w:id="26662" w:name="_ETM_Q87_542000"/>
      <w:bookmarkEnd w:id="26662"/>
      <w:r>
        <w:rPr>
          <w:rFonts w:hint="cs"/>
          <w:rtl/>
          <w:lang w:eastAsia="he-IL"/>
        </w:rPr>
        <w:t>עכשיו, אני לא מתייחס לכוונותיה של חברת הכנסת סטרוק</w:t>
      </w:r>
      <w:bookmarkStart w:id="26663" w:name="_ETM_Q87_544000"/>
      <w:bookmarkEnd w:id="26663"/>
      <w:r>
        <w:rPr>
          <w:rFonts w:hint="cs"/>
          <w:rtl/>
          <w:lang w:eastAsia="he-IL"/>
        </w:rPr>
        <w:t xml:space="preserve">. יכול להיות שהיא כיוונה לדבר אחד </w:t>
      </w:r>
      <w:r w:rsidR="00BB1124">
        <w:rPr>
          <w:rFonts w:hint="cs"/>
          <w:rtl/>
          <w:lang w:eastAsia="he-IL"/>
        </w:rPr>
        <w:t>ו</w:t>
      </w:r>
      <w:r>
        <w:rPr>
          <w:rFonts w:hint="cs"/>
          <w:rtl/>
          <w:lang w:eastAsia="he-IL"/>
        </w:rPr>
        <w:t xml:space="preserve">אנחנו הבנו </w:t>
      </w:r>
      <w:bookmarkStart w:id="26664" w:name="_ETM_Q87_543000"/>
      <w:bookmarkEnd w:id="26664"/>
      <w:r>
        <w:rPr>
          <w:rFonts w:hint="cs"/>
          <w:rtl/>
          <w:lang w:eastAsia="he-IL"/>
        </w:rPr>
        <w:t xml:space="preserve">דבר שני. הרי הכול היה יכול להיפתר בשיג ושיח בשולי </w:t>
      </w:r>
      <w:bookmarkStart w:id="26665" w:name="_ETM_Q87_555000"/>
      <w:bookmarkEnd w:id="26665"/>
      <w:r>
        <w:rPr>
          <w:rFonts w:hint="cs"/>
          <w:rtl/>
          <w:lang w:eastAsia="he-IL"/>
        </w:rPr>
        <w:t xml:space="preserve">המליאה כאן אלמלא קבוצה של חברי כנסת </w:t>
      </w:r>
      <w:r>
        <w:rPr>
          <w:rtl/>
          <w:lang w:eastAsia="he-IL"/>
        </w:rPr>
        <w:t>–</w:t>
      </w:r>
      <w:r>
        <w:rPr>
          <w:rFonts w:hint="cs"/>
          <w:rtl/>
          <w:lang w:eastAsia="he-IL"/>
        </w:rPr>
        <w:t xml:space="preserve"> לא חברי </w:t>
      </w:r>
      <w:bookmarkStart w:id="26666" w:name="_ETM_Q87_554000"/>
      <w:bookmarkEnd w:id="26666"/>
      <w:r>
        <w:rPr>
          <w:rFonts w:hint="cs"/>
          <w:rtl/>
          <w:lang w:eastAsia="he-IL"/>
        </w:rPr>
        <w:t>וחברות כנסת, קבוצה של חברי כנסת מתוך האופוזיציה</w:t>
      </w:r>
      <w:r w:rsidR="00BE173A">
        <w:rPr>
          <w:rFonts w:hint="cs"/>
          <w:rtl/>
          <w:lang w:eastAsia="he-IL"/>
        </w:rPr>
        <w:t>;</w:t>
      </w:r>
      <w:r>
        <w:rPr>
          <w:rFonts w:hint="eastAsia"/>
          <w:rtl/>
          <w:lang w:eastAsia="he-IL"/>
        </w:rPr>
        <w:t xml:space="preserve"> </w:t>
      </w:r>
      <w:r>
        <w:rPr>
          <w:rFonts w:hint="cs"/>
          <w:rtl/>
          <w:lang w:eastAsia="he-IL"/>
        </w:rPr>
        <w:t xml:space="preserve">לא כולם, </w:t>
      </w:r>
      <w:bookmarkStart w:id="26667" w:name="_ETM_Q87_566000"/>
      <w:bookmarkEnd w:id="26667"/>
      <w:r>
        <w:rPr>
          <w:rFonts w:hint="cs"/>
          <w:rtl/>
          <w:lang w:eastAsia="he-IL"/>
        </w:rPr>
        <w:t xml:space="preserve">ובוודאי גם לא מגישת ההצעה הדחופה לסדר-היום, אבל קבוצה </w:t>
      </w:r>
      <w:bookmarkStart w:id="26668" w:name="_ETM_Q87_569000"/>
      <w:bookmarkEnd w:id="26668"/>
      <w:r>
        <w:rPr>
          <w:rFonts w:hint="cs"/>
          <w:rtl/>
          <w:lang w:eastAsia="he-IL"/>
        </w:rPr>
        <w:t xml:space="preserve">אחרת של חברי כנסת הפכה דיון פשוט שהתחיל מקונסנזוס </w:t>
      </w:r>
      <w:bookmarkStart w:id="26669" w:name="_ETM_Q87_573000"/>
      <w:bookmarkEnd w:id="26669"/>
      <w:r>
        <w:rPr>
          <w:rFonts w:hint="cs"/>
          <w:rtl/>
          <w:lang w:eastAsia="he-IL"/>
        </w:rPr>
        <w:t xml:space="preserve">והבנה למחזה אימים של שנאת חינם. ואם זאת כבודה של </w:t>
      </w:r>
      <w:bookmarkStart w:id="26670" w:name="_ETM_Q87_585000"/>
      <w:bookmarkEnd w:id="26670"/>
      <w:r>
        <w:rPr>
          <w:rFonts w:hint="cs"/>
          <w:rtl/>
          <w:lang w:eastAsia="he-IL"/>
        </w:rPr>
        <w:t xml:space="preserve">העיר ירושלים, ואם זה הלקח שאנחנו צריכים לאמץ בימי בין </w:t>
      </w:r>
      <w:bookmarkStart w:id="26671" w:name="_ETM_Q87_584000"/>
      <w:bookmarkEnd w:id="26671"/>
      <w:r>
        <w:rPr>
          <w:rFonts w:hint="cs"/>
          <w:rtl/>
          <w:lang w:eastAsia="he-IL"/>
        </w:rPr>
        <w:t xml:space="preserve">המצרים, אנה </w:t>
      </w:r>
      <w:bookmarkStart w:id="26672" w:name="_ETM_Q87_591000"/>
      <w:bookmarkEnd w:id="26672"/>
      <w:r>
        <w:rPr>
          <w:rFonts w:hint="cs"/>
          <w:rtl/>
          <w:lang w:eastAsia="he-IL"/>
        </w:rPr>
        <w:t xml:space="preserve">אנחנו באים? </w:t>
      </w:r>
    </w:p>
    <w:p w:rsidR="00BD7FB7" w:rsidRDefault="00BD7FB7" w:rsidP="00874457">
      <w:pPr>
        <w:rPr>
          <w:rtl/>
          <w:lang w:eastAsia="he-IL"/>
        </w:rPr>
      </w:pPr>
    </w:p>
    <w:p w:rsidR="00BD7FB7" w:rsidRDefault="00BD7FB7" w:rsidP="00874457">
      <w:pPr>
        <w:pStyle w:val="af8"/>
        <w:keepNext/>
        <w:rPr>
          <w:rtl/>
        </w:rPr>
      </w:pPr>
      <w:bookmarkStart w:id="26673" w:name="ET_interruption_6147_21"/>
      <w:r w:rsidRPr="00AB58DF">
        <w:rPr>
          <w:rStyle w:val="TagStyle"/>
          <w:rtl/>
        </w:rPr>
        <w:t xml:space="preserve"> &lt;&lt; קריאה &gt;&gt; </w:t>
      </w:r>
      <w:r>
        <w:rPr>
          <w:rtl/>
        </w:rPr>
        <w:t>איתמר בן גביר (הציונות הדתית):</w:t>
      </w:r>
      <w:r w:rsidRPr="00AB58DF">
        <w:rPr>
          <w:rStyle w:val="TagStyle"/>
          <w:rtl/>
        </w:rPr>
        <w:t xml:space="preserve"> &lt;&lt; קריאה &gt;&gt;</w:t>
      </w:r>
      <w:r>
        <w:rPr>
          <w:rtl/>
        </w:rPr>
        <w:t xml:space="preserve">   </w:t>
      </w:r>
      <w:bookmarkEnd w:id="2667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אבל למה לא לתת לדבר במליאה? מה קרה </w:t>
      </w:r>
      <w:r w:rsidR="00F70AA4">
        <w:rPr>
          <w:rFonts w:hint="cs"/>
          <w:rtl/>
          <w:lang w:eastAsia="he-IL"/>
        </w:rPr>
        <w:t>– – –</w:t>
      </w:r>
    </w:p>
    <w:p w:rsidR="00BD7FB7" w:rsidRDefault="00BD7FB7" w:rsidP="00874457">
      <w:pPr>
        <w:rPr>
          <w:rtl/>
          <w:lang w:eastAsia="he-IL"/>
        </w:rPr>
      </w:pPr>
    </w:p>
    <w:p w:rsidR="00BD7FB7" w:rsidRDefault="00BD7FB7" w:rsidP="00874457">
      <w:pPr>
        <w:pStyle w:val="-"/>
        <w:keepNext/>
        <w:rPr>
          <w:rtl/>
        </w:rPr>
      </w:pPr>
      <w:bookmarkStart w:id="26674" w:name="_ETM_Q87_597000"/>
      <w:bookmarkStart w:id="26675" w:name="ET_speakercontinue_6247_43"/>
      <w:bookmarkEnd w:id="26674"/>
      <w:r w:rsidRPr="005B7CD5">
        <w:rPr>
          <w:rStyle w:val="TagStyle"/>
          <w:rtl/>
        </w:rPr>
        <w:t xml:space="preserve"> &lt;&lt; דובר_המשך &gt;&gt; </w:t>
      </w:r>
      <w:r>
        <w:rPr>
          <w:rtl/>
        </w:rPr>
        <w:t>גלעד קריב (יו"ר ועדת החוקה, חוק ומשפט):</w:t>
      </w:r>
      <w:r w:rsidRPr="005B7CD5">
        <w:rPr>
          <w:rStyle w:val="TagStyle"/>
          <w:rtl/>
        </w:rPr>
        <w:t xml:space="preserve"> &lt;&lt; דובר_המשך &gt;&gt;</w:t>
      </w:r>
      <w:r>
        <w:rPr>
          <w:rtl/>
        </w:rPr>
        <w:t xml:space="preserve">   </w:t>
      </w:r>
      <w:bookmarkEnd w:id="26675"/>
    </w:p>
    <w:p w:rsidR="00BD7FB7" w:rsidRDefault="00BD7FB7" w:rsidP="00FE191E">
      <w:pPr>
        <w:rPr>
          <w:rtl/>
          <w:lang w:eastAsia="he-IL"/>
        </w:rPr>
      </w:pPr>
    </w:p>
    <w:p w:rsidR="00BD7FB7" w:rsidRDefault="00BD7FB7" w:rsidP="00874457">
      <w:pPr>
        <w:rPr>
          <w:rtl/>
          <w:lang w:eastAsia="he-IL"/>
        </w:rPr>
      </w:pPr>
      <w:bookmarkStart w:id="26676" w:name="_ETM_Q87_598000"/>
      <w:bookmarkEnd w:id="26676"/>
      <w:r>
        <w:rPr>
          <w:rFonts w:hint="cs"/>
          <w:rtl/>
          <w:lang w:eastAsia="he-IL"/>
        </w:rPr>
        <w:t xml:space="preserve">חבר הכנסת בן גביר, הכול היה יכול לבוא על מקומו בשלום אם הייתה </w:t>
      </w:r>
      <w:bookmarkStart w:id="26677" w:name="_ETM_Q87_613000"/>
      <w:bookmarkEnd w:id="26677"/>
      <w:r>
        <w:rPr>
          <w:rFonts w:hint="cs"/>
          <w:rtl/>
          <w:lang w:eastAsia="he-IL"/>
        </w:rPr>
        <w:t xml:space="preserve">מתנהלת כאן שיחה שקטה בין יוזמת הצעה הדחופה לסדר-היום לבין </w:t>
      </w:r>
      <w:r w:rsidR="00F70AA4">
        <w:rPr>
          <w:rFonts w:hint="cs"/>
          <w:rtl/>
          <w:lang w:eastAsia="he-IL"/>
        </w:rPr>
        <w:t>– –</w:t>
      </w:r>
      <w:r>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bookmarkStart w:id="26678" w:name="ET_interruption_6147_23"/>
      <w:r w:rsidRPr="00680868">
        <w:rPr>
          <w:rStyle w:val="TagStyle"/>
          <w:rtl/>
        </w:rPr>
        <w:t xml:space="preserve"> &lt;&lt; קריאה &gt;&gt; </w:t>
      </w:r>
      <w:r>
        <w:rPr>
          <w:rtl/>
        </w:rPr>
        <w:t>איתמר בן גביר (הציונות הדתית):</w:t>
      </w:r>
      <w:r w:rsidRPr="00680868">
        <w:rPr>
          <w:rStyle w:val="TagStyle"/>
          <w:rtl/>
        </w:rPr>
        <w:t xml:space="preserve"> &lt;&lt; קריאה &gt;&gt;</w:t>
      </w:r>
      <w:r>
        <w:rPr>
          <w:rtl/>
        </w:rPr>
        <w:t xml:space="preserve">   </w:t>
      </w:r>
      <w:bookmarkEnd w:id="26678"/>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ind w:firstLine="0"/>
        <w:rPr>
          <w:rtl/>
          <w:lang w:eastAsia="he-IL"/>
        </w:rPr>
      </w:pPr>
      <w:bookmarkStart w:id="26679" w:name="_ETM_Q87_610000"/>
      <w:bookmarkEnd w:id="26679"/>
      <w:r>
        <w:rPr>
          <w:rtl/>
          <w:lang w:eastAsia="he-IL"/>
        </w:rPr>
        <w:tab/>
      </w:r>
    </w:p>
    <w:p w:rsidR="00BD7FB7" w:rsidRDefault="00BD7FB7" w:rsidP="00874457">
      <w:pPr>
        <w:pStyle w:val="-"/>
        <w:keepNext/>
        <w:rPr>
          <w:rtl/>
        </w:rPr>
      </w:pPr>
      <w:bookmarkStart w:id="26680" w:name="ET_speakercontinue_6247_44"/>
      <w:r w:rsidRPr="005B7CD5">
        <w:rPr>
          <w:rStyle w:val="TagStyle"/>
          <w:rtl/>
        </w:rPr>
        <w:t xml:space="preserve"> &lt;&lt; דובר_המשך &gt;&gt; </w:t>
      </w:r>
      <w:r>
        <w:rPr>
          <w:rtl/>
        </w:rPr>
        <w:t>גלעד קריב (יו"ר ועדת החוקה, חוק ומשפט):</w:t>
      </w:r>
      <w:r w:rsidRPr="005B7CD5">
        <w:rPr>
          <w:rStyle w:val="TagStyle"/>
          <w:rtl/>
        </w:rPr>
        <w:t xml:space="preserve"> &lt;&lt; דובר_המשך &gt;&gt;</w:t>
      </w:r>
      <w:r>
        <w:rPr>
          <w:rtl/>
        </w:rPr>
        <w:t xml:space="preserve">   </w:t>
      </w:r>
      <w:bookmarkEnd w:id="26680"/>
    </w:p>
    <w:p w:rsidR="00BD7FB7" w:rsidRDefault="00BD7FB7" w:rsidP="00FE191E">
      <w:pPr>
        <w:rPr>
          <w:rtl/>
          <w:lang w:eastAsia="he-IL"/>
        </w:rPr>
      </w:pPr>
    </w:p>
    <w:p w:rsidR="00BD7FB7" w:rsidRDefault="00BD7FB7" w:rsidP="00FE191E">
      <w:pPr>
        <w:rPr>
          <w:rtl/>
          <w:lang w:eastAsia="he-IL"/>
        </w:rPr>
      </w:pPr>
      <w:bookmarkStart w:id="26681" w:name="_ETM_Q87_616000"/>
      <w:bookmarkEnd w:id="26681"/>
      <w:r>
        <w:rPr>
          <w:rFonts w:hint="cs"/>
          <w:rtl/>
          <w:lang w:eastAsia="he-IL"/>
        </w:rPr>
        <w:t xml:space="preserve">לא, שנייה. </w:t>
      </w:r>
      <w:bookmarkStart w:id="26682" w:name="_ETM_Q87_623000"/>
      <w:bookmarkStart w:id="26683" w:name="_ETM_Q87_618000"/>
      <w:bookmarkEnd w:id="26682"/>
      <w:bookmarkEnd w:id="26683"/>
      <w:r w:rsidR="00F70AA4">
        <w:rPr>
          <w:rFonts w:hint="cs"/>
          <w:rtl/>
          <w:lang w:eastAsia="he-IL"/>
        </w:rPr>
        <w:t>– –</w:t>
      </w:r>
      <w:r>
        <w:rPr>
          <w:rFonts w:hint="cs"/>
          <w:rtl/>
          <w:lang w:eastAsia="he-IL"/>
        </w:rPr>
        <w:t xml:space="preserve"> לבין יושבת-ראש הקואליציה או נציג הממשלה. הכול היה יכול </w:t>
      </w:r>
      <w:bookmarkStart w:id="26684" w:name="_ETM_Q87_628000"/>
      <w:bookmarkEnd w:id="26684"/>
      <w:r>
        <w:rPr>
          <w:rFonts w:hint="cs"/>
          <w:rtl/>
          <w:lang w:eastAsia="he-IL"/>
        </w:rPr>
        <w:t xml:space="preserve">להיפתר, ואין לי תלונה וחצי תלונה כלפי חברת הכנסת אורית </w:t>
      </w:r>
      <w:bookmarkStart w:id="26685" w:name="_ETM_Q87_629000"/>
      <w:bookmarkEnd w:id="26685"/>
      <w:r>
        <w:rPr>
          <w:rFonts w:hint="cs"/>
          <w:rtl/>
          <w:lang w:eastAsia="he-IL"/>
        </w:rPr>
        <w:t xml:space="preserve">סטרוק. אמרתי, יכול להיות שהיא כיוונה לדבר אחד </w:t>
      </w:r>
      <w:bookmarkStart w:id="26686" w:name="_ETM_Q87_634000"/>
      <w:bookmarkEnd w:id="26686"/>
      <w:r>
        <w:rPr>
          <w:rFonts w:hint="cs"/>
          <w:rtl/>
          <w:lang w:eastAsia="he-IL"/>
        </w:rPr>
        <w:t xml:space="preserve">ואנחנו בוועדת הכנסת הבנו דבר שני, והיינו מגיעים לעמק השווה. </w:t>
      </w:r>
    </w:p>
    <w:p w:rsidR="00BD7FB7" w:rsidRDefault="00BD7FB7" w:rsidP="00874457">
      <w:pPr>
        <w:rPr>
          <w:rtl/>
          <w:lang w:eastAsia="he-IL"/>
        </w:rPr>
      </w:pPr>
      <w:bookmarkStart w:id="26687" w:name="_ETM_Q87_643000"/>
      <w:bookmarkEnd w:id="26687"/>
    </w:p>
    <w:p w:rsidR="00BE173A" w:rsidRDefault="00BD7FB7" w:rsidP="00874457">
      <w:pPr>
        <w:rPr>
          <w:rtl/>
          <w:lang w:eastAsia="he-IL"/>
        </w:rPr>
      </w:pPr>
      <w:r>
        <w:rPr>
          <w:rFonts w:hint="cs"/>
          <w:rtl/>
          <w:lang w:eastAsia="he-IL"/>
        </w:rPr>
        <w:t xml:space="preserve">אבל על הדיון בהצעה הדחופה לסדר-היום השתלטה חבורה שמה שעניין </w:t>
      </w:r>
      <w:bookmarkStart w:id="26688" w:name="_ETM_Q87_649000"/>
      <w:bookmarkEnd w:id="26688"/>
      <w:r>
        <w:rPr>
          <w:rFonts w:hint="cs"/>
          <w:rtl/>
          <w:lang w:eastAsia="he-IL"/>
        </w:rPr>
        <w:t>אותה זה לא כבודה של ירושלים ולא כבודה של</w:t>
      </w:r>
      <w:bookmarkStart w:id="26689" w:name="_ETM_Q87_648000"/>
      <w:bookmarkEnd w:id="26689"/>
      <w:r>
        <w:rPr>
          <w:rFonts w:hint="cs"/>
          <w:rtl/>
          <w:lang w:eastAsia="he-IL"/>
        </w:rPr>
        <w:t xml:space="preserve"> חבר הכנסת סטרוק כמגישת ההצעה הדחופה לסדר-היום. ראינו פה את </w:t>
      </w:r>
      <w:bookmarkStart w:id="26690" w:name="_ETM_Q87_660000"/>
      <w:bookmarkEnd w:id="26690"/>
      <w:r>
        <w:rPr>
          <w:rFonts w:hint="cs"/>
          <w:rtl/>
          <w:lang w:eastAsia="he-IL"/>
        </w:rPr>
        <w:t xml:space="preserve">מחזה האימים של חבר כנסת שהוא אחד מוותיקי הבית הזה, </w:t>
      </w:r>
      <w:bookmarkStart w:id="26691" w:name="_ETM_Q87_659000"/>
      <w:bookmarkEnd w:id="26691"/>
      <w:r>
        <w:rPr>
          <w:rFonts w:hint="cs"/>
          <w:rtl/>
          <w:lang w:eastAsia="he-IL"/>
        </w:rPr>
        <w:t xml:space="preserve">אדם שמוצג בציבור כתלמיד חכם, שרץ כאחוז אמוק לקדמת </w:t>
      </w:r>
      <w:bookmarkStart w:id="26692" w:name="_ETM_Q87_665000"/>
      <w:bookmarkEnd w:id="26692"/>
      <w:r>
        <w:rPr>
          <w:rFonts w:hint="cs"/>
          <w:rtl/>
          <w:lang w:eastAsia="he-IL"/>
        </w:rPr>
        <w:t xml:space="preserve">הדוכן ומאיים בידיו על שר בממשלת ישראל, </w:t>
      </w:r>
      <w:bookmarkStart w:id="26693" w:name="_ETM_Q87_678000"/>
      <w:bookmarkEnd w:id="26693"/>
      <w:r>
        <w:rPr>
          <w:rFonts w:hint="cs"/>
          <w:rtl/>
          <w:lang w:eastAsia="he-IL"/>
        </w:rPr>
        <w:t>ולאחר מכן קורא לעברו קריאות גנאי. זה הדיון שצריך</w:t>
      </w:r>
      <w:bookmarkStart w:id="26694" w:name="_ETM_Q87_680000"/>
      <w:bookmarkEnd w:id="26694"/>
      <w:r>
        <w:rPr>
          <w:rFonts w:hint="cs"/>
          <w:rtl/>
          <w:lang w:eastAsia="he-IL"/>
        </w:rPr>
        <w:t xml:space="preserve"> להתנהל סביב תשעה באב? זה הדיון שצריך להתנהל סביב כבודה </w:t>
      </w:r>
      <w:bookmarkStart w:id="26695" w:name="_ETM_Q87_681000"/>
      <w:bookmarkEnd w:id="26695"/>
      <w:r>
        <w:rPr>
          <w:rFonts w:hint="cs"/>
          <w:rtl/>
          <w:lang w:eastAsia="he-IL"/>
        </w:rPr>
        <w:t xml:space="preserve">של ירושלים? חבל מאוד שלכך הגיעו הדברים. זאת </w:t>
      </w:r>
      <w:bookmarkStart w:id="26696" w:name="_ETM_Q87_687000"/>
      <w:bookmarkEnd w:id="26696"/>
      <w:r>
        <w:rPr>
          <w:rFonts w:hint="cs"/>
          <w:rtl/>
          <w:lang w:eastAsia="he-IL"/>
        </w:rPr>
        <w:t xml:space="preserve">לא הייתה רוח הדברים ואווירת הדיון בוועדת הכנסת, ואת האשם </w:t>
      </w:r>
      <w:bookmarkStart w:id="26697" w:name="_ETM_Q87_699000"/>
      <w:bookmarkEnd w:id="26697"/>
      <w:r>
        <w:rPr>
          <w:rFonts w:hint="cs"/>
          <w:rtl/>
          <w:lang w:eastAsia="he-IL"/>
        </w:rPr>
        <w:t xml:space="preserve">יש לתלות בחבורה אחת שניצלה כאן הזדמנות. </w:t>
      </w:r>
    </w:p>
    <w:p w:rsidR="00BE173A" w:rsidRDefault="00BE173A" w:rsidP="00874457">
      <w:pPr>
        <w:rPr>
          <w:rtl/>
          <w:lang w:eastAsia="he-IL"/>
        </w:rPr>
      </w:pPr>
    </w:p>
    <w:p w:rsidR="00BD7FB7" w:rsidRDefault="00BD7FB7" w:rsidP="00BE173A">
      <w:pPr>
        <w:rPr>
          <w:rtl/>
          <w:lang w:eastAsia="he-IL"/>
        </w:rPr>
      </w:pPr>
      <w:r>
        <w:rPr>
          <w:rFonts w:hint="cs"/>
          <w:rtl/>
          <w:lang w:eastAsia="he-IL"/>
        </w:rPr>
        <w:t xml:space="preserve">ואני אומר, </w:t>
      </w:r>
      <w:bookmarkStart w:id="26698" w:name="_ETM_Q87_703000"/>
      <w:bookmarkEnd w:id="26698"/>
      <w:r>
        <w:rPr>
          <w:rFonts w:hint="cs"/>
          <w:rtl/>
          <w:lang w:eastAsia="he-IL"/>
        </w:rPr>
        <w:t>לצערי, הדבר התחיל ברגע שאני ניסיתי לנאום בסוגיה</w:t>
      </w:r>
      <w:bookmarkStart w:id="26699" w:name="_ETM_Q87_707000"/>
      <w:bookmarkEnd w:id="26699"/>
      <w:r>
        <w:rPr>
          <w:rFonts w:hint="cs"/>
          <w:rtl/>
          <w:lang w:eastAsia="he-IL"/>
        </w:rPr>
        <w:t xml:space="preserve"> דקה אחת.</w:t>
      </w:r>
      <w:r w:rsidR="00BE173A">
        <w:rPr>
          <w:rFonts w:hint="cs"/>
          <w:rtl/>
          <w:lang w:eastAsia="he-IL"/>
        </w:rPr>
        <w:t xml:space="preserve"> </w:t>
      </w:r>
      <w:r>
        <w:rPr>
          <w:rFonts w:hint="cs"/>
          <w:rtl/>
          <w:lang w:eastAsia="he-IL"/>
        </w:rPr>
        <w:t>לא בכדי החבורה</w:t>
      </w:r>
      <w:bookmarkStart w:id="26700" w:name="_ETM_Q87_712000"/>
      <w:bookmarkEnd w:id="26700"/>
      <w:r>
        <w:rPr>
          <w:rFonts w:hint="cs"/>
          <w:rtl/>
          <w:lang w:eastAsia="he-IL"/>
        </w:rPr>
        <w:t xml:space="preserve"> הזאת לא נמצאת כאן כשאני מציג הצעת חוק שעוסקת בבתי הדין הרבניים, </w:t>
      </w:r>
      <w:bookmarkStart w:id="26701" w:name="_ETM_Q87_711000"/>
      <w:bookmarkEnd w:id="26701"/>
      <w:r w:rsidR="00BE173A">
        <w:rPr>
          <w:rFonts w:hint="cs"/>
          <w:rtl/>
          <w:lang w:eastAsia="he-IL"/>
        </w:rPr>
        <w:t>ו</w:t>
      </w:r>
      <w:r>
        <w:rPr>
          <w:rFonts w:hint="cs"/>
          <w:rtl/>
          <w:lang w:eastAsia="he-IL"/>
        </w:rPr>
        <w:t xml:space="preserve">חברי הכנסת החרדים יודעים שאני הבאתי את הנוסח שבסופו של </w:t>
      </w:r>
      <w:bookmarkStart w:id="26702" w:name="_ETM_Q87_716000"/>
      <w:bookmarkEnd w:id="26702"/>
      <w:r>
        <w:rPr>
          <w:rFonts w:hint="cs"/>
          <w:rtl/>
          <w:lang w:eastAsia="he-IL"/>
        </w:rPr>
        <w:t xml:space="preserve">דבר הגן על זכותם להיבחר לוועדה, ויעידו </w:t>
      </w:r>
      <w:bookmarkStart w:id="26703" w:name="_ETM_Q87_722000"/>
      <w:bookmarkEnd w:id="26703"/>
      <w:r>
        <w:rPr>
          <w:rFonts w:hint="cs"/>
          <w:rtl/>
          <w:lang w:eastAsia="he-IL"/>
        </w:rPr>
        <w:t xml:space="preserve">על כך חברי הכנסת החרדים שטרחו להיות בדיון. אז הם לא נמצאים כאן בשעה שמציגים הצעת חוק בנושא בתי הדין הרבניים, </w:t>
      </w:r>
      <w:bookmarkStart w:id="26704" w:name="_ETM_Q87_733000"/>
      <w:bookmarkEnd w:id="26704"/>
      <w:r>
        <w:rPr>
          <w:rFonts w:hint="cs"/>
          <w:rtl/>
          <w:lang w:eastAsia="he-IL"/>
        </w:rPr>
        <w:t>אבל זה לא יפריע להם בעוד רגע להיכנס, להיכנס לכאן</w:t>
      </w:r>
      <w:bookmarkStart w:id="26705" w:name="_ETM_Q87_734000"/>
      <w:bookmarkEnd w:id="26705"/>
      <w:r>
        <w:rPr>
          <w:rFonts w:hint="cs"/>
          <w:rtl/>
          <w:lang w:eastAsia="he-IL"/>
        </w:rPr>
        <w:t xml:space="preserve"> </w:t>
      </w:r>
      <w:r w:rsidR="00F70AA4">
        <w:rPr>
          <w:rFonts w:hint="cs"/>
          <w:rtl/>
          <w:lang w:eastAsia="he-IL"/>
        </w:rPr>
        <w:t>– – –</w:t>
      </w:r>
    </w:p>
    <w:p w:rsidR="00BD7FB7" w:rsidRDefault="00BD7FB7" w:rsidP="00874457">
      <w:pPr>
        <w:rPr>
          <w:rtl/>
          <w:lang w:eastAsia="he-IL"/>
        </w:rPr>
      </w:pPr>
      <w:bookmarkStart w:id="26706" w:name="_ETM_Q87_667000"/>
      <w:bookmarkEnd w:id="26706"/>
    </w:p>
    <w:p w:rsidR="00BD7FB7" w:rsidRDefault="00BD7FB7" w:rsidP="00874457">
      <w:pPr>
        <w:pStyle w:val="af8"/>
        <w:keepNext/>
        <w:rPr>
          <w:rtl/>
        </w:rPr>
      </w:pPr>
      <w:bookmarkStart w:id="26707" w:name="ET_interruption_5069_26"/>
      <w:r w:rsidRPr="00CC78A4">
        <w:rPr>
          <w:rStyle w:val="TagStyle"/>
          <w:rtl/>
        </w:rPr>
        <w:t xml:space="preserve"> &lt;&lt; קריאה &gt;&gt; </w:t>
      </w:r>
      <w:r>
        <w:rPr>
          <w:rtl/>
        </w:rPr>
        <w:t>יעקב אשר (יהדות התורה):</w:t>
      </w:r>
      <w:r w:rsidRPr="00CC78A4">
        <w:rPr>
          <w:rStyle w:val="TagStyle"/>
          <w:rtl/>
        </w:rPr>
        <w:t xml:space="preserve"> &lt;&lt; קריאה &gt;&gt;</w:t>
      </w:r>
      <w:r>
        <w:rPr>
          <w:rtl/>
        </w:rPr>
        <w:t xml:space="preserve">   </w:t>
      </w:r>
      <w:bookmarkEnd w:id="26707"/>
    </w:p>
    <w:p w:rsidR="00BD7FB7" w:rsidRDefault="00BD7FB7" w:rsidP="00FE191E">
      <w:pPr>
        <w:rPr>
          <w:rtl/>
          <w:lang w:eastAsia="he-IL"/>
        </w:rPr>
      </w:pPr>
    </w:p>
    <w:p w:rsidR="00BD7FB7" w:rsidRPr="004A1504"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46156C">
      <w:pPr>
        <w:pStyle w:val="-"/>
      </w:pPr>
      <w:bookmarkStart w:id="26708" w:name="ET_speakercontinue_6247_3"/>
      <w:r>
        <w:rPr>
          <w:rStyle w:val="TagStyle"/>
          <w:rFonts w:hint="cs"/>
          <w:rtl/>
        </w:rPr>
        <w:t xml:space="preserve">&lt;&lt;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אל תפריע לי. אמרתי לך, הצעקות שלך עוברות לי ליד האוזן.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יעקב אשר (יהדות התורה):</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אני לא רפורמי.</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אל תפריע. אל תפריע. תשב ואל תפריע. </w:t>
      </w:r>
    </w:p>
    <w:p w:rsidR="00BD7FB7" w:rsidRPr="00BE173A" w:rsidRDefault="00BD7FB7" w:rsidP="0046156C">
      <w:pPr>
        <w:rPr>
          <w:rt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46156C">
      <w:pPr>
        <w:rPr>
          <w:rtl/>
          <w:lang w:eastAsia="he-IL"/>
        </w:rPr>
      </w:pPr>
    </w:p>
    <w:p w:rsidR="00BD7FB7" w:rsidRDefault="00BD7FB7" w:rsidP="0046156C">
      <w:pPr>
        <w:rPr>
          <w:rtl/>
          <w:lang w:eastAsia="he-IL"/>
        </w:rPr>
      </w:pPr>
      <w:r>
        <w:rPr>
          <w:rFonts w:hint="cs"/>
          <w:rtl/>
          <w:lang w:eastAsia="he-IL"/>
        </w:rPr>
        <w:t>אתה לא יושב-ראש הכנסת. מה זאת אומרת?</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אני אומר מה שאני רוצה כשאני על הדוכן.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אנחנו לא הילדים שלך. יש פה קריאות ביניים.</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אתה בטח לא הילד שלי. אם היית הילד שלי הייתי שוטף את הפה שלך באקונומיקה ובסבון </w:t>
      </w:r>
      <w:r w:rsidR="00F70AA4">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את</w:t>
      </w:r>
      <w:r w:rsidR="00BE173A">
        <w:rPr>
          <w:rFonts w:hint="cs"/>
          <w:rtl/>
          <w:lang w:eastAsia="he-IL"/>
        </w:rPr>
        <w:t>ה השתלטת פה על הכנסת. אתמול באת</w:t>
      </w:r>
      <w:r>
        <w:rPr>
          <w:rFonts w:hint="cs"/>
          <w:rtl/>
          <w:lang w:eastAsia="he-IL"/>
        </w:rPr>
        <w:t xml:space="preserve"> </w:t>
      </w:r>
      <w:r w:rsidR="00BE173A">
        <w:rPr>
          <w:rFonts w:hint="eastAsia"/>
          <w:rtl/>
          <w:lang w:eastAsia="he-IL"/>
        </w:rPr>
        <w:t xml:space="preserve">– </w:t>
      </w:r>
      <w:r>
        <w:rPr>
          <w:rFonts w:hint="cs"/>
          <w:rtl/>
          <w:lang w:eastAsia="he-IL"/>
        </w:rPr>
        <w:t xml:space="preserve">אתה כבר אומר לנו מה לעשות.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אם היית הילד שלי.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שקט, שקט </w:t>
      </w:r>
      <w:r w:rsidR="00F70AA4">
        <w:rPr>
          <w:rFonts w:hint="cs"/>
          <w:rtl/>
          <w:lang w:eastAsia="he-IL"/>
        </w:rPr>
        <w:t>– –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p>
    <w:p w:rsidR="00BD7FB7" w:rsidRDefault="00BD7FB7" w:rsidP="0046156C">
      <w:pPr>
        <w:rPr>
          <w:rtl/>
          <w:lang w:eastAsia="he-IL"/>
        </w:rPr>
      </w:pPr>
    </w:p>
    <w:p w:rsidR="00BD7FB7" w:rsidRDefault="00BD7FB7" w:rsidP="0046156C">
      <w:pPr>
        <w:pStyle w:val="af9"/>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חבר הכנסת יעקב אשר, בבקשה.</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יעקב אשר (יהדות התורה):</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r w:rsidR="00BD7FB7">
        <w:rPr>
          <w:rFonts w:hint="cs"/>
          <w:rtl/>
          <w:lang w:eastAsia="he-IL"/>
        </w:rPr>
        <w:t xml:space="preserve"> אקונומיקה? לבן שלך?</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r w:rsidR="00BD7FB7">
        <w:rPr>
          <w:rFonts w:hint="cs"/>
          <w:rtl/>
          <w:lang w:eastAsia="he-IL"/>
        </w:rPr>
        <w:t xml:space="preserve"> לקואליציה הזאת.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כן. שמעתי אותך.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אני אומר את מה שאני רוצה, ואני לא אקבל ממך הערות.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אל תגידו לו מה לעשות.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אתה עומד בדוכן הזה ומחלל אותו בשיח השנאה שלך </w:t>
      </w:r>
      <w:r w:rsidR="00F70AA4">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אנחנו לא </w:t>
      </w:r>
      <w:r w:rsidR="00F70AA4">
        <w:rPr>
          <w:rFonts w:hint="cs"/>
          <w:rtl/>
          <w:lang w:eastAsia="he-IL"/>
        </w:rPr>
        <w:t>– – –</w:t>
      </w:r>
      <w:r>
        <w:rPr>
          <w:rFonts w:hint="cs"/>
          <w:rtl/>
          <w:lang w:eastAsia="he-IL"/>
        </w:rPr>
        <w:t xml:space="preserve"> שלך </w:t>
      </w:r>
      <w:r w:rsidR="00F70AA4">
        <w:rPr>
          <w:rFonts w:hint="cs"/>
          <w:rtl/>
          <w:lang w:eastAsia="he-IL"/>
        </w:rPr>
        <w:t>– – –</w:t>
      </w:r>
      <w:r>
        <w:rPr>
          <w:rFonts w:hint="cs"/>
          <w:rtl/>
          <w:lang w:eastAsia="he-IL"/>
        </w:rPr>
        <w:t xml:space="preserve"> ותראה.</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ואני, להבדיל אולי מאחרים, לא מתרגש </w:t>
      </w:r>
      <w:r>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תתבייש.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מהצעקות שלך, משיח השנאה שלך.</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לא חשוב. תתבייש. תתבייש לך.</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לא שמעתי נאום אחד שלך פה מאז כינון הכנסת שלא היה ספוג בשנאת חינם.</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תתבייש לך. תתבייש לך.</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היחיד שצריך להתבייש זה אתה.</w:t>
      </w:r>
    </w:p>
    <w:p w:rsidR="00BD7FB7" w:rsidRPr="00BE173A" w:rsidRDefault="00BD7FB7" w:rsidP="00FE191E">
      <w:pPr>
        <w:rPr>
          <w:rt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אתה עוקר את היסודות של היהדות. תתבייש לך.</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כל הדברים שלך מעל הבמה הזאת, אין בהם דבר וחצי דבר מלבד שנאת חינם.</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אז תגמור את דברי ההבל שלך ותרד.</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אני לא שואל אותך מה לומר מעל הדוכן. אתה עולה לכאן ופעם אחר פעם מסית, מדיח, מחולל שנאה. דבריך הם ההפך מן הלקח </w:t>
      </w:r>
      <w:r w:rsidR="00F70AA4">
        <w:rPr>
          <w:rFonts w:hint="cs"/>
          <w:rtl/>
          <w:lang w:eastAsia="he-IL"/>
        </w:rPr>
        <w:t>– –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מיכאל מלכיאלי (ש"ס):</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אני מציע, גם אתה אל תיתן לי הערות והצעות.</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מיכאל מלכיאלי (ש"ס):</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שקט. מה אתה נותן עכשיו מוסר </w:t>
      </w:r>
      <w:r w:rsidR="00F70AA4">
        <w:rPr>
          <w:rFonts w:hint="cs"/>
          <w:rtl/>
          <w:lang w:eastAsia="he-IL"/>
        </w:rPr>
        <w:t>– –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rPr>
      </w:pPr>
    </w:p>
    <w:p w:rsidR="00BD7FB7" w:rsidRDefault="00BD7FB7" w:rsidP="0046156C">
      <w:pPr>
        <w:rPr>
          <w:rtl/>
        </w:rPr>
      </w:pPr>
      <w:r>
        <w:rPr>
          <w:rFonts w:hint="cs"/>
          <w:rtl/>
        </w:rPr>
        <w:t xml:space="preserve"> אני לא שואל אותך </w:t>
      </w:r>
      <w:r w:rsidR="00F70AA4">
        <w:rPr>
          <w:rFonts w:hint="cs"/>
          <w:rtl/>
        </w:rPr>
        <w:t>– –</w:t>
      </w:r>
      <w:r>
        <w:rPr>
          <w:rFonts w:hint="cs"/>
          <w:rtl/>
        </w:rPr>
        <w:t xml:space="preserve"> </w:t>
      </w:r>
    </w:p>
    <w:p w:rsidR="00BD7FB7" w:rsidRDefault="00BD7FB7" w:rsidP="0046156C">
      <w:pPr>
        <w:rPr>
          <w:rtl/>
        </w:rPr>
      </w:pPr>
    </w:p>
    <w:p w:rsidR="00BD7FB7" w:rsidRDefault="00BD7FB7" w:rsidP="0046156C">
      <w:pPr>
        <w:pStyle w:val="af8"/>
        <w:rPr>
          <w:rtl/>
        </w:rPr>
      </w:pPr>
      <w:r>
        <w:rPr>
          <w:rStyle w:val="TagStyle"/>
          <w:rFonts w:hint="cs"/>
          <w:rtl/>
        </w:rPr>
        <w:t xml:space="preserve"> &lt;&lt; קריאה &gt;&gt; </w:t>
      </w:r>
      <w:r>
        <w:rPr>
          <w:rFonts w:hint="cs"/>
          <w:rtl/>
        </w:rPr>
        <w:t>מיכאל מלכיאלי (ש"ס):</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ולא שואל אותך מה אומר מעל הדוכן הזה, כשם שאתה, אין לך שום בעיה לנצל את הדוכן הזה כדי להפיץ שנאה.</w:t>
      </w:r>
    </w:p>
    <w:p w:rsidR="00BD7FB7" w:rsidRDefault="00BD7FB7" w:rsidP="0046156C">
      <w:pPr>
        <w:rPr>
          <w:rtl/>
          <w:lang w:eastAsia="he-IL"/>
        </w:rPr>
      </w:pPr>
    </w:p>
    <w:p w:rsidR="00BD7FB7" w:rsidRDefault="00BD7FB7" w:rsidP="0046156C">
      <w:pPr>
        <w:rPr>
          <w:rtl/>
          <w:lang w:eastAsia="he-IL"/>
        </w:rPr>
      </w:pPr>
      <w:bookmarkStart w:id="26709" w:name="_ETM_Q88_254238"/>
      <w:bookmarkStart w:id="26710" w:name="_ETM_Q88_254333"/>
      <w:bookmarkEnd w:id="26709"/>
      <w:bookmarkEnd w:id="26710"/>
      <w:r>
        <w:rPr>
          <w:rFonts w:hint="cs"/>
          <w:rtl/>
          <w:lang w:eastAsia="he-IL"/>
        </w:rPr>
        <w:t xml:space="preserve">אז אני אומר שחבל שדיון שיכול היה להיות סביב יכולתה של העיר ירושלים להיות סמל – כן, של אחדות </w:t>
      </w:r>
      <w:r w:rsidR="00F70AA4">
        <w:rPr>
          <w:rFonts w:hint="cs"/>
          <w:rtl/>
          <w:lang w:eastAsia="he-IL"/>
        </w:rPr>
        <w:t>– –</w:t>
      </w:r>
      <w:r>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ושל שלום, הדיון הזה, כל-כולו היה חילול כבודה של עיר הבירה.</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מבחינתך, אתה באת </w:t>
      </w:r>
      <w:r w:rsidR="00F70AA4">
        <w:rPr>
          <w:rFonts w:hint="cs"/>
          <w:rtl/>
          <w:lang w:eastAsia="he-IL"/>
        </w:rPr>
        <w:t>– –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עכשיו, אדוני היושב-ראש </w:t>
      </w:r>
      <w:r w:rsidR="00F70AA4">
        <w:rPr>
          <w:rFonts w:hint="cs"/>
          <w:rtl/>
          <w:lang w:eastAsia="he-IL"/>
        </w:rPr>
        <w:t>– –</w:t>
      </w:r>
      <w:r>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הרי מבחינתכם זה בית מטבחיים, פרימיטיבי.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אני מתכבד להביא בפני הכנסת </w:t>
      </w:r>
      <w:r>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מה לך ולכותל?</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לקריאה השנייה ולקריאה השלישית את הצעת חוק הדיינים (תיקון מס' 29), התשפ"א–2021. ההצעה הזאת היא הצעת חוק ממשלתית שמבקשת לערוך שינוי בהרכב הוועדה לבחירת דיינים. בדומה להרכב של הוועדה לבחירת שופטים, גם הרכבה של הוועדה לבחירת דיינים מביא לידי ביטוי את קולן של שלוש קבוצות שונות: הקול של הרשות השופטת, שאליה מתמנה בעל משרה שיפוטית – שופטים, דיינים או קאדים; הקול של נבחרי הציבור – שרים וחברי כנסת; הקול של נציגי הפרקטיקה המקצועית שמופיעה בפני בעל המשרה השיפוטית ואשר אמונה על ייצוג האזרח והאזרחית, ובמקרה של בתי הדין הרבניים, הן עורכי ועורכות הדין והן הטוענים והטוענות הרבניים. </w:t>
      </w:r>
    </w:p>
    <w:p w:rsidR="00BD7FB7" w:rsidRDefault="00BD7FB7" w:rsidP="0046156C">
      <w:pPr>
        <w:rPr>
          <w:rtl/>
          <w:lang w:eastAsia="he-IL"/>
        </w:rPr>
      </w:pPr>
    </w:p>
    <w:p w:rsidR="00BD7FB7" w:rsidRDefault="00BD7FB7" w:rsidP="0046156C">
      <w:pPr>
        <w:rPr>
          <w:rtl/>
          <w:lang w:eastAsia="he-IL"/>
        </w:rPr>
      </w:pPr>
      <w:r>
        <w:rPr>
          <w:rFonts w:hint="cs"/>
          <w:rtl/>
          <w:lang w:eastAsia="he-IL"/>
        </w:rPr>
        <w:t>הצעת החוק מבקשת לערוך שני תיקונים בכל הנוגע להרכבה של הוועדה לבחירת דיינים: הראשון – הגדלת המשקל היחסי של נבחרי הציבור באמצעות הגדלת ייצוגה של הממשלה משניים לשלושה שרים. לצעד זה שתי הצדקות.</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9835F2">
      <w:pPr>
        <w:rPr>
          <w:rtl/>
          <w:lang w:eastAsia="he-IL"/>
        </w:rPr>
      </w:pPr>
      <w:r>
        <w:rPr>
          <w:rFonts w:hint="cs"/>
          <w:rtl/>
          <w:lang w:eastAsia="he-IL"/>
        </w:rPr>
        <w:t>תראה, היושב-ראש, בגלל שאלקין רוצה</w:t>
      </w:r>
      <w:r w:rsidR="009835F2">
        <w:rPr>
          <w:rFonts w:hint="cs"/>
          <w:rtl/>
          <w:lang w:eastAsia="he-IL"/>
        </w:rPr>
        <w:t>,</w:t>
      </w:r>
      <w:r>
        <w:rPr>
          <w:rFonts w:hint="cs"/>
          <w:rtl/>
          <w:lang w:eastAsia="he-IL"/>
        </w:rPr>
        <w:t xml:space="preserve"> אתם משנים חוק.</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בסדר גמור.</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תבין, כל המאכערים האלה </w:t>
      </w:r>
      <w:r w:rsidR="00F70AA4">
        <w:rPr>
          <w:rFonts w:hint="cs"/>
          <w:rtl/>
          <w:lang w:eastAsia="he-IL"/>
        </w:rPr>
        <w:t>– –</w:t>
      </w:r>
      <w:r>
        <w:rPr>
          <w:rFonts w:hint="cs"/>
          <w:rtl/>
          <w:lang w:eastAsia="he-IL"/>
        </w:rPr>
        <w:t xml:space="preserve">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כל המאכארים, אין ספק.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משנים כל דבר שהיה 72 שנה.</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כל המאכערים האלה.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אתה מבין? אתה מבין את המאכערים האלה, מה הם עושים?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לא התקרבו לקרסולי העסקנות והמאכעריות שלך.</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אתה מבין מה הם עושים?</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לצעד זה שתי הצדקות.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אתה מבין מה הוא עושה?</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ראשית, בוועדה </w:t>
      </w:r>
      <w:r w:rsidR="00F70AA4">
        <w:rPr>
          <w:rFonts w:hint="cs"/>
          <w:rtl/>
          <w:lang w:eastAsia="he-IL"/>
        </w:rPr>
        <w:t>– – –</w:t>
      </w:r>
      <w:r>
        <w:rPr>
          <w:rFonts w:hint="cs"/>
          <w:rtl/>
          <w:lang w:eastAsia="he-IL"/>
        </w:rPr>
        <w:t xml:space="preserve"> של עולם הדיינות </w:t>
      </w:r>
      <w:r w:rsidR="00F70AA4">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r w:rsidR="00BD7FB7">
        <w:rPr>
          <w:rFonts w:hint="cs"/>
          <w:rtl/>
          <w:lang w:eastAsia="he-IL"/>
        </w:rPr>
        <w:t xml:space="preserve"> אם היו רוצים עוד ארבעה, היו עושים ארבעה שרים </w:t>
      </w:r>
      <w:r>
        <w:rPr>
          <w:rFonts w:hint="cs"/>
          <w:rtl/>
          <w:lang w:eastAsia="he-IL"/>
        </w:rPr>
        <w:t>–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שני הרבנים הראשיים ושני דיינים מבית הדין הגדול </w:t>
      </w:r>
      <w:r>
        <w:rPr>
          <w:rFonts w:hint="cs"/>
          <w:rtl/>
          <w:lang w:eastAsia="he-IL"/>
        </w:rPr>
        <w:t>– –</w:t>
      </w:r>
      <w:r w:rsidR="00BD7FB7">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זה בדיוק כמו העובדים הזרים. בדיוק כמו 30 עובדים זרים שהבאתם לפה.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על פי הכלל </w:t>
      </w:r>
      <w:r>
        <w:rPr>
          <w:rFonts w:hint="cs"/>
          <w:rtl/>
          <w:lang w:eastAsia="he-IL"/>
        </w:rPr>
        <w:t>– –</w:t>
      </w:r>
      <w:r w:rsidR="00BD7FB7">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אתה מבין?</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שלנבחרי הציבור הייצוג הגדול ביותר </w:t>
      </w:r>
      <w:r>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אתם הורסים את כל הכנסת, מהיסוד.</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או </w:t>
      </w:r>
      <w:bookmarkStart w:id="26711" w:name="_ETM_Q88_402095"/>
      <w:bookmarkEnd w:id="26711"/>
      <w:r w:rsidR="00BD7FB7">
        <w:rPr>
          <w:rFonts w:hint="cs"/>
          <w:rtl/>
          <w:lang w:eastAsia="he-IL"/>
        </w:rPr>
        <w:t xml:space="preserve">רוב בקרב חברי הוועדה. כשם שבוועדה למינוי שופטים יש לנו שלושה נציגים של בית המשפט העליון וארבעה נציגים של הדרג הפוליטי הנבחר </w:t>
      </w:r>
      <w:r>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טוב שאתה אומר "שיש לנו", שבית המשפט העליון הוא שלכם.</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כך מן הראוי שיהיה גם בוועדה למינוי דיינים. ומכיוון שבוועדה הזאת ישנם ארבעה נציגים של עולם הדיינות – כפי שאמרתי, שני הרבנים הראשיים ושני הדיינים הנוספים מבית הדין הגדול </w:t>
      </w:r>
      <w:r>
        <w:rPr>
          <w:rFonts w:hint="cs"/>
          <w:rtl/>
          <w:lang w:eastAsia="he-IL"/>
        </w:rPr>
        <w:t>– –</w:t>
      </w:r>
      <w:r w:rsidR="00BD7FB7">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אז אתם רוצים להפוך אותם למיעוט, אה?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יש להעלות את ייצוג נבחרי הציבור בקול נוסף.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אתם הרי רוצים להפוך אותם למיעוט, בגלל זה אתם מגדילים.</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ההצדקה השנייה </w:t>
      </w:r>
      <w:r w:rsidR="00F70AA4">
        <w:rPr>
          <w:rFonts w:hint="cs"/>
          <w:rtl/>
          <w:lang w:eastAsia="he-IL"/>
        </w:rPr>
        <w:t>– –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כן, את הרפורמים.</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ההצדקה השנייה נעוצה בעובדה </w:t>
      </w:r>
      <w:r w:rsidR="00F70AA4">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שבתי הדין הרבניים קשורים בקשר של ממש הן לשר המשפטים </w:t>
      </w:r>
      <w:r>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r w:rsidR="00BD7FB7">
        <w:rPr>
          <w:rFonts w:hint="cs"/>
          <w:rtl/>
          <w:lang w:eastAsia="he-IL"/>
        </w:rPr>
        <w:t xml:space="preserve"> למה לא נעלה בוועדה למינוי שופטים גם?</w:t>
      </w:r>
    </w:p>
    <w:p w:rsidR="00BD7FB7" w:rsidRDefault="00BD7FB7" w:rsidP="0046156C">
      <w:pPr>
        <w:rPr>
          <w:rtl/>
          <w:lang w:eastAsia="he-IL"/>
        </w:rPr>
      </w:pPr>
    </w:p>
    <w:p w:rsidR="00BD7FB7" w:rsidRDefault="00BD7FB7" w:rsidP="0046156C">
      <w:pPr>
        <w:pStyle w:val="af9"/>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חבר הכנסת דוד אמסלם.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עזוב, זה מוזיקה לאוזן.</w:t>
      </w:r>
    </w:p>
    <w:p w:rsidR="00BD7FB7" w:rsidRDefault="00BD7FB7" w:rsidP="0046156C">
      <w:pPr>
        <w:keepNext/>
        <w:rPr>
          <w:rt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rPr>
      </w:pPr>
    </w:p>
    <w:p w:rsidR="00BD7FB7" w:rsidRDefault="00BD7FB7" w:rsidP="0046156C">
      <w:pPr>
        <w:rPr>
          <w:rtl/>
        </w:rPr>
      </w:pPr>
      <w:r>
        <w:rPr>
          <w:rFonts w:hint="cs"/>
          <w:rtl/>
        </w:rPr>
        <w:t>לא הבנתי. אז זה לא מפריע לו. מה אכפת לך?</w:t>
      </w:r>
    </w:p>
    <w:p w:rsidR="00BD7FB7" w:rsidRDefault="00BD7FB7" w:rsidP="0046156C">
      <w:pPr>
        <w:rPr>
          <w:rt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rPr>
      </w:pPr>
    </w:p>
    <w:p w:rsidR="00BD7FB7" w:rsidRDefault="00F70AA4" w:rsidP="0046156C">
      <w:pPr>
        <w:rPr>
          <w:rtl/>
        </w:rPr>
      </w:pPr>
      <w:r>
        <w:rPr>
          <w:rFonts w:hint="cs"/>
          <w:rtl/>
        </w:rPr>
        <w:t>– –</w:t>
      </w:r>
      <w:r w:rsidR="00BD7FB7">
        <w:rPr>
          <w:rFonts w:hint="cs"/>
          <w:rtl/>
        </w:rPr>
        <w:t xml:space="preserve"> הן לשר המשפטים והן לשר לשירותי דת, ומן הראוי להעניק לשניהם ייצוג בוועדה.</w:t>
      </w:r>
    </w:p>
    <w:p w:rsidR="00BD7FB7" w:rsidRDefault="00BD7FB7" w:rsidP="0046156C">
      <w:pPr>
        <w:rPr>
          <w:rt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rPr>
      </w:pPr>
    </w:p>
    <w:p w:rsidR="00BD7FB7" w:rsidRDefault="00BD7FB7" w:rsidP="0046156C">
      <w:pPr>
        <w:rPr>
          <w:rtl/>
        </w:rPr>
      </w:pPr>
      <w:r>
        <w:rPr>
          <w:rFonts w:hint="cs"/>
          <w:rtl/>
        </w:rPr>
        <w:t xml:space="preserve">מן הראוי – לא ראוי. תבין, הם הורסים את כל הכנסת. </w:t>
      </w:r>
    </w:p>
    <w:p w:rsidR="00BD7FB7" w:rsidRDefault="00BD7FB7" w:rsidP="0046156C">
      <w:pPr>
        <w:rPr>
          <w:rt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rPr>
      </w:pPr>
    </w:p>
    <w:p w:rsidR="00BD7FB7" w:rsidRDefault="00BD7FB7" w:rsidP="0046156C">
      <w:pPr>
        <w:rPr>
          <w:rtl/>
        </w:rPr>
      </w:pPr>
      <w:r>
        <w:rPr>
          <w:rFonts w:hint="cs"/>
          <w:rtl/>
        </w:rPr>
        <w:t xml:space="preserve">התיקון השני נוגע לייצוג המינימלי </w:t>
      </w:r>
      <w:r w:rsidR="00F70AA4">
        <w:rPr>
          <w:rFonts w:hint="cs"/>
          <w:rtl/>
        </w:rPr>
        <w:t>– –</w:t>
      </w:r>
      <w:r>
        <w:rPr>
          <w:rFonts w:hint="cs"/>
          <w:rtl/>
        </w:rPr>
        <w:t xml:space="preserve"> </w:t>
      </w:r>
    </w:p>
    <w:p w:rsidR="00BD7FB7" w:rsidRDefault="00BD7FB7" w:rsidP="0046156C">
      <w:pPr>
        <w:rPr>
          <w:rt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rPr>
      </w:pPr>
    </w:p>
    <w:p w:rsidR="00BD7FB7" w:rsidRDefault="00BD7FB7" w:rsidP="0046156C">
      <w:pPr>
        <w:rPr>
          <w:rtl/>
        </w:rPr>
      </w:pPr>
      <w:r>
        <w:rPr>
          <w:rFonts w:hint="cs"/>
          <w:rtl/>
        </w:rPr>
        <w:t xml:space="preserve">תבין טוב מה הם עושים. </w:t>
      </w:r>
    </w:p>
    <w:p w:rsidR="00BD7FB7" w:rsidRDefault="00BD7FB7" w:rsidP="0046156C">
      <w:pPr>
        <w:rPr>
          <w:rt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rPr>
      </w:pPr>
    </w:p>
    <w:p w:rsidR="00BD7FB7" w:rsidRDefault="00F70AA4" w:rsidP="0046156C">
      <w:pPr>
        <w:rPr>
          <w:rtl/>
        </w:rPr>
      </w:pPr>
      <w:r>
        <w:rPr>
          <w:rFonts w:hint="cs"/>
          <w:rtl/>
        </w:rPr>
        <w:t>– –</w:t>
      </w:r>
      <w:r w:rsidR="00BD7FB7">
        <w:rPr>
          <w:rFonts w:hint="cs"/>
          <w:rtl/>
        </w:rPr>
        <w:t xml:space="preserve"> של נשים בוועדה.</w:t>
      </w:r>
    </w:p>
    <w:p w:rsidR="00BD7FB7" w:rsidRDefault="00BD7FB7" w:rsidP="0046156C">
      <w:pPr>
        <w:rPr>
          <w:rt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rPr>
      </w:pPr>
    </w:p>
    <w:p w:rsidR="00BD7FB7" w:rsidRDefault="00BD7FB7" w:rsidP="0046156C">
      <w:pPr>
        <w:rPr>
          <w:rtl/>
          <w:lang w:eastAsia="he-IL"/>
        </w:rPr>
      </w:pPr>
      <w:r>
        <w:rPr>
          <w:rFonts w:hint="cs"/>
          <w:rtl/>
          <w:lang w:eastAsia="he-IL"/>
        </w:rPr>
        <w:t>לא מעניין אותם כלום, למה אלקין רוצה להיות חבר בוועדה.</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במסגרת התיקון מוצע להגדיל את ייצוג </w:t>
      </w:r>
      <w:r w:rsidR="00F70AA4">
        <w:rPr>
          <w:rFonts w:hint="cs"/>
          <w:rtl/>
          <w:lang w:eastAsia="he-IL"/>
        </w:rPr>
        <w:t>– –</w:t>
      </w:r>
      <w:r>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אתה מבין? אתה לא רוצה להיות חבר בוועדה?</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הנשים </w:t>
      </w:r>
      <w:r w:rsidR="009835F2">
        <w:rPr>
          <w:rFonts w:hint="cs"/>
          <w:rtl/>
          <w:lang w:eastAsia="he-IL"/>
        </w:rPr>
        <w:t>המינימלי בוועדה מארבע לחמש נשים</w:t>
      </w:r>
      <w:r w:rsidR="00BD7FB7">
        <w:rPr>
          <w:rFonts w:hint="cs"/>
          <w:rtl/>
          <w:lang w:eastAsia="he-IL"/>
        </w:rPr>
        <w:t xml:space="preserve"> לכל הפחות </w:t>
      </w:r>
      <w:r>
        <w:rPr>
          <w:rFonts w:hint="cs"/>
          <w:rtl/>
          <w:lang w:eastAsia="he-IL"/>
        </w:rPr>
        <w:t>– –</w:t>
      </w:r>
      <w:r w:rsidR="00BD7FB7">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היושב-ראש, אתה לא רוצה להיות חבר בוועדה?</w:t>
      </w:r>
    </w:p>
    <w:p w:rsidR="00BD7FB7" w:rsidRDefault="00BD7FB7" w:rsidP="0046156C">
      <w:pPr>
        <w:rPr>
          <w:rtl/>
          <w:lang w:eastAsia="he-IL"/>
        </w:rPr>
      </w:pPr>
    </w:p>
    <w:p w:rsidR="00BD7FB7" w:rsidRDefault="00BD7FB7" w:rsidP="0046156C">
      <w:pPr>
        <w:pStyle w:val="af9"/>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אז הם יצרפו אותך, אז יהיו ארבע. מה קרה לך?</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וזאת באמצעות הגדלת ייצוגן של הטוענות הרבניות בוועדה מטוענת אחת לשתי טוענות </w:t>
      </w:r>
      <w:r>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יצא גם עוד שר – </w:t>
      </w:r>
      <w:bookmarkStart w:id="26712" w:name="_ETM_Q88_486131"/>
      <w:bookmarkEnd w:id="26712"/>
      <w:r>
        <w:rPr>
          <w:rFonts w:hint="cs"/>
          <w:rtl/>
          <w:lang w:eastAsia="he-IL"/>
        </w:rPr>
        <w:t xml:space="preserve">בנט – יהיה חמש.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וכך יישמר ייצוגן המינימלי היחסי של נשים בוועדה, תוך השוואת מספר הנציגים של עורכי הדין למספר הנציגים של מקצוע הטיעון הרבני. </w:t>
      </w:r>
    </w:p>
    <w:p w:rsidR="00BD7FB7" w:rsidRDefault="00BD7FB7" w:rsidP="0046156C">
      <w:pPr>
        <w:rPr>
          <w:rtl/>
          <w:lang w:eastAsia="he-IL"/>
        </w:rPr>
      </w:pPr>
    </w:p>
    <w:p w:rsidR="00BD7FB7" w:rsidRDefault="00BD7FB7" w:rsidP="0046156C">
      <w:pPr>
        <w:rPr>
          <w:rtl/>
          <w:lang w:eastAsia="he-IL"/>
        </w:rPr>
      </w:pPr>
      <w:r>
        <w:rPr>
          <w:rFonts w:hint="cs"/>
          <w:rtl/>
          <w:lang w:eastAsia="he-IL"/>
        </w:rPr>
        <w:t xml:space="preserve">בהקשר זה חשוב להזכיר כי לייצוג מגדרי הולם יש חשיבות בכל פורום שלטוני, אך בוועדה למינוי דיינים חשיבותו כפולה ומכופלת לאור העובדה שכיום תפקיד הדיינות חסום בפני נשים, למרות שבעולם היהודי ישנן תלמידות חכמים ונשות הלכה של ממש. </w:t>
      </w:r>
    </w:p>
    <w:p w:rsidR="00BD7FB7" w:rsidRDefault="00BD7FB7" w:rsidP="0046156C">
      <w:pPr>
        <w:rPr>
          <w:rtl/>
          <w:lang w:eastAsia="he-IL"/>
        </w:rPr>
      </w:pPr>
    </w:p>
    <w:p w:rsidR="00BD7FB7" w:rsidRDefault="00BD7FB7" w:rsidP="0046156C">
      <w:pPr>
        <w:rPr>
          <w:rtl/>
          <w:lang w:eastAsia="he-IL"/>
        </w:rPr>
      </w:pPr>
      <w:r>
        <w:rPr>
          <w:rFonts w:hint="cs"/>
          <w:rtl/>
          <w:lang w:eastAsia="he-IL"/>
        </w:rPr>
        <w:t>בעקבות תיקונים אלו בהרכב הוועדה, מוצע לערוך גם תיקוני התאמה הנגזרים מהגדלת הרכב הוועדה מ-11 ל-13 חברים: הגדלה יחסית של הרוב המיוחס הנדרש למינוי דיין לבית הדין הרבני הגדול, הגדלת הקוורום הנדרש לצורך כינוס הוועדה והגדלה יחסית של הרוב המיוחס הנדרש לצורך השעיה או הדחה של דיין, והכול תוך שמירה קפדנית על ההסדרים היחסיים בין הקבוצות השונות בוועדה כפי שקבועים כבר היום בחוק.</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איתמר בן גביר (הציונות הדתית):</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הייתם עושים את זה בוועדה למינוי שופטים – העולם היה רועד.</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כמו כן </w:t>
      </w:r>
      <w:r w:rsidR="00F70AA4">
        <w:rPr>
          <w:rFonts w:hint="cs"/>
          <w:rtl/>
          <w:lang w:eastAsia="he-IL"/>
        </w:rPr>
        <w:t>– –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למה אתה מבלבל לנו במוח? תגיד אלקין.</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אני לא שואל אותך מה לומר </w:t>
      </w:r>
      <w:r w:rsidR="00F70AA4">
        <w:rPr>
          <w:rFonts w:hint="cs"/>
          <w:rtl/>
          <w:lang w:eastAsia="he-IL"/>
        </w:rPr>
        <w:t>– –</w:t>
      </w:r>
      <w:r>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תגיד "חוק אלקין" במקום שתי דקות. אתה מברבר, מברבר, מברבר.</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rPr>
      </w:pPr>
    </w:p>
    <w:p w:rsidR="00BD7FB7" w:rsidRDefault="00F70AA4" w:rsidP="0046156C">
      <w:pPr>
        <w:rPr>
          <w:rtl/>
        </w:rPr>
      </w:pPr>
      <w:r>
        <w:rPr>
          <w:rFonts w:hint="cs"/>
          <w:rtl/>
        </w:rPr>
        <w:t>– –</w:t>
      </w:r>
      <w:r w:rsidR="00BD7FB7">
        <w:rPr>
          <w:rFonts w:hint="cs"/>
          <w:rtl/>
        </w:rPr>
        <w:t xml:space="preserve"> וכשאתה תעלה לעוד אחד מנאומי השנאה </w:t>
      </w:r>
      <w:r>
        <w:rPr>
          <w:rFonts w:hint="cs"/>
          <w:rtl/>
        </w:rPr>
        <w:t>– –</w:t>
      </w:r>
      <w:r w:rsidR="00BD7FB7">
        <w:rPr>
          <w:rFonts w:hint="cs"/>
          <w:rtl/>
        </w:rPr>
        <w:t xml:space="preserve"> </w:t>
      </w:r>
    </w:p>
    <w:p w:rsidR="00BD7FB7" w:rsidRDefault="00BD7FB7" w:rsidP="0046156C">
      <w:pPr>
        <w:rPr>
          <w:rt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rPr>
      </w:pPr>
    </w:p>
    <w:p w:rsidR="00BD7FB7" w:rsidRDefault="00BD7FB7" w:rsidP="0046156C">
      <w:pPr>
        <w:rPr>
          <w:rtl/>
        </w:rPr>
      </w:pPr>
      <w:r>
        <w:rPr>
          <w:rFonts w:hint="cs"/>
          <w:rtl/>
        </w:rPr>
        <w:t>אמרתי לך, אתה רק מברבר.</w:t>
      </w:r>
    </w:p>
    <w:p w:rsidR="00BD7FB7" w:rsidRDefault="00BD7FB7" w:rsidP="0046156C">
      <w:pPr>
        <w:rPr>
          <w:rt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rPr>
      </w:pPr>
    </w:p>
    <w:p w:rsidR="00BD7FB7" w:rsidRDefault="00F70AA4" w:rsidP="0046156C">
      <w:pPr>
        <w:rPr>
          <w:rtl/>
        </w:rPr>
      </w:pPr>
      <w:r>
        <w:rPr>
          <w:rFonts w:hint="cs"/>
          <w:rtl/>
        </w:rPr>
        <w:t>– –</w:t>
      </w:r>
      <w:r w:rsidR="00BD7FB7">
        <w:rPr>
          <w:rFonts w:hint="cs"/>
          <w:rtl/>
        </w:rPr>
        <w:t xml:space="preserve"> המתישים </w:t>
      </w:r>
      <w:r>
        <w:rPr>
          <w:rFonts w:hint="cs"/>
          <w:rtl/>
        </w:rPr>
        <w:t>– –</w:t>
      </w:r>
      <w:r w:rsidR="00BD7FB7">
        <w:rPr>
          <w:rFonts w:hint="cs"/>
          <w:rtl/>
        </w:rPr>
        <w:t xml:space="preserve"> </w:t>
      </w:r>
    </w:p>
    <w:p w:rsidR="00BD7FB7" w:rsidRDefault="00BD7FB7" w:rsidP="0046156C">
      <w:pPr>
        <w:rPr>
          <w:rt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rPr>
      </w:pPr>
    </w:p>
    <w:p w:rsidR="00BD7FB7" w:rsidRDefault="00BD7FB7" w:rsidP="0046156C">
      <w:pPr>
        <w:rPr>
          <w:rtl/>
        </w:rPr>
      </w:pPr>
      <w:r>
        <w:rPr>
          <w:rFonts w:hint="cs"/>
          <w:rtl/>
        </w:rPr>
        <w:t>אתה רק מברבר.</w:t>
      </w:r>
    </w:p>
    <w:p w:rsidR="00BD7FB7" w:rsidRDefault="00BD7FB7" w:rsidP="0046156C">
      <w:pPr>
        <w:rPr>
          <w:rt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rPr>
      </w:pPr>
    </w:p>
    <w:p w:rsidR="00BD7FB7" w:rsidRDefault="00F70AA4" w:rsidP="0046156C">
      <w:pPr>
        <w:rPr>
          <w:rtl/>
        </w:rPr>
      </w:pPr>
      <w:r>
        <w:rPr>
          <w:rFonts w:hint="cs"/>
          <w:rtl/>
        </w:rPr>
        <w:t>– –</w:t>
      </w:r>
      <w:r w:rsidR="00BD7FB7">
        <w:rPr>
          <w:rFonts w:hint="cs"/>
          <w:rtl/>
        </w:rPr>
        <w:t xml:space="preserve"> והמיותרים והמכוערים שלך </w:t>
      </w:r>
      <w:r>
        <w:rPr>
          <w:rFonts w:hint="cs"/>
          <w:rtl/>
        </w:rPr>
        <w:t>– –</w:t>
      </w:r>
      <w:r w:rsidR="00BD7FB7">
        <w:rPr>
          <w:rFonts w:hint="cs"/>
          <w:rtl/>
        </w:rPr>
        <w:t xml:space="preserve"> </w:t>
      </w:r>
    </w:p>
    <w:p w:rsidR="00BD7FB7" w:rsidRDefault="00BD7FB7" w:rsidP="0046156C">
      <w:pPr>
        <w:rPr>
          <w:rt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הרי אתה רוצה להרוס את היהדות.</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אז תוכל לעמוד פה ולא נפריע לך.</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אתה הרי לא מתבייש. אתה רוצה להביא לנו את כל הרפורמים לפה.</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46156C">
      <w:pPr>
        <w:rPr>
          <w:rtl/>
          <w:lang w:eastAsia="he-IL"/>
        </w:rPr>
      </w:pPr>
    </w:p>
    <w:p w:rsidR="00BD7FB7" w:rsidRDefault="00BD7FB7" w:rsidP="0046156C">
      <w:pPr>
        <w:rPr>
          <w:rtl/>
          <w:lang w:eastAsia="he-IL"/>
        </w:rPr>
      </w:pPr>
      <w:r>
        <w:rPr>
          <w:rFonts w:hint="cs"/>
          <w:rtl/>
          <w:lang w:eastAsia="he-IL"/>
        </w:rPr>
        <w:t xml:space="preserve">ואז תעמוד כאן ומהפה שלך תצא שנאה כמו מתוך ביב שופכין של מילים, אבל רגע לפני שבת </w:t>
      </w:r>
      <w:r w:rsidR="00F70AA4">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אז בוא תגיד לנו </w:t>
      </w:r>
      <w:r w:rsidR="00F70AA4">
        <w:rPr>
          <w:rFonts w:hint="cs"/>
          <w:rtl/>
          <w:lang w:eastAsia="he-IL"/>
        </w:rPr>
        <w:t>– –</w:t>
      </w:r>
      <w:r>
        <w:rPr>
          <w:rFonts w:hint="cs"/>
          <w:rtl/>
          <w:lang w:eastAsia="he-IL"/>
        </w:rPr>
        <w:t xml:space="preserve">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תעלה צילום שלך </w:t>
      </w:r>
      <w:r>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אז בוא תגיד לנו. אז תגיד לנו, נו.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אוחז בכלב או מבשל לקראת שבת </w:t>
      </w:r>
      <w:r>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מפריע לך שאנחנו מבשלים.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אחרי שבוע </w:t>
      </w:r>
      <w:r>
        <w:rPr>
          <w:rFonts w:hint="cs"/>
          <w:rtl/>
          <w:lang w:eastAsia="he-IL"/>
        </w:rPr>
        <w:t>– –</w:t>
      </w:r>
      <w:r w:rsidR="00BD7FB7">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בוודאי.</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שלם שכולו שנאה והסתה </w:t>
      </w:r>
      <w:r>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איזה שנאה? הרי אתם זורעים שנאה בעם ישראל.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והדבר המדהים </w:t>
      </w:r>
      <w:r>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אתה בכלל הורס את היהדות </w:t>
      </w:r>
      <w:r w:rsidR="00F70AA4">
        <w:rPr>
          <w:rFonts w:hint="cs"/>
          <w:rtl/>
          <w:lang w:eastAsia="he-IL"/>
        </w:rPr>
        <w:t>–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שהפצת שנאה </w:t>
      </w:r>
      <w:r>
        <w:rPr>
          <w:rFonts w:hint="cs"/>
          <w:rtl/>
          <w:lang w:eastAsia="he-IL"/>
        </w:rPr>
        <w:t>– –</w:t>
      </w:r>
      <w:r w:rsidR="00BD7FB7">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אתה הרי הורס את היהדות </w:t>
      </w:r>
      <w:r>
        <w:rPr>
          <w:rFonts w:hint="cs"/>
          <w:rtl/>
          <w:lang w:eastAsia="he-IL"/>
        </w:rPr>
        <w:t>–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כשהיית בקואליציה והיית שר </w:t>
      </w:r>
      <w:r>
        <w:rPr>
          <w:rFonts w:hint="cs"/>
          <w:rtl/>
          <w:lang w:eastAsia="he-IL"/>
        </w:rPr>
        <w:t>– –</w:t>
      </w:r>
      <w:r w:rsidR="00BD7FB7">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אתה וחבריך מהשמאל.</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פעם אחת לא שמענו ממך </w:t>
      </w:r>
      <w:r>
        <w:rPr>
          <w:rFonts w:hint="cs"/>
          <w:rtl/>
          <w:lang w:eastAsia="he-IL"/>
        </w:rPr>
        <w:t>– –</w:t>
      </w:r>
      <w:r w:rsidR="00BD7FB7">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אתה וחבריך מהשמאל.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נאום אחד כאן כשר הסייבר </w:t>
      </w:r>
      <w:r>
        <w:rPr>
          <w:rFonts w:hint="cs"/>
          <w:rtl/>
          <w:lang w:eastAsia="he-IL"/>
        </w:rPr>
        <w:t>– –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מה זה?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יעקב אשר (יהדות התורה):</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יאללה.</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"יאללה" תאמר לתלמידים שלך, לא </w:t>
      </w:r>
      <w:r w:rsidR="00F70AA4">
        <w:rPr>
          <w:rFonts w:hint="cs"/>
          <w:rtl/>
          <w:lang w:eastAsia="he-IL"/>
        </w:rPr>
        <w:t>– – –</w:t>
      </w:r>
    </w:p>
    <w:p w:rsidR="00BD7FB7" w:rsidRDefault="00BD7FB7" w:rsidP="0046156C">
      <w:pPr>
        <w:rPr>
          <w:rtl/>
          <w:lang w:eastAsia="he-IL"/>
        </w:rPr>
      </w:pPr>
    </w:p>
    <w:p w:rsidR="00BD7FB7" w:rsidRDefault="00BD7FB7" w:rsidP="0046156C">
      <w:pPr>
        <w:pStyle w:val="af9"/>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חבר הכנסת יעקב אשר, זה לא ראוי.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"יאללה" תאמר לחברים שלך, שלא הולכים לעבוד ולשרת בצבא.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יעקב אשר (יהדות התורה):</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p>
    <w:p w:rsidR="00BD7FB7" w:rsidRDefault="00BD7FB7" w:rsidP="0046156C">
      <w:pPr>
        <w:rPr>
          <w:rtl/>
          <w:lang w:eastAsia="he-IL"/>
        </w:rPr>
      </w:pPr>
    </w:p>
    <w:p w:rsidR="00BD7FB7" w:rsidRDefault="00BD7FB7" w:rsidP="0046156C">
      <w:pPr>
        <w:pStyle w:val="af9"/>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חבר הכנסת יעקב אשר.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"יאללה" תאמר להם.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יעקב אשר (יהדות התורה):</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אדם נאור.</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נאומי השנאה שלך </w:t>
      </w:r>
      <w:r w:rsidR="00F70AA4">
        <w:rPr>
          <w:rFonts w:hint="cs"/>
          <w:rtl/>
          <w:lang w:eastAsia="he-IL"/>
        </w:rPr>
        <w:t>– –</w:t>
      </w:r>
      <w:r>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אתה מפיץ הרבה טוב, אתה מפיץ הרבה טוב לעם ישראל.</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תאמר אותם מכאן, ואנחנו נקדם </w:t>
      </w:r>
      <w:r>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מי זה אנחנו?</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9835F2">
      <w:pPr>
        <w:rPr>
          <w:rtl/>
          <w:lang w:eastAsia="he-IL"/>
        </w:rPr>
      </w:pPr>
      <w:r>
        <w:rPr>
          <w:rFonts w:hint="cs"/>
          <w:rtl/>
          <w:lang w:eastAsia="he-IL"/>
        </w:rPr>
        <w:t>– –</w:t>
      </w:r>
      <w:r w:rsidR="00BD7FB7">
        <w:rPr>
          <w:rFonts w:hint="cs"/>
          <w:rtl/>
          <w:lang w:eastAsia="he-IL"/>
        </w:rPr>
        <w:t xml:space="preserve"> ואנחנו נקדם </w:t>
      </w:r>
      <w:r>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אתה הרפורמי?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9835F2">
        <w:rPr>
          <w:rFonts w:hint="cs"/>
          <w:rtl/>
          <w:lang w:eastAsia="he-IL"/>
        </w:rPr>
        <w:t xml:space="preserve"> </w:t>
      </w:r>
      <w:r w:rsidR="00BD7FB7">
        <w:rPr>
          <w:rFonts w:hint="cs"/>
          <w:rtl/>
          <w:lang w:eastAsia="he-IL"/>
        </w:rPr>
        <w:t xml:space="preserve">אנחנו נקדם כאן </w:t>
      </w:r>
      <w:r>
        <w:rPr>
          <w:rFonts w:hint="cs"/>
          <w:rtl/>
          <w:lang w:eastAsia="he-IL"/>
        </w:rPr>
        <w:t>– –</w:t>
      </w:r>
      <w:r w:rsidR="00BD7FB7">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אתה ומי? אתה והיושב-ראש? אתה </w:t>
      </w:r>
      <w:r w:rsidR="00F70AA4">
        <w:rPr>
          <w:rFonts w:hint="cs"/>
          <w:rtl/>
          <w:lang w:eastAsia="he-IL"/>
        </w:rPr>
        <w:t>– –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מציאות הרבה יותר סובלנית.</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r w:rsidR="00BD7FB7">
        <w:rPr>
          <w:rFonts w:hint="cs"/>
          <w:rtl/>
          <w:lang w:eastAsia="he-IL"/>
        </w:rPr>
        <w:t xml:space="preserve"> אני שואל.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היושב-ראש, שהמנהיג הנערץ שלך אירח אותו בבלפור </w:t>
      </w:r>
      <w:r w:rsidR="00F70AA4">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9835F2">
      <w:pPr>
        <w:rPr>
          <w:rtl/>
          <w:lang w:eastAsia="he-IL"/>
        </w:rPr>
      </w:pPr>
      <w:r>
        <w:rPr>
          <w:rFonts w:hint="cs"/>
          <w:rtl/>
          <w:lang w:eastAsia="he-IL"/>
        </w:rPr>
        <w:t xml:space="preserve">אתה ומי </w:t>
      </w:r>
      <w:r w:rsidR="00F70AA4">
        <w:rPr>
          <w:rFonts w:hint="cs"/>
          <w:rtl/>
          <w:lang w:eastAsia="he-IL"/>
        </w:rPr>
        <w:t>– –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עוד פעם ועוד פעם ועוד פעם, אבל ברגע שהוא לא הלך איתו אז פתאום נהפך לתומך טרור.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אנחנו לא רצינו </w:t>
      </w:r>
      <w:r w:rsidR="00F70AA4">
        <w:rPr>
          <w:rFonts w:hint="cs"/>
          <w:rtl/>
          <w:lang w:eastAsia="he-IL"/>
        </w:rPr>
        <w:t>– –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האורח הכי פופולרי, הכי פופולרי בבלפור.</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אנחנו לא רצינו אותו</w:t>
      </w:r>
      <w:r w:rsidR="009835F2">
        <w:rPr>
          <w:rFonts w:hint="cs"/>
          <w:rtl/>
          <w:lang w:eastAsia="he-IL"/>
        </w:rPr>
        <w:t>,</w:t>
      </w:r>
      <w:r>
        <w:rPr>
          <w:rFonts w:hint="cs"/>
          <w:rtl/>
          <w:lang w:eastAsia="he-IL"/>
        </w:rPr>
        <w:t xml:space="preserve"> ואתה יודע את זה.</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שב עם נאומי השנאה שלך, אנחנו </w:t>
      </w:r>
      <w:r w:rsidR="00F70AA4">
        <w:rPr>
          <w:rFonts w:hint="cs"/>
          <w:rtl/>
          <w:lang w:eastAsia="he-IL"/>
        </w:rPr>
        <w:t>– –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יעקב אשר (יהדות התורה):</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איך עשית לי קודם? ככה עשית לי ביד.</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אורי מקלב (יהדות התורה):</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אוהב העם </w:t>
      </w:r>
      <w:r w:rsidR="00F70AA4">
        <w:rPr>
          <w:rFonts w:hint="cs"/>
          <w:rtl/>
          <w:lang w:eastAsia="he-IL"/>
        </w:rPr>
        <w:t>– –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9835F2">
      <w:pPr>
        <w:rPr>
          <w:rtl/>
          <w:lang w:eastAsia="he-IL"/>
        </w:rPr>
      </w:pPr>
      <w:r>
        <w:rPr>
          <w:rFonts w:hint="cs"/>
          <w:rtl/>
          <w:lang w:eastAsia="he-IL"/>
        </w:rPr>
        <w:t xml:space="preserve">כמו כן, כפי שאמרנו, בעקבות התיקונים הללו </w:t>
      </w:r>
      <w:r w:rsidR="00F70AA4">
        <w:rPr>
          <w:rFonts w:hint="cs"/>
          <w:rtl/>
          <w:lang w:eastAsia="he-IL"/>
        </w:rPr>
        <w:t>– –</w:t>
      </w:r>
      <w:r>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להרוס לנו את התפילה בבוקר </w:t>
      </w:r>
      <w:r w:rsidR="00F70AA4">
        <w:rPr>
          <w:rFonts w:hint="cs"/>
          <w:rtl/>
          <w:lang w:eastAsia="he-IL"/>
        </w:rPr>
        <w:t>– –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נשמרו ההסדרים היחסיים בין הקבוצות השונות </w:t>
      </w:r>
      <w:r>
        <w:rPr>
          <w:rFonts w:hint="cs"/>
          <w:rtl/>
          <w:lang w:eastAsia="he-IL"/>
        </w:rPr>
        <w:t>– –</w:t>
      </w:r>
      <w:r w:rsidR="00BD7FB7">
        <w:rPr>
          <w:rFonts w:hint="cs"/>
          <w:rtl/>
          <w:lang w:eastAsia="he-IL"/>
        </w:rPr>
        <w:t xml:space="preserve">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r w:rsidR="00BD7FB7">
        <w:rPr>
          <w:rFonts w:hint="cs"/>
          <w:rtl/>
          <w:lang w:eastAsia="he-IL"/>
        </w:rPr>
        <w:t xml:space="preserve"> הוא בא בבוקר </w:t>
      </w:r>
      <w:r>
        <w:rPr>
          <w:rFonts w:hint="cs"/>
          <w:rtl/>
          <w:lang w:eastAsia="he-IL"/>
        </w:rPr>
        <w:t>– – –</w:t>
      </w:r>
      <w:r w:rsidR="00BD7FB7">
        <w:rPr>
          <w:rFonts w:hint="cs"/>
          <w:rtl/>
          <w:lang w:eastAsia="he-IL"/>
        </w:rPr>
        <w:t xml:space="preserve"> הרפורמים </w:t>
      </w:r>
      <w:r>
        <w:rPr>
          <w:rFonts w:hint="cs"/>
          <w:rtl/>
          <w:lang w:eastAsia="he-IL"/>
        </w:rPr>
        <w:t>– –</w:t>
      </w:r>
      <w:r w:rsidR="00BD7FB7">
        <w:rPr>
          <w:rFonts w:hint="cs"/>
          <w:rtl/>
          <w:lang w:eastAsia="he-IL"/>
        </w:rPr>
        <w:t xml:space="preserve">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בוועדה שנמצאים בה </w:t>
      </w:r>
      <w:r>
        <w:rPr>
          <w:rFonts w:hint="cs"/>
          <w:rtl/>
          <w:lang w:eastAsia="he-IL"/>
        </w:rPr>
        <w:t>– –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r w:rsidR="00BD7FB7">
        <w:rPr>
          <w:rFonts w:hint="cs"/>
          <w:rtl/>
          <w:lang w:eastAsia="he-IL"/>
        </w:rPr>
        <w:t xml:space="preserve"> כדי להרוס גם את התפילה בבוקר.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הצעת החוק כוללת גם הוראת מעבר שמסדירה </w:t>
      </w:r>
      <w:r w:rsidR="00F70AA4">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 –</w:t>
      </w:r>
      <w:r w:rsidR="00BD7FB7">
        <w:rPr>
          <w:rFonts w:hint="cs"/>
          <w:rtl/>
          <w:lang w:eastAsia="he-IL"/>
        </w:rPr>
        <w:t xml:space="preserve"> הכותל זה הוא.</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את השינויים הנדרשים במעבר שבין ההסדר הקודם לבין ההסדר המוצע, בדגש על הליכי המינוי של הטוענות הרבניות בוועדה. </w:t>
      </w:r>
    </w:p>
    <w:p w:rsidR="00BD7FB7" w:rsidRDefault="00BD7FB7" w:rsidP="0046156C">
      <w:pPr>
        <w:rPr>
          <w:rtl/>
          <w:lang w:eastAsia="he-IL"/>
        </w:rPr>
      </w:pPr>
    </w:p>
    <w:p w:rsidR="00BD7FB7" w:rsidRDefault="00BD7FB7" w:rsidP="0046156C">
      <w:pPr>
        <w:rPr>
          <w:rtl/>
          <w:lang w:eastAsia="he-IL"/>
        </w:rPr>
      </w:pPr>
      <w:r>
        <w:rPr>
          <w:rFonts w:hint="cs"/>
          <w:rtl/>
          <w:lang w:eastAsia="he-IL"/>
        </w:rPr>
        <w:t xml:space="preserve">חשוב לציין כי ההסדר המוצע הוא תוצאה של שינויים משמעותיים שערכה הוועדה בנוסח המקורי של הצעת החוק הממשלתית, שעורר, לדעת הוועדה והייעוץ המשפטי של הכנסת, קשיים של ממש. ההסדר המונח לפניכם מותיר על כנו את אופן בחירת נציגי הכנסת לוועדה כך שיאפשר לכל חבר כנסת וחברת כנסת להתמודד על מקום בוועדה החשובה, ובמקביל מתקן עיוותים בהרכב הוועדה הנוכחי. </w:t>
      </w:r>
    </w:p>
    <w:p w:rsidR="00BD7FB7" w:rsidRDefault="00BD7FB7" w:rsidP="0046156C">
      <w:pPr>
        <w:rPr>
          <w:rtl/>
          <w:lang w:eastAsia="he-IL"/>
        </w:rPr>
      </w:pPr>
    </w:p>
    <w:p w:rsidR="00BD7FB7" w:rsidRDefault="00BD7FB7" w:rsidP="0046156C">
      <w:pPr>
        <w:rPr>
          <w:rtl/>
          <w:lang w:eastAsia="he-IL"/>
        </w:rPr>
      </w:pPr>
      <w:r>
        <w:rPr>
          <w:rFonts w:hint="cs"/>
          <w:rtl/>
          <w:lang w:eastAsia="he-IL"/>
        </w:rPr>
        <w:t xml:space="preserve">אני מבקש, כתמיד, להודות </w:t>
      </w:r>
      <w:r w:rsidR="00F70AA4">
        <w:rPr>
          <w:rFonts w:hint="cs"/>
          <w:rtl/>
          <w:lang w:eastAsia="he-IL"/>
        </w:rPr>
        <w:t>– –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איזה עיוותים? 72 שנה. תגידו שסידרתם לאלקין. אתה לא מתבייש?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גם בזה אתה לא מבין.</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רציתם לגנוב את הכנסת. אמרו לכם שאי-אפשר </w:t>
      </w:r>
      <w:r w:rsidR="00F70AA4">
        <w:rPr>
          <w:rFonts w:hint="cs"/>
          <w:rtl/>
          <w:lang w:eastAsia="he-IL"/>
        </w:rPr>
        <w:t>–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גם בזה אתה לא מבין. לך תלמד את ההיסטוריה של הוועדה.</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אז אתם בסוף מרחיבים. אתה לא מתבייש? הכול בגלל אלקין.</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אולי במקום לנאום נאומי שנאה </w:t>
      </w:r>
      <w:r w:rsidR="00F70AA4">
        <w:rPr>
          <w:rFonts w:hint="cs"/>
          <w:rtl/>
          <w:lang w:eastAsia="he-IL"/>
        </w:rPr>
        <w:t>–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הכול בגלל אלקין. אתם הורסים את הכנסת, הכול. </w:t>
      </w:r>
    </w:p>
    <w:p w:rsidR="00BD7FB7" w:rsidRDefault="00BD7FB7" w:rsidP="0046156C">
      <w:pPr>
        <w:rPr>
          <w:rtl/>
          <w:lang w:eastAsia="he-IL"/>
        </w:rPr>
      </w:pPr>
    </w:p>
    <w:p w:rsidR="00BD7FB7" w:rsidRDefault="00BD7FB7" w:rsidP="0046156C">
      <w:pPr>
        <w:pStyle w:val="-"/>
        <w:rPr>
          <w:rtl/>
        </w:rPr>
      </w:pPr>
      <w:r>
        <w:rPr>
          <w:rStyle w:val="TagStyle"/>
          <w:rFonts w:hint="cs"/>
          <w:rtl/>
        </w:rPr>
        <w:t xml:space="preserve"> &lt;&lt; דובר_המשך &gt;&gt; </w:t>
      </w:r>
      <w:r>
        <w:rPr>
          <w:rFonts w:hint="cs"/>
          <w:rtl/>
        </w:rPr>
        <w:t>גלעד קריב (יו"ר ועדת החוקה, חוק ומשפט):</w:t>
      </w:r>
      <w:r>
        <w:rPr>
          <w:rStyle w:val="TagStyle"/>
          <w:rtl/>
        </w:rPr>
        <w:t xml:space="preserve"> &lt;&lt; דובר_המשך &gt;&gt;</w:t>
      </w:r>
      <w:r>
        <w:rPr>
          <w:rFonts w:hint="cs"/>
          <w:rtl/>
        </w:rPr>
        <w:t xml:space="preserve">   </w:t>
      </w:r>
    </w:p>
    <w:p w:rsidR="00BD7FB7" w:rsidRDefault="00BD7FB7" w:rsidP="00FE191E">
      <w:pPr>
        <w:rPr>
          <w:rtl/>
          <w:lang w:eastAsia="he-IL"/>
        </w:rPr>
      </w:pPr>
    </w:p>
    <w:p w:rsidR="00BD7FB7" w:rsidRDefault="00F70AA4" w:rsidP="0046156C">
      <w:pPr>
        <w:rPr>
          <w:rtl/>
          <w:lang w:eastAsia="he-IL"/>
        </w:rPr>
      </w:pPr>
      <w:r>
        <w:rPr>
          <w:rFonts w:hint="cs"/>
          <w:rtl/>
          <w:lang w:eastAsia="he-IL"/>
        </w:rPr>
        <w:t>– –</w:t>
      </w:r>
      <w:r w:rsidR="00BD7FB7">
        <w:rPr>
          <w:rFonts w:hint="cs"/>
          <w:rtl/>
          <w:lang w:eastAsia="he-IL"/>
        </w:rPr>
        <w:t xml:space="preserve"> ולהצטלם עם הכלב לפני שבת, היית לומד משהו על תולדות החוק. </w:t>
      </w:r>
    </w:p>
    <w:p w:rsidR="00BD7FB7" w:rsidRDefault="00BD7FB7" w:rsidP="0046156C">
      <w:pPr>
        <w:rPr>
          <w:rtl/>
          <w:lang w:eastAsia="he-IL"/>
        </w:rPr>
      </w:pPr>
    </w:p>
    <w:p w:rsidR="00BD7FB7" w:rsidRDefault="00BD7FB7" w:rsidP="0046156C">
      <w:pPr>
        <w:pStyle w:val="af8"/>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BD7FB7" w:rsidRDefault="00BD7FB7" w:rsidP="00FE191E">
      <w:pPr>
        <w:rPr>
          <w:rtl/>
          <w:lang w:eastAsia="he-IL"/>
        </w:rPr>
      </w:pPr>
    </w:p>
    <w:p w:rsidR="00BD7FB7" w:rsidRDefault="00BD7FB7" w:rsidP="0046156C">
      <w:pPr>
        <w:rPr>
          <w:rtl/>
          <w:lang w:eastAsia="he-IL"/>
        </w:rPr>
      </w:pPr>
      <w:r>
        <w:rPr>
          <w:rFonts w:hint="cs"/>
          <w:rtl/>
          <w:lang w:eastAsia="he-IL"/>
        </w:rPr>
        <w:t xml:space="preserve">אתה בושה וחרפה. אתה בושה וחרפה לעם ישראל. </w:t>
      </w:r>
    </w:p>
    <w:p w:rsidR="00BD7FB7" w:rsidRDefault="00BD7FB7" w:rsidP="00874457">
      <w:pPr>
        <w:rPr>
          <w:rtl/>
          <w:lang w:eastAsia="he-IL"/>
        </w:rPr>
      </w:pPr>
      <w:bookmarkStart w:id="26713" w:name="_ETM_Q88_585295"/>
      <w:bookmarkStart w:id="26714" w:name="_ETM_Q88_585348"/>
      <w:bookmarkStart w:id="26715" w:name="_ETM_Q88_603253"/>
      <w:bookmarkStart w:id="26716" w:name="_ETM_Q88_603309"/>
      <w:bookmarkStart w:id="26717" w:name="_ETM_Q88_603462"/>
      <w:bookmarkStart w:id="26718" w:name="_ETM_Q88_606215"/>
      <w:bookmarkStart w:id="26719" w:name="_ETM_Q88_606276"/>
      <w:bookmarkStart w:id="26720" w:name="_ETM_Q88_617196"/>
      <w:bookmarkStart w:id="26721" w:name="_ETM_Q88_617261"/>
      <w:bookmarkStart w:id="26722" w:name="_ETM_Q88_628741"/>
      <w:bookmarkStart w:id="26723" w:name="_ETM_Q88_628809"/>
      <w:bookmarkStart w:id="26724" w:name="_ETM_Q88_654079"/>
      <w:bookmarkStart w:id="26725" w:name="_ETM_Q88_654146"/>
      <w:bookmarkStart w:id="26726" w:name="_ETM_Q88_673170"/>
      <w:bookmarkStart w:id="26727" w:name="_ETM_Q88_673240"/>
      <w:bookmarkEnd w:id="26708"/>
      <w:bookmarkEnd w:id="26713"/>
      <w:bookmarkEnd w:id="26714"/>
      <w:bookmarkEnd w:id="26715"/>
      <w:bookmarkEnd w:id="26716"/>
      <w:bookmarkEnd w:id="26717"/>
      <w:bookmarkEnd w:id="26718"/>
      <w:bookmarkEnd w:id="26719"/>
      <w:bookmarkEnd w:id="26720"/>
      <w:bookmarkEnd w:id="26721"/>
      <w:bookmarkEnd w:id="26722"/>
      <w:bookmarkEnd w:id="26723"/>
      <w:bookmarkEnd w:id="26724"/>
      <w:bookmarkEnd w:id="26725"/>
      <w:bookmarkEnd w:id="26726"/>
      <w:bookmarkEnd w:id="26727"/>
    </w:p>
    <w:p w:rsidR="00BD7FB7" w:rsidRDefault="00BD7FB7" w:rsidP="00874457">
      <w:pPr>
        <w:pStyle w:val="-"/>
        <w:rPr>
          <w:rtl/>
        </w:rPr>
      </w:pPr>
      <w:r w:rsidRPr="00205A74">
        <w:rPr>
          <w:rStyle w:val="TagStyle"/>
          <w:rtl/>
        </w:rPr>
        <w:t>&lt;&lt; דובר_המשך &gt;&gt;</w:t>
      </w:r>
      <w:r w:rsidRPr="00FF108B">
        <w:rPr>
          <w:rStyle w:val="TagStyle"/>
          <w:rtl/>
        </w:rPr>
        <w:t xml:space="preserve"> </w:t>
      </w:r>
      <w:r>
        <w:rPr>
          <w:rtl/>
        </w:rPr>
        <w:t>גלעד קריב (העבודה):</w:t>
      </w:r>
      <w:r w:rsidRPr="00FF108B">
        <w:rPr>
          <w:rStyle w:val="TagStyle"/>
          <w:rtl/>
        </w:rPr>
        <w:t xml:space="preserve"> </w:t>
      </w:r>
      <w:r w:rsidRPr="00205A74">
        <w:rPr>
          <w:rStyle w:val="TagStyle"/>
          <w:rtl/>
        </w:rPr>
        <w:t>&lt;&lt; דובר_המשך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אני מבקש, כתמיד, להודות</w:t>
      </w:r>
      <w:r>
        <w:rPr>
          <w:lang w:eastAsia="he-IL"/>
        </w:rPr>
        <w:t xml:space="preserve"> </w:t>
      </w:r>
      <w:r>
        <w:rPr>
          <w:rFonts w:hint="cs"/>
          <w:rtl/>
          <w:lang w:eastAsia="he-IL"/>
        </w:rPr>
        <w:t xml:space="preserve">לצוות הוועדה ולייעוץ המשפטי, לנציגי משרדי המשפטים והמשרד </w:t>
      </w:r>
      <w:bookmarkStart w:id="26728" w:name="_ETM_Q89_156903"/>
      <w:bookmarkEnd w:id="26728"/>
      <w:r>
        <w:rPr>
          <w:rFonts w:hint="cs"/>
          <w:rtl/>
          <w:lang w:eastAsia="he-IL"/>
        </w:rPr>
        <w:t xml:space="preserve">לשירותי דת, וכמובן לכל חברות וחברי הכנסת שנטלו חלק </w:t>
      </w:r>
      <w:bookmarkStart w:id="26729" w:name="_ETM_Q89_159085"/>
      <w:bookmarkEnd w:id="26729"/>
      <w:r>
        <w:rPr>
          <w:rFonts w:hint="cs"/>
          <w:rtl/>
          <w:lang w:eastAsia="he-IL"/>
        </w:rPr>
        <w:t>בדיון ובהצבעות.</w:t>
      </w:r>
    </w:p>
    <w:p w:rsidR="00BD7FB7" w:rsidRDefault="00BD7FB7" w:rsidP="00874457">
      <w:pPr>
        <w:rPr>
          <w:rtl/>
          <w:lang w:eastAsia="he-IL"/>
        </w:rPr>
      </w:pPr>
      <w:bookmarkStart w:id="26730" w:name="_ETM_Q89_163350"/>
      <w:bookmarkStart w:id="26731" w:name="_ETM_Q89_163422"/>
      <w:bookmarkEnd w:id="26730"/>
      <w:bookmarkEnd w:id="26731"/>
    </w:p>
    <w:p w:rsidR="00BD7FB7" w:rsidRDefault="00BD7FB7" w:rsidP="00874457">
      <w:pPr>
        <w:rPr>
          <w:rtl/>
          <w:lang w:eastAsia="he-IL"/>
        </w:rPr>
      </w:pPr>
      <w:bookmarkStart w:id="26732" w:name="_ETM_Q89_163509"/>
      <w:bookmarkStart w:id="26733" w:name="_ETM_Q89_163583"/>
      <w:bookmarkEnd w:id="26732"/>
      <w:bookmarkEnd w:id="26733"/>
      <w:r>
        <w:rPr>
          <w:rFonts w:hint="cs"/>
          <w:rtl/>
          <w:lang w:eastAsia="he-IL"/>
        </w:rPr>
        <w:t xml:space="preserve">להצעות החוק הוגשו הסתייגויות ובקשות רשות דיבור. אני מבקש </w:t>
      </w:r>
      <w:bookmarkStart w:id="26734" w:name="_ETM_Q89_169709"/>
      <w:bookmarkEnd w:id="26734"/>
      <w:r>
        <w:rPr>
          <w:rFonts w:hint="cs"/>
          <w:rtl/>
          <w:lang w:eastAsia="he-IL"/>
        </w:rPr>
        <w:t xml:space="preserve">מהכנסת לדחות את ההסתייגויות ולאשר את הצעת החוק בקריאה השנייה </w:t>
      </w:r>
      <w:bookmarkStart w:id="26735" w:name="_ETM_Q89_171508"/>
      <w:bookmarkEnd w:id="26735"/>
      <w:r>
        <w:rPr>
          <w:rFonts w:hint="cs"/>
          <w:rtl/>
          <w:lang w:eastAsia="he-IL"/>
        </w:rPr>
        <w:t>והשלישית בנוסח שאישרה הוועדה. תודה, אדוני.</w:t>
      </w:r>
    </w:p>
    <w:p w:rsidR="00BD7FB7" w:rsidRDefault="00BD7FB7" w:rsidP="00874457">
      <w:pPr>
        <w:rPr>
          <w:rtl/>
          <w:lang w:eastAsia="he-IL"/>
        </w:rPr>
      </w:pPr>
      <w:bookmarkStart w:id="26736" w:name="_ETM_Q89_84908"/>
      <w:bookmarkStart w:id="26737" w:name="_ETM_Q89_84965"/>
      <w:bookmarkEnd w:id="26736"/>
      <w:bookmarkEnd w:id="26737"/>
    </w:p>
    <w:p w:rsidR="00BD7FB7" w:rsidRDefault="00BD7FB7" w:rsidP="00874457">
      <w:pPr>
        <w:pStyle w:val="af9"/>
        <w:rPr>
          <w:rtl/>
        </w:rPr>
      </w:pPr>
      <w:r w:rsidRPr="00205A74">
        <w:rPr>
          <w:rStyle w:val="TagStyle"/>
          <w:rtl/>
        </w:rPr>
        <w:t xml:space="preserve"> &lt;&lt; יור &gt;&gt;</w:t>
      </w:r>
      <w:r w:rsidRPr="00FF108B">
        <w:rPr>
          <w:rStyle w:val="TagStyle"/>
          <w:rtl/>
        </w:rPr>
        <w:t xml:space="preserve"> </w:t>
      </w:r>
      <w:r>
        <w:rPr>
          <w:rtl/>
        </w:rPr>
        <w:t>היו"ר מנסור עבאס:</w:t>
      </w:r>
      <w:r w:rsidRPr="00FF108B">
        <w:rPr>
          <w:rStyle w:val="TagStyle"/>
          <w:rtl/>
        </w:rPr>
        <w:t xml:space="preserve"> </w:t>
      </w:r>
      <w:r w:rsidRPr="00205A74">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תודה, חבר הכנסת גלעד קריב. אנחנו נתחיל </w:t>
      </w:r>
      <w:bookmarkStart w:id="26738" w:name="_ETM_Q89_187445"/>
      <w:bookmarkEnd w:id="26738"/>
      <w:r>
        <w:rPr>
          <w:rFonts w:hint="cs"/>
          <w:rtl/>
          <w:lang w:eastAsia="he-IL"/>
        </w:rPr>
        <w:t xml:space="preserve">עם הדוברים המסתייגים, תחילה עם חבר הכנסת יעקב אשר. הסתייגות אחת </w:t>
      </w:r>
      <w:r>
        <w:rPr>
          <w:rFonts w:hint="eastAsia"/>
          <w:rtl/>
          <w:lang w:eastAsia="he-IL"/>
        </w:rPr>
        <w:t xml:space="preserve">– </w:t>
      </w:r>
      <w:r>
        <w:rPr>
          <w:rFonts w:hint="cs"/>
          <w:rtl/>
          <w:lang w:eastAsia="he-IL"/>
        </w:rPr>
        <w:t xml:space="preserve">חמש דקות. </w:t>
      </w:r>
      <w:bookmarkStart w:id="26739" w:name="_ETM_Q89_198889"/>
      <w:bookmarkStart w:id="26740" w:name="_ETM_Q89_199209"/>
      <w:bookmarkStart w:id="26741" w:name="_ETM_Q89_199262"/>
      <w:bookmarkEnd w:id="26739"/>
      <w:bookmarkEnd w:id="26740"/>
      <w:bookmarkEnd w:id="26741"/>
      <w:r>
        <w:rPr>
          <w:rFonts w:hint="cs"/>
          <w:rtl/>
          <w:lang w:eastAsia="he-IL"/>
        </w:rPr>
        <w:t xml:space="preserve">בבקשה שב, השר עיסאווי פריג'. אנחנו רוצים להקשיב לחבר הכנסת </w:t>
      </w:r>
      <w:bookmarkStart w:id="26742" w:name="_ETM_Q89_206387"/>
      <w:bookmarkEnd w:id="26742"/>
      <w:r>
        <w:rPr>
          <w:rFonts w:hint="cs"/>
          <w:rtl/>
          <w:lang w:eastAsia="he-IL"/>
        </w:rPr>
        <w:t xml:space="preserve">יעקב אשר. </w:t>
      </w:r>
    </w:p>
    <w:p w:rsidR="00BD7FB7" w:rsidRDefault="00BD7FB7" w:rsidP="00874457">
      <w:pPr>
        <w:rPr>
          <w:rtl/>
          <w:lang w:eastAsia="he-IL"/>
        </w:rPr>
      </w:pPr>
    </w:p>
    <w:p w:rsidR="00BD7FB7" w:rsidRDefault="00BD7FB7" w:rsidP="00874457">
      <w:pPr>
        <w:pStyle w:val="a5"/>
        <w:rPr>
          <w:rtl/>
        </w:rPr>
      </w:pPr>
      <w:bookmarkStart w:id="26743" w:name="ET_speaker_5069_7"/>
      <w:r w:rsidRPr="00205A74">
        <w:rPr>
          <w:rStyle w:val="TagStyle"/>
          <w:rtl/>
        </w:rPr>
        <w:t xml:space="preserve"> &lt;&lt; דובר &gt;&gt;</w:t>
      </w:r>
      <w:r w:rsidRPr="00FF108B">
        <w:rPr>
          <w:rStyle w:val="TagStyle"/>
          <w:rtl/>
        </w:rPr>
        <w:t xml:space="preserve"> </w:t>
      </w:r>
      <w:bookmarkStart w:id="26744" w:name="_Toc77613062"/>
      <w:bookmarkStart w:id="26745" w:name="_Toc77619091"/>
      <w:r>
        <w:rPr>
          <w:rtl/>
        </w:rPr>
        <w:t>יעקב אשר (יהדות התורה):</w:t>
      </w:r>
      <w:bookmarkEnd w:id="26744"/>
      <w:bookmarkEnd w:id="26745"/>
      <w:r w:rsidRPr="00FF108B">
        <w:rPr>
          <w:rStyle w:val="TagStyle"/>
          <w:rtl/>
        </w:rPr>
        <w:t xml:space="preserve"> </w:t>
      </w:r>
      <w:r w:rsidRPr="00205A74">
        <w:rPr>
          <w:rStyle w:val="TagStyle"/>
          <w:rtl/>
        </w:rPr>
        <w:t>&lt;&lt; דובר &gt;&gt;</w:t>
      </w:r>
      <w:r>
        <w:rPr>
          <w:rtl/>
        </w:rPr>
        <w:t xml:space="preserve">   </w:t>
      </w:r>
      <w:bookmarkEnd w:id="2674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אדוני היושב-ראש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r w:rsidRPr="00205A74">
        <w:rPr>
          <w:rStyle w:val="TagStyle"/>
          <w:rtl/>
        </w:rPr>
        <w:t xml:space="preserve"> &lt;&lt; יור &gt;&gt;</w:t>
      </w:r>
      <w:r w:rsidRPr="00003A60">
        <w:rPr>
          <w:rStyle w:val="TagStyle"/>
          <w:rtl/>
        </w:rPr>
        <w:t xml:space="preserve"> </w:t>
      </w:r>
      <w:r>
        <w:rPr>
          <w:rtl/>
        </w:rPr>
        <w:t>היו"ר מנסור עבאס:</w:t>
      </w:r>
      <w:r w:rsidRPr="00003A60">
        <w:rPr>
          <w:rStyle w:val="TagStyle"/>
          <w:rtl/>
        </w:rPr>
        <w:t xml:space="preserve"> </w:t>
      </w:r>
      <w:r w:rsidRPr="00205A74">
        <w:rPr>
          <w:rStyle w:val="TagStyle"/>
          <w:rtl/>
        </w:rPr>
        <w:t>&lt;&lt; יור &gt;&gt;</w:t>
      </w:r>
      <w:r>
        <w:rPr>
          <w:rtl/>
        </w:rPr>
        <w:t xml:space="preserve">   </w:t>
      </w:r>
    </w:p>
    <w:p w:rsidR="00BD7FB7" w:rsidRDefault="00BD7FB7" w:rsidP="00FE191E">
      <w:pPr>
        <w:rPr>
          <w:rtl/>
        </w:rPr>
      </w:pPr>
    </w:p>
    <w:p w:rsidR="00BD7FB7" w:rsidRDefault="00BD7FB7" w:rsidP="00874457">
      <w:pPr>
        <w:rPr>
          <w:rtl/>
        </w:rPr>
      </w:pPr>
      <w:r>
        <w:rPr>
          <w:rFonts w:hint="cs"/>
          <w:rtl/>
        </w:rPr>
        <w:t>חמש דקות, אדוני.</w:t>
      </w:r>
    </w:p>
    <w:p w:rsidR="00BD7FB7" w:rsidRDefault="00BD7FB7" w:rsidP="00874457">
      <w:pPr>
        <w:rPr>
          <w:rtl/>
        </w:rPr>
      </w:pPr>
      <w:bookmarkStart w:id="26746" w:name="_ETM_Q89_213245"/>
      <w:bookmarkStart w:id="26747" w:name="_ETM_Q89_213318"/>
      <w:bookmarkEnd w:id="26746"/>
      <w:bookmarkEnd w:id="26747"/>
    </w:p>
    <w:p w:rsidR="00BD7FB7" w:rsidRDefault="00BD7FB7" w:rsidP="00874457">
      <w:pPr>
        <w:pStyle w:val="-"/>
        <w:rPr>
          <w:rtl/>
        </w:rPr>
      </w:pPr>
      <w:bookmarkStart w:id="26748" w:name="ET_speakercontinue_5069_34"/>
      <w:r w:rsidRPr="00205A74">
        <w:rPr>
          <w:rStyle w:val="TagStyle"/>
          <w:rtl/>
        </w:rPr>
        <w:t xml:space="preserve"> &lt;&lt; דובר_המשך &gt;&gt;</w:t>
      </w:r>
      <w:r w:rsidRPr="00003A60">
        <w:rPr>
          <w:rStyle w:val="TagStyle"/>
          <w:rtl/>
        </w:rPr>
        <w:t xml:space="preserve"> </w:t>
      </w:r>
      <w:r>
        <w:rPr>
          <w:rtl/>
        </w:rPr>
        <w:t>יעקב אשר (יהדות התורה):</w:t>
      </w:r>
      <w:r w:rsidRPr="00003A60">
        <w:rPr>
          <w:rStyle w:val="TagStyle"/>
          <w:rtl/>
        </w:rPr>
        <w:t xml:space="preserve"> </w:t>
      </w:r>
      <w:r w:rsidRPr="00205A74">
        <w:rPr>
          <w:rStyle w:val="TagStyle"/>
          <w:rtl/>
        </w:rPr>
        <w:t>&lt;&lt; דובר_המשך &gt;&gt;</w:t>
      </w:r>
      <w:r>
        <w:rPr>
          <w:rtl/>
        </w:rPr>
        <w:t xml:space="preserve">   </w:t>
      </w:r>
      <w:bookmarkEnd w:id="26748"/>
    </w:p>
    <w:p w:rsidR="00BD7FB7" w:rsidRDefault="00BD7FB7" w:rsidP="00FE191E">
      <w:pPr>
        <w:rPr>
          <w:rtl/>
          <w:lang w:eastAsia="he-IL"/>
        </w:rPr>
      </w:pPr>
    </w:p>
    <w:p w:rsidR="00BD7FB7" w:rsidRPr="00003A60" w:rsidRDefault="00BD7FB7" w:rsidP="00874457">
      <w:pPr>
        <w:rPr>
          <w:rtl/>
          <w:lang w:eastAsia="he-IL"/>
        </w:rPr>
      </w:pPr>
      <w:r>
        <w:rPr>
          <w:rFonts w:hint="cs"/>
          <w:rtl/>
          <w:lang w:eastAsia="he-IL"/>
        </w:rPr>
        <w:t xml:space="preserve">תודה </w:t>
      </w:r>
      <w:bookmarkStart w:id="26749" w:name="_ETM_Q89_213804"/>
      <w:bookmarkEnd w:id="26749"/>
      <w:r>
        <w:rPr>
          <w:rFonts w:hint="cs"/>
          <w:rtl/>
          <w:lang w:eastAsia="he-IL"/>
        </w:rPr>
        <w:t xml:space="preserve">רבה. אני רוצה קודם כול לומר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r w:rsidRPr="00205A74">
        <w:rPr>
          <w:rStyle w:val="TagStyle"/>
          <w:rtl/>
        </w:rPr>
        <w:t xml:space="preserve"> &lt;&lt; קריאה &gt;&gt;</w:t>
      </w:r>
      <w:r w:rsidRPr="00FF108B">
        <w:rPr>
          <w:rStyle w:val="TagStyle"/>
          <w:rtl/>
        </w:rPr>
        <w:t xml:space="preserve"> </w:t>
      </w:r>
      <w:r>
        <w:rPr>
          <w:rtl/>
        </w:rPr>
        <w:t>דוד אמסלם (הליכוד):</w:t>
      </w:r>
      <w:r w:rsidRPr="00FF108B">
        <w:rPr>
          <w:rStyle w:val="TagStyle"/>
          <w:rtl/>
        </w:rPr>
        <w:t xml:space="preserve"> </w:t>
      </w:r>
      <w:r w:rsidRPr="00205A74">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תגיד לרב הרפורמי שאני שמח שהוא עוקב אחרי הבישולים שלנו לשבת. </w:t>
      </w:r>
    </w:p>
    <w:p w:rsidR="00BD7FB7" w:rsidRDefault="00BD7FB7" w:rsidP="00874457">
      <w:pPr>
        <w:rPr>
          <w:rtl/>
          <w:lang w:eastAsia="he-IL"/>
        </w:rPr>
      </w:pPr>
    </w:p>
    <w:p w:rsidR="00BD7FB7" w:rsidRDefault="00BD7FB7" w:rsidP="00874457">
      <w:pPr>
        <w:pStyle w:val="-"/>
        <w:rPr>
          <w:rtl/>
        </w:rPr>
      </w:pPr>
      <w:r w:rsidRPr="00205A74">
        <w:rPr>
          <w:rStyle w:val="TagStyle"/>
          <w:rtl/>
        </w:rPr>
        <w:t xml:space="preserve"> &lt;&lt; דובר_המשך &gt;&gt;</w:t>
      </w:r>
      <w:r w:rsidRPr="00FF108B">
        <w:rPr>
          <w:rStyle w:val="TagStyle"/>
          <w:rtl/>
        </w:rPr>
        <w:t xml:space="preserve"> </w:t>
      </w:r>
      <w:r>
        <w:rPr>
          <w:rtl/>
        </w:rPr>
        <w:t>יעקב אשר (יהדות התורה):</w:t>
      </w:r>
      <w:r w:rsidRPr="00FF108B">
        <w:rPr>
          <w:rStyle w:val="TagStyle"/>
          <w:rtl/>
        </w:rPr>
        <w:t xml:space="preserve"> </w:t>
      </w:r>
      <w:r w:rsidRPr="00205A74">
        <w:rPr>
          <w:rStyle w:val="TagStyle"/>
          <w:rtl/>
        </w:rPr>
        <w:t>&lt;&lt; דובר_המשך &gt;&gt;</w:t>
      </w:r>
      <w:r>
        <w:rPr>
          <w:rtl/>
        </w:rPr>
        <w:t xml:space="preserve">   </w:t>
      </w:r>
    </w:p>
    <w:p w:rsidR="00BD7FB7" w:rsidRDefault="00BD7FB7" w:rsidP="00FE191E">
      <w:pPr>
        <w:rPr>
          <w:rtl/>
          <w:lang w:eastAsia="he-IL"/>
        </w:rPr>
      </w:pPr>
    </w:p>
    <w:p w:rsidR="00BD7FB7" w:rsidRDefault="00BD7FB7" w:rsidP="00520B30">
      <w:pPr>
        <w:rPr>
          <w:rtl/>
          <w:lang w:eastAsia="he-IL"/>
        </w:rPr>
      </w:pPr>
      <w:r>
        <w:rPr>
          <w:rFonts w:hint="cs"/>
          <w:rtl/>
          <w:lang w:eastAsia="he-IL"/>
        </w:rPr>
        <w:t xml:space="preserve">לא. אני </w:t>
      </w:r>
      <w:bookmarkStart w:id="26750" w:name="_ETM_Q89_224957"/>
      <w:bookmarkEnd w:id="26750"/>
      <w:r>
        <w:rPr>
          <w:rFonts w:hint="cs"/>
          <w:rtl/>
          <w:lang w:eastAsia="he-IL"/>
        </w:rPr>
        <w:t xml:space="preserve">רוצה לומר </w:t>
      </w:r>
      <w:r w:rsidR="00520B30">
        <w:rPr>
          <w:rFonts w:hint="eastAsia"/>
          <w:rtl/>
          <w:lang w:eastAsia="he-IL"/>
        </w:rPr>
        <w:t xml:space="preserve">– </w:t>
      </w:r>
      <w:r>
        <w:rPr>
          <w:rFonts w:hint="cs"/>
          <w:rtl/>
          <w:lang w:eastAsia="he-IL"/>
        </w:rPr>
        <w:t xml:space="preserve">ואני שואל אם שר הרווחה נמצא פה. עמד כאן אדם שמחשיב את עצמו נאור ואיש שעושה רפורמות ואמר </w:t>
      </w:r>
      <w:bookmarkStart w:id="26751" w:name="_ETM_Q89_241372"/>
      <w:bookmarkEnd w:id="26751"/>
      <w:r>
        <w:rPr>
          <w:rFonts w:hint="cs"/>
          <w:rtl/>
          <w:lang w:eastAsia="he-IL"/>
        </w:rPr>
        <w:t xml:space="preserve">לחבר הכנסת דודי אמסלם: אם אתה היית הבן שלי הייתי שוטף לך את הפה </w:t>
      </w:r>
      <w:bookmarkStart w:id="26752" w:name="_ETM_Q89_248000"/>
      <w:bookmarkEnd w:id="26752"/>
      <w:r>
        <w:rPr>
          <w:rFonts w:hint="cs"/>
          <w:rtl/>
          <w:lang w:eastAsia="he-IL"/>
        </w:rPr>
        <w:t>עם אקונומיקה. על דבר כזה צריך עובד סוציאלי שיבוא א</w:t>
      </w:r>
      <w:bookmarkStart w:id="26753" w:name="_ETM_Q89_249497"/>
      <w:bookmarkEnd w:id="26753"/>
      <w:r>
        <w:rPr>
          <w:rFonts w:hint="cs"/>
          <w:rtl/>
          <w:lang w:eastAsia="he-IL"/>
        </w:rPr>
        <w:t xml:space="preserve">ליך הביתה לבדוק אם אתה שוטף לילדים שלך את הפה </w:t>
      </w:r>
      <w:bookmarkStart w:id="26754" w:name="_ETM_Q89_254128"/>
      <w:bookmarkEnd w:id="26754"/>
      <w:r>
        <w:rPr>
          <w:rFonts w:hint="cs"/>
          <w:rtl/>
          <w:lang w:eastAsia="he-IL"/>
        </w:rPr>
        <w:t xml:space="preserve">עם אקונומיקה. זה </w:t>
      </w:r>
      <w:r>
        <w:rPr>
          <w:rFonts w:hint="eastAsia"/>
          <w:rtl/>
          <w:lang w:eastAsia="he-IL"/>
        </w:rPr>
        <w:t xml:space="preserve">– </w:t>
      </w:r>
      <w:r>
        <w:rPr>
          <w:rFonts w:hint="cs"/>
          <w:rtl/>
          <w:lang w:eastAsia="he-IL"/>
        </w:rPr>
        <w:t>דבר ראשון.</w:t>
      </w:r>
    </w:p>
    <w:p w:rsidR="00BD7FB7" w:rsidRDefault="00BD7FB7" w:rsidP="00874457">
      <w:pPr>
        <w:rPr>
          <w:rtl/>
          <w:lang w:eastAsia="he-IL"/>
        </w:rPr>
      </w:pPr>
      <w:bookmarkStart w:id="26755" w:name="_ETM_Q89_260736"/>
      <w:bookmarkStart w:id="26756" w:name="_ETM_Q89_260852"/>
      <w:bookmarkEnd w:id="26755"/>
      <w:bookmarkEnd w:id="26756"/>
    </w:p>
    <w:p w:rsidR="00BD7FB7" w:rsidRDefault="00BD7FB7" w:rsidP="00874457">
      <w:pPr>
        <w:rPr>
          <w:rtl/>
          <w:lang w:eastAsia="he-IL"/>
        </w:rPr>
      </w:pPr>
      <w:bookmarkStart w:id="26757" w:name="_ETM_Q89_260911"/>
      <w:bookmarkStart w:id="26758" w:name="_ETM_Q89_260998"/>
      <w:bookmarkEnd w:id="26757"/>
      <w:bookmarkEnd w:id="26758"/>
      <w:r>
        <w:rPr>
          <w:rFonts w:hint="cs"/>
          <w:rtl/>
          <w:lang w:eastAsia="he-IL"/>
        </w:rPr>
        <w:t xml:space="preserve">דבר שני, אתה עומד פה עם </w:t>
      </w:r>
      <w:bookmarkStart w:id="26759" w:name="_ETM_Q89_264096"/>
      <w:bookmarkEnd w:id="26759"/>
      <w:r>
        <w:rPr>
          <w:rFonts w:hint="cs"/>
          <w:rtl/>
          <w:lang w:eastAsia="he-IL"/>
        </w:rPr>
        <w:t xml:space="preserve">חזות כזאת ומסביר את החוק הזה, שכל-כולו פוליטי. הזכרת </w:t>
      </w:r>
      <w:bookmarkStart w:id="26760" w:name="_ETM_Q89_268431"/>
      <w:bookmarkEnd w:id="26760"/>
      <w:r>
        <w:rPr>
          <w:rFonts w:hint="cs"/>
          <w:rtl/>
          <w:lang w:eastAsia="he-IL"/>
        </w:rPr>
        <w:t xml:space="preserve">את הקאדים </w:t>
      </w:r>
      <w:r>
        <w:rPr>
          <w:rtl/>
          <w:lang w:eastAsia="he-IL"/>
        </w:rPr>
        <w:t>–</w:t>
      </w:r>
      <w:r>
        <w:rPr>
          <w:rFonts w:hint="cs"/>
          <w:rtl/>
          <w:lang w:eastAsia="he-IL"/>
        </w:rPr>
        <w:t xml:space="preserve"> יש ועדה למינוי קאדים, נכון, אדוני היושב-ראש? אתה היית מסכים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r w:rsidRPr="00205A74">
        <w:rPr>
          <w:rStyle w:val="TagStyle"/>
          <w:rtl/>
        </w:rPr>
        <w:t xml:space="preserve"> &lt;&lt; קריאה &gt;&gt;</w:t>
      </w:r>
      <w:r w:rsidRPr="00FF108B">
        <w:rPr>
          <w:rStyle w:val="TagStyle"/>
          <w:rtl/>
        </w:rPr>
        <w:t xml:space="preserve"> </w:t>
      </w:r>
      <w:r>
        <w:rPr>
          <w:rtl/>
        </w:rPr>
        <w:t>דוד אמסלם (הליכוד):</w:t>
      </w:r>
      <w:r w:rsidRPr="00FF108B">
        <w:rPr>
          <w:rStyle w:val="TagStyle"/>
          <w:rtl/>
        </w:rPr>
        <w:t xml:space="preserve"> </w:t>
      </w:r>
      <w:r w:rsidRPr="00205A74">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אנחנו נשנה גם את הוועדה הזאת. </w:t>
      </w:r>
    </w:p>
    <w:p w:rsidR="00BD7FB7" w:rsidRDefault="00BD7FB7" w:rsidP="00874457">
      <w:pPr>
        <w:rPr>
          <w:rtl/>
          <w:lang w:eastAsia="he-IL"/>
        </w:rPr>
      </w:pPr>
      <w:bookmarkStart w:id="26761" w:name="_ETM_Q89_276303"/>
      <w:bookmarkStart w:id="26762" w:name="_ETM_Q89_276364"/>
      <w:bookmarkEnd w:id="26761"/>
      <w:bookmarkEnd w:id="26762"/>
    </w:p>
    <w:p w:rsidR="00BD7FB7" w:rsidRDefault="00BD7FB7" w:rsidP="00874457">
      <w:pPr>
        <w:pStyle w:val="af9"/>
        <w:rPr>
          <w:rtl/>
        </w:rPr>
      </w:pPr>
      <w:r w:rsidRPr="00205A74">
        <w:rPr>
          <w:rStyle w:val="TagStyle"/>
          <w:rtl/>
        </w:rPr>
        <w:t xml:space="preserve"> &lt;&lt; יור &gt;&gt;</w:t>
      </w:r>
      <w:r w:rsidRPr="003E1D07">
        <w:rPr>
          <w:rStyle w:val="TagStyle"/>
          <w:rtl/>
        </w:rPr>
        <w:t xml:space="preserve"> </w:t>
      </w:r>
      <w:r>
        <w:rPr>
          <w:rtl/>
        </w:rPr>
        <w:t>היו"ר מנסור עבאס:</w:t>
      </w:r>
      <w:r w:rsidRPr="003E1D07">
        <w:rPr>
          <w:rStyle w:val="TagStyle"/>
          <w:rtl/>
        </w:rPr>
        <w:t xml:space="preserve"> </w:t>
      </w:r>
      <w:r w:rsidRPr="00205A74">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763" w:name="_ETM_Q89_277090"/>
      <w:bookmarkEnd w:id="26763"/>
      <w:r>
        <w:rPr>
          <w:rFonts w:hint="cs"/>
          <w:rtl/>
          <w:lang w:eastAsia="he-IL"/>
        </w:rPr>
        <w:t>תן לו להשלים, בבקשה.</w:t>
      </w:r>
    </w:p>
    <w:p w:rsidR="00BD7FB7" w:rsidRDefault="00BD7FB7" w:rsidP="00874457">
      <w:pPr>
        <w:rPr>
          <w:rtl/>
          <w:lang w:eastAsia="he-IL"/>
        </w:rPr>
      </w:pPr>
      <w:bookmarkStart w:id="26764" w:name="_ETM_Q89_277910"/>
      <w:bookmarkStart w:id="26765" w:name="_ETM_Q89_277978"/>
      <w:bookmarkEnd w:id="26764"/>
      <w:bookmarkEnd w:id="26765"/>
    </w:p>
    <w:p w:rsidR="00BD7FB7" w:rsidRDefault="00BD7FB7" w:rsidP="00874457">
      <w:pPr>
        <w:pStyle w:val="-"/>
        <w:rPr>
          <w:rtl/>
        </w:rPr>
      </w:pPr>
      <w:bookmarkStart w:id="26766" w:name="ET_speakercontinue_5069_37"/>
      <w:r w:rsidRPr="00205A74">
        <w:rPr>
          <w:rStyle w:val="TagStyle"/>
          <w:rtl/>
        </w:rPr>
        <w:t xml:space="preserve"> &lt;&lt; דובר_המשך &gt;&gt;</w:t>
      </w:r>
      <w:r w:rsidRPr="003E1D07">
        <w:rPr>
          <w:rStyle w:val="TagStyle"/>
          <w:rtl/>
        </w:rPr>
        <w:t xml:space="preserve"> </w:t>
      </w:r>
      <w:r>
        <w:rPr>
          <w:rtl/>
        </w:rPr>
        <w:t>יעקב אשר (יהדות התורה):</w:t>
      </w:r>
      <w:r w:rsidRPr="003E1D07">
        <w:rPr>
          <w:rStyle w:val="TagStyle"/>
          <w:rtl/>
        </w:rPr>
        <w:t xml:space="preserve"> </w:t>
      </w:r>
      <w:r w:rsidRPr="00205A74">
        <w:rPr>
          <w:rStyle w:val="TagStyle"/>
          <w:rtl/>
        </w:rPr>
        <w:t>&lt;&lt; דובר_המשך &gt;&gt;</w:t>
      </w:r>
      <w:r>
        <w:rPr>
          <w:rtl/>
        </w:rPr>
        <w:t xml:space="preserve">   </w:t>
      </w:r>
      <w:bookmarkEnd w:id="26766"/>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דודי, דודי </w:t>
      </w:r>
      <w:r w:rsidR="00F70AA4">
        <w:rPr>
          <w:rFonts w:hint="cs"/>
          <w:rtl/>
          <w:lang w:eastAsia="he-IL"/>
        </w:rPr>
        <w:t>– – –</w:t>
      </w:r>
    </w:p>
    <w:p w:rsidR="00BD7FB7" w:rsidRPr="003E1D07" w:rsidRDefault="00BD7FB7" w:rsidP="00874457">
      <w:pPr>
        <w:rPr>
          <w:rtl/>
          <w:lang w:eastAsia="he-IL"/>
        </w:rPr>
      </w:pPr>
    </w:p>
    <w:p w:rsidR="00BD7FB7" w:rsidRDefault="00BD7FB7" w:rsidP="00874457">
      <w:pPr>
        <w:pStyle w:val="af8"/>
        <w:rPr>
          <w:rtl/>
        </w:rPr>
      </w:pPr>
      <w:r w:rsidRPr="00205A74">
        <w:rPr>
          <w:rStyle w:val="TagStyle"/>
          <w:rtl/>
        </w:rPr>
        <w:t xml:space="preserve"> &lt;&lt; קריאה &gt;&gt;</w:t>
      </w:r>
      <w:r w:rsidRPr="003E1D07">
        <w:rPr>
          <w:rStyle w:val="TagStyle"/>
          <w:rtl/>
        </w:rPr>
        <w:t xml:space="preserve"> </w:t>
      </w:r>
      <w:r>
        <w:rPr>
          <w:rtl/>
        </w:rPr>
        <w:t>דוד אמסלם (הליכוד):</w:t>
      </w:r>
      <w:r w:rsidRPr="003E1D07">
        <w:rPr>
          <w:rStyle w:val="TagStyle"/>
          <w:rtl/>
        </w:rPr>
        <w:t xml:space="preserve"> </w:t>
      </w:r>
      <w:r w:rsidRPr="00205A74">
        <w:rPr>
          <w:rStyle w:val="TagStyle"/>
          <w:rtl/>
        </w:rPr>
        <w:t>&lt;&lt; קריאה &gt;&gt;</w:t>
      </w:r>
      <w:r>
        <w:rPr>
          <w:rtl/>
        </w:rPr>
        <w:t xml:space="preserve">   </w:t>
      </w:r>
    </w:p>
    <w:p w:rsidR="00BD7FB7" w:rsidRPr="003E1D07" w:rsidRDefault="00BD7FB7" w:rsidP="00874457">
      <w:pPr>
        <w:ind w:firstLine="0"/>
        <w:rPr>
          <w:rtl/>
          <w:lang w:eastAsia="he-IL"/>
        </w:rPr>
      </w:pPr>
    </w:p>
    <w:p w:rsidR="00BD7FB7" w:rsidRDefault="00BD7FB7" w:rsidP="00874457">
      <w:pPr>
        <w:rPr>
          <w:rtl/>
          <w:lang w:eastAsia="he-IL"/>
        </w:rPr>
      </w:pPr>
      <w:r>
        <w:rPr>
          <w:rFonts w:hint="cs"/>
          <w:rtl/>
          <w:lang w:eastAsia="he-IL"/>
        </w:rPr>
        <w:t xml:space="preserve">אבל אל תדאג, </w:t>
      </w:r>
      <w:bookmarkStart w:id="26767" w:name="_ETM_Q89_276202"/>
      <w:bookmarkEnd w:id="26767"/>
      <w:r>
        <w:rPr>
          <w:rFonts w:hint="cs"/>
          <w:rtl/>
          <w:lang w:eastAsia="he-IL"/>
        </w:rPr>
        <w:t>זה רשום. אתה תזכור, אנחנו נשנה גם את הוועדה הזאת בשבילך.</w:t>
      </w:r>
    </w:p>
    <w:p w:rsidR="00BD7FB7" w:rsidRDefault="00BD7FB7" w:rsidP="00874457">
      <w:pPr>
        <w:rPr>
          <w:rtl/>
          <w:lang w:eastAsia="he-IL"/>
        </w:rPr>
      </w:pPr>
    </w:p>
    <w:p w:rsidR="00BD7FB7" w:rsidRDefault="00BD7FB7" w:rsidP="00874457">
      <w:pPr>
        <w:pStyle w:val="af9"/>
        <w:rPr>
          <w:rtl/>
        </w:rPr>
      </w:pPr>
      <w:r w:rsidRPr="00205A74">
        <w:rPr>
          <w:rStyle w:val="TagStyle"/>
          <w:rtl/>
        </w:rPr>
        <w:t xml:space="preserve"> &lt;&lt; יור &gt;&gt;</w:t>
      </w:r>
      <w:r w:rsidRPr="003E1D07">
        <w:rPr>
          <w:rStyle w:val="TagStyle"/>
          <w:rtl/>
        </w:rPr>
        <w:t xml:space="preserve"> </w:t>
      </w:r>
      <w:r>
        <w:rPr>
          <w:rtl/>
        </w:rPr>
        <w:t>היו"ר מנסור עבאס:</w:t>
      </w:r>
      <w:r w:rsidRPr="003E1D07">
        <w:rPr>
          <w:rStyle w:val="TagStyle"/>
          <w:rtl/>
        </w:rPr>
        <w:t xml:space="preserve"> </w:t>
      </w:r>
      <w:r w:rsidRPr="00205A74">
        <w:rPr>
          <w:rStyle w:val="TagStyle"/>
          <w:rtl/>
        </w:rPr>
        <w:t>&lt;&lt; יור &gt;&gt;</w:t>
      </w:r>
      <w:r>
        <w:rPr>
          <w:rtl/>
        </w:rPr>
        <w:t xml:space="preserve">   </w:t>
      </w:r>
    </w:p>
    <w:p w:rsidR="00BD7FB7" w:rsidRDefault="00BD7FB7" w:rsidP="00FE191E">
      <w:pPr>
        <w:rPr>
          <w:rtl/>
        </w:rPr>
      </w:pPr>
    </w:p>
    <w:p w:rsidR="00BD7FB7" w:rsidRDefault="00BD7FB7" w:rsidP="00874457">
      <w:pPr>
        <w:rPr>
          <w:rtl/>
        </w:rPr>
      </w:pPr>
      <w:r>
        <w:rPr>
          <w:rFonts w:hint="cs"/>
          <w:rtl/>
        </w:rPr>
        <w:t xml:space="preserve">אני סומך עליך. אני </w:t>
      </w:r>
      <w:bookmarkStart w:id="26768" w:name="_ETM_Q89_278113"/>
      <w:bookmarkEnd w:id="26768"/>
      <w:r>
        <w:rPr>
          <w:rFonts w:hint="cs"/>
          <w:rtl/>
        </w:rPr>
        <w:t>סומך עליך, חבר הכנסת דוד.</w:t>
      </w:r>
      <w:bookmarkStart w:id="26769" w:name="_ETM_Q89_280834"/>
      <w:bookmarkEnd w:id="26769"/>
    </w:p>
    <w:p w:rsidR="00BD7FB7" w:rsidRDefault="00BD7FB7" w:rsidP="00874457">
      <w:pPr>
        <w:rPr>
          <w:rtl/>
        </w:rPr>
      </w:pPr>
      <w:bookmarkStart w:id="26770" w:name="_ETM_Q89_280903"/>
      <w:bookmarkEnd w:id="26770"/>
    </w:p>
    <w:p w:rsidR="00BD7FB7" w:rsidRDefault="00BD7FB7" w:rsidP="00874457">
      <w:pPr>
        <w:pStyle w:val="-"/>
        <w:rPr>
          <w:rtl/>
        </w:rPr>
      </w:pPr>
      <w:bookmarkStart w:id="26771" w:name="ET_speakercontinue_5069_39"/>
      <w:r w:rsidRPr="00205A74">
        <w:rPr>
          <w:rStyle w:val="TagStyle"/>
          <w:rtl/>
        </w:rPr>
        <w:t xml:space="preserve"> &lt;&lt; דובר_המשך &gt;&gt;</w:t>
      </w:r>
      <w:r w:rsidRPr="003E1D07">
        <w:rPr>
          <w:rStyle w:val="TagStyle"/>
          <w:rtl/>
        </w:rPr>
        <w:t xml:space="preserve"> </w:t>
      </w:r>
      <w:r>
        <w:rPr>
          <w:rtl/>
        </w:rPr>
        <w:t>יעקב אשר (יהדות התורה):</w:t>
      </w:r>
      <w:r w:rsidRPr="003E1D07">
        <w:rPr>
          <w:rStyle w:val="TagStyle"/>
          <w:rtl/>
        </w:rPr>
        <w:t xml:space="preserve"> </w:t>
      </w:r>
      <w:r w:rsidRPr="00205A74">
        <w:rPr>
          <w:rStyle w:val="TagStyle"/>
          <w:rtl/>
        </w:rPr>
        <w:t>&lt;&lt; דובר_המשך &gt;&gt;</w:t>
      </w:r>
      <w:r>
        <w:rPr>
          <w:rtl/>
        </w:rPr>
        <w:t xml:space="preserve">   </w:t>
      </w:r>
      <w:bookmarkEnd w:id="26771"/>
    </w:p>
    <w:p w:rsidR="00BD7FB7" w:rsidRDefault="00BD7FB7" w:rsidP="00FE191E">
      <w:pPr>
        <w:rPr>
          <w:rtl/>
        </w:rPr>
      </w:pPr>
    </w:p>
    <w:p w:rsidR="00BD7FB7" w:rsidRDefault="00BD7FB7" w:rsidP="00874457">
      <w:pPr>
        <w:rPr>
          <w:rtl/>
        </w:rPr>
      </w:pPr>
      <w:bookmarkStart w:id="26772" w:name="_ETM_Q89_284482"/>
      <w:bookmarkEnd w:id="26772"/>
      <w:r>
        <w:rPr>
          <w:rFonts w:hint="cs"/>
          <w:rtl/>
        </w:rPr>
        <w:t xml:space="preserve">דודי, אח שלי, תן לי להתבלבל </w:t>
      </w:r>
      <w:bookmarkStart w:id="26773" w:name="_ETM_Q89_283129"/>
      <w:bookmarkEnd w:id="26773"/>
      <w:r>
        <w:rPr>
          <w:rFonts w:hint="cs"/>
          <w:rtl/>
        </w:rPr>
        <w:t xml:space="preserve">לבד.  </w:t>
      </w:r>
    </w:p>
    <w:p w:rsidR="00BD7FB7" w:rsidRDefault="00BD7FB7" w:rsidP="00874457">
      <w:pPr>
        <w:rPr>
          <w:rtl/>
        </w:rPr>
      </w:pPr>
      <w:bookmarkStart w:id="26774" w:name="_ETM_Q89_284710"/>
      <w:bookmarkStart w:id="26775" w:name="_ETM_Q89_284771"/>
      <w:bookmarkEnd w:id="26774"/>
      <w:bookmarkEnd w:id="26775"/>
    </w:p>
    <w:p w:rsidR="00BD7FB7" w:rsidRDefault="00BD7FB7" w:rsidP="00874457">
      <w:pPr>
        <w:pStyle w:val="-"/>
        <w:rPr>
          <w:rtl/>
        </w:rPr>
      </w:pPr>
      <w:bookmarkStart w:id="26776" w:name="ET_speakercontinue_5069_40"/>
      <w:r w:rsidRPr="00205A74">
        <w:rPr>
          <w:rStyle w:val="TagStyle"/>
          <w:rtl/>
        </w:rPr>
        <w:t xml:space="preserve"> &lt;&lt; דובר_המשך &gt;&gt;</w:t>
      </w:r>
      <w:r w:rsidRPr="003E1D07">
        <w:rPr>
          <w:rStyle w:val="TagStyle"/>
          <w:rtl/>
        </w:rPr>
        <w:t xml:space="preserve"> </w:t>
      </w:r>
      <w:r>
        <w:rPr>
          <w:rtl/>
        </w:rPr>
        <w:t>יעקב אשר (יהדות התורה):</w:t>
      </w:r>
      <w:r w:rsidRPr="003E1D07">
        <w:rPr>
          <w:rStyle w:val="TagStyle"/>
          <w:rtl/>
        </w:rPr>
        <w:t xml:space="preserve"> </w:t>
      </w:r>
      <w:r w:rsidRPr="00205A74">
        <w:rPr>
          <w:rStyle w:val="TagStyle"/>
          <w:rtl/>
        </w:rPr>
        <w:t>&lt;&lt; דובר_המשך &gt;&gt;</w:t>
      </w:r>
      <w:r>
        <w:rPr>
          <w:rtl/>
        </w:rPr>
        <w:t xml:space="preserve">   </w:t>
      </w:r>
      <w:bookmarkEnd w:id="26776"/>
    </w:p>
    <w:p w:rsidR="00BD7FB7" w:rsidRDefault="00BD7FB7" w:rsidP="00FE191E">
      <w:pPr>
        <w:rPr>
          <w:rtl/>
        </w:rPr>
      </w:pPr>
    </w:p>
    <w:p w:rsidR="00BD7FB7" w:rsidRDefault="00BD7FB7" w:rsidP="00874457">
      <w:pPr>
        <w:rPr>
          <w:rtl/>
        </w:rPr>
      </w:pPr>
      <w:bookmarkStart w:id="26777" w:name="_ETM_Q89_285546"/>
      <w:bookmarkEnd w:id="26777"/>
      <w:r>
        <w:rPr>
          <w:rFonts w:hint="cs"/>
          <w:rtl/>
        </w:rPr>
        <w:t xml:space="preserve">הכול מתגלגל. </w:t>
      </w:r>
    </w:p>
    <w:p w:rsidR="00BD7FB7" w:rsidRDefault="00BD7FB7" w:rsidP="00874457">
      <w:pPr>
        <w:rPr>
          <w:rtl/>
        </w:rPr>
      </w:pPr>
    </w:p>
    <w:p w:rsidR="00BD7FB7" w:rsidRDefault="00BD7FB7" w:rsidP="00874457">
      <w:pPr>
        <w:pStyle w:val="-"/>
        <w:rPr>
          <w:rtl/>
        </w:rPr>
      </w:pPr>
      <w:bookmarkStart w:id="26778" w:name="_ETM_Q89_287510"/>
      <w:bookmarkStart w:id="26779" w:name="_ETM_Q89_287565"/>
      <w:bookmarkStart w:id="26780" w:name="ET_speakercontinue_5069_41"/>
      <w:bookmarkEnd w:id="26778"/>
      <w:bookmarkEnd w:id="26779"/>
      <w:r w:rsidRPr="00205A74">
        <w:rPr>
          <w:rStyle w:val="TagStyle"/>
          <w:rtl/>
        </w:rPr>
        <w:t xml:space="preserve"> &lt;&lt; דובר_המשך &gt;&gt;</w:t>
      </w:r>
      <w:r w:rsidRPr="003E1D07">
        <w:rPr>
          <w:rStyle w:val="TagStyle"/>
          <w:rtl/>
        </w:rPr>
        <w:t xml:space="preserve"> </w:t>
      </w:r>
      <w:r>
        <w:rPr>
          <w:rtl/>
        </w:rPr>
        <w:t>יעקב אשר (יהדות התורה):</w:t>
      </w:r>
      <w:r w:rsidRPr="003E1D07">
        <w:rPr>
          <w:rStyle w:val="TagStyle"/>
          <w:rtl/>
        </w:rPr>
        <w:t xml:space="preserve"> </w:t>
      </w:r>
      <w:r w:rsidRPr="00205A74">
        <w:rPr>
          <w:rStyle w:val="TagStyle"/>
          <w:rtl/>
        </w:rPr>
        <w:t>&lt;&lt; דובר_המשך &gt;&gt;</w:t>
      </w:r>
      <w:r>
        <w:rPr>
          <w:rtl/>
        </w:rPr>
        <w:t xml:space="preserve">   </w:t>
      </w:r>
      <w:bookmarkEnd w:id="26780"/>
    </w:p>
    <w:p w:rsidR="00BD7FB7" w:rsidRDefault="00BD7FB7" w:rsidP="00FE191E">
      <w:pPr>
        <w:rPr>
          <w:rtl/>
        </w:rPr>
      </w:pPr>
    </w:p>
    <w:p w:rsidR="00BD7FB7" w:rsidRDefault="00BD7FB7" w:rsidP="00874457">
      <w:pPr>
        <w:rPr>
          <w:rtl/>
        </w:rPr>
      </w:pPr>
      <w:bookmarkStart w:id="26781" w:name="_ETM_Q89_288334"/>
      <w:bookmarkEnd w:id="26781"/>
      <w:r>
        <w:rPr>
          <w:rFonts w:hint="cs"/>
          <w:rtl/>
        </w:rPr>
        <w:t xml:space="preserve">דודי, תן לי להתבלבל. </w:t>
      </w:r>
    </w:p>
    <w:p w:rsidR="00BD7FB7" w:rsidRDefault="00BD7FB7" w:rsidP="00874457">
      <w:pPr>
        <w:rPr>
          <w:rtl/>
        </w:rPr>
      </w:pPr>
    </w:p>
    <w:p w:rsidR="00BD7FB7" w:rsidRDefault="00BD7FB7" w:rsidP="00874457">
      <w:pPr>
        <w:rPr>
          <w:rtl/>
        </w:rPr>
      </w:pPr>
      <w:r>
        <w:rPr>
          <w:rFonts w:hint="cs"/>
          <w:rtl/>
        </w:rPr>
        <w:t xml:space="preserve">אדוני יושב-ראש </w:t>
      </w:r>
      <w:r w:rsidR="00F70AA4">
        <w:rPr>
          <w:rFonts w:hint="cs"/>
          <w:rtl/>
        </w:rPr>
        <w:t>– – –</w:t>
      </w:r>
    </w:p>
    <w:p w:rsidR="00BD7FB7" w:rsidRDefault="00BD7FB7" w:rsidP="00874457">
      <w:pPr>
        <w:rPr>
          <w:rtl/>
        </w:rPr>
      </w:pPr>
    </w:p>
    <w:p w:rsidR="00BD7FB7" w:rsidRDefault="00BD7FB7" w:rsidP="00874457">
      <w:pPr>
        <w:pStyle w:val="af8"/>
        <w:rPr>
          <w:rtl/>
        </w:rPr>
      </w:pPr>
      <w:r w:rsidRPr="00205A74">
        <w:rPr>
          <w:rStyle w:val="TagStyle"/>
          <w:rtl/>
        </w:rPr>
        <w:t xml:space="preserve"> &lt;&lt; קריאה &gt;&gt;</w:t>
      </w:r>
      <w:r w:rsidRPr="003E1D07">
        <w:rPr>
          <w:rStyle w:val="TagStyle"/>
          <w:rtl/>
        </w:rPr>
        <w:t xml:space="preserve"> </w:t>
      </w:r>
      <w:r>
        <w:rPr>
          <w:rtl/>
        </w:rPr>
        <w:t>דוד אמסלם (הליכוד):</w:t>
      </w:r>
      <w:r w:rsidRPr="003E1D07">
        <w:rPr>
          <w:rStyle w:val="TagStyle"/>
          <w:rtl/>
        </w:rPr>
        <w:t xml:space="preserve"> </w:t>
      </w:r>
      <w:r w:rsidRPr="00205A74">
        <w:rPr>
          <w:rStyle w:val="TagStyle"/>
          <w:rtl/>
        </w:rPr>
        <w:t>&lt;&lt; קריאה &gt;&gt;</w:t>
      </w:r>
      <w:r>
        <w:rPr>
          <w:rtl/>
        </w:rPr>
        <w:t xml:space="preserve">   </w:t>
      </w:r>
    </w:p>
    <w:p w:rsidR="00BD7FB7" w:rsidRDefault="00BD7FB7" w:rsidP="00FE191E">
      <w:pPr>
        <w:rPr>
          <w:rtl/>
        </w:rPr>
      </w:pPr>
    </w:p>
    <w:p w:rsidR="00BD7FB7" w:rsidRDefault="00BD7FB7" w:rsidP="00874457">
      <w:pPr>
        <w:rPr>
          <w:rtl/>
        </w:rPr>
      </w:pPr>
      <w:bookmarkStart w:id="26782" w:name="_ETM_Q89_289702"/>
      <w:bookmarkEnd w:id="26782"/>
      <w:r>
        <w:rPr>
          <w:rFonts w:hint="cs"/>
          <w:rtl/>
        </w:rPr>
        <w:t xml:space="preserve">ואז, עיסאווי, אל תכעס </w:t>
      </w:r>
      <w:bookmarkStart w:id="26783" w:name="_ETM_Q89_294385"/>
      <w:bookmarkEnd w:id="26783"/>
      <w:r>
        <w:rPr>
          <w:rFonts w:hint="cs"/>
          <w:rtl/>
        </w:rPr>
        <w:t>על זה, על כל השינוי של הקאדים.</w:t>
      </w:r>
    </w:p>
    <w:p w:rsidR="00BD7FB7" w:rsidRDefault="00BD7FB7" w:rsidP="00874457">
      <w:pPr>
        <w:rPr>
          <w:rtl/>
          <w:lang w:eastAsia="he-IL"/>
        </w:rPr>
      </w:pPr>
    </w:p>
    <w:p w:rsidR="00BD7FB7" w:rsidRDefault="00BD7FB7" w:rsidP="00874457">
      <w:pPr>
        <w:pStyle w:val="-"/>
        <w:rPr>
          <w:rtl/>
        </w:rPr>
      </w:pPr>
      <w:bookmarkStart w:id="26784" w:name="ET_speakercontinue_5069_43"/>
      <w:r w:rsidRPr="00205A74">
        <w:rPr>
          <w:rStyle w:val="TagStyle"/>
          <w:rtl/>
        </w:rPr>
        <w:t xml:space="preserve"> &lt;&lt; דובר_המשך &gt;&gt;</w:t>
      </w:r>
      <w:r w:rsidRPr="003E1D07">
        <w:rPr>
          <w:rStyle w:val="TagStyle"/>
          <w:rtl/>
        </w:rPr>
        <w:t xml:space="preserve"> </w:t>
      </w:r>
      <w:r>
        <w:rPr>
          <w:rtl/>
        </w:rPr>
        <w:t>יעקב אשר (יהדות התורה):</w:t>
      </w:r>
      <w:r w:rsidRPr="003E1D07">
        <w:rPr>
          <w:rStyle w:val="TagStyle"/>
          <w:rtl/>
        </w:rPr>
        <w:t xml:space="preserve"> </w:t>
      </w:r>
      <w:r w:rsidRPr="00205A74">
        <w:rPr>
          <w:rStyle w:val="TagStyle"/>
          <w:rtl/>
        </w:rPr>
        <w:t>&lt;&lt; דובר_המשך &gt;&gt;</w:t>
      </w:r>
      <w:r>
        <w:rPr>
          <w:rtl/>
        </w:rPr>
        <w:t xml:space="preserve">   </w:t>
      </w:r>
      <w:bookmarkEnd w:id="26784"/>
    </w:p>
    <w:p w:rsidR="00BD7FB7" w:rsidRDefault="00BD7FB7" w:rsidP="00FE191E">
      <w:pPr>
        <w:rPr>
          <w:rtl/>
          <w:lang w:eastAsia="he-IL"/>
        </w:rPr>
      </w:pPr>
    </w:p>
    <w:p w:rsidR="00BD7FB7" w:rsidRDefault="00BD7FB7" w:rsidP="00874457">
      <w:pPr>
        <w:rPr>
          <w:rtl/>
          <w:lang w:eastAsia="he-IL"/>
        </w:rPr>
      </w:pPr>
      <w:bookmarkStart w:id="26785" w:name="_ETM_Q89_294803"/>
      <w:bookmarkEnd w:id="26785"/>
      <w:r>
        <w:rPr>
          <w:rFonts w:hint="cs"/>
          <w:rtl/>
          <w:lang w:eastAsia="he-IL"/>
        </w:rPr>
        <w:t xml:space="preserve">אדוני, אתה צריך להתחשב בי </w:t>
      </w:r>
      <w:bookmarkStart w:id="26786" w:name="_ETM_Q89_294258"/>
      <w:bookmarkEnd w:id="26786"/>
      <w:r>
        <w:rPr>
          <w:rFonts w:hint="cs"/>
          <w:rtl/>
          <w:lang w:eastAsia="he-IL"/>
        </w:rPr>
        <w:t>בסוף.</w:t>
      </w:r>
    </w:p>
    <w:p w:rsidR="00BD7FB7" w:rsidRPr="003E1D07" w:rsidRDefault="00BD7FB7" w:rsidP="00874457">
      <w:pPr>
        <w:rPr>
          <w:rtl/>
          <w:lang w:eastAsia="he-IL"/>
        </w:rPr>
      </w:pPr>
      <w:bookmarkStart w:id="26787" w:name="_ETM_Q89_293710"/>
      <w:bookmarkStart w:id="26788" w:name="_ETM_Q89_293772"/>
      <w:bookmarkEnd w:id="26787"/>
      <w:bookmarkEnd w:id="26788"/>
    </w:p>
    <w:p w:rsidR="00BD7FB7" w:rsidRDefault="00BD7FB7" w:rsidP="00874457">
      <w:pPr>
        <w:pStyle w:val="af9"/>
        <w:rPr>
          <w:rtl/>
        </w:rPr>
      </w:pPr>
      <w:r w:rsidRPr="00205A74">
        <w:rPr>
          <w:rStyle w:val="TagStyle"/>
          <w:rtl/>
        </w:rPr>
        <w:t xml:space="preserve"> &lt;&lt; יור &gt;&gt;</w:t>
      </w:r>
      <w:r w:rsidRPr="00FF108B">
        <w:rPr>
          <w:rStyle w:val="TagStyle"/>
          <w:rtl/>
        </w:rPr>
        <w:t xml:space="preserve"> </w:t>
      </w:r>
      <w:r>
        <w:rPr>
          <w:rtl/>
        </w:rPr>
        <w:t>היו"ר מנסור עבאס:</w:t>
      </w:r>
      <w:r w:rsidRPr="00FF108B">
        <w:rPr>
          <w:rStyle w:val="TagStyle"/>
          <w:rtl/>
        </w:rPr>
        <w:t xml:space="preserve"> </w:t>
      </w:r>
      <w:r w:rsidRPr="00205A74">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חבר הכנסת דוד אמסלם, זה לא יכול להיות.</w:t>
      </w:r>
    </w:p>
    <w:p w:rsidR="00BD7FB7" w:rsidRDefault="00BD7FB7" w:rsidP="00874457">
      <w:pPr>
        <w:rPr>
          <w:rtl/>
          <w:lang w:eastAsia="he-IL"/>
        </w:rPr>
      </w:pPr>
    </w:p>
    <w:p w:rsidR="00BD7FB7" w:rsidRDefault="00BD7FB7" w:rsidP="00874457">
      <w:pPr>
        <w:pStyle w:val="-"/>
        <w:rPr>
          <w:rtl/>
        </w:rPr>
      </w:pPr>
      <w:bookmarkStart w:id="26789" w:name="ET_speakercontinue_5069_13"/>
      <w:r w:rsidRPr="00205A74">
        <w:rPr>
          <w:rStyle w:val="TagStyle"/>
          <w:rtl/>
        </w:rPr>
        <w:t xml:space="preserve"> &lt;&lt; דובר_המשך &gt;&gt;</w:t>
      </w:r>
      <w:r w:rsidRPr="00FF108B">
        <w:rPr>
          <w:rStyle w:val="TagStyle"/>
          <w:rtl/>
        </w:rPr>
        <w:t xml:space="preserve"> </w:t>
      </w:r>
      <w:r>
        <w:rPr>
          <w:rtl/>
        </w:rPr>
        <w:t>יעקב אשר (יהדות התורה):</w:t>
      </w:r>
      <w:r w:rsidRPr="00FF108B">
        <w:rPr>
          <w:rStyle w:val="TagStyle"/>
          <w:rtl/>
        </w:rPr>
        <w:t xml:space="preserve"> </w:t>
      </w:r>
      <w:r w:rsidRPr="00205A74">
        <w:rPr>
          <w:rStyle w:val="TagStyle"/>
          <w:rtl/>
        </w:rPr>
        <w:t>&lt;&lt; דובר_המשך &gt;&gt;</w:t>
      </w:r>
      <w:r>
        <w:rPr>
          <w:rtl/>
        </w:rPr>
        <w:t xml:space="preserve">   </w:t>
      </w:r>
      <w:bookmarkEnd w:id="26789"/>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יושב-ראש ועדת החוקה, עמדת כאן והסברת כמה זה נחוץ, </w:t>
      </w:r>
      <w:bookmarkStart w:id="26790" w:name="_ETM_Q89_307720"/>
      <w:bookmarkEnd w:id="26790"/>
      <w:r>
        <w:rPr>
          <w:rFonts w:hint="cs"/>
          <w:rtl/>
          <w:lang w:eastAsia="he-IL"/>
        </w:rPr>
        <w:t xml:space="preserve">הרפורמה החדשה הזאת, שכל-כולה ג'ובים ופוליטיקה. למה אין לכם </w:t>
      </w:r>
      <w:bookmarkStart w:id="26791" w:name="_ETM_Q89_313425"/>
      <w:bookmarkEnd w:id="26791"/>
      <w:r>
        <w:rPr>
          <w:rFonts w:hint="cs"/>
          <w:rtl/>
          <w:lang w:eastAsia="he-IL"/>
        </w:rPr>
        <w:t xml:space="preserve">אומץ לעשות את זה גם בוועדה של הקאדים? האם אתה, </w:t>
      </w:r>
      <w:bookmarkStart w:id="26792" w:name="_ETM_Q89_316445"/>
      <w:bookmarkEnd w:id="26792"/>
      <w:r>
        <w:rPr>
          <w:rFonts w:hint="cs"/>
          <w:rtl/>
          <w:lang w:eastAsia="he-IL"/>
        </w:rPr>
        <w:t xml:space="preserve">אדוני היושב-ראש, היית מוכן שכדי להפוך למיעוט את אנשי הדת </w:t>
      </w:r>
      <w:bookmarkStart w:id="26793" w:name="_ETM_Q89_322461"/>
      <w:bookmarkEnd w:id="26793"/>
      <w:r>
        <w:rPr>
          <w:rFonts w:hint="cs"/>
          <w:rtl/>
          <w:lang w:eastAsia="he-IL"/>
        </w:rPr>
        <w:t xml:space="preserve">בתוך הוועדה הזאת היו מכניסים אנשים מבחוץ? למה אתה מצפה </w:t>
      </w:r>
      <w:bookmarkStart w:id="26794" w:name="_ETM_Q89_323902"/>
      <w:bookmarkEnd w:id="26794"/>
      <w:r>
        <w:rPr>
          <w:rFonts w:hint="cs"/>
          <w:rtl/>
          <w:lang w:eastAsia="he-IL"/>
        </w:rPr>
        <w:t xml:space="preserve">שאנחנו נעבור על זה לסדר-היום? אתה בקואליציה, זה מצוין, אבל </w:t>
      </w:r>
      <w:bookmarkStart w:id="26795" w:name="_ETM_Q89_331736"/>
      <w:bookmarkEnd w:id="26795"/>
      <w:r>
        <w:rPr>
          <w:rFonts w:hint="cs"/>
          <w:rtl/>
          <w:lang w:eastAsia="he-IL"/>
        </w:rPr>
        <w:t xml:space="preserve">הדת אצלנו ואצלך היא הדבר הראשון, לפני הכול </w:t>
      </w:r>
      <w:r>
        <w:rPr>
          <w:rFonts w:hint="eastAsia"/>
          <w:rtl/>
          <w:lang w:eastAsia="he-IL"/>
        </w:rPr>
        <w:t xml:space="preserve">– </w:t>
      </w:r>
      <w:r>
        <w:rPr>
          <w:rFonts w:hint="cs"/>
          <w:rtl/>
          <w:lang w:eastAsia="he-IL"/>
        </w:rPr>
        <w:t xml:space="preserve">לפני הכסף, </w:t>
      </w:r>
      <w:bookmarkStart w:id="26796" w:name="_ETM_Q89_336847"/>
      <w:bookmarkEnd w:id="26796"/>
      <w:r>
        <w:rPr>
          <w:rFonts w:hint="cs"/>
          <w:rtl/>
          <w:lang w:eastAsia="he-IL"/>
        </w:rPr>
        <w:t xml:space="preserve">לפני כל דבר אחר. הם מאלצים אותנו לקחת את הדמויות </w:t>
      </w:r>
      <w:bookmarkStart w:id="26797" w:name="_ETM_Q89_342139"/>
      <w:bookmarkEnd w:id="26797"/>
      <w:r>
        <w:rPr>
          <w:rFonts w:hint="cs"/>
          <w:rtl/>
          <w:lang w:eastAsia="he-IL"/>
        </w:rPr>
        <w:t xml:space="preserve">הרבניות ההלכתיות ולהפוך אותן למיעוט, והוא עומד פה ומסביר את זה בשפת רמאות שאין כדוגמתה, רמאות נאורה, רמאות רפורמית. תתבייש </w:t>
      </w:r>
      <w:bookmarkStart w:id="26798" w:name="_ETM_Q89_356462"/>
      <w:bookmarkEnd w:id="26798"/>
      <w:r>
        <w:rPr>
          <w:rFonts w:hint="cs"/>
          <w:rtl/>
          <w:lang w:eastAsia="he-IL"/>
        </w:rPr>
        <w:t>לך.</w:t>
      </w:r>
    </w:p>
    <w:p w:rsidR="00BD7FB7" w:rsidRDefault="00BD7FB7" w:rsidP="00874457">
      <w:pPr>
        <w:rPr>
          <w:rtl/>
          <w:lang w:eastAsia="he-IL"/>
        </w:rPr>
      </w:pPr>
      <w:bookmarkStart w:id="26799" w:name="_ETM_Q89_359598"/>
      <w:bookmarkStart w:id="26800" w:name="_ETM_Q89_359673"/>
      <w:bookmarkEnd w:id="26799"/>
      <w:bookmarkEnd w:id="26800"/>
    </w:p>
    <w:p w:rsidR="00BD7FB7" w:rsidRDefault="00BD7FB7" w:rsidP="00874457">
      <w:pPr>
        <w:rPr>
          <w:rtl/>
          <w:lang w:eastAsia="he-IL"/>
        </w:rPr>
      </w:pPr>
      <w:bookmarkStart w:id="26801" w:name="_ETM_Q89_359725"/>
      <w:bookmarkStart w:id="26802" w:name="_ETM_Q89_359790"/>
      <w:bookmarkEnd w:id="26801"/>
      <w:bookmarkEnd w:id="26802"/>
      <w:r>
        <w:rPr>
          <w:rFonts w:hint="cs"/>
          <w:rtl/>
          <w:lang w:eastAsia="he-IL"/>
        </w:rPr>
        <w:t xml:space="preserve">עכשיו, אדוני היושב-ראש </w:t>
      </w:r>
      <w:bookmarkStart w:id="26803" w:name="_ETM_Q89_362132"/>
      <w:bookmarkStart w:id="26804" w:name="_ETM_Q89_360887"/>
      <w:bookmarkStart w:id="26805" w:name="_ETM_Q89_360933"/>
      <w:bookmarkStart w:id="26806" w:name="_ETM_Q89_364617"/>
      <w:bookmarkStart w:id="26807" w:name="_ETM_Q89_365399"/>
      <w:bookmarkEnd w:id="26803"/>
      <w:bookmarkEnd w:id="26804"/>
      <w:bookmarkEnd w:id="26805"/>
      <w:bookmarkEnd w:id="26806"/>
      <w:bookmarkEnd w:id="26807"/>
      <w:r w:rsidR="00F70AA4">
        <w:rPr>
          <w:rFonts w:hint="cs"/>
          <w:rtl/>
          <w:lang w:eastAsia="he-IL"/>
        </w:rPr>
        <w:t>– – –</w:t>
      </w:r>
      <w:r>
        <w:rPr>
          <w:rFonts w:hint="cs"/>
          <w:rtl/>
          <w:lang w:eastAsia="he-IL"/>
        </w:rPr>
        <w:t xml:space="preserve"> </w:t>
      </w:r>
    </w:p>
    <w:p w:rsidR="00BD7FB7" w:rsidRDefault="00BD7FB7" w:rsidP="00874457">
      <w:pPr>
        <w:rPr>
          <w:rtl/>
          <w:lang w:eastAsia="he-IL"/>
        </w:rPr>
      </w:pPr>
      <w:bookmarkStart w:id="26808" w:name="_ETM_Q89_352774"/>
      <w:bookmarkStart w:id="26809" w:name="_ETM_Q89_352869"/>
      <w:bookmarkEnd w:id="26808"/>
      <w:bookmarkEnd w:id="26809"/>
    </w:p>
    <w:p w:rsidR="00BD7FB7" w:rsidRDefault="00BD7FB7" w:rsidP="00874457">
      <w:pPr>
        <w:pStyle w:val="af8"/>
        <w:rPr>
          <w:rtl/>
        </w:rPr>
      </w:pPr>
      <w:bookmarkStart w:id="26810" w:name="_ETM_Q89_356613"/>
      <w:bookmarkStart w:id="26811" w:name="_ETM_Q89_356705"/>
      <w:bookmarkStart w:id="26812" w:name="_ETM_Q89_359580"/>
      <w:bookmarkEnd w:id="26810"/>
      <w:bookmarkEnd w:id="26811"/>
      <w:bookmarkEnd w:id="26812"/>
      <w:r w:rsidRPr="00EF3A61">
        <w:rPr>
          <w:rStyle w:val="TagStyle"/>
          <w:rtl/>
        </w:rPr>
        <w:t xml:space="preserve"> &lt;&lt; קריאה &gt;&gt; </w:t>
      </w:r>
      <w:r>
        <w:rPr>
          <w:rtl/>
        </w:rPr>
        <w:t>קריא</w:t>
      </w:r>
      <w:r>
        <w:rPr>
          <w:rFonts w:hint="cs"/>
          <w:rtl/>
        </w:rPr>
        <w:t>ה</w:t>
      </w:r>
      <w:r>
        <w:rPr>
          <w:rtl/>
        </w:rPr>
        <w:t>:</w:t>
      </w:r>
      <w:r w:rsidRPr="00EF3A61">
        <w:rPr>
          <w:rStyle w:val="TagStyle"/>
          <w:rtl/>
        </w:rPr>
        <w:t xml:space="preserve"> &lt;&lt; קריאה &gt;&gt;</w:t>
      </w:r>
      <w:r>
        <w:rPr>
          <w:rtl/>
        </w:rPr>
        <w:t xml:space="preserve">  </w:t>
      </w:r>
    </w:p>
    <w:p w:rsidR="00BD7FB7" w:rsidRDefault="00BD7FB7" w:rsidP="00874457">
      <w:pPr>
        <w:rPr>
          <w:rtl/>
          <w:lang w:eastAsia="he-IL"/>
        </w:rPr>
      </w:pPr>
      <w:r>
        <w:rPr>
          <w:rtl/>
          <w:lang w:eastAsia="he-IL"/>
        </w:rPr>
        <w:t xml:space="preserve"> </w:t>
      </w:r>
    </w:p>
    <w:p w:rsidR="00BD7FB7" w:rsidRDefault="00F70AA4" w:rsidP="00874457">
      <w:pPr>
        <w:rPr>
          <w:rtl/>
          <w:lang w:eastAsia="he-IL"/>
        </w:rPr>
      </w:pPr>
      <w:bookmarkStart w:id="26813" w:name="_ETM_Q89_361213"/>
      <w:bookmarkStart w:id="26814" w:name="_ETM_Q89_361288"/>
      <w:bookmarkEnd w:id="26813"/>
      <w:bookmarkEnd w:id="26814"/>
      <w:r>
        <w:rPr>
          <w:rFonts w:hint="cs"/>
          <w:rtl/>
          <w:lang w:eastAsia="he-IL"/>
        </w:rPr>
        <w:t>– – –</w:t>
      </w:r>
    </w:p>
    <w:p w:rsidR="00BD7FB7" w:rsidRDefault="00BD7FB7" w:rsidP="00874457">
      <w:pPr>
        <w:rPr>
          <w:rtl/>
          <w:lang w:eastAsia="he-IL"/>
        </w:rPr>
      </w:pPr>
      <w:bookmarkStart w:id="26815" w:name="_ETM_Q89_352982"/>
      <w:bookmarkStart w:id="26816" w:name="_ETM_Q89_353060"/>
      <w:bookmarkEnd w:id="26815"/>
      <w:bookmarkEnd w:id="26816"/>
    </w:p>
    <w:p w:rsidR="00BD7FB7" w:rsidRDefault="00BD7FB7" w:rsidP="00874457">
      <w:pPr>
        <w:pStyle w:val="-"/>
        <w:rPr>
          <w:rtl/>
        </w:rPr>
      </w:pPr>
      <w:r w:rsidRPr="00205A74">
        <w:rPr>
          <w:rStyle w:val="TagStyle"/>
          <w:rtl/>
        </w:rPr>
        <w:t>&lt;&lt; דובר_המשך &gt;&gt;</w:t>
      </w:r>
      <w:r w:rsidRPr="00FF108B">
        <w:rPr>
          <w:rStyle w:val="TagStyle"/>
          <w:rtl/>
        </w:rPr>
        <w:t xml:space="preserve"> </w:t>
      </w:r>
      <w:r>
        <w:rPr>
          <w:rtl/>
        </w:rPr>
        <w:t>יעקב אשר (יהדות התורה):</w:t>
      </w:r>
      <w:r w:rsidRPr="00FF108B">
        <w:rPr>
          <w:rStyle w:val="TagStyle"/>
          <w:rtl/>
        </w:rPr>
        <w:t xml:space="preserve"> </w:t>
      </w:r>
      <w:r w:rsidRPr="00205A74">
        <w:rPr>
          <w:rStyle w:val="TagStyle"/>
          <w:rtl/>
        </w:rPr>
        <w:t>&lt;&lt; דובר_המשך &gt;&gt;</w:t>
      </w:r>
      <w:r>
        <w:rPr>
          <w:rtl/>
        </w:rPr>
        <w:t xml:space="preserve">   </w:t>
      </w:r>
    </w:p>
    <w:p w:rsidR="00BD7FB7" w:rsidRDefault="00BD7FB7" w:rsidP="00874457">
      <w:pPr>
        <w:rPr>
          <w:rtl/>
          <w:lang w:eastAsia="he-IL"/>
        </w:rPr>
      </w:pPr>
    </w:p>
    <w:p w:rsidR="00BD7FB7" w:rsidRDefault="00BD7FB7" w:rsidP="00874457">
      <w:pPr>
        <w:rPr>
          <w:rtl/>
          <w:lang w:eastAsia="he-IL"/>
        </w:rPr>
      </w:pPr>
      <w:bookmarkStart w:id="26817" w:name="_ETM_Q89_353565"/>
      <w:bookmarkStart w:id="26818" w:name="_ETM_Q89_353641"/>
      <w:bookmarkEnd w:id="26817"/>
      <w:bookmarkEnd w:id="26818"/>
      <w:r>
        <w:rPr>
          <w:rFonts w:hint="cs"/>
          <w:rtl/>
        </w:rPr>
        <w:t>מרגי, מרגי, תנו לי חמש דקות לבד.</w:t>
      </w:r>
    </w:p>
    <w:p w:rsidR="00BD7FB7" w:rsidRDefault="00BD7FB7" w:rsidP="00874457">
      <w:pPr>
        <w:rPr>
          <w:rtl/>
        </w:rPr>
      </w:pPr>
    </w:p>
    <w:p w:rsidR="00BD7FB7" w:rsidRDefault="00BD7FB7" w:rsidP="00874457">
      <w:pPr>
        <w:pStyle w:val="af8"/>
        <w:rPr>
          <w:rtl/>
        </w:rPr>
      </w:pPr>
      <w:bookmarkStart w:id="26819" w:name="ET_interruption_5156_47"/>
      <w:r w:rsidRPr="00205A74">
        <w:rPr>
          <w:rStyle w:val="TagStyle"/>
          <w:rtl/>
        </w:rPr>
        <w:t xml:space="preserve"> &lt;&lt; קריאה &gt;&gt;</w:t>
      </w:r>
      <w:r w:rsidRPr="00356578">
        <w:rPr>
          <w:rStyle w:val="TagStyle"/>
          <w:rtl/>
        </w:rPr>
        <w:t xml:space="preserve"> </w:t>
      </w:r>
      <w:r>
        <w:rPr>
          <w:rtl/>
        </w:rPr>
        <w:t>דוד אמסלם (הליכוד):</w:t>
      </w:r>
      <w:r w:rsidRPr="00356578">
        <w:rPr>
          <w:rStyle w:val="TagStyle"/>
          <w:rtl/>
        </w:rPr>
        <w:t xml:space="preserve"> </w:t>
      </w:r>
      <w:r w:rsidRPr="00205A74">
        <w:rPr>
          <w:rStyle w:val="TagStyle"/>
          <w:rtl/>
        </w:rPr>
        <w:t>&lt;&lt; קריאה &gt;&gt;</w:t>
      </w:r>
      <w:r>
        <w:rPr>
          <w:rtl/>
        </w:rPr>
        <w:t xml:space="preserve">   </w:t>
      </w:r>
      <w:bookmarkEnd w:id="26819"/>
    </w:p>
    <w:p w:rsidR="00BD7FB7" w:rsidRDefault="00BD7FB7" w:rsidP="00FE191E">
      <w:pPr>
        <w:rPr>
          <w:rtl/>
          <w:lang w:eastAsia="he-IL"/>
        </w:rPr>
      </w:pPr>
    </w:p>
    <w:p w:rsidR="00BD7FB7" w:rsidRDefault="00BD7FB7" w:rsidP="00874457">
      <w:pPr>
        <w:rPr>
          <w:rtl/>
          <w:lang w:eastAsia="he-IL"/>
        </w:rPr>
      </w:pPr>
      <w:r>
        <w:rPr>
          <w:rFonts w:hint="cs"/>
          <w:rtl/>
          <w:lang w:eastAsia="he-IL"/>
        </w:rPr>
        <w:t>בבקשה.</w:t>
      </w:r>
    </w:p>
    <w:p w:rsidR="00BD7FB7" w:rsidRDefault="00BD7FB7" w:rsidP="00874457">
      <w:pPr>
        <w:rPr>
          <w:rtl/>
          <w:lang w:eastAsia="he-IL"/>
        </w:rPr>
      </w:pPr>
      <w:bookmarkStart w:id="26820" w:name="_ETM_Q89_363108"/>
      <w:bookmarkStart w:id="26821" w:name="_ETM_Q89_363184"/>
      <w:bookmarkEnd w:id="26820"/>
      <w:bookmarkEnd w:id="26821"/>
    </w:p>
    <w:p w:rsidR="00BD7FB7" w:rsidRDefault="00BD7FB7" w:rsidP="00874457">
      <w:pPr>
        <w:pStyle w:val="-"/>
        <w:rPr>
          <w:rtl/>
        </w:rPr>
      </w:pPr>
      <w:bookmarkStart w:id="26822" w:name="ET_speakercontinue_5069_49"/>
      <w:r w:rsidRPr="00205A74">
        <w:rPr>
          <w:rStyle w:val="TagStyle"/>
          <w:rtl/>
        </w:rPr>
        <w:t xml:space="preserve"> &lt;&lt; דובר_המשך &gt;&gt;</w:t>
      </w:r>
      <w:r w:rsidRPr="00356578">
        <w:rPr>
          <w:rStyle w:val="TagStyle"/>
          <w:rtl/>
        </w:rPr>
        <w:t xml:space="preserve"> </w:t>
      </w:r>
      <w:r>
        <w:rPr>
          <w:rtl/>
        </w:rPr>
        <w:t>יעקב אשר (יהדות התורה):</w:t>
      </w:r>
      <w:r w:rsidRPr="00356578">
        <w:rPr>
          <w:rStyle w:val="TagStyle"/>
          <w:rtl/>
        </w:rPr>
        <w:t xml:space="preserve"> </w:t>
      </w:r>
      <w:r w:rsidRPr="00205A74">
        <w:rPr>
          <w:rStyle w:val="TagStyle"/>
          <w:rtl/>
        </w:rPr>
        <w:t>&lt;&lt; דובר_המשך &gt;&gt;</w:t>
      </w:r>
      <w:r>
        <w:rPr>
          <w:rtl/>
        </w:rPr>
        <w:t xml:space="preserve">   </w:t>
      </w:r>
      <w:bookmarkEnd w:id="26822"/>
    </w:p>
    <w:p w:rsidR="00BD7FB7" w:rsidRDefault="00BD7FB7" w:rsidP="00FE191E">
      <w:pPr>
        <w:rPr>
          <w:rtl/>
          <w:lang w:eastAsia="he-IL"/>
        </w:rPr>
      </w:pPr>
    </w:p>
    <w:p w:rsidR="00BD7FB7" w:rsidRDefault="00BD7FB7" w:rsidP="00874457">
      <w:pPr>
        <w:rPr>
          <w:rtl/>
          <w:lang w:eastAsia="he-IL"/>
        </w:rPr>
      </w:pPr>
      <w:r>
        <w:rPr>
          <w:rFonts w:hint="cs"/>
          <w:rtl/>
          <w:lang w:eastAsia="he-IL"/>
        </w:rPr>
        <w:t>לא יפה, באמת.</w:t>
      </w:r>
      <w:bookmarkStart w:id="26823" w:name="_ETM_Q89_367347"/>
      <w:bookmarkEnd w:id="26823"/>
    </w:p>
    <w:p w:rsidR="00BD7FB7" w:rsidRPr="00356578" w:rsidRDefault="00BD7FB7" w:rsidP="00874457">
      <w:pPr>
        <w:rPr>
          <w:rtl/>
          <w:lang w:eastAsia="he-IL"/>
        </w:rPr>
      </w:pPr>
      <w:bookmarkStart w:id="26824" w:name="_ETM_Q89_367425"/>
      <w:bookmarkEnd w:id="26824"/>
    </w:p>
    <w:p w:rsidR="00BD7FB7" w:rsidRDefault="00BD7FB7" w:rsidP="00874457">
      <w:pPr>
        <w:pStyle w:val="af8"/>
        <w:rPr>
          <w:rtl/>
        </w:rPr>
      </w:pPr>
      <w:bookmarkStart w:id="26825" w:name="ET_interruption_5359_48"/>
      <w:r w:rsidRPr="00205A74">
        <w:rPr>
          <w:rStyle w:val="TagStyle"/>
          <w:rtl/>
        </w:rPr>
        <w:t xml:space="preserve"> &lt;&lt; קריאה &gt;&gt;</w:t>
      </w:r>
      <w:r w:rsidRPr="00356578">
        <w:rPr>
          <w:rStyle w:val="TagStyle"/>
          <w:rtl/>
        </w:rPr>
        <w:t xml:space="preserve"> </w:t>
      </w:r>
      <w:r>
        <w:rPr>
          <w:rtl/>
        </w:rPr>
        <w:t>יעקב מרגי (ש"ס):</w:t>
      </w:r>
      <w:r w:rsidRPr="00356578">
        <w:rPr>
          <w:rStyle w:val="TagStyle"/>
          <w:rtl/>
        </w:rPr>
        <w:t xml:space="preserve"> </w:t>
      </w:r>
      <w:r w:rsidRPr="00205A74">
        <w:rPr>
          <w:rStyle w:val="TagStyle"/>
          <w:rtl/>
        </w:rPr>
        <w:t>&lt;&lt; קריאה &gt;&gt;</w:t>
      </w:r>
      <w:r>
        <w:rPr>
          <w:rtl/>
        </w:rPr>
        <w:t xml:space="preserve">   </w:t>
      </w:r>
      <w:bookmarkEnd w:id="26825"/>
    </w:p>
    <w:p w:rsidR="00BD7FB7" w:rsidRDefault="00BD7FB7" w:rsidP="00FE191E">
      <w:pPr>
        <w:rPr>
          <w:rtl/>
          <w:lang w:eastAsia="he-IL"/>
        </w:rPr>
      </w:pPr>
    </w:p>
    <w:p w:rsidR="00BD7FB7" w:rsidRDefault="00BD7FB7" w:rsidP="00874457">
      <w:pPr>
        <w:rPr>
          <w:rtl/>
          <w:lang w:eastAsia="he-IL"/>
        </w:rPr>
      </w:pPr>
      <w:bookmarkStart w:id="26826" w:name="_ETM_Q89_365574"/>
      <w:bookmarkEnd w:id="26826"/>
      <w:r>
        <w:rPr>
          <w:rFonts w:hint="cs"/>
          <w:rtl/>
          <w:lang w:eastAsia="he-IL"/>
        </w:rPr>
        <w:t>דבר.</w:t>
      </w:r>
      <w:bookmarkStart w:id="26827" w:name="_ETM_Q89_369683"/>
      <w:bookmarkEnd w:id="26827"/>
    </w:p>
    <w:p w:rsidR="00BD7FB7" w:rsidRDefault="00BD7FB7" w:rsidP="00874457">
      <w:pPr>
        <w:rPr>
          <w:rtl/>
          <w:lang w:eastAsia="he-IL"/>
        </w:rPr>
      </w:pPr>
      <w:bookmarkStart w:id="26828" w:name="_ETM_Q89_369753"/>
      <w:bookmarkEnd w:id="26828"/>
    </w:p>
    <w:p w:rsidR="00BD7FB7" w:rsidRDefault="00BD7FB7" w:rsidP="00874457">
      <w:pPr>
        <w:pStyle w:val="-"/>
        <w:rPr>
          <w:rtl/>
        </w:rPr>
      </w:pPr>
      <w:bookmarkStart w:id="26829" w:name="ET_speakercontinue_5069_50"/>
      <w:r w:rsidRPr="00205A74">
        <w:rPr>
          <w:rStyle w:val="TagStyle"/>
          <w:rtl/>
        </w:rPr>
        <w:t xml:space="preserve"> &lt;&lt; דובר_המשך &gt;&gt;</w:t>
      </w:r>
      <w:r w:rsidRPr="00356578">
        <w:rPr>
          <w:rStyle w:val="TagStyle"/>
          <w:rtl/>
        </w:rPr>
        <w:t xml:space="preserve"> </w:t>
      </w:r>
      <w:r>
        <w:rPr>
          <w:rtl/>
        </w:rPr>
        <w:t>יעקב אשר (יהדות התורה):</w:t>
      </w:r>
      <w:r w:rsidRPr="00356578">
        <w:rPr>
          <w:rStyle w:val="TagStyle"/>
          <w:rtl/>
        </w:rPr>
        <w:t xml:space="preserve"> </w:t>
      </w:r>
      <w:r w:rsidRPr="00205A74">
        <w:rPr>
          <w:rStyle w:val="TagStyle"/>
          <w:rtl/>
        </w:rPr>
        <w:t>&lt;&lt; דובר_המשך &gt;&gt;</w:t>
      </w:r>
      <w:r>
        <w:rPr>
          <w:rtl/>
        </w:rPr>
        <w:t xml:space="preserve">   </w:t>
      </w:r>
      <w:bookmarkEnd w:id="26829"/>
    </w:p>
    <w:p w:rsidR="00BD7FB7" w:rsidRDefault="00BD7FB7" w:rsidP="00FE191E">
      <w:pPr>
        <w:rPr>
          <w:rtl/>
          <w:lang w:eastAsia="he-IL"/>
        </w:rPr>
      </w:pPr>
    </w:p>
    <w:p w:rsidR="00BD7FB7" w:rsidRDefault="00BD7FB7" w:rsidP="00874457">
      <w:pPr>
        <w:rPr>
          <w:rtl/>
          <w:lang w:eastAsia="he-IL"/>
        </w:rPr>
      </w:pPr>
      <w:bookmarkStart w:id="26830" w:name="_ETM_Q89_370401"/>
      <w:bookmarkEnd w:id="26830"/>
      <w:r>
        <w:rPr>
          <w:rFonts w:hint="cs"/>
          <w:rtl/>
          <w:lang w:eastAsia="he-IL"/>
        </w:rPr>
        <w:t>אני רוצה משהו יפה, סיפור. בוא תשמע.</w:t>
      </w:r>
    </w:p>
    <w:p w:rsidR="00BD7FB7" w:rsidRDefault="00BD7FB7" w:rsidP="00874457">
      <w:pPr>
        <w:rPr>
          <w:rtl/>
          <w:lang w:eastAsia="he-IL"/>
        </w:rPr>
      </w:pPr>
      <w:bookmarkStart w:id="26831" w:name="_ETM_Q89_371393"/>
      <w:bookmarkStart w:id="26832" w:name="_ETM_Q89_371461"/>
      <w:bookmarkEnd w:id="26831"/>
      <w:bookmarkEnd w:id="26832"/>
    </w:p>
    <w:p w:rsidR="00BD7FB7" w:rsidRDefault="00BD7FB7" w:rsidP="00874457">
      <w:pPr>
        <w:pStyle w:val="af8"/>
        <w:rPr>
          <w:rtl/>
        </w:rPr>
      </w:pPr>
      <w:r w:rsidRPr="00205A74">
        <w:rPr>
          <w:rStyle w:val="TagStyle"/>
          <w:rtl/>
        </w:rPr>
        <w:t xml:space="preserve"> &lt;&lt; קריאה &gt;&gt;</w:t>
      </w:r>
      <w:r w:rsidRPr="00356578">
        <w:rPr>
          <w:rStyle w:val="TagStyle"/>
          <w:rtl/>
        </w:rPr>
        <w:t xml:space="preserve"> </w:t>
      </w:r>
      <w:r>
        <w:rPr>
          <w:rtl/>
        </w:rPr>
        <w:t>דוד אמסלם (הליכוד):</w:t>
      </w:r>
      <w:r w:rsidRPr="00356578">
        <w:rPr>
          <w:rStyle w:val="TagStyle"/>
          <w:rtl/>
        </w:rPr>
        <w:t xml:space="preserve"> </w:t>
      </w:r>
      <w:r w:rsidRPr="00205A74">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יאללה, ספר לנו.</w:t>
      </w:r>
      <w:bookmarkStart w:id="26833" w:name="_ETM_Q89_371640"/>
      <w:bookmarkEnd w:id="26833"/>
    </w:p>
    <w:p w:rsidR="00BD7FB7" w:rsidRDefault="00BD7FB7" w:rsidP="00874457">
      <w:pPr>
        <w:rPr>
          <w:rtl/>
          <w:lang w:eastAsia="he-IL"/>
        </w:rPr>
      </w:pPr>
      <w:bookmarkStart w:id="26834" w:name="_ETM_Q89_371698"/>
      <w:bookmarkEnd w:id="26834"/>
    </w:p>
    <w:p w:rsidR="00BD7FB7" w:rsidRDefault="00BD7FB7" w:rsidP="00874457">
      <w:pPr>
        <w:pStyle w:val="-"/>
        <w:rPr>
          <w:rtl/>
        </w:rPr>
      </w:pPr>
      <w:bookmarkStart w:id="26835" w:name="ET_speakercontinue_5069_52"/>
      <w:r w:rsidRPr="00205A74">
        <w:rPr>
          <w:rStyle w:val="TagStyle"/>
          <w:rtl/>
        </w:rPr>
        <w:t xml:space="preserve"> &lt;&lt; דובר_המשך &gt;&gt;</w:t>
      </w:r>
      <w:r w:rsidRPr="00356578">
        <w:rPr>
          <w:rStyle w:val="TagStyle"/>
          <w:rtl/>
        </w:rPr>
        <w:t xml:space="preserve"> </w:t>
      </w:r>
      <w:r>
        <w:rPr>
          <w:rtl/>
        </w:rPr>
        <w:t>יעקב אשר (יהדות התורה):</w:t>
      </w:r>
      <w:r w:rsidRPr="00356578">
        <w:rPr>
          <w:rStyle w:val="TagStyle"/>
          <w:rtl/>
        </w:rPr>
        <w:t xml:space="preserve"> </w:t>
      </w:r>
      <w:r w:rsidRPr="00205A74">
        <w:rPr>
          <w:rStyle w:val="TagStyle"/>
          <w:rtl/>
        </w:rPr>
        <w:t>&lt;&lt; דובר_המשך &gt;&gt;</w:t>
      </w:r>
      <w:r>
        <w:rPr>
          <w:rtl/>
        </w:rPr>
        <w:t xml:space="preserve">   </w:t>
      </w:r>
      <w:bookmarkEnd w:id="26835"/>
    </w:p>
    <w:p w:rsidR="00BD7FB7" w:rsidRDefault="00BD7FB7" w:rsidP="00FE191E">
      <w:pPr>
        <w:rPr>
          <w:rtl/>
          <w:lang w:eastAsia="he-IL"/>
        </w:rPr>
      </w:pPr>
    </w:p>
    <w:p w:rsidR="00BD7FB7" w:rsidRDefault="00BD7FB7" w:rsidP="00874457">
      <w:pPr>
        <w:rPr>
          <w:rtl/>
          <w:lang w:eastAsia="he-IL"/>
        </w:rPr>
      </w:pPr>
      <w:bookmarkStart w:id="26836" w:name="_ETM_Q89_372336"/>
      <w:bookmarkEnd w:id="26836"/>
      <w:r>
        <w:rPr>
          <w:rFonts w:hint="cs"/>
          <w:rtl/>
          <w:lang w:eastAsia="he-IL"/>
        </w:rPr>
        <w:t xml:space="preserve">אני רוצה להסביר ליושב-ראש </w:t>
      </w:r>
      <w:bookmarkStart w:id="26837" w:name="_ETM_Q89_373228"/>
      <w:bookmarkEnd w:id="26837"/>
      <w:r>
        <w:rPr>
          <w:rFonts w:hint="cs"/>
          <w:rtl/>
          <w:lang w:eastAsia="he-IL"/>
        </w:rPr>
        <w:t xml:space="preserve">עבאס ולידידי עיסאווי, שאנחנו באמת ידידים, למה אני חושב שהממשלה </w:t>
      </w:r>
      <w:bookmarkStart w:id="26838" w:name="_ETM_Q89_381306"/>
      <w:bookmarkEnd w:id="26838"/>
      <w:r>
        <w:rPr>
          <w:rFonts w:hint="cs"/>
          <w:rtl/>
          <w:lang w:eastAsia="he-IL"/>
        </w:rPr>
        <w:t>הזאת לא תחזיק הרבה זמן מעמד, עיסאווי.</w:t>
      </w:r>
      <w:bookmarkStart w:id="26839" w:name="_ETM_Q89_384902"/>
      <w:bookmarkEnd w:id="26839"/>
    </w:p>
    <w:p w:rsidR="00BD7FB7" w:rsidRDefault="00BD7FB7" w:rsidP="00874457">
      <w:pPr>
        <w:rPr>
          <w:rtl/>
          <w:lang w:eastAsia="he-IL"/>
        </w:rPr>
      </w:pPr>
      <w:bookmarkStart w:id="26840" w:name="_ETM_Q89_384967"/>
      <w:bookmarkEnd w:id="26840"/>
    </w:p>
    <w:p w:rsidR="00BD7FB7" w:rsidRDefault="00BD7FB7" w:rsidP="00874457">
      <w:pPr>
        <w:pStyle w:val="af8"/>
        <w:rPr>
          <w:rtl/>
        </w:rPr>
      </w:pPr>
      <w:r w:rsidRPr="00205A74">
        <w:rPr>
          <w:rStyle w:val="TagStyle"/>
          <w:rtl/>
        </w:rPr>
        <w:t xml:space="preserve"> &lt;&lt; קריאה &gt;&gt;</w:t>
      </w:r>
      <w:r w:rsidRPr="00356578">
        <w:rPr>
          <w:rStyle w:val="TagStyle"/>
          <w:rtl/>
        </w:rPr>
        <w:t xml:space="preserve"> </w:t>
      </w:r>
      <w:r>
        <w:rPr>
          <w:rtl/>
        </w:rPr>
        <w:t>השר לשיתוף פעולה אזורי עיסאווי פריג':</w:t>
      </w:r>
      <w:r w:rsidRPr="00356578">
        <w:rPr>
          <w:rStyle w:val="TagStyle"/>
          <w:rtl/>
        </w:rPr>
        <w:t xml:space="preserve"> </w:t>
      </w:r>
      <w:r w:rsidRPr="00205A74">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תמשיך לחלום.</w:t>
      </w:r>
    </w:p>
    <w:p w:rsidR="00BD7FB7" w:rsidRDefault="00BD7FB7" w:rsidP="00874457">
      <w:pPr>
        <w:rPr>
          <w:rtl/>
          <w:lang w:eastAsia="he-IL"/>
        </w:rPr>
      </w:pPr>
    </w:p>
    <w:p w:rsidR="00BD7FB7" w:rsidRDefault="00BD7FB7" w:rsidP="00874457">
      <w:pPr>
        <w:pStyle w:val="-"/>
        <w:rPr>
          <w:rtl/>
        </w:rPr>
      </w:pPr>
      <w:bookmarkStart w:id="26841" w:name="ET_speakercontinue_5069_54"/>
      <w:r w:rsidRPr="00205A74">
        <w:rPr>
          <w:rStyle w:val="TagStyle"/>
          <w:rtl/>
        </w:rPr>
        <w:t xml:space="preserve"> &lt;&lt; דובר_המשך &gt;&gt;</w:t>
      </w:r>
      <w:r w:rsidRPr="00356578">
        <w:rPr>
          <w:rStyle w:val="TagStyle"/>
          <w:rtl/>
        </w:rPr>
        <w:t xml:space="preserve"> </w:t>
      </w:r>
      <w:r>
        <w:rPr>
          <w:rtl/>
        </w:rPr>
        <w:t>יעקב אשר (יהדות התורה):</w:t>
      </w:r>
      <w:r w:rsidRPr="00356578">
        <w:rPr>
          <w:rStyle w:val="TagStyle"/>
          <w:rtl/>
        </w:rPr>
        <w:t xml:space="preserve"> </w:t>
      </w:r>
      <w:r w:rsidRPr="00205A74">
        <w:rPr>
          <w:rStyle w:val="TagStyle"/>
          <w:rtl/>
        </w:rPr>
        <w:t>&lt;&lt; דובר_המשך &gt;&gt;</w:t>
      </w:r>
      <w:r>
        <w:rPr>
          <w:rtl/>
        </w:rPr>
        <w:t xml:space="preserve">   </w:t>
      </w:r>
      <w:bookmarkEnd w:id="26841"/>
    </w:p>
    <w:p w:rsidR="00BD7FB7" w:rsidRDefault="00BD7FB7" w:rsidP="00FE191E">
      <w:pPr>
        <w:rPr>
          <w:rtl/>
          <w:lang w:eastAsia="he-IL"/>
        </w:rPr>
      </w:pPr>
    </w:p>
    <w:p w:rsidR="00BD7FB7" w:rsidRDefault="00BD7FB7" w:rsidP="00874457">
      <w:pPr>
        <w:rPr>
          <w:rtl/>
          <w:lang w:eastAsia="he-IL"/>
        </w:rPr>
      </w:pPr>
      <w:r>
        <w:rPr>
          <w:rFonts w:hint="cs"/>
          <w:rtl/>
          <w:lang w:eastAsia="he-IL"/>
        </w:rPr>
        <w:t>אספר לך סיפור. אספר לך ספור.</w:t>
      </w:r>
    </w:p>
    <w:p w:rsidR="00BD7FB7" w:rsidRDefault="00BD7FB7" w:rsidP="00874457">
      <w:pPr>
        <w:rPr>
          <w:rtl/>
          <w:lang w:eastAsia="he-IL"/>
        </w:rPr>
      </w:pPr>
      <w:bookmarkStart w:id="26842" w:name="_ETM_Q89_386845"/>
      <w:bookmarkStart w:id="26843" w:name="_ETM_Q89_386901"/>
      <w:bookmarkEnd w:id="26842"/>
      <w:bookmarkEnd w:id="26843"/>
    </w:p>
    <w:p w:rsidR="00BD7FB7" w:rsidRDefault="00BD7FB7" w:rsidP="00874457">
      <w:pPr>
        <w:pStyle w:val="af8"/>
        <w:rPr>
          <w:rtl/>
        </w:rPr>
      </w:pPr>
      <w:r w:rsidRPr="00205A74">
        <w:rPr>
          <w:rStyle w:val="TagStyle"/>
          <w:rtl/>
        </w:rPr>
        <w:t xml:space="preserve"> &lt;&lt; קריאה &gt;&gt;</w:t>
      </w:r>
      <w:r w:rsidRPr="00456EF4">
        <w:rPr>
          <w:rStyle w:val="TagStyle"/>
          <w:rtl/>
        </w:rPr>
        <w:t xml:space="preserve"> </w:t>
      </w:r>
      <w:r>
        <w:rPr>
          <w:rtl/>
        </w:rPr>
        <w:t>השר לשיתוף פעולה אזורי עיסאווי פריג':</w:t>
      </w:r>
      <w:r w:rsidRPr="00456EF4">
        <w:rPr>
          <w:rStyle w:val="TagStyle"/>
          <w:rtl/>
        </w:rPr>
        <w:t xml:space="preserve"> </w:t>
      </w:r>
      <w:r w:rsidRPr="00205A74">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תמשיך </w:t>
      </w:r>
      <w:bookmarkStart w:id="26844" w:name="_ETM_Q89_384484"/>
      <w:bookmarkEnd w:id="26844"/>
      <w:r>
        <w:rPr>
          <w:rFonts w:hint="cs"/>
          <w:rtl/>
          <w:lang w:eastAsia="he-IL"/>
        </w:rPr>
        <w:t>לחלום. מותר לחלום.</w:t>
      </w:r>
    </w:p>
    <w:p w:rsidR="00BD7FB7" w:rsidRDefault="00BD7FB7" w:rsidP="00874457">
      <w:pPr>
        <w:rPr>
          <w:rtl/>
          <w:lang w:eastAsia="he-IL"/>
        </w:rPr>
      </w:pPr>
      <w:bookmarkStart w:id="26845" w:name="_ETM_Q89_386692"/>
      <w:bookmarkStart w:id="26846" w:name="_ETM_Q89_386756"/>
      <w:bookmarkEnd w:id="26845"/>
      <w:bookmarkEnd w:id="26846"/>
    </w:p>
    <w:p w:rsidR="00BD7FB7" w:rsidRDefault="00BD7FB7" w:rsidP="00874457">
      <w:pPr>
        <w:pStyle w:val="-"/>
        <w:rPr>
          <w:rtl/>
        </w:rPr>
      </w:pPr>
      <w:bookmarkStart w:id="26847" w:name="ET_speakercontinue_5069_56"/>
      <w:r w:rsidRPr="00205A74">
        <w:rPr>
          <w:rStyle w:val="TagStyle"/>
          <w:rtl/>
        </w:rPr>
        <w:t xml:space="preserve"> &lt;&lt; דובר_המשך &gt;&gt;</w:t>
      </w:r>
      <w:r w:rsidRPr="00456EF4">
        <w:rPr>
          <w:rStyle w:val="TagStyle"/>
          <w:rtl/>
        </w:rPr>
        <w:t xml:space="preserve"> </w:t>
      </w:r>
      <w:r>
        <w:rPr>
          <w:rtl/>
        </w:rPr>
        <w:t>יעקב אשר (יהדות התורה):</w:t>
      </w:r>
      <w:r w:rsidRPr="00456EF4">
        <w:rPr>
          <w:rStyle w:val="TagStyle"/>
          <w:rtl/>
        </w:rPr>
        <w:t xml:space="preserve"> </w:t>
      </w:r>
      <w:r w:rsidRPr="00205A74">
        <w:rPr>
          <w:rStyle w:val="TagStyle"/>
          <w:rtl/>
        </w:rPr>
        <w:t>&lt;&lt; דובר_המשך &gt;&gt;</w:t>
      </w:r>
      <w:r>
        <w:rPr>
          <w:rtl/>
        </w:rPr>
        <w:t xml:space="preserve">   </w:t>
      </w:r>
      <w:bookmarkEnd w:id="26847"/>
    </w:p>
    <w:p w:rsidR="00BD7FB7" w:rsidRDefault="00BD7FB7" w:rsidP="00FE191E">
      <w:pPr>
        <w:rPr>
          <w:rtl/>
          <w:lang w:eastAsia="he-IL"/>
        </w:rPr>
      </w:pPr>
    </w:p>
    <w:p w:rsidR="00BD7FB7" w:rsidRDefault="00BD7FB7" w:rsidP="0053228A">
      <w:pPr>
        <w:rPr>
          <w:rtl/>
          <w:lang w:eastAsia="he-IL"/>
        </w:rPr>
      </w:pPr>
      <w:bookmarkStart w:id="26848" w:name="_ETM_Q89_387457"/>
      <w:bookmarkEnd w:id="26848"/>
      <w:r>
        <w:rPr>
          <w:rFonts w:hint="cs"/>
          <w:rtl/>
          <w:lang w:eastAsia="he-IL"/>
        </w:rPr>
        <w:t xml:space="preserve">אספר סיפור. היה פעם רב </w:t>
      </w:r>
      <w:bookmarkStart w:id="26849" w:name="_ETM_Q89_390700"/>
      <w:bookmarkEnd w:id="26849"/>
      <w:r>
        <w:rPr>
          <w:rFonts w:hint="cs"/>
          <w:rtl/>
          <w:lang w:eastAsia="he-IL"/>
        </w:rPr>
        <w:t xml:space="preserve">גדול, קראו לו רבי יהונתן אייבשיץ. הגיע אליו איזה כומר ואמר לו: מה יותר חזק </w:t>
      </w:r>
      <w:r>
        <w:rPr>
          <w:rtl/>
          <w:lang w:eastAsia="he-IL"/>
        </w:rPr>
        <w:t>–</w:t>
      </w:r>
      <w:r>
        <w:rPr>
          <w:rFonts w:hint="cs"/>
          <w:rtl/>
          <w:lang w:eastAsia="he-IL"/>
        </w:rPr>
        <w:t xml:space="preserve"> היה ויכוח ביניהם: </w:t>
      </w:r>
      <w:bookmarkStart w:id="26850" w:name="_ETM_Q89_400718"/>
      <w:bookmarkEnd w:id="26850"/>
      <w:r>
        <w:rPr>
          <w:rFonts w:hint="cs"/>
          <w:rtl/>
          <w:lang w:eastAsia="he-IL"/>
        </w:rPr>
        <w:t>הטבע של האדם, הטבע או השכל? אמר לו הרב אייבשיץ:</w:t>
      </w:r>
      <w:bookmarkStart w:id="26851" w:name="_ETM_Q89_403865"/>
      <w:bookmarkEnd w:id="26851"/>
      <w:r>
        <w:rPr>
          <w:rFonts w:hint="cs"/>
          <w:rtl/>
          <w:lang w:eastAsia="he-IL"/>
        </w:rPr>
        <w:t xml:space="preserve"> הטבע יותר חזק, כי אנחנו מאמינים שאת הטבע הקדוש ברוך הוא ברא, אין יותר חזק מזה. ההוא אמר לו: לא, השכל. </w:t>
      </w:r>
      <w:bookmarkStart w:id="26852" w:name="_ETM_Q89_413531"/>
      <w:bookmarkEnd w:id="26852"/>
      <w:r>
        <w:rPr>
          <w:rFonts w:hint="cs"/>
          <w:rtl/>
          <w:lang w:eastAsia="he-IL"/>
        </w:rPr>
        <w:t xml:space="preserve">אמרו: בואו נעשה תחרות.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נפגשו אחרי כמה זמן, מגיעים לתחרות, </w:t>
      </w:r>
      <w:bookmarkStart w:id="26853" w:name="_ETM_Q89_417962"/>
      <w:bookmarkEnd w:id="26853"/>
      <w:r>
        <w:rPr>
          <w:rFonts w:hint="cs"/>
          <w:rtl/>
          <w:lang w:eastAsia="he-IL"/>
        </w:rPr>
        <w:t xml:space="preserve">עומדים, ואז אותו כומר מביא חתול, הלבישו אותו כמו מלצר, שמו לו וסט יפה והכול, מגש מלא כוסות, והחתול נכנס, </w:t>
      </w:r>
      <w:bookmarkStart w:id="26854" w:name="_ETM_Q89_434369"/>
      <w:bookmarkEnd w:id="26854"/>
      <w:r>
        <w:rPr>
          <w:rFonts w:hint="cs"/>
          <w:rtl/>
          <w:lang w:eastAsia="he-IL"/>
        </w:rPr>
        <w:t xml:space="preserve">הוא אומר לכומר: תראה, מה, שכל יותר חזק או הטבע? לקחתי חתול, הפכתי אותו למלצר. הרב אייבשיץ לא ידע איך </w:t>
      </w:r>
      <w:bookmarkStart w:id="26855" w:name="_ETM_Q89_442575"/>
      <w:bookmarkEnd w:id="26855"/>
      <w:r>
        <w:rPr>
          <w:rFonts w:hint="cs"/>
          <w:rtl/>
          <w:lang w:eastAsia="he-IL"/>
        </w:rPr>
        <w:t xml:space="preserve">להסביר לו. פתאום משמיים יצא עכבר קטן מהצד </w:t>
      </w:r>
      <w:r>
        <w:rPr>
          <w:rFonts w:hint="eastAsia"/>
          <w:rtl/>
          <w:lang w:eastAsia="he-IL"/>
        </w:rPr>
        <w:t xml:space="preserve">– </w:t>
      </w:r>
      <w:r>
        <w:rPr>
          <w:rFonts w:hint="cs"/>
          <w:rtl/>
          <w:lang w:eastAsia="he-IL"/>
        </w:rPr>
        <w:t xml:space="preserve">החתול </w:t>
      </w:r>
      <w:bookmarkStart w:id="26856" w:name="_ETM_Q89_452126"/>
      <w:bookmarkEnd w:id="26856"/>
      <w:r>
        <w:rPr>
          <w:rFonts w:hint="cs"/>
          <w:rtl/>
          <w:lang w:eastAsia="he-IL"/>
        </w:rPr>
        <w:t xml:space="preserve">זרק את כל המגש, הוריד את הווסט והתחיל לרוץ אחרי </w:t>
      </w:r>
      <w:bookmarkStart w:id="26857" w:name="_ETM_Q89_457029"/>
      <w:bookmarkEnd w:id="26857"/>
      <w:r>
        <w:rPr>
          <w:rFonts w:hint="cs"/>
          <w:rtl/>
          <w:lang w:eastAsia="he-IL"/>
        </w:rPr>
        <w:t xml:space="preserve">העכבר, ואז כולם הבינו שהטבע יותר חזק. יש פה שולחן </w:t>
      </w:r>
      <w:r w:rsidR="00F70AA4">
        <w:rPr>
          <w:rFonts w:hint="cs"/>
          <w:rtl/>
          <w:lang w:eastAsia="he-IL"/>
        </w:rPr>
        <w:t>– – –</w:t>
      </w:r>
    </w:p>
    <w:p w:rsidR="00BD7FB7" w:rsidRDefault="00BD7FB7" w:rsidP="00874457">
      <w:pPr>
        <w:rPr>
          <w:rtl/>
          <w:lang w:eastAsia="he-IL"/>
        </w:rPr>
      </w:pPr>
      <w:bookmarkStart w:id="26858" w:name="_ETM_Q89_409476"/>
      <w:bookmarkStart w:id="26859" w:name="_ETM_Q89_409550"/>
      <w:bookmarkEnd w:id="26858"/>
      <w:bookmarkEnd w:id="26859"/>
    </w:p>
    <w:p w:rsidR="00BD7FB7" w:rsidRDefault="00BD7FB7" w:rsidP="00874457">
      <w:pPr>
        <w:pStyle w:val="af8"/>
        <w:rPr>
          <w:rtl/>
        </w:rPr>
      </w:pPr>
      <w:bookmarkStart w:id="26860" w:name="ET_interruption_6213_20"/>
      <w:r w:rsidRPr="00205A74">
        <w:rPr>
          <w:rStyle w:val="TagStyle"/>
          <w:rtl/>
        </w:rPr>
        <w:t xml:space="preserve"> &lt;&lt; קריאה &gt;&gt;</w:t>
      </w:r>
      <w:r w:rsidRPr="00B76117">
        <w:rPr>
          <w:rStyle w:val="TagStyle"/>
          <w:rtl/>
        </w:rPr>
        <w:t xml:space="preserve"> </w:t>
      </w:r>
      <w:r>
        <w:rPr>
          <w:rtl/>
        </w:rPr>
        <w:t>השר לשיתוף פעולה אזורי עיסאווי פריג':</w:t>
      </w:r>
      <w:r w:rsidRPr="00B76117">
        <w:rPr>
          <w:rStyle w:val="TagStyle"/>
          <w:rtl/>
        </w:rPr>
        <w:t xml:space="preserve"> </w:t>
      </w:r>
      <w:r w:rsidRPr="00205A74">
        <w:rPr>
          <w:rStyle w:val="TagStyle"/>
          <w:rtl/>
        </w:rPr>
        <w:t>&lt;&lt; קריאה &gt;&gt;</w:t>
      </w:r>
      <w:r>
        <w:rPr>
          <w:rtl/>
        </w:rPr>
        <w:t xml:space="preserve">   </w:t>
      </w:r>
      <w:bookmarkEnd w:id="26860"/>
    </w:p>
    <w:p w:rsidR="00BD7FB7" w:rsidRDefault="00BD7FB7" w:rsidP="00874457">
      <w:pPr>
        <w:rPr>
          <w:rtl/>
          <w:lang w:eastAsia="he-IL"/>
        </w:rPr>
      </w:pPr>
    </w:p>
    <w:p w:rsidR="00BD7FB7" w:rsidRPr="00B76117" w:rsidRDefault="00BD7FB7" w:rsidP="00874457">
      <w:pPr>
        <w:rPr>
          <w:rtl/>
          <w:lang w:eastAsia="he-IL"/>
        </w:rPr>
      </w:pPr>
      <w:r>
        <w:rPr>
          <w:rFonts w:hint="cs"/>
          <w:rtl/>
          <w:lang w:eastAsia="he-IL"/>
        </w:rPr>
        <w:t>יעני צפרדע ועקרב.</w:t>
      </w:r>
    </w:p>
    <w:p w:rsidR="00BD7FB7" w:rsidRDefault="00BD7FB7" w:rsidP="00874457">
      <w:pPr>
        <w:ind w:firstLine="0"/>
        <w:rPr>
          <w:rtl/>
          <w:lang w:eastAsia="he-IL"/>
        </w:rPr>
      </w:pPr>
    </w:p>
    <w:p w:rsidR="00BD7FB7" w:rsidRDefault="00BD7FB7" w:rsidP="00874457">
      <w:pPr>
        <w:pStyle w:val="-"/>
        <w:rPr>
          <w:rtl/>
        </w:rPr>
      </w:pPr>
      <w:bookmarkStart w:id="26861" w:name="ET_speakercontinue_5069_21"/>
      <w:r w:rsidRPr="00205A74">
        <w:rPr>
          <w:rStyle w:val="TagStyle"/>
          <w:rtl/>
        </w:rPr>
        <w:t xml:space="preserve"> &lt;&lt; דובר_המשך &gt;&gt;</w:t>
      </w:r>
      <w:r w:rsidRPr="00B76117">
        <w:rPr>
          <w:rStyle w:val="TagStyle"/>
          <w:rtl/>
        </w:rPr>
        <w:t xml:space="preserve"> </w:t>
      </w:r>
      <w:r>
        <w:rPr>
          <w:rtl/>
        </w:rPr>
        <w:t>יעקב אשר (יהדות התורה):</w:t>
      </w:r>
      <w:r w:rsidRPr="00B76117">
        <w:rPr>
          <w:rStyle w:val="TagStyle"/>
          <w:rtl/>
        </w:rPr>
        <w:t xml:space="preserve"> </w:t>
      </w:r>
      <w:r w:rsidRPr="00205A74">
        <w:rPr>
          <w:rStyle w:val="TagStyle"/>
          <w:rtl/>
        </w:rPr>
        <w:t>&lt;&lt; דובר_המשך &gt;&gt;</w:t>
      </w:r>
      <w:r>
        <w:rPr>
          <w:rtl/>
        </w:rPr>
        <w:t xml:space="preserve">   </w:t>
      </w:r>
      <w:bookmarkEnd w:id="26861"/>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יש פה שולחן מלא מלא מלא חיות מיוחדות, כל אחד עם </w:t>
      </w:r>
      <w:bookmarkStart w:id="26862" w:name="_ETM_Q89_470602"/>
      <w:bookmarkEnd w:id="26862"/>
      <w:r>
        <w:rPr>
          <w:rFonts w:hint="cs"/>
          <w:rtl/>
          <w:lang w:eastAsia="he-IL"/>
        </w:rPr>
        <w:t xml:space="preserve">הטבע שלו. תן לי רגע </w:t>
      </w:r>
      <w:r w:rsidR="00F70AA4">
        <w:rPr>
          <w:rFonts w:hint="cs"/>
          <w:rtl/>
          <w:lang w:eastAsia="he-IL"/>
        </w:rPr>
        <w:t>– – –</w:t>
      </w:r>
    </w:p>
    <w:p w:rsidR="00BD7FB7" w:rsidRDefault="00BD7FB7" w:rsidP="00874457">
      <w:pPr>
        <w:rPr>
          <w:rtl/>
          <w:lang w:eastAsia="he-IL"/>
        </w:rPr>
      </w:pPr>
    </w:p>
    <w:p w:rsidR="00BD7FB7" w:rsidRDefault="00BD7FB7" w:rsidP="00874457">
      <w:pPr>
        <w:pStyle w:val="af8"/>
        <w:rPr>
          <w:rtl/>
        </w:rPr>
      </w:pPr>
      <w:bookmarkStart w:id="26863" w:name="ET_interruption_6213_51"/>
      <w:r w:rsidRPr="00205A74">
        <w:rPr>
          <w:rStyle w:val="TagStyle"/>
          <w:rtl/>
        </w:rPr>
        <w:t>&lt;&lt; קריאה &gt;&gt;</w:t>
      </w:r>
      <w:r w:rsidRPr="00B76117">
        <w:rPr>
          <w:rStyle w:val="TagStyle"/>
          <w:rtl/>
        </w:rPr>
        <w:t xml:space="preserve"> </w:t>
      </w:r>
      <w:r>
        <w:rPr>
          <w:rtl/>
        </w:rPr>
        <w:t>השר לשיתוף פעולה אזורי עיסאווי פריג':</w:t>
      </w:r>
      <w:r w:rsidRPr="00B76117">
        <w:rPr>
          <w:rStyle w:val="TagStyle"/>
          <w:rtl/>
        </w:rPr>
        <w:t xml:space="preserve"> </w:t>
      </w:r>
      <w:r w:rsidRPr="00205A74">
        <w:rPr>
          <w:rStyle w:val="TagStyle"/>
          <w:rtl/>
        </w:rPr>
        <w:t>&lt;&lt; קריאה &gt;&gt;</w:t>
      </w:r>
      <w:bookmarkEnd w:id="26863"/>
      <w:r>
        <w:rPr>
          <w:rtl/>
        </w:rPr>
        <w:t xml:space="preserve">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כן, אבל </w:t>
      </w:r>
      <w:r w:rsidR="00F70AA4">
        <w:rPr>
          <w:rFonts w:hint="cs"/>
          <w:rtl/>
          <w:lang w:eastAsia="he-IL"/>
        </w:rPr>
        <w:t>– – –</w:t>
      </w:r>
    </w:p>
    <w:p w:rsidR="00BD7FB7" w:rsidRDefault="00BD7FB7" w:rsidP="00874457">
      <w:pPr>
        <w:rPr>
          <w:rtl/>
          <w:lang w:eastAsia="he-IL"/>
        </w:rPr>
      </w:pPr>
      <w:bookmarkStart w:id="26864" w:name="_ETM_Q89_473129"/>
      <w:bookmarkStart w:id="26865" w:name="_ETM_Q89_473186"/>
      <w:bookmarkEnd w:id="26864"/>
      <w:bookmarkEnd w:id="26865"/>
    </w:p>
    <w:p w:rsidR="00BD7FB7" w:rsidRDefault="00BD7FB7" w:rsidP="00874457">
      <w:pPr>
        <w:pStyle w:val="-"/>
        <w:rPr>
          <w:rtl/>
        </w:rPr>
      </w:pPr>
      <w:bookmarkStart w:id="26866" w:name="ET_speakercontinue_5069_57"/>
      <w:r w:rsidRPr="00205A74">
        <w:rPr>
          <w:rStyle w:val="TagStyle"/>
          <w:rtl/>
        </w:rPr>
        <w:t xml:space="preserve"> &lt;&lt; דובר_המשך &gt;&gt;</w:t>
      </w:r>
      <w:r w:rsidRPr="00237DBC">
        <w:rPr>
          <w:rStyle w:val="TagStyle"/>
          <w:rtl/>
        </w:rPr>
        <w:t xml:space="preserve"> </w:t>
      </w:r>
      <w:r>
        <w:rPr>
          <w:rtl/>
        </w:rPr>
        <w:t>יעקב אשר (יהדות התורה):</w:t>
      </w:r>
      <w:r w:rsidRPr="00237DBC">
        <w:rPr>
          <w:rStyle w:val="TagStyle"/>
          <w:rtl/>
        </w:rPr>
        <w:t xml:space="preserve"> </w:t>
      </w:r>
      <w:r w:rsidRPr="00205A74">
        <w:rPr>
          <w:rStyle w:val="TagStyle"/>
          <w:rtl/>
        </w:rPr>
        <w:t>&lt;&lt; דובר_המשך &gt;&gt;</w:t>
      </w:r>
      <w:r>
        <w:rPr>
          <w:rtl/>
        </w:rPr>
        <w:t xml:space="preserve">   </w:t>
      </w:r>
      <w:bookmarkEnd w:id="26866"/>
    </w:p>
    <w:p w:rsidR="00BD7FB7" w:rsidRDefault="00BD7FB7" w:rsidP="00FE191E">
      <w:pPr>
        <w:rPr>
          <w:rtl/>
          <w:lang w:eastAsia="he-IL"/>
        </w:rPr>
      </w:pPr>
    </w:p>
    <w:p w:rsidR="00BD7FB7" w:rsidRDefault="00BD7FB7" w:rsidP="00874457">
      <w:pPr>
        <w:rPr>
          <w:rtl/>
          <w:lang w:eastAsia="he-IL"/>
        </w:rPr>
      </w:pPr>
      <w:bookmarkStart w:id="26867" w:name="_ETM_Q89_473913"/>
      <w:bookmarkEnd w:id="26867"/>
      <w:r>
        <w:rPr>
          <w:rFonts w:hint="cs"/>
          <w:rtl/>
          <w:lang w:eastAsia="he-IL"/>
        </w:rPr>
        <w:t>אחר כך. תשמור לי זמן.</w:t>
      </w:r>
    </w:p>
    <w:p w:rsidR="00BD7FB7" w:rsidRDefault="00BD7FB7" w:rsidP="00874457">
      <w:pPr>
        <w:rPr>
          <w:rtl/>
          <w:lang w:eastAsia="he-IL"/>
        </w:rPr>
      </w:pPr>
      <w:bookmarkStart w:id="26868" w:name="_ETM_Q89_475649"/>
      <w:bookmarkStart w:id="26869" w:name="_ETM_Q89_475740"/>
      <w:bookmarkEnd w:id="26868"/>
      <w:bookmarkEnd w:id="26869"/>
    </w:p>
    <w:p w:rsidR="00BD7FB7" w:rsidRDefault="00BD7FB7" w:rsidP="00874457">
      <w:pPr>
        <w:pStyle w:val="af8"/>
        <w:rPr>
          <w:rtl/>
        </w:rPr>
      </w:pPr>
      <w:bookmarkStart w:id="26870" w:name="_ETM_Q89_475809"/>
      <w:bookmarkStart w:id="26871" w:name="_ETM_Q89_475896"/>
      <w:bookmarkStart w:id="26872" w:name="ET_interruption_6213_52"/>
      <w:bookmarkEnd w:id="26870"/>
      <w:bookmarkEnd w:id="26871"/>
      <w:r w:rsidRPr="00205A74">
        <w:rPr>
          <w:rStyle w:val="TagStyle"/>
          <w:rtl/>
        </w:rPr>
        <w:t>&lt;&lt; קריאה &gt;&gt;</w:t>
      </w:r>
      <w:r w:rsidRPr="00B76117">
        <w:rPr>
          <w:rStyle w:val="TagStyle"/>
          <w:rtl/>
        </w:rPr>
        <w:t xml:space="preserve"> </w:t>
      </w:r>
      <w:r>
        <w:rPr>
          <w:rtl/>
        </w:rPr>
        <w:t>השר לשיתוף פעולה אזורי עיסאווי פריג':</w:t>
      </w:r>
      <w:r w:rsidRPr="00B76117">
        <w:rPr>
          <w:rStyle w:val="TagStyle"/>
          <w:rtl/>
        </w:rPr>
        <w:t xml:space="preserve"> </w:t>
      </w:r>
      <w:r w:rsidRPr="00205A74">
        <w:rPr>
          <w:rStyle w:val="TagStyle"/>
          <w:rtl/>
        </w:rPr>
        <w:t>&lt;&lt; קריאה &gt;&gt;</w:t>
      </w:r>
      <w:bookmarkEnd w:id="26872"/>
      <w:r>
        <w:rPr>
          <w:rtl/>
        </w:rPr>
        <w:t xml:space="preserve">   </w:t>
      </w:r>
    </w:p>
    <w:p w:rsidR="00BD7FB7" w:rsidRPr="00237DBC" w:rsidRDefault="00BD7FB7" w:rsidP="00874457">
      <w:pPr>
        <w:rPr>
          <w:rtl/>
          <w:lang w:eastAsia="he-IL"/>
        </w:rPr>
      </w:pPr>
    </w:p>
    <w:p w:rsidR="00BD7FB7" w:rsidRDefault="00BD7FB7" w:rsidP="00874457">
      <w:pPr>
        <w:rPr>
          <w:rtl/>
          <w:lang w:eastAsia="he-IL"/>
        </w:rPr>
      </w:pPr>
      <w:r w:rsidRPr="00267514">
        <w:rPr>
          <w:rFonts w:hint="cs"/>
          <w:rtl/>
          <w:lang w:eastAsia="he-IL"/>
        </w:rPr>
        <w:t>כשאתה מתאר, קצת אתיקה</w:t>
      </w:r>
      <w:r>
        <w:rPr>
          <w:rFonts w:hint="cs"/>
          <w:rtl/>
          <w:lang w:eastAsia="he-IL"/>
        </w:rPr>
        <w:t>.</w:t>
      </w:r>
      <w:r w:rsidRPr="00267514">
        <w:rPr>
          <w:rFonts w:hint="cs"/>
          <w:rtl/>
          <w:lang w:eastAsia="he-IL"/>
        </w:rPr>
        <w:t xml:space="preserve"> </w:t>
      </w:r>
      <w:bookmarkStart w:id="26873" w:name="_ETM_Q89_472945"/>
      <w:bookmarkEnd w:id="26873"/>
    </w:p>
    <w:p w:rsidR="00BD7FB7" w:rsidRDefault="00BD7FB7" w:rsidP="00874457">
      <w:pPr>
        <w:rPr>
          <w:rtl/>
          <w:lang w:eastAsia="he-IL"/>
        </w:rPr>
      </w:pPr>
      <w:bookmarkStart w:id="26874" w:name="_ETM_Q89_473462"/>
      <w:bookmarkStart w:id="26875" w:name="_ETM_Q89_473502"/>
      <w:bookmarkEnd w:id="26874"/>
      <w:bookmarkEnd w:id="26875"/>
    </w:p>
    <w:p w:rsidR="00BD7FB7" w:rsidRDefault="00BD7FB7" w:rsidP="00874457">
      <w:pPr>
        <w:pStyle w:val="af9"/>
        <w:rPr>
          <w:rtl/>
        </w:rPr>
      </w:pPr>
      <w:r w:rsidRPr="00205A74">
        <w:rPr>
          <w:rStyle w:val="TagStyle"/>
          <w:rtl/>
        </w:rPr>
        <w:t xml:space="preserve"> &lt;&lt; יור &gt;&gt;</w:t>
      </w:r>
      <w:r w:rsidRPr="00237DBC">
        <w:rPr>
          <w:rStyle w:val="TagStyle"/>
          <w:rtl/>
        </w:rPr>
        <w:t xml:space="preserve"> </w:t>
      </w:r>
      <w:r>
        <w:rPr>
          <w:rtl/>
        </w:rPr>
        <w:t>היו"ר מנסור עבאס:</w:t>
      </w:r>
      <w:r w:rsidRPr="00237DBC">
        <w:rPr>
          <w:rStyle w:val="TagStyle"/>
          <w:rtl/>
        </w:rPr>
        <w:t xml:space="preserve"> </w:t>
      </w:r>
      <w:r w:rsidRPr="00205A74">
        <w:rPr>
          <w:rStyle w:val="TagStyle"/>
          <w:rtl/>
        </w:rPr>
        <w:t>&lt;&lt; יור &gt;&gt;</w:t>
      </w:r>
      <w:r>
        <w:rPr>
          <w:rtl/>
        </w:rPr>
        <w:t xml:space="preserve">   </w:t>
      </w:r>
    </w:p>
    <w:p w:rsidR="00BD7FB7" w:rsidRDefault="00BD7FB7" w:rsidP="00FE191E">
      <w:pPr>
        <w:rPr>
          <w:rtl/>
        </w:rPr>
      </w:pPr>
    </w:p>
    <w:p w:rsidR="00BD7FB7" w:rsidRDefault="00BD7FB7" w:rsidP="00874457">
      <w:pPr>
        <w:rPr>
          <w:rtl/>
        </w:rPr>
      </w:pPr>
      <w:bookmarkStart w:id="26876" w:name="_ETM_Q89_474237"/>
      <w:bookmarkEnd w:id="26876"/>
      <w:r>
        <w:rPr>
          <w:rFonts w:hint="cs"/>
          <w:rtl/>
        </w:rPr>
        <w:t xml:space="preserve">רגע, תן לי. עיסאווי, מה נהיה ממך? אנחנו חברים, עיסאווי. תקשיב. ואללה, באמת </w:t>
      </w:r>
      <w:bookmarkStart w:id="26877" w:name="_ETM_Q89_485066"/>
      <w:bookmarkEnd w:id="26877"/>
      <w:r>
        <w:rPr>
          <w:rFonts w:hint="cs"/>
          <w:rtl/>
        </w:rPr>
        <w:t xml:space="preserve">נהיה </w:t>
      </w:r>
      <w:r w:rsidR="00F70AA4">
        <w:rPr>
          <w:rFonts w:hint="cs"/>
          <w:rtl/>
        </w:rPr>
        <w:t>– – –</w:t>
      </w:r>
    </w:p>
    <w:p w:rsidR="00BD7FB7" w:rsidRDefault="00BD7FB7" w:rsidP="00874457">
      <w:pPr>
        <w:rPr>
          <w:rtl/>
        </w:rPr>
      </w:pPr>
    </w:p>
    <w:p w:rsidR="00BD7FB7" w:rsidRDefault="00BD7FB7" w:rsidP="00874457">
      <w:pPr>
        <w:pStyle w:val="af8"/>
        <w:rPr>
          <w:rtl/>
        </w:rPr>
      </w:pPr>
      <w:r w:rsidRPr="00205A74">
        <w:rPr>
          <w:rStyle w:val="TagStyle"/>
          <w:rtl/>
        </w:rPr>
        <w:t xml:space="preserve"> &lt;&lt; קריאה &gt;&gt;</w:t>
      </w:r>
      <w:r w:rsidRPr="00237DBC">
        <w:rPr>
          <w:rStyle w:val="TagStyle"/>
          <w:rtl/>
        </w:rPr>
        <w:t xml:space="preserve"> </w:t>
      </w:r>
      <w:r>
        <w:rPr>
          <w:rtl/>
        </w:rPr>
        <w:t>דוד אמסלם (הליכוד):</w:t>
      </w:r>
      <w:r w:rsidRPr="00237DBC">
        <w:rPr>
          <w:rStyle w:val="TagStyle"/>
          <w:rtl/>
        </w:rPr>
        <w:t xml:space="preserve"> </w:t>
      </w:r>
      <w:r w:rsidRPr="00205A74">
        <w:rPr>
          <w:rStyle w:val="TagStyle"/>
          <w:rtl/>
        </w:rPr>
        <w:t>&lt;&lt;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878" w:name="_ETM_Q89_483221"/>
      <w:bookmarkEnd w:id="26878"/>
      <w:r>
        <w:rPr>
          <w:rFonts w:hint="cs"/>
          <w:rtl/>
          <w:lang w:eastAsia="he-IL"/>
        </w:rPr>
        <w:t>עיסאווי, נהיית עדין, אה? נהיית עדין. אני זוכר אותך צועק מפה.</w:t>
      </w:r>
    </w:p>
    <w:p w:rsidR="00BD7FB7" w:rsidRDefault="00BD7FB7" w:rsidP="00874457">
      <w:pPr>
        <w:rPr>
          <w:rtl/>
          <w:lang w:eastAsia="he-IL"/>
        </w:rPr>
      </w:pPr>
      <w:bookmarkStart w:id="26879" w:name="_ETM_Q89_479443"/>
      <w:bookmarkStart w:id="26880" w:name="_ETM_Q89_479528"/>
      <w:bookmarkEnd w:id="26879"/>
      <w:bookmarkEnd w:id="26880"/>
    </w:p>
    <w:p w:rsidR="00BD7FB7" w:rsidRDefault="00BD7FB7" w:rsidP="00874457">
      <w:pPr>
        <w:pStyle w:val="af9"/>
        <w:rPr>
          <w:rtl/>
        </w:rPr>
      </w:pPr>
      <w:bookmarkStart w:id="26881" w:name="ET_yor_6032_61"/>
      <w:r w:rsidRPr="00205A74">
        <w:rPr>
          <w:rStyle w:val="TagStyle"/>
          <w:rtl/>
        </w:rPr>
        <w:t xml:space="preserve"> &lt;&lt; יור &gt;&gt;</w:t>
      </w:r>
      <w:r w:rsidRPr="00237DBC">
        <w:rPr>
          <w:rStyle w:val="TagStyle"/>
          <w:rtl/>
        </w:rPr>
        <w:t xml:space="preserve"> </w:t>
      </w:r>
      <w:r>
        <w:rPr>
          <w:rtl/>
        </w:rPr>
        <w:t>היו"ר מנסור עבאס:</w:t>
      </w:r>
      <w:r w:rsidRPr="00237DBC">
        <w:rPr>
          <w:rStyle w:val="TagStyle"/>
          <w:rtl/>
        </w:rPr>
        <w:t xml:space="preserve"> </w:t>
      </w:r>
      <w:r w:rsidRPr="00205A74">
        <w:rPr>
          <w:rStyle w:val="TagStyle"/>
          <w:rtl/>
        </w:rPr>
        <w:t>&lt;&lt; יור &gt;&gt;</w:t>
      </w:r>
      <w:r>
        <w:rPr>
          <w:rtl/>
        </w:rPr>
        <w:t xml:space="preserve">   </w:t>
      </w:r>
      <w:bookmarkEnd w:id="26881"/>
    </w:p>
    <w:p w:rsidR="00BD7FB7" w:rsidRDefault="00BD7FB7" w:rsidP="00FE191E">
      <w:pPr>
        <w:rPr>
          <w:rtl/>
          <w:lang w:eastAsia="he-IL"/>
        </w:rPr>
      </w:pPr>
    </w:p>
    <w:p w:rsidR="00BD7FB7" w:rsidRDefault="00BD7FB7" w:rsidP="00874457">
      <w:pPr>
        <w:rPr>
          <w:rtl/>
          <w:lang w:eastAsia="he-IL"/>
        </w:rPr>
      </w:pPr>
      <w:bookmarkStart w:id="26882" w:name="_ETM_Q89_487300"/>
      <w:bookmarkEnd w:id="26882"/>
      <w:r>
        <w:rPr>
          <w:rFonts w:hint="cs"/>
          <w:rtl/>
          <w:lang w:eastAsia="he-IL"/>
        </w:rPr>
        <w:t>משפט אחרון.</w:t>
      </w:r>
    </w:p>
    <w:p w:rsidR="00BD7FB7" w:rsidRDefault="00BD7FB7" w:rsidP="00874457">
      <w:pPr>
        <w:rPr>
          <w:rtl/>
          <w:lang w:eastAsia="he-IL"/>
        </w:rPr>
      </w:pPr>
      <w:bookmarkStart w:id="26883" w:name="_ETM_Q89_485378"/>
      <w:bookmarkStart w:id="26884" w:name="_ETM_Q89_485474"/>
      <w:bookmarkEnd w:id="26883"/>
      <w:bookmarkEnd w:id="26884"/>
    </w:p>
    <w:p w:rsidR="00BD7FB7" w:rsidRDefault="00BD7FB7" w:rsidP="00874457">
      <w:pPr>
        <w:pStyle w:val="-"/>
        <w:rPr>
          <w:rtl/>
        </w:rPr>
      </w:pPr>
      <w:bookmarkStart w:id="26885" w:name="ET_speakercontinue_5069_62"/>
      <w:r w:rsidRPr="00205A74">
        <w:rPr>
          <w:rStyle w:val="TagStyle"/>
          <w:rtl/>
        </w:rPr>
        <w:t xml:space="preserve"> &lt;&lt; דובר_המשך &gt;&gt;</w:t>
      </w:r>
      <w:r w:rsidRPr="00237DBC">
        <w:rPr>
          <w:rStyle w:val="TagStyle"/>
          <w:rtl/>
        </w:rPr>
        <w:t xml:space="preserve"> </w:t>
      </w:r>
      <w:r>
        <w:rPr>
          <w:rtl/>
        </w:rPr>
        <w:t>יעקב אשר (יהדות התורה):</w:t>
      </w:r>
      <w:r w:rsidRPr="00237DBC">
        <w:rPr>
          <w:rStyle w:val="TagStyle"/>
          <w:rtl/>
        </w:rPr>
        <w:t xml:space="preserve"> </w:t>
      </w:r>
      <w:r w:rsidRPr="00205A74">
        <w:rPr>
          <w:rStyle w:val="TagStyle"/>
          <w:rtl/>
        </w:rPr>
        <w:t>&lt;&lt; דובר_המשך &gt;&gt;</w:t>
      </w:r>
      <w:r>
        <w:rPr>
          <w:rtl/>
        </w:rPr>
        <w:t xml:space="preserve">   </w:t>
      </w:r>
      <w:bookmarkEnd w:id="26885"/>
    </w:p>
    <w:p w:rsidR="00BD7FB7" w:rsidRDefault="00BD7FB7" w:rsidP="00FE191E">
      <w:pPr>
        <w:rPr>
          <w:rtl/>
          <w:lang w:eastAsia="he-IL"/>
        </w:rPr>
      </w:pPr>
    </w:p>
    <w:p w:rsidR="00BD7FB7" w:rsidRDefault="00BD7FB7" w:rsidP="00874457">
      <w:pPr>
        <w:rPr>
          <w:rtl/>
          <w:lang w:eastAsia="he-IL"/>
        </w:rPr>
      </w:pPr>
      <w:bookmarkStart w:id="26886" w:name="_ETM_Q89_486295"/>
      <w:bookmarkEnd w:id="26886"/>
      <w:r>
        <w:rPr>
          <w:rFonts w:hint="cs"/>
          <w:rtl/>
          <w:lang w:eastAsia="he-IL"/>
        </w:rPr>
        <w:t>לא, זה לא משפט אחרון. זה לא פייר. הוא לא נותן לי להתבטא.</w:t>
      </w:r>
    </w:p>
    <w:p w:rsidR="00BD7FB7" w:rsidRDefault="00BD7FB7" w:rsidP="00874457">
      <w:pPr>
        <w:rPr>
          <w:rtl/>
          <w:lang w:eastAsia="he-IL"/>
        </w:rPr>
      </w:pPr>
      <w:bookmarkStart w:id="26887" w:name="_ETM_Q89_488637"/>
      <w:bookmarkStart w:id="26888" w:name="_ETM_Q89_488705"/>
      <w:bookmarkEnd w:id="26887"/>
      <w:bookmarkEnd w:id="26888"/>
    </w:p>
    <w:p w:rsidR="00BD7FB7" w:rsidRDefault="00BD7FB7" w:rsidP="00874457">
      <w:pPr>
        <w:pStyle w:val="af9"/>
        <w:rPr>
          <w:rtl/>
        </w:rPr>
      </w:pPr>
      <w:r w:rsidRPr="00205A74">
        <w:rPr>
          <w:rStyle w:val="TagStyle"/>
          <w:rtl/>
        </w:rPr>
        <w:t xml:space="preserve"> &lt;&lt; יור &gt;&gt;</w:t>
      </w:r>
      <w:r w:rsidRPr="00237DBC">
        <w:rPr>
          <w:rStyle w:val="TagStyle"/>
          <w:rtl/>
        </w:rPr>
        <w:t xml:space="preserve"> </w:t>
      </w:r>
      <w:r>
        <w:rPr>
          <w:rtl/>
        </w:rPr>
        <w:t>היו"ר מנסור עבאס:</w:t>
      </w:r>
      <w:r w:rsidRPr="00237DBC">
        <w:rPr>
          <w:rStyle w:val="TagStyle"/>
          <w:rtl/>
        </w:rPr>
        <w:t xml:space="preserve"> </w:t>
      </w:r>
      <w:r w:rsidRPr="00205A74">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889" w:name="_ETM_Q89_489799"/>
      <w:bookmarkEnd w:id="26889"/>
      <w:r>
        <w:rPr>
          <w:rFonts w:hint="cs"/>
          <w:rtl/>
          <w:lang w:eastAsia="he-IL"/>
        </w:rPr>
        <w:t>אדוני השר עיסאווי פריג', נא לתת לו להשלים.</w:t>
      </w:r>
    </w:p>
    <w:p w:rsidR="00BD7FB7" w:rsidRDefault="00BD7FB7" w:rsidP="00874457">
      <w:pPr>
        <w:rPr>
          <w:rtl/>
          <w:lang w:eastAsia="he-IL"/>
        </w:rPr>
      </w:pPr>
    </w:p>
    <w:p w:rsidR="00BD7FB7" w:rsidRDefault="00BD7FB7" w:rsidP="00874457">
      <w:pPr>
        <w:pStyle w:val="af8"/>
        <w:rPr>
          <w:rtl/>
        </w:rPr>
      </w:pPr>
      <w:bookmarkStart w:id="26890" w:name="ET_interruption_6213_53"/>
      <w:r w:rsidRPr="00205A74">
        <w:rPr>
          <w:rStyle w:val="TagStyle"/>
          <w:rtl/>
        </w:rPr>
        <w:t>&lt;&lt; קריאה &gt;&gt;</w:t>
      </w:r>
      <w:r w:rsidRPr="00B76117">
        <w:rPr>
          <w:rStyle w:val="TagStyle"/>
          <w:rtl/>
        </w:rPr>
        <w:t xml:space="preserve"> </w:t>
      </w:r>
      <w:r>
        <w:rPr>
          <w:rtl/>
        </w:rPr>
        <w:t>השר לשיתוף פעולה אזורי עיסאווי פריג':</w:t>
      </w:r>
      <w:r w:rsidRPr="00B76117">
        <w:rPr>
          <w:rStyle w:val="TagStyle"/>
          <w:rtl/>
        </w:rPr>
        <w:t xml:space="preserve"> </w:t>
      </w:r>
      <w:r w:rsidRPr="00205A74">
        <w:rPr>
          <w:rStyle w:val="TagStyle"/>
          <w:rtl/>
        </w:rPr>
        <w:t>&lt;&lt; קריאה &gt;&gt;</w:t>
      </w:r>
      <w:bookmarkEnd w:id="26890"/>
      <w:r>
        <w:rPr>
          <w:rtl/>
        </w:rPr>
        <w:t xml:space="preserve">   </w:t>
      </w:r>
    </w:p>
    <w:p w:rsidR="00BD7FB7" w:rsidRPr="00237DBC" w:rsidRDefault="00BD7FB7" w:rsidP="00874457">
      <w:pPr>
        <w:rPr>
          <w:rtl/>
          <w:lang w:eastAsia="he-IL"/>
        </w:rPr>
      </w:pPr>
    </w:p>
    <w:p w:rsidR="00BD7FB7" w:rsidRDefault="00BD7FB7" w:rsidP="00874457">
      <w:pPr>
        <w:rPr>
          <w:rtl/>
        </w:rPr>
      </w:pPr>
      <w:bookmarkStart w:id="26891" w:name="_ETM_Q89_478615"/>
      <w:bookmarkStart w:id="26892" w:name="_ETM_Q89_478657"/>
      <w:bookmarkEnd w:id="26891"/>
      <w:bookmarkEnd w:id="26892"/>
      <w:r>
        <w:rPr>
          <w:rFonts w:hint="cs"/>
          <w:rtl/>
        </w:rPr>
        <w:t xml:space="preserve">בטבע הממשלה הזאת לא יכולה </w:t>
      </w:r>
      <w:bookmarkStart w:id="26893" w:name="_ETM_Q89_497019"/>
      <w:bookmarkEnd w:id="26893"/>
      <w:r>
        <w:rPr>
          <w:rFonts w:hint="cs"/>
          <w:rtl/>
        </w:rPr>
        <w:t xml:space="preserve">להחזיק מעמד. עכשיו כל החתולים התחפשו למלצרים. השמאלנים נהיו שקטים, </w:t>
      </w:r>
      <w:bookmarkStart w:id="26894" w:name="_ETM_Q89_503591"/>
      <w:bookmarkEnd w:id="26894"/>
      <w:r>
        <w:rPr>
          <w:rFonts w:hint="cs"/>
          <w:rtl/>
        </w:rPr>
        <w:t xml:space="preserve">הם כבר כמעט ימנים. הימנים </w:t>
      </w:r>
      <w:r>
        <w:rPr>
          <w:rtl/>
        </w:rPr>
        <w:t>–</w:t>
      </w:r>
      <w:r>
        <w:rPr>
          <w:rFonts w:hint="cs"/>
          <w:rtl/>
        </w:rPr>
        <w:t xml:space="preserve"> תראה מה קרה לגדעון סער וכל אלה, חבל לך על הזמן. כולם הצגה </w:t>
      </w:r>
      <w:bookmarkStart w:id="26895" w:name="_ETM_Q89_508948"/>
      <w:bookmarkEnd w:id="26895"/>
      <w:r>
        <w:rPr>
          <w:rFonts w:hint="cs"/>
          <w:rtl/>
        </w:rPr>
        <w:t xml:space="preserve">של פורים. ביום שיתחילו העכברים לרוץ פה, כל </w:t>
      </w:r>
      <w:bookmarkStart w:id="26896" w:name="_ETM_Q89_513389"/>
      <w:bookmarkEnd w:id="26896"/>
      <w:r>
        <w:rPr>
          <w:rFonts w:hint="cs"/>
          <w:rtl/>
        </w:rPr>
        <w:t xml:space="preserve">החתולים יעיפו את המגשים אחד על השני </w:t>
      </w:r>
      <w:r>
        <w:rPr>
          <w:rFonts w:hint="eastAsia"/>
          <w:rtl/>
        </w:rPr>
        <w:t>–</w:t>
      </w:r>
      <w:r>
        <w:rPr>
          <w:rFonts w:hint="cs"/>
          <w:rtl/>
        </w:rPr>
        <w:t xml:space="preserve"> הממשלה הזאת תלך לאבדון. וזו לא תקווה, זו מציאות. הטבע יותר חזק גם </w:t>
      </w:r>
      <w:bookmarkStart w:id="26897" w:name="_ETM_Q89_527104"/>
      <w:bookmarkEnd w:id="26897"/>
      <w:r>
        <w:rPr>
          <w:rFonts w:hint="cs"/>
          <w:rtl/>
        </w:rPr>
        <w:t>מהשכל, שהשכל רוצה שלטון.</w:t>
      </w:r>
    </w:p>
    <w:p w:rsidR="00BD7FB7" w:rsidRDefault="00BD7FB7" w:rsidP="00874457">
      <w:pPr>
        <w:rPr>
          <w:rtl/>
        </w:rPr>
      </w:pPr>
    </w:p>
    <w:p w:rsidR="00BD7FB7" w:rsidRDefault="00BD7FB7" w:rsidP="00874457">
      <w:pPr>
        <w:pStyle w:val="af9"/>
        <w:rPr>
          <w:rtl/>
        </w:rPr>
      </w:pPr>
      <w:bookmarkStart w:id="26898" w:name="ET_yor_6032_64"/>
      <w:r w:rsidRPr="00205A74">
        <w:rPr>
          <w:rStyle w:val="TagStyle"/>
          <w:rtl/>
        </w:rPr>
        <w:t xml:space="preserve"> &lt;&lt; יור &gt;&gt;</w:t>
      </w:r>
      <w:r w:rsidRPr="00817D66">
        <w:rPr>
          <w:rStyle w:val="TagStyle"/>
          <w:rtl/>
        </w:rPr>
        <w:t xml:space="preserve"> </w:t>
      </w:r>
      <w:r>
        <w:rPr>
          <w:rtl/>
        </w:rPr>
        <w:t>היו"ר מנסור עבאס:</w:t>
      </w:r>
      <w:r w:rsidRPr="00817D66">
        <w:rPr>
          <w:rStyle w:val="TagStyle"/>
          <w:rtl/>
        </w:rPr>
        <w:t xml:space="preserve"> </w:t>
      </w:r>
      <w:r w:rsidRPr="00205A74">
        <w:rPr>
          <w:rStyle w:val="TagStyle"/>
          <w:rtl/>
        </w:rPr>
        <w:t>&lt;&lt; יור &gt;&gt;</w:t>
      </w:r>
      <w:r>
        <w:rPr>
          <w:rtl/>
        </w:rPr>
        <w:t xml:space="preserve">   </w:t>
      </w:r>
      <w:bookmarkEnd w:id="26898"/>
    </w:p>
    <w:p w:rsidR="00BD7FB7" w:rsidRDefault="00BD7FB7" w:rsidP="00FE191E">
      <w:pPr>
        <w:rPr>
          <w:rtl/>
          <w:lang w:eastAsia="he-IL"/>
        </w:rPr>
      </w:pPr>
    </w:p>
    <w:p w:rsidR="00BD7FB7" w:rsidRDefault="00BD7FB7" w:rsidP="00874457">
      <w:pPr>
        <w:rPr>
          <w:rtl/>
          <w:lang w:eastAsia="he-IL"/>
        </w:rPr>
      </w:pPr>
      <w:r>
        <w:rPr>
          <w:rFonts w:hint="cs"/>
          <w:rtl/>
          <w:lang w:eastAsia="he-IL"/>
        </w:rPr>
        <w:t>תודה, חבר הכנסת יעקב אשר.</w:t>
      </w:r>
    </w:p>
    <w:p w:rsidR="00BD7FB7" w:rsidRDefault="00BD7FB7" w:rsidP="00874457">
      <w:pPr>
        <w:rPr>
          <w:rtl/>
          <w:lang w:eastAsia="he-IL"/>
        </w:rPr>
      </w:pPr>
    </w:p>
    <w:p w:rsidR="00BD7FB7" w:rsidRDefault="00BD7FB7" w:rsidP="00874457">
      <w:pPr>
        <w:pStyle w:val="-"/>
        <w:rPr>
          <w:rtl/>
        </w:rPr>
      </w:pPr>
      <w:bookmarkStart w:id="26899" w:name="ET_speakercontinue_5069_65"/>
      <w:r w:rsidRPr="00205A74">
        <w:rPr>
          <w:rStyle w:val="TagStyle"/>
          <w:rtl/>
        </w:rPr>
        <w:t xml:space="preserve"> &lt;&lt; דובר_המשך &gt;&gt;</w:t>
      </w:r>
      <w:r w:rsidRPr="00817D66">
        <w:rPr>
          <w:rStyle w:val="TagStyle"/>
          <w:rtl/>
        </w:rPr>
        <w:t xml:space="preserve"> </w:t>
      </w:r>
      <w:r>
        <w:rPr>
          <w:rtl/>
        </w:rPr>
        <w:t>יעקב אשר (יהדות התורה):</w:t>
      </w:r>
      <w:r w:rsidRPr="00817D66">
        <w:rPr>
          <w:rStyle w:val="TagStyle"/>
          <w:rtl/>
        </w:rPr>
        <w:t xml:space="preserve"> </w:t>
      </w:r>
      <w:r w:rsidRPr="00205A74">
        <w:rPr>
          <w:rStyle w:val="TagStyle"/>
          <w:rtl/>
        </w:rPr>
        <w:t>&lt;&lt; דובר_המשך &gt;&gt;</w:t>
      </w:r>
      <w:r>
        <w:rPr>
          <w:rtl/>
        </w:rPr>
        <w:t xml:space="preserve">   </w:t>
      </w:r>
      <w:bookmarkEnd w:id="26899"/>
    </w:p>
    <w:p w:rsidR="00BD7FB7" w:rsidRDefault="00BD7FB7" w:rsidP="00FE191E">
      <w:pPr>
        <w:rPr>
          <w:rtl/>
          <w:lang w:eastAsia="he-IL"/>
        </w:rPr>
      </w:pPr>
    </w:p>
    <w:p w:rsidR="00BD7FB7" w:rsidRDefault="00BD7FB7" w:rsidP="00874457">
      <w:pPr>
        <w:rPr>
          <w:rtl/>
          <w:lang w:eastAsia="he-IL"/>
        </w:rPr>
      </w:pPr>
      <w:r>
        <w:rPr>
          <w:rFonts w:hint="cs"/>
          <w:rtl/>
          <w:lang w:eastAsia="he-IL"/>
        </w:rPr>
        <w:t>אדוני</w:t>
      </w:r>
      <w:r w:rsidR="0053228A">
        <w:rPr>
          <w:rFonts w:hint="cs"/>
          <w:rtl/>
          <w:lang w:eastAsia="he-IL"/>
        </w:rPr>
        <w:t xml:space="preserve"> היושב-ראש, את זה אמרתי בשבילך כ</w:t>
      </w:r>
      <w:r>
        <w:rPr>
          <w:rFonts w:hint="cs"/>
          <w:rtl/>
          <w:lang w:eastAsia="he-IL"/>
        </w:rPr>
        <w:t>חומר למחשבה. תודה רבה.</w:t>
      </w:r>
    </w:p>
    <w:p w:rsidR="00BD7FB7" w:rsidRDefault="00BD7FB7" w:rsidP="00874457">
      <w:pPr>
        <w:rPr>
          <w:rtl/>
          <w:lang w:eastAsia="he-IL"/>
        </w:rPr>
      </w:pPr>
      <w:bookmarkStart w:id="26900" w:name="_ETM_Q89_532868"/>
      <w:bookmarkStart w:id="26901" w:name="_ETM_Q89_532946"/>
      <w:bookmarkEnd w:id="26900"/>
      <w:bookmarkEnd w:id="26901"/>
    </w:p>
    <w:p w:rsidR="00BD7FB7" w:rsidRDefault="00BD7FB7" w:rsidP="00874457">
      <w:pPr>
        <w:pStyle w:val="af9"/>
        <w:rPr>
          <w:rtl/>
        </w:rPr>
      </w:pPr>
      <w:r w:rsidRPr="00205A74">
        <w:rPr>
          <w:rStyle w:val="TagStyle"/>
          <w:rtl/>
        </w:rPr>
        <w:t xml:space="preserve"> &lt;&lt; יור &gt;&gt;</w:t>
      </w:r>
      <w:r w:rsidRPr="00596696">
        <w:rPr>
          <w:rStyle w:val="TagStyle"/>
          <w:rtl/>
        </w:rPr>
        <w:t xml:space="preserve"> </w:t>
      </w:r>
      <w:r>
        <w:rPr>
          <w:rtl/>
        </w:rPr>
        <w:t>היו"ר מנסור עבאס:</w:t>
      </w:r>
      <w:r w:rsidRPr="00596696">
        <w:rPr>
          <w:rStyle w:val="TagStyle"/>
          <w:rtl/>
        </w:rPr>
        <w:t xml:space="preserve"> </w:t>
      </w:r>
      <w:r w:rsidRPr="00205A74">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6902" w:name="_ETM_Q89_533616"/>
      <w:bookmarkEnd w:id="26902"/>
      <w:r>
        <w:rPr>
          <w:rFonts w:hint="cs"/>
          <w:rtl/>
          <w:lang w:eastAsia="he-IL"/>
        </w:rPr>
        <w:t xml:space="preserve">תודה. חבר הכנסת ישראל </w:t>
      </w:r>
      <w:bookmarkStart w:id="26903" w:name="_ETM_Q89_539952"/>
      <w:bookmarkEnd w:id="26903"/>
      <w:r>
        <w:rPr>
          <w:rFonts w:hint="cs"/>
          <w:rtl/>
          <w:lang w:eastAsia="he-IL"/>
        </w:rPr>
        <w:t xml:space="preserve">אייכלר, גם לו יש הסתייגות אחת. חמש דקות, בבקשה. אחריו </w:t>
      </w:r>
      <w:bookmarkStart w:id="26904" w:name="_ETM_Q89_549079"/>
      <w:bookmarkEnd w:id="26904"/>
      <w:r>
        <w:rPr>
          <w:rtl/>
          <w:lang w:eastAsia="he-IL"/>
        </w:rPr>
        <w:t>–</w:t>
      </w:r>
      <w:r>
        <w:rPr>
          <w:rFonts w:hint="cs"/>
          <w:rtl/>
          <w:lang w:eastAsia="he-IL"/>
        </w:rPr>
        <w:t xml:space="preserve"> חבר הכנסת יצחק פינדרוס. חמש דקות, אדוני.</w:t>
      </w:r>
    </w:p>
    <w:p w:rsidR="00BD7FB7" w:rsidRDefault="00BD7FB7" w:rsidP="00874457">
      <w:pPr>
        <w:rPr>
          <w:rtl/>
          <w:lang w:eastAsia="he-IL"/>
        </w:rPr>
      </w:pPr>
      <w:bookmarkStart w:id="26905" w:name="_ETM_Q89_554992"/>
      <w:bookmarkStart w:id="26906" w:name="_ETM_Q89_555065"/>
      <w:bookmarkStart w:id="26907" w:name="_ETM_Q89_555873"/>
      <w:bookmarkEnd w:id="26905"/>
      <w:bookmarkEnd w:id="26906"/>
      <w:bookmarkEnd w:id="26907"/>
    </w:p>
    <w:p w:rsidR="00BD7FB7" w:rsidRDefault="00BD7FB7" w:rsidP="00874457">
      <w:pPr>
        <w:pStyle w:val="a5"/>
        <w:rPr>
          <w:rtl/>
        </w:rPr>
      </w:pPr>
      <w:bookmarkStart w:id="26908" w:name="ET_speaker_4996_67"/>
      <w:r w:rsidRPr="00205A74">
        <w:rPr>
          <w:rStyle w:val="TagStyle"/>
          <w:rtl/>
        </w:rPr>
        <w:t xml:space="preserve"> &lt;&lt; דובר &gt;&gt;</w:t>
      </w:r>
      <w:r w:rsidRPr="00596696">
        <w:rPr>
          <w:rStyle w:val="TagStyle"/>
          <w:rtl/>
        </w:rPr>
        <w:t xml:space="preserve"> </w:t>
      </w:r>
      <w:bookmarkStart w:id="26909" w:name="_Toc77613063"/>
      <w:bookmarkStart w:id="26910" w:name="_Toc77619092"/>
      <w:r>
        <w:rPr>
          <w:rtl/>
        </w:rPr>
        <w:t>ישראל אייכלר (יהדות התורה):</w:t>
      </w:r>
      <w:bookmarkEnd w:id="26909"/>
      <w:bookmarkEnd w:id="26910"/>
      <w:r w:rsidRPr="00596696">
        <w:rPr>
          <w:rStyle w:val="TagStyle"/>
          <w:rtl/>
        </w:rPr>
        <w:t xml:space="preserve"> </w:t>
      </w:r>
      <w:r w:rsidRPr="00205A74">
        <w:rPr>
          <w:rStyle w:val="TagStyle"/>
          <w:rtl/>
        </w:rPr>
        <w:t>&lt;&lt; דובר &gt;&gt;</w:t>
      </w:r>
      <w:r>
        <w:rPr>
          <w:rtl/>
        </w:rPr>
        <w:t xml:space="preserve">   </w:t>
      </w:r>
      <w:bookmarkEnd w:id="26908"/>
    </w:p>
    <w:p w:rsidR="00BD7FB7" w:rsidRDefault="00BD7FB7" w:rsidP="00874457">
      <w:pPr>
        <w:ind w:firstLine="0"/>
        <w:rPr>
          <w:rtl/>
          <w:lang w:eastAsia="he-IL"/>
        </w:rPr>
      </w:pPr>
    </w:p>
    <w:p w:rsidR="00BD7FB7" w:rsidRPr="00BE7B04" w:rsidRDefault="00BD7FB7" w:rsidP="0053228A">
      <w:pPr>
        <w:rPr>
          <w:rtl/>
          <w:lang w:eastAsia="he-IL"/>
        </w:rPr>
      </w:pPr>
      <w:r>
        <w:rPr>
          <w:rFonts w:hint="cs"/>
          <w:rtl/>
          <w:lang w:eastAsia="he-IL"/>
        </w:rPr>
        <w:t xml:space="preserve">אדוני היושב-ראש, חברי הכנסת, אנחנו נמצאים עכשיו לפני תשעה </w:t>
      </w:r>
      <w:bookmarkStart w:id="26911" w:name="_ETM_Q89_576412"/>
      <w:bookmarkEnd w:id="26911"/>
      <w:r>
        <w:rPr>
          <w:rFonts w:hint="cs"/>
          <w:rtl/>
          <w:lang w:eastAsia="he-IL"/>
        </w:rPr>
        <w:t xml:space="preserve">באב, שבו אנחנו מקוננים על חורבן בית המקדש ואנחנו קוראים את מגילת איכה. את מגילת איכה כתב ירמיהו הנביא, שהוא, כמו שאר הנביאים, ישעיהו ואחרים, הזהיר את עם ישראל שאם לא יקיימו את התורה יהיה חורבן, יהיה אסון, יהיה חיסול של </w:t>
      </w:r>
      <w:bookmarkStart w:id="26912" w:name="_ETM_Q89_599656"/>
      <w:bookmarkEnd w:id="26912"/>
      <w:r>
        <w:rPr>
          <w:rFonts w:hint="cs"/>
          <w:rtl/>
          <w:lang w:eastAsia="he-IL"/>
        </w:rPr>
        <w:t xml:space="preserve">העם היהודי. ירמיהו כבר כתב את מגילת איכה לפני שהחורבן </w:t>
      </w:r>
      <w:bookmarkStart w:id="26913" w:name="_ETM_Q89_603874"/>
      <w:bookmarkEnd w:id="26913"/>
      <w:r>
        <w:rPr>
          <w:rFonts w:hint="cs"/>
          <w:rtl/>
          <w:lang w:eastAsia="he-IL"/>
        </w:rPr>
        <w:t>היה כדי להרתיע ולהתריע בפני בית ישראל מפני הקדוש ברוך הוא</w:t>
      </w:r>
      <w:r w:rsidR="0053228A">
        <w:rPr>
          <w:rFonts w:hint="cs"/>
          <w:rtl/>
          <w:lang w:eastAsia="he-IL"/>
        </w:rPr>
        <w:t>,</w:t>
      </w:r>
      <w:r>
        <w:rPr>
          <w:rFonts w:hint="cs"/>
          <w:rtl/>
          <w:lang w:eastAsia="he-IL"/>
        </w:rPr>
        <w:t xml:space="preserve"> שלא יעזבו את ה' ולא יעזבו את האמונה ולא יעזבו את השבת. ואחד האסונות שקרו </w:t>
      </w:r>
      <w:r>
        <w:rPr>
          <w:rFonts w:hint="eastAsia"/>
          <w:rtl/>
          <w:lang w:eastAsia="he-IL"/>
        </w:rPr>
        <w:t>–</w:t>
      </w:r>
      <w:r>
        <w:rPr>
          <w:rFonts w:hint="cs"/>
          <w:rtl/>
          <w:lang w:eastAsia="he-IL"/>
        </w:rPr>
        <w:t xml:space="preserve"> </w:t>
      </w:r>
      <w:bookmarkStart w:id="26914" w:name="_ETM_Q89_589385"/>
      <w:bookmarkEnd w:id="26914"/>
      <w:r>
        <w:rPr>
          <w:rFonts w:hint="cs"/>
          <w:rtl/>
          <w:lang w:eastAsia="he-IL"/>
        </w:rPr>
        <w:t xml:space="preserve">שהיו שם נביאי בעל, נביאים רפורמים כאלה, שאמרו למלך </w:t>
      </w:r>
      <w:r w:rsidR="00F70AA4">
        <w:rPr>
          <w:rFonts w:hint="cs"/>
          <w:rtl/>
          <w:lang w:eastAsia="he-IL"/>
        </w:rPr>
        <w:t>– – –</w:t>
      </w:r>
    </w:p>
    <w:p w:rsidR="00BD7FB7" w:rsidRDefault="00BD7FB7" w:rsidP="00874457">
      <w:pPr>
        <w:rPr>
          <w:rtl/>
          <w:lang w:eastAsia="he-IL"/>
        </w:rPr>
      </w:pPr>
    </w:p>
    <w:p w:rsidR="00BD7FB7" w:rsidRDefault="00BD7FB7" w:rsidP="00874457">
      <w:pPr>
        <w:pStyle w:val="af9"/>
        <w:rPr>
          <w:rtl/>
        </w:rPr>
      </w:pPr>
      <w:r w:rsidRPr="00205A74">
        <w:rPr>
          <w:rStyle w:val="TagStyle"/>
          <w:rtl/>
        </w:rPr>
        <w:t xml:space="preserve"> &lt;&lt; יור &gt;&gt;</w:t>
      </w:r>
      <w:r w:rsidRPr="00177FCE">
        <w:rPr>
          <w:rStyle w:val="TagStyle"/>
          <w:rtl/>
        </w:rPr>
        <w:t xml:space="preserve"> </w:t>
      </w:r>
      <w:r>
        <w:rPr>
          <w:rtl/>
        </w:rPr>
        <w:t>היו"ר מנסור עבאס:</w:t>
      </w:r>
      <w:r w:rsidRPr="00177FCE">
        <w:rPr>
          <w:rStyle w:val="TagStyle"/>
          <w:rtl/>
        </w:rPr>
        <w:t xml:space="preserve"> </w:t>
      </w:r>
      <w:r w:rsidRPr="00205A74">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חבר הכנסת יעקב מרגי, תקשיב לדברי חברך.</w:t>
      </w:r>
    </w:p>
    <w:p w:rsidR="00BD7FB7" w:rsidRDefault="00BD7FB7" w:rsidP="00874457">
      <w:pPr>
        <w:rPr>
          <w:rtl/>
          <w:lang w:eastAsia="he-IL"/>
        </w:rPr>
      </w:pPr>
      <w:bookmarkStart w:id="26915" w:name="_ETM_Q89_622305"/>
      <w:bookmarkStart w:id="26916" w:name="_ETM_Q89_622376"/>
      <w:bookmarkStart w:id="26917" w:name="_ETM_Q89_625094"/>
      <w:bookmarkEnd w:id="26915"/>
      <w:bookmarkEnd w:id="26916"/>
      <w:bookmarkEnd w:id="26917"/>
    </w:p>
    <w:p w:rsidR="00BD7FB7" w:rsidRDefault="00BD7FB7" w:rsidP="00874457">
      <w:pPr>
        <w:pStyle w:val="af8"/>
        <w:rPr>
          <w:rtl/>
        </w:rPr>
      </w:pPr>
      <w:bookmarkStart w:id="26918" w:name="ET_interruption_5359_69"/>
      <w:r w:rsidRPr="00205A74">
        <w:rPr>
          <w:rStyle w:val="TagStyle"/>
          <w:rtl/>
        </w:rPr>
        <w:t xml:space="preserve"> &lt;&lt; קריאה &gt;&gt;</w:t>
      </w:r>
      <w:r w:rsidRPr="00B84DC2">
        <w:rPr>
          <w:rStyle w:val="TagStyle"/>
          <w:rtl/>
        </w:rPr>
        <w:t xml:space="preserve"> </w:t>
      </w:r>
      <w:r>
        <w:rPr>
          <w:rtl/>
        </w:rPr>
        <w:t>יעקב מרגי (ש"ס):</w:t>
      </w:r>
      <w:r w:rsidRPr="00B84DC2">
        <w:rPr>
          <w:rStyle w:val="TagStyle"/>
          <w:rtl/>
        </w:rPr>
        <w:t xml:space="preserve"> </w:t>
      </w:r>
      <w:r w:rsidRPr="00205A74">
        <w:rPr>
          <w:rStyle w:val="TagStyle"/>
          <w:rtl/>
        </w:rPr>
        <w:t>&lt;&lt; קריאה &gt;&gt;</w:t>
      </w:r>
      <w:r>
        <w:rPr>
          <w:rtl/>
        </w:rPr>
        <w:t xml:space="preserve">   </w:t>
      </w:r>
      <w:bookmarkEnd w:id="26918"/>
    </w:p>
    <w:p w:rsidR="00BD7FB7" w:rsidRPr="00B84DC2" w:rsidRDefault="00BD7FB7" w:rsidP="00874457">
      <w:pPr>
        <w:ind w:firstLine="0"/>
        <w:rPr>
          <w:rtl/>
          <w:lang w:eastAsia="he-IL"/>
        </w:rPr>
      </w:pPr>
    </w:p>
    <w:p w:rsidR="00BD7FB7" w:rsidRDefault="00BD7FB7" w:rsidP="00874457">
      <w:pPr>
        <w:rPr>
          <w:rtl/>
          <w:lang w:eastAsia="he-IL"/>
        </w:rPr>
      </w:pPr>
      <w:r>
        <w:rPr>
          <w:rFonts w:hint="cs"/>
          <w:rtl/>
          <w:lang w:eastAsia="he-IL"/>
        </w:rPr>
        <w:t xml:space="preserve">הוא מדבר אליך. הוא </w:t>
      </w:r>
      <w:bookmarkStart w:id="26919" w:name="_ETM_Q89_622670"/>
      <w:bookmarkEnd w:id="26919"/>
      <w:r>
        <w:rPr>
          <w:rFonts w:hint="cs"/>
          <w:rtl/>
          <w:lang w:eastAsia="he-IL"/>
        </w:rPr>
        <w:t>מדבר אליך.</w:t>
      </w:r>
    </w:p>
    <w:p w:rsidR="00BD7FB7" w:rsidRDefault="00BD7FB7" w:rsidP="00874457">
      <w:pPr>
        <w:rPr>
          <w:rtl/>
          <w:lang w:eastAsia="he-IL"/>
        </w:rPr>
      </w:pPr>
    </w:p>
    <w:p w:rsidR="00BD7FB7" w:rsidRDefault="00BD7FB7" w:rsidP="00874457">
      <w:pPr>
        <w:pStyle w:val="af9"/>
        <w:rPr>
          <w:rtl/>
        </w:rPr>
      </w:pPr>
      <w:r w:rsidRPr="00205A74">
        <w:rPr>
          <w:rStyle w:val="TagStyle"/>
          <w:rtl/>
        </w:rPr>
        <w:t xml:space="preserve"> &lt;&lt; יור &gt;&gt;</w:t>
      </w:r>
      <w:r w:rsidRPr="00177FCE">
        <w:rPr>
          <w:rStyle w:val="TagStyle"/>
          <w:rtl/>
        </w:rPr>
        <w:t xml:space="preserve"> </w:t>
      </w:r>
      <w:r>
        <w:rPr>
          <w:rtl/>
        </w:rPr>
        <w:t>היו"ר מנסור עבאס:</w:t>
      </w:r>
      <w:r w:rsidRPr="00177FCE">
        <w:rPr>
          <w:rStyle w:val="TagStyle"/>
          <w:rtl/>
        </w:rPr>
        <w:t xml:space="preserve"> </w:t>
      </w:r>
      <w:r w:rsidRPr="00205A74">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אני מקשיב לו, אבל אתה נותן את הגב לבמה.</w:t>
      </w:r>
    </w:p>
    <w:p w:rsidR="00BD7FB7" w:rsidRDefault="00BD7FB7" w:rsidP="00874457">
      <w:pPr>
        <w:rPr>
          <w:rtl/>
          <w:lang w:eastAsia="he-IL"/>
        </w:rPr>
      </w:pPr>
    </w:p>
    <w:p w:rsidR="00BD7FB7" w:rsidRDefault="00BD7FB7" w:rsidP="00874457">
      <w:pPr>
        <w:pStyle w:val="-"/>
        <w:rPr>
          <w:rtl/>
        </w:rPr>
      </w:pPr>
      <w:bookmarkStart w:id="26920" w:name="ET_speakercontinue_4996_34"/>
      <w:r w:rsidRPr="00205A74">
        <w:rPr>
          <w:rStyle w:val="TagStyle"/>
          <w:rtl/>
        </w:rPr>
        <w:t xml:space="preserve"> &lt;&lt; דובר_המשך &gt;&gt;</w:t>
      </w:r>
      <w:r w:rsidRPr="00177FCE">
        <w:rPr>
          <w:rStyle w:val="TagStyle"/>
          <w:rtl/>
        </w:rPr>
        <w:t xml:space="preserve"> </w:t>
      </w:r>
      <w:r>
        <w:rPr>
          <w:rtl/>
        </w:rPr>
        <w:t>ישראל אייכלר (יהדות התורה):</w:t>
      </w:r>
      <w:r w:rsidRPr="00177FCE">
        <w:rPr>
          <w:rStyle w:val="TagStyle"/>
          <w:rtl/>
        </w:rPr>
        <w:t xml:space="preserve"> </w:t>
      </w:r>
      <w:r w:rsidRPr="00205A74">
        <w:rPr>
          <w:rStyle w:val="TagStyle"/>
          <w:rtl/>
        </w:rPr>
        <w:t>&lt;&lt; דובר_המשך &gt;&gt;</w:t>
      </w:r>
      <w:r>
        <w:rPr>
          <w:rtl/>
        </w:rPr>
        <w:t xml:space="preserve">   </w:t>
      </w:r>
      <w:bookmarkEnd w:id="26920"/>
    </w:p>
    <w:p w:rsidR="00BD7FB7" w:rsidRDefault="00BD7FB7" w:rsidP="00FE191E">
      <w:pPr>
        <w:rPr>
          <w:rtl/>
          <w:lang w:eastAsia="he-IL"/>
        </w:rPr>
      </w:pPr>
    </w:p>
    <w:p w:rsidR="00BD7FB7" w:rsidRDefault="00BD7FB7" w:rsidP="00874457">
      <w:pPr>
        <w:rPr>
          <w:rtl/>
          <w:lang w:eastAsia="he-IL"/>
        </w:rPr>
      </w:pPr>
      <w:r>
        <w:rPr>
          <w:rFonts w:hint="cs"/>
          <w:rtl/>
          <w:lang w:eastAsia="he-IL"/>
        </w:rPr>
        <w:t>אם אתה לא רוצה</w:t>
      </w:r>
      <w:bookmarkStart w:id="26921" w:name="_ETM_Q89_626169"/>
      <w:bookmarkEnd w:id="26921"/>
      <w:r>
        <w:rPr>
          <w:rFonts w:hint="cs"/>
          <w:rtl/>
          <w:lang w:eastAsia="he-IL"/>
        </w:rPr>
        <w:t xml:space="preserve"> להקשיב, אני יכול לבקש ממך, רבי יעקב </w:t>
      </w:r>
      <w:r>
        <w:rPr>
          <w:rFonts w:hint="eastAsia"/>
          <w:rtl/>
          <w:lang w:eastAsia="he-IL"/>
        </w:rPr>
        <w:t xml:space="preserve">– </w:t>
      </w:r>
      <w:r>
        <w:rPr>
          <w:rFonts w:hint="cs"/>
          <w:rtl/>
          <w:lang w:eastAsia="he-IL"/>
        </w:rPr>
        <w:t>אולי תצא החוצה.</w:t>
      </w:r>
    </w:p>
    <w:p w:rsidR="00BD7FB7" w:rsidRDefault="00BD7FB7" w:rsidP="00874457">
      <w:pPr>
        <w:rPr>
          <w:rtl/>
          <w:lang w:eastAsia="he-IL"/>
        </w:rPr>
      </w:pPr>
    </w:p>
    <w:p w:rsidR="00BD7FB7" w:rsidRDefault="00BD7FB7" w:rsidP="00874457">
      <w:pPr>
        <w:pStyle w:val="af8"/>
        <w:rPr>
          <w:rtl/>
        </w:rPr>
      </w:pPr>
      <w:bookmarkStart w:id="26922" w:name="ET_interruption_5359_70"/>
      <w:r w:rsidRPr="00205A74">
        <w:rPr>
          <w:rStyle w:val="TagStyle"/>
          <w:rtl/>
        </w:rPr>
        <w:t xml:space="preserve"> &lt;&lt; קריאה &gt;&gt;</w:t>
      </w:r>
      <w:r w:rsidRPr="00B84DC2">
        <w:rPr>
          <w:rStyle w:val="TagStyle"/>
          <w:rtl/>
        </w:rPr>
        <w:t xml:space="preserve"> </w:t>
      </w:r>
      <w:r>
        <w:rPr>
          <w:rtl/>
        </w:rPr>
        <w:t>יעקב מרגי (ש"ס):</w:t>
      </w:r>
      <w:r w:rsidRPr="00B84DC2">
        <w:rPr>
          <w:rStyle w:val="TagStyle"/>
          <w:rtl/>
        </w:rPr>
        <w:t xml:space="preserve"> </w:t>
      </w:r>
      <w:r w:rsidRPr="00205A74">
        <w:rPr>
          <w:rStyle w:val="TagStyle"/>
          <w:rtl/>
        </w:rPr>
        <w:t>&lt;&lt; קריאה &gt;&gt;</w:t>
      </w:r>
      <w:r>
        <w:rPr>
          <w:rtl/>
        </w:rPr>
        <w:t xml:space="preserve">   </w:t>
      </w:r>
      <w:bookmarkEnd w:id="26922"/>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אני פה, אקשיב </w:t>
      </w:r>
      <w:bookmarkStart w:id="26923" w:name="_ETM_Q89_628740"/>
      <w:bookmarkEnd w:id="26923"/>
      <w:r>
        <w:rPr>
          <w:rFonts w:hint="cs"/>
          <w:rtl/>
          <w:lang w:eastAsia="he-IL"/>
        </w:rPr>
        <w:t>לך.</w:t>
      </w:r>
    </w:p>
    <w:p w:rsidR="00BD7FB7" w:rsidRDefault="00BD7FB7" w:rsidP="00874457">
      <w:pPr>
        <w:rPr>
          <w:rtl/>
          <w:lang w:eastAsia="he-IL"/>
        </w:rPr>
      </w:pPr>
    </w:p>
    <w:p w:rsidR="00BD7FB7" w:rsidRDefault="00BD7FB7" w:rsidP="00874457">
      <w:pPr>
        <w:pStyle w:val="af9"/>
        <w:rPr>
          <w:rtl/>
        </w:rPr>
      </w:pPr>
      <w:r w:rsidRPr="00205A74">
        <w:rPr>
          <w:rStyle w:val="TagStyle"/>
          <w:rtl/>
        </w:rPr>
        <w:t xml:space="preserve"> &lt;&lt; יור &gt;&gt;</w:t>
      </w:r>
      <w:r w:rsidRPr="00B84DC2">
        <w:rPr>
          <w:rStyle w:val="TagStyle"/>
          <w:rtl/>
        </w:rPr>
        <w:t xml:space="preserve"> </w:t>
      </w:r>
      <w:r>
        <w:rPr>
          <w:rtl/>
        </w:rPr>
        <w:t>היו"ר מנסור עבאס:</w:t>
      </w:r>
      <w:r w:rsidRPr="00B84DC2">
        <w:rPr>
          <w:rStyle w:val="TagStyle"/>
          <w:rtl/>
        </w:rPr>
        <w:t xml:space="preserve"> </w:t>
      </w:r>
      <w:r w:rsidRPr="00205A74">
        <w:rPr>
          <w:rStyle w:val="TagStyle"/>
          <w:rtl/>
        </w:rPr>
        <w:t>&lt;&lt;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יפה.</w:t>
      </w:r>
    </w:p>
    <w:p w:rsidR="00BD7FB7" w:rsidRDefault="00BD7FB7" w:rsidP="00874457">
      <w:pPr>
        <w:rPr>
          <w:rtl/>
          <w:lang w:eastAsia="he-IL"/>
        </w:rPr>
      </w:pPr>
    </w:p>
    <w:p w:rsidR="00BD7FB7" w:rsidRDefault="00BD7FB7" w:rsidP="00874457">
      <w:pPr>
        <w:pStyle w:val="-"/>
        <w:rPr>
          <w:rtl/>
        </w:rPr>
      </w:pPr>
      <w:bookmarkStart w:id="26924" w:name="ET_speakercontinue_4996_72"/>
      <w:r w:rsidRPr="00205A74">
        <w:rPr>
          <w:rStyle w:val="TagStyle"/>
          <w:rtl/>
        </w:rPr>
        <w:t xml:space="preserve"> &lt;&lt; דובר_המשך &gt;&gt;</w:t>
      </w:r>
      <w:r w:rsidRPr="00B84DC2">
        <w:rPr>
          <w:rStyle w:val="TagStyle"/>
          <w:rtl/>
        </w:rPr>
        <w:t xml:space="preserve"> </w:t>
      </w:r>
      <w:r>
        <w:rPr>
          <w:rtl/>
        </w:rPr>
        <w:t>ישראל אייכלר (יהדות התורה):</w:t>
      </w:r>
      <w:r w:rsidRPr="00B84DC2">
        <w:rPr>
          <w:rStyle w:val="TagStyle"/>
          <w:rtl/>
        </w:rPr>
        <w:t xml:space="preserve"> </w:t>
      </w:r>
      <w:r w:rsidRPr="00205A74">
        <w:rPr>
          <w:rStyle w:val="TagStyle"/>
          <w:rtl/>
        </w:rPr>
        <w:t>&lt;&lt; דובר_המשך &gt;&gt;</w:t>
      </w:r>
      <w:r>
        <w:rPr>
          <w:rtl/>
        </w:rPr>
        <w:t xml:space="preserve">   </w:t>
      </w:r>
      <w:bookmarkEnd w:id="26924"/>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היו בזמן יהויקים ובזמן ירמיהו הנביא נביאי שקר שאמרו למלך: אל תתייחס למה שאומר הנביא הזה, נביא הזעם. זרקו </w:t>
      </w:r>
      <w:bookmarkStart w:id="26925" w:name="_ETM_Q89_640738"/>
      <w:bookmarkEnd w:id="26925"/>
      <w:r>
        <w:rPr>
          <w:rFonts w:hint="cs"/>
          <w:rtl/>
          <w:lang w:eastAsia="he-IL"/>
        </w:rPr>
        <w:t xml:space="preserve">אותו לבית סוהר, לחצר המטרה. למה? כי הוא מסית את העם נגד המלוכה, אומר שצריך לשמור את התורה, </w:t>
      </w:r>
      <w:bookmarkStart w:id="26926" w:name="_ETM_Q89_653340"/>
      <w:bookmarkEnd w:id="26926"/>
      <w:r>
        <w:rPr>
          <w:rFonts w:hint="cs"/>
          <w:rtl/>
          <w:lang w:eastAsia="he-IL"/>
        </w:rPr>
        <w:t xml:space="preserve">וזרקו את המגילה שלו לאח ואמרו: </w:t>
      </w:r>
      <w:bookmarkStart w:id="26927" w:name="_ETM_Q89_657777"/>
      <w:bookmarkEnd w:id="26927"/>
      <w:r>
        <w:rPr>
          <w:rFonts w:hint="cs"/>
          <w:rtl/>
          <w:lang w:eastAsia="he-IL"/>
        </w:rPr>
        <w:t>אנחנו ננצח את הכשדים. הוא אמר: בואו</w:t>
      </w:r>
      <w:r w:rsidR="0053228A">
        <w:rPr>
          <w:rFonts w:hint="cs"/>
          <w:rtl/>
          <w:lang w:eastAsia="he-IL"/>
        </w:rPr>
        <w:t>,</w:t>
      </w:r>
      <w:r>
        <w:rPr>
          <w:rFonts w:hint="cs"/>
          <w:rtl/>
          <w:lang w:eastAsia="he-IL"/>
        </w:rPr>
        <w:t xml:space="preserve"> תסתדרו, תתרעננו, </w:t>
      </w:r>
      <w:bookmarkStart w:id="26928" w:name="_ETM_Q89_661721"/>
      <w:bookmarkEnd w:id="26928"/>
      <w:r>
        <w:rPr>
          <w:rFonts w:hint="cs"/>
          <w:rtl/>
          <w:lang w:eastAsia="he-IL"/>
        </w:rPr>
        <w:t xml:space="preserve">תדעו לכם שאתם צריכים לצאת לגלות. </w:t>
      </w:r>
    </w:p>
    <w:p w:rsidR="00BD7FB7" w:rsidRDefault="00BD7FB7" w:rsidP="00874457">
      <w:pPr>
        <w:rPr>
          <w:rtl/>
          <w:lang w:eastAsia="he-IL"/>
        </w:rPr>
      </w:pPr>
    </w:p>
    <w:p w:rsidR="00BD7FB7" w:rsidRDefault="00BD7FB7" w:rsidP="0053228A">
      <w:pPr>
        <w:rPr>
          <w:rtl/>
          <w:lang w:eastAsia="he-IL"/>
        </w:rPr>
      </w:pPr>
      <w:r>
        <w:rPr>
          <w:rFonts w:hint="cs"/>
          <w:rtl/>
          <w:lang w:eastAsia="he-IL"/>
        </w:rPr>
        <w:t xml:space="preserve">אז הוא כותב כך באחד הפסוקים: "מהי אעידך ומה אדמה לך הבת ירושלם מה </w:t>
      </w:r>
      <w:bookmarkStart w:id="26929" w:name="_ETM_Q89_668878"/>
      <w:bookmarkEnd w:id="26929"/>
      <w:r w:rsidRPr="00C750F5">
        <w:rPr>
          <w:rtl/>
          <w:lang w:eastAsia="he-IL"/>
        </w:rPr>
        <w:t>אַשְׁוֶ</w:t>
      </w:r>
      <w:r>
        <w:rPr>
          <w:rFonts w:hint="cs"/>
          <w:rtl/>
          <w:lang w:eastAsia="he-IL"/>
        </w:rPr>
        <w:t>ה לך ואנחמך בתולת בת ציון". מה זה "מה אשוה"</w:t>
      </w:r>
      <w:r w:rsidR="0053228A">
        <w:rPr>
          <w:rFonts w:hint="cs"/>
          <w:rtl/>
          <w:lang w:eastAsia="he-IL"/>
        </w:rPr>
        <w:t>?</w:t>
      </w:r>
      <w:r>
        <w:rPr>
          <w:rFonts w:hint="cs"/>
          <w:rtl/>
          <w:lang w:eastAsia="he-IL"/>
        </w:rPr>
        <w:t xml:space="preserve"> </w:t>
      </w:r>
      <w:bookmarkStart w:id="26930" w:name="_ETM_Q89_674997"/>
      <w:bookmarkEnd w:id="26930"/>
      <w:r>
        <w:rPr>
          <w:rFonts w:hint="cs"/>
          <w:rtl/>
          <w:lang w:eastAsia="he-IL"/>
        </w:rPr>
        <w:t xml:space="preserve">אומר רש"י: שאין עוד אומה ולשון שאפשר להביא דוגמה כמה </w:t>
      </w:r>
      <w:bookmarkStart w:id="26931" w:name="_ETM_Q89_680389"/>
      <w:bookmarkEnd w:id="26931"/>
      <w:r>
        <w:rPr>
          <w:rFonts w:hint="cs"/>
          <w:rtl/>
          <w:lang w:eastAsia="he-IL"/>
        </w:rPr>
        <w:t xml:space="preserve">הן סבלו יותר ממך. למה? כי עם ישראל </w:t>
      </w:r>
      <w:r w:rsidR="0053228A">
        <w:rPr>
          <w:rFonts w:hint="eastAsia"/>
          <w:rtl/>
          <w:lang w:eastAsia="he-IL"/>
        </w:rPr>
        <w:t xml:space="preserve">– </w:t>
      </w:r>
      <w:r>
        <w:rPr>
          <w:rFonts w:hint="cs"/>
          <w:rtl/>
          <w:lang w:eastAsia="he-IL"/>
        </w:rPr>
        <w:t xml:space="preserve">אני חושב </w:t>
      </w:r>
      <w:bookmarkStart w:id="26932" w:name="_ETM_Q89_685176"/>
      <w:bookmarkEnd w:id="26932"/>
      <w:r>
        <w:rPr>
          <w:rFonts w:hint="cs"/>
          <w:rtl/>
          <w:lang w:eastAsia="he-IL"/>
        </w:rPr>
        <w:t xml:space="preserve">שאין אומה ולשון שהיו מטרה להשמדה מאז פרעה עד השואה </w:t>
      </w:r>
      <w:bookmarkStart w:id="26933" w:name="_ETM_Q89_690468"/>
      <w:bookmarkEnd w:id="26933"/>
      <w:r>
        <w:rPr>
          <w:rFonts w:hint="cs"/>
          <w:rtl/>
          <w:lang w:eastAsia="he-IL"/>
        </w:rPr>
        <w:t xml:space="preserve">ועד היום הזה. אין עמים כאלה. יש מלחמות בן עמים, </w:t>
      </w:r>
      <w:bookmarkStart w:id="26934" w:name="_ETM_Q89_694694"/>
      <w:bookmarkEnd w:id="26934"/>
      <w:r>
        <w:rPr>
          <w:rFonts w:hint="cs"/>
          <w:rtl/>
          <w:lang w:eastAsia="he-IL"/>
        </w:rPr>
        <w:t xml:space="preserve">אבל אין עם שמישהו מצהיר: אנחנו נשמיד את העם הזה. ולכן הוא אמר: אין לי מה להשוות, "כי גדול </w:t>
      </w:r>
      <w:bookmarkStart w:id="26935" w:name="_ETM_Q89_702530"/>
      <w:bookmarkEnd w:id="26935"/>
      <w:r>
        <w:rPr>
          <w:rFonts w:hint="cs"/>
          <w:rtl/>
          <w:lang w:eastAsia="he-IL"/>
        </w:rPr>
        <w:t xml:space="preserve">כים שברך מי ירפא לך". </w:t>
      </w:r>
    </w:p>
    <w:p w:rsidR="00BD7FB7" w:rsidRDefault="00BD7FB7" w:rsidP="00874457">
      <w:pPr>
        <w:rPr>
          <w:rtl/>
          <w:lang w:eastAsia="he-IL"/>
        </w:rPr>
      </w:pPr>
    </w:p>
    <w:p w:rsidR="00BD7FB7" w:rsidRPr="00B84DC2" w:rsidRDefault="00BD7FB7" w:rsidP="00735CE5">
      <w:pPr>
        <w:rPr>
          <w:rtl/>
          <w:lang w:eastAsia="he-IL"/>
        </w:rPr>
      </w:pPr>
      <w:r>
        <w:rPr>
          <w:rFonts w:hint="cs"/>
          <w:rtl/>
          <w:lang w:eastAsia="he-IL"/>
        </w:rPr>
        <w:t xml:space="preserve">אז מה אומר הנביא ירמיהו? מי אשם בזה? </w:t>
      </w:r>
      <w:r w:rsidR="0053228A">
        <w:rPr>
          <w:rFonts w:hint="cs"/>
          <w:rtl/>
          <w:lang w:eastAsia="he-IL"/>
        </w:rPr>
        <w:t>"</w:t>
      </w:r>
      <w:r>
        <w:rPr>
          <w:rFonts w:hint="cs"/>
          <w:rtl/>
          <w:lang w:eastAsia="he-IL"/>
        </w:rPr>
        <w:t>נביא</w:t>
      </w:r>
      <w:r w:rsidRPr="00C750F5">
        <w:rPr>
          <w:rtl/>
          <w:lang w:eastAsia="he-IL"/>
        </w:rPr>
        <w:t>יִ</w:t>
      </w:r>
      <w:r>
        <w:rPr>
          <w:rFonts w:hint="cs"/>
          <w:rtl/>
          <w:lang w:eastAsia="he-IL"/>
        </w:rPr>
        <w:t xml:space="preserve">ך </w:t>
      </w:r>
      <w:bookmarkStart w:id="26936" w:name="_ETM_Q89_708502"/>
      <w:bookmarkEnd w:id="26936"/>
      <w:r>
        <w:rPr>
          <w:rFonts w:hint="cs"/>
          <w:rtl/>
          <w:lang w:eastAsia="he-IL"/>
        </w:rPr>
        <w:t>חזו לך שווא ו</w:t>
      </w:r>
      <w:r w:rsidRPr="00C750F5">
        <w:rPr>
          <w:rtl/>
          <w:lang w:eastAsia="he-IL"/>
        </w:rPr>
        <w:t>תָ</w:t>
      </w:r>
      <w:r>
        <w:rPr>
          <w:rFonts w:hint="cs"/>
          <w:rtl/>
          <w:lang w:eastAsia="he-IL"/>
        </w:rPr>
        <w:t>פל ולא</w:t>
      </w:r>
      <w:r w:rsidR="00735CE5">
        <w:rPr>
          <w:rFonts w:hint="cs"/>
          <w:rtl/>
          <w:lang w:eastAsia="he-IL"/>
        </w:rPr>
        <w:t xml:space="preserve"> </w:t>
      </w:r>
      <w:r w:rsidRPr="00C750F5">
        <w:rPr>
          <w:rtl/>
          <w:lang w:eastAsia="he-IL"/>
        </w:rPr>
        <w:t>גִ</w:t>
      </w:r>
      <w:r>
        <w:rPr>
          <w:rFonts w:hint="cs"/>
          <w:rtl/>
          <w:lang w:eastAsia="he-IL"/>
        </w:rPr>
        <w:t xml:space="preserve">לו על </w:t>
      </w:r>
      <w:r w:rsidRPr="00C750F5">
        <w:rPr>
          <w:rtl/>
          <w:lang w:eastAsia="he-IL"/>
        </w:rPr>
        <w:t>עֲו‍ֹ</w:t>
      </w:r>
      <w:r>
        <w:rPr>
          <w:rFonts w:hint="cs"/>
          <w:rtl/>
          <w:lang w:eastAsia="he-IL"/>
        </w:rPr>
        <w:t xml:space="preserve">נך להשיב שבותך </w:t>
      </w:r>
      <w:bookmarkStart w:id="26937" w:name="_ETM_Q89_714151"/>
      <w:bookmarkEnd w:id="26937"/>
      <w:r>
        <w:rPr>
          <w:rFonts w:hint="cs"/>
          <w:rtl/>
          <w:lang w:eastAsia="he-IL"/>
        </w:rPr>
        <w:t xml:space="preserve">ויחזו לך משאות שווא ומדוחים". אמרו להם: אתם יכולים לעשות מה שאתם רוצים. אל תשמעו לזקנים האלה, אל תשמעו לנביאים. אתם יכולים להיות חזקים, לא לקבל את רצון </w:t>
      </w:r>
      <w:bookmarkStart w:id="26938" w:name="_ETM_Q89_725546"/>
      <w:bookmarkEnd w:id="26938"/>
      <w:r>
        <w:rPr>
          <w:rFonts w:hint="cs"/>
          <w:rtl/>
          <w:lang w:eastAsia="he-IL"/>
        </w:rPr>
        <w:t>ה'</w:t>
      </w:r>
      <w:r w:rsidR="0053228A">
        <w:rPr>
          <w:rFonts w:hint="cs"/>
          <w:rtl/>
          <w:lang w:eastAsia="he-IL"/>
        </w:rPr>
        <w:t>.</w:t>
      </w:r>
      <w:r>
        <w:rPr>
          <w:rFonts w:hint="cs"/>
          <w:rtl/>
          <w:lang w:eastAsia="he-IL"/>
        </w:rPr>
        <w:t xml:space="preserve"> "כי גדול כים שברך מי ירפא לך", אומר, ואומר ירמיהו: אם את לא רוצה </w:t>
      </w:r>
      <w:bookmarkStart w:id="26939" w:name="_ETM_Q89_733058"/>
      <w:bookmarkEnd w:id="26939"/>
      <w:r>
        <w:rPr>
          <w:rFonts w:hint="cs"/>
          <w:rtl/>
          <w:lang w:eastAsia="he-IL"/>
        </w:rPr>
        <w:t xml:space="preserve">לחזור בתשובה, אין לך רפואה, בגלל הנביאים האלה שחזו לך </w:t>
      </w:r>
      <w:bookmarkStart w:id="26940" w:name="_ETM_Q89_737254"/>
      <w:bookmarkEnd w:id="26940"/>
      <w:r>
        <w:rPr>
          <w:rFonts w:hint="cs"/>
          <w:rtl/>
          <w:lang w:eastAsia="he-IL"/>
        </w:rPr>
        <w:t>שווא ותפל.</w:t>
      </w:r>
    </w:p>
    <w:p w:rsidR="00BD7FB7" w:rsidRDefault="00BD7FB7" w:rsidP="00874457">
      <w:pPr>
        <w:rPr>
          <w:rtl/>
          <w:lang w:eastAsia="he-IL"/>
        </w:rPr>
      </w:pPr>
    </w:p>
    <w:p w:rsidR="00BD7FB7" w:rsidRDefault="00BD7FB7" w:rsidP="0053228A">
      <w:pPr>
        <w:rPr>
          <w:rtl/>
        </w:rPr>
      </w:pPr>
      <w:bookmarkStart w:id="26941" w:name="TOR_Q90"/>
      <w:bookmarkEnd w:id="26941"/>
      <w:r>
        <w:rPr>
          <w:rFonts w:hint="cs"/>
          <w:rtl/>
        </w:rPr>
        <w:t xml:space="preserve">רבותיי, אנחנו נמצאים היום בתקופה קשה מאוד. האיראנים אומרים בגלוי: אנחנו רוצים להשמיד את ישראל. הם </w:t>
      </w:r>
      <w:bookmarkStart w:id="26942" w:name="_ETM_Q90_146455"/>
      <w:bookmarkEnd w:id="26942"/>
      <w:r>
        <w:rPr>
          <w:rFonts w:hint="cs"/>
          <w:rtl/>
        </w:rPr>
        <w:t>ממלאים את השליחות של ההיסטוריה של פרעה ושל המן ושל</w:t>
      </w:r>
      <w:bookmarkStart w:id="26943" w:name="_ETM_Q90_151289"/>
      <w:bookmarkEnd w:id="26943"/>
      <w:r>
        <w:rPr>
          <w:rFonts w:hint="cs"/>
          <w:rtl/>
        </w:rPr>
        <w:t xml:space="preserve"> כל האומות שרצו להשמיד את עם ישראל. זה לא </w:t>
      </w:r>
      <w:bookmarkStart w:id="26944" w:name="_ETM_Q90_153863"/>
      <w:bookmarkEnd w:id="26944"/>
      <w:r>
        <w:rPr>
          <w:rFonts w:hint="cs"/>
          <w:rtl/>
        </w:rPr>
        <w:t xml:space="preserve">השכנים פה, שיש לנו סכסוך על איזושהי שאלה של </w:t>
      </w:r>
      <w:bookmarkStart w:id="26945" w:name="_ETM_Q90_154461"/>
      <w:bookmarkEnd w:id="26945"/>
      <w:r>
        <w:rPr>
          <w:rFonts w:hint="cs"/>
          <w:rtl/>
        </w:rPr>
        <w:t>קרקע</w:t>
      </w:r>
      <w:r w:rsidR="0053228A">
        <w:rPr>
          <w:rFonts w:hint="cs"/>
          <w:rtl/>
        </w:rPr>
        <w:t>;</w:t>
      </w:r>
      <w:r>
        <w:rPr>
          <w:rFonts w:hint="cs"/>
          <w:rtl/>
        </w:rPr>
        <w:t xml:space="preserve"> לא, הם רוצים להשמיד את עם ישראל. והנביא והנביאים בתורה אומרים, וגם הרבנים והצדיקים של הדור הזה</w:t>
      </w:r>
      <w:r w:rsidR="0053228A">
        <w:rPr>
          <w:rFonts w:hint="cs"/>
          <w:rtl/>
        </w:rPr>
        <w:t>:</w:t>
      </w:r>
      <w:r>
        <w:rPr>
          <w:rFonts w:hint="cs"/>
          <w:rtl/>
        </w:rPr>
        <w:t xml:space="preserve"> הדרך היחידה להגן עלינו ועל עצמנו זה לא בכוח ולא בחיל</w:t>
      </w:r>
      <w:bookmarkStart w:id="26946" w:name="_ETM_Q90_167966"/>
      <w:bookmarkEnd w:id="26946"/>
      <w:r>
        <w:rPr>
          <w:rFonts w:hint="cs"/>
          <w:rtl/>
        </w:rPr>
        <w:t>. זה לא מספיק</w:t>
      </w:r>
      <w:r w:rsidR="0053228A">
        <w:rPr>
          <w:rFonts w:hint="cs"/>
          <w:rtl/>
        </w:rPr>
        <w:t>.</w:t>
      </w:r>
      <w:r>
        <w:rPr>
          <w:rFonts w:hint="cs"/>
          <w:rtl/>
        </w:rPr>
        <w:t xml:space="preserve"> זה לא הספיק בימי החורבן וזה </w:t>
      </w:r>
      <w:bookmarkStart w:id="26947" w:name="_ETM_Q90_173144"/>
      <w:bookmarkEnd w:id="26947"/>
      <w:r>
        <w:rPr>
          <w:rFonts w:hint="cs"/>
          <w:rtl/>
        </w:rPr>
        <w:t>לא הספיק לכל המדינות באירופה כאשר עלה הכורת עליהם.</w:t>
      </w:r>
      <w:bookmarkStart w:id="26948" w:name="_ETM_Q90_176007"/>
      <w:bookmarkStart w:id="26949" w:name="_ETM_Q90_176076"/>
      <w:bookmarkStart w:id="26950" w:name="_ETM_Q90_176430"/>
      <w:bookmarkStart w:id="26951" w:name="_ETM_Q90_176488"/>
      <w:bookmarkEnd w:id="26948"/>
      <w:bookmarkEnd w:id="26949"/>
      <w:bookmarkEnd w:id="26950"/>
      <w:bookmarkEnd w:id="26951"/>
      <w:r>
        <w:rPr>
          <w:rFonts w:hint="cs"/>
          <w:rtl/>
        </w:rPr>
        <w:t xml:space="preserve"> מה כן? </w:t>
      </w:r>
      <w:bookmarkStart w:id="26952" w:name="_ETM_Q90_176792"/>
      <w:bookmarkEnd w:id="26952"/>
      <w:r>
        <w:rPr>
          <w:rFonts w:hint="cs"/>
          <w:rtl/>
        </w:rPr>
        <w:t>רק תורה ומצוות ושמירת הדת, יחד</w:t>
      </w:r>
      <w:bookmarkStart w:id="26953" w:name="_ETM_Q90_129112"/>
      <w:bookmarkStart w:id="26954" w:name="_ETM_Q90_182129"/>
      <w:bookmarkEnd w:id="26953"/>
      <w:bookmarkEnd w:id="26954"/>
      <w:r>
        <w:rPr>
          <w:rFonts w:hint="cs"/>
          <w:rtl/>
        </w:rPr>
        <w:t xml:space="preserve"> עם </w:t>
      </w:r>
      <w:r>
        <w:rPr>
          <w:rtl/>
        </w:rPr>
        <w:t xml:space="preserve">ההשתדלות </w:t>
      </w:r>
      <w:bookmarkStart w:id="26955" w:name="_ETM_Q90_183189"/>
      <w:bookmarkEnd w:id="26955"/>
      <w:r>
        <w:rPr>
          <w:rtl/>
        </w:rPr>
        <w:t xml:space="preserve">שייתן </w:t>
      </w:r>
      <w:bookmarkStart w:id="26956" w:name="_ETM_Q90_183549"/>
      <w:bookmarkEnd w:id="26956"/>
      <w:r>
        <w:rPr>
          <w:rtl/>
        </w:rPr>
        <w:t>ה</w:t>
      </w:r>
      <w:r>
        <w:rPr>
          <w:rFonts w:hint="cs"/>
          <w:rtl/>
        </w:rPr>
        <w:t>',</w:t>
      </w:r>
      <w:r>
        <w:rPr>
          <w:rtl/>
        </w:rPr>
        <w:t xml:space="preserve"> </w:t>
      </w:r>
      <w:bookmarkStart w:id="26957" w:name="_ETM_Q90_184330"/>
      <w:bookmarkEnd w:id="26957"/>
      <w:r>
        <w:rPr>
          <w:rFonts w:hint="cs"/>
          <w:rtl/>
        </w:rPr>
        <w:t>"</w:t>
      </w:r>
      <w:r>
        <w:rPr>
          <w:rtl/>
        </w:rPr>
        <w:t xml:space="preserve">כי </w:t>
      </w:r>
      <w:bookmarkStart w:id="26958" w:name="_ETM_Q90_184540"/>
      <w:bookmarkEnd w:id="26958"/>
      <w:r>
        <w:rPr>
          <w:rtl/>
        </w:rPr>
        <w:t xml:space="preserve">הוא </w:t>
      </w:r>
      <w:bookmarkStart w:id="26959" w:name="_ETM_Q90_184809"/>
      <w:bookmarkEnd w:id="26959"/>
      <w:r>
        <w:rPr>
          <w:rFonts w:hint="cs"/>
          <w:rtl/>
        </w:rPr>
        <w:t>ה</w:t>
      </w:r>
      <w:r>
        <w:rPr>
          <w:rtl/>
        </w:rPr>
        <w:t xml:space="preserve">נתן </w:t>
      </w:r>
      <w:bookmarkStart w:id="26960" w:name="_ETM_Q90_185109"/>
      <w:bookmarkEnd w:id="26960"/>
      <w:r>
        <w:rPr>
          <w:rtl/>
        </w:rPr>
        <w:t xml:space="preserve">לך </w:t>
      </w:r>
      <w:bookmarkStart w:id="26961" w:name="_ETM_Q90_185920"/>
      <w:bookmarkEnd w:id="26961"/>
      <w:r>
        <w:rPr>
          <w:rtl/>
        </w:rPr>
        <w:t xml:space="preserve">כח </w:t>
      </w:r>
      <w:bookmarkStart w:id="26962" w:name="_ETM_Q90_186339"/>
      <w:bookmarkEnd w:id="26962"/>
      <w:r>
        <w:rPr>
          <w:rtl/>
        </w:rPr>
        <w:t xml:space="preserve">לעשות </w:t>
      </w:r>
      <w:bookmarkStart w:id="26963" w:name="_ETM_Q90_186790"/>
      <w:bookmarkEnd w:id="26963"/>
      <w:r>
        <w:rPr>
          <w:rtl/>
        </w:rPr>
        <w:t>חי</w:t>
      </w:r>
      <w:r>
        <w:rPr>
          <w:rFonts w:hint="cs"/>
          <w:rtl/>
        </w:rPr>
        <w:t>ל".</w:t>
      </w:r>
      <w:r>
        <w:rPr>
          <w:rtl/>
        </w:rPr>
        <w:t xml:space="preserve"> </w:t>
      </w:r>
      <w:bookmarkStart w:id="26964" w:name="_ETM_Q90_187509"/>
      <w:bookmarkEnd w:id="26964"/>
      <w:r>
        <w:rPr>
          <w:rtl/>
        </w:rPr>
        <w:t xml:space="preserve">אז </w:t>
      </w:r>
      <w:bookmarkStart w:id="26965" w:name="_ETM_Q90_187689"/>
      <w:bookmarkEnd w:id="26965"/>
      <w:r>
        <w:rPr>
          <w:rtl/>
        </w:rPr>
        <w:t xml:space="preserve">גם </w:t>
      </w:r>
      <w:bookmarkStart w:id="26966" w:name="_ETM_Q90_187899"/>
      <w:bookmarkEnd w:id="26966"/>
      <w:r>
        <w:rPr>
          <w:rtl/>
        </w:rPr>
        <w:t xml:space="preserve">החיילים </w:t>
      </w:r>
      <w:bookmarkStart w:id="26967" w:name="_ETM_Q90_188469"/>
      <w:bookmarkStart w:id="26968" w:name="_ETM_Q90_188769"/>
      <w:bookmarkEnd w:id="26967"/>
      <w:bookmarkEnd w:id="26968"/>
      <w:r>
        <w:rPr>
          <w:rtl/>
        </w:rPr>
        <w:t xml:space="preserve">בחזיתות </w:t>
      </w:r>
      <w:bookmarkStart w:id="26969" w:name="_ETM_Q90_189789"/>
      <w:bookmarkEnd w:id="26969"/>
      <w:r>
        <w:rPr>
          <w:rtl/>
        </w:rPr>
        <w:t xml:space="preserve">וגם </w:t>
      </w:r>
      <w:bookmarkStart w:id="26970" w:name="_ETM_Q90_190150"/>
      <w:bookmarkEnd w:id="26970"/>
      <w:r>
        <w:rPr>
          <w:rtl/>
        </w:rPr>
        <w:t xml:space="preserve">התעשיינים </w:t>
      </w:r>
      <w:bookmarkStart w:id="26971" w:name="_ETM_Q90_191170"/>
      <w:bookmarkEnd w:id="26971"/>
      <w:r>
        <w:rPr>
          <w:rtl/>
        </w:rPr>
        <w:t xml:space="preserve">וגם </w:t>
      </w:r>
      <w:bookmarkStart w:id="26972" w:name="_ETM_Q90_191499"/>
      <w:bookmarkEnd w:id="26972"/>
      <w:r>
        <w:rPr>
          <w:rtl/>
        </w:rPr>
        <w:t xml:space="preserve">הכלכלנים </w:t>
      </w:r>
      <w:bookmarkStart w:id="26973" w:name="_ETM_Q90_192249"/>
      <w:bookmarkEnd w:id="26973"/>
      <w:r>
        <w:rPr>
          <w:rtl/>
        </w:rPr>
        <w:t xml:space="preserve">וכולם </w:t>
      </w:r>
      <w:bookmarkStart w:id="26974" w:name="_ETM_Q90_192909"/>
      <w:bookmarkEnd w:id="26974"/>
      <w:r>
        <w:rPr>
          <w:rtl/>
        </w:rPr>
        <w:t xml:space="preserve">מצליחים </w:t>
      </w:r>
      <w:bookmarkStart w:id="26975" w:name="_ETM_Q90_193719"/>
      <w:bookmarkEnd w:id="26975"/>
      <w:r>
        <w:rPr>
          <w:rtl/>
        </w:rPr>
        <w:t xml:space="preserve">בזכות </w:t>
      </w:r>
      <w:bookmarkStart w:id="26976" w:name="_ETM_Q90_194230"/>
      <w:bookmarkEnd w:id="26976"/>
      <w:r>
        <w:rPr>
          <w:rtl/>
        </w:rPr>
        <w:t xml:space="preserve">התפילה </w:t>
      </w:r>
      <w:bookmarkStart w:id="26977" w:name="_ETM_Q90_194650"/>
      <w:bookmarkEnd w:id="26977"/>
      <w:r>
        <w:rPr>
          <w:rtl/>
        </w:rPr>
        <w:t xml:space="preserve">והתורה </w:t>
      </w:r>
      <w:bookmarkStart w:id="26978" w:name="_ETM_Q90_195039"/>
      <w:bookmarkEnd w:id="26978"/>
      <w:r>
        <w:rPr>
          <w:rFonts w:hint="cs"/>
          <w:rtl/>
        </w:rPr>
        <w:t>ו</w:t>
      </w:r>
      <w:r>
        <w:rPr>
          <w:rtl/>
        </w:rPr>
        <w:t xml:space="preserve">שמירת </w:t>
      </w:r>
      <w:bookmarkStart w:id="26979" w:name="_ETM_Q90_195519"/>
      <w:bookmarkEnd w:id="26979"/>
      <w:r>
        <w:rPr>
          <w:rtl/>
        </w:rPr>
        <w:t>התורה</w:t>
      </w:r>
      <w:r>
        <w:rPr>
          <w:rFonts w:hint="cs"/>
          <w:rtl/>
        </w:rPr>
        <w:t>.</w:t>
      </w:r>
      <w:r>
        <w:rPr>
          <w:rtl/>
        </w:rPr>
        <w:t xml:space="preserve"> </w:t>
      </w:r>
      <w:bookmarkStart w:id="26980" w:name="_ETM_Q90_196690"/>
      <w:bookmarkEnd w:id="26980"/>
    </w:p>
    <w:p w:rsidR="00BD7FB7" w:rsidRDefault="00BD7FB7" w:rsidP="00874457">
      <w:pPr>
        <w:rPr>
          <w:rtl/>
        </w:rPr>
      </w:pPr>
    </w:p>
    <w:p w:rsidR="00BD7FB7" w:rsidRDefault="00BD7FB7" w:rsidP="000C6E9B">
      <w:pPr>
        <w:rPr>
          <w:rtl/>
        </w:rPr>
      </w:pPr>
      <w:r>
        <w:rPr>
          <w:rtl/>
        </w:rPr>
        <w:t xml:space="preserve">יש </w:t>
      </w:r>
      <w:bookmarkStart w:id="26981" w:name="_ETM_Q90_196989"/>
      <w:bookmarkEnd w:id="26981"/>
      <w:r>
        <w:rPr>
          <w:rtl/>
        </w:rPr>
        <w:t xml:space="preserve">ועדה </w:t>
      </w:r>
      <w:bookmarkStart w:id="26982" w:name="_ETM_Q90_197350"/>
      <w:bookmarkEnd w:id="26982"/>
      <w:r>
        <w:rPr>
          <w:rtl/>
        </w:rPr>
        <w:t xml:space="preserve">למינוי </w:t>
      </w:r>
      <w:bookmarkStart w:id="26983" w:name="_ETM_Q90_197650"/>
      <w:bookmarkEnd w:id="26983"/>
      <w:r>
        <w:rPr>
          <w:rtl/>
        </w:rPr>
        <w:t>דיינים</w:t>
      </w:r>
      <w:r>
        <w:rPr>
          <w:rFonts w:hint="cs"/>
          <w:rtl/>
        </w:rPr>
        <w:t>.</w:t>
      </w:r>
      <w:r>
        <w:rPr>
          <w:rtl/>
        </w:rPr>
        <w:t xml:space="preserve"> </w:t>
      </w:r>
      <w:bookmarkStart w:id="26984" w:name="_ETM_Q90_199279"/>
      <w:bookmarkEnd w:id="26984"/>
      <w:r>
        <w:rPr>
          <w:rtl/>
        </w:rPr>
        <w:t>בן</w:t>
      </w:r>
      <w:bookmarkStart w:id="26985" w:name="_ETM_Q90_199609"/>
      <w:bookmarkEnd w:id="26985"/>
      <w:r>
        <w:rPr>
          <w:rFonts w:hint="cs"/>
          <w:rtl/>
        </w:rPr>
        <w:t>-</w:t>
      </w:r>
      <w:r>
        <w:rPr>
          <w:rtl/>
        </w:rPr>
        <w:t>גוריון</w:t>
      </w:r>
      <w:r>
        <w:rPr>
          <w:rFonts w:hint="cs"/>
          <w:rtl/>
        </w:rPr>
        <w:t>,</w:t>
      </w:r>
      <w:r>
        <w:rPr>
          <w:rtl/>
        </w:rPr>
        <w:t xml:space="preserve"> </w:t>
      </w:r>
      <w:bookmarkStart w:id="26986" w:name="_ETM_Q90_200810"/>
      <w:bookmarkEnd w:id="26986"/>
      <w:r>
        <w:rPr>
          <w:rFonts w:hint="cs"/>
          <w:rtl/>
        </w:rPr>
        <w:t>האתאיסט</w:t>
      </w:r>
      <w:r>
        <w:rPr>
          <w:rtl/>
        </w:rPr>
        <w:t xml:space="preserve"> </w:t>
      </w:r>
      <w:bookmarkStart w:id="26987" w:name="_ETM_Q90_201470"/>
      <w:bookmarkEnd w:id="26987"/>
      <w:r>
        <w:rPr>
          <w:rFonts w:hint="cs"/>
          <w:rtl/>
        </w:rPr>
        <w:t>ה</w:t>
      </w:r>
      <w:r>
        <w:rPr>
          <w:rtl/>
        </w:rPr>
        <w:t>גדול</w:t>
      </w:r>
      <w:r>
        <w:rPr>
          <w:rFonts w:hint="cs"/>
          <w:rtl/>
        </w:rPr>
        <w:t>,</w:t>
      </w:r>
      <w:r>
        <w:rPr>
          <w:rtl/>
        </w:rPr>
        <w:t xml:space="preserve"> </w:t>
      </w:r>
      <w:bookmarkStart w:id="26988" w:name="_ETM_Q90_202609"/>
      <w:bookmarkEnd w:id="26988"/>
      <w:r>
        <w:rPr>
          <w:rtl/>
        </w:rPr>
        <w:t xml:space="preserve">הבין </w:t>
      </w:r>
      <w:bookmarkStart w:id="26989" w:name="_ETM_Q90_203089"/>
      <w:bookmarkEnd w:id="26989"/>
      <w:r>
        <w:rPr>
          <w:rtl/>
        </w:rPr>
        <w:t xml:space="preserve">שהוא </w:t>
      </w:r>
      <w:bookmarkStart w:id="26990" w:name="_ETM_Q90_203269"/>
      <w:bookmarkEnd w:id="26990"/>
      <w:r>
        <w:rPr>
          <w:rtl/>
        </w:rPr>
        <w:t xml:space="preserve">צריך </w:t>
      </w:r>
      <w:bookmarkStart w:id="26991" w:name="_ETM_Q90_203509"/>
      <w:bookmarkEnd w:id="26991"/>
      <w:r>
        <w:rPr>
          <w:rtl/>
        </w:rPr>
        <w:t xml:space="preserve">רבנות </w:t>
      </w:r>
      <w:bookmarkStart w:id="26992" w:name="_ETM_Q90_203960"/>
      <w:bookmarkEnd w:id="26992"/>
      <w:r>
        <w:rPr>
          <w:rtl/>
        </w:rPr>
        <w:t xml:space="preserve">ראשית </w:t>
      </w:r>
      <w:bookmarkStart w:id="26993" w:name="_ETM_Q90_204670"/>
      <w:bookmarkEnd w:id="26993"/>
      <w:r>
        <w:rPr>
          <w:rtl/>
        </w:rPr>
        <w:t xml:space="preserve">והוא </w:t>
      </w:r>
      <w:bookmarkStart w:id="26994" w:name="_ETM_Q90_204910"/>
      <w:bookmarkEnd w:id="26994"/>
      <w:r>
        <w:rPr>
          <w:rtl/>
        </w:rPr>
        <w:t xml:space="preserve">צריך </w:t>
      </w:r>
      <w:bookmarkStart w:id="26995" w:name="_ETM_Q90_205179"/>
      <w:bookmarkEnd w:id="26995"/>
      <w:r>
        <w:rPr>
          <w:rtl/>
        </w:rPr>
        <w:t>שיהי</w:t>
      </w:r>
      <w:r>
        <w:rPr>
          <w:rFonts w:hint="cs"/>
          <w:rtl/>
        </w:rPr>
        <w:t>ו</w:t>
      </w:r>
      <w:r>
        <w:rPr>
          <w:rtl/>
        </w:rPr>
        <w:t xml:space="preserve"> </w:t>
      </w:r>
      <w:bookmarkStart w:id="26996" w:name="_ETM_Q90_205420"/>
      <w:bookmarkEnd w:id="26996"/>
      <w:r>
        <w:rPr>
          <w:rtl/>
        </w:rPr>
        <w:t xml:space="preserve">רבנים </w:t>
      </w:r>
      <w:bookmarkStart w:id="26997" w:name="_ETM_Q90_205750"/>
      <w:bookmarkEnd w:id="26997"/>
      <w:r>
        <w:rPr>
          <w:rtl/>
        </w:rPr>
        <w:t>אמיתיים</w:t>
      </w:r>
      <w:r w:rsidR="0053228A">
        <w:rPr>
          <w:rFonts w:hint="cs"/>
          <w:rtl/>
        </w:rPr>
        <w:t>,</w:t>
      </w:r>
      <w:r>
        <w:rPr>
          <w:rtl/>
        </w:rPr>
        <w:t xml:space="preserve"> </w:t>
      </w:r>
      <w:bookmarkStart w:id="26998" w:name="_ETM_Q90_207359"/>
      <w:bookmarkEnd w:id="26998"/>
      <w:r>
        <w:rPr>
          <w:rtl/>
        </w:rPr>
        <w:t xml:space="preserve">ולכן </w:t>
      </w:r>
      <w:bookmarkStart w:id="26999" w:name="_ETM_Q90_207929"/>
      <w:bookmarkEnd w:id="26999"/>
      <w:r>
        <w:rPr>
          <w:rtl/>
        </w:rPr>
        <w:t xml:space="preserve">הוא </w:t>
      </w:r>
      <w:bookmarkStart w:id="27000" w:name="_ETM_Q90_208019"/>
      <w:bookmarkEnd w:id="27000"/>
      <w:r>
        <w:rPr>
          <w:rtl/>
        </w:rPr>
        <w:t xml:space="preserve">הקים </w:t>
      </w:r>
      <w:bookmarkStart w:id="27001" w:name="_ETM_Q90_208380"/>
      <w:bookmarkEnd w:id="27001"/>
      <w:r>
        <w:rPr>
          <w:rtl/>
        </w:rPr>
        <w:t xml:space="preserve">ועדה </w:t>
      </w:r>
      <w:bookmarkStart w:id="27002" w:name="_ETM_Q90_208710"/>
      <w:bookmarkEnd w:id="27002"/>
      <w:r>
        <w:rPr>
          <w:rtl/>
        </w:rPr>
        <w:t xml:space="preserve">למינוי </w:t>
      </w:r>
      <w:bookmarkStart w:id="27003" w:name="_ETM_Q90_209039"/>
      <w:bookmarkEnd w:id="27003"/>
      <w:r>
        <w:rPr>
          <w:rtl/>
        </w:rPr>
        <w:t xml:space="preserve">דיינים </w:t>
      </w:r>
      <w:bookmarkStart w:id="27004" w:name="_ETM_Q90_209489"/>
      <w:bookmarkEnd w:id="27004"/>
      <w:r>
        <w:rPr>
          <w:rtl/>
        </w:rPr>
        <w:t xml:space="preserve">שמורכבת </w:t>
      </w:r>
      <w:bookmarkStart w:id="27005" w:name="_ETM_Q90_210329"/>
      <w:bookmarkEnd w:id="27005"/>
      <w:r>
        <w:rPr>
          <w:rtl/>
        </w:rPr>
        <w:t xml:space="preserve">מרבנים </w:t>
      </w:r>
      <w:bookmarkStart w:id="27006" w:name="_ETM_Q90_210960"/>
      <w:bookmarkEnd w:id="27006"/>
      <w:r>
        <w:rPr>
          <w:rFonts w:hint="cs"/>
          <w:rtl/>
        </w:rPr>
        <w:t>ו</w:t>
      </w:r>
      <w:r>
        <w:rPr>
          <w:rtl/>
        </w:rPr>
        <w:t xml:space="preserve">אנשים </w:t>
      </w:r>
      <w:bookmarkStart w:id="27007" w:name="_ETM_Q90_211319"/>
      <w:bookmarkEnd w:id="27007"/>
      <w:r>
        <w:rPr>
          <w:rtl/>
        </w:rPr>
        <w:t>דתיים</w:t>
      </w:r>
      <w:r>
        <w:rPr>
          <w:rFonts w:hint="cs"/>
          <w:rtl/>
        </w:rPr>
        <w:t>.</w:t>
      </w:r>
      <w:r>
        <w:rPr>
          <w:rtl/>
        </w:rPr>
        <w:t xml:space="preserve"> </w:t>
      </w:r>
      <w:bookmarkStart w:id="27008" w:name="_ETM_Q90_212500"/>
      <w:bookmarkEnd w:id="27008"/>
      <w:r>
        <w:rPr>
          <w:rtl/>
        </w:rPr>
        <w:t>הי</w:t>
      </w:r>
      <w:r>
        <w:rPr>
          <w:rFonts w:hint="cs"/>
          <w:rtl/>
        </w:rPr>
        <w:t>ית</w:t>
      </w:r>
      <w:r>
        <w:rPr>
          <w:rtl/>
        </w:rPr>
        <w:t xml:space="preserve">ה </w:t>
      </w:r>
      <w:bookmarkStart w:id="27009" w:name="_ETM_Q90_212770"/>
      <w:bookmarkEnd w:id="27009"/>
      <w:r>
        <w:rPr>
          <w:rtl/>
        </w:rPr>
        <w:t xml:space="preserve">לו </w:t>
      </w:r>
      <w:bookmarkStart w:id="27010" w:name="_ETM_Q90_212890"/>
      <w:bookmarkEnd w:id="27010"/>
      <w:r>
        <w:rPr>
          <w:rtl/>
        </w:rPr>
        <w:t xml:space="preserve">ועדה </w:t>
      </w:r>
      <w:bookmarkStart w:id="27011" w:name="_ETM_Q90_213159"/>
      <w:bookmarkEnd w:id="27011"/>
      <w:r>
        <w:rPr>
          <w:rtl/>
        </w:rPr>
        <w:t xml:space="preserve">למינוי </w:t>
      </w:r>
      <w:bookmarkStart w:id="27012" w:name="_ETM_Q90_213460"/>
      <w:bookmarkEnd w:id="27012"/>
      <w:r>
        <w:rPr>
          <w:rtl/>
        </w:rPr>
        <w:t>שופטים</w:t>
      </w:r>
      <w:r>
        <w:rPr>
          <w:rFonts w:hint="cs"/>
          <w:rtl/>
        </w:rPr>
        <w:t>,</w:t>
      </w:r>
      <w:r>
        <w:rPr>
          <w:rtl/>
        </w:rPr>
        <w:t xml:space="preserve"> </w:t>
      </w:r>
      <w:bookmarkStart w:id="27013" w:name="_ETM_Q90_214030"/>
      <w:bookmarkEnd w:id="27013"/>
      <w:r>
        <w:rPr>
          <w:rtl/>
        </w:rPr>
        <w:t xml:space="preserve">ששם </w:t>
      </w:r>
      <w:bookmarkStart w:id="27014" w:name="_ETM_Q90_214450"/>
      <w:bookmarkEnd w:id="27014"/>
      <w:r>
        <w:rPr>
          <w:rtl/>
        </w:rPr>
        <w:t xml:space="preserve">מינו </w:t>
      </w:r>
      <w:bookmarkStart w:id="27015" w:name="_ETM_Q90_214659"/>
      <w:bookmarkEnd w:id="27015"/>
      <w:r>
        <w:rPr>
          <w:rtl/>
        </w:rPr>
        <w:t>שופטים</w:t>
      </w:r>
      <w:r>
        <w:rPr>
          <w:rFonts w:hint="cs"/>
          <w:rtl/>
        </w:rPr>
        <w:t>.</w:t>
      </w:r>
      <w:r>
        <w:rPr>
          <w:rtl/>
        </w:rPr>
        <w:t xml:space="preserve"> </w:t>
      </w:r>
      <w:bookmarkStart w:id="27016" w:name="_ETM_Q90_216000"/>
      <w:bookmarkEnd w:id="27016"/>
      <w:r>
        <w:rPr>
          <w:rtl/>
        </w:rPr>
        <w:t xml:space="preserve">לא </w:t>
      </w:r>
      <w:bookmarkStart w:id="27017" w:name="_ETM_Q90_216330"/>
      <w:bookmarkEnd w:id="27017"/>
      <w:r>
        <w:rPr>
          <w:rtl/>
        </w:rPr>
        <w:t xml:space="preserve">עלה </w:t>
      </w:r>
      <w:bookmarkStart w:id="27018" w:name="_ETM_Q90_216600"/>
      <w:bookmarkEnd w:id="27018"/>
      <w:r>
        <w:rPr>
          <w:rtl/>
        </w:rPr>
        <w:t xml:space="preserve">על </w:t>
      </w:r>
      <w:bookmarkStart w:id="27019" w:name="_ETM_Q90_216690"/>
      <w:bookmarkEnd w:id="27019"/>
      <w:r>
        <w:rPr>
          <w:rtl/>
        </w:rPr>
        <w:t>דעתנו</w:t>
      </w:r>
      <w:r>
        <w:rPr>
          <w:rFonts w:hint="cs"/>
          <w:rtl/>
        </w:rPr>
        <w:t>,</w:t>
      </w:r>
      <w:r>
        <w:rPr>
          <w:rtl/>
        </w:rPr>
        <w:t xml:space="preserve"> </w:t>
      </w:r>
      <w:bookmarkStart w:id="27020" w:name="_ETM_Q90_217740"/>
      <w:bookmarkEnd w:id="27020"/>
      <w:r>
        <w:rPr>
          <w:rtl/>
        </w:rPr>
        <w:t xml:space="preserve">על </w:t>
      </w:r>
      <w:bookmarkStart w:id="27021" w:name="_ETM_Q90_217860"/>
      <w:bookmarkEnd w:id="27021"/>
      <w:r>
        <w:rPr>
          <w:rtl/>
        </w:rPr>
        <w:t xml:space="preserve">דעתם </w:t>
      </w:r>
      <w:bookmarkStart w:id="27022" w:name="_ETM_Q90_218940"/>
      <w:bookmarkEnd w:id="27022"/>
      <w:r>
        <w:rPr>
          <w:rtl/>
        </w:rPr>
        <w:t xml:space="preserve">של </w:t>
      </w:r>
      <w:bookmarkStart w:id="27023" w:name="_ETM_Q90_219180"/>
      <w:bookmarkEnd w:id="27023"/>
      <w:r>
        <w:rPr>
          <w:rtl/>
        </w:rPr>
        <w:t xml:space="preserve">השליטים </w:t>
      </w:r>
      <w:bookmarkStart w:id="27024" w:name="_ETM_Q90_219840"/>
      <w:bookmarkEnd w:id="27024"/>
      <w:r>
        <w:rPr>
          <w:rtl/>
        </w:rPr>
        <w:t xml:space="preserve">החילונים </w:t>
      </w:r>
      <w:bookmarkStart w:id="27025" w:name="_ETM_Q90_220350"/>
      <w:bookmarkEnd w:id="27025"/>
      <w:r>
        <w:rPr>
          <w:rtl/>
        </w:rPr>
        <w:t xml:space="preserve">בארץ </w:t>
      </w:r>
      <w:bookmarkStart w:id="27026" w:name="_ETM_Q90_220770"/>
      <w:bookmarkEnd w:id="27026"/>
      <w:r>
        <w:rPr>
          <w:rtl/>
        </w:rPr>
        <w:t xml:space="preserve">במשך </w:t>
      </w:r>
      <w:bookmarkStart w:id="27027" w:name="_ETM_Q90_221130"/>
      <w:bookmarkEnd w:id="27027"/>
      <w:r>
        <w:rPr>
          <w:rtl/>
        </w:rPr>
        <w:t xml:space="preserve">70 </w:t>
      </w:r>
      <w:bookmarkStart w:id="27028" w:name="_ETM_Q90_221430"/>
      <w:bookmarkEnd w:id="27028"/>
      <w:r>
        <w:rPr>
          <w:rtl/>
        </w:rPr>
        <w:t>שנה</w:t>
      </w:r>
      <w:r>
        <w:rPr>
          <w:rFonts w:hint="cs"/>
          <w:rtl/>
        </w:rPr>
        <w:t>,</w:t>
      </w:r>
      <w:r>
        <w:rPr>
          <w:rtl/>
        </w:rPr>
        <w:t xml:space="preserve"> </w:t>
      </w:r>
      <w:bookmarkStart w:id="27029" w:name="_ETM_Q90_222360"/>
      <w:bookmarkEnd w:id="27029"/>
      <w:r>
        <w:rPr>
          <w:rtl/>
        </w:rPr>
        <w:t xml:space="preserve">לעקור </w:t>
      </w:r>
      <w:bookmarkStart w:id="27030" w:name="_ETM_Q90_223050"/>
      <w:bookmarkEnd w:id="27030"/>
      <w:r>
        <w:rPr>
          <w:rtl/>
        </w:rPr>
        <w:t xml:space="preserve">מן </w:t>
      </w:r>
      <w:bookmarkStart w:id="27031" w:name="_ETM_Q90_223260"/>
      <w:bookmarkEnd w:id="27031"/>
      <w:r>
        <w:rPr>
          <w:rtl/>
        </w:rPr>
        <w:t xml:space="preserve">השורש </w:t>
      </w:r>
      <w:bookmarkStart w:id="27032" w:name="_ETM_Q90_224130"/>
      <w:bookmarkEnd w:id="27032"/>
      <w:r>
        <w:rPr>
          <w:rFonts w:hint="cs"/>
          <w:rtl/>
        </w:rPr>
        <w:t>ו</w:t>
      </w:r>
      <w:r>
        <w:rPr>
          <w:rtl/>
        </w:rPr>
        <w:t xml:space="preserve">להציב </w:t>
      </w:r>
      <w:bookmarkStart w:id="27033" w:name="_ETM_Q90_224700"/>
      <w:bookmarkEnd w:id="27033"/>
      <w:r>
        <w:rPr>
          <w:rtl/>
        </w:rPr>
        <w:t xml:space="preserve">דיינים </w:t>
      </w:r>
      <w:bookmarkStart w:id="27034" w:name="_ETM_Q90_225210"/>
      <w:bookmarkEnd w:id="27034"/>
      <w:r>
        <w:rPr>
          <w:rtl/>
        </w:rPr>
        <w:t xml:space="preserve">ורבנים </w:t>
      </w:r>
      <w:bookmarkStart w:id="27035" w:name="_ETM_Q90_226290"/>
      <w:bookmarkEnd w:id="27035"/>
      <w:r>
        <w:rPr>
          <w:rtl/>
        </w:rPr>
        <w:t xml:space="preserve">שהם </w:t>
      </w:r>
      <w:bookmarkStart w:id="27036" w:name="_ETM_Q90_226530"/>
      <w:bookmarkEnd w:id="27036"/>
      <w:r>
        <w:rPr>
          <w:rtl/>
        </w:rPr>
        <w:t xml:space="preserve">כופרים </w:t>
      </w:r>
      <w:bookmarkStart w:id="27037" w:name="_ETM_Q90_227100"/>
      <w:bookmarkEnd w:id="27037"/>
      <w:r>
        <w:rPr>
          <w:rFonts w:hint="cs"/>
          <w:rtl/>
        </w:rPr>
        <w:t>בה' אלוקי</w:t>
      </w:r>
      <w:r>
        <w:rPr>
          <w:rtl/>
        </w:rPr>
        <w:t xml:space="preserve"> </w:t>
      </w:r>
      <w:bookmarkStart w:id="27038" w:name="_ETM_Q90_227430"/>
      <w:bookmarkStart w:id="27039" w:name="_ETM_Q90_227760"/>
      <w:bookmarkEnd w:id="27038"/>
      <w:bookmarkEnd w:id="27039"/>
      <w:r>
        <w:rPr>
          <w:rtl/>
        </w:rPr>
        <w:t xml:space="preserve">ישראל </w:t>
      </w:r>
      <w:bookmarkStart w:id="27040" w:name="_ETM_Q90_228120"/>
      <w:bookmarkEnd w:id="27040"/>
      <w:r>
        <w:rPr>
          <w:rFonts w:hint="cs"/>
          <w:rtl/>
        </w:rPr>
        <w:t>ומצהירים</w:t>
      </w:r>
      <w:r>
        <w:rPr>
          <w:rtl/>
        </w:rPr>
        <w:t xml:space="preserve"> </w:t>
      </w:r>
      <w:bookmarkStart w:id="27041" w:name="_ETM_Q90_228690"/>
      <w:bookmarkEnd w:id="27041"/>
      <w:r>
        <w:rPr>
          <w:rtl/>
        </w:rPr>
        <w:t>על</w:t>
      </w:r>
      <w:r>
        <w:rPr>
          <w:rFonts w:hint="cs"/>
          <w:rtl/>
        </w:rPr>
        <w:t xml:space="preserve"> </w:t>
      </w:r>
      <w:r>
        <w:rPr>
          <w:rtl/>
        </w:rPr>
        <w:t>כך</w:t>
      </w:r>
      <w:r>
        <w:rPr>
          <w:rFonts w:hint="cs"/>
          <w:rtl/>
        </w:rPr>
        <w:t>,</w:t>
      </w:r>
      <w:r>
        <w:rPr>
          <w:rtl/>
        </w:rPr>
        <w:t xml:space="preserve"> </w:t>
      </w:r>
      <w:bookmarkStart w:id="27042" w:name="_ETM_Q90_229500"/>
      <w:bookmarkEnd w:id="27042"/>
      <w:r>
        <w:rPr>
          <w:rFonts w:hint="cs"/>
          <w:rtl/>
        </w:rPr>
        <w:t>שהם</w:t>
      </w:r>
      <w:r>
        <w:rPr>
          <w:rtl/>
        </w:rPr>
        <w:t xml:space="preserve"> </w:t>
      </w:r>
      <w:bookmarkStart w:id="27043" w:name="_ETM_Q90_229710"/>
      <w:bookmarkEnd w:id="27043"/>
      <w:r>
        <w:rPr>
          <w:rtl/>
        </w:rPr>
        <w:t xml:space="preserve">אומרים </w:t>
      </w:r>
      <w:bookmarkStart w:id="27044" w:name="_ETM_Q90_229920"/>
      <w:bookmarkEnd w:id="27044"/>
      <w:r>
        <w:rPr>
          <w:rFonts w:hint="cs"/>
          <w:rtl/>
        </w:rPr>
        <w:t>שאין</w:t>
      </w:r>
      <w:r>
        <w:rPr>
          <w:rtl/>
        </w:rPr>
        <w:t xml:space="preserve"> </w:t>
      </w:r>
      <w:bookmarkStart w:id="27045" w:name="_ETM_Q90_230220"/>
      <w:bookmarkEnd w:id="27045"/>
      <w:r>
        <w:rPr>
          <w:rtl/>
        </w:rPr>
        <w:t xml:space="preserve">תורה </w:t>
      </w:r>
      <w:bookmarkStart w:id="27046" w:name="_ETM_Q90_230490"/>
      <w:bookmarkEnd w:id="27046"/>
      <w:r>
        <w:rPr>
          <w:rtl/>
        </w:rPr>
        <w:t>מסיני</w:t>
      </w:r>
      <w:r>
        <w:rPr>
          <w:rFonts w:hint="cs"/>
          <w:rtl/>
        </w:rPr>
        <w:t>,</w:t>
      </w:r>
      <w:r>
        <w:rPr>
          <w:rtl/>
        </w:rPr>
        <w:t xml:space="preserve"> </w:t>
      </w:r>
      <w:bookmarkStart w:id="27047" w:name="_ETM_Q90_231510"/>
      <w:bookmarkEnd w:id="27047"/>
      <w:r>
        <w:rPr>
          <w:rtl/>
        </w:rPr>
        <w:t>שמחלל</w:t>
      </w:r>
      <w:r>
        <w:rPr>
          <w:rFonts w:hint="cs"/>
          <w:rtl/>
        </w:rPr>
        <w:t>ים</w:t>
      </w:r>
      <w:r>
        <w:rPr>
          <w:rtl/>
        </w:rPr>
        <w:t xml:space="preserve"> </w:t>
      </w:r>
      <w:bookmarkStart w:id="27048" w:name="_ETM_Q90_232110"/>
      <w:bookmarkEnd w:id="27048"/>
      <w:r>
        <w:rPr>
          <w:rtl/>
        </w:rPr>
        <w:t xml:space="preserve">שבת </w:t>
      </w:r>
      <w:bookmarkStart w:id="27049" w:name="_ETM_Q90_232500"/>
      <w:bookmarkEnd w:id="27049"/>
      <w:r>
        <w:rPr>
          <w:rtl/>
        </w:rPr>
        <w:t>בגלוי</w:t>
      </w:r>
      <w:bookmarkStart w:id="27050" w:name="_ETM_Q90_233370"/>
      <w:bookmarkEnd w:id="27050"/>
      <w:r>
        <w:rPr>
          <w:rFonts w:hint="cs"/>
          <w:rtl/>
        </w:rPr>
        <w:t>, שמחללים</w:t>
      </w:r>
      <w:r>
        <w:rPr>
          <w:rtl/>
        </w:rPr>
        <w:t xml:space="preserve"> </w:t>
      </w:r>
      <w:bookmarkStart w:id="27051" w:name="_ETM_Q90_233910"/>
      <w:bookmarkEnd w:id="27051"/>
      <w:r>
        <w:rPr>
          <w:rtl/>
        </w:rPr>
        <w:t xml:space="preserve">את </w:t>
      </w:r>
      <w:bookmarkStart w:id="27052" w:name="_ETM_Q90_233970"/>
      <w:bookmarkEnd w:id="27052"/>
      <w:r>
        <w:rPr>
          <w:rtl/>
        </w:rPr>
        <w:t xml:space="preserve">הכותל </w:t>
      </w:r>
      <w:bookmarkStart w:id="27053" w:name="_ETM_Q90_234390"/>
      <w:bookmarkEnd w:id="27053"/>
      <w:r>
        <w:rPr>
          <w:rtl/>
        </w:rPr>
        <w:t xml:space="preserve">המערבי </w:t>
      </w:r>
      <w:bookmarkStart w:id="27054" w:name="_ETM_Q90_234960"/>
      <w:bookmarkEnd w:id="27054"/>
      <w:r>
        <w:rPr>
          <w:rtl/>
        </w:rPr>
        <w:t xml:space="preserve">כמו </w:t>
      </w:r>
      <w:bookmarkStart w:id="27055" w:name="_ETM_Q90_235230"/>
      <w:bookmarkEnd w:id="27055"/>
      <w:r>
        <w:rPr>
          <w:rtl/>
        </w:rPr>
        <w:t xml:space="preserve">המוראביטון </w:t>
      </w:r>
      <w:bookmarkStart w:id="27056" w:name="_ETM_Q90_235920"/>
      <w:bookmarkEnd w:id="27056"/>
      <w:r>
        <w:rPr>
          <w:rtl/>
        </w:rPr>
        <w:t>באל-אקצא</w:t>
      </w:r>
      <w:r>
        <w:rPr>
          <w:rFonts w:hint="cs"/>
          <w:rtl/>
        </w:rPr>
        <w:t>.</w:t>
      </w:r>
      <w:r>
        <w:rPr>
          <w:rtl/>
        </w:rPr>
        <w:t xml:space="preserve"> </w:t>
      </w:r>
      <w:bookmarkStart w:id="27057" w:name="_ETM_Q90_237219"/>
      <w:bookmarkStart w:id="27058" w:name="_ETM_Q90_238239"/>
      <w:bookmarkEnd w:id="27057"/>
      <w:bookmarkEnd w:id="27058"/>
      <w:r>
        <w:rPr>
          <w:rtl/>
        </w:rPr>
        <w:t xml:space="preserve">הם </w:t>
      </w:r>
      <w:bookmarkStart w:id="27059" w:name="_ETM_Q90_238780"/>
      <w:bookmarkEnd w:id="27059"/>
      <w:r>
        <w:rPr>
          <w:rtl/>
        </w:rPr>
        <w:t xml:space="preserve">הופכים </w:t>
      </w:r>
      <w:bookmarkStart w:id="27060" w:name="_ETM_Q90_239170"/>
      <w:bookmarkEnd w:id="27060"/>
      <w:r>
        <w:rPr>
          <w:rtl/>
        </w:rPr>
        <w:t>לשליטים</w:t>
      </w:r>
      <w:r>
        <w:rPr>
          <w:rFonts w:hint="cs"/>
          <w:rtl/>
        </w:rPr>
        <w:t>,</w:t>
      </w:r>
      <w:r>
        <w:rPr>
          <w:rtl/>
        </w:rPr>
        <w:t xml:space="preserve"> </w:t>
      </w:r>
      <w:bookmarkStart w:id="27061" w:name="_ETM_Q90_240480"/>
      <w:bookmarkEnd w:id="27061"/>
      <w:r>
        <w:rPr>
          <w:rtl/>
        </w:rPr>
        <w:t xml:space="preserve">והם </w:t>
      </w:r>
      <w:bookmarkStart w:id="27062" w:name="_ETM_Q90_241079"/>
      <w:bookmarkStart w:id="27063" w:name="_ETM_Q90_241260"/>
      <w:bookmarkEnd w:id="27062"/>
      <w:bookmarkEnd w:id="27063"/>
      <w:r>
        <w:rPr>
          <w:rFonts w:hint="cs"/>
          <w:rtl/>
        </w:rPr>
        <w:t>הקימו</w:t>
      </w:r>
      <w:r>
        <w:rPr>
          <w:rtl/>
        </w:rPr>
        <w:t xml:space="preserve"> </w:t>
      </w:r>
      <w:bookmarkStart w:id="27064" w:name="_ETM_Q90_241680"/>
      <w:bookmarkEnd w:id="27064"/>
      <w:r>
        <w:rPr>
          <w:rtl/>
        </w:rPr>
        <w:t>הממשלה</w:t>
      </w:r>
      <w:r>
        <w:rPr>
          <w:rFonts w:hint="cs"/>
          <w:rtl/>
        </w:rPr>
        <w:t>,</w:t>
      </w:r>
      <w:r>
        <w:rPr>
          <w:rtl/>
        </w:rPr>
        <w:t xml:space="preserve"> </w:t>
      </w:r>
      <w:bookmarkStart w:id="27065" w:name="_ETM_Q90_242940"/>
      <w:bookmarkEnd w:id="27065"/>
      <w:r>
        <w:rPr>
          <w:rtl/>
        </w:rPr>
        <w:t xml:space="preserve">והם </w:t>
      </w:r>
      <w:bookmarkStart w:id="27066" w:name="_ETM_Q90_243390"/>
      <w:bookmarkEnd w:id="27066"/>
      <w:r>
        <w:rPr>
          <w:rtl/>
        </w:rPr>
        <w:t xml:space="preserve">רוצים </w:t>
      </w:r>
      <w:bookmarkStart w:id="27067" w:name="_ETM_Q90_243780"/>
      <w:bookmarkEnd w:id="27067"/>
      <w:r>
        <w:rPr>
          <w:rtl/>
        </w:rPr>
        <w:t xml:space="preserve">בוועדה </w:t>
      </w:r>
      <w:bookmarkStart w:id="27068" w:name="_ETM_Q90_244290"/>
      <w:bookmarkEnd w:id="27068"/>
      <w:r>
        <w:rPr>
          <w:rtl/>
        </w:rPr>
        <w:t xml:space="preserve">למינוי </w:t>
      </w:r>
      <w:bookmarkStart w:id="27069" w:name="_ETM_Q90_244620"/>
      <w:bookmarkEnd w:id="27069"/>
      <w:r>
        <w:rPr>
          <w:rtl/>
        </w:rPr>
        <w:t>דיינים</w:t>
      </w:r>
      <w:r>
        <w:rPr>
          <w:rFonts w:hint="cs"/>
          <w:rtl/>
        </w:rPr>
        <w:t>,</w:t>
      </w:r>
      <w:r>
        <w:rPr>
          <w:rtl/>
        </w:rPr>
        <w:t xml:space="preserve"> </w:t>
      </w:r>
      <w:bookmarkStart w:id="27070" w:name="_ETM_Q90_245430"/>
      <w:bookmarkEnd w:id="27070"/>
      <w:r>
        <w:rPr>
          <w:rtl/>
        </w:rPr>
        <w:t>חלק</w:t>
      </w:r>
      <w:r>
        <w:rPr>
          <w:rFonts w:hint="cs"/>
          <w:rtl/>
        </w:rPr>
        <w:t>ת</w:t>
      </w:r>
      <w:r>
        <w:rPr>
          <w:rtl/>
        </w:rPr>
        <w:t xml:space="preserve"> </w:t>
      </w:r>
      <w:bookmarkStart w:id="27071" w:name="_ETM_Q90_245819"/>
      <w:bookmarkStart w:id="27072" w:name="_ETM_Q90_245940"/>
      <w:bookmarkEnd w:id="27071"/>
      <w:bookmarkEnd w:id="27072"/>
      <w:r>
        <w:rPr>
          <w:rtl/>
        </w:rPr>
        <w:t xml:space="preserve">אלוקים </w:t>
      </w:r>
      <w:bookmarkStart w:id="27073" w:name="_ETM_Q90_246209"/>
      <w:bookmarkEnd w:id="27073"/>
      <w:r>
        <w:rPr>
          <w:rtl/>
        </w:rPr>
        <w:t xml:space="preserve">הקטנה </w:t>
      </w:r>
      <w:bookmarkStart w:id="27074" w:name="_ETM_Q90_246780"/>
      <w:bookmarkStart w:id="27075" w:name="_ETM_Q90_247170"/>
      <w:bookmarkEnd w:id="27074"/>
      <w:bookmarkEnd w:id="27075"/>
      <w:r>
        <w:rPr>
          <w:rFonts w:hint="cs"/>
          <w:rtl/>
        </w:rPr>
        <w:t>ש</w:t>
      </w:r>
      <w:r>
        <w:rPr>
          <w:rtl/>
        </w:rPr>
        <w:t xml:space="preserve">נשאר </w:t>
      </w:r>
      <w:bookmarkStart w:id="27076" w:name="_ETM_Q90_247709"/>
      <w:bookmarkEnd w:id="27076"/>
      <w:r>
        <w:rPr>
          <w:rFonts w:hint="cs"/>
          <w:rtl/>
        </w:rPr>
        <w:t xml:space="preserve">בה </w:t>
      </w:r>
      <w:r>
        <w:rPr>
          <w:rtl/>
        </w:rPr>
        <w:t xml:space="preserve">משהו </w:t>
      </w:r>
      <w:bookmarkStart w:id="27077" w:name="_ETM_Q90_248220"/>
      <w:bookmarkEnd w:id="27077"/>
      <w:r>
        <w:rPr>
          <w:rFonts w:hint="cs"/>
          <w:rtl/>
        </w:rPr>
        <w:t>מ</w:t>
      </w:r>
      <w:r>
        <w:rPr>
          <w:rtl/>
        </w:rPr>
        <w:t xml:space="preserve">דין </w:t>
      </w:r>
      <w:bookmarkStart w:id="27078" w:name="_ETM_Q90_248580"/>
      <w:bookmarkEnd w:id="27078"/>
      <w:r>
        <w:rPr>
          <w:rtl/>
        </w:rPr>
        <w:t xml:space="preserve">תורה </w:t>
      </w:r>
      <w:bookmarkStart w:id="27079" w:name="_ETM_Q90_248910"/>
      <w:bookmarkEnd w:id="27079"/>
      <w:r>
        <w:rPr>
          <w:rtl/>
        </w:rPr>
        <w:t>בישראל</w:t>
      </w:r>
      <w:r>
        <w:rPr>
          <w:rFonts w:hint="cs"/>
          <w:rtl/>
        </w:rPr>
        <w:t>,</w:t>
      </w:r>
      <w:r>
        <w:rPr>
          <w:rtl/>
        </w:rPr>
        <w:t xml:space="preserve"> </w:t>
      </w:r>
      <w:bookmarkStart w:id="27080" w:name="_ETM_Q90_249869"/>
      <w:bookmarkEnd w:id="27080"/>
      <w:r>
        <w:rPr>
          <w:rFonts w:hint="cs"/>
          <w:rtl/>
        </w:rPr>
        <w:t>לשים</w:t>
      </w:r>
      <w:bookmarkStart w:id="27081" w:name="_ETM_Q90_250350"/>
      <w:bookmarkEnd w:id="27081"/>
      <w:r>
        <w:rPr>
          <w:rFonts w:hint="cs"/>
          <w:rtl/>
        </w:rPr>
        <w:t xml:space="preserve"> </w:t>
      </w:r>
      <w:r>
        <w:rPr>
          <w:rFonts w:hint="eastAsia"/>
          <w:rtl/>
        </w:rPr>
        <w:t>–</w:t>
      </w:r>
      <w:r>
        <w:rPr>
          <w:rFonts w:hint="cs"/>
          <w:rtl/>
        </w:rPr>
        <w:t xml:space="preserve"> </w:t>
      </w:r>
      <w:r>
        <w:rPr>
          <w:rtl/>
        </w:rPr>
        <w:t>לא</w:t>
      </w:r>
      <w:r>
        <w:rPr>
          <w:rFonts w:hint="cs"/>
          <w:rtl/>
        </w:rPr>
        <w:t>,</w:t>
      </w:r>
      <w:r>
        <w:rPr>
          <w:rtl/>
        </w:rPr>
        <w:t xml:space="preserve"> </w:t>
      </w:r>
      <w:bookmarkStart w:id="27082" w:name="_ETM_Q90_250530"/>
      <w:bookmarkEnd w:id="27082"/>
      <w:r>
        <w:rPr>
          <w:rtl/>
        </w:rPr>
        <w:t xml:space="preserve">שגברים </w:t>
      </w:r>
      <w:bookmarkStart w:id="27083" w:name="_ETM_Q90_251220"/>
      <w:bookmarkEnd w:id="27083"/>
      <w:r>
        <w:rPr>
          <w:rtl/>
        </w:rPr>
        <w:t xml:space="preserve">לא </w:t>
      </w:r>
      <w:bookmarkStart w:id="27084" w:name="_ETM_Q90_251340"/>
      <w:bookmarkEnd w:id="27084"/>
      <w:r>
        <w:rPr>
          <w:rFonts w:hint="cs"/>
          <w:rtl/>
        </w:rPr>
        <w:t>י</w:t>
      </w:r>
      <w:r>
        <w:rPr>
          <w:rtl/>
        </w:rPr>
        <w:t xml:space="preserve">היו </w:t>
      </w:r>
      <w:bookmarkStart w:id="27085" w:name="_ETM_Q90_251549"/>
      <w:bookmarkEnd w:id="27085"/>
      <w:r>
        <w:rPr>
          <w:rtl/>
        </w:rPr>
        <w:t>שם</w:t>
      </w:r>
      <w:r>
        <w:rPr>
          <w:rFonts w:hint="cs"/>
          <w:rtl/>
        </w:rPr>
        <w:t>.</w:t>
      </w:r>
      <w:bookmarkStart w:id="27086" w:name="_ETM_Q90_252090"/>
      <w:bookmarkStart w:id="27087" w:name="_ETM_Q90_253660"/>
      <w:bookmarkStart w:id="27088" w:name="_ETM_Q90_253721"/>
      <w:bookmarkEnd w:id="27086"/>
      <w:bookmarkEnd w:id="27087"/>
      <w:bookmarkEnd w:id="27088"/>
      <w:r>
        <w:rPr>
          <w:rFonts w:hint="cs"/>
          <w:rtl/>
        </w:rPr>
        <w:t xml:space="preserve"> </w:t>
      </w:r>
      <w:r>
        <w:rPr>
          <w:rtl/>
        </w:rPr>
        <w:t xml:space="preserve">אדוני </w:t>
      </w:r>
      <w:bookmarkStart w:id="27089" w:name="_ETM_Q90_252420"/>
      <w:bookmarkEnd w:id="27089"/>
      <w:r>
        <w:rPr>
          <w:rtl/>
        </w:rPr>
        <w:t>היושב-ראש</w:t>
      </w:r>
      <w:r>
        <w:rPr>
          <w:rFonts w:hint="cs"/>
          <w:rtl/>
        </w:rPr>
        <w:t>,</w:t>
      </w:r>
      <w:r>
        <w:rPr>
          <w:rtl/>
        </w:rPr>
        <w:t xml:space="preserve"> </w:t>
      </w:r>
      <w:bookmarkStart w:id="27090" w:name="_ETM_Q90_252900"/>
      <w:bookmarkEnd w:id="27090"/>
      <w:r>
        <w:rPr>
          <w:rFonts w:hint="cs"/>
          <w:rtl/>
        </w:rPr>
        <w:t>גם</w:t>
      </w:r>
      <w:r>
        <w:rPr>
          <w:rtl/>
        </w:rPr>
        <w:t xml:space="preserve"> </w:t>
      </w:r>
      <w:bookmarkStart w:id="27091" w:name="_ETM_Q90_253200"/>
      <w:bookmarkEnd w:id="27091"/>
      <w:r>
        <w:rPr>
          <w:rFonts w:hint="cs"/>
          <w:rtl/>
        </w:rPr>
        <w:t xml:space="preserve">אם </w:t>
      </w:r>
      <w:r>
        <w:rPr>
          <w:rtl/>
        </w:rPr>
        <w:t xml:space="preserve">היית </w:t>
      </w:r>
      <w:bookmarkStart w:id="27092" w:name="_ETM_Q90_253409"/>
      <w:bookmarkEnd w:id="27092"/>
      <w:r>
        <w:rPr>
          <w:rtl/>
        </w:rPr>
        <w:t xml:space="preserve">יהודי </w:t>
      </w:r>
      <w:bookmarkStart w:id="27093" w:name="_ETM_Q90_253799"/>
      <w:bookmarkEnd w:id="27093"/>
      <w:r>
        <w:rPr>
          <w:rFonts w:hint="cs"/>
          <w:rtl/>
        </w:rPr>
        <w:t xml:space="preserve">לא </w:t>
      </w:r>
      <w:r>
        <w:rPr>
          <w:rtl/>
        </w:rPr>
        <w:t xml:space="preserve">היית </w:t>
      </w:r>
      <w:bookmarkStart w:id="27094" w:name="_ETM_Q90_254040"/>
      <w:bookmarkEnd w:id="27094"/>
      <w:r>
        <w:rPr>
          <w:rtl/>
        </w:rPr>
        <w:t xml:space="preserve">יכול </w:t>
      </w:r>
      <w:bookmarkStart w:id="27095" w:name="_ETM_Q90_254280"/>
      <w:bookmarkEnd w:id="27095"/>
      <w:r>
        <w:rPr>
          <w:rtl/>
        </w:rPr>
        <w:t>להיות</w:t>
      </w:r>
      <w:r>
        <w:rPr>
          <w:rFonts w:hint="cs"/>
          <w:rtl/>
        </w:rPr>
        <w:t>.</w:t>
      </w:r>
      <w:r>
        <w:rPr>
          <w:rtl/>
        </w:rPr>
        <w:t xml:space="preserve"> </w:t>
      </w:r>
      <w:bookmarkStart w:id="27096" w:name="_ETM_Q90_254850"/>
      <w:bookmarkEnd w:id="27096"/>
      <w:r>
        <w:rPr>
          <w:rtl/>
        </w:rPr>
        <w:t>אגב</w:t>
      </w:r>
      <w:r>
        <w:rPr>
          <w:rFonts w:hint="cs"/>
          <w:rtl/>
        </w:rPr>
        <w:t>,</w:t>
      </w:r>
      <w:r>
        <w:rPr>
          <w:rtl/>
        </w:rPr>
        <w:t xml:space="preserve"> </w:t>
      </w:r>
      <w:bookmarkStart w:id="27097" w:name="_ETM_Q90_255509"/>
      <w:bookmarkEnd w:id="27097"/>
      <w:r>
        <w:rPr>
          <w:rtl/>
        </w:rPr>
        <w:t xml:space="preserve">אתה </w:t>
      </w:r>
      <w:bookmarkStart w:id="27098" w:name="_ETM_Q90_255750"/>
      <w:bookmarkEnd w:id="27098"/>
      <w:r>
        <w:rPr>
          <w:rtl/>
        </w:rPr>
        <w:t xml:space="preserve">יכול </w:t>
      </w:r>
      <w:bookmarkStart w:id="27099" w:name="_ETM_Q90_255990"/>
      <w:bookmarkEnd w:id="27099"/>
      <w:r>
        <w:rPr>
          <w:rtl/>
        </w:rPr>
        <w:t xml:space="preserve">להיות </w:t>
      </w:r>
      <w:bookmarkStart w:id="27100" w:name="_ETM_Q90_256439"/>
      <w:bookmarkEnd w:id="27100"/>
      <w:r>
        <w:rPr>
          <w:rtl/>
        </w:rPr>
        <w:t xml:space="preserve">חבר </w:t>
      </w:r>
      <w:bookmarkStart w:id="27101" w:name="_ETM_Q90_256650"/>
      <w:bookmarkEnd w:id="27101"/>
      <w:r>
        <w:rPr>
          <w:rtl/>
        </w:rPr>
        <w:t xml:space="preserve">בוועדה </w:t>
      </w:r>
      <w:bookmarkStart w:id="27102" w:name="_ETM_Q90_256950"/>
      <w:bookmarkEnd w:id="27102"/>
      <w:r>
        <w:rPr>
          <w:rtl/>
        </w:rPr>
        <w:t xml:space="preserve">למינוי </w:t>
      </w:r>
      <w:bookmarkStart w:id="27103" w:name="_ETM_Q90_257220"/>
      <w:bookmarkEnd w:id="27103"/>
      <w:r>
        <w:rPr>
          <w:rtl/>
        </w:rPr>
        <w:t xml:space="preserve">דיינים </w:t>
      </w:r>
      <w:bookmarkStart w:id="27104" w:name="_ETM_Q90_258270"/>
      <w:bookmarkEnd w:id="27104"/>
      <w:r>
        <w:rPr>
          <w:rtl/>
        </w:rPr>
        <w:t>גם</w:t>
      </w:r>
      <w:r>
        <w:rPr>
          <w:rFonts w:hint="cs"/>
          <w:rtl/>
        </w:rPr>
        <w:t xml:space="preserve"> אם</w:t>
      </w:r>
      <w:r>
        <w:rPr>
          <w:rtl/>
        </w:rPr>
        <w:t xml:space="preserve"> </w:t>
      </w:r>
      <w:bookmarkStart w:id="27105" w:name="_ETM_Q90_258480"/>
      <w:bookmarkEnd w:id="27105"/>
      <w:r>
        <w:rPr>
          <w:rtl/>
        </w:rPr>
        <w:t xml:space="preserve">אתה </w:t>
      </w:r>
      <w:bookmarkStart w:id="27106" w:name="_ETM_Q90_258660"/>
      <w:bookmarkEnd w:id="27106"/>
      <w:r>
        <w:rPr>
          <w:rtl/>
        </w:rPr>
        <w:t>מוסלמי</w:t>
      </w:r>
      <w:r w:rsidR="000C6E9B">
        <w:rPr>
          <w:rFonts w:hint="cs"/>
          <w:rtl/>
        </w:rPr>
        <w:t>,</w:t>
      </w:r>
      <w:r>
        <w:rPr>
          <w:rtl/>
        </w:rPr>
        <w:t xml:space="preserve"> </w:t>
      </w:r>
      <w:bookmarkStart w:id="27107" w:name="_ETM_Q90_259810"/>
      <w:bookmarkEnd w:id="27107"/>
      <w:r>
        <w:rPr>
          <w:rtl/>
        </w:rPr>
        <w:t xml:space="preserve">אבל </w:t>
      </w:r>
      <w:bookmarkStart w:id="27108" w:name="_ETM_Q90_260049"/>
      <w:bookmarkEnd w:id="27108"/>
      <w:r>
        <w:rPr>
          <w:rtl/>
        </w:rPr>
        <w:t xml:space="preserve">אם </w:t>
      </w:r>
      <w:bookmarkStart w:id="27109" w:name="_ETM_Q90_260140"/>
      <w:bookmarkEnd w:id="27109"/>
      <w:r>
        <w:rPr>
          <w:rtl/>
        </w:rPr>
        <w:t>את</w:t>
      </w:r>
      <w:r>
        <w:rPr>
          <w:rFonts w:hint="cs"/>
          <w:rtl/>
        </w:rPr>
        <w:t>ה</w:t>
      </w:r>
      <w:r>
        <w:rPr>
          <w:rtl/>
        </w:rPr>
        <w:t xml:space="preserve"> </w:t>
      </w:r>
      <w:bookmarkStart w:id="27110" w:name="_ETM_Q90_260259"/>
      <w:bookmarkEnd w:id="27110"/>
      <w:r>
        <w:rPr>
          <w:rtl/>
        </w:rPr>
        <w:t>גבר</w:t>
      </w:r>
      <w:r>
        <w:rPr>
          <w:rFonts w:hint="cs"/>
          <w:rtl/>
        </w:rPr>
        <w:t xml:space="preserve"> </w:t>
      </w:r>
      <w:r>
        <w:rPr>
          <w:rFonts w:hint="eastAsia"/>
          <w:rtl/>
        </w:rPr>
        <w:t>–</w:t>
      </w:r>
      <w:r>
        <w:rPr>
          <w:rtl/>
        </w:rPr>
        <w:t xml:space="preserve"> </w:t>
      </w:r>
      <w:bookmarkStart w:id="27111" w:name="_ETM_Q90_261340"/>
      <w:bookmarkEnd w:id="27111"/>
      <w:r>
        <w:rPr>
          <w:rtl/>
        </w:rPr>
        <w:t>לא</w:t>
      </w:r>
      <w:r>
        <w:rPr>
          <w:rFonts w:hint="cs"/>
          <w:rtl/>
        </w:rPr>
        <w:t>.</w:t>
      </w:r>
      <w:r>
        <w:rPr>
          <w:rtl/>
        </w:rPr>
        <w:t xml:space="preserve"> </w:t>
      </w:r>
      <w:bookmarkStart w:id="27112" w:name="_ETM_Q90_261880"/>
      <w:bookmarkEnd w:id="27112"/>
      <w:r>
        <w:rPr>
          <w:rtl/>
        </w:rPr>
        <w:t>למה</w:t>
      </w:r>
      <w:r>
        <w:rPr>
          <w:rFonts w:hint="cs"/>
          <w:rtl/>
        </w:rPr>
        <w:t>?</w:t>
      </w:r>
      <w:r>
        <w:rPr>
          <w:rtl/>
        </w:rPr>
        <w:t xml:space="preserve"> </w:t>
      </w:r>
      <w:bookmarkStart w:id="27113" w:name="_ETM_Q90_262270"/>
      <w:bookmarkEnd w:id="27113"/>
      <w:r>
        <w:rPr>
          <w:rtl/>
        </w:rPr>
        <w:t xml:space="preserve">הוציאו </w:t>
      </w:r>
      <w:bookmarkStart w:id="27114" w:name="_ETM_Q90_262569"/>
      <w:bookmarkEnd w:id="27114"/>
      <w:r>
        <w:rPr>
          <w:rtl/>
        </w:rPr>
        <w:t>אתכם</w:t>
      </w:r>
      <w:r>
        <w:rPr>
          <w:rFonts w:hint="cs"/>
          <w:rtl/>
        </w:rPr>
        <w:t>.</w:t>
      </w:r>
      <w:r>
        <w:rPr>
          <w:rtl/>
        </w:rPr>
        <w:t xml:space="preserve"> </w:t>
      </w:r>
      <w:bookmarkStart w:id="27115" w:name="_ETM_Q90_263110"/>
      <w:bookmarkEnd w:id="27115"/>
      <w:r>
        <w:rPr>
          <w:rtl/>
        </w:rPr>
        <w:t xml:space="preserve">עכשיו </w:t>
      </w:r>
      <w:bookmarkStart w:id="27116" w:name="_ETM_Q90_263590"/>
      <w:bookmarkEnd w:id="27116"/>
      <w:r>
        <w:rPr>
          <w:rtl/>
        </w:rPr>
        <w:t xml:space="preserve">הם </w:t>
      </w:r>
      <w:bookmarkStart w:id="27117" w:name="_ETM_Q90_263650"/>
      <w:bookmarkEnd w:id="27117"/>
      <w:r>
        <w:rPr>
          <w:rtl/>
        </w:rPr>
        <w:t xml:space="preserve">תיקנו </w:t>
      </w:r>
      <w:bookmarkStart w:id="27118" w:name="_ETM_Q90_264040"/>
      <w:bookmarkEnd w:id="27118"/>
      <w:r>
        <w:rPr>
          <w:rFonts w:hint="cs"/>
          <w:rtl/>
        </w:rPr>
        <w:t>שבאיזושה</w:t>
      </w:r>
      <w:r>
        <w:rPr>
          <w:rFonts w:hint="eastAsia"/>
          <w:rtl/>
        </w:rPr>
        <w:t>י</w:t>
      </w:r>
      <w:r>
        <w:rPr>
          <w:rtl/>
        </w:rPr>
        <w:t xml:space="preserve"> </w:t>
      </w:r>
      <w:bookmarkStart w:id="27119" w:name="_ETM_Q90_265300"/>
      <w:bookmarkEnd w:id="27119"/>
      <w:r>
        <w:rPr>
          <w:rtl/>
        </w:rPr>
        <w:t xml:space="preserve">קומבינה </w:t>
      </w:r>
      <w:bookmarkStart w:id="27120" w:name="_ETM_Q90_266170"/>
      <w:bookmarkStart w:id="27121" w:name="_ETM_Q90_266470"/>
      <w:bookmarkStart w:id="27122" w:name="_ETM_Q90_266590"/>
      <w:bookmarkEnd w:id="27120"/>
      <w:bookmarkEnd w:id="27121"/>
      <w:bookmarkEnd w:id="27122"/>
      <w:r>
        <w:rPr>
          <w:rtl/>
        </w:rPr>
        <w:t xml:space="preserve">נותנים </w:t>
      </w:r>
      <w:bookmarkStart w:id="27123" w:name="_ETM_Q90_266890"/>
      <w:bookmarkEnd w:id="27123"/>
      <w:r>
        <w:rPr>
          <w:rtl/>
        </w:rPr>
        <w:t xml:space="preserve">לממשלה </w:t>
      </w:r>
      <w:bookmarkStart w:id="27124" w:name="_ETM_Q90_267610"/>
      <w:bookmarkEnd w:id="27124"/>
      <w:r>
        <w:rPr>
          <w:rtl/>
        </w:rPr>
        <w:t xml:space="preserve">עוד </w:t>
      </w:r>
      <w:bookmarkStart w:id="27125" w:name="_ETM_Q90_267819"/>
      <w:bookmarkEnd w:id="27125"/>
      <w:r>
        <w:rPr>
          <w:rFonts w:hint="cs"/>
          <w:rtl/>
        </w:rPr>
        <w:t>שלושה</w:t>
      </w:r>
      <w:r>
        <w:rPr>
          <w:rtl/>
        </w:rPr>
        <w:t xml:space="preserve"> </w:t>
      </w:r>
      <w:bookmarkStart w:id="27126" w:name="_ETM_Q90_268209"/>
      <w:bookmarkEnd w:id="27126"/>
      <w:r>
        <w:rPr>
          <w:rtl/>
        </w:rPr>
        <w:t xml:space="preserve">אנשים </w:t>
      </w:r>
      <w:bookmarkStart w:id="27127" w:name="_ETM_Q90_269020"/>
      <w:bookmarkEnd w:id="27127"/>
      <w:r>
        <w:rPr>
          <w:rtl/>
        </w:rPr>
        <w:t xml:space="preserve">ועוד </w:t>
      </w:r>
      <w:bookmarkStart w:id="27128" w:name="_ETM_Q90_269530"/>
      <w:bookmarkEnd w:id="27128"/>
      <w:r>
        <w:rPr>
          <w:rtl/>
        </w:rPr>
        <w:t xml:space="preserve">נשים </w:t>
      </w:r>
      <w:bookmarkStart w:id="27129" w:name="_ETM_Q90_270100"/>
      <w:bookmarkEnd w:id="27129"/>
      <w:r>
        <w:rPr>
          <w:rtl/>
        </w:rPr>
        <w:t xml:space="preserve">ועוד </w:t>
      </w:r>
      <w:bookmarkStart w:id="27130" w:name="_ETM_Q90_270819"/>
      <w:bookmarkEnd w:id="27130"/>
      <w:r>
        <w:rPr>
          <w:rFonts w:hint="cs"/>
          <w:rtl/>
        </w:rPr>
        <w:t xml:space="preserve">– </w:t>
      </w:r>
      <w:r>
        <w:rPr>
          <w:rtl/>
        </w:rPr>
        <w:t>ו</w:t>
      </w:r>
      <w:r>
        <w:rPr>
          <w:rFonts w:hint="cs"/>
          <w:rtl/>
        </w:rPr>
        <w:t xml:space="preserve">אילו נשים? </w:t>
      </w:r>
    </w:p>
    <w:p w:rsidR="00BD7FB7" w:rsidRDefault="00BD7FB7" w:rsidP="00874457">
      <w:pPr>
        <w:rPr>
          <w:rtl/>
        </w:rPr>
      </w:pPr>
    </w:p>
    <w:p w:rsidR="00BD7FB7" w:rsidRDefault="00BD7FB7" w:rsidP="00874457">
      <w:pPr>
        <w:pStyle w:val="af9"/>
        <w:keepNext/>
        <w:rPr>
          <w:rtl/>
        </w:rPr>
      </w:pPr>
      <w:r w:rsidRPr="00262F20">
        <w:rPr>
          <w:rStyle w:val="TagStyle"/>
          <w:rtl/>
        </w:rPr>
        <w:t xml:space="preserve">&lt;&lt; יור &gt;&gt; </w:t>
      </w:r>
      <w:r>
        <w:rPr>
          <w:rtl/>
        </w:rPr>
        <w:t>היו"ר מנסור עבאס:</w:t>
      </w:r>
      <w:r w:rsidRPr="00262F20">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כן, משפט אחרון.</w:t>
      </w:r>
    </w:p>
    <w:p w:rsidR="00BD7FB7" w:rsidRDefault="00BD7FB7" w:rsidP="00874457">
      <w:pPr>
        <w:rPr>
          <w:rtl/>
        </w:rPr>
      </w:pPr>
    </w:p>
    <w:p w:rsidR="00BD7FB7" w:rsidRDefault="00BD7FB7" w:rsidP="00874457">
      <w:pPr>
        <w:pStyle w:val="-"/>
        <w:keepNext/>
        <w:rPr>
          <w:rtl/>
        </w:rPr>
      </w:pPr>
      <w:r w:rsidRPr="00781F5D">
        <w:rPr>
          <w:rStyle w:val="TagStyle"/>
          <w:rtl/>
        </w:rPr>
        <w:t xml:space="preserve"> &lt;&lt; דובר_המשך &gt;&gt; </w:t>
      </w:r>
      <w:r>
        <w:rPr>
          <w:rtl/>
        </w:rPr>
        <w:t>ישראל אייכלר (יהדות התורה):</w:t>
      </w:r>
      <w:r w:rsidRPr="00781F5D">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874457">
      <w:pPr>
        <w:rPr>
          <w:rtl/>
        </w:rPr>
      </w:pPr>
      <w:r>
        <w:rPr>
          <w:rFonts w:hint="cs"/>
          <w:rtl/>
        </w:rPr>
        <w:t>את</w:t>
      </w:r>
      <w:bookmarkStart w:id="27131" w:name="_ETM_Q90_273448"/>
      <w:bookmarkEnd w:id="27131"/>
      <w:r>
        <w:rPr>
          <w:rFonts w:hint="cs"/>
          <w:rtl/>
        </w:rPr>
        <w:t xml:space="preserve"> אותן הנשים</w:t>
      </w:r>
      <w:r>
        <w:rPr>
          <w:rtl/>
        </w:rPr>
        <w:t xml:space="preserve"> </w:t>
      </w:r>
      <w:bookmarkStart w:id="27132" w:name="_ETM_Q90_271990"/>
      <w:bookmarkEnd w:id="27132"/>
      <w:r>
        <w:rPr>
          <w:rFonts w:hint="cs"/>
          <w:rtl/>
        </w:rPr>
        <w:t xml:space="preserve">שאינן יראות שמיים, </w:t>
      </w:r>
      <w:bookmarkStart w:id="27133" w:name="_ETM_Q90_274990"/>
      <w:bookmarkEnd w:id="27133"/>
      <w:r>
        <w:rPr>
          <w:rtl/>
        </w:rPr>
        <w:t xml:space="preserve">שאם </w:t>
      </w:r>
      <w:bookmarkStart w:id="27134" w:name="_ETM_Q90_275350"/>
      <w:bookmarkEnd w:id="27134"/>
      <w:r>
        <w:rPr>
          <w:rtl/>
        </w:rPr>
        <w:t xml:space="preserve">אנחנו </w:t>
      </w:r>
      <w:bookmarkStart w:id="27135" w:name="_ETM_Q90_275770"/>
      <w:bookmarkEnd w:id="27135"/>
      <w:r>
        <w:rPr>
          <w:rFonts w:hint="cs"/>
          <w:rtl/>
        </w:rPr>
        <w:t xml:space="preserve">– </w:t>
      </w:r>
      <w:r>
        <w:rPr>
          <w:rtl/>
        </w:rPr>
        <w:t xml:space="preserve">אני </w:t>
      </w:r>
      <w:bookmarkStart w:id="27136" w:name="_ETM_Q90_275890"/>
      <w:bookmarkEnd w:id="27136"/>
      <w:r>
        <w:rPr>
          <w:rtl/>
        </w:rPr>
        <w:t xml:space="preserve">ישבתי </w:t>
      </w:r>
      <w:bookmarkStart w:id="27137" w:name="_ETM_Q90_276280"/>
      <w:bookmarkEnd w:id="27137"/>
      <w:r>
        <w:rPr>
          <w:rtl/>
        </w:rPr>
        <w:t xml:space="preserve">בוועדה </w:t>
      </w:r>
      <w:bookmarkStart w:id="27138" w:name="_ETM_Q90_276580"/>
      <w:bookmarkEnd w:id="27138"/>
      <w:r>
        <w:rPr>
          <w:rtl/>
        </w:rPr>
        <w:t xml:space="preserve">למינוי </w:t>
      </w:r>
      <w:bookmarkStart w:id="27139" w:name="_ETM_Q90_276940"/>
      <w:bookmarkEnd w:id="27139"/>
      <w:r>
        <w:rPr>
          <w:rtl/>
        </w:rPr>
        <w:t>דייני</w:t>
      </w:r>
      <w:r>
        <w:rPr>
          <w:rFonts w:hint="cs"/>
          <w:rtl/>
        </w:rPr>
        <w:t>ם,</w:t>
      </w:r>
      <w:r>
        <w:rPr>
          <w:rtl/>
        </w:rPr>
        <w:t xml:space="preserve"> </w:t>
      </w:r>
      <w:bookmarkStart w:id="27140" w:name="_ETM_Q90_277810"/>
      <w:bookmarkEnd w:id="27140"/>
      <w:r>
        <w:rPr>
          <w:rtl/>
        </w:rPr>
        <w:t xml:space="preserve">לא </w:t>
      </w:r>
      <w:bookmarkStart w:id="27141" w:name="_ETM_Q90_278020"/>
      <w:bookmarkEnd w:id="27141"/>
      <w:r>
        <w:rPr>
          <w:rtl/>
        </w:rPr>
        <w:t xml:space="preserve">עשינו </w:t>
      </w:r>
      <w:bookmarkStart w:id="27142" w:name="_ETM_Q90_278350"/>
      <w:bookmarkEnd w:id="27142"/>
      <w:r>
        <w:rPr>
          <w:rtl/>
        </w:rPr>
        <w:t xml:space="preserve">שום </w:t>
      </w:r>
      <w:bookmarkStart w:id="27143" w:name="_ETM_Q90_278680"/>
      <w:bookmarkEnd w:id="27143"/>
      <w:r>
        <w:rPr>
          <w:rtl/>
        </w:rPr>
        <w:t>אפליה</w:t>
      </w:r>
      <w:r>
        <w:rPr>
          <w:rFonts w:hint="cs"/>
          <w:rtl/>
        </w:rPr>
        <w:t>.</w:t>
      </w:r>
      <w:r>
        <w:rPr>
          <w:rtl/>
        </w:rPr>
        <w:t xml:space="preserve"> </w:t>
      </w:r>
      <w:bookmarkStart w:id="27144" w:name="_ETM_Q90_279340"/>
      <w:bookmarkEnd w:id="27144"/>
      <w:r>
        <w:rPr>
          <w:rtl/>
        </w:rPr>
        <w:t xml:space="preserve">כל </w:t>
      </w:r>
      <w:bookmarkStart w:id="27145" w:name="_ETM_Q90_279670"/>
      <w:bookmarkEnd w:id="27145"/>
      <w:r>
        <w:rPr>
          <w:rtl/>
        </w:rPr>
        <w:t xml:space="preserve">אדם </w:t>
      </w:r>
      <w:bookmarkStart w:id="27146" w:name="_ETM_Q90_280030"/>
      <w:bookmarkEnd w:id="27146"/>
      <w:r>
        <w:rPr>
          <w:rtl/>
        </w:rPr>
        <w:t>ירא</w:t>
      </w:r>
      <w:r>
        <w:rPr>
          <w:rFonts w:hint="cs"/>
          <w:rtl/>
        </w:rPr>
        <w:t xml:space="preserve"> חטא,</w:t>
      </w:r>
      <w:r>
        <w:rPr>
          <w:rtl/>
        </w:rPr>
        <w:t xml:space="preserve"> </w:t>
      </w:r>
      <w:bookmarkStart w:id="27147" w:name="_ETM_Q90_280569"/>
      <w:bookmarkStart w:id="27148" w:name="_ETM_Q90_280660"/>
      <w:bookmarkEnd w:id="27147"/>
      <w:bookmarkEnd w:id="27148"/>
      <w:r>
        <w:rPr>
          <w:rtl/>
        </w:rPr>
        <w:t xml:space="preserve">כל </w:t>
      </w:r>
      <w:bookmarkStart w:id="27149" w:name="_ETM_Q90_280870"/>
      <w:bookmarkEnd w:id="27149"/>
      <w:r>
        <w:rPr>
          <w:rtl/>
        </w:rPr>
        <w:t xml:space="preserve">אדם </w:t>
      </w:r>
      <w:bookmarkStart w:id="27150" w:name="_ETM_Q90_281200"/>
      <w:bookmarkEnd w:id="27150"/>
      <w:r>
        <w:rPr>
          <w:rtl/>
        </w:rPr>
        <w:t xml:space="preserve">ירא </w:t>
      </w:r>
      <w:bookmarkStart w:id="27151" w:name="_ETM_Q90_281500"/>
      <w:bookmarkEnd w:id="27151"/>
      <w:r>
        <w:rPr>
          <w:rtl/>
        </w:rPr>
        <w:t>הוראה</w:t>
      </w:r>
      <w:r>
        <w:rPr>
          <w:rFonts w:hint="cs"/>
          <w:rtl/>
        </w:rPr>
        <w:t>,</w:t>
      </w:r>
      <w:r>
        <w:rPr>
          <w:rtl/>
        </w:rPr>
        <w:t xml:space="preserve"> </w:t>
      </w:r>
      <w:bookmarkStart w:id="27152" w:name="_ETM_Q90_282130"/>
      <w:bookmarkEnd w:id="27152"/>
      <w:r>
        <w:rPr>
          <w:rtl/>
        </w:rPr>
        <w:t xml:space="preserve">שבאמת </w:t>
      </w:r>
      <w:bookmarkStart w:id="27153" w:name="_ETM_Q90_282970"/>
      <w:bookmarkEnd w:id="27153"/>
      <w:r>
        <w:rPr>
          <w:rtl/>
        </w:rPr>
        <w:t xml:space="preserve">מאמין </w:t>
      </w:r>
      <w:bookmarkStart w:id="27154" w:name="_ETM_Q90_283420"/>
      <w:bookmarkEnd w:id="27154"/>
      <w:r>
        <w:rPr>
          <w:rtl/>
        </w:rPr>
        <w:t xml:space="preserve">במה </w:t>
      </w:r>
      <w:bookmarkStart w:id="27155" w:name="_ETM_Q90_283720"/>
      <w:bookmarkEnd w:id="27155"/>
      <w:r>
        <w:rPr>
          <w:rtl/>
        </w:rPr>
        <w:t xml:space="preserve">שהוא </w:t>
      </w:r>
      <w:bookmarkStart w:id="27156" w:name="_ETM_Q90_283990"/>
      <w:bookmarkEnd w:id="27156"/>
      <w:r>
        <w:rPr>
          <w:rFonts w:hint="cs"/>
          <w:rtl/>
        </w:rPr>
        <w:t xml:space="preserve">פוסק </w:t>
      </w:r>
      <w:r>
        <w:rPr>
          <w:rFonts w:hint="eastAsia"/>
          <w:rtl/>
        </w:rPr>
        <w:t>–</w:t>
      </w:r>
      <w:r>
        <w:rPr>
          <w:rFonts w:hint="cs"/>
          <w:rtl/>
        </w:rPr>
        <w:t xml:space="preserve"> מינינו.</w:t>
      </w:r>
    </w:p>
    <w:p w:rsidR="00BD7FB7" w:rsidRDefault="00BD7FB7" w:rsidP="00874457">
      <w:pPr>
        <w:rPr>
          <w:rtl/>
        </w:rPr>
      </w:pPr>
    </w:p>
    <w:p w:rsidR="00BD7FB7" w:rsidRDefault="00BD7FB7" w:rsidP="00874457">
      <w:pPr>
        <w:pStyle w:val="af9"/>
        <w:keepNext/>
        <w:rPr>
          <w:rtl/>
        </w:rPr>
      </w:pPr>
      <w:r w:rsidRPr="00262F20">
        <w:rPr>
          <w:rStyle w:val="TagStyle"/>
          <w:rtl/>
        </w:rPr>
        <w:t xml:space="preserve">&lt;&lt; יור &gt;&gt; </w:t>
      </w:r>
      <w:r>
        <w:rPr>
          <w:rtl/>
        </w:rPr>
        <w:t>היו"ר מנסור עבאס:</w:t>
      </w:r>
      <w:r w:rsidRPr="00262F20">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כן, תודה.</w:t>
      </w:r>
    </w:p>
    <w:p w:rsidR="00BD7FB7" w:rsidRDefault="00BD7FB7" w:rsidP="00874457">
      <w:pPr>
        <w:rPr>
          <w:rtl/>
        </w:rPr>
      </w:pPr>
    </w:p>
    <w:p w:rsidR="00BD7FB7" w:rsidRDefault="00BD7FB7" w:rsidP="00874457">
      <w:pPr>
        <w:pStyle w:val="-"/>
        <w:keepNext/>
        <w:rPr>
          <w:rtl/>
        </w:rPr>
      </w:pPr>
      <w:bookmarkStart w:id="27157" w:name="ET_speakercontinue_4996_35"/>
      <w:r w:rsidRPr="00781F5D">
        <w:rPr>
          <w:rStyle w:val="TagStyle"/>
          <w:rtl/>
        </w:rPr>
        <w:t xml:space="preserve"> &lt;&lt; דובר_המשך &gt;&gt; </w:t>
      </w:r>
      <w:r>
        <w:rPr>
          <w:rtl/>
        </w:rPr>
        <w:t>ישראל אייכלר (יהדות התורה):</w:t>
      </w:r>
      <w:r w:rsidRPr="00781F5D">
        <w:rPr>
          <w:rStyle w:val="TagStyle"/>
          <w:rtl/>
        </w:rPr>
        <w:t xml:space="preserve"> &lt;&lt; דובר_המשך &gt;&gt;</w:t>
      </w:r>
      <w:r>
        <w:rPr>
          <w:rtl/>
        </w:rPr>
        <w:t xml:space="preserve">   </w:t>
      </w:r>
      <w:bookmarkEnd w:id="27157"/>
    </w:p>
    <w:p w:rsidR="00BD7FB7" w:rsidRDefault="00BD7FB7" w:rsidP="00FE191E">
      <w:pPr>
        <w:rPr>
          <w:rtl/>
          <w:lang w:eastAsia="he-IL"/>
        </w:rPr>
      </w:pPr>
    </w:p>
    <w:p w:rsidR="00BD7FB7" w:rsidRDefault="00BD7FB7" w:rsidP="00874457">
      <w:pPr>
        <w:rPr>
          <w:rtl/>
        </w:rPr>
      </w:pPr>
      <w:bookmarkStart w:id="27158" w:name="_ETM_Q90_286678"/>
      <w:bookmarkEnd w:id="27158"/>
      <w:r>
        <w:rPr>
          <w:rFonts w:hint="cs"/>
          <w:rtl/>
        </w:rPr>
        <w:t xml:space="preserve"> </w:t>
      </w:r>
      <w:bookmarkStart w:id="27159" w:name="_ETM_Q90_286229"/>
      <w:bookmarkEnd w:id="27159"/>
      <w:r>
        <w:rPr>
          <w:rtl/>
        </w:rPr>
        <w:t>ולכן</w:t>
      </w:r>
      <w:r>
        <w:rPr>
          <w:rFonts w:hint="cs"/>
          <w:rtl/>
        </w:rPr>
        <w:t>,</w:t>
      </w:r>
      <w:r>
        <w:rPr>
          <w:rtl/>
        </w:rPr>
        <w:t xml:space="preserve"> </w:t>
      </w:r>
      <w:bookmarkStart w:id="27160" w:name="_ETM_Q90_286709"/>
      <w:bookmarkEnd w:id="27160"/>
      <w:r>
        <w:rPr>
          <w:rtl/>
        </w:rPr>
        <w:t xml:space="preserve">אדוני </w:t>
      </w:r>
      <w:bookmarkStart w:id="27161" w:name="_ETM_Q90_287009"/>
      <w:bookmarkEnd w:id="27161"/>
      <w:r>
        <w:rPr>
          <w:rtl/>
        </w:rPr>
        <w:t>היושב-ראש</w:t>
      </w:r>
      <w:r>
        <w:rPr>
          <w:rFonts w:hint="cs"/>
          <w:rtl/>
        </w:rPr>
        <w:t xml:space="preserve"> </w:t>
      </w:r>
      <w:r w:rsidR="00F70AA4">
        <w:rPr>
          <w:rFonts w:hint="cs"/>
          <w:rtl/>
        </w:rPr>
        <w:t>– – –</w:t>
      </w:r>
      <w:r>
        <w:rPr>
          <w:rtl/>
        </w:rPr>
        <w:t xml:space="preserve"> </w:t>
      </w:r>
      <w:bookmarkStart w:id="27162" w:name="_ETM_Q90_287729"/>
      <w:bookmarkEnd w:id="27162"/>
    </w:p>
    <w:p w:rsidR="00BD7FB7" w:rsidRDefault="00BD7FB7" w:rsidP="00874457">
      <w:pPr>
        <w:rPr>
          <w:rtl/>
        </w:rPr>
      </w:pPr>
    </w:p>
    <w:p w:rsidR="00BD7FB7" w:rsidRDefault="00BD7FB7" w:rsidP="00874457">
      <w:pPr>
        <w:pStyle w:val="af9"/>
        <w:keepNext/>
        <w:rPr>
          <w:rtl/>
        </w:rPr>
      </w:pPr>
      <w:r w:rsidRPr="00781F5D">
        <w:rPr>
          <w:rStyle w:val="TagStyle"/>
          <w:rtl/>
        </w:rPr>
        <w:t xml:space="preserve"> &lt;&lt; יור &gt;&gt; </w:t>
      </w:r>
      <w:r>
        <w:rPr>
          <w:rtl/>
        </w:rPr>
        <w:t>היו"ר מנסור עבאס:</w:t>
      </w:r>
      <w:r w:rsidRPr="00781F5D">
        <w:rPr>
          <w:rStyle w:val="TagStyle"/>
          <w:rtl/>
        </w:rPr>
        <w:t xml:space="preserve"> &lt;&lt; יור &gt;&gt;</w:t>
      </w:r>
      <w:r>
        <w:rPr>
          <w:rtl/>
        </w:rPr>
        <w:t xml:space="preserve">   </w:t>
      </w:r>
    </w:p>
    <w:p w:rsidR="00BD7FB7" w:rsidRDefault="00BD7FB7" w:rsidP="00FE191E">
      <w:pPr>
        <w:rPr>
          <w:rtl/>
          <w:lang w:eastAsia="he-IL"/>
        </w:rPr>
      </w:pPr>
    </w:p>
    <w:p w:rsidR="00BD7FB7" w:rsidRPr="00781F5D" w:rsidRDefault="00BD7FB7" w:rsidP="00874457">
      <w:pPr>
        <w:rPr>
          <w:rtl/>
          <w:lang w:eastAsia="he-IL"/>
        </w:rPr>
      </w:pPr>
      <w:r>
        <w:rPr>
          <w:rFonts w:hint="cs"/>
          <w:rtl/>
          <w:lang w:eastAsia="he-IL"/>
        </w:rPr>
        <w:t>משפט אחרון אחרון.</w:t>
      </w:r>
    </w:p>
    <w:p w:rsidR="00BD7FB7" w:rsidRDefault="00BD7FB7" w:rsidP="00874457">
      <w:pPr>
        <w:rPr>
          <w:rtl/>
        </w:rPr>
      </w:pPr>
    </w:p>
    <w:p w:rsidR="00BD7FB7" w:rsidRDefault="00BD7FB7" w:rsidP="00874457">
      <w:pPr>
        <w:pStyle w:val="-"/>
        <w:keepNext/>
        <w:rPr>
          <w:rtl/>
        </w:rPr>
      </w:pPr>
      <w:bookmarkStart w:id="27163" w:name="ET_speakercontinue_4996_37"/>
      <w:r w:rsidRPr="00781F5D">
        <w:rPr>
          <w:rStyle w:val="TagStyle"/>
          <w:rtl/>
        </w:rPr>
        <w:t xml:space="preserve"> &lt;&lt; דובר_המשך &gt;&gt; </w:t>
      </w:r>
      <w:r>
        <w:rPr>
          <w:rtl/>
        </w:rPr>
        <w:t>ישראל אייכלר (יהדות התורה):</w:t>
      </w:r>
      <w:r w:rsidRPr="00781F5D">
        <w:rPr>
          <w:rStyle w:val="TagStyle"/>
          <w:rtl/>
        </w:rPr>
        <w:t xml:space="preserve"> &lt;&lt; דובר_המשך &gt;&gt;</w:t>
      </w:r>
      <w:r>
        <w:rPr>
          <w:rtl/>
        </w:rPr>
        <w:t xml:space="preserve">   </w:t>
      </w:r>
      <w:bookmarkEnd w:id="27163"/>
    </w:p>
    <w:p w:rsidR="00BD7FB7" w:rsidRDefault="00BD7FB7" w:rsidP="00FE191E">
      <w:pPr>
        <w:rPr>
          <w:rtl/>
          <w:lang w:eastAsia="he-IL"/>
        </w:rPr>
      </w:pPr>
    </w:p>
    <w:p w:rsidR="00BD7FB7" w:rsidRDefault="00BD7FB7" w:rsidP="00874457">
      <w:pPr>
        <w:rPr>
          <w:rtl/>
        </w:rPr>
      </w:pPr>
      <w:bookmarkStart w:id="27164" w:name="_ETM_Q90_288540"/>
      <w:bookmarkEnd w:id="27164"/>
      <w:r>
        <w:rPr>
          <w:rtl/>
        </w:rPr>
        <w:t xml:space="preserve">המשפט </w:t>
      </w:r>
      <w:bookmarkStart w:id="27165" w:name="_ETM_Q90_289020"/>
      <w:bookmarkEnd w:id="27165"/>
      <w:r>
        <w:rPr>
          <w:rtl/>
        </w:rPr>
        <w:t xml:space="preserve">האחרון </w:t>
      </w:r>
      <w:bookmarkStart w:id="27166" w:name="_ETM_Q90_289470"/>
      <w:bookmarkEnd w:id="27166"/>
      <w:r>
        <w:rPr>
          <w:rtl/>
        </w:rPr>
        <w:t>ממש</w:t>
      </w:r>
      <w:r>
        <w:rPr>
          <w:rFonts w:hint="cs"/>
          <w:rtl/>
        </w:rPr>
        <w:t>.</w:t>
      </w:r>
      <w:r>
        <w:rPr>
          <w:rtl/>
        </w:rPr>
        <w:t xml:space="preserve"> </w:t>
      </w:r>
      <w:bookmarkStart w:id="27167" w:name="_ETM_Q90_290189"/>
      <w:bookmarkEnd w:id="27167"/>
      <w:r>
        <w:rPr>
          <w:rtl/>
        </w:rPr>
        <w:t xml:space="preserve">אני </w:t>
      </w:r>
      <w:bookmarkStart w:id="27168" w:name="_ETM_Q90_290399"/>
      <w:bookmarkEnd w:id="27168"/>
      <w:r>
        <w:rPr>
          <w:rtl/>
        </w:rPr>
        <w:t xml:space="preserve">מזהיר </w:t>
      </w:r>
      <w:bookmarkStart w:id="27169" w:name="_ETM_Q90_291000"/>
      <w:bookmarkEnd w:id="27169"/>
      <w:r>
        <w:rPr>
          <w:rtl/>
        </w:rPr>
        <w:t xml:space="preserve">את </w:t>
      </w:r>
      <w:bookmarkStart w:id="27170" w:name="_ETM_Q90_291240"/>
      <w:bookmarkEnd w:id="27170"/>
      <w:r>
        <w:rPr>
          <w:rtl/>
        </w:rPr>
        <w:t xml:space="preserve">כל </w:t>
      </w:r>
      <w:bookmarkStart w:id="27171" w:name="_ETM_Q90_291540"/>
      <w:bookmarkEnd w:id="27171"/>
      <w:r>
        <w:rPr>
          <w:rtl/>
        </w:rPr>
        <w:t xml:space="preserve">תושבי </w:t>
      </w:r>
      <w:bookmarkStart w:id="27172" w:name="_ETM_Q90_291990"/>
      <w:bookmarkEnd w:id="27172"/>
      <w:r>
        <w:rPr>
          <w:rtl/>
        </w:rPr>
        <w:t xml:space="preserve">מדינת </w:t>
      </w:r>
      <w:bookmarkStart w:id="27173" w:name="_ETM_Q90_292409"/>
      <w:bookmarkEnd w:id="27173"/>
      <w:r>
        <w:rPr>
          <w:rtl/>
        </w:rPr>
        <w:t>ישראל</w:t>
      </w:r>
      <w:r>
        <w:rPr>
          <w:rFonts w:hint="cs"/>
          <w:rtl/>
        </w:rPr>
        <w:t>,</w:t>
      </w:r>
      <w:r>
        <w:rPr>
          <w:rtl/>
        </w:rPr>
        <w:t xml:space="preserve"> </w:t>
      </w:r>
      <w:bookmarkStart w:id="27174" w:name="_ETM_Q90_292740"/>
      <w:bookmarkEnd w:id="27174"/>
      <w:r>
        <w:rPr>
          <w:rtl/>
        </w:rPr>
        <w:t xml:space="preserve">מיליוני </w:t>
      </w:r>
      <w:bookmarkStart w:id="27175" w:name="_ETM_Q90_293130"/>
      <w:bookmarkEnd w:id="27175"/>
      <w:r>
        <w:rPr>
          <w:rtl/>
        </w:rPr>
        <w:t xml:space="preserve">יהודים </w:t>
      </w:r>
      <w:bookmarkStart w:id="27176" w:name="_ETM_Q90_293460"/>
      <w:bookmarkEnd w:id="27176"/>
      <w:r>
        <w:rPr>
          <w:rtl/>
        </w:rPr>
        <w:t>טובים</w:t>
      </w:r>
      <w:r>
        <w:rPr>
          <w:rFonts w:hint="cs"/>
          <w:rtl/>
        </w:rPr>
        <w:t>:</w:t>
      </w:r>
      <w:r>
        <w:rPr>
          <w:rtl/>
        </w:rPr>
        <w:t xml:space="preserve"> </w:t>
      </w:r>
      <w:bookmarkStart w:id="27177" w:name="_ETM_Q90_294270"/>
      <w:bookmarkEnd w:id="27177"/>
      <w:r>
        <w:rPr>
          <w:rtl/>
        </w:rPr>
        <w:t xml:space="preserve">דעו </w:t>
      </w:r>
      <w:bookmarkStart w:id="27178" w:name="_ETM_Q90_294509"/>
      <w:bookmarkEnd w:id="27178"/>
      <w:r>
        <w:rPr>
          <w:rtl/>
        </w:rPr>
        <w:t xml:space="preserve">לכם </w:t>
      </w:r>
      <w:bookmarkStart w:id="27179" w:name="_ETM_Q90_294780"/>
      <w:bookmarkEnd w:id="27179"/>
      <w:r>
        <w:rPr>
          <w:rtl/>
        </w:rPr>
        <w:t xml:space="preserve">שירמיהו </w:t>
      </w:r>
      <w:bookmarkStart w:id="27180" w:name="_ETM_Q90_295500"/>
      <w:bookmarkEnd w:id="27180"/>
      <w:r>
        <w:rPr>
          <w:rtl/>
        </w:rPr>
        <w:t xml:space="preserve">הנביא </w:t>
      </w:r>
      <w:bookmarkStart w:id="27181" w:name="_ETM_Q90_295829"/>
      <w:bookmarkEnd w:id="27181"/>
      <w:r>
        <w:rPr>
          <w:rtl/>
        </w:rPr>
        <w:t xml:space="preserve">זועק </w:t>
      </w:r>
      <w:bookmarkStart w:id="27182" w:name="_ETM_Q90_296250"/>
      <w:bookmarkEnd w:id="27182"/>
      <w:r>
        <w:rPr>
          <w:rtl/>
        </w:rPr>
        <w:t>אליכם</w:t>
      </w:r>
      <w:r>
        <w:rPr>
          <w:rFonts w:hint="cs"/>
          <w:rtl/>
        </w:rPr>
        <w:t>.</w:t>
      </w:r>
      <w:r>
        <w:rPr>
          <w:rtl/>
        </w:rPr>
        <w:t xml:space="preserve"> </w:t>
      </w:r>
      <w:bookmarkStart w:id="27183" w:name="_ETM_Q90_297000"/>
      <w:bookmarkEnd w:id="27183"/>
      <w:r>
        <w:rPr>
          <w:rtl/>
        </w:rPr>
        <w:t xml:space="preserve">אם </w:t>
      </w:r>
      <w:bookmarkStart w:id="27184" w:name="_ETM_Q90_297149"/>
      <w:bookmarkEnd w:id="27184"/>
      <w:r>
        <w:rPr>
          <w:rtl/>
        </w:rPr>
        <w:t xml:space="preserve">אתם </w:t>
      </w:r>
      <w:bookmarkStart w:id="27185" w:name="_ETM_Q90_297390"/>
      <w:bookmarkEnd w:id="27185"/>
      <w:r>
        <w:rPr>
          <w:rtl/>
        </w:rPr>
        <w:t xml:space="preserve">לא </w:t>
      </w:r>
      <w:bookmarkStart w:id="27186" w:name="_ETM_Q90_297479"/>
      <w:bookmarkEnd w:id="27186"/>
      <w:r>
        <w:rPr>
          <w:rtl/>
        </w:rPr>
        <w:t>רוצים</w:t>
      </w:r>
      <w:r>
        <w:rPr>
          <w:rFonts w:hint="cs"/>
          <w:rtl/>
        </w:rPr>
        <w:t>,</w:t>
      </w:r>
      <w:r>
        <w:rPr>
          <w:rtl/>
        </w:rPr>
        <w:t xml:space="preserve"> </w:t>
      </w:r>
      <w:bookmarkStart w:id="27187" w:name="_ETM_Q90_297810"/>
      <w:bookmarkEnd w:id="27187"/>
      <w:r>
        <w:rPr>
          <w:rtl/>
        </w:rPr>
        <w:t>חלילה</w:t>
      </w:r>
      <w:r>
        <w:rPr>
          <w:rFonts w:hint="cs"/>
          <w:rtl/>
        </w:rPr>
        <w:t>,</w:t>
      </w:r>
      <w:r>
        <w:rPr>
          <w:rtl/>
        </w:rPr>
        <w:t xml:space="preserve"> </w:t>
      </w:r>
      <w:bookmarkStart w:id="27188" w:name="_ETM_Q90_298320"/>
      <w:bookmarkEnd w:id="27188"/>
      <w:r>
        <w:rPr>
          <w:rtl/>
        </w:rPr>
        <w:t xml:space="preserve">שהגויים </w:t>
      </w:r>
      <w:bookmarkStart w:id="27189" w:name="_ETM_Q90_299009"/>
      <w:bookmarkEnd w:id="27189"/>
      <w:r>
        <w:rPr>
          <w:rtl/>
        </w:rPr>
        <w:t>י</w:t>
      </w:r>
      <w:r>
        <w:rPr>
          <w:rFonts w:hint="cs"/>
          <w:rtl/>
        </w:rPr>
        <w:t>ו</w:t>
      </w:r>
      <w:r>
        <w:rPr>
          <w:rtl/>
        </w:rPr>
        <w:t xml:space="preserve">כלו </w:t>
      </w:r>
      <w:bookmarkStart w:id="27190" w:name="_ETM_Q90_299250"/>
      <w:bookmarkEnd w:id="27190"/>
      <w:r>
        <w:rPr>
          <w:rtl/>
        </w:rPr>
        <w:t xml:space="preserve">להשמיד </w:t>
      </w:r>
      <w:bookmarkStart w:id="27191" w:name="_ETM_Q90_299850"/>
      <w:bookmarkEnd w:id="27191"/>
      <w:r>
        <w:rPr>
          <w:rtl/>
        </w:rPr>
        <w:t xml:space="preserve">אותנו </w:t>
      </w:r>
      <w:bookmarkStart w:id="27192" w:name="_ETM_Q90_300299"/>
      <w:bookmarkEnd w:id="27192"/>
      <w:r>
        <w:rPr>
          <w:rtl/>
        </w:rPr>
        <w:t xml:space="preserve">כפי </w:t>
      </w:r>
      <w:bookmarkStart w:id="27193" w:name="_ETM_Q90_300509"/>
      <w:bookmarkEnd w:id="27193"/>
      <w:r>
        <w:rPr>
          <w:rtl/>
        </w:rPr>
        <w:t xml:space="preserve">שהם </w:t>
      </w:r>
      <w:bookmarkStart w:id="27194" w:name="_ETM_Q90_300780"/>
      <w:bookmarkEnd w:id="27194"/>
      <w:r>
        <w:rPr>
          <w:rtl/>
        </w:rPr>
        <w:t xml:space="preserve">רוצים </w:t>
      </w:r>
      <w:bookmarkStart w:id="27195" w:name="_ETM_Q90_301140"/>
      <w:bookmarkEnd w:id="27195"/>
      <w:r>
        <w:rPr>
          <w:rFonts w:hint="cs"/>
          <w:rtl/>
        </w:rPr>
        <w:t>ומצהירים</w:t>
      </w:r>
      <w:r>
        <w:rPr>
          <w:rtl/>
        </w:rPr>
        <w:t xml:space="preserve"> </w:t>
      </w:r>
      <w:bookmarkStart w:id="27196" w:name="_ETM_Q90_302189"/>
      <w:bookmarkEnd w:id="27196"/>
      <w:r>
        <w:rPr>
          <w:rFonts w:hint="cs"/>
          <w:rtl/>
        </w:rPr>
        <w:t xml:space="preserve">– </w:t>
      </w:r>
      <w:r>
        <w:rPr>
          <w:rtl/>
        </w:rPr>
        <w:t xml:space="preserve">רק </w:t>
      </w:r>
      <w:bookmarkStart w:id="27197" w:name="_ETM_Q90_302610"/>
      <w:bookmarkEnd w:id="27197"/>
      <w:r>
        <w:rPr>
          <w:rtl/>
        </w:rPr>
        <w:t>ע</w:t>
      </w:r>
      <w:r>
        <w:rPr>
          <w:rFonts w:hint="cs"/>
          <w:rtl/>
        </w:rPr>
        <w:t>ל ידי</w:t>
      </w:r>
      <w:r>
        <w:rPr>
          <w:rtl/>
        </w:rPr>
        <w:t xml:space="preserve"> </w:t>
      </w:r>
      <w:bookmarkStart w:id="27198" w:name="_ETM_Q90_302939"/>
      <w:bookmarkEnd w:id="27198"/>
      <w:r>
        <w:rPr>
          <w:rtl/>
        </w:rPr>
        <w:t xml:space="preserve">הדבקות </w:t>
      </w:r>
      <w:bookmarkStart w:id="27199" w:name="_ETM_Q90_303420"/>
      <w:bookmarkEnd w:id="27199"/>
      <w:r>
        <w:rPr>
          <w:rtl/>
        </w:rPr>
        <w:t xml:space="preserve">בתורה </w:t>
      </w:r>
      <w:bookmarkStart w:id="27200" w:name="_ETM_Q90_304289"/>
      <w:bookmarkEnd w:id="27200"/>
      <w:r>
        <w:rPr>
          <w:rFonts w:hint="cs"/>
          <w:rtl/>
        </w:rPr>
        <w:t>ו</w:t>
      </w:r>
      <w:bookmarkStart w:id="27201" w:name="_ETM_Q90_304470"/>
      <w:bookmarkEnd w:id="27201"/>
      <w:r>
        <w:rPr>
          <w:rFonts w:hint="cs"/>
          <w:rtl/>
        </w:rPr>
        <w:t>על ידי</w:t>
      </w:r>
      <w:r>
        <w:rPr>
          <w:rtl/>
        </w:rPr>
        <w:t xml:space="preserve"> </w:t>
      </w:r>
      <w:bookmarkStart w:id="27202" w:name="_ETM_Q90_304619"/>
      <w:bookmarkEnd w:id="27202"/>
      <w:r>
        <w:rPr>
          <w:rtl/>
        </w:rPr>
        <w:t xml:space="preserve">שמירת </w:t>
      </w:r>
      <w:bookmarkStart w:id="27203" w:name="_ETM_Q90_305159"/>
      <w:bookmarkEnd w:id="27203"/>
      <w:r>
        <w:rPr>
          <w:rtl/>
        </w:rPr>
        <w:t xml:space="preserve">האמונה </w:t>
      </w:r>
      <w:bookmarkStart w:id="27204" w:name="_ETM_Q90_306090"/>
      <w:bookmarkEnd w:id="27204"/>
      <w:r>
        <w:rPr>
          <w:rFonts w:hint="cs"/>
          <w:rtl/>
        </w:rPr>
        <w:t>ו</w:t>
      </w:r>
      <w:r>
        <w:rPr>
          <w:rtl/>
        </w:rPr>
        <w:t xml:space="preserve">המשך </w:t>
      </w:r>
      <w:bookmarkStart w:id="27205" w:name="_ETM_Q90_306810"/>
      <w:bookmarkEnd w:id="27205"/>
      <w:r>
        <w:rPr>
          <w:rtl/>
        </w:rPr>
        <w:t xml:space="preserve">החיים </w:t>
      </w:r>
      <w:bookmarkStart w:id="27206" w:name="_ETM_Q90_307470"/>
      <w:bookmarkEnd w:id="27206"/>
      <w:r>
        <w:rPr>
          <w:rtl/>
        </w:rPr>
        <w:t>היהודי</w:t>
      </w:r>
      <w:r>
        <w:rPr>
          <w:rFonts w:hint="cs"/>
          <w:rtl/>
        </w:rPr>
        <w:t>י</w:t>
      </w:r>
      <w:r>
        <w:rPr>
          <w:rtl/>
        </w:rPr>
        <w:t xml:space="preserve">ם </w:t>
      </w:r>
      <w:bookmarkStart w:id="27207" w:name="_ETM_Q90_307920"/>
      <w:bookmarkEnd w:id="27207"/>
      <w:r>
        <w:rPr>
          <w:rtl/>
        </w:rPr>
        <w:t>הדתיים</w:t>
      </w:r>
      <w:r>
        <w:rPr>
          <w:rFonts w:hint="cs"/>
          <w:rtl/>
        </w:rPr>
        <w:t>.</w:t>
      </w:r>
      <w:r>
        <w:rPr>
          <w:rtl/>
        </w:rPr>
        <w:t xml:space="preserve"> </w:t>
      </w:r>
      <w:bookmarkStart w:id="27208" w:name="_ETM_Q90_308880"/>
      <w:bookmarkEnd w:id="27208"/>
    </w:p>
    <w:p w:rsidR="00BD7FB7" w:rsidRDefault="00BD7FB7" w:rsidP="00874457">
      <w:pPr>
        <w:rPr>
          <w:rtl/>
        </w:rPr>
      </w:pPr>
      <w:bookmarkStart w:id="27209" w:name="_ETM_Q90_308094"/>
      <w:bookmarkStart w:id="27210" w:name="_ETM_Q90_308165"/>
      <w:bookmarkEnd w:id="27209"/>
      <w:bookmarkEnd w:id="27210"/>
    </w:p>
    <w:p w:rsidR="00BD7FB7" w:rsidRDefault="00BD7FB7" w:rsidP="00874457">
      <w:pPr>
        <w:pStyle w:val="af9"/>
        <w:keepNext/>
        <w:rPr>
          <w:rtl/>
        </w:rPr>
      </w:pPr>
      <w:r w:rsidRPr="00D84175">
        <w:rPr>
          <w:rStyle w:val="TagStyle"/>
          <w:rtl/>
        </w:rPr>
        <w:t xml:space="preserve"> &lt;&lt; יור &gt;&gt; </w:t>
      </w:r>
      <w:r>
        <w:rPr>
          <w:rtl/>
        </w:rPr>
        <w:t>היו"ר מנסור עבאס:</w:t>
      </w:r>
      <w:r w:rsidRPr="00D84175">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תודה.</w:t>
      </w:r>
      <w:bookmarkStart w:id="27211" w:name="_ETM_Q90_306264"/>
      <w:bookmarkEnd w:id="27211"/>
    </w:p>
    <w:p w:rsidR="00BD7FB7" w:rsidRDefault="00BD7FB7" w:rsidP="00874457">
      <w:pPr>
        <w:rPr>
          <w:rtl/>
          <w:lang w:eastAsia="he-IL"/>
        </w:rPr>
      </w:pPr>
      <w:bookmarkStart w:id="27212" w:name="_ETM_Q90_306314"/>
      <w:bookmarkEnd w:id="27212"/>
    </w:p>
    <w:p w:rsidR="00BD7FB7" w:rsidRDefault="00BD7FB7" w:rsidP="00874457">
      <w:pPr>
        <w:pStyle w:val="-"/>
        <w:keepNext/>
        <w:rPr>
          <w:rtl/>
        </w:rPr>
      </w:pPr>
      <w:bookmarkStart w:id="27213" w:name="ET_speakercontinue_4996_39"/>
      <w:r w:rsidRPr="00D84175">
        <w:rPr>
          <w:rStyle w:val="TagStyle"/>
          <w:rtl/>
        </w:rPr>
        <w:t xml:space="preserve"> &lt;&lt; דובר_המשך &gt;&gt; </w:t>
      </w:r>
      <w:r>
        <w:rPr>
          <w:rtl/>
        </w:rPr>
        <w:t>ישראל אייכלר (יהדות התורה):</w:t>
      </w:r>
      <w:r w:rsidRPr="00D84175">
        <w:rPr>
          <w:rStyle w:val="TagStyle"/>
          <w:rtl/>
        </w:rPr>
        <w:t xml:space="preserve"> &lt;&lt; דובר_המשך &gt;&gt;</w:t>
      </w:r>
      <w:r>
        <w:rPr>
          <w:rtl/>
        </w:rPr>
        <w:t xml:space="preserve">   </w:t>
      </w:r>
      <w:bookmarkEnd w:id="27213"/>
    </w:p>
    <w:p w:rsidR="00BD7FB7" w:rsidRDefault="00BD7FB7" w:rsidP="00FE191E">
      <w:pPr>
        <w:rPr>
          <w:rtl/>
          <w:lang w:eastAsia="he-IL"/>
        </w:rPr>
      </w:pPr>
    </w:p>
    <w:p w:rsidR="00BD7FB7" w:rsidRDefault="00BD7FB7" w:rsidP="00874457">
      <w:pPr>
        <w:rPr>
          <w:rtl/>
        </w:rPr>
      </w:pPr>
      <w:bookmarkStart w:id="27214" w:name="_ETM_Q90_307254"/>
      <w:bookmarkStart w:id="27215" w:name="_ETM_Q90_308502"/>
      <w:bookmarkStart w:id="27216" w:name="_ETM_Q90_308545"/>
      <w:bookmarkEnd w:id="27214"/>
      <w:bookmarkEnd w:id="27215"/>
      <w:bookmarkEnd w:id="27216"/>
      <w:r>
        <w:rPr>
          <w:rFonts w:hint="cs"/>
          <w:rtl/>
        </w:rPr>
        <w:t>ו</w:t>
      </w:r>
      <w:r>
        <w:rPr>
          <w:rtl/>
        </w:rPr>
        <w:t xml:space="preserve">כל </w:t>
      </w:r>
      <w:bookmarkStart w:id="27217" w:name="_ETM_Q90_309180"/>
      <w:bookmarkEnd w:id="27217"/>
      <w:r>
        <w:rPr>
          <w:rtl/>
        </w:rPr>
        <w:t xml:space="preserve">מי </w:t>
      </w:r>
      <w:bookmarkStart w:id="27218" w:name="_ETM_Q90_309690"/>
      <w:bookmarkEnd w:id="27218"/>
      <w:r>
        <w:rPr>
          <w:rFonts w:hint="cs"/>
          <w:rtl/>
        </w:rPr>
        <w:t>שעוקר</w:t>
      </w:r>
      <w:r>
        <w:rPr>
          <w:rtl/>
        </w:rPr>
        <w:t xml:space="preserve"> </w:t>
      </w:r>
      <w:bookmarkStart w:id="27219" w:name="_ETM_Q90_310380"/>
      <w:bookmarkEnd w:id="27219"/>
      <w:r>
        <w:rPr>
          <w:rtl/>
        </w:rPr>
        <w:t xml:space="preserve">את </w:t>
      </w:r>
      <w:bookmarkStart w:id="27220" w:name="_ETM_Q90_310500"/>
      <w:bookmarkEnd w:id="27220"/>
      <w:r>
        <w:rPr>
          <w:rtl/>
        </w:rPr>
        <w:t>הדיינ</w:t>
      </w:r>
      <w:r>
        <w:rPr>
          <w:rFonts w:hint="cs"/>
          <w:rtl/>
        </w:rPr>
        <w:t>ות</w:t>
      </w:r>
      <w:r>
        <w:rPr>
          <w:rtl/>
        </w:rPr>
        <w:t xml:space="preserve"> </w:t>
      </w:r>
      <w:bookmarkStart w:id="27221" w:name="_ETM_Q90_311069"/>
      <w:bookmarkEnd w:id="27221"/>
      <w:r>
        <w:rPr>
          <w:rFonts w:hint="cs"/>
          <w:rtl/>
        </w:rPr>
        <w:t>וה</w:t>
      </w:r>
      <w:r>
        <w:rPr>
          <w:rtl/>
        </w:rPr>
        <w:t xml:space="preserve">רבנות </w:t>
      </w:r>
      <w:bookmarkStart w:id="27222" w:name="_ETM_Q90_312540"/>
      <w:bookmarkEnd w:id="27222"/>
      <w:r>
        <w:rPr>
          <w:rFonts w:hint="cs"/>
          <w:rtl/>
        </w:rPr>
        <w:t>מסכן</w:t>
      </w:r>
      <w:r>
        <w:rPr>
          <w:rtl/>
        </w:rPr>
        <w:t xml:space="preserve"> </w:t>
      </w:r>
      <w:bookmarkStart w:id="27223" w:name="_ETM_Q90_313470"/>
      <w:bookmarkEnd w:id="27223"/>
      <w:r>
        <w:rPr>
          <w:rtl/>
        </w:rPr>
        <w:t xml:space="preserve">את </w:t>
      </w:r>
      <w:bookmarkStart w:id="27224" w:name="_ETM_Q90_313620"/>
      <w:bookmarkEnd w:id="27224"/>
      <w:r>
        <w:rPr>
          <w:rtl/>
        </w:rPr>
        <w:t xml:space="preserve">קיומו </w:t>
      </w:r>
      <w:bookmarkStart w:id="27225" w:name="_ETM_Q90_314220"/>
      <w:bookmarkEnd w:id="27225"/>
      <w:r>
        <w:rPr>
          <w:rtl/>
        </w:rPr>
        <w:t xml:space="preserve">של </w:t>
      </w:r>
      <w:bookmarkStart w:id="27226" w:name="_ETM_Q90_314400"/>
      <w:bookmarkEnd w:id="27226"/>
      <w:r>
        <w:rPr>
          <w:rtl/>
        </w:rPr>
        <w:t>ה</w:t>
      </w:r>
      <w:r>
        <w:rPr>
          <w:rFonts w:hint="cs"/>
          <w:rtl/>
        </w:rPr>
        <w:t>י</w:t>
      </w:r>
      <w:r>
        <w:rPr>
          <w:rtl/>
        </w:rPr>
        <w:t xml:space="preserve">ישוב </w:t>
      </w:r>
      <w:bookmarkStart w:id="27227" w:name="_ETM_Q90_314819"/>
      <w:bookmarkEnd w:id="27227"/>
      <w:r>
        <w:rPr>
          <w:rtl/>
        </w:rPr>
        <w:t xml:space="preserve">היהודי </w:t>
      </w:r>
      <w:bookmarkStart w:id="27228" w:name="_ETM_Q90_315150"/>
      <w:bookmarkEnd w:id="27228"/>
      <w:r>
        <w:rPr>
          <w:rtl/>
        </w:rPr>
        <w:t xml:space="preserve">בארץ </w:t>
      </w:r>
      <w:bookmarkStart w:id="27229" w:name="_ETM_Q90_315584"/>
      <w:bookmarkEnd w:id="27229"/>
      <w:r>
        <w:rPr>
          <w:rtl/>
        </w:rPr>
        <w:t>ישראל</w:t>
      </w:r>
      <w:r>
        <w:rPr>
          <w:rFonts w:hint="cs"/>
          <w:rtl/>
        </w:rPr>
        <w:t>.</w:t>
      </w:r>
      <w:r>
        <w:rPr>
          <w:rtl/>
        </w:rPr>
        <w:t xml:space="preserve"> </w:t>
      </w:r>
      <w:bookmarkStart w:id="27230" w:name="_ETM_Q90_316110"/>
      <w:bookmarkEnd w:id="27230"/>
      <w:r>
        <w:rPr>
          <w:rtl/>
        </w:rPr>
        <w:t>תודה</w:t>
      </w:r>
      <w:r>
        <w:rPr>
          <w:rFonts w:hint="cs"/>
          <w:rtl/>
        </w:rPr>
        <w:t>.</w:t>
      </w:r>
    </w:p>
    <w:p w:rsidR="00BD7FB7" w:rsidRDefault="00BD7FB7" w:rsidP="00874457">
      <w:pPr>
        <w:rPr>
          <w:rtl/>
        </w:rPr>
      </w:pPr>
    </w:p>
    <w:p w:rsidR="00BD7FB7" w:rsidRDefault="00BD7FB7" w:rsidP="00874457">
      <w:pPr>
        <w:pStyle w:val="af9"/>
        <w:keepNext/>
        <w:rPr>
          <w:rtl/>
        </w:rPr>
      </w:pPr>
      <w:r w:rsidRPr="00D84175">
        <w:rPr>
          <w:rStyle w:val="TagStyle"/>
          <w:rtl/>
        </w:rPr>
        <w:t xml:space="preserve"> &lt;&lt; יור &gt;&gt; </w:t>
      </w:r>
      <w:r>
        <w:rPr>
          <w:rtl/>
        </w:rPr>
        <w:t>היו"ר מנסור עבאס:</w:t>
      </w:r>
      <w:r w:rsidRPr="00D84175">
        <w:rPr>
          <w:rStyle w:val="TagStyle"/>
          <w:rtl/>
        </w:rPr>
        <w:t xml:space="preserve"> &lt;&lt; יור &gt;&gt;</w:t>
      </w:r>
      <w:r>
        <w:rPr>
          <w:rtl/>
        </w:rPr>
        <w:t xml:space="preserve">   </w:t>
      </w:r>
    </w:p>
    <w:p w:rsidR="00BD7FB7" w:rsidRPr="00D84175" w:rsidRDefault="00BD7FB7" w:rsidP="00874457">
      <w:pPr>
        <w:rPr>
          <w:rtl/>
          <w:lang w:eastAsia="he-IL"/>
        </w:rPr>
      </w:pPr>
    </w:p>
    <w:p w:rsidR="00BD7FB7" w:rsidRDefault="00BD7FB7" w:rsidP="00D019FF">
      <w:pPr>
        <w:rPr>
          <w:rtl/>
        </w:rPr>
      </w:pPr>
      <w:r>
        <w:rPr>
          <w:rtl/>
        </w:rPr>
        <w:t xml:space="preserve"> </w:t>
      </w:r>
      <w:bookmarkStart w:id="27231" w:name="_ETM_Q90_316739"/>
      <w:bookmarkEnd w:id="27231"/>
      <w:r>
        <w:rPr>
          <w:rtl/>
        </w:rPr>
        <w:t>תודה</w:t>
      </w:r>
      <w:r>
        <w:rPr>
          <w:rFonts w:hint="cs"/>
          <w:rtl/>
        </w:rPr>
        <w:t>,</w:t>
      </w:r>
      <w:r>
        <w:rPr>
          <w:rtl/>
        </w:rPr>
        <w:t xml:space="preserve"> </w:t>
      </w:r>
      <w:bookmarkStart w:id="27232" w:name="_ETM_Q90_316980"/>
      <w:bookmarkEnd w:id="27232"/>
      <w:r>
        <w:rPr>
          <w:rtl/>
        </w:rPr>
        <w:t xml:space="preserve">חבר </w:t>
      </w:r>
      <w:bookmarkStart w:id="27233" w:name="_ETM_Q90_317310"/>
      <w:bookmarkEnd w:id="27233"/>
      <w:r>
        <w:rPr>
          <w:rtl/>
        </w:rPr>
        <w:t xml:space="preserve">הכנסת </w:t>
      </w:r>
      <w:bookmarkStart w:id="27234" w:name="_ETM_Q90_317730"/>
      <w:bookmarkEnd w:id="27234"/>
      <w:r>
        <w:rPr>
          <w:rtl/>
        </w:rPr>
        <w:t xml:space="preserve">ישראל </w:t>
      </w:r>
      <w:bookmarkStart w:id="27235" w:name="_ETM_Q90_318269"/>
      <w:bookmarkEnd w:id="27235"/>
      <w:r>
        <w:rPr>
          <w:rtl/>
        </w:rPr>
        <w:t>אייכלר</w:t>
      </w:r>
      <w:r>
        <w:rPr>
          <w:rFonts w:hint="cs"/>
          <w:rtl/>
        </w:rPr>
        <w:t>.</w:t>
      </w:r>
      <w:r>
        <w:rPr>
          <w:rtl/>
        </w:rPr>
        <w:t xml:space="preserve"> </w:t>
      </w:r>
      <w:bookmarkStart w:id="27236" w:name="_ETM_Q90_319440"/>
      <w:bookmarkEnd w:id="27236"/>
      <w:r>
        <w:rPr>
          <w:rtl/>
        </w:rPr>
        <w:t xml:space="preserve">יעלה </w:t>
      </w:r>
      <w:bookmarkStart w:id="27237" w:name="_ETM_Q90_319950"/>
      <w:bookmarkEnd w:id="27237"/>
      <w:r>
        <w:rPr>
          <w:rtl/>
        </w:rPr>
        <w:t xml:space="preserve">ויבוא </w:t>
      </w:r>
      <w:bookmarkStart w:id="27238" w:name="_ETM_Q90_320520"/>
      <w:bookmarkEnd w:id="27238"/>
      <w:r>
        <w:rPr>
          <w:rtl/>
        </w:rPr>
        <w:t xml:space="preserve">חבר </w:t>
      </w:r>
      <w:bookmarkStart w:id="27239" w:name="_ETM_Q90_320970"/>
      <w:bookmarkEnd w:id="27239"/>
      <w:r>
        <w:rPr>
          <w:rtl/>
        </w:rPr>
        <w:t xml:space="preserve">הכנסת </w:t>
      </w:r>
      <w:bookmarkStart w:id="27240" w:name="_ETM_Q90_321450"/>
      <w:bookmarkEnd w:id="27240"/>
      <w:r>
        <w:rPr>
          <w:rtl/>
        </w:rPr>
        <w:t xml:space="preserve">יצחק </w:t>
      </w:r>
      <w:bookmarkStart w:id="27241" w:name="_ETM_Q90_322080"/>
      <w:bookmarkEnd w:id="27241"/>
      <w:r>
        <w:rPr>
          <w:rtl/>
        </w:rPr>
        <w:t>פינדרוס</w:t>
      </w:r>
      <w:r>
        <w:rPr>
          <w:rFonts w:hint="cs"/>
          <w:rtl/>
        </w:rPr>
        <w:t>.</w:t>
      </w:r>
      <w:r>
        <w:rPr>
          <w:rtl/>
        </w:rPr>
        <w:t xml:space="preserve"> </w:t>
      </w:r>
      <w:bookmarkStart w:id="27242" w:name="_ETM_Q90_324000"/>
      <w:bookmarkEnd w:id="27242"/>
      <w:r>
        <w:rPr>
          <w:rtl/>
        </w:rPr>
        <w:t xml:space="preserve">שתי </w:t>
      </w:r>
      <w:bookmarkStart w:id="27243" w:name="_ETM_Q90_324419"/>
      <w:bookmarkEnd w:id="27243"/>
      <w:r>
        <w:rPr>
          <w:rtl/>
        </w:rPr>
        <w:t xml:space="preserve">הסתייגויות </w:t>
      </w:r>
      <w:bookmarkStart w:id="27244" w:name="_ETM_Q90_325319"/>
      <w:bookmarkEnd w:id="27244"/>
      <w:r w:rsidR="00D019FF">
        <w:rPr>
          <w:rFonts w:hint="cs"/>
          <w:rtl/>
        </w:rPr>
        <w:t xml:space="preserve">– </w:t>
      </w:r>
      <w:r>
        <w:rPr>
          <w:rFonts w:hint="cs"/>
          <w:rtl/>
        </w:rPr>
        <w:t>עשר</w:t>
      </w:r>
      <w:r>
        <w:rPr>
          <w:rtl/>
        </w:rPr>
        <w:t xml:space="preserve"> </w:t>
      </w:r>
      <w:bookmarkStart w:id="27245" w:name="_ETM_Q90_325620"/>
      <w:bookmarkEnd w:id="27245"/>
      <w:r>
        <w:rPr>
          <w:rtl/>
        </w:rPr>
        <w:t>דקות</w:t>
      </w:r>
      <w:r>
        <w:rPr>
          <w:rFonts w:hint="cs"/>
          <w:rtl/>
        </w:rPr>
        <w:t>.</w:t>
      </w:r>
      <w:r>
        <w:rPr>
          <w:rtl/>
        </w:rPr>
        <w:t xml:space="preserve"> </w:t>
      </w:r>
      <w:bookmarkStart w:id="27246" w:name="_ETM_Q90_332669"/>
      <w:bookmarkEnd w:id="27246"/>
      <w:r>
        <w:rPr>
          <w:rtl/>
        </w:rPr>
        <w:t xml:space="preserve">אחריו </w:t>
      </w:r>
      <w:bookmarkStart w:id="27247" w:name="_ETM_Q90_333510"/>
      <w:bookmarkEnd w:id="27247"/>
      <w:r>
        <w:rPr>
          <w:rtl/>
        </w:rPr>
        <w:t xml:space="preserve">יבוא </w:t>
      </w:r>
      <w:bookmarkStart w:id="27248" w:name="_ETM_Q90_333870"/>
      <w:bookmarkEnd w:id="27248"/>
      <w:r>
        <w:rPr>
          <w:rtl/>
        </w:rPr>
        <w:t xml:space="preserve">חבר </w:t>
      </w:r>
      <w:bookmarkStart w:id="27249" w:name="_ETM_Q90_334200"/>
      <w:bookmarkEnd w:id="27249"/>
      <w:r>
        <w:rPr>
          <w:rtl/>
        </w:rPr>
        <w:t xml:space="preserve">הכנסת </w:t>
      </w:r>
      <w:bookmarkStart w:id="27250" w:name="_ETM_Q90_335780"/>
      <w:bookmarkEnd w:id="27250"/>
      <w:r>
        <w:rPr>
          <w:rtl/>
        </w:rPr>
        <w:t xml:space="preserve">יעקב </w:t>
      </w:r>
      <w:bookmarkStart w:id="27251" w:name="_ETM_Q90_336290"/>
      <w:bookmarkEnd w:id="27251"/>
      <w:r>
        <w:rPr>
          <w:rtl/>
        </w:rPr>
        <w:t>מרגי</w:t>
      </w:r>
      <w:r>
        <w:rPr>
          <w:rFonts w:hint="cs"/>
          <w:rtl/>
        </w:rPr>
        <w:t>.</w:t>
      </w:r>
      <w:r>
        <w:rPr>
          <w:rtl/>
        </w:rPr>
        <w:t xml:space="preserve"> </w:t>
      </w:r>
      <w:bookmarkStart w:id="27252" w:name="_ETM_Q90_347909"/>
      <w:bookmarkEnd w:id="27252"/>
    </w:p>
    <w:p w:rsidR="00BD7FB7" w:rsidRDefault="00BD7FB7" w:rsidP="00874457">
      <w:pPr>
        <w:rPr>
          <w:rtl/>
        </w:rPr>
      </w:pPr>
    </w:p>
    <w:p w:rsidR="00BD7FB7" w:rsidRDefault="00BD7FB7" w:rsidP="00874457">
      <w:pPr>
        <w:pStyle w:val="af8"/>
        <w:keepNext/>
        <w:rPr>
          <w:rtl/>
        </w:rPr>
      </w:pPr>
      <w:r w:rsidRPr="00796C51">
        <w:rPr>
          <w:rStyle w:val="TagStyle"/>
          <w:rtl/>
        </w:rPr>
        <w:t xml:space="preserve"> &lt;&lt; קריאה &gt;&gt; </w:t>
      </w:r>
      <w:r>
        <w:rPr>
          <w:rtl/>
        </w:rPr>
        <w:t>יעקב מרגי (ש"ס):</w:t>
      </w:r>
      <w:r w:rsidRPr="00796C51">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עיסאווי, אתה תיכנס לספר השיאים של גינס.</w:t>
      </w:r>
    </w:p>
    <w:p w:rsidR="00BD7FB7" w:rsidRDefault="00BD7FB7" w:rsidP="00874457">
      <w:pPr>
        <w:rPr>
          <w:rtl/>
          <w:lang w:eastAsia="he-IL"/>
        </w:rPr>
      </w:pPr>
    </w:p>
    <w:p w:rsidR="00BD7FB7" w:rsidRDefault="00BD7FB7" w:rsidP="00874457">
      <w:pPr>
        <w:pStyle w:val="af8"/>
        <w:keepNext/>
        <w:rPr>
          <w:rtl/>
        </w:rPr>
      </w:pPr>
      <w:bookmarkStart w:id="27253" w:name="ET_interruption_6213_43"/>
      <w:r w:rsidRPr="00796C51">
        <w:rPr>
          <w:rStyle w:val="TagStyle"/>
          <w:rtl/>
        </w:rPr>
        <w:t xml:space="preserve"> &lt;&lt; קריאה &gt;&gt; </w:t>
      </w:r>
      <w:r>
        <w:rPr>
          <w:rtl/>
        </w:rPr>
        <w:t>השר לשיתוף פעולה אזורי עיסאווי פריג':</w:t>
      </w:r>
      <w:r w:rsidRPr="00796C51">
        <w:rPr>
          <w:rStyle w:val="TagStyle"/>
          <w:rtl/>
        </w:rPr>
        <w:t xml:space="preserve"> &lt;&lt; קריאה &gt;&gt;</w:t>
      </w:r>
      <w:r>
        <w:rPr>
          <w:rtl/>
        </w:rPr>
        <w:t xml:space="preserve">   </w:t>
      </w:r>
      <w:bookmarkEnd w:id="27253"/>
    </w:p>
    <w:p w:rsidR="00BD7FB7" w:rsidRDefault="00BD7FB7" w:rsidP="00FE191E">
      <w:pPr>
        <w:rPr>
          <w:rtl/>
          <w:lang w:eastAsia="he-IL"/>
        </w:rPr>
      </w:pPr>
    </w:p>
    <w:p w:rsidR="00BD7FB7" w:rsidRDefault="00BD7FB7" w:rsidP="00874457">
      <w:pPr>
        <w:rPr>
          <w:rtl/>
          <w:lang w:eastAsia="he-IL"/>
        </w:rPr>
      </w:pPr>
      <w:r>
        <w:rPr>
          <w:rFonts w:hint="cs"/>
          <w:rtl/>
          <w:lang w:eastAsia="he-IL"/>
        </w:rPr>
        <w:t>למה?</w:t>
      </w:r>
    </w:p>
    <w:p w:rsidR="00BD7FB7" w:rsidRDefault="00BD7FB7" w:rsidP="00874457">
      <w:pPr>
        <w:rPr>
          <w:rtl/>
          <w:lang w:eastAsia="he-IL"/>
        </w:rPr>
      </w:pPr>
    </w:p>
    <w:p w:rsidR="00BD7FB7" w:rsidRDefault="00BD7FB7" w:rsidP="00874457">
      <w:pPr>
        <w:pStyle w:val="af8"/>
        <w:keepNext/>
        <w:rPr>
          <w:rtl/>
        </w:rPr>
      </w:pPr>
      <w:r w:rsidRPr="00796C51">
        <w:rPr>
          <w:rStyle w:val="TagStyle"/>
          <w:rtl/>
        </w:rPr>
        <w:t xml:space="preserve">&lt;&lt; קריאה &gt;&gt; </w:t>
      </w:r>
      <w:r>
        <w:rPr>
          <w:rtl/>
        </w:rPr>
        <w:t>יעקב מרגי (ש"ס):</w:t>
      </w:r>
      <w:r w:rsidRPr="00796C51">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שעה </w:t>
      </w:r>
      <w:r>
        <w:rPr>
          <w:rFonts w:hint="cs"/>
          <w:rtl/>
          <w:lang w:eastAsia="he-IL"/>
        </w:rPr>
        <w:t>– – –</w:t>
      </w:r>
    </w:p>
    <w:p w:rsidR="00BD7FB7" w:rsidRPr="00796C51" w:rsidRDefault="00BD7FB7" w:rsidP="00874457">
      <w:pPr>
        <w:rPr>
          <w:rtl/>
          <w:lang w:eastAsia="he-IL"/>
        </w:rPr>
      </w:pPr>
    </w:p>
    <w:p w:rsidR="00BD7FB7" w:rsidRDefault="00BD7FB7" w:rsidP="00874457">
      <w:pPr>
        <w:pStyle w:val="a5"/>
        <w:keepNext/>
        <w:rPr>
          <w:rtl/>
        </w:rPr>
      </w:pPr>
      <w:bookmarkStart w:id="27254" w:name="ET_speaker_5797_41"/>
      <w:r w:rsidRPr="00D84175">
        <w:rPr>
          <w:rStyle w:val="TagStyle"/>
          <w:rtl/>
        </w:rPr>
        <w:t xml:space="preserve"> &lt;&lt; דובר &gt;&gt; </w:t>
      </w:r>
      <w:bookmarkStart w:id="27255" w:name="_Toc77613064"/>
      <w:bookmarkStart w:id="27256" w:name="_Toc77619093"/>
      <w:r>
        <w:rPr>
          <w:rtl/>
        </w:rPr>
        <w:t>יצחק פינדרוס (יהדות התורה):</w:t>
      </w:r>
      <w:bookmarkEnd w:id="27255"/>
      <w:bookmarkEnd w:id="27256"/>
      <w:r w:rsidRPr="00D84175">
        <w:rPr>
          <w:rStyle w:val="TagStyle"/>
          <w:rtl/>
        </w:rPr>
        <w:t xml:space="preserve"> &lt;&lt; דובר &gt;&gt;</w:t>
      </w:r>
      <w:r>
        <w:rPr>
          <w:rtl/>
        </w:rPr>
        <w:t xml:space="preserve">   </w:t>
      </w:r>
      <w:bookmarkEnd w:id="27254"/>
    </w:p>
    <w:p w:rsidR="00BD7FB7" w:rsidRDefault="00BD7FB7" w:rsidP="00FE191E">
      <w:pPr>
        <w:rPr>
          <w:rtl/>
          <w:lang w:eastAsia="he-IL"/>
        </w:rPr>
      </w:pPr>
    </w:p>
    <w:p w:rsidR="00BD7FB7" w:rsidRDefault="00BD7FB7" w:rsidP="00D019FF">
      <w:pPr>
        <w:rPr>
          <w:rtl/>
        </w:rPr>
      </w:pPr>
      <w:r>
        <w:rPr>
          <w:rFonts w:hint="cs"/>
          <w:rtl/>
        </w:rPr>
        <w:t xml:space="preserve">אדוני היושב-ראש, </w:t>
      </w:r>
      <w:r>
        <w:rPr>
          <w:rtl/>
        </w:rPr>
        <w:t xml:space="preserve">כנסת </w:t>
      </w:r>
      <w:bookmarkStart w:id="27257" w:name="_ETM_Q90_348450"/>
      <w:bookmarkEnd w:id="27257"/>
      <w:r>
        <w:rPr>
          <w:rtl/>
        </w:rPr>
        <w:t>נכבדה</w:t>
      </w:r>
      <w:r>
        <w:rPr>
          <w:rFonts w:hint="cs"/>
          <w:rtl/>
        </w:rPr>
        <w:t>,</w:t>
      </w:r>
      <w:r>
        <w:rPr>
          <w:rtl/>
        </w:rPr>
        <w:t xml:space="preserve"> </w:t>
      </w:r>
      <w:bookmarkStart w:id="27258" w:name="_ETM_Q90_350889"/>
      <w:bookmarkStart w:id="27259" w:name="_ETM_Q90_353650"/>
      <w:bookmarkEnd w:id="27258"/>
      <w:bookmarkEnd w:id="27259"/>
      <w:r>
        <w:rPr>
          <w:rtl/>
        </w:rPr>
        <w:t xml:space="preserve">אדוני </w:t>
      </w:r>
      <w:bookmarkStart w:id="27260" w:name="_ETM_Q90_353980"/>
      <w:bookmarkEnd w:id="27260"/>
      <w:r>
        <w:rPr>
          <w:rtl/>
        </w:rPr>
        <w:t>השר</w:t>
      </w:r>
      <w:r>
        <w:rPr>
          <w:rFonts w:hint="cs"/>
          <w:rtl/>
        </w:rPr>
        <w:t>,</w:t>
      </w:r>
      <w:r>
        <w:rPr>
          <w:rtl/>
        </w:rPr>
        <w:t xml:space="preserve"> </w:t>
      </w:r>
      <w:bookmarkStart w:id="27261" w:name="_ETM_Q90_356130"/>
      <w:bookmarkEnd w:id="27261"/>
      <w:r>
        <w:rPr>
          <w:rtl/>
        </w:rPr>
        <w:t xml:space="preserve">אני </w:t>
      </w:r>
      <w:bookmarkStart w:id="27262" w:name="_ETM_Q90_356310"/>
      <w:bookmarkEnd w:id="27262"/>
      <w:r>
        <w:rPr>
          <w:rtl/>
        </w:rPr>
        <w:t xml:space="preserve">חושב </w:t>
      </w:r>
      <w:bookmarkStart w:id="27263" w:name="_ETM_Q90_356820"/>
      <w:bookmarkEnd w:id="27263"/>
      <w:r>
        <w:rPr>
          <w:rtl/>
        </w:rPr>
        <w:t xml:space="preserve">שהיום </w:t>
      </w:r>
      <w:bookmarkStart w:id="27264" w:name="_ETM_Q90_357870"/>
      <w:bookmarkStart w:id="27265" w:name="_ETM_Q90_358349"/>
      <w:bookmarkEnd w:id="27264"/>
      <w:bookmarkEnd w:id="27265"/>
      <w:r>
        <w:rPr>
          <w:rFonts w:hint="cs"/>
          <w:rtl/>
        </w:rPr>
        <w:t xml:space="preserve">ראינו </w:t>
      </w:r>
      <w:r>
        <w:rPr>
          <w:rtl/>
        </w:rPr>
        <w:t xml:space="preserve">עוד </w:t>
      </w:r>
      <w:bookmarkStart w:id="27266" w:name="_ETM_Q90_358889"/>
      <w:bookmarkEnd w:id="27266"/>
      <w:r>
        <w:rPr>
          <w:rtl/>
        </w:rPr>
        <w:t>התקד</w:t>
      </w:r>
      <w:r>
        <w:rPr>
          <w:rFonts w:hint="cs"/>
          <w:rtl/>
        </w:rPr>
        <w:t>מות</w:t>
      </w:r>
      <w:r>
        <w:rPr>
          <w:rtl/>
        </w:rPr>
        <w:t xml:space="preserve"> </w:t>
      </w:r>
      <w:bookmarkStart w:id="27267" w:name="_ETM_Q90_359200"/>
      <w:bookmarkStart w:id="27268" w:name="_ETM_Q90_360310"/>
      <w:bookmarkEnd w:id="27267"/>
      <w:bookmarkEnd w:id="27268"/>
      <w:r>
        <w:rPr>
          <w:rtl/>
        </w:rPr>
        <w:t xml:space="preserve">לעבר </w:t>
      </w:r>
      <w:bookmarkStart w:id="27269" w:name="_ETM_Q90_361090"/>
      <w:bookmarkEnd w:id="27269"/>
      <w:r>
        <w:rPr>
          <w:rtl/>
        </w:rPr>
        <w:t xml:space="preserve">גילוי </w:t>
      </w:r>
      <w:bookmarkStart w:id="27270" w:name="_ETM_Q90_361450"/>
      <w:bookmarkEnd w:id="27270"/>
      <w:r>
        <w:rPr>
          <w:rtl/>
        </w:rPr>
        <w:t>האמת</w:t>
      </w:r>
      <w:r>
        <w:rPr>
          <w:rFonts w:hint="cs"/>
          <w:rtl/>
        </w:rPr>
        <w:t>.</w:t>
      </w:r>
      <w:r>
        <w:rPr>
          <w:rtl/>
        </w:rPr>
        <w:t xml:space="preserve"> </w:t>
      </w:r>
      <w:bookmarkStart w:id="27271" w:name="_ETM_Q90_362819"/>
      <w:bookmarkEnd w:id="27271"/>
      <w:r>
        <w:rPr>
          <w:rtl/>
        </w:rPr>
        <w:t xml:space="preserve">קודם </w:t>
      </w:r>
      <w:bookmarkStart w:id="27272" w:name="_ETM_Q90_363120"/>
      <w:bookmarkEnd w:id="27272"/>
      <w:r>
        <w:rPr>
          <w:rtl/>
        </w:rPr>
        <w:t>כ</w:t>
      </w:r>
      <w:r>
        <w:rPr>
          <w:rFonts w:hint="cs"/>
          <w:rtl/>
        </w:rPr>
        <w:t>ו</w:t>
      </w:r>
      <w:r>
        <w:rPr>
          <w:rtl/>
        </w:rPr>
        <w:t>ל</w:t>
      </w:r>
      <w:r>
        <w:rPr>
          <w:rFonts w:hint="cs"/>
          <w:rtl/>
        </w:rPr>
        <w:t>,</w:t>
      </w:r>
      <w:r>
        <w:rPr>
          <w:rtl/>
        </w:rPr>
        <w:t xml:space="preserve"> </w:t>
      </w:r>
      <w:bookmarkStart w:id="27273" w:name="_ETM_Q90_363330"/>
      <w:bookmarkEnd w:id="27273"/>
      <w:r>
        <w:rPr>
          <w:rtl/>
        </w:rPr>
        <w:t xml:space="preserve">אני </w:t>
      </w:r>
      <w:bookmarkStart w:id="27274" w:name="_ETM_Q90_363480"/>
      <w:bookmarkEnd w:id="27274"/>
      <w:r>
        <w:rPr>
          <w:rtl/>
        </w:rPr>
        <w:t xml:space="preserve">חושב </w:t>
      </w:r>
      <w:bookmarkStart w:id="27275" w:name="_ETM_Q90_363870"/>
      <w:bookmarkEnd w:id="27275"/>
      <w:r>
        <w:rPr>
          <w:rtl/>
        </w:rPr>
        <w:t xml:space="preserve">שכל </w:t>
      </w:r>
      <w:bookmarkStart w:id="27276" w:name="_ETM_Q90_364200"/>
      <w:bookmarkEnd w:id="27276"/>
      <w:r>
        <w:rPr>
          <w:rtl/>
        </w:rPr>
        <w:t xml:space="preserve">אזרחי </w:t>
      </w:r>
      <w:bookmarkStart w:id="27277" w:name="_ETM_Q90_364650"/>
      <w:bookmarkEnd w:id="27277"/>
      <w:r>
        <w:rPr>
          <w:rtl/>
        </w:rPr>
        <w:t xml:space="preserve">ישראל </w:t>
      </w:r>
      <w:bookmarkStart w:id="27278" w:name="_ETM_Q90_365989"/>
      <w:bookmarkEnd w:id="27278"/>
      <w:r>
        <w:rPr>
          <w:rtl/>
        </w:rPr>
        <w:t xml:space="preserve">ראו </w:t>
      </w:r>
      <w:bookmarkStart w:id="27279" w:name="_ETM_Q90_366409"/>
      <w:bookmarkEnd w:id="27279"/>
      <w:r>
        <w:rPr>
          <w:rtl/>
        </w:rPr>
        <w:t xml:space="preserve">את </w:t>
      </w:r>
      <w:bookmarkStart w:id="27280" w:name="_ETM_Q90_366590"/>
      <w:bookmarkEnd w:id="27280"/>
      <w:r>
        <w:rPr>
          <w:rtl/>
        </w:rPr>
        <w:t xml:space="preserve">הבדיחה </w:t>
      </w:r>
      <w:bookmarkStart w:id="27281" w:name="_ETM_Q90_367129"/>
      <w:bookmarkEnd w:id="27281"/>
      <w:r>
        <w:rPr>
          <w:rtl/>
        </w:rPr>
        <w:t xml:space="preserve">שהייתה </w:t>
      </w:r>
      <w:bookmarkStart w:id="27282" w:name="_ETM_Q90_367610"/>
      <w:bookmarkEnd w:id="27282"/>
      <w:r>
        <w:rPr>
          <w:rtl/>
        </w:rPr>
        <w:t>כ</w:t>
      </w:r>
      <w:r>
        <w:rPr>
          <w:rFonts w:hint="cs"/>
          <w:rtl/>
        </w:rPr>
        <w:t>א</w:t>
      </w:r>
      <w:r>
        <w:rPr>
          <w:rtl/>
        </w:rPr>
        <w:t>ן</w:t>
      </w:r>
      <w:r>
        <w:rPr>
          <w:rFonts w:hint="cs"/>
          <w:rtl/>
        </w:rPr>
        <w:t>,</w:t>
      </w:r>
      <w:r>
        <w:rPr>
          <w:rtl/>
        </w:rPr>
        <w:t xml:space="preserve"> </w:t>
      </w:r>
      <w:bookmarkStart w:id="27283" w:name="_ETM_Q90_368730"/>
      <w:bookmarkEnd w:id="27283"/>
      <w:r>
        <w:rPr>
          <w:rtl/>
        </w:rPr>
        <w:t xml:space="preserve">שאנחנו </w:t>
      </w:r>
      <w:bookmarkStart w:id="27284" w:name="_ETM_Q90_369329"/>
      <w:bookmarkEnd w:id="27284"/>
      <w:r>
        <w:rPr>
          <w:rFonts w:hint="cs"/>
          <w:rtl/>
        </w:rPr>
        <w:t>אומרים</w:t>
      </w:r>
      <w:r>
        <w:rPr>
          <w:rtl/>
        </w:rPr>
        <w:t xml:space="preserve"> </w:t>
      </w:r>
      <w:bookmarkStart w:id="27285" w:name="_ETM_Q90_369510"/>
      <w:bookmarkEnd w:id="27285"/>
      <w:r>
        <w:rPr>
          <w:rtl/>
        </w:rPr>
        <w:t xml:space="preserve">אותה </w:t>
      </w:r>
      <w:bookmarkStart w:id="27286" w:name="_ETM_Q90_369719"/>
      <w:bookmarkEnd w:id="27286"/>
      <w:r>
        <w:rPr>
          <w:rtl/>
        </w:rPr>
        <w:t xml:space="preserve">מהיום </w:t>
      </w:r>
      <w:bookmarkStart w:id="27287" w:name="_ETM_Q90_370079"/>
      <w:bookmarkEnd w:id="27287"/>
      <w:r>
        <w:rPr>
          <w:rtl/>
        </w:rPr>
        <w:t>הראשון</w:t>
      </w:r>
      <w:r>
        <w:rPr>
          <w:rFonts w:hint="cs"/>
          <w:rtl/>
        </w:rPr>
        <w:t>,</w:t>
      </w:r>
      <w:r>
        <w:rPr>
          <w:rtl/>
        </w:rPr>
        <w:t xml:space="preserve"> </w:t>
      </w:r>
      <w:bookmarkStart w:id="27288" w:name="_ETM_Q90_371459"/>
      <w:bookmarkEnd w:id="27288"/>
      <w:r>
        <w:rPr>
          <w:rtl/>
        </w:rPr>
        <w:t>ש</w:t>
      </w:r>
      <w:bookmarkStart w:id="27289" w:name="_ETM_Q90_371939"/>
      <w:bookmarkEnd w:id="27289"/>
      <w:r>
        <w:rPr>
          <w:rtl/>
        </w:rPr>
        <w:t xml:space="preserve">ראש </w:t>
      </w:r>
      <w:bookmarkStart w:id="27290" w:name="_ETM_Q90_372239"/>
      <w:bookmarkEnd w:id="27290"/>
      <w:r>
        <w:rPr>
          <w:rtl/>
        </w:rPr>
        <w:t xml:space="preserve">ממשלת </w:t>
      </w:r>
      <w:bookmarkStart w:id="27291" w:name="_ETM_Q90_372749"/>
      <w:bookmarkEnd w:id="27291"/>
      <w:r>
        <w:rPr>
          <w:rtl/>
        </w:rPr>
        <w:t xml:space="preserve">ישראל </w:t>
      </w:r>
      <w:bookmarkStart w:id="27292" w:name="_ETM_Q90_373319"/>
      <w:bookmarkEnd w:id="27292"/>
      <w:r>
        <w:rPr>
          <w:rtl/>
        </w:rPr>
        <w:t xml:space="preserve">הפורמלי </w:t>
      </w:r>
      <w:bookmarkStart w:id="27293" w:name="_ETM_Q90_373950"/>
      <w:bookmarkEnd w:id="27293"/>
      <w:r>
        <w:rPr>
          <w:rFonts w:hint="cs"/>
          <w:rtl/>
        </w:rPr>
        <w:t xml:space="preserve">– </w:t>
      </w:r>
      <w:r>
        <w:rPr>
          <w:rtl/>
        </w:rPr>
        <w:t xml:space="preserve">שבעיראק </w:t>
      </w:r>
      <w:bookmarkStart w:id="27294" w:name="_ETM_Q90_374519"/>
      <w:bookmarkEnd w:id="27294"/>
      <w:r>
        <w:rPr>
          <w:rFonts w:hint="cs"/>
          <w:rtl/>
        </w:rPr>
        <w:t>עוד לא עודכנו, דרך אגב,</w:t>
      </w:r>
      <w:r>
        <w:rPr>
          <w:rtl/>
        </w:rPr>
        <w:t xml:space="preserve"> </w:t>
      </w:r>
      <w:bookmarkStart w:id="27295" w:name="_ETM_Q90_375569"/>
      <w:bookmarkEnd w:id="27295"/>
      <w:r>
        <w:rPr>
          <w:rtl/>
        </w:rPr>
        <w:t>שהוחלף</w:t>
      </w:r>
      <w:r>
        <w:rPr>
          <w:rFonts w:hint="cs"/>
          <w:rtl/>
        </w:rPr>
        <w:t>;</w:t>
      </w:r>
      <w:r>
        <w:rPr>
          <w:rtl/>
        </w:rPr>
        <w:t xml:space="preserve"> </w:t>
      </w:r>
      <w:bookmarkStart w:id="27296" w:name="_ETM_Q90_376049"/>
      <w:bookmarkEnd w:id="27296"/>
      <w:r>
        <w:rPr>
          <w:rFonts w:hint="cs"/>
          <w:rtl/>
        </w:rPr>
        <w:t xml:space="preserve">אני </w:t>
      </w:r>
      <w:r>
        <w:rPr>
          <w:rtl/>
        </w:rPr>
        <w:t xml:space="preserve">לא </w:t>
      </w:r>
      <w:bookmarkStart w:id="27297" w:name="_ETM_Q90_376109"/>
      <w:bookmarkEnd w:id="27297"/>
      <w:r>
        <w:rPr>
          <w:rtl/>
        </w:rPr>
        <w:t xml:space="preserve">יודע </w:t>
      </w:r>
      <w:bookmarkStart w:id="27298" w:name="_ETM_Q90_376260"/>
      <w:bookmarkEnd w:id="27298"/>
      <w:r>
        <w:rPr>
          <w:rtl/>
        </w:rPr>
        <w:t xml:space="preserve">אם </w:t>
      </w:r>
      <w:bookmarkStart w:id="27299" w:name="_ETM_Q90_376319"/>
      <w:bookmarkEnd w:id="27299"/>
      <w:r>
        <w:rPr>
          <w:rtl/>
        </w:rPr>
        <w:t xml:space="preserve">ראית </w:t>
      </w:r>
      <w:bookmarkStart w:id="27300" w:name="_ETM_Q90_376560"/>
      <w:bookmarkEnd w:id="27300"/>
      <w:r>
        <w:rPr>
          <w:rtl/>
        </w:rPr>
        <w:t xml:space="preserve">את </w:t>
      </w:r>
      <w:bookmarkStart w:id="27301" w:name="_ETM_Q90_376620"/>
      <w:bookmarkEnd w:id="27301"/>
      <w:r>
        <w:rPr>
          <w:rtl/>
        </w:rPr>
        <w:t xml:space="preserve">הסרטון </w:t>
      </w:r>
      <w:bookmarkStart w:id="27302" w:name="_ETM_Q90_377099"/>
      <w:bookmarkEnd w:id="27302"/>
      <w:r>
        <w:rPr>
          <w:rtl/>
        </w:rPr>
        <w:t xml:space="preserve">של </w:t>
      </w:r>
      <w:bookmarkStart w:id="27303" w:name="_ETM_Q90_377310"/>
      <w:bookmarkEnd w:id="27303"/>
      <w:r>
        <w:rPr>
          <w:rtl/>
        </w:rPr>
        <w:t xml:space="preserve">הילדים </w:t>
      </w:r>
      <w:bookmarkStart w:id="27304" w:name="_ETM_Q90_377700"/>
      <w:bookmarkEnd w:id="27304"/>
      <w:r>
        <w:rPr>
          <w:rtl/>
        </w:rPr>
        <w:t xml:space="preserve">העיראקים </w:t>
      </w:r>
      <w:bookmarkStart w:id="27305" w:name="_ETM_Q90_378209"/>
      <w:bookmarkEnd w:id="27305"/>
      <w:r>
        <w:rPr>
          <w:rFonts w:hint="cs"/>
          <w:rtl/>
        </w:rPr>
        <w:t>שמבקשים</w:t>
      </w:r>
      <w:r>
        <w:rPr>
          <w:rtl/>
        </w:rPr>
        <w:t xml:space="preserve"> </w:t>
      </w:r>
      <w:bookmarkStart w:id="27306" w:name="_ETM_Q90_378840"/>
      <w:bookmarkEnd w:id="27306"/>
      <w:r>
        <w:rPr>
          <w:rFonts w:hint="cs"/>
          <w:rtl/>
        </w:rPr>
        <w:t>מ</w:t>
      </w:r>
      <w:r>
        <w:rPr>
          <w:rtl/>
        </w:rPr>
        <w:t xml:space="preserve">ראש </w:t>
      </w:r>
      <w:bookmarkStart w:id="27307" w:name="_ETM_Q90_379109"/>
      <w:bookmarkEnd w:id="27307"/>
      <w:r>
        <w:rPr>
          <w:rtl/>
        </w:rPr>
        <w:t xml:space="preserve">ממשלת </w:t>
      </w:r>
      <w:bookmarkStart w:id="27308" w:name="_ETM_Q90_379499"/>
      <w:bookmarkEnd w:id="27308"/>
      <w:r>
        <w:rPr>
          <w:rtl/>
        </w:rPr>
        <w:t xml:space="preserve">ישראל </w:t>
      </w:r>
      <w:bookmarkStart w:id="27309" w:name="_ETM_Q90_379859"/>
      <w:bookmarkEnd w:id="27309"/>
      <w:r>
        <w:rPr>
          <w:rtl/>
        </w:rPr>
        <w:t xml:space="preserve">נתניהו </w:t>
      </w:r>
      <w:bookmarkStart w:id="27310" w:name="_ETM_Q90_380400"/>
      <w:bookmarkEnd w:id="27310"/>
      <w:r>
        <w:rPr>
          <w:rtl/>
        </w:rPr>
        <w:t xml:space="preserve">שיביא </w:t>
      </w:r>
      <w:bookmarkStart w:id="27311" w:name="_ETM_Q90_380700"/>
      <w:bookmarkEnd w:id="27311"/>
      <w:r>
        <w:rPr>
          <w:rtl/>
        </w:rPr>
        <w:t xml:space="preserve">אותם </w:t>
      </w:r>
      <w:bookmarkStart w:id="27312" w:name="_ETM_Q90_380909"/>
      <w:bookmarkEnd w:id="27312"/>
      <w:r>
        <w:rPr>
          <w:rtl/>
        </w:rPr>
        <w:t>לארץ</w:t>
      </w:r>
      <w:r>
        <w:rPr>
          <w:rFonts w:hint="cs"/>
          <w:rtl/>
        </w:rPr>
        <w:t>,</w:t>
      </w:r>
      <w:r>
        <w:rPr>
          <w:rtl/>
        </w:rPr>
        <w:t xml:space="preserve"> </w:t>
      </w:r>
      <w:bookmarkStart w:id="27313" w:name="_ETM_Q90_381489"/>
      <w:bookmarkEnd w:id="27313"/>
      <w:r>
        <w:rPr>
          <w:rtl/>
        </w:rPr>
        <w:t>בעיראק</w:t>
      </w:r>
      <w:r>
        <w:rPr>
          <w:rFonts w:hint="cs"/>
          <w:rtl/>
        </w:rPr>
        <w:t>,</w:t>
      </w:r>
      <w:r>
        <w:rPr>
          <w:rtl/>
        </w:rPr>
        <w:t xml:space="preserve"> </w:t>
      </w:r>
      <w:bookmarkStart w:id="27314" w:name="_ETM_Q90_381999"/>
      <w:bookmarkEnd w:id="27314"/>
      <w:r>
        <w:rPr>
          <w:rtl/>
        </w:rPr>
        <w:t>מאתמול</w:t>
      </w:r>
      <w:r>
        <w:rPr>
          <w:rFonts w:hint="cs"/>
          <w:rtl/>
        </w:rPr>
        <w:t>.</w:t>
      </w:r>
      <w:r>
        <w:rPr>
          <w:rtl/>
        </w:rPr>
        <w:t xml:space="preserve"> </w:t>
      </w:r>
      <w:bookmarkStart w:id="27315" w:name="_ETM_Q90_383469"/>
      <w:bookmarkEnd w:id="27315"/>
      <w:r>
        <w:rPr>
          <w:rtl/>
        </w:rPr>
        <w:t xml:space="preserve">אני </w:t>
      </w:r>
      <w:bookmarkStart w:id="27316" w:name="_ETM_Q90_383559"/>
      <w:bookmarkEnd w:id="27316"/>
      <w:r>
        <w:rPr>
          <w:rtl/>
        </w:rPr>
        <w:t xml:space="preserve">מציע </w:t>
      </w:r>
      <w:bookmarkStart w:id="27317" w:name="_ETM_Q90_383829"/>
      <w:bookmarkEnd w:id="27317"/>
      <w:r>
        <w:rPr>
          <w:rtl/>
        </w:rPr>
        <w:t xml:space="preserve">לך </w:t>
      </w:r>
      <w:bookmarkStart w:id="27318" w:name="_ETM_Q90_383980"/>
      <w:bookmarkEnd w:id="27318"/>
      <w:r>
        <w:rPr>
          <w:rtl/>
        </w:rPr>
        <w:t xml:space="preserve">לראות </w:t>
      </w:r>
      <w:bookmarkStart w:id="27319" w:name="_ETM_Q90_384279"/>
      <w:bookmarkEnd w:id="27319"/>
      <w:r>
        <w:rPr>
          <w:rtl/>
        </w:rPr>
        <w:t xml:space="preserve">את </w:t>
      </w:r>
      <w:bookmarkStart w:id="27320" w:name="_ETM_Q90_384400"/>
      <w:bookmarkEnd w:id="27320"/>
      <w:r>
        <w:rPr>
          <w:rtl/>
        </w:rPr>
        <w:t>זה</w:t>
      </w:r>
      <w:r>
        <w:rPr>
          <w:rFonts w:hint="cs"/>
          <w:rtl/>
        </w:rPr>
        <w:t>.</w:t>
      </w:r>
      <w:r>
        <w:rPr>
          <w:rtl/>
        </w:rPr>
        <w:t xml:space="preserve"> </w:t>
      </w:r>
      <w:bookmarkStart w:id="27321" w:name="_ETM_Q90_385540"/>
      <w:bookmarkStart w:id="27322" w:name="_ETM_Q90_389086"/>
      <w:bookmarkStart w:id="27323" w:name="_ETM_Q90_389141"/>
      <w:bookmarkStart w:id="27324" w:name="_ETM_Q90_389460"/>
      <w:bookmarkStart w:id="27325" w:name="_ETM_Q90_389501"/>
      <w:bookmarkEnd w:id="27321"/>
      <w:bookmarkEnd w:id="27322"/>
      <w:bookmarkEnd w:id="27323"/>
      <w:bookmarkEnd w:id="27324"/>
      <w:bookmarkEnd w:id="27325"/>
      <w:r>
        <w:rPr>
          <w:rtl/>
        </w:rPr>
        <w:t xml:space="preserve">אבל </w:t>
      </w:r>
      <w:bookmarkStart w:id="27326" w:name="_ETM_Q90_386900"/>
      <w:bookmarkEnd w:id="27326"/>
      <w:r>
        <w:rPr>
          <w:rtl/>
        </w:rPr>
        <w:t xml:space="preserve">ראש </w:t>
      </w:r>
      <w:bookmarkStart w:id="27327" w:name="_ETM_Q90_387719"/>
      <w:bookmarkEnd w:id="27327"/>
      <w:r>
        <w:rPr>
          <w:rtl/>
        </w:rPr>
        <w:t xml:space="preserve">הממשלה </w:t>
      </w:r>
      <w:bookmarkStart w:id="27328" w:name="_ETM_Q90_388379"/>
      <w:bookmarkStart w:id="27329" w:name="_ETM_Q90_388680"/>
      <w:bookmarkEnd w:id="27328"/>
      <w:bookmarkEnd w:id="27329"/>
      <w:r>
        <w:rPr>
          <w:rFonts w:hint="cs"/>
          <w:rtl/>
        </w:rPr>
        <w:t>הפורמלי</w:t>
      </w:r>
      <w:bookmarkStart w:id="27330" w:name="_ETM_Q90_388919"/>
      <w:bookmarkEnd w:id="27330"/>
      <w:r>
        <w:rPr>
          <w:rFonts w:hint="cs"/>
          <w:rtl/>
        </w:rPr>
        <w:t xml:space="preserve"> </w:t>
      </w:r>
      <w:r>
        <w:rPr>
          <w:rtl/>
        </w:rPr>
        <w:t xml:space="preserve">ישב </w:t>
      </w:r>
      <w:bookmarkStart w:id="27331" w:name="_ETM_Q90_389279"/>
      <w:bookmarkEnd w:id="27331"/>
      <w:r>
        <w:rPr>
          <w:rtl/>
        </w:rPr>
        <w:t>כאן</w:t>
      </w:r>
      <w:r>
        <w:rPr>
          <w:rFonts w:hint="cs"/>
          <w:rtl/>
        </w:rPr>
        <w:t>.</w:t>
      </w:r>
      <w:r>
        <w:rPr>
          <w:rtl/>
        </w:rPr>
        <w:t xml:space="preserve"> </w:t>
      </w:r>
      <w:bookmarkStart w:id="27332" w:name="_ETM_Q90_390840"/>
      <w:bookmarkEnd w:id="27332"/>
      <w:r>
        <w:rPr>
          <w:rtl/>
        </w:rPr>
        <w:t xml:space="preserve">הביאו </w:t>
      </w:r>
      <w:bookmarkStart w:id="27333" w:name="_ETM_Q90_391169"/>
      <w:bookmarkEnd w:id="27333"/>
      <w:r>
        <w:rPr>
          <w:rtl/>
        </w:rPr>
        <w:t xml:space="preserve">אותו </w:t>
      </w:r>
      <w:bookmarkStart w:id="27334" w:name="_ETM_Q90_392010"/>
      <w:bookmarkEnd w:id="27334"/>
      <w:r>
        <w:rPr>
          <w:rtl/>
        </w:rPr>
        <w:t xml:space="preserve">אנשי </w:t>
      </w:r>
      <w:bookmarkStart w:id="27335" w:name="_ETM_Q90_393569"/>
      <w:bookmarkEnd w:id="27335"/>
      <w:r>
        <w:rPr>
          <w:rtl/>
        </w:rPr>
        <w:t xml:space="preserve">הקואליציה </w:t>
      </w:r>
      <w:bookmarkStart w:id="27336" w:name="_ETM_Q90_394079"/>
      <w:bookmarkEnd w:id="27336"/>
      <w:r>
        <w:rPr>
          <w:rtl/>
        </w:rPr>
        <w:t xml:space="preserve">דחוף </w:t>
      </w:r>
      <w:bookmarkStart w:id="27337" w:name="_ETM_Q90_394469"/>
      <w:bookmarkEnd w:id="27337"/>
      <w:r>
        <w:rPr>
          <w:rtl/>
        </w:rPr>
        <w:t xml:space="preserve">להצבעה </w:t>
      </w:r>
      <w:bookmarkStart w:id="27338" w:name="_ETM_Q90_395040"/>
      <w:bookmarkEnd w:id="27338"/>
      <w:r>
        <w:rPr>
          <w:rtl/>
        </w:rPr>
        <w:t>דחופה</w:t>
      </w:r>
      <w:r>
        <w:rPr>
          <w:rFonts w:hint="cs"/>
          <w:rtl/>
        </w:rPr>
        <w:t>.</w:t>
      </w:r>
      <w:r>
        <w:rPr>
          <w:rtl/>
        </w:rPr>
        <w:t xml:space="preserve"> </w:t>
      </w:r>
      <w:bookmarkStart w:id="27339" w:name="_ETM_Q90_397040"/>
      <w:bookmarkEnd w:id="27339"/>
      <w:r>
        <w:rPr>
          <w:rtl/>
        </w:rPr>
        <w:t xml:space="preserve">בינתיים </w:t>
      </w:r>
      <w:bookmarkStart w:id="27340" w:name="_ETM_Q90_399310"/>
      <w:bookmarkEnd w:id="27340"/>
      <w:r>
        <w:rPr>
          <w:rtl/>
        </w:rPr>
        <w:t xml:space="preserve">התברר </w:t>
      </w:r>
      <w:bookmarkStart w:id="27341" w:name="_ETM_Q90_400090"/>
      <w:bookmarkEnd w:id="27341"/>
      <w:r>
        <w:rPr>
          <w:rtl/>
        </w:rPr>
        <w:t xml:space="preserve">שיש </w:t>
      </w:r>
      <w:bookmarkStart w:id="27342" w:name="_ETM_Q90_400480"/>
      <w:bookmarkEnd w:id="27342"/>
      <w:r>
        <w:rPr>
          <w:rtl/>
        </w:rPr>
        <w:t xml:space="preserve">עסקה </w:t>
      </w:r>
      <w:bookmarkStart w:id="27343" w:name="_ETM_Q90_401900"/>
      <w:bookmarkEnd w:id="27343"/>
      <w:r>
        <w:rPr>
          <w:rtl/>
        </w:rPr>
        <w:t>בי</w:t>
      </w:r>
      <w:r>
        <w:rPr>
          <w:rFonts w:hint="cs"/>
          <w:rtl/>
        </w:rPr>
        <w:t>ן</w:t>
      </w:r>
      <w:r>
        <w:rPr>
          <w:rtl/>
        </w:rPr>
        <w:t xml:space="preserve"> </w:t>
      </w:r>
      <w:bookmarkStart w:id="27344" w:name="_ETM_Q90_402769"/>
      <w:bookmarkEnd w:id="27344"/>
      <w:r>
        <w:rPr>
          <w:rtl/>
        </w:rPr>
        <w:t xml:space="preserve">אלקין </w:t>
      </w:r>
      <w:bookmarkStart w:id="27345" w:name="_ETM_Q90_404409"/>
      <w:bookmarkEnd w:id="27345"/>
      <w:r>
        <w:rPr>
          <w:rtl/>
        </w:rPr>
        <w:t xml:space="preserve">לסגן </w:t>
      </w:r>
      <w:bookmarkStart w:id="27346" w:name="_ETM_Q90_404830"/>
      <w:bookmarkEnd w:id="27346"/>
      <w:r>
        <w:rPr>
          <w:rtl/>
        </w:rPr>
        <w:t xml:space="preserve">יושב-ראש </w:t>
      </w:r>
      <w:bookmarkStart w:id="27347" w:name="_ETM_Q90_405250"/>
      <w:bookmarkEnd w:id="27347"/>
      <w:r>
        <w:rPr>
          <w:rtl/>
        </w:rPr>
        <w:t xml:space="preserve">הכנסת </w:t>
      </w:r>
      <w:bookmarkStart w:id="27348" w:name="_ETM_Q90_406180"/>
      <w:bookmarkEnd w:id="27348"/>
      <w:r>
        <w:rPr>
          <w:rtl/>
        </w:rPr>
        <w:t xml:space="preserve">שהחוק </w:t>
      </w:r>
      <w:bookmarkStart w:id="27349" w:name="_ETM_Q90_406629"/>
      <w:bookmarkEnd w:id="27349"/>
      <w:r>
        <w:rPr>
          <w:rtl/>
        </w:rPr>
        <w:t xml:space="preserve">בכלל </w:t>
      </w:r>
      <w:bookmarkStart w:id="27350" w:name="_ETM_Q90_406959"/>
      <w:bookmarkEnd w:id="27350"/>
      <w:r>
        <w:rPr>
          <w:rtl/>
        </w:rPr>
        <w:t>יורד</w:t>
      </w:r>
      <w:r>
        <w:rPr>
          <w:rFonts w:hint="cs"/>
          <w:rtl/>
        </w:rPr>
        <w:t>.</w:t>
      </w:r>
      <w:r>
        <w:rPr>
          <w:rtl/>
        </w:rPr>
        <w:t xml:space="preserve"> </w:t>
      </w:r>
      <w:bookmarkStart w:id="27351" w:name="_ETM_Q90_408100"/>
      <w:bookmarkEnd w:id="27351"/>
      <w:r>
        <w:rPr>
          <w:rFonts w:hint="cs"/>
          <w:rtl/>
        </w:rPr>
        <w:t>ההוא</w:t>
      </w:r>
      <w:r>
        <w:rPr>
          <w:rtl/>
        </w:rPr>
        <w:t xml:space="preserve"> </w:t>
      </w:r>
      <w:bookmarkStart w:id="27352" w:name="_ETM_Q90_408700"/>
      <w:bookmarkEnd w:id="27352"/>
      <w:r>
        <w:rPr>
          <w:rFonts w:hint="cs"/>
          <w:rtl/>
        </w:rPr>
        <w:t>יושב ו</w:t>
      </w:r>
      <w:r>
        <w:rPr>
          <w:rtl/>
        </w:rPr>
        <w:t xml:space="preserve">מתבזה </w:t>
      </w:r>
      <w:bookmarkStart w:id="27353" w:name="_ETM_Q90_409660"/>
      <w:bookmarkEnd w:id="27353"/>
      <w:r>
        <w:rPr>
          <w:rtl/>
        </w:rPr>
        <w:t>כ</w:t>
      </w:r>
      <w:r>
        <w:rPr>
          <w:rFonts w:hint="cs"/>
          <w:rtl/>
        </w:rPr>
        <w:t>א</w:t>
      </w:r>
      <w:r>
        <w:rPr>
          <w:rtl/>
        </w:rPr>
        <w:t xml:space="preserve">ן </w:t>
      </w:r>
      <w:bookmarkStart w:id="27354" w:name="_ETM_Q90_410450"/>
      <w:bookmarkEnd w:id="27354"/>
      <w:r>
        <w:rPr>
          <w:rtl/>
        </w:rPr>
        <w:t xml:space="preserve">לעיני </w:t>
      </w:r>
      <w:bookmarkStart w:id="27355" w:name="_ETM_Q90_410840"/>
      <w:bookmarkEnd w:id="27355"/>
      <w:r>
        <w:rPr>
          <w:rtl/>
        </w:rPr>
        <w:t xml:space="preserve">כל </w:t>
      </w:r>
      <w:bookmarkStart w:id="27356" w:name="_ETM_Q90_411079"/>
      <w:bookmarkEnd w:id="27356"/>
      <w:r>
        <w:rPr>
          <w:rtl/>
        </w:rPr>
        <w:t>ישראל</w:t>
      </w:r>
      <w:r>
        <w:rPr>
          <w:rFonts w:hint="cs"/>
          <w:rtl/>
        </w:rPr>
        <w:t>,</w:t>
      </w:r>
      <w:r>
        <w:rPr>
          <w:rtl/>
        </w:rPr>
        <w:t xml:space="preserve"> </w:t>
      </w:r>
      <w:bookmarkStart w:id="27357" w:name="_ETM_Q90_412270"/>
      <w:bookmarkEnd w:id="27357"/>
      <w:r>
        <w:rPr>
          <w:rtl/>
        </w:rPr>
        <w:t xml:space="preserve">יושב </w:t>
      </w:r>
      <w:bookmarkStart w:id="27358" w:name="_ETM_Q90_412750"/>
      <w:bookmarkEnd w:id="27358"/>
      <w:r>
        <w:rPr>
          <w:rFonts w:hint="cs"/>
          <w:rtl/>
        </w:rPr>
        <w:t>ו</w:t>
      </w:r>
      <w:r>
        <w:rPr>
          <w:rtl/>
        </w:rPr>
        <w:t xml:space="preserve">מחכה </w:t>
      </w:r>
      <w:bookmarkStart w:id="27359" w:name="_ETM_Q90_413110"/>
      <w:bookmarkEnd w:id="27359"/>
      <w:r>
        <w:rPr>
          <w:rtl/>
        </w:rPr>
        <w:t>להצבעה</w:t>
      </w:r>
      <w:r>
        <w:rPr>
          <w:rFonts w:hint="cs"/>
          <w:rtl/>
        </w:rPr>
        <w:t>,</w:t>
      </w:r>
      <w:r>
        <w:rPr>
          <w:rtl/>
        </w:rPr>
        <w:t xml:space="preserve"> </w:t>
      </w:r>
      <w:bookmarkStart w:id="27360" w:name="_ETM_Q90_413830"/>
      <w:bookmarkEnd w:id="27360"/>
      <w:r>
        <w:rPr>
          <w:rtl/>
        </w:rPr>
        <w:t xml:space="preserve">ואת </w:t>
      </w:r>
      <w:bookmarkStart w:id="27361" w:name="_ETM_Q90_414100"/>
      <w:bookmarkEnd w:id="27361"/>
      <w:r>
        <w:rPr>
          <w:rtl/>
        </w:rPr>
        <w:t xml:space="preserve">ההודעה </w:t>
      </w:r>
      <w:bookmarkStart w:id="27362" w:name="_ETM_Q90_415440"/>
      <w:bookmarkEnd w:id="27362"/>
      <w:r>
        <w:rPr>
          <w:rtl/>
        </w:rPr>
        <w:t xml:space="preserve">הוא </w:t>
      </w:r>
      <w:bookmarkStart w:id="27363" w:name="_ETM_Q90_415560"/>
      <w:bookmarkEnd w:id="27363"/>
      <w:r>
        <w:rPr>
          <w:rtl/>
        </w:rPr>
        <w:t xml:space="preserve">מקבל </w:t>
      </w:r>
      <w:bookmarkStart w:id="27364" w:name="_ETM_Q90_416100"/>
      <w:bookmarkEnd w:id="27364"/>
      <w:r>
        <w:rPr>
          <w:rtl/>
        </w:rPr>
        <w:t>פה</w:t>
      </w:r>
      <w:r>
        <w:rPr>
          <w:rFonts w:hint="cs"/>
          <w:rtl/>
        </w:rPr>
        <w:t>,</w:t>
      </w:r>
      <w:r>
        <w:rPr>
          <w:rtl/>
        </w:rPr>
        <w:t xml:space="preserve"> </w:t>
      </w:r>
      <w:bookmarkStart w:id="27365" w:name="_ETM_Q90_416460"/>
      <w:bookmarkEnd w:id="27365"/>
      <w:r>
        <w:rPr>
          <w:rFonts w:hint="cs"/>
          <w:rtl/>
        </w:rPr>
        <w:t>מ</w:t>
      </w:r>
      <w:r>
        <w:rPr>
          <w:rtl/>
        </w:rPr>
        <w:t xml:space="preserve">על </w:t>
      </w:r>
      <w:bookmarkStart w:id="27366" w:name="_ETM_Q90_416730"/>
      <w:bookmarkEnd w:id="27366"/>
      <w:r>
        <w:rPr>
          <w:rtl/>
        </w:rPr>
        <w:t>הדוכן</w:t>
      </w:r>
      <w:r>
        <w:rPr>
          <w:rFonts w:hint="cs"/>
          <w:rtl/>
        </w:rPr>
        <w:t>,</w:t>
      </w:r>
      <w:r>
        <w:rPr>
          <w:rtl/>
        </w:rPr>
        <w:t xml:space="preserve"> </w:t>
      </w:r>
      <w:bookmarkStart w:id="27367" w:name="_ETM_Q90_417240"/>
      <w:bookmarkEnd w:id="27367"/>
      <w:r>
        <w:rPr>
          <w:rtl/>
        </w:rPr>
        <w:t xml:space="preserve">ואז </w:t>
      </w:r>
      <w:bookmarkStart w:id="27368" w:name="_ETM_Q90_417510"/>
      <w:bookmarkEnd w:id="27368"/>
      <w:r>
        <w:rPr>
          <w:rtl/>
        </w:rPr>
        <w:t xml:space="preserve">הוא </w:t>
      </w:r>
      <w:bookmarkStart w:id="27369" w:name="_ETM_Q90_417600"/>
      <w:bookmarkEnd w:id="27369"/>
      <w:r>
        <w:rPr>
          <w:rtl/>
        </w:rPr>
        <w:t xml:space="preserve">קם </w:t>
      </w:r>
      <w:bookmarkStart w:id="27370" w:name="_ETM_Q90_417810"/>
      <w:bookmarkEnd w:id="27370"/>
      <w:r>
        <w:rPr>
          <w:rtl/>
        </w:rPr>
        <w:t>ויוצא</w:t>
      </w:r>
      <w:r>
        <w:rPr>
          <w:rFonts w:hint="cs"/>
          <w:rtl/>
        </w:rPr>
        <w:t>.</w:t>
      </w:r>
      <w:r>
        <w:rPr>
          <w:rtl/>
        </w:rPr>
        <w:t xml:space="preserve"> </w:t>
      </w:r>
      <w:bookmarkStart w:id="27371" w:name="_ETM_Q90_418760"/>
      <w:bookmarkEnd w:id="27371"/>
      <w:r>
        <w:rPr>
          <w:rtl/>
        </w:rPr>
        <w:t xml:space="preserve">לא </w:t>
      </w:r>
      <w:bookmarkStart w:id="27372" w:name="_ETM_Q90_418999"/>
      <w:bookmarkEnd w:id="27372"/>
      <w:r>
        <w:rPr>
          <w:rtl/>
        </w:rPr>
        <w:t xml:space="preserve">היה </w:t>
      </w:r>
      <w:bookmarkStart w:id="27373" w:name="_ETM_Q90_419299"/>
      <w:bookmarkEnd w:id="27373"/>
      <w:r>
        <w:rPr>
          <w:rtl/>
        </w:rPr>
        <w:t xml:space="preserve">איזה </w:t>
      </w:r>
      <w:bookmarkStart w:id="27374" w:name="_ETM_Q90_419540"/>
      <w:bookmarkEnd w:id="27374"/>
      <w:r>
        <w:rPr>
          <w:rtl/>
        </w:rPr>
        <w:t xml:space="preserve">מישהו </w:t>
      </w:r>
      <w:bookmarkStart w:id="27375" w:name="_ETM_Q90_419870"/>
      <w:bookmarkEnd w:id="27375"/>
      <w:r w:rsidR="00D019FF">
        <w:rPr>
          <w:rFonts w:hint="cs"/>
          <w:rtl/>
        </w:rPr>
        <w:t xml:space="preserve">– </w:t>
      </w:r>
      <w:r>
        <w:rPr>
          <w:rtl/>
        </w:rPr>
        <w:t xml:space="preserve">הרי </w:t>
      </w:r>
      <w:bookmarkStart w:id="27376" w:name="_ETM_Q90_420019"/>
      <w:bookmarkEnd w:id="27376"/>
      <w:r>
        <w:rPr>
          <w:rtl/>
        </w:rPr>
        <w:t xml:space="preserve">כל </w:t>
      </w:r>
      <w:bookmarkStart w:id="27377" w:name="_ETM_Q90_420170"/>
      <w:bookmarkEnd w:id="27377"/>
      <w:r>
        <w:rPr>
          <w:rtl/>
        </w:rPr>
        <w:t xml:space="preserve">הזמן </w:t>
      </w:r>
      <w:bookmarkStart w:id="27378" w:name="_ETM_Q90_420439"/>
      <w:bookmarkEnd w:id="27378"/>
      <w:r>
        <w:rPr>
          <w:rtl/>
        </w:rPr>
        <w:t>באים</w:t>
      </w:r>
      <w:r>
        <w:rPr>
          <w:rFonts w:hint="cs"/>
          <w:rtl/>
        </w:rPr>
        <w:t>,</w:t>
      </w:r>
      <w:r>
        <w:rPr>
          <w:rtl/>
        </w:rPr>
        <w:t xml:space="preserve"> </w:t>
      </w:r>
      <w:bookmarkStart w:id="27379" w:name="_ETM_Q90_420650"/>
      <w:bookmarkEnd w:id="27379"/>
      <w:r>
        <w:rPr>
          <w:rtl/>
        </w:rPr>
        <w:t xml:space="preserve">לוחשים </w:t>
      </w:r>
      <w:bookmarkStart w:id="27380" w:name="_ETM_Q90_421069"/>
      <w:bookmarkEnd w:id="27380"/>
      <w:r>
        <w:rPr>
          <w:rtl/>
        </w:rPr>
        <w:t>ל</w:t>
      </w:r>
      <w:r>
        <w:rPr>
          <w:rFonts w:hint="cs"/>
          <w:rtl/>
        </w:rPr>
        <w:t>ו</w:t>
      </w:r>
      <w:r>
        <w:rPr>
          <w:rtl/>
        </w:rPr>
        <w:t xml:space="preserve"> </w:t>
      </w:r>
      <w:bookmarkStart w:id="27381" w:name="_ETM_Q90_421189"/>
      <w:bookmarkEnd w:id="27381"/>
      <w:r>
        <w:rPr>
          <w:rtl/>
        </w:rPr>
        <w:t xml:space="preserve">כל </w:t>
      </w:r>
      <w:bookmarkStart w:id="27382" w:name="_ETM_Q90_421370"/>
      <w:bookmarkEnd w:id="27382"/>
      <w:r>
        <w:rPr>
          <w:rtl/>
        </w:rPr>
        <w:t xml:space="preserve">מיני </w:t>
      </w:r>
      <w:bookmarkStart w:id="27383" w:name="_ETM_Q90_421639"/>
      <w:bookmarkEnd w:id="27383"/>
      <w:r>
        <w:rPr>
          <w:rtl/>
        </w:rPr>
        <w:t xml:space="preserve">יועצים </w:t>
      </w:r>
      <w:bookmarkStart w:id="27384" w:name="_ETM_Q90_422060"/>
      <w:bookmarkEnd w:id="27384"/>
      <w:r>
        <w:rPr>
          <w:rtl/>
        </w:rPr>
        <w:t xml:space="preserve">של </w:t>
      </w:r>
      <w:bookmarkStart w:id="27385" w:name="_ETM_Q90_422209"/>
      <w:bookmarkEnd w:id="27385"/>
      <w:r>
        <w:rPr>
          <w:rtl/>
        </w:rPr>
        <w:t xml:space="preserve">כל </w:t>
      </w:r>
      <w:bookmarkStart w:id="27386" w:name="_ETM_Q90_422389"/>
      <w:bookmarkEnd w:id="27386"/>
      <w:r>
        <w:rPr>
          <w:rtl/>
        </w:rPr>
        <w:t xml:space="preserve">ראשי </w:t>
      </w:r>
      <w:bookmarkStart w:id="27387" w:name="_ETM_Q90_422689"/>
      <w:bookmarkEnd w:id="27387"/>
      <w:r>
        <w:rPr>
          <w:rFonts w:hint="cs"/>
          <w:rtl/>
        </w:rPr>
        <w:t>ה</w:t>
      </w:r>
      <w:r>
        <w:rPr>
          <w:rtl/>
        </w:rPr>
        <w:t>ממשלות</w:t>
      </w:r>
      <w:r w:rsidR="00D019FF">
        <w:rPr>
          <w:rFonts w:hint="cs"/>
          <w:rtl/>
        </w:rPr>
        <w:t>.</w:t>
      </w:r>
      <w:r>
        <w:rPr>
          <w:rtl/>
        </w:rPr>
        <w:t xml:space="preserve"> </w:t>
      </w:r>
      <w:bookmarkStart w:id="27388" w:name="_ETM_Q90_423169"/>
      <w:bookmarkEnd w:id="27388"/>
      <w:r>
        <w:rPr>
          <w:rFonts w:hint="cs"/>
          <w:rtl/>
        </w:rPr>
        <w:t xml:space="preserve">לא </w:t>
      </w:r>
      <w:bookmarkStart w:id="27389" w:name="_ETM_Q90_423964"/>
      <w:bookmarkEnd w:id="27389"/>
      <w:r>
        <w:rPr>
          <w:rFonts w:hint="cs"/>
          <w:rtl/>
        </w:rPr>
        <w:t>יכלו</w:t>
      </w:r>
      <w:r>
        <w:rPr>
          <w:rtl/>
        </w:rPr>
        <w:t xml:space="preserve"> </w:t>
      </w:r>
      <w:bookmarkStart w:id="27390" w:name="_ETM_Q90_423499"/>
      <w:bookmarkEnd w:id="27390"/>
      <w:r>
        <w:rPr>
          <w:rtl/>
        </w:rPr>
        <w:t xml:space="preserve">ללחוש </w:t>
      </w:r>
      <w:bookmarkStart w:id="27391" w:name="_ETM_Q90_423919"/>
      <w:bookmarkEnd w:id="27391"/>
      <w:r>
        <w:rPr>
          <w:rtl/>
        </w:rPr>
        <w:t xml:space="preserve">לו </w:t>
      </w:r>
      <w:bookmarkStart w:id="27392" w:name="_ETM_Q90_424040"/>
      <w:bookmarkEnd w:id="27392"/>
      <w:r>
        <w:rPr>
          <w:rFonts w:hint="cs"/>
          <w:rtl/>
        </w:rPr>
        <w:t>באוזן</w:t>
      </w:r>
      <w:r>
        <w:rPr>
          <w:rtl/>
        </w:rPr>
        <w:t xml:space="preserve"> </w:t>
      </w:r>
      <w:bookmarkStart w:id="27393" w:name="_ETM_Q90_424549"/>
      <w:bookmarkEnd w:id="27393"/>
      <w:r>
        <w:rPr>
          <w:rFonts w:hint="cs"/>
          <w:rtl/>
        </w:rPr>
        <w:t>עשר</w:t>
      </w:r>
      <w:r>
        <w:rPr>
          <w:rtl/>
        </w:rPr>
        <w:t xml:space="preserve"> </w:t>
      </w:r>
      <w:bookmarkStart w:id="27394" w:name="_ETM_Q90_424760"/>
      <w:bookmarkEnd w:id="27394"/>
      <w:r>
        <w:rPr>
          <w:rtl/>
        </w:rPr>
        <w:t xml:space="preserve">דקות </w:t>
      </w:r>
      <w:bookmarkStart w:id="27395" w:name="_ETM_Q90_425090"/>
      <w:bookmarkEnd w:id="27395"/>
      <w:r>
        <w:rPr>
          <w:rtl/>
        </w:rPr>
        <w:t>קודם</w:t>
      </w:r>
      <w:r>
        <w:rPr>
          <w:rFonts w:hint="cs"/>
          <w:rtl/>
        </w:rPr>
        <w:t>?</w:t>
      </w:r>
      <w:r>
        <w:rPr>
          <w:rtl/>
        </w:rPr>
        <w:t xml:space="preserve"> </w:t>
      </w:r>
      <w:bookmarkStart w:id="27396" w:name="_ETM_Q90_425359"/>
      <w:bookmarkEnd w:id="27396"/>
      <w:r>
        <w:rPr>
          <w:rFonts w:hint="cs"/>
          <w:rtl/>
        </w:rPr>
        <w:t xml:space="preserve">זה </w:t>
      </w:r>
      <w:r>
        <w:rPr>
          <w:rtl/>
        </w:rPr>
        <w:t xml:space="preserve">היה </w:t>
      </w:r>
      <w:bookmarkStart w:id="27397" w:name="_ETM_Q90_425510"/>
      <w:bookmarkEnd w:id="27397"/>
      <w:r>
        <w:rPr>
          <w:rtl/>
        </w:rPr>
        <w:t xml:space="preserve">חוסך </w:t>
      </w:r>
      <w:bookmarkStart w:id="27398" w:name="_ETM_Q90_425810"/>
      <w:bookmarkEnd w:id="27398"/>
      <w:r>
        <w:rPr>
          <w:rtl/>
        </w:rPr>
        <w:t xml:space="preserve">את </w:t>
      </w:r>
      <w:bookmarkStart w:id="27399" w:name="_ETM_Q90_425900"/>
      <w:bookmarkEnd w:id="27399"/>
      <w:r>
        <w:rPr>
          <w:rtl/>
        </w:rPr>
        <w:t xml:space="preserve">הביזיון </w:t>
      </w:r>
      <w:bookmarkStart w:id="27400" w:name="_ETM_Q90_426379"/>
      <w:bookmarkEnd w:id="27400"/>
      <w:r>
        <w:rPr>
          <w:rtl/>
        </w:rPr>
        <w:t>הזה</w:t>
      </w:r>
      <w:r>
        <w:rPr>
          <w:rFonts w:hint="cs"/>
          <w:rtl/>
        </w:rPr>
        <w:t>,</w:t>
      </w:r>
      <w:r>
        <w:rPr>
          <w:rtl/>
        </w:rPr>
        <w:t xml:space="preserve"> </w:t>
      </w:r>
      <w:bookmarkStart w:id="27401" w:name="_ETM_Q90_427020"/>
      <w:bookmarkEnd w:id="27401"/>
      <w:r>
        <w:rPr>
          <w:rtl/>
        </w:rPr>
        <w:t>ש</w:t>
      </w:r>
      <w:r>
        <w:rPr>
          <w:rFonts w:hint="cs"/>
          <w:rtl/>
        </w:rPr>
        <w:t xml:space="preserve">הוא </w:t>
      </w:r>
      <w:r>
        <w:rPr>
          <w:rtl/>
        </w:rPr>
        <w:t xml:space="preserve">ישב </w:t>
      </w:r>
      <w:bookmarkStart w:id="27402" w:name="_ETM_Q90_427530"/>
      <w:bookmarkEnd w:id="27402"/>
      <w:r>
        <w:rPr>
          <w:rtl/>
        </w:rPr>
        <w:t>פה</w:t>
      </w:r>
      <w:r>
        <w:rPr>
          <w:rFonts w:hint="cs"/>
          <w:rtl/>
        </w:rPr>
        <w:t>.</w:t>
      </w:r>
      <w:r>
        <w:rPr>
          <w:rtl/>
        </w:rPr>
        <w:t xml:space="preserve"> </w:t>
      </w:r>
      <w:bookmarkStart w:id="27403" w:name="_ETM_Q90_428769"/>
      <w:bookmarkEnd w:id="27403"/>
      <w:r>
        <w:rPr>
          <w:rtl/>
        </w:rPr>
        <w:t xml:space="preserve">אז </w:t>
      </w:r>
      <w:bookmarkStart w:id="27404" w:name="_ETM_Q90_428950"/>
      <w:bookmarkEnd w:id="27404"/>
      <w:r>
        <w:rPr>
          <w:rtl/>
        </w:rPr>
        <w:t xml:space="preserve">מה </w:t>
      </w:r>
      <w:bookmarkStart w:id="27405" w:name="_ETM_Q90_429129"/>
      <w:bookmarkEnd w:id="27405"/>
      <w:r>
        <w:rPr>
          <w:rtl/>
        </w:rPr>
        <w:t xml:space="preserve">שמתברר </w:t>
      </w:r>
      <w:bookmarkStart w:id="27406" w:name="_ETM_Q90_430780"/>
      <w:bookmarkEnd w:id="27406"/>
      <w:r>
        <w:rPr>
          <w:rFonts w:hint="cs"/>
          <w:rtl/>
        </w:rPr>
        <w:t xml:space="preserve">– </w:t>
      </w:r>
      <w:bookmarkStart w:id="27407" w:name="_ETM_Q90_419259"/>
      <w:bookmarkEnd w:id="27407"/>
      <w:r>
        <w:rPr>
          <w:rtl/>
        </w:rPr>
        <w:t xml:space="preserve">שני </w:t>
      </w:r>
      <w:bookmarkStart w:id="27408" w:name="_ETM_Q90_431079"/>
      <w:bookmarkEnd w:id="27408"/>
      <w:r>
        <w:rPr>
          <w:rtl/>
        </w:rPr>
        <w:t>דברים</w:t>
      </w:r>
      <w:r>
        <w:rPr>
          <w:rFonts w:hint="cs"/>
          <w:rtl/>
        </w:rPr>
        <w:t xml:space="preserve"> </w:t>
      </w:r>
      <w:r w:rsidR="00F70AA4">
        <w:rPr>
          <w:rFonts w:hint="cs"/>
          <w:rtl/>
        </w:rPr>
        <w:t>– – –</w:t>
      </w:r>
    </w:p>
    <w:p w:rsidR="00BD7FB7" w:rsidRDefault="00BD7FB7" w:rsidP="00874457">
      <w:pPr>
        <w:rPr>
          <w:rtl/>
        </w:rPr>
      </w:pPr>
    </w:p>
    <w:p w:rsidR="00BD7FB7" w:rsidRDefault="00BD7FB7" w:rsidP="00874457">
      <w:pPr>
        <w:pStyle w:val="af8"/>
        <w:keepNext/>
        <w:rPr>
          <w:rtl/>
        </w:rPr>
      </w:pPr>
      <w:r w:rsidRPr="00356A9F">
        <w:rPr>
          <w:rStyle w:val="TagStyle"/>
          <w:rtl/>
        </w:rPr>
        <w:t xml:space="preserve">&lt;&lt; קריאה &gt;&gt; </w:t>
      </w:r>
      <w:r>
        <w:rPr>
          <w:rtl/>
        </w:rPr>
        <w:t>דוד אמסלם (הליכוד):</w:t>
      </w:r>
      <w:r w:rsidRPr="00356A9F">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מנסור עשה לו כבוד. אמר לו: אני נותן לך שבועיים להוריד.</w:t>
      </w:r>
    </w:p>
    <w:p w:rsidR="00BD7FB7" w:rsidRDefault="00BD7FB7" w:rsidP="00874457">
      <w:pPr>
        <w:rPr>
          <w:rtl/>
          <w:lang w:eastAsia="he-IL"/>
        </w:rPr>
      </w:pPr>
    </w:p>
    <w:p w:rsidR="00BD7FB7" w:rsidRDefault="00BD7FB7" w:rsidP="00874457">
      <w:pPr>
        <w:pStyle w:val="-"/>
        <w:keepNext/>
        <w:rPr>
          <w:rtl/>
        </w:rPr>
      </w:pPr>
      <w:bookmarkStart w:id="27409" w:name="ET_speakercontinue_5797_44"/>
      <w:r w:rsidRPr="00C10661">
        <w:rPr>
          <w:rStyle w:val="TagStyle"/>
          <w:rtl/>
        </w:rPr>
        <w:t xml:space="preserve"> &lt;&lt; דובר_המשך &gt;&gt; </w:t>
      </w:r>
      <w:r>
        <w:rPr>
          <w:rtl/>
        </w:rPr>
        <w:t>יצחק פינדרוס (יהדות התורה):</w:t>
      </w:r>
      <w:r w:rsidRPr="00C10661">
        <w:rPr>
          <w:rStyle w:val="TagStyle"/>
          <w:rtl/>
        </w:rPr>
        <w:t xml:space="preserve"> &lt;&lt; דובר_המשך &gt;&gt;</w:t>
      </w:r>
      <w:r>
        <w:rPr>
          <w:rtl/>
        </w:rPr>
        <w:t xml:space="preserve">   </w:t>
      </w:r>
      <w:bookmarkEnd w:id="27409"/>
    </w:p>
    <w:p w:rsidR="00BD7FB7" w:rsidRDefault="00BD7FB7" w:rsidP="00FE191E">
      <w:pPr>
        <w:rPr>
          <w:rtl/>
        </w:rPr>
      </w:pPr>
    </w:p>
    <w:p w:rsidR="00BD7FB7" w:rsidRDefault="00BD7FB7" w:rsidP="00D019FF">
      <w:pPr>
        <w:rPr>
          <w:rtl/>
        </w:rPr>
      </w:pPr>
      <w:bookmarkStart w:id="27410" w:name="_ETM_Q90_431769"/>
      <w:bookmarkEnd w:id="27410"/>
      <w:r>
        <w:rPr>
          <w:rFonts w:hint="cs"/>
          <w:rtl/>
        </w:rPr>
        <w:t xml:space="preserve">אני רוצה להגיד לך משהו אחד </w:t>
      </w:r>
      <w:r>
        <w:rPr>
          <w:rFonts w:hint="eastAsia"/>
          <w:rtl/>
        </w:rPr>
        <w:t>–</w:t>
      </w:r>
      <w:r>
        <w:rPr>
          <w:rFonts w:hint="cs"/>
          <w:rtl/>
        </w:rPr>
        <w:t xml:space="preserve"> מנסור, מנסור,</w:t>
      </w:r>
      <w:r>
        <w:rPr>
          <w:rtl/>
        </w:rPr>
        <w:t xml:space="preserve"> </w:t>
      </w:r>
      <w:bookmarkStart w:id="27411" w:name="_ETM_Q90_435129"/>
      <w:bookmarkEnd w:id="27411"/>
      <w:r>
        <w:rPr>
          <w:rtl/>
        </w:rPr>
        <w:t xml:space="preserve">עשו </w:t>
      </w:r>
      <w:bookmarkStart w:id="27412" w:name="_ETM_Q90_435459"/>
      <w:bookmarkEnd w:id="27412"/>
      <w:r>
        <w:rPr>
          <w:rFonts w:hint="cs"/>
          <w:rtl/>
        </w:rPr>
        <w:t xml:space="preserve">את זה </w:t>
      </w:r>
      <w:r>
        <w:rPr>
          <w:rtl/>
        </w:rPr>
        <w:t>לנו</w:t>
      </w:r>
      <w:r>
        <w:rPr>
          <w:rFonts w:hint="cs"/>
          <w:rtl/>
        </w:rPr>
        <w:t>,</w:t>
      </w:r>
      <w:r>
        <w:rPr>
          <w:rtl/>
        </w:rPr>
        <w:t xml:space="preserve"> </w:t>
      </w:r>
      <w:bookmarkStart w:id="27413" w:name="_ETM_Q90_435700"/>
      <w:bookmarkStart w:id="27414" w:name="_ETM_Q90_435909"/>
      <w:bookmarkEnd w:id="27413"/>
      <w:bookmarkEnd w:id="27414"/>
      <w:r>
        <w:rPr>
          <w:rtl/>
        </w:rPr>
        <w:t>החרדים</w:t>
      </w:r>
      <w:r>
        <w:rPr>
          <w:rFonts w:hint="cs"/>
          <w:rtl/>
        </w:rPr>
        <w:t>,</w:t>
      </w:r>
      <w:r>
        <w:rPr>
          <w:rtl/>
        </w:rPr>
        <w:t xml:space="preserve"> </w:t>
      </w:r>
      <w:bookmarkStart w:id="27415" w:name="_ETM_Q90_436419"/>
      <w:bookmarkEnd w:id="27415"/>
      <w:r>
        <w:rPr>
          <w:rFonts w:hint="cs"/>
          <w:rtl/>
        </w:rPr>
        <w:t>שנים,</w:t>
      </w:r>
      <w:r>
        <w:rPr>
          <w:rtl/>
        </w:rPr>
        <w:t xml:space="preserve"> </w:t>
      </w:r>
      <w:bookmarkStart w:id="27416" w:name="_ETM_Q90_437080"/>
      <w:bookmarkEnd w:id="27416"/>
      <w:r>
        <w:rPr>
          <w:rtl/>
        </w:rPr>
        <w:t xml:space="preserve">אבל </w:t>
      </w:r>
      <w:bookmarkStart w:id="27417" w:name="_ETM_Q90_437560"/>
      <w:bookmarkEnd w:id="27417"/>
      <w:r>
        <w:rPr>
          <w:rtl/>
        </w:rPr>
        <w:t>התקדמנו</w:t>
      </w:r>
      <w:r>
        <w:rPr>
          <w:rFonts w:hint="cs"/>
          <w:rtl/>
        </w:rPr>
        <w:t>.</w:t>
      </w:r>
      <w:r>
        <w:rPr>
          <w:rtl/>
        </w:rPr>
        <w:t xml:space="preserve"> </w:t>
      </w:r>
      <w:bookmarkStart w:id="27418" w:name="_ETM_Q90_438910"/>
      <w:bookmarkEnd w:id="27418"/>
      <w:r>
        <w:rPr>
          <w:rtl/>
        </w:rPr>
        <w:t xml:space="preserve">ברגע </w:t>
      </w:r>
      <w:bookmarkStart w:id="27419" w:name="_ETM_Q90_439300"/>
      <w:bookmarkEnd w:id="27419"/>
      <w:r>
        <w:rPr>
          <w:rtl/>
        </w:rPr>
        <w:t xml:space="preserve">שהוא </w:t>
      </w:r>
      <w:bookmarkStart w:id="27420" w:name="_ETM_Q90_439480"/>
      <w:bookmarkEnd w:id="27420"/>
      <w:r>
        <w:rPr>
          <w:rtl/>
        </w:rPr>
        <w:t xml:space="preserve">נכנס </w:t>
      </w:r>
      <w:bookmarkStart w:id="27421" w:name="_ETM_Q90_439839"/>
      <w:bookmarkEnd w:id="27421"/>
      <w:r>
        <w:rPr>
          <w:rtl/>
        </w:rPr>
        <w:t>לקואליציה</w:t>
      </w:r>
      <w:r>
        <w:rPr>
          <w:rFonts w:hint="cs"/>
          <w:rtl/>
        </w:rPr>
        <w:t>,</w:t>
      </w:r>
      <w:r>
        <w:rPr>
          <w:rtl/>
        </w:rPr>
        <w:t xml:space="preserve"> </w:t>
      </w:r>
      <w:bookmarkStart w:id="27422" w:name="_ETM_Q90_441289"/>
      <w:bookmarkEnd w:id="27422"/>
      <w:r>
        <w:rPr>
          <w:rtl/>
        </w:rPr>
        <w:t xml:space="preserve">מי </w:t>
      </w:r>
      <w:bookmarkStart w:id="27423" w:name="_ETM_Q90_441560"/>
      <w:bookmarkEnd w:id="27423"/>
      <w:r>
        <w:rPr>
          <w:rtl/>
        </w:rPr>
        <w:t xml:space="preserve">שהיום </w:t>
      </w:r>
      <w:bookmarkStart w:id="27424" w:name="_ETM_Q90_442279"/>
      <w:bookmarkEnd w:id="27424"/>
      <w:r>
        <w:rPr>
          <w:rtl/>
        </w:rPr>
        <w:t xml:space="preserve">לשון </w:t>
      </w:r>
      <w:bookmarkStart w:id="27425" w:name="_ETM_Q90_442669"/>
      <w:bookmarkEnd w:id="27425"/>
      <w:r>
        <w:rPr>
          <w:rFonts w:hint="cs"/>
          <w:rtl/>
        </w:rPr>
        <w:t>ה</w:t>
      </w:r>
      <w:r>
        <w:rPr>
          <w:rtl/>
        </w:rPr>
        <w:t xml:space="preserve">מאזניים </w:t>
      </w:r>
      <w:bookmarkStart w:id="27426" w:name="_ETM_Q90_443300"/>
      <w:bookmarkEnd w:id="27426"/>
      <w:r>
        <w:rPr>
          <w:rtl/>
        </w:rPr>
        <w:t>ז</w:t>
      </w:r>
      <w:r>
        <w:rPr>
          <w:rFonts w:hint="cs"/>
          <w:rtl/>
        </w:rPr>
        <w:t>ה</w:t>
      </w:r>
      <w:r>
        <w:rPr>
          <w:rtl/>
        </w:rPr>
        <w:t xml:space="preserve"> </w:t>
      </w:r>
      <w:bookmarkStart w:id="27427" w:name="_ETM_Q90_443509"/>
      <w:bookmarkEnd w:id="27427"/>
      <w:r>
        <w:rPr>
          <w:rtl/>
        </w:rPr>
        <w:t xml:space="preserve">בכלל </w:t>
      </w:r>
      <w:bookmarkStart w:id="27428" w:name="_ETM_Q90_443810"/>
      <w:bookmarkEnd w:id="27428"/>
      <w:r>
        <w:rPr>
          <w:rFonts w:hint="cs"/>
          <w:rtl/>
        </w:rPr>
        <w:t>הרשימה</w:t>
      </w:r>
      <w:r>
        <w:rPr>
          <w:rtl/>
        </w:rPr>
        <w:t xml:space="preserve"> </w:t>
      </w:r>
      <w:bookmarkStart w:id="27429" w:name="_ETM_Q90_444229"/>
      <w:bookmarkEnd w:id="27429"/>
      <w:r>
        <w:rPr>
          <w:rFonts w:hint="cs"/>
          <w:rtl/>
        </w:rPr>
        <w:t>ה</w:t>
      </w:r>
      <w:r>
        <w:rPr>
          <w:rtl/>
        </w:rPr>
        <w:t>משותפת</w:t>
      </w:r>
      <w:r>
        <w:rPr>
          <w:rFonts w:hint="cs"/>
          <w:rtl/>
        </w:rPr>
        <w:t>.</w:t>
      </w:r>
      <w:r>
        <w:rPr>
          <w:rtl/>
        </w:rPr>
        <w:t xml:space="preserve"> </w:t>
      </w:r>
      <w:bookmarkStart w:id="27430" w:name="_ETM_Q90_445279"/>
      <w:bookmarkEnd w:id="27430"/>
      <w:r>
        <w:rPr>
          <w:rFonts w:hint="cs"/>
          <w:rtl/>
        </w:rPr>
        <w:t>הם</w:t>
      </w:r>
      <w:r>
        <w:rPr>
          <w:rtl/>
        </w:rPr>
        <w:t xml:space="preserve"> </w:t>
      </w:r>
      <w:bookmarkStart w:id="27431" w:name="_ETM_Q90_445490"/>
      <w:bookmarkEnd w:id="27431"/>
      <w:r>
        <w:rPr>
          <w:rFonts w:hint="cs"/>
          <w:rtl/>
        </w:rPr>
        <w:t>נהיו לשון המאזניים</w:t>
      </w:r>
      <w:bookmarkStart w:id="27432" w:name="_ETM_Q90_446089"/>
      <w:bookmarkStart w:id="27433" w:name="_ETM_Q90_447180"/>
      <w:bookmarkEnd w:id="27432"/>
      <w:bookmarkEnd w:id="27433"/>
      <w:r>
        <w:rPr>
          <w:rFonts w:hint="cs"/>
          <w:rtl/>
        </w:rPr>
        <w:t xml:space="preserve">, </w:t>
      </w:r>
      <w:r>
        <w:rPr>
          <w:rtl/>
        </w:rPr>
        <w:t xml:space="preserve">כי </w:t>
      </w:r>
      <w:bookmarkStart w:id="27434" w:name="_ETM_Q90_447930"/>
      <w:bookmarkEnd w:id="27434"/>
      <w:r>
        <w:rPr>
          <w:rFonts w:hint="cs"/>
          <w:rtl/>
        </w:rPr>
        <w:t>מנסור</w:t>
      </w:r>
      <w:r>
        <w:rPr>
          <w:rtl/>
        </w:rPr>
        <w:t xml:space="preserve"> </w:t>
      </w:r>
      <w:bookmarkStart w:id="27435" w:name="_ETM_Q90_448199"/>
      <w:bookmarkEnd w:id="27435"/>
      <w:r>
        <w:rPr>
          <w:rtl/>
        </w:rPr>
        <w:t>בפנים</w:t>
      </w:r>
      <w:r>
        <w:rPr>
          <w:rFonts w:hint="cs"/>
          <w:rtl/>
        </w:rPr>
        <w:t>.</w:t>
      </w:r>
      <w:r>
        <w:rPr>
          <w:rtl/>
        </w:rPr>
        <w:t xml:space="preserve"> </w:t>
      </w:r>
      <w:bookmarkStart w:id="27436" w:name="_ETM_Q90_448800"/>
      <w:bookmarkEnd w:id="27436"/>
      <w:r>
        <w:rPr>
          <w:rtl/>
        </w:rPr>
        <w:t xml:space="preserve">עכשיו </w:t>
      </w:r>
      <w:bookmarkStart w:id="27437" w:name="_ETM_Q90_449129"/>
      <w:bookmarkEnd w:id="27437"/>
      <w:r>
        <w:rPr>
          <w:rtl/>
        </w:rPr>
        <w:t xml:space="preserve">איך </w:t>
      </w:r>
      <w:bookmarkStart w:id="27438" w:name="_ETM_Q90_449279"/>
      <w:bookmarkEnd w:id="27438"/>
      <w:r>
        <w:rPr>
          <w:rtl/>
        </w:rPr>
        <w:t>מחשבים</w:t>
      </w:r>
      <w:r>
        <w:rPr>
          <w:rFonts w:hint="cs"/>
          <w:rtl/>
        </w:rPr>
        <w:t>?</w:t>
      </w:r>
      <w:r>
        <w:rPr>
          <w:rtl/>
        </w:rPr>
        <w:t xml:space="preserve"> </w:t>
      </w:r>
      <w:bookmarkStart w:id="27439" w:name="_ETM_Q90_450300"/>
      <w:bookmarkEnd w:id="27439"/>
      <w:r>
        <w:rPr>
          <w:rtl/>
        </w:rPr>
        <w:t xml:space="preserve">רצים </w:t>
      </w:r>
      <w:bookmarkStart w:id="27440" w:name="_ETM_Q90_450779"/>
      <w:bookmarkEnd w:id="27440"/>
      <w:r>
        <w:rPr>
          <w:rFonts w:hint="cs"/>
          <w:rtl/>
        </w:rPr>
        <w:t>אחריהם.</w:t>
      </w:r>
      <w:r>
        <w:rPr>
          <w:rtl/>
        </w:rPr>
        <w:t xml:space="preserve"> </w:t>
      </w:r>
      <w:bookmarkStart w:id="27441" w:name="_ETM_Q90_451650"/>
      <w:bookmarkEnd w:id="27441"/>
      <w:r>
        <w:rPr>
          <w:rtl/>
        </w:rPr>
        <w:t xml:space="preserve">כל </w:t>
      </w:r>
      <w:bookmarkStart w:id="27442" w:name="_ETM_Q90_451919"/>
      <w:bookmarkEnd w:id="27442"/>
      <w:r>
        <w:rPr>
          <w:rtl/>
        </w:rPr>
        <w:t xml:space="preserve">הבלגן </w:t>
      </w:r>
      <w:bookmarkStart w:id="27443" w:name="_ETM_Q90_452370"/>
      <w:bookmarkEnd w:id="27443"/>
      <w:r>
        <w:rPr>
          <w:rFonts w:hint="cs"/>
          <w:rtl/>
        </w:rPr>
        <w:t>שאתם רואים</w:t>
      </w:r>
      <w:r>
        <w:rPr>
          <w:rtl/>
        </w:rPr>
        <w:t xml:space="preserve"> </w:t>
      </w:r>
      <w:bookmarkStart w:id="27444" w:name="_ETM_Q90_452729"/>
      <w:bookmarkEnd w:id="27444"/>
      <w:r>
        <w:rPr>
          <w:rtl/>
        </w:rPr>
        <w:t xml:space="preserve">פה </w:t>
      </w:r>
      <w:bookmarkStart w:id="27445" w:name="_ETM_Q90_452909"/>
      <w:bookmarkEnd w:id="27445"/>
      <w:r>
        <w:rPr>
          <w:rtl/>
        </w:rPr>
        <w:t xml:space="preserve">בין </w:t>
      </w:r>
      <w:bookmarkStart w:id="27446" w:name="_ETM_Q90_453180"/>
      <w:bookmarkEnd w:id="27446"/>
      <w:r>
        <w:rPr>
          <w:rtl/>
        </w:rPr>
        <w:t xml:space="preserve">הקואליציה </w:t>
      </w:r>
      <w:bookmarkStart w:id="27447" w:name="_ETM_Q90_453720"/>
      <w:bookmarkEnd w:id="27447"/>
      <w:r>
        <w:rPr>
          <w:rtl/>
        </w:rPr>
        <w:t xml:space="preserve">לאופוזיציה </w:t>
      </w:r>
      <w:bookmarkStart w:id="27448" w:name="_ETM_Q90_455080"/>
      <w:bookmarkEnd w:id="27448"/>
      <w:r>
        <w:rPr>
          <w:rFonts w:hint="cs"/>
          <w:rtl/>
        </w:rPr>
        <w:t xml:space="preserve">– </w:t>
      </w:r>
      <w:r>
        <w:rPr>
          <w:rtl/>
        </w:rPr>
        <w:t xml:space="preserve">תשאל </w:t>
      </w:r>
      <w:bookmarkStart w:id="27449" w:name="_ETM_Q90_455589"/>
      <w:bookmarkEnd w:id="27449"/>
      <w:r>
        <w:rPr>
          <w:rtl/>
        </w:rPr>
        <w:t xml:space="preserve">את </w:t>
      </w:r>
      <w:bookmarkStart w:id="27450" w:name="_ETM_Q90_456010"/>
      <w:bookmarkEnd w:id="27450"/>
      <w:r>
        <w:rPr>
          <w:rtl/>
        </w:rPr>
        <w:t xml:space="preserve">חברך </w:t>
      </w:r>
      <w:bookmarkStart w:id="27451" w:name="_ETM_Q90_457180"/>
      <w:bookmarkEnd w:id="27451"/>
      <w:r>
        <w:rPr>
          <w:rtl/>
        </w:rPr>
        <w:t xml:space="preserve">שיושב </w:t>
      </w:r>
      <w:bookmarkStart w:id="27452" w:name="_ETM_Q90_457660"/>
      <w:bookmarkEnd w:id="27452"/>
      <w:r>
        <w:rPr>
          <w:rtl/>
        </w:rPr>
        <w:t>לידך</w:t>
      </w:r>
      <w:r>
        <w:rPr>
          <w:rFonts w:hint="cs"/>
          <w:rtl/>
        </w:rPr>
        <w:t>,</w:t>
      </w:r>
      <w:r>
        <w:rPr>
          <w:rtl/>
        </w:rPr>
        <w:t xml:space="preserve"> </w:t>
      </w:r>
      <w:bookmarkStart w:id="27453" w:name="_ETM_Q90_458110"/>
      <w:bookmarkEnd w:id="27453"/>
      <w:r>
        <w:rPr>
          <w:rtl/>
        </w:rPr>
        <w:t xml:space="preserve">תשאל </w:t>
      </w:r>
      <w:bookmarkStart w:id="27454" w:name="_ETM_Q90_458500"/>
      <w:bookmarkEnd w:id="27454"/>
      <w:r>
        <w:rPr>
          <w:rtl/>
        </w:rPr>
        <w:t xml:space="preserve">את </w:t>
      </w:r>
      <w:bookmarkStart w:id="27455" w:name="_ETM_Q90_459889"/>
      <w:bookmarkEnd w:id="27455"/>
      <w:r>
        <w:rPr>
          <w:rtl/>
        </w:rPr>
        <w:t xml:space="preserve">דוד </w:t>
      </w:r>
      <w:bookmarkStart w:id="27456" w:name="_ETM_Q90_460430"/>
      <w:bookmarkEnd w:id="27456"/>
      <w:r>
        <w:rPr>
          <w:rtl/>
        </w:rPr>
        <w:t>ביטן</w:t>
      </w:r>
      <w:r>
        <w:rPr>
          <w:rFonts w:hint="cs"/>
          <w:rtl/>
        </w:rPr>
        <w:t>,</w:t>
      </w:r>
      <w:r>
        <w:rPr>
          <w:rtl/>
        </w:rPr>
        <w:t xml:space="preserve"> </w:t>
      </w:r>
      <w:bookmarkStart w:id="27457" w:name="_ETM_Q90_461000"/>
      <w:bookmarkEnd w:id="27457"/>
      <w:r>
        <w:rPr>
          <w:rFonts w:hint="cs"/>
          <w:rtl/>
        </w:rPr>
        <w:t xml:space="preserve">הוא </w:t>
      </w:r>
      <w:r>
        <w:rPr>
          <w:rtl/>
        </w:rPr>
        <w:t xml:space="preserve">יגיד </w:t>
      </w:r>
      <w:bookmarkStart w:id="27458" w:name="_ETM_Q90_461330"/>
      <w:bookmarkEnd w:id="27458"/>
      <w:r>
        <w:rPr>
          <w:rtl/>
        </w:rPr>
        <w:t xml:space="preserve">לך </w:t>
      </w:r>
      <w:bookmarkStart w:id="27459" w:name="_ETM_Q90_461539"/>
      <w:bookmarkEnd w:id="27459"/>
      <w:r>
        <w:rPr>
          <w:rtl/>
        </w:rPr>
        <w:t xml:space="preserve">שכל </w:t>
      </w:r>
      <w:bookmarkStart w:id="27460" w:name="_ETM_Q90_461900"/>
      <w:bookmarkEnd w:id="27460"/>
      <w:r>
        <w:rPr>
          <w:rtl/>
        </w:rPr>
        <w:t xml:space="preserve">הבלגן </w:t>
      </w:r>
      <w:bookmarkStart w:id="27461" w:name="_ETM_Q90_462949"/>
      <w:bookmarkEnd w:id="27461"/>
      <w:r>
        <w:rPr>
          <w:rtl/>
        </w:rPr>
        <w:t xml:space="preserve">זה </w:t>
      </w:r>
      <w:bookmarkStart w:id="27462" w:name="_ETM_Q90_463220"/>
      <w:bookmarkEnd w:id="27462"/>
      <w:r>
        <w:rPr>
          <w:rtl/>
        </w:rPr>
        <w:t xml:space="preserve">כי </w:t>
      </w:r>
      <w:bookmarkStart w:id="27463" w:name="_ETM_Q90_463370"/>
      <w:bookmarkEnd w:id="27463"/>
      <w:r>
        <w:rPr>
          <w:rtl/>
        </w:rPr>
        <w:t xml:space="preserve">הם </w:t>
      </w:r>
      <w:bookmarkStart w:id="27464" w:name="_ETM_Q90_463490"/>
      <w:bookmarkEnd w:id="27464"/>
      <w:r>
        <w:rPr>
          <w:rtl/>
        </w:rPr>
        <w:t xml:space="preserve">היו </w:t>
      </w:r>
      <w:bookmarkStart w:id="27465" w:name="_ETM_Q90_463639"/>
      <w:bookmarkEnd w:id="27465"/>
      <w:r>
        <w:rPr>
          <w:rtl/>
        </w:rPr>
        <w:t xml:space="preserve">צריכים </w:t>
      </w:r>
      <w:bookmarkStart w:id="27466" w:name="_ETM_Q90_463910"/>
      <w:bookmarkEnd w:id="27466"/>
      <w:r>
        <w:rPr>
          <w:rtl/>
        </w:rPr>
        <w:t xml:space="preserve">לתת </w:t>
      </w:r>
      <w:bookmarkStart w:id="27467" w:name="_ETM_Q90_464210"/>
      <w:bookmarkEnd w:id="27467"/>
      <w:r>
        <w:rPr>
          <w:rtl/>
        </w:rPr>
        <w:t xml:space="preserve">למשותפת </w:t>
      </w:r>
      <w:bookmarkStart w:id="27468" w:name="_ETM_Q90_464900"/>
      <w:bookmarkEnd w:id="27468"/>
      <w:r>
        <w:rPr>
          <w:rtl/>
        </w:rPr>
        <w:t xml:space="preserve">עוד </w:t>
      </w:r>
      <w:bookmarkStart w:id="27469" w:name="_ETM_Q90_465080"/>
      <w:bookmarkEnd w:id="27469"/>
      <w:r>
        <w:rPr>
          <w:rtl/>
        </w:rPr>
        <w:t xml:space="preserve">מקום </w:t>
      </w:r>
      <w:bookmarkStart w:id="27470" w:name="_ETM_Q90_465410"/>
      <w:bookmarkEnd w:id="27470"/>
      <w:r>
        <w:rPr>
          <w:rtl/>
        </w:rPr>
        <w:t xml:space="preserve">בוועדת </w:t>
      </w:r>
      <w:bookmarkStart w:id="27471" w:name="_ETM_Q90_465889"/>
      <w:bookmarkEnd w:id="27471"/>
      <w:r>
        <w:rPr>
          <w:rtl/>
        </w:rPr>
        <w:t>כספים</w:t>
      </w:r>
      <w:r w:rsidR="00D019FF">
        <w:rPr>
          <w:rFonts w:hint="cs"/>
          <w:rtl/>
        </w:rPr>
        <w:t>,</w:t>
      </w:r>
      <w:r>
        <w:rPr>
          <w:rtl/>
        </w:rPr>
        <w:t xml:space="preserve"> </w:t>
      </w:r>
      <w:bookmarkStart w:id="27472" w:name="_ETM_Q90_466849"/>
      <w:bookmarkEnd w:id="27472"/>
      <w:r>
        <w:rPr>
          <w:rtl/>
        </w:rPr>
        <w:t xml:space="preserve">ולכן </w:t>
      </w:r>
      <w:bookmarkStart w:id="27473" w:name="_ETM_Q90_467949"/>
      <w:bookmarkEnd w:id="27473"/>
      <w:r>
        <w:rPr>
          <w:rtl/>
        </w:rPr>
        <w:t xml:space="preserve">הגענו </w:t>
      </w:r>
      <w:bookmarkStart w:id="27474" w:name="_ETM_Q90_468430"/>
      <w:bookmarkEnd w:id="27474"/>
      <w:r>
        <w:rPr>
          <w:rtl/>
        </w:rPr>
        <w:t xml:space="preserve">לסיטואציה </w:t>
      </w:r>
      <w:bookmarkStart w:id="27475" w:name="_ETM_Q90_469449"/>
      <w:bookmarkEnd w:id="27475"/>
      <w:r>
        <w:rPr>
          <w:rtl/>
        </w:rPr>
        <w:t>שאי</w:t>
      </w:r>
      <w:bookmarkStart w:id="27476" w:name="_ETM_Q90_469659"/>
      <w:bookmarkEnd w:id="27476"/>
      <w:r>
        <w:rPr>
          <w:rFonts w:hint="cs"/>
          <w:rtl/>
        </w:rPr>
        <w:t>-</w:t>
      </w:r>
      <w:r>
        <w:rPr>
          <w:rtl/>
        </w:rPr>
        <w:t xml:space="preserve">אפשר </w:t>
      </w:r>
      <w:bookmarkStart w:id="27477" w:name="_ETM_Q90_469839"/>
      <w:bookmarkEnd w:id="27477"/>
      <w:r>
        <w:rPr>
          <w:rtl/>
        </w:rPr>
        <w:t xml:space="preserve">להגיע </w:t>
      </w:r>
      <w:bookmarkStart w:id="27478" w:name="_ETM_Q90_470080"/>
      <w:bookmarkEnd w:id="27478"/>
      <w:r>
        <w:rPr>
          <w:rtl/>
        </w:rPr>
        <w:t xml:space="preserve">להסכמה </w:t>
      </w:r>
      <w:bookmarkStart w:id="27479" w:name="_ETM_Q90_470500"/>
      <w:bookmarkEnd w:id="27479"/>
      <w:r>
        <w:rPr>
          <w:rtl/>
        </w:rPr>
        <w:t xml:space="preserve">בין </w:t>
      </w:r>
      <w:bookmarkStart w:id="27480" w:name="_ETM_Q90_470620"/>
      <w:bookmarkEnd w:id="27480"/>
      <w:r>
        <w:rPr>
          <w:rtl/>
        </w:rPr>
        <w:t xml:space="preserve">קואליציה </w:t>
      </w:r>
      <w:bookmarkStart w:id="27481" w:name="_ETM_Q90_471039"/>
      <w:bookmarkEnd w:id="27481"/>
      <w:r>
        <w:rPr>
          <w:rtl/>
        </w:rPr>
        <w:t>לאופוזיציה</w:t>
      </w:r>
      <w:r>
        <w:rPr>
          <w:rFonts w:hint="cs"/>
          <w:rtl/>
        </w:rPr>
        <w:t>,</w:t>
      </w:r>
      <w:r>
        <w:rPr>
          <w:rtl/>
        </w:rPr>
        <w:t xml:space="preserve"> </w:t>
      </w:r>
      <w:bookmarkStart w:id="27482" w:name="_ETM_Q90_472010"/>
      <w:bookmarkEnd w:id="27482"/>
      <w:r>
        <w:rPr>
          <w:rtl/>
        </w:rPr>
        <w:t xml:space="preserve">כי </w:t>
      </w:r>
      <w:bookmarkStart w:id="27483" w:name="_ETM_Q90_472279"/>
      <w:bookmarkEnd w:id="27483"/>
      <w:r>
        <w:rPr>
          <w:rtl/>
        </w:rPr>
        <w:t xml:space="preserve">בשביל </w:t>
      </w:r>
      <w:bookmarkStart w:id="27484" w:name="_ETM_Q90_472700"/>
      <w:bookmarkEnd w:id="27484"/>
      <w:r>
        <w:rPr>
          <w:rtl/>
        </w:rPr>
        <w:t xml:space="preserve">לתת </w:t>
      </w:r>
      <w:bookmarkStart w:id="27485" w:name="_ETM_Q90_473000"/>
      <w:bookmarkEnd w:id="27485"/>
      <w:r>
        <w:rPr>
          <w:rtl/>
        </w:rPr>
        <w:t xml:space="preserve">להם </w:t>
      </w:r>
      <w:bookmarkStart w:id="27486" w:name="_ETM_Q90_473150"/>
      <w:bookmarkEnd w:id="27486"/>
      <w:r>
        <w:rPr>
          <w:rtl/>
        </w:rPr>
        <w:t xml:space="preserve">שני </w:t>
      </w:r>
      <w:bookmarkStart w:id="27487" w:name="_ETM_Q90_473389"/>
      <w:bookmarkEnd w:id="27487"/>
      <w:r>
        <w:rPr>
          <w:rtl/>
        </w:rPr>
        <w:t xml:space="preserve">מקומות </w:t>
      </w:r>
      <w:bookmarkStart w:id="27488" w:name="_ETM_Q90_473750"/>
      <w:bookmarkEnd w:id="27488"/>
      <w:r>
        <w:rPr>
          <w:rtl/>
        </w:rPr>
        <w:t xml:space="preserve">בוועדת </w:t>
      </w:r>
      <w:bookmarkStart w:id="27489" w:name="_ETM_Q90_474080"/>
      <w:bookmarkEnd w:id="27489"/>
      <w:r>
        <w:rPr>
          <w:rFonts w:hint="cs"/>
          <w:rtl/>
        </w:rPr>
        <w:t>כספים</w:t>
      </w:r>
      <w:r>
        <w:rPr>
          <w:rtl/>
        </w:rPr>
        <w:t xml:space="preserve"> </w:t>
      </w:r>
      <w:bookmarkStart w:id="27490" w:name="_ETM_Q90_474500"/>
      <w:bookmarkEnd w:id="27490"/>
      <w:r>
        <w:rPr>
          <w:rFonts w:hint="cs"/>
          <w:rtl/>
        </w:rPr>
        <w:t>צריך</w:t>
      </w:r>
      <w:r>
        <w:rPr>
          <w:rtl/>
        </w:rPr>
        <w:t xml:space="preserve"> </w:t>
      </w:r>
      <w:bookmarkStart w:id="27491" w:name="_ETM_Q90_474620"/>
      <w:bookmarkEnd w:id="27491"/>
      <w:r>
        <w:rPr>
          <w:rtl/>
        </w:rPr>
        <w:t xml:space="preserve">לתת </w:t>
      </w:r>
      <w:bookmarkStart w:id="27492" w:name="_ETM_Q90_474860"/>
      <w:bookmarkEnd w:id="27492"/>
      <w:r>
        <w:rPr>
          <w:rFonts w:hint="cs"/>
          <w:rtl/>
        </w:rPr>
        <w:t>חמישה במעמד</w:t>
      </w:r>
      <w:r>
        <w:rPr>
          <w:rtl/>
        </w:rPr>
        <w:t xml:space="preserve"> </w:t>
      </w:r>
      <w:bookmarkStart w:id="27493" w:name="_ETM_Q90_475850"/>
      <w:bookmarkEnd w:id="27493"/>
      <w:r>
        <w:rPr>
          <w:rtl/>
        </w:rPr>
        <w:t xml:space="preserve">האישה </w:t>
      </w:r>
      <w:bookmarkStart w:id="27494" w:name="_ETM_Q90_476210"/>
      <w:bookmarkEnd w:id="27494"/>
      <w:r>
        <w:rPr>
          <w:rtl/>
        </w:rPr>
        <w:t>לליכוד</w:t>
      </w:r>
      <w:r>
        <w:rPr>
          <w:rFonts w:hint="cs"/>
          <w:rtl/>
        </w:rPr>
        <w:t>.</w:t>
      </w:r>
      <w:r>
        <w:rPr>
          <w:rtl/>
        </w:rPr>
        <w:t xml:space="preserve"> </w:t>
      </w:r>
      <w:bookmarkStart w:id="27495" w:name="_ETM_Q90_477339"/>
      <w:bookmarkEnd w:id="27495"/>
      <w:r>
        <w:rPr>
          <w:rtl/>
        </w:rPr>
        <w:t xml:space="preserve">אז </w:t>
      </w:r>
      <w:bookmarkStart w:id="27496" w:name="_ETM_Q90_477520"/>
      <w:bookmarkEnd w:id="27496"/>
      <w:r>
        <w:rPr>
          <w:rtl/>
        </w:rPr>
        <w:t xml:space="preserve">עכשיו </w:t>
      </w:r>
      <w:bookmarkStart w:id="27497" w:name="_ETM_Q90_477820"/>
      <w:bookmarkEnd w:id="27497"/>
      <w:r>
        <w:rPr>
          <w:rtl/>
        </w:rPr>
        <w:t xml:space="preserve">זה </w:t>
      </w:r>
      <w:bookmarkStart w:id="27498" w:name="_ETM_Q90_477910"/>
      <w:bookmarkEnd w:id="27498"/>
      <w:r>
        <w:rPr>
          <w:rtl/>
        </w:rPr>
        <w:t xml:space="preserve">מסבך </w:t>
      </w:r>
      <w:bookmarkStart w:id="27499" w:name="_ETM_Q90_478270"/>
      <w:bookmarkEnd w:id="27499"/>
      <w:r>
        <w:rPr>
          <w:rtl/>
        </w:rPr>
        <w:t xml:space="preserve">את </w:t>
      </w:r>
      <w:bookmarkStart w:id="27500" w:name="_ETM_Q90_478360"/>
      <w:bookmarkEnd w:id="27500"/>
      <w:r>
        <w:rPr>
          <w:rtl/>
        </w:rPr>
        <w:t>העסק</w:t>
      </w:r>
      <w:r>
        <w:rPr>
          <w:rFonts w:hint="cs"/>
          <w:rtl/>
        </w:rPr>
        <w:t>,</w:t>
      </w:r>
      <w:r>
        <w:rPr>
          <w:rtl/>
        </w:rPr>
        <w:t xml:space="preserve"> </w:t>
      </w:r>
      <w:bookmarkStart w:id="27501" w:name="_ETM_Q90_478960"/>
      <w:bookmarkEnd w:id="27501"/>
      <w:r>
        <w:rPr>
          <w:rFonts w:hint="cs"/>
          <w:rtl/>
        </w:rPr>
        <w:t xml:space="preserve">כי </w:t>
      </w:r>
      <w:r>
        <w:rPr>
          <w:rtl/>
        </w:rPr>
        <w:t>משפטית</w:t>
      </w:r>
      <w:r>
        <w:rPr>
          <w:rFonts w:hint="cs"/>
          <w:rtl/>
        </w:rPr>
        <w:t>,</w:t>
      </w:r>
      <w:r>
        <w:rPr>
          <w:rtl/>
        </w:rPr>
        <w:t xml:space="preserve"> </w:t>
      </w:r>
      <w:bookmarkStart w:id="27502" w:name="_ETM_Q90_479440"/>
      <w:bookmarkEnd w:id="27502"/>
      <w:r>
        <w:rPr>
          <w:rtl/>
        </w:rPr>
        <w:t xml:space="preserve">איך </w:t>
      </w:r>
      <w:bookmarkStart w:id="27503" w:name="_ETM_Q90_479589"/>
      <w:bookmarkEnd w:id="27503"/>
      <w:r>
        <w:rPr>
          <w:rFonts w:hint="cs"/>
          <w:rtl/>
        </w:rPr>
        <w:t>עומדים</w:t>
      </w:r>
      <w:r>
        <w:rPr>
          <w:rtl/>
        </w:rPr>
        <w:t xml:space="preserve"> </w:t>
      </w:r>
      <w:bookmarkStart w:id="27504" w:name="_ETM_Q90_479889"/>
      <w:bookmarkEnd w:id="27504"/>
      <w:r>
        <w:rPr>
          <w:rtl/>
        </w:rPr>
        <w:t>בזה</w:t>
      </w:r>
      <w:r>
        <w:rPr>
          <w:rFonts w:hint="cs"/>
          <w:rtl/>
        </w:rPr>
        <w:t>?</w:t>
      </w:r>
      <w:r>
        <w:rPr>
          <w:rtl/>
        </w:rPr>
        <w:t xml:space="preserve"> </w:t>
      </w:r>
      <w:bookmarkStart w:id="27505" w:name="_ETM_Q90_480160"/>
      <w:bookmarkEnd w:id="27505"/>
      <w:r>
        <w:rPr>
          <w:rtl/>
        </w:rPr>
        <w:t xml:space="preserve">לכן </w:t>
      </w:r>
      <w:bookmarkStart w:id="27506" w:name="_ETM_Q90_480460"/>
      <w:bookmarkEnd w:id="27506"/>
      <w:r>
        <w:rPr>
          <w:rtl/>
        </w:rPr>
        <w:t>כל</w:t>
      </w:r>
      <w:r>
        <w:rPr>
          <w:rFonts w:hint="cs"/>
          <w:rtl/>
        </w:rPr>
        <w:t xml:space="preserve"> הברדק. </w:t>
      </w:r>
      <w:r>
        <w:rPr>
          <w:rtl/>
        </w:rPr>
        <w:t xml:space="preserve"> </w:t>
      </w:r>
      <w:bookmarkStart w:id="27507" w:name="_ETM_Q90_480639"/>
      <w:bookmarkEnd w:id="27507"/>
    </w:p>
    <w:p w:rsidR="00BD7FB7" w:rsidRDefault="00BD7FB7" w:rsidP="00874457">
      <w:pPr>
        <w:rPr>
          <w:rtl/>
        </w:rPr>
      </w:pPr>
      <w:bookmarkStart w:id="27508" w:name="_ETM_Q90_480834"/>
      <w:bookmarkStart w:id="27509" w:name="_ETM_Q90_480905"/>
      <w:bookmarkEnd w:id="27508"/>
      <w:bookmarkEnd w:id="27509"/>
    </w:p>
    <w:p w:rsidR="00BD7FB7" w:rsidRDefault="00BD7FB7" w:rsidP="00D019FF">
      <w:pPr>
        <w:rPr>
          <w:rtl/>
        </w:rPr>
      </w:pPr>
      <w:bookmarkStart w:id="27510" w:name="_ETM_Q90_481296"/>
      <w:bookmarkStart w:id="27511" w:name="_ETM_Q90_481355"/>
      <w:bookmarkEnd w:id="27510"/>
      <w:bookmarkEnd w:id="27511"/>
      <w:r>
        <w:rPr>
          <w:rFonts w:hint="cs"/>
          <w:rtl/>
        </w:rPr>
        <w:t>זאת</w:t>
      </w:r>
      <w:r>
        <w:rPr>
          <w:rtl/>
        </w:rPr>
        <w:t xml:space="preserve"> </w:t>
      </w:r>
      <w:bookmarkStart w:id="27512" w:name="_ETM_Q90_481920"/>
      <w:bookmarkEnd w:id="27512"/>
      <w:r>
        <w:rPr>
          <w:rtl/>
        </w:rPr>
        <w:t>אומרת</w:t>
      </w:r>
      <w:r>
        <w:rPr>
          <w:rFonts w:hint="cs"/>
          <w:rtl/>
        </w:rPr>
        <w:t>,</w:t>
      </w:r>
      <w:r>
        <w:rPr>
          <w:rtl/>
        </w:rPr>
        <w:t xml:space="preserve"> </w:t>
      </w:r>
      <w:bookmarkStart w:id="27513" w:name="_ETM_Q90_484110"/>
      <w:bookmarkStart w:id="27514" w:name="_ETM_Q90_484350"/>
      <w:bookmarkEnd w:id="27513"/>
      <w:bookmarkEnd w:id="27514"/>
      <w:r>
        <w:rPr>
          <w:rtl/>
        </w:rPr>
        <w:t>קר</w:t>
      </w:r>
      <w:r>
        <w:rPr>
          <w:rFonts w:hint="cs"/>
          <w:rtl/>
        </w:rPr>
        <w:t>ה</w:t>
      </w:r>
      <w:r>
        <w:rPr>
          <w:rtl/>
        </w:rPr>
        <w:t xml:space="preserve"> </w:t>
      </w:r>
      <w:bookmarkStart w:id="27515" w:name="_ETM_Q90_484680"/>
      <w:bookmarkEnd w:id="27515"/>
      <w:r>
        <w:rPr>
          <w:rtl/>
        </w:rPr>
        <w:t xml:space="preserve">לו </w:t>
      </w:r>
      <w:bookmarkStart w:id="27516" w:name="_ETM_Q90_484770"/>
      <w:bookmarkEnd w:id="27516"/>
      <w:r>
        <w:rPr>
          <w:rtl/>
        </w:rPr>
        <w:t xml:space="preserve">מה </w:t>
      </w:r>
      <w:bookmarkStart w:id="27517" w:name="_ETM_Q90_484920"/>
      <w:bookmarkEnd w:id="27517"/>
      <w:r>
        <w:rPr>
          <w:rtl/>
        </w:rPr>
        <w:t xml:space="preserve">שקרה </w:t>
      </w:r>
      <w:bookmarkStart w:id="27518" w:name="_ETM_Q90_485310"/>
      <w:bookmarkEnd w:id="27518"/>
      <w:r>
        <w:rPr>
          <w:rtl/>
        </w:rPr>
        <w:t>לנו</w:t>
      </w:r>
      <w:r>
        <w:rPr>
          <w:rFonts w:hint="cs"/>
          <w:rtl/>
        </w:rPr>
        <w:t>.</w:t>
      </w:r>
      <w:r>
        <w:rPr>
          <w:rtl/>
        </w:rPr>
        <w:t xml:space="preserve"> </w:t>
      </w:r>
      <w:bookmarkStart w:id="27519" w:name="_ETM_Q90_485550"/>
      <w:bookmarkEnd w:id="27519"/>
      <w:r>
        <w:rPr>
          <w:rFonts w:hint="cs"/>
          <w:rtl/>
        </w:rPr>
        <w:t>אמרו: חבר'ה,</w:t>
      </w:r>
      <w:r>
        <w:rPr>
          <w:rtl/>
        </w:rPr>
        <w:t xml:space="preserve"> </w:t>
      </w:r>
      <w:bookmarkStart w:id="27520" w:name="_ETM_Q90_485910"/>
      <w:bookmarkEnd w:id="27520"/>
      <w:r>
        <w:rPr>
          <w:rtl/>
        </w:rPr>
        <w:t xml:space="preserve">אתה </w:t>
      </w:r>
      <w:bookmarkStart w:id="27521" w:name="_ETM_Q90_486210"/>
      <w:bookmarkEnd w:id="27521"/>
      <w:r>
        <w:rPr>
          <w:rtl/>
        </w:rPr>
        <w:t xml:space="preserve">נדבקת </w:t>
      </w:r>
      <w:bookmarkStart w:id="27522" w:name="_ETM_Q90_486750"/>
      <w:bookmarkEnd w:id="27522"/>
      <w:r>
        <w:rPr>
          <w:rtl/>
        </w:rPr>
        <w:t>ל</w:t>
      </w:r>
      <w:r>
        <w:rPr>
          <w:rFonts w:hint="cs"/>
          <w:rtl/>
        </w:rPr>
        <w:t>שמא</w:t>
      </w:r>
      <w:r>
        <w:rPr>
          <w:rtl/>
        </w:rPr>
        <w:t>ל</w:t>
      </w:r>
      <w:r>
        <w:rPr>
          <w:rFonts w:hint="cs"/>
          <w:rtl/>
        </w:rPr>
        <w:t>,</w:t>
      </w:r>
      <w:r>
        <w:rPr>
          <w:rtl/>
        </w:rPr>
        <w:t xml:space="preserve"> </w:t>
      </w:r>
      <w:bookmarkStart w:id="27523" w:name="_ETM_Q90_487290"/>
      <w:bookmarkEnd w:id="27523"/>
      <w:r>
        <w:rPr>
          <w:rtl/>
        </w:rPr>
        <w:t xml:space="preserve">עכשיו </w:t>
      </w:r>
      <w:bookmarkStart w:id="27524" w:name="_ETM_Q90_487559"/>
      <w:bookmarkEnd w:id="27524"/>
      <w:r>
        <w:rPr>
          <w:rFonts w:hint="cs"/>
          <w:rtl/>
        </w:rPr>
        <w:t>הרשימה</w:t>
      </w:r>
      <w:r>
        <w:rPr>
          <w:rtl/>
        </w:rPr>
        <w:t xml:space="preserve"> </w:t>
      </w:r>
      <w:bookmarkStart w:id="27525" w:name="_ETM_Q90_487920"/>
      <w:bookmarkEnd w:id="27525"/>
      <w:r>
        <w:rPr>
          <w:rFonts w:hint="cs"/>
          <w:rtl/>
        </w:rPr>
        <w:t>ה</w:t>
      </w:r>
      <w:r>
        <w:rPr>
          <w:rtl/>
        </w:rPr>
        <w:t xml:space="preserve">משותפת </w:t>
      </w:r>
      <w:bookmarkStart w:id="27526" w:name="_ETM_Q90_488460"/>
      <w:bookmarkEnd w:id="27526"/>
      <w:r>
        <w:rPr>
          <w:rFonts w:hint="cs"/>
          <w:rtl/>
        </w:rPr>
        <w:t>הופכת להיות לשון מאזניים</w:t>
      </w:r>
      <w:r w:rsidR="00D019FF">
        <w:rPr>
          <w:rFonts w:hint="cs"/>
          <w:rtl/>
        </w:rPr>
        <w:t>,</w:t>
      </w:r>
      <w:r>
        <w:rPr>
          <w:rtl/>
        </w:rPr>
        <w:t xml:space="preserve"> </w:t>
      </w:r>
      <w:bookmarkStart w:id="27527" w:name="_ETM_Q90_490339"/>
      <w:bookmarkEnd w:id="27527"/>
      <w:r>
        <w:rPr>
          <w:rtl/>
        </w:rPr>
        <w:t xml:space="preserve">ואז </w:t>
      </w:r>
      <w:bookmarkStart w:id="27528" w:name="_ETM_Q90_490849"/>
      <w:bookmarkEnd w:id="27528"/>
      <w:r>
        <w:rPr>
          <w:rtl/>
        </w:rPr>
        <w:t xml:space="preserve">כולם </w:t>
      </w:r>
      <w:bookmarkStart w:id="27529" w:name="_ETM_Q90_491120"/>
      <w:bookmarkEnd w:id="27529"/>
      <w:r>
        <w:rPr>
          <w:rtl/>
        </w:rPr>
        <w:t>מסתכלים</w:t>
      </w:r>
      <w:r w:rsidR="00D019FF">
        <w:rPr>
          <w:rFonts w:hint="cs"/>
          <w:rtl/>
        </w:rPr>
        <w:t>,</w:t>
      </w:r>
      <w:r>
        <w:rPr>
          <w:rtl/>
        </w:rPr>
        <w:t xml:space="preserve"> </w:t>
      </w:r>
      <w:bookmarkStart w:id="27530" w:name="_ETM_Q90_491480"/>
      <w:bookmarkEnd w:id="27530"/>
      <w:r>
        <w:rPr>
          <w:rtl/>
        </w:rPr>
        <w:t>ככה</w:t>
      </w:r>
      <w:r>
        <w:rPr>
          <w:rFonts w:hint="cs"/>
          <w:rtl/>
        </w:rPr>
        <w:t xml:space="preserve">, </w:t>
      </w:r>
      <w:bookmarkStart w:id="27531" w:name="_ETM_Q90_491959"/>
      <w:bookmarkEnd w:id="27531"/>
      <w:r>
        <w:rPr>
          <w:rFonts w:hint="cs"/>
          <w:rtl/>
        </w:rPr>
        <w:t xml:space="preserve">אם </w:t>
      </w:r>
      <w:r>
        <w:rPr>
          <w:rtl/>
        </w:rPr>
        <w:t xml:space="preserve">הם </w:t>
      </w:r>
      <w:bookmarkStart w:id="27532" w:name="_ETM_Q90_492049"/>
      <w:bookmarkEnd w:id="27532"/>
      <w:r>
        <w:rPr>
          <w:rtl/>
        </w:rPr>
        <w:t xml:space="preserve">הצביעו </w:t>
      </w:r>
      <w:bookmarkStart w:id="27533" w:name="_ETM_Q90_492440"/>
      <w:bookmarkStart w:id="27534" w:name="_ETM_Q90_494119"/>
      <w:bookmarkEnd w:id="27533"/>
      <w:bookmarkEnd w:id="27534"/>
      <w:r>
        <w:rPr>
          <w:rtl/>
        </w:rPr>
        <w:t xml:space="preserve">בחוק </w:t>
      </w:r>
      <w:bookmarkStart w:id="27535" w:name="_ETM_Q90_494539"/>
      <w:bookmarkEnd w:id="27535"/>
      <w:r>
        <w:rPr>
          <w:rtl/>
        </w:rPr>
        <w:t xml:space="preserve">הצבאי </w:t>
      </w:r>
      <w:bookmarkStart w:id="27536" w:name="_ETM_Q90_495080"/>
      <w:bookmarkEnd w:id="27536"/>
      <w:r>
        <w:rPr>
          <w:rtl/>
        </w:rPr>
        <w:t xml:space="preserve">פעם </w:t>
      </w:r>
      <w:bookmarkStart w:id="27537" w:name="_ETM_Q90_495320"/>
      <w:bookmarkEnd w:id="27537"/>
      <w:r>
        <w:rPr>
          <w:rtl/>
        </w:rPr>
        <w:t xml:space="preserve">ראשונה </w:t>
      </w:r>
      <w:bookmarkStart w:id="27538" w:name="_ETM_Q90_495709"/>
      <w:bookmarkEnd w:id="27538"/>
      <w:r>
        <w:rPr>
          <w:rtl/>
        </w:rPr>
        <w:t>ככה</w:t>
      </w:r>
      <w:r>
        <w:rPr>
          <w:rFonts w:hint="cs"/>
          <w:rtl/>
        </w:rPr>
        <w:t>,</w:t>
      </w:r>
      <w:r>
        <w:rPr>
          <w:rtl/>
        </w:rPr>
        <w:t xml:space="preserve"> </w:t>
      </w:r>
      <w:bookmarkStart w:id="27539" w:name="_ETM_Q90_496009"/>
      <w:bookmarkEnd w:id="27539"/>
      <w:r>
        <w:rPr>
          <w:rtl/>
        </w:rPr>
        <w:t xml:space="preserve">אז </w:t>
      </w:r>
      <w:bookmarkStart w:id="27540" w:name="_ETM_Q90_496099"/>
      <w:bookmarkEnd w:id="27540"/>
      <w:r>
        <w:rPr>
          <w:rFonts w:hint="cs"/>
          <w:rtl/>
        </w:rPr>
        <w:t>גם</w:t>
      </w:r>
      <w:r>
        <w:rPr>
          <w:rtl/>
        </w:rPr>
        <w:t xml:space="preserve"> </w:t>
      </w:r>
      <w:bookmarkStart w:id="27541" w:name="_ETM_Q90_496520"/>
      <w:bookmarkEnd w:id="27541"/>
      <w:r>
        <w:rPr>
          <w:rFonts w:hint="cs"/>
          <w:rtl/>
        </w:rPr>
        <w:t xml:space="preserve">הם </w:t>
      </w:r>
      <w:r>
        <w:rPr>
          <w:rtl/>
        </w:rPr>
        <w:t xml:space="preserve">כבר </w:t>
      </w:r>
      <w:bookmarkStart w:id="27542" w:name="_ETM_Q90_496730"/>
      <w:bookmarkEnd w:id="27542"/>
      <w:r>
        <w:rPr>
          <w:rtl/>
        </w:rPr>
        <w:t>מצביעים</w:t>
      </w:r>
      <w:r w:rsidR="00D019FF">
        <w:rPr>
          <w:rFonts w:hint="cs"/>
          <w:rtl/>
        </w:rPr>
        <w:t>,</w:t>
      </w:r>
      <w:r>
        <w:rPr>
          <w:rtl/>
        </w:rPr>
        <w:t xml:space="preserve"> </w:t>
      </w:r>
      <w:bookmarkStart w:id="27543" w:name="_ETM_Q90_497609"/>
      <w:bookmarkEnd w:id="27543"/>
      <w:r>
        <w:rPr>
          <w:rFonts w:hint="cs"/>
          <w:rtl/>
        </w:rPr>
        <w:t>אז</w:t>
      </w:r>
      <w:r>
        <w:rPr>
          <w:rtl/>
        </w:rPr>
        <w:t xml:space="preserve"> </w:t>
      </w:r>
      <w:bookmarkStart w:id="27544" w:name="_ETM_Q90_497730"/>
      <w:bookmarkEnd w:id="27544"/>
      <w:r>
        <w:rPr>
          <w:rtl/>
        </w:rPr>
        <w:t xml:space="preserve">זה </w:t>
      </w:r>
      <w:bookmarkStart w:id="27545" w:name="_ETM_Q90_497850"/>
      <w:bookmarkEnd w:id="27545"/>
      <w:r>
        <w:rPr>
          <w:rtl/>
        </w:rPr>
        <w:t xml:space="preserve">כבר </w:t>
      </w:r>
      <w:bookmarkStart w:id="27546" w:name="_ETM_Q90_498029"/>
      <w:bookmarkEnd w:id="27546"/>
      <w:r>
        <w:rPr>
          <w:rtl/>
        </w:rPr>
        <w:t xml:space="preserve">מסבך </w:t>
      </w:r>
      <w:bookmarkStart w:id="27547" w:name="_ETM_Q90_498420"/>
      <w:bookmarkEnd w:id="27547"/>
      <w:r>
        <w:rPr>
          <w:rtl/>
        </w:rPr>
        <w:t xml:space="preserve">את </w:t>
      </w:r>
      <w:bookmarkStart w:id="27548" w:name="_ETM_Q90_498510"/>
      <w:bookmarkEnd w:id="27548"/>
      <w:r>
        <w:rPr>
          <w:rtl/>
        </w:rPr>
        <w:t>העסק</w:t>
      </w:r>
      <w:r>
        <w:rPr>
          <w:rFonts w:hint="cs"/>
          <w:rtl/>
        </w:rPr>
        <w:t>.</w:t>
      </w:r>
      <w:r>
        <w:rPr>
          <w:rtl/>
        </w:rPr>
        <w:t xml:space="preserve"> </w:t>
      </w:r>
      <w:bookmarkStart w:id="27549" w:name="_ETM_Q90_499130"/>
      <w:bookmarkEnd w:id="27549"/>
      <w:r>
        <w:rPr>
          <w:rtl/>
        </w:rPr>
        <w:t>הכ</w:t>
      </w:r>
      <w:r>
        <w:rPr>
          <w:rFonts w:hint="cs"/>
          <w:rtl/>
        </w:rPr>
        <w:t>ו</w:t>
      </w:r>
      <w:r>
        <w:rPr>
          <w:rtl/>
        </w:rPr>
        <w:t xml:space="preserve">ל </w:t>
      </w:r>
      <w:bookmarkStart w:id="27550" w:name="_ETM_Q90_499640"/>
      <w:bookmarkEnd w:id="27550"/>
      <w:r>
        <w:rPr>
          <w:rtl/>
        </w:rPr>
        <w:t xml:space="preserve">מסביב </w:t>
      </w:r>
      <w:bookmarkStart w:id="27551" w:name="_ETM_Q90_500029"/>
      <w:bookmarkEnd w:id="27551"/>
      <w:r>
        <w:rPr>
          <w:rtl/>
        </w:rPr>
        <w:t xml:space="preserve">הדבר </w:t>
      </w:r>
      <w:bookmarkStart w:id="27552" w:name="_ETM_Q90_500419"/>
      <w:bookmarkEnd w:id="27552"/>
      <w:r>
        <w:rPr>
          <w:rtl/>
        </w:rPr>
        <w:t>הזה</w:t>
      </w:r>
      <w:r>
        <w:rPr>
          <w:rFonts w:hint="cs"/>
          <w:rtl/>
        </w:rPr>
        <w:t>.</w:t>
      </w:r>
      <w:r>
        <w:rPr>
          <w:rtl/>
        </w:rPr>
        <w:t xml:space="preserve"> </w:t>
      </w:r>
      <w:bookmarkStart w:id="27553" w:name="_ETM_Q90_500689"/>
      <w:bookmarkEnd w:id="27553"/>
      <w:r>
        <w:rPr>
          <w:rtl/>
        </w:rPr>
        <w:t xml:space="preserve">בסמים </w:t>
      </w:r>
      <w:bookmarkStart w:id="27554" w:name="_ETM_Q90_501320"/>
      <w:bookmarkEnd w:id="27554"/>
      <w:r>
        <w:rPr>
          <w:rtl/>
        </w:rPr>
        <w:t xml:space="preserve">זה </w:t>
      </w:r>
      <w:bookmarkStart w:id="27555" w:name="_ETM_Q90_501529"/>
      <w:bookmarkEnd w:id="27555"/>
      <w:r>
        <w:rPr>
          <w:rtl/>
        </w:rPr>
        <w:t>ככה</w:t>
      </w:r>
      <w:r>
        <w:rPr>
          <w:rFonts w:hint="cs"/>
          <w:rtl/>
        </w:rPr>
        <w:t>.</w:t>
      </w:r>
      <w:r>
        <w:rPr>
          <w:rtl/>
        </w:rPr>
        <w:t xml:space="preserve"> </w:t>
      </w:r>
      <w:bookmarkStart w:id="27556" w:name="_ETM_Q90_502189"/>
      <w:bookmarkEnd w:id="27556"/>
    </w:p>
    <w:p w:rsidR="00BD7FB7" w:rsidRDefault="00BD7FB7" w:rsidP="00874457">
      <w:pPr>
        <w:rPr>
          <w:rtl/>
          <w:lang w:eastAsia="he-IL"/>
        </w:rPr>
      </w:pPr>
    </w:p>
    <w:p w:rsidR="00BD7FB7" w:rsidRDefault="00BD7FB7" w:rsidP="00874457">
      <w:pPr>
        <w:pStyle w:val="af9"/>
        <w:keepNext/>
        <w:rPr>
          <w:rtl/>
        </w:rPr>
      </w:pPr>
      <w:r w:rsidRPr="00356A9F">
        <w:rPr>
          <w:rStyle w:val="TagStyle"/>
          <w:rtl/>
        </w:rPr>
        <w:t xml:space="preserve"> &lt;&lt; יור &gt;&gt; </w:t>
      </w:r>
      <w:r>
        <w:rPr>
          <w:rtl/>
        </w:rPr>
        <w:t>היו"ר מנסור עבאס:</w:t>
      </w:r>
      <w:r w:rsidRPr="00356A9F">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לא, אבל אתה לא מדייק במספרים.</w:t>
      </w:r>
    </w:p>
    <w:p w:rsidR="00BD7FB7" w:rsidRDefault="00BD7FB7" w:rsidP="00874457">
      <w:pPr>
        <w:rPr>
          <w:rtl/>
        </w:rPr>
      </w:pPr>
    </w:p>
    <w:p w:rsidR="00BD7FB7" w:rsidRDefault="00BD7FB7" w:rsidP="00874457">
      <w:pPr>
        <w:pStyle w:val="-"/>
        <w:keepNext/>
        <w:rPr>
          <w:rtl/>
        </w:rPr>
      </w:pPr>
      <w:bookmarkStart w:id="27557" w:name="ET_speakercontinue_5797_45"/>
      <w:r w:rsidRPr="00C10661">
        <w:rPr>
          <w:rStyle w:val="TagStyle"/>
          <w:rtl/>
        </w:rPr>
        <w:t xml:space="preserve"> &lt;&lt; דובר_המשך &gt;&gt; </w:t>
      </w:r>
      <w:r>
        <w:rPr>
          <w:rtl/>
        </w:rPr>
        <w:t>יצחק פינדרוס (יהדות התורה):</w:t>
      </w:r>
      <w:r w:rsidRPr="00C10661">
        <w:rPr>
          <w:rStyle w:val="TagStyle"/>
          <w:rtl/>
        </w:rPr>
        <w:t xml:space="preserve"> &lt;&lt; דובר_המשך &gt;&gt;</w:t>
      </w:r>
      <w:r>
        <w:rPr>
          <w:rtl/>
        </w:rPr>
        <w:t xml:space="preserve">   </w:t>
      </w:r>
      <w:bookmarkEnd w:id="27557"/>
    </w:p>
    <w:p w:rsidR="00BD7FB7" w:rsidRDefault="00BD7FB7" w:rsidP="00FE191E">
      <w:pPr>
        <w:rPr>
          <w:rtl/>
          <w:lang w:eastAsia="he-IL"/>
        </w:rPr>
      </w:pPr>
    </w:p>
    <w:p w:rsidR="00BD7FB7" w:rsidRDefault="00BD7FB7" w:rsidP="00874457">
      <w:pPr>
        <w:rPr>
          <w:rtl/>
        </w:rPr>
      </w:pPr>
      <w:bookmarkStart w:id="27558" w:name="_ETM_Q90_504338"/>
      <w:bookmarkStart w:id="27559" w:name="_ETM_Q90_504800"/>
      <w:bookmarkEnd w:id="27558"/>
      <w:bookmarkEnd w:id="27559"/>
      <w:r>
        <w:rPr>
          <w:rtl/>
        </w:rPr>
        <w:t xml:space="preserve">ביזיתם </w:t>
      </w:r>
      <w:bookmarkStart w:id="27560" w:name="_ETM_Q90_505800"/>
      <w:bookmarkEnd w:id="27560"/>
      <w:r>
        <w:rPr>
          <w:rFonts w:hint="cs"/>
          <w:rtl/>
        </w:rPr>
        <w:t xml:space="preserve">– </w:t>
      </w:r>
      <w:bookmarkStart w:id="27561" w:name="_ETM_Q90_506069"/>
      <w:bookmarkEnd w:id="27561"/>
      <w:r>
        <w:rPr>
          <w:rtl/>
        </w:rPr>
        <w:t>מה</w:t>
      </w:r>
      <w:r>
        <w:rPr>
          <w:rFonts w:hint="cs"/>
          <w:rtl/>
        </w:rPr>
        <w:t>?</w:t>
      </w:r>
      <w:r>
        <w:rPr>
          <w:rtl/>
        </w:rPr>
        <w:t xml:space="preserve"> </w:t>
      </w:r>
      <w:bookmarkStart w:id="27562" w:name="_ETM_Q90_506249"/>
      <w:bookmarkStart w:id="27563" w:name="_ETM_Q90_506369"/>
      <w:bookmarkEnd w:id="27562"/>
      <w:bookmarkEnd w:id="27563"/>
      <w:r>
        <w:rPr>
          <w:rFonts w:hint="cs"/>
          <w:rtl/>
        </w:rPr>
        <w:t>שני החברים</w:t>
      </w:r>
      <w:r>
        <w:rPr>
          <w:rtl/>
        </w:rPr>
        <w:t xml:space="preserve"> </w:t>
      </w:r>
      <w:bookmarkStart w:id="27564" w:name="_ETM_Q90_506789"/>
      <w:bookmarkStart w:id="27565" w:name="_ETM_Q90_507359"/>
      <w:bookmarkEnd w:id="27564"/>
      <w:bookmarkEnd w:id="27565"/>
      <w:r>
        <w:rPr>
          <w:rtl/>
        </w:rPr>
        <w:t xml:space="preserve">בוועדת </w:t>
      </w:r>
      <w:bookmarkStart w:id="27566" w:name="_ETM_Q90_507689"/>
      <w:bookmarkEnd w:id="27566"/>
      <w:r>
        <w:rPr>
          <w:rtl/>
        </w:rPr>
        <w:t>כספים</w:t>
      </w:r>
      <w:r>
        <w:rPr>
          <w:rFonts w:hint="cs"/>
          <w:rtl/>
        </w:rPr>
        <w:t>?</w:t>
      </w:r>
      <w:r>
        <w:rPr>
          <w:rtl/>
        </w:rPr>
        <w:t xml:space="preserve"> </w:t>
      </w:r>
      <w:bookmarkStart w:id="27567" w:name="_ETM_Q90_508259"/>
      <w:bookmarkEnd w:id="27567"/>
    </w:p>
    <w:p w:rsidR="00BD7FB7" w:rsidRDefault="00BD7FB7" w:rsidP="00874457">
      <w:pPr>
        <w:rPr>
          <w:rtl/>
        </w:rPr>
      </w:pPr>
    </w:p>
    <w:p w:rsidR="00BD7FB7" w:rsidRDefault="00BD7FB7" w:rsidP="00874457">
      <w:pPr>
        <w:pStyle w:val="af9"/>
        <w:keepNext/>
        <w:rPr>
          <w:rtl/>
        </w:rPr>
      </w:pPr>
      <w:r w:rsidRPr="00C10661">
        <w:rPr>
          <w:rStyle w:val="TagStyle"/>
          <w:rtl/>
        </w:rPr>
        <w:t xml:space="preserve"> &lt;&lt; יור &gt;&gt; </w:t>
      </w:r>
      <w:r>
        <w:rPr>
          <w:rtl/>
        </w:rPr>
        <w:t>היו"ר מנסור עבאס:</w:t>
      </w:r>
      <w:r w:rsidRPr="00C10661">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rPr>
      </w:pPr>
      <w:r>
        <w:rPr>
          <w:rtl/>
        </w:rPr>
        <w:t>לא</w:t>
      </w:r>
      <w:r>
        <w:rPr>
          <w:rFonts w:hint="cs"/>
          <w:rtl/>
        </w:rPr>
        <w:t>.</w:t>
      </w:r>
      <w:r>
        <w:rPr>
          <w:rtl/>
        </w:rPr>
        <w:t xml:space="preserve"> </w:t>
      </w:r>
      <w:bookmarkStart w:id="27568" w:name="_ETM_Q90_509480"/>
      <w:bookmarkStart w:id="27569" w:name="_ETM_Q90_509630"/>
      <w:bookmarkEnd w:id="27568"/>
      <w:bookmarkEnd w:id="27569"/>
      <w:r>
        <w:rPr>
          <w:rtl/>
        </w:rPr>
        <w:t xml:space="preserve">לשון </w:t>
      </w:r>
      <w:bookmarkStart w:id="27570" w:name="_ETM_Q90_510019"/>
      <w:bookmarkEnd w:id="27570"/>
      <w:r>
        <w:rPr>
          <w:rtl/>
        </w:rPr>
        <w:t>המאזניים</w:t>
      </w:r>
      <w:r>
        <w:rPr>
          <w:rFonts w:hint="cs"/>
          <w:rtl/>
        </w:rPr>
        <w:t>.</w:t>
      </w:r>
      <w:r>
        <w:rPr>
          <w:rtl/>
        </w:rPr>
        <w:t xml:space="preserve"> </w:t>
      </w:r>
      <w:bookmarkStart w:id="27571" w:name="_ETM_Q90_510619"/>
      <w:bookmarkEnd w:id="27571"/>
      <w:r>
        <w:rPr>
          <w:rFonts w:hint="cs"/>
          <w:rtl/>
        </w:rPr>
        <w:t>הם</w:t>
      </w:r>
      <w:r>
        <w:rPr>
          <w:rtl/>
        </w:rPr>
        <w:t xml:space="preserve"> </w:t>
      </w:r>
      <w:bookmarkStart w:id="27572" w:name="_ETM_Q90_510800"/>
      <w:bookmarkEnd w:id="27572"/>
      <w:r>
        <w:rPr>
          <w:rtl/>
        </w:rPr>
        <w:t xml:space="preserve">לא </w:t>
      </w:r>
      <w:bookmarkStart w:id="27573" w:name="_ETM_Q90_510949"/>
      <w:bookmarkEnd w:id="27573"/>
      <w:r>
        <w:rPr>
          <w:rtl/>
        </w:rPr>
        <w:t xml:space="preserve">לשון </w:t>
      </w:r>
      <w:bookmarkStart w:id="27574" w:name="_ETM_Q90_511339"/>
      <w:bookmarkEnd w:id="27574"/>
      <w:r>
        <w:rPr>
          <w:rtl/>
        </w:rPr>
        <w:t>המאזניים</w:t>
      </w:r>
      <w:r>
        <w:rPr>
          <w:rFonts w:hint="cs"/>
          <w:rtl/>
        </w:rPr>
        <w:t>.</w:t>
      </w:r>
      <w:r>
        <w:rPr>
          <w:rtl/>
        </w:rPr>
        <w:t xml:space="preserve"> </w:t>
      </w:r>
      <w:bookmarkStart w:id="27575" w:name="_ETM_Q90_512890"/>
      <w:bookmarkEnd w:id="27575"/>
      <w:r>
        <w:rPr>
          <w:rFonts w:hint="cs"/>
          <w:rtl/>
        </w:rPr>
        <w:t>הם עשו היום דיל עם הליכוד ולא הצליחו.</w:t>
      </w:r>
    </w:p>
    <w:p w:rsidR="00BD7FB7" w:rsidRDefault="00BD7FB7" w:rsidP="00874457">
      <w:pPr>
        <w:rPr>
          <w:rtl/>
        </w:rPr>
      </w:pPr>
      <w:bookmarkStart w:id="27576" w:name="_ETM_Q90_512806"/>
      <w:bookmarkStart w:id="27577" w:name="_ETM_Q90_512853"/>
      <w:bookmarkStart w:id="27578" w:name="_ETM_Q90_513268"/>
      <w:bookmarkEnd w:id="27576"/>
      <w:bookmarkEnd w:id="27577"/>
      <w:bookmarkEnd w:id="27578"/>
    </w:p>
    <w:p w:rsidR="00BD7FB7" w:rsidRDefault="00BD7FB7" w:rsidP="00874457">
      <w:pPr>
        <w:pStyle w:val="-"/>
        <w:keepNext/>
        <w:rPr>
          <w:rtl/>
        </w:rPr>
      </w:pPr>
      <w:bookmarkStart w:id="27579" w:name="ET_speakercontinue_5797_47"/>
      <w:r w:rsidRPr="00CB7D18">
        <w:rPr>
          <w:rStyle w:val="TagStyle"/>
          <w:rtl/>
        </w:rPr>
        <w:t xml:space="preserve"> &lt;&lt; דובר_המשך &gt;&gt; </w:t>
      </w:r>
      <w:r>
        <w:rPr>
          <w:rtl/>
        </w:rPr>
        <w:t>יצחק פינדרוס (יהדות התורה):</w:t>
      </w:r>
      <w:r w:rsidRPr="00CB7D18">
        <w:rPr>
          <w:rStyle w:val="TagStyle"/>
          <w:rtl/>
        </w:rPr>
        <w:t xml:space="preserve"> &lt;&lt; דובר_המשך &gt;&gt;</w:t>
      </w:r>
      <w:r>
        <w:rPr>
          <w:rtl/>
        </w:rPr>
        <w:t xml:space="preserve">   </w:t>
      </w:r>
      <w:bookmarkEnd w:id="27579"/>
    </w:p>
    <w:p w:rsidR="00BD7FB7" w:rsidRDefault="00BD7FB7" w:rsidP="00FE191E">
      <w:pPr>
        <w:rPr>
          <w:rtl/>
          <w:lang w:eastAsia="he-IL"/>
        </w:rPr>
      </w:pPr>
    </w:p>
    <w:p w:rsidR="00BD7FB7" w:rsidRDefault="00BD7FB7" w:rsidP="00874457">
      <w:pPr>
        <w:rPr>
          <w:rtl/>
        </w:rPr>
      </w:pPr>
      <w:r>
        <w:rPr>
          <w:rFonts w:hint="cs"/>
          <w:rtl/>
          <w:lang w:eastAsia="he-IL"/>
        </w:rPr>
        <w:t>בסוף בסוף, מתי שהם הולכים איתנו, אז מתחילה הבעיה.</w:t>
      </w:r>
      <w:bookmarkStart w:id="27580" w:name="_ETM_Q90_519309"/>
      <w:bookmarkStart w:id="27581" w:name="_ETM_Q90_520378"/>
      <w:bookmarkEnd w:id="27580"/>
      <w:bookmarkEnd w:id="27581"/>
      <w:r>
        <w:rPr>
          <w:rFonts w:hint="cs"/>
          <w:rtl/>
        </w:rPr>
        <w:t xml:space="preserve"> </w:t>
      </w:r>
      <w:r>
        <w:rPr>
          <w:rtl/>
        </w:rPr>
        <w:t xml:space="preserve">אבל </w:t>
      </w:r>
      <w:bookmarkStart w:id="27582" w:name="_ETM_Q90_519670"/>
      <w:bookmarkEnd w:id="27582"/>
      <w:r>
        <w:rPr>
          <w:rtl/>
        </w:rPr>
        <w:t>ה</w:t>
      </w:r>
      <w:r>
        <w:rPr>
          <w:rFonts w:hint="cs"/>
          <w:rtl/>
        </w:rPr>
        <w:t xml:space="preserve">כי מצחיק </w:t>
      </w:r>
      <w:r w:rsidR="00F70AA4">
        <w:rPr>
          <w:rFonts w:hint="cs"/>
          <w:rtl/>
        </w:rPr>
        <w:t>– – –</w:t>
      </w:r>
    </w:p>
    <w:p w:rsidR="00BD7FB7" w:rsidRDefault="00BD7FB7" w:rsidP="00874457">
      <w:pPr>
        <w:rPr>
          <w:rtl/>
        </w:rPr>
      </w:pPr>
    </w:p>
    <w:p w:rsidR="00BD7FB7" w:rsidRDefault="00BD7FB7" w:rsidP="00874457">
      <w:pPr>
        <w:pStyle w:val="af9"/>
        <w:keepNext/>
        <w:rPr>
          <w:rtl/>
        </w:rPr>
      </w:pPr>
      <w:r w:rsidRPr="00CB7D18">
        <w:rPr>
          <w:rStyle w:val="TagStyle"/>
          <w:rtl/>
        </w:rPr>
        <w:t xml:space="preserve"> &lt;&lt; יור &gt;&gt; </w:t>
      </w:r>
      <w:r>
        <w:rPr>
          <w:rtl/>
        </w:rPr>
        <w:t>היו"ר מנסור עבאס:</w:t>
      </w:r>
      <w:r w:rsidRPr="00CB7D18">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הייתה עסקת חליפין היום.</w:t>
      </w:r>
      <w:bookmarkStart w:id="27583" w:name="_ETM_Q90_523658"/>
      <w:bookmarkStart w:id="27584" w:name="_ETM_Q90_524674"/>
      <w:bookmarkEnd w:id="27583"/>
      <w:bookmarkEnd w:id="27584"/>
    </w:p>
    <w:p w:rsidR="00BD7FB7" w:rsidRDefault="00BD7FB7" w:rsidP="00874457">
      <w:pPr>
        <w:rPr>
          <w:rtl/>
          <w:lang w:eastAsia="he-IL"/>
        </w:rPr>
      </w:pPr>
      <w:bookmarkStart w:id="27585" w:name="_ETM_Q90_524723"/>
      <w:bookmarkEnd w:id="27585"/>
    </w:p>
    <w:p w:rsidR="00BD7FB7" w:rsidRDefault="00BD7FB7" w:rsidP="00874457">
      <w:pPr>
        <w:pStyle w:val="af8"/>
        <w:keepNext/>
        <w:rPr>
          <w:rtl/>
        </w:rPr>
      </w:pPr>
      <w:bookmarkStart w:id="27586" w:name="_ETM_Q90_523712"/>
      <w:bookmarkEnd w:id="27586"/>
      <w:r w:rsidRPr="00356A9F">
        <w:rPr>
          <w:rStyle w:val="TagStyle"/>
          <w:rtl/>
        </w:rPr>
        <w:t xml:space="preserve">&lt;&lt; קריאה &gt;&gt; </w:t>
      </w:r>
      <w:r>
        <w:rPr>
          <w:rtl/>
        </w:rPr>
        <w:t>דוד אמסלם (הליכוד):</w:t>
      </w:r>
      <w:r w:rsidRPr="00356A9F">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הרב יצחק, אל תעליב את ראש הממשלה בפועל. הוא לשון המאזניים </w:t>
      </w:r>
      <w:r w:rsidR="00F70AA4">
        <w:rPr>
          <w:rFonts w:hint="cs"/>
          <w:rtl/>
          <w:lang w:eastAsia="he-IL"/>
        </w:rPr>
        <w:t>– – –</w:t>
      </w:r>
    </w:p>
    <w:p w:rsidR="00BD7FB7" w:rsidRDefault="00BD7FB7" w:rsidP="00874457">
      <w:pPr>
        <w:rPr>
          <w:rtl/>
          <w:lang w:eastAsia="he-IL"/>
        </w:rPr>
      </w:pPr>
    </w:p>
    <w:p w:rsidR="00BD7FB7" w:rsidRDefault="00BD7FB7" w:rsidP="00874457">
      <w:pPr>
        <w:pStyle w:val="-"/>
        <w:keepNext/>
        <w:rPr>
          <w:rtl/>
        </w:rPr>
      </w:pPr>
      <w:bookmarkStart w:id="27587" w:name="ET_speakercontinue_5797_49"/>
      <w:r w:rsidRPr="00CB7D18">
        <w:rPr>
          <w:rStyle w:val="TagStyle"/>
          <w:rtl/>
        </w:rPr>
        <w:t xml:space="preserve"> &lt;&lt; דובר_המשך &gt;&gt; </w:t>
      </w:r>
      <w:r>
        <w:rPr>
          <w:rtl/>
        </w:rPr>
        <w:t>יצחק פינדרוס (יהדות התורה):</w:t>
      </w:r>
      <w:r w:rsidRPr="00CB7D18">
        <w:rPr>
          <w:rStyle w:val="TagStyle"/>
          <w:rtl/>
        </w:rPr>
        <w:t xml:space="preserve"> &lt;&lt; דובר_המשך &gt;&gt;</w:t>
      </w:r>
      <w:r>
        <w:rPr>
          <w:rtl/>
        </w:rPr>
        <w:t xml:space="preserve">   </w:t>
      </w:r>
      <w:bookmarkEnd w:id="27587"/>
    </w:p>
    <w:p w:rsidR="00BD7FB7" w:rsidRDefault="00BD7FB7" w:rsidP="00FE191E">
      <w:pPr>
        <w:rPr>
          <w:rtl/>
          <w:lang w:eastAsia="he-IL"/>
        </w:rPr>
      </w:pPr>
    </w:p>
    <w:p w:rsidR="00BD7FB7" w:rsidRPr="00CB7D18" w:rsidRDefault="00BD7FB7" w:rsidP="00874457">
      <w:pPr>
        <w:rPr>
          <w:rtl/>
          <w:lang w:eastAsia="he-IL"/>
        </w:rPr>
      </w:pPr>
      <w:r>
        <w:rPr>
          <w:rFonts w:hint="cs"/>
          <w:rtl/>
          <w:lang w:eastAsia="he-IL"/>
        </w:rPr>
        <w:t xml:space="preserve">לא מעליב, חס וחלילה. אני </w:t>
      </w:r>
      <w:bookmarkStart w:id="27588" w:name="_ETM_Q90_529343"/>
      <w:bookmarkEnd w:id="27588"/>
      <w:r>
        <w:rPr>
          <w:rFonts w:hint="cs"/>
          <w:rtl/>
          <w:lang w:eastAsia="he-IL"/>
        </w:rPr>
        <w:t xml:space="preserve">אומר, בסוף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9"/>
        <w:keepNext/>
        <w:rPr>
          <w:rtl/>
        </w:rPr>
      </w:pPr>
      <w:r w:rsidRPr="00CB7D18">
        <w:rPr>
          <w:rStyle w:val="TagStyle"/>
          <w:rtl/>
        </w:rPr>
        <w:t xml:space="preserve"> &lt;&lt; יור &gt;&gt; </w:t>
      </w:r>
      <w:r>
        <w:rPr>
          <w:rtl/>
        </w:rPr>
        <w:t>היו"ר מנסור עבאס:</w:t>
      </w:r>
      <w:r w:rsidRPr="00CB7D18">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לא.</w:t>
      </w:r>
      <w:bookmarkStart w:id="27589" w:name="_ETM_Q90_525407"/>
      <w:bookmarkEnd w:id="27589"/>
    </w:p>
    <w:p w:rsidR="00BD7FB7" w:rsidRDefault="00BD7FB7" w:rsidP="00874457">
      <w:pPr>
        <w:rPr>
          <w:rtl/>
          <w:lang w:eastAsia="he-IL"/>
        </w:rPr>
      </w:pPr>
      <w:bookmarkStart w:id="27590" w:name="_ETM_Q90_525450"/>
      <w:bookmarkEnd w:id="27590"/>
    </w:p>
    <w:p w:rsidR="00BD7FB7" w:rsidRDefault="00BD7FB7" w:rsidP="00874457">
      <w:pPr>
        <w:pStyle w:val="af8"/>
        <w:keepNext/>
        <w:rPr>
          <w:rtl/>
        </w:rPr>
      </w:pPr>
      <w:r w:rsidRPr="00356A9F">
        <w:rPr>
          <w:rStyle w:val="TagStyle"/>
          <w:rtl/>
        </w:rPr>
        <w:t xml:space="preserve">&lt;&lt; קריאה &gt;&gt; </w:t>
      </w:r>
      <w:r>
        <w:rPr>
          <w:rtl/>
        </w:rPr>
        <w:t>דוד אמסלם (הליכוד):</w:t>
      </w:r>
      <w:r w:rsidRPr="00356A9F">
        <w:rPr>
          <w:rStyle w:val="TagStyle"/>
          <w:rtl/>
        </w:rPr>
        <w:t xml:space="preserve"> &lt;&lt; קריאה &gt;&gt;</w:t>
      </w:r>
      <w:r>
        <w:rPr>
          <w:rtl/>
        </w:rPr>
        <w:t xml:space="preserve">   </w:t>
      </w:r>
    </w:p>
    <w:p w:rsidR="00BD7FB7" w:rsidRPr="00CB7D18" w:rsidRDefault="00BD7FB7" w:rsidP="00874457">
      <w:pPr>
        <w:rPr>
          <w:rtl/>
          <w:lang w:eastAsia="he-IL"/>
        </w:rPr>
      </w:pPr>
    </w:p>
    <w:p w:rsidR="00BD7FB7" w:rsidRDefault="00BD7FB7" w:rsidP="00874457">
      <w:pPr>
        <w:rPr>
          <w:rtl/>
          <w:lang w:eastAsia="he-IL"/>
        </w:rPr>
      </w:pPr>
      <w:r>
        <w:rPr>
          <w:rFonts w:hint="cs"/>
          <w:rtl/>
          <w:lang w:eastAsia="he-IL"/>
        </w:rPr>
        <w:t xml:space="preserve">ראית, הוא אמר: לא עולה, נתן כבוד לבנט, לא להשפיל אותו עכשיו, ואמר: יש לך </w:t>
      </w:r>
      <w:r w:rsidR="00F70AA4">
        <w:rPr>
          <w:rFonts w:hint="cs"/>
          <w:rtl/>
          <w:lang w:eastAsia="he-IL"/>
        </w:rPr>
        <w:t>– – –</w:t>
      </w:r>
      <w:r>
        <w:rPr>
          <w:rFonts w:hint="cs"/>
          <w:rtl/>
          <w:lang w:eastAsia="he-IL"/>
        </w:rPr>
        <w:t xml:space="preserve"> בעוד שבועיים.</w:t>
      </w:r>
      <w:bookmarkStart w:id="27591" w:name="_ETM_Q90_533640"/>
      <w:bookmarkEnd w:id="27591"/>
    </w:p>
    <w:p w:rsidR="00BD7FB7" w:rsidRDefault="00BD7FB7" w:rsidP="00874457">
      <w:pPr>
        <w:rPr>
          <w:rtl/>
          <w:lang w:eastAsia="he-IL"/>
        </w:rPr>
      </w:pPr>
      <w:bookmarkStart w:id="27592" w:name="_ETM_Q90_533694"/>
      <w:bookmarkEnd w:id="27592"/>
    </w:p>
    <w:p w:rsidR="00BD7FB7" w:rsidRDefault="00BD7FB7" w:rsidP="00874457">
      <w:pPr>
        <w:pStyle w:val="af8"/>
        <w:keepNext/>
        <w:rPr>
          <w:rtl/>
        </w:rPr>
      </w:pPr>
      <w:bookmarkStart w:id="27593" w:name="ET_interruption_5159_51"/>
      <w:r w:rsidRPr="00CB7D18">
        <w:rPr>
          <w:rStyle w:val="TagStyle"/>
          <w:rtl/>
        </w:rPr>
        <w:t xml:space="preserve"> &lt;&lt; קריאה &gt;&gt; </w:t>
      </w:r>
      <w:r>
        <w:rPr>
          <w:rtl/>
        </w:rPr>
        <w:t>דוד ביטן (הליכוד):</w:t>
      </w:r>
      <w:r w:rsidRPr="00CB7D18">
        <w:rPr>
          <w:rStyle w:val="TagStyle"/>
          <w:rtl/>
        </w:rPr>
        <w:t xml:space="preserve"> &lt;&lt; קריאה &gt;&gt;</w:t>
      </w:r>
      <w:r>
        <w:rPr>
          <w:rtl/>
        </w:rPr>
        <w:t xml:space="preserve">   </w:t>
      </w:r>
      <w:bookmarkEnd w:id="2759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כי מצפים </w:t>
      </w:r>
      <w:r w:rsidR="00F70AA4">
        <w:rPr>
          <w:rFonts w:hint="cs"/>
          <w:rtl/>
          <w:lang w:eastAsia="he-IL"/>
        </w:rPr>
        <w:t>– – –</w:t>
      </w:r>
      <w:bookmarkStart w:id="27594" w:name="_ETM_Q90_541976"/>
      <w:bookmarkEnd w:id="27594"/>
    </w:p>
    <w:p w:rsidR="00BD7FB7" w:rsidRDefault="00BD7FB7" w:rsidP="00874457">
      <w:pPr>
        <w:rPr>
          <w:rtl/>
          <w:lang w:eastAsia="he-IL"/>
        </w:rPr>
      </w:pPr>
      <w:bookmarkStart w:id="27595" w:name="_ETM_Q90_542016"/>
      <w:bookmarkEnd w:id="27595"/>
    </w:p>
    <w:p w:rsidR="00BD7FB7" w:rsidRDefault="00BD7FB7" w:rsidP="00874457">
      <w:pPr>
        <w:pStyle w:val="af9"/>
        <w:keepNext/>
        <w:rPr>
          <w:rtl/>
        </w:rPr>
      </w:pPr>
      <w:r w:rsidRPr="00CB7D18">
        <w:rPr>
          <w:rStyle w:val="TagStyle"/>
          <w:rtl/>
        </w:rPr>
        <w:t xml:space="preserve"> &lt;&lt; יור &gt;&gt; </w:t>
      </w:r>
      <w:r>
        <w:rPr>
          <w:rtl/>
        </w:rPr>
        <w:t>היו"ר מנסור עבאס:</w:t>
      </w:r>
      <w:r w:rsidRPr="00CB7D18">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הייתה עסקת חליפין היום בין הליכוד למשותפת </w:t>
      </w:r>
      <w:r w:rsidR="00F70AA4">
        <w:rPr>
          <w:rFonts w:hint="cs"/>
          <w:rtl/>
          <w:lang w:eastAsia="he-IL"/>
        </w:rPr>
        <w:t>– – –</w:t>
      </w:r>
      <w:r>
        <w:rPr>
          <w:rFonts w:hint="cs"/>
          <w:rtl/>
          <w:lang w:eastAsia="he-IL"/>
        </w:rPr>
        <w:t xml:space="preserve"> ועדת חקירה פרלמנטרית </w:t>
      </w:r>
      <w:r w:rsidR="00F70AA4">
        <w:rPr>
          <w:rFonts w:hint="cs"/>
          <w:rtl/>
          <w:lang w:eastAsia="he-IL"/>
        </w:rPr>
        <w:t>– – –</w:t>
      </w:r>
      <w:r>
        <w:rPr>
          <w:rFonts w:hint="cs"/>
          <w:rtl/>
          <w:lang w:eastAsia="he-IL"/>
        </w:rPr>
        <w:t xml:space="preserve"> </w:t>
      </w:r>
    </w:p>
    <w:p w:rsidR="00BD7FB7" w:rsidRDefault="00BD7FB7" w:rsidP="00874457">
      <w:pPr>
        <w:rPr>
          <w:rtl/>
          <w:lang w:eastAsia="he-IL"/>
        </w:rPr>
      </w:pPr>
    </w:p>
    <w:p w:rsidR="00BD7FB7" w:rsidRDefault="00BD7FB7" w:rsidP="00874457">
      <w:pPr>
        <w:pStyle w:val="af8"/>
        <w:keepNext/>
        <w:rPr>
          <w:rtl/>
        </w:rPr>
      </w:pPr>
      <w:r w:rsidRPr="00CB7D18">
        <w:rPr>
          <w:rStyle w:val="TagStyle"/>
          <w:rtl/>
        </w:rPr>
        <w:t xml:space="preserve">&lt;&lt; קריאה &gt;&gt; </w:t>
      </w:r>
      <w:r>
        <w:rPr>
          <w:rtl/>
        </w:rPr>
        <w:t>דוד ביטן (הליכוד):</w:t>
      </w:r>
      <w:r w:rsidRPr="00CB7D18">
        <w:rPr>
          <w:rStyle w:val="TagStyle"/>
          <w:rtl/>
        </w:rPr>
        <w:t xml:space="preserve"> &lt;&lt; קריאה &gt;&gt;</w:t>
      </w:r>
      <w:r>
        <w:rPr>
          <w:rtl/>
        </w:rPr>
        <w:t xml:space="preserve">   </w:t>
      </w:r>
    </w:p>
    <w:p w:rsidR="00BD7FB7" w:rsidRDefault="00BD7FB7" w:rsidP="00874457">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bookmarkStart w:id="27596" w:name="_ETM_Q90_550172"/>
      <w:bookmarkStart w:id="27597" w:name="_ETM_Q90_550215"/>
      <w:bookmarkEnd w:id="27596"/>
      <w:bookmarkEnd w:id="27597"/>
    </w:p>
    <w:p w:rsidR="00BD7FB7" w:rsidRDefault="00BD7FB7" w:rsidP="00874457">
      <w:pPr>
        <w:pStyle w:val="-"/>
        <w:keepNext/>
        <w:rPr>
          <w:rtl/>
        </w:rPr>
      </w:pPr>
      <w:bookmarkStart w:id="27598" w:name="ET_speakercontinue_5797_69"/>
      <w:r w:rsidRPr="00B64190">
        <w:rPr>
          <w:rStyle w:val="TagStyle"/>
          <w:rtl/>
        </w:rPr>
        <w:t xml:space="preserve"> &lt;&lt; דובר_המשך &gt;&gt; </w:t>
      </w:r>
      <w:r>
        <w:rPr>
          <w:rtl/>
        </w:rPr>
        <w:t>יצחק פינדרוס (יהדות התורה):</w:t>
      </w:r>
      <w:r w:rsidRPr="00B64190">
        <w:rPr>
          <w:rStyle w:val="TagStyle"/>
          <w:rtl/>
        </w:rPr>
        <w:t xml:space="preserve"> &lt;&lt; דובר_המשך &gt;&gt;</w:t>
      </w:r>
      <w:r>
        <w:rPr>
          <w:rtl/>
        </w:rPr>
        <w:t xml:space="preserve">   </w:t>
      </w:r>
      <w:bookmarkEnd w:id="27598"/>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אני לא רוצה לקחת את הזמן </w:t>
      </w:r>
      <w:r w:rsidR="00F70AA4">
        <w:rPr>
          <w:rFonts w:hint="cs"/>
          <w:rtl/>
          <w:lang w:eastAsia="he-IL"/>
        </w:rPr>
        <w:t>– – –</w:t>
      </w:r>
      <w:r>
        <w:rPr>
          <w:rFonts w:hint="cs"/>
          <w:rtl/>
          <w:lang w:eastAsia="he-IL"/>
        </w:rPr>
        <w:t xml:space="preserve"> אבל אני רוצה להגיד לך </w:t>
      </w:r>
      <w:r w:rsidR="00F70AA4">
        <w:rPr>
          <w:rFonts w:hint="cs"/>
          <w:rtl/>
          <w:lang w:eastAsia="he-IL"/>
        </w:rPr>
        <w:t>– – –</w:t>
      </w:r>
      <w:r>
        <w:rPr>
          <w:rFonts w:hint="cs"/>
          <w:rtl/>
          <w:lang w:eastAsia="he-IL"/>
        </w:rPr>
        <w:t xml:space="preserve"> </w:t>
      </w:r>
    </w:p>
    <w:p w:rsidR="00BD7FB7" w:rsidRPr="00B64190" w:rsidRDefault="00BD7FB7" w:rsidP="00874457">
      <w:pPr>
        <w:rPr>
          <w:rtl/>
          <w:lang w:eastAsia="he-IL"/>
        </w:rPr>
      </w:pPr>
      <w:bookmarkStart w:id="27599" w:name="_ETM_Q90_542315"/>
      <w:bookmarkStart w:id="27600" w:name="_ETM_Q90_542396"/>
      <w:bookmarkEnd w:id="27599"/>
      <w:bookmarkEnd w:id="27600"/>
    </w:p>
    <w:p w:rsidR="00BD7FB7" w:rsidRDefault="00BD7FB7" w:rsidP="00874457">
      <w:pPr>
        <w:pStyle w:val="af9"/>
        <w:keepNext/>
        <w:rPr>
          <w:rtl/>
        </w:rPr>
      </w:pPr>
      <w:bookmarkStart w:id="27601" w:name="ET_yor_6032_53"/>
      <w:r w:rsidRPr="00CB7D18">
        <w:rPr>
          <w:rStyle w:val="TagStyle"/>
          <w:rtl/>
        </w:rPr>
        <w:t xml:space="preserve"> &lt;&lt; יור &gt;&gt; </w:t>
      </w:r>
      <w:r>
        <w:rPr>
          <w:rtl/>
        </w:rPr>
        <w:t>היו"ר מנסור עבאס:</w:t>
      </w:r>
      <w:r w:rsidRPr="00CB7D18">
        <w:rPr>
          <w:rStyle w:val="TagStyle"/>
          <w:rtl/>
        </w:rPr>
        <w:t xml:space="preserve"> &lt;&lt; יור &gt;&gt;</w:t>
      </w:r>
      <w:r>
        <w:rPr>
          <w:rtl/>
        </w:rPr>
        <w:t xml:space="preserve">   </w:t>
      </w:r>
      <w:bookmarkEnd w:id="27601"/>
    </w:p>
    <w:p w:rsidR="00BD7FB7" w:rsidRDefault="00BD7FB7" w:rsidP="00FE191E">
      <w:pPr>
        <w:rPr>
          <w:rtl/>
          <w:lang w:eastAsia="he-IL"/>
        </w:rPr>
      </w:pPr>
    </w:p>
    <w:p w:rsidR="00BD7FB7" w:rsidRDefault="00BD7FB7" w:rsidP="00874457">
      <w:pPr>
        <w:rPr>
          <w:rtl/>
          <w:lang w:eastAsia="he-IL"/>
        </w:rPr>
      </w:pPr>
      <w:r>
        <w:rPr>
          <w:rFonts w:hint="cs"/>
          <w:rtl/>
          <w:lang w:eastAsia="he-IL"/>
        </w:rPr>
        <w:t>אם הם היו לשון מאזניים, זה היה עובר.</w:t>
      </w:r>
    </w:p>
    <w:p w:rsidR="00BD7FB7" w:rsidRDefault="00BD7FB7" w:rsidP="00874457">
      <w:pPr>
        <w:rPr>
          <w:rtl/>
          <w:lang w:eastAsia="he-IL"/>
        </w:rPr>
      </w:pPr>
      <w:bookmarkStart w:id="27602" w:name="_ETM_Q90_549126"/>
      <w:bookmarkEnd w:id="27602"/>
    </w:p>
    <w:p w:rsidR="00BD7FB7" w:rsidRDefault="00BD7FB7" w:rsidP="00874457">
      <w:pPr>
        <w:pStyle w:val="af8"/>
        <w:keepNext/>
        <w:rPr>
          <w:rtl/>
        </w:rPr>
      </w:pPr>
      <w:r w:rsidRPr="00356A9F">
        <w:rPr>
          <w:rStyle w:val="TagStyle"/>
          <w:rtl/>
        </w:rPr>
        <w:t xml:space="preserve">&lt;&lt; קריאה &gt;&gt; </w:t>
      </w:r>
      <w:r>
        <w:rPr>
          <w:rtl/>
        </w:rPr>
        <w:t>דוד אמסלם (הליכוד):</w:t>
      </w:r>
      <w:r w:rsidRPr="00356A9F">
        <w:rPr>
          <w:rStyle w:val="TagStyle"/>
          <w:rtl/>
        </w:rPr>
        <w:t xml:space="preserve"> &lt;&lt; קריאה &gt;&gt;</w:t>
      </w:r>
      <w:r>
        <w:rPr>
          <w:rtl/>
        </w:rPr>
        <w:t xml:space="preserve">   </w:t>
      </w:r>
    </w:p>
    <w:p w:rsidR="00BD7FB7" w:rsidRDefault="00BD7FB7" w:rsidP="00874457">
      <w:pPr>
        <w:rPr>
          <w:rtl/>
          <w:lang w:eastAsia="he-IL"/>
        </w:rPr>
      </w:pPr>
    </w:p>
    <w:p w:rsidR="00BD7FB7" w:rsidRDefault="00BD7FB7" w:rsidP="00874457">
      <w:pPr>
        <w:rPr>
          <w:rtl/>
          <w:lang w:eastAsia="he-IL"/>
        </w:rPr>
      </w:pPr>
      <w:bookmarkStart w:id="27603" w:name="_ETM_Q90_550617"/>
      <w:bookmarkStart w:id="27604" w:name="_ETM_Q90_550661"/>
      <w:bookmarkEnd w:id="27603"/>
      <w:bookmarkEnd w:id="27604"/>
      <w:r>
        <w:rPr>
          <w:rFonts w:hint="cs"/>
          <w:rtl/>
          <w:lang w:eastAsia="he-IL"/>
        </w:rPr>
        <w:t xml:space="preserve">לא </w:t>
      </w:r>
      <w:bookmarkStart w:id="27605" w:name="_ETM_Q90_553518"/>
      <w:bookmarkEnd w:id="27605"/>
      <w:r w:rsidR="00F70AA4">
        <w:rPr>
          <w:rFonts w:hint="cs"/>
          <w:rtl/>
          <w:lang w:eastAsia="he-IL"/>
        </w:rPr>
        <w:t>– – –</w:t>
      </w:r>
    </w:p>
    <w:p w:rsidR="00BD7FB7" w:rsidRDefault="00BD7FB7" w:rsidP="00874457">
      <w:pPr>
        <w:rPr>
          <w:rtl/>
          <w:lang w:eastAsia="he-IL"/>
        </w:rPr>
      </w:pPr>
      <w:bookmarkStart w:id="27606" w:name="_ETM_Q90_554864"/>
      <w:bookmarkStart w:id="27607" w:name="_ETM_Q90_554899"/>
      <w:bookmarkEnd w:id="27606"/>
      <w:bookmarkEnd w:id="27607"/>
    </w:p>
    <w:p w:rsidR="00BD7FB7" w:rsidRDefault="00BD7FB7" w:rsidP="00874457">
      <w:pPr>
        <w:pStyle w:val="af8"/>
        <w:keepNext/>
        <w:rPr>
          <w:rtl/>
        </w:rPr>
      </w:pPr>
      <w:r w:rsidRPr="00CB7D18">
        <w:rPr>
          <w:rStyle w:val="TagStyle"/>
          <w:rtl/>
        </w:rPr>
        <w:t xml:space="preserve">&lt;&lt; קריאה &gt;&gt; </w:t>
      </w:r>
      <w:r>
        <w:rPr>
          <w:rtl/>
        </w:rPr>
        <w:t>דוד ביטן (הליכוד):</w:t>
      </w:r>
      <w:r w:rsidRPr="00CB7D18">
        <w:rPr>
          <w:rStyle w:val="TagStyle"/>
          <w:rtl/>
        </w:rPr>
        <w:t xml:space="preserve"> &lt;&lt; קריאה &gt;&gt;</w:t>
      </w:r>
      <w:r>
        <w:rPr>
          <w:rtl/>
        </w:rPr>
        <w:t xml:space="preserve">   </w:t>
      </w:r>
    </w:p>
    <w:p w:rsidR="00BD7FB7" w:rsidRDefault="00BD7FB7" w:rsidP="00874457">
      <w:pPr>
        <w:rPr>
          <w:rtl/>
          <w:lang w:eastAsia="he-IL"/>
        </w:rPr>
      </w:pPr>
    </w:p>
    <w:p w:rsidR="00BD7FB7" w:rsidRDefault="00BD7FB7" w:rsidP="00874457">
      <w:pPr>
        <w:rPr>
          <w:rtl/>
          <w:lang w:eastAsia="he-IL"/>
        </w:rPr>
      </w:pPr>
      <w:r>
        <w:rPr>
          <w:rFonts w:hint="cs"/>
          <w:rtl/>
          <w:lang w:eastAsia="he-IL"/>
        </w:rPr>
        <w:t xml:space="preserve">יש קואליציה </w:t>
      </w:r>
      <w:r w:rsidR="00F70AA4">
        <w:rPr>
          <w:rFonts w:hint="cs"/>
          <w:rtl/>
          <w:lang w:eastAsia="he-IL"/>
        </w:rPr>
        <w:t>– – –</w:t>
      </w:r>
      <w:bookmarkStart w:id="27608" w:name="_ETM_Q90_555116"/>
      <w:bookmarkEnd w:id="27608"/>
    </w:p>
    <w:p w:rsidR="00BD7FB7" w:rsidRDefault="00BD7FB7" w:rsidP="00874457">
      <w:pPr>
        <w:rPr>
          <w:rtl/>
          <w:lang w:eastAsia="he-IL"/>
        </w:rPr>
      </w:pPr>
    </w:p>
    <w:p w:rsidR="00BD7FB7" w:rsidRDefault="00BD7FB7" w:rsidP="00874457">
      <w:pPr>
        <w:pStyle w:val="-"/>
        <w:keepNext/>
        <w:rPr>
          <w:rtl/>
        </w:rPr>
      </w:pPr>
      <w:bookmarkStart w:id="27609" w:name="ET_speakercontinue_5797_54"/>
      <w:r w:rsidRPr="00DE76AD">
        <w:rPr>
          <w:rStyle w:val="TagStyle"/>
          <w:rtl/>
        </w:rPr>
        <w:t xml:space="preserve"> &lt;&lt; דובר_המשך &gt;&gt; </w:t>
      </w:r>
      <w:r>
        <w:rPr>
          <w:rtl/>
        </w:rPr>
        <w:t>יצחק פינדרוס (יהדות התורה):</w:t>
      </w:r>
      <w:r w:rsidRPr="00DE76AD">
        <w:rPr>
          <w:rStyle w:val="TagStyle"/>
          <w:rtl/>
        </w:rPr>
        <w:t xml:space="preserve"> &lt;&lt; דובר_המשך &gt;&gt;</w:t>
      </w:r>
      <w:r>
        <w:rPr>
          <w:rtl/>
        </w:rPr>
        <w:t xml:space="preserve">   </w:t>
      </w:r>
      <w:bookmarkEnd w:id="27609"/>
    </w:p>
    <w:p w:rsidR="00BD7FB7" w:rsidRDefault="00BD7FB7" w:rsidP="00FE191E">
      <w:pPr>
        <w:rPr>
          <w:rtl/>
          <w:lang w:eastAsia="he-IL"/>
        </w:rPr>
      </w:pPr>
    </w:p>
    <w:p w:rsidR="00BD7FB7" w:rsidRDefault="00BD7FB7" w:rsidP="00874457">
      <w:pPr>
        <w:rPr>
          <w:rtl/>
          <w:lang w:eastAsia="he-IL"/>
        </w:rPr>
      </w:pPr>
      <w:r>
        <w:rPr>
          <w:rFonts w:hint="cs"/>
          <w:rtl/>
          <w:lang w:eastAsia="he-IL"/>
        </w:rPr>
        <w:t>היושב-ראש, תצטרך להוסיף לי דקה. אתה תצטרך להוסיף לי דקה.</w:t>
      </w:r>
      <w:bookmarkStart w:id="27610" w:name="_ETM_Q90_552480"/>
      <w:bookmarkEnd w:id="27610"/>
    </w:p>
    <w:p w:rsidR="00BD7FB7" w:rsidRDefault="00BD7FB7" w:rsidP="00874457">
      <w:pPr>
        <w:rPr>
          <w:rtl/>
          <w:lang w:eastAsia="he-IL"/>
        </w:rPr>
      </w:pPr>
      <w:bookmarkStart w:id="27611" w:name="_ETM_Q90_552536"/>
      <w:bookmarkEnd w:id="27611"/>
    </w:p>
    <w:p w:rsidR="00BD7FB7" w:rsidRDefault="00BD7FB7" w:rsidP="00874457">
      <w:pPr>
        <w:pStyle w:val="af9"/>
        <w:keepNext/>
        <w:rPr>
          <w:rtl/>
        </w:rPr>
      </w:pPr>
      <w:r w:rsidRPr="00DE76AD">
        <w:rPr>
          <w:rStyle w:val="TagStyle"/>
          <w:rtl/>
        </w:rPr>
        <w:t xml:space="preserve"> &lt;&lt; יור &gt;&gt; </w:t>
      </w:r>
      <w:r>
        <w:rPr>
          <w:rtl/>
        </w:rPr>
        <w:t>היו"ר מנסור עבאס:</w:t>
      </w:r>
      <w:r w:rsidRPr="00DE76AD">
        <w:rPr>
          <w:rStyle w:val="TagStyle"/>
          <w:rtl/>
        </w:rPr>
        <w:t xml:space="preserve"> &lt;&lt; יור &gt;&gt;</w:t>
      </w:r>
      <w:r>
        <w:rPr>
          <w:rtl/>
        </w:rPr>
        <w:t xml:space="preserve">   </w:t>
      </w:r>
    </w:p>
    <w:p w:rsidR="00BD7FB7" w:rsidRDefault="00BD7FB7" w:rsidP="00FE191E">
      <w:pPr>
        <w:rPr>
          <w:rtl/>
          <w:lang w:eastAsia="he-IL"/>
        </w:rPr>
      </w:pPr>
    </w:p>
    <w:p w:rsidR="00BD7FB7" w:rsidRPr="00DE76AD" w:rsidRDefault="00BD7FB7" w:rsidP="00874457">
      <w:pPr>
        <w:rPr>
          <w:rtl/>
          <w:lang w:eastAsia="he-IL"/>
        </w:rPr>
      </w:pPr>
      <w:r>
        <w:rPr>
          <w:rFonts w:hint="cs"/>
          <w:rtl/>
          <w:lang w:eastAsia="he-IL"/>
        </w:rPr>
        <w:t>אנחנו עד הבוקר.</w:t>
      </w:r>
    </w:p>
    <w:p w:rsidR="00BD7FB7" w:rsidRDefault="00BD7FB7" w:rsidP="00874457">
      <w:pPr>
        <w:rPr>
          <w:rtl/>
          <w:lang w:eastAsia="he-IL"/>
        </w:rPr>
      </w:pPr>
      <w:bookmarkStart w:id="27612" w:name="_ETM_Q90_555171"/>
      <w:bookmarkEnd w:id="27612"/>
    </w:p>
    <w:p w:rsidR="00BD7FB7" w:rsidRDefault="00BD7FB7" w:rsidP="00874457">
      <w:pPr>
        <w:pStyle w:val="af8"/>
        <w:keepNext/>
        <w:rPr>
          <w:rtl/>
        </w:rPr>
      </w:pPr>
      <w:bookmarkStart w:id="27613" w:name="_ETM_Q90_553770"/>
      <w:bookmarkStart w:id="27614" w:name="_ETM_Q90_553827"/>
      <w:bookmarkEnd w:id="27613"/>
      <w:bookmarkEnd w:id="27614"/>
      <w:r w:rsidRPr="00356A9F">
        <w:rPr>
          <w:rStyle w:val="TagStyle"/>
          <w:rtl/>
        </w:rPr>
        <w:t xml:space="preserve">&lt;&lt; קריאה &gt;&gt; </w:t>
      </w:r>
      <w:r>
        <w:rPr>
          <w:rtl/>
        </w:rPr>
        <w:t>דוד אמסלם (הליכוד):</w:t>
      </w:r>
      <w:r w:rsidRPr="00356A9F">
        <w:rPr>
          <w:rStyle w:val="TagStyle"/>
          <w:rtl/>
        </w:rPr>
        <w:t xml:space="preserve"> &lt;&lt; קריאה &gt;&gt;</w:t>
      </w:r>
      <w:r>
        <w:rPr>
          <w:rtl/>
        </w:rPr>
        <w:t xml:space="preserve">   </w:t>
      </w:r>
    </w:p>
    <w:p w:rsidR="00BD7FB7" w:rsidRDefault="00BD7FB7" w:rsidP="00874457">
      <w:pPr>
        <w:rPr>
          <w:rtl/>
          <w:lang w:eastAsia="he-IL"/>
        </w:rPr>
      </w:pPr>
    </w:p>
    <w:p w:rsidR="00BD7FB7" w:rsidRDefault="00F70AA4" w:rsidP="00874457">
      <w:pPr>
        <w:rPr>
          <w:rtl/>
          <w:lang w:eastAsia="he-IL"/>
        </w:rPr>
      </w:pPr>
      <w:r>
        <w:rPr>
          <w:rFonts w:hint="cs"/>
          <w:rtl/>
          <w:lang w:eastAsia="he-IL"/>
        </w:rPr>
        <w:t>– – –</w:t>
      </w:r>
      <w:r w:rsidR="00BD7FB7">
        <w:rPr>
          <w:rFonts w:hint="cs"/>
          <w:rtl/>
          <w:lang w:eastAsia="he-IL"/>
        </w:rPr>
        <w:t xml:space="preserve"> אני מתפלא עליך. רק שנייה, אתה </w:t>
      </w:r>
      <w:bookmarkStart w:id="27615" w:name="_ETM_Q90_559476"/>
      <w:bookmarkEnd w:id="27615"/>
      <w:r w:rsidR="00BD7FB7">
        <w:rPr>
          <w:rFonts w:hint="cs"/>
          <w:rtl/>
          <w:lang w:eastAsia="he-IL"/>
        </w:rPr>
        <w:t xml:space="preserve">אמרת </w:t>
      </w:r>
      <w:r>
        <w:rPr>
          <w:rFonts w:hint="cs"/>
          <w:rtl/>
          <w:lang w:eastAsia="he-IL"/>
        </w:rPr>
        <w:t>– – –</w:t>
      </w:r>
    </w:p>
    <w:p w:rsidR="00BD7FB7" w:rsidRDefault="00BD7FB7" w:rsidP="00874457">
      <w:pPr>
        <w:rPr>
          <w:rtl/>
          <w:lang w:eastAsia="he-IL"/>
        </w:rPr>
      </w:pPr>
    </w:p>
    <w:p w:rsidR="00BD7FB7" w:rsidRDefault="00BD7FB7" w:rsidP="00874457">
      <w:pPr>
        <w:pStyle w:val="-"/>
        <w:keepNext/>
        <w:rPr>
          <w:rtl/>
        </w:rPr>
      </w:pPr>
      <w:bookmarkStart w:id="27616" w:name="ET_speakercontinue_5797_56"/>
      <w:r w:rsidRPr="00DE76AD">
        <w:rPr>
          <w:rStyle w:val="TagStyle"/>
          <w:rtl/>
        </w:rPr>
        <w:t xml:space="preserve"> &lt;&lt; דובר_המשך &gt;&gt; </w:t>
      </w:r>
      <w:r>
        <w:rPr>
          <w:rtl/>
        </w:rPr>
        <w:t>יצחק פינדרוס (יהדות התורה):</w:t>
      </w:r>
      <w:r w:rsidRPr="00DE76AD">
        <w:rPr>
          <w:rStyle w:val="TagStyle"/>
          <w:rtl/>
        </w:rPr>
        <w:t xml:space="preserve"> &lt;&lt; דובר_המשך &gt;&gt;</w:t>
      </w:r>
      <w:r>
        <w:rPr>
          <w:rtl/>
        </w:rPr>
        <w:t xml:space="preserve">   </w:t>
      </w:r>
      <w:bookmarkEnd w:id="27616"/>
    </w:p>
    <w:p w:rsidR="00BD7FB7" w:rsidRDefault="00BD7FB7" w:rsidP="00FE191E">
      <w:pPr>
        <w:rPr>
          <w:rtl/>
          <w:lang w:eastAsia="he-IL"/>
        </w:rPr>
      </w:pPr>
    </w:p>
    <w:p w:rsidR="00BD7FB7" w:rsidRDefault="00BD7FB7" w:rsidP="00D019FF">
      <w:pPr>
        <w:rPr>
          <w:rtl/>
          <w:lang w:eastAsia="he-IL"/>
        </w:rPr>
      </w:pPr>
      <w:r>
        <w:rPr>
          <w:rFonts w:hint="cs"/>
          <w:rtl/>
          <w:lang w:eastAsia="he-IL"/>
        </w:rPr>
        <w:t>דודי, לא. אתה עושה מעשה לא נכון.</w:t>
      </w:r>
      <w:bookmarkStart w:id="27617" w:name="_ETM_Q90_564610"/>
      <w:bookmarkEnd w:id="27617"/>
      <w:r>
        <w:rPr>
          <w:rFonts w:hint="cs"/>
          <w:rtl/>
          <w:lang w:eastAsia="he-IL"/>
        </w:rPr>
        <w:t xml:space="preserve"> מי שמאתגר את רע"מ מתוכו זה הרשימה המשותפת. </w:t>
      </w:r>
      <w:bookmarkStart w:id="27618" w:name="_ETM_Q90_565830"/>
      <w:bookmarkEnd w:id="27618"/>
    </w:p>
    <w:p w:rsidR="00BD7FB7" w:rsidRDefault="00BD7FB7" w:rsidP="00874457">
      <w:pPr>
        <w:rPr>
          <w:rtl/>
          <w:lang w:eastAsia="he-IL"/>
        </w:rPr>
      </w:pPr>
    </w:p>
    <w:p w:rsidR="00BD7FB7" w:rsidRDefault="00BD7FB7" w:rsidP="00874457">
      <w:pPr>
        <w:pStyle w:val="af8"/>
        <w:keepNext/>
        <w:rPr>
          <w:rtl/>
        </w:rPr>
      </w:pPr>
      <w:r w:rsidRPr="00356A9F">
        <w:rPr>
          <w:rStyle w:val="TagStyle"/>
          <w:rtl/>
        </w:rPr>
        <w:t xml:space="preserve">&lt;&lt; קריאה &gt;&gt; </w:t>
      </w:r>
      <w:r>
        <w:rPr>
          <w:rtl/>
        </w:rPr>
        <w:t>דוד אמסלם (הליכוד):</w:t>
      </w:r>
      <w:r w:rsidRPr="00356A9F">
        <w:rPr>
          <w:rStyle w:val="TagStyle"/>
          <w:rtl/>
        </w:rPr>
        <w:t xml:space="preserve"> &lt;&lt; קריאה &gt;&gt;</w:t>
      </w:r>
      <w:r>
        <w:rPr>
          <w:rtl/>
        </w:rPr>
        <w:t xml:space="preserve">   </w:t>
      </w:r>
    </w:p>
    <w:p w:rsidR="00BD7FB7" w:rsidRDefault="00BD7FB7" w:rsidP="00874457">
      <w:pPr>
        <w:rPr>
          <w:rtl/>
          <w:lang w:eastAsia="he-IL"/>
        </w:rPr>
      </w:pPr>
    </w:p>
    <w:p w:rsidR="00BD7FB7" w:rsidRDefault="00BD7FB7" w:rsidP="00874457">
      <w:pPr>
        <w:rPr>
          <w:rtl/>
          <w:lang w:eastAsia="he-IL"/>
        </w:rPr>
      </w:pPr>
      <w:r>
        <w:rPr>
          <w:rFonts w:hint="cs"/>
          <w:rtl/>
          <w:lang w:eastAsia="he-IL"/>
        </w:rPr>
        <w:t>ברור.</w:t>
      </w:r>
    </w:p>
    <w:p w:rsidR="00BD7FB7" w:rsidRDefault="00BD7FB7" w:rsidP="00874457">
      <w:pPr>
        <w:rPr>
          <w:rtl/>
          <w:lang w:eastAsia="he-IL"/>
        </w:rPr>
      </w:pPr>
    </w:p>
    <w:p w:rsidR="00BD7FB7" w:rsidRDefault="00BD7FB7" w:rsidP="00874457">
      <w:pPr>
        <w:pStyle w:val="-"/>
        <w:keepNext/>
        <w:rPr>
          <w:rtl/>
        </w:rPr>
      </w:pPr>
      <w:bookmarkStart w:id="27619" w:name="ET_speakercontinue_5797_57"/>
      <w:r w:rsidRPr="00DE76AD">
        <w:rPr>
          <w:rStyle w:val="TagStyle"/>
          <w:rtl/>
        </w:rPr>
        <w:t xml:space="preserve"> &lt;&lt; דובר_המשך &gt;&gt; </w:t>
      </w:r>
      <w:r>
        <w:rPr>
          <w:rtl/>
        </w:rPr>
        <w:t>יצחק פינדרוס (יהדות התורה):</w:t>
      </w:r>
      <w:r w:rsidRPr="00DE76AD">
        <w:rPr>
          <w:rStyle w:val="TagStyle"/>
          <w:rtl/>
        </w:rPr>
        <w:t xml:space="preserve"> &lt;&lt; דובר_המשך &gt;&gt;</w:t>
      </w:r>
      <w:r>
        <w:rPr>
          <w:rtl/>
        </w:rPr>
        <w:t xml:space="preserve">   </w:t>
      </w:r>
      <w:bookmarkEnd w:id="27619"/>
    </w:p>
    <w:p w:rsidR="00BD7FB7" w:rsidRDefault="00BD7FB7" w:rsidP="00FE191E">
      <w:pPr>
        <w:rPr>
          <w:rtl/>
          <w:lang w:eastAsia="he-IL"/>
        </w:rPr>
      </w:pPr>
    </w:p>
    <w:p w:rsidR="00BD7FB7" w:rsidRDefault="00BD7FB7" w:rsidP="00874457">
      <w:pPr>
        <w:rPr>
          <w:rtl/>
          <w:lang w:eastAsia="he-IL"/>
        </w:rPr>
      </w:pPr>
      <w:bookmarkStart w:id="27620" w:name="_ETM_Q90_566971"/>
      <w:bookmarkEnd w:id="27620"/>
      <w:r>
        <w:rPr>
          <w:rFonts w:hint="cs"/>
          <w:rtl/>
          <w:lang w:eastAsia="he-IL"/>
        </w:rPr>
        <w:t>לא הבנת? זה הסיפור.</w:t>
      </w:r>
    </w:p>
    <w:p w:rsidR="00BD7FB7" w:rsidRDefault="00BD7FB7" w:rsidP="00874457">
      <w:pPr>
        <w:rPr>
          <w:rtl/>
          <w:lang w:eastAsia="he-IL"/>
        </w:rPr>
      </w:pPr>
      <w:bookmarkStart w:id="27621" w:name="_ETM_Q90_570137"/>
      <w:bookmarkStart w:id="27622" w:name="_ETM_Q90_570187"/>
      <w:bookmarkEnd w:id="27621"/>
      <w:bookmarkEnd w:id="27622"/>
    </w:p>
    <w:p w:rsidR="00BD7FB7" w:rsidRDefault="00BD7FB7" w:rsidP="00874457">
      <w:pPr>
        <w:pStyle w:val="af8"/>
        <w:keepNext/>
        <w:rPr>
          <w:rtl/>
        </w:rPr>
      </w:pPr>
      <w:r w:rsidRPr="00356A9F">
        <w:rPr>
          <w:rStyle w:val="TagStyle"/>
          <w:rtl/>
        </w:rPr>
        <w:t xml:space="preserve">&lt;&lt; קריאה &gt;&gt; </w:t>
      </w:r>
      <w:r>
        <w:rPr>
          <w:rtl/>
        </w:rPr>
        <w:t>דוד אמסלם (הליכוד):</w:t>
      </w:r>
      <w:r w:rsidRPr="00356A9F">
        <w:rPr>
          <w:rStyle w:val="TagStyle"/>
          <w:rtl/>
        </w:rPr>
        <w:t xml:space="preserve"> &lt;&lt; קריאה &gt;&gt;</w:t>
      </w:r>
      <w:r>
        <w:rPr>
          <w:rtl/>
        </w:rPr>
        <w:t xml:space="preserve">   </w:t>
      </w:r>
    </w:p>
    <w:p w:rsidR="00BD7FB7" w:rsidRDefault="00BD7FB7" w:rsidP="00874457">
      <w:pPr>
        <w:rPr>
          <w:rtl/>
          <w:lang w:eastAsia="he-IL"/>
        </w:rPr>
      </w:pPr>
    </w:p>
    <w:p w:rsidR="00BD7FB7" w:rsidRDefault="00BD7FB7" w:rsidP="00874457">
      <w:pPr>
        <w:rPr>
          <w:rtl/>
          <w:lang w:eastAsia="he-IL"/>
        </w:rPr>
      </w:pPr>
      <w:r>
        <w:rPr>
          <w:rFonts w:hint="cs"/>
          <w:rtl/>
          <w:lang w:eastAsia="he-IL"/>
        </w:rPr>
        <w:t>היושב-ראש. יצחק.</w:t>
      </w:r>
      <w:bookmarkStart w:id="27623" w:name="_ETM_Q90_571792"/>
      <w:bookmarkEnd w:id="27623"/>
    </w:p>
    <w:p w:rsidR="00BD7FB7" w:rsidRDefault="00BD7FB7" w:rsidP="00874457">
      <w:pPr>
        <w:rPr>
          <w:rtl/>
          <w:lang w:eastAsia="he-IL"/>
        </w:rPr>
      </w:pPr>
      <w:bookmarkStart w:id="27624" w:name="_ETM_Q90_571830"/>
      <w:bookmarkEnd w:id="27624"/>
    </w:p>
    <w:p w:rsidR="00BD7FB7" w:rsidRDefault="00BD7FB7" w:rsidP="00874457">
      <w:pPr>
        <w:pStyle w:val="-"/>
        <w:keepNext/>
        <w:rPr>
          <w:rtl/>
        </w:rPr>
      </w:pPr>
      <w:bookmarkStart w:id="27625" w:name="ET_speakercontinue_5797_58"/>
      <w:r w:rsidRPr="00DE76AD">
        <w:rPr>
          <w:rStyle w:val="TagStyle"/>
          <w:rtl/>
        </w:rPr>
        <w:t xml:space="preserve"> &lt;&lt; דובר_המשך &gt;&gt; </w:t>
      </w:r>
      <w:r>
        <w:rPr>
          <w:rtl/>
        </w:rPr>
        <w:t>יצחק פינדרוס (יהדות התורה):</w:t>
      </w:r>
      <w:r w:rsidRPr="00DE76AD">
        <w:rPr>
          <w:rStyle w:val="TagStyle"/>
          <w:rtl/>
        </w:rPr>
        <w:t xml:space="preserve"> &lt;&lt; דובר_המשך &gt;&gt;</w:t>
      </w:r>
      <w:r>
        <w:rPr>
          <w:rtl/>
        </w:rPr>
        <w:t xml:space="preserve">   </w:t>
      </w:r>
      <w:bookmarkEnd w:id="27625"/>
    </w:p>
    <w:p w:rsidR="00BD7FB7" w:rsidRDefault="00BD7FB7" w:rsidP="00FE191E">
      <w:pPr>
        <w:rPr>
          <w:rtl/>
          <w:lang w:eastAsia="he-IL"/>
        </w:rPr>
      </w:pPr>
    </w:p>
    <w:p w:rsidR="00BD7FB7" w:rsidRDefault="00BD7FB7" w:rsidP="00D019FF">
      <w:pPr>
        <w:rPr>
          <w:rtl/>
        </w:rPr>
      </w:pPr>
      <w:bookmarkStart w:id="27626" w:name="_ETM_Q90_573312"/>
      <w:bookmarkEnd w:id="27626"/>
      <w:r>
        <w:rPr>
          <w:rFonts w:hint="cs"/>
          <w:rtl/>
          <w:lang w:eastAsia="he-IL"/>
        </w:rPr>
        <w:t xml:space="preserve">קודם כול, עם ישראל ראה איך </w:t>
      </w:r>
      <w:bookmarkStart w:id="27627" w:name="_ETM_Q90_572886"/>
      <w:bookmarkEnd w:id="27627"/>
      <w:r>
        <w:rPr>
          <w:rFonts w:hint="cs"/>
          <w:rtl/>
          <w:lang w:eastAsia="he-IL"/>
        </w:rPr>
        <w:t>אלקין הפך אותו לסמרטוט על החודש הראשון</w:t>
      </w:r>
      <w:bookmarkStart w:id="27628" w:name="_ETM_Q90_578390"/>
      <w:bookmarkEnd w:id="27628"/>
      <w:r>
        <w:rPr>
          <w:rFonts w:hint="cs"/>
          <w:rtl/>
          <w:lang w:eastAsia="he-IL"/>
        </w:rPr>
        <w:t xml:space="preserve">. </w:t>
      </w:r>
      <w:r>
        <w:rPr>
          <w:rtl/>
        </w:rPr>
        <w:t xml:space="preserve">הוא </w:t>
      </w:r>
      <w:bookmarkStart w:id="27629" w:name="_ETM_Q90_578509"/>
      <w:bookmarkEnd w:id="27629"/>
      <w:r>
        <w:rPr>
          <w:rtl/>
        </w:rPr>
        <w:t xml:space="preserve">אפילו </w:t>
      </w:r>
      <w:bookmarkStart w:id="27630" w:name="_ETM_Q90_578810"/>
      <w:bookmarkEnd w:id="27630"/>
      <w:r>
        <w:rPr>
          <w:rtl/>
        </w:rPr>
        <w:t xml:space="preserve">לא </w:t>
      </w:r>
      <w:bookmarkStart w:id="27631" w:name="_ETM_Q90_578930"/>
      <w:bookmarkEnd w:id="27631"/>
      <w:r>
        <w:rPr>
          <w:rtl/>
        </w:rPr>
        <w:t xml:space="preserve">מעדכן </w:t>
      </w:r>
      <w:bookmarkStart w:id="27632" w:name="_ETM_Q90_579469"/>
      <w:bookmarkEnd w:id="27632"/>
      <w:r>
        <w:rPr>
          <w:rtl/>
        </w:rPr>
        <w:t>אותו</w:t>
      </w:r>
      <w:r>
        <w:rPr>
          <w:rFonts w:hint="cs"/>
          <w:rtl/>
        </w:rPr>
        <w:t>. הוא</w:t>
      </w:r>
      <w:r>
        <w:rPr>
          <w:rtl/>
        </w:rPr>
        <w:t xml:space="preserve"> </w:t>
      </w:r>
      <w:bookmarkStart w:id="27633" w:name="_ETM_Q90_580219"/>
      <w:bookmarkEnd w:id="27633"/>
      <w:r>
        <w:rPr>
          <w:rtl/>
        </w:rPr>
        <w:t xml:space="preserve">הגיע </w:t>
      </w:r>
      <w:bookmarkStart w:id="27634" w:name="_ETM_Q90_580549"/>
      <w:bookmarkEnd w:id="27634"/>
      <w:r>
        <w:rPr>
          <w:rtl/>
        </w:rPr>
        <w:t xml:space="preserve">להסכם </w:t>
      </w:r>
      <w:bookmarkStart w:id="27635" w:name="_ETM_Q90_581860"/>
      <w:bookmarkEnd w:id="27635"/>
      <w:r>
        <w:rPr>
          <w:rFonts w:hint="cs"/>
          <w:rtl/>
        </w:rPr>
        <w:t>שמורידים א</w:t>
      </w:r>
      <w:bookmarkStart w:id="27636" w:name="_ETM_Q90_582159"/>
      <w:bookmarkStart w:id="27637" w:name="_ETM_Q90_582490"/>
      <w:bookmarkEnd w:id="27636"/>
      <w:bookmarkEnd w:id="27637"/>
      <w:r>
        <w:rPr>
          <w:rtl/>
        </w:rPr>
        <w:t xml:space="preserve">ת </w:t>
      </w:r>
      <w:bookmarkStart w:id="27638" w:name="_ETM_Q90_582580"/>
      <w:bookmarkEnd w:id="27638"/>
      <w:r>
        <w:rPr>
          <w:rtl/>
        </w:rPr>
        <w:t>החוק</w:t>
      </w:r>
      <w:r>
        <w:rPr>
          <w:rFonts w:hint="cs"/>
          <w:rtl/>
        </w:rPr>
        <w:t>, ו</w:t>
      </w:r>
      <w:bookmarkStart w:id="27639" w:name="_ETM_Q90_583560"/>
      <w:bookmarkEnd w:id="27639"/>
      <w:r>
        <w:rPr>
          <w:rtl/>
        </w:rPr>
        <w:t xml:space="preserve">אותו </w:t>
      </w:r>
      <w:bookmarkStart w:id="27640" w:name="_ETM_Q90_583889"/>
      <w:bookmarkEnd w:id="27640"/>
      <w:r>
        <w:rPr>
          <w:rtl/>
        </w:rPr>
        <w:t xml:space="preserve">הביאו </w:t>
      </w:r>
      <w:bookmarkStart w:id="27641" w:name="_ETM_Q90_584180"/>
      <w:bookmarkEnd w:id="27641"/>
      <w:r>
        <w:rPr>
          <w:rtl/>
        </w:rPr>
        <w:t>מהבית</w:t>
      </w:r>
      <w:r>
        <w:rPr>
          <w:rFonts w:hint="cs"/>
          <w:rtl/>
        </w:rPr>
        <w:t>,</w:t>
      </w:r>
      <w:r>
        <w:rPr>
          <w:rtl/>
        </w:rPr>
        <w:t xml:space="preserve"> </w:t>
      </w:r>
      <w:bookmarkStart w:id="27642" w:name="_ETM_Q90_584930"/>
      <w:bookmarkEnd w:id="27642"/>
      <w:r>
        <w:rPr>
          <w:rtl/>
        </w:rPr>
        <w:t xml:space="preserve">הביאו </w:t>
      </w:r>
      <w:bookmarkStart w:id="27643" w:name="_ETM_Q90_585170"/>
      <w:bookmarkEnd w:id="27643"/>
      <w:r>
        <w:rPr>
          <w:rtl/>
        </w:rPr>
        <w:t xml:space="preserve">אותו </w:t>
      </w:r>
      <w:bookmarkStart w:id="27644" w:name="_ETM_Q90_585350"/>
      <w:bookmarkEnd w:id="27644"/>
      <w:r>
        <w:rPr>
          <w:rFonts w:hint="cs"/>
          <w:rtl/>
        </w:rPr>
        <w:t>מה</w:t>
      </w:r>
      <w:r>
        <w:rPr>
          <w:rtl/>
        </w:rPr>
        <w:t>לשכה</w:t>
      </w:r>
      <w:bookmarkStart w:id="27645" w:name="_ETM_Q90_585860"/>
      <w:bookmarkEnd w:id="27645"/>
      <w:r>
        <w:rPr>
          <w:rFonts w:hint="cs"/>
          <w:rtl/>
        </w:rPr>
        <w:t xml:space="preserve"> </w:t>
      </w:r>
      <w:bookmarkStart w:id="27646" w:name="_ETM_Q90_585567"/>
      <w:bookmarkEnd w:id="27646"/>
      <w:r>
        <w:rPr>
          <w:rFonts w:hint="cs"/>
          <w:rtl/>
        </w:rPr>
        <w:t xml:space="preserve">או מאיפה שהביאו אותו </w:t>
      </w:r>
      <w:r w:rsidR="00D019FF">
        <w:rPr>
          <w:rFonts w:hint="eastAsia"/>
          <w:rtl/>
        </w:rPr>
        <w:t xml:space="preserve">– </w:t>
      </w:r>
      <w:r>
        <w:rPr>
          <w:rFonts w:hint="cs"/>
          <w:rtl/>
        </w:rPr>
        <w:t xml:space="preserve">לא יודע, </w:t>
      </w:r>
      <w:bookmarkStart w:id="27647" w:name="_ETM_Q90_586610"/>
      <w:bookmarkEnd w:id="27647"/>
      <w:r>
        <w:rPr>
          <w:rFonts w:hint="cs"/>
          <w:rtl/>
        </w:rPr>
        <w:t>מ</w:t>
      </w:r>
      <w:r>
        <w:rPr>
          <w:rtl/>
        </w:rPr>
        <w:t>רעננה</w:t>
      </w:r>
      <w:r>
        <w:rPr>
          <w:rFonts w:hint="cs"/>
          <w:rtl/>
        </w:rPr>
        <w:t>,</w:t>
      </w:r>
      <w:r>
        <w:rPr>
          <w:rtl/>
        </w:rPr>
        <w:t xml:space="preserve"> </w:t>
      </w:r>
      <w:bookmarkStart w:id="27648" w:name="_ETM_Q90_587120"/>
      <w:bookmarkEnd w:id="27648"/>
      <w:r>
        <w:rPr>
          <w:rtl/>
        </w:rPr>
        <w:t xml:space="preserve">לא </w:t>
      </w:r>
      <w:bookmarkStart w:id="27649" w:name="_ETM_Q90_587510"/>
      <w:bookmarkEnd w:id="27649"/>
      <w:r>
        <w:rPr>
          <w:rFonts w:hint="cs"/>
          <w:rtl/>
        </w:rPr>
        <w:t>יודע מאיפה הביאו אותו,</w:t>
      </w:r>
      <w:r>
        <w:rPr>
          <w:rtl/>
        </w:rPr>
        <w:t xml:space="preserve"> </w:t>
      </w:r>
      <w:bookmarkStart w:id="27650" w:name="_ETM_Q90_587779"/>
      <w:bookmarkStart w:id="27651" w:name="_ETM_Q90_587900"/>
      <w:bookmarkEnd w:id="27650"/>
      <w:bookmarkEnd w:id="27651"/>
      <w:r>
        <w:rPr>
          <w:rFonts w:hint="cs"/>
          <w:rtl/>
        </w:rPr>
        <w:t xml:space="preserve">עם צ'קלקה </w:t>
      </w:r>
      <w:r w:rsidR="00D019FF">
        <w:rPr>
          <w:rFonts w:hint="eastAsia"/>
          <w:rtl/>
        </w:rPr>
        <w:t xml:space="preserve">– </w:t>
      </w:r>
      <w:r>
        <w:rPr>
          <w:rFonts w:hint="cs"/>
          <w:rtl/>
        </w:rPr>
        <w:t>הכניסו אותו לפה,</w:t>
      </w:r>
      <w:r>
        <w:rPr>
          <w:rtl/>
        </w:rPr>
        <w:t xml:space="preserve"> </w:t>
      </w:r>
      <w:bookmarkStart w:id="27652" w:name="_ETM_Q90_589370"/>
      <w:bookmarkStart w:id="27653" w:name="_ETM_Q90_589850"/>
      <w:bookmarkStart w:id="27654" w:name="_ETM_Q90_590000"/>
      <w:bookmarkEnd w:id="27652"/>
      <w:bookmarkEnd w:id="27653"/>
      <w:bookmarkEnd w:id="27654"/>
      <w:r>
        <w:rPr>
          <w:rFonts w:hint="cs"/>
          <w:rtl/>
        </w:rPr>
        <w:t xml:space="preserve">הוא </w:t>
      </w:r>
      <w:r>
        <w:rPr>
          <w:rtl/>
        </w:rPr>
        <w:t xml:space="preserve">יושב </w:t>
      </w:r>
      <w:bookmarkStart w:id="27655" w:name="_ETM_Q90_590330"/>
      <w:bookmarkEnd w:id="27655"/>
      <w:r>
        <w:rPr>
          <w:rtl/>
        </w:rPr>
        <w:t xml:space="preserve">פה </w:t>
      </w:r>
      <w:bookmarkStart w:id="27656" w:name="_ETM_Q90_590510"/>
      <w:bookmarkEnd w:id="27656"/>
      <w:r>
        <w:rPr>
          <w:rtl/>
        </w:rPr>
        <w:t xml:space="preserve">רבע </w:t>
      </w:r>
      <w:bookmarkStart w:id="27657" w:name="_ETM_Q90_590810"/>
      <w:bookmarkEnd w:id="27657"/>
      <w:r>
        <w:rPr>
          <w:rtl/>
        </w:rPr>
        <w:t>שעה</w:t>
      </w:r>
      <w:r>
        <w:rPr>
          <w:rFonts w:hint="cs"/>
          <w:rtl/>
        </w:rPr>
        <w:t>.</w:t>
      </w:r>
      <w:r>
        <w:rPr>
          <w:rtl/>
        </w:rPr>
        <w:t xml:space="preserve"> </w:t>
      </w:r>
      <w:bookmarkStart w:id="27658" w:name="_ETM_Q90_592130"/>
      <w:bookmarkEnd w:id="27658"/>
      <w:r>
        <w:rPr>
          <w:rtl/>
        </w:rPr>
        <w:t xml:space="preserve">ההוא </w:t>
      </w:r>
      <w:bookmarkStart w:id="27659" w:name="_ETM_Q90_592369"/>
      <w:bookmarkEnd w:id="27659"/>
      <w:r>
        <w:rPr>
          <w:rtl/>
        </w:rPr>
        <w:t xml:space="preserve">יושב </w:t>
      </w:r>
      <w:bookmarkStart w:id="27660" w:name="_ETM_Q90_592819"/>
      <w:bookmarkEnd w:id="27660"/>
      <w:r>
        <w:rPr>
          <w:rtl/>
        </w:rPr>
        <w:t>פה</w:t>
      </w:r>
      <w:r>
        <w:rPr>
          <w:rFonts w:hint="cs"/>
          <w:rtl/>
        </w:rPr>
        <w:t xml:space="preserve"> ולא גומר לדבר, </w:t>
      </w:r>
      <w:bookmarkStart w:id="27661" w:name="_ETM_Q90_592969"/>
      <w:bookmarkStart w:id="27662" w:name="_ETM_Q90_593509"/>
      <w:bookmarkStart w:id="27663" w:name="_ETM_Q90_593989"/>
      <w:bookmarkEnd w:id="27661"/>
      <w:bookmarkEnd w:id="27662"/>
      <w:bookmarkEnd w:id="27663"/>
      <w:r>
        <w:rPr>
          <w:rtl/>
        </w:rPr>
        <w:t xml:space="preserve">ואז </w:t>
      </w:r>
      <w:bookmarkStart w:id="27664" w:name="_ETM_Q90_594289"/>
      <w:bookmarkEnd w:id="27664"/>
      <w:r>
        <w:rPr>
          <w:rFonts w:hint="cs"/>
          <w:rtl/>
        </w:rPr>
        <w:t>מגיעים</w:t>
      </w:r>
      <w:r>
        <w:rPr>
          <w:rtl/>
        </w:rPr>
        <w:t xml:space="preserve"> </w:t>
      </w:r>
      <w:bookmarkStart w:id="27665" w:name="_ETM_Q90_594529"/>
      <w:bookmarkEnd w:id="27665"/>
      <w:r>
        <w:rPr>
          <w:rFonts w:hint="cs"/>
          <w:rtl/>
        </w:rPr>
        <w:t>ל</w:t>
      </w:r>
      <w:r>
        <w:rPr>
          <w:rtl/>
        </w:rPr>
        <w:t>עסקה</w:t>
      </w:r>
      <w:r>
        <w:rPr>
          <w:rFonts w:hint="cs"/>
          <w:rtl/>
        </w:rPr>
        <w:t>,</w:t>
      </w:r>
      <w:r>
        <w:rPr>
          <w:rtl/>
        </w:rPr>
        <w:t xml:space="preserve"> </w:t>
      </w:r>
      <w:bookmarkStart w:id="27666" w:name="_ETM_Q90_595009"/>
      <w:bookmarkEnd w:id="27666"/>
      <w:r>
        <w:rPr>
          <w:rtl/>
        </w:rPr>
        <w:t>ו</w:t>
      </w:r>
      <w:r>
        <w:rPr>
          <w:rFonts w:hint="cs"/>
          <w:rtl/>
        </w:rPr>
        <w:t xml:space="preserve">עולה </w:t>
      </w:r>
      <w:r w:rsidR="00F70AA4">
        <w:rPr>
          <w:rFonts w:hint="cs"/>
          <w:rtl/>
        </w:rPr>
        <w:t>– – –</w:t>
      </w:r>
      <w:bookmarkStart w:id="27667" w:name="_ETM_Q90_595111"/>
      <w:bookmarkEnd w:id="27667"/>
    </w:p>
    <w:p w:rsidR="00BD7FB7" w:rsidRDefault="00BD7FB7" w:rsidP="00874457">
      <w:pPr>
        <w:rPr>
          <w:rtl/>
        </w:rPr>
      </w:pPr>
      <w:bookmarkStart w:id="27668" w:name="_ETM_Q90_595163"/>
      <w:bookmarkStart w:id="27669" w:name="_ETM_Q90_596038"/>
      <w:bookmarkEnd w:id="27668"/>
      <w:bookmarkEnd w:id="27669"/>
    </w:p>
    <w:p w:rsidR="00BD7FB7" w:rsidRDefault="00BD7FB7" w:rsidP="00874457">
      <w:pPr>
        <w:pStyle w:val="af8"/>
        <w:keepNext/>
        <w:rPr>
          <w:rtl/>
        </w:rPr>
      </w:pPr>
      <w:r w:rsidRPr="0089627C">
        <w:rPr>
          <w:rStyle w:val="TagStyle"/>
          <w:rtl/>
        </w:rPr>
        <w:t xml:space="preserve"> &lt;&lt; קריאה &gt;&gt; </w:t>
      </w:r>
      <w:r>
        <w:rPr>
          <w:rtl/>
        </w:rPr>
        <w:t>דוד אמסלם (הליכוד):</w:t>
      </w:r>
      <w:r w:rsidRPr="0089627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D019FF">
      <w:pPr>
        <w:rPr>
          <w:rtl/>
          <w:lang w:eastAsia="he-IL"/>
        </w:rPr>
      </w:pPr>
      <w:r>
        <w:rPr>
          <w:rFonts w:hint="cs"/>
          <w:rtl/>
          <w:lang w:eastAsia="he-IL"/>
        </w:rPr>
        <w:t>אמרתי, יש את ההסכם, מנסור החליט ונגמר. הסכם.</w:t>
      </w:r>
    </w:p>
    <w:p w:rsidR="00BD7FB7" w:rsidRDefault="00BD7FB7" w:rsidP="00874457">
      <w:pPr>
        <w:rPr>
          <w:rtl/>
          <w:lang w:eastAsia="he-IL"/>
        </w:rPr>
      </w:pPr>
    </w:p>
    <w:p w:rsidR="00BD7FB7" w:rsidRDefault="00BD7FB7" w:rsidP="00874457">
      <w:pPr>
        <w:pStyle w:val="af8"/>
        <w:keepNext/>
        <w:rPr>
          <w:rtl/>
        </w:rPr>
      </w:pPr>
      <w:bookmarkStart w:id="27670" w:name="ET_interruption_5159_60"/>
      <w:r w:rsidRPr="0089627C">
        <w:rPr>
          <w:rStyle w:val="TagStyle"/>
          <w:rtl/>
        </w:rPr>
        <w:t xml:space="preserve"> &lt;&lt; קריאה &gt;&gt; </w:t>
      </w:r>
      <w:r>
        <w:rPr>
          <w:rtl/>
        </w:rPr>
        <w:t>דוד ביטן (הליכוד):</w:t>
      </w:r>
      <w:r w:rsidRPr="0089627C">
        <w:rPr>
          <w:rStyle w:val="TagStyle"/>
          <w:rtl/>
        </w:rPr>
        <w:t xml:space="preserve"> &lt;&lt; קריאה &gt;&gt;</w:t>
      </w:r>
      <w:r>
        <w:rPr>
          <w:rtl/>
        </w:rPr>
        <w:t xml:space="preserve">   </w:t>
      </w:r>
      <w:bookmarkEnd w:id="27670"/>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מנסור אומר </w:t>
      </w:r>
      <w:r w:rsidR="00F70AA4">
        <w:rPr>
          <w:rFonts w:hint="cs"/>
          <w:rtl/>
          <w:lang w:eastAsia="he-IL"/>
        </w:rPr>
        <w:t>– – –</w:t>
      </w:r>
      <w:bookmarkStart w:id="27671" w:name="_ETM_Q90_600088"/>
      <w:bookmarkEnd w:id="27671"/>
    </w:p>
    <w:p w:rsidR="00BD7FB7" w:rsidRDefault="00BD7FB7" w:rsidP="00874457">
      <w:pPr>
        <w:rPr>
          <w:rtl/>
          <w:lang w:eastAsia="he-IL"/>
        </w:rPr>
      </w:pPr>
      <w:bookmarkStart w:id="27672" w:name="_ETM_Q90_600142"/>
      <w:bookmarkEnd w:id="27672"/>
    </w:p>
    <w:p w:rsidR="00BD7FB7" w:rsidRDefault="00BD7FB7" w:rsidP="00874457">
      <w:pPr>
        <w:pStyle w:val="-"/>
        <w:keepNext/>
        <w:rPr>
          <w:rtl/>
        </w:rPr>
      </w:pPr>
      <w:bookmarkStart w:id="27673" w:name="ET_speakercontinue_5797_61"/>
      <w:r w:rsidRPr="0089627C">
        <w:rPr>
          <w:rStyle w:val="TagStyle"/>
          <w:rtl/>
        </w:rPr>
        <w:t xml:space="preserve"> &lt;&lt; דובר_המשך &gt;&gt; </w:t>
      </w:r>
      <w:r>
        <w:rPr>
          <w:rtl/>
        </w:rPr>
        <w:t>יצחק פינדרוס (יהדות התורה):</w:t>
      </w:r>
      <w:r w:rsidRPr="0089627C">
        <w:rPr>
          <w:rStyle w:val="TagStyle"/>
          <w:rtl/>
        </w:rPr>
        <w:t xml:space="preserve"> &lt;&lt; דובר_המשך &gt;&gt;</w:t>
      </w:r>
      <w:r>
        <w:rPr>
          <w:rtl/>
        </w:rPr>
        <w:t xml:space="preserve">   </w:t>
      </w:r>
      <w:bookmarkEnd w:id="27673"/>
    </w:p>
    <w:p w:rsidR="00BD7FB7" w:rsidRDefault="00BD7FB7" w:rsidP="00FE191E">
      <w:pPr>
        <w:rPr>
          <w:rtl/>
          <w:lang w:eastAsia="he-IL"/>
        </w:rPr>
      </w:pPr>
    </w:p>
    <w:p w:rsidR="00BD7FB7" w:rsidRDefault="00BD7FB7" w:rsidP="00D019FF">
      <w:pPr>
        <w:rPr>
          <w:rtl/>
        </w:rPr>
      </w:pPr>
      <w:bookmarkStart w:id="27674" w:name="_ETM_Q90_596083"/>
      <w:bookmarkStart w:id="27675" w:name="_ETM_Q90_599719"/>
      <w:bookmarkEnd w:id="27674"/>
      <w:bookmarkEnd w:id="27675"/>
      <w:r>
        <w:rPr>
          <w:rtl/>
        </w:rPr>
        <w:t xml:space="preserve">המשא </w:t>
      </w:r>
      <w:bookmarkStart w:id="27676" w:name="_ETM_Q90_601589"/>
      <w:bookmarkEnd w:id="27676"/>
      <w:r>
        <w:rPr>
          <w:rFonts w:hint="cs"/>
          <w:rtl/>
        </w:rPr>
        <w:t xml:space="preserve">ומתן </w:t>
      </w:r>
      <w:r w:rsidR="00D019FF">
        <w:rPr>
          <w:rFonts w:hint="cs"/>
          <w:rtl/>
        </w:rPr>
        <w:t xml:space="preserve">הוא </w:t>
      </w:r>
      <w:r>
        <w:rPr>
          <w:rFonts w:hint="cs"/>
          <w:rtl/>
        </w:rPr>
        <w:t xml:space="preserve">עם מנסור. </w:t>
      </w:r>
      <w:bookmarkStart w:id="27677" w:name="_ETM_Q90_601770"/>
      <w:bookmarkEnd w:id="27677"/>
      <w:r>
        <w:rPr>
          <w:rtl/>
        </w:rPr>
        <w:t>דודי</w:t>
      </w:r>
      <w:bookmarkStart w:id="27678" w:name="_ETM_Q90_602490"/>
      <w:bookmarkEnd w:id="27678"/>
      <w:r>
        <w:rPr>
          <w:rFonts w:hint="cs"/>
          <w:rtl/>
        </w:rPr>
        <w:t xml:space="preserve">, דודי, אתה, לא מתאים לך. </w:t>
      </w:r>
      <w:bookmarkStart w:id="27679" w:name="_ETM_Q90_604289"/>
      <w:bookmarkEnd w:id="27679"/>
      <w:r>
        <w:rPr>
          <w:rtl/>
        </w:rPr>
        <w:t xml:space="preserve">אתה </w:t>
      </w:r>
      <w:bookmarkStart w:id="27680" w:name="_ETM_Q90_604589"/>
      <w:bookmarkEnd w:id="27680"/>
      <w:r>
        <w:rPr>
          <w:rtl/>
        </w:rPr>
        <w:t xml:space="preserve">פעם </w:t>
      </w:r>
      <w:bookmarkStart w:id="27681" w:name="_ETM_Q90_604890"/>
      <w:bookmarkEnd w:id="27681"/>
      <w:r>
        <w:rPr>
          <w:rtl/>
        </w:rPr>
        <w:t xml:space="preserve">הבאת </w:t>
      </w:r>
      <w:bookmarkStart w:id="27682" w:name="_ETM_Q90_605250"/>
      <w:bookmarkEnd w:id="27682"/>
      <w:r>
        <w:rPr>
          <w:rtl/>
        </w:rPr>
        <w:t xml:space="preserve">את </w:t>
      </w:r>
      <w:bookmarkStart w:id="27683" w:name="_ETM_Q90_605339"/>
      <w:bookmarkEnd w:id="27683"/>
      <w:r>
        <w:rPr>
          <w:rtl/>
        </w:rPr>
        <w:t xml:space="preserve">נתניהו </w:t>
      </w:r>
      <w:bookmarkStart w:id="27684" w:name="_ETM_Q90_606060"/>
      <w:bookmarkEnd w:id="27684"/>
      <w:r>
        <w:rPr>
          <w:rtl/>
        </w:rPr>
        <w:t xml:space="preserve">בזמן </w:t>
      </w:r>
      <w:bookmarkStart w:id="27685" w:name="_ETM_Q90_606509"/>
      <w:bookmarkEnd w:id="27685"/>
      <w:r>
        <w:rPr>
          <w:rtl/>
        </w:rPr>
        <w:t xml:space="preserve">שניהלת </w:t>
      </w:r>
      <w:bookmarkStart w:id="27686" w:name="_ETM_Q90_607020"/>
      <w:bookmarkEnd w:id="27686"/>
      <w:r>
        <w:rPr>
          <w:rtl/>
        </w:rPr>
        <w:t>משא</w:t>
      </w:r>
      <w:r>
        <w:rPr>
          <w:rFonts w:hint="cs"/>
          <w:rtl/>
        </w:rPr>
        <w:t xml:space="preserve"> </w:t>
      </w:r>
      <w:r>
        <w:rPr>
          <w:rtl/>
        </w:rPr>
        <w:t xml:space="preserve">ומתן </w:t>
      </w:r>
      <w:bookmarkStart w:id="27687" w:name="_ETM_Q90_607740"/>
      <w:bookmarkEnd w:id="27687"/>
      <w:r>
        <w:rPr>
          <w:rtl/>
        </w:rPr>
        <w:t xml:space="preserve">עם </w:t>
      </w:r>
      <w:bookmarkStart w:id="27688" w:name="_ETM_Q90_607829"/>
      <w:bookmarkEnd w:id="27688"/>
      <w:r>
        <w:rPr>
          <w:rtl/>
        </w:rPr>
        <w:t xml:space="preserve">מישהו </w:t>
      </w:r>
      <w:bookmarkStart w:id="27689" w:name="_ETM_Q90_608069"/>
      <w:bookmarkEnd w:id="27689"/>
      <w:r>
        <w:rPr>
          <w:rtl/>
        </w:rPr>
        <w:t xml:space="preserve">אחר </w:t>
      </w:r>
      <w:bookmarkStart w:id="27690" w:name="_ETM_Q90_608250"/>
      <w:bookmarkEnd w:id="27690"/>
      <w:r>
        <w:rPr>
          <w:rtl/>
        </w:rPr>
        <w:t xml:space="preserve">בשביל </w:t>
      </w:r>
      <w:bookmarkStart w:id="27691" w:name="_ETM_Q90_608489"/>
      <w:bookmarkEnd w:id="27691"/>
      <w:r>
        <w:rPr>
          <w:rtl/>
        </w:rPr>
        <w:t xml:space="preserve">שלא </w:t>
      </w:r>
      <w:bookmarkStart w:id="27692" w:name="_ETM_Q90_608700"/>
      <w:bookmarkEnd w:id="27692"/>
      <w:r>
        <w:rPr>
          <w:rFonts w:hint="cs"/>
          <w:rtl/>
        </w:rPr>
        <w:t>ת</w:t>
      </w:r>
      <w:r>
        <w:rPr>
          <w:rtl/>
        </w:rPr>
        <w:t xml:space="preserve">היה </w:t>
      </w:r>
      <w:bookmarkStart w:id="27693" w:name="_ETM_Q90_608819"/>
      <w:bookmarkEnd w:id="27693"/>
      <w:r>
        <w:rPr>
          <w:rtl/>
        </w:rPr>
        <w:t xml:space="preserve">הצבעה </w:t>
      </w:r>
      <w:bookmarkStart w:id="27694" w:name="_ETM_Q90_609269"/>
      <w:bookmarkEnd w:id="27694"/>
      <w:r>
        <w:rPr>
          <w:rtl/>
        </w:rPr>
        <w:t xml:space="preserve">והבאת </w:t>
      </w:r>
      <w:bookmarkStart w:id="27695" w:name="_ETM_Q90_609629"/>
      <w:bookmarkEnd w:id="27695"/>
      <w:r>
        <w:rPr>
          <w:rtl/>
        </w:rPr>
        <w:t xml:space="preserve">אותו </w:t>
      </w:r>
      <w:bookmarkStart w:id="27696" w:name="_ETM_Q90_609750"/>
      <w:bookmarkEnd w:id="27696"/>
      <w:r>
        <w:rPr>
          <w:rFonts w:hint="cs"/>
          <w:rtl/>
        </w:rPr>
        <w:t>ל</w:t>
      </w:r>
      <w:r>
        <w:rPr>
          <w:rtl/>
        </w:rPr>
        <w:t xml:space="preserve">תוך </w:t>
      </w:r>
      <w:bookmarkStart w:id="27697" w:name="_ETM_Q90_609989"/>
      <w:bookmarkEnd w:id="27697"/>
      <w:r>
        <w:rPr>
          <w:rtl/>
        </w:rPr>
        <w:t>המליאה</w:t>
      </w:r>
      <w:r>
        <w:rPr>
          <w:rFonts w:hint="cs"/>
          <w:rtl/>
        </w:rPr>
        <w:t>?</w:t>
      </w:r>
      <w:r>
        <w:rPr>
          <w:rtl/>
        </w:rPr>
        <w:t xml:space="preserve"> </w:t>
      </w:r>
      <w:bookmarkStart w:id="27698" w:name="_ETM_Q90_610950"/>
      <w:bookmarkEnd w:id="27698"/>
      <w:r>
        <w:rPr>
          <w:rtl/>
        </w:rPr>
        <w:t xml:space="preserve">עשית </w:t>
      </w:r>
      <w:bookmarkStart w:id="27699" w:name="_ETM_Q90_611310"/>
      <w:bookmarkEnd w:id="27699"/>
      <w:r>
        <w:rPr>
          <w:rtl/>
        </w:rPr>
        <w:t xml:space="preserve">את </w:t>
      </w:r>
      <w:bookmarkStart w:id="27700" w:name="_ETM_Q90_611370"/>
      <w:bookmarkEnd w:id="27700"/>
      <w:r>
        <w:rPr>
          <w:rtl/>
        </w:rPr>
        <w:t xml:space="preserve">זה </w:t>
      </w:r>
      <w:bookmarkStart w:id="27701" w:name="_ETM_Q90_611459"/>
      <w:bookmarkEnd w:id="27701"/>
      <w:r>
        <w:rPr>
          <w:rtl/>
        </w:rPr>
        <w:t>פעם</w:t>
      </w:r>
      <w:r>
        <w:rPr>
          <w:rFonts w:hint="cs"/>
          <w:rtl/>
        </w:rPr>
        <w:t>?</w:t>
      </w:r>
      <w:r>
        <w:rPr>
          <w:rtl/>
        </w:rPr>
        <w:t xml:space="preserve"> </w:t>
      </w:r>
      <w:bookmarkStart w:id="27702" w:name="_ETM_Q90_612239"/>
      <w:bookmarkEnd w:id="27702"/>
    </w:p>
    <w:p w:rsidR="00BD7FB7" w:rsidRDefault="00BD7FB7" w:rsidP="00874457">
      <w:pPr>
        <w:rPr>
          <w:rtl/>
        </w:rPr>
      </w:pPr>
      <w:bookmarkStart w:id="27703" w:name="_ETM_Q90_612494"/>
      <w:bookmarkStart w:id="27704" w:name="_ETM_Q90_612553"/>
      <w:bookmarkEnd w:id="27703"/>
      <w:bookmarkEnd w:id="27704"/>
    </w:p>
    <w:p w:rsidR="00BD7FB7" w:rsidRDefault="00BD7FB7" w:rsidP="00874457">
      <w:pPr>
        <w:pStyle w:val="af8"/>
        <w:keepNext/>
        <w:rPr>
          <w:rtl/>
        </w:rPr>
      </w:pPr>
      <w:r w:rsidRPr="0089627C">
        <w:rPr>
          <w:rStyle w:val="TagStyle"/>
          <w:rtl/>
        </w:rPr>
        <w:t xml:space="preserve"> &lt;&lt; קריאה &gt;&gt; </w:t>
      </w:r>
      <w:r>
        <w:rPr>
          <w:rtl/>
        </w:rPr>
        <w:t>דוד אמסלם (הליכוד):</w:t>
      </w:r>
      <w:r w:rsidRPr="0089627C">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rPr>
      </w:pPr>
      <w:r>
        <w:rPr>
          <w:rFonts w:hint="cs"/>
          <w:rtl/>
        </w:rPr>
        <w:t>אתה אומר עכשיו שאלקין ניהל איתו משא ומתן, הוא הודיע לאלקין</w:t>
      </w:r>
      <w:r w:rsidR="00D019FF">
        <w:rPr>
          <w:rFonts w:hint="cs"/>
          <w:rtl/>
        </w:rPr>
        <w:t>,</w:t>
      </w:r>
      <w:r>
        <w:rPr>
          <w:rFonts w:hint="cs"/>
          <w:rtl/>
        </w:rPr>
        <w:t xml:space="preserve"> ואלקין שכח להודיע לבנט. זהו. </w:t>
      </w:r>
    </w:p>
    <w:p w:rsidR="00BD7FB7" w:rsidRDefault="00BD7FB7" w:rsidP="00874457">
      <w:pPr>
        <w:rPr>
          <w:rtl/>
        </w:rPr>
      </w:pPr>
      <w:bookmarkStart w:id="27705" w:name="_ETM_Q90_617756"/>
      <w:bookmarkStart w:id="27706" w:name="_ETM_Q90_617801"/>
      <w:bookmarkEnd w:id="27705"/>
      <w:bookmarkEnd w:id="27706"/>
    </w:p>
    <w:p w:rsidR="00BD7FB7" w:rsidRDefault="00BD7FB7" w:rsidP="00874457">
      <w:pPr>
        <w:pStyle w:val="-"/>
        <w:keepNext/>
        <w:rPr>
          <w:rtl/>
        </w:rPr>
      </w:pPr>
      <w:bookmarkStart w:id="27707" w:name="ET_speakercontinue_5797_62"/>
      <w:r w:rsidRPr="0089627C">
        <w:rPr>
          <w:rStyle w:val="TagStyle"/>
          <w:rtl/>
        </w:rPr>
        <w:t xml:space="preserve"> &lt;&lt; דובר_המשך &gt;&gt; </w:t>
      </w:r>
      <w:r>
        <w:rPr>
          <w:rtl/>
        </w:rPr>
        <w:t>יצחק פינדרוס (יהדות התורה):</w:t>
      </w:r>
      <w:r w:rsidRPr="0089627C">
        <w:rPr>
          <w:rStyle w:val="TagStyle"/>
          <w:rtl/>
        </w:rPr>
        <w:t xml:space="preserve"> &lt;&lt; דובר_המשך &gt;&gt;</w:t>
      </w:r>
      <w:r>
        <w:rPr>
          <w:rtl/>
        </w:rPr>
        <w:t xml:space="preserve">   </w:t>
      </w:r>
      <w:bookmarkEnd w:id="27707"/>
    </w:p>
    <w:p w:rsidR="00BD7FB7" w:rsidRDefault="00BD7FB7" w:rsidP="00FE191E">
      <w:pPr>
        <w:rPr>
          <w:rtl/>
          <w:lang w:eastAsia="he-IL"/>
        </w:rPr>
      </w:pPr>
    </w:p>
    <w:p w:rsidR="00BD7FB7" w:rsidRDefault="00BD7FB7" w:rsidP="00874457">
      <w:pPr>
        <w:rPr>
          <w:rtl/>
        </w:rPr>
      </w:pPr>
      <w:bookmarkStart w:id="27708" w:name="_ETM_Q90_619419"/>
      <w:bookmarkStart w:id="27709" w:name="_ETM_Q90_617190"/>
      <w:bookmarkStart w:id="27710" w:name="_ETM_Q90_617849"/>
      <w:bookmarkEnd w:id="27708"/>
      <w:bookmarkEnd w:id="27709"/>
      <w:bookmarkEnd w:id="27710"/>
      <w:r>
        <w:rPr>
          <w:rFonts w:hint="cs"/>
          <w:rtl/>
        </w:rPr>
        <w:t xml:space="preserve">דודי, </w:t>
      </w:r>
      <w:r>
        <w:rPr>
          <w:rtl/>
        </w:rPr>
        <w:t xml:space="preserve">אני </w:t>
      </w:r>
      <w:bookmarkStart w:id="27711" w:name="_ETM_Q90_618569"/>
      <w:bookmarkEnd w:id="27711"/>
      <w:r>
        <w:rPr>
          <w:rtl/>
        </w:rPr>
        <w:t xml:space="preserve">חושב </w:t>
      </w:r>
      <w:bookmarkStart w:id="27712" w:name="_ETM_Q90_618840"/>
      <w:bookmarkEnd w:id="27712"/>
      <w:r>
        <w:rPr>
          <w:rtl/>
        </w:rPr>
        <w:t xml:space="preserve">שאתה </w:t>
      </w:r>
      <w:bookmarkStart w:id="27713" w:name="_ETM_Q90_619049"/>
      <w:bookmarkEnd w:id="27713"/>
      <w:r>
        <w:rPr>
          <w:rtl/>
        </w:rPr>
        <w:t xml:space="preserve">לא </w:t>
      </w:r>
      <w:bookmarkStart w:id="27714" w:name="_ETM_Q90_620220"/>
      <w:bookmarkEnd w:id="27714"/>
      <w:r>
        <w:rPr>
          <w:rFonts w:hint="cs"/>
          <w:rtl/>
        </w:rPr>
        <w:t>לומד נכון את התמונה.</w:t>
      </w:r>
    </w:p>
    <w:p w:rsidR="00BD7FB7" w:rsidRDefault="00BD7FB7" w:rsidP="00874457">
      <w:pPr>
        <w:rPr>
          <w:rtl/>
        </w:rPr>
      </w:pPr>
      <w:bookmarkStart w:id="27715" w:name="_ETM_Q90_620018"/>
      <w:bookmarkStart w:id="27716" w:name="_ETM_Q90_620074"/>
      <w:bookmarkEnd w:id="27715"/>
      <w:bookmarkEnd w:id="27716"/>
    </w:p>
    <w:p w:rsidR="00BD7FB7" w:rsidRDefault="00BD7FB7" w:rsidP="00874457">
      <w:pPr>
        <w:pStyle w:val="af8"/>
        <w:keepNext/>
        <w:rPr>
          <w:rtl/>
        </w:rPr>
      </w:pPr>
      <w:r w:rsidRPr="0089627C">
        <w:rPr>
          <w:rStyle w:val="TagStyle"/>
          <w:rtl/>
        </w:rPr>
        <w:t xml:space="preserve"> &lt;&lt; קריאה &gt;&gt; </w:t>
      </w:r>
      <w:r>
        <w:rPr>
          <w:rtl/>
        </w:rPr>
        <w:t>דוד אמסלם (הליכוד):</w:t>
      </w:r>
      <w:r w:rsidRPr="0089627C">
        <w:rPr>
          <w:rStyle w:val="TagStyle"/>
          <w:rtl/>
        </w:rPr>
        <w:t xml:space="preserve"> &lt;&lt; קריאה &gt;&gt;</w:t>
      </w:r>
      <w:r>
        <w:rPr>
          <w:rtl/>
        </w:rPr>
        <w:t xml:space="preserve">   </w:t>
      </w:r>
    </w:p>
    <w:p w:rsidR="00BD7FB7" w:rsidRDefault="00BD7FB7" w:rsidP="00874457">
      <w:pPr>
        <w:rPr>
          <w:rtl/>
        </w:rPr>
      </w:pPr>
    </w:p>
    <w:p w:rsidR="00BD7FB7" w:rsidRDefault="00BD7FB7" w:rsidP="00D019FF">
      <w:pPr>
        <w:rPr>
          <w:rtl/>
        </w:rPr>
      </w:pPr>
      <w:bookmarkStart w:id="27717" w:name="_ETM_Q90_619237"/>
      <w:bookmarkStart w:id="27718" w:name="_ETM_Q90_619299"/>
      <w:bookmarkEnd w:id="27717"/>
      <w:bookmarkEnd w:id="27718"/>
      <w:r>
        <w:rPr>
          <w:rFonts w:hint="cs"/>
          <w:rtl/>
        </w:rPr>
        <w:t xml:space="preserve">דרך אגב, והוא טען שזה בניגוד </w:t>
      </w:r>
      <w:r w:rsidR="00D019FF">
        <w:rPr>
          <w:rFonts w:hint="eastAsia"/>
          <w:rtl/>
        </w:rPr>
        <w:t xml:space="preserve">– </w:t>
      </w:r>
      <w:r>
        <w:rPr>
          <w:rFonts w:hint="cs"/>
          <w:rtl/>
          <w:lang w:eastAsia="he-IL"/>
        </w:rPr>
        <w:t xml:space="preserve">הוא טען שזה בניגוד לאסלאם </w:t>
      </w:r>
      <w:r>
        <w:rPr>
          <w:rFonts w:hint="cs"/>
          <w:rtl/>
        </w:rPr>
        <w:t>ודחה בשבועיים.</w:t>
      </w:r>
      <w:r w:rsidRPr="00F55814">
        <w:rPr>
          <w:rFonts w:hint="cs"/>
          <w:rtl/>
          <w:lang w:eastAsia="he-IL"/>
        </w:rPr>
        <w:t xml:space="preserve"> </w:t>
      </w:r>
      <w:r>
        <w:rPr>
          <w:rFonts w:hint="cs"/>
          <w:rtl/>
          <w:lang w:eastAsia="he-IL"/>
        </w:rPr>
        <w:t>אם זה בניגוד לאסלאם, אתה מוריד היום.</w:t>
      </w:r>
    </w:p>
    <w:p w:rsidR="00BD7FB7" w:rsidRDefault="00BD7FB7" w:rsidP="00874457">
      <w:pPr>
        <w:rPr>
          <w:rtl/>
        </w:rPr>
      </w:pPr>
    </w:p>
    <w:p w:rsidR="00BD7FB7" w:rsidRDefault="00BD7FB7" w:rsidP="00874457">
      <w:pPr>
        <w:pStyle w:val="-"/>
        <w:keepNext/>
        <w:rPr>
          <w:rtl/>
        </w:rPr>
      </w:pPr>
      <w:bookmarkStart w:id="27719" w:name="ET_speakercontinue_5797_63"/>
      <w:r w:rsidRPr="0089627C">
        <w:rPr>
          <w:rStyle w:val="TagStyle"/>
          <w:rtl/>
        </w:rPr>
        <w:t xml:space="preserve"> &lt;&lt; דובר_המשך &gt;&gt; </w:t>
      </w:r>
      <w:r>
        <w:rPr>
          <w:rtl/>
        </w:rPr>
        <w:t>יצחק פינדרוס (יהדות התורה):</w:t>
      </w:r>
      <w:r w:rsidRPr="0089627C">
        <w:rPr>
          <w:rStyle w:val="TagStyle"/>
          <w:rtl/>
        </w:rPr>
        <w:t xml:space="preserve"> &lt;&lt; דובר_המשך &gt;&gt;</w:t>
      </w:r>
      <w:r>
        <w:rPr>
          <w:rtl/>
        </w:rPr>
        <w:t xml:space="preserve">   </w:t>
      </w:r>
      <w:bookmarkEnd w:id="27719"/>
    </w:p>
    <w:p w:rsidR="00BD7FB7" w:rsidRDefault="00BD7FB7" w:rsidP="00FE191E">
      <w:pPr>
        <w:rPr>
          <w:rtl/>
          <w:lang w:eastAsia="he-IL"/>
        </w:rPr>
      </w:pPr>
    </w:p>
    <w:p w:rsidR="00BD7FB7" w:rsidRDefault="00BD7FB7" w:rsidP="00D019FF">
      <w:pPr>
        <w:rPr>
          <w:rtl/>
          <w:lang w:eastAsia="he-IL"/>
        </w:rPr>
      </w:pPr>
      <w:r>
        <w:rPr>
          <w:rFonts w:hint="cs"/>
          <w:rtl/>
          <w:lang w:eastAsia="he-IL"/>
        </w:rPr>
        <w:t>דודי, אני חייב לדבר על החוק</w:t>
      </w:r>
      <w:r w:rsidR="00D019FF">
        <w:rPr>
          <w:rFonts w:hint="cs"/>
          <w:rtl/>
          <w:lang w:eastAsia="he-IL"/>
        </w:rPr>
        <w:t>.</w:t>
      </w:r>
      <w:r>
        <w:rPr>
          <w:rFonts w:hint="cs"/>
          <w:rtl/>
          <w:lang w:eastAsia="he-IL"/>
        </w:rPr>
        <w:t xml:space="preserve"> אני</w:t>
      </w:r>
      <w:bookmarkStart w:id="27720" w:name="_ETM_Q90_623738"/>
      <w:bookmarkEnd w:id="27720"/>
      <w:r>
        <w:rPr>
          <w:rFonts w:hint="cs"/>
          <w:rtl/>
          <w:lang w:eastAsia="he-IL"/>
        </w:rPr>
        <w:t xml:space="preserve"> חייב לדבר על החוק.</w:t>
      </w:r>
      <w:bookmarkStart w:id="27721" w:name="_ETM_Q90_625993"/>
      <w:bookmarkEnd w:id="27721"/>
    </w:p>
    <w:p w:rsidR="00BD7FB7" w:rsidRDefault="00BD7FB7" w:rsidP="00874457">
      <w:pPr>
        <w:rPr>
          <w:rtl/>
          <w:lang w:eastAsia="he-IL"/>
        </w:rPr>
      </w:pPr>
      <w:bookmarkStart w:id="27722" w:name="_ETM_Q90_626033"/>
      <w:bookmarkEnd w:id="27722"/>
    </w:p>
    <w:p w:rsidR="00BD7FB7" w:rsidRDefault="00BD7FB7" w:rsidP="00874457">
      <w:pPr>
        <w:pStyle w:val="af8"/>
        <w:keepNext/>
        <w:rPr>
          <w:rtl/>
        </w:rPr>
      </w:pPr>
      <w:r w:rsidRPr="0089627C">
        <w:rPr>
          <w:rStyle w:val="TagStyle"/>
          <w:rtl/>
        </w:rPr>
        <w:t xml:space="preserve">&lt;&lt; קריאה &gt;&gt; </w:t>
      </w:r>
      <w:r>
        <w:rPr>
          <w:rtl/>
        </w:rPr>
        <w:t>דוד אמסלם (הליכוד):</w:t>
      </w:r>
      <w:r w:rsidRPr="0089627C">
        <w:rPr>
          <w:rStyle w:val="TagStyle"/>
          <w:rtl/>
        </w:rPr>
        <w:t xml:space="preserve"> &lt;&lt; קריאה &gt;&gt;</w:t>
      </w:r>
      <w:r>
        <w:rPr>
          <w:rtl/>
        </w:rPr>
        <w:t xml:space="preserve">   </w:t>
      </w:r>
    </w:p>
    <w:p w:rsidR="00BD7FB7" w:rsidRPr="0089627C" w:rsidRDefault="00BD7FB7" w:rsidP="00874457">
      <w:pPr>
        <w:rPr>
          <w:rtl/>
          <w:lang w:eastAsia="he-IL"/>
        </w:rPr>
      </w:pPr>
    </w:p>
    <w:p w:rsidR="00BD7FB7" w:rsidRDefault="00BD7FB7" w:rsidP="00874457">
      <w:pPr>
        <w:rPr>
          <w:rtl/>
        </w:rPr>
      </w:pPr>
      <w:bookmarkStart w:id="27723" w:name="_ETM_Q90_623780"/>
      <w:bookmarkEnd w:id="27723"/>
      <w:r>
        <w:rPr>
          <w:rFonts w:hint="cs"/>
          <w:rtl/>
        </w:rPr>
        <w:t xml:space="preserve">למה </w:t>
      </w:r>
      <w:r w:rsidR="00F70AA4">
        <w:rPr>
          <w:rFonts w:hint="cs"/>
          <w:rtl/>
        </w:rPr>
        <w:t>– – –</w:t>
      </w:r>
      <w:r>
        <w:rPr>
          <w:rFonts w:hint="cs"/>
          <w:rtl/>
        </w:rPr>
        <w:t xml:space="preserve"> היום</w:t>
      </w:r>
      <w:bookmarkStart w:id="27724" w:name="_ETM_Q90_628082"/>
      <w:bookmarkEnd w:id="27724"/>
      <w:r>
        <w:rPr>
          <w:rFonts w:hint="cs"/>
          <w:rtl/>
        </w:rPr>
        <w:t xml:space="preserve"> </w:t>
      </w:r>
      <w:r w:rsidR="00F70AA4">
        <w:rPr>
          <w:rFonts w:hint="cs"/>
          <w:rtl/>
        </w:rPr>
        <w:t>– – –</w:t>
      </w:r>
    </w:p>
    <w:p w:rsidR="00BD7FB7" w:rsidRDefault="00BD7FB7" w:rsidP="00874457">
      <w:pPr>
        <w:rPr>
          <w:rtl/>
        </w:rPr>
      </w:pPr>
      <w:bookmarkStart w:id="27725" w:name="_ETM_Q90_628126"/>
      <w:bookmarkEnd w:id="27725"/>
    </w:p>
    <w:p w:rsidR="00BD7FB7" w:rsidRDefault="00BD7FB7" w:rsidP="00874457">
      <w:pPr>
        <w:pStyle w:val="-"/>
        <w:keepNext/>
        <w:rPr>
          <w:rtl/>
        </w:rPr>
      </w:pPr>
      <w:bookmarkStart w:id="27726" w:name="ET_speakercontinue_5797_64"/>
      <w:r w:rsidRPr="0089627C">
        <w:rPr>
          <w:rStyle w:val="TagStyle"/>
          <w:rtl/>
        </w:rPr>
        <w:t xml:space="preserve"> &lt;&lt; דובר_המשך &gt;&gt; </w:t>
      </w:r>
      <w:r>
        <w:rPr>
          <w:rtl/>
        </w:rPr>
        <w:t>יצחק פינדרוס (יהדות התורה):</w:t>
      </w:r>
      <w:r w:rsidRPr="0089627C">
        <w:rPr>
          <w:rStyle w:val="TagStyle"/>
          <w:rtl/>
        </w:rPr>
        <w:t xml:space="preserve"> &lt;&lt; דובר_המשך &gt;&gt;</w:t>
      </w:r>
      <w:r>
        <w:rPr>
          <w:rtl/>
        </w:rPr>
        <w:t xml:space="preserve">   </w:t>
      </w:r>
      <w:bookmarkEnd w:id="27726"/>
    </w:p>
    <w:p w:rsidR="00BD7FB7" w:rsidRDefault="00BD7FB7" w:rsidP="00874457">
      <w:pPr>
        <w:rPr>
          <w:rtl/>
          <w:lang w:eastAsia="he-IL"/>
        </w:rPr>
      </w:pPr>
    </w:p>
    <w:p w:rsidR="00BD7FB7" w:rsidRDefault="00BD7FB7" w:rsidP="00D019FF">
      <w:pPr>
        <w:rPr>
          <w:rtl/>
        </w:rPr>
      </w:pPr>
      <w:bookmarkStart w:id="27727" w:name="_ETM_Q90_623816"/>
      <w:bookmarkStart w:id="27728" w:name="_ETM_Q90_626700"/>
      <w:bookmarkEnd w:id="27727"/>
      <w:bookmarkEnd w:id="27728"/>
      <w:r>
        <w:rPr>
          <w:rtl/>
        </w:rPr>
        <w:t xml:space="preserve">החוק </w:t>
      </w:r>
      <w:bookmarkStart w:id="27729" w:name="_ETM_Q90_627180"/>
      <w:bookmarkEnd w:id="27729"/>
      <w:r>
        <w:rPr>
          <w:rtl/>
        </w:rPr>
        <w:t xml:space="preserve">הזה </w:t>
      </w:r>
      <w:bookmarkStart w:id="27730" w:name="_ETM_Q90_628340"/>
      <w:bookmarkEnd w:id="27730"/>
      <w:r>
        <w:rPr>
          <w:rFonts w:hint="cs"/>
          <w:rtl/>
        </w:rPr>
        <w:t xml:space="preserve">הוא חלק </w:t>
      </w:r>
      <w:r>
        <w:rPr>
          <w:rFonts w:hint="eastAsia"/>
        </w:rPr>
        <w:t>–</w:t>
      </w:r>
      <w:r>
        <w:rPr>
          <w:rFonts w:hint="cs"/>
          <w:rtl/>
        </w:rPr>
        <w:t xml:space="preserve"> </w:t>
      </w:r>
      <w:bookmarkStart w:id="27731" w:name="_ETM_Q90_629390"/>
      <w:bookmarkEnd w:id="27731"/>
      <w:r>
        <w:rPr>
          <w:rtl/>
        </w:rPr>
        <w:t xml:space="preserve">וההסתייגות </w:t>
      </w:r>
      <w:bookmarkStart w:id="27732" w:name="_ETM_Q90_630140"/>
      <w:bookmarkEnd w:id="27732"/>
      <w:r>
        <w:rPr>
          <w:rtl/>
        </w:rPr>
        <w:t>שלנו</w:t>
      </w:r>
      <w:r>
        <w:rPr>
          <w:rFonts w:hint="cs"/>
          <w:rtl/>
        </w:rPr>
        <w:t>:</w:t>
      </w:r>
      <w:r>
        <w:rPr>
          <w:rtl/>
        </w:rPr>
        <w:t xml:space="preserve"> </w:t>
      </w:r>
      <w:bookmarkStart w:id="27733" w:name="_ETM_Q90_630620"/>
      <w:bookmarkEnd w:id="27733"/>
      <w:r>
        <w:rPr>
          <w:rFonts w:hint="cs"/>
          <w:rtl/>
        </w:rPr>
        <w:t>"</w:t>
      </w:r>
      <w:r>
        <w:rPr>
          <w:rtl/>
        </w:rPr>
        <w:t xml:space="preserve">מטרת </w:t>
      </w:r>
      <w:bookmarkStart w:id="27734" w:name="_ETM_Q90_631130"/>
      <w:bookmarkEnd w:id="27734"/>
      <w:r>
        <w:rPr>
          <w:rtl/>
        </w:rPr>
        <w:t xml:space="preserve">החוק </w:t>
      </w:r>
      <w:bookmarkStart w:id="27735" w:name="_ETM_Q90_631400"/>
      <w:bookmarkEnd w:id="27735"/>
      <w:r>
        <w:rPr>
          <w:rtl/>
        </w:rPr>
        <w:t xml:space="preserve">הזה </w:t>
      </w:r>
      <w:bookmarkStart w:id="27736" w:name="_ETM_Q90_631640"/>
      <w:bookmarkEnd w:id="27736"/>
      <w:r>
        <w:rPr>
          <w:rtl/>
        </w:rPr>
        <w:t xml:space="preserve">לאפשר </w:t>
      </w:r>
      <w:bookmarkStart w:id="27737" w:name="_ETM_Q90_632000"/>
      <w:bookmarkEnd w:id="27737"/>
      <w:r>
        <w:rPr>
          <w:rtl/>
        </w:rPr>
        <w:t xml:space="preserve">לשר </w:t>
      </w:r>
      <w:bookmarkStart w:id="27738" w:name="_ETM_Q90_632330"/>
      <w:bookmarkEnd w:id="27738"/>
      <w:r>
        <w:rPr>
          <w:rtl/>
        </w:rPr>
        <w:t xml:space="preserve">האוצר </w:t>
      </w:r>
      <w:bookmarkStart w:id="27739" w:name="_ETM_Q90_632630"/>
      <w:bookmarkEnd w:id="27739"/>
      <w:r>
        <w:rPr>
          <w:rtl/>
        </w:rPr>
        <w:t>לה</w:t>
      </w:r>
      <w:r>
        <w:rPr>
          <w:rFonts w:hint="cs"/>
          <w:rtl/>
        </w:rPr>
        <w:t>חרים</w:t>
      </w:r>
      <w:r>
        <w:rPr>
          <w:rtl/>
        </w:rPr>
        <w:t xml:space="preserve"> </w:t>
      </w:r>
      <w:bookmarkStart w:id="27740" w:name="_ETM_Q90_632930"/>
      <w:bookmarkEnd w:id="27740"/>
      <w:r>
        <w:rPr>
          <w:rtl/>
        </w:rPr>
        <w:t xml:space="preserve">את </w:t>
      </w:r>
      <w:bookmarkStart w:id="27741" w:name="_ETM_Q90_633020"/>
      <w:bookmarkEnd w:id="27741"/>
      <w:r>
        <w:rPr>
          <w:rtl/>
        </w:rPr>
        <w:t>החרדים</w:t>
      </w:r>
      <w:r>
        <w:rPr>
          <w:rFonts w:hint="cs"/>
          <w:rtl/>
        </w:rPr>
        <w:t>".</w:t>
      </w:r>
      <w:r>
        <w:rPr>
          <w:rtl/>
        </w:rPr>
        <w:t xml:space="preserve"> </w:t>
      </w:r>
      <w:bookmarkStart w:id="27742" w:name="_ETM_Q90_634180"/>
      <w:bookmarkEnd w:id="27742"/>
      <w:r>
        <w:rPr>
          <w:rFonts w:hint="cs"/>
          <w:rtl/>
        </w:rPr>
        <w:t xml:space="preserve">זאת </w:t>
      </w:r>
      <w:r>
        <w:rPr>
          <w:rtl/>
        </w:rPr>
        <w:t xml:space="preserve">הסתייגות </w:t>
      </w:r>
      <w:bookmarkStart w:id="27743" w:name="_ETM_Q90_634810"/>
      <w:bookmarkEnd w:id="27743"/>
      <w:r>
        <w:rPr>
          <w:rtl/>
        </w:rPr>
        <w:t>מס</w:t>
      </w:r>
      <w:r>
        <w:rPr>
          <w:rFonts w:hint="cs"/>
          <w:rtl/>
        </w:rPr>
        <w:t>'</w:t>
      </w:r>
      <w:r>
        <w:rPr>
          <w:rtl/>
        </w:rPr>
        <w:t xml:space="preserve"> </w:t>
      </w:r>
      <w:bookmarkStart w:id="27744" w:name="_ETM_Q90_635109"/>
      <w:bookmarkStart w:id="27745" w:name="_ETM_Q90_635349"/>
      <w:bookmarkEnd w:id="27744"/>
      <w:bookmarkEnd w:id="27745"/>
      <w:r>
        <w:rPr>
          <w:rFonts w:hint="cs"/>
          <w:rtl/>
        </w:rPr>
        <w:t xml:space="preserve">1, </w:t>
      </w:r>
      <w:r>
        <w:rPr>
          <w:rtl/>
        </w:rPr>
        <w:t xml:space="preserve">ואני </w:t>
      </w:r>
      <w:bookmarkStart w:id="27746" w:name="_ETM_Q90_635529"/>
      <w:bookmarkEnd w:id="27746"/>
      <w:r>
        <w:rPr>
          <w:rtl/>
        </w:rPr>
        <w:t xml:space="preserve">אדבר </w:t>
      </w:r>
      <w:bookmarkStart w:id="27747" w:name="_ETM_Q90_635799"/>
      <w:bookmarkEnd w:id="27747"/>
      <w:r>
        <w:rPr>
          <w:rtl/>
        </w:rPr>
        <w:t>עלי</w:t>
      </w:r>
      <w:r>
        <w:rPr>
          <w:rFonts w:hint="cs"/>
          <w:rtl/>
        </w:rPr>
        <w:t>ה</w:t>
      </w:r>
      <w:r>
        <w:rPr>
          <w:rtl/>
        </w:rPr>
        <w:t xml:space="preserve"> </w:t>
      </w:r>
      <w:bookmarkStart w:id="27748" w:name="_ETM_Q90_636010"/>
      <w:bookmarkEnd w:id="27748"/>
      <w:r>
        <w:rPr>
          <w:rtl/>
        </w:rPr>
        <w:t>רגע</w:t>
      </w:r>
      <w:r>
        <w:rPr>
          <w:rFonts w:hint="cs"/>
          <w:rtl/>
        </w:rPr>
        <w:t>.</w:t>
      </w:r>
      <w:r>
        <w:rPr>
          <w:rtl/>
        </w:rPr>
        <w:t xml:space="preserve"> </w:t>
      </w:r>
      <w:bookmarkStart w:id="27749" w:name="_ETM_Q90_637060"/>
      <w:bookmarkEnd w:id="27749"/>
      <w:r>
        <w:rPr>
          <w:rtl/>
        </w:rPr>
        <w:t>תקשיב</w:t>
      </w:r>
      <w:r>
        <w:rPr>
          <w:rFonts w:hint="cs"/>
          <w:rtl/>
        </w:rPr>
        <w:t>ו,</w:t>
      </w:r>
      <w:r>
        <w:rPr>
          <w:rtl/>
        </w:rPr>
        <w:t xml:space="preserve"> </w:t>
      </w:r>
      <w:bookmarkStart w:id="27750" w:name="_ETM_Q90_638170"/>
      <w:bookmarkEnd w:id="27750"/>
      <w:r>
        <w:rPr>
          <w:rtl/>
        </w:rPr>
        <w:t xml:space="preserve">הממשלה </w:t>
      </w:r>
      <w:bookmarkStart w:id="27751" w:name="_ETM_Q90_638620"/>
      <w:bookmarkEnd w:id="27751"/>
      <w:r>
        <w:rPr>
          <w:rtl/>
        </w:rPr>
        <w:t xml:space="preserve">הזאת </w:t>
      </w:r>
      <w:bookmarkStart w:id="27752" w:name="_ETM_Q90_638860"/>
      <w:bookmarkEnd w:id="27752"/>
      <w:r>
        <w:rPr>
          <w:rtl/>
        </w:rPr>
        <w:t xml:space="preserve">עסוקה </w:t>
      </w:r>
      <w:bookmarkStart w:id="27753" w:name="_ETM_Q90_639920"/>
      <w:bookmarkEnd w:id="27753"/>
      <w:r w:rsidR="00D019FF">
        <w:rPr>
          <w:rFonts w:hint="cs"/>
          <w:rtl/>
        </w:rPr>
        <w:t xml:space="preserve">– </w:t>
      </w:r>
      <w:r>
        <w:rPr>
          <w:rtl/>
        </w:rPr>
        <w:t>ועוד</w:t>
      </w:r>
      <w:r>
        <w:rPr>
          <w:rFonts w:hint="cs"/>
          <w:rtl/>
        </w:rPr>
        <w:t xml:space="preserve">, </w:t>
      </w:r>
      <w:bookmarkStart w:id="27754" w:name="_ETM_Q90_640189"/>
      <w:bookmarkEnd w:id="27754"/>
      <w:r>
        <w:rPr>
          <w:rtl/>
        </w:rPr>
        <w:t xml:space="preserve">אתה </w:t>
      </w:r>
      <w:bookmarkStart w:id="27755" w:name="_ETM_Q90_640340"/>
      <w:bookmarkEnd w:id="27755"/>
      <w:r>
        <w:rPr>
          <w:rtl/>
        </w:rPr>
        <w:t>יודע</w:t>
      </w:r>
      <w:r>
        <w:rPr>
          <w:rFonts w:hint="cs"/>
          <w:rtl/>
        </w:rPr>
        <w:t>,</w:t>
      </w:r>
      <w:r>
        <w:rPr>
          <w:rtl/>
        </w:rPr>
        <w:t xml:space="preserve"> </w:t>
      </w:r>
      <w:bookmarkStart w:id="27756" w:name="_ETM_Q90_640549"/>
      <w:bookmarkStart w:id="27757" w:name="_ETM_Q90_640909"/>
      <w:bookmarkEnd w:id="27756"/>
      <w:bookmarkEnd w:id="27757"/>
      <w:r>
        <w:rPr>
          <w:rtl/>
        </w:rPr>
        <w:t xml:space="preserve">היה </w:t>
      </w:r>
      <w:bookmarkStart w:id="27758" w:name="_ETM_Q90_641090"/>
      <w:bookmarkEnd w:id="27758"/>
      <w:r>
        <w:rPr>
          <w:rtl/>
        </w:rPr>
        <w:t xml:space="preserve">פה </w:t>
      </w:r>
      <w:bookmarkStart w:id="27759" w:name="_ETM_Q90_641209"/>
      <w:bookmarkEnd w:id="27759"/>
      <w:r>
        <w:rPr>
          <w:rtl/>
        </w:rPr>
        <w:t xml:space="preserve">איזה </w:t>
      </w:r>
      <w:bookmarkStart w:id="27760" w:name="_ETM_Q90_641359"/>
      <w:bookmarkEnd w:id="27760"/>
      <w:r>
        <w:rPr>
          <w:rtl/>
        </w:rPr>
        <w:t xml:space="preserve">יפיוף </w:t>
      </w:r>
      <w:bookmarkStart w:id="27761" w:name="_ETM_Q90_641749"/>
      <w:bookmarkEnd w:id="27761"/>
      <w:r>
        <w:rPr>
          <w:rtl/>
        </w:rPr>
        <w:t>קודם</w:t>
      </w:r>
      <w:r>
        <w:rPr>
          <w:rFonts w:hint="cs"/>
          <w:rtl/>
        </w:rPr>
        <w:t>,</w:t>
      </w:r>
      <w:r>
        <w:rPr>
          <w:rtl/>
        </w:rPr>
        <w:t xml:space="preserve"> </w:t>
      </w:r>
      <w:bookmarkStart w:id="27762" w:name="_ETM_Q90_642170"/>
      <w:bookmarkEnd w:id="27762"/>
      <w:r>
        <w:rPr>
          <w:rtl/>
        </w:rPr>
        <w:t>דיבר</w:t>
      </w:r>
      <w:r w:rsidR="00D019FF">
        <w:rPr>
          <w:rFonts w:hint="cs"/>
          <w:rtl/>
        </w:rPr>
        <w:t xml:space="preserve">. </w:t>
      </w:r>
      <w:r>
        <w:rPr>
          <w:rtl/>
        </w:rPr>
        <w:t xml:space="preserve">הוא </w:t>
      </w:r>
      <w:bookmarkStart w:id="27763" w:name="_ETM_Q90_642590"/>
      <w:bookmarkEnd w:id="27763"/>
      <w:r>
        <w:rPr>
          <w:rtl/>
        </w:rPr>
        <w:t xml:space="preserve">יושב-ראש </w:t>
      </w:r>
      <w:bookmarkStart w:id="27764" w:name="_ETM_Q90_642980"/>
      <w:bookmarkEnd w:id="27764"/>
      <w:r>
        <w:rPr>
          <w:rtl/>
        </w:rPr>
        <w:t xml:space="preserve">ועדת </w:t>
      </w:r>
      <w:bookmarkStart w:id="27765" w:name="_ETM_Q90_643280"/>
      <w:bookmarkEnd w:id="27765"/>
      <w:r>
        <w:rPr>
          <w:rtl/>
        </w:rPr>
        <w:t>חוקה</w:t>
      </w:r>
      <w:r>
        <w:rPr>
          <w:rFonts w:hint="cs"/>
          <w:rtl/>
        </w:rPr>
        <w:t>,</w:t>
      </w:r>
      <w:r>
        <w:rPr>
          <w:rtl/>
        </w:rPr>
        <w:t xml:space="preserve"> </w:t>
      </w:r>
      <w:bookmarkStart w:id="27766" w:name="_ETM_Q90_643579"/>
      <w:bookmarkEnd w:id="27766"/>
      <w:r>
        <w:rPr>
          <w:rtl/>
        </w:rPr>
        <w:t xml:space="preserve">אמרו </w:t>
      </w:r>
      <w:bookmarkStart w:id="27767" w:name="_ETM_Q90_643790"/>
      <w:bookmarkEnd w:id="27767"/>
      <w:r>
        <w:rPr>
          <w:rtl/>
        </w:rPr>
        <w:t>לי</w:t>
      </w:r>
      <w:r w:rsidR="00D019FF">
        <w:rPr>
          <w:rFonts w:hint="cs"/>
          <w:rtl/>
        </w:rPr>
        <w:t>.</w:t>
      </w:r>
      <w:r>
        <w:rPr>
          <w:rtl/>
        </w:rPr>
        <w:t xml:space="preserve"> </w:t>
      </w:r>
      <w:bookmarkStart w:id="27768" w:name="_ETM_Q90_644500"/>
      <w:bookmarkEnd w:id="27768"/>
      <w:r>
        <w:rPr>
          <w:rtl/>
        </w:rPr>
        <w:t xml:space="preserve">דיבר </w:t>
      </w:r>
      <w:bookmarkStart w:id="27769" w:name="_ETM_Q90_644950"/>
      <w:bookmarkEnd w:id="27769"/>
      <w:r>
        <w:rPr>
          <w:rtl/>
        </w:rPr>
        <w:t xml:space="preserve">פה </w:t>
      </w:r>
      <w:bookmarkStart w:id="27770" w:name="_ETM_Q90_645099"/>
      <w:bookmarkEnd w:id="27770"/>
      <w:r>
        <w:rPr>
          <w:rtl/>
        </w:rPr>
        <w:t>קודם</w:t>
      </w:r>
      <w:r>
        <w:rPr>
          <w:rFonts w:hint="cs"/>
          <w:rtl/>
        </w:rPr>
        <w:t>.</w:t>
      </w:r>
    </w:p>
    <w:p w:rsidR="00BD7FB7" w:rsidRDefault="00BD7FB7" w:rsidP="00874457">
      <w:pPr>
        <w:rPr>
          <w:rtl/>
        </w:rPr>
      </w:pPr>
      <w:bookmarkStart w:id="27771" w:name="_ETM_Q90_644596"/>
      <w:bookmarkStart w:id="27772" w:name="_ETM_Q90_644679"/>
      <w:bookmarkEnd w:id="27771"/>
      <w:bookmarkEnd w:id="27772"/>
    </w:p>
    <w:p w:rsidR="00BD7FB7" w:rsidRDefault="00BD7FB7" w:rsidP="00874457">
      <w:pPr>
        <w:pStyle w:val="af8"/>
        <w:keepNext/>
        <w:rPr>
          <w:rtl/>
        </w:rPr>
      </w:pPr>
      <w:r w:rsidRPr="0089627C">
        <w:rPr>
          <w:rStyle w:val="TagStyle"/>
          <w:rtl/>
        </w:rPr>
        <w:t xml:space="preserve">&lt;&lt; קריאה &gt;&gt; </w:t>
      </w:r>
      <w:r>
        <w:rPr>
          <w:rtl/>
        </w:rPr>
        <w:t>דוד אמסלם (הליכוד):</w:t>
      </w:r>
      <w:r w:rsidRPr="0089627C">
        <w:rPr>
          <w:rStyle w:val="TagStyle"/>
          <w:rtl/>
        </w:rPr>
        <w:t xml:space="preserve"> &lt;&lt; קריאה &gt;&gt;</w:t>
      </w:r>
      <w:r>
        <w:rPr>
          <w:rtl/>
        </w:rPr>
        <w:t xml:space="preserve">   </w:t>
      </w:r>
    </w:p>
    <w:p w:rsidR="00BD7FB7" w:rsidRDefault="00BD7FB7" w:rsidP="00874457">
      <w:pPr>
        <w:rPr>
          <w:rtl/>
        </w:rPr>
      </w:pPr>
    </w:p>
    <w:p w:rsidR="00BD7FB7" w:rsidRDefault="00BD7FB7" w:rsidP="00874457">
      <w:pPr>
        <w:rPr>
          <w:rtl/>
        </w:rPr>
      </w:pPr>
      <w:r>
        <w:rPr>
          <w:rFonts w:hint="cs"/>
          <w:rtl/>
        </w:rPr>
        <w:t>הרב הרפורמי?</w:t>
      </w:r>
    </w:p>
    <w:p w:rsidR="00BD7FB7" w:rsidRDefault="00BD7FB7" w:rsidP="00874457">
      <w:pPr>
        <w:rPr>
          <w:rtl/>
        </w:rPr>
      </w:pPr>
    </w:p>
    <w:p w:rsidR="00BD7FB7" w:rsidRDefault="00BD7FB7" w:rsidP="00874457">
      <w:pPr>
        <w:pStyle w:val="-"/>
        <w:keepNext/>
        <w:rPr>
          <w:rtl/>
        </w:rPr>
      </w:pPr>
      <w:bookmarkStart w:id="27773" w:name="ET_speakercontinue_5797_65"/>
      <w:r w:rsidRPr="0089627C">
        <w:rPr>
          <w:rStyle w:val="TagStyle"/>
          <w:rtl/>
        </w:rPr>
        <w:t xml:space="preserve"> &lt;&lt; דובר_המשך &gt;&gt; </w:t>
      </w:r>
      <w:r>
        <w:rPr>
          <w:rtl/>
        </w:rPr>
        <w:t>יצחק פינדרוס (יהדות התורה):</w:t>
      </w:r>
      <w:r w:rsidRPr="0089627C">
        <w:rPr>
          <w:rStyle w:val="TagStyle"/>
          <w:rtl/>
        </w:rPr>
        <w:t xml:space="preserve"> &lt;&lt; דובר_המשך &gt;&gt;</w:t>
      </w:r>
      <w:r>
        <w:rPr>
          <w:rtl/>
        </w:rPr>
        <w:t xml:space="preserve">   </w:t>
      </w:r>
      <w:bookmarkEnd w:id="27773"/>
    </w:p>
    <w:p w:rsidR="00BD7FB7" w:rsidRDefault="00BD7FB7" w:rsidP="00FE191E">
      <w:pPr>
        <w:rPr>
          <w:rtl/>
          <w:lang w:eastAsia="he-IL"/>
        </w:rPr>
      </w:pPr>
    </w:p>
    <w:p w:rsidR="00BD7FB7" w:rsidRDefault="00BD7FB7" w:rsidP="00D019FF">
      <w:pPr>
        <w:rPr>
          <w:rtl/>
        </w:rPr>
      </w:pPr>
      <w:bookmarkStart w:id="27774" w:name="_ETM_Q90_644184"/>
      <w:bookmarkEnd w:id="27774"/>
      <w:r>
        <w:rPr>
          <w:rtl/>
        </w:rPr>
        <w:t xml:space="preserve"> </w:t>
      </w:r>
      <w:bookmarkStart w:id="27775" w:name="_ETM_Q90_645730"/>
      <w:bookmarkEnd w:id="27775"/>
      <w:r>
        <w:rPr>
          <w:rtl/>
        </w:rPr>
        <w:t>יצא</w:t>
      </w:r>
      <w:r w:rsidR="00D019FF">
        <w:rPr>
          <w:rFonts w:hint="cs"/>
          <w:rtl/>
        </w:rPr>
        <w:t>,</w:t>
      </w:r>
      <w:r>
        <w:rPr>
          <w:rtl/>
        </w:rPr>
        <w:t xml:space="preserve"> </w:t>
      </w:r>
      <w:bookmarkStart w:id="27776" w:name="_ETM_Q90_646090"/>
      <w:bookmarkEnd w:id="27776"/>
      <w:r>
        <w:rPr>
          <w:rtl/>
        </w:rPr>
        <w:t xml:space="preserve">ברוך </w:t>
      </w:r>
      <w:bookmarkStart w:id="27777" w:name="_ETM_Q90_646420"/>
      <w:bookmarkEnd w:id="27777"/>
      <w:r>
        <w:rPr>
          <w:rtl/>
        </w:rPr>
        <w:t>השם</w:t>
      </w:r>
      <w:r w:rsidR="00D019FF">
        <w:rPr>
          <w:rFonts w:hint="cs"/>
          <w:rtl/>
        </w:rPr>
        <w:t>.</w:t>
      </w:r>
      <w:r>
        <w:rPr>
          <w:rtl/>
        </w:rPr>
        <w:t xml:space="preserve"> </w:t>
      </w:r>
      <w:bookmarkStart w:id="27778" w:name="_ETM_Q90_646659"/>
      <w:bookmarkEnd w:id="27778"/>
      <w:r>
        <w:rPr>
          <w:rtl/>
        </w:rPr>
        <w:t xml:space="preserve">אני </w:t>
      </w:r>
      <w:bookmarkStart w:id="27779" w:name="_ETM_Q90_646780"/>
      <w:bookmarkEnd w:id="27779"/>
      <w:r>
        <w:rPr>
          <w:rtl/>
        </w:rPr>
        <w:t xml:space="preserve">שמח </w:t>
      </w:r>
      <w:bookmarkStart w:id="27780" w:name="_ETM_Q90_647049"/>
      <w:bookmarkEnd w:id="27780"/>
      <w:r>
        <w:rPr>
          <w:rtl/>
        </w:rPr>
        <w:t xml:space="preserve">שהוא </w:t>
      </w:r>
      <w:bookmarkStart w:id="27781" w:name="_ETM_Q90_647200"/>
      <w:bookmarkEnd w:id="27781"/>
      <w:r>
        <w:rPr>
          <w:rtl/>
        </w:rPr>
        <w:t xml:space="preserve">לא </w:t>
      </w:r>
      <w:bookmarkStart w:id="27782" w:name="_ETM_Q90_647319"/>
      <w:bookmarkEnd w:id="27782"/>
      <w:r>
        <w:rPr>
          <w:rtl/>
        </w:rPr>
        <w:t>פה</w:t>
      </w:r>
      <w:r>
        <w:rPr>
          <w:rFonts w:hint="cs"/>
          <w:rtl/>
        </w:rPr>
        <w:t>.</w:t>
      </w:r>
      <w:r>
        <w:rPr>
          <w:rtl/>
        </w:rPr>
        <w:t xml:space="preserve"> </w:t>
      </w:r>
      <w:bookmarkStart w:id="27783" w:name="_ETM_Q90_647500"/>
      <w:bookmarkEnd w:id="27783"/>
      <w:r>
        <w:rPr>
          <w:rtl/>
        </w:rPr>
        <w:t xml:space="preserve">אני </w:t>
      </w:r>
      <w:bookmarkStart w:id="27784" w:name="_ETM_Q90_647650"/>
      <w:bookmarkEnd w:id="27784"/>
      <w:r>
        <w:rPr>
          <w:rtl/>
        </w:rPr>
        <w:t xml:space="preserve">לא </w:t>
      </w:r>
      <w:bookmarkStart w:id="27785" w:name="_ETM_Q90_647739"/>
      <w:bookmarkEnd w:id="27785"/>
      <w:r>
        <w:rPr>
          <w:rFonts w:hint="cs"/>
          <w:rtl/>
        </w:rPr>
        <w:t>אוהב להיות</w:t>
      </w:r>
      <w:r>
        <w:rPr>
          <w:rtl/>
        </w:rPr>
        <w:t xml:space="preserve"> </w:t>
      </w:r>
      <w:bookmarkStart w:id="27786" w:name="_ETM_Q90_648040"/>
      <w:bookmarkEnd w:id="27786"/>
      <w:r>
        <w:rPr>
          <w:rtl/>
        </w:rPr>
        <w:t xml:space="preserve">באותו </w:t>
      </w:r>
      <w:bookmarkStart w:id="27787" w:name="_ETM_Q90_648250"/>
      <w:bookmarkEnd w:id="27787"/>
      <w:r>
        <w:rPr>
          <w:rtl/>
        </w:rPr>
        <w:t xml:space="preserve">חדר </w:t>
      </w:r>
      <w:bookmarkStart w:id="27788" w:name="_ETM_Q90_648549"/>
      <w:bookmarkEnd w:id="27788"/>
      <w:r>
        <w:rPr>
          <w:rFonts w:hint="cs"/>
          <w:rtl/>
        </w:rPr>
        <w:t>כ</w:t>
      </w:r>
      <w:r>
        <w:rPr>
          <w:rtl/>
        </w:rPr>
        <w:t xml:space="preserve">שהוא </w:t>
      </w:r>
      <w:bookmarkStart w:id="27789" w:name="_ETM_Q90_648670"/>
      <w:bookmarkEnd w:id="27789"/>
      <w:r>
        <w:rPr>
          <w:rtl/>
        </w:rPr>
        <w:t>נמצא</w:t>
      </w:r>
      <w:r>
        <w:rPr>
          <w:rFonts w:hint="cs"/>
          <w:rtl/>
        </w:rPr>
        <w:t>.</w:t>
      </w:r>
      <w:r>
        <w:rPr>
          <w:rtl/>
        </w:rPr>
        <w:t xml:space="preserve"> </w:t>
      </w:r>
      <w:bookmarkStart w:id="27790" w:name="_ETM_Q90_649830"/>
      <w:bookmarkEnd w:id="27790"/>
    </w:p>
    <w:p w:rsidR="00BD7FB7" w:rsidRDefault="00BD7FB7" w:rsidP="00874457">
      <w:pPr>
        <w:rPr>
          <w:rtl/>
        </w:rPr>
      </w:pPr>
      <w:bookmarkStart w:id="27791" w:name="_ETM_Q90_649100"/>
      <w:bookmarkStart w:id="27792" w:name="_ETM_Q90_649152"/>
      <w:bookmarkEnd w:id="27791"/>
      <w:bookmarkEnd w:id="27792"/>
    </w:p>
    <w:p w:rsidR="00BD7FB7" w:rsidRDefault="00BD7FB7" w:rsidP="00874457">
      <w:pPr>
        <w:pStyle w:val="af8"/>
        <w:keepNext/>
        <w:rPr>
          <w:rtl/>
        </w:rPr>
      </w:pPr>
      <w:r w:rsidRPr="0089627C">
        <w:rPr>
          <w:rStyle w:val="TagStyle"/>
          <w:rtl/>
        </w:rPr>
        <w:t xml:space="preserve">&lt;&lt; קריאה &gt;&gt; </w:t>
      </w:r>
      <w:r>
        <w:rPr>
          <w:rtl/>
        </w:rPr>
        <w:t>דוד אמסלם (הליכוד):</w:t>
      </w:r>
      <w:r w:rsidRPr="0089627C">
        <w:rPr>
          <w:rStyle w:val="TagStyle"/>
          <w:rtl/>
        </w:rPr>
        <w:t xml:space="preserve"> &lt;&lt; קריאה &gt;&gt;</w:t>
      </w:r>
      <w:r>
        <w:rPr>
          <w:rtl/>
        </w:rPr>
        <w:t xml:space="preserve">   </w:t>
      </w:r>
    </w:p>
    <w:p w:rsidR="00BD7FB7" w:rsidRDefault="00BD7FB7" w:rsidP="00874457">
      <w:pPr>
        <w:rPr>
          <w:rtl/>
        </w:rPr>
      </w:pPr>
    </w:p>
    <w:p w:rsidR="00BD7FB7" w:rsidRDefault="00BD7FB7" w:rsidP="00874457">
      <w:pPr>
        <w:rPr>
          <w:rtl/>
        </w:rPr>
      </w:pPr>
      <w:r>
        <w:rPr>
          <w:rFonts w:hint="cs"/>
          <w:rtl/>
        </w:rPr>
        <w:t>למה? שישמע קצת דברי תורה.</w:t>
      </w:r>
    </w:p>
    <w:p w:rsidR="00BD7FB7" w:rsidRDefault="00BD7FB7" w:rsidP="00874457">
      <w:pPr>
        <w:rPr>
          <w:rtl/>
        </w:rPr>
      </w:pPr>
    </w:p>
    <w:p w:rsidR="00BD7FB7" w:rsidRDefault="00BD7FB7" w:rsidP="00874457">
      <w:pPr>
        <w:pStyle w:val="-"/>
        <w:keepNext/>
        <w:rPr>
          <w:rtl/>
        </w:rPr>
      </w:pPr>
      <w:bookmarkStart w:id="27793" w:name="ET_speakercontinue_5797_66"/>
      <w:r w:rsidRPr="0089627C">
        <w:rPr>
          <w:rStyle w:val="TagStyle"/>
          <w:rtl/>
        </w:rPr>
        <w:t xml:space="preserve"> &lt;&lt; דובר_המשך &gt;&gt; </w:t>
      </w:r>
      <w:r>
        <w:rPr>
          <w:rtl/>
        </w:rPr>
        <w:t>יצחק פינדרוס (יהדות התורה):</w:t>
      </w:r>
      <w:r w:rsidRPr="0089627C">
        <w:rPr>
          <w:rStyle w:val="TagStyle"/>
          <w:rtl/>
        </w:rPr>
        <w:t xml:space="preserve"> &lt;&lt; דובר_המשך &gt;&gt;</w:t>
      </w:r>
      <w:r>
        <w:rPr>
          <w:rtl/>
        </w:rPr>
        <w:t xml:space="preserve">   </w:t>
      </w:r>
      <w:bookmarkEnd w:id="27793"/>
    </w:p>
    <w:p w:rsidR="00BD7FB7" w:rsidRDefault="00BD7FB7" w:rsidP="00FE191E">
      <w:pPr>
        <w:rPr>
          <w:rtl/>
          <w:lang w:eastAsia="he-IL"/>
        </w:rPr>
      </w:pPr>
    </w:p>
    <w:p w:rsidR="00BD7FB7" w:rsidRDefault="00BD7FB7" w:rsidP="00731BB4">
      <w:pPr>
        <w:rPr>
          <w:rtl/>
        </w:rPr>
      </w:pPr>
      <w:bookmarkStart w:id="27794" w:name="_ETM_Q90_648051"/>
      <w:bookmarkEnd w:id="27794"/>
      <w:r>
        <w:rPr>
          <w:rFonts w:hint="cs"/>
          <w:rtl/>
        </w:rPr>
        <w:t>אני לא אוהב להיות באותו חדר כשהוא נמצא. אני רוצה להגיד לך משהו</w:t>
      </w:r>
      <w:r w:rsidR="00731BB4">
        <w:rPr>
          <w:rFonts w:hint="cs"/>
          <w:rtl/>
        </w:rPr>
        <w:t>.</w:t>
      </w:r>
      <w:r>
        <w:rPr>
          <w:rFonts w:hint="cs"/>
          <w:rtl/>
        </w:rPr>
        <w:t xml:space="preserve"> </w:t>
      </w:r>
      <w:bookmarkStart w:id="27795" w:name="_ETM_Q90_651360"/>
      <w:bookmarkStart w:id="27796" w:name="_ETM_Q90_652510"/>
      <w:bookmarkStart w:id="27797" w:name="_ETM_Q90_653079"/>
      <w:bookmarkStart w:id="27798" w:name="_ETM_Q90_654960"/>
      <w:bookmarkEnd w:id="27795"/>
      <w:bookmarkEnd w:id="27796"/>
      <w:bookmarkEnd w:id="27797"/>
      <w:bookmarkEnd w:id="27798"/>
      <w:r>
        <w:rPr>
          <w:rtl/>
        </w:rPr>
        <w:t>מנהלי</w:t>
      </w:r>
      <w:r>
        <w:rPr>
          <w:rFonts w:hint="cs"/>
          <w:rtl/>
        </w:rPr>
        <w:t>ם</w:t>
      </w:r>
      <w:r>
        <w:rPr>
          <w:rtl/>
        </w:rPr>
        <w:t xml:space="preserve"> </w:t>
      </w:r>
      <w:bookmarkStart w:id="27799" w:name="_ETM_Q90_655470"/>
      <w:bookmarkEnd w:id="27799"/>
      <w:r>
        <w:rPr>
          <w:rtl/>
        </w:rPr>
        <w:t xml:space="preserve">פה </w:t>
      </w:r>
      <w:bookmarkStart w:id="27800" w:name="_ETM_Q90_656790"/>
      <w:bookmarkEnd w:id="27800"/>
      <w:r>
        <w:rPr>
          <w:rtl/>
        </w:rPr>
        <w:t xml:space="preserve">חודש </w:t>
      </w:r>
      <w:bookmarkStart w:id="27801" w:name="_ETM_Q90_657330"/>
      <w:bookmarkEnd w:id="27801"/>
      <w:r>
        <w:rPr>
          <w:rtl/>
        </w:rPr>
        <w:t xml:space="preserve">ימים </w:t>
      </w:r>
      <w:bookmarkStart w:id="27802" w:name="_ETM_Q90_657900"/>
      <w:bookmarkEnd w:id="27802"/>
      <w:r>
        <w:rPr>
          <w:rtl/>
        </w:rPr>
        <w:t xml:space="preserve">פיליבסטר </w:t>
      </w:r>
      <w:bookmarkStart w:id="27803" w:name="_ETM_Q90_658740"/>
      <w:bookmarkEnd w:id="27803"/>
      <w:r>
        <w:rPr>
          <w:rtl/>
        </w:rPr>
        <w:t>והכ</w:t>
      </w:r>
      <w:r>
        <w:rPr>
          <w:rFonts w:hint="cs"/>
          <w:rtl/>
        </w:rPr>
        <w:t>ו</w:t>
      </w:r>
      <w:r>
        <w:rPr>
          <w:rtl/>
        </w:rPr>
        <w:t>ל</w:t>
      </w:r>
      <w:r>
        <w:rPr>
          <w:rFonts w:hint="cs"/>
          <w:rtl/>
        </w:rPr>
        <w:t>,</w:t>
      </w:r>
      <w:r>
        <w:rPr>
          <w:rtl/>
        </w:rPr>
        <w:t xml:space="preserve"> </w:t>
      </w:r>
      <w:bookmarkStart w:id="27804" w:name="_ETM_Q90_659190"/>
      <w:bookmarkEnd w:id="27804"/>
      <w:r>
        <w:rPr>
          <w:rtl/>
        </w:rPr>
        <w:t xml:space="preserve">וכל </w:t>
      </w:r>
      <w:bookmarkStart w:id="27805" w:name="_ETM_Q90_659430"/>
      <w:bookmarkEnd w:id="27805"/>
      <w:r>
        <w:rPr>
          <w:rtl/>
        </w:rPr>
        <w:t xml:space="preserve">אזרחי </w:t>
      </w:r>
      <w:bookmarkStart w:id="27806" w:name="_ETM_Q90_659760"/>
      <w:bookmarkEnd w:id="27806"/>
      <w:r>
        <w:rPr>
          <w:rtl/>
        </w:rPr>
        <w:t xml:space="preserve">ישראל </w:t>
      </w:r>
      <w:bookmarkStart w:id="27807" w:name="_ETM_Q90_660000"/>
      <w:bookmarkEnd w:id="27807"/>
      <w:r>
        <w:rPr>
          <w:rFonts w:hint="cs"/>
          <w:rtl/>
        </w:rPr>
        <w:t>לא מבינים על מה זה</w:t>
      </w:r>
      <w:r w:rsidR="00731BB4">
        <w:rPr>
          <w:rFonts w:hint="cs"/>
          <w:rtl/>
        </w:rPr>
        <w:t>,</w:t>
      </w:r>
      <w:r>
        <w:rPr>
          <w:rtl/>
        </w:rPr>
        <w:t xml:space="preserve"> </w:t>
      </w:r>
      <w:bookmarkStart w:id="27808" w:name="_ETM_Q90_660239"/>
      <w:bookmarkStart w:id="27809" w:name="_ETM_Q90_660870"/>
      <w:bookmarkEnd w:id="27808"/>
      <w:bookmarkEnd w:id="27809"/>
      <w:r>
        <w:rPr>
          <w:rtl/>
        </w:rPr>
        <w:t xml:space="preserve">אז </w:t>
      </w:r>
      <w:bookmarkStart w:id="27810" w:name="_ETM_Q90_660989"/>
      <w:bookmarkEnd w:id="27810"/>
      <w:r>
        <w:rPr>
          <w:rtl/>
        </w:rPr>
        <w:t xml:space="preserve">בואו </w:t>
      </w:r>
      <w:bookmarkStart w:id="27811" w:name="_ETM_Q90_661170"/>
      <w:bookmarkEnd w:id="27811"/>
      <w:r>
        <w:rPr>
          <w:rFonts w:hint="cs"/>
          <w:rtl/>
        </w:rPr>
        <w:t>אני א</w:t>
      </w:r>
      <w:r>
        <w:rPr>
          <w:rtl/>
        </w:rPr>
        <w:t xml:space="preserve">ספר </w:t>
      </w:r>
      <w:bookmarkStart w:id="27812" w:name="_ETM_Q90_661530"/>
      <w:bookmarkEnd w:id="27812"/>
      <w:r>
        <w:rPr>
          <w:rtl/>
        </w:rPr>
        <w:t>ל</w:t>
      </w:r>
      <w:r>
        <w:rPr>
          <w:rFonts w:hint="cs"/>
          <w:rtl/>
        </w:rPr>
        <w:t>כם על מה זה</w:t>
      </w:r>
      <w:r w:rsidR="00731BB4">
        <w:rPr>
          <w:rFonts w:hint="cs"/>
          <w:rtl/>
        </w:rPr>
        <w:t>.</w:t>
      </w:r>
      <w:r>
        <w:rPr>
          <w:rtl/>
        </w:rPr>
        <w:t xml:space="preserve"> </w:t>
      </w:r>
      <w:bookmarkStart w:id="27813" w:name="_ETM_Q90_661650"/>
      <w:bookmarkStart w:id="27814" w:name="_ETM_Q90_661860"/>
      <w:bookmarkStart w:id="27815" w:name="_ETM_Q90_662010"/>
      <w:bookmarkStart w:id="27816" w:name="_ETM_Q90_662910"/>
      <w:bookmarkEnd w:id="27813"/>
      <w:bookmarkEnd w:id="27814"/>
      <w:bookmarkEnd w:id="27815"/>
      <w:bookmarkEnd w:id="27816"/>
      <w:r w:rsidR="00731BB4">
        <w:rPr>
          <w:rFonts w:hint="cs"/>
          <w:rtl/>
        </w:rPr>
        <w:t>ה</w:t>
      </w:r>
      <w:r>
        <w:rPr>
          <w:rtl/>
        </w:rPr>
        <w:t xml:space="preserve">שלב </w:t>
      </w:r>
      <w:bookmarkStart w:id="27817" w:name="_ETM_Q90_663300"/>
      <w:bookmarkEnd w:id="27817"/>
      <w:r w:rsidR="00731BB4">
        <w:rPr>
          <w:rFonts w:hint="cs"/>
          <w:rtl/>
        </w:rPr>
        <w:t>ה</w:t>
      </w:r>
      <w:r>
        <w:rPr>
          <w:rtl/>
        </w:rPr>
        <w:t xml:space="preserve">ראשון </w:t>
      </w:r>
      <w:bookmarkStart w:id="27818" w:name="_ETM_Q90_663750"/>
      <w:bookmarkEnd w:id="27818"/>
      <w:r>
        <w:rPr>
          <w:rtl/>
        </w:rPr>
        <w:t xml:space="preserve">היה </w:t>
      </w:r>
      <w:bookmarkStart w:id="27819" w:name="_ETM_Q90_664530"/>
      <w:bookmarkEnd w:id="27819"/>
      <w:r>
        <w:rPr>
          <w:rtl/>
        </w:rPr>
        <w:t xml:space="preserve">בשביל </w:t>
      </w:r>
      <w:bookmarkStart w:id="27820" w:name="_ETM_Q90_664890"/>
      <w:bookmarkEnd w:id="27820"/>
      <w:r>
        <w:rPr>
          <w:rtl/>
        </w:rPr>
        <w:t xml:space="preserve">להכניס </w:t>
      </w:r>
      <w:bookmarkStart w:id="27821" w:name="_ETM_Q90_665340"/>
      <w:bookmarkEnd w:id="27821"/>
      <w:r>
        <w:rPr>
          <w:rtl/>
        </w:rPr>
        <w:t xml:space="preserve">את </w:t>
      </w:r>
      <w:bookmarkStart w:id="27822" w:name="_ETM_Q90_665460"/>
      <w:bookmarkEnd w:id="27822"/>
      <w:r>
        <w:rPr>
          <w:rFonts w:hint="cs"/>
          <w:rtl/>
        </w:rPr>
        <w:t>מיכל</w:t>
      </w:r>
      <w:r>
        <w:rPr>
          <w:rtl/>
        </w:rPr>
        <w:t xml:space="preserve"> </w:t>
      </w:r>
      <w:bookmarkStart w:id="27823" w:name="_ETM_Q90_665760"/>
      <w:bookmarkEnd w:id="27823"/>
      <w:r>
        <w:rPr>
          <w:rtl/>
        </w:rPr>
        <w:t xml:space="preserve">שיר </w:t>
      </w:r>
      <w:bookmarkStart w:id="27824" w:name="_ETM_Q90_665970"/>
      <w:bookmarkEnd w:id="27824"/>
      <w:r>
        <w:rPr>
          <w:rtl/>
        </w:rPr>
        <w:t xml:space="preserve">לכנסת </w:t>
      </w:r>
      <w:bookmarkStart w:id="27825" w:name="_ETM_Q90_667069"/>
      <w:bookmarkEnd w:id="27825"/>
      <w:r w:rsidR="00731BB4">
        <w:rPr>
          <w:rFonts w:hint="cs"/>
          <w:rtl/>
        </w:rPr>
        <w:t xml:space="preserve">– </w:t>
      </w:r>
      <w:r>
        <w:rPr>
          <w:rtl/>
        </w:rPr>
        <w:t xml:space="preserve">זה </w:t>
      </w:r>
      <w:bookmarkStart w:id="27826" w:name="_ETM_Q90_667219"/>
      <w:bookmarkEnd w:id="27826"/>
      <w:r>
        <w:rPr>
          <w:rtl/>
        </w:rPr>
        <w:t xml:space="preserve">היה </w:t>
      </w:r>
      <w:bookmarkStart w:id="27827" w:name="_ETM_Q90_667370"/>
      <w:bookmarkEnd w:id="27827"/>
      <w:r>
        <w:rPr>
          <w:rtl/>
        </w:rPr>
        <w:t xml:space="preserve">שלב </w:t>
      </w:r>
      <w:bookmarkStart w:id="27828" w:name="_ETM_Q90_667639"/>
      <w:bookmarkEnd w:id="27828"/>
      <w:r>
        <w:rPr>
          <w:rtl/>
        </w:rPr>
        <w:t>ראשון</w:t>
      </w:r>
      <w:r>
        <w:rPr>
          <w:rFonts w:hint="cs"/>
          <w:rtl/>
        </w:rPr>
        <w:t>.</w:t>
      </w:r>
      <w:r>
        <w:rPr>
          <w:rtl/>
        </w:rPr>
        <w:t xml:space="preserve"> </w:t>
      </w:r>
      <w:bookmarkStart w:id="27829" w:name="_ETM_Q90_668400"/>
      <w:bookmarkEnd w:id="27829"/>
      <w:r>
        <w:rPr>
          <w:rtl/>
        </w:rPr>
        <w:t xml:space="preserve">בשביל </w:t>
      </w:r>
      <w:bookmarkStart w:id="27830" w:name="_ETM_Q90_668760"/>
      <w:bookmarkEnd w:id="27830"/>
      <w:r>
        <w:rPr>
          <w:rtl/>
        </w:rPr>
        <w:t xml:space="preserve">זה </w:t>
      </w:r>
      <w:bookmarkStart w:id="27831" w:name="_ETM_Q90_669389"/>
      <w:bookmarkEnd w:id="27831"/>
      <w:r>
        <w:rPr>
          <w:rtl/>
        </w:rPr>
        <w:t xml:space="preserve">שבוע </w:t>
      </w:r>
      <w:bookmarkStart w:id="27832" w:name="_ETM_Q90_669870"/>
      <w:bookmarkEnd w:id="27832"/>
      <w:r>
        <w:rPr>
          <w:rtl/>
        </w:rPr>
        <w:t xml:space="preserve">וחצי </w:t>
      </w:r>
      <w:bookmarkStart w:id="27833" w:name="_ETM_Q90_670379"/>
      <w:bookmarkEnd w:id="27833"/>
      <w:r>
        <w:rPr>
          <w:rtl/>
        </w:rPr>
        <w:t>התנהל</w:t>
      </w:r>
      <w:r>
        <w:rPr>
          <w:rFonts w:hint="cs"/>
          <w:rtl/>
        </w:rPr>
        <w:t>ה</w:t>
      </w:r>
      <w:r>
        <w:rPr>
          <w:rtl/>
        </w:rPr>
        <w:t xml:space="preserve"> </w:t>
      </w:r>
      <w:bookmarkStart w:id="27834" w:name="_ETM_Q90_670739"/>
      <w:bookmarkEnd w:id="27834"/>
      <w:r>
        <w:rPr>
          <w:rtl/>
        </w:rPr>
        <w:t xml:space="preserve">מלחמת </w:t>
      </w:r>
      <w:bookmarkStart w:id="27835" w:name="_ETM_Q90_671219"/>
      <w:bookmarkEnd w:id="27835"/>
      <w:r>
        <w:rPr>
          <w:rtl/>
        </w:rPr>
        <w:t>עולם</w:t>
      </w:r>
      <w:r>
        <w:rPr>
          <w:rFonts w:hint="cs"/>
          <w:rtl/>
        </w:rPr>
        <w:t>,</w:t>
      </w:r>
      <w:r>
        <w:rPr>
          <w:rtl/>
        </w:rPr>
        <w:t xml:space="preserve"> </w:t>
      </w:r>
      <w:bookmarkStart w:id="27836" w:name="_ETM_Q90_671489"/>
      <w:bookmarkEnd w:id="27836"/>
      <w:r>
        <w:rPr>
          <w:rtl/>
        </w:rPr>
        <w:t xml:space="preserve">איך </w:t>
      </w:r>
      <w:bookmarkStart w:id="27837" w:name="_ETM_Q90_671609"/>
      <w:bookmarkEnd w:id="27837"/>
      <w:r>
        <w:rPr>
          <w:rtl/>
        </w:rPr>
        <w:t xml:space="preserve">מכניסים </w:t>
      </w:r>
      <w:bookmarkStart w:id="27838" w:name="_ETM_Q90_672029"/>
      <w:bookmarkEnd w:id="27838"/>
      <w:r>
        <w:rPr>
          <w:rFonts w:hint="cs"/>
          <w:rtl/>
        </w:rPr>
        <w:t>את מיכל</w:t>
      </w:r>
      <w:r>
        <w:rPr>
          <w:rtl/>
        </w:rPr>
        <w:t xml:space="preserve"> </w:t>
      </w:r>
      <w:bookmarkStart w:id="27839" w:name="_ETM_Q90_672269"/>
      <w:bookmarkEnd w:id="27839"/>
      <w:r>
        <w:rPr>
          <w:rtl/>
        </w:rPr>
        <w:t xml:space="preserve">שיר </w:t>
      </w:r>
      <w:bookmarkStart w:id="27840" w:name="_ETM_Q90_672449"/>
      <w:bookmarkEnd w:id="27840"/>
      <w:r>
        <w:rPr>
          <w:rtl/>
        </w:rPr>
        <w:t>לכנסת</w:t>
      </w:r>
      <w:r>
        <w:rPr>
          <w:rFonts w:hint="cs"/>
          <w:rtl/>
        </w:rPr>
        <w:t>.</w:t>
      </w:r>
      <w:r>
        <w:rPr>
          <w:rtl/>
        </w:rPr>
        <w:t xml:space="preserve"> </w:t>
      </w:r>
      <w:bookmarkStart w:id="27841" w:name="_ETM_Q90_672840"/>
      <w:bookmarkEnd w:id="27841"/>
      <w:r>
        <w:rPr>
          <w:rtl/>
        </w:rPr>
        <w:t xml:space="preserve">זה </w:t>
      </w:r>
      <w:bookmarkStart w:id="27842" w:name="_ETM_Q90_672900"/>
      <w:bookmarkEnd w:id="27842"/>
      <w:r>
        <w:rPr>
          <w:rtl/>
        </w:rPr>
        <w:t xml:space="preserve">היה </w:t>
      </w:r>
      <w:bookmarkStart w:id="27843" w:name="_ETM_Q90_672989"/>
      <w:bookmarkEnd w:id="27843"/>
      <w:r>
        <w:rPr>
          <w:rtl/>
        </w:rPr>
        <w:t xml:space="preserve">שלב </w:t>
      </w:r>
      <w:bookmarkStart w:id="27844" w:name="_ETM_Q90_673230"/>
      <w:bookmarkEnd w:id="27844"/>
      <w:r>
        <w:rPr>
          <w:rtl/>
        </w:rPr>
        <w:t>ראשון</w:t>
      </w:r>
      <w:r>
        <w:rPr>
          <w:rFonts w:hint="cs"/>
          <w:rtl/>
        </w:rPr>
        <w:t>.</w:t>
      </w:r>
      <w:r>
        <w:rPr>
          <w:rtl/>
        </w:rPr>
        <w:t xml:space="preserve"> </w:t>
      </w:r>
      <w:bookmarkStart w:id="27845" w:name="_ETM_Q90_674209"/>
      <w:bookmarkEnd w:id="27845"/>
    </w:p>
    <w:p w:rsidR="00BD7FB7" w:rsidRDefault="00BD7FB7" w:rsidP="00874457">
      <w:pPr>
        <w:rPr>
          <w:rtl/>
        </w:rPr>
      </w:pPr>
    </w:p>
    <w:p w:rsidR="00BD7FB7" w:rsidRDefault="00BD7FB7" w:rsidP="00874457">
      <w:pPr>
        <w:pStyle w:val="af8"/>
        <w:keepNext/>
        <w:rPr>
          <w:rtl/>
        </w:rPr>
      </w:pPr>
      <w:r w:rsidRPr="0089627C">
        <w:rPr>
          <w:rStyle w:val="TagStyle"/>
          <w:rtl/>
        </w:rPr>
        <w:t xml:space="preserve">&lt;&lt; קריאה &gt;&gt; </w:t>
      </w:r>
      <w:r>
        <w:rPr>
          <w:rtl/>
        </w:rPr>
        <w:t>דוד אמסלם (הליכוד):</w:t>
      </w:r>
      <w:r w:rsidRPr="0089627C">
        <w:rPr>
          <w:rStyle w:val="TagStyle"/>
          <w:rtl/>
        </w:rPr>
        <w:t xml:space="preserve"> &lt;&lt; קריאה &gt;&gt;</w:t>
      </w:r>
      <w:r>
        <w:rPr>
          <w:rtl/>
        </w:rPr>
        <w:t xml:space="preserve">   </w:t>
      </w:r>
    </w:p>
    <w:p w:rsidR="00BD7FB7" w:rsidRDefault="00BD7FB7" w:rsidP="00874457">
      <w:pPr>
        <w:rPr>
          <w:rtl/>
        </w:rPr>
      </w:pPr>
    </w:p>
    <w:p w:rsidR="00BD7FB7" w:rsidRDefault="00BD7FB7" w:rsidP="00874457">
      <w:pPr>
        <w:rPr>
          <w:rtl/>
        </w:rPr>
      </w:pPr>
      <w:r>
        <w:rPr>
          <w:rFonts w:hint="cs"/>
          <w:rtl/>
        </w:rPr>
        <w:t>שינו חוק יסוד.</w:t>
      </w:r>
    </w:p>
    <w:p w:rsidR="00BD7FB7" w:rsidRDefault="00BD7FB7" w:rsidP="00874457">
      <w:pPr>
        <w:rPr>
          <w:rtl/>
        </w:rPr>
      </w:pPr>
    </w:p>
    <w:p w:rsidR="00BD7FB7" w:rsidRDefault="00BD7FB7" w:rsidP="00874457">
      <w:pPr>
        <w:pStyle w:val="-"/>
        <w:keepNext/>
        <w:rPr>
          <w:rtl/>
        </w:rPr>
      </w:pPr>
      <w:bookmarkStart w:id="27846" w:name="ET_speakercontinue_5797_67"/>
      <w:r w:rsidRPr="00F55814">
        <w:rPr>
          <w:rStyle w:val="TagStyle"/>
          <w:rtl/>
        </w:rPr>
        <w:t xml:space="preserve"> &lt;&lt; דובר_המשך &gt;&gt; </w:t>
      </w:r>
      <w:r>
        <w:rPr>
          <w:rtl/>
        </w:rPr>
        <w:t>יצחק פינדרוס (יהדות התורה):</w:t>
      </w:r>
      <w:r w:rsidRPr="00F55814">
        <w:rPr>
          <w:rStyle w:val="TagStyle"/>
          <w:rtl/>
        </w:rPr>
        <w:t xml:space="preserve"> &lt;&lt; דובר_המשך &gt;&gt;</w:t>
      </w:r>
      <w:r>
        <w:rPr>
          <w:rtl/>
        </w:rPr>
        <w:t xml:space="preserve">   </w:t>
      </w:r>
      <w:bookmarkEnd w:id="27846"/>
    </w:p>
    <w:p w:rsidR="00BD7FB7" w:rsidRDefault="00BD7FB7" w:rsidP="00FE191E">
      <w:pPr>
        <w:rPr>
          <w:rtl/>
          <w:lang w:eastAsia="he-IL"/>
        </w:rPr>
      </w:pPr>
    </w:p>
    <w:p w:rsidR="00BD7FB7" w:rsidRDefault="00731BB4" w:rsidP="00731BB4">
      <w:pPr>
        <w:rPr>
          <w:rtl/>
        </w:rPr>
      </w:pPr>
      <w:r>
        <w:rPr>
          <w:rFonts w:hint="cs"/>
          <w:rtl/>
        </w:rPr>
        <w:t>ה</w:t>
      </w:r>
      <w:r w:rsidR="00BD7FB7">
        <w:rPr>
          <w:rtl/>
        </w:rPr>
        <w:t xml:space="preserve">שלב </w:t>
      </w:r>
      <w:bookmarkStart w:id="27847" w:name="_ETM_Q90_674719"/>
      <w:bookmarkEnd w:id="27847"/>
      <w:r>
        <w:rPr>
          <w:rFonts w:hint="cs"/>
          <w:rtl/>
        </w:rPr>
        <w:t>ה</w:t>
      </w:r>
      <w:r w:rsidR="00BD7FB7">
        <w:rPr>
          <w:rtl/>
        </w:rPr>
        <w:t xml:space="preserve">שני </w:t>
      </w:r>
      <w:bookmarkStart w:id="27848" w:name="_ETM_Q90_676450"/>
      <w:bookmarkEnd w:id="27848"/>
      <w:r w:rsidR="00BD7FB7">
        <w:rPr>
          <w:rtl/>
        </w:rPr>
        <w:t>ז</w:t>
      </w:r>
      <w:r w:rsidR="00BD7FB7">
        <w:rPr>
          <w:rFonts w:hint="cs"/>
          <w:rtl/>
        </w:rPr>
        <w:t>ה איך</w:t>
      </w:r>
      <w:r w:rsidR="00BD7FB7">
        <w:rPr>
          <w:rtl/>
        </w:rPr>
        <w:t xml:space="preserve"> </w:t>
      </w:r>
      <w:bookmarkStart w:id="27849" w:name="_ETM_Q90_677410"/>
      <w:bookmarkEnd w:id="27849"/>
      <w:r w:rsidR="00BD7FB7">
        <w:rPr>
          <w:rtl/>
        </w:rPr>
        <w:t xml:space="preserve">אלקין </w:t>
      </w:r>
      <w:bookmarkStart w:id="27850" w:name="_ETM_Q90_678040"/>
      <w:bookmarkEnd w:id="27850"/>
      <w:r w:rsidR="00BD7FB7">
        <w:rPr>
          <w:rtl/>
        </w:rPr>
        <w:t xml:space="preserve">נכנס </w:t>
      </w:r>
      <w:bookmarkStart w:id="27851" w:name="_ETM_Q90_678610"/>
      <w:bookmarkEnd w:id="27851"/>
      <w:r w:rsidR="00BD7FB7">
        <w:rPr>
          <w:rtl/>
        </w:rPr>
        <w:t xml:space="preserve">לוועדה </w:t>
      </w:r>
      <w:bookmarkStart w:id="27852" w:name="_ETM_Q90_679150"/>
      <w:bookmarkEnd w:id="27852"/>
      <w:r w:rsidR="00BD7FB7">
        <w:rPr>
          <w:rtl/>
        </w:rPr>
        <w:t xml:space="preserve">למינוי </w:t>
      </w:r>
      <w:bookmarkStart w:id="27853" w:name="_ETM_Q90_679570"/>
      <w:bookmarkEnd w:id="27853"/>
      <w:r w:rsidR="00BD7FB7">
        <w:rPr>
          <w:rtl/>
        </w:rPr>
        <w:t>דיינים</w:t>
      </w:r>
      <w:r>
        <w:rPr>
          <w:rFonts w:hint="cs"/>
          <w:rtl/>
        </w:rPr>
        <w:t>,</w:t>
      </w:r>
      <w:r w:rsidR="00BD7FB7">
        <w:rPr>
          <w:rtl/>
        </w:rPr>
        <w:t xml:space="preserve"> </w:t>
      </w:r>
      <w:bookmarkStart w:id="27854" w:name="_ETM_Q90_680110"/>
      <w:bookmarkEnd w:id="27854"/>
      <w:r w:rsidR="00BD7FB7">
        <w:rPr>
          <w:rtl/>
        </w:rPr>
        <w:t xml:space="preserve">ואז </w:t>
      </w:r>
      <w:bookmarkStart w:id="27855" w:name="_ETM_Q90_680470"/>
      <w:bookmarkEnd w:id="27855"/>
      <w:r w:rsidR="00BD7FB7">
        <w:rPr>
          <w:rtl/>
        </w:rPr>
        <w:t xml:space="preserve">באים </w:t>
      </w:r>
      <w:bookmarkStart w:id="27856" w:name="_ETM_Q90_680680"/>
      <w:bookmarkEnd w:id="27856"/>
      <w:r w:rsidR="00BD7FB7">
        <w:rPr>
          <w:rFonts w:hint="cs"/>
          <w:rtl/>
        </w:rPr>
        <w:t>ו</w:t>
      </w:r>
      <w:r w:rsidR="00BD7FB7">
        <w:rPr>
          <w:rtl/>
        </w:rPr>
        <w:t xml:space="preserve">מסבירים </w:t>
      </w:r>
      <w:bookmarkStart w:id="27857" w:name="_ETM_Q90_681010"/>
      <w:bookmarkEnd w:id="27857"/>
      <w:r w:rsidR="00BD7FB7">
        <w:rPr>
          <w:rFonts w:hint="cs"/>
          <w:rtl/>
        </w:rPr>
        <w:t>לך כך: אנחנו</w:t>
      </w:r>
      <w:r w:rsidR="00BD7FB7">
        <w:rPr>
          <w:rtl/>
        </w:rPr>
        <w:t xml:space="preserve"> </w:t>
      </w:r>
      <w:bookmarkStart w:id="27858" w:name="_ETM_Q90_681400"/>
      <w:bookmarkEnd w:id="27858"/>
      <w:r w:rsidR="00BD7FB7">
        <w:rPr>
          <w:rFonts w:hint="cs"/>
          <w:rtl/>
        </w:rPr>
        <w:t>רוצים</w:t>
      </w:r>
      <w:r w:rsidR="00BD7FB7">
        <w:rPr>
          <w:rtl/>
        </w:rPr>
        <w:t xml:space="preserve"> </w:t>
      </w:r>
      <w:bookmarkStart w:id="27859" w:name="_ETM_Q90_682000"/>
      <w:bookmarkEnd w:id="27859"/>
      <w:r w:rsidR="00BD7FB7">
        <w:rPr>
          <w:rFonts w:hint="cs"/>
          <w:rtl/>
        </w:rPr>
        <w:t>דיינים</w:t>
      </w:r>
      <w:r w:rsidR="00BD7FB7">
        <w:rPr>
          <w:rtl/>
        </w:rPr>
        <w:t xml:space="preserve"> </w:t>
      </w:r>
      <w:bookmarkStart w:id="27860" w:name="_ETM_Q90_682330"/>
      <w:bookmarkEnd w:id="27860"/>
      <w:r w:rsidR="00BD7FB7">
        <w:rPr>
          <w:rFonts w:hint="cs"/>
          <w:rtl/>
        </w:rPr>
        <w:t>ראויים,</w:t>
      </w:r>
      <w:r w:rsidR="00BD7FB7">
        <w:rPr>
          <w:rtl/>
        </w:rPr>
        <w:t xml:space="preserve"> </w:t>
      </w:r>
      <w:bookmarkStart w:id="27861" w:name="_ETM_Q90_683260"/>
      <w:bookmarkEnd w:id="27861"/>
      <w:r w:rsidR="00BD7FB7">
        <w:rPr>
          <w:rtl/>
        </w:rPr>
        <w:t xml:space="preserve">אנחנו </w:t>
      </w:r>
      <w:bookmarkStart w:id="27862" w:name="_ETM_Q90_683680"/>
      <w:bookmarkStart w:id="27863" w:name="_ETM_Q90_685239"/>
      <w:bookmarkEnd w:id="27862"/>
      <w:bookmarkEnd w:id="27863"/>
      <w:r w:rsidR="00BD7FB7">
        <w:rPr>
          <w:rFonts w:hint="cs"/>
          <w:rtl/>
        </w:rPr>
        <w:t>מנהלים דיוני עומק, רוצים</w:t>
      </w:r>
      <w:r w:rsidR="00BD7FB7">
        <w:rPr>
          <w:rtl/>
        </w:rPr>
        <w:t xml:space="preserve"> </w:t>
      </w:r>
      <w:bookmarkStart w:id="27864" w:name="_ETM_Q90_685569"/>
      <w:bookmarkStart w:id="27865" w:name="_ETM_Q90_685989"/>
      <w:bookmarkEnd w:id="27864"/>
      <w:bookmarkEnd w:id="27865"/>
      <w:r w:rsidR="00BD7FB7">
        <w:rPr>
          <w:rtl/>
        </w:rPr>
        <w:t>מס</w:t>
      </w:r>
      <w:r w:rsidR="00BD7FB7">
        <w:rPr>
          <w:rFonts w:hint="cs"/>
          <w:rtl/>
        </w:rPr>
        <w:t>'</w:t>
      </w:r>
      <w:r w:rsidR="00BD7FB7">
        <w:rPr>
          <w:rtl/>
        </w:rPr>
        <w:t xml:space="preserve"> </w:t>
      </w:r>
      <w:bookmarkStart w:id="27866" w:name="_ETM_Q90_686439"/>
      <w:bookmarkStart w:id="27867" w:name="_ETM_Q90_686829"/>
      <w:bookmarkEnd w:id="27866"/>
      <w:bookmarkEnd w:id="27867"/>
      <w:r w:rsidR="00BD7FB7">
        <w:rPr>
          <w:rFonts w:hint="cs"/>
          <w:rtl/>
        </w:rPr>
        <w:t>3 מה</w:t>
      </w:r>
      <w:r w:rsidR="00BD7FB7">
        <w:rPr>
          <w:rtl/>
        </w:rPr>
        <w:t>ממשלה</w:t>
      </w:r>
      <w:r w:rsidR="00BD7FB7">
        <w:rPr>
          <w:rFonts w:hint="cs"/>
          <w:rtl/>
        </w:rPr>
        <w:t>,</w:t>
      </w:r>
      <w:r w:rsidR="00BD7FB7">
        <w:rPr>
          <w:rtl/>
        </w:rPr>
        <w:t xml:space="preserve"> </w:t>
      </w:r>
      <w:bookmarkStart w:id="27868" w:name="_ETM_Q90_687519"/>
      <w:bookmarkEnd w:id="27868"/>
      <w:r w:rsidR="00BD7FB7">
        <w:rPr>
          <w:rFonts w:hint="cs"/>
          <w:rtl/>
        </w:rPr>
        <w:t>נ</w:t>
      </w:r>
      <w:r w:rsidR="00BD7FB7">
        <w:rPr>
          <w:rtl/>
        </w:rPr>
        <w:t xml:space="preserve">חליף </w:t>
      </w:r>
      <w:bookmarkStart w:id="27869" w:name="_ETM_Q90_688089"/>
      <w:bookmarkEnd w:id="27869"/>
      <w:r w:rsidR="00BD7FB7">
        <w:rPr>
          <w:rtl/>
        </w:rPr>
        <w:t xml:space="preserve">את </w:t>
      </w:r>
      <w:bookmarkStart w:id="27870" w:name="_ETM_Q90_688209"/>
      <w:bookmarkEnd w:id="27870"/>
      <w:r w:rsidR="00BD7FB7">
        <w:rPr>
          <w:rtl/>
        </w:rPr>
        <w:t xml:space="preserve">זה </w:t>
      </w:r>
      <w:bookmarkStart w:id="27871" w:name="_ETM_Q90_688419"/>
      <w:bookmarkEnd w:id="27871"/>
      <w:r w:rsidR="00BD7FB7">
        <w:rPr>
          <w:rFonts w:hint="cs"/>
          <w:rtl/>
        </w:rPr>
        <w:t xml:space="preserve">– </w:t>
      </w:r>
      <w:bookmarkStart w:id="27872" w:name="_ETM_Q90_695223"/>
      <w:bookmarkEnd w:id="27872"/>
      <w:r w:rsidR="00BD7FB7">
        <w:rPr>
          <w:rtl/>
        </w:rPr>
        <w:t xml:space="preserve">רק </w:t>
      </w:r>
      <w:bookmarkStart w:id="27873" w:name="_ETM_Q90_688629"/>
      <w:bookmarkEnd w:id="27873"/>
      <w:r w:rsidR="00BD7FB7">
        <w:rPr>
          <w:rtl/>
        </w:rPr>
        <w:t xml:space="preserve">בשביל </w:t>
      </w:r>
      <w:bookmarkStart w:id="27874" w:name="_ETM_Q90_688900"/>
      <w:bookmarkEnd w:id="27874"/>
      <w:r w:rsidR="00BD7FB7">
        <w:rPr>
          <w:rtl/>
        </w:rPr>
        <w:t xml:space="preserve">דבר </w:t>
      </w:r>
      <w:bookmarkStart w:id="27875" w:name="_ETM_Q90_689290"/>
      <w:bookmarkStart w:id="27876" w:name="_ETM_Q90_690069"/>
      <w:bookmarkEnd w:id="27875"/>
      <w:bookmarkEnd w:id="27876"/>
      <w:r w:rsidR="00BD7FB7">
        <w:rPr>
          <w:rFonts w:hint="cs"/>
          <w:rtl/>
        </w:rPr>
        <w:t>אחד</w:t>
      </w:r>
      <w:r>
        <w:rPr>
          <w:rFonts w:hint="cs"/>
          <w:rtl/>
        </w:rPr>
        <w:t>:</w:t>
      </w:r>
      <w:r w:rsidR="00BD7FB7">
        <w:rPr>
          <w:rFonts w:hint="cs"/>
          <w:rtl/>
        </w:rPr>
        <w:t xml:space="preserve"> </w:t>
      </w:r>
      <w:r w:rsidR="00BD7FB7">
        <w:rPr>
          <w:rtl/>
        </w:rPr>
        <w:t>שז</w:t>
      </w:r>
      <w:r w:rsidR="00BD7FB7">
        <w:rPr>
          <w:rFonts w:hint="cs"/>
          <w:rtl/>
        </w:rPr>
        <w:t>אב</w:t>
      </w:r>
      <w:r w:rsidR="00BD7FB7">
        <w:rPr>
          <w:rtl/>
        </w:rPr>
        <w:t xml:space="preserve"> </w:t>
      </w:r>
      <w:bookmarkStart w:id="27877" w:name="_ETM_Q90_690939"/>
      <w:bookmarkEnd w:id="27877"/>
      <w:r w:rsidR="00BD7FB7">
        <w:rPr>
          <w:rtl/>
        </w:rPr>
        <w:t xml:space="preserve">אלקין </w:t>
      </w:r>
      <w:bookmarkStart w:id="27878" w:name="_ETM_Q90_691449"/>
      <w:bookmarkEnd w:id="27878"/>
      <w:r w:rsidR="00BD7FB7">
        <w:rPr>
          <w:rtl/>
        </w:rPr>
        <w:t xml:space="preserve">ייכנס </w:t>
      </w:r>
      <w:bookmarkStart w:id="27879" w:name="_ETM_Q90_692319"/>
      <w:bookmarkEnd w:id="27879"/>
      <w:r w:rsidR="00BD7FB7">
        <w:rPr>
          <w:rFonts w:hint="cs"/>
          <w:rtl/>
        </w:rPr>
        <w:t>ל</w:t>
      </w:r>
      <w:r w:rsidR="00BD7FB7">
        <w:rPr>
          <w:rtl/>
        </w:rPr>
        <w:t xml:space="preserve">תוך </w:t>
      </w:r>
      <w:bookmarkStart w:id="27880" w:name="_ETM_Q90_692829"/>
      <w:bookmarkEnd w:id="27880"/>
      <w:r w:rsidR="00BD7FB7">
        <w:rPr>
          <w:rtl/>
        </w:rPr>
        <w:t xml:space="preserve">הוועדה </w:t>
      </w:r>
      <w:bookmarkStart w:id="27881" w:name="_ETM_Q90_693309"/>
      <w:bookmarkEnd w:id="27881"/>
      <w:r w:rsidR="00BD7FB7">
        <w:rPr>
          <w:rtl/>
        </w:rPr>
        <w:t xml:space="preserve">למינוי </w:t>
      </w:r>
      <w:bookmarkStart w:id="27882" w:name="_ETM_Q90_693669"/>
      <w:bookmarkEnd w:id="27882"/>
      <w:r w:rsidR="00BD7FB7">
        <w:rPr>
          <w:rtl/>
        </w:rPr>
        <w:t>דיינים</w:t>
      </w:r>
      <w:r w:rsidR="00BD7FB7">
        <w:rPr>
          <w:rFonts w:hint="cs"/>
          <w:rtl/>
        </w:rPr>
        <w:t>.</w:t>
      </w:r>
      <w:r w:rsidR="00BD7FB7">
        <w:rPr>
          <w:rtl/>
        </w:rPr>
        <w:t xml:space="preserve"> </w:t>
      </w:r>
      <w:bookmarkStart w:id="27883" w:name="_ETM_Q90_694089"/>
      <w:bookmarkEnd w:id="27883"/>
      <w:r w:rsidR="00BD7FB7">
        <w:rPr>
          <w:rtl/>
        </w:rPr>
        <w:t xml:space="preserve">הפכו </w:t>
      </w:r>
      <w:bookmarkStart w:id="27884" w:name="_ETM_Q90_694599"/>
      <w:bookmarkEnd w:id="27884"/>
      <w:r w:rsidR="00BD7FB7">
        <w:rPr>
          <w:rtl/>
        </w:rPr>
        <w:t xml:space="preserve">את </w:t>
      </w:r>
      <w:bookmarkStart w:id="27885" w:name="_ETM_Q90_694779"/>
      <w:bookmarkEnd w:id="27885"/>
      <w:r w:rsidR="00BD7FB7">
        <w:rPr>
          <w:rtl/>
        </w:rPr>
        <w:t>העולם</w:t>
      </w:r>
      <w:r w:rsidR="00BD7FB7">
        <w:rPr>
          <w:rFonts w:hint="cs"/>
          <w:rtl/>
        </w:rPr>
        <w:t>,</w:t>
      </w:r>
      <w:r w:rsidR="00BD7FB7">
        <w:rPr>
          <w:rtl/>
        </w:rPr>
        <w:t xml:space="preserve"> </w:t>
      </w:r>
      <w:bookmarkStart w:id="27886" w:name="_ETM_Q90_695290"/>
      <w:bookmarkEnd w:id="27886"/>
      <w:r w:rsidR="00BD7FB7">
        <w:rPr>
          <w:rtl/>
        </w:rPr>
        <w:t xml:space="preserve">את </w:t>
      </w:r>
      <w:bookmarkStart w:id="27887" w:name="_ETM_Q90_695439"/>
      <w:bookmarkEnd w:id="27887"/>
      <w:r w:rsidR="00BD7FB7">
        <w:rPr>
          <w:rtl/>
        </w:rPr>
        <w:t>המספרים</w:t>
      </w:r>
      <w:r w:rsidR="00BD7FB7">
        <w:rPr>
          <w:rFonts w:hint="cs"/>
          <w:rtl/>
        </w:rPr>
        <w:t>,</w:t>
      </w:r>
      <w:r w:rsidR="00BD7FB7">
        <w:rPr>
          <w:rtl/>
        </w:rPr>
        <w:t xml:space="preserve"> </w:t>
      </w:r>
      <w:bookmarkStart w:id="27888" w:name="_ETM_Q90_696129"/>
      <w:bookmarkEnd w:id="27888"/>
      <w:r w:rsidR="00BD7FB7">
        <w:rPr>
          <w:rtl/>
        </w:rPr>
        <w:t xml:space="preserve">את </w:t>
      </w:r>
      <w:bookmarkStart w:id="27889" w:name="_ETM_Q90_696309"/>
      <w:bookmarkEnd w:id="27889"/>
      <w:r w:rsidR="00BD7FB7">
        <w:rPr>
          <w:rtl/>
        </w:rPr>
        <w:t>הכול</w:t>
      </w:r>
      <w:r w:rsidR="00BD7FB7">
        <w:rPr>
          <w:rFonts w:hint="cs"/>
          <w:rtl/>
        </w:rPr>
        <w:t>,</w:t>
      </w:r>
      <w:r w:rsidR="00BD7FB7">
        <w:rPr>
          <w:rtl/>
        </w:rPr>
        <w:t xml:space="preserve"> </w:t>
      </w:r>
      <w:bookmarkStart w:id="27890" w:name="_ETM_Q90_697069"/>
      <w:bookmarkEnd w:id="27890"/>
      <w:r w:rsidR="00BD7FB7">
        <w:rPr>
          <w:rtl/>
        </w:rPr>
        <w:t xml:space="preserve">אז </w:t>
      </w:r>
      <w:bookmarkStart w:id="27891" w:name="_ETM_Q90_697500"/>
      <w:bookmarkEnd w:id="27891"/>
      <w:r w:rsidR="00BD7FB7">
        <w:rPr>
          <w:rFonts w:hint="cs"/>
          <w:rtl/>
        </w:rPr>
        <w:t xml:space="preserve">אם </w:t>
      </w:r>
      <w:r w:rsidR="00BD7FB7">
        <w:rPr>
          <w:rtl/>
        </w:rPr>
        <w:t>כ</w:t>
      </w:r>
      <w:r w:rsidR="00BD7FB7">
        <w:rPr>
          <w:rFonts w:hint="cs"/>
          <w:rtl/>
        </w:rPr>
        <w:t>כה, אז</w:t>
      </w:r>
      <w:r w:rsidR="00BD7FB7">
        <w:rPr>
          <w:rtl/>
        </w:rPr>
        <w:t xml:space="preserve"> </w:t>
      </w:r>
      <w:bookmarkStart w:id="27892" w:name="_ETM_Q90_698010"/>
      <w:bookmarkEnd w:id="27892"/>
      <w:r w:rsidR="00BD7FB7">
        <w:rPr>
          <w:rFonts w:hint="cs"/>
          <w:rtl/>
        </w:rPr>
        <w:t>זאב אלקין</w:t>
      </w:r>
      <w:bookmarkStart w:id="27893" w:name="_ETM_Q90_698400"/>
      <w:bookmarkEnd w:id="27893"/>
      <w:r w:rsidR="00BD7FB7">
        <w:rPr>
          <w:rtl/>
        </w:rPr>
        <w:t xml:space="preserve"> </w:t>
      </w:r>
      <w:bookmarkStart w:id="27894" w:name="_ETM_Q90_698580"/>
      <w:bookmarkEnd w:id="27894"/>
      <w:r w:rsidR="00BD7FB7">
        <w:rPr>
          <w:rtl/>
        </w:rPr>
        <w:t xml:space="preserve">יכניס </w:t>
      </w:r>
      <w:bookmarkStart w:id="27895" w:name="_ETM_Q90_698970"/>
      <w:bookmarkEnd w:id="27895"/>
      <w:r w:rsidR="00BD7FB7">
        <w:rPr>
          <w:rtl/>
        </w:rPr>
        <w:t xml:space="preserve">איזה </w:t>
      </w:r>
      <w:bookmarkStart w:id="27896" w:name="_ETM_Q90_699210"/>
      <w:bookmarkEnd w:id="27896"/>
      <w:r w:rsidR="00BD7FB7">
        <w:rPr>
          <w:rtl/>
        </w:rPr>
        <w:t xml:space="preserve">טוענת </w:t>
      </w:r>
      <w:bookmarkStart w:id="27897" w:name="_ETM_Q90_699600"/>
      <w:bookmarkEnd w:id="27897"/>
      <w:r w:rsidR="00BD7FB7">
        <w:rPr>
          <w:rtl/>
        </w:rPr>
        <w:t>רבנית</w:t>
      </w:r>
      <w:r w:rsidR="00BD7FB7">
        <w:rPr>
          <w:rFonts w:hint="cs"/>
          <w:rtl/>
        </w:rPr>
        <w:t>.</w:t>
      </w:r>
      <w:r w:rsidR="00BD7FB7">
        <w:rPr>
          <w:rtl/>
        </w:rPr>
        <w:t xml:space="preserve"> </w:t>
      </w:r>
      <w:bookmarkStart w:id="27898" w:name="_ETM_Q90_700080"/>
      <w:bookmarkEnd w:id="27898"/>
      <w:r w:rsidR="00BD7FB7">
        <w:rPr>
          <w:rtl/>
        </w:rPr>
        <w:t xml:space="preserve">מדינה </w:t>
      </w:r>
      <w:bookmarkStart w:id="27899" w:name="_ETM_Q90_700590"/>
      <w:bookmarkEnd w:id="27899"/>
      <w:r w:rsidR="00BD7FB7">
        <w:rPr>
          <w:rtl/>
        </w:rPr>
        <w:t xml:space="preserve">שלמה </w:t>
      </w:r>
      <w:bookmarkStart w:id="27900" w:name="_ETM_Q90_700980"/>
      <w:bookmarkEnd w:id="27900"/>
      <w:r w:rsidR="00BD7FB7">
        <w:rPr>
          <w:rtl/>
        </w:rPr>
        <w:t xml:space="preserve">מסתובבת </w:t>
      </w:r>
      <w:bookmarkStart w:id="27901" w:name="_ETM_Q90_701640"/>
      <w:bookmarkEnd w:id="27901"/>
      <w:r w:rsidR="00BD7FB7">
        <w:rPr>
          <w:rtl/>
        </w:rPr>
        <w:t xml:space="preserve">שבוע </w:t>
      </w:r>
      <w:bookmarkStart w:id="27902" w:name="_ETM_Q90_702000"/>
      <w:bookmarkEnd w:id="27902"/>
      <w:r w:rsidR="00BD7FB7">
        <w:rPr>
          <w:rtl/>
        </w:rPr>
        <w:t>שלם</w:t>
      </w:r>
      <w:r w:rsidR="00BD7FB7">
        <w:rPr>
          <w:rFonts w:hint="cs"/>
          <w:rtl/>
        </w:rPr>
        <w:t>,</w:t>
      </w:r>
      <w:r w:rsidR="00BD7FB7">
        <w:rPr>
          <w:rtl/>
        </w:rPr>
        <w:t xml:space="preserve"> </w:t>
      </w:r>
      <w:bookmarkStart w:id="27903" w:name="_ETM_Q90_702900"/>
      <w:bookmarkEnd w:id="27903"/>
      <w:r w:rsidR="00BD7FB7">
        <w:rPr>
          <w:rtl/>
        </w:rPr>
        <w:t xml:space="preserve">דיון </w:t>
      </w:r>
      <w:bookmarkStart w:id="27904" w:name="_ETM_Q90_703800"/>
      <w:bookmarkEnd w:id="27904"/>
      <w:r w:rsidR="00BD7FB7">
        <w:rPr>
          <w:rtl/>
        </w:rPr>
        <w:t>אסטרטג</w:t>
      </w:r>
      <w:r w:rsidR="00BD7FB7">
        <w:rPr>
          <w:rFonts w:hint="cs"/>
          <w:rtl/>
        </w:rPr>
        <w:t>י;</w:t>
      </w:r>
      <w:r w:rsidR="00BD7FB7">
        <w:rPr>
          <w:rtl/>
        </w:rPr>
        <w:t xml:space="preserve"> </w:t>
      </w:r>
      <w:bookmarkStart w:id="27905" w:name="_ETM_Q90_705150"/>
      <w:bookmarkEnd w:id="27905"/>
      <w:r w:rsidR="00BD7FB7">
        <w:rPr>
          <w:rtl/>
        </w:rPr>
        <w:t xml:space="preserve">אין </w:t>
      </w:r>
      <w:bookmarkStart w:id="27906" w:name="_ETM_Q90_705420"/>
      <w:bookmarkEnd w:id="27906"/>
      <w:r w:rsidR="00BD7FB7">
        <w:rPr>
          <w:rFonts w:hint="cs"/>
          <w:rtl/>
        </w:rPr>
        <w:t>קורונה</w:t>
      </w:r>
      <w:r w:rsidR="00BD7FB7">
        <w:rPr>
          <w:rtl/>
        </w:rPr>
        <w:t xml:space="preserve"> </w:t>
      </w:r>
      <w:bookmarkStart w:id="27907" w:name="_ETM_Q90_706020"/>
      <w:bookmarkEnd w:id="27907"/>
      <w:r w:rsidR="00BD7FB7">
        <w:rPr>
          <w:rtl/>
        </w:rPr>
        <w:t>שחוזרת</w:t>
      </w:r>
      <w:r w:rsidR="00BD7FB7">
        <w:rPr>
          <w:rFonts w:hint="cs"/>
          <w:rtl/>
        </w:rPr>
        <w:t>,</w:t>
      </w:r>
      <w:r w:rsidR="00BD7FB7">
        <w:rPr>
          <w:rtl/>
        </w:rPr>
        <w:t xml:space="preserve"> </w:t>
      </w:r>
      <w:bookmarkStart w:id="27908" w:name="_ETM_Q90_707169"/>
      <w:bookmarkEnd w:id="27908"/>
      <w:r w:rsidR="00BD7FB7">
        <w:rPr>
          <w:rtl/>
        </w:rPr>
        <w:t xml:space="preserve">אין </w:t>
      </w:r>
      <w:bookmarkStart w:id="27909" w:name="_ETM_Q90_707349"/>
      <w:bookmarkEnd w:id="27909"/>
      <w:r w:rsidR="00BD7FB7">
        <w:rPr>
          <w:rtl/>
        </w:rPr>
        <w:t xml:space="preserve">בעיות </w:t>
      </w:r>
      <w:bookmarkStart w:id="27910" w:name="_ETM_Q90_707709"/>
      <w:bookmarkEnd w:id="27910"/>
      <w:r w:rsidR="00BD7FB7">
        <w:rPr>
          <w:rtl/>
        </w:rPr>
        <w:t>כלכליות</w:t>
      </w:r>
      <w:r w:rsidR="00BD7FB7">
        <w:rPr>
          <w:rFonts w:hint="cs"/>
          <w:rtl/>
        </w:rPr>
        <w:t>,</w:t>
      </w:r>
      <w:r w:rsidR="00BD7FB7">
        <w:rPr>
          <w:rtl/>
        </w:rPr>
        <w:t xml:space="preserve"> </w:t>
      </w:r>
      <w:bookmarkStart w:id="27911" w:name="_ETM_Q90_709059"/>
      <w:bookmarkEnd w:id="27911"/>
      <w:r w:rsidR="00BD7FB7">
        <w:rPr>
          <w:rtl/>
        </w:rPr>
        <w:t>א</w:t>
      </w:r>
      <w:r w:rsidR="00BD7FB7">
        <w:rPr>
          <w:rFonts w:hint="cs"/>
          <w:rtl/>
        </w:rPr>
        <w:t>ין</w:t>
      </w:r>
      <w:r w:rsidR="00BD7FB7">
        <w:rPr>
          <w:rtl/>
        </w:rPr>
        <w:t xml:space="preserve"> </w:t>
      </w:r>
      <w:bookmarkStart w:id="27912" w:name="_ETM_Q90_709480"/>
      <w:bookmarkEnd w:id="27912"/>
      <w:r w:rsidR="00BD7FB7">
        <w:rPr>
          <w:rtl/>
        </w:rPr>
        <w:t xml:space="preserve">בלונים </w:t>
      </w:r>
      <w:bookmarkStart w:id="27913" w:name="_ETM_Q90_709959"/>
      <w:bookmarkEnd w:id="27913"/>
      <w:r w:rsidR="00BD7FB7">
        <w:rPr>
          <w:rtl/>
        </w:rPr>
        <w:t>בעזה</w:t>
      </w:r>
      <w:r w:rsidR="00BD7FB7">
        <w:rPr>
          <w:rFonts w:hint="cs"/>
          <w:rtl/>
        </w:rPr>
        <w:t>,</w:t>
      </w:r>
      <w:r w:rsidR="00BD7FB7">
        <w:rPr>
          <w:rtl/>
        </w:rPr>
        <w:t xml:space="preserve"> </w:t>
      </w:r>
      <w:bookmarkStart w:id="27914" w:name="_ETM_Q90_710439"/>
      <w:bookmarkEnd w:id="27914"/>
      <w:r w:rsidR="00BD7FB7">
        <w:rPr>
          <w:rtl/>
        </w:rPr>
        <w:t xml:space="preserve">אין </w:t>
      </w:r>
      <w:bookmarkStart w:id="27915" w:name="_ETM_Q90_710590"/>
      <w:bookmarkEnd w:id="27915"/>
      <w:r w:rsidR="00BD7FB7">
        <w:rPr>
          <w:rtl/>
        </w:rPr>
        <w:t>כלום</w:t>
      </w:r>
      <w:r w:rsidR="00BD7FB7">
        <w:rPr>
          <w:rFonts w:hint="cs"/>
          <w:rtl/>
        </w:rPr>
        <w:t>,</w:t>
      </w:r>
      <w:r w:rsidR="00BD7FB7">
        <w:rPr>
          <w:rtl/>
        </w:rPr>
        <w:t xml:space="preserve"> </w:t>
      </w:r>
      <w:bookmarkStart w:id="27916" w:name="_ETM_Q90_710829"/>
      <w:bookmarkEnd w:id="27916"/>
      <w:r w:rsidR="00BD7FB7">
        <w:rPr>
          <w:rtl/>
        </w:rPr>
        <w:t>הכ</w:t>
      </w:r>
      <w:r w:rsidR="00BD7FB7">
        <w:rPr>
          <w:rFonts w:hint="cs"/>
          <w:rtl/>
        </w:rPr>
        <w:t>ו</w:t>
      </w:r>
      <w:r w:rsidR="00BD7FB7">
        <w:rPr>
          <w:rtl/>
        </w:rPr>
        <w:t xml:space="preserve">ל </w:t>
      </w:r>
      <w:bookmarkStart w:id="27917" w:name="_ETM_Q90_711069"/>
      <w:bookmarkEnd w:id="27917"/>
      <w:r w:rsidR="00BD7FB7">
        <w:rPr>
          <w:rtl/>
        </w:rPr>
        <w:t>בסדר</w:t>
      </w:r>
      <w:r w:rsidR="00BD7FB7">
        <w:rPr>
          <w:rFonts w:hint="cs"/>
          <w:rtl/>
        </w:rPr>
        <w:t>,</w:t>
      </w:r>
      <w:r w:rsidR="00BD7FB7">
        <w:rPr>
          <w:rtl/>
        </w:rPr>
        <w:t xml:space="preserve"> </w:t>
      </w:r>
      <w:bookmarkStart w:id="27918" w:name="_ETM_Q90_711790"/>
      <w:bookmarkEnd w:id="27918"/>
      <w:r w:rsidR="00BD7FB7">
        <w:rPr>
          <w:rtl/>
        </w:rPr>
        <w:t>הכ</w:t>
      </w:r>
      <w:r w:rsidR="00BD7FB7">
        <w:rPr>
          <w:rFonts w:hint="cs"/>
          <w:rtl/>
        </w:rPr>
        <w:t>ו</w:t>
      </w:r>
      <w:r w:rsidR="00BD7FB7">
        <w:rPr>
          <w:rtl/>
        </w:rPr>
        <w:t xml:space="preserve">ל </w:t>
      </w:r>
      <w:bookmarkStart w:id="27919" w:name="_ETM_Q90_712120"/>
      <w:bookmarkEnd w:id="27919"/>
      <w:r w:rsidR="00BD7FB7">
        <w:rPr>
          <w:rFonts w:hint="cs"/>
          <w:rtl/>
        </w:rPr>
        <w:t>זורם.</w:t>
      </w:r>
      <w:r w:rsidR="00BD7FB7">
        <w:rPr>
          <w:rtl/>
        </w:rPr>
        <w:t xml:space="preserve"> </w:t>
      </w:r>
      <w:bookmarkStart w:id="27920" w:name="_ETM_Q90_712239"/>
      <w:bookmarkEnd w:id="27920"/>
      <w:r w:rsidR="00BD7FB7">
        <w:rPr>
          <w:rFonts w:hint="cs"/>
          <w:rtl/>
        </w:rPr>
        <w:t>יש</w:t>
      </w:r>
      <w:r w:rsidR="00BD7FB7">
        <w:rPr>
          <w:rtl/>
        </w:rPr>
        <w:t xml:space="preserve"> </w:t>
      </w:r>
      <w:bookmarkStart w:id="27921" w:name="_ETM_Q90_712450"/>
      <w:bookmarkEnd w:id="27921"/>
      <w:r w:rsidR="00BD7FB7">
        <w:rPr>
          <w:rtl/>
        </w:rPr>
        <w:t xml:space="preserve">בעיה </w:t>
      </w:r>
      <w:bookmarkStart w:id="27922" w:name="_ETM_Q90_712779"/>
      <w:bookmarkStart w:id="27923" w:name="_ETM_Q90_713730"/>
      <w:bookmarkEnd w:id="27922"/>
      <w:bookmarkEnd w:id="27923"/>
      <w:r w:rsidR="00BD7FB7">
        <w:rPr>
          <w:rFonts w:hint="cs"/>
          <w:rtl/>
        </w:rPr>
        <w:t xml:space="preserve">אחת: </w:t>
      </w:r>
      <w:bookmarkStart w:id="27924" w:name="_ETM_Q90_712455"/>
      <w:bookmarkEnd w:id="27924"/>
      <w:r w:rsidR="00BD7FB7">
        <w:rPr>
          <w:rtl/>
        </w:rPr>
        <w:t xml:space="preserve">אלקין </w:t>
      </w:r>
      <w:bookmarkStart w:id="27925" w:name="_ETM_Q90_714989"/>
      <w:bookmarkEnd w:id="27925"/>
      <w:r w:rsidR="00BD7FB7">
        <w:rPr>
          <w:rtl/>
        </w:rPr>
        <w:t xml:space="preserve">רוצה </w:t>
      </w:r>
      <w:bookmarkStart w:id="27926" w:name="_ETM_Q90_715590"/>
      <w:bookmarkStart w:id="27927" w:name="_ETM_Q90_716069"/>
      <w:bookmarkEnd w:id="27926"/>
      <w:bookmarkEnd w:id="27927"/>
      <w:r w:rsidR="00BD7FB7">
        <w:rPr>
          <w:rtl/>
        </w:rPr>
        <w:t xml:space="preserve">להיות </w:t>
      </w:r>
      <w:bookmarkStart w:id="27928" w:name="_ETM_Q90_716459"/>
      <w:bookmarkEnd w:id="27928"/>
      <w:r w:rsidR="00BD7FB7">
        <w:rPr>
          <w:rtl/>
        </w:rPr>
        <w:t xml:space="preserve">בוועדה </w:t>
      </w:r>
      <w:bookmarkStart w:id="27929" w:name="_ETM_Q90_717030"/>
      <w:bookmarkEnd w:id="27929"/>
      <w:r w:rsidR="00BD7FB7">
        <w:rPr>
          <w:rtl/>
        </w:rPr>
        <w:t xml:space="preserve">למינוי </w:t>
      </w:r>
      <w:bookmarkStart w:id="27930" w:name="_ETM_Q90_717480"/>
      <w:bookmarkEnd w:id="27930"/>
      <w:r w:rsidR="00BD7FB7">
        <w:rPr>
          <w:rtl/>
        </w:rPr>
        <w:t>דיינים</w:t>
      </w:r>
      <w:r w:rsidR="00BD7FB7">
        <w:rPr>
          <w:rFonts w:hint="cs"/>
          <w:rtl/>
        </w:rPr>
        <w:t>,</w:t>
      </w:r>
      <w:r w:rsidR="00BD7FB7">
        <w:rPr>
          <w:rtl/>
        </w:rPr>
        <w:t xml:space="preserve"> </w:t>
      </w:r>
      <w:bookmarkStart w:id="27931" w:name="_ETM_Q90_718140"/>
      <w:bookmarkEnd w:id="27931"/>
      <w:r w:rsidR="00BD7FB7">
        <w:rPr>
          <w:rFonts w:hint="cs"/>
          <w:rtl/>
        </w:rPr>
        <w:t>ועל בסיס</w:t>
      </w:r>
      <w:r w:rsidR="00BD7FB7">
        <w:rPr>
          <w:rtl/>
        </w:rPr>
        <w:t xml:space="preserve"> </w:t>
      </w:r>
      <w:bookmarkStart w:id="27932" w:name="_ETM_Q90_718679"/>
      <w:bookmarkEnd w:id="27932"/>
      <w:r w:rsidR="00BD7FB7">
        <w:rPr>
          <w:rtl/>
        </w:rPr>
        <w:t xml:space="preserve">זה </w:t>
      </w:r>
      <w:bookmarkStart w:id="27933" w:name="_ETM_Q90_718859"/>
      <w:bookmarkEnd w:id="27933"/>
      <w:r w:rsidR="00BD7FB7">
        <w:rPr>
          <w:rtl/>
        </w:rPr>
        <w:t xml:space="preserve">יושבים </w:t>
      </w:r>
      <w:bookmarkStart w:id="27934" w:name="_ETM_Q90_719280"/>
      <w:bookmarkEnd w:id="27934"/>
      <w:r w:rsidR="00BD7FB7">
        <w:rPr>
          <w:rFonts w:hint="cs"/>
          <w:rtl/>
        </w:rPr>
        <w:t>כולם כמו פורפרות</w:t>
      </w:r>
      <w:bookmarkStart w:id="27935" w:name="_ETM_Q90_719429"/>
      <w:bookmarkStart w:id="27936" w:name="_ETM_Q90_719879"/>
      <w:bookmarkEnd w:id="27935"/>
      <w:bookmarkEnd w:id="27936"/>
      <w:r w:rsidR="00BD7FB7">
        <w:rPr>
          <w:rtl/>
        </w:rPr>
        <w:t xml:space="preserve"> </w:t>
      </w:r>
      <w:bookmarkStart w:id="27937" w:name="_ETM_Q90_721050"/>
      <w:bookmarkEnd w:id="27937"/>
      <w:r w:rsidR="00BD7FB7">
        <w:rPr>
          <w:rtl/>
        </w:rPr>
        <w:t xml:space="preserve">ועובדים </w:t>
      </w:r>
      <w:bookmarkStart w:id="27938" w:name="_ETM_Q90_721530"/>
      <w:bookmarkEnd w:id="27938"/>
      <w:r w:rsidR="00BD7FB7">
        <w:rPr>
          <w:rtl/>
        </w:rPr>
        <w:t xml:space="preserve">פה </w:t>
      </w:r>
      <w:bookmarkStart w:id="27939" w:name="_ETM_Q90_721680"/>
      <w:bookmarkEnd w:id="27939"/>
      <w:r w:rsidR="00BD7FB7">
        <w:rPr>
          <w:rtl/>
        </w:rPr>
        <w:t xml:space="preserve">במשך </w:t>
      </w:r>
      <w:bookmarkStart w:id="27940" w:name="_ETM_Q90_722100"/>
      <w:bookmarkEnd w:id="27940"/>
      <w:r w:rsidR="00BD7FB7">
        <w:rPr>
          <w:rtl/>
        </w:rPr>
        <w:t xml:space="preserve">חודש </w:t>
      </w:r>
      <w:bookmarkStart w:id="27941" w:name="_ETM_Q90_722370"/>
      <w:bookmarkEnd w:id="27941"/>
      <w:r w:rsidR="00BD7FB7">
        <w:rPr>
          <w:rtl/>
        </w:rPr>
        <w:t>ימים</w:t>
      </w:r>
      <w:r w:rsidR="00BD7FB7">
        <w:rPr>
          <w:rFonts w:hint="cs"/>
          <w:rtl/>
        </w:rPr>
        <w:t>.</w:t>
      </w:r>
      <w:r w:rsidR="00BD7FB7">
        <w:rPr>
          <w:rtl/>
        </w:rPr>
        <w:t xml:space="preserve"> </w:t>
      </w:r>
      <w:bookmarkStart w:id="27942" w:name="_ETM_Q90_723559"/>
      <w:bookmarkEnd w:id="27942"/>
    </w:p>
    <w:p w:rsidR="00BD7FB7" w:rsidRDefault="00BD7FB7" w:rsidP="00874457">
      <w:pPr>
        <w:rPr>
          <w:rtl/>
        </w:rPr>
      </w:pPr>
      <w:bookmarkStart w:id="27943" w:name="_ETM_Q90_725288"/>
      <w:bookmarkStart w:id="27944" w:name="_ETM_Q90_725363"/>
      <w:bookmarkEnd w:id="27943"/>
      <w:bookmarkEnd w:id="27944"/>
    </w:p>
    <w:p w:rsidR="00731BB4" w:rsidRDefault="00BD7FB7" w:rsidP="00731BB4">
      <w:pPr>
        <w:rPr>
          <w:rtl/>
          <w:lang w:eastAsia="he-IL"/>
        </w:rPr>
      </w:pPr>
      <w:bookmarkStart w:id="27945" w:name="_ETM_Q90_725431"/>
      <w:bookmarkStart w:id="27946" w:name="_ETM_Q90_725546"/>
      <w:bookmarkEnd w:id="27945"/>
      <w:bookmarkEnd w:id="27946"/>
      <w:r>
        <w:rPr>
          <w:rtl/>
        </w:rPr>
        <w:t xml:space="preserve">ומה </w:t>
      </w:r>
      <w:bookmarkStart w:id="27947" w:name="_ETM_Q90_723920"/>
      <w:bookmarkEnd w:id="27947"/>
      <w:r>
        <w:rPr>
          <w:rtl/>
        </w:rPr>
        <w:t xml:space="preserve">בינתיים </w:t>
      </w:r>
      <w:bookmarkStart w:id="27948" w:name="_ETM_Q90_724580"/>
      <w:bookmarkEnd w:id="27948"/>
      <w:r>
        <w:rPr>
          <w:rtl/>
        </w:rPr>
        <w:t xml:space="preserve">קורה </w:t>
      </w:r>
      <w:bookmarkStart w:id="27949" w:name="_ETM_Q90_724880"/>
      <w:bookmarkEnd w:id="27949"/>
      <w:r>
        <w:rPr>
          <w:rtl/>
        </w:rPr>
        <w:t>בממשלה</w:t>
      </w:r>
      <w:r>
        <w:rPr>
          <w:rFonts w:hint="cs"/>
          <w:rtl/>
        </w:rPr>
        <w:t>?</w:t>
      </w:r>
      <w:r>
        <w:rPr>
          <w:rtl/>
        </w:rPr>
        <w:t xml:space="preserve"> </w:t>
      </w:r>
      <w:bookmarkStart w:id="27950" w:name="_ETM_Q90_726179"/>
      <w:bookmarkEnd w:id="27950"/>
      <w:r>
        <w:rPr>
          <w:rtl/>
        </w:rPr>
        <w:t xml:space="preserve">מה </w:t>
      </w:r>
      <w:bookmarkStart w:id="27951" w:name="_ETM_Q90_726359"/>
      <w:bookmarkEnd w:id="27951"/>
      <w:r>
        <w:rPr>
          <w:rtl/>
        </w:rPr>
        <w:t xml:space="preserve">ההחלטה </w:t>
      </w:r>
      <w:bookmarkStart w:id="27952" w:name="_ETM_Q90_726870"/>
      <w:bookmarkEnd w:id="27952"/>
      <w:r>
        <w:rPr>
          <w:rtl/>
        </w:rPr>
        <w:t xml:space="preserve">האסטרטגית </w:t>
      </w:r>
      <w:bookmarkStart w:id="27953" w:name="_ETM_Q90_727469"/>
      <w:bookmarkEnd w:id="27953"/>
      <w:r>
        <w:rPr>
          <w:rtl/>
        </w:rPr>
        <w:t xml:space="preserve">הראשונה </w:t>
      </w:r>
      <w:bookmarkStart w:id="27954" w:name="_ETM_Q90_729690"/>
      <w:bookmarkEnd w:id="27954"/>
      <w:r>
        <w:rPr>
          <w:rtl/>
        </w:rPr>
        <w:t xml:space="preserve">שאדון </w:t>
      </w:r>
      <w:bookmarkStart w:id="27955" w:name="_ETM_Q90_730260"/>
      <w:bookmarkEnd w:id="27955"/>
      <w:r>
        <w:rPr>
          <w:rtl/>
        </w:rPr>
        <w:t xml:space="preserve">בנט </w:t>
      </w:r>
      <w:bookmarkStart w:id="27956" w:name="_ETM_Q90_730860"/>
      <w:bookmarkEnd w:id="27956"/>
      <w:r>
        <w:rPr>
          <w:rtl/>
        </w:rPr>
        <w:t xml:space="preserve">ואדון </w:t>
      </w:r>
      <w:bookmarkStart w:id="27957" w:name="_ETM_Q90_731220"/>
      <w:bookmarkEnd w:id="27957"/>
      <w:r>
        <w:rPr>
          <w:rtl/>
        </w:rPr>
        <w:t xml:space="preserve">לפיד </w:t>
      </w:r>
      <w:bookmarkStart w:id="27958" w:name="_ETM_Q90_731850"/>
      <w:bookmarkEnd w:id="27958"/>
      <w:r>
        <w:rPr>
          <w:rtl/>
        </w:rPr>
        <w:t>ואדו</w:t>
      </w:r>
      <w:r>
        <w:rPr>
          <w:rFonts w:hint="cs"/>
          <w:rtl/>
        </w:rPr>
        <w:t>ן</w:t>
      </w:r>
      <w:r>
        <w:rPr>
          <w:rtl/>
        </w:rPr>
        <w:t xml:space="preserve"> </w:t>
      </w:r>
      <w:bookmarkStart w:id="27959" w:name="_ETM_Q90_732270"/>
      <w:bookmarkEnd w:id="27959"/>
      <w:r>
        <w:rPr>
          <w:rFonts w:hint="cs"/>
          <w:rtl/>
        </w:rPr>
        <w:t>סער</w:t>
      </w:r>
      <w:r>
        <w:rPr>
          <w:rtl/>
        </w:rPr>
        <w:t xml:space="preserve"> </w:t>
      </w:r>
      <w:bookmarkStart w:id="27960" w:name="_ETM_Q90_732780"/>
      <w:bookmarkEnd w:id="27960"/>
      <w:r>
        <w:rPr>
          <w:rtl/>
        </w:rPr>
        <w:t>אחראי</w:t>
      </w:r>
      <w:r>
        <w:rPr>
          <w:rFonts w:hint="cs"/>
          <w:rtl/>
        </w:rPr>
        <w:t>ם</w:t>
      </w:r>
      <w:r>
        <w:rPr>
          <w:rtl/>
        </w:rPr>
        <w:t xml:space="preserve"> </w:t>
      </w:r>
      <w:bookmarkStart w:id="27961" w:name="_ETM_Q90_733290"/>
      <w:bookmarkEnd w:id="27961"/>
      <w:r>
        <w:rPr>
          <w:rtl/>
        </w:rPr>
        <w:t>ל</w:t>
      </w:r>
      <w:r>
        <w:rPr>
          <w:rFonts w:hint="cs"/>
          <w:rtl/>
        </w:rPr>
        <w:t>ה?</w:t>
      </w:r>
      <w:r>
        <w:rPr>
          <w:rtl/>
        </w:rPr>
        <w:t xml:space="preserve"> </w:t>
      </w:r>
      <w:bookmarkStart w:id="27962" w:name="_ETM_Q90_734300"/>
      <w:bookmarkEnd w:id="27962"/>
      <w:r>
        <w:rPr>
          <w:rtl/>
        </w:rPr>
        <w:t xml:space="preserve">זה </w:t>
      </w:r>
      <w:bookmarkStart w:id="27963" w:name="_ETM_Q90_734510"/>
      <w:bookmarkEnd w:id="27963"/>
      <w:r>
        <w:rPr>
          <w:rtl/>
        </w:rPr>
        <w:t>בוא</w:t>
      </w:r>
      <w:r>
        <w:rPr>
          <w:rFonts w:hint="cs"/>
          <w:rtl/>
        </w:rPr>
        <w:t>ו</w:t>
      </w:r>
      <w:r>
        <w:rPr>
          <w:rtl/>
        </w:rPr>
        <w:t xml:space="preserve"> </w:t>
      </w:r>
      <w:bookmarkStart w:id="27964" w:name="_ETM_Q90_735819"/>
      <w:bookmarkEnd w:id="27964"/>
      <w:r>
        <w:rPr>
          <w:rtl/>
        </w:rPr>
        <w:t xml:space="preserve">ניקח </w:t>
      </w:r>
      <w:bookmarkStart w:id="27965" w:name="_ETM_Q90_736360"/>
      <w:bookmarkEnd w:id="27965"/>
      <w:r>
        <w:rPr>
          <w:rtl/>
        </w:rPr>
        <w:t xml:space="preserve">לאנשים </w:t>
      </w:r>
      <w:bookmarkStart w:id="27966" w:name="_ETM_Q90_736900"/>
      <w:bookmarkEnd w:id="27966"/>
      <w:r>
        <w:rPr>
          <w:rtl/>
        </w:rPr>
        <w:t xml:space="preserve">שיצאו </w:t>
      </w:r>
      <w:bookmarkStart w:id="27967" w:name="_ETM_Q90_737260"/>
      <w:bookmarkEnd w:id="27967"/>
      <w:r>
        <w:rPr>
          <w:rtl/>
        </w:rPr>
        <w:t xml:space="preserve">לעבודה </w:t>
      </w:r>
      <w:bookmarkStart w:id="27968" w:name="_ETM_Q90_738160"/>
      <w:bookmarkEnd w:id="27968"/>
      <w:r w:rsidR="00731BB4">
        <w:rPr>
          <w:rFonts w:hint="cs"/>
          <w:rtl/>
        </w:rPr>
        <w:t xml:space="preserve">– </w:t>
      </w:r>
      <w:r>
        <w:rPr>
          <w:rtl/>
        </w:rPr>
        <w:t xml:space="preserve">ניקח </w:t>
      </w:r>
      <w:bookmarkStart w:id="27969" w:name="_ETM_Q90_738490"/>
      <w:bookmarkEnd w:id="27969"/>
      <w:r>
        <w:rPr>
          <w:rtl/>
        </w:rPr>
        <w:t xml:space="preserve">להם </w:t>
      </w:r>
      <w:bookmarkStart w:id="27970" w:name="_ETM_Q90_738880"/>
      <w:bookmarkEnd w:id="27970"/>
      <w:r>
        <w:rPr>
          <w:rtl/>
        </w:rPr>
        <w:t xml:space="preserve">את </w:t>
      </w:r>
      <w:bookmarkStart w:id="27971" w:name="_ETM_Q90_739059"/>
      <w:bookmarkEnd w:id="27971"/>
      <w:r>
        <w:rPr>
          <w:rtl/>
        </w:rPr>
        <w:t xml:space="preserve">האפשרות </w:t>
      </w:r>
      <w:bookmarkStart w:id="27972" w:name="_ETM_Q90_739570"/>
      <w:bookmarkEnd w:id="27972"/>
      <w:r>
        <w:rPr>
          <w:rtl/>
        </w:rPr>
        <w:t xml:space="preserve">לצאת </w:t>
      </w:r>
      <w:bookmarkStart w:id="27973" w:name="_ETM_Q90_739900"/>
      <w:bookmarkEnd w:id="27973"/>
      <w:r>
        <w:rPr>
          <w:rtl/>
        </w:rPr>
        <w:t>לעבודה</w:t>
      </w:r>
      <w:r>
        <w:rPr>
          <w:rFonts w:hint="cs"/>
          <w:rtl/>
        </w:rPr>
        <w:t>.</w:t>
      </w:r>
      <w:r>
        <w:rPr>
          <w:rtl/>
        </w:rPr>
        <w:t xml:space="preserve"> </w:t>
      </w:r>
      <w:bookmarkStart w:id="27974" w:name="_ETM_Q90_740410"/>
      <w:bookmarkEnd w:id="27974"/>
      <w:r>
        <w:rPr>
          <w:rtl/>
        </w:rPr>
        <w:t>בוא</w:t>
      </w:r>
      <w:r>
        <w:rPr>
          <w:rFonts w:hint="cs"/>
          <w:rtl/>
        </w:rPr>
        <w:t>ו</w:t>
      </w:r>
      <w:r>
        <w:rPr>
          <w:rtl/>
        </w:rPr>
        <w:t xml:space="preserve"> </w:t>
      </w:r>
      <w:bookmarkStart w:id="27975" w:name="_ETM_Q90_740590"/>
      <w:bookmarkEnd w:id="27975"/>
      <w:r>
        <w:rPr>
          <w:rtl/>
        </w:rPr>
        <w:t xml:space="preserve">נעשה </w:t>
      </w:r>
      <w:bookmarkStart w:id="27976" w:name="_ETM_Q90_740980"/>
      <w:bookmarkEnd w:id="27976"/>
      <w:r>
        <w:rPr>
          <w:rtl/>
        </w:rPr>
        <w:t xml:space="preserve">את </w:t>
      </w:r>
      <w:bookmarkStart w:id="27977" w:name="_ETM_Q90_741040"/>
      <w:bookmarkEnd w:id="27977"/>
      <w:r>
        <w:rPr>
          <w:rtl/>
        </w:rPr>
        <w:t>זה</w:t>
      </w:r>
      <w:r>
        <w:rPr>
          <w:rFonts w:hint="cs"/>
          <w:rtl/>
        </w:rPr>
        <w:t>.</w:t>
      </w:r>
      <w:r>
        <w:rPr>
          <w:rtl/>
        </w:rPr>
        <w:t xml:space="preserve"> </w:t>
      </w:r>
      <w:bookmarkStart w:id="27978" w:name="_ETM_Q90_741759"/>
      <w:bookmarkEnd w:id="27978"/>
      <w:r>
        <w:rPr>
          <w:rtl/>
        </w:rPr>
        <w:t xml:space="preserve">וכולם </w:t>
      </w:r>
      <w:bookmarkStart w:id="27979" w:name="_ETM_Q90_742360"/>
      <w:bookmarkEnd w:id="27979"/>
      <w:r>
        <w:rPr>
          <w:rtl/>
        </w:rPr>
        <w:t xml:space="preserve">גם </w:t>
      </w:r>
      <w:bookmarkStart w:id="27980" w:name="_ETM_Q90_742689"/>
      <w:bookmarkEnd w:id="27980"/>
      <w:r>
        <w:rPr>
          <w:rFonts w:hint="cs"/>
          <w:rtl/>
        </w:rPr>
        <w:t>כן: ל</w:t>
      </w:r>
      <w:r>
        <w:rPr>
          <w:rtl/>
        </w:rPr>
        <w:t xml:space="preserve">זה </w:t>
      </w:r>
      <w:bookmarkStart w:id="27981" w:name="_ETM_Q90_743259"/>
      <w:bookmarkEnd w:id="27981"/>
      <w:r>
        <w:rPr>
          <w:rtl/>
        </w:rPr>
        <w:t xml:space="preserve">אנחנו </w:t>
      </w:r>
      <w:bookmarkStart w:id="27982" w:name="_ETM_Q90_743500"/>
      <w:bookmarkEnd w:id="27982"/>
      <w:r>
        <w:rPr>
          <w:rtl/>
        </w:rPr>
        <w:t>מתנגדים</w:t>
      </w:r>
      <w:r>
        <w:rPr>
          <w:rFonts w:hint="cs"/>
          <w:rtl/>
        </w:rPr>
        <w:t>.</w:t>
      </w:r>
      <w:r>
        <w:rPr>
          <w:rtl/>
        </w:rPr>
        <w:t xml:space="preserve"> </w:t>
      </w:r>
      <w:bookmarkStart w:id="27983" w:name="_ETM_Q90_744129"/>
      <w:bookmarkEnd w:id="27983"/>
      <w:r>
        <w:rPr>
          <w:rtl/>
        </w:rPr>
        <w:t xml:space="preserve">ויגיד </w:t>
      </w:r>
      <w:bookmarkStart w:id="27984" w:name="_ETM_Q90_744400"/>
      <w:bookmarkEnd w:id="27984"/>
      <w:r>
        <w:rPr>
          <w:rtl/>
        </w:rPr>
        <w:t xml:space="preserve">לך </w:t>
      </w:r>
      <w:bookmarkStart w:id="27985" w:name="_ETM_Q90_744610"/>
      <w:bookmarkEnd w:id="27985"/>
      <w:r>
        <w:rPr>
          <w:rFonts w:hint="cs"/>
          <w:rtl/>
        </w:rPr>
        <w:t>ה</w:t>
      </w:r>
      <w:r>
        <w:rPr>
          <w:rtl/>
        </w:rPr>
        <w:t xml:space="preserve">שר </w:t>
      </w:r>
      <w:bookmarkStart w:id="27986" w:name="_ETM_Q90_745300"/>
      <w:bookmarkEnd w:id="27986"/>
      <w:r>
        <w:rPr>
          <w:rtl/>
        </w:rPr>
        <w:t>פר</w:t>
      </w:r>
      <w:r>
        <w:rPr>
          <w:rFonts w:hint="cs"/>
          <w:rtl/>
        </w:rPr>
        <w:t>יג'</w:t>
      </w:r>
      <w:r>
        <w:rPr>
          <w:rtl/>
        </w:rPr>
        <w:t xml:space="preserve"> </w:t>
      </w:r>
      <w:bookmarkStart w:id="27987" w:name="_ETM_Q90_745599"/>
      <w:bookmarkEnd w:id="27987"/>
      <w:r>
        <w:rPr>
          <w:rtl/>
        </w:rPr>
        <w:t>ש</w:t>
      </w:r>
      <w:r>
        <w:rPr>
          <w:rFonts w:hint="cs"/>
          <w:rtl/>
        </w:rPr>
        <w:t xml:space="preserve">הוא </w:t>
      </w:r>
      <w:r>
        <w:rPr>
          <w:rtl/>
        </w:rPr>
        <w:t>מתנגד</w:t>
      </w:r>
      <w:r>
        <w:rPr>
          <w:rFonts w:hint="cs"/>
          <w:rtl/>
        </w:rPr>
        <w:t>;</w:t>
      </w:r>
      <w:r>
        <w:rPr>
          <w:rtl/>
        </w:rPr>
        <w:t xml:space="preserve"> </w:t>
      </w:r>
      <w:bookmarkStart w:id="27988" w:name="_ETM_Q90_746319"/>
      <w:bookmarkEnd w:id="27988"/>
      <w:r>
        <w:rPr>
          <w:rtl/>
        </w:rPr>
        <w:t xml:space="preserve">יגיד </w:t>
      </w:r>
      <w:bookmarkStart w:id="27989" w:name="_ETM_Q90_746500"/>
      <w:bookmarkEnd w:id="27989"/>
      <w:r>
        <w:rPr>
          <w:rtl/>
        </w:rPr>
        <w:t xml:space="preserve">לך </w:t>
      </w:r>
      <w:bookmarkStart w:id="27990" w:name="_ETM_Q90_746679"/>
      <w:bookmarkEnd w:id="27990"/>
      <w:r>
        <w:rPr>
          <w:rFonts w:hint="cs"/>
          <w:rtl/>
        </w:rPr>
        <w:t>השר מאיר כהן</w:t>
      </w:r>
      <w:bookmarkStart w:id="27991" w:name="_ETM_Q90_746949"/>
      <w:bookmarkEnd w:id="27991"/>
      <w:r>
        <w:rPr>
          <w:rFonts w:hint="cs"/>
          <w:rtl/>
        </w:rPr>
        <w:t>:</w:t>
      </w:r>
      <w:r>
        <w:rPr>
          <w:rtl/>
        </w:rPr>
        <w:t xml:space="preserve"> </w:t>
      </w:r>
      <w:bookmarkStart w:id="27992" w:name="_ETM_Q90_747400"/>
      <w:bookmarkEnd w:id="27992"/>
      <w:r>
        <w:rPr>
          <w:rtl/>
        </w:rPr>
        <w:t xml:space="preserve">אני </w:t>
      </w:r>
      <w:bookmarkStart w:id="27993" w:name="_ETM_Q90_747520"/>
      <w:bookmarkEnd w:id="27993"/>
      <w:r>
        <w:rPr>
          <w:rtl/>
        </w:rPr>
        <w:t>מתנגד</w:t>
      </w:r>
      <w:r>
        <w:rPr>
          <w:rFonts w:hint="cs"/>
          <w:rtl/>
        </w:rPr>
        <w:t>,</w:t>
      </w:r>
      <w:r>
        <w:rPr>
          <w:rtl/>
        </w:rPr>
        <w:t xml:space="preserve"> </w:t>
      </w:r>
      <w:bookmarkStart w:id="27994" w:name="_ETM_Q90_748150"/>
      <w:bookmarkEnd w:id="27994"/>
      <w:r>
        <w:rPr>
          <w:rtl/>
        </w:rPr>
        <w:t xml:space="preserve">אני </w:t>
      </w:r>
      <w:bookmarkStart w:id="27995" w:name="_ETM_Q90_748270"/>
      <w:bookmarkEnd w:id="27995"/>
      <w:r>
        <w:rPr>
          <w:rtl/>
        </w:rPr>
        <w:t xml:space="preserve">בכלל </w:t>
      </w:r>
      <w:bookmarkStart w:id="27996" w:name="_ETM_Q90_748509"/>
      <w:bookmarkEnd w:id="27996"/>
      <w:r>
        <w:rPr>
          <w:rtl/>
        </w:rPr>
        <w:t xml:space="preserve">לא </w:t>
      </w:r>
      <w:bookmarkStart w:id="27997" w:name="_ETM_Q90_748599"/>
      <w:bookmarkEnd w:id="27997"/>
      <w:r>
        <w:rPr>
          <w:rtl/>
        </w:rPr>
        <w:t>בעד</w:t>
      </w:r>
      <w:r w:rsidR="00731BB4">
        <w:rPr>
          <w:rFonts w:hint="cs"/>
          <w:rtl/>
        </w:rPr>
        <w:t>,</w:t>
      </w:r>
      <w:r>
        <w:rPr>
          <w:rtl/>
        </w:rPr>
        <w:t xml:space="preserve"> </w:t>
      </w:r>
      <w:bookmarkStart w:id="27998" w:name="_ETM_Q90_749199"/>
      <w:bookmarkEnd w:id="27998"/>
      <w:r>
        <w:rPr>
          <w:rtl/>
        </w:rPr>
        <w:t xml:space="preserve">אני </w:t>
      </w:r>
      <w:bookmarkStart w:id="27999" w:name="_ETM_Q90_749409"/>
      <w:bookmarkEnd w:id="27999"/>
      <w:r>
        <w:rPr>
          <w:rtl/>
        </w:rPr>
        <w:t>נגד</w:t>
      </w:r>
      <w:r>
        <w:rPr>
          <w:rFonts w:hint="cs"/>
          <w:rtl/>
        </w:rPr>
        <w:t>.</w:t>
      </w:r>
      <w:bookmarkStart w:id="28000" w:name="TOR_Q91"/>
      <w:bookmarkStart w:id="28001" w:name="_ETM_Q91_147109"/>
      <w:bookmarkStart w:id="28002" w:name="_ETM_Q91_147144"/>
      <w:bookmarkEnd w:id="28000"/>
      <w:bookmarkEnd w:id="28001"/>
      <w:bookmarkEnd w:id="28002"/>
      <w:r>
        <w:rPr>
          <w:rFonts w:hint="cs"/>
          <w:rtl/>
          <w:lang w:eastAsia="he-IL"/>
        </w:rPr>
        <w:t xml:space="preserve"> אבל הוא עושה מה שבא לו, ואין פוצה פה ומצפצף. סער נכנס לבונקר, לפיד בכלל נכנס לבידוד</w:t>
      </w:r>
      <w:r w:rsidR="00731BB4">
        <w:rPr>
          <w:rFonts w:hint="cs"/>
          <w:rtl/>
          <w:lang w:eastAsia="he-IL"/>
        </w:rPr>
        <w:t>,</w:t>
      </w:r>
      <w:r>
        <w:rPr>
          <w:rFonts w:hint="cs"/>
          <w:rtl/>
          <w:lang w:eastAsia="he-IL"/>
        </w:rPr>
        <w:t xml:space="preserve"> </w:t>
      </w:r>
      <w:bookmarkStart w:id="28003" w:name="_ETM_Q91_160511"/>
      <w:bookmarkEnd w:id="28003"/>
      <w:r>
        <w:rPr>
          <w:rFonts w:hint="cs"/>
          <w:rtl/>
          <w:lang w:eastAsia="he-IL"/>
        </w:rPr>
        <w:t xml:space="preserve">ואנחנו חוזרים חזרה לפה וכאילו שום דבר לא קרה. הפקרות מוחלטת. </w:t>
      </w:r>
    </w:p>
    <w:p w:rsidR="00731BB4" w:rsidRDefault="00731BB4" w:rsidP="00731BB4">
      <w:pPr>
        <w:rPr>
          <w:rtl/>
          <w:lang w:eastAsia="he-IL"/>
        </w:rPr>
      </w:pPr>
    </w:p>
    <w:p w:rsidR="00BD7FB7" w:rsidRDefault="00BD7FB7" w:rsidP="00731BB4">
      <w:pPr>
        <w:rPr>
          <w:rtl/>
        </w:rPr>
      </w:pPr>
      <w:r>
        <w:rPr>
          <w:rFonts w:hint="cs"/>
          <w:rtl/>
          <w:lang w:eastAsia="he-IL"/>
        </w:rPr>
        <w:t>ואז</w:t>
      </w:r>
      <w:r w:rsidR="00731BB4">
        <w:rPr>
          <w:rFonts w:hint="cs"/>
          <w:rtl/>
          <w:lang w:eastAsia="he-IL"/>
        </w:rPr>
        <w:t>,</w:t>
      </w:r>
      <w:r>
        <w:rPr>
          <w:rFonts w:hint="cs"/>
          <w:rtl/>
          <w:lang w:eastAsia="he-IL"/>
        </w:rPr>
        <w:t xml:space="preserve"> כשדנים, מגיע בלילה אותו יושב-ראש ועדה צבוע </w:t>
      </w:r>
      <w:r>
        <w:rPr>
          <w:rFonts w:hint="eastAsia"/>
          <w:rtl/>
          <w:lang w:eastAsia="he-IL"/>
        </w:rPr>
        <w:t xml:space="preserve">– </w:t>
      </w:r>
      <w:r>
        <w:rPr>
          <w:rFonts w:hint="cs"/>
          <w:rtl/>
          <w:lang w:eastAsia="he-IL"/>
        </w:rPr>
        <w:t>וזאת הצביעות הכי גדולה</w:t>
      </w:r>
      <w:r w:rsidR="00731BB4">
        <w:rPr>
          <w:rFonts w:hint="cs"/>
          <w:rtl/>
          <w:lang w:eastAsia="he-IL"/>
        </w:rPr>
        <w:t>.</w:t>
      </w:r>
      <w:r>
        <w:rPr>
          <w:rFonts w:hint="eastAsia"/>
          <w:rtl/>
          <w:lang w:eastAsia="he-IL"/>
        </w:rPr>
        <w:t xml:space="preserve"> </w:t>
      </w:r>
      <w:r>
        <w:rPr>
          <w:rFonts w:hint="cs"/>
          <w:rtl/>
          <w:lang w:eastAsia="he-IL"/>
        </w:rPr>
        <w:t xml:space="preserve">אתם יודעים על מה </w:t>
      </w:r>
      <w:bookmarkStart w:id="28004" w:name="_ETM_Q91_172678"/>
      <w:bookmarkEnd w:id="28004"/>
      <w:r>
        <w:rPr>
          <w:rFonts w:hint="cs"/>
          <w:rtl/>
          <w:lang w:eastAsia="he-IL"/>
        </w:rPr>
        <w:t>הוא דיבר מהצד והוא כעס על שנאת חינם? הוא התל</w:t>
      </w:r>
      <w:bookmarkStart w:id="28005" w:name="_ETM_Q91_176510"/>
      <w:bookmarkEnd w:id="28005"/>
      <w:r>
        <w:rPr>
          <w:rFonts w:hint="cs"/>
          <w:rtl/>
          <w:lang w:eastAsia="he-IL"/>
        </w:rPr>
        <w:t xml:space="preserve">ונן, אותו אחד שמנהל את ועדת חוקה, הוא </w:t>
      </w:r>
      <w:bookmarkStart w:id="28006" w:name="_ETM_Q91_180630"/>
      <w:bookmarkEnd w:id="28006"/>
      <w:r>
        <w:rPr>
          <w:rFonts w:hint="cs"/>
          <w:rtl/>
          <w:lang w:eastAsia="he-IL"/>
        </w:rPr>
        <w:t xml:space="preserve">התלונן </w:t>
      </w:r>
      <w:r>
        <w:rPr>
          <w:rtl/>
        </w:rPr>
        <w:t xml:space="preserve">פה </w:t>
      </w:r>
      <w:bookmarkStart w:id="28007" w:name="_ETM_Q91_180780"/>
      <w:bookmarkEnd w:id="28007"/>
      <w:r>
        <w:rPr>
          <w:rtl/>
        </w:rPr>
        <w:t xml:space="preserve">מהצד </w:t>
      </w:r>
      <w:bookmarkStart w:id="28008" w:name="_ETM_Q91_181230"/>
      <w:bookmarkEnd w:id="28008"/>
      <w:r>
        <w:rPr>
          <w:rFonts w:hint="cs"/>
          <w:rtl/>
        </w:rPr>
        <w:t xml:space="preserve">– </w:t>
      </w:r>
      <w:r>
        <w:rPr>
          <w:rtl/>
        </w:rPr>
        <w:t xml:space="preserve">על </w:t>
      </w:r>
      <w:bookmarkStart w:id="28009" w:name="_ETM_Q91_181350"/>
      <w:bookmarkEnd w:id="28009"/>
      <w:r>
        <w:rPr>
          <w:rtl/>
        </w:rPr>
        <w:t>מה</w:t>
      </w:r>
      <w:r>
        <w:rPr>
          <w:rFonts w:hint="cs"/>
          <w:rtl/>
        </w:rPr>
        <w:t>?</w:t>
      </w:r>
      <w:r>
        <w:rPr>
          <w:rtl/>
        </w:rPr>
        <w:t xml:space="preserve"> </w:t>
      </w:r>
      <w:bookmarkStart w:id="28010" w:name="_ETM_Q91_181949"/>
      <w:bookmarkEnd w:id="28010"/>
      <w:r>
        <w:rPr>
          <w:rtl/>
        </w:rPr>
        <w:t xml:space="preserve">על </w:t>
      </w:r>
      <w:bookmarkStart w:id="28011" w:name="_ETM_Q91_182100"/>
      <w:bookmarkEnd w:id="28011"/>
      <w:r>
        <w:rPr>
          <w:rtl/>
        </w:rPr>
        <w:t xml:space="preserve">קבוצת </w:t>
      </w:r>
      <w:bookmarkStart w:id="28012" w:name="_ETM_Q91_183120"/>
      <w:bookmarkEnd w:id="28012"/>
      <w:r>
        <w:rPr>
          <w:rtl/>
        </w:rPr>
        <w:t xml:space="preserve">אנשים </w:t>
      </w:r>
      <w:bookmarkStart w:id="28013" w:name="_ETM_Q91_183629"/>
      <w:bookmarkEnd w:id="28013"/>
      <w:r>
        <w:rPr>
          <w:rtl/>
        </w:rPr>
        <w:t xml:space="preserve">שנכנסו </w:t>
      </w:r>
      <w:bookmarkStart w:id="28014" w:name="_ETM_Q91_184410"/>
      <w:bookmarkEnd w:id="28014"/>
      <w:r>
        <w:rPr>
          <w:rtl/>
        </w:rPr>
        <w:t xml:space="preserve">לתוך </w:t>
      </w:r>
      <w:bookmarkStart w:id="28015" w:name="_ETM_Q91_184799"/>
      <w:bookmarkEnd w:id="28015"/>
      <w:r>
        <w:rPr>
          <w:rtl/>
        </w:rPr>
        <w:t xml:space="preserve">המרפסת </w:t>
      </w:r>
      <w:bookmarkStart w:id="28016" w:name="_ETM_Q91_185549"/>
      <w:bookmarkEnd w:id="28016"/>
      <w:r>
        <w:rPr>
          <w:rtl/>
        </w:rPr>
        <w:t xml:space="preserve">והתפללו </w:t>
      </w:r>
      <w:bookmarkStart w:id="28017" w:name="_ETM_Q91_186090"/>
      <w:bookmarkEnd w:id="28017"/>
      <w:r>
        <w:rPr>
          <w:rtl/>
        </w:rPr>
        <w:t>בהפרדה</w:t>
      </w:r>
      <w:r>
        <w:rPr>
          <w:rFonts w:hint="cs"/>
          <w:rtl/>
        </w:rPr>
        <w:t>.</w:t>
      </w:r>
      <w:r>
        <w:rPr>
          <w:rtl/>
        </w:rPr>
        <w:t xml:space="preserve"> </w:t>
      </w:r>
      <w:bookmarkStart w:id="28018" w:name="_ETM_Q91_187529"/>
      <w:bookmarkEnd w:id="28018"/>
      <w:r>
        <w:rPr>
          <w:rtl/>
        </w:rPr>
        <w:t xml:space="preserve">הנוכל </w:t>
      </w:r>
      <w:bookmarkStart w:id="28019" w:name="_ETM_Q91_188039"/>
      <w:bookmarkEnd w:id="28019"/>
      <w:r>
        <w:rPr>
          <w:rtl/>
        </w:rPr>
        <w:t xml:space="preserve">הזה </w:t>
      </w:r>
      <w:bookmarkStart w:id="28020" w:name="_ETM_Q91_188610"/>
      <w:bookmarkEnd w:id="28020"/>
      <w:r>
        <w:rPr>
          <w:rtl/>
        </w:rPr>
        <w:t xml:space="preserve">השתמש </w:t>
      </w:r>
      <w:bookmarkStart w:id="28021" w:name="_ETM_Q91_189059"/>
      <w:bookmarkEnd w:id="28021"/>
      <w:r>
        <w:rPr>
          <w:rFonts w:hint="cs"/>
          <w:rtl/>
        </w:rPr>
        <w:t>בחסינות</w:t>
      </w:r>
      <w:r>
        <w:rPr>
          <w:rtl/>
        </w:rPr>
        <w:t xml:space="preserve"> </w:t>
      </w:r>
      <w:bookmarkStart w:id="28022" w:name="_ETM_Q91_189629"/>
      <w:bookmarkEnd w:id="28022"/>
      <w:r>
        <w:rPr>
          <w:rtl/>
        </w:rPr>
        <w:t>שלו</w:t>
      </w:r>
      <w:r>
        <w:rPr>
          <w:rFonts w:hint="cs"/>
          <w:rtl/>
        </w:rPr>
        <w:t>,</w:t>
      </w:r>
      <w:r>
        <w:rPr>
          <w:rtl/>
        </w:rPr>
        <w:t xml:space="preserve"> </w:t>
      </w:r>
      <w:bookmarkStart w:id="28023" w:name="_ETM_Q91_190110"/>
      <w:bookmarkEnd w:id="28023"/>
      <w:r>
        <w:rPr>
          <w:rtl/>
        </w:rPr>
        <w:t xml:space="preserve">נכנס </w:t>
      </w:r>
      <w:bookmarkStart w:id="28024" w:name="_ETM_Q91_190559"/>
      <w:bookmarkEnd w:id="28024"/>
      <w:r>
        <w:rPr>
          <w:rtl/>
        </w:rPr>
        <w:t xml:space="preserve">עם </w:t>
      </w:r>
      <w:bookmarkStart w:id="28025" w:name="_ETM_Q91_190679"/>
      <w:bookmarkEnd w:id="28025"/>
      <w:r>
        <w:rPr>
          <w:rtl/>
        </w:rPr>
        <w:t xml:space="preserve">ספר </w:t>
      </w:r>
      <w:bookmarkStart w:id="28026" w:name="_ETM_Q91_191099"/>
      <w:bookmarkEnd w:id="28026"/>
      <w:r>
        <w:rPr>
          <w:rtl/>
        </w:rPr>
        <w:t xml:space="preserve">תורה </w:t>
      </w:r>
      <w:bookmarkStart w:id="28027" w:name="_ETM_Q91_191400"/>
      <w:bookmarkEnd w:id="28027"/>
      <w:r>
        <w:rPr>
          <w:rFonts w:hint="cs"/>
          <w:rtl/>
        </w:rPr>
        <w:t>לכותל</w:t>
      </w:r>
      <w:r>
        <w:rPr>
          <w:rtl/>
        </w:rPr>
        <w:t xml:space="preserve"> </w:t>
      </w:r>
      <w:bookmarkStart w:id="28028" w:name="_ETM_Q91_191789"/>
      <w:bookmarkEnd w:id="28028"/>
      <w:r>
        <w:rPr>
          <w:rFonts w:hint="cs"/>
          <w:rtl/>
        </w:rPr>
        <w:t>איפה</w:t>
      </w:r>
      <w:r>
        <w:rPr>
          <w:rtl/>
        </w:rPr>
        <w:t xml:space="preserve"> </w:t>
      </w:r>
      <w:bookmarkStart w:id="28029" w:name="_ETM_Q91_191969"/>
      <w:bookmarkEnd w:id="28029"/>
      <w:r>
        <w:rPr>
          <w:rtl/>
        </w:rPr>
        <w:t xml:space="preserve">שמתפללים </w:t>
      </w:r>
      <w:bookmarkStart w:id="28030" w:name="_ETM_Q91_192539"/>
      <w:bookmarkEnd w:id="28030"/>
      <w:r>
        <w:rPr>
          <w:rtl/>
        </w:rPr>
        <w:t xml:space="preserve">בהפרדה </w:t>
      </w:r>
      <w:bookmarkStart w:id="28031" w:name="_ETM_Q91_193349"/>
      <w:bookmarkEnd w:id="28031"/>
      <w:r>
        <w:rPr>
          <w:rtl/>
        </w:rPr>
        <w:t xml:space="preserve">בשביל </w:t>
      </w:r>
      <w:bookmarkStart w:id="28032" w:name="_ETM_Q91_193769"/>
      <w:bookmarkEnd w:id="28032"/>
      <w:r>
        <w:rPr>
          <w:rtl/>
        </w:rPr>
        <w:t xml:space="preserve">להתפלל </w:t>
      </w:r>
      <w:bookmarkStart w:id="28033" w:name="_ETM_Q91_194250"/>
      <w:bookmarkEnd w:id="28033"/>
      <w:r>
        <w:rPr>
          <w:rtl/>
        </w:rPr>
        <w:t>מעורב</w:t>
      </w:r>
      <w:r>
        <w:rPr>
          <w:rFonts w:hint="cs"/>
          <w:rtl/>
        </w:rPr>
        <w:t>,</w:t>
      </w:r>
      <w:r>
        <w:rPr>
          <w:rtl/>
        </w:rPr>
        <w:t xml:space="preserve"> </w:t>
      </w:r>
      <w:bookmarkStart w:id="28034" w:name="_ETM_Q91_195309"/>
      <w:bookmarkEnd w:id="28034"/>
      <w:r>
        <w:rPr>
          <w:rtl/>
        </w:rPr>
        <w:t xml:space="preserve">ומה </w:t>
      </w:r>
      <w:bookmarkStart w:id="28035" w:name="_ETM_Q91_195820"/>
      <w:bookmarkEnd w:id="28035"/>
      <w:r>
        <w:rPr>
          <w:rFonts w:hint="cs"/>
          <w:rtl/>
        </w:rPr>
        <w:t>מפריע לו?</w:t>
      </w:r>
      <w:r>
        <w:rPr>
          <w:rtl/>
        </w:rPr>
        <w:t xml:space="preserve"> </w:t>
      </w:r>
      <w:bookmarkStart w:id="28036" w:name="_ETM_Q91_196300"/>
      <w:bookmarkStart w:id="28037" w:name="_ETM_Q91_197020"/>
      <w:bookmarkEnd w:id="28036"/>
      <w:bookmarkEnd w:id="28037"/>
      <w:r>
        <w:rPr>
          <w:rFonts w:hint="cs"/>
          <w:rtl/>
        </w:rPr>
        <w:t xml:space="preserve">זעקת הקוזק </w:t>
      </w:r>
      <w:bookmarkStart w:id="28038" w:name="_ETM_Q91_197590"/>
      <w:bookmarkStart w:id="28039" w:name="_ETM_Q91_198100"/>
      <w:bookmarkEnd w:id="28038"/>
      <w:bookmarkEnd w:id="28039"/>
      <w:r>
        <w:rPr>
          <w:rFonts w:hint="cs"/>
          <w:rtl/>
        </w:rPr>
        <w:t>ה</w:t>
      </w:r>
      <w:r>
        <w:rPr>
          <w:rtl/>
        </w:rPr>
        <w:t>נגזל</w:t>
      </w:r>
      <w:r>
        <w:rPr>
          <w:rFonts w:hint="cs"/>
          <w:rtl/>
        </w:rPr>
        <w:t xml:space="preserve"> </w:t>
      </w:r>
      <w:r>
        <w:rPr>
          <w:rFonts w:hint="eastAsia"/>
          <w:rtl/>
        </w:rPr>
        <w:t>–</w:t>
      </w:r>
      <w:r>
        <w:rPr>
          <w:rtl/>
        </w:rPr>
        <w:t xml:space="preserve"> </w:t>
      </w:r>
      <w:bookmarkStart w:id="28040" w:name="_ETM_Q91_199249"/>
      <w:bookmarkEnd w:id="28040"/>
      <w:r>
        <w:rPr>
          <w:rtl/>
        </w:rPr>
        <w:t xml:space="preserve">שנכנסו </w:t>
      </w:r>
      <w:bookmarkStart w:id="28041" w:name="_ETM_Q91_200060"/>
      <w:bookmarkEnd w:id="28041"/>
      <w:r>
        <w:rPr>
          <w:rtl/>
        </w:rPr>
        <w:t>אנשים</w:t>
      </w:r>
      <w:r>
        <w:rPr>
          <w:rFonts w:hint="cs"/>
          <w:rtl/>
        </w:rPr>
        <w:t>,</w:t>
      </w:r>
      <w:r>
        <w:rPr>
          <w:rtl/>
        </w:rPr>
        <w:t xml:space="preserve"> </w:t>
      </w:r>
      <w:bookmarkStart w:id="28042" w:name="_ETM_Q91_200630"/>
      <w:bookmarkEnd w:id="28042"/>
      <w:r>
        <w:rPr>
          <w:rtl/>
        </w:rPr>
        <w:t xml:space="preserve">רחמנא </w:t>
      </w:r>
      <w:bookmarkStart w:id="28043" w:name="_ETM_Q91_201169"/>
      <w:bookmarkEnd w:id="28043"/>
      <w:r>
        <w:rPr>
          <w:rtl/>
        </w:rPr>
        <w:t>ליצלן</w:t>
      </w:r>
      <w:r>
        <w:rPr>
          <w:rFonts w:hint="cs"/>
          <w:rtl/>
        </w:rPr>
        <w:t>,</w:t>
      </w:r>
      <w:r>
        <w:rPr>
          <w:rtl/>
        </w:rPr>
        <w:t xml:space="preserve"> </w:t>
      </w:r>
      <w:bookmarkStart w:id="28044" w:name="_ETM_Q91_201980"/>
      <w:bookmarkEnd w:id="28044"/>
      <w:r>
        <w:rPr>
          <w:rFonts w:hint="cs"/>
          <w:rtl/>
        </w:rPr>
        <w:t>ל</w:t>
      </w:r>
      <w:r>
        <w:rPr>
          <w:rtl/>
        </w:rPr>
        <w:t xml:space="preserve">מרפסת </w:t>
      </w:r>
      <w:bookmarkStart w:id="28045" w:name="_ETM_Q91_202759"/>
      <w:bookmarkEnd w:id="28045"/>
      <w:r>
        <w:rPr>
          <w:rtl/>
        </w:rPr>
        <w:t xml:space="preserve">הריקה </w:t>
      </w:r>
      <w:bookmarkStart w:id="28046" w:name="_ETM_Q91_203179"/>
      <w:bookmarkEnd w:id="28046"/>
      <w:r>
        <w:rPr>
          <w:rtl/>
        </w:rPr>
        <w:t>של</w:t>
      </w:r>
      <w:r>
        <w:rPr>
          <w:rFonts w:hint="cs"/>
          <w:rtl/>
        </w:rPr>
        <w:t>ו,</w:t>
      </w:r>
      <w:r>
        <w:rPr>
          <w:rtl/>
        </w:rPr>
        <w:t xml:space="preserve"> </w:t>
      </w:r>
      <w:bookmarkStart w:id="28047" w:name="_ETM_Q91_203480"/>
      <w:bookmarkEnd w:id="28047"/>
      <w:r>
        <w:rPr>
          <w:rFonts w:hint="cs"/>
          <w:rtl/>
        </w:rPr>
        <w:t>ו</w:t>
      </w:r>
      <w:r>
        <w:rPr>
          <w:rtl/>
        </w:rPr>
        <w:t xml:space="preserve">מתפללים </w:t>
      </w:r>
      <w:bookmarkStart w:id="28048" w:name="_ETM_Q91_204109"/>
      <w:bookmarkEnd w:id="28048"/>
      <w:r>
        <w:rPr>
          <w:rtl/>
        </w:rPr>
        <w:t>בהפרדה</w:t>
      </w:r>
      <w:r>
        <w:rPr>
          <w:rFonts w:hint="cs"/>
          <w:rtl/>
        </w:rPr>
        <w:t>.</w:t>
      </w:r>
      <w:r>
        <w:rPr>
          <w:rtl/>
        </w:rPr>
        <w:t xml:space="preserve"> </w:t>
      </w:r>
      <w:bookmarkStart w:id="28049" w:name="_ETM_Q91_206279"/>
      <w:bookmarkStart w:id="28050" w:name="_ETM_Q91_215046"/>
      <w:bookmarkStart w:id="28051" w:name="_ETM_Q91_215136"/>
      <w:bookmarkStart w:id="28052" w:name="_ETM_Q91_215226"/>
      <w:bookmarkStart w:id="28053" w:name="_ETM_Q91_215302"/>
      <w:bookmarkEnd w:id="28049"/>
      <w:bookmarkEnd w:id="28050"/>
      <w:bookmarkEnd w:id="28051"/>
      <w:bookmarkEnd w:id="28052"/>
      <w:bookmarkEnd w:id="28053"/>
      <w:r>
        <w:rPr>
          <w:rtl/>
        </w:rPr>
        <w:t xml:space="preserve">ראיתם </w:t>
      </w:r>
      <w:bookmarkStart w:id="28054" w:name="_ETM_Q91_206999"/>
      <w:bookmarkEnd w:id="28054"/>
      <w:r>
        <w:rPr>
          <w:rtl/>
        </w:rPr>
        <w:t xml:space="preserve">מופע </w:t>
      </w:r>
      <w:bookmarkStart w:id="28055" w:name="_ETM_Q91_207660"/>
      <w:bookmarkEnd w:id="28055"/>
      <w:r>
        <w:rPr>
          <w:rtl/>
        </w:rPr>
        <w:t xml:space="preserve">של </w:t>
      </w:r>
      <w:bookmarkStart w:id="28056" w:name="_ETM_Q91_207989"/>
      <w:bookmarkEnd w:id="28056"/>
      <w:r>
        <w:rPr>
          <w:rtl/>
        </w:rPr>
        <w:t xml:space="preserve">צביעות </w:t>
      </w:r>
      <w:bookmarkStart w:id="28057" w:name="_ETM_Q91_208800"/>
      <w:bookmarkEnd w:id="28057"/>
      <w:r>
        <w:rPr>
          <w:rtl/>
        </w:rPr>
        <w:t xml:space="preserve">יותר </w:t>
      </w:r>
      <w:bookmarkStart w:id="28058" w:name="_ETM_Q91_209099"/>
      <w:bookmarkEnd w:id="28058"/>
      <w:r>
        <w:rPr>
          <w:rtl/>
        </w:rPr>
        <w:t xml:space="preserve">גדול </w:t>
      </w:r>
      <w:bookmarkStart w:id="28059" w:name="_ETM_Q91_209429"/>
      <w:bookmarkEnd w:id="28059"/>
      <w:r>
        <w:rPr>
          <w:rtl/>
        </w:rPr>
        <w:t>מזה</w:t>
      </w:r>
      <w:r>
        <w:rPr>
          <w:rFonts w:hint="cs"/>
          <w:rtl/>
        </w:rPr>
        <w:t>?</w:t>
      </w:r>
      <w:r>
        <w:rPr>
          <w:rtl/>
        </w:rPr>
        <w:t xml:space="preserve"> </w:t>
      </w:r>
      <w:bookmarkStart w:id="28060" w:name="_ETM_Q91_210380"/>
      <w:bookmarkEnd w:id="28060"/>
      <w:r>
        <w:rPr>
          <w:rtl/>
        </w:rPr>
        <w:t xml:space="preserve">מופע </w:t>
      </w:r>
      <w:bookmarkStart w:id="28061" w:name="_ETM_Q91_210829"/>
      <w:bookmarkEnd w:id="28061"/>
      <w:r>
        <w:rPr>
          <w:rtl/>
        </w:rPr>
        <w:t xml:space="preserve">של </w:t>
      </w:r>
      <w:bookmarkStart w:id="28062" w:name="_ETM_Q91_211070"/>
      <w:bookmarkEnd w:id="28062"/>
      <w:r>
        <w:rPr>
          <w:rtl/>
        </w:rPr>
        <w:t>שקר</w:t>
      </w:r>
      <w:r>
        <w:rPr>
          <w:rFonts w:hint="cs"/>
          <w:rtl/>
        </w:rPr>
        <w:t>?</w:t>
      </w:r>
      <w:r>
        <w:rPr>
          <w:rtl/>
        </w:rPr>
        <w:t xml:space="preserve"> </w:t>
      </w:r>
      <w:bookmarkStart w:id="28063" w:name="_ETM_Q91_212739"/>
      <w:bookmarkEnd w:id="28063"/>
      <w:r>
        <w:rPr>
          <w:rtl/>
        </w:rPr>
        <w:t xml:space="preserve">אנשים </w:t>
      </w:r>
      <w:bookmarkStart w:id="28064" w:name="_ETM_Q91_213190"/>
      <w:bookmarkEnd w:id="28064"/>
      <w:r>
        <w:rPr>
          <w:rtl/>
        </w:rPr>
        <w:t xml:space="preserve">מדברים </w:t>
      </w:r>
      <w:bookmarkStart w:id="28065" w:name="_ETM_Q91_213519"/>
      <w:bookmarkEnd w:id="28065"/>
      <w:r>
        <w:rPr>
          <w:rtl/>
        </w:rPr>
        <w:t xml:space="preserve">איתך </w:t>
      </w:r>
      <w:bookmarkStart w:id="28066" w:name="_ETM_Q91_213729"/>
      <w:bookmarkEnd w:id="28066"/>
      <w:r>
        <w:rPr>
          <w:rtl/>
        </w:rPr>
        <w:t xml:space="preserve">על </w:t>
      </w:r>
      <w:bookmarkStart w:id="28067" w:name="_ETM_Q91_213789"/>
      <w:bookmarkEnd w:id="28067"/>
      <w:r>
        <w:rPr>
          <w:rtl/>
        </w:rPr>
        <w:t xml:space="preserve">שנאת </w:t>
      </w:r>
      <w:bookmarkStart w:id="28068" w:name="_ETM_Q91_214210"/>
      <w:bookmarkEnd w:id="28068"/>
      <w:r>
        <w:rPr>
          <w:rtl/>
        </w:rPr>
        <w:t>חינם</w:t>
      </w:r>
      <w:r>
        <w:rPr>
          <w:rFonts w:hint="cs"/>
          <w:rtl/>
        </w:rPr>
        <w:t>.</w:t>
      </w:r>
      <w:r>
        <w:rPr>
          <w:rtl/>
        </w:rPr>
        <w:t xml:space="preserve"> </w:t>
      </w:r>
      <w:bookmarkStart w:id="28069" w:name="_ETM_Q91_215610"/>
      <w:bookmarkEnd w:id="28069"/>
    </w:p>
    <w:p w:rsidR="00BD7FB7" w:rsidRDefault="00BD7FB7" w:rsidP="00874457">
      <w:pPr>
        <w:rPr>
          <w:rtl/>
        </w:rPr>
      </w:pPr>
    </w:p>
    <w:p w:rsidR="00BD7FB7" w:rsidRDefault="00BD7FB7" w:rsidP="00874457">
      <w:pPr>
        <w:pStyle w:val="af8"/>
        <w:keepNext/>
        <w:rPr>
          <w:rtl/>
        </w:rPr>
      </w:pPr>
      <w:r w:rsidRPr="00D37B9D">
        <w:rPr>
          <w:rStyle w:val="TagStyle"/>
          <w:rtl/>
        </w:rPr>
        <w:t xml:space="preserve"> &lt;&lt; קריאה &gt;&gt; </w:t>
      </w:r>
      <w:r>
        <w:rPr>
          <w:rtl/>
        </w:rPr>
        <w:t>דוד אמסלם (הליכוד):</w:t>
      </w:r>
      <w:r w:rsidRPr="00D37B9D">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הוא מדבר עלינו.</w:t>
      </w:r>
    </w:p>
    <w:p w:rsidR="00BD7FB7" w:rsidRDefault="00BD7FB7" w:rsidP="00874457">
      <w:pPr>
        <w:rPr>
          <w:rtl/>
          <w:lang w:eastAsia="he-IL"/>
        </w:rPr>
      </w:pPr>
      <w:bookmarkStart w:id="28070" w:name="_ETM_Q91_212804"/>
      <w:bookmarkEnd w:id="28070"/>
    </w:p>
    <w:p w:rsidR="00BD7FB7" w:rsidRDefault="00BD7FB7" w:rsidP="00874457">
      <w:pPr>
        <w:pStyle w:val="-"/>
        <w:keepNext/>
        <w:rPr>
          <w:rtl/>
        </w:rPr>
      </w:pPr>
      <w:bookmarkStart w:id="28071" w:name="ET_speakercontinue_5797_10"/>
      <w:r w:rsidRPr="00D37B9D">
        <w:rPr>
          <w:rStyle w:val="TagStyle"/>
          <w:rtl/>
        </w:rPr>
        <w:t xml:space="preserve"> &lt;&lt; דובר_המשך &gt;&gt; </w:t>
      </w:r>
      <w:r>
        <w:rPr>
          <w:rtl/>
        </w:rPr>
        <w:t>יצחק פינדרוס (יהדות התורה):</w:t>
      </w:r>
      <w:r w:rsidRPr="00D37B9D">
        <w:rPr>
          <w:rStyle w:val="TagStyle"/>
          <w:rtl/>
        </w:rPr>
        <w:t xml:space="preserve"> &lt;&lt; דובר_המשך &gt;&gt;</w:t>
      </w:r>
      <w:r>
        <w:rPr>
          <w:rtl/>
        </w:rPr>
        <w:t xml:space="preserve">   </w:t>
      </w:r>
      <w:bookmarkEnd w:id="28071"/>
    </w:p>
    <w:p w:rsidR="00BD7FB7" w:rsidRDefault="00BD7FB7" w:rsidP="00FE191E">
      <w:pPr>
        <w:rPr>
          <w:rtl/>
          <w:lang w:eastAsia="he-IL"/>
        </w:rPr>
      </w:pPr>
    </w:p>
    <w:p w:rsidR="00BD7FB7" w:rsidRDefault="00BD7FB7" w:rsidP="00731BB4">
      <w:pPr>
        <w:rPr>
          <w:rtl/>
        </w:rPr>
      </w:pPr>
      <w:bookmarkStart w:id="28072" w:name="_ETM_Q91_214325"/>
      <w:bookmarkEnd w:id="28072"/>
      <w:r>
        <w:rPr>
          <w:rtl/>
        </w:rPr>
        <w:t xml:space="preserve">הוא </w:t>
      </w:r>
      <w:bookmarkStart w:id="28073" w:name="_ETM_Q91_215790"/>
      <w:bookmarkEnd w:id="28073"/>
      <w:r>
        <w:rPr>
          <w:rtl/>
        </w:rPr>
        <w:t>בא</w:t>
      </w:r>
      <w:r>
        <w:rPr>
          <w:rFonts w:hint="cs"/>
          <w:rtl/>
        </w:rPr>
        <w:t>,</w:t>
      </w:r>
      <w:r>
        <w:rPr>
          <w:rtl/>
        </w:rPr>
        <w:t xml:space="preserve"> </w:t>
      </w:r>
      <w:bookmarkStart w:id="28074" w:name="_ETM_Q91_216200"/>
      <w:bookmarkEnd w:id="28074"/>
      <w:r>
        <w:rPr>
          <w:rtl/>
        </w:rPr>
        <w:t xml:space="preserve">נכנס </w:t>
      </w:r>
      <w:bookmarkStart w:id="28075" w:name="_ETM_Q91_216710"/>
      <w:bookmarkEnd w:id="28075"/>
      <w:r>
        <w:rPr>
          <w:rFonts w:hint="cs"/>
          <w:rtl/>
        </w:rPr>
        <w:t>לאיפה</w:t>
      </w:r>
      <w:r>
        <w:rPr>
          <w:rtl/>
        </w:rPr>
        <w:t xml:space="preserve"> </w:t>
      </w:r>
      <w:bookmarkStart w:id="28076" w:name="_ETM_Q91_217070"/>
      <w:bookmarkEnd w:id="28076"/>
      <w:r>
        <w:rPr>
          <w:rtl/>
        </w:rPr>
        <w:t xml:space="preserve">שמתפללים </w:t>
      </w:r>
      <w:bookmarkStart w:id="28077" w:name="_ETM_Q91_217760"/>
      <w:bookmarkEnd w:id="28077"/>
      <w:r>
        <w:rPr>
          <w:rtl/>
        </w:rPr>
        <w:t xml:space="preserve">אלפי </w:t>
      </w:r>
      <w:bookmarkStart w:id="28078" w:name="_ETM_Q91_218150"/>
      <w:bookmarkEnd w:id="28078"/>
      <w:r>
        <w:rPr>
          <w:rtl/>
        </w:rPr>
        <w:t>יהודים</w:t>
      </w:r>
      <w:r>
        <w:rPr>
          <w:rFonts w:hint="cs"/>
          <w:rtl/>
        </w:rPr>
        <w:t>,</w:t>
      </w:r>
      <w:r>
        <w:rPr>
          <w:rtl/>
        </w:rPr>
        <w:t xml:space="preserve"> </w:t>
      </w:r>
      <w:bookmarkStart w:id="28079" w:name="_ETM_Q91_219290"/>
      <w:bookmarkEnd w:id="28079"/>
      <w:r>
        <w:rPr>
          <w:rtl/>
        </w:rPr>
        <w:t xml:space="preserve">עשרות </w:t>
      </w:r>
      <w:bookmarkStart w:id="28080" w:name="_ETM_Q91_219830"/>
      <w:bookmarkEnd w:id="28080"/>
      <w:r>
        <w:rPr>
          <w:rtl/>
        </w:rPr>
        <w:t xml:space="preserve">אלפי </w:t>
      </w:r>
      <w:bookmarkStart w:id="28081" w:name="_ETM_Q91_220190"/>
      <w:bookmarkEnd w:id="28081"/>
      <w:r>
        <w:rPr>
          <w:rtl/>
        </w:rPr>
        <w:t>יהודים</w:t>
      </w:r>
      <w:r>
        <w:rPr>
          <w:rFonts w:hint="cs"/>
          <w:rtl/>
        </w:rPr>
        <w:t>,</w:t>
      </w:r>
      <w:r>
        <w:rPr>
          <w:rtl/>
        </w:rPr>
        <w:t xml:space="preserve"> </w:t>
      </w:r>
      <w:bookmarkStart w:id="28082" w:name="_ETM_Q91_220909"/>
      <w:bookmarkEnd w:id="28082"/>
      <w:r>
        <w:rPr>
          <w:rtl/>
        </w:rPr>
        <w:t xml:space="preserve">מיליוני </w:t>
      </w:r>
      <w:bookmarkStart w:id="28083" w:name="_ETM_Q91_221690"/>
      <w:bookmarkEnd w:id="28083"/>
      <w:r>
        <w:rPr>
          <w:rtl/>
        </w:rPr>
        <w:t xml:space="preserve">יהודים </w:t>
      </w:r>
      <w:bookmarkStart w:id="28084" w:name="_ETM_Q91_222140"/>
      <w:bookmarkEnd w:id="28084"/>
      <w:r>
        <w:rPr>
          <w:rtl/>
        </w:rPr>
        <w:t xml:space="preserve">כל </w:t>
      </w:r>
      <w:bookmarkStart w:id="28085" w:name="_ETM_Q91_222380"/>
      <w:bookmarkEnd w:id="28085"/>
      <w:r>
        <w:rPr>
          <w:rtl/>
        </w:rPr>
        <w:t>השנה</w:t>
      </w:r>
      <w:r>
        <w:rPr>
          <w:rFonts w:hint="cs"/>
          <w:rtl/>
        </w:rPr>
        <w:t>,</w:t>
      </w:r>
      <w:r>
        <w:rPr>
          <w:rtl/>
        </w:rPr>
        <w:t xml:space="preserve"> </w:t>
      </w:r>
      <w:bookmarkStart w:id="28086" w:name="_ETM_Q91_223280"/>
      <w:bookmarkEnd w:id="28086"/>
      <w:r>
        <w:rPr>
          <w:rtl/>
        </w:rPr>
        <w:t xml:space="preserve">נכנס </w:t>
      </w:r>
      <w:bookmarkStart w:id="28087" w:name="_ETM_Q91_223850"/>
      <w:bookmarkEnd w:id="28087"/>
      <w:r>
        <w:rPr>
          <w:rtl/>
        </w:rPr>
        <w:t xml:space="preserve">לשם </w:t>
      </w:r>
      <w:bookmarkStart w:id="28088" w:name="_ETM_Q91_224240"/>
      <w:bookmarkEnd w:id="28088"/>
      <w:r>
        <w:rPr>
          <w:rFonts w:hint="cs"/>
          <w:rtl/>
        </w:rPr>
        <w:t>ב</w:t>
      </w:r>
      <w:r>
        <w:rPr>
          <w:rtl/>
        </w:rPr>
        <w:t>שקר</w:t>
      </w:r>
      <w:r>
        <w:rPr>
          <w:rFonts w:hint="cs"/>
          <w:rtl/>
        </w:rPr>
        <w:t>,</w:t>
      </w:r>
      <w:r>
        <w:rPr>
          <w:rtl/>
        </w:rPr>
        <w:t xml:space="preserve"> </w:t>
      </w:r>
      <w:bookmarkStart w:id="28089" w:name="_ETM_Q91_225350"/>
      <w:bookmarkEnd w:id="28089"/>
      <w:r>
        <w:rPr>
          <w:rFonts w:hint="cs"/>
          <w:rtl/>
        </w:rPr>
        <w:t>מממן</w:t>
      </w:r>
      <w:r>
        <w:rPr>
          <w:rtl/>
        </w:rPr>
        <w:t xml:space="preserve"> </w:t>
      </w:r>
      <w:bookmarkStart w:id="28090" w:name="_ETM_Q91_225950"/>
      <w:bookmarkEnd w:id="28090"/>
      <w:r>
        <w:rPr>
          <w:rtl/>
        </w:rPr>
        <w:t xml:space="preserve">מכספי </w:t>
      </w:r>
      <w:bookmarkStart w:id="28091" w:name="_ETM_Q91_226490"/>
      <w:bookmarkEnd w:id="28091"/>
      <w:r>
        <w:rPr>
          <w:rtl/>
        </w:rPr>
        <w:t xml:space="preserve">ההסתדרות </w:t>
      </w:r>
      <w:bookmarkStart w:id="28092" w:name="_ETM_Q91_227090"/>
      <w:bookmarkEnd w:id="28092"/>
      <w:r>
        <w:rPr>
          <w:rtl/>
        </w:rPr>
        <w:t>הציונית</w:t>
      </w:r>
      <w:bookmarkStart w:id="28093" w:name="_ETM_Q91_227659"/>
      <w:bookmarkEnd w:id="28093"/>
      <w:r>
        <w:rPr>
          <w:rFonts w:hint="cs"/>
          <w:rtl/>
        </w:rPr>
        <w:t xml:space="preserve"> – </w:t>
      </w:r>
      <w:r>
        <w:rPr>
          <w:rtl/>
        </w:rPr>
        <w:t xml:space="preserve">לא </w:t>
      </w:r>
      <w:bookmarkStart w:id="28094" w:name="_ETM_Q91_227780"/>
      <w:bookmarkEnd w:id="28094"/>
      <w:r>
        <w:rPr>
          <w:rFonts w:hint="cs"/>
          <w:rtl/>
        </w:rPr>
        <w:t>מכספים אמריקאיים;</w:t>
      </w:r>
      <w:r>
        <w:rPr>
          <w:rtl/>
        </w:rPr>
        <w:t xml:space="preserve"> </w:t>
      </w:r>
      <w:bookmarkStart w:id="28095" w:name="_ETM_Q91_228350"/>
      <w:bookmarkStart w:id="28096" w:name="_ETM_Q91_228979"/>
      <w:bookmarkEnd w:id="28095"/>
      <w:bookmarkEnd w:id="28096"/>
      <w:r>
        <w:rPr>
          <w:rFonts w:hint="cs"/>
          <w:rtl/>
        </w:rPr>
        <w:t xml:space="preserve">הוא </w:t>
      </w:r>
      <w:r>
        <w:rPr>
          <w:rtl/>
        </w:rPr>
        <w:t xml:space="preserve">משקר </w:t>
      </w:r>
      <w:bookmarkStart w:id="28097" w:name="_ETM_Q91_229370"/>
      <w:bookmarkEnd w:id="28097"/>
      <w:r>
        <w:rPr>
          <w:rtl/>
        </w:rPr>
        <w:t xml:space="preserve">לכל </w:t>
      </w:r>
      <w:bookmarkStart w:id="28098" w:name="_ETM_Q91_229640"/>
      <w:bookmarkEnd w:id="28098"/>
      <w:r>
        <w:rPr>
          <w:rtl/>
        </w:rPr>
        <w:t xml:space="preserve">אזרחי </w:t>
      </w:r>
      <w:bookmarkStart w:id="28099" w:name="_ETM_Q91_230000"/>
      <w:bookmarkEnd w:id="28099"/>
      <w:r>
        <w:rPr>
          <w:rtl/>
        </w:rPr>
        <w:t xml:space="preserve">ישראל </w:t>
      </w:r>
      <w:bookmarkStart w:id="28100" w:name="_ETM_Q91_230420"/>
      <w:bookmarkEnd w:id="28100"/>
      <w:r>
        <w:rPr>
          <w:rFonts w:hint="cs"/>
          <w:rtl/>
        </w:rPr>
        <w:t>שזה כספים</w:t>
      </w:r>
      <w:r>
        <w:rPr>
          <w:rtl/>
        </w:rPr>
        <w:t xml:space="preserve"> </w:t>
      </w:r>
      <w:bookmarkStart w:id="28101" w:name="_ETM_Q91_230720"/>
      <w:bookmarkEnd w:id="28101"/>
      <w:r>
        <w:rPr>
          <w:rtl/>
        </w:rPr>
        <w:t>אמריקאי</w:t>
      </w:r>
      <w:r>
        <w:rPr>
          <w:rFonts w:hint="cs"/>
          <w:rtl/>
        </w:rPr>
        <w:t>י</w:t>
      </w:r>
      <w:r>
        <w:rPr>
          <w:rtl/>
        </w:rPr>
        <w:t>ם</w:t>
      </w:r>
      <w:r w:rsidR="00731BB4">
        <w:rPr>
          <w:rFonts w:hint="cs"/>
          <w:rtl/>
        </w:rPr>
        <w:t>;</w:t>
      </w:r>
      <w:r>
        <w:rPr>
          <w:rtl/>
        </w:rPr>
        <w:t xml:space="preserve"> </w:t>
      </w:r>
      <w:bookmarkStart w:id="28102" w:name="_ETM_Q91_231200"/>
      <w:bookmarkEnd w:id="28102"/>
      <w:r>
        <w:rPr>
          <w:rtl/>
        </w:rPr>
        <w:t xml:space="preserve">זה </w:t>
      </w:r>
      <w:bookmarkStart w:id="28103" w:name="_ETM_Q91_231320"/>
      <w:bookmarkEnd w:id="28103"/>
      <w:r>
        <w:rPr>
          <w:rtl/>
        </w:rPr>
        <w:t>הכ</w:t>
      </w:r>
      <w:r>
        <w:rPr>
          <w:rFonts w:hint="cs"/>
          <w:rtl/>
        </w:rPr>
        <w:t>ו</w:t>
      </w:r>
      <w:r>
        <w:rPr>
          <w:rtl/>
        </w:rPr>
        <w:t xml:space="preserve">ל </w:t>
      </w:r>
      <w:bookmarkStart w:id="28104" w:name="_ETM_Q91_231620"/>
      <w:bookmarkEnd w:id="28104"/>
      <w:r>
        <w:rPr>
          <w:rFonts w:hint="cs"/>
          <w:rtl/>
        </w:rPr>
        <w:t>כספי</w:t>
      </w:r>
      <w:r>
        <w:rPr>
          <w:rtl/>
        </w:rPr>
        <w:t xml:space="preserve"> </w:t>
      </w:r>
      <w:bookmarkStart w:id="28105" w:name="_ETM_Q91_231890"/>
      <w:bookmarkEnd w:id="28105"/>
      <w:r>
        <w:rPr>
          <w:rtl/>
        </w:rPr>
        <w:t xml:space="preserve">ההסתדרות </w:t>
      </w:r>
      <w:bookmarkStart w:id="28106" w:name="_ETM_Q91_232309"/>
      <w:bookmarkEnd w:id="28106"/>
      <w:r>
        <w:rPr>
          <w:rtl/>
        </w:rPr>
        <w:t xml:space="preserve">הציונית </w:t>
      </w:r>
      <w:bookmarkStart w:id="28107" w:name="_ETM_Q91_233300"/>
      <w:bookmarkEnd w:id="28107"/>
      <w:r>
        <w:rPr>
          <w:rFonts w:hint="cs"/>
          <w:rtl/>
        </w:rPr>
        <w:t xml:space="preserve">– </w:t>
      </w:r>
      <w:r>
        <w:rPr>
          <w:rtl/>
        </w:rPr>
        <w:t xml:space="preserve">מממן </w:t>
      </w:r>
      <w:bookmarkStart w:id="28108" w:name="_ETM_Q91_233900"/>
      <w:bookmarkEnd w:id="28108"/>
      <w:r>
        <w:rPr>
          <w:rtl/>
        </w:rPr>
        <w:t xml:space="preserve">לבוא </w:t>
      </w:r>
      <w:bookmarkStart w:id="28109" w:name="_ETM_Q91_234140"/>
      <w:bookmarkEnd w:id="28109"/>
      <w:r>
        <w:rPr>
          <w:rtl/>
        </w:rPr>
        <w:t xml:space="preserve">לשם </w:t>
      </w:r>
      <w:bookmarkStart w:id="28110" w:name="_ETM_Q91_234440"/>
      <w:bookmarkEnd w:id="28110"/>
      <w:r>
        <w:rPr>
          <w:rtl/>
        </w:rPr>
        <w:t xml:space="preserve">לעשות </w:t>
      </w:r>
      <w:bookmarkStart w:id="28111" w:name="_ETM_Q91_234710"/>
      <w:bookmarkEnd w:id="28111"/>
      <w:r>
        <w:rPr>
          <w:rtl/>
        </w:rPr>
        <w:t xml:space="preserve">פרובוקציה </w:t>
      </w:r>
      <w:bookmarkStart w:id="28112" w:name="_ETM_Q91_235370"/>
      <w:bookmarkEnd w:id="28112"/>
      <w:r>
        <w:rPr>
          <w:rtl/>
        </w:rPr>
        <w:t xml:space="preserve">פעם </w:t>
      </w:r>
      <w:bookmarkStart w:id="28113" w:name="_ETM_Q91_235670"/>
      <w:bookmarkEnd w:id="28113"/>
      <w:r>
        <w:rPr>
          <w:rtl/>
        </w:rPr>
        <w:t>בחודש</w:t>
      </w:r>
      <w:r>
        <w:rPr>
          <w:rFonts w:hint="cs"/>
          <w:rtl/>
        </w:rPr>
        <w:t>,</w:t>
      </w:r>
      <w:r>
        <w:rPr>
          <w:rtl/>
        </w:rPr>
        <w:t xml:space="preserve"> </w:t>
      </w:r>
      <w:bookmarkStart w:id="28114" w:name="_ETM_Q91_236780"/>
      <w:bookmarkEnd w:id="28114"/>
      <w:r>
        <w:rPr>
          <w:rtl/>
        </w:rPr>
        <w:t xml:space="preserve">והוא </w:t>
      </w:r>
      <w:bookmarkStart w:id="28115" w:name="_ETM_Q91_237050"/>
      <w:bookmarkEnd w:id="28115"/>
      <w:r>
        <w:rPr>
          <w:rtl/>
        </w:rPr>
        <w:t xml:space="preserve">בא </w:t>
      </w:r>
      <w:bookmarkStart w:id="28116" w:name="_ETM_Q91_237410"/>
      <w:bookmarkEnd w:id="28116"/>
      <w:r>
        <w:rPr>
          <w:rFonts w:hint="cs"/>
          <w:rtl/>
        </w:rPr>
        <w:t>אליך</w:t>
      </w:r>
      <w:r>
        <w:rPr>
          <w:rtl/>
        </w:rPr>
        <w:t xml:space="preserve"> </w:t>
      </w:r>
      <w:bookmarkStart w:id="28117" w:name="_ETM_Q91_237890"/>
      <w:bookmarkEnd w:id="28117"/>
      <w:r>
        <w:rPr>
          <w:rtl/>
        </w:rPr>
        <w:t>ו</w:t>
      </w:r>
      <w:r>
        <w:rPr>
          <w:rFonts w:hint="cs"/>
          <w:rtl/>
        </w:rPr>
        <w:t>זועק את זעקת ה</w:t>
      </w:r>
      <w:r>
        <w:rPr>
          <w:rtl/>
        </w:rPr>
        <w:t xml:space="preserve">קוזק </w:t>
      </w:r>
      <w:bookmarkStart w:id="28118" w:name="_ETM_Q91_238579"/>
      <w:bookmarkEnd w:id="28118"/>
      <w:r>
        <w:rPr>
          <w:rtl/>
        </w:rPr>
        <w:t>הנגזל</w:t>
      </w:r>
      <w:r>
        <w:rPr>
          <w:rFonts w:hint="cs"/>
          <w:rtl/>
        </w:rPr>
        <w:t>,</w:t>
      </w:r>
      <w:r>
        <w:rPr>
          <w:rtl/>
        </w:rPr>
        <w:t xml:space="preserve"> </w:t>
      </w:r>
      <w:bookmarkStart w:id="28119" w:name="_ETM_Q91_239090"/>
      <w:bookmarkEnd w:id="28119"/>
      <w:r>
        <w:rPr>
          <w:rtl/>
        </w:rPr>
        <w:t xml:space="preserve">וצועקים </w:t>
      </w:r>
      <w:bookmarkStart w:id="28120" w:name="_ETM_Q91_239720"/>
      <w:bookmarkEnd w:id="28120"/>
      <w:r>
        <w:rPr>
          <w:rtl/>
        </w:rPr>
        <w:t>עליו</w:t>
      </w:r>
      <w:bookmarkStart w:id="28121" w:name="_ETM_Q91_239930"/>
      <w:bookmarkEnd w:id="28121"/>
      <w:r>
        <w:rPr>
          <w:rFonts w:hint="cs"/>
          <w:rtl/>
        </w:rPr>
        <w:t>, אז הוא</w:t>
      </w:r>
      <w:bookmarkStart w:id="28122" w:name="_ETM_Q91_239165"/>
      <w:bookmarkEnd w:id="28122"/>
      <w:r>
        <w:rPr>
          <w:rFonts w:hint="cs"/>
          <w:rtl/>
        </w:rPr>
        <w:t xml:space="preserve"> אומר: </w:t>
      </w:r>
      <w:bookmarkStart w:id="28123" w:name="_ETM_Q91_240170"/>
      <w:bookmarkEnd w:id="28123"/>
      <w:r>
        <w:rPr>
          <w:rtl/>
        </w:rPr>
        <w:t xml:space="preserve">שנאת </w:t>
      </w:r>
      <w:bookmarkStart w:id="28124" w:name="_ETM_Q91_240530"/>
      <w:bookmarkEnd w:id="28124"/>
      <w:r>
        <w:rPr>
          <w:rtl/>
        </w:rPr>
        <w:t>חינם</w:t>
      </w:r>
      <w:r>
        <w:rPr>
          <w:rFonts w:hint="cs"/>
          <w:rtl/>
        </w:rPr>
        <w:t>,</w:t>
      </w:r>
      <w:r>
        <w:rPr>
          <w:rtl/>
        </w:rPr>
        <w:t xml:space="preserve"> </w:t>
      </w:r>
      <w:bookmarkStart w:id="28125" w:name="_ETM_Q91_241910"/>
      <w:bookmarkEnd w:id="28125"/>
      <w:r>
        <w:rPr>
          <w:rtl/>
        </w:rPr>
        <w:t xml:space="preserve">נחרבה </w:t>
      </w:r>
      <w:bookmarkStart w:id="28126" w:name="_ETM_Q91_242420"/>
      <w:bookmarkEnd w:id="28126"/>
      <w:r>
        <w:rPr>
          <w:rtl/>
        </w:rPr>
        <w:t>ירושלים</w:t>
      </w:r>
      <w:r>
        <w:rPr>
          <w:rFonts w:hint="cs"/>
          <w:rtl/>
        </w:rPr>
        <w:t>.</w:t>
      </w:r>
      <w:r>
        <w:rPr>
          <w:rtl/>
        </w:rPr>
        <w:t xml:space="preserve"> </w:t>
      </w:r>
      <w:bookmarkStart w:id="28127" w:name="_ETM_Q91_244049"/>
      <w:bookmarkEnd w:id="28127"/>
    </w:p>
    <w:p w:rsidR="00BD7FB7" w:rsidRDefault="00BD7FB7" w:rsidP="00874457">
      <w:pPr>
        <w:rPr>
          <w:rtl/>
        </w:rPr>
      </w:pPr>
      <w:bookmarkStart w:id="28128" w:name="_ETM_Q91_244078"/>
      <w:bookmarkStart w:id="28129" w:name="_ETM_Q91_244145"/>
      <w:bookmarkEnd w:id="28128"/>
      <w:bookmarkEnd w:id="28129"/>
    </w:p>
    <w:p w:rsidR="00BD7FB7" w:rsidRDefault="00BD7FB7" w:rsidP="00731BB4">
      <w:pPr>
        <w:rPr>
          <w:rtl/>
        </w:rPr>
      </w:pPr>
      <w:bookmarkStart w:id="28130" w:name="_ETM_Q91_244566"/>
      <w:bookmarkStart w:id="28131" w:name="_ETM_Q91_244607"/>
      <w:bookmarkEnd w:id="28130"/>
      <w:bookmarkEnd w:id="28131"/>
      <w:r>
        <w:rPr>
          <w:rtl/>
        </w:rPr>
        <w:t xml:space="preserve">אז </w:t>
      </w:r>
      <w:bookmarkStart w:id="28132" w:name="_ETM_Q91_244380"/>
      <w:bookmarkEnd w:id="28132"/>
      <w:r>
        <w:rPr>
          <w:rtl/>
        </w:rPr>
        <w:t xml:space="preserve">אני </w:t>
      </w:r>
      <w:bookmarkStart w:id="28133" w:name="_ETM_Q91_244530"/>
      <w:bookmarkEnd w:id="28133"/>
      <w:r>
        <w:rPr>
          <w:rtl/>
        </w:rPr>
        <w:t xml:space="preserve">רוצה </w:t>
      </w:r>
      <w:bookmarkStart w:id="28134" w:name="_ETM_Q91_244799"/>
      <w:bookmarkEnd w:id="28134"/>
      <w:r>
        <w:rPr>
          <w:rtl/>
        </w:rPr>
        <w:t xml:space="preserve">להתייחס </w:t>
      </w:r>
      <w:bookmarkStart w:id="28135" w:name="_ETM_Q91_245250"/>
      <w:bookmarkEnd w:id="28135"/>
      <w:r>
        <w:rPr>
          <w:rtl/>
        </w:rPr>
        <w:t xml:space="preserve">באמת </w:t>
      </w:r>
      <w:bookmarkStart w:id="28136" w:name="_ETM_Q91_245459"/>
      <w:bookmarkEnd w:id="28136"/>
      <w:r>
        <w:rPr>
          <w:rtl/>
        </w:rPr>
        <w:t xml:space="preserve">לדיון </w:t>
      </w:r>
      <w:bookmarkStart w:id="28137" w:name="_ETM_Q91_245819"/>
      <w:bookmarkEnd w:id="28137"/>
      <w:r>
        <w:rPr>
          <w:rtl/>
        </w:rPr>
        <w:t xml:space="preserve">שהיה </w:t>
      </w:r>
      <w:bookmarkStart w:id="28138" w:name="_ETM_Q91_246000"/>
      <w:bookmarkEnd w:id="28138"/>
      <w:r>
        <w:rPr>
          <w:rtl/>
        </w:rPr>
        <w:t xml:space="preserve">פה </w:t>
      </w:r>
      <w:bookmarkStart w:id="28139" w:name="_ETM_Q91_246119"/>
      <w:bookmarkEnd w:id="28139"/>
      <w:r>
        <w:rPr>
          <w:rtl/>
        </w:rPr>
        <w:t xml:space="preserve">על </w:t>
      </w:r>
      <w:bookmarkStart w:id="28140" w:name="_ETM_Q91_246180"/>
      <w:bookmarkEnd w:id="28140"/>
      <w:r>
        <w:rPr>
          <w:rtl/>
        </w:rPr>
        <w:t xml:space="preserve">בית </w:t>
      </w:r>
      <w:bookmarkStart w:id="28141" w:name="_ETM_Q91_246360"/>
      <w:bookmarkEnd w:id="28141"/>
      <w:r>
        <w:rPr>
          <w:rtl/>
        </w:rPr>
        <w:t>המקדש</w:t>
      </w:r>
      <w:r>
        <w:rPr>
          <w:rFonts w:hint="cs"/>
          <w:rtl/>
        </w:rPr>
        <w:t>.</w:t>
      </w:r>
      <w:r>
        <w:rPr>
          <w:rtl/>
        </w:rPr>
        <w:t xml:space="preserve"> </w:t>
      </w:r>
      <w:bookmarkStart w:id="28142" w:name="_ETM_Q91_247950"/>
      <w:bookmarkEnd w:id="28142"/>
      <w:r>
        <w:rPr>
          <w:rtl/>
        </w:rPr>
        <w:t xml:space="preserve">אדוני </w:t>
      </w:r>
      <w:bookmarkStart w:id="28143" w:name="_ETM_Q91_249270"/>
      <w:bookmarkEnd w:id="28143"/>
      <w:r>
        <w:rPr>
          <w:rtl/>
        </w:rPr>
        <w:t xml:space="preserve">סגן </w:t>
      </w:r>
      <w:bookmarkStart w:id="28144" w:name="_ETM_Q91_249990"/>
      <w:bookmarkEnd w:id="28144"/>
      <w:r>
        <w:rPr>
          <w:rtl/>
        </w:rPr>
        <w:t xml:space="preserve">יושב-ראש </w:t>
      </w:r>
      <w:bookmarkStart w:id="28145" w:name="_ETM_Q91_250649"/>
      <w:bookmarkEnd w:id="28145"/>
      <w:r>
        <w:rPr>
          <w:rtl/>
        </w:rPr>
        <w:t xml:space="preserve">הכנסת </w:t>
      </w:r>
      <w:bookmarkStart w:id="28146" w:name="_ETM_Q91_251249"/>
      <w:bookmarkEnd w:id="28146"/>
      <w:r>
        <w:rPr>
          <w:rFonts w:hint="cs"/>
          <w:rtl/>
        </w:rPr>
        <w:t>מר</w:t>
      </w:r>
      <w:r>
        <w:rPr>
          <w:rtl/>
        </w:rPr>
        <w:t xml:space="preserve"> </w:t>
      </w:r>
      <w:bookmarkStart w:id="28147" w:name="_ETM_Q91_251579"/>
      <w:bookmarkEnd w:id="28147"/>
      <w:r>
        <w:rPr>
          <w:rFonts w:hint="cs"/>
          <w:rtl/>
        </w:rPr>
        <w:t>מנסור</w:t>
      </w:r>
      <w:r>
        <w:rPr>
          <w:rtl/>
        </w:rPr>
        <w:t xml:space="preserve"> </w:t>
      </w:r>
      <w:bookmarkStart w:id="28148" w:name="_ETM_Q91_251819"/>
      <w:bookmarkEnd w:id="28148"/>
      <w:r>
        <w:rPr>
          <w:rtl/>
        </w:rPr>
        <w:t>עבאס</w:t>
      </w:r>
      <w:r>
        <w:rPr>
          <w:rFonts w:hint="cs"/>
          <w:rtl/>
        </w:rPr>
        <w:t>,</w:t>
      </w:r>
      <w:r>
        <w:rPr>
          <w:rtl/>
        </w:rPr>
        <w:t xml:space="preserve"> </w:t>
      </w:r>
      <w:bookmarkStart w:id="28149" w:name="_ETM_Q91_252420"/>
      <w:bookmarkEnd w:id="28149"/>
      <w:r>
        <w:rPr>
          <w:rtl/>
        </w:rPr>
        <w:t xml:space="preserve">חבריי </w:t>
      </w:r>
      <w:bookmarkStart w:id="28150" w:name="_ETM_Q91_252869"/>
      <w:bookmarkEnd w:id="28150"/>
      <w:r>
        <w:rPr>
          <w:rtl/>
        </w:rPr>
        <w:t xml:space="preserve">חברי </w:t>
      </w:r>
      <w:bookmarkStart w:id="28151" w:name="_ETM_Q91_253200"/>
      <w:bookmarkEnd w:id="28151"/>
      <w:r>
        <w:rPr>
          <w:rtl/>
        </w:rPr>
        <w:t>הכנסת</w:t>
      </w:r>
      <w:r>
        <w:rPr>
          <w:rFonts w:hint="cs"/>
          <w:rtl/>
        </w:rPr>
        <w:t>,</w:t>
      </w:r>
      <w:r>
        <w:rPr>
          <w:rtl/>
        </w:rPr>
        <w:t xml:space="preserve"> </w:t>
      </w:r>
      <w:bookmarkStart w:id="28152" w:name="_ETM_Q91_254520"/>
      <w:bookmarkEnd w:id="28152"/>
      <w:r>
        <w:rPr>
          <w:rtl/>
        </w:rPr>
        <w:t xml:space="preserve">בית </w:t>
      </w:r>
      <w:bookmarkStart w:id="28153" w:name="_ETM_Q91_254819"/>
      <w:bookmarkEnd w:id="28153"/>
      <w:r>
        <w:rPr>
          <w:rtl/>
        </w:rPr>
        <w:t xml:space="preserve">המקדש </w:t>
      </w:r>
      <w:bookmarkStart w:id="28154" w:name="_ETM_Q91_255240"/>
      <w:bookmarkEnd w:id="28154"/>
      <w:r>
        <w:rPr>
          <w:rtl/>
        </w:rPr>
        <w:t>י</w:t>
      </w:r>
      <w:r>
        <w:rPr>
          <w:rFonts w:hint="cs"/>
          <w:rtl/>
        </w:rPr>
        <w:t>י</w:t>
      </w:r>
      <w:r>
        <w:rPr>
          <w:rtl/>
        </w:rPr>
        <w:t xml:space="preserve">בנה </w:t>
      </w:r>
      <w:bookmarkStart w:id="28155" w:name="_ETM_Q91_256399"/>
      <w:bookmarkEnd w:id="28155"/>
      <w:r>
        <w:rPr>
          <w:rtl/>
        </w:rPr>
        <w:t xml:space="preserve">כמו </w:t>
      </w:r>
      <w:bookmarkStart w:id="28156" w:name="_ETM_Q91_256969"/>
      <w:bookmarkEnd w:id="28156"/>
      <w:r>
        <w:rPr>
          <w:rtl/>
        </w:rPr>
        <w:t xml:space="preserve">שעם </w:t>
      </w:r>
      <w:bookmarkStart w:id="28157" w:name="_ETM_Q91_257420"/>
      <w:bookmarkEnd w:id="28157"/>
      <w:r>
        <w:rPr>
          <w:rtl/>
        </w:rPr>
        <w:t xml:space="preserve">ישראל </w:t>
      </w:r>
      <w:bookmarkStart w:id="28158" w:name="_ETM_Q91_257810"/>
      <w:bookmarkEnd w:id="28158"/>
      <w:r>
        <w:rPr>
          <w:rtl/>
        </w:rPr>
        <w:t xml:space="preserve">חזר </w:t>
      </w:r>
      <w:bookmarkStart w:id="28159" w:name="_ETM_Q91_258170"/>
      <w:bookmarkEnd w:id="28159"/>
      <w:r>
        <w:rPr>
          <w:rtl/>
        </w:rPr>
        <w:t>לארצו</w:t>
      </w:r>
      <w:r>
        <w:rPr>
          <w:rFonts w:hint="cs"/>
          <w:rtl/>
        </w:rPr>
        <w:t>.</w:t>
      </w:r>
      <w:r>
        <w:rPr>
          <w:rtl/>
        </w:rPr>
        <w:t xml:space="preserve"> </w:t>
      </w:r>
      <w:bookmarkStart w:id="28160" w:name="_ETM_Q91_258920"/>
      <w:bookmarkEnd w:id="28160"/>
      <w:r>
        <w:rPr>
          <w:rtl/>
        </w:rPr>
        <w:t xml:space="preserve">הנביאים </w:t>
      </w:r>
      <w:bookmarkStart w:id="28161" w:name="_ETM_Q91_259399"/>
      <w:bookmarkEnd w:id="28161"/>
      <w:r>
        <w:rPr>
          <w:rtl/>
        </w:rPr>
        <w:t xml:space="preserve">הבטיחו </w:t>
      </w:r>
      <w:bookmarkStart w:id="28162" w:name="_ETM_Q91_259819"/>
      <w:bookmarkEnd w:id="28162"/>
      <w:r>
        <w:rPr>
          <w:rtl/>
        </w:rPr>
        <w:t>שנחזור</w:t>
      </w:r>
      <w:r>
        <w:rPr>
          <w:rFonts w:hint="cs"/>
          <w:rtl/>
        </w:rPr>
        <w:t>,</w:t>
      </w:r>
      <w:r>
        <w:rPr>
          <w:rtl/>
        </w:rPr>
        <w:t xml:space="preserve"> </w:t>
      </w:r>
      <w:bookmarkStart w:id="28163" w:name="_ETM_Q91_260810"/>
      <w:bookmarkEnd w:id="28163"/>
      <w:r>
        <w:rPr>
          <w:rtl/>
        </w:rPr>
        <w:t xml:space="preserve">ובניגוד </w:t>
      </w:r>
      <w:bookmarkStart w:id="28164" w:name="_ETM_Q91_261740"/>
      <w:bookmarkEnd w:id="28164"/>
      <w:r>
        <w:rPr>
          <w:rtl/>
        </w:rPr>
        <w:t xml:space="preserve">לכל </w:t>
      </w:r>
      <w:bookmarkStart w:id="28165" w:name="_ETM_Q91_262040"/>
      <w:bookmarkEnd w:id="28165"/>
      <w:r>
        <w:rPr>
          <w:rtl/>
        </w:rPr>
        <w:t xml:space="preserve">כללי </w:t>
      </w:r>
      <w:bookmarkStart w:id="28166" w:name="_ETM_Q91_262400"/>
      <w:bookmarkEnd w:id="28166"/>
      <w:r>
        <w:rPr>
          <w:rtl/>
        </w:rPr>
        <w:t>הטבע</w:t>
      </w:r>
      <w:r>
        <w:rPr>
          <w:rFonts w:hint="cs"/>
          <w:rtl/>
        </w:rPr>
        <w:t>,</w:t>
      </w:r>
      <w:r>
        <w:rPr>
          <w:rtl/>
        </w:rPr>
        <w:t xml:space="preserve"> </w:t>
      </w:r>
      <w:bookmarkStart w:id="28167" w:name="_ETM_Q91_262850"/>
      <w:bookmarkEnd w:id="28167"/>
      <w:r>
        <w:rPr>
          <w:rFonts w:hint="cs"/>
          <w:rtl/>
        </w:rPr>
        <w:t>עם</w:t>
      </w:r>
      <w:r>
        <w:rPr>
          <w:rtl/>
        </w:rPr>
        <w:t xml:space="preserve"> </w:t>
      </w:r>
      <w:bookmarkStart w:id="28168" w:name="_ETM_Q91_263189"/>
      <w:bookmarkEnd w:id="28168"/>
      <w:r>
        <w:rPr>
          <w:rtl/>
        </w:rPr>
        <w:t xml:space="preserve">ישראל </w:t>
      </w:r>
      <w:bookmarkStart w:id="28169" w:name="_ETM_Q91_263639"/>
      <w:bookmarkEnd w:id="28169"/>
      <w:r>
        <w:rPr>
          <w:rtl/>
        </w:rPr>
        <w:t xml:space="preserve">חזר </w:t>
      </w:r>
      <w:bookmarkStart w:id="28170" w:name="_ETM_Q91_264060"/>
      <w:bookmarkEnd w:id="28170"/>
      <w:r>
        <w:rPr>
          <w:rFonts w:hint="cs"/>
          <w:rtl/>
        </w:rPr>
        <w:t>ל</w:t>
      </w:r>
      <w:r>
        <w:rPr>
          <w:rtl/>
        </w:rPr>
        <w:t xml:space="preserve">פה </w:t>
      </w:r>
      <w:bookmarkStart w:id="28171" w:name="_ETM_Q91_264270"/>
      <w:bookmarkEnd w:id="28171"/>
      <w:r>
        <w:rPr>
          <w:rtl/>
        </w:rPr>
        <w:t>אחרי</w:t>
      </w:r>
      <w:r>
        <w:rPr>
          <w:rFonts w:hint="cs"/>
          <w:rtl/>
        </w:rPr>
        <w:t xml:space="preserve"> אלפיים</w:t>
      </w:r>
      <w:bookmarkStart w:id="28172" w:name="_ETM_Q91_264869"/>
      <w:bookmarkEnd w:id="28172"/>
      <w:r>
        <w:rPr>
          <w:rFonts w:hint="cs"/>
          <w:rtl/>
        </w:rPr>
        <w:t xml:space="preserve"> </w:t>
      </w:r>
      <w:r>
        <w:rPr>
          <w:rtl/>
        </w:rPr>
        <w:t xml:space="preserve">שנה </w:t>
      </w:r>
      <w:bookmarkStart w:id="28173" w:name="_ETM_Q91_265170"/>
      <w:bookmarkEnd w:id="28173"/>
      <w:r>
        <w:rPr>
          <w:rtl/>
        </w:rPr>
        <w:t>ונמצא</w:t>
      </w:r>
      <w:r>
        <w:rPr>
          <w:rFonts w:hint="cs"/>
          <w:rtl/>
        </w:rPr>
        <w:t>.</w:t>
      </w:r>
      <w:r>
        <w:rPr>
          <w:rtl/>
        </w:rPr>
        <w:t xml:space="preserve"> </w:t>
      </w:r>
      <w:bookmarkStart w:id="28174" w:name="_ETM_Q91_266299"/>
      <w:bookmarkEnd w:id="28174"/>
      <w:r>
        <w:rPr>
          <w:rtl/>
        </w:rPr>
        <w:t xml:space="preserve">ויש </w:t>
      </w:r>
      <w:bookmarkStart w:id="28175" w:name="_ETM_Q91_266719"/>
      <w:bookmarkEnd w:id="28175"/>
      <w:r>
        <w:rPr>
          <w:rtl/>
        </w:rPr>
        <w:t xml:space="preserve">פה </w:t>
      </w:r>
      <w:bookmarkStart w:id="28176" w:name="_ETM_Q91_266899"/>
      <w:bookmarkEnd w:id="28176"/>
      <w:r>
        <w:rPr>
          <w:rtl/>
        </w:rPr>
        <w:t xml:space="preserve">תורה </w:t>
      </w:r>
      <w:bookmarkStart w:id="28177" w:name="_ETM_Q91_267740"/>
      <w:bookmarkEnd w:id="28177"/>
      <w:r>
        <w:rPr>
          <w:rtl/>
        </w:rPr>
        <w:t xml:space="preserve">בניגוד </w:t>
      </w:r>
      <w:bookmarkStart w:id="28178" w:name="_ETM_Q91_268369"/>
      <w:bookmarkEnd w:id="28178"/>
      <w:r>
        <w:rPr>
          <w:rtl/>
        </w:rPr>
        <w:t xml:space="preserve">לכללי </w:t>
      </w:r>
      <w:bookmarkStart w:id="28179" w:name="_ETM_Q91_268819"/>
      <w:bookmarkEnd w:id="28179"/>
      <w:r>
        <w:rPr>
          <w:rtl/>
        </w:rPr>
        <w:t xml:space="preserve">הטבע </w:t>
      </w:r>
      <w:bookmarkStart w:id="28180" w:name="_ETM_Q91_269590"/>
      <w:bookmarkEnd w:id="28180"/>
      <w:r>
        <w:rPr>
          <w:rtl/>
        </w:rPr>
        <w:t xml:space="preserve">ובניגוד </w:t>
      </w:r>
      <w:bookmarkStart w:id="28181" w:name="_ETM_Q91_270429"/>
      <w:bookmarkEnd w:id="28181"/>
      <w:r>
        <w:rPr>
          <w:rtl/>
        </w:rPr>
        <w:t xml:space="preserve">לרצונה </w:t>
      </w:r>
      <w:bookmarkStart w:id="28182" w:name="_ETM_Q91_271030"/>
      <w:bookmarkEnd w:id="28182"/>
      <w:r>
        <w:rPr>
          <w:rtl/>
        </w:rPr>
        <w:t xml:space="preserve">של </w:t>
      </w:r>
      <w:bookmarkStart w:id="28183" w:name="_ETM_Q91_271240"/>
      <w:bookmarkEnd w:id="28183"/>
      <w:r>
        <w:rPr>
          <w:rtl/>
        </w:rPr>
        <w:t xml:space="preserve">ממשלת </w:t>
      </w:r>
      <w:bookmarkStart w:id="28184" w:name="_ETM_Q91_271750"/>
      <w:bookmarkEnd w:id="28184"/>
      <w:r>
        <w:rPr>
          <w:rtl/>
        </w:rPr>
        <w:t xml:space="preserve">ישראל </w:t>
      </w:r>
      <w:bookmarkStart w:id="28185" w:name="_ETM_Q91_272259"/>
      <w:bookmarkEnd w:id="28185"/>
      <w:r>
        <w:rPr>
          <w:rtl/>
        </w:rPr>
        <w:t xml:space="preserve">ב-75 </w:t>
      </w:r>
      <w:bookmarkStart w:id="28186" w:name="_ETM_Q91_273219"/>
      <w:bookmarkEnd w:id="28186"/>
      <w:r>
        <w:rPr>
          <w:rtl/>
        </w:rPr>
        <w:t>שנותיה</w:t>
      </w:r>
      <w:r>
        <w:rPr>
          <w:rFonts w:hint="cs"/>
          <w:rtl/>
        </w:rPr>
        <w:t>,</w:t>
      </w:r>
      <w:r>
        <w:rPr>
          <w:rtl/>
        </w:rPr>
        <w:t xml:space="preserve"> </w:t>
      </w:r>
      <w:bookmarkStart w:id="28187" w:name="_ETM_Q91_274149"/>
      <w:bookmarkEnd w:id="28187"/>
      <w:r>
        <w:rPr>
          <w:rtl/>
        </w:rPr>
        <w:t xml:space="preserve">יש </w:t>
      </w:r>
      <w:bookmarkStart w:id="28188" w:name="_ETM_Q91_274509"/>
      <w:bookmarkEnd w:id="28188"/>
      <w:r>
        <w:rPr>
          <w:rtl/>
        </w:rPr>
        <w:t xml:space="preserve">פה </w:t>
      </w:r>
      <w:bookmarkStart w:id="28189" w:name="_ETM_Q91_274689"/>
      <w:bookmarkEnd w:id="28189"/>
      <w:r>
        <w:rPr>
          <w:rtl/>
        </w:rPr>
        <w:t xml:space="preserve">תורה </w:t>
      </w:r>
      <w:bookmarkStart w:id="28190" w:name="_ETM_Q91_276069"/>
      <w:bookmarkEnd w:id="28190"/>
      <w:r>
        <w:rPr>
          <w:rFonts w:hint="cs"/>
          <w:rtl/>
        </w:rPr>
        <w:t>ש</w:t>
      </w:r>
      <w:r>
        <w:rPr>
          <w:rtl/>
        </w:rPr>
        <w:t xml:space="preserve">לא </w:t>
      </w:r>
      <w:bookmarkStart w:id="28191" w:name="_ETM_Q91_276250"/>
      <w:bookmarkEnd w:id="28191"/>
      <w:r>
        <w:rPr>
          <w:rtl/>
        </w:rPr>
        <w:t>הי</w:t>
      </w:r>
      <w:r>
        <w:rPr>
          <w:rFonts w:hint="cs"/>
          <w:rtl/>
        </w:rPr>
        <w:t>ית</w:t>
      </w:r>
      <w:r>
        <w:rPr>
          <w:rtl/>
        </w:rPr>
        <w:t xml:space="preserve">ה </w:t>
      </w:r>
      <w:bookmarkStart w:id="28192" w:name="_ETM_Q91_276580"/>
      <w:bookmarkEnd w:id="28192"/>
      <w:r>
        <w:rPr>
          <w:rtl/>
        </w:rPr>
        <w:t xml:space="preserve">פה </w:t>
      </w:r>
      <w:bookmarkStart w:id="28193" w:name="_ETM_Q91_277090"/>
      <w:bookmarkEnd w:id="28193"/>
      <w:r>
        <w:rPr>
          <w:rtl/>
        </w:rPr>
        <w:t xml:space="preserve">מאז </w:t>
      </w:r>
      <w:bookmarkStart w:id="28194" w:name="_ETM_Q91_277510"/>
      <w:bookmarkEnd w:id="28194"/>
      <w:r>
        <w:rPr>
          <w:rtl/>
        </w:rPr>
        <w:t xml:space="preserve">בית </w:t>
      </w:r>
      <w:bookmarkStart w:id="28195" w:name="_ETM_Q91_277840"/>
      <w:bookmarkEnd w:id="28195"/>
      <w:r>
        <w:rPr>
          <w:rtl/>
        </w:rPr>
        <w:t>שני</w:t>
      </w:r>
      <w:r>
        <w:rPr>
          <w:rFonts w:hint="cs"/>
          <w:rtl/>
        </w:rPr>
        <w:t>.</w:t>
      </w:r>
      <w:r>
        <w:rPr>
          <w:rtl/>
        </w:rPr>
        <w:t xml:space="preserve"> </w:t>
      </w:r>
      <w:bookmarkStart w:id="28196" w:name="_ETM_Q91_278470"/>
      <w:bookmarkEnd w:id="28196"/>
      <w:r>
        <w:rPr>
          <w:rtl/>
        </w:rPr>
        <w:t xml:space="preserve">לא </w:t>
      </w:r>
      <w:bookmarkStart w:id="28197" w:name="_ETM_Q91_278709"/>
      <w:bookmarkEnd w:id="28197"/>
      <w:r>
        <w:rPr>
          <w:rtl/>
        </w:rPr>
        <w:t>הי</w:t>
      </w:r>
      <w:r>
        <w:rPr>
          <w:rFonts w:hint="cs"/>
          <w:rtl/>
        </w:rPr>
        <w:t>ית</w:t>
      </w:r>
      <w:r>
        <w:rPr>
          <w:rtl/>
        </w:rPr>
        <w:t xml:space="preserve">ה </w:t>
      </w:r>
      <w:bookmarkStart w:id="28198" w:name="_ETM_Q91_278979"/>
      <w:bookmarkEnd w:id="28198"/>
      <w:r>
        <w:rPr>
          <w:rtl/>
        </w:rPr>
        <w:t xml:space="preserve">כל </w:t>
      </w:r>
      <w:bookmarkStart w:id="28199" w:name="_ETM_Q91_279130"/>
      <w:bookmarkEnd w:id="28199"/>
      <w:r>
        <w:rPr>
          <w:rtl/>
        </w:rPr>
        <w:t xml:space="preserve">כך </w:t>
      </w:r>
      <w:bookmarkStart w:id="28200" w:name="_ETM_Q91_279310"/>
      <w:bookmarkEnd w:id="28200"/>
      <w:r>
        <w:rPr>
          <w:rtl/>
        </w:rPr>
        <w:t xml:space="preserve">הרבה </w:t>
      </w:r>
      <w:bookmarkStart w:id="28201" w:name="_ETM_Q91_279520"/>
      <w:bookmarkEnd w:id="28201"/>
      <w:r>
        <w:rPr>
          <w:rtl/>
        </w:rPr>
        <w:t xml:space="preserve">תורה </w:t>
      </w:r>
      <w:bookmarkStart w:id="28202" w:name="_ETM_Q91_279790"/>
      <w:bookmarkEnd w:id="28202"/>
      <w:r>
        <w:rPr>
          <w:rtl/>
        </w:rPr>
        <w:t xml:space="preserve">בישראל </w:t>
      </w:r>
      <w:bookmarkStart w:id="28203" w:name="_ETM_Q91_280690"/>
      <w:bookmarkEnd w:id="28203"/>
      <w:r>
        <w:rPr>
          <w:rFonts w:hint="cs"/>
          <w:rtl/>
        </w:rPr>
        <w:t xml:space="preserve">– </w:t>
      </w:r>
      <w:r>
        <w:rPr>
          <w:rtl/>
        </w:rPr>
        <w:t xml:space="preserve">בניגוד </w:t>
      </w:r>
      <w:bookmarkStart w:id="28204" w:name="_ETM_Q91_281500"/>
      <w:bookmarkEnd w:id="28204"/>
      <w:r>
        <w:rPr>
          <w:rtl/>
        </w:rPr>
        <w:t xml:space="preserve">לרצונם </w:t>
      </w:r>
      <w:bookmarkStart w:id="28205" w:name="_ETM_Q91_282159"/>
      <w:bookmarkEnd w:id="28205"/>
      <w:r>
        <w:rPr>
          <w:rtl/>
        </w:rPr>
        <w:t xml:space="preserve">של </w:t>
      </w:r>
      <w:bookmarkStart w:id="28206" w:name="_ETM_Q91_282370"/>
      <w:bookmarkEnd w:id="28206"/>
      <w:r>
        <w:rPr>
          <w:rtl/>
        </w:rPr>
        <w:t xml:space="preserve">אבות </w:t>
      </w:r>
      <w:bookmarkStart w:id="28207" w:name="_ETM_Q91_282700"/>
      <w:bookmarkEnd w:id="28207"/>
      <w:r>
        <w:rPr>
          <w:rtl/>
        </w:rPr>
        <w:t xml:space="preserve">התנועה </w:t>
      </w:r>
      <w:bookmarkStart w:id="28208" w:name="_ETM_Q91_283030"/>
      <w:bookmarkEnd w:id="28208"/>
      <w:r>
        <w:rPr>
          <w:rtl/>
        </w:rPr>
        <w:t>הציונית</w:t>
      </w:r>
      <w:r>
        <w:rPr>
          <w:rFonts w:hint="cs"/>
          <w:rtl/>
        </w:rPr>
        <w:t>,</w:t>
      </w:r>
      <w:r>
        <w:rPr>
          <w:rtl/>
        </w:rPr>
        <w:t xml:space="preserve"> </w:t>
      </w:r>
      <w:bookmarkStart w:id="28209" w:name="_ETM_Q91_283869"/>
      <w:bookmarkEnd w:id="28209"/>
      <w:r>
        <w:rPr>
          <w:rtl/>
        </w:rPr>
        <w:t xml:space="preserve">בניגוד </w:t>
      </w:r>
      <w:bookmarkStart w:id="28210" w:name="_ETM_Q91_284440"/>
      <w:bookmarkEnd w:id="28210"/>
      <w:r>
        <w:rPr>
          <w:rtl/>
        </w:rPr>
        <w:t xml:space="preserve">לרצונם </w:t>
      </w:r>
      <w:bookmarkStart w:id="28211" w:name="_ETM_Q91_285010"/>
      <w:bookmarkEnd w:id="28211"/>
      <w:r>
        <w:rPr>
          <w:rtl/>
        </w:rPr>
        <w:t xml:space="preserve">של </w:t>
      </w:r>
      <w:bookmarkStart w:id="28212" w:name="_ETM_Q91_285190"/>
      <w:bookmarkEnd w:id="28212"/>
      <w:r>
        <w:rPr>
          <w:rtl/>
        </w:rPr>
        <w:t xml:space="preserve">אנשים </w:t>
      </w:r>
      <w:bookmarkStart w:id="28213" w:name="_ETM_Q91_285550"/>
      <w:bookmarkEnd w:id="28213"/>
      <w:r>
        <w:rPr>
          <w:rtl/>
        </w:rPr>
        <w:t xml:space="preserve">שמשכו </w:t>
      </w:r>
      <w:bookmarkStart w:id="28214" w:name="_ETM_Q91_286300"/>
      <w:bookmarkEnd w:id="28214"/>
      <w:r>
        <w:rPr>
          <w:rtl/>
        </w:rPr>
        <w:t>בחוטי</w:t>
      </w:r>
      <w:r>
        <w:rPr>
          <w:rFonts w:hint="cs"/>
          <w:rtl/>
        </w:rPr>
        <w:t>ם</w:t>
      </w:r>
      <w:r>
        <w:rPr>
          <w:rtl/>
        </w:rPr>
        <w:t xml:space="preserve"> </w:t>
      </w:r>
      <w:bookmarkStart w:id="28215" w:name="_ETM_Q91_286720"/>
      <w:bookmarkEnd w:id="28215"/>
      <w:r>
        <w:rPr>
          <w:rtl/>
        </w:rPr>
        <w:t>בממשלה</w:t>
      </w:r>
      <w:r>
        <w:rPr>
          <w:rFonts w:hint="cs"/>
          <w:rtl/>
        </w:rPr>
        <w:t>,</w:t>
      </w:r>
      <w:r>
        <w:rPr>
          <w:rtl/>
        </w:rPr>
        <w:t xml:space="preserve"> </w:t>
      </w:r>
      <w:bookmarkStart w:id="28216" w:name="_ETM_Q91_287380"/>
      <w:bookmarkEnd w:id="28216"/>
      <w:r>
        <w:rPr>
          <w:rtl/>
        </w:rPr>
        <w:t xml:space="preserve">פקידים </w:t>
      </w:r>
      <w:bookmarkStart w:id="28217" w:name="_ETM_Q91_287830"/>
      <w:bookmarkEnd w:id="28217"/>
      <w:r>
        <w:rPr>
          <w:rtl/>
        </w:rPr>
        <w:t xml:space="preserve">ושופטים </w:t>
      </w:r>
      <w:bookmarkStart w:id="28218" w:name="_ETM_Q91_288310"/>
      <w:bookmarkEnd w:id="28218"/>
      <w:r>
        <w:rPr>
          <w:rtl/>
        </w:rPr>
        <w:t xml:space="preserve">כאלה </w:t>
      </w:r>
      <w:bookmarkStart w:id="28219" w:name="_ETM_Q91_288610"/>
      <w:bookmarkEnd w:id="28219"/>
      <w:r>
        <w:rPr>
          <w:rtl/>
        </w:rPr>
        <w:t>ואחרים</w:t>
      </w:r>
      <w:r>
        <w:rPr>
          <w:rFonts w:hint="cs"/>
          <w:rtl/>
        </w:rPr>
        <w:t>.</w:t>
      </w:r>
      <w:r>
        <w:rPr>
          <w:rtl/>
        </w:rPr>
        <w:t xml:space="preserve"> </w:t>
      </w:r>
      <w:bookmarkStart w:id="28220" w:name="_ETM_Q91_289510"/>
      <w:bookmarkEnd w:id="28220"/>
      <w:r>
        <w:rPr>
          <w:rtl/>
        </w:rPr>
        <w:t xml:space="preserve">זה </w:t>
      </w:r>
      <w:bookmarkStart w:id="28221" w:name="_ETM_Q91_289780"/>
      <w:bookmarkEnd w:id="28221"/>
      <w:r>
        <w:rPr>
          <w:rtl/>
        </w:rPr>
        <w:t xml:space="preserve">קורה </w:t>
      </w:r>
      <w:bookmarkStart w:id="28222" w:name="_ETM_Q91_290080"/>
      <w:bookmarkEnd w:id="28222"/>
      <w:r>
        <w:rPr>
          <w:rtl/>
        </w:rPr>
        <w:t xml:space="preserve">אותו </w:t>
      </w:r>
      <w:bookmarkStart w:id="28223" w:name="_ETM_Q91_290320"/>
      <w:bookmarkEnd w:id="28223"/>
      <w:r>
        <w:rPr>
          <w:rtl/>
        </w:rPr>
        <w:t>דבר</w:t>
      </w:r>
      <w:r>
        <w:rPr>
          <w:rFonts w:hint="cs"/>
          <w:rtl/>
        </w:rPr>
        <w:t xml:space="preserve"> </w:t>
      </w:r>
      <w:r>
        <w:rPr>
          <w:rFonts w:hint="eastAsia"/>
          <w:rtl/>
        </w:rPr>
        <w:t>–</w:t>
      </w:r>
      <w:r>
        <w:rPr>
          <w:rtl/>
        </w:rPr>
        <w:t xml:space="preserve"> </w:t>
      </w:r>
      <w:bookmarkStart w:id="28224" w:name="_ETM_Q91_290619"/>
      <w:bookmarkEnd w:id="28224"/>
      <w:r>
        <w:rPr>
          <w:rtl/>
        </w:rPr>
        <w:t xml:space="preserve">בית </w:t>
      </w:r>
      <w:bookmarkStart w:id="28225" w:name="_ETM_Q91_290830"/>
      <w:bookmarkEnd w:id="28225"/>
      <w:r>
        <w:rPr>
          <w:rtl/>
        </w:rPr>
        <w:t xml:space="preserve">המקדש </w:t>
      </w:r>
      <w:bookmarkStart w:id="28226" w:name="_ETM_Q91_291280"/>
      <w:bookmarkEnd w:id="28226"/>
      <w:r>
        <w:rPr>
          <w:rtl/>
        </w:rPr>
        <w:t>י</w:t>
      </w:r>
      <w:r>
        <w:rPr>
          <w:rFonts w:hint="cs"/>
          <w:rtl/>
        </w:rPr>
        <w:t>י</w:t>
      </w:r>
      <w:r>
        <w:rPr>
          <w:rtl/>
        </w:rPr>
        <w:t>בנה</w:t>
      </w:r>
      <w:r>
        <w:rPr>
          <w:rFonts w:hint="cs"/>
          <w:rtl/>
        </w:rPr>
        <w:t>.</w:t>
      </w:r>
      <w:r>
        <w:rPr>
          <w:rtl/>
        </w:rPr>
        <w:t xml:space="preserve"> </w:t>
      </w:r>
      <w:bookmarkStart w:id="28227" w:name="_ETM_Q91_291640"/>
      <w:bookmarkEnd w:id="28227"/>
      <w:r>
        <w:rPr>
          <w:rtl/>
        </w:rPr>
        <w:t xml:space="preserve">זה </w:t>
      </w:r>
      <w:bookmarkStart w:id="28228" w:name="_ETM_Q91_291820"/>
      <w:bookmarkEnd w:id="28228"/>
      <w:r>
        <w:rPr>
          <w:rtl/>
        </w:rPr>
        <w:t xml:space="preserve">לא </w:t>
      </w:r>
      <w:bookmarkStart w:id="28229" w:name="_ETM_Q91_291909"/>
      <w:bookmarkEnd w:id="28229"/>
      <w:r>
        <w:rPr>
          <w:rtl/>
        </w:rPr>
        <w:t xml:space="preserve">תלוי </w:t>
      </w:r>
      <w:bookmarkStart w:id="28230" w:name="_ETM_Q91_292270"/>
      <w:bookmarkEnd w:id="28230"/>
      <w:r>
        <w:rPr>
          <w:rtl/>
        </w:rPr>
        <w:t xml:space="preserve">בו </w:t>
      </w:r>
      <w:bookmarkStart w:id="28231" w:name="_ETM_Q91_292990"/>
      <w:bookmarkEnd w:id="28231"/>
      <w:r>
        <w:rPr>
          <w:rtl/>
        </w:rPr>
        <w:t xml:space="preserve">ולא </w:t>
      </w:r>
      <w:bookmarkStart w:id="28232" w:name="_ETM_Q91_293320"/>
      <w:bookmarkEnd w:id="28232"/>
      <w:r>
        <w:rPr>
          <w:rtl/>
        </w:rPr>
        <w:t xml:space="preserve">תלוי </w:t>
      </w:r>
      <w:bookmarkStart w:id="28233" w:name="_ETM_Q91_293650"/>
      <w:bookmarkEnd w:id="28233"/>
      <w:r>
        <w:rPr>
          <w:rtl/>
        </w:rPr>
        <w:t xml:space="preserve">אפילו </w:t>
      </w:r>
      <w:bookmarkStart w:id="28234" w:name="_ETM_Q91_293950"/>
      <w:bookmarkStart w:id="28235" w:name="_ETM_Q91_294400"/>
      <w:bookmarkEnd w:id="28234"/>
      <w:bookmarkEnd w:id="28235"/>
      <w:r>
        <w:rPr>
          <w:rFonts w:hint="cs"/>
          <w:rtl/>
        </w:rPr>
        <w:t xml:space="preserve">באורית </w:t>
      </w:r>
      <w:r>
        <w:rPr>
          <w:rtl/>
        </w:rPr>
        <w:t xml:space="preserve">סטרוק </w:t>
      </w:r>
      <w:bookmarkStart w:id="28236" w:name="_ETM_Q91_295180"/>
      <w:bookmarkEnd w:id="28236"/>
      <w:r>
        <w:rPr>
          <w:rtl/>
        </w:rPr>
        <w:t>ו</w:t>
      </w:r>
      <w:r>
        <w:rPr>
          <w:rFonts w:hint="cs"/>
          <w:rtl/>
        </w:rPr>
        <w:t xml:space="preserve">לא </w:t>
      </w:r>
      <w:bookmarkStart w:id="28237" w:name="_ETM_Q91_295450"/>
      <w:bookmarkEnd w:id="28237"/>
      <w:r>
        <w:rPr>
          <w:rtl/>
        </w:rPr>
        <w:t xml:space="preserve">תלוי </w:t>
      </w:r>
      <w:bookmarkStart w:id="28238" w:name="_ETM_Q91_295780"/>
      <w:bookmarkEnd w:id="28238"/>
      <w:r>
        <w:rPr>
          <w:rtl/>
        </w:rPr>
        <w:t>בנו</w:t>
      </w:r>
      <w:r>
        <w:rPr>
          <w:rFonts w:hint="cs"/>
          <w:rtl/>
        </w:rPr>
        <w:t>.</w:t>
      </w:r>
      <w:r>
        <w:rPr>
          <w:rtl/>
        </w:rPr>
        <w:t xml:space="preserve"> </w:t>
      </w:r>
      <w:bookmarkStart w:id="28239" w:name="_ETM_Q91_296830"/>
      <w:bookmarkEnd w:id="28239"/>
      <w:r>
        <w:rPr>
          <w:rtl/>
        </w:rPr>
        <w:t xml:space="preserve">אותו </w:t>
      </w:r>
      <w:bookmarkStart w:id="28240" w:name="_ETM_Q91_297550"/>
      <w:bookmarkEnd w:id="28240"/>
      <w:r>
        <w:rPr>
          <w:rtl/>
        </w:rPr>
        <w:t>הק</w:t>
      </w:r>
      <w:bookmarkStart w:id="28241" w:name="_ETM_Q91_298570"/>
      <w:bookmarkEnd w:id="28241"/>
      <w:r>
        <w:rPr>
          <w:rFonts w:hint="cs"/>
          <w:rtl/>
        </w:rPr>
        <w:t xml:space="preserve">דוש ברוך הוא </w:t>
      </w:r>
      <w:r>
        <w:rPr>
          <w:rtl/>
        </w:rPr>
        <w:t xml:space="preserve">שהבטיח </w:t>
      </w:r>
      <w:bookmarkStart w:id="28242" w:name="_ETM_Q91_299200"/>
      <w:bookmarkEnd w:id="28242"/>
      <w:r>
        <w:rPr>
          <w:rtl/>
        </w:rPr>
        <w:t xml:space="preserve">בידי </w:t>
      </w:r>
      <w:bookmarkStart w:id="28243" w:name="_ETM_Q91_299560"/>
      <w:bookmarkEnd w:id="28243"/>
      <w:r>
        <w:rPr>
          <w:rFonts w:hint="cs"/>
          <w:rtl/>
        </w:rPr>
        <w:t>עבדיו</w:t>
      </w:r>
      <w:r>
        <w:rPr>
          <w:rtl/>
        </w:rPr>
        <w:t xml:space="preserve"> </w:t>
      </w:r>
      <w:bookmarkStart w:id="28244" w:name="_ETM_Q91_299920"/>
      <w:bookmarkEnd w:id="28244"/>
      <w:r>
        <w:rPr>
          <w:rtl/>
        </w:rPr>
        <w:t>הנביאים</w:t>
      </w:r>
      <w:r>
        <w:rPr>
          <w:rFonts w:hint="cs"/>
          <w:rtl/>
        </w:rPr>
        <w:t>,</w:t>
      </w:r>
      <w:r>
        <w:rPr>
          <w:rtl/>
        </w:rPr>
        <w:t xml:space="preserve"> </w:t>
      </w:r>
      <w:bookmarkStart w:id="28245" w:name="_ETM_Q91_300850"/>
      <w:bookmarkEnd w:id="28245"/>
      <w:r>
        <w:rPr>
          <w:rtl/>
        </w:rPr>
        <w:t xml:space="preserve">הבטיח </w:t>
      </w:r>
      <w:bookmarkStart w:id="28246" w:name="_ETM_Q91_301300"/>
      <w:bookmarkEnd w:id="28246"/>
      <w:r>
        <w:rPr>
          <w:rtl/>
        </w:rPr>
        <w:t xml:space="preserve">שגם </w:t>
      </w:r>
      <w:bookmarkStart w:id="28247" w:name="_ETM_Q91_301630"/>
      <w:bookmarkEnd w:id="28247"/>
      <w:r>
        <w:rPr>
          <w:rtl/>
        </w:rPr>
        <w:t xml:space="preserve">זה </w:t>
      </w:r>
      <w:bookmarkStart w:id="28248" w:name="_ETM_Q91_301840"/>
      <w:bookmarkEnd w:id="28248"/>
      <w:r>
        <w:rPr>
          <w:rtl/>
        </w:rPr>
        <w:t>יהיה</w:t>
      </w:r>
      <w:r>
        <w:rPr>
          <w:rFonts w:hint="cs"/>
          <w:rtl/>
        </w:rPr>
        <w:t>.</w:t>
      </w:r>
      <w:r>
        <w:rPr>
          <w:rtl/>
        </w:rPr>
        <w:t xml:space="preserve"> </w:t>
      </w:r>
      <w:bookmarkStart w:id="28249" w:name="_ETM_Q91_302560"/>
      <w:bookmarkEnd w:id="28249"/>
    </w:p>
    <w:p w:rsidR="00BD7FB7" w:rsidRDefault="00BD7FB7" w:rsidP="00874457">
      <w:pPr>
        <w:rPr>
          <w:rtl/>
        </w:rPr>
      </w:pPr>
    </w:p>
    <w:p w:rsidR="00BD7FB7" w:rsidRDefault="00BD7FB7" w:rsidP="00731BB4">
      <w:pPr>
        <w:rPr>
          <w:rtl/>
        </w:rPr>
      </w:pPr>
      <w:r>
        <w:rPr>
          <w:rtl/>
        </w:rPr>
        <w:t xml:space="preserve">המטרה </w:t>
      </w:r>
      <w:bookmarkStart w:id="28250" w:name="_ETM_Q91_303880"/>
      <w:bookmarkEnd w:id="28250"/>
      <w:r>
        <w:rPr>
          <w:rtl/>
        </w:rPr>
        <w:t xml:space="preserve">של </w:t>
      </w:r>
      <w:bookmarkStart w:id="28251" w:name="_ETM_Q91_304180"/>
      <w:bookmarkEnd w:id="28251"/>
      <w:r>
        <w:rPr>
          <w:rtl/>
        </w:rPr>
        <w:t xml:space="preserve">אחדות </w:t>
      </w:r>
      <w:bookmarkStart w:id="28252" w:name="_ETM_Q91_304510"/>
      <w:bookmarkEnd w:id="28252"/>
      <w:r>
        <w:rPr>
          <w:rtl/>
        </w:rPr>
        <w:t xml:space="preserve">ישראל </w:t>
      </w:r>
      <w:bookmarkStart w:id="28253" w:name="_ETM_Q91_305590"/>
      <w:bookmarkEnd w:id="28253"/>
      <w:r>
        <w:rPr>
          <w:rtl/>
        </w:rPr>
        <w:t xml:space="preserve">היא </w:t>
      </w:r>
      <w:bookmarkStart w:id="28254" w:name="_ETM_Q91_305740"/>
      <w:bookmarkStart w:id="28255" w:name="_ETM_Q91_306100"/>
      <w:bookmarkEnd w:id="28254"/>
      <w:bookmarkEnd w:id="28255"/>
      <w:r>
        <w:rPr>
          <w:rtl/>
        </w:rPr>
        <w:t xml:space="preserve">שיבנה </w:t>
      </w:r>
      <w:bookmarkStart w:id="28256" w:name="_ETM_Q91_306549"/>
      <w:bookmarkEnd w:id="28256"/>
      <w:r>
        <w:rPr>
          <w:rtl/>
        </w:rPr>
        <w:t xml:space="preserve">אותו </w:t>
      </w:r>
      <w:bookmarkStart w:id="28257" w:name="_ETM_Q91_306820"/>
      <w:bookmarkEnd w:id="28257"/>
      <w:r>
        <w:rPr>
          <w:rtl/>
        </w:rPr>
        <w:t xml:space="preserve">בית </w:t>
      </w:r>
      <w:bookmarkStart w:id="28258" w:name="_ETM_Q91_307090"/>
      <w:bookmarkEnd w:id="28258"/>
      <w:r>
        <w:rPr>
          <w:rtl/>
        </w:rPr>
        <w:t>מקדש</w:t>
      </w:r>
      <w:r w:rsidR="00731BB4">
        <w:rPr>
          <w:rFonts w:hint="cs"/>
          <w:rtl/>
        </w:rPr>
        <w:t>,</w:t>
      </w:r>
      <w:r>
        <w:rPr>
          <w:rtl/>
        </w:rPr>
        <w:t xml:space="preserve"> </w:t>
      </w:r>
      <w:bookmarkStart w:id="28259" w:name="_ETM_Q91_308110"/>
      <w:bookmarkEnd w:id="28259"/>
      <w:r>
        <w:rPr>
          <w:rtl/>
        </w:rPr>
        <w:t xml:space="preserve">שאנשים </w:t>
      </w:r>
      <w:bookmarkStart w:id="28260" w:name="_ETM_Q91_308770"/>
      <w:bookmarkEnd w:id="28260"/>
      <w:r>
        <w:rPr>
          <w:rtl/>
        </w:rPr>
        <w:t xml:space="preserve">כאלה </w:t>
      </w:r>
      <w:bookmarkStart w:id="28261" w:name="_ETM_Q91_309099"/>
      <w:bookmarkEnd w:id="28261"/>
      <w:r>
        <w:rPr>
          <w:rtl/>
        </w:rPr>
        <w:t xml:space="preserve">לא </w:t>
      </w:r>
      <w:bookmarkStart w:id="28262" w:name="_ETM_Q91_309220"/>
      <w:bookmarkEnd w:id="28262"/>
      <w:r>
        <w:rPr>
          <w:rtl/>
        </w:rPr>
        <w:t xml:space="preserve">מאמינים </w:t>
      </w:r>
      <w:bookmarkStart w:id="28263" w:name="_ETM_Q91_309760"/>
      <w:bookmarkEnd w:id="28263"/>
      <w:r>
        <w:rPr>
          <w:rtl/>
        </w:rPr>
        <w:t xml:space="preserve">בו </w:t>
      </w:r>
      <w:bookmarkStart w:id="28264" w:name="_ETM_Q91_309910"/>
      <w:bookmarkEnd w:id="28264"/>
      <w:r>
        <w:rPr>
          <w:rtl/>
        </w:rPr>
        <w:t>בכלל</w:t>
      </w:r>
      <w:r>
        <w:rPr>
          <w:rFonts w:hint="cs"/>
          <w:rtl/>
        </w:rPr>
        <w:t>.</w:t>
      </w:r>
      <w:r>
        <w:rPr>
          <w:rtl/>
        </w:rPr>
        <w:t xml:space="preserve"> </w:t>
      </w:r>
      <w:bookmarkStart w:id="28265" w:name="_ETM_Q91_310630"/>
      <w:bookmarkEnd w:id="28265"/>
      <w:r>
        <w:rPr>
          <w:rtl/>
        </w:rPr>
        <w:t xml:space="preserve">מבחינתם </w:t>
      </w:r>
      <w:bookmarkStart w:id="28266" w:name="_ETM_Q91_311349"/>
      <w:bookmarkEnd w:id="28266"/>
      <w:r>
        <w:rPr>
          <w:rtl/>
        </w:rPr>
        <w:t xml:space="preserve">הכותל </w:t>
      </w:r>
      <w:bookmarkStart w:id="28267" w:name="_ETM_Q91_311830"/>
      <w:bookmarkEnd w:id="28267"/>
      <w:r>
        <w:rPr>
          <w:rtl/>
        </w:rPr>
        <w:t xml:space="preserve">בתל </w:t>
      </w:r>
      <w:bookmarkStart w:id="28268" w:name="_ETM_Q91_312145"/>
      <w:bookmarkEnd w:id="28268"/>
      <w:r>
        <w:rPr>
          <w:rtl/>
        </w:rPr>
        <w:t xml:space="preserve">אביב </w:t>
      </w:r>
      <w:bookmarkStart w:id="28269" w:name="_ETM_Q91_312459"/>
      <w:bookmarkEnd w:id="28269"/>
      <w:r>
        <w:rPr>
          <w:rtl/>
        </w:rPr>
        <w:t>וב</w:t>
      </w:r>
      <w:r>
        <w:rPr>
          <w:rFonts w:hint="cs"/>
          <w:rtl/>
        </w:rPr>
        <w:t>הר</w:t>
      </w:r>
      <w:r>
        <w:rPr>
          <w:rtl/>
        </w:rPr>
        <w:t xml:space="preserve"> </w:t>
      </w:r>
      <w:bookmarkStart w:id="28270" w:name="_ETM_Q91_312819"/>
      <w:bookmarkEnd w:id="28270"/>
      <w:r>
        <w:rPr>
          <w:rtl/>
        </w:rPr>
        <w:t xml:space="preserve">הרצל </w:t>
      </w:r>
      <w:bookmarkStart w:id="28271" w:name="_ETM_Q91_313090"/>
      <w:bookmarkEnd w:id="28271"/>
      <w:r>
        <w:rPr>
          <w:rtl/>
        </w:rPr>
        <w:t xml:space="preserve">הוא </w:t>
      </w:r>
      <w:bookmarkStart w:id="28272" w:name="_ETM_Q91_313150"/>
      <w:bookmarkEnd w:id="28272"/>
      <w:r>
        <w:rPr>
          <w:rtl/>
        </w:rPr>
        <w:t xml:space="preserve">אותו </w:t>
      </w:r>
      <w:bookmarkStart w:id="28273" w:name="_ETM_Q91_313330"/>
      <w:bookmarkEnd w:id="28273"/>
      <w:r>
        <w:rPr>
          <w:rtl/>
        </w:rPr>
        <w:t>דבר</w:t>
      </w:r>
      <w:r>
        <w:rPr>
          <w:rFonts w:hint="cs"/>
          <w:rtl/>
        </w:rPr>
        <w:t>.</w:t>
      </w:r>
      <w:r>
        <w:rPr>
          <w:rtl/>
        </w:rPr>
        <w:t xml:space="preserve"> </w:t>
      </w:r>
      <w:bookmarkStart w:id="28274" w:name="_ETM_Q91_313660"/>
      <w:bookmarkEnd w:id="28274"/>
      <w:r>
        <w:rPr>
          <w:rtl/>
        </w:rPr>
        <w:t xml:space="preserve">מה </w:t>
      </w:r>
      <w:bookmarkStart w:id="28275" w:name="_ETM_Q91_313870"/>
      <w:bookmarkEnd w:id="28275"/>
      <w:r>
        <w:rPr>
          <w:rtl/>
        </w:rPr>
        <w:t xml:space="preserve">להם </w:t>
      </w:r>
      <w:bookmarkStart w:id="28276" w:name="_ETM_Q91_314380"/>
      <w:bookmarkEnd w:id="28276"/>
      <w:r>
        <w:rPr>
          <w:rtl/>
        </w:rPr>
        <w:t xml:space="preserve">ולמקום </w:t>
      </w:r>
      <w:bookmarkStart w:id="28277" w:name="_ETM_Q91_315010"/>
      <w:bookmarkEnd w:id="28277"/>
      <w:r>
        <w:rPr>
          <w:rtl/>
        </w:rPr>
        <w:t xml:space="preserve">הזה </w:t>
      </w:r>
      <w:bookmarkStart w:id="28278" w:name="_ETM_Q91_315220"/>
      <w:bookmarkEnd w:id="28278"/>
      <w:r>
        <w:rPr>
          <w:rtl/>
        </w:rPr>
        <w:t>בכלל</w:t>
      </w:r>
      <w:r>
        <w:rPr>
          <w:rFonts w:hint="cs"/>
          <w:rtl/>
        </w:rPr>
        <w:t>.</w:t>
      </w:r>
      <w:r>
        <w:rPr>
          <w:rtl/>
        </w:rPr>
        <w:t xml:space="preserve"> </w:t>
      </w:r>
      <w:bookmarkStart w:id="28279" w:name="_ETM_Q91_315970"/>
      <w:bookmarkEnd w:id="28279"/>
      <w:r>
        <w:rPr>
          <w:rtl/>
        </w:rPr>
        <w:t xml:space="preserve">הרי </w:t>
      </w:r>
      <w:bookmarkStart w:id="28280" w:name="_ETM_Q91_316209"/>
      <w:bookmarkEnd w:id="28280"/>
      <w:r>
        <w:rPr>
          <w:rtl/>
        </w:rPr>
        <w:t xml:space="preserve">זה </w:t>
      </w:r>
      <w:bookmarkStart w:id="28281" w:name="_ETM_Q91_316389"/>
      <w:bookmarkEnd w:id="28281"/>
      <w:r>
        <w:rPr>
          <w:rtl/>
        </w:rPr>
        <w:t xml:space="preserve">מקום </w:t>
      </w:r>
      <w:bookmarkStart w:id="28282" w:name="_ETM_Q91_316810"/>
      <w:bookmarkEnd w:id="28282"/>
      <w:r>
        <w:rPr>
          <w:rtl/>
        </w:rPr>
        <w:t xml:space="preserve">של </w:t>
      </w:r>
      <w:bookmarkStart w:id="28283" w:name="_ETM_Q91_318139"/>
      <w:bookmarkEnd w:id="28283"/>
      <w:r>
        <w:rPr>
          <w:rFonts w:hint="cs"/>
          <w:rtl/>
        </w:rPr>
        <w:t>השראת</w:t>
      </w:r>
      <w:r>
        <w:rPr>
          <w:rtl/>
        </w:rPr>
        <w:t xml:space="preserve"> </w:t>
      </w:r>
      <w:bookmarkStart w:id="28284" w:name="_ETM_Q91_318620"/>
      <w:bookmarkEnd w:id="28284"/>
      <w:r>
        <w:rPr>
          <w:rFonts w:hint="cs"/>
          <w:rtl/>
        </w:rPr>
        <w:t>שכינה.</w:t>
      </w:r>
      <w:r>
        <w:rPr>
          <w:rtl/>
        </w:rPr>
        <w:t xml:space="preserve"> </w:t>
      </w:r>
      <w:bookmarkStart w:id="28285" w:name="_ETM_Q91_319220"/>
      <w:bookmarkEnd w:id="28285"/>
      <w:r>
        <w:rPr>
          <w:rtl/>
        </w:rPr>
        <w:t xml:space="preserve">מה </w:t>
      </w:r>
      <w:bookmarkStart w:id="28286" w:name="_ETM_Q91_319400"/>
      <w:bookmarkEnd w:id="28286"/>
      <w:r>
        <w:rPr>
          <w:rtl/>
        </w:rPr>
        <w:t>ל</w:t>
      </w:r>
      <w:r>
        <w:rPr>
          <w:rFonts w:hint="cs"/>
          <w:rtl/>
        </w:rPr>
        <w:t>הם</w:t>
      </w:r>
      <w:r>
        <w:rPr>
          <w:rtl/>
        </w:rPr>
        <w:t xml:space="preserve"> </w:t>
      </w:r>
      <w:bookmarkStart w:id="28287" w:name="_ETM_Q91_319639"/>
      <w:bookmarkEnd w:id="28287"/>
      <w:r>
        <w:rPr>
          <w:rtl/>
        </w:rPr>
        <w:t xml:space="preserve">ולדבר </w:t>
      </w:r>
      <w:bookmarkStart w:id="28288" w:name="_ETM_Q91_320240"/>
      <w:bookmarkEnd w:id="28288"/>
      <w:r>
        <w:rPr>
          <w:rtl/>
        </w:rPr>
        <w:t>הזה</w:t>
      </w:r>
      <w:r>
        <w:rPr>
          <w:rFonts w:hint="cs"/>
          <w:rtl/>
        </w:rPr>
        <w:t>?</w:t>
      </w:r>
      <w:r>
        <w:rPr>
          <w:rtl/>
        </w:rPr>
        <w:t xml:space="preserve"> </w:t>
      </w:r>
      <w:bookmarkStart w:id="28289" w:name="_ETM_Q91_320820"/>
      <w:bookmarkEnd w:id="28289"/>
      <w:r>
        <w:rPr>
          <w:rtl/>
        </w:rPr>
        <w:t xml:space="preserve">הם </w:t>
      </w:r>
      <w:bookmarkStart w:id="28290" w:name="_ETM_Q91_320970"/>
      <w:bookmarkEnd w:id="28290"/>
      <w:r>
        <w:rPr>
          <w:rtl/>
        </w:rPr>
        <w:t xml:space="preserve">שומרים </w:t>
      </w:r>
      <w:bookmarkStart w:id="28291" w:name="_ETM_Q91_321360"/>
      <w:bookmarkEnd w:id="28291"/>
      <w:r>
        <w:rPr>
          <w:rtl/>
        </w:rPr>
        <w:t>שבת</w:t>
      </w:r>
      <w:r>
        <w:rPr>
          <w:rFonts w:hint="cs"/>
          <w:rtl/>
        </w:rPr>
        <w:t>?</w:t>
      </w:r>
      <w:r>
        <w:rPr>
          <w:rtl/>
        </w:rPr>
        <w:t xml:space="preserve"> </w:t>
      </w:r>
      <w:bookmarkStart w:id="28292" w:name="_ETM_Q91_322169"/>
      <w:bookmarkEnd w:id="28292"/>
      <w:r>
        <w:rPr>
          <w:rtl/>
        </w:rPr>
        <w:t xml:space="preserve">על </w:t>
      </w:r>
      <w:bookmarkStart w:id="28293" w:name="_ETM_Q91_322350"/>
      <w:bookmarkEnd w:id="28293"/>
      <w:r>
        <w:rPr>
          <w:rtl/>
        </w:rPr>
        <w:t xml:space="preserve">זה </w:t>
      </w:r>
      <w:bookmarkStart w:id="28294" w:name="_ETM_Q91_322530"/>
      <w:bookmarkEnd w:id="28294"/>
      <w:r>
        <w:rPr>
          <w:rtl/>
        </w:rPr>
        <w:t xml:space="preserve">נחרב </w:t>
      </w:r>
      <w:bookmarkStart w:id="28295" w:name="_ETM_Q91_322950"/>
      <w:bookmarkEnd w:id="28295"/>
      <w:r>
        <w:rPr>
          <w:rtl/>
        </w:rPr>
        <w:t xml:space="preserve">בית </w:t>
      </w:r>
      <w:bookmarkStart w:id="28296" w:name="_ETM_Q91_323130"/>
      <w:bookmarkEnd w:id="28296"/>
      <w:r>
        <w:rPr>
          <w:rtl/>
        </w:rPr>
        <w:t>המקדש</w:t>
      </w:r>
      <w:r>
        <w:rPr>
          <w:rFonts w:hint="cs"/>
          <w:rtl/>
        </w:rPr>
        <w:t>.</w:t>
      </w:r>
      <w:r>
        <w:rPr>
          <w:rtl/>
        </w:rPr>
        <w:t xml:space="preserve"> </w:t>
      </w:r>
      <w:bookmarkStart w:id="28297" w:name="_ETM_Q91_323520"/>
      <w:bookmarkEnd w:id="28297"/>
      <w:r>
        <w:rPr>
          <w:rtl/>
        </w:rPr>
        <w:t xml:space="preserve">הם </w:t>
      </w:r>
      <w:bookmarkStart w:id="28298" w:name="_ETM_Q91_323610"/>
      <w:bookmarkEnd w:id="28298"/>
      <w:r>
        <w:rPr>
          <w:rtl/>
        </w:rPr>
        <w:t xml:space="preserve">שכחו </w:t>
      </w:r>
      <w:bookmarkStart w:id="28299" w:name="_ETM_Q91_324210"/>
      <w:bookmarkEnd w:id="28299"/>
      <w:r>
        <w:rPr>
          <w:rtl/>
        </w:rPr>
        <w:t xml:space="preserve">את </w:t>
      </w:r>
      <w:bookmarkStart w:id="28300" w:name="_ETM_Q91_324330"/>
      <w:bookmarkEnd w:id="28300"/>
      <w:r>
        <w:rPr>
          <w:rtl/>
        </w:rPr>
        <w:t xml:space="preserve">הנביא </w:t>
      </w:r>
      <w:bookmarkStart w:id="28301" w:name="_ETM_Q91_324600"/>
      <w:bookmarkEnd w:id="28301"/>
      <w:r>
        <w:rPr>
          <w:rtl/>
        </w:rPr>
        <w:t>ירמיהו</w:t>
      </w:r>
      <w:r>
        <w:rPr>
          <w:rFonts w:hint="cs"/>
          <w:rtl/>
        </w:rPr>
        <w:t>,</w:t>
      </w:r>
      <w:r>
        <w:rPr>
          <w:rtl/>
        </w:rPr>
        <w:t xml:space="preserve"> </w:t>
      </w:r>
      <w:bookmarkStart w:id="28302" w:name="_ETM_Q91_325020"/>
      <w:bookmarkEnd w:id="28302"/>
      <w:r>
        <w:rPr>
          <w:rtl/>
        </w:rPr>
        <w:t xml:space="preserve">שעל </w:t>
      </w:r>
      <w:bookmarkStart w:id="28303" w:name="_ETM_Q91_325230"/>
      <w:bookmarkEnd w:id="28303"/>
      <w:r>
        <w:rPr>
          <w:rtl/>
        </w:rPr>
        <w:t xml:space="preserve">שמירת </w:t>
      </w:r>
      <w:bookmarkStart w:id="28304" w:name="_ETM_Q91_325590"/>
      <w:bookmarkEnd w:id="28304"/>
      <w:r>
        <w:rPr>
          <w:rtl/>
        </w:rPr>
        <w:t xml:space="preserve">שבת </w:t>
      </w:r>
      <w:bookmarkStart w:id="28305" w:name="_ETM_Q91_325919"/>
      <w:bookmarkEnd w:id="28305"/>
      <w:r>
        <w:rPr>
          <w:rtl/>
        </w:rPr>
        <w:t xml:space="preserve">נחרב </w:t>
      </w:r>
      <w:bookmarkStart w:id="28306" w:name="_ETM_Q91_326250"/>
      <w:bookmarkEnd w:id="28306"/>
      <w:r>
        <w:rPr>
          <w:rtl/>
        </w:rPr>
        <w:t xml:space="preserve">בית </w:t>
      </w:r>
      <w:bookmarkStart w:id="28307" w:name="_ETM_Q91_326400"/>
      <w:bookmarkEnd w:id="28307"/>
      <w:r>
        <w:rPr>
          <w:rtl/>
        </w:rPr>
        <w:t>המקדש</w:t>
      </w:r>
      <w:r>
        <w:rPr>
          <w:rFonts w:hint="cs"/>
          <w:rtl/>
        </w:rPr>
        <w:t>.</w:t>
      </w:r>
      <w:r>
        <w:rPr>
          <w:rtl/>
        </w:rPr>
        <w:t xml:space="preserve"> </w:t>
      </w:r>
      <w:bookmarkStart w:id="28308" w:name="_ETM_Q91_327120"/>
      <w:bookmarkEnd w:id="28308"/>
      <w:r>
        <w:rPr>
          <w:rtl/>
        </w:rPr>
        <w:t xml:space="preserve">הם </w:t>
      </w:r>
      <w:bookmarkStart w:id="28309" w:name="_ETM_Q91_327300"/>
      <w:bookmarkEnd w:id="28309"/>
      <w:r>
        <w:rPr>
          <w:rtl/>
        </w:rPr>
        <w:t xml:space="preserve">שומרים </w:t>
      </w:r>
      <w:bookmarkStart w:id="28310" w:name="_ETM_Q91_327660"/>
      <w:bookmarkEnd w:id="28310"/>
      <w:r>
        <w:rPr>
          <w:rFonts w:hint="cs"/>
          <w:rtl/>
        </w:rPr>
        <w:t>שמיטה?</w:t>
      </w:r>
      <w:r>
        <w:rPr>
          <w:rtl/>
        </w:rPr>
        <w:t xml:space="preserve"> </w:t>
      </w:r>
      <w:bookmarkStart w:id="28311" w:name="_ETM_Q91_328560"/>
      <w:bookmarkEnd w:id="28311"/>
      <w:r>
        <w:rPr>
          <w:rtl/>
        </w:rPr>
        <w:t xml:space="preserve">הם </w:t>
      </w:r>
      <w:bookmarkStart w:id="28312" w:name="_ETM_Q91_328710"/>
      <w:bookmarkEnd w:id="28312"/>
      <w:r>
        <w:rPr>
          <w:rtl/>
        </w:rPr>
        <w:t xml:space="preserve">שוכחים </w:t>
      </w:r>
      <w:bookmarkStart w:id="28313" w:name="_ETM_Q91_329280"/>
      <w:bookmarkEnd w:id="28313"/>
      <w:r>
        <w:rPr>
          <w:rtl/>
        </w:rPr>
        <w:t xml:space="preserve">שעל </w:t>
      </w:r>
      <w:bookmarkStart w:id="28314" w:name="_ETM_Q91_329520"/>
      <w:bookmarkEnd w:id="28314"/>
      <w:r>
        <w:rPr>
          <w:rtl/>
        </w:rPr>
        <w:t>זה</w:t>
      </w:r>
      <w:r>
        <w:rPr>
          <w:rFonts w:hint="cs"/>
          <w:rtl/>
        </w:rPr>
        <w:t>,</w:t>
      </w:r>
      <w:r>
        <w:rPr>
          <w:rtl/>
        </w:rPr>
        <w:t xml:space="preserve"> </w:t>
      </w:r>
      <w:bookmarkStart w:id="28315" w:name="_ETM_Q91_329730"/>
      <w:bookmarkEnd w:id="28315"/>
      <w:r>
        <w:rPr>
          <w:rtl/>
        </w:rPr>
        <w:t xml:space="preserve">כתב </w:t>
      </w:r>
      <w:bookmarkStart w:id="28316" w:name="_ETM_Q91_330090"/>
      <w:bookmarkEnd w:id="28316"/>
      <w:r>
        <w:rPr>
          <w:rtl/>
        </w:rPr>
        <w:t xml:space="preserve">ירמיהו </w:t>
      </w:r>
      <w:bookmarkStart w:id="28317" w:name="_ETM_Q91_330480"/>
      <w:bookmarkEnd w:id="28317"/>
      <w:r>
        <w:rPr>
          <w:rtl/>
        </w:rPr>
        <w:t>הנביא</w:t>
      </w:r>
      <w:r>
        <w:rPr>
          <w:rFonts w:hint="cs"/>
          <w:rtl/>
        </w:rPr>
        <w:t>,</w:t>
      </w:r>
      <w:r>
        <w:rPr>
          <w:rtl/>
        </w:rPr>
        <w:t xml:space="preserve"> </w:t>
      </w:r>
      <w:bookmarkStart w:id="28318" w:name="_ETM_Q91_330750"/>
      <w:bookmarkEnd w:id="28318"/>
      <w:r>
        <w:rPr>
          <w:rtl/>
        </w:rPr>
        <w:t xml:space="preserve">נחרב </w:t>
      </w:r>
      <w:bookmarkStart w:id="28319" w:name="_ETM_Q91_331139"/>
      <w:bookmarkEnd w:id="28319"/>
      <w:r>
        <w:rPr>
          <w:rtl/>
        </w:rPr>
        <w:t xml:space="preserve">בית </w:t>
      </w:r>
      <w:bookmarkStart w:id="28320" w:name="_ETM_Q91_331350"/>
      <w:bookmarkEnd w:id="28320"/>
      <w:r>
        <w:rPr>
          <w:rtl/>
        </w:rPr>
        <w:t>המקדש</w:t>
      </w:r>
      <w:r>
        <w:rPr>
          <w:rFonts w:hint="cs"/>
          <w:rtl/>
        </w:rPr>
        <w:t>.</w:t>
      </w:r>
      <w:r>
        <w:rPr>
          <w:rtl/>
        </w:rPr>
        <w:t xml:space="preserve"> </w:t>
      </w:r>
      <w:bookmarkStart w:id="28321" w:name="_ETM_Q91_332130"/>
      <w:bookmarkEnd w:id="28321"/>
      <w:r>
        <w:rPr>
          <w:rtl/>
        </w:rPr>
        <w:t xml:space="preserve">הם </w:t>
      </w:r>
      <w:bookmarkStart w:id="28322" w:name="_ETM_Q91_332280"/>
      <w:bookmarkEnd w:id="28322"/>
      <w:r>
        <w:rPr>
          <w:rtl/>
        </w:rPr>
        <w:t xml:space="preserve">דואגים </w:t>
      </w:r>
      <w:bookmarkStart w:id="28323" w:name="_ETM_Q91_332610"/>
      <w:bookmarkEnd w:id="28323"/>
      <w:r>
        <w:rPr>
          <w:rtl/>
        </w:rPr>
        <w:t xml:space="preserve">לתינוקות </w:t>
      </w:r>
      <w:bookmarkStart w:id="28324" w:name="_ETM_Q91_333150"/>
      <w:bookmarkEnd w:id="28324"/>
      <w:r>
        <w:rPr>
          <w:rtl/>
        </w:rPr>
        <w:t xml:space="preserve">של </w:t>
      </w:r>
      <w:bookmarkStart w:id="28325" w:name="_ETM_Q91_333300"/>
      <w:bookmarkEnd w:id="28325"/>
      <w:r>
        <w:rPr>
          <w:rtl/>
        </w:rPr>
        <w:t xml:space="preserve">בית </w:t>
      </w:r>
      <w:bookmarkStart w:id="28326" w:name="_ETM_Q91_333510"/>
      <w:bookmarkEnd w:id="28326"/>
      <w:r>
        <w:rPr>
          <w:rtl/>
        </w:rPr>
        <w:t xml:space="preserve">רבן </w:t>
      </w:r>
      <w:bookmarkStart w:id="28327" w:name="_ETM_Q91_333840"/>
      <w:bookmarkEnd w:id="28327"/>
      <w:r>
        <w:rPr>
          <w:rtl/>
        </w:rPr>
        <w:t xml:space="preserve">כמו </w:t>
      </w:r>
      <w:bookmarkStart w:id="28328" w:name="_ETM_Q91_334050"/>
      <w:bookmarkEnd w:id="28328"/>
      <w:r>
        <w:rPr>
          <w:rFonts w:hint="cs"/>
          <w:rtl/>
        </w:rPr>
        <w:t>שהגמרא</w:t>
      </w:r>
      <w:r>
        <w:rPr>
          <w:rtl/>
        </w:rPr>
        <w:t xml:space="preserve"> </w:t>
      </w:r>
      <w:bookmarkStart w:id="28329" w:name="_ETM_Q91_334440"/>
      <w:bookmarkEnd w:id="28329"/>
      <w:r>
        <w:rPr>
          <w:rtl/>
        </w:rPr>
        <w:t xml:space="preserve">בשבת </w:t>
      </w:r>
      <w:bookmarkStart w:id="28330" w:name="_ETM_Q91_334860"/>
      <w:bookmarkEnd w:id="28330"/>
      <w:r>
        <w:rPr>
          <w:rtl/>
        </w:rPr>
        <w:t>אומרת</w:t>
      </w:r>
      <w:r>
        <w:rPr>
          <w:rFonts w:hint="cs"/>
          <w:rtl/>
        </w:rPr>
        <w:t>:</w:t>
      </w:r>
      <w:r>
        <w:rPr>
          <w:rtl/>
        </w:rPr>
        <w:t xml:space="preserve"> </w:t>
      </w:r>
      <w:bookmarkStart w:id="28331" w:name="_ETM_Q91_335430"/>
      <w:bookmarkEnd w:id="28331"/>
      <w:r>
        <w:rPr>
          <w:rtl/>
        </w:rPr>
        <w:t xml:space="preserve">לא </w:t>
      </w:r>
      <w:bookmarkStart w:id="28332" w:name="_ETM_Q91_335610"/>
      <w:bookmarkEnd w:id="28332"/>
      <w:r>
        <w:rPr>
          <w:rtl/>
        </w:rPr>
        <w:t xml:space="preserve">חרבה </w:t>
      </w:r>
      <w:bookmarkStart w:id="28333" w:name="_ETM_Q91_335970"/>
      <w:bookmarkEnd w:id="28333"/>
      <w:r>
        <w:rPr>
          <w:rtl/>
        </w:rPr>
        <w:t xml:space="preserve">ירושלים </w:t>
      </w:r>
      <w:bookmarkStart w:id="28334" w:name="_ETM_Q91_336510"/>
      <w:bookmarkEnd w:id="28334"/>
      <w:r>
        <w:rPr>
          <w:rtl/>
        </w:rPr>
        <w:t xml:space="preserve">אלא </w:t>
      </w:r>
      <w:bookmarkStart w:id="28335" w:name="_ETM_Q91_336660"/>
      <w:bookmarkEnd w:id="28335"/>
      <w:r>
        <w:rPr>
          <w:rtl/>
        </w:rPr>
        <w:t xml:space="preserve">שביטלו </w:t>
      </w:r>
      <w:bookmarkStart w:id="28336" w:name="_ETM_Q91_337080"/>
      <w:bookmarkEnd w:id="28336"/>
      <w:r>
        <w:rPr>
          <w:rtl/>
        </w:rPr>
        <w:t>ב</w:t>
      </w:r>
      <w:r>
        <w:rPr>
          <w:rFonts w:hint="cs"/>
          <w:rtl/>
        </w:rPr>
        <w:t xml:space="preserve">ה </w:t>
      </w:r>
      <w:r>
        <w:rPr>
          <w:rtl/>
        </w:rPr>
        <w:t xml:space="preserve">תינוקות </w:t>
      </w:r>
      <w:bookmarkStart w:id="28337" w:name="_ETM_Q91_337590"/>
      <w:bookmarkEnd w:id="28337"/>
      <w:r>
        <w:rPr>
          <w:rtl/>
        </w:rPr>
        <w:t xml:space="preserve">של </w:t>
      </w:r>
      <w:bookmarkStart w:id="28338" w:name="_ETM_Q91_337740"/>
      <w:bookmarkEnd w:id="28338"/>
      <w:r>
        <w:rPr>
          <w:rtl/>
        </w:rPr>
        <w:t xml:space="preserve">בית </w:t>
      </w:r>
      <w:bookmarkStart w:id="28339" w:name="_ETM_Q91_337919"/>
      <w:bookmarkEnd w:id="28339"/>
      <w:r>
        <w:rPr>
          <w:rtl/>
        </w:rPr>
        <w:t>רבן</w:t>
      </w:r>
      <w:r w:rsidR="00731BB4">
        <w:rPr>
          <w:rFonts w:hint="cs"/>
          <w:rtl/>
        </w:rPr>
        <w:t>.</w:t>
      </w:r>
      <w:r>
        <w:rPr>
          <w:rtl/>
        </w:rPr>
        <w:t xml:space="preserve"> </w:t>
      </w:r>
      <w:bookmarkStart w:id="28340" w:name="_ETM_Q91_339319"/>
      <w:bookmarkEnd w:id="28340"/>
      <w:r>
        <w:rPr>
          <w:rtl/>
        </w:rPr>
        <w:t xml:space="preserve">השקר </w:t>
      </w:r>
      <w:bookmarkStart w:id="28341" w:name="_ETM_Q91_340040"/>
      <w:bookmarkEnd w:id="28341"/>
      <w:r>
        <w:rPr>
          <w:rtl/>
        </w:rPr>
        <w:t xml:space="preserve">הזה </w:t>
      </w:r>
      <w:bookmarkStart w:id="28342" w:name="_ETM_Q91_340370"/>
      <w:bookmarkEnd w:id="28342"/>
      <w:r>
        <w:rPr>
          <w:rFonts w:hint="cs"/>
          <w:rtl/>
        </w:rPr>
        <w:t>י</w:t>
      </w:r>
      <w:r>
        <w:rPr>
          <w:rtl/>
        </w:rPr>
        <w:t xml:space="preserve">תמוטט </w:t>
      </w:r>
      <w:bookmarkStart w:id="28343" w:name="_ETM_Q91_341000"/>
      <w:bookmarkEnd w:id="28343"/>
      <w:r>
        <w:rPr>
          <w:rtl/>
        </w:rPr>
        <w:t xml:space="preserve">כמו </w:t>
      </w:r>
      <w:bookmarkStart w:id="28344" w:name="_ETM_Q91_341269"/>
      <w:bookmarkEnd w:id="28344"/>
      <w:r>
        <w:rPr>
          <w:rtl/>
        </w:rPr>
        <w:t xml:space="preserve">שכל </w:t>
      </w:r>
      <w:bookmarkStart w:id="28345" w:name="_ETM_Q91_342049"/>
      <w:bookmarkEnd w:id="28345"/>
      <w:r>
        <w:rPr>
          <w:rtl/>
        </w:rPr>
        <w:t xml:space="preserve">השקרים </w:t>
      </w:r>
      <w:bookmarkStart w:id="28346" w:name="_ETM_Q91_342799"/>
      <w:bookmarkEnd w:id="28346"/>
      <w:r>
        <w:rPr>
          <w:rtl/>
        </w:rPr>
        <w:t xml:space="preserve">בעולם </w:t>
      </w:r>
      <w:bookmarkStart w:id="28347" w:name="_ETM_Q91_343340"/>
      <w:bookmarkEnd w:id="28347"/>
      <w:r>
        <w:rPr>
          <w:rtl/>
        </w:rPr>
        <w:t xml:space="preserve">ובהיסטוריה </w:t>
      </w:r>
      <w:bookmarkStart w:id="28348" w:name="_ETM_Q91_344090"/>
      <w:bookmarkEnd w:id="28348"/>
      <w:r>
        <w:rPr>
          <w:rFonts w:hint="cs"/>
          <w:rtl/>
        </w:rPr>
        <w:t>התמוטטו,</w:t>
      </w:r>
      <w:r>
        <w:rPr>
          <w:rtl/>
        </w:rPr>
        <w:t xml:space="preserve"> </w:t>
      </w:r>
      <w:bookmarkStart w:id="28349" w:name="_ETM_Q91_345079"/>
      <w:bookmarkEnd w:id="28349"/>
      <w:r>
        <w:rPr>
          <w:rtl/>
        </w:rPr>
        <w:t xml:space="preserve">והאמת </w:t>
      </w:r>
      <w:bookmarkStart w:id="28350" w:name="_ETM_Q91_345950"/>
      <w:bookmarkEnd w:id="28350"/>
      <w:r>
        <w:rPr>
          <w:rtl/>
        </w:rPr>
        <w:t xml:space="preserve">של </w:t>
      </w:r>
      <w:bookmarkStart w:id="28351" w:name="_ETM_Q91_346220"/>
      <w:bookmarkEnd w:id="28351"/>
      <w:r>
        <w:rPr>
          <w:rtl/>
        </w:rPr>
        <w:t xml:space="preserve">תורת </w:t>
      </w:r>
      <w:bookmarkStart w:id="28352" w:name="_ETM_Q91_346579"/>
      <w:bookmarkEnd w:id="28352"/>
      <w:r>
        <w:rPr>
          <w:rtl/>
        </w:rPr>
        <w:t xml:space="preserve">ישראל </w:t>
      </w:r>
      <w:bookmarkStart w:id="28353" w:name="_ETM_Q91_346970"/>
      <w:bookmarkEnd w:id="28353"/>
      <w:r>
        <w:rPr>
          <w:rtl/>
        </w:rPr>
        <w:t xml:space="preserve">תישאר </w:t>
      </w:r>
      <w:bookmarkStart w:id="28354" w:name="_ETM_Q91_347329"/>
      <w:bookmarkEnd w:id="28354"/>
      <w:r>
        <w:rPr>
          <w:rtl/>
        </w:rPr>
        <w:t>לנצח</w:t>
      </w:r>
      <w:r>
        <w:rPr>
          <w:rFonts w:hint="cs"/>
          <w:rtl/>
        </w:rPr>
        <w:t>.</w:t>
      </w:r>
      <w:r>
        <w:rPr>
          <w:rtl/>
        </w:rPr>
        <w:t xml:space="preserve"> </w:t>
      </w:r>
      <w:bookmarkStart w:id="28355" w:name="_ETM_Q91_347840"/>
      <w:bookmarkEnd w:id="28355"/>
      <w:r>
        <w:rPr>
          <w:rtl/>
        </w:rPr>
        <w:t xml:space="preserve">גם </w:t>
      </w:r>
      <w:bookmarkStart w:id="28356" w:name="_ETM_Q91_348139"/>
      <w:bookmarkEnd w:id="28356"/>
      <w:r>
        <w:rPr>
          <w:rtl/>
        </w:rPr>
        <w:t>המוסלמים</w:t>
      </w:r>
      <w:bookmarkStart w:id="28357" w:name="_ETM_Q91_348980"/>
      <w:bookmarkEnd w:id="28357"/>
      <w:r>
        <w:rPr>
          <w:rFonts w:hint="cs"/>
          <w:rtl/>
        </w:rPr>
        <w:t xml:space="preserve"> ו</w:t>
      </w:r>
      <w:r>
        <w:rPr>
          <w:rtl/>
        </w:rPr>
        <w:t xml:space="preserve">גם </w:t>
      </w:r>
      <w:bookmarkStart w:id="28358" w:name="_ETM_Q91_349310"/>
      <w:bookmarkEnd w:id="28358"/>
      <w:r>
        <w:rPr>
          <w:rtl/>
        </w:rPr>
        <w:t xml:space="preserve">הנוצרים </w:t>
      </w:r>
      <w:bookmarkStart w:id="28359" w:name="_ETM_Q91_349819"/>
      <w:bookmarkEnd w:id="28359"/>
      <w:r>
        <w:rPr>
          <w:rtl/>
        </w:rPr>
        <w:t xml:space="preserve">בסוף </w:t>
      </w:r>
      <w:bookmarkStart w:id="28360" w:name="_ETM_Q91_350659"/>
      <w:bookmarkStart w:id="28361" w:name="_ETM_Q91_351319"/>
      <w:bookmarkStart w:id="28362" w:name="_ETM_Q91_351530"/>
      <w:bookmarkEnd w:id="28360"/>
      <w:bookmarkEnd w:id="28361"/>
      <w:bookmarkEnd w:id="28362"/>
      <w:r>
        <w:rPr>
          <w:rtl/>
        </w:rPr>
        <w:t xml:space="preserve">שואבים </w:t>
      </w:r>
      <w:bookmarkStart w:id="28363" w:name="_ETM_Q91_351950"/>
      <w:bookmarkEnd w:id="28363"/>
      <w:r>
        <w:rPr>
          <w:rtl/>
        </w:rPr>
        <w:t xml:space="preserve">את </w:t>
      </w:r>
      <w:bookmarkStart w:id="28364" w:name="_ETM_Q91_352069"/>
      <w:bookmarkEnd w:id="28364"/>
      <w:r>
        <w:rPr>
          <w:rtl/>
        </w:rPr>
        <w:t xml:space="preserve">הדת </w:t>
      </w:r>
      <w:bookmarkStart w:id="28365" w:name="_ETM_Q91_352340"/>
      <w:bookmarkEnd w:id="28365"/>
      <w:r>
        <w:rPr>
          <w:rtl/>
        </w:rPr>
        <w:t>שלהם</w:t>
      </w:r>
      <w:r>
        <w:rPr>
          <w:rFonts w:hint="cs"/>
          <w:rtl/>
        </w:rPr>
        <w:t xml:space="preserve"> </w:t>
      </w:r>
      <w:r>
        <w:rPr>
          <w:rFonts w:hint="eastAsia"/>
          <w:rtl/>
        </w:rPr>
        <w:t>–</w:t>
      </w:r>
      <w:r>
        <w:rPr>
          <w:rtl/>
        </w:rPr>
        <w:t xml:space="preserve"> </w:t>
      </w:r>
      <w:bookmarkStart w:id="28366" w:name="_ETM_Q91_352669"/>
      <w:bookmarkEnd w:id="28366"/>
      <w:r>
        <w:rPr>
          <w:rtl/>
        </w:rPr>
        <w:t xml:space="preserve">ואתה </w:t>
      </w:r>
      <w:bookmarkStart w:id="28367" w:name="_ETM_Q91_352909"/>
      <w:bookmarkEnd w:id="28367"/>
      <w:r>
        <w:rPr>
          <w:rtl/>
        </w:rPr>
        <w:t xml:space="preserve">יודע </w:t>
      </w:r>
      <w:bookmarkStart w:id="28368" w:name="_ETM_Q91_353269"/>
      <w:bookmarkEnd w:id="28368"/>
      <w:r>
        <w:rPr>
          <w:rtl/>
        </w:rPr>
        <w:t xml:space="preserve">את </w:t>
      </w:r>
      <w:bookmarkStart w:id="28369" w:name="_ETM_Q91_353329"/>
      <w:bookmarkEnd w:id="28369"/>
      <w:r>
        <w:rPr>
          <w:rtl/>
        </w:rPr>
        <w:t>זה</w:t>
      </w:r>
      <w:r>
        <w:rPr>
          <w:rFonts w:hint="cs"/>
          <w:rtl/>
        </w:rPr>
        <w:t>,</w:t>
      </w:r>
      <w:r>
        <w:rPr>
          <w:rtl/>
        </w:rPr>
        <w:t xml:space="preserve"> </w:t>
      </w:r>
      <w:bookmarkStart w:id="28370" w:name="_ETM_Q91_353480"/>
      <w:bookmarkEnd w:id="28370"/>
      <w:r>
        <w:rPr>
          <w:rtl/>
        </w:rPr>
        <w:t xml:space="preserve">כי </w:t>
      </w:r>
      <w:bookmarkStart w:id="28371" w:name="_ETM_Q91_353599"/>
      <w:bookmarkEnd w:id="28371"/>
      <w:r>
        <w:rPr>
          <w:rtl/>
        </w:rPr>
        <w:t xml:space="preserve">אתה </w:t>
      </w:r>
      <w:bookmarkStart w:id="28372" w:name="_ETM_Q91_353750"/>
      <w:bookmarkEnd w:id="28372"/>
      <w:r>
        <w:rPr>
          <w:rtl/>
        </w:rPr>
        <w:t xml:space="preserve">איש </w:t>
      </w:r>
      <w:bookmarkStart w:id="28373" w:name="_ETM_Q91_353930"/>
      <w:bookmarkEnd w:id="28373"/>
      <w:r>
        <w:rPr>
          <w:rtl/>
        </w:rPr>
        <w:t xml:space="preserve">דת </w:t>
      </w:r>
      <w:bookmarkStart w:id="28374" w:name="_ETM_Q91_354500"/>
      <w:bookmarkEnd w:id="28374"/>
      <w:r>
        <w:rPr>
          <w:rFonts w:hint="cs"/>
          <w:rtl/>
        </w:rPr>
        <w:t>–</w:t>
      </w:r>
      <w:bookmarkStart w:id="28375" w:name="_ETM_Q91_355970"/>
      <w:bookmarkEnd w:id="28375"/>
      <w:r>
        <w:rPr>
          <w:rFonts w:hint="cs"/>
          <w:rtl/>
        </w:rPr>
        <w:t xml:space="preserve"> מ</w:t>
      </w:r>
      <w:r>
        <w:rPr>
          <w:rtl/>
        </w:rPr>
        <w:t xml:space="preserve">תורת </w:t>
      </w:r>
      <w:bookmarkStart w:id="28376" w:name="_ETM_Q91_356329"/>
      <w:bookmarkEnd w:id="28376"/>
      <w:r>
        <w:rPr>
          <w:rtl/>
        </w:rPr>
        <w:t xml:space="preserve">משה </w:t>
      </w:r>
      <w:bookmarkStart w:id="28377" w:name="_ETM_Q91_357139"/>
      <w:bookmarkEnd w:id="28377"/>
      <w:r>
        <w:rPr>
          <w:rtl/>
        </w:rPr>
        <w:t xml:space="preserve">ומהתורה </w:t>
      </w:r>
      <w:bookmarkStart w:id="28378" w:name="_ETM_Q91_357739"/>
      <w:bookmarkEnd w:id="28378"/>
      <w:r>
        <w:rPr>
          <w:rtl/>
        </w:rPr>
        <w:t xml:space="preserve">שנמסרה </w:t>
      </w:r>
      <w:bookmarkStart w:id="28379" w:name="_ETM_Q91_358310"/>
      <w:bookmarkEnd w:id="28379"/>
      <w:r>
        <w:rPr>
          <w:rtl/>
        </w:rPr>
        <w:t>בסיני</w:t>
      </w:r>
      <w:r>
        <w:rPr>
          <w:rFonts w:hint="cs"/>
          <w:rtl/>
        </w:rPr>
        <w:t>.</w:t>
      </w:r>
      <w:r>
        <w:rPr>
          <w:rtl/>
        </w:rPr>
        <w:t xml:space="preserve"> </w:t>
      </w:r>
      <w:bookmarkStart w:id="28380" w:name="_ETM_Q91_359220"/>
      <w:bookmarkEnd w:id="28380"/>
      <w:r>
        <w:rPr>
          <w:rtl/>
        </w:rPr>
        <w:t xml:space="preserve">זאת </w:t>
      </w:r>
      <w:bookmarkStart w:id="28381" w:name="_ETM_Q91_359610"/>
      <w:bookmarkEnd w:id="28381"/>
      <w:r>
        <w:rPr>
          <w:rtl/>
        </w:rPr>
        <w:t>האמת</w:t>
      </w:r>
      <w:r>
        <w:rPr>
          <w:rFonts w:hint="cs"/>
          <w:rtl/>
        </w:rPr>
        <w:t>,</w:t>
      </w:r>
      <w:r>
        <w:rPr>
          <w:rtl/>
        </w:rPr>
        <w:t xml:space="preserve"> </w:t>
      </w:r>
      <w:bookmarkStart w:id="28382" w:name="_ETM_Q91_360209"/>
      <w:bookmarkEnd w:id="28382"/>
      <w:r>
        <w:rPr>
          <w:rFonts w:hint="cs"/>
          <w:rtl/>
        </w:rPr>
        <w:t>ו</w:t>
      </w:r>
      <w:r>
        <w:rPr>
          <w:rtl/>
        </w:rPr>
        <w:t xml:space="preserve">האמת </w:t>
      </w:r>
      <w:bookmarkStart w:id="28383" w:name="_ETM_Q91_360659"/>
      <w:bookmarkEnd w:id="28383"/>
      <w:r>
        <w:rPr>
          <w:rtl/>
        </w:rPr>
        <w:t xml:space="preserve">תישאר </w:t>
      </w:r>
      <w:bookmarkStart w:id="28384" w:name="_ETM_Q91_361080"/>
      <w:bookmarkEnd w:id="28384"/>
      <w:r>
        <w:rPr>
          <w:rtl/>
        </w:rPr>
        <w:t>לנצח</w:t>
      </w:r>
      <w:r>
        <w:rPr>
          <w:rFonts w:hint="cs"/>
          <w:rtl/>
        </w:rPr>
        <w:t>,</w:t>
      </w:r>
      <w:r>
        <w:rPr>
          <w:rtl/>
        </w:rPr>
        <w:t xml:space="preserve"> </w:t>
      </w:r>
      <w:bookmarkStart w:id="28385" w:name="_ETM_Q91_362200"/>
      <w:bookmarkEnd w:id="28385"/>
      <w:r>
        <w:rPr>
          <w:rtl/>
        </w:rPr>
        <w:t xml:space="preserve">איתם </w:t>
      </w:r>
      <w:bookmarkStart w:id="28386" w:name="_ETM_Q91_363130"/>
      <w:bookmarkEnd w:id="28386"/>
      <w:r>
        <w:rPr>
          <w:rtl/>
        </w:rPr>
        <w:t xml:space="preserve">או </w:t>
      </w:r>
      <w:bookmarkStart w:id="28387" w:name="_ETM_Q91_363250"/>
      <w:bookmarkEnd w:id="28387"/>
      <w:r>
        <w:rPr>
          <w:rtl/>
        </w:rPr>
        <w:t>בלעדי</w:t>
      </w:r>
      <w:r>
        <w:rPr>
          <w:rFonts w:hint="cs"/>
          <w:rtl/>
        </w:rPr>
        <w:t>ה</w:t>
      </w:r>
      <w:r>
        <w:rPr>
          <w:rtl/>
        </w:rPr>
        <w:t>ם</w:t>
      </w:r>
      <w:r>
        <w:rPr>
          <w:rFonts w:hint="cs"/>
          <w:rtl/>
        </w:rPr>
        <w:t>,</w:t>
      </w:r>
      <w:r>
        <w:rPr>
          <w:rtl/>
        </w:rPr>
        <w:t xml:space="preserve"> </w:t>
      </w:r>
      <w:bookmarkStart w:id="28388" w:name="_ETM_Q91_364750"/>
      <w:bookmarkEnd w:id="28388"/>
      <w:r>
        <w:rPr>
          <w:rtl/>
        </w:rPr>
        <w:t xml:space="preserve">עם </w:t>
      </w:r>
      <w:bookmarkStart w:id="28389" w:name="_ETM_Q91_365139"/>
      <w:bookmarkEnd w:id="28389"/>
      <w:r>
        <w:rPr>
          <w:rtl/>
        </w:rPr>
        <w:t xml:space="preserve">מה </w:t>
      </w:r>
      <w:bookmarkStart w:id="28390" w:name="_ETM_Q91_365349"/>
      <w:bookmarkEnd w:id="28390"/>
      <w:r>
        <w:rPr>
          <w:rtl/>
        </w:rPr>
        <w:t xml:space="preserve">שהם </w:t>
      </w:r>
      <w:bookmarkStart w:id="28391" w:name="_ETM_Q91_365620"/>
      <w:bookmarkEnd w:id="28391"/>
      <w:r>
        <w:rPr>
          <w:rtl/>
        </w:rPr>
        <w:t xml:space="preserve">יעשו </w:t>
      </w:r>
      <w:bookmarkStart w:id="28392" w:name="_ETM_Q91_366340"/>
      <w:bookmarkEnd w:id="28392"/>
      <w:r>
        <w:rPr>
          <w:rFonts w:hint="cs"/>
          <w:rtl/>
        </w:rPr>
        <w:t>ו</w:t>
      </w:r>
      <w:r>
        <w:rPr>
          <w:rtl/>
        </w:rPr>
        <w:t xml:space="preserve">מה </w:t>
      </w:r>
      <w:bookmarkStart w:id="28393" w:name="_ETM_Q91_366519"/>
      <w:bookmarkEnd w:id="28393"/>
      <w:r>
        <w:rPr>
          <w:rtl/>
        </w:rPr>
        <w:t xml:space="preserve">שהם </w:t>
      </w:r>
      <w:bookmarkStart w:id="28394" w:name="_ETM_Q91_366790"/>
      <w:bookmarkEnd w:id="28394"/>
      <w:r>
        <w:rPr>
          <w:rtl/>
        </w:rPr>
        <w:t xml:space="preserve">לא </w:t>
      </w:r>
      <w:bookmarkStart w:id="28395" w:name="_ETM_Q91_366879"/>
      <w:bookmarkEnd w:id="28395"/>
      <w:r>
        <w:rPr>
          <w:rtl/>
        </w:rPr>
        <w:t>יעשו</w:t>
      </w:r>
      <w:r>
        <w:rPr>
          <w:rFonts w:hint="cs"/>
          <w:rtl/>
        </w:rPr>
        <w:t>.</w:t>
      </w:r>
      <w:r>
        <w:rPr>
          <w:rtl/>
        </w:rPr>
        <w:t xml:space="preserve"> </w:t>
      </w:r>
      <w:bookmarkStart w:id="28396" w:name="_ETM_Q91_367330"/>
      <w:bookmarkEnd w:id="28396"/>
      <w:r>
        <w:rPr>
          <w:rtl/>
        </w:rPr>
        <w:t xml:space="preserve">יגניב </w:t>
      </w:r>
      <w:bookmarkStart w:id="28397" w:name="_ETM_Q91_367840"/>
      <w:bookmarkEnd w:id="28397"/>
      <w:r>
        <w:rPr>
          <w:rtl/>
        </w:rPr>
        <w:t xml:space="preserve">חצי </w:t>
      </w:r>
      <w:bookmarkStart w:id="28398" w:name="_ETM_Q91_368169"/>
      <w:bookmarkEnd w:id="28398"/>
      <w:r>
        <w:rPr>
          <w:rtl/>
        </w:rPr>
        <w:t xml:space="preserve">ספר </w:t>
      </w:r>
      <w:bookmarkStart w:id="28399" w:name="_ETM_Q91_368560"/>
      <w:bookmarkEnd w:id="28399"/>
      <w:r>
        <w:rPr>
          <w:rtl/>
        </w:rPr>
        <w:t>תורה</w:t>
      </w:r>
      <w:r>
        <w:rPr>
          <w:rFonts w:hint="cs"/>
          <w:rtl/>
        </w:rPr>
        <w:t>,</w:t>
      </w:r>
      <w:r>
        <w:rPr>
          <w:rtl/>
        </w:rPr>
        <w:t xml:space="preserve"> </w:t>
      </w:r>
      <w:bookmarkStart w:id="28400" w:name="_ETM_Q91_368860"/>
      <w:bookmarkEnd w:id="28400"/>
      <w:r>
        <w:rPr>
          <w:rtl/>
        </w:rPr>
        <w:t xml:space="preserve">לא </w:t>
      </w:r>
      <w:bookmarkStart w:id="28401" w:name="_ETM_Q91_369010"/>
      <w:bookmarkEnd w:id="28401"/>
      <w:r>
        <w:rPr>
          <w:rtl/>
        </w:rPr>
        <w:t>יג</w:t>
      </w:r>
      <w:r>
        <w:rPr>
          <w:rFonts w:hint="cs"/>
          <w:rtl/>
        </w:rPr>
        <w:t>ניב</w:t>
      </w:r>
      <w:r>
        <w:rPr>
          <w:rtl/>
        </w:rPr>
        <w:t xml:space="preserve"> </w:t>
      </w:r>
      <w:bookmarkStart w:id="28402" w:name="_ETM_Q91_369370"/>
      <w:bookmarkEnd w:id="28402"/>
      <w:r>
        <w:rPr>
          <w:rtl/>
        </w:rPr>
        <w:t xml:space="preserve">חצי </w:t>
      </w:r>
      <w:bookmarkStart w:id="28403" w:name="_ETM_Q91_369700"/>
      <w:bookmarkEnd w:id="28403"/>
      <w:r>
        <w:rPr>
          <w:rtl/>
        </w:rPr>
        <w:t xml:space="preserve">ספר </w:t>
      </w:r>
      <w:bookmarkStart w:id="28404" w:name="_ETM_Q91_369970"/>
      <w:bookmarkEnd w:id="28404"/>
      <w:r>
        <w:rPr>
          <w:rtl/>
        </w:rPr>
        <w:t xml:space="preserve">תורה </w:t>
      </w:r>
      <w:bookmarkStart w:id="28405" w:name="_ETM_Q91_370150"/>
      <w:bookmarkEnd w:id="28405"/>
      <w:r>
        <w:rPr>
          <w:rFonts w:hint="cs"/>
          <w:rtl/>
        </w:rPr>
        <w:t xml:space="preserve">– </w:t>
      </w:r>
      <w:r>
        <w:rPr>
          <w:rtl/>
        </w:rPr>
        <w:t xml:space="preserve">ימשיכו </w:t>
      </w:r>
      <w:bookmarkStart w:id="28406" w:name="_ETM_Q91_370659"/>
      <w:bookmarkStart w:id="28407" w:name="_ETM_Q91_370900"/>
      <w:bookmarkEnd w:id="28406"/>
      <w:bookmarkEnd w:id="28407"/>
      <w:r>
        <w:rPr>
          <w:rFonts w:hint="cs"/>
          <w:rtl/>
        </w:rPr>
        <w:t>לבוא שני מיליון</w:t>
      </w:r>
      <w:r>
        <w:rPr>
          <w:rtl/>
        </w:rPr>
        <w:t xml:space="preserve"> </w:t>
      </w:r>
      <w:bookmarkStart w:id="28408" w:name="_ETM_Q91_371409"/>
      <w:bookmarkEnd w:id="28408"/>
      <w:r>
        <w:rPr>
          <w:rtl/>
        </w:rPr>
        <w:t xml:space="preserve">יהודים </w:t>
      </w:r>
      <w:bookmarkStart w:id="28409" w:name="_ETM_Q91_371739"/>
      <w:bookmarkEnd w:id="28409"/>
      <w:r>
        <w:rPr>
          <w:rtl/>
        </w:rPr>
        <w:t xml:space="preserve">להתפלל </w:t>
      </w:r>
      <w:bookmarkStart w:id="28410" w:name="_ETM_Q91_372159"/>
      <w:bookmarkEnd w:id="28410"/>
      <w:r>
        <w:rPr>
          <w:rtl/>
        </w:rPr>
        <w:t xml:space="preserve">כמסורת </w:t>
      </w:r>
      <w:bookmarkStart w:id="28411" w:name="_ETM_Q91_372700"/>
      <w:bookmarkEnd w:id="28411"/>
      <w:r>
        <w:rPr>
          <w:rtl/>
        </w:rPr>
        <w:t xml:space="preserve">אבותינו </w:t>
      </w:r>
      <w:bookmarkStart w:id="28412" w:name="_ETM_Q91_373389"/>
      <w:bookmarkEnd w:id="28412"/>
      <w:r>
        <w:rPr>
          <w:rtl/>
        </w:rPr>
        <w:t>בכותל</w:t>
      </w:r>
      <w:r>
        <w:rPr>
          <w:rFonts w:hint="cs"/>
          <w:rtl/>
        </w:rPr>
        <w:t xml:space="preserve"> המערבי,</w:t>
      </w:r>
      <w:r>
        <w:rPr>
          <w:rtl/>
        </w:rPr>
        <w:t xml:space="preserve"> </w:t>
      </w:r>
      <w:bookmarkStart w:id="28413" w:name="_ETM_Q91_373840"/>
      <w:bookmarkStart w:id="28414" w:name="_ETM_Q91_373989"/>
      <w:bookmarkStart w:id="28415" w:name="_ETM_Q91_374590"/>
      <w:bookmarkEnd w:id="28413"/>
      <w:bookmarkEnd w:id="28414"/>
      <w:bookmarkEnd w:id="28415"/>
      <w:r>
        <w:rPr>
          <w:rtl/>
        </w:rPr>
        <w:t xml:space="preserve">וזה </w:t>
      </w:r>
      <w:bookmarkStart w:id="28416" w:name="_ETM_Q91_374860"/>
      <w:bookmarkEnd w:id="28416"/>
      <w:r>
        <w:rPr>
          <w:rtl/>
        </w:rPr>
        <w:t xml:space="preserve">לא </w:t>
      </w:r>
      <w:bookmarkStart w:id="28417" w:name="_ETM_Q91_374950"/>
      <w:bookmarkEnd w:id="28417"/>
      <w:r>
        <w:rPr>
          <w:rtl/>
        </w:rPr>
        <w:t xml:space="preserve">יעזור </w:t>
      </w:r>
      <w:bookmarkStart w:id="28418" w:name="_ETM_Q91_375310"/>
      <w:bookmarkEnd w:id="28418"/>
      <w:r>
        <w:rPr>
          <w:rtl/>
        </w:rPr>
        <w:t>להם</w:t>
      </w:r>
      <w:r>
        <w:rPr>
          <w:rFonts w:hint="cs"/>
          <w:rtl/>
        </w:rPr>
        <w:t>.</w:t>
      </w:r>
      <w:r>
        <w:rPr>
          <w:rtl/>
        </w:rPr>
        <w:t xml:space="preserve"> </w:t>
      </w:r>
    </w:p>
    <w:p w:rsidR="00BD7FB7" w:rsidRDefault="00BD7FB7" w:rsidP="00874457">
      <w:pPr>
        <w:rPr>
          <w:rtl/>
        </w:rPr>
      </w:pPr>
      <w:bookmarkStart w:id="28419" w:name="_ETM_Q91_375638"/>
      <w:bookmarkStart w:id="28420" w:name="_ETM_Q91_375734"/>
      <w:bookmarkStart w:id="28421" w:name="_ETM_Q91_375935"/>
      <w:bookmarkEnd w:id="28419"/>
      <w:bookmarkEnd w:id="28420"/>
      <w:bookmarkEnd w:id="28421"/>
    </w:p>
    <w:p w:rsidR="00BD7FB7" w:rsidRDefault="00BD7FB7" w:rsidP="00874457">
      <w:pPr>
        <w:rPr>
          <w:rtl/>
        </w:rPr>
      </w:pPr>
      <w:bookmarkStart w:id="28422" w:name="_ETM_Q91_376000"/>
      <w:bookmarkStart w:id="28423" w:name="_ETM_Q91_376239"/>
      <w:bookmarkEnd w:id="28422"/>
      <w:bookmarkEnd w:id="28423"/>
      <w:r>
        <w:rPr>
          <w:rtl/>
        </w:rPr>
        <w:t xml:space="preserve">אדוני </w:t>
      </w:r>
      <w:bookmarkStart w:id="28424" w:name="_ETM_Q91_376510"/>
      <w:bookmarkEnd w:id="28424"/>
      <w:r>
        <w:rPr>
          <w:rtl/>
        </w:rPr>
        <w:t>היושב-ראש</w:t>
      </w:r>
      <w:r>
        <w:rPr>
          <w:rFonts w:hint="cs"/>
          <w:rtl/>
        </w:rPr>
        <w:t>,</w:t>
      </w:r>
      <w:r>
        <w:rPr>
          <w:rtl/>
        </w:rPr>
        <w:t xml:space="preserve"> </w:t>
      </w:r>
      <w:bookmarkStart w:id="28425" w:name="_ETM_Q91_376959"/>
      <w:bookmarkEnd w:id="28425"/>
      <w:r>
        <w:rPr>
          <w:rFonts w:hint="cs"/>
          <w:rtl/>
        </w:rPr>
        <w:t xml:space="preserve">אני </w:t>
      </w:r>
      <w:r>
        <w:rPr>
          <w:rtl/>
        </w:rPr>
        <w:t xml:space="preserve">רוצה </w:t>
      </w:r>
      <w:bookmarkStart w:id="28426" w:name="_ETM_Q91_377230"/>
      <w:bookmarkEnd w:id="28426"/>
      <w:r>
        <w:rPr>
          <w:rtl/>
        </w:rPr>
        <w:t xml:space="preserve">לשאול </w:t>
      </w:r>
      <w:bookmarkStart w:id="28427" w:name="_ETM_Q91_377500"/>
      <w:bookmarkEnd w:id="28427"/>
      <w:r>
        <w:rPr>
          <w:rtl/>
        </w:rPr>
        <w:t xml:space="preserve">אותך </w:t>
      </w:r>
      <w:bookmarkStart w:id="28428" w:name="_ETM_Q91_377919"/>
      <w:bookmarkEnd w:id="28428"/>
      <w:r>
        <w:rPr>
          <w:rtl/>
        </w:rPr>
        <w:t xml:space="preserve">מבחינה </w:t>
      </w:r>
      <w:bookmarkStart w:id="28429" w:name="_ETM_Q91_378250"/>
      <w:bookmarkEnd w:id="28429"/>
      <w:r>
        <w:rPr>
          <w:rtl/>
        </w:rPr>
        <w:t>משפטית</w:t>
      </w:r>
      <w:r>
        <w:rPr>
          <w:rFonts w:hint="cs"/>
          <w:rtl/>
        </w:rPr>
        <w:t xml:space="preserve"> </w:t>
      </w:r>
      <w:r w:rsidR="00F70AA4">
        <w:rPr>
          <w:rFonts w:hint="cs"/>
          <w:rtl/>
        </w:rPr>
        <w:t>– – –</w:t>
      </w:r>
    </w:p>
    <w:p w:rsidR="00BD7FB7" w:rsidRDefault="00BD7FB7" w:rsidP="00874457">
      <w:pPr>
        <w:rPr>
          <w:rtl/>
        </w:rPr>
      </w:pPr>
    </w:p>
    <w:p w:rsidR="00BD7FB7" w:rsidRDefault="00BD7FB7" w:rsidP="00874457">
      <w:pPr>
        <w:pStyle w:val="af9"/>
        <w:keepNext/>
        <w:rPr>
          <w:rtl/>
        </w:rPr>
      </w:pPr>
      <w:r w:rsidRPr="00D422CA">
        <w:rPr>
          <w:rStyle w:val="TagStyle"/>
          <w:rtl/>
        </w:rPr>
        <w:t xml:space="preserve"> &lt;&lt; יור &gt;&gt; </w:t>
      </w:r>
      <w:r>
        <w:rPr>
          <w:rtl/>
        </w:rPr>
        <w:t>היו"ר מנסור עבאס:</w:t>
      </w:r>
      <w:r w:rsidRPr="00D422CA">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משפט אחד, חבר הכנסת.</w:t>
      </w:r>
    </w:p>
    <w:p w:rsidR="00BD7FB7" w:rsidRDefault="00BD7FB7" w:rsidP="00874457">
      <w:pPr>
        <w:rPr>
          <w:rtl/>
          <w:lang w:eastAsia="he-IL"/>
        </w:rPr>
      </w:pPr>
    </w:p>
    <w:p w:rsidR="00BD7FB7" w:rsidRDefault="00BD7FB7" w:rsidP="00874457">
      <w:pPr>
        <w:pStyle w:val="-"/>
        <w:keepNext/>
        <w:rPr>
          <w:rtl/>
        </w:rPr>
      </w:pPr>
      <w:bookmarkStart w:id="28430" w:name="ET_speakercontinue_5797_12"/>
      <w:r w:rsidRPr="00D422CA">
        <w:rPr>
          <w:rStyle w:val="TagStyle"/>
          <w:rtl/>
        </w:rPr>
        <w:t xml:space="preserve"> &lt;&lt; דובר_המשך &gt;&gt; </w:t>
      </w:r>
      <w:r>
        <w:rPr>
          <w:rtl/>
        </w:rPr>
        <w:t>יצחק פינדרוס (יהדות התורה):</w:t>
      </w:r>
      <w:r w:rsidRPr="00D422CA">
        <w:rPr>
          <w:rStyle w:val="TagStyle"/>
          <w:rtl/>
        </w:rPr>
        <w:t xml:space="preserve"> &lt;&lt; דובר_המשך &gt;&gt;</w:t>
      </w:r>
      <w:r>
        <w:rPr>
          <w:rtl/>
        </w:rPr>
        <w:t xml:space="preserve">   </w:t>
      </w:r>
      <w:bookmarkEnd w:id="28430"/>
    </w:p>
    <w:p w:rsidR="00BD7FB7" w:rsidRDefault="00BD7FB7" w:rsidP="00FE191E">
      <w:pPr>
        <w:rPr>
          <w:rtl/>
          <w:lang w:eastAsia="he-IL"/>
        </w:rPr>
      </w:pPr>
    </w:p>
    <w:p w:rsidR="00BD7FB7" w:rsidRDefault="00BD7FB7" w:rsidP="00874457">
      <w:pPr>
        <w:rPr>
          <w:rtl/>
          <w:lang w:eastAsia="he-IL"/>
        </w:rPr>
      </w:pPr>
      <w:r>
        <w:rPr>
          <w:rFonts w:hint="cs"/>
          <w:rtl/>
          <w:lang w:eastAsia="he-IL"/>
        </w:rPr>
        <w:t>מה?</w:t>
      </w:r>
    </w:p>
    <w:p w:rsidR="00BD7FB7" w:rsidRDefault="00BD7FB7" w:rsidP="00874457">
      <w:pPr>
        <w:rPr>
          <w:rtl/>
          <w:lang w:eastAsia="he-IL"/>
        </w:rPr>
      </w:pPr>
    </w:p>
    <w:p w:rsidR="00BD7FB7" w:rsidRDefault="00BD7FB7" w:rsidP="00874457">
      <w:pPr>
        <w:pStyle w:val="af9"/>
        <w:keepNext/>
        <w:rPr>
          <w:rtl/>
        </w:rPr>
      </w:pPr>
      <w:r w:rsidRPr="00D422CA">
        <w:rPr>
          <w:rStyle w:val="TagStyle"/>
          <w:rtl/>
        </w:rPr>
        <w:t xml:space="preserve"> &lt;&lt; יור &gt;&gt; </w:t>
      </w:r>
      <w:r>
        <w:rPr>
          <w:rtl/>
        </w:rPr>
        <w:t>היו"ר מנסור עבאס:</w:t>
      </w:r>
      <w:r w:rsidRPr="00D422CA">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משפט אחד.</w:t>
      </w:r>
    </w:p>
    <w:p w:rsidR="00BD7FB7" w:rsidRDefault="00BD7FB7" w:rsidP="00874457">
      <w:pPr>
        <w:rPr>
          <w:rtl/>
          <w:lang w:eastAsia="he-IL"/>
        </w:rPr>
      </w:pPr>
    </w:p>
    <w:p w:rsidR="00BD7FB7" w:rsidRDefault="00BD7FB7" w:rsidP="00874457">
      <w:pPr>
        <w:pStyle w:val="-"/>
        <w:keepNext/>
        <w:rPr>
          <w:rtl/>
        </w:rPr>
      </w:pPr>
      <w:bookmarkStart w:id="28431" w:name="ET_speakercontinue_5797_14"/>
      <w:r w:rsidRPr="00D422CA">
        <w:rPr>
          <w:rStyle w:val="TagStyle"/>
          <w:rtl/>
        </w:rPr>
        <w:t xml:space="preserve"> &lt;&lt; דובר_המשך &gt;&gt; </w:t>
      </w:r>
      <w:r>
        <w:rPr>
          <w:rtl/>
        </w:rPr>
        <w:t>יצחק פינדרוס (יהדות התורה):</w:t>
      </w:r>
      <w:r w:rsidRPr="00D422CA">
        <w:rPr>
          <w:rStyle w:val="TagStyle"/>
          <w:rtl/>
        </w:rPr>
        <w:t xml:space="preserve"> &lt;&lt; דובר_המשך &gt;&gt;</w:t>
      </w:r>
      <w:r>
        <w:rPr>
          <w:rtl/>
        </w:rPr>
        <w:t xml:space="preserve">   </w:t>
      </w:r>
      <w:bookmarkEnd w:id="28431"/>
    </w:p>
    <w:p w:rsidR="00BD7FB7" w:rsidRDefault="00BD7FB7" w:rsidP="00FE191E">
      <w:pPr>
        <w:rPr>
          <w:rtl/>
          <w:lang w:eastAsia="he-IL"/>
        </w:rPr>
      </w:pPr>
    </w:p>
    <w:p w:rsidR="00BD7FB7" w:rsidRDefault="00BD7FB7" w:rsidP="00874457">
      <w:pPr>
        <w:rPr>
          <w:rtl/>
        </w:rPr>
      </w:pPr>
      <w:r>
        <w:rPr>
          <w:rtl/>
        </w:rPr>
        <w:t xml:space="preserve"> </w:t>
      </w:r>
      <w:bookmarkStart w:id="28432" w:name="_ETM_Q91_379120"/>
      <w:bookmarkStart w:id="28433" w:name="_ETM_Q91_381159"/>
      <w:bookmarkEnd w:id="28432"/>
      <w:bookmarkEnd w:id="28433"/>
      <w:r>
        <w:rPr>
          <w:rFonts w:hint="cs"/>
          <w:rtl/>
        </w:rPr>
        <w:t xml:space="preserve">אבל </w:t>
      </w:r>
      <w:bookmarkStart w:id="28434" w:name="_ETM_Q91_382120"/>
      <w:bookmarkEnd w:id="28434"/>
      <w:r>
        <w:rPr>
          <w:rtl/>
        </w:rPr>
        <w:t xml:space="preserve">יש </w:t>
      </w:r>
      <w:bookmarkStart w:id="28435" w:name="_ETM_Q91_382360"/>
      <w:bookmarkEnd w:id="28435"/>
      <w:r>
        <w:rPr>
          <w:rtl/>
        </w:rPr>
        <w:t xml:space="preserve">לי </w:t>
      </w:r>
      <w:bookmarkStart w:id="28436" w:name="_ETM_Q91_382480"/>
      <w:bookmarkEnd w:id="28436"/>
      <w:r>
        <w:rPr>
          <w:rtl/>
        </w:rPr>
        <w:t xml:space="preserve">עוד </w:t>
      </w:r>
      <w:bookmarkStart w:id="28437" w:name="_ETM_Q91_382750"/>
      <w:bookmarkStart w:id="28438" w:name="_ETM_Q91_383110"/>
      <w:bookmarkEnd w:id="28437"/>
      <w:bookmarkEnd w:id="28438"/>
      <w:r>
        <w:rPr>
          <w:rtl/>
        </w:rPr>
        <w:t>הסתייגות</w:t>
      </w:r>
      <w:r>
        <w:rPr>
          <w:rFonts w:hint="cs"/>
          <w:rtl/>
        </w:rPr>
        <w:t xml:space="preserve">, </w:t>
      </w:r>
      <w:bookmarkStart w:id="28439" w:name="_ETM_Q91_384033"/>
      <w:bookmarkEnd w:id="28439"/>
      <w:r>
        <w:rPr>
          <w:rFonts w:hint="cs"/>
          <w:rtl/>
        </w:rPr>
        <w:t>הסתייגות מס' 89.</w:t>
      </w:r>
      <w:bookmarkStart w:id="28440" w:name="_ETM_Q91_385904"/>
      <w:bookmarkEnd w:id="28440"/>
    </w:p>
    <w:p w:rsidR="00BD7FB7" w:rsidRDefault="00BD7FB7" w:rsidP="00874457">
      <w:pPr>
        <w:rPr>
          <w:rtl/>
        </w:rPr>
      </w:pPr>
      <w:bookmarkStart w:id="28441" w:name="_ETM_Q91_385962"/>
      <w:bookmarkEnd w:id="28441"/>
    </w:p>
    <w:p w:rsidR="00BD7FB7" w:rsidRDefault="00BD7FB7" w:rsidP="00874457">
      <w:pPr>
        <w:pStyle w:val="af9"/>
        <w:keepNext/>
        <w:rPr>
          <w:rtl/>
        </w:rPr>
      </w:pPr>
      <w:r w:rsidRPr="00D422CA">
        <w:rPr>
          <w:rStyle w:val="TagStyle"/>
          <w:rtl/>
        </w:rPr>
        <w:t xml:space="preserve"> &lt;&lt; יור &gt;&gt; </w:t>
      </w:r>
      <w:r>
        <w:rPr>
          <w:rtl/>
        </w:rPr>
        <w:t>היו"ר מנסור עבאס:</w:t>
      </w:r>
      <w:r w:rsidRPr="00D422CA">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8442" w:name="_ETM_Q91_385102"/>
      <w:bookmarkEnd w:id="28442"/>
      <w:r>
        <w:rPr>
          <w:rFonts w:hint="cs"/>
          <w:rtl/>
          <w:lang w:eastAsia="he-IL"/>
        </w:rPr>
        <w:t>לא. אבל אומרים את זה ברצף. לא.</w:t>
      </w:r>
    </w:p>
    <w:p w:rsidR="00BD7FB7" w:rsidRDefault="00BD7FB7" w:rsidP="00874457">
      <w:pPr>
        <w:rPr>
          <w:rtl/>
          <w:lang w:eastAsia="he-IL"/>
        </w:rPr>
      </w:pPr>
    </w:p>
    <w:p w:rsidR="00BD7FB7" w:rsidRDefault="00BD7FB7" w:rsidP="00874457">
      <w:pPr>
        <w:pStyle w:val="af8"/>
        <w:keepNext/>
        <w:rPr>
          <w:rtl/>
        </w:rPr>
      </w:pPr>
      <w:r w:rsidRPr="00D422CA">
        <w:rPr>
          <w:rStyle w:val="TagStyle"/>
          <w:rtl/>
        </w:rPr>
        <w:t xml:space="preserve"> &lt;&lt; קריאה &gt;&gt; </w:t>
      </w:r>
      <w:r>
        <w:rPr>
          <w:rtl/>
        </w:rPr>
        <w:t>דוד אמסלם (הליכוד):</w:t>
      </w:r>
      <w:r w:rsidRPr="00D422CA">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תן לו דקה, דקה, עליי.</w:t>
      </w:r>
    </w:p>
    <w:p w:rsidR="00BD7FB7" w:rsidRDefault="00BD7FB7" w:rsidP="00874457">
      <w:pPr>
        <w:rPr>
          <w:rtl/>
          <w:lang w:eastAsia="he-IL"/>
        </w:rPr>
      </w:pPr>
      <w:bookmarkStart w:id="28443" w:name="_ETM_Q91_385362"/>
      <w:bookmarkEnd w:id="28443"/>
    </w:p>
    <w:p w:rsidR="00BD7FB7" w:rsidRDefault="00BD7FB7" w:rsidP="00874457">
      <w:pPr>
        <w:pStyle w:val="-"/>
        <w:keepNext/>
        <w:rPr>
          <w:rtl/>
        </w:rPr>
      </w:pPr>
      <w:bookmarkStart w:id="28444" w:name="ET_speakercontinue_5797_17"/>
      <w:r w:rsidRPr="00D422CA">
        <w:rPr>
          <w:rStyle w:val="TagStyle"/>
          <w:rtl/>
        </w:rPr>
        <w:t xml:space="preserve"> &lt;&lt; דובר_המשך &gt;&gt; </w:t>
      </w:r>
      <w:r>
        <w:rPr>
          <w:rtl/>
        </w:rPr>
        <w:t>יצחק פינדרוס (יהדות התורה):</w:t>
      </w:r>
      <w:r w:rsidRPr="00D422CA">
        <w:rPr>
          <w:rStyle w:val="TagStyle"/>
          <w:rtl/>
        </w:rPr>
        <w:t xml:space="preserve"> &lt;&lt; דובר_המשך &gt;&gt;</w:t>
      </w:r>
      <w:r>
        <w:rPr>
          <w:rtl/>
        </w:rPr>
        <w:t xml:space="preserve">   </w:t>
      </w:r>
      <w:bookmarkEnd w:id="28444"/>
    </w:p>
    <w:p w:rsidR="00BD7FB7" w:rsidRDefault="00BD7FB7" w:rsidP="00FE191E">
      <w:pPr>
        <w:rPr>
          <w:rtl/>
          <w:lang w:eastAsia="he-IL"/>
        </w:rPr>
      </w:pPr>
    </w:p>
    <w:p w:rsidR="00BD7FB7" w:rsidRDefault="00BD7FB7" w:rsidP="00874457">
      <w:pPr>
        <w:rPr>
          <w:rtl/>
        </w:rPr>
      </w:pPr>
      <w:bookmarkStart w:id="28445" w:name="_ETM_Q91_386404"/>
      <w:bookmarkStart w:id="28446" w:name="_ETM_Q91_383282"/>
      <w:bookmarkStart w:id="28447" w:name="_ETM_Q91_388150"/>
      <w:bookmarkEnd w:id="28445"/>
      <w:bookmarkEnd w:id="28446"/>
      <w:bookmarkEnd w:id="28447"/>
      <w:r>
        <w:rPr>
          <w:rtl/>
        </w:rPr>
        <w:t xml:space="preserve">יש </w:t>
      </w:r>
      <w:bookmarkStart w:id="28448" w:name="_ETM_Q91_388480"/>
      <w:bookmarkEnd w:id="28448"/>
      <w:r>
        <w:rPr>
          <w:rtl/>
        </w:rPr>
        <w:t>לי</w:t>
      </w:r>
      <w:r>
        <w:rPr>
          <w:rFonts w:hint="cs"/>
          <w:rtl/>
        </w:rPr>
        <w:t xml:space="preserve"> הסתייגות</w:t>
      </w:r>
      <w:r>
        <w:rPr>
          <w:rtl/>
        </w:rPr>
        <w:t xml:space="preserve"> </w:t>
      </w:r>
      <w:bookmarkStart w:id="28449" w:name="_ETM_Q91_388599"/>
      <w:bookmarkEnd w:id="28449"/>
      <w:r>
        <w:rPr>
          <w:rtl/>
        </w:rPr>
        <w:t>מס</w:t>
      </w:r>
      <w:r>
        <w:rPr>
          <w:rFonts w:hint="cs"/>
          <w:rtl/>
        </w:rPr>
        <w:t>'</w:t>
      </w:r>
      <w:r>
        <w:rPr>
          <w:rtl/>
        </w:rPr>
        <w:t xml:space="preserve"> </w:t>
      </w:r>
      <w:bookmarkStart w:id="28450" w:name="_ETM_Q91_388989"/>
      <w:bookmarkEnd w:id="28450"/>
      <w:r>
        <w:rPr>
          <w:rtl/>
        </w:rPr>
        <w:t>89</w:t>
      </w:r>
      <w:r>
        <w:rPr>
          <w:rFonts w:hint="cs"/>
          <w:rtl/>
        </w:rPr>
        <w:t>,</w:t>
      </w:r>
      <w:r>
        <w:rPr>
          <w:rtl/>
        </w:rPr>
        <w:t xml:space="preserve"> </w:t>
      </w:r>
      <w:bookmarkStart w:id="28451" w:name="_ETM_Q91_390280"/>
      <w:bookmarkEnd w:id="28451"/>
      <w:r>
        <w:rPr>
          <w:rtl/>
        </w:rPr>
        <w:t xml:space="preserve">אני </w:t>
      </w:r>
      <w:bookmarkStart w:id="28452" w:name="_ETM_Q91_390430"/>
      <w:bookmarkEnd w:id="28452"/>
      <w:r>
        <w:rPr>
          <w:rtl/>
        </w:rPr>
        <w:t xml:space="preserve">מציע </w:t>
      </w:r>
      <w:bookmarkStart w:id="28453" w:name="_ETM_Q91_390730"/>
      <w:bookmarkEnd w:id="28453"/>
      <w:r>
        <w:rPr>
          <w:rtl/>
        </w:rPr>
        <w:t>ש</w:t>
      </w:r>
      <w:r>
        <w:rPr>
          <w:rFonts w:hint="cs"/>
          <w:rtl/>
        </w:rPr>
        <w:t>נ</w:t>
      </w:r>
      <w:r>
        <w:rPr>
          <w:rtl/>
        </w:rPr>
        <w:t xml:space="preserve">דבר </w:t>
      </w:r>
      <w:bookmarkStart w:id="28454" w:name="_ETM_Q91_391209"/>
      <w:bookmarkEnd w:id="28454"/>
      <w:r>
        <w:rPr>
          <w:rtl/>
        </w:rPr>
        <w:t>עלי</w:t>
      </w:r>
      <w:r>
        <w:rPr>
          <w:rFonts w:hint="cs"/>
          <w:rtl/>
        </w:rPr>
        <w:t>ה</w:t>
      </w:r>
      <w:r>
        <w:rPr>
          <w:rtl/>
        </w:rPr>
        <w:t xml:space="preserve"> </w:t>
      </w:r>
      <w:bookmarkStart w:id="28455" w:name="_ETM_Q91_391389"/>
      <w:bookmarkEnd w:id="28455"/>
      <w:r>
        <w:rPr>
          <w:rtl/>
        </w:rPr>
        <w:t>עכשיו</w:t>
      </w:r>
      <w:r>
        <w:rPr>
          <w:rFonts w:hint="cs"/>
          <w:rtl/>
        </w:rPr>
        <w:t>.</w:t>
      </w:r>
      <w:r>
        <w:rPr>
          <w:rtl/>
        </w:rPr>
        <w:t xml:space="preserve"> </w:t>
      </w:r>
      <w:bookmarkStart w:id="28456" w:name="_ETM_Q91_391840"/>
      <w:bookmarkStart w:id="28457" w:name="_ETM_Q91_392079"/>
      <w:bookmarkStart w:id="28458" w:name="_ETM_Q91_394030"/>
      <w:bookmarkEnd w:id="28456"/>
      <w:bookmarkEnd w:id="28457"/>
      <w:bookmarkEnd w:id="28458"/>
      <w:r>
        <w:rPr>
          <w:rtl/>
        </w:rPr>
        <w:t>סליחה</w:t>
      </w:r>
      <w:r>
        <w:rPr>
          <w:rFonts w:hint="cs"/>
          <w:rtl/>
        </w:rPr>
        <w:t>, מס'</w:t>
      </w:r>
      <w:r>
        <w:rPr>
          <w:rtl/>
        </w:rPr>
        <w:t xml:space="preserve"> </w:t>
      </w:r>
      <w:bookmarkStart w:id="28459" w:name="_ETM_Q91_394599"/>
      <w:bookmarkEnd w:id="28459"/>
      <w:r>
        <w:rPr>
          <w:rtl/>
        </w:rPr>
        <w:t>87</w:t>
      </w:r>
      <w:r>
        <w:rPr>
          <w:rFonts w:hint="cs"/>
          <w:rtl/>
        </w:rPr>
        <w:t>.</w:t>
      </w:r>
      <w:r>
        <w:rPr>
          <w:rtl/>
        </w:rPr>
        <w:t xml:space="preserve"> </w:t>
      </w:r>
      <w:bookmarkStart w:id="28460" w:name="_ETM_Q91_395470"/>
      <w:bookmarkEnd w:id="28460"/>
    </w:p>
    <w:p w:rsidR="00BD7FB7" w:rsidRDefault="00BD7FB7" w:rsidP="00874457">
      <w:pPr>
        <w:rPr>
          <w:rtl/>
        </w:rPr>
      </w:pPr>
      <w:bookmarkStart w:id="28461" w:name="_ETM_Q91_393701"/>
      <w:bookmarkStart w:id="28462" w:name="_ETM_Q91_393795"/>
      <w:bookmarkEnd w:id="28461"/>
      <w:bookmarkEnd w:id="28462"/>
    </w:p>
    <w:p w:rsidR="00BD7FB7" w:rsidRDefault="00BD7FB7" w:rsidP="00874457">
      <w:pPr>
        <w:pStyle w:val="af9"/>
        <w:keepNext/>
        <w:rPr>
          <w:rtl/>
        </w:rPr>
      </w:pPr>
      <w:r w:rsidRPr="00D422CA">
        <w:rPr>
          <w:rStyle w:val="TagStyle"/>
          <w:rtl/>
        </w:rPr>
        <w:t xml:space="preserve"> &lt;&lt; יור &gt;&gt; </w:t>
      </w:r>
      <w:r>
        <w:rPr>
          <w:rtl/>
        </w:rPr>
        <w:t>היו"ר מנסור עבאס:</w:t>
      </w:r>
      <w:r w:rsidRPr="00D422CA">
        <w:rPr>
          <w:rStyle w:val="TagStyle"/>
          <w:rtl/>
        </w:rPr>
        <w:t xml:space="preserve"> &lt;&lt; יור &gt;&gt;</w:t>
      </w:r>
      <w:r>
        <w:rPr>
          <w:rtl/>
        </w:rPr>
        <w:t xml:space="preserve">   </w:t>
      </w:r>
    </w:p>
    <w:p w:rsidR="00BD7FB7" w:rsidRDefault="00BD7FB7" w:rsidP="00FE191E">
      <w:pPr>
        <w:rPr>
          <w:rtl/>
          <w:lang w:eastAsia="he-IL"/>
        </w:rPr>
      </w:pPr>
    </w:p>
    <w:p w:rsidR="00BD7FB7" w:rsidRPr="00D422CA" w:rsidRDefault="00BD7FB7" w:rsidP="00874457">
      <w:pPr>
        <w:rPr>
          <w:rtl/>
          <w:lang w:eastAsia="he-IL"/>
        </w:rPr>
      </w:pPr>
      <w:r>
        <w:rPr>
          <w:rFonts w:hint="cs"/>
          <w:rtl/>
          <w:lang w:eastAsia="he-IL"/>
        </w:rPr>
        <w:t>לא, חבר הכנסת יצחק, אנחנו</w:t>
      </w:r>
      <w:bookmarkStart w:id="28463" w:name="_ETM_Q91_395311"/>
      <w:bookmarkEnd w:id="28463"/>
      <w:r>
        <w:rPr>
          <w:rFonts w:hint="cs"/>
          <w:rtl/>
          <w:lang w:eastAsia="he-IL"/>
        </w:rPr>
        <w:t xml:space="preserve"> חייבים לפי הרישום.</w:t>
      </w:r>
    </w:p>
    <w:p w:rsidR="00BD7FB7" w:rsidRDefault="00BD7FB7" w:rsidP="00874457">
      <w:pPr>
        <w:rPr>
          <w:rtl/>
        </w:rPr>
      </w:pPr>
      <w:bookmarkStart w:id="28464" w:name="_ETM_Q91_394142"/>
      <w:bookmarkStart w:id="28465" w:name="_ETM_Q91_394202"/>
      <w:bookmarkStart w:id="28466" w:name="_ETM_Q91_398180"/>
      <w:bookmarkEnd w:id="28464"/>
      <w:bookmarkEnd w:id="28465"/>
      <w:bookmarkEnd w:id="28466"/>
    </w:p>
    <w:p w:rsidR="00BD7FB7" w:rsidRDefault="00BD7FB7" w:rsidP="00874457">
      <w:pPr>
        <w:pStyle w:val="-"/>
        <w:keepNext/>
        <w:rPr>
          <w:rtl/>
        </w:rPr>
      </w:pPr>
      <w:bookmarkStart w:id="28467" w:name="ET_speakercontinue_5797_19"/>
      <w:r w:rsidRPr="00D422CA">
        <w:rPr>
          <w:rStyle w:val="TagStyle"/>
          <w:rtl/>
        </w:rPr>
        <w:t xml:space="preserve"> &lt;&lt; דובר_המשך &gt;&gt; </w:t>
      </w:r>
      <w:r>
        <w:rPr>
          <w:rtl/>
        </w:rPr>
        <w:t>יצחק פינדרוס (יהדות התורה):</w:t>
      </w:r>
      <w:r w:rsidRPr="00D422CA">
        <w:rPr>
          <w:rStyle w:val="TagStyle"/>
          <w:rtl/>
        </w:rPr>
        <w:t xml:space="preserve"> &lt;&lt; דובר_המשך &gt;&gt;</w:t>
      </w:r>
      <w:r>
        <w:rPr>
          <w:rtl/>
        </w:rPr>
        <w:t xml:space="preserve">   </w:t>
      </w:r>
      <w:bookmarkEnd w:id="28467"/>
    </w:p>
    <w:p w:rsidR="00BD7FB7" w:rsidRDefault="00BD7FB7" w:rsidP="00FE191E">
      <w:pPr>
        <w:rPr>
          <w:rtl/>
          <w:lang w:eastAsia="he-IL"/>
        </w:rPr>
      </w:pPr>
    </w:p>
    <w:p w:rsidR="00BD7FB7" w:rsidRDefault="00BD7FB7" w:rsidP="00874457">
      <w:pPr>
        <w:rPr>
          <w:rtl/>
        </w:rPr>
      </w:pPr>
      <w:r>
        <w:rPr>
          <w:rtl/>
        </w:rPr>
        <w:t xml:space="preserve">אבל </w:t>
      </w:r>
      <w:bookmarkStart w:id="28468" w:name="_ETM_Q91_398599"/>
      <w:bookmarkEnd w:id="28468"/>
      <w:r>
        <w:rPr>
          <w:rtl/>
        </w:rPr>
        <w:t xml:space="preserve">זה </w:t>
      </w:r>
      <w:bookmarkStart w:id="28469" w:name="_ETM_Q91_398719"/>
      <w:bookmarkStart w:id="28470" w:name="_ETM_Q91_398870"/>
      <w:bookmarkEnd w:id="28469"/>
      <w:bookmarkEnd w:id="28470"/>
      <w:r>
        <w:rPr>
          <w:rFonts w:hint="cs"/>
          <w:rtl/>
        </w:rPr>
        <w:t>ב-</w:t>
      </w:r>
      <w:bookmarkStart w:id="28471" w:name="_ETM_Q91_399499"/>
      <w:bookmarkEnd w:id="28471"/>
      <w:r>
        <w:rPr>
          <w:rFonts w:hint="cs"/>
          <w:rtl/>
        </w:rPr>
        <w:t xml:space="preserve">87, </w:t>
      </w:r>
      <w:r>
        <w:rPr>
          <w:rtl/>
        </w:rPr>
        <w:t xml:space="preserve">זה </w:t>
      </w:r>
      <w:bookmarkStart w:id="28472" w:name="_ETM_Q91_399620"/>
      <w:bookmarkEnd w:id="28472"/>
      <w:r>
        <w:rPr>
          <w:rtl/>
        </w:rPr>
        <w:t xml:space="preserve">באותו </w:t>
      </w:r>
      <w:bookmarkStart w:id="28473" w:name="_ETM_Q91_399889"/>
      <w:bookmarkEnd w:id="28473"/>
      <w:r>
        <w:rPr>
          <w:rtl/>
        </w:rPr>
        <w:t>סעיף</w:t>
      </w:r>
      <w:r>
        <w:rPr>
          <w:rFonts w:hint="cs"/>
          <w:rtl/>
        </w:rPr>
        <w:t>.</w:t>
      </w:r>
      <w:r>
        <w:rPr>
          <w:rtl/>
        </w:rPr>
        <w:t xml:space="preserve"> </w:t>
      </w:r>
      <w:bookmarkStart w:id="28474" w:name="_ETM_Q91_401150"/>
      <w:bookmarkEnd w:id="28474"/>
    </w:p>
    <w:p w:rsidR="00BD7FB7" w:rsidRDefault="00BD7FB7" w:rsidP="00874457">
      <w:pPr>
        <w:rPr>
          <w:rtl/>
        </w:rPr>
      </w:pPr>
    </w:p>
    <w:p w:rsidR="00BD7FB7" w:rsidRDefault="00BD7FB7" w:rsidP="00874457">
      <w:pPr>
        <w:pStyle w:val="af9"/>
        <w:keepNext/>
        <w:rPr>
          <w:rtl/>
        </w:rPr>
      </w:pPr>
      <w:r w:rsidRPr="00D422CA">
        <w:rPr>
          <w:rStyle w:val="TagStyle"/>
          <w:rtl/>
        </w:rPr>
        <w:t xml:space="preserve"> &lt;&lt; יור &gt;&gt; </w:t>
      </w:r>
      <w:r>
        <w:rPr>
          <w:rtl/>
        </w:rPr>
        <w:t>היו"ר מנסור עבאס:</w:t>
      </w:r>
      <w:r w:rsidRPr="00D422CA">
        <w:rPr>
          <w:rStyle w:val="TagStyle"/>
          <w:rtl/>
        </w:rPr>
        <w:t xml:space="preserve"> &lt;&lt; יור &gt;&gt;</w:t>
      </w:r>
      <w:r>
        <w:rPr>
          <w:rtl/>
        </w:rPr>
        <w:t xml:space="preserve">   </w:t>
      </w:r>
    </w:p>
    <w:p w:rsidR="00BD7FB7" w:rsidRDefault="00BD7FB7" w:rsidP="00FE191E">
      <w:pPr>
        <w:rPr>
          <w:rtl/>
          <w:lang w:eastAsia="he-IL"/>
        </w:rPr>
      </w:pPr>
    </w:p>
    <w:p w:rsidR="00BD7FB7" w:rsidRPr="00D422CA" w:rsidRDefault="00BD7FB7" w:rsidP="00874457">
      <w:pPr>
        <w:rPr>
          <w:rtl/>
          <w:lang w:eastAsia="he-IL"/>
        </w:rPr>
      </w:pPr>
      <w:r>
        <w:rPr>
          <w:rFonts w:hint="cs"/>
          <w:rtl/>
          <w:lang w:eastAsia="he-IL"/>
        </w:rPr>
        <w:t>לא, זה לא. אי-אפשר.</w:t>
      </w:r>
    </w:p>
    <w:p w:rsidR="00BD7FB7" w:rsidRDefault="00BD7FB7" w:rsidP="00874457">
      <w:pPr>
        <w:rPr>
          <w:rtl/>
        </w:rPr>
      </w:pPr>
    </w:p>
    <w:p w:rsidR="00BD7FB7" w:rsidRDefault="00BD7FB7" w:rsidP="00874457">
      <w:pPr>
        <w:pStyle w:val="-"/>
        <w:keepNext/>
        <w:rPr>
          <w:rtl/>
        </w:rPr>
      </w:pPr>
      <w:bookmarkStart w:id="28475" w:name="ET_speakercontinue_5797_21"/>
      <w:r w:rsidRPr="00565DD8">
        <w:rPr>
          <w:rStyle w:val="TagStyle"/>
          <w:rtl/>
        </w:rPr>
        <w:t xml:space="preserve"> &lt;&lt; דובר_המשך &gt;&gt; </w:t>
      </w:r>
      <w:r>
        <w:rPr>
          <w:rtl/>
        </w:rPr>
        <w:t>יצחק פינדרוס (יהדות התורה):</w:t>
      </w:r>
      <w:r w:rsidRPr="00565DD8">
        <w:rPr>
          <w:rStyle w:val="TagStyle"/>
          <w:rtl/>
        </w:rPr>
        <w:t xml:space="preserve"> &lt;&lt; דובר_המשך &gt;&gt;</w:t>
      </w:r>
      <w:r>
        <w:rPr>
          <w:rtl/>
        </w:rPr>
        <w:t xml:space="preserve">   </w:t>
      </w:r>
      <w:bookmarkEnd w:id="28475"/>
    </w:p>
    <w:p w:rsidR="00BD7FB7" w:rsidRDefault="00BD7FB7" w:rsidP="00FE191E">
      <w:pPr>
        <w:rPr>
          <w:rtl/>
          <w:lang w:eastAsia="he-IL"/>
        </w:rPr>
      </w:pPr>
    </w:p>
    <w:p w:rsidR="00BD7FB7" w:rsidRDefault="00BD7FB7" w:rsidP="00874457">
      <w:pPr>
        <w:rPr>
          <w:rtl/>
        </w:rPr>
      </w:pPr>
      <w:bookmarkStart w:id="28476" w:name="_ETM_Q91_401341"/>
      <w:bookmarkEnd w:id="28476"/>
      <w:r>
        <w:rPr>
          <w:rFonts w:hint="cs"/>
          <w:rtl/>
        </w:rPr>
        <w:t>ההסתייגות היא לסעיף 1.</w:t>
      </w:r>
    </w:p>
    <w:p w:rsidR="00BD7FB7" w:rsidRDefault="00BD7FB7" w:rsidP="00874457">
      <w:pPr>
        <w:rPr>
          <w:rtl/>
        </w:rPr>
      </w:pPr>
    </w:p>
    <w:p w:rsidR="00BD7FB7" w:rsidRDefault="00BD7FB7" w:rsidP="00874457">
      <w:pPr>
        <w:pStyle w:val="af9"/>
        <w:keepNext/>
        <w:rPr>
          <w:rtl/>
        </w:rPr>
      </w:pPr>
      <w:r w:rsidRPr="00565DD8">
        <w:rPr>
          <w:rStyle w:val="TagStyle"/>
          <w:rtl/>
        </w:rPr>
        <w:t xml:space="preserve"> &lt;&lt; יור &gt;&gt; </w:t>
      </w:r>
      <w:r>
        <w:rPr>
          <w:rtl/>
        </w:rPr>
        <w:t>היו"ר מנסור עבאס:</w:t>
      </w:r>
      <w:r w:rsidRPr="00565DD8">
        <w:rPr>
          <w:rStyle w:val="TagStyle"/>
          <w:rtl/>
        </w:rPr>
        <w:t xml:space="preserve"> &lt;&lt; יור &gt;&gt;</w:t>
      </w:r>
      <w:r>
        <w:rPr>
          <w:rtl/>
        </w:rPr>
        <w:t xml:space="preserve">   </w:t>
      </w:r>
    </w:p>
    <w:p w:rsidR="00BD7FB7" w:rsidRDefault="00BD7FB7" w:rsidP="00FE191E">
      <w:pPr>
        <w:rPr>
          <w:rtl/>
        </w:rPr>
      </w:pPr>
    </w:p>
    <w:p w:rsidR="00BD7FB7" w:rsidRDefault="00BD7FB7" w:rsidP="00874457">
      <w:pPr>
        <w:rPr>
          <w:rtl/>
        </w:rPr>
      </w:pPr>
      <w:r>
        <w:rPr>
          <w:rtl/>
        </w:rPr>
        <w:t xml:space="preserve"> </w:t>
      </w:r>
      <w:bookmarkStart w:id="28477" w:name="_ETM_Q91_402620"/>
      <w:bookmarkEnd w:id="28477"/>
      <w:r>
        <w:rPr>
          <w:rtl/>
        </w:rPr>
        <w:t>אי</w:t>
      </w:r>
      <w:bookmarkStart w:id="28478" w:name="_ETM_Q91_402680"/>
      <w:bookmarkEnd w:id="28478"/>
      <w:r>
        <w:rPr>
          <w:rFonts w:hint="cs"/>
          <w:rtl/>
        </w:rPr>
        <w:t>-</w:t>
      </w:r>
      <w:r>
        <w:rPr>
          <w:rtl/>
        </w:rPr>
        <w:t>אפשר</w:t>
      </w:r>
      <w:r>
        <w:rPr>
          <w:rFonts w:hint="cs"/>
          <w:rtl/>
        </w:rPr>
        <w:t>,</w:t>
      </w:r>
      <w:r>
        <w:rPr>
          <w:rtl/>
        </w:rPr>
        <w:t xml:space="preserve"> </w:t>
      </w:r>
      <w:bookmarkStart w:id="28479" w:name="_ETM_Q91_403129"/>
      <w:bookmarkEnd w:id="28479"/>
      <w:r>
        <w:rPr>
          <w:rtl/>
        </w:rPr>
        <w:t>אי</w:t>
      </w:r>
      <w:bookmarkStart w:id="28480" w:name="_ETM_Q91_403189"/>
      <w:bookmarkEnd w:id="28480"/>
      <w:r>
        <w:rPr>
          <w:rFonts w:hint="cs"/>
          <w:rtl/>
        </w:rPr>
        <w:t>-</w:t>
      </w:r>
      <w:r>
        <w:rPr>
          <w:rtl/>
        </w:rPr>
        <w:t>אפשר</w:t>
      </w:r>
      <w:r>
        <w:rPr>
          <w:rFonts w:hint="cs"/>
          <w:rtl/>
        </w:rPr>
        <w:t>.</w:t>
      </w:r>
      <w:r>
        <w:rPr>
          <w:rtl/>
        </w:rPr>
        <w:t xml:space="preserve"> </w:t>
      </w:r>
      <w:bookmarkStart w:id="28481" w:name="_ETM_Q91_403489"/>
      <w:bookmarkEnd w:id="28481"/>
      <w:r>
        <w:rPr>
          <w:rtl/>
        </w:rPr>
        <w:t xml:space="preserve">חבר </w:t>
      </w:r>
      <w:bookmarkStart w:id="28482" w:name="_ETM_Q91_403730"/>
      <w:bookmarkEnd w:id="28482"/>
      <w:r>
        <w:rPr>
          <w:rtl/>
        </w:rPr>
        <w:t xml:space="preserve">הכנסת </w:t>
      </w:r>
      <w:bookmarkStart w:id="28483" w:name="_ETM_Q91_404599"/>
      <w:bookmarkEnd w:id="28483"/>
      <w:r>
        <w:rPr>
          <w:rtl/>
        </w:rPr>
        <w:t xml:space="preserve">יצחק </w:t>
      </w:r>
      <w:bookmarkStart w:id="28484" w:name="_ETM_Q91_404989"/>
      <w:bookmarkEnd w:id="28484"/>
      <w:r>
        <w:rPr>
          <w:rtl/>
        </w:rPr>
        <w:t>פינדרוס</w:t>
      </w:r>
      <w:r>
        <w:rPr>
          <w:rFonts w:hint="cs"/>
          <w:rtl/>
        </w:rPr>
        <w:t>,</w:t>
      </w:r>
      <w:r>
        <w:rPr>
          <w:rtl/>
        </w:rPr>
        <w:t xml:space="preserve"> </w:t>
      </w:r>
      <w:bookmarkStart w:id="28485" w:name="_ETM_Q91_405829"/>
      <w:bookmarkEnd w:id="28485"/>
      <w:r>
        <w:rPr>
          <w:rtl/>
        </w:rPr>
        <w:t>אי</w:t>
      </w:r>
      <w:bookmarkStart w:id="28486" w:name="_ETM_Q91_405980"/>
      <w:bookmarkEnd w:id="28486"/>
      <w:r>
        <w:rPr>
          <w:rFonts w:hint="cs"/>
          <w:rtl/>
        </w:rPr>
        <w:t>-</w:t>
      </w:r>
      <w:r>
        <w:rPr>
          <w:rtl/>
        </w:rPr>
        <w:t>אפשר</w:t>
      </w:r>
      <w:r>
        <w:rPr>
          <w:rFonts w:hint="cs"/>
          <w:rtl/>
        </w:rPr>
        <w:t>.</w:t>
      </w:r>
    </w:p>
    <w:p w:rsidR="00BD7FB7" w:rsidRDefault="00BD7FB7" w:rsidP="00874457">
      <w:pPr>
        <w:rPr>
          <w:rtl/>
          <w:lang w:eastAsia="he-IL"/>
        </w:rPr>
      </w:pPr>
      <w:bookmarkStart w:id="28487" w:name="_ETM_Q91_407861"/>
      <w:bookmarkStart w:id="28488" w:name="_ETM_Q91_407938"/>
      <w:bookmarkEnd w:id="28487"/>
      <w:bookmarkEnd w:id="28488"/>
    </w:p>
    <w:p w:rsidR="00BD7FB7" w:rsidRDefault="00BD7FB7" w:rsidP="00874457">
      <w:pPr>
        <w:pStyle w:val="-"/>
        <w:keepNext/>
        <w:rPr>
          <w:rtl/>
        </w:rPr>
      </w:pPr>
      <w:bookmarkStart w:id="28489" w:name="ET_speakercontinue_5797_24"/>
      <w:r w:rsidRPr="00565DD8">
        <w:rPr>
          <w:rStyle w:val="TagStyle"/>
          <w:rtl/>
        </w:rPr>
        <w:t xml:space="preserve"> &lt;&lt; דובר_המשך &gt;&gt; </w:t>
      </w:r>
      <w:r>
        <w:rPr>
          <w:rtl/>
        </w:rPr>
        <w:t>יצחק פינדרוס (יהדות התורה):</w:t>
      </w:r>
      <w:r w:rsidRPr="00565DD8">
        <w:rPr>
          <w:rStyle w:val="TagStyle"/>
          <w:rtl/>
        </w:rPr>
        <w:t xml:space="preserve"> &lt;&lt; דובר_המשך &gt;&gt;</w:t>
      </w:r>
      <w:r>
        <w:rPr>
          <w:rtl/>
        </w:rPr>
        <w:t xml:space="preserve">   </w:t>
      </w:r>
      <w:bookmarkEnd w:id="28489"/>
    </w:p>
    <w:p w:rsidR="00BD7FB7" w:rsidRDefault="00BD7FB7" w:rsidP="00FE191E">
      <w:pPr>
        <w:rPr>
          <w:rtl/>
          <w:lang w:eastAsia="he-IL"/>
        </w:rPr>
      </w:pPr>
    </w:p>
    <w:p w:rsidR="00BD7FB7" w:rsidRDefault="00BD7FB7" w:rsidP="00874457">
      <w:pPr>
        <w:rPr>
          <w:rtl/>
        </w:rPr>
      </w:pPr>
      <w:bookmarkStart w:id="28490" w:name="_ETM_Q91_408286"/>
      <w:bookmarkStart w:id="28491" w:name="_ETM_Q91_408341"/>
      <w:bookmarkEnd w:id="28490"/>
      <w:bookmarkEnd w:id="28491"/>
      <w:r>
        <w:rPr>
          <w:rtl/>
        </w:rPr>
        <w:t xml:space="preserve"> </w:t>
      </w:r>
      <w:bookmarkStart w:id="28492" w:name="_ETM_Q91_406609"/>
      <w:bookmarkEnd w:id="28492"/>
      <w:r>
        <w:rPr>
          <w:rtl/>
        </w:rPr>
        <w:t xml:space="preserve">אני </w:t>
      </w:r>
      <w:bookmarkStart w:id="28493" w:name="_ETM_Q91_407209"/>
      <w:bookmarkEnd w:id="28493"/>
      <w:r>
        <w:rPr>
          <w:rtl/>
        </w:rPr>
        <w:t>מתפלא</w:t>
      </w:r>
      <w:r>
        <w:rPr>
          <w:rFonts w:hint="cs"/>
          <w:rtl/>
        </w:rPr>
        <w:t>.</w:t>
      </w:r>
      <w:r>
        <w:rPr>
          <w:rtl/>
        </w:rPr>
        <w:t xml:space="preserve"> </w:t>
      </w:r>
      <w:bookmarkStart w:id="28494" w:name="_ETM_Q91_407599"/>
      <w:bookmarkEnd w:id="28494"/>
      <w:r>
        <w:rPr>
          <w:rtl/>
        </w:rPr>
        <w:t xml:space="preserve">אתה </w:t>
      </w:r>
      <w:bookmarkStart w:id="28495" w:name="_ETM_Q91_407809"/>
      <w:bookmarkEnd w:id="28495"/>
      <w:r>
        <w:rPr>
          <w:rtl/>
        </w:rPr>
        <w:t xml:space="preserve">בטוח </w:t>
      </w:r>
      <w:bookmarkStart w:id="28496" w:name="_ETM_Q91_408109"/>
      <w:bookmarkEnd w:id="28496"/>
      <w:r>
        <w:rPr>
          <w:rtl/>
        </w:rPr>
        <w:t xml:space="preserve">שמשפטית </w:t>
      </w:r>
      <w:bookmarkStart w:id="28497" w:name="_ETM_Q91_408650"/>
      <w:bookmarkEnd w:id="28497"/>
      <w:r>
        <w:rPr>
          <w:rtl/>
        </w:rPr>
        <w:t>אי</w:t>
      </w:r>
      <w:bookmarkStart w:id="28498" w:name="_ETM_Q91_408769"/>
      <w:bookmarkEnd w:id="28498"/>
      <w:r>
        <w:rPr>
          <w:rFonts w:hint="cs"/>
          <w:rtl/>
        </w:rPr>
        <w:t>-</w:t>
      </w:r>
      <w:r>
        <w:rPr>
          <w:rtl/>
        </w:rPr>
        <w:t xml:space="preserve">אפשר </w:t>
      </w:r>
      <w:bookmarkStart w:id="28499" w:name="_ETM_Q91_409519"/>
      <w:bookmarkEnd w:id="28499"/>
      <w:r>
        <w:rPr>
          <w:rFonts w:hint="cs"/>
          <w:rtl/>
        </w:rPr>
        <w:t xml:space="preserve">לדון </w:t>
      </w:r>
      <w:r>
        <w:rPr>
          <w:rtl/>
        </w:rPr>
        <w:t xml:space="preserve">על </w:t>
      </w:r>
      <w:bookmarkStart w:id="28500" w:name="_ETM_Q91_409639"/>
      <w:bookmarkEnd w:id="28500"/>
      <w:r>
        <w:rPr>
          <w:rtl/>
        </w:rPr>
        <w:t>הסעיף</w:t>
      </w:r>
      <w:bookmarkStart w:id="28501" w:name="_ETM_Q91_410089"/>
      <w:bookmarkEnd w:id="28501"/>
      <w:r>
        <w:rPr>
          <w:rFonts w:hint="cs"/>
          <w:rtl/>
        </w:rPr>
        <w:t xml:space="preserve">, </w:t>
      </w:r>
      <w:r>
        <w:rPr>
          <w:rtl/>
        </w:rPr>
        <w:t xml:space="preserve">על </w:t>
      </w:r>
      <w:bookmarkStart w:id="28502" w:name="_ETM_Q91_410809"/>
      <w:bookmarkStart w:id="28503" w:name="_ETM_Q91_411079"/>
      <w:bookmarkEnd w:id="28502"/>
      <w:bookmarkEnd w:id="28503"/>
      <w:r>
        <w:rPr>
          <w:rFonts w:hint="cs"/>
          <w:rtl/>
        </w:rPr>
        <w:t xml:space="preserve">אותה </w:t>
      </w:r>
      <w:r>
        <w:rPr>
          <w:rtl/>
        </w:rPr>
        <w:t>הסתייגות</w:t>
      </w:r>
      <w:r>
        <w:rPr>
          <w:rFonts w:hint="cs"/>
          <w:rtl/>
        </w:rPr>
        <w:t>?</w:t>
      </w:r>
      <w:r>
        <w:rPr>
          <w:rtl/>
        </w:rPr>
        <w:t xml:space="preserve"> </w:t>
      </w:r>
      <w:bookmarkStart w:id="28504" w:name="_ETM_Q91_411439"/>
      <w:bookmarkEnd w:id="28504"/>
      <w:r>
        <w:rPr>
          <w:rtl/>
        </w:rPr>
        <w:t xml:space="preserve">זה </w:t>
      </w:r>
      <w:bookmarkStart w:id="28505" w:name="_ETM_Q91_411499"/>
      <w:bookmarkEnd w:id="28505"/>
      <w:r>
        <w:rPr>
          <w:rFonts w:hint="cs"/>
          <w:rtl/>
        </w:rPr>
        <w:t>ל</w:t>
      </w:r>
      <w:r>
        <w:rPr>
          <w:rtl/>
        </w:rPr>
        <w:t xml:space="preserve">סעיף </w:t>
      </w:r>
      <w:bookmarkStart w:id="28506" w:name="_ETM_Q91_411859"/>
      <w:bookmarkEnd w:id="28506"/>
      <w:r>
        <w:rPr>
          <w:rtl/>
        </w:rPr>
        <w:t>1</w:t>
      </w:r>
      <w:bookmarkStart w:id="28507" w:name="_ETM_Q91_412339"/>
      <w:bookmarkEnd w:id="28507"/>
      <w:r>
        <w:rPr>
          <w:rFonts w:hint="cs"/>
          <w:rtl/>
        </w:rPr>
        <w:t xml:space="preserve">, </w:t>
      </w:r>
      <w:r>
        <w:rPr>
          <w:rtl/>
        </w:rPr>
        <w:t xml:space="preserve">הסתייגות </w:t>
      </w:r>
      <w:bookmarkStart w:id="28508" w:name="_ETM_Q91_412760"/>
      <w:bookmarkEnd w:id="28508"/>
      <w:r>
        <w:rPr>
          <w:rtl/>
        </w:rPr>
        <w:t xml:space="preserve">נוספת </w:t>
      </w:r>
      <w:bookmarkStart w:id="28509" w:name="_ETM_Q91_413120"/>
      <w:bookmarkEnd w:id="28509"/>
      <w:r>
        <w:rPr>
          <w:rFonts w:hint="cs"/>
          <w:rtl/>
        </w:rPr>
        <w:t>ל</w:t>
      </w:r>
      <w:r>
        <w:rPr>
          <w:rtl/>
        </w:rPr>
        <w:t xml:space="preserve">סעיף </w:t>
      </w:r>
      <w:bookmarkStart w:id="28510" w:name="_ETM_Q91_413389"/>
      <w:bookmarkEnd w:id="28510"/>
      <w:r>
        <w:rPr>
          <w:rFonts w:hint="cs"/>
          <w:rtl/>
        </w:rPr>
        <w:t>1.</w:t>
      </w:r>
      <w:r>
        <w:rPr>
          <w:rtl/>
        </w:rPr>
        <w:t xml:space="preserve"> </w:t>
      </w:r>
      <w:bookmarkStart w:id="28511" w:name="_ETM_Q91_413839"/>
      <w:bookmarkEnd w:id="28511"/>
    </w:p>
    <w:p w:rsidR="00BD7FB7" w:rsidRDefault="00BD7FB7" w:rsidP="00874457">
      <w:pPr>
        <w:rPr>
          <w:rtl/>
        </w:rPr>
      </w:pPr>
      <w:bookmarkStart w:id="28512" w:name="_ETM_Q91_411807"/>
      <w:bookmarkStart w:id="28513" w:name="_ETM_Q91_411866"/>
      <w:bookmarkStart w:id="28514" w:name="_ETM_Q91_412302"/>
      <w:bookmarkEnd w:id="28512"/>
      <w:bookmarkEnd w:id="28513"/>
      <w:bookmarkEnd w:id="28514"/>
    </w:p>
    <w:p w:rsidR="00BD7FB7" w:rsidRDefault="00BD7FB7" w:rsidP="00874457">
      <w:pPr>
        <w:pStyle w:val="af9"/>
        <w:keepNext/>
        <w:rPr>
          <w:rtl/>
        </w:rPr>
      </w:pPr>
      <w:r w:rsidRPr="005A47B7">
        <w:rPr>
          <w:rStyle w:val="TagStyle"/>
          <w:rtl/>
        </w:rPr>
        <w:t xml:space="preserve"> &lt;&lt; יור &gt;&gt; </w:t>
      </w:r>
      <w:r>
        <w:rPr>
          <w:rtl/>
        </w:rPr>
        <w:t>היו"ר מנסור עבאס:</w:t>
      </w:r>
      <w:r w:rsidRPr="005A47B7">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8515" w:name="_ETM_Q91_413477"/>
      <w:bookmarkEnd w:id="28515"/>
      <w:r>
        <w:rPr>
          <w:rFonts w:hint="cs"/>
          <w:rtl/>
          <w:lang w:eastAsia="he-IL"/>
        </w:rPr>
        <w:t>אמרתי לך, משפט</w:t>
      </w:r>
      <w:bookmarkStart w:id="28516" w:name="_ETM_Q91_417143"/>
      <w:bookmarkEnd w:id="28516"/>
      <w:r>
        <w:rPr>
          <w:rFonts w:hint="cs"/>
          <w:rtl/>
          <w:lang w:eastAsia="he-IL"/>
        </w:rPr>
        <w:t xml:space="preserve"> אחד. לפי הסדר, אנחנו הולכים לפי הסדר.</w:t>
      </w:r>
      <w:bookmarkStart w:id="28517" w:name="_ETM_Q91_418280"/>
      <w:bookmarkEnd w:id="28517"/>
    </w:p>
    <w:p w:rsidR="00BD7FB7" w:rsidRDefault="00BD7FB7" w:rsidP="00874457">
      <w:pPr>
        <w:rPr>
          <w:rtl/>
          <w:lang w:eastAsia="he-IL"/>
        </w:rPr>
      </w:pPr>
      <w:bookmarkStart w:id="28518" w:name="_ETM_Q91_418318"/>
      <w:bookmarkEnd w:id="28518"/>
    </w:p>
    <w:p w:rsidR="00BD7FB7" w:rsidRDefault="00BD7FB7" w:rsidP="00874457">
      <w:pPr>
        <w:pStyle w:val="-"/>
        <w:keepNext/>
        <w:rPr>
          <w:rtl/>
        </w:rPr>
      </w:pPr>
      <w:bookmarkStart w:id="28519" w:name="ET_speakercontinue_5797_26"/>
      <w:r w:rsidRPr="005A47B7">
        <w:rPr>
          <w:rStyle w:val="TagStyle"/>
          <w:rtl/>
        </w:rPr>
        <w:t xml:space="preserve"> &lt;&lt; דובר_המשך &gt;&gt; </w:t>
      </w:r>
      <w:r>
        <w:rPr>
          <w:rtl/>
        </w:rPr>
        <w:t>יצחק פינדרוס (יהדות התורה):</w:t>
      </w:r>
      <w:r w:rsidRPr="005A47B7">
        <w:rPr>
          <w:rStyle w:val="TagStyle"/>
          <w:rtl/>
        </w:rPr>
        <w:t xml:space="preserve"> &lt;&lt; דובר_המשך &gt;&gt;</w:t>
      </w:r>
      <w:r>
        <w:rPr>
          <w:rtl/>
        </w:rPr>
        <w:t xml:space="preserve">   </w:t>
      </w:r>
      <w:bookmarkEnd w:id="28519"/>
    </w:p>
    <w:p w:rsidR="00BD7FB7" w:rsidRDefault="00BD7FB7" w:rsidP="00FE191E">
      <w:pPr>
        <w:rPr>
          <w:rtl/>
          <w:lang w:eastAsia="he-IL"/>
        </w:rPr>
      </w:pPr>
    </w:p>
    <w:p w:rsidR="00BD7FB7" w:rsidRDefault="00BD7FB7" w:rsidP="00874457">
      <w:pPr>
        <w:rPr>
          <w:rtl/>
          <w:lang w:eastAsia="he-IL"/>
        </w:rPr>
      </w:pPr>
      <w:bookmarkStart w:id="28520" w:name="_ETM_Q91_420203"/>
      <w:bookmarkEnd w:id="28520"/>
      <w:r>
        <w:rPr>
          <w:rFonts w:hint="cs"/>
          <w:rtl/>
          <w:lang w:eastAsia="he-IL"/>
        </w:rPr>
        <w:t>לפי הסדר הולכים?</w:t>
      </w:r>
    </w:p>
    <w:p w:rsidR="00BD7FB7" w:rsidRDefault="00BD7FB7" w:rsidP="00874457">
      <w:pPr>
        <w:rPr>
          <w:rtl/>
          <w:lang w:eastAsia="he-IL"/>
        </w:rPr>
      </w:pPr>
    </w:p>
    <w:p w:rsidR="00BD7FB7" w:rsidRDefault="00BD7FB7" w:rsidP="00874457">
      <w:pPr>
        <w:pStyle w:val="af9"/>
        <w:keepNext/>
        <w:rPr>
          <w:rtl/>
        </w:rPr>
      </w:pPr>
      <w:r w:rsidRPr="005A47B7">
        <w:rPr>
          <w:rStyle w:val="TagStyle"/>
          <w:rtl/>
        </w:rPr>
        <w:t xml:space="preserve"> &lt;&lt; יור &gt;&gt; </w:t>
      </w:r>
      <w:r>
        <w:rPr>
          <w:rtl/>
        </w:rPr>
        <w:t>היו"ר מנסור עבאס:</w:t>
      </w:r>
      <w:r w:rsidRPr="005A47B7">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8521" w:name="_ETM_Q91_418806"/>
      <w:bookmarkEnd w:id="28521"/>
      <w:r>
        <w:rPr>
          <w:rFonts w:hint="cs"/>
          <w:rtl/>
          <w:lang w:eastAsia="he-IL"/>
        </w:rPr>
        <w:t>אוקיי.</w:t>
      </w:r>
      <w:bookmarkStart w:id="28522" w:name="_ETM_Q91_420278"/>
      <w:bookmarkEnd w:id="28522"/>
      <w:r>
        <w:rPr>
          <w:rFonts w:hint="cs"/>
          <w:rtl/>
          <w:lang w:eastAsia="he-IL"/>
        </w:rPr>
        <w:t xml:space="preserve"> תודה.</w:t>
      </w:r>
    </w:p>
    <w:p w:rsidR="00BD7FB7" w:rsidRDefault="00BD7FB7" w:rsidP="00874457">
      <w:pPr>
        <w:rPr>
          <w:rtl/>
          <w:lang w:eastAsia="he-IL"/>
        </w:rPr>
      </w:pPr>
      <w:bookmarkStart w:id="28523" w:name="_ETM_Q91_420347"/>
      <w:bookmarkEnd w:id="28523"/>
    </w:p>
    <w:p w:rsidR="00BD7FB7" w:rsidRDefault="00BD7FB7" w:rsidP="00874457">
      <w:pPr>
        <w:pStyle w:val="-"/>
        <w:keepNext/>
        <w:rPr>
          <w:rtl/>
        </w:rPr>
      </w:pPr>
      <w:bookmarkStart w:id="28524" w:name="ET_speakercontinue_5797_28"/>
      <w:r w:rsidRPr="005A47B7">
        <w:rPr>
          <w:rStyle w:val="TagStyle"/>
          <w:rtl/>
        </w:rPr>
        <w:t xml:space="preserve"> &lt;&lt; דובר_המשך &gt;&gt; </w:t>
      </w:r>
      <w:r>
        <w:rPr>
          <w:rtl/>
        </w:rPr>
        <w:t>יצחק פינדרוס (יהדות התורה):</w:t>
      </w:r>
      <w:r w:rsidRPr="005A47B7">
        <w:rPr>
          <w:rStyle w:val="TagStyle"/>
          <w:rtl/>
        </w:rPr>
        <w:t xml:space="preserve"> &lt;&lt; דובר_המשך &gt;&gt;</w:t>
      </w:r>
      <w:r>
        <w:rPr>
          <w:rtl/>
        </w:rPr>
        <w:t xml:space="preserve">   </w:t>
      </w:r>
      <w:bookmarkEnd w:id="28524"/>
    </w:p>
    <w:p w:rsidR="00BD7FB7" w:rsidRDefault="00BD7FB7" w:rsidP="00FE191E">
      <w:pPr>
        <w:rPr>
          <w:rtl/>
          <w:lang w:eastAsia="he-IL"/>
        </w:rPr>
      </w:pPr>
    </w:p>
    <w:p w:rsidR="00BD7FB7" w:rsidRDefault="00BD7FB7" w:rsidP="00874457">
      <w:pPr>
        <w:rPr>
          <w:rtl/>
        </w:rPr>
      </w:pPr>
      <w:bookmarkStart w:id="28525" w:name="_ETM_Q91_420540"/>
      <w:bookmarkStart w:id="28526" w:name="_ETM_Q91_412352"/>
      <w:bookmarkStart w:id="28527" w:name="_ETM_Q91_420610"/>
      <w:bookmarkEnd w:id="28525"/>
      <w:bookmarkEnd w:id="28526"/>
      <w:bookmarkEnd w:id="28527"/>
      <w:r>
        <w:rPr>
          <w:rFonts w:hint="cs"/>
          <w:rtl/>
        </w:rPr>
        <w:t>זה הייעוץ המשפטי</w:t>
      </w:r>
      <w:r>
        <w:rPr>
          <w:rtl/>
        </w:rPr>
        <w:t xml:space="preserve"> </w:t>
      </w:r>
      <w:bookmarkStart w:id="28528" w:name="_ETM_Q91_421780"/>
      <w:bookmarkEnd w:id="28528"/>
      <w:r>
        <w:rPr>
          <w:rtl/>
        </w:rPr>
        <w:t xml:space="preserve">נתן </w:t>
      </w:r>
      <w:bookmarkStart w:id="28529" w:name="_ETM_Q91_422020"/>
      <w:bookmarkEnd w:id="28529"/>
      <w:r>
        <w:rPr>
          <w:rtl/>
        </w:rPr>
        <w:t>לקואליציה</w:t>
      </w:r>
      <w:r>
        <w:rPr>
          <w:rFonts w:hint="cs"/>
          <w:rtl/>
        </w:rPr>
        <w:t>.</w:t>
      </w:r>
      <w:r>
        <w:rPr>
          <w:rtl/>
        </w:rPr>
        <w:t xml:space="preserve"> </w:t>
      </w:r>
      <w:bookmarkStart w:id="28530" w:name="_ETM_Q91_422740"/>
      <w:bookmarkEnd w:id="28530"/>
      <w:r>
        <w:rPr>
          <w:rtl/>
        </w:rPr>
        <w:t xml:space="preserve">אז </w:t>
      </w:r>
      <w:bookmarkStart w:id="28531" w:name="_ETM_Q91_423040"/>
      <w:bookmarkEnd w:id="28531"/>
      <w:r>
        <w:rPr>
          <w:rtl/>
        </w:rPr>
        <w:t xml:space="preserve">אני </w:t>
      </w:r>
      <w:bookmarkStart w:id="28532" w:name="_ETM_Q91_423220"/>
      <w:bookmarkEnd w:id="28532"/>
      <w:r>
        <w:rPr>
          <w:rtl/>
        </w:rPr>
        <w:t xml:space="preserve">רוצה </w:t>
      </w:r>
      <w:bookmarkStart w:id="28533" w:name="_ETM_Q91_423460"/>
      <w:bookmarkEnd w:id="28533"/>
      <w:r>
        <w:rPr>
          <w:rtl/>
        </w:rPr>
        <w:t xml:space="preserve">לסכם </w:t>
      </w:r>
      <w:bookmarkStart w:id="28534" w:name="_ETM_Q91_423850"/>
      <w:bookmarkEnd w:id="28534"/>
      <w:r>
        <w:rPr>
          <w:rtl/>
        </w:rPr>
        <w:t xml:space="preserve">במשפט </w:t>
      </w:r>
      <w:bookmarkStart w:id="28535" w:name="_ETM_Q91_424240"/>
      <w:bookmarkEnd w:id="28535"/>
      <w:r>
        <w:rPr>
          <w:rFonts w:hint="cs"/>
          <w:rtl/>
        </w:rPr>
        <w:t>אחד,</w:t>
      </w:r>
      <w:r>
        <w:rPr>
          <w:rtl/>
        </w:rPr>
        <w:t xml:space="preserve"> </w:t>
      </w:r>
      <w:bookmarkStart w:id="28536" w:name="_ETM_Q91_424540"/>
      <w:bookmarkEnd w:id="28536"/>
      <w:r>
        <w:rPr>
          <w:rtl/>
        </w:rPr>
        <w:t xml:space="preserve">ואנחנו </w:t>
      </w:r>
      <w:bookmarkStart w:id="28537" w:name="_ETM_Q91_424780"/>
      <w:bookmarkEnd w:id="28537"/>
      <w:r>
        <w:rPr>
          <w:rtl/>
        </w:rPr>
        <w:t xml:space="preserve">נמשיך </w:t>
      </w:r>
      <w:bookmarkStart w:id="28538" w:name="_ETM_Q91_425080"/>
      <w:bookmarkEnd w:id="28538"/>
      <w:r>
        <w:rPr>
          <w:rFonts w:hint="cs"/>
          <w:rtl/>
        </w:rPr>
        <w:t>לסכם את זה.</w:t>
      </w:r>
      <w:r>
        <w:rPr>
          <w:rtl/>
        </w:rPr>
        <w:t xml:space="preserve"> </w:t>
      </w:r>
      <w:bookmarkStart w:id="28539" w:name="_ETM_Q91_425500"/>
      <w:bookmarkStart w:id="28540" w:name="_ETM_Q91_424355"/>
      <w:bookmarkEnd w:id="28539"/>
      <w:bookmarkEnd w:id="28540"/>
    </w:p>
    <w:p w:rsidR="00BD7FB7" w:rsidRDefault="00BD7FB7" w:rsidP="00874457">
      <w:pPr>
        <w:rPr>
          <w:rtl/>
        </w:rPr>
      </w:pPr>
      <w:bookmarkStart w:id="28541" w:name="_ETM_Q91_424424"/>
      <w:bookmarkStart w:id="28542" w:name="_ETM_Q91_424627"/>
      <w:bookmarkEnd w:id="28541"/>
      <w:bookmarkEnd w:id="28542"/>
    </w:p>
    <w:p w:rsidR="00BD7FB7" w:rsidRDefault="00BD7FB7" w:rsidP="00874457">
      <w:pPr>
        <w:pStyle w:val="af8"/>
        <w:keepNext/>
        <w:rPr>
          <w:rtl/>
        </w:rPr>
      </w:pPr>
      <w:r w:rsidRPr="005A47B7">
        <w:rPr>
          <w:rStyle w:val="TagStyle"/>
          <w:rtl/>
        </w:rPr>
        <w:t xml:space="preserve"> &lt;&lt; קריאה &gt;&gt; </w:t>
      </w:r>
      <w:r>
        <w:rPr>
          <w:rtl/>
        </w:rPr>
        <w:t>דוד אמסלם (הליכוד):</w:t>
      </w:r>
      <w:r w:rsidRPr="005A47B7">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8543" w:name="_ETM_Q91_424683"/>
      <w:bookmarkStart w:id="28544" w:name="_ETM_Q91_424819"/>
      <w:bookmarkEnd w:id="28543"/>
      <w:bookmarkEnd w:id="28544"/>
      <w:r>
        <w:rPr>
          <w:rFonts w:hint="cs"/>
          <w:rtl/>
          <w:lang w:eastAsia="he-IL"/>
        </w:rPr>
        <w:t>הוא התכוון להגיד לך שהזמן לפי הסדר.</w:t>
      </w:r>
    </w:p>
    <w:p w:rsidR="00BD7FB7" w:rsidRDefault="00BD7FB7" w:rsidP="00874457">
      <w:pPr>
        <w:rPr>
          <w:rtl/>
        </w:rPr>
      </w:pPr>
    </w:p>
    <w:p w:rsidR="00BD7FB7" w:rsidRDefault="00BD7FB7" w:rsidP="00874457">
      <w:pPr>
        <w:pStyle w:val="-"/>
        <w:keepNext/>
        <w:rPr>
          <w:rtl/>
        </w:rPr>
      </w:pPr>
      <w:bookmarkStart w:id="28545" w:name="ET_speakercontinue_5797_30"/>
      <w:r w:rsidRPr="005A47B7">
        <w:rPr>
          <w:rStyle w:val="TagStyle"/>
          <w:rtl/>
        </w:rPr>
        <w:t xml:space="preserve"> &lt;&lt; דובר_המשך &gt;&gt; </w:t>
      </w:r>
      <w:r>
        <w:rPr>
          <w:rtl/>
        </w:rPr>
        <w:t>יצחק פינדרוס (יהדות התורה):</w:t>
      </w:r>
      <w:r w:rsidRPr="005A47B7">
        <w:rPr>
          <w:rStyle w:val="TagStyle"/>
          <w:rtl/>
        </w:rPr>
        <w:t xml:space="preserve"> &lt;&lt; דובר_המשך &gt;&gt;</w:t>
      </w:r>
      <w:r>
        <w:rPr>
          <w:rtl/>
        </w:rPr>
        <w:t xml:space="preserve">   </w:t>
      </w:r>
      <w:bookmarkEnd w:id="28545"/>
    </w:p>
    <w:p w:rsidR="00BD7FB7" w:rsidRDefault="00BD7FB7" w:rsidP="00FE191E">
      <w:pPr>
        <w:rPr>
          <w:rtl/>
          <w:lang w:eastAsia="he-IL"/>
        </w:rPr>
      </w:pPr>
    </w:p>
    <w:p w:rsidR="00BD7FB7" w:rsidRDefault="00BD7FB7" w:rsidP="00731BB4">
      <w:pPr>
        <w:rPr>
          <w:rtl/>
        </w:rPr>
      </w:pPr>
      <w:bookmarkStart w:id="28546" w:name="_ETM_Q91_428047"/>
      <w:bookmarkStart w:id="28547" w:name="_ETM_Q91_424878"/>
      <w:bookmarkStart w:id="28548" w:name="_ETM_Q91_427000"/>
      <w:bookmarkEnd w:id="28546"/>
      <w:bookmarkEnd w:id="28547"/>
      <w:bookmarkEnd w:id="28548"/>
      <w:r>
        <w:rPr>
          <w:rtl/>
        </w:rPr>
        <w:t xml:space="preserve">אני </w:t>
      </w:r>
      <w:bookmarkStart w:id="28549" w:name="_ETM_Q91_427210"/>
      <w:bookmarkEnd w:id="28549"/>
      <w:r>
        <w:rPr>
          <w:rtl/>
        </w:rPr>
        <w:t xml:space="preserve">חייב </w:t>
      </w:r>
      <w:bookmarkStart w:id="28550" w:name="_ETM_Q91_427510"/>
      <w:bookmarkEnd w:id="28550"/>
      <w:r>
        <w:rPr>
          <w:rtl/>
        </w:rPr>
        <w:t xml:space="preserve">לומר </w:t>
      </w:r>
      <w:bookmarkStart w:id="28551" w:name="_ETM_Q91_427840"/>
      <w:bookmarkEnd w:id="28551"/>
      <w:r>
        <w:rPr>
          <w:rtl/>
        </w:rPr>
        <w:t>לכם</w:t>
      </w:r>
      <w:r>
        <w:rPr>
          <w:rFonts w:hint="cs"/>
          <w:rtl/>
        </w:rPr>
        <w:t>,</w:t>
      </w:r>
      <w:r>
        <w:rPr>
          <w:rtl/>
        </w:rPr>
        <w:t xml:space="preserve"> </w:t>
      </w:r>
      <w:bookmarkStart w:id="28552" w:name="_ETM_Q91_428560"/>
      <w:bookmarkEnd w:id="28552"/>
      <w:r>
        <w:rPr>
          <w:rtl/>
        </w:rPr>
        <w:t xml:space="preserve">אני </w:t>
      </w:r>
      <w:bookmarkStart w:id="28553" w:name="_ETM_Q91_429130"/>
      <w:bookmarkEnd w:id="28553"/>
      <w:r>
        <w:rPr>
          <w:rtl/>
        </w:rPr>
        <w:t xml:space="preserve">באמת </w:t>
      </w:r>
      <w:bookmarkStart w:id="28554" w:name="_ETM_Q91_429550"/>
      <w:bookmarkEnd w:id="28554"/>
      <w:r>
        <w:rPr>
          <w:rtl/>
        </w:rPr>
        <w:t>רגוע</w:t>
      </w:r>
      <w:r>
        <w:rPr>
          <w:rFonts w:hint="cs"/>
          <w:rtl/>
        </w:rPr>
        <w:t>,</w:t>
      </w:r>
      <w:r>
        <w:rPr>
          <w:rtl/>
        </w:rPr>
        <w:t xml:space="preserve"> </w:t>
      </w:r>
      <w:bookmarkStart w:id="28555" w:name="_ETM_Q91_430650"/>
      <w:bookmarkEnd w:id="28555"/>
      <w:r>
        <w:rPr>
          <w:rtl/>
        </w:rPr>
        <w:t>ו</w:t>
      </w:r>
      <w:r>
        <w:rPr>
          <w:rFonts w:hint="cs"/>
          <w:rtl/>
        </w:rPr>
        <w:t xml:space="preserve">אני </w:t>
      </w:r>
      <w:r>
        <w:rPr>
          <w:rtl/>
        </w:rPr>
        <w:t xml:space="preserve">לא </w:t>
      </w:r>
      <w:bookmarkStart w:id="28556" w:name="_ETM_Q91_431879"/>
      <w:bookmarkEnd w:id="28556"/>
      <w:r>
        <w:rPr>
          <w:rFonts w:hint="cs"/>
          <w:rtl/>
        </w:rPr>
        <w:t>היסטרי</w:t>
      </w:r>
      <w:r>
        <w:rPr>
          <w:rtl/>
        </w:rPr>
        <w:t xml:space="preserve"> </w:t>
      </w:r>
      <w:bookmarkStart w:id="28557" w:name="_ETM_Q91_432269"/>
      <w:bookmarkStart w:id="28558" w:name="_ETM_Q91_432389"/>
      <w:bookmarkEnd w:id="28557"/>
      <w:bookmarkEnd w:id="28558"/>
      <w:r>
        <w:rPr>
          <w:rFonts w:hint="cs"/>
          <w:rtl/>
        </w:rPr>
        <w:t>מ</w:t>
      </w:r>
      <w:r>
        <w:rPr>
          <w:rtl/>
        </w:rPr>
        <w:t xml:space="preserve">הממשלה </w:t>
      </w:r>
      <w:bookmarkStart w:id="28559" w:name="_ETM_Q91_432780"/>
      <w:bookmarkEnd w:id="28559"/>
      <w:r>
        <w:rPr>
          <w:rtl/>
        </w:rPr>
        <w:t>החדשה</w:t>
      </w:r>
      <w:r>
        <w:rPr>
          <w:rFonts w:hint="cs"/>
          <w:rtl/>
        </w:rPr>
        <w:t>,</w:t>
      </w:r>
      <w:r>
        <w:rPr>
          <w:rtl/>
        </w:rPr>
        <w:t xml:space="preserve"> </w:t>
      </w:r>
      <w:bookmarkStart w:id="28560" w:name="_ETM_Q91_433810"/>
      <w:bookmarkEnd w:id="28560"/>
      <w:r>
        <w:rPr>
          <w:rtl/>
        </w:rPr>
        <w:t>באמת</w:t>
      </w:r>
      <w:r>
        <w:rPr>
          <w:rFonts w:hint="cs"/>
          <w:rtl/>
        </w:rPr>
        <w:t>,</w:t>
      </w:r>
      <w:r>
        <w:rPr>
          <w:rtl/>
        </w:rPr>
        <w:t xml:space="preserve"> </w:t>
      </w:r>
      <w:bookmarkStart w:id="28561" w:name="_ETM_Q91_434319"/>
      <w:bookmarkEnd w:id="28561"/>
      <w:r>
        <w:rPr>
          <w:rFonts w:hint="cs"/>
          <w:rtl/>
        </w:rPr>
        <w:t xml:space="preserve">אולי </w:t>
      </w:r>
      <w:r>
        <w:rPr>
          <w:rtl/>
        </w:rPr>
        <w:t xml:space="preserve">בניגוד </w:t>
      </w:r>
      <w:bookmarkStart w:id="28562" w:name="_ETM_Q91_434709"/>
      <w:bookmarkStart w:id="28563" w:name="_ETM_Q91_434980"/>
      <w:bookmarkEnd w:id="28562"/>
      <w:bookmarkEnd w:id="28563"/>
      <w:r>
        <w:rPr>
          <w:rFonts w:hint="cs"/>
          <w:rtl/>
        </w:rPr>
        <w:t>לה</w:t>
      </w:r>
      <w:r>
        <w:rPr>
          <w:rtl/>
        </w:rPr>
        <w:t xml:space="preserve">רבה </w:t>
      </w:r>
      <w:bookmarkStart w:id="28564" w:name="_ETM_Q91_435220"/>
      <w:bookmarkEnd w:id="28564"/>
      <w:r>
        <w:rPr>
          <w:rtl/>
        </w:rPr>
        <w:t>חברים</w:t>
      </w:r>
      <w:r>
        <w:rPr>
          <w:rFonts w:hint="cs"/>
          <w:rtl/>
        </w:rPr>
        <w:t>.</w:t>
      </w:r>
      <w:r>
        <w:rPr>
          <w:rtl/>
        </w:rPr>
        <w:t xml:space="preserve"> </w:t>
      </w:r>
      <w:bookmarkStart w:id="28565" w:name="_ETM_Q91_436139"/>
      <w:bookmarkEnd w:id="28565"/>
      <w:r>
        <w:rPr>
          <w:rtl/>
        </w:rPr>
        <w:t xml:space="preserve">ובניגוד </w:t>
      </w:r>
      <w:bookmarkStart w:id="28566" w:name="_ETM_Q91_436710"/>
      <w:bookmarkEnd w:id="28566"/>
      <w:r>
        <w:rPr>
          <w:rtl/>
        </w:rPr>
        <w:t xml:space="preserve">לשקר </w:t>
      </w:r>
      <w:bookmarkStart w:id="28567" w:name="_ETM_Q91_437130"/>
      <w:bookmarkEnd w:id="28567"/>
      <w:r>
        <w:rPr>
          <w:rtl/>
        </w:rPr>
        <w:t>שאל</w:t>
      </w:r>
      <w:bookmarkStart w:id="28568" w:name="_ETM_Q91_437339"/>
      <w:bookmarkStart w:id="28569" w:name="_ETM_Q91_437759"/>
      <w:bookmarkEnd w:id="28568"/>
      <w:bookmarkEnd w:id="28569"/>
      <w:r>
        <w:rPr>
          <w:rFonts w:hint="cs"/>
          <w:rtl/>
        </w:rPr>
        <w:t xml:space="preserve">קין אמר </w:t>
      </w:r>
      <w:r>
        <w:rPr>
          <w:rtl/>
        </w:rPr>
        <w:t xml:space="preserve">פה </w:t>
      </w:r>
      <w:bookmarkStart w:id="28570" w:name="_ETM_Q91_437940"/>
      <w:bookmarkStart w:id="28571" w:name="_ETM_Q91_440099"/>
      <w:bookmarkEnd w:id="28570"/>
      <w:bookmarkEnd w:id="28571"/>
      <w:r>
        <w:rPr>
          <w:rtl/>
        </w:rPr>
        <w:t xml:space="preserve">שאנחנו </w:t>
      </w:r>
      <w:bookmarkStart w:id="28572" w:name="_ETM_Q91_441360"/>
      <w:bookmarkEnd w:id="28572"/>
      <w:r>
        <w:rPr>
          <w:rtl/>
        </w:rPr>
        <w:t xml:space="preserve">לא </w:t>
      </w:r>
      <w:bookmarkStart w:id="28573" w:name="_ETM_Q91_441690"/>
      <w:bookmarkEnd w:id="28573"/>
      <w:r>
        <w:rPr>
          <w:rFonts w:hint="cs"/>
          <w:rtl/>
        </w:rPr>
        <w:t>הו</w:t>
      </w:r>
      <w:r>
        <w:rPr>
          <w:rtl/>
        </w:rPr>
        <w:t xml:space="preserve">זמנו </w:t>
      </w:r>
      <w:bookmarkStart w:id="28574" w:name="_ETM_Q91_442169"/>
      <w:bookmarkEnd w:id="28574"/>
      <w:r>
        <w:rPr>
          <w:rtl/>
        </w:rPr>
        <w:t xml:space="preserve">להיכנס </w:t>
      </w:r>
      <w:bookmarkStart w:id="28575" w:name="_ETM_Q91_442620"/>
      <w:bookmarkStart w:id="28576" w:name="_ETM_Q91_443580"/>
      <w:bookmarkEnd w:id="28575"/>
      <w:bookmarkEnd w:id="28576"/>
      <w:r>
        <w:rPr>
          <w:rFonts w:hint="cs"/>
          <w:rtl/>
        </w:rPr>
        <w:t>ו</w:t>
      </w:r>
      <w:r>
        <w:rPr>
          <w:rtl/>
        </w:rPr>
        <w:t xml:space="preserve">לא </w:t>
      </w:r>
      <w:bookmarkStart w:id="28577" w:name="_ETM_Q91_443699"/>
      <w:bookmarkEnd w:id="28577"/>
      <w:r>
        <w:rPr>
          <w:rtl/>
        </w:rPr>
        <w:t xml:space="preserve">רוצים </w:t>
      </w:r>
      <w:bookmarkStart w:id="28578" w:name="_ETM_Q91_444060"/>
      <w:bookmarkEnd w:id="28578"/>
      <w:r>
        <w:rPr>
          <w:rtl/>
        </w:rPr>
        <w:t xml:space="preserve">להזמין </w:t>
      </w:r>
      <w:bookmarkStart w:id="28579" w:name="_ETM_Q91_444360"/>
      <w:bookmarkEnd w:id="28579"/>
      <w:r>
        <w:rPr>
          <w:rtl/>
        </w:rPr>
        <w:t>אותנו</w:t>
      </w:r>
      <w:r>
        <w:rPr>
          <w:rFonts w:hint="cs"/>
          <w:rtl/>
        </w:rPr>
        <w:t xml:space="preserve"> ולא נתנו לנו</w:t>
      </w:r>
      <w:r>
        <w:rPr>
          <w:rtl/>
        </w:rPr>
        <w:t xml:space="preserve"> </w:t>
      </w:r>
      <w:bookmarkStart w:id="28580" w:name="_ETM_Q91_444630"/>
      <w:bookmarkStart w:id="28581" w:name="_ETM_Q91_445050"/>
      <w:bookmarkEnd w:id="28580"/>
      <w:bookmarkEnd w:id="28581"/>
      <w:r>
        <w:rPr>
          <w:rFonts w:hint="cs"/>
          <w:rtl/>
        </w:rPr>
        <w:t xml:space="preserve">– </w:t>
      </w:r>
      <w:r>
        <w:rPr>
          <w:rtl/>
        </w:rPr>
        <w:t xml:space="preserve">הציעו </w:t>
      </w:r>
      <w:bookmarkStart w:id="28582" w:name="_ETM_Q91_445440"/>
      <w:bookmarkEnd w:id="28582"/>
      <w:r>
        <w:rPr>
          <w:rtl/>
        </w:rPr>
        <w:t>לנו</w:t>
      </w:r>
      <w:r>
        <w:rPr>
          <w:rFonts w:hint="cs"/>
          <w:rtl/>
        </w:rPr>
        <w:t>,</w:t>
      </w:r>
      <w:r>
        <w:rPr>
          <w:rtl/>
        </w:rPr>
        <w:t xml:space="preserve"> </w:t>
      </w:r>
      <w:bookmarkStart w:id="28583" w:name="_ETM_Q91_445710"/>
      <w:bookmarkEnd w:id="28583"/>
      <w:r>
        <w:rPr>
          <w:rtl/>
        </w:rPr>
        <w:t xml:space="preserve">ואני </w:t>
      </w:r>
      <w:bookmarkStart w:id="28584" w:name="_ETM_Q91_445949"/>
      <w:bookmarkEnd w:id="28584"/>
      <w:r>
        <w:rPr>
          <w:rtl/>
        </w:rPr>
        <w:t xml:space="preserve">אומר </w:t>
      </w:r>
      <w:bookmarkStart w:id="28585" w:name="_ETM_Q91_446130"/>
      <w:bookmarkEnd w:id="28585"/>
      <w:r>
        <w:rPr>
          <w:rtl/>
        </w:rPr>
        <w:t xml:space="preserve">את </w:t>
      </w:r>
      <w:bookmarkStart w:id="28586" w:name="_ETM_Q91_446220"/>
      <w:bookmarkEnd w:id="28586"/>
      <w:r>
        <w:rPr>
          <w:rtl/>
        </w:rPr>
        <w:t xml:space="preserve">זה </w:t>
      </w:r>
      <w:bookmarkStart w:id="28587" w:name="_ETM_Q91_446310"/>
      <w:bookmarkEnd w:id="28587"/>
      <w:r>
        <w:rPr>
          <w:rtl/>
        </w:rPr>
        <w:t xml:space="preserve">פה </w:t>
      </w:r>
      <w:bookmarkStart w:id="28588" w:name="_ETM_Q91_446460"/>
      <w:bookmarkEnd w:id="28588"/>
      <w:r>
        <w:rPr>
          <w:rtl/>
        </w:rPr>
        <w:t xml:space="preserve">מעל </w:t>
      </w:r>
      <w:bookmarkStart w:id="28589" w:name="_ETM_Q91_446639"/>
      <w:bookmarkEnd w:id="28589"/>
      <w:r>
        <w:rPr>
          <w:rtl/>
        </w:rPr>
        <w:t xml:space="preserve">במה </w:t>
      </w:r>
      <w:bookmarkStart w:id="28590" w:name="_ETM_Q91_446910"/>
      <w:bookmarkEnd w:id="28590"/>
      <w:r>
        <w:rPr>
          <w:rtl/>
        </w:rPr>
        <w:t>זו</w:t>
      </w:r>
      <w:r>
        <w:rPr>
          <w:rFonts w:hint="cs"/>
          <w:rtl/>
        </w:rPr>
        <w:t>,</w:t>
      </w:r>
      <w:r>
        <w:rPr>
          <w:rtl/>
        </w:rPr>
        <w:t xml:space="preserve"> </w:t>
      </w:r>
      <w:bookmarkStart w:id="28591" w:name="_ETM_Q91_447569"/>
      <w:bookmarkEnd w:id="28591"/>
      <w:r>
        <w:rPr>
          <w:rtl/>
        </w:rPr>
        <w:t xml:space="preserve">וביקשו </w:t>
      </w:r>
      <w:bookmarkStart w:id="28592" w:name="_ETM_Q91_448050"/>
      <w:bookmarkEnd w:id="28592"/>
      <w:r>
        <w:rPr>
          <w:rtl/>
        </w:rPr>
        <w:t xml:space="preserve">מאיתנו </w:t>
      </w:r>
      <w:bookmarkStart w:id="28593" w:name="_ETM_Q91_448940"/>
      <w:bookmarkEnd w:id="28593"/>
      <w:r>
        <w:rPr>
          <w:rtl/>
        </w:rPr>
        <w:t>בכזה</w:t>
      </w:r>
      <w:r>
        <w:rPr>
          <w:rFonts w:hint="cs"/>
          <w:rtl/>
        </w:rPr>
        <w:t>,</w:t>
      </w:r>
      <w:r>
        <w:rPr>
          <w:rtl/>
        </w:rPr>
        <w:t xml:space="preserve"> </w:t>
      </w:r>
      <w:bookmarkStart w:id="28594" w:name="_ETM_Q91_449720"/>
      <w:bookmarkEnd w:id="28594"/>
      <w:r>
        <w:rPr>
          <w:rtl/>
        </w:rPr>
        <w:t>וב</w:t>
      </w:r>
      <w:bookmarkStart w:id="28595" w:name="_ETM_Q91_450080"/>
      <w:bookmarkEnd w:id="28595"/>
      <w:r>
        <w:rPr>
          <w:rtl/>
        </w:rPr>
        <w:t xml:space="preserve">עסקה </w:t>
      </w:r>
      <w:bookmarkStart w:id="28596" w:name="_ETM_Q91_450380"/>
      <w:bookmarkEnd w:id="28596"/>
      <w:r>
        <w:rPr>
          <w:rtl/>
        </w:rPr>
        <w:t xml:space="preserve">כמו </w:t>
      </w:r>
      <w:bookmarkStart w:id="28597" w:name="_ETM_Q91_450620"/>
      <w:bookmarkEnd w:id="28597"/>
      <w:r>
        <w:rPr>
          <w:rtl/>
        </w:rPr>
        <w:t>אצלכם</w:t>
      </w:r>
      <w:r>
        <w:rPr>
          <w:rFonts w:hint="cs"/>
          <w:rtl/>
        </w:rPr>
        <w:t>:</w:t>
      </w:r>
      <w:r>
        <w:rPr>
          <w:rtl/>
        </w:rPr>
        <w:t xml:space="preserve"> </w:t>
      </w:r>
      <w:bookmarkStart w:id="28598" w:name="_ETM_Q91_451100"/>
      <w:bookmarkEnd w:id="28598"/>
      <w:r>
        <w:rPr>
          <w:rtl/>
        </w:rPr>
        <w:t xml:space="preserve">גפני </w:t>
      </w:r>
      <w:bookmarkStart w:id="28599" w:name="_ETM_Q91_451400"/>
      <w:bookmarkEnd w:id="28599"/>
      <w:r>
        <w:rPr>
          <w:rFonts w:hint="cs"/>
          <w:rtl/>
        </w:rPr>
        <w:t>יישאר</w:t>
      </w:r>
      <w:r>
        <w:rPr>
          <w:rtl/>
        </w:rPr>
        <w:t xml:space="preserve"> </w:t>
      </w:r>
      <w:bookmarkStart w:id="28600" w:name="_ETM_Q91_451610"/>
      <w:bookmarkEnd w:id="28600"/>
      <w:r>
        <w:rPr>
          <w:rFonts w:hint="cs"/>
          <w:rtl/>
        </w:rPr>
        <w:t>בו</w:t>
      </w:r>
      <w:r>
        <w:rPr>
          <w:rtl/>
        </w:rPr>
        <w:t xml:space="preserve">ועדת </w:t>
      </w:r>
      <w:bookmarkStart w:id="28601" w:name="_ETM_Q91_451880"/>
      <w:bookmarkEnd w:id="28601"/>
      <w:r>
        <w:rPr>
          <w:rtl/>
        </w:rPr>
        <w:t>כספים</w:t>
      </w:r>
      <w:r>
        <w:rPr>
          <w:rFonts w:hint="cs"/>
          <w:rtl/>
        </w:rPr>
        <w:t>,</w:t>
      </w:r>
      <w:r>
        <w:rPr>
          <w:rtl/>
        </w:rPr>
        <w:t xml:space="preserve"> </w:t>
      </w:r>
      <w:bookmarkStart w:id="28602" w:name="_ETM_Q91_452570"/>
      <w:bookmarkEnd w:id="28602"/>
      <w:r>
        <w:rPr>
          <w:rtl/>
        </w:rPr>
        <w:t>ואמרנו</w:t>
      </w:r>
      <w:r>
        <w:rPr>
          <w:rFonts w:hint="cs"/>
          <w:rtl/>
        </w:rPr>
        <w:t>:</w:t>
      </w:r>
      <w:bookmarkStart w:id="28603" w:name="_ETM_Q91_453140"/>
      <w:bookmarkEnd w:id="28603"/>
      <w:r>
        <w:rPr>
          <w:rFonts w:hint="cs"/>
          <w:rtl/>
        </w:rPr>
        <w:t xml:space="preserve"> </w:t>
      </w:r>
      <w:r>
        <w:rPr>
          <w:rtl/>
        </w:rPr>
        <w:t>ל</w:t>
      </w:r>
      <w:r>
        <w:rPr>
          <w:rFonts w:hint="cs"/>
          <w:rtl/>
        </w:rPr>
        <w:t>א.</w:t>
      </w:r>
      <w:r>
        <w:rPr>
          <w:rtl/>
        </w:rPr>
        <w:t xml:space="preserve"> </w:t>
      </w:r>
      <w:bookmarkStart w:id="28604" w:name="_ETM_Q91_453940"/>
      <w:bookmarkEnd w:id="28604"/>
      <w:r>
        <w:rPr>
          <w:rtl/>
        </w:rPr>
        <w:t xml:space="preserve">כי </w:t>
      </w:r>
      <w:bookmarkStart w:id="28605" w:name="_ETM_Q91_454240"/>
      <w:bookmarkEnd w:id="28605"/>
      <w:r>
        <w:rPr>
          <w:rFonts w:hint="cs"/>
          <w:rtl/>
        </w:rPr>
        <w:t>אנחנו</w:t>
      </w:r>
      <w:r>
        <w:rPr>
          <w:rtl/>
        </w:rPr>
        <w:t xml:space="preserve"> </w:t>
      </w:r>
      <w:bookmarkStart w:id="28606" w:name="_ETM_Q91_454570"/>
      <w:bookmarkEnd w:id="28606"/>
      <w:r>
        <w:rPr>
          <w:rtl/>
        </w:rPr>
        <w:t>מאמי</w:t>
      </w:r>
      <w:r>
        <w:rPr>
          <w:rFonts w:hint="cs"/>
          <w:rtl/>
        </w:rPr>
        <w:t>נים</w:t>
      </w:r>
      <w:r>
        <w:rPr>
          <w:rtl/>
        </w:rPr>
        <w:t xml:space="preserve"> </w:t>
      </w:r>
      <w:bookmarkStart w:id="28607" w:name="_ETM_Q91_455110"/>
      <w:bookmarkEnd w:id="28607"/>
      <w:r>
        <w:rPr>
          <w:rtl/>
        </w:rPr>
        <w:t>באמת</w:t>
      </w:r>
      <w:r>
        <w:rPr>
          <w:rFonts w:hint="cs"/>
          <w:rtl/>
        </w:rPr>
        <w:t>.</w:t>
      </w:r>
      <w:r>
        <w:rPr>
          <w:rtl/>
        </w:rPr>
        <w:t xml:space="preserve"> </w:t>
      </w:r>
      <w:bookmarkStart w:id="28608" w:name="_ETM_Q91_455890"/>
      <w:bookmarkEnd w:id="28608"/>
      <w:r>
        <w:rPr>
          <w:rtl/>
        </w:rPr>
        <w:t xml:space="preserve">האמת </w:t>
      </w:r>
      <w:bookmarkStart w:id="28609" w:name="_ETM_Q91_456730"/>
      <w:bookmarkEnd w:id="28609"/>
      <w:r>
        <w:rPr>
          <w:rtl/>
        </w:rPr>
        <w:t xml:space="preserve">בסוף </w:t>
      </w:r>
      <w:bookmarkStart w:id="28610" w:name="_ETM_Q91_457630"/>
      <w:bookmarkEnd w:id="28610"/>
      <w:r>
        <w:rPr>
          <w:rtl/>
        </w:rPr>
        <w:t>תנצח</w:t>
      </w:r>
      <w:r>
        <w:rPr>
          <w:rFonts w:hint="cs"/>
          <w:rtl/>
        </w:rPr>
        <w:t>,</w:t>
      </w:r>
      <w:r>
        <w:rPr>
          <w:rtl/>
        </w:rPr>
        <w:t xml:space="preserve"> </w:t>
      </w:r>
      <w:bookmarkStart w:id="28611" w:name="_ETM_Q91_458230"/>
      <w:bookmarkEnd w:id="28611"/>
      <w:r>
        <w:rPr>
          <w:rtl/>
        </w:rPr>
        <w:t xml:space="preserve">וממשלה </w:t>
      </w:r>
      <w:bookmarkStart w:id="28612" w:name="_ETM_Q91_458920"/>
      <w:bookmarkEnd w:id="28612"/>
      <w:r>
        <w:rPr>
          <w:rtl/>
        </w:rPr>
        <w:t xml:space="preserve">של </w:t>
      </w:r>
      <w:bookmarkStart w:id="28613" w:name="_ETM_Q91_459160"/>
      <w:bookmarkEnd w:id="28613"/>
      <w:r>
        <w:rPr>
          <w:rtl/>
        </w:rPr>
        <w:t xml:space="preserve">הונאה </w:t>
      </w:r>
      <w:bookmarkStart w:id="28614" w:name="_ETM_Q91_459550"/>
      <w:bookmarkEnd w:id="28614"/>
      <w:r>
        <w:rPr>
          <w:rFonts w:hint="cs"/>
          <w:rtl/>
        </w:rPr>
        <w:t>ו</w:t>
      </w:r>
      <w:r>
        <w:rPr>
          <w:rtl/>
        </w:rPr>
        <w:t>שקר</w:t>
      </w:r>
      <w:r>
        <w:rPr>
          <w:rFonts w:hint="cs"/>
          <w:rtl/>
        </w:rPr>
        <w:t>,</w:t>
      </w:r>
      <w:r>
        <w:rPr>
          <w:rtl/>
        </w:rPr>
        <w:t xml:space="preserve"> </w:t>
      </w:r>
      <w:bookmarkStart w:id="28615" w:name="_ETM_Q91_460450"/>
      <w:bookmarkEnd w:id="28615"/>
      <w:r>
        <w:rPr>
          <w:rtl/>
        </w:rPr>
        <w:t xml:space="preserve">דינה </w:t>
      </w:r>
      <w:bookmarkStart w:id="28616" w:name="_ETM_Q91_461440"/>
      <w:bookmarkEnd w:id="28616"/>
      <w:r>
        <w:rPr>
          <w:rFonts w:hint="cs"/>
          <w:rtl/>
        </w:rPr>
        <w:t>להיחרב.</w:t>
      </w:r>
      <w:r>
        <w:rPr>
          <w:rtl/>
        </w:rPr>
        <w:t xml:space="preserve"> </w:t>
      </w:r>
      <w:bookmarkStart w:id="28617" w:name="_ETM_Q91_462339"/>
      <w:bookmarkEnd w:id="28617"/>
      <w:r>
        <w:rPr>
          <w:rtl/>
        </w:rPr>
        <w:t>תודה</w:t>
      </w:r>
      <w:r>
        <w:rPr>
          <w:rFonts w:hint="cs"/>
          <w:rtl/>
        </w:rPr>
        <w:t xml:space="preserve"> רבה.</w:t>
      </w:r>
      <w:r>
        <w:rPr>
          <w:rtl/>
        </w:rPr>
        <w:t xml:space="preserve"> </w:t>
      </w:r>
      <w:bookmarkStart w:id="28618" w:name="_ETM_Q91_463000"/>
      <w:bookmarkStart w:id="28619" w:name="_ETM_Q91_463360"/>
      <w:bookmarkEnd w:id="28618"/>
      <w:bookmarkEnd w:id="28619"/>
      <w:r>
        <w:rPr>
          <w:rtl/>
        </w:rPr>
        <w:t xml:space="preserve">אמשיך </w:t>
      </w:r>
      <w:bookmarkStart w:id="28620" w:name="_ETM_Q91_463779"/>
      <w:bookmarkEnd w:id="28620"/>
      <w:r>
        <w:rPr>
          <w:rFonts w:hint="cs"/>
          <w:rtl/>
        </w:rPr>
        <w:t>עוד מעט, בהמשך, את ההסתייגויות.</w:t>
      </w:r>
    </w:p>
    <w:p w:rsidR="00BD7FB7" w:rsidRDefault="00BD7FB7" w:rsidP="00874457">
      <w:pPr>
        <w:rPr>
          <w:rtl/>
        </w:rPr>
      </w:pPr>
    </w:p>
    <w:p w:rsidR="00BD7FB7" w:rsidRDefault="00BD7FB7" w:rsidP="00874457">
      <w:pPr>
        <w:pStyle w:val="af9"/>
        <w:keepNext/>
        <w:rPr>
          <w:rtl/>
        </w:rPr>
      </w:pPr>
      <w:r w:rsidRPr="005A47B7">
        <w:rPr>
          <w:rStyle w:val="TagStyle"/>
          <w:rtl/>
        </w:rPr>
        <w:t xml:space="preserve"> &lt;&lt; יור &gt;&gt; </w:t>
      </w:r>
      <w:r>
        <w:rPr>
          <w:rtl/>
        </w:rPr>
        <w:t>היו"ר מנסור עבאס:</w:t>
      </w:r>
      <w:r w:rsidRPr="005A47B7">
        <w:rPr>
          <w:rStyle w:val="TagStyle"/>
          <w:rtl/>
        </w:rPr>
        <w:t xml:space="preserve"> &lt;&lt; יור &gt;&gt;</w:t>
      </w:r>
      <w:r>
        <w:rPr>
          <w:rtl/>
        </w:rPr>
        <w:t xml:space="preserve">   </w:t>
      </w:r>
    </w:p>
    <w:p w:rsidR="00BD7FB7" w:rsidRDefault="00BD7FB7" w:rsidP="00FE191E">
      <w:pPr>
        <w:rPr>
          <w:rtl/>
          <w:lang w:eastAsia="he-IL"/>
        </w:rPr>
      </w:pPr>
    </w:p>
    <w:p w:rsidR="00BD7FB7" w:rsidRDefault="00BD7FB7" w:rsidP="00731BB4">
      <w:pPr>
        <w:rPr>
          <w:rtl/>
          <w:lang w:eastAsia="he-IL"/>
        </w:rPr>
      </w:pPr>
      <w:bookmarkStart w:id="28621" w:name="_ETM_Q91_464579"/>
      <w:bookmarkEnd w:id="28621"/>
      <w:r>
        <w:rPr>
          <w:rFonts w:hint="cs"/>
          <w:rtl/>
          <w:lang w:eastAsia="he-IL"/>
        </w:rPr>
        <w:t xml:space="preserve">תודה רבה, חבר הכנסת יצחק פינדרוס. יעלה ויבוא חבר הכנסת יעקב מרגי, בבקשה. שתי הסתייגויות </w:t>
      </w:r>
      <w:bookmarkStart w:id="28622" w:name="_ETM_Q91_476758"/>
      <w:bookmarkEnd w:id="28622"/>
      <w:r w:rsidR="00731BB4">
        <w:rPr>
          <w:rFonts w:hint="eastAsia"/>
          <w:rtl/>
          <w:lang w:eastAsia="he-IL"/>
        </w:rPr>
        <w:t xml:space="preserve">– </w:t>
      </w:r>
      <w:r>
        <w:rPr>
          <w:rFonts w:hint="cs"/>
          <w:rtl/>
          <w:lang w:eastAsia="he-IL"/>
        </w:rPr>
        <w:t>חמש כפול שתיים זה עשר.</w:t>
      </w:r>
    </w:p>
    <w:p w:rsidR="00BD7FB7" w:rsidRDefault="00BD7FB7" w:rsidP="00874457">
      <w:pPr>
        <w:rPr>
          <w:rtl/>
        </w:rPr>
      </w:pPr>
      <w:bookmarkStart w:id="28623" w:name="_ETM_Q91_475603"/>
      <w:bookmarkStart w:id="28624" w:name="_ETM_Q91_475675"/>
      <w:bookmarkStart w:id="28625" w:name="_ETM_Q91_477450"/>
      <w:bookmarkEnd w:id="28623"/>
      <w:bookmarkEnd w:id="28624"/>
      <w:bookmarkEnd w:id="28625"/>
    </w:p>
    <w:p w:rsidR="00BD7FB7" w:rsidRDefault="00BD7FB7" w:rsidP="00874457">
      <w:pPr>
        <w:pStyle w:val="a5"/>
        <w:keepNext/>
        <w:rPr>
          <w:rtl/>
        </w:rPr>
      </w:pPr>
      <w:bookmarkStart w:id="28626" w:name="ET_speaker_5359_32"/>
      <w:r w:rsidRPr="00E10003">
        <w:rPr>
          <w:rStyle w:val="TagStyle"/>
          <w:rtl/>
        </w:rPr>
        <w:t xml:space="preserve"> &lt;&lt; דובר &gt;&gt; </w:t>
      </w:r>
      <w:bookmarkStart w:id="28627" w:name="_Toc77613065"/>
      <w:bookmarkStart w:id="28628" w:name="_Toc77619094"/>
      <w:r>
        <w:rPr>
          <w:rtl/>
        </w:rPr>
        <w:t>יעקב מרגי (ש"ס):</w:t>
      </w:r>
      <w:bookmarkEnd w:id="28627"/>
      <w:bookmarkEnd w:id="28628"/>
      <w:r w:rsidRPr="00E10003">
        <w:rPr>
          <w:rStyle w:val="TagStyle"/>
          <w:rtl/>
        </w:rPr>
        <w:t xml:space="preserve"> &lt;&lt; דובר &gt;&gt;</w:t>
      </w:r>
      <w:r>
        <w:rPr>
          <w:rtl/>
        </w:rPr>
        <w:t xml:space="preserve">   </w:t>
      </w:r>
      <w:bookmarkEnd w:id="28626"/>
    </w:p>
    <w:p w:rsidR="00BD7FB7" w:rsidRDefault="00BD7FB7" w:rsidP="00874457">
      <w:pPr>
        <w:rPr>
          <w:rtl/>
          <w:lang w:eastAsia="he-IL"/>
        </w:rPr>
      </w:pPr>
      <w:bookmarkStart w:id="28629" w:name="_ETM_Q91_475504"/>
      <w:bookmarkEnd w:id="28629"/>
    </w:p>
    <w:p w:rsidR="00BD7FB7" w:rsidRDefault="00BD7FB7" w:rsidP="00874457">
      <w:pPr>
        <w:rPr>
          <w:rtl/>
        </w:rPr>
      </w:pPr>
      <w:bookmarkStart w:id="28630" w:name="_ETM_Q91_475535"/>
      <w:bookmarkEnd w:id="28630"/>
      <w:r>
        <w:rPr>
          <w:rFonts w:hint="cs"/>
          <w:rtl/>
          <w:lang w:eastAsia="he-IL"/>
        </w:rPr>
        <w:t>בטוח שזה עשר?</w:t>
      </w:r>
      <w:bookmarkStart w:id="28631" w:name="_ETM_Q91_478669"/>
      <w:bookmarkEnd w:id="28631"/>
      <w:r>
        <w:rPr>
          <w:rFonts w:hint="cs"/>
          <w:rtl/>
          <w:lang w:eastAsia="he-IL"/>
        </w:rPr>
        <w:t xml:space="preserve"> </w:t>
      </w:r>
      <w:r>
        <w:rPr>
          <w:rtl/>
        </w:rPr>
        <w:t xml:space="preserve">כי </w:t>
      </w:r>
      <w:bookmarkStart w:id="28632" w:name="_ETM_Q91_478970"/>
      <w:bookmarkEnd w:id="28632"/>
      <w:r>
        <w:rPr>
          <w:rFonts w:hint="cs"/>
          <w:rtl/>
        </w:rPr>
        <w:t>ב</w:t>
      </w:r>
      <w:r>
        <w:rPr>
          <w:rtl/>
        </w:rPr>
        <w:t>קואליציה</w:t>
      </w:r>
      <w:r>
        <w:rPr>
          <w:rFonts w:hint="cs"/>
          <w:rtl/>
        </w:rPr>
        <w:t xml:space="preserve"> הזאת </w:t>
      </w:r>
      <w:r w:rsidR="00F70AA4">
        <w:rPr>
          <w:rFonts w:hint="cs"/>
          <w:rtl/>
        </w:rPr>
        <w:t>– – –</w:t>
      </w:r>
    </w:p>
    <w:p w:rsidR="00BD7FB7" w:rsidRDefault="00BD7FB7" w:rsidP="00874457">
      <w:pPr>
        <w:rPr>
          <w:rtl/>
        </w:rPr>
      </w:pPr>
    </w:p>
    <w:p w:rsidR="00BD7FB7" w:rsidRDefault="00BD7FB7" w:rsidP="00874457">
      <w:pPr>
        <w:pStyle w:val="af9"/>
        <w:keepNext/>
        <w:rPr>
          <w:rtl/>
        </w:rPr>
      </w:pPr>
      <w:r w:rsidRPr="00E10003">
        <w:rPr>
          <w:rStyle w:val="TagStyle"/>
          <w:rtl/>
        </w:rPr>
        <w:t xml:space="preserve"> &lt;&lt; יור &gt;&gt; </w:t>
      </w:r>
      <w:r>
        <w:rPr>
          <w:rtl/>
        </w:rPr>
        <w:t>היו"ר מנסור עבאס:</w:t>
      </w:r>
      <w:r w:rsidRPr="00E10003">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rPr>
      </w:pPr>
      <w:bookmarkStart w:id="28633" w:name="_ETM_Q91_479629"/>
      <w:bookmarkEnd w:id="28633"/>
      <w:r>
        <w:rPr>
          <w:rtl/>
        </w:rPr>
        <w:t xml:space="preserve">ככה </w:t>
      </w:r>
      <w:bookmarkStart w:id="28634" w:name="_ETM_Q91_479990"/>
      <w:bookmarkEnd w:id="28634"/>
      <w:r>
        <w:rPr>
          <w:rtl/>
        </w:rPr>
        <w:t xml:space="preserve">לימדו </w:t>
      </w:r>
      <w:bookmarkStart w:id="28635" w:name="_ETM_Q91_480410"/>
      <w:bookmarkEnd w:id="28635"/>
      <w:r>
        <w:rPr>
          <w:rtl/>
        </w:rPr>
        <w:t>אותי</w:t>
      </w:r>
      <w:r>
        <w:rPr>
          <w:rFonts w:hint="cs"/>
          <w:rtl/>
        </w:rPr>
        <w:t>.</w:t>
      </w:r>
      <w:r>
        <w:rPr>
          <w:rtl/>
        </w:rPr>
        <w:t xml:space="preserve"> </w:t>
      </w:r>
      <w:bookmarkStart w:id="28636" w:name="_ETM_Q91_480860"/>
      <w:bookmarkStart w:id="28637" w:name="_ETM_Q91_481665"/>
      <w:bookmarkEnd w:id="28636"/>
      <w:bookmarkEnd w:id="28637"/>
    </w:p>
    <w:p w:rsidR="00BD7FB7" w:rsidRDefault="00BD7FB7" w:rsidP="00874457">
      <w:pPr>
        <w:rPr>
          <w:rtl/>
        </w:rPr>
      </w:pPr>
      <w:bookmarkStart w:id="28638" w:name="_ETM_Q91_481745"/>
      <w:bookmarkEnd w:id="28638"/>
    </w:p>
    <w:p w:rsidR="00BD7FB7" w:rsidRDefault="00BD7FB7" w:rsidP="00874457">
      <w:pPr>
        <w:pStyle w:val="-"/>
        <w:keepNext/>
        <w:rPr>
          <w:rtl/>
        </w:rPr>
      </w:pPr>
      <w:bookmarkStart w:id="28639" w:name="ET_speakercontinue_5359_34"/>
      <w:r w:rsidRPr="00E10003">
        <w:rPr>
          <w:rStyle w:val="TagStyle"/>
          <w:rtl/>
        </w:rPr>
        <w:t xml:space="preserve"> &lt;&lt; דובר_המשך &gt;&gt; </w:t>
      </w:r>
      <w:r>
        <w:rPr>
          <w:rtl/>
        </w:rPr>
        <w:t>יעקב מרגי (ש"ס):</w:t>
      </w:r>
      <w:r w:rsidRPr="00E10003">
        <w:rPr>
          <w:rStyle w:val="TagStyle"/>
          <w:rtl/>
        </w:rPr>
        <w:t xml:space="preserve"> &lt;&lt; דובר_המשך &gt;&gt;</w:t>
      </w:r>
      <w:r>
        <w:rPr>
          <w:rtl/>
        </w:rPr>
        <w:t xml:space="preserve">   </w:t>
      </w:r>
      <w:bookmarkEnd w:id="28639"/>
    </w:p>
    <w:p w:rsidR="00BD7FB7" w:rsidRDefault="00BD7FB7" w:rsidP="00FE191E">
      <w:pPr>
        <w:rPr>
          <w:rtl/>
          <w:lang w:eastAsia="he-IL"/>
        </w:rPr>
      </w:pPr>
    </w:p>
    <w:p w:rsidR="00BD7FB7" w:rsidRDefault="00BD7FB7" w:rsidP="00874457">
      <w:pPr>
        <w:rPr>
          <w:rtl/>
        </w:rPr>
      </w:pPr>
      <w:r>
        <w:rPr>
          <w:rFonts w:hint="cs"/>
          <w:rtl/>
        </w:rPr>
        <w:t>ב</w:t>
      </w:r>
      <w:r>
        <w:rPr>
          <w:rtl/>
        </w:rPr>
        <w:t xml:space="preserve">קואליציה </w:t>
      </w:r>
      <w:bookmarkStart w:id="28640" w:name="_ETM_Q91_480000"/>
      <w:bookmarkEnd w:id="28640"/>
      <w:r>
        <w:rPr>
          <w:rFonts w:hint="cs"/>
          <w:rtl/>
        </w:rPr>
        <w:t>הזאת חמש כפול שתיים זה לא</w:t>
      </w:r>
      <w:bookmarkStart w:id="28641" w:name="_ETM_Q91_482906"/>
      <w:bookmarkEnd w:id="28641"/>
      <w:r>
        <w:rPr>
          <w:rFonts w:hint="cs"/>
          <w:rtl/>
        </w:rPr>
        <w:t>.</w:t>
      </w:r>
      <w:r>
        <w:rPr>
          <w:rtl/>
        </w:rPr>
        <w:t xml:space="preserve"> </w:t>
      </w:r>
      <w:bookmarkStart w:id="28642" w:name="_ETM_Q91_481260"/>
      <w:bookmarkStart w:id="28643" w:name="_ETM_Q91_483179"/>
      <w:bookmarkEnd w:id="28642"/>
      <w:bookmarkEnd w:id="28643"/>
    </w:p>
    <w:p w:rsidR="00BD7FB7" w:rsidRDefault="00BD7FB7" w:rsidP="00874457">
      <w:pPr>
        <w:rPr>
          <w:rtl/>
        </w:rPr>
      </w:pPr>
    </w:p>
    <w:p w:rsidR="00BD7FB7" w:rsidRDefault="00BD7FB7" w:rsidP="00874457">
      <w:pPr>
        <w:pStyle w:val="af9"/>
        <w:keepNext/>
        <w:rPr>
          <w:rtl/>
        </w:rPr>
      </w:pPr>
      <w:r w:rsidRPr="00E10003">
        <w:rPr>
          <w:rStyle w:val="TagStyle"/>
          <w:rtl/>
        </w:rPr>
        <w:t xml:space="preserve"> &lt;&lt; יור &gt;&gt; </w:t>
      </w:r>
      <w:r>
        <w:rPr>
          <w:rtl/>
        </w:rPr>
        <w:t>היו"ר מנסור עבאס:</w:t>
      </w:r>
      <w:r w:rsidRPr="00E10003">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בבקשה, עשר דקות.</w:t>
      </w:r>
      <w:bookmarkStart w:id="28644" w:name="_ETM_Q91_483506"/>
      <w:bookmarkEnd w:id="28644"/>
    </w:p>
    <w:p w:rsidR="00BD7FB7" w:rsidRPr="00E10003" w:rsidRDefault="00BD7FB7" w:rsidP="00874457">
      <w:pPr>
        <w:rPr>
          <w:rtl/>
          <w:lang w:eastAsia="he-IL"/>
        </w:rPr>
      </w:pPr>
      <w:bookmarkStart w:id="28645" w:name="_ETM_Q91_483557"/>
      <w:bookmarkEnd w:id="28645"/>
    </w:p>
    <w:p w:rsidR="00BD7FB7" w:rsidRDefault="00BD7FB7" w:rsidP="00874457">
      <w:pPr>
        <w:pStyle w:val="-"/>
        <w:keepNext/>
        <w:rPr>
          <w:rtl/>
        </w:rPr>
      </w:pPr>
      <w:bookmarkStart w:id="28646" w:name="ET_speakercontinue_5359_35"/>
      <w:r w:rsidRPr="00E10003">
        <w:rPr>
          <w:rStyle w:val="TagStyle"/>
          <w:rtl/>
        </w:rPr>
        <w:t xml:space="preserve"> &lt;&lt; דובר_המשך &gt;&gt; </w:t>
      </w:r>
      <w:r>
        <w:rPr>
          <w:rtl/>
        </w:rPr>
        <w:t>יעקב מרגי (ש"ס):</w:t>
      </w:r>
      <w:r w:rsidRPr="00E10003">
        <w:rPr>
          <w:rStyle w:val="TagStyle"/>
          <w:rtl/>
        </w:rPr>
        <w:t xml:space="preserve"> &lt;&lt; דובר_המשך &gt;&gt;</w:t>
      </w:r>
      <w:r>
        <w:rPr>
          <w:rtl/>
        </w:rPr>
        <w:t xml:space="preserve">   </w:t>
      </w:r>
      <w:bookmarkEnd w:id="28646"/>
    </w:p>
    <w:p w:rsidR="00BD7FB7" w:rsidRDefault="00BD7FB7" w:rsidP="00FE191E">
      <w:pPr>
        <w:rPr>
          <w:rtl/>
          <w:lang w:eastAsia="he-IL"/>
        </w:rPr>
      </w:pPr>
    </w:p>
    <w:p w:rsidR="00BD7FB7" w:rsidRDefault="00BD7FB7" w:rsidP="00874457">
      <w:pPr>
        <w:rPr>
          <w:rtl/>
        </w:rPr>
      </w:pPr>
      <w:r>
        <w:rPr>
          <w:rFonts w:hint="cs"/>
          <w:rtl/>
        </w:rPr>
        <w:t>כי על</w:t>
      </w:r>
      <w:r>
        <w:rPr>
          <w:rtl/>
        </w:rPr>
        <w:t xml:space="preserve"> </w:t>
      </w:r>
      <w:bookmarkStart w:id="28647" w:name="_ETM_Q91_484950"/>
      <w:bookmarkEnd w:id="28647"/>
      <w:r>
        <w:rPr>
          <w:rFonts w:hint="cs"/>
          <w:rtl/>
        </w:rPr>
        <w:t>זה</w:t>
      </w:r>
      <w:r>
        <w:rPr>
          <w:rtl/>
        </w:rPr>
        <w:t xml:space="preserve"> </w:t>
      </w:r>
      <w:bookmarkStart w:id="28648" w:name="_ETM_Q91_485279"/>
      <w:bookmarkEnd w:id="28648"/>
      <w:r>
        <w:rPr>
          <w:rtl/>
        </w:rPr>
        <w:t xml:space="preserve">אני </w:t>
      </w:r>
      <w:bookmarkStart w:id="28649" w:name="_ETM_Q91_485399"/>
      <w:bookmarkEnd w:id="28649"/>
      <w:r>
        <w:rPr>
          <w:rtl/>
        </w:rPr>
        <w:t xml:space="preserve">הולך </w:t>
      </w:r>
      <w:bookmarkStart w:id="28650" w:name="_ETM_Q91_485580"/>
      <w:bookmarkEnd w:id="28650"/>
      <w:r>
        <w:rPr>
          <w:rtl/>
        </w:rPr>
        <w:t xml:space="preserve">לדבר </w:t>
      </w:r>
      <w:bookmarkStart w:id="28651" w:name="_ETM_Q91_485910"/>
      <w:bookmarkEnd w:id="28651"/>
      <w:r>
        <w:rPr>
          <w:rFonts w:hint="cs"/>
          <w:rtl/>
        </w:rPr>
        <w:t xml:space="preserve">– </w:t>
      </w:r>
      <w:r>
        <w:rPr>
          <w:rtl/>
        </w:rPr>
        <w:t xml:space="preserve">על </w:t>
      </w:r>
      <w:bookmarkStart w:id="28652" w:name="_ETM_Q91_486060"/>
      <w:bookmarkEnd w:id="28652"/>
      <w:r>
        <w:rPr>
          <w:rtl/>
        </w:rPr>
        <w:t>החשבון</w:t>
      </w:r>
      <w:r>
        <w:rPr>
          <w:rFonts w:hint="cs"/>
          <w:rtl/>
        </w:rPr>
        <w:t>.</w:t>
      </w:r>
      <w:r>
        <w:rPr>
          <w:rtl/>
        </w:rPr>
        <w:t xml:space="preserve"> </w:t>
      </w:r>
      <w:bookmarkStart w:id="28653" w:name="_ETM_Q91_487919"/>
      <w:bookmarkEnd w:id="28653"/>
    </w:p>
    <w:p w:rsidR="00BD7FB7" w:rsidRDefault="00BD7FB7" w:rsidP="00874457">
      <w:pPr>
        <w:rPr>
          <w:rtl/>
        </w:rPr>
      </w:pPr>
    </w:p>
    <w:p w:rsidR="00BD7FB7" w:rsidRDefault="00BD7FB7" w:rsidP="00874457">
      <w:pPr>
        <w:pStyle w:val="af9"/>
        <w:keepNext/>
        <w:rPr>
          <w:rtl/>
        </w:rPr>
      </w:pPr>
      <w:bookmarkStart w:id="28654" w:name="ET_yor_6032_37"/>
      <w:r w:rsidRPr="00E10003">
        <w:rPr>
          <w:rStyle w:val="TagStyle"/>
          <w:rtl/>
        </w:rPr>
        <w:t xml:space="preserve"> &lt;&lt; יור &gt;&gt; </w:t>
      </w:r>
      <w:r>
        <w:rPr>
          <w:rtl/>
        </w:rPr>
        <w:t>היו"ר מנסור עבאס:</w:t>
      </w:r>
      <w:r w:rsidRPr="00E10003">
        <w:rPr>
          <w:rStyle w:val="TagStyle"/>
          <w:rtl/>
        </w:rPr>
        <w:t xml:space="preserve"> &lt;&lt; יור &gt;&gt;</w:t>
      </w:r>
      <w:r>
        <w:rPr>
          <w:rtl/>
        </w:rPr>
        <w:t xml:space="preserve">   </w:t>
      </w:r>
      <w:bookmarkEnd w:id="28654"/>
    </w:p>
    <w:p w:rsidR="00BD7FB7" w:rsidRDefault="00BD7FB7" w:rsidP="00FE191E">
      <w:pPr>
        <w:rPr>
          <w:rtl/>
          <w:lang w:eastAsia="he-IL"/>
        </w:rPr>
      </w:pPr>
    </w:p>
    <w:p w:rsidR="00BD7FB7" w:rsidRDefault="00BD7FB7" w:rsidP="00874457">
      <w:pPr>
        <w:rPr>
          <w:rtl/>
        </w:rPr>
      </w:pPr>
      <w:r>
        <w:rPr>
          <w:rtl/>
        </w:rPr>
        <w:t xml:space="preserve">אתה </w:t>
      </w:r>
      <w:bookmarkStart w:id="28655" w:name="_ETM_Q91_488009"/>
      <w:bookmarkEnd w:id="28655"/>
      <w:r>
        <w:rPr>
          <w:rtl/>
        </w:rPr>
        <w:t xml:space="preserve">יכול </w:t>
      </w:r>
      <w:bookmarkStart w:id="28656" w:name="_ETM_Q91_488279"/>
      <w:bookmarkEnd w:id="28656"/>
      <w:r>
        <w:rPr>
          <w:rtl/>
        </w:rPr>
        <w:t>לדבר</w:t>
      </w:r>
      <w:r>
        <w:rPr>
          <w:rFonts w:hint="cs"/>
          <w:rtl/>
        </w:rPr>
        <w:t>.</w:t>
      </w:r>
      <w:r>
        <w:rPr>
          <w:rtl/>
        </w:rPr>
        <w:t xml:space="preserve"> </w:t>
      </w:r>
      <w:bookmarkStart w:id="28657" w:name="_ETM_Q91_490589"/>
      <w:bookmarkStart w:id="28658" w:name="_ETM_Q91_489469"/>
      <w:bookmarkEnd w:id="28657"/>
      <w:bookmarkEnd w:id="28658"/>
    </w:p>
    <w:p w:rsidR="00BD7FB7" w:rsidRDefault="00BD7FB7" w:rsidP="00874457">
      <w:pPr>
        <w:rPr>
          <w:rtl/>
        </w:rPr>
      </w:pPr>
      <w:bookmarkStart w:id="28659" w:name="_ETM_Q91_489530"/>
      <w:bookmarkStart w:id="28660" w:name="_ETM_Q91_490334"/>
      <w:bookmarkEnd w:id="28659"/>
      <w:bookmarkEnd w:id="28660"/>
    </w:p>
    <w:p w:rsidR="00BD7FB7" w:rsidRDefault="00BD7FB7" w:rsidP="00874457">
      <w:pPr>
        <w:pStyle w:val="-"/>
        <w:keepNext/>
        <w:rPr>
          <w:rtl/>
        </w:rPr>
      </w:pPr>
      <w:bookmarkStart w:id="28661" w:name="ET_speakercontinue_5359_38"/>
      <w:r w:rsidRPr="00E10003">
        <w:rPr>
          <w:rStyle w:val="TagStyle"/>
          <w:rtl/>
        </w:rPr>
        <w:t xml:space="preserve"> &lt;&lt; דובר_המשך &gt;&gt; </w:t>
      </w:r>
      <w:r>
        <w:rPr>
          <w:rtl/>
        </w:rPr>
        <w:t>יעקב מרגי (ש"ס):</w:t>
      </w:r>
      <w:r w:rsidRPr="00E10003">
        <w:rPr>
          <w:rStyle w:val="TagStyle"/>
          <w:rtl/>
        </w:rPr>
        <w:t xml:space="preserve"> &lt;&lt; דובר_המשך &gt;&gt;</w:t>
      </w:r>
      <w:r>
        <w:rPr>
          <w:rtl/>
        </w:rPr>
        <w:t xml:space="preserve">   </w:t>
      </w:r>
      <w:bookmarkEnd w:id="28661"/>
    </w:p>
    <w:p w:rsidR="00BD7FB7" w:rsidRDefault="00BD7FB7" w:rsidP="00FE191E">
      <w:pPr>
        <w:rPr>
          <w:rtl/>
          <w:lang w:eastAsia="he-IL"/>
        </w:rPr>
      </w:pPr>
    </w:p>
    <w:p w:rsidR="00BD7FB7" w:rsidRDefault="00BD7FB7" w:rsidP="00874457">
      <w:pPr>
        <w:rPr>
          <w:rtl/>
        </w:rPr>
      </w:pPr>
      <w:bookmarkStart w:id="28662" w:name="_ETM_Q91_490392"/>
      <w:bookmarkEnd w:id="28662"/>
      <w:r>
        <w:rPr>
          <w:rtl/>
        </w:rPr>
        <w:t xml:space="preserve">אדוני </w:t>
      </w:r>
      <w:bookmarkStart w:id="28663" w:name="_ETM_Q91_490980"/>
      <w:bookmarkEnd w:id="28663"/>
      <w:r>
        <w:rPr>
          <w:rtl/>
        </w:rPr>
        <w:t>היושב-ראש</w:t>
      </w:r>
      <w:r>
        <w:rPr>
          <w:rFonts w:hint="cs"/>
          <w:rtl/>
        </w:rPr>
        <w:t>,</w:t>
      </w:r>
      <w:r>
        <w:rPr>
          <w:rtl/>
        </w:rPr>
        <w:t xml:space="preserve"> </w:t>
      </w:r>
      <w:bookmarkStart w:id="28664" w:name="_ETM_Q91_492610"/>
      <w:bookmarkEnd w:id="28664"/>
      <w:r>
        <w:rPr>
          <w:rtl/>
        </w:rPr>
        <w:t xml:space="preserve">חבריי </w:t>
      </w:r>
      <w:bookmarkStart w:id="28665" w:name="_ETM_Q91_493179"/>
      <w:bookmarkEnd w:id="28665"/>
      <w:r>
        <w:rPr>
          <w:rtl/>
        </w:rPr>
        <w:t xml:space="preserve">חברי </w:t>
      </w:r>
      <w:bookmarkStart w:id="28666" w:name="_ETM_Q91_493509"/>
      <w:bookmarkEnd w:id="28666"/>
      <w:r>
        <w:rPr>
          <w:rtl/>
        </w:rPr>
        <w:t>הכנסת</w:t>
      </w:r>
      <w:r>
        <w:rPr>
          <w:rFonts w:hint="cs"/>
          <w:rtl/>
        </w:rPr>
        <w:t>,</w:t>
      </w:r>
      <w:r>
        <w:rPr>
          <w:rtl/>
        </w:rPr>
        <w:t xml:space="preserve"> </w:t>
      </w:r>
      <w:bookmarkStart w:id="28667" w:name="_ETM_Q91_495140"/>
      <w:bookmarkEnd w:id="28667"/>
      <w:r>
        <w:rPr>
          <w:rtl/>
        </w:rPr>
        <w:t xml:space="preserve">מכובדי </w:t>
      </w:r>
      <w:bookmarkStart w:id="28668" w:name="_ETM_Q91_495680"/>
      <w:bookmarkEnd w:id="28668"/>
      <w:r>
        <w:rPr>
          <w:rFonts w:hint="cs"/>
          <w:rtl/>
        </w:rPr>
        <w:t>השר,</w:t>
      </w:r>
      <w:r>
        <w:rPr>
          <w:rtl/>
        </w:rPr>
        <w:t xml:space="preserve"> </w:t>
      </w:r>
      <w:bookmarkStart w:id="28669" w:name="_ETM_Q91_498000"/>
      <w:bookmarkEnd w:id="28669"/>
      <w:r>
        <w:rPr>
          <w:rtl/>
        </w:rPr>
        <w:t>רבותיי</w:t>
      </w:r>
      <w:r>
        <w:rPr>
          <w:rFonts w:hint="cs"/>
          <w:rtl/>
        </w:rPr>
        <w:t>,</w:t>
      </w:r>
      <w:r>
        <w:rPr>
          <w:rtl/>
        </w:rPr>
        <w:t xml:space="preserve"> </w:t>
      </w:r>
      <w:bookmarkStart w:id="28670" w:name="_ETM_Q91_499060"/>
      <w:bookmarkEnd w:id="28670"/>
      <w:r>
        <w:rPr>
          <w:rtl/>
        </w:rPr>
        <w:t xml:space="preserve">אם </w:t>
      </w:r>
      <w:bookmarkStart w:id="28671" w:name="_ETM_Q91_499240"/>
      <w:bookmarkEnd w:id="28671"/>
      <w:r>
        <w:rPr>
          <w:rtl/>
        </w:rPr>
        <w:t xml:space="preserve">חשבתם </w:t>
      </w:r>
      <w:bookmarkStart w:id="28672" w:name="_ETM_Q91_500380"/>
      <w:bookmarkEnd w:id="28672"/>
      <w:r>
        <w:rPr>
          <w:rtl/>
        </w:rPr>
        <w:t xml:space="preserve">שהכנסת </w:t>
      </w:r>
      <w:bookmarkStart w:id="28673" w:name="_ETM_Q91_501039"/>
      <w:bookmarkEnd w:id="28673"/>
      <w:r>
        <w:rPr>
          <w:rtl/>
        </w:rPr>
        <w:t>הז</w:t>
      </w:r>
      <w:r>
        <w:rPr>
          <w:rFonts w:hint="cs"/>
          <w:rtl/>
        </w:rPr>
        <w:t>את</w:t>
      </w:r>
      <w:r>
        <w:rPr>
          <w:rtl/>
        </w:rPr>
        <w:t xml:space="preserve"> </w:t>
      </w:r>
      <w:bookmarkStart w:id="28674" w:name="_ETM_Q91_501640"/>
      <w:bookmarkEnd w:id="28674"/>
      <w:r>
        <w:rPr>
          <w:rtl/>
        </w:rPr>
        <w:t>עובדת</w:t>
      </w:r>
      <w:r>
        <w:rPr>
          <w:rFonts w:hint="cs"/>
          <w:rtl/>
        </w:rPr>
        <w:t>,</w:t>
      </w:r>
      <w:r>
        <w:rPr>
          <w:rtl/>
        </w:rPr>
        <w:t xml:space="preserve"> </w:t>
      </w:r>
      <w:bookmarkStart w:id="28675" w:name="_ETM_Q91_503230"/>
      <w:bookmarkEnd w:id="28675"/>
      <w:r>
        <w:rPr>
          <w:rtl/>
        </w:rPr>
        <w:t xml:space="preserve">זו </w:t>
      </w:r>
      <w:bookmarkStart w:id="28676" w:name="_ETM_Q91_503380"/>
      <w:bookmarkEnd w:id="28676"/>
      <w:r>
        <w:rPr>
          <w:rtl/>
        </w:rPr>
        <w:t xml:space="preserve">טעות </w:t>
      </w:r>
      <w:bookmarkStart w:id="28677" w:name="_ETM_Q91_503650"/>
      <w:bookmarkEnd w:id="28677"/>
      <w:r>
        <w:rPr>
          <w:rtl/>
        </w:rPr>
        <w:t>חמורה</w:t>
      </w:r>
      <w:r>
        <w:rPr>
          <w:rFonts w:hint="cs"/>
          <w:rtl/>
        </w:rPr>
        <w:t>.</w:t>
      </w:r>
      <w:r>
        <w:rPr>
          <w:rtl/>
        </w:rPr>
        <w:t xml:space="preserve"> </w:t>
      </w:r>
      <w:bookmarkStart w:id="28678" w:name="_ETM_Q91_505360"/>
      <w:bookmarkEnd w:id="28678"/>
      <w:r>
        <w:rPr>
          <w:rtl/>
        </w:rPr>
        <w:t>בוא</w:t>
      </w:r>
      <w:r>
        <w:rPr>
          <w:rFonts w:hint="cs"/>
          <w:rtl/>
        </w:rPr>
        <w:t>ו</w:t>
      </w:r>
      <w:r>
        <w:rPr>
          <w:rtl/>
        </w:rPr>
        <w:t xml:space="preserve"> </w:t>
      </w:r>
      <w:bookmarkStart w:id="28679" w:name="_ETM_Q91_505660"/>
      <w:bookmarkEnd w:id="28679"/>
      <w:r>
        <w:rPr>
          <w:rtl/>
        </w:rPr>
        <w:t xml:space="preserve">לא </w:t>
      </w:r>
      <w:bookmarkStart w:id="28680" w:name="_ETM_Q91_505779"/>
      <w:bookmarkEnd w:id="28680"/>
      <w:r>
        <w:rPr>
          <w:rtl/>
        </w:rPr>
        <w:t xml:space="preserve">נשכח </w:t>
      </w:r>
      <w:bookmarkStart w:id="28681" w:name="_ETM_Q91_507589"/>
      <w:bookmarkEnd w:id="28681"/>
      <w:r>
        <w:rPr>
          <w:rtl/>
        </w:rPr>
        <w:t xml:space="preserve">שהוועדות </w:t>
      </w:r>
      <w:bookmarkStart w:id="28682" w:name="_ETM_Q91_508220"/>
      <w:bookmarkEnd w:id="28682"/>
      <w:r>
        <w:rPr>
          <w:rFonts w:hint="cs"/>
          <w:rtl/>
        </w:rPr>
        <w:t>הוקמו בחטא</w:t>
      </w:r>
      <w:bookmarkStart w:id="28683" w:name="_ETM_Q91_508550"/>
      <w:bookmarkStart w:id="28684" w:name="_ETM_Q91_510140"/>
      <w:bookmarkEnd w:id="28683"/>
      <w:bookmarkEnd w:id="28684"/>
      <w:r>
        <w:rPr>
          <w:rFonts w:hint="cs"/>
          <w:rtl/>
        </w:rPr>
        <w:t xml:space="preserve">, </w:t>
      </w:r>
      <w:r>
        <w:rPr>
          <w:rtl/>
        </w:rPr>
        <w:t xml:space="preserve">וליתר </w:t>
      </w:r>
      <w:bookmarkStart w:id="28685" w:name="_ETM_Q91_510619"/>
      <w:bookmarkEnd w:id="28685"/>
      <w:r>
        <w:rPr>
          <w:rtl/>
        </w:rPr>
        <w:t xml:space="preserve">דיוק </w:t>
      </w:r>
      <w:bookmarkStart w:id="28686" w:name="_ETM_Q91_511249"/>
      <w:bookmarkEnd w:id="28686"/>
      <w:r>
        <w:rPr>
          <w:rFonts w:hint="cs"/>
          <w:rtl/>
        </w:rPr>
        <w:t>בחטאים רבים.</w:t>
      </w:r>
      <w:r>
        <w:rPr>
          <w:rtl/>
        </w:rPr>
        <w:t xml:space="preserve"> </w:t>
      </w:r>
      <w:bookmarkStart w:id="28687" w:name="_ETM_Q91_513180"/>
      <w:bookmarkStart w:id="28688" w:name="_ETM_Q91_513450"/>
      <w:bookmarkEnd w:id="28687"/>
      <w:bookmarkEnd w:id="28688"/>
      <w:r>
        <w:rPr>
          <w:rFonts w:hint="cs"/>
          <w:rtl/>
        </w:rPr>
        <w:t>החטא</w:t>
      </w:r>
      <w:bookmarkStart w:id="28689" w:name="_ETM_Q91_513592"/>
      <w:bookmarkEnd w:id="28689"/>
      <w:r>
        <w:rPr>
          <w:rFonts w:hint="cs"/>
          <w:rtl/>
        </w:rPr>
        <w:t xml:space="preserve"> הראשון </w:t>
      </w:r>
      <w:bookmarkStart w:id="28690" w:name="_ETM_Q91_513630"/>
      <w:bookmarkStart w:id="28691" w:name="_ETM_Q91_513930"/>
      <w:bookmarkEnd w:id="28690"/>
      <w:bookmarkEnd w:id="28691"/>
      <w:r>
        <w:rPr>
          <w:rtl/>
        </w:rPr>
        <w:t xml:space="preserve">הוא </w:t>
      </w:r>
      <w:bookmarkStart w:id="28692" w:name="_ETM_Q91_514020"/>
      <w:bookmarkEnd w:id="28692"/>
      <w:r>
        <w:rPr>
          <w:rtl/>
        </w:rPr>
        <w:t xml:space="preserve">חטא </w:t>
      </w:r>
      <w:bookmarkStart w:id="28693" w:name="_ETM_Q91_514230"/>
      <w:bookmarkEnd w:id="28693"/>
      <w:r>
        <w:rPr>
          <w:rtl/>
        </w:rPr>
        <w:t xml:space="preserve">היוהרה </w:t>
      </w:r>
      <w:bookmarkStart w:id="28694" w:name="_ETM_Q91_515480"/>
      <w:bookmarkEnd w:id="28694"/>
      <w:r>
        <w:rPr>
          <w:rtl/>
        </w:rPr>
        <w:t xml:space="preserve">בכך </w:t>
      </w:r>
      <w:bookmarkStart w:id="28695" w:name="_ETM_Q91_517129"/>
      <w:bookmarkEnd w:id="28695"/>
      <w:r>
        <w:rPr>
          <w:rtl/>
        </w:rPr>
        <w:t xml:space="preserve">שלקחתם </w:t>
      </w:r>
      <w:bookmarkStart w:id="28696" w:name="_ETM_Q91_517789"/>
      <w:bookmarkEnd w:id="28696"/>
      <w:r>
        <w:rPr>
          <w:rtl/>
        </w:rPr>
        <w:t xml:space="preserve">לעצמכם </w:t>
      </w:r>
      <w:bookmarkStart w:id="28697" w:name="_ETM_Q91_518360"/>
      <w:bookmarkEnd w:id="28697"/>
      <w:r>
        <w:rPr>
          <w:rtl/>
        </w:rPr>
        <w:t xml:space="preserve">רוב </w:t>
      </w:r>
      <w:bookmarkStart w:id="28698" w:name="_ETM_Q91_518600"/>
      <w:bookmarkEnd w:id="28698"/>
      <w:r>
        <w:rPr>
          <w:rtl/>
        </w:rPr>
        <w:t xml:space="preserve">דורסני </w:t>
      </w:r>
      <w:bookmarkStart w:id="28699" w:name="_ETM_Q91_519920"/>
      <w:bookmarkEnd w:id="28699"/>
      <w:r>
        <w:rPr>
          <w:rtl/>
        </w:rPr>
        <w:t xml:space="preserve">מעבר </w:t>
      </w:r>
      <w:bookmarkStart w:id="28700" w:name="_ETM_Q91_520460"/>
      <w:bookmarkEnd w:id="28700"/>
      <w:r>
        <w:rPr>
          <w:rtl/>
        </w:rPr>
        <w:t xml:space="preserve">לחלק </w:t>
      </w:r>
      <w:bookmarkStart w:id="28701" w:name="_ETM_Q91_520910"/>
      <w:bookmarkEnd w:id="28701"/>
      <w:r>
        <w:rPr>
          <w:rtl/>
        </w:rPr>
        <w:t xml:space="preserve">היחסי </w:t>
      </w:r>
      <w:bookmarkStart w:id="28702" w:name="_ETM_Q91_521360"/>
      <w:bookmarkEnd w:id="28702"/>
      <w:r>
        <w:rPr>
          <w:rtl/>
        </w:rPr>
        <w:t xml:space="preserve">שלכם </w:t>
      </w:r>
      <w:bookmarkStart w:id="28703" w:name="_ETM_Q91_521750"/>
      <w:bookmarkEnd w:id="28703"/>
      <w:r>
        <w:rPr>
          <w:rtl/>
        </w:rPr>
        <w:t>בוועדות</w:t>
      </w:r>
      <w:r>
        <w:rPr>
          <w:rFonts w:hint="cs"/>
          <w:rtl/>
        </w:rPr>
        <w:t>,</w:t>
      </w:r>
      <w:r>
        <w:rPr>
          <w:rtl/>
        </w:rPr>
        <w:t xml:space="preserve"> </w:t>
      </w:r>
      <w:bookmarkStart w:id="28704" w:name="_ETM_Q91_523520"/>
      <w:bookmarkEnd w:id="28704"/>
      <w:r>
        <w:rPr>
          <w:rtl/>
        </w:rPr>
        <w:t xml:space="preserve">ואף </w:t>
      </w:r>
      <w:bookmarkStart w:id="28705" w:name="_ETM_Q91_523940"/>
      <w:bookmarkEnd w:id="28705"/>
      <w:r>
        <w:rPr>
          <w:rtl/>
        </w:rPr>
        <w:t xml:space="preserve">הגדלתם </w:t>
      </w:r>
      <w:bookmarkStart w:id="28706" w:name="_ETM_Q91_524480"/>
      <w:bookmarkEnd w:id="28706"/>
      <w:r>
        <w:rPr>
          <w:rtl/>
        </w:rPr>
        <w:t xml:space="preserve">לעשות </w:t>
      </w:r>
      <w:bookmarkStart w:id="28707" w:name="_ETM_Q91_525699"/>
      <w:bookmarkEnd w:id="28707"/>
      <w:r>
        <w:rPr>
          <w:rFonts w:hint="cs"/>
          <w:rtl/>
        </w:rPr>
        <w:t xml:space="preserve">– </w:t>
      </w:r>
      <w:r>
        <w:rPr>
          <w:rtl/>
        </w:rPr>
        <w:t xml:space="preserve">לצרף </w:t>
      </w:r>
      <w:bookmarkStart w:id="28708" w:name="_ETM_Q91_526329"/>
      <w:bookmarkEnd w:id="28708"/>
      <w:r>
        <w:rPr>
          <w:rtl/>
        </w:rPr>
        <w:t xml:space="preserve">את </w:t>
      </w:r>
      <w:bookmarkStart w:id="28709" w:name="_ETM_Q91_526390"/>
      <w:bookmarkEnd w:id="28709"/>
      <w:r>
        <w:rPr>
          <w:rtl/>
        </w:rPr>
        <w:t xml:space="preserve">חלקה </w:t>
      </w:r>
      <w:bookmarkStart w:id="28710" w:name="_ETM_Q91_526750"/>
      <w:bookmarkEnd w:id="28710"/>
      <w:r>
        <w:rPr>
          <w:rtl/>
        </w:rPr>
        <w:t xml:space="preserve">של </w:t>
      </w:r>
      <w:bookmarkStart w:id="28711" w:name="_ETM_Q91_526989"/>
      <w:bookmarkEnd w:id="28711"/>
      <w:r>
        <w:rPr>
          <w:rtl/>
        </w:rPr>
        <w:t xml:space="preserve">הרשימה </w:t>
      </w:r>
      <w:bookmarkStart w:id="28712" w:name="_ETM_Q91_527350"/>
      <w:bookmarkEnd w:id="28712"/>
      <w:r>
        <w:rPr>
          <w:rtl/>
        </w:rPr>
        <w:t xml:space="preserve">המשותפת </w:t>
      </w:r>
      <w:bookmarkStart w:id="28713" w:name="_ETM_Q91_528580"/>
      <w:bookmarkEnd w:id="28713"/>
      <w:r>
        <w:rPr>
          <w:rtl/>
        </w:rPr>
        <w:t xml:space="preserve">מהחלק </w:t>
      </w:r>
      <w:bookmarkStart w:id="28714" w:name="_ETM_Q91_529150"/>
      <w:bookmarkEnd w:id="28714"/>
      <w:r>
        <w:rPr>
          <w:rtl/>
        </w:rPr>
        <w:t>המ</w:t>
      </w:r>
      <w:r>
        <w:rPr>
          <w:rFonts w:hint="cs"/>
          <w:rtl/>
        </w:rPr>
        <w:t>כ</w:t>
      </w:r>
      <w:r>
        <w:rPr>
          <w:rtl/>
        </w:rPr>
        <w:t xml:space="preserve">ורסם </w:t>
      </w:r>
      <w:bookmarkStart w:id="28715" w:name="_ETM_Q91_529779"/>
      <w:bookmarkEnd w:id="28715"/>
      <w:r>
        <w:rPr>
          <w:rtl/>
        </w:rPr>
        <w:t xml:space="preserve">של </w:t>
      </w:r>
      <w:bookmarkStart w:id="28716" w:name="_ETM_Q91_529960"/>
      <w:bookmarkEnd w:id="28716"/>
      <w:r>
        <w:rPr>
          <w:rtl/>
        </w:rPr>
        <w:t xml:space="preserve">האופוזיציה </w:t>
      </w:r>
      <w:bookmarkStart w:id="28717" w:name="_ETM_Q91_532820"/>
      <w:bookmarkEnd w:id="28717"/>
      <w:r>
        <w:rPr>
          <w:rtl/>
        </w:rPr>
        <w:t>כ</w:t>
      </w:r>
      <w:bookmarkStart w:id="28718" w:name="_ETM_Q91_532969"/>
      <w:bookmarkEnd w:id="28718"/>
      <w:r>
        <w:rPr>
          <w:rtl/>
        </w:rPr>
        <w:t xml:space="preserve">חלק </w:t>
      </w:r>
      <w:bookmarkStart w:id="28719" w:name="_ETM_Q91_533300"/>
      <w:bookmarkEnd w:id="28719"/>
      <w:r>
        <w:rPr>
          <w:rtl/>
        </w:rPr>
        <w:t xml:space="preserve">היחסי </w:t>
      </w:r>
      <w:bookmarkStart w:id="28720" w:name="_ETM_Q91_533750"/>
      <w:bookmarkEnd w:id="28720"/>
      <w:r>
        <w:rPr>
          <w:rtl/>
        </w:rPr>
        <w:t>של</w:t>
      </w:r>
      <w:r>
        <w:rPr>
          <w:rFonts w:hint="cs"/>
          <w:rtl/>
        </w:rPr>
        <w:t>ה</w:t>
      </w:r>
      <w:r>
        <w:rPr>
          <w:rtl/>
        </w:rPr>
        <w:t xml:space="preserve"> </w:t>
      </w:r>
      <w:bookmarkStart w:id="28721" w:name="_ETM_Q91_534230"/>
      <w:bookmarkEnd w:id="28721"/>
      <w:r>
        <w:rPr>
          <w:rtl/>
        </w:rPr>
        <w:t>לבד</w:t>
      </w:r>
      <w:r>
        <w:rPr>
          <w:rFonts w:hint="cs"/>
          <w:rtl/>
        </w:rPr>
        <w:t>;</w:t>
      </w:r>
      <w:r>
        <w:rPr>
          <w:rtl/>
        </w:rPr>
        <w:t xml:space="preserve"> </w:t>
      </w:r>
      <w:bookmarkStart w:id="28722" w:name="_ETM_Q91_535699"/>
      <w:bookmarkEnd w:id="28722"/>
      <w:r>
        <w:rPr>
          <w:rtl/>
        </w:rPr>
        <w:t xml:space="preserve">חטא </w:t>
      </w:r>
      <w:bookmarkStart w:id="28723" w:name="_ETM_Q91_536119"/>
      <w:bookmarkEnd w:id="28723"/>
      <w:r>
        <w:rPr>
          <w:rtl/>
        </w:rPr>
        <w:t xml:space="preserve">על </w:t>
      </w:r>
      <w:bookmarkStart w:id="28724" w:name="_ETM_Q91_536239"/>
      <w:bookmarkEnd w:id="28724"/>
      <w:r>
        <w:rPr>
          <w:rtl/>
        </w:rPr>
        <w:t>פשע</w:t>
      </w:r>
      <w:r>
        <w:rPr>
          <w:rFonts w:hint="cs"/>
          <w:rtl/>
        </w:rPr>
        <w:t>,</w:t>
      </w:r>
      <w:r>
        <w:rPr>
          <w:rtl/>
        </w:rPr>
        <w:t xml:space="preserve"> </w:t>
      </w:r>
      <w:bookmarkStart w:id="28725" w:name="_ETM_Q91_536690"/>
      <w:bookmarkEnd w:id="28725"/>
      <w:r>
        <w:rPr>
          <w:rFonts w:hint="cs"/>
          <w:rtl/>
        </w:rPr>
        <w:t>אחד</w:t>
      </w:r>
      <w:r>
        <w:rPr>
          <w:rtl/>
        </w:rPr>
        <w:t xml:space="preserve"> </w:t>
      </w:r>
      <w:bookmarkStart w:id="28726" w:name="_ETM_Q91_536989"/>
      <w:bookmarkEnd w:id="28726"/>
      <w:r>
        <w:rPr>
          <w:rtl/>
        </w:rPr>
        <w:t xml:space="preserve">על </w:t>
      </w:r>
      <w:bookmarkStart w:id="28727" w:name="_ETM_Q91_537109"/>
      <w:bookmarkEnd w:id="28727"/>
      <w:r>
        <w:rPr>
          <w:rtl/>
        </w:rPr>
        <w:t>השני</w:t>
      </w:r>
      <w:r>
        <w:rPr>
          <w:rFonts w:hint="cs"/>
          <w:rtl/>
        </w:rPr>
        <w:t>.</w:t>
      </w:r>
      <w:r>
        <w:rPr>
          <w:rtl/>
        </w:rPr>
        <w:t xml:space="preserve"> </w:t>
      </w:r>
      <w:bookmarkStart w:id="28728" w:name="_ETM_Q91_538370"/>
      <w:bookmarkEnd w:id="28728"/>
    </w:p>
    <w:p w:rsidR="00BD7FB7" w:rsidRDefault="00BD7FB7" w:rsidP="00874457">
      <w:pPr>
        <w:rPr>
          <w:rtl/>
        </w:rPr>
      </w:pPr>
    </w:p>
    <w:p w:rsidR="00BD7FB7" w:rsidRDefault="00BD7FB7" w:rsidP="00874457">
      <w:pPr>
        <w:rPr>
          <w:rtl/>
        </w:rPr>
      </w:pPr>
      <w:r>
        <w:rPr>
          <w:rFonts w:hint="cs"/>
          <w:rtl/>
        </w:rPr>
        <w:t>החטא השני</w:t>
      </w:r>
      <w:bookmarkStart w:id="28729" w:name="_ETM_Q91_539570"/>
      <w:bookmarkEnd w:id="28729"/>
      <w:r>
        <w:rPr>
          <w:rFonts w:hint="cs"/>
          <w:rtl/>
        </w:rPr>
        <w:t xml:space="preserve"> </w:t>
      </w:r>
      <w:r>
        <w:rPr>
          <w:rFonts w:hint="eastAsia"/>
          <w:rtl/>
        </w:rPr>
        <w:t xml:space="preserve">– </w:t>
      </w:r>
      <w:r>
        <w:rPr>
          <w:rtl/>
        </w:rPr>
        <w:t xml:space="preserve">לקחתם </w:t>
      </w:r>
      <w:bookmarkStart w:id="28730" w:name="_ETM_Q91_540170"/>
      <w:bookmarkEnd w:id="28730"/>
      <w:r>
        <w:rPr>
          <w:rtl/>
        </w:rPr>
        <w:t xml:space="preserve">כ-20 </w:t>
      </w:r>
      <w:bookmarkStart w:id="28731" w:name="_ETM_Q91_540710"/>
      <w:bookmarkEnd w:id="28731"/>
      <w:r>
        <w:rPr>
          <w:rtl/>
        </w:rPr>
        <w:t xml:space="preserve">חברים </w:t>
      </w:r>
      <w:bookmarkStart w:id="28732" w:name="_ETM_Q91_541820"/>
      <w:bookmarkEnd w:id="28732"/>
      <w:r>
        <w:rPr>
          <w:rtl/>
        </w:rPr>
        <w:t xml:space="preserve">מתוך </w:t>
      </w:r>
      <w:bookmarkStart w:id="28733" w:name="_ETM_Q91_542210"/>
      <w:bookmarkEnd w:id="28733"/>
      <w:r>
        <w:rPr>
          <w:rtl/>
        </w:rPr>
        <w:t xml:space="preserve">29 </w:t>
      </w:r>
      <w:bookmarkStart w:id="28734" w:name="_ETM_Q91_542930"/>
      <w:bookmarkEnd w:id="28734"/>
      <w:r>
        <w:rPr>
          <w:rtl/>
        </w:rPr>
        <w:t xml:space="preserve">חברי </w:t>
      </w:r>
      <w:bookmarkStart w:id="28735" w:name="_ETM_Q91_543290"/>
      <w:bookmarkEnd w:id="28735"/>
      <w:r>
        <w:rPr>
          <w:rtl/>
        </w:rPr>
        <w:t xml:space="preserve">ליכוד </w:t>
      </w:r>
      <w:bookmarkStart w:id="28736" w:name="_ETM_Q91_544549"/>
      <w:bookmarkEnd w:id="28736"/>
      <w:r>
        <w:rPr>
          <w:rtl/>
        </w:rPr>
        <w:t xml:space="preserve">ושיבצתם </w:t>
      </w:r>
      <w:bookmarkStart w:id="28737" w:name="_ETM_Q91_545330"/>
      <w:bookmarkEnd w:id="28737"/>
      <w:r>
        <w:rPr>
          <w:rtl/>
        </w:rPr>
        <w:t xml:space="preserve">אותם </w:t>
      </w:r>
      <w:bookmarkStart w:id="28738" w:name="_ETM_Q91_545600"/>
      <w:bookmarkEnd w:id="28738"/>
      <w:r>
        <w:rPr>
          <w:rFonts w:hint="cs"/>
          <w:rtl/>
        </w:rPr>
        <w:t>בכשלוש</w:t>
      </w:r>
      <w:r>
        <w:rPr>
          <w:rtl/>
        </w:rPr>
        <w:t xml:space="preserve"> </w:t>
      </w:r>
      <w:bookmarkStart w:id="28739" w:name="_ETM_Q91_546229"/>
      <w:bookmarkEnd w:id="28739"/>
      <w:r>
        <w:rPr>
          <w:rtl/>
        </w:rPr>
        <w:t xml:space="preserve">ועדות </w:t>
      </w:r>
      <w:bookmarkStart w:id="28740" w:name="_ETM_Q91_546710"/>
      <w:bookmarkEnd w:id="28740"/>
      <w:r>
        <w:rPr>
          <w:rtl/>
        </w:rPr>
        <w:t>שולי</w:t>
      </w:r>
      <w:r>
        <w:rPr>
          <w:rFonts w:hint="cs"/>
          <w:rtl/>
        </w:rPr>
        <w:t>ות.</w:t>
      </w:r>
      <w:r>
        <w:rPr>
          <w:rtl/>
        </w:rPr>
        <w:t xml:space="preserve"> </w:t>
      </w:r>
      <w:bookmarkStart w:id="28741" w:name="_ETM_Q91_548350"/>
      <w:bookmarkEnd w:id="28741"/>
      <w:r>
        <w:rPr>
          <w:rtl/>
        </w:rPr>
        <w:t xml:space="preserve">ואל </w:t>
      </w:r>
      <w:bookmarkStart w:id="28742" w:name="_ETM_Q91_548619"/>
      <w:bookmarkEnd w:id="28742"/>
      <w:r>
        <w:rPr>
          <w:rtl/>
        </w:rPr>
        <w:t xml:space="preserve">תאמרו </w:t>
      </w:r>
      <w:bookmarkStart w:id="28743" w:name="_ETM_Q91_549039"/>
      <w:bookmarkEnd w:id="28743"/>
      <w:r>
        <w:rPr>
          <w:rtl/>
        </w:rPr>
        <w:t xml:space="preserve">לי </w:t>
      </w:r>
      <w:bookmarkStart w:id="28744" w:name="_ETM_Q91_549279"/>
      <w:bookmarkEnd w:id="28744"/>
      <w:r>
        <w:rPr>
          <w:rFonts w:hint="cs"/>
          <w:rtl/>
        </w:rPr>
        <w:t>"</w:t>
      </w:r>
      <w:r>
        <w:rPr>
          <w:rtl/>
        </w:rPr>
        <w:t xml:space="preserve">ברגישות </w:t>
      </w:r>
      <w:bookmarkStart w:id="28745" w:name="_ETM_Q91_549939"/>
      <w:bookmarkEnd w:id="28745"/>
      <w:r>
        <w:rPr>
          <w:rtl/>
        </w:rPr>
        <w:t>יתר</w:t>
      </w:r>
      <w:r>
        <w:rPr>
          <w:rFonts w:hint="cs"/>
          <w:rtl/>
        </w:rPr>
        <w:t xml:space="preserve">" </w:t>
      </w:r>
      <w:r w:rsidR="00F70AA4">
        <w:rPr>
          <w:rFonts w:hint="cs"/>
          <w:rtl/>
        </w:rPr>
        <w:t>– –</w:t>
      </w:r>
    </w:p>
    <w:p w:rsidR="00BD7FB7" w:rsidRDefault="00BD7FB7" w:rsidP="00874457">
      <w:pPr>
        <w:rPr>
          <w:rtl/>
        </w:rPr>
      </w:pPr>
    </w:p>
    <w:p w:rsidR="00BD7FB7" w:rsidRDefault="00BD7FB7" w:rsidP="00874457">
      <w:pPr>
        <w:pStyle w:val="af8"/>
        <w:keepNext/>
        <w:rPr>
          <w:rtl/>
        </w:rPr>
      </w:pPr>
      <w:r w:rsidRPr="002F2883">
        <w:rPr>
          <w:rStyle w:val="TagStyle"/>
          <w:rtl/>
        </w:rPr>
        <w:t xml:space="preserve">&lt;&lt; קריאה &gt;&gt; </w:t>
      </w:r>
      <w:r>
        <w:rPr>
          <w:rtl/>
        </w:rPr>
        <w:t>דוד אמסלם (הליכוד):</w:t>
      </w:r>
      <w:r w:rsidRPr="002F288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30, 30 חברים. אנחנו קיבלנו 30 מנדטים.</w:t>
      </w:r>
    </w:p>
    <w:p w:rsidR="00BD7FB7" w:rsidRDefault="00BD7FB7" w:rsidP="00874457">
      <w:pPr>
        <w:rPr>
          <w:rtl/>
          <w:lang w:eastAsia="he-IL"/>
        </w:rPr>
      </w:pPr>
      <w:bookmarkStart w:id="28746" w:name="_ETM_Q91_554985"/>
      <w:bookmarkStart w:id="28747" w:name="_ETM_Q91_555035"/>
      <w:bookmarkEnd w:id="28746"/>
      <w:bookmarkEnd w:id="28747"/>
    </w:p>
    <w:p w:rsidR="00BD7FB7" w:rsidRDefault="00BD7FB7" w:rsidP="00874457">
      <w:pPr>
        <w:pStyle w:val="-"/>
        <w:keepNext/>
        <w:rPr>
          <w:rtl/>
        </w:rPr>
      </w:pPr>
      <w:bookmarkStart w:id="28748" w:name="ET_speakercontinue_5359_39"/>
      <w:r w:rsidRPr="00057CD3">
        <w:rPr>
          <w:rStyle w:val="TagStyle"/>
          <w:rtl/>
        </w:rPr>
        <w:t xml:space="preserve"> &lt;&lt; דובר_המשך &gt;&gt; </w:t>
      </w:r>
      <w:r>
        <w:rPr>
          <w:rtl/>
        </w:rPr>
        <w:t>יעקב מרגי (ש"ס):</w:t>
      </w:r>
      <w:r w:rsidRPr="00057CD3">
        <w:rPr>
          <w:rStyle w:val="TagStyle"/>
          <w:rtl/>
        </w:rPr>
        <w:t xml:space="preserve"> &lt;&lt; דובר_המשך &gt;&gt;</w:t>
      </w:r>
      <w:r>
        <w:rPr>
          <w:rtl/>
        </w:rPr>
        <w:t xml:space="preserve">   </w:t>
      </w:r>
      <w:bookmarkEnd w:id="28748"/>
    </w:p>
    <w:p w:rsidR="00BD7FB7" w:rsidRDefault="00BD7FB7" w:rsidP="00FE191E">
      <w:pPr>
        <w:rPr>
          <w:rtl/>
          <w:lang w:eastAsia="he-IL"/>
        </w:rPr>
      </w:pPr>
    </w:p>
    <w:p w:rsidR="00BD7FB7" w:rsidRDefault="00BD7FB7" w:rsidP="00FC059E">
      <w:pPr>
        <w:rPr>
          <w:rtl/>
        </w:rPr>
      </w:pPr>
      <w:bookmarkStart w:id="28749" w:name="_ETM_Q91_557003"/>
      <w:bookmarkEnd w:id="28749"/>
      <w:r>
        <w:rPr>
          <w:rtl/>
        </w:rPr>
        <w:t xml:space="preserve"> </w:t>
      </w:r>
      <w:bookmarkStart w:id="28750" w:name="_ETM_Q91_552400"/>
      <w:bookmarkEnd w:id="28750"/>
      <w:r w:rsidR="00F70AA4">
        <w:rPr>
          <w:rFonts w:hint="cs"/>
          <w:rtl/>
        </w:rPr>
        <w:t>– –</w:t>
      </w:r>
      <w:r>
        <w:rPr>
          <w:rtl/>
        </w:rPr>
        <w:t xml:space="preserve"> </w:t>
      </w:r>
      <w:bookmarkStart w:id="28751" w:name="_ETM_Q91_556539"/>
      <w:bookmarkEnd w:id="28751"/>
      <w:r>
        <w:rPr>
          <w:rtl/>
        </w:rPr>
        <w:t xml:space="preserve">שכל </w:t>
      </w:r>
      <w:bookmarkStart w:id="28752" w:name="_ETM_Q91_557140"/>
      <w:bookmarkEnd w:id="28752"/>
      <w:r>
        <w:rPr>
          <w:rtl/>
        </w:rPr>
        <w:t xml:space="preserve">הוועדות </w:t>
      </w:r>
      <w:bookmarkStart w:id="28753" w:name="_ETM_Q91_557679"/>
      <w:bookmarkEnd w:id="28753"/>
      <w:r>
        <w:rPr>
          <w:rtl/>
        </w:rPr>
        <w:t>חשובות</w:t>
      </w:r>
      <w:r>
        <w:rPr>
          <w:rFonts w:hint="cs"/>
          <w:rtl/>
        </w:rPr>
        <w:t>.</w:t>
      </w:r>
      <w:r>
        <w:rPr>
          <w:rtl/>
        </w:rPr>
        <w:t xml:space="preserve"> </w:t>
      </w:r>
      <w:bookmarkStart w:id="28754" w:name="_ETM_Q91_558909"/>
      <w:bookmarkEnd w:id="28754"/>
      <w:r>
        <w:rPr>
          <w:rFonts w:hint="cs"/>
          <w:rtl/>
        </w:rPr>
        <w:t>אם</w:t>
      </w:r>
      <w:r>
        <w:rPr>
          <w:rtl/>
        </w:rPr>
        <w:t xml:space="preserve"> </w:t>
      </w:r>
      <w:bookmarkStart w:id="28755" w:name="_ETM_Q91_559119"/>
      <w:bookmarkEnd w:id="28755"/>
      <w:r>
        <w:rPr>
          <w:rtl/>
        </w:rPr>
        <w:t xml:space="preserve">כל </w:t>
      </w:r>
      <w:bookmarkStart w:id="28756" w:name="_ETM_Q91_559390"/>
      <w:bookmarkEnd w:id="28756"/>
      <w:r>
        <w:rPr>
          <w:rFonts w:hint="cs"/>
          <w:rtl/>
        </w:rPr>
        <w:t>הוועדות</w:t>
      </w:r>
      <w:r>
        <w:rPr>
          <w:rtl/>
        </w:rPr>
        <w:t xml:space="preserve"> </w:t>
      </w:r>
      <w:bookmarkStart w:id="28757" w:name="_ETM_Q91_559869"/>
      <w:bookmarkEnd w:id="28757"/>
      <w:r>
        <w:rPr>
          <w:rtl/>
        </w:rPr>
        <w:t>חשובות</w:t>
      </w:r>
      <w:r>
        <w:rPr>
          <w:rFonts w:hint="cs"/>
          <w:rtl/>
        </w:rPr>
        <w:t>,</w:t>
      </w:r>
      <w:r>
        <w:rPr>
          <w:rtl/>
        </w:rPr>
        <w:t xml:space="preserve"> </w:t>
      </w:r>
      <w:bookmarkStart w:id="28758" w:name="_ETM_Q91_560859"/>
      <w:bookmarkEnd w:id="28758"/>
      <w:r>
        <w:rPr>
          <w:rtl/>
        </w:rPr>
        <w:t xml:space="preserve">למה </w:t>
      </w:r>
      <w:bookmarkStart w:id="28759" w:name="_ETM_Q91_561159"/>
      <w:bookmarkEnd w:id="28759"/>
      <w:r>
        <w:rPr>
          <w:rtl/>
        </w:rPr>
        <w:t xml:space="preserve">לא </w:t>
      </w:r>
      <w:bookmarkStart w:id="28760" w:name="_ETM_Q91_561279"/>
      <w:bookmarkEnd w:id="28760"/>
      <w:r>
        <w:rPr>
          <w:rtl/>
        </w:rPr>
        <w:t xml:space="preserve">לקחתם </w:t>
      </w:r>
      <w:bookmarkStart w:id="28761" w:name="_ETM_Q91_561729"/>
      <w:bookmarkEnd w:id="28761"/>
      <w:r>
        <w:rPr>
          <w:rtl/>
        </w:rPr>
        <w:t xml:space="preserve">לעצמכם </w:t>
      </w:r>
      <w:bookmarkStart w:id="28762" w:name="_ETM_Q91_562920"/>
      <w:bookmarkEnd w:id="28762"/>
      <w:r>
        <w:rPr>
          <w:rFonts w:hint="cs"/>
          <w:rtl/>
        </w:rPr>
        <w:t>את ה</w:t>
      </w:r>
      <w:r>
        <w:rPr>
          <w:rtl/>
        </w:rPr>
        <w:t xml:space="preserve">וועדה </w:t>
      </w:r>
      <w:bookmarkStart w:id="28763" w:name="_ETM_Q91_563400"/>
      <w:bookmarkEnd w:id="28763"/>
      <w:r>
        <w:rPr>
          <w:rtl/>
        </w:rPr>
        <w:t xml:space="preserve">למעמד </w:t>
      </w:r>
      <w:bookmarkStart w:id="28764" w:name="_ETM_Q91_563850"/>
      <w:bookmarkEnd w:id="28764"/>
      <w:r>
        <w:rPr>
          <w:rtl/>
        </w:rPr>
        <w:t>האישה</w:t>
      </w:r>
      <w:r>
        <w:rPr>
          <w:rFonts w:hint="cs"/>
          <w:rtl/>
        </w:rPr>
        <w:t>?</w:t>
      </w:r>
      <w:r>
        <w:rPr>
          <w:rtl/>
        </w:rPr>
        <w:t xml:space="preserve"> </w:t>
      </w:r>
      <w:bookmarkStart w:id="28765" w:name="_ETM_Q91_565189"/>
      <w:bookmarkEnd w:id="28765"/>
      <w:r>
        <w:rPr>
          <w:rFonts w:hint="cs"/>
          <w:rtl/>
        </w:rPr>
        <w:t xml:space="preserve">את </w:t>
      </w:r>
      <w:r>
        <w:rPr>
          <w:rtl/>
        </w:rPr>
        <w:t xml:space="preserve">ועדת </w:t>
      </w:r>
      <w:bookmarkStart w:id="28766" w:name="_ETM_Q91_565579"/>
      <w:bookmarkEnd w:id="28766"/>
      <w:r>
        <w:rPr>
          <w:rtl/>
        </w:rPr>
        <w:t xml:space="preserve">זכויות </w:t>
      </w:r>
      <w:bookmarkStart w:id="28767" w:name="_ETM_Q91_566029"/>
      <w:bookmarkEnd w:id="28767"/>
      <w:r>
        <w:rPr>
          <w:rtl/>
        </w:rPr>
        <w:t>הילד</w:t>
      </w:r>
      <w:r>
        <w:rPr>
          <w:rFonts w:hint="cs"/>
          <w:rtl/>
        </w:rPr>
        <w:t>?</w:t>
      </w:r>
      <w:r>
        <w:rPr>
          <w:rtl/>
        </w:rPr>
        <w:t xml:space="preserve"> </w:t>
      </w:r>
      <w:bookmarkStart w:id="28768" w:name="_ETM_Q91_566899"/>
      <w:bookmarkEnd w:id="28768"/>
      <w:r>
        <w:rPr>
          <w:rFonts w:hint="cs"/>
          <w:rtl/>
        </w:rPr>
        <w:t xml:space="preserve">את </w:t>
      </w:r>
      <w:r w:rsidR="00FC059E">
        <w:rPr>
          <w:rFonts w:hint="cs"/>
          <w:rtl/>
        </w:rPr>
        <w:t>הו</w:t>
      </w:r>
      <w:r>
        <w:rPr>
          <w:rtl/>
        </w:rPr>
        <w:t>ועד</w:t>
      </w:r>
      <w:r w:rsidR="00FC059E">
        <w:rPr>
          <w:rFonts w:hint="cs"/>
          <w:rtl/>
        </w:rPr>
        <w:t>ה</w:t>
      </w:r>
      <w:r>
        <w:rPr>
          <w:rtl/>
        </w:rPr>
        <w:t xml:space="preserve"> </w:t>
      </w:r>
      <w:bookmarkStart w:id="28769" w:name="_ETM_Q91_567439"/>
      <w:bookmarkEnd w:id="28769"/>
      <w:r w:rsidR="00FC059E">
        <w:rPr>
          <w:rFonts w:hint="cs"/>
          <w:rtl/>
        </w:rPr>
        <w:t>ל</w:t>
      </w:r>
      <w:r>
        <w:rPr>
          <w:rtl/>
        </w:rPr>
        <w:t xml:space="preserve">פניות </w:t>
      </w:r>
      <w:bookmarkStart w:id="28770" w:name="_ETM_Q91_567799"/>
      <w:bookmarkEnd w:id="28770"/>
      <w:r>
        <w:rPr>
          <w:rtl/>
        </w:rPr>
        <w:t>הציבור</w:t>
      </w:r>
      <w:r>
        <w:rPr>
          <w:rFonts w:hint="cs"/>
          <w:rtl/>
        </w:rPr>
        <w:t>?</w:t>
      </w:r>
      <w:r>
        <w:rPr>
          <w:rtl/>
        </w:rPr>
        <w:t xml:space="preserve"> </w:t>
      </w:r>
      <w:bookmarkStart w:id="28771" w:name="_ETM_Q91_569210"/>
      <w:bookmarkEnd w:id="28771"/>
      <w:r>
        <w:rPr>
          <w:rtl/>
        </w:rPr>
        <w:t xml:space="preserve">אז </w:t>
      </w:r>
      <w:bookmarkStart w:id="28772" w:name="_ETM_Q91_569480"/>
      <w:bookmarkStart w:id="28773" w:name="_ETM_Q91_569810"/>
      <w:bookmarkEnd w:id="28772"/>
      <w:bookmarkEnd w:id="28773"/>
      <w:r>
        <w:rPr>
          <w:rFonts w:hint="cs"/>
          <w:rtl/>
        </w:rPr>
        <w:t>מ</w:t>
      </w:r>
      <w:r>
        <w:rPr>
          <w:rtl/>
        </w:rPr>
        <w:t xml:space="preserve">הצביעות </w:t>
      </w:r>
      <w:bookmarkStart w:id="28774" w:name="_ETM_Q91_570409"/>
      <w:bookmarkEnd w:id="28774"/>
      <w:r>
        <w:rPr>
          <w:rtl/>
        </w:rPr>
        <w:t xml:space="preserve">והמוסר </w:t>
      </w:r>
      <w:bookmarkStart w:id="28775" w:name="_ETM_Q91_570860"/>
      <w:bookmarkEnd w:id="28775"/>
      <w:r>
        <w:rPr>
          <w:rtl/>
        </w:rPr>
        <w:t>הכ</w:t>
      </w:r>
      <w:r>
        <w:rPr>
          <w:rFonts w:hint="cs"/>
          <w:rtl/>
        </w:rPr>
        <w:t>פ</w:t>
      </w:r>
      <w:r>
        <w:rPr>
          <w:rtl/>
        </w:rPr>
        <w:t xml:space="preserve">ול </w:t>
      </w:r>
      <w:bookmarkStart w:id="28776" w:name="_ETM_Q91_571729"/>
      <w:bookmarkEnd w:id="28776"/>
      <w:r>
        <w:rPr>
          <w:rtl/>
        </w:rPr>
        <w:t xml:space="preserve">אני </w:t>
      </w:r>
      <w:bookmarkStart w:id="28777" w:name="_ETM_Q91_572000"/>
      <w:bookmarkEnd w:id="28777"/>
      <w:r>
        <w:rPr>
          <w:rtl/>
        </w:rPr>
        <w:t xml:space="preserve">לא </w:t>
      </w:r>
      <w:bookmarkStart w:id="28778" w:name="_ETM_Q91_572120"/>
      <w:bookmarkEnd w:id="28778"/>
      <w:r>
        <w:rPr>
          <w:rtl/>
        </w:rPr>
        <w:t xml:space="preserve">מוכן </w:t>
      </w:r>
      <w:bookmarkStart w:id="28779" w:name="_ETM_Q91_572420"/>
      <w:bookmarkEnd w:id="28779"/>
      <w:r>
        <w:rPr>
          <w:rtl/>
        </w:rPr>
        <w:t>להתרגש</w:t>
      </w:r>
      <w:r>
        <w:rPr>
          <w:rFonts w:hint="cs"/>
          <w:rtl/>
        </w:rPr>
        <w:t>.</w:t>
      </w:r>
      <w:bookmarkStart w:id="28780" w:name="_ETM_Q91_574020"/>
      <w:bookmarkEnd w:id="28780"/>
      <w:r>
        <w:rPr>
          <w:rFonts w:hint="cs"/>
          <w:rtl/>
        </w:rPr>
        <w:t xml:space="preserve"> </w:t>
      </w:r>
      <w:r>
        <w:rPr>
          <w:rtl/>
        </w:rPr>
        <w:t>ועוד</w:t>
      </w:r>
      <w:r>
        <w:rPr>
          <w:rFonts w:hint="cs"/>
          <w:rtl/>
        </w:rPr>
        <w:t>:</w:t>
      </w:r>
      <w:r>
        <w:rPr>
          <w:rtl/>
        </w:rPr>
        <w:t xml:space="preserve"> </w:t>
      </w:r>
      <w:bookmarkStart w:id="28781" w:name="_ETM_Q91_575380"/>
      <w:bookmarkEnd w:id="28781"/>
      <w:r>
        <w:rPr>
          <w:rtl/>
        </w:rPr>
        <w:t xml:space="preserve">שיבצתם </w:t>
      </w:r>
      <w:bookmarkStart w:id="28782" w:name="_ETM_Q91_576039"/>
      <w:bookmarkEnd w:id="28782"/>
      <w:r>
        <w:rPr>
          <w:rtl/>
        </w:rPr>
        <w:t xml:space="preserve">שני </w:t>
      </w:r>
      <w:bookmarkStart w:id="28783" w:name="_ETM_Q91_576310"/>
      <w:bookmarkEnd w:id="28783"/>
      <w:r>
        <w:rPr>
          <w:rtl/>
        </w:rPr>
        <w:t xml:space="preserve">חברי </w:t>
      </w:r>
      <w:bookmarkStart w:id="28784" w:name="_ETM_Q91_576670"/>
      <w:bookmarkEnd w:id="28784"/>
      <w:r>
        <w:rPr>
          <w:rtl/>
        </w:rPr>
        <w:t xml:space="preserve">ליכוד </w:t>
      </w:r>
      <w:bookmarkStart w:id="28785" w:name="_ETM_Q91_577210"/>
      <w:bookmarkEnd w:id="28785"/>
      <w:r>
        <w:rPr>
          <w:rtl/>
        </w:rPr>
        <w:t xml:space="preserve">בוועדת </w:t>
      </w:r>
      <w:bookmarkStart w:id="28786" w:name="_ETM_Q91_577779"/>
      <w:bookmarkEnd w:id="28786"/>
      <w:r>
        <w:rPr>
          <w:rtl/>
        </w:rPr>
        <w:t xml:space="preserve">הכספים </w:t>
      </w:r>
      <w:bookmarkStart w:id="28787" w:name="_ETM_Q91_578229"/>
      <w:bookmarkEnd w:id="28787"/>
      <w:r>
        <w:rPr>
          <w:rtl/>
        </w:rPr>
        <w:t xml:space="preserve">בדיוק </w:t>
      </w:r>
      <w:bookmarkStart w:id="28788" w:name="_ETM_Q91_578999"/>
      <w:bookmarkEnd w:id="28788"/>
      <w:r>
        <w:rPr>
          <w:rtl/>
        </w:rPr>
        <w:t xml:space="preserve">כפי </w:t>
      </w:r>
      <w:bookmarkStart w:id="28789" w:name="_ETM_Q91_579839"/>
      <w:bookmarkEnd w:id="28789"/>
      <w:r>
        <w:rPr>
          <w:rtl/>
        </w:rPr>
        <w:t xml:space="preserve">ששיבצתם </w:t>
      </w:r>
      <w:bookmarkStart w:id="28790" w:name="_ETM_Q91_580560"/>
      <w:bookmarkEnd w:id="28790"/>
      <w:r>
        <w:rPr>
          <w:rtl/>
        </w:rPr>
        <w:t>חברי</w:t>
      </w:r>
      <w:r>
        <w:rPr>
          <w:rFonts w:hint="cs"/>
          <w:rtl/>
        </w:rPr>
        <w:t>ם</w:t>
      </w:r>
      <w:r>
        <w:rPr>
          <w:rtl/>
        </w:rPr>
        <w:t xml:space="preserve"> </w:t>
      </w:r>
      <w:bookmarkStart w:id="28791" w:name="_ETM_Q91_580979"/>
      <w:bookmarkEnd w:id="28791"/>
      <w:r>
        <w:rPr>
          <w:rtl/>
        </w:rPr>
        <w:t xml:space="preserve">מהרשימה </w:t>
      </w:r>
      <w:bookmarkStart w:id="28792" w:name="_ETM_Q91_581459"/>
      <w:bookmarkEnd w:id="28792"/>
      <w:r>
        <w:rPr>
          <w:rtl/>
        </w:rPr>
        <w:t>המשותפת</w:t>
      </w:r>
      <w:r>
        <w:rPr>
          <w:rFonts w:hint="cs"/>
          <w:rtl/>
        </w:rPr>
        <w:t>,</w:t>
      </w:r>
      <w:r>
        <w:rPr>
          <w:rtl/>
        </w:rPr>
        <w:t xml:space="preserve"> </w:t>
      </w:r>
      <w:bookmarkStart w:id="28793" w:name="_ETM_Q91_582290"/>
      <w:bookmarkEnd w:id="28793"/>
      <w:r>
        <w:rPr>
          <w:rtl/>
        </w:rPr>
        <w:t xml:space="preserve">שהיא </w:t>
      </w:r>
      <w:bookmarkStart w:id="28794" w:name="_ETM_Q91_582560"/>
      <w:bookmarkEnd w:id="28794"/>
      <w:r>
        <w:rPr>
          <w:rFonts w:hint="cs"/>
          <w:rtl/>
        </w:rPr>
        <w:t>ב</w:t>
      </w:r>
      <w:r>
        <w:rPr>
          <w:rtl/>
        </w:rPr>
        <w:t xml:space="preserve">סך </w:t>
      </w:r>
      <w:bookmarkStart w:id="28795" w:name="_ETM_Q91_582830"/>
      <w:bookmarkEnd w:id="28795"/>
      <w:r>
        <w:rPr>
          <w:rtl/>
        </w:rPr>
        <w:t>הכ</w:t>
      </w:r>
      <w:r>
        <w:rPr>
          <w:rFonts w:hint="cs"/>
          <w:rtl/>
        </w:rPr>
        <w:t>ו</w:t>
      </w:r>
      <w:r>
        <w:rPr>
          <w:rtl/>
        </w:rPr>
        <w:t xml:space="preserve">ל </w:t>
      </w:r>
      <w:bookmarkStart w:id="28796" w:name="_ETM_Q91_583100"/>
      <w:bookmarkEnd w:id="28796"/>
      <w:r>
        <w:rPr>
          <w:rtl/>
        </w:rPr>
        <w:t xml:space="preserve">בת </w:t>
      </w:r>
      <w:bookmarkStart w:id="28797" w:name="_ETM_Q91_583279"/>
      <w:bookmarkStart w:id="28798" w:name="_ETM_Q91_583610"/>
      <w:bookmarkStart w:id="28799" w:name="_ETM_Q91_585260"/>
      <w:bookmarkEnd w:id="28797"/>
      <w:bookmarkEnd w:id="28798"/>
      <w:bookmarkEnd w:id="28799"/>
      <w:r>
        <w:rPr>
          <w:rFonts w:hint="cs"/>
          <w:rtl/>
        </w:rPr>
        <w:t>שישה חברים. ב</w:t>
      </w:r>
      <w:r>
        <w:rPr>
          <w:rtl/>
        </w:rPr>
        <w:t>ליכוד</w:t>
      </w:r>
      <w:r>
        <w:rPr>
          <w:rFonts w:hint="cs"/>
          <w:rtl/>
        </w:rPr>
        <w:t>,</w:t>
      </w:r>
      <w:r>
        <w:rPr>
          <w:rtl/>
        </w:rPr>
        <w:t xml:space="preserve"> </w:t>
      </w:r>
      <w:bookmarkStart w:id="28800" w:name="_ETM_Q91_586130"/>
      <w:bookmarkEnd w:id="28800"/>
      <w:r>
        <w:rPr>
          <w:rtl/>
        </w:rPr>
        <w:t xml:space="preserve">אם </w:t>
      </w:r>
      <w:bookmarkStart w:id="28801" w:name="_ETM_Q91_586279"/>
      <w:bookmarkEnd w:id="28801"/>
      <w:r>
        <w:rPr>
          <w:rtl/>
        </w:rPr>
        <w:t xml:space="preserve">אני </w:t>
      </w:r>
      <w:bookmarkStart w:id="28802" w:name="_ETM_Q91_586460"/>
      <w:bookmarkEnd w:id="28802"/>
      <w:r>
        <w:rPr>
          <w:rtl/>
        </w:rPr>
        <w:t xml:space="preserve">לא </w:t>
      </w:r>
      <w:bookmarkStart w:id="28803" w:name="_ETM_Q91_586580"/>
      <w:bookmarkEnd w:id="28803"/>
      <w:r>
        <w:rPr>
          <w:rtl/>
        </w:rPr>
        <w:t>טועה</w:t>
      </w:r>
      <w:r>
        <w:rPr>
          <w:rFonts w:hint="cs"/>
          <w:rtl/>
        </w:rPr>
        <w:t>,</w:t>
      </w:r>
      <w:r>
        <w:rPr>
          <w:rtl/>
        </w:rPr>
        <w:t xml:space="preserve"> </w:t>
      </w:r>
      <w:bookmarkStart w:id="28804" w:name="_ETM_Q91_587330"/>
      <w:bookmarkEnd w:id="28804"/>
      <w:r>
        <w:rPr>
          <w:rtl/>
        </w:rPr>
        <w:t xml:space="preserve">29 </w:t>
      </w:r>
      <w:bookmarkStart w:id="28805" w:name="_ETM_Q91_588050"/>
      <w:bookmarkEnd w:id="28805"/>
      <w:r>
        <w:rPr>
          <w:rtl/>
        </w:rPr>
        <w:t>חברים</w:t>
      </w:r>
      <w:r>
        <w:rPr>
          <w:rFonts w:hint="cs"/>
          <w:rtl/>
        </w:rPr>
        <w:t>,</w:t>
      </w:r>
      <w:r>
        <w:rPr>
          <w:rtl/>
        </w:rPr>
        <w:t xml:space="preserve"> </w:t>
      </w:r>
      <w:bookmarkStart w:id="28806" w:name="_ETM_Q91_588620"/>
      <w:bookmarkEnd w:id="28806"/>
      <w:r>
        <w:rPr>
          <w:rFonts w:hint="cs"/>
          <w:rtl/>
        </w:rPr>
        <w:t xml:space="preserve">ועם סופר </w:t>
      </w:r>
      <w:r>
        <w:rPr>
          <w:rFonts w:hint="eastAsia"/>
          <w:rtl/>
        </w:rPr>
        <w:t>–</w:t>
      </w:r>
      <w:r>
        <w:rPr>
          <w:rFonts w:hint="cs"/>
          <w:rtl/>
        </w:rPr>
        <w:t xml:space="preserve"> 30.</w:t>
      </w:r>
      <w:r>
        <w:rPr>
          <w:rtl/>
        </w:rPr>
        <w:t xml:space="preserve"> </w:t>
      </w:r>
      <w:bookmarkStart w:id="28807" w:name="_ETM_Q91_588950"/>
      <w:bookmarkStart w:id="28808" w:name="_ETM_Q91_592729"/>
      <w:bookmarkEnd w:id="28807"/>
      <w:bookmarkEnd w:id="28808"/>
    </w:p>
    <w:p w:rsidR="00BD7FB7" w:rsidRDefault="00BD7FB7" w:rsidP="00874457">
      <w:pPr>
        <w:rPr>
          <w:rtl/>
        </w:rPr>
      </w:pPr>
    </w:p>
    <w:p w:rsidR="00BD7FB7" w:rsidRDefault="00BD7FB7" w:rsidP="00874457">
      <w:pPr>
        <w:pStyle w:val="af8"/>
        <w:keepNext/>
        <w:rPr>
          <w:rtl/>
        </w:rPr>
      </w:pPr>
      <w:r w:rsidRPr="00057CD3">
        <w:rPr>
          <w:rStyle w:val="TagStyle"/>
          <w:rtl/>
        </w:rPr>
        <w:t xml:space="preserve"> &lt;&lt; קריאה &gt;&gt; </w:t>
      </w:r>
      <w:r>
        <w:rPr>
          <w:rtl/>
        </w:rPr>
        <w:t>דוד אמסלם (הליכוד):</w:t>
      </w:r>
      <w:r w:rsidRPr="00057CD3">
        <w:rPr>
          <w:rStyle w:val="TagStyle"/>
          <w:rtl/>
        </w:rPr>
        <w:t xml:space="preserve"> &lt;&lt; קריאה &gt;&gt;</w:t>
      </w:r>
      <w:r>
        <w:rPr>
          <w:rtl/>
        </w:rPr>
        <w:t xml:space="preserve">   </w:t>
      </w:r>
    </w:p>
    <w:p w:rsidR="00BD7FB7" w:rsidRDefault="00BD7FB7" w:rsidP="00FE191E">
      <w:pPr>
        <w:rPr>
          <w:rtl/>
          <w:lang w:eastAsia="he-IL"/>
        </w:rPr>
      </w:pPr>
    </w:p>
    <w:p w:rsidR="00BD7FB7" w:rsidRPr="00057CD3" w:rsidRDefault="00BD7FB7" w:rsidP="00874457">
      <w:pPr>
        <w:rPr>
          <w:rtl/>
          <w:lang w:eastAsia="he-IL"/>
        </w:rPr>
      </w:pPr>
      <w:r>
        <w:rPr>
          <w:rFonts w:hint="cs"/>
          <w:rtl/>
          <w:lang w:eastAsia="he-IL"/>
        </w:rPr>
        <w:t>30. קיבלנו 30 מנדטים.</w:t>
      </w:r>
    </w:p>
    <w:p w:rsidR="00BD7FB7" w:rsidRDefault="00BD7FB7" w:rsidP="00874457">
      <w:pPr>
        <w:rPr>
          <w:rtl/>
        </w:rPr>
      </w:pPr>
      <w:bookmarkStart w:id="28809" w:name="_ETM_Q91_592380"/>
      <w:bookmarkStart w:id="28810" w:name="_ETM_Q91_592445"/>
      <w:bookmarkEnd w:id="28809"/>
      <w:bookmarkEnd w:id="28810"/>
    </w:p>
    <w:p w:rsidR="00BD7FB7" w:rsidRDefault="00BD7FB7" w:rsidP="00874457">
      <w:pPr>
        <w:pStyle w:val="-"/>
        <w:keepNext/>
        <w:rPr>
          <w:rtl/>
        </w:rPr>
      </w:pPr>
      <w:bookmarkStart w:id="28811" w:name="ET_speakercontinue_5359_41"/>
      <w:r w:rsidRPr="00057CD3">
        <w:rPr>
          <w:rStyle w:val="TagStyle"/>
          <w:rtl/>
        </w:rPr>
        <w:t xml:space="preserve"> &lt;&lt; דובר_המשך &gt;&gt; </w:t>
      </w:r>
      <w:r>
        <w:rPr>
          <w:rtl/>
        </w:rPr>
        <w:t>יעקב מרגי (ש"ס):</w:t>
      </w:r>
      <w:r w:rsidRPr="00057CD3">
        <w:rPr>
          <w:rStyle w:val="TagStyle"/>
          <w:rtl/>
        </w:rPr>
        <w:t xml:space="preserve"> &lt;&lt; דובר_המשך &gt;&gt;</w:t>
      </w:r>
      <w:r>
        <w:rPr>
          <w:rtl/>
        </w:rPr>
        <w:t xml:space="preserve">   </w:t>
      </w:r>
      <w:bookmarkEnd w:id="28811"/>
    </w:p>
    <w:p w:rsidR="00BD7FB7" w:rsidRDefault="00BD7FB7" w:rsidP="00FE191E">
      <w:pPr>
        <w:rPr>
          <w:rtl/>
          <w:lang w:eastAsia="he-IL"/>
        </w:rPr>
      </w:pPr>
    </w:p>
    <w:p w:rsidR="00BD7FB7" w:rsidRDefault="00BD7FB7" w:rsidP="00874457">
      <w:pPr>
        <w:rPr>
          <w:rtl/>
        </w:rPr>
      </w:pPr>
      <w:r>
        <w:rPr>
          <w:rtl/>
        </w:rPr>
        <w:t xml:space="preserve">הרשימה </w:t>
      </w:r>
      <w:bookmarkStart w:id="28812" w:name="_ETM_Q91_594390"/>
      <w:bookmarkEnd w:id="28812"/>
      <w:r>
        <w:rPr>
          <w:rtl/>
        </w:rPr>
        <w:t>המשותפת</w:t>
      </w:r>
      <w:r>
        <w:rPr>
          <w:rFonts w:hint="cs"/>
          <w:rtl/>
        </w:rPr>
        <w:t>,</w:t>
      </w:r>
      <w:r>
        <w:rPr>
          <w:rtl/>
        </w:rPr>
        <w:t xml:space="preserve"> </w:t>
      </w:r>
      <w:bookmarkStart w:id="28813" w:name="_ETM_Q91_595390"/>
      <w:bookmarkEnd w:id="28813"/>
      <w:r>
        <w:rPr>
          <w:rtl/>
        </w:rPr>
        <w:t xml:space="preserve">בדיוק </w:t>
      </w:r>
      <w:bookmarkStart w:id="28814" w:name="_ETM_Q91_596610"/>
      <w:bookmarkEnd w:id="28814"/>
      <w:r>
        <w:rPr>
          <w:rFonts w:hint="cs"/>
          <w:rtl/>
        </w:rPr>
        <w:t>שישה</w:t>
      </w:r>
      <w:r>
        <w:rPr>
          <w:rtl/>
        </w:rPr>
        <w:t xml:space="preserve"> </w:t>
      </w:r>
      <w:bookmarkStart w:id="28815" w:name="_ETM_Q91_596970"/>
      <w:bookmarkEnd w:id="28815"/>
      <w:r>
        <w:rPr>
          <w:rtl/>
        </w:rPr>
        <w:t xml:space="preserve">מנדטים </w:t>
      </w:r>
      <w:bookmarkStart w:id="28816" w:name="_ETM_Q91_597510"/>
      <w:bookmarkEnd w:id="28816"/>
      <w:r>
        <w:rPr>
          <w:rFonts w:hint="cs"/>
          <w:rtl/>
        </w:rPr>
        <w:t xml:space="preserve">– </w:t>
      </w:r>
      <w:r>
        <w:rPr>
          <w:rtl/>
        </w:rPr>
        <w:t xml:space="preserve">שני </w:t>
      </w:r>
      <w:bookmarkStart w:id="28817" w:name="_ETM_Q91_597750"/>
      <w:bookmarkEnd w:id="28817"/>
      <w:r>
        <w:rPr>
          <w:rtl/>
        </w:rPr>
        <w:t xml:space="preserve">חברי </w:t>
      </w:r>
      <w:bookmarkStart w:id="28818" w:name="_ETM_Q91_598110"/>
      <w:bookmarkEnd w:id="28818"/>
      <w:r>
        <w:rPr>
          <w:rtl/>
        </w:rPr>
        <w:t>ועד</w:t>
      </w:r>
      <w:r>
        <w:rPr>
          <w:rFonts w:hint="cs"/>
          <w:rtl/>
        </w:rPr>
        <w:t>ת כספים;</w:t>
      </w:r>
      <w:r>
        <w:rPr>
          <w:rtl/>
        </w:rPr>
        <w:t xml:space="preserve"> </w:t>
      </w:r>
      <w:bookmarkStart w:id="28819" w:name="_ETM_Q91_598320"/>
      <w:bookmarkStart w:id="28820" w:name="_ETM_Q91_598800"/>
      <w:bookmarkEnd w:id="28819"/>
      <w:bookmarkEnd w:id="28820"/>
      <w:r>
        <w:rPr>
          <w:rtl/>
        </w:rPr>
        <w:t>הליכוד</w:t>
      </w:r>
      <w:r>
        <w:rPr>
          <w:rFonts w:hint="cs"/>
          <w:rtl/>
        </w:rPr>
        <w:t>,</w:t>
      </w:r>
      <w:r>
        <w:rPr>
          <w:rtl/>
        </w:rPr>
        <w:t xml:space="preserve"> </w:t>
      </w:r>
      <w:bookmarkStart w:id="28821" w:name="_ETM_Q91_599460"/>
      <w:bookmarkEnd w:id="28821"/>
      <w:r>
        <w:rPr>
          <w:rFonts w:hint="cs"/>
          <w:rtl/>
        </w:rPr>
        <w:t xml:space="preserve">שהיא </w:t>
      </w:r>
      <w:r>
        <w:rPr>
          <w:rtl/>
        </w:rPr>
        <w:t xml:space="preserve">הסיעה </w:t>
      </w:r>
      <w:bookmarkStart w:id="28822" w:name="_ETM_Q91_600180"/>
      <w:bookmarkEnd w:id="28822"/>
      <w:r>
        <w:rPr>
          <w:rtl/>
        </w:rPr>
        <w:t xml:space="preserve">הגדולה </w:t>
      </w:r>
      <w:bookmarkStart w:id="28823" w:name="_ETM_Q91_600570"/>
      <w:bookmarkEnd w:id="28823"/>
      <w:r>
        <w:rPr>
          <w:rtl/>
        </w:rPr>
        <w:t xml:space="preserve">ביותר </w:t>
      </w:r>
      <w:bookmarkStart w:id="28824" w:name="_ETM_Q91_600900"/>
      <w:bookmarkEnd w:id="28824"/>
      <w:r>
        <w:rPr>
          <w:rtl/>
        </w:rPr>
        <w:t xml:space="preserve">בבית </w:t>
      </w:r>
      <w:bookmarkStart w:id="28825" w:name="_ETM_Q91_601290"/>
      <w:bookmarkEnd w:id="28825"/>
      <w:r>
        <w:rPr>
          <w:rtl/>
        </w:rPr>
        <w:t xml:space="preserve">הזה </w:t>
      </w:r>
      <w:bookmarkStart w:id="28826" w:name="_ETM_Q91_601950"/>
      <w:bookmarkEnd w:id="28826"/>
      <w:r>
        <w:rPr>
          <w:rFonts w:hint="cs"/>
          <w:rtl/>
        </w:rPr>
        <w:t xml:space="preserve">– </w:t>
      </w:r>
      <w:r>
        <w:rPr>
          <w:rtl/>
        </w:rPr>
        <w:t xml:space="preserve">שני </w:t>
      </w:r>
      <w:bookmarkStart w:id="28827" w:name="_ETM_Q91_602189"/>
      <w:bookmarkEnd w:id="28827"/>
      <w:r>
        <w:rPr>
          <w:rtl/>
        </w:rPr>
        <w:t>חברים</w:t>
      </w:r>
      <w:r>
        <w:rPr>
          <w:rFonts w:hint="cs"/>
          <w:rtl/>
        </w:rPr>
        <w:t>.</w:t>
      </w:r>
      <w:r>
        <w:rPr>
          <w:rtl/>
        </w:rPr>
        <w:t xml:space="preserve"> </w:t>
      </w:r>
      <w:bookmarkStart w:id="28828" w:name="_ETM_Q91_603279"/>
      <w:bookmarkEnd w:id="28828"/>
    </w:p>
    <w:p w:rsidR="00BD7FB7" w:rsidRDefault="00BD7FB7" w:rsidP="00874457">
      <w:pPr>
        <w:rPr>
          <w:rtl/>
        </w:rPr>
      </w:pPr>
    </w:p>
    <w:p w:rsidR="00BD7FB7" w:rsidRDefault="00BD7FB7" w:rsidP="00874457">
      <w:pPr>
        <w:pStyle w:val="af8"/>
        <w:keepNext/>
        <w:rPr>
          <w:rtl/>
        </w:rPr>
      </w:pPr>
      <w:r w:rsidRPr="00057CD3">
        <w:rPr>
          <w:rStyle w:val="TagStyle"/>
          <w:rtl/>
        </w:rPr>
        <w:t xml:space="preserve">&lt;&lt; קריאה &gt;&gt; </w:t>
      </w:r>
      <w:r>
        <w:rPr>
          <w:rtl/>
        </w:rPr>
        <w:t>דוד אמסלם (הליכוד):</w:t>
      </w:r>
      <w:r w:rsidRPr="00057CD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rPr>
      </w:pPr>
      <w:r>
        <w:rPr>
          <w:rtl/>
        </w:rPr>
        <w:t>והפירורים</w:t>
      </w:r>
      <w:r>
        <w:rPr>
          <w:rFonts w:hint="cs"/>
          <w:rtl/>
        </w:rPr>
        <w:t xml:space="preserve"> </w:t>
      </w:r>
      <w:r>
        <w:rPr>
          <w:rFonts w:hint="eastAsia"/>
          <w:rtl/>
        </w:rPr>
        <w:t>–</w:t>
      </w:r>
      <w:r>
        <w:rPr>
          <w:rtl/>
        </w:rPr>
        <w:t xml:space="preserve"> </w:t>
      </w:r>
      <w:bookmarkStart w:id="28829" w:name="_ETM_Q91_604000"/>
      <w:bookmarkEnd w:id="28829"/>
      <w:r>
        <w:rPr>
          <w:rtl/>
        </w:rPr>
        <w:t>כמה</w:t>
      </w:r>
      <w:bookmarkStart w:id="28830" w:name="_ETM_Q91_605420"/>
      <w:bookmarkEnd w:id="28830"/>
      <w:r>
        <w:rPr>
          <w:rFonts w:hint="cs"/>
          <w:rtl/>
        </w:rPr>
        <w:t xml:space="preserve"> חילקו לעצמם</w:t>
      </w:r>
      <w:bookmarkStart w:id="28831" w:name="_ETM_Q91_608363"/>
      <w:bookmarkEnd w:id="28831"/>
      <w:r>
        <w:rPr>
          <w:rFonts w:hint="cs"/>
          <w:rtl/>
        </w:rPr>
        <w:t>?</w:t>
      </w:r>
    </w:p>
    <w:p w:rsidR="00BD7FB7" w:rsidRDefault="00BD7FB7" w:rsidP="00874457">
      <w:pPr>
        <w:rPr>
          <w:rtl/>
        </w:rPr>
      </w:pPr>
      <w:bookmarkStart w:id="28832" w:name="_ETM_Q91_608412"/>
      <w:bookmarkEnd w:id="28832"/>
    </w:p>
    <w:p w:rsidR="00BD7FB7" w:rsidRDefault="00BD7FB7" w:rsidP="00874457">
      <w:pPr>
        <w:pStyle w:val="-"/>
        <w:keepNext/>
        <w:rPr>
          <w:rtl/>
        </w:rPr>
      </w:pPr>
      <w:bookmarkStart w:id="28833" w:name="ET_speakercontinue_5359_42"/>
      <w:r w:rsidRPr="00057CD3">
        <w:rPr>
          <w:rStyle w:val="TagStyle"/>
          <w:rtl/>
        </w:rPr>
        <w:t xml:space="preserve"> &lt;&lt; דובר_המשך &gt;&gt; </w:t>
      </w:r>
      <w:r>
        <w:rPr>
          <w:rtl/>
        </w:rPr>
        <w:t>יעקב מרגי (ש"ס):</w:t>
      </w:r>
      <w:r w:rsidRPr="00057CD3">
        <w:rPr>
          <w:rStyle w:val="TagStyle"/>
          <w:rtl/>
        </w:rPr>
        <w:t xml:space="preserve"> &lt;&lt; דובר_המשך &gt;&gt;</w:t>
      </w:r>
      <w:r>
        <w:rPr>
          <w:rtl/>
        </w:rPr>
        <w:t xml:space="preserve">   </w:t>
      </w:r>
      <w:bookmarkEnd w:id="28833"/>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והחטא השלישי </w:t>
      </w:r>
      <w:r>
        <w:rPr>
          <w:rFonts w:hint="eastAsia"/>
          <w:rtl/>
          <w:lang w:eastAsia="he-IL"/>
        </w:rPr>
        <w:t xml:space="preserve">– </w:t>
      </w:r>
      <w:r>
        <w:rPr>
          <w:rFonts w:hint="cs"/>
          <w:rtl/>
          <w:lang w:eastAsia="he-IL"/>
        </w:rPr>
        <w:t xml:space="preserve">בוא, יש הרבה </w:t>
      </w:r>
      <w:r w:rsidR="00F70AA4">
        <w:rPr>
          <w:rFonts w:hint="cs"/>
          <w:rtl/>
          <w:lang w:eastAsia="he-IL"/>
        </w:rPr>
        <w:t>– – –</w:t>
      </w:r>
    </w:p>
    <w:p w:rsidR="00BD7FB7" w:rsidRDefault="00BD7FB7" w:rsidP="00874457">
      <w:pPr>
        <w:rPr>
          <w:rtl/>
          <w:lang w:eastAsia="he-IL"/>
        </w:rPr>
      </w:pPr>
    </w:p>
    <w:p w:rsidR="00BD7FB7" w:rsidRDefault="00BD7FB7" w:rsidP="00874457">
      <w:pPr>
        <w:pStyle w:val="af8"/>
        <w:keepNext/>
        <w:rPr>
          <w:rtl/>
        </w:rPr>
      </w:pPr>
      <w:bookmarkStart w:id="28834" w:name="_ETM_Q91_608123"/>
      <w:bookmarkStart w:id="28835" w:name="_ETM_Q91_608174"/>
      <w:bookmarkEnd w:id="28834"/>
      <w:bookmarkEnd w:id="28835"/>
      <w:r w:rsidRPr="00057CD3">
        <w:rPr>
          <w:rStyle w:val="TagStyle"/>
          <w:rtl/>
        </w:rPr>
        <w:t xml:space="preserve">&lt;&lt; קריאה &gt;&gt; </w:t>
      </w:r>
      <w:r>
        <w:rPr>
          <w:rtl/>
        </w:rPr>
        <w:t>דוד אמסלם (הליכוד):</w:t>
      </w:r>
      <w:r w:rsidRPr="00057CD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rPr>
      </w:pPr>
      <w:r>
        <w:rPr>
          <w:rtl/>
        </w:rPr>
        <w:t>הפירורים</w:t>
      </w:r>
      <w:r>
        <w:rPr>
          <w:rFonts w:hint="cs"/>
          <w:rtl/>
        </w:rPr>
        <w:t xml:space="preserve"> </w:t>
      </w:r>
      <w:r>
        <w:rPr>
          <w:rFonts w:hint="eastAsia"/>
          <w:rtl/>
        </w:rPr>
        <w:t>–</w:t>
      </w:r>
      <w:r>
        <w:rPr>
          <w:rtl/>
        </w:rPr>
        <w:t xml:space="preserve"> כמה</w:t>
      </w:r>
      <w:r>
        <w:rPr>
          <w:rFonts w:hint="cs"/>
          <w:rtl/>
        </w:rPr>
        <w:t>? כמה קיבלת אתה, היושב-ראש?</w:t>
      </w:r>
    </w:p>
    <w:p w:rsidR="00BD7FB7" w:rsidRDefault="00BD7FB7" w:rsidP="00874457">
      <w:pPr>
        <w:rPr>
          <w:rtl/>
          <w:lang w:eastAsia="he-IL"/>
        </w:rPr>
      </w:pPr>
    </w:p>
    <w:p w:rsidR="00BD7FB7" w:rsidRDefault="00BD7FB7" w:rsidP="00874457">
      <w:pPr>
        <w:pStyle w:val="-"/>
        <w:keepNext/>
        <w:rPr>
          <w:rtl/>
        </w:rPr>
      </w:pPr>
      <w:bookmarkStart w:id="28836" w:name="ET_speakercontinue_5359_43"/>
      <w:r w:rsidRPr="00FC779F">
        <w:rPr>
          <w:rStyle w:val="TagStyle"/>
          <w:rtl/>
        </w:rPr>
        <w:t xml:space="preserve"> &lt;&lt; דובר_המשך &gt;&gt; </w:t>
      </w:r>
      <w:r>
        <w:rPr>
          <w:rtl/>
        </w:rPr>
        <w:t>יעקב מרגי (ש"ס):</w:t>
      </w:r>
      <w:r w:rsidRPr="00FC779F">
        <w:rPr>
          <w:rStyle w:val="TagStyle"/>
          <w:rtl/>
        </w:rPr>
        <w:t xml:space="preserve"> &lt;&lt; דובר_המשך &gt;&gt;</w:t>
      </w:r>
      <w:r>
        <w:rPr>
          <w:rtl/>
        </w:rPr>
        <w:t xml:space="preserve">   </w:t>
      </w:r>
      <w:bookmarkEnd w:id="28836"/>
    </w:p>
    <w:p w:rsidR="00BD7FB7" w:rsidRDefault="00BD7FB7" w:rsidP="00FE191E">
      <w:pPr>
        <w:rPr>
          <w:rtl/>
          <w:lang w:eastAsia="he-IL"/>
        </w:rPr>
      </w:pPr>
    </w:p>
    <w:p w:rsidR="00BD7FB7" w:rsidRDefault="00F70AA4" w:rsidP="00874457">
      <w:pPr>
        <w:rPr>
          <w:rtl/>
          <w:lang w:eastAsia="he-IL"/>
        </w:rPr>
      </w:pPr>
      <w:r>
        <w:rPr>
          <w:rFonts w:hint="cs"/>
          <w:rtl/>
          <w:lang w:eastAsia="he-IL"/>
        </w:rPr>
        <w:t>– – –</w:t>
      </w:r>
    </w:p>
    <w:p w:rsidR="00BD7FB7" w:rsidRDefault="00BD7FB7" w:rsidP="00874457">
      <w:pPr>
        <w:rPr>
          <w:rtl/>
          <w:lang w:eastAsia="he-IL"/>
        </w:rPr>
      </w:pPr>
    </w:p>
    <w:p w:rsidR="00BD7FB7" w:rsidRDefault="00BD7FB7" w:rsidP="00874457">
      <w:pPr>
        <w:pStyle w:val="af9"/>
        <w:keepNext/>
        <w:rPr>
          <w:rtl/>
        </w:rPr>
      </w:pPr>
      <w:r w:rsidRPr="00FC779F">
        <w:rPr>
          <w:rStyle w:val="TagStyle"/>
          <w:rtl/>
        </w:rPr>
        <w:t xml:space="preserve"> &lt;&lt; יור &gt;&gt; </w:t>
      </w:r>
      <w:r>
        <w:rPr>
          <w:rtl/>
        </w:rPr>
        <w:t>היו"ר מנסור עבאס:</w:t>
      </w:r>
      <w:r w:rsidRPr="00FC779F">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bookmarkStart w:id="28837" w:name="_ETM_Q91_615198"/>
      <w:bookmarkEnd w:id="28837"/>
      <w:r>
        <w:rPr>
          <w:rFonts w:hint="cs"/>
          <w:rtl/>
          <w:lang w:eastAsia="he-IL"/>
        </w:rPr>
        <w:t>פירורים.</w:t>
      </w:r>
    </w:p>
    <w:p w:rsidR="00BD7FB7" w:rsidRDefault="00BD7FB7" w:rsidP="00874457">
      <w:pPr>
        <w:rPr>
          <w:rtl/>
          <w:lang w:eastAsia="he-IL"/>
        </w:rPr>
      </w:pPr>
      <w:bookmarkStart w:id="28838" w:name="_ETM_Q91_618447"/>
      <w:bookmarkStart w:id="28839" w:name="_ETM_Q91_618510"/>
      <w:bookmarkEnd w:id="28838"/>
      <w:bookmarkEnd w:id="28839"/>
    </w:p>
    <w:p w:rsidR="00BD7FB7" w:rsidRDefault="00BD7FB7" w:rsidP="00874457">
      <w:pPr>
        <w:pStyle w:val="af8"/>
        <w:keepNext/>
        <w:rPr>
          <w:rtl/>
        </w:rPr>
      </w:pPr>
      <w:r w:rsidRPr="00057CD3">
        <w:rPr>
          <w:rStyle w:val="TagStyle"/>
          <w:rtl/>
        </w:rPr>
        <w:t xml:space="preserve">&lt;&lt; קריאה &gt;&gt; </w:t>
      </w:r>
      <w:r>
        <w:rPr>
          <w:rtl/>
        </w:rPr>
        <w:t>דוד אמסלם (הליכוד):</w:t>
      </w:r>
      <w:r w:rsidRPr="00057CD3">
        <w:rPr>
          <w:rStyle w:val="TagStyle"/>
          <w:rtl/>
        </w:rPr>
        <w:t xml:space="preserve"> &lt;&lt; קריאה &gt;&gt;</w:t>
      </w:r>
      <w:r>
        <w:rPr>
          <w:rtl/>
        </w:rPr>
        <w:t xml:space="preserve">   </w:t>
      </w:r>
    </w:p>
    <w:p w:rsidR="00BD7FB7" w:rsidRPr="00057CD3" w:rsidRDefault="00BD7FB7" w:rsidP="00874457">
      <w:pPr>
        <w:rPr>
          <w:rtl/>
          <w:lang w:eastAsia="he-IL"/>
        </w:rPr>
      </w:pPr>
    </w:p>
    <w:p w:rsidR="00BD7FB7" w:rsidRDefault="00BD7FB7" w:rsidP="00874457">
      <w:pPr>
        <w:rPr>
          <w:rtl/>
        </w:rPr>
      </w:pPr>
      <w:bookmarkStart w:id="28840" w:name="_ETM_Q91_616870"/>
      <w:bookmarkEnd w:id="28840"/>
      <w:r>
        <w:rPr>
          <w:rtl/>
        </w:rPr>
        <w:t>לא</w:t>
      </w:r>
      <w:r>
        <w:rPr>
          <w:rFonts w:hint="cs"/>
          <w:rtl/>
        </w:rPr>
        <w:t>,</w:t>
      </w:r>
      <w:r>
        <w:rPr>
          <w:rtl/>
        </w:rPr>
        <w:t xml:space="preserve"> </w:t>
      </w:r>
      <w:bookmarkStart w:id="28841" w:name="_ETM_Q91_617200"/>
      <w:bookmarkEnd w:id="28841"/>
      <w:r>
        <w:rPr>
          <w:rtl/>
        </w:rPr>
        <w:t xml:space="preserve">חוץ </w:t>
      </w:r>
      <w:bookmarkStart w:id="28842" w:name="_ETM_Q91_617410"/>
      <w:bookmarkEnd w:id="28842"/>
      <w:r>
        <w:rPr>
          <w:rtl/>
        </w:rPr>
        <w:t>מהכסף</w:t>
      </w:r>
      <w:r>
        <w:rPr>
          <w:rFonts w:hint="cs"/>
          <w:rtl/>
        </w:rPr>
        <w:t>.</w:t>
      </w:r>
      <w:r>
        <w:rPr>
          <w:rtl/>
        </w:rPr>
        <w:t xml:space="preserve"> </w:t>
      </w:r>
      <w:bookmarkStart w:id="28843" w:name="_ETM_Q91_618040"/>
      <w:bookmarkEnd w:id="28843"/>
      <w:r>
        <w:rPr>
          <w:rtl/>
        </w:rPr>
        <w:t xml:space="preserve">כמה </w:t>
      </w:r>
      <w:bookmarkStart w:id="28844" w:name="_ETM_Q91_618340"/>
      <w:bookmarkEnd w:id="28844"/>
      <w:r>
        <w:rPr>
          <w:rtl/>
        </w:rPr>
        <w:t xml:space="preserve">קיבלת </w:t>
      </w:r>
      <w:bookmarkStart w:id="28845" w:name="_ETM_Q91_620140"/>
      <w:bookmarkEnd w:id="28845"/>
      <w:r>
        <w:rPr>
          <w:rFonts w:hint="cs"/>
          <w:rtl/>
        </w:rPr>
        <w:t>בוועדת כספים?</w:t>
      </w:r>
      <w:bookmarkStart w:id="28846" w:name="_ETM_Q91_617001"/>
      <w:bookmarkEnd w:id="28846"/>
    </w:p>
    <w:p w:rsidR="00BD7FB7" w:rsidRDefault="00BD7FB7" w:rsidP="00874457">
      <w:pPr>
        <w:rPr>
          <w:rtl/>
        </w:rPr>
      </w:pPr>
      <w:bookmarkStart w:id="28847" w:name="_ETM_Q91_617055"/>
      <w:bookmarkEnd w:id="28847"/>
    </w:p>
    <w:p w:rsidR="00BD7FB7" w:rsidRDefault="00BD7FB7" w:rsidP="00874457">
      <w:pPr>
        <w:pStyle w:val="af9"/>
        <w:keepNext/>
        <w:rPr>
          <w:rtl/>
        </w:rPr>
      </w:pPr>
      <w:r w:rsidRPr="00FC779F">
        <w:rPr>
          <w:rStyle w:val="TagStyle"/>
          <w:rtl/>
        </w:rPr>
        <w:t xml:space="preserve"> &lt;&lt; יור &gt;&gt; </w:t>
      </w:r>
      <w:r>
        <w:rPr>
          <w:rtl/>
        </w:rPr>
        <w:t>היו"ר מנסור עבאס:</w:t>
      </w:r>
      <w:r w:rsidRPr="00FC779F">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אחד.</w:t>
      </w:r>
      <w:bookmarkStart w:id="28848" w:name="_ETM_Q91_619055"/>
      <w:bookmarkEnd w:id="28848"/>
    </w:p>
    <w:p w:rsidR="00BD7FB7" w:rsidRDefault="00BD7FB7" w:rsidP="00874457">
      <w:pPr>
        <w:rPr>
          <w:rtl/>
          <w:lang w:eastAsia="he-IL"/>
        </w:rPr>
      </w:pPr>
    </w:p>
    <w:p w:rsidR="00BD7FB7" w:rsidRDefault="00BD7FB7" w:rsidP="00874457">
      <w:pPr>
        <w:pStyle w:val="af8"/>
        <w:keepNext/>
        <w:rPr>
          <w:rtl/>
        </w:rPr>
      </w:pPr>
      <w:bookmarkStart w:id="28849" w:name="_ETM_Q91_619096"/>
      <w:bookmarkEnd w:id="28849"/>
      <w:r w:rsidRPr="00057CD3">
        <w:rPr>
          <w:rStyle w:val="TagStyle"/>
          <w:rtl/>
        </w:rPr>
        <w:t xml:space="preserve">&lt;&lt; קריאה &gt;&gt; </w:t>
      </w:r>
      <w:r>
        <w:rPr>
          <w:rtl/>
        </w:rPr>
        <w:t>דוד אמסלם (הליכוד):</w:t>
      </w:r>
      <w:r w:rsidRPr="00057CD3">
        <w:rPr>
          <w:rStyle w:val="TagStyle"/>
          <w:rtl/>
        </w:rPr>
        <w:t xml:space="preserve"> &lt;&lt; קריאה &gt;&gt;</w:t>
      </w:r>
      <w:r>
        <w:rPr>
          <w:rtl/>
        </w:rPr>
        <w:t xml:space="preserve">   </w:t>
      </w:r>
    </w:p>
    <w:p w:rsidR="00BD7FB7" w:rsidRPr="00057CD3" w:rsidRDefault="00BD7FB7" w:rsidP="00874457">
      <w:pPr>
        <w:rPr>
          <w:rtl/>
          <w:lang w:eastAsia="he-IL"/>
        </w:rPr>
      </w:pPr>
    </w:p>
    <w:p w:rsidR="00BD7FB7" w:rsidRDefault="00BD7FB7" w:rsidP="00874457">
      <w:pPr>
        <w:rPr>
          <w:rtl/>
        </w:rPr>
      </w:pPr>
      <w:r>
        <w:rPr>
          <w:rFonts w:hint="cs"/>
          <w:rtl/>
        </w:rPr>
        <w:t>אחד? חבל על הזמן.</w:t>
      </w:r>
    </w:p>
    <w:p w:rsidR="00BD7FB7" w:rsidRDefault="00BD7FB7" w:rsidP="00874457">
      <w:pPr>
        <w:rPr>
          <w:rtl/>
          <w:lang w:eastAsia="he-IL"/>
        </w:rPr>
      </w:pPr>
    </w:p>
    <w:p w:rsidR="00BD7FB7" w:rsidRDefault="00BD7FB7" w:rsidP="00874457">
      <w:pPr>
        <w:pStyle w:val="-"/>
        <w:keepNext/>
        <w:rPr>
          <w:rtl/>
        </w:rPr>
      </w:pPr>
      <w:bookmarkStart w:id="28850" w:name="ET_speakercontinue_5359_46"/>
      <w:r w:rsidRPr="00FC779F">
        <w:rPr>
          <w:rStyle w:val="TagStyle"/>
          <w:rtl/>
        </w:rPr>
        <w:t xml:space="preserve"> &lt;&lt; דובר_המשך &gt;&gt; </w:t>
      </w:r>
      <w:r>
        <w:rPr>
          <w:rtl/>
        </w:rPr>
        <w:t>יעקב מרגי (ש"ס):</w:t>
      </w:r>
      <w:r w:rsidRPr="00FC779F">
        <w:rPr>
          <w:rStyle w:val="TagStyle"/>
          <w:rtl/>
        </w:rPr>
        <w:t xml:space="preserve"> &lt;&lt; דובר_המשך &gt;&gt;</w:t>
      </w:r>
      <w:r>
        <w:rPr>
          <w:rtl/>
        </w:rPr>
        <w:t xml:space="preserve">   </w:t>
      </w:r>
      <w:bookmarkEnd w:id="28850"/>
    </w:p>
    <w:p w:rsidR="00BD7FB7" w:rsidRDefault="00BD7FB7" w:rsidP="00FE191E">
      <w:pPr>
        <w:rPr>
          <w:rtl/>
          <w:lang w:eastAsia="he-IL"/>
        </w:rPr>
      </w:pPr>
    </w:p>
    <w:p w:rsidR="00BD7FB7" w:rsidRDefault="00BD7FB7" w:rsidP="00874457">
      <w:pPr>
        <w:rPr>
          <w:rtl/>
        </w:rPr>
      </w:pPr>
      <w:bookmarkStart w:id="28851" w:name="_ETM_Q91_621470"/>
      <w:bookmarkEnd w:id="28851"/>
      <w:r>
        <w:rPr>
          <w:rFonts w:hint="cs"/>
          <w:rtl/>
        </w:rPr>
        <w:t>החטא</w:t>
      </w:r>
      <w:r>
        <w:rPr>
          <w:rtl/>
        </w:rPr>
        <w:t xml:space="preserve"> </w:t>
      </w:r>
      <w:bookmarkStart w:id="28852" w:name="_ETM_Q91_622510"/>
      <w:bookmarkEnd w:id="28852"/>
      <w:r>
        <w:rPr>
          <w:rtl/>
        </w:rPr>
        <w:t>השלישי</w:t>
      </w:r>
      <w:r>
        <w:rPr>
          <w:rFonts w:hint="cs"/>
          <w:rtl/>
        </w:rPr>
        <w:t>, החטא השלישי,</w:t>
      </w:r>
      <w:r>
        <w:rPr>
          <w:rtl/>
        </w:rPr>
        <w:t xml:space="preserve"> </w:t>
      </w:r>
      <w:bookmarkStart w:id="28853" w:name="_ETM_Q91_624100"/>
      <w:bookmarkStart w:id="28854" w:name="_ETM_Q91_624910"/>
      <w:bookmarkEnd w:id="28853"/>
      <w:bookmarkEnd w:id="28854"/>
      <w:r>
        <w:rPr>
          <w:rtl/>
        </w:rPr>
        <w:t xml:space="preserve">ידידי </w:t>
      </w:r>
      <w:bookmarkStart w:id="28855" w:name="_ETM_Q91_629370"/>
      <w:bookmarkEnd w:id="28855"/>
      <w:r>
        <w:rPr>
          <w:rFonts w:hint="cs"/>
          <w:rtl/>
        </w:rPr>
        <w:t xml:space="preserve">דודי אמסלם </w:t>
      </w:r>
      <w:r w:rsidR="00F70AA4">
        <w:rPr>
          <w:rFonts w:hint="cs"/>
          <w:rtl/>
        </w:rPr>
        <w:t>– – –</w:t>
      </w:r>
    </w:p>
    <w:p w:rsidR="00BD7FB7" w:rsidRDefault="00BD7FB7" w:rsidP="00874457">
      <w:pPr>
        <w:rPr>
          <w:rtl/>
        </w:rPr>
      </w:pPr>
    </w:p>
    <w:p w:rsidR="00BD7FB7" w:rsidRDefault="00BD7FB7" w:rsidP="00874457">
      <w:pPr>
        <w:pStyle w:val="af8"/>
        <w:keepNext/>
        <w:rPr>
          <w:rtl/>
        </w:rPr>
      </w:pPr>
      <w:r w:rsidRPr="002F2883">
        <w:rPr>
          <w:rStyle w:val="TagStyle"/>
          <w:rtl/>
        </w:rPr>
        <w:t xml:space="preserve">&lt;&lt; קריאה &gt;&gt; </w:t>
      </w:r>
      <w:r>
        <w:rPr>
          <w:rtl/>
        </w:rPr>
        <w:t>ינון אזולאי (ש"ס):</w:t>
      </w:r>
      <w:r w:rsidRPr="002F288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 xml:space="preserve">יש גם אחד בוועדת שרים לענייני חקיקה. </w:t>
      </w:r>
    </w:p>
    <w:p w:rsidR="00BD7FB7" w:rsidRDefault="00BD7FB7" w:rsidP="00874457">
      <w:pPr>
        <w:rPr>
          <w:rtl/>
          <w:lang w:eastAsia="he-IL"/>
        </w:rPr>
      </w:pPr>
      <w:bookmarkStart w:id="28856" w:name="_ETM_Q91_628859"/>
      <w:bookmarkStart w:id="28857" w:name="_ETM_Q91_628907"/>
      <w:bookmarkEnd w:id="28856"/>
      <w:bookmarkEnd w:id="28857"/>
    </w:p>
    <w:p w:rsidR="00BD7FB7" w:rsidRDefault="00BD7FB7" w:rsidP="00874457">
      <w:pPr>
        <w:pStyle w:val="af8"/>
        <w:keepNext/>
        <w:rPr>
          <w:rtl/>
        </w:rPr>
      </w:pPr>
      <w:r w:rsidRPr="00057CD3">
        <w:rPr>
          <w:rStyle w:val="TagStyle"/>
          <w:rtl/>
        </w:rPr>
        <w:t xml:space="preserve">&lt;&lt; קריאה &gt;&gt; </w:t>
      </w:r>
      <w:r>
        <w:rPr>
          <w:rtl/>
        </w:rPr>
        <w:t>דוד אמסלם (הליכוד):</w:t>
      </w:r>
      <w:r w:rsidRPr="00057CD3">
        <w:rPr>
          <w:rStyle w:val="TagStyle"/>
          <w:rtl/>
        </w:rPr>
        <w:t xml:space="preserve"> &lt;&lt; קריאה &gt;&gt;</w:t>
      </w:r>
      <w:r>
        <w:rPr>
          <w:rtl/>
        </w:rPr>
        <w:t xml:space="preserve">   </w:t>
      </w:r>
    </w:p>
    <w:p w:rsidR="00BD7FB7" w:rsidRDefault="00BD7FB7" w:rsidP="00874457">
      <w:pPr>
        <w:rPr>
          <w:rtl/>
          <w:lang w:eastAsia="he-IL"/>
        </w:rPr>
      </w:pPr>
      <w:bookmarkStart w:id="28858" w:name="_ETM_Q91_627804"/>
      <w:bookmarkEnd w:id="28858"/>
    </w:p>
    <w:p w:rsidR="00BD7FB7" w:rsidRDefault="00BD7FB7" w:rsidP="00874457">
      <w:pPr>
        <w:rPr>
          <w:rtl/>
          <w:lang w:eastAsia="he-IL"/>
        </w:rPr>
      </w:pPr>
      <w:bookmarkStart w:id="28859" w:name="_ETM_Q91_627849"/>
      <w:bookmarkEnd w:id="28859"/>
      <w:r>
        <w:rPr>
          <w:rFonts w:hint="cs"/>
          <w:rtl/>
          <w:lang w:eastAsia="he-IL"/>
        </w:rPr>
        <w:t xml:space="preserve">אבל קיבלת אחד בוועדת שרים </w:t>
      </w:r>
      <w:r w:rsidR="00F70AA4">
        <w:rPr>
          <w:rFonts w:hint="cs"/>
          <w:rtl/>
          <w:lang w:eastAsia="he-IL"/>
        </w:rPr>
        <w:t>– – –</w:t>
      </w:r>
      <w:bookmarkStart w:id="28860" w:name="_ETM_Q91_632077"/>
      <w:bookmarkEnd w:id="28860"/>
    </w:p>
    <w:p w:rsidR="00BD7FB7" w:rsidRDefault="00BD7FB7" w:rsidP="00874457">
      <w:pPr>
        <w:rPr>
          <w:rtl/>
          <w:lang w:eastAsia="he-IL"/>
        </w:rPr>
      </w:pPr>
      <w:bookmarkStart w:id="28861" w:name="_ETM_Q91_632122"/>
      <w:bookmarkEnd w:id="28861"/>
    </w:p>
    <w:p w:rsidR="00BD7FB7" w:rsidRDefault="00BD7FB7" w:rsidP="00874457">
      <w:pPr>
        <w:pStyle w:val="-"/>
        <w:keepNext/>
        <w:rPr>
          <w:rtl/>
        </w:rPr>
      </w:pPr>
      <w:bookmarkStart w:id="28862" w:name="ET_speakercontinue_5359_47"/>
      <w:r w:rsidRPr="00FC779F">
        <w:rPr>
          <w:rStyle w:val="TagStyle"/>
          <w:rtl/>
        </w:rPr>
        <w:t xml:space="preserve"> &lt;&lt; דובר_המשך &gt;&gt; </w:t>
      </w:r>
      <w:r>
        <w:rPr>
          <w:rtl/>
        </w:rPr>
        <w:t>יעקב מרגי (ש"ס):</w:t>
      </w:r>
      <w:r w:rsidRPr="00FC779F">
        <w:rPr>
          <w:rStyle w:val="TagStyle"/>
          <w:rtl/>
        </w:rPr>
        <w:t xml:space="preserve"> &lt;&lt; דובר_המשך &gt;&gt;</w:t>
      </w:r>
      <w:r>
        <w:rPr>
          <w:rtl/>
        </w:rPr>
        <w:t xml:space="preserve">   </w:t>
      </w:r>
      <w:bookmarkEnd w:id="28862"/>
    </w:p>
    <w:p w:rsidR="00BD7FB7" w:rsidRDefault="00BD7FB7" w:rsidP="00874457">
      <w:pPr>
        <w:rPr>
          <w:rtl/>
        </w:rPr>
      </w:pPr>
    </w:p>
    <w:p w:rsidR="00BD7FB7" w:rsidRDefault="00BD7FB7" w:rsidP="00874457">
      <w:pPr>
        <w:rPr>
          <w:rtl/>
        </w:rPr>
      </w:pPr>
      <w:r>
        <w:rPr>
          <w:rFonts w:hint="cs"/>
          <w:rtl/>
        </w:rPr>
        <w:t>אני כבר מבזבז</w:t>
      </w:r>
      <w:r>
        <w:rPr>
          <w:rtl/>
        </w:rPr>
        <w:t xml:space="preserve"> </w:t>
      </w:r>
      <w:bookmarkStart w:id="28863" w:name="_ETM_Q91_630819"/>
      <w:bookmarkEnd w:id="28863"/>
      <w:r>
        <w:rPr>
          <w:rtl/>
        </w:rPr>
        <w:t>דקה</w:t>
      </w:r>
      <w:r>
        <w:rPr>
          <w:rFonts w:hint="cs"/>
          <w:rtl/>
        </w:rPr>
        <w:t>.</w:t>
      </w:r>
      <w:r>
        <w:rPr>
          <w:rtl/>
        </w:rPr>
        <w:t xml:space="preserve"> </w:t>
      </w:r>
      <w:bookmarkStart w:id="28864" w:name="_ETM_Q91_632359"/>
      <w:bookmarkEnd w:id="28864"/>
    </w:p>
    <w:p w:rsidR="00BD7FB7" w:rsidRDefault="00BD7FB7" w:rsidP="00874457">
      <w:pPr>
        <w:rPr>
          <w:rtl/>
        </w:rPr>
      </w:pPr>
      <w:bookmarkStart w:id="28865" w:name="_ETM_Q91_635840"/>
      <w:bookmarkStart w:id="28866" w:name="_ETM_Q91_635893"/>
      <w:bookmarkEnd w:id="28865"/>
      <w:bookmarkEnd w:id="28866"/>
    </w:p>
    <w:p w:rsidR="00BD7FB7" w:rsidRDefault="00BD7FB7" w:rsidP="00874457">
      <w:pPr>
        <w:rPr>
          <w:rtl/>
        </w:rPr>
      </w:pPr>
      <w:bookmarkStart w:id="28867" w:name="_ETM_Q91_636032"/>
      <w:bookmarkStart w:id="28868" w:name="_ETM_Q91_636078"/>
      <w:bookmarkEnd w:id="28867"/>
      <w:bookmarkEnd w:id="28868"/>
      <w:r>
        <w:rPr>
          <w:rFonts w:hint="cs"/>
          <w:rtl/>
        </w:rPr>
        <w:t>החטא</w:t>
      </w:r>
      <w:r>
        <w:rPr>
          <w:rtl/>
        </w:rPr>
        <w:t xml:space="preserve"> </w:t>
      </w:r>
      <w:bookmarkStart w:id="28869" w:name="_ETM_Q91_632689"/>
      <w:bookmarkEnd w:id="28869"/>
      <w:r>
        <w:rPr>
          <w:rtl/>
        </w:rPr>
        <w:t xml:space="preserve">השלישי </w:t>
      </w:r>
      <w:bookmarkStart w:id="28870" w:name="_ETM_Q91_633140"/>
      <w:bookmarkEnd w:id="28870"/>
      <w:r>
        <w:rPr>
          <w:rFonts w:hint="cs"/>
          <w:rtl/>
        </w:rPr>
        <w:t xml:space="preserve">– </w:t>
      </w:r>
      <w:r>
        <w:rPr>
          <w:rtl/>
        </w:rPr>
        <w:t xml:space="preserve">שר </w:t>
      </w:r>
      <w:bookmarkStart w:id="28871" w:name="_ETM_Q91_633409"/>
      <w:bookmarkEnd w:id="28871"/>
      <w:r>
        <w:rPr>
          <w:rtl/>
        </w:rPr>
        <w:t xml:space="preserve">האוצר </w:t>
      </w:r>
      <w:bookmarkStart w:id="28872" w:name="_ETM_Q91_634489"/>
      <w:bookmarkEnd w:id="28872"/>
      <w:r>
        <w:rPr>
          <w:rFonts w:hint="cs"/>
          <w:rtl/>
        </w:rPr>
        <w:t>מ</w:t>
      </w:r>
      <w:r>
        <w:rPr>
          <w:rtl/>
        </w:rPr>
        <w:t xml:space="preserve">מפלגת </w:t>
      </w:r>
      <w:bookmarkStart w:id="28873" w:name="_ETM_Q91_635030"/>
      <w:bookmarkEnd w:id="28873"/>
      <w:r>
        <w:rPr>
          <w:rtl/>
        </w:rPr>
        <w:t xml:space="preserve">ישראל </w:t>
      </w:r>
      <w:bookmarkStart w:id="28874" w:name="_ETM_Q91_635420"/>
      <w:bookmarkEnd w:id="28874"/>
      <w:r>
        <w:rPr>
          <w:rtl/>
        </w:rPr>
        <w:t>ביתנו</w:t>
      </w:r>
      <w:r>
        <w:rPr>
          <w:rFonts w:hint="cs"/>
          <w:rtl/>
        </w:rPr>
        <w:t>,</w:t>
      </w:r>
      <w:r>
        <w:rPr>
          <w:rtl/>
        </w:rPr>
        <w:t xml:space="preserve"> </w:t>
      </w:r>
      <w:bookmarkStart w:id="28875" w:name="_ETM_Q91_637049"/>
      <w:bookmarkEnd w:id="28875"/>
      <w:r>
        <w:rPr>
          <w:rtl/>
        </w:rPr>
        <w:t xml:space="preserve">שהיא </w:t>
      </w:r>
      <w:bookmarkStart w:id="28876" w:name="_ETM_Q91_637260"/>
      <w:bookmarkEnd w:id="28876"/>
      <w:r>
        <w:rPr>
          <w:rtl/>
        </w:rPr>
        <w:t xml:space="preserve">שם </w:t>
      </w:r>
      <w:bookmarkStart w:id="28877" w:name="_ETM_Q91_637530"/>
      <w:bookmarkEnd w:id="28877"/>
      <w:r>
        <w:rPr>
          <w:rtl/>
        </w:rPr>
        <w:t xml:space="preserve">נרדף </w:t>
      </w:r>
      <w:bookmarkStart w:id="28878" w:name="_ETM_Q91_637920"/>
      <w:bookmarkEnd w:id="28878"/>
      <w:r>
        <w:rPr>
          <w:rtl/>
        </w:rPr>
        <w:t xml:space="preserve">לפרשת </w:t>
      </w:r>
      <w:bookmarkStart w:id="28879" w:name="_ETM_Q91_638430"/>
      <w:bookmarkEnd w:id="28879"/>
      <w:r>
        <w:rPr>
          <w:rtl/>
        </w:rPr>
        <w:t xml:space="preserve">ישראל </w:t>
      </w:r>
      <w:bookmarkStart w:id="28880" w:name="_ETM_Q91_638819"/>
      <w:bookmarkEnd w:id="28880"/>
      <w:r>
        <w:rPr>
          <w:rtl/>
        </w:rPr>
        <w:t>ביתנו</w:t>
      </w:r>
      <w:r>
        <w:rPr>
          <w:rFonts w:hint="cs"/>
          <w:rtl/>
        </w:rPr>
        <w:t>,</w:t>
      </w:r>
      <w:r>
        <w:rPr>
          <w:rtl/>
        </w:rPr>
        <w:t xml:space="preserve"> </w:t>
      </w:r>
      <w:bookmarkStart w:id="28881" w:name="_ETM_Q91_639269"/>
      <w:bookmarkEnd w:id="28881"/>
      <w:r>
        <w:rPr>
          <w:rtl/>
        </w:rPr>
        <w:t xml:space="preserve">פרשיית </w:t>
      </w:r>
      <w:bookmarkStart w:id="28882" w:name="_ETM_Q91_639750"/>
      <w:bookmarkEnd w:id="28882"/>
      <w:r>
        <w:rPr>
          <w:rtl/>
        </w:rPr>
        <w:t xml:space="preserve">ישראל </w:t>
      </w:r>
      <w:bookmarkStart w:id="28883" w:name="_ETM_Q91_640110"/>
      <w:bookmarkEnd w:id="28883"/>
      <w:r>
        <w:rPr>
          <w:rtl/>
        </w:rPr>
        <w:t>ביתנו</w:t>
      </w:r>
      <w:r>
        <w:rPr>
          <w:rFonts w:hint="cs"/>
          <w:rtl/>
        </w:rPr>
        <w:t>.</w:t>
      </w:r>
      <w:r>
        <w:rPr>
          <w:rtl/>
        </w:rPr>
        <w:t xml:space="preserve"> </w:t>
      </w:r>
      <w:bookmarkStart w:id="28884" w:name="_ETM_Q91_641960"/>
      <w:bookmarkEnd w:id="28884"/>
      <w:r>
        <w:rPr>
          <w:rtl/>
        </w:rPr>
        <w:t>הג</w:t>
      </w:r>
      <w:r>
        <w:rPr>
          <w:rFonts w:hint="cs"/>
          <w:rtl/>
        </w:rPr>
        <w:t>דלתם</w:t>
      </w:r>
      <w:r>
        <w:rPr>
          <w:rtl/>
        </w:rPr>
        <w:t xml:space="preserve"> </w:t>
      </w:r>
      <w:bookmarkStart w:id="28885" w:name="_ETM_Q91_642530"/>
      <w:bookmarkEnd w:id="28885"/>
      <w:r>
        <w:rPr>
          <w:rtl/>
        </w:rPr>
        <w:t xml:space="preserve">עשות </w:t>
      </w:r>
      <w:bookmarkStart w:id="28886" w:name="_ETM_Q91_645770"/>
      <w:bookmarkStart w:id="28887" w:name="_ETM_Q91_646880"/>
      <w:bookmarkEnd w:id="28886"/>
      <w:bookmarkEnd w:id="28887"/>
      <w:r>
        <w:rPr>
          <w:rFonts w:hint="cs"/>
          <w:rtl/>
        </w:rPr>
        <w:t xml:space="preserve">– </w:t>
      </w:r>
      <w:r>
        <w:rPr>
          <w:rtl/>
        </w:rPr>
        <w:t xml:space="preserve">ניסיתם </w:t>
      </w:r>
      <w:bookmarkStart w:id="28888" w:name="_ETM_Q91_647690"/>
      <w:bookmarkStart w:id="28889" w:name="_ETM_Q91_648349"/>
      <w:bookmarkEnd w:id="28888"/>
      <w:bookmarkEnd w:id="28889"/>
      <w:r>
        <w:rPr>
          <w:rtl/>
        </w:rPr>
        <w:t xml:space="preserve">לאשר </w:t>
      </w:r>
      <w:bookmarkStart w:id="28890" w:name="_ETM_Q91_649800"/>
      <w:bookmarkEnd w:id="28890"/>
      <w:r>
        <w:rPr>
          <w:rtl/>
        </w:rPr>
        <w:t>ש</w:t>
      </w:r>
      <w:r>
        <w:rPr>
          <w:rFonts w:hint="cs"/>
          <w:rtl/>
        </w:rPr>
        <w:t xml:space="preserve">ישה ח"כים </w:t>
      </w:r>
      <w:bookmarkStart w:id="28891" w:name="_ETM_Q91_650520"/>
      <w:bookmarkStart w:id="28892" w:name="_ETM_Q91_650730"/>
      <w:bookmarkEnd w:id="28891"/>
      <w:bookmarkEnd w:id="28892"/>
      <w:r>
        <w:rPr>
          <w:rtl/>
        </w:rPr>
        <w:t>ממלא</w:t>
      </w:r>
      <w:r>
        <w:rPr>
          <w:rFonts w:hint="cs"/>
          <w:rtl/>
        </w:rPr>
        <w:t>י</w:t>
      </w:r>
      <w:r>
        <w:rPr>
          <w:rtl/>
        </w:rPr>
        <w:t xml:space="preserve"> </w:t>
      </w:r>
      <w:bookmarkStart w:id="28893" w:name="_ETM_Q91_651150"/>
      <w:bookmarkEnd w:id="28893"/>
      <w:r>
        <w:rPr>
          <w:rtl/>
        </w:rPr>
        <w:t xml:space="preserve">מקום </w:t>
      </w:r>
      <w:bookmarkStart w:id="28894" w:name="_ETM_Q91_651720"/>
      <w:bookmarkEnd w:id="28894"/>
      <w:r>
        <w:rPr>
          <w:rtl/>
        </w:rPr>
        <w:t xml:space="preserve">בוועדת </w:t>
      </w:r>
      <w:bookmarkStart w:id="28895" w:name="_ETM_Q91_652230"/>
      <w:bookmarkEnd w:id="28895"/>
      <w:r>
        <w:rPr>
          <w:rtl/>
        </w:rPr>
        <w:t xml:space="preserve">כספים </w:t>
      </w:r>
      <w:bookmarkStart w:id="28896" w:name="_ETM_Q91_653350"/>
      <w:bookmarkEnd w:id="28896"/>
      <w:r>
        <w:rPr>
          <w:rtl/>
        </w:rPr>
        <w:t xml:space="preserve">שכולם </w:t>
      </w:r>
      <w:bookmarkStart w:id="28897" w:name="_ETM_Q91_653890"/>
      <w:bookmarkEnd w:id="28897"/>
      <w:r>
        <w:rPr>
          <w:rtl/>
        </w:rPr>
        <w:t xml:space="preserve">מישראל </w:t>
      </w:r>
      <w:bookmarkStart w:id="28898" w:name="_ETM_Q91_654310"/>
      <w:bookmarkEnd w:id="28898"/>
      <w:r>
        <w:rPr>
          <w:rtl/>
        </w:rPr>
        <w:t>ביתנו</w:t>
      </w:r>
      <w:r>
        <w:rPr>
          <w:rFonts w:hint="cs"/>
          <w:rtl/>
        </w:rPr>
        <w:t>.</w:t>
      </w:r>
      <w:r>
        <w:rPr>
          <w:rtl/>
        </w:rPr>
        <w:t xml:space="preserve"> </w:t>
      </w:r>
      <w:bookmarkStart w:id="28899" w:name="_ETM_Q91_654850"/>
      <w:bookmarkEnd w:id="28899"/>
      <w:r>
        <w:rPr>
          <w:rtl/>
        </w:rPr>
        <w:t xml:space="preserve">נעלמה </w:t>
      </w:r>
      <w:bookmarkStart w:id="28900" w:name="_ETM_Q91_655240"/>
      <w:bookmarkEnd w:id="28900"/>
      <w:r>
        <w:rPr>
          <w:rtl/>
        </w:rPr>
        <w:t>הבושה</w:t>
      </w:r>
      <w:r>
        <w:rPr>
          <w:rFonts w:hint="cs"/>
          <w:rtl/>
        </w:rPr>
        <w:t>.</w:t>
      </w:r>
      <w:r>
        <w:rPr>
          <w:rtl/>
        </w:rPr>
        <w:t xml:space="preserve"> </w:t>
      </w:r>
      <w:bookmarkStart w:id="28901" w:name="_ETM_Q91_656780"/>
      <w:bookmarkEnd w:id="28901"/>
      <w:r>
        <w:rPr>
          <w:rtl/>
        </w:rPr>
        <w:t xml:space="preserve">נעלמה </w:t>
      </w:r>
      <w:bookmarkStart w:id="28902" w:name="_ETM_Q91_657260"/>
      <w:bookmarkEnd w:id="28902"/>
      <w:r>
        <w:rPr>
          <w:rtl/>
        </w:rPr>
        <w:t>הבושה</w:t>
      </w:r>
      <w:r>
        <w:rPr>
          <w:rFonts w:hint="cs"/>
          <w:rtl/>
        </w:rPr>
        <w:t>.</w:t>
      </w:r>
      <w:r>
        <w:rPr>
          <w:rtl/>
        </w:rPr>
        <w:t xml:space="preserve"> </w:t>
      </w:r>
      <w:bookmarkStart w:id="28903" w:name="_ETM_Q91_657620"/>
      <w:bookmarkEnd w:id="28903"/>
      <w:r>
        <w:rPr>
          <w:rtl/>
        </w:rPr>
        <w:t>הג</w:t>
      </w:r>
      <w:r>
        <w:rPr>
          <w:rFonts w:hint="cs"/>
          <w:rtl/>
        </w:rPr>
        <w:t>נב</w:t>
      </w:r>
      <w:r>
        <w:rPr>
          <w:rtl/>
        </w:rPr>
        <w:t xml:space="preserve"> </w:t>
      </w:r>
      <w:bookmarkStart w:id="28904" w:name="_ETM_Q91_658100"/>
      <w:bookmarkEnd w:id="28904"/>
      <w:r>
        <w:rPr>
          <w:rtl/>
        </w:rPr>
        <w:t xml:space="preserve">פעם </w:t>
      </w:r>
      <w:bookmarkStart w:id="28905" w:name="_ETM_Q91_658370"/>
      <w:bookmarkEnd w:id="28905"/>
      <w:r>
        <w:rPr>
          <w:rFonts w:hint="cs"/>
          <w:rtl/>
        </w:rPr>
        <w:t>היה גונב</w:t>
      </w:r>
      <w:r>
        <w:rPr>
          <w:rtl/>
        </w:rPr>
        <w:t xml:space="preserve"> </w:t>
      </w:r>
      <w:bookmarkStart w:id="28906" w:name="_ETM_Q91_658880"/>
      <w:bookmarkEnd w:id="28906"/>
      <w:r>
        <w:rPr>
          <w:rtl/>
        </w:rPr>
        <w:t>במחתרת</w:t>
      </w:r>
      <w:r>
        <w:rPr>
          <w:rFonts w:hint="cs"/>
          <w:rtl/>
        </w:rPr>
        <w:t>,</w:t>
      </w:r>
      <w:r>
        <w:rPr>
          <w:rtl/>
        </w:rPr>
        <w:t xml:space="preserve"> </w:t>
      </w:r>
      <w:bookmarkStart w:id="28907" w:name="_ETM_Q91_660190"/>
      <w:bookmarkEnd w:id="28907"/>
      <w:r>
        <w:rPr>
          <w:rtl/>
        </w:rPr>
        <w:t xml:space="preserve">שלא </w:t>
      </w:r>
      <w:bookmarkStart w:id="28908" w:name="_ETM_Q91_660489"/>
      <w:bookmarkEnd w:id="28908"/>
      <w:r>
        <w:rPr>
          <w:rtl/>
        </w:rPr>
        <w:t xml:space="preserve">יראו </w:t>
      </w:r>
      <w:bookmarkStart w:id="28909" w:name="_ETM_Q91_660700"/>
      <w:bookmarkEnd w:id="28909"/>
      <w:r>
        <w:rPr>
          <w:rtl/>
        </w:rPr>
        <w:t>אותו</w:t>
      </w:r>
      <w:r>
        <w:rPr>
          <w:rFonts w:hint="cs"/>
          <w:rtl/>
        </w:rPr>
        <w:t>.</w:t>
      </w:r>
      <w:r>
        <w:rPr>
          <w:rtl/>
        </w:rPr>
        <w:t xml:space="preserve"> </w:t>
      </w:r>
      <w:bookmarkStart w:id="28910" w:name="_ETM_Q91_661290"/>
      <w:bookmarkEnd w:id="28910"/>
      <w:r>
        <w:rPr>
          <w:rtl/>
        </w:rPr>
        <w:t xml:space="preserve">אפילו </w:t>
      </w:r>
      <w:bookmarkStart w:id="28911" w:name="_ETM_Q91_661800"/>
      <w:bookmarkEnd w:id="28911"/>
      <w:r>
        <w:rPr>
          <w:rtl/>
        </w:rPr>
        <w:t xml:space="preserve">החתול </w:t>
      </w:r>
      <w:bookmarkStart w:id="28912" w:name="_ETM_Q91_662730"/>
      <w:bookmarkEnd w:id="28912"/>
      <w:r>
        <w:rPr>
          <w:rFonts w:hint="cs"/>
          <w:rtl/>
        </w:rPr>
        <w:t xml:space="preserve">– </w:t>
      </w:r>
      <w:bookmarkStart w:id="28913" w:name="_ETM_Q91_665224"/>
      <w:bookmarkEnd w:id="28913"/>
      <w:r>
        <w:rPr>
          <w:rtl/>
        </w:rPr>
        <w:t xml:space="preserve">אתה </w:t>
      </w:r>
      <w:bookmarkStart w:id="28914" w:name="_ETM_Q91_662849"/>
      <w:bookmarkEnd w:id="28914"/>
      <w:r>
        <w:rPr>
          <w:rtl/>
        </w:rPr>
        <w:t>יודע</w:t>
      </w:r>
      <w:r>
        <w:rPr>
          <w:rFonts w:hint="cs"/>
          <w:rtl/>
        </w:rPr>
        <w:t>,</w:t>
      </w:r>
      <w:r>
        <w:rPr>
          <w:rtl/>
        </w:rPr>
        <w:t xml:space="preserve"> </w:t>
      </w:r>
      <w:bookmarkStart w:id="28915" w:name="_ETM_Q91_663060"/>
      <w:bookmarkEnd w:id="28915"/>
      <w:r>
        <w:rPr>
          <w:rtl/>
        </w:rPr>
        <w:t>דודי</w:t>
      </w:r>
      <w:r>
        <w:rPr>
          <w:rFonts w:hint="cs"/>
          <w:rtl/>
        </w:rPr>
        <w:t>,</w:t>
      </w:r>
      <w:r>
        <w:rPr>
          <w:rtl/>
        </w:rPr>
        <w:t xml:space="preserve"> </w:t>
      </w:r>
      <w:bookmarkStart w:id="28916" w:name="_ETM_Q91_664170"/>
      <w:bookmarkEnd w:id="28916"/>
      <w:r>
        <w:rPr>
          <w:rtl/>
        </w:rPr>
        <w:t>החתול</w:t>
      </w:r>
      <w:r>
        <w:rPr>
          <w:rFonts w:hint="cs"/>
          <w:rtl/>
        </w:rPr>
        <w:t>,</w:t>
      </w:r>
      <w:r>
        <w:rPr>
          <w:rtl/>
        </w:rPr>
        <w:t xml:space="preserve"> </w:t>
      </w:r>
      <w:bookmarkStart w:id="28917" w:name="_ETM_Q91_664709"/>
      <w:bookmarkEnd w:id="28917"/>
      <w:r>
        <w:rPr>
          <w:rFonts w:hint="cs"/>
          <w:rtl/>
        </w:rPr>
        <w:t>כש</w:t>
      </w:r>
      <w:r>
        <w:rPr>
          <w:rtl/>
        </w:rPr>
        <w:t xml:space="preserve">הוא </w:t>
      </w:r>
      <w:bookmarkStart w:id="28918" w:name="_ETM_Q91_664890"/>
      <w:bookmarkStart w:id="28919" w:name="_ETM_Q91_665010"/>
      <w:bookmarkEnd w:id="28918"/>
      <w:bookmarkEnd w:id="28919"/>
      <w:r>
        <w:rPr>
          <w:rFonts w:hint="cs"/>
          <w:rtl/>
        </w:rPr>
        <w:t>נ</w:t>
      </w:r>
      <w:r>
        <w:rPr>
          <w:rtl/>
        </w:rPr>
        <w:t xml:space="preserve">ובר </w:t>
      </w:r>
      <w:bookmarkStart w:id="28920" w:name="_ETM_Q91_665220"/>
      <w:bookmarkEnd w:id="28920"/>
      <w:r>
        <w:rPr>
          <w:rtl/>
        </w:rPr>
        <w:t>באשפה</w:t>
      </w:r>
      <w:r>
        <w:rPr>
          <w:rFonts w:hint="cs"/>
          <w:rtl/>
        </w:rPr>
        <w:t>,</w:t>
      </w:r>
      <w:r>
        <w:rPr>
          <w:rtl/>
        </w:rPr>
        <w:t xml:space="preserve"> </w:t>
      </w:r>
      <w:bookmarkStart w:id="28921" w:name="_ETM_Q91_665970"/>
      <w:bookmarkEnd w:id="28921"/>
      <w:r>
        <w:rPr>
          <w:rtl/>
        </w:rPr>
        <w:t xml:space="preserve">מה </w:t>
      </w:r>
      <w:bookmarkStart w:id="28922" w:name="_ETM_Q91_666150"/>
      <w:bookmarkEnd w:id="28922"/>
      <w:r>
        <w:rPr>
          <w:rFonts w:hint="cs"/>
          <w:rtl/>
        </w:rPr>
        <w:t xml:space="preserve">הוא </w:t>
      </w:r>
      <w:r>
        <w:rPr>
          <w:rtl/>
        </w:rPr>
        <w:t>עושה</w:t>
      </w:r>
      <w:r>
        <w:rPr>
          <w:rFonts w:hint="cs"/>
          <w:rtl/>
        </w:rPr>
        <w:t>?</w:t>
      </w:r>
      <w:r>
        <w:rPr>
          <w:rtl/>
        </w:rPr>
        <w:t xml:space="preserve"> </w:t>
      </w:r>
      <w:bookmarkStart w:id="28923" w:name="_ETM_Q91_667469"/>
      <w:bookmarkEnd w:id="28923"/>
      <w:r>
        <w:rPr>
          <w:rtl/>
        </w:rPr>
        <w:t xml:space="preserve">שמע </w:t>
      </w:r>
      <w:bookmarkStart w:id="28924" w:name="_ETM_Q91_667709"/>
      <w:bookmarkEnd w:id="28924"/>
      <w:r>
        <w:rPr>
          <w:rtl/>
        </w:rPr>
        <w:t xml:space="preserve">את </w:t>
      </w:r>
      <w:bookmarkStart w:id="28925" w:name="_ETM_Q91_667829"/>
      <w:bookmarkEnd w:id="28925"/>
      <w:r>
        <w:rPr>
          <w:rtl/>
        </w:rPr>
        <w:t>זה</w:t>
      </w:r>
      <w:r>
        <w:rPr>
          <w:rFonts w:hint="cs"/>
          <w:rtl/>
        </w:rPr>
        <w:t>,</w:t>
      </w:r>
      <w:r>
        <w:rPr>
          <w:rtl/>
        </w:rPr>
        <w:t xml:space="preserve"> </w:t>
      </w:r>
      <w:bookmarkStart w:id="28926" w:name="_ETM_Q91_668309"/>
      <w:bookmarkEnd w:id="28926"/>
      <w:r>
        <w:rPr>
          <w:rtl/>
        </w:rPr>
        <w:t xml:space="preserve">ידידי </w:t>
      </w:r>
      <w:bookmarkStart w:id="28927" w:name="_ETM_Q91_668699"/>
      <w:bookmarkEnd w:id="28927"/>
      <w:r>
        <w:rPr>
          <w:rtl/>
        </w:rPr>
        <w:t>היושב-ראש</w:t>
      </w:r>
      <w:r>
        <w:rPr>
          <w:rFonts w:hint="cs"/>
          <w:rtl/>
        </w:rPr>
        <w:t>.</w:t>
      </w:r>
      <w:r>
        <w:rPr>
          <w:rtl/>
        </w:rPr>
        <w:t xml:space="preserve"> </w:t>
      </w:r>
      <w:bookmarkStart w:id="28928" w:name="_ETM_Q91_669120"/>
      <w:bookmarkEnd w:id="28928"/>
    </w:p>
    <w:p w:rsidR="00BD7FB7" w:rsidRDefault="00BD7FB7" w:rsidP="00874457">
      <w:pPr>
        <w:rPr>
          <w:rtl/>
        </w:rPr>
      </w:pPr>
    </w:p>
    <w:p w:rsidR="00BD7FB7" w:rsidRDefault="00BD7FB7" w:rsidP="00874457">
      <w:pPr>
        <w:pStyle w:val="af9"/>
        <w:keepNext/>
        <w:rPr>
          <w:rtl/>
        </w:rPr>
      </w:pPr>
      <w:r w:rsidRPr="00FC779F">
        <w:rPr>
          <w:rStyle w:val="TagStyle"/>
          <w:rtl/>
        </w:rPr>
        <w:t xml:space="preserve"> &lt;&lt; יור &gt;&gt; </w:t>
      </w:r>
      <w:r>
        <w:rPr>
          <w:rtl/>
        </w:rPr>
        <w:t>היו"ר מנסור עבאס:</w:t>
      </w:r>
      <w:r w:rsidRPr="00FC779F">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rPr>
      </w:pPr>
      <w:r>
        <w:rPr>
          <w:rFonts w:hint="cs"/>
          <w:rtl/>
        </w:rPr>
        <w:t>אני מקשיב, לא רק שומע.</w:t>
      </w:r>
      <w:r>
        <w:rPr>
          <w:rtl/>
        </w:rPr>
        <w:t xml:space="preserve"> </w:t>
      </w:r>
      <w:bookmarkStart w:id="28929" w:name="_ETM_Q91_669629"/>
      <w:bookmarkStart w:id="28930" w:name="_ETM_Q91_670971"/>
      <w:bookmarkEnd w:id="28929"/>
      <w:bookmarkEnd w:id="28930"/>
    </w:p>
    <w:p w:rsidR="00BD7FB7" w:rsidRDefault="00BD7FB7" w:rsidP="00874457">
      <w:pPr>
        <w:rPr>
          <w:rtl/>
        </w:rPr>
      </w:pPr>
      <w:bookmarkStart w:id="28931" w:name="_ETM_Q91_671029"/>
      <w:bookmarkEnd w:id="28931"/>
    </w:p>
    <w:p w:rsidR="00BD7FB7" w:rsidRDefault="00BD7FB7" w:rsidP="00874457">
      <w:pPr>
        <w:pStyle w:val="-"/>
        <w:keepNext/>
        <w:rPr>
          <w:rtl/>
        </w:rPr>
      </w:pPr>
      <w:bookmarkStart w:id="28932" w:name="ET_speakercontinue_5359_49"/>
      <w:r w:rsidRPr="00FC779F">
        <w:rPr>
          <w:rStyle w:val="TagStyle"/>
          <w:rtl/>
        </w:rPr>
        <w:t xml:space="preserve"> &lt;&lt; דובר_המשך &gt;&gt; </w:t>
      </w:r>
      <w:r>
        <w:rPr>
          <w:rtl/>
        </w:rPr>
        <w:t>יעקב מרגי (ש"ס):</w:t>
      </w:r>
      <w:r w:rsidRPr="00FC779F">
        <w:rPr>
          <w:rStyle w:val="TagStyle"/>
          <w:rtl/>
        </w:rPr>
        <w:t xml:space="preserve"> &lt;&lt; דובר_המשך &gt;&gt;</w:t>
      </w:r>
      <w:r>
        <w:rPr>
          <w:rtl/>
        </w:rPr>
        <w:t xml:space="preserve">   </w:t>
      </w:r>
      <w:bookmarkEnd w:id="28932"/>
    </w:p>
    <w:p w:rsidR="00BD7FB7" w:rsidRDefault="00BD7FB7" w:rsidP="00FE191E">
      <w:pPr>
        <w:rPr>
          <w:rtl/>
          <w:lang w:eastAsia="he-IL"/>
        </w:rPr>
      </w:pPr>
    </w:p>
    <w:p w:rsidR="00BD7FB7" w:rsidRDefault="00BD7FB7" w:rsidP="00874457">
      <w:pPr>
        <w:rPr>
          <w:rtl/>
        </w:rPr>
      </w:pPr>
      <w:bookmarkStart w:id="28933" w:name="_ETM_Q91_671411"/>
      <w:bookmarkStart w:id="28934" w:name="_ETM_Q91_671446"/>
      <w:bookmarkEnd w:id="28933"/>
      <w:bookmarkEnd w:id="28934"/>
      <w:r>
        <w:rPr>
          <w:rFonts w:hint="cs"/>
          <w:rtl/>
        </w:rPr>
        <w:t>החתול,</w:t>
      </w:r>
      <w:r>
        <w:rPr>
          <w:rtl/>
        </w:rPr>
        <w:t xml:space="preserve"> </w:t>
      </w:r>
      <w:bookmarkStart w:id="28935" w:name="_ETM_Q91_670559"/>
      <w:bookmarkEnd w:id="28935"/>
      <w:r>
        <w:rPr>
          <w:rtl/>
        </w:rPr>
        <w:t xml:space="preserve">כשהוא </w:t>
      </w:r>
      <w:bookmarkStart w:id="28936" w:name="_ETM_Q91_670829"/>
      <w:bookmarkEnd w:id="28936"/>
      <w:r>
        <w:rPr>
          <w:rFonts w:hint="cs"/>
          <w:rtl/>
        </w:rPr>
        <w:t>נובר</w:t>
      </w:r>
      <w:r>
        <w:rPr>
          <w:rtl/>
        </w:rPr>
        <w:t xml:space="preserve"> </w:t>
      </w:r>
      <w:bookmarkStart w:id="28937" w:name="_ETM_Q91_671219"/>
      <w:bookmarkEnd w:id="28937"/>
      <w:r>
        <w:rPr>
          <w:rtl/>
        </w:rPr>
        <w:t>ב</w:t>
      </w:r>
      <w:r>
        <w:rPr>
          <w:rFonts w:hint="cs"/>
          <w:rtl/>
        </w:rPr>
        <w:t>א</w:t>
      </w:r>
      <w:r>
        <w:rPr>
          <w:rtl/>
        </w:rPr>
        <w:t>שפה</w:t>
      </w:r>
      <w:r>
        <w:rPr>
          <w:rFonts w:hint="cs"/>
          <w:rtl/>
        </w:rPr>
        <w:t>,</w:t>
      </w:r>
      <w:r>
        <w:rPr>
          <w:rtl/>
        </w:rPr>
        <w:t xml:space="preserve"> </w:t>
      </w:r>
      <w:bookmarkStart w:id="28938" w:name="_ETM_Q91_671669"/>
      <w:bookmarkEnd w:id="28938"/>
      <w:r>
        <w:rPr>
          <w:rtl/>
        </w:rPr>
        <w:t xml:space="preserve">מה </w:t>
      </w:r>
      <w:bookmarkStart w:id="28939" w:name="_ETM_Q91_671760"/>
      <w:bookmarkEnd w:id="28939"/>
      <w:r>
        <w:rPr>
          <w:rtl/>
        </w:rPr>
        <w:t xml:space="preserve">הוא </w:t>
      </w:r>
      <w:bookmarkStart w:id="28940" w:name="_ETM_Q91_671819"/>
      <w:bookmarkEnd w:id="28940"/>
      <w:r>
        <w:rPr>
          <w:rtl/>
        </w:rPr>
        <w:t>עושה</w:t>
      </w:r>
      <w:r>
        <w:rPr>
          <w:rFonts w:hint="cs"/>
          <w:rtl/>
        </w:rPr>
        <w:t>?</w:t>
      </w:r>
      <w:r>
        <w:rPr>
          <w:rtl/>
        </w:rPr>
        <w:t xml:space="preserve"> </w:t>
      </w:r>
      <w:bookmarkStart w:id="28941" w:name="_ETM_Q91_672090"/>
      <w:bookmarkEnd w:id="28941"/>
      <w:r>
        <w:rPr>
          <w:rtl/>
        </w:rPr>
        <w:t xml:space="preserve">מכניס </w:t>
      </w:r>
      <w:bookmarkStart w:id="28942" w:name="_ETM_Q91_672419"/>
      <w:bookmarkEnd w:id="28942"/>
      <w:r>
        <w:rPr>
          <w:rtl/>
        </w:rPr>
        <w:t xml:space="preserve">את </w:t>
      </w:r>
      <w:bookmarkStart w:id="28943" w:name="_ETM_Q91_672510"/>
      <w:bookmarkEnd w:id="28943"/>
      <w:r>
        <w:rPr>
          <w:rtl/>
        </w:rPr>
        <w:t xml:space="preserve">הראש </w:t>
      </w:r>
      <w:bookmarkStart w:id="28944" w:name="_ETM_Q91_672749"/>
      <w:bookmarkEnd w:id="28944"/>
      <w:r>
        <w:rPr>
          <w:rtl/>
        </w:rPr>
        <w:t>לפח</w:t>
      </w:r>
      <w:r>
        <w:rPr>
          <w:rFonts w:hint="cs"/>
          <w:rtl/>
        </w:rPr>
        <w:t>,</w:t>
      </w:r>
      <w:r>
        <w:rPr>
          <w:rtl/>
        </w:rPr>
        <w:t xml:space="preserve"> </w:t>
      </w:r>
      <w:bookmarkStart w:id="28945" w:name="_ETM_Q91_673709"/>
      <w:bookmarkEnd w:id="28945"/>
      <w:r>
        <w:rPr>
          <w:rtl/>
        </w:rPr>
        <w:t xml:space="preserve">כל </w:t>
      </w:r>
      <w:bookmarkStart w:id="28946" w:name="_ETM_Q91_673949"/>
      <w:bookmarkEnd w:id="28946"/>
      <w:r>
        <w:rPr>
          <w:rtl/>
        </w:rPr>
        <w:t xml:space="preserve">האחוריים </w:t>
      </w:r>
      <w:bookmarkStart w:id="28947" w:name="_ETM_Q91_674430"/>
      <w:bookmarkEnd w:id="28947"/>
      <w:r>
        <w:rPr>
          <w:rtl/>
        </w:rPr>
        <w:t xml:space="preserve">שלו </w:t>
      </w:r>
      <w:bookmarkStart w:id="28948" w:name="_ETM_Q91_674609"/>
      <w:bookmarkEnd w:id="28948"/>
      <w:r>
        <w:rPr>
          <w:rtl/>
        </w:rPr>
        <w:t>בחוץ</w:t>
      </w:r>
      <w:r>
        <w:rPr>
          <w:rFonts w:hint="cs"/>
          <w:rtl/>
        </w:rPr>
        <w:t>,</w:t>
      </w:r>
      <w:r>
        <w:rPr>
          <w:rtl/>
        </w:rPr>
        <w:t xml:space="preserve"> </w:t>
      </w:r>
      <w:bookmarkStart w:id="28949" w:name="_ETM_Q91_675190"/>
      <w:bookmarkEnd w:id="28949"/>
      <w:r>
        <w:rPr>
          <w:rtl/>
        </w:rPr>
        <w:t xml:space="preserve">והוא </w:t>
      </w:r>
      <w:bookmarkStart w:id="28950" w:name="_ETM_Q91_675280"/>
      <w:bookmarkEnd w:id="28950"/>
      <w:r>
        <w:rPr>
          <w:rtl/>
        </w:rPr>
        <w:t xml:space="preserve">עושה </w:t>
      </w:r>
      <w:bookmarkStart w:id="28951" w:name="_ETM_Q91_675460"/>
      <w:bookmarkEnd w:id="28951"/>
      <w:r>
        <w:rPr>
          <w:rtl/>
        </w:rPr>
        <w:t>ככה</w:t>
      </w:r>
      <w:r>
        <w:rPr>
          <w:rFonts w:hint="cs"/>
          <w:rtl/>
        </w:rPr>
        <w:t>,</w:t>
      </w:r>
      <w:r>
        <w:rPr>
          <w:rtl/>
        </w:rPr>
        <w:t xml:space="preserve"> </w:t>
      </w:r>
      <w:bookmarkStart w:id="28952" w:name="_ETM_Q91_675790"/>
      <w:bookmarkEnd w:id="28952"/>
      <w:r>
        <w:rPr>
          <w:rtl/>
        </w:rPr>
        <w:t xml:space="preserve">הוא </w:t>
      </w:r>
      <w:bookmarkStart w:id="28953" w:name="_ETM_Q91_675880"/>
      <w:bookmarkEnd w:id="28953"/>
      <w:r>
        <w:rPr>
          <w:rFonts w:hint="cs"/>
          <w:rtl/>
        </w:rPr>
        <w:t xml:space="preserve">רואה </w:t>
      </w:r>
      <w:bookmarkStart w:id="28954" w:name="_ETM_Q91_675970"/>
      <w:bookmarkStart w:id="28955" w:name="_ETM_Q91_676060"/>
      <w:bookmarkEnd w:id="28954"/>
      <w:bookmarkEnd w:id="28955"/>
      <w:r>
        <w:rPr>
          <w:rFonts w:hint="eastAsia"/>
          <w:rtl/>
        </w:rPr>
        <w:t xml:space="preserve">– </w:t>
      </w:r>
      <w:r>
        <w:rPr>
          <w:rtl/>
        </w:rPr>
        <w:t xml:space="preserve">אף </w:t>
      </w:r>
      <w:bookmarkStart w:id="28956" w:name="_ETM_Q91_676150"/>
      <w:bookmarkEnd w:id="28956"/>
      <w:r>
        <w:rPr>
          <w:rFonts w:hint="cs"/>
          <w:rtl/>
        </w:rPr>
        <w:t>אחד</w:t>
      </w:r>
      <w:r>
        <w:rPr>
          <w:rtl/>
        </w:rPr>
        <w:t xml:space="preserve"> </w:t>
      </w:r>
      <w:bookmarkStart w:id="28957" w:name="_ETM_Q91_676330"/>
      <w:bookmarkEnd w:id="28957"/>
      <w:r>
        <w:rPr>
          <w:rtl/>
        </w:rPr>
        <w:t xml:space="preserve">לא </w:t>
      </w:r>
      <w:bookmarkStart w:id="28958" w:name="_ETM_Q91_676420"/>
      <w:bookmarkEnd w:id="28958"/>
      <w:r>
        <w:rPr>
          <w:rtl/>
        </w:rPr>
        <w:t xml:space="preserve">רואה </w:t>
      </w:r>
      <w:bookmarkStart w:id="28959" w:name="_ETM_Q91_676600"/>
      <w:bookmarkEnd w:id="28959"/>
      <w:r>
        <w:rPr>
          <w:rtl/>
        </w:rPr>
        <w:t>אותו</w:t>
      </w:r>
      <w:r>
        <w:rPr>
          <w:rFonts w:hint="cs"/>
          <w:rtl/>
        </w:rPr>
        <w:t>,</w:t>
      </w:r>
      <w:r>
        <w:rPr>
          <w:rtl/>
        </w:rPr>
        <w:t xml:space="preserve"> </w:t>
      </w:r>
      <w:bookmarkStart w:id="28960" w:name="_ETM_Q91_677400"/>
      <w:bookmarkEnd w:id="28960"/>
      <w:r>
        <w:rPr>
          <w:rtl/>
        </w:rPr>
        <w:t xml:space="preserve">אבל </w:t>
      </w:r>
      <w:bookmarkStart w:id="28961" w:name="_ETM_Q91_677670"/>
      <w:bookmarkEnd w:id="28961"/>
      <w:r>
        <w:rPr>
          <w:rtl/>
        </w:rPr>
        <w:t xml:space="preserve">כל </w:t>
      </w:r>
      <w:bookmarkStart w:id="28962" w:name="_ETM_Q91_677880"/>
      <w:bookmarkEnd w:id="28962"/>
      <w:r>
        <w:rPr>
          <w:rtl/>
        </w:rPr>
        <w:t xml:space="preserve">האחוריים </w:t>
      </w:r>
      <w:bookmarkStart w:id="28963" w:name="_ETM_Q91_678300"/>
      <w:bookmarkEnd w:id="28963"/>
      <w:r>
        <w:rPr>
          <w:rtl/>
        </w:rPr>
        <w:t xml:space="preserve">שלו </w:t>
      </w:r>
      <w:bookmarkStart w:id="28964" w:name="_ETM_Q91_678480"/>
      <w:bookmarkEnd w:id="28964"/>
      <w:r>
        <w:rPr>
          <w:rtl/>
        </w:rPr>
        <w:t>גלויים</w:t>
      </w:r>
      <w:r>
        <w:rPr>
          <w:rFonts w:hint="cs"/>
          <w:rtl/>
        </w:rPr>
        <w:t>.</w:t>
      </w:r>
      <w:bookmarkStart w:id="28965" w:name="_ETM_Q91_679200"/>
      <w:bookmarkEnd w:id="28965"/>
      <w:r>
        <w:rPr>
          <w:rFonts w:hint="cs"/>
          <w:rtl/>
        </w:rPr>
        <w:t xml:space="preserve"> זו </w:t>
      </w:r>
      <w:r>
        <w:rPr>
          <w:rtl/>
        </w:rPr>
        <w:t xml:space="preserve">הקואליציה </w:t>
      </w:r>
      <w:bookmarkStart w:id="28966" w:name="_ETM_Q91_680040"/>
      <w:bookmarkEnd w:id="28966"/>
      <w:r>
        <w:rPr>
          <w:rtl/>
        </w:rPr>
        <w:t>הזו</w:t>
      </w:r>
      <w:r>
        <w:rPr>
          <w:rFonts w:hint="cs"/>
          <w:rtl/>
        </w:rPr>
        <w:t>.</w:t>
      </w:r>
      <w:r>
        <w:rPr>
          <w:rtl/>
        </w:rPr>
        <w:t xml:space="preserve"> </w:t>
      </w:r>
      <w:bookmarkStart w:id="28967" w:name="_ETM_Q91_680580"/>
      <w:bookmarkStart w:id="28968" w:name="_ETM_Q91_681480"/>
      <w:bookmarkEnd w:id="28967"/>
      <w:bookmarkEnd w:id="28968"/>
      <w:r>
        <w:rPr>
          <w:rFonts w:hint="cs"/>
          <w:rtl/>
        </w:rPr>
        <w:t xml:space="preserve">שישה </w:t>
      </w:r>
      <w:r>
        <w:rPr>
          <w:rtl/>
        </w:rPr>
        <w:t>ממלא</w:t>
      </w:r>
      <w:r>
        <w:rPr>
          <w:rFonts w:hint="cs"/>
          <w:rtl/>
        </w:rPr>
        <w:t>י</w:t>
      </w:r>
      <w:r>
        <w:rPr>
          <w:rtl/>
        </w:rPr>
        <w:t xml:space="preserve"> </w:t>
      </w:r>
      <w:bookmarkStart w:id="28969" w:name="_ETM_Q91_682440"/>
      <w:bookmarkEnd w:id="28969"/>
      <w:r>
        <w:rPr>
          <w:rtl/>
        </w:rPr>
        <w:t xml:space="preserve">מקום </w:t>
      </w:r>
      <w:bookmarkStart w:id="28970" w:name="_ETM_Q91_683160"/>
      <w:bookmarkEnd w:id="28970"/>
      <w:r>
        <w:rPr>
          <w:rtl/>
        </w:rPr>
        <w:t xml:space="preserve">בוועדת </w:t>
      </w:r>
      <w:bookmarkStart w:id="28971" w:name="_ETM_Q91_683760"/>
      <w:bookmarkEnd w:id="28971"/>
      <w:r>
        <w:rPr>
          <w:rFonts w:hint="cs"/>
          <w:rtl/>
        </w:rPr>
        <w:t>כספים</w:t>
      </w:r>
      <w:r>
        <w:rPr>
          <w:rtl/>
        </w:rPr>
        <w:t xml:space="preserve"> </w:t>
      </w:r>
      <w:bookmarkStart w:id="28972" w:name="_ETM_Q91_684660"/>
      <w:bookmarkEnd w:id="28972"/>
      <w:r>
        <w:rPr>
          <w:rtl/>
        </w:rPr>
        <w:t xml:space="preserve">למפלגת </w:t>
      </w:r>
      <w:bookmarkStart w:id="28973" w:name="_ETM_Q91_685560"/>
      <w:bookmarkEnd w:id="28973"/>
      <w:r>
        <w:rPr>
          <w:rtl/>
        </w:rPr>
        <w:t xml:space="preserve">ישראל </w:t>
      </w:r>
      <w:bookmarkStart w:id="28974" w:name="_ETM_Q91_686070"/>
      <w:bookmarkEnd w:id="28974"/>
      <w:r>
        <w:rPr>
          <w:rtl/>
        </w:rPr>
        <w:t>ביתנו</w:t>
      </w:r>
      <w:r>
        <w:rPr>
          <w:rFonts w:hint="cs"/>
          <w:rtl/>
        </w:rPr>
        <w:t>.</w:t>
      </w:r>
      <w:r>
        <w:rPr>
          <w:rtl/>
        </w:rPr>
        <w:t xml:space="preserve"> </w:t>
      </w:r>
      <w:bookmarkStart w:id="28975" w:name="_ETM_Q91_687990"/>
      <w:bookmarkEnd w:id="28975"/>
    </w:p>
    <w:p w:rsidR="00BD7FB7" w:rsidRDefault="00BD7FB7" w:rsidP="00874457">
      <w:pPr>
        <w:rPr>
          <w:rtl/>
        </w:rPr>
      </w:pPr>
    </w:p>
    <w:p w:rsidR="00BD7FB7" w:rsidRDefault="00BD7FB7" w:rsidP="00874457">
      <w:pPr>
        <w:pStyle w:val="af9"/>
        <w:keepNext/>
        <w:rPr>
          <w:rtl/>
        </w:rPr>
      </w:pPr>
      <w:r w:rsidRPr="00FC779F">
        <w:rPr>
          <w:rStyle w:val="TagStyle"/>
          <w:rtl/>
        </w:rPr>
        <w:t xml:space="preserve"> &lt;&lt; יור &gt;&gt; </w:t>
      </w:r>
      <w:r>
        <w:rPr>
          <w:rtl/>
        </w:rPr>
        <w:t>היו"ר מנסור עבאס:</w:t>
      </w:r>
      <w:r w:rsidRPr="00FC779F">
        <w:rPr>
          <w:rStyle w:val="TagStyle"/>
          <w:rtl/>
        </w:rPr>
        <w:t xml:space="preserve"> &lt;&lt; יור &gt;&gt;</w:t>
      </w:r>
      <w:r>
        <w:rPr>
          <w:rtl/>
        </w:rPr>
        <w:t xml:space="preserve">   </w:t>
      </w:r>
    </w:p>
    <w:p w:rsidR="00BD7FB7" w:rsidRDefault="00BD7FB7" w:rsidP="00FE191E">
      <w:pPr>
        <w:rPr>
          <w:rtl/>
          <w:lang w:eastAsia="he-IL"/>
        </w:rPr>
      </w:pPr>
    </w:p>
    <w:p w:rsidR="00BD7FB7" w:rsidRDefault="00BD7FB7" w:rsidP="00874457">
      <w:pPr>
        <w:rPr>
          <w:rtl/>
          <w:lang w:eastAsia="he-IL"/>
        </w:rPr>
      </w:pPr>
      <w:r>
        <w:rPr>
          <w:rFonts w:hint="cs"/>
          <w:rtl/>
          <w:lang w:eastAsia="he-IL"/>
        </w:rPr>
        <w:t>הורידו לשלושה.</w:t>
      </w:r>
      <w:bookmarkStart w:id="28976" w:name="_ETM_Q91_684448"/>
      <w:bookmarkEnd w:id="28976"/>
    </w:p>
    <w:p w:rsidR="00BD7FB7" w:rsidRDefault="00BD7FB7" w:rsidP="00874457">
      <w:pPr>
        <w:rPr>
          <w:rtl/>
          <w:lang w:eastAsia="he-IL"/>
        </w:rPr>
      </w:pPr>
      <w:bookmarkStart w:id="28977" w:name="_ETM_Q91_684500"/>
      <w:bookmarkEnd w:id="28977"/>
    </w:p>
    <w:p w:rsidR="00BD7FB7" w:rsidRDefault="00BD7FB7" w:rsidP="00874457">
      <w:pPr>
        <w:pStyle w:val="-"/>
        <w:keepNext/>
        <w:rPr>
          <w:rtl/>
        </w:rPr>
      </w:pPr>
      <w:bookmarkStart w:id="28978" w:name="ET_speakercontinue_5359_51"/>
      <w:r w:rsidRPr="00FC779F">
        <w:rPr>
          <w:rStyle w:val="TagStyle"/>
          <w:rtl/>
        </w:rPr>
        <w:t xml:space="preserve"> &lt;&lt; דובר_המשך &gt;&gt; </w:t>
      </w:r>
      <w:r>
        <w:rPr>
          <w:rtl/>
        </w:rPr>
        <w:t>יעקב מרגי (ש"ס):</w:t>
      </w:r>
      <w:r w:rsidRPr="00FC779F">
        <w:rPr>
          <w:rStyle w:val="TagStyle"/>
          <w:rtl/>
        </w:rPr>
        <w:t xml:space="preserve"> &lt;&lt; דובר_המשך &gt;&gt;</w:t>
      </w:r>
      <w:r>
        <w:rPr>
          <w:rtl/>
        </w:rPr>
        <w:t xml:space="preserve">   </w:t>
      </w:r>
      <w:bookmarkEnd w:id="28978"/>
    </w:p>
    <w:p w:rsidR="00BD7FB7" w:rsidRDefault="00BD7FB7" w:rsidP="00FE191E">
      <w:pPr>
        <w:rPr>
          <w:rtl/>
          <w:lang w:eastAsia="he-IL"/>
        </w:rPr>
      </w:pPr>
    </w:p>
    <w:p w:rsidR="00BD7FB7" w:rsidRDefault="00BD7FB7" w:rsidP="009A3130">
      <w:pPr>
        <w:rPr>
          <w:rtl/>
          <w:lang w:eastAsia="he-IL"/>
        </w:rPr>
      </w:pPr>
      <w:bookmarkStart w:id="28979" w:name="_ETM_Q91_686505"/>
      <w:bookmarkEnd w:id="28979"/>
      <w:r>
        <w:rPr>
          <w:rtl/>
        </w:rPr>
        <w:t>רגע</w:t>
      </w:r>
      <w:r>
        <w:rPr>
          <w:rFonts w:hint="cs"/>
          <w:rtl/>
        </w:rPr>
        <w:t>,</w:t>
      </w:r>
      <w:r>
        <w:rPr>
          <w:rtl/>
        </w:rPr>
        <w:t xml:space="preserve"> </w:t>
      </w:r>
      <w:bookmarkStart w:id="28980" w:name="_ETM_Q91_688440"/>
      <w:bookmarkEnd w:id="28980"/>
      <w:r>
        <w:rPr>
          <w:rtl/>
        </w:rPr>
        <w:t>בוא</w:t>
      </w:r>
      <w:r>
        <w:rPr>
          <w:rFonts w:hint="cs"/>
          <w:rtl/>
        </w:rPr>
        <w:t>,</w:t>
      </w:r>
      <w:r>
        <w:rPr>
          <w:rtl/>
        </w:rPr>
        <w:t xml:space="preserve"> </w:t>
      </w:r>
      <w:bookmarkStart w:id="28981" w:name="_ETM_Q91_688590"/>
      <w:bookmarkEnd w:id="28981"/>
      <w:r>
        <w:rPr>
          <w:rtl/>
        </w:rPr>
        <w:t>בוא</w:t>
      </w:r>
      <w:r>
        <w:rPr>
          <w:rFonts w:hint="cs"/>
          <w:rtl/>
        </w:rPr>
        <w:t>.</w:t>
      </w:r>
      <w:r>
        <w:rPr>
          <w:rtl/>
        </w:rPr>
        <w:t xml:space="preserve"> </w:t>
      </w:r>
      <w:bookmarkStart w:id="28982" w:name="_ETM_Q91_688830"/>
      <w:bookmarkEnd w:id="28982"/>
      <w:r>
        <w:rPr>
          <w:rtl/>
        </w:rPr>
        <w:t xml:space="preserve">אתה </w:t>
      </w:r>
      <w:bookmarkStart w:id="28983" w:name="_ETM_Q91_689040"/>
      <w:bookmarkEnd w:id="28983"/>
      <w:r>
        <w:rPr>
          <w:rtl/>
        </w:rPr>
        <w:t xml:space="preserve">יודע </w:t>
      </w:r>
      <w:bookmarkStart w:id="28984" w:name="_ETM_Q91_689250"/>
      <w:bookmarkEnd w:id="28984"/>
      <w:r>
        <w:rPr>
          <w:rtl/>
        </w:rPr>
        <w:t>מה</w:t>
      </w:r>
      <w:r>
        <w:rPr>
          <w:rFonts w:hint="cs"/>
          <w:rtl/>
        </w:rPr>
        <w:t>,</w:t>
      </w:r>
      <w:r>
        <w:rPr>
          <w:rtl/>
        </w:rPr>
        <w:t xml:space="preserve"> </w:t>
      </w:r>
      <w:bookmarkStart w:id="28985" w:name="_ETM_Q91_689370"/>
      <w:bookmarkStart w:id="28986" w:name="_ETM_Q91_689880"/>
      <w:bookmarkEnd w:id="28985"/>
      <w:bookmarkEnd w:id="28986"/>
      <w:r>
        <w:rPr>
          <w:rtl/>
        </w:rPr>
        <w:t xml:space="preserve">הורידו </w:t>
      </w:r>
      <w:bookmarkStart w:id="28987" w:name="_ETM_Q91_690270"/>
      <w:bookmarkEnd w:id="28987"/>
      <w:r>
        <w:rPr>
          <w:rFonts w:hint="cs"/>
          <w:rtl/>
        </w:rPr>
        <w:t>לשלושה?</w:t>
      </w:r>
      <w:r>
        <w:rPr>
          <w:rtl/>
        </w:rPr>
        <w:t xml:space="preserve"> </w:t>
      </w:r>
      <w:bookmarkStart w:id="28988" w:name="_ETM_Q91_691099"/>
      <w:bookmarkEnd w:id="28988"/>
      <w:r>
        <w:rPr>
          <w:rtl/>
        </w:rPr>
        <w:t xml:space="preserve">אוי </w:t>
      </w:r>
      <w:bookmarkStart w:id="28989" w:name="_ETM_Q91_691639"/>
      <w:bookmarkEnd w:id="28989"/>
      <w:r>
        <w:rPr>
          <w:rtl/>
        </w:rPr>
        <w:t xml:space="preserve">לה </w:t>
      </w:r>
      <w:bookmarkStart w:id="28990" w:name="_ETM_Q91_691790"/>
      <w:bookmarkEnd w:id="28990"/>
      <w:r>
        <w:rPr>
          <w:rtl/>
        </w:rPr>
        <w:t xml:space="preserve">לאותה </w:t>
      </w:r>
      <w:bookmarkStart w:id="28991" w:name="_ETM_Q91_692209"/>
      <w:bookmarkEnd w:id="28991"/>
      <w:r>
        <w:rPr>
          <w:rtl/>
        </w:rPr>
        <w:t xml:space="preserve">בושה </w:t>
      </w:r>
      <w:bookmarkStart w:id="28992" w:name="_ETM_Q91_692599"/>
      <w:bookmarkEnd w:id="28992"/>
      <w:r>
        <w:rPr>
          <w:rtl/>
        </w:rPr>
        <w:t xml:space="preserve">שנכתב </w:t>
      </w:r>
      <w:bookmarkStart w:id="28993" w:name="_ETM_Q91_693260"/>
      <w:bookmarkEnd w:id="28993"/>
      <w:r>
        <w:rPr>
          <w:rtl/>
        </w:rPr>
        <w:t xml:space="preserve">מסמך </w:t>
      </w:r>
      <w:bookmarkStart w:id="28994" w:name="_ETM_Q91_693769"/>
      <w:bookmarkEnd w:id="28994"/>
      <w:r>
        <w:rPr>
          <w:rtl/>
        </w:rPr>
        <w:t xml:space="preserve">רשמי </w:t>
      </w:r>
      <w:bookmarkStart w:id="28995" w:name="_ETM_Q91_694189"/>
      <w:bookmarkEnd w:id="28995"/>
      <w:r>
        <w:rPr>
          <w:rtl/>
        </w:rPr>
        <w:t xml:space="preserve">של </w:t>
      </w:r>
      <w:bookmarkStart w:id="28996" w:name="_ETM_Q91_694400"/>
      <w:bookmarkEnd w:id="28996"/>
      <w:r>
        <w:rPr>
          <w:rFonts w:hint="cs"/>
          <w:rtl/>
        </w:rPr>
        <w:t>ה</w:t>
      </w:r>
      <w:r>
        <w:rPr>
          <w:rtl/>
        </w:rPr>
        <w:t xml:space="preserve">קואליציה </w:t>
      </w:r>
      <w:bookmarkStart w:id="28997" w:name="_ETM_Q91_695299"/>
      <w:bookmarkEnd w:id="28997"/>
      <w:r>
        <w:rPr>
          <w:rtl/>
        </w:rPr>
        <w:t xml:space="preserve">שהיה </w:t>
      </w:r>
      <w:bookmarkStart w:id="28998" w:name="_ETM_Q91_695659"/>
      <w:bookmarkEnd w:id="28998"/>
      <w:r>
        <w:rPr>
          <w:rtl/>
        </w:rPr>
        <w:t xml:space="preserve">ניסיון </w:t>
      </w:r>
      <w:bookmarkStart w:id="28999" w:name="_ETM_Q91_696230"/>
      <w:bookmarkStart w:id="29000" w:name="_ETM_Q91_696889"/>
      <w:bookmarkStart w:id="29001" w:name="_ETM_Q91_699150"/>
      <w:bookmarkEnd w:id="28999"/>
      <w:bookmarkEnd w:id="29000"/>
      <w:bookmarkEnd w:id="29001"/>
      <w:r>
        <w:rPr>
          <w:rFonts w:hint="cs"/>
          <w:rtl/>
        </w:rPr>
        <w:t xml:space="preserve">למנות שישה. </w:t>
      </w:r>
      <w:r>
        <w:rPr>
          <w:rtl/>
        </w:rPr>
        <w:t>כש</w:t>
      </w:r>
      <w:bookmarkStart w:id="29002" w:name="_ETM_Q91_699689"/>
      <w:bookmarkEnd w:id="29002"/>
      <w:r>
        <w:rPr>
          <w:rtl/>
        </w:rPr>
        <w:t xml:space="preserve">שר </w:t>
      </w:r>
      <w:bookmarkStart w:id="29003" w:name="_ETM_Q91_700019"/>
      <w:bookmarkEnd w:id="29003"/>
      <w:r>
        <w:rPr>
          <w:rtl/>
        </w:rPr>
        <w:t xml:space="preserve">האוצר </w:t>
      </w:r>
      <w:bookmarkStart w:id="29004" w:name="_ETM_Q91_700469"/>
      <w:bookmarkEnd w:id="29004"/>
      <w:r>
        <w:rPr>
          <w:rtl/>
        </w:rPr>
        <w:t xml:space="preserve">מישראל </w:t>
      </w:r>
      <w:bookmarkStart w:id="29005" w:name="_ETM_Q91_700920"/>
      <w:bookmarkEnd w:id="29005"/>
      <w:r>
        <w:rPr>
          <w:rtl/>
        </w:rPr>
        <w:t>ביתנו</w:t>
      </w:r>
      <w:r>
        <w:rPr>
          <w:rFonts w:hint="cs"/>
          <w:rtl/>
        </w:rPr>
        <w:t>,</w:t>
      </w:r>
      <w:r>
        <w:rPr>
          <w:rtl/>
        </w:rPr>
        <w:t xml:space="preserve"> </w:t>
      </w:r>
      <w:bookmarkStart w:id="29006" w:name="_ETM_Q91_701999"/>
      <w:bookmarkEnd w:id="29006"/>
      <w:r>
        <w:rPr>
          <w:rFonts w:hint="cs"/>
          <w:rtl/>
        </w:rPr>
        <w:t>יושב-ראש</w:t>
      </w:r>
      <w:r>
        <w:rPr>
          <w:rtl/>
        </w:rPr>
        <w:t xml:space="preserve"> </w:t>
      </w:r>
      <w:bookmarkStart w:id="29007" w:name="_ETM_Q91_702510"/>
      <w:bookmarkEnd w:id="29007"/>
      <w:r>
        <w:rPr>
          <w:rFonts w:hint="cs"/>
          <w:rtl/>
        </w:rPr>
        <w:t>ועדת כספים</w:t>
      </w:r>
      <w:r>
        <w:rPr>
          <w:rtl/>
        </w:rPr>
        <w:t xml:space="preserve"> </w:t>
      </w:r>
      <w:bookmarkStart w:id="29008" w:name="_ETM_Q91_702989"/>
      <w:bookmarkEnd w:id="29008"/>
      <w:r>
        <w:rPr>
          <w:rFonts w:hint="cs"/>
          <w:rtl/>
        </w:rPr>
        <w:t>מ</w:t>
      </w:r>
      <w:r>
        <w:rPr>
          <w:rtl/>
        </w:rPr>
        <w:t xml:space="preserve">ישראל </w:t>
      </w:r>
      <w:bookmarkStart w:id="29009" w:name="_ETM_Q91_703230"/>
      <w:bookmarkEnd w:id="29009"/>
      <w:r>
        <w:rPr>
          <w:rtl/>
        </w:rPr>
        <w:t>ביתנו</w:t>
      </w:r>
      <w:r>
        <w:rPr>
          <w:rFonts w:hint="cs"/>
          <w:rtl/>
        </w:rPr>
        <w:t>,</w:t>
      </w:r>
      <w:r>
        <w:rPr>
          <w:rtl/>
        </w:rPr>
        <w:t xml:space="preserve"> </w:t>
      </w:r>
      <w:bookmarkStart w:id="29010" w:name="_ETM_Q91_704200"/>
      <w:bookmarkEnd w:id="29010"/>
      <w:r>
        <w:rPr>
          <w:rtl/>
        </w:rPr>
        <w:t xml:space="preserve">תן </w:t>
      </w:r>
      <w:bookmarkStart w:id="29011" w:name="_ETM_Q91_704439"/>
      <w:bookmarkEnd w:id="29011"/>
      <w:r>
        <w:rPr>
          <w:rtl/>
        </w:rPr>
        <w:t xml:space="preserve">לו </w:t>
      </w:r>
      <w:bookmarkStart w:id="29012" w:name="_ETM_Q91_704590"/>
      <w:bookmarkStart w:id="29013" w:name="_ETM_Q91_704950"/>
      <w:bookmarkEnd w:id="29012"/>
      <w:bookmarkEnd w:id="29013"/>
      <w:r>
        <w:rPr>
          <w:rFonts w:hint="cs"/>
          <w:rtl/>
        </w:rPr>
        <w:t xml:space="preserve">שישה </w:t>
      </w:r>
      <w:r>
        <w:rPr>
          <w:rtl/>
        </w:rPr>
        <w:t>ממלא</w:t>
      </w:r>
      <w:r>
        <w:rPr>
          <w:rFonts w:hint="cs"/>
          <w:rtl/>
        </w:rPr>
        <w:t>י</w:t>
      </w:r>
      <w:r>
        <w:rPr>
          <w:rtl/>
        </w:rPr>
        <w:t xml:space="preserve"> </w:t>
      </w:r>
      <w:bookmarkStart w:id="29014" w:name="_ETM_Q91_705370"/>
      <w:bookmarkEnd w:id="29014"/>
      <w:r>
        <w:rPr>
          <w:rtl/>
        </w:rPr>
        <w:t>מקום</w:t>
      </w:r>
      <w:r>
        <w:rPr>
          <w:rFonts w:hint="cs"/>
          <w:rtl/>
        </w:rPr>
        <w:t>?</w:t>
      </w:r>
      <w:r>
        <w:rPr>
          <w:rtl/>
        </w:rPr>
        <w:t xml:space="preserve"> </w:t>
      </w:r>
      <w:bookmarkStart w:id="29015" w:name="_ETM_Q91_705939"/>
      <w:bookmarkEnd w:id="29015"/>
      <w:r>
        <w:rPr>
          <w:rtl/>
        </w:rPr>
        <w:t xml:space="preserve">בזמן </w:t>
      </w:r>
      <w:bookmarkStart w:id="29016" w:name="_ETM_Q91_706419"/>
      <w:bookmarkEnd w:id="29016"/>
      <w:r>
        <w:rPr>
          <w:rtl/>
        </w:rPr>
        <w:t>שי</w:t>
      </w:r>
      <w:r>
        <w:rPr>
          <w:rFonts w:hint="cs"/>
          <w:rtl/>
        </w:rPr>
        <w:t>היה</w:t>
      </w:r>
      <w:r>
        <w:rPr>
          <w:rtl/>
        </w:rPr>
        <w:t xml:space="preserve"> </w:t>
      </w:r>
      <w:bookmarkStart w:id="29017" w:name="_ETM_Q91_706659"/>
      <w:bookmarkEnd w:id="29017"/>
      <w:r>
        <w:rPr>
          <w:rtl/>
        </w:rPr>
        <w:t>ל</w:t>
      </w:r>
      <w:r>
        <w:rPr>
          <w:rFonts w:hint="cs"/>
          <w:rtl/>
        </w:rPr>
        <w:t>הם</w:t>
      </w:r>
      <w:r>
        <w:rPr>
          <w:rtl/>
        </w:rPr>
        <w:t xml:space="preserve"> </w:t>
      </w:r>
      <w:bookmarkStart w:id="29018" w:name="_ETM_Q91_706840"/>
      <w:bookmarkEnd w:id="29018"/>
      <w:r>
        <w:rPr>
          <w:rtl/>
        </w:rPr>
        <w:t xml:space="preserve">מחלוקת </w:t>
      </w:r>
      <w:bookmarkStart w:id="29019" w:name="_ETM_Q91_707349"/>
      <w:bookmarkEnd w:id="29019"/>
      <w:r>
        <w:rPr>
          <w:rtl/>
        </w:rPr>
        <w:t xml:space="preserve">איתך </w:t>
      </w:r>
      <w:bookmarkStart w:id="29020" w:name="_ETM_Q91_708250"/>
      <w:bookmarkEnd w:id="29020"/>
      <w:r>
        <w:rPr>
          <w:rtl/>
        </w:rPr>
        <w:t>ואתה</w:t>
      </w:r>
      <w:r>
        <w:rPr>
          <w:rFonts w:hint="cs"/>
          <w:rtl/>
        </w:rPr>
        <w:t>,</w:t>
      </w:r>
      <w:r>
        <w:rPr>
          <w:rtl/>
        </w:rPr>
        <w:t xml:space="preserve"> </w:t>
      </w:r>
      <w:bookmarkStart w:id="29021" w:name="_ETM_Q91_708700"/>
      <w:bookmarkEnd w:id="29021"/>
      <w:r>
        <w:rPr>
          <w:rtl/>
        </w:rPr>
        <w:t xml:space="preserve">נציג </w:t>
      </w:r>
      <w:bookmarkStart w:id="29022" w:name="_ETM_Q91_709030"/>
      <w:bookmarkEnd w:id="29022"/>
      <w:r>
        <w:rPr>
          <w:rtl/>
        </w:rPr>
        <w:t>שלך</w:t>
      </w:r>
      <w:r w:rsidR="00FC059E">
        <w:rPr>
          <w:rFonts w:hint="cs"/>
          <w:rtl/>
        </w:rPr>
        <w:t>,</w:t>
      </w:r>
      <w:r>
        <w:rPr>
          <w:rtl/>
        </w:rPr>
        <w:t xml:space="preserve"> </w:t>
      </w:r>
      <w:bookmarkStart w:id="29023" w:name="_ETM_Q91_709300"/>
      <w:bookmarkEnd w:id="29023"/>
      <w:r>
        <w:rPr>
          <w:rFonts w:hint="cs"/>
          <w:rtl/>
        </w:rPr>
        <w:t>יסרב,</w:t>
      </w:r>
      <w:r>
        <w:rPr>
          <w:rtl/>
        </w:rPr>
        <w:t xml:space="preserve"> </w:t>
      </w:r>
      <w:bookmarkStart w:id="29024" w:name="_ETM_Q91_709690"/>
      <w:bookmarkEnd w:id="29024"/>
      <w:r>
        <w:rPr>
          <w:rtl/>
        </w:rPr>
        <w:t xml:space="preserve">אתה </w:t>
      </w:r>
      <w:bookmarkStart w:id="29025" w:name="_ETM_Q91_709780"/>
      <w:bookmarkEnd w:id="29025"/>
      <w:r>
        <w:rPr>
          <w:rtl/>
        </w:rPr>
        <w:t xml:space="preserve">יודע </w:t>
      </w:r>
      <w:bookmarkStart w:id="29026" w:name="_ETM_Q91_709929"/>
      <w:bookmarkEnd w:id="29026"/>
      <w:r>
        <w:rPr>
          <w:rtl/>
        </w:rPr>
        <w:t xml:space="preserve">מה </w:t>
      </w:r>
      <w:bookmarkStart w:id="29027" w:name="_ETM_Q91_710050"/>
      <w:bookmarkEnd w:id="29027"/>
      <w:r>
        <w:rPr>
          <w:rtl/>
        </w:rPr>
        <w:t xml:space="preserve">הוא </w:t>
      </w:r>
      <w:bookmarkStart w:id="29028" w:name="_ETM_Q91_710080"/>
      <w:bookmarkEnd w:id="29028"/>
      <w:r>
        <w:rPr>
          <w:rtl/>
        </w:rPr>
        <w:t>יעשה</w:t>
      </w:r>
      <w:r>
        <w:rPr>
          <w:rFonts w:hint="cs"/>
          <w:rtl/>
        </w:rPr>
        <w:t>?</w:t>
      </w:r>
      <w:r>
        <w:rPr>
          <w:rtl/>
        </w:rPr>
        <w:t xml:space="preserve"> </w:t>
      </w:r>
      <w:bookmarkStart w:id="29029" w:name="_ETM_Q91_711670"/>
      <w:bookmarkEnd w:id="29029"/>
      <w:r>
        <w:rPr>
          <w:rtl/>
        </w:rPr>
        <w:t xml:space="preserve">הוא </w:t>
      </w:r>
      <w:bookmarkStart w:id="29030" w:name="_ETM_Q91_711760"/>
      <w:bookmarkEnd w:id="29030"/>
      <w:r>
        <w:rPr>
          <w:rFonts w:hint="cs"/>
          <w:rtl/>
        </w:rPr>
        <w:t>יכניס</w:t>
      </w:r>
      <w:r>
        <w:rPr>
          <w:rtl/>
        </w:rPr>
        <w:t xml:space="preserve"> </w:t>
      </w:r>
      <w:bookmarkStart w:id="29031" w:name="_ETM_Q91_712059"/>
      <w:bookmarkEnd w:id="29031"/>
      <w:r>
        <w:rPr>
          <w:rFonts w:hint="cs"/>
          <w:rtl/>
        </w:rPr>
        <w:t xml:space="preserve">את </w:t>
      </w:r>
      <w:r>
        <w:rPr>
          <w:rtl/>
        </w:rPr>
        <w:t xml:space="preserve">כל </w:t>
      </w:r>
      <w:bookmarkStart w:id="29032" w:name="_ETM_Q91_712239"/>
      <w:bookmarkEnd w:id="29032"/>
      <w:r>
        <w:rPr>
          <w:rFonts w:hint="cs"/>
          <w:rtl/>
        </w:rPr>
        <w:t>ששת</w:t>
      </w:r>
      <w:r>
        <w:rPr>
          <w:rtl/>
        </w:rPr>
        <w:t xml:space="preserve"> </w:t>
      </w:r>
      <w:bookmarkStart w:id="29033" w:name="_ETM_Q91_712599"/>
      <w:bookmarkEnd w:id="29033"/>
      <w:r>
        <w:rPr>
          <w:rFonts w:hint="cs"/>
          <w:rtl/>
        </w:rPr>
        <w:t>ממלאי המקום ויעביר</w:t>
      </w:r>
      <w:r>
        <w:rPr>
          <w:rtl/>
        </w:rPr>
        <w:t xml:space="preserve"> </w:t>
      </w:r>
      <w:bookmarkStart w:id="29034" w:name="_ETM_Q91_715840"/>
      <w:bookmarkEnd w:id="29034"/>
      <w:r>
        <w:rPr>
          <w:rtl/>
        </w:rPr>
        <w:t xml:space="preserve">כל </w:t>
      </w:r>
      <w:bookmarkStart w:id="29035" w:name="_ETM_Q91_716050"/>
      <w:bookmarkEnd w:id="29035"/>
      <w:r>
        <w:rPr>
          <w:rtl/>
        </w:rPr>
        <w:t xml:space="preserve">החלטה </w:t>
      </w:r>
      <w:bookmarkStart w:id="29036" w:name="_ETM_Q91_716410"/>
      <w:bookmarkEnd w:id="29036"/>
      <w:r>
        <w:rPr>
          <w:rtl/>
        </w:rPr>
        <w:t>שהוא</w:t>
      </w:r>
      <w:r>
        <w:rPr>
          <w:rFonts w:hint="cs"/>
          <w:rtl/>
        </w:rPr>
        <w:t xml:space="preserve"> רוצה. למי?</w:t>
      </w:r>
      <w:r>
        <w:rPr>
          <w:rtl/>
        </w:rPr>
        <w:t xml:space="preserve"> </w:t>
      </w:r>
      <w:bookmarkStart w:id="29037" w:name="_ETM_Q91_718010"/>
      <w:bookmarkEnd w:id="29037"/>
      <w:r>
        <w:rPr>
          <w:rtl/>
        </w:rPr>
        <w:t xml:space="preserve">לאותו </w:t>
      </w:r>
      <w:bookmarkStart w:id="29038" w:name="_ETM_Q91_718400"/>
      <w:bookmarkEnd w:id="29038"/>
      <w:r>
        <w:rPr>
          <w:rtl/>
        </w:rPr>
        <w:t xml:space="preserve">שר </w:t>
      </w:r>
      <w:bookmarkStart w:id="29039" w:name="_ETM_Q91_718640"/>
      <w:bookmarkEnd w:id="29039"/>
      <w:r>
        <w:rPr>
          <w:rtl/>
        </w:rPr>
        <w:t xml:space="preserve">אוצר </w:t>
      </w:r>
      <w:bookmarkStart w:id="29040" w:name="_ETM_Q91_719420"/>
      <w:bookmarkEnd w:id="29040"/>
      <w:r>
        <w:rPr>
          <w:rtl/>
        </w:rPr>
        <w:t xml:space="preserve">ששלח </w:t>
      </w:r>
      <w:bookmarkStart w:id="29041" w:name="_ETM_Q91_721050"/>
      <w:bookmarkEnd w:id="29041"/>
      <w:r>
        <w:rPr>
          <w:rtl/>
        </w:rPr>
        <w:t xml:space="preserve">חברת </w:t>
      </w:r>
      <w:bookmarkStart w:id="29042" w:name="_ETM_Q91_721530"/>
      <w:bookmarkEnd w:id="29042"/>
      <w:r>
        <w:rPr>
          <w:rtl/>
        </w:rPr>
        <w:t xml:space="preserve">כנסת </w:t>
      </w:r>
      <w:bookmarkStart w:id="29043" w:name="_ETM_Q91_722040"/>
      <w:bookmarkEnd w:id="29043"/>
      <w:r>
        <w:rPr>
          <w:rFonts w:hint="cs"/>
          <w:rtl/>
        </w:rPr>
        <w:t xml:space="preserve">שלו </w:t>
      </w:r>
      <w:r>
        <w:rPr>
          <w:rtl/>
        </w:rPr>
        <w:t>לשעבר</w:t>
      </w:r>
      <w:r>
        <w:rPr>
          <w:rFonts w:hint="cs"/>
          <w:rtl/>
        </w:rPr>
        <w:t>,</w:t>
      </w:r>
      <w:r>
        <w:rPr>
          <w:rtl/>
        </w:rPr>
        <w:t xml:space="preserve"> </w:t>
      </w:r>
      <w:bookmarkStart w:id="29044" w:name="_ETM_Q91_722610"/>
      <w:bookmarkEnd w:id="29044"/>
      <w:r>
        <w:rPr>
          <w:rtl/>
        </w:rPr>
        <w:t>חרוצה</w:t>
      </w:r>
      <w:r>
        <w:rPr>
          <w:rFonts w:hint="cs"/>
          <w:rtl/>
        </w:rPr>
        <w:t>,</w:t>
      </w:r>
      <w:r>
        <w:rPr>
          <w:rtl/>
        </w:rPr>
        <w:t xml:space="preserve"> </w:t>
      </w:r>
      <w:bookmarkStart w:id="29045" w:name="_ETM_Q91_724330"/>
      <w:bookmarkEnd w:id="29045"/>
      <w:r>
        <w:rPr>
          <w:rtl/>
        </w:rPr>
        <w:t xml:space="preserve">השתמש </w:t>
      </w:r>
      <w:bookmarkStart w:id="29046" w:name="_ETM_Q91_724870"/>
      <w:bookmarkEnd w:id="29046"/>
      <w:r>
        <w:rPr>
          <w:rtl/>
        </w:rPr>
        <w:t xml:space="preserve">בה </w:t>
      </w:r>
      <w:bookmarkStart w:id="29047" w:name="_ETM_Q91_725170"/>
      <w:bookmarkEnd w:id="29047"/>
      <w:r>
        <w:rPr>
          <w:rtl/>
        </w:rPr>
        <w:t xml:space="preserve">והכניס </w:t>
      </w:r>
      <w:bookmarkStart w:id="29048" w:name="_ETM_Q91_725620"/>
      <w:bookmarkEnd w:id="29048"/>
      <w:r>
        <w:rPr>
          <w:rtl/>
        </w:rPr>
        <w:t xml:space="preserve">אותה </w:t>
      </w:r>
      <w:bookmarkStart w:id="29049" w:name="_ETM_Q91_725770"/>
      <w:bookmarkEnd w:id="29049"/>
      <w:r>
        <w:rPr>
          <w:rtl/>
        </w:rPr>
        <w:t>עכשיו</w:t>
      </w:r>
      <w:r>
        <w:rPr>
          <w:rFonts w:hint="cs"/>
          <w:rtl/>
        </w:rPr>
        <w:t>,</w:t>
      </w:r>
      <w:r>
        <w:rPr>
          <w:rtl/>
        </w:rPr>
        <w:t xml:space="preserve"> </w:t>
      </w:r>
      <w:bookmarkStart w:id="29050" w:name="_ETM_Q91_725980"/>
      <w:bookmarkEnd w:id="29050"/>
      <w:r>
        <w:rPr>
          <w:rtl/>
        </w:rPr>
        <w:t xml:space="preserve">שלח </w:t>
      </w:r>
      <w:bookmarkStart w:id="29051" w:name="_ETM_Q91_726280"/>
      <w:bookmarkEnd w:id="29051"/>
      <w:r>
        <w:rPr>
          <w:rtl/>
        </w:rPr>
        <w:t xml:space="preserve">אותה </w:t>
      </w:r>
      <w:bookmarkStart w:id="29052" w:name="_ETM_Q91_726790"/>
      <w:bookmarkEnd w:id="29052"/>
      <w:r>
        <w:rPr>
          <w:rtl/>
        </w:rPr>
        <w:t>ל</w:t>
      </w:r>
      <w:r>
        <w:rPr>
          <w:rFonts w:hint="cs"/>
          <w:rtl/>
        </w:rPr>
        <w:t>עשר</w:t>
      </w:r>
      <w:r>
        <w:rPr>
          <w:rtl/>
        </w:rPr>
        <w:t xml:space="preserve"> </w:t>
      </w:r>
      <w:bookmarkStart w:id="29053" w:name="_ETM_Q91_727239"/>
      <w:bookmarkEnd w:id="29053"/>
      <w:r>
        <w:rPr>
          <w:rtl/>
        </w:rPr>
        <w:t xml:space="preserve">שנות </w:t>
      </w:r>
      <w:bookmarkStart w:id="29054" w:name="_ETM_Q91_727569"/>
      <w:bookmarkEnd w:id="29054"/>
      <w:r>
        <w:rPr>
          <w:rtl/>
        </w:rPr>
        <w:t>מאסר</w:t>
      </w:r>
      <w:r>
        <w:rPr>
          <w:rFonts w:hint="cs"/>
          <w:rtl/>
        </w:rPr>
        <w:t>.</w:t>
      </w:r>
      <w:r>
        <w:rPr>
          <w:rtl/>
        </w:rPr>
        <w:t xml:space="preserve"> </w:t>
      </w:r>
      <w:bookmarkStart w:id="29055" w:name="_ETM_Q91_729470"/>
      <w:bookmarkEnd w:id="29055"/>
      <w:r>
        <w:rPr>
          <w:rtl/>
        </w:rPr>
        <w:t xml:space="preserve">אישה </w:t>
      </w:r>
      <w:bookmarkStart w:id="29056" w:name="_ETM_Q91_730769"/>
      <w:bookmarkEnd w:id="29056"/>
      <w:r>
        <w:rPr>
          <w:rtl/>
        </w:rPr>
        <w:t xml:space="preserve">מעל </w:t>
      </w:r>
      <w:bookmarkStart w:id="29057" w:name="_ETM_Q91_731099"/>
      <w:bookmarkEnd w:id="29057"/>
      <w:r>
        <w:rPr>
          <w:rtl/>
        </w:rPr>
        <w:t xml:space="preserve">גיל </w:t>
      </w:r>
      <w:bookmarkStart w:id="29058" w:name="_ETM_Q91_731309"/>
      <w:bookmarkEnd w:id="29058"/>
      <w:r>
        <w:rPr>
          <w:rtl/>
        </w:rPr>
        <w:t xml:space="preserve">60 </w:t>
      </w:r>
      <w:bookmarkStart w:id="29059" w:name="_ETM_Q91_733319"/>
      <w:bookmarkStart w:id="29060" w:name="_ETM_Q91_733650"/>
      <w:bookmarkEnd w:id="29059"/>
      <w:bookmarkEnd w:id="29060"/>
      <w:r>
        <w:rPr>
          <w:rFonts w:hint="cs"/>
          <w:rtl/>
        </w:rPr>
        <w:t xml:space="preserve">– עשר </w:t>
      </w:r>
      <w:r>
        <w:rPr>
          <w:rtl/>
        </w:rPr>
        <w:t xml:space="preserve">שנות </w:t>
      </w:r>
      <w:bookmarkStart w:id="29061" w:name="_ETM_Q91_733980"/>
      <w:bookmarkEnd w:id="29061"/>
      <w:r>
        <w:rPr>
          <w:rtl/>
        </w:rPr>
        <w:t>מאסר</w:t>
      </w:r>
      <w:r>
        <w:rPr>
          <w:rFonts w:hint="cs"/>
          <w:rtl/>
        </w:rPr>
        <w:t>.</w:t>
      </w:r>
      <w:r>
        <w:rPr>
          <w:rtl/>
        </w:rPr>
        <w:t xml:space="preserve"> </w:t>
      </w:r>
      <w:bookmarkStart w:id="29062" w:name="_ETM_Q91_735920"/>
      <w:bookmarkEnd w:id="29062"/>
      <w:r>
        <w:rPr>
          <w:rtl/>
        </w:rPr>
        <w:t xml:space="preserve">משום </w:t>
      </w:r>
      <w:bookmarkStart w:id="29063" w:name="_ETM_Q91_736309"/>
      <w:bookmarkEnd w:id="29063"/>
      <w:r>
        <w:rPr>
          <w:rtl/>
        </w:rPr>
        <w:t xml:space="preserve">מה </w:t>
      </w:r>
      <w:bookmarkStart w:id="29064" w:name="_ETM_Q91_736400"/>
      <w:bookmarkEnd w:id="29064"/>
      <w:r>
        <w:rPr>
          <w:rtl/>
        </w:rPr>
        <w:t xml:space="preserve">הוא </w:t>
      </w:r>
      <w:bookmarkStart w:id="29065" w:name="_ETM_Q91_736490"/>
      <w:bookmarkEnd w:id="29065"/>
      <w:r>
        <w:rPr>
          <w:rtl/>
        </w:rPr>
        <w:t xml:space="preserve">לא </w:t>
      </w:r>
      <w:bookmarkStart w:id="29066" w:name="_ETM_Q91_736610"/>
      <w:bookmarkEnd w:id="29066"/>
      <w:r>
        <w:rPr>
          <w:rtl/>
        </w:rPr>
        <w:t xml:space="preserve">ידע </w:t>
      </w:r>
      <w:bookmarkStart w:id="29067" w:name="_ETM_Q91_736850"/>
      <w:bookmarkEnd w:id="29067"/>
      <w:r>
        <w:rPr>
          <w:rtl/>
        </w:rPr>
        <w:t>כלום</w:t>
      </w:r>
      <w:r>
        <w:rPr>
          <w:rFonts w:hint="cs"/>
          <w:rtl/>
        </w:rPr>
        <w:t>,</w:t>
      </w:r>
      <w:r>
        <w:rPr>
          <w:rtl/>
        </w:rPr>
        <w:t xml:space="preserve"> </w:t>
      </w:r>
      <w:bookmarkStart w:id="29068" w:name="_ETM_Q91_737509"/>
      <w:bookmarkEnd w:id="29068"/>
      <w:r>
        <w:rPr>
          <w:rtl/>
        </w:rPr>
        <w:t xml:space="preserve">הוא </w:t>
      </w:r>
      <w:bookmarkStart w:id="29069" w:name="_ETM_Q91_737630"/>
      <w:bookmarkEnd w:id="29069"/>
      <w:r>
        <w:rPr>
          <w:rtl/>
        </w:rPr>
        <w:t xml:space="preserve">לא </w:t>
      </w:r>
      <w:bookmarkStart w:id="29070" w:name="_ETM_Q91_737780"/>
      <w:bookmarkEnd w:id="29070"/>
      <w:r>
        <w:rPr>
          <w:rtl/>
        </w:rPr>
        <w:t xml:space="preserve">הרגיש </w:t>
      </w:r>
      <w:bookmarkStart w:id="29071" w:name="_ETM_Q91_738080"/>
      <w:bookmarkEnd w:id="29071"/>
      <w:r>
        <w:rPr>
          <w:rtl/>
        </w:rPr>
        <w:t>כלום</w:t>
      </w:r>
      <w:r>
        <w:rPr>
          <w:rFonts w:hint="cs"/>
          <w:rtl/>
        </w:rPr>
        <w:t>.</w:t>
      </w:r>
      <w:r>
        <w:rPr>
          <w:rtl/>
        </w:rPr>
        <w:t xml:space="preserve"> </w:t>
      </w:r>
      <w:bookmarkStart w:id="29072" w:name="_ETM_Q91_738830"/>
      <w:bookmarkEnd w:id="29072"/>
      <w:r>
        <w:rPr>
          <w:rtl/>
        </w:rPr>
        <w:t xml:space="preserve">חצי </w:t>
      </w:r>
      <w:bookmarkStart w:id="29073" w:name="_ETM_Q91_739250"/>
      <w:bookmarkEnd w:id="29073"/>
      <w:r>
        <w:rPr>
          <w:rtl/>
        </w:rPr>
        <w:t xml:space="preserve">מפלגה </w:t>
      </w:r>
      <w:bookmarkStart w:id="29074" w:name="_ETM_Q91_739699"/>
      <w:bookmarkEnd w:id="29074"/>
      <w:r>
        <w:rPr>
          <w:rtl/>
        </w:rPr>
        <w:t>של</w:t>
      </w:r>
      <w:r>
        <w:rPr>
          <w:rFonts w:hint="cs"/>
          <w:rtl/>
        </w:rPr>
        <w:t>ו</w:t>
      </w:r>
      <w:r>
        <w:rPr>
          <w:rtl/>
        </w:rPr>
        <w:t xml:space="preserve"> </w:t>
      </w:r>
      <w:bookmarkStart w:id="29075" w:name="_ETM_Q91_739880"/>
      <w:bookmarkEnd w:id="29075"/>
      <w:r>
        <w:rPr>
          <w:rtl/>
        </w:rPr>
        <w:t xml:space="preserve">בפרשייה </w:t>
      </w:r>
      <w:bookmarkStart w:id="29076" w:name="_ETM_Q91_740509"/>
      <w:bookmarkEnd w:id="29076"/>
      <w:r>
        <w:rPr>
          <w:rtl/>
        </w:rPr>
        <w:t>הז</w:t>
      </w:r>
      <w:r>
        <w:rPr>
          <w:rFonts w:hint="cs"/>
          <w:rtl/>
        </w:rPr>
        <w:t>את,</w:t>
      </w:r>
      <w:r>
        <w:rPr>
          <w:rtl/>
        </w:rPr>
        <w:t xml:space="preserve"> </w:t>
      </w:r>
      <w:bookmarkStart w:id="29077" w:name="_ETM_Q91_741449"/>
      <w:bookmarkEnd w:id="29077"/>
      <w:r>
        <w:rPr>
          <w:rtl/>
        </w:rPr>
        <w:t xml:space="preserve">והוא </w:t>
      </w:r>
      <w:bookmarkStart w:id="29078" w:name="_ETM_Q91_741750"/>
      <w:bookmarkEnd w:id="29078"/>
      <w:r>
        <w:rPr>
          <w:rtl/>
        </w:rPr>
        <w:t xml:space="preserve">לא </w:t>
      </w:r>
      <w:bookmarkStart w:id="29079" w:name="_ETM_Q91_741870"/>
      <w:bookmarkEnd w:id="29079"/>
      <w:r>
        <w:rPr>
          <w:rtl/>
        </w:rPr>
        <w:t xml:space="preserve">ראה </w:t>
      </w:r>
      <w:bookmarkStart w:id="29080" w:name="_ETM_Q91_742050"/>
      <w:bookmarkEnd w:id="29080"/>
      <w:r>
        <w:rPr>
          <w:rtl/>
        </w:rPr>
        <w:t>כלום</w:t>
      </w:r>
      <w:r>
        <w:rPr>
          <w:rFonts w:hint="cs"/>
          <w:rtl/>
        </w:rPr>
        <w:t>.</w:t>
      </w:r>
      <w:r>
        <w:rPr>
          <w:rtl/>
        </w:rPr>
        <w:t xml:space="preserve"> </w:t>
      </w:r>
      <w:bookmarkStart w:id="29081" w:name="_ETM_Q91_742539"/>
      <w:bookmarkStart w:id="29082" w:name="TOR_Q92"/>
      <w:bookmarkEnd w:id="29081"/>
      <w:bookmarkEnd w:id="29082"/>
      <w:r>
        <w:rPr>
          <w:rFonts w:hint="cs"/>
          <w:rtl/>
          <w:lang w:eastAsia="he-IL"/>
        </w:rPr>
        <w:t>אתה יודע מה? מילא הוא לא ראה, זה כמו החתול, אבל מה עם הפרקליטות? גם הם לא ראו? גם המשטרה לא</w:t>
      </w:r>
      <w:bookmarkStart w:id="29083" w:name="_ETM_Q92_148983"/>
      <w:bookmarkEnd w:id="29083"/>
      <w:r>
        <w:rPr>
          <w:rFonts w:hint="cs"/>
          <w:rtl/>
          <w:lang w:eastAsia="he-IL"/>
        </w:rPr>
        <w:t xml:space="preserve"> ראתה? ולהם אתם רוצים לתת את כל הקופה הציבורית ביד.</w:t>
      </w:r>
      <w:bookmarkStart w:id="29084" w:name="_ETM_Q92_154036"/>
      <w:bookmarkEnd w:id="29084"/>
      <w:r>
        <w:rPr>
          <w:rFonts w:hint="cs"/>
          <w:rtl/>
          <w:lang w:eastAsia="he-IL"/>
        </w:rPr>
        <w:t xml:space="preserve"> תאמינו לי, גם ארדואן </w:t>
      </w:r>
      <w:r>
        <w:rPr>
          <w:rFonts w:hint="eastAsia"/>
          <w:rtl/>
          <w:lang w:eastAsia="he-IL"/>
        </w:rPr>
        <w:t>–</w:t>
      </w:r>
      <w:r>
        <w:rPr>
          <w:rFonts w:hint="cs"/>
          <w:rtl/>
          <w:lang w:eastAsia="he-IL"/>
        </w:rPr>
        <w:t xml:space="preserve"> שמע את זה, דודי אמסלם</w:t>
      </w:r>
      <w:bookmarkStart w:id="29085" w:name="_ETM_Q92_160794"/>
      <w:bookmarkEnd w:id="29085"/>
      <w:r>
        <w:rPr>
          <w:rFonts w:hint="cs"/>
          <w:rtl/>
          <w:lang w:eastAsia="he-IL"/>
        </w:rPr>
        <w:t xml:space="preserve"> </w:t>
      </w:r>
      <w:r>
        <w:rPr>
          <w:rFonts w:hint="eastAsia"/>
          <w:rtl/>
          <w:lang w:eastAsia="he-IL"/>
        </w:rPr>
        <w:t>–</w:t>
      </w:r>
      <w:r>
        <w:rPr>
          <w:rFonts w:hint="cs"/>
          <w:rtl/>
          <w:lang w:eastAsia="he-IL"/>
        </w:rPr>
        <w:t xml:space="preserve"> גם הוגו צ'אווס, גם פוטין, צריכים ללמוד </w:t>
      </w:r>
      <w:bookmarkStart w:id="29086" w:name="_ETM_Q92_169199"/>
      <w:bookmarkEnd w:id="29086"/>
      <w:r>
        <w:rPr>
          <w:rFonts w:hint="cs"/>
          <w:rtl/>
          <w:lang w:eastAsia="he-IL"/>
        </w:rPr>
        <w:t>מאיווט ליברמן איך עובדים.</w:t>
      </w:r>
    </w:p>
    <w:p w:rsidR="00BD7FB7" w:rsidRDefault="00BD7FB7" w:rsidP="009A3130">
      <w:pPr>
        <w:rPr>
          <w:rtl/>
          <w:lang w:eastAsia="he-IL"/>
        </w:rPr>
      </w:pPr>
    </w:p>
    <w:p w:rsidR="00BD7FB7" w:rsidRDefault="00BD7FB7" w:rsidP="009A3130">
      <w:pPr>
        <w:pStyle w:val="af8"/>
        <w:keepNext/>
        <w:rPr>
          <w:rtl/>
        </w:rPr>
      </w:pPr>
      <w:bookmarkStart w:id="29087" w:name="ET_interruption_קריאה_11"/>
      <w:r w:rsidRPr="001A6903">
        <w:rPr>
          <w:rStyle w:val="TagStyle"/>
          <w:rtl/>
        </w:rPr>
        <w:t xml:space="preserve"> &lt;&lt; קריאה &gt;&gt; </w:t>
      </w:r>
      <w:r>
        <w:rPr>
          <w:rtl/>
        </w:rPr>
        <w:t>קריאה:</w:t>
      </w:r>
      <w:r w:rsidRPr="001A6903">
        <w:rPr>
          <w:rStyle w:val="TagStyle"/>
          <w:rtl/>
        </w:rPr>
        <w:t xml:space="preserve"> &lt;&lt; קריאה &gt;&gt;</w:t>
      </w:r>
      <w:r>
        <w:rPr>
          <w:rtl/>
        </w:rPr>
        <w:t xml:space="preserve">   </w:t>
      </w:r>
      <w:bookmarkEnd w:id="29087"/>
    </w:p>
    <w:p w:rsidR="00BD7FB7" w:rsidRDefault="00BD7FB7" w:rsidP="00FE191E">
      <w:pPr>
        <w:rPr>
          <w:rtl/>
          <w:lang w:eastAsia="he-IL"/>
        </w:rPr>
      </w:pPr>
    </w:p>
    <w:p w:rsidR="00BD7FB7" w:rsidRDefault="00F70AA4" w:rsidP="009A3130">
      <w:pPr>
        <w:rPr>
          <w:rtl/>
          <w:lang w:eastAsia="he-IL"/>
        </w:rPr>
      </w:pPr>
      <w:r>
        <w:rPr>
          <w:rFonts w:hint="cs"/>
          <w:rtl/>
          <w:lang w:eastAsia="he-IL"/>
        </w:rPr>
        <w:t>– – –</w:t>
      </w:r>
      <w:bookmarkStart w:id="29088" w:name="_ETM_Q92_169942"/>
      <w:bookmarkEnd w:id="29088"/>
    </w:p>
    <w:p w:rsidR="00BD7FB7" w:rsidRDefault="00BD7FB7" w:rsidP="009A3130">
      <w:pPr>
        <w:rPr>
          <w:rtl/>
          <w:lang w:eastAsia="he-IL"/>
        </w:rPr>
      </w:pPr>
      <w:bookmarkStart w:id="29089" w:name="_ETM_Q92_169998"/>
      <w:bookmarkEnd w:id="29089"/>
    </w:p>
    <w:p w:rsidR="00BD7FB7" w:rsidRDefault="00BD7FB7" w:rsidP="009A3130">
      <w:pPr>
        <w:pStyle w:val="-"/>
        <w:keepNext/>
        <w:rPr>
          <w:rtl/>
        </w:rPr>
      </w:pPr>
      <w:r w:rsidRPr="001A6903">
        <w:rPr>
          <w:rStyle w:val="TagStyle"/>
          <w:rtl/>
        </w:rPr>
        <w:t xml:space="preserve"> &lt;&lt; דובר_המשך &gt;&gt; </w:t>
      </w:r>
      <w:r>
        <w:rPr>
          <w:rtl/>
        </w:rPr>
        <w:t>יעקב מרגי (ש"ס):</w:t>
      </w:r>
      <w:r w:rsidRPr="001A6903">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FC059E">
      <w:pPr>
        <w:rPr>
          <w:rtl/>
        </w:rPr>
      </w:pPr>
      <w:r>
        <w:rPr>
          <w:rFonts w:hint="cs"/>
          <w:rtl/>
          <w:lang w:eastAsia="he-IL"/>
        </w:rPr>
        <w:t xml:space="preserve">יושב-ראש ועדה, יושב-ראש ועדת כספים, שר אוצר ושישה ממלאי מקום. ועוד חטא </w:t>
      </w:r>
      <w:r>
        <w:rPr>
          <w:rFonts w:hint="eastAsia"/>
          <w:rtl/>
          <w:lang w:eastAsia="he-IL"/>
        </w:rPr>
        <w:t xml:space="preserve">– </w:t>
      </w:r>
      <w:r>
        <w:rPr>
          <w:rFonts w:hint="cs"/>
          <w:rtl/>
          <w:lang w:eastAsia="he-IL"/>
        </w:rPr>
        <w:t>ואני שואל על זה</w:t>
      </w:r>
      <w:r w:rsidR="00FC059E">
        <w:rPr>
          <w:rFonts w:hint="cs"/>
          <w:rtl/>
          <w:lang w:eastAsia="he-IL"/>
        </w:rPr>
        <w:t>,</w:t>
      </w:r>
      <w:r>
        <w:rPr>
          <w:rFonts w:hint="cs"/>
          <w:rtl/>
          <w:lang w:eastAsia="he-IL"/>
        </w:rPr>
        <w:t xml:space="preserve"> אני תוהה, מה מניע אתכם? </w:t>
      </w:r>
      <w:bookmarkStart w:id="29090" w:name="_ETM_Q92_67535"/>
      <w:bookmarkStart w:id="29091" w:name="_ETM_Q92_67597"/>
      <w:bookmarkStart w:id="29092" w:name="_ETM_Q92_181510"/>
      <w:bookmarkEnd w:id="29090"/>
      <w:bookmarkEnd w:id="29091"/>
      <w:bookmarkEnd w:id="29092"/>
      <w:r>
        <w:rPr>
          <w:rtl/>
        </w:rPr>
        <w:t xml:space="preserve">אם </w:t>
      </w:r>
      <w:bookmarkStart w:id="29093" w:name="_ETM_Q92_181719"/>
      <w:bookmarkEnd w:id="29093"/>
      <w:r>
        <w:rPr>
          <w:rtl/>
        </w:rPr>
        <w:t xml:space="preserve">לא </w:t>
      </w:r>
      <w:bookmarkStart w:id="29094" w:name="_ETM_Q92_181870"/>
      <w:bookmarkEnd w:id="29094"/>
      <w:r>
        <w:rPr>
          <w:rFonts w:hint="cs"/>
          <w:rtl/>
        </w:rPr>
        <w:t>ה</w:t>
      </w:r>
      <w:r>
        <w:rPr>
          <w:rtl/>
        </w:rPr>
        <w:t xml:space="preserve">פחד </w:t>
      </w:r>
      <w:bookmarkStart w:id="29095" w:name="_ETM_Q92_183600"/>
      <w:bookmarkEnd w:id="29095"/>
      <w:r>
        <w:rPr>
          <w:rFonts w:hint="cs"/>
          <w:rtl/>
        </w:rPr>
        <w:t>הוא שמניע</w:t>
      </w:r>
      <w:r>
        <w:rPr>
          <w:rtl/>
        </w:rPr>
        <w:t xml:space="preserve"> </w:t>
      </w:r>
      <w:bookmarkStart w:id="29096" w:name="_ETM_Q92_184230"/>
      <w:bookmarkEnd w:id="29096"/>
      <w:r>
        <w:rPr>
          <w:rtl/>
        </w:rPr>
        <w:t>אתכם</w:t>
      </w:r>
      <w:r>
        <w:rPr>
          <w:rFonts w:hint="cs"/>
          <w:rtl/>
        </w:rPr>
        <w:t>,</w:t>
      </w:r>
      <w:r>
        <w:rPr>
          <w:rtl/>
        </w:rPr>
        <w:t xml:space="preserve"> </w:t>
      </w:r>
      <w:bookmarkStart w:id="29097" w:name="_ETM_Q92_185430"/>
      <w:bookmarkEnd w:id="29097"/>
      <w:r>
        <w:rPr>
          <w:rtl/>
        </w:rPr>
        <w:t xml:space="preserve">אז </w:t>
      </w:r>
      <w:bookmarkStart w:id="29098" w:name="_ETM_Q92_186359"/>
      <w:bookmarkEnd w:id="29098"/>
      <w:r>
        <w:rPr>
          <w:rtl/>
        </w:rPr>
        <w:t xml:space="preserve">כנראה </w:t>
      </w:r>
      <w:bookmarkStart w:id="29099" w:name="_ETM_Q92_186810"/>
      <w:bookmarkEnd w:id="29099"/>
      <w:r>
        <w:rPr>
          <w:rtl/>
        </w:rPr>
        <w:t>ז</w:t>
      </w:r>
      <w:r>
        <w:rPr>
          <w:rFonts w:hint="cs"/>
          <w:rtl/>
        </w:rPr>
        <w:t>את</w:t>
      </w:r>
      <w:r>
        <w:rPr>
          <w:rtl/>
        </w:rPr>
        <w:t xml:space="preserve"> </w:t>
      </w:r>
      <w:bookmarkStart w:id="29100" w:name="_ETM_Q92_187140"/>
      <w:bookmarkEnd w:id="29100"/>
      <w:r>
        <w:rPr>
          <w:rtl/>
        </w:rPr>
        <w:t>חולשה</w:t>
      </w:r>
      <w:r>
        <w:rPr>
          <w:rFonts w:hint="cs"/>
          <w:rtl/>
        </w:rPr>
        <w:t>,</w:t>
      </w:r>
      <w:r>
        <w:rPr>
          <w:rtl/>
        </w:rPr>
        <w:t xml:space="preserve"> </w:t>
      </w:r>
      <w:bookmarkStart w:id="29101" w:name="_ETM_Q92_188300"/>
      <w:bookmarkEnd w:id="29101"/>
      <w:r>
        <w:rPr>
          <w:rtl/>
        </w:rPr>
        <w:t xml:space="preserve">חולשה </w:t>
      </w:r>
      <w:bookmarkStart w:id="29102" w:name="_ETM_Q92_188720"/>
      <w:bookmarkEnd w:id="29102"/>
      <w:r>
        <w:rPr>
          <w:rtl/>
        </w:rPr>
        <w:t>שלכם</w:t>
      </w:r>
      <w:r>
        <w:rPr>
          <w:rFonts w:hint="cs"/>
          <w:rtl/>
        </w:rPr>
        <w:t>,</w:t>
      </w:r>
      <w:r>
        <w:rPr>
          <w:rtl/>
        </w:rPr>
        <w:t xml:space="preserve"> </w:t>
      </w:r>
      <w:bookmarkStart w:id="29103" w:name="_ETM_Q92_189140"/>
      <w:bookmarkEnd w:id="29103"/>
      <w:r>
        <w:rPr>
          <w:rtl/>
        </w:rPr>
        <w:t xml:space="preserve">לא </w:t>
      </w:r>
      <w:bookmarkStart w:id="29104" w:name="_ETM_Q92_189260"/>
      <w:bookmarkEnd w:id="29104"/>
      <w:r>
        <w:rPr>
          <w:rtl/>
        </w:rPr>
        <w:t>ח</w:t>
      </w:r>
      <w:r>
        <w:rPr>
          <w:rFonts w:hint="cs"/>
          <w:rtl/>
        </w:rPr>
        <w:t>ו</w:t>
      </w:r>
      <w:r>
        <w:rPr>
          <w:rtl/>
        </w:rPr>
        <w:t>זקה</w:t>
      </w:r>
      <w:r>
        <w:rPr>
          <w:rFonts w:hint="cs"/>
          <w:rtl/>
        </w:rPr>
        <w:t>.</w:t>
      </w:r>
      <w:r>
        <w:rPr>
          <w:rtl/>
        </w:rPr>
        <w:t xml:space="preserve"> </w:t>
      </w:r>
      <w:bookmarkStart w:id="29105" w:name="_ETM_Q92_190150"/>
      <w:bookmarkEnd w:id="29105"/>
    </w:p>
    <w:p w:rsidR="00BD7FB7" w:rsidRDefault="00BD7FB7" w:rsidP="009A3130">
      <w:pPr>
        <w:rPr>
          <w:rtl/>
        </w:rPr>
      </w:pPr>
      <w:bookmarkStart w:id="29106" w:name="_ETM_Q92_190365"/>
      <w:bookmarkStart w:id="29107" w:name="_ETM_Q92_190418"/>
      <w:bookmarkStart w:id="29108" w:name="_ETM_Q92_190740"/>
      <w:bookmarkEnd w:id="29106"/>
      <w:bookmarkEnd w:id="29107"/>
      <w:bookmarkEnd w:id="29108"/>
    </w:p>
    <w:p w:rsidR="00BD7FB7" w:rsidRDefault="00BD7FB7" w:rsidP="009A3130">
      <w:pPr>
        <w:rPr>
          <w:rtl/>
        </w:rPr>
      </w:pPr>
      <w:bookmarkStart w:id="29109" w:name="_ETM_Q92_190785"/>
      <w:bookmarkEnd w:id="29109"/>
      <w:r>
        <w:rPr>
          <w:rtl/>
        </w:rPr>
        <w:t xml:space="preserve">עוד </w:t>
      </w:r>
      <w:bookmarkStart w:id="29110" w:name="_ETM_Q92_190389"/>
      <w:bookmarkEnd w:id="29110"/>
      <w:r>
        <w:rPr>
          <w:rtl/>
        </w:rPr>
        <w:t>ח</w:t>
      </w:r>
      <w:r>
        <w:rPr>
          <w:rFonts w:hint="cs"/>
          <w:rtl/>
        </w:rPr>
        <w:t>טא:</w:t>
      </w:r>
      <w:r>
        <w:rPr>
          <w:rtl/>
        </w:rPr>
        <w:t xml:space="preserve"> </w:t>
      </w:r>
      <w:bookmarkStart w:id="29111" w:name="_ETM_Q92_191539"/>
      <w:bookmarkEnd w:id="29111"/>
      <w:r>
        <w:rPr>
          <w:rFonts w:hint="cs"/>
          <w:rtl/>
        </w:rPr>
        <w:t>הגדלתם</w:t>
      </w:r>
      <w:r>
        <w:rPr>
          <w:rtl/>
        </w:rPr>
        <w:t xml:space="preserve"> </w:t>
      </w:r>
      <w:bookmarkStart w:id="29112" w:name="_ETM_Q92_192080"/>
      <w:bookmarkEnd w:id="29112"/>
      <w:r>
        <w:rPr>
          <w:rtl/>
        </w:rPr>
        <w:t xml:space="preserve">לעשות </w:t>
      </w:r>
      <w:bookmarkStart w:id="29113" w:name="_ETM_Q92_192410"/>
      <w:bookmarkEnd w:id="29113"/>
      <w:r>
        <w:rPr>
          <w:rFonts w:hint="cs"/>
          <w:rtl/>
        </w:rPr>
        <w:t>ו</w:t>
      </w:r>
      <w:r>
        <w:rPr>
          <w:rtl/>
        </w:rPr>
        <w:t xml:space="preserve">לקבוע </w:t>
      </w:r>
      <w:bookmarkStart w:id="29114" w:name="_ETM_Q92_192950"/>
      <w:bookmarkEnd w:id="29114"/>
      <w:r>
        <w:rPr>
          <w:rtl/>
        </w:rPr>
        <w:t xml:space="preserve">לאופוזיציה </w:t>
      </w:r>
      <w:bookmarkStart w:id="29115" w:name="_ETM_Q92_193640"/>
      <w:bookmarkEnd w:id="29115"/>
      <w:r>
        <w:rPr>
          <w:rFonts w:hint="cs"/>
          <w:rtl/>
        </w:rPr>
        <w:t xml:space="preserve">– </w:t>
      </w:r>
      <w:r>
        <w:rPr>
          <w:rtl/>
        </w:rPr>
        <w:t xml:space="preserve">בחיים </w:t>
      </w:r>
      <w:bookmarkStart w:id="29116" w:name="_ETM_Q92_194030"/>
      <w:bookmarkEnd w:id="29116"/>
      <w:r>
        <w:rPr>
          <w:rtl/>
        </w:rPr>
        <w:t xml:space="preserve">לא </w:t>
      </w:r>
      <w:bookmarkStart w:id="29117" w:name="_ETM_Q92_194120"/>
      <w:bookmarkEnd w:id="29117"/>
      <w:r>
        <w:rPr>
          <w:rtl/>
        </w:rPr>
        <w:t>היה</w:t>
      </w:r>
      <w:r>
        <w:rPr>
          <w:rFonts w:hint="cs"/>
          <w:rtl/>
        </w:rPr>
        <w:t xml:space="preserve"> </w:t>
      </w:r>
      <w:r>
        <w:rPr>
          <w:rtl/>
        </w:rPr>
        <w:t xml:space="preserve">שהקואליציה </w:t>
      </w:r>
      <w:bookmarkStart w:id="29118" w:name="_ETM_Q92_195980"/>
      <w:bookmarkEnd w:id="29118"/>
      <w:r>
        <w:rPr>
          <w:rtl/>
        </w:rPr>
        <w:t xml:space="preserve">קובעת </w:t>
      </w:r>
      <w:bookmarkStart w:id="29119" w:name="_ETM_Q92_196520"/>
      <w:bookmarkEnd w:id="29119"/>
      <w:r>
        <w:rPr>
          <w:rtl/>
        </w:rPr>
        <w:t xml:space="preserve">לאופוזיציה </w:t>
      </w:r>
      <w:bookmarkStart w:id="29120" w:name="_ETM_Q92_197239"/>
      <w:bookmarkEnd w:id="29120"/>
      <w:r>
        <w:rPr>
          <w:rtl/>
        </w:rPr>
        <w:t xml:space="preserve">את </w:t>
      </w:r>
      <w:bookmarkStart w:id="29121" w:name="_ETM_Q92_197360"/>
      <w:bookmarkEnd w:id="29121"/>
      <w:r>
        <w:rPr>
          <w:rtl/>
        </w:rPr>
        <w:t xml:space="preserve">החלוקה </w:t>
      </w:r>
      <w:bookmarkStart w:id="29122" w:name="_ETM_Q92_197810"/>
      <w:bookmarkEnd w:id="29122"/>
      <w:r>
        <w:rPr>
          <w:rtl/>
        </w:rPr>
        <w:t xml:space="preserve">הפנימית </w:t>
      </w:r>
      <w:bookmarkStart w:id="29123" w:name="_ETM_Q92_198230"/>
      <w:bookmarkEnd w:id="29123"/>
      <w:r>
        <w:rPr>
          <w:rtl/>
        </w:rPr>
        <w:t>שלה</w:t>
      </w:r>
      <w:r>
        <w:rPr>
          <w:rFonts w:hint="cs"/>
          <w:rtl/>
        </w:rPr>
        <w:t>.</w:t>
      </w:r>
      <w:r>
        <w:rPr>
          <w:rtl/>
        </w:rPr>
        <w:t xml:space="preserve"> </w:t>
      </w:r>
      <w:bookmarkStart w:id="29124" w:name="_ETM_Q92_199419"/>
      <w:bookmarkEnd w:id="29124"/>
      <w:r>
        <w:rPr>
          <w:rtl/>
        </w:rPr>
        <w:t xml:space="preserve">במסמך </w:t>
      </w:r>
      <w:bookmarkStart w:id="29125" w:name="_ETM_Q92_200050"/>
      <w:bookmarkEnd w:id="29125"/>
      <w:r>
        <w:rPr>
          <w:rtl/>
        </w:rPr>
        <w:t>מבי</w:t>
      </w:r>
      <w:r>
        <w:rPr>
          <w:rFonts w:hint="cs"/>
          <w:rtl/>
        </w:rPr>
        <w:t>ש,</w:t>
      </w:r>
      <w:r>
        <w:rPr>
          <w:rtl/>
        </w:rPr>
        <w:t xml:space="preserve"> </w:t>
      </w:r>
      <w:bookmarkStart w:id="29126" w:name="_ETM_Q92_200380"/>
      <w:bookmarkStart w:id="29127" w:name="_ETM_Q92_200470"/>
      <w:bookmarkEnd w:id="29126"/>
      <w:bookmarkEnd w:id="29127"/>
      <w:r>
        <w:rPr>
          <w:rtl/>
        </w:rPr>
        <w:t xml:space="preserve">באותו </w:t>
      </w:r>
      <w:bookmarkStart w:id="29128" w:name="_ETM_Q92_200800"/>
      <w:bookmarkEnd w:id="29128"/>
      <w:r>
        <w:rPr>
          <w:rtl/>
        </w:rPr>
        <w:t xml:space="preserve">מסמך </w:t>
      </w:r>
      <w:bookmarkStart w:id="29129" w:name="_ETM_Q92_201130"/>
      <w:bookmarkEnd w:id="29129"/>
      <w:r>
        <w:rPr>
          <w:rtl/>
        </w:rPr>
        <w:t xml:space="preserve">מביש </w:t>
      </w:r>
      <w:bookmarkStart w:id="29130" w:name="_ETM_Q92_202029"/>
      <w:bookmarkEnd w:id="29130"/>
      <w:r>
        <w:rPr>
          <w:rtl/>
        </w:rPr>
        <w:t xml:space="preserve">שניסו </w:t>
      </w:r>
      <w:bookmarkStart w:id="29131" w:name="_ETM_Q92_202539"/>
      <w:bookmarkEnd w:id="29131"/>
      <w:r>
        <w:rPr>
          <w:rFonts w:hint="cs"/>
          <w:rtl/>
        </w:rPr>
        <w:t>למנות</w:t>
      </w:r>
      <w:r>
        <w:rPr>
          <w:rtl/>
        </w:rPr>
        <w:t xml:space="preserve"> </w:t>
      </w:r>
      <w:bookmarkStart w:id="29132" w:name="_ETM_Q92_203019"/>
      <w:bookmarkStart w:id="29133" w:name="_ETM_Q92_203380"/>
      <w:bookmarkEnd w:id="29132"/>
      <w:bookmarkEnd w:id="29133"/>
      <w:r>
        <w:rPr>
          <w:rFonts w:hint="cs"/>
          <w:rtl/>
        </w:rPr>
        <w:t xml:space="preserve">שישה </w:t>
      </w:r>
      <w:r>
        <w:rPr>
          <w:rtl/>
        </w:rPr>
        <w:t>ממלא</w:t>
      </w:r>
      <w:r>
        <w:rPr>
          <w:rFonts w:hint="cs"/>
          <w:rtl/>
        </w:rPr>
        <w:t>י</w:t>
      </w:r>
      <w:r>
        <w:rPr>
          <w:rtl/>
        </w:rPr>
        <w:t xml:space="preserve"> </w:t>
      </w:r>
      <w:bookmarkStart w:id="29134" w:name="_ETM_Q92_203739"/>
      <w:bookmarkEnd w:id="29134"/>
      <w:r>
        <w:rPr>
          <w:rtl/>
        </w:rPr>
        <w:t xml:space="preserve">מקום </w:t>
      </w:r>
      <w:bookmarkStart w:id="29135" w:name="_ETM_Q92_204039"/>
      <w:bookmarkEnd w:id="29135"/>
      <w:r>
        <w:rPr>
          <w:rtl/>
        </w:rPr>
        <w:t xml:space="preserve">לישראל </w:t>
      </w:r>
      <w:bookmarkStart w:id="29136" w:name="_ETM_Q92_204369"/>
      <w:bookmarkEnd w:id="29136"/>
      <w:r>
        <w:rPr>
          <w:rtl/>
        </w:rPr>
        <w:t>ביתנו</w:t>
      </w:r>
      <w:r>
        <w:rPr>
          <w:rFonts w:hint="cs"/>
          <w:rtl/>
        </w:rPr>
        <w:t>,</w:t>
      </w:r>
      <w:r>
        <w:rPr>
          <w:rtl/>
        </w:rPr>
        <w:t xml:space="preserve"> </w:t>
      </w:r>
      <w:bookmarkStart w:id="29137" w:name="_ETM_Q92_205359"/>
      <w:bookmarkEnd w:id="29137"/>
      <w:r>
        <w:rPr>
          <w:rtl/>
        </w:rPr>
        <w:t xml:space="preserve">יש </w:t>
      </w:r>
      <w:bookmarkStart w:id="29138" w:name="_ETM_Q92_205689"/>
      <w:bookmarkEnd w:id="29138"/>
      <w:r>
        <w:rPr>
          <w:rtl/>
        </w:rPr>
        <w:t xml:space="preserve">שיבוץ </w:t>
      </w:r>
      <w:bookmarkStart w:id="29139" w:name="_ETM_Q92_206109"/>
      <w:bookmarkEnd w:id="29139"/>
      <w:r>
        <w:rPr>
          <w:rtl/>
        </w:rPr>
        <w:t xml:space="preserve">של </w:t>
      </w:r>
      <w:bookmarkStart w:id="29140" w:name="_ETM_Q92_206259"/>
      <w:bookmarkEnd w:id="29140"/>
      <w:r>
        <w:rPr>
          <w:rtl/>
        </w:rPr>
        <w:t xml:space="preserve">חברי </w:t>
      </w:r>
      <w:bookmarkStart w:id="29141" w:name="_ETM_Q92_206589"/>
      <w:bookmarkEnd w:id="29141"/>
      <w:r>
        <w:rPr>
          <w:rtl/>
        </w:rPr>
        <w:t xml:space="preserve">האופוזיציה </w:t>
      </w:r>
      <w:bookmarkStart w:id="29142" w:name="_ETM_Q92_208089"/>
      <w:bookmarkEnd w:id="29142"/>
      <w:r>
        <w:rPr>
          <w:rtl/>
        </w:rPr>
        <w:t>בוועדות</w:t>
      </w:r>
      <w:r>
        <w:rPr>
          <w:rFonts w:hint="cs"/>
          <w:rtl/>
        </w:rPr>
        <w:t>.</w:t>
      </w:r>
      <w:r>
        <w:rPr>
          <w:rtl/>
        </w:rPr>
        <w:t xml:space="preserve"> </w:t>
      </w:r>
      <w:bookmarkStart w:id="29143" w:name="_ETM_Q92_208659"/>
      <w:bookmarkEnd w:id="29143"/>
      <w:r>
        <w:rPr>
          <w:rtl/>
        </w:rPr>
        <w:t xml:space="preserve">מתי </w:t>
      </w:r>
      <w:bookmarkStart w:id="29144" w:name="_ETM_Q92_209050"/>
      <w:bookmarkEnd w:id="29144"/>
      <w:r>
        <w:rPr>
          <w:rtl/>
        </w:rPr>
        <w:t xml:space="preserve">זה </w:t>
      </w:r>
      <w:bookmarkStart w:id="29145" w:name="_ETM_Q92_209199"/>
      <w:bookmarkEnd w:id="29145"/>
      <w:r>
        <w:rPr>
          <w:rtl/>
        </w:rPr>
        <w:t>היה</w:t>
      </w:r>
      <w:r>
        <w:rPr>
          <w:rFonts w:hint="cs"/>
          <w:rtl/>
        </w:rPr>
        <w:t>?</w:t>
      </w:r>
      <w:r>
        <w:rPr>
          <w:rtl/>
        </w:rPr>
        <w:t xml:space="preserve"> </w:t>
      </w:r>
      <w:bookmarkStart w:id="29146" w:name="_ETM_Q92_210519"/>
      <w:bookmarkEnd w:id="29146"/>
      <w:r>
        <w:rPr>
          <w:rtl/>
        </w:rPr>
        <w:t>פ</w:t>
      </w:r>
      <w:r>
        <w:rPr>
          <w:rFonts w:hint="cs"/>
          <w:rtl/>
        </w:rPr>
        <w:t>וטין לא</w:t>
      </w:r>
      <w:r>
        <w:rPr>
          <w:rtl/>
        </w:rPr>
        <w:t xml:space="preserve"> </w:t>
      </w:r>
      <w:bookmarkStart w:id="29147" w:name="_ETM_Q92_210849"/>
      <w:bookmarkStart w:id="29148" w:name="_ETM_Q92_211210"/>
      <w:bookmarkEnd w:id="29147"/>
      <w:bookmarkEnd w:id="29148"/>
      <w:r>
        <w:rPr>
          <w:rtl/>
        </w:rPr>
        <w:t xml:space="preserve">מתנהל </w:t>
      </w:r>
      <w:bookmarkStart w:id="29149" w:name="_ETM_Q92_211660"/>
      <w:bookmarkEnd w:id="29149"/>
      <w:r>
        <w:rPr>
          <w:rtl/>
        </w:rPr>
        <w:t>ככה</w:t>
      </w:r>
      <w:r>
        <w:rPr>
          <w:rFonts w:hint="cs"/>
          <w:rtl/>
        </w:rPr>
        <w:t>.</w:t>
      </w:r>
      <w:r>
        <w:rPr>
          <w:rtl/>
        </w:rPr>
        <w:t xml:space="preserve"> </w:t>
      </w:r>
      <w:bookmarkStart w:id="29150" w:name="_ETM_Q92_211900"/>
      <w:bookmarkEnd w:id="29150"/>
      <w:r>
        <w:rPr>
          <w:rFonts w:hint="cs"/>
          <w:rtl/>
        </w:rPr>
        <w:t>ארדואן</w:t>
      </w:r>
      <w:r>
        <w:rPr>
          <w:rtl/>
        </w:rPr>
        <w:t xml:space="preserve"> </w:t>
      </w:r>
      <w:bookmarkStart w:id="29151" w:name="_ETM_Q92_212620"/>
      <w:bookmarkEnd w:id="29151"/>
      <w:r>
        <w:rPr>
          <w:rtl/>
        </w:rPr>
        <w:t xml:space="preserve">לא </w:t>
      </w:r>
      <w:bookmarkStart w:id="29152" w:name="_ETM_Q92_212739"/>
      <w:bookmarkEnd w:id="29152"/>
      <w:r>
        <w:rPr>
          <w:rtl/>
        </w:rPr>
        <w:t>מתנה</w:t>
      </w:r>
      <w:r>
        <w:rPr>
          <w:rFonts w:hint="cs"/>
          <w:rtl/>
        </w:rPr>
        <w:t>ל</w:t>
      </w:r>
      <w:r>
        <w:rPr>
          <w:rtl/>
        </w:rPr>
        <w:t xml:space="preserve"> </w:t>
      </w:r>
      <w:bookmarkStart w:id="29153" w:name="_ETM_Q92_213190"/>
      <w:bookmarkEnd w:id="29153"/>
      <w:r>
        <w:rPr>
          <w:rtl/>
        </w:rPr>
        <w:t>ככה</w:t>
      </w:r>
      <w:r>
        <w:rPr>
          <w:rFonts w:hint="cs"/>
          <w:rtl/>
        </w:rPr>
        <w:t>.</w:t>
      </w:r>
      <w:r>
        <w:rPr>
          <w:rtl/>
        </w:rPr>
        <w:t xml:space="preserve"> </w:t>
      </w:r>
      <w:bookmarkStart w:id="29154" w:name="_ETM_Q92_214560"/>
      <w:bookmarkEnd w:id="29154"/>
      <w:r>
        <w:rPr>
          <w:rtl/>
        </w:rPr>
        <w:t xml:space="preserve">פידל </w:t>
      </w:r>
      <w:bookmarkStart w:id="29155" w:name="_ETM_Q92_215010"/>
      <w:bookmarkEnd w:id="29155"/>
      <w:r>
        <w:rPr>
          <w:rtl/>
        </w:rPr>
        <w:t xml:space="preserve">קסטרו </w:t>
      </w:r>
      <w:bookmarkStart w:id="29156" w:name="_ETM_Q92_215550"/>
      <w:bookmarkEnd w:id="29156"/>
      <w:r>
        <w:rPr>
          <w:rtl/>
        </w:rPr>
        <w:t xml:space="preserve">לא </w:t>
      </w:r>
      <w:bookmarkStart w:id="29157" w:name="_ETM_Q92_215700"/>
      <w:bookmarkEnd w:id="29157"/>
      <w:r>
        <w:rPr>
          <w:rFonts w:hint="cs"/>
          <w:rtl/>
        </w:rPr>
        <w:t>התנהל</w:t>
      </w:r>
      <w:r>
        <w:rPr>
          <w:rtl/>
        </w:rPr>
        <w:t xml:space="preserve"> </w:t>
      </w:r>
      <w:bookmarkStart w:id="29158" w:name="_ETM_Q92_216150"/>
      <w:bookmarkEnd w:id="29158"/>
      <w:r>
        <w:rPr>
          <w:rtl/>
        </w:rPr>
        <w:t>ככה</w:t>
      </w:r>
      <w:r>
        <w:rPr>
          <w:rFonts w:hint="cs"/>
          <w:rtl/>
        </w:rPr>
        <w:t>.</w:t>
      </w:r>
      <w:r>
        <w:rPr>
          <w:rtl/>
        </w:rPr>
        <w:t xml:space="preserve"> </w:t>
      </w:r>
      <w:bookmarkStart w:id="29159" w:name="_ETM_Q92_217030"/>
      <w:bookmarkStart w:id="29160" w:name="_ETM_Q92_218260"/>
      <w:bookmarkEnd w:id="29159"/>
      <w:bookmarkEnd w:id="29160"/>
    </w:p>
    <w:p w:rsidR="00BD7FB7" w:rsidRDefault="00BD7FB7" w:rsidP="009A3130">
      <w:pPr>
        <w:rPr>
          <w:rtl/>
        </w:rPr>
      </w:pPr>
    </w:p>
    <w:p w:rsidR="00BD7FB7" w:rsidRDefault="00BD7FB7" w:rsidP="009A3130">
      <w:pPr>
        <w:pStyle w:val="af8"/>
        <w:keepNext/>
        <w:rPr>
          <w:rtl/>
        </w:rPr>
      </w:pPr>
      <w:r w:rsidRPr="001A6903">
        <w:rPr>
          <w:rStyle w:val="TagStyle"/>
          <w:rtl/>
        </w:rPr>
        <w:t xml:space="preserve"> &lt;&lt; קריאה &gt;&gt; </w:t>
      </w:r>
      <w:r>
        <w:rPr>
          <w:rtl/>
        </w:rPr>
        <w:t>דוד אמסלם (הליכוד):</w:t>
      </w:r>
      <w:r w:rsidRPr="001A6903">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FC059E">
      <w:pPr>
        <w:rPr>
          <w:rtl/>
        </w:rPr>
      </w:pPr>
      <w:r>
        <w:rPr>
          <w:rFonts w:hint="cs"/>
          <w:rtl/>
        </w:rPr>
        <w:t xml:space="preserve">אולי אנחנו לא רוצים. דרך אגב, עם קול אחד </w:t>
      </w:r>
      <w:r w:rsidR="00FC059E">
        <w:rPr>
          <w:rFonts w:hint="eastAsia"/>
          <w:rtl/>
        </w:rPr>
        <w:t xml:space="preserve">– </w:t>
      </w:r>
      <w:r>
        <w:rPr>
          <w:rFonts w:hint="cs"/>
          <w:rtl/>
        </w:rPr>
        <w:t xml:space="preserve">יש לכם אחד, 61 </w:t>
      </w:r>
      <w:r w:rsidR="00FC059E">
        <w:rPr>
          <w:rFonts w:hint="eastAsia"/>
          <w:rtl/>
        </w:rPr>
        <w:t>–</w:t>
      </w:r>
      <w:r w:rsidR="00FC059E">
        <w:rPr>
          <w:rFonts w:hint="cs"/>
          <w:rtl/>
        </w:rPr>
        <w:t xml:space="preserve"> </w:t>
      </w:r>
      <w:r>
        <w:rPr>
          <w:rFonts w:hint="cs"/>
          <w:rtl/>
        </w:rPr>
        <w:t xml:space="preserve">תראה מה </w:t>
      </w:r>
      <w:bookmarkStart w:id="29161" w:name="_ETM_Q92_222372"/>
      <w:bookmarkEnd w:id="29161"/>
      <w:r>
        <w:rPr>
          <w:rFonts w:hint="cs"/>
          <w:rtl/>
        </w:rPr>
        <w:t>אתם עושים.</w:t>
      </w:r>
      <w:bookmarkStart w:id="29162" w:name="_ETM_Q92_223898"/>
      <w:bookmarkEnd w:id="29162"/>
    </w:p>
    <w:p w:rsidR="00BD7FB7" w:rsidRDefault="00BD7FB7" w:rsidP="009A3130">
      <w:pPr>
        <w:rPr>
          <w:rtl/>
        </w:rPr>
      </w:pPr>
      <w:bookmarkStart w:id="29163" w:name="_ETM_Q92_223941"/>
      <w:bookmarkStart w:id="29164" w:name="_ETM_Q92_224386"/>
      <w:bookmarkEnd w:id="29163"/>
      <w:bookmarkEnd w:id="29164"/>
    </w:p>
    <w:p w:rsidR="00BD7FB7" w:rsidRDefault="00BD7FB7" w:rsidP="009A3130">
      <w:pPr>
        <w:pStyle w:val="-"/>
        <w:keepNext/>
        <w:rPr>
          <w:rtl/>
        </w:rPr>
      </w:pPr>
      <w:bookmarkStart w:id="29165" w:name="ET_speakercontinue_5359_14"/>
      <w:r w:rsidRPr="001A6903">
        <w:rPr>
          <w:rStyle w:val="TagStyle"/>
          <w:rtl/>
        </w:rPr>
        <w:t xml:space="preserve"> &lt;&lt; דובר_המשך &gt;&gt; </w:t>
      </w:r>
      <w:r>
        <w:rPr>
          <w:rtl/>
        </w:rPr>
        <w:t>יעקב מרגי (ש"ס):</w:t>
      </w:r>
      <w:r w:rsidRPr="001A6903">
        <w:rPr>
          <w:rStyle w:val="TagStyle"/>
          <w:rtl/>
        </w:rPr>
        <w:t xml:space="preserve"> &lt;&lt; דובר_המשך &gt;&gt;</w:t>
      </w:r>
      <w:r>
        <w:rPr>
          <w:rtl/>
        </w:rPr>
        <w:t xml:space="preserve">   </w:t>
      </w:r>
      <w:bookmarkEnd w:id="29165"/>
    </w:p>
    <w:p w:rsidR="00BD7FB7" w:rsidRDefault="00BD7FB7" w:rsidP="00FE191E">
      <w:pPr>
        <w:rPr>
          <w:rtl/>
          <w:lang w:eastAsia="he-IL"/>
        </w:rPr>
      </w:pPr>
    </w:p>
    <w:p w:rsidR="00BD7FB7" w:rsidRDefault="00BD7FB7" w:rsidP="009A3130">
      <w:pPr>
        <w:rPr>
          <w:rtl/>
        </w:rPr>
      </w:pPr>
      <w:bookmarkStart w:id="29166" w:name="_ETM_Q92_224435"/>
      <w:bookmarkStart w:id="29167" w:name="_ETM_Q92_223440"/>
      <w:bookmarkEnd w:id="29166"/>
      <w:bookmarkEnd w:id="29167"/>
      <w:r>
        <w:rPr>
          <w:rtl/>
        </w:rPr>
        <w:t xml:space="preserve">עוד </w:t>
      </w:r>
      <w:bookmarkStart w:id="29168" w:name="_ETM_Q92_223739"/>
      <w:bookmarkEnd w:id="29168"/>
      <w:r>
        <w:rPr>
          <w:rFonts w:hint="cs"/>
          <w:rtl/>
        </w:rPr>
        <w:t xml:space="preserve">חטא, </w:t>
      </w:r>
      <w:bookmarkStart w:id="29169" w:name="_ETM_Q92_224039"/>
      <w:bookmarkEnd w:id="29169"/>
      <w:r>
        <w:rPr>
          <w:rtl/>
        </w:rPr>
        <w:t xml:space="preserve">ידידי </w:t>
      </w:r>
      <w:bookmarkStart w:id="29170" w:name="_ETM_Q92_224399"/>
      <w:bookmarkEnd w:id="29170"/>
      <w:r>
        <w:rPr>
          <w:rtl/>
        </w:rPr>
        <w:t xml:space="preserve">ומכובדי </w:t>
      </w:r>
      <w:bookmarkStart w:id="29171" w:name="_ETM_Q92_224879"/>
      <w:bookmarkEnd w:id="29171"/>
      <w:r>
        <w:rPr>
          <w:rFonts w:hint="cs"/>
          <w:rtl/>
        </w:rPr>
        <w:t>השר:</w:t>
      </w:r>
      <w:r>
        <w:rPr>
          <w:rtl/>
        </w:rPr>
        <w:t xml:space="preserve"> </w:t>
      </w:r>
      <w:bookmarkStart w:id="29172" w:name="_ETM_Q92_226310"/>
      <w:bookmarkEnd w:id="29172"/>
      <w:r>
        <w:rPr>
          <w:rtl/>
        </w:rPr>
        <w:t xml:space="preserve">היה </w:t>
      </w:r>
      <w:bookmarkStart w:id="29173" w:name="_ETM_Q92_226550"/>
      <w:bookmarkEnd w:id="29173"/>
      <w:r>
        <w:rPr>
          <w:rtl/>
        </w:rPr>
        <w:t xml:space="preserve">נהוג </w:t>
      </w:r>
      <w:bookmarkStart w:id="29174" w:name="_ETM_Q92_226820"/>
      <w:bookmarkEnd w:id="29174"/>
      <w:r>
        <w:rPr>
          <w:rtl/>
        </w:rPr>
        <w:t>בכנסת</w:t>
      </w:r>
      <w:r>
        <w:rPr>
          <w:rFonts w:hint="cs"/>
          <w:rtl/>
        </w:rPr>
        <w:t>,</w:t>
      </w:r>
      <w:r>
        <w:rPr>
          <w:rtl/>
        </w:rPr>
        <w:t xml:space="preserve"> </w:t>
      </w:r>
      <w:bookmarkStart w:id="29175" w:name="_ETM_Q92_228530"/>
      <w:bookmarkEnd w:id="29175"/>
      <w:r>
        <w:rPr>
          <w:rtl/>
        </w:rPr>
        <w:t xml:space="preserve">פרט </w:t>
      </w:r>
      <w:bookmarkStart w:id="29176" w:name="_ETM_Q92_228890"/>
      <w:bookmarkEnd w:id="29176"/>
      <w:r>
        <w:rPr>
          <w:rtl/>
        </w:rPr>
        <w:t>ל</w:t>
      </w:r>
      <w:r>
        <w:rPr>
          <w:rFonts w:hint="cs"/>
          <w:rtl/>
        </w:rPr>
        <w:t>כמה</w:t>
      </w:r>
      <w:r>
        <w:rPr>
          <w:rtl/>
        </w:rPr>
        <w:t xml:space="preserve"> </w:t>
      </w:r>
      <w:bookmarkStart w:id="29177" w:name="_ETM_Q92_229370"/>
      <w:bookmarkEnd w:id="29177"/>
      <w:r>
        <w:rPr>
          <w:rtl/>
        </w:rPr>
        <w:t xml:space="preserve">פעמים </w:t>
      </w:r>
      <w:bookmarkStart w:id="29178" w:name="_ETM_Q92_229760"/>
      <w:bookmarkEnd w:id="29178"/>
      <w:r>
        <w:rPr>
          <w:rtl/>
        </w:rPr>
        <w:t>בודדות</w:t>
      </w:r>
      <w:bookmarkStart w:id="29179" w:name="_ETM_Q92_231610"/>
      <w:bookmarkEnd w:id="29179"/>
      <w:r>
        <w:rPr>
          <w:rFonts w:hint="cs"/>
          <w:rtl/>
        </w:rPr>
        <w:t xml:space="preserve"> </w:t>
      </w:r>
      <w:r w:rsidR="00F70AA4">
        <w:rPr>
          <w:rFonts w:hint="cs"/>
          <w:rtl/>
        </w:rPr>
        <w:t>– –</w:t>
      </w:r>
    </w:p>
    <w:p w:rsidR="00BD7FB7" w:rsidRDefault="00BD7FB7" w:rsidP="009A3130">
      <w:pPr>
        <w:rPr>
          <w:rtl/>
        </w:rPr>
      </w:pPr>
    </w:p>
    <w:p w:rsidR="00BD7FB7" w:rsidRDefault="00BD7FB7" w:rsidP="009A3130">
      <w:pPr>
        <w:pStyle w:val="af8"/>
        <w:keepNext/>
        <w:rPr>
          <w:rtl/>
        </w:rPr>
      </w:pPr>
      <w:r w:rsidRPr="001A6903">
        <w:rPr>
          <w:rStyle w:val="TagStyle"/>
          <w:rtl/>
        </w:rPr>
        <w:t xml:space="preserve">&lt;&lt; קריאה &gt;&gt; </w:t>
      </w:r>
      <w:r>
        <w:rPr>
          <w:rtl/>
        </w:rPr>
        <w:t>דוד אמסלם (הליכוד):</w:t>
      </w:r>
      <w:r w:rsidRPr="001A6903">
        <w:rPr>
          <w:rStyle w:val="TagStyle"/>
          <w:rtl/>
        </w:rPr>
        <w:t xml:space="preserve"> &lt;&lt; קריאה &gt;&gt;</w:t>
      </w:r>
      <w:r>
        <w:rPr>
          <w:rtl/>
        </w:rPr>
        <w:t xml:space="preserve">   </w:t>
      </w:r>
    </w:p>
    <w:p w:rsidR="00BD7FB7" w:rsidRDefault="00BD7FB7" w:rsidP="009A3130">
      <w:pPr>
        <w:rPr>
          <w:rtl/>
        </w:rPr>
      </w:pPr>
    </w:p>
    <w:p w:rsidR="00BD7FB7" w:rsidRDefault="00BD7FB7" w:rsidP="009A3130">
      <w:pPr>
        <w:rPr>
          <w:rtl/>
        </w:rPr>
      </w:pPr>
      <w:r>
        <w:rPr>
          <w:rFonts w:hint="cs"/>
          <w:rtl/>
        </w:rPr>
        <w:t>הייתם 60.</w:t>
      </w:r>
    </w:p>
    <w:p w:rsidR="00BD7FB7" w:rsidRDefault="00BD7FB7" w:rsidP="009A3130">
      <w:pPr>
        <w:rPr>
          <w:rtl/>
        </w:rPr>
      </w:pPr>
    </w:p>
    <w:p w:rsidR="00BD7FB7" w:rsidRDefault="00BD7FB7" w:rsidP="009A3130">
      <w:pPr>
        <w:pStyle w:val="-"/>
        <w:keepNext/>
        <w:rPr>
          <w:rtl/>
        </w:rPr>
      </w:pPr>
      <w:bookmarkStart w:id="29180" w:name="ET_speakercontinue_5359_15"/>
      <w:r w:rsidRPr="001A6903">
        <w:rPr>
          <w:rStyle w:val="TagStyle"/>
          <w:rtl/>
        </w:rPr>
        <w:t xml:space="preserve"> &lt;&lt; דובר_המשך &gt;&gt; </w:t>
      </w:r>
      <w:r>
        <w:rPr>
          <w:rtl/>
        </w:rPr>
        <w:t>יעקב מרגי (ש"ס):</w:t>
      </w:r>
      <w:r w:rsidRPr="001A6903">
        <w:rPr>
          <w:rStyle w:val="TagStyle"/>
          <w:rtl/>
        </w:rPr>
        <w:t xml:space="preserve"> &lt;&lt; דובר_המשך &gt;&gt;</w:t>
      </w:r>
      <w:r>
        <w:rPr>
          <w:rtl/>
        </w:rPr>
        <w:t xml:space="preserve">   </w:t>
      </w:r>
      <w:bookmarkEnd w:id="29180"/>
    </w:p>
    <w:p w:rsidR="00BD7FB7" w:rsidRDefault="00BD7FB7" w:rsidP="00FE191E">
      <w:pPr>
        <w:rPr>
          <w:rtl/>
          <w:lang w:eastAsia="he-IL"/>
        </w:rPr>
      </w:pPr>
    </w:p>
    <w:p w:rsidR="00BD7FB7" w:rsidRDefault="00F70AA4" w:rsidP="00FC059E">
      <w:pPr>
        <w:rPr>
          <w:rtl/>
        </w:rPr>
      </w:pPr>
      <w:bookmarkStart w:id="29181" w:name="_ETM_Q92_230640"/>
      <w:bookmarkEnd w:id="29181"/>
      <w:r>
        <w:rPr>
          <w:rFonts w:hint="cs"/>
          <w:rtl/>
        </w:rPr>
        <w:t>– –</w:t>
      </w:r>
      <w:r w:rsidR="00BD7FB7">
        <w:rPr>
          <w:rFonts w:hint="cs"/>
          <w:rtl/>
        </w:rPr>
        <w:t xml:space="preserve"> </w:t>
      </w:r>
      <w:r w:rsidR="00BD7FB7">
        <w:rPr>
          <w:rtl/>
        </w:rPr>
        <w:t>שחייב</w:t>
      </w:r>
      <w:r w:rsidR="00BD7FB7">
        <w:rPr>
          <w:rFonts w:hint="cs"/>
          <w:rtl/>
        </w:rPr>
        <w:t>, בגלל גודלה של הקואליציה,</w:t>
      </w:r>
      <w:r w:rsidR="00BD7FB7">
        <w:rPr>
          <w:rtl/>
        </w:rPr>
        <w:t xml:space="preserve"> </w:t>
      </w:r>
      <w:bookmarkStart w:id="29182" w:name="_ETM_Q92_234120"/>
      <w:bookmarkStart w:id="29183" w:name="_ETM_Q92_237719"/>
      <w:bookmarkEnd w:id="29182"/>
      <w:bookmarkEnd w:id="29183"/>
      <w:r w:rsidR="00BD7FB7">
        <w:rPr>
          <w:rtl/>
        </w:rPr>
        <w:t xml:space="preserve">תמיד </w:t>
      </w:r>
      <w:bookmarkStart w:id="29184" w:name="_ETM_Q92_238140"/>
      <w:bookmarkEnd w:id="29184"/>
      <w:r w:rsidR="00BD7FB7">
        <w:rPr>
          <w:rtl/>
        </w:rPr>
        <w:t xml:space="preserve">במקרה </w:t>
      </w:r>
      <w:bookmarkStart w:id="29185" w:name="_ETM_Q92_238559"/>
      <w:bookmarkEnd w:id="29185"/>
      <w:r w:rsidR="00BD7FB7">
        <w:rPr>
          <w:rtl/>
        </w:rPr>
        <w:t xml:space="preserve">שהקואליציה </w:t>
      </w:r>
      <w:bookmarkStart w:id="29186" w:name="_ETM_Q92_239219"/>
      <w:bookmarkEnd w:id="29186"/>
      <w:r w:rsidR="00BD7FB7">
        <w:rPr>
          <w:rtl/>
        </w:rPr>
        <w:t xml:space="preserve">אינה </w:t>
      </w:r>
      <w:bookmarkStart w:id="29187" w:name="_ETM_Q92_239430"/>
      <w:bookmarkEnd w:id="29187"/>
      <w:r w:rsidR="00BD7FB7">
        <w:rPr>
          <w:rtl/>
        </w:rPr>
        <w:t xml:space="preserve">בת </w:t>
      </w:r>
      <w:bookmarkStart w:id="29188" w:name="_ETM_Q92_239609"/>
      <w:bookmarkEnd w:id="29188"/>
      <w:r w:rsidR="00BD7FB7">
        <w:rPr>
          <w:rtl/>
        </w:rPr>
        <w:t xml:space="preserve">61 </w:t>
      </w:r>
      <w:bookmarkStart w:id="29189" w:name="_ETM_Q92_240329"/>
      <w:bookmarkEnd w:id="29189"/>
      <w:r w:rsidR="00BD7FB7">
        <w:rPr>
          <w:rtl/>
        </w:rPr>
        <w:t>חברים</w:t>
      </w:r>
      <w:r w:rsidR="00BD7FB7">
        <w:rPr>
          <w:rFonts w:hint="cs"/>
          <w:rtl/>
        </w:rPr>
        <w:t>,</w:t>
      </w:r>
      <w:r w:rsidR="00BD7FB7">
        <w:rPr>
          <w:rtl/>
        </w:rPr>
        <w:t xml:space="preserve"> </w:t>
      </w:r>
      <w:bookmarkStart w:id="29190" w:name="_ETM_Q92_241380"/>
      <w:bookmarkStart w:id="29191" w:name="_ETM_Q92_241590"/>
      <w:bookmarkEnd w:id="29190"/>
      <w:bookmarkEnd w:id="29191"/>
      <w:r w:rsidR="00BD7FB7">
        <w:rPr>
          <w:rFonts w:hint="cs"/>
          <w:rtl/>
        </w:rPr>
        <w:t>ל</w:t>
      </w:r>
      <w:r w:rsidR="00BD7FB7">
        <w:rPr>
          <w:rtl/>
        </w:rPr>
        <w:t xml:space="preserve">אופוזיציה </w:t>
      </w:r>
      <w:bookmarkStart w:id="29192" w:name="_ETM_Q92_242219"/>
      <w:bookmarkEnd w:id="29192"/>
      <w:r w:rsidR="00BD7FB7">
        <w:rPr>
          <w:rtl/>
        </w:rPr>
        <w:t xml:space="preserve">תמיד </w:t>
      </w:r>
      <w:bookmarkStart w:id="29193" w:name="_ETM_Q92_242610"/>
      <w:bookmarkEnd w:id="29193"/>
      <w:r w:rsidR="00BD7FB7">
        <w:rPr>
          <w:rFonts w:hint="cs"/>
          <w:rtl/>
        </w:rPr>
        <w:t>ניתנו</w:t>
      </w:r>
      <w:r w:rsidR="00BD7FB7">
        <w:rPr>
          <w:rtl/>
        </w:rPr>
        <w:t xml:space="preserve"> </w:t>
      </w:r>
      <w:bookmarkStart w:id="29194" w:name="_ETM_Q92_243420"/>
      <w:bookmarkEnd w:id="29194"/>
      <w:r w:rsidR="00BD7FB7">
        <w:rPr>
          <w:rtl/>
        </w:rPr>
        <w:t xml:space="preserve">שתי </w:t>
      </w:r>
      <w:bookmarkStart w:id="29195" w:name="_ETM_Q92_243719"/>
      <w:bookmarkEnd w:id="29195"/>
      <w:r w:rsidR="00BD7FB7">
        <w:rPr>
          <w:rtl/>
        </w:rPr>
        <w:t xml:space="preserve">ועדות </w:t>
      </w:r>
      <w:bookmarkStart w:id="29196" w:name="_ETM_Q92_244110"/>
      <w:bookmarkEnd w:id="29196"/>
      <w:r w:rsidR="00BD7FB7">
        <w:rPr>
          <w:rtl/>
        </w:rPr>
        <w:t>סטטוטורי</w:t>
      </w:r>
      <w:r w:rsidR="00BD7FB7">
        <w:rPr>
          <w:rFonts w:hint="cs"/>
          <w:rtl/>
        </w:rPr>
        <w:t>ות</w:t>
      </w:r>
      <w:r w:rsidR="00FC059E">
        <w:rPr>
          <w:rFonts w:hint="cs"/>
          <w:rtl/>
        </w:rPr>
        <w:t>:</w:t>
      </w:r>
      <w:r w:rsidR="00BD7FB7">
        <w:rPr>
          <w:rtl/>
        </w:rPr>
        <w:t xml:space="preserve"> </w:t>
      </w:r>
      <w:bookmarkStart w:id="29197" w:name="_ETM_Q92_246299"/>
      <w:bookmarkEnd w:id="29197"/>
      <w:r w:rsidR="00BD7FB7">
        <w:rPr>
          <w:rtl/>
        </w:rPr>
        <w:t>ה</w:t>
      </w:r>
      <w:r w:rsidR="00BD7FB7">
        <w:rPr>
          <w:rFonts w:hint="cs"/>
          <w:rtl/>
        </w:rPr>
        <w:t>אחת</w:t>
      </w:r>
      <w:r w:rsidR="00BD7FB7">
        <w:rPr>
          <w:rtl/>
        </w:rPr>
        <w:t xml:space="preserve"> </w:t>
      </w:r>
      <w:bookmarkStart w:id="29198" w:name="_ETM_Q92_246720"/>
      <w:bookmarkEnd w:id="29198"/>
      <w:r w:rsidR="00BD7FB7">
        <w:rPr>
          <w:rtl/>
        </w:rPr>
        <w:t>ה</w:t>
      </w:r>
      <w:r w:rsidR="00BD7FB7">
        <w:rPr>
          <w:rFonts w:hint="cs"/>
          <w:rtl/>
        </w:rPr>
        <w:t>ו</w:t>
      </w:r>
      <w:r w:rsidR="00BD7FB7">
        <w:rPr>
          <w:rtl/>
        </w:rPr>
        <w:t xml:space="preserve">ועדה </w:t>
      </w:r>
      <w:bookmarkStart w:id="29199" w:name="_ETM_Q92_246990"/>
      <w:bookmarkEnd w:id="29199"/>
      <w:r w:rsidR="00BD7FB7">
        <w:rPr>
          <w:rtl/>
        </w:rPr>
        <w:t xml:space="preserve">לביקורת </w:t>
      </w:r>
      <w:bookmarkStart w:id="29200" w:name="_ETM_Q92_247380"/>
      <w:bookmarkEnd w:id="29200"/>
      <w:r w:rsidR="00BD7FB7">
        <w:rPr>
          <w:rtl/>
        </w:rPr>
        <w:t>המדינה</w:t>
      </w:r>
      <w:r w:rsidR="00BD7FB7">
        <w:rPr>
          <w:rFonts w:hint="cs"/>
          <w:rtl/>
        </w:rPr>
        <w:t>,</w:t>
      </w:r>
      <w:r w:rsidR="00BD7FB7">
        <w:rPr>
          <w:rtl/>
        </w:rPr>
        <w:t xml:space="preserve"> </w:t>
      </w:r>
      <w:bookmarkStart w:id="29201" w:name="_ETM_Q92_247770"/>
      <w:bookmarkEnd w:id="29201"/>
      <w:r w:rsidR="00BD7FB7">
        <w:rPr>
          <w:rFonts w:hint="cs"/>
          <w:rtl/>
        </w:rPr>
        <w:t>והשנייה</w:t>
      </w:r>
      <w:r w:rsidR="00BD7FB7">
        <w:rPr>
          <w:rtl/>
        </w:rPr>
        <w:t xml:space="preserve"> </w:t>
      </w:r>
      <w:bookmarkStart w:id="29202" w:name="_ETM_Q92_248250"/>
      <w:bookmarkEnd w:id="29202"/>
      <w:r w:rsidR="00BD7FB7">
        <w:rPr>
          <w:rtl/>
        </w:rPr>
        <w:t>ועד</w:t>
      </w:r>
      <w:r w:rsidR="00BD7FB7">
        <w:rPr>
          <w:rFonts w:hint="cs"/>
          <w:rtl/>
        </w:rPr>
        <w:t>ה</w:t>
      </w:r>
      <w:r w:rsidR="00BD7FB7">
        <w:rPr>
          <w:rtl/>
        </w:rPr>
        <w:t xml:space="preserve"> </w:t>
      </w:r>
      <w:bookmarkStart w:id="29203" w:name="_ETM_Q92_248520"/>
      <w:bookmarkEnd w:id="29203"/>
      <w:r w:rsidR="00BD7FB7">
        <w:rPr>
          <w:rtl/>
        </w:rPr>
        <w:t xml:space="preserve">סטטוטורית </w:t>
      </w:r>
      <w:bookmarkStart w:id="29204" w:name="_ETM_Q92_249060"/>
      <w:bookmarkEnd w:id="29204"/>
      <w:r w:rsidR="00BD7FB7">
        <w:rPr>
          <w:rtl/>
        </w:rPr>
        <w:t>נוספת</w:t>
      </w:r>
      <w:bookmarkStart w:id="29205" w:name="_ETM_Q92_249569"/>
      <w:bookmarkStart w:id="29206" w:name="_ETM_Q92_251235"/>
      <w:bookmarkEnd w:id="29205"/>
      <w:bookmarkEnd w:id="29206"/>
      <w:r w:rsidR="00BD7FB7">
        <w:rPr>
          <w:rFonts w:hint="cs"/>
          <w:rtl/>
        </w:rPr>
        <w:t xml:space="preserve"> </w:t>
      </w:r>
      <w:bookmarkStart w:id="29207" w:name="_ETM_Q92_250170"/>
      <w:bookmarkEnd w:id="29207"/>
      <w:r w:rsidR="00BD7FB7">
        <w:rPr>
          <w:rtl/>
        </w:rPr>
        <w:t xml:space="preserve">דוגמת </w:t>
      </w:r>
      <w:bookmarkStart w:id="29208" w:name="_ETM_Q92_250530"/>
      <w:bookmarkEnd w:id="29208"/>
      <w:r w:rsidR="00BD7FB7">
        <w:rPr>
          <w:rtl/>
        </w:rPr>
        <w:t xml:space="preserve">כלכלה </w:t>
      </w:r>
      <w:bookmarkStart w:id="29209" w:name="_ETM_Q92_251490"/>
      <w:bookmarkEnd w:id="29209"/>
      <w:r w:rsidR="00BD7FB7">
        <w:rPr>
          <w:rtl/>
        </w:rPr>
        <w:t xml:space="preserve">או </w:t>
      </w:r>
      <w:bookmarkStart w:id="29210" w:name="_ETM_Q92_251610"/>
      <w:bookmarkEnd w:id="29210"/>
      <w:r w:rsidR="00BD7FB7">
        <w:rPr>
          <w:rtl/>
        </w:rPr>
        <w:t>פנים</w:t>
      </w:r>
      <w:r w:rsidR="00BD7FB7">
        <w:rPr>
          <w:rFonts w:hint="cs"/>
          <w:rtl/>
        </w:rPr>
        <w:t>.</w:t>
      </w:r>
      <w:r w:rsidR="00BD7FB7">
        <w:rPr>
          <w:rtl/>
        </w:rPr>
        <w:t xml:space="preserve"> </w:t>
      </w:r>
      <w:bookmarkStart w:id="29211" w:name="_ETM_Q92_252810"/>
      <w:bookmarkEnd w:id="29211"/>
      <w:r w:rsidR="00BD7FB7">
        <w:rPr>
          <w:rtl/>
        </w:rPr>
        <w:t xml:space="preserve">במצב </w:t>
      </w:r>
      <w:bookmarkStart w:id="29212" w:name="_ETM_Q92_253380"/>
      <w:bookmarkEnd w:id="29212"/>
      <w:r w:rsidR="00BD7FB7">
        <w:rPr>
          <w:rtl/>
        </w:rPr>
        <w:t>שלכם</w:t>
      </w:r>
      <w:r w:rsidR="00FC059E">
        <w:rPr>
          <w:rFonts w:hint="cs"/>
          <w:rtl/>
        </w:rPr>
        <w:t>,</w:t>
      </w:r>
      <w:r w:rsidR="00BD7FB7">
        <w:rPr>
          <w:rtl/>
        </w:rPr>
        <w:t xml:space="preserve"> </w:t>
      </w:r>
      <w:bookmarkStart w:id="29213" w:name="_ETM_Q92_253829"/>
      <w:bookmarkStart w:id="29214" w:name="_ETM_Q92_256150"/>
      <w:bookmarkEnd w:id="29213"/>
      <w:bookmarkEnd w:id="29214"/>
      <w:r w:rsidR="00BD7FB7">
        <w:rPr>
          <w:rtl/>
        </w:rPr>
        <w:t>שהקואליציה</w:t>
      </w:r>
      <w:r w:rsidR="00BD7FB7">
        <w:rPr>
          <w:rFonts w:hint="cs"/>
          <w:rtl/>
        </w:rPr>
        <w:t>,</w:t>
      </w:r>
      <w:r w:rsidR="00BD7FB7">
        <w:rPr>
          <w:rtl/>
        </w:rPr>
        <w:t xml:space="preserve"> </w:t>
      </w:r>
      <w:bookmarkStart w:id="29215" w:name="_ETM_Q92_257319"/>
      <w:bookmarkEnd w:id="29215"/>
      <w:r w:rsidR="00BD7FB7">
        <w:rPr>
          <w:rtl/>
        </w:rPr>
        <w:t xml:space="preserve">אפילו </w:t>
      </w:r>
      <w:bookmarkStart w:id="29216" w:name="_ETM_Q92_257680"/>
      <w:bookmarkEnd w:id="29216"/>
      <w:r w:rsidR="00BD7FB7">
        <w:rPr>
          <w:rtl/>
        </w:rPr>
        <w:t xml:space="preserve">61 </w:t>
      </w:r>
      <w:bookmarkStart w:id="29217" w:name="_ETM_Q92_258370"/>
      <w:bookmarkEnd w:id="29217"/>
      <w:r w:rsidR="00BD7FB7">
        <w:rPr>
          <w:rFonts w:hint="cs"/>
          <w:rtl/>
        </w:rPr>
        <w:t>לכינון</w:t>
      </w:r>
      <w:r w:rsidR="00BD7FB7">
        <w:rPr>
          <w:rtl/>
        </w:rPr>
        <w:t xml:space="preserve"> </w:t>
      </w:r>
      <w:bookmarkStart w:id="29218" w:name="_ETM_Q92_258700"/>
      <w:bookmarkEnd w:id="29218"/>
      <w:r w:rsidR="00BD7FB7">
        <w:rPr>
          <w:rFonts w:hint="cs"/>
          <w:rtl/>
        </w:rPr>
        <w:t>ה</w:t>
      </w:r>
      <w:r w:rsidR="00BD7FB7">
        <w:rPr>
          <w:rtl/>
        </w:rPr>
        <w:t xml:space="preserve">ממשלה </w:t>
      </w:r>
      <w:bookmarkStart w:id="29219" w:name="_ETM_Q92_259270"/>
      <w:bookmarkEnd w:id="29219"/>
      <w:r w:rsidR="00BD7FB7">
        <w:rPr>
          <w:rtl/>
        </w:rPr>
        <w:t xml:space="preserve">לא </w:t>
      </w:r>
      <w:bookmarkStart w:id="29220" w:name="_ETM_Q92_259420"/>
      <w:bookmarkEnd w:id="29220"/>
      <w:r w:rsidR="00BD7FB7">
        <w:rPr>
          <w:rtl/>
        </w:rPr>
        <w:t xml:space="preserve">היה </w:t>
      </w:r>
      <w:bookmarkStart w:id="29221" w:name="_ETM_Q92_259600"/>
      <w:bookmarkEnd w:id="29221"/>
      <w:r w:rsidR="00BD7FB7">
        <w:rPr>
          <w:rtl/>
        </w:rPr>
        <w:t>לה</w:t>
      </w:r>
      <w:r w:rsidR="00BD7FB7">
        <w:rPr>
          <w:rFonts w:hint="cs"/>
          <w:rtl/>
        </w:rPr>
        <w:t xml:space="preserve"> </w:t>
      </w:r>
      <w:r>
        <w:rPr>
          <w:rFonts w:hint="cs"/>
          <w:rtl/>
        </w:rPr>
        <w:t>– –</w:t>
      </w:r>
      <w:r w:rsidR="00BD7FB7">
        <w:rPr>
          <w:rtl/>
        </w:rPr>
        <w:t xml:space="preserve"> </w:t>
      </w:r>
      <w:bookmarkStart w:id="29222" w:name="_ETM_Q92_261759"/>
      <w:bookmarkEnd w:id="29222"/>
    </w:p>
    <w:p w:rsidR="00BD7FB7" w:rsidRDefault="00BD7FB7" w:rsidP="009A3130">
      <w:pPr>
        <w:rPr>
          <w:rtl/>
        </w:rPr>
      </w:pPr>
    </w:p>
    <w:p w:rsidR="00BD7FB7" w:rsidRDefault="00BD7FB7" w:rsidP="009A3130">
      <w:pPr>
        <w:pStyle w:val="af8"/>
        <w:keepNext/>
        <w:rPr>
          <w:rtl/>
        </w:rPr>
      </w:pPr>
      <w:bookmarkStart w:id="29223" w:name="_ETM_Q92_262196"/>
      <w:bookmarkStart w:id="29224" w:name="_ETM_Q92_262290"/>
      <w:bookmarkEnd w:id="29223"/>
      <w:bookmarkEnd w:id="29224"/>
      <w:r w:rsidRPr="00F51A59">
        <w:rPr>
          <w:rStyle w:val="TagStyle"/>
          <w:rtl/>
        </w:rPr>
        <w:t xml:space="preserve">&lt;&lt; קריאה &gt;&gt; </w:t>
      </w:r>
      <w:r>
        <w:rPr>
          <w:rtl/>
        </w:rPr>
        <w:t>יואב בן צור (ש"ס):</w:t>
      </w:r>
      <w:r w:rsidRPr="00F51A5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9A3130">
      <w:pPr>
        <w:rPr>
          <w:rtl/>
          <w:lang w:eastAsia="he-IL"/>
        </w:rPr>
      </w:pPr>
      <w:r>
        <w:rPr>
          <w:rFonts w:hint="cs"/>
          <w:rtl/>
          <w:lang w:eastAsia="he-IL"/>
        </w:rPr>
        <w:t>לא 60.</w:t>
      </w:r>
    </w:p>
    <w:p w:rsidR="00BD7FB7" w:rsidRDefault="00BD7FB7" w:rsidP="009A3130">
      <w:pPr>
        <w:rPr>
          <w:rtl/>
          <w:lang w:eastAsia="he-IL"/>
        </w:rPr>
      </w:pPr>
    </w:p>
    <w:p w:rsidR="00BD7FB7" w:rsidRDefault="00BD7FB7" w:rsidP="009A3130">
      <w:pPr>
        <w:pStyle w:val="-"/>
        <w:keepNext/>
        <w:rPr>
          <w:rtl/>
        </w:rPr>
      </w:pPr>
      <w:bookmarkStart w:id="29225" w:name="ET_speakercontinue_5359_17"/>
      <w:r w:rsidRPr="004B5DB3">
        <w:rPr>
          <w:rStyle w:val="TagStyle"/>
          <w:rtl/>
        </w:rPr>
        <w:t xml:space="preserve"> &lt;&lt; דובר_המשך &gt;&gt; </w:t>
      </w:r>
      <w:r>
        <w:rPr>
          <w:rtl/>
        </w:rPr>
        <w:t>יעקב מרגי (ש"ס):</w:t>
      </w:r>
      <w:r w:rsidRPr="004B5DB3">
        <w:rPr>
          <w:rStyle w:val="TagStyle"/>
          <w:rtl/>
        </w:rPr>
        <w:t xml:space="preserve"> &lt;&lt; דובר_המשך &gt;&gt;</w:t>
      </w:r>
      <w:r>
        <w:rPr>
          <w:rtl/>
        </w:rPr>
        <w:t xml:space="preserve">   </w:t>
      </w:r>
      <w:bookmarkEnd w:id="29225"/>
    </w:p>
    <w:p w:rsidR="00BD7FB7" w:rsidRDefault="00BD7FB7" w:rsidP="00FE191E">
      <w:pPr>
        <w:rPr>
          <w:rtl/>
          <w:lang w:eastAsia="he-IL"/>
        </w:rPr>
      </w:pPr>
    </w:p>
    <w:p w:rsidR="00BD7FB7" w:rsidRDefault="00BD7FB7" w:rsidP="009A3130">
      <w:pPr>
        <w:rPr>
          <w:rtl/>
        </w:rPr>
      </w:pPr>
      <w:r>
        <w:rPr>
          <w:rtl/>
        </w:rPr>
        <w:t xml:space="preserve">אמרתי </w:t>
      </w:r>
      <w:bookmarkStart w:id="29226" w:name="_ETM_Q92_262119"/>
      <w:bookmarkEnd w:id="29226"/>
      <w:r>
        <w:rPr>
          <w:rtl/>
        </w:rPr>
        <w:t>ל</w:t>
      </w:r>
      <w:r>
        <w:rPr>
          <w:rFonts w:hint="cs"/>
          <w:rtl/>
        </w:rPr>
        <w:t xml:space="preserve">א היה לה. </w:t>
      </w:r>
      <w:bookmarkStart w:id="29227" w:name="_ETM_Q92_264310"/>
      <w:bookmarkStart w:id="29228" w:name="_ETM_Q92_264369"/>
      <w:bookmarkEnd w:id="29227"/>
      <w:bookmarkEnd w:id="29228"/>
      <w:r>
        <w:rPr>
          <w:rtl/>
        </w:rPr>
        <w:t xml:space="preserve">על </w:t>
      </w:r>
      <w:bookmarkStart w:id="29229" w:name="_ETM_Q92_264459"/>
      <w:bookmarkEnd w:id="29229"/>
      <w:r>
        <w:rPr>
          <w:rtl/>
        </w:rPr>
        <w:t xml:space="preserve">מה </w:t>
      </w:r>
      <w:bookmarkStart w:id="29230" w:name="_ETM_Q92_264610"/>
      <w:bookmarkStart w:id="29231" w:name="_ETM_Q92_264670"/>
      <w:bookmarkStart w:id="29232" w:name="_ETM_Q92_264790"/>
      <w:bookmarkEnd w:id="29230"/>
      <w:bookmarkEnd w:id="29231"/>
      <w:bookmarkEnd w:id="29232"/>
      <w:r>
        <w:rPr>
          <w:rtl/>
        </w:rPr>
        <w:t xml:space="preserve">אתה </w:t>
      </w:r>
      <w:bookmarkStart w:id="29233" w:name="_ETM_Q92_264909"/>
      <w:bookmarkEnd w:id="29233"/>
      <w:r>
        <w:rPr>
          <w:rtl/>
        </w:rPr>
        <w:t xml:space="preserve">חולק </w:t>
      </w:r>
      <w:bookmarkStart w:id="29234" w:name="_ETM_Q92_265180"/>
      <w:bookmarkEnd w:id="29234"/>
      <w:r>
        <w:rPr>
          <w:rtl/>
        </w:rPr>
        <w:t>על</w:t>
      </w:r>
      <w:r>
        <w:rPr>
          <w:rFonts w:hint="cs"/>
          <w:rtl/>
        </w:rPr>
        <w:t>י</w:t>
      </w:r>
      <w:r>
        <w:rPr>
          <w:rtl/>
        </w:rPr>
        <w:t>י</w:t>
      </w:r>
      <w:r>
        <w:rPr>
          <w:rFonts w:hint="cs"/>
          <w:rtl/>
        </w:rPr>
        <w:t>?</w:t>
      </w:r>
      <w:r>
        <w:rPr>
          <w:rtl/>
        </w:rPr>
        <w:t xml:space="preserve"> </w:t>
      </w:r>
      <w:bookmarkStart w:id="29235" w:name="_ETM_Q92_267590"/>
      <w:bookmarkEnd w:id="29235"/>
    </w:p>
    <w:p w:rsidR="00BD7FB7" w:rsidRDefault="00BD7FB7" w:rsidP="009A3130">
      <w:pPr>
        <w:rPr>
          <w:rtl/>
        </w:rPr>
      </w:pPr>
      <w:bookmarkStart w:id="29236" w:name="_ETM_Q92_264026"/>
      <w:bookmarkEnd w:id="29236"/>
    </w:p>
    <w:p w:rsidR="00BD7FB7" w:rsidRDefault="00BD7FB7" w:rsidP="009A3130">
      <w:pPr>
        <w:pStyle w:val="af8"/>
        <w:keepNext/>
        <w:rPr>
          <w:rtl/>
        </w:rPr>
      </w:pPr>
      <w:r w:rsidRPr="00F51A59">
        <w:rPr>
          <w:rStyle w:val="TagStyle"/>
          <w:rtl/>
        </w:rPr>
        <w:t xml:space="preserve">&lt;&lt; קריאה &gt;&gt; </w:t>
      </w:r>
      <w:r>
        <w:rPr>
          <w:rtl/>
        </w:rPr>
        <w:t>יואב בן צור (ש"ס):</w:t>
      </w:r>
      <w:r w:rsidRPr="00F51A59">
        <w:rPr>
          <w:rStyle w:val="TagStyle"/>
          <w:rtl/>
        </w:rPr>
        <w:t xml:space="preserve"> &lt;&lt; קריאה &gt;&gt;</w:t>
      </w:r>
      <w:r>
        <w:rPr>
          <w:rtl/>
        </w:rPr>
        <w:t xml:space="preserve">   </w:t>
      </w:r>
    </w:p>
    <w:p w:rsidR="00BD7FB7" w:rsidRDefault="00BD7FB7" w:rsidP="00FE191E">
      <w:pPr>
        <w:rPr>
          <w:rtl/>
        </w:rPr>
      </w:pPr>
    </w:p>
    <w:p w:rsidR="00BD7FB7" w:rsidRDefault="00BD7FB7" w:rsidP="009A3130">
      <w:pPr>
        <w:rPr>
          <w:rtl/>
        </w:rPr>
      </w:pPr>
      <w:r>
        <w:rPr>
          <w:rFonts w:hint="cs"/>
          <w:rtl/>
        </w:rPr>
        <w:t xml:space="preserve">לא חולק, עוזר לך. </w:t>
      </w:r>
      <w:bookmarkStart w:id="29237" w:name="_ETM_Q92_267211"/>
      <w:bookmarkEnd w:id="29237"/>
    </w:p>
    <w:p w:rsidR="00BD7FB7" w:rsidRDefault="00BD7FB7" w:rsidP="009A3130">
      <w:pPr>
        <w:rPr>
          <w:rtl/>
        </w:rPr>
      </w:pPr>
      <w:bookmarkStart w:id="29238" w:name="_ETM_Q92_267257"/>
      <w:bookmarkEnd w:id="29238"/>
    </w:p>
    <w:p w:rsidR="00BD7FB7" w:rsidRDefault="00BD7FB7" w:rsidP="009A3130">
      <w:pPr>
        <w:pStyle w:val="-"/>
        <w:keepNext/>
        <w:rPr>
          <w:rtl/>
        </w:rPr>
      </w:pPr>
      <w:bookmarkStart w:id="29239" w:name="ET_speakercontinue_5359_18"/>
      <w:r w:rsidRPr="00993342">
        <w:rPr>
          <w:rStyle w:val="TagStyle"/>
          <w:rtl/>
        </w:rPr>
        <w:t xml:space="preserve"> &lt;&lt; דובר_המשך &gt;&gt; </w:t>
      </w:r>
      <w:r>
        <w:rPr>
          <w:rtl/>
        </w:rPr>
        <w:t>יעקב מרגי (ש"ס):</w:t>
      </w:r>
      <w:r w:rsidRPr="00993342">
        <w:rPr>
          <w:rStyle w:val="TagStyle"/>
          <w:rtl/>
        </w:rPr>
        <w:t xml:space="preserve"> &lt;&lt; דובר_המשך &gt;&gt;</w:t>
      </w:r>
      <w:r>
        <w:rPr>
          <w:rtl/>
        </w:rPr>
        <w:t xml:space="preserve">   </w:t>
      </w:r>
      <w:bookmarkEnd w:id="29239"/>
    </w:p>
    <w:p w:rsidR="00BD7FB7" w:rsidRDefault="00BD7FB7" w:rsidP="00FE191E">
      <w:pPr>
        <w:rPr>
          <w:rtl/>
          <w:lang w:eastAsia="he-IL"/>
        </w:rPr>
      </w:pPr>
    </w:p>
    <w:p w:rsidR="00BD7FB7" w:rsidRDefault="00BD7FB7" w:rsidP="009A3130">
      <w:pPr>
        <w:rPr>
          <w:rtl/>
        </w:rPr>
      </w:pPr>
      <w:bookmarkStart w:id="29240" w:name="_ETM_Q92_268484"/>
      <w:bookmarkEnd w:id="29240"/>
      <w:r>
        <w:rPr>
          <w:rtl/>
        </w:rPr>
        <w:t xml:space="preserve">בדרך </w:t>
      </w:r>
      <w:bookmarkStart w:id="29241" w:name="_ETM_Q92_268039"/>
      <w:bookmarkEnd w:id="29241"/>
      <w:r>
        <w:rPr>
          <w:rtl/>
        </w:rPr>
        <w:t xml:space="preserve">כלל </w:t>
      </w:r>
      <w:bookmarkStart w:id="29242" w:name="_ETM_Q92_268189"/>
      <w:bookmarkEnd w:id="29242"/>
      <w:r>
        <w:rPr>
          <w:rtl/>
        </w:rPr>
        <w:t xml:space="preserve">ממשלה </w:t>
      </w:r>
      <w:bookmarkStart w:id="29243" w:name="_ETM_Q92_268819"/>
      <w:bookmarkEnd w:id="29243"/>
      <w:r>
        <w:rPr>
          <w:rtl/>
        </w:rPr>
        <w:t xml:space="preserve">שמכבדת </w:t>
      </w:r>
      <w:bookmarkStart w:id="29244" w:name="_ETM_Q92_269390"/>
      <w:bookmarkEnd w:id="29244"/>
      <w:r>
        <w:rPr>
          <w:rtl/>
        </w:rPr>
        <w:t xml:space="preserve">את </w:t>
      </w:r>
      <w:bookmarkStart w:id="29245" w:name="_ETM_Q92_269479"/>
      <w:bookmarkEnd w:id="29245"/>
      <w:r>
        <w:rPr>
          <w:rtl/>
        </w:rPr>
        <w:t xml:space="preserve">עצמה </w:t>
      </w:r>
      <w:bookmarkStart w:id="29246" w:name="_ETM_Q92_269750"/>
      <w:bookmarkEnd w:id="29246"/>
      <w:r>
        <w:rPr>
          <w:rFonts w:hint="cs"/>
          <w:rtl/>
        </w:rPr>
        <w:t xml:space="preserve">– </w:t>
      </w:r>
      <w:r>
        <w:rPr>
          <w:rtl/>
        </w:rPr>
        <w:t xml:space="preserve">לפחות </w:t>
      </w:r>
      <w:bookmarkStart w:id="29247" w:name="_ETM_Q92_270289"/>
      <w:bookmarkEnd w:id="29247"/>
      <w:r>
        <w:rPr>
          <w:rtl/>
        </w:rPr>
        <w:t>61</w:t>
      </w:r>
      <w:r>
        <w:rPr>
          <w:rFonts w:hint="cs"/>
          <w:rtl/>
        </w:rPr>
        <w:t>, רוב של אחד</w:t>
      </w:r>
      <w:bookmarkStart w:id="29248" w:name="_ETM_Q92_271829"/>
      <w:bookmarkStart w:id="29249" w:name="_ETM_Q92_272819"/>
      <w:bookmarkEnd w:id="29248"/>
      <w:bookmarkEnd w:id="29249"/>
      <w:r>
        <w:rPr>
          <w:rFonts w:hint="cs"/>
          <w:rtl/>
        </w:rPr>
        <w:t>,</w:t>
      </w:r>
      <w:r>
        <w:rPr>
          <w:rFonts w:hint="eastAsia"/>
          <w:rtl/>
        </w:rPr>
        <w:t xml:space="preserve"> </w:t>
      </w:r>
      <w:r>
        <w:rPr>
          <w:rtl/>
        </w:rPr>
        <w:t xml:space="preserve">גם </w:t>
      </w:r>
      <w:bookmarkStart w:id="29250" w:name="_ETM_Q92_273090"/>
      <w:bookmarkEnd w:id="29250"/>
      <w:r>
        <w:rPr>
          <w:rtl/>
        </w:rPr>
        <w:t xml:space="preserve">זה </w:t>
      </w:r>
      <w:bookmarkStart w:id="29251" w:name="_ETM_Q92_273240"/>
      <w:bookmarkEnd w:id="29251"/>
      <w:r>
        <w:rPr>
          <w:rtl/>
        </w:rPr>
        <w:t xml:space="preserve">לא </w:t>
      </w:r>
      <w:bookmarkStart w:id="29252" w:name="_ETM_Q92_273359"/>
      <w:bookmarkEnd w:id="29252"/>
      <w:r>
        <w:rPr>
          <w:rtl/>
        </w:rPr>
        <w:t xml:space="preserve">היה </w:t>
      </w:r>
      <w:bookmarkStart w:id="29253" w:name="_ETM_Q92_273600"/>
      <w:bookmarkEnd w:id="29253"/>
      <w:r>
        <w:rPr>
          <w:rtl/>
        </w:rPr>
        <w:t xml:space="preserve">לה </w:t>
      </w:r>
      <w:bookmarkStart w:id="29254" w:name="_ETM_Q92_274229"/>
      <w:bookmarkEnd w:id="29254"/>
      <w:r>
        <w:rPr>
          <w:rFonts w:hint="cs"/>
          <w:rtl/>
        </w:rPr>
        <w:t xml:space="preserve">– </w:t>
      </w:r>
      <w:r>
        <w:rPr>
          <w:rtl/>
        </w:rPr>
        <w:t xml:space="preserve">לא </w:t>
      </w:r>
      <w:bookmarkStart w:id="29255" w:name="_ETM_Q92_274380"/>
      <w:bookmarkEnd w:id="29255"/>
      <w:r>
        <w:rPr>
          <w:rFonts w:hint="cs"/>
          <w:rtl/>
        </w:rPr>
        <w:t>נותנת</w:t>
      </w:r>
      <w:r>
        <w:rPr>
          <w:rtl/>
        </w:rPr>
        <w:t xml:space="preserve"> </w:t>
      </w:r>
      <w:bookmarkStart w:id="29256" w:name="_ETM_Q92_274920"/>
      <w:bookmarkEnd w:id="29256"/>
      <w:r>
        <w:rPr>
          <w:rtl/>
        </w:rPr>
        <w:t>לעצמה</w:t>
      </w:r>
      <w:r>
        <w:rPr>
          <w:rFonts w:hint="cs"/>
          <w:rtl/>
        </w:rPr>
        <w:t>.</w:t>
      </w:r>
      <w:r>
        <w:rPr>
          <w:rtl/>
        </w:rPr>
        <w:t xml:space="preserve"> </w:t>
      </w:r>
      <w:bookmarkStart w:id="29257" w:name="_ETM_Q92_276530"/>
      <w:bookmarkEnd w:id="29257"/>
      <w:r>
        <w:rPr>
          <w:rFonts w:hint="cs"/>
          <w:rtl/>
        </w:rPr>
        <w:t>מזל</w:t>
      </w:r>
      <w:r>
        <w:rPr>
          <w:rtl/>
        </w:rPr>
        <w:t xml:space="preserve"> </w:t>
      </w:r>
      <w:bookmarkStart w:id="29258" w:name="_ETM_Q92_276709"/>
      <w:bookmarkStart w:id="29259" w:name="_ETM_Q92_276860"/>
      <w:bookmarkStart w:id="29260" w:name="_ETM_Q92_276950"/>
      <w:bookmarkEnd w:id="29258"/>
      <w:bookmarkEnd w:id="29259"/>
      <w:bookmarkEnd w:id="29260"/>
      <w:r>
        <w:rPr>
          <w:rtl/>
        </w:rPr>
        <w:t xml:space="preserve">שהחוק </w:t>
      </w:r>
      <w:bookmarkStart w:id="29261" w:name="_ETM_Q92_277459"/>
      <w:bookmarkEnd w:id="29261"/>
      <w:r>
        <w:rPr>
          <w:rtl/>
        </w:rPr>
        <w:t xml:space="preserve">מחייב </w:t>
      </w:r>
      <w:bookmarkStart w:id="29262" w:name="_ETM_Q92_277970"/>
      <w:bookmarkEnd w:id="29262"/>
      <w:r>
        <w:rPr>
          <w:rtl/>
        </w:rPr>
        <w:t>ועד</w:t>
      </w:r>
      <w:r>
        <w:rPr>
          <w:rFonts w:hint="cs"/>
          <w:rtl/>
        </w:rPr>
        <w:t>ה</w:t>
      </w:r>
      <w:r>
        <w:rPr>
          <w:rtl/>
        </w:rPr>
        <w:t xml:space="preserve"> </w:t>
      </w:r>
      <w:bookmarkStart w:id="29263" w:name="_ETM_Q92_278330"/>
      <w:bookmarkEnd w:id="29263"/>
      <w:r>
        <w:rPr>
          <w:rFonts w:hint="cs"/>
          <w:rtl/>
        </w:rPr>
        <w:t>ל</w:t>
      </w:r>
      <w:r>
        <w:rPr>
          <w:rtl/>
        </w:rPr>
        <w:t xml:space="preserve">ביקורת </w:t>
      </w:r>
      <w:bookmarkStart w:id="29264" w:name="_ETM_Q92_278720"/>
      <w:bookmarkEnd w:id="29264"/>
      <w:r>
        <w:rPr>
          <w:rtl/>
        </w:rPr>
        <w:t>המדינה</w:t>
      </w:r>
      <w:r>
        <w:rPr>
          <w:rFonts w:hint="cs"/>
          <w:rtl/>
        </w:rPr>
        <w:t>.</w:t>
      </w:r>
      <w:r>
        <w:rPr>
          <w:rtl/>
        </w:rPr>
        <w:t xml:space="preserve"> </w:t>
      </w:r>
      <w:bookmarkStart w:id="29265" w:name="_ETM_Q92_279110"/>
      <w:bookmarkEnd w:id="29265"/>
      <w:r>
        <w:rPr>
          <w:rtl/>
        </w:rPr>
        <w:t>להערכתי</w:t>
      </w:r>
      <w:r>
        <w:rPr>
          <w:rFonts w:hint="cs"/>
          <w:rtl/>
        </w:rPr>
        <w:t>,</w:t>
      </w:r>
      <w:r>
        <w:rPr>
          <w:rtl/>
        </w:rPr>
        <w:t xml:space="preserve"> </w:t>
      </w:r>
      <w:bookmarkStart w:id="29266" w:name="_ETM_Q92_280280"/>
      <w:bookmarkEnd w:id="29266"/>
      <w:r>
        <w:rPr>
          <w:rtl/>
        </w:rPr>
        <w:t xml:space="preserve">אם </w:t>
      </w:r>
      <w:bookmarkStart w:id="29267" w:name="_ETM_Q92_280459"/>
      <w:bookmarkEnd w:id="29267"/>
      <w:r>
        <w:rPr>
          <w:rtl/>
        </w:rPr>
        <w:t xml:space="preserve">לא </w:t>
      </w:r>
      <w:bookmarkStart w:id="29268" w:name="_ETM_Q92_280579"/>
      <w:bookmarkEnd w:id="29268"/>
      <w:r>
        <w:rPr>
          <w:rtl/>
        </w:rPr>
        <w:t xml:space="preserve">היה </w:t>
      </w:r>
      <w:bookmarkStart w:id="29269" w:name="_ETM_Q92_280729"/>
      <w:bookmarkEnd w:id="29269"/>
      <w:r>
        <w:rPr>
          <w:rtl/>
        </w:rPr>
        <w:t xml:space="preserve">חוק </w:t>
      </w:r>
      <w:bookmarkStart w:id="29270" w:name="_ETM_Q92_280970"/>
      <w:bookmarkStart w:id="29271" w:name="_ETM_Q92_282240"/>
      <w:bookmarkStart w:id="29272" w:name="_ETM_Q92_282450"/>
      <w:bookmarkEnd w:id="29270"/>
      <w:bookmarkEnd w:id="29271"/>
      <w:bookmarkEnd w:id="29272"/>
      <w:r>
        <w:rPr>
          <w:rFonts w:hint="cs"/>
          <w:rtl/>
        </w:rPr>
        <w:t>שמ</w:t>
      </w:r>
      <w:r>
        <w:rPr>
          <w:rtl/>
        </w:rPr>
        <w:t>חייב</w:t>
      </w:r>
      <w:r>
        <w:rPr>
          <w:rFonts w:hint="cs"/>
          <w:rtl/>
        </w:rPr>
        <w:t xml:space="preserve"> ש</w:t>
      </w:r>
      <w:bookmarkStart w:id="29273" w:name="_ETM_Q92_282780"/>
      <w:bookmarkEnd w:id="29273"/>
      <w:r>
        <w:rPr>
          <w:rtl/>
        </w:rPr>
        <w:t xml:space="preserve">ביקורת </w:t>
      </w:r>
      <w:bookmarkStart w:id="29274" w:name="_ETM_Q92_283200"/>
      <w:bookmarkEnd w:id="29274"/>
      <w:r>
        <w:rPr>
          <w:rtl/>
        </w:rPr>
        <w:t xml:space="preserve">המדינה </w:t>
      </w:r>
      <w:bookmarkStart w:id="29275" w:name="_ETM_Q92_283560"/>
      <w:bookmarkEnd w:id="29275"/>
      <w:r>
        <w:rPr>
          <w:rtl/>
        </w:rPr>
        <w:t xml:space="preserve">תהיה </w:t>
      </w:r>
      <w:bookmarkStart w:id="29276" w:name="_ETM_Q92_283920"/>
      <w:bookmarkEnd w:id="29276"/>
      <w:r>
        <w:rPr>
          <w:rtl/>
        </w:rPr>
        <w:t xml:space="preserve">בידי </w:t>
      </w:r>
      <w:bookmarkStart w:id="29277" w:name="_ETM_Q92_285110"/>
      <w:bookmarkEnd w:id="29277"/>
      <w:r>
        <w:rPr>
          <w:rtl/>
        </w:rPr>
        <w:t>האופוזיציה</w:t>
      </w:r>
      <w:r>
        <w:rPr>
          <w:rFonts w:hint="cs"/>
          <w:rtl/>
        </w:rPr>
        <w:t>,</w:t>
      </w:r>
      <w:r>
        <w:rPr>
          <w:rtl/>
        </w:rPr>
        <w:t xml:space="preserve"> </w:t>
      </w:r>
      <w:bookmarkStart w:id="29278" w:name="_ETM_Q92_285740"/>
      <w:bookmarkEnd w:id="29278"/>
      <w:r>
        <w:rPr>
          <w:rtl/>
        </w:rPr>
        <w:t xml:space="preserve">גם </w:t>
      </w:r>
      <w:bookmarkStart w:id="29279" w:name="_ETM_Q92_285890"/>
      <w:bookmarkEnd w:id="29279"/>
      <w:r>
        <w:rPr>
          <w:rtl/>
        </w:rPr>
        <w:t xml:space="preserve">את </w:t>
      </w:r>
      <w:bookmarkStart w:id="29280" w:name="_ETM_Q92_286040"/>
      <w:bookmarkEnd w:id="29280"/>
      <w:r>
        <w:rPr>
          <w:rtl/>
        </w:rPr>
        <w:t xml:space="preserve">הוועדה </w:t>
      </w:r>
      <w:bookmarkStart w:id="29281" w:name="_ETM_Q92_286399"/>
      <w:bookmarkEnd w:id="29281"/>
      <w:r>
        <w:rPr>
          <w:rtl/>
        </w:rPr>
        <w:t xml:space="preserve">לביקורת </w:t>
      </w:r>
      <w:bookmarkStart w:id="29282" w:name="_ETM_Q92_286790"/>
      <w:bookmarkEnd w:id="29282"/>
      <w:r>
        <w:rPr>
          <w:rtl/>
        </w:rPr>
        <w:t xml:space="preserve">המדינה </w:t>
      </w:r>
      <w:bookmarkStart w:id="29283" w:name="_ETM_Q92_288539"/>
      <w:bookmarkEnd w:id="29283"/>
      <w:r>
        <w:rPr>
          <w:rtl/>
        </w:rPr>
        <w:t xml:space="preserve">היו </w:t>
      </w:r>
      <w:bookmarkStart w:id="29284" w:name="_ETM_Q92_288810"/>
      <w:bookmarkEnd w:id="29284"/>
      <w:r>
        <w:rPr>
          <w:rtl/>
        </w:rPr>
        <w:t>לוקחים</w:t>
      </w:r>
      <w:r>
        <w:rPr>
          <w:rFonts w:hint="cs"/>
          <w:rtl/>
        </w:rPr>
        <w:t>.</w:t>
      </w:r>
      <w:r>
        <w:rPr>
          <w:rtl/>
        </w:rPr>
        <w:t xml:space="preserve"> </w:t>
      </w:r>
      <w:bookmarkStart w:id="29285" w:name="_ETM_Q92_289109"/>
      <w:bookmarkEnd w:id="29285"/>
    </w:p>
    <w:p w:rsidR="00BD7FB7" w:rsidRDefault="00BD7FB7" w:rsidP="009A3130">
      <w:pPr>
        <w:rPr>
          <w:rtl/>
        </w:rPr>
      </w:pPr>
      <w:bookmarkStart w:id="29286" w:name="_ETM_Q92_287241"/>
      <w:bookmarkStart w:id="29287" w:name="_ETM_Q92_287284"/>
      <w:bookmarkEnd w:id="29286"/>
      <w:bookmarkEnd w:id="29287"/>
    </w:p>
    <w:p w:rsidR="00BD7FB7" w:rsidRDefault="00BD7FB7" w:rsidP="009A3130">
      <w:pPr>
        <w:pStyle w:val="af8"/>
        <w:keepNext/>
        <w:rPr>
          <w:rtl/>
        </w:rPr>
      </w:pPr>
      <w:r w:rsidRPr="00993342">
        <w:rPr>
          <w:rStyle w:val="TagStyle"/>
          <w:rtl/>
        </w:rPr>
        <w:t xml:space="preserve"> &lt;&lt; קריאה &gt;&gt; </w:t>
      </w:r>
      <w:r>
        <w:rPr>
          <w:rtl/>
        </w:rPr>
        <w:t>דוד אמסלם (הליכוד):</w:t>
      </w:r>
      <w:r w:rsidRPr="00993342">
        <w:rPr>
          <w:rStyle w:val="TagStyle"/>
          <w:rtl/>
        </w:rPr>
        <w:t xml:space="preserve"> &lt;&lt; קריאה &gt;&gt;</w:t>
      </w:r>
      <w:r>
        <w:rPr>
          <w:rtl/>
        </w:rPr>
        <w:t xml:space="preserve">   </w:t>
      </w:r>
    </w:p>
    <w:p w:rsidR="00BD7FB7" w:rsidRDefault="00BD7FB7" w:rsidP="00FE191E">
      <w:pPr>
        <w:rPr>
          <w:rtl/>
          <w:lang w:eastAsia="he-IL"/>
        </w:rPr>
      </w:pPr>
    </w:p>
    <w:p w:rsidR="00BD7FB7" w:rsidRPr="00993342" w:rsidRDefault="00BD7FB7" w:rsidP="00FC059E">
      <w:pPr>
        <w:rPr>
          <w:rtl/>
          <w:lang w:eastAsia="he-IL"/>
        </w:rPr>
      </w:pPr>
      <w:r>
        <w:rPr>
          <w:rFonts w:hint="cs"/>
          <w:rtl/>
          <w:lang w:eastAsia="he-IL"/>
        </w:rPr>
        <w:t xml:space="preserve">בוודאות. כשהשופל נוסע הוא הורס את הכול </w:t>
      </w:r>
      <w:r w:rsidR="00FC059E">
        <w:rPr>
          <w:rFonts w:hint="eastAsia"/>
          <w:rtl/>
          <w:lang w:eastAsia="he-IL"/>
        </w:rPr>
        <w:t xml:space="preserve">– </w:t>
      </w:r>
      <w:r>
        <w:rPr>
          <w:rFonts w:hint="cs"/>
          <w:rtl/>
          <w:lang w:eastAsia="he-IL"/>
        </w:rPr>
        <w:t>הינה, תשאל את מנסור.</w:t>
      </w:r>
    </w:p>
    <w:p w:rsidR="00BD7FB7" w:rsidRDefault="00BD7FB7" w:rsidP="009A3130">
      <w:pPr>
        <w:rPr>
          <w:rtl/>
        </w:rPr>
      </w:pPr>
    </w:p>
    <w:p w:rsidR="00BD7FB7" w:rsidRDefault="00BD7FB7" w:rsidP="009A3130">
      <w:pPr>
        <w:pStyle w:val="-"/>
        <w:keepNext/>
        <w:rPr>
          <w:rtl/>
        </w:rPr>
      </w:pPr>
      <w:bookmarkStart w:id="29288" w:name="ET_speakercontinue_5359_20"/>
      <w:r w:rsidRPr="00993342">
        <w:rPr>
          <w:rStyle w:val="TagStyle"/>
          <w:rtl/>
        </w:rPr>
        <w:t xml:space="preserve"> &lt;&lt; דובר_המשך &gt;&gt; </w:t>
      </w:r>
      <w:r>
        <w:rPr>
          <w:rtl/>
        </w:rPr>
        <w:t>יעקב מרגי (ש"ס):</w:t>
      </w:r>
      <w:r w:rsidRPr="00993342">
        <w:rPr>
          <w:rStyle w:val="TagStyle"/>
          <w:rtl/>
        </w:rPr>
        <w:t xml:space="preserve"> &lt;&lt; דובר_המשך &gt;&gt;</w:t>
      </w:r>
      <w:r>
        <w:rPr>
          <w:rtl/>
        </w:rPr>
        <w:t xml:space="preserve">   </w:t>
      </w:r>
      <w:bookmarkEnd w:id="29288"/>
    </w:p>
    <w:p w:rsidR="00BD7FB7" w:rsidRDefault="00BD7FB7" w:rsidP="00FE191E">
      <w:pPr>
        <w:rPr>
          <w:rtl/>
          <w:lang w:eastAsia="he-IL"/>
        </w:rPr>
      </w:pPr>
    </w:p>
    <w:p w:rsidR="00BD7FB7" w:rsidRDefault="00BD7FB7" w:rsidP="00FC059E">
      <w:pPr>
        <w:rPr>
          <w:rtl/>
        </w:rPr>
      </w:pPr>
      <w:bookmarkStart w:id="29289" w:name="_ETM_Q92_294610"/>
      <w:bookmarkEnd w:id="29289"/>
      <w:r>
        <w:rPr>
          <w:rFonts w:hint="cs"/>
          <w:rtl/>
        </w:rPr>
        <w:t xml:space="preserve">אז </w:t>
      </w:r>
      <w:r>
        <w:rPr>
          <w:rtl/>
        </w:rPr>
        <w:t xml:space="preserve">אם </w:t>
      </w:r>
      <w:bookmarkStart w:id="29290" w:name="_ETM_Q92_294759"/>
      <w:bookmarkEnd w:id="29290"/>
      <w:r>
        <w:rPr>
          <w:rtl/>
        </w:rPr>
        <w:t xml:space="preserve">אתם </w:t>
      </w:r>
      <w:bookmarkStart w:id="29291" w:name="_ETM_Q92_294970"/>
      <w:bookmarkEnd w:id="29291"/>
      <w:r>
        <w:rPr>
          <w:rtl/>
        </w:rPr>
        <w:t xml:space="preserve">חושבים </w:t>
      </w:r>
      <w:bookmarkStart w:id="29292" w:name="_ETM_Q92_296110"/>
      <w:bookmarkEnd w:id="29292"/>
      <w:r>
        <w:rPr>
          <w:rFonts w:hint="cs"/>
          <w:rtl/>
        </w:rPr>
        <w:t>ש</w:t>
      </w:r>
      <w:r>
        <w:rPr>
          <w:rtl/>
        </w:rPr>
        <w:t xml:space="preserve">במצב </w:t>
      </w:r>
      <w:bookmarkStart w:id="29293" w:name="_ETM_Q92_296560"/>
      <w:bookmarkEnd w:id="29293"/>
      <w:r>
        <w:rPr>
          <w:rtl/>
        </w:rPr>
        <w:t xml:space="preserve">כזה </w:t>
      </w:r>
      <w:bookmarkStart w:id="29294" w:name="_ETM_Q92_296830"/>
      <w:bookmarkStart w:id="29295" w:name="_ETM_Q92_297220"/>
      <w:bookmarkEnd w:id="29294"/>
      <w:bookmarkEnd w:id="29295"/>
      <w:r>
        <w:rPr>
          <w:rtl/>
        </w:rPr>
        <w:t xml:space="preserve">האופוזיציה </w:t>
      </w:r>
      <w:bookmarkStart w:id="29296" w:name="_ETM_Q92_298890"/>
      <w:bookmarkEnd w:id="29296"/>
      <w:r>
        <w:rPr>
          <w:rtl/>
        </w:rPr>
        <w:t xml:space="preserve">תשתף </w:t>
      </w:r>
      <w:bookmarkStart w:id="29297" w:name="_ETM_Q92_299460"/>
      <w:bookmarkEnd w:id="29297"/>
      <w:r>
        <w:rPr>
          <w:rtl/>
        </w:rPr>
        <w:t xml:space="preserve">פעולה </w:t>
      </w:r>
      <w:bookmarkStart w:id="29298" w:name="_ETM_Q92_299760"/>
      <w:bookmarkEnd w:id="29298"/>
      <w:r>
        <w:rPr>
          <w:rtl/>
        </w:rPr>
        <w:t xml:space="preserve">עם </w:t>
      </w:r>
      <w:bookmarkStart w:id="29299" w:name="_ETM_Q92_299880"/>
      <w:bookmarkEnd w:id="29299"/>
      <w:r>
        <w:rPr>
          <w:rtl/>
        </w:rPr>
        <w:t>הקואליציה</w:t>
      </w:r>
      <w:r>
        <w:rPr>
          <w:rFonts w:hint="cs"/>
          <w:rtl/>
        </w:rPr>
        <w:t xml:space="preserve"> </w:t>
      </w:r>
      <w:r>
        <w:rPr>
          <w:rFonts w:hint="eastAsia"/>
          <w:rtl/>
        </w:rPr>
        <w:t>–</w:t>
      </w:r>
      <w:r>
        <w:rPr>
          <w:rtl/>
        </w:rPr>
        <w:t xml:space="preserve"> </w:t>
      </w:r>
      <w:bookmarkStart w:id="29300" w:name="_ETM_Q92_300390"/>
      <w:bookmarkEnd w:id="29300"/>
      <w:r>
        <w:rPr>
          <w:rtl/>
        </w:rPr>
        <w:t xml:space="preserve">היא </w:t>
      </w:r>
      <w:bookmarkStart w:id="29301" w:name="_ETM_Q92_300450"/>
      <w:bookmarkEnd w:id="29301"/>
      <w:r>
        <w:rPr>
          <w:rtl/>
        </w:rPr>
        <w:t xml:space="preserve">לא </w:t>
      </w:r>
      <w:bookmarkStart w:id="29302" w:name="_ETM_Q92_300540"/>
      <w:bookmarkEnd w:id="29302"/>
      <w:r>
        <w:rPr>
          <w:rtl/>
        </w:rPr>
        <w:t xml:space="preserve">תשתף </w:t>
      </w:r>
      <w:bookmarkStart w:id="29303" w:name="_ETM_Q92_300990"/>
      <w:bookmarkEnd w:id="29303"/>
      <w:r>
        <w:rPr>
          <w:rtl/>
        </w:rPr>
        <w:t>פעולה</w:t>
      </w:r>
      <w:r>
        <w:rPr>
          <w:rFonts w:hint="cs"/>
          <w:rtl/>
        </w:rPr>
        <w:t>.</w:t>
      </w:r>
      <w:r>
        <w:rPr>
          <w:rtl/>
        </w:rPr>
        <w:t xml:space="preserve"> </w:t>
      </w:r>
      <w:bookmarkStart w:id="29304" w:name="_ETM_Q92_301890"/>
      <w:bookmarkEnd w:id="29304"/>
      <w:r>
        <w:rPr>
          <w:rtl/>
        </w:rPr>
        <w:t xml:space="preserve">ואם </w:t>
      </w:r>
      <w:bookmarkStart w:id="29305" w:name="_ETM_Q92_302130"/>
      <w:bookmarkEnd w:id="29305"/>
      <w:r>
        <w:rPr>
          <w:rFonts w:hint="cs"/>
          <w:rtl/>
        </w:rPr>
        <w:t>ה</w:t>
      </w:r>
      <w:r>
        <w:rPr>
          <w:rtl/>
        </w:rPr>
        <w:t xml:space="preserve">אופוזיציה </w:t>
      </w:r>
      <w:bookmarkStart w:id="29306" w:name="_ETM_Q92_302700"/>
      <w:bookmarkEnd w:id="29306"/>
      <w:r>
        <w:rPr>
          <w:rtl/>
        </w:rPr>
        <w:t xml:space="preserve">לא </w:t>
      </w:r>
      <w:bookmarkStart w:id="29307" w:name="_ETM_Q92_302789"/>
      <w:bookmarkEnd w:id="29307"/>
      <w:r>
        <w:rPr>
          <w:rtl/>
        </w:rPr>
        <w:t xml:space="preserve">משתפת </w:t>
      </w:r>
      <w:bookmarkStart w:id="29308" w:name="_ETM_Q92_303299"/>
      <w:bookmarkEnd w:id="29308"/>
      <w:r>
        <w:rPr>
          <w:rtl/>
        </w:rPr>
        <w:t xml:space="preserve">פעולה </w:t>
      </w:r>
      <w:bookmarkStart w:id="29309" w:name="_ETM_Q92_303600"/>
      <w:bookmarkEnd w:id="29309"/>
      <w:r>
        <w:rPr>
          <w:rtl/>
        </w:rPr>
        <w:t xml:space="preserve">עם </w:t>
      </w:r>
      <w:bookmarkStart w:id="29310" w:name="_ETM_Q92_303719"/>
      <w:bookmarkEnd w:id="29310"/>
      <w:r>
        <w:rPr>
          <w:rtl/>
        </w:rPr>
        <w:t>הקואליציה</w:t>
      </w:r>
      <w:r>
        <w:rPr>
          <w:rFonts w:hint="cs"/>
          <w:rtl/>
        </w:rPr>
        <w:t>,</w:t>
      </w:r>
      <w:r>
        <w:rPr>
          <w:rtl/>
        </w:rPr>
        <w:t xml:space="preserve"> </w:t>
      </w:r>
      <w:bookmarkStart w:id="29311" w:name="_ETM_Q92_304950"/>
      <w:bookmarkEnd w:id="29311"/>
      <w:r>
        <w:rPr>
          <w:rtl/>
        </w:rPr>
        <w:t xml:space="preserve">גם </w:t>
      </w:r>
      <w:bookmarkStart w:id="29312" w:name="_ETM_Q92_305310"/>
      <w:bookmarkEnd w:id="29312"/>
      <w:r>
        <w:rPr>
          <w:rtl/>
        </w:rPr>
        <w:t xml:space="preserve">אם </w:t>
      </w:r>
      <w:bookmarkStart w:id="29313" w:name="_ETM_Q92_305460"/>
      <w:bookmarkEnd w:id="29313"/>
      <w:r>
        <w:rPr>
          <w:rtl/>
        </w:rPr>
        <w:t xml:space="preserve">תעשו </w:t>
      </w:r>
      <w:bookmarkStart w:id="29314" w:name="_ETM_Q92_307210"/>
      <w:bookmarkEnd w:id="29314"/>
      <w:r>
        <w:rPr>
          <w:rtl/>
        </w:rPr>
        <w:t xml:space="preserve">רעש </w:t>
      </w:r>
      <w:bookmarkStart w:id="29315" w:name="_ETM_Q92_307659"/>
      <w:bookmarkEnd w:id="29315"/>
      <w:r>
        <w:rPr>
          <w:rtl/>
        </w:rPr>
        <w:t xml:space="preserve">של </w:t>
      </w:r>
      <w:bookmarkStart w:id="29316" w:name="_ETM_Q92_307869"/>
      <w:bookmarkEnd w:id="29316"/>
      <w:r>
        <w:rPr>
          <w:rtl/>
        </w:rPr>
        <w:t>כנס</w:t>
      </w:r>
      <w:r>
        <w:rPr>
          <w:rFonts w:hint="cs"/>
          <w:rtl/>
        </w:rPr>
        <w:t>ת</w:t>
      </w:r>
      <w:r>
        <w:rPr>
          <w:rtl/>
        </w:rPr>
        <w:t xml:space="preserve"> </w:t>
      </w:r>
      <w:bookmarkStart w:id="29317" w:name="_ETM_Q92_308319"/>
      <w:bookmarkStart w:id="29318" w:name="_ETM_Q92_308470"/>
      <w:bookmarkEnd w:id="29317"/>
      <w:bookmarkEnd w:id="29318"/>
      <w:r>
        <w:rPr>
          <w:rtl/>
        </w:rPr>
        <w:t>עובדת</w:t>
      </w:r>
      <w:r>
        <w:rPr>
          <w:rFonts w:hint="cs"/>
          <w:rtl/>
        </w:rPr>
        <w:t>,</w:t>
      </w:r>
      <w:r>
        <w:rPr>
          <w:rtl/>
        </w:rPr>
        <w:t xml:space="preserve"> </w:t>
      </w:r>
      <w:bookmarkStart w:id="29319" w:name="_ETM_Q92_309459"/>
      <w:bookmarkEnd w:id="29319"/>
      <w:r>
        <w:rPr>
          <w:rtl/>
        </w:rPr>
        <w:t xml:space="preserve">הכנסת </w:t>
      </w:r>
      <w:bookmarkStart w:id="29320" w:name="_ETM_Q92_309940"/>
      <w:bookmarkEnd w:id="29320"/>
      <w:r>
        <w:rPr>
          <w:rtl/>
        </w:rPr>
        <w:t xml:space="preserve">לא </w:t>
      </w:r>
      <w:bookmarkStart w:id="29321" w:name="_ETM_Q92_310060"/>
      <w:bookmarkEnd w:id="29321"/>
      <w:r>
        <w:rPr>
          <w:rtl/>
        </w:rPr>
        <w:t>ת</w:t>
      </w:r>
      <w:r>
        <w:rPr>
          <w:rFonts w:hint="cs"/>
          <w:rtl/>
        </w:rPr>
        <w:t>י</w:t>
      </w:r>
      <w:r>
        <w:rPr>
          <w:rtl/>
        </w:rPr>
        <w:t xml:space="preserve">חשב </w:t>
      </w:r>
      <w:bookmarkStart w:id="29322" w:name="_ETM_Q92_310450"/>
      <w:bookmarkEnd w:id="29322"/>
      <w:r w:rsidR="00FC059E">
        <w:rPr>
          <w:rFonts w:hint="cs"/>
          <w:rtl/>
        </w:rPr>
        <w:t>ל</w:t>
      </w:r>
      <w:r>
        <w:rPr>
          <w:rFonts w:hint="cs"/>
          <w:rtl/>
        </w:rPr>
        <w:t>כנסת</w:t>
      </w:r>
      <w:r>
        <w:rPr>
          <w:rtl/>
        </w:rPr>
        <w:t xml:space="preserve"> </w:t>
      </w:r>
      <w:bookmarkStart w:id="29323" w:name="_ETM_Q92_310780"/>
      <w:bookmarkEnd w:id="29323"/>
      <w:r>
        <w:rPr>
          <w:rtl/>
        </w:rPr>
        <w:t>עובדת</w:t>
      </w:r>
      <w:r>
        <w:rPr>
          <w:rFonts w:hint="cs"/>
          <w:rtl/>
        </w:rPr>
        <w:t>.</w:t>
      </w:r>
      <w:r>
        <w:rPr>
          <w:rtl/>
        </w:rPr>
        <w:t xml:space="preserve"> </w:t>
      </w:r>
      <w:bookmarkStart w:id="29324" w:name="_ETM_Q92_312010"/>
      <w:bookmarkEnd w:id="29324"/>
      <w:r>
        <w:rPr>
          <w:rtl/>
        </w:rPr>
        <w:t xml:space="preserve">זו </w:t>
      </w:r>
      <w:bookmarkStart w:id="29325" w:name="_ETM_Q92_312190"/>
      <w:bookmarkStart w:id="29326" w:name="_ETM_Q92_313750"/>
      <w:bookmarkEnd w:id="29325"/>
      <w:bookmarkEnd w:id="29326"/>
      <w:r>
        <w:rPr>
          <w:rtl/>
        </w:rPr>
        <w:t xml:space="preserve">יהיה </w:t>
      </w:r>
      <w:bookmarkStart w:id="29327" w:name="_ETM_Q92_314080"/>
      <w:bookmarkEnd w:id="29327"/>
      <w:r>
        <w:rPr>
          <w:rtl/>
        </w:rPr>
        <w:t xml:space="preserve">כתם </w:t>
      </w:r>
      <w:bookmarkStart w:id="29328" w:name="_ETM_Q92_314530"/>
      <w:bookmarkEnd w:id="29328"/>
      <w:r>
        <w:rPr>
          <w:rtl/>
        </w:rPr>
        <w:t xml:space="preserve">בהיסטוריה </w:t>
      </w:r>
      <w:bookmarkStart w:id="29329" w:name="_ETM_Q92_315069"/>
      <w:bookmarkEnd w:id="29329"/>
      <w:r>
        <w:rPr>
          <w:rtl/>
        </w:rPr>
        <w:t xml:space="preserve">של </w:t>
      </w:r>
      <w:bookmarkStart w:id="29330" w:name="_ETM_Q92_315250"/>
      <w:bookmarkEnd w:id="29330"/>
      <w:r>
        <w:rPr>
          <w:rtl/>
        </w:rPr>
        <w:t xml:space="preserve">הכנסת </w:t>
      </w:r>
      <w:bookmarkStart w:id="29331" w:name="_ETM_Q92_315730"/>
      <w:bookmarkEnd w:id="29331"/>
      <w:r>
        <w:rPr>
          <w:rtl/>
        </w:rPr>
        <w:t>הז</w:t>
      </w:r>
      <w:r>
        <w:rPr>
          <w:rFonts w:hint="cs"/>
          <w:rtl/>
        </w:rPr>
        <w:t>את.</w:t>
      </w:r>
      <w:r>
        <w:rPr>
          <w:rtl/>
        </w:rPr>
        <w:t xml:space="preserve"> </w:t>
      </w:r>
      <w:bookmarkStart w:id="29332" w:name="_ETM_Q92_316780"/>
      <w:bookmarkEnd w:id="29332"/>
      <w:r>
        <w:rPr>
          <w:rtl/>
        </w:rPr>
        <w:t xml:space="preserve">אני </w:t>
      </w:r>
      <w:bookmarkStart w:id="29333" w:name="_ETM_Q92_317020"/>
      <w:bookmarkEnd w:id="29333"/>
      <w:r>
        <w:rPr>
          <w:rtl/>
        </w:rPr>
        <w:t xml:space="preserve">חושב </w:t>
      </w:r>
      <w:bookmarkStart w:id="29334" w:name="_ETM_Q92_317200"/>
      <w:bookmarkEnd w:id="29334"/>
      <w:r>
        <w:rPr>
          <w:rtl/>
        </w:rPr>
        <w:t>ש</w:t>
      </w:r>
      <w:bookmarkStart w:id="29335" w:name="_ETM_Q92_317620"/>
      <w:bookmarkEnd w:id="29335"/>
      <w:r>
        <w:rPr>
          <w:rtl/>
        </w:rPr>
        <w:t xml:space="preserve">בחודש </w:t>
      </w:r>
      <w:bookmarkStart w:id="29336" w:name="_ETM_Q92_318070"/>
      <w:bookmarkEnd w:id="29336"/>
      <w:r>
        <w:rPr>
          <w:rtl/>
        </w:rPr>
        <w:t xml:space="preserve">האחרון </w:t>
      </w:r>
      <w:bookmarkStart w:id="29337" w:name="_ETM_Q92_318639"/>
      <w:bookmarkEnd w:id="29337"/>
      <w:r>
        <w:rPr>
          <w:rtl/>
        </w:rPr>
        <w:t xml:space="preserve">הכנסת </w:t>
      </w:r>
      <w:bookmarkStart w:id="29338" w:name="_ETM_Q92_319180"/>
      <w:bookmarkEnd w:id="29338"/>
      <w:r>
        <w:rPr>
          <w:rtl/>
        </w:rPr>
        <w:t>הז</w:t>
      </w:r>
      <w:r>
        <w:rPr>
          <w:rFonts w:hint="cs"/>
          <w:rtl/>
        </w:rPr>
        <w:t>את כבר</w:t>
      </w:r>
      <w:r>
        <w:rPr>
          <w:rtl/>
        </w:rPr>
        <w:t xml:space="preserve"> </w:t>
      </w:r>
      <w:bookmarkStart w:id="29339" w:name="_ETM_Q92_319389"/>
      <w:bookmarkEnd w:id="29339"/>
      <w:r>
        <w:rPr>
          <w:rtl/>
        </w:rPr>
        <w:t>הו</w:t>
      </w:r>
      <w:r>
        <w:rPr>
          <w:rFonts w:hint="cs"/>
          <w:rtl/>
        </w:rPr>
        <w:t>כ</w:t>
      </w:r>
      <w:r>
        <w:rPr>
          <w:rtl/>
        </w:rPr>
        <w:t xml:space="preserve">תמה </w:t>
      </w:r>
      <w:bookmarkStart w:id="29340" w:name="_ETM_Q92_319930"/>
      <w:bookmarkEnd w:id="29340"/>
      <w:r>
        <w:rPr>
          <w:rtl/>
        </w:rPr>
        <w:t xml:space="preserve">בהרבה </w:t>
      </w:r>
      <w:bookmarkStart w:id="29341" w:name="_ETM_Q92_320840"/>
      <w:bookmarkEnd w:id="29341"/>
      <w:r>
        <w:rPr>
          <w:rtl/>
        </w:rPr>
        <w:t>כתמים</w:t>
      </w:r>
      <w:r>
        <w:rPr>
          <w:rFonts w:hint="cs"/>
          <w:rtl/>
        </w:rPr>
        <w:t>.</w:t>
      </w:r>
      <w:r>
        <w:rPr>
          <w:rtl/>
        </w:rPr>
        <w:t xml:space="preserve"> </w:t>
      </w:r>
      <w:bookmarkStart w:id="29342" w:name="_ETM_Q92_321260"/>
      <w:bookmarkEnd w:id="29342"/>
    </w:p>
    <w:p w:rsidR="00BD7FB7" w:rsidRDefault="00BD7FB7" w:rsidP="009A3130">
      <w:pPr>
        <w:rPr>
          <w:rtl/>
        </w:rPr>
      </w:pPr>
    </w:p>
    <w:p w:rsidR="00BD7FB7" w:rsidRDefault="00BD7FB7" w:rsidP="009A3130">
      <w:pPr>
        <w:rPr>
          <w:rtl/>
        </w:rPr>
      </w:pPr>
      <w:r>
        <w:rPr>
          <w:rtl/>
        </w:rPr>
        <w:t xml:space="preserve">ואני </w:t>
      </w:r>
      <w:bookmarkStart w:id="29343" w:name="_ETM_Q92_321470"/>
      <w:bookmarkEnd w:id="29343"/>
      <w:r>
        <w:rPr>
          <w:rtl/>
        </w:rPr>
        <w:t xml:space="preserve">אומר </w:t>
      </w:r>
      <w:bookmarkStart w:id="29344" w:name="_ETM_Q92_321620"/>
      <w:bookmarkEnd w:id="29344"/>
      <w:r>
        <w:rPr>
          <w:rtl/>
        </w:rPr>
        <w:t xml:space="preserve">לכם </w:t>
      </w:r>
      <w:bookmarkStart w:id="29345" w:name="_ETM_Q92_321889"/>
      <w:bookmarkEnd w:id="29345"/>
      <w:r>
        <w:rPr>
          <w:rtl/>
        </w:rPr>
        <w:t>היום</w:t>
      </w:r>
      <w:r>
        <w:rPr>
          <w:rFonts w:hint="cs"/>
          <w:rtl/>
        </w:rPr>
        <w:t>,</w:t>
      </w:r>
      <w:r>
        <w:rPr>
          <w:rtl/>
        </w:rPr>
        <w:t xml:space="preserve"> </w:t>
      </w:r>
      <w:bookmarkStart w:id="29346" w:name="_ETM_Q92_322460"/>
      <w:bookmarkEnd w:id="29346"/>
      <w:r>
        <w:rPr>
          <w:rtl/>
        </w:rPr>
        <w:t xml:space="preserve">אדוני </w:t>
      </w:r>
      <w:bookmarkStart w:id="29347" w:name="_ETM_Q92_322760"/>
      <w:bookmarkEnd w:id="29347"/>
      <w:r>
        <w:rPr>
          <w:rtl/>
        </w:rPr>
        <w:t>היושב-ראש</w:t>
      </w:r>
      <w:r>
        <w:rPr>
          <w:rFonts w:hint="cs"/>
          <w:rtl/>
        </w:rPr>
        <w:t>,</w:t>
      </w:r>
      <w:r>
        <w:rPr>
          <w:rtl/>
        </w:rPr>
        <w:t xml:space="preserve"> </w:t>
      </w:r>
      <w:bookmarkStart w:id="29348" w:name="_ETM_Q92_323090"/>
      <w:bookmarkEnd w:id="29348"/>
      <w:r>
        <w:rPr>
          <w:rtl/>
        </w:rPr>
        <w:t xml:space="preserve">אתה </w:t>
      </w:r>
      <w:bookmarkStart w:id="29349" w:name="_ETM_Q92_323210"/>
      <w:bookmarkEnd w:id="29349"/>
      <w:r>
        <w:rPr>
          <w:rtl/>
        </w:rPr>
        <w:t xml:space="preserve">יודע </w:t>
      </w:r>
      <w:bookmarkStart w:id="29350" w:name="_ETM_Q92_323389"/>
      <w:bookmarkEnd w:id="29350"/>
      <w:r>
        <w:rPr>
          <w:rtl/>
        </w:rPr>
        <w:t xml:space="preserve">למה </w:t>
      </w:r>
      <w:bookmarkStart w:id="29351" w:name="_ETM_Q92_323570"/>
      <w:bookmarkEnd w:id="29351"/>
      <w:r>
        <w:rPr>
          <w:rtl/>
        </w:rPr>
        <w:t xml:space="preserve">אתה </w:t>
      </w:r>
      <w:bookmarkStart w:id="29352" w:name="_ETM_Q92_323690"/>
      <w:bookmarkEnd w:id="29352"/>
      <w:r>
        <w:rPr>
          <w:rtl/>
        </w:rPr>
        <w:t xml:space="preserve">יושב </w:t>
      </w:r>
      <w:bookmarkStart w:id="29353" w:name="_ETM_Q92_323960"/>
      <w:bookmarkEnd w:id="29353"/>
      <w:r>
        <w:rPr>
          <w:rtl/>
        </w:rPr>
        <w:t>היו</w:t>
      </w:r>
      <w:r>
        <w:rPr>
          <w:rFonts w:hint="cs"/>
          <w:rtl/>
        </w:rPr>
        <w:t>ם</w:t>
      </w:r>
      <w:r>
        <w:rPr>
          <w:rtl/>
        </w:rPr>
        <w:t xml:space="preserve"> </w:t>
      </w:r>
      <w:bookmarkStart w:id="29354" w:name="_ETM_Q92_324139"/>
      <w:bookmarkEnd w:id="29354"/>
      <w:r>
        <w:rPr>
          <w:rtl/>
        </w:rPr>
        <w:t xml:space="preserve">בראש </w:t>
      </w:r>
      <w:bookmarkStart w:id="29355" w:name="_ETM_Q92_324380"/>
      <w:bookmarkEnd w:id="29355"/>
      <w:r>
        <w:rPr>
          <w:rtl/>
        </w:rPr>
        <w:t>הישיבה</w:t>
      </w:r>
      <w:r>
        <w:rPr>
          <w:rFonts w:hint="cs"/>
          <w:rtl/>
        </w:rPr>
        <w:t>?</w:t>
      </w:r>
      <w:r>
        <w:rPr>
          <w:rtl/>
        </w:rPr>
        <w:t xml:space="preserve"> </w:t>
      </w:r>
      <w:bookmarkStart w:id="29356" w:name="_ETM_Q92_325120"/>
      <w:bookmarkEnd w:id="29356"/>
      <w:r>
        <w:rPr>
          <w:rtl/>
        </w:rPr>
        <w:t xml:space="preserve">בוא </w:t>
      </w:r>
      <w:bookmarkStart w:id="29357" w:name="_ETM_Q92_325389"/>
      <w:bookmarkEnd w:id="29357"/>
      <w:r>
        <w:rPr>
          <w:rtl/>
        </w:rPr>
        <w:t xml:space="preserve">אני </w:t>
      </w:r>
      <w:bookmarkStart w:id="29358" w:name="_ETM_Q92_325480"/>
      <w:bookmarkEnd w:id="29358"/>
      <w:r>
        <w:rPr>
          <w:rtl/>
        </w:rPr>
        <w:t xml:space="preserve">אספר </w:t>
      </w:r>
      <w:bookmarkStart w:id="29359" w:name="_ETM_Q92_325810"/>
      <w:bookmarkEnd w:id="29359"/>
      <w:r>
        <w:rPr>
          <w:rtl/>
        </w:rPr>
        <w:t>לך</w:t>
      </w:r>
      <w:bookmarkStart w:id="29360" w:name="_ETM_Q92_327260"/>
      <w:bookmarkEnd w:id="29360"/>
      <w:r>
        <w:rPr>
          <w:rFonts w:hint="cs"/>
          <w:rtl/>
        </w:rPr>
        <w:t xml:space="preserve">. </w:t>
      </w:r>
      <w:r>
        <w:rPr>
          <w:rtl/>
        </w:rPr>
        <w:t xml:space="preserve">אני </w:t>
      </w:r>
      <w:bookmarkStart w:id="29361" w:name="_ETM_Q92_327620"/>
      <w:bookmarkEnd w:id="29361"/>
      <w:r>
        <w:rPr>
          <w:rtl/>
        </w:rPr>
        <w:t xml:space="preserve">קנאי </w:t>
      </w:r>
      <w:bookmarkStart w:id="29362" w:name="_ETM_Q92_327919"/>
      <w:bookmarkEnd w:id="29362"/>
      <w:r>
        <w:rPr>
          <w:rFonts w:hint="cs"/>
          <w:rtl/>
        </w:rPr>
        <w:t>לשם</w:t>
      </w:r>
      <w:r>
        <w:rPr>
          <w:rtl/>
        </w:rPr>
        <w:t xml:space="preserve"> </w:t>
      </w:r>
      <w:bookmarkStart w:id="29363" w:name="_ETM_Q92_328220"/>
      <w:bookmarkStart w:id="29364" w:name="_ETM_Q92_328520"/>
      <w:bookmarkEnd w:id="29363"/>
      <w:bookmarkEnd w:id="29364"/>
      <w:r>
        <w:rPr>
          <w:rFonts w:hint="cs"/>
          <w:rtl/>
        </w:rPr>
        <w:t>שלי ו</w:t>
      </w:r>
      <w:r>
        <w:rPr>
          <w:rtl/>
        </w:rPr>
        <w:t xml:space="preserve">לתדמית </w:t>
      </w:r>
      <w:bookmarkStart w:id="29365" w:name="_ETM_Q92_328940"/>
      <w:bookmarkEnd w:id="29365"/>
      <w:r>
        <w:rPr>
          <w:rtl/>
        </w:rPr>
        <w:t>שלי</w:t>
      </w:r>
      <w:r>
        <w:rPr>
          <w:rFonts w:hint="cs"/>
          <w:rtl/>
        </w:rPr>
        <w:t>.</w:t>
      </w:r>
      <w:r>
        <w:rPr>
          <w:rtl/>
        </w:rPr>
        <w:t xml:space="preserve"> </w:t>
      </w:r>
      <w:bookmarkStart w:id="29366" w:name="_ETM_Q92_329300"/>
      <w:bookmarkEnd w:id="29366"/>
      <w:r>
        <w:rPr>
          <w:rtl/>
        </w:rPr>
        <w:t>עמ</w:t>
      </w:r>
      <w:r>
        <w:rPr>
          <w:rFonts w:hint="cs"/>
          <w:rtl/>
        </w:rPr>
        <w:t>לת</w:t>
      </w:r>
      <w:r>
        <w:rPr>
          <w:rtl/>
        </w:rPr>
        <w:t xml:space="preserve">י </w:t>
      </w:r>
      <w:bookmarkStart w:id="29367" w:name="_ETM_Q92_329750"/>
      <w:bookmarkEnd w:id="29367"/>
      <w:r>
        <w:rPr>
          <w:rtl/>
        </w:rPr>
        <w:t>עלי</w:t>
      </w:r>
      <w:r>
        <w:rPr>
          <w:rFonts w:hint="cs"/>
          <w:rtl/>
        </w:rPr>
        <w:t>הם</w:t>
      </w:r>
      <w:r>
        <w:rPr>
          <w:rtl/>
        </w:rPr>
        <w:t xml:space="preserve"> </w:t>
      </w:r>
      <w:bookmarkStart w:id="29368" w:name="_ETM_Q92_331400"/>
      <w:bookmarkEnd w:id="29368"/>
      <w:r>
        <w:rPr>
          <w:rtl/>
        </w:rPr>
        <w:t>ביוש</w:t>
      </w:r>
      <w:r>
        <w:rPr>
          <w:rFonts w:hint="cs"/>
          <w:rtl/>
        </w:rPr>
        <w:t>ר,</w:t>
      </w:r>
      <w:r>
        <w:rPr>
          <w:rtl/>
        </w:rPr>
        <w:t xml:space="preserve"> </w:t>
      </w:r>
      <w:bookmarkStart w:id="29369" w:name="_ETM_Q92_333739"/>
      <w:bookmarkEnd w:id="29369"/>
      <w:r>
        <w:rPr>
          <w:rtl/>
        </w:rPr>
        <w:t xml:space="preserve">בעבודה </w:t>
      </w:r>
      <w:bookmarkStart w:id="29370" w:name="_ETM_Q92_334220"/>
      <w:bookmarkEnd w:id="29370"/>
      <w:r>
        <w:rPr>
          <w:rtl/>
        </w:rPr>
        <w:t xml:space="preserve">קשה </w:t>
      </w:r>
      <w:bookmarkStart w:id="29371" w:name="_ETM_Q92_335060"/>
      <w:bookmarkEnd w:id="29371"/>
      <w:r>
        <w:rPr>
          <w:rtl/>
        </w:rPr>
        <w:t xml:space="preserve">בבית </w:t>
      </w:r>
      <w:bookmarkStart w:id="29372" w:name="_ETM_Q92_335510"/>
      <w:bookmarkEnd w:id="29372"/>
      <w:r>
        <w:rPr>
          <w:rtl/>
        </w:rPr>
        <w:t>הזה</w:t>
      </w:r>
      <w:r>
        <w:rPr>
          <w:rFonts w:hint="cs"/>
          <w:rtl/>
        </w:rPr>
        <w:t>.</w:t>
      </w:r>
      <w:r>
        <w:rPr>
          <w:rtl/>
        </w:rPr>
        <w:t xml:space="preserve"> </w:t>
      </w:r>
      <w:bookmarkStart w:id="29373" w:name="_ETM_Q92_336400"/>
      <w:bookmarkEnd w:id="29373"/>
      <w:r>
        <w:rPr>
          <w:rtl/>
        </w:rPr>
        <w:t xml:space="preserve">כל </w:t>
      </w:r>
      <w:bookmarkStart w:id="29374" w:name="_ETM_Q92_336730"/>
      <w:bookmarkStart w:id="29375" w:name="_ETM_Q92_336940"/>
      <w:bookmarkEnd w:id="29374"/>
      <w:bookmarkEnd w:id="29375"/>
      <w:r>
        <w:rPr>
          <w:rFonts w:hint="cs"/>
          <w:rtl/>
        </w:rPr>
        <w:t xml:space="preserve">אחד </w:t>
      </w:r>
      <w:r>
        <w:rPr>
          <w:rtl/>
        </w:rPr>
        <w:t xml:space="preserve">יודע </w:t>
      </w:r>
      <w:bookmarkStart w:id="29376" w:name="_ETM_Q92_337750"/>
      <w:bookmarkEnd w:id="29376"/>
      <w:r>
        <w:rPr>
          <w:rtl/>
        </w:rPr>
        <w:t xml:space="preserve">על </w:t>
      </w:r>
      <w:bookmarkStart w:id="29377" w:name="_ETM_Q92_337900"/>
      <w:bookmarkEnd w:id="29377"/>
      <w:r>
        <w:rPr>
          <w:rtl/>
        </w:rPr>
        <w:t xml:space="preserve">היושרה </w:t>
      </w:r>
      <w:bookmarkStart w:id="29378" w:name="_ETM_Q92_338290"/>
      <w:bookmarkEnd w:id="29378"/>
      <w:r>
        <w:rPr>
          <w:rtl/>
        </w:rPr>
        <w:t>שלי</w:t>
      </w:r>
      <w:bookmarkStart w:id="29379" w:name="_ETM_Q92_338950"/>
      <w:bookmarkEnd w:id="29379"/>
      <w:r>
        <w:rPr>
          <w:rFonts w:hint="cs"/>
          <w:rtl/>
        </w:rPr>
        <w:t xml:space="preserve"> </w:t>
      </w:r>
      <w:r>
        <w:rPr>
          <w:rFonts w:hint="eastAsia"/>
          <w:rtl/>
        </w:rPr>
        <w:t>–</w:t>
      </w:r>
      <w:r>
        <w:rPr>
          <w:rFonts w:hint="cs"/>
          <w:rtl/>
        </w:rPr>
        <w:t xml:space="preserve"> </w:t>
      </w:r>
      <w:r>
        <w:rPr>
          <w:rtl/>
        </w:rPr>
        <w:t xml:space="preserve">סליחה </w:t>
      </w:r>
      <w:bookmarkStart w:id="29380" w:name="_ETM_Q92_339220"/>
      <w:bookmarkEnd w:id="29380"/>
      <w:r>
        <w:rPr>
          <w:rtl/>
        </w:rPr>
        <w:t xml:space="preserve">שאני </w:t>
      </w:r>
      <w:bookmarkStart w:id="29381" w:name="_ETM_Q92_339430"/>
      <w:bookmarkEnd w:id="29381"/>
      <w:r>
        <w:rPr>
          <w:rFonts w:hint="cs"/>
          <w:rtl/>
        </w:rPr>
        <w:t>מעיד</w:t>
      </w:r>
      <w:r>
        <w:rPr>
          <w:rtl/>
        </w:rPr>
        <w:t xml:space="preserve"> </w:t>
      </w:r>
      <w:bookmarkStart w:id="29382" w:name="_ETM_Q92_340069"/>
      <w:bookmarkEnd w:id="29382"/>
      <w:r>
        <w:rPr>
          <w:rFonts w:hint="cs"/>
          <w:rtl/>
        </w:rPr>
        <w:t xml:space="preserve">– </w:t>
      </w:r>
      <w:r>
        <w:rPr>
          <w:rtl/>
        </w:rPr>
        <w:t xml:space="preserve">ועל </w:t>
      </w:r>
      <w:bookmarkStart w:id="29383" w:name="_ETM_Q92_340400"/>
      <w:bookmarkEnd w:id="29383"/>
      <w:r>
        <w:rPr>
          <w:rtl/>
        </w:rPr>
        <w:t xml:space="preserve">הממלכתיות </w:t>
      </w:r>
      <w:bookmarkStart w:id="29384" w:name="_ETM_Q92_341060"/>
      <w:bookmarkEnd w:id="29384"/>
      <w:r>
        <w:rPr>
          <w:rtl/>
        </w:rPr>
        <w:t>שלי</w:t>
      </w:r>
      <w:r>
        <w:rPr>
          <w:rFonts w:hint="cs"/>
          <w:rtl/>
        </w:rPr>
        <w:t>.</w:t>
      </w:r>
      <w:r>
        <w:rPr>
          <w:rtl/>
        </w:rPr>
        <w:t xml:space="preserve"> </w:t>
      </w:r>
      <w:bookmarkStart w:id="29385" w:name="_ETM_Q92_342409"/>
      <w:bookmarkEnd w:id="29385"/>
      <w:r>
        <w:rPr>
          <w:rtl/>
        </w:rPr>
        <w:t xml:space="preserve">הייתי </w:t>
      </w:r>
      <w:bookmarkStart w:id="29386" w:name="_ETM_Q92_342680"/>
      <w:bookmarkEnd w:id="29386"/>
      <w:r>
        <w:rPr>
          <w:rtl/>
        </w:rPr>
        <w:t xml:space="preserve">צריך </w:t>
      </w:r>
      <w:bookmarkStart w:id="29387" w:name="_ETM_Q92_342980"/>
      <w:bookmarkEnd w:id="29387"/>
      <w:r>
        <w:rPr>
          <w:rtl/>
        </w:rPr>
        <w:t xml:space="preserve">להיות </w:t>
      </w:r>
      <w:bookmarkStart w:id="29388" w:name="_ETM_Q92_343129"/>
      <w:bookmarkEnd w:id="29388"/>
      <w:r>
        <w:rPr>
          <w:rtl/>
        </w:rPr>
        <w:t>משוב</w:t>
      </w:r>
      <w:r>
        <w:rPr>
          <w:rFonts w:hint="cs"/>
          <w:rtl/>
        </w:rPr>
        <w:t>ץ</w:t>
      </w:r>
      <w:r>
        <w:rPr>
          <w:rtl/>
        </w:rPr>
        <w:t xml:space="preserve"> </w:t>
      </w:r>
      <w:bookmarkStart w:id="29389" w:name="_ETM_Q92_343609"/>
      <w:bookmarkEnd w:id="29389"/>
      <w:r>
        <w:rPr>
          <w:rFonts w:hint="cs"/>
          <w:rtl/>
        </w:rPr>
        <w:t xml:space="preserve">– </w:t>
      </w:r>
      <w:r>
        <w:rPr>
          <w:rtl/>
        </w:rPr>
        <w:t xml:space="preserve">שמע </w:t>
      </w:r>
      <w:bookmarkStart w:id="29390" w:name="_ETM_Q92_343879"/>
      <w:bookmarkEnd w:id="29390"/>
      <w:r>
        <w:rPr>
          <w:rtl/>
        </w:rPr>
        <w:t xml:space="preserve">את </w:t>
      </w:r>
      <w:bookmarkStart w:id="29391" w:name="_ETM_Q92_343969"/>
      <w:bookmarkEnd w:id="29391"/>
      <w:r>
        <w:rPr>
          <w:rtl/>
        </w:rPr>
        <w:t>זה</w:t>
      </w:r>
      <w:r>
        <w:rPr>
          <w:rFonts w:hint="cs"/>
          <w:rtl/>
        </w:rPr>
        <w:t>,</w:t>
      </w:r>
      <w:r>
        <w:rPr>
          <w:rtl/>
        </w:rPr>
        <w:t xml:space="preserve"> </w:t>
      </w:r>
      <w:bookmarkStart w:id="29392" w:name="_ETM_Q92_344030"/>
      <w:bookmarkEnd w:id="29392"/>
      <w:r>
        <w:rPr>
          <w:rtl/>
        </w:rPr>
        <w:t>אדוני</w:t>
      </w:r>
      <w:bookmarkStart w:id="29393" w:name="_ETM_Q92_345180"/>
      <w:bookmarkEnd w:id="29393"/>
      <w:r>
        <w:rPr>
          <w:rFonts w:hint="cs"/>
          <w:rtl/>
        </w:rPr>
        <w:t xml:space="preserve"> </w:t>
      </w:r>
      <w:bookmarkStart w:id="29394" w:name="_ETM_Q92_347500"/>
      <w:bookmarkEnd w:id="29394"/>
      <w:r>
        <w:rPr>
          <w:rFonts w:hint="eastAsia"/>
          <w:rtl/>
        </w:rPr>
        <w:t xml:space="preserve">– </w:t>
      </w:r>
      <w:r>
        <w:rPr>
          <w:rFonts w:hint="cs"/>
          <w:rtl/>
        </w:rPr>
        <w:t>מ-21:00</w:t>
      </w:r>
      <w:r>
        <w:rPr>
          <w:rtl/>
        </w:rPr>
        <w:t xml:space="preserve"> </w:t>
      </w:r>
      <w:bookmarkStart w:id="29395" w:name="_ETM_Q92_348129"/>
      <w:bookmarkStart w:id="29396" w:name="_ETM_Q92_348550"/>
      <w:bookmarkEnd w:id="29395"/>
      <w:bookmarkEnd w:id="29396"/>
      <w:r>
        <w:rPr>
          <w:rtl/>
        </w:rPr>
        <w:t xml:space="preserve">עד </w:t>
      </w:r>
      <w:bookmarkStart w:id="29397" w:name="_ETM_Q92_348669"/>
      <w:bookmarkStart w:id="29398" w:name="_ETM_Q92_349180"/>
      <w:bookmarkEnd w:id="29397"/>
      <w:bookmarkEnd w:id="29398"/>
      <w:r>
        <w:rPr>
          <w:rFonts w:hint="cs"/>
          <w:rtl/>
        </w:rPr>
        <w:t xml:space="preserve">24:00 </w:t>
      </w:r>
      <w:bookmarkStart w:id="29399" w:name="_ETM_Q92_349540"/>
      <w:bookmarkEnd w:id="29399"/>
      <w:r>
        <w:rPr>
          <w:rtl/>
        </w:rPr>
        <w:t xml:space="preserve">לנהל </w:t>
      </w:r>
      <w:bookmarkStart w:id="29400" w:name="_ETM_Q92_349840"/>
      <w:bookmarkEnd w:id="29400"/>
      <w:r>
        <w:rPr>
          <w:rtl/>
        </w:rPr>
        <w:t xml:space="preserve">את </w:t>
      </w:r>
      <w:bookmarkStart w:id="29401" w:name="_ETM_Q92_349900"/>
      <w:bookmarkEnd w:id="29401"/>
      <w:r>
        <w:rPr>
          <w:rtl/>
        </w:rPr>
        <w:t>הישיבה</w:t>
      </w:r>
      <w:r>
        <w:rPr>
          <w:rFonts w:hint="cs"/>
          <w:rtl/>
        </w:rPr>
        <w:t>.</w:t>
      </w:r>
      <w:r>
        <w:rPr>
          <w:rtl/>
        </w:rPr>
        <w:t xml:space="preserve"> </w:t>
      </w:r>
      <w:bookmarkStart w:id="29402" w:name="_ETM_Q92_351299"/>
      <w:bookmarkEnd w:id="29402"/>
      <w:r>
        <w:rPr>
          <w:rtl/>
        </w:rPr>
        <w:t xml:space="preserve">פנו </w:t>
      </w:r>
      <w:bookmarkStart w:id="29403" w:name="_ETM_Q92_351569"/>
      <w:bookmarkEnd w:id="29403"/>
      <w:r>
        <w:rPr>
          <w:rtl/>
        </w:rPr>
        <w:t>אל</w:t>
      </w:r>
      <w:r>
        <w:rPr>
          <w:rFonts w:hint="cs"/>
          <w:rtl/>
        </w:rPr>
        <w:t>י</w:t>
      </w:r>
      <w:r>
        <w:rPr>
          <w:rtl/>
        </w:rPr>
        <w:t xml:space="preserve">י </w:t>
      </w:r>
      <w:bookmarkStart w:id="29404" w:name="_ETM_Q92_351779"/>
      <w:bookmarkEnd w:id="29404"/>
      <w:r>
        <w:rPr>
          <w:rFonts w:hint="cs"/>
          <w:rtl/>
        </w:rPr>
        <w:t>מ</w:t>
      </w:r>
      <w:r>
        <w:rPr>
          <w:rtl/>
        </w:rPr>
        <w:t xml:space="preserve">מזכירות </w:t>
      </w:r>
      <w:bookmarkStart w:id="29405" w:name="_ETM_Q92_352260"/>
      <w:bookmarkEnd w:id="29405"/>
      <w:r>
        <w:rPr>
          <w:rtl/>
        </w:rPr>
        <w:t xml:space="preserve">הכנסת </w:t>
      </w:r>
      <w:bookmarkStart w:id="29406" w:name="_ETM_Q92_354459"/>
      <w:bookmarkEnd w:id="29406"/>
      <w:r>
        <w:rPr>
          <w:rtl/>
        </w:rPr>
        <w:t xml:space="preserve">אם </w:t>
      </w:r>
      <w:bookmarkStart w:id="29407" w:name="_ETM_Q92_354639"/>
      <w:bookmarkEnd w:id="29407"/>
      <w:r>
        <w:rPr>
          <w:rtl/>
        </w:rPr>
        <w:t xml:space="preserve">אני </w:t>
      </w:r>
      <w:bookmarkStart w:id="29408" w:name="_ETM_Q92_354790"/>
      <w:bookmarkEnd w:id="29408"/>
      <w:r>
        <w:rPr>
          <w:rtl/>
        </w:rPr>
        <w:t xml:space="preserve">יכול </w:t>
      </w:r>
      <w:bookmarkStart w:id="29409" w:name="_ETM_Q92_355000"/>
      <w:bookmarkEnd w:id="29409"/>
      <w:r>
        <w:rPr>
          <w:rtl/>
        </w:rPr>
        <w:t xml:space="preserve">להחליף </w:t>
      </w:r>
      <w:bookmarkStart w:id="29410" w:name="_ETM_Q92_355389"/>
      <w:bookmarkEnd w:id="29410"/>
      <w:r>
        <w:rPr>
          <w:rFonts w:hint="cs"/>
          <w:rtl/>
        </w:rPr>
        <w:t xml:space="preserve">את </w:t>
      </w:r>
      <w:r>
        <w:rPr>
          <w:rtl/>
        </w:rPr>
        <w:t xml:space="preserve">דוד </w:t>
      </w:r>
      <w:bookmarkStart w:id="29411" w:name="_ETM_Q92_355780"/>
      <w:bookmarkEnd w:id="29411"/>
      <w:r>
        <w:rPr>
          <w:rtl/>
        </w:rPr>
        <w:t xml:space="preserve">ביטן </w:t>
      </w:r>
      <w:bookmarkStart w:id="29412" w:name="_ETM_Q92_356260"/>
      <w:bookmarkEnd w:id="29412"/>
      <w:r>
        <w:rPr>
          <w:rtl/>
        </w:rPr>
        <w:t>משעה</w:t>
      </w:r>
      <w:r>
        <w:rPr>
          <w:rFonts w:hint="cs"/>
          <w:rtl/>
        </w:rPr>
        <w:t xml:space="preserve"> 18:00</w:t>
      </w:r>
      <w:r>
        <w:rPr>
          <w:rtl/>
        </w:rPr>
        <w:t xml:space="preserve"> </w:t>
      </w:r>
      <w:bookmarkStart w:id="29413" w:name="_ETM_Q92_356650"/>
      <w:bookmarkEnd w:id="29413"/>
      <w:r>
        <w:rPr>
          <w:rFonts w:hint="cs"/>
          <w:rtl/>
        </w:rPr>
        <w:t xml:space="preserve">עד 21:00. </w:t>
      </w:r>
      <w:r>
        <w:rPr>
          <w:rtl/>
        </w:rPr>
        <w:t>הסכמתי</w:t>
      </w:r>
      <w:r>
        <w:rPr>
          <w:rFonts w:hint="cs"/>
          <w:rtl/>
        </w:rPr>
        <w:t>.</w:t>
      </w:r>
      <w:r>
        <w:rPr>
          <w:rtl/>
        </w:rPr>
        <w:t xml:space="preserve"> </w:t>
      </w:r>
      <w:bookmarkStart w:id="29414" w:name="_ETM_Q92_360569"/>
      <w:bookmarkEnd w:id="29414"/>
      <w:r>
        <w:rPr>
          <w:rFonts w:hint="cs"/>
          <w:rtl/>
        </w:rPr>
        <w:t>מ</w:t>
      </w:r>
      <w:r>
        <w:rPr>
          <w:rtl/>
        </w:rPr>
        <w:t xml:space="preserve">גיעה </w:t>
      </w:r>
      <w:bookmarkStart w:id="29415" w:name="_ETM_Q92_360900"/>
      <w:bookmarkEnd w:id="29415"/>
      <w:r>
        <w:rPr>
          <w:rtl/>
        </w:rPr>
        <w:t xml:space="preserve">השעה </w:t>
      </w:r>
      <w:bookmarkStart w:id="29416" w:name="_ETM_Q92_361139"/>
      <w:bookmarkEnd w:id="29416"/>
      <w:r>
        <w:rPr>
          <w:rFonts w:hint="cs"/>
          <w:rtl/>
        </w:rPr>
        <w:t xml:space="preserve">18:00, </w:t>
      </w:r>
      <w:r>
        <w:rPr>
          <w:rtl/>
        </w:rPr>
        <w:t xml:space="preserve">אני </w:t>
      </w:r>
      <w:bookmarkStart w:id="29417" w:name="_ETM_Q92_361590"/>
      <w:bookmarkEnd w:id="29417"/>
      <w:r>
        <w:rPr>
          <w:rtl/>
        </w:rPr>
        <w:t xml:space="preserve">מתייצב </w:t>
      </w:r>
      <w:bookmarkStart w:id="29418" w:name="_ETM_Q92_362099"/>
      <w:bookmarkEnd w:id="29418"/>
      <w:r>
        <w:rPr>
          <w:rtl/>
        </w:rPr>
        <w:t>פה</w:t>
      </w:r>
      <w:r>
        <w:rPr>
          <w:rFonts w:hint="cs"/>
          <w:rtl/>
        </w:rPr>
        <w:t>,</w:t>
      </w:r>
      <w:r>
        <w:rPr>
          <w:rtl/>
        </w:rPr>
        <w:t xml:space="preserve"> </w:t>
      </w:r>
      <w:bookmarkStart w:id="29419" w:name="_ETM_Q92_362900"/>
      <w:bookmarkEnd w:id="29419"/>
      <w:r>
        <w:rPr>
          <w:rtl/>
        </w:rPr>
        <w:t xml:space="preserve">אומר </w:t>
      </w:r>
      <w:bookmarkStart w:id="29420" w:name="_ETM_Q92_363200"/>
      <w:bookmarkEnd w:id="29420"/>
      <w:r>
        <w:rPr>
          <w:rtl/>
        </w:rPr>
        <w:t xml:space="preserve">לי </w:t>
      </w:r>
      <w:bookmarkStart w:id="29421" w:name="_ETM_Q92_363290"/>
      <w:bookmarkEnd w:id="29421"/>
      <w:r>
        <w:rPr>
          <w:rtl/>
        </w:rPr>
        <w:t xml:space="preserve">היושב-ראש </w:t>
      </w:r>
      <w:bookmarkStart w:id="29422" w:name="_ETM_Q92_363919"/>
      <w:bookmarkEnd w:id="29422"/>
      <w:r>
        <w:rPr>
          <w:rtl/>
        </w:rPr>
        <w:t xml:space="preserve">שיושב </w:t>
      </w:r>
      <w:bookmarkStart w:id="29423" w:name="_ETM_Q92_364280"/>
      <w:bookmarkEnd w:id="29423"/>
      <w:r>
        <w:rPr>
          <w:rtl/>
        </w:rPr>
        <w:t>פה</w:t>
      </w:r>
      <w:r>
        <w:rPr>
          <w:rFonts w:hint="cs"/>
          <w:rtl/>
        </w:rPr>
        <w:t>,</w:t>
      </w:r>
      <w:r>
        <w:rPr>
          <w:rtl/>
        </w:rPr>
        <w:t xml:space="preserve"> </w:t>
      </w:r>
      <w:bookmarkStart w:id="29424" w:name="_ETM_Q92_365159"/>
      <w:bookmarkEnd w:id="29424"/>
      <w:r>
        <w:rPr>
          <w:rtl/>
        </w:rPr>
        <w:t xml:space="preserve">איתן </w:t>
      </w:r>
      <w:bookmarkStart w:id="29425" w:name="_ETM_Q92_365519"/>
      <w:bookmarkEnd w:id="29425"/>
      <w:r>
        <w:rPr>
          <w:rtl/>
        </w:rPr>
        <w:t>גינזבורג</w:t>
      </w:r>
      <w:r>
        <w:rPr>
          <w:rFonts w:hint="cs"/>
          <w:rtl/>
        </w:rPr>
        <w:t>:</w:t>
      </w:r>
      <w:r>
        <w:rPr>
          <w:rtl/>
        </w:rPr>
        <w:t xml:space="preserve"> </w:t>
      </w:r>
      <w:bookmarkStart w:id="29426" w:name="_ETM_Q92_366810"/>
      <w:bookmarkEnd w:id="29426"/>
      <w:r>
        <w:rPr>
          <w:rtl/>
        </w:rPr>
        <w:t xml:space="preserve">רק </w:t>
      </w:r>
      <w:bookmarkStart w:id="29427" w:name="_ETM_Q92_367139"/>
      <w:bookmarkEnd w:id="29427"/>
      <w:r>
        <w:rPr>
          <w:rtl/>
        </w:rPr>
        <w:t xml:space="preserve">בחוק </w:t>
      </w:r>
      <w:bookmarkStart w:id="29428" w:name="_ETM_Q92_367439"/>
      <w:bookmarkEnd w:id="29428"/>
      <w:r>
        <w:rPr>
          <w:rtl/>
        </w:rPr>
        <w:t>הקנביס</w:t>
      </w:r>
      <w:r>
        <w:rPr>
          <w:rFonts w:hint="cs"/>
          <w:rtl/>
        </w:rPr>
        <w:t>.</w:t>
      </w:r>
      <w:r>
        <w:rPr>
          <w:rtl/>
        </w:rPr>
        <w:t xml:space="preserve"> </w:t>
      </w:r>
      <w:bookmarkStart w:id="29429" w:name="_ETM_Q92_368040"/>
      <w:bookmarkEnd w:id="29429"/>
      <w:r>
        <w:rPr>
          <w:rtl/>
        </w:rPr>
        <w:t xml:space="preserve">אמרתי </w:t>
      </w:r>
      <w:bookmarkStart w:id="29430" w:name="_ETM_Q92_368340"/>
      <w:bookmarkEnd w:id="29430"/>
      <w:r>
        <w:rPr>
          <w:rtl/>
        </w:rPr>
        <w:t>לו</w:t>
      </w:r>
      <w:r>
        <w:rPr>
          <w:rFonts w:hint="cs"/>
          <w:rtl/>
        </w:rPr>
        <w:t>:</w:t>
      </w:r>
      <w:r>
        <w:rPr>
          <w:rtl/>
        </w:rPr>
        <w:t xml:space="preserve"> </w:t>
      </w:r>
      <w:bookmarkStart w:id="29431" w:name="_ETM_Q92_368430"/>
      <w:bookmarkEnd w:id="29431"/>
      <w:r>
        <w:rPr>
          <w:rtl/>
        </w:rPr>
        <w:t>תפדל</w:t>
      </w:r>
      <w:r>
        <w:rPr>
          <w:rFonts w:hint="cs"/>
          <w:rtl/>
        </w:rPr>
        <w:t>.</w:t>
      </w:r>
      <w:r>
        <w:rPr>
          <w:rtl/>
        </w:rPr>
        <w:t xml:space="preserve"> </w:t>
      </w:r>
      <w:bookmarkStart w:id="29432" w:name="_ETM_Q92_369800"/>
      <w:bookmarkEnd w:id="29432"/>
      <w:r>
        <w:rPr>
          <w:rtl/>
        </w:rPr>
        <w:t>אמרתי</w:t>
      </w:r>
      <w:r>
        <w:rPr>
          <w:rFonts w:hint="cs"/>
          <w:rtl/>
        </w:rPr>
        <w:t>,</w:t>
      </w:r>
      <w:r>
        <w:rPr>
          <w:rtl/>
        </w:rPr>
        <w:t xml:space="preserve"> </w:t>
      </w:r>
      <w:bookmarkStart w:id="29433" w:name="_ETM_Q92_370160"/>
      <w:bookmarkEnd w:id="29433"/>
      <w:r>
        <w:rPr>
          <w:rtl/>
        </w:rPr>
        <w:t xml:space="preserve">אולי </w:t>
      </w:r>
      <w:bookmarkStart w:id="29434" w:name="_ETM_Q92_370370"/>
      <w:bookmarkEnd w:id="29434"/>
      <w:r>
        <w:rPr>
          <w:rtl/>
        </w:rPr>
        <w:t xml:space="preserve">יש </w:t>
      </w:r>
      <w:bookmarkStart w:id="29435" w:name="_ETM_Q92_370460"/>
      <w:bookmarkEnd w:id="29435"/>
      <w:r>
        <w:rPr>
          <w:rtl/>
        </w:rPr>
        <w:t xml:space="preserve">לו </w:t>
      </w:r>
      <w:bookmarkStart w:id="29436" w:name="_ETM_Q92_370580"/>
      <w:bookmarkEnd w:id="29436"/>
      <w:r>
        <w:rPr>
          <w:rtl/>
        </w:rPr>
        <w:t>עניין</w:t>
      </w:r>
      <w:r>
        <w:rPr>
          <w:rFonts w:hint="cs"/>
          <w:rtl/>
        </w:rPr>
        <w:t>.</w:t>
      </w:r>
      <w:r>
        <w:rPr>
          <w:rtl/>
        </w:rPr>
        <w:t xml:space="preserve"> </w:t>
      </w:r>
      <w:bookmarkStart w:id="29437" w:name="_ETM_Q92_371940"/>
      <w:bookmarkEnd w:id="29437"/>
      <w:r>
        <w:rPr>
          <w:rtl/>
        </w:rPr>
        <w:t xml:space="preserve">אחרי </w:t>
      </w:r>
      <w:bookmarkStart w:id="29438" w:name="_ETM_Q92_372300"/>
      <w:bookmarkEnd w:id="29438"/>
      <w:r>
        <w:rPr>
          <w:rtl/>
        </w:rPr>
        <w:t xml:space="preserve">חוק </w:t>
      </w:r>
      <w:bookmarkStart w:id="29439" w:name="_ETM_Q92_372540"/>
      <w:bookmarkEnd w:id="29439"/>
      <w:r>
        <w:rPr>
          <w:rFonts w:hint="cs"/>
          <w:rtl/>
        </w:rPr>
        <w:t>הקנביס</w:t>
      </w:r>
      <w:r>
        <w:rPr>
          <w:rtl/>
        </w:rPr>
        <w:t xml:space="preserve"> </w:t>
      </w:r>
      <w:bookmarkStart w:id="29440" w:name="_ETM_Q92_373110"/>
      <w:bookmarkEnd w:id="29440"/>
      <w:r>
        <w:rPr>
          <w:rtl/>
        </w:rPr>
        <w:t>אני</w:t>
      </w:r>
      <w:bookmarkStart w:id="29441" w:name="_ETM_Q92_374169"/>
      <w:bookmarkEnd w:id="29441"/>
      <w:r>
        <w:rPr>
          <w:rFonts w:hint="cs"/>
          <w:rtl/>
        </w:rPr>
        <w:t xml:space="preserve"> מסמס</w:t>
      </w:r>
      <w:r>
        <w:rPr>
          <w:rtl/>
        </w:rPr>
        <w:t xml:space="preserve"> </w:t>
      </w:r>
      <w:bookmarkStart w:id="29442" w:name="_ETM_Q92_374500"/>
      <w:bookmarkEnd w:id="29442"/>
      <w:r>
        <w:rPr>
          <w:rtl/>
        </w:rPr>
        <w:t>ל</w:t>
      </w:r>
      <w:r>
        <w:rPr>
          <w:rFonts w:hint="cs"/>
          <w:rtl/>
        </w:rPr>
        <w:t>ו,</w:t>
      </w:r>
      <w:r>
        <w:rPr>
          <w:rtl/>
        </w:rPr>
        <w:t xml:space="preserve"> </w:t>
      </w:r>
      <w:bookmarkStart w:id="29443" w:name="_ETM_Q92_374680"/>
      <w:bookmarkEnd w:id="29443"/>
      <w:r>
        <w:rPr>
          <w:rtl/>
        </w:rPr>
        <w:t>של</w:t>
      </w:r>
      <w:r>
        <w:rPr>
          <w:rFonts w:hint="cs"/>
          <w:rtl/>
        </w:rPr>
        <w:t xml:space="preserve">א </w:t>
      </w:r>
      <w:r>
        <w:rPr>
          <w:rtl/>
        </w:rPr>
        <w:t>–</w:t>
      </w:r>
      <w:r>
        <w:rPr>
          <w:rFonts w:hint="cs"/>
          <w:rtl/>
        </w:rPr>
        <w:t xml:space="preserve"> </w:t>
      </w:r>
      <w:bookmarkStart w:id="29444" w:name="_ETM_Q92_376200"/>
      <w:bookmarkEnd w:id="29444"/>
      <w:r>
        <w:rPr>
          <w:rFonts w:hint="cs"/>
          <w:rtl/>
        </w:rPr>
        <w:t xml:space="preserve">אומר לי: שמע, </w:t>
      </w:r>
      <w:bookmarkStart w:id="29445" w:name="_ETM_Q92_377160"/>
      <w:bookmarkEnd w:id="29445"/>
      <w:r>
        <w:rPr>
          <w:rtl/>
        </w:rPr>
        <w:t xml:space="preserve">היושב-ראש </w:t>
      </w:r>
      <w:bookmarkStart w:id="29446" w:name="_ETM_Q92_378600"/>
      <w:bookmarkEnd w:id="29446"/>
      <w:r>
        <w:rPr>
          <w:rtl/>
        </w:rPr>
        <w:t xml:space="preserve">מחליף </w:t>
      </w:r>
      <w:bookmarkStart w:id="29447" w:name="_ETM_Q92_378990"/>
      <w:bookmarkEnd w:id="29447"/>
      <w:r>
        <w:rPr>
          <w:rtl/>
        </w:rPr>
        <w:t>אות</w:t>
      </w:r>
      <w:r>
        <w:rPr>
          <w:rFonts w:hint="cs"/>
          <w:rtl/>
        </w:rPr>
        <w:t>ך.</w:t>
      </w:r>
      <w:r>
        <w:rPr>
          <w:rtl/>
        </w:rPr>
        <w:t xml:space="preserve"> </w:t>
      </w:r>
      <w:bookmarkStart w:id="29448" w:name="_ETM_Q92_379709"/>
      <w:bookmarkEnd w:id="29448"/>
      <w:r>
        <w:rPr>
          <w:rtl/>
        </w:rPr>
        <w:t xml:space="preserve">אתה </w:t>
      </w:r>
      <w:bookmarkStart w:id="29449" w:name="_ETM_Q92_379919"/>
      <w:bookmarkEnd w:id="29449"/>
      <w:r>
        <w:rPr>
          <w:rtl/>
        </w:rPr>
        <w:t xml:space="preserve">לא </w:t>
      </w:r>
      <w:bookmarkStart w:id="29450" w:name="_ETM_Q92_380040"/>
      <w:bookmarkEnd w:id="29450"/>
      <w:r>
        <w:rPr>
          <w:rtl/>
        </w:rPr>
        <w:t xml:space="preserve">מחליף </w:t>
      </w:r>
      <w:bookmarkStart w:id="29451" w:name="_ETM_Q92_380370"/>
      <w:bookmarkEnd w:id="29451"/>
      <w:r>
        <w:rPr>
          <w:rtl/>
        </w:rPr>
        <w:t>אותי</w:t>
      </w:r>
      <w:r>
        <w:rPr>
          <w:rFonts w:hint="cs"/>
          <w:rtl/>
        </w:rPr>
        <w:t>,</w:t>
      </w:r>
      <w:r>
        <w:rPr>
          <w:rtl/>
        </w:rPr>
        <w:t xml:space="preserve"> </w:t>
      </w:r>
      <w:bookmarkStart w:id="29452" w:name="_ETM_Q92_380549"/>
      <w:bookmarkEnd w:id="29452"/>
      <w:r>
        <w:rPr>
          <w:rtl/>
        </w:rPr>
        <w:t xml:space="preserve">היושב-ראש </w:t>
      </w:r>
      <w:bookmarkStart w:id="29453" w:name="_ETM_Q92_380939"/>
      <w:bookmarkEnd w:id="29453"/>
      <w:r>
        <w:rPr>
          <w:rtl/>
        </w:rPr>
        <w:t xml:space="preserve">מחליף </w:t>
      </w:r>
      <w:bookmarkStart w:id="29454" w:name="_ETM_Q92_381269"/>
      <w:bookmarkEnd w:id="29454"/>
      <w:r>
        <w:rPr>
          <w:rtl/>
        </w:rPr>
        <w:t>אותי</w:t>
      </w:r>
      <w:r>
        <w:rPr>
          <w:rFonts w:hint="cs"/>
          <w:rtl/>
        </w:rPr>
        <w:t>.</w:t>
      </w:r>
      <w:r>
        <w:rPr>
          <w:rtl/>
        </w:rPr>
        <w:t xml:space="preserve"> </w:t>
      </w:r>
      <w:bookmarkStart w:id="29455" w:name="_ETM_Q92_382380"/>
      <w:bookmarkEnd w:id="29455"/>
      <w:r>
        <w:rPr>
          <w:rtl/>
        </w:rPr>
        <w:t xml:space="preserve">תוך </w:t>
      </w:r>
      <w:bookmarkStart w:id="29456" w:name="_ETM_Q92_383340"/>
      <w:bookmarkEnd w:id="29456"/>
      <w:r>
        <w:rPr>
          <w:rtl/>
        </w:rPr>
        <w:t xml:space="preserve">שהוא </w:t>
      </w:r>
      <w:bookmarkStart w:id="29457" w:name="_ETM_Q92_383610"/>
      <w:bookmarkStart w:id="29458" w:name="_ETM_Q92_384150"/>
      <w:bookmarkStart w:id="29459" w:name="_ETM_Q92_384840"/>
      <w:bookmarkEnd w:id="29457"/>
      <w:bookmarkEnd w:id="29458"/>
      <w:bookmarkEnd w:id="29459"/>
      <w:r>
        <w:rPr>
          <w:rtl/>
        </w:rPr>
        <w:t xml:space="preserve">כותב </w:t>
      </w:r>
      <w:bookmarkStart w:id="29460" w:name="_ETM_Q92_385200"/>
      <w:bookmarkEnd w:id="29460"/>
      <w:r>
        <w:rPr>
          <w:rtl/>
        </w:rPr>
        <w:t xml:space="preserve">לי </w:t>
      </w:r>
      <w:bookmarkStart w:id="29461" w:name="_ETM_Q92_385320"/>
      <w:bookmarkEnd w:id="29461"/>
      <w:r>
        <w:rPr>
          <w:rtl/>
        </w:rPr>
        <w:t xml:space="preserve">את </w:t>
      </w:r>
      <w:bookmarkStart w:id="29462" w:name="_ETM_Q92_385380"/>
      <w:bookmarkEnd w:id="29462"/>
      <w:r>
        <w:rPr>
          <w:rtl/>
        </w:rPr>
        <w:t>זה</w:t>
      </w:r>
      <w:r>
        <w:rPr>
          <w:rFonts w:hint="cs"/>
          <w:rtl/>
        </w:rPr>
        <w:t>,</w:t>
      </w:r>
      <w:r>
        <w:rPr>
          <w:rtl/>
        </w:rPr>
        <w:t xml:space="preserve"> </w:t>
      </w:r>
      <w:bookmarkStart w:id="29463" w:name="_ETM_Q92_386180"/>
      <w:bookmarkEnd w:id="29463"/>
      <w:r>
        <w:rPr>
          <w:rtl/>
        </w:rPr>
        <w:t xml:space="preserve">מתקשרת </w:t>
      </w:r>
      <w:bookmarkStart w:id="29464" w:name="_ETM_Q92_386780"/>
      <w:bookmarkEnd w:id="29464"/>
      <w:r>
        <w:rPr>
          <w:rtl/>
        </w:rPr>
        <w:t>אלי</w:t>
      </w:r>
      <w:r>
        <w:rPr>
          <w:rFonts w:hint="cs"/>
          <w:rtl/>
        </w:rPr>
        <w:t>י</w:t>
      </w:r>
      <w:r>
        <w:rPr>
          <w:rtl/>
        </w:rPr>
        <w:t xml:space="preserve"> </w:t>
      </w:r>
      <w:bookmarkStart w:id="29465" w:name="_ETM_Q92_387629"/>
      <w:bookmarkEnd w:id="29465"/>
      <w:r>
        <w:rPr>
          <w:rtl/>
        </w:rPr>
        <w:t xml:space="preserve">היועצת </w:t>
      </w:r>
      <w:bookmarkStart w:id="29466" w:name="_ETM_Q92_388379"/>
      <w:bookmarkEnd w:id="29466"/>
      <w:r>
        <w:rPr>
          <w:rtl/>
        </w:rPr>
        <w:t>שלי</w:t>
      </w:r>
      <w:r>
        <w:rPr>
          <w:rFonts w:hint="cs"/>
          <w:rtl/>
        </w:rPr>
        <w:t>:</w:t>
      </w:r>
      <w:r>
        <w:rPr>
          <w:rtl/>
        </w:rPr>
        <w:t xml:space="preserve"> </w:t>
      </w:r>
      <w:bookmarkStart w:id="29467" w:name="_ETM_Q92_389470"/>
      <w:bookmarkEnd w:id="29467"/>
      <w:r>
        <w:rPr>
          <w:rtl/>
        </w:rPr>
        <w:t xml:space="preserve">התקשרו </w:t>
      </w:r>
      <w:bookmarkStart w:id="29468" w:name="_ETM_Q92_389919"/>
      <w:bookmarkEnd w:id="29468"/>
      <w:r>
        <w:rPr>
          <w:rtl/>
        </w:rPr>
        <w:t>מהמזכירות</w:t>
      </w:r>
      <w:r>
        <w:rPr>
          <w:rFonts w:hint="cs"/>
          <w:rtl/>
        </w:rPr>
        <w:t>,</w:t>
      </w:r>
      <w:r>
        <w:rPr>
          <w:rtl/>
        </w:rPr>
        <w:t xml:space="preserve"> </w:t>
      </w:r>
      <w:bookmarkStart w:id="29469" w:name="_ETM_Q92_390490"/>
      <w:bookmarkStart w:id="29470" w:name="_ETM_Q92_391030"/>
      <w:bookmarkEnd w:id="29469"/>
      <w:bookmarkEnd w:id="29470"/>
      <w:r>
        <w:rPr>
          <w:rtl/>
        </w:rPr>
        <w:t xml:space="preserve">שיבצו </w:t>
      </w:r>
      <w:bookmarkStart w:id="29471" w:name="_ETM_Q92_391450"/>
      <w:bookmarkEnd w:id="29471"/>
      <w:r>
        <w:rPr>
          <w:rtl/>
        </w:rPr>
        <w:t xml:space="preserve">אותך </w:t>
      </w:r>
      <w:bookmarkStart w:id="29472" w:name="_ETM_Q92_391660"/>
      <w:bookmarkEnd w:id="29472"/>
      <w:r>
        <w:rPr>
          <w:rtl/>
        </w:rPr>
        <w:t xml:space="preserve">בין </w:t>
      </w:r>
      <w:bookmarkStart w:id="29473" w:name="_ETM_Q92_391840"/>
      <w:bookmarkStart w:id="29474" w:name="_ETM_Q92_392200"/>
      <w:bookmarkEnd w:id="29473"/>
      <w:bookmarkEnd w:id="29474"/>
      <w:r>
        <w:rPr>
          <w:rFonts w:hint="cs"/>
          <w:rtl/>
        </w:rPr>
        <w:t>02:00</w:t>
      </w:r>
      <w:r>
        <w:rPr>
          <w:rtl/>
        </w:rPr>
        <w:t xml:space="preserve"> </w:t>
      </w:r>
      <w:bookmarkStart w:id="29475" w:name="_ETM_Q92_393250"/>
      <w:bookmarkEnd w:id="29475"/>
      <w:r>
        <w:rPr>
          <w:rFonts w:hint="cs"/>
          <w:rtl/>
        </w:rPr>
        <w:t>ל-05:00.</w:t>
      </w:r>
      <w:r>
        <w:rPr>
          <w:rtl/>
        </w:rPr>
        <w:t xml:space="preserve"> </w:t>
      </w:r>
      <w:bookmarkStart w:id="29476" w:name="_ETM_Q92_395379"/>
      <w:bookmarkEnd w:id="29476"/>
      <w:r>
        <w:rPr>
          <w:rtl/>
        </w:rPr>
        <w:t xml:space="preserve">אני </w:t>
      </w:r>
      <w:bookmarkStart w:id="29477" w:name="_ETM_Q92_395499"/>
      <w:bookmarkEnd w:id="29477"/>
      <w:r>
        <w:rPr>
          <w:rtl/>
        </w:rPr>
        <w:t xml:space="preserve">הגעתי </w:t>
      </w:r>
      <w:bookmarkStart w:id="29478" w:name="_ETM_Q92_396159"/>
      <w:bookmarkEnd w:id="29478"/>
      <w:r>
        <w:rPr>
          <w:rtl/>
        </w:rPr>
        <w:t xml:space="preserve">פה </w:t>
      </w:r>
      <w:bookmarkStart w:id="29479" w:name="_ETM_Q92_396340"/>
      <w:bookmarkEnd w:id="29479"/>
      <w:r>
        <w:rPr>
          <w:rtl/>
        </w:rPr>
        <w:t>לירד</w:t>
      </w:r>
      <w:r>
        <w:rPr>
          <w:rFonts w:hint="cs"/>
          <w:rtl/>
        </w:rPr>
        <w:t>נה</w:t>
      </w:r>
      <w:bookmarkStart w:id="29480" w:name="_ETM_Q92_396760"/>
      <w:bookmarkEnd w:id="29480"/>
      <w:r>
        <w:rPr>
          <w:rFonts w:hint="cs"/>
          <w:rtl/>
        </w:rPr>
        <w:t>,</w:t>
      </w:r>
      <w:r>
        <w:rPr>
          <w:rtl/>
        </w:rPr>
        <w:t xml:space="preserve"> </w:t>
      </w:r>
      <w:bookmarkStart w:id="29481" w:name="_ETM_Q92_396909"/>
      <w:bookmarkEnd w:id="29481"/>
      <w:r>
        <w:rPr>
          <w:rFonts w:hint="cs"/>
          <w:rtl/>
        </w:rPr>
        <w:t>ל</w:t>
      </w:r>
      <w:r>
        <w:rPr>
          <w:rtl/>
        </w:rPr>
        <w:t>עמדה</w:t>
      </w:r>
      <w:r>
        <w:rPr>
          <w:rFonts w:hint="cs"/>
          <w:rtl/>
        </w:rPr>
        <w:t>,</w:t>
      </w:r>
      <w:r>
        <w:rPr>
          <w:rtl/>
        </w:rPr>
        <w:t xml:space="preserve"> </w:t>
      </w:r>
      <w:bookmarkStart w:id="29482" w:name="_ETM_Q92_397209"/>
      <w:bookmarkEnd w:id="29482"/>
      <w:r>
        <w:rPr>
          <w:rtl/>
        </w:rPr>
        <w:t>אמרתי</w:t>
      </w:r>
      <w:r>
        <w:rPr>
          <w:rFonts w:hint="cs"/>
          <w:rtl/>
        </w:rPr>
        <w:t xml:space="preserve"> לה:</w:t>
      </w:r>
      <w:r>
        <w:rPr>
          <w:rtl/>
        </w:rPr>
        <w:t xml:space="preserve"> </w:t>
      </w:r>
      <w:bookmarkStart w:id="29483" w:name="_ETM_Q92_397510"/>
      <w:bookmarkEnd w:id="29483"/>
      <w:r>
        <w:rPr>
          <w:rtl/>
        </w:rPr>
        <w:t xml:space="preserve">את </w:t>
      </w:r>
      <w:bookmarkStart w:id="29484" w:name="_ETM_Q92_397629"/>
      <w:bookmarkEnd w:id="29484"/>
      <w:r>
        <w:rPr>
          <w:rFonts w:hint="cs"/>
          <w:rtl/>
        </w:rPr>
        <w:t>ת</w:t>
      </w:r>
      <w:r>
        <w:rPr>
          <w:rtl/>
        </w:rPr>
        <w:t>ודי</w:t>
      </w:r>
      <w:r>
        <w:rPr>
          <w:rFonts w:hint="cs"/>
          <w:rtl/>
        </w:rPr>
        <w:t>עי</w:t>
      </w:r>
      <w:r>
        <w:rPr>
          <w:rtl/>
        </w:rPr>
        <w:t xml:space="preserve"> </w:t>
      </w:r>
      <w:bookmarkStart w:id="29485" w:name="_ETM_Q92_397900"/>
      <w:bookmarkEnd w:id="29485"/>
      <w:r>
        <w:rPr>
          <w:rtl/>
        </w:rPr>
        <w:t xml:space="preserve">ליושב-ראש </w:t>
      </w:r>
      <w:bookmarkStart w:id="29486" w:name="_ETM_Q92_399110"/>
      <w:bookmarkEnd w:id="29486"/>
      <w:r>
        <w:rPr>
          <w:rFonts w:hint="cs"/>
          <w:rtl/>
        </w:rPr>
        <w:t>ש</w:t>
      </w:r>
      <w:r>
        <w:rPr>
          <w:rtl/>
        </w:rPr>
        <w:t xml:space="preserve">עד </w:t>
      </w:r>
      <w:bookmarkStart w:id="29487" w:name="_ETM_Q92_399290"/>
      <w:bookmarkEnd w:id="29487"/>
      <w:r>
        <w:rPr>
          <w:rtl/>
        </w:rPr>
        <w:t xml:space="preserve">להודעה </w:t>
      </w:r>
      <w:bookmarkStart w:id="29488" w:name="_ETM_Q92_399560"/>
      <w:bookmarkEnd w:id="29488"/>
      <w:r>
        <w:rPr>
          <w:rtl/>
        </w:rPr>
        <w:t xml:space="preserve">חדשה </w:t>
      </w:r>
      <w:bookmarkStart w:id="29489" w:name="_ETM_Q92_400010"/>
      <w:bookmarkEnd w:id="29489"/>
      <w:r>
        <w:rPr>
          <w:rtl/>
        </w:rPr>
        <w:t xml:space="preserve">אני </w:t>
      </w:r>
      <w:bookmarkStart w:id="29490" w:name="_ETM_Q92_400190"/>
      <w:bookmarkEnd w:id="29490"/>
      <w:r>
        <w:rPr>
          <w:rtl/>
        </w:rPr>
        <w:t xml:space="preserve">לא </w:t>
      </w:r>
      <w:bookmarkStart w:id="29491" w:name="_ETM_Q92_400670"/>
      <w:bookmarkEnd w:id="29491"/>
      <w:r>
        <w:rPr>
          <w:rtl/>
        </w:rPr>
        <w:t xml:space="preserve">אשב </w:t>
      </w:r>
      <w:bookmarkStart w:id="29492" w:name="_ETM_Q92_401000"/>
      <w:bookmarkEnd w:id="29492"/>
      <w:r>
        <w:rPr>
          <w:rtl/>
        </w:rPr>
        <w:t xml:space="preserve">בכיסא </w:t>
      </w:r>
      <w:bookmarkStart w:id="29493" w:name="_ETM_Q92_401390"/>
      <w:bookmarkEnd w:id="29493"/>
      <w:r>
        <w:rPr>
          <w:rFonts w:hint="cs"/>
          <w:rtl/>
        </w:rPr>
        <w:t xml:space="preserve">היושב-ראש. </w:t>
      </w:r>
    </w:p>
    <w:p w:rsidR="00BD7FB7" w:rsidRDefault="00BD7FB7" w:rsidP="009A3130">
      <w:pPr>
        <w:rPr>
          <w:rtl/>
        </w:rPr>
      </w:pPr>
      <w:bookmarkStart w:id="29494" w:name="_ETM_Q92_401850"/>
      <w:bookmarkEnd w:id="29494"/>
    </w:p>
    <w:p w:rsidR="00BD7FB7" w:rsidRDefault="00BD7FB7" w:rsidP="009A3130">
      <w:pPr>
        <w:rPr>
          <w:rtl/>
        </w:rPr>
      </w:pPr>
      <w:bookmarkStart w:id="29495" w:name="_ETM_Q92_401904"/>
      <w:bookmarkEnd w:id="29495"/>
      <w:r>
        <w:rPr>
          <w:rFonts w:hint="cs"/>
          <w:rtl/>
        </w:rPr>
        <w:t xml:space="preserve">לא לסמוך עליי? </w:t>
      </w:r>
      <w:bookmarkStart w:id="29496" w:name="_ETM_Q92_403890"/>
      <w:bookmarkEnd w:id="29496"/>
      <w:r>
        <w:rPr>
          <w:rtl/>
        </w:rPr>
        <w:t xml:space="preserve">אנחנו </w:t>
      </w:r>
      <w:bookmarkStart w:id="29497" w:name="_ETM_Q92_404340"/>
      <w:bookmarkEnd w:id="29497"/>
      <w:r>
        <w:rPr>
          <w:rtl/>
        </w:rPr>
        <w:t xml:space="preserve">נגנוב </w:t>
      </w:r>
      <w:bookmarkStart w:id="29498" w:name="_ETM_Q92_404700"/>
      <w:bookmarkEnd w:id="29498"/>
      <w:r>
        <w:rPr>
          <w:rtl/>
        </w:rPr>
        <w:t>הצבעות</w:t>
      </w:r>
      <w:r>
        <w:rPr>
          <w:rFonts w:hint="cs"/>
          <w:rtl/>
        </w:rPr>
        <w:t>?</w:t>
      </w:r>
      <w:r>
        <w:rPr>
          <w:rtl/>
        </w:rPr>
        <w:t xml:space="preserve"> </w:t>
      </w:r>
      <w:bookmarkStart w:id="29499" w:name="_ETM_Q92_407409"/>
      <w:bookmarkEnd w:id="29499"/>
      <w:r>
        <w:rPr>
          <w:rtl/>
        </w:rPr>
        <w:t xml:space="preserve">אנחנו </w:t>
      </w:r>
      <w:bookmarkStart w:id="29500" w:name="_ETM_Q92_407890"/>
      <w:bookmarkEnd w:id="29500"/>
      <w:r>
        <w:rPr>
          <w:rtl/>
        </w:rPr>
        <w:t xml:space="preserve">נשבש </w:t>
      </w:r>
      <w:bookmarkStart w:id="29501" w:name="_ETM_Q92_408430"/>
      <w:bookmarkEnd w:id="29501"/>
      <w:r>
        <w:rPr>
          <w:rFonts w:hint="cs"/>
          <w:rtl/>
        </w:rPr>
        <w:t>הצבעה?</w:t>
      </w:r>
      <w:r>
        <w:rPr>
          <w:rtl/>
        </w:rPr>
        <w:t xml:space="preserve"> </w:t>
      </w:r>
      <w:bookmarkStart w:id="29502" w:name="_ETM_Q92_409120"/>
      <w:bookmarkEnd w:id="29502"/>
      <w:r>
        <w:rPr>
          <w:rFonts w:hint="cs"/>
          <w:rtl/>
        </w:rPr>
        <w:t>אני אשבש בבית הזה</w:t>
      </w:r>
      <w:r>
        <w:rPr>
          <w:rtl/>
        </w:rPr>
        <w:t xml:space="preserve"> </w:t>
      </w:r>
      <w:bookmarkStart w:id="29503" w:name="_ETM_Q92_409900"/>
      <w:bookmarkEnd w:id="29503"/>
      <w:r>
        <w:rPr>
          <w:rtl/>
        </w:rPr>
        <w:t>הצבעה</w:t>
      </w:r>
      <w:r>
        <w:rPr>
          <w:rFonts w:hint="cs"/>
          <w:rtl/>
        </w:rPr>
        <w:t>?</w:t>
      </w:r>
      <w:r>
        <w:rPr>
          <w:rtl/>
        </w:rPr>
        <w:t xml:space="preserve"> </w:t>
      </w:r>
      <w:bookmarkStart w:id="29504" w:name="_ETM_Q92_413370"/>
      <w:bookmarkEnd w:id="29504"/>
      <w:r>
        <w:rPr>
          <w:rtl/>
        </w:rPr>
        <w:t xml:space="preserve">אני </w:t>
      </w:r>
      <w:bookmarkStart w:id="29505" w:name="_ETM_Q92_413580"/>
      <w:bookmarkEnd w:id="29505"/>
      <w:r>
        <w:rPr>
          <w:rtl/>
        </w:rPr>
        <w:t xml:space="preserve">אומר </w:t>
      </w:r>
      <w:bookmarkStart w:id="29506" w:name="_ETM_Q92_413790"/>
      <w:bookmarkEnd w:id="29506"/>
      <w:r>
        <w:rPr>
          <w:rtl/>
        </w:rPr>
        <w:t>לכם</w:t>
      </w:r>
      <w:r>
        <w:rPr>
          <w:rFonts w:hint="cs"/>
          <w:rtl/>
        </w:rPr>
        <w:t>,</w:t>
      </w:r>
      <w:r>
        <w:rPr>
          <w:rtl/>
        </w:rPr>
        <w:t xml:space="preserve"> </w:t>
      </w:r>
      <w:bookmarkStart w:id="29507" w:name="_ETM_Q92_414060"/>
      <w:bookmarkEnd w:id="29507"/>
      <w:r>
        <w:rPr>
          <w:rtl/>
        </w:rPr>
        <w:t xml:space="preserve">אני </w:t>
      </w:r>
      <w:bookmarkStart w:id="29508" w:name="_ETM_Q92_414239"/>
      <w:bookmarkEnd w:id="29508"/>
      <w:r>
        <w:rPr>
          <w:rtl/>
        </w:rPr>
        <w:t xml:space="preserve">לא </w:t>
      </w:r>
      <w:bookmarkStart w:id="29509" w:name="_ETM_Q92_414360"/>
      <w:bookmarkEnd w:id="29509"/>
      <w:r>
        <w:rPr>
          <w:rtl/>
        </w:rPr>
        <w:t xml:space="preserve">סתם </w:t>
      </w:r>
      <w:bookmarkStart w:id="29510" w:name="_ETM_Q92_414599"/>
      <w:bookmarkEnd w:id="29510"/>
      <w:r>
        <w:rPr>
          <w:rtl/>
        </w:rPr>
        <w:t xml:space="preserve">בחרתי </w:t>
      </w:r>
      <w:bookmarkStart w:id="29511" w:name="_ETM_Q92_414989"/>
      <w:bookmarkEnd w:id="29511"/>
      <w:r>
        <w:rPr>
          <w:rFonts w:hint="cs"/>
          <w:rtl/>
        </w:rPr>
        <w:t>את המילים</w:t>
      </w:r>
      <w:r>
        <w:rPr>
          <w:rtl/>
        </w:rPr>
        <w:t xml:space="preserve"> </w:t>
      </w:r>
      <w:bookmarkStart w:id="29512" w:name="_ETM_Q92_415319"/>
      <w:bookmarkStart w:id="29513" w:name="_ETM_Q92_415440"/>
      <w:bookmarkEnd w:id="29512"/>
      <w:bookmarkEnd w:id="29513"/>
      <w:r>
        <w:rPr>
          <w:rtl/>
        </w:rPr>
        <w:t>האלה</w:t>
      </w:r>
      <w:r>
        <w:rPr>
          <w:rFonts w:hint="cs"/>
          <w:rtl/>
        </w:rPr>
        <w:t>.</w:t>
      </w:r>
      <w:r>
        <w:rPr>
          <w:rtl/>
        </w:rPr>
        <w:t xml:space="preserve"> </w:t>
      </w:r>
      <w:bookmarkStart w:id="29514" w:name="_ETM_Q92_416390"/>
      <w:bookmarkEnd w:id="29514"/>
      <w:r>
        <w:rPr>
          <w:rFonts w:hint="cs"/>
          <w:rtl/>
        </w:rPr>
        <w:t>זו</w:t>
      </w:r>
      <w:r>
        <w:rPr>
          <w:rtl/>
        </w:rPr>
        <w:t xml:space="preserve"> </w:t>
      </w:r>
      <w:bookmarkStart w:id="29515" w:name="_ETM_Q92_416689"/>
      <w:bookmarkEnd w:id="29515"/>
      <w:r>
        <w:rPr>
          <w:rtl/>
        </w:rPr>
        <w:t>פגיעה</w:t>
      </w:r>
      <w:r>
        <w:rPr>
          <w:rFonts w:hint="cs"/>
          <w:rtl/>
        </w:rPr>
        <w:t>.</w:t>
      </w:r>
      <w:r>
        <w:rPr>
          <w:rtl/>
        </w:rPr>
        <w:t xml:space="preserve"> </w:t>
      </w:r>
      <w:bookmarkStart w:id="29516" w:name="_ETM_Q92_417019"/>
      <w:bookmarkStart w:id="29517" w:name="_ETM_Q92_417319"/>
      <w:bookmarkEnd w:id="29516"/>
      <w:bookmarkEnd w:id="29517"/>
      <w:r>
        <w:rPr>
          <w:rtl/>
        </w:rPr>
        <w:t xml:space="preserve">התחושה </w:t>
      </w:r>
      <w:bookmarkStart w:id="29518" w:name="_ETM_Q92_418010"/>
      <w:bookmarkEnd w:id="29518"/>
      <w:r>
        <w:rPr>
          <w:rtl/>
        </w:rPr>
        <w:t>פה</w:t>
      </w:r>
      <w:r>
        <w:rPr>
          <w:rFonts w:hint="cs"/>
          <w:rtl/>
        </w:rPr>
        <w:t xml:space="preserve"> </w:t>
      </w:r>
      <w:r>
        <w:rPr>
          <w:rFonts w:hint="eastAsia"/>
          <w:rtl/>
        </w:rPr>
        <w:t>–</w:t>
      </w:r>
      <w:r>
        <w:rPr>
          <w:rtl/>
        </w:rPr>
        <w:t xml:space="preserve"> </w:t>
      </w:r>
      <w:bookmarkStart w:id="29519" w:name="_ETM_Q92_418720"/>
      <w:bookmarkEnd w:id="29519"/>
      <w:r>
        <w:rPr>
          <w:rtl/>
        </w:rPr>
        <w:t xml:space="preserve">רק </w:t>
      </w:r>
      <w:bookmarkStart w:id="29520" w:name="_ETM_Q92_418930"/>
      <w:bookmarkEnd w:id="29520"/>
      <w:r>
        <w:rPr>
          <w:rtl/>
        </w:rPr>
        <w:t xml:space="preserve">מי </w:t>
      </w:r>
      <w:bookmarkStart w:id="29521" w:name="_ETM_Q92_419080"/>
      <w:bookmarkEnd w:id="29521"/>
      <w:r>
        <w:rPr>
          <w:rtl/>
        </w:rPr>
        <w:t xml:space="preserve">שהיה </w:t>
      </w:r>
      <w:bookmarkStart w:id="29522" w:name="_ETM_Q92_419470"/>
      <w:bookmarkEnd w:id="29522"/>
      <w:r>
        <w:rPr>
          <w:rtl/>
        </w:rPr>
        <w:t xml:space="preserve">פה </w:t>
      </w:r>
      <w:bookmarkStart w:id="29523" w:name="_ETM_Q92_419620"/>
      <w:bookmarkEnd w:id="29523"/>
      <w:r>
        <w:rPr>
          <w:rtl/>
        </w:rPr>
        <w:t xml:space="preserve">שנים </w:t>
      </w:r>
      <w:bookmarkStart w:id="29524" w:name="_ETM_Q92_419920"/>
      <w:bookmarkEnd w:id="29524"/>
      <w:r>
        <w:rPr>
          <w:rtl/>
        </w:rPr>
        <w:t xml:space="preserve">רבות </w:t>
      </w:r>
      <w:bookmarkStart w:id="29525" w:name="_ETM_Q92_420220"/>
      <w:bookmarkEnd w:id="29525"/>
      <w:r>
        <w:rPr>
          <w:rtl/>
        </w:rPr>
        <w:t xml:space="preserve">יודע </w:t>
      </w:r>
      <w:bookmarkStart w:id="29526" w:name="_ETM_Q92_420459"/>
      <w:bookmarkEnd w:id="29526"/>
      <w:r>
        <w:rPr>
          <w:rFonts w:hint="cs"/>
          <w:rtl/>
        </w:rPr>
        <w:t xml:space="preserve">על </w:t>
      </w:r>
      <w:r>
        <w:rPr>
          <w:rtl/>
        </w:rPr>
        <w:t xml:space="preserve">מה </w:t>
      </w:r>
      <w:bookmarkStart w:id="29527" w:name="_ETM_Q92_420580"/>
      <w:bookmarkEnd w:id="29527"/>
      <w:r>
        <w:rPr>
          <w:rtl/>
        </w:rPr>
        <w:t xml:space="preserve">אני </w:t>
      </w:r>
      <w:bookmarkStart w:id="29528" w:name="_ETM_Q92_420790"/>
      <w:bookmarkEnd w:id="29528"/>
      <w:r>
        <w:rPr>
          <w:rtl/>
        </w:rPr>
        <w:t>מדבר</w:t>
      </w:r>
      <w:r>
        <w:rPr>
          <w:rFonts w:hint="cs"/>
          <w:rtl/>
        </w:rPr>
        <w:t>.</w:t>
      </w:r>
      <w:r>
        <w:rPr>
          <w:rtl/>
        </w:rPr>
        <w:t xml:space="preserve"> </w:t>
      </w:r>
      <w:bookmarkStart w:id="29529" w:name="_ETM_Q92_421670"/>
      <w:bookmarkEnd w:id="29529"/>
      <w:r>
        <w:rPr>
          <w:rtl/>
        </w:rPr>
        <w:t xml:space="preserve">יש </w:t>
      </w:r>
      <w:bookmarkStart w:id="29530" w:name="_ETM_Q92_421940"/>
      <w:bookmarkEnd w:id="29530"/>
      <w:r>
        <w:rPr>
          <w:rtl/>
        </w:rPr>
        <w:t xml:space="preserve">כללי </w:t>
      </w:r>
      <w:bookmarkStart w:id="29531" w:name="_ETM_Q92_422360"/>
      <w:bookmarkEnd w:id="29531"/>
      <w:r>
        <w:rPr>
          <w:rtl/>
        </w:rPr>
        <w:t xml:space="preserve">ברזל </w:t>
      </w:r>
      <w:bookmarkStart w:id="29532" w:name="_ETM_Q92_422720"/>
      <w:bookmarkEnd w:id="29532"/>
      <w:r>
        <w:rPr>
          <w:rtl/>
        </w:rPr>
        <w:t xml:space="preserve">שלא </w:t>
      </w:r>
      <w:bookmarkStart w:id="29533" w:name="_ETM_Q92_423019"/>
      <w:bookmarkEnd w:id="29533"/>
      <w:r>
        <w:rPr>
          <w:rtl/>
        </w:rPr>
        <w:t xml:space="preserve">נשברו </w:t>
      </w:r>
      <w:bookmarkStart w:id="29534" w:name="_ETM_Q92_423470"/>
      <w:bookmarkEnd w:id="29534"/>
      <w:r>
        <w:rPr>
          <w:rtl/>
        </w:rPr>
        <w:t>בבית</w:t>
      </w:r>
      <w:r>
        <w:rPr>
          <w:rFonts w:hint="cs"/>
          <w:rtl/>
        </w:rPr>
        <w:t xml:space="preserve"> הזה,</w:t>
      </w:r>
      <w:r>
        <w:rPr>
          <w:rtl/>
        </w:rPr>
        <w:t xml:space="preserve"> </w:t>
      </w:r>
      <w:bookmarkStart w:id="29535" w:name="_ETM_Q92_425730"/>
      <w:bookmarkEnd w:id="29535"/>
      <w:r>
        <w:rPr>
          <w:rtl/>
        </w:rPr>
        <w:t xml:space="preserve">לא </w:t>
      </w:r>
      <w:bookmarkStart w:id="29536" w:name="_ETM_Q92_426000"/>
      <w:bookmarkEnd w:id="29536"/>
      <w:r>
        <w:rPr>
          <w:rtl/>
        </w:rPr>
        <w:t xml:space="preserve">נשברו </w:t>
      </w:r>
      <w:bookmarkStart w:id="29537" w:name="_ETM_Q92_426450"/>
      <w:bookmarkEnd w:id="29537"/>
      <w:r>
        <w:rPr>
          <w:rtl/>
        </w:rPr>
        <w:t xml:space="preserve">עד </w:t>
      </w:r>
      <w:bookmarkStart w:id="29538" w:name="_ETM_Q92_426629"/>
      <w:bookmarkEnd w:id="29538"/>
      <w:r>
        <w:rPr>
          <w:rtl/>
        </w:rPr>
        <w:t xml:space="preserve">החודש </w:t>
      </w:r>
      <w:bookmarkStart w:id="29539" w:name="_ETM_Q92_427019"/>
      <w:bookmarkEnd w:id="29539"/>
      <w:r>
        <w:rPr>
          <w:rtl/>
        </w:rPr>
        <w:t>האחרון</w:t>
      </w:r>
      <w:r>
        <w:rPr>
          <w:rFonts w:hint="cs"/>
          <w:rtl/>
        </w:rPr>
        <w:t>.</w:t>
      </w:r>
      <w:r>
        <w:rPr>
          <w:rtl/>
        </w:rPr>
        <w:t xml:space="preserve"> </w:t>
      </w:r>
      <w:bookmarkStart w:id="29540" w:name="_ETM_Q92_428669"/>
      <w:bookmarkStart w:id="29541" w:name="_ETM_Q92_428879"/>
      <w:bookmarkStart w:id="29542" w:name="_ETM_Q92_428969"/>
      <w:bookmarkEnd w:id="29540"/>
      <w:bookmarkEnd w:id="29541"/>
      <w:bookmarkEnd w:id="29542"/>
      <w:r>
        <w:rPr>
          <w:rtl/>
        </w:rPr>
        <w:t xml:space="preserve">ראינו </w:t>
      </w:r>
      <w:bookmarkStart w:id="29543" w:name="_ETM_Q92_429269"/>
      <w:bookmarkEnd w:id="29543"/>
      <w:r>
        <w:rPr>
          <w:rtl/>
        </w:rPr>
        <w:t xml:space="preserve">את </w:t>
      </w:r>
      <w:bookmarkStart w:id="29544" w:name="_ETM_Q92_429359"/>
      <w:bookmarkEnd w:id="29544"/>
      <w:r>
        <w:rPr>
          <w:rtl/>
        </w:rPr>
        <w:t xml:space="preserve">זה </w:t>
      </w:r>
      <w:bookmarkStart w:id="29545" w:name="_ETM_Q92_429480"/>
      <w:bookmarkEnd w:id="29545"/>
      <w:r>
        <w:rPr>
          <w:rtl/>
        </w:rPr>
        <w:t xml:space="preserve">בדיוני </w:t>
      </w:r>
      <w:bookmarkStart w:id="29546" w:name="_ETM_Q92_429900"/>
      <w:bookmarkEnd w:id="29546"/>
      <w:r>
        <w:rPr>
          <w:rtl/>
        </w:rPr>
        <w:t xml:space="preserve">הוועדה </w:t>
      </w:r>
      <w:bookmarkStart w:id="29547" w:name="_ETM_Q92_430260"/>
      <w:bookmarkEnd w:id="29547"/>
      <w:r>
        <w:rPr>
          <w:rtl/>
        </w:rPr>
        <w:t xml:space="preserve">המסדרת </w:t>
      </w:r>
      <w:bookmarkStart w:id="29548" w:name="_ETM_Q92_432690"/>
      <w:bookmarkEnd w:id="29548"/>
      <w:r>
        <w:rPr>
          <w:rFonts w:hint="cs"/>
          <w:rtl/>
        </w:rPr>
        <w:t xml:space="preserve">– </w:t>
      </w:r>
      <w:r>
        <w:rPr>
          <w:rtl/>
        </w:rPr>
        <w:t xml:space="preserve">ראינו </w:t>
      </w:r>
      <w:bookmarkStart w:id="29549" w:name="_ETM_Q92_435650"/>
      <w:bookmarkEnd w:id="29549"/>
      <w:r>
        <w:rPr>
          <w:rtl/>
        </w:rPr>
        <w:t xml:space="preserve">איך </w:t>
      </w:r>
      <w:bookmarkStart w:id="29550" w:name="_ETM_Q92_435799"/>
      <w:bookmarkEnd w:id="29550"/>
      <w:r>
        <w:rPr>
          <w:rtl/>
        </w:rPr>
        <w:t xml:space="preserve">סותמים </w:t>
      </w:r>
      <w:bookmarkStart w:id="29551" w:name="_ETM_Q92_436190"/>
      <w:bookmarkEnd w:id="29551"/>
      <w:r>
        <w:rPr>
          <w:rtl/>
        </w:rPr>
        <w:t>פיות</w:t>
      </w:r>
      <w:r>
        <w:rPr>
          <w:rFonts w:hint="cs"/>
          <w:rtl/>
        </w:rPr>
        <w:t>;</w:t>
      </w:r>
      <w:r>
        <w:rPr>
          <w:rtl/>
        </w:rPr>
        <w:t xml:space="preserve"> </w:t>
      </w:r>
      <w:bookmarkStart w:id="29552" w:name="_ETM_Q92_437189"/>
      <w:bookmarkEnd w:id="29552"/>
      <w:r>
        <w:rPr>
          <w:rtl/>
        </w:rPr>
        <w:t xml:space="preserve">איך </w:t>
      </w:r>
      <w:bookmarkStart w:id="29553" w:name="_ETM_Q92_437339"/>
      <w:bookmarkEnd w:id="29553"/>
      <w:r>
        <w:rPr>
          <w:rFonts w:hint="cs"/>
          <w:rtl/>
        </w:rPr>
        <w:t>מסרסים</w:t>
      </w:r>
      <w:r>
        <w:rPr>
          <w:rtl/>
        </w:rPr>
        <w:t xml:space="preserve"> </w:t>
      </w:r>
      <w:bookmarkStart w:id="29554" w:name="_ETM_Q92_437969"/>
      <w:bookmarkEnd w:id="29554"/>
      <w:r>
        <w:rPr>
          <w:rtl/>
        </w:rPr>
        <w:t>דיון</w:t>
      </w:r>
      <w:r>
        <w:rPr>
          <w:rFonts w:hint="cs"/>
          <w:rtl/>
        </w:rPr>
        <w:t>;</w:t>
      </w:r>
      <w:r>
        <w:rPr>
          <w:rtl/>
        </w:rPr>
        <w:t xml:space="preserve"> </w:t>
      </w:r>
      <w:bookmarkStart w:id="29555" w:name="_ETM_Q92_439599"/>
      <w:bookmarkEnd w:id="29555"/>
      <w:r>
        <w:rPr>
          <w:rtl/>
        </w:rPr>
        <w:t xml:space="preserve">איך </w:t>
      </w:r>
      <w:bookmarkStart w:id="29556" w:name="_ETM_Q92_439779"/>
      <w:bookmarkEnd w:id="29556"/>
      <w:r>
        <w:rPr>
          <w:rtl/>
        </w:rPr>
        <w:t xml:space="preserve">מנסים </w:t>
      </w:r>
      <w:bookmarkStart w:id="29557" w:name="_ETM_Q92_440080"/>
      <w:bookmarkEnd w:id="29557"/>
      <w:r>
        <w:rPr>
          <w:rtl/>
        </w:rPr>
        <w:t xml:space="preserve">לגנוב </w:t>
      </w:r>
      <w:bookmarkStart w:id="29558" w:name="_ETM_Q92_440469"/>
      <w:bookmarkEnd w:id="29558"/>
      <w:r>
        <w:rPr>
          <w:rtl/>
        </w:rPr>
        <w:t xml:space="preserve">את </w:t>
      </w:r>
      <w:bookmarkStart w:id="29559" w:name="_ETM_Q92_440620"/>
      <w:bookmarkEnd w:id="29559"/>
      <w:r>
        <w:rPr>
          <w:rtl/>
        </w:rPr>
        <w:t xml:space="preserve">הרוב </w:t>
      </w:r>
      <w:bookmarkStart w:id="29560" w:name="_ETM_Q92_440860"/>
      <w:bookmarkEnd w:id="29560"/>
      <w:r>
        <w:rPr>
          <w:rFonts w:hint="cs"/>
          <w:rtl/>
        </w:rPr>
        <w:t>בוועדות.</w:t>
      </w:r>
      <w:r>
        <w:rPr>
          <w:rtl/>
        </w:rPr>
        <w:t xml:space="preserve"> </w:t>
      </w:r>
      <w:bookmarkStart w:id="29561" w:name="_ETM_Q92_441279"/>
      <w:bookmarkEnd w:id="29561"/>
      <w:r>
        <w:rPr>
          <w:rtl/>
        </w:rPr>
        <w:t>לגיטימי</w:t>
      </w:r>
      <w:bookmarkStart w:id="29562" w:name="_ETM_Q92_442270"/>
      <w:bookmarkEnd w:id="29562"/>
      <w:r>
        <w:rPr>
          <w:rFonts w:hint="cs"/>
          <w:rtl/>
        </w:rPr>
        <w:t xml:space="preserve"> </w:t>
      </w:r>
      <w:r>
        <w:rPr>
          <w:rFonts w:hint="eastAsia"/>
          <w:rtl/>
        </w:rPr>
        <w:t xml:space="preserve">– </w:t>
      </w:r>
      <w:r>
        <w:rPr>
          <w:rtl/>
        </w:rPr>
        <w:t xml:space="preserve">קואליציה </w:t>
      </w:r>
      <w:bookmarkStart w:id="29563" w:name="_ETM_Q92_442810"/>
      <w:bookmarkEnd w:id="29563"/>
      <w:r>
        <w:rPr>
          <w:rtl/>
        </w:rPr>
        <w:t xml:space="preserve">צריכה </w:t>
      </w:r>
      <w:bookmarkStart w:id="29564" w:name="_ETM_Q92_443139"/>
      <w:bookmarkEnd w:id="29564"/>
      <w:r>
        <w:rPr>
          <w:rtl/>
        </w:rPr>
        <w:t>רו</w:t>
      </w:r>
      <w:r>
        <w:rPr>
          <w:rFonts w:hint="cs"/>
          <w:rtl/>
        </w:rPr>
        <w:t>ב</w:t>
      </w:r>
      <w:r>
        <w:rPr>
          <w:rtl/>
        </w:rPr>
        <w:t xml:space="preserve"> </w:t>
      </w:r>
      <w:bookmarkStart w:id="29565" w:name="_ETM_Q92_443289"/>
      <w:bookmarkEnd w:id="29565"/>
      <w:r>
        <w:rPr>
          <w:rtl/>
        </w:rPr>
        <w:t>בוועדות</w:t>
      </w:r>
      <w:r>
        <w:rPr>
          <w:rFonts w:hint="cs"/>
          <w:rtl/>
        </w:rPr>
        <w:t>.</w:t>
      </w:r>
      <w:r>
        <w:rPr>
          <w:rtl/>
        </w:rPr>
        <w:t xml:space="preserve"> </w:t>
      </w:r>
      <w:bookmarkStart w:id="29566" w:name="_ETM_Q92_444839"/>
      <w:bookmarkEnd w:id="29566"/>
      <w:r>
        <w:rPr>
          <w:rtl/>
        </w:rPr>
        <w:t xml:space="preserve">לפי </w:t>
      </w:r>
      <w:bookmarkStart w:id="29567" w:name="_ETM_Q92_445080"/>
      <w:bookmarkEnd w:id="29567"/>
      <w:r>
        <w:rPr>
          <w:rtl/>
        </w:rPr>
        <w:t xml:space="preserve">החלק </w:t>
      </w:r>
      <w:bookmarkStart w:id="29568" w:name="_ETM_Q92_445410"/>
      <w:bookmarkEnd w:id="29568"/>
      <w:r>
        <w:rPr>
          <w:rtl/>
        </w:rPr>
        <w:t xml:space="preserve">היחסי </w:t>
      </w:r>
      <w:bookmarkStart w:id="29569" w:name="_ETM_Q92_445860"/>
      <w:bookmarkEnd w:id="29569"/>
      <w:r>
        <w:rPr>
          <w:rtl/>
        </w:rPr>
        <w:t>מגי</w:t>
      </w:r>
      <w:bookmarkStart w:id="29570" w:name="_ETM_Q92_446160"/>
      <w:bookmarkEnd w:id="29570"/>
      <w:r>
        <w:rPr>
          <w:rFonts w:hint="cs"/>
          <w:rtl/>
        </w:rPr>
        <w:t>ע אחד</w:t>
      </w:r>
      <w:r>
        <w:rPr>
          <w:rtl/>
        </w:rPr>
        <w:t xml:space="preserve"> </w:t>
      </w:r>
      <w:bookmarkStart w:id="29571" w:name="_ETM_Q92_446850"/>
      <w:bookmarkEnd w:id="29571"/>
      <w:r>
        <w:rPr>
          <w:rFonts w:hint="cs"/>
          <w:rtl/>
        </w:rPr>
        <w:t>– קחו שניים, קחו שלושה</w:t>
      </w:r>
      <w:bookmarkStart w:id="29572" w:name="_ETM_Q92_452100"/>
      <w:bookmarkEnd w:id="29572"/>
      <w:r>
        <w:rPr>
          <w:rFonts w:hint="cs"/>
          <w:rtl/>
        </w:rPr>
        <w:t>. תנו</w:t>
      </w:r>
      <w:bookmarkStart w:id="29573" w:name="_ETM_Q92_452250"/>
      <w:bookmarkEnd w:id="29573"/>
      <w:r>
        <w:rPr>
          <w:rFonts w:hint="cs"/>
          <w:rtl/>
        </w:rPr>
        <w:t xml:space="preserve"> </w:t>
      </w:r>
      <w:bookmarkStart w:id="29574" w:name="_ETM_Q92_453896"/>
      <w:bookmarkEnd w:id="29574"/>
      <w:r>
        <w:rPr>
          <w:rtl/>
        </w:rPr>
        <w:t xml:space="preserve">לאופוזיציה </w:t>
      </w:r>
      <w:bookmarkStart w:id="29575" w:name="_ETM_Q92_452820"/>
      <w:bookmarkStart w:id="29576" w:name="_ETM_Q92_452970"/>
      <w:bookmarkEnd w:id="29575"/>
      <w:bookmarkEnd w:id="29576"/>
      <w:r>
        <w:rPr>
          <w:rFonts w:hint="cs"/>
          <w:rtl/>
        </w:rPr>
        <w:t xml:space="preserve">לנהל </w:t>
      </w:r>
      <w:r>
        <w:rPr>
          <w:rtl/>
        </w:rPr>
        <w:t xml:space="preserve">את </w:t>
      </w:r>
      <w:bookmarkStart w:id="29577" w:name="_ETM_Q92_453150"/>
      <w:bookmarkEnd w:id="29577"/>
      <w:r>
        <w:rPr>
          <w:rtl/>
        </w:rPr>
        <w:t>עצמה</w:t>
      </w:r>
      <w:r>
        <w:rPr>
          <w:rFonts w:hint="cs"/>
          <w:rtl/>
        </w:rPr>
        <w:t>.</w:t>
      </w:r>
      <w:r>
        <w:rPr>
          <w:rtl/>
        </w:rPr>
        <w:t xml:space="preserve"> </w:t>
      </w:r>
      <w:bookmarkStart w:id="29578" w:name="_ETM_Q92_454240"/>
      <w:bookmarkEnd w:id="29578"/>
      <w:r>
        <w:rPr>
          <w:rtl/>
        </w:rPr>
        <w:t xml:space="preserve">מה </w:t>
      </w:r>
      <w:bookmarkStart w:id="29579" w:name="_ETM_Q92_454510"/>
      <w:bookmarkEnd w:id="29579"/>
      <w:r>
        <w:rPr>
          <w:rFonts w:hint="cs"/>
          <w:rtl/>
        </w:rPr>
        <w:t>ה</w:t>
      </w:r>
      <w:r>
        <w:rPr>
          <w:rtl/>
        </w:rPr>
        <w:t>פחד</w:t>
      </w:r>
      <w:r>
        <w:rPr>
          <w:rFonts w:hint="cs"/>
          <w:rtl/>
        </w:rPr>
        <w:t>?</w:t>
      </w:r>
      <w:r>
        <w:rPr>
          <w:rtl/>
        </w:rPr>
        <w:t xml:space="preserve"> </w:t>
      </w:r>
      <w:bookmarkStart w:id="29580" w:name="_ETM_Q92_455569"/>
      <w:bookmarkEnd w:id="29580"/>
      <w:r>
        <w:rPr>
          <w:rtl/>
        </w:rPr>
        <w:t xml:space="preserve">פחד </w:t>
      </w:r>
      <w:bookmarkStart w:id="29581" w:name="_ETM_Q92_456169"/>
      <w:bookmarkEnd w:id="29581"/>
      <w:r>
        <w:rPr>
          <w:rtl/>
        </w:rPr>
        <w:t xml:space="preserve">זה </w:t>
      </w:r>
      <w:bookmarkStart w:id="29582" w:name="_ETM_Q92_456319"/>
      <w:bookmarkEnd w:id="29582"/>
      <w:r>
        <w:rPr>
          <w:rtl/>
        </w:rPr>
        <w:t xml:space="preserve">לא </w:t>
      </w:r>
      <w:bookmarkStart w:id="29583" w:name="_ETM_Q92_456439"/>
      <w:bookmarkEnd w:id="29583"/>
      <w:r>
        <w:rPr>
          <w:rtl/>
        </w:rPr>
        <w:t xml:space="preserve">בסיס </w:t>
      </w:r>
      <w:bookmarkStart w:id="29584" w:name="_ETM_Q92_456830"/>
      <w:bookmarkEnd w:id="29584"/>
      <w:r>
        <w:rPr>
          <w:rFonts w:hint="cs"/>
          <w:rtl/>
        </w:rPr>
        <w:t>ל</w:t>
      </w:r>
      <w:r>
        <w:rPr>
          <w:rtl/>
        </w:rPr>
        <w:t xml:space="preserve">תוכנית </w:t>
      </w:r>
      <w:bookmarkStart w:id="29585" w:name="_ETM_Q92_457219"/>
      <w:bookmarkEnd w:id="29585"/>
      <w:r>
        <w:rPr>
          <w:rtl/>
        </w:rPr>
        <w:t>עבודה</w:t>
      </w:r>
      <w:r>
        <w:rPr>
          <w:rFonts w:hint="cs"/>
          <w:rtl/>
        </w:rPr>
        <w:t>.</w:t>
      </w:r>
      <w:r>
        <w:rPr>
          <w:rtl/>
        </w:rPr>
        <w:t xml:space="preserve"> </w:t>
      </w:r>
      <w:bookmarkStart w:id="29586" w:name="_ETM_Q92_458710"/>
      <w:bookmarkEnd w:id="29586"/>
      <w:r>
        <w:rPr>
          <w:rtl/>
        </w:rPr>
        <w:t xml:space="preserve">ככה </w:t>
      </w:r>
      <w:bookmarkStart w:id="29587" w:name="_ETM_Q92_459160"/>
      <w:bookmarkEnd w:id="29587"/>
      <w:r>
        <w:rPr>
          <w:rtl/>
        </w:rPr>
        <w:t xml:space="preserve">לא </w:t>
      </w:r>
      <w:bookmarkStart w:id="29588" w:name="_ETM_Q92_459310"/>
      <w:bookmarkEnd w:id="29588"/>
      <w:r>
        <w:rPr>
          <w:rFonts w:hint="cs"/>
          <w:rtl/>
        </w:rPr>
        <w:t>תגיעו</w:t>
      </w:r>
      <w:r>
        <w:rPr>
          <w:rtl/>
        </w:rPr>
        <w:t xml:space="preserve"> </w:t>
      </w:r>
      <w:bookmarkStart w:id="29589" w:name="_ETM_Q92_459580"/>
      <w:bookmarkStart w:id="29590" w:name="_ETM_Q92_459700"/>
      <w:bookmarkEnd w:id="29589"/>
      <w:bookmarkEnd w:id="29590"/>
      <w:r>
        <w:rPr>
          <w:rFonts w:hint="cs"/>
          <w:rtl/>
        </w:rPr>
        <w:t>ל</w:t>
      </w:r>
      <w:r>
        <w:rPr>
          <w:rtl/>
        </w:rPr>
        <w:t>כלום</w:t>
      </w:r>
      <w:r>
        <w:rPr>
          <w:rFonts w:hint="cs"/>
          <w:rtl/>
        </w:rPr>
        <w:t>.</w:t>
      </w:r>
      <w:r>
        <w:rPr>
          <w:rtl/>
        </w:rPr>
        <w:t xml:space="preserve"> </w:t>
      </w:r>
      <w:bookmarkStart w:id="29591" w:name="_ETM_Q92_460330"/>
      <w:bookmarkEnd w:id="29591"/>
      <w:r>
        <w:rPr>
          <w:rtl/>
        </w:rPr>
        <w:t xml:space="preserve">ככה </w:t>
      </w:r>
      <w:bookmarkStart w:id="29592" w:name="_ETM_Q92_460630"/>
      <w:bookmarkEnd w:id="29592"/>
      <w:r>
        <w:rPr>
          <w:rtl/>
        </w:rPr>
        <w:t xml:space="preserve">אנחנו </w:t>
      </w:r>
      <w:bookmarkStart w:id="29593" w:name="_ETM_Q92_460930"/>
      <w:bookmarkEnd w:id="29593"/>
      <w:r>
        <w:rPr>
          <w:rtl/>
        </w:rPr>
        <w:t>נקבל</w:t>
      </w:r>
      <w:r>
        <w:rPr>
          <w:rFonts w:hint="cs"/>
          <w:rtl/>
        </w:rPr>
        <w:t>,</w:t>
      </w:r>
      <w:r>
        <w:rPr>
          <w:rtl/>
        </w:rPr>
        <w:t xml:space="preserve"> </w:t>
      </w:r>
      <w:bookmarkStart w:id="29594" w:name="_ETM_Q92_461770"/>
      <w:bookmarkEnd w:id="29594"/>
      <w:r>
        <w:rPr>
          <w:rtl/>
        </w:rPr>
        <w:t>כן</w:t>
      </w:r>
      <w:r>
        <w:rPr>
          <w:rFonts w:hint="cs"/>
          <w:rtl/>
        </w:rPr>
        <w:t>,</w:t>
      </w:r>
      <w:r>
        <w:rPr>
          <w:rtl/>
        </w:rPr>
        <w:t xml:space="preserve"> </w:t>
      </w:r>
      <w:bookmarkStart w:id="29595" w:name="_ETM_Q92_462160"/>
      <w:bookmarkEnd w:id="29595"/>
      <w:r>
        <w:rPr>
          <w:rtl/>
        </w:rPr>
        <w:t xml:space="preserve">כנסת </w:t>
      </w:r>
      <w:bookmarkStart w:id="29596" w:name="_ETM_Q92_462580"/>
      <w:bookmarkEnd w:id="29596"/>
      <w:r>
        <w:rPr>
          <w:rtl/>
        </w:rPr>
        <w:t>מבישה</w:t>
      </w:r>
      <w:r>
        <w:rPr>
          <w:rFonts w:hint="cs"/>
          <w:rtl/>
        </w:rPr>
        <w:t>.</w:t>
      </w:r>
      <w:r>
        <w:rPr>
          <w:rtl/>
        </w:rPr>
        <w:t xml:space="preserve"> </w:t>
      </w:r>
      <w:bookmarkStart w:id="29597" w:name="_ETM_Q92_463480"/>
      <w:bookmarkStart w:id="29598" w:name="_ETM_Q92_464170"/>
      <w:bookmarkEnd w:id="29597"/>
      <w:bookmarkEnd w:id="29598"/>
      <w:r>
        <w:rPr>
          <w:rFonts w:hint="cs"/>
          <w:rtl/>
        </w:rPr>
        <w:t xml:space="preserve">כן, </w:t>
      </w:r>
      <w:r>
        <w:rPr>
          <w:rtl/>
        </w:rPr>
        <w:t xml:space="preserve">כנסת </w:t>
      </w:r>
      <w:bookmarkStart w:id="29599" w:name="_ETM_Q92_464680"/>
      <w:bookmarkEnd w:id="29599"/>
      <w:r>
        <w:rPr>
          <w:rtl/>
        </w:rPr>
        <w:t>אלימה</w:t>
      </w:r>
      <w:r>
        <w:rPr>
          <w:rFonts w:hint="cs"/>
          <w:rtl/>
        </w:rPr>
        <w:t>.</w:t>
      </w:r>
      <w:r>
        <w:rPr>
          <w:rtl/>
        </w:rPr>
        <w:t xml:space="preserve"> </w:t>
      </w:r>
      <w:bookmarkStart w:id="29600" w:name="_ETM_Q92_465490"/>
      <w:bookmarkEnd w:id="29600"/>
      <w:r>
        <w:rPr>
          <w:rtl/>
        </w:rPr>
        <w:t>כן</w:t>
      </w:r>
      <w:bookmarkStart w:id="29601" w:name="_ETM_Q92_465880"/>
      <w:bookmarkEnd w:id="29601"/>
      <w:r>
        <w:rPr>
          <w:rFonts w:hint="cs"/>
          <w:rtl/>
        </w:rPr>
        <w:t xml:space="preserve">, </w:t>
      </w:r>
      <w:r>
        <w:rPr>
          <w:rtl/>
        </w:rPr>
        <w:t xml:space="preserve">כנסת </w:t>
      </w:r>
      <w:bookmarkStart w:id="29602" w:name="_ETM_Q92_466300"/>
      <w:bookmarkEnd w:id="29602"/>
      <w:r>
        <w:rPr>
          <w:rtl/>
        </w:rPr>
        <w:t>מיליטנטי</w:t>
      </w:r>
      <w:r>
        <w:rPr>
          <w:rFonts w:hint="cs"/>
          <w:rtl/>
        </w:rPr>
        <w:t>ת.</w:t>
      </w:r>
      <w:r>
        <w:rPr>
          <w:rtl/>
        </w:rPr>
        <w:t xml:space="preserve"> </w:t>
      </w:r>
      <w:bookmarkStart w:id="29603" w:name="_ETM_Q92_467759"/>
      <w:bookmarkEnd w:id="29603"/>
      <w:r>
        <w:rPr>
          <w:rtl/>
        </w:rPr>
        <w:t xml:space="preserve">כי </w:t>
      </w:r>
      <w:bookmarkStart w:id="29604" w:name="_ETM_Q92_467969"/>
      <w:bookmarkEnd w:id="29604"/>
      <w:r>
        <w:rPr>
          <w:rtl/>
        </w:rPr>
        <w:t>למה</w:t>
      </w:r>
      <w:r>
        <w:rPr>
          <w:rFonts w:hint="cs"/>
          <w:rtl/>
        </w:rPr>
        <w:t>?</w:t>
      </w:r>
      <w:r>
        <w:rPr>
          <w:rtl/>
        </w:rPr>
        <w:t xml:space="preserve"> </w:t>
      </w:r>
      <w:bookmarkStart w:id="29605" w:name="_ETM_Q92_469250"/>
      <w:bookmarkEnd w:id="29605"/>
      <w:r>
        <w:rPr>
          <w:rFonts w:hint="cs"/>
          <w:rtl/>
        </w:rPr>
        <w:t>ה</w:t>
      </w:r>
      <w:r>
        <w:rPr>
          <w:rtl/>
        </w:rPr>
        <w:t xml:space="preserve">קואליציה </w:t>
      </w:r>
      <w:bookmarkStart w:id="29606" w:name="_ETM_Q92_469669"/>
      <w:bookmarkEnd w:id="29606"/>
      <w:r>
        <w:rPr>
          <w:rtl/>
        </w:rPr>
        <w:t xml:space="preserve">לא </w:t>
      </w:r>
      <w:bookmarkStart w:id="29607" w:name="_ETM_Q92_469759"/>
      <w:bookmarkEnd w:id="29607"/>
      <w:r>
        <w:rPr>
          <w:rtl/>
        </w:rPr>
        <w:t xml:space="preserve">יכולה </w:t>
      </w:r>
      <w:bookmarkStart w:id="29608" w:name="_ETM_Q92_470419"/>
      <w:bookmarkEnd w:id="29608"/>
      <w:r>
        <w:rPr>
          <w:rtl/>
        </w:rPr>
        <w:t xml:space="preserve">לעמוד </w:t>
      </w:r>
      <w:bookmarkStart w:id="29609" w:name="_ETM_Q92_470810"/>
      <w:bookmarkEnd w:id="29609"/>
      <w:r>
        <w:rPr>
          <w:rtl/>
        </w:rPr>
        <w:t>פה</w:t>
      </w:r>
      <w:bookmarkStart w:id="29610" w:name="_ETM_Q92_472020"/>
      <w:bookmarkEnd w:id="29610"/>
      <w:r>
        <w:rPr>
          <w:rFonts w:hint="cs"/>
          <w:rtl/>
        </w:rPr>
        <w:t xml:space="preserve">: </w:t>
      </w:r>
      <w:r>
        <w:rPr>
          <w:rtl/>
        </w:rPr>
        <w:t>סליחה</w:t>
      </w:r>
      <w:r>
        <w:rPr>
          <w:rFonts w:hint="cs"/>
          <w:rtl/>
        </w:rPr>
        <w:t>,</w:t>
      </w:r>
      <w:r>
        <w:rPr>
          <w:rtl/>
        </w:rPr>
        <w:t xml:space="preserve"> </w:t>
      </w:r>
      <w:bookmarkStart w:id="29611" w:name="_ETM_Q92_473220"/>
      <w:bookmarkEnd w:id="29611"/>
      <w:r>
        <w:rPr>
          <w:rtl/>
        </w:rPr>
        <w:t xml:space="preserve">זה </w:t>
      </w:r>
      <w:bookmarkStart w:id="29612" w:name="_ETM_Q92_473430"/>
      <w:bookmarkEnd w:id="29612"/>
      <w:r>
        <w:rPr>
          <w:rtl/>
        </w:rPr>
        <w:t xml:space="preserve">לא </w:t>
      </w:r>
      <w:bookmarkStart w:id="29613" w:name="_ETM_Q92_473580"/>
      <w:bookmarkEnd w:id="29613"/>
      <w:r>
        <w:rPr>
          <w:rFonts w:hint="cs"/>
          <w:rtl/>
        </w:rPr>
        <w:t>מכובד</w:t>
      </w:r>
      <w:r>
        <w:rPr>
          <w:rtl/>
        </w:rPr>
        <w:t xml:space="preserve"> </w:t>
      </w:r>
      <w:bookmarkStart w:id="29614" w:name="_ETM_Q92_473970"/>
      <w:bookmarkEnd w:id="29614"/>
      <w:r>
        <w:rPr>
          <w:rFonts w:hint="cs"/>
          <w:rtl/>
        </w:rPr>
        <w:t>איך</w:t>
      </w:r>
      <w:r>
        <w:rPr>
          <w:rtl/>
        </w:rPr>
        <w:t xml:space="preserve"> </w:t>
      </w:r>
      <w:bookmarkStart w:id="29615" w:name="_ETM_Q92_474390"/>
      <w:bookmarkEnd w:id="29615"/>
      <w:r>
        <w:rPr>
          <w:rtl/>
        </w:rPr>
        <w:t xml:space="preserve">שמדברים </w:t>
      </w:r>
      <w:bookmarkStart w:id="29616" w:name="_ETM_Q92_474930"/>
      <w:bookmarkEnd w:id="29616"/>
      <w:r>
        <w:rPr>
          <w:rtl/>
        </w:rPr>
        <w:t>בכנסת</w:t>
      </w:r>
      <w:r>
        <w:rPr>
          <w:rFonts w:hint="cs"/>
          <w:rtl/>
        </w:rPr>
        <w:t>.</w:t>
      </w:r>
      <w:r>
        <w:rPr>
          <w:rtl/>
        </w:rPr>
        <w:t xml:space="preserve"> </w:t>
      </w:r>
      <w:bookmarkStart w:id="29617" w:name="_ETM_Q92_475710"/>
      <w:bookmarkEnd w:id="29617"/>
      <w:r>
        <w:rPr>
          <w:rtl/>
        </w:rPr>
        <w:t xml:space="preserve">לא </w:t>
      </w:r>
      <w:bookmarkStart w:id="29618" w:name="_ETM_Q92_475890"/>
      <w:bookmarkEnd w:id="29618"/>
      <w:r>
        <w:rPr>
          <w:rtl/>
        </w:rPr>
        <w:t xml:space="preserve">מכובד </w:t>
      </w:r>
      <w:bookmarkStart w:id="29619" w:name="_ETM_Q92_476279"/>
      <w:bookmarkEnd w:id="29619"/>
      <w:r>
        <w:rPr>
          <w:rtl/>
        </w:rPr>
        <w:t xml:space="preserve">איך </w:t>
      </w:r>
      <w:bookmarkStart w:id="29620" w:name="_ETM_Q92_476400"/>
      <w:bookmarkEnd w:id="29620"/>
      <w:r>
        <w:rPr>
          <w:rFonts w:hint="cs"/>
          <w:rtl/>
        </w:rPr>
        <w:t xml:space="preserve">שמדברים בכנסת? </w:t>
      </w:r>
      <w:bookmarkStart w:id="29621" w:name="_ETM_Q92_476610"/>
      <w:bookmarkStart w:id="29622" w:name="_ETM_Q92_477029"/>
      <w:bookmarkEnd w:id="29621"/>
      <w:bookmarkEnd w:id="29622"/>
      <w:r>
        <w:rPr>
          <w:rFonts w:hint="cs"/>
          <w:rtl/>
        </w:rPr>
        <w:t>ת</w:t>
      </w:r>
      <w:r>
        <w:rPr>
          <w:rtl/>
        </w:rPr>
        <w:t xml:space="preserve">תנהלו </w:t>
      </w:r>
      <w:bookmarkStart w:id="29623" w:name="_ETM_Q92_477450"/>
      <w:bookmarkEnd w:id="29623"/>
      <w:r>
        <w:rPr>
          <w:rtl/>
        </w:rPr>
        <w:t xml:space="preserve">בצורה </w:t>
      </w:r>
      <w:bookmarkStart w:id="29624" w:name="_ETM_Q92_477779"/>
      <w:bookmarkEnd w:id="29624"/>
      <w:r>
        <w:rPr>
          <w:rtl/>
        </w:rPr>
        <w:t>מכובדת</w:t>
      </w:r>
      <w:r>
        <w:rPr>
          <w:rFonts w:hint="cs"/>
          <w:rtl/>
        </w:rPr>
        <w:t>,</w:t>
      </w:r>
      <w:r>
        <w:rPr>
          <w:rtl/>
        </w:rPr>
        <w:t xml:space="preserve"> </w:t>
      </w:r>
      <w:bookmarkStart w:id="29625" w:name="_ETM_Q92_479699"/>
      <w:bookmarkEnd w:id="29625"/>
      <w:r>
        <w:rPr>
          <w:rtl/>
        </w:rPr>
        <w:t xml:space="preserve">כמו </w:t>
      </w:r>
      <w:bookmarkStart w:id="29626" w:name="_ETM_Q92_479879"/>
      <w:bookmarkEnd w:id="29626"/>
      <w:r>
        <w:rPr>
          <w:rtl/>
        </w:rPr>
        <w:t>שצריך</w:t>
      </w:r>
      <w:r>
        <w:rPr>
          <w:rFonts w:hint="cs"/>
          <w:rtl/>
        </w:rPr>
        <w:t>,</w:t>
      </w:r>
      <w:r>
        <w:rPr>
          <w:rtl/>
        </w:rPr>
        <w:t xml:space="preserve"> כמו </w:t>
      </w:r>
      <w:bookmarkStart w:id="29627" w:name="_ETM_Q92_480419"/>
      <w:bookmarkEnd w:id="29627"/>
      <w:r>
        <w:rPr>
          <w:rtl/>
        </w:rPr>
        <w:t xml:space="preserve">שפרלמנט </w:t>
      </w:r>
      <w:bookmarkStart w:id="29628" w:name="_ETM_Q92_481050"/>
      <w:bookmarkEnd w:id="29628"/>
      <w:r>
        <w:rPr>
          <w:rtl/>
        </w:rPr>
        <w:t>ראוי</w:t>
      </w:r>
      <w:r>
        <w:rPr>
          <w:rFonts w:hint="cs"/>
          <w:rtl/>
        </w:rPr>
        <w:t xml:space="preserve"> צריך להתנהל.</w:t>
      </w:r>
      <w:r>
        <w:rPr>
          <w:rtl/>
        </w:rPr>
        <w:t xml:space="preserve"> </w:t>
      </w:r>
      <w:bookmarkStart w:id="29629" w:name="_ETM_Q92_480000"/>
      <w:bookmarkStart w:id="29630" w:name="_ETM_Q92_483290"/>
      <w:bookmarkStart w:id="29631" w:name="_ETM_Q92_483988"/>
      <w:bookmarkEnd w:id="29629"/>
      <w:bookmarkEnd w:id="29630"/>
      <w:bookmarkEnd w:id="29631"/>
    </w:p>
    <w:p w:rsidR="00BD7FB7" w:rsidRDefault="00BD7FB7" w:rsidP="009A3130">
      <w:pPr>
        <w:rPr>
          <w:rtl/>
        </w:rPr>
      </w:pPr>
      <w:bookmarkStart w:id="29632" w:name="_ETM_Q92_484099"/>
      <w:bookmarkEnd w:id="29632"/>
    </w:p>
    <w:p w:rsidR="00BD7FB7" w:rsidRDefault="00BD7FB7" w:rsidP="00FC059E">
      <w:pPr>
        <w:rPr>
          <w:rtl/>
        </w:rPr>
      </w:pPr>
      <w:bookmarkStart w:id="29633" w:name="_ETM_Q92_484893"/>
      <w:bookmarkStart w:id="29634" w:name="_ETM_Q92_484944"/>
      <w:bookmarkEnd w:id="29633"/>
      <w:bookmarkEnd w:id="29634"/>
      <w:r>
        <w:rPr>
          <w:rtl/>
        </w:rPr>
        <w:t xml:space="preserve">והגיע </w:t>
      </w:r>
      <w:bookmarkStart w:id="29635" w:name="_ETM_Q92_483799"/>
      <w:bookmarkEnd w:id="29635"/>
      <w:r>
        <w:rPr>
          <w:rtl/>
        </w:rPr>
        <w:t xml:space="preserve">הזמן </w:t>
      </w:r>
      <w:bookmarkStart w:id="29636" w:name="_ETM_Q92_484069"/>
      <w:bookmarkEnd w:id="29636"/>
      <w:r>
        <w:rPr>
          <w:rtl/>
        </w:rPr>
        <w:t xml:space="preserve">להשיב </w:t>
      </w:r>
      <w:bookmarkStart w:id="29637" w:name="_ETM_Q92_484490"/>
      <w:bookmarkEnd w:id="29637"/>
      <w:r>
        <w:rPr>
          <w:rtl/>
        </w:rPr>
        <w:t xml:space="preserve">את </w:t>
      </w:r>
      <w:bookmarkStart w:id="29638" w:name="_ETM_Q92_484550"/>
      <w:bookmarkEnd w:id="29638"/>
      <w:r>
        <w:rPr>
          <w:rtl/>
        </w:rPr>
        <w:t xml:space="preserve">המכובדות </w:t>
      </w:r>
      <w:bookmarkStart w:id="29639" w:name="_ETM_Q92_485120"/>
      <w:bookmarkEnd w:id="29639"/>
      <w:r>
        <w:rPr>
          <w:rtl/>
        </w:rPr>
        <w:t xml:space="preserve">לבית </w:t>
      </w:r>
      <w:bookmarkStart w:id="29640" w:name="_ETM_Q92_485479"/>
      <w:bookmarkEnd w:id="29640"/>
      <w:r>
        <w:rPr>
          <w:rtl/>
        </w:rPr>
        <w:t>הזה</w:t>
      </w:r>
      <w:r>
        <w:rPr>
          <w:rFonts w:hint="cs"/>
          <w:rtl/>
        </w:rPr>
        <w:t>,</w:t>
      </w:r>
      <w:r>
        <w:rPr>
          <w:rtl/>
        </w:rPr>
        <w:t xml:space="preserve"> </w:t>
      </w:r>
      <w:bookmarkStart w:id="29641" w:name="_ETM_Q92_486080"/>
      <w:bookmarkEnd w:id="29641"/>
      <w:r>
        <w:rPr>
          <w:rtl/>
        </w:rPr>
        <w:t xml:space="preserve">ולא </w:t>
      </w:r>
      <w:bookmarkStart w:id="29642" w:name="_ETM_Q92_486350"/>
      <w:bookmarkEnd w:id="29642"/>
      <w:r>
        <w:rPr>
          <w:rFonts w:hint="cs"/>
          <w:rtl/>
        </w:rPr>
        <w:t>מהספסלים</w:t>
      </w:r>
      <w:r>
        <w:rPr>
          <w:rtl/>
        </w:rPr>
        <w:t xml:space="preserve"> </w:t>
      </w:r>
      <w:bookmarkStart w:id="29643" w:name="_ETM_Q92_487069"/>
      <w:bookmarkEnd w:id="29643"/>
      <w:r>
        <w:rPr>
          <w:rtl/>
        </w:rPr>
        <w:t>האלה</w:t>
      </w:r>
      <w:r>
        <w:rPr>
          <w:rFonts w:hint="cs"/>
          <w:rtl/>
        </w:rPr>
        <w:t>.</w:t>
      </w:r>
      <w:r>
        <w:rPr>
          <w:rtl/>
        </w:rPr>
        <w:t xml:space="preserve"> </w:t>
      </w:r>
      <w:bookmarkStart w:id="29644" w:name="_ETM_Q92_488040"/>
      <w:bookmarkEnd w:id="29644"/>
      <w:r>
        <w:rPr>
          <w:rtl/>
        </w:rPr>
        <w:t xml:space="preserve">כל </w:t>
      </w:r>
      <w:bookmarkStart w:id="29645" w:name="_ETM_Q92_488309"/>
      <w:bookmarkEnd w:id="29645"/>
      <w:r>
        <w:rPr>
          <w:rtl/>
        </w:rPr>
        <w:t xml:space="preserve">מה </w:t>
      </w:r>
      <w:bookmarkStart w:id="29646" w:name="_ETM_Q92_488460"/>
      <w:bookmarkEnd w:id="29646"/>
      <w:r>
        <w:rPr>
          <w:rtl/>
        </w:rPr>
        <w:t xml:space="preserve">שאתם </w:t>
      </w:r>
      <w:bookmarkStart w:id="29647" w:name="_ETM_Q92_488820"/>
      <w:bookmarkEnd w:id="29647"/>
      <w:r>
        <w:rPr>
          <w:rtl/>
        </w:rPr>
        <w:t xml:space="preserve">רואים </w:t>
      </w:r>
      <w:bookmarkStart w:id="29648" w:name="_ETM_Q92_489150"/>
      <w:bookmarkEnd w:id="29648"/>
      <w:r>
        <w:rPr>
          <w:rtl/>
        </w:rPr>
        <w:t>פה</w:t>
      </w:r>
      <w:r>
        <w:rPr>
          <w:rFonts w:hint="cs"/>
          <w:rtl/>
        </w:rPr>
        <w:t>,</w:t>
      </w:r>
      <w:r>
        <w:rPr>
          <w:rtl/>
        </w:rPr>
        <w:t xml:space="preserve"> </w:t>
      </w:r>
      <w:bookmarkStart w:id="29649" w:name="_ETM_Q92_490220"/>
      <w:bookmarkEnd w:id="29649"/>
      <w:r>
        <w:rPr>
          <w:rtl/>
        </w:rPr>
        <w:t xml:space="preserve">מי </w:t>
      </w:r>
      <w:bookmarkStart w:id="29650" w:name="_ETM_Q92_490400"/>
      <w:bookmarkEnd w:id="29650"/>
      <w:r>
        <w:rPr>
          <w:rtl/>
        </w:rPr>
        <w:t xml:space="preserve">שישב </w:t>
      </w:r>
      <w:bookmarkStart w:id="29651" w:name="_ETM_Q92_490850"/>
      <w:bookmarkEnd w:id="29651"/>
      <w:r>
        <w:rPr>
          <w:rtl/>
        </w:rPr>
        <w:t xml:space="preserve">פה </w:t>
      </w:r>
      <w:bookmarkStart w:id="29652" w:name="_ETM_Q92_491029"/>
      <w:bookmarkEnd w:id="29652"/>
      <w:r>
        <w:rPr>
          <w:rtl/>
        </w:rPr>
        <w:t xml:space="preserve">כנראה </w:t>
      </w:r>
      <w:bookmarkStart w:id="29653" w:name="_ETM_Q92_491420"/>
      <w:bookmarkEnd w:id="29653"/>
      <w:r>
        <w:rPr>
          <w:rtl/>
        </w:rPr>
        <w:t xml:space="preserve">לא </w:t>
      </w:r>
      <w:bookmarkStart w:id="29654" w:name="_ETM_Q92_491570"/>
      <w:bookmarkEnd w:id="29654"/>
      <w:r>
        <w:rPr>
          <w:rtl/>
        </w:rPr>
        <w:t>הרגיש</w:t>
      </w:r>
      <w:r>
        <w:rPr>
          <w:rFonts w:hint="cs"/>
          <w:rtl/>
        </w:rPr>
        <w:t>.</w:t>
      </w:r>
      <w:r>
        <w:rPr>
          <w:rtl/>
        </w:rPr>
        <w:t xml:space="preserve"> </w:t>
      </w:r>
      <w:bookmarkStart w:id="29655" w:name="_ETM_Q92_492080"/>
      <w:bookmarkEnd w:id="29655"/>
      <w:r>
        <w:rPr>
          <w:rFonts w:hint="cs"/>
          <w:rtl/>
        </w:rPr>
        <w:t xml:space="preserve">היום </w:t>
      </w:r>
      <w:r>
        <w:rPr>
          <w:rtl/>
        </w:rPr>
        <w:t xml:space="preserve">שואל </w:t>
      </w:r>
      <w:bookmarkStart w:id="29656" w:name="_ETM_Q92_492290"/>
      <w:bookmarkEnd w:id="29656"/>
      <w:r>
        <w:rPr>
          <w:rtl/>
        </w:rPr>
        <w:t xml:space="preserve">אותי </w:t>
      </w:r>
      <w:bookmarkStart w:id="29657" w:name="_ETM_Q92_492470"/>
      <w:bookmarkEnd w:id="29657"/>
      <w:r>
        <w:rPr>
          <w:rFonts w:hint="cs"/>
          <w:rtl/>
        </w:rPr>
        <w:t xml:space="preserve">אחד השרים </w:t>
      </w:r>
      <w:r>
        <w:rPr>
          <w:rFonts w:hint="eastAsia"/>
          <w:rtl/>
        </w:rPr>
        <w:t xml:space="preserve">– </w:t>
      </w:r>
      <w:r>
        <w:rPr>
          <w:rFonts w:hint="cs"/>
          <w:rtl/>
        </w:rPr>
        <w:t>ובזה אני מסיים:</w:t>
      </w:r>
      <w:r>
        <w:rPr>
          <w:rtl/>
        </w:rPr>
        <w:t xml:space="preserve"> </w:t>
      </w:r>
      <w:bookmarkStart w:id="29658" w:name="_ETM_Q92_492710"/>
      <w:bookmarkStart w:id="29659" w:name="_ETM_Q92_493310"/>
      <w:bookmarkStart w:id="29660" w:name="_ETM_Q92_494180"/>
      <w:bookmarkEnd w:id="29658"/>
      <w:bookmarkEnd w:id="29659"/>
      <w:bookmarkEnd w:id="29660"/>
      <w:r>
        <w:rPr>
          <w:rtl/>
        </w:rPr>
        <w:t xml:space="preserve">תגיד </w:t>
      </w:r>
      <w:bookmarkStart w:id="29661" w:name="_ETM_Q92_494540"/>
      <w:bookmarkEnd w:id="29661"/>
      <w:r>
        <w:rPr>
          <w:rtl/>
        </w:rPr>
        <w:t>לי</w:t>
      </w:r>
      <w:r>
        <w:rPr>
          <w:rFonts w:hint="cs"/>
          <w:rtl/>
        </w:rPr>
        <w:t>,</w:t>
      </w:r>
      <w:r>
        <w:rPr>
          <w:rtl/>
        </w:rPr>
        <w:t xml:space="preserve"> </w:t>
      </w:r>
      <w:bookmarkStart w:id="29662" w:name="_ETM_Q92_494660"/>
      <w:bookmarkEnd w:id="29662"/>
      <w:r>
        <w:rPr>
          <w:rtl/>
        </w:rPr>
        <w:t xml:space="preserve">כשאני </w:t>
      </w:r>
      <w:bookmarkStart w:id="29663" w:name="_ETM_Q92_494960"/>
      <w:bookmarkEnd w:id="29663"/>
      <w:r>
        <w:rPr>
          <w:rtl/>
        </w:rPr>
        <w:t xml:space="preserve">ישבתי </w:t>
      </w:r>
      <w:bookmarkStart w:id="29664" w:name="_ETM_Q92_495410"/>
      <w:bookmarkEnd w:id="29664"/>
      <w:r>
        <w:rPr>
          <w:rtl/>
        </w:rPr>
        <w:t>פה</w:t>
      </w:r>
      <w:r>
        <w:rPr>
          <w:rFonts w:hint="cs"/>
          <w:rtl/>
        </w:rPr>
        <w:t>,</w:t>
      </w:r>
      <w:r>
        <w:rPr>
          <w:rtl/>
        </w:rPr>
        <w:t xml:space="preserve"> </w:t>
      </w:r>
      <w:bookmarkStart w:id="29665" w:name="_ETM_Q92_495620"/>
      <w:bookmarkEnd w:id="29665"/>
      <w:r>
        <w:rPr>
          <w:rtl/>
        </w:rPr>
        <w:t xml:space="preserve">ככה </w:t>
      </w:r>
      <w:bookmarkStart w:id="29666" w:name="_ETM_Q92_495889"/>
      <w:bookmarkEnd w:id="29666"/>
      <w:r>
        <w:rPr>
          <w:rtl/>
        </w:rPr>
        <w:t>התנהלנו</w:t>
      </w:r>
      <w:r>
        <w:rPr>
          <w:rFonts w:hint="cs"/>
          <w:rtl/>
        </w:rPr>
        <w:t>?</w:t>
      </w:r>
      <w:r>
        <w:rPr>
          <w:rtl/>
        </w:rPr>
        <w:t xml:space="preserve"> </w:t>
      </w:r>
      <w:bookmarkStart w:id="29667" w:name="_ETM_Q92_496670"/>
      <w:bookmarkStart w:id="29668" w:name="_ETM_Q92_496940"/>
      <w:bookmarkStart w:id="29669" w:name="_ETM_Q92_497089"/>
      <w:bookmarkEnd w:id="29667"/>
      <w:bookmarkEnd w:id="29668"/>
      <w:bookmarkEnd w:id="29669"/>
      <w:r>
        <w:rPr>
          <w:rFonts w:hint="cs"/>
          <w:rtl/>
        </w:rPr>
        <w:t xml:space="preserve">אמרתי לו: </w:t>
      </w:r>
      <w:r>
        <w:rPr>
          <w:rtl/>
        </w:rPr>
        <w:t xml:space="preserve">בדיוק </w:t>
      </w:r>
      <w:bookmarkStart w:id="29670" w:name="_ETM_Q92_497600"/>
      <w:bookmarkEnd w:id="29670"/>
      <w:r>
        <w:rPr>
          <w:rtl/>
        </w:rPr>
        <w:t xml:space="preserve">ככה </w:t>
      </w:r>
      <w:bookmarkStart w:id="29671" w:name="_ETM_Q92_497839"/>
      <w:bookmarkEnd w:id="29671"/>
      <w:r>
        <w:rPr>
          <w:rtl/>
        </w:rPr>
        <w:t>התנהלת</w:t>
      </w:r>
      <w:r>
        <w:rPr>
          <w:rFonts w:hint="cs"/>
          <w:rtl/>
        </w:rPr>
        <w:t>ם</w:t>
      </w:r>
      <w:r>
        <w:rPr>
          <w:rtl/>
        </w:rPr>
        <w:t xml:space="preserve"> </w:t>
      </w:r>
      <w:bookmarkStart w:id="29672" w:name="_ETM_Q92_498890"/>
      <w:bookmarkEnd w:id="29672"/>
      <w:r>
        <w:rPr>
          <w:rFonts w:hint="cs"/>
          <w:rtl/>
        </w:rPr>
        <w:t>– מח</w:t>
      </w:r>
      <w:r w:rsidR="00FC059E">
        <w:rPr>
          <w:rFonts w:hint="cs"/>
          <w:rtl/>
        </w:rPr>
        <w:t>א</w:t>
      </w:r>
      <w:r>
        <w:rPr>
          <w:rFonts w:hint="cs"/>
          <w:rtl/>
        </w:rPr>
        <w:t>תם</w:t>
      </w:r>
      <w:r>
        <w:rPr>
          <w:rtl/>
        </w:rPr>
        <w:t xml:space="preserve"> </w:t>
      </w:r>
      <w:bookmarkStart w:id="29673" w:name="_ETM_Q92_499429"/>
      <w:bookmarkEnd w:id="29673"/>
      <w:r>
        <w:rPr>
          <w:rtl/>
        </w:rPr>
        <w:t xml:space="preserve">כפיים </w:t>
      </w:r>
      <w:bookmarkStart w:id="29674" w:name="_ETM_Q92_499849"/>
      <w:bookmarkEnd w:id="29674"/>
      <w:r>
        <w:rPr>
          <w:rtl/>
        </w:rPr>
        <w:t>כשניצחתם</w:t>
      </w:r>
      <w:r>
        <w:rPr>
          <w:rFonts w:hint="cs"/>
          <w:rtl/>
        </w:rPr>
        <w:t>,</w:t>
      </w:r>
      <w:r>
        <w:rPr>
          <w:rtl/>
        </w:rPr>
        <w:t xml:space="preserve"> </w:t>
      </w:r>
      <w:bookmarkStart w:id="29675" w:name="_ETM_Q92_501180"/>
      <w:bookmarkEnd w:id="29675"/>
      <w:r>
        <w:rPr>
          <w:rFonts w:hint="cs"/>
          <w:rtl/>
        </w:rPr>
        <w:t>כשהבסתם</w:t>
      </w:r>
      <w:r>
        <w:rPr>
          <w:rtl/>
        </w:rPr>
        <w:t xml:space="preserve"> </w:t>
      </w:r>
      <w:bookmarkStart w:id="29676" w:name="_ETM_Q92_501750"/>
      <w:bookmarkEnd w:id="29676"/>
      <w:r>
        <w:rPr>
          <w:rtl/>
        </w:rPr>
        <w:t xml:space="preserve">את </w:t>
      </w:r>
      <w:bookmarkStart w:id="29677" w:name="_ETM_Q92_501810"/>
      <w:bookmarkEnd w:id="29677"/>
      <w:r>
        <w:rPr>
          <w:rtl/>
        </w:rPr>
        <w:t>הקואליציה</w:t>
      </w:r>
      <w:r>
        <w:rPr>
          <w:rFonts w:hint="cs"/>
          <w:rtl/>
        </w:rPr>
        <w:t>;</w:t>
      </w:r>
      <w:r>
        <w:rPr>
          <w:rtl/>
        </w:rPr>
        <w:t xml:space="preserve"> </w:t>
      </w:r>
      <w:bookmarkStart w:id="29678" w:name="_ETM_Q92_502830"/>
      <w:bookmarkStart w:id="29679" w:name="_ETM_Q92_503279"/>
      <w:bookmarkEnd w:id="29678"/>
      <w:bookmarkEnd w:id="29679"/>
      <w:r>
        <w:rPr>
          <w:rtl/>
        </w:rPr>
        <w:t xml:space="preserve">היושב-ראש </w:t>
      </w:r>
      <w:bookmarkStart w:id="29680" w:name="_ETM_Q92_503850"/>
      <w:bookmarkEnd w:id="29680"/>
      <w:r>
        <w:rPr>
          <w:rFonts w:hint="cs"/>
          <w:rtl/>
        </w:rPr>
        <w:t xml:space="preserve">צעק </w:t>
      </w:r>
      <w:r>
        <w:rPr>
          <w:rtl/>
        </w:rPr>
        <w:t xml:space="preserve">משם </w:t>
      </w:r>
      <w:bookmarkStart w:id="29681" w:name="_ETM_Q92_504300"/>
      <w:bookmarkEnd w:id="29681"/>
      <w:r>
        <w:rPr>
          <w:rtl/>
        </w:rPr>
        <w:t xml:space="preserve">עשרות </w:t>
      </w:r>
      <w:bookmarkStart w:id="29682" w:name="_ETM_Q92_504630"/>
      <w:bookmarkStart w:id="29683" w:name="_ETM_Q92_504930"/>
      <w:bookmarkEnd w:id="29682"/>
      <w:bookmarkEnd w:id="29683"/>
      <w:r>
        <w:rPr>
          <w:rtl/>
        </w:rPr>
        <w:t>פע</w:t>
      </w:r>
      <w:r>
        <w:rPr>
          <w:rFonts w:hint="cs"/>
          <w:rtl/>
        </w:rPr>
        <w:t>מים: בושה</w:t>
      </w:r>
      <w:r w:rsidR="00FC059E">
        <w:rPr>
          <w:rFonts w:hint="cs"/>
          <w:rtl/>
        </w:rPr>
        <w:t>,</w:t>
      </w:r>
      <w:r>
        <w:rPr>
          <w:rFonts w:hint="cs"/>
          <w:rtl/>
        </w:rPr>
        <w:t xml:space="preserve"> צעק: בושה, לך מפה.</w:t>
      </w:r>
    </w:p>
    <w:p w:rsidR="00BD7FB7" w:rsidRDefault="00BD7FB7" w:rsidP="009A3130">
      <w:pPr>
        <w:rPr>
          <w:rtl/>
        </w:rPr>
      </w:pPr>
    </w:p>
    <w:p w:rsidR="00BD7FB7" w:rsidRDefault="00BD7FB7" w:rsidP="009A3130">
      <w:pPr>
        <w:pStyle w:val="af8"/>
        <w:keepNext/>
        <w:rPr>
          <w:rtl/>
        </w:rPr>
      </w:pPr>
      <w:r w:rsidRPr="00347791">
        <w:rPr>
          <w:rStyle w:val="TagStyle"/>
          <w:rtl/>
        </w:rPr>
        <w:t xml:space="preserve"> &lt;&lt; קריאה &gt;&gt; </w:t>
      </w:r>
      <w:r>
        <w:rPr>
          <w:rtl/>
        </w:rPr>
        <w:t>דוד אמסלם (הליכוד):</w:t>
      </w:r>
      <w:r w:rsidRPr="00347791">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9A3130">
      <w:pPr>
        <w:rPr>
          <w:rtl/>
          <w:lang w:eastAsia="he-IL"/>
        </w:rPr>
      </w:pPr>
      <w:r>
        <w:rPr>
          <w:rFonts w:hint="cs"/>
          <w:rtl/>
          <w:lang w:eastAsia="he-IL"/>
        </w:rPr>
        <w:t>קילל, צעק, מה הוא לא עשה</w:t>
      </w:r>
      <w:bookmarkStart w:id="29684" w:name="_ETM_Q92_508201"/>
      <w:bookmarkEnd w:id="29684"/>
      <w:r>
        <w:rPr>
          <w:rFonts w:hint="cs"/>
          <w:rtl/>
          <w:lang w:eastAsia="he-IL"/>
        </w:rPr>
        <w:t>. הפרת אמונים, נוכלים, שקרנים.</w:t>
      </w:r>
    </w:p>
    <w:p w:rsidR="00BD7FB7" w:rsidRDefault="00BD7FB7" w:rsidP="009A3130">
      <w:pPr>
        <w:rPr>
          <w:rtl/>
          <w:lang w:eastAsia="he-IL"/>
        </w:rPr>
      </w:pPr>
      <w:bookmarkStart w:id="29685" w:name="_ETM_Q92_508243"/>
      <w:bookmarkEnd w:id="29685"/>
    </w:p>
    <w:p w:rsidR="00BD7FB7" w:rsidRDefault="00BD7FB7" w:rsidP="009A3130">
      <w:pPr>
        <w:pStyle w:val="-"/>
        <w:keepNext/>
        <w:rPr>
          <w:rtl/>
        </w:rPr>
      </w:pPr>
      <w:bookmarkStart w:id="29686" w:name="ET_speakercontinue_5359_22"/>
      <w:r w:rsidRPr="00347791">
        <w:rPr>
          <w:rStyle w:val="TagStyle"/>
          <w:rtl/>
        </w:rPr>
        <w:t xml:space="preserve"> &lt;&lt; דובר_המשך &gt;&gt; </w:t>
      </w:r>
      <w:r>
        <w:rPr>
          <w:rtl/>
        </w:rPr>
        <w:t>יעקב מרגי (ש"ס):</w:t>
      </w:r>
      <w:r w:rsidRPr="00347791">
        <w:rPr>
          <w:rStyle w:val="TagStyle"/>
          <w:rtl/>
        </w:rPr>
        <w:t xml:space="preserve"> &lt;&lt; דובר_המשך &gt;&gt;</w:t>
      </w:r>
      <w:r>
        <w:rPr>
          <w:rtl/>
        </w:rPr>
        <w:t xml:space="preserve">   </w:t>
      </w:r>
      <w:bookmarkEnd w:id="29686"/>
    </w:p>
    <w:p w:rsidR="00BD7FB7" w:rsidRDefault="00BD7FB7" w:rsidP="00FE191E">
      <w:pPr>
        <w:rPr>
          <w:rtl/>
          <w:lang w:eastAsia="he-IL"/>
        </w:rPr>
      </w:pPr>
    </w:p>
    <w:p w:rsidR="00BD7FB7" w:rsidRDefault="00BD7FB7" w:rsidP="00FC059E">
      <w:pPr>
        <w:rPr>
          <w:rtl/>
        </w:rPr>
      </w:pPr>
      <w:bookmarkStart w:id="29687" w:name="_ETM_Q92_511699"/>
      <w:bookmarkEnd w:id="29687"/>
      <w:r>
        <w:rPr>
          <w:rtl/>
        </w:rPr>
        <w:t>אמרו</w:t>
      </w:r>
      <w:r>
        <w:rPr>
          <w:rFonts w:hint="cs"/>
          <w:rtl/>
        </w:rPr>
        <w:t xml:space="preserve"> דברים:</w:t>
      </w:r>
      <w:r>
        <w:rPr>
          <w:rtl/>
        </w:rPr>
        <w:t xml:space="preserve"> </w:t>
      </w:r>
      <w:bookmarkStart w:id="29688" w:name="_ETM_Q92_512779"/>
      <w:bookmarkEnd w:id="29688"/>
      <w:r>
        <w:rPr>
          <w:rtl/>
        </w:rPr>
        <w:t>גנב</w:t>
      </w:r>
      <w:r>
        <w:rPr>
          <w:rFonts w:hint="cs"/>
          <w:rtl/>
        </w:rPr>
        <w:t>,</w:t>
      </w:r>
      <w:r>
        <w:rPr>
          <w:rtl/>
        </w:rPr>
        <w:t xml:space="preserve"> </w:t>
      </w:r>
      <w:bookmarkStart w:id="29689" w:name="_ETM_Q92_513559"/>
      <w:bookmarkEnd w:id="29689"/>
      <w:r>
        <w:rPr>
          <w:rtl/>
        </w:rPr>
        <w:t>שקרן</w:t>
      </w:r>
      <w:r>
        <w:rPr>
          <w:rFonts w:hint="cs"/>
          <w:rtl/>
        </w:rPr>
        <w:t>,</w:t>
      </w:r>
      <w:r>
        <w:rPr>
          <w:rtl/>
        </w:rPr>
        <w:t xml:space="preserve"> </w:t>
      </w:r>
      <w:bookmarkStart w:id="29690" w:name="_ETM_Q92_514339"/>
      <w:bookmarkEnd w:id="29690"/>
      <w:r>
        <w:rPr>
          <w:rtl/>
        </w:rPr>
        <w:t xml:space="preserve">כתבי </w:t>
      </w:r>
      <w:bookmarkStart w:id="29691" w:name="_ETM_Q92_514730"/>
      <w:bookmarkEnd w:id="29691"/>
      <w:r>
        <w:rPr>
          <w:rtl/>
        </w:rPr>
        <w:t xml:space="preserve">אישום </w:t>
      </w:r>
      <w:bookmarkStart w:id="29692" w:name="_ETM_Q92_515029"/>
      <w:bookmarkStart w:id="29693" w:name="_ETM_Q92_515779"/>
      <w:bookmarkEnd w:id="29692"/>
      <w:bookmarkEnd w:id="29693"/>
      <w:r w:rsidR="00FC059E">
        <w:rPr>
          <w:rFonts w:hint="cs"/>
          <w:rtl/>
        </w:rPr>
        <w:t xml:space="preserve">– </w:t>
      </w:r>
      <w:r>
        <w:rPr>
          <w:rtl/>
        </w:rPr>
        <w:t xml:space="preserve">נאמרו </w:t>
      </w:r>
      <w:bookmarkStart w:id="29694" w:name="_ETM_Q92_516170"/>
      <w:bookmarkEnd w:id="29694"/>
      <w:r>
        <w:rPr>
          <w:rtl/>
        </w:rPr>
        <w:t xml:space="preserve">כל </w:t>
      </w:r>
      <w:bookmarkStart w:id="29695" w:name="_ETM_Q92_516379"/>
      <w:bookmarkEnd w:id="29695"/>
      <w:r>
        <w:rPr>
          <w:rtl/>
        </w:rPr>
        <w:t xml:space="preserve">הדברים </w:t>
      </w:r>
      <w:bookmarkStart w:id="29696" w:name="_ETM_Q92_516710"/>
      <w:bookmarkEnd w:id="29696"/>
      <w:r>
        <w:rPr>
          <w:rtl/>
        </w:rPr>
        <w:t>הקשים</w:t>
      </w:r>
      <w:r>
        <w:rPr>
          <w:rFonts w:hint="cs"/>
          <w:rtl/>
        </w:rPr>
        <w:t>.</w:t>
      </w:r>
      <w:r>
        <w:rPr>
          <w:rtl/>
        </w:rPr>
        <w:t xml:space="preserve"> </w:t>
      </w:r>
      <w:bookmarkStart w:id="29697" w:name="_ETM_Q92_517190"/>
      <w:bookmarkStart w:id="29698" w:name="_ETM_Q92_516948"/>
      <w:bookmarkEnd w:id="29697"/>
      <w:bookmarkEnd w:id="29698"/>
    </w:p>
    <w:p w:rsidR="00BD7FB7" w:rsidRDefault="00BD7FB7" w:rsidP="009A3130">
      <w:pPr>
        <w:rPr>
          <w:rtl/>
        </w:rPr>
      </w:pPr>
      <w:bookmarkStart w:id="29699" w:name="_ETM_Q92_517013"/>
      <w:bookmarkEnd w:id="29699"/>
    </w:p>
    <w:p w:rsidR="00BD7FB7" w:rsidRDefault="00BD7FB7" w:rsidP="009A3130">
      <w:pPr>
        <w:pStyle w:val="af9"/>
        <w:keepNext/>
        <w:rPr>
          <w:rtl/>
        </w:rPr>
      </w:pPr>
      <w:r w:rsidRPr="00347791">
        <w:rPr>
          <w:rStyle w:val="TagStyle"/>
          <w:rtl/>
        </w:rPr>
        <w:t xml:space="preserve"> &lt;&lt; יור &gt;&gt; </w:t>
      </w:r>
      <w:r>
        <w:rPr>
          <w:rtl/>
        </w:rPr>
        <w:t>היו"ר מנסור עבאס:</w:t>
      </w:r>
      <w:r w:rsidRPr="00347791">
        <w:rPr>
          <w:rStyle w:val="TagStyle"/>
          <w:rtl/>
        </w:rPr>
        <w:t xml:space="preserve"> &lt;&lt; יור &gt;&gt;</w:t>
      </w:r>
      <w:r>
        <w:rPr>
          <w:rtl/>
        </w:rPr>
        <w:t xml:space="preserve">   </w:t>
      </w:r>
    </w:p>
    <w:p w:rsidR="00BD7FB7" w:rsidRDefault="00BD7FB7" w:rsidP="00FE191E">
      <w:pPr>
        <w:rPr>
          <w:rtl/>
          <w:lang w:eastAsia="he-IL"/>
        </w:rPr>
      </w:pPr>
    </w:p>
    <w:p w:rsidR="00BD7FB7" w:rsidRDefault="00BD7FB7" w:rsidP="009A3130">
      <w:pPr>
        <w:rPr>
          <w:rtl/>
          <w:lang w:eastAsia="he-IL"/>
        </w:rPr>
      </w:pPr>
      <w:r>
        <w:rPr>
          <w:rFonts w:hint="cs"/>
          <w:rtl/>
          <w:lang w:eastAsia="he-IL"/>
        </w:rPr>
        <w:t>כן.</w:t>
      </w:r>
    </w:p>
    <w:p w:rsidR="00BD7FB7" w:rsidRDefault="00BD7FB7" w:rsidP="009A3130">
      <w:pPr>
        <w:rPr>
          <w:rtl/>
          <w:lang w:eastAsia="he-IL"/>
        </w:rPr>
      </w:pPr>
    </w:p>
    <w:p w:rsidR="00BD7FB7" w:rsidRDefault="00BD7FB7" w:rsidP="009A3130">
      <w:pPr>
        <w:pStyle w:val="-"/>
        <w:keepNext/>
        <w:rPr>
          <w:rtl/>
        </w:rPr>
      </w:pPr>
      <w:bookmarkStart w:id="29700" w:name="ET_speakercontinue_5359_24"/>
      <w:r w:rsidRPr="00347791">
        <w:rPr>
          <w:rStyle w:val="TagStyle"/>
          <w:rtl/>
        </w:rPr>
        <w:t xml:space="preserve"> &lt;&lt; דובר_המשך &gt;&gt; </w:t>
      </w:r>
      <w:r>
        <w:rPr>
          <w:rtl/>
        </w:rPr>
        <w:t>יעקב מרגי (ש"ס):</w:t>
      </w:r>
      <w:r w:rsidRPr="00347791">
        <w:rPr>
          <w:rStyle w:val="TagStyle"/>
          <w:rtl/>
        </w:rPr>
        <w:t xml:space="preserve"> &lt;&lt; דובר_המשך &gt;&gt;</w:t>
      </w:r>
      <w:r>
        <w:rPr>
          <w:rtl/>
        </w:rPr>
        <w:t xml:space="preserve">   </w:t>
      </w:r>
      <w:bookmarkEnd w:id="29700"/>
    </w:p>
    <w:p w:rsidR="00BD7FB7" w:rsidRDefault="00BD7FB7" w:rsidP="00FE191E">
      <w:pPr>
        <w:rPr>
          <w:rtl/>
          <w:lang w:eastAsia="he-IL"/>
        </w:rPr>
      </w:pPr>
    </w:p>
    <w:p w:rsidR="00BD7FB7" w:rsidRDefault="00BD7FB7" w:rsidP="009A3130">
      <w:pPr>
        <w:rPr>
          <w:rtl/>
        </w:rPr>
      </w:pPr>
      <w:bookmarkStart w:id="29701" w:name="_ETM_Q92_515294"/>
      <w:bookmarkEnd w:id="29701"/>
      <w:r>
        <w:rPr>
          <w:rtl/>
        </w:rPr>
        <w:t>פתאום</w:t>
      </w:r>
      <w:r>
        <w:rPr>
          <w:rFonts w:hint="cs"/>
          <w:rtl/>
        </w:rPr>
        <w:t xml:space="preserve"> </w:t>
      </w:r>
      <w:r>
        <w:rPr>
          <w:rFonts w:hint="eastAsia"/>
          <w:rtl/>
        </w:rPr>
        <w:t>–</w:t>
      </w:r>
      <w:r>
        <w:rPr>
          <w:rtl/>
        </w:rPr>
        <w:t xml:space="preserve"> </w:t>
      </w:r>
      <w:bookmarkStart w:id="29702" w:name="_ETM_Q92_518929"/>
      <w:bookmarkEnd w:id="29702"/>
      <w:r>
        <w:rPr>
          <w:rtl/>
        </w:rPr>
        <w:t xml:space="preserve">דלקת </w:t>
      </w:r>
      <w:bookmarkStart w:id="29703" w:name="_ETM_Q92_519440"/>
      <w:bookmarkEnd w:id="29703"/>
      <w:r>
        <w:rPr>
          <w:rtl/>
        </w:rPr>
        <w:t>אוזניים</w:t>
      </w:r>
      <w:r>
        <w:rPr>
          <w:rFonts w:hint="cs"/>
          <w:rtl/>
        </w:rPr>
        <w:t>.</w:t>
      </w:r>
      <w:r>
        <w:rPr>
          <w:rtl/>
        </w:rPr>
        <w:t xml:space="preserve"> </w:t>
      </w:r>
      <w:bookmarkStart w:id="29704" w:name="_ETM_Q92_520170"/>
      <w:bookmarkEnd w:id="29704"/>
      <w:r>
        <w:rPr>
          <w:rFonts w:hint="cs"/>
          <w:rtl/>
        </w:rPr>
        <w:t>קשה</w:t>
      </w:r>
      <w:r>
        <w:rPr>
          <w:rtl/>
        </w:rPr>
        <w:t xml:space="preserve"> </w:t>
      </w:r>
      <w:bookmarkStart w:id="29705" w:name="_ETM_Q92_521219"/>
      <w:bookmarkEnd w:id="29705"/>
      <w:r>
        <w:rPr>
          <w:rFonts w:hint="cs"/>
          <w:rtl/>
        </w:rPr>
        <w:t>ל</w:t>
      </w:r>
      <w:r>
        <w:rPr>
          <w:rtl/>
        </w:rPr>
        <w:t xml:space="preserve">אנשים </w:t>
      </w:r>
      <w:bookmarkStart w:id="29706" w:name="_ETM_Q92_521640"/>
      <w:bookmarkEnd w:id="29706"/>
      <w:r>
        <w:rPr>
          <w:rtl/>
        </w:rPr>
        <w:t xml:space="preserve">לשמוע </w:t>
      </w:r>
      <w:bookmarkStart w:id="29707" w:name="_ETM_Q92_522059"/>
      <w:bookmarkEnd w:id="29707"/>
      <w:r>
        <w:rPr>
          <w:rtl/>
        </w:rPr>
        <w:t xml:space="preserve">את </w:t>
      </w:r>
      <w:bookmarkStart w:id="29708" w:name="_ETM_Q92_522149"/>
      <w:bookmarkEnd w:id="29708"/>
      <w:r>
        <w:rPr>
          <w:rtl/>
        </w:rPr>
        <w:t>זה</w:t>
      </w:r>
      <w:r>
        <w:rPr>
          <w:rFonts w:hint="cs"/>
          <w:rtl/>
        </w:rPr>
        <w:t>.</w:t>
      </w:r>
    </w:p>
    <w:p w:rsidR="00BD7FB7" w:rsidRDefault="00BD7FB7" w:rsidP="009A3130">
      <w:pPr>
        <w:rPr>
          <w:rtl/>
        </w:rPr>
      </w:pPr>
      <w:bookmarkStart w:id="29709" w:name="_ETM_Q92_518312"/>
      <w:bookmarkEnd w:id="29709"/>
    </w:p>
    <w:p w:rsidR="00BD7FB7" w:rsidRDefault="00BD7FB7" w:rsidP="009A3130">
      <w:pPr>
        <w:pStyle w:val="af8"/>
        <w:keepNext/>
        <w:rPr>
          <w:rtl/>
        </w:rPr>
      </w:pPr>
      <w:r w:rsidRPr="00F51A59">
        <w:rPr>
          <w:rStyle w:val="TagStyle"/>
          <w:rtl/>
        </w:rPr>
        <w:t xml:space="preserve">&lt;&lt; קריאה &gt;&gt; </w:t>
      </w:r>
      <w:r>
        <w:rPr>
          <w:rtl/>
        </w:rPr>
        <w:t>דוד אמסלם (הליכוד):</w:t>
      </w:r>
      <w:r w:rsidRPr="00F51A5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9A3130">
      <w:pPr>
        <w:rPr>
          <w:rtl/>
          <w:lang w:eastAsia="he-IL"/>
        </w:rPr>
      </w:pPr>
      <w:r>
        <w:rPr>
          <w:rFonts w:hint="cs"/>
          <w:rtl/>
          <w:lang w:eastAsia="he-IL"/>
        </w:rPr>
        <w:t xml:space="preserve">נהיו מנומסים. </w:t>
      </w:r>
    </w:p>
    <w:p w:rsidR="00BD7FB7" w:rsidRDefault="00BD7FB7" w:rsidP="009A3130">
      <w:pPr>
        <w:rPr>
          <w:rtl/>
        </w:rPr>
      </w:pPr>
    </w:p>
    <w:p w:rsidR="00BD7FB7" w:rsidRDefault="00BD7FB7" w:rsidP="009A3130">
      <w:pPr>
        <w:pStyle w:val="-"/>
        <w:keepNext/>
        <w:rPr>
          <w:rtl/>
        </w:rPr>
      </w:pPr>
      <w:bookmarkStart w:id="29710" w:name="ET_speakercontinue_5359_25"/>
      <w:r w:rsidRPr="006D672D">
        <w:rPr>
          <w:rStyle w:val="TagStyle"/>
          <w:rtl/>
        </w:rPr>
        <w:t xml:space="preserve"> &lt;&lt; דובר_המשך &gt;&gt; </w:t>
      </w:r>
      <w:r>
        <w:rPr>
          <w:rtl/>
        </w:rPr>
        <w:t>יעקב מרגי (ש"ס):</w:t>
      </w:r>
      <w:r w:rsidRPr="006D672D">
        <w:rPr>
          <w:rStyle w:val="TagStyle"/>
          <w:rtl/>
        </w:rPr>
        <w:t xml:space="preserve"> &lt;&lt; דובר_המשך &gt;&gt;</w:t>
      </w:r>
      <w:r>
        <w:rPr>
          <w:rtl/>
        </w:rPr>
        <w:t xml:space="preserve">   </w:t>
      </w:r>
      <w:bookmarkEnd w:id="29710"/>
    </w:p>
    <w:p w:rsidR="00BD7FB7" w:rsidRDefault="00BD7FB7" w:rsidP="00FE191E">
      <w:pPr>
        <w:rPr>
          <w:rtl/>
          <w:lang w:eastAsia="he-IL"/>
        </w:rPr>
      </w:pPr>
    </w:p>
    <w:p w:rsidR="00BD7FB7" w:rsidRDefault="00BD7FB7" w:rsidP="009A3130">
      <w:pPr>
        <w:rPr>
          <w:rtl/>
        </w:rPr>
      </w:pPr>
      <w:bookmarkStart w:id="29711" w:name="_ETM_Q92_520749"/>
      <w:bookmarkStart w:id="29712" w:name="_ETM_Q92_523339"/>
      <w:bookmarkEnd w:id="29711"/>
      <w:bookmarkEnd w:id="29712"/>
      <w:r>
        <w:rPr>
          <w:rFonts w:hint="cs"/>
          <w:rtl/>
        </w:rPr>
        <w:t xml:space="preserve">נהיו מנומסים. </w:t>
      </w:r>
      <w:bookmarkStart w:id="29713" w:name="_ETM_Q92_521521"/>
      <w:bookmarkEnd w:id="29713"/>
    </w:p>
    <w:p w:rsidR="00BD7FB7" w:rsidRDefault="00BD7FB7" w:rsidP="009A3130">
      <w:pPr>
        <w:rPr>
          <w:rtl/>
        </w:rPr>
      </w:pPr>
    </w:p>
    <w:p w:rsidR="00BD7FB7" w:rsidRDefault="00BD7FB7" w:rsidP="009A3130">
      <w:pPr>
        <w:pStyle w:val="af9"/>
        <w:keepNext/>
        <w:rPr>
          <w:rtl/>
        </w:rPr>
      </w:pPr>
      <w:r w:rsidRPr="006D672D">
        <w:rPr>
          <w:rStyle w:val="TagStyle"/>
          <w:rtl/>
        </w:rPr>
        <w:t xml:space="preserve"> &lt;&lt; יור &gt;&gt; </w:t>
      </w:r>
      <w:r>
        <w:rPr>
          <w:rtl/>
        </w:rPr>
        <w:t>היו"ר מנסור עבאס:</w:t>
      </w:r>
      <w:r w:rsidRPr="006D672D">
        <w:rPr>
          <w:rStyle w:val="TagStyle"/>
          <w:rtl/>
        </w:rPr>
        <w:t xml:space="preserve"> &lt;&lt; יור &gt;&gt;</w:t>
      </w:r>
      <w:r>
        <w:rPr>
          <w:rtl/>
        </w:rPr>
        <w:t xml:space="preserve">   </w:t>
      </w:r>
    </w:p>
    <w:p w:rsidR="00BD7FB7" w:rsidRDefault="00BD7FB7" w:rsidP="00FE191E">
      <w:pPr>
        <w:rPr>
          <w:rtl/>
          <w:lang w:eastAsia="he-IL"/>
        </w:rPr>
      </w:pPr>
    </w:p>
    <w:p w:rsidR="00BD7FB7" w:rsidRDefault="00BD7FB7" w:rsidP="009A3130">
      <w:pPr>
        <w:rPr>
          <w:rtl/>
          <w:lang w:eastAsia="he-IL"/>
        </w:rPr>
      </w:pPr>
      <w:r>
        <w:rPr>
          <w:rFonts w:hint="cs"/>
          <w:rtl/>
          <w:lang w:eastAsia="he-IL"/>
        </w:rPr>
        <w:t>כן.</w:t>
      </w:r>
    </w:p>
    <w:p w:rsidR="00BD7FB7" w:rsidRDefault="00BD7FB7" w:rsidP="009A3130">
      <w:pPr>
        <w:rPr>
          <w:rtl/>
          <w:lang w:eastAsia="he-IL"/>
        </w:rPr>
      </w:pPr>
    </w:p>
    <w:p w:rsidR="00BD7FB7" w:rsidRDefault="00BD7FB7" w:rsidP="009A3130">
      <w:pPr>
        <w:pStyle w:val="-"/>
        <w:keepNext/>
        <w:rPr>
          <w:rtl/>
        </w:rPr>
      </w:pPr>
      <w:bookmarkStart w:id="29714" w:name="ET_speakercontinue_5359_27"/>
      <w:r w:rsidRPr="006D672D">
        <w:rPr>
          <w:rStyle w:val="TagStyle"/>
          <w:rtl/>
        </w:rPr>
        <w:t xml:space="preserve"> &lt;&lt; דובר_המשך &gt;&gt; </w:t>
      </w:r>
      <w:r>
        <w:rPr>
          <w:rtl/>
        </w:rPr>
        <w:t>יעקב מרגי (ש"ס):</w:t>
      </w:r>
      <w:r w:rsidRPr="006D672D">
        <w:rPr>
          <w:rStyle w:val="TagStyle"/>
          <w:rtl/>
        </w:rPr>
        <w:t xml:space="preserve"> &lt;&lt; דובר_המשך &gt;&gt;</w:t>
      </w:r>
      <w:r>
        <w:rPr>
          <w:rtl/>
        </w:rPr>
        <w:t xml:space="preserve">   </w:t>
      </w:r>
      <w:bookmarkEnd w:id="29714"/>
    </w:p>
    <w:p w:rsidR="00BD7FB7" w:rsidRDefault="00BD7FB7" w:rsidP="00FE191E">
      <w:pPr>
        <w:rPr>
          <w:rtl/>
          <w:lang w:eastAsia="he-IL"/>
        </w:rPr>
      </w:pPr>
    </w:p>
    <w:p w:rsidR="00BD7FB7" w:rsidRDefault="00BD7FB7" w:rsidP="009A3130">
      <w:pPr>
        <w:rPr>
          <w:rtl/>
        </w:rPr>
      </w:pPr>
      <w:bookmarkStart w:id="29715" w:name="_ETM_Q92_525469"/>
      <w:bookmarkEnd w:id="29715"/>
      <w:r>
        <w:rPr>
          <w:rFonts w:hint="cs"/>
          <w:rtl/>
        </w:rPr>
        <w:t xml:space="preserve">עם </w:t>
      </w:r>
      <w:r>
        <w:rPr>
          <w:rtl/>
        </w:rPr>
        <w:t xml:space="preserve">סולם </w:t>
      </w:r>
      <w:bookmarkStart w:id="29716" w:name="_ETM_Q92_525800"/>
      <w:bookmarkEnd w:id="29716"/>
      <w:r>
        <w:rPr>
          <w:rtl/>
        </w:rPr>
        <w:t xml:space="preserve">הערכים </w:t>
      </w:r>
      <w:bookmarkStart w:id="29717" w:name="_ETM_Q92_526250"/>
      <w:bookmarkEnd w:id="29717"/>
      <w:r>
        <w:rPr>
          <w:rtl/>
        </w:rPr>
        <w:t xml:space="preserve">הכפול </w:t>
      </w:r>
      <w:bookmarkStart w:id="29718" w:name="_ETM_Q92_526700"/>
      <w:bookmarkStart w:id="29719" w:name="_ETM_Q92_527809"/>
      <w:bookmarkEnd w:id="29718"/>
      <w:bookmarkEnd w:id="29719"/>
      <w:r>
        <w:rPr>
          <w:rFonts w:hint="cs"/>
          <w:rtl/>
        </w:rPr>
        <w:t xml:space="preserve">אני </w:t>
      </w:r>
      <w:r>
        <w:rPr>
          <w:rtl/>
        </w:rPr>
        <w:t xml:space="preserve">לא </w:t>
      </w:r>
      <w:bookmarkStart w:id="29720" w:name="_ETM_Q92_528020"/>
      <w:bookmarkEnd w:id="29720"/>
      <w:r>
        <w:rPr>
          <w:rFonts w:hint="cs"/>
          <w:rtl/>
        </w:rPr>
        <w:t>א</w:t>
      </w:r>
      <w:r>
        <w:rPr>
          <w:rtl/>
        </w:rPr>
        <w:t xml:space="preserve">שתף </w:t>
      </w:r>
      <w:bookmarkStart w:id="29721" w:name="_ETM_Q92_528410"/>
      <w:bookmarkStart w:id="29722" w:name="_ETM_Q92_528620"/>
      <w:bookmarkEnd w:id="29721"/>
      <w:bookmarkEnd w:id="29722"/>
      <w:r>
        <w:rPr>
          <w:rtl/>
        </w:rPr>
        <w:t>פעולה</w:t>
      </w:r>
      <w:r>
        <w:rPr>
          <w:rFonts w:hint="cs"/>
          <w:rtl/>
        </w:rPr>
        <w:t>.</w:t>
      </w:r>
      <w:r>
        <w:rPr>
          <w:rtl/>
        </w:rPr>
        <w:t xml:space="preserve"> </w:t>
      </w:r>
      <w:bookmarkStart w:id="29723" w:name="_ETM_Q92_529430"/>
      <w:bookmarkEnd w:id="29723"/>
    </w:p>
    <w:p w:rsidR="00BD7FB7" w:rsidRDefault="00BD7FB7" w:rsidP="009A3130">
      <w:pPr>
        <w:rPr>
          <w:rtl/>
          <w:lang w:eastAsia="he-IL"/>
        </w:rPr>
      </w:pPr>
    </w:p>
    <w:p w:rsidR="00BD7FB7" w:rsidRDefault="00BD7FB7" w:rsidP="009A3130">
      <w:pPr>
        <w:pStyle w:val="af9"/>
        <w:keepNext/>
        <w:rPr>
          <w:rtl/>
        </w:rPr>
      </w:pPr>
      <w:r w:rsidRPr="006D672D">
        <w:rPr>
          <w:rStyle w:val="TagStyle"/>
          <w:rtl/>
        </w:rPr>
        <w:t xml:space="preserve"> &lt;&lt; יור &gt;&gt; </w:t>
      </w:r>
      <w:r>
        <w:rPr>
          <w:rtl/>
        </w:rPr>
        <w:t>היו"ר מנסור עבאס:</w:t>
      </w:r>
      <w:r w:rsidRPr="006D672D">
        <w:rPr>
          <w:rStyle w:val="TagStyle"/>
          <w:rtl/>
        </w:rPr>
        <w:t xml:space="preserve"> &lt;&lt; יור &gt;&gt;</w:t>
      </w:r>
      <w:r>
        <w:rPr>
          <w:rtl/>
        </w:rPr>
        <w:t xml:space="preserve">   </w:t>
      </w:r>
    </w:p>
    <w:p w:rsidR="00BD7FB7" w:rsidRDefault="00BD7FB7" w:rsidP="00FE191E">
      <w:pPr>
        <w:rPr>
          <w:rtl/>
          <w:lang w:eastAsia="he-IL"/>
        </w:rPr>
      </w:pPr>
    </w:p>
    <w:p w:rsidR="00BD7FB7" w:rsidRDefault="00BD7FB7" w:rsidP="009A3130">
      <w:pPr>
        <w:rPr>
          <w:rtl/>
        </w:rPr>
      </w:pPr>
      <w:r>
        <w:rPr>
          <w:rtl/>
        </w:rPr>
        <w:t>תודה</w:t>
      </w:r>
      <w:r>
        <w:rPr>
          <w:rFonts w:hint="cs"/>
          <w:rtl/>
        </w:rPr>
        <w:t>,</w:t>
      </w:r>
      <w:r>
        <w:rPr>
          <w:rtl/>
        </w:rPr>
        <w:t xml:space="preserve"> </w:t>
      </w:r>
      <w:bookmarkStart w:id="29724" w:name="_ETM_Q92_529879"/>
      <w:bookmarkEnd w:id="29724"/>
      <w:r>
        <w:rPr>
          <w:rtl/>
        </w:rPr>
        <w:t xml:space="preserve">חבר </w:t>
      </w:r>
      <w:bookmarkStart w:id="29725" w:name="_ETM_Q92_530270"/>
      <w:bookmarkEnd w:id="29725"/>
      <w:r>
        <w:rPr>
          <w:rtl/>
        </w:rPr>
        <w:t xml:space="preserve">הכנסת </w:t>
      </w:r>
      <w:bookmarkStart w:id="29726" w:name="_ETM_Q92_530629"/>
      <w:bookmarkEnd w:id="29726"/>
      <w:r>
        <w:rPr>
          <w:rtl/>
        </w:rPr>
        <w:t xml:space="preserve">יעקב </w:t>
      </w:r>
      <w:bookmarkStart w:id="29727" w:name="_ETM_Q92_531050"/>
      <w:bookmarkEnd w:id="29727"/>
      <w:r>
        <w:rPr>
          <w:rtl/>
        </w:rPr>
        <w:t>מרגי</w:t>
      </w:r>
      <w:r>
        <w:rPr>
          <w:rFonts w:hint="cs"/>
          <w:rtl/>
        </w:rPr>
        <w:t>.</w:t>
      </w:r>
      <w:r>
        <w:rPr>
          <w:rtl/>
        </w:rPr>
        <w:t xml:space="preserve"> </w:t>
      </w:r>
      <w:bookmarkStart w:id="29728" w:name="_ETM_Q92_532420"/>
      <w:bookmarkEnd w:id="29728"/>
      <w:r>
        <w:rPr>
          <w:rtl/>
        </w:rPr>
        <w:t xml:space="preserve">יעלה </w:t>
      </w:r>
      <w:bookmarkStart w:id="29729" w:name="_ETM_Q92_532779"/>
      <w:bookmarkEnd w:id="29729"/>
      <w:r>
        <w:rPr>
          <w:rtl/>
        </w:rPr>
        <w:t xml:space="preserve">ויבוא </w:t>
      </w:r>
      <w:bookmarkStart w:id="29730" w:name="_ETM_Q92_533260"/>
      <w:bookmarkEnd w:id="29730"/>
      <w:r>
        <w:rPr>
          <w:rtl/>
        </w:rPr>
        <w:t xml:space="preserve">חבר </w:t>
      </w:r>
      <w:bookmarkStart w:id="29731" w:name="_ETM_Q92_533769"/>
      <w:bookmarkEnd w:id="29731"/>
      <w:r>
        <w:rPr>
          <w:rtl/>
        </w:rPr>
        <w:t xml:space="preserve">הכנסת </w:t>
      </w:r>
      <w:bookmarkStart w:id="29732" w:name="_ETM_Q92_534489"/>
      <w:bookmarkEnd w:id="29732"/>
      <w:r>
        <w:rPr>
          <w:rtl/>
        </w:rPr>
        <w:t xml:space="preserve">יואב </w:t>
      </w:r>
      <w:bookmarkStart w:id="29733" w:name="_ETM_Q92_535059"/>
      <w:bookmarkEnd w:id="29733"/>
      <w:r>
        <w:rPr>
          <w:rtl/>
        </w:rPr>
        <w:t xml:space="preserve">בן </w:t>
      </w:r>
      <w:bookmarkStart w:id="29734" w:name="_ETM_Q92_535329"/>
      <w:bookmarkEnd w:id="29734"/>
      <w:r>
        <w:rPr>
          <w:rtl/>
        </w:rPr>
        <w:t>צור</w:t>
      </w:r>
      <w:r>
        <w:rPr>
          <w:rFonts w:hint="cs"/>
          <w:rtl/>
        </w:rPr>
        <w:t>,</w:t>
      </w:r>
      <w:r>
        <w:rPr>
          <w:rtl/>
        </w:rPr>
        <w:t xml:space="preserve"> </w:t>
      </w:r>
      <w:bookmarkStart w:id="29735" w:name="_ETM_Q92_535870"/>
      <w:bookmarkEnd w:id="29735"/>
      <w:r>
        <w:rPr>
          <w:rtl/>
        </w:rPr>
        <w:t>בבקשה</w:t>
      </w:r>
      <w:r>
        <w:rPr>
          <w:rFonts w:hint="cs"/>
          <w:rtl/>
        </w:rPr>
        <w:t>.</w:t>
      </w:r>
      <w:r>
        <w:rPr>
          <w:rtl/>
        </w:rPr>
        <w:t xml:space="preserve"> </w:t>
      </w:r>
      <w:bookmarkStart w:id="29736" w:name="_ETM_Q92_537800"/>
      <w:bookmarkEnd w:id="29736"/>
      <w:r>
        <w:rPr>
          <w:rtl/>
        </w:rPr>
        <w:t xml:space="preserve">שתי </w:t>
      </w:r>
      <w:bookmarkStart w:id="29737" w:name="_ETM_Q92_538190"/>
      <w:bookmarkEnd w:id="29737"/>
      <w:r>
        <w:rPr>
          <w:rtl/>
        </w:rPr>
        <w:t xml:space="preserve">הסתייגויות </w:t>
      </w:r>
      <w:bookmarkStart w:id="29738" w:name="_ETM_Q92_540379"/>
      <w:bookmarkEnd w:id="29738"/>
      <w:r>
        <w:rPr>
          <w:rFonts w:hint="cs"/>
          <w:rtl/>
        </w:rPr>
        <w:t>– כמה</w:t>
      </w:r>
      <w:r>
        <w:rPr>
          <w:rtl/>
        </w:rPr>
        <w:t xml:space="preserve"> </w:t>
      </w:r>
      <w:bookmarkStart w:id="29739" w:name="_ETM_Q92_540680"/>
      <w:bookmarkEnd w:id="29739"/>
      <w:r>
        <w:rPr>
          <w:rtl/>
        </w:rPr>
        <w:t xml:space="preserve">זה </w:t>
      </w:r>
      <w:bookmarkStart w:id="29740" w:name="_ETM_Q92_540949"/>
      <w:bookmarkEnd w:id="29740"/>
      <w:r>
        <w:rPr>
          <w:rtl/>
        </w:rPr>
        <w:t>יוצא</w:t>
      </w:r>
      <w:r>
        <w:rPr>
          <w:rFonts w:hint="cs"/>
          <w:rtl/>
        </w:rPr>
        <w:t>,</w:t>
      </w:r>
      <w:r>
        <w:rPr>
          <w:rtl/>
        </w:rPr>
        <w:t xml:space="preserve"> </w:t>
      </w:r>
      <w:bookmarkStart w:id="29741" w:name="_ETM_Q92_541309"/>
      <w:bookmarkEnd w:id="29741"/>
      <w:r>
        <w:rPr>
          <w:rtl/>
        </w:rPr>
        <w:t>דודו</w:t>
      </w:r>
      <w:r>
        <w:rPr>
          <w:rFonts w:hint="cs"/>
          <w:rtl/>
        </w:rPr>
        <w:t>?</w:t>
      </w:r>
      <w:r>
        <w:rPr>
          <w:rtl/>
        </w:rPr>
        <w:t xml:space="preserve"> </w:t>
      </w:r>
      <w:bookmarkStart w:id="29742" w:name="_ETM_Q92_541920"/>
      <w:bookmarkEnd w:id="29742"/>
    </w:p>
    <w:p w:rsidR="00BD7FB7" w:rsidRDefault="00BD7FB7" w:rsidP="009A3130">
      <w:pPr>
        <w:rPr>
          <w:rtl/>
        </w:rPr>
      </w:pPr>
    </w:p>
    <w:p w:rsidR="00BD7FB7" w:rsidRDefault="00BD7FB7" w:rsidP="009A3130">
      <w:pPr>
        <w:pStyle w:val="af8"/>
        <w:keepNext/>
        <w:rPr>
          <w:rtl/>
        </w:rPr>
      </w:pPr>
      <w:bookmarkStart w:id="29743" w:name="ET_interruption_5260_30"/>
      <w:r w:rsidRPr="006D672D">
        <w:rPr>
          <w:rStyle w:val="TagStyle"/>
          <w:rtl/>
        </w:rPr>
        <w:t xml:space="preserve"> &lt;&lt; קריאה &gt;&gt; </w:t>
      </w:r>
      <w:r>
        <w:rPr>
          <w:rtl/>
        </w:rPr>
        <w:t>יואב בן צור (ש"ס):</w:t>
      </w:r>
      <w:r w:rsidRPr="006D672D">
        <w:rPr>
          <w:rStyle w:val="TagStyle"/>
          <w:rtl/>
        </w:rPr>
        <w:t xml:space="preserve"> &lt;&lt; קריאה &gt;&gt;</w:t>
      </w:r>
      <w:r>
        <w:rPr>
          <w:rtl/>
        </w:rPr>
        <w:t xml:space="preserve">   </w:t>
      </w:r>
      <w:bookmarkEnd w:id="29743"/>
    </w:p>
    <w:p w:rsidR="00BD7FB7" w:rsidRDefault="00BD7FB7" w:rsidP="00FE191E">
      <w:pPr>
        <w:rPr>
          <w:rtl/>
          <w:lang w:eastAsia="he-IL"/>
        </w:rPr>
      </w:pPr>
    </w:p>
    <w:p w:rsidR="00BD7FB7" w:rsidRDefault="00BD7FB7" w:rsidP="009A3130">
      <w:pPr>
        <w:rPr>
          <w:rtl/>
          <w:lang w:eastAsia="he-IL"/>
        </w:rPr>
      </w:pPr>
      <w:r>
        <w:rPr>
          <w:rFonts w:hint="cs"/>
          <w:rtl/>
          <w:lang w:eastAsia="he-IL"/>
        </w:rPr>
        <w:t>15 דקות.</w:t>
      </w:r>
    </w:p>
    <w:p w:rsidR="00BD7FB7" w:rsidRDefault="00BD7FB7" w:rsidP="009A3130">
      <w:pPr>
        <w:rPr>
          <w:rtl/>
          <w:lang w:eastAsia="he-IL"/>
        </w:rPr>
      </w:pPr>
    </w:p>
    <w:p w:rsidR="00BD7FB7" w:rsidRDefault="00BD7FB7" w:rsidP="009A3130">
      <w:pPr>
        <w:pStyle w:val="af8"/>
        <w:keepNext/>
        <w:rPr>
          <w:rtl/>
        </w:rPr>
      </w:pPr>
      <w:r w:rsidRPr="006D672D">
        <w:rPr>
          <w:rStyle w:val="TagStyle"/>
          <w:rtl/>
        </w:rPr>
        <w:t xml:space="preserve"> &lt;&lt; קריאה &gt;&gt; </w:t>
      </w:r>
      <w:r>
        <w:rPr>
          <w:rtl/>
        </w:rPr>
        <w:t>דוד אמסלם (הליכוד):</w:t>
      </w:r>
      <w:r w:rsidRPr="006D672D">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9A3130">
      <w:pPr>
        <w:rPr>
          <w:rtl/>
          <w:lang w:eastAsia="he-IL"/>
        </w:rPr>
      </w:pPr>
      <w:bookmarkStart w:id="29744" w:name="_ETM_Q92_544994"/>
      <w:bookmarkEnd w:id="29744"/>
      <w:r>
        <w:rPr>
          <w:rFonts w:hint="cs"/>
          <w:rtl/>
          <w:lang w:eastAsia="he-IL"/>
        </w:rPr>
        <w:t>אתה מבין בכסף, אז תגיד כמה.</w:t>
      </w:r>
    </w:p>
    <w:p w:rsidR="00BD7FB7" w:rsidRDefault="00BD7FB7" w:rsidP="009A3130">
      <w:pPr>
        <w:rPr>
          <w:rtl/>
          <w:lang w:eastAsia="he-IL"/>
        </w:rPr>
      </w:pPr>
    </w:p>
    <w:p w:rsidR="00BD7FB7" w:rsidRDefault="00BD7FB7" w:rsidP="009A3130">
      <w:pPr>
        <w:pStyle w:val="af8"/>
        <w:keepNext/>
        <w:rPr>
          <w:rtl/>
        </w:rPr>
      </w:pPr>
      <w:r w:rsidRPr="006D672D">
        <w:rPr>
          <w:rStyle w:val="TagStyle"/>
          <w:rtl/>
        </w:rPr>
        <w:t xml:space="preserve"> &lt;&lt; קריאה &gt;&gt; </w:t>
      </w:r>
      <w:r>
        <w:rPr>
          <w:rtl/>
        </w:rPr>
        <w:t>יעקב מרגי (ש"ס):</w:t>
      </w:r>
      <w:r w:rsidRPr="006D672D">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9A3130">
      <w:pPr>
        <w:rPr>
          <w:rtl/>
          <w:lang w:eastAsia="he-IL"/>
        </w:rPr>
      </w:pPr>
      <w:r>
        <w:rPr>
          <w:rFonts w:hint="cs"/>
          <w:rtl/>
          <w:lang w:eastAsia="he-IL"/>
        </w:rPr>
        <w:t>לפי הקואליציה בוועדות?</w:t>
      </w:r>
    </w:p>
    <w:p w:rsidR="00BD7FB7" w:rsidRDefault="00BD7FB7" w:rsidP="009A3130">
      <w:pPr>
        <w:rPr>
          <w:rtl/>
          <w:lang w:eastAsia="he-IL"/>
        </w:rPr>
      </w:pPr>
    </w:p>
    <w:p w:rsidR="00BD7FB7" w:rsidRDefault="00BD7FB7" w:rsidP="009A3130">
      <w:pPr>
        <w:pStyle w:val="af9"/>
        <w:keepNext/>
        <w:rPr>
          <w:rtl/>
        </w:rPr>
      </w:pPr>
      <w:r w:rsidRPr="006D672D">
        <w:rPr>
          <w:rStyle w:val="TagStyle"/>
          <w:rtl/>
        </w:rPr>
        <w:t xml:space="preserve"> &lt;&lt; יור &gt;&gt; </w:t>
      </w:r>
      <w:r>
        <w:rPr>
          <w:rtl/>
        </w:rPr>
        <w:t>היו"ר מנסור עבאס:</w:t>
      </w:r>
      <w:r w:rsidRPr="006D672D">
        <w:rPr>
          <w:rStyle w:val="TagStyle"/>
          <w:rtl/>
        </w:rPr>
        <w:t xml:space="preserve"> &lt;&lt; יור &gt;&gt;</w:t>
      </w:r>
      <w:r>
        <w:rPr>
          <w:rtl/>
        </w:rPr>
        <w:t xml:space="preserve">   </w:t>
      </w:r>
    </w:p>
    <w:p w:rsidR="00BD7FB7" w:rsidRDefault="00BD7FB7" w:rsidP="00FE191E">
      <w:pPr>
        <w:rPr>
          <w:rtl/>
          <w:lang w:eastAsia="he-IL"/>
        </w:rPr>
      </w:pPr>
    </w:p>
    <w:p w:rsidR="00BD7FB7" w:rsidRPr="006D672D" w:rsidRDefault="00BD7FB7" w:rsidP="009A3130">
      <w:pPr>
        <w:rPr>
          <w:rtl/>
          <w:lang w:eastAsia="he-IL"/>
        </w:rPr>
      </w:pPr>
      <w:r>
        <w:rPr>
          <w:rFonts w:hint="cs"/>
          <w:rtl/>
          <w:lang w:eastAsia="he-IL"/>
        </w:rPr>
        <w:t>עשר דקות.</w:t>
      </w:r>
    </w:p>
    <w:p w:rsidR="00BD7FB7" w:rsidRDefault="00BD7FB7" w:rsidP="009A3130">
      <w:pPr>
        <w:rPr>
          <w:rtl/>
        </w:rPr>
      </w:pPr>
    </w:p>
    <w:p w:rsidR="00BD7FB7" w:rsidRDefault="00BD7FB7" w:rsidP="009A3130">
      <w:pPr>
        <w:pStyle w:val="a5"/>
        <w:keepNext/>
        <w:rPr>
          <w:rtl/>
        </w:rPr>
      </w:pPr>
      <w:bookmarkStart w:id="29745" w:name="ET_speaker_5260_35"/>
      <w:r w:rsidRPr="006D672D">
        <w:rPr>
          <w:rStyle w:val="TagStyle"/>
          <w:rtl/>
        </w:rPr>
        <w:t xml:space="preserve"> &lt;&lt; דובר &gt;&gt; </w:t>
      </w:r>
      <w:bookmarkStart w:id="29746" w:name="_Toc77613066"/>
      <w:bookmarkStart w:id="29747" w:name="_Toc77619095"/>
      <w:r>
        <w:rPr>
          <w:rtl/>
        </w:rPr>
        <w:t>יואב בן צור (ש"ס):</w:t>
      </w:r>
      <w:bookmarkEnd w:id="29746"/>
      <w:bookmarkEnd w:id="29747"/>
      <w:r w:rsidRPr="006D672D">
        <w:rPr>
          <w:rStyle w:val="TagStyle"/>
          <w:rtl/>
        </w:rPr>
        <w:t xml:space="preserve"> &lt;&lt; דובר &gt;&gt;</w:t>
      </w:r>
      <w:r>
        <w:rPr>
          <w:rtl/>
        </w:rPr>
        <w:t xml:space="preserve">   </w:t>
      </w:r>
      <w:bookmarkEnd w:id="29745"/>
    </w:p>
    <w:p w:rsidR="00BD7FB7" w:rsidRDefault="00BD7FB7" w:rsidP="00FE191E">
      <w:pPr>
        <w:rPr>
          <w:rtl/>
          <w:lang w:eastAsia="he-IL"/>
        </w:rPr>
      </w:pPr>
    </w:p>
    <w:p w:rsidR="00BD7FB7" w:rsidRDefault="00BD7FB7" w:rsidP="009A3130">
      <w:pPr>
        <w:rPr>
          <w:rtl/>
        </w:rPr>
      </w:pPr>
      <w:bookmarkStart w:id="29748" w:name="_ETM_Q92_557080"/>
      <w:bookmarkStart w:id="29749" w:name="_ETM_Q92_555970"/>
      <w:bookmarkEnd w:id="29748"/>
      <w:bookmarkEnd w:id="29749"/>
      <w:r>
        <w:rPr>
          <w:rtl/>
        </w:rPr>
        <w:t xml:space="preserve">אדוני </w:t>
      </w:r>
      <w:bookmarkStart w:id="29750" w:name="_ETM_Q92_556300"/>
      <w:bookmarkEnd w:id="29750"/>
      <w:r>
        <w:rPr>
          <w:rtl/>
        </w:rPr>
        <w:t>היושב-ראש</w:t>
      </w:r>
      <w:r>
        <w:rPr>
          <w:rFonts w:hint="cs"/>
          <w:rtl/>
        </w:rPr>
        <w:t>,</w:t>
      </w:r>
      <w:r>
        <w:rPr>
          <w:rtl/>
        </w:rPr>
        <w:t xml:space="preserve"> </w:t>
      </w:r>
      <w:bookmarkStart w:id="29751" w:name="_ETM_Q92_558049"/>
      <w:bookmarkEnd w:id="29751"/>
      <w:r>
        <w:rPr>
          <w:rtl/>
        </w:rPr>
        <w:t xml:space="preserve">מכובדי </w:t>
      </w:r>
      <w:bookmarkStart w:id="29752" w:name="_ETM_Q92_558589"/>
      <w:bookmarkEnd w:id="29752"/>
      <w:r>
        <w:rPr>
          <w:rtl/>
        </w:rPr>
        <w:t xml:space="preserve">השר </w:t>
      </w:r>
      <w:bookmarkStart w:id="29753" w:name="_ETM_Q92_558950"/>
      <w:bookmarkEnd w:id="29753"/>
      <w:r>
        <w:rPr>
          <w:rtl/>
        </w:rPr>
        <w:t xml:space="preserve">היקר </w:t>
      </w:r>
      <w:bookmarkStart w:id="29754" w:name="_ETM_Q92_559339"/>
      <w:bookmarkEnd w:id="29754"/>
      <w:r>
        <w:rPr>
          <w:rtl/>
        </w:rPr>
        <w:t>ב</w:t>
      </w:r>
      <w:r>
        <w:rPr>
          <w:rFonts w:hint="cs"/>
          <w:rtl/>
        </w:rPr>
        <w:t>א</w:t>
      </w:r>
      <w:r>
        <w:rPr>
          <w:rtl/>
        </w:rPr>
        <w:t>דם</w:t>
      </w:r>
      <w:r>
        <w:rPr>
          <w:rFonts w:hint="cs"/>
          <w:rtl/>
        </w:rPr>
        <w:t>,</w:t>
      </w:r>
      <w:r>
        <w:rPr>
          <w:rtl/>
        </w:rPr>
        <w:t xml:space="preserve"> </w:t>
      </w:r>
      <w:bookmarkStart w:id="29755" w:name="_ETM_Q92_560600"/>
      <w:bookmarkEnd w:id="29755"/>
      <w:r>
        <w:rPr>
          <w:rFonts w:hint="cs"/>
          <w:rtl/>
        </w:rPr>
        <w:t>שר</w:t>
      </w:r>
      <w:r>
        <w:rPr>
          <w:rtl/>
        </w:rPr>
        <w:t xml:space="preserve"> </w:t>
      </w:r>
      <w:bookmarkStart w:id="29756" w:name="_ETM_Q92_560900"/>
      <w:bookmarkEnd w:id="29756"/>
      <w:r>
        <w:rPr>
          <w:rtl/>
        </w:rPr>
        <w:t xml:space="preserve">התרבות </w:t>
      </w:r>
      <w:bookmarkStart w:id="29757" w:name="_ETM_Q92_561650"/>
      <w:bookmarkEnd w:id="29757"/>
      <w:r>
        <w:rPr>
          <w:rFonts w:hint="cs"/>
          <w:rtl/>
        </w:rPr>
        <w:t xml:space="preserve">חילי </w:t>
      </w:r>
      <w:r>
        <w:rPr>
          <w:rtl/>
        </w:rPr>
        <w:t>טרופר</w:t>
      </w:r>
      <w:r>
        <w:rPr>
          <w:rFonts w:hint="cs"/>
          <w:rtl/>
        </w:rPr>
        <w:t>,</w:t>
      </w:r>
      <w:r>
        <w:rPr>
          <w:rtl/>
        </w:rPr>
        <w:t xml:space="preserve"> </w:t>
      </w:r>
      <w:bookmarkStart w:id="29758" w:name="_ETM_Q92_563310"/>
      <w:bookmarkEnd w:id="29758"/>
      <w:r>
        <w:rPr>
          <w:rtl/>
        </w:rPr>
        <w:t xml:space="preserve">חבריי </w:t>
      </w:r>
      <w:bookmarkStart w:id="29759" w:name="_ETM_Q92_563790"/>
      <w:bookmarkEnd w:id="29759"/>
      <w:r>
        <w:rPr>
          <w:rtl/>
        </w:rPr>
        <w:t xml:space="preserve">חברי </w:t>
      </w:r>
      <w:bookmarkStart w:id="29760" w:name="_ETM_Q92_564089"/>
      <w:bookmarkEnd w:id="29760"/>
      <w:r>
        <w:rPr>
          <w:rtl/>
        </w:rPr>
        <w:t>הכנסת</w:t>
      </w:r>
      <w:r>
        <w:rPr>
          <w:rFonts w:hint="cs"/>
          <w:rtl/>
        </w:rPr>
        <w:t>,</w:t>
      </w:r>
      <w:r>
        <w:rPr>
          <w:rtl/>
        </w:rPr>
        <w:t xml:space="preserve"> </w:t>
      </w:r>
      <w:bookmarkStart w:id="29761" w:name="_ETM_Q92_566100"/>
      <w:bookmarkEnd w:id="29761"/>
      <w:r>
        <w:rPr>
          <w:rtl/>
        </w:rPr>
        <w:t>דודי</w:t>
      </w:r>
      <w:r>
        <w:rPr>
          <w:rFonts w:hint="cs"/>
          <w:rtl/>
        </w:rPr>
        <w:t>, דודי,</w:t>
      </w:r>
      <w:r>
        <w:rPr>
          <w:rtl/>
        </w:rPr>
        <w:t xml:space="preserve"> </w:t>
      </w:r>
      <w:bookmarkStart w:id="29762" w:name="_ETM_Q92_568760"/>
      <w:bookmarkStart w:id="29763" w:name="_ETM_Q92_570140"/>
      <w:bookmarkEnd w:id="29762"/>
      <w:bookmarkEnd w:id="29763"/>
      <w:r>
        <w:rPr>
          <w:rtl/>
        </w:rPr>
        <w:t>יעקב</w:t>
      </w:r>
      <w:r>
        <w:rPr>
          <w:rFonts w:hint="cs"/>
          <w:rtl/>
        </w:rPr>
        <w:t>,</w:t>
      </w:r>
      <w:r>
        <w:rPr>
          <w:rtl/>
        </w:rPr>
        <w:t xml:space="preserve"> </w:t>
      </w:r>
      <w:bookmarkStart w:id="29764" w:name="_ETM_Q92_571860"/>
      <w:bookmarkEnd w:id="29764"/>
      <w:r>
        <w:rPr>
          <w:rtl/>
        </w:rPr>
        <w:t xml:space="preserve">תנו </w:t>
      </w:r>
      <w:bookmarkStart w:id="29765" w:name="_ETM_Q92_572009"/>
      <w:bookmarkEnd w:id="29765"/>
      <w:r>
        <w:rPr>
          <w:rtl/>
        </w:rPr>
        <w:t xml:space="preserve">לי </w:t>
      </w:r>
      <w:bookmarkStart w:id="29766" w:name="_ETM_Q92_572130"/>
      <w:bookmarkEnd w:id="29766"/>
      <w:r>
        <w:rPr>
          <w:rtl/>
        </w:rPr>
        <w:t>דקה</w:t>
      </w:r>
      <w:r>
        <w:rPr>
          <w:rFonts w:hint="cs"/>
          <w:rtl/>
        </w:rPr>
        <w:t>,</w:t>
      </w:r>
      <w:r>
        <w:rPr>
          <w:rtl/>
        </w:rPr>
        <w:t xml:space="preserve"> </w:t>
      </w:r>
      <w:bookmarkStart w:id="29767" w:name="_ETM_Q92_572490"/>
      <w:bookmarkEnd w:id="29767"/>
      <w:r>
        <w:rPr>
          <w:rtl/>
        </w:rPr>
        <w:t xml:space="preserve">אני </w:t>
      </w:r>
      <w:bookmarkStart w:id="29768" w:name="_ETM_Q92_572640"/>
      <w:bookmarkEnd w:id="29768"/>
      <w:r>
        <w:rPr>
          <w:rtl/>
        </w:rPr>
        <w:t xml:space="preserve">רוצה </w:t>
      </w:r>
      <w:bookmarkStart w:id="29769" w:name="_ETM_Q92_572880"/>
      <w:bookmarkEnd w:id="29769"/>
      <w:r>
        <w:rPr>
          <w:rtl/>
        </w:rPr>
        <w:t xml:space="preserve">להסביר </w:t>
      </w:r>
      <w:bookmarkStart w:id="29770" w:name="_ETM_Q92_573210"/>
      <w:bookmarkEnd w:id="29770"/>
      <w:r>
        <w:rPr>
          <w:rtl/>
        </w:rPr>
        <w:t xml:space="preserve">לכם </w:t>
      </w:r>
      <w:bookmarkStart w:id="29771" w:name="_ETM_Q92_573509"/>
      <w:bookmarkEnd w:id="29771"/>
      <w:r>
        <w:rPr>
          <w:rtl/>
        </w:rPr>
        <w:t>משהו</w:t>
      </w:r>
      <w:r>
        <w:rPr>
          <w:rFonts w:hint="cs"/>
          <w:rtl/>
        </w:rPr>
        <w:t>.</w:t>
      </w:r>
      <w:r>
        <w:rPr>
          <w:rtl/>
        </w:rPr>
        <w:t xml:space="preserve"> </w:t>
      </w:r>
      <w:bookmarkStart w:id="29772" w:name="_ETM_Q92_575779"/>
      <w:bookmarkEnd w:id="29772"/>
    </w:p>
    <w:p w:rsidR="00BD7FB7" w:rsidRDefault="00BD7FB7" w:rsidP="009A3130">
      <w:pPr>
        <w:rPr>
          <w:rtl/>
        </w:rPr>
      </w:pPr>
      <w:bookmarkStart w:id="29773" w:name="_ETM_Q92_576024"/>
      <w:bookmarkStart w:id="29774" w:name="_ETM_Q92_576086"/>
      <w:bookmarkEnd w:id="29773"/>
      <w:bookmarkEnd w:id="29774"/>
    </w:p>
    <w:p w:rsidR="00BD7FB7" w:rsidRDefault="00BD7FB7" w:rsidP="00FC059E">
      <w:pPr>
        <w:rPr>
          <w:rtl/>
        </w:rPr>
      </w:pPr>
      <w:bookmarkStart w:id="29775" w:name="_ETM_Q92_576368"/>
      <w:bookmarkStart w:id="29776" w:name="_ETM_Q92_576413"/>
      <w:bookmarkEnd w:id="29775"/>
      <w:bookmarkEnd w:id="29776"/>
      <w:r>
        <w:rPr>
          <w:rtl/>
        </w:rPr>
        <w:t xml:space="preserve">במשכן </w:t>
      </w:r>
      <w:bookmarkStart w:id="29777" w:name="_ETM_Q92_576290"/>
      <w:bookmarkEnd w:id="29777"/>
      <w:r>
        <w:rPr>
          <w:rtl/>
        </w:rPr>
        <w:t xml:space="preserve">הזה </w:t>
      </w:r>
      <w:bookmarkStart w:id="29778" w:name="_ETM_Q92_576560"/>
      <w:bookmarkEnd w:id="29778"/>
      <w:r>
        <w:rPr>
          <w:rtl/>
        </w:rPr>
        <w:t xml:space="preserve">עלתה </w:t>
      </w:r>
      <w:bookmarkStart w:id="29779" w:name="_ETM_Q92_576890"/>
      <w:bookmarkEnd w:id="29779"/>
      <w:r>
        <w:rPr>
          <w:rtl/>
        </w:rPr>
        <w:t>ל</w:t>
      </w:r>
      <w:r>
        <w:rPr>
          <w:rFonts w:hint="cs"/>
          <w:rtl/>
        </w:rPr>
        <w:t>אחרונה</w:t>
      </w:r>
      <w:r>
        <w:rPr>
          <w:rtl/>
        </w:rPr>
        <w:t xml:space="preserve"> </w:t>
      </w:r>
      <w:bookmarkStart w:id="29780" w:name="_ETM_Q92_577100"/>
      <w:bookmarkStart w:id="29781" w:name="_ETM_Q92_577400"/>
      <w:bookmarkEnd w:id="29780"/>
      <w:bookmarkEnd w:id="29781"/>
      <w:r>
        <w:rPr>
          <w:rtl/>
        </w:rPr>
        <w:t xml:space="preserve">תרעומת </w:t>
      </w:r>
      <w:bookmarkStart w:id="29782" w:name="_ETM_Q92_579159"/>
      <w:bookmarkEnd w:id="29782"/>
      <w:r>
        <w:rPr>
          <w:rtl/>
        </w:rPr>
        <w:t xml:space="preserve">כיצד </w:t>
      </w:r>
      <w:bookmarkStart w:id="29783" w:name="_ETM_Q92_579700"/>
      <w:bookmarkEnd w:id="29783"/>
      <w:r>
        <w:rPr>
          <w:rtl/>
        </w:rPr>
        <w:t xml:space="preserve">זה </w:t>
      </w:r>
      <w:bookmarkStart w:id="29784" w:name="_ETM_Q92_579850"/>
      <w:bookmarkEnd w:id="29784"/>
      <w:r>
        <w:rPr>
          <w:rtl/>
        </w:rPr>
        <w:t xml:space="preserve">כונתה </w:t>
      </w:r>
      <w:bookmarkStart w:id="29785" w:name="_ETM_Q92_580270"/>
      <w:bookmarkEnd w:id="29785"/>
      <w:r>
        <w:rPr>
          <w:rtl/>
        </w:rPr>
        <w:t xml:space="preserve">נוכחות </w:t>
      </w:r>
      <w:bookmarkStart w:id="29786" w:name="_ETM_Q92_580839"/>
      <w:bookmarkEnd w:id="29786"/>
      <w:r>
        <w:rPr>
          <w:rtl/>
        </w:rPr>
        <w:t xml:space="preserve">חבר </w:t>
      </w:r>
      <w:bookmarkStart w:id="29787" w:name="_ETM_Q92_581170"/>
      <w:bookmarkEnd w:id="29787"/>
      <w:r>
        <w:rPr>
          <w:rtl/>
        </w:rPr>
        <w:t xml:space="preserve">הכנסת </w:t>
      </w:r>
      <w:bookmarkStart w:id="29788" w:name="_ETM_Q92_581679"/>
      <w:bookmarkEnd w:id="29788"/>
      <w:r>
        <w:rPr>
          <w:rtl/>
        </w:rPr>
        <w:t xml:space="preserve">הרפורמי </w:t>
      </w:r>
      <w:bookmarkStart w:id="29789" w:name="_ETM_Q92_582839"/>
      <w:bookmarkEnd w:id="29789"/>
      <w:r>
        <w:rPr>
          <w:rtl/>
        </w:rPr>
        <w:t xml:space="preserve">צלם </w:t>
      </w:r>
      <w:bookmarkStart w:id="29790" w:name="_ETM_Q92_583289"/>
      <w:bookmarkEnd w:id="29790"/>
      <w:r>
        <w:rPr>
          <w:rtl/>
        </w:rPr>
        <w:t>בהיכל</w:t>
      </w:r>
      <w:r>
        <w:rPr>
          <w:rFonts w:hint="cs"/>
          <w:rtl/>
        </w:rPr>
        <w:t>.</w:t>
      </w:r>
      <w:r>
        <w:rPr>
          <w:rtl/>
        </w:rPr>
        <w:t xml:space="preserve"> </w:t>
      </w:r>
      <w:bookmarkStart w:id="29791" w:name="_ETM_Q92_584490"/>
      <w:bookmarkEnd w:id="29791"/>
      <w:r>
        <w:rPr>
          <w:rtl/>
        </w:rPr>
        <w:t>א</w:t>
      </w:r>
      <w:bookmarkStart w:id="29792" w:name="_ETM_Q92_584700"/>
      <w:bookmarkEnd w:id="29792"/>
      <w:r>
        <w:rPr>
          <w:rtl/>
        </w:rPr>
        <w:t>כן</w:t>
      </w:r>
      <w:r>
        <w:rPr>
          <w:rFonts w:hint="cs"/>
          <w:rtl/>
        </w:rPr>
        <w:t>,</w:t>
      </w:r>
      <w:r>
        <w:rPr>
          <w:rtl/>
        </w:rPr>
        <w:t xml:space="preserve"> </w:t>
      </w:r>
      <w:bookmarkStart w:id="29793" w:name="_ETM_Q92_585690"/>
      <w:bookmarkEnd w:id="29793"/>
      <w:r>
        <w:rPr>
          <w:rtl/>
        </w:rPr>
        <w:t xml:space="preserve">ראוי </w:t>
      </w:r>
      <w:bookmarkStart w:id="29794" w:name="_ETM_Q92_585930"/>
      <w:bookmarkEnd w:id="29794"/>
      <w:r>
        <w:rPr>
          <w:rtl/>
        </w:rPr>
        <w:t>להתנצל</w:t>
      </w:r>
      <w:r>
        <w:rPr>
          <w:rFonts w:hint="cs"/>
          <w:rtl/>
        </w:rPr>
        <w:t>.</w:t>
      </w:r>
      <w:r>
        <w:rPr>
          <w:rtl/>
        </w:rPr>
        <w:t xml:space="preserve"> </w:t>
      </w:r>
      <w:bookmarkStart w:id="29795" w:name="_ETM_Q92_587320"/>
      <w:bookmarkEnd w:id="29795"/>
      <w:r>
        <w:rPr>
          <w:rtl/>
        </w:rPr>
        <w:t>הכנסת</w:t>
      </w:r>
      <w:r>
        <w:rPr>
          <w:rFonts w:hint="cs"/>
          <w:rtl/>
        </w:rPr>
        <w:t>,</w:t>
      </w:r>
      <w:r>
        <w:rPr>
          <w:rtl/>
        </w:rPr>
        <w:t xml:space="preserve"> </w:t>
      </w:r>
      <w:bookmarkStart w:id="29796" w:name="_ETM_Q92_588070"/>
      <w:bookmarkEnd w:id="29796"/>
      <w:r>
        <w:rPr>
          <w:rtl/>
        </w:rPr>
        <w:t xml:space="preserve">נכבדה </w:t>
      </w:r>
      <w:bookmarkStart w:id="29797" w:name="_ETM_Q92_588579"/>
      <w:bookmarkEnd w:id="29797"/>
      <w:r>
        <w:rPr>
          <w:rtl/>
        </w:rPr>
        <w:t xml:space="preserve">ככל </w:t>
      </w:r>
      <w:bookmarkStart w:id="29798" w:name="_ETM_Q92_588999"/>
      <w:bookmarkEnd w:id="29798"/>
      <w:r>
        <w:rPr>
          <w:rtl/>
        </w:rPr>
        <w:t>שתהיה</w:t>
      </w:r>
      <w:r>
        <w:rPr>
          <w:rFonts w:hint="cs"/>
          <w:rtl/>
        </w:rPr>
        <w:t>,</w:t>
      </w:r>
      <w:r>
        <w:rPr>
          <w:rtl/>
        </w:rPr>
        <w:t xml:space="preserve"> </w:t>
      </w:r>
      <w:bookmarkStart w:id="29799" w:name="_ETM_Q92_590130"/>
      <w:bookmarkEnd w:id="29799"/>
      <w:r>
        <w:rPr>
          <w:rtl/>
        </w:rPr>
        <w:t xml:space="preserve">היא </w:t>
      </w:r>
      <w:bookmarkStart w:id="29800" w:name="_ETM_Q92_590220"/>
      <w:bookmarkEnd w:id="29800"/>
      <w:r>
        <w:rPr>
          <w:rtl/>
        </w:rPr>
        <w:t xml:space="preserve">עדיין </w:t>
      </w:r>
      <w:bookmarkStart w:id="29801" w:name="_ETM_Q92_590640"/>
      <w:bookmarkEnd w:id="29801"/>
      <w:r>
        <w:rPr>
          <w:rtl/>
        </w:rPr>
        <w:t xml:space="preserve">לא </w:t>
      </w:r>
      <w:bookmarkStart w:id="29802" w:name="_ETM_Q92_590760"/>
      <w:bookmarkEnd w:id="29802"/>
      <w:r>
        <w:rPr>
          <w:rtl/>
        </w:rPr>
        <w:t>בדיוק</w:t>
      </w:r>
      <w:bookmarkStart w:id="29803" w:name="_ETM_Q92_591150"/>
      <w:bookmarkEnd w:id="29803"/>
      <w:r>
        <w:rPr>
          <w:rFonts w:hint="cs"/>
          <w:rtl/>
        </w:rPr>
        <w:t xml:space="preserve"> ההיכל.</w:t>
      </w:r>
      <w:r>
        <w:rPr>
          <w:rtl/>
        </w:rPr>
        <w:t xml:space="preserve"> </w:t>
      </w:r>
      <w:bookmarkStart w:id="29804" w:name="_ETM_Q92_592329"/>
      <w:bookmarkEnd w:id="29804"/>
      <w:r>
        <w:rPr>
          <w:rtl/>
        </w:rPr>
        <w:t xml:space="preserve">אשר </w:t>
      </w:r>
      <w:bookmarkStart w:id="29805" w:name="_ETM_Q92_592630"/>
      <w:bookmarkEnd w:id="29805"/>
      <w:r>
        <w:rPr>
          <w:rtl/>
        </w:rPr>
        <w:t>לצלם</w:t>
      </w:r>
      <w:r>
        <w:rPr>
          <w:rFonts w:hint="cs"/>
          <w:rtl/>
        </w:rPr>
        <w:t>,</w:t>
      </w:r>
      <w:r>
        <w:rPr>
          <w:rtl/>
        </w:rPr>
        <w:t xml:space="preserve"> </w:t>
      </w:r>
      <w:bookmarkStart w:id="29806" w:name="_ETM_Q92_594149"/>
      <w:bookmarkEnd w:id="29806"/>
      <w:r>
        <w:rPr>
          <w:rtl/>
        </w:rPr>
        <w:t xml:space="preserve">לפני </w:t>
      </w:r>
      <w:bookmarkStart w:id="29807" w:name="_ETM_Q92_594509"/>
      <w:bookmarkEnd w:id="29807"/>
      <w:r>
        <w:rPr>
          <w:rtl/>
        </w:rPr>
        <w:t xml:space="preserve">15 </w:t>
      </w:r>
      <w:bookmarkStart w:id="29808" w:name="_ETM_Q92_595079"/>
      <w:bookmarkEnd w:id="29808"/>
      <w:r>
        <w:rPr>
          <w:rtl/>
        </w:rPr>
        <w:t xml:space="preserve">שנה </w:t>
      </w:r>
      <w:bookmarkStart w:id="29809" w:name="_ETM_Q92_596100"/>
      <w:bookmarkEnd w:id="29809"/>
      <w:r>
        <w:rPr>
          <w:rtl/>
        </w:rPr>
        <w:t xml:space="preserve">עלתה </w:t>
      </w:r>
      <w:bookmarkStart w:id="29810" w:name="_ETM_Q92_596550"/>
      <w:bookmarkEnd w:id="29810"/>
      <w:r>
        <w:rPr>
          <w:rtl/>
        </w:rPr>
        <w:t xml:space="preserve">לכותרות </w:t>
      </w:r>
      <w:bookmarkStart w:id="29811" w:name="_ETM_Q92_597180"/>
      <w:bookmarkEnd w:id="29811"/>
      <w:r>
        <w:rPr>
          <w:rtl/>
        </w:rPr>
        <w:t xml:space="preserve">שאלת </w:t>
      </w:r>
      <w:bookmarkStart w:id="29812" w:name="_ETM_Q92_597690"/>
      <w:bookmarkEnd w:id="29812"/>
      <w:r>
        <w:rPr>
          <w:rtl/>
        </w:rPr>
        <w:t xml:space="preserve">כינויו </w:t>
      </w:r>
      <w:bookmarkStart w:id="29813" w:name="_ETM_Q92_598200"/>
      <w:bookmarkStart w:id="29814" w:name="_ETM_Q92_598589"/>
      <w:bookmarkEnd w:id="29813"/>
      <w:bookmarkEnd w:id="29814"/>
      <w:r>
        <w:rPr>
          <w:rtl/>
        </w:rPr>
        <w:t xml:space="preserve">של </w:t>
      </w:r>
      <w:bookmarkStart w:id="29815" w:name="_ETM_Q92_598800"/>
      <w:bookmarkEnd w:id="29815"/>
      <w:r>
        <w:rPr>
          <w:rtl/>
        </w:rPr>
        <w:t>נ</w:t>
      </w:r>
      <w:r>
        <w:rPr>
          <w:rFonts w:hint="cs"/>
          <w:rtl/>
        </w:rPr>
        <w:t>שיא</w:t>
      </w:r>
      <w:r>
        <w:rPr>
          <w:rtl/>
        </w:rPr>
        <w:t xml:space="preserve"> </w:t>
      </w:r>
      <w:bookmarkStart w:id="29816" w:name="_ETM_Q92_599160"/>
      <w:bookmarkEnd w:id="29816"/>
      <w:r>
        <w:rPr>
          <w:rtl/>
        </w:rPr>
        <w:t xml:space="preserve">התנועה </w:t>
      </w:r>
      <w:bookmarkStart w:id="29817" w:name="_ETM_Q92_599520"/>
      <w:bookmarkEnd w:id="29817"/>
      <w:r>
        <w:rPr>
          <w:rtl/>
        </w:rPr>
        <w:t xml:space="preserve">הרפורמית </w:t>
      </w:r>
      <w:bookmarkStart w:id="29818" w:name="_ETM_Q92_600120"/>
      <w:bookmarkEnd w:id="29818"/>
      <w:r>
        <w:rPr>
          <w:rtl/>
        </w:rPr>
        <w:t xml:space="preserve">בצפון </w:t>
      </w:r>
      <w:bookmarkStart w:id="29819" w:name="_ETM_Q92_600540"/>
      <w:bookmarkEnd w:id="29819"/>
      <w:r>
        <w:rPr>
          <w:rtl/>
        </w:rPr>
        <w:t xml:space="preserve">אמריקה </w:t>
      </w:r>
      <w:bookmarkStart w:id="29820" w:name="_ETM_Q92_601960"/>
      <w:bookmarkEnd w:id="29820"/>
      <w:r>
        <w:rPr>
          <w:rtl/>
        </w:rPr>
        <w:t xml:space="preserve">אריק </w:t>
      </w:r>
      <w:bookmarkStart w:id="29821" w:name="_ETM_Q92_602259"/>
      <w:bookmarkEnd w:id="29821"/>
      <w:r>
        <w:rPr>
          <w:rtl/>
        </w:rPr>
        <w:t>יפ</w:t>
      </w:r>
      <w:r>
        <w:rPr>
          <w:rFonts w:hint="cs"/>
          <w:rtl/>
        </w:rPr>
        <w:t>ה</w:t>
      </w:r>
      <w:r>
        <w:rPr>
          <w:rtl/>
        </w:rPr>
        <w:t xml:space="preserve"> </w:t>
      </w:r>
      <w:bookmarkStart w:id="29822" w:name="_ETM_Q92_603070"/>
      <w:bookmarkStart w:id="29823" w:name="_ETM_Q92_603909"/>
      <w:bookmarkEnd w:id="29822"/>
      <w:bookmarkEnd w:id="29823"/>
      <w:r>
        <w:rPr>
          <w:rFonts w:hint="cs"/>
          <w:rtl/>
        </w:rPr>
        <w:t>בתואר רב.</w:t>
      </w:r>
      <w:r>
        <w:rPr>
          <w:rtl/>
        </w:rPr>
        <w:t xml:space="preserve"> </w:t>
      </w:r>
      <w:bookmarkStart w:id="29824" w:name="_ETM_Q92_604240"/>
      <w:bookmarkStart w:id="29825" w:name="_ETM_Q92_606260"/>
      <w:bookmarkEnd w:id="29824"/>
      <w:bookmarkEnd w:id="29825"/>
      <w:r>
        <w:rPr>
          <w:rtl/>
        </w:rPr>
        <w:t xml:space="preserve">בהנהגתו </w:t>
      </w:r>
      <w:bookmarkStart w:id="29826" w:name="_ETM_Q92_607010"/>
      <w:bookmarkEnd w:id="29826"/>
      <w:r>
        <w:rPr>
          <w:rtl/>
        </w:rPr>
        <w:t xml:space="preserve">של </w:t>
      </w:r>
      <w:bookmarkStart w:id="29827" w:name="_ETM_Q92_607279"/>
      <w:bookmarkEnd w:id="29827"/>
      <w:r>
        <w:rPr>
          <w:rtl/>
        </w:rPr>
        <w:t>י</w:t>
      </w:r>
      <w:r>
        <w:rPr>
          <w:rFonts w:hint="cs"/>
          <w:rtl/>
        </w:rPr>
        <w:t>ו</w:t>
      </w:r>
      <w:r>
        <w:rPr>
          <w:rtl/>
        </w:rPr>
        <w:t>פה</w:t>
      </w:r>
      <w:r>
        <w:rPr>
          <w:rFonts w:hint="cs"/>
          <w:rtl/>
        </w:rPr>
        <w:t xml:space="preserve"> </w:t>
      </w:r>
      <w:r w:rsidR="00FC059E">
        <w:rPr>
          <w:rtl/>
        </w:rPr>
        <w:t>–</w:t>
      </w:r>
      <w:r>
        <w:rPr>
          <w:rFonts w:hint="cs"/>
          <w:rtl/>
        </w:rPr>
        <w:t xml:space="preserve"> </w:t>
      </w:r>
      <w:bookmarkStart w:id="29828" w:name="_ETM_Q92_608000"/>
      <w:bookmarkStart w:id="29829" w:name="_ETM_Q92_609160"/>
      <w:bookmarkEnd w:id="29828"/>
      <w:bookmarkEnd w:id="29829"/>
      <w:r>
        <w:rPr>
          <w:rtl/>
        </w:rPr>
        <w:t xml:space="preserve">אני </w:t>
      </w:r>
      <w:bookmarkStart w:id="29830" w:name="_ETM_Q92_609339"/>
      <w:bookmarkEnd w:id="29830"/>
      <w:r>
        <w:rPr>
          <w:rtl/>
        </w:rPr>
        <w:t xml:space="preserve">יכול </w:t>
      </w:r>
      <w:bookmarkStart w:id="29831" w:name="_ETM_Q92_609580"/>
      <w:bookmarkEnd w:id="29831"/>
      <w:r>
        <w:rPr>
          <w:rtl/>
        </w:rPr>
        <w:t xml:space="preserve">לבקש </w:t>
      </w:r>
      <w:bookmarkStart w:id="29832" w:name="_ETM_Q92_609970"/>
      <w:bookmarkEnd w:id="29832"/>
      <w:r>
        <w:rPr>
          <w:rtl/>
        </w:rPr>
        <w:t xml:space="preserve">מחבריי </w:t>
      </w:r>
      <w:bookmarkStart w:id="29833" w:name="_ETM_Q92_610540"/>
      <w:bookmarkEnd w:id="29833"/>
      <w:r>
        <w:rPr>
          <w:rtl/>
        </w:rPr>
        <w:t xml:space="preserve">לא </w:t>
      </w:r>
      <w:bookmarkStart w:id="29834" w:name="_ETM_Q92_610660"/>
      <w:bookmarkEnd w:id="29834"/>
      <w:r>
        <w:rPr>
          <w:rtl/>
        </w:rPr>
        <w:t xml:space="preserve">להפריע </w:t>
      </w:r>
      <w:bookmarkStart w:id="29835" w:name="_ETM_Q92_611200"/>
      <w:bookmarkEnd w:id="29835"/>
      <w:r>
        <w:rPr>
          <w:rtl/>
        </w:rPr>
        <w:t>לי</w:t>
      </w:r>
      <w:r>
        <w:rPr>
          <w:rFonts w:hint="cs"/>
          <w:rtl/>
        </w:rPr>
        <w:t>?</w:t>
      </w:r>
      <w:r>
        <w:rPr>
          <w:rtl/>
        </w:rPr>
        <w:t xml:space="preserve"> </w:t>
      </w:r>
      <w:bookmarkStart w:id="29836" w:name="_ETM_Q92_612400"/>
      <w:bookmarkEnd w:id="29836"/>
      <w:r>
        <w:rPr>
          <w:rtl/>
        </w:rPr>
        <w:t>ינון</w:t>
      </w:r>
      <w:r>
        <w:rPr>
          <w:rFonts w:hint="cs"/>
          <w:rtl/>
        </w:rPr>
        <w:t>?</w:t>
      </w:r>
      <w:r>
        <w:rPr>
          <w:rtl/>
        </w:rPr>
        <w:t xml:space="preserve"> </w:t>
      </w:r>
      <w:bookmarkStart w:id="29837" w:name="_ETM_Q92_613720"/>
      <w:bookmarkEnd w:id="29837"/>
    </w:p>
    <w:p w:rsidR="00BD7FB7" w:rsidRDefault="00BD7FB7" w:rsidP="009A3130">
      <w:pPr>
        <w:rPr>
          <w:rtl/>
        </w:rPr>
      </w:pPr>
      <w:bookmarkStart w:id="29838" w:name="_ETM_Q92_614294"/>
      <w:bookmarkStart w:id="29839" w:name="_ETM_Q92_614351"/>
      <w:bookmarkEnd w:id="29838"/>
      <w:bookmarkEnd w:id="29839"/>
    </w:p>
    <w:p w:rsidR="00BD7FB7" w:rsidRDefault="00BD7FB7" w:rsidP="009A3130">
      <w:pPr>
        <w:pStyle w:val="af8"/>
        <w:keepNext/>
        <w:rPr>
          <w:rtl/>
        </w:rPr>
      </w:pPr>
      <w:bookmarkStart w:id="29840" w:name="ET_interruption_5726_36"/>
      <w:r w:rsidRPr="001F1E59">
        <w:rPr>
          <w:rStyle w:val="TagStyle"/>
          <w:rtl/>
        </w:rPr>
        <w:t xml:space="preserve"> &lt;&lt; קריאה &gt;&gt; </w:t>
      </w:r>
      <w:r>
        <w:rPr>
          <w:rtl/>
        </w:rPr>
        <w:t>ינון אזולאי (ש"ס):</w:t>
      </w:r>
      <w:r w:rsidRPr="001F1E59">
        <w:rPr>
          <w:rStyle w:val="TagStyle"/>
          <w:rtl/>
        </w:rPr>
        <w:t xml:space="preserve"> &lt;&lt; קריאה &gt;&gt;</w:t>
      </w:r>
      <w:r>
        <w:rPr>
          <w:rtl/>
        </w:rPr>
        <w:t xml:space="preserve">   </w:t>
      </w:r>
      <w:bookmarkEnd w:id="29840"/>
    </w:p>
    <w:p w:rsidR="00BD7FB7" w:rsidRDefault="00BD7FB7" w:rsidP="00FE191E">
      <w:pPr>
        <w:rPr>
          <w:rtl/>
          <w:lang w:eastAsia="he-IL"/>
        </w:rPr>
      </w:pPr>
    </w:p>
    <w:p w:rsidR="00BD7FB7" w:rsidRDefault="00F70AA4" w:rsidP="009A3130">
      <w:pPr>
        <w:rPr>
          <w:rtl/>
          <w:lang w:eastAsia="he-IL"/>
        </w:rPr>
      </w:pPr>
      <w:r>
        <w:rPr>
          <w:rFonts w:hint="cs"/>
          <w:rtl/>
          <w:lang w:eastAsia="he-IL"/>
        </w:rPr>
        <w:t>– – –</w:t>
      </w:r>
    </w:p>
    <w:p w:rsidR="00BD7FB7" w:rsidRDefault="00BD7FB7" w:rsidP="009A3130">
      <w:pPr>
        <w:rPr>
          <w:rtl/>
          <w:lang w:eastAsia="he-IL"/>
        </w:rPr>
      </w:pPr>
    </w:p>
    <w:p w:rsidR="00BD7FB7" w:rsidRDefault="00BD7FB7" w:rsidP="009A3130">
      <w:pPr>
        <w:pStyle w:val="af9"/>
        <w:keepNext/>
        <w:rPr>
          <w:rtl/>
        </w:rPr>
      </w:pPr>
      <w:r w:rsidRPr="001F1E59">
        <w:rPr>
          <w:rStyle w:val="TagStyle"/>
          <w:rtl/>
        </w:rPr>
        <w:t xml:space="preserve"> &lt;&lt; יור &gt;&gt; </w:t>
      </w:r>
      <w:r>
        <w:rPr>
          <w:rtl/>
        </w:rPr>
        <w:t>היו"ר מנסור עבאס:</w:t>
      </w:r>
      <w:r w:rsidRPr="001F1E59">
        <w:rPr>
          <w:rStyle w:val="TagStyle"/>
          <w:rtl/>
        </w:rPr>
        <w:t xml:space="preserve"> &lt;&lt; יור &gt;&gt;</w:t>
      </w:r>
      <w:r>
        <w:rPr>
          <w:rtl/>
        </w:rPr>
        <w:t xml:space="preserve">   </w:t>
      </w:r>
    </w:p>
    <w:p w:rsidR="00BD7FB7" w:rsidRDefault="00BD7FB7" w:rsidP="00FE191E">
      <w:pPr>
        <w:rPr>
          <w:rtl/>
          <w:lang w:eastAsia="he-IL"/>
        </w:rPr>
      </w:pPr>
    </w:p>
    <w:p w:rsidR="00BD7FB7" w:rsidRDefault="00BD7FB7" w:rsidP="009A3130">
      <w:pPr>
        <w:rPr>
          <w:rtl/>
        </w:rPr>
      </w:pPr>
      <w:r>
        <w:rPr>
          <w:rtl/>
        </w:rPr>
        <w:t xml:space="preserve">חבר </w:t>
      </w:r>
      <w:bookmarkStart w:id="29841" w:name="_ETM_Q92_614080"/>
      <w:bookmarkEnd w:id="29841"/>
      <w:r>
        <w:rPr>
          <w:rtl/>
        </w:rPr>
        <w:t xml:space="preserve">הכנסת </w:t>
      </w:r>
      <w:bookmarkStart w:id="29842" w:name="_ETM_Q92_614410"/>
      <w:bookmarkEnd w:id="29842"/>
      <w:r>
        <w:rPr>
          <w:rtl/>
        </w:rPr>
        <w:t xml:space="preserve">ינון </w:t>
      </w:r>
      <w:bookmarkStart w:id="29843" w:name="_ETM_Q92_614740"/>
      <w:bookmarkEnd w:id="29843"/>
      <w:r>
        <w:rPr>
          <w:rtl/>
        </w:rPr>
        <w:t>אזולאי</w:t>
      </w:r>
      <w:r>
        <w:rPr>
          <w:rFonts w:hint="cs"/>
          <w:rtl/>
        </w:rPr>
        <w:t>.</w:t>
      </w:r>
      <w:r>
        <w:rPr>
          <w:rtl/>
        </w:rPr>
        <w:t xml:space="preserve"> </w:t>
      </w:r>
      <w:bookmarkStart w:id="29844" w:name="_ETM_Q92_615130"/>
      <w:bookmarkEnd w:id="29844"/>
    </w:p>
    <w:p w:rsidR="00BD7FB7" w:rsidRDefault="00BD7FB7" w:rsidP="009A3130">
      <w:pPr>
        <w:rPr>
          <w:rtl/>
        </w:rPr>
      </w:pPr>
    </w:p>
    <w:p w:rsidR="00BD7FB7" w:rsidRDefault="00BD7FB7" w:rsidP="009A3130">
      <w:pPr>
        <w:pStyle w:val="af8"/>
        <w:keepNext/>
        <w:rPr>
          <w:rtl/>
        </w:rPr>
      </w:pPr>
      <w:r w:rsidRPr="00F51A59">
        <w:rPr>
          <w:rStyle w:val="TagStyle"/>
          <w:rtl/>
        </w:rPr>
        <w:t xml:space="preserve">&lt;&lt; קריאה &gt;&gt; </w:t>
      </w:r>
      <w:r>
        <w:rPr>
          <w:rtl/>
        </w:rPr>
        <w:t>ינון אזולאי (ש"ס):</w:t>
      </w:r>
      <w:r w:rsidRPr="00F51A59">
        <w:rPr>
          <w:rStyle w:val="TagStyle"/>
          <w:rtl/>
        </w:rPr>
        <w:t xml:space="preserve"> &lt;&lt; קריאה &gt;&gt;</w:t>
      </w:r>
      <w:r>
        <w:rPr>
          <w:rtl/>
        </w:rPr>
        <w:t xml:space="preserve">   </w:t>
      </w:r>
    </w:p>
    <w:p w:rsidR="00BD7FB7" w:rsidRDefault="00BD7FB7" w:rsidP="00FE191E">
      <w:pPr>
        <w:rPr>
          <w:rtl/>
          <w:lang w:eastAsia="he-IL"/>
        </w:rPr>
      </w:pPr>
    </w:p>
    <w:p w:rsidR="00BD7FB7" w:rsidRDefault="00F70AA4" w:rsidP="009A3130">
      <w:pPr>
        <w:rPr>
          <w:rtl/>
          <w:lang w:eastAsia="he-IL"/>
        </w:rPr>
      </w:pPr>
      <w:r>
        <w:rPr>
          <w:rFonts w:hint="cs"/>
          <w:rtl/>
          <w:lang w:eastAsia="he-IL"/>
        </w:rPr>
        <w:t>– – –</w:t>
      </w:r>
      <w:r w:rsidR="00BD7FB7">
        <w:rPr>
          <w:rFonts w:hint="cs"/>
          <w:rtl/>
          <w:lang w:eastAsia="he-IL"/>
        </w:rPr>
        <w:t xml:space="preserve"> הצבעה, בואו נעשה עכשיו הצבעה. </w:t>
      </w:r>
    </w:p>
    <w:p w:rsidR="00BD7FB7" w:rsidRDefault="00BD7FB7" w:rsidP="009A3130">
      <w:pPr>
        <w:rPr>
          <w:rtl/>
          <w:lang w:eastAsia="he-IL"/>
        </w:rPr>
      </w:pPr>
      <w:bookmarkStart w:id="29845" w:name="_ETM_Q92_620898"/>
      <w:bookmarkEnd w:id="29845"/>
    </w:p>
    <w:p w:rsidR="00BD7FB7" w:rsidRDefault="00BD7FB7" w:rsidP="009A3130">
      <w:pPr>
        <w:pStyle w:val="-"/>
        <w:keepNext/>
        <w:rPr>
          <w:rtl/>
        </w:rPr>
      </w:pPr>
      <w:bookmarkStart w:id="29846" w:name="ET_speakercontinue_5260_39"/>
      <w:r w:rsidRPr="001F1E59">
        <w:rPr>
          <w:rStyle w:val="TagStyle"/>
          <w:rtl/>
        </w:rPr>
        <w:t xml:space="preserve"> &lt;&lt; דובר_המשך &gt;&gt; </w:t>
      </w:r>
      <w:r>
        <w:rPr>
          <w:rtl/>
        </w:rPr>
        <w:t>יואב בן צור (ש"ס):</w:t>
      </w:r>
      <w:r w:rsidRPr="001F1E59">
        <w:rPr>
          <w:rStyle w:val="TagStyle"/>
          <w:rtl/>
        </w:rPr>
        <w:t xml:space="preserve"> &lt;&lt; דובר_המשך &gt;&gt;</w:t>
      </w:r>
      <w:r>
        <w:rPr>
          <w:rtl/>
        </w:rPr>
        <w:t xml:space="preserve">   </w:t>
      </w:r>
      <w:bookmarkEnd w:id="29846"/>
    </w:p>
    <w:p w:rsidR="00BD7FB7" w:rsidRDefault="00BD7FB7" w:rsidP="00FE191E">
      <w:pPr>
        <w:rPr>
          <w:rtl/>
          <w:lang w:eastAsia="he-IL"/>
        </w:rPr>
      </w:pPr>
    </w:p>
    <w:p w:rsidR="00BD7FB7" w:rsidRDefault="00BD7FB7" w:rsidP="009A3130">
      <w:pPr>
        <w:rPr>
          <w:rtl/>
          <w:lang w:eastAsia="he-IL"/>
        </w:rPr>
      </w:pPr>
      <w:r>
        <w:rPr>
          <w:rFonts w:hint="cs"/>
          <w:rtl/>
          <w:lang w:eastAsia="he-IL"/>
        </w:rPr>
        <w:t xml:space="preserve">ינון, אני בסוף </w:t>
      </w:r>
      <w:r w:rsidR="00F70AA4">
        <w:rPr>
          <w:rFonts w:hint="cs"/>
          <w:rtl/>
          <w:lang w:eastAsia="he-IL"/>
        </w:rPr>
        <w:t>– – –</w:t>
      </w:r>
      <w:bookmarkStart w:id="29847" w:name="_ETM_Q92_620841"/>
      <w:bookmarkEnd w:id="29847"/>
    </w:p>
    <w:p w:rsidR="00BD7FB7" w:rsidRDefault="00BD7FB7" w:rsidP="009A3130">
      <w:pPr>
        <w:rPr>
          <w:rtl/>
          <w:lang w:eastAsia="he-IL"/>
        </w:rPr>
      </w:pPr>
    </w:p>
    <w:p w:rsidR="00BD7FB7" w:rsidRDefault="00BD7FB7" w:rsidP="009A3130">
      <w:pPr>
        <w:pStyle w:val="af8"/>
        <w:keepNext/>
        <w:rPr>
          <w:rtl/>
        </w:rPr>
      </w:pPr>
      <w:bookmarkStart w:id="29848" w:name="_ETM_Q92_620887"/>
      <w:bookmarkEnd w:id="29848"/>
      <w:r w:rsidRPr="00F51A59">
        <w:rPr>
          <w:rStyle w:val="TagStyle"/>
          <w:rtl/>
        </w:rPr>
        <w:t xml:space="preserve">&lt;&lt; קריאה &gt;&gt; </w:t>
      </w:r>
      <w:r>
        <w:rPr>
          <w:rtl/>
        </w:rPr>
        <w:t>ינון אזולאי (ש"ס):</w:t>
      </w:r>
      <w:r w:rsidRPr="00F51A59">
        <w:rPr>
          <w:rStyle w:val="TagStyle"/>
          <w:rtl/>
        </w:rPr>
        <w:t xml:space="preserve"> &lt;&lt; קריאה &gt;&gt;</w:t>
      </w:r>
      <w:r>
        <w:rPr>
          <w:rtl/>
        </w:rPr>
        <w:t xml:space="preserve">   </w:t>
      </w:r>
    </w:p>
    <w:p w:rsidR="00BD7FB7" w:rsidRDefault="00BD7FB7" w:rsidP="009A3130">
      <w:pPr>
        <w:rPr>
          <w:rtl/>
          <w:lang w:eastAsia="he-IL"/>
        </w:rPr>
      </w:pPr>
    </w:p>
    <w:p w:rsidR="00BD7FB7" w:rsidRDefault="00F70AA4" w:rsidP="009A3130">
      <w:pPr>
        <w:rPr>
          <w:rtl/>
          <w:lang w:eastAsia="he-IL"/>
        </w:rPr>
      </w:pPr>
      <w:r>
        <w:rPr>
          <w:rFonts w:hint="cs"/>
          <w:rtl/>
          <w:lang w:eastAsia="he-IL"/>
        </w:rPr>
        <w:t>– – –</w:t>
      </w:r>
    </w:p>
    <w:p w:rsidR="00BD7FB7" w:rsidRDefault="00BD7FB7" w:rsidP="009A3130">
      <w:pPr>
        <w:rPr>
          <w:rtl/>
          <w:lang w:eastAsia="he-IL"/>
        </w:rPr>
      </w:pPr>
    </w:p>
    <w:p w:rsidR="00BD7FB7" w:rsidRDefault="00BD7FB7" w:rsidP="009A3130">
      <w:pPr>
        <w:pStyle w:val="af9"/>
        <w:keepNext/>
        <w:rPr>
          <w:rtl/>
        </w:rPr>
      </w:pPr>
      <w:r w:rsidRPr="001F1E59">
        <w:rPr>
          <w:rStyle w:val="TagStyle"/>
          <w:rtl/>
        </w:rPr>
        <w:t xml:space="preserve"> &lt;&lt; יור &gt;&gt; </w:t>
      </w:r>
      <w:r>
        <w:rPr>
          <w:rtl/>
        </w:rPr>
        <w:t>היו"ר מנסור עבאס:</w:t>
      </w:r>
      <w:r w:rsidRPr="001F1E59">
        <w:rPr>
          <w:rStyle w:val="TagStyle"/>
          <w:rtl/>
        </w:rPr>
        <w:t xml:space="preserve"> &lt;&lt; יור &gt;&gt;</w:t>
      </w:r>
      <w:r>
        <w:rPr>
          <w:rtl/>
        </w:rPr>
        <w:t xml:space="preserve">   </w:t>
      </w:r>
    </w:p>
    <w:p w:rsidR="00BD7FB7" w:rsidRDefault="00BD7FB7" w:rsidP="00FE191E">
      <w:pPr>
        <w:rPr>
          <w:rtl/>
          <w:lang w:eastAsia="he-IL"/>
        </w:rPr>
      </w:pPr>
    </w:p>
    <w:p w:rsidR="00BD7FB7" w:rsidRDefault="00BD7FB7" w:rsidP="009A3130">
      <w:pPr>
        <w:rPr>
          <w:rtl/>
        </w:rPr>
      </w:pPr>
      <w:r>
        <w:rPr>
          <w:rFonts w:hint="cs"/>
          <w:rtl/>
          <w:lang w:eastAsia="he-IL"/>
        </w:rPr>
        <w:t xml:space="preserve">ינון, </w:t>
      </w:r>
      <w:bookmarkStart w:id="29849" w:name="_ETM_Q92_623900"/>
      <w:bookmarkEnd w:id="29849"/>
      <w:r>
        <w:rPr>
          <w:rtl/>
        </w:rPr>
        <w:t xml:space="preserve">זה </w:t>
      </w:r>
      <w:bookmarkStart w:id="29850" w:name="_ETM_Q92_624080"/>
      <w:bookmarkEnd w:id="29850"/>
      <w:r>
        <w:rPr>
          <w:rtl/>
        </w:rPr>
        <w:t xml:space="preserve">על </w:t>
      </w:r>
      <w:bookmarkStart w:id="29851" w:name="_ETM_Q92_624290"/>
      <w:bookmarkEnd w:id="29851"/>
      <w:r>
        <w:rPr>
          <w:rtl/>
        </w:rPr>
        <w:t xml:space="preserve">חשבון </w:t>
      </w:r>
      <w:bookmarkStart w:id="29852" w:name="_ETM_Q92_625040"/>
      <w:bookmarkEnd w:id="29852"/>
      <w:r>
        <w:rPr>
          <w:rtl/>
        </w:rPr>
        <w:t>יואב</w:t>
      </w:r>
      <w:r>
        <w:rPr>
          <w:rFonts w:hint="cs"/>
          <w:rtl/>
        </w:rPr>
        <w:t>.</w:t>
      </w:r>
      <w:r>
        <w:rPr>
          <w:rtl/>
        </w:rPr>
        <w:t xml:space="preserve"> </w:t>
      </w:r>
      <w:bookmarkStart w:id="29853" w:name="_ETM_Q92_625610"/>
      <w:bookmarkEnd w:id="29853"/>
    </w:p>
    <w:p w:rsidR="00BD7FB7" w:rsidRDefault="00BD7FB7" w:rsidP="009A3130">
      <w:pPr>
        <w:rPr>
          <w:rtl/>
        </w:rPr>
      </w:pPr>
    </w:p>
    <w:p w:rsidR="00BD7FB7" w:rsidRDefault="00BD7FB7" w:rsidP="009A3130">
      <w:pPr>
        <w:pStyle w:val="-"/>
        <w:keepNext/>
        <w:rPr>
          <w:rtl/>
        </w:rPr>
      </w:pPr>
      <w:bookmarkStart w:id="29854" w:name="ET_speakercontinue_5260_41"/>
      <w:r w:rsidRPr="001F1E59">
        <w:rPr>
          <w:rStyle w:val="TagStyle"/>
          <w:rtl/>
        </w:rPr>
        <w:t xml:space="preserve"> &lt;&lt; דובר_המשך &gt;&gt; </w:t>
      </w:r>
      <w:r>
        <w:rPr>
          <w:rtl/>
        </w:rPr>
        <w:t>יואב בן צור (ש"ס):</w:t>
      </w:r>
      <w:r w:rsidRPr="001F1E59">
        <w:rPr>
          <w:rStyle w:val="TagStyle"/>
          <w:rtl/>
        </w:rPr>
        <w:t xml:space="preserve"> &lt;&lt; דובר_המשך &gt;&gt;</w:t>
      </w:r>
      <w:r>
        <w:rPr>
          <w:rtl/>
        </w:rPr>
        <w:t xml:space="preserve">   </w:t>
      </w:r>
      <w:bookmarkEnd w:id="29854"/>
    </w:p>
    <w:p w:rsidR="00BD7FB7" w:rsidRDefault="00BD7FB7" w:rsidP="00FE191E">
      <w:pPr>
        <w:rPr>
          <w:rtl/>
          <w:lang w:eastAsia="he-IL"/>
        </w:rPr>
      </w:pPr>
    </w:p>
    <w:p w:rsidR="00BD7FB7" w:rsidRDefault="00BD7FB7" w:rsidP="009A3130">
      <w:pPr>
        <w:rPr>
          <w:rtl/>
        </w:rPr>
      </w:pPr>
      <w:r>
        <w:rPr>
          <w:rtl/>
        </w:rPr>
        <w:t xml:space="preserve">אני </w:t>
      </w:r>
      <w:bookmarkStart w:id="29855" w:name="_ETM_Q92_625819"/>
      <w:bookmarkEnd w:id="29855"/>
      <w:r>
        <w:rPr>
          <w:rtl/>
        </w:rPr>
        <w:t xml:space="preserve">בסוף </w:t>
      </w:r>
      <w:bookmarkStart w:id="29856" w:name="_ETM_Q92_626240"/>
      <w:bookmarkEnd w:id="29856"/>
      <w:r>
        <w:rPr>
          <w:rFonts w:hint="cs"/>
          <w:rtl/>
        </w:rPr>
        <w:t>אי</w:t>
      </w:r>
      <w:r>
        <w:rPr>
          <w:rtl/>
        </w:rPr>
        <w:t xml:space="preserve">חשב </w:t>
      </w:r>
      <w:bookmarkStart w:id="29857" w:name="_ETM_Q92_626750"/>
      <w:bookmarkEnd w:id="29857"/>
      <w:r>
        <w:rPr>
          <w:rtl/>
        </w:rPr>
        <w:t xml:space="preserve">לא </w:t>
      </w:r>
      <w:bookmarkStart w:id="29858" w:name="_ETM_Q92_626840"/>
      <w:bookmarkEnd w:id="29858"/>
      <w:r>
        <w:rPr>
          <w:rtl/>
        </w:rPr>
        <w:t xml:space="preserve">מחנך </w:t>
      </w:r>
      <w:bookmarkStart w:id="29859" w:name="_ETM_Q92_627350"/>
      <w:bookmarkEnd w:id="29859"/>
      <w:r>
        <w:rPr>
          <w:rFonts w:hint="cs"/>
          <w:rtl/>
        </w:rPr>
        <w:t>ט</w:t>
      </w:r>
      <w:r>
        <w:rPr>
          <w:rtl/>
        </w:rPr>
        <w:t>וב</w:t>
      </w:r>
      <w:r>
        <w:rPr>
          <w:rFonts w:hint="cs"/>
          <w:rtl/>
        </w:rPr>
        <w:t>.</w:t>
      </w:r>
      <w:r>
        <w:rPr>
          <w:rtl/>
        </w:rPr>
        <w:t xml:space="preserve"> </w:t>
      </w:r>
      <w:bookmarkStart w:id="29860" w:name="_ETM_Q92_627620"/>
      <w:bookmarkEnd w:id="29860"/>
      <w:r>
        <w:rPr>
          <w:rtl/>
        </w:rPr>
        <w:t xml:space="preserve">אתה </w:t>
      </w:r>
      <w:bookmarkStart w:id="29861" w:name="_ETM_Q92_627800"/>
      <w:bookmarkEnd w:id="29861"/>
      <w:r>
        <w:rPr>
          <w:rtl/>
        </w:rPr>
        <w:t xml:space="preserve">תלמיד </w:t>
      </w:r>
      <w:bookmarkStart w:id="29862" w:name="_ETM_Q92_628160"/>
      <w:bookmarkEnd w:id="29862"/>
      <w:r>
        <w:rPr>
          <w:rtl/>
        </w:rPr>
        <w:t>שלי</w:t>
      </w:r>
      <w:r>
        <w:rPr>
          <w:rFonts w:hint="cs"/>
          <w:rtl/>
        </w:rPr>
        <w:t>,</w:t>
      </w:r>
      <w:r>
        <w:rPr>
          <w:rtl/>
        </w:rPr>
        <w:t xml:space="preserve"> </w:t>
      </w:r>
      <w:bookmarkStart w:id="29863" w:name="_ETM_Q92_628370"/>
      <w:bookmarkEnd w:id="29863"/>
      <w:r>
        <w:rPr>
          <w:rtl/>
        </w:rPr>
        <w:t>באמת</w:t>
      </w:r>
      <w:r>
        <w:rPr>
          <w:rFonts w:hint="cs"/>
          <w:rtl/>
        </w:rPr>
        <w:t>.</w:t>
      </w:r>
      <w:r>
        <w:rPr>
          <w:rtl/>
        </w:rPr>
        <w:t xml:space="preserve"> </w:t>
      </w:r>
      <w:bookmarkStart w:id="29864" w:name="_ETM_Q92_628760"/>
      <w:bookmarkStart w:id="29865" w:name="_ETM_Q92_630386"/>
      <w:bookmarkEnd w:id="29864"/>
      <w:bookmarkEnd w:id="29865"/>
    </w:p>
    <w:p w:rsidR="00BD7FB7" w:rsidRDefault="00BD7FB7" w:rsidP="009A3130">
      <w:pPr>
        <w:rPr>
          <w:rtl/>
        </w:rPr>
      </w:pPr>
      <w:bookmarkStart w:id="29866" w:name="_ETM_Q92_630428"/>
      <w:bookmarkEnd w:id="29866"/>
    </w:p>
    <w:p w:rsidR="00BD7FB7" w:rsidRDefault="00BD7FB7" w:rsidP="009A3130">
      <w:pPr>
        <w:pStyle w:val="af9"/>
        <w:keepNext/>
        <w:rPr>
          <w:rtl/>
        </w:rPr>
      </w:pPr>
      <w:r w:rsidRPr="00542848">
        <w:rPr>
          <w:rStyle w:val="TagStyle"/>
          <w:rtl/>
        </w:rPr>
        <w:t xml:space="preserve"> &lt;&lt; יור &gt;&gt; </w:t>
      </w:r>
      <w:r>
        <w:rPr>
          <w:rtl/>
        </w:rPr>
        <w:t>היו"ר מנסור עבאס:</w:t>
      </w:r>
      <w:r w:rsidRPr="00542848">
        <w:rPr>
          <w:rStyle w:val="TagStyle"/>
          <w:rtl/>
        </w:rPr>
        <w:t xml:space="preserve"> &lt;&lt; יור &gt;&gt;</w:t>
      </w:r>
      <w:r>
        <w:rPr>
          <w:rtl/>
        </w:rPr>
        <w:t xml:space="preserve">   </w:t>
      </w:r>
    </w:p>
    <w:p w:rsidR="00BD7FB7" w:rsidRDefault="00BD7FB7" w:rsidP="00FE191E">
      <w:pPr>
        <w:rPr>
          <w:rtl/>
          <w:lang w:eastAsia="he-IL"/>
        </w:rPr>
      </w:pPr>
    </w:p>
    <w:p w:rsidR="00BD7FB7" w:rsidRDefault="00BD7FB7" w:rsidP="009A3130">
      <w:pPr>
        <w:rPr>
          <w:rtl/>
          <w:lang w:eastAsia="he-IL"/>
        </w:rPr>
      </w:pPr>
      <w:r>
        <w:rPr>
          <w:rFonts w:hint="cs"/>
          <w:rtl/>
          <w:lang w:eastAsia="he-IL"/>
        </w:rPr>
        <w:t>אה, נכון.</w:t>
      </w:r>
    </w:p>
    <w:p w:rsidR="00BD7FB7" w:rsidRPr="00542848" w:rsidRDefault="00BD7FB7" w:rsidP="009A3130">
      <w:pPr>
        <w:rPr>
          <w:rtl/>
          <w:lang w:eastAsia="he-IL"/>
        </w:rPr>
      </w:pPr>
    </w:p>
    <w:p w:rsidR="00BD7FB7" w:rsidRDefault="00BD7FB7" w:rsidP="009A3130">
      <w:pPr>
        <w:pStyle w:val="af8"/>
        <w:keepNext/>
        <w:rPr>
          <w:rtl/>
        </w:rPr>
      </w:pPr>
      <w:bookmarkStart w:id="29867" w:name="_ETM_Q92_633260"/>
      <w:bookmarkEnd w:id="29867"/>
      <w:r w:rsidRPr="00F51A59">
        <w:rPr>
          <w:rStyle w:val="TagStyle"/>
          <w:rtl/>
        </w:rPr>
        <w:t xml:space="preserve">&lt;&lt; קריאה &gt;&gt; </w:t>
      </w:r>
      <w:r>
        <w:rPr>
          <w:rtl/>
        </w:rPr>
        <w:t>ינון אזולאי (ש"ס):</w:t>
      </w:r>
      <w:r w:rsidRPr="00F51A59">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9A3130">
      <w:pPr>
        <w:rPr>
          <w:rtl/>
          <w:lang w:eastAsia="he-IL"/>
        </w:rPr>
      </w:pPr>
      <w:r>
        <w:rPr>
          <w:rFonts w:hint="cs"/>
          <w:rtl/>
          <w:lang w:eastAsia="he-IL"/>
        </w:rPr>
        <w:t>אראה להם אחר כך כמה אני תלמיד טוב שלך.</w:t>
      </w:r>
      <w:bookmarkStart w:id="29868" w:name="_ETM_Q92_629020"/>
      <w:bookmarkEnd w:id="29868"/>
    </w:p>
    <w:p w:rsidR="00BD7FB7" w:rsidRDefault="00BD7FB7" w:rsidP="009A3130">
      <w:pPr>
        <w:rPr>
          <w:rtl/>
          <w:lang w:eastAsia="he-IL"/>
        </w:rPr>
      </w:pPr>
      <w:bookmarkStart w:id="29869" w:name="_ETM_Q92_629072"/>
      <w:bookmarkEnd w:id="29869"/>
    </w:p>
    <w:p w:rsidR="00BD7FB7" w:rsidRDefault="00BD7FB7" w:rsidP="009A3130">
      <w:pPr>
        <w:pStyle w:val="-"/>
        <w:keepNext/>
        <w:rPr>
          <w:rtl/>
        </w:rPr>
      </w:pPr>
      <w:bookmarkStart w:id="29870" w:name="ET_speakercontinue_5260_43"/>
      <w:r w:rsidRPr="00542848">
        <w:rPr>
          <w:rStyle w:val="TagStyle"/>
          <w:rtl/>
        </w:rPr>
        <w:t xml:space="preserve"> &lt;&lt; דובר_המשך &gt;&gt; </w:t>
      </w:r>
      <w:r>
        <w:rPr>
          <w:rtl/>
        </w:rPr>
        <w:t>יואב בן צור (ש"ס):</w:t>
      </w:r>
      <w:r w:rsidRPr="00542848">
        <w:rPr>
          <w:rStyle w:val="TagStyle"/>
          <w:rtl/>
        </w:rPr>
        <w:t xml:space="preserve"> &lt;&lt; דובר_המשך &gt;&gt;</w:t>
      </w:r>
      <w:r>
        <w:rPr>
          <w:rtl/>
        </w:rPr>
        <w:t xml:space="preserve">   </w:t>
      </w:r>
      <w:bookmarkEnd w:id="29870"/>
    </w:p>
    <w:p w:rsidR="00BD7FB7" w:rsidRDefault="00BD7FB7" w:rsidP="00FE191E">
      <w:pPr>
        <w:rPr>
          <w:rtl/>
          <w:lang w:eastAsia="he-IL"/>
        </w:rPr>
      </w:pPr>
    </w:p>
    <w:p w:rsidR="00BD7FB7" w:rsidRDefault="00BD7FB7" w:rsidP="00FC059E">
      <w:pPr>
        <w:rPr>
          <w:rtl/>
        </w:rPr>
      </w:pPr>
      <w:bookmarkStart w:id="29871" w:name="_ETM_Q92_630481"/>
      <w:bookmarkStart w:id="29872" w:name="_ETM_Q92_631161"/>
      <w:bookmarkStart w:id="29873" w:name="_ETM_Q92_631209"/>
      <w:bookmarkStart w:id="29874" w:name="_ETM_Q92_631418"/>
      <w:bookmarkStart w:id="29875" w:name="_ETM_Q92_631467"/>
      <w:bookmarkEnd w:id="29871"/>
      <w:bookmarkEnd w:id="29872"/>
      <w:bookmarkEnd w:id="29873"/>
      <w:bookmarkEnd w:id="29874"/>
      <w:bookmarkEnd w:id="29875"/>
      <w:r>
        <w:rPr>
          <w:rtl/>
        </w:rPr>
        <w:t xml:space="preserve">בהנהגתו </w:t>
      </w:r>
      <w:bookmarkStart w:id="29876" w:name="_ETM_Q92_633950"/>
      <w:bookmarkEnd w:id="29876"/>
      <w:r>
        <w:rPr>
          <w:rtl/>
        </w:rPr>
        <w:t xml:space="preserve">של </w:t>
      </w:r>
      <w:bookmarkStart w:id="29877" w:name="_ETM_Q92_634189"/>
      <w:bookmarkEnd w:id="29877"/>
      <w:r>
        <w:rPr>
          <w:rtl/>
        </w:rPr>
        <w:t>יפ</w:t>
      </w:r>
      <w:r>
        <w:rPr>
          <w:rFonts w:hint="cs"/>
          <w:rtl/>
        </w:rPr>
        <w:t>ה</w:t>
      </w:r>
      <w:r>
        <w:rPr>
          <w:rtl/>
        </w:rPr>
        <w:t xml:space="preserve"> </w:t>
      </w:r>
      <w:bookmarkStart w:id="29878" w:name="_ETM_Q92_634519"/>
      <w:bookmarkEnd w:id="29878"/>
      <w:r>
        <w:rPr>
          <w:rFonts w:hint="cs"/>
          <w:rtl/>
        </w:rPr>
        <w:t xml:space="preserve">– </w:t>
      </w:r>
      <w:r>
        <w:rPr>
          <w:rtl/>
        </w:rPr>
        <w:t xml:space="preserve">שרק </w:t>
      </w:r>
      <w:bookmarkStart w:id="29879" w:name="_ETM_Q92_634819"/>
      <w:bookmarkEnd w:id="29879"/>
      <w:r>
        <w:rPr>
          <w:rtl/>
        </w:rPr>
        <w:t xml:space="preserve">לפני </w:t>
      </w:r>
      <w:bookmarkStart w:id="29880" w:name="_ETM_Q92_635150"/>
      <w:bookmarkEnd w:id="29880"/>
      <w:r>
        <w:rPr>
          <w:rtl/>
        </w:rPr>
        <w:t xml:space="preserve">כמה </w:t>
      </w:r>
      <w:bookmarkStart w:id="29881" w:name="_ETM_Q92_635390"/>
      <w:bookmarkEnd w:id="29881"/>
      <w:r>
        <w:rPr>
          <w:rtl/>
        </w:rPr>
        <w:t xml:space="preserve">חודשים </w:t>
      </w:r>
      <w:bookmarkStart w:id="29882" w:name="_ETM_Q92_635900"/>
      <w:bookmarkEnd w:id="29882"/>
      <w:r>
        <w:rPr>
          <w:rtl/>
        </w:rPr>
        <w:t xml:space="preserve">טען </w:t>
      </w:r>
      <w:bookmarkStart w:id="29883" w:name="_ETM_Q92_636260"/>
      <w:bookmarkEnd w:id="29883"/>
      <w:r>
        <w:rPr>
          <w:rtl/>
        </w:rPr>
        <w:t xml:space="preserve">שישראל </w:t>
      </w:r>
      <w:bookmarkStart w:id="29884" w:name="_ETM_Q92_636980"/>
      <w:bookmarkEnd w:id="29884"/>
      <w:r>
        <w:rPr>
          <w:rtl/>
        </w:rPr>
        <w:t xml:space="preserve">לא </w:t>
      </w:r>
      <w:bookmarkStart w:id="29885" w:name="_ETM_Q92_637069"/>
      <w:bookmarkEnd w:id="29885"/>
      <w:r>
        <w:rPr>
          <w:rtl/>
        </w:rPr>
        <w:t xml:space="preserve">נראית </w:t>
      </w:r>
      <w:bookmarkStart w:id="29886" w:name="_ETM_Q92_637430"/>
      <w:bookmarkStart w:id="29887" w:name="_ETM_Q92_638209"/>
      <w:bookmarkEnd w:id="29886"/>
      <w:bookmarkEnd w:id="29887"/>
      <w:r>
        <w:rPr>
          <w:rtl/>
        </w:rPr>
        <w:t xml:space="preserve">כמו </w:t>
      </w:r>
      <w:bookmarkStart w:id="29888" w:name="_ETM_Q92_638390"/>
      <w:bookmarkEnd w:id="29888"/>
      <w:r>
        <w:rPr>
          <w:rtl/>
        </w:rPr>
        <w:t>דמוקרטיה</w:t>
      </w:r>
      <w:r>
        <w:rPr>
          <w:rFonts w:hint="cs"/>
          <w:rtl/>
        </w:rPr>
        <w:t xml:space="preserve"> </w:t>
      </w:r>
      <w:r>
        <w:rPr>
          <w:rFonts w:hint="eastAsia"/>
          <w:rtl/>
        </w:rPr>
        <w:t>–</w:t>
      </w:r>
      <w:r>
        <w:rPr>
          <w:rtl/>
        </w:rPr>
        <w:t xml:space="preserve"> </w:t>
      </w:r>
      <w:bookmarkStart w:id="29889" w:name="_ETM_Q92_639870"/>
      <w:bookmarkEnd w:id="29889"/>
      <w:r>
        <w:rPr>
          <w:rtl/>
        </w:rPr>
        <w:t xml:space="preserve">היו </w:t>
      </w:r>
      <w:bookmarkStart w:id="29890" w:name="_ETM_Q92_640290"/>
      <w:bookmarkEnd w:id="29890"/>
      <w:r>
        <w:rPr>
          <w:rtl/>
        </w:rPr>
        <w:t xml:space="preserve">באותה </w:t>
      </w:r>
      <w:bookmarkStart w:id="29891" w:name="_ETM_Q92_640799"/>
      <w:bookmarkEnd w:id="29891"/>
      <w:r>
        <w:rPr>
          <w:rtl/>
        </w:rPr>
        <w:t xml:space="preserve">עת </w:t>
      </w:r>
      <w:bookmarkStart w:id="29892" w:name="_ETM_Q92_642319"/>
      <w:bookmarkEnd w:id="29892"/>
      <w:r>
        <w:rPr>
          <w:rtl/>
        </w:rPr>
        <w:t xml:space="preserve">920 </w:t>
      </w:r>
      <w:bookmarkStart w:id="29893" w:name="_ETM_Q92_643250"/>
      <w:bookmarkEnd w:id="29893"/>
      <w:r>
        <w:rPr>
          <w:rtl/>
        </w:rPr>
        <w:t xml:space="preserve">קהילות </w:t>
      </w:r>
      <w:bookmarkStart w:id="29894" w:name="_ETM_Q92_643730"/>
      <w:bookmarkEnd w:id="29894"/>
      <w:r>
        <w:rPr>
          <w:rtl/>
        </w:rPr>
        <w:t xml:space="preserve">רפורמיות </w:t>
      </w:r>
      <w:bookmarkStart w:id="29895" w:name="_ETM_Q92_644599"/>
      <w:bookmarkEnd w:id="29895"/>
      <w:r>
        <w:rPr>
          <w:rtl/>
        </w:rPr>
        <w:t xml:space="preserve">בארצות </w:t>
      </w:r>
      <w:bookmarkStart w:id="29896" w:name="_ETM_Q92_645110"/>
      <w:bookmarkEnd w:id="29896"/>
      <w:r>
        <w:rPr>
          <w:rtl/>
        </w:rPr>
        <w:t>הברית</w:t>
      </w:r>
      <w:r>
        <w:rPr>
          <w:rFonts w:hint="cs"/>
          <w:rtl/>
        </w:rPr>
        <w:t>,</w:t>
      </w:r>
      <w:r>
        <w:rPr>
          <w:rtl/>
        </w:rPr>
        <w:t xml:space="preserve"> </w:t>
      </w:r>
      <w:bookmarkStart w:id="29897" w:name="_ETM_Q92_645950"/>
      <w:bookmarkEnd w:id="29897"/>
      <w:r>
        <w:rPr>
          <w:rtl/>
        </w:rPr>
        <w:t xml:space="preserve">שהם </w:t>
      </w:r>
      <w:bookmarkStart w:id="29898" w:name="_ETM_Q92_646250"/>
      <w:bookmarkStart w:id="29899" w:name="_ETM_Q92_647330"/>
      <w:bookmarkEnd w:id="29898"/>
      <w:bookmarkEnd w:id="29899"/>
      <w:r>
        <w:rPr>
          <w:rFonts w:hint="cs"/>
          <w:rtl/>
        </w:rPr>
        <w:t xml:space="preserve">כמיליון וחצי </w:t>
      </w:r>
      <w:r>
        <w:rPr>
          <w:rtl/>
        </w:rPr>
        <w:t xml:space="preserve">איש </w:t>
      </w:r>
      <w:bookmarkStart w:id="29900" w:name="_ETM_Q92_647659"/>
      <w:bookmarkEnd w:id="29900"/>
      <w:r>
        <w:rPr>
          <w:rFonts w:hint="cs"/>
          <w:rtl/>
        </w:rPr>
        <w:t>ש</w:t>
      </w:r>
      <w:r>
        <w:rPr>
          <w:rtl/>
        </w:rPr>
        <w:t xml:space="preserve">בעבורם </w:t>
      </w:r>
      <w:bookmarkStart w:id="29901" w:name="_ETM_Q92_648379"/>
      <w:bookmarkEnd w:id="29901"/>
      <w:r>
        <w:rPr>
          <w:rFonts w:hint="cs"/>
          <w:rtl/>
        </w:rPr>
        <w:t xml:space="preserve">הוא </w:t>
      </w:r>
      <w:r>
        <w:rPr>
          <w:rtl/>
        </w:rPr>
        <w:t xml:space="preserve">נחשב </w:t>
      </w:r>
      <w:bookmarkStart w:id="29902" w:name="_ETM_Q92_648860"/>
      <w:bookmarkEnd w:id="29902"/>
      <w:r>
        <w:rPr>
          <w:rtl/>
        </w:rPr>
        <w:t>רב</w:t>
      </w:r>
      <w:r>
        <w:rPr>
          <w:rFonts w:hint="cs"/>
          <w:rtl/>
        </w:rPr>
        <w:t>.</w:t>
      </w:r>
      <w:r>
        <w:rPr>
          <w:rtl/>
        </w:rPr>
        <w:t xml:space="preserve"> </w:t>
      </w:r>
      <w:bookmarkStart w:id="29903" w:name="_ETM_Q92_649930"/>
      <w:bookmarkEnd w:id="29903"/>
      <w:r>
        <w:rPr>
          <w:rtl/>
        </w:rPr>
        <w:t>בס</w:t>
      </w:r>
      <w:r>
        <w:rPr>
          <w:rFonts w:hint="cs"/>
          <w:rtl/>
        </w:rPr>
        <w:t>בב</w:t>
      </w:r>
      <w:r>
        <w:rPr>
          <w:rtl/>
        </w:rPr>
        <w:t xml:space="preserve"> </w:t>
      </w:r>
      <w:bookmarkStart w:id="29904" w:name="_ETM_Q92_650409"/>
      <w:bookmarkEnd w:id="29904"/>
      <w:r>
        <w:rPr>
          <w:rtl/>
        </w:rPr>
        <w:t xml:space="preserve">פגישות </w:t>
      </w:r>
      <w:bookmarkStart w:id="29905" w:name="_ETM_Q92_650920"/>
      <w:bookmarkEnd w:id="29905"/>
      <w:r>
        <w:rPr>
          <w:rtl/>
        </w:rPr>
        <w:t xml:space="preserve">שקיים </w:t>
      </w:r>
      <w:bookmarkStart w:id="29906" w:name="_ETM_Q92_651549"/>
      <w:bookmarkEnd w:id="29906"/>
      <w:r>
        <w:rPr>
          <w:rtl/>
        </w:rPr>
        <w:t xml:space="preserve">עם </w:t>
      </w:r>
      <w:bookmarkStart w:id="29907" w:name="_ETM_Q92_651670"/>
      <w:bookmarkEnd w:id="29907"/>
      <w:r>
        <w:rPr>
          <w:rtl/>
        </w:rPr>
        <w:t xml:space="preserve">שורת </w:t>
      </w:r>
      <w:bookmarkStart w:id="29908" w:name="_ETM_Q92_652030"/>
      <w:bookmarkEnd w:id="29908"/>
      <w:r>
        <w:rPr>
          <w:rtl/>
        </w:rPr>
        <w:t xml:space="preserve">אישי </w:t>
      </w:r>
      <w:bookmarkStart w:id="29909" w:name="_ETM_Q92_652269"/>
      <w:bookmarkEnd w:id="29909"/>
      <w:r>
        <w:rPr>
          <w:rtl/>
        </w:rPr>
        <w:t xml:space="preserve">ממשל </w:t>
      </w:r>
      <w:bookmarkStart w:id="29910" w:name="_ETM_Q92_652750"/>
      <w:bookmarkEnd w:id="29910"/>
      <w:r>
        <w:rPr>
          <w:rtl/>
        </w:rPr>
        <w:t>בארץ</w:t>
      </w:r>
      <w:r>
        <w:rPr>
          <w:rFonts w:hint="cs"/>
          <w:rtl/>
        </w:rPr>
        <w:t>,</w:t>
      </w:r>
      <w:r>
        <w:rPr>
          <w:rtl/>
        </w:rPr>
        <w:t xml:space="preserve"> </w:t>
      </w:r>
      <w:bookmarkStart w:id="29911" w:name="_ETM_Q92_653790"/>
      <w:bookmarkEnd w:id="29911"/>
      <w:r>
        <w:rPr>
          <w:rtl/>
        </w:rPr>
        <w:t xml:space="preserve">החליט </w:t>
      </w:r>
      <w:bookmarkStart w:id="29912" w:name="_ETM_Q92_654150"/>
      <w:bookmarkEnd w:id="29912"/>
      <w:r>
        <w:rPr>
          <w:rtl/>
        </w:rPr>
        <w:t xml:space="preserve">לפסוח </w:t>
      </w:r>
      <w:bookmarkStart w:id="29913" w:name="_ETM_Q92_655209"/>
      <w:bookmarkEnd w:id="29913"/>
      <w:r>
        <w:rPr>
          <w:rtl/>
        </w:rPr>
        <w:t xml:space="preserve">על </w:t>
      </w:r>
      <w:bookmarkStart w:id="29914" w:name="_ETM_Q92_655480"/>
      <w:bookmarkEnd w:id="29914"/>
      <w:r>
        <w:rPr>
          <w:rtl/>
        </w:rPr>
        <w:t xml:space="preserve">מעונו </w:t>
      </w:r>
      <w:bookmarkStart w:id="29915" w:name="_ETM_Q92_655900"/>
      <w:bookmarkEnd w:id="29915"/>
      <w:r>
        <w:rPr>
          <w:rtl/>
        </w:rPr>
        <w:t xml:space="preserve">של </w:t>
      </w:r>
      <w:bookmarkStart w:id="29916" w:name="_ETM_Q92_656140"/>
      <w:bookmarkEnd w:id="29916"/>
      <w:r>
        <w:rPr>
          <w:rtl/>
        </w:rPr>
        <w:t xml:space="preserve">האזרח </w:t>
      </w:r>
      <w:bookmarkStart w:id="29917" w:name="_ETM_Q92_656620"/>
      <w:bookmarkEnd w:id="29917"/>
      <w:r>
        <w:rPr>
          <w:rtl/>
        </w:rPr>
        <w:t>מס</w:t>
      </w:r>
      <w:r>
        <w:rPr>
          <w:rFonts w:hint="cs"/>
          <w:rtl/>
        </w:rPr>
        <w:t>'</w:t>
      </w:r>
      <w:bookmarkStart w:id="29918" w:name="_ETM_Q92_657040"/>
      <w:bookmarkEnd w:id="29918"/>
      <w:r>
        <w:rPr>
          <w:rFonts w:hint="cs"/>
          <w:rtl/>
        </w:rPr>
        <w:t xml:space="preserve"> אחת. </w:t>
      </w:r>
      <w:bookmarkStart w:id="29919" w:name="_ETM_Q92_658120"/>
      <w:bookmarkEnd w:id="29919"/>
      <w:r>
        <w:rPr>
          <w:rFonts w:hint="cs"/>
          <w:rtl/>
        </w:rPr>
        <w:t>ב</w:t>
      </w:r>
      <w:r>
        <w:rPr>
          <w:rtl/>
        </w:rPr>
        <w:t>מ</w:t>
      </w:r>
      <w:r>
        <w:rPr>
          <w:rFonts w:hint="cs"/>
          <w:rtl/>
        </w:rPr>
        <w:t>שכן</w:t>
      </w:r>
      <w:r>
        <w:rPr>
          <w:rtl/>
        </w:rPr>
        <w:t xml:space="preserve"> </w:t>
      </w:r>
      <w:bookmarkStart w:id="29920" w:name="_ETM_Q92_658599"/>
      <w:bookmarkEnd w:id="29920"/>
      <w:r>
        <w:rPr>
          <w:rFonts w:hint="cs"/>
          <w:rtl/>
        </w:rPr>
        <w:t>נשיאי</w:t>
      </w:r>
      <w:r>
        <w:rPr>
          <w:rtl/>
        </w:rPr>
        <w:t xml:space="preserve"> </w:t>
      </w:r>
      <w:bookmarkStart w:id="29921" w:name="_ETM_Q92_659190"/>
      <w:bookmarkEnd w:id="29921"/>
      <w:r>
        <w:rPr>
          <w:rtl/>
        </w:rPr>
        <w:t xml:space="preserve">ישראל </w:t>
      </w:r>
      <w:bookmarkStart w:id="29922" w:name="_ETM_Q92_659670"/>
      <w:bookmarkEnd w:id="29922"/>
      <w:r>
        <w:rPr>
          <w:rFonts w:hint="cs"/>
          <w:rtl/>
        </w:rPr>
        <w:t>ה</w:t>
      </w:r>
      <w:r>
        <w:rPr>
          <w:rtl/>
        </w:rPr>
        <w:t xml:space="preserve">תייחסו </w:t>
      </w:r>
      <w:bookmarkStart w:id="29923" w:name="_ETM_Q92_660240"/>
      <w:bookmarkEnd w:id="29923"/>
      <w:r>
        <w:rPr>
          <w:rtl/>
        </w:rPr>
        <w:t>אל</w:t>
      </w:r>
      <w:r>
        <w:rPr>
          <w:rFonts w:hint="cs"/>
          <w:rtl/>
        </w:rPr>
        <w:t xml:space="preserve"> יפה</w:t>
      </w:r>
      <w:r w:rsidR="00FC059E">
        <w:rPr>
          <w:rFonts w:hint="cs"/>
          <w:rtl/>
        </w:rPr>
        <w:t>,</w:t>
      </w:r>
      <w:r>
        <w:rPr>
          <w:rtl/>
        </w:rPr>
        <w:t xml:space="preserve"> </w:t>
      </w:r>
      <w:bookmarkStart w:id="29924" w:name="_ETM_Q92_660510"/>
      <w:bookmarkStart w:id="29925" w:name="_ETM_Q92_660840"/>
      <w:bookmarkEnd w:id="29924"/>
      <w:bookmarkEnd w:id="29925"/>
      <w:r>
        <w:rPr>
          <w:rtl/>
        </w:rPr>
        <w:t>כשמו</w:t>
      </w:r>
      <w:r>
        <w:rPr>
          <w:rFonts w:hint="cs"/>
          <w:rtl/>
        </w:rPr>
        <w:t>,</w:t>
      </w:r>
      <w:r>
        <w:rPr>
          <w:rtl/>
        </w:rPr>
        <w:t xml:space="preserve"> </w:t>
      </w:r>
      <w:bookmarkStart w:id="29926" w:name="_ETM_Q92_661740"/>
      <w:bookmarkEnd w:id="29926"/>
      <w:r>
        <w:rPr>
          <w:rtl/>
        </w:rPr>
        <w:t xml:space="preserve">אך </w:t>
      </w:r>
      <w:bookmarkStart w:id="29927" w:name="_ETM_Q92_661950"/>
      <w:bookmarkEnd w:id="29927"/>
      <w:r>
        <w:rPr>
          <w:rtl/>
        </w:rPr>
        <w:t xml:space="preserve">לא </w:t>
      </w:r>
      <w:bookmarkStart w:id="29928" w:name="_ETM_Q92_662250"/>
      <w:bookmarkEnd w:id="29928"/>
      <w:r>
        <w:rPr>
          <w:rtl/>
        </w:rPr>
        <w:t xml:space="preserve">כאל </w:t>
      </w:r>
      <w:bookmarkStart w:id="29929" w:name="_ETM_Q92_662670"/>
      <w:bookmarkEnd w:id="29929"/>
      <w:r>
        <w:rPr>
          <w:rtl/>
        </w:rPr>
        <w:t>רב</w:t>
      </w:r>
      <w:r>
        <w:rPr>
          <w:rFonts w:hint="cs"/>
          <w:rtl/>
        </w:rPr>
        <w:t>.</w:t>
      </w:r>
      <w:r>
        <w:rPr>
          <w:rtl/>
        </w:rPr>
        <w:t xml:space="preserve"> </w:t>
      </w:r>
      <w:bookmarkStart w:id="29930" w:name="_ETM_Q92_663680"/>
      <w:bookmarkEnd w:id="29930"/>
      <w:r>
        <w:rPr>
          <w:rtl/>
        </w:rPr>
        <w:t xml:space="preserve">הנשיא </w:t>
      </w:r>
      <w:bookmarkStart w:id="29931" w:name="_ETM_Q92_664099"/>
      <w:bookmarkEnd w:id="29931"/>
      <w:r>
        <w:rPr>
          <w:rtl/>
        </w:rPr>
        <w:t xml:space="preserve">לא </w:t>
      </w:r>
      <w:bookmarkStart w:id="29932" w:name="_ETM_Q92_664220"/>
      <w:bookmarkEnd w:id="29932"/>
      <w:r>
        <w:rPr>
          <w:rtl/>
        </w:rPr>
        <w:t>ב</w:t>
      </w:r>
      <w:r>
        <w:rPr>
          <w:rFonts w:hint="cs"/>
          <w:rtl/>
        </w:rPr>
        <w:t>חל</w:t>
      </w:r>
      <w:r>
        <w:rPr>
          <w:rtl/>
        </w:rPr>
        <w:t xml:space="preserve"> </w:t>
      </w:r>
      <w:bookmarkStart w:id="29933" w:name="_ETM_Q92_664519"/>
      <w:bookmarkEnd w:id="29933"/>
      <w:r>
        <w:rPr>
          <w:rtl/>
        </w:rPr>
        <w:t xml:space="preserve">לפנות </w:t>
      </w:r>
      <w:bookmarkStart w:id="29934" w:name="_ETM_Q92_664970"/>
      <w:bookmarkEnd w:id="29934"/>
      <w:r>
        <w:rPr>
          <w:rtl/>
        </w:rPr>
        <w:t xml:space="preserve">אליו </w:t>
      </w:r>
      <w:bookmarkStart w:id="29935" w:name="_ETM_Q92_665209"/>
      <w:bookmarkEnd w:id="29935"/>
      <w:r>
        <w:rPr>
          <w:rtl/>
        </w:rPr>
        <w:t xml:space="preserve">בתוארי </w:t>
      </w:r>
      <w:bookmarkStart w:id="29936" w:name="_ETM_Q92_665629"/>
      <w:bookmarkEnd w:id="29936"/>
      <w:r>
        <w:rPr>
          <w:rtl/>
        </w:rPr>
        <w:t xml:space="preserve">כבוד </w:t>
      </w:r>
      <w:bookmarkStart w:id="29937" w:name="_ETM_Q92_666019"/>
      <w:bookmarkEnd w:id="29937"/>
      <w:r>
        <w:rPr>
          <w:rtl/>
        </w:rPr>
        <w:t>למיניהם</w:t>
      </w:r>
      <w:r>
        <w:rPr>
          <w:rFonts w:hint="cs"/>
          <w:rtl/>
        </w:rPr>
        <w:t>,</w:t>
      </w:r>
      <w:r>
        <w:rPr>
          <w:rtl/>
        </w:rPr>
        <w:t xml:space="preserve"> </w:t>
      </w:r>
      <w:bookmarkStart w:id="29938" w:name="_ETM_Q92_666980"/>
      <w:bookmarkEnd w:id="29938"/>
      <w:r>
        <w:rPr>
          <w:rtl/>
        </w:rPr>
        <w:t xml:space="preserve">אך </w:t>
      </w:r>
      <w:bookmarkStart w:id="29939" w:name="_ETM_Q92_667159"/>
      <w:bookmarkEnd w:id="29939"/>
      <w:r>
        <w:rPr>
          <w:rtl/>
        </w:rPr>
        <w:t xml:space="preserve">לא </w:t>
      </w:r>
      <w:bookmarkStart w:id="29940" w:name="_ETM_Q92_667310"/>
      <w:bookmarkEnd w:id="29940"/>
      <w:r>
        <w:rPr>
          <w:rtl/>
        </w:rPr>
        <w:t xml:space="preserve">בתואר </w:t>
      </w:r>
      <w:bookmarkStart w:id="29941" w:name="_ETM_Q92_667849"/>
      <w:bookmarkEnd w:id="29941"/>
      <w:r>
        <w:rPr>
          <w:rtl/>
        </w:rPr>
        <w:t>הרב</w:t>
      </w:r>
      <w:r>
        <w:rPr>
          <w:rFonts w:hint="cs"/>
          <w:rtl/>
        </w:rPr>
        <w:t>.</w:t>
      </w:r>
      <w:r>
        <w:rPr>
          <w:rtl/>
        </w:rPr>
        <w:t xml:space="preserve"> </w:t>
      </w:r>
      <w:bookmarkStart w:id="29942" w:name="_ETM_Q92_669260"/>
      <w:bookmarkEnd w:id="29942"/>
      <w:r>
        <w:rPr>
          <w:rtl/>
        </w:rPr>
        <w:t xml:space="preserve">בריאיון </w:t>
      </w:r>
      <w:bookmarkStart w:id="29943" w:name="_ETM_Q92_669739"/>
      <w:bookmarkEnd w:id="29943"/>
      <w:r>
        <w:rPr>
          <w:rtl/>
        </w:rPr>
        <w:t xml:space="preserve">לערוץ </w:t>
      </w:r>
      <w:bookmarkStart w:id="29944" w:name="_ETM_Q92_670069"/>
      <w:bookmarkEnd w:id="29944"/>
      <w:r>
        <w:rPr>
          <w:rtl/>
        </w:rPr>
        <w:t xml:space="preserve">הראשון </w:t>
      </w:r>
      <w:bookmarkStart w:id="29945" w:name="_ETM_Q92_670459"/>
      <w:bookmarkEnd w:id="29945"/>
      <w:r>
        <w:rPr>
          <w:rtl/>
        </w:rPr>
        <w:t xml:space="preserve">הסביר </w:t>
      </w:r>
      <w:bookmarkStart w:id="29946" w:name="_ETM_Q92_670819"/>
      <w:bookmarkEnd w:id="29946"/>
      <w:r>
        <w:rPr>
          <w:rFonts w:hint="cs"/>
          <w:rtl/>
        </w:rPr>
        <w:t>ה</w:t>
      </w:r>
      <w:r>
        <w:rPr>
          <w:rtl/>
        </w:rPr>
        <w:t xml:space="preserve">נשיא </w:t>
      </w:r>
      <w:bookmarkStart w:id="29947" w:name="_ETM_Q92_671849"/>
      <w:bookmarkEnd w:id="29947"/>
      <w:r>
        <w:rPr>
          <w:rtl/>
        </w:rPr>
        <w:t xml:space="preserve">כי </w:t>
      </w:r>
      <w:bookmarkStart w:id="29948" w:name="_ETM_Q92_672120"/>
      <w:bookmarkEnd w:id="29948"/>
      <w:r>
        <w:rPr>
          <w:rtl/>
        </w:rPr>
        <w:t xml:space="preserve">הוא </w:t>
      </w:r>
      <w:bookmarkStart w:id="29949" w:name="_ETM_Q92_672569"/>
      <w:bookmarkEnd w:id="29949"/>
      <w:r>
        <w:rPr>
          <w:rFonts w:hint="cs"/>
          <w:rtl/>
        </w:rPr>
        <w:t xml:space="preserve">– </w:t>
      </w:r>
      <w:r>
        <w:rPr>
          <w:rtl/>
        </w:rPr>
        <w:t>א</w:t>
      </w:r>
      <w:r>
        <w:rPr>
          <w:rFonts w:hint="cs"/>
          <w:rtl/>
        </w:rPr>
        <w:t>ני אומר</w:t>
      </w:r>
      <w:r>
        <w:rPr>
          <w:rtl/>
        </w:rPr>
        <w:t xml:space="preserve"> </w:t>
      </w:r>
      <w:bookmarkStart w:id="29950" w:name="_ETM_Q92_672840"/>
      <w:bookmarkEnd w:id="29950"/>
      <w:r>
        <w:rPr>
          <w:rtl/>
        </w:rPr>
        <w:t>ציטוט</w:t>
      </w:r>
      <w:r w:rsidR="00FC059E">
        <w:rPr>
          <w:rFonts w:hint="cs"/>
          <w:rtl/>
        </w:rPr>
        <w:t>:</w:t>
      </w:r>
      <w:r>
        <w:rPr>
          <w:rtl/>
        </w:rPr>
        <w:t xml:space="preserve"> </w:t>
      </w:r>
      <w:bookmarkStart w:id="29951" w:name="_ETM_Q92_673709"/>
      <w:bookmarkEnd w:id="29951"/>
      <w:r>
        <w:rPr>
          <w:rFonts w:hint="cs"/>
          <w:rtl/>
        </w:rPr>
        <w:t>"</w:t>
      </w:r>
      <w:r>
        <w:rPr>
          <w:rtl/>
        </w:rPr>
        <w:t xml:space="preserve">רגיל </w:t>
      </w:r>
      <w:bookmarkStart w:id="29952" w:name="_ETM_Q92_674160"/>
      <w:bookmarkEnd w:id="29952"/>
      <w:r>
        <w:rPr>
          <w:rtl/>
        </w:rPr>
        <w:t xml:space="preserve">מבית </w:t>
      </w:r>
      <w:bookmarkStart w:id="29953" w:name="_ETM_Q92_674580"/>
      <w:bookmarkEnd w:id="29953"/>
      <w:r>
        <w:rPr>
          <w:rtl/>
        </w:rPr>
        <w:t xml:space="preserve">אבא </w:t>
      </w:r>
      <w:bookmarkStart w:id="29954" w:name="_ETM_Q92_675570"/>
      <w:bookmarkEnd w:id="29954"/>
      <w:r>
        <w:rPr>
          <w:rtl/>
        </w:rPr>
        <w:t xml:space="preserve">לקרוא </w:t>
      </w:r>
      <w:bookmarkStart w:id="29955" w:name="_ETM_Q92_676080"/>
      <w:bookmarkEnd w:id="29955"/>
      <w:r>
        <w:rPr>
          <w:rFonts w:hint="cs"/>
          <w:rtl/>
        </w:rPr>
        <w:t xml:space="preserve">רב </w:t>
      </w:r>
      <w:r>
        <w:rPr>
          <w:rtl/>
        </w:rPr>
        <w:t xml:space="preserve">לרב </w:t>
      </w:r>
      <w:bookmarkStart w:id="29956" w:name="_ETM_Q92_677010"/>
      <w:bookmarkEnd w:id="29956"/>
      <w:r>
        <w:rPr>
          <w:rtl/>
        </w:rPr>
        <w:t xml:space="preserve">שעבר </w:t>
      </w:r>
      <w:bookmarkStart w:id="29957" w:name="_ETM_Q92_677460"/>
      <w:bookmarkEnd w:id="29957"/>
      <w:r>
        <w:rPr>
          <w:rtl/>
        </w:rPr>
        <w:t xml:space="preserve">הסמכה </w:t>
      </w:r>
      <w:bookmarkStart w:id="29958" w:name="_ETM_Q92_678060"/>
      <w:bookmarkEnd w:id="29958"/>
      <w:r>
        <w:rPr>
          <w:rtl/>
        </w:rPr>
        <w:t xml:space="preserve">על </w:t>
      </w:r>
      <w:bookmarkStart w:id="29959" w:name="_ETM_Q92_678210"/>
      <w:bookmarkEnd w:id="29959"/>
      <w:r>
        <w:rPr>
          <w:rtl/>
        </w:rPr>
        <w:t xml:space="preserve">פי </w:t>
      </w:r>
      <w:bookmarkStart w:id="29960" w:name="_ETM_Q92_678420"/>
      <w:bookmarkEnd w:id="29960"/>
      <w:r>
        <w:rPr>
          <w:rtl/>
        </w:rPr>
        <w:t>אור</w:t>
      </w:r>
      <w:r>
        <w:rPr>
          <w:rFonts w:hint="cs"/>
          <w:rtl/>
        </w:rPr>
        <w:t>ח</w:t>
      </w:r>
      <w:r>
        <w:rPr>
          <w:rtl/>
        </w:rPr>
        <w:t xml:space="preserve"> </w:t>
      </w:r>
      <w:bookmarkStart w:id="29961" w:name="_ETM_Q92_678720"/>
      <w:bookmarkEnd w:id="29961"/>
      <w:r>
        <w:rPr>
          <w:rtl/>
        </w:rPr>
        <w:t xml:space="preserve">החיים </w:t>
      </w:r>
      <w:bookmarkStart w:id="29962" w:name="_ETM_Q92_679200"/>
      <w:bookmarkEnd w:id="29962"/>
      <w:r>
        <w:rPr>
          <w:rtl/>
        </w:rPr>
        <w:t xml:space="preserve">שאני </w:t>
      </w:r>
      <w:bookmarkStart w:id="29963" w:name="_ETM_Q92_679530"/>
      <w:bookmarkEnd w:id="29963"/>
      <w:r>
        <w:rPr>
          <w:rtl/>
        </w:rPr>
        <w:t xml:space="preserve">מקיים </w:t>
      </w:r>
      <w:bookmarkStart w:id="29964" w:name="_ETM_Q92_679950"/>
      <w:bookmarkEnd w:id="29964"/>
      <w:r>
        <w:rPr>
          <w:rtl/>
        </w:rPr>
        <w:t>אותו</w:t>
      </w:r>
      <w:r>
        <w:rPr>
          <w:rFonts w:hint="cs"/>
          <w:rtl/>
        </w:rPr>
        <w:t xml:space="preserve">", </w:t>
      </w:r>
      <w:bookmarkStart w:id="29965" w:name="_ETM_Q92_679801"/>
      <w:bookmarkEnd w:id="29965"/>
      <w:r>
        <w:rPr>
          <w:rFonts w:hint="cs"/>
          <w:rtl/>
        </w:rPr>
        <w:t>הווי אומר</w:t>
      </w:r>
      <w:r>
        <w:rPr>
          <w:rtl/>
        </w:rPr>
        <w:t xml:space="preserve"> </w:t>
      </w:r>
      <w:bookmarkStart w:id="29966" w:name="_ETM_Q92_680220"/>
      <w:bookmarkStart w:id="29967" w:name="_ETM_Q92_680490"/>
      <w:bookmarkStart w:id="29968" w:name="_ETM_Q92_681150"/>
      <w:bookmarkEnd w:id="29966"/>
      <w:bookmarkEnd w:id="29967"/>
      <w:bookmarkEnd w:id="29968"/>
      <w:r>
        <w:rPr>
          <w:rtl/>
        </w:rPr>
        <w:t xml:space="preserve">יהדות </w:t>
      </w:r>
      <w:bookmarkStart w:id="29969" w:name="_ETM_Q92_681600"/>
      <w:bookmarkEnd w:id="29969"/>
      <w:r>
        <w:rPr>
          <w:rtl/>
        </w:rPr>
        <w:t>הלכתית</w:t>
      </w:r>
      <w:r>
        <w:rPr>
          <w:rFonts w:hint="cs"/>
          <w:rtl/>
        </w:rPr>
        <w:t>.</w:t>
      </w:r>
      <w:r>
        <w:rPr>
          <w:rtl/>
        </w:rPr>
        <w:t xml:space="preserve"> </w:t>
      </w:r>
      <w:bookmarkStart w:id="29970" w:name="_ETM_Q92_682849"/>
      <w:bookmarkEnd w:id="29970"/>
      <w:r>
        <w:rPr>
          <w:rFonts w:hint="cs"/>
          <w:rtl/>
        </w:rPr>
        <w:t>"</w:t>
      </w:r>
      <w:r>
        <w:rPr>
          <w:rtl/>
        </w:rPr>
        <w:t xml:space="preserve">ברגע </w:t>
      </w:r>
      <w:bookmarkStart w:id="29971" w:name="_ETM_Q92_683269"/>
      <w:bookmarkEnd w:id="29971"/>
      <w:r>
        <w:rPr>
          <w:rtl/>
        </w:rPr>
        <w:t xml:space="preserve">שמדינת </w:t>
      </w:r>
      <w:bookmarkStart w:id="29972" w:name="_ETM_Q92_683810"/>
      <w:bookmarkEnd w:id="29972"/>
      <w:r>
        <w:rPr>
          <w:rtl/>
        </w:rPr>
        <w:t>ישראל</w:t>
      </w:r>
      <w:r>
        <w:rPr>
          <w:rFonts w:hint="cs"/>
          <w:rtl/>
        </w:rPr>
        <w:t>,</w:t>
      </w:r>
      <w:r>
        <w:rPr>
          <w:rtl/>
        </w:rPr>
        <w:t xml:space="preserve"> </w:t>
      </w:r>
      <w:bookmarkStart w:id="29973" w:name="_ETM_Q92_684349"/>
      <w:bookmarkEnd w:id="29973"/>
      <w:r>
        <w:rPr>
          <w:rtl/>
        </w:rPr>
        <w:t>הכנסת</w:t>
      </w:r>
      <w:r>
        <w:rPr>
          <w:rFonts w:hint="cs"/>
          <w:rtl/>
        </w:rPr>
        <w:t>",</w:t>
      </w:r>
      <w:r>
        <w:rPr>
          <w:rtl/>
        </w:rPr>
        <w:t xml:space="preserve"> </w:t>
      </w:r>
      <w:bookmarkStart w:id="29974" w:name="_ETM_Q92_685010"/>
      <w:bookmarkEnd w:id="29974"/>
      <w:r>
        <w:rPr>
          <w:rtl/>
        </w:rPr>
        <w:t xml:space="preserve">הסביר </w:t>
      </w:r>
      <w:bookmarkStart w:id="29975" w:name="_ETM_Q92_685400"/>
      <w:bookmarkEnd w:id="29975"/>
      <w:r>
        <w:rPr>
          <w:rtl/>
        </w:rPr>
        <w:t>הנשיא</w:t>
      </w:r>
      <w:r>
        <w:rPr>
          <w:rFonts w:hint="cs"/>
          <w:rtl/>
        </w:rPr>
        <w:t>,</w:t>
      </w:r>
      <w:r>
        <w:rPr>
          <w:rtl/>
        </w:rPr>
        <w:t xml:space="preserve"> </w:t>
      </w:r>
      <w:bookmarkStart w:id="29976" w:name="_ETM_Q92_686299"/>
      <w:bookmarkEnd w:id="29976"/>
      <w:r w:rsidR="00FC059E">
        <w:rPr>
          <w:rFonts w:hint="cs"/>
          <w:rtl/>
        </w:rPr>
        <w:t>"</w:t>
      </w:r>
      <w:r>
        <w:rPr>
          <w:rtl/>
        </w:rPr>
        <w:t xml:space="preserve">תחליט </w:t>
      </w:r>
      <w:bookmarkStart w:id="29977" w:name="_ETM_Q92_686780"/>
      <w:bookmarkEnd w:id="29977"/>
      <w:r>
        <w:rPr>
          <w:rtl/>
        </w:rPr>
        <w:t xml:space="preserve">להכיר </w:t>
      </w:r>
      <w:bookmarkStart w:id="29978" w:name="_ETM_Q92_687230"/>
      <w:bookmarkEnd w:id="29978"/>
      <w:r>
        <w:rPr>
          <w:rtl/>
        </w:rPr>
        <w:t xml:space="preserve">ברב </w:t>
      </w:r>
      <w:bookmarkStart w:id="29979" w:name="_ETM_Q92_687530"/>
      <w:bookmarkEnd w:id="29979"/>
      <w:r>
        <w:rPr>
          <w:rFonts w:hint="cs"/>
          <w:rtl/>
        </w:rPr>
        <w:t>רפורמי</w:t>
      </w:r>
      <w:r>
        <w:rPr>
          <w:rtl/>
        </w:rPr>
        <w:t xml:space="preserve"> </w:t>
      </w:r>
      <w:bookmarkStart w:id="29980" w:name="_ETM_Q92_687829"/>
      <w:bookmarkEnd w:id="29980"/>
      <w:r>
        <w:rPr>
          <w:rFonts w:hint="cs"/>
          <w:rtl/>
        </w:rPr>
        <w:t>כרב</w:t>
      </w:r>
      <w:bookmarkStart w:id="29981" w:name="_ETM_Q92_687920"/>
      <w:bookmarkStart w:id="29982" w:name="_ETM_Q92_688960"/>
      <w:bookmarkEnd w:id="29981"/>
      <w:bookmarkEnd w:id="29982"/>
      <w:r>
        <w:rPr>
          <w:rFonts w:hint="cs"/>
          <w:rtl/>
        </w:rPr>
        <w:t xml:space="preserve">, </w:t>
      </w:r>
      <w:r>
        <w:rPr>
          <w:rtl/>
        </w:rPr>
        <w:t xml:space="preserve">גם </w:t>
      </w:r>
      <w:bookmarkStart w:id="29983" w:name="_ETM_Q92_689320"/>
      <w:bookmarkEnd w:id="29983"/>
      <w:r>
        <w:rPr>
          <w:rtl/>
        </w:rPr>
        <w:t xml:space="preserve">נשיא </w:t>
      </w:r>
      <w:bookmarkStart w:id="29984" w:name="_ETM_Q92_689620"/>
      <w:bookmarkEnd w:id="29984"/>
      <w:r>
        <w:rPr>
          <w:rtl/>
        </w:rPr>
        <w:t xml:space="preserve">המדינה </w:t>
      </w:r>
      <w:bookmarkStart w:id="29985" w:name="_ETM_Q92_690100"/>
      <w:bookmarkEnd w:id="29985"/>
      <w:r>
        <w:rPr>
          <w:rtl/>
        </w:rPr>
        <w:t xml:space="preserve">יהיה </w:t>
      </w:r>
      <w:bookmarkStart w:id="29986" w:name="_ETM_Q92_690280"/>
      <w:bookmarkEnd w:id="29986"/>
      <w:r>
        <w:rPr>
          <w:rtl/>
        </w:rPr>
        <w:t>חייב</w:t>
      </w:r>
      <w:r>
        <w:rPr>
          <w:rFonts w:hint="cs"/>
          <w:rtl/>
        </w:rPr>
        <w:t>,</w:t>
      </w:r>
      <w:r>
        <w:rPr>
          <w:rtl/>
        </w:rPr>
        <w:t xml:space="preserve"> </w:t>
      </w:r>
      <w:bookmarkStart w:id="29987" w:name="_ETM_Q92_690670"/>
      <w:bookmarkEnd w:id="29987"/>
      <w:r>
        <w:rPr>
          <w:rtl/>
        </w:rPr>
        <w:t xml:space="preserve">ובכלל </w:t>
      </w:r>
      <w:bookmarkStart w:id="29988" w:name="_ETM_Q92_691090"/>
      <w:bookmarkEnd w:id="29988"/>
      <w:r>
        <w:rPr>
          <w:rtl/>
        </w:rPr>
        <w:t xml:space="preserve">זה </w:t>
      </w:r>
      <w:bookmarkStart w:id="29989" w:name="_ETM_Q92_691270"/>
      <w:bookmarkEnd w:id="29989"/>
      <w:r>
        <w:rPr>
          <w:rtl/>
        </w:rPr>
        <w:t>אני</w:t>
      </w:r>
      <w:r>
        <w:rPr>
          <w:rFonts w:hint="cs"/>
          <w:rtl/>
        </w:rPr>
        <w:t>".</w:t>
      </w:r>
      <w:r>
        <w:rPr>
          <w:rtl/>
        </w:rPr>
        <w:t xml:space="preserve"> </w:t>
      </w:r>
      <w:bookmarkStart w:id="29990" w:name="_ETM_Q92_692480"/>
      <w:bookmarkEnd w:id="29990"/>
      <w:r>
        <w:rPr>
          <w:rtl/>
        </w:rPr>
        <w:t xml:space="preserve">וממשיך </w:t>
      </w:r>
      <w:bookmarkStart w:id="29991" w:name="_ETM_Q92_692959"/>
      <w:bookmarkEnd w:id="29991"/>
      <w:r>
        <w:rPr>
          <w:rtl/>
        </w:rPr>
        <w:t>הנשיא</w:t>
      </w:r>
      <w:r>
        <w:rPr>
          <w:rFonts w:hint="cs"/>
          <w:rtl/>
        </w:rPr>
        <w:t>:</w:t>
      </w:r>
      <w:r>
        <w:rPr>
          <w:rtl/>
        </w:rPr>
        <w:t xml:space="preserve"> </w:t>
      </w:r>
      <w:bookmarkStart w:id="29992" w:name="_ETM_Q92_694080"/>
      <w:bookmarkEnd w:id="29992"/>
      <w:r>
        <w:rPr>
          <w:rFonts w:hint="cs"/>
          <w:rtl/>
        </w:rPr>
        <w:t>"</w:t>
      </w:r>
      <w:r>
        <w:rPr>
          <w:rtl/>
        </w:rPr>
        <w:t xml:space="preserve">כל </w:t>
      </w:r>
      <w:bookmarkStart w:id="29993" w:name="_ETM_Q92_694379"/>
      <w:bookmarkEnd w:id="29993"/>
      <w:r>
        <w:rPr>
          <w:rtl/>
        </w:rPr>
        <w:t xml:space="preserve">עוד </w:t>
      </w:r>
      <w:bookmarkStart w:id="29994" w:name="_ETM_Q92_694559"/>
      <w:bookmarkEnd w:id="29994"/>
      <w:r>
        <w:rPr>
          <w:rtl/>
        </w:rPr>
        <w:t xml:space="preserve">מדינת </w:t>
      </w:r>
      <w:bookmarkStart w:id="29995" w:name="_ETM_Q92_695069"/>
      <w:bookmarkEnd w:id="29995"/>
      <w:r>
        <w:rPr>
          <w:rtl/>
        </w:rPr>
        <w:t xml:space="preserve">ישראל </w:t>
      </w:r>
      <w:bookmarkStart w:id="29996" w:name="_ETM_Q92_695610"/>
      <w:bookmarkEnd w:id="29996"/>
      <w:r>
        <w:rPr>
          <w:rtl/>
        </w:rPr>
        <w:t xml:space="preserve">לא </w:t>
      </w:r>
      <w:bookmarkStart w:id="29997" w:name="_ETM_Q92_695730"/>
      <w:bookmarkEnd w:id="29997"/>
      <w:r>
        <w:rPr>
          <w:rtl/>
        </w:rPr>
        <w:t xml:space="preserve">הכירה </w:t>
      </w:r>
      <w:bookmarkStart w:id="29998" w:name="_ETM_Q92_696179"/>
      <w:bookmarkEnd w:id="29998"/>
      <w:r>
        <w:rPr>
          <w:rtl/>
        </w:rPr>
        <w:t>בו</w:t>
      </w:r>
      <w:r>
        <w:rPr>
          <w:rFonts w:hint="cs"/>
          <w:rtl/>
        </w:rPr>
        <w:t>,</w:t>
      </w:r>
      <w:r>
        <w:rPr>
          <w:rtl/>
        </w:rPr>
        <w:t xml:space="preserve"> </w:t>
      </w:r>
      <w:bookmarkStart w:id="29999" w:name="_ETM_Q92_696970"/>
      <w:bookmarkEnd w:id="29999"/>
      <w:r>
        <w:rPr>
          <w:rtl/>
        </w:rPr>
        <w:t xml:space="preserve">אני </w:t>
      </w:r>
      <w:bookmarkStart w:id="30000" w:name="_ETM_Q92_697209"/>
      <w:bookmarkEnd w:id="30000"/>
      <w:r>
        <w:rPr>
          <w:rtl/>
        </w:rPr>
        <w:t xml:space="preserve">לא </w:t>
      </w:r>
      <w:bookmarkStart w:id="30001" w:name="_ETM_Q92_697360"/>
      <w:bookmarkEnd w:id="30001"/>
      <w:r>
        <w:rPr>
          <w:rtl/>
        </w:rPr>
        <w:t xml:space="preserve">אהיה </w:t>
      </w:r>
      <w:bookmarkStart w:id="30002" w:name="_ETM_Q92_697630"/>
      <w:bookmarkEnd w:id="30002"/>
      <w:r>
        <w:rPr>
          <w:rtl/>
        </w:rPr>
        <w:t xml:space="preserve">הראשון </w:t>
      </w:r>
      <w:bookmarkStart w:id="30003" w:name="_ETM_Q92_698080"/>
      <w:bookmarkEnd w:id="30003"/>
      <w:r>
        <w:rPr>
          <w:rFonts w:hint="cs"/>
          <w:rtl/>
        </w:rPr>
        <w:t>שאכיר</w:t>
      </w:r>
      <w:r>
        <w:rPr>
          <w:rtl/>
        </w:rPr>
        <w:t xml:space="preserve"> </w:t>
      </w:r>
      <w:bookmarkStart w:id="30004" w:name="_ETM_Q92_698590"/>
      <w:bookmarkEnd w:id="30004"/>
      <w:r>
        <w:rPr>
          <w:rtl/>
        </w:rPr>
        <w:t>בו</w:t>
      </w:r>
      <w:r>
        <w:rPr>
          <w:rFonts w:hint="cs"/>
          <w:rtl/>
        </w:rPr>
        <w:t>".</w:t>
      </w:r>
      <w:r>
        <w:rPr>
          <w:rtl/>
        </w:rPr>
        <w:t xml:space="preserve"> </w:t>
      </w:r>
      <w:bookmarkStart w:id="30005" w:name="_ETM_Q92_699430"/>
      <w:bookmarkEnd w:id="30005"/>
    </w:p>
    <w:p w:rsidR="00BD7FB7" w:rsidRDefault="00BD7FB7" w:rsidP="009A3130">
      <w:pPr>
        <w:rPr>
          <w:rtl/>
        </w:rPr>
      </w:pPr>
    </w:p>
    <w:p w:rsidR="00BD7FB7" w:rsidRDefault="00BD7FB7" w:rsidP="009A3130">
      <w:pPr>
        <w:rPr>
          <w:rtl/>
        </w:rPr>
      </w:pPr>
      <w:r>
        <w:rPr>
          <w:rtl/>
        </w:rPr>
        <w:t xml:space="preserve">לנשיא </w:t>
      </w:r>
      <w:bookmarkStart w:id="30006" w:name="_ETM_Q92_700000"/>
      <w:bookmarkEnd w:id="30006"/>
      <w:r>
        <w:rPr>
          <w:rtl/>
        </w:rPr>
        <w:t>דאז</w:t>
      </w:r>
      <w:r>
        <w:rPr>
          <w:rFonts w:hint="cs"/>
          <w:rtl/>
        </w:rPr>
        <w:t>,</w:t>
      </w:r>
      <w:r>
        <w:rPr>
          <w:rtl/>
        </w:rPr>
        <w:t xml:space="preserve"> </w:t>
      </w:r>
      <w:bookmarkStart w:id="30007" w:name="_ETM_Q92_700450"/>
      <w:bookmarkEnd w:id="30007"/>
      <w:r>
        <w:rPr>
          <w:rtl/>
        </w:rPr>
        <w:t xml:space="preserve">משה </w:t>
      </w:r>
      <w:bookmarkStart w:id="30008" w:name="_ETM_Q92_700750"/>
      <w:bookmarkEnd w:id="30008"/>
      <w:r>
        <w:rPr>
          <w:rtl/>
        </w:rPr>
        <w:t>קצב</w:t>
      </w:r>
      <w:r>
        <w:rPr>
          <w:rFonts w:hint="cs"/>
          <w:rtl/>
        </w:rPr>
        <w:t>,</w:t>
      </w:r>
      <w:r>
        <w:rPr>
          <w:rtl/>
        </w:rPr>
        <w:t xml:space="preserve"> </w:t>
      </w:r>
      <w:bookmarkStart w:id="30009" w:name="_ETM_Q92_701110"/>
      <w:bookmarkEnd w:id="30009"/>
      <w:r>
        <w:rPr>
          <w:rtl/>
        </w:rPr>
        <w:t xml:space="preserve">יש </w:t>
      </w:r>
      <w:bookmarkStart w:id="30010" w:name="_ETM_Q92_701260"/>
      <w:bookmarkEnd w:id="30010"/>
      <w:r>
        <w:rPr>
          <w:rtl/>
        </w:rPr>
        <w:t>א</w:t>
      </w:r>
      <w:r>
        <w:rPr>
          <w:rFonts w:hint="cs"/>
          <w:rtl/>
        </w:rPr>
        <w:t>ו</w:t>
      </w:r>
      <w:r>
        <w:rPr>
          <w:rtl/>
        </w:rPr>
        <w:t xml:space="preserve">מנם </w:t>
      </w:r>
      <w:bookmarkStart w:id="30011" w:name="_ETM_Q92_701559"/>
      <w:bookmarkEnd w:id="30011"/>
      <w:r>
        <w:rPr>
          <w:rtl/>
        </w:rPr>
        <w:t xml:space="preserve">קופה </w:t>
      </w:r>
      <w:bookmarkStart w:id="30012" w:name="_ETM_Q92_701890"/>
      <w:bookmarkEnd w:id="30012"/>
      <w:r>
        <w:rPr>
          <w:rtl/>
        </w:rPr>
        <w:t xml:space="preserve">של </w:t>
      </w:r>
      <w:bookmarkStart w:id="30013" w:name="_ETM_Q92_702070"/>
      <w:bookmarkEnd w:id="30013"/>
      <w:r>
        <w:rPr>
          <w:rtl/>
        </w:rPr>
        <w:t xml:space="preserve">שרצים </w:t>
      </w:r>
      <w:bookmarkStart w:id="30014" w:name="_ETM_Q92_702490"/>
      <w:bookmarkEnd w:id="30014"/>
      <w:r>
        <w:rPr>
          <w:rtl/>
        </w:rPr>
        <w:t>מאחוריו</w:t>
      </w:r>
      <w:r>
        <w:rPr>
          <w:rFonts w:hint="cs"/>
          <w:rtl/>
        </w:rPr>
        <w:t>,</w:t>
      </w:r>
      <w:r>
        <w:rPr>
          <w:rtl/>
        </w:rPr>
        <w:t xml:space="preserve"> </w:t>
      </w:r>
      <w:bookmarkStart w:id="30015" w:name="_ETM_Q92_703510"/>
      <w:bookmarkEnd w:id="30015"/>
      <w:r>
        <w:rPr>
          <w:rtl/>
        </w:rPr>
        <w:t xml:space="preserve">אך </w:t>
      </w:r>
      <w:bookmarkStart w:id="30016" w:name="_ETM_Q92_703690"/>
      <w:bookmarkEnd w:id="30016"/>
      <w:r>
        <w:rPr>
          <w:rtl/>
        </w:rPr>
        <w:t xml:space="preserve">פה </w:t>
      </w:r>
      <w:bookmarkStart w:id="30017" w:name="_ETM_Q92_703870"/>
      <w:bookmarkEnd w:id="30017"/>
      <w:r>
        <w:rPr>
          <w:rtl/>
        </w:rPr>
        <w:t xml:space="preserve">ושם </w:t>
      </w:r>
      <w:bookmarkStart w:id="30018" w:name="_ETM_Q92_704290"/>
      <w:bookmarkEnd w:id="30018"/>
      <w:r>
        <w:rPr>
          <w:rtl/>
        </w:rPr>
        <w:t xml:space="preserve">היו </w:t>
      </w:r>
      <w:bookmarkStart w:id="30019" w:name="_ETM_Q92_704470"/>
      <w:bookmarkEnd w:id="30019"/>
      <w:r>
        <w:rPr>
          <w:rtl/>
        </w:rPr>
        <w:t>ל</w:t>
      </w:r>
      <w:r>
        <w:rPr>
          <w:rFonts w:hint="cs"/>
          <w:rtl/>
        </w:rPr>
        <w:t>ו</w:t>
      </w:r>
      <w:r>
        <w:rPr>
          <w:rtl/>
        </w:rPr>
        <w:t xml:space="preserve"> </w:t>
      </w:r>
      <w:bookmarkStart w:id="30020" w:name="_ETM_Q92_704740"/>
      <w:bookmarkEnd w:id="30020"/>
      <w:r>
        <w:rPr>
          <w:rFonts w:hint="cs"/>
          <w:rtl/>
        </w:rPr>
        <w:t xml:space="preserve">לא </w:t>
      </w:r>
      <w:r>
        <w:rPr>
          <w:rtl/>
        </w:rPr>
        <w:t xml:space="preserve">מעט </w:t>
      </w:r>
      <w:bookmarkStart w:id="30021" w:name="_ETM_Q92_705070"/>
      <w:bookmarkEnd w:id="30021"/>
      <w:r>
        <w:rPr>
          <w:rtl/>
        </w:rPr>
        <w:t xml:space="preserve">התבטאויות </w:t>
      </w:r>
      <w:bookmarkStart w:id="30022" w:name="_ETM_Q92_705760"/>
      <w:bookmarkEnd w:id="30022"/>
      <w:r>
        <w:rPr>
          <w:rtl/>
        </w:rPr>
        <w:t>חיוביות</w:t>
      </w:r>
      <w:r>
        <w:rPr>
          <w:rFonts w:hint="cs"/>
          <w:rtl/>
        </w:rPr>
        <w:t>,</w:t>
      </w:r>
      <w:r>
        <w:rPr>
          <w:rtl/>
        </w:rPr>
        <w:t xml:space="preserve"> </w:t>
      </w:r>
      <w:bookmarkStart w:id="30023" w:name="_ETM_Q92_706240"/>
      <w:bookmarkEnd w:id="30023"/>
      <w:r>
        <w:rPr>
          <w:rtl/>
        </w:rPr>
        <w:t xml:space="preserve">וזו </w:t>
      </w:r>
      <w:bookmarkStart w:id="30024" w:name="_ETM_Q92_706510"/>
      <w:bookmarkEnd w:id="30024"/>
      <w:r>
        <w:rPr>
          <w:rFonts w:hint="cs"/>
          <w:rtl/>
        </w:rPr>
        <w:t>אחת</w:t>
      </w:r>
      <w:r>
        <w:rPr>
          <w:rtl/>
        </w:rPr>
        <w:t xml:space="preserve"> </w:t>
      </w:r>
      <w:bookmarkStart w:id="30025" w:name="_ETM_Q92_706809"/>
      <w:bookmarkEnd w:id="30025"/>
      <w:r>
        <w:rPr>
          <w:rtl/>
        </w:rPr>
        <w:t>מה</w:t>
      </w:r>
      <w:r>
        <w:rPr>
          <w:rFonts w:hint="cs"/>
          <w:rtl/>
        </w:rPr>
        <w:t>ן.</w:t>
      </w:r>
      <w:r>
        <w:rPr>
          <w:rtl/>
        </w:rPr>
        <w:t xml:space="preserve"> </w:t>
      </w:r>
      <w:bookmarkStart w:id="30026" w:name="_ETM_Q92_707900"/>
      <w:bookmarkEnd w:id="30026"/>
      <w:r>
        <w:rPr>
          <w:rtl/>
        </w:rPr>
        <w:t xml:space="preserve">אמירה </w:t>
      </w:r>
      <w:bookmarkStart w:id="30027" w:name="_ETM_Q92_708260"/>
      <w:bookmarkEnd w:id="30027"/>
      <w:r>
        <w:rPr>
          <w:rtl/>
        </w:rPr>
        <w:t xml:space="preserve">זו </w:t>
      </w:r>
      <w:bookmarkStart w:id="30028" w:name="_ETM_Q92_708440"/>
      <w:bookmarkEnd w:id="30028"/>
      <w:r>
        <w:rPr>
          <w:rtl/>
        </w:rPr>
        <w:t xml:space="preserve">של </w:t>
      </w:r>
      <w:bookmarkStart w:id="30029" w:name="_ETM_Q92_708620"/>
      <w:bookmarkEnd w:id="30029"/>
      <w:r>
        <w:rPr>
          <w:rtl/>
        </w:rPr>
        <w:t xml:space="preserve">קצב </w:t>
      </w:r>
      <w:bookmarkStart w:id="30030" w:name="_ETM_Q92_709069"/>
      <w:bookmarkEnd w:id="30030"/>
      <w:r>
        <w:rPr>
          <w:rtl/>
        </w:rPr>
        <w:t xml:space="preserve">גרמה </w:t>
      </w:r>
      <w:bookmarkStart w:id="30031" w:name="_ETM_Q92_709370"/>
      <w:bookmarkEnd w:id="30031"/>
      <w:r>
        <w:rPr>
          <w:rtl/>
        </w:rPr>
        <w:t>ליפ</w:t>
      </w:r>
      <w:r>
        <w:rPr>
          <w:rFonts w:hint="cs"/>
          <w:rtl/>
        </w:rPr>
        <w:t>ה</w:t>
      </w:r>
      <w:r>
        <w:rPr>
          <w:rtl/>
        </w:rPr>
        <w:t xml:space="preserve"> </w:t>
      </w:r>
      <w:bookmarkStart w:id="30032" w:name="_ETM_Q92_709790"/>
      <w:bookmarkEnd w:id="30032"/>
      <w:r>
        <w:rPr>
          <w:rtl/>
        </w:rPr>
        <w:t xml:space="preserve">להיעלב </w:t>
      </w:r>
      <w:bookmarkStart w:id="30033" w:name="_ETM_Q92_710269"/>
      <w:bookmarkEnd w:id="30033"/>
      <w:r>
        <w:rPr>
          <w:rtl/>
        </w:rPr>
        <w:t xml:space="preserve">עד </w:t>
      </w:r>
      <w:bookmarkStart w:id="30034" w:name="_ETM_Q92_710420"/>
      <w:bookmarkEnd w:id="30034"/>
      <w:r>
        <w:rPr>
          <w:rtl/>
        </w:rPr>
        <w:t xml:space="preserve">עמקי </w:t>
      </w:r>
      <w:bookmarkStart w:id="30035" w:name="_ETM_Q92_710690"/>
      <w:bookmarkEnd w:id="30035"/>
      <w:r>
        <w:rPr>
          <w:rtl/>
        </w:rPr>
        <w:t>נשמתו</w:t>
      </w:r>
      <w:r>
        <w:rPr>
          <w:rFonts w:hint="cs"/>
          <w:rtl/>
        </w:rPr>
        <w:t>.</w:t>
      </w:r>
      <w:r>
        <w:rPr>
          <w:rtl/>
        </w:rPr>
        <w:t xml:space="preserve"> </w:t>
      </w:r>
      <w:bookmarkStart w:id="30036" w:name="_ETM_Q92_712069"/>
      <w:bookmarkEnd w:id="30036"/>
      <w:r>
        <w:rPr>
          <w:rtl/>
        </w:rPr>
        <w:t xml:space="preserve">הוא </w:t>
      </w:r>
      <w:bookmarkStart w:id="30037" w:name="_ETM_Q92_712189"/>
      <w:bookmarkEnd w:id="30037"/>
      <w:r>
        <w:rPr>
          <w:rtl/>
        </w:rPr>
        <w:t xml:space="preserve">רוצה </w:t>
      </w:r>
      <w:bookmarkStart w:id="30038" w:name="_ETM_Q92_712519"/>
      <w:bookmarkEnd w:id="30038"/>
      <w:r>
        <w:rPr>
          <w:rtl/>
        </w:rPr>
        <w:t>כבוד</w:t>
      </w:r>
      <w:r>
        <w:rPr>
          <w:rFonts w:hint="cs"/>
          <w:rtl/>
        </w:rPr>
        <w:t>,</w:t>
      </w:r>
      <w:r>
        <w:rPr>
          <w:rtl/>
        </w:rPr>
        <w:t xml:space="preserve"> </w:t>
      </w:r>
      <w:bookmarkStart w:id="30039" w:name="_ETM_Q92_713550"/>
      <w:bookmarkEnd w:id="30039"/>
      <w:r>
        <w:rPr>
          <w:rtl/>
        </w:rPr>
        <w:t>והרבה</w:t>
      </w:r>
      <w:r>
        <w:rPr>
          <w:rFonts w:hint="cs"/>
          <w:rtl/>
        </w:rPr>
        <w:t>.</w:t>
      </w:r>
      <w:r>
        <w:rPr>
          <w:rtl/>
        </w:rPr>
        <w:t xml:space="preserve"> </w:t>
      </w:r>
      <w:bookmarkStart w:id="30040" w:name="_ETM_Q92_714989"/>
      <w:bookmarkEnd w:id="30040"/>
      <w:r>
        <w:rPr>
          <w:rtl/>
        </w:rPr>
        <w:t xml:space="preserve">מבחינתו </w:t>
      </w:r>
      <w:bookmarkStart w:id="30041" w:name="_ETM_Q92_716489"/>
      <w:bookmarkEnd w:id="30041"/>
      <w:r>
        <w:rPr>
          <w:rtl/>
        </w:rPr>
        <w:t xml:space="preserve">לא </w:t>
      </w:r>
      <w:bookmarkStart w:id="30042" w:name="_ETM_Q92_716670"/>
      <w:bookmarkEnd w:id="30042"/>
      <w:r>
        <w:rPr>
          <w:rtl/>
        </w:rPr>
        <w:t xml:space="preserve">ייתכן </w:t>
      </w:r>
      <w:bookmarkStart w:id="30043" w:name="_ETM_Q92_717659"/>
      <w:bookmarkEnd w:id="30043"/>
      <w:r>
        <w:rPr>
          <w:rtl/>
        </w:rPr>
        <w:t xml:space="preserve">כי </w:t>
      </w:r>
      <w:bookmarkStart w:id="30044" w:name="_ETM_Q92_717840"/>
      <w:bookmarkEnd w:id="30044"/>
      <w:r>
        <w:rPr>
          <w:rtl/>
        </w:rPr>
        <w:t xml:space="preserve">במדינת </w:t>
      </w:r>
      <w:bookmarkStart w:id="30045" w:name="_ETM_Q92_718409"/>
      <w:bookmarkEnd w:id="30045"/>
      <w:r>
        <w:rPr>
          <w:rtl/>
        </w:rPr>
        <w:t xml:space="preserve">העם </w:t>
      </w:r>
      <w:bookmarkStart w:id="30046" w:name="_ETM_Q92_718650"/>
      <w:bookmarkEnd w:id="30046"/>
      <w:r>
        <w:rPr>
          <w:rtl/>
        </w:rPr>
        <w:t xml:space="preserve">היהודי </w:t>
      </w:r>
      <w:bookmarkStart w:id="30047" w:name="_ETM_Q92_719700"/>
      <w:bookmarkEnd w:id="30047"/>
      <w:r>
        <w:rPr>
          <w:rtl/>
        </w:rPr>
        <w:t xml:space="preserve">לא </w:t>
      </w:r>
      <w:bookmarkStart w:id="30048" w:name="_ETM_Q92_719879"/>
      <w:bookmarkEnd w:id="30048"/>
      <w:r>
        <w:rPr>
          <w:rtl/>
        </w:rPr>
        <w:t xml:space="preserve">יאמצו </w:t>
      </w:r>
      <w:bookmarkStart w:id="30049" w:name="_ETM_Q92_720389"/>
      <w:bookmarkEnd w:id="30049"/>
      <w:r>
        <w:rPr>
          <w:rtl/>
        </w:rPr>
        <w:t xml:space="preserve">את </w:t>
      </w:r>
      <w:bookmarkStart w:id="30050" w:name="_ETM_Q92_720450"/>
      <w:bookmarkEnd w:id="30050"/>
      <w:r>
        <w:rPr>
          <w:rtl/>
        </w:rPr>
        <w:t xml:space="preserve">הגישה </w:t>
      </w:r>
      <w:bookmarkStart w:id="30051" w:name="_ETM_Q92_720929"/>
      <w:bookmarkEnd w:id="30051"/>
      <w:r>
        <w:rPr>
          <w:rFonts w:hint="cs"/>
          <w:rtl/>
        </w:rPr>
        <w:t>ה</w:t>
      </w:r>
      <w:r>
        <w:rPr>
          <w:rtl/>
        </w:rPr>
        <w:t>חו</w:t>
      </w:r>
      <w:bookmarkStart w:id="30052" w:name="_ETM_Q92_721260"/>
      <w:bookmarkEnd w:id="30052"/>
      <w:r>
        <w:rPr>
          <w:rFonts w:hint="cs"/>
          <w:rtl/>
        </w:rPr>
        <w:t>צ</w:t>
      </w:r>
      <w:r>
        <w:rPr>
          <w:rtl/>
        </w:rPr>
        <w:t xml:space="preserve">ניקית </w:t>
      </w:r>
      <w:bookmarkStart w:id="30053" w:name="_ETM_Q92_722069"/>
      <w:bookmarkEnd w:id="30053"/>
      <w:r>
        <w:rPr>
          <w:rtl/>
        </w:rPr>
        <w:t xml:space="preserve">ויקראו </w:t>
      </w:r>
      <w:bookmarkStart w:id="30054" w:name="_ETM_Q92_722670"/>
      <w:bookmarkEnd w:id="30054"/>
      <w:r>
        <w:rPr>
          <w:rtl/>
        </w:rPr>
        <w:t>ל</w:t>
      </w:r>
      <w:r>
        <w:rPr>
          <w:rFonts w:hint="cs"/>
          <w:rtl/>
        </w:rPr>
        <w:t>ו</w:t>
      </w:r>
      <w:r>
        <w:rPr>
          <w:rtl/>
        </w:rPr>
        <w:t xml:space="preserve"> </w:t>
      </w:r>
      <w:bookmarkStart w:id="30055" w:name="_ETM_Q92_722819"/>
      <w:bookmarkEnd w:id="30055"/>
      <w:r>
        <w:rPr>
          <w:rtl/>
        </w:rPr>
        <w:t>רב</w:t>
      </w:r>
      <w:r>
        <w:rPr>
          <w:rFonts w:hint="cs"/>
          <w:rtl/>
        </w:rPr>
        <w:t>.</w:t>
      </w:r>
      <w:r>
        <w:rPr>
          <w:rtl/>
        </w:rPr>
        <w:t xml:space="preserve"> </w:t>
      </w:r>
      <w:bookmarkStart w:id="30056" w:name="_ETM_Q92_723859"/>
      <w:bookmarkEnd w:id="30056"/>
      <w:r>
        <w:rPr>
          <w:rtl/>
        </w:rPr>
        <w:t xml:space="preserve">יפה </w:t>
      </w:r>
      <w:bookmarkStart w:id="30057" w:name="_ETM_Q92_724849"/>
      <w:bookmarkEnd w:id="30057"/>
      <w:r>
        <w:rPr>
          <w:rtl/>
        </w:rPr>
        <w:t xml:space="preserve">ממשיך </w:t>
      </w:r>
      <w:bookmarkStart w:id="30058" w:name="_ETM_Q92_725419"/>
      <w:bookmarkEnd w:id="30058"/>
      <w:r>
        <w:rPr>
          <w:rtl/>
        </w:rPr>
        <w:t xml:space="preserve">לרדוף </w:t>
      </w:r>
      <w:bookmarkStart w:id="30059" w:name="_ETM_Q92_725989"/>
      <w:bookmarkEnd w:id="30059"/>
      <w:r>
        <w:rPr>
          <w:rtl/>
        </w:rPr>
        <w:t xml:space="preserve">אחרי </w:t>
      </w:r>
      <w:bookmarkStart w:id="30060" w:name="_ETM_Q92_726319"/>
      <w:bookmarkEnd w:id="30060"/>
      <w:r>
        <w:rPr>
          <w:rtl/>
        </w:rPr>
        <w:t>הכבוד</w:t>
      </w:r>
      <w:r>
        <w:rPr>
          <w:rFonts w:hint="cs"/>
          <w:rtl/>
        </w:rPr>
        <w:t>,</w:t>
      </w:r>
      <w:r>
        <w:rPr>
          <w:rtl/>
        </w:rPr>
        <w:t xml:space="preserve"> </w:t>
      </w:r>
      <w:bookmarkStart w:id="30061" w:name="_ETM_Q92_726979"/>
      <w:bookmarkEnd w:id="30061"/>
      <w:r>
        <w:rPr>
          <w:rtl/>
        </w:rPr>
        <w:t xml:space="preserve">ובעזרת </w:t>
      </w:r>
      <w:bookmarkStart w:id="30062" w:name="_ETM_Q92_727549"/>
      <w:bookmarkEnd w:id="30062"/>
      <w:r>
        <w:rPr>
          <w:rtl/>
        </w:rPr>
        <w:t>השם</w:t>
      </w:r>
      <w:r>
        <w:rPr>
          <w:rFonts w:hint="cs"/>
          <w:rtl/>
        </w:rPr>
        <w:t>,</w:t>
      </w:r>
      <w:r>
        <w:rPr>
          <w:rtl/>
        </w:rPr>
        <w:t xml:space="preserve"> </w:t>
      </w:r>
      <w:bookmarkStart w:id="30063" w:name="_ETM_Q92_727879"/>
      <w:bookmarkEnd w:id="30063"/>
      <w:r>
        <w:rPr>
          <w:rtl/>
        </w:rPr>
        <w:t xml:space="preserve">כמאמר </w:t>
      </w:r>
      <w:bookmarkStart w:id="30064" w:name="_ETM_Q92_728479"/>
      <w:bookmarkEnd w:id="30064"/>
      <w:r>
        <w:rPr>
          <w:rtl/>
        </w:rPr>
        <w:t>חז"ל</w:t>
      </w:r>
      <w:r>
        <w:rPr>
          <w:rFonts w:hint="cs"/>
          <w:rtl/>
        </w:rPr>
        <w:t xml:space="preserve">, </w:t>
      </w:r>
      <w:bookmarkStart w:id="30065" w:name="_ETM_Q92_729579"/>
      <w:bookmarkStart w:id="30066" w:name="_ETM_Q92_729909"/>
      <w:bookmarkEnd w:id="30065"/>
      <w:bookmarkEnd w:id="30066"/>
      <w:r>
        <w:rPr>
          <w:rtl/>
        </w:rPr>
        <w:t xml:space="preserve">כל </w:t>
      </w:r>
      <w:bookmarkStart w:id="30067" w:name="_ETM_Q92_730179"/>
      <w:bookmarkEnd w:id="30067"/>
      <w:r>
        <w:rPr>
          <w:rtl/>
        </w:rPr>
        <w:t xml:space="preserve">הרודף </w:t>
      </w:r>
      <w:bookmarkStart w:id="30068" w:name="_ETM_Q92_730599"/>
      <w:bookmarkEnd w:id="30068"/>
      <w:r>
        <w:rPr>
          <w:rtl/>
        </w:rPr>
        <w:t xml:space="preserve">אחר </w:t>
      </w:r>
      <w:bookmarkStart w:id="30069" w:name="_ETM_Q92_730900"/>
      <w:bookmarkEnd w:id="30069"/>
      <w:r>
        <w:rPr>
          <w:rtl/>
        </w:rPr>
        <w:t>הכבוד</w:t>
      </w:r>
      <w:bookmarkStart w:id="30070" w:name="_ETM_Q92_731920"/>
      <w:bookmarkEnd w:id="30070"/>
      <w:r>
        <w:rPr>
          <w:rFonts w:hint="cs"/>
          <w:rtl/>
        </w:rPr>
        <w:t xml:space="preserve">, </w:t>
      </w:r>
      <w:r>
        <w:rPr>
          <w:rtl/>
        </w:rPr>
        <w:t xml:space="preserve">הכבוד </w:t>
      </w:r>
      <w:bookmarkStart w:id="30071" w:name="_ETM_Q92_732790"/>
      <w:bookmarkEnd w:id="30071"/>
      <w:r>
        <w:rPr>
          <w:rtl/>
        </w:rPr>
        <w:t xml:space="preserve">בורח </w:t>
      </w:r>
      <w:bookmarkStart w:id="30072" w:name="_ETM_Q92_733150"/>
      <w:bookmarkEnd w:id="30072"/>
      <w:r>
        <w:rPr>
          <w:rtl/>
        </w:rPr>
        <w:t>ממנו</w:t>
      </w:r>
      <w:r>
        <w:rPr>
          <w:rFonts w:hint="cs"/>
          <w:rtl/>
        </w:rPr>
        <w:t>.</w:t>
      </w:r>
      <w:r>
        <w:rPr>
          <w:rtl/>
        </w:rPr>
        <w:t xml:space="preserve"> </w:t>
      </w:r>
      <w:bookmarkStart w:id="30073" w:name="_ETM_Q92_734270"/>
      <w:bookmarkEnd w:id="30073"/>
      <w:r>
        <w:rPr>
          <w:rtl/>
        </w:rPr>
        <w:t xml:space="preserve">כאשר </w:t>
      </w:r>
      <w:bookmarkStart w:id="30074" w:name="_ETM_Q92_734720"/>
      <w:bookmarkEnd w:id="30074"/>
      <w:r>
        <w:rPr>
          <w:rtl/>
        </w:rPr>
        <w:t>העיתונות</w:t>
      </w:r>
      <w:r>
        <w:rPr>
          <w:rFonts w:hint="cs"/>
          <w:rtl/>
        </w:rPr>
        <w:t>,</w:t>
      </w:r>
      <w:r>
        <w:rPr>
          <w:rtl/>
        </w:rPr>
        <w:t xml:space="preserve"> </w:t>
      </w:r>
      <w:bookmarkStart w:id="30075" w:name="_ETM_Q92_735260"/>
      <w:bookmarkEnd w:id="30075"/>
      <w:r>
        <w:rPr>
          <w:rtl/>
        </w:rPr>
        <w:t>למשל</w:t>
      </w:r>
      <w:r>
        <w:rPr>
          <w:rFonts w:hint="cs"/>
          <w:rtl/>
        </w:rPr>
        <w:t>,</w:t>
      </w:r>
      <w:r>
        <w:rPr>
          <w:rtl/>
        </w:rPr>
        <w:t xml:space="preserve"> </w:t>
      </w:r>
      <w:bookmarkStart w:id="30076" w:name="_ETM_Q92_735680"/>
      <w:bookmarkEnd w:id="30076"/>
      <w:r>
        <w:rPr>
          <w:rFonts w:hint="cs"/>
          <w:rtl/>
        </w:rPr>
        <w:t>מכ</w:t>
      </w:r>
      <w:r>
        <w:rPr>
          <w:rtl/>
        </w:rPr>
        <w:t xml:space="preserve">נה </w:t>
      </w:r>
      <w:bookmarkStart w:id="30077" w:name="_ETM_Q92_736070"/>
      <w:bookmarkEnd w:id="30077"/>
      <w:r>
        <w:rPr>
          <w:rtl/>
        </w:rPr>
        <w:t xml:space="preserve">רפורמי </w:t>
      </w:r>
      <w:bookmarkStart w:id="30078" w:name="_ETM_Q92_736580"/>
      <w:bookmarkEnd w:id="30078"/>
      <w:r>
        <w:rPr>
          <w:rtl/>
        </w:rPr>
        <w:t xml:space="preserve">בתואר </w:t>
      </w:r>
      <w:bookmarkStart w:id="30079" w:name="_ETM_Q92_737660"/>
      <w:bookmarkEnd w:id="30079"/>
      <w:r>
        <w:rPr>
          <w:rFonts w:hint="cs"/>
          <w:rtl/>
        </w:rPr>
        <w:t xml:space="preserve">"רב", </w:t>
      </w:r>
      <w:bookmarkStart w:id="30080" w:name="_ETM_Q92_737870"/>
      <w:bookmarkEnd w:id="30080"/>
      <w:r>
        <w:rPr>
          <w:rFonts w:hint="cs"/>
          <w:rtl/>
        </w:rPr>
        <w:t xml:space="preserve">זו </w:t>
      </w:r>
      <w:r>
        <w:rPr>
          <w:rtl/>
        </w:rPr>
        <w:t xml:space="preserve">פגיעה </w:t>
      </w:r>
      <w:bookmarkStart w:id="30081" w:name="_ETM_Q92_738230"/>
      <w:bookmarkEnd w:id="30081"/>
      <w:r>
        <w:rPr>
          <w:rtl/>
        </w:rPr>
        <w:t xml:space="preserve">באתיקה </w:t>
      </w:r>
      <w:bookmarkStart w:id="30082" w:name="_ETM_Q92_739190"/>
      <w:bookmarkStart w:id="30083" w:name="_ETM_Q92_739640"/>
      <w:bookmarkStart w:id="30084" w:name="_ETM_Q92_739880"/>
      <w:bookmarkEnd w:id="30082"/>
      <w:bookmarkEnd w:id="30083"/>
      <w:bookmarkEnd w:id="30084"/>
      <w:r>
        <w:rPr>
          <w:rFonts w:hint="cs"/>
          <w:rtl/>
        </w:rPr>
        <w:t>והטעיית</w:t>
      </w:r>
      <w:r>
        <w:rPr>
          <w:rtl/>
        </w:rPr>
        <w:t xml:space="preserve"> </w:t>
      </w:r>
      <w:bookmarkStart w:id="30085" w:name="_ETM_Q92_739970"/>
      <w:bookmarkEnd w:id="30085"/>
      <w:r>
        <w:rPr>
          <w:rtl/>
        </w:rPr>
        <w:t>הציבור</w:t>
      </w:r>
      <w:r>
        <w:rPr>
          <w:rFonts w:hint="cs"/>
          <w:rtl/>
        </w:rPr>
        <w:t>.</w:t>
      </w:r>
      <w:r>
        <w:rPr>
          <w:rtl/>
        </w:rPr>
        <w:t xml:space="preserve"> </w:t>
      </w:r>
      <w:bookmarkStart w:id="30086" w:name="_ETM_Q92_741050"/>
      <w:bookmarkStart w:id="30087" w:name="_ETM_Q92_736664"/>
      <w:bookmarkStart w:id="30088" w:name="_ETM_Q92_736785"/>
      <w:bookmarkStart w:id="30089" w:name="TOR_Q93"/>
      <w:bookmarkEnd w:id="30086"/>
      <w:bookmarkEnd w:id="30087"/>
      <w:bookmarkEnd w:id="30088"/>
      <w:bookmarkEnd w:id="30089"/>
      <w:r>
        <w:rPr>
          <w:rFonts w:hint="cs"/>
          <w:rtl/>
        </w:rPr>
        <w:t xml:space="preserve">אם מישהו יבוא מחר ויחליט ששבת תחול ביום ראשון, שחזיר </w:t>
      </w:r>
      <w:bookmarkStart w:id="30090" w:name="_ETM_Q93_146172"/>
      <w:bookmarkEnd w:id="30090"/>
      <w:r>
        <w:rPr>
          <w:rFonts w:hint="cs"/>
          <w:rtl/>
        </w:rPr>
        <w:t xml:space="preserve">זה כשר ושיום זה בעצם לילה, ההגינות העיתונאית, </w:t>
      </w:r>
      <w:bookmarkStart w:id="30091" w:name="_ETM_Q93_146624"/>
      <w:bookmarkEnd w:id="30091"/>
      <w:r>
        <w:rPr>
          <w:rFonts w:hint="cs"/>
          <w:rtl/>
        </w:rPr>
        <w:t xml:space="preserve">שעניינה רדיפה אחר האמת, מחייבת את העיתונאי להעיף אותו מכל </w:t>
      </w:r>
      <w:bookmarkStart w:id="30092" w:name="_ETM_Q93_156284"/>
      <w:bookmarkEnd w:id="30092"/>
      <w:r>
        <w:rPr>
          <w:rFonts w:hint="cs"/>
          <w:rtl/>
        </w:rPr>
        <w:t xml:space="preserve">המדרגות. העובדה שמיליון וחצי רפורמים ייעלבו מכך שלאריק יופה לא </w:t>
      </w:r>
      <w:bookmarkStart w:id="30093" w:name="_ETM_Q93_154149"/>
      <w:bookmarkEnd w:id="30093"/>
      <w:r>
        <w:rPr>
          <w:rFonts w:hint="cs"/>
          <w:rtl/>
        </w:rPr>
        <w:t xml:space="preserve">יקראו "רב", לא מזיזה כהוא זה. גם למיליוני מנעולים </w:t>
      </w:r>
      <w:bookmarkStart w:id="30094" w:name="_ETM_Q93_166876"/>
      <w:bookmarkEnd w:id="30094"/>
      <w:r>
        <w:rPr>
          <w:rFonts w:hint="cs"/>
          <w:rtl/>
        </w:rPr>
        <w:t xml:space="preserve">בישראל קוראים "רב בריח", ובכל זאת מכנים אותם "מנעולים" </w:t>
      </w:r>
      <w:bookmarkStart w:id="30095" w:name="_ETM_Q93_164746"/>
      <w:bookmarkEnd w:id="30095"/>
      <w:r>
        <w:rPr>
          <w:rFonts w:hint="cs"/>
          <w:rtl/>
        </w:rPr>
        <w:t xml:space="preserve">ולא "רבנים". </w:t>
      </w:r>
    </w:p>
    <w:p w:rsidR="00BD7FB7" w:rsidRDefault="00BD7FB7" w:rsidP="009635F5">
      <w:pPr>
        <w:rPr>
          <w:rtl/>
        </w:rPr>
      </w:pPr>
    </w:p>
    <w:p w:rsidR="00BD7FB7" w:rsidRDefault="00BD7FB7" w:rsidP="00FC059E">
      <w:pPr>
        <w:rPr>
          <w:rtl/>
        </w:rPr>
      </w:pPr>
      <w:bookmarkStart w:id="30096" w:name="_ETM_Q93_173076"/>
      <w:bookmarkStart w:id="30097" w:name="_ETM_Q93_173090"/>
      <w:bookmarkEnd w:id="30096"/>
      <w:bookmarkEnd w:id="30097"/>
      <w:r>
        <w:rPr>
          <w:rFonts w:hint="cs"/>
          <w:rtl/>
        </w:rPr>
        <w:t xml:space="preserve">את הסכר שנפתח בפתיחות לכל שטות </w:t>
      </w:r>
      <w:bookmarkStart w:id="30098" w:name="_ETM_Q93_177934"/>
      <w:bookmarkEnd w:id="30098"/>
      <w:r>
        <w:rPr>
          <w:rFonts w:hint="cs"/>
          <w:rtl/>
        </w:rPr>
        <w:t xml:space="preserve">המועלית אצל קבוצה ביהודי ארצות הגולה הדוויה והדועכת </w:t>
      </w:r>
      <w:bookmarkStart w:id="30099" w:name="_ETM_Q93_182276"/>
      <w:bookmarkEnd w:id="30099"/>
      <w:r>
        <w:rPr>
          <w:rFonts w:hint="cs"/>
          <w:rtl/>
        </w:rPr>
        <w:t xml:space="preserve">צריכים לסתום בישראל. תרבות הקבוצה הזו, בלי קרקע יציבה </w:t>
      </w:r>
      <w:bookmarkStart w:id="30100" w:name="_ETM_Q93_185547"/>
      <w:bookmarkEnd w:id="30100"/>
      <w:r>
        <w:rPr>
          <w:rFonts w:hint="cs"/>
          <w:rtl/>
        </w:rPr>
        <w:t xml:space="preserve">להיאחז בה, סובלת מדקדנציה תרבותית, והולכת בצעדי ענק </w:t>
      </w:r>
      <w:r w:rsidR="00FC059E">
        <w:rPr>
          <w:rFonts w:hint="cs"/>
          <w:rtl/>
        </w:rPr>
        <w:t>א</w:t>
      </w:r>
      <w:r>
        <w:rPr>
          <w:rFonts w:hint="cs"/>
          <w:rtl/>
        </w:rPr>
        <w:t xml:space="preserve">ל היטמעות </w:t>
      </w:r>
      <w:bookmarkStart w:id="30101" w:name="_ETM_Q93_196040"/>
      <w:bookmarkEnd w:id="30101"/>
      <w:r>
        <w:rPr>
          <w:rFonts w:hint="cs"/>
          <w:rtl/>
        </w:rPr>
        <w:t xml:space="preserve">בין-תרבותית והתבוללות, שקיעה והתנוונות, שאחריתן מי ישורנו. </w:t>
      </w:r>
      <w:bookmarkStart w:id="30102" w:name="_ETM_Q93_203986"/>
      <w:bookmarkStart w:id="30103" w:name="_ETM_Q93_204390"/>
      <w:bookmarkEnd w:id="30102"/>
      <w:bookmarkEnd w:id="30103"/>
      <w:r>
        <w:rPr>
          <w:rFonts w:hint="cs"/>
          <w:rtl/>
        </w:rPr>
        <w:t xml:space="preserve">שומה עלינו, החיים בארץ האור, לנסות ולהסיר את כיסוי העיניים </w:t>
      </w:r>
      <w:bookmarkStart w:id="30104" w:name="_ETM_Q93_207175"/>
      <w:bookmarkEnd w:id="30104"/>
      <w:r>
        <w:rPr>
          <w:rFonts w:hint="cs"/>
          <w:rtl/>
        </w:rPr>
        <w:t xml:space="preserve">המסמא אותם מלראות נכוחה את המציאות ולהכיר בפריחת העתיד </w:t>
      </w:r>
      <w:bookmarkStart w:id="30105" w:name="_ETM_Q93_213081"/>
      <w:bookmarkEnd w:id="30105"/>
      <w:r>
        <w:rPr>
          <w:rFonts w:hint="cs"/>
          <w:rtl/>
        </w:rPr>
        <w:t xml:space="preserve">התרבותי של היהדות בישראל ובפריחת המורשת ושגשוגה. </w:t>
      </w:r>
    </w:p>
    <w:p w:rsidR="00BD7FB7" w:rsidRDefault="00BD7FB7" w:rsidP="009635F5">
      <w:pPr>
        <w:rPr>
          <w:rtl/>
        </w:rPr>
      </w:pPr>
      <w:bookmarkStart w:id="30106" w:name="_ETM_Q93_216353"/>
      <w:bookmarkEnd w:id="30106"/>
    </w:p>
    <w:p w:rsidR="00BD7FB7" w:rsidRDefault="00BD7FB7" w:rsidP="003E0C85">
      <w:pPr>
        <w:rPr>
          <w:rtl/>
        </w:rPr>
      </w:pPr>
      <w:bookmarkStart w:id="30107" w:name="_ETM_Q93_216389"/>
      <w:bookmarkEnd w:id="30107"/>
      <w:r>
        <w:rPr>
          <w:rFonts w:hint="cs"/>
          <w:rtl/>
        </w:rPr>
        <w:t xml:space="preserve">יופה אינו רב, </w:t>
      </w:r>
      <w:bookmarkStart w:id="30108" w:name="_ETM_Q93_218741"/>
      <w:bookmarkEnd w:id="30108"/>
      <w:r>
        <w:rPr>
          <w:rFonts w:hint="cs"/>
          <w:rtl/>
        </w:rPr>
        <w:t xml:space="preserve">ושימוש בתואר זה כלפיו הוא לא פחות מאשר </w:t>
      </w:r>
      <w:bookmarkStart w:id="30109" w:name="_ETM_Q93_215822"/>
      <w:bookmarkEnd w:id="30109"/>
      <w:r>
        <w:rPr>
          <w:rFonts w:hint="cs"/>
          <w:rtl/>
        </w:rPr>
        <w:t xml:space="preserve">סילוף הנובע מכוונות אינטרסנטיות או מתום לב. הוא עומד </w:t>
      </w:r>
      <w:bookmarkStart w:id="30110" w:name="_ETM_Q93_226334"/>
      <w:bookmarkEnd w:id="30110"/>
      <w:r>
        <w:rPr>
          <w:rFonts w:hint="cs"/>
          <w:rtl/>
        </w:rPr>
        <w:t xml:space="preserve">בראש התנועה הרפורמית. התנועה הרפורמית היא תנועה שאינה </w:t>
      </w:r>
      <w:bookmarkStart w:id="30111" w:name="_ETM_Q93_225388"/>
      <w:bookmarkEnd w:id="30111"/>
      <w:r>
        <w:rPr>
          <w:rFonts w:hint="cs"/>
          <w:rtl/>
        </w:rPr>
        <w:t xml:space="preserve">יהודית דתית במהותה. ריבוי ה"יהודים" המרכיבים אותה </w:t>
      </w:r>
      <w:bookmarkStart w:id="30112" w:name="_ETM_Q93_236102"/>
      <w:bookmarkEnd w:id="30112"/>
      <w:r>
        <w:rPr>
          <w:rFonts w:hint="cs"/>
          <w:rtl/>
        </w:rPr>
        <w:t>אינו מעיד בהכרח על היותה כז</w:t>
      </w:r>
      <w:r w:rsidR="009A3130">
        <w:rPr>
          <w:rFonts w:hint="cs"/>
          <w:rtl/>
        </w:rPr>
        <w:t>את</w:t>
      </w:r>
      <w:r>
        <w:rPr>
          <w:rFonts w:hint="cs"/>
          <w:rtl/>
        </w:rPr>
        <w:t>. כמו רבים בציבוריות הלא</w:t>
      </w:r>
      <w:bookmarkStart w:id="30113" w:name="_ETM_Q93_241171"/>
      <w:bookmarkEnd w:id="30113"/>
      <w:r>
        <w:rPr>
          <w:rFonts w:hint="cs"/>
          <w:rtl/>
        </w:rPr>
        <w:t xml:space="preserve">-דתית בישראל, גם הרפורמים מדברים על המוסר היהודי. הם אינם </w:t>
      </w:r>
      <w:bookmarkStart w:id="30114" w:name="_ETM_Q93_245211"/>
      <w:bookmarkEnd w:id="30114"/>
      <w:r>
        <w:rPr>
          <w:rFonts w:hint="cs"/>
          <w:rtl/>
        </w:rPr>
        <w:t xml:space="preserve">מתכוונים למוסר היהודי כפי </w:t>
      </w:r>
      <w:r w:rsidR="009A3130">
        <w:rPr>
          <w:rFonts w:hint="cs"/>
          <w:rtl/>
        </w:rPr>
        <w:t>ש</w:t>
      </w:r>
      <w:r>
        <w:rPr>
          <w:rFonts w:hint="cs"/>
          <w:rtl/>
        </w:rPr>
        <w:t xml:space="preserve">משתקף בתורה, בנביאים ובכל ספרות הקודש </w:t>
      </w:r>
      <w:bookmarkStart w:id="30115" w:name="_ETM_Q93_252411"/>
      <w:bookmarkEnd w:id="30115"/>
      <w:r>
        <w:rPr>
          <w:rFonts w:hint="cs"/>
          <w:rtl/>
        </w:rPr>
        <w:t>המסתעפת מהם</w:t>
      </w:r>
      <w:r w:rsidR="009A3130">
        <w:rPr>
          <w:rFonts w:hint="cs"/>
          <w:rtl/>
        </w:rPr>
        <w:t>,</w:t>
      </w:r>
      <w:r>
        <w:rPr>
          <w:rFonts w:hint="cs"/>
          <w:rtl/>
        </w:rPr>
        <w:t xml:space="preserve"> כפי שנמסרה במסורת מהר סיני; מוסר יהודי, </w:t>
      </w:r>
      <w:bookmarkStart w:id="30116" w:name="_ETM_Q93_256046"/>
      <w:bookmarkEnd w:id="30116"/>
      <w:r>
        <w:rPr>
          <w:rFonts w:hint="cs"/>
          <w:rtl/>
        </w:rPr>
        <w:t xml:space="preserve">מבחינתם, הוא גישות שאימצו יהודים שונים במהלך הדורות ונחשבו </w:t>
      </w:r>
      <w:bookmarkStart w:id="30117" w:name="_ETM_Q93_261484"/>
      <w:bookmarkEnd w:id="30117"/>
      <w:r>
        <w:rPr>
          <w:rFonts w:hint="cs"/>
          <w:rtl/>
        </w:rPr>
        <w:t xml:space="preserve">בעיניהם </w:t>
      </w:r>
      <w:r w:rsidR="009A3130">
        <w:rPr>
          <w:rFonts w:hint="cs"/>
          <w:rtl/>
        </w:rPr>
        <w:t>ל</w:t>
      </w:r>
      <w:r>
        <w:rPr>
          <w:rFonts w:hint="cs"/>
          <w:rtl/>
        </w:rPr>
        <w:t xml:space="preserve">מוסר יהודי. עיון מדוקדק יגלה כי גישות אלה נשאבו </w:t>
      </w:r>
      <w:bookmarkStart w:id="30118" w:name="_ETM_Q93_260963"/>
      <w:bookmarkEnd w:id="30118"/>
      <w:r>
        <w:rPr>
          <w:rFonts w:hint="cs"/>
          <w:rtl/>
        </w:rPr>
        <w:t xml:space="preserve">למעשה מאומות אחרות ולא פעם עומדות בסתירה ליהדות, אך </w:t>
      </w:r>
      <w:bookmarkStart w:id="30119" w:name="_ETM_Q93_265578"/>
      <w:bookmarkEnd w:id="30119"/>
      <w:r>
        <w:rPr>
          <w:rFonts w:hint="cs"/>
          <w:rtl/>
        </w:rPr>
        <w:t xml:space="preserve">הן נעזרות בקרעי ציטוטים מהמקורות שכביכול מצביעים על </w:t>
      </w:r>
      <w:bookmarkStart w:id="30120" w:name="_ETM_Q93_271036"/>
      <w:bookmarkEnd w:id="30120"/>
      <w:r>
        <w:rPr>
          <w:rFonts w:hint="cs"/>
          <w:rtl/>
        </w:rPr>
        <w:t xml:space="preserve">נאמנות למקורות. </w:t>
      </w:r>
    </w:p>
    <w:p w:rsidR="00BD7FB7" w:rsidRDefault="00BD7FB7" w:rsidP="009A3130">
      <w:pPr>
        <w:rPr>
          <w:rtl/>
        </w:rPr>
      </w:pPr>
      <w:bookmarkStart w:id="30121" w:name="_ETM_Q93_278725"/>
      <w:bookmarkEnd w:id="30121"/>
    </w:p>
    <w:p w:rsidR="00BD7FB7" w:rsidRDefault="00BD7FB7" w:rsidP="003E0C85">
      <w:pPr>
        <w:rPr>
          <w:rtl/>
        </w:rPr>
      </w:pPr>
      <w:r>
        <w:rPr>
          <w:rFonts w:hint="cs"/>
          <w:rtl/>
        </w:rPr>
        <w:t>א</w:t>
      </w:r>
      <w:bookmarkStart w:id="30122" w:name="_ETM_Q93_278972"/>
      <w:bookmarkEnd w:id="30122"/>
      <w:r>
        <w:rPr>
          <w:rFonts w:hint="cs"/>
          <w:rtl/>
        </w:rPr>
        <w:t>ין מקום להשוואה בין רפורמי ליהודי</w:t>
      </w:r>
      <w:bookmarkStart w:id="30123" w:name="_ETM_Q93_283233"/>
      <w:bookmarkEnd w:id="30123"/>
      <w:r>
        <w:rPr>
          <w:rFonts w:hint="cs"/>
          <w:rtl/>
        </w:rPr>
        <w:t xml:space="preserve"> שאינו מקיים תורה ומצוות או למסורתי </w:t>
      </w:r>
      <w:bookmarkStart w:id="30124" w:name="_ETM_Q93_285642"/>
      <w:bookmarkEnd w:id="30124"/>
      <w:r>
        <w:rPr>
          <w:rFonts w:hint="cs"/>
          <w:rtl/>
        </w:rPr>
        <w:t xml:space="preserve">שמקיים רק מה שמתחשק לו. בניגוד לרפורמים, השניים האחרונים </w:t>
      </w:r>
      <w:bookmarkStart w:id="30125" w:name="_ETM_Q93_290068"/>
      <w:bookmarkEnd w:id="30125"/>
      <w:r>
        <w:rPr>
          <w:rFonts w:hint="cs"/>
          <w:rtl/>
        </w:rPr>
        <w:t>יודעים היטב כי בחירתם בדרך החיים שבה בחרו נובעת מגישה חברתית</w:t>
      </w:r>
      <w:bookmarkStart w:id="30126" w:name="_ETM_Q93_295338"/>
      <w:bookmarkEnd w:id="30126"/>
      <w:r>
        <w:rPr>
          <w:rFonts w:hint="cs"/>
          <w:rtl/>
        </w:rPr>
        <w:t xml:space="preserve">-תרבותית ולא מגישה דתית. הרפורמים ניסו ומנסים לאדל </w:t>
      </w:r>
      <w:bookmarkStart w:id="30127" w:name="_ETM_Q93_293423"/>
      <w:bookmarkEnd w:id="30127"/>
      <w:r>
        <w:rPr>
          <w:rtl/>
        </w:rPr>
        <w:t>–</w:t>
      </w:r>
      <w:r>
        <w:rPr>
          <w:rFonts w:hint="cs"/>
          <w:rtl/>
        </w:rPr>
        <w:t xml:space="preserve"> מלשון אידיאל </w:t>
      </w:r>
      <w:r>
        <w:rPr>
          <w:rFonts w:hint="eastAsia"/>
          <w:rtl/>
        </w:rPr>
        <w:t>–</w:t>
      </w:r>
      <w:r>
        <w:rPr>
          <w:rFonts w:hint="cs"/>
          <w:rtl/>
        </w:rPr>
        <w:t xml:space="preserve"> את הערכים המאומצים, וקוראים לזה </w:t>
      </w:r>
      <w:bookmarkStart w:id="30128" w:name="_ETM_Q93_303259"/>
      <w:bookmarkEnd w:id="30128"/>
      <w:r>
        <w:rPr>
          <w:rFonts w:hint="cs"/>
          <w:rtl/>
        </w:rPr>
        <w:t xml:space="preserve">"יהדות מתחדשת" או "יהדות מתקדמת". ההמצאה החדשה נועדה לנסות ולהשלים </w:t>
      </w:r>
      <w:bookmarkStart w:id="30129" w:name="_ETM_Q93_310238"/>
      <w:bookmarkEnd w:id="30129"/>
      <w:r>
        <w:rPr>
          <w:rFonts w:hint="cs"/>
          <w:rtl/>
        </w:rPr>
        <w:t xml:space="preserve">מבוקשן של קבוצות יהודים בגולה שאימצו לעצמן אורח </w:t>
      </w:r>
      <w:bookmarkStart w:id="30130" w:name="_ETM_Q93_310515"/>
      <w:bookmarkEnd w:id="30130"/>
      <w:r>
        <w:rPr>
          <w:rFonts w:hint="cs"/>
          <w:rtl/>
        </w:rPr>
        <w:t xml:space="preserve">חיים גויי, ורוצות להכשיר את השרץ באמצעות תיבולו </w:t>
      </w:r>
      <w:bookmarkStart w:id="30131" w:name="_ETM_Q93_314668"/>
      <w:bookmarkEnd w:id="30131"/>
      <w:r>
        <w:rPr>
          <w:rFonts w:hint="cs"/>
          <w:rtl/>
        </w:rPr>
        <w:t xml:space="preserve">בקצת או בהרבה יידישקייט ויצירת מסגרות קהילתיות שאינן נמנעות מלהכניס </w:t>
      </w:r>
      <w:bookmarkStart w:id="30132" w:name="_ETM_Q93_320906"/>
      <w:bookmarkEnd w:id="30132"/>
      <w:r>
        <w:rPr>
          <w:rFonts w:hint="cs"/>
          <w:rtl/>
        </w:rPr>
        <w:t xml:space="preserve">לתוכן גויים כחברים מלאים בקהילה. חלקם אפילו אינם מאמינים בכלל </w:t>
      </w:r>
      <w:bookmarkStart w:id="30133" w:name="_ETM_Q93_323201"/>
      <w:bookmarkEnd w:id="30133"/>
      <w:r>
        <w:rPr>
          <w:rFonts w:hint="cs"/>
          <w:rtl/>
        </w:rPr>
        <w:t>שיש אלוקים. אולי זה האוויר כאן שמשפיע או משהו אחר</w:t>
      </w:r>
      <w:bookmarkStart w:id="30134" w:name="_ETM_Q93_335715"/>
      <w:bookmarkEnd w:id="30134"/>
      <w:r>
        <w:rPr>
          <w:rFonts w:hint="cs"/>
          <w:rtl/>
        </w:rPr>
        <w:t xml:space="preserve">, אבל בארץ ישראל לא קונים את הבלוף הזה. </w:t>
      </w:r>
      <w:bookmarkStart w:id="30135" w:name="_ETM_Q93_334418"/>
      <w:bookmarkEnd w:id="30135"/>
    </w:p>
    <w:p w:rsidR="00BD7FB7" w:rsidRDefault="00BD7FB7" w:rsidP="009A3130">
      <w:pPr>
        <w:rPr>
          <w:rtl/>
        </w:rPr>
      </w:pPr>
    </w:p>
    <w:p w:rsidR="00BD7FB7" w:rsidRDefault="00BD7FB7" w:rsidP="003E0C85">
      <w:pPr>
        <w:rPr>
          <w:rtl/>
        </w:rPr>
      </w:pPr>
      <w:r>
        <w:rPr>
          <w:rFonts w:hint="cs"/>
          <w:rtl/>
        </w:rPr>
        <w:t xml:space="preserve">מדינת ישראל היום, באמצה לעצמה אורחות התנהלות בלתי יהודיים בהכרח, היא </w:t>
      </w:r>
      <w:bookmarkStart w:id="30136" w:name="_ETM_Q93_345041"/>
      <w:bookmarkEnd w:id="30136"/>
      <w:r>
        <w:rPr>
          <w:rFonts w:hint="cs"/>
          <w:rtl/>
        </w:rPr>
        <w:t xml:space="preserve">מדינה ככל המדינות עם כמה פריטי לבוש יהודיים. גם </w:t>
      </w:r>
      <w:bookmarkStart w:id="30137" w:name="_ETM_Q93_348367"/>
      <w:bookmarkEnd w:id="30137"/>
      <w:r>
        <w:rPr>
          <w:rFonts w:hint="cs"/>
          <w:rtl/>
        </w:rPr>
        <w:t xml:space="preserve">אם תבוא מחר הכנסת כולה ותחליט פה אחד לשנות </w:t>
      </w:r>
      <w:bookmarkStart w:id="30138" w:name="_ETM_Q93_348420"/>
      <w:bookmarkEnd w:id="30138"/>
      <w:r>
        <w:rPr>
          <w:rFonts w:hint="cs"/>
          <w:rtl/>
        </w:rPr>
        <w:t xml:space="preserve">את החוק ולכנות את מנהיגי הציבור הרפורמי "רבנות", עדיין לא </w:t>
      </w:r>
      <w:bookmarkStart w:id="30139" w:name="_ETM_Q93_350617"/>
      <w:bookmarkEnd w:id="30139"/>
      <w:r>
        <w:rPr>
          <w:rFonts w:hint="cs"/>
          <w:rtl/>
        </w:rPr>
        <w:t xml:space="preserve">יהיה בכך לשנות את האמת ההיסטורית באשר לשאלה </w:t>
      </w:r>
      <w:bookmarkStart w:id="30140" w:name="_ETM_Q93_353226"/>
      <w:bookmarkEnd w:id="30140"/>
      <w:r>
        <w:rPr>
          <w:rFonts w:hint="cs"/>
          <w:rtl/>
        </w:rPr>
        <w:t xml:space="preserve">מיהו רב. יש דברים שהם הרבה מעבר להחלטה </w:t>
      </w:r>
      <w:bookmarkStart w:id="30141" w:name="_ETM_Q93_364242"/>
      <w:bookmarkEnd w:id="30141"/>
      <w:r>
        <w:rPr>
          <w:rFonts w:hint="cs"/>
          <w:rtl/>
        </w:rPr>
        <w:t>כז</w:t>
      </w:r>
      <w:r w:rsidR="003E0C85">
        <w:rPr>
          <w:rFonts w:hint="cs"/>
          <w:rtl/>
        </w:rPr>
        <w:t>את</w:t>
      </w:r>
      <w:r>
        <w:rPr>
          <w:rFonts w:hint="cs"/>
          <w:rtl/>
        </w:rPr>
        <w:t xml:space="preserve"> או אחרת של כנסת חולפת. </w:t>
      </w:r>
    </w:p>
    <w:p w:rsidR="00BD7FB7" w:rsidRDefault="00BD7FB7" w:rsidP="009A3130">
      <w:pPr>
        <w:rPr>
          <w:rtl/>
        </w:rPr>
      </w:pPr>
      <w:bookmarkStart w:id="30142" w:name="_ETM_Q93_367770"/>
      <w:bookmarkEnd w:id="30142"/>
    </w:p>
    <w:p w:rsidR="00BD7FB7" w:rsidRDefault="00BD7FB7" w:rsidP="009A3130">
      <w:pPr>
        <w:rPr>
          <w:rtl/>
        </w:rPr>
      </w:pPr>
      <w:bookmarkStart w:id="30143" w:name="_ETM_Q93_368194"/>
      <w:bookmarkEnd w:id="30143"/>
      <w:r>
        <w:rPr>
          <w:rFonts w:hint="cs"/>
          <w:rtl/>
        </w:rPr>
        <w:t xml:space="preserve">כמו כל מקצוע אחר, רב הוא רב הוא רב, ולא </w:t>
      </w:r>
      <w:bookmarkStart w:id="30144" w:name="_ETM_Q93_365167"/>
      <w:bookmarkEnd w:id="30144"/>
      <w:r>
        <w:rPr>
          <w:rFonts w:hint="cs"/>
          <w:rtl/>
        </w:rPr>
        <w:t xml:space="preserve">כל תמהיל חברתי אחר. זו אינה שאלה, זה סימן </w:t>
      </w:r>
      <w:bookmarkStart w:id="30145" w:name="_ETM_Q93_369165"/>
      <w:bookmarkEnd w:id="30145"/>
      <w:r>
        <w:rPr>
          <w:rFonts w:hint="cs"/>
          <w:rtl/>
        </w:rPr>
        <w:t xml:space="preserve">קריאה. מוכרת הבדיחה על כומר העיירה שהחליט לנצר את תושביה </w:t>
      </w:r>
      <w:bookmarkStart w:id="30146" w:name="_ETM_Q93_372130"/>
      <w:bookmarkEnd w:id="30146"/>
      <w:r>
        <w:rPr>
          <w:rFonts w:hint="cs"/>
          <w:rtl/>
        </w:rPr>
        <w:t>היהודים. הוא הציע סכום הגון למי שיתנצר, בתנאי אחד:</w:t>
      </w:r>
      <w:r>
        <w:t xml:space="preserve"> </w:t>
      </w:r>
      <w:bookmarkStart w:id="30147" w:name="_ETM_Q93_383578"/>
      <w:bookmarkEnd w:id="30147"/>
      <w:r>
        <w:rPr>
          <w:rFonts w:hint="cs"/>
          <w:rtl/>
        </w:rPr>
        <w:t xml:space="preserve">עליו לוותר על אכילת גפילטע פיש בשבת. יהודי אחד </w:t>
      </w:r>
      <w:bookmarkStart w:id="30148" w:name="_ETM_Q93_387637"/>
      <w:bookmarkEnd w:id="30148"/>
      <w:r>
        <w:rPr>
          <w:rFonts w:hint="cs"/>
          <w:rtl/>
        </w:rPr>
        <w:t xml:space="preserve">הסכים לתנאי. הניף הכומר את ידיו, היזה עליו מים, </w:t>
      </w:r>
      <w:bookmarkStart w:id="30149" w:name="_ETM_Q93_386301"/>
      <w:bookmarkEnd w:id="30149"/>
      <w:r>
        <w:rPr>
          <w:rFonts w:hint="cs"/>
          <w:rtl/>
        </w:rPr>
        <w:t xml:space="preserve">וקרא לו: אתה נוצרי, אתה נוצרי, אתה נוצרי. </w:t>
      </w:r>
      <w:bookmarkStart w:id="30150" w:name="_ETM_Q93_391799"/>
      <w:bookmarkEnd w:id="30150"/>
      <w:r>
        <w:rPr>
          <w:rFonts w:hint="cs"/>
          <w:rtl/>
        </w:rPr>
        <w:t xml:space="preserve">מאחר שאי-אפשר להאמין ליהודים שיתנצרו בכזאת קלות, התגנב </w:t>
      </w:r>
      <w:bookmarkStart w:id="30151" w:name="_ETM_Q93_397230"/>
      <w:bookmarkEnd w:id="30151"/>
      <w:r>
        <w:rPr>
          <w:rFonts w:hint="cs"/>
          <w:rtl/>
        </w:rPr>
        <w:t xml:space="preserve">לו הכומר חרש בליל שבת אל חלון ביתו של היהודי </w:t>
      </w:r>
      <w:bookmarkStart w:id="30152" w:name="_ETM_Q93_405123"/>
      <w:bookmarkEnd w:id="30152"/>
      <w:r>
        <w:rPr>
          <w:rFonts w:hint="cs"/>
          <w:rtl/>
        </w:rPr>
        <w:t xml:space="preserve">וראה אותו סועד לתיאבון גפילטע פיש. הכומר מתפרץ פנימה וצווח ככרוכיה </w:t>
      </w:r>
      <w:bookmarkStart w:id="30153" w:name="_ETM_Q93_410747"/>
      <w:bookmarkEnd w:id="30153"/>
      <w:r>
        <w:rPr>
          <w:rFonts w:hint="cs"/>
          <w:rtl/>
        </w:rPr>
        <w:t xml:space="preserve">על התרמית. היהודי מנסה להרגיע: נו, </w:t>
      </w:r>
      <w:bookmarkStart w:id="30154" w:name="_ETM_Q93_408671"/>
      <w:bookmarkEnd w:id="30154"/>
      <w:r>
        <w:rPr>
          <w:rFonts w:hint="cs"/>
          <w:rtl/>
        </w:rPr>
        <w:t>באמת, זה בכלל לא גפילטע פיש,</w:t>
      </w:r>
      <w:bookmarkStart w:id="30155" w:name="_ETM_Q93_411152"/>
      <w:bookmarkEnd w:id="30155"/>
      <w:r>
        <w:rPr>
          <w:rFonts w:hint="cs"/>
          <w:rtl/>
        </w:rPr>
        <w:t xml:space="preserve"> זה עוף. הנפתי ידיים, שפכתי קצת מים, ואמרתי לו: </w:t>
      </w:r>
      <w:bookmarkStart w:id="30156" w:name="_ETM_Q93_420529"/>
      <w:bookmarkEnd w:id="30156"/>
      <w:r>
        <w:rPr>
          <w:rFonts w:hint="cs"/>
          <w:rtl/>
        </w:rPr>
        <w:t xml:space="preserve">אתה עוף, אתה עוף, אתה עוף. </w:t>
      </w:r>
    </w:p>
    <w:p w:rsidR="00BD7FB7" w:rsidRDefault="00BD7FB7" w:rsidP="009A3130">
      <w:pPr>
        <w:rPr>
          <w:rtl/>
        </w:rPr>
      </w:pPr>
      <w:bookmarkStart w:id="30157" w:name="_ETM_Q93_417272"/>
      <w:bookmarkEnd w:id="30157"/>
    </w:p>
    <w:p w:rsidR="00BD7FB7" w:rsidRDefault="00BD7FB7" w:rsidP="003E0C85">
      <w:pPr>
        <w:rPr>
          <w:rtl/>
        </w:rPr>
      </w:pPr>
      <w:r>
        <w:rPr>
          <w:rFonts w:hint="cs"/>
          <w:rtl/>
        </w:rPr>
        <w:t>יה</w:t>
      </w:r>
      <w:bookmarkStart w:id="30158" w:name="_ETM_Q93_417834"/>
      <w:bookmarkEnd w:id="30158"/>
      <w:r>
        <w:rPr>
          <w:rFonts w:hint="cs"/>
          <w:rtl/>
        </w:rPr>
        <w:t xml:space="preserve">יו מעשיהם אשר </w:t>
      </w:r>
      <w:bookmarkStart w:id="30159" w:name="_ETM_Q93_420314"/>
      <w:bookmarkEnd w:id="30159"/>
      <w:r>
        <w:rPr>
          <w:rFonts w:hint="cs"/>
          <w:rtl/>
        </w:rPr>
        <w:t>יהיו, הרפורמים נשארים יהודים</w:t>
      </w:r>
      <w:r w:rsidR="003E0C85">
        <w:rPr>
          <w:rFonts w:hint="cs"/>
          <w:rtl/>
        </w:rPr>
        <w:t>,</w:t>
      </w:r>
      <w:r>
        <w:rPr>
          <w:rFonts w:hint="cs"/>
          <w:rtl/>
        </w:rPr>
        <w:t xml:space="preserve"> אבל גם היהדות תישאר יהדות,</w:t>
      </w:r>
      <w:bookmarkStart w:id="30160" w:name="_ETM_Q93_425320"/>
      <w:bookmarkEnd w:id="30160"/>
      <w:r>
        <w:rPr>
          <w:rFonts w:hint="cs"/>
          <w:rtl/>
        </w:rPr>
        <w:t xml:space="preserve"> והיא אינה ניתנת לשינוי על </w:t>
      </w:r>
      <w:bookmarkStart w:id="30161" w:name="_ETM_Q93_427820"/>
      <w:bookmarkEnd w:id="30161"/>
      <w:r>
        <w:rPr>
          <w:rFonts w:hint="cs"/>
          <w:rtl/>
        </w:rPr>
        <w:t xml:space="preserve">ידי מעשים חיצוניים קוסמטיים. הצורך בחברתיות קהילתית ברור ומובן, אבל מדוע לעשות את זה </w:t>
      </w:r>
      <w:bookmarkStart w:id="30162" w:name="_ETM_Q93_437655"/>
      <w:bookmarkEnd w:id="30162"/>
      <w:r>
        <w:rPr>
          <w:rFonts w:hint="cs"/>
          <w:rtl/>
        </w:rPr>
        <w:t xml:space="preserve">בהפגנתיות לכאורה דתית? האם בזה שיתהדרו בנוצות לא להם וייקראו </w:t>
      </w:r>
      <w:bookmarkStart w:id="30163" w:name="_ETM_Q93_442473"/>
      <w:bookmarkEnd w:id="30163"/>
      <w:r>
        <w:rPr>
          <w:rFonts w:hint="cs"/>
          <w:rtl/>
        </w:rPr>
        <w:t>דתיים יינתן להם יותר כבוד? אולי, אבל לא בישראל, שיודעת למרוט את נוצות הטווס ולחשוף את הבלוף.</w:t>
      </w:r>
    </w:p>
    <w:p w:rsidR="00BD7FB7" w:rsidRDefault="00BD7FB7" w:rsidP="009A3130">
      <w:pPr>
        <w:rPr>
          <w:rtl/>
        </w:rPr>
      </w:pPr>
      <w:bookmarkStart w:id="30164" w:name="_ETM_Q93_453729"/>
      <w:bookmarkEnd w:id="30164"/>
    </w:p>
    <w:p w:rsidR="00BD7FB7" w:rsidRDefault="00BD7FB7" w:rsidP="0057219C">
      <w:pPr>
        <w:rPr>
          <w:rtl/>
        </w:rPr>
      </w:pPr>
      <w:bookmarkStart w:id="30165" w:name="_ETM_Q93_446385"/>
      <w:bookmarkEnd w:id="30165"/>
      <w:r>
        <w:rPr>
          <w:rFonts w:hint="cs"/>
          <w:rtl/>
        </w:rPr>
        <w:t xml:space="preserve">וכאן </w:t>
      </w:r>
      <w:bookmarkStart w:id="30166" w:name="_ETM_Q93_446713"/>
      <w:bookmarkEnd w:id="30166"/>
      <w:r>
        <w:rPr>
          <w:rFonts w:hint="cs"/>
          <w:rtl/>
        </w:rPr>
        <w:t xml:space="preserve">אנחנו מגיעים באמת למספרם המועט של הרפורמים שנמצאים בארץ ישראל </w:t>
      </w:r>
      <w:bookmarkStart w:id="30167" w:name="_ETM_Q93_451330"/>
      <w:bookmarkEnd w:id="30167"/>
      <w:r>
        <w:rPr>
          <w:rFonts w:hint="cs"/>
          <w:rtl/>
        </w:rPr>
        <w:t xml:space="preserve">בכלל. במהלך השנים, מאז החלו היהודים הרפורמים והקונסרבטיבים </w:t>
      </w:r>
      <w:bookmarkStart w:id="30168" w:name="_ETM_Q93_457016"/>
      <w:bookmarkEnd w:id="30168"/>
      <w:r>
        <w:rPr>
          <w:rFonts w:hint="cs"/>
          <w:rtl/>
        </w:rPr>
        <w:t xml:space="preserve">בפעילותם, הם יצרו עולם מושגים פרוגרסיבי חדש תוך שהם </w:t>
      </w:r>
      <w:bookmarkStart w:id="30169" w:name="_ETM_Q93_466936"/>
      <w:bookmarkEnd w:id="30169"/>
      <w:r>
        <w:rPr>
          <w:rFonts w:hint="cs"/>
          <w:rtl/>
        </w:rPr>
        <w:t xml:space="preserve">מושפעים עמוק מהתהליכים המתחוללים בעולם הנוצרי. הם גם יצרו חברה </w:t>
      </w:r>
      <w:bookmarkStart w:id="30170" w:name="_ETM_Q93_472543"/>
      <w:bookmarkEnd w:id="30170"/>
      <w:r>
        <w:rPr>
          <w:rFonts w:hint="cs"/>
          <w:rtl/>
        </w:rPr>
        <w:t>חדשה, שאותה כינו "אורתודוקסי</w:t>
      </w:r>
      <w:r>
        <w:rPr>
          <w:rFonts w:hint="eastAsia"/>
          <w:rtl/>
        </w:rPr>
        <w:t>ם</w:t>
      </w:r>
      <w:r>
        <w:rPr>
          <w:rFonts w:hint="cs"/>
          <w:rtl/>
        </w:rPr>
        <w:t xml:space="preserve">". מאחורי המילה התמימה, לכאורה, </w:t>
      </w:r>
      <w:bookmarkStart w:id="30171" w:name="_ETM_Q93_471072"/>
      <w:bookmarkEnd w:id="30171"/>
      <w:r>
        <w:rPr>
          <w:rFonts w:hint="cs"/>
          <w:rtl/>
        </w:rPr>
        <w:t>עומדת משמעות עמוקה יותר</w:t>
      </w:r>
      <w:r w:rsidR="0057219C">
        <w:rPr>
          <w:rFonts w:hint="cs"/>
          <w:rtl/>
        </w:rPr>
        <w:t>,</w:t>
      </w:r>
      <w:r>
        <w:rPr>
          <w:rFonts w:hint="cs"/>
          <w:rtl/>
        </w:rPr>
        <w:t xml:space="preserve"> רוצה לומר, גם האורתודוקסים הם זרם </w:t>
      </w:r>
      <w:bookmarkStart w:id="30172" w:name="_ETM_Q93_475380"/>
      <w:bookmarkEnd w:id="30172"/>
      <w:r>
        <w:rPr>
          <w:rFonts w:hint="cs"/>
          <w:rtl/>
        </w:rPr>
        <w:t>ביהדות. למעשה</w:t>
      </w:r>
      <w:r w:rsidR="0057219C">
        <w:rPr>
          <w:rFonts w:hint="cs"/>
          <w:rtl/>
        </w:rPr>
        <w:t>,</w:t>
      </w:r>
      <w:r>
        <w:rPr>
          <w:rFonts w:hint="cs"/>
          <w:rtl/>
        </w:rPr>
        <w:t xml:space="preserve"> האמת היא הפוכה: רק האורתודוקסים </w:t>
      </w:r>
      <w:r w:rsidR="0057219C">
        <w:rPr>
          <w:rFonts w:hint="eastAsia"/>
          <w:rtl/>
        </w:rPr>
        <w:t>–</w:t>
      </w:r>
      <w:r>
        <w:rPr>
          <w:rFonts w:hint="cs"/>
          <w:rtl/>
        </w:rPr>
        <w:t xml:space="preserve"> ובמילותינו, </w:t>
      </w:r>
      <w:bookmarkStart w:id="30173" w:name="_ETM_Q93_481965"/>
      <w:bookmarkEnd w:id="30173"/>
      <w:r>
        <w:rPr>
          <w:rFonts w:hint="cs"/>
          <w:rtl/>
        </w:rPr>
        <w:t xml:space="preserve">מי שנאמן לדרך השם </w:t>
      </w:r>
      <w:r>
        <w:rPr>
          <w:rFonts w:hint="eastAsia"/>
          <w:rtl/>
        </w:rPr>
        <w:t>–</w:t>
      </w:r>
      <w:r>
        <w:rPr>
          <w:rFonts w:hint="cs"/>
          <w:rtl/>
        </w:rPr>
        <w:t xml:space="preserve"> הם-הם נושאי דגל היהדות. </w:t>
      </w:r>
      <w:bookmarkStart w:id="30174" w:name="_ETM_Q93_492975"/>
      <w:bookmarkStart w:id="30175" w:name="_ETM_Q93_492998"/>
      <w:bookmarkEnd w:id="30174"/>
      <w:bookmarkEnd w:id="30175"/>
      <w:r>
        <w:rPr>
          <w:rFonts w:hint="cs"/>
          <w:rtl/>
        </w:rPr>
        <w:t xml:space="preserve">האם </w:t>
      </w:r>
      <w:bookmarkStart w:id="30176" w:name="_ETM_Q93_491539"/>
      <w:bookmarkEnd w:id="30176"/>
      <w:r>
        <w:rPr>
          <w:rFonts w:hint="cs"/>
          <w:rtl/>
        </w:rPr>
        <w:t xml:space="preserve">זה אומר שיהודי שאינו דתי או הוא יהודי רפורמי או קונסרבטיבי </w:t>
      </w:r>
      <w:bookmarkStart w:id="30177" w:name="_ETM_Q93_489364"/>
      <w:bookmarkEnd w:id="30177"/>
      <w:r>
        <w:rPr>
          <w:rFonts w:hint="cs"/>
          <w:rtl/>
        </w:rPr>
        <w:t>אינו יהודי? ודאי שלא. הם אינם זרם ביהדות אלא זרם ביהודים</w:t>
      </w:r>
      <w:r w:rsidR="0057219C">
        <w:rPr>
          <w:rFonts w:hint="cs"/>
          <w:rtl/>
        </w:rPr>
        <w:t>.</w:t>
      </w:r>
      <w:r>
        <w:rPr>
          <w:rFonts w:hint="cs"/>
          <w:rtl/>
        </w:rPr>
        <w:t xml:space="preserve"> זה הבדל גדול. על כל </w:t>
      </w:r>
      <w:bookmarkStart w:id="30178" w:name="_ETM_Q93_501268"/>
      <w:bookmarkEnd w:id="30178"/>
      <w:r>
        <w:rPr>
          <w:rFonts w:hint="cs"/>
          <w:rtl/>
        </w:rPr>
        <w:t>מי שנולד כבן לעם היהודי מוטבע חותם האומה</w:t>
      </w:r>
      <w:bookmarkStart w:id="30179" w:name="_ETM_Q93_504917"/>
      <w:bookmarkEnd w:id="30179"/>
      <w:r>
        <w:rPr>
          <w:rFonts w:hint="cs"/>
          <w:rtl/>
        </w:rPr>
        <w:t xml:space="preserve">, אך הוא מצוי אצלו בכוח ולא </w:t>
      </w:r>
      <w:bookmarkStart w:id="30180" w:name="_ETM_Q93_506465"/>
      <w:bookmarkEnd w:id="30180"/>
      <w:r>
        <w:rPr>
          <w:rFonts w:hint="cs"/>
          <w:rtl/>
        </w:rPr>
        <w:t xml:space="preserve">בפועל. בבחירתו בטוב יגלה חותם זה ובבחירתו ברע יבחר </w:t>
      </w:r>
      <w:bookmarkStart w:id="30181" w:name="_ETM_Q93_505159"/>
      <w:bookmarkEnd w:id="30181"/>
      <w:r>
        <w:rPr>
          <w:rFonts w:hint="cs"/>
          <w:rtl/>
        </w:rPr>
        <w:t>להתעלם ממנו ולאמץ לעצמו חותמות עמים זרים.</w:t>
      </w:r>
      <w:bookmarkStart w:id="30182" w:name="_ETM_Q93_516374"/>
      <w:bookmarkEnd w:id="30182"/>
    </w:p>
    <w:p w:rsidR="00BD7FB7" w:rsidRDefault="00BD7FB7" w:rsidP="009A3130">
      <w:pPr>
        <w:rPr>
          <w:rtl/>
        </w:rPr>
      </w:pPr>
    </w:p>
    <w:p w:rsidR="00BD7FB7" w:rsidRDefault="00BD7FB7" w:rsidP="0057219C">
      <w:pPr>
        <w:rPr>
          <w:rtl/>
        </w:rPr>
      </w:pPr>
      <w:bookmarkStart w:id="30183" w:name="_ETM_Q93_516573"/>
      <w:bookmarkEnd w:id="30183"/>
      <w:r>
        <w:rPr>
          <w:rFonts w:hint="cs"/>
          <w:rtl/>
        </w:rPr>
        <w:t xml:space="preserve">הקדוש ברוך הוא </w:t>
      </w:r>
      <w:bookmarkStart w:id="30184" w:name="_ETM_Q93_517885"/>
      <w:bookmarkEnd w:id="30184"/>
      <w:r>
        <w:rPr>
          <w:rFonts w:hint="cs"/>
          <w:rtl/>
        </w:rPr>
        <w:t xml:space="preserve">נתן לנו חופש בחירה, ורק השמיים ישפטו כל אדם על </w:t>
      </w:r>
      <w:bookmarkStart w:id="30185" w:name="_ETM_Q93_519575"/>
      <w:bookmarkEnd w:id="30185"/>
      <w:r>
        <w:rPr>
          <w:rFonts w:hint="cs"/>
          <w:rtl/>
        </w:rPr>
        <w:t xml:space="preserve">בחירתו. אך מי שעוטה חותמות אחרים אינו רשאי לפשוט טלפיו כלפיו </w:t>
      </w:r>
      <w:bookmarkStart w:id="30186" w:name="_ETM_Q93_518933"/>
      <w:bookmarkEnd w:id="30186"/>
      <w:r>
        <w:rPr>
          <w:rFonts w:hint="cs"/>
          <w:rtl/>
        </w:rPr>
        <w:t xml:space="preserve">כחזיר ולומר: כשר אני. הכשרות </w:t>
      </w:r>
      <w:r>
        <w:rPr>
          <w:rtl/>
        </w:rPr>
        <w:t>–</w:t>
      </w:r>
      <w:r>
        <w:rPr>
          <w:rFonts w:hint="cs"/>
          <w:rtl/>
        </w:rPr>
        <w:t xml:space="preserve"> אחת היא</w:t>
      </w:r>
      <w:r w:rsidR="0057219C">
        <w:rPr>
          <w:rFonts w:hint="cs"/>
          <w:rtl/>
        </w:rPr>
        <w:t>.</w:t>
      </w:r>
      <w:r>
        <w:rPr>
          <w:rFonts w:hint="cs"/>
          <w:rtl/>
        </w:rPr>
        <w:t xml:space="preserve"> הטהרה </w:t>
      </w:r>
      <w:bookmarkStart w:id="30187" w:name="_ETM_Q93_529359"/>
      <w:bookmarkEnd w:id="30187"/>
      <w:r>
        <w:rPr>
          <w:rtl/>
        </w:rPr>
        <w:t>–</w:t>
      </w:r>
      <w:r>
        <w:rPr>
          <w:rFonts w:hint="cs"/>
          <w:rtl/>
        </w:rPr>
        <w:t xml:space="preserve"> אחת היא</w:t>
      </w:r>
      <w:r w:rsidR="0057219C">
        <w:rPr>
          <w:rFonts w:hint="cs"/>
          <w:rtl/>
        </w:rPr>
        <w:t>.</w:t>
      </w:r>
      <w:r>
        <w:rPr>
          <w:rFonts w:hint="cs"/>
          <w:rtl/>
        </w:rPr>
        <w:t xml:space="preserve"> השבת </w:t>
      </w:r>
      <w:r>
        <w:rPr>
          <w:rtl/>
        </w:rPr>
        <w:t>–</w:t>
      </w:r>
      <w:r>
        <w:rPr>
          <w:rFonts w:hint="cs"/>
          <w:rtl/>
        </w:rPr>
        <w:t xml:space="preserve"> אחת היא</w:t>
      </w:r>
      <w:r w:rsidR="0057219C">
        <w:rPr>
          <w:rFonts w:hint="cs"/>
          <w:rtl/>
        </w:rPr>
        <w:t>.</w:t>
      </w:r>
      <w:r>
        <w:rPr>
          <w:rFonts w:hint="cs"/>
          <w:rtl/>
        </w:rPr>
        <w:t xml:space="preserve"> הגיור </w:t>
      </w:r>
      <w:r>
        <w:rPr>
          <w:rtl/>
        </w:rPr>
        <w:t>–</w:t>
      </w:r>
      <w:r>
        <w:rPr>
          <w:rFonts w:hint="cs"/>
          <w:rtl/>
        </w:rPr>
        <w:t xml:space="preserve"> אחד </w:t>
      </w:r>
      <w:bookmarkStart w:id="30188" w:name="_ETM_Q93_532939"/>
      <w:bookmarkEnd w:id="30188"/>
      <w:r>
        <w:rPr>
          <w:rFonts w:hint="cs"/>
          <w:rtl/>
        </w:rPr>
        <w:t>הוא</w:t>
      </w:r>
      <w:r w:rsidR="0057219C">
        <w:rPr>
          <w:rFonts w:hint="cs"/>
          <w:rtl/>
        </w:rPr>
        <w:t>.</w:t>
      </w:r>
      <w:r>
        <w:rPr>
          <w:rFonts w:hint="cs"/>
          <w:rtl/>
        </w:rPr>
        <w:t xml:space="preserve"> המשפחה </w:t>
      </w:r>
      <w:r>
        <w:rPr>
          <w:rtl/>
        </w:rPr>
        <w:t>–</w:t>
      </w:r>
      <w:r>
        <w:rPr>
          <w:rFonts w:hint="cs"/>
          <w:rtl/>
        </w:rPr>
        <w:t xml:space="preserve"> אחת היא</w:t>
      </w:r>
      <w:r w:rsidR="0057219C">
        <w:rPr>
          <w:rFonts w:hint="cs"/>
          <w:rtl/>
        </w:rPr>
        <w:t>.</w:t>
      </w:r>
      <w:r>
        <w:rPr>
          <w:rFonts w:hint="cs"/>
          <w:rtl/>
        </w:rPr>
        <w:t xml:space="preserve"> המוסר </w:t>
      </w:r>
      <w:r>
        <w:rPr>
          <w:rtl/>
        </w:rPr>
        <w:t>–</w:t>
      </w:r>
      <w:r>
        <w:rPr>
          <w:rFonts w:hint="cs"/>
          <w:rtl/>
        </w:rPr>
        <w:t xml:space="preserve"> </w:t>
      </w:r>
      <w:bookmarkStart w:id="30189" w:name="_ETM_Q93_534273"/>
      <w:bookmarkEnd w:id="30189"/>
      <w:r>
        <w:rPr>
          <w:rFonts w:hint="cs"/>
          <w:rtl/>
        </w:rPr>
        <w:t>אחד הוא</w:t>
      </w:r>
      <w:r w:rsidR="0057219C">
        <w:rPr>
          <w:rFonts w:hint="cs"/>
          <w:rtl/>
        </w:rPr>
        <w:t>.</w:t>
      </w:r>
      <w:r>
        <w:rPr>
          <w:rFonts w:hint="cs"/>
          <w:rtl/>
        </w:rPr>
        <w:t xml:space="preserve"> התורה </w:t>
      </w:r>
      <w:r>
        <w:rPr>
          <w:rtl/>
        </w:rPr>
        <w:t>–</w:t>
      </w:r>
      <w:r>
        <w:rPr>
          <w:rFonts w:hint="cs"/>
          <w:rtl/>
        </w:rPr>
        <w:t xml:space="preserve"> אחת היא. היהדות </w:t>
      </w:r>
      <w:bookmarkStart w:id="30190" w:name="_ETM_Q93_536957"/>
      <w:bookmarkEnd w:id="30190"/>
      <w:r>
        <w:rPr>
          <w:rFonts w:hint="cs"/>
          <w:rtl/>
        </w:rPr>
        <w:t xml:space="preserve">אחת היא, תמימה ושלמה, ולא ניתנה למחצה, לשליש ולרביע. היא </w:t>
      </w:r>
      <w:bookmarkStart w:id="30191" w:name="_ETM_Q93_541397"/>
      <w:bookmarkEnd w:id="30191"/>
      <w:r>
        <w:rPr>
          <w:rFonts w:hint="cs"/>
          <w:rtl/>
        </w:rPr>
        <w:t xml:space="preserve">נוקשה ביציבותה ואינה משתנה בהתאם למציאות, וזה </w:t>
      </w:r>
      <w:bookmarkStart w:id="30192" w:name="_ETM_Q93_539855"/>
      <w:bookmarkEnd w:id="30192"/>
      <w:r>
        <w:rPr>
          <w:rFonts w:hint="cs"/>
          <w:rtl/>
        </w:rPr>
        <w:t>בניגוד לטענות המנסות לצייר אותה ככז</w:t>
      </w:r>
      <w:r w:rsidR="009A3130">
        <w:rPr>
          <w:rFonts w:hint="cs"/>
          <w:rtl/>
        </w:rPr>
        <w:t>את</w:t>
      </w:r>
      <w:r>
        <w:rPr>
          <w:rFonts w:hint="cs"/>
          <w:rtl/>
        </w:rPr>
        <w:t xml:space="preserve">. יש בה מחלוקות, אך </w:t>
      </w:r>
      <w:bookmarkStart w:id="30193" w:name="_ETM_Q93_541994"/>
      <w:bookmarkEnd w:id="30193"/>
      <w:r>
        <w:rPr>
          <w:rFonts w:hint="cs"/>
          <w:rtl/>
        </w:rPr>
        <w:t xml:space="preserve">אלה נמצאות בעניינים אזוטריים הנמצאים בתחום האפור. היהדות אינה כחומר </w:t>
      </w:r>
      <w:bookmarkStart w:id="30194" w:name="_ETM_Q93_545865"/>
      <w:bookmarkEnd w:id="30194"/>
      <w:r>
        <w:rPr>
          <w:rFonts w:hint="cs"/>
          <w:rtl/>
        </w:rPr>
        <w:t xml:space="preserve">בידי היוצר בידיהם של הרבנים, ואין ביכולתם לכופף את </w:t>
      </w:r>
      <w:bookmarkStart w:id="30195" w:name="_ETM_Q93_550862"/>
      <w:bookmarkEnd w:id="30195"/>
      <w:r>
        <w:rPr>
          <w:rFonts w:hint="cs"/>
          <w:rtl/>
        </w:rPr>
        <w:t xml:space="preserve">דעת התורה בכהוא זה, גם אם ירצו. </w:t>
      </w:r>
    </w:p>
    <w:p w:rsidR="00BD7FB7" w:rsidRDefault="00BD7FB7" w:rsidP="009A3130">
      <w:pPr>
        <w:rPr>
          <w:rtl/>
        </w:rPr>
      </w:pPr>
      <w:bookmarkStart w:id="30196" w:name="_ETM_Q93_559367"/>
      <w:bookmarkEnd w:id="30196"/>
    </w:p>
    <w:p w:rsidR="00BD7FB7" w:rsidRDefault="00BD7FB7" w:rsidP="0057219C">
      <w:pPr>
        <w:rPr>
          <w:rtl/>
        </w:rPr>
      </w:pPr>
      <w:bookmarkStart w:id="30197" w:name="_ETM_Q93_559400"/>
      <w:bookmarkEnd w:id="30197"/>
      <w:r>
        <w:rPr>
          <w:rFonts w:hint="cs"/>
          <w:rtl/>
        </w:rPr>
        <w:t xml:space="preserve">שבעים פנים </w:t>
      </w:r>
      <w:bookmarkStart w:id="30198" w:name="_ETM_Q93_552616"/>
      <w:bookmarkEnd w:id="30198"/>
      <w:r>
        <w:rPr>
          <w:rFonts w:hint="cs"/>
          <w:rtl/>
        </w:rPr>
        <w:t xml:space="preserve">לתורה, אך לא שבעים ואחת. את הפן הנוסף מנסים </w:t>
      </w:r>
      <w:bookmarkStart w:id="30199" w:name="_ETM_Q93_563011"/>
      <w:bookmarkEnd w:id="30199"/>
      <w:r>
        <w:rPr>
          <w:rFonts w:hint="cs"/>
          <w:rtl/>
        </w:rPr>
        <w:t>הרפורמים והקונסרבטיבים לחלחל לתודעה הציבורית. כאילו לא מספיק</w:t>
      </w:r>
      <w:bookmarkStart w:id="30200" w:name="_ETM_Q93_564445"/>
      <w:bookmarkEnd w:id="30200"/>
      <w:r>
        <w:rPr>
          <w:rFonts w:hint="cs"/>
          <w:rtl/>
        </w:rPr>
        <w:t xml:space="preserve">ות להם כל מדינות תבל, מתאמצים הם לשלוח </w:t>
      </w:r>
      <w:bookmarkStart w:id="30201" w:name="_ETM_Q93_566350"/>
      <w:bookmarkEnd w:id="30201"/>
      <w:r>
        <w:rPr>
          <w:rFonts w:hint="cs"/>
          <w:rtl/>
        </w:rPr>
        <w:t xml:space="preserve">אלינו זרועות תמנון ולנסות לגרום גם לנו, הציבור </w:t>
      </w:r>
      <w:bookmarkStart w:id="30202" w:name="_ETM_Q93_575121"/>
      <w:bookmarkEnd w:id="30202"/>
      <w:r>
        <w:rPr>
          <w:rFonts w:hint="cs"/>
          <w:rtl/>
        </w:rPr>
        <w:t xml:space="preserve">הישראלי, לאמץ את עולם התפיסות והמינוחים שיצרו בהבל פיהם. </w:t>
      </w:r>
      <w:bookmarkStart w:id="30203" w:name="_ETM_Q93_578167"/>
      <w:bookmarkEnd w:id="30203"/>
      <w:r>
        <w:rPr>
          <w:rFonts w:hint="cs"/>
          <w:rtl/>
        </w:rPr>
        <w:t xml:space="preserve">גודלם השולי באוכלוסיית ישראל מוכיח שעם ישראל לא קונה </w:t>
      </w:r>
      <w:bookmarkStart w:id="30204" w:name="_ETM_Q93_582010"/>
      <w:bookmarkEnd w:id="30204"/>
      <w:r>
        <w:rPr>
          <w:rFonts w:hint="cs"/>
          <w:rtl/>
        </w:rPr>
        <w:t>את הלוקש הרפורמי. היהדות ההלכתית היא מסירה, מלשון למסור. מנסור, זה למסור. לא לחינם נקרא ר</w:t>
      </w:r>
      <w:bookmarkStart w:id="30205" w:name="_ETM_Q93_590909"/>
      <w:bookmarkEnd w:id="30205"/>
      <w:r>
        <w:rPr>
          <w:rFonts w:hint="cs"/>
          <w:rtl/>
        </w:rPr>
        <w:t>ב תלמיד חכם ולא חכם, כי הוא תלמיד של חכם</w:t>
      </w:r>
      <w:bookmarkStart w:id="30206" w:name="_ETM_Q93_593338"/>
      <w:bookmarkEnd w:id="30206"/>
      <w:r>
        <w:rPr>
          <w:rFonts w:hint="cs"/>
          <w:rtl/>
        </w:rPr>
        <w:t xml:space="preserve"> שהיה תלמיד של חכם שהיה תלמיד של חכם וכן </w:t>
      </w:r>
      <w:bookmarkStart w:id="30207" w:name="_ETM_Q93_589910"/>
      <w:bookmarkEnd w:id="30207"/>
      <w:r>
        <w:rPr>
          <w:rFonts w:hint="cs"/>
          <w:rtl/>
        </w:rPr>
        <w:t xml:space="preserve">הלאה. יש מסורת, יש מסירה בין-דורית, תלמיד </w:t>
      </w:r>
      <w:bookmarkStart w:id="30208" w:name="_ETM_Q93_592867"/>
      <w:bookmarkEnd w:id="30208"/>
      <w:r>
        <w:rPr>
          <w:rFonts w:hint="cs"/>
          <w:rtl/>
        </w:rPr>
        <w:t>מפי רבו מפי רבו</w:t>
      </w:r>
      <w:r w:rsidR="0057219C">
        <w:rPr>
          <w:rFonts w:hint="cs"/>
          <w:rtl/>
        </w:rPr>
        <w:t>,</w:t>
      </w:r>
      <w:r>
        <w:rPr>
          <w:rFonts w:hint="cs"/>
          <w:rtl/>
        </w:rPr>
        <w:t xml:space="preserve"> עד משה רבנו, שקיבל </w:t>
      </w:r>
      <w:bookmarkStart w:id="30209" w:name="_ETM_Q93_602414"/>
      <w:bookmarkEnd w:id="30209"/>
      <w:r>
        <w:rPr>
          <w:rFonts w:hint="cs"/>
          <w:rtl/>
        </w:rPr>
        <w:t xml:space="preserve">מסיני. </w:t>
      </w:r>
    </w:p>
    <w:p w:rsidR="00BD7FB7" w:rsidRDefault="00BD7FB7" w:rsidP="009A3130">
      <w:pPr>
        <w:rPr>
          <w:rtl/>
        </w:rPr>
      </w:pPr>
    </w:p>
    <w:p w:rsidR="00BD7FB7" w:rsidRDefault="00BD7FB7" w:rsidP="0057219C">
      <w:pPr>
        <w:rPr>
          <w:rtl/>
        </w:rPr>
      </w:pPr>
      <w:bookmarkStart w:id="30210" w:name="_ETM_Q93_599547"/>
      <w:bookmarkStart w:id="30211" w:name="_ETM_Q93_599554"/>
      <w:bookmarkEnd w:id="30210"/>
      <w:bookmarkEnd w:id="30211"/>
      <w:r>
        <w:rPr>
          <w:rFonts w:hint="cs"/>
          <w:rtl/>
        </w:rPr>
        <w:t>בניגוד לרפורמים, הק-ל במרכז, ולא האדם. המצוות אינן המלצה לשיפ</w:t>
      </w:r>
      <w:bookmarkStart w:id="30212" w:name="_ETM_Q93_600511"/>
      <w:bookmarkEnd w:id="30212"/>
      <w:r>
        <w:rPr>
          <w:rFonts w:hint="cs"/>
          <w:rtl/>
        </w:rPr>
        <w:t xml:space="preserve">ור החיים או פולקלור תרבותי אלא דרך המתווה אורחות חיים </w:t>
      </w:r>
      <w:bookmarkStart w:id="30213" w:name="_ETM_Q93_611820"/>
      <w:bookmarkEnd w:id="30213"/>
      <w:r w:rsidR="0057219C">
        <w:rPr>
          <w:rFonts w:hint="eastAsia"/>
          <w:rtl/>
        </w:rPr>
        <w:t xml:space="preserve">– </w:t>
      </w:r>
      <w:r>
        <w:rPr>
          <w:rFonts w:hint="cs"/>
          <w:rtl/>
        </w:rPr>
        <w:t xml:space="preserve">את אורחות חיי היחיד, ובעיקר את חיי הלאום כמדינה ריבונית. </w:t>
      </w:r>
    </w:p>
    <w:p w:rsidR="00BD7FB7" w:rsidRDefault="00BD7FB7" w:rsidP="009A3130">
      <w:pPr>
        <w:rPr>
          <w:rtl/>
        </w:rPr>
      </w:pPr>
    </w:p>
    <w:p w:rsidR="00BD7FB7" w:rsidRDefault="00BD7FB7" w:rsidP="009A3130">
      <w:pPr>
        <w:pStyle w:val="af9"/>
        <w:rPr>
          <w:rtl/>
        </w:rPr>
      </w:pPr>
      <w:bookmarkStart w:id="30214" w:name="_ETM_Q93_609776"/>
      <w:bookmarkEnd w:id="30214"/>
      <w:r w:rsidRPr="003346EC">
        <w:rPr>
          <w:rStyle w:val="TagStyle"/>
          <w:rtl/>
        </w:rPr>
        <w:t xml:space="preserve">&lt;&lt; יור &gt;&gt; </w:t>
      </w:r>
      <w:r>
        <w:rPr>
          <w:rtl/>
        </w:rPr>
        <w:t>היו"ר מנסור עבאס:</w:t>
      </w:r>
      <w:r w:rsidRPr="003346EC">
        <w:rPr>
          <w:rStyle w:val="TagStyle"/>
          <w:rtl/>
        </w:rPr>
        <w:t xml:space="preserve"> &lt;&lt; יור &gt;&gt;</w:t>
      </w:r>
      <w:r>
        <w:rPr>
          <w:rtl/>
        </w:rPr>
        <w:t xml:space="preserve">  </w:t>
      </w:r>
    </w:p>
    <w:p w:rsidR="00BD7FB7" w:rsidRDefault="00BD7FB7" w:rsidP="009A3130">
      <w:pPr>
        <w:rPr>
          <w:rtl/>
        </w:rPr>
      </w:pPr>
    </w:p>
    <w:p w:rsidR="00BD7FB7" w:rsidRDefault="00BD7FB7" w:rsidP="009A3130">
      <w:pPr>
        <w:rPr>
          <w:rtl/>
        </w:rPr>
      </w:pPr>
      <w:r>
        <w:rPr>
          <w:rFonts w:hint="cs"/>
          <w:rtl/>
        </w:rPr>
        <w:t xml:space="preserve">כן. </w:t>
      </w:r>
    </w:p>
    <w:p w:rsidR="00BD7FB7" w:rsidRDefault="00BD7FB7" w:rsidP="009A3130">
      <w:pPr>
        <w:rPr>
          <w:rtl/>
        </w:rPr>
      </w:pPr>
    </w:p>
    <w:p w:rsidR="00BD7FB7" w:rsidRDefault="00BD7FB7" w:rsidP="009A3130">
      <w:pPr>
        <w:pStyle w:val="-"/>
        <w:rPr>
          <w:rtl/>
        </w:rPr>
      </w:pPr>
      <w:bookmarkStart w:id="30215" w:name="ET_speakercontinue_5260_14"/>
      <w:r w:rsidRPr="00304263">
        <w:rPr>
          <w:rStyle w:val="TagStyle"/>
          <w:rtl/>
        </w:rPr>
        <w:t xml:space="preserve"> &lt;&lt; דובר_המשך &gt;&gt; </w:t>
      </w:r>
      <w:r>
        <w:rPr>
          <w:rtl/>
        </w:rPr>
        <w:t>יואב בן צור (ש"ס):</w:t>
      </w:r>
      <w:r w:rsidRPr="00304263">
        <w:rPr>
          <w:rStyle w:val="TagStyle"/>
          <w:rtl/>
        </w:rPr>
        <w:t xml:space="preserve"> &lt;&lt; דובר_המשך &gt;&gt; </w:t>
      </w:r>
      <w:r>
        <w:rPr>
          <w:rtl/>
        </w:rPr>
        <w:t xml:space="preserve">   </w:t>
      </w:r>
      <w:bookmarkEnd w:id="30215"/>
    </w:p>
    <w:p w:rsidR="00BD7FB7" w:rsidRDefault="00BD7FB7" w:rsidP="00FE191E">
      <w:pPr>
        <w:rPr>
          <w:rtl/>
          <w:lang w:eastAsia="he-IL"/>
        </w:rPr>
      </w:pPr>
    </w:p>
    <w:p w:rsidR="00BD7FB7" w:rsidRDefault="00BD7FB7" w:rsidP="0057219C">
      <w:pPr>
        <w:rPr>
          <w:rtl/>
        </w:rPr>
      </w:pPr>
      <w:bookmarkStart w:id="30216" w:name="_ETM_Q93_609928"/>
      <w:bookmarkEnd w:id="30216"/>
      <w:r>
        <w:rPr>
          <w:rFonts w:hint="cs"/>
          <w:rtl/>
        </w:rPr>
        <w:t xml:space="preserve">אני מייד מסיים. בניגוד לעמים אחרים, שבהם אין </w:t>
      </w:r>
      <w:bookmarkStart w:id="30217" w:name="_ETM_Q93_619285"/>
      <w:bookmarkEnd w:id="30217"/>
      <w:r>
        <w:rPr>
          <w:rFonts w:hint="cs"/>
          <w:rtl/>
        </w:rPr>
        <w:t>לדת נגיעה במלוכה, אצל הרפורמים המעשים ה"דתיים" מנותקים מהק-ל</w:t>
      </w:r>
      <w:bookmarkStart w:id="30218" w:name="_ETM_Q93_619895"/>
      <w:bookmarkEnd w:id="30218"/>
      <w:r>
        <w:rPr>
          <w:rFonts w:hint="cs"/>
          <w:rtl/>
        </w:rPr>
        <w:t xml:space="preserve"> ומהווים מסגרת חברתית שאמורה ללכד. </w:t>
      </w:r>
      <w:bookmarkStart w:id="30219" w:name="_ETM_Q93_628570"/>
      <w:bookmarkEnd w:id="30219"/>
      <w:r>
        <w:rPr>
          <w:rFonts w:hint="cs"/>
          <w:rtl/>
        </w:rPr>
        <w:t>למעשה, זוהי ראוותנות דתית ותו לא.</w:t>
      </w:r>
      <w:bookmarkStart w:id="30220" w:name="_ETM_Q93_631202"/>
      <w:bookmarkStart w:id="30221" w:name="_ETM_Q93_631504"/>
      <w:bookmarkEnd w:id="30220"/>
      <w:bookmarkEnd w:id="30221"/>
      <w:r>
        <w:rPr>
          <w:rFonts w:hint="cs"/>
          <w:rtl/>
        </w:rPr>
        <w:t xml:space="preserve"> לכן, אין רב רפורמי </w:t>
      </w:r>
      <w:bookmarkStart w:id="30222" w:name="_ETM_Q93_625262"/>
      <w:bookmarkEnd w:id="30222"/>
      <w:r>
        <w:rPr>
          <w:rFonts w:hint="cs"/>
          <w:rtl/>
        </w:rPr>
        <w:t xml:space="preserve">אלא רק רהב. אם מישהו רוצה להיות רפורמי, </w:t>
      </w:r>
      <w:bookmarkStart w:id="30223" w:name="_ETM_Q93_630641"/>
      <w:bookmarkEnd w:id="30223"/>
      <w:r>
        <w:rPr>
          <w:rFonts w:hint="cs"/>
          <w:rtl/>
        </w:rPr>
        <w:t xml:space="preserve">שיבושם לו. אני מקבל אותו כאדם שווה בחברה, אך </w:t>
      </w:r>
      <w:bookmarkStart w:id="30224" w:name="_ETM_Q93_640150"/>
      <w:bookmarkEnd w:id="30224"/>
      <w:r>
        <w:rPr>
          <w:rFonts w:hint="cs"/>
          <w:rtl/>
        </w:rPr>
        <w:t xml:space="preserve">הוא אינו יכול לכפות ולדרוש ממני להסכים לחידושיו, שהם פועל </w:t>
      </w:r>
      <w:bookmarkStart w:id="30225" w:name="_ETM_Q93_643093"/>
      <w:bookmarkEnd w:id="30225"/>
      <w:r>
        <w:rPr>
          <w:rFonts w:hint="cs"/>
          <w:rtl/>
        </w:rPr>
        <w:t xml:space="preserve">יוצא </w:t>
      </w:r>
      <w:r w:rsidR="0057219C">
        <w:rPr>
          <w:rFonts w:hint="cs"/>
          <w:rtl/>
        </w:rPr>
        <w:t xml:space="preserve">של </w:t>
      </w:r>
      <w:r>
        <w:rPr>
          <w:rFonts w:hint="cs"/>
          <w:rtl/>
        </w:rPr>
        <w:t xml:space="preserve">תפיסת עולמו המסולפת את היהדות. </w:t>
      </w:r>
    </w:p>
    <w:p w:rsidR="00BD7FB7" w:rsidRDefault="00BD7FB7" w:rsidP="009A3130">
      <w:pPr>
        <w:rPr>
          <w:rtl/>
        </w:rPr>
      </w:pPr>
    </w:p>
    <w:p w:rsidR="00BD7FB7" w:rsidRDefault="00BD7FB7" w:rsidP="0057219C">
      <w:pPr>
        <w:rPr>
          <w:rtl/>
        </w:rPr>
      </w:pPr>
      <w:bookmarkStart w:id="30226" w:name="_ETM_Q93_646393"/>
      <w:bookmarkEnd w:id="30226"/>
      <w:r>
        <w:rPr>
          <w:rFonts w:hint="cs"/>
          <w:rtl/>
        </w:rPr>
        <w:t>א</w:t>
      </w:r>
      <w:bookmarkStart w:id="30227" w:name="_ETM_Q93_646424"/>
      <w:bookmarkEnd w:id="30227"/>
      <w:r>
        <w:rPr>
          <w:rFonts w:hint="cs"/>
          <w:rtl/>
        </w:rPr>
        <w:t xml:space="preserve">ני מסיים. היהדות </w:t>
      </w:r>
      <w:bookmarkStart w:id="30228" w:name="_ETM_Q93_641472"/>
      <w:bookmarkEnd w:id="30228"/>
      <w:r>
        <w:rPr>
          <w:rFonts w:hint="cs"/>
          <w:rtl/>
        </w:rPr>
        <w:t xml:space="preserve">כפי שנמסרה מאלוקי ישראל קובעת שמקווה הוא 40 סאה </w:t>
      </w:r>
      <w:bookmarkStart w:id="30229" w:name="_ETM_Q93_645456"/>
      <w:bookmarkEnd w:id="30229"/>
      <w:r>
        <w:rPr>
          <w:rFonts w:hint="cs"/>
          <w:rtl/>
        </w:rPr>
        <w:t xml:space="preserve">ולא פחות, שקדושה אפשר להשיג בצניעות, שמוסר אינו בהכרח תואם </w:t>
      </w:r>
      <w:bookmarkStart w:id="30230" w:name="_ETM_Q93_648171"/>
      <w:bookmarkEnd w:id="30230"/>
      <w:r>
        <w:rPr>
          <w:rFonts w:hint="cs"/>
          <w:rtl/>
        </w:rPr>
        <w:t xml:space="preserve">אידיאות רווחות בעולם הגויי, שבית כנסת זה בית כנסת ולא </w:t>
      </w:r>
      <w:bookmarkStart w:id="30231" w:name="_ETM_Q93_658757"/>
      <w:bookmarkEnd w:id="30231"/>
      <w:r>
        <w:rPr>
          <w:rFonts w:hint="cs"/>
          <w:rtl/>
        </w:rPr>
        <w:t>טמפל, שיהודי הוא רק מי שנולד לאם יהודייה או</w:t>
      </w:r>
      <w:bookmarkStart w:id="30232" w:name="_ETM_Q93_661057"/>
      <w:bookmarkEnd w:id="30232"/>
      <w:r>
        <w:rPr>
          <w:rFonts w:hint="cs"/>
          <w:rtl/>
        </w:rPr>
        <w:t xml:space="preserve"> גוי שהתגייר על פי כללי ההלכה, ולא על פי כללים חברתיים מצוצים מן האצבע, מתוקה </w:t>
      </w:r>
      <w:bookmarkStart w:id="30233" w:name="_ETM_Q93_659353"/>
      <w:bookmarkEnd w:id="30233"/>
      <w:r>
        <w:rPr>
          <w:rFonts w:hint="cs"/>
          <w:rtl/>
        </w:rPr>
        <w:t>ככל שתהיה, שרב הוא מי שהוסמך על</w:t>
      </w:r>
      <w:bookmarkStart w:id="30234" w:name="_ETM_Q93_670161"/>
      <w:bookmarkEnd w:id="30234"/>
      <w:r>
        <w:rPr>
          <w:rFonts w:hint="cs"/>
          <w:rtl/>
        </w:rPr>
        <w:t xml:space="preserve"> ידי </w:t>
      </w:r>
      <w:bookmarkStart w:id="30235" w:name="_ETM_Q93_662887"/>
      <w:bookmarkEnd w:id="30235"/>
      <w:r>
        <w:rPr>
          <w:rFonts w:hint="cs"/>
          <w:rtl/>
        </w:rPr>
        <w:t xml:space="preserve">רב אחר, מתוך הבנה שתורה אינה מוצר אקדמי מדעי המנסה להפריך את כל מה שקדם לו אלא לימוד שמנסה לקיים את דברי הקדמונים ולהעמיק בהם, </w:t>
      </w:r>
      <w:bookmarkStart w:id="30236" w:name="_ETM_Q93_671867"/>
      <w:bookmarkEnd w:id="30236"/>
      <w:r w:rsidR="0057219C">
        <w:rPr>
          <w:rFonts w:hint="cs"/>
          <w:rtl/>
        </w:rPr>
        <w:t>ו</w:t>
      </w:r>
      <w:r>
        <w:rPr>
          <w:rFonts w:hint="cs"/>
          <w:rtl/>
        </w:rPr>
        <w:t>היכולת לחידוש נסמכת רק על הבסיס הישן.</w:t>
      </w:r>
    </w:p>
    <w:p w:rsidR="00BD7FB7" w:rsidRDefault="00BD7FB7" w:rsidP="009A3130">
      <w:pPr>
        <w:rPr>
          <w:rtl/>
        </w:rPr>
      </w:pPr>
      <w:bookmarkStart w:id="30237" w:name="_ETM_Q93_675743"/>
      <w:bookmarkEnd w:id="30237"/>
    </w:p>
    <w:p w:rsidR="00BD7FB7" w:rsidRDefault="00BD7FB7" w:rsidP="009A3130">
      <w:pPr>
        <w:pStyle w:val="af9"/>
        <w:rPr>
          <w:rtl/>
        </w:rPr>
      </w:pPr>
      <w:bookmarkStart w:id="30238" w:name="_ETM_Q93_676139"/>
      <w:bookmarkEnd w:id="30238"/>
      <w:r w:rsidRPr="003346EC">
        <w:rPr>
          <w:rStyle w:val="TagStyle"/>
          <w:rtl/>
        </w:rPr>
        <w:t xml:space="preserve"> &lt;&lt; יור &gt;&gt; </w:t>
      </w:r>
      <w:r>
        <w:rPr>
          <w:rtl/>
        </w:rPr>
        <w:t>היו"ר מנסור עבאס:</w:t>
      </w:r>
      <w:r w:rsidRPr="003346EC">
        <w:rPr>
          <w:rStyle w:val="TagStyle"/>
          <w:rtl/>
        </w:rPr>
        <w:t xml:space="preserve"> &lt;&lt; יור &gt;&gt;</w:t>
      </w:r>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 xml:space="preserve">תודה, חבר הכנסת </w:t>
      </w:r>
      <w:bookmarkStart w:id="30239" w:name="_ETM_Q93_683870"/>
      <w:bookmarkEnd w:id="30239"/>
      <w:r>
        <w:rPr>
          <w:rFonts w:hint="cs"/>
          <w:rtl/>
        </w:rPr>
        <w:t xml:space="preserve">יואב בן צור. יעלה ויבוא חבר הכנסת מיכאל מלכיאלי. מיכאל, </w:t>
      </w:r>
      <w:bookmarkStart w:id="30240" w:name="_ETM_Q93_687568"/>
      <w:bookmarkEnd w:id="30240"/>
      <w:r>
        <w:rPr>
          <w:rFonts w:hint="cs"/>
          <w:rtl/>
        </w:rPr>
        <w:t xml:space="preserve">אנחנו נגרע ממך כמה דקות. </w:t>
      </w:r>
    </w:p>
    <w:p w:rsidR="00BD7FB7" w:rsidRDefault="00BD7FB7" w:rsidP="009A3130">
      <w:pPr>
        <w:rPr>
          <w:rtl/>
        </w:rPr>
      </w:pPr>
      <w:bookmarkStart w:id="30241" w:name="_ETM_Q93_692698"/>
      <w:bookmarkEnd w:id="30241"/>
    </w:p>
    <w:p w:rsidR="00BD7FB7" w:rsidRDefault="00BD7FB7" w:rsidP="009A3130">
      <w:pPr>
        <w:pStyle w:val="af8"/>
        <w:rPr>
          <w:rtl/>
        </w:rPr>
      </w:pPr>
      <w:bookmarkStart w:id="30242" w:name="_ETM_Q93_692952"/>
      <w:bookmarkStart w:id="30243" w:name="ET_interruption_5628_4"/>
      <w:bookmarkEnd w:id="30242"/>
      <w:r w:rsidRPr="003346EC">
        <w:rPr>
          <w:rStyle w:val="TagStyle"/>
          <w:rtl/>
        </w:rPr>
        <w:t xml:space="preserve"> &lt;&lt; קריאה &gt;&gt; </w:t>
      </w:r>
      <w:r>
        <w:rPr>
          <w:rtl/>
        </w:rPr>
        <w:t>מיכאל מלכיאלי (ש"ס):</w:t>
      </w:r>
      <w:r w:rsidRPr="003346EC">
        <w:rPr>
          <w:rStyle w:val="TagStyle"/>
          <w:rtl/>
        </w:rPr>
        <w:t xml:space="preserve"> &lt;&lt; קריאה &gt;&gt;</w:t>
      </w:r>
      <w:bookmarkEnd w:id="30243"/>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התכוונת שאתה מוסיף.</w:t>
      </w:r>
      <w:bookmarkStart w:id="30244" w:name="_ETM_Q93_691358"/>
      <w:bookmarkEnd w:id="30244"/>
    </w:p>
    <w:p w:rsidR="00BD7FB7" w:rsidRDefault="00BD7FB7" w:rsidP="009A3130">
      <w:pPr>
        <w:rPr>
          <w:rtl/>
        </w:rPr>
      </w:pPr>
    </w:p>
    <w:p w:rsidR="00BD7FB7" w:rsidRDefault="00BD7FB7" w:rsidP="009A3130">
      <w:pPr>
        <w:pStyle w:val="af9"/>
        <w:rPr>
          <w:rtl/>
        </w:rPr>
      </w:pPr>
      <w:bookmarkStart w:id="30245" w:name="_ETM_Q93_691560"/>
      <w:bookmarkEnd w:id="30245"/>
      <w:r w:rsidRPr="003346EC">
        <w:rPr>
          <w:rStyle w:val="TagStyle"/>
          <w:rtl/>
        </w:rPr>
        <w:t xml:space="preserve"> &lt;&lt; יור &gt;&gt; </w:t>
      </w:r>
      <w:r>
        <w:rPr>
          <w:rtl/>
        </w:rPr>
        <w:t>היו"ר מנסור עבאס:</w:t>
      </w:r>
      <w:r w:rsidRPr="003346EC">
        <w:rPr>
          <w:rStyle w:val="TagStyle"/>
          <w:rtl/>
        </w:rPr>
        <w:t xml:space="preserve"> &lt;&lt; יור &gt;&gt;</w:t>
      </w:r>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 xml:space="preserve">לא, אנחנו </w:t>
      </w:r>
      <w:bookmarkStart w:id="30246" w:name="_ETM_Q93_697951"/>
      <w:bookmarkEnd w:id="30246"/>
      <w:r>
        <w:rPr>
          <w:rFonts w:hint="cs"/>
          <w:rtl/>
        </w:rPr>
        <w:t xml:space="preserve">הוספנו לחבר הכנסת יואב. </w:t>
      </w:r>
    </w:p>
    <w:p w:rsidR="00BD7FB7" w:rsidRDefault="00BD7FB7" w:rsidP="009A3130">
      <w:pPr>
        <w:rPr>
          <w:rtl/>
        </w:rPr>
      </w:pPr>
      <w:bookmarkStart w:id="30247" w:name="_ETM_Q93_685201"/>
      <w:bookmarkStart w:id="30248" w:name="_ETM_Q93_685396"/>
      <w:bookmarkEnd w:id="30247"/>
      <w:bookmarkEnd w:id="30248"/>
    </w:p>
    <w:p w:rsidR="00BD7FB7" w:rsidRDefault="00BD7FB7" w:rsidP="009A3130">
      <w:pPr>
        <w:pStyle w:val="af8"/>
        <w:rPr>
          <w:rtl/>
        </w:rPr>
      </w:pPr>
      <w:bookmarkStart w:id="30249" w:name="ET_interruption_5628_8"/>
      <w:r w:rsidRPr="003346EC">
        <w:rPr>
          <w:rStyle w:val="TagStyle"/>
          <w:rtl/>
        </w:rPr>
        <w:t xml:space="preserve"> &lt;&lt; קריאה &gt;&gt; </w:t>
      </w:r>
      <w:r>
        <w:rPr>
          <w:rtl/>
        </w:rPr>
        <w:t>מיכאל מלכיאלי (ש"ס):</w:t>
      </w:r>
      <w:r w:rsidRPr="003346EC">
        <w:rPr>
          <w:rStyle w:val="TagStyle"/>
          <w:rtl/>
        </w:rPr>
        <w:t xml:space="preserve"> &lt;&lt; קריאה &gt;&gt;</w:t>
      </w:r>
      <w:bookmarkEnd w:id="30249"/>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ככה זה עובד? סיעתי?</w:t>
      </w:r>
    </w:p>
    <w:p w:rsidR="00BD7FB7" w:rsidRDefault="00BD7FB7" w:rsidP="009A3130">
      <w:pPr>
        <w:rPr>
          <w:rtl/>
        </w:rPr>
      </w:pPr>
      <w:bookmarkStart w:id="30250" w:name="_ETM_Q93_705891"/>
      <w:bookmarkEnd w:id="30250"/>
    </w:p>
    <w:p w:rsidR="00BD7FB7" w:rsidRDefault="00BD7FB7" w:rsidP="009A3130">
      <w:pPr>
        <w:pStyle w:val="af9"/>
        <w:rPr>
          <w:rtl/>
        </w:rPr>
      </w:pPr>
      <w:bookmarkStart w:id="30251" w:name="_ETM_Q93_706299"/>
      <w:bookmarkEnd w:id="30251"/>
      <w:r w:rsidRPr="003346EC">
        <w:rPr>
          <w:rStyle w:val="TagStyle"/>
          <w:rtl/>
        </w:rPr>
        <w:t xml:space="preserve"> &lt;&lt; יור &gt;&gt; </w:t>
      </w:r>
      <w:r>
        <w:rPr>
          <w:rtl/>
        </w:rPr>
        <w:t>היו"ר מנסור עבאס:</w:t>
      </w:r>
      <w:r w:rsidRPr="003346EC">
        <w:rPr>
          <w:rStyle w:val="TagStyle"/>
          <w:rtl/>
        </w:rPr>
        <w:t xml:space="preserve"> &lt;&lt; יור &gt;&gt;</w:t>
      </w:r>
      <w:r>
        <w:rPr>
          <w:rtl/>
        </w:rPr>
        <w:t xml:space="preserve">  </w:t>
      </w:r>
    </w:p>
    <w:p w:rsidR="00BD7FB7" w:rsidRDefault="00BD7FB7" w:rsidP="00FE191E">
      <w:pPr>
        <w:rPr>
          <w:rtl/>
        </w:rPr>
      </w:pPr>
      <w:r>
        <w:rPr>
          <w:b/>
          <w:bCs/>
          <w:u w:val="single"/>
          <w:rtl/>
          <w:lang w:eastAsia="he-IL"/>
        </w:rPr>
        <w:t xml:space="preserve"> </w:t>
      </w:r>
    </w:p>
    <w:p w:rsidR="00BD7FB7" w:rsidRDefault="00BD7FB7" w:rsidP="0057219C">
      <w:pPr>
        <w:rPr>
          <w:rtl/>
        </w:rPr>
      </w:pPr>
      <w:r>
        <w:rPr>
          <w:rFonts w:hint="cs"/>
          <w:rtl/>
        </w:rPr>
        <w:t xml:space="preserve">ארבע הסתייגויות </w:t>
      </w:r>
      <w:r w:rsidR="0057219C">
        <w:rPr>
          <w:rFonts w:hint="eastAsia"/>
          <w:rtl/>
        </w:rPr>
        <w:t xml:space="preserve">– </w:t>
      </w:r>
      <w:r>
        <w:rPr>
          <w:rFonts w:hint="cs"/>
          <w:rtl/>
        </w:rPr>
        <w:t xml:space="preserve">זה </w:t>
      </w:r>
      <w:bookmarkStart w:id="30252" w:name="_ETM_Q93_701740"/>
      <w:bookmarkEnd w:id="30252"/>
      <w:r>
        <w:rPr>
          <w:rFonts w:hint="cs"/>
          <w:rtl/>
        </w:rPr>
        <w:t>אומר 20 דקות.</w:t>
      </w:r>
    </w:p>
    <w:p w:rsidR="00BD7FB7" w:rsidRDefault="00BD7FB7" w:rsidP="009A3130">
      <w:pPr>
        <w:rPr>
          <w:rtl/>
        </w:rPr>
      </w:pPr>
    </w:p>
    <w:p w:rsidR="00BD7FB7" w:rsidRDefault="00BD7FB7" w:rsidP="009A3130">
      <w:pPr>
        <w:pStyle w:val="a5"/>
        <w:rPr>
          <w:rtl/>
        </w:rPr>
      </w:pPr>
      <w:bookmarkStart w:id="30253" w:name="_ETM_Q93_612347"/>
      <w:bookmarkEnd w:id="30253"/>
      <w:r w:rsidRPr="003346EC">
        <w:rPr>
          <w:rStyle w:val="TagStyle"/>
          <w:rtl/>
        </w:rPr>
        <w:t xml:space="preserve"> &lt;&lt; דובר &gt;&gt; </w:t>
      </w:r>
      <w:bookmarkStart w:id="30254" w:name="_Toc77613067"/>
      <w:bookmarkStart w:id="30255" w:name="_Toc77619096"/>
      <w:r>
        <w:rPr>
          <w:rtl/>
        </w:rPr>
        <w:t>מיכאל מלכיאלי (ש"ס):</w:t>
      </w:r>
      <w:bookmarkEnd w:id="30254"/>
      <w:bookmarkEnd w:id="30255"/>
      <w:r w:rsidRPr="003346EC">
        <w:rPr>
          <w:rStyle w:val="TagStyle"/>
          <w:rtl/>
        </w:rPr>
        <w:t xml:space="preserve"> &lt;&lt; דובר &gt;&gt;</w:t>
      </w:r>
      <w:r>
        <w:rPr>
          <w:rtl/>
        </w:rPr>
        <w:t xml:space="preserve">  </w:t>
      </w:r>
    </w:p>
    <w:p w:rsidR="00BD7FB7" w:rsidRDefault="00BD7FB7" w:rsidP="00FE191E">
      <w:pPr>
        <w:rPr>
          <w:rtl/>
        </w:rPr>
      </w:pPr>
      <w:r>
        <w:rPr>
          <w:b/>
          <w:bCs/>
          <w:u w:val="single"/>
          <w:rtl/>
          <w:lang w:eastAsia="he-IL"/>
        </w:rPr>
        <w:t xml:space="preserve"> </w:t>
      </w:r>
    </w:p>
    <w:p w:rsidR="00BD7FB7" w:rsidRDefault="00BD7FB7" w:rsidP="0057219C">
      <w:pPr>
        <w:rPr>
          <w:rtl/>
        </w:rPr>
      </w:pPr>
      <w:bookmarkStart w:id="30256" w:name="_ETM_Q93_708301"/>
      <w:bookmarkEnd w:id="30256"/>
      <w:r>
        <w:rPr>
          <w:rFonts w:hint="cs"/>
          <w:rtl/>
        </w:rPr>
        <w:t xml:space="preserve">אני לא מתווכח איתך, מה שתגיד מקובל </w:t>
      </w:r>
      <w:bookmarkStart w:id="30257" w:name="_ETM_Q93_709183"/>
      <w:bookmarkEnd w:id="30257"/>
      <w:r>
        <w:rPr>
          <w:rFonts w:hint="cs"/>
          <w:rtl/>
        </w:rPr>
        <w:t xml:space="preserve">עליי. גם אם היית מוסיף לי 20 דקות לא </w:t>
      </w:r>
      <w:bookmarkStart w:id="30258" w:name="_ETM_Q93_708054"/>
      <w:bookmarkEnd w:id="30258"/>
      <w:r>
        <w:rPr>
          <w:rFonts w:hint="cs"/>
          <w:rtl/>
        </w:rPr>
        <w:t xml:space="preserve">הייתי מתווכח איתך. </w:t>
      </w:r>
      <w:bookmarkStart w:id="30259" w:name="_ETM_Q93_714250"/>
      <w:bookmarkEnd w:id="30259"/>
    </w:p>
    <w:p w:rsidR="00BD7FB7" w:rsidRDefault="00BD7FB7" w:rsidP="009A3130">
      <w:pPr>
        <w:rPr>
          <w:rtl/>
        </w:rPr>
      </w:pPr>
    </w:p>
    <w:p w:rsidR="00BD7FB7" w:rsidRDefault="00BD7FB7" w:rsidP="009A3130">
      <w:pPr>
        <w:rPr>
          <w:rtl/>
        </w:rPr>
      </w:pPr>
      <w:bookmarkStart w:id="30260" w:name="_ETM_Q93_714507"/>
      <w:bookmarkEnd w:id="30260"/>
      <w:r>
        <w:rPr>
          <w:rFonts w:hint="cs"/>
          <w:rtl/>
        </w:rPr>
        <w:t xml:space="preserve">אדוני היושב-ראש </w:t>
      </w:r>
      <w:r>
        <w:rPr>
          <w:rFonts w:hint="eastAsia"/>
          <w:rtl/>
        </w:rPr>
        <w:t>–</w:t>
      </w:r>
      <w:r>
        <w:rPr>
          <w:rFonts w:hint="cs"/>
          <w:rtl/>
        </w:rPr>
        <w:t xml:space="preserve"> </w:t>
      </w:r>
      <w:bookmarkStart w:id="30261" w:name="_ETM_Q93_717365"/>
      <w:bookmarkEnd w:id="30261"/>
      <w:r>
        <w:rPr>
          <w:rFonts w:hint="cs"/>
          <w:rtl/>
        </w:rPr>
        <w:t xml:space="preserve">אוי, באתי </w:t>
      </w:r>
      <w:bookmarkStart w:id="30262" w:name="_ETM_Q93_717750"/>
      <w:bookmarkEnd w:id="30262"/>
      <w:r>
        <w:rPr>
          <w:rFonts w:hint="cs"/>
          <w:rtl/>
        </w:rPr>
        <w:t xml:space="preserve">לדבר לשר. </w:t>
      </w:r>
      <w:bookmarkStart w:id="30263" w:name="_ETM_Q93_711462"/>
      <w:bookmarkEnd w:id="30263"/>
    </w:p>
    <w:p w:rsidR="00BD7FB7" w:rsidRDefault="00BD7FB7" w:rsidP="009A3130">
      <w:pPr>
        <w:rPr>
          <w:rtl/>
        </w:rPr>
      </w:pPr>
    </w:p>
    <w:p w:rsidR="00BD7FB7" w:rsidRDefault="00BD7FB7" w:rsidP="009A3130">
      <w:pPr>
        <w:pStyle w:val="af8"/>
        <w:rPr>
          <w:rtl/>
        </w:rPr>
      </w:pPr>
      <w:bookmarkStart w:id="30264" w:name="_ETM_Q93_711498"/>
      <w:bookmarkEnd w:id="30264"/>
      <w:r w:rsidRPr="003346EC">
        <w:rPr>
          <w:rStyle w:val="TagStyle"/>
          <w:rtl/>
        </w:rPr>
        <w:t xml:space="preserve"> &lt;&lt; קריאה &gt;&gt; </w:t>
      </w:r>
      <w:r>
        <w:rPr>
          <w:rtl/>
        </w:rPr>
        <w:t>קריאה:</w:t>
      </w:r>
      <w:r w:rsidRPr="003346EC">
        <w:rPr>
          <w:rStyle w:val="TagStyle"/>
          <w:rtl/>
        </w:rPr>
        <w:t xml:space="preserve"> &lt;&lt; קריאה &gt;&gt;</w:t>
      </w:r>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אני פה, אני פה.</w:t>
      </w:r>
    </w:p>
    <w:p w:rsidR="00BD7FB7" w:rsidRDefault="00BD7FB7" w:rsidP="009A3130">
      <w:pPr>
        <w:rPr>
          <w:rtl/>
        </w:rPr>
      </w:pPr>
      <w:bookmarkStart w:id="30265" w:name="_ETM_Q93_714897"/>
      <w:bookmarkEnd w:id="30265"/>
    </w:p>
    <w:p w:rsidR="00BD7FB7" w:rsidRDefault="00BD7FB7" w:rsidP="009A3130">
      <w:pPr>
        <w:pStyle w:val="-"/>
        <w:rPr>
          <w:rtl/>
        </w:rPr>
      </w:pPr>
      <w:bookmarkStart w:id="30266" w:name="_ETM_Q93_715305"/>
      <w:bookmarkStart w:id="30267" w:name="ET_speakercontinue_5628_16"/>
      <w:bookmarkEnd w:id="30266"/>
      <w:r w:rsidRPr="003346EC">
        <w:rPr>
          <w:rStyle w:val="TagStyle"/>
          <w:rtl/>
        </w:rPr>
        <w:t xml:space="preserve"> &lt;&lt; דובר_המשך &gt;&gt; </w:t>
      </w:r>
      <w:r>
        <w:rPr>
          <w:rtl/>
        </w:rPr>
        <w:t>מיכאל מלכיאלי (ש"ס):</w:t>
      </w:r>
      <w:r w:rsidRPr="003346EC">
        <w:rPr>
          <w:rStyle w:val="TagStyle"/>
          <w:rtl/>
        </w:rPr>
        <w:t xml:space="preserve"> &lt;&lt; דובר_המשך &gt;&gt;</w:t>
      </w:r>
      <w:bookmarkEnd w:id="30267"/>
      <w:r>
        <w:rPr>
          <w:rtl/>
        </w:rPr>
        <w:t xml:space="preserve">  </w:t>
      </w:r>
    </w:p>
    <w:p w:rsidR="00BD7FB7" w:rsidRDefault="00BD7FB7" w:rsidP="00FE191E">
      <w:pPr>
        <w:rPr>
          <w:rtl/>
        </w:rPr>
      </w:pPr>
      <w:r>
        <w:rPr>
          <w:b/>
          <w:bCs/>
          <w:u w:val="single"/>
          <w:rtl/>
          <w:lang w:eastAsia="he-IL"/>
        </w:rPr>
        <w:t xml:space="preserve"> </w:t>
      </w:r>
    </w:p>
    <w:p w:rsidR="00BD7FB7" w:rsidRDefault="00BD7FB7" w:rsidP="0057219C">
      <w:pPr>
        <w:rPr>
          <w:rtl/>
        </w:rPr>
      </w:pPr>
      <w:r>
        <w:rPr>
          <w:rFonts w:hint="cs"/>
          <w:rtl/>
        </w:rPr>
        <w:t xml:space="preserve">אדוני היושב-ראש, אדוני השר, </w:t>
      </w:r>
      <w:bookmarkStart w:id="30268" w:name="_ETM_Q93_723830"/>
      <w:bookmarkEnd w:id="30268"/>
      <w:r>
        <w:rPr>
          <w:rFonts w:hint="cs"/>
          <w:rtl/>
        </w:rPr>
        <w:t xml:space="preserve">אני רוצה להגיד לך, חילי היקר, שאתה פספסת </w:t>
      </w:r>
      <w:bookmarkStart w:id="30269" w:name="_ETM_Q93_721620"/>
      <w:bookmarkEnd w:id="30269"/>
      <w:r>
        <w:rPr>
          <w:rFonts w:hint="cs"/>
          <w:rtl/>
        </w:rPr>
        <w:t>הערב אירוע דרמטי שקשישי הכנסת לא ז</w:t>
      </w:r>
      <w:r w:rsidR="0057219C">
        <w:rPr>
          <w:rFonts w:hint="cs"/>
          <w:rtl/>
        </w:rPr>
        <w:t>ו</w:t>
      </w:r>
      <w:r>
        <w:rPr>
          <w:rFonts w:hint="cs"/>
          <w:rtl/>
        </w:rPr>
        <w:t>כר</w:t>
      </w:r>
      <w:r w:rsidR="0057219C">
        <w:rPr>
          <w:rFonts w:hint="cs"/>
          <w:rtl/>
        </w:rPr>
        <w:t>ים</w:t>
      </w:r>
      <w:r>
        <w:rPr>
          <w:rFonts w:hint="cs"/>
          <w:rtl/>
        </w:rPr>
        <w:t xml:space="preserve">, וגם לא יהיה פה </w:t>
      </w:r>
      <w:bookmarkStart w:id="30270" w:name="_ETM_Q93_735512"/>
      <w:bookmarkEnd w:id="30270"/>
      <w:r w:rsidR="0057219C">
        <w:rPr>
          <w:rFonts w:hint="eastAsia"/>
          <w:rtl/>
        </w:rPr>
        <w:t xml:space="preserve">– </w:t>
      </w:r>
      <w:r>
        <w:rPr>
          <w:rFonts w:hint="cs"/>
          <w:rtl/>
        </w:rPr>
        <w:t xml:space="preserve">מהומה בין הקואליציה לאופוזיציה איפה תהיה הצעה לסדר-היום. מעולם לא היה דבר כזה. </w:t>
      </w:r>
    </w:p>
    <w:p w:rsidR="00BD7FB7" w:rsidRDefault="00BD7FB7" w:rsidP="009A3130">
      <w:pPr>
        <w:rPr>
          <w:rtl/>
        </w:rPr>
      </w:pPr>
      <w:bookmarkStart w:id="30271" w:name="_ETM_Q93_735365"/>
      <w:bookmarkEnd w:id="30271"/>
    </w:p>
    <w:p w:rsidR="00BD7FB7" w:rsidRDefault="00BD7FB7" w:rsidP="009A3130">
      <w:pPr>
        <w:pStyle w:val="af8"/>
        <w:rPr>
          <w:rtl/>
        </w:rPr>
      </w:pPr>
      <w:bookmarkStart w:id="30272" w:name="_ETM_Q93_735573"/>
      <w:bookmarkEnd w:id="30272"/>
      <w:r w:rsidRPr="003346EC">
        <w:rPr>
          <w:rStyle w:val="TagStyle"/>
          <w:rtl/>
        </w:rPr>
        <w:t xml:space="preserve"> &lt;&lt; קריאה &gt;&gt; </w:t>
      </w:r>
      <w:r>
        <w:rPr>
          <w:rtl/>
        </w:rPr>
        <w:t>קריאה:</w:t>
      </w:r>
      <w:r w:rsidRPr="003346EC">
        <w:rPr>
          <w:rStyle w:val="TagStyle"/>
          <w:rtl/>
        </w:rPr>
        <w:t xml:space="preserve"> &lt;&lt; קריאה &gt;&gt;</w:t>
      </w:r>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 xml:space="preserve">אבל תסביר לו מה זה הצעה </w:t>
      </w:r>
      <w:bookmarkStart w:id="30273" w:name="_ETM_Q93_740318"/>
      <w:bookmarkEnd w:id="30273"/>
      <w:r>
        <w:rPr>
          <w:rFonts w:hint="cs"/>
          <w:rtl/>
        </w:rPr>
        <w:t xml:space="preserve">לסדר-היום. </w:t>
      </w:r>
    </w:p>
    <w:p w:rsidR="00BD7FB7" w:rsidRDefault="00BD7FB7" w:rsidP="009A3130">
      <w:pPr>
        <w:rPr>
          <w:rtl/>
        </w:rPr>
      </w:pPr>
      <w:bookmarkStart w:id="30274" w:name="_ETM_Q93_739395"/>
      <w:bookmarkEnd w:id="30274"/>
    </w:p>
    <w:p w:rsidR="00BD7FB7" w:rsidRDefault="00BD7FB7" w:rsidP="009A3130">
      <w:pPr>
        <w:pStyle w:val="-"/>
        <w:rPr>
          <w:rtl/>
        </w:rPr>
      </w:pPr>
      <w:bookmarkStart w:id="30275" w:name="_ETM_Q93_739610"/>
      <w:bookmarkEnd w:id="30275"/>
      <w:r w:rsidRPr="003346EC">
        <w:rPr>
          <w:rStyle w:val="TagStyle"/>
          <w:rtl/>
        </w:rPr>
        <w:t xml:space="preserve"> &lt;&lt; דובר_המשך &gt;&gt; </w:t>
      </w:r>
      <w:r>
        <w:rPr>
          <w:rtl/>
        </w:rPr>
        <w:t>מיכאל מלכיאלי (ש"ס):</w:t>
      </w:r>
      <w:r w:rsidRPr="003346EC">
        <w:rPr>
          <w:rStyle w:val="TagStyle"/>
          <w:rtl/>
        </w:rPr>
        <w:t xml:space="preserve"> &lt;&lt; דובר_המשך &gt;&gt;</w:t>
      </w:r>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 xml:space="preserve">לא, חילי </w:t>
      </w:r>
      <w:r>
        <w:rPr>
          <w:rtl/>
        </w:rPr>
        <w:t>–</w:t>
      </w:r>
      <w:r>
        <w:rPr>
          <w:rFonts w:hint="cs"/>
          <w:rtl/>
        </w:rPr>
        <w:t xml:space="preserve"> מה?</w:t>
      </w:r>
      <w:bookmarkStart w:id="30276" w:name="_ETM_Q93_747217"/>
      <w:bookmarkEnd w:id="30276"/>
    </w:p>
    <w:p w:rsidR="00BD7FB7" w:rsidRDefault="00BD7FB7" w:rsidP="009A3130">
      <w:pPr>
        <w:rPr>
          <w:rtl/>
        </w:rPr>
      </w:pPr>
    </w:p>
    <w:p w:rsidR="00BD7FB7" w:rsidRDefault="00BD7FB7" w:rsidP="009A3130">
      <w:pPr>
        <w:pStyle w:val="af8"/>
        <w:rPr>
          <w:rtl/>
        </w:rPr>
      </w:pPr>
      <w:bookmarkStart w:id="30277" w:name="_ETM_Q93_747429"/>
      <w:bookmarkEnd w:id="30277"/>
      <w:r w:rsidRPr="003346EC">
        <w:rPr>
          <w:rStyle w:val="TagStyle"/>
          <w:rtl/>
        </w:rPr>
        <w:t xml:space="preserve"> &lt;&lt; קריאה &gt;&gt; </w:t>
      </w:r>
      <w:r>
        <w:rPr>
          <w:rtl/>
        </w:rPr>
        <w:t>קריאה:</w:t>
      </w:r>
      <w:r w:rsidRPr="003346EC">
        <w:rPr>
          <w:rStyle w:val="TagStyle"/>
          <w:rtl/>
        </w:rPr>
        <w:t xml:space="preserve"> &lt;&lt; קריאה &gt;&gt;</w:t>
      </w:r>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אה, זה חילי.</w:t>
      </w:r>
    </w:p>
    <w:p w:rsidR="00BD7FB7" w:rsidRDefault="00BD7FB7" w:rsidP="009A3130">
      <w:pPr>
        <w:rPr>
          <w:rtl/>
        </w:rPr>
      </w:pPr>
      <w:bookmarkStart w:id="30278" w:name="_ETM_Q93_750567"/>
      <w:bookmarkEnd w:id="30278"/>
    </w:p>
    <w:p w:rsidR="00BD7FB7" w:rsidRDefault="00BD7FB7" w:rsidP="009A3130">
      <w:pPr>
        <w:pStyle w:val="-"/>
        <w:rPr>
          <w:rtl/>
        </w:rPr>
      </w:pPr>
      <w:bookmarkStart w:id="30279" w:name="_ETM_Q93_742353"/>
      <w:bookmarkStart w:id="30280" w:name="ET_speakercontinue_5628_24"/>
      <w:bookmarkEnd w:id="30279"/>
      <w:r w:rsidRPr="003346EC">
        <w:rPr>
          <w:rStyle w:val="TagStyle"/>
          <w:rtl/>
        </w:rPr>
        <w:t xml:space="preserve"> &lt;&lt; דובר_המשך &gt;&gt; </w:t>
      </w:r>
      <w:r>
        <w:rPr>
          <w:rtl/>
        </w:rPr>
        <w:t>מיכאל מלכיאלי (ש"ס):</w:t>
      </w:r>
      <w:r w:rsidRPr="003346EC">
        <w:rPr>
          <w:rStyle w:val="TagStyle"/>
          <w:rtl/>
        </w:rPr>
        <w:t xml:space="preserve"> &lt;&lt; דובר_המשך &gt;&gt;</w:t>
      </w:r>
      <w:bookmarkEnd w:id="30280"/>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 xml:space="preserve">כן. </w:t>
      </w:r>
      <w:bookmarkStart w:id="30281" w:name="_ETM_Q93_753229"/>
      <w:bookmarkEnd w:id="30281"/>
      <w:r>
        <w:rPr>
          <w:rFonts w:hint="cs"/>
          <w:rtl/>
        </w:rPr>
        <w:t xml:space="preserve">עד כדי כך, חילי, שהאופוזיציה הגישה למזכירות הכנסת הצבעה </w:t>
      </w:r>
      <w:bookmarkStart w:id="30282" w:name="_ETM_Q93_754842"/>
      <w:bookmarkEnd w:id="30282"/>
      <w:r>
        <w:rPr>
          <w:rFonts w:hint="cs"/>
          <w:rtl/>
        </w:rPr>
        <w:t>שמית.</w:t>
      </w:r>
      <w:bookmarkStart w:id="30283" w:name="_ETM_Q93_757096"/>
      <w:bookmarkStart w:id="30284" w:name="_ETM_Q93_757331"/>
      <w:bookmarkStart w:id="30285" w:name="_ETM_Q93_744324"/>
      <w:bookmarkStart w:id="30286" w:name="_ETM_Q93_134860"/>
      <w:bookmarkStart w:id="30287" w:name="_ETM_Q93_135925"/>
      <w:bookmarkStart w:id="30288" w:name="_ETM_Q93_136787"/>
      <w:bookmarkStart w:id="30289" w:name="TOR_Q94"/>
      <w:bookmarkEnd w:id="30283"/>
      <w:bookmarkEnd w:id="30284"/>
      <w:bookmarkEnd w:id="30285"/>
      <w:bookmarkEnd w:id="30286"/>
      <w:bookmarkEnd w:id="30287"/>
      <w:bookmarkEnd w:id="30288"/>
      <w:bookmarkEnd w:id="30289"/>
      <w:r w:rsidR="009A3130">
        <w:rPr>
          <w:rFonts w:hint="cs"/>
          <w:rtl/>
        </w:rPr>
        <w:t xml:space="preserve"> </w:t>
      </w:r>
      <w:r>
        <w:rPr>
          <w:rFonts w:hint="cs"/>
          <w:rtl/>
        </w:rPr>
        <w:t xml:space="preserve">בתחילה האופוזיציה ניצחה, אך מנסור </w:t>
      </w:r>
      <w:r>
        <w:rPr>
          <w:rtl/>
        </w:rPr>
        <w:t>–</w:t>
      </w:r>
      <w:r>
        <w:rPr>
          <w:rFonts w:hint="cs"/>
          <w:rtl/>
        </w:rPr>
        <w:t xml:space="preserve"> הייתה פה איזושהי טעות, </w:t>
      </w:r>
      <w:bookmarkStart w:id="30290" w:name="_ETM_Q94_761379"/>
      <w:bookmarkEnd w:id="30290"/>
      <w:r>
        <w:rPr>
          <w:rFonts w:hint="cs"/>
          <w:rtl/>
        </w:rPr>
        <w:t xml:space="preserve">לא הבנו וזה </w:t>
      </w:r>
      <w:r>
        <w:rPr>
          <w:rtl/>
        </w:rPr>
        <w:t>–</w:t>
      </w:r>
      <w:r>
        <w:rPr>
          <w:rFonts w:hint="cs"/>
          <w:rtl/>
        </w:rPr>
        <w:t xml:space="preserve"> ביטל את הרוב של האופוזיציה</w:t>
      </w:r>
      <w:bookmarkStart w:id="30291" w:name="_ETM_Q94_768846"/>
      <w:bookmarkEnd w:id="30291"/>
      <w:r>
        <w:rPr>
          <w:rFonts w:hint="cs"/>
          <w:rtl/>
        </w:rPr>
        <w:t xml:space="preserve">, וכך הקואליציה ניצחה פעם נוספת בסדרת ההצלחות שלה </w:t>
      </w:r>
      <w:bookmarkStart w:id="30292" w:name="_ETM_Q94_769304"/>
      <w:bookmarkEnd w:id="30292"/>
      <w:r>
        <w:rPr>
          <w:rFonts w:hint="cs"/>
          <w:rtl/>
        </w:rPr>
        <w:t xml:space="preserve">היום. </w:t>
      </w:r>
    </w:p>
    <w:p w:rsidR="00BD7FB7" w:rsidRDefault="00BD7FB7" w:rsidP="009A3130">
      <w:pPr>
        <w:rPr>
          <w:rtl/>
        </w:rPr>
      </w:pPr>
      <w:bookmarkStart w:id="30293" w:name="_ETM_Q94_767322"/>
      <w:bookmarkEnd w:id="30293"/>
    </w:p>
    <w:p w:rsidR="00BD7FB7" w:rsidRDefault="00BD7FB7" w:rsidP="009A3130">
      <w:pPr>
        <w:pStyle w:val="af8"/>
        <w:rPr>
          <w:rtl/>
        </w:rPr>
      </w:pPr>
      <w:bookmarkStart w:id="30294" w:name="_ETM_Q94_767349"/>
      <w:bookmarkStart w:id="30295" w:name="ET_interruption_קר_אה_2"/>
      <w:bookmarkEnd w:id="30294"/>
      <w:r w:rsidRPr="00EC12D1">
        <w:rPr>
          <w:rStyle w:val="TagStyle"/>
          <w:rtl/>
        </w:rPr>
        <w:t xml:space="preserve"> &lt;&lt; קריאה &gt;&gt; </w:t>
      </w:r>
      <w:r>
        <w:rPr>
          <w:rtl/>
        </w:rPr>
        <w:t>קריאה:</w:t>
      </w:r>
      <w:r w:rsidRPr="00EC12D1">
        <w:rPr>
          <w:rStyle w:val="TagStyle"/>
          <w:rtl/>
        </w:rPr>
        <w:t xml:space="preserve"> &lt;&lt; קריאה &gt;&gt;</w:t>
      </w:r>
      <w:bookmarkEnd w:id="30295"/>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בנטטה.</w:t>
      </w:r>
    </w:p>
    <w:p w:rsidR="00BD7FB7" w:rsidRDefault="00BD7FB7" w:rsidP="00FE191E">
      <w:pPr>
        <w:rPr>
          <w:rtl/>
        </w:rPr>
      </w:pPr>
    </w:p>
    <w:p w:rsidR="00BD7FB7" w:rsidRDefault="00BD7FB7" w:rsidP="009A3130">
      <w:pPr>
        <w:pStyle w:val="-"/>
        <w:rPr>
          <w:rtl/>
        </w:rPr>
      </w:pPr>
      <w:bookmarkStart w:id="30296" w:name="_ETM_Q94_770437"/>
      <w:bookmarkStart w:id="30297" w:name="ET_speakercontinue_5628_4"/>
      <w:bookmarkEnd w:id="30296"/>
      <w:r w:rsidRPr="00EC12D1">
        <w:rPr>
          <w:rStyle w:val="TagStyle"/>
          <w:rtl/>
        </w:rPr>
        <w:t xml:space="preserve"> &lt;&lt; דובר_המשך &gt;&gt; </w:t>
      </w:r>
      <w:r>
        <w:rPr>
          <w:rtl/>
        </w:rPr>
        <w:t>מיכאל מלכיאלי (ש"ס):</w:t>
      </w:r>
      <w:r w:rsidRPr="00EC12D1">
        <w:rPr>
          <w:rStyle w:val="TagStyle"/>
          <w:rtl/>
        </w:rPr>
        <w:t xml:space="preserve"> &lt;&lt; דובר_המשך &gt;&gt;</w:t>
      </w:r>
      <w:bookmarkEnd w:id="30297"/>
      <w:r>
        <w:rPr>
          <w:rtl/>
        </w:rPr>
        <w:t xml:space="preserve">  </w:t>
      </w:r>
    </w:p>
    <w:p w:rsidR="00BD7FB7" w:rsidRDefault="00BD7FB7" w:rsidP="00FE191E">
      <w:pPr>
        <w:rPr>
          <w:rtl/>
        </w:rPr>
      </w:pPr>
      <w:r>
        <w:rPr>
          <w:b/>
          <w:bCs/>
          <w:u w:val="single"/>
          <w:rtl/>
          <w:lang w:eastAsia="he-IL"/>
        </w:rPr>
        <w:t xml:space="preserve"> </w:t>
      </w:r>
    </w:p>
    <w:p w:rsidR="00BD7FB7" w:rsidRDefault="00BD7FB7" w:rsidP="0057219C">
      <w:pPr>
        <w:rPr>
          <w:rtl/>
        </w:rPr>
      </w:pPr>
      <w:r>
        <w:rPr>
          <w:rFonts w:hint="cs"/>
          <w:rtl/>
        </w:rPr>
        <w:t xml:space="preserve">בנטטה. זאת אומרת, יש כאן אירוע דרמטי בחיי הכנסת. </w:t>
      </w:r>
      <w:bookmarkStart w:id="30298" w:name="_ETM_Q94_779488"/>
      <w:bookmarkEnd w:id="30298"/>
      <w:r>
        <w:rPr>
          <w:rFonts w:hint="cs"/>
          <w:rtl/>
        </w:rPr>
        <w:t>מנסור, אתה תוכל לומר: אני ניהלתי את הדיון הזה</w:t>
      </w:r>
      <w:r w:rsidR="0057219C">
        <w:rPr>
          <w:rFonts w:hint="cs"/>
          <w:rtl/>
        </w:rPr>
        <w:t>,</w:t>
      </w:r>
      <w:r>
        <w:rPr>
          <w:rFonts w:hint="cs"/>
          <w:rtl/>
        </w:rPr>
        <w:t xml:space="preserve"> אותו </w:t>
      </w:r>
      <w:bookmarkStart w:id="30299" w:name="_ETM_Q94_784448"/>
      <w:bookmarkEnd w:id="30299"/>
      <w:r>
        <w:rPr>
          <w:rFonts w:hint="cs"/>
          <w:rtl/>
        </w:rPr>
        <w:t>דיון בהצעה לסדר-היום שהיה בו דרמות בין האופוזיציה לקואליציה, איפה זה יהיה</w:t>
      </w:r>
      <w:r w:rsidR="0057219C">
        <w:rPr>
          <w:rFonts w:hint="cs"/>
          <w:rtl/>
        </w:rPr>
        <w:t>.</w:t>
      </w:r>
      <w:r>
        <w:rPr>
          <w:rFonts w:hint="eastAsia"/>
          <w:rtl/>
        </w:rPr>
        <w:t xml:space="preserve"> </w:t>
      </w:r>
      <w:r>
        <w:rPr>
          <w:rFonts w:hint="cs"/>
          <w:rtl/>
        </w:rPr>
        <w:t>אנחנו היינו נוכחים בו.</w:t>
      </w:r>
    </w:p>
    <w:p w:rsidR="00BD7FB7" w:rsidRDefault="00BD7FB7" w:rsidP="009A3130">
      <w:pPr>
        <w:rPr>
          <w:rtl/>
        </w:rPr>
      </w:pPr>
      <w:bookmarkStart w:id="30300" w:name="_ETM_Q94_794420"/>
      <w:bookmarkEnd w:id="30300"/>
    </w:p>
    <w:p w:rsidR="00BD7FB7" w:rsidRDefault="00BD7FB7" w:rsidP="009A3130">
      <w:pPr>
        <w:rPr>
          <w:rtl/>
        </w:rPr>
      </w:pPr>
      <w:r>
        <w:rPr>
          <w:rFonts w:hint="cs"/>
          <w:rtl/>
        </w:rPr>
        <w:t>א</w:t>
      </w:r>
      <w:bookmarkStart w:id="30301" w:name="_ETM_Q94_794464"/>
      <w:bookmarkEnd w:id="30301"/>
      <w:r>
        <w:rPr>
          <w:rFonts w:hint="cs"/>
          <w:rtl/>
        </w:rPr>
        <w:t xml:space="preserve">בל למה אני </w:t>
      </w:r>
      <w:bookmarkStart w:id="30302" w:name="_ETM_Q94_795705"/>
      <w:bookmarkEnd w:id="30302"/>
      <w:r>
        <w:rPr>
          <w:rFonts w:hint="cs"/>
          <w:rtl/>
        </w:rPr>
        <w:t xml:space="preserve">פותח בסיפור הזה? אדוני היושב-ראש, אתה יודע, אנשים ברחוב אומרים </w:t>
      </w:r>
      <w:bookmarkStart w:id="30303" w:name="_ETM_Q94_794637"/>
      <w:bookmarkEnd w:id="30303"/>
      <w:r>
        <w:rPr>
          <w:rFonts w:hint="cs"/>
          <w:rtl/>
        </w:rPr>
        <w:t xml:space="preserve">לי </w:t>
      </w:r>
      <w:r w:rsidR="00F70AA4">
        <w:rPr>
          <w:rFonts w:hint="cs"/>
          <w:rtl/>
        </w:rPr>
        <w:t>– – –</w:t>
      </w:r>
    </w:p>
    <w:p w:rsidR="00BD7FB7" w:rsidRDefault="00BD7FB7" w:rsidP="009A3130">
      <w:pPr>
        <w:rPr>
          <w:rtl/>
        </w:rPr>
      </w:pPr>
      <w:bookmarkStart w:id="30304" w:name="_ETM_Q94_795710"/>
      <w:bookmarkEnd w:id="30304"/>
    </w:p>
    <w:p w:rsidR="00BD7FB7" w:rsidRDefault="00BD7FB7" w:rsidP="009A3130">
      <w:pPr>
        <w:pStyle w:val="af9"/>
        <w:rPr>
          <w:rtl/>
        </w:rPr>
      </w:pPr>
      <w:bookmarkStart w:id="30305" w:name="_ETM_Q94_795958"/>
      <w:bookmarkEnd w:id="30305"/>
      <w:r w:rsidRPr="00EC12D1">
        <w:rPr>
          <w:rStyle w:val="TagStyle"/>
          <w:rtl/>
        </w:rPr>
        <w:t xml:space="preserve"> &lt;&lt; יור &gt;&gt; </w:t>
      </w:r>
      <w:r>
        <w:rPr>
          <w:rtl/>
        </w:rPr>
        <w:t>היו"ר מנסור עבאס:</w:t>
      </w:r>
      <w:r w:rsidRPr="00EC12D1">
        <w:rPr>
          <w:rStyle w:val="TagStyle"/>
          <w:rtl/>
        </w:rPr>
        <w:t xml:space="preserve"> &lt;&lt; יור &gt;&gt;</w:t>
      </w:r>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 xml:space="preserve">אבל למען הדיוק, אני לא שיניתי את </w:t>
      </w:r>
      <w:bookmarkStart w:id="30306" w:name="_ETM_Q94_796267"/>
      <w:bookmarkEnd w:id="30306"/>
      <w:r>
        <w:rPr>
          <w:rFonts w:hint="cs"/>
          <w:rtl/>
        </w:rPr>
        <w:t xml:space="preserve">ההחלטה. היו שני חברי כנסת שלא </w:t>
      </w:r>
      <w:r w:rsidR="00F70AA4">
        <w:rPr>
          <w:rFonts w:hint="cs"/>
          <w:rtl/>
        </w:rPr>
        <w:t>– – –</w:t>
      </w:r>
    </w:p>
    <w:p w:rsidR="00BD7FB7" w:rsidRDefault="00BD7FB7" w:rsidP="009A3130">
      <w:pPr>
        <w:rPr>
          <w:rtl/>
        </w:rPr>
      </w:pPr>
      <w:bookmarkStart w:id="30307" w:name="_ETM_Q94_799586"/>
      <w:bookmarkEnd w:id="30307"/>
    </w:p>
    <w:p w:rsidR="00BD7FB7" w:rsidRDefault="00BD7FB7" w:rsidP="009A3130">
      <w:pPr>
        <w:pStyle w:val="-"/>
        <w:rPr>
          <w:rtl/>
        </w:rPr>
      </w:pPr>
      <w:bookmarkStart w:id="30308" w:name="_ETM_Q94_799830"/>
      <w:bookmarkStart w:id="30309" w:name="ET_speakercontinue_5628_8"/>
      <w:bookmarkEnd w:id="30308"/>
      <w:r w:rsidRPr="00EC12D1">
        <w:rPr>
          <w:rStyle w:val="TagStyle"/>
          <w:rtl/>
        </w:rPr>
        <w:t xml:space="preserve"> &lt;&lt; דובר_המשך &gt;&gt; </w:t>
      </w:r>
      <w:r>
        <w:rPr>
          <w:rtl/>
        </w:rPr>
        <w:t>מיכאל מלכיאלי (ש"ס):</w:t>
      </w:r>
      <w:r w:rsidRPr="00EC12D1">
        <w:rPr>
          <w:rStyle w:val="TagStyle"/>
          <w:rtl/>
        </w:rPr>
        <w:t xml:space="preserve"> &lt;&lt; דובר_המשך &gt;&gt;</w:t>
      </w:r>
      <w:bookmarkEnd w:id="30309"/>
      <w:r>
        <w:rPr>
          <w:rtl/>
        </w:rPr>
        <w:t xml:space="preserve">  </w:t>
      </w:r>
    </w:p>
    <w:p w:rsidR="00BD7FB7" w:rsidRDefault="00BD7FB7" w:rsidP="00FE191E">
      <w:pPr>
        <w:rPr>
          <w:rtl/>
        </w:rPr>
      </w:pPr>
      <w:r>
        <w:rPr>
          <w:b/>
          <w:bCs/>
          <w:u w:val="single"/>
          <w:rtl/>
          <w:lang w:eastAsia="he-IL"/>
        </w:rPr>
        <w:t xml:space="preserve"> </w:t>
      </w:r>
    </w:p>
    <w:p w:rsidR="00BD7FB7" w:rsidRDefault="00BD7FB7" w:rsidP="0057219C">
      <w:pPr>
        <w:rPr>
          <w:rtl/>
        </w:rPr>
      </w:pPr>
      <w:r>
        <w:rPr>
          <w:rFonts w:hint="cs"/>
          <w:rtl/>
        </w:rPr>
        <w:t>לא, לא</w:t>
      </w:r>
      <w:bookmarkStart w:id="30310" w:name="_ETM_Q94_801778"/>
      <w:bookmarkEnd w:id="30310"/>
      <w:r w:rsidR="0057219C">
        <w:rPr>
          <w:rFonts w:hint="cs"/>
          <w:rtl/>
        </w:rPr>
        <w:t>.</w:t>
      </w:r>
      <w:r>
        <w:rPr>
          <w:rFonts w:hint="cs"/>
          <w:rtl/>
        </w:rPr>
        <w:t xml:space="preserve"> לא זה מה שאמרתי. לא, אני מחדד את דבריי. אנחנו </w:t>
      </w:r>
      <w:bookmarkStart w:id="30311" w:name="_ETM_Q94_807410"/>
      <w:bookmarkEnd w:id="30311"/>
      <w:r>
        <w:rPr>
          <w:rFonts w:hint="cs"/>
          <w:rtl/>
        </w:rPr>
        <w:t>חשבנו שהיה 11</w:t>
      </w:r>
      <w:r>
        <w:rPr>
          <w:rtl/>
        </w:rPr>
        <w:t>–</w:t>
      </w:r>
      <w:r>
        <w:rPr>
          <w:rFonts w:hint="cs"/>
          <w:rtl/>
        </w:rPr>
        <w:t xml:space="preserve">13, והיה אחד למעלה ואחד למטה. </w:t>
      </w:r>
      <w:bookmarkStart w:id="30312" w:name="_ETM_Q94_812818"/>
      <w:bookmarkEnd w:id="30312"/>
      <w:r>
        <w:rPr>
          <w:rFonts w:hint="cs"/>
          <w:rtl/>
        </w:rPr>
        <w:t>לא הטלתי דופי בהחלטתך כיושב-ראש הכנסת. לא זה הנושא.</w:t>
      </w:r>
    </w:p>
    <w:p w:rsidR="00BD7FB7" w:rsidRDefault="00BD7FB7" w:rsidP="009A3130">
      <w:pPr>
        <w:rPr>
          <w:rtl/>
        </w:rPr>
      </w:pPr>
    </w:p>
    <w:p w:rsidR="00BD7FB7" w:rsidRDefault="00BD7FB7" w:rsidP="009A3130">
      <w:pPr>
        <w:pStyle w:val="af9"/>
        <w:rPr>
          <w:rtl/>
        </w:rPr>
      </w:pPr>
      <w:bookmarkStart w:id="30313" w:name="_ETM_Q94_811660"/>
      <w:bookmarkStart w:id="30314" w:name="_ETM_Q94_811671"/>
      <w:bookmarkEnd w:id="30313"/>
      <w:bookmarkEnd w:id="30314"/>
      <w:r w:rsidRPr="00EC12D1">
        <w:rPr>
          <w:rStyle w:val="TagStyle"/>
          <w:rtl/>
        </w:rPr>
        <w:t xml:space="preserve"> &lt;&lt; יור &gt;&gt; </w:t>
      </w:r>
      <w:r>
        <w:rPr>
          <w:rtl/>
        </w:rPr>
        <w:t>היו"ר מנסור עבאס:</w:t>
      </w:r>
      <w:r w:rsidRPr="00EC12D1">
        <w:rPr>
          <w:rStyle w:val="TagStyle"/>
          <w:rtl/>
        </w:rPr>
        <w:t xml:space="preserve"> &lt;&lt; יור &gt;&gt;</w:t>
      </w:r>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 xml:space="preserve">נכון. לפני </w:t>
      </w:r>
      <w:bookmarkStart w:id="30315" w:name="_ETM_Q94_814035"/>
      <w:bookmarkEnd w:id="30315"/>
      <w:r>
        <w:rPr>
          <w:rFonts w:hint="cs"/>
          <w:rtl/>
        </w:rPr>
        <w:t xml:space="preserve">שנה בערך הייתה הצבעה במצב דומה. </w:t>
      </w:r>
    </w:p>
    <w:p w:rsidR="00BD7FB7" w:rsidRDefault="00BD7FB7" w:rsidP="009A3130">
      <w:pPr>
        <w:rPr>
          <w:rtl/>
        </w:rPr>
      </w:pPr>
      <w:bookmarkStart w:id="30316" w:name="_ETM_Q94_818788"/>
      <w:bookmarkStart w:id="30317" w:name="_ETM_Q94_819426"/>
      <w:bookmarkEnd w:id="30316"/>
      <w:bookmarkEnd w:id="30317"/>
    </w:p>
    <w:p w:rsidR="00BD7FB7" w:rsidRDefault="00BD7FB7" w:rsidP="009A3130">
      <w:pPr>
        <w:pStyle w:val="af8"/>
        <w:rPr>
          <w:rtl/>
        </w:rPr>
      </w:pPr>
      <w:bookmarkStart w:id="30318" w:name="_ETM_Q94_821367"/>
      <w:bookmarkEnd w:id="30318"/>
      <w:r w:rsidRPr="00EC12D1">
        <w:rPr>
          <w:rStyle w:val="TagStyle"/>
          <w:rtl/>
        </w:rPr>
        <w:t xml:space="preserve"> &lt;&lt; קריאה &gt;&gt; </w:t>
      </w:r>
      <w:r>
        <w:rPr>
          <w:rtl/>
        </w:rPr>
        <w:t>קריאה:</w:t>
      </w:r>
      <w:r w:rsidRPr="00EC12D1">
        <w:rPr>
          <w:rStyle w:val="TagStyle"/>
          <w:rtl/>
        </w:rPr>
        <w:t xml:space="preserve"> &lt;&lt; קריאה &gt;&gt;</w:t>
      </w:r>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על הצוללות.</w:t>
      </w:r>
    </w:p>
    <w:p w:rsidR="00BD7FB7" w:rsidRDefault="00BD7FB7" w:rsidP="009A3130">
      <w:pPr>
        <w:rPr>
          <w:rtl/>
        </w:rPr>
      </w:pPr>
      <w:bookmarkStart w:id="30319" w:name="_ETM_Q94_815617"/>
      <w:bookmarkEnd w:id="30319"/>
    </w:p>
    <w:p w:rsidR="00BD7FB7" w:rsidRDefault="00BD7FB7" w:rsidP="009A3130">
      <w:pPr>
        <w:pStyle w:val="af9"/>
        <w:rPr>
          <w:rtl/>
        </w:rPr>
      </w:pPr>
      <w:bookmarkStart w:id="30320" w:name="_ETM_Q94_815875"/>
      <w:bookmarkEnd w:id="30320"/>
      <w:r w:rsidRPr="00EC12D1">
        <w:rPr>
          <w:rStyle w:val="TagStyle"/>
          <w:rtl/>
        </w:rPr>
        <w:t xml:space="preserve"> &lt;&lt; יור &gt;&gt; </w:t>
      </w:r>
      <w:r>
        <w:rPr>
          <w:rtl/>
        </w:rPr>
        <w:t>היו"ר מנסור עבאס:</w:t>
      </w:r>
      <w:r w:rsidRPr="00EC12D1">
        <w:rPr>
          <w:rStyle w:val="TagStyle"/>
          <w:rtl/>
        </w:rPr>
        <w:t xml:space="preserve"> &lt;&lt; יור &gt;&gt;</w:t>
      </w:r>
      <w:r>
        <w:rPr>
          <w:rtl/>
        </w:rPr>
        <w:t xml:space="preserve">  </w:t>
      </w:r>
    </w:p>
    <w:p w:rsidR="00BD7FB7" w:rsidRDefault="00BD7FB7" w:rsidP="00FE191E">
      <w:pPr>
        <w:rPr>
          <w:rtl/>
        </w:rPr>
      </w:pPr>
      <w:r>
        <w:rPr>
          <w:b/>
          <w:bCs/>
          <w:u w:val="single"/>
          <w:rtl/>
          <w:lang w:eastAsia="he-IL"/>
        </w:rPr>
        <w:t xml:space="preserve"> </w:t>
      </w:r>
    </w:p>
    <w:p w:rsidR="00BD7FB7" w:rsidRDefault="00BD7FB7" w:rsidP="0057219C">
      <w:pPr>
        <w:rPr>
          <w:rtl/>
        </w:rPr>
      </w:pPr>
      <w:r>
        <w:rPr>
          <w:rFonts w:hint="cs"/>
          <w:rtl/>
        </w:rPr>
        <w:t>כן</w:t>
      </w:r>
      <w:r w:rsidR="0057219C">
        <w:rPr>
          <w:rFonts w:hint="cs"/>
          <w:rtl/>
        </w:rPr>
        <w:t>.</w:t>
      </w:r>
      <w:r>
        <w:rPr>
          <w:rFonts w:hint="cs"/>
          <w:rtl/>
        </w:rPr>
        <w:t xml:space="preserve"> אנחנו מבינים אחד את השני.</w:t>
      </w:r>
    </w:p>
    <w:p w:rsidR="00BD7FB7" w:rsidRDefault="00BD7FB7" w:rsidP="009A3130">
      <w:pPr>
        <w:rPr>
          <w:rtl/>
        </w:rPr>
      </w:pPr>
      <w:bookmarkStart w:id="30321" w:name="_ETM_Q94_825999"/>
      <w:bookmarkEnd w:id="30321"/>
    </w:p>
    <w:p w:rsidR="00BD7FB7" w:rsidRDefault="00BD7FB7" w:rsidP="009A3130">
      <w:pPr>
        <w:pStyle w:val="-"/>
        <w:rPr>
          <w:rtl/>
        </w:rPr>
      </w:pPr>
      <w:bookmarkStart w:id="30322" w:name="_ETM_Q94_826251"/>
      <w:bookmarkEnd w:id="30322"/>
      <w:r w:rsidRPr="00EC12D1">
        <w:rPr>
          <w:rStyle w:val="TagStyle"/>
          <w:rtl/>
        </w:rPr>
        <w:t xml:space="preserve"> &lt;&lt; דובר_המשך &gt;&gt; </w:t>
      </w:r>
      <w:r>
        <w:rPr>
          <w:rtl/>
        </w:rPr>
        <w:t>מיכאל מלכיאלי (ש"ס):</w:t>
      </w:r>
      <w:r w:rsidRPr="00EC12D1">
        <w:rPr>
          <w:rStyle w:val="TagStyle"/>
          <w:rtl/>
        </w:rPr>
        <w:t xml:space="preserve"> &lt;&lt; דובר_המשך &gt;&gt;</w:t>
      </w:r>
      <w:r>
        <w:rPr>
          <w:rtl/>
        </w:rPr>
        <w:t xml:space="preserve">  </w:t>
      </w:r>
    </w:p>
    <w:p w:rsidR="00BD7FB7" w:rsidRDefault="00BD7FB7" w:rsidP="00FE191E">
      <w:pPr>
        <w:rPr>
          <w:rtl/>
        </w:rPr>
      </w:pPr>
      <w:r>
        <w:rPr>
          <w:b/>
          <w:bCs/>
          <w:u w:val="single"/>
          <w:rtl/>
          <w:lang w:eastAsia="he-IL"/>
        </w:rPr>
        <w:t xml:space="preserve"> </w:t>
      </w:r>
    </w:p>
    <w:p w:rsidR="00BD7FB7" w:rsidRDefault="00BD7FB7" w:rsidP="009A3130">
      <w:pPr>
        <w:rPr>
          <w:rtl/>
        </w:rPr>
      </w:pPr>
      <w:r>
        <w:rPr>
          <w:rFonts w:hint="cs"/>
          <w:rtl/>
        </w:rPr>
        <w:t xml:space="preserve">לא, אבל אז אתה היית </w:t>
      </w:r>
      <w:bookmarkStart w:id="30323" w:name="_ETM_Q94_821570"/>
      <w:bookmarkEnd w:id="30323"/>
      <w:r>
        <w:rPr>
          <w:rFonts w:hint="cs"/>
          <w:rtl/>
        </w:rPr>
        <w:t xml:space="preserve">באופוזיציה, לכן זה היה חידוש. </w:t>
      </w:r>
      <w:bookmarkStart w:id="30324" w:name="_ETM_Q94_817284"/>
      <w:bookmarkEnd w:id="30324"/>
      <w:r>
        <w:rPr>
          <w:rFonts w:hint="cs"/>
          <w:rtl/>
        </w:rPr>
        <w:t xml:space="preserve">עכשיו אתה בקואליציה, זה משהו </w:t>
      </w:r>
      <w:bookmarkStart w:id="30325" w:name="_ETM_Q94_832066"/>
      <w:bookmarkEnd w:id="30325"/>
      <w:r>
        <w:rPr>
          <w:rFonts w:hint="cs"/>
          <w:rtl/>
        </w:rPr>
        <w:t>אחר. מי האמין שיום אחד אנחנו נוכל להתקזז באופוזיציה</w:t>
      </w:r>
      <w:r>
        <w:rPr>
          <w:rFonts w:hint="eastAsia"/>
          <w:rtl/>
        </w:rPr>
        <w:t>–</w:t>
      </w:r>
      <w:r>
        <w:rPr>
          <w:rFonts w:hint="cs"/>
          <w:rtl/>
        </w:rPr>
        <w:t xml:space="preserve">קואליציה בצד </w:t>
      </w:r>
      <w:bookmarkStart w:id="30326" w:name="_ETM_Q94_828722"/>
      <w:bookmarkEnd w:id="30326"/>
      <w:r>
        <w:rPr>
          <w:rFonts w:hint="cs"/>
          <w:rtl/>
        </w:rPr>
        <w:t xml:space="preserve">השני. אבל אתה רואה, החיים בסוף </w:t>
      </w:r>
      <w:bookmarkStart w:id="30327" w:name="_ETM_Q94_836390"/>
      <w:bookmarkEnd w:id="30327"/>
      <w:r>
        <w:rPr>
          <w:rFonts w:hint="cs"/>
          <w:rtl/>
        </w:rPr>
        <w:t xml:space="preserve">הם ככה </w:t>
      </w:r>
      <w:r>
        <w:rPr>
          <w:rFonts w:hint="eastAsia"/>
          <w:rtl/>
        </w:rPr>
        <w:t xml:space="preserve">– </w:t>
      </w:r>
      <w:r>
        <w:rPr>
          <w:rFonts w:hint="cs"/>
          <w:rtl/>
        </w:rPr>
        <w:t xml:space="preserve">אתה יודע, מספרים שמישהו הגיע לכותל </w:t>
      </w:r>
      <w:bookmarkStart w:id="30328" w:name="_ETM_Q94_846088"/>
      <w:bookmarkEnd w:id="30328"/>
      <w:r>
        <w:rPr>
          <w:rFonts w:hint="cs"/>
          <w:rtl/>
        </w:rPr>
        <w:t xml:space="preserve">ואמר: ריבונו של עולם, רוצים פנצ'ר, פנצ'ר. אמרו לו: מה פנצ'ר? </w:t>
      </w:r>
      <w:bookmarkStart w:id="30329" w:name="_ETM_Q94_845831"/>
      <w:bookmarkEnd w:id="30329"/>
      <w:r>
        <w:rPr>
          <w:rFonts w:hint="cs"/>
          <w:rtl/>
        </w:rPr>
        <w:t xml:space="preserve">אמר: תראה, אמרו לי פעם שהחיים הם גלגל. עכשיו אני בסדר </w:t>
      </w:r>
      <w:r>
        <w:rPr>
          <w:rFonts w:hint="eastAsia"/>
          <w:rtl/>
        </w:rPr>
        <w:t>–</w:t>
      </w:r>
      <w:r>
        <w:rPr>
          <w:rFonts w:hint="cs"/>
          <w:rtl/>
        </w:rPr>
        <w:t xml:space="preserve"> </w:t>
      </w:r>
      <w:bookmarkStart w:id="30330" w:name="_ETM_Q94_855863"/>
      <w:bookmarkEnd w:id="30330"/>
      <w:r>
        <w:rPr>
          <w:rFonts w:hint="cs"/>
          <w:rtl/>
        </w:rPr>
        <w:t xml:space="preserve">יאללה, שיהיה פנצ'ר, נישאר ככה. כשאנחנו היינו בקואליציה, </w:t>
      </w:r>
      <w:bookmarkStart w:id="30331" w:name="_ETM_Q94_857834"/>
      <w:bookmarkEnd w:id="30331"/>
      <w:r>
        <w:rPr>
          <w:rFonts w:hint="cs"/>
          <w:rtl/>
        </w:rPr>
        <w:t xml:space="preserve">ביקשנו פנצ'ר, אבל הקדוש ברוך </w:t>
      </w:r>
      <w:bookmarkStart w:id="30332" w:name="_ETM_Q94_860705"/>
      <w:bookmarkEnd w:id="30332"/>
      <w:r>
        <w:rPr>
          <w:rFonts w:hint="cs"/>
          <w:rtl/>
        </w:rPr>
        <w:t xml:space="preserve">הוא לא רצה כך, אז לכן אנחנו עכשיו באופוזיציה. </w:t>
      </w:r>
      <w:bookmarkStart w:id="30333" w:name="_ETM_Q94_269880"/>
      <w:bookmarkStart w:id="30334" w:name="_ETM_Q94_270132"/>
      <w:bookmarkEnd w:id="30333"/>
      <w:bookmarkEnd w:id="30334"/>
      <w:r>
        <w:rPr>
          <w:rFonts w:hint="cs"/>
          <w:rtl/>
        </w:rPr>
        <w:t xml:space="preserve">מה </w:t>
      </w:r>
      <w:bookmarkStart w:id="30335" w:name="_ETM_Q94_871311"/>
      <w:bookmarkEnd w:id="30335"/>
      <w:r>
        <w:rPr>
          <w:rFonts w:hint="cs"/>
          <w:rtl/>
        </w:rPr>
        <w:t xml:space="preserve">זה עשה לנו שאנחנו באופוזיציה? שאפילו בהצעות לסדר-היום אנחנו </w:t>
      </w:r>
      <w:bookmarkStart w:id="30336" w:name="_ETM_Q94_874188"/>
      <w:bookmarkEnd w:id="30336"/>
      <w:r>
        <w:rPr>
          <w:rFonts w:hint="cs"/>
          <w:rtl/>
        </w:rPr>
        <w:t>לא מצליחים. אתה מבין?</w:t>
      </w:r>
    </w:p>
    <w:p w:rsidR="00BD7FB7" w:rsidRDefault="00BD7FB7" w:rsidP="009A3130">
      <w:pPr>
        <w:rPr>
          <w:rtl/>
        </w:rPr>
      </w:pPr>
    </w:p>
    <w:p w:rsidR="00BD7FB7" w:rsidRDefault="00BD7FB7" w:rsidP="009A3130">
      <w:pPr>
        <w:rPr>
          <w:rtl/>
        </w:rPr>
      </w:pPr>
      <w:bookmarkStart w:id="30337" w:name="_ETM_Q94_877750"/>
      <w:bookmarkEnd w:id="30337"/>
      <w:r>
        <w:rPr>
          <w:rFonts w:hint="cs"/>
          <w:rtl/>
        </w:rPr>
        <w:t>או</w:t>
      </w:r>
      <w:bookmarkStart w:id="30338" w:name="_ETM_Q94_877780"/>
      <w:bookmarkEnd w:id="30338"/>
      <w:r>
        <w:rPr>
          <w:rFonts w:hint="cs"/>
          <w:rtl/>
        </w:rPr>
        <w:t xml:space="preserve">מרים לי אנשים: מלכיאלי, למה אתם כל כך כועסים? זה החיים. פעם אחת אתה בקואליציה, מנהל </w:t>
      </w:r>
      <w:bookmarkStart w:id="30339" w:name="_ETM_Q94_878678"/>
      <w:bookmarkEnd w:id="30339"/>
      <w:r>
        <w:rPr>
          <w:rFonts w:hint="cs"/>
          <w:rtl/>
        </w:rPr>
        <w:t xml:space="preserve">את העניינים, פעם אחת אתה באופוזיציה, מנהלים לך את </w:t>
      </w:r>
      <w:bookmarkStart w:id="30340" w:name="_ETM_Q94_879007"/>
      <w:bookmarkEnd w:id="30340"/>
      <w:r>
        <w:rPr>
          <w:rFonts w:hint="cs"/>
          <w:rtl/>
        </w:rPr>
        <w:t>העניינים. על מה אתה כועס כל כך?</w:t>
      </w:r>
      <w:bookmarkStart w:id="30341" w:name="_ETM_Q94_887888"/>
      <w:bookmarkEnd w:id="30341"/>
      <w:r>
        <w:rPr>
          <w:rFonts w:hint="cs"/>
          <w:rtl/>
        </w:rPr>
        <w:t xml:space="preserve"> א</w:t>
      </w:r>
      <w:bookmarkStart w:id="30342" w:name="_ETM_Q94_888139"/>
      <w:bookmarkEnd w:id="30342"/>
      <w:r>
        <w:rPr>
          <w:rFonts w:hint="cs"/>
          <w:rtl/>
        </w:rPr>
        <w:t xml:space="preserve">דוני היושב-ראש, אנחנו </w:t>
      </w:r>
      <w:bookmarkStart w:id="30343" w:name="_ETM_Q94_889903"/>
      <w:bookmarkEnd w:id="30343"/>
      <w:r>
        <w:rPr>
          <w:rFonts w:hint="cs"/>
          <w:rtl/>
        </w:rPr>
        <w:t xml:space="preserve">נמצאים עכשיו בדיון מאוד מאוד מעניין </w:t>
      </w:r>
      <w:r>
        <w:rPr>
          <w:rtl/>
        </w:rPr>
        <w:t>–</w:t>
      </w:r>
      <w:r>
        <w:rPr>
          <w:rFonts w:hint="cs"/>
          <w:rtl/>
        </w:rPr>
        <w:t xml:space="preserve"> </w:t>
      </w:r>
      <w:bookmarkStart w:id="30344" w:name="_ETM_Q94_891998"/>
      <w:bookmarkEnd w:id="30344"/>
      <w:r>
        <w:rPr>
          <w:rFonts w:hint="cs"/>
          <w:rtl/>
        </w:rPr>
        <w:t xml:space="preserve">חוק הדיינים. אתה יודע, חוק הדיינים הוא נושא שלא כל כך מתאים שכנסת ישראל תדון בו. למה? הוא נושא יהודי, </w:t>
      </w:r>
      <w:bookmarkStart w:id="30345" w:name="_ETM_Q94_900992"/>
      <w:bookmarkEnd w:id="30345"/>
      <w:r>
        <w:rPr>
          <w:rFonts w:hint="cs"/>
          <w:rtl/>
        </w:rPr>
        <w:t xml:space="preserve">דתי, באמת מרומם. דיין בישראל זה לא עוד תפקיד שמתמנה. </w:t>
      </w:r>
      <w:bookmarkStart w:id="30346" w:name="_ETM_Q94_906896"/>
      <w:bookmarkEnd w:id="30346"/>
      <w:r>
        <w:rPr>
          <w:rFonts w:hint="cs"/>
          <w:rtl/>
        </w:rPr>
        <w:t xml:space="preserve">אתה יודע, רמטכ"ל הוא איש צבא. הוא מתקדם, נהיה </w:t>
      </w:r>
      <w:bookmarkStart w:id="30347" w:name="_ETM_Q94_909584"/>
      <w:bookmarkEnd w:id="30347"/>
      <w:r>
        <w:rPr>
          <w:rFonts w:hint="cs"/>
          <w:rtl/>
        </w:rPr>
        <w:t xml:space="preserve">רמטכ"ל, גומר, הולך הביתה. גם מפכ"ל או </w:t>
      </w:r>
      <w:bookmarkStart w:id="30348" w:name="_ETM_Q94_908000"/>
      <w:bookmarkEnd w:id="30348"/>
      <w:r>
        <w:rPr>
          <w:rFonts w:hint="cs"/>
          <w:rtl/>
        </w:rPr>
        <w:t xml:space="preserve">כל אחד בשירות הציבורי. אתה יודע, הגמרא אומרת שיש קריטריונים </w:t>
      </w:r>
      <w:bookmarkStart w:id="30349" w:name="_ETM_Q94_919247"/>
      <w:bookmarkEnd w:id="30349"/>
      <w:r>
        <w:rPr>
          <w:rFonts w:hint="cs"/>
          <w:rtl/>
        </w:rPr>
        <w:t xml:space="preserve">מי יכול להיות דיין. מצד אחד, דיין צריך להיות רחמן, </w:t>
      </w:r>
      <w:bookmarkStart w:id="30350" w:name="_ETM_Q94_923545"/>
      <w:bookmarkEnd w:id="30350"/>
      <w:r>
        <w:rPr>
          <w:rFonts w:hint="cs"/>
          <w:rtl/>
        </w:rPr>
        <w:t xml:space="preserve">אדם שכובש את הרחמנות שלו, להוציא פסק אמיתי. דיין </w:t>
      </w:r>
      <w:bookmarkStart w:id="30351" w:name="_ETM_Q94_926610"/>
      <w:bookmarkEnd w:id="30351"/>
      <w:r>
        <w:rPr>
          <w:rFonts w:hint="cs"/>
          <w:rtl/>
        </w:rPr>
        <w:t xml:space="preserve">זה לא עוד תפקיד. </w:t>
      </w:r>
    </w:p>
    <w:p w:rsidR="00BD7FB7" w:rsidRDefault="00BD7FB7" w:rsidP="009A3130">
      <w:pPr>
        <w:rPr>
          <w:rtl/>
        </w:rPr>
      </w:pPr>
      <w:bookmarkStart w:id="30352" w:name="_ETM_Q94_931970"/>
      <w:bookmarkEnd w:id="30352"/>
    </w:p>
    <w:p w:rsidR="00BD7FB7" w:rsidRDefault="00BD7FB7" w:rsidP="009A3130">
      <w:pPr>
        <w:rPr>
          <w:rtl/>
        </w:rPr>
      </w:pPr>
      <w:bookmarkStart w:id="30353" w:name="_ETM_Q94_932218"/>
      <w:bookmarkEnd w:id="30353"/>
      <w:r>
        <w:rPr>
          <w:rFonts w:hint="cs"/>
          <w:rtl/>
        </w:rPr>
        <w:t xml:space="preserve">כשקמה המדינה היו הרבה דיונים </w:t>
      </w:r>
      <w:bookmarkStart w:id="30354" w:name="_ETM_Q94_929072"/>
      <w:bookmarkEnd w:id="30354"/>
      <w:r>
        <w:rPr>
          <w:rFonts w:hint="cs"/>
          <w:rtl/>
        </w:rPr>
        <w:t xml:space="preserve">בתוך הציבור האורתודוקסי החרדי כמה אנחנו משתפים פעולה עם המדינה </w:t>
      </w:r>
      <w:bookmarkStart w:id="30355" w:name="_ETM_Q94_937505"/>
      <w:bookmarkEnd w:id="30355"/>
      <w:r>
        <w:rPr>
          <w:rFonts w:hint="cs"/>
          <w:rtl/>
        </w:rPr>
        <w:t xml:space="preserve">בנושא רבני-דייני. בסוף רוב הרבנים בעם ישראל החליטו: יש בתי </w:t>
      </w:r>
      <w:bookmarkStart w:id="30356" w:name="_ETM_Q94_935867"/>
      <w:bookmarkEnd w:id="30356"/>
      <w:r>
        <w:rPr>
          <w:rFonts w:hint="cs"/>
          <w:rtl/>
        </w:rPr>
        <w:t xml:space="preserve">דין ממלכתיים, ואנחנו משתפים פעולה איתם. יש בד"צים פרטיים, אבל </w:t>
      </w:r>
      <w:bookmarkStart w:id="30357" w:name="_ETM_Q94_947499"/>
      <w:bookmarkEnd w:id="30357"/>
      <w:r>
        <w:rPr>
          <w:rFonts w:hint="cs"/>
          <w:rtl/>
        </w:rPr>
        <w:t xml:space="preserve">יש את השירות הממלכתי. אבל אף פעם לא הייתה התערבות </w:t>
      </w:r>
      <w:bookmarkStart w:id="30358" w:name="_ETM_Q94_952699"/>
      <w:bookmarkEnd w:id="30358"/>
      <w:r>
        <w:rPr>
          <w:rFonts w:hint="cs"/>
          <w:rtl/>
        </w:rPr>
        <w:t xml:space="preserve">כל כך פוליטית בתוך הדבר הכל-כך גדול הזה. </w:t>
      </w:r>
    </w:p>
    <w:p w:rsidR="00BD7FB7" w:rsidRDefault="00BD7FB7" w:rsidP="009A3130">
      <w:pPr>
        <w:rPr>
          <w:rtl/>
        </w:rPr>
      </w:pPr>
    </w:p>
    <w:p w:rsidR="00BD7FB7" w:rsidRDefault="00BD7FB7" w:rsidP="0057219C">
      <w:pPr>
        <w:rPr>
          <w:rtl/>
        </w:rPr>
      </w:pPr>
      <w:bookmarkStart w:id="30359" w:name="_ETM_Q94_959289"/>
      <w:bookmarkStart w:id="30360" w:name="_ETM_Q94_959298"/>
      <w:bookmarkEnd w:id="30359"/>
      <w:bookmarkEnd w:id="30360"/>
      <w:r>
        <w:rPr>
          <w:rFonts w:hint="cs"/>
          <w:rtl/>
        </w:rPr>
        <w:t xml:space="preserve">אני רוצה להסביר. כל אחד מבין בקואליציה ובאופוזיציה כאן, בבית הזה, </w:t>
      </w:r>
      <w:bookmarkStart w:id="30361" w:name="_ETM_Q94_959753"/>
      <w:bookmarkEnd w:id="30361"/>
      <w:r>
        <w:rPr>
          <w:rFonts w:hint="cs"/>
          <w:rtl/>
        </w:rPr>
        <w:t xml:space="preserve">שאנחנו נמצאים עכשיו באירוע הזה לא כי מישהו קם ואמר: תקשיבו, יש </w:t>
      </w:r>
      <w:bookmarkStart w:id="30362" w:name="_ETM_Q94_367479"/>
      <w:bookmarkEnd w:id="30362"/>
      <w:r>
        <w:rPr>
          <w:rFonts w:hint="cs"/>
          <w:rtl/>
        </w:rPr>
        <w:t xml:space="preserve">פסול בוועדה למינוי דיינים. אף אחד לא אמר את זה, </w:t>
      </w:r>
      <w:bookmarkStart w:id="30363" w:name="_ETM_Q94_364006"/>
      <w:bookmarkEnd w:id="30363"/>
      <w:r>
        <w:rPr>
          <w:rFonts w:hint="cs"/>
          <w:rtl/>
        </w:rPr>
        <w:t xml:space="preserve">כי אם היה, היינו מתחילים להקיש על הוועדה למינוי שופטים, </w:t>
      </w:r>
      <w:bookmarkStart w:id="30364" w:name="_ETM_Q94_367952"/>
      <w:bookmarkEnd w:id="30364"/>
      <w:r>
        <w:rPr>
          <w:rFonts w:hint="cs"/>
          <w:rtl/>
        </w:rPr>
        <w:t xml:space="preserve">על הוועדה למינוי קאדים </w:t>
      </w:r>
      <w:r w:rsidR="0057219C">
        <w:rPr>
          <w:rFonts w:hint="eastAsia"/>
          <w:rtl/>
        </w:rPr>
        <w:t xml:space="preserve">– </w:t>
      </w:r>
      <w:r>
        <w:rPr>
          <w:rFonts w:hint="cs"/>
          <w:rtl/>
        </w:rPr>
        <w:t xml:space="preserve">יש כל מיני ועדות. באה </w:t>
      </w:r>
      <w:bookmarkStart w:id="30365" w:name="_ETM_Q94_379505"/>
      <w:bookmarkEnd w:id="30365"/>
      <w:r>
        <w:rPr>
          <w:rFonts w:hint="cs"/>
          <w:rtl/>
        </w:rPr>
        <w:t xml:space="preserve">הקואליציה בשבועות הראשונים שלה </w:t>
      </w:r>
      <w:r>
        <w:rPr>
          <w:rtl/>
        </w:rPr>
        <w:t>–</w:t>
      </w:r>
      <w:r>
        <w:rPr>
          <w:rFonts w:hint="cs"/>
          <w:rtl/>
        </w:rPr>
        <w:t xml:space="preserve"> אתה יודע, בהתחלה מנסים קודם </w:t>
      </w:r>
      <w:bookmarkStart w:id="30366" w:name="_ETM_Q94_385196"/>
      <w:bookmarkEnd w:id="30366"/>
      <w:r>
        <w:rPr>
          <w:rFonts w:hint="cs"/>
          <w:rtl/>
        </w:rPr>
        <w:t xml:space="preserve">כול לתת איזושהי קריאת כיוון על האג'נדה, לתקן עוולות של הממשלה </w:t>
      </w:r>
      <w:bookmarkStart w:id="30367" w:name="_ETM_Q94_390870"/>
      <w:bookmarkEnd w:id="30367"/>
      <w:r>
        <w:rPr>
          <w:rFonts w:hint="cs"/>
          <w:rtl/>
        </w:rPr>
        <w:t>הקודמת</w:t>
      </w:r>
      <w:r w:rsidR="0057219C">
        <w:rPr>
          <w:rFonts w:hint="cs"/>
          <w:rtl/>
        </w:rPr>
        <w:t>.</w:t>
      </w:r>
      <w:r>
        <w:rPr>
          <w:rFonts w:hint="cs"/>
          <w:rtl/>
        </w:rPr>
        <w:t xml:space="preserve"> יש הרבה מה לעשות. אבל מה, אחד הדברים הראשונים של </w:t>
      </w:r>
      <w:bookmarkStart w:id="30368" w:name="_ETM_Q94_396690"/>
      <w:bookmarkEnd w:id="30368"/>
      <w:r>
        <w:rPr>
          <w:rFonts w:hint="cs"/>
          <w:rtl/>
        </w:rPr>
        <w:t xml:space="preserve">הקואליציה: חוק הדיינים. אתה אומר: האם הקואליציה, שפעם הייתה </w:t>
      </w:r>
      <w:bookmarkStart w:id="30369" w:name="_ETM_Q94_400033"/>
      <w:bookmarkEnd w:id="30369"/>
      <w:r>
        <w:rPr>
          <w:rFonts w:hint="cs"/>
          <w:rtl/>
        </w:rPr>
        <w:t xml:space="preserve">אופוזיציה, ראתה פסול במינוי הדיינים? אז למה כשהיא הייתה </w:t>
      </w:r>
      <w:bookmarkStart w:id="30370" w:name="_ETM_Q94_399544"/>
      <w:bookmarkEnd w:id="30370"/>
      <w:r>
        <w:rPr>
          <w:rFonts w:hint="cs"/>
          <w:rtl/>
        </w:rPr>
        <w:t xml:space="preserve">אופוזיציה לא שמענו אף מילה על הדבר הזה? הרי האופוזיציה </w:t>
      </w:r>
      <w:bookmarkStart w:id="30371" w:name="_ETM_Q94_410424"/>
      <w:bookmarkEnd w:id="30371"/>
      <w:r>
        <w:rPr>
          <w:rFonts w:hint="cs"/>
          <w:rtl/>
        </w:rPr>
        <w:t xml:space="preserve">תמיד מבקרת את הקואליציה. מעולם לא שמעתי ביקורת מאלקין, מבנט, </w:t>
      </w:r>
      <w:bookmarkStart w:id="30372" w:name="_ETM_Q94_417336"/>
      <w:bookmarkEnd w:id="30372"/>
      <w:r>
        <w:rPr>
          <w:rFonts w:hint="cs"/>
          <w:rtl/>
        </w:rPr>
        <w:t xml:space="preserve">מכל החברים בממשלה הזאת. אפילו ממרצ, ממפלגת </w:t>
      </w:r>
      <w:bookmarkStart w:id="30373" w:name="_ETM_Q94_419632"/>
      <w:bookmarkEnd w:id="30373"/>
      <w:r>
        <w:rPr>
          <w:rFonts w:hint="cs"/>
          <w:rtl/>
        </w:rPr>
        <w:t xml:space="preserve">העבודה, לא שמענו ביקורת על הוועדה למינוי דיינים. לא </w:t>
      </w:r>
      <w:bookmarkStart w:id="30374" w:name="_ETM_Q94_423066"/>
      <w:bookmarkEnd w:id="30374"/>
      <w:r>
        <w:rPr>
          <w:rFonts w:hint="cs"/>
          <w:rtl/>
        </w:rPr>
        <w:t xml:space="preserve">שמענו שם. הייתה ביקורת על בתי הדין </w:t>
      </w:r>
      <w:bookmarkStart w:id="30375" w:name="_ETM_Q94_425777"/>
      <w:bookmarkEnd w:id="30375"/>
      <w:r>
        <w:rPr>
          <w:rtl/>
        </w:rPr>
        <w:t>–</w:t>
      </w:r>
      <w:r>
        <w:rPr>
          <w:rFonts w:hint="cs"/>
          <w:rtl/>
        </w:rPr>
        <w:t xml:space="preserve"> זכותם. על הוועדה למינוי דיינים מעולם לא הייתה</w:t>
      </w:r>
      <w:bookmarkStart w:id="30376" w:name="_ETM_Q94_424119"/>
      <w:bookmarkEnd w:id="30376"/>
      <w:r>
        <w:rPr>
          <w:rFonts w:hint="cs"/>
          <w:rtl/>
        </w:rPr>
        <w:t xml:space="preserve"> ביקורת. לא היה מה לתקן. היו הרבה עוולות שהאופוזיציה </w:t>
      </w:r>
      <w:bookmarkStart w:id="30377" w:name="_ETM_Q94_426546"/>
      <w:bookmarkEnd w:id="30377"/>
      <w:r>
        <w:rPr>
          <w:rFonts w:hint="cs"/>
          <w:rtl/>
        </w:rPr>
        <w:t>העלתה, ועכשיו באים לתקן את זה,</w:t>
      </w:r>
      <w:bookmarkStart w:id="30378" w:name="_ETM_Q94_436133"/>
      <w:bookmarkEnd w:id="30378"/>
      <w:r>
        <w:rPr>
          <w:rFonts w:hint="cs"/>
          <w:rtl/>
        </w:rPr>
        <w:t xml:space="preserve"> וזו זכותם </w:t>
      </w:r>
      <w:r w:rsidR="0057219C">
        <w:rPr>
          <w:rFonts w:hint="eastAsia"/>
          <w:rtl/>
        </w:rPr>
        <w:t xml:space="preserve">– </w:t>
      </w:r>
      <w:r>
        <w:rPr>
          <w:rFonts w:hint="cs"/>
          <w:rtl/>
        </w:rPr>
        <w:t xml:space="preserve">זה </w:t>
      </w:r>
      <w:bookmarkStart w:id="30379" w:name="_ETM_Q94_436206"/>
      <w:bookmarkEnd w:id="30379"/>
      <w:r>
        <w:rPr>
          <w:rFonts w:hint="cs"/>
          <w:rtl/>
        </w:rPr>
        <w:t xml:space="preserve">המשחק, זה המעגל הפוליטי. </w:t>
      </w:r>
    </w:p>
    <w:p w:rsidR="00BD7FB7" w:rsidRDefault="00BD7FB7" w:rsidP="009A3130">
      <w:pPr>
        <w:rPr>
          <w:rtl/>
        </w:rPr>
      </w:pPr>
      <w:bookmarkStart w:id="30380" w:name="_ETM_Q94_439426"/>
      <w:bookmarkStart w:id="30381" w:name="_ETM_Q94_439516"/>
      <w:bookmarkEnd w:id="30380"/>
      <w:bookmarkEnd w:id="30381"/>
    </w:p>
    <w:p w:rsidR="00BD7FB7" w:rsidRDefault="00BD7FB7" w:rsidP="0057219C">
      <w:pPr>
        <w:rPr>
          <w:rtl/>
        </w:rPr>
      </w:pPr>
      <w:bookmarkStart w:id="30382" w:name="_ETM_Q94_439656"/>
      <w:bookmarkStart w:id="30383" w:name="_ETM_Q94_439727"/>
      <w:bookmarkEnd w:id="30382"/>
      <w:bookmarkEnd w:id="30383"/>
      <w:r>
        <w:rPr>
          <w:rFonts w:hint="cs"/>
          <w:rtl/>
        </w:rPr>
        <w:t xml:space="preserve">אבל כולנו פה מבינים, וגם ועדת </w:t>
      </w:r>
      <w:bookmarkStart w:id="30384" w:name="_ETM_Q94_443567"/>
      <w:bookmarkEnd w:id="30384"/>
      <w:r>
        <w:rPr>
          <w:rFonts w:hint="cs"/>
          <w:rtl/>
        </w:rPr>
        <w:t xml:space="preserve">חוקה, שהקדישה ימים ולילות </w:t>
      </w:r>
      <w:r w:rsidR="0057219C">
        <w:rPr>
          <w:rFonts w:hint="cs"/>
          <w:rtl/>
        </w:rPr>
        <w:t>ל</w:t>
      </w:r>
      <w:r>
        <w:rPr>
          <w:rFonts w:hint="cs"/>
          <w:rtl/>
        </w:rPr>
        <w:t xml:space="preserve">דיונים, מבינה שכל האירוע </w:t>
      </w:r>
      <w:bookmarkStart w:id="30385" w:name="_ETM_Q94_447564"/>
      <w:bookmarkEnd w:id="30385"/>
      <w:r>
        <w:rPr>
          <w:rFonts w:hint="cs"/>
          <w:rtl/>
        </w:rPr>
        <w:t xml:space="preserve">הזה הוא אירוע פוליטי, הוא אירוע כי אדם אחד מחפש תפקיד לעצמו </w:t>
      </w:r>
      <w:r>
        <w:rPr>
          <w:rtl/>
        </w:rPr>
        <w:t>–</w:t>
      </w:r>
      <w:r>
        <w:rPr>
          <w:rFonts w:hint="cs"/>
          <w:rtl/>
        </w:rPr>
        <w:t xml:space="preserve"> </w:t>
      </w:r>
      <w:bookmarkStart w:id="30386" w:name="_ETM_Q94_449720"/>
      <w:bookmarkEnd w:id="30386"/>
      <w:r>
        <w:rPr>
          <w:rFonts w:hint="cs"/>
          <w:rtl/>
        </w:rPr>
        <w:t xml:space="preserve">להיות חבר בוועדה למינוי דיינים כי הוא רוצה עוד מוקדי </w:t>
      </w:r>
      <w:bookmarkStart w:id="30387" w:name="_ETM_Q94_458552"/>
      <w:bookmarkEnd w:id="30387"/>
      <w:r>
        <w:rPr>
          <w:rFonts w:hint="cs"/>
          <w:rtl/>
        </w:rPr>
        <w:t xml:space="preserve">כוח. מעולם אלקין לא חשב שיש פסול בוועדה, שצריך לתקן אותה על ידו, </w:t>
      </w:r>
      <w:bookmarkStart w:id="30388" w:name="_ETM_Q94_456942"/>
      <w:bookmarkEnd w:id="30388"/>
      <w:r>
        <w:rPr>
          <w:rFonts w:hint="cs"/>
          <w:rtl/>
        </w:rPr>
        <w:t xml:space="preserve">אלא פסול בזה שהוא לא </w:t>
      </w:r>
      <w:bookmarkStart w:id="30389" w:name="_ETM_Q94_461350"/>
      <w:bookmarkEnd w:id="30389"/>
      <w:r>
        <w:rPr>
          <w:rFonts w:hint="cs"/>
          <w:rtl/>
        </w:rPr>
        <w:t xml:space="preserve">יהיה חבר ועדה. בשביל זה אנחנו מתכנסים בוועדת החוקה </w:t>
      </w:r>
      <w:bookmarkStart w:id="30390" w:name="_ETM_Q94_471536"/>
      <w:bookmarkEnd w:id="30390"/>
      <w:r>
        <w:rPr>
          <w:rFonts w:hint="cs"/>
          <w:rtl/>
        </w:rPr>
        <w:t xml:space="preserve">ובמליאה שעות על גבי שעות. </w:t>
      </w:r>
      <w:bookmarkStart w:id="30391" w:name="_ETM_Q94_474912"/>
      <w:bookmarkEnd w:id="30391"/>
    </w:p>
    <w:p w:rsidR="00BD7FB7" w:rsidRDefault="00BD7FB7" w:rsidP="009A3130">
      <w:pPr>
        <w:rPr>
          <w:rtl/>
        </w:rPr>
      </w:pPr>
    </w:p>
    <w:p w:rsidR="00BD7FB7" w:rsidRDefault="00BD7FB7" w:rsidP="009A3130">
      <w:pPr>
        <w:rPr>
          <w:rtl/>
        </w:rPr>
      </w:pPr>
      <w:r>
        <w:rPr>
          <w:rFonts w:hint="cs"/>
          <w:rtl/>
        </w:rPr>
        <w:t>כל זמן שזה</w:t>
      </w:r>
      <w:bookmarkStart w:id="30392" w:name="_ETM_Q94_476607"/>
      <w:bookmarkEnd w:id="30392"/>
      <w:r>
        <w:rPr>
          <w:rFonts w:hint="cs"/>
          <w:rtl/>
        </w:rPr>
        <w:t xml:space="preserve"> בא </w:t>
      </w:r>
      <w:bookmarkStart w:id="30393" w:name="_ETM_Q94_468919"/>
      <w:bookmarkEnd w:id="30393"/>
      <w:r>
        <w:rPr>
          <w:rFonts w:hint="cs"/>
          <w:rtl/>
        </w:rPr>
        <w:t xml:space="preserve">בנושאים פוליטיים </w:t>
      </w:r>
      <w:r>
        <w:rPr>
          <w:rtl/>
        </w:rPr>
        <w:t>–</w:t>
      </w:r>
      <w:r>
        <w:rPr>
          <w:rFonts w:hint="cs"/>
          <w:rtl/>
        </w:rPr>
        <w:t xml:space="preserve"> בסדר, זה המשחק. המשחק</w:t>
      </w:r>
      <w:bookmarkStart w:id="30394" w:name="_ETM_Q94_479110"/>
      <w:bookmarkEnd w:id="30394"/>
      <w:r>
        <w:rPr>
          <w:rFonts w:hint="cs"/>
          <w:rtl/>
        </w:rPr>
        <w:t xml:space="preserve"> הפוליטי נוגע במעשים הפוליטיים. אבל כשזה נוגע בדבר</w:t>
      </w:r>
      <w:bookmarkStart w:id="30395" w:name="_ETM_Q94_477382"/>
      <w:bookmarkEnd w:id="30395"/>
      <w:r>
        <w:rPr>
          <w:rFonts w:hint="cs"/>
          <w:rtl/>
        </w:rPr>
        <w:t xml:space="preserve"> שמבחינתנו הוא באמת מקודש </w:t>
      </w:r>
      <w:r>
        <w:rPr>
          <w:rFonts w:hint="eastAsia"/>
          <w:rtl/>
        </w:rPr>
        <w:t>–</w:t>
      </w:r>
      <w:r>
        <w:rPr>
          <w:rFonts w:hint="cs"/>
          <w:rtl/>
        </w:rPr>
        <w:t xml:space="preserve"> </w:t>
      </w:r>
      <w:bookmarkStart w:id="30396" w:name="_ETM_Q94_484857"/>
      <w:bookmarkEnd w:id="30396"/>
      <w:r>
        <w:rPr>
          <w:rFonts w:hint="cs"/>
          <w:rtl/>
        </w:rPr>
        <w:t>ב</w:t>
      </w:r>
      <w:bookmarkStart w:id="30397" w:name="_ETM_Q94_491237"/>
      <w:bookmarkEnd w:id="30397"/>
      <w:r>
        <w:rPr>
          <w:rFonts w:hint="cs"/>
          <w:rtl/>
        </w:rPr>
        <w:t xml:space="preserve">בתי דין, מקום שבו שופטים אנשים בגירושין, בסכסוכים ובדברים באמת מרכזיים </w:t>
      </w:r>
      <w:r>
        <w:rPr>
          <w:rFonts w:hint="eastAsia"/>
          <w:rtl/>
        </w:rPr>
        <w:t xml:space="preserve">– </w:t>
      </w:r>
      <w:r>
        <w:rPr>
          <w:rFonts w:hint="cs"/>
          <w:rtl/>
        </w:rPr>
        <w:t xml:space="preserve">זה דבר שהוא חורג, ועל </w:t>
      </w:r>
      <w:bookmarkStart w:id="30398" w:name="_ETM_Q94_490425"/>
      <w:bookmarkEnd w:id="30398"/>
      <w:r>
        <w:rPr>
          <w:rFonts w:hint="cs"/>
          <w:rtl/>
        </w:rPr>
        <w:t xml:space="preserve">ההתחלה של הקואליציה. </w:t>
      </w:r>
    </w:p>
    <w:p w:rsidR="00BD7FB7" w:rsidRDefault="00BD7FB7" w:rsidP="009A3130">
      <w:pPr>
        <w:rPr>
          <w:rtl/>
        </w:rPr>
      </w:pPr>
    </w:p>
    <w:p w:rsidR="00BD7FB7" w:rsidRDefault="00BD7FB7" w:rsidP="00C37595">
      <w:pPr>
        <w:rPr>
          <w:rtl/>
        </w:rPr>
      </w:pPr>
      <w:bookmarkStart w:id="30399" w:name="_ETM_Q94_499753"/>
      <w:bookmarkEnd w:id="30399"/>
      <w:r>
        <w:rPr>
          <w:rFonts w:hint="cs"/>
          <w:rtl/>
        </w:rPr>
        <w:t>כו</w:t>
      </w:r>
      <w:bookmarkStart w:id="30400" w:name="_ETM_Q94_499790"/>
      <w:bookmarkEnd w:id="30400"/>
      <w:r>
        <w:rPr>
          <w:rFonts w:hint="cs"/>
          <w:rtl/>
        </w:rPr>
        <w:t xml:space="preserve">לם גם מבינים שפתאום בסוף קרה </w:t>
      </w:r>
      <w:bookmarkStart w:id="30401" w:name="_ETM_Q94_496572"/>
      <w:bookmarkEnd w:id="30401"/>
      <w:r>
        <w:rPr>
          <w:rFonts w:hint="cs"/>
          <w:rtl/>
        </w:rPr>
        <w:t xml:space="preserve">עוד איזה פליק </w:t>
      </w:r>
      <w:r w:rsidR="00C37595">
        <w:rPr>
          <w:rFonts w:hint="eastAsia"/>
          <w:rtl/>
        </w:rPr>
        <w:t xml:space="preserve">– </w:t>
      </w:r>
      <w:r>
        <w:rPr>
          <w:rFonts w:hint="cs"/>
          <w:rtl/>
        </w:rPr>
        <w:t>פתאום מצאו איזשהו פטנט, שנשנה בעניין טוענת רב</w:t>
      </w:r>
      <w:bookmarkStart w:id="30402" w:name="_ETM_Q94_508313"/>
      <w:bookmarkEnd w:id="30402"/>
      <w:r>
        <w:rPr>
          <w:rFonts w:hint="cs"/>
          <w:rtl/>
        </w:rPr>
        <w:t xml:space="preserve">נית שם, ואז כן נוכל לסדר את הכנסת. רגע, אז </w:t>
      </w:r>
      <w:bookmarkStart w:id="30403" w:name="_ETM_Q94_511292"/>
      <w:bookmarkEnd w:id="30403"/>
      <w:r>
        <w:rPr>
          <w:rFonts w:hint="cs"/>
          <w:rtl/>
        </w:rPr>
        <w:t xml:space="preserve">על מה דנו פה שעות על גבי שעות והסתייגויות בוועדה </w:t>
      </w:r>
      <w:bookmarkStart w:id="30404" w:name="_ETM_Q94_508304"/>
      <w:bookmarkEnd w:id="30404"/>
      <w:r>
        <w:rPr>
          <w:rFonts w:hint="cs"/>
          <w:rtl/>
        </w:rPr>
        <w:t xml:space="preserve">ובמליאה? פתאום אין בעיה שבכנסת יהיו גבר ואישה? כולם </w:t>
      </w:r>
      <w:bookmarkStart w:id="30405" w:name="_ETM_Q94_521119"/>
      <w:bookmarkEnd w:id="30405"/>
      <w:r>
        <w:rPr>
          <w:rFonts w:hint="cs"/>
          <w:rtl/>
        </w:rPr>
        <w:t>מבינים שזה משחק. כולם מבינים שכל ההטרלה הזאת של אלקין</w:t>
      </w:r>
      <w:bookmarkStart w:id="30406" w:name="_ETM_Q94_518151"/>
      <w:bookmarkEnd w:id="30406"/>
      <w:r>
        <w:rPr>
          <w:rFonts w:hint="cs"/>
          <w:rtl/>
        </w:rPr>
        <w:t xml:space="preserve">, של הקואליציה הבאמת-משונה הזאת </w:t>
      </w:r>
      <w:r>
        <w:rPr>
          <w:rFonts w:hint="eastAsia"/>
          <w:rtl/>
        </w:rPr>
        <w:t xml:space="preserve">– </w:t>
      </w:r>
      <w:r>
        <w:rPr>
          <w:rFonts w:hint="cs"/>
          <w:rtl/>
        </w:rPr>
        <w:t>ו</w:t>
      </w:r>
      <w:bookmarkStart w:id="30407" w:name="_ETM_Q94_526379"/>
      <w:bookmarkEnd w:id="30407"/>
      <w:r>
        <w:rPr>
          <w:rFonts w:hint="cs"/>
          <w:rtl/>
        </w:rPr>
        <w:t xml:space="preserve">ככל שיהיה </w:t>
      </w:r>
      <w:bookmarkStart w:id="30408" w:name="_ETM_Q94_530062"/>
      <w:bookmarkEnd w:id="30408"/>
      <w:r>
        <w:rPr>
          <w:rFonts w:hint="cs"/>
          <w:rtl/>
        </w:rPr>
        <w:t>לי יותר זמן נדבר על דברים משונים שלה</w:t>
      </w:r>
      <w:r>
        <w:rPr>
          <w:rFonts w:hint="eastAsia"/>
          <w:rtl/>
        </w:rPr>
        <w:t xml:space="preserve"> </w:t>
      </w:r>
      <w:r w:rsidR="00C37595">
        <w:rPr>
          <w:rFonts w:hint="eastAsia"/>
          <w:rtl/>
        </w:rPr>
        <w:t xml:space="preserve">– </w:t>
      </w:r>
      <w:r>
        <w:rPr>
          <w:rFonts w:hint="cs"/>
          <w:rtl/>
        </w:rPr>
        <w:t xml:space="preserve">מבינים שהכול פה אירוע פוליטי. </w:t>
      </w:r>
    </w:p>
    <w:p w:rsidR="00BD7FB7" w:rsidRDefault="00BD7FB7" w:rsidP="009A3130">
      <w:pPr>
        <w:rPr>
          <w:rtl/>
        </w:rPr>
      </w:pPr>
      <w:bookmarkStart w:id="30409" w:name="_ETM_Q94_536568"/>
      <w:bookmarkEnd w:id="30409"/>
    </w:p>
    <w:p w:rsidR="00BD7FB7" w:rsidRDefault="00BD7FB7" w:rsidP="00C37595">
      <w:pPr>
        <w:rPr>
          <w:rtl/>
        </w:rPr>
      </w:pPr>
      <w:bookmarkStart w:id="30410" w:name="_ETM_Q94_536818"/>
      <w:bookmarkEnd w:id="30410"/>
      <w:r>
        <w:rPr>
          <w:rFonts w:hint="cs"/>
          <w:rtl/>
        </w:rPr>
        <w:t xml:space="preserve">אני הייתי בקואליציה, </w:t>
      </w:r>
      <w:bookmarkStart w:id="30411" w:name="_ETM_Q94_531664"/>
      <w:bookmarkEnd w:id="30411"/>
      <w:r>
        <w:rPr>
          <w:rFonts w:hint="cs"/>
          <w:rtl/>
        </w:rPr>
        <w:t xml:space="preserve">ישבתי שם. הטיחו בנו פה האשמות, ולפעמים אמרתי </w:t>
      </w:r>
      <w:bookmarkStart w:id="30412" w:name="_ETM_Q94_535580"/>
      <w:bookmarkEnd w:id="30412"/>
      <w:r>
        <w:rPr>
          <w:rFonts w:hint="cs"/>
          <w:rtl/>
        </w:rPr>
        <w:t xml:space="preserve">לעצמי: אולי הם צודקים. אתה יודע, בקורס למשפטים היה </w:t>
      </w:r>
      <w:bookmarkStart w:id="30413" w:name="_ETM_Q94_548618"/>
      <w:bookmarkEnd w:id="30413"/>
      <w:r>
        <w:rPr>
          <w:rFonts w:hint="cs"/>
          <w:rtl/>
        </w:rPr>
        <w:t xml:space="preserve">לי מרצה שקראו לו </w:t>
      </w:r>
      <w:r w:rsidRPr="00AF5410">
        <w:rPr>
          <w:rFonts w:hint="cs"/>
          <w:rtl/>
        </w:rPr>
        <w:t>מייק בלס</w:t>
      </w:r>
      <w:r>
        <w:rPr>
          <w:rFonts w:hint="cs"/>
          <w:rtl/>
        </w:rPr>
        <w:t xml:space="preserve">. הוא ידוע, משפטן גדול. אני </w:t>
      </w:r>
      <w:bookmarkStart w:id="30414" w:name="_ETM_Q94_547343"/>
      <w:bookmarkEnd w:id="30414"/>
      <w:r>
        <w:rPr>
          <w:rFonts w:hint="cs"/>
          <w:rtl/>
        </w:rPr>
        <w:t xml:space="preserve">לא באתי מעולם המשפט, לא מכיר. </w:t>
      </w:r>
      <w:bookmarkStart w:id="30415" w:name="_ETM_Q94_526981"/>
      <w:bookmarkEnd w:id="30415"/>
      <w:r>
        <w:rPr>
          <w:rFonts w:hint="cs"/>
          <w:rtl/>
        </w:rPr>
        <w:t>שאלתי אותו פעם שאל</w:t>
      </w:r>
      <w:bookmarkStart w:id="30416" w:name="_ETM_Q94_552803"/>
      <w:bookmarkEnd w:id="30416"/>
      <w:r>
        <w:rPr>
          <w:rFonts w:hint="cs"/>
          <w:rtl/>
        </w:rPr>
        <w:t xml:space="preserve">ת תם: מה ההבדל בין חוק לחוק-יסוד? שאלת תם, </w:t>
      </w:r>
      <w:bookmarkStart w:id="30417" w:name="_ETM_Q94_554995"/>
      <w:bookmarkEnd w:id="30417"/>
      <w:r>
        <w:rPr>
          <w:rFonts w:hint="cs"/>
          <w:rtl/>
        </w:rPr>
        <w:t xml:space="preserve">מותר לשאול. אתה יודע, במשנה כתוב: מי נקרא תלמיד </w:t>
      </w:r>
      <w:bookmarkStart w:id="30418" w:name="_ETM_Q94_564881"/>
      <w:bookmarkEnd w:id="30418"/>
      <w:r>
        <w:rPr>
          <w:rFonts w:hint="cs"/>
          <w:rtl/>
        </w:rPr>
        <w:t xml:space="preserve">טוב? לא הביישן למד. מי שלא מתבייש לשאול שאלות נקרא </w:t>
      </w:r>
      <w:bookmarkStart w:id="30419" w:name="_ETM_Q94_562512"/>
      <w:bookmarkEnd w:id="30419"/>
      <w:r>
        <w:rPr>
          <w:rFonts w:hint="cs"/>
          <w:rtl/>
        </w:rPr>
        <w:t xml:space="preserve">תלמיד טוב. הוא אמר לי: תראה, חוק </w:t>
      </w:r>
      <w:r>
        <w:rPr>
          <w:rtl/>
        </w:rPr>
        <w:t>–</w:t>
      </w:r>
      <w:r>
        <w:rPr>
          <w:rFonts w:hint="cs"/>
          <w:rtl/>
        </w:rPr>
        <w:t xml:space="preserve"> הכנסת משנה. באה הקואליציה ומשנה, אחרי זה הקואליציה הזאת משנה. חוקים </w:t>
      </w:r>
      <w:r>
        <w:rPr>
          <w:rFonts w:hint="eastAsia"/>
          <w:rtl/>
        </w:rPr>
        <w:t xml:space="preserve">– </w:t>
      </w:r>
      <w:r>
        <w:rPr>
          <w:rFonts w:hint="cs"/>
          <w:rtl/>
        </w:rPr>
        <w:t xml:space="preserve">משנים. הוא אמר </w:t>
      </w:r>
      <w:bookmarkStart w:id="30420" w:name="_ETM_Q94_576844"/>
      <w:bookmarkEnd w:id="30420"/>
      <w:r>
        <w:rPr>
          <w:rFonts w:hint="cs"/>
          <w:rtl/>
        </w:rPr>
        <w:t xml:space="preserve">לי: חוק-יסוד זה כמו עשרת הדיברות. לא משנים את זה. חוק-יסוד זה שעות של </w:t>
      </w:r>
      <w:bookmarkStart w:id="30421" w:name="_ETM_Q94_583852"/>
      <w:bookmarkEnd w:id="30421"/>
      <w:r>
        <w:rPr>
          <w:rFonts w:hint="cs"/>
          <w:rtl/>
        </w:rPr>
        <w:t xml:space="preserve">דיונים ומחשבה. </w:t>
      </w:r>
      <w:bookmarkStart w:id="30422" w:name="_ETM_Q94_596395"/>
      <w:bookmarkStart w:id="30423" w:name="_ETM_Q94_596643"/>
      <w:bookmarkEnd w:id="30422"/>
      <w:bookmarkEnd w:id="30423"/>
      <w:r>
        <w:rPr>
          <w:rFonts w:hint="cs"/>
          <w:rtl/>
        </w:rPr>
        <w:t xml:space="preserve">אמרתי: ואללה, הם צודקים. </w:t>
      </w:r>
      <w:bookmarkStart w:id="30424" w:name="_ETM_Q94_595006"/>
      <w:bookmarkStart w:id="30425" w:name="_ETM_Q94_595053"/>
      <w:bookmarkStart w:id="30426" w:name="_ETM_Q94_595206"/>
      <w:bookmarkStart w:id="30427" w:name="_ETM_Q94_595247"/>
      <w:bookmarkEnd w:id="30424"/>
      <w:bookmarkEnd w:id="30425"/>
      <w:bookmarkEnd w:id="30426"/>
      <w:bookmarkEnd w:id="30427"/>
      <w:r>
        <w:rPr>
          <w:rFonts w:hint="cs"/>
          <w:rtl/>
        </w:rPr>
        <w:t>אנחנו שינינו חוקי</w:t>
      </w:r>
      <w:bookmarkStart w:id="30428" w:name="_ETM_Q94_583099"/>
      <w:bookmarkEnd w:id="30428"/>
      <w:r>
        <w:rPr>
          <w:rFonts w:hint="cs"/>
          <w:rtl/>
        </w:rPr>
        <w:t xml:space="preserve">-יסוד, </w:t>
      </w:r>
      <w:bookmarkStart w:id="30429" w:name="_ETM_Q94_597454"/>
      <w:bookmarkStart w:id="30430" w:name="_ETM_Q94_597743"/>
      <w:bookmarkEnd w:id="30429"/>
      <w:bookmarkEnd w:id="30430"/>
      <w:r>
        <w:rPr>
          <w:rFonts w:hint="cs"/>
          <w:rtl/>
        </w:rPr>
        <w:t xml:space="preserve">אבל פתאום מגיעים אותם טהרנים, אותם אנשים שהטיחו </w:t>
      </w:r>
      <w:bookmarkStart w:id="30431" w:name="_ETM_Q94_593536"/>
      <w:bookmarkEnd w:id="30431"/>
      <w:r>
        <w:rPr>
          <w:rFonts w:hint="cs"/>
          <w:rtl/>
        </w:rPr>
        <w:t xml:space="preserve">בנו, ואת כל מרכיבי ההסכמים הקואליציוניים </w:t>
      </w:r>
      <w:r>
        <w:rPr>
          <w:rFonts w:hint="eastAsia"/>
          <w:rtl/>
        </w:rPr>
        <w:t xml:space="preserve">– </w:t>
      </w:r>
      <w:r>
        <w:rPr>
          <w:rFonts w:hint="cs"/>
          <w:rtl/>
        </w:rPr>
        <w:t xml:space="preserve">הכול בחוקי-יסוד. מי </w:t>
      </w:r>
      <w:bookmarkStart w:id="30432" w:name="_ETM_Q94_598779"/>
      <w:bookmarkEnd w:id="30432"/>
      <w:r>
        <w:rPr>
          <w:rFonts w:hint="cs"/>
          <w:rtl/>
        </w:rPr>
        <w:t xml:space="preserve">שיסתכל על חוקי-היסוד ששונו פה בשביל שקבוצות רמאים </w:t>
      </w:r>
      <w:bookmarkStart w:id="30433" w:name="_ETM_Q94_597819"/>
      <w:bookmarkEnd w:id="30433"/>
      <w:r>
        <w:rPr>
          <w:rFonts w:hint="cs"/>
          <w:rtl/>
        </w:rPr>
        <w:t xml:space="preserve">שלא מאמינות האחת לשנייה יעגנו את זה בחקיקה </w:t>
      </w:r>
      <w:r>
        <w:rPr>
          <w:rtl/>
        </w:rPr>
        <w:t>–</w:t>
      </w:r>
      <w:r>
        <w:rPr>
          <w:rFonts w:hint="cs"/>
          <w:rtl/>
        </w:rPr>
        <w:t xml:space="preserve"> פשוט </w:t>
      </w:r>
      <w:bookmarkStart w:id="30434" w:name="_ETM_Q94_609227"/>
      <w:bookmarkEnd w:id="30434"/>
      <w:r>
        <w:rPr>
          <w:rFonts w:hint="cs"/>
          <w:rtl/>
        </w:rPr>
        <w:t>לקחו העתק-הדבק של ההסכמים הקואליציוניים והפכו את זה לחוק</w:t>
      </w:r>
      <w:bookmarkStart w:id="30435" w:name="_ETM_Q94_612558"/>
      <w:bookmarkEnd w:id="30435"/>
      <w:r>
        <w:rPr>
          <w:rFonts w:hint="cs"/>
          <w:rtl/>
        </w:rPr>
        <w:t>-יסוד. איפה הנאומים?</w:t>
      </w:r>
    </w:p>
    <w:p w:rsidR="00BD7FB7" w:rsidRDefault="00BD7FB7" w:rsidP="009A3130">
      <w:pPr>
        <w:rPr>
          <w:rtl/>
        </w:rPr>
      </w:pPr>
      <w:bookmarkStart w:id="30436" w:name="_ETM_Q94_615646"/>
      <w:bookmarkStart w:id="30437" w:name="_ETM_Q94_615907"/>
      <w:bookmarkEnd w:id="30436"/>
      <w:bookmarkEnd w:id="30437"/>
    </w:p>
    <w:p w:rsidR="00BD7FB7" w:rsidRDefault="00BD7FB7" w:rsidP="00C37595">
      <w:pPr>
        <w:rPr>
          <w:rtl/>
        </w:rPr>
      </w:pPr>
      <w:r>
        <w:rPr>
          <w:rFonts w:hint="cs"/>
          <w:rtl/>
        </w:rPr>
        <w:t xml:space="preserve">אתה יודע, אדוני היושב-ראש, מה הרי תפקידה של האופוזיציה לעשות? </w:t>
      </w:r>
      <w:bookmarkStart w:id="30438" w:name="_ETM_Q94_618121"/>
      <w:bookmarkEnd w:id="30438"/>
      <w:r>
        <w:rPr>
          <w:rFonts w:hint="cs"/>
          <w:rtl/>
        </w:rPr>
        <w:t>להביך את הקואליציה. מה אנחנו עושים בדרך כלל?</w:t>
      </w:r>
      <w:r>
        <w:rPr>
          <w:rtl/>
        </w:rPr>
        <w:t xml:space="preserve"> </w:t>
      </w:r>
      <w:r>
        <w:rPr>
          <w:rFonts w:hint="cs"/>
          <w:rtl/>
        </w:rPr>
        <w:t xml:space="preserve">חופרים </w:t>
      </w:r>
      <w:bookmarkStart w:id="30439" w:name="_ETM_Q94_623263"/>
      <w:bookmarkEnd w:id="30439"/>
      <w:r>
        <w:rPr>
          <w:rFonts w:hint="cs"/>
          <w:rtl/>
        </w:rPr>
        <w:t xml:space="preserve">בדברי הימים של הכנסת. דברים שהקואליציה אמרה כשהיא הייתה באופוזיציה, </w:t>
      </w:r>
      <w:bookmarkStart w:id="30440" w:name="_ETM_Q94_628526"/>
      <w:bookmarkEnd w:id="30440"/>
      <w:r>
        <w:rPr>
          <w:rFonts w:hint="cs"/>
          <w:rtl/>
        </w:rPr>
        <w:t xml:space="preserve">מטיחים בהם: יא רמאים. </w:t>
      </w:r>
      <w:bookmarkStart w:id="30441" w:name="_ETM_Q94_571571"/>
      <w:bookmarkStart w:id="30442" w:name="_ETM_Q94_624942"/>
      <w:bookmarkStart w:id="30443" w:name="_ETM_Q94_625349"/>
      <w:bookmarkEnd w:id="30441"/>
      <w:bookmarkEnd w:id="30442"/>
      <w:bookmarkEnd w:id="30443"/>
      <w:r>
        <w:rPr>
          <w:rFonts w:hint="cs"/>
          <w:rtl/>
        </w:rPr>
        <w:t xml:space="preserve">היום היה יום רביעי הראשון מקומה של הממשלה הזאת </w:t>
      </w:r>
      <w:bookmarkStart w:id="30444" w:name="_ETM_Q94_628206"/>
      <w:bookmarkEnd w:id="30444"/>
      <w:r>
        <w:rPr>
          <w:rFonts w:hint="cs"/>
          <w:rtl/>
        </w:rPr>
        <w:t xml:space="preserve">שהיו הצעות חוק פרטיות. כמעט </w:t>
      </w:r>
      <w:bookmarkStart w:id="30445" w:name="_ETM_Q94_637495"/>
      <w:bookmarkEnd w:id="30445"/>
      <w:r>
        <w:rPr>
          <w:rFonts w:hint="cs"/>
          <w:rtl/>
        </w:rPr>
        <w:t>כל הצעת חוק פרטית שעלתה פה הוצעה על</w:t>
      </w:r>
      <w:bookmarkStart w:id="30446" w:name="_ETM_Q94_644358"/>
      <w:bookmarkEnd w:id="30446"/>
      <w:r>
        <w:rPr>
          <w:rFonts w:hint="cs"/>
          <w:rtl/>
        </w:rPr>
        <w:t xml:space="preserve"> ידי הקואליציה. מנסור, תאמין לי, בלעדיך המצב פה היה קשה. </w:t>
      </w:r>
      <w:bookmarkStart w:id="30447" w:name="_ETM_Q94_645501"/>
      <w:bookmarkEnd w:id="30447"/>
      <w:r>
        <w:rPr>
          <w:rFonts w:hint="cs"/>
          <w:rtl/>
        </w:rPr>
        <w:t xml:space="preserve">אתה הצלחת להגן בכוחך על הקואליציה </w:t>
      </w:r>
      <w:r>
        <w:rPr>
          <w:rtl/>
        </w:rPr>
        <w:t>–</w:t>
      </w:r>
      <w:r>
        <w:rPr>
          <w:rFonts w:hint="cs"/>
          <w:rtl/>
        </w:rPr>
        <w:t xml:space="preserve"> הכול בסדר. </w:t>
      </w:r>
      <w:bookmarkStart w:id="30448" w:name="_ETM_Q94_646248"/>
      <w:bookmarkEnd w:id="30448"/>
      <w:r>
        <w:rPr>
          <w:rFonts w:hint="cs"/>
          <w:rtl/>
        </w:rPr>
        <w:t xml:space="preserve">אגב, אני מעריך את זה. כל אדם בכוחותיו עושה מה </w:t>
      </w:r>
      <w:bookmarkStart w:id="30449" w:name="_ETM_Q94_649814"/>
      <w:bookmarkEnd w:id="30449"/>
      <w:r>
        <w:rPr>
          <w:rFonts w:hint="cs"/>
          <w:rtl/>
        </w:rPr>
        <w:t xml:space="preserve">שחשוב לו, זה בסדר גמור. אבל בכל ההצעות שלנו </w:t>
      </w:r>
      <w:bookmarkStart w:id="30450" w:name="_ETM_Q94_652473"/>
      <w:bookmarkEnd w:id="30450"/>
      <w:r>
        <w:rPr>
          <w:rFonts w:hint="cs"/>
          <w:rtl/>
        </w:rPr>
        <w:t xml:space="preserve">הקואליציה הייתה נבוכה. </w:t>
      </w:r>
      <w:bookmarkStart w:id="30451" w:name="_ETM_Q94_661626"/>
      <w:bookmarkEnd w:id="30451"/>
      <w:r>
        <w:rPr>
          <w:rFonts w:hint="cs"/>
          <w:rtl/>
        </w:rPr>
        <w:t>א</w:t>
      </w:r>
      <w:bookmarkStart w:id="30452" w:name="_ETM_Q94_662131"/>
      <w:bookmarkEnd w:id="30452"/>
      <w:r>
        <w:rPr>
          <w:rFonts w:hint="cs"/>
          <w:rtl/>
        </w:rPr>
        <w:t xml:space="preserve">ני הגשתי הצעת חוק וקיבלתי פניות מלשכת </w:t>
      </w:r>
      <w:bookmarkStart w:id="30453" w:name="_ETM_Q94_658182"/>
      <w:bookmarkEnd w:id="30453"/>
      <w:r>
        <w:rPr>
          <w:rFonts w:hint="cs"/>
          <w:rtl/>
        </w:rPr>
        <w:t xml:space="preserve">שרת הפנים: בוא, </w:t>
      </w:r>
      <w:bookmarkStart w:id="30454" w:name="_ETM_Q94_666552"/>
      <w:bookmarkEnd w:id="30454"/>
      <w:r w:rsidR="00C37595">
        <w:rPr>
          <w:rFonts w:hint="cs"/>
          <w:rtl/>
        </w:rPr>
        <w:t>אל תביך אותנו, ת</w:t>
      </w:r>
      <w:r>
        <w:rPr>
          <w:rFonts w:hint="cs"/>
          <w:rtl/>
        </w:rPr>
        <w:t xml:space="preserve">משוך את זה. </w:t>
      </w:r>
      <w:bookmarkStart w:id="30455" w:name="_ETM_Q94_668318"/>
      <w:bookmarkEnd w:id="30455"/>
      <w:r>
        <w:rPr>
          <w:rFonts w:hint="cs"/>
          <w:rtl/>
        </w:rPr>
        <w:t xml:space="preserve">חמד עמאר, שיהיה בריא, היה פה </w:t>
      </w:r>
      <w:r>
        <w:rPr>
          <w:rFonts w:hint="eastAsia"/>
          <w:rtl/>
        </w:rPr>
        <w:t xml:space="preserve">– </w:t>
      </w:r>
      <w:r>
        <w:rPr>
          <w:rFonts w:hint="cs"/>
          <w:rtl/>
        </w:rPr>
        <w:t xml:space="preserve">מה הוא אמר בכל חוק שעלה על ידי האופוזיציה? חבר'ה, תעשו טובה, </w:t>
      </w:r>
      <w:bookmarkStart w:id="30456" w:name="_ETM_Q94_674266"/>
      <w:bookmarkEnd w:id="30456"/>
      <w:r>
        <w:rPr>
          <w:rFonts w:hint="cs"/>
          <w:rtl/>
        </w:rPr>
        <w:t xml:space="preserve">תורידו, נדון. רגע, למה? אם אתה קואליציה </w:t>
      </w:r>
      <w:r>
        <w:rPr>
          <w:rtl/>
        </w:rPr>
        <w:t>–</w:t>
      </w:r>
      <w:r>
        <w:rPr>
          <w:rFonts w:hint="cs"/>
          <w:rtl/>
        </w:rPr>
        <w:t xml:space="preserve"> או </w:t>
      </w:r>
      <w:bookmarkStart w:id="30457" w:name="_ETM_Q94_671316"/>
      <w:bookmarkEnd w:id="30457"/>
      <w:r>
        <w:rPr>
          <w:rFonts w:hint="cs"/>
          <w:rtl/>
        </w:rPr>
        <w:t xml:space="preserve">תתמוך או תתנגד. כל החוקים </w:t>
      </w:r>
      <w:bookmarkStart w:id="30458" w:name="_ETM_Q94_675187"/>
      <w:bookmarkEnd w:id="30458"/>
      <w:r>
        <w:rPr>
          <w:rtl/>
        </w:rPr>
        <w:t>–</w:t>
      </w:r>
      <w:r>
        <w:rPr>
          <w:rFonts w:hint="cs"/>
          <w:rtl/>
        </w:rPr>
        <w:t xml:space="preserve"> זאת אומרת, אתה מגלה פה </w:t>
      </w:r>
      <w:bookmarkStart w:id="30459" w:name="_ETM_Q94_683569"/>
      <w:bookmarkEnd w:id="30459"/>
      <w:r>
        <w:rPr>
          <w:rFonts w:hint="cs"/>
          <w:rtl/>
        </w:rPr>
        <w:t>שהמשחק הפוליטי נהיה כל כך מסואב, כ</w:t>
      </w:r>
      <w:bookmarkStart w:id="30460" w:name="_ETM_Q94_685409"/>
      <w:bookmarkEnd w:id="30460"/>
      <w:r>
        <w:rPr>
          <w:rFonts w:hint="cs"/>
          <w:rtl/>
        </w:rPr>
        <w:t xml:space="preserve">ל כך לא אמין. </w:t>
      </w:r>
    </w:p>
    <w:p w:rsidR="00BD7FB7" w:rsidRDefault="00BD7FB7" w:rsidP="009A3130">
      <w:pPr>
        <w:rPr>
          <w:rtl/>
        </w:rPr>
      </w:pPr>
      <w:bookmarkStart w:id="30461" w:name="_ETM_Q94_695859"/>
      <w:bookmarkStart w:id="30462" w:name="_ETM_Q94_696159"/>
      <w:bookmarkEnd w:id="30461"/>
      <w:bookmarkEnd w:id="30462"/>
    </w:p>
    <w:p w:rsidR="00BD7FB7" w:rsidRDefault="00BD7FB7" w:rsidP="00C37595">
      <w:pPr>
        <w:rPr>
          <w:rtl/>
          <w:lang w:eastAsia="he-IL"/>
        </w:rPr>
      </w:pPr>
      <w:r>
        <w:rPr>
          <w:rFonts w:hint="cs"/>
          <w:rtl/>
        </w:rPr>
        <w:t xml:space="preserve">תבין, בחדר הזה צופים </w:t>
      </w:r>
      <w:bookmarkStart w:id="30463" w:name="_ETM_Q94_690633"/>
      <w:bookmarkEnd w:id="30463"/>
      <w:r>
        <w:rPr>
          <w:rFonts w:hint="cs"/>
          <w:rtl/>
        </w:rPr>
        <w:t xml:space="preserve">כל הזמן אלפי אנשים, גם ברגע זה. קודם </w:t>
      </w:r>
      <w:bookmarkStart w:id="30464" w:name="_ETM_Q94_689827"/>
      <w:bookmarkEnd w:id="30464"/>
      <w:r>
        <w:rPr>
          <w:rFonts w:hint="cs"/>
          <w:rtl/>
        </w:rPr>
        <w:t xml:space="preserve">כול אני רוצה להודות גם לערוץ הכנסת. הם מוציאים את הדברים, הם עובדים, </w:t>
      </w:r>
      <w:bookmarkStart w:id="30465" w:name="_ETM_Q94_693924"/>
      <w:bookmarkEnd w:id="30465"/>
      <w:r>
        <w:rPr>
          <w:rFonts w:hint="cs"/>
          <w:rtl/>
        </w:rPr>
        <w:t xml:space="preserve">יושבים שם אנשים 24 </w:t>
      </w:r>
      <w:bookmarkStart w:id="30466" w:name="_ETM_Q94_696891"/>
      <w:bookmarkEnd w:id="30466"/>
      <w:r>
        <w:rPr>
          <w:rFonts w:hint="cs"/>
          <w:rtl/>
        </w:rPr>
        <w:t xml:space="preserve">שעות, חבר'ה טובים, מעלים את הדברים שלנו </w:t>
      </w:r>
      <w:r w:rsidR="00C37595">
        <w:rPr>
          <w:rFonts w:hint="eastAsia"/>
          <w:rtl/>
        </w:rPr>
        <w:t xml:space="preserve">– </w:t>
      </w:r>
      <w:r>
        <w:rPr>
          <w:rFonts w:hint="cs"/>
          <w:rtl/>
        </w:rPr>
        <w:t xml:space="preserve">עורכים, צלמים </w:t>
      </w:r>
      <w:bookmarkStart w:id="30467" w:name="_ETM_Q94_702234"/>
      <w:bookmarkEnd w:id="30467"/>
      <w:r>
        <w:rPr>
          <w:rtl/>
        </w:rPr>
        <w:t>–</w:t>
      </w:r>
      <w:r>
        <w:rPr>
          <w:rFonts w:hint="cs"/>
          <w:rtl/>
        </w:rPr>
        <w:t xml:space="preserve"> מגיעה להם תודה. יש אלפי אנשים בבית שלא</w:t>
      </w:r>
      <w:bookmarkStart w:id="30468" w:name="_ETM_Q94_708810"/>
      <w:bookmarkEnd w:id="30468"/>
      <w:r>
        <w:rPr>
          <w:rFonts w:hint="cs"/>
          <w:rtl/>
        </w:rPr>
        <w:t xml:space="preserve"> מבינים מה קרה לנו. איך יכול להיות שאנשים אמרו א' </w:t>
      </w:r>
      <w:bookmarkStart w:id="30469" w:name="_ETM_Q94_707586"/>
      <w:bookmarkEnd w:id="30469"/>
      <w:r>
        <w:rPr>
          <w:rFonts w:hint="eastAsia"/>
          <w:rtl/>
        </w:rPr>
        <w:t xml:space="preserve">– </w:t>
      </w:r>
      <w:r>
        <w:rPr>
          <w:rFonts w:hint="cs"/>
          <w:rtl/>
        </w:rPr>
        <w:t xml:space="preserve">נהיה ב' אחרי עשר דקות? אתה יודע, נראה לי </w:t>
      </w:r>
      <w:bookmarkStart w:id="30470" w:name="_ETM_Q94_717506"/>
      <w:bookmarkEnd w:id="30470"/>
      <w:r>
        <w:rPr>
          <w:rFonts w:hint="cs"/>
          <w:rtl/>
        </w:rPr>
        <w:t xml:space="preserve">שהארכיון, הערוץ של דברי הכנסת, לקחו מזכירה אחת </w:t>
      </w:r>
      <w:bookmarkStart w:id="30471" w:name="_ETM_Q94_720220"/>
      <w:bookmarkEnd w:id="30471"/>
      <w:r>
        <w:rPr>
          <w:rFonts w:hint="cs"/>
          <w:rtl/>
        </w:rPr>
        <w:t xml:space="preserve">שלמה, מקלידה אחת שלמה או מקליד, רק לארגן את הנאומים של לפיד </w:t>
      </w:r>
      <w:bookmarkStart w:id="30472" w:name="_ETM_Q94_719165"/>
      <w:bookmarkEnd w:id="30472"/>
      <w:r>
        <w:rPr>
          <w:rFonts w:hint="cs"/>
          <w:rtl/>
        </w:rPr>
        <w:t xml:space="preserve">על החליפי. כמה נאומים </w:t>
      </w:r>
      <w:r>
        <w:rPr>
          <w:rFonts w:hint="eastAsia"/>
          <w:rtl/>
        </w:rPr>
        <w:t xml:space="preserve">– </w:t>
      </w:r>
      <w:r>
        <w:rPr>
          <w:rFonts w:hint="cs"/>
          <w:rtl/>
        </w:rPr>
        <w:t xml:space="preserve">אפשר להוציא קונטרס, ספר שלם, של </w:t>
      </w:r>
      <w:bookmarkStart w:id="30473" w:name="_ETM_Q94_730997"/>
      <w:bookmarkEnd w:id="30473"/>
      <w:r>
        <w:rPr>
          <w:rFonts w:hint="cs"/>
          <w:rtl/>
        </w:rPr>
        <w:t xml:space="preserve">הנאומים על החליפי. והינה, האדם היום יושב על </w:t>
      </w:r>
      <w:bookmarkStart w:id="30474" w:name="_ETM_Q94_729836"/>
      <w:bookmarkEnd w:id="30474"/>
      <w:r>
        <w:rPr>
          <w:rFonts w:hint="cs"/>
          <w:rtl/>
        </w:rPr>
        <w:t xml:space="preserve">חליפי. </w:t>
      </w:r>
      <w:bookmarkStart w:id="30475" w:name="_ETM_Q94_726674"/>
      <w:bookmarkEnd w:id="30475"/>
      <w:r>
        <w:rPr>
          <w:rFonts w:hint="cs"/>
          <w:rtl/>
        </w:rPr>
        <w:t xml:space="preserve">לי </w:t>
      </w:r>
      <w:bookmarkStart w:id="30476" w:name="_ETM_Q94_727523"/>
      <w:bookmarkEnd w:id="30476"/>
      <w:r>
        <w:rPr>
          <w:rFonts w:hint="cs"/>
          <w:rtl/>
        </w:rPr>
        <w:t>אין בעיה עם חליפי</w:t>
      </w:r>
      <w:r w:rsidR="00C37595">
        <w:rPr>
          <w:rFonts w:hint="cs"/>
          <w:rtl/>
        </w:rPr>
        <w:t>.</w:t>
      </w:r>
      <w:r>
        <w:rPr>
          <w:rFonts w:hint="cs"/>
          <w:rtl/>
        </w:rPr>
        <w:t xml:space="preserve"> כאדם אני אומר </w:t>
      </w:r>
      <w:bookmarkStart w:id="30477" w:name="_ETM_Q94_731401"/>
      <w:bookmarkEnd w:id="30477"/>
      <w:r>
        <w:rPr>
          <w:rFonts w:hint="cs"/>
          <w:rtl/>
        </w:rPr>
        <w:t xml:space="preserve">שאין לי בעיה. אם זה מחזיק את הקואליציה </w:t>
      </w:r>
      <w:r>
        <w:rPr>
          <w:rFonts w:hint="eastAsia"/>
          <w:rtl/>
        </w:rPr>
        <w:t xml:space="preserve">– </w:t>
      </w:r>
      <w:r>
        <w:rPr>
          <w:rFonts w:hint="cs"/>
          <w:rtl/>
        </w:rPr>
        <w:t>שיהיה חליפי. אבל רגע, אתה</w:t>
      </w:r>
      <w:r w:rsidR="00C37595">
        <w:rPr>
          <w:rFonts w:hint="cs"/>
          <w:rtl/>
        </w:rPr>
        <w:t>,</w:t>
      </w:r>
      <w:r>
        <w:rPr>
          <w:rFonts w:hint="cs"/>
          <w:rtl/>
        </w:rPr>
        <w:t xml:space="preserve"> שנשאת בפנינו נאומים חוצבי להבות</w:t>
      </w:r>
      <w:r w:rsidR="009A3130">
        <w:rPr>
          <w:rFonts w:hint="cs"/>
          <w:rtl/>
        </w:rPr>
        <w:t>:</w:t>
      </w:r>
      <w:r>
        <w:rPr>
          <w:rFonts w:hint="eastAsia"/>
          <w:rtl/>
        </w:rPr>
        <w:t xml:space="preserve"> </w:t>
      </w:r>
      <w:r>
        <w:rPr>
          <w:rFonts w:hint="cs"/>
          <w:rtl/>
        </w:rPr>
        <w:t xml:space="preserve">איך הציבור בבית מסתכל עלינו? </w:t>
      </w:r>
      <w:bookmarkStart w:id="30478" w:name="_ETM_Q94_734084"/>
      <w:bookmarkStart w:id="30479" w:name="_ETM_Q94_723558"/>
      <w:bookmarkStart w:id="30480" w:name="TOR_Q95"/>
      <w:bookmarkStart w:id="30481" w:name="_ETM_Q95_180000"/>
      <w:bookmarkEnd w:id="30478"/>
      <w:bookmarkEnd w:id="30479"/>
      <w:bookmarkEnd w:id="30480"/>
      <w:bookmarkEnd w:id="30481"/>
      <w:r w:rsidRPr="009636AF">
        <w:rPr>
          <w:rtl/>
          <w:lang w:eastAsia="he-IL"/>
        </w:rPr>
        <w:t>האם נעלמה האמינ</w:t>
      </w:r>
      <w:r>
        <w:rPr>
          <w:rtl/>
          <w:lang w:eastAsia="he-IL"/>
        </w:rPr>
        <w:t>ות של המילה, של ההתחייבות, של מ</w:t>
      </w:r>
      <w:r>
        <w:rPr>
          <w:rFonts w:hint="cs"/>
          <w:rtl/>
          <w:lang w:eastAsia="he-IL"/>
        </w:rPr>
        <w:t>שהו</w:t>
      </w:r>
      <w:r w:rsidRPr="009636AF">
        <w:rPr>
          <w:rtl/>
          <w:lang w:eastAsia="he-IL"/>
        </w:rPr>
        <w:t xml:space="preserve"> שאנחנו אומרים</w:t>
      </w:r>
      <w:r>
        <w:rPr>
          <w:rFonts w:hint="cs"/>
          <w:rtl/>
          <w:lang w:eastAsia="he-IL"/>
        </w:rPr>
        <w:t>? אנחנו מתכוונים למה שאנחנו אומרים?</w:t>
      </w:r>
    </w:p>
    <w:p w:rsidR="00BD7FB7" w:rsidRDefault="00BD7FB7" w:rsidP="009A3130">
      <w:pPr>
        <w:rPr>
          <w:rtl/>
          <w:lang w:eastAsia="he-IL"/>
        </w:rPr>
      </w:pPr>
    </w:p>
    <w:p w:rsidR="00BD7FB7" w:rsidRDefault="00BD7FB7" w:rsidP="00C37595">
      <w:pPr>
        <w:rPr>
          <w:rtl/>
        </w:rPr>
      </w:pPr>
      <w:bookmarkStart w:id="30482" w:name="_ETM_Q95_154000"/>
      <w:bookmarkEnd w:id="30482"/>
      <w:r>
        <w:rPr>
          <w:rFonts w:hint="cs"/>
          <w:rtl/>
          <w:lang w:eastAsia="he-IL"/>
        </w:rPr>
        <w:t xml:space="preserve">אז אמרתי </w:t>
      </w:r>
      <w:bookmarkStart w:id="30483" w:name="_ETM_Q95_157000"/>
      <w:bookmarkEnd w:id="30483"/>
      <w:r>
        <w:rPr>
          <w:rFonts w:hint="cs"/>
          <w:rtl/>
          <w:lang w:eastAsia="he-IL"/>
        </w:rPr>
        <w:t xml:space="preserve">לך, אדוני היושב-ראש, כשזה נמצא גם בתוך המסגרת הפוליטית, אנחנו לא נבהלים מזה. זו הפוליטיקה, זה המשחק, הכול </w:t>
      </w:r>
      <w:bookmarkStart w:id="30484" w:name="_ETM_Q95_160000"/>
      <w:bookmarkEnd w:id="30484"/>
      <w:r>
        <w:rPr>
          <w:rFonts w:hint="cs"/>
          <w:rtl/>
          <w:lang w:eastAsia="he-IL"/>
        </w:rPr>
        <w:t>בסדר</w:t>
      </w:r>
      <w:r w:rsidR="00C37595">
        <w:rPr>
          <w:rFonts w:hint="cs"/>
          <w:rtl/>
          <w:lang w:eastAsia="he-IL"/>
        </w:rPr>
        <w:t>;</w:t>
      </w:r>
      <w:r>
        <w:rPr>
          <w:rFonts w:hint="cs"/>
          <w:rtl/>
          <w:lang w:eastAsia="he-IL"/>
        </w:rPr>
        <w:t xml:space="preserve"> זה לא בסדר, אבל זה המשחק. אבל כשזה </w:t>
      </w:r>
      <w:bookmarkStart w:id="30485" w:name="_ETM_Q95_167000"/>
      <w:bookmarkEnd w:id="30485"/>
      <w:r>
        <w:rPr>
          <w:rFonts w:hint="cs"/>
          <w:rtl/>
          <w:lang w:eastAsia="he-IL"/>
        </w:rPr>
        <w:t xml:space="preserve">מגיע לחוק דיינים, לחוק שבא להכניס את האצבע בתוך המקומות </w:t>
      </w:r>
      <w:bookmarkStart w:id="30486" w:name="_ETM_Q95_169000"/>
      <w:bookmarkEnd w:id="30486"/>
      <w:r>
        <w:rPr>
          <w:rFonts w:hint="cs"/>
          <w:rtl/>
          <w:lang w:eastAsia="he-IL"/>
        </w:rPr>
        <w:t xml:space="preserve">הכי חשובים שיש לעם ישראל </w:t>
      </w:r>
      <w:r>
        <w:rPr>
          <w:rtl/>
          <w:lang w:eastAsia="he-IL"/>
        </w:rPr>
        <w:t>–</w:t>
      </w:r>
      <w:r>
        <w:rPr>
          <w:rFonts w:hint="cs"/>
          <w:rtl/>
          <w:lang w:eastAsia="he-IL"/>
        </w:rPr>
        <w:t xml:space="preserve"> מינוי דיינים </w:t>
      </w:r>
      <w:bookmarkStart w:id="30487" w:name="_ETM_Q95_176000"/>
      <w:bookmarkEnd w:id="30487"/>
      <w:r>
        <w:rPr>
          <w:rFonts w:hint="cs"/>
          <w:rtl/>
          <w:lang w:eastAsia="he-IL"/>
        </w:rPr>
        <w:t xml:space="preserve">ועוד </w:t>
      </w:r>
      <w:r>
        <w:rPr>
          <w:rtl/>
          <w:lang w:eastAsia="he-IL"/>
        </w:rPr>
        <w:t>–</w:t>
      </w:r>
      <w:r>
        <w:rPr>
          <w:rFonts w:hint="cs"/>
          <w:rtl/>
          <w:lang w:eastAsia="he-IL"/>
        </w:rPr>
        <w:t xml:space="preserve"> זה דבר שהוא מקומם ומרגיז.</w:t>
      </w:r>
      <w:r w:rsidR="00C37595">
        <w:rPr>
          <w:rFonts w:hint="cs"/>
          <w:rtl/>
          <w:lang w:eastAsia="he-IL"/>
        </w:rPr>
        <w:t xml:space="preserve"> והפליק-</w:t>
      </w:r>
      <w:r>
        <w:rPr>
          <w:rFonts w:hint="cs"/>
          <w:rtl/>
          <w:lang w:eastAsia="he-IL"/>
        </w:rPr>
        <w:t xml:space="preserve">פלאק הזה של הקואליציה ברגע האחרון, </w:t>
      </w:r>
      <w:bookmarkStart w:id="30488" w:name="_ETM_Q95_180240"/>
      <w:bookmarkStart w:id="30489" w:name="_ETM_Q95_180780"/>
      <w:bookmarkEnd w:id="30488"/>
      <w:bookmarkEnd w:id="30489"/>
      <w:r>
        <w:rPr>
          <w:rtl/>
        </w:rPr>
        <w:t xml:space="preserve">בין </w:t>
      </w:r>
      <w:bookmarkStart w:id="30490" w:name="_ETM_Q95_180960"/>
      <w:bookmarkEnd w:id="30490"/>
      <w:r>
        <w:rPr>
          <w:rtl/>
        </w:rPr>
        <w:t xml:space="preserve">הקריאה </w:t>
      </w:r>
      <w:bookmarkStart w:id="30491" w:name="_ETM_Q95_181319"/>
      <w:bookmarkEnd w:id="30491"/>
      <w:r>
        <w:rPr>
          <w:rtl/>
        </w:rPr>
        <w:t xml:space="preserve">הראשונה </w:t>
      </w:r>
      <w:bookmarkStart w:id="30492" w:name="_ETM_Q95_181770"/>
      <w:bookmarkEnd w:id="30492"/>
      <w:r>
        <w:rPr>
          <w:rFonts w:hint="cs"/>
          <w:rtl/>
        </w:rPr>
        <w:t>ל</w:t>
      </w:r>
      <w:r>
        <w:rPr>
          <w:rtl/>
        </w:rPr>
        <w:t xml:space="preserve">שנייה </w:t>
      </w:r>
      <w:bookmarkStart w:id="30493" w:name="_ETM_Q95_182100"/>
      <w:bookmarkEnd w:id="30493"/>
      <w:r>
        <w:rPr>
          <w:rtl/>
        </w:rPr>
        <w:t>והשלישית</w:t>
      </w:r>
      <w:r>
        <w:rPr>
          <w:rFonts w:hint="cs"/>
          <w:rtl/>
        </w:rPr>
        <w:t>,</w:t>
      </w:r>
      <w:r>
        <w:rPr>
          <w:rtl/>
        </w:rPr>
        <w:t xml:space="preserve"> </w:t>
      </w:r>
      <w:bookmarkStart w:id="30494" w:name="_ETM_Q95_183250"/>
      <w:bookmarkEnd w:id="30494"/>
      <w:r>
        <w:rPr>
          <w:rtl/>
        </w:rPr>
        <w:t xml:space="preserve">שבסוף </w:t>
      </w:r>
      <w:bookmarkStart w:id="30495" w:name="_ETM_Q95_183760"/>
      <w:bookmarkEnd w:id="30495"/>
      <w:r>
        <w:rPr>
          <w:rtl/>
        </w:rPr>
        <w:t xml:space="preserve">כן </w:t>
      </w:r>
      <w:bookmarkStart w:id="30496" w:name="_ETM_Q95_183969"/>
      <w:bookmarkEnd w:id="30496"/>
      <w:r>
        <w:rPr>
          <w:rtl/>
        </w:rPr>
        <w:t xml:space="preserve">יהיה </w:t>
      </w:r>
      <w:bookmarkStart w:id="30497" w:name="_ETM_Q95_184120"/>
      <w:bookmarkEnd w:id="30497"/>
      <w:r>
        <w:rPr>
          <w:rtl/>
        </w:rPr>
        <w:t xml:space="preserve">חבר </w:t>
      </w:r>
      <w:bookmarkStart w:id="30498" w:name="_ETM_Q95_184390"/>
      <w:bookmarkEnd w:id="30498"/>
      <w:r>
        <w:rPr>
          <w:rtl/>
        </w:rPr>
        <w:t>כנסת</w:t>
      </w:r>
      <w:r>
        <w:rPr>
          <w:rFonts w:hint="cs"/>
          <w:rtl/>
        </w:rPr>
        <w:t>, זה</w:t>
      </w:r>
      <w:r>
        <w:rPr>
          <w:rtl/>
        </w:rPr>
        <w:t xml:space="preserve"> </w:t>
      </w:r>
      <w:bookmarkStart w:id="30499" w:name="_ETM_Q95_185740"/>
      <w:bookmarkEnd w:id="30499"/>
      <w:r>
        <w:rPr>
          <w:rtl/>
        </w:rPr>
        <w:t xml:space="preserve">רק </w:t>
      </w:r>
      <w:bookmarkStart w:id="30500" w:name="_ETM_Q95_185920"/>
      <w:bookmarkEnd w:id="30500"/>
      <w:r>
        <w:rPr>
          <w:rtl/>
        </w:rPr>
        <w:t xml:space="preserve">מוכיח </w:t>
      </w:r>
      <w:bookmarkStart w:id="30501" w:name="_ETM_Q95_186749"/>
      <w:bookmarkEnd w:id="30501"/>
      <w:r>
        <w:rPr>
          <w:rtl/>
        </w:rPr>
        <w:t xml:space="preserve">כמה </w:t>
      </w:r>
      <w:bookmarkStart w:id="30502" w:name="_ETM_Q95_187019"/>
      <w:bookmarkEnd w:id="30502"/>
      <w:r>
        <w:rPr>
          <w:rtl/>
        </w:rPr>
        <w:t xml:space="preserve">שהחוק </w:t>
      </w:r>
      <w:bookmarkStart w:id="30503" w:name="_ETM_Q95_187439"/>
      <w:bookmarkEnd w:id="30503"/>
      <w:r>
        <w:rPr>
          <w:rtl/>
        </w:rPr>
        <w:t xml:space="preserve">הזה </w:t>
      </w:r>
      <w:bookmarkStart w:id="30504" w:name="_ETM_Q95_187769"/>
      <w:bookmarkEnd w:id="30504"/>
      <w:r>
        <w:rPr>
          <w:rtl/>
        </w:rPr>
        <w:softHyphen/>
      </w:r>
      <w:r>
        <w:rPr>
          <w:rFonts w:hint="eastAsia"/>
          <w:rtl/>
        </w:rPr>
        <w:t xml:space="preserve">– </w:t>
      </w:r>
      <w:r>
        <w:rPr>
          <w:rtl/>
        </w:rPr>
        <w:t xml:space="preserve">לידתו </w:t>
      </w:r>
      <w:bookmarkStart w:id="30505" w:name="_ETM_Q95_188580"/>
      <w:bookmarkEnd w:id="30505"/>
      <w:r>
        <w:rPr>
          <w:rtl/>
        </w:rPr>
        <w:t xml:space="preserve">הייתה </w:t>
      </w:r>
      <w:bookmarkStart w:id="30506" w:name="_ETM_Q95_189000"/>
      <w:bookmarkStart w:id="30507" w:name="_ETM_Q95_189799"/>
      <w:bookmarkEnd w:id="30506"/>
      <w:bookmarkEnd w:id="30507"/>
      <w:r>
        <w:rPr>
          <w:rtl/>
        </w:rPr>
        <w:t xml:space="preserve">בצורה </w:t>
      </w:r>
      <w:bookmarkStart w:id="30508" w:name="_ETM_Q95_190519"/>
      <w:bookmarkEnd w:id="30508"/>
      <w:r>
        <w:rPr>
          <w:rtl/>
        </w:rPr>
        <w:t xml:space="preserve">כל </w:t>
      </w:r>
      <w:bookmarkStart w:id="30509" w:name="_ETM_Q95_189269"/>
      <w:bookmarkEnd w:id="30509"/>
      <w:r>
        <w:rPr>
          <w:rtl/>
        </w:rPr>
        <w:t xml:space="preserve">כך לא </w:t>
      </w:r>
      <w:bookmarkStart w:id="30510" w:name="_ETM_Q95_190730"/>
      <w:bookmarkEnd w:id="30510"/>
      <w:r>
        <w:rPr>
          <w:rtl/>
        </w:rPr>
        <w:t>נכונה</w:t>
      </w:r>
      <w:r>
        <w:rPr>
          <w:rFonts w:hint="cs"/>
          <w:rtl/>
        </w:rPr>
        <w:t>,</w:t>
      </w:r>
      <w:r>
        <w:rPr>
          <w:rtl/>
        </w:rPr>
        <w:t xml:space="preserve"> </w:t>
      </w:r>
      <w:bookmarkStart w:id="30511" w:name="_ETM_Q95_191629"/>
      <w:bookmarkStart w:id="30512" w:name="_ETM_Q95_192019"/>
      <w:bookmarkEnd w:id="30511"/>
      <w:bookmarkEnd w:id="30512"/>
      <w:r>
        <w:rPr>
          <w:rtl/>
        </w:rPr>
        <w:t xml:space="preserve">בצורה </w:t>
      </w:r>
      <w:bookmarkStart w:id="30513" w:name="_ETM_Q95_192650"/>
      <w:bookmarkEnd w:id="30513"/>
      <w:r>
        <w:rPr>
          <w:rtl/>
        </w:rPr>
        <w:t>הרסנית</w:t>
      </w:r>
      <w:r>
        <w:rPr>
          <w:rFonts w:hint="cs"/>
          <w:rtl/>
        </w:rPr>
        <w:t xml:space="preserve">, </w:t>
      </w:r>
      <w:bookmarkStart w:id="30514" w:name="_ETM_Q95_194029"/>
      <w:bookmarkEnd w:id="30514"/>
      <w:r>
        <w:rPr>
          <w:rtl/>
        </w:rPr>
        <w:t xml:space="preserve">בצורה </w:t>
      </w:r>
      <w:bookmarkStart w:id="30515" w:name="_ETM_Q95_194480"/>
      <w:bookmarkEnd w:id="30515"/>
      <w:r>
        <w:rPr>
          <w:rtl/>
        </w:rPr>
        <w:t xml:space="preserve">לא </w:t>
      </w:r>
      <w:bookmarkStart w:id="30516" w:name="_ETM_Q95_194660"/>
      <w:bookmarkEnd w:id="30516"/>
      <w:r>
        <w:rPr>
          <w:rtl/>
        </w:rPr>
        <w:t>מקצועית</w:t>
      </w:r>
      <w:r>
        <w:rPr>
          <w:rFonts w:hint="cs"/>
          <w:rtl/>
        </w:rPr>
        <w:t xml:space="preserve">. זה </w:t>
      </w:r>
      <w:r w:rsidR="00C37595">
        <w:rPr>
          <w:rFonts w:hint="eastAsia"/>
          <w:rtl/>
        </w:rPr>
        <w:t xml:space="preserve">– </w:t>
      </w:r>
      <w:r>
        <w:rPr>
          <w:rFonts w:hint="cs"/>
          <w:rtl/>
        </w:rPr>
        <w:t xml:space="preserve">כלפי </w:t>
      </w:r>
      <w:bookmarkStart w:id="30517" w:name="_ETM_Q95_196280"/>
      <w:bookmarkStart w:id="30518" w:name="_ETM_Q95_196880"/>
      <w:bookmarkEnd w:id="30517"/>
      <w:bookmarkEnd w:id="30518"/>
      <w:r>
        <w:rPr>
          <w:rtl/>
        </w:rPr>
        <w:t xml:space="preserve">חוק </w:t>
      </w:r>
      <w:bookmarkStart w:id="30519" w:name="_ETM_Q95_197030"/>
      <w:bookmarkEnd w:id="30519"/>
      <w:r>
        <w:rPr>
          <w:rtl/>
        </w:rPr>
        <w:t>הדיינים</w:t>
      </w:r>
      <w:r>
        <w:rPr>
          <w:rFonts w:hint="cs"/>
          <w:rtl/>
        </w:rPr>
        <w:t>.</w:t>
      </w:r>
    </w:p>
    <w:p w:rsidR="00BD7FB7" w:rsidRDefault="00BD7FB7" w:rsidP="009A3130">
      <w:pPr>
        <w:rPr>
          <w:rtl/>
        </w:rPr>
      </w:pPr>
    </w:p>
    <w:p w:rsidR="00BD7FB7" w:rsidRDefault="00BD7FB7" w:rsidP="00C37595">
      <w:pPr>
        <w:rPr>
          <w:rtl/>
        </w:rPr>
      </w:pPr>
      <w:bookmarkStart w:id="30520" w:name="_ETM_Q95_198070"/>
      <w:bookmarkStart w:id="30521" w:name="_ETM_Q95_198000"/>
      <w:bookmarkEnd w:id="30520"/>
      <w:bookmarkEnd w:id="30521"/>
      <w:r>
        <w:rPr>
          <w:rtl/>
        </w:rPr>
        <w:t xml:space="preserve">עכשיו </w:t>
      </w:r>
      <w:bookmarkStart w:id="30522" w:name="_ETM_Q95_198460"/>
      <w:bookmarkEnd w:id="30522"/>
      <w:r>
        <w:rPr>
          <w:rtl/>
        </w:rPr>
        <w:t xml:space="preserve">נושא </w:t>
      </w:r>
      <w:bookmarkStart w:id="30523" w:name="_ETM_Q95_198730"/>
      <w:bookmarkEnd w:id="30523"/>
      <w:r>
        <w:rPr>
          <w:rtl/>
        </w:rPr>
        <w:t>חדש</w:t>
      </w:r>
      <w:r>
        <w:rPr>
          <w:rFonts w:hint="cs"/>
          <w:rtl/>
        </w:rPr>
        <w:t>,</w:t>
      </w:r>
      <w:r>
        <w:rPr>
          <w:rtl/>
        </w:rPr>
        <w:t xml:space="preserve"> </w:t>
      </w:r>
      <w:bookmarkStart w:id="30524" w:name="_ETM_Q95_199029"/>
      <w:bookmarkEnd w:id="30524"/>
      <w:r>
        <w:rPr>
          <w:rtl/>
        </w:rPr>
        <w:t xml:space="preserve">אדוני </w:t>
      </w:r>
      <w:bookmarkStart w:id="30525" w:name="_ETM_Q95_199239"/>
      <w:bookmarkEnd w:id="30525"/>
      <w:r>
        <w:rPr>
          <w:rtl/>
        </w:rPr>
        <w:t>היושב-ראש</w:t>
      </w:r>
      <w:r>
        <w:rPr>
          <w:rFonts w:hint="cs"/>
          <w:rtl/>
        </w:rPr>
        <w:t>.</w:t>
      </w:r>
    </w:p>
    <w:p w:rsidR="00BD7FB7" w:rsidRDefault="00BD7FB7" w:rsidP="009A3130">
      <w:pPr>
        <w:rPr>
          <w:rtl/>
        </w:rPr>
      </w:pPr>
    </w:p>
    <w:p w:rsidR="00BD7FB7" w:rsidRDefault="00BD7FB7" w:rsidP="009A3130">
      <w:pPr>
        <w:pStyle w:val="af8"/>
        <w:keepNext/>
        <w:rPr>
          <w:rtl/>
        </w:rPr>
      </w:pPr>
      <w:bookmarkStart w:id="30526" w:name="ET_interruption_5726_1"/>
      <w:r w:rsidRPr="009636AF">
        <w:rPr>
          <w:rStyle w:val="TagStyle"/>
          <w:rtl/>
        </w:rPr>
        <w:t xml:space="preserve"> &lt;&lt; קריאה &gt;&gt; </w:t>
      </w:r>
      <w:r>
        <w:rPr>
          <w:rtl/>
        </w:rPr>
        <w:t>ינון אזולאי (ש"ס):</w:t>
      </w:r>
      <w:r w:rsidRPr="009636AF">
        <w:rPr>
          <w:rStyle w:val="TagStyle"/>
          <w:rtl/>
        </w:rPr>
        <w:t xml:space="preserve"> &lt;&lt; קריאה &gt;&gt;</w:t>
      </w:r>
      <w:r>
        <w:rPr>
          <w:rtl/>
        </w:rPr>
        <w:t xml:space="preserve"> </w:t>
      </w:r>
      <w:bookmarkEnd w:id="30526"/>
    </w:p>
    <w:p w:rsidR="00BD7FB7" w:rsidRDefault="00BD7FB7" w:rsidP="00FE191E">
      <w:pPr>
        <w:rPr>
          <w:rtl/>
          <w:lang w:eastAsia="he-IL"/>
        </w:rPr>
      </w:pPr>
    </w:p>
    <w:p w:rsidR="00BD7FB7" w:rsidRDefault="00BD7FB7" w:rsidP="009A3130">
      <w:pPr>
        <w:rPr>
          <w:rtl/>
          <w:lang w:eastAsia="he-IL"/>
        </w:rPr>
      </w:pPr>
      <w:r>
        <w:rPr>
          <w:rFonts w:hint="cs"/>
          <w:rtl/>
          <w:lang w:eastAsia="he-IL"/>
        </w:rPr>
        <w:t>נושא חדש זה ועדה מסדרת.</w:t>
      </w:r>
    </w:p>
    <w:p w:rsidR="00BD7FB7" w:rsidRDefault="00BD7FB7" w:rsidP="009A3130">
      <w:pPr>
        <w:rPr>
          <w:rtl/>
          <w:lang w:eastAsia="he-IL"/>
        </w:rPr>
      </w:pPr>
    </w:p>
    <w:p w:rsidR="00BD7FB7" w:rsidRDefault="00BD7FB7" w:rsidP="009A3130">
      <w:pPr>
        <w:pStyle w:val="af9"/>
        <w:keepNext/>
        <w:rPr>
          <w:rtl/>
        </w:rPr>
      </w:pPr>
      <w:r w:rsidRPr="009636AF">
        <w:rPr>
          <w:rStyle w:val="TagStyle"/>
          <w:rtl/>
        </w:rPr>
        <w:t xml:space="preserve"> &lt;&lt; יור &gt;&gt; </w:t>
      </w:r>
      <w:r>
        <w:rPr>
          <w:rtl/>
        </w:rPr>
        <w:t>היו"ר מנסור עבאס:</w:t>
      </w:r>
      <w:r w:rsidRPr="009636AF">
        <w:rPr>
          <w:rStyle w:val="TagStyle"/>
          <w:rtl/>
        </w:rPr>
        <w:t xml:space="preserve"> &lt;&lt; יור &gt;&gt;</w:t>
      </w:r>
      <w:r>
        <w:rPr>
          <w:rtl/>
        </w:rPr>
        <w:t xml:space="preserve"> </w:t>
      </w:r>
    </w:p>
    <w:p w:rsidR="00BD7FB7" w:rsidRDefault="00BD7FB7" w:rsidP="00FE191E">
      <w:pPr>
        <w:rPr>
          <w:rtl/>
          <w:lang w:eastAsia="he-IL"/>
        </w:rPr>
      </w:pPr>
    </w:p>
    <w:p w:rsidR="00BD7FB7" w:rsidRDefault="00BD7FB7" w:rsidP="009A3130">
      <w:pPr>
        <w:rPr>
          <w:rtl/>
          <w:lang w:eastAsia="he-IL"/>
        </w:rPr>
      </w:pPr>
      <w:bookmarkStart w:id="30527" w:name="_ETM_Q95_206000"/>
      <w:bookmarkEnd w:id="30527"/>
      <w:r>
        <w:rPr>
          <w:rFonts w:hint="cs"/>
          <w:rtl/>
          <w:lang w:eastAsia="he-IL"/>
        </w:rPr>
        <w:t>תנוח קצת.</w:t>
      </w:r>
    </w:p>
    <w:p w:rsidR="00BD7FB7" w:rsidRDefault="00BD7FB7" w:rsidP="009A3130">
      <w:pPr>
        <w:rPr>
          <w:rtl/>
          <w:lang w:eastAsia="he-IL"/>
        </w:rPr>
      </w:pPr>
      <w:bookmarkStart w:id="30528" w:name="_ETM_Q95_208000"/>
      <w:bookmarkEnd w:id="30528"/>
    </w:p>
    <w:p w:rsidR="00BD7FB7" w:rsidRDefault="00BD7FB7" w:rsidP="009A3130">
      <w:pPr>
        <w:pStyle w:val="-"/>
        <w:keepNext/>
        <w:rPr>
          <w:rtl/>
        </w:rPr>
      </w:pPr>
      <w:r w:rsidRPr="009636AF">
        <w:rPr>
          <w:rStyle w:val="TagStyle"/>
          <w:rtl/>
        </w:rPr>
        <w:t xml:space="preserve"> &lt;&lt; דובר_המשך &gt;&gt; </w:t>
      </w:r>
      <w:r>
        <w:rPr>
          <w:rtl/>
        </w:rPr>
        <w:t>מיכאל מלכיאלי (ש"ס):</w:t>
      </w:r>
      <w:r w:rsidRPr="009636AF">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A3130">
      <w:pPr>
        <w:rPr>
          <w:rtl/>
        </w:rPr>
      </w:pPr>
      <w:r>
        <w:rPr>
          <w:rFonts w:hint="cs"/>
          <w:rtl/>
          <w:lang w:eastAsia="he-IL"/>
        </w:rPr>
        <w:t xml:space="preserve">לא. אני אגיד </w:t>
      </w:r>
      <w:bookmarkStart w:id="30529" w:name="_ETM_Q95_211000"/>
      <w:bookmarkEnd w:id="30529"/>
      <w:r>
        <w:rPr>
          <w:rFonts w:hint="cs"/>
          <w:rtl/>
          <w:lang w:eastAsia="he-IL"/>
        </w:rPr>
        <w:t xml:space="preserve">לך את האמת, </w:t>
      </w:r>
      <w:bookmarkStart w:id="30530" w:name="_ETM_Q95_201539"/>
      <w:bookmarkStart w:id="30531" w:name="_ETM_Q95_201900"/>
      <w:bookmarkStart w:id="30532" w:name="_ETM_Q95_202259"/>
      <w:bookmarkStart w:id="30533" w:name="_ETM_Q95_202439"/>
      <w:bookmarkStart w:id="30534" w:name="_ETM_Q95_202679"/>
      <w:bookmarkStart w:id="30535" w:name="_ETM_Q95_204230"/>
      <w:bookmarkStart w:id="30536" w:name="_ETM_Q95_204500"/>
      <w:bookmarkStart w:id="30537" w:name="_ETM_Q95_207729"/>
      <w:bookmarkStart w:id="30538" w:name="_ETM_Q95_209710"/>
      <w:bookmarkStart w:id="30539" w:name="_ETM_Q95_209979"/>
      <w:bookmarkStart w:id="30540" w:name="_ETM_Q95_210189"/>
      <w:bookmarkStart w:id="30541" w:name="_ETM_Q95_210279"/>
      <w:bookmarkEnd w:id="30530"/>
      <w:bookmarkEnd w:id="30531"/>
      <w:bookmarkEnd w:id="30532"/>
      <w:bookmarkEnd w:id="30533"/>
      <w:bookmarkEnd w:id="30534"/>
      <w:bookmarkEnd w:id="30535"/>
      <w:bookmarkEnd w:id="30536"/>
      <w:bookmarkEnd w:id="30537"/>
      <w:bookmarkEnd w:id="30538"/>
      <w:bookmarkEnd w:id="30539"/>
      <w:bookmarkEnd w:id="30540"/>
      <w:bookmarkEnd w:id="30541"/>
      <w:r>
        <w:rPr>
          <w:rFonts w:hint="cs"/>
          <w:rtl/>
        </w:rPr>
        <w:t xml:space="preserve">אני </w:t>
      </w:r>
      <w:r>
        <w:rPr>
          <w:rtl/>
        </w:rPr>
        <w:t xml:space="preserve">פעם </w:t>
      </w:r>
      <w:bookmarkStart w:id="30542" w:name="_ETM_Q95_210489"/>
      <w:bookmarkStart w:id="30543" w:name="_ETM_Q95_210609"/>
      <w:bookmarkEnd w:id="30542"/>
      <w:bookmarkEnd w:id="30543"/>
      <w:r>
        <w:rPr>
          <w:rFonts w:hint="cs"/>
          <w:rtl/>
        </w:rPr>
        <w:t xml:space="preserve">אחת </w:t>
      </w:r>
      <w:r>
        <w:rPr>
          <w:rtl/>
        </w:rPr>
        <w:t xml:space="preserve">ביקשתי </w:t>
      </w:r>
      <w:bookmarkStart w:id="30544" w:name="_ETM_Q95_211449"/>
      <w:bookmarkEnd w:id="30544"/>
      <w:r>
        <w:rPr>
          <w:rtl/>
        </w:rPr>
        <w:t>ש</w:t>
      </w:r>
      <w:r>
        <w:rPr>
          <w:rFonts w:hint="cs"/>
          <w:rtl/>
        </w:rPr>
        <w:t>י</w:t>
      </w:r>
      <w:r>
        <w:rPr>
          <w:rtl/>
        </w:rPr>
        <w:t xml:space="preserve">יתנו </w:t>
      </w:r>
      <w:bookmarkStart w:id="30545" w:name="_ETM_Q95_211929"/>
      <w:bookmarkEnd w:id="30545"/>
      <w:r>
        <w:rPr>
          <w:rtl/>
        </w:rPr>
        <w:t xml:space="preserve">לי </w:t>
      </w:r>
      <w:bookmarkStart w:id="30546" w:name="_ETM_Q95_212019"/>
      <w:bookmarkEnd w:id="30546"/>
      <w:r>
        <w:rPr>
          <w:rtl/>
        </w:rPr>
        <w:t xml:space="preserve">איזה </w:t>
      </w:r>
      <w:bookmarkStart w:id="30547" w:name="_ETM_Q95_212170"/>
      <w:bookmarkStart w:id="30548" w:name="_ETM_Q95_212409"/>
      <w:bookmarkEnd w:id="30547"/>
      <w:bookmarkEnd w:id="30548"/>
      <w:r>
        <w:rPr>
          <w:rFonts w:hint="cs"/>
          <w:rtl/>
        </w:rPr>
        <w:t xml:space="preserve">ארבע </w:t>
      </w:r>
      <w:r>
        <w:rPr>
          <w:rtl/>
        </w:rPr>
        <w:t xml:space="preserve">שעות </w:t>
      </w:r>
      <w:bookmarkStart w:id="30549" w:name="_ETM_Q95_212620"/>
      <w:bookmarkEnd w:id="30549"/>
      <w:r>
        <w:rPr>
          <w:rFonts w:hint="cs"/>
          <w:rtl/>
        </w:rPr>
        <w:t xml:space="preserve">דיבור. אני אעלה ואני </w:t>
      </w:r>
      <w:bookmarkStart w:id="30550" w:name="_ETM_Q95_213000"/>
      <w:bookmarkStart w:id="30551" w:name="_ETM_Q95_213320"/>
      <w:bookmarkStart w:id="30552" w:name="_ETM_Q95_213649"/>
      <w:bookmarkStart w:id="30553" w:name="_ETM_Q95_214340"/>
      <w:bookmarkStart w:id="30554" w:name="_ETM_Q95_214820"/>
      <w:bookmarkEnd w:id="30550"/>
      <w:bookmarkEnd w:id="30551"/>
      <w:bookmarkEnd w:id="30552"/>
      <w:bookmarkEnd w:id="30553"/>
      <w:bookmarkEnd w:id="30554"/>
      <w:r>
        <w:rPr>
          <w:rFonts w:hint="cs"/>
          <w:rtl/>
        </w:rPr>
        <w:t xml:space="preserve">אראה </w:t>
      </w:r>
      <w:r>
        <w:rPr>
          <w:rtl/>
        </w:rPr>
        <w:t xml:space="preserve">איך </w:t>
      </w:r>
      <w:bookmarkStart w:id="30555" w:name="_ETM_Q95_214909"/>
      <w:bookmarkEnd w:id="30555"/>
      <w:r>
        <w:rPr>
          <w:rtl/>
        </w:rPr>
        <w:t xml:space="preserve">זה </w:t>
      </w:r>
      <w:bookmarkStart w:id="30556" w:name="_ETM_Q95_215030"/>
      <w:bookmarkEnd w:id="30556"/>
      <w:r>
        <w:rPr>
          <w:rtl/>
        </w:rPr>
        <w:t>זורם</w:t>
      </w:r>
      <w:r>
        <w:rPr>
          <w:rFonts w:hint="cs"/>
          <w:rtl/>
        </w:rPr>
        <w:t>.</w:t>
      </w:r>
    </w:p>
    <w:p w:rsidR="00BD7FB7" w:rsidRDefault="00BD7FB7" w:rsidP="009A3130">
      <w:pPr>
        <w:rPr>
          <w:rtl/>
        </w:rPr>
      </w:pPr>
    </w:p>
    <w:p w:rsidR="00BD7FB7" w:rsidRDefault="00BD7FB7" w:rsidP="009A3130">
      <w:pPr>
        <w:pStyle w:val="af9"/>
        <w:keepNext/>
        <w:rPr>
          <w:rtl/>
        </w:rPr>
      </w:pPr>
      <w:r w:rsidRPr="009636AF">
        <w:rPr>
          <w:rStyle w:val="TagStyle"/>
          <w:rtl/>
        </w:rPr>
        <w:t xml:space="preserve"> &lt;&lt; יור &gt;&gt; </w:t>
      </w:r>
      <w:r>
        <w:rPr>
          <w:rtl/>
        </w:rPr>
        <w:t>היו"ר מנסור עבאס:</w:t>
      </w:r>
      <w:r w:rsidRPr="009636AF">
        <w:rPr>
          <w:rStyle w:val="TagStyle"/>
          <w:rtl/>
        </w:rPr>
        <w:t xml:space="preserve"> &lt;&lt; יור &gt;&gt;</w:t>
      </w:r>
      <w:r>
        <w:rPr>
          <w:rtl/>
        </w:rPr>
        <w:t xml:space="preserve"> </w:t>
      </w:r>
    </w:p>
    <w:p w:rsidR="00BD7FB7" w:rsidRDefault="00BD7FB7" w:rsidP="00FE191E">
      <w:pPr>
        <w:rPr>
          <w:rtl/>
          <w:lang w:eastAsia="he-IL"/>
        </w:rPr>
      </w:pPr>
    </w:p>
    <w:p w:rsidR="00BD7FB7" w:rsidRDefault="00BD7FB7" w:rsidP="009A3130">
      <w:pPr>
        <w:rPr>
          <w:rtl/>
          <w:lang w:eastAsia="he-IL"/>
        </w:rPr>
      </w:pPr>
      <w:r>
        <w:rPr>
          <w:rFonts w:hint="cs"/>
          <w:rtl/>
          <w:lang w:eastAsia="he-IL"/>
        </w:rPr>
        <w:t>לכמה הגעת?</w:t>
      </w:r>
    </w:p>
    <w:p w:rsidR="00BD7FB7" w:rsidRDefault="00BD7FB7" w:rsidP="009A3130">
      <w:pPr>
        <w:rPr>
          <w:rtl/>
          <w:lang w:eastAsia="he-IL"/>
        </w:rPr>
      </w:pPr>
      <w:bookmarkStart w:id="30557" w:name="_ETM_Q95_217000"/>
      <w:bookmarkEnd w:id="30557"/>
    </w:p>
    <w:p w:rsidR="00BD7FB7" w:rsidRDefault="00BD7FB7" w:rsidP="009A3130">
      <w:pPr>
        <w:pStyle w:val="-"/>
        <w:keepNext/>
        <w:rPr>
          <w:rtl/>
        </w:rPr>
      </w:pPr>
      <w:r w:rsidRPr="009636AF">
        <w:rPr>
          <w:rStyle w:val="TagStyle"/>
          <w:rtl/>
        </w:rPr>
        <w:t xml:space="preserve"> &lt;&lt; דובר_המשך &gt;&gt; </w:t>
      </w:r>
      <w:r>
        <w:rPr>
          <w:rtl/>
        </w:rPr>
        <w:t>מיכאל מלכיאלי (ש"ס):</w:t>
      </w:r>
      <w:r w:rsidRPr="009636AF">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A3130">
      <w:pPr>
        <w:rPr>
          <w:rtl/>
        </w:rPr>
      </w:pPr>
      <w:bookmarkStart w:id="30558" w:name="_ETM_Q95_218000"/>
      <w:bookmarkEnd w:id="30558"/>
      <w:r>
        <w:rPr>
          <w:rFonts w:hint="cs"/>
          <w:rtl/>
          <w:lang w:eastAsia="he-IL"/>
        </w:rPr>
        <w:t xml:space="preserve">לא, </w:t>
      </w:r>
      <w:bookmarkStart w:id="30559" w:name="_ETM_Q95_217710"/>
      <w:bookmarkStart w:id="30560" w:name="_ETM_Q95_217950"/>
      <w:bookmarkEnd w:id="30559"/>
      <w:bookmarkEnd w:id="30560"/>
      <w:r>
        <w:rPr>
          <w:rtl/>
        </w:rPr>
        <w:t xml:space="preserve">המקסימום </w:t>
      </w:r>
      <w:bookmarkStart w:id="30561" w:name="_ETM_Q95_218430"/>
      <w:bookmarkEnd w:id="30561"/>
      <w:r>
        <w:rPr>
          <w:rtl/>
        </w:rPr>
        <w:t xml:space="preserve">שלי </w:t>
      </w:r>
      <w:bookmarkStart w:id="30562" w:name="_ETM_Q95_219390"/>
      <w:bookmarkEnd w:id="30562"/>
      <w:r>
        <w:rPr>
          <w:rtl/>
        </w:rPr>
        <w:t xml:space="preserve">היום </w:t>
      </w:r>
      <w:bookmarkStart w:id="30563" w:name="_ETM_Q95_219690"/>
      <w:bookmarkEnd w:id="30563"/>
      <w:r>
        <w:rPr>
          <w:rtl/>
        </w:rPr>
        <w:t xml:space="preserve">זה </w:t>
      </w:r>
      <w:bookmarkStart w:id="30564" w:name="_ETM_Q95_219809"/>
      <w:bookmarkStart w:id="30565" w:name="_ETM_Q95_220079"/>
      <w:bookmarkEnd w:id="30564"/>
      <w:bookmarkEnd w:id="30565"/>
      <w:r>
        <w:rPr>
          <w:rFonts w:hint="cs"/>
          <w:rtl/>
        </w:rPr>
        <w:t xml:space="preserve">20 </w:t>
      </w:r>
      <w:r>
        <w:rPr>
          <w:rtl/>
        </w:rPr>
        <w:t>דקות</w:t>
      </w:r>
      <w:r>
        <w:rPr>
          <w:rFonts w:hint="cs"/>
          <w:rtl/>
        </w:rPr>
        <w:t>.</w:t>
      </w:r>
    </w:p>
    <w:p w:rsidR="00BD7FB7" w:rsidRDefault="00BD7FB7" w:rsidP="009A3130">
      <w:pPr>
        <w:rPr>
          <w:rtl/>
        </w:rPr>
      </w:pPr>
    </w:p>
    <w:p w:rsidR="00BD7FB7" w:rsidRDefault="00BD7FB7" w:rsidP="009A3130">
      <w:pPr>
        <w:pStyle w:val="af9"/>
        <w:keepNext/>
        <w:rPr>
          <w:rtl/>
        </w:rPr>
      </w:pPr>
      <w:r w:rsidRPr="009636AF">
        <w:rPr>
          <w:rStyle w:val="TagStyle"/>
          <w:rtl/>
        </w:rPr>
        <w:t xml:space="preserve"> &lt;&lt; יור &gt;&gt; </w:t>
      </w:r>
      <w:r>
        <w:rPr>
          <w:rtl/>
        </w:rPr>
        <w:t>היו"ר מנסור עבאס:</w:t>
      </w:r>
      <w:r w:rsidRPr="009636AF">
        <w:rPr>
          <w:rStyle w:val="TagStyle"/>
          <w:rtl/>
        </w:rPr>
        <w:t xml:space="preserve"> &lt;&lt; יור &gt;&gt;</w:t>
      </w:r>
      <w:r>
        <w:rPr>
          <w:rtl/>
        </w:rPr>
        <w:t xml:space="preserve"> </w:t>
      </w:r>
    </w:p>
    <w:p w:rsidR="00BD7FB7" w:rsidRDefault="00BD7FB7" w:rsidP="00FE191E">
      <w:pPr>
        <w:rPr>
          <w:rtl/>
          <w:lang w:eastAsia="he-IL"/>
        </w:rPr>
      </w:pPr>
    </w:p>
    <w:p w:rsidR="00BD7FB7" w:rsidRDefault="00BD7FB7" w:rsidP="009A3130">
      <w:pPr>
        <w:rPr>
          <w:rtl/>
          <w:lang w:eastAsia="he-IL"/>
        </w:rPr>
      </w:pPr>
      <w:bookmarkStart w:id="30566" w:name="_ETM_Q95_219000"/>
      <w:bookmarkEnd w:id="30566"/>
      <w:r>
        <w:rPr>
          <w:rFonts w:hint="cs"/>
          <w:rtl/>
          <w:lang w:eastAsia="he-IL"/>
        </w:rPr>
        <w:t xml:space="preserve">לא, אבל </w:t>
      </w:r>
      <w:r w:rsidR="00F70AA4">
        <w:rPr>
          <w:rFonts w:hint="cs"/>
          <w:rtl/>
          <w:lang w:eastAsia="he-IL"/>
        </w:rPr>
        <w:t>– – –</w:t>
      </w:r>
    </w:p>
    <w:p w:rsidR="00BD7FB7" w:rsidRDefault="00BD7FB7" w:rsidP="009A3130">
      <w:pPr>
        <w:rPr>
          <w:rtl/>
          <w:lang w:eastAsia="he-IL"/>
        </w:rPr>
      </w:pPr>
      <w:bookmarkStart w:id="30567" w:name="_ETM_Q95_223000"/>
      <w:bookmarkEnd w:id="30567"/>
    </w:p>
    <w:p w:rsidR="00BD7FB7" w:rsidRDefault="00BD7FB7" w:rsidP="009A3130">
      <w:pPr>
        <w:pStyle w:val="-"/>
        <w:keepNext/>
        <w:rPr>
          <w:rtl/>
        </w:rPr>
      </w:pPr>
      <w:bookmarkStart w:id="30568" w:name="ET_speakercontinue_5628_7"/>
      <w:r w:rsidRPr="009636AF">
        <w:rPr>
          <w:rStyle w:val="TagStyle"/>
          <w:rtl/>
        </w:rPr>
        <w:t xml:space="preserve"> &lt;&lt; דובר_המשך &gt;&gt; </w:t>
      </w:r>
      <w:r>
        <w:rPr>
          <w:rtl/>
        </w:rPr>
        <w:t>מיכאל מלכיאלי (ש"ס):</w:t>
      </w:r>
      <w:r w:rsidRPr="009636AF">
        <w:rPr>
          <w:rStyle w:val="TagStyle"/>
          <w:rtl/>
        </w:rPr>
        <w:t xml:space="preserve"> &lt;&lt; דובר_המשך &gt;&gt;</w:t>
      </w:r>
      <w:r>
        <w:rPr>
          <w:rtl/>
        </w:rPr>
        <w:t xml:space="preserve"> </w:t>
      </w:r>
      <w:bookmarkEnd w:id="30568"/>
    </w:p>
    <w:p w:rsidR="00BD7FB7" w:rsidRDefault="00BD7FB7" w:rsidP="00FE191E">
      <w:pPr>
        <w:rPr>
          <w:rtl/>
          <w:lang w:eastAsia="he-IL"/>
        </w:rPr>
      </w:pPr>
    </w:p>
    <w:p w:rsidR="00BD7FB7" w:rsidRDefault="00BD7FB7" w:rsidP="009A3130">
      <w:pPr>
        <w:rPr>
          <w:rtl/>
        </w:rPr>
      </w:pPr>
      <w:bookmarkStart w:id="30569" w:name="_ETM_Q95_224000"/>
      <w:bookmarkStart w:id="30570" w:name="_ETM_Q95_221880"/>
      <w:bookmarkEnd w:id="30569"/>
      <w:bookmarkEnd w:id="30570"/>
      <w:r>
        <w:rPr>
          <w:rtl/>
        </w:rPr>
        <w:t>לא</w:t>
      </w:r>
      <w:r>
        <w:rPr>
          <w:rFonts w:hint="cs"/>
          <w:rtl/>
        </w:rPr>
        <w:t>,</w:t>
      </w:r>
      <w:r>
        <w:rPr>
          <w:rtl/>
        </w:rPr>
        <w:t xml:space="preserve"> </w:t>
      </w:r>
      <w:bookmarkStart w:id="30571" w:name="_ETM_Q95_222420"/>
      <w:bookmarkEnd w:id="30571"/>
      <w:r>
        <w:rPr>
          <w:rtl/>
        </w:rPr>
        <w:t>אמרתי</w:t>
      </w:r>
      <w:r>
        <w:rPr>
          <w:rFonts w:hint="cs"/>
          <w:rtl/>
        </w:rPr>
        <w:t>:</w:t>
      </w:r>
      <w:r>
        <w:rPr>
          <w:rtl/>
        </w:rPr>
        <w:t xml:space="preserve"> </w:t>
      </w:r>
      <w:bookmarkStart w:id="30572" w:name="_ETM_Q95_222690"/>
      <w:bookmarkEnd w:id="30572"/>
      <w:r>
        <w:rPr>
          <w:rtl/>
        </w:rPr>
        <w:t xml:space="preserve">אני </w:t>
      </w:r>
      <w:bookmarkStart w:id="30573" w:name="_ETM_Q95_222809"/>
      <w:bookmarkEnd w:id="30573"/>
      <w:r>
        <w:rPr>
          <w:rtl/>
        </w:rPr>
        <w:t xml:space="preserve">רוצה </w:t>
      </w:r>
      <w:bookmarkStart w:id="30574" w:name="_ETM_Q95_223800"/>
      <w:bookmarkEnd w:id="30574"/>
      <w:r>
        <w:rPr>
          <w:rFonts w:hint="cs"/>
          <w:rtl/>
        </w:rPr>
        <w:t xml:space="preserve">– לא פרגנו לי את זה. ראית, גם את ה-20 דקות רצית לקצץ לי. </w:t>
      </w:r>
    </w:p>
    <w:p w:rsidR="00BD7FB7" w:rsidRDefault="00BD7FB7" w:rsidP="009A3130">
      <w:pPr>
        <w:rPr>
          <w:rtl/>
        </w:rPr>
      </w:pPr>
    </w:p>
    <w:p w:rsidR="00BD7FB7" w:rsidRDefault="00BD7FB7" w:rsidP="009A3130">
      <w:pPr>
        <w:pStyle w:val="af9"/>
        <w:keepNext/>
        <w:rPr>
          <w:rtl/>
        </w:rPr>
      </w:pPr>
      <w:r w:rsidRPr="009636AF">
        <w:rPr>
          <w:rStyle w:val="TagStyle"/>
          <w:rtl/>
        </w:rPr>
        <w:t xml:space="preserve"> &lt;&lt; יור &gt;&gt; </w:t>
      </w:r>
      <w:r>
        <w:rPr>
          <w:rtl/>
        </w:rPr>
        <w:t>היו"ר מנסור עבאס:</w:t>
      </w:r>
      <w:r w:rsidRPr="009636AF">
        <w:rPr>
          <w:rStyle w:val="TagStyle"/>
          <w:rtl/>
        </w:rPr>
        <w:t xml:space="preserve"> &lt;&lt; יור &gt;&gt;</w:t>
      </w:r>
      <w:r>
        <w:rPr>
          <w:rtl/>
        </w:rPr>
        <w:t xml:space="preserve"> </w:t>
      </w:r>
    </w:p>
    <w:p w:rsidR="00BD7FB7" w:rsidRDefault="00BD7FB7" w:rsidP="00FE191E">
      <w:pPr>
        <w:rPr>
          <w:rtl/>
        </w:rPr>
      </w:pPr>
    </w:p>
    <w:p w:rsidR="00BD7FB7" w:rsidRDefault="00BD7FB7" w:rsidP="009A3130">
      <w:pPr>
        <w:rPr>
          <w:rtl/>
        </w:rPr>
      </w:pPr>
      <w:r>
        <w:rPr>
          <w:rFonts w:hint="cs"/>
          <w:rtl/>
        </w:rPr>
        <w:t xml:space="preserve">לא </w:t>
      </w:r>
      <w:r w:rsidR="00F70AA4">
        <w:rPr>
          <w:rFonts w:hint="cs"/>
          <w:rtl/>
        </w:rPr>
        <w:t>– – –</w:t>
      </w:r>
    </w:p>
    <w:p w:rsidR="00BD7FB7" w:rsidRDefault="00BD7FB7" w:rsidP="009A3130">
      <w:pPr>
        <w:rPr>
          <w:rtl/>
        </w:rPr>
      </w:pPr>
      <w:bookmarkStart w:id="30575" w:name="_ETM_Q95_227000"/>
      <w:bookmarkEnd w:id="30575"/>
    </w:p>
    <w:p w:rsidR="00BD7FB7" w:rsidRDefault="00BD7FB7" w:rsidP="009A3130">
      <w:pPr>
        <w:pStyle w:val="-"/>
        <w:keepNext/>
        <w:rPr>
          <w:rtl/>
        </w:rPr>
      </w:pPr>
      <w:bookmarkStart w:id="30576" w:name="ET_speakercontinue_5628_9"/>
      <w:r w:rsidRPr="009636AF">
        <w:rPr>
          <w:rStyle w:val="TagStyle"/>
          <w:rtl/>
        </w:rPr>
        <w:t xml:space="preserve"> &lt;&lt; דובר_המשך &gt;&gt; </w:t>
      </w:r>
      <w:r>
        <w:rPr>
          <w:rtl/>
        </w:rPr>
        <w:t>מיכאל מלכיאלי (ש"ס):</w:t>
      </w:r>
      <w:r w:rsidRPr="009636AF">
        <w:rPr>
          <w:rStyle w:val="TagStyle"/>
          <w:rtl/>
        </w:rPr>
        <w:t xml:space="preserve"> &lt;&lt; דובר_המשך &gt;&gt;</w:t>
      </w:r>
      <w:r>
        <w:rPr>
          <w:rtl/>
        </w:rPr>
        <w:t xml:space="preserve"> </w:t>
      </w:r>
      <w:bookmarkEnd w:id="30576"/>
    </w:p>
    <w:p w:rsidR="00BD7FB7" w:rsidRDefault="00BD7FB7" w:rsidP="00FE191E">
      <w:pPr>
        <w:rPr>
          <w:rtl/>
          <w:lang w:eastAsia="he-IL"/>
        </w:rPr>
      </w:pPr>
    </w:p>
    <w:p w:rsidR="00BD7FB7" w:rsidRDefault="00BD7FB7" w:rsidP="00C37595">
      <w:pPr>
        <w:rPr>
          <w:rtl/>
        </w:rPr>
      </w:pPr>
      <w:bookmarkStart w:id="30577" w:name="_ETM_Q95_228000"/>
      <w:bookmarkEnd w:id="30577"/>
      <w:r>
        <w:rPr>
          <w:rFonts w:hint="cs"/>
          <w:rtl/>
          <w:lang w:eastAsia="he-IL"/>
        </w:rPr>
        <w:t xml:space="preserve">בעזרת השם, גם זה יהיה. </w:t>
      </w:r>
      <w:bookmarkStart w:id="30578" w:name="_ETM_Q95_225000"/>
      <w:bookmarkStart w:id="30579" w:name="_ETM_Q95_224070"/>
      <w:bookmarkStart w:id="30580" w:name="_ETM_Q95_224309"/>
      <w:bookmarkStart w:id="30581" w:name="_ETM_Q95_224460"/>
      <w:bookmarkStart w:id="30582" w:name="_ETM_Q95_224520"/>
      <w:bookmarkStart w:id="30583" w:name="_ETM_Q95_224670"/>
      <w:bookmarkStart w:id="30584" w:name="_ETM_Q95_224850"/>
      <w:bookmarkStart w:id="30585" w:name="_ETM_Q95_225149"/>
      <w:bookmarkStart w:id="30586" w:name="_ETM_Q95_225329"/>
      <w:bookmarkStart w:id="30587" w:name="_ETM_Q95_225479"/>
      <w:bookmarkStart w:id="30588" w:name="_ETM_Q95_225659"/>
      <w:bookmarkStart w:id="30589" w:name="_ETM_Q95_226050"/>
      <w:bookmarkStart w:id="30590" w:name="_ETM_Q95_228450"/>
      <w:bookmarkStart w:id="30591" w:name="_ETM_Q95_228720"/>
      <w:bookmarkStart w:id="30592" w:name="_ETM_Q95_228900"/>
      <w:bookmarkStart w:id="30593" w:name="_ETM_Q95_229920"/>
      <w:bookmarkEnd w:id="30578"/>
      <w:bookmarkEnd w:id="30579"/>
      <w:bookmarkEnd w:id="30580"/>
      <w:bookmarkEnd w:id="30581"/>
      <w:bookmarkEnd w:id="30582"/>
      <w:bookmarkEnd w:id="30583"/>
      <w:bookmarkEnd w:id="30584"/>
      <w:bookmarkEnd w:id="30585"/>
      <w:bookmarkEnd w:id="30586"/>
      <w:bookmarkEnd w:id="30587"/>
      <w:bookmarkEnd w:id="30588"/>
      <w:bookmarkEnd w:id="30589"/>
      <w:bookmarkEnd w:id="30590"/>
      <w:bookmarkEnd w:id="30591"/>
      <w:bookmarkEnd w:id="30592"/>
      <w:bookmarkEnd w:id="30593"/>
      <w:r>
        <w:rPr>
          <w:rtl/>
        </w:rPr>
        <w:t xml:space="preserve">אני </w:t>
      </w:r>
      <w:bookmarkStart w:id="30594" w:name="_ETM_Q95_230130"/>
      <w:bookmarkEnd w:id="30594"/>
      <w:r>
        <w:rPr>
          <w:rtl/>
        </w:rPr>
        <w:t xml:space="preserve">מקווה </w:t>
      </w:r>
      <w:bookmarkStart w:id="30595" w:name="_ETM_Q95_231109"/>
      <w:bookmarkEnd w:id="30595"/>
      <w:r>
        <w:rPr>
          <w:rtl/>
        </w:rPr>
        <w:t xml:space="preserve">שבאופוזיציה </w:t>
      </w:r>
      <w:bookmarkStart w:id="30596" w:name="_ETM_Q95_232630"/>
      <w:bookmarkEnd w:id="30596"/>
      <w:r>
        <w:rPr>
          <w:rtl/>
        </w:rPr>
        <w:t xml:space="preserve">לא </w:t>
      </w:r>
      <w:bookmarkStart w:id="30597" w:name="_ETM_Q95_232960"/>
      <w:bookmarkEnd w:id="30597"/>
      <w:r>
        <w:rPr>
          <w:rFonts w:hint="cs"/>
          <w:rtl/>
        </w:rPr>
        <w:t xml:space="preserve">נהיה </w:t>
      </w:r>
      <w:r>
        <w:rPr>
          <w:rtl/>
        </w:rPr>
        <w:t xml:space="preserve">הרבה </w:t>
      </w:r>
      <w:bookmarkStart w:id="30598" w:name="_ETM_Q95_233380"/>
      <w:bookmarkEnd w:id="30598"/>
      <w:r>
        <w:rPr>
          <w:rtl/>
        </w:rPr>
        <w:t>זמן</w:t>
      </w:r>
      <w:r>
        <w:rPr>
          <w:rFonts w:hint="cs"/>
          <w:rtl/>
        </w:rPr>
        <w:t>,</w:t>
      </w:r>
      <w:r>
        <w:rPr>
          <w:rtl/>
        </w:rPr>
        <w:t xml:space="preserve"> </w:t>
      </w:r>
      <w:bookmarkStart w:id="30599" w:name="_ETM_Q95_233950"/>
      <w:bookmarkEnd w:id="30599"/>
      <w:r>
        <w:rPr>
          <w:rtl/>
        </w:rPr>
        <w:t xml:space="preserve">לא </w:t>
      </w:r>
      <w:bookmarkStart w:id="30600" w:name="_ETM_Q95_234100"/>
      <w:bookmarkEnd w:id="30600"/>
      <w:r>
        <w:rPr>
          <w:rtl/>
        </w:rPr>
        <w:t xml:space="preserve">נצטרך </w:t>
      </w:r>
      <w:bookmarkStart w:id="30601" w:name="_ETM_Q95_234610"/>
      <w:bookmarkEnd w:id="30601"/>
      <w:r>
        <w:rPr>
          <w:rtl/>
        </w:rPr>
        <w:t xml:space="preserve">את </w:t>
      </w:r>
      <w:bookmarkStart w:id="30602" w:name="_ETM_Q95_234670"/>
      <w:bookmarkEnd w:id="30602"/>
      <w:r>
        <w:rPr>
          <w:rtl/>
        </w:rPr>
        <w:t xml:space="preserve">הנאומים </w:t>
      </w:r>
      <w:bookmarkStart w:id="30603" w:name="_ETM_Q95_235120"/>
      <w:bookmarkEnd w:id="30603"/>
      <w:r>
        <w:rPr>
          <w:rtl/>
        </w:rPr>
        <w:t>האלה</w:t>
      </w:r>
      <w:r>
        <w:rPr>
          <w:rFonts w:hint="cs"/>
          <w:rtl/>
        </w:rPr>
        <w:t>.</w:t>
      </w:r>
      <w:r>
        <w:rPr>
          <w:rtl/>
        </w:rPr>
        <w:t xml:space="preserve"> </w:t>
      </w:r>
      <w:bookmarkStart w:id="30604" w:name="_ETM_Q95_236030"/>
      <w:bookmarkEnd w:id="30604"/>
      <w:r>
        <w:rPr>
          <w:rtl/>
        </w:rPr>
        <w:t xml:space="preserve">אבל </w:t>
      </w:r>
      <w:bookmarkStart w:id="30605" w:name="_ETM_Q95_236479"/>
      <w:bookmarkEnd w:id="30605"/>
      <w:r>
        <w:rPr>
          <w:rtl/>
        </w:rPr>
        <w:t xml:space="preserve">אם </w:t>
      </w:r>
      <w:bookmarkStart w:id="30606" w:name="_ETM_Q95_236780"/>
      <w:bookmarkEnd w:id="30606"/>
      <w:r>
        <w:rPr>
          <w:rtl/>
        </w:rPr>
        <w:t>ייגזר</w:t>
      </w:r>
      <w:r w:rsidR="00C37595">
        <w:rPr>
          <w:rFonts w:hint="cs"/>
          <w:rtl/>
        </w:rPr>
        <w:t xml:space="preserve"> פנצ'ר</w:t>
      </w:r>
      <w:r>
        <w:rPr>
          <w:rFonts w:hint="cs"/>
          <w:rtl/>
        </w:rPr>
        <w:t>,</w:t>
      </w:r>
      <w:r>
        <w:rPr>
          <w:rtl/>
        </w:rPr>
        <w:t xml:space="preserve"> </w:t>
      </w:r>
      <w:bookmarkStart w:id="30607" w:name="_ETM_Q95_237229"/>
      <w:bookmarkEnd w:id="30607"/>
      <w:r>
        <w:rPr>
          <w:rtl/>
        </w:rPr>
        <w:t xml:space="preserve">כמו </w:t>
      </w:r>
      <w:bookmarkStart w:id="30608" w:name="_ETM_Q95_237379"/>
      <w:bookmarkEnd w:id="30608"/>
      <w:r>
        <w:rPr>
          <w:rtl/>
        </w:rPr>
        <w:t>שאמרת</w:t>
      </w:r>
      <w:r>
        <w:rPr>
          <w:rFonts w:hint="cs"/>
          <w:rtl/>
        </w:rPr>
        <w:t>,</w:t>
      </w:r>
      <w:r>
        <w:rPr>
          <w:rtl/>
        </w:rPr>
        <w:t xml:space="preserve"> </w:t>
      </w:r>
      <w:bookmarkStart w:id="30609" w:name="_ETM_Q95_237829"/>
      <w:bookmarkStart w:id="30610" w:name="_ETM_Q95_238219"/>
      <w:bookmarkEnd w:id="30609"/>
      <w:bookmarkEnd w:id="30610"/>
      <w:r>
        <w:rPr>
          <w:rtl/>
        </w:rPr>
        <w:t xml:space="preserve">ואנחנו </w:t>
      </w:r>
      <w:bookmarkStart w:id="30611" w:name="_ETM_Q95_238549"/>
      <w:bookmarkEnd w:id="30611"/>
      <w:r>
        <w:rPr>
          <w:rtl/>
        </w:rPr>
        <w:t>באופוזיציה</w:t>
      </w:r>
      <w:r>
        <w:rPr>
          <w:rFonts w:hint="cs"/>
          <w:rtl/>
        </w:rPr>
        <w:t>,</w:t>
      </w:r>
      <w:r>
        <w:rPr>
          <w:rtl/>
        </w:rPr>
        <w:t xml:space="preserve"> </w:t>
      </w:r>
      <w:bookmarkStart w:id="30612" w:name="_ETM_Q95_239839"/>
      <w:bookmarkEnd w:id="30612"/>
      <w:r>
        <w:rPr>
          <w:rtl/>
        </w:rPr>
        <w:t xml:space="preserve">אז </w:t>
      </w:r>
      <w:bookmarkStart w:id="30613" w:name="_ETM_Q95_239960"/>
      <w:bookmarkEnd w:id="30613"/>
      <w:r>
        <w:rPr>
          <w:rtl/>
        </w:rPr>
        <w:t xml:space="preserve">לפחות </w:t>
      </w:r>
      <w:bookmarkStart w:id="30614" w:name="_ETM_Q95_240760"/>
      <w:bookmarkEnd w:id="30614"/>
      <w:r>
        <w:rPr>
          <w:rtl/>
        </w:rPr>
        <w:t>יהי</w:t>
      </w:r>
      <w:bookmarkStart w:id="30615" w:name="_ETM_Q95_241059"/>
      <w:bookmarkEnd w:id="30615"/>
      <w:r>
        <w:rPr>
          <w:rFonts w:hint="cs"/>
          <w:rtl/>
        </w:rPr>
        <w:t xml:space="preserve">ו </w:t>
      </w:r>
      <w:r>
        <w:rPr>
          <w:rtl/>
        </w:rPr>
        <w:t>נאומי</w:t>
      </w:r>
      <w:r>
        <w:rPr>
          <w:rFonts w:hint="cs"/>
          <w:rtl/>
        </w:rPr>
        <w:t>ם</w:t>
      </w:r>
      <w:r>
        <w:rPr>
          <w:rtl/>
        </w:rPr>
        <w:t xml:space="preserve"> </w:t>
      </w:r>
      <w:bookmarkStart w:id="30616" w:name="_ETM_Q95_241390"/>
      <w:bookmarkEnd w:id="30616"/>
      <w:r>
        <w:rPr>
          <w:rtl/>
        </w:rPr>
        <w:t>טובים</w:t>
      </w:r>
      <w:r>
        <w:rPr>
          <w:rFonts w:hint="cs"/>
          <w:rtl/>
        </w:rPr>
        <w:t>.</w:t>
      </w:r>
    </w:p>
    <w:p w:rsidR="00BD7FB7" w:rsidRDefault="00BD7FB7" w:rsidP="009A3130">
      <w:pPr>
        <w:rPr>
          <w:rtl/>
        </w:rPr>
      </w:pPr>
    </w:p>
    <w:p w:rsidR="00BD7FB7" w:rsidRDefault="00BD7FB7" w:rsidP="00C37595">
      <w:pPr>
        <w:rPr>
          <w:rtl/>
        </w:rPr>
      </w:pPr>
      <w:bookmarkStart w:id="30617" w:name="_ETM_Q95_243000"/>
      <w:bookmarkStart w:id="30618" w:name="_ETM_Q95_242390"/>
      <w:bookmarkEnd w:id="30617"/>
      <w:bookmarkEnd w:id="30618"/>
      <w:r>
        <w:rPr>
          <w:rtl/>
        </w:rPr>
        <w:t xml:space="preserve">אז </w:t>
      </w:r>
      <w:bookmarkStart w:id="30619" w:name="_ETM_Q95_242539"/>
      <w:bookmarkEnd w:id="30619"/>
      <w:r>
        <w:rPr>
          <w:rtl/>
        </w:rPr>
        <w:t xml:space="preserve">אני </w:t>
      </w:r>
      <w:bookmarkStart w:id="30620" w:name="_ETM_Q95_242660"/>
      <w:bookmarkEnd w:id="30620"/>
      <w:r>
        <w:rPr>
          <w:rtl/>
        </w:rPr>
        <w:t>אומר</w:t>
      </w:r>
      <w:r>
        <w:rPr>
          <w:rFonts w:hint="cs"/>
          <w:rtl/>
        </w:rPr>
        <w:t>,</w:t>
      </w:r>
      <w:r>
        <w:rPr>
          <w:rtl/>
        </w:rPr>
        <w:t xml:space="preserve"> </w:t>
      </w:r>
      <w:bookmarkStart w:id="30621" w:name="_ETM_Q95_242960"/>
      <w:bookmarkEnd w:id="30621"/>
      <w:r>
        <w:rPr>
          <w:rtl/>
        </w:rPr>
        <w:t xml:space="preserve">אדוני </w:t>
      </w:r>
      <w:bookmarkStart w:id="30622" w:name="_ETM_Q95_243230"/>
      <w:bookmarkEnd w:id="30622"/>
      <w:r>
        <w:rPr>
          <w:rtl/>
        </w:rPr>
        <w:t>היושב-ראש</w:t>
      </w:r>
      <w:r>
        <w:rPr>
          <w:rFonts w:hint="cs"/>
          <w:rtl/>
        </w:rPr>
        <w:t>,</w:t>
      </w:r>
      <w:r>
        <w:rPr>
          <w:rtl/>
        </w:rPr>
        <w:t xml:space="preserve"> </w:t>
      </w:r>
      <w:bookmarkStart w:id="30623" w:name="_ETM_Q95_244400"/>
      <w:bookmarkEnd w:id="30623"/>
      <w:r>
        <w:rPr>
          <w:rtl/>
        </w:rPr>
        <w:t xml:space="preserve">יש </w:t>
      </w:r>
      <w:bookmarkStart w:id="30624" w:name="_ETM_Q95_244490"/>
      <w:bookmarkEnd w:id="30624"/>
      <w:r>
        <w:rPr>
          <w:rtl/>
        </w:rPr>
        <w:t xml:space="preserve">לי </w:t>
      </w:r>
      <w:bookmarkStart w:id="30625" w:name="_ETM_Q95_244580"/>
      <w:bookmarkEnd w:id="30625"/>
      <w:r>
        <w:rPr>
          <w:rtl/>
        </w:rPr>
        <w:t xml:space="preserve">כל </w:t>
      </w:r>
      <w:bookmarkStart w:id="30626" w:name="_ETM_Q95_244730"/>
      <w:bookmarkEnd w:id="30626"/>
      <w:r>
        <w:rPr>
          <w:rtl/>
        </w:rPr>
        <w:t xml:space="preserve">כך </w:t>
      </w:r>
      <w:bookmarkStart w:id="30627" w:name="_ETM_Q95_244910"/>
      <w:bookmarkEnd w:id="30627"/>
      <w:r>
        <w:rPr>
          <w:rtl/>
        </w:rPr>
        <w:t xml:space="preserve">הרבה </w:t>
      </w:r>
      <w:bookmarkStart w:id="30628" w:name="_ETM_Q95_245180"/>
      <w:bookmarkEnd w:id="30628"/>
      <w:r>
        <w:rPr>
          <w:rtl/>
        </w:rPr>
        <w:t xml:space="preserve">מה </w:t>
      </w:r>
      <w:bookmarkStart w:id="30629" w:name="_ETM_Q95_245300"/>
      <w:bookmarkEnd w:id="30629"/>
      <w:r>
        <w:rPr>
          <w:rtl/>
        </w:rPr>
        <w:t>לומר</w:t>
      </w:r>
      <w:r>
        <w:rPr>
          <w:rFonts w:hint="cs"/>
          <w:rtl/>
        </w:rPr>
        <w:t>.</w:t>
      </w:r>
      <w:r>
        <w:rPr>
          <w:rtl/>
        </w:rPr>
        <w:t xml:space="preserve"> </w:t>
      </w:r>
      <w:bookmarkStart w:id="30630" w:name="_ETM_Q95_246020"/>
      <w:bookmarkEnd w:id="30630"/>
      <w:r>
        <w:rPr>
          <w:rtl/>
        </w:rPr>
        <w:t>למה</w:t>
      </w:r>
      <w:r>
        <w:rPr>
          <w:rFonts w:hint="cs"/>
          <w:rtl/>
        </w:rPr>
        <w:t>?</w:t>
      </w:r>
      <w:r>
        <w:rPr>
          <w:rtl/>
        </w:rPr>
        <w:t xml:space="preserve"> </w:t>
      </w:r>
      <w:bookmarkStart w:id="30631" w:name="_ETM_Q95_246350"/>
      <w:bookmarkEnd w:id="30631"/>
      <w:r>
        <w:rPr>
          <w:rtl/>
        </w:rPr>
        <w:t xml:space="preserve">כי </w:t>
      </w:r>
      <w:bookmarkStart w:id="30632" w:name="_ETM_Q95_246500"/>
      <w:bookmarkEnd w:id="30632"/>
      <w:r>
        <w:rPr>
          <w:rtl/>
        </w:rPr>
        <w:t xml:space="preserve">אנחנו </w:t>
      </w:r>
      <w:bookmarkStart w:id="30633" w:name="_ETM_Q95_246830"/>
      <w:bookmarkEnd w:id="30633"/>
      <w:r>
        <w:rPr>
          <w:rtl/>
        </w:rPr>
        <w:t xml:space="preserve">באמת </w:t>
      </w:r>
      <w:bookmarkStart w:id="30634" w:name="_ETM_Q95_247160"/>
      <w:bookmarkEnd w:id="30634"/>
      <w:r>
        <w:rPr>
          <w:rtl/>
        </w:rPr>
        <w:t>מתוסכלים</w:t>
      </w:r>
      <w:r>
        <w:rPr>
          <w:rFonts w:hint="cs"/>
          <w:rtl/>
        </w:rPr>
        <w:t>.</w:t>
      </w:r>
      <w:r>
        <w:rPr>
          <w:rtl/>
        </w:rPr>
        <w:t xml:space="preserve"> </w:t>
      </w:r>
      <w:bookmarkStart w:id="30635" w:name="_ETM_Q95_247880"/>
      <w:bookmarkEnd w:id="30635"/>
      <w:r>
        <w:rPr>
          <w:rtl/>
        </w:rPr>
        <w:t xml:space="preserve">לא </w:t>
      </w:r>
      <w:bookmarkStart w:id="30636" w:name="_ETM_Q95_247970"/>
      <w:bookmarkEnd w:id="30636"/>
      <w:r>
        <w:rPr>
          <w:rtl/>
        </w:rPr>
        <w:t xml:space="preserve">בגלל </w:t>
      </w:r>
      <w:bookmarkStart w:id="30637" w:name="_ETM_Q95_248270"/>
      <w:bookmarkEnd w:id="30637"/>
      <w:r>
        <w:rPr>
          <w:rtl/>
        </w:rPr>
        <w:t xml:space="preserve">שאנחנו </w:t>
      </w:r>
      <w:bookmarkStart w:id="30638" w:name="_ETM_Q95_248540"/>
      <w:bookmarkEnd w:id="30638"/>
      <w:r>
        <w:rPr>
          <w:rtl/>
        </w:rPr>
        <w:t>באופוזיציה</w:t>
      </w:r>
      <w:r w:rsidR="00C37595">
        <w:rPr>
          <w:rFonts w:hint="cs"/>
          <w:rtl/>
        </w:rPr>
        <w:t>,</w:t>
      </w:r>
      <w:r>
        <w:rPr>
          <w:rFonts w:hint="cs"/>
          <w:rtl/>
        </w:rPr>
        <w:t xml:space="preserve"> לא</w:t>
      </w:r>
      <w:r w:rsidR="00C37595">
        <w:rPr>
          <w:rFonts w:hint="cs"/>
          <w:rtl/>
        </w:rPr>
        <w:t>.</w:t>
      </w:r>
      <w:r>
        <w:rPr>
          <w:rFonts w:hint="cs"/>
          <w:rtl/>
        </w:rPr>
        <w:t xml:space="preserve"> זה</w:t>
      </w:r>
      <w:r>
        <w:rPr>
          <w:rtl/>
        </w:rPr>
        <w:t xml:space="preserve"> </w:t>
      </w:r>
      <w:bookmarkStart w:id="30639" w:name="_ETM_Q95_250100"/>
      <w:bookmarkEnd w:id="30639"/>
      <w:r>
        <w:rPr>
          <w:rtl/>
        </w:rPr>
        <w:t xml:space="preserve">לא </w:t>
      </w:r>
      <w:bookmarkStart w:id="30640" w:name="_ETM_Q95_250190"/>
      <w:bookmarkEnd w:id="30640"/>
      <w:r>
        <w:rPr>
          <w:rtl/>
        </w:rPr>
        <w:t>נעים</w:t>
      </w:r>
      <w:r>
        <w:rPr>
          <w:rFonts w:hint="cs"/>
          <w:rtl/>
        </w:rPr>
        <w:t>, לא</w:t>
      </w:r>
      <w:r>
        <w:rPr>
          <w:rtl/>
        </w:rPr>
        <w:t xml:space="preserve"> </w:t>
      </w:r>
      <w:bookmarkStart w:id="30641" w:name="_ETM_Q95_251090"/>
      <w:bookmarkEnd w:id="30641"/>
      <w:r>
        <w:rPr>
          <w:rtl/>
        </w:rPr>
        <w:t xml:space="preserve">זה </w:t>
      </w:r>
      <w:bookmarkStart w:id="30642" w:name="_ETM_Q95_251270"/>
      <w:bookmarkEnd w:id="30642"/>
      <w:r>
        <w:rPr>
          <w:rtl/>
        </w:rPr>
        <w:t xml:space="preserve">מה </w:t>
      </w:r>
      <w:bookmarkStart w:id="30643" w:name="_ETM_Q95_251360"/>
      <w:bookmarkEnd w:id="30643"/>
      <w:r>
        <w:rPr>
          <w:rtl/>
        </w:rPr>
        <w:t>שמתסכל</w:t>
      </w:r>
      <w:r>
        <w:rPr>
          <w:rFonts w:hint="cs"/>
          <w:rtl/>
        </w:rPr>
        <w:t>.</w:t>
      </w:r>
      <w:r>
        <w:rPr>
          <w:rtl/>
        </w:rPr>
        <w:t xml:space="preserve"> </w:t>
      </w:r>
      <w:bookmarkStart w:id="30644" w:name="_ETM_Q95_252290"/>
      <w:bookmarkEnd w:id="30644"/>
      <w:r>
        <w:rPr>
          <w:rtl/>
        </w:rPr>
        <w:t xml:space="preserve">מתסכל </w:t>
      </w:r>
      <w:bookmarkStart w:id="30645" w:name="_ETM_Q95_252950"/>
      <w:bookmarkEnd w:id="30645"/>
      <w:r>
        <w:rPr>
          <w:rtl/>
        </w:rPr>
        <w:t xml:space="preserve">זה </w:t>
      </w:r>
      <w:bookmarkStart w:id="30646" w:name="_ETM_Q95_253040"/>
      <w:bookmarkEnd w:id="30646"/>
      <w:r>
        <w:rPr>
          <w:rtl/>
        </w:rPr>
        <w:t xml:space="preserve">שאתה </w:t>
      </w:r>
      <w:bookmarkStart w:id="30647" w:name="_ETM_Q95_253340"/>
      <w:bookmarkEnd w:id="30647"/>
      <w:r>
        <w:rPr>
          <w:rtl/>
        </w:rPr>
        <w:t xml:space="preserve">רואה </w:t>
      </w:r>
      <w:bookmarkStart w:id="30648" w:name="_ETM_Q95_253580"/>
      <w:bookmarkEnd w:id="30648"/>
      <w:r>
        <w:rPr>
          <w:rtl/>
        </w:rPr>
        <w:t xml:space="preserve">את </w:t>
      </w:r>
      <w:bookmarkStart w:id="30649" w:name="_ETM_Q95_253700"/>
      <w:bookmarkEnd w:id="30649"/>
      <w:r>
        <w:rPr>
          <w:rtl/>
        </w:rPr>
        <w:t xml:space="preserve">הנהגת </w:t>
      </w:r>
      <w:bookmarkStart w:id="30650" w:name="_ETM_Q95_254180"/>
      <w:bookmarkEnd w:id="30650"/>
      <w:r>
        <w:rPr>
          <w:rtl/>
        </w:rPr>
        <w:t>המדינה</w:t>
      </w:r>
      <w:r>
        <w:rPr>
          <w:rFonts w:hint="cs"/>
          <w:rtl/>
        </w:rPr>
        <w:t>,</w:t>
      </w:r>
      <w:r>
        <w:rPr>
          <w:rtl/>
        </w:rPr>
        <w:t xml:space="preserve"> </w:t>
      </w:r>
      <w:bookmarkStart w:id="30651" w:name="_ETM_Q95_254990"/>
      <w:bookmarkEnd w:id="30651"/>
      <w:r>
        <w:rPr>
          <w:rtl/>
        </w:rPr>
        <w:t xml:space="preserve">שהם </w:t>
      </w:r>
      <w:bookmarkStart w:id="30652" w:name="_ETM_Q95_255470"/>
      <w:bookmarkEnd w:id="30652"/>
      <w:r>
        <w:rPr>
          <w:rtl/>
        </w:rPr>
        <w:t xml:space="preserve">הפנים </w:t>
      </w:r>
      <w:bookmarkStart w:id="30653" w:name="_ETM_Q95_256010"/>
      <w:bookmarkEnd w:id="30653"/>
      <w:r>
        <w:rPr>
          <w:rtl/>
        </w:rPr>
        <w:t xml:space="preserve">של </w:t>
      </w:r>
      <w:bookmarkStart w:id="30654" w:name="_ETM_Q95_256220"/>
      <w:bookmarkEnd w:id="30654"/>
      <w:r>
        <w:rPr>
          <w:rtl/>
        </w:rPr>
        <w:t>המדינה</w:t>
      </w:r>
      <w:r>
        <w:rPr>
          <w:rFonts w:hint="cs"/>
          <w:rtl/>
        </w:rPr>
        <w:t xml:space="preserve"> </w:t>
      </w:r>
      <w:r>
        <w:rPr>
          <w:rtl/>
        </w:rPr>
        <w:t>–</w:t>
      </w:r>
      <w:r>
        <w:rPr>
          <w:rFonts w:hint="cs"/>
          <w:rtl/>
        </w:rPr>
        <w:t xml:space="preserve"> אתה יודע,</w:t>
      </w:r>
      <w:r>
        <w:rPr>
          <w:rtl/>
        </w:rPr>
        <w:t xml:space="preserve"> </w:t>
      </w:r>
      <w:bookmarkStart w:id="30655" w:name="_ETM_Q95_257780"/>
      <w:bookmarkEnd w:id="30655"/>
      <w:r>
        <w:rPr>
          <w:rtl/>
        </w:rPr>
        <w:t xml:space="preserve">התמונה </w:t>
      </w:r>
      <w:bookmarkStart w:id="30656" w:name="_ETM_Q95_258200"/>
      <w:bookmarkEnd w:id="30656"/>
      <w:r>
        <w:rPr>
          <w:rFonts w:hint="cs"/>
          <w:rtl/>
        </w:rPr>
        <w:t xml:space="preserve">של </w:t>
      </w:r>
      <w:bookmarkStart w:id="30657" w:name="_ETM_Q95_260000"/>
      <w:bookmarkEnd w:id="30657"/>
      <w:r>
        <w:rPr>
          <w:rFonts w:hint="cs"/>
          <w:rtl/>
        </w:rPr>
        <w:t xml:space="preserve">ראש הממשלה </w:t>
      </w:r>
      <w:bookmarkStart w:id="30658" w:name="_ETM_Q95_259340"/>
      <w:bookmarkEnd w:id="30658"/>
      <w:r>
        <w:rPr>
          <w:rtl/>
        </w:rPr>
        <w:t xml:space="preserve">נמצאת </w:t>
      </w:r>
      <w:bookmarkStart w:id="30659" w:name="_ETM_Q95_259670"/>
      <w:bookmarkStart w:id="30660" w:name="_ETM_Q95_259760"/>
      <w:bookmarkEnd w:id="30659"/>
      <w:bookmarkEnd w:id="30660"/>
      <w:r>
        <w:rPr>
          <w:rFonts w:hint="cs"/>
          <w:rtl/>
        </w:rPr>
        <w:t>ב</w:t>
      </w:r>
      <w:r>
        <w:rPr>
          <w:rtl/>
        </w:rPr>
        <w:t xml:space="preserve">בתי </w:t>
      </w:r>
      <w:bookmarkStart w:id="30661" w:name="_ETM_Q95_260030"/>
      <w:bookmarkEnd w:id="30661"/>
      <w:r>
        <w:rPr>
          <w:rtl/>
        </w:rPr>
        <w:t>ספר</w:t>
      </w:r>
      <w:r>
        <w:rPr>
          <w:rFonts w:hint="cs"/>
          <w:rtl/>
        </w:rPr>
        <w:t>,</w:t>
      </w:r>
      <w:r>
        <w:rPr>
          <w:rtl/>
        </w:rPr>
        <w:t xml:space="preserve"> </w:t>
      </w:r>
      <w:bookmarkStart w:id="30662" w:name="_ETM_Q95_260630"/>
      <w:bookmarkEnd w:id="30662"/>
      <w:r>
        <w:rPr>
          <w:rtl/>
        </w:rPr>
        <w:t xml:space="preserve">נמצאת </w:t>
      </w:r>
      <w:bookmarkStart w:id="30663" w:name="_ETM_Q95_260959"/>
      <w:bookmarkEnd w:id="30663"/>
      <w:r>
        <w:rPr>
          <w:rtl/>
        </w:rPr>
        <w:t xml:space="preserve">במקומות </w:t>
      </w:r>
      <w:bookmarkStart w:id="30664" w:name="_ETM_Q95_261560"/>
      <w:bookmarkEnd w:id="30664"/>
      <w:r>
        <w:rPr>
          <w:rtl/>
        </w:rPr>
        <w:t>ממלכתיים</w:t>
      </w:r>
      <w:r>
        <w:rPr>
          <w:rFonts w:hint="cs"/>
          <w:rtl/>
        </w:rPr>
        <w:t xml:space="preserve"> </w:t>
      </w:r>
      <w:r>
        <w:rPr>
          <w:rtl/>
        </w:rPr>
        <w:t xml:space="preserve">– </w:t>
      </w:r>
      <w:bookmarkStart w:id="30665" w:name="_ETM_Q95_262610"/>
      <w:bookmarkEnd w:id="30665"/>
      <w:r>
        <w:rPr>
          <w:rtl/>
        </w:rPr>
        <w:t xml:space="preserve">ואתה </w:t>
      </w:r>
      <w:bookmarkStart w:id="30666" w:name="_ETM_Q95_262819"/>
      <w:bookmarkEnd w:id="30666"/>
      <w:r>
        <w:rPr>
          <w:rtl/>
        </w:rPr>
        <w:t xml:space="preserve">מגלה </w:t>
      </w:r>
      <w:bookmarkStart w:id="30667" w:name="_ETM_Q95_263270"/>
      <w:bookmarkEnd w:id="30667"/>
      <w:r>
        <w:rPr>
          <w:rtl/>
        </w:rPr>
        <w:t>שהכ</w:t>
      </w:r>
      <w:r>
        <w:rPr>
          <w:rFonts w:hint="cs"/>
          <w:rtl/>
        </w:rPr>
        <w:t>ו</w:t>
      </w:r>
      <w:r>
        <w:rPr>
          <w:rtl/>
        </w:rPr>
        <w:t xml:space="preserve">ל </w:t>
      </w:r>
      <w:bookmarkStart w:id="30668" w:name="_ETM_Q95_263900"/>
      <w:bookmarkEnd w:id="30668"/>
      <w:r>
        <w:rPr>
          <w:rtl/>
        </w:rPr>
        <w:t xml:space="preserve">כל </w:t>
      </w:r>
      <w:bookmarkStart w:id="30669" w:name="_ETM_Q95_264200"/>
      <w:bookmarkEnd w:id="30669"/>
      <w:r>
        <w:rPr>
          <w:rtl/>
        </w:rPr>
        <w:t xml:space="preserve">כך </w:t>
      </w:r>
      <w:bookmarkStart w:id="30670" w:name="_ETM_Q95_264650"/>
      <w:bookmarkEnd w:id="30670"/>
      <w:r>
        <w:rPr>
          <w:rtl/>
        </w:rPr>
        <w:t>רקוב</w:t>
      </w:r>
      <w:bookmarkStart w:id="30671" w:name="_ETM_Q95_265490"/>
      <w:bookmarkEnd w:id="30671"/>
      <w:r>
        <w:rPr>
          <w:rFonts w:hint="cs"/>
          <w:rtl/>
        </w:rPr>
        <w:t xml:space="preserve">, </w:t>
      </w:r>
      <w:r>
        <w:rPr>
          <w:rtl/>
        </w:rPr>
        <w:t xml:space="preserve">דבר </w:t>
      </w:r>
      <w:bookmarkStart w:id="30672" w:name="_ETM_Q95_265760"/>
      <w:bookmarkEnd w:id="30672"/>
      <w:r>
        <w:rPr>
          <w:rtl/>
        </w:rPr>
        <w:t xml:space="preserve">שאין </w:t>
      </w:r>
      <w:bookmarkStart w:id="30673" w:name="_ETM_Q95_266180"/>
      <w:bookmarkEnd w:id="30673"/>
      <w:r>
        <w:rPr>
          <w:rtl/>
        </w:rPr>
        <w:t xml:space="preserve">בו </w:t>
      </w:r>
      <w:bookmarkStart w:id="30674" w:name="_ETM_Q95_266300"/>
      <w:bookmarkEnd w:id="30674"/>
      <w:r>
        <w:rPr>
          <w:rtl/>
        </w:rPr>
        <w:t xml:space="preserve">כלום מן </w:t>
      </w:r>
      <w:bookmarkStart w:id="30675" w:name="_ETM_Q95_266540"/>
      <w:bookmarkEnd w:id="30675"/>
      <w:r>
        <w:rPr>
          <w:rtl/>
        </w:rPr>
        <w:t>האמת</w:t>
      </w:r>
      <w:r>
        <w:rPr>
          <w:rFonts w:hint="cs"/>
          <w:rtl/>
        </w:rPr>
        <w:t>.</w:t>
      </w:r>
      <w:r>
        <w:rPr>
          <w:rtl/>
        </w:rPr>
        <w:t xml:space="preserve"> </w:t>
      </w:r>
      <w:bookmarkStart w:id="30676" w:name="_ETM_Q95_267020"/>
      <w:bookmarkStart w:id="30677" w:name="_ETM_Q95_267290"/>
      <w:bookmarkEnd w:id="30676"/>
      <w:bookmarkEnd w:id="30677"/>
      <w:r>
        <w:rPr>
          <w:rtl/>
        </w:rPr>
        <w:t xml:space="preserve">אתה </w:t>
      </w:r>
      <w:bookmarkStart w:id="30678" w:name="_ETM_Q95_267380"/>
      <w:bookmarkEnd w:id="30678"/>
      <w:r>
        <w:rPr>
          <w:rtl/>
        </w:rPr>
        <w:t>אומר</w:t>
      </w:r>
      <w:r>
        <w:rPr>
          <w:rFonts w:hint="cs"/>
          <w:rtl/>
        </w:rPr>
        <w:t>:</w:t>
      </w:r>
      <w:r>
        <w:rPr>
          <w:rtl/>
        </w:rPr>
        <w:t xml:space="preserve"> </w:t>
      </w:r>
      <w:bookmarkStart w:id="30679" w:name="_ETM_Q95_267530"/>
      <w:bookmarkEnd w:id="30679"/>
      <w:r>
        <w:rPr>
          <w:rtl/>
        </w:rPr>
        <w:t xml:space="preserve">ריבונו </w:t>
      </w:r>
      <w:bookmarkStart w:id="30680" w:name="_ETM_Q95_267890"/>
      <w:bookmarkEnd w:id="30680"/>
      <w:r>
        <w:rPr>
          <w:rtl/>
        </w:rPr>
        <w:t xml:space="preserve">של </w:t>
      </w:r>
      <w:bookmarkStart w:id="30681" w:name="_ETM_Q95_267979"/>
      <w:bookmarkEnd w:id="30681"/>
      <w:r>
        <w:rPr>
          <w:rtl/>
        </w:rPr>
        <w:t>עולם</w:t>
      </w:r>
      <w:r>
        <w:rPr>
          <w:rFonts w:hint="cs"/>
          <w:rtl/>
        </w:rPr>
        <w:t>,</w:t>
      </w:r>
      <w:r>
        <w:rPr>
          <w:rtl/>
        </w:rPr>
        <w:t xml:space="preserve"> </w:t>
      </w:r>
      <w:bookmarkStart w:id="30682" w:name="_ETM_Q95_268430"/>
      <w:bookmarkEnd w:id="30682"/>
      <w:r w:rsidR="001B5999">
        <w:rPr>
          <w:rFonts w:hint="cs"/>
          <w:rtl/>
        </w:rPr>
        <w:t>ל</w:t>
      </w:r>
      <w:r>
        <w:rPr>
          <w:rtl/>
        </w:rPr>
        <w:t xml:space="preserve">מה </w:t>
      </w:r>
      <w:bookmarkStart w:id="30683" w:name="_ETM_Q95_268700"/>
      <w:bookmarkEnd w:id="30683"/>
      <w:r>
        <w:rPr>
          <w:rtl/>
        </w:rPr>
        <w:t xml:space="preserve">אנחנו </w:t>
      </w:r>
      <w:bookmarkStart w:id="30684" w:name="_ETM_Q95_268940"/>
      <w:bookmarkEnd w:id="30684"/>
      <w:r>
        <w:rPr>
          <w:rtl/>
        </w:rPr>
        <w:t>מצפים</w:t>
      </w:r>
      <w:r>
        <w:rPr>
          <w:rFonts w:hint="cs"/>
          <w:rtl/>
        </w:rPr>
        <w:t>?</w:t>
      </w:r>
      <w:r>
        <w:rPr>
          <w:rtl/>
        </w:rPr>
        <w:t xml:space="preserve"> </w:t>
      </w:r>
      <w:bookmarkStart w:id="30685" w:name="_ETM_Q95_269690"/>
      <w:bookmarkEnd w:id="30685"/>
      <w:r>
        <w:rPr>
          <w:rtl/>
        </w:rPr>
        <w:t>איז</w:t>
      </w:r>
      <w:bookmarkStart w:id="30686" w:name="_ETM_Q95_270020"/>
      <w:bookmarkEnd w:id="30686"/>
      <w:r>
        <w:rPr>
          <w:rFonts w:hint="cs"/>
          <w:rtl/>
        </w:rPr>
        <w:t xml:space="preserve">ו </w:t>
      </w:r>
      <w:r>
        <w:rPr>
          <w:rtl/>
        </w:rPr>
        <w:t xml:space="preserve">דוגמה </w:t>
      </w:r>
      <w:bookmarkStart w:id="30687" w:name="_ETM_Q95_270619"/>
      <w:bookmarkEnd w:id="30687"/>
      <w:r>
        <w:rPr>
          <w:rFonts w:hint="cs"/>
          <w:rtl/>
        </w:rPr>
        <w:t>נותנים ל</w:t>
      </w:r>
      <w:bookmarkStart w:id="30688" w:name="_ETM_Q95_270740"/>
      <w:bookmarkEnd w:id="30688"/>
      <w:r>
        <w:rPr>
          <w:rtl/>
        </w:rPr>
        <w:t xml:space="preserve">ילדים </w:t>
      </w:r>
      <w:bookmarkStart w:id="30689" w:name="_ETM_Q95_271100"/>
      <w:bookmarkEnd w:id="30689"/>
      <w:r>
        <w:rPr>
          <w:rtl/>
        </w:rPr>
        <w:t>שלנו</w:t>
      </w:r>
      <w:r>
        <w:rPr>
          <w:rFonts w:hint="cs"/>
          <w:rtl/>
        </w:rPr>
        <w:t>?</w:t>
      </w:r>
    </w:p>
    <w:p w:rsidR="00BD7FB7" w:rsidRDefault="00BD7FB7" w:rsidP="009A3130">
      <w:pPr>
        <w:rPr>
          <w:rtl/>
        </w:rPr>
      </w:pPr>
    </w:p>
    <w:p w:rsidR="00BD7FB7" w:rsidRDefault="00BD7FB7" w:rsidP="001B5999">
      <w:pPr>
        <w:rPr>
          <w:rtl/>
        </w:rPr>
      </w:pPr>
      <w:bookmarkStart w:id="30690" w:name="_ETM_Q95_271000"/>
      <w:bookmarkEnd w:id="30690"/>
      <w:r>
        <w:rPr>
          <w:rFonts w:hint="cs"/>
          <w:rtl/>
        </w:rPr>
        <w:t xml:space="preserve">אני אתן </w:t>
      </w:r>
      <w:bookmarkStart w:id="30691" w:name="_ETM_Q95_271459"/>
      <w:bookmarkStart w:id="30692" w:name="_ETM_Q95_271640"/>
      <w:bookmarkEnd w:id="30691"/>
      <w:bookmarkEnd w:id="30692"/>
      <w:r>
        <w:rPr>
          <w:rtl/>
        </w:rPr>
        <w:t xml:space="preserve">לך </w:t>
      </w:r>
      <w:bookmarkStart w:id="30693" w:name="_ETM_Q95_271850"/>
      <w:bookmarkEnd w:id="30693"/>
      <w:r>
        <w:rPr>
          <w:rtl/>
        </w:rPr>
        <w:t xml:space="preserve">עוד </w:t>
      </w:r>
      <w:bookmarkStart w:id="30694" w:name="_ETM_Q95_271940"/>
      <w:bookmarkEnd w:id="30694"/>
      <w:r>
        <w:rPr>
          <w:rtl/>
        </w:rPr>
        <w:t>דוגמה</w:t>
      </w:r>
      <w:r>
        <w:rPr>
          <w:rFonts w:hint="cs"/>
          <w:rtl/>
        </w:rPr>
        <w:t>,</w:t>
      </w:r>
      <w:r>
        <w:rPr>
          <w:rtl/>
        </w:rPr>
        <w:t xml:space="preserve"> </w:t>
      </w:r>
      <w:bookmarkStart w:id="30695" w:name="_ETM_Q95_273030"/>
      <w:bookmarkEnd w:id="30695"/>
      <w:r>
        <w:rPr>
          <w:rtl/>
        </w:rPr>
        <w:t xml:space="preserve">שאני </w:t>
      </w:r>
      <w:bookmarkStart w:id="30696" w:name="_ETM_Q95_273270"/>
      <w:bookmarkEnd w:id="30696"/>
      <w:r>
        <w:rPr>
          <w:rtl/>
        </w:rPr>
        <w:t>בטוח</w:t>
      </w:r>
      <w:r>
        <w:rPr>
          <w:rFonts w:hint="cs"/>
          <w:rtl/>
        </w:rPr>
        <w:t xml:space="preserve"> </w:t>
      </w:r>
      <w:r>
        <w:rPr>
          <w:rtl/>
        </w:rPr>
        <w:t xml:space="preserve">– </w:t>
      </w:r>
      <w:bookmarkStart w:id="30697" w:name="_ETM_Q95_274050"/>
      <w:bookmarkEnd w:id="30697"/>
      <w:r>
        <w:rPr>
          <w:rtl/>
        </w:rPr>
        <w:t xml:space="preserve">גם </w:t>
      </w:r>
      <w:bookmarkStart w:id="30698" w:name="_ETM_Q95_274260"/>
      <w:bookmarkEnd w:id="30698"/>
      <w:r>
        <w:rPr>
          <w:rtl/>
        </w:rPr>
        <w:t xml:space="preserve">אם </w:t>
      </w:r>
      <w:bookmarkStart w:id="30699" w:name="_ETM_Q95_274319"/>
      <w:bookmarkEnd w:id="30699"/>
      <w:r>
        <w:rPr>
          <w:rtl/>
        </w:rPr>
        <w:t xml:space="preserve">אתה </w:t>
      </w:r>
      <w:bookmarkStart w:id="30700" w:name="_ETM_Q95_274470"/>
      <w:bookmarkEnd w:id="30700"/>
      <w:r>
        <w:rPr>
          <w:rtl/>
        </w:rPr>
        <w:t>בקואליציה</w:t>
      </w:r>
      <w:r>
        <w:rPr>
          <w:rFonts w:hint="cs"/>
          <w:rtl/>
        </w:rPr>
        <w:t>,</w:t>
      </w:r>
      <w:r>
        <w:rPr>
          <w:rtl/>
        </w:rPr>
        <w:t xml:space="preserve"> </w:t>
      </w:r>
      <w:bookmarkStart w:id="30701" w:name="_ETM_Q95_275250"/>
      <w:bookmarkEnd w:id="30701"/>
      <w:r>
        <w:rPr>
          <w:rtl/>
        </w:rPr>
        <w:t xml:space="preserve">אני </w:t>
      </w:r>
      <w:bookmarkStart w:id="30702" w:name="_ETM_Q95_275459"/>
      <w:bookmarkEnd w:id="30702"/>
      <w:r>
        <w:rPr>
          <w:rtl/>
        </w:rPr>
        <w:t xml:space="preserve">בטוח </w:t>
      </w:r>
      <w:bookmarkStart w:id="30703" w:name="_ETM_Q95_275910"/>
      <w:bookmarkEnd w:id="30703"/>
      <w:r>
        <w:rPr>
          <w:rtl/>
        </w:rPr>
        <w:t xml:space="preserve">שאתה </w:t>
      </w:r>
      <w:bookmarkStart w:id="30704" w:name="_ETM_Q95_276060"/>
      <w:bookmarkEnd w:id="30704"/>
      <w:r>
        <w:rPr>
          <w:rtl/>
        </w:rPr>
        <w:t xml:space="preserve">מזדהה </w:t>
      </w:r>
      <w:bookmarkStart w:id="30705" w:name="_ETM_Q95_276390"/>
      <w:bookmarkEnd w:id="30705"/>
      <w:r>
        <w:rPr>
          <w:rtl/>
        </w:rPr>
        <w:t xml:space="preserve">עם </w:t>
      </w:r>
      <w:bookmarkStart w:id="30706" w:name="_ETM_Q95_276480"/>
      <w:bookmarkEnd w:id="30706"/>
      <w:r>
        <w:rPr>
          <w:rtl/>
        </w:rPr>
        <w:t>דבריי</w:t>
      </w:r>
      <w:r>
        <w:rPr>
          <w:rFonts w:hint="cs"/>
          <w:rtl/>
        </w:rPr>
        <w:t>,</w:t>
      </w:r>
      <w:r>
        <w:rPr>
          <w:rtl/>
        </w:rPr>
        <w:t xml:space="preserve"> </w:t>
      </w:r>
      <w:bookmarkStart w:id="30707" w:name="_ETM_Q95_277130"/>
      <w:bookmarkEnd w:id="30707"/>
      <w:r>
        <w:rPr>
          <w:rtl/>
        </w:rPr>
        <w:t xml:space="preserve">וגם </w:t>
      </w:r>
      <w:bookmarkStart w:id="30708" w:name="_ETM_Q95_277580"/>
      <w:bookmarkEnd w:id="30708"/>
      <w:r>
        <w:rPr>
          <w:rtl/>
        </w:rPr>
        <w:t xml:space="preserve">השר </w:t>
      </w:r>
      <w:bookmarkStart w:id="30709" w:name="_ETM_Q95_277850"/>
      <w:bookmarkEnd w:id="30709"/>
      <w:r>
        <w:rPr>
          <w:rFonts w:hint="cs"/>
          <w:rtl/>
        </w:rPr>
        <w:t xml:space="preserve">חילי </w:t>
      </w:r>
      <w:bookmarkStart w:id="30710" w:name="_ETM_Q95_278030"/>
      <w:bookmarkEnd w:id="30710"/>
      <w:r>
        <w:rPr>
          <w:rtl/>
        </w:rPr>
        <w:t>טרופר</w:t>
      </w:r>
      <w:r>
        <w:rPr>
          <w:rFonts w:hint="cs"/>
          <w:rtl/>
        </w:rPr>
        <w:t>,</w:t>
      </w:r>
      <w:r>
        <w:rPr>
          <w:rtl/>
        </w:rPr>
        <w:t xml:space="preserve"> </w:t>
      </w:r>
      <w:bookmarkStart w:id="30711" w:name="_ETM_Q95_278930"/>
      <w:bookmarkEnd w:id="30711"/>
      <w:r>
        <w:rPr>
          <w:rtl/>
        </w:rPr>
        <w:t xml:space="preserve">שאני </w:t>
      </w:r>
      <w:bookmarkStart w:id="30712" w:name="_ETM_Q95_279230"/>
      <w:bookmarkEnd w:id="30712"/>
      <w:r>
        <w:rPr>
          <w:rtl/>
        </w:rPr>
        <w:t xml:space="preserve">מאוד </w:t>
      </w:r>
      <w:bookmarkStart w:id="30713" w:name="_ETM_Q95_279650"/>
      <w:bookmarkEnd w:id="30713"/>
      <w:r>
        <w:rPr>
          <w:rtl/>
        </w:rPr>
        <w:t xml:space="preserve">מעריך </w:t>
      </w:r>
      <w:bookmarkStart w:id="30714" w:name="_ETM_Q95_280040"/>
      <w:bookmarkEnd w:id="30714"/>
      <w:r>
        <w:rPr>
          <w:rtl/>
        </w:rPr>
        <w:t xml:space="preserve">את </w:t>
      </w:r>
      <w:bookmarkStart w:id="30715" w:name="_ETM_Q95_280100"/>
      <w:bookmarkEnd w:id="30715"/>
      <w:r>
        <w:rPr>
          <w:rtl/>
        </w:rPr>
        <w:t xml:space="preserve">ההגינות </w:t>
      </w:r>
      <w:bookmarkStart w:id="30716" w:name="_ETM_Q95_280580"/>
      <w:bookmarkEnd w:id="30716"/>
      <w:r>
        <w:rPr>
          <w:rtl/>
        </w:rPr>
        <w:t>שלו</w:t>
      </w:r>
      <w:r w:rsidR="001B5999">
        <w:rPr>
          <w:rFonts w:hint="cs"/>
          <w:rtl/>
        </w:rPr>
        <w:t>.</w:t>
      </w:r>
      <w:r>
        <w:rPr>
          <w:rtl/>
        </w:rPr>
        <w:t xml:space="preserve"> </w:t>
      </w:r>
      <w:bookmarkStart w:id="30717" w:name="_ETM_Q95_281090"/>
      <w:bookmarkEnd w:id="30717"/>
      <w:r>
        <w:rPr>
          <w:rtl/>
        </w:rPr>
        <w:t xml:space="preserve">אני </w:t>
      </w:r>
      <w:bookmarkStart w:id="30718" w:name="_ETM_Q95_281360"/>
      <w:bookmarkEnd w:id="30718"/>
      <w:r>
        <w:rPr>
          <w:rtl/>
        </w:rPr>
        <w:t xml:space="preserve">בטוח </w:t>
      </w:r>
      <w:bookmarkStart w:id="30719" w:name="_ETM_Q95_281870"/>
      <w:bookmarkEnd w:id="30719"/>
      <w:r>
        <w:rPr>
          <w:rtl/>
        </w:rPr>
        <w:t xml:space="preserve">שאם </w:t>
      </w:r>
      <w:bookmarkStart w:id="30720" w:name="_ETM_Q95_282170"/>
      <w:bookmarkEnd w:id="30720"/>
      <w:r>
        <w:rPr>
          <w:rtl/>
        </w:rPr>
        <w:t xml:space="preserve">הייתה </w:t>
      </w:r>
      <w:bookmarkStart w:id="30721" w:name="_ETM_Q95_282470"/>
      <w:bookmarkEnd w:id="30721"/>
      <w:r>
        <w:rPr>
          <w:rtl/>
        </w:rPr>
        <w:t xml:space="preserve">הצבעה </w:t>
      </w:r>
      <w:bookmarkStart w:id="30722" w:name="_ETM_Q95_282800"/>
      <w:bookmarkEnd w:id="30722"/>
      <w:r>
        <w:rPr>
          <w:rtl/>
        </w:rPr>
        <w:t>חסויה בממשלה</w:t>
      </w:r>
      <w:r>
        <w:rPr>
          <w:rFonts w:hint="cs"/>
          <w:rtl/>
        </w:rPr>
        <w:t>,</w:t>
      </w:r>
      <w:r>
        <w:rPr>
          <w:rtl/>
        </w:rPr>
        <w:t xml:space="preserve"> </w:t>
      </w:r>
      <w:bookmarkStart w:id="30723" w:name="_ETM_Q95_284120"/>
      <w:bookmarkStart w:id="30724" w:name="_ETM_Q95_284720"/>
      <w:bookmarkEnd w:id="30723"/>
      <w:bookmarkEnd w:id="30724"/>
      <w:r>
        <w:rPr>
          <w:rtl/>
        </w:rPr>
        <w:t xml:space="preserve">הוא </w:t>
      </w:r>
      <w:bookmarkStart w:id="30725" w:name="_ETM_Q95_284780"/>
      <w:bookmarkEnd w:id="30725"/>
      <w:r>
        <w:rPr>
          <w:rtl/>
        </w:rPr>
        <w:t xml:space="preserve">היה </w:t>
      </w:r>
      <w:bookmarkStart w:id="30726" w:name="_ETM_Q95_284900"/>
      <w:bookmarkEnd w:id="30726"/>
      <w:r>
        <w:rPr>
          <w:rtl/>
        </w:rPr>
        <w:t xml:space="preserve">איתי </w:t>
      </w:r>
      <w:bookmarkStart w:id="30727" w:name="_ETM_Q95_285110"/>
      <w:bookmarkEnd w:id="30727"/>
      <w:r>
        <w:rPr>
          <w:rtl/>
        </w:rPr>
        <w:t xml:space="preserve">בעניין </w:t>
      </w:r>
      <w:bookmarkStart w:id="30728" w:name="_ETM_Q95_285410"/>
      <w:bookmarkEnd w:id="30728"/>
      <w:r>
        <w:rPr>
          <w:rtl/>
        </w:rPr>
        <w:t>הזה</w:t>
      </w:r>
      <w:r>
        <w:rPr>
          <w:rFonts w:hint="cs"/>
          <w:rtl/>
        </w:rPr>
        <w:t>.</w:t>
      </w:r>
      <w:r>
        <w:rPr>
          <w:rtl/>
        </w:rPr>
        <w:t xml:space="preserve"> </w:t>
      </w:r>
      <w:bookmarkStart w:id="30729" w:name="_ETM_Q95_286159"/>
      <w:bookmarkEnd w:id="30729"/>
      <w:r>
        <w:rPr>
          <w:rtl/>
        </w:rPr>
        <w:t xml:space="preserve">כל </w:t>
      </w:r>
      <w:bookmarkStart w:id="30730" w:name="_ETM_Q95_286400"/>
      <w:bookmarkStart w:id="30731" w:name="_ETM_Q95_286610"/>
      <w:bookmarkStart w:id="30732" w:name="_ETM_Q95_286790"/>
      <w:bookmarkStart w:id="30733" w:name="_ETM_Q95_287060"/>
      <w:bookmarkEnd w:id="30730"/>
      <w:bookmarkEnd w:id="30731"/>
      <w:bookmarkEnd w:id="30732"/>
      <w:bookmarkEnd w:id="30733"/>
      <w:r>
        <w:rPr>
          <w:rtl/>
        </w:rPr>
        <w:t xml:space="preserve">הסיפור </w:t>
      </w:r>
      <w:bookmarkStart w:id="30734" w:name="_ETM_Q95_287390"/>
      <w:bookmarkEnd w:id="30734"/>
      <w:r>
        <w:rPr>
          <w:rtl/>
        </w:rPr>
        <w:t xml:space="preserve">הזה </w:t>
      </w:r>
      <w:bookmarkStart w:id="30735" w:name="_ETM_Q95_287479"/>
      <w:bookmarkEnd w:id="30735"/>
      <w:r>
        <w:rPr>
          <w:rtl/>
        </w:rPr>
        <w:t xml:space="preserve">של </w:t>
      </w:r>
      <w:bookmarkStart w:id="30736" w:name="_ETM_Q95_287600"/>
      <w:bookmarkEnd w:id="30736"/>
      <w:r>
        <w:rPr>
          <w:rtl/>
        </w:rPr>
        <w:t>המעונות</w:t>
      </w:r>
      <w:r>
        <w:rPr>
          <w:rFonts w:hint="cs"/>
          <w:rtl/>
        </w:rPr>
        <w:t>.</w:t>
      </w:r>
      <w:r>
        <w:rPr>
          <w:rtl/>
        </w:rPr>
        <w:t xml:space="preserve"> </w:t>
      </w:r>
      <w:bookmarkStart w:id="30737" w:name="_ETM_Q95_288740"/>
      <w:bookmarkEnd w:id="30737"/>
      <w:r>
        <w:rPr>
          <w:rtl/>
        </w:rPr>
        <w:t xml:space="preserve">לא </w:t>
      </w:r>
      <w:bookmarkStart w:id="30738" w:name="_ETM_Q95_289070"/>
      <w:bookmarkEnd w:id="30738"/>
      <w:r>
        <w:rPr>
          <w:rtl/>
        </w:rPr>
        <w:t xml:space="preserve">יכול </w:t>
      </w:r>
      <w:bookmarkStart w:id="30739" w:name="_ETM_Q95_289670"/>
      <w:bookmarkEnd w:id="30739"/>
      <w:r>
        <w:rPr>
          <w:rtl/>
        </w:rPr>
        <w:t xml:space="preserve">להיות </w:t>
      </w:r>
      <w:bookmarkStart w:id="30740" w:name="_ETM_Q95_290060"/>
      <w:bookmarkEnd w:id="30740"/>
      <w:r>
        <w:rPr>
          <w:rtl/>
        </w:rPr>
        <w:t>בעולם</w:t>
      </w:r>
      <w:r w:rsidR="001B5999">
        <w:rPr>
          <w:rFonts w:hint="cs"/>
          <w:rtl/>
        </w:rPr>
        <w:t>,</w:t>
      </w:r>
      <w:r>
        <w:rPr>
          <w:rtl/>
        </w:rPr>
        <w:t xml:space="preserve"> </w:t>
      </w:r>
      <w:bookmarkStart w:id="30741" w:name="_ETM_Q95_291230"/>
      <w:bookmarkEnd w:id="30741"/>
      <w:r>
        <w:rPr>
          <w:rtl/>
        </w:rPr>
        <w:t>בעולם</w:t>
      </w:r>
      <w:r w:rsidR="001B5999">
        <w:rPr>
          <w:rFonts w:hint="cs"/>
          <w:rtl/>
        </w:rPr>
        <w:t>,</w:t>
      </w:r>
      <w:r>
        <w:rPr>
          <w:rFonts w:hint="cs"/>
          <w:rtl/>
        </w:rPr>
        <w:t xml:space="preserve"> </w:t>
      </w:r>
      <w:bookmarkStart w:id="30742" w:name="_ETM_Q95_289000"/>
      <w:bookmarkEnd w:id="30742"/>
      <w:r>
        <w:rPr>
          <w:rtl/>
        </w:rPr>
        <w:t>שב</w:t>
      </w:r>
      <w:r>
        <w:rPr>
          <w:rFonts w:hint="cs"/>
          <w:rtl/>
        </w:rPr>
        <w:t>א</w:t>
      </w:r>
      <w:r>
        <w:rPr>
          <w:rtl/>
        </w:rPr>
        <w:t xml:space="preserve"> </w:t>
      </w:r>
      <w:bookmarkStart w:id="30743" w:name="_ETM_Q95_292590"/>
      <w:bookmarkEnd w:id="30743"/>
      <w:r>
        <w:rPr>
          <w:rtl/>
        </w:rPr>
        <w:t xml:space="preserve">שר </w:t>
      </w:r>
      <w:bookmarkStart w:id="30744" w:name="_ETM_Q95_292860"/>
      <w:bookmarkEnd w:id="30744"/>
      <w:r>
        <w:rPr>
          <w:rtl/>
        </w:rPr>
        <w:t>אוצר</w:t>
      </w:r>
      <w:r>
        <w:rPr>
          <w:rFonts w:hint="cs"/>
          <w:rtl/>
        </w:rPr>
        <w:t>,</w:t>
      </w:r>
      <w:r>
        <w:rPr>
          <w:rtl/>
        </w:rPr>
        <w:t xml:space="preserve"> </w:t>
      </w:r>
      <w:bookmarkStart w:id="30745" w:name="_ETM_Q95_294030"/>
      <w:bookmarkEnd w:id="30745"/>
      <w:r>
        <w:rPr>
          <w:rtl/>
        </w:rPr>
        <w:t xml:space="preserve">שכולם </w:t>
      </w:r>
      <w:bookmarkStart w:id="30746" w:name="_ETM_Q95_294780"/>
      <w:bookmarkEnd w:id="30746"/>
      <w:r>
        <w:rPr>
          <w:rtl/>
        </w:rPr>
        <w:t xml:space="preserve">מבינים </w:t>
      </w:r>
      <w:bookmarkStart w:id="30747" w:name="_ETM_Q95_295229"/>
      <w:bookmarkEnd w:id="30747"/>
      <w:r>
        <w:rPr>
          <w:rtl/>
        </w:rPr>
        <w:t xml:space="preserve">שהוא </w:t>
      </w:r>
      <w:bookmarkStart w:id="30748" w:name="_ETM_Q95_295470"/>
      <w:bookmarkEnd w:id="30748"/>
      <w:r>
        <w:rPr>
          <w:rtl/>
        </w:rPr>
        <w:t xml:space="preserve">מונע </w:t>
      </w:r>
      <w:bookmarkStart w:id="30749" w:name="_ETM_Q95_295710"/>
      <w:bookmarkEnd w:id="30749"/>
      <w:r>
        <w:rPr>
          <w:rtl/>
        </w:rPr>
        <w:t xml:space="preserve">לא </w:t>
      </w:r>
      <w:bookmarkStart w:id="30750" w:name="_ETM_Q95_295860"/>
      <w:bookmarkEnd w:id="30750"/>
      <w:r>
        <w:rPr>
          <w:rtl/>
        </w:rPr>
        <w:t xml:space="preserve">מהאג'נדה </w:t>
      </w:r>
      <w:bookmarkStart w:id="30751" w:name="_ETM_Q95_296280"/>
      <w:bookmarkEnd w:id="30751"/>
      <w:r>
        <w:rPr>
          <w:rtl/>
        </w:rPr>
        <w:t>הכלכלית</w:t>
      </w:r>
      <w:r>
        <w:rPr>
          <w:rFonts w:hint="cs"/>
          <w:rtl/>
        </w:rPr>
        <w:t>. אם ליברמן</w:t>
      </w:r>
      <w:r w:rsidR="001B5999">
        <w:rPr>
          <w:rFonts w:hint="cs"/>
          <w:rtl/>
        </w:rPr>
        <w:t>,</w:t>
      </w:r>
      <w:r>
        <w:rPr>
          <w:rFonts w:hint="cs"/>
          <w:rtl/>
        </w:rPr>
        <w:t xml:space="preserve"> זו הייתה האג'נדה </w:t>
      </w:r>
      <w:bookmarkStart w:id="30752" w:name="_ETM_Q95_296880"/>
      <w:bookmarkStart w:id="30753" w:name="_ETM_Q95_297210"/>
      <w:bookmarkStart w:id="30754" w:name="_ETM_Q95_297659"/>
      <w:bookmarkStart w:id="30755" w:name="_ETM_Q95_297960"/>
      <w:bookmarkStart w:id="30756" w:name="_ETM_Q95_298229"/>
      <w:bookmarkStart w:id="30757" w:name="_ETM_Q95_298500"/>
      <w:bookmarkStart w:id="30758" w:name="_ETM_Q95_298950"/>
      <w:bookmarkStart w:id="30759" w:name="_ETM_Q95_299640"/>
      <w:bookmarkEnd w:id="30752"/>
      <w:bookmarkEnd w:id="30753"/>
      <w:bookmarkEnd w:id="30754"/>
      <w:bookmarkEnd w:id="30755"/>
      <w:bookmarkEnd w:id="30756"/>
      <w:bookmarkEnd w:id="30757"/>
      <w:bookmarkEnd w:id="30758"/>
      <w:bookmarkEnd w:id="30759"/>
      <w:r>
        <w:rPr>
          <w:rFonts w:hint="cs"/>
          <w:rtl/>
        </w:rPr>
        <w:t xml:space="preserve">הכלכלית שלו, </w:t>
      </w:r>
      <w:bookmarkStart w:id="30760" w:name="_ETM_Q95_301000"/>
      <w:bookmarkEnd w:id="30760"/>
      <w:r>
        <w:rPr>
          <w:rtl/>
        </w:rPr>
        <w:t xml:space="preserve">הייתי </w:t>
      </w:r>
      <w:bookmarkStart w:id="30761" w:name="_ETM_Q95_299820"/>
      <w:bookmarkEnd w:id="30761"/>
      <w:r>
        <w:rPr>
          <w:rtl/>
        </w:rPr>
        <w:t xml:space="preserve">סולח </w:t>
      </w:r>
      <w:bookmarkStart w:id="30762" w:name="_ETM_Q95_300150"/>
      <w:bookmarkEnd w:id="30762"/>
      <w:r>
        <w:rPr>
          <w:rFonts w:hint="cs"/>
          <w:rtl/>
        </w:rPr>
        <w:t xml:space="preserve">לו; לא סולח, </w:t>
      </w:r>
      <w:bookmarkStart w:id="30763" w:name="_ETM_Q95_300750"/>
      <w:bookmarkStart w:id="30764" w:name="_ETM_Q95_301020"/>
      <w:bookmarkStart w:id="30765" w:name="_ETM_Q95_301350"/>
      <w:bookmarkStart w:id="30766" w:name="_ETM_Q95_301409"/>
      <w:bookmarkStart w:id="30767" w:name="_ETM_Q95_301799"/>
      <w:bookmarkEnd w:id="30763"/>
      <w:bookmarkEnd w:id="30764"/>
      <w:bookmarkEnd w:id="30765"/>
      <w:bookmarkEnd w:id="30766"/>
      <w:bookmarkEnd w:id="30767"/>
      <w:r>
        <w:rPr>
          <w:rFonts w:hint="cs"/>
          <w:rtl/>
        </w:rPr>
        <w:t xml:space="preserve">מקבל את זה </w:t>
      </w:r>
      <w:bookmarkStart w:id="30768" w:name="_ETM_Q95_301979"/>
      <w:bookmarkStart w:id="30769" w:name="_ETM_Q95_302070"/>
      <w:bookmarkEnd w:id="30768"/>
      <w:bookmarkEnd w:id="30769"/>
      <w:r>
        <w:rPr>
          <w:rtl/>
        </w:rPr>
        <w:t>בהבנה</w:t>
      </w:r>
      <w:r>
        <w:rPr>
          <w:rFonts w:hint="cs"/>
          <w:rtl/>
        </w:rPr>
        <w:t>.</w:t>
      </w:r>
      <w:r>
        <w:rPr>
          <w:rtl/>
        </w:rPr>
        <w:t xml:space="preserve"> </w:t>
      </w:r>
      <w:bookmarkStart w:id="30770" w:name="_ETM_Q95_303229"/>
      <w:bookmarkEnd w:id="30770"/>
      <w:r>
        <w:rPr>
          <w:rtl/>
        </w:rPr>
        <w:t xml:space="preserve">כולם </w:t>
      </w:r>
      <w:bookmarkStart w:id="30771" w:name="_ETM_Q95_303679"/>
      <w:bookmarkEnd w:id="30771"/>
      <w:r>
        <w:rPr>
          <w:rtl/>
        </w:rPr>
        <w:t xml:space="preserve">מבינים </w:t>
      </w:r>
      <w:bookmarkStart w:id="30772" w:name="_ETM_Q95_304099"/>
      <w:bookmarkEnd w:id="30772"/>
      <w:r>
        <w:rPr>
          <w:rtl/>
        </w:rPr>
        <w:t xml:space="preserve">שההחלטות </w:t>
      </w:r>
      <w:bookmarkStart w:id="30773" w:name="_ETM_Q95_304700"/>
      <w:bookmarkEnd w:id="30773"/>
      <w:r>
        <w:rPr>
          <w:rtl/>
        </w:rPr>
        <w:t xml:space="preserve">שלו </w:t>
      </w:r>
      <w:bookmarkStart w:id="30774" w:name="_ETM_Q95_305520"/>
      <w:bookmarkEnd w:id="30774"/>
      <w:r>
        <w:rPr>
          <w:rtl/>
        </w:rPr>
        <w:t>ה</w:t>
      </w:r>
      <w:r>
        <w:rPr>
          <w:rFonts w:hint="cs"/>
          <w:rtl/>
        </w:rPr>
        <w:t>ן</w:t>
      </w:r>
      <w:r>
        <w:rPr>
          <w:rtl/>
        </w:rPr>
        <w:t xml:space="preserve"> </w:t>
      </w:r>
      <w:bookmarkStart w:id="30775" w:name="_ETM_Q95_305700"/>
      <w:bookmarkEnd w:id="30775"/>
      <w:r>
        <w:rPr>
          <w:rtl/>
        </w:rPr>
        <w:t xml:space="preserve">לא </w:t>
      </w:r>
      <w:bookmarkStart w:id="30776" w:name="_ETM_Q95_305850"/>
      <w:bookmarkEnd w:id="30776"/>
      <w:r>
        <w:rPr>
          <w:rtl/>
        </w:rPr>
        <w:t>כלכליות</w:t>
      </w:r>
      <w:r>
        <w:rPr>
          <w:rFonts w:hint="cs"/>
          <w:rtl/>
        </w:rPr>
        <w:t>. ההחלטה הזאת בוודאי. אחרות אני לא יודע</w:t>
      </w:r>
      <w:r w:rsidR="001B5999">
        <w:rPr>
          <w:rFonts w:hint="cs"/>
          <w:rtl/>
        </w:rPr>
        <w:t>.</w:t>
      </w:r>
      <w:r>
        <w:rPr>
          <w:rFonts w:hint="cs"/>
          <w:rtl/>
        </w:rPr>
        <w:t xml:space="preserve"> זו.</w:t>
      </w:r>
      <w:bookmarkStart w:id="30777" w:name="_ETM_Q95_308000"/>
      <w:bookmarkEnd w:id="30777"/>
      <w:r>
        <w:rPr>
          <w:rFonts w:hint="cs"/>
          <w:rtl/>
        </w:rPr>
        <w:t xml:space="preserve"> לבוא </w:t>
      </w:r>
      <w:bookmarkStart w:id="30778" w:name="_ETM_Q95_313000"/>
      <w:bookmarkStart w:id="30779" w:name="_ETM_Q95_307250"/>
      <w:bookmarkStart w:id="30780" w:name="_ETM_Q95_307670"/>
      <w:bookmarkStart w:id="30781" w:name="_ETM_Q95_307880"/>
      <w:bookmarkStart w:id="30782" w:name="_ETM_Q95_308210"/>
      <w:bookmarkStart w:id="30783" w:name="_ETM_Q95_308450"/>
      <w:bookmarkEnd w:id="30778"/>
      <w:bookmarkEnd w:id="30779"/>
      <w:bookmarkEnd w:id="30780"/>
      <w:bookmarkEnd w:id="30781"/>
      <w:bookmarkEnd w:id="30782"/>
      <w:bookmarkEnd w:id="30783"/>
      <w:r>
        <w:rPr>
          <w:rFonts w:hint="cs"/>
          <w:rtl/>
        </w:rPr>
        <w:t xml:space="preserve">ולאמלל </w:t>
      </w:r>
      <w:bookmarkStart w:id="30784" w:name="_ETM_Q95_308780"/>
      <w:bookmarkStart w:id="30785" w:name="_ETM_Q95_308870"/>
      <w:bookmarkStart w:id="30786" w:name="_ETM_Q95_308960"/>
      <w:bookmarkStart w:id="30787" w:name="_ETM_Q95_309200"/>
      <w:bookmarkStart w:id="30788" w:name="_ETM_Q95_310120"/>
      <w:bookmarkStart w:id="30789" w:name="_ETM_Q95_310599"/>
      <w:bookmarkStart w:id="30790" w:name="_ETM_Q95_312220"/>
      <w:bookmarkEnd w:id="30784"/>
      <w:bookmarkEnd w:id="30785"/>
      <w:bookmarkEnd w:id="30786"/>
      <w:bookmarkEnd w:id="30787"/>
      <w:bookmarkEnd w:id="30788"/>
      <w:bookmarkEnd w:id="30789"/>
      <w:bookmarkEnd w:id="30790"/>
      <w:r>
        <w:rPr>
          <w:rtl/>
        </w:rPr>
        <w:t>18</w:t>
      </w:r>
      <w:r>
        <w:rPr>
          <w:rFonts w:hint="cs"/>
          <w:rtl/>
        </w:rPr>
        <w:t>,</w:t>
      </w:r>
      <w:r>
        <w:rPr>
          <w:rtl/>
        </w:rPr>
        <w:t xml:space="preserve">000 </w:t>
      </w:r>
      <w:bookmarkStart w:id="30791" w:name="_ETM_Q95_313569"/>
      <w:bookmarkEnd w:id="30791"/>
      <w:r>
        <w:rPr>
          <w:rtl/>
        </w:rPr>
        <w:t>נשים</w:t>
      </w:r>
      <w:bookmarkStart w:id="30792" w:name="_ETM_Q95_314540"/>
      <w:bookmarkEnd w:id="30792"/>
      <w:r>
        <w:rPr>
          <w:rFonts w:hint="cs"/>
          <w:rtl/>
        </w:rPr>
        <w:t xml:space="preserve"> </w:t>
      </w:r>
      <w:r>
        <w:rPr>
          <w:rtl/>
        </w:rPr>
        <w:t>–</w:t>
      </w:r>
      <w:r>
        <w:rPr>
          <w:rFonts w:hint="cs"/>
          <w:rtl/>
        </w:rPr>
        <w:t xml:space="preserve"> </w:t>
      </w:r>
      <w:r>
        <w:rPr>
          <w:rtl/>
        </w:rPr>
        <w:t xml:space="preserve">היום </w:t>
      </w:r>
      <w:bookmarkStart w:id="30793" w:name="_ETM_Q95_314900"/>
      <w:bookmarkEnd w:id="30793"/>
      <w:r>
        <w:rPr>
          <w:rtl/>
        </w:rPr>
        <w:t>הי</w:t>
      </w:r>
      <w:r>
        <w:rPr>
          <w:rFonts w:hint="cs"/>
          <w:rtl/>
        </w:rPr>
        <w:t>ית</w:t>
      </w:r>
      <w:r>
        <w:rPr>
          <w:rtl/>
        </w:rPr>
        <w:t xml:space="preserve">ה </w:t>
      </w:r>
      <w:bookmarkStart w:id="30794" w:name="_ETM_Q95_316120"/>
      <w:bookmarkEnd w:id="30794"/>
      <w:r>
        <w:rPr>
          <w:rtl/>
        </w:rPr>
        <w:t xml:space="preserve">הפגנה </w:t>
      </w:r>
      <w:bookmarkStart w:id="30795" w:name="_ETM_Q95_316989"/>
      <w:bookmarkEnd w:id="30795"/>
      <w:r>
        <w:rPr>
          <w:rtl/>
        </w:rPr>
        <w:t xml:space="preserve">מול </w:t>
      </w:r>
      <w:bookmarkStart w:id="30796" w:name="_ETM_Q95_317169"/>
      <w:bookmarkEnd w:id="30796"/>
      <w:r>
        <w:rPr>
          <w:rtl/>
        </w:rPr>
        <w:t xml:space="preserve">משרד </w:t>
      </w:r>
      <w:bookmarkStart w:id="30797" w:name="_ETM_Q95_317500"/>
      <w:bookmarkEnd w:id="30797"/>
      <w:r>
        <w:rPr>
          <w:rtl/>
        </w:rPr>
        <w:t>האוצר</w:t>
      </w:r>
      <w:r>
        <w:rPr>
          <w:rFonts w:hint="cs"/>
          <w:rtl/>
        </w:rPr>
        <w:t xml:space="preserve">. היו שם 300, 400 </w:t>
      </w:r>
      <w:bookmarkStart w:id="30798" w:name="_ETM_Q95_318159"/>
      <w:bookmarkStart w:id="30799" w:name="_ETM_Q95_318370"/>
      <w:bookmarkStart w:id="30800" w:name="_ETM_Q95_318639"/>
      <w:bookmarkStart w:id="30801" w:name="_ETM_Q95_319300"/>
      <w:bookmarkStart w:id="30802" w:name="_ETM_Q95_319599"/>
      <w:bookmarkEnd w:id="30798"/>
      <w:bookmarkEnd w:id="30799"/>
      <w:bookmarkEnd w:id="30800"/>
      <w:bookmarkEnd w:id="30801"/>
      <w:bookmarkEnd w:id="30802"/>
      <w:r>
        <w:rPr>
          <w:rtl/>
        </w:rPr>
        <w:t>נשים</w:t>
      </w:r>
      <w:r>
        <w:rPr>
          <w:rFonts w:hint="cs"/>
          <w:rtl/>
        </w:rPr>
        <w:t>.</w:t>
      </w:r>
      <w:r>
        <w:rPr>
          <w:rtl/>
        </w:rPr>
        <w:t xml:space="preserve"> </w:t>
      </w:r>
      <w:bookmarkStart w:id="30803" w:name="_ETM_Q95_320650"/>
      <w:bookmarkStart w:id="30804" w:name="_ETM_Q95_321040"/>
      <w:bookmarkStart w:id="30805" w:name="_ETM_Q95_322000"/>
      <w:bookmarkStart w:id="30806" w:name="_ETM_Q95_321700"/>
      <w:bookmarkStart w:id="30807" w:name="_ETM_Q95_322299"/>
      <w:bookmarkEnd w:id="30803"/>
      <w:bookmarkEnd w:id="30804"/>
      <w:bookmarkEnd w:id="30805"/>
      <w:bookmarkEnd w:id="30806"/>
      <w:bookmarkEnd w:id="30807"/>
      <w:r>
        <w:rPr>
          <w:rtl/>
        </w:rPr>
        <w:t xml:space="preserve">היו </w:t>
      </w:r>
      <w:bookmarkStart w:id="30808" w:name="_ETM_Q95_323379"/>
      <w:bookmarkEnd w:id="30808"/>
      <w:r>
        <w:rPr>
          <w:rtl/>
        </w:rPr>
        <w:t xml:space="preserve">שם </w:t>
      </w:r>
      <w:bookmarkStart w:id="30809" w:name="_ETM_Q95_323530"/>
      <w:bookmarkEnd w:id="30809"/>
      <w:r>
        <w:rPr>
          <w:rtl/>
        </w:rPr>
        <w:t xml:space="preserve">הרבה </w:t>
      </w:r>
      <w:bookmarkStart w:id="30810" w:name="_ETM_Q95_323709"/>
      <w:bookmarkEnd w:id="30810"/>
      <w:r>
        <w:rPr>
          <w:rtl/>
        </w:rPr>
        <w:t>מהכנסת</w:t>
      </w:r>
      <w:r>
        <w:rPr>
          <w:rFonts w:hint="cs"/>
          <w:rtl/>
        </w:rPr>
        <w:t>,</w:t>
      </w:r>
      <w:r>
        <w:rPr>
          <w:rtl/>
        </w:rPr>
        <w:t xml:space="preserve"> </w:t>
      </w:r>
      <w:bookmarkStart w:id="30811" w:name="_ETM_Q95_324190"/>
      <w:bookmarkEnd w:id="30811"/>
      <w:r>
        <w:rPr>
          <w:rtl/>
        </w:rPr>
        <w:t xml:space="preserve">יצאו </w:t>
      </w:r>
      <w:bookmarkStart w:id="30812" w:name="_ETM_Q95_324430"/>
      <w:bookmarkEnd w:id="30812"/>
      <w:r>
        <w:rPr>
          <w:rtl/>
        </w:rPr>
        <w:t xml:space="preserve">להגיד </w:t>
      </w:r>
      <w:bookmarkStart w:id="30813" w:name="_ETM_Q95_324700"/>
      <w:bookmarkEnd w:id="30813"/>
      <w:r>
        <w:rPr>
          <w:rtl/>
        </w:rPr>
        <w:t>לה</w:t>
      </w:r>
      <w:r>
        <w:rPr>
          <w:rFonts w:hint="cs"/>
          <w:rtl/>
        </w:rPr>
        <w:t>ן</w:t>
      </w:r>
      <w:r>
        <w:rPr>
          <w:rtl/>
        </w:rPr>
        <w:t xml:space="preserve"> </w:t>
      </w:r>
      <w:bookmarkStart w:id="30814" w:name="_ETM_Q95_324849"/>
      <w:bookmarkEnd w:id="30814"/>
      <w:r>
        <w:rPr>
          <w:rtl/>
        </w:rPr>
        <w:t>שלום</w:t>
      </w:r>
      <w:r>
        <w:rPr>
          <w:rFonts w:hint="cs"/>
          <w:rtl/>
        </w:rPr>
        <w:t>,</w:t>
      </w:r>
      <w:r>
        <w:rPr>
          <w:rtl/>
        </w:rPr>
        <w:t xml:space="preserve"> </w:t>
      </w:r>
      <w:bookmarkStart w:id="30815" w:name="_ETM_Q95_325239"/>
      <w:bookmarkEnd w:id="30815"/>
      <w:r>
        <w:rPr>
          <w:rtl/>
        </w:rPr>
        <w:t xml:space="preserve">לחזק </w:t>
      </w:r>
      <w:bookmarkStart w:id="30816" w:name="_ETM_Q95_325599"/>
      <w:bookmarkEnd w:id="30816"/>
      <w:r>
        <w:rPr>
          <w:rtl/>
        </w:rPr>
        <w:t>אות</w:t>
      </w:r>
      <w:r>
        <w:rPr>
          <w:rFonts w:hint="cs"/>
          <w:rtl/>
        </w:rPr>
        <w:t>ן.</w:t>
      </w:r>
      <w:r>
        <w:rPr>
          <w:rtl/>
        </w:rPr>
        <w:t xml:space="preserve"> </w:t>
      </w:r>
      <w:bookmarkStart w:id="30817" w:name="_ETM_Q95_326379"/>
      <w:bookmarkEnd w:id="30817"/>
      <w:r>
        <w:rPr>
          <w:rtl/>
        </w:rPr>
        <w:t>אמרו</w:t>
      </w:r>
      <w:r>
        <w:rPr>
          <w:rFonts w:hint="cs"/>
          <w:rtl/>
        </w:rPr>
        <w:t>:</w:t>
      </w:r>
      <w:r>
        <w:rPr>
          <w:rtl/>
        </w:rPr>
        <w:t xml:space="preserve"> </w:t>
      </w:r>
      <w:bookmarkStart w:id="30818" w:name="_ETM_Q95_327280"/>
      <w:bookmarkEnd w:id="30818"/>
      <w:r>
        <w:rPr>
          <w:rtl/>
        </w:rPr>
        <w:t xml:space="preserve">היה </w:t>
      </w:r>
      <w:bookmarkStart w:id="30819" w:name="_ETM_Q95_327430"/>
      <w:bookmarkEnd w:id="30819"/>
      <w:r>
        <w:rPr>
          <w:rtl/>
        </w:rPr>
        <w:t xml:space="preserve">לנו </w:t>
      </w:r>
      <w:bookmarkStart w:id="30820" w:name="_ETM_Q95_327580"/>
      <w:bookmarkEnd w:id="30820"/>
      <w:r>
        <w:rPr>
          <w:rtl/>
        </w:rPr>
        <w:t xml:space="preserve">קשה </w:t>
      </w:r>
      <w:bookmarkStart w:id="30821" w:name="_ETM_Q95_327909"/>
      <w:bookmarkEnd w:id="30821"/>
      <w:r>
        <w:rPr>
          <w:rtl/>
        </w:rPr>
        <w:t xml:space="preserve">להתקבל </w:t>
      </w:r>
      <w:bookmarkStart w:id="30822" w:name="_ETM_Q95_328360"/>
      <w:bookmarkEnd w:id="30822"/>
      <w:r>
        <w:rPr>
          <w:rFonts w:hint="cs"/>
          <w:rtl/>
        </w:rPr>
        <w:t>ל</w:t>
      </w:r>
      <w:r>
        <w:rPr>
          <w:rtl/>
        </w:rPr>
        <w:t xml:space="preserve">מקומות </w:t>
      </w:r>
      <w:bookmarkStart w:id="30823" w:name="_ETM_Q95_328900"/>
      <w:bookmarkEnd w:id="30823"/>
      <w:r>
        <w:rPr>
          <w:rtl/>
        </w:rPr>
        <w:t xml:space="preserve">העבודה </w:t>
      </w:r>
      <w:bookmarkStart w:id="30824" w:name="_ETM_Q95_329230"/>
      <w:bookmarkEnd w:id="30824"/>
      <w:r>
        <w:rPr>
          <w:rtl/>
        </w:rPr>
        <w:t>שלנו</w:t>
      </w:r>
      <w:r w:rsidR="001B5999">
        <w:rPr>
          <w:rFonts w:hint="cs"/>
          <w:rtl/>
        </w:rPr>
        <w:t>.</w:t>
      </w:r>
      <w:r>
        <w:rPr>
          <w:rFonts w:hint="cs"/>
          <w:rtl/>
        </w:rPr>
        <w:t xml:space="preserve"> רובנו חיות</w:t>
      </w:r>
      <w:r>
        <w:rPr>
          <w:rtl/>
        </w:rPr>
        <w:t xml:space="preserve"> </w:t>
      </w:r>
      <w:bookmarkStart w:id="30825" w:name="_ETM_Q95_330980"/>
      <w:bookmarkEnd w:id="30825"/>
      <w:r w:rsidR="001B5999">
        <w:rPr>
          <w:rFonts w:hint="cs"/>
          <w:rtl/>
        </w:rPr>
        <w:t xml:space="preserve">על </w:t>
      </w:r>
      <w:r>
        <w:rPr>
          <w:rtl/>
        </w:rPr>
        <w:t xml:space="preserve">שכר </w:t>
      </w:r>
      <w:bookmarkStart w:id="30826" w:name="_ETM_Q95_331340"/>
      <w:bookmarkEnd w:id="30826"/>
      <w:r>
        <w:rPr>
          <w:rtl/>
        </w:rPr>
        <w:t>מינימום</w:t>
      </w:r>
      <w:r w:rsidR="001B5999">
        <w:rPr>
          <w:rFonts w:hint="cs"/>
          <w:rtl/>
        </w:rPr>
        <w:t>.</w:t>
      </w:r>
      <w:r>
        <w:rPr>
          <w:rtl/>
        </w:rPr>
        <w:t xml:space="preserve"> </w:t>
      </w:r>
      <w:bookmarkStart w:id="30827" w:name="_ETM_Q95_332360"/>
      <w:bookmarkEnd w:id="30827"/>
      <w:r>
        <w:rPr>
          <w:rtl/>
        </w:rPr>
        <w:t xml:space="preserve">אם </w:t>
      </w:r>
      <w:bookmarkStart w:id="30828" w:name="_ETM_Q95_332630"/>
      <w:bookmarkEnd w:id="30828"/>
      <w:r>
        <w:rPr>
          <w:rtl/>
        </w:rPr>
        <w:t xml:space="preserve">חלילה </w:t>
      </w:r>
      <w:bookmarkStart w:id="30829" w:name="_ETM_Q95_333569"/>
      <w:bookmarkEnd w:id="30829"/>
      <w:r>
        <w:rPr>
          <w:rtl/>
        </w:rPr>
        <w:t xml:space="preserve">הגזרה </w:t>
      </w:r>
      <w:bookmarkStart w:id="30830" w:name="_ETM_Q95_334169"/>
      <w:bookmarkEnd w:id="30830"/>
      <w:r>
        <w:rPr>
          <w:rtl/>
        </w:rPr>
        <w:t xml:space="preserve">האיומה </w:t>
      </w:r>
      <w:bookmarkStart w:id="30831" w:name="_ETM_Q95_334709"/>
      <w:bookmarkEnd w:id="30831"/>
      <w:r>
        <w:rPr>
          <w:rtl/>
        </w:rPr>
        <w:t xml:space="preserve">הזאת </w:t>
      </w:r>
      <w:bookmarkStart w:id="30832" w:name="_ETM_Q95_334950"/>
      <w:bookmarkEnd w:id="30832"/>
      <w:r>
        <w:rPr>
          <w:rFonts w:hint="cs"/>
          <w:rtl/>
        </w:rPr>
        <w:t xml:space="preserve">של איווט </w:t>
      </w:r>
      <w:bookmarkStart w:id="30833" w:name="_ETM_Q95_335189"/>
      <w:bookmarkStart w:id="30834" w:name="_ETM_Q95_335519"/>
      <w:bookmarkEnd w:id="30833"/>
      <w:bookmarkEnd w:id="30834"/>
      <w:r>
        <w:rPr>
          <w:rtl/>
        </w:rPr>
        <w:t xml:space="preserve">תצא </w:t>
      </w:r>
      <w:bookmarkStart w:id="30835" w:name="_ETM_Q95_335879"/>
      <w:bookmarkEnd w:id="30835"/>
      <w:r>
        <w:rPr>
          <w:rtl/>
        </w:rPr>
        <w:t>לפועל</w:t>
      </w:r>
      <w:r>
        <w:rPr>
          <w:rFonts w:hint="cs"/>
          <w:rtl/>
        </w:rPr>
        <w:t>,</w:t>
      </w:r>
      <w:r>
        <w:rPr>
          <w:rtl/>
        </w:rPr>
        <w:t xml:space="preserve"> </w:t>
      </w:r>
      <w:bookmarkStart w:id="30836" w:name="_ETM_Q95_336880"/>
      <w:bookmarkEnd w:id="30836"/>
      <w:r>
        <w:rPr>
          <w:rtl/>
        </w:rPr>
        <w:t xml:space="preserve">אנחנו </w:t>
      </w:r>
      <w:bookmarkStart w:id="30837" w:name="_ETM_Q95_337360"/>
      <w:bookmarkStart w:id="30838" w:name="_ETM_Q95_337900"/>
      <w:bookmarkEnd w:id="30837"/>
      <w:bookmarkEnd w:id="30838"/>
      <w:r>
        <w:rPr>
          <w:rFonts w:hint="cs"/>
          <w:rtl/>
        </w:rPr>
        <w:t xml:space="preserve">נשארות </w:t>
      </w:r>
      <w:r>
        <w:rPr>
          <w:rtl/>
        </w:rPr>
        <w:t>בבית</w:t>
      </w:r>
      <w:r>
        <w:rPr>
          <w:rFonts w:hint="cs"/>
          <w:rtl/>
        </w:rPr>
        <w:t>.</w:t>
      </w:r>
    </w:p>
    <w:p w:rsidR="00BD7FB7" w:rsidRDefault="00BD7FB7" w:rsidP="009A3130">
      <w:pPr>
        <w:rPr>
          <w:rtl/>
        </w:rPr>
      </w:pPr>
    </w:p>
    <w:p w:rsidR="00BD7FB7" w:rsidRDefault="00BD7FB7" w:rsidP="001B5999">
      <w:pPr>
        <w:rPr>
          <w:rtl/>
        </w:rPr>
      </w:pPr>
      <w:bookmarkStart w:id="30839" w:name="_ETM_Q95_337000"/>
      <w:bookmarkStart w:id="30840" w:name="_ETM_Q95_338810"/>
      <w:bookmarkEnd w:id="30839"/>
      <w:bookmarkEnd w:id="30840"/>
      <w:r>
        <w:rPr>
          <w:rtl/>
        </w:rPr>
        <w:t>עכשיו</w:t>
      </w:r>
      <w:r>
        <w:rPr>
          <w:rFonts w:hint="cs"/>
          <w:rtl/>
        </w:rPr>
        <w:t>,</w:t>
      </w:r>
      <w:r>
        <w:rPr>
          <w:rtl/>
        </w:rPr>
        <w:t xml:space="preserve"> </w:t>
      </w:r>
      <w:bookmarkStart w:id="30841" w:name="_ETM_Q95_338989"/>
      <w:bookmarkEnd w:id="30841"/>
      <w:r>
        <w:rPr>
          <w:rtl/>
        </w:rPr>
        <w:t xml:space="preserve">כולם </w:t>
      </w:r>
      <w:bookmarkStart w:id="30842" w:name="_ETM_Q95_339319"/>
      <w:bookmarkEnd w:id="30842"/>
      <w:r>
        <w:rPr>
          <w:rtl/>
        </w:rPr>
        <w:t xml:space="preserve">מבינים </w:t>
      </w:r>
      <w:bookmarkStart w:id="30843" w:name="_ETM_Q95_339829"/>
      <w:bookmarkStart w:id="30844" w:name="_ETM_Q95_340040"/>
      <w:bookmarkEnd w:id="30843"/>
      <w:bookmarkEnd w:id="30844"/>
      <w:r>
        <w:rPr>
          <w:rFonts w:hint="cs"/>
          <w:rtl/>
        </w:rPr>
        <w:t>ש</w:t>
      </w:r>
      <w:r>
        <w:rPr>
          <w:rtl/>
        </w:rPr>
        <w:t xml:space="preserve">אישה </w:t>
      </w:r>
      <w:bookmarkStart w:id="30845" w:name="_ETM_Q95_340280"/>
      <w:bookmarkEnd w:id="30845"/>
      <w:r>
        <w:rPr>
          <w:rtl/>
        </w:rPr>
        <w:t xml:space="preserve">שנשארת </w:t>
      </w:r>
      <w:bookmarkStart w:id="30846" w:name="_ETM_Q95_340819"/>
      <w:bookmarkEnd w:id="30846"/>
      <w:r>
        <w:rPr>
          <w:rtl/>
        </w:rPr>
        <w:t xml:space="preserve">בבית </w:t>
      </w:r>
      <w:bookmarkStart w:id="30847" w:name="_ETM_Q95_341760"/>
      <w:bookmarkEnd w:id="30847"/>
      <w:r>
        <w:rPr>
          <w:rtl/>
        </w:rPr>
        <w:t>ז</w:t>
      </w:r>
      <w:r>
        <w:rPr>
          <w:rFonts w:hint="cs"/>
          <w:rtl/>
        </w:rPr>
        <w:t>ה</w:t>
      </w:r>
      <w:r>
        <w:rPr>
          <w:rtl/>
        </w:rPr>
        <w:t xml:space="preserve"> </w:t>
      </w:r>
      <w:bookmarkStart w:id="30848" w:name="_ETM_Q95_342029"/>
      <w:bookmarkEnd w:id="30848"/>
      <w:r>
        <w:rPr>
          <w:rtl/>
        </w:rPr>
        <w:t xml:space="preserve">אומר </w:t>
      </w:r>
      <w:bookmarkStart w:id="30849" w:name="_ETM_Q95_342810"/>
      <w:bookmarkEnd w:id="30849"/>
      <w:r>
        <w:rPr>
          <w:rtl/>
        </w:rPr>
        <w:t xml:space="preserve">פחות </w:t>
      </w:r>
      <w:bookmarkStart w:id="30850" w:name="_ETM_Q95_343629"/>
      <w:bookmarkEnd w:id="30850"/>
      <w:r>
        <w:rPr>
          <w:rtl/>
        </w:rPr>
        <w:t xml:space="preserve">עובד </w:t>
      </w:r>
      <w:bookmarkStart w:id="30851" w:name="_ETM_Q95_343989"/>
      <w:bookmarkEnd w:id="30851"/>
      <w:r>
        <w:rPr>
          <w:rtl/>
        </w:rPr>
        <w:t>בחוץ</w:t>
      </w:r>
      <w:r>
        <w:rPr>
          <w:rFonts w:hint="cs"/>
          <w:rtl/>
        </w:rPr>
        <w:t>,</w:t>
      </w:r>
      <w:r>
        <w:rPr>
          <w:rtl/>
        </w:rPr>
        <w:t xml:space="preserve"> </w:t>
      </w:r>
      <w:bookmarkStart w:id="30852" w:name="_ETM_Q95_344680"/>
      <w:bookmarkEnd w:id="30852"/>
      <w:r>
        <w:rPr>
          <w:rtl/>
        </w:rPr>
        <w:t xml:space="preserve">פחות </w:t>
      </w:r>
      <w:bookmarkStart w:id="30853" w:name="_ETM_Q95_345069"/>
      <w:bookmarkEnd w:id="30853"/>
      <w:r>
        <w:rPr>
          <w:rtl/>
        </w:rPr>
        <w:t>מיסים</w:t>
      </w:r>
      <w:r w:rsidR="001B5999">
        <w:rPr>
          <w:rFonts w:hint="cs"/>
          <w:rtl/>
        </w:rPr>
        <w:t>.</w:t>
      </w:r>
      <w:r>
        <w:rPr>
          <w:rtl/>
        </w:rPr>
        <w:t xml:space="preserve"> </w:t>
      </w:r>
      <w:bookmarkStart w:id="30854" w:name="_ETM_Q95_345879"/>
      <w:bookmarkEnd w:id="30854"/>
      <w:r>
        <w:rPr>
          <w:rtl/>
        </w:rPr>
        <w:t xml:space="preserve">אולי </w:t>
      </w:r>
      <w:bookmarkStart w:id="30855" w:name="_ETM_Q95_346180"/>
      <w:bookmarkEnd w:id="30855"/>
      <w:r>
        <w:rPr>
          <w:rFonts w:hint="cs"/>
          <w:rtl/>
        </w:rPr>
        <w:t>י</w:t>
      </w:r>
      <w:r>
        <w:rPr>
          <w:rtl/>
        </w:rPr>
        <w:t xml:space="preserve">עבדו </w:t>
      </w:r>
      <w:bookmarkStart w:id="30856" w:name="_ETM_Q95_346450"/>
      <w:bookmarkEnd w:id="30856"/>
      <w:r>
        <w:rPr>
          <w:rtl/>
        </w:rPr>
        <w:t>בשחור</w:t>
      </w:r>
      <w:r w:rsidR="001B5999">
        <w:rPr>
          <w:rFonts w:hint="cs"/>
          <w:rtl/>
        </w:rPr>
        <w:t>,</w:t>
      </w:r>
      <w:r>
        <w:rPr>
          <w:rFonts w:hint="cs"/>
          <w:rtl/>
        </w:rPr>
        <w:t xml:space="preserve"> </w:t>
      </w:r>
      <w:r>
        <w:rPr>
          <w:rtl/>
        </w:rPr>
        <w:t xml:space="preserve">אני </w:t>
      </w:r>
      <w:bookmarkStart w:id="30857" w:name="_ETM_Q95_347200"/>
      <w:bookmarkEnd w:id="30857"/>
      <w:r>
        <w:rPr>
          <w:rtl/>
        </w:rPr>
        <w:t xml:space="preserve">לא </w:t>
      </w:r>
      <w:bookmarkStart w:id="30858" w:name="_ETM_Q95_347290"/>
      <w:bookmarkEnd w:id="30858"/>
      <w:r>
        <w:rPr>
          <w:rtl/>
        </w:rPr>
        <w:t>יודע</w:t>
      </w:r>
      <w:r>
        <w:rPr>
          <w:rFonts w:hint="cs"/>
          <w:rtl/>
        </w:rPr>
        <w:t>.</w:t>
      </w:r>
      <w:r>
        <w:rPr>
          <w:rtl/>
        </w:rPr>
        <w:t xml:space="preserve"> </w:t>
      </w:r>
      <w:bookmarkStart w:id="30859" w:name="_ETM_Q95_348400"/>
      <w:bookmarkEnd w:id="30859"/>
      <w:r>
        <w:rPr>
          <w:rtl/>
        </w:rPr>
        <w:t xml:space="preserve">זה </w:t>
      </w:r>
      <w:bookmarkStart w:id="30860" w:name="_ETM_Q95_348519"/>
      <w:bookmarkEnd w:id="30860"/>
      <w:r>
        <w:rPr>
          <w:rtl/>
        </w:rPr>
        <w:t xml:space="preserve">לא </w:t>
      </w:r>
      <w:bookmarkStart w:id="30861" w:name="_ETM_Q95_348639"/>
      <w:bookmarkEnd w:id="30861"/>
      <w:r>
        <w:rPr>
          <w:rtl/>
        </w:rPr>
        <w:t xml:space="preserve">טוב </w:t>
      </w:r>
      <w:bookmarkStart w:id="30862" w:name="_ETM_Q95_348879"/>
      <w:bookmarkEnd w:id="30862"/>
      <w:r>
        <w:rPr>
          <w:rtl/>
        </w:rPr>
        <w:t>לכלכלה</w:t>
      </w:r>
      <w:r>
        <w:rPr>
          <w:rFonts w:hint="cs"/>
          <w:rtl/>
        </w:rPr>
        <w:t>.</w:t>
      </w:r>
      <w:r>
        <w:rPr>
          <w:rtl/>
        </w:rPr>
        <w:t xml:space="preserve"> </w:t>
      </w:r>
      <w:bookmarkStart w:id="30863" w:name="_ETM_Q95_350019"/>
      <w:bookmarkEnd w:id="30863"/>
      <w:r>
        <w:rPr>
          <w:rtl/>
        </w:rPr>
        <w:t xml:space="preserve">כל </w:t>
      </w:r>
      <w:bookmarkStart w:id="30864" w:name="_ETM_Q95_350169"/>
      <w:bookmarkEnd w:id="30864"/>
      <w:r>
        <w:rPr>
          <w:rtl/>
        </w:rPr>
        <w:t xml:space="preserve">כך </w:t>
      </w:r>
      <w:bookmarkStart w:id="30865" w:name="_ETM_Q95_350379"/>
      <w:bookmarkEnd w:id="30865"/>
      <w:r>
        <w:rPr>
          <w:rtl/>
        </w:rPr>
        <w:t xml:space="preserve">הרבה </w:t>
      </w:r>
      <w:bookmarkStart w:id="30866" w:name="_ETM_Q95_350590"/>
      <w:bookmarkEnd w:id="30866"/>
      <w:r>
        <w:rPr>
          <w:rtl/>
        </w:rPr>
        <w:t xml:space="preserve">מדברים </w:t>
      </w:r>
      <w:bookmarkStart w:id="30867" w:name="_ETM_Q95_351099"/>
      <w:bookmarkEnd w:id="30867"/>
      <w:r>
        <w:rPr>
          <w:rtl/>
        </w:rPr>
        <w:t xml:space="preserve">על </w:t>
      </w:r>
      <w:bookmarkStart w:id="30868" w:name="_ETM_Q95_351220"/>
      <w:bookmarkEnd w:id="30868"/>
      <w:r>
        <w:rPr>
          <w:rtl/>
        </w:rPr>
        <w:t xml:space="preserve">האישה </w:t>
      </w:r>
      <w:bookmarkStart w:id="30869" w:name="_ETM_Q95_351580"/>
      <w:bookmarkEnd w:id="30869"/>
      <w:r>
        <w:rPr>
          <w:rtl/>
        </w:rPr>
        <w:t xml:space="preserve">החרדית </w:t>
      </w:r>
      <w:bookmarkStart w:id="30870" w:name="_ETM_Q95_352120"/>
      <w:bookmarkEnd w:id="30870"/>
      <w:r>
        <w:rPr>
          <w:rtl/>
        </w:rPr>
        <w:t>שיצא</w:t>
      </w:r>
      <w:r>
        <w:rPr>
          <w:rFonts w:hint="cs"/>
          <w:rtl/>
        </w:rPr>
        <w:t>ה</w:t>
      </w:r>
      <w:r>
        <w:rPr>
          <w:rtl/>
        </w:rPr>
        <w:t xml:space="preserve"> </w:t>
      </w:r>
      <w:bookmarkStart w:id="30871" w:name="_ETM_Q95_352510"/>
      <w:bookmarkEnd w:id="30871"/>
      <w:r>
        <w:rPr>
          <w:rtl/>
        </w:rPr>
        <w:t>לעבוד</w:t>
      </w:r>
      <w:r>
        <w:rPr>
          <w:rFonts w:hint="cs"/>
          <w:rtl/>
        </w:rPr>
        <w:t>,</w:t>
      </w:r>
      <w:bookmarkStart w:id="30872" w:name="_ETM_Q95_353200"/>
      <w:bookmarkEnd w:id="30872"/>
      <w:r>
        <w:rPr>
          <w:rFonts w:hint="cs"/>
          <w:rtl/>
        </w:rPr>
        <w:t xml:space="preserve"> </w:t>
      </w:r>
      <w:r>
        <w:rPr>
          <w:rtl/>
        </w:rPr>
        <w:t xml:space="preserve">משבחים </w:t>
      </w:r>
      <w:bookmarkStart w:id="30873" w:name="_ETM_Q95_354220"/>
      <w:bookmarkEnd w:id="30873"/>
      <w:r>
        <w:rPr>
          <w:rtl/>
        </w:rPr>
        <w:t xml:space="preserve">אותה </w:t>
      </w:r>
      <w:bookmarkStart w:id="30874" w:name="_ETM_Q95_354489"/>
      <w:bookmarkEnd w:id="30874"/>
      <w:r>
        <w:rPr>
          <w:rtl/>
        </w:rPr>
        <w:t xml:space="preserve">על </w:t>
      </w:r>
      <w:bookmarkStart w:id="30875" w:name="_ETM_Q95_354610"/>
      <w:bookmarkEnd w:id="30875"/>
      <w:r>
        <w:rPr>
          <w:rtl/>
        </w:rPr>
        <w:t>זה</w:t>
      </w:r>
      <w:r>
        <w:rPr>
          <w:rFonts w:hint="cs"/>
          <w:rtl/>
        </w:rPr>
        <w:t xml:space="preserve">. </w:t>
      </w:r>
      <w:bookmarkStart w:id="30876" w:name="_ETM_Q95_352000"/>
      <w:bookmarkEnd w:id="30876"/>
      <w:r>
        <w:rPr>
          <w:rFonts w:hint="cs"/>
          <w:rtl/>
        </w:rPr>
        <w:t xml:space="preserve">אתה יודע, </w:t>
      </w:r>
      <w:bookmarkStart w:id="30877" w:name="_ETM_Q95_355840"/>
      <w:bookmarkStart w:id="30878" w:name="_ETM_Q95_356079"/>
      <w:bookmarkEnd w:id="30877"/>
      <w:bookmarkEnd w:id="30878"/>
      <w:r>
        <w:rPr>
          <w:rtl/>
        </w:rPr>
        <w:t xml:space="preserve">אפשר </w:t>
      </w:r>
      <w:bookmarkStart w:id="30879" w:name="_ETM_Q95_356349"/>
      <w:bookmarkEnd w:id="30879"/>
      <w:r>
        <w:rPr>
          <w:rtl/>
        </w:rPr>
        <w:t xml:space="preserve">לדון </w:t>
      </w:r>
      <w:bookmarkStart w:id="30880" w:name="_ETM_Q95_356620"/>
      <w:bookmarkEnd w:id="30880"/>
      <w:r>
        <w:rPr>
          <w:rtl/>
        </w:rPr>
        <w:t xml:space="preserve">על </w:t>
      </w:r>
      <w:bookmarkStart w:id="30881" w:name="_ETM_Q95_356709"/>
      <w:bookmarkEnd w:id="30881"/>
      <w:r>
        <w:rPr>
          <w:rtl/>
        </w:rPr>
        <w:t>זה</w:t>
      </w:r>
      <w:bookmarkStart w:id="30882" w:name="_ETM_Q95_357609"/>
      <w:bookmarkEnd w:id="30882"/>
      <w:r w:rsidR="001B5999">
        <w:rPr>
          <w:rFonts w:hint="cs"/>
          <w:rtl/>
        </w:rPr>
        <w:t>:</w:t>
      </w:r>
      <w:r>
        <w:rPr>
          <w:rFonts w:hint="cs"/>
          <w:rtl/>
        </w:rPr>
        <w:t xml:space="preserve"> מה </w:t>
      </w:r>
      <w:r>
        <w:rPr>
          <w:rtl/>
        </w:rPr>
        <w:t xml:space="preserve">מקום </w:t>
      </w:r>
      <w:bookmarkStart w:id="30883" w:name="_ETM_Q95_357939"/>
      <w:bookmarkEnd w:id="30883"/>
      <w:r>
        <w:rPr>
          <w:rtl/>
        </w:rPr>
        <w:t>הגבר</w:t>
      </w:r>
      <w:r>
        <w:rPr>
          <w:rFonts w:hint="cs"/>
          <w:rtl/>
        </w:rPr>
        <w:t>?</w:t>
      </w:r>
      <w:r>
        <w:rPr>
          <w:rtl/>
        </w:rPr>
        <w:t xml:space="preserve"> </w:t>
      </w:r>
      <w:bookmarkStart w:id="30884" w:name="_ETM_Q95_358419"/>
      <w:bookmarkEnd w:id="30884"/>
      <w:r w:rsidR="001B5999">
        <w:rPr>
          <w:rFonts w:hint="cs"/>
          <w:rtl/>
        </w:rPr>
        <w:t xml:space="preserve">מה </w:t>
      </w:r>
      <w:r>
        <w:rPr>
          <w:rtl/>
        </w:rPr>
        <w:t xml:space="preserve">מקום </w:t>
      </w:r>
      <w:bookmarkStart w:id="30885" w:name="_ETM_Q95_358719"/>
      <w:bookmarkEnd w:id="30885"/>
      <w:r>
        <w:rPr>
          <w:rtl/>
        </w:rPr>
        <w:t>האישה</w:t>
      </w:r>
      <w:r>
        <w:rPr>
          <w:rFonts w:hint="cs"/>
          <w:rtl/>
        </w:rPr>
        <w:t>?</w:t>
      </w:r>
      <w:r>
        <w:rPr>
          <w:rtl/>
        </w:rPr>
        <w:t xml:space="preserve"> </w:t>
      </w:r>
      <w:bookmarkStart w:id="30886" w:name="_ETM_Q95_359169"/>
      <w:bookmarkEnd w:id="30886"/>
      <w:r>
        <w:rPr>
          <w:rtl/>
        </w:rPr>
        <w:t>לומד</w:t>
      </w:r>
      <w:r>
        <w:rPr>
          <w:rFonts w:hint="cs"/>
          <w:rtl/>
        </w:rPr>
        <w:t>?</w:t>
      </w:r>
      <w:r>
        <w:rPr>
          <w:rtl/>
        </w:rPr>
        <w:t xml:space="preserve"> </w:t>
      </w:r>
      <w:bookmarkStart w:id="30887" w:name="_ETM_Q95_359499"/>
      <w:bookmarkEnd w:id="30887"/>
      <w:r>
        <w:rPr>
          <w:rtl/>
        </w:rPr>
        <w:t xml:space="preserve">לא </w:t>
      </w:r>
      <w:bookmarkStart w:id="30888" w:name="_ETM_Q95_359560"/>
      <w:bookmarkEnd w:id="30888"/>
      <w:r>
        <w:rPr>
          <w:rtl/>
        </w:rPr>
        <w:t>משנה</w:t>
      </w:r>
      <w:r>
        <w:rPr>
          <w:rFonts w:hint="cs"/>
          <w:rtl/>
        </w:rPr>
        <w:t>.</w:t>
      </w:r>
      <w:r>
        <w:rPr>
          <w:rtl/>
        </w:rPr>
        <w:t xml:space="preserve"> </w:t>
      </w:r>
      <w:bookmarkStart w:id="30889" w:name="_ETM_Q95_360470"/>
      <w:bookmarkEnd w:id="30889"/>
      <w:r>
        <w:rPr>
          <w:rtl/>
        </w:rPr>
        <w:t xml:space="preserve">אבל </w:t>
      </w:r>
      <w:bookmarkStart w:id="30890" w:name="_ETM_Q95_360980"/>
      <w:bookmarkEnd w:id="30890"/>
      <w:r>
        <w:rPr>
          <w:rtl/>
        </w:rPr>
        <w:t xml:space="preserve">כשאנחנו </w:t>
      </w:r>
      <w:bookmarkStart w:id="30891" w:name="_ETM_Q95_361549"/>
      <w:bookmarkEnd w:id="30891"/>
      <w:r>
        <w:rPr>
          <w:rtl/>
        </w:rPr>
        <w:t xml:space="preserve">רואים </w:t>
      </w:r>
      <w:bookmarkStart w:id="30892" w:name="_ETM_Q95_362090"/>
      <w:bookmarkEnd w:id="30892"/>
      <w:r>
        <w:rPr>
          <w:rtl/>
        </w:rPr>
        <w:t>תנועה</w:t>
      </w:r>
      <w:r w:rsidR="001B5999">
        <w:rPr>
          <w:rFonts w:hint="cs"/>
          <w:rtl/>
        </w:rPr>
        <w:t>,</w:t>
      </w:r>
      <w:r>
        <w:rPr>
          <w:rtl/>
        </w:rPr>
        <w:t xml:space="preserve"> </w:t>
      </w:r>
      <w:bookmarkStart w:id="30893" w:name="_ETM_Q95_363019"/>
      <w:bookmarkStart w:id="30894" w:name="_ETM_Q95_363290"/>
      <w:bookmarkEnd w:id="30893"/>
      <w:bookmarkEnd w:id="30894"/>
      <w:r w:rsidR="001B5999">
        <w:rPr>
          <w:rFonts w:hint="cs"/>
          <w:rtl/>
        </w:rPr>
        <w:t>ו</w:t>
      </w:r>
      <w:r>
        <w:rPr>
          <w:rFonts w:hint="cs"/>
          <w:rtl/>
        </w:rPr>
        <w:t>ל</w:t>
      </w:r>
      <w:r>
        <w:rPr>
          <w:rtl/>
        </w:rPr>
        <w:t xml:space="preserve">מדינה </w:t>
      </w:r>
      <w:bookmarkStart w:id="30895" w:name="_ETM_Q95_363739"/>
      <w:bookmarkEnd w:id="30895"/>
      <w:r>
        <w:rPr>
          <w:rtl/>
        </w:rPr>
        <w:t xml:space="preserve">זה </w:t>
      </w:r>
      <w:bookmarkStart w:id="30896" w:name="_ETM_Q95_363889"/>
      <w:bookmarkEnd w:id="30896"/>
      <w:r>
        <w:rPr>
          <w:rtl/>
        </w:rPr>
        <w:t xml:space="preserve">טוב </w:t>
      </w:r>
      <w:bookmarkStart w:id="30897" w:name="_ETM_Q95_364370"/>
      <w:bookmarkEnd w:id="30897"/>
      <w:r>
        <w:rPr>
          <w:rtl/>
        </w:rPr>
        <w:t xml:space="preserve">שאלפי </w:t>
      </w:r>
      <w:bookmarkStart w:id="30898" w:name="_ETM_Q95_364849"/>
      <w:bookmarkEnd w:id="30898"/>
      <w:r>
        <w:rPr>
          <w:rtl/>
        </w:rPr>
        <w:t xml:space="preserve">נשים </w:t>
      </w:r>
      <w:bookmarkStart w:id="30899" w:name="_ETM_Q95_365150"/>
      <w:bookmarkEnd w:id="30899"/>
      <w:r>
        <w:rPr>
          <w:rtl/>
        </w:rPr>
        <w:t xml:space="preserve">בסוף </w:t>
      </w:r>
      <w:bookmarkStart w:id="30900" w:name="_ETM_Q95_365419"/>
      <w:bookmarkEnd w:id="30900"/>
      <w:r>
        <w:rPr>
          <w:rtl/>
        </w:rPr>
        <w:t xml:space="preserve">יוצאות </w:t>
      </w:r>
      <w:bookmarkStart w:id="30901" w:name="_ETM_Q95_365750"/>
      <w:bookmarkEnd w:id="30901"/>
      <w:r>
        <w:rPr>
          <w:rtl/>
        </w:rPr>
        <w:t>לעבוד</w:t>
      </w:r>
      <w:r>
        <w:rPr>
          <w:rFonts w:hint="cs"/>
          <w:rtl/>
        </w:rPr>
        <w:t xml:space="preserve"> </w:t>
      </w:r>
      <w:r>
        <w:rPr>
          <w:rtl/>
        </w:rPr>
        <w:t>–</w:t>
      </w:r>
      <w:r>
        <w:rPr>
          <w:rFonts w:hint="cs"/>
          <w:rtl/>
        </w:rPr>
        <w:t xml:space="preserve"> הן</w:t>
      </w:r>
      <w:r>
        <w:rPr>
          <w:rtl/>
        </w:rPr>
        <w:t xml:space="preserve"> </w:t>
      </w:r>
      <w:bookmarkStart w:id="30902" w:name="_ETM_Q95_366560"/>
      <w:bookmarkEnd w:id="30902"/>
      <w:r>
        <w:rPr>
          <w:rtl/>
        </w:rPr>
        <w:t xml:space="preserve">מתקדמות </w:t>
      </w:r>
      <w:bookmarkStart w:id="30903" w:name="_ETM_Q95_367069"/>
      <w:bookmarkEnd w:id="30903"/>
      <w:r>
        <w:rPr>
          <w:rtl/>
        </w:rPr>
        <w:t xml:space="preserve">אחר </w:t>
      </w:r>
      <w:bookmarkStart w:id="30904" w:name="_ETM_Q95_367310"/>
      <w:bookmarkEnd w:id="30904"/>
      <w:r>
        <w:rPr>
          <w:rtl/>
        </w:rPr>
        <w:t>כך</w:t>
      </w:r>
      <w:r>
        <w:rPr>
          <w:rFonts w:hint="cs"/>
          <w:rtl/>
        </w:rPr>
        <w:t xml:space="preserve">, הן מקבלות יותר </w:t>
      </w:r>
      <w:bookmarkStart w:id="30905" w:name="_ETM_Q95_370000"/>
      <w:bookmarkEnd w:id="30905"/>
      <w:r>
        <w:rPr>
          <w:rFonts w:hint="cs"/>
          <w:rtl/>
        </w:rPr>
        <w:t xml:space="preserve">שכר </w:t>
      </w:r>
      <w:r>
        <w:rPr>
          <w:rtl/>
        </w:rPr>
        <w:t>–</w:t>
      </w:r>
      <w:r>
        <w:rPr>
          <w:rFonts w:hint="cs"/>
          <w:rtl/>
        </w:rPr>
        <w:t xml:space="preserve"> </w:t>
      </w:r>
      <w:bookmarkStart w:id="30906" w:name="_ETM_Q95_367489"/>
      <w:bookmarkStart w:id="30907" w:name="_ETM_Q95_367580"/>
      <w:bookmarkStart w:id="30908" w:name="_ETM_Q95_367819"/>
      <w:bookmarkStart w:id="30909" w:name="_ETM_Q95_368000"/>
      <w:bookmarkStart w:id="30910" w:name="_ETM_Q95_369000"/>
      <w:bookmarkEnd w:id="30906"/>
      <w:bookmarkEnd w:id="30907"/>
      <w:bookmarkEnd w:id="30908"/>
      <w:bookmarkEnd w:id="30909"/>
      <w:bookmarkEnd w:id="30910"/>
      <w:r>
        <w:rPr>
          <w:rtl/>
        </w:rPr>
        <w:t xml:space="preserve">והולכים </w:t>
      </w:r>
      <w:bookmarkStart w:id="30911" w:name="_ETM_Q95_369450"/>
      <w:bookmarkEnd w:id="30911"/>
      <w:r>
        <w:rPr>
          <w:rtl/>
        </w:rPr>
        <w:t xml:space="preserve">לעצור </w:t>
      </w:r>
      <w:bookmarkStart w:id="30912" w:name="_ETM_Q95_369900"/>
      <w:bookmarkEnd w:id="30912"/>
      <w:r>
        <w:rPr>
          <w:rtl/>
        </w:rPr>
        <w:t xml:space="preserve">את </w:t>
      </w:r>
      <w:bookmarkStart w:id="30913" w:name="_ETM_Q95_370019"/>
      <w:bookmarkEnd w:id="30913"/>
      <w:r>
        <w:rPr>
          <w:rtl/>
        </w:rPr>
        <w:t xml:space="preserve">כל </w:t>
      </w:r>
      <w:bookmarkStart w:id="30914" w:name="_ETM_Q95_370260"/>
      <w:bookmarkEnd w:id="30914"/>
      <w:r>
        <w:rPr>
          <w:rtl/>
        </w:rPr>
        <w:t xml:space="preserve">זה </w:t>
      </w:r>
      <w:bookmarkStart w:id="30915" w:name="_ETM_Q95_370620"/>
      <w:bookmarkEnd w:id="30915"/>
      <w:r>
        <w:rPr>
          <w:rtl/>
        </w:rPr>
        <w:t xml:space="preserve">רק </w:t>
      </w:r>
      <w:bookmarkStart w:id="30916" w:name="_ETM_Q95_371040"/>
      <w:bookmarkEnd w:id="30916"/>
      <w:r>
        <w:rPr>
          <w:rtl/>
        </w:rPr>
        <w:t xml:space="preserve">בגלל </w:t>
      </w:r>
      <w:bookmarkStart w:id="30917" w:name="_ETM_Q95_371550"/>
      <w:bookmarkEnd w:id="30917"/>
      <w:r>
        <w:rPr>
          <w:rtl/>
        </w:rPr>
        <w:t>היות</w:t>
      </w:r>
      <w:r>
        <w:rPr>
          <w:rFonts w:hint="cs"/>
          <w:rtl/>
        </w:rPr>
        <w:t>ן</w:t>
      </w:r>
      <w:r>
        <w:rPr>
          <w:rtl/>
        </w:rPr>
        <w:t xml:space="preserve"> </w:t>
      </w:r>
      <w:bookmarkStart w:id="30918" w:name="_ETM_Q95_372000"/>
      <w:bookmarkEnd w:id="30918"/>
      <w:r>
        <w:rPr>
          <w:rtl/>
        </w:rPr>
        <w:t>חרדיות</w:t>
      </w:r>
      <w:r>
        <w:rPr>
          <w:rFonts w:hint="cs"/>
          <w:rtl/>
        </w:rPr>
        <w:t xml:space="preserve"> </w:t>
      </w:r>
      <w:r>
        <w:rPr>
          <w:rtl/>
        </w:rPr>
        <w:t xml:space="preserve">– </w:t>
      </w:r>
      <w:bookmarkStart w:id="30919" w:name="_ETM_Q95_372720"/>
      <w:bookmarkEnd w:id="30919"/>
      <w:r>
        <w:rPr>
          <w:rtl/>
        </w:rPr>
        <w:t xml:space="preserve">שלא </w:t>
      </w:r>
      <w:bookmarkStart w:id="30920" w:name="_ETM_Q95_372989"/>
      <w:bookmarkStart w:id="30921" w:name="_ETM_Q95_373919"/>
      <w:bookmarkEnd w:id="30920"/>
      <w:bookmarkEnd w:id="30921"/>
      <w:r>
        <w:rPr>
          <w:rFonts w:hint="cs"/>
          <w:rtl/>
        </w:rPr>
        <w:t xml:space="preserve">נתבלבל, </w:t>
      </w:r>
      <w:r>
        <w:rPr>
          <w:rtl/>
        </w:rPr>
        <w:t xml:space="preserve">אין </w:t>
      </w:r>
      <w:bookmarkStart w:id="30922" w:name="_ETM_Q95_374099"/>
      <w:bookmarkEnd w:id="30922"/>
      <w:r>
        <w:rPr>
          <w:rtl/>
        </w:rPr>
        <w:t xml:space="preserve">פה </w:t>
      </w:r>
      <w:bookmarkStart w:id="30923" w:name="_ETM_Q95_374370"/>
      <w:bookmarkEnd w:id="30923"/>
      <w:r>
        <w:rPr>
          <w:rFonts w:hint="cs"/>
          <w:rtl/>
        </w:rPr>
        <w:t xml:space="preserve">אף </w:t>
      </w:r>
      <w:r>
        <w:rPr>
          <w:rtl/>
        </w:rPr>
        <w:t>–</w:t>
      </w:r>
      <w:r>
        <w:rPr>
          <w:rFonts w:hint="cs"/>
          <w:rtl/>
        </w:rPr>
        <w:t xml:space="preserve"> </w:t>
      </w:r>
      <w:bookmarkStart w:id="30924" w:name="_ETM_Q95_375000"/>
      <w:bookmarkEnd w:id="30924"/>
      <w:r>
        <w:rPr>
          <w:rFonts w:hint="cs"/>
          <w:rtl/>
        </w:rPr>
        <w:t xml:space="preserve">עכשיו, </w:t>
      </w:r>
      <w:bookmarkStart w:id="30925" w:name="_ETM_Q95_375070"/>
      <w:bookmarkStart w:id="30926" w:name="_ETM_Q95_375310"/>
      <w:bookmarkEnd w:id="30925"/>
      <w:bookmarkEnd w:id="30926"/>
      <w:r>
        <w:rPr>
          <w:rtl/>
        </w:rPr>
        <w:t xml:space="preserve">מה </w:t>
      </w:r>
      <w:bookmarkStart w:id="30927" w:name="_ETM_Q95_375460"/>
      <w:bookmarkEnd w:id="30927"/>
      <w:r>
        <w:rPr>
          <w:rtl/>
        </w:rPr>
        <w:t xml:space="preserve">קורה </w:t>
      </w:r>
      <w:bookmarkStart w:id="30928" w:name="_ETM_Q95_375700"/>
      <w:bookmarkEnd w:id="30928"/>
      <w:r>
        <w:rPr>
          <w:rtl/>
        </w:rPr>
        <w:t>פתאום</w:t>
      </w:r>
      <w:r>
        <w:rPr>
          <w:rFonts w:hint="cs"/>
          <w:rtl/>
        </w:rPr>
        <w:t>?</w:t>
      </w:r>
      <w:r>
        <w:rPr>
          <w:rtl/>
        </w:rPr>
        <w:t xml:space="preserve"> </w:t>
      </w:r>
      <w:bookmarkStart w:id="30929" w:name="_ETM_Q95_376030"/>
      <w:bookmarkEnd w:id="30929"/>
      <w:r>
        <w:rPr>
          <w:rtl/>
        </w:rPr>
        <w:t xml:space="preserve">פתאום </w:t>
      </w:r>
      <w:bookmarkStart w:id="30930" w:name="_ETM_Q95_376389"/>
      <w:bookmarkEnd w:id="30930"/>
      <w:r w:rsidR="001B5999">
        <w:rPr>
          <w:rFonts w:hint="cs"/>
          <w:rtl/>
        </w:rPr>
        <w:t xml:space="preserve">גם </w:t>
      </w:r>
      <w:r>
        <w:rPr>
          <w:rtl/>
        </w:rPr>
        <w:t>ימי</w:t>
      </w:r>
      <w:r>
        <w:rPr>
          <w:rFonts w:hint="cs"/>
          <w:rtl/>
        </w:rPr>
        <w:t xml:space="preserve">נה נהיו פיקחים. הם אומרים: רגע, </w:t>
      </w:r>
      <w:bookmarkStart w:id="30931" w:name="_ETM_Q95_376810"/>
      <w:bookmarkStart w:id="30932" w:name="_ETM_Q95_376990"/>
      <w:bookmarkStart w:id="30933" w:name="_ETM_Q95_377139"/>
      <w:bookmarkStart w:id="30934" w:name="_ETM_Q95_377800"/>
      <w:bookmarkStart w:id="30935" w:name="_ETM_Q95_378040"/>
      <w:bookmarkStart w:id="30936" w:name="_ETM_Q95_378780"/>
      <w:bookmarkEnd w:id="30931"/>
      <w:bookmarkEnd w:id="30932"/>
      <w:bookmarkEnd w:id="30933"/>
      <w:bookmarkEnd w:id="30934"/>
      <w:bookmarkEnd w:id="30935"/>
      <w:bookmarkEnd w:id="30936"/>
      <w:r>
        <w:rPr>
          <w:rtl/>
        </w:rPr>
        <w:t xml:space="preserve">האברכים </w:t>
      </w:r>
      <w:bookmarkStart w:id="30937" w:name="_ETM_Q95_379409"/>
      <w:bookmarkEnd w:id="30937"/>
      <w:r>
        <w:rPr>
          <w:rtl/>
        </w:rPr>
        <w:t xml:space="preserve">שהגיעו </w:t>
      </w:r>
      <w:bookmarkStart w:id="30938" w:name="_ETM_Q95_379799"/>
      <w:bookmarkEnd w:id="30938"/>
      <w:r>
        <w:rPr>
          <w:rtl/>
        </w:rPr>
        <w:t xml:space="preserve">מהציונות </w:t>
      </w:r>
      <w:bookmarkStart w:id="30939" w:name="_ETM_Q95_380280"/>
      <w:bookmarkEnd w:id="30939"/>
      <w:r>
        <w:rPr>
          <w:rtl/>
        </w:rPr>
        <w:t>הדתית</w:t>
      </w:r>
      <w:r>
        <w:rPr>
          <w:rFonts w:hint="cs"/>
          <w:rtl/>
        </w:rPr>
        <w:t xml:space="preserve"> </w:t>
      </w:r>
      <w:r>
        <w:rPr>
          <w:rtl/>
        </w:rPr>
        <w:t>–</w:t>
      </w:r>
      <w:r>
        <w:rPr>
          <w:rFonts w:hint="cs"/>
          <w:rtl/>
        </w:rPr>
        <w:t xml:space="preserve"> הם</w:t>
      </w:r>
      <w:r>
        <w:rPr>
          <w:rtl/>
        </w:rPr>
        <w:t xml:space="preserve"> </w:t>
      </w:r>
      <w:bookmarkStart w:id="30940" w:name="_ETM_Q95_381519"/>
      <w:bookmarkEnd w:id="30940"/>
      <w:r>
        <w:rPr>
          <w:rtl/>
        </w:rPr>
        <w:t xml:space="preserve">כן </w:t>
      </w:r>
      <w:bookmarkStart w:id="30941" w:name="_ETM_Q95_381760"/>
      <w:bookmarkEnd w:id="30941"/>
      <w:r>
        <w:rPr>
          <w:rtl/>
        </w:rPr>
        <w:t>יקבלו</w:t>
      </w:r>
      <w:r>
        <w:rPr>
          <w:rFonts w:hint="cs"/>
          <w:rtl/>
        </w:rPr>
        <w:t>;</w:t>
      </w:r>
      <w:r>
        <w:rPr>
          <w:rtl/>
        </w:rPr>
        <w:t xml:space="preserve"> </w:t>
      </w:r>
      <w:bookmarkStart w:id="30942" w:name="_ETM_Q95_382560"/>
      <w:bookmarkEnd w:id="30942"/>
      <w:r>
        <w:rPr>
          <w:rtl/>
        </w:rPr>
        <w:t xml:space="preserve">אברכים </w:t>
      </w:r>
      <w:bookmarkStart w:id="30943" w:name="_ETM_Q95_383040"/>
      <w:bookmarkEnd w:id="30943"/>
      <w:r>
        <w:rPr>
          <w:rtl/>
        </w:rPr>
        <w:t xml:space="preserve">שהגיעו </w:t>
      </w:r>
      <w:bookmarkStart w:id="30944" w:name="_ETM_Q95_383459"/>
      <w:bookmarkEnd w:id="30944"/>
      <w:r>
        <w:rPr>
          <w:rFonts w:hint="cs"/>
          <w:rtl/>
        </w:rPr>
        <w:t>מ</w:t>
      </w:r>
      <w:r>
        <w:rPr>
          <w:rtl/>
        </w:rPr>
        <w:t xml:space="preserve">הישיבות </w:t>
      </w:r>
      <w:bookmarkStart w:id="30945" w:name="_ETM_Q95_383819"/>
      <w:bookmarkEnd w:id="30945"/>
      <w:r>
        <w:rPr>
          <w:rtl/>
        </w:rPr>
        <w:t xml:space="preserve">החרדיות </w:t>
      </w:r>
      <w:bookmarkStart w:id="30946" w:name="_ETM_Q95_384569"/>
      <w:bookmarkEnd w:id="30946"/>
      <w:r>
        <w:rPr>
          <w:rFonts w:hint="cs"/>
          <w:rtl/>
        </w:rPr>
        <w:t xml:space="preserve">– </w:t>
      </w:r>
      <w:bookmarkStart w:id="30947" w:name="_ETM_Q95_385000"/>
      <w:bookmarkEnd w:id="30947"/>
      <w:r>
        <w:rPr>
          <w:rtl/>
        </w:rPr>
        <w:t xml:space="preserve">הם </w:t>
      </w:r>
      <w:bookmarkStart w:id="30948" w:name="_ETM_Q95_384719"/>
      <w:bookmarkEnd w:id="30948"/>
      <w:r>
        <w:rPr>
          <w:rtl/>
        </w:rPr>
        <w:t xml:space="preserve">לא </w:t>
      </w:r>
      <w:bookmarkStart w:id="30949" w:name="_ETM_Q95_384810"/>
      <w:bookmarkEnd w:id="30949"/>
      <w:r>
        <w:rPr>
          <w:rtl/>
        </w:rPr>
        <w:t>יקבלו</w:t>
      </w:r>
      <w:r>
        <w:rPr>
          <w:rFonts w:hint="cs"/>
          <w:rtl/>
        </w:rPr>
        <w:t>.</w:t>
      </w:r>
      <w:bookmarkStart w:id="30950" w:name="_ETM_Q95_387000"/>
      <w:bookmarkStart w:id="30951" w:name="_ETM_Q95_385849"/>
      <w:bookmarkEnd w:id="30950"/>
      <w:bookmarkEnd w:id="30951"/>
      <w:r>
        <w:rPr>
          <w:rFonts w:hint="cs"/>
          <w:rtl/>
        </w:rPr>
        <w:t xml:space="preserve"> </w:t>
      </w:r>
    </w:p>
    <w:p w:rsidR="00BD7FB7" w:rsidRDefault="00BD7FB7" w:rsidP="009A3130">
      <w:pPr>
        <w:rPr>
          <w:rtl/>
        </w:rPr>
      </w:pPr>
    </w:p>
    <w:p w:rsidR="00BD7FB7" w:rsidRDefault="00BD7FB7" w:rsidP="001B5999">
      <w:pPr>
        <w:rPr>
          <w:rtl/>
        </w:rPr>
      </w:pPr>
      <w:r>
        <w:rPr>
          <w:rtl/>
        </w:rPr>
        <w:t xml:space="preserve">זו </w:t>
      </w:r>
      <w:bookmarkStart w:id="30952" w:name="_ETM_Q95_386239"/>
      <w:bookmarkEnd w:id="30952"/>
      <w:r>
        <w:rPr>
          <w:rtl/>
        </w:rPr>
        <w:t xml:space="preserve">לא </w:t>
      </w:r>
      <w:bookmarkStart w:id="30953" w:name="_ETM_Q95_386389"/>
      <w:bookmarkEnd w:id="30953"/>
      <w:r>
        <w:rPr>
          <w:rtl/>
        </w:rPr>
        <w:t xml:space="preserve">החלטה </w:t>
      </w:r>
      <w:bookmarkStart w:id="30954" w:name="_ETM_Q95_386839"/>
      <w:bookmarkEnd w:id="30954"/>
      <w:r>
        <w:rPr>
          <w:rtl/>
        </w:rPr>
        <w:t>כלכלי</w:t>
      </w:r>
      <w:r>
        <w:rPr>
          <w:rFonts w:hint="cs"/>
          <w:rtl/>
        </w:rPr>
        <w:t>ת. כ</w:t>
      </w:r>
      <w:bookmarkStart w:id="30955" w:name="_ETM_Q95_387620"/>
      <w:bookmarkEnd w:id="30955"/>
      <w:r>
        <w:rPr>
          <w:rtl/>
        </w:rPr>
        <w:t xml:space="preserve">ששר </w:t>
      </w:r>
      <w:bookmarkStart w:id="30956" w:name="_ETM_Q95_388189"/>
      <w:bookmarkEnd w:id="30956"/>
      <w:r>
        <w:rPr>
          <w:rtl/>
        </w:rPr>
        <w:t>אוצר</w:t>
      </w:r>
      <w:r>
        <w:rPr>
          <w:rFonts w:hint="cs"/>
          <w:rtl/>
        </w:rPr>
        <w:t>,</w:t>
      </w:r>
      <w:r>
        <w:rPr>
          <w:rtl/>
        </w:rPr>
        <w:t xml:space="preserve"> </w:t>
      </w:r>
      <w:bookmarkStart w:id="30957" w:name="_ETM_Q95_389150"/>
      <w:bookmarkEnd w:id="30957"/>
      <w:r>
        <w:rPr>
          <w:rtl/>
        </w:rPr>
        <w:t xml:space="preserve">שמנהל </w:t>
      </w:r>
      <w:bookmarkStart w:id="30958" w:name="_ETM_Q95_389900"/>
      <w:bookmarkEnd w:id="30958"/>
      <w:r>
        <w:rPr>
          <w:rtl/>
        </w:rPr>
        <w:t xml:space="preserve">את </w:t>
      </w:r>
      <w:bookmarkStart w:id="30959" w:name="_ETM_Q95_390019"/>
      <w:bookmarkEnd w:id="30959"/>
      <w:r>
        <w:rPr>
          <w:rtl/>
        </w:rPr>
        <w:t xml:space="preserve">הכלכלה </w:t>
      </w:r>
      <w:bookmarkStart w:id="30960" w:name="_ETM_Q95_390589"/>
      <w:bookmarkEnd w:id="30960"/>
      <w:r>
        <w:rPr>
          <w:rtl/>
        </w:rPr>
        <w:t xml:space="preserve">של </w:t>
      </w:r>
      <w:bookmarkStart w:id="30961" w:name="_ETM_Q95_390769"/>
      <w:bookmarkEnd w:id="30961"/>
      <w:r>
        <w:rPr>
          <w:rtl/>
        </w:rPr>
        <w:t xml:space="preserve">מדינת </w:t>
      </w:r>
      <w:bookmarkStart w:id="30962" w:name="_ETM_Q95_391249"/>
      <w:bookmarkEnd w:id="30962"/>
      <w:r>
        <w:rPr>
          <w:rtl/>
        </w:rPr>
        <w:t>ישראל</w:t>
      </w:r>
      <w:r>
        <w:rPr>
          <w:rFonts w:hint="cs"/>
          <w:rtl/>
        </w:rPr>
        <w:t>,</w:t>
      </w:r>
      <w:r>
        <w:rPr>
          <w:rtl/>
        </w:rPr>
        <w:t xml:space="preserve"> </w:t>
      </w:r>
      <w:bookmarkStart w:id="30963" w:name="_ETM_Q95_392089"/>
      <w:bookmarkEnd w:id="30963"/>
      <w:r>
        <w:rPr>
          <w:rtl/>
        </w:rPr>
        <w:t xml:space="preserve">את </w:t>
      </w:r>
      <w:bookmarkStart w:id="30964" w:name="_ETM_Q95_392269"/>
      <w:bookmarkEnd w:id="30964"/>
      <w:r>
        <w:rPr>
          <w:rtl/>
        </w:rPr>
        <w:t xml:space="preserve">הכסף </w:t>
      </w:r>
      <w:bookmarkStart w:id="30965" w:name="_ETM_Q95_392689"/>
      <w:bookmarkEnd w:id="30965"/>
      <w:r>
        <w:rPr>
          <w:rtl/>
        </w:rPr>
        <w:t xml:space="preserve">של </w:t>
      </w:r>
      <w:bookmarkStart w:id="30966" w:name="_ETM_Q95_392839"/>
      <w:bookmarkEnd w:id="30966"/>
      <w:r>
        <w:rPr>
          <w:rtl/>
        </w:rPr>
        <w:t>כולנו</w:t>
      </w:r>
      <w:r>
        <w:rPr>
          <w:rFonts w:hint="cs"/>
          <w:rtl/>
        </w:rPr>
        <w:t>,</w:t>
      </w:r>
      <w:r>
        <w:rPr>
          <w:rtl/>
        </w:rPr>
        <w:t xml:space="preserve"> </w:t>
      </w:r>
      <w:bookmarkStart w:id="30967" w:name="_ETM_Q95_393680"/>
      <w:bookmarkEnd w:id="30967"/>
      <w:r>
        <w:rPr>
          <w:rtl/>
        </w:rPr>
        <w:t xml:space="preserve">מקבל </w:t>
      </w:r>
      <w:bookmarkStart w:id="30968" w:name="_ETM_Q95_394249"/>
      <w:bookmarkEnd w:id="30968"/>
      <w:r>
        <w:rPr>
          <w:rtl/>
        </w:rPr>
        <w:t xml:space="preserve">החלטות </w:t>
      </w:r>
      <w:bookmarkStart w:id="30969" w:name="_ETM_Q95_394699"/>
      <w:bookmarkEnd w:id="30969"/>
      <w:r>
        <w:rPr>
          <w:rtl/>
        </w:rPr>
        <w:t xml:space="preserve">על </w:t>
      </w:r>
      <w:bookmarkStart w:id="30970" w:name="_ETM_Q95_394819"/>
      <w:bookmarkEnd w:id="30970"/>
      <w:r>
        <w:rPr>
          <w:rtl/>
        </w:rPr>
        <w:t xml:space="preserve">סמך </w:t>
      </w:r>
      <w:bookmarkStart w:id="30971" w:name="_ETM_Q95_395510"/>
      <w:bookmarkEnd w:id="30971"/>
      <w:r>
        <w:rPr>
          <w:rtl/>
        </w:rPr>
        <w:t xml:space="preserve">דברים </w:t>
      </w:r>
      <w:bookmarkStart w:id="30972" w:name="_ETM_Q95_395959"/>
      <w:bookmarkEnd w:id="30972"/>
      <w:r>
        <w:rPr>
          <w:rtl/>
        </w:rPr>
        <w:t>פוליטיים</w:t>
      </w:r>
      <w:r>
        <w:rPr>
          <w:rFonts w:hint="cs"/>
          <w:rtl/>
        </w:rPr>
        <w:t>,</w:t>
      </w:r>
      <w:r>
        <w:rPr>
          <w:rtl/>
        </w:rPr>
        <w:t xml:space="preserve"> </w:t>
      </w:r>
      <w:bookmarkStart w:id="30973" w:name="_ETM_Q95_396680"/>
      <w:bookmarkEnd w:id="30973"/>
      <w:r>
        <w:rPr>
          <w:rtl/>
        </w:rPr>
        <w:t xml:space="preserve">על </w:t>
      </w:r>
      <w:bookmarkStart w:id="30974" w:name="_ETM_Q95_396799"/>
      <w:bookmarkEnd w:id="30974"/>
      <w:r>
        <w:rPr>
          <w:rtl/>
        </w:rPr>
        <w:t xml:space="preserve">סמך </w:t>
      </w:r>
      <w:bookmarkStart w:id="30975" w:name="_ETM_Q95_397590"/>
      <w:bookmarkEnd w:id="30975"/>
      <w:r>
        <w:rPr>
          <w:rFonts w:hint="cs"/>
          <w:rtl/>
        </w:rPr>
        <w:t xml:space="preserve">נקמות, </w:t>
      </w:r>
      <w:bookmarkStart w:id="30976" w:name="_ETM_Q95_398190"/>
      <w:bookmarkEnd w:id="30976"/>
      <w:r>
        <w:rPr>
          <w:rtl/>
        </w:rPr>
        <w:t xml:space="preserve">על </w:t>
      </w:r>
      <w:bookmarkStart w:id="30977" w:name="_ETM_Q95_398310"/>
      <w:bookmarkEnd w:id="30977"/>
      <w:r>
        <w:rPr>
          <w:rtl/>
        </w:rPr>
        <w:t xml:space="preserve">סמך </w:t>
      </w:r>
      <w:bookmarkStart w:id="30978" w:name="_ETM_Q95_398700"/>
      <w:bookmarkEnd w:id="30978"/>
      <w:r>
        <w:rPr>
          <w:rtl/>
        </w:rPr>
        <w:t>שנאה</w:t>
      </w:r>
      <w:r>
        <w:rPr>
          <w:rFonts w:hint="cs"/>
          <w:rtl/>
        </w:rPr>
        <w:t>,</w:t>
      </w:r>
      <w:r>
        <w:rPr>
          <w:rtl/>
        </w:rPr>
        <w:t xml:space="preserve"> </w:t>
      </w:r>
      <w:bookmarkStart w:id="30979" w:name="_ETM_Q95_399750"/>
      <w:bookmarkEnd w:id="30979"/>
      <w:r>
        <w:rPr>
          <w:rtl/>
        </w:rPr>
        <w:t xml:space="preserve">זה </w:t>
      </w:r>
      <w:bookmarkStart w:id="30980" w:name="_ETM_Q95_399989"/>
      <w:bookmarkEnd w:id="30980"/>
      <w:r>
        <w:rPr>
          <w:rtl/>
        </w:rPr>
        <w:t xml:space="preserve">מסכן </w:t>
      </w:r>
      <w:bookmarkStart w:id="30981" w:name="_ETM_Q95_400500"/>
      <w:bookmarkEnd w:id="30981"/>
      <w:r>
        <w:rPr>
          <w:rtl/>
        </w:rPr>
        <w:t xml:space="preserve">את </w:t>
      </w:r>
      <w:bookmarkStart w:id="30982" w:name="_ETM_Q95_400920"/>
      <w:bookmarkEnd w:id="30982"/>
      <w:r>
        <w:rPr>
          <w:rtl/>
        </w:rPr>
        <w:t xml:space="preserve">הכלכלה </w:t>
      </w:r>
      <w:bookmarkStart w:id="30983" w:name="_ETM_Q95_401430"/>
      <w:bookmarkEnd w:id="30983"/>
      <w:r>
        <w:rPr>
          <w:rtl/>
        </w:rPr>
        <w:t>שלנו</w:t>
      </w:r>
      <w:r>
        <w:rPr>
          <w:rFonts w:hint="cs"/>
          <w:rtl/>
        </w:rPr>
        <w:t>.</w:t>
      </w:r>
      <w:bookmarkStart w:id="30984" w:name="_ETM_Q95_404000"/>
      <w:bookmarkStart w:id="30985" w:name="_ETM_Q95_402400"/>
      <w:bookmarkEnd w:id="30984"/>
      <w:bookmarkEnd w:id="30985"/>
      <w:r>
        <w:rPr>
          <w:rFonts w:hint="cs"/>
          <w:rtl/>
        </w:rPr>
        <w:t xml:space="preserve"> </w:t>
      </w:r>
      <w:r>
        <w:rPr>
          <w:rtl/>
        </w:rPr>
        <w:t xml:space="preserve">ואז </w:t>
      </w:r>
      <w:bookmarkStart w:id="30986" w:name="_ETM_Q95_402879"/>
      <w:bookmarkEnd w:id="30986"/>
      <w:r>
        <w:rPr>
          <w:rtl/>
        </w:rPr>
        <w:t xml:space="preserve">יום </w:t>
      </w:r>
      <w:bookmarkStart w:id="30987" w:name="_ETM_Q95_403060"/>
      <w:bookmarkEnd w:id="30987"/>
      <w:r>
        <w:rPr>
          <w:rtl/>
        </w:rPr>
        <w:t>למ</w:t>
      </w:r>
      <w:r>
        <w:rPr>
          <w:rFonts w:hint="cs"/>
          <w:rtl/>
        </w:rPr>
        <w:t>ו</w:t>
      </w:r>
      <w:r>
        <w:rPr>
          <w:rtl/>
        </w:rPr>
        <w:t>חרת</w:t>
      </w:r>
      <w:r>
        <w:rPr>
          <w:rFonts w:hint="cs"/>
          <w:rtl/>
        </w:rPr>
        <w:t xml:space="preserve"> </w:t>
      </w:r>
      <w:r>
        <w:rPr>
          <w:rtl/>
          <w:lang w:eastAsia="he-IL"/>
        </w:rPr>
        <w:t>–</w:t>
      </w:r>
      <w:r>
        <w:rPr>
          <w:rtl/>
        </w:rPr>
        <w:t xml:space="preserve"> </w:t>
      </w:r>
      <w:bookmarkStart w:id="30988" w:name="_ETM_Q95_404199"/>
      <w:bookmarkStart w:id="30989" w:name="_ETM_Q95_404439"/>
      <w:bookmarkStart w:id="30990" w:name="_ETM_Q95_404739"/>
      <w:bookmarkStart w:id="30991" w:name="_ETM_Q95_404889"/>
      <w:bookmarkStart w:id="30992" w:name="_ETM_Q95_405189"/>
      <w:bookmarkStart w:id="30993" w:name="_ETM_Q95_405459"/>
      <w:bookmarkEnd w:id="30988"/>
      <w:bookmarkEnd w:id="30989"/>
      <w:bookmarkEnd w:id="30990"/>
      <w:bookmarkEnd w:id="30991"/>
      <w:bookmarkEnd w:id="30992"/>
      <w:bookmarkEnd w:id="30993"/>
      <w:r>
        <w:rPr>
          <w:rFonts w:hint="cs"/>
          <w:rtl/>
        </w:rPr>
        <w:t xml:space="preserve">פשוט </w:t>
      </w:r>
      <w:r>
        <w:rPr>
          <w:rtl/>
        </w:rPr>
        <w:t>בריון</w:t>
      </w:r>
      <w:r>
        <w:rPr>
          <w:rFonts w:hint="cs"/>
          <w:rtl/>
        </w:rPr>
        <w:t xml:space="preserve"> </w:t>
      </w:r>
      <w:r>
        <w:rPr>
          <w:rtl/>
          <w:lang w:eastAsia="he-IL"/>
        </w:rPr>
        <w:t>–</w:t>
      </w:r>
      <w:r>
        <w:rPr>
          <w:rtl/>
        </w:rPr>
        <w:t xml:space="preserve"> </w:t>
      </w:r>
      <w:bookmarkStart w:id="30994" w:name="_ETM_Q95_406389"/>
      <w:bookmarkEnd w:id="30994"/>
      <w:r>
        <w:rPr>
          <w:rtl/>
        </w:rPr>
        <w:t xml:space="preserve">עושה </w:t>
      </w:r>
      <w:bookmarkStart w:id="30995" w:name="_ETM_Q95_406689"/>
      <w:bookmarkEnd w:id="30995"/>
      <w:r>
        <w:rPr>
          <w:rFonts w:hint="cs"/>
          <w:rtl/>
        </w:rPr>
        <w:t xml:space="preserve">איזושהי </w:t>
      </w:r>
      <w:bookmarkStart w:id="30996" w:name="_ETM_Q95_406930"/>
      <w:bookmarkEnd w:id="30996"/>
      <w:r>
        <w:rPr>
          <w:rtl/>
        </w:rPr>
        <w:t xml:space="preserve">מסיבת </w:t>
      </w:r>
      <w:bookmarkStart w:id="30997" w:name="_ETM_Q95_407319"/>
      <w:bookmarkEnd w:id="30997"/>
      <w:r>
        <w:rPr>
          <w:rtl/>
        </w:rPr>
        <w:t>עיתונאים</w:t>
      </w:r>
      <w:r>
        <w:rPr>
          <w:rFonts w:hint="cs"/>
          <w:rtl/>
        </w:rPr>
        <w:t>, מביא</w:t>
      </w:r>
      <w:r>
        <w:rPr>
          <w:rtl/>
        </w:rPr>
        <w:t xml:space="preserve"> </w:t>
      </w:r>
      <w:bookmarkStart w:id="30998" w:name="_ETM_Q95_408249"/>
      <w:bookmarkEnd w:id="30998"/>
      <w:r>
        <w:rPr>
          <w:rtl/>
        </w:rPr>
        <w:t>מצלמות</w:t>
      </w:r>
      <w:r>
        <w:rPr>
          <w:rFonts w:hint="cs"/>
          <w:rtl/>
        </w:rPr>
        <w:t>,</w:t>
      </w:r>
      <w:r>
        <w:rPr>
          <w:rtl/>
        </w:rPr>
        <w:t xml:space="preserve"> </w:t>
      </w:r>
      <w:bookmarkStart w:id="30999" w:name="_ETM_Q95_409239"/>
      <w:bookmarkEnd w:id="30999"/>
      <w:r>
        <w:rPr>
          <w:rtl/>
        </w:rPr>
        <w:t>אומר</w:t>
      </w:r>
      <w:r>
        <w:rPr>
          <w:rFonts w:hint="cs"/>
          <w:rtl/>
        </w:rPr>
        <w:t>:</w:t>
      </w:r>
      <w:r>
        <w:rPr>
          <w:rtl/>
        </w:rPr>
        <w:t xml:space="preserve"> </w:t>
      </w:r>
      <w:bookmarkStart w:id="31000" w:name="_ETM_Q95_409599"/>
      <w:bookmarkEnd w:id="31000"/>
      <w:r>
        <w:rPr>
          <w:rtl/>
        </w:rPr>
        <w:t>ה</w:t>
      </w:r>
      <w:r>
        <w:rPr>
          <w:rFonts w:hint="cs"/>
          <w:rtl/>
        </w:rPr>
        <w:t>י</w:t>
      </w:r>
      <w:r>
        <w:rPr>
          <w:rtl/>
        </w:rPr>
        <w:t>נה</w:t>
      </w:r>
      <w:r>
        <w:rPr>
          <w:rFonts w:hint="cs"/>
          <w:rtl/>
        </w:rPr>
        <w:t>,</w:t>
      </w:r>
      <w:r>
        <w:rPr>
          <w:rtl/>
        </w:rPr>
        <w:t xml:space="preserve"> </w:t>
      </w:r>
      <w:bookmarkStart w:id="31001" w:name="_ETM_Q95_410139"/>
      <w:bookmarkEnd w:id="31001"/>
      <w:r>
        <w:rPr>
          <w:rFonts w:hint="cs"/>
          <w:rtl/>
        </w:rPr>
        <w:t xml:space="preserve">השגתי 50 ומשהו </w:t>
      </w:r>
      <w:bookmarkStart w:id="31002" w:name="_ETM_Q95_408000"/>
      <w:bookmarkEnd w:id="31002"/>
      <w:r>
        <w:rPr>
          <w:rFonts w:hint="cs"/>
          <w:rtl/>
        </w:rPr>
        <w:t xml:space="preserve">מיליון </w:t>
      </w:r>
      <w:bookmarkStart w:id="31003" w:name="_ETM_Q95_410709"/>
      <w:bookmarkStart w:id="31004" w:name="_ETM_Q95_411249"/>
      <w:bookmarkStart w:id="31005" w:name="_ETM_Q95_411609"/>
      <w:bookmarkStart w:id="31006" w:name="_ETM_Q95_411969"/>
      <w:bookmarkEnd w:id="31003"/>
      <w:bookmarkEnd w:id="31004"/>
      <w:bookmarkEnd w:id="31005"/>
      <w:bookmarkEnd w:id="31006"/>
      <w:r>
        <w:rPr>
          <w:rtl/>
        </w:rPr>
        <w:t xml:space="preserve">שקל </w:t>
      </w:r>
      <w:bookmarkStart w:id="31007" w:name="_ETM_Q95_412779"/>
      <w:bookmarkEnd w:id="31007"/>
      <w:r>
        <w:rPr>
          <w:rtl/>
        </w:rPr>
        <w:t xml:space="preserve">למלחמה </w:t>
      </w:r>
      <w:bookmarkStart w:id="31008" w:name="_ETM_Q95_414309"/>
      <w:bookmarkEnd w:id="31008"/>
      <w:r>
        <w:rPr>
          <w:rtl/>
        </w:rPr>
        <w:t>באלימות</w:t>
      </w:r>
      <w:bookmarkStart w:id="31009" w:name="_ETM_Q95_415890"/>
      <w:bookmarkEnd w:id="31009"/>
      <w:r>
        <w:rPr>
          <w:rFonts w:hint="cs"/>
          <w:rtl/>
        </w:rPr>
        <w:t xml:space="preserve">. </w:t>
      </w:r>
      <w:r>
        <w:rPr>
          <w:rtl/>
        </w:rPr>
        <w:t>ברכות</w:t>
      </w:r>
      <w:r>
        <w:rPr>
          <w:rFonts w:hint="cs"/>
          <w:rtl/>
        </w:rPr>
        <w:t>.</w:t>
      </w:r>
      <w:r>
        <w:rPr>
          <w:rtl/>
        </w:rPr>
        <w:t xml:space="preserve"> </w:t>
      </w:r>
      <w:bookmarkStart w:id="31010" w:name="_ETM_Q95_416780"/>
      <w:bookmarkEnd w:id="31010"/>
      <w:r>
        <w:rPr>
          <w:rtl/>
        </w:rPr>
        <w:t>חשוב</w:t>
      </w:r>
      <w:r>
        <w:rPr>
          <w:rFonts w:hint="cs"/>
          <w:rtl/>
        </w:rPr>
        <w:t>.</w:t>
      </w:r>
      <w:r>
        <w:rPr>
          <w:rtl/>
        </w:rPr>
        <w:t xml:space="preserve"> </w:t>
      </w:r>
      <w:bookmarkStart w:id="31011" w:name="_ETM_Q95_417590"/>
      <w:bookmarkEnd w:id="31011"/>
      <w:r>
        <w:rPr>
          <w:rtl/>
        </w:rPr>
        <w:t xml:space="preserve">אבל </w:t>
      </w:r>
      <w:bookmarkStart w:id="31012" w:name="_ETM_Q95_417799"/>
      <w:bookmarkEnd w:id="31012"/>
      <w:r>
        <w:rPr>
          <w:rtl/>
        </w:rPr>
        <w:t xml:space="preserve">היה </w:t>
      </w:r>
      <w:bookmarkStart w:id="31013" w:name="_ETM_Q95_417890"/>
      <w:bookmarkEnd w:id="31013"/>
      <w:r>
        <w:rPr>
          <w:rtl/>
        </w:rPr>
        <w:t xml:space="preserve">חשוב </w:t>
      </w:r>
      <w:bookmarkStart w:id="31014" w:name="_ETM_Q95_418189"/>
      <w:bookmarkEnd w:id="31014"/>
      <w:r>
        <w:rPr>
          <w:rFonts w:hint="cs"/>
          <w:rtl/>
        </w:rPr>
        <w:t xml:space="preserve">לו </w:t>
      </w:r>
      <w:r>
        <w:rPr>
          <w:rtl/>
        </w:rPr>
        <w:t xml:space="preserve">להגיד </w:t>
      </w:r>
      <w:bookmarkStart w:id="31015" w:name="_ETM_Q95_418519"/>
      <w:bookmarkEnd w:id="31015"/>
      <w:r>
        <w:rPr>
          <w:rtl/>
        </w:rPr>
        <w:t xml:space="preserve">עוד </w:t>
      </w:r>
      <w:bookmarkStart w:id="31016" w:name="_ETM_Q95_418670"/>
      <w:bookmarkEnd w:id="31016"/>
      <w:r>
        <w:rPr>
          <w:rtl/>
        </w:rPr>
        <w:t>משהו</w:t>
      </w:r>
      <w:r>
        <w:rPr>
          <w:rFonts w:hint="cs"/>
          <w:rtl/>
        </w:rPr>
        <w:t>:</w:t>
      </w:r>
      <w:r>
        <w:rPr>
          <w:rtl/>
        </w:rPr>
        <w:t xml:space="preserve"> </w:t>
      </w:r>
      <w:bookmarkStart w:id="31017" w:name="_ETM_Q95_419580"/>
      <w:bookmarkEnd w:id="31017"/>
      <w:r>
        <w:rPr>
          <w:rtl/>
        </w:rPr>
        <w:t xml:space="preserve">הכסף </w:t>
      </w:r>
      <w:bookmarkStart w:id="31018" w:name="_ETM_Q95_420090"/>
      <w:bookmarkEnd w:id="31018"/>
      <w:r>
        <w:rPr>
          <w:rtl/>
        </w:rPr>
        <w:t xml:space="preserve">הזה </w:t>
      </w:r>
      <w:bookmarkStart w:id="31019" w:name="_ETM_Q95_420690"/>
      <w:bookmarkEnd w:id="31019"/>
      <w:r>
        <w:rPr>
          <w:rtl/>
        </w:rPr>
        <w:t xml:space="preserve">הגיע </w:t>
      </w:r>
      <w:bookmarkStart w:id="31020" w:name="_ETM_Q95_421020"/>
      <w:bookmarkEnd w:id="31020"/>
      <w:r>
        <w:rPr>
          <w:rtl/>
        </w:rPr>
        <w:t>מ</w:t>
      </w:r>
      <w:r>
        <w:rPr>
          <w:rFonts w:hint="cs"/>
          <w:rtl/>
        </w:rPr>
        <w:t>ה</w:t>
      </w:r>
      <w:r>
        <w:rPr>
          <w:rtl/>
        </w:rPr>
        <w:t xml:space="preserve">אברכים </w:t>
      </w:r>
      <w:bookmarkStart w:id="31021" w:name="_ETM_Q95_421530"/>
      <w:bookmarkEnd w:id="31021"/>
      <w:r>
        <w:rPr>
          <w:rtl/>
        </w:rPr>
        <w:t>החרדים</w:t>
      </w:r>
      <w:r>
        <w:rPr>
          <w:rFonts w:hint="cs"/>
          <w:rtl/>
        </w:rPr>
        <w:t>.</w:t>
      </w:r>
      <w:r>
        <w:rPr>
          <w:rtl/>
        </w:rPr>
        <w:t xml:space="preserve"> </w:t>
      </w:r>
      <w:bookmarkStart w:id="31022" w:name="_ETM_Q95_422100"/>
      <w:bookmarkEnd w:id="31022"/>
      <w:r>
        <w:rPr>
          <w:rtl/>
        </w:rPr>
        <w:t>כלומר</w:t>
      </w:r>
      <w:r>
        <w:rPr>
          <w:rFonts w:hint="cs"/>
          <w:rtl/>
        </w:rPr>
        <w:t>,</w:t>
      </w:r>
      <w:r>
        <w:rPr>
          <w:rtl/>
        </w:rPr>
        <w:t xml:space="preserve"> </w:t>
      </w:r>
      <w:bookmarkStart w:id="31023" w:name="_ETM_Q95_422940"/>
      <w:bookmarkEnd w:id="31023"/>
      <w:r>
        <w:rPr>
          <w:rtl/>
        </w:rPr>
        <w:t xml:space="preserve">זה </w:t>
      </w:r>
      <w:bookmarkStart w:id="31024" w:name="_ETM_Q95_423209"/>
      <w:bookmarkEnd w:id="31024"/>
      <w:r>
        <w:rPr>
          <w:rtl/>
        </w:rPr>
        <w:t xml:space="preserve">שעד </w:t>
      </w:r>
      <w:bookmarkStart w:id="31025" w:name="_ETM_Q95_423660"/>
      <w:bookmarkEnd w:id="31025"/>
      <w:r>
        <w:rPr>
          <w:rtl/>
        </w:rPr>
        <w:t xml:space="preserve">היום </w:t>
      </w:r>
      <w:bookmarkStart w:id="31026" w:name="_ETM_Q95_423930"/>
      <w:bookmarkEnd w:id="31026"/>
      <w:r>
        <w:rPr>
          <w:rtl/>
        </w:rPr>
        <w:t>הי</w:t>
      </w:r>
      <w:r>
        <w:rPr>
          <w:rFonts w:hint="cs"/>
          <w:rtl/>
        </w:rPr>
        <w:t>ית</w:t>
      </w:r>
      <w:r>
        <w:rPr>
          <w:rtl/>
        </w:rPr>
        <w:t xml:space="preserve">ה </w:t>
      </w:r>
      <w:bookmarkStart w:id="31027" w:name="_ETM_Q95_424170"/>
      <w:bookmarkEnd w:id="31027"/>
      <w:r>
        <w:rPr>
          <w:rtl/>
        </w:rPr>
        <w:t xml:space="preserve">אלימות </w:t>
      </w:r>
      <w:bookmarkStart w:id="31028" w:name="_ETM_Q95_424500"/>
      <w:bookmarkEnd w:id="31028"/>
      <w:r>
        <w:rPr>
          <w:rtl/>
        </w:rPr>
        <w:t xml:space="preserve">במשפחה </w:t>
      </w:r>
      <w:bookmarkStart w:id="31029" w:name="_ETM_Q95_425370"/>
      <w:bookmarkEnd w:id="31029"/>
      <w:r w:rsidR="001B5999">
        <w:rPr>
          <w:rFonts w:hint="cs"/>
          <w:rtl/>
        </w:rPr>
        <w:t xml:space="preserve">– </w:t>
      </w:r>
      <w:r>
        <w:rPr>
          <w:rtl/>
        </w:rPr>
        <w:t xml:space="preserve">כי </w:t>
      </w:r>
      <w:bookmarkStart w:id="31030" w:name="_ETM_Q95_425550"/>
      <w:bookmarkEnd w:id="31030"/>
      <w:r>
        <w:rPr>
          <w:rFonts w:hint="cs"/>
          <w:rtl/>
        </w:rPr>
        <w:t xml:space="preserve">החרדים </w:t>
      </w:r>
      <w:bookmarkStart w:id="31031" w:name="_ETM_Q95_425880"/>
      <w:bookmarkStart w:id="31032" w:name="_ETM_Q95_426000"/>
      <w:bookmarkEnd w:id="31031"/>
      <w:bookmarkEnd w:id="31032"/>
      <w:r>
        <w:rPr>
          <w:rFonts w:hint="cs"/>
          <w:rtl/>
        </w:rPr>
        <w:t>ל</w:t>
      </w:r>
      <w:r>
        <w:rPr>
          <w:rtl/>
        </w:rPr>
        <w:t xml:space="preserve">קחו </w:t>
      </w:r>
      <w:bookmarkStart w:id="31033" w:name="_ETM_Q95_426209"/>
      <w:bookmarkEnd w:id="31033"/>
      <w:r>
        <w:rPr>
          <w:rtl/>
        </w:rPr>
        <w:t xml:space="preserve">את </w:t>
      </w:r>
      <w:bookmarkStart w:id="31034" w:name="_ETM_Q95_426270"/>
      <w:bookmarkEnd w:id="31034"/>
      <w:r>
        <w:rPr>
          <w:rtl/>
        </w:rPr>
        <w:t>הכסף</w:t>
      </w:r>
      <w:r>
        <w:rPr>
          <w:rFonts w:hint="cs"/>
          <w:rtl/>
        </w:rPr>
        <w:t>.</w:t>
      </w:r>
      <w:bookmarkStart w:id="31035" w:name="_ETM_Q95_427200"/>
      <w:bookmarkEnd w:id="31035"/>
      <w:r>
        <w:rPr>
          <w:rFonts w:hint="cs"/>
          <w:rtl/>
        </w:rPr>
        <w:t xml:space="preserve"> </w:t>
      </w:r>
      <w:r>
        <w:rPr>
          <w:rtl/>
        </w:rPr>
        <w:t xml:space="preserve">כל </w:t>
      </w:r>
      <w:bookmarkStart w:id="31036" w:name="_ETM_Q95_427530"/>
      <w:bookmarkStart w:id="31037" w:name="_ETM_Q95_427770"/>
      <w:bookmarkEnd w:id="31036"/>
      <w:bookmarkEnd w:id="31037"/>
      <w:r>
        <w:rPr>
          <w:rFonts w:hint="cs"/>
          <w:rtl/>
        </w:rPr>
        <w:t xml:space="preserve">אחד </w:t>
      </w:r>
      <w:r>
        <w:rPr>
          <w:rtl/>
        </w:rPr>
        <w:t xml:space="preserve">מבין </w:t>
      </w:r>
      <w:bookmarkStart w:id="31038" w:name="_ETM_Q95_428580"/>
      <w:bookmarkEnd w:id="31038"/>
      <w:r>
        <w:rPr>
          <w:rtl/>
        </w:rPr>
        <w:t xml:space="preserve">שזה </w:t>
      </w:r>
      <w:bookmarkStart w:id="31039" w:name="_ETM_Q95_428970"/>
      <w:bookmarkEnd w:id="31039"/>
      <w:r>
        <w:rPr>
          <w:rtl/>
        </w:rPr>
        <w:t xml:space="preserve">לא </w:t>
      </w:r>
      <w:bookmarkStart w:id="31040" w:name="_ETM_Q95_429090"/>
      <w:bookmarkEnd w:id="31040"/>
      <w:r>
        <w:rPr>
          <w:rtl/>
        </w:rPr>
        <w:t>נכון</w:t>
      </w:r>
      <w:r w:rsidR="001B5999">
        <w:rPr>
          <w:rFonts w:hint="cs"/>
          <w:rtl/>
        </w:rPr>
        <w:t>.</w:t>
      </w:r>
      <w:r>
        <w:rPr>
          <w:rtl/>
        </w:rPr>
        <w:t xml:space="preserve"> </w:t>
      </w:r>
      <w:bookmarkStart w:id="31041" w:name="_ETM_Q95_429770"/>
      <w:bookmarkEnd w:id="31041"/>
      <w:r>
        <w:rPr>
          <w:rtl/>
        </w:rPr>
        <w:t xml:space="preserve">כל </w:t>
      </w:r>
      <w:bookmarkStart w:id="31042" w:name="_ETM_Q95_429950"/>
      <w:bookmarkStart w:id="31043" w:name="_ETM_Q95_430130"/>
      <w:bookmarkEnd w:id="31042"/>
      <w:bookmarkEnd w:id="31043"/>
      <w:r>
        <w:rPr>
          <w:rFonts w:hint="cs"/>
          <w:rtl/>
        </w:rPr>
        <w:t>אחד מ</w:t>
      </w:r>
      <w:r>
        <w:rPr>
          <w:rtl/>
        </w:rPr>
        <w:t xml:space="preserve">בין </w:t>
      </w:r>
      <w:bookmarkStart w:id="31044" w:name="_ETM_Q95_430310"/>
      <w:bookmarkEnd w:id="31044"/>
      <w:r>
        <w:rPr>
          <w:rtl/>
        </w:rPr>
        <w:t xml:space="preserve">שזה </w:t>
      </w:r>
      <w:bookmarkStart w:id="31045" w:name="_ETM_Q95_430550"/>
      <w:bookmarkEnd w:id="31045"/>
      <w:r>
        <w:rPr>
          <w:rtl/>
        </w:rPr>
        <w:t>שקר</w:t>
      </w:r>
      <w:r>
        <w:rPr>
          <w:rFonts w:hint="cs"/>
          <w:rtl/>
        </w:rPr>
        <w:t>.</w:t>
      </w:r>
      <w:bookmarkStart w:id="31046" w:name="_ETM_Q95_433000"/>
      <w:bookmarkStart w:id="31047" w:name="_ETM_Q95_431540"/>
      <w:bookmarkStart w:id="31048" w:name="_ETM_Q95_431810"/>
      <w:bookmarkEnd w:id="31046"/>
      <w:bookmarkEnd w:id="31047"/>
      <w:bookmarkEnd w:id="31048"/>
      <w:r w:rsidR="001B5999">
        <w:rPr>
          <w:rFonts w:hint="cs"/>
          <w:rtl/>
        </w:rPr>
        <w:t xml:space="preserve"> </w:t>
      </w:r>
      <w:r>
        <w:rPr>
          <w:rtl/>
        </w:rPr>
        <w:t xml:space="preserve">איך </w:t>
      </w:r>
      <w:bookmarkStart w:id="31049" w:name="_ETM_Q95_432110"/>
      <w:bookmarkEnd w:id="31049"/>
      <w:r>
        <w:rPr>
          <w:rtl/>
        </w:rPr>
        <w:t xml:space="preserve">אנחנו </w:t>
      </w:r>
      <w:bookmarkStart w:id="31050" w:name="_ETM_Q95_432470"/>
      <w:bookmarkEnd w:id="31050"/>
      <w:r>
        <w:rPr>
          <w:rtl/>
        </w:rPr>
        <w:t xml:space="preserve">יכולים </w:t>
      </w:r>
      <w:bookmarkStart w:id="31051" w:name="_ETM_Q95_432950"/>
      <w:bookmarkEnd w:id="31051"/>
      <w:r>
        <w:rPr>
          <w:rtl/>
        </w:rPr>
        <w:t xml:space="preserve">לנהל </w:t>
      </w:r>
      <w:bookmarkStart w:id="31052" w:name="_ETM_Q95_434000"/>
      <w:bookmarkEnd w:id="31052"/>
      <w:r>
        <w:rPr>
          <w:rtl/>
        </w:rPr>
        <w:t xml:space="preserve">אמון </w:t>
      </w:r>
      <w:bookmarkStart w:id="31053" w:name="_ETM_Q95_434540"/>
      <w:bookmarkEnd w:id="31053"/>
      <w:r>
        <w:rPr>
          <w:rtl/>
        </w:rPr>
        <w:t xml:space="preserve">של </w:t>
      </w:r>
      <w:bookmarkStart w:id="31054" w:name="_ETM_Q95_434870"/>
      <w:bookmarkEnd w:id="31054"/>
      <w:r>
        <w:rPr>
          <w:rtl/>
        </w:rPr>
        <w:t xml:space="preserve">ממשלה </w:t>
      </w:r>
      <w:bookmarkStart w:id="31055" w:name="_ETM_Q95_435590"/>
      <w:bookmarkEnd w:id="31055"/>
      <w:r>
        <w:rPr>
          <w:rtl/>
        </w:rPr>
        <w:t xml:space="preserve">וכנסת </w:t>
      </w:r>
      <w:bookmarkStart w:id="31056" w:name="_ETM_Q95_436190"/>
      <w:bookmarkEnd w:id="31056"/>
      <w:r>
        <w:rPr>
          <w:rtl/>
        </w:rPr>
        <w:t xml:space="preserve">בעם </w:t>
      </w:r>
      <w:bookmarkStart w:id="31057" w:name="_ETM_Q95_437120"/>
      <w:bookmarkEnd w:id="31057"/>
      <w:r>
        <w:rPr>
          <w:rtl/>
        </w:rPr>
        <w:t xml:space="preserve">כשאנחנו </w:t>
      </w:r>
      <w:bookmarkStart w:id="31058" w:name="_ETM_Q95_437570"/>
      <w:bookmarkEnd w:id="31058"/>
      <w:r>
        <w:rPr>
          <w:rtl/>
        </w:rPr>
        <w:t xml:space="preserve">יודעים </w:t>
      </w:r>
      <w:bookmarkStart w:id="31059" w:name="_ETM_Q95_437870"/>
      <w:bookmarkEnd w:id="31059"/>
      <w:r>
        <w:rPr>
          <w:rtl/>
        </w:rPr>
        <w:t>שב</w:t>
      </w:r>
      <w:r>
        <w:rPr>
          <w:rFonts w:hint="cs"/>
          <w:rtl/>
        </w:rPr>
        <w:t>א</w:t>
      </w:r>
      <w:r>
        <w:rPr>
          <w:rtl/>
        </w:rPr>
        <w:t xml:space="preserve"> </w:t>
      </w:r>
      <w:bookmarkStart w:id="31060" w:name="_ETM_Q95_438550"/>
      <w:bookmarkEnd w:id="31060"/>
      <w:r>
        <w:rPr>
          <w:rtl/>
        </w:rPr>
        <w:t xml:space="preserve">שר </w:t>
      </w:r>
      <w:bookmarkStart w:id="31061" w:name="_ETM_Q95_439089"/>
      <w:bookmarkEnd w:id="31061"/>
      <w:r>
        <w:rPr>
          <w:rtl/>
        </w:rPr>
        <w:t xml:space="preserve">שכל </w:t>
      </w:r>
      <w:bookmarkStart w:id="31062" w:name="_ETM_Q95_439630"/>
      <w:bookmarkEnd w:id="31062"/>
      <w:r>
        <w:rPr>
          <w:rtl/>
        </w:rPr>
        <w:t xml:space="preserve">האג'נדה </w:t>
      </w:r>
      <w:bookmarkStart w:id="31063" w:name="_ETM_Q95_440200"/>
      <w:bookmarkEnd w:id="31063"/>
      <w:r>
        <w:rPr>
          <w:rtl/>
        </w:rPr>
        <w:t xml:space="preserve">שלו </w:t>
      </w:r>
      <w:bookmarkStart w:id="31064" w:name="_ETM_Q95_440440"/>
      <w:bookmarkEnd w:id="31064"/>
      <w:r>
        <w:rPr>
          <w:rtl/>
        </w:rPr>
        <w:t xml:space="preserve">היא </w:t>
      </w:r>
      <w:bookmarkStart w:id="31065" w:name="_ETM_Q95_440529"/>
      <w:bookmarkEnd w:id="31065"/>
      <w:r>
        <w:rPr>
          <w:rtl/>
        </w:rPr>
        <w:t>פוליטית</w:t>
      </w:r>
      <w:r>
        <w:rPr>
          <w:rFonts w:hint="cs"/>
          <w:rtl/>
        </w:rPr>
        <w:t>?</w:t>
      </w:r>
      <w:r>
        <w:rPr>
          <w:rtl/>
        </w:rPr>
        <w:t xml:space="preserve"> </w:t>
      </w:r>
      <w:bookmarkStart w:id="31066" w:name="_ETM_Q95_441490"/>
      <w:bookmarkEnd w:id="31066"/>
      <w:r>
        <w:rPr>
          <w:rtl/>
        </w:rPr>
        <w:t xml:space="preserve">אין </w:t>
      </w:r>
      <w:bookmarkStart w:id="31067" w:name="_ETM_Q95_441699"/>
      <w:bookmarkEnd w:id="31067"/>
      <w:r>
        <w:rPr>
          <w:rtl/>
        </w:rPr>
        <w:t xml:space="preserve">לו </w:t>
      </w:r>
      <w:bookmarkStart w:id="31068" w:name="_ETM_Q95_441819"/>
      <w:bookmarkEnd w:id="31068"/>
      <w:r>
        <w:rPr>
          <w:rtl/>
        </w:rPr>
        <w:t xml:space="preserve">כלום </w:t>
      </w:r>
      <w:bookmarkStart w:id="31069" w:name="_ETM_Q95_442089"/>
      <w:bookmarkStart w:id="31070" w:name="_ETM_Q95_442389"/>
      <w:bookmarkEnd w:id="31069"/>
      <w:bookmarkEnd w:id="31070"/>
      <w:r>
        <w:rPr>
          <w:rtl/>
        </w:rPr>
        <w:t xml:space="preserve">חוץ </w:t>
      </w:r>
      <w:bookmarkStart w:id="31071" w:name="_ETM_Q95_442690"/>
      <w:bookmarkEnd w:id="31071"/>
      <w:r>
        <w:rPr>
          <w:rtl/>
        </w:rPr>
        <w:t>מפוליטיקה</w:t>
      </w:r>
      <w:r>
        <w:rPr>
          <w:rFonts w:hint="cs"/>
          <w:rtl/>
        </w:rPr>
        <w:t>,</w:t>
      </w:r>
      <w:r>
        <w:rPr>
          <w:rtl/>
        </w:rPr>
        <w:t xml:space="preserve"> </w:t>
      </w:r>
      <w:bookmarkStart w:id="31072" w:name="_ETM_Q95_443949"/>
      <w:bookmarkEnd w:id="31072"/>
      <w:r>
        <w:rPr>
          <w:rtl/>
        </w:rPr>
        <w:t xml:space="preserve">מסע </w:t>
      </w:r>
      <w:bookmarkStart w:id="31073" w:name="_ETM_Q95_444370"/>
      <w:bookmarkEnd w:id="31073"/>
      <w:r>
        <w:rPr>
          <w:rtl/>
        </w:rPr>
        <w:t>ש</w:t>
      </w:r>
      <w:r>
        <w:rPr>
          <w:rFonts w:hint="cs"/>
          <w:rtl/>
        </w:rPr>
        <w:t xml:space="preserve">ל </w:t>
      </w:r>
      <w:r>
        <w:rPr>
          <w:rtl/>
        </w:rPr>
        <w:t>נקמה</w:t>
      </w:r>
      <w:r>
        <w:rPr>
          <w:rFonts w:hint="cs"/>
          <w:rtl/>
        </w:rPr>
        <w:t>,</w:t>
      </w:r>
      <w:r>
        <w:rPr>
          <w:rtl/>
        </w:rPr>
        <w:t xml:space="preserve"> </w:t>
      </w:r>
      <w:bookmarkStart w:id="31074" w:name="_ETM_Q95_445449"/>
      <w:bookmarkEnd w:id="31074"/>
      <w:r>
        <w:rPr>
          <w:rtl/>
        </w:rPr>
        <w:t xml:space="preserve">מסע </w:t>
      </w:r>
      <w:bookmarkStart w:id="31075" w:name="_ETM_Q95_445839"/>
      <w:bookmarkEnd w:id="31075"/>
      <w:r>
        <w:rPr>
          <w:rtl/>
        </w:rPr>
        <w:t xml:space="preserve">של </w:t>
      </w:r>
      <w:bookmarkStart w:id="31076" w:name="_ETM_Q95_446050"/>
      <w:bookmarkEnd w:id="31076"/>
      <w:r>
        <w:rPr>
          <w:rtl/>
        </w:rPr>
        <w:t>שנאה</w:t>
      </w:r>
      <w:r>
        <w:rPr>
          <w:rFonts w:hint="cs"/>
          <w:rtl/>
        </w:rPr>
        <w:t>,</w:t>
      </w:r>
      <w:r>
        <w:rPr>
          <w:rtl/>
        </w:rPr>
        <w:t xml:space="preserve"> </w:t>
      </w:r>
      <w:bookmarkStart w:id="31077" w:name="_ETM_Q95_446919"/>
      <w:bookmarkEnd w:id="31077"/>
      <w:r>
        <w:rPr>
          <w:rtl/>
        </w:rPr>
        <w:t xml:space="preserve">מסע </w:t>
      </w:r>
      <w:bookmarkStart w:id="31078" w:name="_ETM_Q95_447220"/>
      <w:bookmarkEnd w:id="31078"/>
      <w:r>
        <w:rPr>
          <w:rtl/>
        </w:rPr>
        <w:t>של</w:t>
      </w:r>
      <w:r>
        <w:rPr>
          <w:rFonts w:hint="cs"/>
          <w:rtl/>
        </w:rPr>
        <w:t xml:space="preserve"> </w:t>
      </w:r>
      <w:bookmarkStart w:id="31079" w:name="_ETM_Q95_448000"/>
      <w:bookmarkEnd w:id="31079"/>
      <w:r>
        <w:rPr>
          <w:rFonts w:hint="cs"/>
          <w:rtl/>
        </w:rPr>
        <w:t>ל</w:t>
      </w:r>
      <w:r>
        <w:rPr>
          <w:rtl/>
        </w:rPr>
        <w:t xml:space="preserve">החזיר </w:t>
      </w:r>
      <w:bookmarkStart w:id="31080" w:name="_ETM_Q95_447820"/>
      <w:bookmarkEnd w:id="31080"/>
      <w:r>
        <w:rPr>
          <w:rtl/>
        </w:rPr>
        <w:t xml:space="preserve">לאנשים </w:t>
      </w:r>
      <w:bookmarkStart w:id="31081" w:name="_ETM_Q95_448270"/>
      <w:bookmarkEnd w:id="31081"/>
      <w:r>
        <w:rPr>
          <w:rtl/>
        </w:rPr>
        <w:t xml:space="preserve">על </w:t>
      </w:r>
      <w:bookmarkStart w:id="31082" w:name="_ETM_Q95_448389"/>
      <w:bookmarkEnd w:id="31082"/>
      <w:r>
        <w:rPr>
          <w:rtl/>
        </w:rPr>
        <w:t xml:space="preserve">כל </w:t>
      </w:r>
      <w:bookmarkStart w:id="31083" w:name="_ETM_Q95_448839"/>
      <w:bookmarkEnd w:id="31083"/>
      <w:r>
        <w:rPr>
          <w:rtl/>
        </w:rPr>
        <w:t xml:space="preserve">שנותיו </w:t>
      </w:r>
      <w:bookmarkStart w:id="31084" w:name="_ETM_Q95_449350"/>
      <w:bookmarkEnd w:id="31084"/>
      <w:r>
        <w:rPr>
          <w:rtl/>
        </w:rPr>
        <w:t>באופוזיציה</w:t>
      </w:r>
      <w:r>
        <w:rPr>
          <w:rFonts w:hint="cs"/>
          <w:rtl/>
        </w:rPr>
        <w:t>.</w:t>
      </w:r>
      <w:bookmarkStart w:id="31085" w:name="_ETM_Q95_451000"/>
      <w:bookmarkStart w:id="31086" w:name="_ETM_Q95_451150"/>
      <w:bookmarkEnd w:id="31085"/>
      <w:bookmarkEnd w:id="31086"/>
      <w:r>
        <w:rPr>
          <w:rFonts w:hint="cs"/>
          <w:rtl/>
        </w:rPr>
        <w:t xml:space="preserve"> </w:t>
      </w:r>
      <w:r>
        <w:rPr>
          <w:rtl/>
        </w:rPr>
        <w:t xml:space="preserve">מה </w:t>
      </w:r>
      <w:bookmarkStart w:id="31087" w:name="_ETM_Q95_451419"/>
      <w:bookmarkEnd w:id="31087"/>
      <w:r>
        <w:rPr>
          <w:rtl/>
        </w:rPr>
        <w:t xml:space="preserve">נגיד </w:t>
      </w:r>
      <w:bookmarkStart w:id="31088" w:name="_ETM_Q95_451810"/>
      <w:bookmarkEnd w:id="31088"/>
      <w:r>
        <w:rPr>
          <w:rtl/>
        </w:rPr>
        <w:t>לאות</w:t>
      </w:r>
      <w:r>
        <w:rPr>
          <w:rFonts w:hint="cs"/>
          <w:rtl/>
        </w:rPr>
        <w:t>ן</w:t>
      </w:r>
      <w:r>
        <w:rPr>
          <w:rtl/>
        </w:rPr>
        <w:t xml:space="preserve"> </w:t>
      </w:r>
      <w:bookmarkStart w:id="31089" w:name="_ETM_Q95_452169"/>
      <w:bookmarkEnd w:id="31089"/>
      <w:r>
        <w:rPr>
          <w:rtl/>
        </w:rPr>
        <w:t>נשים</w:t>
      </w:r>
      <w:r>
        <w:rPr>
          <w:rFonts w:hint="cs"/>
          <w:rtl/>
        </w:rPr>
        <w:t>?</w:t>
      </w:r>
      <w:r>
        <w:rPr>
          <w:rtl/>
        </w:rPr>
        <w:t xml:space="preserve"> </w:t>
      </w:r>
      <w:bookmarkStart w:id="31090" w:name="_ETM_Q95_452860"/>
      <w:bookmarkEnd w:id="31090"/>
      <w:r>
        <w:rPr>
          <w:rtl/>
        </w:rPr>
        <w:t xml:space="preserve">מה </w:t>
      </w:r>
      <w:bookmarkStart w:id="31091" w:name="_ETM_Q95_453190"/>
      <w:bookmarkEnd w:id="31091"/>
      <w:r>
        <w:rPr>
          <w:rtl/>
        </w:rPr>
        <w:t>הס</w:t>
      </w:r>
      <w:r>
        <w:rPr>
          <w:rFonts w:hint="cs"/>
          <w:rtl/>
        </w:rPr>
        <w:t>י</w:t>
      </w:r>
      <w:r>
        <w:rPr>
          <w:rtl/>
        </w:rPr>
        <w:t xml:space="preserve">בה </w:t>
      </w:r>
      <w:bookmarkStart w:id="31092" w:name="_ETM_Q95_453730"/>
      <w:bookmarkEnd w:id="31092"/>
      <w:r>
        <w:rPr>
          <w:rtl/>
        </w:rPr>
        <w:t xml:space="preserve">שהממשלה </w:t>
      </w:r>
      <w:bookmarkStart w:id="31093" w:name="_ETM_Q95_454870"/>
      <w:bookmarkEnd w:id="31093"/>
      <w:r>
        <w:rPr>
          <w:rtl/>
        </w:rPr>
        <w:t>זו</w:t>
      </w:r>
      <w:r>
        <w:rPr>
          <w:rFonts w:hint="cs"/>
          <w:rtl/>
        </w:rPr>
        <w:t>ר</w:t>
      </w:r>
      <w:r>
        <w:rPr>
          <w:rtl/>
        </w:rPr>
        <w:t xml:space="preserve">קת </w:t>
      </w:r>
      <w:bookmarkStart w:id="31094" w:name="_ETM_Q95_455350"/>
      <w:bookmarkEnd w:id="31094"/>
      <w:r>
        <w:rPr>
          <w:rtl/>
        </w:rPr>
        <w:t>אתכ</w:t>
      </w:r>
      <w:bookmarkStart w:id="31095" w:name="_ETM_Q95_455710"/>
      <w:bookmarkEnd w:id="31095"/>
      <w:r>
        <w:rPr>
          <w:rFonts w:hint="cs"/>
          <w:rtl/>
        </w:rPr>
        <w:t xml:space="preserve">ן </w:t>
      </w:r>
      <w:r>
        <w:rPr>
          <w:rtl/>
        </w:rPr>
        <w:t xml:space="preserve">מהעבודה </w:t>
      </w:r>
      <w:bookmarkStart w:id="31096" w:name="_ETM_Q95_456250"/>
      <w:bookmarkEnd w:id="31096"/>
      <w:r>
        <w:rPr>
          <w:rtl/>
        </w:rPr>
        <w:t>הביתה</w:t>
      </w:r>
      <w:r>
        <w:rPr>
          <w:rFonts w:hint="cs"/>
          <w:rtl/>
        </w:rPr>
        <w:t>?</w:t>
      </w:r>
      <w:r>
        <w:rPr>
          <w:rtl/>
        </w:rPr>
        <w:t xml:space="preserve"> </w:t>
      </w:r>
      <w:bookmarkStart w:id="31097" w:name="_ETM_Q95_456910"/>
      <w:bookmarkEnd w:id="31097"/>
      <w:r>
        <w:rPr>
          <w:rtl/>
        </w:rPr>
        <w:t xml:space="preserve">מה </w:t>
      </w:r>
      <w:bookmarkStart w:id="31098" w:name="_ETM_Q95_457120"/>
      <w:bookmarkEnd w:id="31098"/>
      <w:r>
        <w:rPr>
          <w:rtl/>
        </w:rPr>
        <w:t xml:space="preserve">נגיד </w:t>
      </w:r>
      <w:bookmarkStart w:id="31099" w:name="_ETM_Q95_457419"/>
      <w:bookmarkEnd w:id="31099"/>
      <w:r>
        <w:rPr>
          <w:rtl/>
        </w:rPr>
        <w:t>לה</w:t>
      </w:r>
      <w:r>
        <w:rPr>
          <w:rFonts w:hint="cs"/>
          <w:rtl/>
        </w:rPr>
        <w:t>ן?</w:t>
      </w:r>
    </w:p>
    <w:p w:rsidR="00BD7FB7" w:rsidRDefault="00BD7FB7" w:rsidP="009A3130">
      <w:pPr>
        <w:rPr>
          <w:rtl/>
        </w:rPr>
      </w:pPr>
    </w:p>
    <w:p w:rsidR="00BD7FB7" w:rsidRDefault="00BD7FB7" w:rsidP="001B5999">
      <w:pPr>
        <w:rPr>
          <w:rtl/>
        </w:rPr>
      </w:pPr>
      <w:bookmarkStart w:id="31100" w:name="_ETM_Q95_458230"/>
      <w:bookmarkEnd w:id="31100"/>
      <w:r>
        <w:rPr>
          <w:rtl/>
        </w:rPr>
        <w:t xml:space="preserve">אני </w:t>
      </w:r>
      <w:bookmarkStart w:id="31101" w:name="_ETM_Q95_458440"/>
      <w:bookmarkEnd w:id="31101"/>
      <w:r>
        <w:rPr>
          <w:rtl/>
        </w:rPr>
        <w:t xml:space="preserve">אומר </w:t>
      </w:r>
      <w:bookmarkStart w:id="31102" w:name="_ETM_Q95_458650"/>
      <w:bookmarkEnd w:id="31102"/>
      <w:r>
        <w:rPr>
          <w:rtl/>
        </w:rPr>
        <w:t>לך</w:t>
      </w:r>
      <w:r>
        <w:rPr>
          <w:rFonts w:hint="cs"/>
          <w:rtl/>
        </w:rPr>
        <w:t>,</w:t>
      </w:r>
      <w:r>
        <w:rPr>
          <w:rtl/>
        </w:rPr>
        <w:t xml:space="preserve"> </w:t>
      </w:r>
      <w:bookmarkStart w:id="31103" w:name="_ETM_Q95_458889"/>
      <w:bookmarkEnd w:id="31103"/>
      <w:r>
        <w:rPr>
          <w:rtl/>
        </w:rPr>
        <w:t xml:space="preserve">אדוני </w:t>
      </w:r>
      <w:bookmarkStart w:id="31104" w:name="_ETM_Q95_459100"/>
      <w:bookmarkEnd w:id="31104"/>
      <w:r>
        <w:rPr>
          <w:rFonts w:hint="cs"/>
          <w:rtl/>
        </w:rPr>
        <w:t xml:space="preserve">היושב-ראש, </w:t>
      </w:r>
      <w:bookmarkStart w:id="31105" w:name="_ETM_Q95_459370"/>
      <w:bookmarkEnd w:id="31105"/>
      <w:r>
        <w:rPr>
          <w:rtl/>
        </w:rPr>
        <w:t xml:space="preserve">אני </w:t>
      </w:r>
      <w:bookmarkStart w:id="31106" w:name="_ETM_Q95_459940"/>
      <w:bookmarkEnd w:id="31106"/>
      <w:r>
        <w:rPr>
          <w:rtl/>
        </w:rPr>
        <w:t xml:space="preserve">מכיר </w:t>
      </w:r>
      <w:bookmarkStart w:id="31107" w:name="_ETM_Q95_460419"/>
      <w:bookmarkEnd w:id="31107"/>
      <w:r>
        <w:rPr>
          <w:rtl/>
        </w:rPr>
        <w:t xml:space="preserve">אברכים </w:t>
      </w:r>
      <w:bookmarkStart w:id="31108" w:name="_ETM_Q95_460960"/>
      <w:bookmarkEnd w:id="31108"/>
      <w:r>
        <w:rPr>
          <w:rtl/>
        </w:rPr>
        <w:t xml:space="preserve">שלומדים </w:t>
      </w:r>
      <w:bookmarkStart w:id="31109" w:name="_ETM_Q95_461410"/>
      <w:bookmarkEnd w:id="31109"/>
      <w:r>
        <w:rPr>
          <w:rtl/>
        </w:rPr>
        <w:t>בישיבות</w:t>
      </w:r>
      <w:r>
        <w:rPr>
          <w:rFonts w:hint="cs"/>
          <w:rtl/>
        </w:rPr>
        <w:t>.</w:t>
      </w:r>
      <w:r>
        <w:rPr>
          <w:rtl/>
        </w:rPr>
        <w:t xml:space="preserve"> </w:t>
      </w:r>
      <w:bookmarkStart w:id="31110" w:name="_ETM_Q95_462250"/>
      <w:bookmarkEnd w:id="31110"/>
      <w:r>
        <w:rPr>
          <w:rtl/>
        </w:rPr>
        <w:t xml:space="preserve">הם </w:t>
      </w:r>
      <w:bookmarkStart w:id="31111" w:name="_ETM_Q95_462370"/>
      <w:bookmarkEnd w:id="31111"/>
      <w:r>
        <w:rPr>
          <w:rtl/>
        </w:rPr>
        <w:t xml:space="preserve">חברים </w:t>
      </w:r>
      <w:bookmarkStart w:id="31112" w:name="_ETM_Q95_462820"/>
      <w:bookmarkEnd w:id="31112"/>
      <w:r>
        <w:rPr>
          <w:rtl/>
        </w:rPr>
        <w:t>שלי</w:t>
      </w:r>
      <w:r w:rsidR="001B5999">
        <w:rPr>
          <w:rFonts w:hint="cs"/>
          <w:rtl/>
        </w:rPr>
        <w:t>,</w:t>
      </w:r>
      <w:r>
        <w:rPr>
          <w:rtl/>
        </w:rPr>
        <w:t xml:space="preserve"> </w:t>
      </w:r>
      <w:bookmarkStart w:id="31113" w:name="_ETM_Q95_463300"/>
      <w:bookmarkEnd w:id="31113"/>
      <w:r>
        <w:rPr>
          <w:rtl/>
        </w:rPr>
        <w:t xml:space="preserve">למדו </w:t>
      </w:r>
      <w:bookmarkStart w:id="31114" w:name="_ETM_Q95_463570"/>
      <w:bookmarkEnd w:id="31114"/>
      <w:r>
        <w:rPr>
          <w:rtl/>
        </w:rPr>
        <w:t xml:space="preserve">איתי </w:t>
      </w:r>
      <w:bookmarkStart w:id="31115" w:name="_ETM_Q95_463720"/>
      <w:bookmarkEnd w:id="31115"/>
      <w:r>
        <w:rPr>
          <w:rtl/>
        </w:rPr>
        <w:t xml:space="preserve">ביחד </w:t>
      </w:r>
      <w:bookmarkStart w:id="31116" w:name="_ETM_Q95_464050"/>
      <w:bookmarkEnd w:id="31116"/>
      <w:r>
        <w:rPr>
          <w:rtl/>
        </w:rPr>
        <w:t>בישיבה</w:t>
      </w:r>
      <w:r>
        <w:rPr>
          <w:rFonts w:hint="cs"/>
          <w:rtl/>
        </w:rPr>
        <w:t>,</w:t>
      </w:r>
      <w:r>
        <w:rPr>
          <w:rtl/>
        </w:rPr>
        <w:t xml:space="preserve"> </w:t>
      </w:r>
      <w:bookmarkStart w:id="31117" w:name="_ETM_Q95_464589"/>
      <w:bookmarkEnd w:id="31117"/>
      <w:r>
        <w:rPr>
          <w:rtl/>
        </w:rPr>
        <w:t xml:space="preserve">הייתי </w:t>
      </w:r>
      <w:bookmarkStart w:id="31118" w:name="_ETM_Q95_464979"/>
      <w:bookmarkEnd w:id="31118"/>
      <w:r w:rsidR="001B5999">
        <w:rPr>
          <w:rFonts w:hint="cs"/>
          <w:rtl/>
        </w:rPr>
        <w:t>אחד</w:t>
      </w:r>
      <w:r>
        <w:rPr>
          <w:rtl/>
        </w:rPr>
        <w:t xml:space="preserve"> </w:t>
      </w:r>
      <w:bookmarkStart w:id="31119" w:name="_ETM_Q95_465370"/>
      <w:bookmarkEnd w:id="31119"/>
      <w:r>
        <w:rPr>
          <w:rtl/>
        </w:rPr>
        <w:t>מהם</w:t>
      </w:r>
      <w:r>
        <w:rPr>
          <w:rFonts w:hint="cs"/>
          <w:rtl/>
        </w:rPr>
        <w:t>,</w:t>
      </w:r>
      <w:r>
        <w:rPr>
          <w:rtl/>
        </w:rPr>
        <w:t xml:space="preserve"> </w:t>
      </w:r>
      <w:bookmarkStart w:id="31120" w:name="_ETM_Q95_465850"/>
      <w:bookmarkEnd w:id="31120"/>
      <w:r w:rsidR="001B5999">
        <w:rPr>
          <w:rFonts w:hint="cs"/>
          <w:rtl/>
        </w:rPr>
        <w:t>ו</w:t>
      </w:r>
      <w:r>
        <w:rPr>
          <w:rtl/>
        </w:rPr>
        <w:t xml:space="preserve">המשפחה </w:t>
      </w:r>
      <w:bookmarkStart w:id="31121" w:name="_ETM_Q95_466479"/>
      <w:bookmarkEnd w:id="31121"/>
      <w:r>
        <w:rPr>
          <w:rtl/>
        </w:rPr>
        <w:t>שלי</w:t>
      </w:r>
      <w:r>
        <w:rPr>
          <w:rFonts w:hint="cs"/>
          <w:rtl/>
        </w:rPr>
        <w:t>.</w:t>
      </w:r>
      <w:r>
        <w:rPr>
          <w:rtl/>
        </w:rPr>
        <w:t xml:space="preserve"> </w:t>
      </w:r>
      <w:bookmarkStart w:id="31122" w:name="_ETM_Q95_467290"/>
      <w:bookmarkEnd w:id="31122"/>
      <w:r>
        <w:rPr>
          <w:rtl/>
        </w:rPr>
        <w:t xml:space="preserve">אף </w:t>
      </w:r>
      <w:bookmarkStart w:id="31123" w:name="_ETM_Q95_467710"/>
      <w:bookmarkStart w:id="31124" w:name="_ETM_Q95_468160"/>
      <w:bookmarkEnd w:id="31123"/>
      <w:bookmarkEnd w:id="31124"/>
      <w:r>
        <w:rPr>
          <w:rFonts w:hint="cs"/>
          <w:rtl/>
        </w:rPr>
        <w:t xml:space="preserve">אחד </w:t>
      </w:r>
      <w:r>
        <w:rPr>
          <w:rtl/>
        </w:rPr>
        <w:t xml:space="preserve">מהם </w:t>
      </w:r>
      <w:bookmarkStart w:id="31125" w:name="_ETM_Q95_468550"/>
      <w:bookmarkEnd w:id="31125"/>
      <w:r>
        <w:rPr>
          <w:rtl/>
        </w:rPr>
        <w:t xml:space="preserve">לא </w:t>
      </w:r>
      <w:bookmarkStart w:id="31126" w:name="_ETM_Q95_468639"/>
      <w:bookmarkEnd w:id="31126"/>
      <w:r>
        <w:rPr>
          <w:rtl/>
        </w:rPr>
        <w:t xml:space="preserve">יעזוב </w:t>
      </w:r>
      <w:bookmarkStart w:id="31127" w:name="_ETM_Q95_469060"/>
      <w:bookmarkEnd w:id="31127"/>
      <w:r>
        <w:rPr>
          <w:rtl/>
        </w:rPr>
        <w:t xml:space="preserve">את </w:t>
      </w:r>
      <w:bookmarkStart w:id="31128" w:name="_ETM_Q95_469120"/>
      <w:bookmarkEnd w:id="31128"/>
      <w:r>
        <w:rPr>
          <w:rFonts w:hint="cs"/>
          <w:rtl/>
        </w:rPr>
        <w:t xml:space="preserve">הכולל </w:t>
      </w:r>
      <w:bookmarkStart w:id="31129" w:name="_ETM_Q95_469419"/>
      <w:bookmarkEnd w:id="31129"/>
      <w:r>
        <w:rPr>
          <w:rtl/>
        </w:rPr>
        <w:t xml:space="preserve">בגלל </w:t>
      </w:r>
      <w:bookmarkStart w:id="31130" w:name="_ETM_Q95_469720"/>
      <w:bookmarkEnd w:id="31130"/>
      <w:r>
        <w:rPr>
          <w:rtl/>
        </w:rPr>
        <w:t xml:space="preserve">ההחלטה </w:t>
      </w:r>
      <w:bookmarkStart w:id="31131" w:name="_ETM_Q95_470080"/>
      <w:bookmarkEnd w:id="31131"/>
      <w:r>
        <w:rPr>
          <w:rtl/>
        </w:rPr>
        <w:t>הזאת</w:t>
      </w:r>
      <w:bookmarkStart w:id="31132" w:name="_ETM_Q95_470470"/>
      <w:bookmarkEnd w:id="31132"/>
      <w:r>
        <w:rPr>
          <w:rFonts w:hint="cs"/>
          <w:rtl/>
        </w:rPr>
        <w:t xml:space="preserve">. </w:t>
      </w:r>
      <w:r>
        <w:rPr>
          <w:rtl/>
        </w:rPr>
        <w:t xml:space="preserve">אף </w:t>
      </w:r>
      <w:bookmarkStart w:id="31133" w:name="_ETM_Q95_470889"/>
      <w:bookmarkStart w:id="31134" w:name="_ETM_Q95_471580"/>
      <w:bookmarkEnd w:id="31133"/>
      <w:bookmarkEnd w:id="31134"/>
      <w:r>
        <w:rPr>
          <w:rFonts w:hint="cs"/>
          <w:rtl/>
        </w:rPr>
        <w:t xml:space="preserve">אחד. </w:t>
      </w:r>
      <w:r>
        <w:rPr>
          <w:rtl/>
        </w:rPr>
        <w:t xml:space="preserve">לא </w:t>
      </w:r>
      <w:bookmarkStart w:id="31135" w:name="_ETM_Q95_471789"/>
      <w:bookmarkEnd w:id="31135"/>
      <w:r>
        <w:rPr>
          <w:rtl/>
        </w:rPr>
        <w:t xml:space="preserve">מכיר </w:t>
      </w:r>
      <w:bookmarkStart w:id="31136" w:name="_ETM_Q95_472180"/>
      <w:bookmarkStart w:id="31137" w:name="_ETM_Q95_472479"/>
      <w:bookmarkStart w:id="31138" w:name="_ETM_Q95_473139"/>
      <w:bookmarkEnd w:id="31136"/>
      <w:bookmarkEnd w:id="31137"/>
      <w:bookmarkEnd w:id="31138"/>
      <w:r>
        <w:rPr>
          <w:rFonts w:hint="cs"/>
          <w:rtl/>
        </w:rPr>
        <w:t xml:space="preserve">אברך אחד </w:t>
      </w:r>
      <w:bookmarkStart w:id="31139" w:name="_ETM_Q95_472000"/>
      <w:bookmarkEnd w:id="31139"/>
      <w:r>
        <w:rPr>
          <w:rtl/>
        </w:rPr>
        <w:t>שיגיד</w:t>
      </w:r>
      <w:r>
        <w:rPr>
          <w:rFonts w:hint="cs"/>
          <w:rtl/>
        </w:rPr>
        <w:t>:</w:t>
      </w:r>
      <w:r>
        <w:rPr>
          <w:rtl/>
        </w:rPr>
        <w:t xml:space="preserve"> </w:t>
      </w:r>
      <w:bookmarkStart w:id="31140" w:name="_ETM_Q95_473529"/>
      <w:bookmarkEnd w:id="31140"/>
      <w:r>
        <w:rPr>
          <w:rtl/>
        </w:rPr>
        <w:t>אוקיי</w:t>
      </w:r>
      <w:r>
        <w:rPr>
          <w:rFonts w:hint="cs"/>
          <w:rtl/>
        </w:rPr>
        <w:t>,</w:t>
      </w:r>
      <w:r>
        <w:rPr>
          <w:rtl/>
        </w:rPr>
        <w:t xml:space="preserve"> </w:t>
      </w:r>
      <w:bookmarkStart w:id="31141" w:name="_ETM_Q95_474129"/>
      <w:bookmarkEnd w:id="31141"/>
      <w:r>
        <w:rPr>
          <w:rtl/>
        </w:rPr>
        <w:t>יאללה</w:t>
      </w:r>
      <w:r>
        <w:rPr>
          <w:rFonts w:hint="cs"/>
          <w:rtl/>
        </w:rPr>
        <w:t>,</w:t>
      </w:r>
      <w:r>
        <w:rPr>
          <w:rtl/>
        </w:rPr>
        <w:t xml:space="preserve"> </w:t>
      </w:r>
      <w:bookmarkStart w:id="31142" w:name="_ETM_Q95_474430"/>
      <w:bookmarkEnd w:id="31142"/>
      <w:r>
        <w:rPr>
          <w:rtl/>
        </w:rPr>
        <w:t xml:space="preserve">מחר </w:t>
      </w:r>
      <w:bookmarkStart w:id="31143" w:name="_ETM_Q95_474699"/>
      <w:bookmarkEnd w:id="31143"/>
      <w:r>
        <w:rPr>
          <w:rtl/>
        </w:rPr>
        <w:t xml:space="preserve">הולכים </w:t>
      </w:r>
      <w:bookmarkStart w:id="31144" w:name="_ETM_Q95_474969"/>
      <w:bookmarkEnd w:id="31144"/>
      <w:r>
        <w:rPr>
          <w:rtl/>
        </w:rPr>
        <w:t>לעבוד</w:t>
      </w:r>
      <w:r>
        <w:rPr>
          <w:rFonts w:hint="cs"/>
          <w:rtl/>
        </w:rPr>
        <w:t>.</w:t>
      </w:r>
      <w:r>
        <w:rPr>
          <w:rtl/>
        </w:rPr>
        <w:t xml:space="preserve"> </w:t>
      </w:r>
      <w:bookmarkStart w:id="31145" w:name="_ETM_Q95_475389"/>
      <w:bookmarkEnd w:id="31145"/>
      <w:r>
        <w:rPr>
          <w:rtl/>
        </w:rPr>
        <w:t xml:space="preserve">אין </w:t>
      </w:r>
      <w:bookmarkStart w:id="31146" w:name="_ETM_Q95_475659"/>
      <w:bookmarkEnd w:id="31146"/>
      <w:r>
        <w:rPr>
          <w:rtl/>
        </w:rPr>
        <w:t xml:space="preserve">דבר </w:t>
      </w:r>
      <w:bookmarkStart w:id="31147" w:name="_ETM_Q95_475990"/>
      <w:bookmarkEnd w:id="31147"/>
      <w:r>
        <w:rPr>
          <w:rtl/>
        </w:rPr>
        <w:t>כזה</w:t>
      </w:r>
      <w:r>
        <w:rPr>
          <w:rFonts w:hint="cs"/>
          <w:rtl/>
        </w:rPr>
        <w:t>.</w:t>
      </w:r>
      <w:r>
        <w:rPr>
          <w:rtl/>
        </w:rPr>
        <w:t xml:space="preserve"> </w:t>
      </w:r>
      <w:bookmarkStart w:id="31148" w:name="_ETM_Q95_476620"/>
      <w:bookmarkStart w:id="31149" w:name="_ETM_Q95_476830"/>
      <w:bookmarkStart w:id="31150" w:name="_ETM_Q95_477279"/>
      <w:bookmarkEnd w:id="31148"/>
      <w:bookmarkEnd w:id="31149"/>
      <w:bookmarkEnd w:id="31150"/>
      <w:r>
        <w:rPr>
          <w:rtl/>
        </w:rPr>
        <w:t xml:space="preserve">בלי </w:t>
      </w:r>
      <w:bookmarkStart w:id="31151" w:name="_ETM_Q95_477490"/>
      <w:bookmarkEnd w:id="31151"/>
      <w:r>
        <w:rPr>
          <w:rtl/>
        </w:rPr>
        <w:t xml:space="preserve">עין </w:t>
      </w:r>
      <w:bookmarkStart w:id="31152" w:name="_ETM_Q95_477639"/>
      <w:bookmarkEnd w:id="31152"/>
      <w:r>
        <w:rPr>
          <w:rtl/>
        </w:rPr>
        <w:t>הרע</w:t>
      </w:r>
      <w:r>
        <w:rPr>
          <w:rFonts w:hint="cs"/>
          <w:rtl/>
        </w:rPr>
        <w:t>,</w:t>
      </w:r>
      <w:r>
        <w:rPr>
          <w:rtl/>
        </w:rPr>
        <w:t xml:space="preserve"> </w:t>
      </w:r>
      <w:bookmarkStart w:id="31153" w:name="_ETM_Q95_477789"/>
      <w:bookmarkEnd w:id="31153"/>
      <w:r>
        <w:rPr>
          <w:rtl/>
        </w:rPr>
        <w:t xml:space="preserve">אנחנו </w:t>
      </w:r>
      <w:bookmarkStart w:id="31154" w:name="_ETM_Q95_478419"/>
      <w:bookmarkStart w:id="31155" w:name="_ETM_Q95_478900"/>
      <w:bookmarkEnd w:id="31154"/>
      <w:bookmarkEnd w:id="31155"/>
      <w:r>
        <w:rPr>
          <w:rFonts w:hint="cs"/>
          <w:rtl/>
        </w:rPr>
        <w:t xml:space="preserve">שבעה </w:t>
      </w:r>
      <w:bookmarkStart w:id="31156" w:name="_ETM_Q95_479289"/>
      <w:bookmarkEnd w:id="31156"/>
      <w:r>
        <w:rPr>
          <w:rtl/>
        </w:rPr>
        <w:t>במשפחה</w:t>
      </w:r>
      <w:r>
        <w:rPr>
          <w:rFonts w:hint="cs"/>
          <w:rtl/>
        </w:rPr>
        <w:t xml:space="preserve"> </w:t>
      </w:r>
      <w:r w:rsidR="001B5999">
        <w:rPr>
          <w:rFonts w:hint="eastAsia"/>
          <w:rtl/>
        </w:rPr>
        <w:t xml:space="preserve">– </w:t>
      </w:r>
      <w:r>
        <w:rPr>
          <w:rFonts w:hint="cs"/>
          <w:rtl/>
        </w:rPr>
        <w:t>שישה</w:t>
      </w:r>
      <w:r>
        <w:rPr>
          <w:rtl/>
        </w:rPr>
        <w:t xml:space="preserve"> </w:t>
      </w:r>
      <w:bookmarkStart w:id="31157" w:name="_ETM_Q95_480189"/>
      <w:bookmarkEnd w:id="31157"/>
      <w:r>
        <w:rPr>
          <w:rtl/>
        </w:rPr>
        <w:t xml:space="preserve">מהם </w:t>
      </w:r>
      <w:bookmarkStart w:id="31158" w:name="_ETM_Q95_480400"/>
      <w:bookmarkEnd w:id="31158"/>
      <w:r>
        <w:rPr>
          <w:rtl/>
        </w:rPr>
        <w:t>אברכים</w:t>
      </w:r>
      <w:r>
        <w:rPr>
          <w:rFonts w:hint="cs"/>
          <w:rtl/>
        </w:rPr>
        <w:t>.</w:t>
      </w:r>
      <w:r>
        <w:rPr>
          <w:rtl/>
        </w:rPr>
        <w:t xml:space="preserve"> </w:t>
      </w:r>
      <w:bookmarkStart w:id="31159" w:name="_ETM_Q95_481110"/>
      <w:bookmarkEnd w:id="31159"/>
      <w:r>
        <w:rPr>
          <w:rtl/>
        </w:rPr>
        <w:t xml:space="preserve">אף </w:t>
      </w:r>
      <w:bookmarkStart w:id="31160" w:name="_ETM_Q95_481529"/>
      <w:bookmarkStart w:id="31161" w:name="_ETM_Q95_482040"/>
      <w:bookmarkEnd w:id="31160"/>
      <w:bookmarkEnd w:id="31161"/>
      <w:r>
        <w:rPr>
          <w:rFonts w:hint="cs"/>
          <w:rtl/>
        </w:rPr>
        <w:t xml:space="preserve">אחד </w:t>
      </w:r>
      <w:r>
        <w:rPr>
          <w:rtl/>
        </w:rPr>
        <w:t xml:space="preserve">מהם </w:t>
      </w:r>
      <w:bookmarkStart w:id="31162" w:name="_ETM_Q95_482550"/>
      <w:bookmarkEnd w:id="31162"/>
      <w:r>
        <w:rPr>
          <w:rtl/>
        </w:rPr>
        <w:t xml:space="preserve">לא </w:t>
      </w:r>
      <w:bookmarkStart w:id="31163" w:name="_ETM_Q95_482880"/>
      <w:bookmarkEnd w:id="31163"/>
      <w:r>
        <w:rPr>
          <w:rtl/>
        </w:rPr>
        <w:t xml:space="preserve">הולך </w:t>
      </w:r>
      <w:bookmarkStart w:id="31164" w:name="_ETM_Q95_483239"/>
      <w:bookmarkEnd w:id="31164"/>
      <w:r>
        <w:rPr>
          <w:rtl/>
        </w:rPr>
        <w:t xml:space="preserve">לעזוב </w:t>
      </w:r>
      <w:bookmarkStart w:id="31165" w:name="_ETM_Q95_483659"/>
      <w:bookmarkEnd w:id="31165"/>
      <w:r>
        <w:rPr>
          <w:rtl/>
        </w:rPr>
        <w:t xml:space="preserve">את </w:t>
      </w:r>
      <w:bookmarkStart w:id="31166" w:name="_ETM_Q95_483719"/>
      <w:bookmarkEnd w:id="31166"/>
      <w:r>
        <w:rPr>
          <w:rtl/>
        </w:rPr>
        <w:t>הכול</w:t>
      </w:r>
      <w:r>
        <w:rPr>
          <w:rFonts w:hint="cs"/>
          <w:rtl/>
        </w:rPr>
        <w:t>ל</w:t>
      </w:r>
      <w:r>
        <w:rPr>
          <w:rtl/>
        </w:rPr>
        <w:t xml:space="preserve"> </w:t>
      </w:r>
      <w:bookmarkStart w:id="31167" w:name="_ETM_Q95_484080"/>
      <w:bookmarkEnd w:id="31167"/>
      <w:r>
        <w:rPr>
          <w:rtl/>
        </w:rPr>
        <w:t xml:space="preserve">בגלל </w:t>
      </w:r>
      <w:bookmarkStart w:id="31168" w:name="_ETM_Q95_484350"/>
      <w:bookmarkEnd w:id="31168"/>
      <w:r>
        <w:rPr>
          <w:rtl/>
        </w:rPr>
        <w:t>ההחלטה</w:t>
      </w:r>
      <w:r>
        <w:rPr>
          <w:rFonts w:hint="cs"/>
          <w:rtl/>
        </w:rPr>
        <w:t xml:space="preserve"> האומללה של </w:t>
      </w:r>
      <w:bookmarkStart w:id="31169" w:name="_ETM_Q95_484740"/>
      <w:bookmarkStart w:id="31170" w:name="_ETM_Q95_484980"/>
      <w:bookmarkEnd w:id="31169"/>
      <w:bookmarkEnd w:id="31170"/>
      <w:r>
        <w:rPr>
          <w:rFonts w:hint="cs"/>
          <w:rtl/>
        </w:rPr>
        <w:t>ל</w:t>
      </w:r>
      <w:r>
        <w:rPr>
          <w:rtl/>
        </w:rPr>
        <w:t>יברמן</w:t>
      </w:r>
      <w:r>
        <w:rPr>
          <w:rFonts w:hint="cs"/>
          <w:rtl/>
        </w:rPr>
        <w:t>.</w:t>
      </w:r>
      <w:r>
        <w:rPr>
          <w:rtl/>
        </w:rPr>
        <w:t xml:space="preserve"> </w:t>
      </w:r>
      <w:bookmarkStart w:id="31171" w:name="_ETM_Q95_485850"/>
      <w:bookmarkEnd w:id="31171"/>
      <w:r>
        <w:rPr>
          <w:rtl/>
        </w:rPr>
        <w:t xml:space="preserve">ויש </w:t>
      </w:r>
      <w:bookmarkStart w:id="31172" w:name="_ETM_Q95_486180"/>
      <w:bookmarkEnd w:id="31172"/>
      <w:r>
        <w:rPr>
          <w:rtl/>
        </w:rPr>
        <w:t xml:space="preserve">לי </w:t>
      </w:r>
      <w:bookmarkStart w:id="31173" w:name="_ETM_Q95_486300"/>
      <w:bookmarkEnd w:id="31173"/>
      <w:r>
        <w:rPr>
          <w:rtl/>
        </w:rPr>
        <w:t>גיסי</w:t>
      </w:r>
      <w:r>
        <w:rPr>
          <w:rFonts w:hint="cs"/>
          <w:rtl/>
        </w:rPr>
        <w:t>ם</w:t>
      </w:r>
      <w:r w:rsidR="001B5999">
        <w:rPr>
          <w:rFonts w:hint="cs"/>
          <w:rtl/>
        </w:rPr>
        <w:t>,</w:t>
      </w:r>
      <w:r>
        <w:rPr>
          <w:rtl/>
        </w:rPr>
        <w:t xml:space="preserve"> </w:t>
      </w:r>
      <w:bookmarkStart w:id="31174" w:name="_ETM_Q95_486630"/>
      <w:bookmarkEnd w:id="31174"/>
      <w:r>
        <w:rPr>
          <w:rtl/>
        </w:rPr>
        <w:t>ומשפחה</w:t>
      </w:r>
      <w:r w:rsidR="001B5999">
        <w:rPr>
          <w:rFonts w:hint="cs"/>
          <w:rtl/>
        </w:rPr>
        <w:t>,</w:t>
      </w:r>
      <w:r>
        <w:rPr>
          <w:rtl/>
        </w:rPr>
        <w:t xml:space="preserve"> </w:t>
      </w:r>
      <w:bookmarkStart w:id="31175" w:name="_ETM_Q95_487050"/>
      <w:bookmarkEnd w:id="31175"/>
      <w:r>
        <w:rPr>
          <w:rtl/>
        </w:rPr>
        <w:t>וחברים</w:t>
      </w:r>
      <w:r>
        <w:rPr>
          <w:rFonts w:hint="cs"/>
          <w:rtl/>
        </w:rPr>
        <w:t>.</w:t>
      </w:r>
      <w:bookmarkStart w:id="31176" w:name="_ETM_Q95_486000"/>
      <w:bookmarkStart w:id="31177" w:name="_ETM_Q95_487710"/>
      <w:bookmarkEnd w:id="31176"/>
      <w:bookmarkEnd w:id="31177"/>
      <w:r w:rsidR="001B5999">
        <w:rPr>
          <w:rFonts w:hint="cs"/>
          <w:rtl/>
        </w:rPr>
        <w:t xml:space="preserve"> </w:t>
      </w:r>
      <w:r>
        <w:rPr>
          <w:rtl/>
        </w:rPr>
        <w:t xml:space="preserve">הייתי </w:t>
      </w:r>
      <w:bookmarkStart w:id="31178" w:name="_ETM_Q95_488009"/>
      <w:bookmarkEnd w:id="31178"/>
      <w:r>
        <w:rPr>
          <w:rFonts w:hint="cs"/>
          <w:rtl/>
        </w:rPr>
        <w:t xml:space="preserve">בשבת בבית הכנסת, </w:t>
      </w:r>
      <w:bookmarkStart w:id="31179" w:name="_ETM_Q95_488429"/>
      <w:bookmarkStart w:id="31180" w:name="_ETM_Q95_488550"/>
      <w:bookmarkStart w:id="31181" w:name="_ETM_Q95_489580"/>
      <w:bookmarkEnd w:id="31179"/>
      <w:bookmarkEnd w:id="31180"/>
      <w:bookmarkEnd w:id="31181"/>
      <w:r>
        <w:rPr>
          <w:rtl/>
        </w:rPr>
        <w:t xml:space="preserve">דיברו </w:t>
      </w:r>
      <w:bookmarkStart w:id="31182" w:name="_ETM_Q95_489850"/>
      <w:bookmarkEnd w:id="31182"/>
      <w:r>
        <w:rPr>
          <w:rtl/>
        </w:rPr>
        <w:t xml:space="preserve">איתי </w:t>
      </w:r>
      <w:bookmarkStart w:id="31183" w:name="_ETM_Q95_489970"/>
      <w:bookmarkEnd w:id="31183"/>
      <w:r>
        <w:rPr>
          <w:rtl/>
        </w:rPr>
        <w:t>אנשים</w:t>
      </w:r>
      <w:r>
        <w:rPr>
          <w:rFonts w:hint="cs"/>
          <w:rtl/>
        </w:rPr>
        <w:t>.</w:t>
      </w:r>
      <w:r>
        <w:rPr>
          <w:rtl/>
        </w:rPr>
        <w:t xml:space="preserve"> </w:t>
      </w:r>
      <w:bookmarkStart w:id="31184" w:name="_ETM_Q95_490360"/>
      <w:bookmarkEnd w:id="31184"/>
      <w:r>
        <w:rPr>
          <w:rFonts w:hint="cs"/>
          <w:rtl/>
        </w:rPr>
        <w:t xml:space="preserve">זו </w:t>
      </w:r>
      <w:bookmarkStart w:id="31185" w:name="_ETM_Q95_491300"/>
      <w:bookmarkStart w:id="31186" w:name="_ETM_Q95_491510"/>
      <w:bookmarkEnd w:id="31185"/>
      <w:bookmarkEnd w:id="31186"/>
      <w:r>
        <w:rPr>
          <w:rtl/>
        </w:rPr>
        <w:t xml:space="preserve">החלטה </w:t>
      </w:r>
      <w:bookmarkStart w:id="31187" w:name="_ETM_Q95_491839"/>
      <w:bookmarkEnd w:id="31187"/>
      <w:r>
        <w:rPr>
          <w:rtl/>
        </w:rPr>
        <w:t xml:space="preserve">דרמטית </w:t>
      </w:r>
      <w:bookmarkStart w:id="31188" w:name="_ETM_Q95_492320"/>
      <w:bookmarkEnd w:id="31188"/>
      <w:r>
        <w:rPr>
          <w:rtl/>
        </w:rPr>
        <w:t>למשפחות</w:t>
      </w:r>
      <w:r>
        <w:rPr>
          <w:rFonts w:hint="cs"/>
          <w:rtl/>
        </w:rPr>
        <w:t>.</w:t>
      </w:r>
      <w:r>
        <w:rPr>
          <w:rtl/>
        </w:rPr>
        <w:t xml:space="preserve"> </w:t>
      </w:r>
      <w:bookmarkStart w:id="31189" w:name="_ETM_Q95_493299"/>
      <w:bookmarkEnd w:id="31189"/>
      <w:r>
        <w:rPr>
          <w:rtl/>
        </w:rPr>
        <w:t>שאלתי</w:t>
      </w:r>
      <w:r>
        <w:rPr>
          <w:rFonts w:hint="cs"/>
          <w:rtl/>
        </w:rPr>
        <w:t>:</w:t>
      </w:r>
      <w:r>
        <w:rPr>
          <w:rtl/>
        </w:rPr>
        <w:t xml:space="preserve"> </w:t>
      </w:r>
      <w:bookmarkStart w:id="31190" w:name="_ETM_Q95_493959"/>
      <w:bookmarkEnd w:id="31190"/>
      <w:r>
        <w:rPr>
          <w:rtl/>
        </w:rPr>
        <w:t xml:space="preserve">האם </w:t>
      </w:r>
      <w:bookmarkStart w:id="31191" w:name="_ETM_Q95_494259"/>
      <w:bookmarkEnd w:id="31191"/>
      <w:r>
        <w:rPr>
          <w:rtl/>
        </w:rPr>
        <w:t xml:space="preserve">יש </w:t>
      </w:r>
      <w:bookmarkStart w:id="31192" w:name="_ETM_Q95_494469"/>
      <w:bookmarkEnd w:id="31192"/>
      <w:r>
        <w:rPr>
          <w:rtl/>
        </w:rPr>
        <w:t>מישהו</w:t>
      </w:r>
      <w:r w:rsidR="001B5999">
        <w:rPr>
          <w:rFonts w:hint="cs"/>
          <w:rtl/>
        </w:rPr>
        <w:t xml:space="preserve"> ש</w:t>
      </w:r>
      <w:bookmarkStart w:id="31193" w:name="_ETM_Q95_494799"/>
      <w:bookmarkEnd w:id="31193"/>
      <w:r>
        <w:rPr>
          <w:rtl/>
        </w:rPr>
        <w:t xml:space="preserve">בעקבות </w:t>
      </w:r>
      <w:bookmarkStart w:id="31194" w:name="_ETM_Q95_495279"/>
      <w:bookmarkEnd w:id="31194"/>
      <w:r>
        <w:rPr>
          <w:rtl/>
        </w:rPr>
        <w:t xml:space="preserve">ההחלטה </w:t>
      </w:r>
      <w:bookmarkStart w:id="31195" w:name="_ETM_Q95_495789"/>
      <w:bookmarkEnd w:id="31195"/>
      <w:r>
        <w:rPr>
          <w:rtl/>
        </w:rPr>
        <w:t>הזאת</w:t>
      </w:r>
      <w:bookmarkStart w:id="31196" w:name="_ETM_Q95_496650"/>
      <w:bookmarkEnd w:id="31196"/>
      <w:r>
        <w:rPr>
          <w:rFonts w:hint="cs"/>
          <w:rtl/>
        </w:rPr>
        <w:t xml:space="preserve"> </w:t>
      </w:r>
      <w:bookmarkStart w:id="31197" w:name="_ETM_Q95_497160"/>
      <w:bookmarkEnd w:id="31197"/>
      <w:r>
        <w:rPr>
          <w:rtl/>
        </w:rPr>
        <w:t xml:space="preserve">יעזוב </w:t>
      </w:r>
      <w:bookmarkStart w:id="31198" w:name="_ETM_Q95_497640"/>
      <w:bookmarkEnd w:id="31198"/>
      <w:r>
        <w:rPr>
          <w:rtl/>
        </w:rPr>
        <w:t xml:space="preserve">את </w:t>
      </w:r>
      <w:bookmarkStart w:id="31199" w:name="_ETM_Q95_497759"/>
      <w:bookmarkEnd w:id="31199"/>
      <w:r>
        <w:rPr>
          <w:rtl/>
        </w:rPr>
        <w:t xml:space="preserve">לימודיו </w:t>
      </w:r>
      <w:bookmarkStart w:id="31200" w:name="_ETM_Q95_498240"/>
      <w:bookmarkEnd w:id="31200"/>
      <w:r w:rsidR="001B5999">
        <w:rPr>
          <w:rFonts w:hint="cs"/>
          <w:rtl/>
        </w:rPr>
        <w:t>ב</w:t>
      </w:r>
      <w:r>
        <w:rPr>
          <w:rtl/>
        </w:rPr>
        <w:t xml:space="preserve">כולל </w:t>
      </w:r>
      <w:bookmarkStart w:id="31201" w:name="_ETM_Q95_498689"/>
      <w:bookmarkEnd w:id="31201"/>
      <w:r>
        <w:rPr>
          <w:rtl/>
        </w:rPr>
        <w:t xml:space="preserve">וילך </w:t>
      </w:r>
      <w:bookmarkStart w:id="31202" w:name="_ETM_Q95_499189"/>
      <w:bookmarkEnd w:id="31202"/>
      <w:r>
        <w:rPr>
          <w:rtl/>
        </w:rPr>
        <w:t>לעבוד</w:t>
      </w:r>
      <w:r>
        <w:rPr>
          <w:rFonts w:hint="cs"/>
          <w:rtl/>
        </w:rPr>
        <w:t>?</w:t>
      </w:r>
      <w:r>
        <w:rPr>
          <w:rtl/>
        </w:rPr>
        <w:t xml:space="preserve"> </w:t>
      </w:r>
      <w:bookmarkStart w:id="31203" w:name="_ETM_Q95_500329"/>
      <w:bookmarkEnd w:id="31203"/>
      <w:r>
        <w:rPr>
          <w:rtl/>
        </w:rPr>
        <w:t xml:space="preserve">התשובה </w:t>
      </w:r>
      <w:bookmarkStart w:id="31204" w:name="_ETM_Q95_500749"/>
      <w:bookmarkEnd w:id="31204"/>
      <w:r>
        <w:rPr>
          <w:rtl/>
        </w:rPr>
        <w:t xml:space="preserve">הייתה </w:t>
      </w:r>
      <w:bookmarkStart w:id="31205" w:name="_ETM_Q95_500960"/>
      <w:bookmarkEnd w:id="31205"/>
      <w:r>
        <w:rPr>
          <w:rtl/>
        </w:rPr>
        <w:t>חד</w:t>
      </w:r>
      <w:bookmarkStart w:id="31206" w:name="_ETM_Q95_501230"/>
      <w:bookmarkEnd w:id="31206"/>
      <w:r>
        <w:rPr>
          <w:rFonts w:hint="cs"/>
          <w:rtl/>
        </w:rPr>
        <w:t>-</w:t>
      </w:r>
      <w:r>
        <w:rPr>
          <w:rtl/>
        </w:rPr>
        <w:t>משמעית</w:t>
      </w:r>
      <w:r>
        <w:rPr>
          <w:rFonts w:hint="cs"/>
          <w:rtl/>
        </w:rPr>
        <w:t>:</w:t>
      </w:r>
      <w:r>
        <w:rPr>
          <w:rtl/>
        </w:rPr>
        <w:t xml:space="preserve"> </w:t>
      </w:r>
      <w:bookmarkStart w:id="31207" w:name="_ETM_Q95_502009"/>
      <w:bookmarkEnd w:id="31207"/>
      <w:r>
        <w:rPr>
          <w:rtl/>
        </w:rPr>
        <w:t xml:space="preserve">אף </w:t>
      </w:r>
      <w:bookmarkStart w:id="31208" w:name="_ETM_Q95_502339"/>
      <w:bookmarkStart w:id="31209" w:name="_ETM_Q95_502759"/>
      <w:bookmarkEnd w:id="31208"/>
      <w:bookmarkEnd w:id="31209"/>
      <w:r>
        <w:rPr>
          <w:rFonts w:hint="cs"/>
          <w:rtl/>
        </w:rPr>
        <w:t xml:space="preserve">אחד </w:t>
      </w:r>
      <w:r>
        <w:rPr>
          <w:rtl/>
        </w:rPr>
        <w:t xml:space="preserve">לא </w:t>
      </w:r>
      <w:bookmarkStart w:id="31210" w:name="_ETM_Q95_502849"/>
      <w:bookmarkEnd w:id="31210"/>
      <w:r>
        <w:rPr>
          <w:rtl/>
        </w:rPr>
        <w:t>יעזוב</w:t>
      </w:r>
      <w:r>
        <w:rPr>
          <w:rFonts w:hint="cs"/>
          <w:rtl/>
        </w:rPr>
        <w:t>.</w:t>
      </w:r>
      <w:bookmarkStart w:id="31211" w:name="_ETM_Q95_503509"/>
      <w:bookmarkEnd w:id="31211"/>
      <w:r>
        <w:rPr>
          <w:rFonts w:hint="cs"/>
          <w:rtl/>
        </w:rPr>
        <w:t xml:space="preserve"> </w:t>
      </w:r>
      <w:r>
        <w:rPr>
          <w:rtl/>
        </w:rPr>
        <w:t xml:space="preserve">אז </w:t>
      </w:r>
      <w:bookmarkStart w:id="31212" w:name="_ETM_Q95_503689"/>
      <w:bookmarkEnd w:id="31212"/>
      <w:r>
        <w:rPr>
          <w:rFonts w:hint="cs"/>
          <w:rtl/>
        </w:rPr>
        <w:t xml:space="preserve">מה זה </w:t>
      </w:r>
      <w:r>
        <w:rPr>
          <w:rtl/>
        </w:rPr>
        <w:t xml:space="preserve">ההחלטה </w:t>
      </w:r>
      <w:bookmarkStart w:id="31213" w:name="_ETM_Q95_504140"/>
      <w:bookmarkEnd w:id="31213"/>
      <w:r>
        <w:rPr>
          <w:rtl/>
        </w:rPr>
        <w:t>הזאת</w:t>
      </w:r>
      <w:r>
        <w:rPr>
          <w:rFonts w:hint="cs"/>
          <w:rtl/>
        </w:rPr>
        <w:t>?</w:t>
      </w:r>
    </w:p>
    <w:p w:rsidR="00BD7FB7" w:rsidRDefault="00BD7FB7" w:rsidP="009A3130">
      <w:pPr>
        <w:rPr>
          <w:rtl/>
        </w:rPr>
      </w:pPr>
    </w:p>
    <w:p w:rsidR="00BD7FB7" w:rsidRDefault="00BD7FB7" w:rsidP="009A3130">
      <w:pPr>
        <w:rPr>
          <w:rtl/>
        </w:rPr>
      </w:pPr>
      <w:bookmarkStart w:id="31214" w:name="_ETM_Q95_504000"/>
      <w:bookmarkStart w:id="31215" w:name="_ETM_Q95_504800"/>
      <w:bookmarkStart w:id="31216" w:name="_ETM_Q95_505009"/>
      <w:bookmarkStart w:id="31217" w:name="_ETM_Q95_505309"/>
      <w:bookmarkEnd w:id="31214"/>
      <w:bookmarkEnd w:id="31215"/>
      <w:bookmarkEnd w:id="31216"/>
      <w:bookmarkEnd w:id="31217"/>
      <w:r>
        <w:rPr>
          <w:rtl/>
        </w:rPr>
        <w:t>עכשיו</w:t>
      </w:r>
      <w:r>
        <w:rPr>
          <w:rFonts w:hint="cs"/>
          <w:rtl/>
        </w:rPr>
        <w:t>,</w:t>
      </w:r>
      <w:r>
        <w:rPr>
          <w:rtl/>
        </w:rPr>
        <w:t xml:space="preserve"> </w:t>
      </w:r>
      <w:bookmarkStart w:id="31218" w:name="_ETM_Q95_505550"/>
      <w:bookmarkEnd w:id="31218"/>
      <w:r>
        <w:rPr>
          <w:rtl/>
        </w:rPr>
        <w:t xml:space="preserve">מה </w:t>
      </w:r>
      <w:bookmarkStart w:id="31219" w:name="_ETM_Q95_505669"/>
      <w:bookmarkEnd w:id="31219"/>
      <w:r>
        <w:rPr>
          <w:rtl/>
        </w:rPr>
        <w:t xml:space="preserve">יותר </w:t>
      </w:r>
      <w:bookmarkStart w:id="31220" w:name="_ETM_Q95_505909"/>
      <w:bookmarkEnd w:id="31220"/>
      <w:r>
        <w:rPr>
          <w:rtl/>
        </w:rPr>
        <w:t>מטריד</w:t>
      </w:r>
      <w:r>
        <w:rPr>
          <w:rFonts w:hint="cs"/>
          <w:rtl/>
        </w:rPr>
        <w:t>?</w:t>
      </w:r>
      <w:r>
        <w:rPr>
          <w:rtl/>
        </w:rPr>
        <w:t xml:space="preserve"> </w:t>
      </w:r>
      <w:bookmarkStart w:id="31221" w:name="_ETM_Q95_506869"/>
      <w:bookmarkEnd w:id="31221"/>
      <w:r>
        <w:rPr>
          <w:rtl/>
        </w:rPr>
        <w:t xml:space="preserve">שהוא </w:t>
      </w:r>
      <w:bookmarkStart w:id="31222" w:name="_ETM_Q95_507380"/>
      <w:bookmarkEnd w:id="31222"/>
      <w:r>
        <w:rPr>
          <w:rtl/>
        </w:rPr>
        <w:t xml:space="preserve">כאילו </w:t>
      </w:r>
      <w:bookmarkStart w:id="31223" w:name="_ETM_Q95_507890"/>
      <w:bookmarkEnd w:id="31223"/>
      <w:r>
        <w:rPr>
          <w:rtl/>
        </w:rPr>
        <w:t xml:space="preserve">שר </w:t>
      </w:r>
      <w:bookmarkStart w:id="31224" w:name="_ETM_Q95_508159"/>
      <w:bookmarkEnd w:id="31224"/>
      <w:r>
        <w:rPr>
          <w:rtl/>
        </w:rPr>
        <w:t>בממשלה</w:t>
      </w:r>
      <w:r>
        <w:rPr>
          <w:rFonts w:hint="cs"/>
          <w:rtl/>
        </w:rPr>
        <w:t>.</w:t>
      </w:r>
      <w:r>
        <w:rPr>
          <w:rtl/>
        </w:rPr>
        <w:t xml:space="preserve"> </w:t>
      </w:r>
      <w:bookmarkStart w:id="31225" w:name="_ETM_Q95_508789"/>
      <w:bookmarkEnd w:id="31225"/>
      <w:r>
        <w:rPr>
          <w:rtl/>
        </w:rPr>
        <w:t xml:space="preserve">יש </w:t>
      </w:r>
      <w:bookmarkStart w:id="31226" w:name="_ETM_Q95_509029"/>
      <w:bookmarkEnd w:id="31226"/>
      <w:r>
        <w:rPr>
          <w:rtl/>
        </w:rPr>
        <w:t xml:space="preserve">ראש </w:t>
      </w:r>
      <w:bookmarkStart w:id="31227" w:name="_ETM_Q95_509240"/>
      <w:bookmarkEnd w:id="31227"/>
      <w:r>
        <w:rPr>
          <w:rtl/>
        </w:rPr>
        <w:t>ממשלה</w:t>
      </w:r>
      <w:r>
        <w:rPr>
          <w:rFonts w:hint="cs"/>
          <w:rtl/>
        </w:rPr>
        <w:t>,</w:t>
      </w:r>
      <w:r>
        <w:rPr>
          <w:rtl/>
        </w:rPr>
        <w:t xml:space="preserve"> </w:t>
      </w:r>
      <w:bookmarkStart w:id="31228" w:name="_ETM_Q95_510820"/>
      <w:bookmarkEnd w:id="31228"/>
      <w:r>
        <w:rPr>
          <w:rtl/>
        </w:rPr>
        <w:t xml:space="preserve">הוא </w:t>
      </w:r>
      <w:bookmarkStart w:id="31229" w:name="_ETM_Q95_511539"/>
      <w:bookmarkEnd w:id="31229"/>
      <w:r>
        <w:rPr>
          <w:rtl/>
        </w:rPr>
        <w:t xml:space="preserve">נושא </w:t>
      </w:r>
      <w:bookmarkStart w:id="31230" w:name="_ETM_Q95_512020"/>
      <w:bookmarkEnd w:id="31230"/>
      <w:r>
        <w:rPr>
          <w:rtl/>
        </w:rPr>
        <w:t xml:space="preserve">באחריות </w:t>
      </w:r>
      <w:bookmarkStart w:id="31231" w:name="_ETM_Q95_512589"/>
      <w:bookmarkEnd w:id="31231"/>
      <w:r>
        <w:rPr>
          <w:rtl/>
        </w:rPr>
        <w:t xml:space="preserve">של </w:t>
      </w:r>
      <w:bookmarkStart w:id="31232" w:name="_ETM_Q95_512710"/>
      <w:bookmarkEnd w:id="31232"/>
      <w:r>
        <w:rPr>
          <w:rtl/>
        </w:rPr>
        <w:t>הכ</w:t>
      </w:r>
      <w:r>
        <w:rPr>
          <w:rFonts w:hint="cs"/>
          <w:rtl/>
        </w:rPr>
        <w:t>ו</w:t>
      </w:r>
      <w:r>
        <w:rPr>
          <w:rtl/>
        </w:rPr>
        <w:t>ל</w:t>
      </w:r>
      <w:r>
        <w:rPr>
          <w:rFonts w:hint="cs"/>
          <w:rtl/>
        </w:rPr>
        <w:t>.</w:t>
      </w:r>
      <w:r>
        <w:rPr>
          <w:rtl/>
        </w:rPr>
        <w:t xml:space="preserve"> </w:t>
      </w:r>
      <w:bookmarkStart w:id="31233" w:name="_ETM_Q95_513309"/>
      <w:bookmarkEnd w:id="31233"/>
      <w:r>
        <w:rPr>
          <w:rtl/>
        </w:rPr>
        <w:t xml:space="preserve">הוא </w:t>
      </w:r>
      <w:bookmarkStart w:id="31234" w:name="_ETM_Q95_513460"/>
      <w:bookmarkEnd w:id="31234"/>
      <w:r>
        <w:rPr>
          <w:rtl/>
        </w:rPr>
        <w:t xml:space="preserve">ראש </w:t>
      </w:r>
      <w:bookmarkStart w:id="31235" w:name="_ETM_Q95_513670"/>
      <w:bookmarkEnd w:id="31235"/>
      <w:r>
        <w:rPr>
          <w:rtl/>
        </w:rPr>
        <w:t>הממשלה</w:t>
      </w:r>
      <w:r>
        <w:rPr>
          <w:rFonts w:hint="cs"/>
          <w:rtl/>
        </w:rPr>
        <w:t>.</w:t>
      </w:r>
      <w:r>
        <w:rPr>
          <w:rtl/>
        </w:rPr>
        <w:t xml:space="preserve"> </w:t>
      </w:r>
      <w:bookmarkStart w:id="31236" w:name="_ETM_Q95_514750"/>
      <w:bookmarkEnd w:id="31236"/>
      <w:r>
        <w:rPr>
          <w:rtl/>
        </w:rPr>
        <w:t xml:space="preserve">הוא </w:t>
      </w:r>
      <w:bookmarkStart w:id="31237" w:name="_ETM_Q95_514960"/>
      <w:bookmarkEnd w:id="31237"/>
      <w:r>
        <w:rPr>
          <w:rtl/>
        </w:rPr>
        <w:t xml:space="preserve">אפילו </w:t>
      </w:r>
      <w:bookmarkStart w:id="31238" w:name="_ETM_Q95_515379"/>
      <w:bookmarkEnd w:id="31238"/>
      <w:r>
        <w:rPr>
          <w:rtl/>
        </w:rPr>
        <w:t xml:space="preserve">לא </w:t>
      </w:r>
      <w:bookmarkStart w:id="31239" w:name="_ETM_Q95_515529"/>
      <w:bookmarkEnd w:id="31239"/>
      <w:r>
        <w:rPr>
          <w:rtl/>
        </w:rPr>
        <w:t xml:space="preserve">עודכן </w:t>
      </w:r>
      <w:bookmarkStart w:id="31240" w:name="_ETM_Q95_516129"/>
      <w:bookmarkEnd w:id="31240"/>
      <w:r>
        <w:rPr>
          <w:rtl/>
        </w:rPr>
        <w:t xml:space="preserve">על </w:t>
      </w:r>
      <w:bookmarkStart w:id="31241" w:name="_ETM_Q95_516250"/>
      <w:bookmarkEnd w:id="31241"/>
      <w:r>
        <w:rPr>
          <w:rtl/>
        </w:rPr>
        <w:t xml:space="preserve">הדבר </w:t>
      </w:r>
      <w:bookmarkStart w:id="31242" w:name="_ETM_Q95_516610"/>
      <w:bookmarkEnd w:id="31242"/>
      <w:r>
        <w:rPr>
          <w:rtl/>
        </w:rPr>
        <w:t>הזה</w:t>
      </w:r>
      <w:r>
        <w:rPr>
          <w:rFonts w:hint="cs"/>
          <w:rtl/>
        </w:rPr>
        <w:t>,</w:t>
      </w:r>
      <w:r>
        <w:rPr>
          <w:rtl/>
        </w:rPr>
        <w:t xml:space="preserve"> </w:t>
      </w:r>
      <w:bookmarkStart w:id="31243" w:name="_ETM_Q95_516760"/>
      <w:bookmarkEnd w:id="31243"/>
      <w:r>
        <w:rPr>
          <w:rtl/>
        </w:rPr>
        <w:t xml:space="preserve">על </w:t>
      </w:r>
      <w:bookmarkStart w:id="31244" w:name="_ETM_Q95_516820"/>
      <w:bookmarkEnd w:id="31244"/>
      <w:r>
        <w:rPr>
          <w:rtl/>
        </w:rPr>
        <w:t xml:space="preserve">פי </w:t>
      </w:r>
      <w:bookmarkStart w:id="31245" w:name="_ETM_Q95_516940"/>
      <w:bookmarkEnd w:id="31245"/>
      <w:r>
        <w:rPr>
          <w:rtl/>
        </w:rPr>
        <w:t>פרסומים</w:t>
      </w:r>
      <w:r>
        <w:rPr>
          <w:rFonts w:hint="cs"/>
          <w:rtl/>
        </w:rPr>
        <w:t>.</w:t>
      </w:r>
      <w:r>
        <w:rPr>
          <w:rtl/>
        </w:rPr>
        <w:t xml:space="preserve"> </w:t>
      </w:r>
      <w:bookmarkStart w:id="31246" w:name="_ETM_Q95_518739"/>
      <w:bookmarkEnd w:id="31246"/>
      <w:r>
        <w:rPr>
          <w:rtl/>
        </w:rPr>
        <w:t xml:space="preserve">הוא </w:t>
      </w:r>
      <w:bookmarkStart w:id="31247" w:name="_ETM_Q95_518860"/>
      <w:bookmarkEnd w:id="31247"/>
      <w:r>
        <w:rPr>
          <w:rtl/>
        </w:rPr>
        <w:t xml:space="preserve">גם לא </w:t>
      </w:r>
      <w:bookmarkStart w:id="31248" w:name="_ETM_Q95_518949"/>
      <w:bookmarkEnd w:id="31248"/>
      <w:r>
        <w:rPr>
          <w:rtl/>
        </w:rPr>
        <w:t xml:space="preserve">הכחיש </w:t>
      </w:r>
      <w:bookmarkStart w:id="31249" w:name="_ETM_Q95_519220"/>
      <w:bookmarkEnd w:id="31249"/>
      <w:r>
        <w:rPr>
          <w:rtl/>
        </w:rPr>
        <w:t xml:space="preserve">את </w:t>
      </w:r>
      <w:bookmarkStart w:id="31250" w:name="_ETM_Q95_519339"/>
      <w:bookmarkEnd w:id="31250"/>
      <w:r>
        <w:rPr>
          <w:rtl/>
        </w:rPr>
        <w:t>זה</w:t>
      </w:r>
      <w:r>
        <w:rPr>
          <w:rFonts w:hint="cs"/>
          <w:rtl/>
        </w:rPr>
        <w:t>.</w:t>
      </w:r>
      <w:r>
        <w:rPr>
          <w:rtl/>
        </w:rPr>
        <w:t xml:space="preserve"> </w:t>
      </w:r>
      <w:bookmarkStart w:id="31251" w:name="_ETM_Q95_519910"/>
      <w:bookmarkEnd w:id="31251"/>
      <w:r>
        <w:rPr>
          <w:rtl/>
        </w:rPr>
        <w:t xml:space="preserve">בדרך </w:t>
      </w:r>
      <w:bookmarkStart w:id="31252" w:name="_ETM_Q95_520149"/>
      <w:bookmarkEnd w:id="31252"/>
      <w:r>
        <w:rPr>
          <w:rtl/>
        </w:rPr>
        <w:t xml:space="preserve">כלל </w:t>
      </w:r>
      <w:bookmarkStart w:id="31253" w:name="_ETM_Q95_520270"/>
      <w:bookmarkEnd w:id="31253"/>
      <w:r>
        <w:rPr>
          <w:rtl/>
        </w:rPr>
        <w:t xml:space="preserve">הם </w:t>
      </w:r>
      <w:bookmarkStart w:id="31254" w:name="_ETM_Q95_520329"/>
      <w:bookmarkEnd w:id="31254"/>
      <w:r>
        <w:rPr>
          <w:rtl/>
        </w:rPr>
        <w:t>מכחישים</w:t>
      </w:r>
      <w:r>
        <w:rPr>
          <w:rFonts w:hint="cs"/>
          <w:rtl/>
        </w:rPr>
        <w:t>.</w:t>
      </w:r>
      <w:r>
        <w:rPr>
          <w:rtl/>
        </w:rPr>
        <w:t xml:space="preserve"> </w:t>
      </w:r>
      <w:bookmarkStart w:id="31255" w:name="_ETM_Q95_521279"/>
      <w:bookmarkStart w:id="31256" w:name="_ETM_Q95_521489"/>
      <w:bookmarkStart w:id="31257" w:name="_ETM_Q95_521640"/>
      <w:bookmarkStart w:id="31258" w:name="_ETM_Q95_522300"/>
      <w:bookmarkEnd w:id="31255"/>
      <w:bookmarkEnd w:id="31256"/>
      <w:bookmarkEnd w:id="31257"/>
      <w:bookmarkEnd w:id="31258"/>
      <w:r>
        <w:rPr>
          <w:rtl/>
        </w:rPr>
        <w:t xml:space="preserve">לבנט </w:t>
      </w:r>
      <w:bookmarkStart w:id="31259" w:name="_ETM_Q95_524320"/>
      <w:bookmarkEnd w:id="31259"/>
      <w:r>
        <w:rPr>
          <w:rtl/>
        </w:rPr>
        <w:t xml:space="preserve">יש </w:t>
      </w:r>
      <w:bookmarkStart w:id="31260" w:name="_ETM_Q95_524560"/>
      <w:bookmarkEnd w:id="31260"/>
      <w:r>
        <w:rPr>
          <w:rFonts w:hint="cs"/>
          <w:rtl/>
        </w:rPr>
        <w:t xml:space="preserve">הרי שני </w:t>
      </w:r>
      <w:bookmarkStart w:id="31261" w:name="_ETM_Q95_524740"/>
      <w:bookmarkStart w:id="31262" w:name="_ETM_Q95_525010"/>
      <w:bookmarkEnd w:id="31261"/>
      <w:bookmarkEnd w:id="31262"/>
      <w:r>
        <w:rPr>
          <w:rtl/>
        </w:rPr>
        <w:t xml:space="preserve">כותבי </w:t>
      </w:r>
      <w:bookmarkStart w:id="31263" w:name="_ETM_Q95_525370"/>
      <w:bookmarkEnd w:id="31263"/>
      <w:r>
        <w:rPr>
          <w:rtl/>
        </w:rPr>
        <w:t xml:space="preserve">נאומים </w:t>
      </w:r>
      <w:bookmarkStart w:id="31264" w:name="_ETM_Q95_526270"/>
      <w:bookmarkEnd w:id="31264"/>
      <w:r>
        <w:rPr>
          <w:rFonts w:hint="cs"/>
          <w:rtl/>
        </w:rPr>
        <w:t xml:space="preserve">– </w:t>
      </w:r>
      <w:r>
        <w:rPr>
          <w:rtl/>
        </w:rPr>
        <w:t>פורסם</w:t>
      </w:r>
      <w:r>
        <w:rPr>
          <w:rFonts w:hint="cs"/>
          <w:rtl/>
        </w:rPr>
        <w:t>;</w:t>
      </w:r>
      <w:r>
        <w:rPr>
          <w:rtl/>
        </w:rPr>
        <w:t xml:space="preserve"> </w:t>
      </w:r>
      <w:bookmarkStart w:id="31265" w:name="_ETM_Q95_527050"/>
      <w:bookmarkEnd w:id="31265"/>
      <w:r>
        <w:rPr>
          <w:rtl/>
        </w:rPr>
        <w:t xml:space="preserve">הם </w:t>
      </w:r>
      <w:bookmarkStart w:id="31266" w:name="_ETM_Q95_527170"/>
      <w:bookmarkEnd w:id="31266"/>
      <w:r>
        <w:rPr>
          <w:rtl/>
        </w:rPr>
        <w:t xml:space="preserve">מקבלים </w:t>
      </w:r>
      <w:bookmarkStart w:id="31267" w:name="_ETM_Q95_527470"/>
      <w:bookmarkEnd w:id="31267"/>
      <w:r>
        <w:rPr>
          <w:rtl/>
        </w:rPr>
        <w:t>90</w:t>
      </w:r>
      <w:r>
        <w:rPr>
          <w:rFonts w:hint="cs"/>
          <w:rtl/>
        </w:rPr>
        <w:t>,</w:t>
      </w:r>
      <w:r>
        <w:rPr>
          <w:rtl/>
        </w:rPr>
        <w:t xml:space="preserve">000 </w:t>
      </w:r>
      <w:bookmarkStart w:id="31268" w:name="_ETM_Q95_528400"/>
      <w:bookmarkEnd w:id="31268"/>
      <w:r>
        <w:rPr>
          <w:rtl/>
        </w:rPr>
        <w:t xml:space="preserve">שקל </w:t>
      </w:r>
      <w:bookmarkStart w:id="31269" w:name="_ETM_Q95_528700"/>
      <w:bookmarkEnd w:id="31269"/>
      <w:r>
        <w:rPr>
          <w:rtl/>
        </w:rPr>
        <w:t xml:space="preserve">בחודש </w:t>
      </w:r>
      <w:bookmarkStart w:id="31270" w:name="_ETM_Q95_529440"/>
      <w:bookmarkEnd w:id="31270"/>
      <w:r>
        <w:rPr>
          <w:rtl/>
        </w:rPr>
        <w:t>ביחד</w:t>
      </w:r>
      <w:r>
        <w:rPr>
          <w:rFonts w:hint="cs"/>
          <w:rtl/>
        </w:rPr>
        <w:t>,</w:t>
      </w:r>
      <w:r>
        <w:rPr>
          <w:rtl/>
        </w:rPr>
        <w:t xml:space="preserve"> </w:t>
      </w:r>
      <w:bookmarkStart w:id="31271" w:name="_ETM_Q95_530949"/>
      <w:bookmarkEnd w:id="31271"/>
      <w:r>
        <w:rPr>
          <w:rtl/>
        </w:rPr>
        <w:t>45</w:t>
      </w:r>
      <w:r>
        <w:rPr>
          <w:rFonts w:hint="cs"/>
          <w:rtl/>
        </w:rPr>
        <w:t>,000</w:t>
      </w:r>
      <w:r>
        <w:rPr>
          <w:rtl/>
        </w:rPr>
        <w:t xml:space="preserve"> </w:t>
      </w:r>
      <w:bookmarkStart w:id="31272" w:name="_ETM_Q95_531640"/>
      <w:bookmarkEnd w:id="31272"/>
      <w:r>
        <w:rPr>
          <w:rFonts w:hint="cs"/>
          <w:rtl/>
        </w:rPr>
        <w:t>לחודש</w:t>
      </w:r>
      <w:r>
        <w:rPr>
          <w:rtl/>
        </w:rPr>
        <w:t xml:space="preserve"> כל </w:t>
      </w:r>
      <w:bookmarkStart w:id="31273" w:name="_ETM_Q95_531820"/>
      <w:bookmarkStart w:id="31274" w:name="_ETM_Q95_532059"/>
      <w:bookmarkEnd w:id="31273"/>
      <w:bookmarkEnd w:id="31274"/>
      <w:r>
        <w:rPr>
          <w:rFonts w:hint="cs"/>
          <w:rtl/>
        </w:rPr>
        <w:t>אחד.</w:t>
      </w:r>
    </w:p>
    <w:p w:rsidR="00BD7FB7" w:rsidRDefault="00BD7FB7" w:rsidP="009A3130">
      <w:pPr>
        <w:rPr>
          <w:rtl/>
        </w:rPr>
      </w:pPr>
    </w:p>
    <w:p w:rsidR="00BD7FB7" w:rsidRDefault="00BD7FB7" w:rsidP="009A3130">
      <w:pPr>
        <w:pStyle w:val="af8"/>
        <w:keepNext/>
        <w:rPr>
          <w:rtl/>
        </w:rPr>
      </w:pPr>
      <w:bookmarkStart w:id="31275" w:name="ET_interruption_5726_10"/>
      <w:r w:rsidRPr="00971A44">
        <w:rPr>
          <w:rStyle w:val="TagStyle"/>
          <w:rtl/>
        </w:rPr>
        <w:t xml:space="preserve"> &lt;&lt; קריאה &gt;&gt; </w:t>
      </w:r>
      <w:r>
        <w:rPr>
          <w:rtl/>
        </w:rPr>
        <w:t>ינון אזולאי (ש"ס):</w:t>
      </w:r>
      <w:r w:rsidRPr="00971A44">
        <w:rPr>
          <w:rStyle w:val="TagStyle"/>
          <w:rtl/>
        </w:rPr>
        <w:t xml:space="preserve"> &lt;&lt; קריאה &gt;&gt;</w:t>
      </w:r>
      <w:r>
        <w:rPr>
          <w:rtl/>
        </w:rPr>
        <w:t xml:space="preserve"> </w:t>
      </w:r>
      <w:bookmarkEnd w:id="31275"/>
    </w:p>
    <w:p w:rsidR="00BD7FB7" w:rsidRDefault="00BD7FB7" w:rsidP="00FE191E">
      <w:pPr>
        <w:rPr>
          <w:rtl/>
          <w:lang w:eastAsia="he-IL"/>
        </w:rPr>
      </w:pPr>
    </w:p>
    <w:p w:rsidR="00BD7FB7" w:rsidRDefault="00BD7FB7" w:rsidP="009A3130">
      <w:pPr>
        <w:rPr>
          <w:rtl/>
          <w:lang w:eastAsia="he-IL"/>
        </w:rPr>
      </w:pPr>
      <w:bookmarkStart w:id="31276" w:name="_ETM_Q95_530000"/>
      <w:bookmarkEnd w:id="31276"/>
      <w:r>
        <w:rPr>
          <w:rFonts w:hint="cs"/>
          <w:rtl/>
          <w:lang w:eastAsia="he-IL"/>
        </w:rPr>
        <w:t>בחודש?</w:t>
      </w:r>
    </w:p>
    <w:p w:rsidR="00BD7FB7" w:rsidRDefault="00BD7FB7" w:rsidP="009A3130">
      <w:pPr>
        <w:rPr>
          <w:rtl/>
          <w:lang w:eastAsia="he-IL"/>
        </w:rPr>
      </w:pPr>
    </w:p>
    <w:p w:rsidR="00BD7FB7" w:rsidRDefault="00BD7FB7" w:rsidP="009A3130">
      <w:pPr>
        <w:pStyle w:val="-"/>
        <w:keepNext/>
        <w:rPr>
          <w:rtl/>
        </w:rPr>
      </w:pPr>
      <w:bookmarkStart w:id="31277" w:name="ET_speakercontinue_5628_11"/>
      <w:r w:rsidRPr="00971A44">
        <w:rPr>
          <w:rStyle w:val="TagStyle"/>
          <w:rtl/>
        </w:rPr>
        <w:t xml:space="preserve"> &lt;&lt; דובר_המשך &gt;&gt; </w:t>
      </w:r>
      <w:r>
        <w:rPr>
          <w:rtl/>
        </w:rPr>
        <w:t>מיכאל מלכיאלי (ש"ס):</w:t>
      </w:r>
      <w:r w:rsidRPr="00971A44">
        <w:rPr>
          <w:rStyle w:val="TagStyle"/>
          <w:rtl/>
        </w:rPr>
        <w:t xml:space="preserve"> &lt;&lt; דובר_המשך &gt;&gt;</w:t>
      </w:r>
      <w:r>
        <w:rPr>
          <w:rtl/>
        </w:rPr>
        <w:t xml:space="preserve"> </w:t>
      </w:r>
      <w:bookmarkEnd w:id="31277"/>
    </w:p>
    <w:p w:rsidR="00BD7FB7" w:rsidRDefault="00BD7FB7" w:rsidP="00FE191E">
      <w:pPr>
        <w:rPr>
          <w:rtl/>
          <w:lang w:eastAsia="he-IL"/>
        </w:rPr>
      </w:pPr>
    </w:p>
    <w:p w:rsidR="00BD7FB7" w:rsidRDefault="00BD7FB7" w:rsidP="009A3130">
      <w:pPr>
        <w:rPr>
          <w:rtl/>
        </w:rPr>
      </w:pPr>
      <w:bookmarkStart w:id="31278" w:name="_ETM_Q95_528000"/>
      <w:bookmarkEnd w:id="31278"/>
      <w:r>
        <w:rPr>
          <w:rFonts w:hint="cs"/>
          <w:rtl/>
          <w:lang w:eastAsia="he-IL"/>
        </w:rPr>
        <w:t xml:space="preserve">כן, פורסם. </w:t>
      </w:r>
      <w:bookmarkStart w:id="31279" w:name="_ETM_Q95_532239"/>
      <w:bookmarkStart w:id="31280" w:name="_ETM_Q95_532449"/>
      <w:bookmarkStart w:id="31281" w:name="_ETM_Q95_533230"/>
      <w:bookmarkEnd w:id="31279"/>
      <w:bookmarkEnd w:id="31280"/>
      <w:bookmarkEnd w:id="31281"/>
      <w:r>
        <w:rPr>
          <w:rtl/>
        </w:rPr>
        <w:t xml:space="preserve">הוא </w:t>
      </w:r>
      <w:bookmarkStart w:id="31282" w:name="_ETM_Q95_533320"/>
      <w:bookmarkEnd w:id="31282"/>
      <w:r>
        <w:rPr>
          <w:rtl/>
        </w:rPr>
        <w:t xml:space="preserve">מחזיק </w:t>
      </w:r>
      <w:bookmarkStart w:id="31283" w:name="_ETM_Q95_533649"/>
      <w:bookmarkEnd w:id="31283"/>
      <w:r>
        <w:rPr>
          <w:rtl/>
        </w:rPr>
        <w:t xml:space="preserve">שני </w:t>
      </w:r>
      <w:bookmarkStart w:id="31284" w:name="_ETM_Q95_533859"/>
      <w:bookmarkEnd w:id="31284"/>
      <w:r>
        <w:rPr>
          <w:rtl/>
        </w:rPr>
        <w:t xml:space="preserve">יועצים </w:t>
      </w:r>
      <w:bookmarkStart w:id="31285" w:name="_ETM_Q95_534390"/>
      <w:bookmarkEnd w:id="31285"/>
      <w:r>
        <w:rPr>
          <w:rtl/>
        </w:rPr>
        <w:t xml:space="preserve">שכותבים </w:t>
      </w:r>
      <w:bookmarkStart w:id="31286" w:name="_ETM_Q95_534779"/>
      <w:bookmarkEnd w:id="31286"/>
      <w:r>
        <w:rPr>
          <w:rFonts w:hint="cs"/>
          <w:rtl/>
        </w:rPr>
        <w:t xml:space="preserve">לו </w:t>
      </w:r>
      <w:r>
        <w:rPr>
          <w:rtl/>
        </w:rPr>
        <w:t xml:space="preserve">את </w:t>
      </w:r>
      <w:bookmarkStart w:id="31287" w:name="_ETM_Q95_534899"/>
      <w:bookmarkEnd w:id="31287"/>
      <w:r>
        <w:rPr>
          <w:rtl/>
        </w:rPr>
        <w:t>הנאומים</w:t>
      </w:r>
      <w:r>
        <w:rPr>
          <w:rFonts w:hint="cs"/>
          <w:rtl/>
        </w:rPr>
        <w:t xml:space="preserve">, כל אחד </w:t>
      </w:r>
      <w:r w:rsidR="00F70AA4">
        <w:rPr>
          <w:rFonts w:hint="cs"/>
          <w:rtl/>
        </w:rPr>
        <w:t>– – –</w:t>
      </w:r>
    </w:p>
    <w:p w:rsidR="00BD7FB7" w:rsidRDefault="00BD7FB7" w:rsidP="009A3130">
      <w:pPr>
        <w:rPr>
          <w:rtl/>
        </w:rPr>
      </w:pPr>
    </w:p>
    <w:p w:rsidR="00BD7FB7" w:rsidRDefault="00BD7FB7" w:rsidP="009A3130">
      <w:pPr>
        <w:pStyle w:val="af8"/>
        <w:keepNext/>
        <w:rPr>
          <w:rtl/>
        </w:rPr>
      </w:pPr>
      <w:bookmarkStart w:id="31288" w:name="ET_interruption_5156_12"/>
      <w:r w:rsidRPr="00971A44">
        <w:rPr>
          <w:rStyle w:val="TagStyle"/>
          <w:rtl/>
        </w:rPr>
        <w:t xml:space="preserve"> &lt;&lt; קריאה &gt;&gt; </w:t>
      </w:r>
      <w:r>
        <w:rPr>
          <w:rtl/>
        </w:rPr>
        <w:t>דוד אמסלם (הליכוד):</w:t>
      </w:r>
      <w:r w:rsidRPr="00971A44">
        <w:rPr>
          <w:rStyle w:val="TagStyle"/>
          <w:rtl/>
        </w:rPr>
        <w:t xml:space="preserve"> &lt;&lt; קריאה &gt;&gt;</w:t>
      </w:r>
      <w:r>
        <w:rPr>
          <w:rtl/>
        </w:rPr>
        <w:t xml:space="preserve"> </w:t>
      </w:r>
      <w:bookmarkEnd w:id="31288"/>
    </w:p>
    <w:p w:rsidR="00BD7FB7" w:rsidRDefault="00BD7FB7" w:rsidP="00FE191E">
      <w:pPr>
        <w:rPr>
          <w:rtl/>
          <w:lang w:eastAsia="he-IL"/>
        </w:rPr>
      </w:pPr>
    </w:p>
    <w:p w:rsidR="00BD7FB7" w:rsidRDefault="00BD7FB7" w:rsidP="009A3130">
      <w:pPr>
        <w:rPr>
          <w:rtl/>
          <w:lang w:eastAsia="he-IL"/>
        </w:rPr>
      </w:pPr>
      <w:bookmarkStart w:id="31289" w:name="_ETM_Q95_537000"/>
      <w:bookmarkEnd w:id="31289"/>
      <w:r>
        <w:rPr>
          <w:rFonts w:hint="cs"/>
          <w:rtl/>
          <w:lang w:eastAsia="he-IL"/>
        </w:rPr>
        <w:t>כסף קטן לעומת ה-53, לעומת השיפוץ של הבית שלו ב-15</w:t>
      </w:r>
      <w:bookmarkStart w:id="31290" w:name="_ETM_Q95_536000"/>
      <w:bookmarkEnd w:id="31290"/>
      <w:r>
        <w:rPr>
          <w:rFonts w:hint="cs"/>
          <w:rtl/>
          <w:lang w:eastAsia="he-IL"/>
        </w:rPr>
        <w:t xml:space="preserve"> מיליון.</w:t>
      </w:r>
    </w:p>
    <w:p w:rsidR="00BD7FB7" w:rsidRDefault="00BD7FB7" w:rsidP="009A3130">
      <w:pPr>
        <w:rPr>
          <w:rtl/>
          <w:lang w:eastAsia="he-IL"/>
        </w:rPr>
      </w:pPr>
    </w:p>
    <w:p w:rsidR="00BD7FB7" w:rsidRDefault="00BD7FB7" w:rsidP="009A3130">
      <w:pPr>
        <w:pStyle w:val="-"/>
        <w:keepNext/>
        <w:rPr>
          <w:rtl/>
        </w:rPr>
      </w:pPr>
      <w:bookmarkStart w:id="31291" w:name="ET_speakercontinue_5628_13"/>
      <w:r w:rsidRPr="00971A44">
        <w:rPr>
          <w:rStyle w:val="TagStyle"/>
          <w:rtl/>
        </w:rPr>
        <w:t xml:space="preserve"> &lt;&lt; דובר_המשך &gt;&gt; </w:t>
      </w:r>
      <w:r>
        <w:rPr>
          <w:rtl/>
        </w:rPr>
        <w:t>מיכאל מלכיאלי (ש"ס):</w:t>
      </w:r>
      <w:r w:rsidRPr="00971A44">
        <w:rPr>
          <w:rStyle w:val="TagStyle"/>
          <w:rtl/>
        </w:rPr>
        <w:t xml:space="preserve"> &lt;&lt; דובר_המשך &gt;&gt;</w:t>
      </w:r>
      <w:r>
        <w:rPr>
          <w:rtl/>
        </w:rPr>
        <w:t xml:space="preserve"> </w:t>
      </w:r>
      <w:bookmarkEnd w:id="31291"/>
    </w:p>
    <w:p w:rsidR="00BD7FB7" w:rsidRDefault="00BD7FB7" w:rsidP="00FE191E">
      <w:pPr>
        <w:rPr>
          <w:rtl/>
          <w:lang w:eastAsia="he-IL"/>
        </w:rPr>
      </w:pPr>
    </w:p>
    <w:p w:rsidR="00BD7FB7" w:rsidRDefault="00BD7FB7" w:rsidP="009A3130">
      <w:pPr>
        <w:rPr>
          <w:rtl/>
          <w:lang w:eastAsia="he-IL"/>
        </w:rPr>
      </w:pPr>
      <w:bookmarkStart w:id="31292" w:name="_ETM_Q95_538000"/>
      <w:bookmarkEnd w:id="31292"/>
      <w:r>
        <w:rPr>
          <w:rFonts w:hint="cs"/>
          <w:rtl/>
          <w:lang w:eastAsia="he-IL"/>
        </w:rPr>
        <w:t>גם שיפוצים. 45,000.</w:t>
      </w:r>
    </w:p>
    <w:p w:rsidR="00BD7FB7" w:rsidRDefault="00BD7FB7" w:rsidP="009A3130">
      <w:pPr>
        <w:rPr>
          <w:rtl/>
          <w:lang w:eastAsia="he-IL"/>
        </w:rPr>
      </w:pPr>
    </w:p>
    <w:p w:rsidR="00BD7FB7" w:rsidRDefault="00BD7FB7" w:rsidP="009A3130">
      <w:pPr>
        <w:pStyle w:val="af8"/>
        <w:keepNext/>
        <w:rPr>
          <w:rtl/>
        </w:rPr>
      </w:pPr>
      <w:bookmarkStart w:id="31293" w:name="ET_interruption_5156_14"/>
      <w:r w:rsidRPr="00971A44">
        <w:rPr>
          <w:rStyle w:val="TagStyle"/>
          <w:rtl/>
        </w:rPr>
        <w:t xml:space="preserve"> &lt;&lt; קריאה &gt;&gt; </w:t>
      </w:r>
      <w:r>
        <w:rPr>
          <w:rtl/>
        </w:rPr>
        <w:t>דוד אמסלם (הליכוד):</w:t>
      </w:r>
      <w:r w:rsidRPr="00971A44">
        <w:rPr>
          <w:rStyle w:val="TagStyle"/>
          <w:rtl/>
        </w:rPr>
        <w:t xml:space="preserve"> &lt;&lt; קריאה &gt;&gt;</w:t>
      </w:r>
      <w:r>
        <w:rPr>
          <w:rtl/>
        </w:rPr>
        <w:t xml:space="preserve"> </w:t>
      </w:r>
      <w:bookmarkEnd w:id="31293"/>
    </w:p>
    <w:p w:rsidR="00BD7FB7" w:rsidRDefault="00BD7FB7" w:rsidP="00FE191E">
      <w:pPr>
        <w:rPr>
          <w:rtl/>
          <w:lang w:eastAsia="he-IL"/>
        </w:rPr>
      </w:pPr>
    </w:p>
    <w:p w:rsidR="00BD7FB7" w:rsidRDefault="00BD7FB7" w:rsidP="009A3130">
      <w:pPr>
        <w:rPr>
          <w:rtl/>
          <w:lang w:eastAsia="he-IL"/>
        </w:rPr>
      </w:pPr>
      <w:bookmarkStart w:id="31294" w:name="_ETM_Q95_542000"/>
      <w:bookmarkEnd w:id="31294"/>
      <w:r>
        <w:rPr>
          <w:rFonts w:hint="cs"/>
          <w:rtl/>
          <w:lang w:eastAsia="he-IL"/>
        </w:rPr>
        <w:t>7 מיליון, ועוד 7 מיליון של גנץ. מה זה 90,000 שקל?</w:t>
      </w:r>
    </w:p>
    <w:p w:rsidR="00BD7FB7" w:rsidRDefault="00BD7FB7" w:rsidP="009A3130">
      <w:pPr>
        <w:rPr>
          <w:rtl/>
          <w:lang w:eastAsia="he-IL"/>
        </w:rPr>
      </w:pPr>
    </w:p>
    <w:p w:rsidR="00BD7FB7" w:rsidRDefault="00BD7FB7" w:rsidP="009A3130">
      <w:pPr>
        <w:pStyle w:val="-"/>
        <w:keepNext/>
        <w:rPr>
          <w:rtl/>
        </w:rPr>
      </w:pPr>
      <w:r w:rsidRPr="00971A44">
        <w:rPr>
          <w:rStyle w:val="TagStyle"/>
          <w:rtl/>
        </w:rPr>
        <w:t xml:space="preserve"> &lt;&lt; דובר_המשך &gt;&gt; </w:t>
      </w:r>
      <w:r>
        <w:rPr>
          <w:rtl/>
        </w:rPr>
        <w:t>מיכאל מלכיאלי (ש"ס):</w:t>
      </w:r>
      <w:r w:rsidRPr="00971A44">
        <w:rPr>
          <w:rStyle w:val="TagStyle"/>
          <w:rtl/>
        </w:rPr>
        <w:t xml:space="preserve"> &lt;&lt; דובר_המשך &gt;&gt;</w:t>
      </w:r>
      <w:r>
        <w:rPr>
          <w:rtl/>
        </w:rPr>
        <w:t xml:space="preserve"> </w:t>
      </w:r>
    </w:p>
    <w:p w:rsidR="00BD7FB7" w:rsidRDefault="00BD7FB7" w:rsidP="00FE191E">
      <w:pPr>
        <w:rPr>
          <w:rtl/>
          <w:lang w:eastAsia="he-IL"/>
        </w:rPr>
      </w:pPr>
    </w:p>
    <w:p w:rsidR="00BD7FB7" w:rsidRDefault="00BD7FB7" w:rsidP="009A3130">
      <w:pPr>
        <w:rPr>
          <w:rtl/>
          <w:lang w:eastAsia="he-IL"/>
        </w:rPr>
      </w:pPr>
      <w:r>
        <w:rPr>
          <w:rFonts w:hint="cs"/>
          <w:rtl/>
          <w:lang w:eastAsia="he-IL"/>
        </w:rPr>
        <w:t>90,000 בחודש.</w:t>
      </w:r>
    </w:p>
    <w:p w:rsidR="00BD7FB7" w:rsidRDefault="00BD7FB7" w:rsidP="009A3130">
      <w:pPr>
        <w:rPr>
          <w:rtl/>
          <w:lang w:eastAsia="he-IL"/>
        </w:rPr>
      </w:pPr>
      <w:bookmarkStart w:id="31295" w:name="_ETM_Q95_547000"/>
      <w:bookmarkEnd w:id="31295"/>
    </w:p>
    <w:p w:rsidR="00BD7FB7" w:rsidRDefault="00BD7FB7" w:rsidP="009A3130">
      <w:pPr>
        <w:pStyle w:val="af8"/>
        <w:keepNext/>
        <w:rPr>
          <w:rtl/>
        </w:rPr>
      </w:pPr>
      <w:r w:rsidRPr="00971A44">
        <w:rPr>
          <w:rStyle w:val="TagStyle"/>
          <w:rtl/>
        </w:rPr>
        <w:t xml:space="preserve"> &lt;&lt; קריאה &gt;&gt; </w:t>
      </w:r>
      <w:r>
        <w:rPr>
          <w:rtl/>
        </w:rPr>
        <w:t>דוד אמסלם (הליכוד):</w:t>
      </w:r>
      <w:r w:rsidRPr="00971A44">
        <w:rPr>
          <w:rStyle w:val="TagStyle"/>
          <w:rtl/>
        </w:rPr>
        <w:t xml:space="preserve"> &lt;&lt; קריאה &gt;&gt;</w:t>
      </w:r>
      <w:r>
        <w:rPr>
          <w:rtl/>
        </w:rPr>
        <w:t xml:space="preserve"> </w:t>
      </w:r>
    </w:p>
    <w:p w:rsidR="00BD7FB7" w:rsidRDefault="00BD7FB7" w:rsidP="00FE191E">
      <w:pPr>
        <w:rPr>
          <w:rtl/>
          <w:lang w:eastAsia="he-IL"/>
        </w:rPr>
      </w:pPr>
    </w:p>
    <w:p w:rsidR="00BD7FB7" w:rsidRDefault="00BD7FB7" w:rsidP="009A3130">
      <w:pPr>
        <w:rPr>
          <w:rtl/>
          <w:lang w:eastAsia="he-IL"/>
        </w:rPr>
      </w:pPr>
      <w:r>
        <w:rPr>
          <w:rFonts w:hint="cs"/>
          <w:rtl/>
          <w:lang w:eastAsia="he-IL"/>
        </w:rPr>
        <w:t>עו</w:t>
      </w:r>
      <w:bookmarkStart w:id="31296" w:name="_ETM_Q95_549000"/>
      <w:bookmarkEnd w:id="31296"/>
      <w:r>
        <w:rPr>
          <w:rFonts w:hint="cs"/>
          <w:rtl/>
          <w:lang w:eastAsia="he-IL"/>
        </w:rPr>
        <w:t>ד 30 עובדים זרים.</w:t>
      </w:r>
    </w:p>
    <w:p w:rsidR="00BD7FB7" w:rsidRDefault="00BD7FB7" w:rsidP="009A3130">
      <w:pPr>
        <w:rPr>
          <w:rtl/>
          <w:lang w:eastAsia="he-IL"/>
        </w:rPr>
      </w:pPr>
      <w:bookmarkStart w:id="31297" w:name="_ETM_Q95_553000"/>
      <w:bookmarkEnd w:id="31297"/>
    </w:p>
    <w:p w:rsidR="00BD7FB7" w:rsidRDefault="00BD7FB7" w:rsidP="009A3130">
      <w:pPr>
        <w:pStyle w:val="-"/>
        <w:keepNext/>
        <w:rPr>
          <w:rtl/>
        </w:rPr>
      </w:pPr>
      <w:r w:rsidRPr="00971A44">
        <w:rPr>
          <w:rStyle w:val="TagStyle"/>
          <w:rtl/>
        </w:rPr>
        <w:t xml:space="preserve"> &lt;&lt; דובר_המשך &gt;&gt; </w:t>
      </w:r>
      <w:r>
        <w:rPr>
          <w:rtl/>
        </w:rPr>
        <w:t>מיכאל מלכיאלי (ש"ס):</w:t>
      </w:r>
      <w:r w:rsidRPr="00971A44">
        <w:rPr>
          <w:rStyle w:val="TagStyle"/>
          <w:rtl/>
        </w:rPr>
        <w:t xml:space="preserve"> &lt;&lt; דובר_המשך &gt;&gt;</w:t>
      </w:r>
      <w:r>
        <w:rPr>
          <w:rtl/>
        </w:rPr>
        <w:t xml:space="preserve"> </w:t>
      </w:r>
    </w:p>
    <w:p w:rsidR="00BD7FB7" w:rsidRDefault="00BD7FB7" w:rsidP="00FE191E">
      <w:pPr>
        <w:rPr>
          <w:rtl/>
          <w:lang w:eastAsia="he-IL"/>
        </w:rPr>
      </w:pPr>
    </w:p>
    <w:p w:rsidR="004F5AA5" w:rsidRDefault="00BD7FB7" w:rsidP="004F5AA5">
      <w:pPr>
        <w:rPr>
          <w:rtl/>
        </w:rPr>
      </w:pPr>
      <w:bookmarkStart w:id="31298" w:name="_ETM_Q95_548000"/>
      <w:bookmarkEnd w:id="31298"/>
      <w:r>
        <w:rPr>
          <w:rFonts w:hint="cs"/>
          <w:rtl/>
          <w:lang w:eastAsia="he-IL"/>
        </w:rPr>
        <w:t xml:space="preserve">על מה? לכתוב </w:t>
      </w:r>
      <w:bookmarkStart w:id="31299" w:name="_ETM_Q95_551000"/>
      <w:bookmarkEnd w:id="31299"/>
      <w:r>
        <w:rPr>
          <w:rFonts w:hint="cs"/>
          <w:rtl/>
          <w:lang w:eastAsia="he-IL"/>
        </w:rPr>
        <w:t xml:space="preserve">לו נאומים. אגב, </w:t>
      </w:r>
      <w:bookmarkStart w:id="31300" w:name="_ETM_Q95_539000"/>
      <w:bookmarkStart w:id="31301" w:name="_ETM_Q95_534000"/>
      <w:bookmarkStart w:id="31302" w:name="_ETM_Q95_536210"/>
      <w:bookmarkStart w:id="31303" w:name="_ETM_Q95_537480"/>
      <w:bookmarkStart w:id="31304" w:name="_ETM_Q95_538470"/>
      <w:bookmarkStart w:id="31305" w:name="_ETM_Q95_538950"/>
      <w:bookmarkStart w:id="31306" w:name="_ETM_Q95_539370"/>
      <w:bookmarkStart w:id="31307" w:name="_ETM_Q95_539520"/>
      <w:bookmarkStart w:id="31308" w:name="_ETM_Q95_539850"/>
      <w:bookmarkStart w:id="31309" w:name="_ETM_Q95_540600"/>
      <w:bookmarkStart w:id="31310" w:name="_ETM_Q95_540900"/>
      <w:bookmarkStart w:id="31311" w:name="_ETM_Q95_541110"/>
      <w:bookmarkStart w:id="31312" w:name="_ETM_Q95_541589"/>
      <w:bookmarkStart w:id="31313" w:name="_ETM_Q95_543750"/>
      <w:bookmarkStart w:id="31314" w:name="_ETM_Q95_544140"/>
      <w:bookmarkStart w:id="31315" w:name="_ETM_Q95_546710"/>
      <w:bookmarkStart w:id="31316" w:name="_ETM_Q95_546860"/>
      <w:bookmarkStart w:id="31317" w:name="_ETM_Q95_547040"/>
      <w:bookmarkStart w:id="31318" w:name="_ETM_Q95_548210"/>
      <w:bookmarkStart w:id="31319" w:name="_ETM_Q95_548480"/>
      <w:bookmarkStart w:id="31320" w:name="_ETM_Q95_549620"/>
      <w:bookmarkStart w:id="31321" w:name="_ETM_Q95_550070"/>
      <w:bookmarkStart w:id="31322" w:name="_ETM_Q95_550460"/>
      <w:bookmarkStart w:id="31323" w:name="_ETM_Q95_551060"/>
      <w:bookmarkStart w:id="31324" w:name="_ETM_Q95_551630"/>
      <w:bookmarkStart w:id="31325" w:name="_ETM_Q95_551810"/>
      <w:bookmarkStart w:id="31326" w:name="_ETM_Q95_552170"/>
      <w:bookmarkStart w:id="31327" w:name="_ETM_Q95_552500"/>
      <w:bookmarkStart w:id="31328" w:name="_ETM_Q95_552590"/>
      <w:bookmarkStart w:id="31329" w:name="_ETM_Q95_553310"/>
      <w:bookmarkStart w:id="31330" w:name="_ETM_Q95_554310"/>
      <w:bookmarkEnd w:id="31300"/>
      <w:bookmarkEnd w:id="31301"/>
      <w:bookmarkEnd w:id="31302"/>
      <w:bookmarkEnd w:id="31303"/>
      <w:bookmarkEnd w:id="31304"/>
      <w:bookmarkEnd w:id="31305"/>
      <w:bookmarkEnd w:id="31306"/>
      <w:bookmarkEnd w:id="31307"/>
      <w:bookmarkEnd w:id="31308"/>
      <w:bookmarkEnd w:id="31309"/>
      <w:bookmarkEnd w:id="31310"/>
      <w:bookmarkEnd w:id="31311"/>
      <w:bookmarkEnd w:id="31312"/>
      <w:bookmarkEnd w:id="31313"/>
      <w:bookmarkEnd w:id="31314"/>
      <w:bookmarkEnd w:id="31315"/>
      <w:bookmarkEnd w:id="31316"/>
      <w:bookmarkEnd w:id="31317"/>
      <w:bookmarkEnd w:id="31318"/>
      <w:bookmarkEnd w:id="31319"/>
      <w:bookmarkEnd w:id="31320"/>
      <w:bookmarkEnd w:id="31321"/>
      <w:bookmarkEnd w:id="31322"/>
      <w:bookmarkEnd w:id="31323"/>
      <w:bookmarkEnd w:id="31324"/>
      <w:bookmarkEnd w:id="31325"/>
      <w:bookmarkEnd w:id="31326"/>
      <w:bookmarkEnd w:id="31327"/>
      <w:bookmarkEnd w:id="31328"/>
      <w:bookmarkEnd w:id="31329"/>
      <w:bookmarkEnd w:id="31330"/>
      <w:r>
        <w:rPr>
          <w:rtl/>
        </w:rPr>
        <w:t xml:space="preserve">אני </w:t>
      </w:r>
      <w:bookmarkStart w:id="31331" w:name="_ETM_Q95_554700"/>
      <w:bookmarkEnd w:id="31331"/>
      <w:r>
        <w:rPr>
          <w:rtl/>
        </w:rPr>
        <w:t>במקומו</w:t>
      </w:r>
      <w:r>
        <w:rPr>
          <w:rFonts w:hint="cs"/>
          <w:rtl/>
        </w:rPr>
        <w:t>,</w:t>
      </w:r>
      <w:r>
        <w:rPr>
          <w:rtl/>
        </w:rPr>
        <w:t xml:space="preserve"> </w:t>
      </w:r>
      <w:bookmarkStart w:id="31332" w:name="_ETM_Q95_555299"/>
      <w:bookmarkEnd w:id="31332"/>
      <w:r>
        <w:rPr>
          <w:rtl/>
        </w:rPr>
        <w:t xml:space="preserve">אחרי </w:t>
      </w:r>
      <w:bookmarkStart w:id="31333" w:name="_ETM_Q95_555539"/>
      <w:bookmarkEnd w:id="31333"/>
      <w:r>
        <w:rPr>
          <w:rtl/>
        </w:rPr>
        <w:t xml:space="preserve">הנאום </w:t>
      </w:r>
      <w:bookmarkStart w:id="31334" w:name="_ETM_Q95_555869"/>
      <w:bookmarkEnd w:id="31334"/>
      <w:r>
        <w:rPr>
          <w:rtl/>
        </w:rPr>
        <w:t xml:space="preserve">המוצלח </w:t>
      </w:r>
      <w:bookmarkStart w:id="31335" w:name="_ETM_Q95_556350"/>
      <w:bookmarkEnd w:id="31335"/>
      <w:r>
        <w:rPr>
          <w:rtl/>
        </w:rPr>
        <w:t xml:space="preserve">שלו </w:t>
      </w:r>
      <w:bookmarkStart w:id="31336" w:name="_ETM_Q95_556560"/>
      <w:bookmarkEnd w:id="31336"/>
      <w:r>
        <w:rPr>
          <w:rtl/>
        </w:rPr>
        <w:t>השבוע</w:t>
      </w:r>
      <w:r>
        <w:rPr>
          <w:rFonts w:hint="cs"/>
          <w:rtl/>
        </w:rPr>
        <w:t xml:space="preserve"> </w:t>
      </w:r>
      <w:bookmarkStart w:id="31337" w:name="_ETM_Q95_557369"/>
      <w:bookmarkStart w:id="31338" w:name="_ETM_Q95_557609"/>
      <w:bookmarkEnd w:id="31337"/>
      <w:bookmarkEnd w:id="31338"/>
      <w:r>
        <w:rPr>
          <w:rFonts w:hint="cs"/>
          <w:rtl/>
        </w:rPr>
        <w:t>–</w:t>
      </w:r>
      <w:bookmarkStart w:id="31339" w:name="_ETM_Q95_558569"/>
      <w:bookmarkStart w:id="31340" w:name="_ETM_Q95_558839"/>
      <w:bookmarkEnd w:id="31339"/>
      <w:bookmarkEnd w:id="31340"/>
      <w:r>
        <w:rPr>
          <w:rFonts w:hint="cs"/>
          <w:rtl/>
        </w:rPr>
        <w:t xml:space="preserve"> "חבר </w:t>
      </w:r>
      <w:r>
        <w:rPr>
          <w:rtl/>
        </w:rPr>
        <w:t xml:space="preserve">הכנסת </w:t>
      </w:r>
      <w:bookmarkStart w:id="31341" w:name="_ETM_Q95_559140"/>
      <w:bookmarkEnd w:id="31341"/>
      <w:r>
        <w:rPr>
          <w:rtl/>
        </w:rPr>
        <w:t>ביבי</w:t>
      </w:r>
      <w:r>
        <w:rPr>
          <w:rFonts w:hint="cs"/>
          <w:rtl/>
        </w:rPr>
        <w:t xml:space="preserve">, חבר הכנסת </w:t>
      </w:r>
      <w:bookmarkStart w:id="31342" w:name="_ETM_Q95_559000"/>
      <w:bookmarkEnd w:id="31342"/>
      <w:r>
        <w:rPr>
          <w:rFonts w:hint="cs"/>
          <w:rtl/>
        </w:rPr>
        <w:t xml:space="preserve">נתניהו" </w:t>
      </w:r>
      <w:r>
        <w:rPr>
          <w:rtl/>
        </w:rPr>
        <w:t>–</w:t>
      </w:r>
      <w:r>
        <w:rPr>
          <w:rFonts w:hint="cs"/>
          <w:rtl/>
        </w:rPr>
        <w:t xml:space="preserve"> כמו איזה ילד יהיר</w:t>
      </w:r>
      <w:r w:rsidR="004F5AA5">
        <w:rPr>
          <w:rFonts w:hint="cs"/>
          <w:rtl/>
        </w:rPr>
        <w:t>.</w:t>
      </w:r>
      <w:r>
        <w:rPr>
          <w:rFonts w:hint="cs"/>
          <w:rtl/>
        </w:rPr>
        <w:t xml:space="preserve"> </w:t>
      </w:r>
      <w:bookmarkStart w:id="31343" w:name="_ETM_Q95_559439"/>
      <w:bookmarkStart w:id="31344" w:name="_ETM_Q95_559589"/>
      <w:bookmarkStart w:id="31345" w:name="_ETM_Q95_559979"/>
      <w:bookmarkStart w:id="31346" w:name="_ETM_Q95_560069"/>
      <w:bookmarkStart w:id="31347" w:name="_ETM_Q95_560640"/>
      <w:bookmarkStart w:id="31348" w:name="_ETM_Q95_560819"/>
      <w:bookmarkStart w:id="31349" w:name="_ETM_Q95_561060"/>
      <w:bookmarkStart w:id="31350" w:name="_ETM_Q95_561810"/>
      <w:bookmarkStart w:id="31351" w:name="_ETM_Q95_563839"/>
      <w:bookmarkEnd w:id="31343"/>
      <w:bookmarkEnd w:id="31344"/>
      <w:bookmarkEnd w:id="31345"/>
      <w:bookmarkEnd w:id="31346"/>
      <w:bookmarkEnd w:id="31347"/>
      <w:bookmarkEnd w:id="31348"/>
      <w:bookmarkEnd w:id="31349"/>
      <w:bookmarkEnd w:id="31350"/>
      <w:bookmarkEnd w:id="31351"/>
      <w:r>
        <w:rPr>
          <w:rtl/>
        </w:rPr>
        <w:t xml:space="preserve">כמה </w:t>
      </w:r>
      <w:bookmarkStart w:id="31352" w:name="_ETM_Q95_564170"/>
      <w:bookmarkEnd w:id="31352"/>
      <w:r>
        <w:rPr>
          <w:rtl/>
        </w:rPr>
        <w:t>גאווה</w:t>
      </w:r>
      <w:r>
        <w:rPr>
          <w:rFonts w:hint="cs"/>
          <w:rtl/>
        </w:rPr>
        <w:t xml:space="preserve">. עזוב, </w:t>
      </w:r>
      <w:bookmarkStart w:id="31353" w:name="_ETM_Q95_567000"/>
      <w:bookmarkEnd w:id="31353"/>
      <w:r>
        <w:rPr>
          <w:rFonts w:hint="cs"/>
          <w:rtl/>
        </w:rPr>
        <w:t xml:space="preserve">בוא נשאיר </w:t>
      </w:r>
      <w:bookmarkStart w:id="31354" w:name="_ETM_Q95_564890"/>
      <w:bookmarkStart w:id="31355" w:name="_ETM_Q95_565820"/>
      <w:bookmarkStart w:id="31356" w:name="_ETM_Q95_565970"/>
      <w:bookmarkStart w:id="31357" w:name="_ETM_Q95_566210"/>
      <w:bookmarkStart w:id="31358" w:name="_ETM_Q95_566480"/>
      <w:bookmarkEnd w:id="31354"/>
      <w:bookmarkEnd w:id="31355"/>
      <w:bookmarkEnd w:id="31356"/>
      <w:bookmarkEnd w:id="31357"/>
      <w:bookmarkEnd w:id="31358"/>
      <w:r>
        <w:rPr>
          <w:rtl/>
        </w:rPr>
        <w:t xml:space="preserve">את </w:t>
      </w:r>
      <w:bookmarkStart w:id="31359" w:name="_ETM_Q95_566540"/>
      <w:bookmarkEnd w:id="31359"/>
      <w:r>
        <w:rPr>
          <w:rtl/>
        </w:rPr>
        <w:t xml:space="preserve">זה </w:t>
      </w:r>
      <w:bookmarkStart w:id="31360" w:name="_ETM_Q95_566600"/>
      <w:bookmarkEnd w:id="31360"/>
      <w:r>
        <w:rPr>
          <w:rtl/>
        </w:rPr>
        <w:t>בצד</w:t>
      </w:r>
      <w:r>
        <w:rPr>
          <w:rFonts w:hint="cs"/>
          <w:rtl/>
        </w:rPr>
        <w:t>.</w:t>
      </w:r>
      <w:r>
        <w:rPr>
          <w:rtl/>
        </w:rPr>
        <w:t xml:space="preserve"> </w:t>
      </w:r>
      <w:bookmarkStart w:id="31361" w:name="_ETM_Q95_567440"/>
      <w:bookmarkEnd w:id="31361"/>
      <w:r>
        <w:rPr>
          <w:rtl/>
        </w:rPr>
        <w:t xml:space="preserve">אבל </w:t>
      </w:r>
      <w:bookmarkStart w:id="31362" w:name="_ETM_Q95_567740"/>
      <w:bookmarkEnd w:id="31362"/>
      <w:r>
        <w:rPr>
          <w:rtl/>
        </w:rPr>
        <w:t>מילה</w:t>
      </w:r>
      <w:r>
        <w:rPr>
          <w:rFonts w:hint="cs"/>
          <w:rtl/>
        </w:rPr>
        <w:t>,</w:t>
      </w:r>
      <w:r>
        <w:rPr>
          <w:rtl/>
        </w:rPr>
        <w:t xml:space="preserve"> </w:t>
      </w:r>
      <w:bookmarkStart w:id="31363" w:name="_ETM_Q95_568370"/>
      <w:bookmarkEnd w:id="31363"/>
      <w:r>
        <w:rPr>
          <w:rtl/>
        </w:rPr>
        <w:t xml:space="preserve">תגיד </w:t>
      </w:r>
      <w:bookmarkStart w:id="31364" w:name="_ETM_Q95_568760"/>
      <w:bookmarkEnd w:id="31364"/>
      <w:r>
        <w:rPr>
          <w:rtl/>
        </w:rPr>
        <w:t xml:space="preserve">מילה </w:t>
      </w:r>
      <w:bookmarkStart w:id="31365" w:name="_ETM_Q95_569089"/>
      <w:bookmarkEnd w:id="31365"/>
      <w:r>
        <w:rPr>
          <w:rtl/>
        </w:rPr>
        <w:t xml:space="preserve">על </w:t>
      </w:r>
      <w:bookmarkStart w:id="31366" w:name="_ETM_Q95_569180"/>
      <w:bookmarkEnd w:id="31366"/>
      <w:r>
        <w:rPr>
          <w:rtl/>
        </w:rPr>
        <w:t>ההחלטה</w:t>
      </w:r>
      <w:r>
        <w:rPr>
          <w:rFonts w:hint="cs"/>
          <w:rtl/>
        </w:rPr>
        <w:t>.</w:t>
      </w:r>
      <w:bookmarkStart w:id="31367" w:name="_ETM_Q95_572000"/>
      <w:bookmarkStart w:id="31368" w:name="_ETM_Q95_570440"/>
      <w:bookmarkEnd w:id="31367"/>
      <w:bookmarkEnd w:id="31368"/>
      <w:r>
        <w:rPr>
          <w:rFonts w:hint="cs"/>
          <w:rtl/>
        </w:rPr>
        <w:t xml:space="preserve"> </w:t>
      </w:r>
      <w:r>
        <w:rPr>
          <w:rtl/>
        </w:rPr>
        <w:t xml:space="preserve">הרי </w:t>
      </w:r>
      <w:bookmarkStart w:id="31369" w:name="_ETM_Q95_570620"/>
      <w:bookmarkEnd w:id="31369"/>
      <w:r>
        <w:rPr>
          <w:rtl/>
        </w:rPr>
        <w:t xml:space="preserve">אתה </w:t>
      </w:r>
      <w:bookmarkStart w:id="31370" w:name="_ETM_Q95_570979"/>
      <w:bookmarkEnd w:id="31370"/>
      <w:r>
        <w:rPr>
          <w:rtl/>
        </w:rPr>
        <w:t xml:space="preserve">עמדת </w:t>
      </w:r>
      <w:bookmarkStart w:id="31371" w:name="_ETM_Q95_571400"/>
      <w:bookmarkEnd w:id="31371"/>
      <w:r>
        <w:rPr>
          <w:rtl/>
        </w:rPr>
        <w:t xml:space="preserve">כאן </w:t>
      </w:r>
      <w:bookmarkStart w:id="31372" w:name="_ETM_Q95_571970"/>
      <w:bookmarkEnd w:id="31372"/>
      <w:r>
        <w:rPr>
          <w:rFonts w:hint="cs"/>
          <w:rtl/>
        </w:rPr>
        <w:t xml:space="preserve">ונשאת </w:t>
      </w:r>
      <w:bookmarkStart w:id="31373" w:name="_ETM_Q95_572510"/>
      <w:bookmarkEnd w:id="31373"/>
      <w:r>
        <w:rPr>
          <w:rtl/>
        </w:rPr>
        <w:t xml:space="preserve">נאומים </w:t>
      </w:r>
      <w:bookmarkStart w:id="31374" w:name="_ETM_Q95_572960"/>
      <w:bookmarkEnd w:id="31374"/>
      <w:r>
        <w:rPr>
          <w:rtl/>
        </w:rPr>
        <w:t xml:space="preserve">חוצבי </w:t>
      </w:r>
      <w:bookmarkStart w:id="31375" w:name="_ETM_Q95_573380"/>
      <w:bookmarkEnd w:id="31375"/>
      <w:r>
        <w:rPr>
          <w:rtl/>
        </w:rPr>
        <w:t xml:space="preserve">להבות </w:t>
      </w:r>
      <w:bookmarkStart w:id="31376" w:name="_ETM_Q95_574370"/>
      <w:bookmarkEnd w:id="31376"/>
      <w:r>
        <w:rPr>
          <w:rtl/>
        </w:rPr>
        <w:t xml:space="preserve">שלא </w:t>
      </w:r>
      <w:bookmarkStart w:id="31377" w:name="_ETM_Q95_574700"/>
      <w:bookmarkEnd w:id="31377"/>
      <w:r>
        <w:rPr>
          <w:rtl/>
        </w:rPr>
        <w:t xml:space="preserve">תיתן </w:t>
      </w:r>
      <w:bookmarkStart w:id="31378" w:name="_ETM_Q95_575210"/>
      <w:bookmarkEnd w:id="31378"/>
      <w:r>
        <w:rPr>
          <w:rtl/>
        </w:rPr>
        <w:t xml:space="preserve">לפגוע </w:t>
      </w:r>
      <w:bookmarkStart w:id="31379" w:name="_ETM_Q95_575660"/>
      <w:bookmarkEnd w:id="31379"/>
      <w:r>
        <w:rPr>
          <w:rtl/>
        </w:rPr>
        <w:t xml:space="preserve">בציבור </w:t>
      </w:r>
      <w:bookmarkStart w:id="31380" w:name="_ETM_Q95_576110"/>
      <w:bookmarkEnd w:id="31380"/>
      <w:r>
        <w:rPr>
          <w:rtl/>
        </w:rPr>
        <w:t>החרדי</w:t>
      </w:r>
      <w:r>
        <w:rPr>
          <w:rFonts w:hint="cs"/>
          <w:rtl/>
        </w:rPr>
        <w:t>.</w:t>
      </w:r>
      <w:r>
        <w:rPr>
          <w:rtl/>
        </w:rPr>
        <w:t xml:space="preserve"> </w:t>
      </w:r>
      <w:bookmarkStart w:id="31381" w:name="_ETM_Q95_577009"/>
      <w:bookmarkEnd w:id="31381"/>
      <w:r>
        <w:rPr>
          <w:rtl/>
        </w:rPr>
        <w:t xml:space="preserve">הלכת </w:t>
      </w:r>
      <w:bookmarkStart w:id="31382" w:name="_ETM_Q95_577490"/>
      <w:bookmarkEnd w:id="31382"/>
      <w:r>
        <w:rPr>
          <w:rtl/>
        </w:rPr>
        <w:t xml:space="preserve">לציבור </w:t>
      </w:r>
      <w:bookmarkStart w:id="31383" w:name="_ETM_Q95_577970"/>
      <w:bookmarkEnd w:id="31383"/>
      <w:r>
        <w:rPr>
          <w:rtl/>
        </w:rPr>
        <w:t xml:space="preserve">שלנו </w:t>
      </w:r>
      <w:bookmarkStart w:id="31384" w:name="_ETM_Q95_578299"/>
      <w:bookmarkEnd w:id="31384"/>
      <w:r>
        <w:rPr>
          <w:rtl/>
        </w:rPr>
        <w:t xml:space="preserve">מעל </w:t>
      </w:r>
      <w:bookmarkStart w:id="31385" w:name="_ETM_Q95_578630"/>
      <w:bookmarkEnd w:id="31385"/>
      <w:r>
        <w:rPr>
          <w:rtl/>
        </w:rPr>
        <w:t xml:space="preserve">הראש </w:t>
      </w:r>
      <w:bookmarkStart w:id="31386" w:name="_ETM_Q95_578869"/>
      <w:bookmarkEnd w:id="31386"/>
      <w:r>
        <w:rPr>
          <w:rtl/>
        </w:rPr>
        <w:t xml:space="preserve">של </w:t>
      </w:r>
      <w:bookmarkStart w:id="31387" w:name="_ETM_Q95_579320"/>
      <w:bookmarkEnd w:id="31387"/>
      <w:r>
        <w:rPr>
          <w:rFonts w:hint="cs"/>
          <w:rtl/>
        </w:rPr>
        <w:t>ה</w:t>
      </w:r>
      <w:r>
        <w:rPr>
          <w:rtl/>
        </w:rPr>
        <w:t>נציגים</w:t>
      </w:r>
      <w:r>
        <w:rPr>
          <w:rFonts w:hint="cs"/>
          <w:rtl/>
        </w:rPr>
        <w:t xml:space="preserve"> </w:t>
      </w:r>
      <w:r w:rsidR="004F5AA5">
        <w:rPr>
          <w:rFonts w:hint="cs"/>
          <w:rtl/>
        </w:rPr>
        <w:t>–</w:t>
      </w:r>
      <w:r>
        <w:rPr>
          <w:rtl/>
        </w:rPr>
        <w:t xml:space="preserve"> </w:t>
      </w:r>
      <w:bookmarkStart w:id="31388" w:name="_ETM_Q95_579890"/>
      <w:bookmarkEnd w:id="31388"/>
      <w:r>
        <w:rPr>
          <w:rtl/>
        </w:rPr>
        <w:t>בסדר</w:t>
      </w:r>
      <w:r>
        <w:rPr>
          <w:rFonts w:hint="cs"/>
          <w:rtl/>
        </w:rPr>
        <w:t>,</w:t>
      </w:r>
      <w:r>
        <w:rPr>
          <w:rtl/>
        </w:rPr>
        <w:t xml:space="preserve"> </w:t>
      </w:r>
      <w:bookmarkStart w:id="31389" w:name="_ETM_Q95_580189"/>
      <w:bookmarkEnd w:id="31389"/>
      <w:r>
        <w:rPr>
          <w:rtl/>
        </w:rPr>
        <w:t>זכותך</w:t>
      </w:r>
      <w:r>
        <w:rPr>
          <w:rFonts w:hint="cs"/>
          <w:rtl/>
        </w:rPr>
        <w:t xml:space="preserve"> </w:t>
      </w:r>
      <w:r w:rsidR="004F5AA5">
        <w:rPr>
          <w:rFonts w:hint="cs"/>
          <w:rtl/>
        </w:rPr>
        <w:t>–</w:t>
      </w:r>
      <w:r>
        <w:rPr>
          <w:rtl/>
        </w:rPr>
        <w:t xml:space="preserve"> </w:t>
      </w:r>
      <w:bookmarkStart w:id="31390" w:name="_ETM_Q95_580909"/>
      <w:bookmarkEnd w:id="31390"/>
      <w:r w:rsidR="004F5AA5">
        <w:rPr>
          <w:rFonts w:hint="cs"/>
          <w:rtl/>
        </w:rPr>
        <w:t>ו</w:t>
      </w:r>
      <w:r>
        <w:rPr>
          <w:rtl/>
        </w:rPr>
        <w:t>אמרת</w:t>
      </w:r>
      <w:r>
        <w:rPr>
          <w:rFonts w:hint="cs"/>
          <w:rtl/>
        </w:rPr>
        <w:t>:</w:t>
      </w:r>
      <w:r>
        <w:rPr>
          <w:rtl/>
        </w:rPr>
        <w:t xml:space="preserve"> </w:t>
      </w:r>
      <w:bookmarkStart w:id="31391" w:name="_ETM_Q95_581390"/>
      <w:bookmarkEnd w:id="31391"/>
      <w:r>
        <w:rPr>
          <w:rtl/>
        </w:rPr>
        <w:t xml:space="preserve">אני </w:t>
      </w:r>
      <w:bookmarkStart w:id="31392" w:name="_ETM_Q95_581630"/>
      <w:bookmarkEnd w:id="31392"/>
      <w:r>
        <w:rPr>
          <w:rtl/>
        </w:rPr>
        <w:t xml:space="preserve">אדאג </w:t>
      </w:r>
      <w:bookmarkStart w:id="31393" w:name="_ETM_Q95_581990"/>
      <w:bookmarkEnd w:id="31393"/>
      <w:r>
        <w:rPr>
          <w:rtl/>
        </w:rPr>
        <w:t>לכם</w:t>
      </w:r>
      <w:r>
        <w:rPr>
          <w:rFonts w:hint="cs"/>
          <w:rtl/>
        </w:rPr>
        <w:t>,</w:t>
      </w:r>
      <w:r>
        <w:rPr>
          <w:rtl/>
        </w:rPr>
        <w:t xml:space="preserve"> </w:t>
      </w:r>
      <w:bookmarkStart w:id="31394" w:name="_ETM_Q95_582749"/>
      <w:bookmarkEnd w:id="31394"/>
      <w:r>
        <w:rPr>
          <w:rtl/>
        </w:rPr>
        <w:t xml:space="preserve">אני </w:t>
      </w:r>
      <w:bookmarkStart w:id="31395" w:name="_ETM_Q95_583020"/>
      <w:bookmarkEnd w:id="31395"/>
      <w:r>
        <w:rPr>
          <w:rtl/>
        </w:rPr>
        <w:t xml:space="preserve">ערב </w:t>
      </w:r>
      <w:bookmarkStart w:id="31396" w:name="_ETM_Q95_583409"/>
      <w:bookmarkEnd w:id="31396"/>
      <w:r>
        <w:rPr>
          <w:rtl/>
        </w:rPr>
        <w:t xml:space="preserve">שלא </w:t>
      </w:r>
      <w:bookmarkStart w:id="31397" w:name="_ETM_Q95_583649"/>
      <w:bookmarkEnd w:id="31397"/>
      <w:r>
        <w:rPr>
          <w:rtl/>
        </w:rPr>
        <w:t>י</w:t>
      </w:r>
      <w:r>
        <w:rPr>
          <w:rFonts w:hint="cs"/>
          <w:rtl/>
        </w:rPr>
        <w:t>י</w:t>
      </w:r>
      <w:r>
        <w:rPr>
          <w:rtl/>
        </w:rPr>
        <w:t xml:space="preserve">געו </w:t>
      </w:r>
      <w:bookmarkStart w:id="31398" w:name="_ETM_Q95_583950"/>
      <w:bookmarkEnd w:id="31398"/>
      <w:r>
        <w:rPr>
          <w:rFonts w:hint="cs"/>
          <w:rtl/>
        </w:rPr>
        <w:t>ל</w:t>
      </w:r>
      <w:r>
        <w:rPr>
          <w:rtl/>
        </w:rPr>
        <w:t>כם</w:t>
      </w:r>
      <w:r>
        <w:rPr>
          <w:rFonts w:hint="cs"/>
          <w:rtl/>
        </w:rPr>
        <w:t>.</w:t>
      </w:r>
      <w:r>
        <w:rPr>
          <w:rtl/>
        </w:rPr>
        <w:t xml:space="preserve"> </w:t>
      </w:r>
      <w:bookmarkStart w:id="31399" w:name="_ETM_Q95_584399"/>
      <w:bookmarkEnd w:id="31399"/>
      <w:r>
        <w:rPr>
          <w:rtl/>
        </w:rPr>
        <w:t xml:space="preserve">נתת </w:t>
      </w:r>
      <w:bookmarkStart w:id="31400" w:name="_ETM_Q95_584700"/>
      <w:bookmarkEnd w:id="31400"/>
      <w:r>
        <w:rPr>
          <w:rtl/>
        </w:rPr>
        <w:t xml:space="preserve">פה </w:t>
      </w:r>
      <w:bookmarkStart w:id="31401" w:name="_ETM_Q95_584849"/>
      <w:bookmarkEnd w:id="31401"/>
      <w:r>
        <w:rPr>
          <w:rtl/>
        </w:rPr>
        <w:t>נאומים</w:t>
      </w:r>
      <w:r>
        <w:rPr>
          <w:rFonts w:hint="cs"/>
          <w:rtl/>
        </w:rPr>
        <w:t>.</w:t>
      </w:r>
      <w:r>
        <w:rPr>
          <w:rtl/>
        </w:rPr>
        <w:t xml:space="preserve"> </w:t>
      </w:r>
      <w:bookmarkStart w:id="31402" w:name="_ETM_Q95_585779"/>
      <w:bookmarkEnd w:id="31402"/>
      <w:r>
        <w:rPr>
          <w:rtl/>
        </w:rPr>
        <w:t xml:space="preserve">איפה </w:t>
      </w:r>
      <w:bookmarkStart w:id="31403" w:name="_ETM_Q95_586200"/>
      <w:bookmarkEnd w:id="31403"/>
      <w:r>
        <w:rPr>
          <w:rtl/>
        </w:rPr>
        <w:t xml:space="preserve">ההבטחה </w:t>
      </w:r>
      <w:bookmarkStart w:id="31404" w:name="_ETM_Q95_586650"/>
      <w:bookmarkEnd w:id="31404"/>
      <w:r>
        <w:rPr>
          <w:rtl/>
        </w:rPr>
        <w:t>שלך</w:t>
      </w:r>
      <w:r>
        <w:rPr>
          <w:rFonts w:hint="cs"/>
          <w:rtl/>
        </w:rPr>
        <w:t>?</w:t>
      </w:r>
      <w:r>
        <w:rPr>
          <w:rtl/>
        </w:rPr>
        <w:t xml:space="preserve"> </w:t>
      </w:r>
      <w:bookmarkStart w:id="31405" w:name="_ETM_Q95_587759"/>
      <w:bookmarkEnd w:id="31405"/>
      <w:r>
        <w:rPr>
          <w:rtl/>
        </w:rPr>
        <w:t xml:space="preserve">מילה </w:t>
      </w:r>
      <w:bookmarkStart w:id="31406" w:name="_ETM_Q95_588450"/>
      <w:bookmarkEnd w:id="31406"/>
      <w:r>
        <w:rPr>
          <w:rtl/>
        </w:rPr>
        <w:t xml:space="preserve">שלך </w:t>
      </w:r>
      <w:bookmarkStart w:id="31407" w:name="_ETM_Q95_588929"/>
      <w:bookmarkEnd w:id="31407"/>
      <w:r>
        <w:rPr>
          <w:rtl/>
        </w:rPr>
        <w:t xml:space="preserve">כראש </w:t>
      </w:r>
      <w:bookmarkStart w:id="31408" w:name="_ETM_Q95_589320"/>
      <w:bookmarkEnd w:id="31408"/>
      <w:r>
        <w:rPr>
          <w:rtl/>
        </w:rPr>
        <w:t>ממשלה</w:t>
      </w:r>
      <w:r>
        <w:rPr>
          <w:rFonts w:hint="cs"/>
          <w:rtl/>
        </w:rPr>
        <w:t>,</w:t>
      </w:r>
      <w:r>
        <w:rPr>
          <w:rtl/>
        </w:rPr>
        <w:t xml:space="preserve"> </w:t>
      </w:r>
      <w:bookmarkStart w:id="31409" w:name="_ETM_Q95_589770"/>
      <w:bookmarkEnd w:id="31409"/>
      <w:r>
        <w:rPr>
          <w:rtl/>
        </w:rPr>
        <w:t xml:space="preserve">הבטחת </w:t>
      </w:r>
      <w:bookmarkStart w:id="31410" w:name="_ETM_Q95_590369"/>
      <w:bookmarkEnd w:id="31410"/>
      <w:r>
        <w:rPr>
          <w:rtl/>
        </w:rPr>
        <w:t xml:space="preserve">לציבור </w:t>
      </w:r>
      <w:bookmarkStart w:id="31411" w:name="_ETM_Q95_590850"/>
      <w:bookmarkEnd w:id="31411"/>
      <w:r>
        <w:rPr>
          <w:rtl/>
        </w:rPr>
        <w:t>שלנו</w:t>
      </w:r>
      <w:r>
        <w:rPr>
          <w:rFonts w:hint="cs"/>
          <w:rtl/>
        </w:rPr>
        <w:t>:</w:t>
      </w:r>
      <w:r>
        <w:rPr>
          <w:rtl/>
        </w:rPr>
        <w:t xml:space="preserve"> </w:t>
      </w:r>
      <w:bookmarkStart w:id="31412" w:name="_ETM_Q95_591539"/>
      <w:bookmarkEnd w:id="31412"/>
      <w:r>
        <w:rPr>
          <w:rtl/>
        </w:rPr>
        <w:t xml:space="preserve">אני </w:t>
      </w:r>
      <w:bookmarkStart w:id="31413" w:name="_ETM_Q95_591779"/>
      <w:bookmarkEnd w:id="31413"/>
      <w:r>
        <w:rPr>
          <w:rtl/>
        </w:rPr>
        <w:t xml:space="preserve">אדאג </w:t>
      </w:r>
      <w:bookmarkStart w:id="31414" w:name="_ETM_Q95_592109"/>
      <w:bookmarkEnd w:id="31414"/>
      <w:r>
        <w:rPr>
          <w:rtl/>
        </w:rPr>
        <w:t>לכם</w:t>
      </w:r>
      <w:r>
        <w:rPr>
          <w:rFonts w:hint="cs"/>
          <w:rtl/>
        </w:rPr>
        <w:t>. איפה זה?</w:t>
      </w:r>
      <w:r>
        <w:rPr>
          <w:rtl/>
        </w:rPr>
        <w:t xml:space="preserve"> </w:t>
      </w:r>
      <w:bookmarkStart w:id="31415" w:name="_ETM_Q95_594500"/>
      <w:bookmarkEnd w:id="31415"/>
    </w:p>
    <w:p w:rsidR="004F5AA5" w:rsidRDefault="004F5AA5" w:rsidP="004F5AA5">
      <w:pPr>
        <w:rPr>
          <w:rtl/>
        </w:rPr>
      </w:pPr>
    </w:p>
    <w:p w:rsidR="00BD7FB7" w:rsidRDefault="00BD7FB7" w:rsidP="004F5AA5">
      <w:pPr>
        <w:rPr>
          <w:rtl/>
        </w:rPr>
      </w:pPr>
      <w:r>
        <w:rPr>
          <w:rtl/>
        </w:rPr>
        <w:t xml:space="preserve">והוא </w:t>
      </w:r>
      <w:bookmarkStart w:id="31416" w:name="_ETM_Q95_594800"/>
      <w:bookmarkEnd w:id="31416"/>
      <w:r>
        <w:rPr>
          <w:rtl/>
        </w:rPr>
        <w:t xml:space="preserve">הולך </w:t>
      </w:r>
      <w:bookmarkStart w:id="31417" w:name="_ETM_Q95_595100"/>
      <w:bookmarkEnd w:id="31417"/>
      <w:r>
        <w:rPr>
          <w:rtl/>
        </w:rPr>
        <w:t xml:space="preserve">ומשקר </w:t>
      </w:r>
      <w:bookmarkStart w:id="31418" w:name="_ETM_Q95_595790"/>
      <w:bookmarkEnd w:id="31418"/>
      <w:r>
        <w:rPr>
          <w:rtl/>
        </w:rPr>
        <w:t xml:space="preserve">בכל </w:t>
      </w:r>
      <w:bookmarkStart w:id="31419" w:name="_ETM_Q95_596120"/>
      <w:bookmarkEnd w:id="31419"/>
      <w:r>
        <w:rPr>
          <w:rtl/>
        </w:rPr>
        <w:t xml:space="preserve">מסיבת </w:t>
      </w:r>
      <w:bookmarkStart w:id="31420" w:name="_ETM_Q95_596540"/>
      <w:bookmarkEnd w:id="31420"/>
      <w:r>
        <w:rPr>
          <w:rtl/>
        </w:rPr>
        <w:t xml:space="preserve">עיתונאים </w:t>
      </w:r>
      <w:bookmarkStart w:id="31421" w:name="_ETM_Q95_597410"/>
      <w:bookmarkEnd w:id="31421"/>
      <w:r>
        <w:rPr>
          <w:rtl/>
        </w:rPr>
        <w:t>ומספר</w:t>
      </w:r>
      <w:r>
        <w:rPr>
          <w:rFonts w:hint="cs"/>
          <w:rtl/>
        </w:rPr>
        <w:t>:</w:t>
      </w:r>
      <w:r>
        <w:rPr>
          <w:rtl/>
        </w:rPr>
        <w:t xml:space="preserve"> </w:t>
      </w:r>
      <w:bookmarkStart w:id="31422" w:name="_ETM_Q95_598600"/>
      <w:bookmarkEnd w:id="31422"/>
      <w:r>
        <w:rPr>
          <w:rtl/>
        </w:rPr>
        <w:t xml:space="preserve">קראנו </w:t>
      </w:r>
      <w:bookmarkStart w:id="31423" w:name="_ETM_Q95_599200"/>
      <w:bookmarkEnd w:id="31423"/>
      <w:r>
        <w:rPr>
          <w:rtl/>
        </w:rPr>
        <w:t xml:space="preserve">לנציגות </w:t>
      </w:r>
      <w:bookmarkStart w:id="31424" w:name="_ETM_Q95_599770"/>
      <w:bookmarkEnd w:id="31424"/>
      <w:r>
        <w:rPr>
          <w:rtl/>
        </w:rPr>
        <w:t xml:space="preserve">החרדית </w:t>
      </w:r>
      <w:bookmarkStart w:id="31425" w:name="_ETM_Q95_600250"/>
      <w:bookmarkEnd w:id="31425"/>
      <w:r>
        <w:rPr>
          <w:rtl/>
        </w:rPr>
        <w:t xml:space="preserve">להיכנס </w:t>
      </w:r>
      <w:bookmarkStart w:id="31426" w:name="_ETM_Q95_600700"/>
      <w:bookmarkEnd w:id="31426"/>
      <w:r>
        <w:rPr>
          <w:rtl/>
        </w:rPr>
        <w:t>לקואליציה</w:t>
      </w:r>
      <w:r>
        <w:rPr>
          <w:rFonts w:hint="cs"/>
          <w:rtl/>
        </w:rPr>
        <w:t xml:space="preserve"> </w:t>
      </w:r>
      <w:r>
        <w:rPr>
          <w:rtl/>
        </w:rPr>
        <w:t xml:space="preserve">– </w:t>
      </w:r>
      <w:bookmarkStart w:id="31427" w:name="_ETM_Q95_601770"/>
      <w:bookmarkEnd w:id="31427"/>
      <w:r>
        <w:rPr>
          <w:rtl/>
        </w:rPr>
        <w:t xml:space="preserve">לא </w:t>
      </w:r>
      <w:bookmarkStart w:id="31428" w:name="_ETM_Q95_602130"/>
      <w:bookmarkEnd w:id="31428"/>
      <w:r>
        <w:rPr>
          <w:rtl/>
        </w:rPr>
        <w:t xml:space="preserve">היה </w:t>
      </w:r>
      <w:bookmarkStart w:id="31429" w:name="_ETM_Q95_602670"/>
      <w:bookmarkEnd w:id="31429"/>
      <w:r>
        <w:rPr>
          <w:rtl/>
        </w:rPr>
        <w:t xml:space="preserve">ולא </w:t>
      </w:r>
      <w:bookmarkStart w:id="31430" w:name="_ETM_Q95_602850"/>
      <w:bookmarkEnd w:id="31430"/>
      <w:r>
        <w:rPr>
          <w:rtl/>
        </w:rPr>
        <w:t>נברא</w:t>
      </w:r>
      <w:r>
        <w:rPr>
          <w:rFonts w:hint="cs"/>
          <w:rtl/>
        </w:rPr>
        <w:t>.</w:t>
      </w:r>
      <w:r>
        <w:rPr>
          <w:rtl/>
        </w:rPr>
        <w:t xml:space="preserve"> </w:t>
      </w:r>
      <w:bookmarkStart w:id="31431" w:name="_ETM_Q95_603779"/>
      <w:bookmarkEnd w:id="31431"/>
      <w:r>
        <w:rPr>
          <w:rtl/>
        </w:rPr>
        <w:t xml:space="preserve">אף </w:t>
      </w:r>
      <w:bookmarkStart w:id="31432" w:name="_ETM_Q95_604020"/>
      <w:bookmarkStart w:id="31433" w:name="_ETM_Q95_604289"/>
      <w:bookmarkEnd w:id="31432"/>
      <w:bookmarkEnd w:id="31433"/>
      <w:r>
        <w:rPr>
          <w:rFonts w:hint="cs"/>
          <w:rtl/>
        </w:rPr>
        <w:t xml:space="preserve">אחד </w:t>
      </w:r>
      <w:bookmarkStart w:id="31434" w:name="_ETM_Q95_602000"/>
      <w:bookmarkEnd w:id="31434"/>
      <w:r>
        <w:rPr>
          <w:rtl/>
        </w:rPr>
        <w:t xml:space="preserve">לא </w:t>
      </w:r>
      <w:bookmarkStart w:id="31435" w:name="_ETM_Q95_604409"/>
      <w:bookmarkEnd w:id="31435"/>
      <w:r>
        <w:rPr>
          <w:rtl/>
        </w:rPr>
        <w:t xml:space="preserve">קרא </w:t>
      </w:r>
      <w:bookmarkStart w:id="31436" w:name="_ETM_Q95_604710"/>
      <w:bookmarkEnd w:id="31436"/>
      <w:r>
        <w:rPr>
          <w:rtl/>
        </w:rPr>
        <w:t>לנו</w:t>
      </w:r>
      <w:r>
        <w:rPr>
          <w:rFonts w:hint="cs"/>
          <w:rtl/>
        </w:rPr>
        <w:t>.</w:t>
      </w:r>
      <w:r>
        <w:rPr>
          <w:rtl/>
        </w:rPr>
        <w:t xml:space="preserve"> </w:t>
      </w:r>
      <w:bookmarkStart w:id="31437" w:name="_ETM_Q95_605250"/>
      <w:bookmarkEnd w:id="31437"/>
      <w:r>
        <w:rPr>
          <w:rtl/>
        </w:rPr>
        <w:t xml:space="preserve">לא </w:t>
      </w:r>
      <w:bookmarkStart w:id="31438" w:name="_ETM_Q95_605429"/>
      <w:bookmarkEnd w:id="31438"/>
      <w:r>
        <w:rPr>
          <w:rtl/>
        </w:rPr>
        <w:t xml:space="preserve">שהיינו </w:t>
      </w:r>
      <w:bookmarkStart w:id="31439" w:name="_ETM_Q95_605759"/>
      <w:bookmarkEnd w:id="31439"/>
      <w:r>
        <w:rPr>
          <w:rtl/>
        </w:rPr>
        <w:t>מגיעים</w:t>
      </w:r>
      <w:r>
        <w:rPr>
          <w:rFonts w:hint="cs"/>
          <w:rtl/>
        </w:rPr>
        <w:t>.</w:t>
      </w:r>
      <w:r>
        <w:rPr>
          <w:rtl/>
        </w:rPr>
        <w:t xml:space="preserve"> </w:t>
      </w:r>
      <w:bookmarkStart w:id="31440" w:name="_ETM_Q95_606329"/>
      <w:bookmarkEnd w:id="31440"/>
      <w:r>
        <w:rPr>
          <w:rtl/>
        </w:rPr>
        <w:t xml:space="preserve">אנחנו </w:t>
      </w:r>
      <w:bookmarkStart w:id="31441" w:name="_ETM_Q95_606659"/>
      <w:bookmarkEnd w:id="31441"/>
      <w:r>
        <w:rPr>
          <w:rtl/>
        </w:rPr>
        <w:t xml:space="preserve">לא </w:t>
      </w:r>
      <w:bookmarkStart w:id="31442" w:name="_ETM_Q95_606719"/>
      <w:bookmarkEnd w:id="31442"/>
      <w:r>
        <w:rPr>
          <w:rtl/>
        </w:rPr>
        <w:t xml:space="preserve">היינו </w:t>
      </w:r>
      <w:bookmarkStart w:id="31443" w:name="_ETM_Q95_606899"/>
      <w:bookmarkEnd w:id="31443"/>
      <w:r>
        <w:rPr>
          <w:rtl/>
        </w:rPr>
        <w:t xml:space="preserve">מגיעים </w:t>
      </w:r>
      <w:bookmarkStart w:id="31444" w:name="_ETM_Q95_607200"/>
      <w:bookmarkEnd w:id="31444"/>
      <w:r>
        <w:rPr>
          <w:rFonts w:hint="cs"/>
          <w:rtl/>
        </w:rPr>
        <w:t>ל</w:t>
      </w:r>
      <w:r>
        <w:rPr>
          <w:rtl/>
        </w:rPr>
        <w:t xml:space="preserve">קואליציה </w:t>
      </w:r>
      <w:bookmarkStart w:id="31445" w:name="_ETM_Q95_607990"/>
      <w:bookmarkEnd w:id="31445"/>
      <w:r>
        <w:rPr>
          <w:rtl/>
        </w:rPr>
        <w:t xml:space="preserve">הנוראה </w:t>
      </w:r>
      <w:bookmarkStart w:id="31446" w:name="_ETM_Q95_608560"/>
      <w:bookmarkEnd w:id="31446"/>
      <w:r>
        <w:rPr>
          <w:rtl/>
        </w:rPr>
        <w:t>הזאת</w:t>
      </w:r>
      <w:r>
        <w:rPr>
          <w:rFonts w:hint="cs"/>
          <w:rtl/>
        </w:rPr>
        <w:t xml:space="preserve">, </w:t>
      </w:r>
      <w:bookmarkStart w:id="31447" w:name="_ETM_Q95_608890"/>
      <w:bookmarkStart w:id="31448" w:name="_ETM_Q95_609160"/>
      <w:bookmarkEnd w:id="31447"/>
      <w:bookmarkEnd w:id="31448"/>
      <w:r>
        <w:rPr>
          <w:rtl/>
        </w:rPr>
        <w:t xml:space="preserve">לא </w:t>
      </w:r>
      <w:bookmarkStart w:id="31449" w:name="_ETM_Q95_609370"/>
      <w:bookmarkEnd w:id="31449"/>
      <w:r>
        <w:rPr>
          <w:rtl/>
        </w:rPr>
        <w:t xml:space="preserve">אצל </w:t>
      </w:r>
      <w:bookmarkStart w:id="31450" w:name="_ETM_Q95_609640"/>
      <w:bookmarkStart w:id="31451" w:name="_ETM_Q95_610209"/>
      <w:bookmarkEnd w:id="31450"/>
      <w:bookmarkEnd w:id="31451"/>
      <w:r>
        <w:rPr>
          <w:rFonts w:hint="cs"/>
          <w:rtl/>
        </w:rPr>
        <w:t xml:space="preserve">מרצ, </w:t>
      </w:r>
      <w:r>
        <w:rPr>
          <w:rtl/>
        </w:rPr>
        <w:t xml:space="preserve">לא </w:t>
      </w:r>
      <w:bookmarkStart w:id="31452" w:name="_ETM_Q95_610360"/>
      <w:bookmarkEnd w:id="31452"/>
      <w:r>
        <w:rPr>
          <w:rtl/>
        </w:rPr>
        <w:t xml:space="preserve">מפלגת </w:t>
      </w:r>
      <w:bookmarkStart w:id="31453" w:name="_ETM_Q95_610810"/>
      <w:bookmarkEnd w:id="31453"/>
      <w:r>
        <w:rPr>
          <w:rtl/>
        </w:rPr>
        <w:t xml:space="preserve">העבודה </w:t>
      </w:r>
      <w:bookmarkStart w:id="31454" w:name="_ETM_Q95_611530"/>
      <w:bookmarkEnd w:id="31454"/>
      <w:r>
        <w:rPr>
          <w:rFonts w:hint="cs"/>
          <w:rtl/>
        </w:rPr>
        <w:t>ו</w:t>
      </w:r>
      <w:r>
        <w:rPr>
          <w:rtl/>
        </w:rPr>
        <w:t xml:space="preserve">לא </w:t>
      </w:r>
      <w:bookmarkStart w:id="31455" w:name="_ETM_Q95_611680"/>
      <w:bookmarkEnd w:id="31455"/>
      <w:r>
        <w:rPr>
          <w:rFonts w:hint="cs"/>
          <w:rtl/>
        </w:rPr>
        <w:t>כ</w:t>
      </w:r>
      <w:r>
        <w:rPr>
          <w:rtl/>
        </w:rPr>
        <w:t xml:space="preserve">שיש </w:t>
      </w:r>
      <w:bookmarkStart w:id="31456" w:name="_ETM_Q95_611920"/>
      <w:bookmarkEnd w:id="31456"/>
      <w:r>
        <w:rPr>
          <w:rtl/>
        </w:rPr>
        <w:t xml:space="preserve">רפורמים </w:t>
      </w:r>
      <w:bookmarkStart w:id="31457" w:name="_ETM_Q95_612430"/>
      <w:bookmarkStart w:id="31458" w:name="_ETM_Q95_612940"/>
      <w:bookmarkEnd w:id="31457"/>
      <w:bookmarkEnd w:id="31458"/>
      <w:r>
        <w:rPr>
          <w:rtl/>
        </w:rPr>
        <w:t xml:space="preserve">בקואליציה </w:t>
      </w:r>
      <w:bookmarkStart w:id="31459" w:name="_ETM_Q95_613510"/>
      <w:bookmarkEnd w:id="31459"/>
      <w:r>
        <w:rPr>
          <w:rtl/>
        </w:rPr>
        <w:t>הזאת</w:t>
      </w:r>
      <w:r>
        <w:rPr>
          <w:rFonts w:hint="cs"/>
          <w:rtl/>
        </w:rPr>
        <w:t>.</w:t>
      </w:r>
      <w:r>
        <w:rPr>
          <w:rtl/>
        </w:rPr>
        <w:t xml:space="preserve"> </w:t>
      </w:r>
      <w:bookmarkStart w:id="31460" w:name="_ETM_Q95_613720"/>
      <w:bookmarkEnd w:id="31460"/>
      <w:r>
        <w:rPr>
          <w:rtl/>
        </w:rPr>
        <w:t xml:space="preserve">ממש </w:t>
      </w:r>
      <w:bookmarkStart w:id="31461" w:name="_ETM_Q95_614110"/>
      <w:bookmarkEnd w:id="31461"/>
      <w:r>
        <w:rPr>
          <w:rtl/>
        </w:rPr>
        <w:t>לא</w:t>
      </w:r>
      <w:r>
        <w:rPr>
          <w:rFonts w:hint="cs"/>
          <w:rtl/>
        </w:rPr>
        <w:t>.</w:t>
      </w:r>
      <w:bookmarkStart w:id="31462" w:name="_ETM_Q95_614799"/>
      <w:bookmarkEnd w:id="31462"/>
      <w:r>
        <w:rPr>
          <w:rFonts w:hint="cs"/>
          <w:rtl/>
        </w:rPr>
        <w:t xml:space="preserve"> </w:t>
      </w:r>
      <w:r>
        <w:rPr>
          <w:rtl/>
        </w:rPr>
        <w:t xml:space="preserve">אבל </w:t>
      </w:r>
      <w:bookmarkStart w:id="31463" w:name="_ETM_Q95_615459"/>
      <w:bookmarkEnd w:id="31463"/>
      <w:r>
        <w:rPr>
          <w:rtl/>
        </w:rPr>
        <w:t xml:space="preserve">לבוא </w:t>
      </w:r>
      <w:bookmarkStart w:id="31464" w:name="_ETM_Q95_615879"/>
      <w:bookmarkEnd w:id="31464"/>
      <w:r>
        <w:rPr>
          <w:rtl/>
        </w:rPr>
        <w:t xml:space="preserve">ולשקר </w:t>
      </w:r>
      <w:bookmarkStart w:id="31465" w:name="_ETM_Q95_616450"/>
      <w:bookmarkEnd w:id="31465"/>
      <w:r>
        <w:rPr>
          <w:rtl/>
        </w:rPr>
        <w:t xml:space="preserve">במצח </w:t>
      </w:r>
      <w:bookmarkStart w:id="31466" w:name="_ETM_Q95_616840"/>
      <w:bookmarkEnd w:id="31466"/>
      <w:r>
        <w:rPr>
          <w:rtl/>
        </w:rPr>
        <w:t xml:space="preserve">נחושה </w:t>
      </w:r>
      <w:bookmarkStart w:id="31467" w:name="_ETM_Q95_617319"/>
      <w:bookmarkEnd w:id="31467"/>
      <w:r>
        <w:rPr>
          <w:rFonts w:hint="cs"/>
          <w:rtl/>
        </w:rPr>
        <w:t xml:space="preserve">– </w:t>
      </w:r>
      <w:r>
        <w:rPr>
          <w:rtl/>
        </w:rPr>
        <w:t xml:space="preserve">קראנו </w:t>
      </w:r>
      <w:bookmarkStart w:id="31468" w:name="_ETM_Q95_617799"/>
      <w:bookmarkEnd w:id="31468"/>
      <w:r>
        <w:rPr>
          <w:rtl/>
        </w:rPr>
        <w:t xml:space="preserve">להם </w:t>
      </w:r>
      <w:bookmarkStart w:id="31469" w:name="_ETM_Q95_618040"/>
      <w:bookmarkEnd w:id="31469"/>
      <w:r>
        <w:rPr>
          <w:rtl/>
        </w:rPr>
        <w:t xml:space="preserve">והם </w:t>
      </w:r>
      <w:bookmarkStart w:id="31470" w:name="_ETM_Q95_618220"/>
      <w:bookmarkEnd w:id="31470"/>
      <w:r>
        <w:rPr>
          <w:rtl/>
        </w:rPr>
        <w:t xml:space="preserve">לא </w:t>
      </w:r>
      <w:bookmarkStart w:id="31471" w:name="_ETM_Q95_618340"/>
      <w:bookmarkEnd w:id="31471"/>
      <w:r>
        <w:rPr>
          <w:rtl/>
        </w:rPr>
        <w:t xml:space="preserve">רצו </w:t>
      </w:r>
      <w:bookmarkStart w:id="31472" w:name="_ETM_Q95_618849"/>
      <w:bookmarkEnd w:id="31472"/>
      <w:r>
        <w:rPr>
          <w:rFonts w:hint="cs"/>
          <w:rtl/>
        </w:rPr>
        <w:t>–</w:t>
      </w:r>
      <w:bookmarkStart w:id="31473" w:name="_ETM_Q95_619150"/>
      <w:bookmarkEnd w:id="31473"/>
      <w:r>
        <w:rPr>
          <w:rFonts w:hint="cs"/>
          <w:rtl/>
        </w:rPr>
        <w:t xml:space="preserve"> </w:t>
      </w:r>
      <w:r>
        <w:rPr>
          <w:rtl/>
        </w:rPr>
        <w:t xml:space="preserve">להפוך </w:t>
      </w:r>
      <w:bookmarkStart w:id="31474" w:name="_ETM_Q95_619569"/>
      <w:bookmarkEnd w:id="31474"/>
      <w:r>
        <w:rPr>
          <w:rtl/>
        </w:rPr>
        <w:t xml:space="preserve">אותנו </w:t>
      </w:r>
      <w:bookmarkStart w:id="31475" w:name="_ETM_Q95_619900"/>
      <w:bookmarkEnd w:id="31475"/>
      <w:r>
        <w:rPr>
          <w:rtl/>
        </w:rPr>
        <w:t xml:space="preserve">לאנשים </w:t>
      </w:r>
      <w:bookmarkStart w:id="31476" w:name="_ETM_Q95_620319"/>
      <w:bookmarkStart w:id="31477" w:name="_ETM_Q95_620620"/>
      <w:bookmarkEnd w:id="31476"/>
      <w:bookmarkEnd w:id="31477"/>
      <w:r>
        <w:rPr>
          <w:rFonts w:hint="cs"/>
          <w:rtl/>
        </w:rPr>
        <w:t xml:space="preserve">לא </w:t>
      </w:r>
      <w:r>
        <w:rPr>
          <w:rtl/>
        </w:rPr>
        <w:t>אחראי</w:t>
      </w:r>
      <w:r>
        <w:rPr>
          <w:rFonts w:hint="cs"/>
          <w:rtl/>
        </w:rPr>
        <w:t>י</w:t>
      </w:r>
      <w:r>
        <w:rPr>
          <w:rtl/>
        </w:rPr>
        <w:t>ם</w:t>
      </w:r>
      <w:r>
        <w:rPr>
          <w:rFonts w:hint="cs"/>
          <w:rtl/>
        </w:rPr>
        <w:t>,</w:t>
      </w:r>
      <w:r>
        <w:rPr>
          <w:rtl/>
        </w:rPr>
        <w:t xml:space="preserve"> </w:t>
      </w:r>
      <w:bookmarkStart w:id="31478" w:name="_ETM_Q95_621430"/>
      <w:bookmarkStart w:id="31479" w:name="_ETM_Q95_621700"/>
      <w:bookmarkEnd w:id="31478"/>
      <w:bookmarkEnd w:id="31479"/>
      <w:r>
        <w:rPr>
          <w:rtl/>
        </w:rPr>
        <w:t xml:space="preserve">להפוך </w:t>
      </w:r>
      <w:bookmarkStart w:id="31480" w:name="_ETM_Q95_622090"/>
      <w:bookmarkEnd w:id="31480"/>
      <w:r>
        <w:rPr>
          <w:rtl/>
        </w:rPr>
        <w:t xml:space="preserve">אותנו </w:t>
      </w:r>
      <w:bookmarkStart w:id="31481" w:name="_ETM_Q95_622360"/>
      <w:bookmarkEnd w:id="31481"/>
      <w:r>
        <w:rPr>
          <w:rtl/>
        </w:rPr>
        <w:t xml:space="preserve">לאנשים </w:t>
      </w:r>
      <w:bookmarkStart w:id="31482" w:name="_ETM_Q95_623110"/>
      <w:bookmarkEnd w:id="31482"/>
      <w:r>
        <w:rPr>
          <w:rtl/>
        </w:rPr>
        <w:t xml:space="preserve">שמונעים </w:t>
      </w:r>
      <w:bookmarkStart w:id="31483" w:name="_ETM_Q95_623799"/>
      <w:bookmarkEnd w:id="31483"/>
      <w:r>
        <w:rPr>
          <w:rtl/>
        </w:rPr>
        <w:t xml:space="preserve">מאגו </w:t>
      </w:r>
      <w:bookmarkStart w:id="31484" w:name="_ETM_Q95_624700"/>
      <w:bookmarkEnd w:id="31484"/>
      <w:r>
        <w:rPr>
          <w:rtl/>
        </w:rPr>
        <w:t xml:space="preserve">ומיצר </w:t>
      </w:r>
      <w:bookmarkStart w:id="31485" w:name="_ETM_Q95_625390"/>
      <w:bookmarkEnd w:id="31485"/>
      <w:r>
        <w:rPr>
          <w:rtl/>
        </w:rPr>
        <w:t xml:space="preserve">של </w:t>
      </w:r>
      <w:bookmarkStart w:id="31486" w:name="_ETM_Q95_625569"/>
      <w:bookmarkEnd w:id="31486"/>
      <w:r>
        <w:rPr>
          <w:rtl/>
        </w:rPr>
        <w:t>מלחמה</w:t>
      </w:r>
      <w:r>
        <w:rPr>
          <w:rFonts w:hint="cs"/>
          <w:rtl/>
        </w:rPr>
        <w:t>,</w:t>
      </w:r>
      <w:r>
        <w:rPr>
          <w:rtl/>
        </w:rPr>
        <w:t xml:space="preserve"> </w:t>
      </w:r>
      <w:bookmarkStart w:id="31487" w:name="_ETM_Q95_626110"/>
      <w:bookmarkEnd w:id="31487"/>
      <w:r>
        <w:rPr>
          <w:rtl/>
        </w:rPr>
        <w:t xml:space="preserve">כאילו </w:t>
      </w:r>
      <w:bookmarkStart w:id="31488" w:name="_ETM_Q95_626379"/>
      <w:bookmarkEnd w:id="31488"/>
      <w:r>
        <w:rPr>
          <w:rFonts w:hint="cs"/>
          <w:rtl/>
        </w:rPr>
        <w:t xml:space="preserve">אנחנו </w:t>
      </w:r>
      <w:bookmarkStart w:id="31489" w:name="_ETM_Q95_626620"/>
      <w:bookmarkEnd w:id="31489"/>
      <w:r>
        <w:rPr>
          <w:rtl/>
        </w:rPr>
        <w:t xml:space="preserve">מאוד </w:t>
      </w:r>
      <w:bookmarkStart w:id="31490" w:name="_ETM_Q95_626920"/>
      <w:bookmarkEnd w:id="31490"/>
      <w:r>
        <w:rPr>
          <w:rtl/>
        </w:rPr>
        <w:t xml:space="preserve">נהנים </w:t>
      </w:r>
      <w:bookmarkStart w:id="31491" w:name="_ETM_Q95_627519"/>
      <w:bookmarkEnd w:id="31491"/>
      <w:r>
        <w:rPr>
          <w:rtl/>
        </w:rPr>
        <w:t xml:space="preserve">ושואפים </w:t>
      </w:r>
      <w:bookmarkStart w:id="31492" w:name="_ETM_Q95_628180"/>
      <w:bookmarkEnd w:id="31492"/>
      <w:r>
        <w:rPr>
          <w:rtl/>
        </w:rPr>
        <w:t xml:space="preserve">להיות </w:t>
      </w:r>
      <w:bookmarkStart w:id="31493" w:name="_ETM_Q95_628360"/>
      <w:bookmarkEnd w:id="31493"/>
      <w:r>
        <w:rPr>
          <w:rtl/>
        </w:rPr>
        <w:t>באופוזיציה</w:t>
      </w:r>
      <w:r>
        <w:rPr>
          <w:rFonts w:hint="cs"/>
          <w:rtl/>
        </w:rPr>
        <w:t>.</w:t>
      </w:r>
      <w:r>
        <w:rPr>
          <w:rtl/>
        </w:rPr>
        <w:t xml:space="preserve"> </w:t>
      </w:r>
      <w:bookmarkStart w:id="31494" w:name="_ETM_Q95_630680"/>
      <w:bookmarkEnd w:id="31494"/>
      <w:r>
        <w:rPr>
          <w:rtl/>
        </w:rPr>
        <w:t xml:space="preserve">באופוזיציה </w:t>
      </w:r>
      <w:bookmarkStart w:id="31495" w:name="_ETM_Q95_631160"/>
      <w:bookmarkEnd w:id="31495"/>
      <w:r w:rsidR="004F5AA5">
        <w:rPr>
          <w:rFonts w:hint="cs"/>
          <w:rtl/>
        </w:rPr>
        <w:t>ב</w:t>
      </w:r>
      <w:r>
        <w:rPr>
          <w:rtl/>
        </w:rPr>
        <w:t xml:space="preserve">סך </w:t>
      </w:r>
      <w:bookmarkStart w:id="31496" w:name="_ETM_Q95_631310"/>
      <w:bookmarkEnd w:id="31496"/>
      <w:r>
        <w:rPr>
          <w:rtl/>
        </w:rPr>
        <w:t>הכ</w:t>
      </w:r>
      <w:r>
        <w:rPr>
          <w:rFonts w:hint="cs"/>
          <w:rtl/>
        </w:rPr>
        <w:t>ו</w:t>
      </w:r>
      <w:r>
        <w:rPr>
          <w:rtl/>
        </w:rPr>
        <w:t xml:space="preserve">ל </w:t>
      </w:r>
      <w:bookmarkStart w:id="31497" w:name="_ETM_Q95_631790"/>
      <w:bookmarkEnd w:id="31497"/>
      <w:r>
        <w:rPr>
          <w:rtl/>
        </w:rPr>
        <w:t xml:space="preserve">אנחנו </w:t>
      </w:r>
      <w:bookmarkStart w:id="31498" w:name="_ETM_Q95_632090"/>
      <w:bookmarkEnd w:id="31498"/>
      <w:r>
        <w:rPr>
          <w:rtl/>
        </w:rPr>
        <w:t xml:space="preserve">בונים </w:t>
      </w:r>
      <w:bookmarkStart w:id="31499" w:name="_ETM_Q95_632390"/>
      <w:bookmarkEnd w:id="31499"/>
      <w:r>
        <w:rPr>
          <w:rtl/>
        </w:rPr>
        <w:t xml:space="preserve">את </w:t>
      </w:r>
      <w:bookmarkStart w:id="31500" w:name="_ETM_Q95_632450"/>
      <w:bookmarkEnd w:id="31500"/>
      <w:r>
        <w:rPr>
          <w:rtl/>
        </w:rPr>
        <w:t>עצמנו</w:t>
      </w:r>
      <w:r>
        <w:rPr>
          <w:rFonts w:hint="cs"/>
          <w:rtl/>
        </w:rPr>
        <w:t>.</w:t>
      </w:r>
      <w:r>
        <w:rPr>
          <w:rtl/>
        </w:rPr>
        <w:t xml:space="preserve"> </w:t>
      </w:r>
      <w:bookmarkStart w:id="31501" w:name="_ETM_Q95_632990"/>
      <w:bookmarkEnd w:id="31501"/>
      <w:r>
        <w:rPr>
          <w:rtl/>
        </w:rPr>
        <w:t xml:space="preserve">מה </w:t>
      </w:r>
      <w:bookmarkStart w:id="31502" w:name="_ETM_Q95_633140"/>
      <w:bookmarkEnd w:id="31502"/>
      <w:r>
        <w:rPr>
          <w:rtl/>
        </w:rPr>
        <w:t xml:space="preserve">זה </w:t>
      </w:r>
      <w:bookmarkStart w:id="31503" w:name="_ETM_Q95_633230"/>
      <w:bookmarkEnd w:id="31503"/>
      <w:r>
        <w:rPr>
          <w:rFonts w:hint="cs"/>
          <w:rtl/>
        </w:rPr>
        <w:t>"</w:t>
      </w:r>
      <w:r>
        <w:rPr>
          <w:rtl/>
        </w:rPr>
        <w:t xml:space="preserve">בונים </w:t>
      </w:r>
      <w:bookmarkStart w:id="31504" w:name="_ETM_Q95_633440"/>
      <w:bookmarkEnd w:id="31504"/>
      <w:r>
        <w:rPr>
          <w:rtl/>
        </w:rPr>
        <w:t xml:space="preserve">את </w:t>
      </w:r>
      <w:bookmarkStart w:id="31505" w:name="_ETM_Q95_633500"/>
      <w:bookmarkEnd w:id="31505"/>
      <w:r>
        <w:rPr>
          <w:rtl/>
        </w:rPr>
        <w:t>עצמנו</w:t>
      </w:r>
      <w:r>
        <w:rPr>
          <w:rFonts w:hint="cs"/>
          <w:rtl/>
        </w:rPr>
        <w:t>"</w:t>
      </w:r>
      <w:bookmarkStart w:id="31506" w:name="_ETM_Q95_634940"/>
      <w:bookmarkEnd w:id="31506"/>
      <w:r w:rsidR="004F5AA5">
        <w:rPr>
          <w:rFonts w:hint="cs"/>
          <w:rtl/>
        </w:rPr>
        <w:t>?</w:t>
      </w:r>
      <w:r>
        <w:rPr>
          <w:rFonts w:hint="cs"/>
          <w:rtl/>
        </w:rPr>
        <w:t xml:space="preserve"> </w:t>
      </w:r>
      <w:r>
        <w:rPr>
          <w:rtl/>
        </w:rPr>
        <w:t xml:space="preserve">זה </w:t>
      </w:r>
      <w:bookmarkStart w:id="31507" w:name="_ETM_Q95_635390"/>
      <w:bookmarkEnd w:id="31507"/>
      <w:r>
        <w:rPr>
          <w:rtl/>
        </w:rPr>
        <w:t xml:space="preserve">לא </w:t>
      </w:r>
      <w:bookmarkStart w:id="31508" w:name="_ETM_Q95_635480"/>
      <w:bookmarkEnd w:id="31508"/>
      <w:r>
        <w:rPr>
          <w:rtl/>
        </w:rPr>
        <w:t>פשוט</w:t>
      </w:r>
      <w:r w:rsidR="004F5AA5">
        <w:rPr>
          <w:rFonts w:hint="cs"/>
          <w:rtl/>
        </w:rPr>
        <w:t>.</w:t>
      </w:r>
      <w:r>
        <w:rPr>
          <w:rtl/>
        </w:rPr>
        <w:t xml:space="preserve"> </w:t>
      </w:r>
      <w:bookmarkStart w:id="31509" w:name="_ETM_Q95_635840"/>
      <w:bookmarkEnd w:id="31509"/>
      <w:r>
        <w:rPr>
          <w:rtl/>
        </w:rPr>
        <w:t xml:space="preserve">הציבור </w:t>
      </w:r>
      <w:bookmarkStart w:id="31510" w:name="_ETM_Q95_636200"/>
      <w:bookmarkEnd w:id="31510"/>
      <w:r>
        <w:rPr>
          <w:rtl/>
        </w:rPr>
        <w:t xml:space="preserve">שלנו </w:t>
      </w:r>
      <w:bookmarkStart w:id="31511" w:name="_ETM_Q95_636790"/>
      <w:bookmarkEnd w:id="31511"/>
      <w:r>
        <w:rPr>
          <w:rtl/>
        </w:rPr>
        <w:t xml:space="preserve">חוטף </w:t>
      </w:r>
      <w:bookmarkStart w:id="31512" w:name="_ETM_Q95_637629"/>
      <w:bookmarkEnd w:id="31512"/>
      <w:r>
        <w:rPr>
          <w:rtl/>
        </w:rPr>
        <w:t xml:space="preserve">פעם </w:t>
      </w:r>
      <w:bookmarkStart w:id="31513" w:name="_ETM_Q95_637959"/>
      <w:bookmarkEnd w:id="31513"/>
      <w:r>
        <w:rPr>
          <w:rtl/>
        </w:rPr>
        <w:t xml:space="preserve">אחר </w:t>
      </w:r>
      <w:bookmarkStart w:id="31514" w:name="_ETM_Q95_638200"/>
      <w:bookmarkEnd w:id="31514"/>
      <w:r>
        <w:rPr>
          <w:rtl/>
        </w:rPr>
        <w:t>פעם</w:t>
      </w:r>
      <w:r>
        <w:rPr>
          <w:rFonts w:hint="cs"/>
          <w:rtl/>
        </w:rPr>
        <w:t>.</w:t>
      </w:r>
      <w:r>
        <w:rPr>
          <w:rtl/>
        </w:rPr>
        <w:t xml:space="preserve"> </w:t>
      </w:r>
      <w:bookmarkStart w:id="31515" w:name="_ETM_Q95_638799"/>
      <w:bookmarkEnd w:id="31515"/>
      <w:r>
        <w:rPr>
          <w:rFonts w:hint="cs"/>
          <w:rtl/>
        </w:rPr>
        <w:t>ה</w:t>
      </w:r>
      <w:r>
        <w:rPr>
          <w:rtl/>
        </w:rPr>
        <w:t xml:space="preserve">החלטה </w:t>
      </w:r>
      <w:bookmarkStart w:id="31516" w:name="_ETM_Q95_639219"/>
      <w:bookmarkEnd w:id="31516"/>
      <w:r>
        <w:rPr>
          <w:rFonts w:hint="cs"/>
          <w:rtl/>
        </w:rPr>
        <w:t>של שרת התחבורה</w:t>
      </w:r>
      <w:bookmarkStart w:id="31517" w:name="_ETM_Q95_641000"/>
      <w:bookmarkEnd w:id="31517"/>
      <w:r>
        <w:rPr>
          <w:rFonts w:hint="cs"/>
          <w:rtl/>
        </w:rPr>
        <w:t xml:space="preserve"> </w:t>
      </w:r>
      <w:r>
        <w:rPr>
          <w:rtl/>
        </w:rPr>
        <w:t>–</w:t>
      </w:r>
      <w:r>
        <w:rPr>
          <w:rFonts w:hint="cs"/>
          <w:rtl/>
        </w:rPr>
        <w:t xml:space="preserve"> </w:t>
      </w:r>
      <w:bookmarkStart w:id="31518" w:name="_ETM_Q95_639790"/>
      <w:bookmarkStart w:id="31519" w:name="_ETM_Q95_642060"/>
      <w:bookmarkStart w:id="31520" w:name="_ETM_Q95_642330"/>
      <w:bookmarkStart w:id="31521" w:name="_ETM_Q95_642569"/>
      <w:bookmarkEnd w:id="31518"/>
      <w:bookmarkEnd w:id="31519"/>
      <w:bookmarkEnd w:id="31520"/>
      <w:bookmarkEnd w:id="31521"/>
      <w:r>
        <w:rPr>
          <w:rFonts w:hint="cs"/>
          <w:rtl/>
        </w:rPr>
        <w:t xml:space="preserve">חבר הכנסת </w:t>
      </w:r>
      <w:r>
        <w:rPr>
          <w:rtl/>
        </w:rPr>
        <w:t xml:space="preserve">ינון </w:t>
      </w:r>
      <w:bookmarkStart w:id="31522" w:name="_ETM_Q95_642810"/>
      <w:bookmarkEnd w:id="31522"/>
      <w:r>
        <w:rPr>
          <w:rtl/>
        </w:rPr>
        <w:t xml:space="preserve">אזולאי </w:t>
      </w:r>
      <w:bookmarkStart w:id="31523" w:name="_ETM_Q95_643349"/>
      <w:bookmarkEnd w:id="31523"/>
      <w:r>
        <w:rPr>
          <w:rFonts w:hint="cs"/>
          <w:rtl/>
        </w:rPr>
        <w:t xml:space="preserve">וחבר הכנסת הרב </w:t>
      </w:r>
      <w:bookmarkStart w:id="31524" w:name="_ETM_Q95_643920"/>
      <w:bookmarkEnd w:id="31524"/>
      <w:r>
        <w:rPr>
          <w:rtl/>
        </w:rPr>
        <w:t>אבוטבול</w:t>
      </w:r>
      <w:r>
        <w:rPr>
          <w:rFonts w:hint="cs"/>
          <w:rtl/>
        </w:rPr>
        <w:t>,</w:t>
      </w:r>
      <w:r>
        <w:rPr>
          <w:rtl/>
        </w:rPr>
        <w:t xml:space="preserve"> </w:t>
      </w:r>
      <w:bookmarkStart w:id="31525" w:name="_ETM_Q95_644640"/>
      <w:bookmarkEnd w:id="31525"/>
      <w:r>
        <w:rPr>
          <w:rtl/>
        </w:rPr>
        <w:t xml:space="preserve">שואלים </w:t>
      </w:r>
      <w:bookmarkStart w:id="31526" w:name="_ETM_Q95_645030"/>
      <w:bookmarkEnd w:id="31526"/>
      <w:r>
        <w:rPr>
          <w:rtl/>
        </w:rPr>
        <w:t>אות</w:t>
      </w:r>
      <w:r>
        <w:rPr>
          <w:rFonts w:hint="cs"/>
          <w:rtl/>
        </w:rPr>
        <w:t>ם</w:t>
      </w:r>
      <w:r>
        <w:rPr>
          <w:rtl/>
        </w:rPr>
        <w:t xml:space="preserve"> </w:t>
      </w:r>
      <w:bookmarkStart w:id="31527" w:name="_ETM_Q95_645360"/>
      <w:bookmarkEnd w:id="31527"/>
      <w:r>
        <w:rPr>
          <w:rtl/>
        </w:rPr>
        <w:t>אין</w:t>
      </w:r>
      <w:bookmarkStart w:id="31528" w:name="_ETM_Q95_645540"/>
      <w:bookmarkEnd w:id="31528"/>
      <w:r>
        <w:rPr>
          <w:rFonts w:hint="cs"/>
          <w:rtl/>
        </w:rPr>
        <w:t>-</w:t>
      </w:r>
      <w:r>
        <w:rPr>
          <w:rtl/>
        </w:rPr>
        <w:t xml:space="preserve">סוף </w:t>
      </w:r>
      <w:bookmarkStart w:id="31529" w:name="_ETM_Q95_645810"/>
      <w:bookmarkEnd w:id="31529"/>
      <w:r>
        <w:rPr>
          <w:rtl/>
        </w:rPr>
        <w:t xml:space="preserve">שאלות </w:t>
      </w:r>
      <w:bookmarkStart w:id="31530" w:name="_ETM_Q95_646200"/>
      <w:bookmarkEnd w:id="31530"/>
      <w:r>
        <w:rPr>
          <w:rtl/>
        </w:rPr>
        <w:t>פה</w:t>
      </w:r>
      <w:r>
        <w:rPr>
          <w:rFonts w:hint="cs"/>
          <w:rtl/>
        </w:rPr>
        <w:t>:</w:t>
      </w:r>
      <w:r>
        <w:rPr>
          <w:rtl/>
        </w:rPr>
        <w:t xml:space="preserve"> </w:t>
      </w:r>
      <w:bookmarkStart w:id="31531" w:name="_ETM_Q95_646599"/>
      <w:bookmarkEnd w:id="31531"/>
      <w:r>
        <w:rPr>
          <w:rtl/>
        </w:rPr>
        <w:t xml:space="preserve">איפה </w:t>
      </w:r>
      <w:bookmarkStart w:id="31532" w:name="_ETM_Q95_647079"/>
      <w:bookmarkEnd w:id="31532"/>
      <w:r>
        <w:rPr>
          <w:rtl/>
        </w:rPr>
        <w:t xml:space="preserve">ההחלטות </w:t>
      </w:r>
      <w:bookmarkStart w:id="31533" w:name="_ETM_Q95_647590"/>
      <w:bookmarkEnd w:id="31533"/>
      <w:r>
        <w:rPr>
          <w:rtl/>
        </w:rPr>
        <w:t xml:space="preserve">שלכם </w:t>
      </w:r>
      <w:bookmarkStart w:id="31534" w:name="_ETM_Q95_648099"/>
      <w:bookmarkEnd w:id="31534"/>
      <w:r>
        <w:rPr>
          <w:rFonts w:hint="cs"/>
          <w:rtl/>
        </w:rPr>
        <w:t>ב</w:t>
      </w:r>
      <w:r>
        <w:rPr>
          <w:rtl/>
        </w:rPr>
        <w:t xml:space="preserve">נושא </w:t>
      </w:r>
      <w:bookmarkStart w:id="31535" w:name="_ETM_Q95_648459"/>
      <w:bookmarkEnd w:id="31535"/>
      <w:r>
        <w:rPr>
          <w:rtl/>
        </w:rPr>
        <w:t xml:space="preserve">של </w:t>
      </w:r>
      <w:bookmarkStart w:id="31536" w:name="_ETM_Q95_648640"/>
      <w:bookmarkEnd w:id="31536"/>
      <w:r>
        <w:rPr>
          <w:rtl/>
        </w:rPr>
        <w:t xml:space="preserve">נסיעות </w:t>
      </w:r>
      <w:bookmarkStart w:id="31537" w:name="_ETM_Q95_649030"/>
      <w:bookmarkEnd w:id="31537"/>
      <w:r>
        <w:rPr>
          <w:rtl/>
        </w:rPr>
        <w:t>בשבת</w:t>
      </w:r>
      <w:r>
        <w:rPr>
          <w:rFonts w:hint="cs"/>
          <w:rtl/>
        </w:rPr>
        <w:t>?</w:t>
      </w:r>
      <w:r>
        <w:rPr>
          <w:rtl/>
        </w:rPr>
        <w:t xml:space="preserve"> </w:t>
      </w:r>
      <w:bookmarkStart w:id="31538" w:name="_ETM_Q95_649900"/>
      <w:bookmarkEnd w:id="31538"/>
      <w:r>
        <w:rPr>
          <w:rtl/>
        </w:rPr>
        <w:t xml:space="preserve">יש </w:t>
      </w:r>
      <w:bookmarkStart w:id="31539" w:name="_ETM_Q95_650109"/>
      <w:bookmarkEnd w:id="31539"/>
      <w:r>
        <w:rPr>
          <w:rtl/>
        </w:rPr>
        <w:t xml:space="preserve">החלטות </w:t>
      </w:r>
      <w:bookmarkStart w:id="31540" w:name="_ETM_Q95_650859"/>
      <w:bookmarkEnd w:id="31540"/>
      <w:r>
        <w:rPr>
          <w:rtl/>
        </w:rPr>
        <w:t xml:space="preserve">של </w:t>
      </w:r>
      <w:bookmarkStart w:id="31541" w:name="_ETM_Q95_651249"/>
      <w:bookmarkEnd w:id="31541"/>
      <w:r>
        <w:rPr>
          <w:rtl/>
        </w:rPr>
        <w:t xml:space="preserve">הלשכה </w:t>
      </w:r>
      <w:bookmarkStart w:id="31542" w:name="_ETM_Q95_651639"/>
      <w:bookmarkEnd w:id="31542"/>
      <w:r>
        <w:rPr>
          <w:rtl/>
        </w:rPr>
        <w:t xml:space="preserve">המשפטית </w:t>
      </w:r>
      <w:bookmarkStart w:id="31543" w:name="_ETM_Q95_652060"/>
      <w:bookmarkEnd w:id="31543"/>
      <w:r>
        <w:rPr>
          <w:rtl/>
        </w:rPr>
        <w:t>שלכם</w:t>
      </w:r>
      <w:bookmarkStart w:id="31544" w:name="_ETM_Q95_652629"/>
      <w:bookmarkEnd w:id="31544"/>
      <w:r>
        <w:rPr>
          <w:rFonts w:hint="cs"/>
          <w:rtl/>
        </w:rPr>
        <w:t xml:space="preserve">, </w:t>
      </w:r>
      <w:r>
        <w:rPr>
          <w:rtl/>
        </w:rPr>
        <w:t xml:space="preserve">שלא </w:t>
      </w:r>
      <w:bookmarkStart w:id="31545" w:name="_ETM_Q95_652959"/>
      <w:bookmarkEnd w:id="31545"/>
      <w:r>
        <w:rPr>
          <w:rtl/>
        </w:rPr>
        <w:t xml:space="preserve">כולם </w:t>
      </w:r>
      <w:bookmarkStart w:id="31546" w:name="_ETM_Q95_653230"/>
      <w:bookmarkEnd w:id="31546"/>
      <w:r>
        <w:rPr>
          <w:rFonts w:hint="cs"/>
          <w:rtl/>
        </w:rPr>
        <w:t>שם</w:t>
      </w:r>
      <w:r>
        <w:rPr>
          <w:rtl/>
        </w:rPr>
        <w:t xml:space="preserve"> </w:t>
      </w:r>
      <w:bookmarkStart w:id="31547" w:name="_ETM_Q95_653409"/>
      <w:bookmarkEnd w:id="31547"/>
      <w:r>
        <w:rPr>
          <w:rtl/>
        </w:rPr>
        <w:t>דתיים</w:t>
      </w:r>
      <w:r>
        <w:rPr>
          <w:rFonts w:hint="cs"/>
          <w:rtl/>
        </w:rPr>
        <w:t>,</w:t>
      </w:r>
      <w:r>
        <w:rPr>
          <w:rtl/>
        </w:rPr>
        <w:t xml:space="preserve"> </w:t>
      </w:r>
      <w:bookmarkStart w:id="31548" w:name="_ETM_Q95_654189"/>
      <w:bookmarkEnd w:id="31548"/>
      <w:r>
        <w:rPr>
          <w:rFonts w:hint="cs"/>
          <w:rtl/>
        </w:rPr>
        <w:t xml:space="preserve">שאסור לכם </w:t>
      </w:r>
      <w:bookmarkStart w:id="31549" w:name="_ETM_Q95_653000"/>
      <w:bookmarkEnd w:id="31549"/>
      <w:r>
        <w:rPr>
          <w:rFonts w:hint="cs"/>
          <w:rtl/>
        </w:rPr>
        <w:t xml:space="preserve">לעשות, </w:t>
      </w:r>
      <w:bookmarkStart w:id="31550" w:name="_ETM_Q95_654730"/>
      <w:bookmarkStart w:id="31551" w:name="_ETM_Q95_655029"/>
      <w:bookmarkStart w:id="31552" w:name="_ETM_Q95_655299"/>
      <w:bookmarkEnd w:id="31550"/>
      <w:bookmarkEnd w:id="31551"/>
      <w:bookmarkEnd w:id="31552"/>
      <w:r>
        <w:rPr>
          <w:rtl/>
        </w:rPr>
        <w:t xml:space="preserve">זה </w:t>
      </w:r>
      <w:bookmarkStart w:id="31553" w:name="_ETM_Q95_655480"/>
      <w:bookmarkEnd w:id="31553"/>
      <w:r>
        <w:rPr>
          <w:rtl/>
        </w:rPr>
        <w:t xml:space="preserve">לא </w:t>
      </w:r>
      <w:bookmarkStart w:id="31554" w:name="_ETM_Q95_655629"/>
      <w:bookmarkEnd w:id="31554"/>
      <w:r>
        <w:rPr>
          <w:rtl/>
        </w:rPr>
        <w:t xml:space="preserve">על </w:t>
      </w:r>
      <w:bookmarkStart w:id="31555" w:name="_ETM_Q95_655719"/>
      <w:bookmarkEnd w:id="31555"/>
      <w:r>
        <w:rPr>
          <w:rtl/>
        </w:rPr>
        <w:t xml:space="preserve">פי </w:t>
      </w:r>
      <w:bookmarkStart w:id="31556" w:name="_ETM_Q95_655900"/>
      <w:bookmarkEnd w:id="31556"/>
      <w:r>
        <w:rPr>
          <w:rtl/>
        </w:rPr>
        <w:t>חוק</w:t>
      </w:r>
      <w:r>
        <w:rPr>
          <w:rFonts w:hint="cs"/>
          <w:rtl/>
        </w:rPr>
        <w:t>.</w:t>
      </w:r>
      <w:r>
        <w:rPr>
          <w:rtl/>
        </w:rPr>
        <w:t xml:space="preserve"> </w:t>
      </w:r>
      <w:bookmarkStart w:id="31557" w:name="_ETM_Q95_656700"/>
      <w:bookmarkEnd w:id="31557"/>
      <w:r>
        <w:rPr>
          <w:rFonts w:hint="cs"/>
          <w:rtl/>
        </w:rPr>
        <w:t>"</w:t>
      </w:r>
      <w:r>
        <w:rPr>
          <w:rtl/>
        </w:rPr>
        <w:t xml:space="preserve">אני </w:t>
      </w:r>
      <w:bookmarkStart w:id="31558" w:name="_ETM_Q95_657030"/>
      <w:bookmarkEnd w:id="31558"/>
      <w:r>
        <w:rPr>
          <w:rtl/>
        </w:rPr>
        <w:t>לומד</w:t>
      </w:r>
      <w:r>
        <w:rPr>
          <w:rFonts w:hint="cs"/>
          <w:rtl/>
        </w:rPr>
        <w:t xml:space="preserve">ת" </w:t>
      </w:r>
      <w:r>
        <w:rPr>
          <w:rtl/>
        </w:rPr>
        <w:t>–</w:t>
      </w:r>
      <w:r>
        <w:rPr>
          <w:rFonts w:hint="cs"/>
          <w:rtl/>
        </w:rPr>
        <w:t xml:space="preserve"> </w:t>
      </w:r>
      <w:bookmarkStart w:id="31559" w:name="_ETM_Q95_657390"/>
      <w:bookmarkStart w:id="31560" w:name="_ETM_Q95_657510"/>
      <w:bookmarkStart w:id="31561" w:name="_ETM_Q95_657900"/>
      <w:bookmarkStart w:id="31562" w:name="_ETM_Q95_658140"/>
      <w:bookmarkStart w:id="31563" w:name="_ETM_Q95_658710"/>
      <w:bookmarkEnd w:id="31559"/>
      <w:bookmarkEnd w:id="31560"/>
      <w:bookmarkEnd w:id="31561"/>
      <w:bookmarkEnd w:id="31562"/>
      <w:bookmarkEnd w:id="31563"/>
      <w:r>
        <w:rPr>
          <w:rtl/>
        </w:rPr>
        <w:t xml:space="preserve">כבר </w:t>
      </w:r>
      <w:bookmarkStart w:id="31564" w:name="_ETM_Q95_658860"/>
      <w:bookmarkEnd w:id="31564"/>
      <w:r>
        <w:rPr>
          <w:rtl/>
        </w:rPr>
        <w:t xml:space="preserve">כמה </w:t>
      </w:r>
      <w:bookmarkStart w:id="31565" w:name="_ETM_Q95_659100"/>
      <w:bookmarkEnd w:id="31565"/>
      <w:r>
        <w:rPr>
          <w:rtl/>
        </w:rPr>
        <w:t xml:space="preserve">חודשים </w:t>
      </w:r>
      <w:bookmarkStart w:id="31566" w:name="_ETM_Q95_659550"/>
      <w:bookmarkEnd w:id="31566"/>
      <w:r>
        <w:rPr>
          <w:rFonts w:hint="cs"/>
          <w:rtl/>
        </w:rPr>
        <w:t>"</w:t>
      </w:r>
      <w:r>
        <w:rPr>
          <w:rtl/>
        </w:rPr>
        <w:t>לומדת</w:t>
      </w:r>
      <w:r>
        <w:rPr>
          <w:rFonts w:hint="cs"/>
          <w:rtl/>
        </w:rPr>
        <w:t>"</w:t>
      </w:r>
      <w:r>
        <w:rPr>
          <w:rtl/>
        </w:rPr>
        <w:t xml:space="preserve"> </w:t>
      </w:r>
      <w:bookmarkStart w:id="31567" w:name="_ETM_Q95_659970"/>
      <w:bookmarkEnd w:id="31567"/>
      <w:r>
        <w:rPr>
          <w:rtl/>
        </w:rPr>
        <w:t>ו</w:t>
      </w:r>
      <w:r>
        <w:rPr>
          <w:rFonts w:hint="cs"/>
          <w:rtl/>
        </w:rPr>
        <w:t>"</w:t>
      </w:r>
      <w:r>
        <w:rPr>
          <w:rtl/>
        </w:rPr>
        <w:t>לומד</w:t>
      </w:r>
      <w:r>
        <w:rPr>
          <w:rFonts w:hint="cs"/>
          <w:rtl/>
        </w:rPr>
        <w:t>ת",</w:t>
      </w:r>
      <w:r>
        <w:rPr>
          <w:rtl/>
        </w:rPr>
        <w:t xml:space="preserve"> </w:t>
      </w:r>
      <w:bookmarkStart w:id="31568" w:name="_ETM_Q95_660450"/>
      <w:bookmarkEnd w:id="31568"/>
      <w:r>
        <w:rPr>
          <w:rtl/>
        </w:rPr>
        <w:t xml:space="preserve">ועדיין </w:t>
      </w:r>
      <w:bookmarkStart w:id="31569" w:name="_ETM_Q95_660930"/>
      <w:bookmarkEnd w:id="31569"/>
      <w:r>
        <w:rPr>
          <w:rtl/>
        </w:rPr>
        <w:t xml:space="preserve">יש </w:t>
      </w:r>
      <w:bookmarkStart w:id="31570" w:name="_ETM_Q95_661110"/>
      <w:bookmarkEnd w:id="31570"/>
      <w:r>
        <w:rPr>
          <w:rtl/>
        </w:rPr>
        <w:t xml:space="preserve">חילולי </w:t>
      </w:r>
      <w:bookmarkStart w:id="31571" w:name="_ETM_Q95_661440"/>
      <w:bookmarkEnd w:id="31571"/>
      <w:r>
        <w:rPr>
          <w:rtl/>
        </w:rPr>
        <w:t xml:space="preserve">שבת </w:t>
      </w:r>
      <w:bookmarkStart w:id="31572" w:name="_ETM_Q95_661740"/>
      <w:bookmarkEnd w:id="31572"/>
      <w:r>
        <w:rPr>
          <w:rFonts w:hint="cs"/>
          <w:rtl/>
        </w:rPr>
        <w:t xml:space="preserve">שהם </w:t>
      </w:r>
      <w:bookmarkStart w:id="31573" w:name="_ETM_Q95_661980"/>
      <w:bookmarkEnd w:id="31573"/>
      <w:r>
        <w:rPr>
          <w:rtl/>
        </w:rPr>
        <w:t xml:space="preserve">נגד </w:t>
      </w:r>
      <w:bookmarkStart w:id="31574" w:name="_ETM_Q95_662370"/>
      <w:bookmarkEnd w:id="31574"/>
      <w:r>
        <w:rPr>
          <w:rtl/>
        </w:rPr>
        <w:t>החוק</w:t>
      </w:r>
      <w:r>
        <w:rPr>
          <w:rFonts w:hint="cs"/>
          <w:rtl/>
        </w:rPr>
        <w:t>. זה</w:t>
      </w:r>
      <w:r>
        <w:rPr>
          <w:rtl/>
        </w:rPr>
        <w:t xml:space="preserve"> </w:t>
      </w:r>
      <w:bookmarkStart w:id="31575" w:name="_ETM_Q95_663480"/>
      <w:bookmarkEnd w:id="31575"/>
      <w:r>
        <w:rPr>
          <w:rtl/>
        </w:rPr>
        <w:t xml:space="preserve">לא </w:t>
      </w:r>
      <w:bookmarkStart w:id="31576" w:name="_ETM_Q95_663599"/>
      <w:bookmarkEnd w:id="31576"/>
      <w:r>
        <w:rPr>
          <w:rtl/>
        </w:rPr>
        <w:t xml:space="preserve">שאני </w:t>
      </w:r>
      <w:bookmarkStart w:id="31577" w:name="_ETM_Q95_664049"/>
      <w:bookmarkEnd w:id="31577"/>
      <w:r>
        <w:rPr>
          <w:rtl/>
        </w:rPr>
        <w:t xml:space="preserve">חסיד </w:t>
      </w:r>
      <w:bookmarkStart w:id="31578" w:name="_ETM_Q95_664409"/>
      <w:bookmarkEnd w:id="31578"/>
      <w:r>
        <w:rPr>
          <w:rtl/>
        </w:rPr>
        <w:t>ש</w:t>
      </w:r>
      <w:r>
        <w:rPr>
          <w:rFonts w:hint="cs"/>
          <w:rtl/>
        </w:rPr>
        <w:t xml:space="preserve">ל </w:t>
      </w:r>
      <w:r>
        <w:rPr>
          <w:rtl/>
        </w:rPr>
        <w:t>החוק</w:t>
      </w:r>
      <w:r>
        <w:rPr>
          <w:rFonts w:hint="cs"/>
          <w:rtl/>
        </w:rPr>
        <w:t>,</w:t>
      </w:r>
      <w:r>
        <w:rPr>
          <w:rtl/>
        </w:rPr>
        <w:t xml:space="preserve"> </w:t>
      </w:r>
      <w:bookmarkStart w:id="31579" w:name="_ETM_Q95_665430"/>
      <w:bookmarkEnd w:id="31579"/>
      <w:r>
        <w:rPr>
          <w:rtl/>
        </w:rPr>
        <w:t xml:space="preserve">אבל </w:t>
      </w:r>
      <w:bookmarkStart w:id="31580" w:name="_ETM_Q95_666030"/>
      <w:bookmarkEnd w:id="31580"/>
      <w:r>
        <w:rPr>
          <w:rtl/>
        </w:rPr>
        <w:t xml:space="preserve">אם </w:t>
      </w:r>
      <w:bookmarkStart w:id="31581" w:name="_ETM_Q95_666269"/>
      <w:bookmarkEnd w:id="31581"/>
      <w:r>
        <w:rPr>
          <w:rtl/>
        </w:rPr>
        <w:t xml:space="preserve">החוק </w:t>
      </w:r>
      <w:bookmarkStart w:id="31582" w:name="_ETM_Q95_666599"/>
      <w:bookmarkEnd w:id="31582"/>
      <w:r>
        <w:rPr>
          <w:rtl/>
        </w:rPr>
        <w:t xml:space="preserve">עושה </w:t>
      </w:r>
      <w:bookmarkStart w:id="31583" w:name="_ETM_Q95_666900"/>
      <w:bookmarkEnd w:id="31583"/>
      <w:r>
        <w:rPr>
          <w:rtl/>
        </w:rPr>
        <w:t xml:space="preserve">את </w:t>
      </w:r>
      <w:bookmarkStart w:id="31584" w:name="_ETM_Q95_667019"/>
      <w:bookmarkEnd w:id="31584"/>
      <w:r>
        <w:rPr>
          <w:rtl/>
        </w:rPr>
        <w:t>זה</w:t>
      </w:r>
      <w:r>
        <w:rPr>
          <w:rFonts w:hint="cs"/>
          <w:rtl/>
        </w:rPr>
        <w:t>,</w:t>
      </w:r>
      <w:r>
        <w:rPr>
          <w:rtl/>
        </w:rPr>
        <w:t xml:space="preserve"> </w:t>
      </w:r>
      <w:bookmarkStart w:id="31585" w:name="_ETM_Q95_667770"/>
      <w:bookmarkEnd w:id="31585"/>
      <w:r>
        <w:rPr>
          <w:rtl/>
        </w:rPr>
        <w:t xml:space="preserve">אז </w:t>
      </w:r>
      <w:bookmarkStart w:id="31586" w:name="_ETM_Q95_667920"/>
      <w:bookmarkEnd w:id="31586"/>
      <w:r>
        <w:rPr>
          <w:rtl/>
        </w:rPr>
        <w:t>תסגרו</w:t>
      </w:r>
      <w:r>
        <w:rPr>
          <w:rFonts w:hint="cs"/>
          <w:rtl/>
        </w:rPr>
        <w:t>.</w:t>
      </w:r>
    </w:p>
    <w:p w:rsidR="00BD7FB7" w:rsidRDefault="00BD7FB7" w:rsidP="009A3130">
      <w:pPr>
        <w:rPr>
          <w:rtl/>
        </w:rPr>
      </w:pPr>
    </w:p>
    <w:p w:rsidR="00BD7FB7" w:rsidRDefault="00BD7FB7" w:rsidP="004F5AA5">
      <w:pPr>
        <w:rPr>
          <w:rtl/>
        </w:rPr>
      </w:pPr>
      <w:bookmarkStart w:id="31587" w:name="_ETM_Q95_667000"/>
      <w:bookmarkStart w:id="31588" w:name="_ETM_Q95_668610"/>
      <w:bookmarkEnd w:id="31587"/>
      <w:bookmarkEnd w:id="31588"/>
      <w:r>
        <w:rPr>
          <w:rtl/>
        </w:rPr>
        <w:t xml:space="preserve">אבל </w:t>
      </w:r>
      <w:bookmarkStart w:id="31589" w:name="_ETM_Q95_668760"/>
      <w:bookmarkEnd w:id="31589"/>
      <w:r>
        <w:rPr>
          <w:rtl/>
        </w:rPr>
        <w:t xml:space="preserve">שום </w:t>
      </w:r>
      <w:bookmarkStart w:id="31590" w:name="_ETM_Q95_668970"/>
      <w:bookmarkEnd w:id="31590"/>
      <w:r>
        <w:rPr>
          <w:rtl/>
        </w:rPr>
        <w:t>דבר</w:t>
      </w:r>
      <w:r>
        <w:rPr>
          <w:rFonts w:hint="cs"/>
          <w:rtl/>
        </w:rPr>
        <w:t>.</w:t>
      </w:r>
      <w:r>
        <w:rPr>
          <w:rtl/>
        </w:rPr>
        <w:t xml:space="preserve"> </w:t>
      </w:r>
      <w:bookmarkStart w:id="31591" w:name="_ETM_Q95_669790"/>
      <w:bookmarkEnd w:id="31591"/>
      <w:r>
        <w:rPr>
          <w:rtl/>
        </w:rPr>
        <w:t xml:space="preserve">יש </w:t>
      </w:r>
      <w:bookmarkStart w:id="31592" w:name="_ETM_Q95_670029"/>
      <w:bookmarkEnd w:id="31592"/>
      <w:r>
        <w:rPr>
          <w:rtl/>
        </w:rPr>
        <w:t xml:space="preserve">כאן </w:t>
      </w:r>
      <w:bookmarkStart w:id="31593" w:name="_ETM_Q95_670239"/>
      <w:bookmarkEnd w:id="31593"/>
      <w:r>
        <w:rPr>
          <w:rtl/>
        </w:rPr>
        <w:t xml:space="preserve">אנשים </w:t>
      </w:r>
      <w:bookmarkStart w:id="31594" w:name="_ETM_Q95_670689"/>
      <w:bookmarkEnd w:id="31594"/>
      <w:r>
        <w:rPr>
          <w:rtl/>
        </w:rPr>
        <w:t xml:space="preserve">שמונעים </w:t>
      </w:r>
      <w:bookmarkStart w:id="31595" w:name="_ETM_Q95_671290"/>
      <w:bookmarkEnd w:id="31595"/>
      <w:r>
        <w:rPr>
          <w:rtl/>
        </w:rPr>
        <w:t xml:space="preserve">מאג'נדה </w:t>
      </w:r>
      <w:bookmarkStart w:id="31596" w:name="_ETM_Q95_671799"/>
      <w:bookmarkEnd w:id="31596"/>
      <w:r>
        <w:rPr>
          <w:rFonts w:hint="cs"/>
          <w:rtl/>
        </w:rPr>
        <w:t xml:space="preserve">של אנטי. </w:t>
      </w:r>
      <w:bookmarkStart w:id="31597" w:name="_ETM_Q95_673010"/>
      <w:bookmarkEnd w:id="31597"/>
      <w:r>
        <w:rPr>
          <w:rtl/>
        </w:rPr>
        <w:t xml:space="preserve">זה </w:t>
      </w:r>
      <w:bookmarkStart w:id="31598" w:name="_ETM_Q95_673250"/>
      <w:bookmarkEnd w:id="31598"/>
      <w:r>
        <w:rPr>
          <w:rtl/>
        </w:rPr>
        <w:t xml:space="preserve">התחיל </w:t>
      </w:r>
      <w:bookmarkStart w:id="31599" w:name="_ETM_Q95_673550"/>
      <w:bookmarkEnd w:id="31599"/>
      <w:r>
        <w:rPr>
          <w:rtl/>
        </w:rPr>
        <w:t xml:space="preserve">בהחלטה </w:t>
      </w:r>
      <w:bookmarkStart w:id="31600" w:name="_ETM_Q95_673970"/>
      <w:bookmarkEnd w:id="31600"/>
      <w:r>
        <w:rPr>
          <w:rtl/>
        </w:rPr>
        <w:t xml:space="preserve">של </w:t>
      </w:r>
      <w:bookmarkStart w:id="31601" w:name="_ETM_Q95_674450"/>
      <w:bookmarkEnd w:id="31601"/>
      <w:r>
        <w:rPr>
          <w:rtl/>
        </w:rPr>
        <w:t>מיכאלי</w:t>
      </w:r>
      <w:r>
        <w:rPr>
          <w:rFonts w:hint="cs"/>
          <w:rtl/>
        </w:rPr>
        <w:t>,</w:t>
      </w:r>
      <w:r>
        <w:rPr>
          <w:rtl/>
        </w:rPr>
        <w:t xml:space="preserve"> </w:t>
      </w:r>
      <w:bookmarkStart w:id="31602" w:name="_ETM_Q95_675290"/>
      <w:bookmarkEnd w:id="31602"/>
      <w:r>
        <w:rPr>
          <w:rtl/>
        </w:rPr>
        <w:t xml:space="preserve">עבר </w:t>
      </w:r>
      <w:bookmarkStart w:id="31603" w:name="_ETM_Q95_675620"/>
      <w:bookmarkEnd w:id="31603"/>
      <w:r>
        <w:rPr>
          <w:rtl/>
        </w:rPr>
        <w:t xml:space="preserve">להחלטה </w:t>
      </w:r>
      <w:bookmarkStart w:id="31604" w:name="_ETM_Q95_675980"/>
      <w:bookmarkEnd w:id="31604"/>
      <w:r>
        <w:rPr>
          <w:rtl/>
        </w:rPr>
        <w:t xml:space="preserve">של </w:t>
      </w:r>
      <w:bookmarkStart w:id="31605" w:name="_ETM_Q95_676160"/>
      <w:bookmarkEnd w:id="31605"/>
      <w:r>
        <w:rPr>
          <w:rtl/>
        </w:rPr>
        <w:t>זנדברג</w:t>
      </w:r>
      <w:r>
        <w:rPr>
          <w:rFonts w:hint="cs"/>
          <w:rtl/>
        </w:rPr>
        <w:t>,</w:t>
      </w:r>
      <w:r>
        <w:rPr>
          <w:rtl/>
        </w:rPr>
        <w:t xml:space="preserve"> </w:t>
      </w:r>
      <w:bookmarkStart w:id="31606" w:name="_ETM_Q95_677000"/>
      <w:bookmarkEnd w:id="31606"/>
      <w:r>
        <w:rPr>
          <w:rtl/>
        </w:rPr>
        <w:t xml:space="preserve">שלא </w:t>
      </w:r>
      <w:bookmarkStart w:id="31607" w:name="_ETM_Q95_677690"/>
      <w:bookmarkEnd w:id="31607"/>
      <w:r>
        <w:rPr>
          <w:rtl/>
        </w:rPr>
        <w:t xml:space="preserve">לאפשר </w:t>
      </w:r>
      <w:bookmarkStart w:id="31608" w:name="_ETM_Q95_678200"/>
      <w:bookmarkEnd w:id="31608"/>
      <w:r>
        <w:rPr>
          <w:rtl/>
        </w:rPr>
        <w:t xml:space="preserve">לנשים </w:t>
      </w:r>
      <w:bookmarkStart w:id="31609" w:name="_ETM_Q95_679130"/>
      <w:bookmarkEnd w:id="31609"/>
      <w:r>
        <w:rPr>
          <w:rtl/>
        </w:rPr>
        <w:t>דתיות</w:t>
      </w:r>
      <w:r>
        <w:rPr>
          <w:rFonts w:hint="cs"/>
          <w:rtl/>
        </w:rPr>
        <w:t>,</w:t>
      </w:r>
      <w:r>
        <w:rPr>
          <w:rtl/>
        </w:rPr>
        <w:t xml:space="preserve"> </w:t>
      </w:r>
      <w:bookmarkStart w:id="31610" w:name="_ETM_Q95_680340"/>
      <w:bookmarkEnd w:id="31610"/>
      <w:r>
        <w:rPr>
          <w:rtl/>
        </w:rPr>
        <w:t xml:space="preserve">אפילו </w:t>
      </w:r>
      <w:bookmarkStart w:id="31611" w:name="_ETM_Q95_680670"/>
      <w:bookmarkEnd w:id="31611"/>
      <w:r>
        <w:rPr>
          <w:rtl/>
        </w:rPr>
        <w:t>מוסלמיות</w:t>
      </w:r>
      <w:r w:rsidR="004F5AA5">
        <w:rPr>
          <w:rFonts w:hint="cs"/>
          <w:rtl/>
        </w:rPr>
        <w:t>,</w:t>
      </w:r>
      <w:r>
        <w:rPr>
          <w:rtl/>
        </w:rPr>
        <w:t xml:space="preserve"> </w:t>
      </w:r>
      <w:bookmarkStart w:id="31612" w:name="_ETM_Q95_681240"/>
      <w:bookmarkEnd w:id="31612"/>
      <w:r>
        <w:rPr>
          <w:rFonts w:hint="cs"/>
          <w:rtl/>
        </w:rPr>
        <w:t xml:space="preserve">או </w:t>
      </w:r>
      <w:r>
        <w:rPr>
          <w:rtl/>
        </w:rPr>
        <w:t>יהודיות</w:t>
      </w:r>
      <w:r>
        <w:rPr>
          <w:rFonts w:hint="cs"/>
          <w:rtl/>
        </w:rPr>
        <w:t>,</w:t>
      </w:r>
      <w:r>
        <w:rPr>
          <w:rtl/>
        </w:rPr>
        <w:t xml:space="preserve"> </w:t>
      </w:r>
      <w:bookmarkStart w:id="31613" w:name="_ETM_Q95_681720"/>
      <w:bookmarkEnd w:id="31613"/>
      <w:r>
        <w:rPr>
          <w:rtl/>
        </w:rPr>
        <w:t xml:space="preserve">שרוצות </w:t>
      </w:r>
      <w:bookmarkStart w:id="31614" w:name="_ETM_Q95_682050"/>
      <w:bookmarkEnd w:id="31614"/>
      <w:r>
        <w:rPr>
          <w:rFonts w:hint="cs"/>
          <w:rtl/>
        </w:rPr>
        <w:t>לה</w:t>
      </w:r>
      <w:r>
        <w:rPr>
          <w:rtl/>
        </w:rPr>
        <w:t xml:space="preserve">תרחץ </w:t>
      </w:r>
      <w:bookmarkStart w:id="31615" w:name="_ETM_Q95_682950"/>
      <w:bookmarkEnd w:id="31615"/>
      <w:r>
        <w:rPr>
          <w:rtl/>
        </w:rPr>
        <w:t xml:space="preserve">במקום </w:t>
      </w:r>
      <w:bookmarkStart w:id="31616" w:name="_ETM_Q95_683550"/>
      <w:bookmarkEnd w:id="31616"/>
      <w:r>
        <w:rPr>
          <w:rtl/>
        </w:rPr>
        <w:t>צנוע</w:t>
      </w:r>
      <w:r>
        <w:rPr>
          <w:rFonts w:hint="cs"/>
          <w:rtl/>
        </w:rPr>
        <w:t>,</w:t>
      </w:r>
      <w:r>
        <w:rPr>
          <w:rtl/>
        </w:rPr>
        <w:t xml:space="preserve"> </w:t>
      </w:r>
      <w:bookmarkStart w:id="31617" w:name="_ETM_Q95_684330"/>
      <w:bookmarkEnd w:id="31617"/>
      <w:r>
        <w:rPr>
          <w:rtl/>
        </w:rPr>
        <w:t xml:space="preserve">במקום </w:t>
      </w:r>
      <w:bookmarkStart w:id="31618" w:name="_ETM_Q95_684660"/>
      <w:bookmarkEnd w:id="31618"/>
      <w:r>
        <w:rPr>
          <w:rtl/>
        </w:rPr>
        <w:t>ציבורי</w:t>
      </w:r>
      <w:bookmarkStart w:id="31619" w:name="_ETM_Q95_685440"/>
      <w:bookmarkEnd w:id="31619"/>
      <w:r>
        <w:rPr>
          <w:rFonts w:hint="cs"/>
          <w:rtl/>
        </w:rPr>
        <w:t xml:space="preserve"> </w:t>
      </w:r>
      <w:r>
        <w:rPr>
          <w:rtl/>
        </w:rPr>
        <w:t>–</w:t>
      </w:r>
      <w:bookmarkStart w:id="31620" w:name="_ETM_Q95_686000"/>
      <w:bookmarkEnd w:id="31620"/>
      <w:r>
        <w:rPr>
          <w:rFonts w:hint="cs"/>
          <w:rtl/>
        </w:rPr>
        <w:t xml:space="preserve"> </w:t>
      </w:r>
      <w:r>
        <w:rPr>
          <w:rtl/>
        </w:rPr>
        <w:t>לא</w:t>
      </w:r>
      <w:r>
        <w:rPr>
          <w:rFonts w:hint="cs"/>
          <w:rtl/>
        </w:rPr>
        <w:t>,</w:t>
      </w:r>
      <w:r>
        <w:rPr>
          <w:rtl/>
        </w:rPr>
        <w:t xml:space="preserve"> </w:t>
      </w:r>
      <w:bookmarkStart w:id="31621" w:name="_ETM_Q95_686660"/>
      <w:bookmarkEnd w:id="31621"/>
      <w:r>
        <w:rPr>
          <w:rtl/>
        </w:rPr>
        <w:t xml:space="preserve">היא </w:t>
      </w:r>
      <w:bookmarkStart w:id="31622" w:name="_ETM_Q95_686900"/>
      <w:bookmarkEnd w:id="31622"/>
      <w:r>
        <w:rPr>
          <w:rtl/>
        </w:rPr>
        <w:t xml:space="preserve">לא </w:t>
      </w:r>
      <w:bookmarkStart w:id="31623" w:name="_ETM_Q95_687050"/>
      <w:bookmarkEnd w:id="31623"/>
      <w:r>
        <w:rPr>
          <w:rtl/>
        </w:rPr>
        <w:t xml:space="preserve">תגיש </w:t>
      </w:r>
      <w:bookmarkStart w:id="31624" w:name="_ETM_Q95_687440"/>
      <w:bookmarkEnd w:id="31624"/>
      <w:r>
        <w:rPr>
          <w:rtl/>
        </w:rPr>
        <w:t xml:space="preserve">את </w:t>
      </w:r>
      <w:bookmarkStart w:id="31625" w:name="_ETM_Q95_687560"/>
      <w:bookmarkEnd w:id="31625"/>
      <w:r>
        <w:rPr>
          <w:rtl/>
        </w:rPr>
        <w:t xml:space="preserve">החוק </w:t>
      </w:r>
      <w:bookmarkStart w:id="31626" w:name="_ETM_Q95_688950"/>
      <w:bookmarkEnd w:id="31626"/>
      <w:r>
        <w:rPr>
          <w:rtl/>
        </w:rPr>
        <w:t xml:space="preserve">שיאפשר </w:t>
      </w:r>
      <w:bookmarkStart w:id="31627" w:name="_ETM_Q95_689580"/>
      <w:bookmarkEnd w:id="31627"/>
      <w:r>
        <w:rPr>
          <w:rtl/>
        </w:rPr>
        <w:t>לה</w:t>
      </w:r>
      <w:r>
        <w:rPr>
          <w:rFonts w:hint="cs"/>
          <w:rtl/>
        </w:rPr>
        <w:t>ן</w:t>
      </w:r>
      <w:r>
        <w:rPr>
          <w:rtl/>
        </w:rPr>
        <w:t xml:space="preserve"> </w:t>
      </w:r>
      <w:bookmarkStart w:id="31628" w:name="_ETM_Q95_690090"/>
      <w:bookmarkEnd w:id="31628"/>
      <w:r>
        <w:rPr>
          <w:rFonts w:hint="cs"/>
          <w:rtl/>
        </w:rPr>
        <w:t xml:space="preserve">לרחוץ </w:t>
      </w:r>
      <w:bookmarkStart w:id="31629" w:name="_ETM_Q95_690450"/>
      <w:bookmarkEnd w:id="31629"/>
      <w:r>
        <w:rPr>
          <w:rtl/>
        </w:rPr>
        <w:t>בנפרד</w:t>
      </w:r>
      <w:r>
        <w:rPr>
          <w:rFonts w:hint="cs"/>
          <w:rtl/>
        </w:rPr>
        <w:t>.</w:t>
      </w:r>
      <w:r>
        <w:rPr>
          <w:rtl/>
        </w:rPr>
        <w:t xml:space="preserve"> </w:t>
      </w:r>
      <w:bookmarkStart w:id="31630" w:name="_ETM_Q95_691290"/>
      <w:bookmarkEnd w:id="31630"/>
      <w:r>
        <w:rPr>
          <w:rtl/>
        </w:rPr>
        <w:t>למה</w:t>
      </w:r>
      <w:r>
        <w:rPr>
          <w:rFonts w:hint="cs"/>
          <w:rtl/>
        </w:rPr>
        <w:t>?</w:t>
      </w:r>
      <w:r>
        <w:rPr>
          <w:rtl/>
        </w:rPr>
        <w:t xml:space="preserve"> </w:t>
      </w:r>
      <w:bookmarkStart w:id="31631" w:name="_ETM_Q95_692350"/>
      <w:bookmarkEnd w:id="31631"/>
      <w:r>
        <w:rPr>
          <w:rFonts w:hint="cs"/>
          <w:rtl/>
        </w:rPr>
        <w:t xml:space="preserve">אותן </w:t>
      </w:r>
      <w:bookmarkStart w:id="31632" w:name="_ETM_Q95_692679"/>
      <w:bookmarkEnd w:id="31632"/>
      <w:r>
        <w:rPr>
          <w:rtl/>
        </w:rPr>
        <w:t xml:space="preserve">נשים </w:t>
      </w:r>
      <w:bookmarkStart w:id="31633" w:name="_ETM_Q95_692980"/>
      <w:bookmarkEnd w:id="31633"/>
      <w:r>
        <w:rPr>
          <w:rtl/>
        </w:rPr>
        <w:t xml:space="preserve">לא </w:t>
      </w:r>
      <w:bookmarkStart w:id="31634" w:name="_ETM_Q95_693070"/>
      <w:bookmarkEnd w:id="31634"/>
      <w:r>
        <w:rPr>
          <w:rtl/>
        </w:rPr>
        <w:t xml:space="preserve">משלמות </w:t>
      </w:r>
      <w:bookmarkStart w:id="31635" w:name="_ETM_Q95_693520"/>
      <w:bookmarkEnd w:id="31635"/>
      <w:r>
        <w:rPr>
          <w:rFonts w:hint="cs"/>
          <w:rtl/>
        </w:rPr>
        <w:t>מ</w:t>
      </w:r>
      <w:r>
        <w:rPr>
          <w:rtl/>
        </w:rPr>
        <w:t>יסים</w:t>
      </w:r>
      <w:r>
        <w:rPr>
          <w:rFonts w:hint="cs"/>
          <w:rtl/>
        </w:rPr>
        <w:t>?</w:t>
      </w:r>
      <w:r>
        <w:rPr>
          <w:rtl/>
        </w:rPr>
        <w:t xml:space="preserve"> </w:t>
      </w:r>
      <w:bookmarkStart w:id="31636" w:name="_ETM_Q95_694210"/>
      <w:bookmarkEnd w:id="31636"/>
      <w:r>
        <w:rPr>
          <w:rtl/>
        </w:rPr>
        <w:t>מה</w:t>
      </w:r>
      <w:r>
        <w:rPr>
          <w:rFonts w:hint="cs"/>
          <w:rtl/>
        </w:rPr>
        <w:t>,</w:t>
      </w:r>
      <w:r>
        <w:rPr>
          <w:rtl/>
        </w:rPr>
        <w:t xml:space="preserve"> </w:t>
      </w:r>
      <w:bookmarkStart w:id="31637" w:name="_ETM_Q95_694420"/>
      <w:bookmarkEnd w:id="31637"/>
      <w:r>
        <w:rPr>
          <w:rtl/>
        </w:rPr>
        <w:t xml:space="preserve">לא </w:t>
      </w:r>
      <w:bookmarkStart w:id="31638" w:name="_ETM_Q95_694570"/>
      <w:bookmarkEnd w:id="31638"/>
      <w:r>
        <w:rPr>
          <w:rtl/>
        </w:rPr>
        <w:t xml:space="preserve">מגיע </w:t>
      </w:r>
      <w:bookmarkStart w:id="31639" w:name="_ETM_Q95_694929"/>
      <w:bookmarkEnd w:id="31639"/>
      <w:r>
        <w:rPr>
          <w:rtl/>
        </w:rPr>
        <w:t>לה</w:t>
      </w:r>
      <w:r>
        <w:rPr>
          <w:rFonts w:hint="cs"/>
          <w:rtl/>
        </w:rPr>
        <w:t>ן ליהנות</w:t>
      </w:r>
      <w:r>
        <w:rPr>
          <w:rtl/>
        </w:rPr>
        <w:t xml:space="preserve"> </w:t>
      </w:r>
      <w:bookmarkStart w:id="31640" w:name="_ETM_Q95_695470"/>
      <w:bookmarkEnd w:id="31640"/>
      <w:r>
        <w:rPr>
          <w:rFonts w:hint="cs"/>
          <w:rtl/>
        </w:rPr>
        <w:t>מ</w:t>
      </w:r>
      <w:r>
        <w:rPr>
          <w:rtl/>
        </w:rPr>
        <w:t xml:space="preserve">משאבי </w:t>
      </w:r>
      <w:bookmarkStart w:id="31641" w:name="_ETM_Q95_695800"/>
      <w:bookmarkEnd w:id="31641"/>
      <w:r>
        <w:rPr>
          <w:rtl/>
        </w:rPr>
        <w:t>הטבע</w:t>
      </w:r>
      <w:r>
        <w:rPr>
          <w:rFonts w:hint="cs"/>
          <w:rtl/>
        </w:rPr>
        <w:t>?</w:t>
      </w:r>
      <w:bookmarkStart w:id="31642" w:name="_ETM_Q95_697000"/>
      <w:bookmarkStart w:id="31643" w:name="_ETM_Q95_696659"/>
      <w:bookmarkStart w:id="31644" w:name="_ETM_Q95_696989"/>
      <w:bookmarkStart w:id="31645" w:name="_ETM_Q95_697370"/>
      <w:bookmarkEnd w:id="31642"/>
      <w:bookmarkEnd w:id="31643"/>
      <w:bookmarkEnd w:id="31644"/>
      <w:bookmarkEnd w:id="31645"/>
      <w:r>
        <w:rPr>
          <w:rFonts w:hint="cs"/>
          <w:rtl/>
        </w:rPr>
        <w:t xml:space="preserve"> </w:t>
      </w:r>
      <w:bookmarkStart w:id="31646" w:name="_ETM_Q95_708000"/>
      <w:bookmarkEnd w:id="31646"/>
      <w:r>
        <w:rPr>
          <w:rtl/>
        </w:rPr>
        <w:t xml:space="preserve">אני </w:t>
      </w:r>
      <w:bookmarkStart w:id="31647" w:name="_ETM_Q95_697879"/>
      <w:bookmarkEnd w:id="31647"/>
      <w:r>
        <w:rPr>
          <w:rtl/>
        </w:rPr>
        <w:t xml:space="preserve">מדבר </w:t>
      </w:r>
      <w:bookmarkStart w:id="31648" w:name="_ETM_Q95_698150"/>
      <w:bookmarkEnd w:id="31648"/>
      <w:r>
        <w:rPr>
          <w:rtl/>
        </w:rPr>
        <w:t xml:space="preserve">על </w:t>
      </w:r>
      <w:bookmarkStart w:id="31649" w:name="_ETM_Q95_698269"/>
      <w:bookmarkEnd w:id="31649"/>
      <w:r>
        <w:rPr>
          <w:rtl/>
        </w:rPr>
        <w:t xml:space="preserve">הממשלה </w:t>
      </w:r>
      <w:bookmarkStart w:id="31650" w:name="_ETM_Q95_698690"/>
      <w:bookmarkEnd w:id="31650"/>
      <w:r>
        <w:rPr>
          <w:rtl/>
        </w:rPr>
        <w:t>ככלל</w:t>
      </w:r>
      <w:r>
        <w:rPr>
          <w:rFonts w:hint="cs"/>
          <w:rtl/>
        </w:rPr>
        <w:t>,</w:t>
      </w:r>
      <w:r>
        <w:rPr>
          <w:rtl/>
        </w:rPr>
        <w:t xml:space="preserve"> </w:t>
      </w:r>
      <w:bookmarkStart w:id="31651" w:name="_ETM_Q95_699200"/>
      <w:bookmarkEnd w:id="31651"/>
      <w:r>
        <w:rPr>
          <w:rtl/>
        </w:rPr>
        <w:t xml:space="preserve">אבל </w:t>
      </w:r>
      <w:bookmarkStart w:id="31652" w:name="_ETM_Q95_699349"/>
      <w:bookmarkEnd w:id="31652"/>
      <w:r>
        <w:rPr>
          <w:rFonts w:hint="cs"/>
          <w:rtl/>
        </w:rPr>
        <w:t xml:space="preserve">ברור שיש אנשים </w:t>
      </w:r>
      <w:bookmarkStart w:id="31653" w:name="_ETM_Q95_699440"/>
      <w:bookmarkStart w:id="31654" w:name="_ETM_Q95_699590"/>
      <w:bookmarkStart w:id="31655" w:name="_ETM_Q95_699980"/>
      <w:bookmarkEnd w:id="31653"/>
      <w:bookmarkEnd w:id="31654"/>
      <w:bookmarkEnd w:id="31655"/>
      <w:r>
        <w:rPr>
          <w:rtl/>
        </w:rPr>
        <w:t xml:space="preserve">טובים </w:t>
      </w:r>
      <w:bookmarkStart w:id="31656" w:name="_ETM_Q95_700250"/>
      <w:bookmarkEnd w:id="31656"/>
      <w:r>
        <w:rPr>
          <w:rtl/>
        </w:rPr>
        <w:t>בממשלה</w:t>
      </w:r>
      <w:r>
        <w:rPr>
          <w:rFonts w:hint="cs"/>
          <w:rtl/>
        </w:rPr>
        <w:t>.</w:t>
      </w:r>
      <w:r>
        <w:rPr>
          <w:rtl/>
        </w:rPr>
        <w:t xml:space="preserve"> </w:t>
      </w:r>
      <w:bookmarkStart w:id="31657" w:name="_ETM_Q95_701290"/>
      <w:bookmarkEnd w:id="31657"/>
      <w:r>
        <w:rPr>
          <w:rtl/>
        </w:rPr>
        <w:t xml:space="preserve">אבל </w:t>
      </w:r>
      <w:bookmarkStart w:id="31658" w:name="_ETM_Q95_701559"/>
      <w:bookmarkEnd w:id="31658"/>
      <w:r>
        <w:rPr>
          <w:rtl/>
        </w:rPr>
        <w:t xml:space="preserve">ללכת </w:t>
      </w:r>
      <w:bookmarkStart w:id="31659" w:name="_ETM_Q95_701980"/>
      <w:bookmarkEnd w:id="31659"/>
      <w:r>
        <w:rPr>
          <w:rtl/>
        </w:rPr>
        <w:t xml:space="preserve">ולקבל </w:t>
      </w:r>
      <w:bookmarkStart w:id="31660" w:name="_ETM_Q95_702519"/>
      <w:bookmarkEnd w:id="31660"/>
      <w:r>
        <w:rPr>
          <w:rtl/>
        </w:rPr>
        <w:t>כאל</w:t>
      </w:r>
      <w:r w:rsidR="004F5AA5">
        <w:rPr>
          <w:rFonts w:hint="cs"/>
          <w:rtl/>
        </w:rPr>
        <w:t>ה</w:t>
      </w:r>
      <w:r>
        <w:rPr>
          <w:rtl/>
        </w:rPr>
        <w:t xml:space="preserve"> </w:t>
      </w:r>
      <w:bookmarkStart w:id="31661" w:name="_ETM_Q95_702909"/>
      <w:bookmarkEnd w:id="31661"/>
      <w:r>
        <w:rPr>
          <w:rtl/>
        </w:rPr>
        <w:t xml:space="preserve">החלטות </w:t>
      </w:r>
      <w:bookmarkStart w:id="31662" w:name="_ETM_Q95_703420"/>
      <w:bookmarkEnd w:id="31662"/>
      <w:r>
        <w:rPr>
          <w:rtl/>
        </w:rPr>
        <w:t xml:space="preserve">נגד </w:t>
      </w:r>
      <w:bookmarkStart w:id="31663" w:name="_ETM_Q95_703750"/>
      <w:bookmarkEnd w:id="31663"/>
      <w:r>
        <w:rPr>
          <w:rtl/>
        </w:rPr>
        <w:t xml:space="preserve">ציבור </w:t>
      </w:r>
      <w:bookmarkStart w:id="31664" w:name="_ETM_Q95_704140"/>
      <w:bookmarkEnd w:id="31664"/>
      <w:r>
        <w:rPr>
          <w:rtl/>
        </w:rPr>
        <w:t>שלם</w:t>
      </w:r>
      <w:r>
        <w:rPr>
          <w:rFonts w:hint="cs"/>
          <w:rtl/>
        </w:rPr>
        <w:t xml:space="preserve">, </w:t>
      </w:r>
      <w:bookmarkStart w:id="31665" w:name="_ETM_Q95_704769"/>
      <w:bookmarkEnd w:id="31665"/>
      <w:r>
        <w:rPr>
          <w:rFonts w:hint="cs"/>
          <w:rtl/>
        </w:rPr>
        <w:t>ו</w:t>
      </w:r>
      <w:r>
        <w:rPr>
          <w:rtl/>
        </w:rPr>
        <w:t xml:space="preserve">סתם </w:t>
      </w:r>
      <w:bookmarkStart w:id="31666" w:name="_ETM_Q95_705459"/>
      <w:bookmarkEnd w:id="31666"/>
      <w:r>
        <w:rPr>
          <w:rFonts w:hint="cs"/>
          <w:rtl/>
        </w:rPr>
        <w:t>כש</w:t>
      </w:r>
      <w:r>
        <w:rPr>
          <w:rtl/>
        </w:rPr>
        <w:t xml:space="preserve">מונעים </w:t>
      </w:r>
      <w:bookmarkStart w:id="31667" w:name="_ETM_Q95_706090"/>
      <w:bookmarkEnd w:id="31667"/>
      <w:r>
        <w:rPr>
          <w:rtl/>
        </w:rPr>
        <w:t xml:space="preserve">מתוך </w:t>
      </w:r>
      <w:bookmarkStart w:id="31668" w:name="_ETM_Q95_706480"/>
      <w:bookmarkEnd w:id="31668"/>
      <w:r>
        <w:rPr>
          <w:rtl/>
        </w:rPr>
        <w:t>שנאה</w:t>
      </w:r>
      <w:r>
        <w:rPr>
          <w:rFonts w:hint="cs"/>
          <w:rtl/>
        </w:rPr>
        <w:t>?</w:t>
      </w:r>
    </w:p>
    <w:p w:rsidR="00BD7FB7" w:rsidRDefault="00BD7FB7" w:rsidP="009A3130">
      <w:pPr>
        <w:rPr>
          <w:rtl/>
        </w:rPr>
      </w:pPr>
    </w:p>
    <w:p w:rsidR="00BD7FB7" w:rsidRDefault="00BD7FB7" w:rsidP="004F5AA5">
      <w:pPr>
        <w:rPr>
          <w:rtl/>
        </w:rPr>
      </w:pPr>
      <w:bookmarkStart w:id="31669" w:name="_ETM_Q95_705000"/>
      <w:bookmarkStart w:id="31670" w:name="_ETM_Q95_707990"/>
      <w:bookmarkEnd w:id="31669"/>
      <w:bookmarkEnd w:id="31670"/>
      <w:r>
        <w:rPr>
          <w:rtl/>
        </w:rPr>
        <w:t xml:space="preserve">אז </w:t>
      </w:r>
      <w:bookmarkStart w:id="31671" w:name="_ETM_Q95_708290"/>
      <w:bookmarkEnd w:id="31671"/>
      <w:r>
        <w:rPr>
          <w:rtl/>
        </w:rPr>
        <w:t xml:space="preserve">אני </w:t>
      </w:r>
      <w:bookmarkStart w:id="31672" w:name="_ETM_Q95_708440"/>
      <w:bookmarkEnd w:id="31672"/>
      <w:r>
        <w:rPr>
          <w:rtl/>
        </w:rPr>
        <w:t>מסיים</w:t>
      </w:r>
      <w:r>
        <w:rPr>
          <w:rFonts w:hint="cs"/>
          <w:rtl/>
        </w:rPr>
        <w:t>,</w:t>
      </w:r>
      <w:r>
        <w:rPr>
          <w:rtl/>
        </w:rPr>
        <w:t xml:space="preserve"> </w:t>
      </w:r>
      <w:bookmarkStart w:id="31673" w:name="_ETM_Q95_708800"/>
      <w:bookmarkEnd w:id="31673"/>
      <w:r>
        <w:rPr>
          <w:rtl/>
        </w:rPr>
        <w:t xml:space="preserve">אדוני </w:t>
      </w:r>
      <w:bookmarkStart w:id="31674" w:name="_ETM_Q95_709040"/>
      <w:bookmarkEnd w:id="31674"/>
      <w:r>
        <w:rPr>
          <w:rtl/>
        </w:rPr>
        <w:t>היושב-ראש</w:t>
      </w:r>
      <w:r>
        <w:rPr>
          <w:rFonts w:hint="cs"/>
          <w:rtl/>
        </w:rPr>
        <w:t>.</w:t>
      </w:r>
      <w:r>
        <w:rPr>
          <w:rtl/>
        </w:rPr>
        <w:t xml:space="preserve"> </w:t>
      </w:r>
      <w:bookmarkStart w:id="31675" w:name="_ETM_Q95_710120"/>
      <w:bookmarkEnd w:id="31675"/>
      <w:r>
        <w:rPr>
          <w:rtl/>
        </w:rPr>
        <w:t xml:space="preserve">אנחנו </w:t>
      </w:r>
      <w:bookmarkStart w:id="31676" w:name="_ETM_Q95_710450"/>
      <w:bookmarkEnd w:id="31676"/>
      <w:r>
        <w:rPr>
          <w:rtl/>
        </w:rPr>
        <w:t xml:space="preserve">נמצאים </w:t>
      </w:r>
      <w:bookmarkStart w:id="31677" w:name="_ETM_Q95_710870"/>
      <w:bookmarkEnd w:id="31677"/>
      <w:r>
        <w:rPr>
          <w:rtl/>
        </w:rPr>
        <w:t xml:space="preserve">באופוזיציה </w:t>
      </w:r>
      <w:bookmarkStart w:id="31678" w:name="_ETM_Q95_711950"/>
      <w:bookmarkEnd w:id="31678"/>
      <w:r>
        <w:rPr>
          <w:rtl/>
        </w:rPr>
        <w:t xml:space="preserve">מכמה </w:t>
      </w:r>
      <w:bookmarkStart w:id="31679" w:name="_ETM_Q95_712400"/>
      <w:bookmarkEnd w:id="31679"/>
      <w:r>
        <w:rPr>
          <w:rtl/>
        </w:rPr>
        <w:t>סיבות</w:t>
      </w:r>
      <w:r>
        <w:rPr>
          <w:rFonts w:hint="cs"/>
          <w:rtl/>
        </w:rPr>
        <w:t xml:space="preserve"> </w:t>
      </w:r>
      <w:r w:rsidR="004F5AA5">
        <w:rPr>
          <w:rFonts w:hint="cs"/>
          <w:rtl/>
        </w:rPr>
        <w:t>–</w:t>
      </w:r>
      <w:r>
        <w:rPr>
          <w:rtl/>
        </w:rPr>
        <w:t xml:space="preserve"> </w:t>
      </w:r>
      <w:bookmarkStart w:id="31680" w:name="_ETM_Q95_713209"/>
      <w:bookmarkEnd w:id="31680"/>
      <w:r>
        <w:rPr>
          <w:rtl/>
        </w:rPr>
        <w:t xml:space="preserve">יותר </w:t>
      </w:r>
      <w:bookmarkStart w:id="31681" w:name="_ETM_Q95_713420"/>
      <w:bookmarkEnd w:id="31681"/>
      <w:r>
        <w:rPr>
          <w:rtl/>
        </w:rPr>
        <w:t>נכון</w:t>
      </w:r>
      <w:r>
        <w:rPr>
          <w:rFonts w:hint="cs"/>
          <w:rtl/>
        </w:rPr>
        <w:t>,</w:t>
      </w:r>
      <w:r>
        <w:rPr>
          <w:rtl/>
        </w:rPr>
        <w:t xml:space="preserve"> </w:t>
      </w:r>
      <w:bookmarkStart w:id="31682" w:name="_ETM_Q95_713749"/>
      <w:bookmarkEnd w:id="31682"/>
      <w:r>
        <w:rPr>
          <w:rtl/>
        </w:rPr>
        <w:t xml:space="preserve">לשם </w:t>
      </w:r>
      <w:bookmarkStart w:id="31683" w:name="_ETM_Q95_714260"/>
      <w:bookmarkEnd w:id="31683"/>
      <w:r>
        <w:rPr>
          <w:rtl/>
        </w:rPr>
        <w:t xml:space="preserve">כמה </w:t>
      </w:r>
      <w:bookmarkStart w:id="31684" w:name="_ETM_Q95_714529"/>
      <w:bookmarkEnd w:id="31684"/>
      <w:r>
        <w:rPr>
          <w:rtl/>
        </w:rPr>
        <w:t>דברים</w:t>
      </w:r>
      <w:r>
        <w:rPr>
          <w:rFonts w:hint="cs"/>
          <w:rtl/>
        </w:rPr>
        <w:t>:</w:t>
      </w:r>
      <w:r>
        <w:rPr>
          <w:rtl/>
        </w:rPr>
        <w:t xml:space="preserve"> </w:t>
      </w:r>
      <w:bookmarkStart w:id="31685" w:name="_ETM_Q95_715279"/>
      <w:bookmarkEnd w:id="31685"/>
      <w:r>
        <w:rPr>
          <w:rtl/>
        </w:rPr>
        <w:t xml:space="preserve">להציב </w:t>
      </w:r>
      <w:bookmarkStart w:id="31686" w:name="_ETM_Q95_716150"/>
      <w:bookmarkEnd w:id="31686"/>
      <w:r>
        <w:rPr>
          <w:rtl/>
        </w:rPr>
        <w:t xml:space="preserve">ראי </w:t>
      </w:r>
      <w:bookmarkStart w:id="31687" w:name="_ETM_Q95_716790"/>
      <w:bookmarkEnd w:id="31687"/>
      <w:r>
        <w:rPr>
          <w:rtl/>
        </w:rPr>
        <w:t xml:space="preserve">בפני </w:t>
      </w:r>
      <w:bookmarkStart w:id="31688" w:name="_ETM_Q95_717239"/>
      <w:bookmarkEnd w:id="31688"/>
      <w:r>
        <w:rPr>
          <w:rtl/>
        </w:rPr>
        <w:t xml:space="preserve">הממשלה </w:t>
      </w:r>
      <w:bookmarkStart w:id="31689" w:name="_ETM_Q95_717750"/>
      <w:bookmarkEnd w:id="31689"/>
      <w:r>
        <w:rPr>
          <w:rtl/>
        </w:rPr>
        <w:t>הזאת</w:t>
      </w:r>
      <w:r>
        <w:rPr>
          <w:rFonts w:hint="cs"/>
          <w:rtl/>
        </w:rPr>
        <w:t>,</w:t>
      </w:r>
      <w:r>
        <w:rPr>
          <w:rtl/>
        </w:rPr>
        <w:t xml:space="preserve"> </w:t>
      </w:r>
      <w:bookmarkStart w:id="31690" w:name="_ETM_Q95_718660"/>
      <w:bookmarkEnd w:id="31690"/>
      <w:r>
        <w:rPr>
          <w:rtl/>
        </w:rPr>
        <w:t xml:space="preserve">איזו </w:t>
      </w:r>
      <w:bookmarkStart w:id="31691" w:name="_ETM_Q95_718959"/>
      <w:bookmarkEnd w:id="31691"/>
      <w:r>
        <w:rPr>
          <w:rtl/>
        </w:rPr>
        <w:t xml:space="preserve">קואליציה </w:t>
      </w:r>
      <w:bookmarkStart w:id="31692" w:name="_ETM_Q95_719620"/>
      <w:bookmarkEnd w:id="31692"/>
      <w:r>
        <w:rPr>
          <w:rtl/>
        </w:rPr>
        <w:t>חס</w:t>
      </w:r>
      <w:bookmarkStart w:id="31693" w:name="_ETM_Q95_719879"/>
      <w:bookmarkEnd w:id="31693"/>
      <w:r>
        <w:rPr>
          <w:rFonts w:hint="cs"/>
          <w:rtl/>
        </w:rPr>
        <w:t xml:space="preserve">רת </w:t>
      </w:r>
      <w:bookmarkStart w:id="31694" w:name="_ETM_Q95_720650"/>
      <w:bookmarkEnd w:id="31694"/>
      <w:r>
        <w:rPr>
          <w:rtl/>
        </w:rPr>
        <w:t xml:space="preserve">יכולת </w:t>
      </w:r>
      <w:bookmarkStart w:id="31695" w:name="_ETM_Q95_721249"/>
      <w:bookmarkEnd w:id="31695"/>
      <w:r>
        <w:rPr>
          <w:rtl/>
        </w:rPr>
        <w:t xml:space="preserve">משילות </w:t>
      </w:r>
      <w:bookmarkStart w:id="31696" w:name="_ETM_Q95_721849"/>
      <w:bookmarkEnd w:id="31696"/>
      <w:r>
        <w:rPr>
          <w:rtl/>
        </w:rPr>
        <w:t xml:space="preserve">יש </w:t>
      </w:r>
      <w:bookmarkStart w:id="31697" w:name="_ETM_Q95_722120"/>
      <w:bookmarkEnd w:id="31697"/>
      <w:r>
        <w:rPr>
          <w:rtl/>
        </w:rPr>
        <w:t>לכם</w:t>
      </w:r>
      <w:r>
        <w:rPr>
          <w:rFonts w:hint="cs"/>
          <w:rtl/>
        </w:rPr>
        <w:t>.</w:t>
      </w:r>
      <w:r>
        <w:rPr>
          <w:rtl/>
        </w:rPr>
        <w:t xml:space="preserve"> </w:t>
      </w:r>
      <w:bookmarkStart w:id="31698" w:name="_ETM_Q95_722929"/>
      <w:bookmarkEnd w:id="31698"/>
      <w:r>
        <w:rPr>
          <w:rtl/>
        </w:rPr>
        <w:t xml:space="preserve">כשאני </w:t>
      </w:r>
      <w:bookmarkStart w:id="31699" w:name="_ETM_Q95_723290"/>
      <w:bookmarkEnd w:id="31699"/>
      <w:r>
        <w:rPr>
          <w:rtl/>
        </w:rPr>
        <w:t xml:space="preserve">באתי </w:t>
      </w:r>
      <w:bookmarkStart w:id="31700" w:name="_ETM_Q95_723589"/>
      <w:bookmarkEnd w:id="31700"/>
      <w:r>
        <w:rPr>
          <w:rtl/>
        </w:rPr>
        <w:t xml:space="preserve">לכאן </w:t>
      </w:r>
      <w:bookmarkStart w:id="31701" w:name="_ETM_Q95_723889"/>
      <w:bookmarkEnd w:id="31701"/>
      <w:r>
        <w:rPr>
          <w:rtl/>
        </w:rPr>
        <w:t xml:space="preserve">היום </w:t>
      </w:r>
      <w:bookmarkStart w:id="31702" w:name="_ETM_Q95_724579"/>
      <w:bookmarkEnd w:id="31702"/>
      <w:r>
        <w:rPr>
          <w:rtl/>
        </w:rPr>
        <w:t xml:space="preserve">עם </w:t>
      </w:r>
      <w:bookmarkStart w:id="31703" w:name="_ETM_Q95_724729"/>
      <w:bookmarkEnd w:id="31703"/>
      <w:r>
        <w:rPr>
          <w:rtl/>
        </w:rPr>
        <w:t xml:space="preserve">הצעת </w:t>
      </w:r>
      <w:bookmarkStart w:id="31704" w:name="_ETM_Q95_725150"/>
      <w:bookmarkEnd w:id="31704"/>
      <w:r>
        <w:rPr>
          <w:rtl/>
        </w:rPr>
        <w:t xml:space="preserve">חוק </w:t>
      </w:r>
      <w:bookmarkStart w:id="31705" w:name="_ETM_Q95_725359"/>
      <w:bookmarkEnd w:id="31705"/>
      <w:r>
        <w:rPr>
          <w:rtl/>
        </w:rPr>
        <w:t xml:space="preserve">שאילת </w:t>
      </w:r>
      <w:bookmarkStart w:id="31706" w:name="_ETM_Q95_725629"/>
      <w:bookmarkEnd w:id="31706"/>
      <w:r>
        <w:rPr>
          <w:rtl/>
        </w:rPr>
        <w:t xml:space="preserve">שקד </w:t>
      </w:r>
      <w:bookmarkStart w:id="31707" w:name="_ETM_Q95_725870"/>
      <w:bookmarkEnd w:id="31707"/>
      <w:r>
        <w:rPr>
          <w:rtl/>
        </w:rPr>
        <w:t xml:space="preserve">תמכה </w:t>
      </w:r>
      <w:bookmarkStart w:id="31708" w:name="_ETM_Q95_726169"/>
      <w:bookmarkEnd w:id="31708"/>
      <w:r>
        <w:rPr>
          <w:rtl/>
        </w:rPr>
        <w:t xml:space="preserve">בזה </w:t>
      </w:r>
      <w:bookmarkStart w:id="31709" w:name="_ETM_Q95_726780"/>
      <w:bookmarkEnd w:id="31709"/>
      <w:r>
        <w:rPr>
          <w:rtl/>
        </w:rPr>
        <w:t xml:space="preserve">והיום </w:t>
      </w:r>
      <w:bookmarkStart w:id="31710" w:name="_ETM_Q95_727230"/>
      <w:bookmarkEnd w:id="31710"/>
      <w:r>
        <w:rPr>
          <w:rtl/>
        </w:rPr>
        <w:t xml:space="preserve">היא </w:t>
      </w:r>
      <w:bookmarkStart w:id="31711" w:name="_ETM_Q95_727290"/>
      <w:bookmarkEnd w:id="31711"/>
      <w:r>
        <w:rPr>
          <w:rtl/>
        </w:rPr>
        <w:t>התנגדה</w:t>
      </w:r>
      <w:r>
        <w:rPr>
          <w:rFonts w:hint="cs"/>
          <w:rtl/>
        </w:rPr>
        <w:t xml:space="preserve"> </w:t>
      </w:r>
      <w:r>
        <w:rPr>
          <w:rtl/>
        </w:rPr>
        <w:t xml:space="preserve">– </w:t>
      </w:r>
      <w:bookmarkStart w:id="31712" w:name="_ETM_Q95_728400"/>
      <w:bookmarkEnd w:id="31712"/>
      <w:r>
        <w:rPr>
          <w:rtl/>
        </w:rPr>
        <w:t xml:space="preserve">היא </w:t>
      </w:r>
      <w:bookmarkStart w:id="31713" w:name="_ETM_Q95_729239"/>
      <w:bookmarkEnd w:id="31713"/>
      <w:r>
        <w:rPr>
          <w:rtl/>
        </w:rPr>
        <w:t xml:space="preserve">הלכה </w:t>
      </w:r>
      <w:bookmarkStart w:id="31714" w:name="_ETM_Q95_730379"/>
      <w:bookmarkEnd w:id="31714"/>
      <w:r>
        <w:rPr>
          <w:rtl/>
        </w:rPr>
        <w:t xml:space="preserve">לכל </w:t>
      </w:r>
      <w:bookmarkStart w:id="31715" w:name="_ETM_Q95_730769"/>
      <w:bookmarkEnd w:id="31715"/>
      <w:r>
        <w:rPr>
          <w:rtl/>
        </w:rPr>
        <w:t xml:space="preserve">ראשי </w:t>
      </w:r>
      <w:bookmarkStart w:id="31716" w:name="_ETM_Q95_731099"/>
      <w:bookmarkEnd w:id="31716"/>
      <w:r>
        <w:rPr>
          <w:rtl/>
        </w:rPr>
        <w:t>ה</w:t>
      </w:r>
      <w:r>
        <w:rPr>
          <w:rFonts w:hint="cs"/>
          <w:rtl/>
        </w:rPr>
        <w:t>י</w:t>
      </w:r>
      <w:r>
        <w:rPr>
          <w:rtl/>
        </w:rPr>
        <w:t xml:space="preserve">ישובים </w:t>
      </w:r>
      <w:bookmarkStart w:id="31717" w:name="_ETM_Q95_731519"/>
      <w:bookmarkEnd w:id="31717"/>
      <w:r>
        <w:rPr>
          <w:rFonts w:hint="cs"/>
          <w:rtl/>
        </w:rPr>
        <w:t xml:space="preserve">ביש"ע ואמרה: </w:t>
      </w:r>
      <w:bookmarkStart w:id="31718" w:name="_ETM_Q95_731790"/>
      <w:bookmarkStart w:id="31719" w:name="_ETM_Q95_731909"/>
      <w:bookmarkStart w:id="31720" w:name="_ETM_Q95_732299"/>
      <w:bookmarkEnd w:id="31718"/>
      <w:bookmarkEnd w:id="31719"/>
      <w:bookmarkEnd w:id="31720"/>
      <w:r>
        <w:rPr>
          <w:rtl/>
        </w:rPr>
        <w:t xml:space="preserve">אני </w:t>
      </w:r>
      <w:bookmarkStart w:id="31721" w:name="_ETM_Q95_732540"/>
      <w:bookmarkEnd w:id="31721"/>
      <w:r>
        <w:rPr>
          <w:rtl/>
        </w:rPr>
        <w:t xml:space="preserve">מפקירה </w:t>
      </w:r>
      <w:bookmarkStart w:id="31722" w:name="_ETM_Q95_733079"/>
      <w:bookmarkEnd w:id="31722"/>
      <w:r>
        <w:rPr>
          <w:rtl/>
        </w:rPr>
        <w:t>אתכם</w:t>
      </w:r>
      <w:r>
        <w:rPr>
          <w:rFonts w:hint="cs"/>
          <w:rtl/>
        </w:rPr>
        <w:t>.</w:t>
      </w:r>
      <w:r>
        <w:rPr>
          <w:rtl/>
        </w:rPr>
        <w:t xml:space="preserve"> </w:t>
      </w:r>
      <w:bookmarkStart w:id="31723" w:name="_ETM_Q95_733859"/>
      <w:bookmarkEnd w:id="31723"/>
      <w:r>
        <w:rPr>
          <w:rtl/>
        </w:rPr>
        <w:t xml:space="preserve">אני </w:t>
      </w:r>
      <w:bookmarkStart w:id="31724" w:name="_ETM_Q95_734099"/>
      <w:bookmarkEnd w:id="31724"/>
      <w:r>
        <w:rPr>
          <w:rtl/>
        </w:rPr>
        <w:t xml:space="preserve">לא </w:t>
      </w:r>
      <w:bookmarkStart w:id="31725" w:name="_ETM_Q95_734279"/>
      <w:bookmarkEnd w:id="31725"/>
      <w:r>
        <w:rPr>
          <w:rtl/>
        </w:rPr>
        <w:t xml:space="preserve">אדאג </w:t>
      </w:r>
      <w:bookmarkStart w:id="31726" w:name="_ETM_Q95_734639"/>
      <w:bookmarkEnd w:id="31726"/>
      <w:r>
        <w:rPr>
          <w:rtl/>
        </w:rPr>
        <w:t>לכם</w:t>
      </w:r>
      <w:r>
        <w:rPr>
          <w:rFonts w:hint="cs"/>
          <w:rtl/>
        </w:rPr>
        <w:t>.</w:t>
      </w:r>
      <w:r>
        <w:rPr>
          <w:rtl/>
        </w:rPr>
        <w:t xml:space="preserve"> </w:t>
      </w:r>
      <w:bookmarkStart w:id="31727" w:name="_ETM_Q95_735430"/>
      <w:bookmarkEnd w:id="31727"/>
      <w:r>
        <w:rPr>
          <w:rtl/>
        </w:rPr>
        <w:t xml:space="preserve">כשהיא </w:t>
      </w:r>
      <w:bookmarkStart w:id="31728" w:name="_ETM_Q95_735760"/>
      <w:bookmarkEnd w:id="31728"/>
      <w:r>
        <w:rPr>
          <w:rtl/>
        </w:rPr>
        <w:t xml:space="preserve">הולכת </w:t>
      </w:r>
      <w:bookmarkStart w:id="31729" w:name="_ETM_Q95_736120"/>
      <w:bookmarkEnd w:id="31729"/>
      <w:r>
        <w:rPr>
          <w:rtl/>
        </w:rPr>
        <w:t xml:space="preserve">ואומרת </w:t>
      </w:r>
      <w:bookmarkStart w:id="31730" w:name="_ETM_Q95_736450"/>
      <w:bookmarkEnd w:id="31730"/>
      <w:r>
        <w:rPr>
          <w:rtl/>
        </w:rPr>
        <w:t xml:space="preserve">שחלוקת </w:t>
      </w:r>
      <w:bookmarkStart w:id="31731" w:name="_ETM_Q95_736990"/>
      <w:bookmarkStart w:id="31732" w:name="_ETM_Q95_737500"/>
      <w:bookmarkEnd w:id="31731"/>
      <w:bookmarkEnd w:id="31732"/>
      <w:r>
        <w:rPr>
          <w:rFonts w:hint="cs"/>
          <w:rtl/>
        </w:rPr>
        <w:t xml:space="preserve">המשאבים ביש"ע </w:t>
      </w:r>
      <w:bookmarkStart w:id="31733" w:name="_ETM_Q95_734000"/>
      <w:bookmarkStart w:id="31734" w:name="_ETM_Q95_737860"/>
      <w:bookmarkStart w:id="31735" w:name="_ETM_Q95_738250"/>
      <w:bookmarkEnd w:id="31733"/>
      <w:bookmarkEnd w:id="31734"/>
      <w:bookmarkEnd w:id="31735"/>
      <w:r>
        <w:rPr>
          <w:rtl/>
        </w:rPr>
        <w:t xml:space="preserve">לא </w:t>
      </w:r>
      <w:bookmarkStart w:id="31736" w:name="_ETM_Q95_738550"/>
      <w:bookmarkEnd w:id="31736"/>
      <w:r>
        <w:rPr>
          <w:rtl/>
        </w:rPr>
        <w:t xml:space="preserve">תעזור </w:t>
      </w:r>
      <w:bookmarkStart w:id="31737" w:name="_ETM_Q95_739059"/>
      <w:bookmarkEnd w:id="31737"/>
      <w:r>
        <w:rPr>
          <w:rtl/>
        </w:rPr>
        <w:t xml:space="preserve">לרשויות </w:t>
      </w:r>
      <w:bookmarkStart w:id="31738" w:name="_ETM_Q95_739510"/>
      <w:bookmarkEnd w:id="31738"/>
      <w:r>
        <w:rPr>
          <w:rtl/>
        </w:rPr>
        <w:t>החלשות</w:t>
      </w:r>
      <w:r>
        <w:rPr>
          <w:rFonts w:hint="cs"/>
          <w:rtl/>
        </w:rPr>
        <w:t>,</w:t>
      </w:r>
      <w:r>
        <w:rPr>
          <w:rtl/>
        </w:rPr>
        <w:t xml:space="preserve"> </w:t>
      </w:r>
      <w:bookmarkStart w:id="31739" w:name="_ETM_Q95_740380"/>
      <w:bookmarkEnd w:id="31739"/>
      <w:r>
        <w:rPr>
          <w:rtl/>
        </w:rPr>
        <w:t xml:space="preserve">היא </w:t>
      </w:r>
      <w:bookmarkStart w:id="31740" w:name="_ETM_Q95_740500"/>
      <w:bookmarkEnd w:id="31740"/>
      <w:r>
        <w:rPr>
          <w:rtl/>
        </w:rPr>
        <w:t xml:space="preserve">אומרת </w:t>
      </w:r>
      <w:bookmarkStart w:id="31741" w:name="_ETM_Q95_740830"/>
      <w:bookmarkEnd w:id="31741"/>
      <w:r>
        <w:rPr>
          <w:rtl/>
        </w:rPr>
        <w:t>לחזקים</w:t>
      </w:r>
      <w:r>
        <w:rPr>
          <w:rFonts w:hint="cs"/>
          <w:rtl/>
        </w:rPr>
        <w:t>:</w:t>
      </w:r>
      <w:r>
        <w:rPr>
          <w:rtl/>
        </w:rPr>
        <w:t xml:space="preserve"> </w:t>
      </w:r>
      <w:bookmarkStart w:id="31742" w:name="_ETM_Q95_741460"/>
      <w:bookmarkEnd w:id="31742"/>
      <w:r>
        <w:rPr>
          <w:rtl/>
        </w:rPr>
        <w:t xml:space="preserve">תהיו </w:t>
      </w:r>
      <w:bookmarkStart w:id="31743" w:name="_ETM_Q95_741700"/>
      <w:bookmarkEnd w:id="31743"/>
      <w:r>
        <w:rPr>
          <w:rtl/>
        </w:rPr>
        <w:t xml:space="preserve">חזקים </w:t>
      </w:r>
      <w:bookmarkStart w:id="31744" w:name="_ETM_Q95_742179"/>
      <w:bookmarkEnd w:id="31744"/>
      <w:r>
        <w:rPr>
          <w:rtl/>
        </w:rPr>
        <w:t>יותר</w:t>
      </w:r>
      <w:r>
        <w:rPr>
          <w:rFonts w:hint="cs"/>
          <w:rtl/>
        </w:rPr>
        <w:t>,</w:t>
      </w:r>
      <w:r>
        <w:rPr>
          <w:rtl/>
        </w:rPr>
        <w:t xml:space="preserve"> </w:t>
      </w:r>
      <w:bookmarkStart w:id="31745" w:name="_ETM_Q95_742750"/>
      <w:bookmarkEnd w:id="31745"/>
      <w:r>
        <w:rPr>
          <w:rtl/>
        </w:rPr>
        <w:t>ולחלשים</w:t>
      </w:r>
      <w:r>
        <w:rPr>
          <w:rFonts w:hint="cs"/>
          <w:rtl/>
        </w:rPr>
        <w:t>:</w:t>
      </w:r>
      <w:r>
        <w:rPr>
          <w:rtl/>
        </w:rPr>
        <w:t xml:space="preserve"> </w:t>
      </w:r>
      <w:bookmarkStart w:id="31746" w:name="_ETM_Q95_743440"/>
      <w:bookmarkEnd w:id="31746"/>
      <w:r>
        <w:rPr>
          <w:rtl/>
        </w:rPr>
        <w:t xml:space="preserve">תהיו </w:t>
      </w:r>
      <w:bookmarkStart w:id="31747" w:name="_ETM_Q95_743679"/>
      <w:bookmarkEnd w:id="31747"/>
      <w:r>
        <w:rPr>
          <w:rtl/>
        </w:rPr>
        <w:t xml:space="preserve">חלשים </w:t>
      </w:r>
      <w:bookmarkStart w:id="31748" w:name="_ETM_Q95_744100"/>
      <w:bookmarkEnd w:id="31748"/>
      <w:r>
        <w:rPr>
          <w:rtl/>
        </w:rPr>
        <w:t>יותר</w:t>
      </w:r>
      <w:r>
        <w:rPr>
          <w:rFonts w:hint="cs"/>
          <w:rtl/>
        </w:rPr>
        <w:t>.</w:t>
      </w:r>
    </w:p>
    <w:p w:rsidR="00BD7FB7" w:rsidRDefault="00BD7FB7" w:rsidP="009A3130">
      <w:pPr>
        <w:rPr>
          <w:rtl/>
        </w:rPr>
      </w:pPr>
    </w:p>
    <w:p w:rsidR="00BD7FB7" w:rsidRDefault="00BD7FB7" w:rsidP="009A3130">
      <w:pPr>
        <w:pStyle w:val="af9"/>
        <w:keepNext/>
        <w:rPr>
          <w:rtl/>
        </w:rPr>
      </w:pPr>
      <w:r w:rsidRPr="00D80DE5">
        <w:rPr>
          <w:rStyle w:val="TagStyle"/>
          <w:rtl/>
        </w:rPr>
        <w:t xml:space="preserve"> &lt;&lt; יור &gt;&gt; </w:t>
      </w:r>
      <w:r>
        <w:rPr>
          <w:rtl/>
        </w:rPr>
        <w:t>היו"ר מנסור עבאס:</w:t>
      </w:r>
      <w:r w:rsidRPr="00D80DE5">
        <w:rPr>
          <w:rStyle w:val="TagStyle"/>
          <w:rtl/>
        </w:rPr>
        <w:t xml:space="preserve"> &lt;&lt; יור &gt;&gt;</w:t>
      </w:r>
      <w:r>
        <w:rPr>
          <w:rtl/>
        </w:rPr>
        <w:t xml:space="preserve"> </w:t>
      </w:r>
    </w:p>
    <w:p w:rsidR="00BD7FB7" w:rsidRDefault="00BD7FB7" w:rsidP="00FE191E">
      <w:pPr>
        <w:rPr>
          <w:rtl/>
          <w:lang w:eastAsia="he-IL"/>
        </w:rPr>
      </w:pPr>
    </w:p>
    <w:p w:rsidR="00BD7FB7" w:rsidRDefault="00BD7FB7" w:rsidP="009A3130">
      <w:pPr>
        <w:rPr>
          <w:rtl/>
          <w:lang w:eastAsia="he-IL"/>
        </w:rPr>
      </w:pPr>
      <w:bookmarkStart w:id="31749" w:name="_ETM_Q95_741000"/>
      <w:bookmarkEnd w:id="31749"/>
      <w:r>
        <w:rPr>
          <w:rFonts w:hint="cs"/>
          <w:rtl/>
          <w:lang w:eastAsia="he-IL"/>
        </w:rPr>
        <w:t>כן.</w:t>
      </w:r>
    </w:p>
    <w:p w:rsidR="00BD7FB7" w:rsidRDefault="00BD7FB7" w:rsidP="009A3130">
      <w:pPr>
        <w:rPr>
          <w:rtl/>
          <w:lang w:eastAsia="he-IL"/>
        </w:rPr>
      </w:pPr>
      <w:bookmarkStart w:id="31750" w:name="_ETM_Q95_742000"/>
      <w:bookmarkEnd w:id="31750"/>
    </w:p>
    <w:p w:rsidR="00BD7FB7" w:rsidRDefault="00BD7FB7" w:rsidP="009A3130">
      <w:pPr>
        <w:pStyle w:val="-"/>
        <w:keepNext/>
        <w:rPr>
          <w:rtl/>
        </w:rPr>
      </w:pPr>
      <w:bookmarkStart w:id="31751" w:name="ET_speakercontinue_5628_19"/>
      <w:r w:rsidRPr="00D80DE5">
        <w:rPr>
          <w:rStyle w:val="TagStyle"/>
          <w:rtl/>
        </w:rPr>
        <w:t xml:space="preserve"> &lt;&lt; דובר_המשך &gt;&gt; </w:t>
      </w:r>
      <w:r>
        <w:rPr>
          <w:rtl/>
        </w:rPr>
        <w:t>מיכאל מלכיאלי (ש"ס):</w:t>
      </w:r>
      <w:r w:rsidRPr="00D80DE5">
        <w:rPr>
          <w:rStyle w:val="TagStyle"/>
          <w:rtl/>
        </w:rPr>
        <w:t xml:space="preserve"> &lt;&lt; דובר_המשך &gt;&gt;</w:t>
      </w:r>
      <w:r>
        <w:rPr>
          <w:rtl/>
        </w:rPr>
        <w:t xml:space="preserve"> </w:t>
      </w:r>
      <w:bookmarkEnd w:id="31751"/>
    </w:p>
    <w:p w:rsidR="00BD7FB7" w:rsidRDefault="00BD7FB7" w:rsidP="00FE191E">
      <w:pPr>
        <w:rPr>
          <w:rtl/>
          <w:lang w:eastAsia="he-IL"/>
        </w:rPr>
      </w:pPr>
    </w:p>
    <w:p w:rsidR="00BD7FB7" w:rsidRDefault="00BD7FB7" w:rsidP="004F5AA5">
      <w:pPr>
        <w:rPr>
          <w:rtl/>
        </w:rPr>
      </w:pPr>
      <w:bookmarkStart w:id="31752" w:name="_ETM_Q95_743000"/>
      <w:bookmarkStart w:id="31753" w:name="_ETM_Q95_739000"/>
      <w:bookmarkStart w:id="31754" w:name="_ETM_Q95_744700"/>
      <w:bookmarkEnd w:id="31752"/>
      <w:bookmarkEnd w:id="31753"/>
      <w:bookmarkEnd w:id="31754"/>
      <w:r>
        <w:rPr>
          <w:rtl/>
        </w:rPr>
        <w:t xml:space="preserve">ואנחנו </w:t>
      </w:r>
      <w:bookmarkStart w:id="31755" w:name="_ETM_Q95_745120"/>
      <w:bookmarkEnd w:id="31755"/>
      <w:r>
        <w:rPr>
          <w:rtl/>
        </w:rPr>
        <w:t>נמשיך</w:t>
      </w:r>
      <w:r>
        <w:rPr>
          <w:rFonts w:hint="cs"/>
          <w:rtl/>
        </w:rPr>
        <w:t>,</w:t>
      </w:r>
      <w:r>
        <w:rPr>
          <w:rtl/>
        </w:rPr>
        <w:t xml:space="preserve"> </w:t>
      </w:r>
      <w:bookmarkStart w:id="31756" w:name="_ETM_Q95_745510"/>
      <w:bookmarkEnd w:id="31756"/>
      <w:r>
        <w:rPr>
          <w:rtl/>
        </w:rPr>
        <w:t xml:space="preserve">בעזרת </w:t>
      </w:r>
      <w:bookmarkStart w:id="31757" w:name="_ETM_Q95_745870"/>
      <w:bookmarkEnd w:id="31757"/>
      <w:r>
        <w:rPr>
          <w:rtl/>
        </w:rPr>
        <w:t>השם</w:t>
      </w:r>
      <w:r>
        <w:rPr>
          <w:rFonts w:hint="cs"/>
          <w:rtl/>
        </w:rPr>
        <w:t>,</w:t>
      </w:r>
      <w:r>
        <w:rPr>
          <w:rtl/>
        </w:rPr>
        <w:t xml:space="preserve"> </w:t>
      </w:r>
      <w:bookmarkStart w:id="31758" w:name="_ETM_Q95_746410"/>
      <w:bookmarkEnd w:id="31758"/>
      <w:r>
        <w:rPr>
          <w:rtl/>
        </w:rPr>
        <w:t xml:space="preserve">לעשות </w:t>
      </w:r>
      <w:bookmarkStart w:id="31759" w:name="_ETM_Q95_746830"/>
      <w:bookmarkEnd w:id="31759"/>
      <w:r>
        <w:rPr>
          <w:rtl/>
        </w:rPr>
        <w:t xml:space="preserve">את </w:t>
      </w:r>
      <w:bookmarkStart w:id="31760" w:name="_ETM_Q95_746890"/>
      <w:bookmarkEnd w:id="31760"/>
      <w:r>
        <w:rPr>
          <w:rtl/>
        </w:rPr>
        <w:t xml:space="preserve">העבודה </w:t>
      </w:r>
      <w:bookmarkStart w:id="31761" w:name="_ETM_Q95_747250"/>
      <w:bookmarkEnd w:id="31761"/>
      <w:r>
        <w:rPr>
          <w:rtl/>
        </w:rPr>
        <w:t xml:space="preserve">הכי </w:t>
      </w:r>
      <w:bookmarkStart w:id="31762" w:name="_ETM_Q95_748240"/>
      <w:bookmarkEnd w:id="31762"/>
      <w:r>
        <w:rPr>
          <w:rtl/>
        </w:rPr>
        <w:t xml:space="preserve">טובה </w:t>
      </w:r>
      <w:bookmarkStart w:id="31763" w:name="_ETM_Q95_748480"/>
      <w:bookmarkEnd w:id="31763"/>
      <w:r>
        <w:rPr>
          <w:rtl/>
        </w:rPr>
        <w:t xml:space="preserve">שיש מהאופוזיציה </w:t>
      </w:r>
      <w:bookmarkStart w:id="31764" w:name="_ETM_Q95_748000"/>
      <w:bookmarkStart w:id="31765" w:name="_ETM_Q95_749179"/>
      <w:bookmarkEnd w:id="31764"/>
      <w:bookmarkEnd w:id="31765"/>
      <w:r>
        <w:rPr>
          <w:rtl/>
        </w:rPr>
        <w:t xml:space="preserve">עד </w:t>
      </w:r>
      <w:bookmarkStart w:id="31766" w:name="_ETM_Q95_749389"/>
      <w:bookmarkEnd w:id="31766"/>
      <w:r>
        <w:rPr>
          <w:rtl/>
        </w:rPr>
        <w:t xml:space="preserve">להפלתה </w:t>
      </w:r>
      <w:bookmarkStart w:id="31767" w:name="_ETM_Q95_749900"/>
      <w:bookmarkEnd w:id="31767"/>
      <w:r>
        <w:rPr>
          <w:rtl/>
        </w:rPr>
        <w:t xml:space="preserve">של </w:t>
      </w:r>
      <w:bookmarkStart w:id="31768" w:name="_ETM_Q95_750020"/>
      <w:bookmarkEnd w:id="31768"/>
      <w:r>
        <w:rPr>
          <w:rtl/>
        </w:rPr>
        <w:t xml:space="preserve">הממשלה </w:t>
      </w:r>
      <w:bookmarkStart w:id="31769" w:name="_ETM_Q95_750800"/>
      <w:bookmarkEnd w:id="31769"/>
      <w:r>
        <w:rPr>
          <w:rtl/>
        </w:rPr>
        <w:t xml:space="preserve">כמה </w:t>
      </w:r>
      <w:bookmarkStart w:id="31770" w:name="_ETM_Q95_751099"/>
      <w:bookmarkEnd w:id="31770"/>
      <w:r>
        <w:rPr>
          <w:rtl/>
        </w:rPr>
        <w:t xml:space="preserve">שיותר </w:t>
      </w:r>
      <w:bookmarkStart w:id="31771" w:name="_ETM_Q95_751460"/>
      <w:bookmarkEnd w:id="31771"/>
      <w:r>
        <w:rPr>
          <w:rtl/>
        </w:rPr>
        <w:t>מהר</w:t>
      </w:r>
      <w:r>
        <w:rPr>
          <w:rFonts w:hint="cs"/>
          <w:rtl/>
        </w:rPr>
        <w:t>.</w:t>
      </w:r>
    </w:p>
    <w:p w:rsidR="00BD7FB7" w:rsidRDefault="00BD7FB7" w:rsidP="009A3130">
      <w:pPr>
        <w:rPr>
          <w:rtl/>
        </w:rPr>
      </w:pPr>
    </w:p>
    <w:p w:rsidR="00C0112B" w:rsidRPr="00BB1CAE" w:rsidRDefault="00C0112B" w:rsidP="009A3130">
      <w:pPr>
        <w:pStyle w:val="af9"/>
        <w:keepNext/>
      </w:pPr>
      <w:bookmarkStart w:id="31772" w:name="TOR_Q96"/>
      <w:bookmarkEnd w:id="31772"/>
      <w:r w:rsidRPr="00BB1CAE">
        <w:rPr>
          <w:rStyle w:val="TagStyle"/>
          <w:rFonts w:hint="cs"/>
          <w:rtl/>
        </w:rPr>
        <w:t xml:space="preserve">&lt;&lt; יור &gt;&gt; </w:t>
      </w:r>
      <w:r w:rsidRPr="00BB1CAE">
        <w:rPr>
          <w:rFonts w:hint="cs"/>
          <w:rtl/>
        </w:rPr>
        <w:t>היו"ר מנסור עבאס:</w:t>
      </w:r>
      <w:r w:rsidRPr="00BB1CAE">
        <w:rPr>
          <w:rStyle w:val="TagStyle"/>
          <w:rtl/>
        </w:rPr>
        <w:t xml:space="preserve"> &lt;&lt; יור &gt;&gt;</w:t>
      </w:r>
      <w:r w:rsidRPr="00BB1CAE">
        <w:rPr>
          <w:rFonts w:hint="cs"/>
          <w:rtl/>
        </w:rPr>
        <w:t xml:space="preserve">   </w:t>
      </w:r>
    </w:p>
    <w:p w:rsidR="00C0112B" w:rsidRPr="00BB1CAE" w:rsidRDefault="00C0112B" w:rsidP="00FE191E">
      <w:pPr>
        <w:rPr>
          <w:rtl/>
          <w:lang w:eastAsia="he-IL"/>
        </w:rPr>
      </w:pPr>
    </w:p>
    <w:p w:rsidR="00C0112B" w:rsidRPr="00BB1CAE" w:rsidRDefault="00C0112B" w:rsidP="009A3130">
      <w:pPr>
        <w:rPr>
          <w:rtl/>
          <w:lang w:eastAsia="he-IL"/>
        </w:rPr>
      </w:pPr>
      <w:r w:rsidRPr="00BB1CAE">
        <w:rPr>
          <w:rFonts w:hint="cs"/>
          <w:rtl/>
          <w:lang w:eastAsia="he-IL"/>
        </w:rPr>
        <w:t xml:space="preserve">תודה, חבר הכנסת מיכאל מלכיאלי. חבר הכנסת ישראל אייכלר. חבר הכנסת ישראל אייכלר </w:t>
      </w:r>
      <w:r w:rsidRPr="00BB1CAE">
        <w:rPr>
          <w:rtl/>
          <w:lang w:eastAsia="he-IL"/>
        </w:rPr>
        <w:t>–</w:t>
      </w:r>
      <w:r w:rsidRPr="00BB1CAE">
        <w:rPr>
          <w:rFonts w:hint="cs"/>
          <w:rtl/>
          <w:lang w:eastAsia="he-IL"/>
        </w:rPr>
        <w:t xml:space="preserve"> </w:t>
      </w:r>
      <w:bookmarkStart w:id="31773" w:name="_ETM_Q96_168000"/>
      <w:bookmarkEnd w:id="31773"/>
      <w:r w:rsidRPr="00BB1CAE">
        <w:rPr>
          <w:rFonts w:hint="cs"/>
          <w:rtl/>
          <w:lang w:eastAsia="he-IL"/>
        </w:rPr>
        <w:t xml:space="preserve">אינו נוכח. יעלה ויבוא חבר הכנסת ינון אזולאי, שהגיש חמש </w:t>
      </w:r>
      <w:bookmarkStart w:id="31774" w:name="_ETM_Q96_177000"/>
      <w:bookmarkEnd w:id="31774"/>
      <w:r w:rsidRPr="00BB1CAE">
        <w:rPr>
          <w:rFonts w:hint="cs"/>
          <w:rtl/>
          <w:lang w:eastAsia="he-IL"/>
        </w:rPr>
        <w:t xml:space="preserve">הסתייגויות </w:t>
      </w:r>
      <w:r w:rsidR="00F70AA4">
        <w:rPr>
          <w:rFonts w:hint="cs"/>
          <w:rtl/>
          <w:lang w:eastAsia="he-IL"/>
        </w:rPr>
        <w:t>– – –</w:t>
      </w:r>
    </w:p>
    <w:p w:rsidR="00C0112B" w:rsidRPr="00BB1CAE" w:rsidRDefault="00C0112B" w:rsidP="009A3130">
      <w:pPr>
        <w:rPr>
          <w:rtl/>
          <w:lang w:eastAsia="he-IL"/>
        </w:rPr>
      </w:pPr>
      <w:bookmarkStart w:id="31775" w:name="_ETM_Q96_176000"/>
      <w:bookmarkEnd w:id="31775"/>
    </w:p>
    <w:p w:rsidR="00C0112B" w:rsidRPr="00BB1CAE" w:rsidRDefault="00C0112B" w:rsidP="009A3130">
      <w:pPr>
        <w:pStyle w:val="af8"/>
        <w:keepNext/>
        <w:rPr>
          <w:rtl/>
        </w:rPr>
      </w:pPr>
      <w:bookmarkStart w:id="31776" w:name="ET_interruption_5726_6"/>
      <w:r w:rsidRPr="00BB1CAE">
        <w:rPr>
          <w:rStyle w:val="TagStyle"/>
          <w:rtl/>
        </w:rPr>
        <w:t xml:space="preserve"> &lt;&lt; קריאה &gt;&gt; </w:t>
      </w:r>
      <w:r w:rsidRPr="00BB1CAE">
        <w:rPr>
          <w:rtl/>
        </w:rPr>
        <w:t>ינון אזולאי (ש"ס):</w:t>
      </w:r>
      <w:r w:rsidRPr="00BB1CAE">
        <w:rPr>
          <w:rStyle w:val="TagStyle"/>
          <w:rtl/>
        </w:rPr>
        <w:t xml:space="preserve"> &lt;&lt; קריאה &gt;&gt;</w:t>
      </w:r>
      <w:r w:rsidRPr="00BB1CAE">
        <w:rPr>
          <w:rtl/>
        </w:rPr>
        <w:t xml:space="preserve">   </w:t>
      </w:r>
      <w:bookmarkEnd w:id="31776"/>
    </w:p>
    <w:p w:rsidR="00C0112B" w:rsidRPr="00BB1CAE" w:rsidRDefault="00C0112B" w:rsidP="00FE191E">
      <w:pPr>
        <w:rPr>
          <w:rtl/>
          <w:lang w:eastAsia="he-IL"/>
        </w:rPr>
      </w:pPr>
    </w:p>
    <w:p w:rsidR="00C0112B" w:rsidRPr="00BB1CAE" w:rsidRDefault="00C0112B" w:rsidP="009A3130">
      <w:pPr>
        <w:rPr>
          <w:rtl/>
          <w:lang w:eastAsia="he-IL"/>
        </w:rPr>
      </w:pPr>
      <w:bookmarkStart w:id="31777" w:name="_ETM_Q96_175000"/>
      <w:bookmarkEnd w:id="31777"/>
      <w:r w:rsidRPr="00BB1CAE">
        <w:rPr>
          <w:rFonts w:hint="cs"/>
          <w:rtl/>
          <w:lang w:eastAsia="he-IL"/>
        </w:rPr>
        <w:t>לשם הדיוק, הגשתי קרוב ל-7,000 הסתייגויות. אני תכף אגיד את זה מהמיקרופון, שישמעו את זה.</w:t>
      </w:r>
    </w:p>
    <w:p w:rsidR="00C0112B" w:rsidRPr="00BB1CAE" w:rsidRDefault="00C0112B" w:rsidP="009A3130">
      <w:pPr>
        <w:rPr>
          <w:rtl/>
          <w:lang w:eastAsia="he-IL"/>
        </w:rPr>
      </w:pPr>
      <w:bookmarkStart w:id="31778" w:name="_ETM_Q96_187000"/>
      <w:bookmarkEnd w:id="31778"/>
    </w:p>
    <w:p w:rsidR="00C0112B" w:rsidRPr="00BB1CAE" w:rsidRDefault="00C0112B" w:rsidP="009A3130">
      <w:pPr>
        <w:pStyle w:val="af9"/>
        <w:keepNext/>
        <w:rPr>
          <w:rtl/>
        </w:rPr>
      </w:pPr>
      <w:r w:rsidRPr="00BB1CAE">
        <w:rPr>
          <w:rStyle w:val="TagStyle"/>
          <w:rtl/>
        </w:rPr>
        <w:t xml:space="preserve"> &lt;&lt; יור &gt;&gt; </w:t>
      </w:r>
      <w:r w:rsidRPr="00BB1CAE">
        <w:rPr>
          <w:rtl/>
        </w:rPr>
        <w:t>היו"ר מנסור עבאס:</w:t>
      </w:r>
      <w:r w:rsidRPr="00BB1CAE">
        <w:rPr>
          <w:rStyle w:val="TagStyle"/>
          <w:rtl/>
        </w:rPr>
        <w:t xml:space="preserve"> &lt;&lt; יור &gt;&gt;</w:t>
      </w:r>
      <w:r w:rsidRPr="00BB1CAE">
        <w:rPr>
          <w:rtl/>
        </w:rPr>
        <w:t xml:space="preserve">   </w:t>
      </w:r>
    </w:p>
    <w:p w:rsidR="00C0112B" w:rsidRPr="00BB1CAE" w:rsidRDefault="00C0112B" w:rsidP="00FE191E">
      <w:pPr>
        <w:rPr>
          <w:rtl/>
          <w:lang w:eastAsia="he-IL"/>
        </w:rPr>
      </w:pPr>
    </w:p>
    <w:p w:rsidR="00C0112B" w:rsidRPr="00BB1CAE" w:rsidRDefault="00C0112B" w:rsidP="009A3130">
      <w:pPr>
        <w:rPr>
          <w:rtl/>
          <w:lang w:eastAsia="he-IL"/>
        </w:rPr>
      </w:pPr>
      <w:r w:rsidRPr="00BB1CAE">
        <w:rPr>
          <w:rFonts w:hint="cs"/>
          <w:rtl/>
          <w:lang w:eastAsia="he-IL"/>
        </w:rPr>
        <w:t>כן.</w:t>
      </w:r>
    </w:p>
    <w:p w:rsidR="00C0112B" w:rsidRPr="00BB1CAE" w:rsidRDefault="00C0112B" w:rsidP="009A3130">
      <w:pPr>
        <w:rPr>
          <w:rtl/>
          <w:lang w:eastAsia="he-IL"/>
        </w:rPr>
      </w:pPr>
    </w:p>
    <w:p w:rsidR="00C0112B" w:rsidRPr="00BB1CAE" w:rsidRDefault="00C0112B" w:rsidP="009A3130">
      <w:pPr>
        <w:pStyle w:val="a5"/>
        <w:keepNext/>
        <w:rPr>
          <w:rtl/>
        </w:rPr>
      </w:pPr>
      <w:bookmarkStart w:id="31779" w:name="ET_speaker_5726_8"/>
      <w:r w:rsidRPr="00BB1CAE">
        <w:rPr>
          <w:rStyle w:val="TagStyle"/>
          <w:rtl/>
        </w:rPr>
        <w:t xml:space="preserve"> &lt;&lt; דובר &gt;&gt; </w:t>
      </w:r>
      <w:bookmarkStart w:id="31780" w:name="_Toc77613068"/>
      <w:bookmarkStart w:id="31781" w:name="_Toc77619097"/>
      <w:r w:rsidRPr="00BB1CAE">
        <w:rPr>
          <w:rtl/>
        </w:rPr>
        <w:t>ינון אזולאי (ש"ס):</w:t>
      </w:r>
      <w:bookmarkEnd w:id="31780"/>
      <w:bookmarkEnd w:id="31781"/>
      <w:r w:rsidRPr="00BB1CAE">
        <w:rPr>
          <w:rStyle w:val="TagStyle"/>
          <w:rtl/>
        </w:rPr>
        <w:t xml:space="preserve"> &lt;&lt; דובר &gt;&gt;</w:t>
      </w:r>
      <w:r w:rsidRPr="00BB1CAE">
        <w:rPr>
          <w:rtl/>
        </w:rPr>
        <w:t xml:space="preserve">   </w:t>
      </w:r>
      <w:bookmarkEnd w:id="31779"/>
    </w:p>
    <w:p w:rsidR="00C0112B" w:rsidRPr="00BB1CAE" w:rsidRDefault="00C0112B" w:rsidP="00FE191E">
      <w:pPr>
        <w:rPr>
          <w:rtl/>
          <w:lang w:eastAsia="he-IL"/>
        </w:rPr>
      </w:pPr>
    </w:p>
    <w:p w:rsidR="00C0112B" w:rsidRPr="00BB1CAE" w:rsidRDefault="00C0112B" w:rsidP="009A3130">
      <w:pPr>
        <w:rPr>
          <w:rtl/>
          <w:lang w:eastAsia="he-IL"/>
        </w:rPr>
      </w:pPr>
      <w:bookmarkStart w:id="31782" w:name="_ETM_Q96_186000"/>
      <w:bookmarkEnd w:id="31782"/>
      <w:r w:rsidRPr="00BB1CAE">
        <w:rPr>
          <w:rFonts w:hint="cs"/>
          <w:rtl/>
          <w:lang w:eastAsia="he-IL"/>
        </w:rPr>
        <w:t xml:space="preserve">הגשתי </w:t>
      </w:r>
      <w:bookmarkStart w:id="31783" w:name="_ETM_Q96_190000"/>
      <w:bookmarkEnd w:id="31783"/>
      <w:r w:rsidRPr="00BB1CAE">
        <w:rPr>
          <w:rFonts w:hint="cs"/>
          <w:rtl/>
          <w:lang w:eastAsia="he-IL"/>
        </w:rPr>
        <w:t>קרוב ל-7,000 הסתייגויות. הגענו לפשרה.</w:t>
      </w:r>
    </w:p>
    <w:p w:rsidR="00C0112B" w:rsidRPr="00BB1CAE" w:rsidRDefault="00C0112B" w:rsidP="009A3130">
      <w:pPr>
        <w:rPr>
          <w:rtl/>
          <w:lang w:eastAsia="he-IL"/>
        </w:rPr>
      </w:pPr>
      <w:bookmarkStart w:id="31784" w:name="_ETM_Q96_196000"/>
      <w:bookmarkEnd w:id="31784"/>
    </w:p>
    <w:p w:rsidR="00C0112B" w:rsidRPr="00BB1CAE" w:rsidRDefault="00C0112B" w:rsidP="009A3130">
      <w:pPr>
        <w:pStyle w:val="af9"/>
        <w:keepNext/>
        <w:rPr>
          <w:rtl/>
        </w:rPr>
      </w:pPr>
      <w:r w:rsidRPr="00BB1CAE">
        <w:rPr>
          <w:rStyle w:val="TagStyle"/>
          <w:rtl/>
        </w:rPr>
        <w:t xml:space="preserve"> &lt;&lt; יור &gt;&gt; </w:t>
      </w:r>
      <w:r w:rsidRPr="00BB1CAE">
        <w:rPr>
          <w:rtl/>
        </w:rPr>
        <w:t>היו"ר מנסור עבאס:</w:t>
      </w:r>
      <w:r w:rsidRPr="00BB1CAE">
        <w:rPr>
          <w:rStyle w:val="TagStyle"/>
          <w:rtl/>
        </w:rPr>
        <w:t xml:space="preserve"> &lt;&lt; יור &gt;&gt;</w:t>
      </w:r>
      <w:r w:rsidRPr="00BB1CAE">
        <w:rPr>
          <w:rtl/>
        </w:rPr>
        <w:t xml:space="preserve">   </w:t>
      </w:r>
    </w:p>
    <w:p w:rsidR="00C0112B" w:rsidRPr="00BB1CAE" w:rsidRDefault="00C0112B" w:rsidP="00FE191E">
      <w:pPr>
        <w:rPr>
          <w:rtl/>
          <w:lang w:eastAsia="he-IL"/>
        </w:rPr>
      </w:pPr>
    </w:p>
    <w:p w:rsidR="00C0112B" w:rsidRPr="00BB1CAE" w:rsidRDefault="00C0112B" w:rsidP="009A3130">
      <w:pPr>
        <w:rPr>
          <w:rtl/>
          <w:lang w:eastAsia="he-IL"/>
        </w:rPr>
      </w:pPr>
      <w:bookmarkStart w:id="31785" w:name="_ETM_Q96_197000"/>
      <w:bookmarkEnd w:id="31785"/>
      <w:r w:rsidRPr="00BB1CAE">
        <w:rPr>
          <w:rFonts w:hint="cs"/>
          <w:rtl/>
          <w:lang w:eastAsia="he-IL"/>
        </w:rPr>
        <w:t>יש לך 25 דקות.</w:t>
      </w:r>
    </w:p>
    <w:p w:rsidR="00C0112B" w:rsidRPr="00BB1CAE" w:rsidRDefault="00C0112B" w:rsidP="009A3130">
      <w:pPr>
        <w:rPr>
          <w:rtl/>
          <w:lang w:eastAsia="he-IL"/>
        </w:rPr>
      </w:pPr>
    </w:p>
    <w:p w:rsidR="00C0112B" w:rsidRPr="00BB1CAE" w:rsidRDefault="00C0112B" w:rsidP="009A3130">
      <w:pPr>
        <w:pStyle w:val="-"/>
        <w:keepNext/>
        <w:rPr>
          <w:rtl/>
        </w:rPr>
      </w:pPr>
      <w:bookmarkStart w:id="31786" w:name="ET_speakercontinue_5726_10"/>
      <w:r w:rsidRPr="00BB1CAE">
        <w:rPr>
          <w:rStyle w:val="TagStyle"/>
          <w:rtl/>
        </w:rPr>
        <w:t xml:space="preserve"> &lt;&lt; דובר_המשך &gt;&gt; </w:t>
      </w:r>
      <w:r w:rsidRPr="00BB1CAE">
        <w:rPr>
          <w:rtl/>
        </w:rPr>
        <w:t>ינון אזולאי (ש"ס):</w:t>
      </w:r>
      <w:r w:rsidRPr="00BB1CAE">
        <w:rPr>
          <w:rStyle w:val="TagStyle"/>
          <w:rtl/>
        </w:rPr>
        <w:t xml:space="preserve"> &lt;&lt; דובר_המשך &gt;&gt;</w:t>
      </w:r>
      <w:r w:rsidRPr="00BB1CAE">
        <w:rPr>
          <w:rtl/>
        </w:rPr>
        <w:t xml:space="preserve">   </w:t>
      </w:r>
      <w:bookmarkEnd w:id="31786"/>
    </w:p>
    <w:p w:rsidR="00C0112B" w:rsidRPr="00BB1CAE" w:rsidRDefault="00C0112B" w:rsidP="00FE191E">
      <w:pPr>
        <w:rPr>
          <w:rtl/>
          <w:lang w:eastAsia="he-IL"/>
        </w:rPr>
      </w:pPr>
    </w:p>
    <w:p w:rsidR="00C0112B" w:rsidRPr="00BB1CAE" w:rsidRDefault="00C0112B" w:rsidP="009A3130">
      <w:pPr>
        <w:rPr>
          <w:rtl/>
          <w:lang w:eastAsia="he-IL"/>
        </w:rPr>
      </w:pPr>
      <w:bookmarkStart w:id="31787" w:name="_ETM_Q96_198000"/>
      <w:bookmarkEnd w:id="31787"/>
      <w:r w:rsidRPr="00BB1CAE">
        <w:rPr>
          <w:rFonts w:hint="cs"/>
          <w:rtl/>
          <w:lang w:eastAsia="he-IL"/>
        </w:rPr>
        <w:t xml:space="preserve">אני מקווה שנצליח </w:t>
      </w:r>
      <w:bookmarkStart w:id="31788" w:name="_ETM_Q96_202000"/>
      <w:bookmarkEnd w:id="31788"/>
      <w:r w:rsidRPr="00BB1CAE">
        <w:rPr>
          <w:rFonts w:hint="cs"/>
          <w:rtl/>
          <w:lang w:eastAsia="he-IL"/>
        </w:rPr>
        <w:t>וננצל אותן.</w:t>
      </w:r>
    </w:p>
    <w:p w:rsidR="00C0112B" w:rsidRPr="00BB1CAE" w:rsidRDefault="00C0112B" w:rsidP="009A3130">
      <w:pPr>
        <w:rPr>
          <w:rtl/>
          <w:lang w:eastAsia="he-IL"/>
        </w:rPr>
      </w:pPr>
      <w:bookmarkStart w:id="31789" w:name="_ETM_Q96_204000"/>
      <w:bookmarkEnd w:id="31789"/>
    </w:p>
    <w:p w:rsidR="00C0112B" w:rsidRPr="00BB1CAE" w:rsidRDefault="00C0112B" w:rsidP="004F5AA5">
      <w:pPr>
        <w:rPr>
          <w:rtl/>
          <w:lang w:eastAsia="he-IL"/>
        </w:rPr>
      </w:pPr>
      <w:bookmarkStart w:id="31790" w:name="_ETM_Q96_206000"/>
      <w:bookmarkEnd w:id="31790"/>
      <w:r w:rsidRPr="00BB1CAE">
        <w:rPr>
          <w:rFonts w:hint="cs"/>
          <w:rtl/>
          <w:lang w:eastAsia="he-IL"/>
        </w:rPr>
        <w:t>אדוני היושב-ראש, לילה טוב</w:t>
      </w:r>
      <w:r w:rsidR="004F5AA5">
        <w:rPr>
          <w:rFonts w:hint="cs"/>
          <w:rtl/>
          <w:lang w:eastAsia="he-IL"/>
        </w:rPr>
        <w:t>.</w:t>
      </w:r>
      <w:r w:rsidRPr="00BB1CAE">
        <w:rPr>
          <w:rFonts w:hint="cs"/>
          <w:rtl/>
          <w:lang w:eastAsia="he-IL"/>
        </w:rPr>
        <w:t xml:space="preserve"> בוקר טוב לכולם</w:t>
      </w:r>
      <w:r w:rsidR="004F5AA5">
        <w:rPr>
          <w:rFonts w:hint="cs"/>
          <w:rtl/>
          <w:lang w:eastAsia="he-IL"/>
        </w:rPr>
        <w:t>.</w:t>
      </w:r>
      <w:r w:rsidRPr="00BB1CAE">
        <w:rPr>
          <w:rFonts w:hint="cs"/>
          <w:rtl/>
          <w:lang w:eastAsia="he-IL"/>
        </w:rPr>
        <w:t xml:space="preserve"> כבוד השר, </w:t>
      </w:r>
      <w:bookmarkStart w:id="31791" w:name="_ETM_Q96_213000"/>
      <w:bookmarkEnd w:id="31791"/>
      <w:r w:rsidRPr="00BB1CAE">
        <w:rPr>
          <w:rFonts w:hint="cs"/>
          <w:rtl/>
          <w:lang w:eastAsia="he-IL"/>
        </w:rPr>
        <w:t xml:space="preserve">תשמע, להביא אותך לפה באישון לילה זה לא בסדר. גם </w:t>
      </w:r>
      <w:bookmarkStart w:id="31792" w:name="_ETM_Q96_217000"/>
      <w:bookmarkEnd w:id="31792"/>
      <w:r w:rsidRPr="00BB1CAE">
        <w:rPr>
          <w:rFonts w:hint="cs"/>
          <w:rtl/>
          <w:lang w:eastAsia="he-IL"/>
        </w:rPr>
        <w:t>נורבגי וגם להביא? אבל אנחנו אוהבים לראות אותך וכיף לנו.</w:t>
      </w:r>
    </w:p>
    <w:p w:rsidR="00C0112B" w:rsidRPr="00BB1CAE" w:rsidRDefault="00C0112B" w:rsidP="009A3130">
      <w:pPr>
        <w:rPr>
          <w:rtl/>
          <w:lang w:eastAsia="he-IL"/>
        </w:rPr>
      </w:pPr>
      <w:bookmarkStart w:id="31793" w:name="_ETM_Q96_225000"/>
      <w:bookmarkEnd w:id="31793"/>
    </w:p>
    <w:p w:rsidR="00C0112B" w:rsidRPr="00BB1CAE" w:rsidRDefault="00C0112B" w:rsidP="004F5AA5">
      <w:pPr>
        <w:rPr>
          <w:rtl/>
          <w:lang w:eastAsia="he-IL"/>
        </w:rPr>
      </w:pPr>
      <w:bookmarkStart w:id="31794" w:name="_ETM_Q96_226000"/>
      <w:bookmarkEnd w:id="31794"/>
      <w:r w:rsidRPr="00BB1CAE">
        <w:rPr>
          <w:rFonts w:hint="cs"/>
          <w:rtl/>
          <w:lang w:eastAsia="he-IL"/>
        </w:rPr>
        <w:t xml:space="preserve">חבר </w:t>
      </w:r>
      <w:bookmarkStart w:id="31795" w:name="_ETM_Q96_227000"/>
      <w:bookmarkEnd w:id="31795"/>
      <w:r w:rsidRPr="00BB1CAE">
        <w:rPr>
          <w:rFonts w:hint="cs"/>
          <w:rtl/>
          <w:lang w:eastAsia="he-IL"/>
        </w:rPr>
        <w:t>הכנסת מלכיאלי, תודה רבה לך על הנאום הנפלא. יישר כוח</w:t>
      </w:r>
      <w:r w:rsidR="004F5AA5">
        <w:rPr>
          <w:rFonts w:hint="cs"/>
          <w:rtl/>
          <w:lang w:eastAsia="he-IL"/>
        </w:rPr>
        <w:t>.</w:t>
      </w:r>
      <w:r w:rsidRPr="00BB1CAE">
        <w:rPr>
          <w:rFonts w:hint="cs"/>
          <w:rtl/>
          <w:lang w:eastAsia="he-IL"/>
        </w:rPr>
        <w:t xml:space="preserve"> </w:t>
      </w:r>
      <w:bookmarkStart w:id="31796" w:name="_ETM_Q96_232000"/>
      <w:bookmarkEnd w:id="31796"/>
      <w:r w:rsidRPr="00BB1CAE">
        <w:rPr>
          <w:rFonts w:hint="cs"/>
          <w:rtl/>
          <w:lang w:eastAsia="he-IL"/>
        </w:rPr>
        <w:t xml:space="preserve">משה אבוטבול, תכין, אתה עולה אחריי. לכל הצופים בבית שנמצאים </w:t>
      </w:r>
      <w:bookmarkStart w:id="31797" w:name="_ETM_Q96_235000"/>
      <w:bookmarkEnd w:id="31797"/>
      <w:r w:rsidR="00F70AA4">
        <w:rPr>
          <w:rFonts w:hint="cs"/>
          <w:rtl/>
          <w:lang w:eastAsia="he-IL"/>
        </w:rPr>
        <w:t>– –</w:t>
      </w:r>
    </w:p>
    <w:p w:rsidR="00C0112B" w:rsidRPr="00BB1CAE" w:rsidRDefault="00C0112B" w:rsidP="009A3130">
      <w:pPr>
        <w:ind w:firstLine="0"/>
        <w:rPr>
          <w:rtl/>
        </w:rPr>
      </w:pPr>
    </w:p>
    <w:p w:rsidR="00C0112B" w:rsidRPr="00BB1CAE" w:rsidRDefault="00C0112B" w:rsidP="009A3130">
      <w:pPr>
        <w:pStyle w:val="af8"/>
        <w:keepNext/>
        <w:rPr>
          <w:rtl/>
        </w:rPr>
      </w:pPr>
      <w:bookmarkStart w:id="31798" w:name="ET_interruption_5628_2"/>
      <w:r w:rsidRPr="00BB1CAE">
        <w:rPr>
          <w:rStyle w:val="TagStyle"/>
          <w:rtl/>
        </w:rPr>
        <w:t xml:space="preserve"> &lt;&lt; קריאה &gt;&gt; </w:t>
      </w:r>
      <w:r w:rsidRPr="00BB1CAE">
        <w:rPr>
          <w:rtl/>
        </w:rPr>
        <w:t>מיכאל מלכיאלי (ש"ס):</w:t>
      </w:r>
      <w:r w:rsidRPr="00BB1CAE">
        <w:rPr>
          <w:rStyle w:val="TagStyle"/>
          <w:rtl/>
        </w:rPr>
        <w:t xml:space="preserve"> &lt;&lt; קריאה &gt;&gt;</w:t>
      </w:r>
      <w:r w:rsidRPr="00BB1CAE">
        <w:rPr>
          <w:rtl/>
        </w:rPr>
        <w:t xml:space="preserve">   </w:t>
      </w:r>
      <w:bookmarkEnd w:id="31798"/>
    </w:p>
    <w:p w:rsidR="00C0112B" w:rsidRPr="00BB1CAE" w:rsidRDefault="00C0112B" w:rsidP="00FE191E">
      <w:pPr>
        <w:rPr>
          <w:rtl/>
          <w:lang w:eastAsia="he-IL"/>
        </w:rPr>
      </w:pPr>
    </w:p>
    <w:p w:rsidR="00C0112B" w:rsidRPr="00BB1CAE" w:rsidRDefault="00C0112B" w:rsidP="009A3130">
      <w:pPr>
        <w:rPr>
          <w:rtl/>
          <w:lang w:eastAsia="he-IL"/>
        </w:rPr>
      </w:pPr>
      <w:r w:rsidRPr="00BB1CAE">
        <w:rPr>
          <w:rFonts w:hint="cs"/>
          <w:rtl/>
          <w:lang w:eastAsia="he-IL"/>
        </w:rPr>
        <w:t>לציונה. תודה לציונה.</w:t>
      </w:r>
    </w:p>
    <w:p w:rsidR="00C0112B" w:rsidRPr="00BB1CAE" w:rsidRDefault="00C0112B" w:rsidP="009A3130">
      <w:pPr>
        <w:rPr>
          <w:rtl/>
          <w:lang w:eastAsia="he-IL"/>
        </w:rPr>
      </w:pPr>
    </w:p>
    <w:p w:rsidR="00C0112B" w:rsidRPr="00BB1CAE" w:rsidRDefault="00C0112B" w:rsidP="009A3130">
      <w:pPr>
        <w:pStyle w:val="-"/>
        <w:keepNext/>
        <w:rPr>
          <w:rtl/>
        </w:rPr>
      </w:pPr>
      <w:bookmarkStart w:id="31799" w:name="ET_speakercontinue_5726_12"/>
      <w:r w:rsidRPr="00BB1CAE">
        <w:rPr>
          <w:rStyle w:val="TagStyle"/>
          <w:rtl/>
        </w:rPr>
        <w:t xml:space="preserve"> &lt;&lt; דובר_המשך &gt;&gt; </w:t>
      </w:r>
      <w:r w:rsidRPr="00BB1CAE">
        <w:rPr>
          <w:rtl/>
        </w:rPr>
        <w:t>ינון אזולאי (ש"ס):</w:t>
      </w:r>
      <w:r w:rsidRPr="00BB1CAE">
        <w:rPr>
          <w:rStyle w:val="TagStyle"/>
          <w:rtl/>
        </w:rPr>
        <w:t xml:space="preserve"> &lt;&lt; דובר_המשך &gt;&gt;</w:t>
      </w:r>
      <w:r w:rsidRPr="00BB1CAE">
        <w:rPr>
          <w:rtl/>
        </w:rPr>
        <w:t xml:space="preserve">   </w:t>
      </w:r>
      <w:bookmarkEnd w:id="31799"/>
    </w:p>
    <w:p w:rsidR="00C0112B" w:rsidRPr="00BB1CAE" w:rsidRDefault="00C0112B" w:rsidP="00FE191E">
      <w:pPr>
        <w:rPr>
          <w:rtl/>
          <w:lang w:eastAsia="he-IL"/>
        </w:rPr>
      </w:pPr>
    </w:p>
    <w:p w:rsidR="00C0112B" w:rsidRPr="00BB1CAE" w:rsidRDefault="00C0112B" w:rsidP="004F5AA5">
      <w:pPr>
        <w:rPr>
          <w:rtl/>
          <w:lang w:eastAsia="he-IL"/>
        </w:rPr>
      </w:pPr>
      <w:r w:rsidRPr="00BB1CAE">
        <w:rPr>
          <w:rFonts w:hint="cs"/>
          <w:rtl/>
          <w:lang w:eastAsia="he-IL"/>
        </w:rPr>
        <w:t>תכף.</w:t>
      </w:r>
      <w:r>
        <w:rPr>
          <w:rFonts w:hint="cs"/>
          <w:rtl/>
          <w:lang w:eastAsia="he-IL"/>
        </w:rPr>
        <w:t xml:space="preserve"> </w:t>
      </w:r>
      <w:bookmarkStart w:id="31800" w:name="_ETM_Q96_236000"/>
      <w:bookmarkStart w:id="31801" w:name="_ETM_Q96_238000"/>
      <w:bookmarkEnd w:id="31800"/>
      <w:bookmarkEnd w:id="31801"/>
      <w:r w:rsidRPr="00BB1CAE">
        <w:rPr>
          <w:rFonts w:hint="cs"/>
          <w:rtl/>
          <w:lang w:eastAsia="he-IL"/>
        </w:rPr>
        <w:t>לילה טוב</w:t>
      </w:r>
      <w:r w:rsidR="004F5AA5">
        <w:rPr>
          <w:rFonts w:hint="cs"/>
          <w:rtl/>
          <w:lang w:eastAsia="he-IL"/>
        </w:rPr>
        <w:t>.</w:t>
      </w:r>
      <w:r>
        <w:rPr>
          <w:rFonts w:hint="cs"/>
          <w:rtl/>
          <w:lang w:eastAsia="he-IL"/>
        </w:rPr>
        <w:t xml:space="preserve"> לולי</w:t>
      </w:r>
      <w:r w:rsidRPr="00BB1CAE">
        <w:rPr>
          <w:rFonts w:hint="cs"/>
          <w:rtl/>
          <w:lang w:eastAsia="he-IL"/>
        </w:rPr>
        <w:t xml:space="preserve"> ציונה, אנחנו לא היינו פה היום ערים וערניים</w:t>
      </w:r>
      <w:bookmarkStart w:id="31802" w:name="_ETM_Q96_246000"/>
      <w:bookmarkEnd w:id="31802"/>
      <w:r w:rsidRPr="00BB1CAE">
        <w:rPr>
          <w:rFonts w:hint="cs"/>
          <w:rtl/>
          <w:lang w:eastAsia="he-IL"/>
        </w:rPr>
        <w:t xml:space="preserve">. גם לפני וגם אחרי הדרמה הלילית שהייתה לנו פה </w:t>
      </w:r>
      <w:bookmarkStart w:id="31803" w:name="_ETM_Q96_249000"/>
      <w:bookmarkEnd w:id="31803"/>
      <w:r w:rsidRPr="00BB1CAE">
        <w:rPr>
          <w:rFonts w:hint="cs"/>
          <w:rtl/>
          <w:lang w:eastAsia="he-IL"/>
        </w:rPr>
        <w:t>בהצעות לסדר</w:t>
      </w:r>
      <w:r>
        <w:rPr>
          <w:rFonts w:hint="cs"/>
          <w:rtl/>
          <w:lang w:eastAsia="he-IL"/>
        </w:rPr>
        <w:t>-היום</w:t>
      </w:r>
      <w:r w:rsidRPr="00BB1CAE">
        <w:rPr>
          <w:rFonts w:hint="cs"/>
          <w:rtl/>
          <w:lang w:eastAsia="he-IL"/>
        </w:rPr>
        <w:t xml:space="preserve"> ציונה פינקה אותנו</w:t>
      </w:r>
      <w:r w:rsidR="004F5AA5">
        <w:rPr>
          <w:rFonts w:hint="cs"/>
          <w:rtl/>
          <w:lang w:eastAsia="he-IL"/>
        </w:rPr>
        <w:t>;</w:t>
      </w:r>
      <w:r w:rsidRPr="00BB1CAE">
        <w:rPr>
          <w:rFonts w:hint="cs"/>
          <w:rtl/>
          <w:lang w:eastAsia="he-IL"/>
        </w:rPr>
        <w:t xml:space="preserve"> מזכירות הכנסת</w:t>
      </w:r>
      <w:r>
        <w:rPr>
          <w:rFonts w:hint="cs"/>
          <w:rtl/>
          <w:lang w:eastAsia="he-IL"/>
        </w:rPr>
        <w:t>,</w:t>
      </w:r>
      <w:r w:rsidRPr="00BB1CAE">
        <w:rPr>
          <w:rFonts w:hint="cs"/>
          <w:rtl/>
          <w:lang w:eastAsia="he-IL"/>
        </w:rPr>
        <w:t xml:space="preserve"> כמובן</w:t>
      </w:r>
      <w:r>
        <w:rPr>
          <w:rFonts w:hint="cs"/>
          <w:rtl/>
          <w:lang w:eastAsia="he-IL"/>
        </w:rPr>
        <w:t>,</w:t>
      </w:r>
      <w:r w:rsidRPr="00BB1CAE">
        <w:rPr>
          <w:rFonts w:hint="cs"/>
          <w:rtl/>
          <w:lang w:eastAsia="he-IL"/>
        </w:rPr>
        <w:t xml:space="preserve"> וערוץ הכנסת.</w:t>
      </w:r>
    </w:p>
    <w:p w:rsidR="00C0112B" w:rsidRPr="00B3340C" w:rsidRDefault="00C0112B" w:rsidP="009A3130">
      <w:pPr>
        <w:rPr>
          <w:rtl/>
          <w:lang w:eastAsia="he-IL"/>
        </w:rPr>
      </w:pPr>
    </w:p>
    <w:p w:rsidR="00C0112B" w:rsidRPr="00BB1CAE" w:rsidRDefault="00C0112B" w:rsidP="004F5AA5">
      <w:pPr>
        <w:rPr>
          <w:rtl/>
          <w:lang w:eastAsia="he-IL"/>
        </w:rPr>
      </w:pPr>
      <w:bookmarkStart w:id="31804" w:name="_ETM_Q96_256000"/>
      <w:bookmarkEnd w:id="31804"/>
      <w:r w:rsidRPr="00BB1CAE">
        <w:rPr>
          <w:rFonts w:hint="cs"/>
          <w:rtl/>
          <w:lang w:eastAsia="he-IL"/>
        </w:rPr>
        <w:t xml:space="preserve">אנחנו נמצאים </w:t>
      </w:r>
      <w:r>
        <w:rPr>
          <w:rFonts w:hint="cs"/>
          <w:rtl/>
          <w:lang w:eastAsia="he-IL"/>
        </w:rPr>
        <w:t>כמה</w:t>
      </w:r>
      <w:r w:rsidRPr="00BB1CAE">
        <w:rPr>
          <w:rFonts w:hint="cs"/>
          <w:rtl/>
          <w:lang w:eastAsia="he-IL"/>
        </w:rPr>
        <w:t xml:space="preserve"> ימים לפני תשעה באב. קמצא </w:t>
      </w:r>
      <w:bookmarkStart w:id="31805" w:name="_ETM_Q96_263000"/>
      <w:bookmarkEnd w:id="31805"/>
      <w:r w:rsidRPr="00BB1CAE">
        <w:rPr>
          <w:rFonts w:hint="cs"/>
          <w:rtl/>
          <w:lang w:eastAsia="he-IL"/>
        </w:rPr>
        <w:t>ובר</w:t>
      </w:r>
      <w:r>
        <w:rPr>
          <w:rFonts w:hint="cs"/>
          <w:rtl/>
          <w:lang w:eastAsia="he-IL"/>
        </w:rPr>
        <w:t>-</w:t>
      </w:r>
      <w:r w:rsidRPr="00BB1CAE">
        <w:rPr>
          <w:rFonts w:hint="cs"/>
          <w:rtl/>
          <w:lang w:eastAsia="he-IL"/>
        </w:rPr>
        <w:t xml:space="preserve">קמצא </w:t>
      </w:r>
      <w:r w:rsidR="004F5AA5">
        <w:rPr>
          <w:rFonts w:hint="eastAsia"/>
          <w:rtl/>
          <w:lang w:eastAsia="he-IL"/>
        </w:rPr>
        <w:t>–</w:t>
      </w:r>
      <w:r w:rsidRPr="00BB1CAE">
        <w:rPr>
          <w:rFonts w:hint="cs"/>
          <w:rtl/>
          <w:lang w:eastAsia="he-IL"/>
        </w:rPr>
        <w:t xml:space="preserve"> על כך חרבה ירושלים. </w:t>
      </w:r>
      <w:bookmarkStart w:id="31806" w:name="_ETM_Q96_267000"/>
      <w:bookmarkEnd w:id="31806"/>
      <w:r w:rsidRPr="00BB1CAE">
        <w:rPr>
          <w:rFonts w:hint="cs"/>
          <w:rtl/>
          <w:lang w:eastAsia="he-IL"/>
        </w:rPr>
        <w:t>במסכת גיטין, דף נ"ה, עמ' ב'</w:t>
      </w:r>
      <w:r w:rsidR="004F5AA5">
        <w:rPr>
          <w:rFonts w:hint="cs"/>
          <w:rtl/>
          <w:lang w:eastAsia="he-IL"/>
        </w:rPr>
        <w:t>,</w:t>
      </w:r>
      <w:r w:rsidRPr="00BB1CAE">
        <w:rPr>
          <w:rFonts w:hint="cs"/>
          <w:rtl/>
          <w:lang w:eastAsia="he-IL"/>
        </w:rPr>
        <w:t xml:space="preserve"> מספרת הגמרא ששנים ספורות לפני </w:t>
      </w:r>
      <w:bookmarkStart w:id="31807" w:name="_ETM_Q96_272000"/>
      <w:bookmarkEnd w:id="31807"/>
      <w:r w:rsidRPr="00BB1CAE">
        <w:rPr>
          <w:rFonts w:hint="cs"/>
          <w:rtl/>
          <w:lang w:eastAsia="he-IL"/>
        </w:rPr>
        <w:t xml:space="preserve">חורבן בית המקדש אחד מהעשירים, עשירי ירושלים, ערך סעודה לכל </w:t>
      </w:r>
      <w:bookmarkStart w:id="31808" w:name="_ETM_Q96_281000"/>
      <w:bookmarkEnd w:id="31808"/>
      <w:r w:rsidRPr="00BB1CAE">
        <w:rPr>
          <w:rFonts w:hint="cs"/>
          <w:rtl/>
          <w:lang w:eastAsia="he-IL"/>
        </w:rPr>
        <w:t>אוהביו</w:t>
      </w:r>
      <w:r w:rsidR="004F5AA5">
        <w:rPr>
          <w:rFonts w:hint="cs"/>
          <w:rtl/>
          <w:lang w:eastAsia="he-IL"/>
        </w:rPr>
        <w:t>.</w:t>
      </w:r>
      <w:r w:rsidRPr="00BB1CAE">
        <w:rPr>
          <w:rFonts w:hint="cs"/>
          <w:rtl/>
          <w:lang w:eastAsia="he-IL"/>
        </w:rPr>
        <w:t xml:space="preserve"> בין היתר הוא הזמין את ידידו קמצא, ידיד קרוב </w:t>
      </w:r>
      <w:bookmarkStart w:id="31809" w:name="_ETM_Q96_290000"/>
      <w:bookmarkEnd w:id="31809"/>
      <w:r w:rsidRPr="00BB1CAE">
        <w:rPr>
          <w:rFonts w:hint="cs"/>
          <w:rtl/>
          <w:lang w:eastAsia="he-IL"/>
        </w:rPr>
        <w:t xml:space="preserve">שלו. </w:t>
      </w:r>
      <w:bookmarkStart w:id="31810" w:name="_ETM_Q96_289000"/>
      <w:bookmarkEnd w:id="31810"/>
      <w:r w:rsidRPr="00BB1CAE">
        <w:rPr>
          <w:rFonts w:hint="cs"/>
          <w:rtl/>
          <w:lang w:eastAsia="he-IL"/>
        </w:rPr>
        <w:t xml:space="preserve">השמש טעה, </w:t>
      </w:r>
      <w:r w:rsidR="004F5AA5">
        <w:rPr>
          <w:rFonts w:hint="cs"/>
          <w:rtl/>
          <w:lang w:eastAsia="he-IL"/>
        </w:rPr>
        <w:t>ו</w:t>
      </w:r>
      <w:r w:rsidRPr="00BB1CAE">
        <w:rPr>
          <w:rFonts w:hint="cs"/>
          <w:rtl/>
          <w:lang w:eastAsia="he-IL"/>
        </w:rPr>
        <w:t>הלך והזמין את שונאו, בר</w:t>
      </w:r>
      <w:r>
        <w:rPr>
          <w:rFonts w:hint="cs"/>
          <w:rtl/>
          <w:lang w:eastAsia="he-IL"/>
        </w:rPr>
        <w:t>-</w:t>
      </w:r>
      <w:r w:rsidRPr="00BB1CAE">
        <w:rPr>
          <w:rFonts w:hint="cs"/>
          <w:rtl/>
          <w:lang w:eastAsia="he-IL"/>
        </w:rPr>
        <w:t>קמצא.</w:t>
      </w:r>
      <w:r>
        <w:rPr>
          <w:rFonts w:hint="cs"/>
          <w:rtl/>
          <w:lang w:eastAsia="he-IL"/>
        </w:rPr>
        <w:t xml:space="preserve"> </w:t>
      </w:r>
      <w:bookmarkStart w:id="31811" w:name="_ETM_Q96_296000"/>
      <w:bookmarkStart w:id="31812" w:name="_ETM_Q96_297000"/>
      <w:bookmarkEnd w:id="31811"/>
      <w:bookmarkEnd w:id="31812"/>
      <w:r w:rsidRPr="00BB1CAE">
        <w:rPr>
          <w:rFonts w:hint="cs"/>
          <w:rtl/>
          <w:lang w:eastAsia="he-IL"/>
        </w:rPr>
        <w:t>כמובן שבר</w:t>
      </w:r>
      <w:r>
        <w:rPr>
          <w:rFonts w:hint="cs"/>
          <w:rtl/>
          <w:lang w:eastAsia="he-IL"/>
        </w:rPr>
        <w:t>-</w:t>
      </w:r>
      <w:r w:rsidRPr="00BB1CAE">
        <w:rPr>
          <w:rFonts w:hint="cs"/>
          <w:rtl/>
          <w:lang w:eastAsia="he-IL"/>
        </w:rPr>
        <w:t xml:space="preserve">קמצא לא האמין בהתחלה שהעשיר הזמין אותו, </w:t>
      </w:r>
      <w:bookmarkStart w:id="31813" w:name="_ETM_Q96_299000"/>
      <w:bookmarkEnd w:id="31813"/>
      <w:r w:rsidRPr="00BB1CAE">
        <w:rPr>
          <w:rFonts w:hint="cs"/>
          <w:rtl/>
          <w:lang w:eastAsia="he-IL"/>
        </w:rPr>
        <w:t>אבל הוא אמר: בטח הוא מחפש הזדמנות להתפייס, ומייד קפץ</w:t>
      </w:r>
      <w:bookmarkStart w:id="31814" w:name="_ETM_Q96_305000"/>
      <w:bookmarkEnd w:id="31814"/>
      <w:r w:rsidRPr="00BB1CAE">
        <w:rPr>
          <w:rFonts w:hint="cs"/>
          <w:rtl/>
          <w:lang w:eastAsia="he-IL"/>
        </w:rPr>
        <w:t xml:space="preserve"> על המציאה והגיע אל המשתה המיועד. </w:t>
      </w:r>
      <w:bookmarkStart w:id="31815" w:name="_ETM_Q96_311000"/>
      <w:bookmarkEnd w:id="31815"/>
      <w:r w:rsidRPr="00BB1CAE">
        <w:rPr>
          <w:rFonts w:hint="cs"/>
          <w:rtl/>
          <w:lang w:eastAsia="he-IL"/>
        </w:rPr>
        <w:t xml:space="preserve">העשיר ההמום מביט בו </w:t>
      </w:r>
      <w:bookmarkStart w:id="31816" w:name="_ETM_Q96_312000"/>
      <w:bookmarkEnd w:id="31816"/>
      <w:r w:rsidRPr="00BB1CAE">
        <w:rPr>
          <w:rFonts w:hint="cs"/>
          <w:rtl/>
          <w:lang w:eastAsia="he-IL"/>
        </w:rPr>
        <w:t xml:space="preserve">כלא מאמין, מסתכל ויושב, </w:t>
      </w:r>
      <w:r>
        <w:rPr>
          <w:rFonts w:hint="cs"/>
          <w:rtl/>
          <w:lang w:eastAsia="he-IL"/>
        </w:rPr>
        <w:t>ו</w:t>
      </w:r>
      <w:r w:rsidRPr="00BB1CAE">
        <w:rPr>
          <w:rFonts w:hint="cs"/>
          <w:rtl/>
          <w:lang w:eastAsia="he-IL"/>
        </w:rPr>
        <w:t>הוא רואה שהוא מתחיל לאכול, ואז</w:t>
      </w:r>
      <w:bookmarkStart w:id="31817" w:name="_ETM_Q96_322000"/>
      <w:bookmarkEnd w:id="31817"/>
      <w:r w:rsidRPr="00BB1CAE">
        <w:rPr>
          <w:rFonts w:hint="cs"/>
          <w:rtl/>
          <w:lang w:eastAsia="he-IL"/>
        </w:rPr>
        <w:t xml:space="preserve"> בר</w:t>
      </w:r>
      <w:r>
        <w:rPr>
          <w:rFonts w:hint="cs"/>
          <w:rtl/>
          <w:lang w:eastAsia="he-IL"/>
        </w:rPr>
        <w:t>-</w:t>
      </w:r>
      <w:r w:rsidRPr="00BB1CAE">
        <w:rPr>
          <w:rFonts w:hint="cs"/>
          <w:rtl/>
          <w:lang w:eastAsia="he-IL"/>
        </w:rPr>
        <w:t xml:space="preserve">קמצא, שמסתכל נבוך על המבטים של אותו עשיר </w:t>
      </w:r>
      <w:r>
        <w:rPr>
          <w:rFonts w:hint="eastAsia"/>
          <w:rtl/>
          <w:lang w:eastAsia="he-IL"/>
        </w:rPr>
        <w:t>–</w:t>
      </w:r>
      <w:r>
        <w:rPr>
          <w:rFonts w:hint="cs"/>
          <w:rtl/>
          <w:lang w:eastAsia="he-IL"/>
        </w:rPr>
        <w:t xml:space="preserve"> </w:t>
      </w:r>
      <w:r w:rsidRPr="00BB1CAE">
        <w:rPr>
          <w:rFonts w:hint="cs"/>
          <w:rtl/>
          <w:lang w:eastAsia="he-IL"/>
        </w:rPr>
        <w:t xml:space="preserve">הוא </w:t>
      </w:r>
      <w:bookmarkStart w:id="31818" w:name="_ETM_Q96_329000"/>
      <w:bookmarkEnd w:id="31818"/>
      <w:r w:rsidRPr="00BB1CAE">
        <w:rPr>
          <w:rFonts w:hint="cs"/>
          <w:rtl/>
          <w:lang w:eastAsia="he-IL"/>
        </w:rPr>
        <w:t>רואה אותו קופץ עליו וצועק לו: צא מכאן, הסתלק מכאן.</w:t>
      </w:r>
    </w:p>
    <w:p w:rsidR="00C0112B" w:rsidRPr="00BB1CAE" w:rsidRDefault="00C0112B" w:rsidP="009A3130">
      <w:pPr>
        <w:rPr>
          <w:rtl/>
          <w:lang w:eastAsia="he-IL"/>
        </w:rPr>
      </w:pPr>
    </w:p>
    <w:p w:rsidR="00C0112B" w:rsidRDefault="00C0112B" w:rsidP="004F5AA5">
      <w:pPr>
        <w:rPr>
          <w:rtl/>
          <w:lang w:eastAsia="he-IL"/>
        </w:rPr>
      </w:pPr>
      <w:bookmarkStart w:id="31819" w:name="_ETM_Q96_334000"/>
      <w:bookmarkEnd w:id="31819"/>
      <w:r w:rsidRPr="00BB1CAE">
        <w:rPr>
          <w:rFonts w:hint="cs"/>
          <w:rtl/>
          <w:lang w:eastAsia="he-IL"/>
        </w:rPr>
        <w:t>ב</w:t>
      </w:r>
      <w:r>
        <w:rPr>
          <w:rFonts w:hint="cs"/>
          <w:rtl/>
          <w:lang w:eastAsia="he-IL"/>
        </w:rPr>
        <w:t>ר-</w:t>
      </w:r>
      <w:bookmarkStart w:id="31820" w:name="_ETM_Q96_335000"/>
      <w:bookmarkEnd w:id="31820"/>
      <w:r w:rsidRPr="00BB1CAE">
        <w:rPr>
          <w:rFonts w:hint="cs"/>
          <w:rtl/>
          <w:lang w:eastAsia="he-IL"/>
        </w:rPr>
        <w:t xml:space="preserve">קמצא היה נבוך ואמר: אני מוכן לשלם כמחצית מן הסעודה. </w:t>
      </w:r>
      <w:bookmarkStart w:id="31821" w:name="_ETM_Q96_342000"/>
      <w:bookmarkEnd w:id="31821"/>
      <w:r w:rsidRPr="00BB1CAE">
        <w:rPr>
          <w:rFonts w:hint="cs"/>
          <w:rtl/>
          <w:lang w:eastAsia="he-IL"/>
        </w:rPr>
        <w:t>המשיך וכעס אותו עשיר ואמר לו: תסתלק מפה. אמר בר</w:t>
      </w:r>
      <w:bookmarkStart w:id="31822" w:name="_ETM_Q96_346000"/>
      <w:bookmarkEnd w:id="31822"/>
      <w:r>
        <w:rPr>
          <w:rFonts w:hint="cs"/>
          <w:rtl/>
          <w:lang w:eastAsia="he-IL"/>
        </w:rPr>
        <w:t>-</w:t>
      </w:r>
      <w:r w:rsidRPr="00BB1CAE">
        <w:rPr>
          <w:rFonts w:hint="cs"/>
          <w:rtl/>
          <w:lang w:eastAsia="he-IL"/>
        </w:rPr>
        <w:t xml:space="preserve">קמצא: אני מוכן לשלם אפילו </w:t>
      </w:r>
      <w:r w:rsidR="004F5AA5">
        <w:rPr>
          <w:rFonts w:hint="cs"/>
          <w:rtl/>
          <w:lang w:eastAsia="he-IL"/>
        </w:rPr>
        <w:t xml:space="preserve">על </w:t>
      </w:r>
      <w:r w:rsidRPr="00BB1CAE">
        <w:rPr>
          <w:rFonts w:hint="cs"/>
          <w:rtl/>
          <w:lang w:eastAsia="he-IL"/>
        </w:rPr>
        <w:t xml:space="preserve">ת כל הסעודה, שתהיה עליי, </w:t>
      </w:r>
      <w:bookmarkStart w:id="31823" w:name="_ETM_Q96_352000"/>
      <w:bookmarkEnd w:id="31823"/>
      <w:r w:rsidRPr="00BB1CAE">
        <w:rPr>
          <w:rFonts w:hint="cs"/>
          <w:rtl/>
          <w:lang w:eastAsia="he-IL"/>
        </w:rPr>
        <w:t xml:space="preserve">רק אל תביישני. העשיר לא ויתר ואמר: צא מכאן </w:t>
      </w:r>
      <w:r w:rsidR="004F5AA5">
        <w:rPr>
          <w:rFonts w:hint="cs"/>
          <w:rtl/>
          <w:lang w:eastAsia="he-IL"/>
        </w:rPr>
        <w:t>ה</w:t>
      </w:r>
      <w:r w:rsidRPr="00BB1CAE">
        <w:rPr>
          <w:rFonts w:hint="cs"/>
          <w:rtl/>
          <w:lang w:eastAsia="he-IL"/>
        </w:rPr>
        <w:t xml:space="preserve">רגע. </w:t>
      </w:r>
      <w:bookmarkStart w:id="31824" w:name="_ETM_Q96_360000"/>
      <w:bookmarkEnd w:id="31824"/>
      <w:r w:rsidRPr="00BB1CAE">
        <w:rPr>
          <w:rFonts w:hint="cs"/>
          <w:rtl/>
          <w:lang w:eastAsia="he-IL"/>
        </w:rPr>
        <w:t>לא עזרו כל תחנוניו, ובר</w:t>
      </w:r>
      <w:r>
        <w:rPr>
          <w:rFonts w:hint="cs"/>
          <w:rtl/>
          <w:lang w:eastAsia="he-IL"/>
        </w:rPr>
        <w:t>-</w:t>
      </w:r>
      <w:r w:rsidRPr="00BB1CAE">
        <w:rPr>
          <w:rFonts w:hint="cs"/>
          <w:rtl/>
          <w:lang w:eastAsia="he-IL"/>
        </w:rPr>
        <w:t xml:space="preserve">קמצא היה פגוע עד עמקי </w:t>
      </w:r>
      <w:bookmarkStart w:id="31825" w:name="_ETM_Q96_365000"/>
      <w:bookmarkEnd w:id="31825"/>
      <w:r w:rsidRPr="00BB1CAE">
        <w:rPr>
          <w:rFonts w:hint="cs"/>
          <w:rtl/>
          <w:lang w:eastAsia="he-IL"/>
        </w:rPr>
        <w:t xml:space="preserve">נשמתו. הפגיעה הייתה כה חדה, כך שהוא אמר: </w:t>
      </w:r>
      <w:bookmarkStart w:id="31826" w:name="_ETM_Q96_372000"/>
      <w:bookmarkEnd w:id="31826"/>
      <w:r w:rsidRPr="00BB1CAE">
        <w:rPr>
          <w:rFonts w:hint="cs"/>
          <w:rtl/>
          <w:lang w:eastAsia="he-IL"/>
        </w:rPr>
        <w:t xml:space="preserve">ישבו פה כל החכמים ולא מחו </w:t>
      </w:r>
      <w:r w:rsidR="004F5AA5">
        <w:rPr>
          <w:rFonts w:hint="eastAsia"/>
          <w:rtl/>
          <w:lang w:eastAsia="he-IL"/>
        </w:rPr>
        <w:t xml:space="preserve">– </w:t>
      </w:r>
      <w:r w:rsidRPr="00BB1CAE">
        <w:rPr>
          <w:rFonts w:hint="cs"/>
          <w:rtl/>
          <w:lang w:eastAsia="he-IL"/>
        </w:rPr>
        <w:t xml:space="preserve">אני אתנקם בהם. </w:t>
      </w:r>
    </w:p>
    <w:p w:rsidR="00C0112B" w:rsidRDefault="00C0112B" w:rsidP="009A3130">
      <w:pPr>
        <w:rPr>
          <w:rtl/>
          <w:lang w:eastAsia="he-IL"/>
        </w:rPr>
      </w:pPr>
      <w:bookmarkStart w:id="31827" w:name="_ETM_Q96_363720"/>
      <w:bookmarkStart w:id="31828" w:name="_ETM_Q96_363769"/>
      <w:bookmarkEnd w:id="31827"/>
      <w:bookmarkEnd w:id="31828"/>
    </w:p>
    <w:p w:rsidR="00C0112B" w:rsidRPr="00BB1CAE" w:rsidRDefault="00C0112B" w:rsidP="004F5AA5">
      <w:pPr>
        <w:rPr>
          <w:rtl/>
          <w:lang w:eastAsia="he-IL"/>
        </w:rPr>
      </w:pPr>
      <w:bookmarkStart w:id="31829" w:name="_ETM_Q96_364420"/>
      <w:bookmarkStart w:id="31830" w:name="_ETM_Q96_364459"/>
      <w:bookmarkEnd w:id="31829"/>
      <w:bookmarkEnd w:id="31830"/>
      <w:r w:rsidRPr="00BB1CAE">
        <w:rPr>
          <w:rFonts w:hint="cs"/>
          <w:rtl/>
          <w:lang w:eastAsia="he-IL"/>
        </w:rPr>
        <w:t xml:space="preserve">אמר </w:t>
      </w:r>
      <w:bookmarkStart w:id="31831" w:name="_ETM_Q96_376000"/>
      <w:bookmarkEnd w:id="31831"/>
      <w:r>
        <w:rPr>
          <w:rFonts w:hint="eastAsia"/>
          <w:rtl/>
          <w:lang w:eastAsia="he-IL"/>
        </w:rPr>
        <w:t>–</w:t>
      </w:r>
      <w:r>
        <w:rPr>
          <w:rFonts w:hint="cs"/>
          <w:rtl/>
          <w:lang w:eastAsia="he-IL"/>
        </w:rPr>
        <w:t xml:space="preserve"> </w:t>
      </w:r>
      <w:r w:rsidRPr="00BB1CAE">
        <w:rPr>
          <w:rFonts w:hint="cs"/>
          <w:rtl/>
          <w:lang w:eastAsia="he-IL"/>
        </w:rPr>
        <w:t>ועשה.</w:t>
      </w:r>
      <w:r>
        <w:rPr>
          <w:rFonts w:hint="cs"/>
          <w:rtl/>
          <w:lang w:eastAsia="he-IL"/>
        </w:rPr>
        <w:t xml:space="preserve"> </w:t>
      </w:r>
      <w:bookmarkStart w:id="31832" w:name="_ETM_Q96_378000"/>
      <w:bookmarkEnd w:id="31832"/>
      <w:r w:rsidRPr="00BB1CAE">
        <w:rPr>
          <w:rFonts w:hint="cs"/>
          <w:rtl/>
          <w:lang w:eastAsia="he-IL"/>
        </w:rPr>
        <w:t xml:space="preserve">ניגש אל הקיסר ברומא והלשין על היהודים כי מרדו </w:t>
      </w:r>
      <w:bookmarkStart w:id="31833" w:name="_ETM_Q96_383000"/>
      <w:bookmarkEnd w:id="31833"/>
      <w:r w:rsidRPr="00BB1CAE">
        <w:rPr>
          <w:rFonts w:hint="cs"/>
          <w:rtl/>
          <w:lang w:eastAsia="he-IL"/>
        </w:rPr>
        <w:t>במלך</w:t>
      </w:r>
      <w:r w:rsidR="004F5AA5">
        <w:rPr>
          <w:rFonts w:hint="cs"/>
          <w:rtl/>
          <w:lang w:eastAsia="he-IL"/>
        </w:rPr>
        <w:t xml:space="preserve">: </w:t>
      </w:r>
      <w:r w:rsidRPr="00BB1CAE">
        <w:rPr>
          <w:rFonts w:hint="cs"/>
          <w:rtl/>
          <w:lang w:eastAsia="he-IL"/>
        </w:rPr>
        <w:t xml:space="preserve">אם אינך מאמין לי, בוא תנסה אותם. הבה נערוך </w:t>
      </w:r>
      <w:bookmarkStart w:id="31834" w:name="_ETM_Q96_390000"/>
      <w:bookmarkEnd w:id="31834"/>
      <w:r w:rsidRPr="00BB1CAE">
        <w:rPr>
          <w:rFonts w:hint="cs"/>
          <w:rtl/>
          <w:lang w:eastAsia="he-IL"/>
        </w:rPr>
        <w:t>ניסוי</w:t>
      </w:r>
      <w:r w:rsidR="004F5AA5">
        <w:rPr>
          <w:rFonts w:hint="cs"/>
          <w:rtl/>
          <w:lang w:eastAsia="he-IL"/>
        </w:rPr>
        <w:t>.</w:t>
      </w:r>
      <w:r w:rsidRPr="00BB1CAE">
        <w:rPr>
          <w:rFonts w:hint="cs"/>
          <w:rtl/>
          <w:lang w:eastAsia="he-IL"/>
        </w:rPr>
        <w:t xml:space="preserve"> שלח להם בהמה איתי ותבקש שיקריבו אותה כקורבן בבית </w:t>
      </w:r>
      <w:bookmarkStart w:id="31835" w:name="_ETM_Q96_399000"/>
      <w:bookmarkEnd w:id="31835"/>
      <w:r w:rsidRPr="00BB1CAE">
        <w:rPr>
          <w:rFonts w:hint="cs"/>
          <w:rtl/>
          <w:lang w:eastAsia="he-IL"/>
        </w:rPr>
        <w:t>המקדש.</w:t>
      </w:r>
      <w:r>
        <w:rPr>
          <w:rFonts w:hint="cs"/>
          <w:rtl/>
          <w:lang w:eastAsia="he-IL"/>
        </w:rPr>
        <w:t xml:space="preserve"> </w:t>
      </w:r>
      <w:bookmarkStart w:id="31836" w:name="_ETM_Q96_402000"/>
      <w:bookmarkStart w:id="31837" w:name="_ETM_Q96_403000"/>
      <w:bookmarkEnd w:id="31836"/>
      <w:bookmarkEnd w:id="31837"/>
      <w:r w:rsidRPr="00BB1CAE">
        <w:rPr>
          <w:rFonts w:hint="cs"/>
          <w:rtl/>
          <w:lang w:eastAsia="he-IL"/>
        </w:rPr>
        <w:t xml:space="preserve">עשה זאת הקיסר, והוא אמר לו: אם הם יסרבו </w:t>
      </w:r>
      <w:bookmarkStart w:id="31838" w:name="_ETM_Q96_406000"/>
      <w:bookmarkEnd w:id="31838"/>
      <w:r w:rsidRPr="00BB1CAE">
        <w:rPr>
          <w:rFonts w:hint="cs"/>
          <w:rtl/>
          <w:lang w:eastAsia="he-IL"/>
        </w:rPr>
        <w:t>להקריב את הקורבן, תדע שהם מרדו בך</w:t>
      </w:r>
      <w:r w:rsidR="004F5AA5">
        <w:rPr>
          <w:rFonts w:hint="cs"/>
          <w:rtl/>
          <w:lang w:eastAsia="he-IL"/>
        </w:rPr>
        <w:t>;</w:t>
      </w:r>
      <w:r w:rsidRPr="00BB1CAE">
        <w:rPr>
          <w:rFonts w:hint="cs"/>
          <w:rtl/>
          <w:lang w:eastAsia="he-IL"/>
        </w:rPr>
        <w:t xml:space="preserve"> אם יסכימו, אז </w:t>
      </w:r>
      <w:bookmarkStart w:id="31839" w:name="_ETM_Q96_410000"/>
      <w:bookmarkEnd w:id="31839"/>
      <w:r w:rsidRPr="00BB1CAE">
        <w:rPr>
          <w:rFonts w:hint="cs"/>
          <w:rtl/>
          <w:lang w:eastAsia="he-IL"/>
        </w:rPr>
        <w:t>הם באמת נאמנים לך.</w:t>
      </w:r>
      <w:r>
        <w:rPr>
          <w:rFonts w:hint="cs"/>
          <w:rtl/>
          <w:lang w:eastAsia="he-IL"/>
        </w:rPr>
        <w:t xml:space="preserve"> </w:t>
      </w:r>
      <w:bookmarkStart w:id="31840" w:name="_ETM_Q96_412000"/>
      <w:bookmarkStart w:id="31841" w:name="_ETM_Q96_413000"/>
      <w:bookmarkEnd w:id="31840"/>
      <w:bookmarkEnd w:id="31841"/>
      <w:r w:rsidRPr="00BB1CAE">
        <w:rPr>
          <w:rFonts w:hint="cs"/>
          <w:rtl/>
          <w:lang w:eastAsia="he-IL"/>
        </w:rPr>
        <w:t xml:space="preserve">הקיסר כמובן הסכים לערוך את הניסוי הזה </w:t>
      </w:r>
      <w:bookmarkStart w:id="31842" w:name="_ETM_Q96_415000"/>
      <w:bookmarkEnd w:id="31842"/>
      <w:r w:rsidRPr="00BB1CAE">
        <w:rPr>
          <w:rFonts w:hint="cs"/>
          <w:rtl/>
          <w:lang w:eastAsia="he-IL"/>
        </w:rPr>
        <w:t>ושלח את הבהמה עם בר</w:t>
      </w:r>
      <w:r>
        <w:rPr>
          <w:rFonts w:hint="cs"/>
          <w:rtl/>
          <w:lang w:eastAsia="he-IL"/>
        </w:rPr>
        <w:t>-</w:t>
      </w:r>
      <w:r w:rsidRPr="00BB1CAE">
        <w:rPr>
          <w:rFonts w:hint="cs"/>
          <w:rtl/>
          <w:lang w:eastAsia="he-IL"/>
        </w:rPr>
        <w:t>קמצא, אבל בר</w:t>
      </w:r>
      <w:r>
        <w:rPr>
          <w:rFonts w:hint="cs"/>
          <w:rtl/>
          <w:lang w:eastAsia="he-IL"/>
        </w:rPr>
        <w:t>-</w:t>
      </w:r>
      <w:r w:rsidRPr="00BB1CAE">
        <w:rPr>
          <w:rFonts w:hint="cs"/>
          <w:rtl/>
          <w:lang w:eastAsia="he-IL"/>
        </w:rPr>
        <w:t>קמצא</w:t>
      </w:r>
      <w:r>
        <w:rPr>
          <w:rFonts w:hint="cs"/>
          <w:rtl/>
          <w:lang w:eastAsia="he-IL"/>
        </w:rPr>
        <w:t>,</w:t>
      </w:r>
      <w:r w:rsidRPr="00BB1CAE">
        <w:rPr>
          <w:rFonts w:hint="cs"/>
          <w:rtl/>
          <w:lang w:eastAsia="he-IL"/>
        </w:rPr>
        <w:t xml:space="preserve"> שהיה </w:t>
      </w:r>
      <w:bookmarkStart w:id="31843" w:name="_ETM_Q96_416000"/>
      <w:bookmarkEnd w:id="31843"/>
      <w:r w:rsidRPr="00BB1CAE">
        <w:rPr>
          <w:rFonts w:hint="cs"/>
          <w:rtl/>
          <w:lang w:eastAsia="he-IL"/>
        </w:rPr>
        <w:t xml:space="preserve">ערמומי ומלא נקמה מהפגיעה שנפגע, מיהר להטיל מום </w:t>
      </w:r>
      <w:bookmarkStart w:id="31844" w:name="_ETM_Q96_425000"/>
      <w:bookmarkEnd w:id="31844"/>
      <w:r w:rsidRPr="00BB1CAE">
        <w:rPr>
          <w:rFonts w:hint="cs"/>
          <w:rtl/>
          <w:lang w:eastAsia="he-IL"/>
        </w:rPr>
        <w:t>בבהמה, וכידוע</w:t>
      </w:r>
      <w:r w:rsidR="004F5AA5">
        <w:rPr>
          <w:rFonts w:hint="cs"/>
          <w:rtl/>
          <w:lang w:eastAsia="he-IL"/>
        </w:rPr>
        <w:t>,</w:t>
      </w:r>
      <w:r w:rsidRPr="00BB1CAE">
        <w:rPr>
          <w:rFonts w:hint="cs"/>
          <w:rtl/>
          <w:lang w:eastAsia="he-IL"/>
        </w:rPr>
        <w:t xml:space="preserve"> כאשר יש מום בבהמה לא מקריבים את הבהמה. </w:t>
      </w:r>
      <w:bookmarkStart w:id="31845" w:name="_ETM_Q96_435000"/>
      <w:bookmarkEnd w:id="31845"/>
      <w:r w:rsidRPr="00BB1CAE">
        <w:rPr>
          <w:rFonts w:hint="cs"/>
          <w:rtl/>
          <w:lang w:eastAsia="he-IL"/>
        </w:rPr>
        <w:t xml:space="preserve">החכמים </w:t>
      </w:r>
      <w:bookmarkStart w:id="31846" w:name="_ETM_Q96_433000"/>
      <w:bookmarkEnd w:id="31846"/>
      <w:r w:rsidRPr="00BB1CAE">
        <w:rPr>
          <w:rFonts w:hint="cs"/>
          <w:rtl/>
          <w:lang w:eastAsia="he-IL"/>
        </w:rPr>
        <w:t>שנתקלו בבהמה רצו מצד אחד לרצות את המלך</w:t>
      </w:r>
      <w:r>
        <w:rPr>
          <w:rFonts w:hint="cs"/>
          <w:rtl/>
          <w:lang w:eastAsia="he-IL"/>
        </w:rPr>
        <w:t xml:space="preserve"> </w:t>
      </w:r>
      <w:r w:rsidR="004F5AA5">
        <w:rPr>
          <w:rFonts w:hint="eastAsia"/>
          <w:rtl/>
          <w:lang w:eastAsia="he-IL"/>
        </w:rPr>
        <w:t xml:space="preserve">– </w:t>
      </w:r>
      <w:r w:rsidRPr="00BB1CAE">
        <w:rPr>
          <w:rFonts w:hint="cs"/>
          <w:rtl/>
          <w:lang w:eastAsia="he-IL"/>
        </w:rPr>
        <w:t xml:space="preserve">הבה ונקריב </w:t>
      </w:r>
      <w:bookmarkStart w:id="31847" w:name="_ETM_Q96_439000"/>
      <w:bookmarkEnd w:id="31847"/>
      <w:r w:rsidRPr="00BB1CAE">
        <w:rPr>
          <w:rFonts w:hint="cs"/>
          <w:rtl/>
          <w:lang w:eastAsia="he-IL"/>
        </w:rPr>
        <w:t>את הבהמה</w:t>
      </w:r>
      <w:r w:rsidR="004F5AA5">
        <w:rPr>
          <w:rFonts w:hint="cs"/>
          <w:rtl/>
          <w:lang w:eastAsia="he-IL"/>
        </w:rPr>
        <w:t>,</w:t>
      </w:r>
      <w:r>
        <w:rPr>
          <w:rFonts w:hint="cs"/>
          <w:rtl/>
          <w:lang w:eastAsia="he-IL"/>
        </w:rPr>
        <w:t xml:space="preserve"> </w:t>
      </w:r>
      <w:r w:rsidRPr="00BB1CAE">
        <w:rPr>
          <w:rFonts w:hint="cs"/>
          <w:rtl/>
          <w:lang w:eastAsia="he-IL"/>
        </w:rPr>
        <w:t xml:space="preserve">אמרו זה לזה </w:t>
      </w:r>
      <w:r w:rsidR="004F5AA5">
        <w:rPr>
          <w:rFonts w:hint="eastAsia"/>
          <w:rtl/>
          <w:lang w:eastAsia="he-IL"/>
        </w:rPr>
        <w:t xml:space="preserve">– </w:t>
      </w:r>
      <w:r w:rsidRPr="00BB1CAE">
        <w:rPr>
          <w:rFonts w:hint="cs"/>
          <w:rtl/>
          <w:lang w:eastAsia="he-IL"/>
        </w:rPr>
        <w:t xml:space="preserve">אבל מצד שני חששו. </w:t>
      </w:r>
    </w:p>
    <w:p w:rsidR="00C0112B" w:rsidRPr="00BB1CAE" w:rsidRDefault="00C0112B" w:rsidP="009A3130">
      <w:pPr>
        <w:rPr>
          <w:rtl/>
          <w:lang w:eastAsia="he-IL"/>
        </w:rPr>
      </w:pPr>
    </w:p>
    <w:p w:rsidR="00C0112B" w:rsidRDefault="00C0112B" w:rsidP="004F5AA5">
      <w:pPr>
        <w:rPr>
          <w:rtl/>
          <w:lang w:eastAsia="he-IL"/>
        </w:rPr>
      </w:pPr>
      <w:r w:rsidRPr="00BB1CAE">
        <w:rPr>
          <w:rFonts w:hint="cs"/>
          <w:rtl/>
          <w:lang w:eastAsia="he-IL"/>
        </w:rPr>
        <w:t xml:space="preserve">היה </w:t>
      </w:r>
      <w:bookmarkStart w:id="31848" w:name="_ETM_Q96_444000"/>
      <w:bookmarkEnd w:id="31848"/>
      <w:r w:rsidRPr="00BB1CAE">
        <w:rPr>
          <w:rFonts w:hint="cs"/>
          <w:rtl/>
          <w:lang w:eastAsia="he-IL"/>
        </w:rPr>
        <w:t xml:space="preserve">שם חכם בשם </w:t>
      </w:r>
      <w:r w:rsidRPr="00BB1CAE">
        <w:rPr>
          <w:rtl/>
          <w:lang w:eastAsia="he-IL"/>
        </w:rPr>
        <w:t>רבי זכריה בן אבק</w:t>
      </w:r>
      <w:r>
        <w:rPr>
          <w:rFonts w:hint="cs"/>
          <w:rtl/>
          <w:lang w:eastAsia="he-IL"/>
        </w:rPr>
        <w:t>ו</w:t>
      </w:r>
      <w:r w:rsidRPr="00BB1CAE">
        <w:rPr>
          <w:rtl/>
          <w:lang w:eastAsia="he-IL"/>
        </w:rPr>
        <w:t>לס</w:t>
      </w:r>
      <w:r>
        <w:rPr>
          <w:rFonts w:hint="cs"/>
          <w:rtl/>
          <w:lang w:eastAsia="he-IL"/>
        </w:rPr>
        <w:t>.</w:t>
      </w:r>
      <w:r w:rsidRPr="00BB1CAE">
        <w:rPr>
          <w:rFonts w:hint="cs"/>
          <w:rtl/>
          <w:lang w:eastAsia="he-IL"/>
        </w:rPr>
        <w:t xml:space="preserve"> הוא אמר: אם תעשו זאת, יחשבו </w:t>
      </w:r>
      <w:bookmarkStart w:id="31849" w:name="_ETM_Q96_448000"/>
      <w:bookmarkEnd w:id="31849"/>
      <w:r w:rsidRPr="00BB1CAE">
        <w:rPr>
          <w:rFonts w:hint="cs"/>
          <w:rtl/>
          <w:lang w:eastAsia="he-IL"/>
        </w:rPr>
        <w:t xml:space="preserve">כולם שמותר להקריב בהמה עם מום. אם כן, אולי נהרוג </w:t>
      </w:r>
      <w:bookmarkStart w:id="31850" w:name="_ETM_Q96_454000"/>
      <w:bookmarkEnd w:id="31850"/>
      <w:r w:rsidRPr="00BB1CAE">
        <w:rPr>
          <w:rFonts w:hint="cs"/>
          <w:rtl/>
          <w:lang w:eastAsia="he-IL"/>
        </w:rPr>
        <w:t>את בר</w:t>
      </w:r>
      <w:r>
        <w:rPr>
          <w:rFonts w:hint="cs"/>
          <w:rtl/>
          <w:lang w:eastAsia="he-IL"/>
        </w:rPr>
        <w:t>-</w:t>
      </w:r>
      <w:r w:rsidRPr="00BB1CAE">
        <w:rPr>
          <w:rFonts w:hint="cs"/>
          <w:rtl/>
          <w:lang w:eastAsia="he-IL"/>
        </w:rPr>
        <w:t>קמצא</w:t>
      </w:r>
      <w:r>
        <w:rPr>
          <w:rFonts w:hint="cs"/>
          <w:rtl/>
          <w:lang w:eastAsia="he-IL"/>
        </w:rPr>
        <w:t>,</w:t>
      </w:r>
      <w:r w:rsidRPr="00BB1CAE">
        <w:rPr>
          <w:rFonts w:hint="cs"/>
          <w:rtl/>
          <w:lang w:eastAsia="he-IL"/>
        </w:rPr>
        <w:t xml:space="preserve"> על</w:t>
      </w:r>
      <w:r>
        <w:rPr>
          <w:rFonts w:hint="cs"/>
          <w:rtl/>
          <w:lang w:eastAsia="he-IL"/>
        </w:rPr>
        <w:t>ה</w:t>
      </w:r>
      <w:r w:rsidRPr="00BB1CAE">
        <w:rPr>
          <w:rFonts w:hint="cs"/>
          <w:rtl/>
          <w:lang w:eastAsia="he-IL"/>
        </w:rPr>
        <w:t xml:space="preserve"> הרעיון, כדי שהוא לא יוכל </w:t>
      </w:r>
      <w:bookmarkStart w:id="31851" w:name="_ETM_Q96_459000"/>
      <w:bookmarkEnd w:id="31851"/>
      <w:r w:rsidRPr="00BB1CAE">
        <w:rPr>
          <w:rFonts w:hint="cs"/>
          <w:rtl/>
          <w:lang w:eastAsia="he-IL"/>
        </w:rPr>
        <w:t>לשוב ולהלשין למלך שהבהמה לא הוקרבה</w:t>
      </w:r>
      <w:r>
        <w:rPr>
          <w:rFonts w:hint="cs"/>
          <w:rtl/>
          <w:lang w:eastAsia="he-IL"/>
        </w:rPr>
        <w:t>?</w:t>
      </w:r>
      <w:r w:rsidRPr="00BB1CAE">
        <w:rPr>
          <w:rFonts w:hint="cs"/>
          <w:rtl/>
          <w:lang w:eastAsia="he-IL"/>
        </w:rPr>
        <w:t xml:space="preserve"> אך שוב מנע מהם </w:t>
      </w:r>
      <w:bookmarkStart w:id="31852" w:name="_ETM_Q96_465000"/>
      <w:bookmarkEnd w:id="31852"/>
      <w:r w:rsidRPr="00BB1CAE">
        <w:rPr>
          <w:rFonts w:hint="cs"/>
          <w:rtl/>
          <w:lang w:eastAsia="he-IL"/>
        </w:rPr>
        <w:t>את זה רב זכריה</w:t>
      </w:r>
      <w:r>
        <w:rPr>
          <w:rFonts w:hint="cs"/>
          <w:rtl/>
          <w:lang w:eastAsia="he-IL"/>
        </w:rPr>
        <w:t>:</w:t>
      </w:r>
      <w:r w:rsidRPr="00BB1CAE">
        <w:rPr>
          <w:rFonts w:hint="cs"/>
          <w:rtl/>
          <w:lang w:eastAsia="he-IL"/>
        </w:rPr>
        <w:t xml:space="preserve"> </w:t>
      </w:r>
      <w:r w:rsidRPr="00BB1CAE">
        <w:rPr>
          <w:rtl/>
          <w:lang w:eastAsia="he-IL"/>
        </w:rPr>
        <w:t>אם תעשו זאת, יאמרו שמי שהטיל מום בקורבן י</w:t>
      </w:r>
      <w:r w:rsidRPr="00BB1CAE">
        <w:rPr>
          <w:rFonts w:hint="cs"/>
          <w:rtl/>
          <w:lang w:eastAsia="he-IL"/>
        </w:rPr>
        <w:t>י</w:t>
      </w:r>
      <w:r w:rsidRPr="00BB1CAE">
        <w:rPr>
          <w:rtl/>
          <w:lang w:eastAsia="he-IL"/>
        </w:rPr>
        <w:t>הרג</w:t>
      </w:r>
      <w:r w:rsidRPr="00BB1CAE">
        <w:rPr>
          <w:rFonts w:hint="cs"/>
          <w:rtl/>
          <w:lang w:eastAsia="he-IL"/>
        </w:rPr>
        <w:t>.</w:t>
      </w:r>
      <w:bookmarkStart w:id="31853" w:name="_ETM_Q96_470000"/>
      <w:bookmarkStart w:id="31854" w:name="_ETM_Q96_471000"/>
      <w:bookmarkEnd w:id="31853"/>
      <w:bookmarkEnd w:id="31854"/>
      <w:r w:rsidR="004F5AA5">
        <w:rPr>
          <w:rFonts w:hint="cs"/>
          <w:rtl/>
          <w:lang w:eastAsia="he-IL"/>
        </w:rPr>
        <w:t xml:space="preserve"> </w:t>
      </w:r>
      <w:r>
        <w:rPr>
          <w:rFonts w:hint="cs"/>
          <w:rtl/>
          <w:lang w:eastAsia="he-IL"/>
        </w:rPr>
        <w:t xml:space="preserve">חזר בר-קמצא </w:t>
      </w:r>
      <w:bookmarkStart w:id="31855" w:name="_ETM_Q96_473000"/>
      <w:bookmarkEnd w:id="31855"/>
      <w:r>
        <w:rPr>
          <w:rFonts w:hint="cs"/>
          <w:rtl/>
          <w:lang w:eastAsia="he-IL"/>
        </w:rPr>
        <w:t xml:space="preserve">וסיפר למלך על התוצאות, ואנחנו יודעים מה היה </w:t>
      </w:r>
      <w:r>
        <w:rPr>
          <w:rtl/>
          <w:lang w:eastAsia="he-IL"/>
        </w:rPr>
        <w:t>–</w:t>
      </w:r>
      <w:r>
        <w:rPr>
          <w:rFonts w:hint="cs"/>
          <w:rtl/>
          <w:lang w:eastAsia="he-IL"/>
        </w:rPr>
        <w:t xml:space="preserve"> בית </w:t>
      </w:r>
      <w:bookmarkStart w:id="31856" w:name="_ETM_Q96_478000"/>
      <w:bookmarkEnd w:id="31856"/>
      <w:r>
        <w:rPr>
          <w:rFonts w:hint="cs"/>
          <w:rtl/>
          <w:lang w:eastAsia="he-IL"/>
        </w:rPr>
        <w:t xml:space="preserve">המקדש נחרב. </w:t>
      </w:r>
      <w:bookmarkStart w:id="31857" w:name="_ETM_Q96_479000"/>
      <w:bookmarkEnd w:id="31857"/>
      <w:r>
        <w:rPr>
          <w:rFonts w:hint="cs"/>
          <w:rtl/>
          <w:lang w:eastAsia="he-IL"/>
        </w:rPr>
        <w:t>אמר רבי יוחנן: "</w:t>
      </w:r>
      <w:r w:rsidRPr="00807381">
        <w:rPr>
          <w:rtl/>
          <w:lang w:eastAsia="he-IL"/>
        </w:rPr>
        <w:t>ענוותנותו של רבי זכריה בן אבקולס החריבה את ביתנו, ושרפה את היכלנו והגליתנו מארצנו</w:t>
      </w:r>
      <w:r>
        <w:rPr>
          <w:rFonts w:hint="cs"/>
          <w:rtl/>
          <w:lang w:eastAsia="he-IL"/>
        </w:rPr>
        <w:t>".</w:t>
      </w:r>
    </w:p>
    <w:p w:rsidR="00C0112B" w:rsidRDefault="00C0112B" w:rsidP="009A3130">
      <w:pPr>
        <w:rPr>
          <w:rtl/>
          <w:lang w:eastAsia="he-IL"/>
        </w:rPr>
      </w:pPr>
    </w:p>
    <w:p w:rsidR="00C0112B" w:rsidRDefault="00C0112B" w:rsidP="004F5AA5">
      <w:pPr>
        <w:rPr>
          <w:rtl/>
          <w:lang w:eastAsia="he-IL"/>
        </w:rPr>
      </w:pPr>
      <w:bookmarkStart w:id="31858" w:name="_ETM_Q96_491000"/>
      <w:bookmarkEnd w:id="31858"/>
      <w:r>
        <w:rPr>
          <w:rFonts w:hint="cs"/>
          <w:rtl/>
          <w:lang w:eastAsia="he-IL"/>
        </w:rPr>
        <w:t xml:space="preserve">על שנאת חינם חרב </w:t>
      </w:r>
      <w:bookmarkStart w:id="31859" w:name="_ETM_Q96_492000"/>
      <w:bookmarkEnd w:id="31859"/>
      <w:r>
        <w:rPr>
          <w:rFonts w:hint="cs"/>
          <w:rtl/>
          <w:lang w:eastAsia="he-IL"/>
        </w:rPr>
        <w:t>בית המקדש. וכשאני מסתכל</w:t>
      </w:r>
      <w:r w:rsidR="004F5AA5">
        <w:rPr>
          <w:rFonts w:hint="cs"/>
          <w:rtl/>
          <w:lang w:eastAsia="he-IL"/>
        </w:rPr>
        <w:t>,</w:t>
      </w:r>
      <w:r>
        <w:rPr>
          <w:rFonts w:hint="cs"/>
          <w:rtl/>
          <w:lang w:eastAsia="he-IL"/>
        </w:rPr>
        <w:t xml:space="preserve"> אני אומר</w:t>
      </w:r>
      <w:r w:rsidR="004F5AA5">
        <w:rPr>
          <w:rFonts w:hint="cs"/>
          <w:rtl/>
          <w:lang w:eastAsia="he-IL"/>
        </w:rPr>
        <w:t>,</w:t>
      </w:r>
      <w:r>
        <w:rPr>
          <w:rFonts w:hint="cs"/>
          <w:rtl/>
          <w:lang w:eastAsia="he-IL"/>
        </w:rPr>
        <w:t xml:space="preserve"> אם נרצה היום לקחת </w:t>
      </w:r>
      <w:bookmarkStart w:id="31860" w:name="_ETM_Q96_498000"/>
      <w:bookmarkEnd w:id="31860"/>
      <w:r>
        <w:rPr>
          <w:rFonts w:hint="cs"/>
          <w:rtl/>
          <w:lang w:eastAsia="he-IL"/>
        </w:rPr>
        <w:t xml:space="preserve">את זה לימינו ולראות את שנאת החינם </w:t>
      </w:r>
      <w:r w:rsidR="004F5AA5">
        <w:rPr>
          <w:rFonts w:hint="eastAsia"/>
          <w:rtl/>
          <w:lang w:eastAsia="he-IL"/>
        </w:rPr>
        <w:t xml:space="preserve">– </w:t>
      </w:r>
      <w:r>
        <w:rPr>
          <w:rFonts w:hint="cs"/>
          <w:rtl/>
          <w:lang w:eastAsia="he-IL"/>
        </w:rPr>
        <w:t xml:space="preserve">צר לי </w:t>
      </w:r>
      <w:bookmarkStart w:id="31861" w:name="_ETM_Q96_504000"/>
      <w:bookmarkEnd w:id="31861"/>
      <w:r>
        <w:rPr>
          <w:rFonts w:hint="cs"/>
          <w:rtl/>
          <w:lang w:eastAsia="he-IL"/>
        </w:rPr>
        <w:t>להגיד, אבל על שנאת חינם החברה שלנו נהרסת. הוקמה ממשלה על שנאת חינם</w:t>
      </w:r>
      <w:r w:rsidR="004F5AA5">
        <w:rPr>
          <w:rFonts w:hint="cs"/>
          <w:rtl/>
          <w:lang w:eastAsia="he-IL"/>
        </w:rPr>
        <w:t>;</w:t>
      </w:r>
      <w:r>
        <w:rPr>
          <w:rFonts w:hint="cs"/>
          <w:rtl/>
          <w:lang w:eastAsia="he-IL"/>
        </w:rPr>
        <w:t xml:space="preserve"> הממשלה לא הוקמה מאהבת חינם, </w:t>
      </w:r>
      <w:bookmarkStart w:id="31862" w:name="_ETM_Q96_514000"/>
      <w:bookmarkEnd w:id="31862"/>
      <w:r>
        <w:rPr>
          <w:rFonts w:hint="cs"/>
          <w:rtl/>
          <w:lang w:eastAsia="he-IL"/>
        </w:rPr>
        <w:t xml:space="preserve">הממשלה הוקמה נטו משנאת חינם, משנאת נתניהו. זה הדבר היחיד </w:t>
      </w:r>
      <w:bookmarkStart w:id="31863" w:name="_ETM_Q96_521000"/>
      <w:bookmarkEnd w:id="31863"/>
      <w:r>
        <w:rPr>
          <w:rFonts w:hint="cs"/>
          <w:rtl/>
          <w:lang w:eastAsia="he-IL"/>
        </w:rPr>
        <w:t>שמאחד את כולם. קל להביא ראיות ודוגמאות, לא חסר</w:t>
      </w:r>
      <w:r w:rsidR="004F5AA5">
        <w:rPr>
          <w:rFonts w:hint="cs"/>
          <w:rtl/>
          <w:lang w:eastAsia="he-IL"/>
        </w:rPr>
        <w:t>ות</w:t>
      </w:r>
      <w:r>
        <w:rPr>
          <w:rFonts w:hint="cs"/>
          <w:rtl/>
          <w:lang w:eastAsia="he-IL"/>
        </w:rPr>
        <w:t xml:space="preserve"> </w:t>
      </w:r>
      <w:bookmarkStart w:id="31864" w:name="_ETM_Q96_529000"/>
      <w:bookmarkEnd w:id="31864"/>
      <w:r>
        <w:rPr>
          <w:rFonts w:hint="cs"/>
          <w:rtl/>
          <w:lang w:eastAsia="he-IL"/>
        </w:rPr>
        <w:t xml:space="preserve">לנו </w:t>
      </w:r>
      <w:r>
        <w:rPr>
          <w:rFonts w:hint="eastAsia"/>
          <w:rtl/>
          <w:lang w:eastAsia="he-IL"/>
        </w:rPr>
        <w:t>–</w:t>
      </w:r>
      <w:r>
        <w:rPr>
          <w:rFonts w:hint="cs"/>
          <w:rtl/>
          <w:lang w:eastAsia="he-IL"/>
        </w:rPr>
        <w:t xml:space="preserve"> </w:t>
      </w:r>
      <w:bookmarkStart w:id="31865" w:name="_ETM_Q96_530916"/>
      <w:bookmarkEnd w:id="31865"/>
      <w:r>
        <w:rPr>
          <w:rFonts w:hint="cs"/>
          <w:rtl/>
          <w:lang w:eastAsia="he-IL"/>
        </w:rPr>
        <w:t>להביא מכל מיני משפטים ומאמרים שכל אחד מחברי הממשלה</w:t>
      </w:r>
      <w:r w:rsidR="004F5AA5">
        <w:rPr>
          <w:rFonts w:hint="cs"/>
          <w:rtl/>
          <w:lang w:eastAsia="he-IL"/>
        </w:rPr>
        <w:t>,</w:t>
      </w:r>
      <w:r>
        <w:rPr>
          <w:rFonts w:hint="cs"/>
          <w:rtl/>
          <w:lang w:eastAsia="he-IL"/>
        </w:rPr>
        <w:t xml:space="preserve"> רובם, לפחות</w:t>
      </w:r>
      <w:r w:rsidR="004F5AA5">
        <w:rPr>
          <w:rFonts w:hint="cs"/>
          <w:rtl/>
          <w:lang w:eastAsia="he-IL"/>
        </w:rPr>
        <w:t>,</w:t>
      </w:r>
      <w:r>
        <w:rPr>
          <w:rFonts w:hint="cs"/>
          <w:rtl/>
          <w:lang w:eastAsia="he-IL"/>
        </w:rPr>
        <w:t xml:space="preserve"> היו אומרים. </w:t>
      </w:r>
      <w:bookmarkStart w:id="31866" w:name="_ETM_Q96_541000"/>
      <w:bookmarkEnd w:id="31866"/>
      <w:r>
        <w:rPr>
          <w:rFonts w:hint="cs"/>
          <w:rtl/>
          <w:lang w:eastAsia="he-IL"/>
        </w:rPr>
        <w:t>אנחנו ניתן לכם דוגמה. למשל, אילת שקד</w:t>
      </w:r>
      <w:r w:rsidR="004F5AA5">
        <w:rPr>
          <w:rFonts w:hint="cs"/>
          <w:rtl/>
          <w:lang w:eastAsia="he-IL"/>
        </w:rPr>
        <w:t>,</w:t>
      </w:r>
      <w:r>
        <w:rPr>
          <w:rFonts w:hint="cs"/>
          <w:rtl/>
          <w:lang w:eastAsia="he-IL"/>
        </w:rPr>
        <w:t xml:space="preserve"> שרת הפנים: מי שנמצא כאן מתושבי </w:t>
      </w:r>
      <w:bookmarkStart w:id="31867" w:name="_ETM_Q96_544000"/>
      <w:bookmarkEnd w:id="31867"/>
      <w:r>
        <w:rPr>
          <w:rFonts w:hint="cs"/>
          <w:rtl/>
          <w:lang w:eastAsia="he-IL"/>
        </w:rPr>
        <w:t xml:space="preserve">הדרום </w:t>
      </w:r>
      <w:r>
        <w:rPr>
          <w:rFonts w:hint="eastAsia"/>
          <w:rtl/>
          <w:lang w:eastAsia="he-IL"/>
        </w:rPr>
        <w:t>–</w:t>
      </w:r>
      <w:r>
        <w:rPr>
          <w:rFonts w:hint="cs"/>
          <w:rtl/>
          <w:lang w:eastAsia="he-IL"/>
        </w:rPr>
        <w:t xml:space="preserve"> ככה היא אומרת </w:t>
      </w:r>
      <w:r>
        <w:rPr>
          <w:rFonts w:hint="eastAsia"/>
          <w:rtl/>
          <w:lang w:eastAsia="he-IL"/>
        </w:rPr>
        <w:t>–</w:t>
      </w:r>
      <w:r>
        <w:rPr>
          <w:rFonts w:hint="cs"/>
          <w:rtl/>
          <w:lang w:eastAsia="he-IL"/>
        </w:rPr>
        <w:t xml:space="preserve"> תקשיבו לי טוב, תבינו שכל עוד </w:t>
      </w:r>
      <w:bookmarkStart w:id="31868" w:name="_ETM_Q96_548000"/>
      <w:bookmarkEnd w:id="31868"/>
      <w:r>
        <w:rPr>
          <w:rFonts w:hint="cs"/>
          <w:rtl/>
          <w:lang w:eastAsia="he-IL"/>
        </w:rPr>
        <w:t xml:space="preserve">נתניהו בשלטון, הנגב יישאר בידיים שלהם. אם אנחנו רוצים להחזיר </w:t>
      </w:r>
      <w:bookmarkStart w:id="31869" w:name="_ETM_Q96_553000"/>
      <w:bookmarkEnd w:id="31869"/>
      <w:r>
        <w:rPr>
          <w:rFonts w:hint="cs"/>
          <w:rtl/>
          <w:lang w:eastAsia="he-IL"/>
        </w:rPr>
        <w:t xml:space="preserve">את הנגב לידיים שלנו, אנחנו צריכים להחליף הנהגה. רק אם </w:t>
      </w:r>
      <w:bookmarkStart w:id="31870" w:name="_ETM_Q96_555000"/>
      <w:bookmarkEnd w:id="31870"/>
      <w:r>
        <w:rPr>
          <w:rFonts w:hint="cs"/>
          <w:rtl/>
          <w:lang w:eastAsia="he-IL"/>
        </w:rPr>
        <w:t xml:space="preserve">נשים את הנגב בראש מעיינינו ובראש סדר העדיפויות שלנו נוכל </w:t>
      </w:r>
      <w:bookmarkStart w:id="31871" w:name="_ETM_Q96_559000"/>
      <w:bookmarkEnd w:id="31871"/>
      <w:r>
        <w:rPr>
          <w:rFonts w:hint="cs"/>
          <w:rtl/>
          <w:lang w:eastAsia="he-IL"/>
        </w:rPr>
        <w:t xml:space="preserve">לשנות חוקים ולהביא תקציבים. צריך ראש ממשלה שמחויב לזה. ביבי </w:t>
      </w:r>
      <w:bookmarkStart w:id="31872" w:name="_ETM_Q96_565000"/>
      <w:bookmarkEnd w:id="31872"/>
      <w:r>
        <w:rPr>
          <w:rFonts w:hint="cs"/>
          <w:rtl/>
          <w:lang w:eastAsia="he-IL"/>
        </w:rPr>
        <w:t xml:space="preserve">לא מחויב לנגב. הוא לא יכול לעשות את זה. אם </w:t>
      </w:r>
      <w:bookmarkStart w:id="31873" w:name="_ETM_Q96_566000"/>
      <w:bookmarkEnd w:id="31873"/>
      <w:r>
        <w:rPr>
          <w:rFonts w:hint="cs"/>
          <w:rtl/>
          <w:lang w:eastAsia="he-IL"/>
        </w:rPr>
        <w:t xml:space="preserve">אתם רוצים שהנגב יחזור אלינו, תצביעו ימינה. </w:t>
      </w:r>
    </w:p>
    <w:p w:rsidR="00C0112B" w:rsidRDefault="00C0112B" w:rsidP="009A3130">
      <w:pPr>
        <w:rPr>
          <w:rtl/>
          <w:lang w:eastAsia="he-IL"/>
        </w:rPr>
      </w:pPr>
      <w:bookmarkStart w:id="31874" w:name="_ETM_Q96_572516"/>
      <w:bookmarkStart w:id="31875" w:name="_ETM_Q96_572563"/>
      <w:bookmarkStart w:id="31876" w:name="_ETM_Q96_572661"/>
      <w:bookmarkEnd w:id="31874"/>
      <w:bookmarkEnd w:id="31875"/>
      <w:bookmarkEnd w:id="31876"/>
    </w:p>
    <w:p w:rsidR="00C0112B" w:rsidRDefault="00C0112B" w:rsidP="004F5AA5">
      <w:pPr>
        <w:rPr>
          <w:rtl/>
          <w:lang w:eastAsia="he-IL"/>
        </w:rPr>
      </w:pPr>
      <w:bookmarkStart w:id="31877" w:name="_ETM_Q96_572755"/>
      <w:bookmarkEnd w:id="31877"/>
      <w:r>
        <w:rPr>
          <w:rFonts w:hint="cs"/>
          <w:rtl/>
          <w:lang w:eastAsia="he-IL"/>
        </w:rPr>
        <w:t xml:space="preserve">אז </w:t>
      </w:r>
      <w:bookmarkStart w:id="31878" w:name="_ETM_Q96_570000"/>
      <w:bookmarkEnd w:id="31878"/>
      <w:r>
        <w:rPr>
          <w:rFonts w:hint="cs"/>
          <w:rtl/>
          <w:lang w:eastAsia="he-IL"/>
        </w:rPr>
        <w:t>הצביעו ימינה</w:t>
      </w:r>
      <w:r w:rsidR="004F5AA5">
        <w:rPr>
          <w:rFonts w:hint="cs"/>
          <w:rtl/>
          <w:lang w:eastAsia="he-IL"/>
        </w:rPr>
        <w:t>,</w:t>
      </w:r>
      <w:r>
        <w:rPr>
          <w:rFonts w:hint="cs"/>
          <w:rtl/>
          <w:lang w:eastAsia="he-IL"/>
        </w:rPr>
        <w:t xml:space="preserve"> ומה קרה? ישבו, נמצאים </w:t>
      </w:r>
      <w:r w:rsidR="00F70AA4">
        <w:rPr>
          <w:rFonts w:hint="cs"/>
          <w:rtl/>
          <w:lang w:eastAsia="he-IL"/>
        </w:rPr>
        <w:t>– –</w:t>
      </w:r>
    </w:p>
    <w:p w:rsidR="00C0112B" w:rsidRPr="00506F8C" w:rsidRDefault="00C0112B" w:rsidP="009A3130">
      <w:pPr>
        <w:rPr>
          <w:rtl/>
          <w:lang w:eastAsia="he-IL"/>
        </w:rPr>
      </w:pPr>
    </w:p>
    <w:p w:rsidR="00C0112B" w:rsidRDefault="00C0112B" w:rsidP="009A3130">
      <w:pPr>
        <w:pStyle w:val="af8"/>
        <w:keepNext/>
        <w:rPr>
          <w:rtl/>
        </w:rPr>
      </w:pPr>
      <w:bookmarkStart w:id="31879" w:name="_ETM_Q96_255000"/>
      <w:bookmarkEnd w:id="31879"/>
      <w:r w:rsidRPr="00454CB2">
        <w:rPr>
          <w:rStyle w:val="TagStyle"/>
          <w:rtl/>
        </w:rPr>
        <w:t xml:space="preserve"> &lt;&lt; קריאה &gt;&gt; </w:t>
      </w:r>
      <w:r>
        <w:rPr>
          <w:rtl/>
        </w:rPr>
        <w:t>דוד אמסלם (הליכוד):</w:t>
      </w:r>
      <w:r w:rsidRPr="00454CB2">
        <w:rPr>
          <w:rStyle w:val="TagStyle"/>
          <w:rtl/>
        </w:rPr>
        <w:t xml:space="preserve"> &lt;&lt; קריאה &gt;&gt;</w:t>
      </w:r>
      <w:r>
        <w:rPr>
          <w:rtl/>
        </w:rPr>
        <w:t xml:space="preserve">   </w:t>
      </w:r>
    </w:p>
    <w:p w:rsidR="00C0112B" w:rsidRDefault="00C0112B" w:rsidP="00FE191E">
      <w:pPr>
        <w:rPr>
          <w:rtl/>
          <w:lang w:eastAsia="he-IL"/>
        </w:rPr>
      </w:pPr>
    </w:p>
    <w:p w:rsidR="00C0112B" w:rsidRDefault="00C0112B" w:rsidP="009A3130">
      <w:pPr>
        <w:rPr>
          <w:rtl/>
          <w:lang w:eastAsia="he-IL"/>
        </w:rPr>
      </w:pPr>
      <w:r>
        <w:rPr>
          <w:rFonts w:hint="cs"/>
          <w:rtl/>
          <w:lang w:eastAsia="he-IL"/>
        </w:rPr>
        <w:t>מנסור עבאס קיבל את הנגב.</w:t>
      </w:r>
    </w:p>
    <w:p w:rsidR="00C0112B" w:rsidRDefault="00C0112B" w:rsidP="009A3130">
      <w:pPr>
        <w:rPr>
          <w:rtl/>
          <w:lang w:eastAsia="he-IL"/>
        </w:rPr>
      </w:pPr>
    </w:p>
    <w:p w:rsidR="00C0112B" w:rsidRDefault="00C0112B" w:rsidP="009A3130">
      <w:pPr>
        <w:pStyle w:val="-"/>
        <w:keepNext/>
        <w:rPr>
          <w:rtl/>
        </w:rPr>
      </w:pPr>
      <w:bookmarkStart w:id="31880" w:name="ET_speakercontinue_5726_13"/>
      <w:r w:rsidRPr="00D3125E">
        <w:rPr>
          <w:rStyle w:val="TagStyle"/>
          <w:rtl/>
        </w:rPr>
        <w:t xml:space="preserve"> &lt;&lt; דובר_המשך &gt;&gt; </w:t>
      </w:r>
      <w:r>
        <w:rPr>
          <w:rtl/>
        </w:rPr>
        <w:t>ינון אזולאי (ש"ס):</w:t>
      </w:r>
      <w:r w:rsidRPr="00D3125E">
        <w:rPr>
          <w:rStyle w:val="TagStyle"/>
          <w:rtl/>
        </w:rPr>
        <w:t xml:space="preserve"> &lt;&lt; דובר_המשך &gt;&gt;</w:t>
      </w:r>
      <w:r>
        <w:rPr>
          <w:rtl/>
        </w:rPr>
        <w:t xml:space="preserve">   </w:t>
      </w:r>
      <w:bookmarkEnd w:id="31880"/>
    </w:p>
    <w:p w:rsidR="00C0112B" w:rsidRDefault="00C0112B" w:rsidP="00FE191E">
      <w:pPr>
        <w:rPr>
          <w:rtl/>
          <w:lang w:eastAsia="he-IL"/>
        </w:rPr>
      </w:pPr>
    </w:p>
    <w:p w:rsidR="00C0112B" w:rsidRDefault="00F70AA4" w:rsidP="009A3130">
      <w:pPr>
        <w:rPr>
          <w:rtl/>
          <w:lang w:eastAsia="he-IL"/>
        </w:rPr>
      </w:pPr>
      <w:r>
        <w:rPr>
          <w:rFonts w:hint="cs"/>
          <w:rtl/>
          <w:lang w:eastAsia="he-IL"/>
        </w:rPr>
        <w:t>– –</w:t>
      </w:r>
      <w:r w:rsidR="00C0112B">
        <w:rPr>
          <w:rFonts w:hint="cs"/>
          <w:rtl/>
          <w:lang w:eastAsia="he-IL"/>
        </w:rPr>
        <w:t xml:space="preserve"> </w:t>
      </w:r>
      <w:bookmarkStart w:id="31881" w:name="_ETM_Q96_575000"/>
      <w:bookmarkEnd w:id="31881"/>
      <w:r w:rsidR="00C0112B">
        <w:rPr>
          <w:rFonts w:hint="cs"/>
          <w:rtl/>
          <w:lang w:eastAsia="he-IL"/>
        </w:rPr>
        <w:t>עם מנסור עבאס.</w:t>
      </w:r>
    </w:p>
    <w:p w:rsidR="00C0112B" w:rsidRDefault="00C0112B" w:rsidP="009A3130">
      <w:pPr>
        <w:rPr>
          <w:rtl/>
          <w:lang w:eastAsia="he-IL"/>
        </w:rPr>
      </w:pPr>
    </w:p>
    <w:p w:rsidR="00C0112B" w:rsidRDefault="00C0112B" w:rsidP="009A3130">
      <w:pPr>
        <w:pStyle w:val="af8"/>
        <w:keepNext/>
        <w:rPr>
          <w:rtl/>
        </w:rPr>
      </w:pPr>
      <w:r w:rsidRPr="00D3125E">
        <w:rPr>
          <w:rStyle w:val="TagStyle"/>
          <w:rtl/>
        </w:rPr>
        <w:t xml:space="preserve"> &lt;&lt; קריאה &gt;&gt; </w:t>
      </w:r>
      <w:r>
        <w:rPr>
          <w:rtl/>
        </w:rPr>
        <w:t>דוד אמסלם (הליכוד):</w:t>
      </w:r>
      <w:r w:rsidRPr="00D3125E">
        <w:rPr>
          <w:rStyle w:val="TagStyle"/>
          <w:rtl/>
        </w:rPr>
        <w:t xml:space="preserve"> &lt;&lt; קריאה &gt;&gt;</w:t>
      </w:r>
      <w:r>
        <w:rPr>
          <w:rtl/>
        </w:rPr>
        <w:t xml:space="preserve">   </w:t>
      </w:r>
    </w:p>
    <w:p w:rsidR="00C0112B" w:rsidRDefault="00C0112B" w:rsidP="00FE191E">
      <w:pPr>
        <w:rPr>
          <w:rtl/>
          <w:lang w:eastAsia="he-IL"/>
        </w:rPr>
      </w:pPr>
    </w:p>
    <w:p w:rsidR="00C0112B" w:rsidRDefault="00C0112B" w:rsidP="009A3130">
      <w:pPr>
        <w:rPr>
          <w:rtl/>
          <w:lang w:eastAsia="he-IL"/>
        </w:rPr>
      </w:pPr>
      <w:r>
        <w:rPr>
          <w:rFonts w:hint="cs"/>
          <w:rtl/>
          <w:lang w:eastAsia="he-IL"/>
        </w:rPr>
        <w:t>הוא קיבל את הנגב.</w:t>
      </w:r>
    </w:p>
    <w:p w:rsidR="00C0112B" w:rsidRDefault="00C0112B" w:rsidP="009A3130">
      <w:pPr>
        <w:rPr>
          <w:rtl/>
          <w:lang w:eastAsia="he-IL"/>
        </w:rPr>
      </w:pPr>
      <w:bookmarkStart w:id="31882" w:name="_ETM_Q96_576000"/>
      <w:bookmarkEnd w:id="31882"/>
    </w:p>
    <w:p w:rsidR="00C0112B" w:rsidRDefault="00C0112B" w:rsidP="009A3130">
      <w:pPr>
        <w:pStyle w:val="-"/>
        <w:keepNext/>
        <w:rPr>
          <w:rtl/>
        </w:rPr>
      </w:pPr>
      <w:bookmarkStart w:id="31883" w:name="ET_speakercontinue_5726_15"/>
      <w:r w:rsidRPr="00D3125E">
        <w:rPr>
          <w:rStyle w:val="TagStyle"/>
          <w:rtl/>
        </w:rPr>
        <w:t xml:space="preserve"> &lt;&lt; דובר_המשך &gt;&gt; </w:t>
      </w:r>
      <w:r>
        <w:rPr>
          <w:rtl/>
        </w:rPr>
        <w:t>ינון אזולאי (ש"ס):</w:t>
      </w:r>
      <w:r w:rsidRPr="00D3125E">
        <w:rPr>
          <w:rStyle w:val="TagStyle"/>
          <w:rtl/>
        </w:rPr>
        <w:t xml:space="preserve"> &lt;&lt; דובר_המשך &gt;&gt;</w:t>
      </w:r>
      <w:r>
        <w:rPr>
          <w:rtl/>
        </w:rPr>
        <w:t xml:space="preserve">   </w:t>
      </w:r>
      <w:bookmarkEnd w:id="31883"/>
    </w:p>
    <w:p w:rsidR="00C0112B" w:rsidRDefault="00C0112B" w:rsidP="00FE191E">
      <w:pPr>
        <w:rPr>
          <w:rtl/>
          <w:lang w:eastAsia="he-IL"/>
        </w:rPr>
      </w:pPr>
    </w:p>
    <w:p w:rsidR="00C0112B" w:rsidRDefault="00C0112B" w:rsidP="009A3130">
      <w:pPr>
        <w:rPr>
          <w:rtl/>
          <w:lang w:eastAsia="he-IL"/>
        </w:rPr>
      </w:pPr>
      <w:bookmarkStart w:id="31884" w:name="_ETM_Q96_577000"/>
      <w:bookmarkEnd w:id="31884"/>
      <w:r>
        <w:rPr>
          <w:rFonts w:hint="cs"/>
          <w:rtl/>
          <w:lang w:eastAsia="he-IL"/>
        </w:rPr>
        <w:t>קיבל את הנגב.</w:t>
      </w:r>
    </w:p>
    <w:p w:rsidR="00C0112B" w:rsidRPr="00D3125E" w:rsidRDefault="00C0112B" w:rsidP="009A3130">
      <w:pPr>
        <w:rPr>
          <w:rtl/>
          <w:lang w:eastAsia="he-IL"/>
        </w:rPr>
      </w:pPr>
      <w:bookmarkStart w:id="31885" w:name="_ETM_Q96_580000"/>
      <w:bookmarkEnd w:id="31885"/>
    </w:p>
    <w:p w:rsidR="00C0112B" w:rsidRDefault="00C0112B" w:rsidP="009A3130">
      <w:pPr>
        <w:pStyle w:val="af8"/>
        <w:keepNext/>
        <w:rPr>
          <w:rtl/>
        </w:rPr>
      </w:pPr>
      <w:r w:rsidRPr="00454CB2">
        <w:rPr>
          <w:rStyle w:val="TagStyle"/>
          <w:rtl/>
        </w:rPr>
        <w:t xml:space="preserve"> &lt;&lt; קריאה &gt;&gt; </w:t>
      </w:r>
      <w:r>
        <w:rPr>
          <w:rtl/>
        </w:rPr>
        <w:t>דוד אמסלם (הליכוד):</w:t>
      </w:r>
      <w:r w:rsidRPr="00454CB2">
        <w:rPr>
          <w:rStyle w:val="TagStyle"/>
          <w:rtl/>
        </w:rPr>
        <w:t xml:space="preserve"> &lt;&lt; קריאה &gt;&gt;</w:t>
      </w:r>
      <w:r>
        <w:rPr>
          <w:rtl/>
        </w:rPr>
        <w:t xml:space="preserve">   </w:t>
      </w:r>
    </w:p>
    <w:p w:rsidR="00C0112B" w:rsidRDefault="00C0112B" w:rsidP="00FE191E">
      <w:pPr>
        <w:rPr>
          <w:rtl/>
          <w:lang w:eastAsia="he-IL"/>
        </w:rPr>
      </w:pPr>
    </w:p>
    <w:p w:rsidR="00C0112B" w:rsidRDefault="00C0112B" w:rsidP="009A3130">
      <w:pPr>
        <w:rPr>
          <w:rtl/>
          <w:lang w:eastAsia="he-IL"/>
        </w:rPr>
      </w:pPr>
      <w:r>
        <w:rPr>
          <w:rFonts w:hint="cs"/>
          <w:rtl/>
          <w:lang w:eastAsia="he-IL"/>
        </w:rPr>
        <w:t xml:space="preserve">הם נתנו לך דגל על זה או לא? יש דגל </w:t>
      </w:r>
      <w:bookmarkStart w:id="31886" w:name="_ETM_Q96_582000"/>
      <w:bookmarkEnd w:id="31886"/>
      <w:r>
        <w:rPr>
          <w:rFonts w:hint="cs"/>
          <w:rtl/>
          <w:lang w:eastAsia="he-IL"/>
        </w:rPr>
        <w:t>לנגב?</w:t>
      </w:r>
    </w:p>
    <w:p w:rsidR="00C0112B" w:rsidRDefault="00C0112B" w:rsidP="009A3130">
      <w:pPr>
        <w:rPr>
          <w:rtl/>
          <w:lang w:eastAsia="he-IL"/>
        </w:rPr>
      </w:pPr>
    </w:p>
    <w:p w:rsidR="00C0112B" w:rsidRDefault="00C0112B" w:rsidP="009A3130">
      <w:pPr>
        <w:pStyle w:val="-"/>
        <w:keepNext/>
        <w:rPr>
          <w:rtl/>
        </w:rPr>
      </w:pPr>
      <w:bookmarkStart w:id="31887" w:name="ET_speakercontinue_5726_16"/>
      <w:r w:rsidRPr="00D3125E">
        <w:rPr>
          <w:rStyle w:val="TagStyle"/>
          <w:rtl/>
        </w:rPr>
        <w:t xml:space="preserve"> &lt;&lt; דובר_המשך &gt;&gt; </w:t>
      </w:r>
      <w:r>
        <w:rPr>
          <w:rtl/>
        </w:rPr>
        <w:t>ינון אזולאי (ש"ס):</w:t>
      </w:r>
      <w:r w:rsidRPr="00D3125E">
        <w:rPr>
          <w:rStyle w:val="TagStyle"/>
          <w:rtl/>
        </w:rPr>
        <w:t xml:space="preserve"> &lt;&lt; דובר_המשך &gt;&gt;</w:t>
      </w:r>
      <w:r>
        <w:rPr>
          <w:rtl/>
        </w:rPr>
        <w:t xml:space="preserve">   </w:t>
      </w:r>
      <w:bookmarkEnd w:id="31887"/>
    </w:p>
    <w:p w:rsidR="00C0112B" w:rsidRDefault="00C0112B" w:rsidP="00FE191E">
      <w:pPr>
        <w:rPr>
          <w:rtl/>
          <w:lang w:eastAsia="he-IL"/>
        </w:rPr>
      </w:pPr>
    </w:p>
    <w:p w:rsidR="00C0112B" w:rsidRDefault="00C0112B" w:rsidP="009A3130">
      <w:pPr>
        <w:rPr>
          <w:rtl/>
          <w:lang w:eastAsia="he-IL"/>
        </w:rPr>
      </w:pPr>
      <w:bookmarkStart w:id="31888" w:name="_ETM_Q96_584000"/>
      <w:bookmarkEnd w:id="31888"/>
      <w:r>
        <w:rPr>
          <w:rFonts w:hint="cs"/>
          <w:rtl/>
          <w:lang w:eastAsia="he-IL"/>
        </w:rPr>
        <w:t>לא. הוא בונה את הדגל. הוא מחליט איזה דגל.</w:t>
      </w:r>
    </w:p>
    <w:p w:rsidR="00C0112B" w:rsidRPr="00D3125E" w:rsidRDefault="00C0112B" w:rsidP="009A3130">
      <w:pPr>
        <w:rPr>
          <w:rtl/>
          <w:lang w:eastAsia="he-IL"/>
        </w:rPr>
      </w:pPr>
      <w:bookmarkStart w:id="31889" w:name="_ETM_Q96_586000"/>
      <w:bookmarkEnd w:id="31889"/>
    </w:p>
    <w:p w:rsidR="00C0112B" w:rsidRDefault="00C0112B" w:rsidP="009A3130">
      <w:pPr>
        <w:pStyle w:val="af8"/>
        <w:keepNext/>
        <w:rPr>
          <w:rtl/>
        </w:rPr>
      </w:pPr>
      <w:r w:rsidRPr="00454CB2">
        <w:rPr>
          <w:rStyle w:val="TagStyle"/>
          <w:rtl/>
        </w:rPr>
        <w:t xml:space="preserve"> &lt;&lt; קריאה &gt;&gt; </w:t>
      </w:r>
      <w:r>
        <w:rPr>
          <w:rtl/>
        </w:rPr>
        <w:t>דוד אמסלם (הליכוד):</w:t>
      </w:r>
      <w:r w:rsidRPr="00454CB2">
        <w:rPr>
          <w:rStyle w:val="TagStyle"/>
          <w:rtl/>
        </w:rPr>
        <w:t xml:space="preserve"> &lt;&lt; קריאה &gt;&gt;</w:t>
      </w:r>
      <w:r>
        <w:rPr>
          <w:rtl/>
        </w:rPr>
        <w:t xml:space="preserve">   </w:t>
      </w:r>
    </w:p>
    <w:p w:rsidR="00C0112B" w:rsidRDefault="00C0112B" w:rsidP="00FE191E">
      <w:pPr>
        <w:rPr>
          <w:rtl/>
          <w:lang w:eastAsia="he-IL"/>
        </w:rPr>
      </w:pPr>
    </w:p>
    <w:p w:rsidR="00C0112B" w:rsidRDefault="00C0112B" w:rsidP="009A3130">
      <w:pPr>
        <w:rPr>
          <w:rtl/>
          <w:lang w:eastAsia="he-IL"/>
        </w:rPr>
      </w:pPr>
      <w:r>
        <w:rPr>
          <w:rFonts w:hint="cs"/>
          <w:rtl/>
          <w:lang w:eastAsia="he-IL"/>
        </w:rPr>
        <w:t xml:space="preserve">תכין את הדגל. </w:t>
      </w:r>
    </w:p>
    <w:p w:rsidR="00C0112B" w:rsidRDefault="00C0112B" w:rsidP="009A3130">
      <w:pPr>
        <w:rPr>
          <w:rtl/>
          <w:lang w:eastAsia="he-IL"/>
        </w:rPr>
      </w:pPr>
    </w:p>
    <w:p w:rsidR="00C0112B" w:rsidRDefault="00C0112B" w:rsidP="009A3130">
      <w:pPr>
        <w:pStyle w:val="-"/>
        <w:keepNext/>
        <w:rPr>
          <w:rtl/>
        </w:rPr>
      </w:pPr>
      <w:bookmarkStart w:id="31890" w:name="ET_speakercontinue_5726_17"/>
      <w:r w:rsidRPr="00D3125E">
        <w:rPr>
          <w:rStyle w:val="TagStyle"/>
          <w:rtl/>
        </w:rPr>
        <w:t xml:space="preserve"> &lt;&lt; דובר_המשך &gt;&gt; </w:t>
      </w:r>
      <w:r>
        <w:rPr>
          <w:rtl/>
        </w:rPr>
        <w:t>ינון אזולאי (ש"ס):</w:t>
      </w:r>
      <w:r w:rsidRPr="00D3125E">
        <w:rPr>
          <w:rStyle w:val="TagStyle"/>
          <w:rtl/>
        </w:rPr>
        <w:t xml:space="preserve"> &lt;&lt; דובר_המשך &gt;&gt;</w:t>
      </w:r>
      <w:r>
        <w:rPr>
          <w:rtl/>
        </w:rPr>
        <w:t xml:space="preserve">   </w:t>
      </w:r>
      <w:bookmarkEnd w:id="31890"/>
    </w:p>
    <w:p w:rsidR="00C0112B" w:rsidRDefault="00C0112B" w:rsidP="00FE191E">
      <w:pPr>
        <w:rPr>
          <w:rtl/>
          <w:lang w:eastAsia="he-IL"/>
        </w:rPr>
      </w:pPr>
    </w:p>
    <w:p w:rsidR="00C0112B" w:rsidRDefault="00C0112B" w:rsidP="009A3130">
      <w:pPr>
        <w:rPr>
          <w:rtl/>
          <w:lang w:eastAsia="he-IL"/>
        </w:rPr>
      </w:pPr>
      <w:bookmarkStart w:id="31891" w:name="_ETM_Q96_587000"/>
      <w:bookmarkEnd w:id="31891"/>
      <w:r>
        <w:rPr>
          <w:rFonts w:hint="cs"/>
          <w:rtl/>
          <w:lang w:eastAsia="he-IL"/>
        </w:rPr>
        <w:t>הוא מכין את הדגל.</w:t>
      </w:r>
    </w:p>
    <w:p w:rsidR="00C0112B" w:rsidRDefault="00C0112B" w:rsidP="009A3130">
      <w:pPr>
        <w:rPr>
          <w:rtl/>
          <w:lang w:eastAsia="he-IL"/>
        </w:rPr>
      </w:pPr>
      <w:bookmarkStart w:id="31892" w:name="_ETM_Q96_588000"/>
      <w:bookmarkEnd w:id="31892"/>
    </w:p>
    <w:p w:rsidR="00C0112B" w:rsidRDefault="00C0112B" w:rsidP="004F5AA5">
      <w:pPr>
        <w:rPr>
          <w:rtl/>
          <w:lang w:eastAsia="he-IL"/>
        </w:rPr>
      </w:pPr>
      <w:bookmarkStart w:id="31893" w:name="_ETM_Q96_589000"/>
      <w:bookmarkEnd w:id="31893"/>
      <w:r>
        <w:rPr>
          <w:rFonts w:hint="cs"/>
          <w:rtl/>
          <w:lang w:eastAsia="he-IL"/>
        </w:rPr>
        <w:t xml:space="preserve">בריאיון לינון מגל בערוץ 20 שקד עונה </w:t>
      </w:r>
      <w:r w:rsidR="004F5AA5">
        <w:rPr>
          <w:rFonts w:hint="cs"/>
          <w:rtl/>
          <w:lang w:eastAsia="he-IL"/>
        </w:rPr>
        <w:t>ע</w:t>
      </w:r>
      <w:r>
        <w:rPr>
          <w:rFonts w:hint="cs"/>
          <w:rtl/>
          <w:lang w:eastAsia="he-IL"/>
        </w:rPr>
        <w:t>ל</w:t>
      </w:r>
      <w:r w:rsidR="004F5AA5">
        <w:rPr>
          <w:rFonts w:hint="cs"/>
          <w:rtl/>
          <w:lang w:eastAsia="he-IL"/>
        </w:rPr>
        <w:t xml:space="preserve"> ה</w:t>
      </w:r>
      <w:r>
        <w:rPr>
          <w:rFonts w:hint="cs"/>
          <w:rtl/>
          <w:lang w:eastAsia="he-IL"/>
        </w:rPr>
        <w:t xml:space="preserve">שאלה אם ישבו </w:t>
      </w:r>
      <w:bookmarkStart w:id="31894" w:name="_ETM_Q96_592000"/>
      <w:bookmarkEnd w:id="31894"/>
      <w:r>
        <w:rPr>
          <w:rFonts w:hint="cs"/>
          <w:rtl/>
          <w:lang w:eastAsia="he-IL"/>
        </w:rPr>
        <w:t>עם מנסור עבאס. תשמע מה אמרו</w:t>
      </w:r>
      <w:r w:rsidR="004F5AA5">
        <w:rPr>
          <w:rFonts w:hint="cs"/>
          <w:rtl/>
          <w:lang w:eastAsia="he-IL"/>
        </w:rPr>
        <w:t>.</w:t>
      </w:r>
      <w:r>
        <w:rPr>
          <w:rFonts w:hint="cs"/>
          <w:rtl/>
          <w:lang w:eastAsia="he-IL"/>
        </w:rPr>
        <w:t xml:space="preserve"> אנחנו, לא שאלו אותנו </w:t>
      </w:r>
      <w:bookmarkStart w:id="31895" w:name="_ETM_Q96_596000"/>
      <w:bookmarkEnd w:id="31895"/>
      <w:r>
        <w:rPr>
          <w:rFonts w:hint="cs"/>
          <w:rtl/>
          <w:lang w:eastAsia="he-IL"/>
        </w:rPr>
        <w:t>את זה. תשבו עם עבאס</w:t>
      </w:r>
      <w:r w:rsidR="004F5AA5">
        <w:rPr>
          <w:rFonts w:hint="cs"/>
          <w:rtl/>
          <w:lang w:eastAsia="he-IL"/>
        </w:rPr>
        <w:t>?</w:t>
      </w:r>
      <w:r>
        <w:rPr>
          <w:rFonts w:hint="cs"/>
          <w:rtl/>
          <w:lang w:eastAsia="he-IL"/>
        </w:rPr>
        <w:t xml:space="preserve"> שואל המראיין ינון מגל. שקד: לא</w:t>
      </w:r>
      <w:r w:rsidR="004F5AA5">
        <w:rPr>
          <w:rFonts w:hint="cs"/>
          <w:rtl/>
          <w:lang w:eastAsia="he-IL"/>
        </w:rPr>
        <w:t>.</w:t>
      </w:r>
      <w:r>
        <w:rPr>
          <w:rFonts w:hint="cs"/>
          <w:rtl/>
          <w:lang w:eastAsia="he-IL"/>
        </w:rPr>
        <w:t xml:space="preserve"> אני רואה שמנסים לעשות </w:t>
      </w:r>
      <w:bookmarkStart w:id="31896" w:name="_ETM_Q96_603000"/>
      <w:bookmarkEnd w:id="31896"/>
      <w:r>
        <w:rPr>
          <w:rFonts w:hint="cs"/>
          <w:rtl/>
          <w:lang w:eastAsia="he-IL"/>
        </w:rPr>
        <w:t xml:space="preserve">לו הכשר, וזה מאוד חמור, ואני אסביר גם למה. בסוף </w:t>
      </w:r>
      <w:bookmarkStart w:id="31897" w:name="_ETM_Q96_606000"/>
      <w:bookmarkEnd w:id="31897"/>
      <w:r>
        <w:rPr>
          <w:rFonts w:hint="cs"/>
          <w:rtl/>
          <w:lang w:eastAsia="he-IL"/>
        </w:rPr>
        <w:t xml:space="preserve">ממשלה בישראל צריכה לנהל </w:t>
      </w:r>
      <w:r w:rsidR="004F5AA5">
        <w:rPr>
          <w:rFonts w:hint="cs"/>
          <w:rtl/>
          <w:lang w:eastAsia="he-IL"/>
        </w:rPr>
        <w:t xml:space="preserve">את </w:t>
      </w:r>
      <w:r>
        <w:rPr>
          <w:rFonts w:hint="cs"/>
          <w:rtl/>
          <w:lang w:eastAsia="he-IL"/>
        </w:rPr>
        <w:t>ביטחון במדינה, וממשלה שנשענת על המפלגות הערביות, הידיים שלה אזוקות. היא לא יכולה לצאת למבצע בעזה, אם צריך, כי הממשלה תיפול</w:t>
      </w:r>
      <w:r w:rsidR="004F5AA5">
        <w:rPr>
          <w:rFonts w:hint="cs"/>
          <w:rtl/>
          <w:lang w:eastAsia="he-IL"/>
        </w:rPr>
        <w:t>;</w:t>
      </w:r>
      <w:r>
        <w:rPr>
          <w:rFonts w:hint="cs"/>
          <w:rtl/>
          <w:lang w:eastAsia="he-IL"/>
        </w:rPr>
        <w:t xml:space="preserve"> היא לא </w:t>
      </w:r>
      <w:bookmarkStart w:id="31898" w:name="_ETM_Q96_618000"/>
      <w:bookmarkEnd w:id="31898"/>
      <w:r>
        <w:rPr>
          <w:rFonts w:hint="cs"/>
          <w:rtl/>
          <w:lang w:eastAsia="he-IL"/>
        </w:rPr>
        <w:t>יכולה לטפל בחיזבאללה, כי הממשלה תיפול</w:t>
      </w:r>
      <w:r w:rsidR="004F5AA5">
        <w:rPr>
          <w:rFonts w:hint="cs"/>
          <w:rtl/>
          <w:lang w:eastAsia="he-IL"/>
        </w:rPr>
        <w:t>;</w:t>
      </w:r>
      <w:r>
        <w:rPr>
          <w:rFonts w:hint="cs"/>
          <w:rtl/>
          <w:lang w:eastAsia="he-IL"/>
        </w:rPr>
        <w:t xml:space="preserve"> היא לא יכולה </w:t>
      </w:r>
      <w:bookmarkStart w:id="31899" w:name="_ETM_Q96_621000"/>
      <w:bookmarkEnd w:id="31899"/>
      <w:r>
        <w:rPr>
          <w:rFonts w:hint="cs"/>
          <w:rtl/>
          <w:lang w:eastAsia="he-IL"/>
        </w:rPr>
        <w:t xml:space="preserve">להתעמת עם הרשות הפלסטינית. אין מה לעשות, לא עבאס מנסור, </w:t>
      </w:r>
      <w:bookmarkStart w:id="31900" w:name="_ETM_Q96_627000"/>
      <w:bookmarkEnd w:id="31900"/>
      <w:r>
        <w:rPr>
          <w:rFonts w:hint="cs"/>
          <w:rtl/>
          <w:lang w:eastAsia="he-IL"/>
        </w:rPr>
        <w:t xml:space="preserve">ששייך </w:t>
      </w:r>
      <w:r>
        <w:rPr>
          <w:rtl/>
          <w:lang w:eastAsia="he-IL"/>
        </w:rPr>
        <w:t>–</w:t>
      </w:r>
      <w:r>
        <w:rPr>
          <w:rFonts w:hint="cs"/>
          <w:rtl/>
          <w:lang w:eastAsia="he-IL"/>
        </w:rPr>
        <w:t xml:space="preserve"> ככה היא אומרת, לא אני </w:t>
      </w:r>
      <w:r>
        <w:rPr>
          <w:rtl/>
          <w:lang w:eastAsia="he-IL"/>
        </w:rPr>
        <w:t>–</w:t>
      </w:r>
      <w:r>
        <w:rPr>
          <w:rFonts w:hint="cs"/>
          <w:rtl/>
          <w:lang w:eastAsia="he-IL"/>
        </w:rPr>
        <w:t xml:space="preserve"> ששייך </w:t>
      </w:r>
      <w:bookmarkStart w:id="31901" w:name="_ETM_Q96_629000"/>
      <w:bookmarkEnd w:id="31901"/>
      <w:r>
        <w:rPr>
          <w:rFonts w:hint="cs"/>
          <w:rtl/>
          <w:lang w:eastAsia="he-IL"/>
        </w:rPr>
        <w:t xml:space="preserve">לאחים המוסלמים, ולא הרשימה המשותפת יאפשרו שום מרחב </w:t>
      </w:r>
      <w:bookmarkStart w:id="31902" w:name="_ETM_Q96_632000"/>
      <w:bookmarkEnd w:id="31902"/>
      <w:r>
        <w:rPr>
          <w:rFonts w:hint="cs"/>
          <w:rtl/>
          <w:lang w:eastAsia="he-IL"/>
        </w:rPr>
        <w:t>תמרון ביטחוני לממשלה שכזאת.</w:t>
      </w:r>
    </w:p>
    <w:p w:rsidR="00C0112B" w:rsidRDefault="00C0112B" w:rsidP="009A3130">
      <w:pPr>
        <w:rPr>
          <w:rtl/>
          <w:lang w:eastAsia="he-IL"/>
        </w:rPr>
      </w:pPr>
      <w:bookmarkStart w:id="31903" w:name="_ETM_Q96_638000"/>
      <w:bookmarkEnd w:id="31903"/>
    </w:p>
    <w:p w:rsidR="00C0112B" w:rsidRDefault="00C0112B" w:rsidP="009A3130">
      <w:pPr>
        <w:pStyle w:val="af8"/>
        <w:keepNext/>
        <w:rPr>
          <w:rtl/>
        </w:rPr>
      </w:pPr>
      <w:r w:rsidRPr="000E2D21">
        <w:rPr>
          <w:rStyle w:val="TagStyle"/>
          <w:rtl/>
        </w:rPr>
        <w:t xml:space="preserve"> &lt;&lt; קריאה &gt;&gt; </w:t>
      </w:r>
      <w:r>
        <w:rPr>
          <w:rtl/>
        </w:rPr>
        <w:t>דוד אמסלם (הליכוד):</w:t>
      </w:r>
      <w:r w:rsidRPr="000E2D21">
        <w:rPr>
          <w:rStyle w:val="TagStyle"/>
          <w:rtl/>
        </w:rPr>
        <w:t xml:space="preserve"> &lt;&lt; קריאה &gt;&gt;</w:t>
      </w:r>
      <w:r>
        <w:rPr>
          <w:rtl/>
        </w:rPr>
        <w:t xml:space="preserve">   </w:t>
      </w:r>
    </w:p>
    <w:p w:rsidR="00C0112B" w:rsidRDefault="00C0112B" w:rsidP="00FE191E">
      <w:pPr>
        <w:rPr>
          <w:rtl/>
          <w:lang w:eastAsia="he-IL"/>
        </w:rPr>
      </w:pPr>
    </w:p>
    <w:p w:rsidR="00C0112B" w:rsidRDefault="00C0112B" w:rsidP="009A3130">
      <w:pPr>
        <w:rPr>
          <w:rtl/>
          <w:lang w:eastAsia="he-IL"/>
        </w:rPr>
      </w:pPr>
      <w:bookmarkStart w:id="31904" w:name="_ETM_Q96_636000"/>
      <w:bookmarkEnd w:id="31904"/>
      <w:r>
        <w:rPr>
          <w:rFonts w:hint="cs"/>
          <w:rtl/>
          <w:lang w:eastAsia="he-IL"/>
        </w:rPr>
        <w:t>העליבה אותו.</w:t>
      </w:r>
    </w:p>
    <w:p w:rsidR="00C0112B" w:rsidRDefault="00C0112B" w:rsidP="009A3130">
      <w:pPr>
        <w:rPr>
          <w:rtl/>
          <w:lang w:eastAsia="he-IL"/>
        </w:rPr>
      </w:pPr>
    </w:p>
    <w:p w:rsidR="00C0112B" w:rsidRDefault="00C0112B" w:rsidP="009A3130">
      <w:pPr>
        <w:pStyle w:val="-"/>
        <w:keepNext/>
        <w:rPr>
          <w:rtl/>
        </w:rPr>
      </w:pPr>
      <w:bookmarkStart w:id="31905" w:name="ET_speakercontinue_5726_19"/>
      <w:r w:rsidRPr="000E2D21">
        <w:rPr>
          <w:rStyle w:val="TagStyle"/>
          <w:rtl/>
        </w:rPr>
        <w:t xml:space="preserve"> &lt;&lt; דובר_המשך &gt;&gt; </w:t>
      </w:r>
      <w:r>
        <w:rPr>
          <w:rtl/>
        </w:rPr>
        <w:t>ינון אזולאי (ש"ס):</w:t>
      </w:r>
      <w:r w:rsidRPr="000E2D21">
        <w:rPr>
          <w:rStyle w:val="TagStyle"/>
          <w:rtl/>
        </w:rPr>
        <w:t xml:space="preserve"> &lt;&lt; דובר_המשך &gt;&gt;</w:t>
      </w:r>
      <w:r>
        <w:rPr>
          <w:rtl/>
        </w:rPr>
        <w:t xml:space="preserve">   </w:t>
      </w:r>
      <w:bookmarkEnd w:id="31905"/>
    </w:p>
    <w:p w:rsidR="00C0112B" w:rsidRDefault="00C0112B" w:rsidP="00FE191E">
      <w:pPr>
        <w:rPr>
          <w:rtl/>
          <w:lang w:eastAsia="he-IL"/>
        </w:rPr>
      </w:pPr>
    </w:p>
    <w:p w:rsidR="00C0112B" w:rsidRPr="000E2D21" w:rsidRDefault="00C0112B" w:rsidP="009A3130">
      <w:pPr>
        <w:rPr>
          <w:rtl/>
          <w:lang w:eastAsia="he-IL"/>
        </w:rPr>
      </w:pPr>
      <w:bookmarkStart w:id="31906" w:name="_ETM_Q96_637000"/>
      <w:bookmarkEnd w:id="31906"/>
      <w:r>
        <w:rPr>
          <w:rFonts w:hint="cs"/>
          <w:rtl/>
          <w:lang w:eastAsia="he-IL"/>
        </w:rPr>
        <w:t xml:space="preserve">את זה שקד אומרת. היא אומרת </w:t>
      </w:r>
      <w:r>
        <w:rPr>
          <w:rFonts w:hint="eastAsia"/>
          <w:rtl/>
          <w:lang w:eastAsia="he-IL"/>
        </w:rPr>
        <w:t>–</w:t>
      </w:r>
      <w:r>
        <w:rPr>
          <w:rFonts w:hint="cs"/>
          <w:rtl/>
          <w:lang w:eastAsia="he-IL"/>
        </w:rPr>
        <w:t xml:space="preserve"> מי?</w:t>
      </w:r>
    </w:p>
    <w:p w:rsidR="00C0112B" w:rsidRPr="00D3125E" w:rsidRDefault="00C0112B" w:rsidP="009A3130">
      <w:pPr>
        <w:rPr>
          <w:rtl/>
          <w:lang w:eastAsia="he-IL"/>
        </w:rPr>
      </w:pPr>
    </w:p>
    <w:p w:rsidR="00C0112B" w:rsidRDefault="00C0112B" w:rsidP="009A3130">
      <w:pPr>
        <w:pStyle w:val="af8"/>
        <w:keepNext/>
        <w:rPr>
          <w:rtl/>
        </w:rPr>
      </w:pPr>
      <w:r w:rsidRPr="00454CB2">
        <w:rPr>
          <w:rStyle w:val="TagStyle"/>
          <w:rtl/>
        </w:rPr>
        <w:t xml:space="preserve"> &lt;&lt; קריאה &gt;&gt; </w:t>
      </w:r>
      <w:r>
        <w:rPr>
          <w:rtl/>
        </w:rPr>
        <w:t>דוד אמסלם (הליכוד):</w:t>
      </w:r>
      <w:r w:rsidRPr="00454CB2">
        <w:rPr>
          <w:rStyle w:val="TagStyle"/>
          <w:rtl/>
        </w:rPr>
        <w:t xml:space="preserve"> &lt;&lt; קריאה &gt;&gt;</w:t>
      </w:r>
      <w:r>
        <w:rPr>
          <w:rtl/>
        </w:rPr>
        <w:t xml:space="preserve">   </w:t>
      </w:r>
    </w:p>
    <w:p w:rsidR="00C0112B" w:rsidRDefault="00C0112B" w:rsidP="00FE191E">
      <w:pPr>
        <w:rPr>
          <w:rtl/>
          <w:lang w:eastAsia="he-IL"/>
        </w:rPr>
      </w:pPr>
    </w:p>
    <w:p w:rsidR="00C0112B" w:rsidRDefault="00C0112B" w:rsidP="009A3130">
      <w:pPr>
        <w:rPr>
          <w:rtl/>
          <w:lang w:eastAsia="he-IL"/>
        </w:rPr>
      </w:pPr>
      <w:r>
        <w:rPr>
          <w:rFonts w:hint="cs"/>
          <w:rtl/>
          <w:lang w:eastAsia="he-IL"/>
        </w:rPr>
        <w:t>העליבה את החבר שלה.</w:t>
      </w:r>
    </w:p>
    <w:p w:rsidR="00C0112B" w:rsidRDefault="00C0112B" w:rsidP="009A3130">
      <w:pPr>
        <w:rPr>
          <w:rtl/>
          <w:lang w:eastAsia="he-IL"/>
        </w:rPr>
      </w:pPr>
    </w:p>
    <w:p w:rsidR="00C0112B" w:rsidRDefault="00C0112B" w:rsidP="009A3130">
      <w:pPr>
        <w:pStyle w:val="-"/>
        <w:keepNext/>
        <w:rPr>
          <w:rtl/>
        </w:rPr>
      </w:pPr>
      <w:bookmarkStart w:id="31907" w:name="ET_speakercontinue_5726_20"/>
      <w:r w:rsidRPr="000E2D21">
        <w:rPr>
          <w:rStyle w:val="TagStyle"/>
          <w:rtl/>
        </w:rPr>
        <w:t xml:space="preserve"> &lt;&lt; דובר_המשך &gt;&gt; </w:t>
      </w:r>
      <w:r>
        <w:rPr>
          <w:rtl/>
        </w:rPr>
        <w:t>ינון אזולאי (ש"ס):</w:t>
      </w:r>
      <w:r w:rsidRPr="000E2D21">
        <w:rPr>
          <w:rStyle w:val="TagStyle"/>
          <w:rtl/>
        </w:rPr>
        <w:t xml:space="preserve"> &lt;&lt; דובר_המשך &gt;&gt;</w:t>
      </w:r>
      <w:r>
        <w:rPr>
          <w:rtl/>
        </w:rPr>
        <w:t xml:space="preserve">   </w:t>
      </w:r>
      <w:bookmarkEnd w:id="31907"/>
    </w:p>
    <w:p w:rsidR="00C0112B" w:rsidRDefault="00C0112B" w:rsidP="00FE191E">
      <w:pPr>
        <w:rPr>
          <w:rtl/>
          <w:lang w:eastAsia="he-IL"/>
        </w:rPr>
      </w:pPr>
    </w:p>
    <w:p w:rsidR="004F5AA5" w:rsidRDefault="00C0112B" w:rsidP="004F5AA5">
      <w:pPr>
        <w:rPr>
          <w:rtl/>
          <w:lang w:eastAsia="he-IL"/>
        </w:rPr>
      </w:pPr>
      <w:bookmarkStart w:id="31908" w:name="_ETM_Q96_642000"/>
      <w:bookmarkEnd w:id="31908"/>
      <w:r>
        <w:rPr>
          <w:rFonts w:hint="cs"/>
          <w:rtl/>
          <w:lang w:eastAsia="he-IL"/>
        </w:rPr>
        <w:t xml:space="preserve">בוודאי. </w:t>
      </w:r>
      <w:bookmarkStart w:id="31909" w:name="_ETM_Q96_644000"/>
      <w:bookmarkEnd w:id="31909"/>
      <w:r>
        <w:rPr>
          <w:rFonts w:hint="cs"/>
          <w:rtl/>
          <w:lang w:eastAsia="he-IL"/>
        </w:rPr>
        <w:t>העליבה את מנסור</w:t>
      </w:r>
      <w:r w:rsidR="004F5AA5">
        <w:rPr>
          <w:rFonts w:hint="cs"/>
          <w:rtl/>
          <w:lang w:eastAsia="he-IL"/>
        </w:rPr>
        <w:t>,</w:t>
      </w:r>
      <w:r>
        <w:rPr>
          <w:rFonts w:hint="cs"/>
          <w:rtl/>
          <w:lang w:eastAsia="he-IL"/>
        </w:rPr>
        <w:t xml:space="preserve"> ואני נפגע בשבילו. אני אומר לך</w:t>
      </w:r>
      <w:r w:rsidR="004F5AA5">
        <w:rPr>
          <w:rFonts w:hint="cs"/>
          <w:rtl/>
          <w:lang w:eastAsia="he-IL"/>
        </w:rPr>
        <w:t>,</w:t>
      </w:r>
      <w:r>
        <w:rPr>
          <w:rFonts w:hint="cs"/>
          <w:rtl/>
          <w:lang w:eastAsia="he-IL"/>
        </w:rPr>
        <w:t xml:space="preserve"> </w:t>
      </w:r>
      <w:bookmarkStart w:id="31910" w:name="_ETM_Q96_647000"/>
      <w:bookmarkEnd w:id="31910"/>
      <w:r>
        <w:rPr>
          <w:rFonts w:hint="cs"/>
          <w:rtl/>
          <w:lang w:eastAsia="he-IL"/>
        </w:rPr>
        <w:t xml:space="preserve">אני נפגע בשבילו. והיא יושבת איתו. ואתה תראה, כל יום </w:t>
      </w:r>
      <w:bookmarkStart w:id="31911" w:name="_ETM_Q96_652000"/>
      <w:bookmarkEnd w:id="31911"/>
      <w:r>
        <w:rPr>
          <w:rFonts w:hint="cs"/>
          <w:rtl/>
          <w:lang w:eastAsia="he-IL"/>
        </w:rPr>
        <w:t xml:space="preserve">אתה תשמע עוד דברים ועוד דברים. אנחנו נביא לכם כל </w:t>
      </w:r>
      <w:bookmarkStart w:id="31912" w:name="_ETM_Q96_656000"/>
      <w:bookmarkEnd w:id="31912"/>
      <w:r>
        <w:rPr>
          <w:rFonts w:hint="cs"/>
          <w:rtl/>
          <w:lang w:eastAsia="he-IL"/>
        </w:rPr>
        <w:t>מיני ביטויים של שרים</w:t>
      </w:r>
      <w:r w:rsidR="004F5AA5">
        <w:rPr>
          <w:rFonts w:hint="cs"/>
          <w:rtl/>
          <w:lang w:eastAsia="he-IL"/>
        </w:rPr>
        <w:t xml:space="preserve"> </w:t>
      </w:r>
      <w:r>
        <w:rPr>
          <w:rFonts w:hint="cs"/>
          <w:rtl/>
          <w:lang w:eastAsia="he-IL"/>
        </w:rPr>
        <w:t xml:space="preserve">שדיברו פה על </w:t>
      </w:r>
      <w:bookmarkStart w:id="31913" w:name="_ETM_Q96_659000"/>
      <w:bookmarkEnd w:id="31913"/>
      <w:r>
        <w:rPr>
          <w:rFonts w:hint="cs"/>
          <w:rtl/>
          <w:lang w:eastAsia="he-IL"/>
        </w:rPr>
        <w:t xml:space="preserve">החוק הנורבגי </w:t>
      </w:r>
      <w:r w:rsidR="004F5AA5">
        <w:rPr>
          <w:rFonts w:hint="eastAsia"/>
          <w:rtl/>
          <w:lang w:eastAsia="he-IL"/>
        </w:rPr>
        <w:t xml:space="preserve">– </w:t>
      </w:r>
      <w:r>
        <w:rPr>
          <w:rFonts w:hint="cs"/>
          <w:rtl/>
          <w:lang w:eastAsia="he-IL"/>
        </w:rPr>
        <w:t xml:space="preserve">היית צריך לשמוע באיזה צורה, באיזה </w:t>
      </w:r>
      <w:bookmarkStart w:id="31914" w:name="_ETM_Q96_664000"/>
      <w:bookmarkEnd w:id="31914"/>
      <w:r>
        <w:rPr>
          <w:rFonts w:hint="cs"/>
          <w:rtl/>
          <w:lang w:eastAsia="he-IL"/>
        </w:rPr>
        <w:t xml:space="preserve">דרך. כולם גינו את החוק הנורבגי. קח את </w:t>
      </w:r>
      <w:bookmarkStart w:id="31915" w:name="_ETM_Q96_667000"/>
      <w:bookmarkEnd w:id="31915"/>
      <w:r>
        <w:rPr>
          <w:rFonts w:hint="cs"/>
          <w:rtl/>
          <w:lang w:eastAsia="he-IL"/>
        </w:rPr>
        <w:t>יאיר לפיד</w:t>
      </w:r>
      <w:r w:rsidR="004F5AA5">
        <w:rPr>
          <w:rFonts w:hint="cs"/>
          <w:rtl/>
          <w:lang w:eastAsia="he-IL"/>
        </w:rPr>
        <w:t>:</w:t>
      </w:r>
      <w:r>
        <w:rPr>
          <w:rFonts w:hint="cs"/>
          <w:rtl/>
          <w:lang w:eastAsia="he-IL"/>
        </w:rPr>
        <w:t xml:space="preserve"> כגנבים בלילה, כגנבים בלילה </w:t>
      </w:r>
      <w:r w:rsidR="004F5AA5">
        <w:rPr>
          <w:rFonts w:hint="eastAsia"/>
          <w:rtl/>
          <w:lang w:eastAsia="he-IL"/>
        </w:rPr>
        <w:t xml:space="preserve">– </w:t>
      </w:r>
      <w:r>
        <w:rPr>
          <w:rFonts w:hint="cs"/>
          <w:rtl/>
          <w:lang w:eastAsia="he-IL"/>
        </w:rPr>
        <w:t xml:space="preserve">זה מה שהוא היה </w:t>
      </w:r>
      <w:bookmarkStart w:id="31916" w:name="_ETM_Q96_672000"/>
      <w:bookmarkEnd w:id="31916"/>
      <w:r>
        <w:rPr>
          <w:rFonts w:hint="cs"/>
          <w:rtl/>
          <w:lang w:eastAsia="he-IL"/>
        </w:rPr>
        <w:t xml:space="preserve">אומר. אבל מה, זה בסדר. אם זה נתניהו </w:t>
      </w:r>
      <w:bookmarkStart w:id="31917" w:name="_ETM_Q96_677000"/>
      <w:bookmarkEnd w:id="31917"/>
      <w:r>
        <w:rPr>
          <w:rFonts w:hint="cs"/>
          <w:rtl/>
          <w:lang w:eastAsia="he-IL"/>
        </w:rPr>
        <w:t>שעושה את זה, זה לא בסדר</w:t>
      </w:r>
      <w:r w:rsidR="004F5AA5">
        <w:rPr>
          <w:rFonts w:hint="cs"/>
          <w:rtl/>
          <w:lang w:eastAsia="he-IL"/>
        </w:rPr>
        <w:t>,</w:t>
      </w:r>
      <w:r>
        <w:rPr>
          <w:rFonts w:hint="cs"/>
          <w:rtl/>
          <w:lang w:eastAsia="he-IL"/>
        </w:rPr>
        <w:t xml:space="preserve"> </w:t>
      </w:r>
      <w:bookmarkStart w:id="31918" w:name="_ETM_Q96_679000"/>
      <w:bookmarkEnd w:id="31918"/>
      <w:r>
        <w:rPr>
          <w:rFonts w:hint="cs"/>
          <w:rtl/>
          <w:lang w:eastAsia="he-IL"/>
        </w:rPr>
        <w:t xml:space="preserve">אבל אם הם עושים את זה, הכול מותר. הכול מותר. </w:t>
      </w:r>
      <w:bookmarkStart w:id="31919" w:name="_ETM_Q96_682000"/>
      <w:bookmarkEnd w:id="31919"/>
      <w:r>
        <w:rPr>
          <w:rFonts w:hint="cs"/>
          <w:rtl/>
          <w:lang w:eastAsia="he-IL"/>
        </w:rPr>
        <w:t>למה? כי שונאים</w:t>
      </w:r>
      <w:r w:rsidR="004F5AA5">
        <w:rPr>
          <w:rFonts w:hint="cs"/>
          <w:rtl/>
          <w:lang w:eastAsia="he-IL"/>
        </w:rPr>
        <w:t>,</w:t>
      </w:r>
      <w:r>
        <w:rPr>
          <w:rFonts w:hint="cs"/>
          <w:rtl/>
          <w:lang w:eastAsia="he-IL"/>
        </w:rPr>
        <w:t xml:space="preserve"> שונאים את נתניהו. </w:t>
      </w:r>
    </w:p>
    <w:p w:rsidR="004F5AA5" w:rsidRDefault="004F5AA5" w:rsidP="004F5AA5">
      <w:pPr>
        <w:rPr>
          <w:rtl/>
          <w:lang w:eastAsia="he-IL"/>
        </w:rPr>
      </w:pPr>
    </w:p>
    <w:p w:rsidR="004E2A3D" w:rsidRDefault="00C0112B" w:rsidP="004F5AA5">
      <w:pPr>
        <w:rPr>
          <w:lang w:eastAsia="he-IL"/>
        </w:rPr>
      </w:pPr>
      <w:r>
        <w:rPr>
          <w:rFonts w:hint="cs"/>
          <w:rtl/>
          <w:lang w:eastAsia="he-IL"/>
        </w:rPr>
        <w:t xml:space="preserve">הממשלה הזאת קמה על </w:t>
      </w:r>
      <w:bookmarkStart w:id="31920" w:name="_ETM_Q96_688000"/>
      <w:bookmarkEnd w:id="31920"/>
      <w:r>
        <w:rPr>
          <w:rFonts w:hint="cs"/>
          <w:rtl/>
          <w:lang w:eastAsia="he-IL"/>
        </w:rPr>
        <w:t xml:space="preserve">שנאת נתניהו. היא לא קמה באמת כי היא רוצה, כי </w:t>
      </w:r>
      <w:bookmarkStart w:id="31921" w:name="_ETM_Q96_693000"/>
      <w:bookmarkEnd w:id="31921"/>
      <w:r>
        <w:rPr>
          <w:rFonts w:hint="cs"/>
          <w:rtl/>
          <w:lang w:eastAsia="he-IL"/>
        </w:rPr>
        <w:t xml:space="preserve">היא אוהבת, כי היא רוצה לעזור לעם ישראל. </w:t>
      </w:r>
      <w:bookmarkStart w:id="31922" w:name="_ETM_Q96_702000"/>
      <w:bookmarkEnd w:id="31922"/>
      <w:r>
        <w:rPr>
          <w:rFonts w:hint="cs"/>
          <w:rtl/>
          <w:lang w:eastAsia="he-IL"/>
        </w:rPr>
        <w:t xml:space="preserve">תסתכל בהסכמים </w:t>
      </w:r>
      <w:bookmarkStart w:id="31923" w:name="_ETM_Q96_695000"/>
      <w:bookmarkEnd w:id="31923"/>
      <w:r>
        <w:rPr>
          <w:rFonts w:hint="cs"/>
          <w:rtl/>
          <w:lang w:eastAsia="he-IL"/>
        </w:rPr>
        <w:t xml:space="preserve">הקואליציוניים שלה </w:t>
      </w:r>
      <w:r w:rsidR="004F5AA5">
        <w:rPr>
          <w:rFonts w:hint="eastAsia"/>
          <w:rtl/>
          <w:lang w:eastAsia="he-IL"/>
        </w:rPr>
        <w:t xml:space="preserve">– </w:t>
      </w:r>
      <w:r>
        <w:rPr>
          <w:rFonts w:hint="cs"/>
          <w:rtl/>
          <w:lang w:eastAsia="he-IL"/>
        </w:rPr>
        <w:t>אין דבר אחד חברתי. לא תמצא. אמרו: ישמרו על הסטטוס קוו. איזה סטטוס קוו? על מה הם שומרים</w:t>
      </w:r>
      <w:bookmarkStart w:id="31924" w:name="_ETM_Q96_707000"/>
      <w:bookmarkEnd w:id="31924"/>
      <w:r w:rsidR="004F5AA5">
        <w:rPr>
          <w:rFonts w:hint="cs"/>
          <w:rtl/>
          <w:lang w:eastAsia="he-IL"/>
        </w:rPr>
        <w:t>?</w:t>
      </w:r>
      <w:r>
        <w:rPr>
          <w:rFonts w:hint="cs"/>
          <w:rtl/>
          <w:lang w:eastAsia="he-IL"/>
        </w:rPr>
        <w:t xml:space="preserve"> על מה? על </w:t>
      </w:r>
      <w:bookmarkStart w:id="31925" w:name="_ETM_Q96_701619"/>
      <w:bookmarkEnd w:id="31925"/>
      <w:r>
        <w:rPr>
          <w:rFonts w:hint="cs"/>
          <w:rtl/>
          <w:lang w:eastAsia="he-IL"/>
        </w:rPr>
        <w:t xml:space="preserve">כך שהיום בנט, ראש הממשלה בתואר, נופל לרשת </w:t>
      </w:r>
      <w:bookmarkStart w:id="31926" w:name="_ETM_Q96_713000"/>
      <w:bookmarkEnd w:id="31926"/>
      <w:r>
        <w:rPr>
          <w:rFonts w:hint="cs"/>
          <w:rtl/>
          <w:lang w:eastAsia="he-IL"/>
        </w:rPr>
        <w:t xml:space="preserve">של ליברמן? מה קרה אתמול </w:t>
      </w:r>
      <w:r>
        <w:rPr>
          <w:rFonts w:hint="eastAsia"/>
          <w:rtl/>
          <w:lang w:eastAsia="he-IL"/>
        </w:rPr>
        <w:t>–</w:t>
      </w:r>
      <w:r>
        <w:rPr>
          <w:rFonts w:hint="cs"/>
          <w:rtl/>
          <w:lang w:eastAsia="he-IL"/>
        </w:rPr>
        <w:t xml:space="preserve"> כבר שלשום? הוא נפל לרשת של </w:t>
      </w:r>
      <w:bookmarkStart w:id="31927" w:name="_ETM_Q96_718000"/>
      <w:bookmarkEnd w:id="31927"/>
      <w:r>
        <w:rPr>
          <w:rFonts w:hint="cs"/>
          <w:rtl/>
          <w:lang w:eastAsia="he-IL"/>
        </w:rPr>
        <w:t xml:space="preserve">ליברמן. היה בבוקר אתמול גזר הדין של פאינה. מה </w:t>
      </w:r>
      <w:bookmarkStart w:id="31928" w:name="_ETM_Q96_723000"/>
      <w:bookmarkEnd w:id="31928"/>
      <w:r>
        <w:rPr>
          <w:rFonts w:hint="cs"/>
          <w:rtl/>
          <w:lang w:eastAsia="he-IL"/>
        </w:rPr>
        <w:t xml:space="preserve">עשה ליברמן לפני זה? זה הרי גזר דין של ישראל </w:t>
      </w:r>
      <w:bookmarkStart w:id="31929" w:name="_ETM_Q96_728000"/>
      <w:bookmarkEnd w:id="31929"/>
      <w:r>
        <w:rPr>
          <w:rFonts w:hint="cs"/>
          <w:rtl/>
          <w:lang w:eastAsia="he-IL"/>
        </w:rPr>
        <w:t xml:space="preserve">ביתנו. מה הוא עשה? הוא הוציא את הכותרת: יש הבדל </w:t>
      </w:r>
      <w:bookmarkStart w:id="31930" w:name="_ETM_Q96_732000"/>
      <w:bookmarkEnd w:id="31930"/>
      <w:r>
        <w:rPr>
          <w:rFonts w:hint="cs"/>
          <w:rtl/>
          <w:lang w:eastAsia="he-IL"/>
        </w:rPr>
        <w:t xml:space="preserve">בין אברך עם כיפה סרוגה לאברך עם כיפה שחורה. מי </w:t>
      </w:r>
      <w:bookmarkStart w:id="31931" w:name="_ETM_Q96_735000"/>
      <w:bookmarkEnd w:id="31931"/>
      <w:r>
        <w:rPr>
          <w:rFonts w:hint="cs"/>
          <w:rtl/>
          <w:lang w:eastAsia="he-IL"/>
        </w:rPr>
        <w:t xml:space="preserve">נפל לו ברשת? בנט. הוא נפל לו ברשת. </w:t>
      </w:r>
      <w:bookmarkStart w:id="31932" w:name="TOR_Q97"/>
      <w:bookmarkEnd w:id="31932"/>
      <w:r w:rsidR="004E2A3D">
        <w:rPr>
          <w:rFonts w:hint="cs"/>
          <w:rtl/>
          <w:lang w:eastAsia="he-IL"/>
        </w:rPr>
        <w:t xml:space="preserve">למה? כי </w:t>
      </w:r>
      <w:bookmarkStart w:id="31933" w:name="_ETM_Q96_741000"/>
      <w:bookmarkEnd w:id="31933"/>
      <w:r w:rsidR="004E2A3D">
        <w:rPr>
          <w:rFonts w:hint="cs"/>
          <w:rtl/>
          <w:lang w:eastAsia="he-IL"/>
        </w:rPr>
        <w:t xml:space="preserve">הוא אמר: תשמע, אני רוצה לדאוג לאנשים שלי. הוא לא </w:t>
      </w:r>
      <w:bookmarkStart w:id="31934" w:name="_ETM_Q96_745000"/>
      <w:bookmarkEnd w:id="31934"/>
      <w:r w:rsidR="004E2A3D">
        <w:rPr>
          <w:rFonts w:hint="cs"/>
          <w:rtl/>
          <w:lang w:eastAsia="he-IL"/>
        </w:rPr>
        <w:t xml:space="preserve">מבין שהוא נכנס למשחק שלו, נכנס למשחק התקשורת שלו. הוא </w:t>
      </w:r>
      <w:bookmarkStart w:id="31935" w:name="_ETM_Q96_750000"/>
      <w:bookmarkEnd w:id="31935"/>
      <w:r w:rsidR="004E2A3D">
        <w:rPr>
          <w:rFonts w:hint="cs"/>
          <w:rtl/>
          <w:lang w:eastAsia="he-IL"/>
        </w:rPr>
        <w:t xml:space="preserve">יכול לבוא ולצחוק, הוא יכול לבוא ולקחת את האנשים האלה </w:t>
      </w:r>
      <w:bookmarkStart w:id="31936" w:name="_ETM_Q96_754000"/>
      <w:bookmarkEnd w:id="31936"/>
      <w:r w:rsidR="004E2A3D">
        <w:rPr>
          <w:rFonts w:hint="cs"/>
          <w:rtl/>
          <w:lang w:eastAsia="he-IL"/>
        </w:rPr>
        <w:t xml:space="preserve">ולזלזל בהם. אין לו ערך לתורה. אין לו ערך למוסר. </w:t>
      </w:r>
      <w:bookmarkStart w:id="31937" w:name="_ETM_Q96_758000"/>
      <w:bookmarkEnd w:id="31937"/>
      <w:r w:rsidR="004E2A3D">
        <w:rPr>
          <w:rFonts w:hint="cs"/>
          <w:rtl/>
          <w:lang w:eastAsia="he-IL"/>
        </w:rPr>
        <w:t>אין לו ערך לכלום.</w:t>
      </w:r>
    </w:p>
    <w:p w:rsidR="004E2A3D" w:rsidRDefault="004E2A3D" w:rsidP="009A3130">
      <w:pPr>
        <w:rPr>
          <w:rtl/>
          <w:lang w:eastAsia="he-IL"/>
        </w:rPr>
      </w:pPr>
    </w:p>
    <w:p w:rsidR="004E2A3D" w:rsidRDefault="004E2A3D" w:rsidP="004F5AA5">
      <w:pPr>
        <w:rPr>
          <w:rtl/>
          <w:lang w:eastAsia="he-IL"/>
        </w:rPr>
      </w:pPr>
      <w:bookmarkStart w:id="31938" w:name="_ETM_Q96_762000"/>
      <w:bookmarkEnd w:id="31938"/>
      <w:r>
        <w:rPr>
          <w:rFonts w:hint="cs"/>
          <w:rtl/>
          <w:lang w:eastAsia="he-IL"/>
        </w:rPr>
        <w:t xml:space="preserve">הגמרא, בברכות, אומרת: "גנבא אפום מחתרתא רחמנא קרי". פירוש: גנב לפני </w:t>
      </w:r>
      <w:bookmarkStart w:id="31939" w:name="_ETM_Q96_767000"/>
      <w:bookmarkEnd w:id="31939"/>
      <w:r>
        <w:rPr>
          <w:rFonts w:hint="cs"/>
          <w:rtl/>
          <w:lang w:eastAsia="he-IL"/>
        </w:rPr>
        <w:t xml:space="preserve">גנבתו מתפלל לה'. ומפרש הלקוטי תורה שהגנב לא מתפלל רק </w:t>
      </w:r>
      <w:bookmarkStart w:id="31940" w:name="_ETM_Q96_773000"/>
      <w:bookmarkEnd w:id="31940"/>
      <w:r>
        <w:rPr>
          <w:rFonts w:hint="cs"/>
          <w:rtl/>
          <w:lang w:eastAsia="he-IL"/>
        </w:rPr>
        <w:t xml:space="preserve">שלא ייתפס אלא אף שתצליח גנבתו. זו תפילה של הגנב. </w:t>
      </w:r>
      <w:bookmarkStart w:id="31941" w:name="_ETM_Q97_179000"/>
      <w:bookmarkEnd w:id="31941"/>
      <w:r>
        <w:rPr>
          <w:rFonts w:hint="cs"/>
          <w:rtl/>
          <w:lang w:eastAsia="he-IL"/>
        </w:rPr>
        <w:t xml:space="preserve">כשאני מסתכל בגמרא הזאת, אתה יודע, אני נבהל. אני אומר: </w:t>
      </w:r>
      <w:bookmarkStart w:id="31942" w:name="_ETM_Q97_181000"/>
      <w:bookmarkEnd w:id="31942"/>
      <w:r>
        <w:rPr>
          <w:rFonts w:hint="cs"/>
          <w:rtl/>
          <w:lang w:eastAsia="he-IL"/>
        </w:rPr>
        <w:t xml:space="preserve">תשמע, בן אדם הולך לגנוב </w:t>
      </w:r>
      <w:r w:rsidR="004F5AA5">
        <w:rPr>
          <w:rFonts w:hint="eastAsia"/>
          <w:rtl/>
          <w:lang w:eastAsia="he-IL"/>
        </w:rPr>
        <w:t xml:space="preserve">– </w:t>
      </w:r>
      <w:r>
        <w:rPr>
          <w:rFonts w:hint="cs"/>
          <w:rtl/>
          <w:lang w:eastAsia="he-IL"/>
        </w:rPr>
        <w:t>הוא מתפלל לקדוש ברוך הוא</w:t>
      </w:r>
      <w:bookmarkStart w:id="31943" w:name="_ETM_Q97_186000"/>
      <w:bookmarkEnd w:id="31943"/>
      <w:r>
        <w:rPr>
          <w:rFonts w:hint="cs"/>
          <w:rtl/>
          <w:lang w:eastAsia="he-IL"/>
        </w:rPr>
        <w:t>: תן לי להצליח. ויכול להיות שהוא גם מצליח.</w:t>
      </w:r>
    </w:p>
    <w:p w:rsidR="004E2A3D" w:rsidRDefault="004E2A3D" w:rsidP="009A3130">
      <w:pPr>
        <w:rPr>
          <w:rtl/>
          <w:lang w:eastAsia="he-IL"/>
        </w:rPr>
      </w:pPr>
      <w:bookmarkStart w:id="31944" w:name="_ETM_Q97_188000"/>
      <w:bookmarkEnd w:id="31944"/>
    </w:p>
    <w:p w:rsidR="004E2A3D" w:rsidRDefault="004E2A3D" w:rsidP="0022544F">
      <w:pPr>
        <w:rPr>
          <w:rtl/>
          <w:lang w:eastAsia="he-IL"/>
        </w:rPr>
      </w:pPr>
      <w:bookmarkStart w:id="31945" w:name="_ETM_Q97_189000"/>
      <w:bookmarkEnd w:id="31945"/>
      <w:r>
        <w:rPr>
          <w:rFonts w:hint="cs"/>
          <w:rtl/>
          <w:lang w:eastAsia="he-IL"/>
        </w:rPr>
        <w:t>זה כמו עם הכוהן</w:t>
      </w:r>
      <w:bookmarkStart w:id="31946" w:name="_ETM_Q97_191000"/>
      <w:bookmarkEnd w:id="31946"/>
      <w:r>
        <w:rPr>
          <w:rFonts w:hint="cs"/>
          <w:rtl/>
          <w:lang w:eastAsia="he-IL"/>
        </w:rPr>
        <w:t xml:space="preserve"> הגדול</w:t>
      </w:r>
      <w:r w:rsidR="0022544F">
        <w:rPr>
          <w:rFonts w:hint="cs"/>
          <w:rtl/>
          <w:lang w:eastAsia="he-IL"/>
        </w:rPr>
        <w:t>.</w:t>
      </w:r>
      <w:r>
        <w:rPr>
          <w:rFonts w:hint="cs"/>
          <w:rtl/>
          <w:lang w:eastAsia="he-IL"/>
        </w:rPr>
        <w:t xml:space="preserve"> האימהות של הכוהנים </w:t>
      </w:r>
      <w:r w:rsidR="0022544F">
        <w:rPr>
          <w:rFonts w:hint="cs"/>
          <w:rtl/>
          <w:lang w:eastAsia="he-IL"/>
        </w:rPr>
        <w:t>ה</w:t>
      </w:r>
      <w:r>
        <w:rPr>
          <w:rFonts w:hint="cs"/>
          <w:rtl/>
          <w:lang w:eastAsia="he-IL"/>
        </w:rPr>
        <w:t xml:space="preserve">גדולים בערי המקלט, מה </w:t>
      </w:r>
      <w:bookmarkStart w:id="31947" w:name="_ETM_Q97_195000"/>
      <w:bookmarkEnd w:id="31947"/>
      <w:r>
        <w:rPr>
          <w:rFonts w:hint="cs"/>
          <w:rtl/>
          <w:lang w:eastAsia="he-IL"/>
        </w:rPr>
        <w:t>היו עושות? היו לוקחות מתנות ואוכל לאותם רוצחים בשגגה. למה?</w:t>
      </w:r>
      <w:bookmarkStart w:id="31948" w:name="_ETM_Q97_204000"/>
      <w:bookmarkEnd w:id="31948"/>
      <w:r>
        <w:rPr>
          <w:rFonts w:hint="cs"/>
          <w:rtl/>
          <w:lang w:eastAsia="he-IL"/>
        </w:rPr>
        <w:t xml:space="preserve"> מפרשים, מדוע הלכו והיו מביא</w:t>
      </w:r>
      <w:r w:rsidR="0022544F">
        <w:rPr>
          <w:rFonts w:hint="cs"/>
          <w:rtl/>
          <w:lang w:eastAsia="he-IL"/>
        </w:rPr>
        <w:t>ות</w:t>
      </w:r>
      <w:r>
        <w:rPr>
          <w:rFonts w:hint="cs"/>
          <w:rtl/>
          <w:lang w:eastAsia="he-IL"/>
        </w:rPr>
        <w:t xml:space="preserve"> מתנות ואוכל לאותם </w:t>
      </w:r>
      <w:bookmarkStart w:id="31949" w:name="_ETM_Q97_210000"/>
      <w:bookmarkEnd w:id="31949"/>
      <w:r>
        <w:rPr>
          <w:rFonts w:hint="cs"/>
          <w:rtl/>
          <w:lang w:eastAsia="he-IL"/>
        </w:rPr>
        <w:t xml:space="preserve">רוצחים בשגגה? שמא אותם רוצחים בשגגה יתפללו שכוהן גדול ימות. כי ברגע שכוהן גדול מת, מה קורה? הם </w:t>
      </w:r>
      <w:bookmarkStart w:id="31950" w:name="_ETM_Q97_216000"/>
      <w:bookmarkEnd w:id="31950"/>
      <w:r>
        <w:rPr>
          <w:rFonts w:hint="cs"/>
          <w:rtl/>
          <w:lang w:eastAsia="he-IL"/>
        </w:rPr>
        <w:t>משתחררים מערי המקלט. ואז שואלים: תגידו, אדם רוצח מתפלל</w:t>
      </w:r>
      <w:bookmarkStart w:id="31951" w:name="_ETM_Q97_223000"/>
      <w:bookmarkEnd w:id="31951"/>
      <w:r>
        <w:rPr>
          <w:rFonts w:hint="cs"/>
          <w:rtl/>
          <w:lang w:eastAsia="he-IL"/>
        </w:rPr>
        <w:t xml:space="preserve">, אתה שועה לתפילה שלו? אומרים: כשהתפילה יוצאת מעומק הלב, </w:t>
      </w:r>
      <w:bookmarkStart w:id="31952" w:name="_ETM_Q97_225000"/>
      <w:bookmarkEnd w:id="31952"/>
      <w:r>
        <w:rPr>
          <w:rFonts w:hint="cs"/>
          <w:rtl/>
          <w:lang w:eastAsia="he-IL"/>
        </w:rPr>
        <w:t xml:space="preserve">היא יכולה להתקבל מכל אחד. כשהתפילה יוצאת מעומק הלב היא </w:t>
      </w:r>
      <w:bookmarkStart w:id="31953" w:name="_ETM_Q97_232000"/>
      <w:bookmarkEnd w:id="31953"/>
      <w:r>
        <w:rPr>
          <w:rFonts w:hint="cs"/>
          <w:rtl/>
          <w:lang w:eastAsia="he-IL"/>
        </w:rPr>
        <w:t>יכולה להתקבל מאותו רוצח בשוגג, מאותו אדם שגנב, מאותו אדם שכל דבר</w:t>
      </w:r>
      <w:bookmarkStart w:id="31954" w:name="_ETM_Q97_237000"/>
      <w:bookmarkEnd w:id="31954"/>
      <w:r>
        <w:rPr>
          <w:rFonts w:hint="cs"/>
          <w:rtl/>
          <w:lang w:eastAsia="he-IL"/>
        </w:rPr>
        <w:t xml:space="preserve"> אחר יעשה, ישדוד, הכול </w:t>
      </w:r>
      <w:r>
        <w:rPr>
          <w:rtl/>
          <w:lang w:eastAsia="he-IL"/>
        </w:rPr>
        <w:t>–</w:t>
      </w:r>
      <w:r>
        <w:rPr>
          <w:rFonts w:hint="cs"/>
          <w:rtl/>
          <w:lang w:eastAsia="he-IL"/>
        </w:rPr>
        <w:t xml:space="preserve"> </w:t>
      </w:r>
      <w:bookmarkStart w:id="31955" w:name="_ETM_Q97_240000"/>
      <w:bookmarkEnd w:id="31955"/>
      <w:r>
        <w:rPr>
          <w:rFonts w:hint="cs"/>
          <w:rtl/>
          <w:lang w:eastAsia="he-IL"/>
        </w:rPr>
        <w:t>היא יכולה להתקבל.</w:t>
      </w:r>
    </w:p>
    <w:p w:rsidR="004E2A3D" w:rsidRDefault="004E2A3D" w:rsidP="009A3130">
      <w:pPr>
        <w:rPr>
          <w:rtl/>
          <w:lang w:eastAsia="he-IL"/>
        </w:rPr>
      </w:pPr>
      <w:bookmarkStart w:id="31956" w:name="_ETM_Q97_241000"/>
      <w:bookmarkEnd w:id="31956"/>
    </w:p>
    <w:p w:rsidR="004E2A3D" w:rsidRDefault="004E2A3D" w:rsidP="0022544F">
      <w:pPr>
        <w:rPr>
          <w:rtl/>
          <w:lang w:eastAsia="he-IL"/>
        </w:rPr>
      </w:pPr>
      <w:bookmarkStart w:id="31957" w:name="_ETM_Q97_242000"/>
      <w:bookmarkEnd w:id="31957"/>
      <w:r>
        <w:rPr>
          <w:rFonts w:hint="cs"/>
          <w:rtl/>
          <w:lang w:eastAsia="he-IL"/>
        </w:rPr>
        <w:t>אנחנו מסתכלים, ואני אומר: הייתה פה גנבת</w:t>
      </w:r>
      <w:bookmarkStart w:id="31958" w:name="_ETM_Q97_244000"/>
      <w:bookmarkEnd w:id="31958"/>
      <w:r>
        <w:rPr>
          <w:rFonts w:hint="cs"/>
          <w:rtl/>
          <w:lang w:eastAsia="he-IL"/>
        </w:rPr>
        <w:t xml:space="preserve"> קולות של ציבור שלם. אין משהו אחר. אמרו לנו: לא </w:t>
      </w:r>
      <w:bookmarkStart w:id="31959" w:name="_ETM_Q97_250000"/>
      <w:bookmarkEnd w:id="31959"/>
      <w:r>
        <w:rPr>
          <w:rFonts w:hint="cs"/>
          <w:rtl/>
          <w:lang w:eastAsia="he-IL"/>
        </w:rPr>
        <w:t xml:space="preserve">קורונה </w:t>
      </w:r>
      <w:r w:rsidR="0022544F">
        <w:rPr>
          <w:rFonts w:hint="eastAsia"/>
          <w:rtl/>
          <w:lang w:eastAsia="he-IL"/>
        </w:rPr>
        <w:t xml:space="preserve">– </w:t>
      </w:r>
      <w:r>
        <w:rPr>
          <w:rFonts w:hint="cs"/>
          <w:rtl/>
          <w:lang w:eastAsia="he-IL"/>
        </w:rPr>
        <w:t xml:space="preserve">לא מעניין. אנחנו רואים שבינתיים זה לא נורבגי </w:t>
      </w:r>
      <w:r w:rsidR="0022544F">
        <w:rPr>
          <w:rFonts w:hint="eastAsia"/>
          <w:rtl/>
          <w:lang w:eastAsia="he-IL"/>
        </w:rPr>
        <w:t xml:space="preserve">– </w:t>
      </w:r>
      <w:r>
        <w:rPr>
          <w:rFonts w:hint="cs"/>
          <w:rtl/>
          <w:lang w:eastAsia="he-IL"/>
        </w:rPr>
        <w:t xml:space="preserve">לא מעניין. </w:t>
      </w:r>
      <w:bookmarkStart w:id="31960" w:name="_ETM_Q97_256000"/>
      <w:bookmarkEnd w:id="31960"/>
      <w:r>
        <w:rPr>
          <w:rFonts w:hint="cs"/>
          <w:rtl/>
          <w:lang w:eastAsia="he-IL"/>
        </w:rPr>
        <w:t xml:space="preserve">אמרו לנו שבינתיים לא לרמיסת הדת </w:t>
      </w:r>
      <w:r w:rsidR="0022544F">
        <w:rPr>
          <w:rFonts w:hint="eastAsia"/>
          <w:rtl/>
          <w:lang w:eastAsia="he-IL"/>
        </w:rPr>
        <w:t xml:space="preserve">– </w:t>
      </w:r>
      <w:r>
        <w:rPr>
          <w:rFonts w:hint="cs"/>
          <w:rtl/>
          <w:lang w:eastAsia="he-IL"/>
        </w:rPr>
        <w:t xml:space="preserve">לא מעניין. זה </w:t>
      </w:r>
      <w:bookmarkStart w:id="31961" w:name="_ETM_Q97_261000"/>
      <w:bookmarkEnd w:id="31961"/>
      <w:r>
        <w:rPr>
          <w:rFonts w:hint="cs"/>
          <w:rtl/>
          <w:lang w:eastAsia="he-IL"/>
        </w:rPr>
        <w:t xml:space="preserve">מתחיל באברכים, וראינו את זה היום, מה שעושים. מה ביקשנו? </w:t>
      </w:r>
      <w:bookmarkStart w:id="31962" w:name="_ETM_Q97_263000"/>
      <w:bookmarkEnd w:id="31962"/>
      <w:r>
        <w:rPr>
          <w:rFonts w:hint="cs"/>
          <w:rtl/>
          <w:lang w:eastAsia="he-IL"/>
        </w:rPr>
        <w:t>לשמור על הסטטוס קוו. ביקשנו היום על חמץ, שלא יהיה</w:t>
      </w:r>
      <w:bookmarkStart w:id="31963" w:name="_ETM_Q97_269000"/>
      <w:bookmarkEnd w:id="31963"/>
      <w:r>
        <w:rPr>
          <w:rFonts w:hint="cs"/>
          <w:rtl/>
          <w:lang w:eastAsia="he-IL"/>
        </w:rPr>
        <w:t xml:space="preserve"> חמץ בפסח. מה ביקשנו? שמנהלי בתי החולים יחליטו, כדי שלא </w:t>
      </w:r>
      <w:bookmarkStart w:id="31964" w:name="_ETM_Q97_274000"/>
      <w:bookmarkEnd w:id="31964"/>
      <w:r>
        <w:rPr>
          <w:rFonts w:hint="cs"/>
          <w:rtl/>
          <w:lang w:eastAsia="he-IL"/>
        </w:rPr>
        <w:t xml:space="preserve">יכניסו את זה לכל מקום </w:t>
      </w:r>
      <w:r>
        <w:rPr>
          <w:rFonts w:hint="eastAsia"/>
          <w:rtl/>
          <w:lang w:eastAsia="he-IL"/>
        </w:rPr>
        <w:t>–</w:t>
      </w:r>
      <w:r>
        <w:rPr>
          <w:rFonts w:hint="cs"/>
          <w:rtl/>
          <w:lang w:eastAsia="he-IL"/>
        </w:rPr>
        <w:t xml:space="preserve"> הממשלה מתנגדת. </w:t>
      </w:r>
      <w:bookmarkStart w:id="31965" w:name="_ETM_Q97_277000"/>
      <w:bookmarkEnd w:id="31965"/>
      <w:r>
        <w:rPr>
          <w:rFonts w:hint="cs"/>
          <w:rtl/>
          <w:lang w:eastAsia="he-IL"/>
        </w:rPr>
        <w:t>הממשלה, בכל דבר שהיא יכולה רק לגעת בקדושה, היא תעשה את זה. בכל דבר</w:t>
      </w:r>
      <w:bookmarkStart w:id="31966" w:name="_ETM_Q97_283000"/>
      <w:bookmarkEnd w:id="31966"/>
      <w:r>
        <w:rPr>
          <w:rFonts w:hint="cs"/>
          <w:rtl/>
          <w:lang w:eastAsia="he-IL"/>
        </w:rPr>
        <w:t xml:space="preserve"> שהיא יכולה רק לפגוע ביהדות, היא תעשה את זה. ברגע </w:t>
      </w:r>
      <w:bookmarkStart w:id="31967" w:name="_ETM_Q97_286000"/>
      <w:bookmarkEnd w:id="31967"/>
      <w:r>
        <w:rPr>
          <w:rFonts w:hint="cs"/>
          <w:rtl/>
          <w:lang w:eastAsia="he-IL"/>
        </w:rPr>
        <w:t>שהיא תוכל להביא את הכותל הרפורמי, היא תעשה את זה. בכל מקום של פגיעה, אתם תראו את הממשלה.</w:t>
      </w:r>
    </w:p>
    <w:p w:rsidR="004E2A3D" w:rsidRDefault="004E2A3D" w:rsidP="009A3130">
      <w:pPr>
        <w:rPr>
          <w:rtl/>
          <w:lang w:eastAsia="he-IL"/>
        </w:rPr>
      </w:pPr>
    </w:p>
    <w:p w:rsidR="004E2A3D" w:rsidRDefault="004E2A3D" w:rsidP="0022544F">
      <w:pPr>
        <w:rPr>
          <w:rtl/>
          <w:lang w:eastAsia="he-IL"/>
        </w:rPr>
      </w:pPr>
      <w:bookmarkStart w:id="31968" w:name="_ETM_Q97_294000"/>
      <w:bookmarkEnd w:id="31968"/>
      <w:r>
        <w:rPr>
          <w:rFonts w:hint="cs"/>
          <w:rtl/>
          <w:lang w:eastAsia="he-IL"/>
        </w:rPr>
        <w:t xml:space="preserve">הינה, קח עכשיו את </w:t>
      </w:r>
      <w:bookmarkStart w:id="31969" w:name="_ETM_Q97_296000"/>
      <w:bookmarkEnd w:id="31969"/>
      <w:r>
        <w:rPr>
          <w:rFonts w:hint="cs"/>
          <w:rtl/>
          <w:lang w:eastAsia="he-IL"/>
        </w:rPr>
        <w:t xml:space="preserve">חוק הדיינים. חוק הדיינים </w:t>
      </w:r>
      <w:r>
        <w:rPr>
          <w:rtl/>
          <w:lang w:eastAsia="he-IL"/>
        </w:rPr>
        <w:t>–</w:t>
      </w:r>
      <w:r>
        <w:rPr>
          <w:rFonts w:hint="cs"/>
          <w:rtl/>
          <w:lang w:eastAsia="he-IL"/>
        </w:rPr>
        <w:t xml:space="preserve"> הרי מה זה חוק הדיינים?</w:t>
      </w:r>
      <w:bookmarkStart w:id="31970" w:name="_ETM_Q97_302000"/>
      <w:bookmarkEnd w:id="31970"/>
      <w:r>
        <w:rPr>
          <w:rFonts w:hint="cs"/>
          <w:rtl/>
          <w:lang w:eastAsia="he-IL"/>
        </w:rPr>
        <w:t xml:space="preserve"> זה רמיסה ופגיעה במוסד הרבני, בדיינות. באים ותופרים. מה </w:t>
      </w:r>
      <w:bookmarkStart w:id="31971" w:name="_ETM_Q97_311000"/>
      <w:bookmarkEnd w:id="31971"/>
      <w:r>
        <w:rPr>
          <w:rFonts w:hint="cs"/>
          <w:rtl/>
          <w:lang w:eastAsia="he-IL"/>
        </w:rPr>
        <w:t>תופרים פה? שיהיה בוועדת הדיינים מישהו שלא יהיה חרדי, שלא</w:t>
      </w:r>
      <w:bookmarkStart w:id="31972" w:name="_ETM_Q97_316000"/>
      <w:bookmarkEnd w:id="31972"/>
      <w:r>
        <w:rPr>
          <w:rFonts w:hint="cs"/>
          <w:rtl/>
          <w:lang w:eastAsia="he-IL"/>
        </w:rPr>
        <w:t xml:space="preserve"> יהיה דתי. לא, הם יבחרו אותו. לא ייתנו לנו להיות גם בחלק הזה. את מי הם רוצים ש</w:t>
      </w:r>
      <w:r w:rsidR="0022544F">
        <w:rPr>
          <w:rFonts w:hint="cs"/>
          <w:rtl/>
          <w:lang w:eastAsia="he-IL"/>
        </w:rPr>
        <w:t>ם</w:t>
      </w:r>
      <w:r>
        <w:rPr>
          <w:rFonts w:hint="cs"/>
          <w:rtl/>
          <w:lang w:eastAsia="he-IL"/>
        </w:rPr>
        <w:t xml:space="preserve">? הם רוצים </w:t>
      </w:r>
      <w:bookmarkStart w:id="31973" w:name="_ETM_Q97_324000"/>
      <w:bookmarkEnd w:id="31973"/>
      <w:r>
        <w:rPr>
          <w:rFonts w:hint="cs"/>
          <w:rtl/>
          <w:lang w:eastAsia="he-IL"/>
        </w:rPr>
        <w:t>את זאב אלקין, שהוא יהיה חבר בוועדה למינוי דיינים.</w:t>
      </w:r>
      <w:r w:rsidR="0022544F">
        <w:rPr>
          <w:rFonts w:hint="cs"/>
          <w:rtl/>
          <w:lang w:eastAsia="he-IL"/>
        </w:rPr>
        <w:t xml:space="preserve"> </w:t>
      </w:r>
      <w:bookmarkStart w:id="31974" w:name="_ETM_Q97_326000"/>
      <w:bookmarkEnd w:id="31974"/>
      <w:r>
        <w:rPr>
          <w:rFonts w:hint="cs"/>
          <w:rtl/>
          <w:lang w:eastAsia="he-IL"/>
        </w:rPr>
        <w:t>בשבוע שעבר</w:t>
      </w:r>
      <w:bookmarkStart w:id="31975" w:name="_ETM_Q97_328000"/>
      <w:bookmarkEnd w:id="31975"/>
      <w:r>
        <w:rPr>
          <w:rFonts w:hint="cs"/>
          <w:rtl/>
          <w:lang w:eastAsia="he-IL"/>
        </w:rPr>
        <w:t xml:space="preserve"> דודי אמסלם עמד פה וסיפר לנו קצת על כתבה שהייתה על זאב אלקין. אני לא רוצה לחזור על הכתבה, אבל </w:t>
      </w:r>
      <w:bookmarkStart w:id="31976" w:name="_ETM_Q97_338000"/>
      <w:bookmarkEnd w:id="31976"/>
      <w:r>
        <w:rPr>
          <w:rFonts w:hint="cs"/>
          <w:rtl/>
          <w:lang w:eastAsia="he-IL"/>
        </w:rPr>
        <w:t>אותו אחד רוצה להיות חבר בוועדת דיינים. אני לא חושב</w:t>
      </w:r>
      <w:bookmarkStart w:id="31977" w:name="_ETM_Q97_341000"/>
      <w:bookmarkEnd w:id="31977"/>
      <w:r>
        <w:rPr>
          <w:rFonts w:hint="cs"/>
          <w:rtl/>
          <w:lang w:eastAsia="he-IL"/>
        </w:rPr>
        <w:t xml:space="preserve"> שזה ראוי, אני לא חושב שזה נכון, כי </w:t>
      </w:r>
      <w:bookmarkStart w:id="31978" w:name="_ETM_Q97_346000"/>
      <w:bookmarkEnd w:id="31978"/>
      <w:r>
        <w:rPr>
          <w:rFonts w:hint="cs"/>
          <w:rtl/>
          <w:lang w:eastAsia="he-IL"/>
        </w:rPr>
        <w:t>אם אנחנו היינו מבקשים שמישהו שעבר על החוק יהיה חבר</w:t>
      </w:r>
      <w:bookmarkStart w:id="31979" w:name="_ETM_Q97_348000"/>
      <w:bookmarkEnd w:id="31979"/>
      <w:r>
        <w:rPr>
          <w:rFonts w:hint="cs"/>
          <w:rtl/>
          <w:lang w:eastAsia="he-IL"/>
        </w:rPr>
        <w:t xml:space="preserve"> בוועדה למינוי שופטים, כולם היו קופצים. אבל מה זה משנה? כשאנחנו מבקשים זה משהו אחד</w:t>
      </w:r>
      <w:r w:rsidR="0022544F">
        <w:rPr>
          <w:rFonts w:hint="cs"/>
          <w:rtl/>
          <w:lang w:eastAsia="he-IL"/>
        </w:rPr>
        <w:t>;</w:t>
      </w:r>
      <w:r>
        <w:rPr>
          <w:rFonts w:hint="cs"/>
          <w:rtl/>
          <w:lang w:eastAsia="he-IL"/>
        </w:rPr>
        <w:t xml:space="preserve"> כשאחרים מבקשים, כשהשמאל מבקש, כשממשלת </w:t>
      </w:r>
      <w:bookmarkStart w:id="31980" w:name="_ETM_Q97_359000"/>
      <w:bookmarkEnd w:id="31980"/>
      <w:r>
        <w:rPr>
          <w:rFonts w:hint="cs"/>
          <w:rtl/>
          <w:lang w:eastAsia="he-IL"/>
        </w:rPr>
        <w:t>בנט מבקשת, היום מאתרגים אותם. הכול בסדר.</w:t>
      </w:r>
    </w:p>
    <w:p w:rsidR="004E2A3D" w:rsidRDefault="004E2A3D" w:rsidP="009A3130">
      <w:pPr>
        <w:rPr>
          <w:rtl/>
          <w:lang w:eastAsia="he-IL"/>
        </w:rPr>
      </w:pPr>
    </w:p>
    <w:p w:rsidR="004E2A3D" w:rsidRDefault="004E2A3D" w:rsidP="0022544F">
      <w:pPr>
        <w:rPr>
          <w:rtl/>
          <w:lang w:eastAsia="he-IL"/>
        </w:rPr>
      </w:pPr>
      <w:r>
        <w:rPr>
          <w:rFonts w:hint="cs"/>
          <w:rtl/>
          <w:lang w:eastAsia="he-IL"/>
        </w:rPr>
        <w:t xml:space="preserve">מה הם עשו? </w:t>
      </w:r>
      <w:bookmarkStart w:id="31981" w:name="_ETM_Q97_363000"/>
      <w:bookmarkEnd w:id="31981"/>
      <w:r>
        <w:rPr>
          <w:rFonts w:hint="cs"/>
          <w:rtl/>
          <w:lang w:eastAsia="he-IL"/>
        </w:rPr>
        <w:t xml:space="preserve">הבטיחו שלא ישבו עם רע"מ </w:t>
      </w:r>
      <w:r>
        <w:rPr>
          <w:rtl/>
          <w:lang w:eastAsia="he-IL"/>
        </w:rPr>
        <w:t>–</w:t>
      </w:r>
      <w:r>
        <w:rPr>
          <w:rFonts w:hint="cs"/>
          <w:rtl/>
          <w:lang w:eastAsia="he-IL"/>
        </w:rPr>
        <w:t xml:space="preserve"> יושבים עם רע"מ. הבטיחו </w:t>
      </w:r>
      <w:bookmarkStart w:id="31982" w:name="_ETM_Q97_369000"/>
      <w:bookmarkEnd w:id="31982"/>
      <w:r>
        <w:rPr>
          <w:rFonts w:hint="cs"/>
          <w:rtl/>
          <w:lang w:eastAsia="he-IL"/>
        </w:rPr>
        <w:t xml:space="preserve">לא להישען על המשותפת </w:t>
      </w:r>
      <w:r>
        <w:rPr>
          <w:rtl/>
          <w:lang w:eastAsia="he-IL"/>
        </w:rPr>
        <w:t>–</w:t>
      </w:r>
      <w:r>
        <w:rPr>
          <w:rFonts w:hint="cs"/>
          <w:rtl/>
          <w:lang w:eastAsia="he-IL"/>
        </w:rPr>
        <w:t xml:space="preserve"> נשענים על המשותפת. לטפל בנגב </w:t>
      </w:r>
      <w:bookmarkStart w:id="31983" w:name="_ETM_Q97_374000"/>
      <w:bookmarkEnd w:id="31983"/>
      <w:r>
        <w:rPr>
          <w:rtl/>
          <w:lang w:eastAsia="he-IL"/>
        </w:rPr>
        <w:t>–</w:t>
      </w:r>
      <w:r>
        <w:rPr>
          <w:rFonts w:hint="cs"/>
          <w:rtl/>
          <w:lang w:eastAsia="he-IL"/>
        </w:rPr>
        <w:t xml:space="preserve"> האמת, הם מטפלים, הפקירו את הנגב. כל מה שהם </w:t>
      </w:r>
      <w:bookmarkStart w:id="31984" w:name="_ETM_Q97_379000"/>
      <w:bookmarkEnd w:id="31984"/>
      <w:r>
        <w:rPr>
          <w:rFonts w:hint="cs"/>
          <w:rtl/>
          <w:lang w:eastAsia="he-IL"/>
        </w:rPr>
        <w:t xml:space="preserve">הבטיחו הם עשו בדיוק הפוך. אבל אם נתניהו היה </w:t>
      </w:r>
      <w:bookmarkStart w:id="31985" w:name="_ETM_Q97_382000"/>
      <w:bookmarkEnd w:id="31985"/>
      <w:r>
        <w:rPr>
          <w:rFonts w:hint="cs"/>
          <w:rtl/>
          <w:lang w:eastAsia="he-IL"/>
        </w:rPr>
        <w:t>מחבק את רע"מ, מה הם היו צועקים</w:t>
      </w:r>
      <w:r w:rsidR="0022544F">
        <w:rPr>
          <w:rFonts w:hint="cs"/>
          <w:rtl/>
          <w:lang w:eastAsia="he-IL"/>
        </w:rPr>
        <w:t>.</w:t>
      </w:r>
      <w:r>
        <w:rPr>
          <w:rFonts w:hint="cs"/>
          <w:rtl/>
          <w:lang w:eastAsia="he-IL"/>
        </w:rPr>
        <w:t xml:space="preserve"> רק כשהיה איזה</w:t>
      </w:r>
      <w:bookmarkStart w:id="31986" w:name="_ETM_Q97_384000"/>
      <w:bookmarkEnd w:id="31986"/>
      <w:r>
        <w:rPr>
          <w:rFonts w:hint="cs"/>
          <w:rtl/>
          <w:lang w:eastAsia="he-IL"/>
        </w:rPr>
        <w:t xml:space="preserve"> דיבור איתך, כמה הם זעקו וצעקו </w:t>
      </w:r>
      <w:r>
        <w:rPr>
          <w:rFonts w:hint="eastAsia"/>
          <w:rtl/>
          <w:lang w:eastAsia="he-IL"/>
        </w:rPr>
        <w:t>–</w:t>
      </w:r>
      <w:r>
        <w:rPr>
          <w:rFonts w:hint="cs"/>
          <w:rtl/>
          <w:lang w:eastAsia="he-IL"/>
        </w:rPr>
        <w:t xml:space="preserve"> </w:t>
      </w:r>
      <w:bookmarkStart w:id="31987" w:name="_ETM_Q97_387000"/>
      <w:bookmarkEnd w:id="31987"/>
      <w:r>
        <w:rPr>
          <w:rFonts w:hint="cs"/>
          <w:rtl/>
          <w:lang w:eastAsia="he-IL"/>
        </w:rPr>
        <w:t>תפהק, אחי. אנחנו כולנו בזה.</w:t>
      </w:r>
      <w:bookmarkStart w:id="31988" w:name="_ETM_Q97_390000"/>
      <w:bookmarkEnd w:id="31988"/>
      <w:r>
        <w:rPr>
          <w:rFonts w:hint="cs"/>
          <w:rtl/>
          <w:lang w:eastAsia="he-IL"/>
        </w:rPr>
        <w:t xml:space="preserve"> זה בסדר.</w:t>
      </w:r>
    </w:p>
    <w:p w:rsidR="004E2A3D" w:rsidRDefault="004E2A3D" w:rsidP="009A3130">
      <w:pPr>
        <w:rPr>
          <w:rtl/>
          <w:lang w:eastAsia="he-IL"/>
        </w:rPr>
      </w:pPr>
    </w:p>
    <w:p w:rsidR="004E2A3D" w:rsidRDefault="004E2A3D" w:rsidP="0022544F">
      <w:pPr>
        <w:rPr>
          <w:rtl/>
          <w:lang w:eastAsia="he-IL"/>
        </w:rPr>
      </w:pPr>
      <w:bookmarkStart w:id="31989" w:name="_ETM_Q97_396000"/>
      <w:bookmarkEnd w:id="31989"/>
      <w:r>
        <w:rPr>
          <w:rFonts w:hint="cs"/>
          <w:rtl/>
          <w:lang w:eastAsia="he-IL"/>
        </w:rPr>
        <w:t xml:space="preserve">בנט אומר לאסף ליברמן בהכול פוליטי בכאן 11 </w:t>
      </w:r>
      <w:r>
        <w:rPr>
          <w:rFonts w:hint="eastAsia"/>
          <w:rtl/>
          <w:lang w:eastAsia="he-IL"/>
        </w:rPr>
        <w:t>–</w:t>
      </w:r>
      <w:r>
        <w:rPr>
          <w:rFonts w:hint="cs"/>
          <w:rtl/>
          <w:lang w:eastAsia="he-IL"/>
        </w:rPr>
        <w:t xml:space="preserve"> </w:t>
      </w:r>
      <w:bookmarkStart w:id="31990" w:name="_ETM_Q97_399000"/>
      <w:bookmarkEnd w:id="31990"/>
      <w:r>
        <w:rPr>
          <w:rFonts w:hint="cs"/>
          <w:rtl/>
          <w:lang w:eastAsia="he-IL"/>
        </w:rPr>
        <w:t xml:space="preserve">הוא אומר: תשמע, רע"מ זו תנועה אסלאמית, זה בעצם הפלג </w:t>
      </w:r>
      <w:bookmarkStart w:id="31991" w:name="_ETM_Q97_402000"/>
      <w:bookmarkEnd w:id="31991"/>
      <w:r>
        <w:rPr>
          <w:rFonts w:hint="cs"/>
          <w:rtl/>
          <w:lang w:eastAsia="he-IL"/>
        </w:rPr>
        <w:t xml:space="preserve">הישראלי, הסניף הישראלי של האחים המוסלמים. זה בנט, ראש הממשלה, </w:t>
      </w:r>
      <w:bookmarkStart w:id="31992" w:name="_ETM_Q97_406000"/>
      <w:bookmarkEnd w:id="31992"/>
      <w:r>
        <w:rPr>
          <w:rFonts w:hint="cs"/>
          <w:rtl/>
          <w:lang w:eastAsia="he-IL"/>
        </w:rPr>
        <w:t xml:space="preserve">אומר את זה. "זה שראש הממשלה מוכן להתחבק איתם, עם </w:t>
      </w:r>
      <w:bookmarkStart w:id="31993" w:name="_ETM_Q97_408000"/>
      <w:bookmarkEnd w:id="31993"/>
      <w:r>
        <w:rPr>
          <w:rFonts w:hint="cs"/>
          <w:rtl/>
          <w:lang w:eastAsia="he-IL"/>
        </w:rPr>
        <w:t xml:space="preserve">אנשים שתומכים ברוצחי חיילים", ככה הוא אומר, "זה בושה וחרפה". </w:t>
      </w:r>
      <w:bookmarkStart w:id="31994" w:name="_ETM_Q97_415000"/>
      <w:bookmarkEnd w:id="31994"/>
      <w:r>
        <w:rPr>
          <w:rFonts w:hint="cs"/>
          <w:rtl/>
          <w:lang w:eastAsia="he-IL"/>
        </w:rPr>
        <w:t xml:space="preserve">הוא הכתים אתכם </w:t>
      </w:r>
      <w:r w:rsidR="0022544F">
        <w:rPr>
          <w:rFonts w:hint="eastAsia"/>
          <w:rtl/>
          <w:lang w:eastAsia="he-IL"/>
        </w:rPr>
        <w:t xml:space="preserve">– </w:t>
      </w:r>
      <w:r>
        <w:rPr>
          <w:rFonts w:hint="cs"/>
          <w:rtl/>
          <w:lang w:eastAsia="he-IL"/>
        </w:rPr>
        <w:t xml:space="preserve">הוא גם מכשיר אתכם. </w:t>
      </w:r>
      <w:bookmarkStart w:id="31995" w:name="_ETM_Q97_418000"/>
      <w:bookmarkEnd w:id="31995"/>
      <w:r>
        <w:rPr>
          <w:rFonts w:hint="cs"/>
          <w:rtl/>
          <w:lang w:eastAsia="he-IL"/>
        </w:rPr>
        <w:t>אני לא אומר את</w:t>
      </w:r>
      <w:bookmarkStart w:id="31996" w:name="_ETM_Q97_417000"/>
      <w:bookmarkEnd w:id="31996"/>
      <w:r>
        <w:rPr>
          <w:rFonts w:hint="cs"/>
          <w:rtl/>
          <w:lang w:eastAsia="he-IL"/>
        </w:rPr>
        <w:t xml:space="preserve"> הדעה שלי, עזוב אותי מהדעה שלי, אבל </w:t>
      </w:r>
      <w:bookmarkStart w:id="31997" w:name="_ETM_Q97_420000"/>
      <w:bookmarkEnd w:id="31997"/>
      <w:r>
        <w:rPr>
          <w:rFonts w:hint="cs"/>
          <w:rtl/>
          <w:lang w:eastAsia="he-IL"/>
        </w:rPr>
        <w:t xml:space="preserve">אף פעם לא תשמע שדיברתי עליך. אני </w:t>
      </w:r>
      <w:bookmarkStart w:id="31998" w:name="_ETM_Q97_425416"/>
      <w:bookmarkEnd w:id="31998"/>
      <w:r>
        <w:rPr>
          <w:rFonts w:hint="cs"/>
          <w:rtl/>
          <w:lang w:eastAsia="he-IL"/>
        </w:rPr>
        <w:t xml:space="preserve">לא מדבר. אבל כשאנשים </w:t>
      </w:r>
      <w:bookmarkStart w:id="31999" w:name="_ETM_Q97_425000"/>
      <w:bookmarkEnd w:id="31999"/>
      <w:r>
        <w:rPr>
          <w:rFonts w:hint="cs"/>
          <w:rtl/>
          <w:lang w:eastAsia="he-IL"/>
        </w:rPr>
        <w:t>מדברים עליך ואחר כך באים ועושים הפוך, הם גונבים את דעת הקהל.</w:t>
      </w:r>
    </w:p>
    <w:p w:rsidR="004E2A3D" w:rsidRDefault="004E2A3D" w:rsidP="009A3130">
      <w:pPr>
        <w:rPr>
          <w:rtl/>
          <w:lang w:eastAsia="he-IL"/>
        </w:rPr>
      </w:pPr>
    </w:p>
    <w:p w:rsidR="004E2A3D" w:rsidRDefault="004E2A3D" w:rsidP="0022544F">
      <w:pPr>
        <w:rPr>
          <w:rtl/>
          <w:lang w:eastAsia="he-IL"/>
        </w:rPr>
      </w:pPr>
      <w:bookmarkStart w:id="32000" w:name="_ETM_Q97_429000"/>
      <w:bookmarkEnd w:id="32000"/>
      <w:r>
        <w:rPr>
          <w:rFonts w:hint="cs"/>
          <w:rtl/>
          <w:lang w:eastAsia="he-IL"/>
        </w:rPr>
        <w:t xml:space="preserve">העיתונאית קרולין גליק, שהתמודדה ברשימת הימין, כותבת ב-24 </w:t>
      </w:r>
      <w:bookmarkStart w:id="32001" w:name="_ETM_Q97_434000"/>
      <w:bookmarkEnd w:id="32001"/>
      <w:r>
        <w:rPr>
          <w:rFonts w:hint="cs"/>
          <w:rtl/>
          <w:lang w:eastAsia="he-IL"/>
        </w:rPr>
        <w:t>באפריל, ומשקפת מה הציבור חושב עליהם</w:t>
      </w:r>
      <w:r w:rsidR="0022544F">
        <w:rPr>
          <w:rFonts w:hint="cs"/>
          <w:rtl/>
          <w:lang w:eastAsia="he-IL"/>
        </w:rPr>
        <w:t>:</w:t>
      </w:r>
      <w:r w:rsidRPr="00CC6228">
        <w:rPr>
          <w:rtl/>
        </w:rPr>
        <w:t xml:space="preserve"> </w:t>
      </w:r>
      <w:r>
        <w:rPr>
          <w:rFonts w:hint="cs"/>
          <w:rtl/>
        </w:rPr>
        <w:t>"</w:t>
      </w:r>
      <w:r>
        <w:rPr>
          <w:rtl/>
          <w:lang w:eastAsia="he-IL"/>
        </w:rPr>
        <w:t>אני הפר</w:t>
      </w:r>
      <w:r>
        <w:rPr>
          <w:rFonts w:hint="cs"/>
          <w:rtl/>
          <w:lang w:eastAsia="he-IL"/>
        </w:rPr>
        <w:t>א</w:t>
      </w:r>
      <w:r>
        <w:rPr>
          <w:rtl/>
          <w:lang w:eastAsia="he-IL"/>
        </w:rPr>
        <w:t>יירית הגדולה ביותר.</w:t>
      </w:r>
      <w:r>
        <w:rPr>
          <w:rFonts w:hint="cs"/>
          <w:rtl/>
          <w:lang w:eastAsia="he-IL"/>
        </w:rPr>
        <w:t xml:space="preserve"> </w:t>
      </w:r>
      <w:r>
        <w:rPr>
          <w:rtl/>
          <w:lang w:eastAsia="he-IL"/>
        </w:rPr>
        <w:t>רצתי איתם לכנסת</w:t>
      </w:r>
      <w:r>
        <w:rPr>
          <w:rFonts w:hint="cs"/>
          <w:rtl/>
          <w:lang w:eastAsia="he-IL"/>
        </w:rPr>
        <w:t>.</w:t>
      </w:r>
      <w:r>
        <w:rPr>
          <w:rtl/>
          <w:lang w:eastAsia="he-IL"/>
        </w:rPr>
        <w:t xml:space="preserve"> האמנתי שמדובר באנשי ימין אמיתיים</w:t>
      </w:r>
      <w:r>
        <w:rPr>
          <w:rFonts w:hint="cs"/>
          <w:rtl/>
          <w:lang w:eastAsia="he-IL"/>
        </w:rPr>
        <w:t xml:space="preserve"> </w:t>
      </w:r>
      <w:r w:rsidR="00F70AA4">
        <w:rPr>
          <w:rFonts w:hint="cs"/>
          <w:rtl/>
          <w:lang w:eastAsia="he-IL"/>
        </w:rPr>
        <w:t>– – –</w:t>
      </w:r>
      <w:r>
        <w:rPr>
          <w:rtl/>
          <w:lang w:eastAsia="he-IL"/>
        </w:rPr>
        <w:t xml:space="preserve"> וכעת ברור שנתתי ידי לשקר הכי גדול בפוליטיקה הישראלית. אני כבר מתכוננת ליום כיפור</w:t>
      </w:r>
      <w:r>
        <w:rPr>
          <w:rFonts w:hint="cs"/>
          <w:rtl/>
          <w:lang w:eastAsia="he-IL"/>
        </w:rPr>
        <w:t>"</w:t>
      </w:r>
      <w:r w:rsidR="0022544F">
        <w:rPr>
          <w:rFonts w:hint="cs"/>
          <w:rtl/>
          <w:lang w:eastAsia="he-IL"/>
        </w:rPr>
        <w:t xml:space="preserve">. </w:t>
      </w:r>
      <w:bookmarkStart w:id="32002" w:name="_ETM_Q97_452000"/>
      <w:bookmarkEnd w:id="32002"/>
      <w:r>
        <w:rPr>
          <w:rFonts w:hint="cs"/>
          <w:rtl/>
          <w:lang w:eastAsia="he-IL"/>
        </w:rPr>
        <w:t xml:space="preserve">העיתונאי </w:t>
      </w:r>
      <w:bookmarkStart w:id="32003" w:name="_ETM_Q97_451000"/>
      <w:bookmarkEnd w:id="32003"/>
      <w:r>
        <w:rPr>
          <w:rFonts w:hint="cs"/>
          <w:rtl/>
          <w:lang w:eastAsia="he-IL"/>
        </w:rPr>
        <w:t xml:space="preserve">קלמן ליבסקינד כותב, אחרי שזעקו פה למה לא הצבענו לחוק </w:t>
      </w:r>
      <w:bookmarkStart w:id="32004" w:name="_ETM_Q97_457000"/>
      <w:bookmarkEnd w:id="32004"/>
      <w:r>
        <w:rPr>
          <w:rFonts w:hint="cs"/>
          <w:rtl/>
          <w:lang w:eastAsia="he-IL"/>
        </w:rPr>
        <w:t xml:space="preserve">האזרחות: </w:t>
      </w:r>
      <w:r w:rsidRPr="00CC6228">
        <w:rPr>
          <w:rtl/>
          <w:lang w:eastAsia="he-IL"/>
        </w:rPr>
        <w:t xml:space="preserve">"תארו לעצמכם סיטואציה שבה אדם שגנב לכם לפני דקה את הארנק מהכיס עומד על במה, ברחוב, נוכח מבטכם ההמום, ובטון ממלכתי מחלק ציונים לסגנון הלשוני שבו אתם משתמשים כשאתם צועקים </w:t>
      </w:r>
      <w:r>
        <w:rPr>
          <w:rFonts w:hint="cs"/>
          <w:rtl/>
          <w:lang w:eastAsia="he-IL"/>
        </w:rPr>
        <w:t>'</w:t>
      </w:r>
      <w:r w:rsidRPr="00CC6228">
        <w:rPr>
          <w:rtl/>
          <w:lang w:eastAsia="he-IL"/>
        </w:rPr>
        <w:t>גנב, גנב, תחזיר את הארנק</w:t>
      </w:r>
      <w:r>
        <w:rPr>
          <w:rFonts w:hint="cs"/>
          <w:rtl/>
          <w:lang w:eastAsia="he-IL"/>
        </w:rPr>
        <w:t>'</w:t>
      </w:r>
      <w:r w:rsidRPr="00CC6228">
        <w:rPr>
          <w:rtl/>
          <w:lang w:eastAsia="he-IL"/>
        </w:rPr>
        <w:t>. ובכן, מה שעשו בנט, ושקד, ומתן כהנא, וניר אורבך ועידית סילמן ואביר קארה חמור פי אלף מאותו כייס שניצל הזדמנות. הם לא גנבו ארנק עם 200 שקל. הם גזלו מהמצביעים שלהם את הדבר היקר ביותר שיש בכיסו של אזרח במדינה דמוקרטית</w:t>
      </w:r>
      <w:r>
        <w:rPr>
          <w:rFonts w:hint="cs"/>
          <w:rtl/>
          <w:lang w:eastAsia="he-IL"/>
        </w:rPr>
        <w:t>".</w:t>
      </w:r>
      <w:bookmarkStart w:id="32005" w:name="_ETM_Q97_491000"/>
      <w:bookmarkEnd w:id="32005"/>
      <w:r w:rsidR="0022544F">
        <w:rPr>
          <w:rFonts w:hint="cs"/>
          <w:rtl/>
          <w:lang w:eastAsia="he-IL"/>
        </w:rPr>
        <w:t xml:space="preserve"> </w:t>
      </w:r>
      <w:r>
        <w:rPr>
          <w:rFonts w:hint="cs"/>
          <w:rtl/>
          <w:lang w:eastAsia="he-IL"/>
        </w:rPr>
        <w:t>אתה יודע, אני מסתכל, ואנחנו יכולים להביא עוד ועוד</w:t>
      </w:r>
      <w:bookmarkStart w:id="32006" w:name="_ETM_Q97_494000"/>
      <w:bookmarkEnd w:id="32006"/>
      <w:r>
        <w:rPr>
          <w:rFonts w:hint="cs"/>
          <w:rtl/>
          <w:lang w:eastAsia="he-IL"/>
        </w:rPr>
        <w:t xml:space="preserve"> ועוד ועוד</w:t>
      </w:r>
      <w:r w:rsidR="0022544F">
        <w:rPr>
          <w:rFonts w:hint="cs"/>
          <w:rtl/>
          <w:lang w:eastAsia="he-IL"/>
        </w:rPr>
        <w:t>,</w:t>
      </w:r>
      <w:r>
        <w:rPr>
          <w:rFonts w:hint="cs"/>
          <w:rtl/>
          <w:lang w:eastAsia="he-IL"/>
        </w:rPr>
        <w:t xml:space="preserve"> ואני לא מבין: כל זה רק מביא לנו </w:t>
      </w:r>
      <w:bookmarkStart w:id="32007" w:name="_ETM_Q97_500000"/>
      <w:bookmarkEnd w:id="32007"/>
      <w:r>
        <w:rPr>
          <w:rFonts w:hint="cs"/>
          <w:rtl/>
          <w:lang w:eastAsia="he-IL"/>
        </w:rPr>
        <w:t>שהם באמת לא עשו את זה מאידיאולוגיה. היה רק</w:t>
      </w:r>
      <w:bookmarkStart w:id="32008" w:name="_ETM_Q97_505000"/>
      <w:bookmarkEnd w:id="32008"/>
      <w:r>
        <w:rPr>
          <w:rFonts w:hint="cs"/>
          <w:rtl/>
          <w:lang w:eastAsia="he-IL"/>
        </w:rPr>
        <w:t xml:space="preserve"> דבר אחד </w:t>
      </w:r>
      <w:r>
        <w:rPr>
          <w:rtl/>
          <w:lang w:eastAsia="he-IL"/>
        </w:rPr>
        <w:t>–</w:t>
      </w:r>
      <w:r>
        <w:rPr>
          <w:rFonts w:hint="cs"/>
          <w:rtl/>
          <w:lang w:eastAsia="he-IL"/>
        </w:rPr>
        <w:t xml:space="preserve"> שנאה. שנאה. שנאה. </w:t>
      </w:r>
    </w:p>
    <w:p w:rsidR="004E2A3D" w:rsidRDefault="004E2A3D" w:rsidP="009A3130">
      <w:pPr>
        <w:rPr>
          <w:rtl/>
          <w:lang w:eastAsia="he-IL"/>
        </w:rPr>
      </w:pPr>
    </w:p>
    <w:p w:rsidR="004E2A3D" w:rsidRDefault="004E2A3D" w:rsidP="00325936">
      <w:pPr>
        <w:rPr>
          <w:rtl/>
          <w:lang w:eastAsia="he-IL"/>
        </w:rPr>
      </w:pPr>
      <w:bookmarkStart w:id="32009" w:name="_ETM_Q97_509000"/>
      <w:bookmarkEnd w:id="32009"/>
      <w:r>
        <w:rPr>
          <w:rFonts w:hint="cs"/>
          <w:rtl/>
          <w:lang w:eastAsia="he-IL"/>
        </w:rPr>
        <w:t>חברך, מאזן גנאים, ל-</w:t>
      </w:r>
      <w:r>
        <w:rPr>
          <w:lang w:eastAsia="he-IL"/>
        </w:rPr>
        <w:t>N12</w:t>
      </w:r>
      <w:r>
        <w:rPr>
          <w:rFonts w:hint="cs"/>
          <w:rtl/>
          <w:lang w:eastAsia="he-IL"/>
        </w:rPr>
        <w:t xml:space="preserve">. הרי השבוע הבאתם הישג לכם, לרע"מ, הבאתם </w:t>
      </w:r>
      <w:bookmarkStart w:id="32010" w:name="_ETM_Q97_521000"/>
      <w:bookmarkEnd w:id="32010"/>
      <w:r>
        <w:rPr>
          <w:rFonts w:hint="cs"/>
          <w:rtl/>
          <w:lang w:eastAsia="he-IL"/>
        </w:rPr>
        <w:t xml:space="preserve">הישג שברגע האחרון לא נתתם להם לזוז ימינה, שמאלה </w:t>
      </w:r>
      <w:r>
        <w:rPr>
          <w:rFonts w:hint="eastAsia"/>
          <w:rtl/>
          <w:lang w:eastAsia="he-IL"/>
        </w:rPr>
        <w:t>–</w:t>
      </w:r>
      <w:r>
        <w:rPr>
          <w:rFonts w:hint="cs"/>
          <w:rtl/>
          <w:lang w:eastAsia="he-IL"/>
        </w:rPr>
        <w:t xml:space="preserve"> קבעתם, </w:t>
      </w:r>
      <w:bookmarkStart w:id="32011" w:name="_ETM_Q97_525000"/>
      <w:bookmarkEnd w:id="32011"/>
      <w:r>
        <w:rPr>
          <w:rFonts w:hint="cs"/>
          <w:rtl/>
          <w:lang w:eastAsia="he-IL"/>
        </w:rPr>
        <w:t xml:space="preserve">קיבלתם את הנגב. רשות הבדואים </w:t>
      </w:r>
      <w:r>
        <w:rPr>
          <w:rtl/>
          <w:lang w:eastAsia="he-IL"/>
        </w:rPr>
        <w:t>–</w:t>
      </w:r>
      <w:r>
        <w:rPr>
          <w:rFonts w:hint="cs"/>
          <w:rtl/>
          <w:lang w:eastAsia="he-IL"/>
        </w:rPr>
        <w:t xml:space="preserve"> קיבלתם אותה. מה הוא</w:t>
      </w:r>
      <w:bookmarkStart w:id="32012" w:name="_ETM_Q97_531000"/>
      <w:bookmarkEnd w:id="32012"/>
      <w:r>
        <w:rPr>
          <w:rFonts w:hint="cs"/>
          <w:rtl/>
          <w:lang w:eastAsia="he-IL"/>
        </w:rPr>
        <w:t xml:space="preserve"> אמר? "אנחנו רוצים שבנט יצליח </w:t>
      </w:r>
      <w:r>
        <w:rPr>
          <w:rFonts w:hint="eastAsia"/>
          <w:rtl/>
          <w:lang w:eastAsia="he-IL"/>
        </w:rPr>
        <w:t>–</w:t>
      </w:r>
      <w:r>
        <w:rPr>
          <w:rFonts w:hint="cs"/>
          <w:rtl/>
          <w:lang w:eastAsia="he-IL"/>
        </w:rPr>
        <w:t xml:space="preserve"> זה לא סחיטה. מה שאנחנו </w:t>
      </w:r>
      <w:bookmarkStart w:id="32013" w:name="_ETM_Q97_534000"/>
      <w:bookmarkEnd w:id="32013"/>
      <w:r>
        <w:rPr>
          <w:rFonts w:hint="cs"/>
          <w:rtl/>
          <w:lang w:eastAsia="he-IL"/>
        </w:rPr>
        <w:t xml:space="preserve">עושים זה בשביל הציבור, קרוב ל-18%, שהוזנח. מה שאנחנו </w:t>
      </w:r>
      <w:bookmarkStart w:id="32014" w:name="_ETM_Q97_536000"/>
      <w:bookmarkEnd w:id="32014"/>
      <w:r>
        <w:rPr>
          <w:rFonts w:hint="cs"/>
          <w:rtl/>
          <w:lang w:eastAsia="he-IL"/>
        </w:rPr>
        <w:t xml:space="preserve">עושים פה זה תיקון". בסדר. מה הוא הוסיף? "לא </w:t>
      </w:r>
      <w:bookmarkStart w:id="32015" w:name="_ETM_Q97_542000"/>
      <w:bookmarkEnd w:id="32015"/>
      <w:r>
        <w:rPr>
          <w:rFonts w:hint="cs"/>
          <w:rtl/>
          <w:lang w:eastAsia="he-IL"/>
        </w:rPr>
        <w:t>נהיה ש"ס", הדגיש גנאים</w:t>
      </w:r>
      <w:r w:rsidR="00325936">
        <w:rPr>
          <w:rFonts w:hint="cs"/>
          <w:rtl/>
          <w:lang w:eastAsia="he-IL"/>
        </w:rPr>
        <w:t>.</w:t>
      </w:r>
      <w:r>
        <w:rPr>
          <w:rFonts w:hint="cs"/>
          <w:rtl/>
          <w:lang w:eastAsia="he-IL"/>
        </w:rPr>
        <w:t xml:space="preserve"> "אנחנו חברה שמייצגת את החברה הערבית, </w:t>
      </w:r>
      <w:bookmarkStart w:id="32016" w:name="_ETM_Q97_546000"/>
      <w:bookmarkEnd w:id="32016"/>
      <w:r>
        <w:rPr>
          <w:rFonts w:hint="cs"/>
          <w:rtl/>
          <w:lang w:eastAsia="he-IL"/>
        </w:rPr>
        <w:t xml:space="preserve">אנחנו רוצים להיות שחקן לגיטימי. תמכנו בממשלה, ואנחנו מקווים שיבינו </w:t>
      </w:r>
      <w:bookmarkStart w:id="32017" w:name="_ETM_Q97_551000"/>
      <w:bookmarkEnd w:id="32017"/>
      <w:r>
        <w:rPr>
          <w:rFonts w:hint="cs"/>
          <w:rtl/>
          <w:lang w:eastAsia="he-IL"/>
        </w:rPr>
        <w:t xml:space="preserve">אותנו". אין לי בעיה להבין אותו, אבל אתה יודע, לפחות, </w:t>
      </w:r>
      <w:bookmarkStart w:id="32018" w:name="_ETM_Q97_553000"/>
      <w:bookmarkEnd w:id="32018"/>
      <w:r>
        <w:rPr>
          <w:rFonts w:hint="cs"/>
          <w:rtl/>
          <w:lang w:eastAsia="he-IL"/>
        </w:rPr>
        <w:t xml:space="preserve">כשאני רוצה להבין בן אדם, שיגיד דברי אמת. </w:t>
      </w:r>
      <w:bookmarkStart w:id="32019" w:name="_ETM_Q97_556000"/>
      <w:bookmarkEnd w:id="32019"/>
      <w:r>
        <w:rPr>
          <w:rFonts w:hint="cs"/>
          <w:rtl/>
          <w:lang w:eastAsia="he-IL"/>
        </w:rPr>
        <w:t>אנחנו אף פעם</w:t>
      </w:r>
      <w:bookmarkStart w:id="32020" w:name="_ETM_Q97_561000"/>
      <w:bookmarkEnd w:id="32020"/>
      <w:r>
        <w:rPr>
          <w:rFonts w:hint="cs"/>
          <w:rtl/>
          <w:lang w:eastAsia="he-IL"/>
        </w:rPr>
        <w:t xml:space="preserve"> לא קיבלנו חצי מיליארד לחלק לחברים. אנחנו, כל השנים שלנו </w:t>
      </w:r>
      <w:bookmarkStart w:id="32021" w:name="_ETM_Q97_565000"/>
      <w:bookmarkEnd w:id="32021"/>
      <w:r>
        <w:rPr>
          <w:rFonts w:hint="cs"/>
          <w:rtl/>
          <w:lang w:eastAsia="he-IL"/>
        </w:rPr>
        <w:t xml:space="preserve">לא קיבלנו 53 מיליארד. כל השנים שלנו. תעשה </w:t>
      </w:r>
      <w:r>
        <w:rPr>
          <w:rFonts w:hint="eastAsia"/>
          <w:rtl/>
          <w:lang w:eastAsia="he-IL"/>
        </w:rPr>
        <w:t>–</w:t>
      </w:r>
      <w:r>
        <w:rPr>
          <w:rFonts w:hint="cs"/>
          <w:rtl/>
          <w:lang w:eastAsia="he-IL"/>
        </w:rPr>
        <w:t xml:space="preserve"> ב-50 </w:t>
      </w:r>
      <w:bookmarkStart w:id="32022" w:name="_ETM_Q97_569000"/>
      <w:bookmarkEnd w:id="32022"/>
      <w:r>
        <w:rPr>
          <w:rFonts w:hint="cs"/>
          <w:rtl/>
          <w:lang w:eastAsia="he-IL"/>
        </w:rPr>
        <w:t xml:space="preserve">שנה לא קיבלנו 53 מיליארד; אנחנו לא 50 שנה, </w:t>
      </w:r>
      <w:bookmarkStart w:id="32023" w:name="_ETM_Q97_571000"/>
      <w:bookmarkEnd w:id="32023"/>
      <w:r>
        <w:rPr>
          <w:rFonts w:hint="cs"/>
          <w:rtl/>
          <w:lang w:eastAsia="he-IL"/>
        </w:rPr>
        <w:t xml:space="preserve">אנחנו כולה אולי 30 שנה. אף פעם לא קיבלנו 53 </w:t>
      </w:r>
      <w:bookmarkStart w:id="32024" w:name="_ETM_Q97_576000"/>
      <w:bookmarkEnd w:id="32024"/>
      <w:r>
        <w:rPr>
          <w:rFonts w:hint="cs"/>
          <w:rtl/>
          <w:lang w:eastAsia="he-IL"/>
        </w:rPr>
        <w:t>מיליארד, אפילו שזה לעשר שנים. אבל גם כשאנחנו קיבלנו קראו</w:t>
      </w:r>
      <w:bookmarkStart w:id="32025" w:name="_ETM_Q97_582000"/>
      <w:bookmarkEnd w:id="32025"/>
      <w:r>
        <w:rPr>
          <w:rFonts w:hint="cs"/>
          <w:rtl/>
          <w:lang w:eastAsia="he-IL"/>
        </w:rPr>
        <w:t xml:space="preserve"> לנו סחטנים, קראו לנו גונבים, שודדים את הקופה הציבורית, אבל </w:t>
      </w:r>
      <w:bookmarkStart w:id="32026" w:name="_ETM_Q97_587000"/>
      <w:bookmarkEnd w:id="32026"/>
      <w:r>
        <w:rPr>
          <w:rFonts w:hint="cs"/>
          <w:rtl/>
          <w:lang w:eastAsia="he-IL"/>
        </w:rPr>
        <w:t xml:space="preserve">כשזה אתה </w:t>
      </w:r>
      <w:r>
        <w:rPr>
          <w:rFonts w:hint="eastAsia"/>
          <w:rtl/>
          <w:lang w:eastAsia="he-IL"/>
        </w:rPr>
        <w:t>–</w:t>
      </w:r>
      <w:r>
        <w:rPr>
          <w:rFonts w:hint="cs"/>
          <w:rtl/>
          <w:lang w:eastAsia="he-IL"/>
        </w:rPr>
        <w:t xml:space="preserve"> וזה בסדר, אתה דואג לאנשים שלך; אני, אגב, </w:t>
      </w:r>
      <w:bookmarkStart w:id="32027" w:name="_ETM_Q97_590000"/>
      <w:bookmarkEnd w:id="32027"/>
      <w:r>
        <w:rPr>
          <w:rFonts w:hint="cs"/>
          <w:rtl/>
          <w:lang w:eastAsia="he-IL"/>
        </w:rPr>
        <w:t>בשונה מאחרים, אני אומר שזה בסדר. גם אם סחטת אותם</w:t>
      </w:r>
      <w:bookmarkStart w:id="32028" w:name="_ETM_Q97_595000"/>
      <w:bookmarkEnd w:id="32028"/>
      <w:r>
        <w:rPr>
          <w:rFonts w:hint="cs"/>
          <w:rtl/>
          <w:lang w:eastAsia="he-IL"/>
        </w:rPr>
        <w:t xml:space="preserve"> זה בסדר גמור, כי אתה דואג לאנשים שלך, </w:t>
      </w:r>
      <w:bookmarkStart w:id="32029" w:name="_ETM_Q97_597000"/>
      <w:bookmarkEnd w:id="32029"/>
      <w:r>
        <w:rPr>
          <w:rFonts w:hint="cs"/>
          <w:rtl/>
          <w:lang w:eastAsia="he-IL"/>
        </w:rPr>
        <w:t xml:space="preserve">כי לא נתנו לך את זה כשאתה בא </w:t>
      </w:r>
      <w:r>
        <w:rPr>
          <w:rFonts w:hint="eastAsia"/>
          <w:rtl/>
          <w:lang w:eastAsia="he-IL"/>
        </w:rPr>
        <w:t>–</w:t>
      </w:r>
      <w:r>
        <w:rPr>
          <w:rFonts w:hint="cs"/>
          <w:rtl/>
          <w:lang w:eastAsia="he-IL"/>
        </w:rPr>
        <w:t xml:space="preserve"> נתנו לך</w:t>
      </w:r>
      <w:bookmarkStart w:id="32030" w:name="_ETM_Q97_602000"/>
      <w:bookmarkEnd w:id="32030"/>
      <w:r>
        <w:rPr>
          <w:rFonts w:hint="cs"/>
          <w:rtl/>
          <w:lang w:eastAsia="he-IL"/>
        </w:rPr>
        <w:t xml:space="preserve"> מילה ולא כיבדו את המילה. אבל כשש"ס עושה את זה, </w:t>
      </w:r>
      <w:bookmarkStart w:id="32031" w:name="_ETM_Q97_604000"/>
      <w:bookmarkEnd w:id="32031"/>
      <w:r>
        <w:rPr>
          <w:rFonts w:hint="cs"/>
          <w:rtl/>
          <w:lang w:eastAsia="he-IL"/>
        </w:rPr>
        <w:t xml:space="preserve">כשהחרדים עושים את זה, פתאום אתה רואה את כל התקשורת </w:t>
      </w:r>
      <w:bookmarkStart w:id="32032" w:name="_ETM_Q97_607000"/>
      <w:bookmarkEnd w:id="32032"/>
      <w:r>
        <w:rPr>
          <w:rFonts w:hint="cs"/>
          <w:rtl/>
          <w:lang w:eastAsia="he-IL"/>
        </w:rPr>
        <w:t xml:space="preserve">זועקת. איפה התקשורת הצבועה הזאת? איפה פתאום, כשהיה אז, רק </w:t>
      </w:r>
      <w:bookmarkStart w:id="32033" w:name="_ETM_Q97_614000"/>
      <w:bookmarkEnd w:id="32033"/>
      <w:r>
        <w:rPr>
          <w:rFonts w:hint="cs"/>
          <w:rtl/>
          <w:lang w:eastAsia="he-IL"/>
        </w:rPr>
        <w:t xml:space="preserve">גפני קיבל את ועדת הכספים </w:t>
      </w:r>
      <w:r>
        <w:rPr>
          <w:rtl/>
          <w:lang w:eastAsia="he-IL"/>
        </w:rPr>
        <w:t>–</w:t>
      </w:r>
      <w:r>
        <w:rPr>
          <w:rFonts w:hint="cs"/>
          <w:rtl/>
          <w:lang w:eastAsia="he-IL"/>
        </w:rPr>
        <w:t xml:space="preserve"> יושב על הקופה </w:t>
      </w:r>
      <w:bookmarkStart w:id="32034" w:name="_ETM_Q97_619000"/>
      <w:bookmarkEnd w:id="32034"/>
      <w:r>
        <w:rPr>
          <w:rFonts w:hint="cs"/>
          <w:rtl/>
          <w:lang w:eastAsia="he-IL"/>
        </w:rPr>
        <w:t xml:space="preserve">הציבורית, יושב על השיבר. מה קרה? היום מי יושב שם? </w:t>
      </w:r>
      <w:bookmarkStart w:id="32035" w:name="_ETM_Q97_622000"/>
      <w:bookmarkEnd w:id="32035"/>
      <w:r>
        <w:rPr>
          <w:rFonts w:hint="cs"/>
          <w:rtl/>
          <w:lang w:eastAsia="he-IL"/>
        </w:rPr>
        <w:t xml:space="preserve">ראש המאפיה של ישראל ביתנו יושב שם, שר האוצר, הוא </w:t>
      </w:r>
      <w:bookmarkStart w:id="32036" w:name="_ETM_Q97_629000"/>
      <w:bookmarkEnd w:id="32036"/>
      <w:r>
        <w:rPr>
          <w:rFonts w:hint="cs"/>
          <w:rtl/>
          <w:lang w:eastAsia="he-IL"/>
        </w:rPr>
        <w:t>ראש המאפיה; יש לו שר במשרד האוצר, יש לו יושב-ראש</w:t>
      </w:r>
      <w:bookmarkStart w:id="32037" w:name="_ETM_Q97_633000"/>
      <w:bookmarkEnd w:id="32037"/>
      <w:r>
        <w:rPr>
          <w:rFonts w:hint="cs"/>
          <w:rtl/>
          <w:lang w:eastAsia="he-IL"/>
        </w:rPr>
        <w:t xml:space="preserve"> ועדת כספים, ומלכתחילה רצו עוד שישה ממלאי מקום בוועדת הכספים. תגיד </w:t>
      </w:r>
      <w:bookmarkStart w:id="32038" w:name="_ETM_Q97_639000"/>
      <w:bookmarkEnd w:id="32038"/>
      <w:r>
        <w:rPr>
          <w:rFonts w:hint="cs"/>
          <w:rtl/>
          <w:lang w:eastAsia="he-IL"/>
        </w:rPr>
        <w:t>לי, זה לא הזוי? זה לא הזוי, שישה ממלאי מקום של</w:t>
      </w:r>
      <w:bookmarkStart w:id="32039" w:name="_ETM_Q97_642000"/>
      <w:bookmarkEnd w:id="32039"/>
      <w:r>
        <w:rPr>
          <w:rFonts w:hint="cs"/>
          <w:rtl/>
          <w:lang w:eastAsia="he-IL"/>
        </w:rPr>
        <w:t xml:space="preserve"> ישראל ביתנו בוועדת הכספים? ולך נתנו אחד בוועדת הכספים. אחד.</w:t>
      </w:r>
      <w:r w:rsidR="00325936">
        <w:rPr>
          <w:rFonts w:hint="cs"/>
          <w:rtl/>
          <w:lang w:eastAsia="he-IL"/>
        </w:rPr>
        <w:t xml:space="preserve"> </w:t>
      </w:r>
      <w:bookmarkStart w:id="32040" w:name="_ETM_Q97_649000"/>
      <w:bookmarkEnd w:id="32040"/>
      <w:r>
        <w:rPr>
          <w:rFonts w:hint="cs"/>
          <w:rtl/>
          <w:lang w:eastAsia="he-IL"/>
        </w:rPr>
        <w:t xml:space="preserve">תאמין </w:t>
      </w:r>
      <w:bookmarkStart w:id="32041" w:name="_ETM_Q97_650000"/>
      <w:bookmarkEnd w:id="32041"/>
      <w:r>
        <w:rPr>
          <w:rFonts w:hint="cs"/>
          <w:rtl/>
          <w:lang w:eastAsia="he-IL"/>
        </w:rPr>
        <w:t xml:space="preserve">לי, אני לפעמים מתבייש בצחוק שמנסים לעשות ממך. אתה ברגע </w:t>
      </w:r>
      <w:bookmarkStart w:id="32042" w:name="_ETM_Q97_656000"/>
      <w:bookmarkEnd w:id="32042"/>
      <w:r>
        <w:rPr>
          <w:rFonts w:hint="cs"/>
          <w:rtl/>
          <w:lang w:eastAsia="he-IL"/>
        </w:rPr>
        <w:t>אחד הופך להם הכול, כן? ברגע אחד אתה</w:t>
      </w:r>
      <w:bookmarkStart w:id="32043" w:name="_ETM_Q97_659000"/>
      <w:bookmarkEnd w:id="32043"/>
      <w:r>
        <w:rPr>
          <w:rFonts w:hint="cs"/>
          <w:rtl/>
          <w:lang w:eastAsia="he-IL"/>
        </w:rPr>
        <w:t xml:space="preserve"> עומד פה ואתה עושה להם בית ספר. אבל לבוא </w:t>
      </w:r>
      <w:bookmarkStart w:id="32044" w:name="_ETM_Q97_665000"/>
      <w:bookmarkEnd w:id="32044"/>
      <w:r>
        <w:rPr>
          <w:rFonts w:hint="cs"/>
          <w:rtl/>
          <w:lang w:eastAsia="he-IL"/>
        </w:rPr>
        <w:t>ולעשות ממך צחוק, זה לא ייתכן.</w:t>
      </w:r>
    </w:p>
    <w:p w:rsidR="004E2A3D" w:rsidRDefault="004E2A3D" w:rsidP="009A3130">
      <w:pPr>
        <w:rPr>
          <w:rtl/>
          <w:lang w:eastAsia="he-IL"/>
        </w:rPr>
      </w:pPr>
    </w:p>
    <w:p w:rsidR="004E2A3D" w:rsidRDefault="004E2A3D" w:rsidP="009A3130">
      <w:pPr>
        <w:rPr>
          <w:rtl/>
          <w:lang w:eastAsia="he-IL"/>
        </w:rPr>
      </w:pPr>
      <w:bookmarkStart w:id="32045" w:name="_ETM_Q97_668000"/>
      <w:bookmarkEnd w:id="32045"/>
      <w:r>
        <w:rPr>
          <w:rFonts w:hint="cs"/>
          <w:rtl/>
          <w:lang w:eastAsia="he-IL"/>
        </w:rPr>
        <w:t>הלכו</w:t>
      </w:r>
      <w:r w:rsidR="00325936">
        <w:rPr>
          <w:rFonts w:hint="cs"/>
          <w:rtl/>
          <w:lang w:eastAsia="he-IL"/>
        </w:rPr>
        <w:t>,</w:t>
      </w:r>
      <w:r>
        <w:rPr>
          <w:rFonts w:hint="cs"/>
          <w:rtl/>
          <w:lang w:eastAsia="he-IL"/>
        </w:rPr>
        <w:t xml:space="preserve"> חילקו ועדות. מה הם</w:t>
      </w:r>
      <w:bookmarkStart w:id="32046" w:name="_ETM_Q97_669000"/>
      <w:bookmarkEnd w:id="32046"/>
      <w:r>
        <w:rPr>
          <w:rFonts w:hint="cs"/>
          <w:rtl/>
          <w:lang w:eastAsia="he-IL"/>
        </w:rPr>
        <w:t xml:space="preserve"> עושים בוועדות? דודי, את מי הם שמו בוועדת החוץ והביטחון, אתה יודע?</w:t>
      </w:r>
    </w:p>
    <w:p w:rsidR="004E2A3D" w:rsidRPr="001E1C44" w:rsidRDefault="004E2A3D" w:rsidP="009A3130">
      <w:pPr>
        <w:rPr>
          <w:rtl/>
          <w:lang w:eastAsia="he-IL"/>
        </w:rPr>
      </w:pPr>
      <w:bookmarkStart w:id="32047" w:name="_ETM_Q97_667000"/>
      <w:bookmarkEnd w:id="32047"/>
    </w:p>
    <w:p w:rsidR="004E2A3D" w:rsidRDefault="004E2A3D" w:rsidP="009A3130">
      <w:pPr>
        <w:pStyle w:val="af8"/>
        <w:keepNext/>
        <w:rPr>
          <w:rtl/>
        </w:rPr>
      </w:pPr>
      <w:bookmarkStart w:id="32048" w:name="_ETM_Q97_651000"/>
      <w:bookmarkEnd w:id="32048"/>
      <w:r w:rsidRPr="005C2160">
        <w:rPr>
          <w:rStyle w:val="TagStyle"/>
          <w:rtl/>
        </w:rPr>
        <w:t xml:space="preserve"> &lt;&lt; קריאה &gt;&gt; </w:t>
      </w:r>
      <w:r>
        <w:rPr>
          <w:rtl/>
        </w:rPr>
        <w:t>דוד אמסלם (הליכוד):</w:t>
      </w:r>
      <w:r w:rsidRPr="005C2160">
        <w:rPr>
          <w:rStyle w:val="TagStyle"/>
          <w:rtl/>
        </w:rPr>
        <w:t xml:space="preserve"> &lt;&lt; קריאה &gt;&gt;</w:t>
      </w:r>
      <w:r>
        <w:rPr>
          <w:rtl/>
        </w:rPr>
        <w:t xml:space="preserve">   </w:t>
      </w:r>
    </w:p>
    <w:p w:rsidR="004E2A3D" w:rsidRDefault="004E2A3D" w:rsidP="00FE191E">
      <w:pPr>
        <w:rPr>
          <w:rtl/>
          <w:lang w:eastAsia="he-IL"/>
        </w:rPr>
      </w:pPr>
    </w:p>
    <w:p w:rsidR="004E2A3D" w:rsidRDefault="004E2A3D" w:rsidP="009A3130">
      <w:pPr>
        <w:rPr>
          <w:rtl/>
          <w:lang w:eastAsia="he-IL"/>
        </w:rPr>
      </w:pPr>
      <w:r>
        <w:rPr>
          <w:rFonts w:hint="cs"/>
          <w:rtl/>
          <w:lang w:eastAsia="he-IL"/>
        </w:rPr>
        <w:t xml:space="preserve">את </w:t>
      </w:r>
      <w:r w:rsidR="00F70AA4">
        <w:rPr>
          <w:rFonts w:hint="cs"/>
          <w:rtl/>
          <w:lang w:eastAsia="he-IL"/>
        </w:rPr>
        <w:t>– – –</w:t>
      </w:r>
    </w:p>
    <w:p w:rsidR="004E2A3D" w:rsidRDefault="004E2A3D" w:rsidP="009A3130">
      <w:pPr>
        <w:rPr>
          <w:rtl/>
          <w:lang w:eastAsia="he-IL"/>
        </w:rPr>
      </w:pPr>
    </w:p>
    <w:p w:rsidR="004E2A3D" w:rsidRDefault="004E2A3D" w:rsidP="009A3130">
      <w:pPr>
        <w:pStyle w:val="-"/>
        <w:keepNext/>
        <w:rPr>
          <w:rtl/>
        </w:rPr>
      </w:pPr>
      <w:bookmarkStart w:id="32049" w:name="ET_speakercontinue_5726_6"/>
      <w:r w:rsidRPr="005C2160">
        <w:rPr>
          <w:rStyle w:val="TagStyle"/>
          <w:rtl/>
        </w:rPr>
        <w:t xml:space="preserve"> &lt;&lt; דובר_המשך &gt;&gt; </w:t>
      </w:r>
      <w:r>
        <w:rPr>
          <w:rtl/>
        </w:rPr>
        <w:t>ינון אזולאי (ש"ס):</w:t>
      </w:r>
      <w:r w:rsidRPr="005C2160">
        <w:rPr>
          <w:rStyle w:val="TagStyle"/>
          <w:rtl/>
        </w:rPr>
        <w:t xml:space="preserve"> &lt;&lt; דובר_המשך &gt;&gt;</w:t>
      </w:r>
      <w:r>
        <w:rPr>
          <w:rtl/>
        </w:rPr>
        <w:t xml:space="preserve">   </w:t>
      </w:r>
      <w:bookmarkEnd w:id="32049"/>
    </w:p>
    <w:p w:rsidR="004E2A3D" w:rsidRDefault="004E2A3D" w:rsidP="00FE191E">
      <w:pPr>
        <w:rPr>
          <w:rtl/>
          <w:lang w:eastAsia="he-IL"/>
        </w:rPr>
      </w:pPr>
    </w:p>
    <w:p w:rsidR="004E2A3D" w:rsidRDefault="004E2A3D" w:rsidP="00735CE5">
      <w:pPr>
        <w:rPr>
          <w:rtl/>
          <w:lang w:eastAsia="he-IL"/>
        </w:rPr>
      </w:pPr>
      <w:bookmarkStart w:id="32050" w:name="_ETM_Q97_674000"/>
      <w:bookmarkEnd w:id="32050"/>
      <w:r>
        <w:rPr>
          <w:rFonts w:hint="cs"/>
          <w:rtl/>
          <w:lang w:eastAsia="he-IL"/>
        </w:rPr>
        <w:t>מראענה</w:t>
      </w:r>
      <w:r w:rsidR="00325936">
        <w:rPr>
          <w:rFonts w:hint="cs"/>
          <w:rtl/>
          <w:lang w:eastAsia="he-IL"/>
        </w:rPr>
        <w:t>,</w:t>
      </w:r>
      <w:r>
        <w:rPr>
          <w:rFonts w:hint="cs"/>
          <w:rtl/>
          <w:lang w:eastAsia="he-IL"/>
        </w:rPr>
        <w:t xml:space="preserve"> זאת שאמרה</w:t>
      </w:r>
      <w:r w:rsidR="00735CE5">
        <w:rPr>
          <w:rFonts w:hint="cs"/>
          <w:rtl/>
          <w:lang w:eastAsia="he-IL"/>
        </w:rPr>
        <w:t xml:space="preserve"> </w:t>
      </w:r>
      <w:r w:rsidR="00F70AA4">
        <w:rPr>
          <w:rFonts w:hint="cs"/>
          <w:rtl/>
          <w:lang w:eastAsia="he-IL"/>
        </w:rPr>
        <w:t>– – –</w:t>
      </w:r>
    </w:p>
    <w:p w:rsidR="004E2A3D" w:rsidRDefault="004E2A3D" w:rsidP="009A3130">
      <w:pPr>
        <w:rPr>
          <w:rtl/>
          <w:lang w:eastAsia="he-IL"/>
        </w:rPr>
      </w:pPr>
    </w:p>
    <w:p w:rsidR="004E2A3D" w:rsidRDefault="004E2A3D" w:rsidP="009A3130">
      <w:pPr>
        <w:pStyle w:val="af8"/>
        <w:keepNext/>
        <w:rPr>
          <w:rtl/>
        </w:rPr>
      </w:pPr>
      <w:r w:rsidRPr="004A3DDA">
        <w:rPr>
          <w:rStyle w:val="TagStyle"/>
          <w:rtl/>
        </w:rPr>
        <w:t xml:space="preserve"> &lt;&lt; קריאה &gt;&gt; </w:t>
      </w:r>
      <w:r>
        <w:rPr>
          <w:rtl/>
        </w:rPr>
        <w:t>דוד אמסלם (הליכוד):</w:t>
      </w:r>
      <w:r w:rsidRPr="004A3DDA">
        <w:rPr>
          <w:rStyle w:val="TagStyle"/>
          <w:rtl/>
        </w:rPr>
        <w:t xml:space="preserve"> &lt;&lt; קריאה &gt;&gt;</w:t>
      </w:r>
      <w:r>
        <w:rPr>
          <w:rtl/>
        </w:rPr>
        <w:t xml:space="preserve">   </w:t>
      </w:r>
    </w:p>
    <w:p w:rsidR="004E2A3D" w:rsidRDefault="004E2A3D" w:rsidP="00FE191E">
      <w:pPr>
        <w:rPr>
          <w:rtl/>
          <w:lang w:eastAsia="he-IL"/>
        </w:rPr>
      </w:pPr>
    </w:p>
    <w:p w:rsidR="004E2A3D" w:rsidRPr="004A3DDA" w:rsidRDefault="004E2A3D" w:rsidP="00325936">
      <w:pPr>
        <w:rPr>
          <w:rtl/>
          <w:lang w:eastAsia="he-IL"/>
        </w:rPr>
      </w:pPr>
      <w:bookmarkStart w:id="32051" w:name="_ETM_Q97_676000"/>
      <w:bookmarkEnd w:id="32051"/>
      <w:r>
        <w:rPr>
          <w:rFonts w:hint="cs"/>
          <w:rtl/>
          <w:lang w:eastAsia="he-IL"/>
        </w:rPr>
        <w:t>היא היום אמרה</w:t>
      </w:r>
      <w:bookmarkStart w:id="32052" w:name="_ETM_Q97_682000"/>
      <w:bookmarkEnd w:id="32052"/>
      <w:r>
        <w:rPr>
          <w:rFonts w:hint="cs"/>
          <w:rtl/>
          <w:lang w:eastAsia="he-IL"/>
        </w:rPr>
        <w:t xml:space="preserve"> שאם ירצו להעביר החלטה </w:t>
      </w:r>
      <w:r w:rsidR="00F70AA4">
        <w:rPr>
          <w:rFonts w:hint="cs"/>
          <w:rtl/>
          <w:lang w:eastAsia="he-IL"/>
        </w:rPr>
        <w:t>– – –</w:t>
      </w:r>
    </w:p>
    <w:p w:rsidR="004E2A3D" w:rsidRDefault="004E2A3D" w:rsidP="009A3130">
      <w:pPr>
        <w:rPr>
          <w:rtl/>
          <w:lang w:eastAsia="he-IL"/>
        </w:rPr>
      </w:pPr>
    </w:p>
    <w:p w:rsidR="004E2A3D" w:rsidRDefault="004E2A3D" w:rsidP="009A3130">
      <w:pPr>
        <w:pStyle w:val="-"/>
        <w:keepNext/>
        <w:rPr>
          <w:rtl/>
        </w:rPr>
      </w:pPr>
      <w:bookmarkStart w:id="32053" w:name="ET_speakercontinue_5726_11"/>
      <w:r w:rsidRPr="004A3DDA">
        <w:rPr>
          <w:rStyle w:val="TagStyle"/>
          <w:rtl/>
        </w:rPr>
        <w:t xml:space="preserve"> &lt;&lt; דובר_המשך &gt;&gt; </w:t>
      </w:r>
      <w:r>
        <w:rPr>
          <w:rtl/>
        </w:rPr>
        <w:t>ינון אזולאי (ש"ס):</w:t>
      </w:r>
      <w:r w:rsidRPr="004A3DDA">
        <w:rPr>
          <w:rStyle w:val="TagStyle"/>
          <w:rtl/>
        </w:rPr>
        <w:t xml:space="preserve"> &lt;&lt; דובר_המשך &gt;&gt;</w:t>
      </w:r>
      <w:r>
        <w:rPr>
          <w:rtl/>
        </w:rPr>
        <w:t xml:space="preserve">   </w:t>
      </w:r>
      <w:bookmarkEnd w:id="32053"/>
    </w:p>
    <w:p w:rsidR="004E2A3D" w:rsidRDefault="004E2A3D" w:rsidP="00FE191E">
      <w:pPr>
        <w:rPr>
          <w:rtl/>
          <w:lang w:eastAsia="he-IL"/>
        </w:rPr>
      </w:pPr>
    </w:p>
    <w:p w:rsidR="004E2A3D" w:rsidRDefault="004E2A3D" w:rsidP="009A3130">
      <w:pPr>
        <w:rPr>
          <w:rtl/>
          <w:lang w:eastAsia="he-IL"/>
        </w:rPr>
      </w:pPr>
      <w:bookmarkStart w:id="32054" w:name="_ETM_Q97_684000"/>
      <w:bookmarkEnd w:id="32054"/>
      <w:r>
        <w:rPr>
          <w:rFonts w:hint="cs"/>
          <w:rtl/>
          <w:lang w:eastAsia="he-IL"/>
        </w:rPr>
        <w:t xml:space="preserve">היא לא תיתן. </w:t>
      </w:r>
    </w:p>
    <w:p w:rsidR="004E2A3D" w:rsidRDefault="004E2A3D" w:rsidP="009A3130">
      <w:pPr>
        <w:rPr>
          <w:rtl/>
          <w:lang w:eastAsia="he-IL"/>
        </w:rPr>
      </w:pPr>
    </w:p>
    <w:p w:rsidR="004E2A3D" w:rsidRDefault="004E2A3D" w:rsidP="009A3130">
      <w:pPr>
        <w:pStyle w:val="af8"/>
        <w:keepNext/>
        <w:rPr>
          <w:rtl/>
        </w:rPr>
      </w:pPr>
      <w:r w:rsidRPr="004A3DDA">
        <w:rPr>
          <w:rStyle w:val="TagStyle"/>
          <w:rtl/>
        </w:rPr>
        <w:t xml:space="preserve"> &lt;&lt; קריאה &gt;&gt; </w:t>
      </w:r>
      <w:r>
        <w:rPr>
          <w:rtl/>
        </w:rPr>
        <w:t>דוד אמסלם (הליכוד):</w:t>
      </w:r>
      <w:r w:rsidRPr="004A3DDA">
        <w:rPr>
          <w:rStyle w:val="TagStyle"/>
          <w:rtl/>
        </w:rPr>
        <w:t xml:space="preserve"> &lt;&lt; קריאה &gt;&gt;</w:t>
      </w:r>
      <w:r>
        <w:rPr>
          <w:rtl/>
        </w:rPr>
        <w:t xml:space="preserve">   </w:t>
      </w:r>
    </w:p>
    <w:p w:rsidR="004E2A3D" w:rsidRDefault="004E2A3D" w:rsidP="00FE191E">
      <w:pPr>
        <w:rPr>
          <w:rtl/>
          <w:lang w:eastAsia="he-IL"/>
        </w:rPr>
      </w:pPr>
    </w:p>
    <w:p w:rsidR="004E2A3D" w:rsidRDefault="004E2A3D" w:rsidP="009A3130">
      <w:pPr>
        <w:rPr>
          <w:rtl/>
          <w:lang w:eastAsia="he-IL"/>
        </w:rPr>
      </w:pPr>
      <w:bookmarkStart w:id="32055" w:name="_ETM_Q97_686000"/>
      <w:bookmarkEnd w:id="32055"/>
      <w:r>
        <w:rPr>
          <w:rFonts w:hint="cs"/>
          <w:rtl/>
          <w:lang w:eastAsia="he-IL"/>
        </w:rPr>
        <w:t>היא לא תיתן.</w:t>
      </w:r>
    </w:p>
    <w:p w:rsidR="004E2A3D" w:rsidRDefault="004E2A3D" w:rsidP="009A3130">
      <w:pPr>
        <w:rPr>
          <w:rtl/>
          <w:lang w:eastAsia="he-IL"/>
        </w:rPr>
      </w:pPr>
    </w:p>
    <w:p w:rsidR="004E2A3D" w:rsidRDefault="004E2A3D" w:rsidP="009A3130">
      <w:pPr>
        <w:pStyle w:val="af9"/>
        <w:keepNext/>
        <w:rPr>
          <w:rtl/>
        </w:rPr>
      </w:pPr>
      <w:r w:rsidRPr="004A3DDA">
        <w:rPr>
          <w:rStyle w:val="TagStyle"/>
          <w:rtl/>
        </w:rPr>
        <w:t xml:space="preserve"> &lt;&lt; יור &gt;&gt; </w:t>
      </w:r>
      <w:r>
        <w:rPr>
          <w:rtl/>
        </w:rPr>
        <w:t>היו"ר מנסור עבאס:</w:t>
      </w:r>
      <w:r w:rsidRPr="004A3DDA">
        <w:rPr>
          <w:rStyle w:val="TagStyle"/>
          <w:rtl/>
        </w:rPr>
        <w:t xml:space="preserve"> &lt;&lt; יור &gt;&gt;</w:t>
      </w:r>
      <w:r>
        <w:rPr>
          <w:rtl/>
        </w:rPr>
        <w:t xml:space="preserve">   </w:t>
      </w:r>
    </w:p>
    <w:p w:rsidR="004E2A3D" w:rsidRDefault="004E2A3D" w:rsidP="00FE191E">
      <w:pPr>
        <w:rPr>
          <w:rtl/>
          <w:lang w:eastAsia="he-IL"/>
        </w:rPr>
      </w:pPr>
    </w:p>
    <w:p w:rsidR="004E2A3D" w:rsidRDefault="004E2A3D" w:rsidP="009A3130">
      <w:pPr>
        <w:rPr>
          <w:rtl/>
          <w:lang w:eastAsia="he-IL"/>
        </w:rPr>
      </w:pPr>
      <w:bookmarkStart w:id="32056" w:name="_ETM_Q97_685000"/>
      <w:bookmarkEnd w:id="32056"/>
      <w:r>
        <w:rPr>
          <w:rFonts w:hint="cs"/>
          <w:rtl/>
          <w:lang w:eastAsia="he-IL"/>
        </w:rPr>
        <w:t>היא לא תיתן. היא לא תיתן להפציץ בעזה.</w:t>
      </w:r>
    </w:p>
    <w:p w:rsidR="004E2A3D" w:rsidRDefault="004E2A3D" w:rsidP="009A3130">
      <w:pPr>
        <w:rPr>
          <w:rtl/>
          <w:lang w:eastAsia="he-IL"/>
        </w:rPr>
      </w:pPr>
    </w:p>
    <w:p w:rsidR="004E2A3D" w:rsidRDefault="004E2A3D" w:rsidP="009A3130">
      <w:pPr>
        <w:pStyle w:val="af8"/>
        <w:keepNext/>
        <w:rPr>
          <w:rtl/>
        </w:rPr>
      </w:pPr>
      <w:r w:rsidRPr="004A3DDA">
        <w:rPr>
          <w:rStyle w:val="TagStyle"/>
          <w:rtl/>
        </w:rPr>
        <w:t xml:space="preserve"> &lt;&lt; קריאה &gt;&gt; </w:t>
      </w:r>
      <w:r>
        <w:rPr>
          <w:rtl/>
        </w:rPr>
        <w:t>דוד אמסלם (הליכוד):</w:t>
      </w:r>
      <w:r w:rsidRPr="004A3DDA">
        <w:rPr>
          <w:rStyle w:val="TagStyle"/>
          <w:rtl/>
        </w:rPr>
        <w:t xml:space="preserve"> &lt;&lt; קריאה &gt;&gt;</w:t>
      </w:r>
      <w:r>
        <w:rPr>
          <w:rtl/>
        </w:rPr>
        <w:t xml:space="preserve">   </w:t>
      </w:r>
    </w:p>
    <w:p w:rsidR="004E2A3D" w:rsidRDefault="004E2A3D" w:rsidP="00FE191E">
      <w:pPr>
        <w:rPr>
          <w:rtl/>
          <w:lang w:eastAsia="he-IL"/>
        </w:rPr>
      </w:pPr>
    </w:p>
    <w:p w:rsidR="004E2A3D" w:rsidRDefault="004E2A3D" w:rsidP="009A3130">
      <w:pPr>
        <w:rPr>
          <w:rtl/>
          <w:lang w:eastAsia="he-IL"/>
        </w:rPr>
      </w:pPr>
      <w:bookmarkStart w:id="32057" w:name="_ETM_Q97_689000"/>
      <w:bookmarkEnd w:id="32057"/>
      <w:r>
        <w:rPr>
          <w:rFonts w:hint="cs"/>
          <w:rtl/>
          <w:lang w:eastAsia="he-IL"/>
        </w:rPr>
        <w:t>גם מנסור לא ייתן.</w:t>
      </w:r>
    </w:p>
    <w:p w:rsidR="004E2A3D" w:rsidRDefault="004E2A3D" w:rsidP="009A3130">
      <w:pPr>
        <w:rPr>
          <w:rtl/>
          <w:lang w:eastAsia="he-IL"/>
        </w:rPr>
      </w:pPr>
    </w:p>
    <w:p w:rsidR="004E2A3D" w:rsidRDefault="004E2A3D" w:rsidP="009A3130">
      <w:pPr>
        <w:pStyle w:val="-"/>
        <w:keepNext/>
        <w:rPr>
          <w:rtl/>
        </w:rPr>
      </w:pPr>
      <w:bookmarkStart w:id="32058" w:name="ET_speakercontinue_5726_8"/>
      <w:r w:rsidRPr="005C2160">
        <w:rPr>
          <w:rStyle w:val="TagStyle"/>
          <w:rtl/>
        </w:rPr>
        <w:t xml:space="preserve"> &lt;&lt; דובר_המשך &gt;&gt; </w:t>
      </w:r>
      <w:r>
        <w:rPr>
          <w:rtl/>
        </w:rPr>
        <w:t>ינון אזולאי (ש"ס):</w:t>
      </w:r>
      <w:r w:rsidRPr="005C2160">
        <w:rPr>
          <w:rStyle w:val="TagStyle"/>
          <w:rtl/>
        </w:rPr>
        <w:t xml:space="preserve"> &lt;&lt; דובר_המשך &gt;&gt;</w:t>
      </w:r>
      <w:r>
        <w:rPr>
          <w:rtl/>
        </w:rPr>
        <w:t xml:space="preserve">   </w:t>
      </w:r>
      <w:bookmarkEnd w:id="32058"/>
    </w:p>
    <w:p w:rsidR="004E2A3D" w:rsidRDefault="004E2A3D" w:rsidP="00FE191E">
      <w:pPr>
        <w:rPr>
          <w:rtl/>
          <w:lang w:eastAsia="he-IL"/>
        </w:rPr>
      </w:pPr>
    </w:p>
    <w:p w:rsidR="004E2A3D" w:rsidRDefault="004E2A3D" w:rsidP="009A3130">
      <w:pPr>
        <w:rPr>
          <w:rtl/>
          <w:lang w:eastAsia="he-IL"/>
        </w:rPr>
      </w:pPr>
      <w:bookmarkStart w:id="32059" w:name="_ETM_Q97_691000"/>
      <w:bookmarkEnd w:id="32059"/>
      <w:r>
        <w:rPr>
          <w:rFonts w:hint="cs"/>
          <w:rtl/>
          <w:lang w:eastAsia="he-IL"/>
        </w:rPr>
        <w:t>קודם כול</w:t>
      </w:r>
      <w:bookmarkStart w:id="32060" w:name="_ETM_Q97_692000"/>
      <w:bookmarkEnd w:id="32060"/>
      <w:r>
        <w:rPr>
          <w:rFonts w:hint="cs"/>
          <w:rtl/>
          <w:lang w:eastAsia="he-IL"/>
        </w:rPr>
        <w:t xml:space="preserve"> מנסור, אתה יודע, מנסור לא חבר בוועדת החוץ והביטחון.</w:t>
      </w:r>
    </w:p>
    <w:p w:rsidR="004E2A3D" w:rsidRPr="004A3DDA" w:rsidRDefault="004E2A3D" w:rsidP="009A3130">
      <w:pPr>
        <w:rPr>
          <w:rtl/>
          <w:lang w:eastAsia="he-IL"/>
        </w:rPr>
      </w:pPr>
      <w:bookmarkStart w:id="32061" w:name="_ETM_Q97_694000"/>
      <w:bookmarkEnd w:id="32061"/>
    </w:p>
    <w:p w:rsidR="004E2A3D" w:rsidRDefault="004E2A3D" w:rsidP="009A3130">
      <w:pPr>
        <w:pStyle w:val="af8"/>
        <w:keepNext/>
        <w:rPr>
          <w:rtl/>
        </w:rPr>
      </w:pPr>
      <w:r w:rsidRPr="005C2160">
        <w:rPr>
          <w:rStyle w:val="TagStyle"/>
          <w:rtl/>
        </w:rPr>
        <w:t xml:space="preserve"> &lt;&lt; קריאה &gt;&gt; </w:t>
      </w:r>
      <w:r>
        <w:rPr>
          <w:rtl/>
        </w:rPr>
        <w:t>דוד אמסלם (הליכוד):</w:t>
      </w:r>
      <w:r w:rsidRPr="005C2160">
        <w:rPr>
          <w:rStyle w:val="TagStyle"/>
          <w:rtl/>
        </w:rPr>
        <w:t xml:space="preserve"> &lt;&lt; קריאה &gt;&gt;</w:t>
      </w:r>
      <w:r>
        <w:rPr>
          <w:rtl/>
        </w:rPr>
        <w:t xml:space="preserve">   </w:t>
      </w:r>
    </w:p>
    <w:p w:rsidR="004E2A3D" w:rsidRDefault="004E2A3D" w:rsidP="00FE191E">
      <w:pPr>
        <w:rPr>
          <w:rtl/>
          <w:lang w:eastAsia="he-IL"/>
        </w:rPr>
      </w:pPr>
    </w:p>
    <w:p w:rsidR="004E2A3D" w:rsidRPr="005C2160" w:rsidRDefault="004E2A3D" w:rsidP="009A3130">
      <w:pPr>
        <w:rPr>
          <w:rtl/>
          <w:lang w:eastAsia="he-IL"/>
        </w:rPr>
      </w:pPr>
      <w:r>
        <w:rPr>
          <w:rFonts w:hint="cs"/>
          <w:rtl/>
          <w:lang w:eastAsia="he-IL"/>
        </w:rPr>
        <w:t>יכול להיות שב-53 מיליארד שקל אתה גם תקנה כיפות ברזל</w:t>
      </w:r>
      <w:bookmarkStart w:id="32062" w:name="_ETM_Q97_698000"/>
      <w:bookmarkEnd w:id="32062"/>
      <w:r>
        <w:rPr>
          <w:rFonts w:hint="cs"/>
          <w:rtl/>
          <w:lang w:eastAsia="he-IL"/>
        </w:rPr>
        <w:t xml:space="preserve"> כדי להגן על העזתים? מה אתה </w:t>
      </w:r>
      <w:bookmarkStart w:id="32063" w:name="_ETM_Q97_705228"/>
      <w:bookmarkEnd w:id="32063"/>
      <w:r>
        <w:rPr>
          <w:rFonts w:hint="cs"/>
          <w:rtl/>
          <w:lang w:eastAsia="he-IL"/>
        </w:rPr>
        <w:t>אומר, יש מצב?</w:t>
      </w:r>
    </w:p>
    <w:p w:rsidR="004E2A3D" w:rsidRDefault="004E2A3D" w:rsidP="009A3130">
      <w:pPr>
        <w:rPr>
          <w:rtl/>
          <w:lang w:eastAsia="he-IL"/>
        </w:rPr>
      </w:pPr>
    </w:p>
    <w:p w:rsidR="004E2A3D" w:rsidRDefault="004E2A3D" w:rsidP="009A3130">
      <w:pPr>
        <w:pStyle w:val="-"/>
        <w:keepNext/>
        <w:rPr>
          <w:rtl/>
        </w:rPr>
      </w:pPr>
      <w:r w:rsidRPr="004A3DDA">
        <w:rPr>
          <w:rStyle w:val="TagStyle"/>
          <w:rtl/>
        </w:rPr>
        <w:t xml:space="preserve"> &lt;&lt; דובר_המשך &gt;&gt; </w:t>
      </w:r>
      <w:r>
        <w:rPr>
          <w:rtl/>
        </w:rPr>
        <w:t>ינון אזולאי (ש"ס):</w:t>
      </w:r>
      <w:r w:rsidRPr="004A3DDA">
        <w:rPr>
          <w:rStyle w:val="TagStyle"/>
          <w:rtl/>
        </w:rPr>
        <w:t xml:space="preserve"> &lt;&lt; דובר_המשך &gt;&gt;</w:t>
      </w:r>
      <w:r>
        <w:rPr>
          <w:rtl/>
        </w:rPr>
        <w:t xml:space="preserve">   </w:t>
      </w:r>
    </w:p>
    <w:p w:rsidR="004E2A3D" w:rsidRDefault="004E2A3D" w:rsidP="00FE191E">
      <w:pPr>
        <w:rPr>
          <w:rtl/>
          <w:lang w:eastAsia="he-IL"/>
        </w:rPr>
      </w:pPr>
    </w:p>
    <w:p w:rsidR="004E2A3D" w:rsidRDefault="004E2A3D" w:rsidP="00325936">
      <w:pPr>
        <w:rPr>
          <w:rtl/>
          <w:lang w:eastAsia="he-IL"/>
        </w:rPr>
      </w:pPr>
      <w:r>
        <w:rPr>
          <w:rFonts w:hint="cs"/>
          <w:rtl/>
          <w:lang w:eastAsia="he-IL"/>
        </w:rPr>
        <w:t>אגב, זה לא נכון. אם היא</w:t>
      </w:r>
      <w:bookmarkStart w:id="32064" w:name="_ETM_Q97_706000"/>
      <w:bookmarkEnd w:id="32064"/>
      <w:r>
        <w:rPr>
          <w:rFonts w:hint="cs"/>
          <w:rtl/>
          <w:lang w:eastAsia="he-IL"/>
        </w:rPr>
        <w:t xml:space="preserve"> בכוונה בוועדת החוץ והביטחון והוא פה, הם יכולים להביא את </w:t>
      </w:r>
      <w:bookmarkStart w:id="32065" w:name="_ETM_Q97_712000"/>
      <w:bookmarkEnd w:id="32065"/>
      <w:r>
        <w:rPr>
          <w:rFonts w:hint="cs"/>
          <w:rtl/>
          <w:lang w:eastAsia="he-IL"/>
        </w:rPr>
        <w:t xml:space="preserve">זה. הוא ייתן את התקציב </w:t>
      </w:r>
      <w:r w:rsidR="00325936">
        <w:rPr>
          <w:rFonts w:hint="eastAsia"/>
          <w:rtl/>
          <w:lang w:eastAsia="he-IL"/>
        </w:rPr>
        <w:t xml:space="preserve">– </w:t>
      </w:r>
      <w:r>
        <w:rPr>
          <w:rFonts w:hint="cs"/>
          <w:rtl/>
          <w:lang w:eastAsia="he-IL"/>
        </w:rPr>
        <w:t>היא תעביר את זה לכיפות</w:t>
      </w:r>
      <w:bookmarkStart w:id="32066" w:name="_ETM_Q97_715000"/>
      <w:bookmarkEnd w:id="32066"/>
      <w:r>
        <w:rPr>
          <w:rFonts w:hint="cs"/>
          <w:rtl/>
          <w:lang w:eastAsia="he-IL"/>
        </w:rPr>
        <w:t xml:space="preserve"> ברזל, שלא יפגעו בעזה. תשמע, אחלה רעיון.</w:t>
      </w:r>
    </w:p>
    <w:p w:rsidR="004E2A3D" w:rsidRDefault="004E2A3D" w:rsidP="009A3130">
      <w:pPr>
        <w:rPr>
          <w:rtl/>
          <w:lang w:eastAsia="he-IL"/>
        </w:rPr>
      </w:pPr>
      <w:bookmarkStart w:id="32067" w:name="_ETM_Q97_720000"/>
      <w:bookmarkEnd w:id="32067"/>
    </w:p>
    <w:p w:rsidR="004E2A3D" w:rsidRDefault="004E2A3D" w:rsidP="009A3130">
      <w:pPr>
        <w:pStyle w:val="af8"/>
        <w:keepNext/>
        <w:rPr>
          <w:rtl/>
        </w:rPr>
      </w:pPr>
      <w:r w:rsidRPr="004A3DDA">
        <w:rPr>
          <w:rStyle w:val="TagStyle"/>
          <w:rtl/>
        </w:rPr>
        <w:t xml:space="preserve"> &lt;&lt; קריאה &gt;&gt; </w:t>
      </w:r>
      <w:r>
        <w:rPr>
          <w:rtl/>
        </w:rPr>
        <w:t>דוד אמסלם (הליכוד):</w:t>
      </w:r>
      <w:r w:rsidRPr="004A3DDA">
        <w:rPr>
          <w:rStyle w:val="TagStyle"/>
          <w:rtl/>
        </w:rPr>
        <w:t xml:space="preserve"> &lt;&lt; קריאה &gt;&gt;</w:t>
      </w:r>
      <w:r>
        <w:rPr>
          <w:rtl/>
        </w:rPr>
        <w:t xml:space="preserve">   </w:t>
      </w:r>
    </w:p>
    <w:p w:rsidR="004E2A3D" w:rsidRDefault="004E2A3D" w:rsidP="00FE191E">
      <w:pPr>
        <w:rPr>
          <w:rtl/>
          <w:lang w:eastAsia="he-IL"/>
        </w:rPr>
      </w:pPr>
    </w:p>
    <w:p w:rsidR="004E2A3D" w:rsidRPr="004A3DDA" w:rsidRDefault="004E2A3D" w:rsidP="009A3130">
      <w:pPr>
        <w:rPr>
          <w:rtl/>
          <w:lang w:eastAsia="he-IL"/>
        </w:rPr>
      </w:pPr>
      <w:bookmarkStart w:id="32068" w:name="_ETM_Q97_717000"/>
      <w:bookmarkEnd w:id="32068"/>
      <w:r>
        <w:rPr>
          <w:rFonts w:hint="cs"/>
          <w:rtl/>
          <w:lang w:eastAsia="he-IL"/>
        </w:rPr>
        <w:t>נכון. צריך להגן</w:t>
      </w:r>
      <w:bookmarkStart w:id="32069" w:name="_ETM_Q97_721000"/>
      <w:bookmarkEnd w:id="32069"/>
      <w:r>
        <w:rPr>
          <w:rFonts w:hint="cs"/>
          <w:rtl/>
          <w:lang w:eastAsia="he-IL"/>
        </w:rPr>
        <w:t xml:space="preserve"> על החבר'ה.</w:t>
      </w:r>
    </w:p>
    <w:p w:rsidR="004E2A3D" w:rsidRDefault="004E2A3D" w:rsidP="009A3130">
      <w:pPr>
        <w:rPr>
          <w:rtl/>
          <w:lang w:eastAsia="he-IL"/>
        </w:rPr>
      </w:pPr>
    </w:p>
    <w:p w:rsidR="004E2A3D" w:rsidRDefault="004E2A3D" w:rsidP="009A3130">
      <w:pPr>
        <w:pStyle w:val="-"/>
        <w:keepNext/>
        <w:rPr>
          <w:rtl/>
        </w:rPr>
      </w:pPr>
      <w:r w:rsidRPr="004A3DDA">
        <w:rPr>
          <w:rStyle w:val="TagStyle"/>
          <w:rtl/>
        </w:rPr>
        <w:t xml:space="preserve"> &lt;&lt; דובר_המשך &gt;&gt; </w:t>
      </w:r>
      <w:r>
        <w:rPr>
          <w:rtl/>
        </w:rPr>
        <w:t>ינון אזולאי (ש"ס):</w:t>
      </w:r>
      <w:r w:rsidRPr="004A3DDA">
        <w:rPr>
          <w:rStyle w:val="TagStyle"/>
          <w:rtl/>
        </w:rPr>
        <w:t xml:space="preserve"> &lt;&lt; דובר_המשך &gt;&gt;</w:t>
      </w:r>
      <w:r>
        <w:rPr>
          <w:rtl/>
        </w:rPr>
        <w:t xml:space="preserve">   </w:t>
      </w:r>
    </w:p>
    <w:p w:rsidR="004E2A3D" w:rsidRDefault="004E2A3D" w:rsidP="00FE191E">
      <w:pPr>
        <w:rPr>
          <w:rtl/>
          <w:lang w:eastAsia="he-IL"/>
        </w:rPr>
      </w:pPr>
    </w:p>
    <w:p w:rsidR="004E2A3D" w:rsidRDefault="004E2A3D" w:rsidP="009A3130">
      <w:pPr>
        <w:rPr>
          <w:rtl/>
          <w:lang w:eastAsia="he-IL"/>
        </w:rPr>
      </w:pPr>
      <w:bookmarkStart w:id="32070" w:name="_ETM_Q97_719000"/>
      <w:bookmarkEnd w:id="32070"/>
      <w:r>
        <w:rPr>
          <w:rFonts w:hint="cs"/>
          <w:rtl/>
          <w:lang w:eastAsia="he-IL"/>
        </w:rPr>
        <w:t>מה אתה אומר, אולי גם מטוסים הוא יבקש שם?</w:t>
      </w:r>
    </w:p>
    <w:p w:rsidR="004E2A3D" w:rsidRDefault="004E2A3D" w:rsidP="009A3130">
      <w:pPr>
        <w:rPr>
          <w:rtl/>
          <w:lang w:eastAsia="he-IL"/>
        </w:rPr>
      </w:pPr>
      <w:bookmarkStart w:id="32071" w:name="_ETM_Q97_722000"/>
      <w:bookmarkEnd w:id="32071"/>
    </w:p>
    <w:p w:rsidR="004E2A3D" w:rsidRDefault="004E2A3D" w:rsidP="009A3130">
      <w:pPr>
        <w:pStyle w:val="af8"/>
        <w:keepNext/>
        <w:rPr>
          <w:rtl/>
        </w:rPr>
      </w:pPr>
      <w:r w:rsidRPr="004A3DDA">
        <w:rPr>
          <w:rStyle w:val="TagStyle"/>
          <w:rtl/>
        </w:rPr>
        <w:t xml:space="preserve"> &lt;&lt; קריאה &gt;&gt; </w:t>
      </w:r>
      <w:r>
        <w:rPr>
          <w:rtl/>
        </w:rPr>
        <w:t>דוד אמסלם (הליכוד):</w:t>
      </w:r>
      <w:r w:rsidRPr="004A3DDA">
        <w:rPr>
          <w:rStyle w:val="TagStyle"/>
          <w:rtl/>
        </w:rPr>
        <w:t xml:space="preserve"> &lt;&lt; קריאה &gt;&gt;</w:t>
      </w:r>
      <w:r>
        <w:rPr>
          <w:rtl/>
        </w:rPr>
        <w:t xml:space="preserve">   </w:t>
      </w:r>
    </w:p>
    <w:p w:rsidR="004E2A3D" w:rsidRDefault="004E2A3D" w:rsidP="00FE191E">
      <w:pPr>
        <w:rPr>
          <w:rtl/>
          <w:lang w:eastAsia="he-IL"/>
        </w:rPr>
      </w:pPr>
    </w:p>
    <w:p w:rsidR="004E2A3D" w:rsidRPr="004A3DDA" w:rsidRDefault="004E2A3D" w:rsidP="009A3130">
      <w:pPr>
        <w:rPr>
          <w:rtl/>
          <w:lang w:eastAsia="he-IL"/>
        </w:rPr>
      </w:pPr>
      <w:r>
        <w:rPr>
          <w:rFonts w:hint="cs"/>
          <w:rtl/>
          <w:lang w:eastAsia="he-IL"/>
        </w:rPr>
        <w:t xml:space="preserve">200 כיפות ברזל. הוא רק עושה </w:t>
      </w:r>
      <w:r w:rsidR="00F70AA4">
        <w:rPr>
          <w:rFonts w:hint="cs"/>
          <w:rtl/>
          <w:lang w:eastAsia="he-IL"/>
        </w:rPr>
        <w:t>– – –</w:t>
      </w:r>
    </w:p>
    <w:p w:rsidR="004E2A3D" w:rsidRDefault="004E2A3D" w:rsidP="009A3130">
      <w:pPr>
        <w:rPr>
          <w:rtl/>
          <w:lang w:eastAsia="he-IL"/>
        </w:rPr>
      </w:pPr>
    </w:p>
    <w:p w:rsidR="004E2A3D" w:rsidRDefault="004E2A3D" w:rsidP="009A3130">
      <w:pPr>
        <w:pStyle w:val="af9"/>
        <w:keepNext/>
        <w:rPr>
          <w:rtl/>
        </w:rPr>
      </w:pPr>
      <w:r w:rsidRPr="004A3DDA">
        <w:rPr>
          <w:rStyle w:val="TagStyle"/>
          <w:rtl/>
        </w:rPr>
        <w:t xml:space="preserve"> &lt;&lt; יור &gt;&gt; </w:t>
      </w:r>
      <w:r>
        <w:rPr>
          <w:rtl/>
        </w:rPr>
        <w:t>היו"ר מנסור עבאס:</w:t>
      </w:r>
      <w:r w:rsidRPr="004A3DDA">
        <w:rPr>
          <w:rStyle w:val="TagStyle"/>
          <w:rtl/>
        </w:rPr>
        <w:t xml:space="preserve"> &lt;&lt; יור &gt;&gt;</w:t>
      </w:r>
      <w:r>
        <w:rPr>
          <w:rtl/>
        </w:rPr>
        <w:t xml:space="preserve">   </w:t>
      </w:r>
    </w:p>
    <w:p w:rsidR="004E2A3D" w:rsidRDefault="004E2A3D" w:rsidP="00FE191E">
      <w:pPr>
        <w:rPr>
          <w:rtl/>
          <w:lang w:eastAsia="he-IL"/>
        </w:rPr>
      </w:pPr>
    </w:p>
    <w:p w:rsidR="004E2A3D" w:rsidRDefault="004E2A3D" w:rsidP="009A3130">
      <w:pPr>
        <w:rPr>
          <w:rtl/>
          <w:lang w:eastAsia="he-IL"/>
        </w:rPr>
      </w:pPr>
      <w:bookmarkStart w:id="32072" w:name="_ETM_Q97_723000"/>
      <w:bookmarkEnd w:id="32072"/>
      <w:r>
        <w:rPr>
          <w:rFonts w:hint="cs"/>
          <w:rtl/>
          <w:lang w:eastAsia="he-IL"/>
        </w:rPr>
        <w:t>תירגעו,</w:t>
      </w:r>
      <w:bookmarkStart w:id="32073" w:name="_ETM_Q97_725000"/>
      <w:bookmarkEnd w:id="32073"/>
      <w:r>
        <w:rPr>
          <w:rFonts w:hint="cs"/>
          <w:rtl/>
          <w:lang w:eastAsia="he-IL"/>
        </w:rPr>
        <w:t xml:space="preserve"> חברים. הכול אזרחי. אצלנו הכול אזרחי.</w:t>
      </w:r>
    </w:p>
    <w:p w:rsidR="004E2A3D" w:rsidRDefault="004E2A3D" w:rsidP="009A3130">
      <w:pPr>
        <w:rPr>
          <w:rtl/>
          <w:lang w:eastAsia="he-IL"/>
        </w:rPr>
      </w:pPr>
    </w:p>
    <w:p w:rsidR="004E2A3D" w:rsidRDefault="004E2A3D" w:rsidP="009A3130">
      <w:pPr>
        <w:pStyle w:val="-"/>
        <w:keepNext/>
        <w:rPr>
          <w:rtl/>
        </w:rPr>
      </w:pPr>
      <w:r w:rsidRPr="004A3DDA">
        <w:rPr>
          <w:rStyle w:val="TagStyle"/>
          <w:rtl/>
        </w:rPr>
        <w:t xml:space="preserve"> &lt;&lt; דובר_המשך &gt;&gt; </w:t>
      </w:r>
      <w:r>
        <w:rPr>
          <w:rtl/>
        </w:rPr>
        <w:t>ינון אזולאי (ש"ס):</w:t>
      </w:r>
      <w:r w:rsidRPr="004A3DDA">
        <w:rPr>
          <w:rStyle w:val="TagStyle"/>
          <w:rtl/>
        </w:rPr>
        <w:t xml:space="preserve"> &lt;&lt; דובר_המשך &gt;&gt;</w:t>
      </w:r>
      <w:r>
        <w:rPr>
          <w:rtl/>
        </w:rPr>
        <w:t xml:space="preserve">   </w:t>
      </w:r>
    </w:p>
    <w:p w:rsidR="004E2A3D" w:rsidRDefault="004E2A3D" w:rsidP="00FE191E">
      <w:pPr>
        <w:rPr>
          <w:rtl/>
          <w:lang w:eastAsia="he-IL"/>
        </w:rPr>
      </w:pPr>
    </w:p>
    <w:p w:rsidR="004E2A3D" w:rsidRDefault="004E2A3D" w:rsidP="00325936">
      <w:pPr>
        <w:rPr>
          <w:rtl/>
          <w:lang w:eastAsia="he-IL"/>
        </w:rPr>
      </w:pPr>
      <w:bookmarkStart w:id="32074" w:name="_ETM_Q97_727000"/>
      <w:bookmarkEnd w:id="32074"/>
      <w:r>
        <w:rPr>
          <w:rFonts w:hint="cs"/>
          <w:rtl/>
          <w:lang w:eastAsia="he-IL"/>
        </w:rPr>
        <w:t xml:space="preserve">הם לא שמים רגל. הכול באזרחות הם </w:t>
      </w:r>
      <w:bookmarkStart w:id="32075" w:name="_ETM_Q97_731000"/>
      <w:bookmarkEnd w:id="32075"/>
      <w:r>
        <w:rPr>
          <w:rFonts w:hint="cs"/>
          <w:rtl/>
          <w:lang w:eastAsia="he-IL"/>
        </w:rPr>
        <w:t>עושים</w:t>
      </w:r>
      <w:r w:rsidR="00325936">
        <w:rPr>
          <w:rFonts w:hint="cs"/>
          <w:rtl/>
          <w:lang w:eastAsia="he-IL"/>
        </w:rPr>
        <w:t>,</w:t>
      </w:r>
      <w:r>
        <w:rPr>
          <w:rFonts w:hint="cs"/>
          <w:rtl/>
          <w:lang w:eastAsia="he-IL"/>
        </w:rPr>
        <w:t xml:space="preserve"> זה בלי מדים.</w:t>
      </w:r>
    </w:p>
    <w:p w:rsidR="004E2A3D" w:rsidRDefault="004E2A3D" w:rsidP="009A3130">
      <w:pPr>
        <w:rPr>
          <w:rtl/>
          <w:lang w:eastAsia="he-IL"/>
        </w:rPr>
      </w:pPr>
      <w:bookmarkStart w:id="32076" w:name="_ETM_Q97_730000"/>
      <w:bookmarkEnd w:id="32076"/>
    </w:p>
    <w:p w:rsidR="004E2A3D" w:rsidRDefault="004E2A3D" w:rsidP="009A3130">
      <w:pPr>
        <w:pStyle w:val="af8"/>
        <w:keepNext/>
        <w:rPr>
          <w:rtl/>
        </w:rPr>
      </w:pPr>
      <w:r w:rsidRPr="004A3DDA">
        <w:rPr>
          <w:rStyle w:val="TagStyle"/>
          <w:rtl/>
        </w:rPr>
        <w:t xml:space="preserve"> &lt;&lt; קריאה &gt;&gt; </w:t>
      </w:r>
      <w:r>
        <w:rPr>
          <w:rtl/>
        </w:rPr>
        <w:t>דוד אמסלם (הליכוד):</w:t>
      </w:r>
      <w:r w:rsidRPr="004A3DDA">
        <w:rPr>
          <w:rStyle w:val="TagStyle"/>
          <w:rtl/>
        </w:rPr>
        <w:t xml:space="preserve"> &lt;&lt; קריאה &gt;&gt;</w:t>
      </w:r>
      <w:r>
        <w:rPr>
          <w:rtl/>
        </w:rPr>
        <w:t xml:space="preserve">   </w:t>
      </w:r>
    </w:p>
    <w:p w:rsidR="004E2A3D" w:rsidRDefault="004E2A3D" w:rsidP="00FE191E">
      <w:pPr>
        <w:rPr>
          <w:rtl/>
          <w:lang w:eastAsia="he-IL"/>
        </w:rPr>
      </w:pPr>
    </w:p>
    <w:p w:rsidR="004E2A3D" w:rsidRDefault="004E2A3D" w:rsidP="009A3130">
      <w:pPr>
        <w:rPr>
          <w:rtl/>
          <w:lang w:eastAsia="he-IL"/>
        </w:rPr>
      </w:pPr>
      <w:bookmarkStart w:id="32077" w:name="_ETM_Q97_732000"/>
      <w:bookmarkEnd w:id="32077"/>
      <w:r>
        <w:rPr>
          <w:rFonts w:hint="cs"/>
          <w:rtl/>
          <w:lang w:eastAsia="he-IL"/>
        </w:rPr>
        <w:t>ודאי זה אזרחי, מה.</w:t>
      </w:r>
    </w:p>
    <w:p w:rsidR="004E2A3D" w:rsidRDefault="004E2A3D" w:rsidP="009A3130">
      <w:pPr>
        <w:rPr>
          <w:rtl/>
          <w:lang w:eastAsia="he-IL"/>
        </w:rPr>
      </w:pPr>
    </w:p>
    <w:p w:rsidR="004E2A3D" w:rsidRDefault="004E2A3D" w:rsidP="009A3130">
      <w:pPr>
        <w:pStyle w:val="-"/>
        <w:keepNext/>
        <w:rPr>
          <w:rtl/>
        </w:rPr>
      </w:pPr>
      <w:r w:rsidRPr="005C2160">
        <w:rPr>
          <w:rStyle w:val="TagStyle"/>
          <w:rtl/>
        </w:rPr>
        <w:t xml:space="preserve"> &lt;&lt; דובר_המשך &gt;&gt; </w:t>
      </w:r>
      <w:r>
        <w:rPr>
          <w:rtl/>
        </w:rPr>
        <w:t>ינון אזולאי (ש"ס):</w:t>
      </w:r>
      <w:r w:rsidRPr="005C2160">
        <w:rPr>
          <w:rStyle w:val="TagStyle"/>
          <w:rtl/>
        </w:rPr>
        <w:t xml:space="preserve"> &lt;&lt; דובר_המשך &gt;&gt;</w:t>
      </w:r>
      <w:r>
        <w:rPr>
          <w:rtl/>
        </w:rPr>
        <w:t xml:space="preserve">   </w:t>
      </w:r>
    </w:p>
    <w:p w:rsidR="004E2A3D" w:rsidRDefault="004E2A3D" w:rsidP="00FE191E">
      <w:pPr>
        <w:rPr>
          <w:rtl/>
          <w:lang w:eastAsia="he-IL"/>
        </w:rPr>
      </w:pPr>
    </w:p>
    <w:p w:rsidR="004E2A3D" w:rsidRDefault="004E2A3D" w:rsidP="00325936">
      <w:pPr>
        <w:rPr>
          <w:rtl/>
          <w:lang w:eastAsia="he-IL"/>
        </w:rPr>
      </w:pPr>
      <w:r>
        <w:rPr>
          <w:rFonts w:hint="cs"/>
          <w:rtl/>
          <w:lang w:eastAsia="he-IL"/>
        </w:rPr>
        <w:t>בלי מדים</w:t>
      </w:r>
      <w:r w:rsidR="00325936">
        <w:rPr>
          <w:rFonts w:hint="cs"/>
          <w:rtl/>
          <w:lang w:eastAsia="he-IL"/>
        </w:rPr>
        <w:t>,</w:t>
      </w:r>
      <w:r>
        <w:rPr>
          <w:rFonts w:hint="cs"/>
          <w:rtl/>
          <w:lang w:eastAsia="he-IL"/>
        </w:rPr>
        <w:t xml:space="preserve"> הכול אזרחי. זה </w:t>
      </w:r>
      <w:bookmarkStart w:id="32078" w:name="_ETM_Q97_734000"/>
      <w:bookmarkEnd w:id="32078"/>
      <w:r>
        <w:rPr>
          <w:rFonts w:hint="cs"/>
          <w:rtl/>
          <w:lang w:eastAsia="he-IL"/>
        </w:rPr>
        <w:t>להכות את האויב.</w:t>
      </w:r>
    </w:p>
    <w:p w:rsidR="004E2A3D" w:rsidRDefault="004E2A3D" w:rsidP="009A3130">
      <w:pPr>
        <w:rPr>
          <w:rtl/>
          <w:lang w:eastAsia="he-IL"/>
        </w:rPr>
      </w:pPr>
    </w:p>
    <w:p w:rsidR="004E2A3D" w:rsidRDefault="004E2A3D" w:rsidP="009A3130">
      <w:pPr>
        <w:pStyle w:val="af9"/>
        <w:keepNext/>
        <w:rPr>
          <w:rtl/>
        </w:rPr>
      </w:pPr>
      <w:r w:rsidRPr="004A3DDA">
        <w:rPr>
          <w:rStyle w:val="TagStyle"/>
          <w:rtl/>
        </w:rPr>
        <w:t xml:space="preserve"> &lt;&lt; יור &gt;&gt; </w:t>
      </w:r>
      <w:r>
        <w:rPr>
          <w:rtl/>
        </w:rPr>
        <w:t>היו"ר מנסור עבאס:</w:t>
      </w:r>
      <w:r w:rsidRPr="004A3DDA">
        <w:rPr>
          <w:rStyle w:val="TagStyle"/>
          <w:rtl/>
        </w:rPr>
        <w:t xml:space="preserve"> &lt;&lt; יור &gt;&gt;</w:t>
      </w:r>
      <w:r>
        <w:rPr>
          <w:rtl/>
        </w:rPr>
        <w:t xml:space="preserve">   </w:t>
      </w:r>
    </w:p>
    <w:p w:rsidR="004E2A3D" w:rsidRDefault="004E2A3D" w:rsidP="00FE191E">
      <w:pPr>
        <w:rPr>
          <w:rtl/>
          <w:lang w:eastAsia="he-IL"/>
        </w:rPr>
      </w:pPr>
    </w:p>
    <w:p w:rsidR="004E2A3D" w:rsidRDefault="004E2A3D" w:rsidP="009A3130">
      <w:pPr>
        <w:rPr>
          <w:rtl/>
          <w:lang w:eastAsia="he-IL"/>
        </w:rPr>
      </w:pPr>
      <w:bookmarkStart w:id="32079" w:name="_ETM_Q97_736000"/>
      <w:bookmarkEnd w:id="32079"/>
      <w:r>
        <w:rPr>
          <w:rFonts w:hint="cs"/>
          <w:rtl/>
          <w:lang w:eastAsia="he-IL"/>
        </w:rPr>
        <w:t>תירגע.</w:t>
      </w:r>
    </w:p>
    <w:p w:rsidR="004E2A3D" w:rsidRDefault="004E2A3D" w:rsidP="009A3130">
      <w:pPr>
        <w:rPr>
          <w:rtl/>
          <w:lang w:eastAsia="he-IL"/>
        </w:rPr>
      </w:pPr>
    </w:p>
    <w:p w:rsidR="004E2A3D" w:rsidRDefault="004E2A3D" w:rsidP="009A3130">
      <w:pPr>
        <w:pStyle w:val="-"/>
        <w:keepNext/>
        <w:rPr>
          <w:rtl/>
        </w:rPr>
      </w:pPr>
      <w:bookmarkStart w:id="32080" w:name="ET_speakercontinue_5726_23"/>
      <w:r w:rsidRPr="004A3DDA">
        <w:rPr>
          <w:rStyle w:val="TagStyle"/>
          <w:rtl/>
        </w:rPr>
        <w:t xml:space="preserve"> &lt;&lt; דובר_המשך &gt;&gt; </w:t>
      </w:r>
      <w:r>
        <w:rPr>
          <w:rtl/>
        </w:rPr>
        <w:t>ינון אזולאי (ש"ס):</w:t>
      </w:r>
      <w:r w:rsidRPr="004A3DDA">
        <w:rPr>
          <w:rStyle w:val="TagStyle"/>
          <w:rtl/>
        </w:rPr>
        <w:t xml:space="preserve"> &lt;&lt; דובר_המשך &gt;&gt;</w:t>
      </w:r>
      <w:r>
        <w:rPr>
          <w:rtl/>
        </w:rPr>
        <w:t xml:space="preserve">   </w:t>
      </w:r>
      <w:bookmarkEnd w:id="32080"/>
    </w:p>
    <w:p w:rsidR="004E2A3D" w:rsidRDefault="004E2A3D" w:rsidP="00FE191E">
      <w:pPr>
        <w:rPr>
          <w:rtl/>
          <w:lang w:eastAsia="he-IL"/>
        </w:rPr>
      </w:pPr>
    </w:p>
    <w:p w:rsidR="004E2A3D" w:rsidRDefault="004E2A3D" w:rsidP="009A3130">
      <w:pPr>
        <w:rPr>
          <w:rtl/>
          <w:lang w:eastAsia="he-IL"/>
        </w:rPr>
      </w:pPr>
      <w:r>
        <w:rPr>
          <w:rFonts w:hint="cs"/>
          <w:rtl/>
          <w:lang w:eastAsia="he-IL"/>
        </w:rPr>
        <w:t>זה להכות את האויב, הם עושים את זה.</w:t>
      </w:r>
    </w:p>
    <w:p w:rsidR="004E2A3D" w:rsidRDefault="004E2A3D" w:rsidP="009A3130">
      <w:pPr>
        <w:rPr>
          <w:rtl/>
          <w:lang w:eastAsia="he-IL"/>
        </w:rPr>
      </w:pPr>
      <w:bookmarkStart w:id="32081" w:name="_ETM_Q97_737000"/>
      <w:bookmarkEnd w:id="32081"/>
    </w:p>
    <w:p w:rsidR="004E2A3D" w:rsidRDefault="004E2A3D" w:rsidP="009A3130">
      <w:pPr>
        <w:pStyle w:val="af8"/>
        <w:keepNext/>
        <w:rPr>
          <w:rtl/>
        </w:rPr>
      </w:pPr>
      <w:r w:rsidRPr="004A3DDA">
        <w:rPr>
          <w:rStyle w:val="TagStyle"/>
          <w:rtl/>
        </w:rPr>
        <w:t xml:space="preserve"> &lt;&lt; קריאה &gt;&gt; </w:t>
      </w:r>
      <w:r>
        <w:rPr>
          <w:rtl/>
        </w:rPr>
        <w:t>דוד אמסלם (הליכוד):</w:t>
      </w:r>
      <w:r w:rsidRPr="004A3DDA">
        <w:rPr>
          <w:rStyle w:val="TagStyle"/>
          <w:rtl/>
        </w:rPr>
        <w:t xml:space="preserve"> &lt;&lt; קריאה &gt;&gt;</w:t>
      </w:r>
      <w:r>
        <w:rPr>
          <w:rtl/>
        </w:rPr>
        <w:t xml:space="preserve">   </w:t>
      </w:r>
    </w:p>
    <w:p w:rsidR="004E2A3D" w:rsidRDefault="004E2A3D" w:rsidP="00FE191E">
      <w:pPr>
        <w:rPr>
          <w:rtl/>
          <w:lang w:eastAsia="he-IL"/>
        </w:rPr>
      </w:pPr>
    </w:p>
    <w:p w:rsidR="004E2A3D" w:rsidRDefault="004E2A3D" w:rsidP="009A3130">
      <w:pPr>
        <w:rPr>
          <w:rtl/>
          <w:lang w:eastAsia="he-IL"/>
        </w:rPr>
      </w:pPr>
      <w:r>
        <w:rPr>
          <w:rFonts w:hint="cs"/>
          <w:rtl/>
          <w:lang w:eastAsia="he-IL"/>
        </w:rPr>
        <w:t>ודאי.</w:t>
      </w:r>
    </w:p>
    <w:p w:rsidR="00CC7D64" w:rsidRDefault="00CC7D64" w:rsidP="009A3130">
      <w:pPr>
        <w:rPr>
          <w:lang w:eastAsia="he-IL"/>
        </w:rPr>
      </w:pPr>
      <w:bookmarkStart w:id="32082" w:name="_ETM_Q97_738000"/>
      <w:bookmarkStart w:id="32083" w:name="TOR_Q98"/>
      <w:bookmarkEnd w:id="32082"/>
      <w:bookmarkEnd w:id="32083"/>
    </w:p>
    <w:p w:rsidR="00CC7D64" w:rsidRPr="00193114" w:rsidRDefault="00CC7D64" w:rsidP="009A3130">
      <w:pPr>
        <w:pStyle w:val="-"/>
        <w:keepNext/>
        <w:rPr>
          <w:rtl/>
        </w:rPr>
      </w:pPr>
      <w:r>
        <w:rPr>
          <w:rStyle w:val="TagStyle"/>
          <w:rFonts w:hint="cs"/>
          <w:rtl/>
        </w:rPr>
        <w:t xml:space="preserve"> </w:t>
      </w:r>
      <w:r w:rsidRPr="00193114">
        <w:rPr>
          <w:rStyle w:val="TagStyle"/>
          <w:rFonts w:hint="cs"/>
          <w:rtl/>
        </w:rPr>
        <w:t xml:space="preserve">&lt;&lt; דובר_המשך &gt;&gt; </w:t>
      </w:r>
      <w:r w:rsidRPr="00193114">
        <w:rPr>
          <w:rFonts w:hint="cs"/>
          <w:rtl/>
        </w:rPr>
        <w:t>ינון אזולאי (ש"ס):</w:t>
      </w:r>
      <w:r w:rsidRPr="00193114">
        <w:rPr>
          <w:rStyle w:val="TagStyle"/>
          <w:rtl/>
        </w:rPr>
        <w:t xml:space="preserve"> &lt;&lt; דובר_המשך &gt;&gt;</w:t>
      </w:r>
      <w:r w:rsidRPr="00193114">
        <w:rPr>
          <w:rFonts w:hint="cs"/>
          <w:rtl/>
        </w:rPr>
        <w:t xml:space="preserve">   </w:t>
      </w:r>
    </w:p>
    <w:p w:rsidR="00CC7D64" w:rsidRPr="00193114" w:rsidRDefault="00CC7D64" w:rsidP="00FE191E">
      <w:pPr>
        <w:rPr>
          <w:rtl/>
          <w:lang w:eastAsia="he-IL"/>
        </w:rPr>
      </w:pPr>
    </w:p>
    <w:p w:rsidR="00CC7D64" w:rsidRPr="00193114" w:rsidRDefault="00CC7D64" w:rsidP="00325936">
      <w:pPr>
        <w:rPr>
          <w:rtl/>
          <w:lang w:eastAsia="he-IL"/>
        </w:rPr>
      </w:pPr>
      <w:bookmarkStart w:id="32084" w:name="_ETM_Q97_739000"/>
      <w:bookmarkEnd w:id="32084"/>
      <w:r w:rsidRPr="00193114">
        <w:rPr>
          <w:rFonts w:hint="cs"/>
          <w:rtl/>
          <w:lang w:eastAsia="he-IL"/>
        </w:rPr>
        <w:t>מה</w:t>
      </w:r>
      <w:bookmarkStart w:id="32085" w:name="_ETM_Q97_740000"/>
      <w:bookmarkEnd w:id="32085"/>
      <w:r w:rsidRPr="00193114">
        <w:rPr>
          <w:rFonts w:hint="cs"/>
          <w:rtl/>
          <w:lang w:eastAsia="he-IL"/>
        </w:rPr>
        <w:t xml:space="preserve"> </w:t>
      </w:r>
      <w:bookmarkStart w:id="32086" w:name="_ETM_Q97_735000"/>
      <w:bookmarkEnd w:id="32086"/>
      <w:r w:rsidRPr="00193114">
        <w:rPr>
          <w:rFonts w:hint="cs"/>
          <w:rtl/>
          <w:lang w:eastAsia="he-IL"/>
        </w:rPr>
        <w:t>אתה חושב? נתנו לה. אתה מבין, לא סומכים על הליכוד</w:t>
      </w:r>
      <w:r w:rsidR="00325936">
        <w:rPr>
          <w:rFonts w:hint="cs"/>
          <w:rtl/>
          <w:lang w:eastAsia="he-IL"/>
        </w:rPr>
        <w:t>,</w:t>
      </w:r>
      <w:r w:rsidRPr="00193114">
        <w:rPr>
          <w:rFonts w:hint="cs"/>
          <w:rtl/>
          <w:lang w:eastAsia="he-IL"/>
        </w:rPr>
        <w:t xml:space="preserve"> לא </w:t>
      </w:r>
      <w:bookmarkStart w:id="32087" w:name="_ETM_Q97_743000"/>
      <w:bookmarkEnd w:id="32087"/>
      <w:r w:rsidRPr="00193114">
        <w:rPr>
          <w:rFonts w:hint="cs"/>
          <w:rtl/>
          <w:lang w:eastAsia="he-IL"/>
        </w:rPr>
        <w:t xml:space="preserve">סומכים על ימינה, נתנו למראענה, נתנו לה להיות חברה בוועדת החוץ </w:t>
      </w:r>
      <w:bookmarkStart w:id="32088" w:name="_ETM_Q97_746000"/>
      <w:bookmarkEnd w:id="32088"/>
      <w:r w:rsidRPr="00193114">
        <w:rPr>
          <w:rFonts w:hint="cs"/>
          <w:rtl/>
          <w:lang w:eastAsia="he-IL"/>
        </w:rPr>
        <w:t>והביטחון. תגיד לי: זה לא פשיטת רגל שלהם? לא פשיטת רגל?</w:t>
      </w:r>
    </w:p>
    <w:p w:rsidR="00CC7D64" w:rsidRPr="00193114" w:rsidRDefault="00CC7D64" w:rsidP="009A3130">
      <w:pPr>
        <w:rPr>
          <w:rtl/>
          <w:lang w:eastAsia="he-IL"/>
        </w:rPr>
      </w:pPr>
      <w:bookmarkStart w:id="32089" w:name="_ETM_Q97_751000"/>
      <w:bookmarkEnd w:id="32089"/>
    </w:p>
    <w:p w:rsidR="00CC7D64" w:rsidRPr="00193114" w:rsidRDefault="00CC7D64" w:rsidP="009A3130">
      <w:pPr>
        <w:pStyle w:val="af8"/>
        <w:keepNext/>
        <w:rPr>
          <w:rtl/>
        </w:rPr>
      </w:pPr>
      <w:r w:rsidRPr="00193114">
        <w:rPr>
          <w:rStyle w:val="TagStyle"/>
          <w:rFonts w:hint="cs"/>
          <w:rtl/>
        </w:rPr>
        <w:t xml:space="preserve"> &lt;&lt; קריאה &gt;&gt; </w:t>
      </w:r>
      <w:r w:rsidRPr="00193114">
        <w:rPr>
          <w:rFonts w:hint="cs"/>
          <w:rtl/>
        </w:rPr>
        <w:t>דוד אמסלם (הליכוד):</w:t>
      </w:r>
      <w:r w:rsidRPr="00193114">
        <w:rPr>
          <w:rStyle w:val="TagStyle"/>
          <w:rtl/>
        </w:rPr>
        <w:t xml:space="preserve"> &lt;&lt; קריאה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090" w:name="_ETM_Q97_750000"/>
      <w:bookmarkEnd w:id="32090"/>
      <w:r w:rsidRPr="00193114">
        <w:rPr>
          <w:rFonts w:hint="cs"/>
          <w:rtl/>
          <w:lang w:eastAsia="he-IL"/>
        </w:rPr>
        <w:t>מנסור עבאס ייכנס עוד מעט לוועדה החשאית.</w:t>
      </w:r>
    </w:p>
    <w:p w:rsidR="00CC7D64" w:rsidRPr="00193114" w:rsidRDefault="00CC7D64" w:rsidP="009A3130">
      <w:pPr>
        <w:rPr>
          <w:rtl/>
          <w:lang w:eastAsia="he-IL"/>
        </w:rPr>
      </w:pPr>
      <w:bookmarkStart w:id="32091" w:name="_ETM_Q97_754000"/>
      <w:bookmarkEnd w:id="32091"/>
    </w:p>
    <w:p w:rsidR="00CC7D64" w:rsidRPr="00193114" w:rsidRDefault="00CC7D64" w:rsidP="009A3130">
      <w:pPr>
        <w:pStyle w:val="-"/>
        <w:keepNext/>
        <w:rPr>
          <w:rtl/>
        </w:rPr>
      </w:pPr>
      <w:bookmarkStart w:id="32092" w:name="ET_speakercontinue_5726_27"/>
      <w:r w:rsidRPr="00193114">
        <w:rPr>
          <w:rStyle w:val="TagStyle"/>
          <w:rFonts w:hint="cs"/>
          <w:rtl/>
        </w:rPr>
        <w:t xml:space="preserve"> &lt;&lt; דובר_המשך &gt;&gt; </w:t>
      </w:r>
      <w:r w:rsidRPr="00193114">
        <w:rPr>
          <w:rFonts w:hint="cs"/>
          <w:rtl/>
        </w:rPr>
        <w:t>ינון אזולאי (ש"ס):</w:t>
      </w:r>
      <w:r w:rsidRPr="00193114">
        <w:rPr>
          <w:rStyle w:val="TagStyle"/>
          <w:rtl/>
        </w:rPr>
        <w:t xml:space="preserve"> &lt;&lt; דובר_המשך &gt;&gt;</w:t>
      </w:r>
      <w:r w:rsidRPr="00193114">
        <w:rPr>
          <w:rFonts w:hint="cs"/>
          <w:rtl/>
        </w:rPr>
        <w:t xml:space="preserve">   </w:t>
      </w:r>
      <w:bookmarkEnd w:id="32092"/>
    </w:p>
    <w:p w:rsidR="00CC7D64" w:rsidRPr="00193114" w:rsidRDefault="00CC7D64" w:rsidP="00FE191E">
      <w:pPr>
        <w:rPr>
          <w:rtl/>
          <w:lang w:eastAsia="he-IL"/>
        </w:rPr>
      </w:pPr>
    </w:p>
    <w:p w:rsidR="00CC7D64" w:rsidRPr="00193114" w:rsidRDefault="00CC7D64" w:rsidP="009A3130">
      <w:pPr>
        <w:rPr>
          <w:rtl/>
          <w:lang w:eastAsia="he-IL"/>
        </w:rPr>
      </w:pPr>
      <w:bookmarkStart w:id="32093" w:name="_ETM_Q97_755000"/>
      <w:bookmarkEnd w:id="32093"/>
      <w:r w:rsidRPr="00193114">
        <w:rPr>
          <w:rFonts w:hint="cs"/>
          <w:rtl/>
          <w:lang w:eastAsia="he-IL"/>
        </w:rPr>
        <w:t>קודם כול, למה לא? ראש ממשלה – מותר.</w:t>
      </w:r>
    </w:p>
    <w:p w:rsidR="00CC7D64" w:rsidRPr="00193114" w:rsidRDefault="00CC7D64" w:rsidP="009A3130">
      <w:pPr>
        <w:rPr>
          <w:rtl/>
          <w:lang w:eastAsia="he-IL"/>
        </w:rPr>
      </w:pPr>
      <w:bookmarkStart w:id="32094" w:name="_ETM_Q97_758000"/>
      <w:bookmarkEnd w:id="32094"/>
    </w:p>
    <w:p w:rsidR="00CC7D64" w:rsidRPr="00193114" w:rsidRDefault="00CC7D64" w:rsidP="009A3130">
      <w:pPr>
        <w:pStyle w:val="af8"/>
        <w:keepNext/>
        <w:rPr>
          <w:rtl/>
        </w:rPr>
      </w:pPr>
      <w:r w:rsidRPr="00193114">
        <w:rPr>
          <w:rStyle w:val="TagStyle"/>
          <w:rFonts w:hint="cs"/>
          <w:rtl/>
        </w:rPr>
        <w:t xml:space="preserve"> &lt;&lt; קריאה &gt;&gt; </w:t>
      </w:r>
      <w:r w:rsidRPr="00193114">
        <w:rPr>
          <w:rFonts w:hint="cs"/>
          <w:rtl/>
        </w:rPr>
        <w:t>דוד אמסלם (הליכוד):</w:t>
      </w:r>
      <w:r w:rsidRPr="00193114">
        <w:rPr>
          <w:rStyle w:val="TagStyle"/>
          <w:rtl/>
        </w:rPr>
        <w:t xml:space="preserve"> &lt;&lt; קריאה &gt;&gt;</w:t>
      </w:r>
      <w:r w:rsidRPr="00193114">
        <w:rPr>
          <w:rFonts w:hint="cs"/>
          <w:rtl/>
        </w:rPr>
        <w:t xml:space="preserve">   </w:t>
      </w:r>
    </w:p>
    <w:p w:rsidR="00CC7D64" w:rsidRPr="00193114" w:rsidRDefault="00CC7D64" w:rsidP="00FE191E">
      <w:pPr>
        <w:rPr>
          <w:rtl/>
          <w:lang w:eastAsia="he-IL"/>
        </w:rPr>
      </w:pPr>
    </w:p>
    <w:p w:rsidR="00CC7D64" w:rsidRPr="00193114" w:rsidRDefault="00CC7D64" w:rsidP="00325936">
      <w:pPr>
        <w:rPr>
          <w:rtl/>
          <w:lang w:eastAsia="he-IL"/>
        </w:rPr>
      </w:pPr>
      <w:bookmarkStart w:id="32095" w:name="_ETM_Q97_757000"/>
      <w:bookmarkEnd w:id="32095"/>
      <w:r w:rsidRPr="00193114">
        <w:rPr>
          <w:rFonts w:hint="cs"/>
          <w:rtl/>
          <w:lang w:eastAsia="he-IL"/>
        </w:rPr>
        <w:t xml:space="preserve">יהיה חסר כסף לביטחון </w:t>
      </w:r>
      <w:r w:rsidR="00325936">
        <w:rPr>
          <w:rFonts w:hint="eastAsia"/>
          <w:rtl/>
          <w:lang w:eastAsia="he-IL"/>
        </w:rPr>
        <w:t xml:space="preserve">– </w:t>
      </w:r>
      <w:r w:rsidRPr="00193114">
        <w:rPr>
          <w:rFonts w:hint="cs"/>
          <w:rtl/>
          <w:lang w:eastAsia="he-IL"/>
        </w:rPr>
        <w:t xml:space="preserve">הוא יביא את </w:t>
      </w:r>
      <w:bookmarkStart w:id="32096" w:name="_ETM_Q97_761000"/>
      <w:bookmarkEnd w:id="32096"/>
      <w:r w:rsidRPr="00193114">
        <w:rPr>
          <w:rFonts w:hint="cs"/>
          <w:rtl/>
          <w:lang w:eastAsia="he-IL"/>
        </w:rPr>
        <w:t>ה-53 מיליארד.</w:t>
      </w:r>
    </w:p>
    <w:p w:rsidR="00CC7D64" w:rsidRPr="00193114" w:rsidRDefault="00CC7D64" w:rsidP="009A3130">
      <w:pPr>
        <w:rPr>
          <w:rtl/>
          <w:lang w:eastAsia="he-IL"/>
        </w:rPr>
      </w:pPr>
    </w:p>
    <w:p w:rsidR="00CC7D64" w:rsidRPr="00193114" w:rsidRDefault="00CC7D64" w:rsidP="009A3130">
      <w:pPr>
        <w:pStyle w:val="-"/>
        <w:keepNext/>
        <w:rPr>
          <w:rtl/>
        </w:rPr>
      </w:pPr>
      <w:r w:rsidRPr="00193114">
        <w:rPr>
          <w:rStyle w:val="TagStyle"/>
          <w:rFonts w:hint="cs"/>
          <w:rtl/>
        </w:rPr>
        <w:t xml:space="preserve"> &lt;&lt; דובר_המשך &gt;&gt; </w:t>
      </w:r>
      <w:r w:rsidRPr="00193114">
        <w:rPr>
          <w:rFonts w:hint="cs"/>
          <w:rtl/>
        </w:rPr>
        <w:t>ינון אזולאי (ש"ס):</w:t>
      </w:r>
      <w:r w:rsidRPr="00193114">
        <w:rPr>
          <w:rStyle w:val="TagStyle"/>
          <w:rtl/>
        </w:rPr>
        <w:t xml:space="preserve"> &lt;&lt; דובר_המשך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097" w:name="_ETM_Q97_763000"/>
      <w:bookmarkStart w:id="32098" w:name="_ETM_Q97_760000"/>
      <w:bookmarkEnd w:id="32097"/>
      <w:bookmarkEnd w:id="32098"/>
      <w:r w:rsidRPr="00193114">
        <w:rPr>
          <w:rFonts w:hint="cs"/>
          <w:rtl/>
          <w:lang w:eastAsia="he-IL"/>
        </w:rPr>
        <w:t xml:space="preserve">הוא יביא. הוא יביא מקטר. הוא יביא מקטר מזוודה </w:t>
      </w:r>
      <w:r>
        <w:rPr>
          <w:rFonts w:hint="cs"/>
          <w:rtl/>
          <w:lang w:eastAsia="he-IL"/>
        </w:rPr>
        <w:t xml:space="preserve">עם מזומן. </w:t>
      </w:r>
    </w:p>
    <w:p w:rsidR="00CC7D64" w:rsidRPr="00193114" w:rsidRDefault="00CC7D64" w:rsidP="009A3130">
      <w:pPr>
        <w:rPr>
          <w:rtl/>
          <w:lang w:eastAsia="he-IL"/>
        </w:rPr>
      </w:pPr>
    </w:p>
    <w:p w:rsidR="00CC7D64" w:rsidRPr="00193114" w:rsidRDefault="00CC7D64" w:rsidP="009A3130">
      <w:pPr>
        <w:pStyle w:val="af8"/>
        <w:keepNext/>
        <w:rPr>
          <w:rtl/>
        </w:rPr>
      </w:pPr>
      <w:r w:rsidRPr="00193114">
        <w:rPr>
          <w:rStyle w:val="TagStyle"/>
          <w:rFonts w:hint="cs"/>
          <w:rtl/>
        </w:rPr>
        <w:t xml:space="preserve"> &lt;&lt; קריאה &gt;&gt; </w:t>
      </w:r>
      <w:r w:rsidRPr="00193114">
        <w:rPr>
          <w:rFonts w:hint="cs"/>
          <w:rtl/>
        </w:rPr>
        <w:t>דוד אמסלם (הליכוד):</w:t>
      </w:r>
      <w:r w:rsidRPr="00193114">
        <w:rPr>
          <w:rStyle w:val="TagStyle"/>
          <w:rtl/>
        </w:rPr>
        <w:t xml:space="preserve"> &lt;&lt; קריאה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099" w:name="_ETM_Q97_765000"/>
      <w:bookmarkEnd w:id="32099"/>
      <w:r w:rsidRPr="00193114">
        <w:rPr>
          <w:rFonts w:hint="cs"/>
          <w:rtl/>
          <w:lang w:eastAsia="he-IL"/>
        </w:rPr>
        <w:t>מה קורה עם המזוודות מקטר?</w:t>
      </w:r>
    </w:p>
    <w:p w:rsidR="00CC7D64" w:rsidRPr="00193114" w:rsidRDefault="00CC7D64" w:rsidP="009A3130">
      <w:pPr>
        <w:rPr>
          <w:rtl/>
          <w:lang w:eastAsia="he-IL"/>
        </w:rPr>
      </w:pPr>
    </w:p>
    <w:p w:rsidR="00CC7D64" w:rsidRPr="00193114" w:rsidRDefault="00CC7D64" w:rsidP="009A3130">
      <w:pPr>
        <w:pStyle w:val="-"/>
        <w:keepNext/>
        <w:rPr>
          <w:rtl/>
        </w:rPr>
      </w:pPr>
      <w:bookmarkStart w:id="32100" w:name="ET_speakercontinue_5726_32"/>
      <w:r w:rsidRPr="00193114">
        <w:rPr>
          <w:rStyle w:val="TagStyle"/>
          <w:rFonts w:hint="cs"/>
          <w:rtl/>
        </w:rPr>
        <w:t xml:space="preserve"> &lt;&lt; דובר_המשך &gt;&gt; </w:t>
      </w:r>
      <w:r w:rsidRPr="00193114">
        <w:rPr>
          <w:rFonts w:hint="cs"/>
          <w:rtl/>
        </w:rPr>
        <w:t>ינון אזולאי (ש"ס):</w:t>
      </w:r>
      <w:r w:rsidRPr="00193114">
        <w:rPr>
          <w:rStyle w:val="TagStyle"/>
          <w:rtl/>
        </w:rPr>
        <w:t xml:space="preserve"> &lt;&lt; דובר_המשך &gt;&gt;</w:t>
      </w:r>
      <w:r w:rsidRPr="00193114">
        <w:rPr>
          <w:rFonts w:hint="cs"/>
          <w:rtl/>
        </w:rPr>
        <w:t xml:space="preserve">   </w:t>
      </w:r>
      <w:bookmarkEnd w:id="32100"/>
    </w:p>
    <w:p w:rsidR="00CC7D64" w:rsidRPr="00193114" w:rsidRDefault="00CC7D64" w:rsidP="00FE191E">
      <w:pPr>
        <w:rPr>
          <w:rtl/>
          <w:lang w:eastAsia="he-IL"/>
        </w:rPr>
      </w:pPr>
    </w:p>
    <w:p w:rsidR="00CC7D64" w:rsidRPr="00193114" w:rsidRDefault="00CC7D64" w:rsidP="009A3130">
      <w:pPr>
        <w:rPr>
          <w:rtl/>
          <w:lang w:eastAsia="he-IL"/>
        </w:rPr>
      </w:pPr>
      <w:bookmarkStart w:id="32101" w:name="_ETM_Q97_767000"/>
      <w:bookmarkEnd w:id="32101"/>
      <w:r w:rsidRPr="00193114">
        <w:rPr>
          <w:rFonts w:hint="cs"/>
          <w:rtl/>
          <w:lang w:eastAsia="he-IL"/>
        </w:rPr>
        <w:t>לא. עכשיו הם במשא</w:t>
      </w:r>
      <w:r>
        <w:rPr>
          <w:rFonts w:hint="cs"/>
          <w:rtl/>
          <w:lang w:eastAsia="he-IL"/>
        </w:rPr>
        <w:t xml:space="preserve"> </w:t>
      </w:r>
      <w:r w:rsidRPr="00193114">
        <w:rPr>
          <w:rFonts w:hint="cs"/>
          <w:rtl/>
          <w:lang w:eastAsia="he-IL"/>
        </w:rPr>
        <w:t xml:space="preserve">ומתן </w:t>
      </w:r>
      <w:r>
        <w:rPr>
          <w:rFonts w:hint="cs"/>
          <w:rtl/>
          <w:lang w:eastAsia="he-IL"/>
        </w:rPr>
        <w:t xml:space="preserve">אם </w:t>
      </w:r>
      <w:r w:rsidRPr="00193114">
        <w:rPr>
          <w:rFonts w:hint="cs"/>
          <w:rtl/>
          <w:lang w:eastAsia="he-IL"/>
        </w:rPr>
        <w:t>מעבירים</w:t>
      </w:r>
      <w:bookmarkStart w:id="32102" w:name="_ETM_Q97_771000"/>
      <w:bookmarkEnd w:id="32102"/>
      <w:r w:rsidRPr="00193114">
        <w:rPr>
          <w:rFonts w:hint="cs"/>
          <w:rtl/>
          <w:lang w:eastAsia="he-IL"/>
        </w:rPr>
        <w:t xml:space="preserve"> את זה ישירות לחשבון. השאלה </w:t>
      </w:r>
      <w:r>
        <w:rPr>
          <w:rFonts w:hint="cs"/>
          <w:rtl/>
          <w:lang w:eastAsia="he-IL"/>
        </w:rPr>
        <w:t xml:space="preserve">היא </w:t>
      </w:r>
      <w:r w:rsidRPr="00193114">
        <w:rPr>
          <w:rFonts w:hint="cs"/>
          <w:rtl/>
          <w:lang w:eastAsia="he-IL"/>
        </w:rPr>
        <w:t>מי יושב שם.</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Fonts w:hint="cs"/>
          <w:rtl/>
        </w:rPr>
        <w:t xml:space="preserve"> &lt;&lt; יור &gt;&gt; </w:t>
      </w:r>
      <w:r w:rsidRPr="00193114">
        <w:rPr>
          <w:rFonts w:hint="cs"/>
          <w:rtl/>
        </w:rPr>
        <w:t>היו"ר מנסור עבאס:</w:t>
      </w:r>
      <w:r w:rsidRPr="00193114">
        <w:rPr>
          <w:rStyle w:val="TagStyle"/>
          <w:rtl/>
        </w:rPr>
        <w:t xml:space="preserve"> &lt;&lt; יור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03" w:name="_ETM_Q97_773000"/>
      <w:bookmarkEnd w:id="32103"/>
      <w:r w:rsidRPr="00193114">
        <w:rPr>
          <w:rFonts w:hint="cs"/>
          <w:rtl/>
          <w:lang w:eastAsia="he-IL"/>
        </w:rPr>
        <w:t>המזוודות זה המומחיות</w:t>
      </w:r>
      <w:bookmarkStart w:id="32104" w:name="_ETM_Q97_774000"/>
      <w:bookmarkEnd w:id="32104"/>
      <w:r w:rsidRPr="00193114">
        <w:rPr>
          <w:rFonts w:hint="cs"/>
          <w:rtl/>
          <w:lang w:eastAsia="he-IL"/>
        </w:rPr>
        <w:t xml:space="preserve"> שלכם, בליכוד.</w:t>
      </w:r>
    </w:p>
    <w:p w:rsidR="00CC7D64" w:rsidRPr="00193114" w:rsidRDefault="00CC7D64" w:rsidP="009A3130">
      <w:pPr>
        <w:rPr>
          <w:rtl/>
          <w:lang w:eastAsia="he-IL"/>
        </w:rPr>
      </w:pPr>
      <w:bookmarkStart w:id="32105" w:name="_ETM_Q97_775000"/>
      <w:bookmarkEnd w:id="32105"/>
    </w:p>
    <w:p w:rsidR="00CC7D64" w:rsidRPr="00193114" w:rsidRDefault="00CC7D64" w:rsidP="009A3130">
      <w:pPr>
        <w:pStyle w:val="af8"/>
        <w:keepNext/>
        <w:rPr>
          <w:rtl/>
        </w:rPr>
      </w:pPr>
      <w:r w:rsidRPr="00193114">
        <w:rPr>
          <w:rStyle w:val="TagStyle"/>
          <w:rFonts w:hint="cs"/>
          <w:rtl/>
        </w:rPr>
        <w:t xml:space="preserve"> &lt;&lt; קריאה &gt;&gt; </w:t>
      </w:r>
      <w:r w:rsidRPr="00193114">
        <w:rPr>
          <w:rFonts w:hint="cs"/>
          <w:rtl/>
        </w:rPr>
        <w:t>דוד אמסלם (הליכוד):</w:t>
      </w:r>
      <w:r w:rsidRPr="00193114">
        <w:rPr>
          <w:rStyle w:val="TagStyle"/>
          <w:rtl/>
        </w:rPr>
        <w:t xml:space="preserve"> &lt;&lt; קריאה &gt;&gt;</w:t>
      </w:r>
      <w:r w:rsidRPr="00193114">
        <w:rPr>
          <w:rFonts w:hint="cs"/>
          <w:rtl/>
        </w:rPr>
        <w:t xml:space="preserve">   </w:t>
      </w:r>
    </w:p>
    <w:p w:rsidR="00CC7D64" w:rsidRPr="00193114" w:rsidRDefault="00CC7D64" w:rsidP="00FE191E">
      <w:pPr>
        <w:rPr>
          <w:rtl/>
          <w:lang w:eastAsia="he-IL"/>
        </w:rPr>
      </w:pPr>
    </w:p>
    <w:p w:rsidR="00CC7D64" w:rsidRDefault="00CC7D64" w:rsidP="009A3130">
      <w:pPr>
        <w:rPr>
          <w:rtl/>
          <w:lang w:eastAsia="he-IL"/>
        </w:rPr>
      </w:pPr>
      <w:bookmarkStart w:id="32106" w:name="_ETM_Q97_777000"/>
      <w:bookmarkEnd w:id="32106"/>
      <w:r>
        <w:rPr>
          <w:rFonts w:hint="cs"/>
          <w:rtl/>
          <w:lang w:eastAsia="he-IL"/>
        </w:rPr>
        <w:t xml:space="preserve">הכול אנחנו עשינו. תשנה קצת, תשנה קצת. </w:t>
      </w:r>
    </w:p>
    <w:p w:rsidR="00CC7D64" w:rsidRPr="00193114" w:rsidRDefault="00CC7D64" w:rsidP="009A3130">
      <w:pPr>
        <w:rPr>
          <w:rtl/>
          <w:lang w:eastAsia="he-IL"/>
        </w:rPr>
      </w:pPr>
    </w:p>
    <w:p w:rsidR="00CC7D64" w:rsidRPr="00193114" w:rsidRDefault="00CC7D64" w:rsidP="009A3130">
      <w:pPr>
        <w:pStyle w:val="-"/>
        <w:keepNext/>
        <w:rPr>
          <w:rtl/>
        </w:rPr>
      </w:pPr>
      <w:bookmarkStart w:id="32107" w:name="ET_speakercontinue_5726_35"/>
      <w:r w:rsidRPr="00193114">
        <w:rPr>
          <w:rStyle w:val="TagStyle"/>
          <w:rFonts w:hint="cs"/>
          <w:rtl/>
        </w:rPr>
        <w:t xml:space="preserve"> &lt;&lt; דובר_המשך &gt;&gt; </w:t>
      </w:r>
      <w:r w:rsidRPr="00193114">
        <w:rPr>
          <w:rFonts w:hint="cs"/>
          <w:rtl/>
        </w:rPr>
        <w:t>ינון אזולאי (ש"ס):</w:t>
      </w:r>
      <w:r w:rsidRPr="00193114">
        <w:rPr>
          <w:rStyle w:val="TagStyle"/>
          <w:rtl/>
        </w:rPr>
        <w:t xml:space="preserve"> &lt;&lt; דובר_המשך &gt;&gt;</w:t>
      </w:r>
      <w:r w:rsidRPr="00193114">
        <w:rPr>
          <w:rFonts w:hint="cs"/>
          <w:rtl/>
        </w:rPr>
        <w:t xml:space="preserve">   </w:t>
      </w:r>
      <w:bookmarkEnd w:id="32107"/>
    </w:p>
    <w:p w:rsidR="00CC7D64" w:rsidRPr="00193114" w:rsidRDefault="00CC7D64" w:rsidP="00FE191E">
      <w:pPr>
        <w:rPr>
          <w:rtl/>
          <w:lang w:eastAsia="he-IL"/>
        </w:rPr>
      </w:pPr>
    </w:p>
    <w:p w:rsidR="00CC7D64" w:rsidRPr="00193114" w:rsidRDefault="00CC7D64" w:rsidP="009A3130">
      <w:pPr>
        <w:rPr>
          <w:rtl/>
          <w:lang w:eastAsia="he-IL"/>
        </w:rPr>
      </w:pPr>
      <w:bookmarkStart w:id="32108" w:name="_ETM_Q97_779000"/>
      <w:bookmarkEnd w:id="32108"/>
      <w:r w:rsidRPr="00193114">
        <w:rPr>
          <w:rFonts w:hint="cs"/>
          <w:rtl/>
          <w:lang w:eastAsia="he-IL"/>
        </w:rPr>
        <w:t>תביא משהו חדש. תציע לנו משהו חדש.</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Fonts w:hint="cs"/>
          <w:rtl/>
        </w:rPr>
        <w:t xml:space="preserve"> &lt;&lt; יור &gt;&gt; </w:t>
      </w:r>
      <w:r w:rsidRPr="00193114">
        <w:rPr>
          <w:rFonts w:hint="cs"/>
          <w:rtl/>
        </w:rPr>
        <w:t>היו"ר מנסור עבאס:</w:t>
      </w:r>
      <w:r w:rsidRPr="00193114">
        <w:rPr>
          <w:rStyle w:val="TagStyle"/>
          <w:rtl/>
        </w:rPr>
        <w:t xml:space="preserve"> &lt;&lt; יור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09" w:name="_ETM_Q97_781000"/>
      <w:bookmarkEnd w:id="32109"/>
      <w:r w:rsidRPr="00193114">
        <w:rPr>
          <w:rFonts w:hint="cs"/>
          <w:rtl/>
          <w:lang w:eastAsia="he-IL"/>
        </w:rPr>
        <w:t>לא. הוא שאל על המזוודות.</w:t>
      </w:r>
      <w:bookmarkStart w:id="32110" w:name="_ETM_Q97_785000"/>
      <w:bookmarkEnd w:id="32110"/>
      <w:r w:rsidRPr="00193114">
        <w:rPr>
          <w:rFonts w:hint="cs"/>
          <w:rtl/>
          <w:lang w:eastAsia="he-IL"/>
        </w:rPr>
        <w:t xml:space="preserve"> המזוודות זה השיטה של הליכוד.</w:t>
      </w:r>
    </w:p>
    <w:p w:rsidR="00CC7D64" w:rsidRPr="00193114" w:rsidRDefault="00CC7D64" w:rsidP="009A3130">
      <w:pPr>
        <w:rPr>
          <w:rtl/>
          <w:lang w:eastAsia="he-IL"/>
        </w:rPr>
      </w:pPr>
    </w:p>
    <w:p w:rsidR="00CC7D64" w:rsidRPr="00193114" w:rsidRDefault="00CC7D64" w:rsidP="009A3130">
      <w:pPr>
        <w:pStyle w:val="af8"/>
        <w:keepNext/>
        <w:rPr>
          <w:rtl/>
        </w:rPr>
      </w:pPr>
      <w:r w:rsidRPr="00193114">
        <w:rPr>
          <w:rStyle w:val="TagStyle"/>
          <w:rFonts w:hint="cs"/>
          <w:rtl/>
        </w:rPr>
        <w:t xml:space="preserve"> &lt;&lt; קריאה &gt;&gt; </w:t>
      </w:r>
      <w:r w:rsidRPr="00193114">
        <w:rPr>
          <w:rFonts w:hint="cs"/>
          <w:rtl/>
        </w:rPr>
        <w:t>דוד אמסלם (הליכוד):</w:t>
      </w:r>
      <w:r w:rsidRPr="00193114">
        <w:rPr>
          <w:rStyle w:val="TagStyle"/>
          <w:rtl/>
        </w:rPr>
        <w:t xml:space="preserve"> &lt;&lt; קריאה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Pr>
          <w:rFonts w:hint="cs"/>
          <w:rtl/>
          <w:lang w:eastAsia="he-IL"/>
        </w:rPr>
        <w:t xml:space="preserve">אז </w:t>
      </w:r>
      <w:r w:rsidRPr="00193114">
        <w:rPr>
          <w:rFonts w:hint="cs"/>
          <w:rtl/>
          <w:lang w:eastAsia="he-IL"/>
        </w:rPr>
        <w:t>מה החלטתם</w:t>
      </w:r>
      <w:r>
        <w:rPr>
          <w:rFonts w:hint="cs"/>
          <w:rtl/>
          <w:lang w:eastAsia="he-IL"/>
        </w:rPr>
        <w:t>,</w:t>
      </w:r>
      <w:r w:rsidRPr="00193114">
        <w:rPr>
          <w:rFonts w:hint="cs"/>
          <w:rtl/>
          <w:lang w:eastAsia="he-IL"/>
        </w:rPr>
        <w:t xml:space="preserve"> בתיקים? עכשיו נעביר את זה בתיקים, לא במזוודות?</w:t>
      </w:r>
    </w:p>
    <w:p w:rsidR="00CC7D64" w:rsidRPr="00193114" w:rsidRDefault="00CC7D64" w:rsidP="009A3130">
      <w:pPr>
        <w:rPr>
          <w:rtl/>
          <w:lang w:eastAsia="he-IL"/>
        </w:rPr>
      </w:pPr>
    </w:p>
    <w:p w:rsidR="00CC7D64" w:rsidRPr="00193114" w:rsidRDefault="00CC7D64" w:rsidP="009A3130">
      <w:pPr>
        <w:pStyle w:val="-"/>
        <w:keepNext/>
        <w:rPr>
          <w:rtl/>
        </w:rPr>
      </w:pPr>
      <w:bookmarkStart w:id="32111" w:name="ET_speakercontinue_5726_38"/>
      <w:r w:rsidRPr="00193114">
        <w:rPr>
          <w:rStyle w:val="TagStyle"/>
          <w:rFonts w:hint="cs"/>
          <w:rtl/>
        </w:rPr>
        <w:t xml:space="preserve"> &lt;&lt; דובר_המשך &gt;&gt; </w:t>
      </w:r>
      <w:r w:rsidRPr="00193114">
        <w:rPr>
          <w:rFonts w:hint="cs"/>
          <w:rtl/>
        </w:rPr>
        <w:t>ינון אזולאי (ש"ס):</w:t>
      </w:r>
      <w:r w:rsidRPr="00193114">
        <w:rPr>
          <w:rStyle w:val="TagStyle"/>
          <w:rtl/>
        </w:rPr>
        <w:t xml:space="preserve"> &lt;&lt; דובר_המשך &gt;&gt;</w:t>
      </w:r>
      <w:r w:rsidRPr="00193114">
        <w:rPr>
          <w:rFonts w:hint="cs"/>
          <w:rtl/>
        </w:rPr>
        <w:t xml:space="preserve">   </w:t>
      </w:r>
      <w:bookmarkEnd w:id="32111"/>
    </w:p>
    <w:p w:rsidR="00CC7D64" w:rsidRPr="00193114" w:rsidRDefault="00CC7D64" w:rsidP="00FE191E">
      <w:pPr>
        <w:rPr>
          <w:rtl/>
          <w:lang w:eastAsia="he-IL"/>
        </w:rPr>
      </w:pPr>
    </w:p>
    <w:p w:rsidR="00CC7D64" w:rsidRPr="00193114" w:rsidRDefault="00CC7D64" w:rsidP="009A3130">
      <w:pPr>
        <w:rPr>
          <w:rtl/>
          <w:lang w:eastAsia="he-IL"/>
        </w:rPr>
      </w:pPr>
      <w:bookmarkStart w:id="32112" w:name="_ETM_Q97_789000"/>
      <w:bookmarkEnd w:id="32112"/>
      <w:r w:rsidRPr="00193114">
        <w:rPr>
          <w:rFonts w:hint="cs"/>
          <w:rtl/>
          <w:lang w:eastAsia="he-IL"/>
        </w:rPr>
        <w:t xml:space="preserve">הם מעבירים את זה </w:t>
      </w:r>
      <w:r w:rsidR="00F70AA4">
        <w:rPr>
          <w:rFonts w:hint="cs"/>
          <w:rtl/>
          <w:lang w:eastAsia="he-IL"/>
        </w:rPr>
        <w:t>– – –</w:t>
      </w:r>
    </w:p>
    <w:p w:rsidR="00CC7D64" w:rsidRPr="00193114" w:rsidRDefault="00CC7D64" w:rsidP="009A3130">
      <w:pPr>
        <w:rPr>
          <w:rtl/>
          <w:lang w:eastAsia="he-IL"/>
        </w:rPr>
      </w:pPr>
    </w:p>
    <w:p w:rsidR="00CC7D64" w:rsidRPr="00193114" w:rsidRDefault="00CC7D64" w:rsidP="009A3130">
      <w:pPr>
        <w:pStyle w:val="af8"/>
        <w:keepNext/>
        <w:rPr>
          <w:rtl/>
        </w:rPr>
      </w:pPr>
      <w:r w:rsidRPr="00193114">
        <w:rPr>
          <w:rStyle w:val="TagStyle"/>
          <w:rFonts w:hint="cs"/>
          <w:rtl/>
        </w:rPr>
        <w:t xml:space="preserve"> &lt;&lt; קריאה &gt;&gt; </w:t>
      </w:r>
      <w:r w:rsidRPr="00193114">
        <w:rPr>
          <w:rFonts w:hint="cs"/>
          <w:rtl/>
        </w:rPr>
        <w:t>דוד אמסלם (הליכוד):</w:t>
      </w:r>
      <w:r w:rsidRPr="00193114">
        <w:rPr>
          <w:rStyle w:val="TagStyle"/>
          <w:rtl/>
        </w:rPr>
        <w:t xml:space="preserve"> &lt;&lt; קריאה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13" w:name="_ETM_Q97_790000"/>
      <w:bookmarkEnd w:id="32113"/>
      <w:r w:rsidRPr="00193114">
        <w:rPr>
          <w:rFonts w:hint="cs"/>
          <w:rtl/>
          <w:lang w:eastAsia="he-IL"/>
        </w:rPr>
        <w:t xml:space="preserve">אתה </w:t>
      </w:r>
      <w:bookmarkStart w:id="32114" w:name="_ETM_Q97_791000"/>
      <w:bookmarkEnd w:id="32114"/>
      <w:r w:rsidRPr="00193114">
        <w:rPr>
          <w:rFonts w:hint="cs"/>
          <w:rtl/>
          <w:lang w:eastAsia="he-IL"/>
        </w:rPr>
        <w:t>לא רוצה שהם יקבלו שם כסף?</w:t>
      </w:r>
    </w:p>
    <w:p w:rsidR="00CC7D64" w:rsidRPr="00193114" w:rsidRDefault="00CC7D64" w:rsidP="009A3130">
      <w:pPr>
        <w:rPr>
          <w:rtl/>
          <w:lang w:eastAsia="he-IL"/>
        </w:rPr>
      </w:pPr>
    </w:p>
    <w:p w:rsidR="00CC7D64" w:rsidRPr="00193114" w:rsidRDefault="00CC7D64" w:rsidP="009A3130">
      <w:pPr>
        <w:pStyle w:val="-"/>
        <w:keepNext/>
        <w:rPr>
          <w:rtl/>
        </w:rPr>
      </w:pPr>
      <w:bookmarkStart w:id="32115" w:name="ET_speakercontinue_5726_40"/>
      <w:r w:rsidRPr="00193114">
        <w:rPr>
          <w:rStyle w:val="TagStyle"/>
          <w:rFonts w:hint="cs"/>
          <w:rtl/>
        </w:rPr>
        <w:t xml:space="preserve"> &lt;&lt; דובר_המשך &gt;&gt; </w:t>
      </w:r>
      <w:r w:rsidRPr="00193114">
        <w:rPr>
          <w:rFonts w:hint="cs"/>
          <w:rtl/>
        </w:rPr>
        <w:t>ינון אזולאי (ש"ס):</w:t>
      </w:r>
      <w:r w:rsidRPr="00193114">
        <w:rPr>
          <w:rStyle w:val="TagStyle"/>
          <w:rtl/>
        </w:rPr>
        <w:t xml:space="preserve"> &lt;&lt; דובר_המשך &gt;&gt;</w:t>
      </w:r>
      <w:r w:rsidRPr="00193114">
        <w:rPr>
          <w:rFonts w:hint="cs"/>
          <w:rtl/>
        </w:rPr>
        <w:t xml:space="preserve">   </w:t>
      </w:r>
      <w:bookmarkEnd w:id="32115"/>
    </w:p>
    <w:p w:rsidR="00CC7D64" w:rsidRPr="00193114" w:rsidRDefault="00CC7D64" w:rsidP="00FE191E">
      <w:pPr>
        <w:rPr>
          <w:rtl/>
          <w:lang w:eastAsia="he-IL"/>
        </w:rPr>
      </w:pPr>
    </w:p>
    <w:p w:rsidR="00CC7D64" w:rsidRPr="00193114" w:rsidRDefault="00CC7D64" w:rsidP="009A3130">
      <w:pPr>
        <w:rPr>
          <w:rtl/>
          <w:lang w:eastAsia="he-IL"/>
        </w:rPr>
      </w:pPr>
      <w:bookmarkStart w:id="32116" w:name="_ETM_Q97_793000"/>
      <w:bookmarkEnd w:id="32116"/>
      <w:r w:rsidRPr="00193114">
        <w:rPr>
          <w:rFonts w:hint="cs"/>
          <w:rtl/>
          <w:lang w:eastAsia="he-IL"/>
        </w:rPr>
        <w:t>הם מעבירים את זה במכוניות עכשיו.</w:t>
      </w:r>
    </w:p>
    <w:p w:rsidR="00CC7D64" w:rsidRPr="00193114" w:rsidRDefault="00CC7D64" w:rsidP="009A3130">
      <w:pPr>
        <w:rPr>
          <w:rtl/>
          <w:lang w:eastAsia="he-IL"/>
        </w:rPr>
      </w:pPr>
      <w:bookmarkStart w:id="32117" w:name="_ETM_Q97_795000"/>
      <w:bookmarkEnd w:id="32117"/>
    </w:p>
    <w:p w:rsidR="00CC7D64" w:rsidRPr="00193114" w:rsidRDefault="00CC7D64" w:rsidP="009A3130">
      <w:pPr>
        <w:pStyle w:val="af8"/>
        <w:keepNext/>
        <w:rPr>
          <w:rtl/>
        </w:rPr>
      </w:pPr>
      <w:r w:rsidRPr="00193114">
        <w:rPr>
          <w:rStyle w:val="TagStyle"/>
          <w:rFonts w:hint="cs"/>
          <w:rtl/>
        </w:rPr>
        <w:t xml:space="preserve"> &lt;&lt; קריאה &gt;&gt; </w:t>
      </w:r>
      <w:r w:rsidRPr="00193114">
        <w:rPr>
          <w:rFonts w:hint="cs"/>
          <w:rtl/>
        </w:rPr>
        <w:t>דוד אמסלם (הליכוד):</w:t>
      </w:r>
      <w:r w:rsidRPr="00193114">
        <w:rPr>
          <w:rStyle w:val="TagStyle"/>
          <w:rtl/>
        </w:rPr>
        <w:t xml:space="preserve"> &lt;&lt; קריאה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18" w:name="_ETM_Q97_794000"/>
      <w:bookmarkEnd w:id="32118"/>
      <w:r w:rsidRPr="00193114">
        <w:rPr>
          <w:rFonts w:hint="cs"/>
          <w:rtl/>
          <w:lang w:eastAsia="he-IL"/>
        </w:rPr>
        <w:t>מנסור, אתה לא רוצה שהעם הפלסטיני בעזה יקבל כסף?</w:t>
      </w:r>
    </w:p>
    <w:p w:rsidR="00CC7D64" w:rsidRPr="00193114" w:rsidRDefault="00CC7D64" w:rsidP="009A3130">
      <w:pPr>
        <w:rPr>
          <w:rtl/>
          <w:lang w:eastAsia="he-IL"/>
        </w:rPr>
      </w:pPr>
    </w:p>
    <w:p w:rsidR="00CC7D64" w:rsidRPr="00193114" w:rsidRDefault="00CC7D64" w:rsidP="009A3130">
      <w:pPr>
        <w:pStyle w:val="-"/>
        <w:keepNext/>
        <w:rPr>
          <w:rtl/>
        </w:rPr>
      </w:pPr>
      <w:bookmarkStart w:id="32119" w:name="ET_speakercontinue_5726_42"/>
      <w:r w:rsidRPr="00193114">
        <w:rPr>
          <w:rStyle w:val="TagStyle"/>
          <w:rFonts w:hint="cs"/>
          <w:rtl/>
        </w:rPr>
        <w:t xml:space="preserve"> &lt;&lt; דובר_המשך &gt;&gt; </w:t>
      </w:r>
      <w:r w:rsidRPr="00193114">
        <w:rPr>
          <w:rFonts w:hint="cs"/>
          <w:rtl/>
        </w:rPr>
        <w:t>ינון אזולאי (ש"ס):</w:t>
      </w:r>
      <w:r w:rsidRPr="00193114">
        <w:rPr>
          <w:rStyle w:val="TagStyle"/>
          <w:rtl/>
        </w:rPr>
        <w:t xml:space="preserve"> &lt;&lt; דובר_המשך &gt;&gt;</w:t>
      </w:r>
      <w:r w:rsidRPr="00193114">
        <w:rPr>
          <w:rFonts w:hint="cs"/>
          <w:rtl/>
        </w:rPr>
        <w:t xml:space="preserve">   </w:t>
      </w:r>
      <w:bookmarkEnd w:id="32119"/>
    </w:p>
    <w:p w:rsidR="00CC7D64" w:rsidRPr="00193114" w:rsidRDefault="00CC7D64" w:rsidP="00FE191E">
      <w:pPr>
        <w:rPr>
          <w:rtl/>
          <w:lang w:eastAsia="he-IL"/>
        </w:rPr>
      </w:pPr>
    </w:p>
    <w:p w:rsidR="00CC7D64" w:rsidRPr="00193114" w:rsidRDefault="00CC7D64" w:rsidP="009A3130">
      <w:pPr>
        <w:rPr>
          <w:rtl/>
          <w:lang w:eastAsia="he-IL"/>
        </w:rPr>
      </w:pPr>
      <w:bookmarkStart w:id="32120" w:name="_ETM_Q97_799000"/>
      <w:bookmarkEnd w:id="32120"/>
      <w:r>
        <w:rPr>
          <w:rFonts w:hint="cs"/>
          <w:rtl/>
          <w:lang w:eastAsia="he-IL"/>
        </w:rPr>
        <w:t>לא,</w:t>
      </w:r>
      <w:r w:rsidRPr="00193114">
        <w:rPr>
          <w:rFonts w:hint="cs"/>
          <w:rtl/>
          <w:lang w:eastAsia="he-IL"/>
        </w:rPr>
        <w:t xml:space="preserve"> הוא</w:t>
      </w:r>
      <w:bookmarkStart w:id="32121" w:name="_ETM_Q97_800000"/>
      <w:bookmarkEnd w:id="32121"/>
      <w:r w:rsidRPr="00193114">
        <w:rPr>
          <w:rFonts w:hint="cs"/>
          <w:rtl/>
          <w:lang w:eastAsia="he-IL"/>
        </w:rPr>
        <w:t xml:space="preserve"> </w:t>
      </w:r>
      <w:r>
        <w:rPr>
          <w:rFonts w:hint="cs"/>
          <w:rtl/>
          <w:lang w:eastAsia="he-IL"/>
        </w:rPr>
        <w:t xml:space="preserve">כבר </w:t>
      </w:r>
      <w:r w:rsidRPr="00193114">
        <w:rPr>
          <w:rFonts w:hint="cs"/>
          <w:rtl/>
          <w:lang w:eastAsia="he-IL"/>
        </w:rPr>
        <w:t>מעביר להם. מה זה "לא רוצה"?</w:t>
      </w:r>
    </w:p>
    <w:p w:rsidR="00CC7D64" w:rsidRPr="00193114" w:rsidRDefault="00CC7D64" w:rsidP="009A3130">
      <w:pPr>
        <w:rPr>
          <w:rtl/>
          <w:lang w:eastAsia="he-IL"/>
        </w:rPr>
      </w:pPr>
      <w:bookmarkStart w:id="32122" w:name="_ETM_Q97_801000"/>
      <w:bookmarkEnd w:id="32122"/>
    </w:p>
    <w:p w:rsidR="00CC7D64" w:rsidRPr="00193114" w:rsidRDefault="00CC7D64" w:rsidP="009A3130">
      <w:pPr>
        <w:pStyle w:val="af8"/>
        <w:keepNext/>
        <w:rPr>
          <w:rtl/>
        </w:rPr>
      </w:pPr>
      <w:bookmarkStart w:id="32123" w:name="ET_interruption_5156_43"/>
      <w:r w:rsidRPr="00193114">
        <w:rPr>
          <w:rStyle w:val="TagStyle"/>
          <w:rFonts w:hint="cs"/>
          <w:rtl/>
        </w:rPr>
        <w:t xml:space="preserve"> &lt;&lt; קריאה &gt;&gt; </w:t>
      </w:r>
      <w:r w:rsidRPr="00193114">
        <w:rPr>
          <w:rFonts w:hint="cs"/>
          <w:rtl/>
        </w:rPr>
        <w:t>דוד אמסלם (הליכוד):</w:t>
      </w:r>
      <w:r w:rsidRPr="00193114">
        <w:rPr>
          <w:rStyle w:val="TagStyle"/>
          <w:rtl/>
        </w:rPr>
        <w:t xml:space="preserve"> &lt;&lt; קריאה &gt;&gt;</w:t>
      </w:r>
      <w:r w:rsidRPr="00193114">
        <w:rPr>
          <w:rFonts w:hint="cs"/>
          <w:rtl/>
        </w:rPr>
        <w:t xml:space="preserve">   </w:t>
      </w:r>
      <w:bookmarkEnd w:id="32123"/>
    </w:p>
    <w:p w:rsidR="00CC7D64" w:rsidRPr="00193114" w:rsidRDefault="00CC7D64" w:rsidP="00FE191E">
      <w:pPr>
        <w:rPr>
          <w:rtl/>
          <w:lang w:eastAsia="he-IL"/>
        </w:rPr>
      </w:pPr>
    </w:p>
    <w:p w:rsidR="00CC7D64" w:rsidRPr="00193114" w:rsidRDefault="00CC7D64" w:rsidP="009A3130">
      <w:pPr>
        <w:rPr>
          <w:rtl/>
          <w:lang w:eastAsia="he-IL"/>
        </w:rPr>
      </w:pPr>
      <w:bookmarkStart w:id="32124" w:name="_ETM_Q97_803000"/>
      <w:bookmarkEnd w:id="32124"/>
      <w:r w:rsidRPr="00193114">
        <w:rPr>
          <w:rFonts w:hint="cs"/>
          <w:rtl/>
          <w:lang w:eastAsia="he-IL"/>
        </w:rPr>
        <w:t>אני שואל אותו. אולי לא</w:t>
      </w:r>
      <w:bookmarkStart w:id="32125" w:name="_ETM_Q97_804000"/>
      <w:bookmarkEnd w:id="32125"/>
      <w:r w:rsidRPr="00193114">
        <w:rPr>
          <w:rFonts w:hint="cs"/>
          <w:rtl/>
          <w:lang w:eastAsia="he-IL"/>
        </w:rPr>
        <w:t xml:space="preserve"> נוח לו</w:t>
      </w:r>
      <w:r>
        <w:rPr>
          <w:rFonts w:hint="cs"/>
          <w:rtl/>
          <w:lang w:eastAsia="he-IL"/>
        </w:rPr>
        <w:t>,</w:t>
      </w:r>
      <w:r w:rsidRPr="00193114">
        <w:rPr>
          <w:rFonts w:hint="cs"/>
          <w:rtl/>
          <w:lang w:eastAsia="he-IL"/>
        </w:rPr>
        <w:t xml:space="preserve"> אולי הוא לא אוהב אותם</w:t>
      </w:r>
      <w:r>
        <w:rPr>
          <w:rFonts w:hint="cs"/>
          <w:rtl/>
          <w:lang w:eastAsia="he-IL"/>
        </w:rPr>
        <w:t>,</w:t>
      </w:r>
      <w:r w:rsidRPr="00193114">
        <w:rPr>
          <w:rFonts w:hint="cs"/>
          <w:rtl/>
          <w:lang w:eastAsia="he-IL"/>
        </w:rPr>
        <w:t xml:space="preserve"> אולי הוא לא</w:t>
      </w:r>
      <w:bookmarkStart w:id="32126" w:name="_ETM_Q97_808000"/>
      <w:bookmarkEnd w:id="32126"/>
      <w:r w:rsidRPr="00193114">
        <w:rPr>
          <w:rFonts w:hint="cs"/>
          <w:rtl/>
          <w:lang w:eastAsia="he-IL"/>
        </w:rPr>
        <w:t xml:space="preserve"> רוצה.</w:t>
      </w:r>
    </w:p>
    <w:p w:rsidR="00CC7D64" w:rsidRPr="00193114" w:rsidRDefault="00CC7D64" w:rsidP="009A3130">
      <w:pPr>
        <w:rPr>
          <w:rtl/>
          <w:lang w:eastAsia="he-IL"/>
        </w:rPr>
      </w:pPr>
    </w:p>
    <w:p w:rsidR="00CC7D64" w:rsidRPr="00193114" w:rsidRDefault="00CC7D64" w:rsidP="009A3130">
      <w:pPr>
        <w:pStyle w:val="-"/>
        <w:keepNext/>
        <w:rPr>
          <w:rtl/>
        </w:rPr>
      </w:pPr>
      <w:bookmarkStart w:id="32127" w:name="ET_speakercontinue_5726_44"/>
      <w:r w:rsidRPr="00193114">
        <w:rPr>
          <w:rStyle w:val="TagStyle"/>
          <w:rFonts w:hint="cs"/>
          <w:rtl/>
        </w:rPr>
        <w:t xml:space="preserve"> &lt;&lt; דובר_המשך &gt;&gt; </w:t>
      </w:r>
      <w:r w:rsidRPr="00193114">
        <w:rPr>
          <w:rFonts w:hint="cs"/>
          <w:rtl/>
        </w:rPr>
        <w:t>ינון אזולאי (ש"ס):</w:t>
      </w:r>
      <w:r w:rsidRPr="00193114">
        <w:rPr>
          <w:rStyle w:val="TagStyle"/>
          <w:rtl/>
        </w:rPr>
        <w:t xml:space="preserve"> &lt;&lt; דובר_המשך &gt;&gt;</w:t>
      </w:r>
      <w:r w:rsidRPr="00193114">
        <w:rPr>
          <w:rFonts w:hint="cs"/>
          <w:rtl/>
        </w:rPr>
        <w:t xml:space="preserve">   </w:t>
      </w:r>
      <w:bookmarkEnd w:id="32127"/>
    </w:p>
    <w:p w:rsidR="00CC7D64" w:rsidRPr="00193114" w:rsidRDefault="00CC7D64" w:rsidP="00FE191E">
      <w:pPr>
        <w:rPr>
          <w:rtl/>
          <w:lang w:eastAsia="he-IL"/>
        </w:rPr>
      </w:pPr>
    </w:p>
    <w:p w:rsidR="00CC7D64" w:rsidRPr="00193114" w:rsidRDefault="00CC7D64" w:rsidP="009A3130">
      <w:pPr>
        <w:rPr>
          <w:rtl/>
          <w:lang w:eastAsia="he-IL"/>
        </w:rPr>
      </w:pPr>
      <w:bookmarkStart w:id="32128" w:name="_ETM_Q97_810000"/>
      <w:bookmarkEnd w:id="32128"/>
      <w:r w:rsidRPr="00193114">
        <w:rPr>
          <w:rFonts w:hint="cs"/>
          <w:rtl/>
          <w:lang w:eastAsia="he-IL"/>
        </w:rPr>
        <w:t xml:space="preserve">אני מסכים </w:t>
      </w:r>
      <w:r>
        <w:rPr>
          <w:rFonts w:hint="eastAsia"/>
          <w:rtl/>
          <w:lang w:eastAsia="he-IL"/>
        </w:rPr>
        <w:t>–</w:t>
      </w:r>
      <w:r>
        <w:rPr>
          <w:rFonts w:hint="cs"/>
          <w:rtl/>
          <w:lang w:eastAsia="he-IL"/>
        </w:rPr>
        <w:t xml:space="preserve"> </w:t>
      </w:r>
      <w:r w:rsidRPr="00193114">
        <w:rPr>
          <w:rFonts w:hint="cs"/>
          <w:rtl/>
          <w:lang w:eastAsia="he-IL"/>
        </w:rPr>
        <w:t>מהדקות שנשארו.</w:t>
      </w:r>
    </w:p>
    <w:p w:rsidR="00CC7D64" w:rsidRPr="00193114" w:rsidRDefault="00CC7D64" w:rsidP="009A3130">
      <w:pPr>
        <w:rPr>
          <w:rtl/>
          <w:lang w:eastAsia="he-IL"/>
        </w:rPr>
      </w:pPr>
      <w:bookmarkStart w:id="32129" w:name="_ETM_Q97_809000"/>
      <w:bookmarkEnd w:id="32129"/>
    </w:p>
    <w:p w:rsidR="00CC7D64" w:rsidRPr="00193114" w:rsidRDefault="00CC7D64" w:rsidP="009A3130">
      <w:pPr>
        <w:pStyle w:val="af8"/>
        <w:keepNext/>
        <w:rPr>
          <w:rtl/>
        </w:rPr>
      </w:pPr>
      <w:r w:rsidRPr="00193114">
        <w:rPr>
          <w:rStyle w:val="TagStyle"/>
          <w:rFonts w:hint="cs"/>
          <w:rtl/>
        </w:rPr>
        <w:t xml:space="preserve"> &lt;&lt; קריאה &gt;&gt; </w:t>
      </w:r>
      <w:r w:rsidRPr="00193114">
        <w:rPr>
          <w:rFonts w:hint="cs"/>
          <w:rtl/>
        </w:rPr>
        <w:t>דוד אמסלם (הליכוד):</w:t>
      </w:r>
      <w:r w:rsidRPr="00193114">
        <w:rPr>
          <w:rStyle w:val="TagStyle"/>
          <w:rtl/>
        </w:rPr>
        <w:t xml:space="preserve"> &lt;&lt; קריאה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 xml:space="preserve">אני חושב שהם מצביעים לרשימה המשותפת </w:t>
      </w:r>
      <w:r w:rsidR="00F70AA4">
        <w:rPr>
          <w:rFonts w:hint="cs"/>
          <w:rtl/>
          <w:lang w:eastAsia="he-IL"/>
        </w:rPr>
        <w:t>– –</w:t>
      </w:r>
    </w:p>
    <w:p w:rsidR="00CC7D64" w:rsidRPr="00193114" w:rsidRDefault="00CC7D64" w:rsidP="009A3130">
      <w:pPr>
        <w:rPr>
          <w:rtl/>
          <w:lang w:eastAsia="he-IL"/>
        </w:rPr>
      </w:pPr>
      <w:bookmarkStart w:id="32130" w:name="_ETM_Q97_812000"/>
      <w:bookmarkEnd w:id="32130"/>
    </w:p>
    <w:p w:rsidR="00CC7D64" w:rsidRPr="00193114" w:rsidRDefault="00CC7D64" w:rsidP="009A3130">
      <w:pPr>
        <w:pStyle w:val="af9"/>
        <w:keepNext/>
        <w:rPr>
          <w:rtl/>
        </w:rPr>
      </w:pPr>
      <w:r w:rsidRPr="00193114">
        <w:rPr>
          <w:rStyle w:val="TagStyle"/>
          <w:rFonts w:hint="cs"/>
          <w:rtl/>
        </w:rPr>
        <w:t xml:space="preserve"> &lt;&lt; יור &gt;&gt; </w:t>
      </w:r>
      <w:r w:rsidRPr="00193114">
        <w:rPr>
          <w:rFonts w:hint="cs"/>
          <w:rtl/>
        </w:rPr>
        <w:t>היו"ר מנסור עבאס:</w:t>
      </w:r>
      <w:r w:rsidRPr="00193114">
        <w:rPr>
          <w:rStyle w:val="TagStyle"/>
          <w:rtl/>
        </w:rPr>
        <w:t xml:space="preserve"> &lt;&lt; יור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 xml:space="preserve">אנחנו עושים העתק-הדבק. מה </w:t>
      </w:r>
      <w:r w:rsidR="00F70AA4">
        <w:rPr>
          <w:rFonts w:hint="cs"/>
          <w:rtl/>
          <w:lang w:eastAsia="he-IL"/>
        </w:rPr>
        <w:t>– – –</w:t>
      </w:r>
    </w:p>
    <w:p w:rsidR="00CC7D64" w:rsidRPr="00193114" w:rsidRDefault="00CC7D64" w:rsidP="009A3130">
      <w:pPr>
        <w:rPr>
          <w:rtl/>
          <w:lang w:eastAsia="he-IL"/>
        </w:rPr>
      </w:pPr>
      <w:bookmarkStart w:id="32131" w:name="_ETM_Q97_813000"/>
      <w:bookmarkEnd w:id="32131"/>
    </w:p>
    <w:p w:rsidR="00CC7D64" w:rsidRPr="00193114" w:rsidRDefault="00CC7D64" w:rsidP="009A3130">
      <w:pPr>
        <w:pStyle w:val="af8"/>
        <w:keepNext/>
        <w:rPr>
          <w:rtl/>
        </w:rPr>
      </w:pPr>
      <w:r w:rsidRPr="00193114">
        <w:rPr>
          <w:rStyle w:val="TagStyle"/>
          <w:rFonts w:hint="cs"/>
          <w:rtl/>
        </w:rPr>
        <w:t xml:space="preserve"> &lt;&lt; קריאה &gt;&gt; </w:t>
      </w:r>
      <w:r w:rsidRPr="00193114">
        <w:rPr>
          <w:rFonts w:hint="cs"/>
          <w:rtl/>
        </w:rPr>
        <w:t>דוד אמסלם (הליכוד):</w:t>
      </w:r>
      <w:r w:rsidRPr="00193114">
        <w:rPr>
          <w:rStyle w:val="TagStyle"/>
          <w:rtl/>
        </w:rPr>
        <w:t xml:space="preserve"> &lt;&lt; קריאה &gt;&gt;</w:t>
      </w:r>
      <w:r w:rsidRPr="00193114">
        <w:rPr>
          <w:rFonts w:hint="cs"/>
          <w:rtl/>
        </w:rPr>
        <w:t xml:space="preserve">   </w:t>
      </w:r>
    </w:p>
    <w:p w:rsidR="00CC7D64" w:rsidRPr="00193114" w:rsidRDefault="00CC7D64" w:rsidP="00FE191E">
      <w:pPr>
        <w:rPr>
          <w:rtl/>
          <w:lang w:eastAsia="he-IL"/>
        </w:rPr>
      </w:pPr>
    </w:p>
    <w:p w:rsidR="00CC7D64" w:rsidRPr="00193114" w:rsidRDefault="00F70AA4" w:rsidP="009A3130">
      <w:pPr>
        <w:rPr>
          <w:rtl/>
          <w:lang w:eastAsia="he-IL"/>
        </w:rPr>
      </w:pPr>
      <w:bookmarkStart w:id="32132" w:name="_ETM_Q97_815000"/>
      <w:bookmarkEnd w:id="32132"/>
      <w:r>
        <w:rPr>
          <w:rFonts w:hint="cs"/>
          <w:rtl/>
          <w:lang w:eastAsia="he-IL"/>
        </w:rPr>
        <w:t>– –</w:t>
      </w:r>
      <w:r w:rsidR="00CC7D64" w:rsidRPr="00193114">
        <w:rPr>
          <w:rFonts w:hint="cs"/>
          <w:rtl/>
          <w:lang w:eastAsia="he-IL"/>
        </w:rPr>
        <w:t xml:space="preserve"> והוא לא אוהב את המשותפת.</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Fonts w:hint="cs"/>
          <w:rtl/>
        </w:rPr>
        <w:t xml:space="preserve"> &lt;&lt; יור &gt;&gt; </w:t>
      </w:r>
      <w:r w:rsidRPr="00193114">
        <w:rPr>
          <w:rFonts w:hint="cs"/>
          <w:rtl/>
        </w:rPr>
        <w:t>היו"ר מנסור עבאס:</w:t>
      </w:r>
      <w:r w:rsidRPr="00193114">
        <w:rPr>
          <w:rStyle w:val="TagStyle"/>
          <w:rtl/>
        </w:rPr>
        <w:t xml:space="preserve"> &lt;&lt; יור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אין ספק שעד</w:t>
      </w:r>
      <w:bookmarkStart w:id="32133" w:name="_ETM_Q97_818000"/>
      <w:bookmarkEnd w:id="32133"/>
      <w:r w:rsidRPr="00193114">
        <w:rPr>
          <w:rFonts w:hint="cs"/>
          <w:rtl/>
          <w:lang w:eastAsia="he-IL"/>
        </w:rPr>
        <w:t xml:space="preserve"> עכשיו עושים העתק-הדבק למה שעושה הליכוד.</w:t>
      </w:r>
    </w:p>
    <w:p w:rsidR="00CC7D64" w:rsidRPr="00193114" w:rsidRDefault="00CC7D64" w:rsidP="009A3130">
      <w:pPr>
        <w:rPr>
          <w:rtl/>
          <w:lang w:eastAsia="he-IL"/>
        </w:rPr>
      </w:pPr>
      <w:bookmarkStart w:id="32134" w:name="_ETM_Q97_821000"/>
      <w:bookmarkEnd w:id="32134"/>
    </w:p>
    <w:p w:rsidR="00CC7D64" w:rsidRPr="00193114" w:rsidRDefault="00CC7D64" w:rsidP="009A3130">
      <w:pPr>
        <w:pStyle w:val="af8"/>
        <w:keepNext/>
        <w:rPr>
          <w:rtl/>
        </w:rPr>
      </w:pPr>
      <w:r w:rsidRPr="00193114">
        <w:rPr>
          <w:rStyle w:val="TagStyle"/>
          <w:rFonts w:hint="cs"/>
          <w:rtl/>
        </w:rPr>
        <w:t xml:space="preserve"> &lt;&lt; קריאה &gt;&gt; </w:t>
      </w:r>
      <w:r w:rsidRPr="00193114">
        <w:rPr>
          <w:rFonts w:hint="cs"/>
          <w:rtl/>
        </w:rPr>
        <w:t>דוד אמסלם (הליכוד):</w:t>
      </w:r>
      <w:r w:rsidRPr="00193114">
        <w:rPr>
          <w:rStyle w:val="TagStyle"/>
          <w:rtl/>
        </w:rPr>
        <w:t xml:space="preserve"> &lt;&lt; קריאה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מגיע להם ככה בעזה כסף</w:t>
      </w:r>
      <w:bookmarkStart w:id="32135" w:name="_ETM_Q97_824000"/>
      <w:bookmarkEnd w:id="32135"/>
      <w:r>
        <w:rPr>
          <w:rFonts w:hint="cs"/>
          <w:rtl/>
          <w:lang w:eastAsia="he-IL"/>
        </w:rPr>
        <w:t>,</w:t>
      </w:r>
      <w:r w:rsidRPr="00193114">
        <w:rPr>
          <w:rFonts w:hint="cs"/>
          <w:rtl/>
          <w:lang w:eastAsia="he-IL"/>
        </w:rPr>
        <w:t xml:space="preserve"> לפלסטינים?</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Fonts w:hint="cs"/>
          <w:rtl/>
        </w:rPr>
        <w:t xml:space="preserve"> &lt;&lt; יור &gt;&gt; </w:t>
      </w:r>
      <w:r w:rsidRPr="00193114">
        <w:rPr>
          <w:rFonts w:hint="cs"/>
          <w:rtl/>
        </w:rPr>
        <w:t>היו"ר מנסור עבאס:</w:t>
      </w:r>
      <w:r w:rsidRPr="00193114">
        <w:rPr>
          <w:rStyle w:val="TagStyle"/>
          <w:rtl/>
        </w:rPr>
        <w:t xml:space="preserve"> &lt;&lt; יור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36" w:name="_ETM_Q97_823000"/>
      <w:bookmarkEnd w:id="32136"/>
      <w:r w:rsidRPr="00193114">
        <w:rPr>
          <w:rFonts w:hint="cs"/>
          <w:rtl/>
          <w:lang w:eastAsia="he-IL"/>
        </w:rPr>
        <w:t>אמרתי לך, אני נותן לך תשובה כנה – העתק</w:t>
      </w:r>
      <w:bookmarkStart w:id="32137" w:name="_ETM_Q97_827000"/>
      <w:bookmarkEnd w:id="32137"/>
      <w:r w:rsidRPr="00193114">
        <w:rPr>
          <w:rFonts w:hint="cs"/>
          <w:rtl/>
          <w:lang w:eastAsia="he-IL"/>
        </w:rPr>
        <w:t xml:space="preserve">-הדבק </w:t>
      </w:r>
      <w:r w:rsidR="00F70AA4">
        <w:rPr>
          <w:rFonts w:hint="cs"/>
          <w:rtl/>
          <w:lang w:eastAsia="he-IL"/>
        </w:rPr>
        <w:t>– –</w:t>
      </w:r>
    </w:p>
    <w:p w:rsidR="00CC7D64" w:rsidRPr="00193114" w:rsidRDefault="00CC7D64" w:rsidP="009A3130">
      <w:pPr>
        <w:rPr>
          <w:rtl/>
          <w:lang w:eastAsia="he-IL"/>
        </w:rPr>
      </w:pPr>
    </w:p>
    <w:p w:rsidR="00CC7D64" w:rsidRPr="00193114" w:rsidRDefault="00CC7D64" w:rsidP="009A3130">
      <w:pPr>
        <w:pStyle w:val="-"/>
        <w:keepNext/>
        <w:rPr>
          <w:rtl/>
        </w:rPr>
      </w:pPr>
      <w:bookmarkStart w:id="32138" w:name="ET_speakercontinue_5726_51"/>
      <w:r w:rsidRPr="00193114">
        <w:rPr>
          <w:rStyle w:val="TagStyle"/>
          <w:rFonts w:hint="cs"/>
          <w:rtl/>
        </w:rPr>
        <w:t xml:space="preserve"> &lt;&lt; דובר_המשך &gt;&gt; </w:t>
      </w:r>
      <w:r w:rsidRPr="00193114">
        <w:rPr>
          <w:rFonts w:hint="cs"/>
          <w:rtl/>
        </w:rPr>
        <w:t>ינון אזולאי (ש"ס):</w:t>
      </w:r>
      <w:r w:rsidRPr="00193114">
        <w:rPr>
          <w:rStyle w:val="TagStyle"/>
          <w:rtl/>
        </w:rPr>
        <w:t xml:space="preserve"> &lt;&lt; דובר_המשך &gt;&gt;</w:t>
      </w:r>
      <w:r w:rsidRPr="00193114">
        <w:rPr>
          <w:rFonts w:hint="cs"/>
          <w:rtl/>
        </w:rPr>
        <w:t xml:space="preserve">   </w:t>
      </w:r>
      <w:bookmarkEnd w:id="32138"/>
    </w:p>
    <w:p w:rsidR="00CC7D64" w:rsidRPr="00193114" w:rsidRDefault="00CC7D64" w:rsidP="00FE191E">
      <w:pPr>
        <w:rPr>
          <w:rtl/>
          <w:lang w:eastAsia="he-IL"/>
        </w:rPr>
      </w:pPr>
    </w:p>
    <w:p w:rsidR="00CC7D64" w:rsidRPr="00193114" w:rsidRDefault="00CC7D64" w:rsidP="009A3130">
      <w:pPr>
        <w:rPr>
          <w:rtl/>
          <w:lang w:eastAsia="he-IL"/>
        </w:rPr>
      </w:pPr>
      <w:bookmarkStart w:id="32139" w:name="_ETM_Q97_825000"/>
      <w:bookmarkEnd w:id="32139"/>
      <w:r w:rsidRPr="00193114">
        <w:rPr>
          <w:rFonts w:hint="cs"/>
          <w:rtl/>
          <w:lang w:eastAsia="he-IL"/>
        </w:rPr>
        <w:t>אתה יודע, יש הבדל. אני אסביר לך. אתה יודע מה, פעם אחת צריך לתת לכם תשובה.</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Fonts w:hint="cs"/>
          <w:rtl/>
        </w:rPr>
        <w:t xml:space="preserve"> &lt;&lt; יור &gt;&gt; </w:t>
      </w:r>
      <w:r w:rsidRPr="00193114">
        <w:rPr>
          <w:rFonts w:hint="cs"/>
          <w:rtl/>
        </w:rPr>
        <w:t>היו"ר מנסור עבאס:</w:t>
      </w:r>
      <w:r w:rsidRPr="00193114">
        <w:rPr>
          <w:rStyle w:val="TagStyle"/>
          <w:rtl/>
        </w:rPr>
        <w:t xml:space="preserve"> &lt;&lt; יור &gt;&gt;</w:t>
      </w:r>
      <w:r w:rsidRPr="00193114">
        <w:rPr>
          <w:rFonts w:hint="cs"/>
          <w:rtl/>
        </w:rPr>
        <w:t xml:space="preserve">   </w:t>
      </w:r>
    </w:p>
    <w:p w:rsidR="00CC7D64" w:rsidRPr="00193114" w:rsidRDefault="00CC7D64" w:rsidP="00FE191E">
      <w:pPr>
        <w:rPr>
          <w:rtl/>
          <w:lang w:eastAsia="he-IL"/>
        </w:rPr>
      </w:pPr>
    </w:p>
    <w:p w:rsidR="00CC7D64" w:rsidRPr="00193114" w:rsidRDefault="00F70AA4" w:rsidP="009A3130">
      <w:pPr>
        <w:rPr>
          <w:rtl/>
          <w:lang w:eastAsia="he-IL"/>
        </w:rPr>
      </w:pPr>
      <w:bookmarkStart w:id="32140" w:name="_ETM_Q97_829000"/>
      <w:bookmarkEnd w:id="32140"/>
      <w:r>
        <w:rPr>
          <w:rFonts w:hint="cs"/>
          <w:rtl/>
          <w:lang w:eastAsia="he-IL"/>
        </w:rPr>
        <w:t>– –</w:t>
      </w:r>
      <w:r w:rsidR="00CC7D64" w:rsidRPr="00193114">
        <w:rPr>
          <w:rFonts w:hint="cs"/>
          <w:rtl/>
          <w:lang w:eastAsia="he-IL"/>
        </w:rPr>
        <w:t xml:space="preserve"> מה שעשה הליכוד, יעשו אחרים.</w:t>
      </w:r>
    </w:p>
    <w:p w:rsidR="00CC7D64" w:rsidRPr="00193114" w:rsidRDefault="00CC7D64" w:rsidP="009A3130">
      <w:pPr>
        <w:rPr>
          <w:rtl/>
          <w:lang w:eastAsia="he-IL"/>
        </w:rPr>
      </w:pPr>
    </w:p>
    <w:p w:rsidR="00CC7D64" w:rsidRPr="00193114" w:rsidRDefault="00CC7D64" w:rsidP="009A3130">
      <w:pPr>
        <w:pStyle w:val="-"/>
        <w:keepNext/>
        <w:rPr>
          <w:rtl/>
        </w:rPr>
      </w:pPr>
      <w:bookmarkStart w:id="32141" w:name="ET_speakercontinue_5726_53"/>
      <w:r w:rsidRPr="00193114">
        <w:rPr>
          <w:rStyle w:val="TagStyle"/>
          <w:rFonts w:hint="cs"/>
          <w:rtl/>
        </w:rPr>
        <w:t xml:space="preserve"> &lt;&lt; דובר_המשך &gt;&gt; </w:t>
      </w:r>
      <w:r w:rsidRPr="00193114">
        <w:rPr>
          <w:rFonts w:hint="cs"/>
          <w:rtl/>
        </w:rPr>
        <w:t>ינון אזולאי (ש"ס):</w:t>
      </w:r>
      <w:r w:rsidRPr="00193114">
        <w:rPr>
          <w:rStyle w:val="TagStyle"/>
          <w:rtl/>
        </w:rPr>
        <w:t xml:space="preserve"> &lt;&lt; דובר_המשך &gt;&gt;</w:t>
      </w:r>
      <w:r w:rsidRPr="00193114">
        <w:rPr>
          <w:rFonts w:hint="cs"/>
          <w:rtl/>
        </w:rPr>
        <w:t xml:space="preserve">   </w:t>
      </w:r>
      <w:bookmarkEnd w:id="32141"/>
    </w:p>
    <w:p w:rsidR="00CC7D64" w:rsidRPr="00193114" w:rsidRDefault="00CC7D64" w:rsidP="00FE191E">
      <w:pPr>
        <w:rPr>
          <w:rtl/>
          <w:lang w:eastAsia="he-IL"/>
        </w:rPr>
      </w:pPr>
    </w:p>
    <w:p w:rsidR="00CC7D64" w:rsidRPr="00193114" w:rsidRDefault="00CC7D64" w:rsidP="009A3130">
      <w:pPr>
        <w:rPr>
          <w:rtl/>
          <w:lang w:eastAsia="he-IL"/>
        </w:rPr>
      </w:pPr>
      <w:bookmarkStart w:id="32142" w:name="_ETM_Q97_830000"/>
      <w:bookmarkEnd w:id="32142"/>
      <w:r w:rsidRPr="00193114">
        <w:rPr>
          <w:rFonts w:hint="cs"/>
          <w:rtl/>
          <w:lang w:eastAsia="he-IL"/>
        </w:rPr>
        <w:t>פעם אחת אני צריך לתת לך תשובה.</w:t>
      </w:r>
    </w:p>
    <w:p w:rsidR="00CC7D64" w:rsidRPr="00193114" w:rsidRDefault="00CC7D64" w:rsidP="009A3130">
      <w:pPr>
        <w:rPr>
          <w:rtl/>
          <w:lang w:eastAsia="he-IL"/>
        </w:rPr>
      </w:pPr>
    </w:p>
    <w:p w:rsidR="00CC7D64" w:rsidRPr="00193114" w:rsidRDefault="00CC7D64" w:rsidP="009A3130">
      <w:pPr>
        <w:pStyle w:val="af8"/>
        <w:keepNext/>
        <w:rPr>
          <w:rtl/>
        </w:rPr>
      </w:pPr>
      <w:r w:rsidRPr="00193114">
        <w:rPr>
          <w:rStyle w:val="TagStyle"/>
          <w:rFonts w:hint="cs"/>
          <w:rtl/>
        </w:rPr>
        <w:t xml:space="preserve"> &lt;&lt; קריאה &gt;&gt; </w:t>
      </w:r>
      <w:r w:rsidRPr="00193114">
        <w:rPr>
          <w:rFonts w:hint="cs"/>
          <w:rtl/>
        </w:rPr>
        <w:t>דוד אמסלם (הליכוד):</w:t>
      </w:r>
      <w:r w:rsidRPr="00193114">
        <w:rPr>
          <w:rStyle w:val="TagStyle"/>
          <w:rtl/>
        </w:rPr>
        <w:t xml:space="preserve"> &lt;&lt; קריאה &gt;&gt;</w:t>
      </w:r>
      <w:r w:rsidRPr="00193114">
        <w:rPr>
          <w:rFonts w:hint="cs"/>
          <w:rtl/>
        </w:rPr>
        <w:t xml:space="preserve">   </w:t>
      </w:r>
    </w:p>
    <w:p w:rsidR="00CC7D64" w:rsidRPr="00193114" w:rsidRDefault="00CC7D64" w:rsidP="00FE191E">
      <w:pPr>
        <w:rPr>
          <w:rtl/>
          <w:lang w:eastAsia="he-IL"/>
        </w:rPr>
      </w:pPr>
    </w:p>
    <w:p w:rsidR="00CC7D64" w:rsidRPr="00193114" w:rsidRDefault="00CC7D64" w:rsidP="00325936">
      <w:pPr>
        <w:rPr>
          <w:rtl/>
          <w:lang w:eastAsia="he-IL"/>
        </w:rPr>
      </w:pPr>
      <w:bookmarkStart w:id="32143" w:name="_ETM_Q97_832000"/>
      <w:bookmarkEnd w:id="32143"/>
      <w:r w:rsidRPr="00193114">
        <w:rPr>
          <w:rFonts w:hint="cs"/>
          <w:rtl/>
          <w:lang w:eastAsia="he-IL"/>
        </w:rPr>
        <w:t>אני שואל אות</w:t>
      </w:r>
      <w:r>
        <w:rPr>
          <w:rFonts w:hint="cs"/>
          <w:rtl/>
          <w:lang w:eastAsia="he-IL"/>
        </w:rPr>
        <w:t>ך</w:t>
      </w:r>
      <w:r w:rsidRPr="00193114">
        <w:rPr>
          <w:rFonts w:hint="cs"/>
          <w:rtl/>
          <w:lang w:eastAsia="he-IL"/>
        </w:rPr>
        <w:t xml:space="preserve"> </w:t>
      </w:r>
      <w:r w:rsidR="00325936">
        <w:rPr>
          <w:rFonts w:hint="eastAsia"/>
          <w:rtl/>
          <w:lang w:eastAsia="he-IL"/>
        </w:rPr>
        <w:t xml:space="preserve">– </w:t>
      </w:r>
      <w:r w:rsidRPr="00193114">
        <w:rPr>
          <w:rFonts w:hint="cs"/>
          <w:rtl/>
          <w:lang w:eastAsia="he-IL"/>
        </w:rPr>
        <w:t>ע</w:t>
      </w:r>
      <w:bookmarkStart w:id="32144" w:name="_ETM_Q97_833000"/>
      <w:bookmarkEnd w:id="32144"/>
      <w:r w:rsidRPr="00193114">
        <w:rPr>
          <w:rFonts w:hint="cs"/>
          <w:rtl/>
          <w:lang w:eastAsia="he-IL"/>
        </w:rPr>
        <w:t>זוב</w:t>
      </w:r>
      <w:r w:rsidR="00325936">
        <w:rPr>
          <w:rFonts w:hint="cs"/>
          <w:rtl/>
          <w:lang w:eastAsia="he-IL"/>
        </w:rPr>
        <w:t>,</w:t>
      </w:r>
      <w:r w:rsidRPr="00193114">
        <w:rPr>
          <w:rFonts w:hint="cs"/>
          <w:rtl/>
          <w:lang w:eastAsia="he-IL"/>
        </w:rPr>
        <w:t xml:space="preserve"> אני שואל אותך שאלה כנה. הרי בסוף איפה הגאווה </w:t>
      </w:r>
      <w:bookmarkStart w:id="32145" w:name="_ETM_Q97_837000"/>
      <w:bookmarkEnd w:id="32145"/>
      <w:r w:rsidRPr="00193114">
        <w:rPr>
          <w:rFonts w:hint="cs"/>
          <w:rtl/>
          <w:lang w:eastAsia="he-IL"/>
        </w:rPr>
        <w:t>הערבית שלנו</w:t>
      </w:r>
      <w:r>
        <w:rPr>
          <w:rFonts w:hint="cs"/>
          <w:rtl/>
          <w:lang w:eastAsia="he-IL"/>
        </w:rPr>
        <w:t>,</w:t>
      </w:r>
      <w:r w:rsidRPr="00193114">
        <w:rPr>
          <w:rFonts w:hint="cs"/>
          <w:rtl/>
          <w:lang w:eastAsia="he-IL"/>
        </w:rPr>
        <w:t xml:space="preserve"> באמת? הכול הליכוד, הליכוד? תגיד מה אתה </w:t>
      </w:r>
      <w:bookmarkStart w:id="32146" w:name="_ETM_Q97_842000"/>
      <w:bookmarkEnd w:id="32146"/>
      <w:r w:rsidRPr="00193114">
        <w:rPr>
          <w:rFonts w:hint="cs"/>
          <w:rtl/>
          <w:lang w:eastAsia="he-IL"/>
        </w:rPr>
        <w:t>חושב. מה אתה חושב?</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Fonts w:hint="cs"/>
          <w:rtl/>
        </w:rPr>
        <w:t xml:space="preserve"> &lt;&lt; יור &gt;&gt; </w:t>
      </w:r>
      <w:r w:rsidRPr="00193114">
        <w:rPr>
          <w:rFonts w:hint="cs"/>
          <w:rtl/>
        </w:rPr>
        <w:t>היו"ר מנסור עבאס:</w:t>
      </w:r>
      <w:r w:rsidRPr="00193114">
        <w:rPr>
          <w:rStyle w:val="TagStyle"/>
          <w:rtl/>
        </w:rPr>
        <w:t xml:space="preserve"> &lt;&lt; יור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47" w:name="_ETM_Q97_844000"/>
      <w:bookmarkEnd w:id="32147"/>
      <w:r w:rsidRPr="00193114">
        <w:rPr>
          <w:rFonts w:hint="cs"/>
          <w:rtl/>
          <w:lang w:eastAsia="he-IL"/>
        </w:rPr>
        <w:t>הליכוד. הליכוד.</w:t>
      </w:r>
    </w:p>
    <w:p w:rsidR="00CC7D64" w:rsidRPr="00193114" w:rsidRDefault="00CC7D64" w:rsidP="009A3130">
      <w:pPr>
        <w:rPr>
          <w:rtl/>
          <w:lang w:eastAsia="he-IL"/>
        </w:rPr>
      </w:pPr>
      <w:bookmarkStart w:id="32148" w:name="_ETM_Q97_847000"/>
      <w:bookmarkEnd w:id="32148"/>
    </w:p>
    <w:p w:rsidR="00CC7D64" w:rsidRPr="00193114" w:rsidRDefault="00CC7D64" w:rsidP="009A3130">
      <w:pPr>
        <w:pStyle w:val="-"/>
        <w:keepNext/>
        <w:rPr>
          <w:rtl/>
        </w:rPr>
      </w:pPr>
      <w:r w:rsidRPr="00193114">
        <w:rPr>
          <w:rStyle w:val="TagStyle"/>
          <w:rFonts w:hint="cs"/>
          <w:rtl/>
        </w:rPr>
        <w:t xml:space="preserve"> &lt;&lt; דובר_המשך &gt;&gt; </w:t>
      </w:r>
      <w:r w:rsidRPr="00193114">
        <w:rPr>
          <w:rFonts w:hint="cs"/>
          <w:rtl/>
        </w:rPr>
        <w:t>ינון אזולאי (ש"ס):</w:t>
      </w:r>
      <w:r w:rsidRPr="00193114">
        <w:rPr>
          <w:rStyle w:val="TagStyle"/>
          <w:rtl/>
        </w:rPr>
        <w:t xml:space="preserve"> &lt;&lt; דובר_המשך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אני אגיד לך מה הליכוד. אתה</w:t>
      </w:r>
      <w:bookmarkStart w:id="32149" w:name="_ETM_Q97_848000"/>
      <w:bookmarkEnd w:id="32149"/>
      <w:r w:rsidRPr="00193114">
        <w:rPr>
          <w:rFonts w:hint="cs"/>
          <w:rtl/>
          <w:lang w:eastAsia="he-IL"/>
        </w:rPr>
        <w:t xml:space="preserve"> יודע מה, בוא אני אענה לו. הרי תראה, להגיד היום</w:t>
      </w:r>
      <w:r>
        <w:rPr>
          <w:rFonts w:hint="cs"/>
          <w:rtl/>
          <w:lang w:eastAsia="he-IL"/>
        </w:rPr>
        <w:t>:</w:t>
      </w:r>
      <w:r w:rsidRPr="00193114">
        <w:rPr>
          <w:rFonts w:hint="cs"/>
          <w:rtl/>
          <w:lang w:eastAsia="he-IL"/>
        </w:rPr>
        <w:t xml:space="preserve"> הליכוד, הליכוד, הליכוד, זה בסדר.</w:t>
      </w:r>
    </w:p>
    <w:p w:rsidR="00CC7D64" w:rsidRPr="00193114" w:rsidRDefault="00CC7D64" w:rsidP="009A3130">
      <w:pPr>
        <w:rPr>
          <w:rtl/>
          <w:lang w:eastAsia="he-IL"/>
        </w:rPr>
      </w:pPr>
      <w:bookmarkStart w:id="32150" w:name="_ETM_Q97_851000"/>
      <w:bookmarkEnd w:id="32150"/>
    </w:p>
    <w:p w:rsidR="00CC7D64" w:rsidRPr="00193114" w:rsidRDefault="00CC7D64" w:rsidP="009A3130">
      <w:pPr>
        <w:pStyle w:val="af9"/>
        <w:keepNext/>
        <w:rPr>
          <w:rtl/>
        </w:rPr>
      </w:pPr>
      <w:r w:rsidRPr="00193114">
        <w:rPr>
          <w:rStyle w:val="TagStyle"/>
          <w:rFonts w:hint="cs"/>
          <w:rtl/>
        </w:rPr>
        <w:t xml:space="preserve"> &lt;&lt; יור &gt;&gt; </w:t>
      </w:r>
      <w:r w:rsidRPr="00193114">
        <w:rPr>
          <w:rFonts w:hint="cs"/>
          <w:rtl/>
        </w:rPr>
        <w:t>היו"ר מנסור עבאס:</w:t>
      </w:r>
      <w:r w:rsidRPr="00193114">
        <w:rPr>
          <w:rStyle w:val="TagStyle"/>
          <w:rtl/>
        </w:rPr>
        <w:t xml:space="preserve"> &lt;&lt; יור &gt;&gt;</w:t>
      </w:r>
      <w:r w:rsidRPr="00193114">
        <w:rPr>
          <w:rFonts w:hint="cs"/>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51" w:name="_ETM_Q97_852000"/>
      <w:bookmarkEnd w:id="32151"/>
      <w:r w:rsidRPr="00193114">
        <w:rPr>
          <w:rFonts w:hint="cs"/>
          <w:rtl/>
          <w:lang w:eastAsia="he-IL"/>
        </w:rPr>
        <w:t>כן.</w:t>
      </w:r>
    </w:p>
    <w:p w:rsidR="00CC7D64" w:rsidRPr="00193114" w:rsidRDefault="00CC7D64" w:rsidP="009A3130">
      <w:pPr>
        <w:rPr>
          <w:rtl/>
          <w:lang w:eastAsia="he-IL"/>
        </w:rPr>
      </w:pPr>
    </w:p>
    <w:p w:rsidR="00CC7D64" w:rsidRPr="00193114" w:rsidRDefault="00CC7D64" w:rsidP="009A3130">
      <w:pPr>
        <w:pStyle w:val="-"/>
        <w:keepNext/>
        <w:rPr>
          <w:rtl/>
        </w:rPr>
      </w:pPr>
      <w:bookmarkStart w:id="32152" w:name="ET_speakercontinue_5726_58"/>
      <w:r w:rsidRPr="00193114">
        <w:rPr>
          <w:rStyle w:val="TagStyle"/>
          <w:rFonts w:hint="cs"/>
          <w:rtl/>
        </w:rPr>
        <w:t xml:space="preserve"> &lt;&lt; דובר_המשך &gt;&gt; </w:t>
      </w:r>
      <w:r w:rsidRPr="00193114">
        <w:rPr>
          <w:rFonts w:hint="cs"/>
          <w:rtl/>
        </w:rPr>
        <w:t>ינון אזולאי (ש"ס):</w:t>
      </w:r>
      <w:r w:rsidRPr="00193114">
        <w:rPr>
          <w:rStyle w:val="TagStyle"/>
          <w:rtl/>
        </w:rPr>
        <w:t xml:space="preserve"> &lt;&lt; דובר_המשך &gt;&gt;</w:t>
      </w:r>
      <w:r w:rsidRPr="00193114">
        <w:rPr>
          <w:rFonts w:hint="cs"/>
          <w:rtl/>
        </w:rPr>
        <w:t xml:space="preserve">   </w:t>
      </w:r>
      <w:bookmarkEnd w:id="32152"/>
    </w:p>
    <w:p w:rsidR="00CC7D64" w:rsidRPr="00193114" w:rsidRDefault="00CC7D64" w:rsidP="00FE191E">
      <w:pPr>
        <w:rPr>
          <w:rtl/>
          <w:lang w:eastAsia="he-IL"/>
        </w:rPr>
      </w:pPr>
    </w:p>
    <w:p w:rsidR="00CC7D64" w:rsidRPr="00193114" w:rsidRDefault="00CC7D64" w:rsidP="00325936">
      <w:pPr>
        <w:rPr>
          <w:rtl/>
          <w:lang w:eastAsia="he-IL"/>
        </w:rPr>
      </w:pPr>
      <w:bookmarkStart w:id="32153" w:name="_ETM_Q97_850000"/>
      <w:bookmarkEnd w:id="32153"/>
      <w:r w:rsidRPr="00193114">
        <w:rPr>
          <w:rFonts w:hint="cs"/>
          <w:rtl/>
          <w:lang w:eastAsia="he-IL"/>
        </w:rPr>
        <w:t>זה בסדר</w:t>
      </w:r>
      <w:r w:rsidR="00325936">
        <w:rPr>
          <w:rFonts w:hint="cs"/>
          <w:rtl/>
          <w:lang w:eastAsia="he-IL"/>
        </w:rPr>
        <w:t>,</w:t>
      </w:r>
      <w:r w:rsidRPr="00193114">
        <w:rPr>
          <w:rFonts w:hint="cs"/>
          <w:rtl/>
          <w:lang w:eastAsia="he-IL"/>
        </w:rPr>
        <w:t xml:space="preserve"> אני אומר </w:t>
      </w:r>
      <w:bookmarkStart w:id="32154" w:name="_ETM_Q97_854000"/>
      <w:bookmarkEnd w:id="32154"/>
      <w:r w:rsidRPr="00193114">
        <w:rPr>
          <w:rFonts w:hint="cs"/>
          <w:rtl/>
          <w:lang w:eastAsia="he-IL"/>
        </w:rPr>
        <w:t xml:space="preserve">שזה בסדר, אבל אתה יודע, כשאנחנו מסתכלים על הסקר רק </w:t>
      </w:r>
      <w:bookmarkStart w:id="32155" w:name="_ETM_Q97_856000"/>
      <w:bookmarkEnd w:id="32155"/>
      <w:r w:rsidRPr="00193114">
        <w:rPr>
          <w:rFonts w:hint="cs"/>
          <w:rtl/>
          <w:lang w:eastAsia="he-IL"/>
        </w:rPr>
        <w:t>של אתמול, שנותן 40% התאמה לבנימין נתניהו, כשהוא כבר לא ראש ממשלה, ו-14% לבנט, אז אתה מבין שעם ישראל סומך על בן אדם אחד, שנקרא בנימין נתניהו, ולא על בנט.</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 xml:space="preserve">תן לו הזדמנות. </w:t>
      </w:r>
    </w:p>
    <w:p w:rsidR="00CC7D64" w:rsidRPr="00193114" w:rsidRDefault="00CC7D64" w:rsidP="009A3130">
      <w:pPr>
        <w:rPr>
          <w:rtl/>
          <w:lang w:eastAsia="he-IL"/>
        </w:rPr>
      </w:pPr>
    </w:p>
    <w:p w:rsidR="00CC7D64" w:rsidRPr="00193114" w:rsidRDefault="00CC7D64" w:rsidP="009A3130">
      <w:pPr>
        <w:pStyle w:val="-"/>
        <w:keepNext/>
        <w:rPr>
          <w:rtl/>
        </w:rPr>
      </w:pPr>
      <w:bookmarkStart w:id="32156" w:name="ET_speakercontinue_5726_54"/>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156"/>
    </w:p>
    <w:p w:rsidR="00CC7D64" w:rsidRPr="00193114" w:rsidRDefault="00CC7D64" w:rsidP="00FE191E">
      <w:pPr>
        <w:rPr>
          <w:rtl/>
          <w:lang w:eastAsia="he-IL"/>
        </w:rPr>
      </w:pPr>
    </w:p>
    <w:p w:rsidR="00CC7D64" w:rsidRPr="00193114" w:rsidRDefault="00CC7D64" w:rsidP="009A3130">
      <w:pPr>
        <w:rPr>
          <w:rtl/>
          <w:lang w:eastAsia="he-IL"/>
        </w:rPr>
      </w:pPr>
      <w:bookmarkStart w:id="32157" w:name="_ETM_Q98_268000"/>
      <w:bookmarkEnd w:id="32157"/>
      <w:r w:rsidRPr="00193114">
        <w:rPr>
          <w:rFonts w:hint="cs"/>
          <w:rtl/>
          <w:lang w:eastAsia="he-IL"/>
        </w:rPr>
        <w:t>כשהליכוד עושה</w:t>
      </w:r>
      <w:bookmarkStart w:id="32158" w:name="_ETM_Q98_271000"/>
      <w:bookmarkEnd w:id="32158"/>
      <w:r w:rsidRPr="00193114">
        <w:rPr>
          <w:rFonts w:hint="cs"/>
          <w:rtl/>
          <w:lang w:eastAsia="he-IL"/>
        </w:rPr>
        <w:t xml:space="preserve"> </w:t>
      </w:r>
      <w:r w:rsidR="00F70AA4">
        <w:rPr>
          <w:rFonts w:hint="cs"/>
          <w:rtl/>
          <w:lang w:eastAsia="he-IL"/>
        </w:rPr>
        <w:t>– – –</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59" w:name="_ETM_Q98_270000"/>
      <w:bookmarkStart w:id="32160" w:name="_ETM_Q98_267000"/>
      <w:bookmarkStart w:id="32161" w:name="_ETM_Q98_269000"/>
      <w:bookmarkEnd w:id="32159"/>
      <w:bookmarkEnd w:id="32160"/>
      <w:bookmarkEnd w:id="32161"/>
      <w:r w:rsidRPr="00193114">
        <w:rPr>
          <w:rFonts w:hint="cs"/>
          <w:rtl/>
          <w:lang w:eastAsia="he-IL"/>
        </w:rPr>
        <w:t>תן לו הזדמנות.</w:t>
      </w:r>
    </w:p>
    <w:p w:rsidR="00CC7D64" w:rsidRPr="00193114" w:rsidRDefault="00CC7D64" w:rsidP="009A3130">
      <w:pPr>
        <w:rPr>
          <w:rtl/>
        </w:rPr>
      </w:pPr>
    </w:p>
    <w:p w:rsidR="00CC7D64" w:rsidRPr="00193114" w:rsidRDefault="00CC7D64" w:rsidP="009A3130">
      <w:pPr>
        <w:pStyle w:val="-"/>
        <w:keepNext/>
        <w:rPr>
          <w:rtl/>
        </w:rPr>
      </w:pPr>
      <w:bookmarkStart w:id="32162" w:name="ET_speakercontinue_5726_56"/>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162"/>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 xml:space="preserve">כשהליכוד עשה </w:t>
      </w:r>
      <w:r>
        <w:rPr>
          <w:rFonts w:hint="eastAsia"/>
          <w:rtl/>
          <w:lang w:eastAsia="he-IL"/>
        </w:rPr>
        <w:t>–</w:t>
      </w:r>
      <w:r>
        <w:rPr>
          <w:rFonts w:hint="cs"/>
          <w:rtl/>
          <w:lang w:eastAsia="he-IL"/>
        </w:rPr>
        <w:t xml:space="preserve"> </w:t>
      </w:r>
      <w:r w:rsidRPr="00193114">
        <w:rPr>
          <w:rFonts w:hint="cs"/>
          <w:rtl/>
          <w:lang w:eastAsia="he-IL"/>
        </w:rPr>
        <w:t xml:space="preserve">שתבין, כשהליכוד עשה </w:t>
      </w:r>
      <w:r w:rsidR="00F70AA4">
        <w:rPr>
          <w:rFonts w:hint="cs"/>
          <w:rtl/>
          <w:lang w:eastAsia="he-IL"/>
        </w:rPr>
        <w:t>– – –</w:t>
      </w:r>
    </w:p>
    <w:p w:rsidR="00CC7D64" w:rsidRPr="00193114" w:rsidRDefault="00CC7D64" w:rsidP="009A3130">
      <w:pPr>
        <w:rPr>
          <w:rtl/>
          <w:lang w:eastAsia="he-IL"/>
        </w:rPr>
      </w:pPr>
      <w:bookmarkStart w:id="32163" w:name="_ETM_Q98_272000"/>
      <w:bookmarkEnd w:id="32163"/>
    </w:p>
    <w:p w:rsidR="00CC7D64" w:rsidRPr="00193114" w:rsidRDefault="00CC7D64" w:rsidP="009A3130">
      <w:pPr>
        <w:pStyle w:val="af8"/>
        <w:keepNext/>
        <w:rPr>
          <w:rtl/>
        </w:rPr>
      </w:pPr>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64" w:name="_ETM_Q98_274000"/>
      <w:bookmarkEnd w:id="32164"/>
      <w:r w:rsidRPr="00193114">
        <w:rPr>
          <w:rFonts w:hint="cs"/>
          <w:rtl/>
          <w:lang w:eastAsia="he-IL"/>
        </w:rPr>
        <w:t xml:space="preserve">"תן לו הזדמנות" </w:t>
      </w:r>
      <w:r w:rsidRPr="00193114">
        <w:rPr>
          <w:rFonts w:hint="eastAsia"/>
          <w:rtl/>
          <w:lang w:eastAsia="he-IL"/>
        </w:rPr>
        <w:t>–</w:t>
      </w:r>
      <w:r w:rsidRPr="00193114">
        <w:rPr>
          <w:rFonts w:hint="cs"/>
          <w:rtl/>
          <w:lang w:eastAsia="he-IL"/>
        </w:rPr>
        <w:t xml:space="preserve"> הרי אתה עצמך לא סומך עליו.</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65" w:name="_ETM_Q98_275000"/>
      <w:bookmarkEnd w:id="32165"/>
      <w:r w:rsidRPr="00193114">
        <w:rPr>
          <w:rFonts w:hint="cs"/>
          <w:rtl/>
          <w:lang w:eastAsia="he-IL"/>
        </w:rPr>
        <w:t xml:space="preserve">תן לו הזדמנות. אולי בערך בעוד שישה חודשים </w:t>
      </w:r>
      <w:r>
        <w:rPr>
          <w:rFonts w:hint="cs"/>
          <w:rtl/>
          <w:lang w:eastAsia="he-IL"/>
        </w:rPr>
        <w:t xml:space="preserve">הוא יוכיח את </w:t>
      </w:r>
      <w:bookmarkStart w:id="32166" w:name="_ETM_Q98_286222"/>
      <w:bookmarkEnd w:id="32166"/>
      <w:r>
        <w:rPr>
          <w:rFonts w:hint="cs"/>
          <w:rtl/>
          <w:lang w:eastAsia="he-IL"/>
        </w:rPr>
        <w:t xml:space="preserve">עצמו </w:t>
      </w:r>
      <w:r w:rsidR="00F70AA4">
        <w:rPr>
          <w:rFonts w:hint="cs"/>
          <w:rtl/>
          <w:lang w:eastAsia="he-IL"/>
        </w:rPr>
        <w:t>– –</w:t>
      </w:r>
    </w:p>
    <w:p w:rsidR="00CC7D64" w:rsidRPr="00193114" w:rsidRDefault="00CC7D64" w:rsidP="009A3130">
      <w:pPr>
        <w:rPr>
          <w:rtl/>
          <w:lang w:eastAsia="he-IL"/>
        </w:rPr>
      </w:pPr>
      <w:bookmarkStart w:id="32167" w:name="_ETM_Q98_278000"/>
      <w:bookmarkEnd w:id="32167"/>
    </w:p>
    <w:p w:rsidR="00CC7D64" w:rsidRPr="00193114" w:rsidRDefault="00CC7D64" w:rsidP="009A3130">
      <w:pPr>
        <w:pStyle w:val="-"/>
        <w:keepNext/>
        <w:rPr>
          <w:rtl/>
        </w:rPr>
      </w:pPr>
      <w:bookmarkStart w:id="32168" w:name="ET_speakercontinue_5726_59"/>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168"/>
    </w:p>
    <w:p w:rsidR="00CC7D64" w:rsidRPr="00193114" w:rsidRDefault="00CC7D64" w:rsidP="00FE191E">
      <w:pPr>
        <w:rPr>
          <w:rtl/>
          <w:lang w:eastAsia="he-IL"/>
        </w:rPr>
      </w:pPr>
    </w:p>
    <w:p w:rsidR="00CC7D64" w:rsidRPr="00193114" w:rsidRDefault="00CC7D64" w:rsidP="00325936">
      <w:pPr>
        <w:rPr>
          <w:rtl/>
          <w:lang w:eastAsia="he-IL"/>
        </w:rPr>
      </w:pPr>
      <w:bookmarkStart w:id="32169" w:name="_ETM_Q98_279000"/>
      <w:bookmarkEnd w:id="32169"/>
      <w:r w:rsidRPr="00193114">
        <w:rPr>
          <w:rFonts w:hint="cs"/>
          <w:rtl/>
          <w:lang w:eastAsia="he-IL"/>
        </w:rPr>
        <w:t>איזה הזדמנות</w:t>
      </w:r>
      <w:r w:rsidR="00325936">
        <w:rPr>
          <w:rFonts w:hint="cs"/>
          <w:rtl/>
          <w:lang w:eastAsia="he-IL"/>
        </w:rPr>
        <w:t>,</w:t>
      </w:r>
      <w:r w:rsidRPr="00193114">
        <w:rPr>
          <w:rFonts w:hint="cs"/>
          <w:rtl/>
          <w:lang w:eastAsia="he-IL"/>
        </w:rPr>
        <w:t xml:space="preserve"> תגיד לי</w:t>
      </w:r>
      <w:r w:rsidR="00325936">
        <w:rPr>
          <w:rFonts w:hint="cs"/>
          <w:rtl/>
          <w:lang w:eastAsia="he-IL"/>
        </w:rPr>
        <w:t>?</w:t>
      </w:r>
      <w:r w:rsidRPr="00193114">
        <w:rPr>
          <w:rFonts w:hint="cs"/>
          <w:rtl/>
          <w:lang w:eastAsia="he-IL"/>
        </w:rPr>
        <w:t xml:space="preserve"> הבן אדם </w:t>
      </w:r>
      <w:r>
        <w:rPr>
          <w:rFonts w:hint="cs"/>
          <w:rtl/>
          <w:lang w:eastAsia="he-IL"/>
        </w:rPr>
        <w:t xml:space="preserve">בינתיים </w:t>
      </w:r>
      <w:r w:rsidRPr="00193114">
        <w:rPr>
          <w:rFonts w:hint="cs"/>
          <w:rtl/>
          <w:lang w:eastAsia="he-IL"/>
        </w:rPr>
        <w:t xml:space="preserve">גומר לנו </w:t>
      </w:r>
      <w:bookmarkStart w:id="32170" w:name="_ETM_Q98_280000"/>
      <w:bookmarkEnd w:id="32170"/>
      <w:r w:rsidRPr="00193114">
        <w:rPr>
          <w:rFonts w:hint="cs"/>
          <w:rtl/>
          <w:lang w:eastAsia="he-IL"/>
        </w:rPr>
        <w:t>את המדינה בהזדמנות הזאת.</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F70AA4" w:rsidP="009A3130">
      <w:pPr>
        <w:rPr>
          <w:rtl/>
          <w:lang w:eastAsia="he-IL"/>
        </w:rPr>
      </w:pPr>
      <w:r>
        <w:rPr>
          <w:rFonts w:hint="cs"/>
          <w:rtl/>
          <w:lang w:eastAsia="he-IL"/>
        </w:rPr>
        <w:t>– –</w:t>
      </w:r>
      <w:r w:rsidR="00CC7D64" w:rsidRPr="00193114">
        <w:rPr>
          <w:rFonts w:hint="cs"/>
          <w:rtl/>
          <w:lang w:eastAsia="he-IL"/>
        </w:rPr>
        <w:t xml:space="preserve"> ואז </w:t>
      </w:r>
      <w:r w:rsidR="00CC7D64">
        <w:rPr>
          <w:rFonts w:hint="cs"/>
          <w:rtl/>
          <w:lang w:eastAsia="he-IL"/>
        </w:rPr>
        <w:t xml:space="preserve">הוא </w:t>
      </w:r>
      <w:r w:rsidR="00CC7D64" w:rsidRPr="00193114">
        <w:rPr>
          <w:rFonts w:hint="cs"/>
          <w:rtl/>
          <w:lang w:eastAsia="he-IL"/>
        </w:rPr>
        <w:t>יקבל</w:t>
      </w:r>
      <w:r w:rsidR="009A3130">
        <w:rPr>
          <w:rFonts w:hint="cs"/>
          <w:rtl/>
          <w:lang w:eastAsia="he-IL"/>
        </w:rPr>
        <w:t xml:space="preserve"> 40%, 50%.</w:t>
      </w:r>
    </w:p>
    <w:p w:rsidR="00CC7D64" w:rsidRPr="00193114" w:rsidRDefault="00CC7D64" w:rsidP="009A3130">
      <w:pPr>
        <w:keepNext/>
        <w:rPr>
          <w:rtl/>
        </w:rPr>
      </w:pPr>
    </w:p>
    <w:p w:rsidR="00CC7D64" w:rsidRPr="00193114" w:rsidRDefault="00CC7D64" w:rsidP="009A3130">
      <w:pPr>
        <w:pStyle w:val="af8"/>
        <w:keepNext/>
        <w:rPr>
          <w:rtl/>
        </w:rPr>
      </w:pPr>
      <w:bookmarkStart w:id="32171" w:name="_ETM_Q98_281000"/>
      <w:bookmarkEnd w:id="32171"/>
      <w:r w:rsidRPr="00193114">
        <w:rPr>
          <w:rStyle w:val="TagStyle"/>
          <w:rtl/>
        </w:rPr>
        <w:t xml:space="preserve">&lt;&lt;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72" w:name="_ETM_Q98_284000"/>
      <w:bookmarkEnd w:id="32172"/>
      <w:r w:rsidRPr="00193114">
        <w:rPr>
          <w:rFonts w:hint="cs"/>
          <w:rtl/>
          <w:lang w:eastAsia="he-IL"/>
        </w:rPr>
        <w:t xml:space="preserve">מנסור, אף אחד </w:t>
      </w:r>
      <w:bookmarkStart w:id="32173" w:name="_ETM_Q98_283000"/>
      <w:bookmarkEnd w:id="32173"/>
      <w:r w:rsidRPr="00193114">
        <w:rPr>
          <w:rFonts w:hint="cs"/>
          <w:rtl/>
          <w:lang w:eastAsia="he-IL"/>
        </w:rPr>
        <w:t>לא שומע אותנו עכשיו. הרי בינינו, גם אתה לא סומך</w:t>
      </w:r>
      <w:bookmarkStart w:id="32174" w:name="_ETM_Q98_288000"/>
      <w:bookmarkEnd w:id="32174"/>
      <w:r w:rsidRPr="00193114">
        <w:rPr>
          <w:rFonts w:hint="cs"/>
          <w:rtl/>
          <w:lang w:eastAsia="he-IL"/>
        </w:rPr>
        <w:t xml:space="preserve"> עליו. אתה רק מכייס אותו.</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75" w:name="_ETM_Q98_289000"/>
      <w:bookmarkEnd w:id="32175"/>
      <w:r w:rsidRPr="00193114">
        <w:rPr>
          <w:rFonts w:hint="cs"/>
          <w:rtl/>
          <w:lang w:eastAsia="he-IL"/>
        </w:rPr>
        <w:t>הכנסת בחרה בו לראש ממשלה.</w:t>
      </w:r>
    </w:p>
    <w:p w:rsidR="00CC7D64" w:rsidRPr="00193114" w:rsidRDefault="00CC7D64" w:rsidP="009A3130">
      <w:pPr>
        <w:rPr>
          <w:rtl/>
          <w:lang w:eastAsia="he-IL"/>
        </w:rPr>
      </w:pPr>
      <w:bookmarkStart w:id="32176" w:name="_ETM_Q98_292000"/>
      <w:bookmarkEnd w:id="32176"/>
    </w:p>
    <w:p w:rsidR="00CC7D64" w:rsidRPr="00193114" w:rsidRDefault="00CC7D64" w:rsidP="009A3130">
      <w:pPr>
        <w:pStyle w:val="af8"/>
        <w:keepNext/>
        <w:rPr>
          <w:rtl/>
        </w:rPr>
      </w:pPr>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77" w:name="_ETM_Q98_291000"/>
      <w:bookmarkEnd w:id="32177"/>
      <w:r w:rsidRPr="00193114">
        <w:rPr>
          <w:rFonts w:hint="cs"/>
          <w:rtl/>
          <w:lang w:eastAsia="he-IL"/>
        </w:rPr>
        <w:t xml:space="preserve">אתה לא </w:t>
      </w:r>
      <w:bookmarkStart w:id="32178" w:name="_ETM_Q98_295000"/>
      <w:bookmarkEnd w:id="32178"/>
      <w:r w:rsidRPr="00193114">
        <w:rPr>
          <w:rFonts w:hint="cs"/>
          <w:rtl/>
          <w:lang w:eastAsia="he-IL"/>
        </w:rPr>
        <w:t>סומך עליו. לא שאלתי אם בחרו בו.</w:t>
      </w:r>
    </w:p>
    <w:p w:rsidR="00CC7D64" w:rsidRPr="00193114" w:rsidRDefault="00CC7D64" w:rsidP="009A3130">
      <w:pPr>
        <w:rPr>
          <w:rtl/>
          <w:lang w:eastAsia="he-IL"/>
        </w:rPr>
      </w:pPr>
    </w:p>
    <w:p w:rsidR="00CC7D64" w:rsidRPr="00193114" w:rsidRDefault="00CC7D64" w:rsidP="009A3130">
      <w:pPr>
        <w:pStyle w:val="-"/>
        <w:keepNext/>
        <w:rPr>
          <w:rtl/>
        </w:rPr>
      </w:pPr>
      <w:bookmarkStart w:id="32179" w:name="ET_speakercontinue_5726_64"/>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179"/>
    </w:p>
    <w:p w:rsidR="00CC7D64" w:rsidRPr="00193114" w:rsidRDefault="00CC7D64" w:rsidP="00FE191E">
      <w:pPr>
        <w:rPr>
          <w:rtl/>
          <w:lang w:eastAsia="he-IL"/>
        </w:rPr>
      </w:pPr>
    </w:p>
    <w:p w:rsidR="00CC7D64" w:rsidRPr="00193114" w:rsidRDefault="00CC7D64" w:rsidP="009A3130">
      <w:pPr>
        <w:rPr>
          <w:rtl/>
          <w:lang w:eastAsia="he-IL"/>
        </w:rPr>
      </w:pPr>
      <w:bookmarkStart w:id="32180" w:name="_ETM_Q98_296000"/>
      <w:bookmarkEnd w:id="32180"/>
      <w:r w:rsidRPr="00193114">
        <w:rPr>
          <w:rFonts w:hint="cs"/>
          <w:rtl/>
          <w:lang w:eastAsia="he-IL"/>
        </w:rPr>
        <w:t>אפילו לא הי</w:t>
      </w:r>
      <w:r>
        <w:rPr>
          <w:rFonts w:hint="cs"/>
          <w:rtl/>
          <w:lang w:eastAsia="he-IL"/>
        </w:rPr>
        <w:t>ו לו</w:t>
      </w:r>
      <w:r w:rsidRPr="00193114">
        <w:rPr>
          <w:rFonts w:hint="cs"/>
          <w:rtl/>
          <w:lang w:eastAsia="he-IL"/>
        </w:rPr>
        <w:t xml:space="preserve"> 61 </w:t>
      </w:r>
      <w:bookmarkStart w:id="32181" w:name="_ETM_Q98_294000"/>
      <w:bookmarkEnd w:id="32181"/>
      <w:r w:rsidRPr="00193114">
        <w:rPr>
          <w:rFonts w:hint="cs"/>
          <w:rtl/>
          <w:lang w:eastAsia="he-IL"/>
        </w:rPr>
        <w:t>אותו יום. שתבין, אפילו לא היה לו רוב. רוב חברים לא היה לו.</w:t>
      </w:r>
    </w:p>
    <w:p w:rsidR="00CC7D64" w:rsidRPr="00193114" w:rsidRDefault="00CC7D64" w:rsidP="009A3130">
      <w:pPr>
        <w:rPr>
          <w:rtl/>
          <w:lang w:eastAsia="he-IL"/>
        </w:rPr>
      </w:pPr>
      <w:bookmarkStart w:id="32182" w:name="_ETM_Q98_299000"/>
      <w:bookmarkEnd w:id="32182"/>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83" w:name="_ETM_Q98_297000"/>
      <w:bookmarkEnd w:id="32183"/>
      <w:r w:rsidRPr="00193114">
        <w:rPr>
          <w:rFonts w:hint="cs"/>
          <w:rtl/>
          <w:lang w:eastAsia="he-IL"/>
        </w:rPr>
        <w:t>היה. היה.</w:t>
      </w:r>
    </w:p>
    <w:p w:rsidR="00CC7D64" w:rsidRPr="00193114" w:rsidRDefault="00CC7D64" w:rsidP="009A3130">
      <w:pPr>
        <w:rPr>
          <w:rtl/>
          <w:lang w:eastAsia="he-IL"/>
        </w:rPr>
      </w:pPr>
    </w:p>
    <w:p w:rsidR="00CC7D64" w:rsidRPr="00193114" w:rsidRDefault="00CC7D64" w:rsidP="009A3130">
      <w:pPr>
        <w:pStyle w:val="af8"/>
        <w:keepNext/>
        <w:rPr>
          <w:rtl/>
        </w:rPr>
      </w:pPr>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84" w:name="_ETM_Q98_298000"/>
      <w:bookmarkEnd w:id="32184"/>
      <w:r w:rsidRPr="00193114">
        <w:rPr>
          <w:rFonts w:hint="cs"/>
          <w:rtl/>
          <w:lang w:eastAsia="he-IL"/>
        </w:rPr>
        <w:t xml:space="preserve">דרך אגב, אתה בחרת בו. אתה החלטת. </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 xml:space="preserve">היה. </w:t>
      </w:r>
      <w:bookmarkStart w:id="32185" w:name="_ETM_Q98_302000"/>
      <w:bookmarkEnd w:id="32185"/>
      <w:r w:rsidRPr="00193114">
        <w:rPr>
          <w:rFonts w:hint="cs"/>
          <w:rtl/>
          <w:lang w:eastAsia="he-IL"/>
        </w:rPr>
        <w:t>היה.</w:t>
      </w:r>
    </w:p>
    <w:p w:rsidR="00CC7D64" w:rsidRPr="00193114" w:rsidRDefault="00CC7D64" w:rsidP="009A3130">
      <w:pPr>
        <w:rPr>
          <w:rtl/>
          <w:lang w:eastAsia="he-IL"/>
        </w:rPr>
      </w:pPr>
    </w:p>
    <w:p w:rsidR="00CC7D64" w:rsidRPr="00193114" w:rsidRDefault="00CC7D64" w:rsidP="009A3130">
      <w:pPr>
        <w:pStyle w:val="-"/>
        <w:keepNext/>
        <w:rPr>
          <w:rtl/>
        </w:rPr>
      </w:pPr>
      <w:bookmarkStart w:id="32186" w:name="ET_speakercontinue_5726_69"/>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186"/>
    </w:p>
    <w:p w:rsidR="00CC7D64" w:rsidRPr="00193114" w:rsidRDefault="00CC7D64" w:rsidP="00FE191E">
      <w:pPr>
        <w:rPr>
          <w:rtl/>
          <w:lang w:eastAsia="he-IL"/>
        </w:rPr>
      </w:pPr>
    </w:p>
    <w:p w:rsidR="00CC7D64" w:rsidRPr="00193114" w:rsidRDefault="00CC7D64" w:rsidP="009A3130">
      <w:pPr>
        <w:rPr>
          <w:rtl/>
          <w:lang w:eastAsia="he-IL"/>
        </w:rPr>
      </w:pPr>
      <w:bookmarkStart w:id="32187" w:name="_ETM_Q98_300000"/>
      <w:bookmarkEnd w:id="32187"/>
      <w:r w:rsidRPr="00193114">
        <w:rPr>
          <w:rFonts w:hint="cs"/>
          <w:rtl/>
          <w:lang w:eastAsia="he-IL"/>
        </w:rPr>
        <w:t>לא היה לו רוב.</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188" w:name="_ETM_Q98_301000"/>
      <w:bookmarkEnd w:id="32188"/>
      <w:r w:rsidRPr="00193114">
        <w:rPr>
          <w:rFonts w:hint="cs"/>
          <w:rtl/>
          <w:lang w:eastAsia="he-IL"/>
        </w:rPr>
        <w:t>היה.</w:t>
      </w:r>
    </w:p>
    <w:p w:rsidR="00CC7D64" w:rsidRPr="00193114" w:rsidRDefault="00CC7D64" w:rsidP="009A3130">
      <w:pPr>
        <w:rPr>
          <w:rtl/>
          <w:lang w:eastAsia="he-IL"/>
        </w:rPr>
      </w:pPr>
      <w:bookmarkStart w:id="32189" w:name="_ETM_Q98_303000"/>
      <w:bookmarkEnd w:id="32189"/>
    </w:p>
    <w:p w:rsidR="00CC7D64" w:rsidRPr="00193114" w:rsidRDefault="00CC7D64" w:rsidP="009A3130">
      <w:pPr>
        <w:pStyle w:val="af8"/>
        <w:keepNext/>
        <w:rPr>
          <w:rtl/>
        </w:rPr>
      </w:pPr>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 xml:space="preserve">אתה החלטת. אם אתה לא מחליט </w:t>
      </w:r>
      <w:r w:rsidRPr="00193114">
        <w:rPr>
          <w:rtl/>
          <w:lang w:eastAsia="he-IL"/>
        </w:rPr>
        <w:t>–</w:t>
      </w:r>
      <w:r w:rsidRPr="00193114">
        <w:rPr>
          <w:rFonts w:hint="cs"/>
          <w:rtl/>
          <w:lang w:eastAsia="he-IL"/>
        </w:rPr>
        <w:t xml:space="preserve"> זה לא הכנסת.</w:t>
      </w:r>
    </w:p>
    <w:p w:rsidR="00CC7D64" w:rsidRPr="00193114" w:rsidRDefault="00CC7D64" w:rsidP="009A3130">
      <w:pPr>
        <w:rPr>
          <w:rtl/>
          <w:lang w:eastAsia="he-IL"/>
        </w:rPr>
      </w:pPr>
      <w:bookmarkStart w:id="32190" w:name="_ETM_Q98_304000"/>
      <w:bookmarkEnd w:id="32190"/>
    </w:p>
    <w:p w:rsidR="00CC7D64" w:rsidRPr="00193114" w:rsidRDefault="00CC7D64" w:rsidP="009A3130">
      <w:pPr>
        <w:pStyle w:val="-"/>
        <w:keepNext/>
        <w:rPr>
          <w:rtl/>
        </w:rPr>
      </w:pPr>
      <w:bookmarkStart w:id="32191" w:name="ET_speakercontinue_5726_67"/>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191"/>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לא</w:t>
      </w:r>
      <w:bookmarkStart w:id="32192" w:name="_ETM_Q98_305000"/>
      <w:bookmarkEnd w:id="32192"/>
      <w:r w:rsidRPr="00193114">
        <w:rPr>
          <w:rFonts w:hint="cs"/>
          <w:rtl/>
          <w:lang w:eastAsia="he-IL"/>
        </w:rPr>
        <w:t xml:space="preserve"> היה לו רוב. </w:t>
      </w:r>
      <w:r>
        <w:rPr>
          <w:rFonts w:hint="cs"/>
          <w:rtl/>
          <w:lang w:eastAsia="he-IL"/>
        </w:rPr>
        <w:t xml:space="preserve">לא </w:t>
      </w:r>
      <w:r w:rsidRPr="00193114">
        <w:rPr>
          <w:rFonts w:hint="cs"/>
          <w:rtl/>
          <w:lang w:eastAsia="he-IL"/>
        </w:rPr>
        <w:t xml:space="preserve">היה לו רוב של חברי כנסת. היה לו </w:t>
      </w:r>
      <w:bookmarkStart w:id="32193" w:name="_ETM_Q98_306000"/>
      <w:bookmarkEnd w:id="32193"/>
      <w:r w:rsidRPr="00193114">
        <w:rPr>
          <w:rFonts w:hint="cs"/>
          <w:rtl/>
          <w:lang w:eastAsia="he-IL"/>
        </w:rPr>
        <w:t>60.</w:t>
      </w:r>
    </w:p>
    <w:p w:rsidR="00CC7D64" w:rsidRPr="00193114" w:rsidRDefault="00CC7D64" w:rsidP="009A3130">
      <w:pPr>
        <w:rPr>
          <w:rtl/>
          <w:lang w:eastAsia="he-IL"/>
        </w:rPr>
      </w:pPr>
      <w:bookmarkStart w:id="32194" w:name="_ETM_Q98_308000"/>
      <w:bookmarkEnd w:id="32194"/>
    </w:p>
    <w:p w:rsidR="00CC7D64" w:rsidRPr="00193114" w:rsidRDefault="00CC7D64" w:rsidP="009A3130">
      <w:pPr>
        <w:pStyle w:val="af8"/>
        <w:keepNext/>
        <w:rPr>
          <w:rtl/>
        </w:rPr>
      </w:pPr>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rPr>
      </w:pPr>
    </w:p>
    <w:p w:rsidR="00CC7D64" w:rsidRPr="00193114" w:rsidRDefault="00CC7D64" w:rsidP="009A3130">
      <w:pPr>
        <w:rPr>
          <w:rtl/>
        </w:rPr>
      </w:pPr>
      <w:bookmarkStart w:id="32195" w:name="_ETM_Q98_307000"/>
      <w:bookmarkEnd w:id="32195"/>
      <w:r w:rsidRPr="00193114">
        <w:rPr>
          <w:rFonts w:hint="cs"/>
          <w:rtl/>
        </w:rPr>
        <w:t xml:space="preserve">אתה החלטת. אם אתה לא מחליט </w:t>
      </w:r>
      <w:r>
        <w:rPr>
          <w:rFonts w:hint="eastAsia"/>
          <w:rtl/>
        </w:rPr>
        <w:t>–</w:t>
      </w:r>
      <w:r>
        <w:rPr>
          <w:rFonts w:hint="cs"/>
          <w:rtl/>
        </w:rPr>
        <w:t xml:space="preserve"> </w:t>
      </w:r>
      <w:r w:rsidRPr="00193114">
        <w:rPr>
          <w:rFonts w:hint="cs"/>
          <w:rtl/>
        </w:rPr>
        <w:t xml:space="preserve">אז אתה החלטת, ואתה </w:t>
      </w:r>
      <w:bookmarkStart w:id="32196" w:name="_ETM_Q98_312000"/>
      <w:bookmarkEnd w:id="32196"/>
      <w:r w:rsidRPr="00193114">
        <w:rPr>
          <w:rFonts w:hint="cs"/>
          <w:rtl/>
        </w:rPr>
        <w:t xml:space="preserve">מכייס אותו עכשיו. </w:t>
      </w:r>
    </w:p>
    <w:p w:rsidR="00CC7D64" w:rsidRPr="00193114" w:rsidRDefault="00CC7D64" w:rsidP="009A3130">
      <w:pPr>
        <w:rPr>
          <w:rtl/>
          <w:lang w:eastAsia="he-IL"/>
        </w:rPr>
      </w:pPr>
      <w:bookmarkStart w:id="32197" w:name="_ETM_Q98_282000"/>
      <w:bookmarkEnd w:id="32197"/>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Pr>
          <w:rFonts w:hint="cs"/>
          <w:rtl/>
          <w:lang w:eastAsia="he-IL"/>
        </w:rPr>
        <w:t xml:space="preserve">לא. </w:t>
      </w:r>
      <w:r w:rsidRPr="00193114">
        <w:rPr>
          <w:rFonts w:hint="cs"/>
          <w:rtl/>
          <w:lang w:eastAsia="he-IL"/>
        </w:rPr>
        <w:t>יאללה, בוא נחזור לינון.</w:t>
      </w:r>
    </w:p>
    <w:p w:rsidR="00CC7D64" w:rsidRPr="00193114" w:rsidRDefault="00CC7D64" w:rsidP="009A3130">
      <w:pPr>
        <w:rPr>
          <w:rtl/>
          <w:lang w:eastAsia="he-IL"/>
        </w:rPr>
      </w:pPr>
    </w:p>
    <w:p w:rsidR="00CC7D64" w:rsidRPr="00193114" w:rsidRDefault="00CC7D64" w:rsidP="009A3130">
      <w:pPr>
        <w:pStyle w:val="-"/>
        <w:keepNext/>
        <w:rPr>
          <w:rtl/>
        </w:rPr>
      </w:pPr>
      <w:bookmarkStart w:id="32198" w:name="ET_speakercontinue_5726_73"/>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198"/>
    </w:p>
    <w:p w:rsidR="00CC7D64" w:rsidRPr="00193114" w:rsidRDefault="00CC7D64" w:rsidP="00FE191E">
      <w:pPr>
        <w:rPr>
          <w:rtl/>
          <w:lang w:eastAsia="he-IL"/>
        </w:rPr>
      </w:pPr>
    </w:p>
    <w:p w:rsidR="00CC7D64" w:rsidRPr="00193114" w:rsidRDefault="00CC7D64" w:rsidP="009A3130">
      <w:pPr>
        <w:rPr>
          <w:rtl/>
          <w:lang w:eastAsia="he-IL"/>
        </w:rPr>
      </w:pPr>
      <w:bookmarkStart w:id="32199" w:name="_ETM_Q98_316000"/>
      <w:bookmarkEnd w:id="32199"/>
      <w:r w:rsidRPr="00193114">
        <w:rPr>
          <w:rFonts w:hint="cs"/>
          <w:rtl/>
          <w:lang w:eastAsia="he-IL"/>
        </w:rPr>
        <w:t>לא. אנחנו פה, אנחנו ביחד.</w:t>
      </w:r>
    </w:p>
    <w:p w:rsidR="00CC7D64" w:rsidRPr="00193114" w:rsidRDefault="00CC7D64" w:rsidP="009A3130">
      <w:pPr>
        <w:rPr>
          <w:rtl/>
          <w:lang w:eastAsia="he-IL"/>
        </w:rPr>
      </w:pPr>
    </w:p>
    <w:p w:rsidR="00CC7D64" w:rsidRPr="00193114" w:rsidRDefault="00CC7D64" w:rsidP="009A3130">
      <w:pPr>
        <w:pStyle w:val="af8"/>
        <w:keepNext/>
        <w:rPr>
          <w:rtl/>
        </w:rPr>
      </w:pPr>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 xml:space="preserve">למה? אנחנו מדברים על הזמן </w:t>
      </w:r>
      <w:bookmarkStart w:id="32200" w:name="_ETM_Q98_319000"/>
      <w:bookmarkEnd w:id="32200"/>
      <w:r w:rsidRPr="00193114">
        <w:rPr>
          <w:rFonts w:hint="cs"/>
          <w:rtl/>
          <w:lang w:eastAsia="he-IL"/>
        </w:rPr>
        <w:t xml:space="preserve">שלנו. </w:t>
      </w:r>
    </w:p>
    <w:p w:rsidR="00CC7D64" w:rsidRPr="00193114" w:rsidRDefault="00CC7D64" w:rsidP="009A3130">
      <w:pPr>
        <w:rPr>
          <w:rtl/>
          <w:lang w:eastAsia="he-IL"/>
        </w:rPr>
      </w:pPr>
      <w:bookmarkStart w:id="32201" w:name="_ETM_Q98_320000"/>
      <w:bookmarkEnd w:id="32201"/>
    </w:p>
    <w:p w:rsidR="00CC7D64" w:rsidRPr="00193114" w:rsidRDefault="00CC7D64" w:rsidP="009A3130">
      <w:pPr>
        <w:pStyle w:val="-"/>
        <w:keepNext/>
        <w:rPr>
          <w:rtl/>
        </w:rPr>
      </w:pPr>
      <w:bookmarkStart w:id="32202" w:name="ET_speakercontinue_5726_74"/>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202"/>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מותר לנו בזמן שלנו. אני מסכים.</w:t>
      </w:r>
    </w:p>
    <w:p w:rsidR="00CC7D64" w:rsidRPr="00193114" w:rsidRDefault="00CC7D64" w:rsidP="009A3130">
      <w:pPr>
        <w:rPr>
          <w:rtl/>
          <w:lang w:eastAsia="he-IL"/>
        </w:rPr>
      </w:pPr>
      <w:bookmarkStart w:id="32203" w:name="_ETM_Q98_321000"/>
      <w:bookmarkEnd w:id="32203"/>
    </w:p>
    <w:p w:rsidR="00CC7D64" w:rsidRPr="00193114" w:rsidRDefault="00CC7D64" w:rsidP="009A3130">
      <w:pPr>
        <w:pStyle w:val="af8"/>
        <w:keepNext/>
        <w:rPr>
          <w:rtl/>
        </w:rPr>
      </w:pPr>
      <w:bookmarkStart w:id="32204" w:name="ET_interruption_5156_75"/>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bookmarkEnd w:id="32204"/>
    </w:p>
    <w:p w:rsidR="00CC7D64" w:rsidRPr="00193114" w:rsidRDefault="00CC7D64" w:rsidP="00FE191E">
      <w:pPr>
        <w:rPr>
          <w:rtl/>
          <w:lang w:eastAsia="he-IL"/>
        </w:rPr>
      </w:pPr>
    </w:p>
    <w:p w:rsidR="00CC7D64" w:rsidRPr="00193114" w:rsidRDefault="00CC7D64" w:rsidP="009A3130">
      <w:pPr>
        <w:rPr>
          <w:rtl/>
          <w:lang w:eastAsia="he-IL"/>
        </w:rPr>
      </w:pPr>
      <w:bookmarkStart w:id="32205" w:name="_ETM_Q98_324000"/>
      <w:bookmarkEnd w:id="32205"/>
      <w:r w:rsidRPr="00193114">
        <w:rPr>
          <w:rFonts w:hint="cs"/>
          <w:rtl/>
          <w:lang w:eastAsia="he-IL"/>
        </w:rPr>
        <w:t>אנחנו מדברים.</w:t>
      </w:r>
    </w:p>
    <w:p w:rsidR="00CC7D64" w:rsidRPr="00193114" w:rsidRDefault="00CC7D64" w:rsidP="009A3130">
      <w:pPr>
        <w:rPr>
          <w:rtl/>
        </w:rPr>
      </w:pPr>
    </w:p>
    <w:p w:rsidR="00CC7D64" w:rsidRPr="00193114" w:rsidRDefault="00CC7D64" w:rsidP="009A3130">
      <w:pPr>
        <w:pStyle w:val="-"/>
        <w:keepNext/>
        <w:rPr>
          <w:rtl/>
        </w:rPr>
      </w:pPr>
      <w:bookmarkStart w:id="32206" w:name="ET_speakercontinue_5726_76"/>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206"/>
    </w:p>
    <w:p w:rsidR="00CC7D64" w:rsidRPr="00193114" w:rsidRDefault="00CC7D64" w:rsidP="00FE191E">
      <w:pPr>
        <w:rPr>
          <w:rtl/>
          <w:lang w:eastAsia="he-IL"/>
        </w:rPr>
      </w:pPr>
    </w:p>
    <w:p w:rsidR="00CC7D64" w:rsidRPr="00193114" w:rsidRDefault="00CC7D64" w:rsidP="008E3A44">
      <w:pPr>
        <w:rPr>
          <w:rtl/>
          <w:lang w:eastAsia="he-IL"/>
        </w:rPr>
      </w:pPr>
      <w:bookmarkStart w:id="32207" w:name="_ETM_Q98_322000"/>
      <w:bookmarkEnd w:id="32207"/>
      <w:r w:rsidRPr="00193114">
        <w:rPr>
          <w:rFonts w:hint="cs"/>
          <w:rtl/>
          <w:lang w:eastAsia="he-IL"/>
        </w:rPr>
        <w:t xml:space="preserve">אני אומר דבר אחד פשוט: אם הוא רוצה, שיגיד לנו באיזה יום </w:t>
      </w:r>
      <w:bookmarkStart w:id="32208" w:name="_ETM_Q98_325000"/>
      <w:bookmarkEnd w:id="32208"/>
      <w:r w:rsidRPr="00193114">
        <w:rPr>
          <w:rFonts w:hint="cs"/>
          <w:rtl/>
          <w:lang w:eastAsia="he-IL"/>
        </w:rPr>
        <w:t xml:space="preserve">עושים את הסקר, אולי נעזור לו, ניתן לו עוד כמה, </w:t>
      </w:r>
      <w:bookmarkStart w:id="32209" w:name="_ETM_Q98_326000"/>
      <w:bookmarkEnd w:id="32209"/>
      <w:r w:rsidRPr="00193114">
        <w:rPr>
          <w:rFonts w:hint="cs"/>
          <w:rtl/>
          <w:lang w:eastAsia="he-IL"/>
        </w:rPr>
        <w:t xml:space="preserve">איזה </w:t>
      </w:r>
      <w:r w:rsidR="008E3A44">
        <w:rPr>
          <w:rFonts w:hint="cs"/>
          <w:rtl/>
          <w:lang w:eastAsia="he-IL"/>
        </w:rPr>
        <w:t xml:space="preserve">1%, 2%. </w:t>
      </w:r>
      <w:r w:rsidRPr="00193114">
        <w:rPr>
          <w:rFonts w:hint="cs"/>
          <w:rtl/>
          <w:lang w:eastAsia="he-IL"/>
        </w:rPr>
        <w:t>לא נעים לי שראש ממשלה בתואר עם 14%. זה לא נעים. אפילו הוא מתבלבל, קורא לו "ראש ממשלה".</w:t>
      </w:r>
    </w:p>
    <w:p w:rsidR="00CC7D64" w:rsidRPr="00193114" w:rsidRDefault="00CC7D64" w:rsidP="009A3130">
      <w:pPr>
        <w:rPr>
          <w:rtl/>
          <w:lang w:eastAsia="he-IL"/>
        </w:rPr>
      </w:pPr>
      <w:bookmarkStart w:id="32210" w:name="_ETM_Q98_333000"/>
      <w:bookmarkEnd w:id="32210"/>
    </w:p>
    <w:p w:rsidR="00CC7D64" w:rsidRPr="00193114" w:rsidRDefault="00CC7D64" w:rsidP="009A3130">
      <w:pPr>
        <w:pStyle w:val="af8"/>
        <w:keepNext/>
        <w:rPr>
          <w:rtl/>
        </w:rPr>
      </w:pPr>
      <w:r w:rsidRPr="00193114">
        <w:rPr>
          <w:rStyle w:val="TagStyle"/>
          <w:rtl/>
        </w:rPr>
        <w:t xml:space="preserve">&lt;&lt;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7A56E5">
      <w:pPr>
        <w:rPr>
          <w:rtl/>
          <w:lang w:eastAsia="he-IL"/>
        </w:rPr>
      </w:pPr>
      <w:r w:rsidRPr="00193114">
        <w:rPr>
          <w:rFonts w:hint="cs"/>
          <w:rtl/>
          <w:lang w:eastAsia="he-IL"/>
        </w:rPr>
        <w:t xml:space="preserve">השיפוצים בבית </w:t>
      </w:r>
      <w:r w:rsidRPr="00193114">
        <w:rPr>
          <w:rFonts w:hint="eastAsia"/>
          <w:rtl/>
          <w:lang w:eastAsia="he-IL"/>
        </w:rPr>
        <w:t>–</w:t>
      </w:r>
      <w:r w:rsidRPr="00193114">
        <w:rPr>
          <w:rFonts w:hint="cs"/>
          <w:rtl/>
          <w:lang w:eastAsia="he-IL"/>
        </w:rPr>
        <w:t xml:space="preserve"> הוא מתכוון לפקח עליהם</w:t>
      </w:r>
      <w:r>
        <w:rPr>
          <w:rFonts w:hint="cs"/>
          <w:rtl/>
          <w:lang w:eastAsia="he-IL"/>
        </w:rPr>
        <w:t>,</w:t>
      </w:r>
      <w:r w:rsidRPr="00193114">
        <w:rPr>
          <w:rFonts w:hint="cs"/>
          <w:rtl/>
          <w:lang w:eastAsia="he-IL"/>
        </w:rPr>
        <w:t xml:space="preserve"> או שרק בני ביתו </w:t>
      </w:r>
      <w:bookmarkStart w:id="32211" w:name="_ETM_Q98_339000"/>
      <w:bookmarkEnd w:id="32211"/>
      <w:r w:rsidRPr="00193114">
        <w:rPr>
          <w:rFonts w:hint="cs"/>
          <w:rtl/>
          <w:lang w:eastAsia="he-IL"/>
        </w:rPr>
        <w:t>יפקחו על זה? 15 מיליון שקל. איך ישלמו לו</w:t>
      </w:r>
      <w:r w:rsidR="007A56E5">
        <w:rPr>
          <w:rFonts w:hint="cs"/>
          <w:rtl/>
          <w:lang w:eastAsia="he-IL"/>
        </w:rPr>
        <w:t>,</w:t>
      </w:r>
      <w:r w:rsidRPr="00193114">
        <w:rPr>
          <w:rFonts w:hint="cs"/>
          <w:rtl/>
          <w:lang w:eastAsia="he-IL"/>
        </w:rPr>
        <w:t xml:space="preserve"> תגיד לי</w:t>
      </w:r>
      <w:r w:rsidR="007A56E5">
        <w:rPr>
          <w:rFonts w:hint="cs"/>
          <w:rtl/>
          <w:lang w:eastAsia="he-IL"/>
        </w:rPr>
        <w:t>?</w:t>
      </w:r>
      <w:r w:rsidRPr="00193114">
        <w:rPr>
          <w:rFonts w:hint="cs"/>
          <w:rtl/>
          <w:lang w:eastAsia="he-IL"/>
        </w:rPr>
        <w:t xml:space="preserve"> עשיתי חשבון </w:t>
      </w:r>
      <w:r w:rsidR="007A56E5">
        <w:rPr>
          <w:rFonts w:hint="eastAsia"/>
          <w:rtl/>
          <w:lang w:eastAsia="he-IL"/>
        </w:rPr>
        <w:t xml:space="preserve">– </w:t>
      </w:r>
      <w:r w:rsidRPr="00193114">
        <w:rPr>
          <w:rFonts w:hint="cs"/>
          <w:rtl/>
          <w:lang w:eastAsia="he-IL"/>
        </w:rPr>
        <w:t xml:space="preserve">שמע, </w:t>
      </w:r>
      <w:bookmarkStart w:id="32212" w:name="_ETM_Q98_346000"/>
      <w:bookmarkEnd w:id="32212"/>
      <w:r w:rsidRPr="00193114">
        <w:rPr>
          <w:rFonts w:hint="cs"/>
          <w:rtl/>
          <w:lang w:eastAsia="he-IL"/>
        </w:rPr>
        <w:t>הוא צריך ברזים מזהב.</w:t>
      </w:r>
    </w:p>
    <w:p w:rsidR="00CC7D64" w:rsidRPr="00193114" w:rsidRDefault="00CC7D64" w:rsidP="009A3130">
      <w:pPr>
        <w:rPr>
          <w:rtl/>
          <w:lang w:eastAsia="he-IL"/>
        </w:rPr>
      </w:pPr>
    </w:p>
    <w:p w:rsidR="00CC7D64" w:rsidRPr="00193114" w:rsidRDefault="00CC7D64" w:rsidP="009A3130">
      <w:pPr>
        <w:pStyle w:val="-"/>
        <w:keepNext/>
        <w:rPr>
          <w:rtl/>
        </w:rPr>
      </w:pPr>
      <w:bookmarkStart w:id="32213" w:name="ET_speakercontinue_5726_18"/>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213"/>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 xml:space="preserve">דודי, </w:t>
      </w:r>
      <w:r>
        <w:rPr>
          <w:rFonts w:hint="cs"/>
          <w:rtl/>
          <w:lang w:eastAsia="he-IL"/>
        </w:rPr>
        <w:t xml:space="preserve">רגע, </w:t>
      </w:r>
      <w:bookmarkStart w:id="32214" w:name="_ETM_Q98_349611"/>
      <w:bookmarkEnd w:id="32214"/>
      <w:r>
        <w:rPr>
          <w:rFonts w:hint="cs"/>
          <w:rtl/>
          <w:lang w:eastAsia="he-IL"/>
        </w:rPr>
        <w:t xml:space="preserve">עצור. דודי, </w:t>
      </w:r>
      <w:r w:rsidRPr="00193114">
        <w:rPr>
          <w:rFonts w:hint="cs"/>
          <w:rtl/>
          <w:lang w:eastAsia="he-IL"/>
        </w:rPr>
        <w:t xml:space="preserve">תשמע את המונולוג. דודי, תשמע עכשיו בקשר מונולוג של התקשורת. </w:t>
      </w:r>
    </w:p>
    <w:p w:rsidR="00CC7D64" w:rsidRPr="00193114" w:rsidRDefault="00CC7D64" w:rsidP="009A3130">
      <w:pPr>
        <w:rPr>
          <w:rtl/>
          <w:lang w:eastAsia="he-IL"/>
        </w:rPr>
      </w:pPr>
    </w:p>
    <w:p w:rsidR="00CC7D64" w:rsidRPr="00193114" w:rsidRDefault="00CC7D64" w:rsidP="009A3130">
      <w:pPr>
        <w:pStyle w:val="af9"/>
        <w:keepNext/>
        <w:rPr>
          <w:rtl/>
        </w:rPr>
      </w:pPr>
      <w:bookmarkStart w:id="32215" w:name="ET_yor_6032_77"/>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bookmarkEnd w:id="32215"/>
    </w:p>
    <w:p w:rsidR="00CC7D64" w:rsidRPr="00193114" w:rsidRDefault="00CC7D64" w:rsidP="00FE191E">
      <w:pPr>
        <w:rPr>
          <w:rtl/>
          <w:lang w:eastAsia="he-IL"/>
        </w:rPr>
      </w:pPr>
    </w:p>
    <w:p w:rsidR="00CC7D64" w:rsidRPr="00193114" w:rsidRDefault="00CC7D64" w:rsidP="009A3130">
      <w:pPr>
        <w:rPr>
          <w:rtl/>
          <w:lang w:eastAsia="he-IL"/>
        </w:rPr>
      </w:pPr>
      <w:bookmarkStart w:id="32216" w:name="_ETM_Q98_349000"/>
      <w:bookmarkEnd w:id="32216"/>
      <w:r w:rsidRPr="00193114">
        <w:rPr>
          <w:rFonts w:hint="cs"/>
          <w:rtl/>
          <w:lang w:eastAsia="he-IL"/>
        </w:rPr>
        <w:t>הוא לא נותן זמן.</w:t>
      </w:r>
    </w:p>
    <w:p w:rsidR="00CC7D64" w:rsidRPr="00193114" w:rsidRDefault="00CC7D64" w:rsidP="009A3130">
      <w:pPr>
        <w:rPr>
          <w:rtl/>
          <w:lang w:eastAsia="he-IL"/>
        </w:rPr>
      </w:pPr>
    </w:p>
    <w:p w:rsidR="00CC7D64" w:rsidRPr="00193114" w:rsidRDefault="00CC7D64" w:rsidP="009A3130">
      <w:pPr>
        <w:pStyle w:val="-"/>
        <w:keepNext/>
        <w:rPr>
          <w:rtl/>
        </w:rPr>
      </w:pPr>
      <w:bookmarkStart w:id="32217" w:name="ET_speakercontinue_5726_78"/>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217"/>
    </w:p>
    <w:p w:rsidR="00CC7D64" w:rsidRPr="00193114" w:rsidRDefault="00CC7D64" w:rsidP="00FE191E">
      <w:pPr>
        <w:rPr>
          <w:rtl/>
          <w:lang w:eastAsia="he-IL"/>
        </w:rPr>
      </w:pPr>
    </w:p>
    <w:p w:rsidR="00CC7D64" w:rsidRPr="00193114" w:rsidRDefault="00CC7D64" w:rsidP="007A56E5">
      <w:pPr>
        <w:rPr>
          <w:rtl/>
          <w:lang w:eastAsia="he-IL"/>
        </w:rPr>
      </w:pPr>
      <w:bookmarkStart w:id="32218" w:name="_ETM_Q98_350000"/>
      <w:bookmarkEnd w:id="32218"/>
      <w:r w:rsidRPr="00193114">
        <w:rPr>
          <w:rFonts w:hint="cs"/>
          <w:rtl/>
          <w:lang w:eastAsia="he-IL"/>
        </w:rPr>
        <w:t xml:space="preserve">תקשיב. הינה, מונולוג של הצביעות </w:t>
      </w:r>
      <w:bookmarkStart w:id="32219" w:name="_ETM_Q98_352000"/>
      <w:bookmarkEnd w:id="32219"/>
      <w:r w:rsidRPr="00193114">
        <w:rPr>
          <w:rFonts w:hint="cs"/>
          <w:rtl/>
          <w:lang w:eastAsia="he-IL"/>
        </w:rPr>
        <w:t xml:space="preserve">של התקשורת. שרה נתניהו </w:t>
      </w:r>
      <w:r w:rsidRPr="00193114">
        <w:rPr>
          <w:rtl/>
          <w:lang w:eastAsia="he-IL"/>
        </w:rPr>
        <w:t>–</w:t>
      </w:r>
      <w:r w:rsidRPr="00193114">
        <w:rPr>
          <w:rFonts w:hint="cs"/>
          <w:rtl/>
          <w:lang w:eastAsia="he-IL"/>
        </w:rPr>
        <w:t xml:space="preserve"> תקשיב </w:t>
      </w:r>
      <w:r w:rsidRPr="00193114">
        <w:rPr>
          <w:rtl/>
          <w:lang w:eastAsia="he-IL"/>
        </w:rPr>
        <w:t>–</w:t>
      </w:r>
      <w:r w:rsidRPr="00193114">
        <w:rPr>
          <w:rFonts w:hint="cs"/>
          <w:rtl/>
          <w:lang w:eastAsia="he-IL"/>
        </w:rPr>
        <w:t xml:space="preserve"> מתעקשת שלא לעבור </w:t>
      </w:r>
      <w:bookmarkStart w:id="32220" w:name="_ETM_Q98_358000"/>
      <w:bookmarkEnd w:id="32220"/>
      <w:r w:rsidRPr="00193114">
        <w:rPr>
          <w:rFonts w:hint="cs"/>
          <w:rtl/>
          <w:lang w:eastAsia="he-IL"/>
        </w:rPr>
        <w:t xml:space="preserve">לבלפור </w:t>
      </w:r>
      <w:r>
        <w:rPr>
          <w:rFonts w:hint="eastAsia"/>
          <w:rtl/>
          <w:lang w:eastAsia="he-IL"/>
        </w:rPr>
        <w:t>–</w:t>
      </w:r>
      <w:r>
        <w:rPr>
          <w:rFonts w:hint="cs"/>
          <w:rtl/>
          <w:lang w:eastAsia="he-IL"/>
        </w:rPr>
        <w:t xml:space="preserve"> </w:t>
      </w:r>
      <w:r w:rsidRPr="00193114">
        <w:rPr>
          <w:rFonts w:hint="cs"/>
          <w:rtl/>
          <w:lang w:eastAsia="he-IL"/>
        </w:rPr>
        <w:t xml:space="preserve">אז </w:t>
      </w:r>
      <w:r>
        <w:rPr>
          <w:rFonts w:hint="eastAsia"/>
          <w:rtl/>
          <w:lang w:eastAsia="he-IL"/>
        </w:rPr>
        <w:t>–</w:t>
      </w:r>
      <w:r>
        <w:rPr>
          <w:rFonts w:hint="cs"/>
          <w:rtl/>
          <w:lang w:eastAsia="he-IL"/>
        </w:rPr>
        <w:t xml:space="preserve"> </w:t>
      </w:r>
      <w:r w:rsidRPr="00193114">
        <w:rPr>
          <w:rFonts w:hint="cs"/>
          <w:rtl/>
          <w:lang w:eastAsia="he-IL"/>
        </w:rPr>
        <w:t xml:space="preserve">היא רוצה שהמשפחה תישאר בקיסריה. </w:t>
      </w:r>
      <w:bookmarkStart w:id="32221" w:name="_ETM_Q98_361000"/>
      <w:bookmarkEnd w:id="32221"/>
      <w:r w:rsidRPr="00193114">
        <w:rPr>
          <w:rFonts w:hint="cs"/>
          <w:rtl/>
          <w:lang w:eastAsia="he-IL"/>
        </w:rPr>
        <w:t xml:space="preserve">אתם יודעים כמה העלויות? 15 מיליון שקל. ביבי יודע שהתפקיד </w:t>
      </w:r>
      <w:bookmarkStart w:id="32222" w:name="_ETM_Q98_367000"/>
      <w:bookmarkEnd w:id="32222"/>
      <w:r w:rsidRPr="00193114">
        <w:rPr>
          <w:rFonts w:hint="cs"/>
          <w:rtl/>
          <w:lang w:eastAsia="he-IL"/>
        </w:rPr>
        <w:t>מחייב</w:t>
      </w:r>
      <w:r w:rsidR="007A56E5">
        <w:rPr>
          <w:rFonts w:hint="cs"/>
          <w:rtl/>
          <w:lang w:eastAsia="he-IL"/>
        </w:rPr>
        <w:t>,</w:t>
      </w:r>
      <w:r>
        <w:rPr>
          <w:rFonts w:hint="cs"/>
          <w:rtl/>
          <w:lang w:eastAsia="he-IL"/>
        </w:rPr>
        <w:t xml:space="preserve"> אבל</w:t>
      </w:r>
      <w:r w:rsidRPr="00193114">
        <w:rPr>
          <w:rFonts w:hint="cs"/>
          <w:rtl/>
          <w:lang w:eastAsia="he-IL"/>
        </w:rPr>
        <w:t xml:space="preserve"> הוא נכנע. הוא לא יכול. מה עושים? נשארים בקיסריה. </w:t>
      </w:r>
      <w:bookmarkStart w:id="32223" w:name="_ETM_Q98_372000"/>
      <w:bookmarkEnd w:id="32223"/>
      <w:r w:rsidRPr="00193114">
        <w:rPr>
          <w:rFonts w:hint="cs"/>
          <w:rtl/>
          <w:lang w:eastAsia="he-IL"/>
        </w:rPr>
        <w:t xml:space="preserve">שרה גם מסרבת שהמאבטחים ילונו באחד החדרים בבית הענק שלהם. </w:t>
      </w:r>
      <w:bookmarkStart w:id="32224" w:name="_ETM_Q98_374000"/>
      <w:bookmarkEnd w:id="32224"/>
      <w:r w:rsidRPr="00193114">
        <w:rPr>
          <w:rFonts w:hint="cs"/>
          <w:rtl/>
          <w:lang w:eastAsia="he-IL"/>
        </w:rPr>
        <w:t>לביבי לא נעים, אבל הוא חייב, בגלל שרה. אז מה</w:t>
      </w:r>
      <w:bookmarkStart w:id="32225" w:name="_ETM_Q98_378000"/>
      <w:bookmarkEnd w:id="32225"/>
      <w:r w:rsidRPr="00193114">
        <w:rPr>
          <w:rFonts w:hint="cs"/>
          <w:rtl/>
          <w:lang w:eastAsia="he-IL"/>
        </w:rPr>
        <w:t xml:space="preserve"> עושים? מחפשים לשכור דירה שכנה</w:t>
      </w:r>
      <w:r w:rsidR="007A56E5">
        <w:rPr>
          <w:rFonts w:hint="cs"/>
          <w:rtl/>
          <w:lang w:eastAsia="he-IL"/>
        </w:rPr>
        <w:t>,</w:t>
      </w:r>
      <w:r w:rsidRPr="00193114">
        <w:rPr>
          <w:rFonts w:hint="cs"/>
          <w:rtl/>
          <w:lang w:eastAsia="he-IL"/>
        </w:rPr>
        <w:t xml:space="preserve"> בקרבת מקום</w:t>
      </w:r>
      <w:r w:rsidR="007A56E5">
        <w:rPr>
          <w:rFonts w:hint="cs"/>
          <w:rtl/>
          <w:lang w:eastAsia="he-IL"/>
        </w:rPr>
        <w:t>,</w:t>
      </w:r>
      <w:r w:rsidRPr="00193114">
        <w:rPr>
          <w:rFonts w:hint="cs"/>
          <w:rtl/>
          <w:lang w:eastAsia="he-IL"/>
        </w:rPr>
        <w:t xml:space="preserve"> למאבטחים. ואז מה?</w:t>
      </w:r>
      <w:bookmarkStart w:id="32226" w:name="_ETM_Q98_385000"/>
      <w:bookmarkEnd w:id="32226"/>
      <w:r w:rsidRPr="00193114">
        <w:rPr>
          <w:rFonts w:hint="cs"/>
          <w:rtl/>
          <w:lang w:eastAsia="he-IL"/>
        </w:rPr>
        <w:t xml:space="preserve"> כמה זה יעלה לנו? 35,000 שקל בחודש. באולפנים </w:t>
      </w:r>
      <w:r w:rsidR="007A56E5">
        <w:rPr>
          <w:rFonts w:hint="eastAsia"/>
          <w:rtl/>
          <w:lang w:eastAsia="he-IL"/>
        </w:rPr>
        <w:t xml:space="preserve">– </w:t>
      </w:r>
      <w:r w:rsidRPr="00193114">
        <w:rPr>
          <w:rFonts w:hint="cs"/>
          <w:rtl/>
          <w:lang w:eastAsia="he-IL"/>
        </w:rPr>
        <w:t>חגיגה</w:t>
      </w:r>
      <w:r>
        <w:rPr>
          <w:rFonts w:hint="cs"/>
          <w:rtl/>
          <w:lang w:eastAsia="he-IL"/>
        </w:rPr>
        <w:t>.</w:t>
      </w:r>
      <w:r w:rsidRPr="00193114">
        <w:rPr>
          <w:rFonts w:hint="cs"/>
          <w:rtl/>
          <w:lang w:eastAsia="he-IL"/>
        </w:rPr>
        <w:t xml:space="preserve"> </w:t>
      </w:r>
      <w:r>
        <w:rPr>
          <w:rFonts w:hint="cs"/>
          <w:rtl/>
          <w:lang w:eastAsia="he-IL"/>
        </w:rPr>
        <w:t>ה</w:t>
      </w:r>
      <w:r w:rsidRPr="00193114">
        <w:rPr>
          <w:rFonts w:hint="cs"/>
          <w:rtl/>
          <w:lang w:eastAsia="he-IL"/>
        </w:rPr>
        <w:t xml:space="preserve">פרשנים </w:t>
      </w:r>
      <w:bookmarkStart w:id="32227" w:name="_ETM_Q98_388000"/>
      <w:bookmarkEnd w:id="32227"/>
      <w:r w:rsidR="007A56E5">
        <w:rPr>
          <w:rFonts w:hint="eastAsia"/>
          <w:rtl/>
          <w:lang w:eastAsia="he-IL"/>
        </w:rPr>
        <w:t xml:space="preserve">– </w:t>
      </w:r>
      <w:r w:rsidRPr="00193114">
        <w:rPr>
          <w:rFonts w:hint="cs"/>
          <w:rtl/>
          <w:lang w:eastAsia="he-IL"/>
        </w:rPr>
        <w:t>כל אחד חוגג</w:t>
      </w:r>
      <w:r>
        <w:rPr>
          <w:rFonts w:hint="cs"/>
          <w:rtl/>
          <w:lang w:eastAsia="he-IL"/>
        </w:rPr>
        <w:t>:</w:t>
      </w:r>
      <w:r w:rsidRPr="00193114">
        <w:rPr>
          <w:rFonts w:hint="cs"/>
          <w:rtl/>
          <w:lang w:eastAsia="he-IL"/>
        </w:rPr>
        <w:t xml:space="preserve"> מה זה, משפחה של מושחתים, גזלנים, גוזלים </w:t>
      </w:r>
      <w:bookmarkStart w:id="32228" w:name="_ETM_Q98_395000"/>
      <w:bookmarkEnd w:id="32228"/>
      <w:r w:rsidRPr="00193114">
        <w:rPr>
          <w:rFonts w:hint="cs"/>
          <w:rtl/>
          <w:lang w:eastAsia="he-IL"/>
        </w:rPr>
        <w:t xml:space="preserve">את הקופה הציבורית, את הכסף שלנו. תשמע, אבל לא שמענו </w:t>
      </w:r>
      <w:bookmarkStart w:id="32229" w:name="_ETM_Q98_397000"/>
      <w:bookmarkEnd w:id="32229"/>
      <w:r w:rsidRPr="00193114">
        <w:rPr>
          <w:rFonts w:hint="cs"/>
          <w:rtl/>
          <w:lang w:eastAsia="he-IL"/>
        </w:rPr>
        <w:t>את המונולוג הזה</w:t>
      </w:r>
      <w:r w:rsidR="007A56E5">
        <w:rPr>
          <w:rFonts w:hint="cs"/>
          <w:rtl/>
          <w:lang w:eastAsia="he-IL"/>
        </w:rPr>
        <w:t>.</w:t>
      </w:r>
      <w:r w:rsidRPr="00193114">
        <w:rPr>
          <w:rFonts w:hint="cs"/>
          <w:rtl/>
          <w:lang w:eastAsia="he-IL"/>
        </w:rPr>
        <w:t xml:space="preserve"> אתה יודע למה? כי זה לא שרה, </w:t>
      </w:r>
      <w:bookmarkStart w:id="32230" w:name="_ETM_Q98_401000"/>
      <w:bookmarkEnd w:id="32230"/>
      <w:r w:rsidRPr="00193114">
        <w:rPr>
          <w:rFonts w:hint="cs"/>
          <w:rtl/>
          <w:lang w:eastAsia="he-IL"/>
        </w:rPr>
        <w:t>זה גילת ובנט, אז את זה לא שמענו. אבל</w:t>
      </w:r>
      <w:bookmarkStart w:id="32231" w:name="_ETM_Q98_404000"/>
      <w:bookmarkEnd w:id="32231"/>
      <w:r w:rsidRPr="00193114">
        <w:rPr>
          <w:rFonts w:hint="cs"/>
          <w:rtl/>
          <w:lang w:eastAsia="he-IL"/>
        </w:rPr>
        <w:t xml:space="preserve"> </w:t>
      </w:r>
      <w:r>
        <w:rPr>
          <w:rFonts w:hint="cs"/>
          <w:rtl/>
          <w:lang w:eastAsia="he-IL"/>
        </w:rPr>
        <w:t>על</w:t>
      </w:r>
      <w:r w:rsidRPr="00193114">
        <w:rPr>
          <w:rFonts w:hint="cs"/>
          <w:rtl/>
          <w:lang w:eastAsia="he-IL"/>
        </w:rPr>
        <w:t xml:space="preserve"> הג'קוזי של ביבי אנחנו שמענו </w:t>
      </w:r>
      <w:r w:rsidR="007A56E5">
        <w:rPr>
          <w:rFonts w:hint="eastAsia"/>
          <w:rtl/>
          <w:lang w:eastAsia="he-IL"/>
        </w:rPr>
        <w:t xml:space="preserve">– </w:t>
      </w:r>
      <w:r w:rsidRPr="00193114">
        <w:rPr>
          <w:rFonts w:hint="cs"/>
          <w:rtl/>
          <w:lang w:eastAsia="he-IL"/>
        </w:rPr>
        <w:t>שלא היה. ג'קוזי שלא היה.</w:t>
      </w:r>
    </w:p>
    <w:p w:rsidR="00CC7D64" w:rsidRPr="00193114" w:rsidRDefault="00CC7D64" w:rsidP="009A3130">
      <w:pPr>
        <w:rPr>
          <w:rtl/>
          <w:lang w:eastAsia="he-IL"/>
        </w:rPr>
      </w:pPr>
    </w:p>
    <w:p w:rsidR="00CC7D64" w:rsidRPr="00193114" w:rsidRDefault="00CC7D64" w:rsidP="009A3130">
      <w:pPr>
        <w:pStyle w:val="af8"/>
        <w:keepNext/>
        <w:rPr>
          <w:rtl/>
        </w:rPr>
      </w:pPr>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ג'קוזי שאין.</w:t>
      </w:r>
    </w:p>
    <w:p w:rsidR="00CC7D64" w:rsidRPr="00193114" w:rsidRDefault="00CC7D64" w:rsidP="009A3130">
      <w:pPr>
        <w:rPr>
          <w:rtl/>
          <w:lang w:eastAsia="he-IL"/>
        </w:rPr>
      </w:pPr>
      <w:bookmarkStart w:id="32232" w:name="_ETM_Q98_407000"/>
      <w:bookmarkEnd w:id="32232"/>
    </w:p>
    <w:p w:rsidR="00CC7D64" w:rsidRPr="00193114" w:rsidRDefault="00CC7D64" w:rsidP="009A3130">
      <w:pPr>
        <w:pStyle w:val="-"/>
        <w:keepNext/>
        <w:rPr>
          <w:rtl/>
        </w:rPr>
      </w:pPr>
      <w:bookmarkStart w:id="32233" w:name="ET_speakercontinue_5726_80"/>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233"/>
    </w:p>
    <w:p w:rsidR="00CC7D64" w:rsidRPr="00193114" w:rsidRDefault="00CC7D64" w:rsidP="00FE191E">
      <w:pPr>
        <w:rPr>
          <w:rtl/>
          <w:lang w:eastAsia="he-IL"/>
        </w:rPr>
      </w:pPr>
    </w:p>
    <w:p w:rsidR="00CC7D64" w:rsidRPr="00193114" w:rsidRDefault="00CC7D64" w:rsidP="007A56E5">
      <w:pPr>
        <w:rPr>
          <w:rtl/>
          <w:lang w:eastAsia="he-IL"/>
        </w:rPr>
      </w:pPr>
      <w:bookmarkStart w:id="32234" w:name="_ETM_Q98_408000"/>
      <w:bookmarkEnd w:id="32234"/>
      <w:r>
        <w:rPr>
          <w:rFonts w:hint="cs"/>
          <w:rtl/>
          <w:lang w:eastAsia="he-IL"/>
        </w:rPr>
        <w:t xml:space="preserve">על </w:t>
      </w:r>
      <w:r w:rsidRPr="00193114">
        <w:rPr>
          <w:rFonts w:hint="cs"/>
          <w:rtl/>
          <w:lang w:eastAsia="he-IL"/>
        </w:rPr>
        <w:t>ג'קוזי שלא היה, שמענו. אתה יוד</w:t>
      </w:r>
      <w:r>
        <w:rPr>
          <w:rFonts w:hint="cs"/>
          <w:rtl/>
          <w:lang w:eastAsia="he-IL"/>
        </w:rPr>
        <w:t>ע</w:t>
      </w:r>
      <w:r w:rsidRPr="00193114">
        <w:rPr>
          <w:rFonts w:hint="cs"/>
          <w:rtl/>
          <w:lang w:eastAsia="he-IL"/>
        </w:rPr>
        <w:t xml:space="preserve">, </w:t>
      </w:r>
      <w:r w:rsidR="007A56E5">
        <w:rPr>
          <w:rFonts w:hint="cs"/>
          <w:rtl/>
          <w:lang w:eastAsia="he-IL"/>
        </w:rPr>
        <w:t>ב</w:t>
      </w:r>
      <w:r w:rsidRPr="00193114">
        <w:rPr>
          <w:rFonts w:hint="cs"/>
          <w:rtl/>
          <w:lang w:eastAsia="he-IL"/>
        </w:rPr>
        <w:t xml:space="preserve">ג'קוזי יש </w:t>
      </w:r>
      <w:bookmarkStart w:id="32235" w:name="_ETM_Q98_413000"/>
      <w:bookmarkEnd w:id="32235"/>
      <w:r w:rsidRPr="00193114">
        <w:rPr>
          <w:rFonts w:hint="cs"/>
          <w:rtl/>
          <w:lang w:eastAsia="he-IL"/>
        </w:rPr>
        <w:t xml:space="preserve">בועות </w:t>
      </w:r>
      <w:r w:rsidR="00F70AA4">
        <w:rPr>
          <w:rFonts w:hint="cs"/>
          <w:rtl/>
          <w:lang w:eastAsia="he-IL"/>
        </w:rPr>
        <w:t>– – –</w:t>
      </w:r>
    </w:p>
    <w:p w:rsidR="00CC7D64" w:rsidRPr="00193114" w:rsidRDefault="00CC7D64" w:rsidP="009A3130">
      <w:pPr>
        <w:rPr>
          <w:rtl/>
          <w:lang w:eastAsia="he-IL"/>
        </w:rPr>
      </w:pPr>
      <w:bookmarkStart w:id="32236" w:name="_ETM_Q98_351000"/>
      <w:bookmarkEnd w:id="32236"/>
    </w:p>
    <w:p w:rsidR="00CC7D64" w:rsidRPr="00193114" w:rsidRDefault="00CC7D64" w:rsidP="009A3130">
      <w:pPr>
        <w:pStyle w:val="af8"/>
        <w:keepNext/>
        <w:rPr>
          <w:rtl/>
        </w:rPr>
      </w:pPr>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50,000 שקל. 15 מיליון שקל עובר</w:t>
      </w:r>
      <w:r>
        <w:rPr>
          <w:rFonts w:hint="cs"/>
          <w:rtl/>
          <w:lang w:eastAsia="he-IL"/>
        </w:rPr>
        <w:t>ים</w:t>
      </w:r>
      <w:r w:rsidRPr="00193114">
        <w:rPr>
          <w:rFonts w:hint="cs"/>
          <w:rtl/>
          <w:lang w:eastAsia="he-IL"/>
        </w:rPr>
        <w:t xml:space="preserve"> ככה. היועצת המשפטית ברנע שולחת על 50,000 שקל </w:t>
      </w:r>
      <w:bookmarkStart w:id="32237" w:name="_ETM_Q98_422000"/>
      <w:bookmarkEnd w:id="32237"/>
      <w:r w:rsidRPr="00193114">
        <w:rPr>
          <w:rFonts w:hint="cs"/>
          <w:rtl/>
          <w:lang w:eastAsia="he-IL"/>
        </w:rPr>
        <w:t>כאילו</w:t>
      </w:r>
      <w:r>
        <w:rPr>
          <w:rFonts w:hint="cs"/>
          <w:rtl/>
          <w:lang w:eastAsia="he-IL"/>
        </w:rPr>
        <w:t>,</w:t>
      </w:r>
      <w:r w:rsidRPr="00193114">
        <w:rPr>
          <w:rFonts w:hint="cs"/>
          <w:rtl/>
          <w:lang w:eastAsia="he-IL"/>
        </w:rPr>
        <w:t xml:space="preserve"> על ג'קוזי שלא קיים. אתה מבין, מנסור?</w:t>
      </w:r>
    </w:p>
    <w:p w:rsidR="00CC7D64" w:rsidRPr="00193114" w:rsidRDefault="00CC7D64" w:rsidP="009A3130">
      <w:pPr>
        <w:rPr>
          <w:rtl/>
          <w:lang w:eastAsia="he-IL"/>
        </w:rPr>
      </w:pPr>
    </w:p>
    <w:p w:rsidR="00CC7D64" w:rsidRPr="00193114" w:rsidRDefault="00CC7D64" w:rsidP="009A3130">
      <w:pPr>
        <w:pStyle w:val="af9"/>
        <w:keepNext/>
        <w:rPr>
          <w:rtl/>
        </w:rPr>
      </w:pPr>
      <w:bookmarkStart w:id="32238" w:name="ET_yor_6032_81"/>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bookmarkEnd w:id="32238"/>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כן.</w:t>
      </w:r>
    </w:p>
    <w:p w:rsidR="00CC7D64" w:rsidRPr="00193114" w:rsidRDefault="00CC7D64" w:rsidP="009A3130">
      <w:pPr>
        <w:rPr>
          <w:rtl/>
          <w:lang w:eastAsia="he-IL"/>
        </w:rPr>
      </w:pPr>
      <w:bookmarkStart w:id="32239" w:name="_ETM_Q98_426000"/>
      <w:bookmarkEnd w:id="32239"/>
    </w:p>
    <w:p w:rsidR="00CC7D64" w:rsidRPr="00193114" w:rsidRDefault="00CC7D64" w:rsidP="009A3130">
      <w:pPr>
        <w:pStyle w:val="-"/>
        <w:keepNext/>
        <w:rPr>
          <w:rtl/>
        </w:rPr>
      </w:pPr>
      <w:bookmarkStart w:id="32240" w:name="ET_speakercontinue_5726_21"/>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240"/>
    </w:p>
    <w:p w:rsidR="00CC7D64" w:rsidRPr="00193114" w:rsidRDefault="00CC7D64" w:rsidP="00FE191E">
      <w:pPr>
        <w:rPr>
          <w:rtl/>
          <w:lang w:eastAsia="he-IL"/>
        </w:rPr>
      </w:pPr>
    </w:p>
    <w:p w:rsidR="00CC7D64" w:rsidRPr="00193114" w:rsidRDefault="00CC7D64" w:rsidP="007A56E5">
      <w:pPr>
        <w:rPr>
          <w:rtl/>
          <w:lang w:eastAsia="he-IL"/>
        </w:rPr>
      </w:pPr>
      <w:r w:rsidRPr="00193114">
        <w:rPr>
          <w:rFonts w:hint="cs"/>
          <w:rtl/>
          <w:lang w:eastAsia="he-IL"/>
        </w:rPr>
        <w:t>אתה מבין</w:t>
      </w:r>
      <w:r w:rsidR="007A56E5">
        <w:rPr>
          <w:rFonts w:hint="cs"/>
          <w:rtl/>
          <w:lang w:eastAsia="he-IL"/>
        </w:rPr>
        <w:t>?</w:t>
      </w:r>
      <w:r w:rsidRPr="00193114">
        <w:rPr>
          <w:rFonts w:hint="cs"/>
          <w:rtl/>
          <w:lang w:eastAsia="he-IL"/>
        </w:rPr>
        <w:t xml:space="preserve"> הבועות שאפילו לא היו </w:t>
      </w:r>
      <w:bookmarkStart w:id="32241" w:name="_ETM_Q98_428000"/>
      <w:bookmarkEnd w:id="32241"/>
      <w:r w:rsidRPr="00193114">
        <w:rPr>
          <w:rFonts w:hint="cs"/>
          <w:rtl/>
          <w:lang w:eastAsia="he-IL"/>
        </w:rPr>
        <w:t>בג'קוזי. בועות לא היו</w:t>
      </w:r>
      <w:r>
        <w:rPr>
          <w:rFonts w:hint="cs"/>
          <w:rtl/>
          <w:lang w:eastAsia="he-IL"/>
        </w:rPr>
        <w:t>,</w:t>
      </w:r>
      <w:r w:rsidRPr="00193114">
        <w:rPr>
          <w:rFonts w:hint="cs"/>
          <w:rtl/>
          <w:lang w:eastAsia="he-IL"/>
        </w:rPr>
        <w:t xml:space="preserve"> אבל על זה אתה לא שומע.</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CC7D64" w:rsidP="007A56E5">
      <w:pPr>
        <w:rPr>
          <w:rtl/>
          <w:lang w:eastAsia="he-IL"/>
        </w:rPr>
      </w:pPr>
      <w:r w:rsidRPr="00193114">
        <w:rPr>
          <w:rFonts w:hint="cs"/>
          <w:rtl/>
          <w:lang w:eastAsia="he-IL"/>
        </w:rPr>
        <w:t>השאלה</w:t>
      </w:r>
      <w:bookmarkStart w:id="32242" w:name="_ETM_Q98_434000"/>
      <w:bookmarkEnd w:id="32242"/>
      <w:r w:rsidRPr="00193114">
        <w:rPr>
          <w:rFonts w:hint="cs"/>
          <w:rtl/>
          <w:lang w:eastAsia="he-IL"/>
        </w:rPr>
        <w:t xml:space="preserve"> </w:t>
      </w:r>
      <w:r w:rsidR="007A56E5">
        <w:rPr>
          <w:rFonts w:hint="eastAsia"/>
          <w:rtl/>
          <w:lang w:eastAsia="he-IL"/>
        </w:rPr>
        <w:t xml:space="preserve">– </w:t>
      </w:r>
      <w:r w:rsidR="007A56E5">
        <w:rPr>
          <w:rFonts w:hint="cs"/>
          <w:rtl/>
          <w:lang w:eastAsia="he-IL"/>
        </w:rPr>
        <w:t>ל</w:t>
      </w:r>
      <w:r w:rsidRPr="00193114">
        <w:rPr>
          <w:rFonts w:hint="cs"/>
          <w:rtl/>
          <w:lang w:eastAsia="he-IL"/>
        </w:rPr>
        <w:t>מה ראש הממשלה לא פינה את בלפור מוקדם כדי לחסוך את הכסף הזה</w:t>
      </w:r>
      <w:r w:rsidR="007A56E5">
        <w:rPr>
          <w:rFonts w:hint="cs"/>
          <w:rtl/>
          <w:lang w:eastAsia="he-IL"/>
        </w:rPr>
        <w:t>.</w:t>
      </w:r>
    </w:p>
    <w:p w:rsidR="00CC7D64" w:rsidRPr="00193114" w:rsidRDefault="00CC7D64" w:rsidP="009A3130">
      <w:pPr>
        <w:rPr>
          <w:rtl/>
          <w:lang w:eastAsia="he-IL"/>
        </w:rPr>
      </w:pPr>
    </w:p>
    <w:p w:rsidR="00CC7D64" w:rsidRPr="00193114" w:rsidRDefault="00CC7D64" w:rsidP="009A3130">
      <w:pPr>
        <w:pStyle w:val="-"/>
        <w:keepNext/>
        <w:rPr>
          <w:rtl/>
        </w:rPr>
      </w:pPr>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p>
    <w:p w:rsidR="00CC7D64" w:rsidRPr="00193114" w:rsidRDefault="00CC7D64" w:rsidP="00FE191E">
      <w:pPr>
        <w:rPr>
          <w:rtl/>
          <w:lang w:eastAsia="he-IL"/>
        </w:rPr>
      </w:pPr>
    </w:p>
    <w:p w:rsidR="00CC7D64" w:rsidRPr="00193114" w:rsidRDefault="00CC7D64" w:rsidP="007A56E5">
      <w:pPr>
        <w:rPr>
          <w:rtl/>
          <w:lang w:eastAsia="he-IL"/>
        </w:rPr>
      </w:pPr>
      <w:r w:rsidRPr="00193114">
        <w:rPr>
          <w:rFonts w:hint="cs"/>
          <w:rtl/>
          <w:lang w:eastAsia="he-IL"/>
        </w:rPr>
        <w:t>לא</w:t>
      </w:r>
      <w:r w:rsidR="007A56E5">
        <w:rPr>
          <w:rFonts w:hint="cs"/>
          <w:rtl/>
          <w:lang w:eastAsia="he-IL"/>
        </w:rPr>
        <w:t>,</w:t>
      </w:r>
      <w:r w:rsidRPr="00193114">
        <w:rPr>
          <w:rFonts w:hint="cs"/>
          <w:rtl/>
          <w:lang w:eastAsia="he-IL"/>
        </w:rPr>
        <w:t xml:space="preserve"> </w:t>
      </w:r>
      <w:r>
        <w:rPr>
          <w:rFonts w:hint="cs"/>
          <w:rtl/>
          <w:lang w:eastAsia="he-IL"/>
        </w:rPr>
        <w:t xml:space="preserve">אבל </w:t>
      </w:r>
      <w:r w:rsidRPr="00193114">
        <w:rPr>
          <w:rFonts w:hint="cs"/>
          <w:rtl/>
          <w:lang w:eastAsia="he-IL"/>
        </w:rPr>
        <w:t xml:space="preserve">אנחנו מדברים </w:t>
      </w:r>
      <w:bookmarkStart w:id="32243" w:name="_ETM_Q98_439000"/>
      <w:bookmarkEnd w:id="32243"/>
      <w:r w:rsidRPr="00193114">
        <w:rPr>
          <w:rFonts w:hint="cs"/>
          <w:rtl/>
          <w:lang w:eastAsia="he-IL"/>
        </w:rPr>
        <w:t>על בנט</w:t>
      </w:r>
      <w:r>
        <w:rPr>
          <w:rFonts w:hint="cs"/>
          <w:rtl/>
          <w:lang w:eastAsia="he-IL"/>
        </w:rPr>
        <w:t>.</w:t>
      </w:r>
      <w:r w:rsidRPr="00193114">
        <w:rPr>
          <w:rFonts w:hint="cs"/>
          <w:rtl/>
          <w:lang w:eastAsia="he-IL"/>
        </w:rPr>
        <w:t xml:space="preserve"> למה 15 מיליון</w:t>
      </w:r>
      <w:r w:rsidR="007A56E5">
        <w:rPr>
          <w:rFonts w:hint="cs"/>
          <w:rtl/>
          <w:lang w:eastAsia="he-IL"/>
        </w:rPr>
        <w:t>?</w:t>
      </w:r>
      <w:r w:rsidRPr="00193114">
        <w:rPr>
          <w:rFonts w:hint="cs"/>
          <w:rtl/>
          <w:lang w:eastAsia="he-IL"/>
        </w:rPr>
        <w:t xml:space="preserve"> למה אתה לא עונה על זה?</w:t>
      </w:r>
    </w:p>
    <w:p w:rsidR="00CC7D64" w:rsidRPr="00193114" w:rsidRDefault="00CC7D64" w:rsidP="009A3130">
      <w:pPr>
        <w:rPr>
          <w:rtl/>
          <w:lang w:eastAsia="he-IL"/>
        </w:rPr>
      </w:pPr>
      <w:bookmarkStart w:id="32244" w:name="_ETM_Q98_441000"/>
      <w:bookmarkEnd w:id="32244"/>
    </w:p>
    <w:p w:rsidR="00CC7D64" w:rsidRPr="00193114" w:rsidRDefault="00CC7D64" w:rsidP="009A3130">
      <w:pPr>
        <w:pStyle w:val="af8"/>
        <w:keepNext/>
        <w:rPr>
          <w:rtl/>
        </w:rPr>
      </w:pPr>
      <w:r w:rsidRPr="00193114">
        <w:rPr>
          <w:rStyle w:val="TagStyle"/>
          <w:rtl/>
        </w:rPr>
        <w:t xml:space="preserve">&lt;&lt;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אתה עכשיו עובר לבית חדש, נניח</w:t>
      </w:r>
      <w:r>
        <w:rPr>
          <w:rFonts w:hint="cs"/>
          <w:rtl/>
          <w:lang w:eastAsia="he-IL"/>
        </w:rPr>
        <w:t>,</w:t>
      </w:r>
      <w:r w:rsidRPr="00193114">
        <w:rPr>
          <w:rFonts w:hint="cs"/>
          <w:rtl/>
          <w:lang w:eastAsia="he-IL"/>
        </w:rPr>
        <w:t xml:space="preserve"> אתה לא צריך איזה חודש לשפץ, לצבוע, או שאתה עובר מעכשיו לעכשיו? זה כאב להם. אבל 15 מיליון </w:t>
      </w:r>
      <w:bookmarkStart w:id="32245" w:name="_ETM_Q98_453000"/>
      <w:bookmarkEnd w:id="32245"/>
      <w:r w:rsidRPr="00193114">
        <w:rPr>
          <w:rFonts w:hint="cs"/>
          <w:rtl/>
          <w:lang w:eastAsia="he-IL"/>
        </w:rPr>
        <w:t xml:space="preserve">שקל </w:t>
      </w:r>
      <w:r w:rsidR="00F70AA4">
        <w:rPr>
          <w:rFonts w:hint="cs"/>
          <w:rtl/>
          <w:lang w:eastAsia="he-IL"/>
        </w:rPr>
        <w:t>– – –</w:t>
      </w:r>
    </w:p>
    <w:p w:rsidR="00CC7D64" w:rsidRPr="00193114" w:rsidRDefault="00CC7D64" w:rsidP="009A3130">
      <w:pPr>
        <w:rPr>
          <w:rtl/>
          <w:lang w:eastAsia="he-IL"/>
        </w:rPr>
      </w:pPr>
    </w:p>
    <w:p w:rsidR="00CC7D64" w:rsidRPr="00193114" w:rsidRDefault="00CC7D64" w:rsidP="009A3130">
      <w:pPr>
        <w:pStyle w:val="af9"/>
        <w:keepNext/>
        <w:rPr>
          <w:rtl/>
        </w:rPr>
      </w:pPr>
      <w:bookmarkStart w:id="32246" w:name="ET_yor_6032_82"/>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bookmarkEnd w:id="32246"/>
    </w:p>
    <w:p w:rsidR="00CC7D64" w:rsidRPr="00193114" w:rsidRDefault="00CC7D64" w:rsidP="00FE191E">
      <w:pPr>
        <w:rPr>
          <w:rtl/>
          <w:lang w:eastAsia="he-IL"/>
        </w:rPr>
      </w:pPr>
    </w:p>
    <w:p w:rsidR="00CC7D64" w:rsidRPr="00193114" w:rsidRDefault="00CC7D64" w:rsidP="009A3130">
      <w:pPr>
        <w:rPr>
          <w:rtl/>
          <w:lang w:eastAsia="he-IL"/>
        </w:rPr>
      </w:pPr>
      <w:bookmarkStart w:id="32247" w:name="_ETM_Q98_452000"/>
      <w:bookmarkEnd w:id="32247"/>
      <w:r w:rsidRPr="00193114">
        <w:rPr>
          <w:rFonts w:hint="cs"/>
          <w:rtl/>
          <w:lang w:eastAsia="he-IL"/>
        </w:rPr>
        <w:t xml:space="preserve">אבל הבנתי ששני </w:t>
      </w:r>
      <w:r w:rsidR="00F70AA4">
        <w:rPr>
          <w:rFonts w:hint="cs"/>
          <w:rtl/>
          <w:lang w:eastAsia="he-IL"/>
        </w:rPr>
        <w:t>– – –</w:t>
      </w:r>
    </w:p>
    <w:p w:rsidR="00CC7D64" w:rsidRPr="00193114" w:rsidRDefault="00CC7D64" w:rsidP="009A3130">
      <w:pPr>
        <w:rPr>
          <w:rtl/>
          <w:lang w:eastAsia="he-IL"/>
        </w:rPr>
      </w:pPr>
    </w:p>
    <w:p w:rsidR="00CC7D64" w:rsidRPr="00193114" w:rsidRDefault="00CC7D64" w:rsidP="009A3130">
      <w:pPr>
        <w:pStyle w:val="af8"/>
        <w:keepNext/>
        <w:rPr>
          <w:rtl/>
        </w:rPr>
      </w:pPr>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7A56E5">
      <w:pPr>
        <w:rPr>
          <w:rtl/>
          <w:lang w:eastAsia="he-IL"/>
        </w:rPr>
      </w:pPr>
      <w:bookmarkStart w:id="32248" w:name="_ETM_Q98_456000"/>
      <w:bookmarkEnd w:id="32248"/>
      <w:r w:rsidRPr="00193114">
        <w:rPr>
          <w:rFonts w:hint="cs"/>
          <w:rtl/>
          <w:lang w:eastAsia="he-IL"/>
        </w:rPr>
        <w:t>רק שנייה.</w:t>
      </w:r>
      <w:bookmarkStart w:id="32249" w:name="_ETM_Q98_459000"/>
      <w:bookmarkEnd w:id="32249"/>
      <w:r w:rsidRPr="00193114">
        <w:rPr>
          <w:rFonts w:hint="cs"/>
          <w:rtl/>
          <w:lang w:eastAsia="he-IL"/>
        </w:rPr>
        <w:t xml:space="preserve"> </w:t>
      </w:r>
      <w:r>
        <w:rPr>
          <w:rFonts w:hint="cs"/>
          <w:rtl/>
          <w:lang w:eastAsia="he-IL"/>
        </w:rPr>
        <w:t xml:space="preserve">אבל </w:t>
      </w:r>
      <w:r w:rsidRPr="00193114">
        <w:rPr>
          <w:rFonts w:hint="cs"/>
          <w:rtl/>
          <w:lang w:eastAsia="he-IL"/>
        </w:rPr>
        <w:t>15 מיליון שקל לבנט בבית</w:t>
      </w:r>
      <w:r w:rsidR="007A56E5">
        <w:rPr>
          <w:rFonts w:hint="cs"/>
          <w:rtl/>
          <w:lang w:eastAsia="he-IL"/>
        </w:rPr>
        <w:t>,</w:t>
      </w:r>
      <w:r w:rsidR="007A56E5">
        <w:rPr>
          <w:rFonts w:hint="eastAsia"/>
          <w:rtl/>
          <w:lang w:eastAsia="he-IL"/>
        </w:rPr>
        <w:t xml:space="preserve"> </w:t>
      </w:r>
      <w:r w:rsidRPr="00193114">
        <w:rPr>
          <w:rFonts w:hint="cs"/>
          <w:rtl/>
          <w:lang w:eastAsia="he-IL"/>
        </w:rPr>
        <w:t xml:space="preserve">7 מיליון שקל ללפיד </w:t>
      </w:r>
      <w:bookmarkStart w:id="32250" w:name="_ETM_Q98_463000"/>
      <w:bookmarkEnd w:id="32250"/>
      <w:r w:rsidRPr="00193114">
        <w:rPr>
          <w:rFonts w:hint="cs"/>
          <w:rtl/>
          <w:lang w:eastAsia="he-IL"/>
        </w:rPr>
        <w:t xml:space="preserve">ועוד 7 מיליון שקל לגנץ, זה לא חשוב. 30 מיליון שקל </w:t>
      </w:r>
      <w:r w:rsidRPr="00193114">
        <w:rPr>
          <w:rFonts w:hint="eastAsia"/>
          <w:rtl/>
          <w:lang w:eastAsia="he-IL"/>
        </w:rPr>
        <w:t>–</w:t>
      </w:r>
      <w:r w:rsidRPr="00193114">
        <w:rPr>
          <w:rFonts w:hint="cs"/>
          <w:rtl/>
          <w:lang w:eastAsia="he-IL"/>
        </w:rPr>
        <w:t xml:space="preserve"> מה זה</w:t>
      </w:r>
      <w:r>
        <w:rPr>
          <w:rFonts w:hint="cs"/>
          <w:rtl/>
          <w:lang w:eastAsia="he-IL"/>
        </w:rPr>
        <w:t>,</w:t>
      </w:r>
      <w:r w:rsidRPr="00193114">
        <w:rPr>
          <w:rFonts w:hint="cs"/>
          <w:rtl/>
          <w:lang w:eastAsia="he-IL"/>
        </w:rPr>
        <w:t xml:space="preserve"> שטויות במיץ עגבניות.</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 xml:space="preserve">אבל שניהם סיכמו את </w:t>
      </w:r>
      <w:bookmarkStart w:id="32251" w:name="_ETM_Q98_470000"/>
      <w:bookmarkEnd w:id="32251"/>
      <w:r w:rsidRPr="00193114">
        <w:rPr>
          <w:rFonts w:hint="cs"/>
          <w:rtl/>
          <w:lang w:eastAsia="he-IL"/>
        </w:rPr>
        <w:t>זה, היוצא והנכנס.</w:t>
      </w:r>
    </w:p>
    <w:p w:rsidR="00CC7D64" w:rsidRPr="00193114" w:rsidRDefault="00CC7D64" w:rsidP="009A3130">
      <w:pPr>
        <w:rPr>
          <w:rtl/>
          <w:lang w:eastAsia="he-IL"/>
        </w:rPr>
      </w:pPr>
    </w:p>
    <w:p w:rsidR="00CC7D64" w:rsidRPr="00193114" w:rsidRDefault="00CC7D64" w:rsidP="009A3130">
      <w:pPr>
        <w:pStyle w:val="-"/>
        <w:keepNext/>
        <w:rPr>
          <w:rtl/>
        </w:rPr>
      </w:pPr>
      <w:bookmarkStart w:id="32252" w:name="ET_speakercontinue_5726_25"/>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252"/>
    </w:p>
    <w:p w:rsidR="00CC7D64" w:rsidRPr="00193114" w:rsidRDefault="00CC7D64" w:rsidP="00FE191E">
      <w:pPr>
        <w:rPr>
          <w:rtl/>
          <w:lang w:eastAsia="he-IL"/>
        </w:rPr>
      </w:pPr>
    </w:p>
    <w:p w:rsidR="00CC7D64" w:rsidRDefault="00CC7D64" w:rsidP="009A3130">
      <w:pPr>
        <w:rPr>
          <w:rtl/>
          <w:lang w:eastAsia="he-IL"/>
        </w:rPr>
      </w:pPr>
      <w:bookmarkStart w:id="32253" w:name="_ETM_Q98_471000"/>
      <w:bookmarkEnd w:id="32253"/>
      <w:r w:rsidRPr="00193114">
        <w:rPr>
          <w:rFonts w:hint="cs"/>
          <w:rtl/>
          <w:lang w:eastAsia="he-IL"/>
        </w:rPr>
        <w:t>לא קשור, אבל</w:t>
      </w:r>
      <w:r>
        <w:rPr>
          <w:rFonts w:hint="cs"/>
          <w:rtl/>
          <w:lang w:eastAsia="he-IL"/>
        </w:rPr>
        <w:t>,</w:t>
      </w:r>
      <w:r w:rsidRPr="00193114">
        <w:rPr>
          <w:rFonts w:hint="cs"/>
          <w:rtl/>
          <w:lang w:eastAsia="he-IL"/>
        </w:rPr>
        <w:t xml:space="preserve"> 15 מיליון זה לא על זה. לך</w:t>
      </w:r>
      <w:bookmarkStart w:id="32254" w:name="_ETM_Q98_474000"/>
      <w:bookmarkEnd w:id="32254"/>
      <w:r w:rsidRPr="00193114">
        <w:rPr>
          <w:rFonts w:hint="cs"/>
          <w:rtl/>
          <w:lang w:eastAsia="he-IL"/>
        </w:rPr>
        <w:t xml:space="preserve"> תיקח את הבית, תפרק אותו מהשורש, תבנה בית חדש</w:t>
      </w:r>
      <w:r>
        <w:rPr>
          <w:rFonts w:hint="cs"/>
          <w:rtl/>
          <w:lang w:eastAsia="he-IL"/>
        </w:rPr>
        <w:t>,</w:t>
      </w:r>
      <w:r w:rsidRPr="00193114">
        <w:rPr>
          <w:rFonts w:hint="cs"/>
          <w:rtl/>
          <w:lang w:eastAsia="he-IL"/>
        </w:rPr>
        <w:t xml:space="preserve"> עם </w:t>
      </w:r>
      <w:bookmarkStart w:id="32255" w:name="_ETM_Q98_477000"/>
      <w:bookmarkEnd w:id="32255"/>
      <w:r w:rsidRPr="00193114">
        <w:rPr>
          <w:rFonts w:hint="cs"/>
          <w:rtl/>
          <w:lang w:eastAsia="he-IL"/>
        </w:rPr>
        <w:t>יסודות, לא תגיע ל-15 מיליון. על מה אתה מדבר?</w:t>
      </w:r>
    </w:p>
    <w:p w:rsidR="00CC7D64" w:rsidRPr="00193114" w:rsidRDefault="00CC7D64" w:rsidP="009A3130">
      <w:pPr>
        <w:rPr>
          <w:rtl/>
          <w:lang w:eastAsia="he-IL"/>
        </w:rPr>
      </w:pPr>
    </w:p>
    <w:p w:rsidR="00CC7D64" w:rsidRPr="00193114" w:rsidRDefault="00CC7D64" w:rsidP="009A3130">
      <w:pPr>
        <w:pStyle w:val="af8"/>
        <w:keepNext/>
        <w:rPr>
          <w:rtl/>
        </w:rPr>
      </w:pPr>
      <w:r w:rsidRPr="00193114">
        <w:rPr>
          <w:rStyle w:val="TagStyle"/>
          <w:rtl/>
        </w:rPr>
        <w:t xml:space="preserve">&lt;&lt;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Pr>
          <w:rFonts w:hint="cs"/>
          <w:rtl/>
          <w:lang w:eastAsia="he-IL"/>
        </w:rPr>
        <w:t>ב-</w:t>
      </w:r>
      <w:r w:rsidRPr="00193114">
        <w:rPr>
          <w:rFonts w:hint="cs"/>
          <w:rtl/>
          <w:lang w:eastAsia="he-IL"/>
        </w:rPr>
        <w:t>5 מיליון, כולל בריכה</w:t>
      </w:r>
      <w:r>
        <w:rPr>
          <w:rFonts w:hint="cs"/>
          <w:rtl/>
          <w:lang w:eastAsia="he-IL"/>
        </w:rPr>
        <w:t>,</w:t>
      </w:r>
      <w:r w:rsidRPr="00193114">
        <w:rPr>
          <w:rFonts w:hint="cs"/>
          <w:rtl/>
          <w:lang w:eastAsia="he-IL"/>
        </w:rPr>
        <w:t xml:space="preserve"> אני עושה לך מה שאתה רוצה.</w:t>
      </w:r>
    </w:p>
    <w:p w:rsidR="00CC7D64" w:rsidRPr="00193114" w:rsidRDefault="00CC7D64" w:rsidP="009A3130">
      <w:pPr>
        <w:rPr>
          <w:rtl/>
          <w:lang w:eastAsia="he-IL"/>
        </w:rPr>
      </w:pPr>
    </w:p>
    <w:p w:rsidR="00CC7D64" w:rsidRPr="00193114" w:rsidRDefault="00CC7D64" w:rsidP="009A3130">
      <w:pPr>
        <w:pStyle w:val="-"/>
        <w:keepNext/>
        <w:rPr>
          <w:rtl/>
        </w:rPr>
      </w:pPr>
      <w:bookmarkStart w:id="32256" w:name="ET_speakercontinue_5726_84"/>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256"/>
    </w:p>
    <w:p w:rsidR="00CC7D64" w:rsidRPr="00193114" w:rsidRDefault="00CC7D64" w:rsidP="00FE191E">
      <w:pPr>
        <w:rPr>
          <w:rtl/>
          <w:lang w:eastAsia="he-IL"/>
        </w:rPr>
      </w:pPr>
    </w:p>
    <w:p w:rsidR="00CC7D64" w:rsidRPr="00193114" w:rsidRDefault="00CC7D64" w:rsidP="009A3130">
      <w:pPr>
        <w:rPr>
          <w:rtl/>
          <w:lang w:eastAsia="he-IL"/>
        </w:rPr>
      </w:pPr>
      <w:bookmarkStart w:id="32257" w:name="_ETM_Q98_482000"/>
      <w:bookmarkEnd w:id="32257"/>
      <w:r w:rsidRPr="00193114">
        <w:rPr>
          <w:rFonts w:hint="cs"/>
          <w:rtl/>
          <w:lang w:eastAsia="he-IL"/>
        </w:rPr>
        <w:t>כולל מנגל עם מעשנת.</w:t>
      </w:r>
    </w:p>
    <w:p w:rsidR="00CC7D64" w:rsidRPr="00193114" w:rsidRDefault="00CC7D64" w:rsidP="009A3130">
      <w:pPr>
        <w:rPr>
          <w:rtl/>
          <w:lang w:eastAsia="he-IL"/>
        </w:rPr>
      </w:pPr>
    </w:p>
    <w:p w:rsidR="00CC7D64" w:rsidRPr="00193114" w:rsidRDefault="00CC7D64" w:rsidP="009A3130">
      <w:pPr>
        <w:pStyle w:val="af8"/>
        <w:keepNext/>
        <w:rPr>
          <w:rtl/>
        </w:rPr>
      </w:pPr>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258" w:name="_ETM_Q98_487000"/>
      <w:bookmarkEnd w:id="32258"/>
      <w:r w:rsidRPr="00193114">
        <w:rPr>
          <w:rFonts w:hint="cs"/>
          <w:rtl/>
          <w:lang w:eastAsia="he-IL"/>
        </w:rPr>
        <w:t>עם</w:t>
      </w:r>
      <w:bookmarkStart w:id="32259" w:name="_ETM_Q98_485000"/>
      <w:bookmarkEnd w:id="32259"/>
      <w:r w:rsidRPr="00193114">
        <w:rPr>
          <w:rFonts w:hint="cs"/>
          <w:rtl/>
          <w:lang w:eastAsia="he-IL"/>
        </w:rPr>
        <w:t xml:space="preserve"> מעשנת, </w:t>
      </w:r>
      <w:bookmarkStart w:id="32260" w:name="_ETM_Q98_484000"/>
      <w:bookmarkEnd w:id="32260"/>
      <w:r w:rsidRPr="00193114">
        <w:rPr>
          <w:rFonts w:hint="cs"/>
          <w:rtl/>
          <w:lang w:eastAsia="he-IL"/>
        </w:rPr>
        <w:t>ואפילו הבשר בפנים.</w:t>
      </w:r>
    </w:p>
    <w:p w:rsidR="00CC7D64" w:rsidRPr="00193114" w:rsidRDefault="00CC7D64" w:rsidP="009A3130">
      <w:pPr>
        <w:rPr>
          <w:rtl/>
          <w:lang w:eastAsia="he-IL"/>
        </w:rPr>
      </w:pPr>
    </w:p>
    <w:p w:rsidR="00CC7D64" w:rsidRPr="00193114" w:rsidRDefault="00CC7D64" w:rsidP="009A3130">
      <w:pPr>
        <w:pStyle w:val="-"/>
        <w:keepNext/>
        <w:rPr>
          <w:rtl/>
        </w:rPr>
      </w:pPr>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p>
    <w:p w:rsidR="00CC7D64" w:rsidRPr="00193114" w:rsidRDefault="00CC7D64" w:rsidP="00FE191E">
      <w:pPr>
        <w:rPr>
          <w:rtl/>
          <w:lang w:eastAsia="he-IL"/>
        </w:rPr>
      </w:pPr>
    </w:p>
    <w:p w:rsidR="00CC7D64" w:rsidRPr="00193114" w:rsidRDefault="00CC7D64" w:rsidP="007A56E5">
      <w:pPr>
        <w:rPr>
          <w:rtl/>
          <w:lang w:eastAsia="he-IL"/>
        </w:rPr>
      </w:pPr>
      <w:r w:rsidRPr="00193114">
        <w:rPr>
          <w:rFonts w:hint="cs"/>
          <w:rtl/>
          <w:lang w:eastAsia="he-IL"/>
        </w:rPr>
        <w:t>מה אתה רוצה</w:t>
      </w:r>
      <w:r>
        <w:rPr>
          <w:rFonts w:hint="cs"/>
          <w:rtl/>
          <w:lang w:eastAsia="he-IL"/>
        </w:rPr>
        <w:t>,</w:t>
      </w:r>
      <w:r w:rsidRPr="00193114">
        <w:rPr>
          <w:rFonts w:hint="cs"/>
          <w:rtl/>
          <w:lang w:eastAsia="he-IL"/>
        </w:rPr>
        <w:t xml:space="preserve"> יותר מזה? 15 מיליון</w:t>
      </w:r>
      <w:r>
        <w:rPr>
          <w:rFonts w:hint="cs"/>
          <w:rtl/>
          <w:lang w:eastAsia="he-IL"/>
        </w:rPr>
        <w:t xml:space="preserve"> </w:t>
      </w:r>
      <w:r w:rsidR="007A56E5">
        <w:rPr>
          <w:rFonts w:hint="eastAsia"/>
          <w:rtl/>
          <w:lang w:eastAsia="he-IL"/>
        </w:rPr>
        <w:t xml:space="preserve">– </w:t>
      </w:r>
      <w:r>
        <w:rPr>
          <w:rFonts w:hint="cs"/>
          <w:rtl/>
          <w:lang w:eastAsia="he-IL"/>
        </w:rPr>
        <w:t>על</w:t>
      </w:r>
      <w:r w:rsidRPr="00193114">
        <w:rPr>
          <w:rFonts w:hint="cs"/>
          <w:rtl/>
          <w:lang w:eastAsia="he-IL"/>
        </w:rPr>
        <w:t xml:space="preserve"> זה אתה </w:t>
      </w:r>
      <w:bookmarkStart w:id="32261" w:name="_ETM_Q98_490000"/>
      <w:bookmarkEnd w:id="32261"/>
      <w:r w:rsidRPr="00193114">
        <w:rPr>
          <w:rFonts w:hint="cs"/>
          <w:rtl/>
          <w:lang w:eastAsia="he-IL"/>
        </w:rPr>
        <w:t>לא שומע. מה קרה</w:t>
      </w:r>
      <w:r>
        <w:rPr>
          <w:rFonts w:hint="cs"/>
          <w:rtl/>
          <w:lang w:eastAsia="he-IL"/>
        </w:rPr>
        <w:t>,</w:t>
      </w:r>
      <w:r w:rsidRPr="00193114">
        <w:rPr>
          <w:rFonts w:hint="cs"/>
          <w:rtl/>
          <w:lang w:eastAsia="he-IL"/>
        </w:rPr>
        <w:t xml:space="preserve"> למה אתה לא שומע? כי זה בנט. אתה מבין איזה </w:t>
      </w:r>
      <w:bookmarkStart w:id="32262" w:name="_ETM_Q98_496000"/>
      <w:bookmarkEnd w:id="32262"/>
      <w:r w:rsidRPr="00193114">
        <w:rPr>
          <w:rFonts w:hint="cs"/>
          <w:rtl/>
          <w:lang w:eastAsia="he-IL"/>
        </w:rPr>
        <w:t>צביעות</w:t>
      </w:r>
      <w:r w:rsidR="007A56E5">
        <w:rPr>
          <w:rFonts w:hint="cs"/>
          <w:rtl/>
          <w:lang w:eastAsia="he-IL"/>
        </w:rPr>
        <w:t>,</w:t>
      </w:r>
      <w:r w:rsidRPr="00193114">
        <w:rPr>
          <w:rFonts w:hint="cs"/>
          <w:rtl/>
          <w:lang w:eastAsia="he-IL"/>
        </w:rPr>
        <w:t xml:space="preserve"> התקשורת שלנו? זה נקרא שנאת חינם. זה נקרא שנאת</w:t>
      </w:r>
      <w:bookmarkStart w:id="32263" w:name="_ETM_Q98_501000"/>
      <w:bookmarkEnd w:id="32263"/>
      <w:r w:rsidRPr="00193114">
        <w:rPr>
          <w:rFonts w:hint="cs"/>
          <w:rtl/>
          <w:lang w:eastAsia="he-IL"/>
        </w:rPr>
        <w:t xml:space="preserve"> חינם. על שנאת חינם חרב לנו בית המקדש, ואנחנו לא </w:t>
      </w:r>
      <w:bookmarkStart w:id="32264" w:name="_ETM_Q98_505000"/>
      <w:bookmarkEnd w:id="32264"/>
      <w:r w:rsidRPr="00193114">
        <w:rPr>
          <w:rFonts w:hint="cs"/>
          <w:rtl/>
          <w:lang w:eastAsia="he-IL"/>
        </w:rPr>
        <w:t>רואים</w:t>
      </w:r>
      <w:r>
        <w:rPr>
          <w:rFonts w:hint="cs"/>
          <w:rtl/>
          <w:lang w:eastAsia="he-IL"/>
        </w:rPr>
        <w:t>,</w:t>
      </w:r>
      <w:r w:rsidRPr="00193114">
        <w:rPr>
          <w:rFonts w:hint="cs"/>
          <w:rtl/>
          <w:lang w:eastAsia="he-IL"/>
        </w:rPr>
        <w:t xml:space="preserve"> לצערי</w:t>
      </w:r>
      <w:r>
        <w:rPr>
          <w:rFonts w:hint="cs"/>
          <w:rtl/>
          <w:lang w:eastAsia="he-IL"/>
        </w:rPr>
        <w:t>,</w:t>
      </w:r>
      <w:r w:rsidRPr="00193114">
        <w:rPr>
          <w:rFonts w:hint="cs"/>
          <w:rtl/>
          <w:lang w:eastAsia="he-IL"/>
        </w:rPr>
        <w:t xml:space="preserve"> שעם אנשים כאלה אפשר לבנות אותו.</w:t>
      </w:r>
    </w:p>
    <w:p w:rsidR="00CC7D64" w:rsidRPr="00193114" w:rsidRDefault="00CC7D64" w:rsidP="009A3130">
      <w:pPr>
        <w:rPr>
          <w:rtl/>
          <w:lang w:eastAsia="he-IL"/>
        </w:rPr>
      </w:pPr>
    </w:p>
    <w:p w:rsidR="00CC7D64" w:rsidRPr="00193114" w:rsidRDefault="00CC7D64" w:rsidP="009A3130">
      <w:pPr>
        <w:rPr>
          <w:rtl/>
          <w:lang w:eastAsia="he-IL"/>
        </w:rPr>
      </w:pPr>
      <w:bookmarkStart w:id="32265" w:name="_ETM_Q98_508000"/>
      <w:bookmarkEnd w:id="32265"/>
      <w:r w:rsidRPr="00193114">
        <w:rPr>
          <w:rFonts w:hint="cs"/>
          <w:rtl/>
          <w:lang w:eastAsia="he-IL"/>
        </w:rPr>
        <w:t>אני רוצה</w:t>
      </w:r>
      <w:bookmarkStart w:id="32266" w:name="_ETM_Q98_510000"/>
      <w:bookmarkEnd w:id="32266"/>
      <w:r w:rsidRPr="00193114">
        <w:rPr>
          <w:rFonts w:hint="cs"/>
          <w:rtl/>
          <w:lang w:eastAsia="he-IL"/>
        </w:rPr>
        <w:t xml:space="preserve"> להגיד לך לסיום, אדוני.</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לסיום.</w:t>
      </w:r>
    </w:p>
    <w:p w:rsidR="00CC7D64" w:rsidRPr="00193114" w:rsidRDefault="00CC7D64" w:rsidP="009A3130">
      <w:pPr>
        <w:rPr>
          <w:rtl/>
          <w:lang w:eastAsia="he-IL"/>
        </w:rPr>
      </w:pPr>
    </w:p>
    <w:p w:rsidR="00CC7D64" w:rsidRPr="00193114" w:rsidRDefault="00CC7D64" w:rsidP="009A3130">
      <w:pPr>
        <w:pStyle w:val="-"/>
        <w:keepNext/>
        <w:rPr>
          <w:rtl/>
        </w:rPr>
      </w:pPr>
      <w:bookmarkStart w:id="32267" w:name="ET_speakercontinue_5726_28"/>
      <w:r w:rsidRPr="00193114">
        <w:rPr>
          <w:rStyle w:val="TagStyle"/>
          <w:rtl/>
        </w:rPr>
        <w:t xml:space="preserve"> &lt;&lt; דובר_המשך &gt;&gt; </w:t>
      </w:r>
      <w:r w:rsidRPr="00193114">
        <w:rPr>
          <w:rtl/>
        </w:rPr>
        <w:t>ינון אזולאי (ש"ס):</w:t>
      </w:r>
      <w:r w:rsidRPr="00193114">
        <w:rPr>
          <w:rStyle w:val="TagStyle"/>
          <w:rtl/>
        </w:rPr>
        <w:t xml:space="preserve"> &lt;&lt; דובר_המשך &gt;&gt;</w:t>
      </w:r>
      <w:r w:rsidRPr="00193114">
        <w:rPr>
          <w:rtl/>
        </w:rPr>
        <w:t xml:space="preserve">   </w:t>
      </w:r>
      <w:bookmarkEnd w:id="32267"/>
    </w:p>
    <w:p w:rsidR="00CC7D64" w:rsidRPr="00193114" w:rsidRDefault="00CC7D64" w:rsidP="00FE191E">
      <w:pPr>
        <w:rPr>
          <w:rtl/>
          <w:lang w:eastAsia="he-IL"/>
        </w:rPr>
      </w:pPr>
    </w:p>
    <w:p w:rsidR="00CC7D64" w:rsidRPr="00193114" w:rsidRDefault="00CC7D64" w:rsidP="007A56E5">
      <w:pPr>
        <w:rPr>
          <w:rtl/>
          <w:lang w:eastAsia="he-IL"/>
        </w:rPr>
      </w:pPr>
      <w:r w:rsidRPr="00193114">
        <w:rPr>
          <w:rFonts w:hint="cs"/>
          <w:rtl/>
          <w:lang w:eastAsia="he-IL"/>
        </w:rPr>
        <w:t>רק לסיום</w:t>
      </w:r>
      <w:r w:rsidR="007A56E5">
        <w:rPr>
          <w:rFonts w:hint="cs"/>
          <w:rtl/>
          <w:lang w:eastAsia="he-IL"/>
        </w:rPr>
        <w:t>.</w:t>
      </w:r>
      <w:r w:rsidRPr="00193114">
        <w:rPr>
          <w:rFonts w:hint="cs"/>
          <w:rtl/>
          <w:lang w:eastAsia="he-IL"/>
        </w:rPr>
        <w:t xml:space="preserve"> אתה יודע שאני מסיים בזמן.</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כן. כן.</w:t>
      </w:r>
    </w:p>
    <w:p w:rsidR="00CC7D64" w:rsidRPr="00193114" w:rsidRDefault="00CC7D64" w:rsidP="009A3130">
      <w:pPr>
        <w:rPr>
          <w:rtl/>
          <w:lang w:eastAsia="he-IL"/>
        </w:rPr>
      </w:pPr>
    </w:p>
    <w:p w:rsidR="00CC7D64" w:rsidRPr="00193114" w:rsidRDefault="00CC7D64" w:rsidP="009A3130">
      <w:pPr>
        <w:pStyle w:val="-"/>
        <w:keepNext/>
        <w:rPr>
          <w:rtl/>
        </w:rPr>
      </w:pPr>
      <w:r w:rsidRPr="00193114">
        <w:rPr>
          <w:rStyle w:val="TagStyle"/>
          <w:rtl/>
        </w:rPr>
        <w:t xml:space="preserve">&lt;&lt; דובר_המשך &gt;&gt; </w:t>
      </w:r>
      <w:r w:rsidRPr="00193114">
        <w:rPr>
          <w:rtl/>
        </w:rPr>
        <w:t>ינון אזולאי (ש"ס):</w:t>
      </w:r>
      <w:r w:rsidRPr="00193114">
        <w:rPr>
          <w:rStyle w:val="TagStyle"/>
          <w:rtl/>
        </w:rPr>
        <w:t xml:space="preserve"> &lt;&lt; דובר_המשך &gt;&gt;</w:t>
      </w:r>
      <w:r w:rsidRPr="00193114">
        <w:rPr>
          <w:rtl/>
        </w:rPr>
        <w:t xml:space="preserve">   </w:t>
      </w:r>
    </w:p>
    <w:p w:rsidR="00CC7D64" w:rsidRPr="00193114" w:rsidRDefault="00CC7D64" w:rsidP="009A3130">
      <w:pPr>
        <w:rPr>
          <w:rtl/>
          <w:lang w:eastAsia="he-IL"/>
        </w:rPr>
      </w:pPr>
    </w:p>
    <w:p w:rsidR="00CC7D64" w:rsidRPr="00193114" w:rsidRDefault="00CC7D64" w:rsidP="007A56E5">
      <w:pPr>
        <w:rPr>
          <w:rtl/>
          <w:lang w:eastAsia="he-IL"/>
        </w:rPr>
      </w:pPr>
      <w:r w:rsidRPr="00193114">
        <w:rPr>
          <w:rFonts w:hint="cs"/>
          <w:rtl/>
          <w:lang w:eastAsia="he-IL"/>
        </w:rPr>
        <w:t>אני רוצה להגיד לך</w:t>
      </w:r>
      <w:bookmarkStart w:id="32268" w:name="_ETM_Q98_513000"/>
      <w:bookmarkEnd w:id="32268"/>
      <w:r w:rsidRPr="00193114">
        <w:rPr>
          <w:rFonts w:hint="cs"/>
          <w:rtl/>
          <w:lang w:eastAsia="he-IL"/>
        </w:rPr>
        <w:t xml:space="preserve"> דבר אחד</w:t>
      </w:r>
      <w:r w:rsidR="007A56E5">
        <w:rPr>
          <w:rFonts w:hint="cs"/>
          <w:rtl/>
          <w:lang w:eastAsia="he-IL"/>
        </w:rPr>
        <w:t>.</w:t>
      </w:r>
    </w:p>
    <w:p w:rsidR="00CC7D64" w:rsidRPr="00193114" w:rsidRDefault="00CC7D64" w:rsidP="009A3130">
      <w:pPr>
        <w:rPr>
          <w:rtl/>
          <w:lang w:eastAsia="he-IL"/>
        </w:rPr>
      </w:pPr>
      <w:bookmarkStart w:id="32269" w:name="_ETM_Q98_514000"/>
      <w:bookmarkEnd w:id="32269"/>
    </w:p>
    <w:p w:rsidR="00CC7D64" w:rsidRPr="00193114" w:rsidRDefault="00CC7D64" w:rsidP="009A3130">
      <w:pPr>
        <w:pStyle w:val="af9"/>
        <w:keepNext/>
        <w:rPr>
          <w:rtl/>
        </w:rPr>
      </w:pPr>
      <w:bookmarkStart w:id="32270" w:name="ET_yor_6032_87"/>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bookmarkEnd w:id="32270"/>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כל הכבוד לך.</w:t>
      </w:r>
    </w:p>
    <w:p w:rsidR="00CC7D64" w:rsidRPr="00193114" w:rsidRDefault="00CC7D64" w:rsidP="009A3130">
      <w:pPr>
        <w:rPr>
          <w:rtl/>
          <w:lang w:eastAsia="he-IL"/>
        </w:rPr>
      </w:pPr>
    </w:p>
    <w:p w:rsidR="00CC7D64" w:rsidRPr="00193114" w:rsidRDefault="00CC7D64" w:rsidP="009A3130">
      <w:pPr>
        <w:pStyle w:val="-"/>
        <w:keepNext/>
        <w:rPr>
          <w:rtl/>
        </w:rPr>
      </w:pPr>
      <w:bookmarkStart w:id="32271" w:name="_ETM_Q98_515000"/>
      <w:bookmarkEnd w:id="32271"/>
      <w:r w:rsidRPr="00193114">
        <w:rPr>
          <w:rStyle w:val="TagStyle"/>
          <w:rtl/>
        </w:rPr>
        <w:t xml:space="preserve">&lt;&lt; דובר_המשך &gt;&gt; </w:t>
      </w:r>
      <w:r w:rsidRPr="00193114">
        <w:rPr>
          <w:rtl/>
        </w:rPr>
        <w:t>ינון אזולאי (ש"ס):</w:t>
      </w:r>
      <w:r w:rsidRPr="00193114">
        <w:rPr>
          <w:rStyle w:val="TagStyle"/>
          <w:rtl/>
        </w:rPr>
        <w:t xml:space="preserve"> &lt;&lt; דובר_המשך &gt;&gt;</w:t>
      </w:r>
      <w:r w:rsidRPr="00193114">
        <w:rPr>
          <w:rtl/>
        </w:rPr>
        <w:t xml:space="preserve">   </w:t>
      </w:r>
    </w:p>
    <w:p w:rsidR="00CC7D64" w:rsidRPr="00193114" w:rsidRDefault="00CC7D64" w:rsidP="009A3130">
      <w:pPr>
        <w:rPr>
          <w:rtl/>
          <w:lang w:eastAsia="he-IL"/>
        </w:rPr>
      </w:pPr>
    </w:p>
    <w:p w:rsidR="00CC7D64" w:rsidRPr="00193114" w:rsidRDefault="00CC7D64" w:rsidP="007A56E5">
      <w:pPr>
        <w:rPr>
          <w:rtl/>
          <w:lang w:eastAsia="he-IL"/>
        </w:rPr>
      </w:pPr>
      <w:bookmarkStart w:id="32272" w:name="_ETM_Q98_516000"/>
      <w:bookmarkEnd w:id="32272"/>
      <w:r w:rsidRPr="00193114">
        <w:rPr>
          <w:rFonts w:hint="cs"/>
          <w:rtl/>
          <w:lang w:eastAsia="he-IL"/>
        </w:rPr>
        <w:t xml:space="preserve">החוק הזה הוא </w:t>
      </w:r>
      <w:bookmarkStart w:id="32273" w:name="_ETM_Q98_518000"/>
      <w:bookmarkEnd w:id="32273"/>
      <w:r w:rsidRPr="00193114">
        <w:rPr>
          <w:rFonts w:hint="cs"/>
          <w:rtl/>
          <w:lang w:eastAsia="he-IL"/>
        </w:rPr>
        <w:t>חוק רע</w:t>
      </w:r>
      <w:r w:rsidR="007A56E5">
        <w:rPr>
          <w:rFonts w:hint="cs"/>
          <w:rtl/>
          <w:lang w:eastAsia="he-IL"/>
        </w:rPr>
        <w:t>.</w:t>
      </w:r>
      <w:r w:rsidRPr="00193114">
        <w:rPr>
          <w:rFonts w:hint="cs"/>
          <w:rtl/>
          <w:lang w:eastAsia="he-IL"/>
        </w:rPr>
        <w:t xml:space="preserve"> זה חוק שהוא עוד קומבינה בשביל להביא לזאב</w:t>
      </w:r>
      <w:bookmarkStart w:id="32274" w:name="_ETM_Q98_521000"/>
      <w:bookmarkEnd w:id="32274"/>
      <w:r w:rsidRPr="00193114">
        <w:rPr>
          <w:rFonts w:hint="cs"/>
          <w:rtl/>
          <w:lang w:eastAsia="he-IL"/>
        </w:rPr>
        <w:t xml:space="preserve"> אלקין את המינוי שהוא רצה. ואותו אחד, שאנחנו יודעים בדיוק </w:t>
      </w:r>
      <w:bookmarkStart w:id="32275" w:name="_ETM_Q98_527000"/>
      <w:bookmarkEnd w:id="32275"/>
      <w:r w:rsidRPr="00193114">
        <w:rPr>
          <w:rFonts w:hint="cs"/>
          <w:rtl/>
          <w:lang w:eastAsia="he-IL"/>
        </w:rPr>
        <w:t xml:space="preserve">מה קרה איתו במשפחה </w:t>
      </w:r>
      <w:r w:rsidR="007A56E5">
        <w:rPr>
          <w:rFonts w:hint="eastAsia"/>
          <w:rtl/>
          <w:lang w:eastAsia="he-IL"/>
        </w:rPr>
        <w:t xml:space="preserve">– </w:t>
      </w:r>
      <w:r w:rsidRPr="00193114">
        <w:rPr>
          <w:rFonts w:hint="cs"/>
          <w:rtl/>
          <w:lang w:eastAsia="he-IL"/>
        </w:rPr>
        <w:t xml:space="preserve">אני חושב שזה בושה שהוא יעמוד </w:t>
      </w:r>
      <w:bookmarkStart w:id="32276" w:name="_ETM_Q98_530000"/>
      <w:bookmarkEnd w:id="32276"/>
      <w:r w:rsidRPr="00193114">
        <w:rPr>
          <w:rFonts w:hint="cs"/>
          <w:rtl/>
          <w:lang w:eastAsia="he-IL"/>
        </w:rPr>
        <w:t>ויהיה חבר בוועדה למינוי דיינים. תודה רבה.</w:t>
      </w:r>
    </w:p>
    <w:p w:rsidR="00CC7D64" w:rsidRPr="00193114" w:rsidRDefault="00CC7D64" w:rsidP="009A3130">
      <w:pPr>
        <w:rPr>
          <w:rtl/>
          <w:lang w:eastAsia="he-IL"/>
        </w:rPr>
      </w:pPr>
      <w:bookmarkStart w:id="32277" w:name="_ETM_Q98_532000"/>
      <w:bookmarkEnd w:id="32277"/>
    </w:p>
    <w:p w:rsidR="00CC7D64" w:rsidRPr="00193114" w:rsidRDefault="00CC7D64" w:rsidP="009A3130">
      <w:pPr>
        <w:pStyle w:val="af9"/>
        <w:keepNext/>
        <w:rPr>
          <w:rtl/>
        </w:rPr>
      </w:pPr>
      <w:bookmarkStart w:id="32278" w:name="ET_yor_6032_88"/>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bookmarkEnd w:id="32278"/>
    </w:p>
    <w:p w:rsidR="00CC7D64" w:rsidRPr="00193114" w:rsidRDefault="00CC7D64" w:rsidP="00FE191E">
      <w:pPr>
        <w:rPr>
          <w:rtl/>
          <w:lang w:eastAsia="he-IL"/>
        </w:rPr>
      </w:pPr>
    </w:p>
    <w:p w:rsidR="00CC7D64" w:rsidRPr="00193114" w:rsidRDefault="00CC7D64" w:rsidP="009A3130">
      <w:pPr>
        <w:rPr>
          <w:rtl/>
          <w:lang w:eastAsia="he-IL"/>
        </w:rPr>
      </w:pPr>
      <w:bookmarkStart w:id="32279" w:name="_ETM_Q98_533000"/>
      <w:bookmarkEnd w:id="32279"/>
      <w:r w:rsidRPr="00193114">
        <w:rPr>
          <w:rFonts w:hint="cs"/>
          <w:rtl/>
          <w:lang w:eastAsia="he-IL"/>
        </w:rPr>
        <w:t>תודה, חבר הכנסת ינון אזולאי. עמדת בזמן ודיברת שוטף.</w:t>
      </w:r>
    </w:p>
    <w:p w:rsidR="00CC7D64" w:rsidRPr="00193114" w:rsidRDefault="00CC7D64" w:rsidP="009A3130">
      <w:pPr>
        <w:rPr>
          <w:rtl/>
          <w:lang w:eastAsia="he-IL"/>
        </w:rPr>
      </w:pPr>
      <w:bookmarkStart w:id="32280" w:name="_ETM_Q98_542000"/>
      <w:bookmarkEnd w:id="32280"/>
    </w:p>
    <w:p w:rsidR="00CC7D64" w:rsidRPr="00193114" w:rsidRDefault="00CC7D64" w:rsidP="009A3130">
      <w:pPr>
        <w:pStyle w:val="af8"/>
        <w:keepNext/>
        <w:rPr>
          <w:rtl/>
        </w:rPr>
      </w:pPr>
      <w:r w:rsidRPr="00193114">
        <w:rPr>
          <w:rStyle w:val="TagStyle"/>
          <w:rtl/>
        </w:rPr>
        <w:t xml:space="preserve">&lt;&lt;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7A56E5">
      <w:pPr>
        <w:rPr>
          <w:rtl/>
          <w:lang w:eastAsia="he-IL"/>
        </w:rPr>
      </w:pPr>
      <w:r w:rsidRPr="00193114">
        <w:rPr>
          <w:rFonts w:hint="cs"/>
          <w:rtl/>
          <w:lang w:eastAsia="he-IL"/>
        </w:rPr>
        <w:t xml:space="preserve">תודה. יפה, אתה גם מחלק לנו ציונים. אתה יודע מה, </w:t>
      </w:r>
      <w:bookmarkStart w:id="32281" w:name="_ETM_Q98_544000"/>
      <w:bookmarkEnd w:id="32281"/>
      <w:r w:rsidRPr="00193114">
        <w:rPr>
          <w:rFonts w:hint="cs"/>
          <w:rtl/>
          <w:lang w:eastAsia="he-IL"/>
        </w:rPr>
        <w:t>תעשה טבלה</w:t>
      </w:r>
      <w:r w:rsidR="007A56E5">
        <w:rPr>
          <w:rFonts w:hint="cs"/>
          <w:rtl/>
          <w:lang w:eastAsia="he-IL"/>
        </w:rPr>
        <w:t>.</w:t>
      </w:r>
      <w:r>
        <w:rPr>
          <w:rFonts w:hint="cs"/>
          <w:rtl/>
          <w:lang w:eastAsia="he-IL"/>
        </w:rPr>
        <w:t xml:space="preserve"> </w:t>
      </w:r>
      <w:bookmarkStart w:id="32282" w:name="_ETM_Q98_550594"/>
      <w:bookmarkEnd w:id="32282"/>
      <w:r>
        <w:rPr>
          <w:rFonts w:hint="cs"/>
          <w:rtl/>
          <w:lang w:eastAsia="he-IL"/>
        </w:rPr>
        <w:t>ו</w:t>
      </w:r>
      <w:r w:rsidRPr="00193114">
        <w:rPr>
          <w:rFonts w:hint="cs"/>
          <w:rtl/>
          <w:lang w:eastAsia="he-IL"/>
        </w:rPr>
        <w:t>אללה, אין עליך</w:t>
      </w:r>
      <w:r>
        <w:rPr>
          <w:rFonts w:hint="cs"/>
          <w:rtl/>
          <w:lang w:eastAsia="he-IL"/>
        </w:rPr>
        <w:t>,</w:t>
      </w:r>
      <w:r w:rsidRPr="00193114">
        <w:rPr>
          <w:rFonts w:hint="cs"/>
          <w:rtl/>
          <w:lang w:eastAsia="he-IL"/>
        </w:rPr>
        <w:t xml:space="preserve"> מנסור. להביא לך כוס קפה?</w:t>
      </w:r>
    </w:p>
    <w:p w:rsidR="00CC7D64" w:rsidRPr="00193114" w:rsidRDefault="00CC7D64" w:rsidP="009A3130">
      <w:pPr>
        <w:rPr>
          <w:rtl/>
          <w:lang w:eastAsia="he-IL"/>
        </w:rPr>
      </w:pPr>
    </w:p>
    <w:p w:rsidR="00CC7D64" w:rsidRPr="00193114" w:rsidRDefault="00CC7D64" w:rsidP="009A3130">
      <w:pPr>
        <w:pStyle w:val="af9"/>
        <w:keepNext/>
        <w:rPr>
          <w:rtl/>
        </w:rPr>
      </w:pPr>
      <w:bookmarkStart w:id="32283" w:name="ET_yor_6032_89"/>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bookmarkEnd w:id="32283"/>
    </w:p>
    <w:p w:rsidR="00CC7D64" w:rsidRPr="00193114" w:rsidRDefault="00CC7D64" w:rsidP="00FE191E">
      <w:pPr>
        <w:rPr>
          <w:rtl/>
          <w:lang w:eastAsia="he-IL"/>
        </w:rPr>
      </w:pPr>
    </w:p>
    <w:p w:rsidR="00CC7D64" w:rsidRPr="00193114" w:rsidRDefault="00CC7D64" w:rsidP="009A3130">
      <w:pPr>
        <w:rPr>
          <w:rtl/>
          <w:lang w:eastAsia="he-IL"/>
        </w:rPr>
      </w:pPr>
      <w:bookmarkStart w:id="32284" w:name="_ETM_Q98_549000"/>
      <w:bookmarkEnd w:id="32284"/>
      <w:r w:rsidRPr="00193114">
        <w:rPr>
          <w:rFonts w:hint="cs"/>
          <w:rtl/>
          <w:lang w:eastAsia="he-IL"/>
        </w:rPr>
        <w:t>כן. חבר הכנסת משה אבוטבול, בבקשה.</w:t>
      </w:r>
    </w:p>
    <w:p w:rsidR="00CC7D64" w:rsidRPr="00193114" w:rsidRDefault="00CC7D64" w:rsidP="009A3130">
      <w:pPr>
        <w:rPr>
          <w:rtl/>
          <w:lang w:eastAsia="he-IL"/>
        </w:rPr>
      </w:pPr>
    </w:p>
    <w:p w:rsidR="00CC7D64" w:rsidRPr="00193114" w:rsidRDefault="00CC7D64" w:rsidP="009A3130">
      <w:pPr>
        <w:pStyle w:val="af8"/>
        <w:keepNext/>
        <w:rPr>
          <w:rtl/>
        </w:rPr>
      </w:pPr>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 xml:space="preserve">מה "כן"? להביא </w:t>
      </w:r>
      <w:bookmarkStart w:id="32285" w:name="_ETM_Q98_555000"/>
      <w:bookmarkEnd w:id="32285"/>
      <w:r w:rsidRPr="00193114">
        <w:rPr>
          <w:rFonts w:hint="cs"/>
          <w:rtl/>
          <w:lang w:eastAsia="he-IL"/>
        </w:rPr>
        <w:t>לך? אני הולך.</w:t>
      </w:r>
    </w:p>
    <w:p w:rsidR="00CC7D64" w:rsidRPr="00193114" w:rsidRDefault="00CC7D64" w:rsidP="009A3130">
      <w:pPr>
        <w:rPr>
          <w:rtl/>
          <w:lang w:eastAsia="he-IL"/>
        </w:rPr>
      </w:pPr>
      <w:bookmarkStart w:id="32286" w:name="_ETM_Q98_553000"/>
      <w:bookmarkEnd w:id="32286"/>
    </w:p>
    <w:p w:rsidR="00CC7D64" w:rsidRPr="00193114" w:rsidRDefault="00CC7D64" w:rsidP="009A3130">
      <w:pPr>
        <w:pStyle w:val="af9"/>
        <w:keepNext/>
        <w:rPr>
          <w:rtl/>
        </w:rPr>
      </w:pPr>
      <w:bookmarkStart w:id="32287" w:name="ET_yor_6032_91"/>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bookmarkEnd w:id="32287"/>
    </w:p>
    <w:p w:rsidR="00CC7D64" w:rsidRPr="00193114" w:rsidRDefault="00CC7D64" w:rsidP="00FE191E">
      <w:pPr>
        <w:rPr>
          <w:rtl/>
          <w:lang w:eastAsia="he-IL"/>
        </w:rPr>
      </w:pPr>
    </w:p>
    <w:p w:rsidR="00CC7D64" w:rsidRPr="00193114" w:rsidRDefault="00CC7D64" w:rsidP="009A3130">
      <w:pPr>
        <w:rPr>
          <w:rtl/>
          <w:lang w:eastAsia="he-IL"/>
        </w:rPr>
      </w:pPr>
      <w:r w:rsidRPr="00193114">
        <w:rPr>
          <w:rFonts w:hint="cs"/>
          <w:rtl/>
          <w:lang w:eastAsia="he-IL"/>
        </w:rPr>
        <w:t xml:space="preserve">לא. תודה לך. </w:t>
      </w:r>
    </w:p>
    <w:p w:rsidR="00CC7D64" w:rsidRPr="00193114" w:rsidRDefault="00CC7D64" w:rsidP="009A3130">
      <w:pPr>
        <w:rPr>
          <w:rtl/>
          <w:lang w:eastAsia="he-IL"/>
        </w:rPr>
      </w:pPr>
    </w:p>
    <w:p w:rsidR="00CC7D64" w:rsidRPr="00193114" w:rsidRDefault="00CC7D64" w:rsidP="009A3130">
      <w:pPr>
        <w:pStyle w:val="af8"/>
        <w:keepNext/>
        <w:rPr>
          <w:rtl/>
        </w:rPr>
      </w:pPr>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288" w:name="_ETM_Q98_554000"/>
      <w:bookmarkEnd w:id="32288"/>
      <w:r w:rsidRPr="00193114">
        <w:rPr>
          <w:rFonts w:hint="cs"/>
          <w:rtl/>
          <w:lang w:eastAsia="he-IL"/>
        </w:rPr>
        <w:t>רוצה תה?</w:t>
      </w:r>
    </w:p>
    <w:p w:rsidR="00CC7D64" w:rsidRPr="00193114" w:rsidRDefault="00CC7D64" w:rsidP="009A3130">
      <w:pPr>
        <w:rPr>
          <w:rtl/>
          <w:lang w:eastAsia="he-IL"/>
        </w:rPr>
      </w:pPr>
    </w:p>
    <w:p w:rsidR="00CC7D64" w:rsidRPr="00193114" w:rsidRDefault="00CC7D64" w:rsidP="009A3130">
      <w:pPr>
        <w:pStyle w:val="af9"/>
        <w:keepNext/>
        <w:rPr>
          <w:rtl/>
        </w:rPr>
      </w:pPr>
      <w:bookmarkStart w:id="32289" w:name="ET_yor_6032_94"/>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bookmarkEnd w:id="32289"/>
    </w:p>
    <w:p w:rsidR="00CC7D64" w:rsidRPr="00193114" w:rsidRDefault="00CC7D64" w:rsidP="00FE191E">
      <w:pPr>
        <w:rPr>
          <w:rtl/>
          <w:lang w:eastAsia="he-IL"/>
        </w:rPr>
      </w:pPr>
    </w:p>
    <w:p w:rsidR="00CC7D64" w:rsidRPr="00193114" w:rsidRDefault="00CC7D64" w:rsidP="009A3130">
      <w:pPr>
        <w:rPr>
          <w:rtl/>
          <w:lang w:eastAsia="he-IL"/>
        </w:rPr>
      </w:pPr>
      <w:bookmarkStart w:id="32290" w:name="_ETM_Q98_556000"/>
      <w:bookmarkEnd w:id="32290"/>
      <w:r w:rsidRPr="00193114">
        <w:rPr>
          <w:rFonts w:hint="cs"/>
          <w:rtl/>
          <w:lang w:eastAsia="he-IL"/>
        </w:rPr>
        <w:t>תודה. שתיתי.</w:t>
      </w:r>
    </w:p>
    <w:p w:rsidR="00CC7D64" w:rsidRPr="008E3A44" w:rsidRDefault="00CC7D64" w:rsidP="009A3130">
      <w:pPr>
        <w:keepNext/>
        <w:rPr>
          <w:rtl/>
        </w:rPr>
      </w:pPr>
    </w:p>
    <w:p w:rsidR="00CC7D64" w:rsidRPr="00193114" w:rsidRDefault="00CC7D64" w:rsidP="009A3130">
      <w:pPr>
        <w:pStyle w:val="af8"/>
        <w:keepNext/>
        <w:rPr>
          <w:rtl/>
        </w:rPr>
      </w:pPr>
      <w:r w:rsidRPr="00193114">
        <w:rPr>
          <w:rStyle w:val="TagStyle"/>
          <w:rtl/>
        </w:rPr>
        <w:t xml:space="preserve"> &lt;&lt; קריאה &gt;&gt; </w:t>
      </w:r>
      <w:r w:rsidRPr="00193114">
        <w:rPr>
          <w:rtl/>
        </w:rPr>
        <w:t>דוד אמסלם (הליכוד):</w:t>
      </w:r>
      <w:r w:rsidRPr="00193114">
        <w:rPr>
          <w:rStyle w:val="TagStyle"/>
          <w:rtl/>
        </w:rPr>
        <w:t xml:space="preserve"> &lt;&lt; קריאה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291" w:name="_ETM_Q98_552000"/>
      <w:bookmarkStart w:id="32292" w:name="_ETM_Q98_551000"/>
      <w:bookmarkEnd w:id="32291"/>
      <w:bookmarkEnd w:id="32292"/>
      <w:r w:rsidRPr="00193114">
        <w:rPr>
          <w:rFonts w:hint="cs"/>
          <w:rtl/>
          <w:lang w:eastAsia="he-IL"/>
        </w:rPr>
        <w:t>באמת, אני אביא לך.</w:t>
      </w:r>
    </w:p>
    <w:p w:rsidR="00CC7D64" w:rsidRPr="00193114" w:rsidRDefault="00CC7D64" w:rsidP="009A3130">
      <w:pPr>
        <w:rPr>
          <w:rtl/>
          <w:lang w:eastAsia="he-IL"/>
        </w:rPr>
      </w:pPr>
    </w:p>
    <w:p w:rsidR="00CC7D64" w:rsidRPr="00193114" w:rsidRDefault="00CC7D64" w:rsidP="009A3130">
      <w:pPr>
        <w:pStyle w:val="af9"/>
        <w:keepNext/>
        <w:rPr>
          <w:rtl/>
        </w:rPr>
      </w:pPr>
      <w:bookmarkStart w:id="32293" w:name="ET_yor_6032_95"/>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bookmarkEnd w:id="32293"/>
    </w:p>
    <w:p w:rsidR="00CC7D64" w:rsidRPr="00193114" w:rsidRDefault="00CC7D64" w:rsidP="00FE191E">
      <w:pPr>
        <w:rPr>
          <w:rtl/>
          <w:lang w:eastAsia="he-IL"/>
        </w:rPr>
      </w:pPr>
    </w:p>
    <w:p w:rsidR="00CC7D64" w:rsidRPr="00193114" w:rsidRDefault="00CC7D64" w:rsidP="009A3130">
      <w:pPr>
        <w:rPr>
          <w:rtl/>
          <w:lang w:eastAsia="he-IL"/>
        </w:rPr>
      </w:pPr>
      <w:bookmarkStart w:id="32294" w:name="_ETM_Q98_558000"/>
      <w:bookmarkEnd w:id="32294"/>
      <w:r w:rsidRPr="00193114">
        <w:rPr>
          <w:rFonts w:hint="cs"/>
          <w:rtl/>
          <w:lang w:eastAsia="he-IL"/>
        </w:rPr>
        <w:t>לא. לא תודה.</w:t>
      </w:r>
    </w:p>
    <w:p w:rsidR="00CC7D64" w:rsidRPr="00193114" w:rsidRDefault="00CC7D64" w:rsidP="009A3130">
      <w:pPr>
        <w:rPr>
          <w:rtl/>
          <w:lang w:eastAsia="he-IL"/>
        </w:rPr>
      </w:pPr>
    </w:p>
    <w:p w:rsidR="00CC7D64" w:rsidRPr="00193114" w:rsidRDefault="00CC7D64" w:rsidP="009A3130">
      <w:pPr>
        <w:pStyle w:val="af8"/>
        <w:keepNext/>
        <w:rPr>
          <w:rtl/>
        </w:rPr>
      </w:pPr>
      <w:bookmarkStart w:id="32295" w:name="ET_interruption_5726_97"/>
      <w:r w:rsidRPr="00193114">
        <w:rPr>
          <w:rStyle w:val="TagStyle"/>
          <w:rtl/>
        </w:rPr>
        <w:t xml:space="preserve"> &lt;&lt; קריאה &gt;&gt; </w:t>
      </w:r>
      <w:r w:rsidRPr="00193114">
        <w:rPr>
          <w:rtl/>
        </w:rPr>
        <w:t>ינון אזולאי (ש"ס):</w:t>
      </w:r>
      <w:r w:rsidRPr="00193114">
        <w:rPr>
          <w:rStyle w:val="TagStyle"/>
          <w:rtl/>
        </w:rPr>
        <w:t xml:space="preserve"> &lt;&lt; קריאה &gt;&gt;</w:t>
      </w:r>
      <w:r w:rsidRPr="00193114">
        <w:rPr>
          <w:rtl/>
        </w:rPr>
        <w:t xml:space="preserve">   </w:t>
      </w:r>
      <w:bookmarkEnd w:id="32295"/>
    </w:p>
    <w:p w:rsidR="00CC7D64" w:rsidRPr="00193114" w:rsidRDefault="00CC7D64" w:rsidP="00FE191E">
      <w:pPr>
        <w:rPr>
          <w:rtl/>
          <w:lang w:eastAsia="he-IL"/>
        </w:rPr>
      </w:pPr>
    </w:p>
    <w:p w:rsidR="00CC7D64" w:rsidRPr="00193114" w:rsidRDefault="00CC7D64" w:rsidP="009A3130">
      <w:pPr>
        <w:rPr>
          <w:rtl/>
          <w:lang w:eastAsia="he-IL"/>
        </w:rPr>
      </w:pPr>
      <w:bookmarkStart w:id="32296" w:name="_ETM_Q98_559000"/>
      <w:bookmarkStart w:id="32297" w:name="_ETM_Q98_557000"/>
      <w:bookmarkEnd w:id="32296"/>
      <w:bookmarkEnd w:id="32297"/>
      <w:r w:rsidRPr="00193114">
        <w:rPr>
          <w:rFonts w:hint="cs"/>
          <w:rtl/>
          <w:lang w:eastAsia="he-IL"/>
        </w:rPr>
        <w:t>אני רוצה להביא לך.</w:t>
      </w:r>
    </w:p>
    <w:p w:rsidR="00CC7D64" w:rsidRPr="00193114" w:rsidRDefault="00CC7D64" w:rsidP="009A3130">
      <w:pPr>
        <w:rPr>
          <w:rtl/>
          <w:lang w:eastAsia="he-IL"/>
        </w:rPr>
      </w:pPr>
    </w:p>
    <w:p w:rsidR="00CC7D64" w:rsidRPr="00193114" w:rsidRDefault="00CC7D64" w:rsidP="009A3130">
      <w:pPr>
        <w:pStyle w:val="af9"/>
        <w:keepNext/>
        <w:rPr>
          <w:rtl/>
        </w:rPr>
      </w:pPr>
      <w:r w:rsidRPr="00193114">
        <w:rPr>
          <w:rStyle w:val="TagStyle"/>
          <w:rtl/>
        </w:rPr>
        <w:t xml:space="preserve"> &lt;&lt; יור &gt;&gt; </w:t>
      </w:r>
      <w:r w:rsidRPr="00193114">
        <w:rPr>
          <w:rtl/>
        </w:rPr>
        <w:t>היו"ר מנסור עבאס:</w:t>
      </w:r>
      <w:r w:rsidRPr="00193114">
        <w:rPr>
          <w:rStyle w:val="TagStyle"/>
          <w:rtl/>
        </w:rPr>
        <w:t xml:space="preserve"> &lt;&lt; יור &gt;&gt;</w:t>
      </w:r>
      <w:r w:rsidRPr="00193114">
        <w:rPr>
          <w:rtl/>
        </w:rPr>
        <w:t xml:space="preserve">   </w:t>
      </w:r>
    </w:p>
    <w:p w:rsidR="00CC7D64" w:rsidRPr="00193114" w:rsidRDefault="00CC7D64" w:rsidP="00FE191E">
      <w:pPr>
        <w:rPr>
          <w:rtl/>
          <w:lang w:eastAsia="he-IL"/>
        </w:rPr>
      </w:pPr>
    </w:p>
    <w:p w:rsidR="00CC7D64" w:rsidRPr="00193114" w:rsidRDefault="00CC7D64" w:rsidP="009A3130">
      <w:pPr>
        <w:rPr>
          <w:rtl/>
          <w:lang w:eastAsia="he-IL"/>
        </w:rPr>
      </w:pPr>
      <w:bookmarkStart w:id="32298" w:name="_ETM_Q98_560000"/>
      <w:bookmarkEnd w:id="32298"/>
      <w:r w:rsidRPr="00193114">
        <w:rPr>
          <w:rFonts w:hint="cs"/>
          <w:rtl/>
          <w:lang w:eastAsia="he-IL"/>
        </w:rPr>
        <w:t xml:space="preserve">לא. תודה, ינון. באמת, תודה. </w:t>
      </w:r>
      <w:bookmarkStart w:id="32299" w:name="_ETM_Q98_566000"/>
      <w:bookmarkEnd w:id="32299"/>
      <w:r w:rsidRPr="00193114">
        <w:rPr>
          <w:rFonts w:hint="cs"/>
          <w:rtl/>
          <w:lang w:eastAsia="he-IL"/>
        </w:rPr>
        <w:t xml:space="preserve">משה אבוטבול. חבר הכנסת משה אבוטבול, יש לך 25 דקות. </w:t>
      </w:r>
      <w:bookmarkStart w:id="32300" w:name="_ETM_Q98_575000"/>
      <w:bookmarkEnd w:id="32300"/>
      <w:r w:rsidRPr="00193114">
        <w:rPr>
          <w:rFonts w:hint="cs"/>
          <w:rtl/>
          <w:lang w:eastAsia="he-IL"/>
        </w:rPr>
        <w:t>חמש הסתייגויות.</w:t>
      </w:r>
    </w:p>
    <w:p w:rsidR="00CC7D64" w:rsidRPr="00193114" w:rsidRDefault="00CC7D64" w:rsidP="009A3130">
      <w:pPr>
        <w:rPr>
          <w:rtl/>
          <w:lang w:eastAsia="he-IL"/>
        </w:rPr>
      </w:pPr>
    </w:p>
    <w:p w:rsidR="00CC7D64" w:rsidRPr="00193114" w:rsidRDefault="00CC7D64" w:rsidP="009A3130">
      <w:pPr>
        <w:pStyle w:val="a5"/>
        <w:keepNext/>
        <w:rPr>
          <w:rtl/>
        </w:rPr>
      </w:pPr>
      <w:bookmarkStart w:id="32301" w:name="ET_speaker_5851_31"/>
      <w:r w:rsidRPr="00193114">
        <w:rPr>
          <w:rStyle w:val="TagStyle"/>
          <w:rtl/>
        </w:rPr>
        <w:t xml:space="preserve"> &lt;&lt; דובר &gt;&gt; </w:t>
      </w:r>
      <w:bookmarkStart w:id="32302" w:name="_Toc77613069"/>
      <w:bookmarkStart w:id="32303" w:name="_Toc77619098"/>
      <w:r w:rsidRPr="00193114">
        <w:rPr>
          <w:rtl/>
        </w:rPr>
        <w:t>משה אבוטבול (ש"ס):</w:t>
      </w:r>
      <w:bookmarkEnd w:id="32302"/>
      <w:bookmarkEnd w:id="32303"/>
      <w:r w:rsidRPr="00193114">
        <w:rPr>
          <w:rStyle w:val="TagStyle"/>
          <w:rtl/>
        </w:rPr>
        <w:t xml:space="preserve"> &lt;&lt; דובר &gt;&gt;</w:t>
      </w:r>
      <w:r w:rsidRPr="00193114">
        <w:rPr>
          <w:rtl/>
        </w:rPr>
        <w:t xml:space="preserve">   </w:t>
      </w:r>
      <w:bookmarkEnd w:id="32301"/>
    </w:p>
    <w:p w:rsidR="00CC7D64" w:rsidRPr="00193114" w:rsidRDefault="00CC7D64" w:rsidP="00FE191E">
      <w:pPr>
        <w:rPr>
          <w:rtl/>
          <w:lang w:eastAsia="he-IL"/>
        </w:rPr>
      </w:pPr>
    </w:p>
    <w:p w:rsidR="00CC7D64" w:rsidRPr="00193114" w:rsidRDefault="00CC7D64" w:rsidP="00511CBD">
      <w:pPr>
        <w:rPr>
          <w:rtl/>
          <w:lang w:eastAsia="he-IL"/>
        </w:rPr>
      </w:pPr>
      <w:r w:rsidRPr="00193114">
        <w:rPr>
          <w:rFonts w:hint="cs"/>
          <w:rtl/>
          <w:lang w:eastAsia="he-IL"/>
        </w:rPr>
        <w:t>כבוד היושב-ראש, כנסת נכבדה, אני מבקש בדבריי אלו לציין ולחבר בין פרשת השבוע שקראנו בשבת האחרונה, מטות</w:t>
      </w:r>
      <w:r>
        <w:rPr>
          <w:rFonts w:hint="cs"/>
          <w:rtl/>
          <w:lang w:eastAsia="he-IL"/>
        </w:rPr>
        <w:t>-</w:t>
      </w:r>
      <w:r w:rsidRPr="00193114">
        <w:rPr>
          <w:rFonts w:hint="cs"/>
          <w:rtl/>
          <w:lang w:eastAsia="he-IL"/>
        </w:rPr>
        <w:t xml:space="preserve">מסעי, לבין פרשת </w:t>
      </w:r>
      <w:bookmarkStart w:id="32304" w:name="_ETM_Q98_629000"/>
      <w:bookmarkEnd w:id="32304"/>
      <w:r w:rsidRPr="00193114">
        <w:rPr>
          <w:rFonts w:hint="cs"/>
          <w:rtl/>
          <w:lang w:eastAsia="he-IL"/>
        </w:rPr>
        <w:t>השבוע</w:t>
      </w:r>
      <w:r w:rsidR="007A56E5">
        <w:rPr>
          <w:rFonts w:hint="cs"/>
          <w:rtl/>
          <w:lang w:eastAsia="he-IL"/>
        </w:rPr>
        <w:t>,</w:t>
      </w:r>
      <w:r w:rsidRPr="00193114">
        <w:rPr>
          <w:rFonts w:hint="cs"/>
          <w:rtl/>
          <w:lang w:eastAsia="he-IL"/>
        </w:rPr>
        <w:t xml:space="preserve"> שנקראת פרשת דברים.</w:t>
      </w:r>
      <w:r>
        <w:rPr>
          <w:rFonts w:hint="cs"/>
          <w:rtl/>
          <w:lang w:eastAsia="he-IL"/>
        </w:rPr>
        <w:t xml:space="preserve"> </w:t>
      </w:r>
      <w:bookmarkStart w:id="32305" w:name="_ETM_Q98_632000"/>
      <w:bookmarkEnd w:id="32305"/>
      <w:r w:rsidRPr="00193114">
        <w:rPr>
          <w:rFonts w:hint="cs"/>
          <w:rtl/>
          <w:lang w:eastAsia="he-IL"/>
        </w:rPr>
        <w:t xml:space="preserve">הדבר שניתן בעיקר ללמוד </w:t>
      </w:r>
      <w:r>
        <w:rPr>
          <w:rFonts w:hint="eastAsia"/>
          <w:rtl/>
          <w:lang w:eastAsia="he-IL"/>
        </w:rPr>
        <w:t>–</w:t>
      </w:r>
      <w:r>
        <w:rPr>
          <w:rFonts w:hint="cs"/>
          <w:rtl/>
          <w:lang w:eastAsia="he-IL"/>
        </w:rPr>
        <w:t xml:space="preserve"> </w:t>
      </w:r>
      <w:r w:rsidRPr="00193114">
        <w:rPr>
          <w:rFonts w:hint="cs"/>
          <w:rtl/>
          <w:lang w:eastAsia="he-IL"/>
        </w:rPr>
        <w:t xml:space="preserve">מהו מנהיג אמיתי, </w:t>
      </w:r>
      <w:bookmarkStart w:id="32306" w:name="_ETM_Q98_639000"/>
      <w:bookmarkEnd w:id="32306"/>
      <w:r w:rsidRPr="00193114">
        <w:rPr>
          <w:rFonts w:hint="cs"/>
          <w:rtl/>
          <w:lang w:eastAsia="he-IL"/>
        </w:rPr>
        <w:t>שזהו משה רבנו עליו השלום</w:t>
      </w:r>
      <w:r w:rsidR="00511CBD">
        <w:rPr>
          <w:rFonts w:hint="cs"/>
          <w:rtl/>
          <w:lang w:eastAsia="he-IL"/>
        </w:rPr>
        <w:t>,</w:t>
      </w:r>
      <w:r w:rsidRPr="00193114">
        <w:rPr>
          <w:rFonts w:hint="cs"/>
          <w:rtl/>
          <w:lang w:eastAsia="he-IL"/>
        </w:rPr>
        <w:t xml:space="preserve"> כשהקדוש ברוך הוא פ</w:t>
      </w:r>
      <w:r>
        <w:rPr>
          <w:rFonts w:hint="cs"/>
          <w:rtl/>
          <w:lang w:eastAsia="he-IL"/>
        </w:rPr>
        <w:t>ו</w:t>
      </w:r>
      <w:r w:rsidRPr="00193114">
        <w:rPr>
          <w:rFonts w:hint="cs"/>
          <w:rtl/>
          <w:lang w:eastAsia="he-IL"/>
        </w:rPr>
        <w:t xml:space="preserve">נה אליו </w:t>
      </w:r>
      <w:bookmarkStart w:id="32307" w:name="_ETM_Q98_643000"/>
      <w:bookmarkEnd w:id="32307"/>
      <w:r w:rsidRPr="00193114">
        <w:rPr>
          <w:rFonts w:hint="cs"/>
          <w:rtl/>
          <w:lang w:eastAsia="he-IL"/>
        </w:rPr>
        <w:t xml:space="preserve">לפני מותו ודורש ממנו </w:t>
      </w:r>
      <w:r w:rsidRPr="00193114">
        <w:rPr>
          <w:rtl/>
          <w:lang w:eastAsia="he-IL"/>
        </w:rPr>
        <w:t>–</w:t>
      </w:r>
      <w:r w:rsidRPr="00193114">
        <w:rPr>
          <w:rFonts w:hint="cs"/>
          <w:rtl/>
          <w:lang w:eastAsia="he-IL"/>
        </w:rPr>
        <w:t xml:space="preserve"> "וידבר ה' אל משה </w:t>
      </w:r>
      <w:bookmarkStart w:id="32308" w:name="_ETM_Q98_648000"/>
      <w:bookmarkEnd w:id="32308"/>
      <w:r w:rsidRPr="00193114">
        <w:rPr>
          <w:rFonts w:hint="cs"/>
          <w:rtl/>
          <w:lang w:eastAsia="he-IL"/>
        </w:rPr>
        <w:t xml:space="preserve">לאמר, נקם נקמת בני ישראל מאת המדינים אחר תאסף על </w:t>
      </w:r>
      <w:bookmarkStart w:id="32309" w:name="_ETM_Q98_653000"/>
      <w:bookmarkEnd w:id="32309"/>
      <w:r w:rsidRPr="00193114">
        <w:rPr>
          <w:rFonts w:hint="cs"/>
          <w:rtl/>
          <w:lang w:eastAsia="he-IL"/>
        </w:rPr>
        <w:t xml:space="preserve">עמיך". כלומר, עליך קודם להילחם במדיין ולנקום את נקמת ה' </w:t>
      </w:r>
      <w:bookmarkStart w:id="32310" w:name="_ETM_Q98_661000"/>
      <w:bookmarkEnd w:id="32310"/>
      <w:r w:rsidRPr="00193114">
        <w:rPr>
          <w:rFonts w:hint="cs"/>
          <w:rtl/>
          <w:lang w:eastAsia="he-IL"/>
        </w:rPr>
        <w:t>על שהחטיאו את עם ישראל ובגללם נהרגו 24,000 איש,</w:t>
      </w:r>
      <w:bookmarkStart w:id="32311" w:name="_ETM_Q98_669000"/>
      <w:bookmarkEnd w:id="32311"/>
      <w:r w:rsidRPr="00193114">
        <w:rPr>
          <w:rFonts w:hint="cs"/>
          <w:rtl/>
          <w:lang w:eastAsia="he-IL"/>
        </w:rPr>
        <w:t xml:space="preserve"> ואחר כך תוכל להיפרד מהעולם הזה לעולם שכולו טוב.</w:t>
      </w:r>
      <w:bookmarkStart w:id="32312" w:name="_ETM_Q98_675000"/>
      <w:bookmarkEnd w:id="32312"/>
      <w:r w:rsidR="00511CBD">
        <w:rPr>
          <w:rFonts w:hint="cs"/>
          <w:rtl/>
          <w:lang w:eastAsia="he-IL"/>
        </w:rPr>
        <w:t xml:space="preserve"> </w:t>
      </w:r>
      <w:r w:rsidRPr="00193114">
        <w:rPr>
          <w:rFonts w:hint="cs"/>
          <w:rtl/>
          <w:lang w:eastAsia="he-IL"/>
        </w:rPr>
        <w:t xml:space="preserve">ראוי לדעת שאם היה משה רבנו </w:t>
      </w:r>
      <w:r w:rsidR="00511CBD">
        <w:rPr>
          <w:rFonts w:hint="cs"/>
          <w:rtl/>
          <w:lang w:eastAsia="he-IL"/>
        </w:rPr>
        <w:t xml:space="preserve">רוצה </w:t>
      </w:r>
      <w:r w:rsidRPr="00193114">
        <w:rPr>
          <w:rFonts w:hint="cs"/>
          <w:rtl/>
          <w:lang w:eastAsia="he-IL"/>
        </w:rPr>
        <w:t>להמשיך</w:t>
      </w:r>
      <w:r>
        <w:rPr>
          <w:rFonts w:hint="cs"/>
          <w:rtl/>
          <w:lang w:eastAsia="he-IL"/>
        </w:rPr>
        <w:t>,</w:t>
      </w:r>
      <w:r w:rsidRPr="00193114">
        <w:rPr>
          <w:rFonts w:hint="cs"/>
          <w:rtl/>
          <w:lang w:eastAsia="he-IL"/>
        </w:rPr>
        <w:t xml:space="preserve"> למשוך ולסחוב עוד כמה </w:t>
      </w:r>
      <w:bookmarkStart w:id="32313" w:name="_ETM_Q98_680000"/>
      <w:bookmarkEnd w:id="32313"/>
      <w:r w:rsidRPr="00193114">
        <w:rPr>
          <w:rFonts w:hint="cs"/>
          <w:rtl/>
          <w:lang w:eastAsia="he-IL"/>
        </w:rPr>
        <w:t xml:space="preserve">שנים בחיים, </w:t>
      </w:r>
      <w:r>
        <w:rPr>
          <w:rFonts w:hint="cs"/>
          <w:rtl/>
          <w:lang w:eastAsia="he-IL"/>
        </w:rPr>
        <w:t xml:space="preserve">הוא </w:t>
      </w:r>
      <w:r w:rsidRPr="00193114">
        <w:rPr>
          <w:rFonts w:hint="cs"/>
          <w:rtl/>
          <w:lang w:eastAsia="he-IL"/>
        </w:rPr>
        <w:t>היה פשוט נוקט צעד פוליטי פשוט</w:t>
      </w:r>
      <w:r>
        <w:rPr>
          <w:rFonts w:hint="cs"/>
          <w:rtl/>
          <w:lang w:eastAsia="he-IL"/>
        </w:rPr>
        <w:t>:</w:t>
      </w:r>
      <w:r w:rsidRPr="00193114">
        <w:rPr>
          <w:rFonts w:hint="cs"/>
          <w:rtl/>
          <w:lang w:eastAsia="he-IL"/>
        </w:rPr>
        <w:t xml:space="preserve"> מעכב את </w:t>
      </w:r>
      <w:bookmarkStart w:id="32314" w:name="_ETM_Q98_686000"/>
      <w:bookmarkEnd w:id="32314"/>
      <w:r w:rsidRPr="00193114">
        <w:rPr>
          <w:rFonts w:hint="cs"/>
          <w:rtl/>
          <w:lang w:eastAsia="he-IL"/>
        </w:rPr>
        <w:t>ביצוע המלחמה עם מדיין עוד ועוד זמן</w:t>
      </w:r>
      <w:r>
        <w:rPr>
          <w:rFonts w:hint="cs"/>
          <w:rtl/>
          <w:lang w:eastAsia="he-IL"/>
        </w:rPr>
        <w:t>. הוא</w:t>
      </w:r>
      <w:r w:rsidRPr="00193114">
        <w:rPr>
          <w:rFonts w:hint="cs"/>
          <w:rtl/>
          <w:lang w:eastAsia="he-IL"/>
        </w:rPr>
        <w:t xml:space="preserve"> היה מקים ועדה</w:t>
      </w:r>
      <w:bookmarkStart w:id="32315" w:name="_ETM_Q98_690000"/>
      <w:bookmarkEnd w:id="32315"/>
      <w:r w:rsidRPr="00193114">
        <w:rPr>
          <w:rFonts w:hint="cs"/>
          <w:rtl/>
          <w:lang w:eastAsia="he-IL"/>
        </w:rPr>
        <w:t xml:space="preserve"> כזאת או אחרת לבחינת המבצע הצבאי, ולאחר מכן גם קבינט </w:t>
      </w:r>
      <w:bookmarkStart w:id="32316" w:name="_ETM_Q98_697000"/>
      <w:bookmarkEnd w:id="32316"/>
      <w:r w:rsidRPr="00193114">
        <w:rPr>
          <w:rFonts w:hint="cs"/>
          <w:rtl/>
          <w:lang w:eastAsia="he-IL"/>
        </w:rPr>
        <w:t xml:space="preserve">לתכנון ואסטרטגיה איך נלחמים מול מדיין, ועוד עיכובים כאלה ואחרים, </w:t>
      </w:r>
      <w:bookmarkStart w:id="32317" w:name="_ETM_Q98_706000"/>
      <w:bookmarkEnd w:id="32317"/>
      <w:r w:rsidRPr="00193114">
        <w:rPr>
          <w:rFonts w:hint="cs"/>
          <w:rtl/>
          <w:lang w:eastAsia="he-IL"/>
        </w:rPr>
        <w:t>לייצר זמן נוסף לחיות בעולם. שהרי הקדוש ברוך הוא הבטיח</w:t>
      </w:r>
      <w:bookmarkStart w:id="32318" w:name="_ETM_Q98_713000"/>
      <w:bookmarkEnd w:id="32318"/>
      <w:r w:rsidRPr="00193114">
        <w:rPr>
          <w:rFonts w:hint="cs"/>
          <w:rtl/>
          <w:lang w:eastAsia="he-IL"/>
        </w:rPr>
        <w:t xml:space="preserve"> לו ו"אחר תאסף אל עמ</w:t>
      </w:r>
      <w:r>
        <w:rPr>
          <w:rFonts w:hint="cs"/>
          <w:rtl/>
          <w:lang w:eastAsia="he-IL"/>
        </w:rPr>
        <w:t>י</w:t>
      </w:r>
      <w:r w:rsidRPr="00193114">
        <w:rPr>
          <w:rFonts w:hint="cs"/>
          <w:rtl/>
          <w:lang w:eastAsia="he-IL"/>
        </w:rPr>
        <w:t xml:space="preserve">ך" </w:t>
      </w:r>
      <w:r>
        <w:rPr>
          <w:rFonts w:hint="eastAsia"/>
          <w:rtl/>
          <w:lang w:eastAsia="he-IL"/>
        </w:rPr>
        <w:t>–</w:t>
      </w:r>
      <w:r>
        <w:rPr>
          <w:rFonts w:hint="cs"/>
          <w:rtl/>
          <w:lang w:eastAsia="he-IL"/>
        </w:rPr>
        <w:t xml:space="preserve"> </w:t>
      </w:r>
      <w:r w:rsidRPr="00193114">
        <w:rPr>
          <w:rFonts w:hint="cs"/>
          <w:rtl/>
          <w:lang w:eastAsia="he-IL"/>
        </w:rPr>
        <w:t xml:space="preserve">רק לאחר המלחמה עם מדיין </w:t>
      </w:r>
      <w:bookmarkStart w:id="32319" w:name="_ETM_Q98_718000"/>
      <w:bookmarkEnd w:id="32319"/>
      <w:r w:rsidRPr="00193114">
        <w:rPr>
          <w:rFonts w:hint="cs"/>
          <w:rtl/>
          <w:lang w:eastAsia="he-IL"/>
        </w:rPr>
        <w:t>אתה תיפטר מן העולם.</w:t>
      </w:r>
    </w:p>
    <w:p w:rsidR="00CC7D64" w:rsidRPr="00193114" w:rsidRDefault="00CC7D64" w:rsidP="009A3130">
      <w:pPr>
        <w:rPr>
          <w:rtl/>
          <w:lang w:eastAsia="he-IL"/>
        </w:rPr>
      </w:pPr>
    </w:p>
    <w:p w:rsidR="00847841" w:rsidRDefault="00CC7D64" w:rsidP="00AD3E61">
      <w:pPr>
        <w:rPr>
          <w:rtl/>
        </w:rPr>
      </w:pPr>
      <w:bookmarkStart w:id="32320" w:name="_ETM_Q98_719000"/>
      <w:bookmarkEnd w:id="32320"/>
      <w:r w:rsidRPr="00193114">
        <w:rPr>
          <w:rFonts w:hint="cs"/>
          <w:rtl/>
          <w:lang w:eastAsia="he-IL"/>
        </w:rPr>
        <w:t xml:space="preserve">אבל התורה מעידה על משה רבנו בדיוק </w:t>
      </w:r>
      <w:bookmarkStart w:id="32321" w:name="_ETM_Q98_722000"/>
      <w:bookmarkEnd w:id="32321"/>
      <w:r w:rsidRPr="00193114">
        <w:rPr>
          <w:rFonts w:hint="cs"/>
          <w:rtl/>
          <w:lang w:eastAsia="he-IL"/>
        </w:rPr>
        <w:t xml:space="preserve">ההפך </w:t>
      </w:r>
      <w:r w:rsidR="00511CBD">
        <w:rPr>
          <w:rFonts w:hint="eastAsia"/>
          <w:rtl/>
          <w:lang w:eastAsia="he-IL"/>
        </w:rPr>
        <w:t xml:space="preserve">– </w:t>
      </w:r>
      <w:r w:rsidRPr="00193114">
        <w:rPr>
          <w:rFonts w:hint="cs"/>
          <w:rtl/>
          <w:lang w:eastAsia="he-IL"/>
        </w:rPr>
        <w:t>שמעשיו של המנהיג הדגול והגדול של עם ישראל</w:t>
      </w:r>
      <w:bookmarkStart w:id="32322" w:name="_ETM_Q98_730000"/>
      <w:bookmarkEnd w:id="32322"/>
      <w:r w:rsidRPr="00193114">
        <w:rPr>
          <w:rFonts w:hint="cs"/>
          <w:rtl/>
          <w:lang w:eastAsia="he-IL"/>
        </w:rPr>
        <w:t xml:space="preserve"> היו שונים. הוא הזדרז וזירז את עם ישראל לקדם את </w:t>
      </w:r>
      <w:bookmarkStart w:id="32323" w:name="_ETM_Q98_732000"/>
      <w:bookmarkEnd w:id="32323"/>
      <w:r w:rsidRPr="00193114">
        <w:rPr>
          <w:rFonts w:hint="cs"/>
          <w:rtl/>
          <w:lang w:eastAsia="he-IL"/>
        </w:rPr>
        <w:t xml:space="preserve">המבצע הצבאי של עם ישראל מול מדיין. </w:t>
      </w:r>
      <w:r>
        <w:rPr>
          <w:rFonts w:hint="cs"/>
          <w:rtl/>
          <w:lang w:eastAsia="he-IL"/>
        </w:rPr>
        <w:t xml:space="preserve">הוא </w:t>
      </w:r>
      <w:r w:rsidRPr="00193114">
        <w:rPr>
          <w:rFonts w:hint="cs"/>
          <w:rtl/>
          <w:lang w:eastAsia="he-IL"/>
        </w:rPr>
        <w:t>אומר להם בפסוק:</w:t>
      </w:r>
      <w:bookmarkStart w:id="32324" w:name="_ETM_Q98_740000"/>
      <w:bookmarkEnd w:id="32324"/>
      <w:r w:rsidRPr="00193114">
        <w:rPr>
          <w:rFonts w:hint="cs"/>
          <w:rtl/>
          <w:lang w:eastAsia="he-IL"/>
        </w:rPr>
        <w:t xml:space="preserve"> "וידבר משה אל העם לאמר החלצו מאתכם אנשים לצבא ויהיו </w:t>
      </w:r>
      <w:bookmarkStart w:id="32325" w:name="_ETM_Q98_747000"/>
      <w:bookmarkEnd w:id="32325"/>
      <w:r w:rsidRPr="00193114">
        <w:rPr>
          <w:rFonts w:hint="cs"/>
          <w:rtl/>
          <w:lang w:eastAsia="he-IL"/>
        </w:rPr>
        <w:t>על מדין לתת נקמת ה' במדין".</w:t>
      </w:r>
      <w:r w:rsidR="008E3A44">
        <w:rPr>
          <w:rFonts w:hint="cs"/>
          <w:rtl/>
          <w:lang w:eastAsia="he-IL"/>
        </w:rPr>
        <w:t xml:space="preserve"> </w:t>
      </w:r>
      <w:r w:rsidR="00847841">
        <w:rPr>
          <w:rFonts w:hint="cs"/>
          <w:rtl/>
        </w:rPr>
        <w:t xml:space="preserve">"ייחלצו" </w:t>
      </w:r>
      <w:r w:rsidR="00847841">
        <w:rPr>
          <w:rtl/>
        </w:rPr>
        <w:t>–</w:t>
      </w:r>
      <w:r w:rsidR="00847841">
        <w:rPr>
          <w:rFonts w:hint="cs"/>
          <w:rtl/>
        </w:rPr>
        <w:t xml:space="preserve"> כלומר, כמו שאומר שם התרגום: זריז הוא מכם. כלומר, עליכם להזדרז במצוות מלחמת מדיין, ל</w:t>
      </w:r>
      <w:bookmarkStart w:id="32326" w:name="_ETM_Q99_162308"/>
      <w:bookmarkEnd w:id="32326"/>
      <w:r w:rsidR="00847841">
        <w:rPr>
          <w:rFonts w:hint="cs"/>
          <w:rtl/>
        </w:rPr>
        <w:t xml:space="preserve">א להתמהמה, בלי תרגילים, חלילה, אלא להזדרז ולבצע במהירות </w:t>
      </w:r>
      <w:bookmarkStart w:id="32327" w:name="_ETM_Q99_167662"/>
      <w:bookmarkEnd w:id="32327"/>
      <w:r w:rsidR="00847841">
        <w:rPr>
          <w:rFonts w:hint="cs"/>
          <w:rtl/>
        </w:rPr>
        <w:t xml:space="preserve">את מצוות ה'. מה הסיבה שהיה צריך לזרז את העם? </w:t>
      </w:r>
      <w:bookmarkStart w:id="32328" w:name="_ETM_Q99_174701"/>
      <w:bookmarkEnd w:id="32328"/>
      <w:r w:rsidR="00847841">
        <w:rPr>
          <w:rFonts w:hint="cs"/>
          <w:rtl/>
        </w:rPr>
        <w:t xml:space="preserve">עם ישראל ידעו גם ידעו שמיתת משה רבנו תלויה במלחמת </w:t>
      </w:r>
      <w:bookmarkStart w:id="32329" w:name="_ETM_Q99_180348"/>
      <w:bookmarkEnd w:id="32329"/>
      <w:r w:rsidR="00847841">
        <w:rPr>
          <w:rFonts w:hint="cs"/>
          <w:rtl/>
        </w:rPr>
        <w:t>מדיין</w:t>
      </w:r>
      <w:r w:rsidR="00AD3E61">
        <w:rPr>
          <w:rFonts w:hint="cs"/>
          <w:rtl/>
        </w:rPr>
        <w:t>,</w:t>
      </w:r>
      <w:r w:rsidR="00847841">
        <w:rPr>
          <w:rFonts w:hint="cs"/>
          <w:rtl/>
        </w:rPr>
        <w:t xml:space="preserve"> לכן הם מצידם ניסו גם לעכב את המלחמה, כדי</w:t>
      </w:r>
      <w:bookmarkStart w:id="32330" w:name="_ETM_Q99_188347"/>
      <w:bookmarkEnd w:id="32330"/>
      <w:r w:rsidR="00847841">
        <w:rPr>
          <w:rFonts w:hint="cs"/>
          <w:rtl/>
        </w:rPr>
        <w:t xml:space="preserve"> שמשה יהיה עימם עוד ועוד, למרות שבימי מנהיגותו היו להם </w:t>
      </w:r>
      <w:bookmarkStart w:id="32331" w:name="_ETM_Q99_195020"/>
      <w:bookmarkEnd w:id="32331"/>
      <w:r w:rsidR="00847841">
        <w:rPr>
          <w:rFonts w:hint="cs"/>
          <w:rtl/>
        </w:rPr>
        <w:t xml:space="preserve">מחלוקות קשות עם משה רבנו. איך שמעיד משה ואומר "עוד </w:t>
      </w:r>
      <w:bookmarkStart w:id="32332" w:name="_ETM_Q99_199602"/>
      <w:bookmarkEnd w:id="32332"/>
      <w:r w:rsidR="00847841">
        <w:rPr>
          <w:rFonts w:hint="cs"/>
          <w:rtl/>
        </w:rPr>
        <w:t xml:space="preserve">מעט וסקלני". בכל אופן, למרות מאבקי המדבר 40 שנה, </w:t>
      </w:r>
      <w:bookmarkStart w:id="32333" w:name="_ETM_Q99_202173"/>
      <w:bookmarkEnd w:id="32333"/>
      <w:r w:rsidR="00847841" w:rsidRPr="004C66DA">
        <w:rPr>
          <w:rFonts w:hint="cs"/>
          <w:rtl/>
        </w:rPr>
        <w:t>ש</w:t>
      </w:r>
      <w:r w:rsidR="00847841">
        <w:rPr>
          <w:rFonts w:hint="cs"/>
          <w:rtl/>
        </w:rPr>
        <w:t>"</w:t>
      </w:r>
      <w:r w:rsidR="00847841" w:rsidRPr="004C66DA">
        <w:rPr>
          <w:rFonts w:hint="cs"/>
          <w:rtl/>
        </w:rPr>
        <w:t>אקוט</w:t>
      </w:r>
      <w:r w:rsidR="00847841">
        <w:rPr>
          <w:rFonts w:hint="cs"/>
          <w:rtl/>
        </w:rPr>
        <w:t xml:space="preserve"> בדור", כאן, ברגע האמת, כשידעו העם שאחרי מלחמת מדיין </w:t>
      </w:r>
      <w:bookmarkStart w:id="32334" w:name="_ETM_Q99_213102"/>
      <w:bookmarkEnd w:id="32334"/>
      <w:r w:rsidR="00847841">
        <w:rPr>
          <w:rFonts w:hint="cs"/>
          <w:rtl/>
        </w:rPr>
        <w:t xml:space="preserve">משה ייפרד מהעולם, הם גם ניסו להתעצל ולמשוך זמן </w:t>
      </w:r>
      <w:bookmarkStart w:id="32335" w:name="_ETM_Q99_219391"/>
      <w:bookmarkEnd w:id="32335"/>
      <w:r w:rsidR="00847841">
        <w:rPr>
          <w:rFonts w:hint="cs"/>
          <w:rtl/>
        </w:rPr>
        <w:t>כדי לבטל ולעכב את הגזרה</w:t>
      </w:r>
      <w:r w:rsidR="00AD3E61">
        <w:rPr>
          <w:rFonts w:hint="cs"/>
          <w:rtl/>
        </w:rPr>
        <w:t>,</w:t>
      </w:r>
      <w:r w:rsidR="00847841">
        <w:rPr>
          <w:rFonts w:hint="cs"/>
          <w:rtl/>
        </w:rPr>
        <w:t xml:space="preserve"> כי באמת שהם אהבו את מנהיגם משה רבנו ללא כל סייג. והיה צריך משה </w:t>
      </w:r>
      <w:bookmarkStart w:id="32336" w:name="_ETM_Q99_228927"/>
      <w:bookmarkEnd w:id="32336"/>
      <w:r w:rsidR="00847841">
        <w:rPr>
          <w:rFonts w:hint="cs"/>
          <w:rtl/>
        </w:rPr>
        <w:t xml:space="preserve">לדחוף אותם בכך לצאת למלחמה, כפי שהפסוק מעיד: "וימסרו מאלפי </w:t>
      </w:r>
      <w:bookmarkStart w:id="32337" w:name="_ETM_Q99_235143"/>
      <w:bookmarkEnd w:id="32337"/>
      <w:r w:rsidR="00847841">
        <w:rPr>
          <w:rFonts w:hint="cs"/>
          <w:rtl/>
        </w:rPr>
        <w:t xml:space="preserve">ישראל אלף למטה שנים עשר אלף חלוצי צבא". "וימסרו" </w:t>
      </w:r>
      <w:r w:rsidR="00847841">
        <w:rPr>
          <w:rtl/>
        </w:rPr>
        <w:t>–</w:t>
      </w:r>
      <w:r w:rsidR="00847841">
        <w:rPr>
          <w:rFonts w:hint="cs"/>
          <w:rtl/>
        </w:rPr>
        <w:t xml:space="preserve"> אומרים חז"ל: בכוח. הם לא רצו לצאת למלחמה, אלא ממש </w:t>
      </w:r>
      <w:bookmarkStart w:id="32338" w:name="_ETM_Q99_247052"/>
      <w:bookmarkEnd w:id="32338"/>
      <w:r w:rsidR="00847841">
        <w:rPr>
          <w:rFonts w:hint="cs"/>
          <w:rtl/>
        </w:rPr>
        <w:t xml:space="preserve">בעל כורחם הם יצאו למלחמה. </w:t>
      </w:r>
    </w:p>
    <w:p w:rsidR="00847841" w:rsidRDefault="00847841" w:rsidP="009A3130">
      <w:pPr>
        <w:rPr>
          <w:rtl/>
        </w:rPr>
      </w:pPr>
      <w:bookmarkStart w:id="32339" w:name="_ETM_Q99_249884"/>
      <w:bookmarkEnd w:id="32339"/>
    </w:p>
    <w:p w:rsidR="00847841" w:rsidRDefault="00847841" w:rsidP="00AD3E61">
      <w:pPr>
        <w:rPr>
          <w:rtl/>
        </w:rPr>
      </w:pPr>
      <w:bookmarkStart w:id="32340" w:name="_ETM_Q99_250027"/>
      <w:bookmarkStart w:id="32341" w:name="_ETM_Q99_250091"/>
      <w:bookmarkStart w:id="32342" w:name="_ETM_Q99_250158"/>
      <w:bookmarkEnd w:id="32340"/>
      <w:bookmarkEnd w:id="32341"/>
      <w:bookmarkEnd w:id="32342"/>
      <w:r>
        <w:rPr>
          <w:rFonts w:hint="cs"/>
          <w:rtl/>
        </w:rPr>
        <w:t>בפרשת מלחמת מדיין מופי</w:t>
      </w:r>
      <w:bookmarkStart w:id="32343" w:name="_ETM_Q99_253572"/>
      <w:bookmarkEnd w:id="32343"/>
      <w:r>
        <w:rPr>
          <w:rFonts w:hint="cs"/>
          <w:rtl/>
        </w:rPr>
        <w:t xml:space="preserve">עה פעמיים המילה "נקמת" </w:t>
      </w:r>
      <w:r w:rsidR="00AD3E61">
        <w:rPr>
          <w:rFonts w:hint="eastAsia"/>
          <w:rtl/>
        </w:rPr>
        <w:t xml:space="preserve">– </w:t>
      </w:r>
      <w:r>
        <w:rPr>
          <w:rFonts w:hint="cs"/>
          <w:rtl/>
        </w:rPr>
        <w:t xml:space="preserve">תחילה "נקם נקמת עם ישראל" ובהמשך </w:t>
      </w:r>
      <w:bookmarkStart w:id="32344" w:name="_ETM_Q99_257310"/>
      <w:bookmarkEnd w:id="32344"/>
      <w:r>
        <w:rPr>
          <w:rFonts w:hint="cs"/>
          <w:rtl/>
        </w:rPr>
        <w:t xml:space="preserve">"לתת נקמת ה' במדין". הסביר להם משה רבנו, עליו השלום: הגם שזוהי נקמתכם במדיין ואתם ממאנים, מוכנים כביכול לוותר על </w:t>
      </w:r>
      <w:bookmarkStart w:id="32345" w:name="_ETM_Q99_270597"/>
      <w:bookmarkEnd w:id="32345"/>
      <w:r>
        <w:rPr>
          <w:rFonts w:hint="cs"/>
          <w:rtl/>
        </w:rPr>
        <w:t xml:space="preserve">הנקמה האישית כדי שאמשיך להיות עימכם עוד ועוד, אבל ישנו </w:t>
      </w:r>
      <w:bookmarkStart w:id="32346" w:name="_ETM_Q99_277716"/>
      <w:bookmarkEnd w:id="32346"/>
      <w:r>
        <w:rPr>
          <w:rFonts w:hint="cs"/>
          <w:rtl/>
        </w:rPr>
        <w:t>פה חלק שני במלחמה, שזה נקמת ה'. על זה בוודאי</w:t>
      </w:r>
      <w:bookmarkStart w:id="32347" w:name="_ETM_Q99_283899"/>
      <w:bookmarkEnd w:id="32347"/>
      <w:r>
        <w:rPr>
          <w:rFonts w:hint="cs"/>
          <w:rtl/>
        </w:rPr>
        <w:t xml:space="preserve"> שלא ניתן לוותר וחייבים לצאת מייד למלחמה, כמו שציווה הקדוש </w:t>
      </w:r>
      <w:bookmarkStart w:id="32348" w:name="_ETM_Q99_289319"/>
      <w:bookmarkEnd w:id="32348"/>
      <w:r>
        <w:rPr>
          <w:rFonts w:hint="cs"/>
          <w:rtl/>
        </w:rPr>
        <w:t xml:space="preserve">ברוך הוא. זהו מנהיג אמיתי, שמוכיח יותר מכול </w:t>
      </w:r>
      <w:r w:rsidR="00F70AA4">
        <w:rPr>
          <w:rFonts w:hint="cs"/>
          <w:rtl/>
        </w:rPr>
        <w:t>– – –</w:t>
      </w:r>
      <w:r>
        <w:rPr>
          <w:rFonts w:hint="cs"/>
          <w:rtl/>
        </w:rPr>
        <w:t xml:space="preserve"> </w:t>
      </w:r>
    </w:p>
    <w:p w:rsidR="00847841" w:rsidRDefault="00847841" w:rsidP="009A3130">
      <w:pPr>
        <w:rPr>
          <w:rtl/>
        </w:rPr>
      </w:pPr>
    </w:p>
    <w:p w:rsidR="00847841" w:rsidRDefault="00847841" w:rsidP="009A3130">
      <w:pPr>
        <w:pStyle w:val="af8"/>
        <w:keepNext/>
        <w:rPr>
          <w:rtl/>
        </w:rPr>
      </w:pPr>
      <w:r w:rsidRPr="003D7175">
        <w:rPr>
          <w:rStyle w:val="TagStyle"/>
          <w:rtl/>
        </w:rPr>
        <w:t xml:space="preserve"> &lt;&lt; קריאה &gt;&gt; </w:t>
      </w:r>
      <w:r>
        <w:rPr>
          <w:rtl/>
        </w:rPr>
        <w:t>מאיר פרוש (יהדות התורה):</w:t>
      </w:r>
      <w:r w:rsidRPr="003D7175">
        <w:rPr>
          <w:rStyle w:val="TagStyle"/>
          <w:rtl/>
        </w:rPr>
        <w:t xml:space="preserve"> &lt;&lt; קריאה &gt;&gt;</w:t>
      </w:r>
      <w:r>
        <w:rPr>
          <w:rtl/>
        </w:rPr>
        <w:t xml:space="preserve">   </w:t>
      </w:r>
    </w:p>
    <w:p w:rsidR="00847841" w:rsidRDefault="00847841" w:rsidP="009A3130">
      <w:pPr>
        <w:rPr>
          <w:rtl/>
          <w:lang w:eastAsia="he-IL"/>
        </w:rPr>
      </w:pPr>
    </w:p>
    <w:p w:rsidR="00847841" w:rsidRDefault="00847841" w:rsidP="009A3130">
      <w:pPr>
        <w:rPr>
          <w:rtl/>
          <w:lang w:eastAsia="he-IL"/>
        </w:rPr>
      </w:pPr>
      <w:r>
        <w:rPr>
          <w:rFonts w:hint="cs"/>
          <w:rtl/>
          <w:lang w:eastAsia="he-IL"/>
        </w:rPr>
        <w:t>ציטטת את המדרש?</w:t>
      </w:r>
    </w:p>
    <w:p w:rsidR="00847841" w:rsidRDefault="00847841" w:rsidP="009A3130">
      <w:pPr>
        <w:rPr>
          <w:rtl/>
          <w:lang w:eastAsia="he-IL"/>
        </w:rPr>
      </w:pPr>
    </w:p>
    <w:p w:rsidR="00847841" w:rsidRDefault="00847841" w:rsidP="009A3130">
      <w:pPr>
        <w:pStyle w:val="-"/>
        <w:keepNext/>
        <w:rPr>
          <w:rtl/>
        </w:rPr>
      </w:pPr>
      <w:bookmarkStart w:id="32349" w:name="ET_speakercontinue_5851_4"/>
      <w:r w:rsidRPr="003D7175">
        <w:rPr>
          <w:rStyle w:val="TagStyle"/>
          <w:rtl/>
        </w:rPr>
        <w:t xml:space="preserve"> &lt;&lt; דובר_המשך &gt;&gt; </w:t>
      </w:r>
      <w:r>
        <w:rPr>
          <w:rtl/>
        </w:rPr>
        <w:t>משה אבוטבול (ש"ס):</w:t>
      </w:r>
      <w:r w:rsidRPr="003D7175">
        <w:rPr>
          <w:rStyle w:val="TagStyle"/>
          <w:rtl/>
        </w:rPr>
        <w:t xml:space="preserve"> &lt;&lt; דובר_המשך &gt;&gt;</w:t>
      </w:r>
      <w:r>
        <w:rPr>
          <w:rtl/>
        </w:rPr>
        <w:t xml:space="preserve">   </w:t>
      </w:r>
      <w:bookmarkEnd w:id="32349"/>
    </w:p>
    <w:p w:rsidR="00847841" w:rsidRDefault="00847841" w:rsidP="00FE191E">
      <w:pPr>
        <w:rPr>
          <w:rtl/>
          <w:lang w:eastAsia="he-IL"/>
        </w:rPr>
      </w:pPr>
    </w:p>
    <w:p w:rsidR="00847841" w:rsidRDefault="00847841" w:rsidP="009A3130">
      <w:pPr>
        <w:rPr>
          <w:rtl/>
          <w:lang w:eastAsia="he-IL"/>
        </w:rPr>
      </w:pPr>
      <w:r>
        <w:rPr>
          <w:rFonts w:hint="cs"/>
          <w:rtl/>
          <w:lang w:eastAsia="he-IL"/>
        </w:rPr>
        <w:t xml:space="preserve">ציטטתי גם את המדרש, את רש"י. </w:t>
      </w:r>
    </w:p>
    <w:p w:rsidR="00847841" w:rsidRDefault="00847841" w:rsidP="009A3130">
      <w:pPr>
        <w:rPr>
          <w:rtl/>
          <w:lang w:eastAsia="he-IL"/>
        </w:rPr>
      </w:pPr>
    </w:p>
    <w:p w:rsidR="00847841" w:rsidRDefault="00847841" w:rsidP="009A3130">
      <w:pPr>
        <w:pStyle w:val="af8"/>
        <w:keepNext/>
        <w:rPr>
          <w:rtl/>
        </w:rPr>
      </w:pPr>
      <w:bookmarkStart w:id="32350" w:name="ET_interruption_6165_5"/>
      <w:r w:rsidRPr="003D7175">
        <w:rPr>
          <w:rStyle w:val="TagStyle"/>
          <w:rtl/>
        </w:rPr>
        <w:t xml:space="preserve"> &lt;&lt; קריאה &gt;&gt; </w:t>
      </w:r>
      <w:r>
        <w:rPr>
          <w:rtl/>
        </w:rPr>
        <w:t>מאיר פרוש (יהדות התורה):</w:t>
      </w:r>
      <w:r w:rsidRPr="003D7175">
        <w:rPr>
          <w:rStyle w:val="TagStyle"/>
          <w:rtl/>
        </w:rPr>
        <w:t xml:space="preserve"> &lt;&lt; קריאה &gt;&gt;</w:t>
      </w:r>
      <w:r>
        <w:rPr>
          <w:rtl/>
        </w:rPr>
        <w:t xml:space="preserve">   </w:t>
      </w:r>
      <w:bookmarkEnd w:id="32350"/>
    </w:p>
    <w:p w:rsidR="00847841" w:rsidRDefault="00847841" w:rsidP="00FE191E">
      <w:pPr>
        <w:rPr>
          <w:rtl/>
          <w:lang w:eastAsia="he-IL"/>
        </w:rPr>
      </w:pPr>
    </w:p>
    <w:p w:rsidR="00847841" w:rsidRPr="003D7175" w:rsidRDefault="00847841" w:rsidP="00AD3E61">
      <w:pPr>
        <w:rPr>
          <w:rtl/>
          <w:lang w:eastAsia="he-IL"/>
        </w:rPr>
      </w:pPr>
      <w:r>
        <w:rPr>
          <w:rFonts w:hint="cs"/>
          <w:rtl/>
          <w:lang w:eastAsia="he-IL"/>
        </w:rPr>
        <w:t>המדרש אומר</w:t>
      </w:r>
      <w:r w:rsidR="00AD3E61">
        <w:rPr>
          <w:rFonts w:hint="cs"/>
          <w:rtl/>
          <w:lang w:eastAsia="he-IL"/>
        </w:rPr>
        <w:t>:</w:t>
      </w:r>
      <w:r>
        <w:rPr>
          <w:rFonts w:hint="cs"/>
          <w:rtl/>
          <w:lang w:eastAsia="he-IL"/>
        </w:rPr>
        <w:t xml:space="preserve"> מה זאת אומרת? </w:t>
      </w:r>
      <w:bookmarkStart w:id="32351" w:name="_ETM_Q99_303254"/>
      <w:bookmarkEnd w:id="32351"/>
      <w:r>
        <w:rPr>
          <w:rFonts w:hint="cs"/>
          <w:rtl/>
          <w:lang w:eastAsia="he-IL"/>
        </w:rPr>
        <w:t>הקדוש ברוך הוא אומר למשה רבנו "נקם נקמת בני ישראל"</w:t>
      </w:r>
      <w:r w:rsidR="00AD3E61">
        <w:rPr>
          <w:rFonts w:hint="cs"/>
          <w:rtl/>
          <w:lang w:eastAsia="he-IL"/>
        </w:rPr>
        <w:t>,</w:t>
      </w:r>
      <w:r>
        <w:rPr>
          <w:rFonts w:hint="cs"/>
          <w:rtl/>
          <w:lang w:eastAsia="he-IL"/>
        </w:rPr>
        <w:t xml:space="preserve"> ומשה רבנו אומר לבני ישראל נקם את "נקמת ה' במדיין". </w:t>
      </w:r>
    </w:p>
    <w:p w:rsidR="00847841" w:rsidRDefault="00847841" w:rsidP="009A3130">
      <w:pPr>
        <w:rPr>
          <w:rtl/>
        </w:rPr>
      </w:pPr>
    </w:p>
    <w:p w:rsidR="00847841" w:rsidRDefault="00847841" w:rsidP="009A3130">
      <w:pPr>
        <w:pStyle w:val="-"/>
        <w:keepNext/>
        <w:rPr>
          <w:rtl/>
        </w:rPr>
      </w:pPr>
      <w:bookmarkStart w:id="32352" w:name="ET_speakercontinue_5851_6"/>
      <w:r w:rsidRPr="003D7175">
        <w:rPr>
          <w:rStyle w:val="TagStyle"/>
          <w:rtl/>
        </w:rPr>
        <w:t xml:space="preserve"> &lt;&lt; דובר_המשך &gt;&gt; </w:t>
      </w:r>
      <w:r>
        <w:rPr>
          <w:rtl/>
        </w:rPr>
        <w:t>משה אבוטבול (ש"ס):</w:t>
      </w:r>
      <w:r w:rsidRPr="003D7175">
        <w:rPr>
          <w:rStyle w:val="TagStyle"/>
          <w:rtl/>
        </w:rPr>
        <w:t xml:space="preserve"> &lt;&lt; דובר_המשך &gt;&gt;</w:t>
      </w:r>
      <w:r>
        <w:rPr>
          <w:rtl/>
        </w:rPr>
        <w:t xml:space="preserve">   </w:t>
      </w:r>
      <w:bookmarkEnd w:id="32352"/>
    </w:p>
    <w:p w:rsidR="00847841" w:rsidRDefault="00847841" w:rsidP="00FE191E">
      <w:pPr>
        <w:rPr>
          <w:rtl/>
          <w:lang w:eastAsia="he-IL"/>
        </w:rPr>
      </w:pPr>
    </w:p>
    <w:p w:rsidR="00847841" w:rsidRDefault="00847841" w:rsidP="009A3130">
      <w:pPr>
        <w:rPr>
          <w:rtl/>
          <w:lang w:eastAsia="he-IL"/>
        </w:rPr>
      </w:pPr>
      <w:r>
        <w:rPr>
          <w:rFonts w:hint="cs"/>
          <w:rtl/>
          <w:lang w:eastAsia="he-IL"/>
        </w:rPr>
        <w:t xml:space="preserve">שני חלקים. יש החלק האישי </w:t>
      </w:r>
      <w:r w:rsidR="00F70AA4">
        <w:rPr>
          <w:rFonts w:hint="cs"/>
          <w:rtl/>
          <w:lang w:eastAsia="he-IL"/>
        </w:rPr>
        <w:t>– – –</w:t>
      </w:r>
      <w:r>
        <w:rPr>
          <w:rFonts w:hint="cs"/>
          <w:rtl/>
          <w:lang w:eastAsia="he-IL"/>
        </w:rPr>
        <w:t xml:space="preserve"> </w:t>
      </w:r>
      <w:bookmarkStart w:id="32353" w:name="_ETM_Q99_316347"/>
      <w:bookmarkEnd w:id="32353"/>
    </w:p>
    <w:p w:rsidR="00847841" w:rsidRDefault="00847841" w:rsidP="009A3130">
      <w:pPr>
        <w:rPr>
          <w:rtl/>
          <w:lang w:eastAsia="he-IL"/>
        </w:rPr>
      </w:pPr>
    </w:p>
    <w:p w:rsidR="00847841" w:rsidRDefault="00847841" w:rsidP="009A3130">
      <w:pPr>
        <w:pStyle w:val="af8"/>
        <w:keepNext/>
        <w:rPr>
          <w:rtl/>
        </w:rPr>
      </w:pPr>
      <w:bookmarkStart w:id="32354" w:name="ET_interruption_6165_7"/>
      <w:r w:rsidRPr="003D7175">
        <w:rPr>
          <w:rStyle w:val="TagStyle"/>
          <w:rtl/>
        </w:rPr>
        <w:t xml:space="preserve"> &lt;&lt; קריאה &gt;&gt; </w:t>
      </w:r>
      <w:r>
        <w:rPr>
          <w:rtl/>
        </w:rPr>
        <w:t>מאיר פרוש (יהדות התורה):</w:t>
      </w:r>
      <w:r w:rsidRPr="003D7175">
        <w:rPr>
          <w:rStyle w:val="TagStyle"/>
          <w:rtl/>
        </w:rPr>
        <w:t xml:space="preserve"> &lt;&lt; קריאה &gt;&gt;</w:t>
      </w:r>
      <w:r>
        <w:rPr>
          <w:rtl/>
        </w:rPr>
        <w:t xml:space="preserve">   </w:t>
      </w:r>
      <w:bookmarkEnd w:id="32354"/>
    </w:p>
    <w:p w:rsidR="00847841" w:rsidRDefault="00847841" w:rsidP="00FE191E">
      <w:pPr>
        <w:rPr>
          <w:rtl/>
          <w:lang w:eastAsia="he-IL"/>
        </w:rPr>
      </w:pPr>
    </w:p>
    <w:p w:rsidR="00847841" w:rsidRDefault="00847841" w:rsidP="00AD3E61">
      <w:pPr>
        <w:rPr>
          <w:rtl/>
          <w:lang w:eastAsia="he-IL"/>
        </w:rPr>
      </w:pPr>
      <w:r>
        <w:rPr>
          <w:rFonts w:hint="cs"/>
          <w:rtl/>
          <w:lang w:eastAsia="he-IL"/>
        </w:rPr>
        <w:t>אומר המדרש: עונה משה רבנו</w:t>
      </w:r>
      <w:r w:rsidR="00AD3E61">
        <w:rPr>
          <w:rFonts w:hint="cs"/>
          <w:rtl/>
          <w:lang w:eastAsia="he-IL"/>
        </w:rPr>
        <w:t>:</w:t>
      </w:r>
      <w:r>
        <w:rPr>
          <w:rFonts w:hint="cs"/>
          <w:rtl/>
          <w:lang w:eastAsia="he-IL"/>
        </w:rPr>
        <w:t xml:space="preserve"> ריבונו של עולם, למה מדיין הכו בנו?</w:t>
      </w:r>
      <w:r>
        <w:rPr>
          <w:rFonts w:hint="cs"/>
          <w:lang w:eastAsia="he-IL"/>
        </w:rPr>
        <w:t xml:space="preserve"> </w:t>
      </w:r>
      <w:r>
        <w:rPr>
          <w:rFonts w:hint="cs"/>
          <w:rtl/>
          <w:lang w:eastAsia="he-IL"/>
        </w:rPr>
        <w:t xml:space="preserve">בגלל שאנחנו לא ערלים, אנחנו לא גויים, אנחנו </w:t>
      </w:r>
      <w:bookmarkStart w:id="32355" w:name="_ETM_Q99_321529"/>
      <w:bookmarkEnd w:id="32355"/>
      <w:r>
        <w:rPr>
          <w:rFonts w:hint="cs"/>
          <w:rtl/>
          <w:lang w:eastAsia="he-IL"/>
        </w:rPr>
        <w:t xml:space="preserve">מקיימים מצוות. זו בעיה שלנו? זה בגלל שאנחנו שומעים מה שאתה אומר לנו לעשות. נקום את נקמת ה' </w:t>
      </w:r>
      <w:r>
        <w:rPr>
          <w:rFonts w:hint="eastAsia"/>
          <w:rtl/>
          <w:lang w:eastAsia="he-IL"/>
        </w:rPr>
        <w:t>–</w:t>
      </w:r>
      <w:r>
        <w:rPr>
          <w:rFonts w:hint="cs"/>
          <w:rtl/>
          <w:lang w:eastAsia="he-IL"/>
        </w:rPr>
        <w:t xml:space="preserve"> תכה במדיין ב</w:t>
      </w:r>
      <w:bookmarkStart w:id="32356" w:name="_ETM_Q99_332392"/>
      <w:bookmarkEnd w:id="32356"/>
      <w:r>
        <w:rPr>
          <w:rFonts w:hint="cs"/>
          <w:rtl/>
          <w:lang w:eastAsia="he-IL"/>
        </w:rPr>
        <w:t xml:space="preserve">גלל שאנחנו מקיימים את מה שאתה מבקש מאיתנו. אמרתי את זה </w:t>
      </w:r>
      <w:r w:rsidR="00F70AA4">
        <w:rPr>
          <w:rFonts w:hint="cs"/>
          <w:rtl/>
          <w:lang w:eastAsia="he-IL"/>
        </w:rPr>
        <w:t>– – –</w:t>
      </w:r>
      <w:r>
        <w:rPr>
          <w:rFonts w:hint="cs"/>
          <w:rtl/>
          <w:lang w:eastAsia="he-IL"/>
        </w:rPr>
        <w:t xml:space="preserve"> על הדוכן.  </w:t>
      </w:r>
    </w:p>
    <w:p w:rsidR="00847841" w:rsidRDefault="00847841" w:rsidP="009A3130">
      <w:pPr>
        <w:rPr>
          <w:rtl/>
        </w:rPr>
      </w:pPr>
    </w:p>
    <w:p w:rsidR="00847841" w:rsidRDefault="00847841" w:rsidP="009A3130">
      <w:pPr>
        <w:pStyle w:val="-"/>
        <w:keepNext/>
        <w:rPr>
          <w:rtl/>
        </w:rPr>
      </w:pPr>
      <w:bookmarkStart w:id="32357" w:name="ET_speakercontinue_5851_8"/>
      <w:r w:rsidRPr="003D7175">
        <w:rPr>
          <w:rStyle w:val="TagStyle"/>
          <w:rtl/>
        </w:rPr>
        <w:t xml:space="preserve"> &lt;&lt; דובר_המשך &gt;&gt; </w:t>
      </w:r>
      <w:r>
        <w:rPr>
          <w:rtl/>
        </w:rPr>
        <w:t>משה אבוטבול (ש"ס):</w:t>
      </w:r>
      <w:r w:rsidRPr="003D7175">
        <w:rPr>
          <w:rStyle w:val="TagStyle"/>
          <w:rtl/>
        </w:rPr>
        <w:t xml:space="preserve"> &lt;&lt; דובר_המשך &gt;&gt;</w:t>
      </w:r>
      <w:r>
        <w:rPr>
          <w:rtl/>
        </w:rPr>
        <w:t xml:space="preserve">   </w:t>
      </w:r>
      <w:bookmarkEnd w:id="32357"/>
    </w:p>
    <w:p w:rsidR="00847841" w:rsidRDefault="00847841" w:rsidP="00FE191E">
      <w:pPr>
        <w:rPr>
          <w:rtl/>
          <w:lang w:eastAsia="he-IL"/>
        </w:rPr>
      </w:pPr>
    </w:p>
    <w:p w:rsidR="00847841" w:rsidRDefault="00847841" w:rsidP="009A3130">
      <w:pPr>
        <w:rPr>
          <w:rtl/>
          <w:lang w:eastAsia="he-IL"/>
        </w:rPr>
      </w:pPr>
      <w:r>
        <w:rPr>
          <w:rFonts w:hint="cs"/>
          <w:rtl/>
          <w:lang w:eastAsia="he-IL"/>
        </w:rPr>
        <w:t xml:space="preserve">יפה מאוד, חזק וברוך. כל הנקמה היא בעצם בגלל שאנחנו יהודים, אנחנו סובלים. </w:t>
      </w:r>
    </w:p>
    <w:p w:rsidR="00847841" w:rsidRDefault="00847841" w:rsidP="009A3130">
      <w:pPr>
        <w:rPr>
          <w:rtl/>
          <w:lang w:eastAsia="he-IL"/>
        </w:rPr>
      </w:pPr>
    </w:p>
    <w:p w:rsidR="00847841" w:rsidRDefault="00847841" w:rsidP="009A3130">
      <w:pPr>
        <w:pStyle w:val="af8"/>
        <w:keepNext/>
        <w:rPr>
          <w:rtl/>
        </w:rPr>
      </w:pPr>
      <w:r w:rsidRPr="003D7175">
        <w:rPr>
          <w:rStyle w:val="TagStyle"/>
          <w:rtl/>
        </w:rPr>
        <w:t xml:space="preserve"> &lt;&lt; קריאה &gt;&gt; </w:t>
      </w:r>
      <w:r>
        <w:rPr>
          <w:rtl/>
        </w:rPr>
        <w:t>מאיר פרוש (יהדות התורה):</w:t>
      </w:r>
      <w:r w:rsidRPr="003D7175">
        <w:rPr>
          <w:rStyle w:val="TagStyle"/>
          <w:rtl/>
        </w:rPr>
        <w:t xml:space="preserve"> &lt;&lt; קריאה &gt;&gt;</w:t>
      </w:r>
      <w:r>
        <w:rPr>
          <w:rtl/>
        </w:rPr>
        <w:t xml:space="preserve">   </w:t>
      </w:r>
    </w:p>
    <w:p w:rsidR="00847841" w:rsidRDefault="00847841" w:rsidP="00FE191E">
      <w:pPr>
        <w:rPr>
          <w:rtl/>
          <w:lang w:eastAsia="he-IL"/>
        </w:rPr>
      </w:pPr>
    </w:p>
    <w:p w:rsidR="00847841" w:rsidRPr="003D7175" w:rsidRDefault="00847841" w:rsidP="009A3130">
      <w:pPr>
        <w:rPr>
          <w:rtl/>
          <w:lang w:eastAsia="he-IL"/>
        </w:rPr>
      </w:pPr>
      <w:r>
        <w:rPr>
          <w:rFonts w:hint="cs"/>
          <w:rtl/>
          <w:lang w:eastAsia="he-IL"/>
        </w:rPr>
        <w:t xml:space="preserve">אמרתי את זה אתמול על </w:t>
      </w:r>
      <w:bookmarkStart w:id="32358" w:name="_ETM_Q99_341016"/>
      <w:bookmarkEnd w:id="32358"/>
      <w:r>
        <w:rPr>
          <w:rFonts w:hint="cs"/>
          <w:rtl/>
          <w:lang w:eastAsia="he-IL"/>
        </w:rPr>
        <w:t xml:space="preserve">המשקל של ליברמן. </w:t>
      </w:r>
    </w:p>
    <w:p w:rsidR="00847841" w:rsidRPr="003D7175" w:rsidRDefault="00847841" w:rsidP="009A3130">
      <w:pPr>
        <w:rPr>
          <w:rtl/>
          <w:lang w:eastAsia="he-IL"/>
        </w:rPr>
      </w:pPr>
    </w:p>
    <w:p w:rsidR="00847841" w:rsidRDefault="00847841" w:rsidP="009A3130">
      <w:pPr>
        <w:pStyle w:val="af9"/>
        <w:keepNext/>
        <w:rPr>
          <w:rtl/>
        </w:rPr>
      </w:pPr>
      <w:r w:rsidRPr="003D7175">
        <w:rPr>
          <w:rStyle w:val="TagStyle"/>
          <w:rtl/>
        </w:rPr>
        <w:t xml:space="preserve"> &lt;&lt; יור &gt;&gt; </w:t>
      </w:r>
      <w:r>
        <w:rPr>
          <w:rtl/>
        </w:rPr>
        <w:t>היו"ר מנסור עבאס:</w:t>
      </w:r>
      <w:r w:rsidRPr="003D7175">
        <w:rPr>
          <w:rStyle w:val="TagStyle"/>
          <w:rtl/>
        </w:rPr>
        <w:t xml:space="preserve"> &lt;&lt; יור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 xml:space="preserve">כן, אנחנו צריכים לשבת </w:t>
      </w:r>
      <w:r w:rsidR="00F70AA4">
        <w:rPr>
          <w:rFonts w:hint="cs"/>
          <w:rtl/>
          <w:lang w:eastAsia="he-IL"/>
        </w:rPr>
        <w:t>– – –</w:t>
      </w:r>
      <w:r>
        <w:rPr>
          <w:rFonts w:hint="cs"/>
          <w:rtl/>
          <w:lang w:eastAsia="he-IL"/>
        </w:rPr>
        <w:t xml:space="preserve"> </w:t>
      </w:r>
      <w:bookmarkStart w:id="32359" w:name="_ETM_Q99_353171"/>
      <w:bookmarkEnd w:id="32359"/>
    </w:p>
    <w:p w:rsidR="00847841" w:rsidRDefault="00847841" w:rsidP="009A3130">
      <w:pPr>
        <w:rPr>
          <w:rtl/>
          <w:lang w:eastAsia="he-IL"/>
        </w:rPr>
      </w:pPr>
    </w:p>
    <w:p w:rsidR="00847841" w:rsidRDefault="00847841" w:rsidP="009A3130">
      <w:pPr>
        <w:pStyle w:val="-"/>
        <w:keepNext/>
        <w:rPr>
          <w:rtl/>
        </w:rPr>
      </w:pPr>
      <w:bookmarkStart w:id="32360" w:name="ET_speakercontinue_5851_10"/>
      <w:r w:rsidRPr="003D7175">
        <w:rPr>
          <w:rStyle w:val="TagStyle"/>
          <w:rtl/>
        </w:rPr>
        <w:t xml:space="preserve"> &lt;&lt; דובר_המשך &gt;&gt; </w:t>
      </w:r>
      <w:r>
        <w:rPr>
          <w:rtl/>
        </w:rPr>
        <w:t>משה אבוטבול (ש"ס):</w:t>
      </w:r>
      <w:r w:rsidRPr="003D7175">
        <w:rPr>
          <w:rStyle w:val="TagStyle"/>
          <w:rtl/>
        </w:rPr>
        <w:t xml:space="preserve"> &lt;&lt; דובר_המשך &gt;&gt;</w:t>
      </w:r>
      <w:r>
        <w:rPr>
          <w:rtl/>
        </w:rPr>
        <w:t xml:space="preserve">   </w:t>
      </w:r>
      <w:bookmarkEnd w:id="32360"/>
    </w:p>
    <w:p w:rsidR="00847841" w:rsidRDefault="00847841" w:rsidP="00FE191E">
      <w:pPr>
        <w:rPr>
          <w:rtl/>
          <w:lang w:eastAsia="he-IL"/>
        </w:rPr>
      </w:pPr>
    </w:p>
    <w:p w:rsidR="00847841" w:rsidRDefault="00847841" w:rsidP="009A3130">
      <w:pPr>
        <w:rPr>
          <w:rtl/>
          <w:lang w:eastAsia="he-IL"/>
        </w:rPr>
      </w:pPr>
      <w:r>
        <w:rPr>
          <w:rFonts w:hint="cs"/>
          <w:rtl/>
          <w:lang w:eastAsia="he-IL"/>
        </w:rPr>
        <w:t xml:space="preserve">מי שלוקח את הדברים גם לימינו </w:t>
      </w:r>
      <w:bookmarkStart w:id="32361" w:name="_ETM_Q99_351148"/>
      <w:bookmarkEnd w:id="32361"/>
      <w:r>
        <w:rPr>
          <w:rFonts w:hint="cs"/>
          <w:rtl/>
          <w:lang w:eastAsia="he-IL"/>
        </w:rPr>
        <w:t>עושה זאת על אחריותו</w:t>
      </w:r>
      <w:r w:rsidR="00AD3E61">
        <w:rPr>
          <w:rFonts w:hint="cs"/>
          <w:rtl/>
          <w:lang w:eastAsia="he-IL"/>
        </w:rPr>
        <w:t>,</w:t>
      </w:r>
      <w:r>
        <w:rPr>
          <w:rFonts w:hint="cs"/>
          <w:rtl/>
          <w:lang w:eastAsia="he-IL"/>
        </w:rPr>
        <w:t xml:space="preserve"> וזה בסדר. אנחנו לוקחים אחריות על כך. </w:t>
      </w:r>
      <w:bookmarkStart w:id="32362" w:name="_ETM_Q99_359362"/>
      <w:bookmarkEnd w:id="32362"/>
    </w:p>
    <w:p w:rsidR="00847841" w:rsidRDefault="00847841" w:rsidP="009A3130">
      <w:pPr>
        <w:rPr>
          <w:rtl/>
          <w:lang w:eastAsia="he-IL"/>
        </w:rPr>
      </w:pPr>
      <w:bookmarkStart w:id="32363" w:name="_ETM_Q99_359411"/>
      <w:bookmarkEnd w:id="32363"/>
    </w:p>
    <w:p w:rsidR="00847841" w:rsidRDefault="00847841" w:rsidP="009A3130">
      <w:pPr>
        <w:rPr>
          <w:rtl/>
          <w:lang w:eastAsia="he-IL"/>
        </w:rPr>
      </w:pPr>
      <w:bookmarkStart w:id="32364" w:name="_ETM_Q99_359506"/>
      <w:bookmarkStart w:id="32365" w:name="_ETM_Q99_359568"/>
      <w:bookmarkEnd w:id="32364"/>
      <w:bookmarkEnd w:id="32365"/>
      <w:r>
        <w:rPr>
          <w:rFonts w:hint="cs"/>
          <w:rtl/>
          <w:lang w:eastAsia="he-IL"/>
        </w:rPr>
        <w:t xml:space="preserve">אז זה מנהיג אמיתי, שמוכיח יותר מכול שלמרות </w:t>
      </w:r>
      <w:bookmarkStart w:id="32366" w:name="_ETM_Q99_361440"/>
      <w:bookmarkEnd w:id="32366"/>
      <w:r>
        <w:rPr>
          <w:rFonts w:hint="cs"/>
          <w:rtl/>
          <w:lang w:eastAsia="he-IL"/>
        </w:rPr>
        <w:t xml:space="preserve">רצונו העז להישאר, הוא ממשיך לעשות את רצון ה' </w:t>
      </w:r>
      <w:bookmarkStart w:id="32367" w:name="_ETM_Q99_366134"/>
      <w:bookmarkEnd w:id="32367"/>
      <w:r>
        <w:rPr>
          <w:rFonts w:hint="cs"/>
          <w:rtl/>
          <w:lang w:eastAsia="he-IL"/>
        </w:rPr>
        <w:t xml:space="preserve">והולך. למרות שהוא כל כך רצה, כמו שחז"ל אומרים על הפסוק "ואתחנן אל </w:t>
      </w:r>
      <w:bookmarkStart w:id="32368" w:name="_ETM_Q99_369388"/>
      <w:bookmarkEnd w:id="32368"/>
      <w:r>
        <w:rPr>
          <w:rFonts w:hint="cs"/>
          <w:rtl/>
          <w:lang w:eastAsia="he-IL"/>
        </w:rPr>
        <w:t xml:space="preserve">ה'", כמה משה רבנו </w:t>
      </w:r>
      <w:r>
        <w:rPr>
          <w:rFonts w:hint="eastAsia"/>
          <w:rtl/>
          <w:lang w:eastAsia="he-IL"/>
        </w:rPr>
        <w:t>–</w:t>
      </w:r>
      <w:r>
        <w:rPr>
          <w:rFonts w:hint="cs"/>
          <w:rtl/>
          <w:lang w:eastAsia="he-IL"/>
        </w:rPr>
        <w:t xml:space="preserve"> אבל במבחן האמיתי, מנהיג אמיתי שם </w:t>
      </w:r>
      <w:bookmarkStart w:id="32369" w:name="_ETM_Q99_377044"/>
      <w:bookmarkEnd w:id="32369"/>
      <w:r>
        <w:rPr>
          <w:rFonts w:hint="cs"/>
          <w:rtl/>
          <w:lang w:eastAsia="he-IL"/>
        </w:rPr>
        <w:t xml:space="preserve">הצידה את כל השיקולים והאינטרסים האישיים, מזרז את העם לצאת </w:t>
      </w:r>
      <w:bookmarkStart w:id="32370" w:name="_ETM_Q99_382225"/>
      <w:bookmarkEnd w:id="32370"/>
      <w:r>
        <w:rPr>
          <w:rFonts w:hint="cs"/>
          <w:rtl/>
          <w:lang w:eastAsia="he-IL"/>
        </w:rPr>
        <w:t xml:space="preserve">למלחמה ללא דיחוי וללא שיהוי. </w:t>
      </w:r>
    </w:p>
    <w:p w:rsidR="00847841" w:rsidRDefault="00847841" w:rsidP="009A3130">
      <w:pPr>
        <w:rPr>
          <w:rtl/>
          <w:lang w:eastAsia="he-IL"/>
        </w:rPr>
      </w:pPr>
      <w:bookmarkStart w:id="32371" w:name="_ETM_Q99_382349"/>
      <w:bookmarkStart w:id="32372" w:name="_ETM_Q99_382475"/>
      <w:bookmarkEnd w:id="32371"/>
      <w:bookmarkEnd w:id="32372"/>
    </w:p>
    <w:p w:rsidR="00847841" w:rsidRDefault="00847841" w:rsidP="00AD3E61">
      <w:pPr>
        <w:rPr>
          <w:rtl/>
          <w:lang w:eastAsia="he-IL"/>
        </w:rPr>
      </w:pPr>
      <w:bookmarkStart w:id="32373" w:name="_ETM_Q99_383222"/>
      <w:bookmarkStart w:id="32374" w:name="_ETM_Q99_383317"/>
      <w:bookmarkEnd w:id="32373"/>
      <w:bookmarkEnd w:id="32374"/>
      <w:r>
        <w:rPr>
          <w:rFonts w:hint="cs"/>
          <w:rtl/>
          <w:lang w:eastAsia="he-IL"/>
        </w:rPr>
        <w:t xml:space="preserve">לא בכדי נקרא משה רבנו </w:t>
      </w:r>
      <w:bookmarkStart w:id="32375" w:name="_ETM_Q99_387606"/>
      <w:bookmarkEnd w:id="32375"/>
      <w:r>
        <w:rPr>
          <w:rFonts w:hint="cs"/>
          <w:rtl/>
          <w:lang w:eastAsia="he-IL"/>
        </w:rPr>
        <w:t>גם בשם הזה, כי הוא היה המחנך הדגול של העם</w:t>
      </w:r>
      <w:bookmarkStart w:id="32376" w:name="_ETM_Q99_392293"/>
      <w:bookmarkEnd w:id="32376"/>
      <w:r>
        <w:rPr>
          <w:rFonts w:hint="cs"/>
          <w:rtl/>
          <w:lang w:eastAsia="he-IL"/>
        </w:rPr>
        <w:t xml:space="preserve"> היהודי ומשמש כסמל ודוגמה לחינוך קדוש וטהור. זאת אנחנו רואים</w:t>
      </w:r>
      <w:bookmarkStart w:id="32377" w:name="_ETM_Q99_394464"/>
      <w:bookmarkEnd w:id="32377"/>
      <w:r>
        <w:rPr>
          <w:rFonts w:hint="cs"/>
          <w:rtl/>
          <w:lang w:eastAsia="he-IL"/>
        </w:rPr>
        <w:t xml:space="preserve"> גם כן בפרשה הבאה שבאה אלינו לטובה, פרשת דברים, </w:t>
      </w:r>
      <w:bookmarkStart w:id="32378" w:name="_ETM_Q99_398566"/>
      <w:bookmarkEnd w:id="32378"/>
      <w:r>
        <w:rPr>
          <w:rFonts w:hint="cs"/>
          <w:rtl/>
          <w:lang w:eastAsia="he-IL"/>
        </w:rPr>
        <w:t xml:space="preserve">שנקרא בשבת זו. "אלה הדברים אשר דבר משה אל כל </w:t>
      </w:r>
      <w:bookmarkStart w:id="32379" w:name="_ETM_Q99_405393"/>
      <w:bookmarkEnd w:id="32379"/>
      <w:r>
        <w:rPr>
          <w:rFonts w:hint="cs"/>
          <w:rtl/>
          <w:lang w:eastAsia="he-IL"/>
        </w:rPr>
        <w:t xml:space="preserve">ישראל בעבר הירדן במדבר בערבה מול סוף בין פראן ובין </w:t>
      </w:r>
      <w:bookmarkStart w:id="32380" w:name="_ETM_Q99_414023"/>
      <w:bookmarkEnd w:id="32380"/>
      <w:r>
        <w:rPr>
          <w:rFonts w:hint="cs"/>
          <w:rtl/>
          <w:lang w:eastAsia="he-IL"/>
        </w:rPr>
        <w:t xml:space="preserve">תפל ולבן וחצרת ודי זהב". </w:t>
      </w:r>
      <w:bookmarkStart w:id="32381" w:name="_ETM_Q99_417854"/>
      <w:bookmarkStart w:id="32382" w:name="_ETM_Q99_417963"/>
      <w:bookmarkStart w:id="32383" w:name="_ETM_Q99_418038"/>
      <w:bookmarkStart w:id="32384" w:name="_ETM_Q99_418142"/>
      <w:bookmarkEnd w:id="32381"/>
      <w:bookmarkEnd w:id="32382"/>
      <w:bookmarkEnd w:id="32383"/>
      <w:bookmarkEnd w:id="32384"/>
      <w:r>
        <w:rPr>
          <w:rFonts w:hint="cs"/>
          <w:rtl/>
          <w:lang w:eastAsia="he-IL"/>
        </w:rPr>
        <w:t xml:space="preserve">חז"ל מסבירים שכאן משה רבנו, </w:t>
      </w:r>
      <w:bookmarkStart w:id="32385" w:name="_ETM_Q99_420380"/>
      <w:bookmarkEnd w:id="32385"/>
      <w:r>
        <w:rPr>
          <w:rFonts w:hint="cs"/>
          <w:rtl/>
          <w:lang w:eastAsia="he-IL"/>
        </w:rPr>
        <w:t xml:space="preserve">בפרידה שלו מעם ישראל, מבקש להוכיח אותם באהבה על מעשיהם </w:t>
      </w:r>
      <w:bookmarkStart w:id="32386" w:name="_ETM_Q99_426411"/>
      <w:bookmarkEnd w:id="32386"/>
      <w:r>
        <w:rPr>
          <w:rFonts w:hint="cs"/>
          <w:rtl/>
          <w:lang w:eastAsia="he-IL"/>
        </w:rPr>
        <w:t xml:space="preserve">הפחות-טובים בעבר, כדי שלא יחזרו עליהם שוב, חלילה. ואכן, </w:t>
      </w:r>
      <w:bookmarkStart w:id="32387" w:name="_ETM_Q99_429410"/>
      <w:bookmarkEnd w:id="32387"/>
      <w:r>
        <w:rPr>
          <w:rFonts w:hint="cs"/>
          <w:rtl/>
          <w:lang w:eastAsia="he-IL"/>
        </w:rPr>
        <w:t xml:space="preserve">כל חלק מהפסוק משמש </w:t>
      </w:r>
      <w:r w:rsidR="00AD3E61">
        <w:rPr>
          <w:rFonts w:hint="cs"/>
          <w:rtl/>
          <w:lang w:eastAsia="he-IL"/>
        </w:rPr>
        <w:t>כ</w:t>
      </w:r>
      <w:r>
        <w:rPr>
          <w:rFonts w:hint="cs"/>
          <w:rtl/>
          <w:lang w:eastAsia="he-IL"/>
        </w:rPr>
        <w:t>רמז על מקום שעם ישראל הכעיס</w:t>
      </w:r>
      <w:bookmarkStart w:id="32388" w:name="_ETM_Q99_436970"/>
      <w:bookmarkEnd w:id="32388"/>
      <w:r>
        <w:rPr>
          <w:rFonts w:hint="cs"/>
          <w:rtl/>
          <w:lang w:eastAsia="he-IL"/>
        </w:rPr>
        <w:t xml:space="preserve"> בו את ה'</w:t>
      </w:r>
      <w:r w:rsidR="00AD3E61">
        <w:rPr>
          <w:rFonts w:hint="cs"/>
          <w:rtl/>
          <w:lang w:eastAsia="he-IL"/>
        </w:rPr>
        <w:t>:</w:t>
      </w:r>
      <w:r>
        <w:rPr>
          <w:rFonts w:hint="cs"/>
          <w:rtl/>
          <w:lang w:eastAsia="he-IL"/>
        </w:rPr>
        <w:t xml:space="preserve"> במדבר </w:t>
      </w:r>
      <w:r>
        <w:rPr>
          <w:rtl/>
          <w:lang w:eastAsia="he-IL"/>
        </w:rPr>
        <w:t>–</w:t>
      </w:r>
      <w:r>
        <w:rPr>
          <w:rFonts w:hint="cs"/>
          <w:rtl/>
          <w:lang w:eastAsia="he-IL"/>
        </w:rPr>
        <w:t xml:space="preserve"> על זה שהם אמרו "מי יתן</w:t>
      </w:r>
      <w:bookmarkStart w:id="32389" w:name="_ETM_Q99_442722"/>
      <w:bookmarkEnd w:id="32389"/>
      <w:r>
        <w:rPr>
          <w:rFonts w:hint="cs"/>
          <w:rtl/>
          <w:lang w:eastAsia="he-IL"/>
        </w:rPr>
        <w:t xml:space="preserve"> מותנו" במדבר; בערבה </w:t>
      </w:r>
      <w:r>
        <w:rPr>
          <w:rtl/>
          <w:lang w:eastAsia="he-IL"/>
        </w:rPr>
        <w:t>–</w:t>
      </w:r>
      <w:r>
        <w:rPr>
          <w:rFonts w:hint="cs"/>
          <w:rtl/>
          <w:lang w:eastAsia="he-IL"/>
        </w:rPr>
        <w:t xml:space="preserve"> שהם חטאו בשיטים בערבות מואב; מול </w:t>
      </w:r>
      <w:bookmarkStart w:id="32390" w:name="_ETM_Q99_449073"/>
      <w:bookmarkEnd w:id="32390"/>
      <w:r>
        <w:rPr>
          <w:rFonts w:hint="cs"/>
          <w:rtl/>
          <w:lang w:eastAsia="he-IL"/>
        </w:rPr>
        <w:t xml:space="preserve">סוף </w:t>
      </w:r>
      <w:r>
        <w:rPr>
          <w:rtl/>
          <w:lang w:eastAsia="he-IL"/>
        </w:rPr>
        <w:t>–</w:t>
      </w:r>
      <w:r>
        <w:rPr>
          <w:rFonts w:hint="cs"/>
          <w:rtl/>
          <w:lang w:eastAsia="he-IL"/>
        </w:rPr>
        <w:t xml:space="preserve"> על שאמרו לפני כניסתם לנס הגדול של קריעת </w:t>
      </w:r>
      <w:bookmarkStart w:id="32391" w:name="_ETM_Q99_453137"/>
      <w:bookmarkEnd w:id="32391"/>
      <w:r>
        <w:rPr>
          <w:rFonts w:hint="cs"/>
          <w:rtl/>
          <w:lang w:eastAsia="he-IL"/>
        </w:rPr>
        <w:t xml:space="preserve">ים סוף "המבלי אין קברים במצרים לקחתנו למות במדבר"; בין לבן ובין תפל </w:t>
      </w:r>
      <w:r>
        <w:rPr>
          <w:rtl/>
          <w:lang w:eastAsia="he-IL"/>
        </w:rPr>
        <w:t>–</w:t>
      </w:r>
      <w:r>
        <w:rPr>
          <w:rFonts w:hint="cs"/>
          <w:rtl/>
          <w:lang w:eastAsia="he-IL"/>
        </w:rPr>
        <w:t xml:space="preserve"> על שטפלו על המן, לחם שירד </w:t>
      </w:r>
      <w:bookmarkStart w:id="32392" w:name="_ETM_Q99_463549"/>
      <w:bookmarkEnd w:id="32392"/>
      <w:r>
        <w:rPr>
          <w:rFonts w:hint="cs"/>
          <w:rtl/>
          <w:lang w:eastAsia="he-IL"/>
        </w:rPr>
        <w:t>אליהם מן השמיים ונקרא לבן, ואמרו "ונפשנו קצה בלחם הק</w:t>
      </w:r>
      <w:r w:rsidR="00AD3E61" w:rsidRPr="00AD3E61">
        <w:rPr>
          <w:rtl/>
          <w:lang w:eastAsia="he-IL"/>
        </w:rPr>
        <w:t>לֹ</w:t>
      </w:r>
      <w:r>
        <w:rPr>
          <w:rFonts w:hint="cs"/>
          <w:rtl/>
          <w:lang w:eastAsia="he-IL"/>
        </w:rPr>
        <w:t>קל".</w:t>
      </w:r>
      <w:bookmarkStart w:id="32393" w:name="_ETM_Q99_468797"/>
      <w:bookmarkEnd w:id="32393"/>
      <w:r>
        <w:rPr>
          <w:rFonts w:hint="cs"/>
          <w:rtl/>
          <w:lang w:eastAsia="he-IL"/>
        </w:rPr>
        <w:t xml:space="preserve"> הם מקבלים עד הבית אספקה של לחם בכל יום בכל </w:t>
      </w:r>
      <w:bookmarkStart w:id="32394" w:name="_ETM_Q99_474284"/>
      <w:bookmarkEnd w:id="32394"/>
      <w:r>
        <w:rPr>
          <w:rFonts w:hint="cs"/>
          <w:rtl/>
          <w:lang w:eastAsia="he-IL"/>
        </w:rPr>
        <w:t xml:space="preserve">הטעמים. אדם יכול לומר איזה טעם הוא רוצה במן, והיה </w:t>
      </w:r>
      <w:bookmarkStart w:id="32395" w:name="_ETM_Q99_476210"/>
      <w:bookmarkEnd w:id="32395"/>
      <w:r>
        <w:rPr>
          <w:rFonts w:hint="cs"/>
          <w:rtl/>
          <w:lang w:eastAsia="he-IL"/>
        </w:rPr>
        <w:t xml:space="preserve">מקבל בטעם שביקש: בשר, חלב, גלידה </w:t>
      </w:r>
      <w:r w:rsidR="00AD3E61">
        <w:rPr>
          <w:rFonts w:hint="eastAsia"/>
          <w:rtl/>
          <w:lang w:eastAsia="he-IL"/>
        </w:rPr>
        <w:t xml:space="preserve">– </w:t>
      </w:r>
      <w:r>
        <w:rPr>
          <w:rFonts w:hint="cs"/>
          <w:rtl/>
          <w:lang w:eastAsia="he-IL"/>
        </w:rPr>
        <w:t xml:space="preserve">מה שהוא רוצה; לחם </w:t>
      </w:r>
      <w:bookmarkStart w:id="32396" w:name="_ETM_Q99_485694"/>
      <w:bookmarkEnd w:id="32396"/>
      <w:r>
        <w:rPr>
          <w:rFonts w:hint="cs"/>
          <w:rtl/>
          <w:lang w:eastAsia="he-IL"/>
        </w:rPr>
        <w:t xml:space="preserve">אבירים, שהיו מברכים עליו: המוציא לחם מן השמיים, ועליו הם </w:t>
      </w:r>
      <w:bookmarkStart w:id="32397" w:name="_ETM_Q99_488492"/>
      <w:bookmarkEnd w:id="32397"/>
      <w:r>
        <w:rPr>
          <w:rFonts w:hint="cs"/>
          <w:rtl/>
          <w:lang w:eastAsia="he-IL"/>
        </w:rPr>
        <w:t xml:space="preserve">נטפלים; חצרות </w:t>
      </w:r>
      <w:r>
        <w:rPr>
          <w:rtl/>
          <w:lang w:eastAsia="he-IL"/>
        </w:rPr>
        <w:t>–</w:t>
      </w:r>
      <w:r>
        <w:rPr>
          <w:rFonts w:hint="cs"/>
          <w:rtl/>
          <w:lang w:eastAsia="he-IL"/>
        </w:rPr>
        <w:t xml:space="preserve"> זה מחלוקת קרח ועדתו; ודי זהב </w:t>
      </w:r>
      <w:r>
        <w:rPr>
          <w:rtl/>
          <w:lang w:eastAsia="he-IL"/>
        </w:rPr>
        <w:t>–</w:t>
      </w:r>
      <w:r>
        <w:rPr>
          <w:rFonts w:hint="cs"/>
          <w:rtl/>
          <w:lang w:eastAsia="he-IL"/>
        </w:rPr>
        <w:t xml:space="preserve"> על חטא העגל, עגל הזהב, שמרוב שהביא </w:t>
      </w:r>
      <w:bookmarkStart w:id="32398" w:name="_ETM_Q99_500427"/>
      <w:bookmarkEnd w:id="32398"/>
      <w:r>
        <w:rPr>
          <w:rFonts w:hint="cs"/>
          <w:rtl/>
          <w:lang w:eastAsia="he-IL"/>
        </w:rPr>
        <w:t xml:space="preserve">להם הקדוש ברוך הוא כסף וזהב הם חטאו ועשו עגל מזהב. </w:t>
      </w:r>
      <w:bookmarkStart w:id="32399" w:name="_ETM_Q99_502163"/>
      <w:bookmarkStart w:id="32400" w:name="_ETM_Q99_502356"/>
      <w:bookmarkStart w:id="32401" w:name="_ETM_Q99_502385"/>
      <w:bookmarkEnd w:id="32399"/>
      <w:bookmarkEnd w:id="32400"/>
      <w:bookmarkEnd w:id="32401"/>
      <w:r>
        <w:rPr>
          <w:rFonts w:hint="cs"/>
          <w:rtl/>
          <w:lang w:eastAsia="he-IL"/>
        </w:rPr>
        <w:t>ה</w:t>
      </w:r>
      <w:bookmarkStart w:id="32402" w:name="_ETM_Q99_502501"/>
      <w:bookmarkEnd w:id="32402"/>
      <w:r>
        <w:rPr>
          <w:rFonts w:hint="cs"/>
          <w:rtl/>
          <w:lang w:eastAsia="he-IL"/>
        </w:rPr>
        <w:t>כול הכול ברמזים דקים ועדינים. מחד</w:t>
      </w:r>
      <w:r w:rsidR="00AD3E61">
        <w:rPr>
          <w:rFonts w:hint="cs"/>
          <w:rtl/>
          <w:lang w:eastAsia="he-IL"/>
        </w:rPr>
        <w:t>גיסא</w:t>
      </w:r>
      <w:r>
        <w:rPr>
          <w:rFonts w:hint="cs"/>
          <w:rtl/>
          <w:lang w:eastAsia="he-IL"/>
        </w:rPr>
        <w:t xml:space="preserve"> הוא מוכיח אותם, אבל </w:t>
      </w:r>
      <w:bookmarkStart w:id="32403" w:name="_ETM_Q99_512362"/>
      <w:bookmarkEnd w:id="32403"/>
      <w:r>
        <w:rPr>
          <w:rFonts w:hint="cs"/>
          <w:rtl/>
          <w:lang w:eastAsia="he-IL"/>
        </w:rPr>
        <w:t xml:space="preserve">כדי </w:t>
      </w:r>
      <w:r w:rsidR="00AD3E61">
        <w:rPr>
          <w:rFonts w:hint="cs"/>
          <w:rtl/>
          <w:lang w:eastAsia="he-IL"/>
        </w:rPr>
        <w:t>ש</w:t>
      </w:r>
      <w:r>
        <w:rPr>
          <w:rFonts w:hint="cs"/>
          <w:rtl/>
          <w:lang w:eastAsia="he-IL"/>
        </w:rPr>
        <w:t xml:space="preserve">לא לפגוע בהם, חלילה, הוא רק רומז להם על </w:t>
      </w:r>
      <w:bookmarkStart w:id="32404" w:name="_ETM_Q99_517224"/>
      <w:bookmarkEnd w:id="32404"/>
      <w:r>
        <w:rPr>
          <w:rFonts w:hint="cs"/>
          <w:rtl/>
          <w:lang w:eastAsia="he-IL"/>
        </w:rPr>
        <w:t>המקומות של החטא</w:t>
      </w:r>
      <w:r w:rsidR="00AD3E61">
        <w:rPr>
          <w:rFonts w:hint="cs"/>
          <w:rtl/>
          <w:lang w:eastAsia="he-IL"/>
        </w:rPr>
        <w:t>,</w:t>
      </w:r>
      <w:r>
        <w:rPr>
          <w:rFonts w:hint="cs"/>
          <w:rtl/>
          <w:lang w:eastAsia="he-IL"/>
        </w:rPr>
        <w:t xml:space="preserve"> ושומר על כבודם של בניו </w:t>
      </w:r>
      <w:bookmarkStart w:id="32405" w:name="_ETM_Q99_521517"/>
      <w:bookmarkEnd w:id="32405"/>
      <w:r>
        <w:rPr>
          <w:rFonts w:hint="cs"/>
          <w:rtl/>
          <w:lang w:eastAsia="he-IL"/>
        </w:rPr>
        <w:t xml:space="preserve">של בורא עולם. זהו מנהיג אמיתי שאליו אנו שואפים וצריכים </w:t>
      </w:r>
      <w:bookmarkStart w:id="32406" w:name="_ETM_Q99_528836"/>
      <w:bookmarkEnd w:id="32406"/>
      <w:r>
        <w:rPr>
          <w:rFonts w:hint="cs"/>
          <w:rtl/>
          <w:lang w:eastAsia="he-IL"/>
        </w:rPr>
        <w:t xml:space="preserve">לשאוף ולזרוח. כאלה מנהיגים יכולים לצמוח רק מכוח התורה הקדושה והיהדות הצרופה. </w:t>
      </w:r>
    </w:p>
    <w:p w:rsidR="00847841" w:rsidRDefault="00847841" w:rsidP="009A3130">
      <w:pPr>
        <w:rPr>
          <w:rtl/>
          <w:lang w:eastAsia="he-IL"/>
        </w:rPr>
      </w:pPr>
    </w:p>
    <w:p w:rsidR="00847841" w:rsidRDefault="00847841" w:rsidP="00AD3E61">
      <w:pPr>
        <w:rPr>
          <w:rtl/>
          <w:lang w:eastAsia="he-IL"/>
        </w:rPr>
      </w:pPr>
      <w:r>
        <w:rPr>
          <w:rFonts w:hint="cs"/>
          <w:rtl/>
          <w:lang w:eastAsia="he-IL"/>
        </w:rPr>
        <w:t xml:space="preserve">אנו עוד מעט כבר מתקרבים לערב שבת קודש, </w:t>
      </w:r>
      <w:bookmarkStart w:id="32407" w:name="_ETM_Q99_540927"/>
      <w:bookmarkEnd w:id="32407"/>
      <w:r>
        <w:rPr>
          <w:rFonts w:hint="cs"/>
          <w:rtl/>
          <w:lang w:eastAsia="he-IL"/>
        </w:rPr>
        <w:t>ומייד אחרי שבת ט"ו באב אנו בעולם התורה גם יוצאים</w:t>
      </w:r>
      <w:bookmarkStart w:id="32408" w:name="_ETM_Q99_545626"/>
      <w:bookmarkEnd w:id="32408"/>
      <w:r>
        <w:rPr>
          <w:rFonts w:hint="cs"/>
          <w:rtl/>
          <w:lang w:eastAsia="he-IL"/>
        </w:rPr>
        <w:t xml:space="preserve"> לחופשת בין הזמנים, שבהם יצאו הנופשים לטיולים בכל רחבי הארץ. </w:t>
      </w:r>
      <w:bookmarkStart w:id="32409" w:name="_ETM_Q99_553678"/>
      <w:bookmarkEnd w:id="32409"/>
      <w:r>
        <w:rPr>
          <w:rFonts w:hint="cs"/>
          <w:rtl/>
          <w:lang w:eastAsia="he-IL"/>
        </w:rPr>
        <w:t>כיושב-ראש השדולה למען שמירת השבת בכנסת, הכוללת למעלה מ-30</w:t>
      </w:r>
      <w:bookmarkStart w:id="32410" w:name="_ETM_Q99_559382"/>
      <w:bookmarkEnd w:id="32410"/>
      <w:r>
        <w:rPr>
          <w:rFonts w:hint="cs"/>
          <w:rtl/>
          <w:lang w:eastAsia="he-IL"/>
        </w:rPr>
        <w:t xml:space="preserve"> חברי כנסת ממפלגות הבית, ישנה חשיבות לשמירת השבת במרחב הציבורי</w:t>
      </w:r>
      <w:bookmarkStart w:id="32411" w:name="_ETM_Q99_565177"/>
      <w:bookmarkEnd w:id="32411"/>
      <w:r>
        <w:rPr>
          <w:rFonts w:hint="cs"/>
          <w:rtl/>
          <w:lang w:eastAsia="he-IL"/>
        </w:rPr>
        <w:t xml:space="preserve">, כי אנו במדינה יהודית וחייבים לעודד את שמירת השבת </w:t>
      </w:r>
      <w:bookmarkStart w:id="32412" w:name="_ETM_Q99_574113"/>
      <w:bookmarkEnd w:id="32412"/>
      <w:r>
        <w:rPr>
          <w:rFonts w:hint="cs"/>
          <w:rtl/>
          <w:lang w:eastAsia="he-IL"/>
        </w:rPr>
        <w:t xml:space="preserve">בפרהסיה, שנמשיך להישאר במדינה יהודית. </w:t>
      </w:r>
      <w:bookmarkStart w:id="32413" w:name="_ETM_Q99_579569"/>
      <w:bookmarkStart w:id="32414" w:name="_ETM_Q99_579668"/>
      <w:bookmarkStart w:id="32415" w:name="_ETM_Q99_579713"/>
      <w:bookmarkStart w:id="32416" w:name="_ETM_Q99_579798"/>
      <w:bookmarkEnd w:id="32413"/>
      <w:bookmarkEnd w:id="32414"/>
      <w:bookmarkEnd w:id="32415"/>
      <w:bookmarkEnd w:id="32416"/>
      <w:r>
        <w:rPr>
          <w:rFonts w:hint="cs"/>
          <w:rtl/>
          <w:lang w:eastAsia="he-IL"/>
        </w:rPr>
        <w:t xml:space="preserve">כמה חשוב לחזק את המקומות </w:t>
      </w:r>
      <w:bookmarkStart w:id="32417" w:name="_ETM_Q99_580720"/>
      <w:bookmarkEnd w:id="32417"/>
      <w:r>
        <w:rPr>
          <w:rFonts w:hint="cs"/>
          <w:rtl/>
          <w:lang w:eastAsia="he-IL"/>
        </w:rPr>
        <w:t xml:space="preserve">של הבילוי והנופשים ששומרים שבת ולתעדף אותם כהוקרה על שמירת </w:t>
      </w:r>
      <w:bookmarkStart w:id="32418" w:name="_ETM_Q99_588745"/>
      <w:bookmarkEnd w:id="32418"/>
      <w:r>
        <w:rPr>
          <w:rFonts w:hint="cs"/>
          <w:rtl/>
          <w:lang w:eastAsia="he-IL"/>
        </w:rPr>
        <w:t>השבת, שהיא יום המנוחה שקיבלנו, העם היהודי, מאת ה'</w:t>
      </w:r>
      <w:r w:rsidR="00AD3E61">
        <w:rPr>
          <w:rFonts w:hint="cs"/>
          <w:rtl/>
          <w:lang w:eastAsia="he-IL"/>
        </w:rPr>
        <w:t>,</w:t>
      </w:r>
      <w:r>
        <w:rPr>
          <w:rFonts w:hint="cs"/>
          <w:rtl/>
          <w:lang w:eastAsia="he-IL"/>
        </w:rPr>
        <w:t xml:space="preserve"> שנוכל להיות יחד בנחת בשבת, עם התא המשפחתי, להשקיע </w:t>
      </w:r>
      <w:bookmarkStart w:id="32419" w:name="_ETM_Q99_595550"/>
      <w:bookmarkEnd w:id="32419"/>
      <w:r>
        <w:rPr>
          <w:rFonts w:hint="cs"/>
          <w:rtl/>
          <w:lang w:eastAsia="he-IL"/>
        </w:rPr>
        <w:t xml:space="preserve">באהבת המשפחה והילדים </w:t>
      </w:r>
      <w:r w:rsidR="00AD3E61">
        <w:rPr>
          <w:rFonts w:hint="eastAsia"/>
          <w:rtl/>
          <w:lang w:eastAsia="he-IL"/>
        </w:rPr>
        <w:t xml:space="preserve">– </w:t>
      </w:r>
      <w:r>
        <w:rPr>
          <w:rFonts w:hint="cs"/>
          <w:rtl/>
          <w:lang w:eastAsia="he-IL"/>
        </w:rPr>
        <w:t xml:space="preserve">יחד איתם בשולחן שבת, בשירי שבת, בבית הכנסת, לחבר את הילדים אלינו. זה דבר שבעצם בכל ימות </w:t>
      </w:r>
      <w:bookmarkStart w:id="32420" w:name="_ETM_Q99_610030"/>
      <w:bookmarkEnd w:id="32420"/>
      <w:r>
        <w:rPr>
          <w:rFonts w:hint="cs"/>
          <w:rtl/>
          <w:lang w:eastAsia="he-IL"/>
        </w:rPr>
        <w:t>השבוע נמנע מאיתנו עקב עיסוקינו לפרנסתנו</w:t>
      </w:r>
      <w:r w:rsidR="00AD3E61">
        <w:rPr>
          <w:rFonts w:hint="cs"/>
          <w:rtl/>
          <w:lang w:eastAsia="he-IL"/>
        </w:rPr>
        <w:t>,</w:t>
      </w:r>
      <w:r>
        <w:rPr>
          <w:rFonts w:hint="cs"/>
          <w:rtl/>
          <w:lang w:eastAsia="he-IL"/>
        </w:rPr>
        <w:t xml:space="preserve"> אבל "שבת וינפש"</w:t>
      </w:r>
      <w:r w:rsidR="00AD3E61">
        <w:rPr>
          <w:rFonts w:hint="cs"/>
          <w:rtl/>
          <w:lang w:eastAsia="he-IL"/>
        </w:rPr>
        <w:t>,</w:t>
      </w:r>
      <w:r>
        <w:rPr>
          <w:rFonts w:hint="cs"/>
          <w:rtl/>
          <w:lang w:eastAsia="he-IL"/>
        </w:rPr>
        <w:t xml:space="preserve"> </w:t>
      </w:r>
      <w:bookmarkStart w:id="32421" w:name="_ETM_Q99_615682"/>
      <w:bookmarkStart w:id="32422" w:name="_ETM_Q99_615785"/>
      <w:bookmarkStart w:id="32423" w:name="_ETM_Q99_615811"/>
      <w:bookmarkStart w:id="32424" w:name="_ETM_Q99_615901"/>
      <w:bookmarkEnd w:id="32421"/>
      <w:bookmarkEnd w:id="32422"/>
      <w:bookmarkEnd w:id="32423"/>
      <w:bookmarkEnd w:id="32424"/>
      <w:r>
        <w:rPr>
          <w:rFonts w:hint="cs"/>
          <w:rtl/>
          <w:lang w:eastAsia="he-IL"/>
        </w:rPr>
        <w:t xml:space="preserve">לכן </w:t>
      </w:r>
      <w:bookmarkStart w:id="32425" w:name="_ETM_Q99_616563"/>
      <w:bookmarkEnd w:id="32425"/>
      <w:r>
        <w:rPr>
          <w:rFonts w:hint="cs"/>
          <w:rtl/>
          <w:lang w:eastAsia="he-IL"/>
        </w:rPr>
        <w:t xml:space="preserve">נכבד את אלה ששומרים ומכבדים את השבת. משל למה הדבר </w:t>
      </w:r>
      <w:bookmarkStart w:id="32426" w:name="_ETM_Q99_622266"/>
      <w:bookmarkEnd w:id="32426"/>
      <w:r>
        <w:rPr>
          <w:rFonts w:hint="cs"/>
          <w:rtl/>
          <w:lang w:eastAsia="he-IL"/>
        </w:rPr>
        <w:t xml:space="preserve">דומה? האם היינו הולכים לקנות במקום ששם נוהגים לבזות את </w:t>
      </w:r>
      <w:bookmarkStart w:id="32427" w:name="_ETM_Q99_626671"/>
      <w:bookmarkEnd w:id="32427"/>
      <w:r>
        <w:rPr>
          <w:rFonts w:hint="cs"/>
          <w:rtl/>
          <w:lang w:eastAsia="he-IL"/>
        </w:rPr>
        <w:t>האבא שלנו? האם היינו דורכים באותו מקום? כך</w:t>
      </w:r>
      <w:r w:rsidR="00AD3E61">
        <w:rPr>
          <w:rFonts w:hint="cs"/>
          <w:rtl/>
          <w:lang w:eastAsia="he-IL"/>
        </w:rPr>
        <w:t>,</w:t>
      </w:r>
      <w:r>
        <w:rPr>
          <w:rFonts w:hint="cs"/>
          <w:rtl/>
          <w:lang w:eastAsia="he-IL"/>
        </w:rPr>
        <w:t xml:space="preserve"> מי ש</w:t>
      </w:r>
      <w:bookmarkStart w:id="32428" w:name="_ETM_Q99_630000"/>
      <w:bookmarkEnd w:id="32428"/>
      <w:r>
        <w:rPr>
          <w:rFonts w:hint="cs"/>
          <w:rtl/>
          <w:lang w:eastAsia="he-IL"/>
        </w:rPr>
        <w:t xml:space="preserve">מחלל שבת קודש הוא בעצם, כביכול, מכה את אבינו שבשמיים. </w:t>
      </w:r>
      <w:bookmarkStart w:id="32429" w:name="_ETM_Q99_636293"/>
      <w:bookmarkEnd w:id="32429"/>
      <w:r>
        <w:rPr>
          <w:rFonts w:hint="cs"/>
          <w:rtl/>
          <w:lang w:eastAsia="he-IL"/>
        </w:rPr>
        <w:t xml:space="preserve">לכן נקנה במקום שכן מכבד את אבינו שבשמיים ושומר שבת. </w:t>
      </w:r>
      <w:bookmarkStart w:id="32430" w:name="_ETM_Q99_642380"/>
      <w:bookmarkStart w:id="32431" w:name="_ETM_Q99_642604"/>
      <w:bookmarkEnd w:id="32430"/>
      <w:bookmarkEnd w:id="32431"/>
    </w:p>
    <w:p w:rsidR="00847841" w:rsidRDefault="00847841" w:rsidP="009A3130">
      <w:pPr>
        <w:rPr>
          <w:rtl/>
          <w:lang w:eastAsia="he-IL"/>
        </w:rPr>
      </w:pPr>
      <w:bookmarkStart w:id="32432" w:name="_ETM_Q99_642709"/>
      <w:bookmarkEnd w:id="32432"/>
    </w:p>
    <w:p w:rsidR="00847841" w:rsidRDefault="00847841" w:rsidP="00155598">
      <w:pPr>
        <w:rPr>
          <w:rtl/>
          <w:lang w:eastAsia="he-IL"/>
        </w:rPr>
      </w:pPr>
      <w:bookmarkStart w:id="32433" w:name="_ETM_Q99_642749"/>
      <w:bookmarkStart w:id="32434" w:name="_ETM_Q99_642836"/>
      <w:bookmarkEnd w:id="32433"/>
      <w:bookmarkEnd w:id="32434"/>
      <w:r>
        <w:rPr>
          <w:rFonts w:hint="cs"/>
          <w:rtl/>
          <w:lang w:eastAsia="he-IL"/>
        </w:rPr>
        <w:t xml:space="preserve">כיוזמה לחזק, כמובן, הוכנה רשימה של מקומות שמקפידים על שמירת </w:t>
      </w:r>
      <w:bookmarkStart w:id="32435" w:name="_ETM_Q99_643006"/>
      <w:bookmarkEnd w:id="32435"/>
      <w:r>
        <w:rPr>
          <w:rFonts w:hint="cs"/>
          <w:rtl/>
          <w:lang w:eastAsia="he-IL"/>
        </w:rPr>
        <w:t xml:space="preserve">שבת, שנשתדל לחזק אותם על כיבודם ושמירתם את שבת המלכה, כי היא מקור הברכה. מי שעובד בשבת לא רואה חלילה </w:t>
      </w:r>
      <w:bookmarkStart w:id="32436" w:name="_ETM_Q99_657576"/>
      <w:bookmarkEnd w:id="32436"/>
      <w:r>
        <w:rPr>
          <w:rFonts w:hint="cs"/>
          <w:rtl/>
          <w:lang w:eastAsia="he-IL"/>
        </w:rPr>
        <w:t xml:space="preserve">סימן ברכה בעמלו. יש צורך לחזק כמה שיותר את </w:t>
      </w:r>
      <w:bookmarkStart w:id="32437" w:name="_ETM_Q99_659517"/>
      <w:bookmarkEnd w:id="32437"/>
      <w:r>
        <w:rPr>
          <w:rFonts w:hint="cs"/>
          <w:rtl/>
          <w:lang w:eastAsia="he-IL"/>
        </w:rPr>
        <w:t>שמירת השבת, בפרט במרחב הציבורי</w:t>
      </w:r>
      <w:r w:rsidR="00155598">
        <w:rPr>
          <w:rFonts w:hint="cs"/>
          <w:rtl/>
          <w:lang w:eastAsia="he-IL"/>
        </w:rPr>
        <w:t>,</w:t>
      </w:r>
      <w:r>
        <w:rPr>
          <w:rFonts w:hint="cs"/>
          <w:rtl/>
          <w:lang w:eastAsia="he-IL"/>
        </w:rPr>
        <w:t xml:space="preserve"> שילדינו יראו שבת במדינה יהודית</w:t>
      </w:r>
      <w:bookmarkStart w:id="32438" w:name="_ETM_Q99_667818"/>
      <w:bookmarkEnd w:id="32438"/>
      <w:r>
        <w:rPr>
          <w:rFonts w:hint="cs"/>
          <w:rtl/>
          <w:lang w:eastAsia="he-IL"/>
        </w:rPr>
        <w:t xml:space="preserve">, ולא ככל הגויים עם ישראל. </w:t>
      </w:r>
      <w:bookmarkStart w:id="32439" w:name="_ETM_Q99_671585"/>
      <w:bookmarkStart w:id="32440" w:name="_ETM_Q99_671695"/>
      <w:bookmarkStart w:id="32441" w:name="_ETM_Q99_671723"/>
      <w:bookmarkStart w:id="32442" w:name="_ETM_Q99_671821"/>
      <w:bookmarkEnd w:id="32439"/>
      <w:bookmarkEnd w:id="32440"/>
      <w:bookmarkEnd w:id="32441"/>
      <w:bookmarkEnd w:id="32442"/>
      <w:r>
        <w:rPr>
          <w:rFonts w:hint="cs"/>
          <w:rtl/>
          <w:lang w:eastAsia="he-IL"/>
        </w:rPr>
        <w:t xml:space="preserve">יש חשיבות גדולה לנראות הציבורית, </w:t>
      </w:r>
      <w:bookmarkStart w:id="32443" w:name="_ETM_Q99_676038"/>
      <w:bookmarkEnd w:id="32443"/>
      <w:r w:rsidR="00155598">
        <w:rPr>
          <w:rFonts w:hint="cs"/>
          <w:rtl/>
          <w:lang w:eastAsia="he-IL"/>
        </w:rPr>
        <w:t>ו</w:t>
      </w:r>
      <w:r>
        <w:rPr>
          <w:rFonts w:hint="cs"/>
          <w:rtl/>
          <w:lang w:eastAsia="he-IL"/>
        </w:rPr>
        <w:t xml:space="preserve">את זה הבין גם ראש הממשלה המנוח מנחם בגין, </w:t>
      </w:r>
      <w:bookmarkStart w:id="32444" w:name="_ETM_Q99_678086"/>
      <w:bookmarkEnd w:id="32444"/>
      <w:r>
        <w:rPr>
          <w:rFonts w:hint="cs"/>
          <w:rtl/>
          <w:lang w:eastAsia="he-IL"/>
        </w:rPr>
        <w:t>עליו השלום, שבאומץ גדול מאוד סגר את חברת התעופה הלאומית</w:t>
      </w:r>
      <w:bookmarkStart w:id="32445" w:name="_ETM_Q99_685614"/>
      <w:bookmarkEnd w:id="32445"/>
      <w:r>
        <w:rPr>
          <w:rFonts w:hint="cs"/>
          <w:rtl/>
          <w:lang w:eastAsia="he-IL"/>
        </w:rPr>
        <w:t xml:space="preserve"> שלנו, אל על, בנימוקו שאפילו בסלוניקי סגרו את הנמל בשבת בגלל </w:t>
      </w:r>
      <w:bookmarkStart w:id="32446" w:name="_ETM_Q99_692409"/>
      <w:bookmarkEnd w:id="32446"/>
      <w:r>
        <w:rPr>
          <w:rFonts w:hint="cs"/>
          <w:rtl/>
          <w:lang w:eastAsia="he-IL"/>
        </w:rPr>
        <w:t xml:space="preserve">שרצו לכבד את היהודים שעבדו בו. </w:t>
      </w:r>
      <w:bookmarkStart w:id="32447" w:name="_ETM_Q99_697940"/>
      <w:bookmarkStart w:id="32448" w:name="_ETM_Q99_698062"/>
      <w:bookmarkStart w:id="32449" w:name="_ETM_Q99_698098"/>
      <w:bookmarkStart w:id="32450" w:name="_ETM_Q99_698208"/>
      <w:bookmarkEnd w:id="32447"/>
      <w:bookmarkEnd w:id="32448"/>
      <w:bookmarkEnd w:id="32449"/>
      <w:bookmarkEnd w:id="32450"/>
      <w:r>
        <w:rPr>
          <w:rFonts w:hint="cs"/>
          <w:rtl/>
          <w:lang w:eastAsia="he-IL"/>
        </w:rPr>
        <w:t xml:space="preserve">כן, </w:t>
      </w:r>
      <w:r w:rsidR="00155598">
        <w:rPr>
          <w:rFonts w:hint="cs"/>
          <w:rtl/>
          <w:lang w:eastAsia="he-IL"/>
        </w:rPr>
        <w:t xml:space="preserve">לכן </w:t>
      </w:r>
      <w:bookmarkStart w:id="32451" w:name="_ETM_Q99_695974"/>
      <w:bookmarkEnd w:id="32451"/>
      <w:r w:rsidR="00155598">
        <w:rPr>
          <w:rFonts w:hint="cs"/>
          <w:rtl/>
          <w:lang w:eastAsia="he-IL"/>
        </w:rPr>
        <w:t xml:space="preserve">אנחנו </w:t>
      </w:r>
      <w:r>
        <w:rPr>
          <w:rFonts w:hint="cs"/>
          <w:rtl/>
          <w:lang w:eastAsia="he-IL"/>
        </w:rPr>
        <w:t xml:space="preserve">צריכים גם לחזק את העסקים והאתרים ששומרים שבת, ונתעדף </w:t>
      </w:r>
      <w:bookmarkStart w:id="32452" w:name="_ETM_Q99_704150"/>
      <w:bookmarkEnd w:id="32452"/>
      <w:r>
        <w:rPr>
          <w:rFonts w:hint="cs"/>
          <w:rtl/>
          <w:lang w:eastAsia="he-IL"/>
        </w:rPr>
        <w:t>אותם בבואנו לשם, כי מי ששומר שבת רואה ברכה</w:t>
      </w:r>
      <w:r w:rsidR="00155598">
        <w:rPr>
          <w:rFonts w:hint="cs"/>
          <w:rtl/>
          <w:lang w:eastAsia="he-IL"/>
        </w:rPr>
        <w:t>,</w:t>
      </w:r>
      <w:r>
        <w:rPr>
          <w:rFonts w:hint="cs"/>
          <w:rtl/>
          <w:lang w:eastAsia="he-IL"/>
        </w:rPr>
        <w:t xml:space="preserve"> ומי</w:t>
      </w:r>
      <w:bookmarkStart w:id="32453" w:name="_ETM_Q99_710413"/>
      <w:bookmarkEnd w:id="32453"/>
      <w:r>
        <w:rPr>
          <w:rFonts w:hint="cs"/>
          <w:rtl/>
          <w:lang w:eastAsia="he-IL"/>
        </w:rPr>
        <w:t xml:space="preserve"> שעובד בשבת גם נח ביום חול. </w:t>
      </w:r>
    </w:p>
    <w:p w:rsidR="00847841" w:rsidRDefault="00847841" w:rsidP="009A3130">
      <w:pPr>
        <w:rPr>
          <w:rtl/>
          <w:lang w:eastAsia="he-IL"/>
        </w:rPr>
      </w:pPr>
      <w:bookmarkStart w:id="32454" w:name="_ETM_Q99_709407"/>
      <w:bookmarkStart w:id="32455" w:name="_ETM_Q99_709494"/>
      <w:bookmarkStart w:id="32456" w:name="_ETM_Q99_709559"/>
      <w:bookmarkEnd w:id="32454"/>
      <w:bookmarkEnd w:id="32455"/>
      <w:bookmarkEnd w:id="32456"/>
    </w:p>
    <w:p w:rsidR="00847841" w:rsidRDefault="00847841" w:rsidP="00155598">
      <w:pPr>
        <w:rPr>
          <w:rtl/>
        </w:rPr>
      </w:pPr>
      <w:bookmarkStart w:id="32457" w:name="_ETM_Q99_709637"/>
      <w:bookmarkEnd w:id="32457"/>
      <w:r>
        <w:rPr>
          <w:rFonts w:hint="cs"/>
          <w:rtl/>
          <w:lang w:eastAsia="he-IL"/>
        </w:rPr>
        <w:t>אני גם מנצל את</w:t>
      </w:r>
      <w:bookmarkStart w:id="32458" w:name="_ETM_Q99_711342"/>
      <w:bookmarkEnd w:id="32458"/>
      <w:r>
        <w:rPr>
          <w:rFonts w:hint="cs"/>
          <w:rtl/>
          <w:lang w:eastAsia="he-IL"/>
        </w:rPr>
        <w:t xml:space="preserve"> נאומי זה לספר ולדווח על יוזמה חשובה מאוד, ולאחרונה דווח </w:t>
      </w:r>
      <w:bookmarkStart w:id="32459" w:name="_ETM_Q99_719740"/>
      <w:bookmarkEnd w:id="32459"/>
      <w:r>
        <w:rPr>
          <w:rFonts w:hint="cs"/>
          <w:rtl/>
          <w:lang w:eastAsia="he-IL"/>
        </w:rPr>
        <w:t>על כך בתקשורת, של ארגון יד לאחים, שהכין זמני כניסת שבת</w:t>
      </w:r>
      <w:bookmarkStart w:id="32460" w:name="_ETM_Q99_725459"/>
      <w:bookmarkEnd w:id="32460"/>
      <w:r>
        <w:rPr>
          <w:rFonts w:hint="cs"/>
          <w:rtl/>
          <w:lang w:eastAsia="he-IL"/>
        </w:rPr>
        <w:t xml:space="preserve"> ליהודים במדינות אויב. היות שהארגון מקיים פעילות רגישה וענפה עם </w:t>
      </w:r>
      <w:bookmarkStart w:id="32461" w:name="_ETM_Q99_730713"/>
      <w:bookmarkEnd w:id="32461"/>
      <w:r>
        <w:rPr>
          <w:rFonts w:hint="cs"/>
          <w:rtl/>
          <w:lang w:eastAsia="he-IL"/>
        </w:rPr>
        <w:t>יהודים רבים במדינות עיראק, לבנון, מצרים, סוריה, לוב, ירדן</w:t>
      </w:r>
      <w:r w:rsidR="00155598">
        <w:rPr>
          <w:rFonts w:hint="cs"/>
          <w:rtl/>
          <w:lang w:eastAsia="he-IL"/>
        </w:rPr>
        <w:t>,</w:t>
      </w:r>
      <w:r>
        <w:rPr>
          <w:rFonts w:hint="cs"/>
          <w:rtl/>
          <w:lang w:eastAsia="he-IL"/>
        </w:rPr>
        <w:t xml:space="preserve"> וכן </w:t>
      </w:r>
      <w:bookmarkStart w:id="32462" w:name="_ETM_Q99_739668"/>
      <w:bookmarkEnd w:id="32462"/>
      <w:r>
        <w:rPr>
          <w:rFonts w:hint="cs"/>
          <w:rtl/>
          <w:lang w:eastAsia="he-IL"/>
        </w:rPr>
        <w:t xml:space="preserve">באיחוד האמירויות, הם מוציאים כעת סדר של זמני </w:t>
      </w:r>
      <w:bookmarkStart w:id="32463" w:name="_ETM_Q99_747245"/>
      <w:bookmarkEnd w:id="32463"/>
      <w:r>
        <w:rPr>
          <w:rFonts w:hint="cs"/>
          <w:rtl/>
          <w:lang w:eastAsia="he-IL"/>
        </w:rPr>
        <w:t>כניסה ויציאת שבת בשפה הערבית עם ערי המדינות הערביות</w:t>
      </w:r>
      <w:r w:rsidR="00155598">
        <w:rPr>
          <w:rFonts w:hint="cs"/>
          <w:rtl/>
          <w:lang w:eastAsia="he-IL"/>
        </w:rPr>
        <w:t>,</w:t>
      </w:r>
      <w:r>
        <w:rPr>
          <w:rFonts w:hint="cs"/>
          <w:rtl/>
          <w:lang w:eastAsia="he-IL"/>
        </w:rPr>
        <w:t xml:space="preserve"> דבר שיעזור ויקל על היהודים שם לקי</w:t>
      </w:r>
      <w:r w:rsidR="00155598">
        <w:rPr>
          <w:rFonts w:hint="cs"/>
          <w:rtl/>
          <w:lang w:eastAsia="he-IL"/>
        </w:rPr>
        <w:t>י</w:t>
      </w:r>
      <w:r>
        <w:rPr>
          <w:rFonts w:hint="cs"/>
          <w:rtl/>
          <w:lang w:eastAsia="he-IL"/>
        </w:rPr>
        <w:t xml:space="preserve">ם ביתר עוז </w:t>
      </w:r>
      <w:bookmarkStart w:id="32464" w:name="_ETM_Q99_757789"/>
      <w:bookmarkEnd w:id="32464"/>
      <w:r>
        <w:rPr>
          <w:rFonts w:hint="cs"/>
          <w:rtl/>
          <w:lang w:eastAsia="he-IL"/>
        </w:rPr>
        <w:t>את שמירת השבת בזמנה, ללא חילולי שבת, חלילה.</w:t>
      </w:r>
      <w:r w:rsidR="008E3A44">
        <w:rPr>
          <w:rFonts w:hint="cs"/>
          <w:rtl/>
          <w:lang w:eastAsia="he-IL"/>
        </w:rPr>
        <w:t xml:space="preserve"> </w:t>
      </w:r>
      <w:bookmarkStart w:id="32465" w:name="TOR_Q100"/>
      <w:bookmarkEnd w:id="32465"/>
      <w:r>
        <w:rPr>
          <w:rFonts w:hint="cs"/>
          <w:rtl/>
        </w:rPr>
        <w:t xml:space="preserve">בעתיד </w:t>
      </w:r>
      <w:r>
        <w:rPr>
          <w:rFonts w:hint="eastAsia"/>
          <w:rtl/>
        </w:rPr>
        <w:t>–</w:t>
      </w:r>
      <w:r>
        <w:rPr>
          <w:rFonts w:hint="cs"/>
          <w:rtl/>
        </w:rPr>
        <w:t xml:space="preserve"> לוחות זמנים שיכללו גם כן את סעודיה, עומאן ובחריין. </w:t>
      </w:r>
      <w:bookmarkStart w:id="32466" w:name="_ETM_Q100_163747"/>
      <w:bookmarkStart w:id="32467" w:name="_ETM_Q100_163819"/>
      <w:bookmarkStart w:id="32468" w:name="_ETM_Q100_163882"/>
      <w:bookmarkStart w:id="32469" w:name="_ETM_Q100_163937"/>
      <w:bookmarkEnd w:id="32466"/>
      <w:bookmarkEnd w:id="32467"/>
      <w:bookmarkEnd w:id="32468"/>
      <w:bookmarkEnd w:id="32469"/>
      <w:r>
        <w:rPr>
          <w:rFonts w:hint="cs"/>
          <w:rtl/>
        </w:rPr>
        <w:t>הצעד החשוב הזה, שמתלווה לצעדים רגישים ועדינים שעושה</w:t>
      </w:r>
      <w:bookmarkStart w:id="32470" w:name="_ETM_Q100_174282"/>
      <w:bookmarkEnd w:id="32470"/>
      <w:r>
        <w:rPr>
          <w:rFonts w:hint="cs"/>
          <w:rtl/>
        </w:rPr>
        <w:t xml:space="preserve"> הארגון החשוב יד לאחים, מביא עוד ועוד אור של שבת,</w:t>
      </w:r>
      <w:bookmarkStart w:id="32471" w:name="_ETM_Q100_177872"/>
      <w:bookmarkEnd w:id="32471"/>
      <w:r w:rsidR="00155598">
        <w:rPr>
          <w:rFonts w:hint="cs"/>
          <w:rtl/>
        </w:rPr>
        <w:t xml:space="preserve"> ו</w:t>
      </w:r>
      <w:r>
        <w:rPr>
          <w:rFonts w:hint="cs"/>
          <w:rtl/>
        </w:rPr>
        <w:t>בזכות זה, כמאמר זצ"ל, האור שבא משיבם למותר</w:t>
      </w:r>
      <w:r w:rsidR="00155598">
        <w:rPr>
          <w:rFonts w:hint="cs"/>
          <w:rtl/>
        </w:rPr>
        <w:t>,</w:t>
      </w:r>
      <w:r>
        <w:rPr>
          <w:rFonts w:hint="cs"/>
          <w:rtl/>
        </w:rPr>
        <w:t xml:space="preserve"> "כי נר מצוה ותורה אור". על ידי מעשים אלו ועידוד שמירת השבת </w:t>
      </w:r>
      <w:bookmarkStart w:id="32472" w:name="_ETM_Q100_189293"/>
      <w:bookmarkEnd w:id="32472"/>
      <w:r>
        <w:rPr>
          <w:rFonts w:hint="cs"/>
          <w:rtl/>
        </w:rPr>
        <w:t>משיבים עוד ועוד תינוקות שנשבו לאבינו שבשמיים. זאת פעילות של מחלקת שורשים בארגון, כי רק עם שורשים נצליח לשמר את</w:t>
      </w:r>
      <w:bookmarkStart w:id="32473" w:name="_ETM_Q100_199587"/>
      <w:bookmarkEnd w:id="32473"/>
      <w:r>
        <w:rPr>
          <w:rFonts w:hint="cs"/>
          <w:rtl/>
        </w:rPr>
        <w:t xml:space="preserve"> הגזע והנצר היהודי עוד רבות בשנים, ועל כך יבורכו. אמן. </w:t>
      </w:r>
    </w:p>
    <w:p w:rsidR="00847841" w:rsidRDefault="00847841" w:rsidP="009A3130">
      <w:pPr>
        <w:rPr>
          <w:rtl/>
        </w:rPr>
      </w:pPr>
      <w:bookmarkStart w:id="32474" w:name="_ETM_Q100_195107"/>
      <w:bookmarkStart w:id="32475" w:name="_ETM_Q100_195179"/>
      <w:bookmarkEnd w:id="32474"/>
      <w:bookmarkEnd w:id="32475"/>
    </w:p>
    <w:p w:rsidR="00847841" w:rsidRDefault="00847841" w:rsidP="00155598">
      <w:pPr>
        <w:rPr>
          <w:rtl/>
        </w:rPr>
      </w:pPr>
      <w:bookmarkStart w:id="32476" w:name="_ETM_Q100_195243"/>
      <w:bookmarkStart w:id="32477" w:name="_ETM_Q100_195305"/>
      <w:bookmarkEnd w:id="32476"/>
      <w:bookmarkEnd w:id="32477"/>
      <w:r>
        <w:rPr>
          <w:rFonts w:hint="cs"/>
          <w:rtl/>
        </w:rPr>
        <w:t xml:space="preserve">אני קורא מכאן להנהגת הממשלה </w:t>
      </w:r>
      <w:r w:rsidR="00155598">
        <w:rPr>
          <w:rFonts w:hint="cs"/>
          <w:rtl/>
        </w:rPr>
        <w:t>ש</w:t>
      </w:r>
      <w:r>
        <w:rPr>
          <w:rFonts w:hint="cs"/>
          <w:rtl/>
        </w:rPr>
        <w:t xml:space="preserve">לא לנגוע חלילה בכל מה שקשור לשמירת השבת, התורה והיהדות במדינה. כמה עצוב לשמוע הצהרות </w:t>
      </w:r>
      <w:bookmarkStart w:id="32478" w:name="_ETM_Q100_216975"/>
      <w:bookmarkEnd w:id="32478"/>
      <w:r>
        <w:rPr>
          <w:rFonts w:hint="cs"/>
          <w:rtl/>
        </w:rPr>
        <w:t>קשות מראשי מפלגות בקואליציה המנסים לחסל את השבת, את עולם</w:t>
      </w:r>
      <w:bookmarkStart w:id="32479" w:name="_ETM_Q100_224063"/>
      <w:bookmarkEnd w:id="32479"/>
      <w:r>
        <w:rPr>
          <w:rFonts w:hint="cs"/>
          <w:rtl/>
        </w:rPr>
        <w:t xml:space="preserve"> הדיינות, את עולם הכשרות, את הרבנות; להכניס רפורמים לארץ; </w:t>
      </w:r>
      <w:bookmarkStart w:id="32480" w:name="_ETM_Q100_228601"/>
      <w:bookmarkEnd w:id="32480"/>
      <w:r>
        <w:rPr>
          <w:rFonts w:hint="cs"/>
          <w:rtl/>
        </w:rPr>
        <w:t>לפרק את התא המשפחתי. מי יודע אם בעוד כמה</w:t>
      </w:r>
      <w:bookmarkStart w:id="32481" w:name="_ETM_Q100_233526"/>
      <w:bookmarkEnd w:id="32481"/>
      <w:r>
        <w:rPr>
          <w:rFonts w:hint="cs"/>
          <w:rtl/>
        </w:rPr>
        <w:t xml:space="preserve"> שנים </w:t>
      </w:r>
      <w:r w:rsidR="00155598">
        <w:rPr>
          <w:rFonts w:hint="cs"/>
          <w:rtl/>
        </w:rPr>
        <w:t xml:space="preserve">לא </w:t>
      </w:r>
      <w:r>
        <w:rPr>
          <w:rFonts w:hint="cs"/>
          <w:rtl/>
        </w:rPr>
        <w:t xml:space="preserve">יהיו תביעות משפטיות מצד ילדים שלא חוו חום טבעי של אימא מחקיקות כאלה ואחרות שהשתיקה יפה להן. </w:t>
      </w:r>
      <w:bookmarkStart w:id="32482" w:name="_ETM_Q100_246415"/>
      <w:bookmarkEnd w:id="32482"/>
      <w:r>
        <w:rPr>
          <w:rFonts w:hint="cs"/>
          <w:rtl/>
        </w:rPr>
        <w:t xml:space="preserve">תחשבו על זה. </w:t>
      </w:r>
      <w:bookmarkStart w:id="32483" w:name="_ETM_Q100_247959"/>
      <w:bookmarkStart w:id="32484" w:name="_ETM_Q100_248055"/>
      <w:bookmarkStart w:id="32485" w:name="_ETM_Q100_248095"/>
      <w:bookmarkStart w:id="32486" w:name="_ETM_Q100_248173"/>
      <w:bookmarkEnd w:id="32483"/>
      <w:bookmarkEnd w:id="32484"/>
      <w:bookmarkEnd w:id="32485"/>
      <w:bookmarkEnd w:id="32486"/>
      <w:r>
        <w:rPr>
          <w:rFonts w:hint="cs"/>
          <w:rtl/>
        </w:rPr>
        <w:t xml:space="preserve">למה עלינו לחשוש במדינה יהודית מכרסום יהודי </w:t>
      </w:r>
      <w:bookmarkStart w:id="32487" w:name="_ETM_Q100_250442"/>
      <w:bookmarkEnd w:id="32487"/>
      <w:r>
        <w:rPr>
          <w:rFonts w:hint="cs"/>
          <w:rtl/>
        </w:rPr>
        <w:t>על</w:t>
      </w:r>
      <w:r w:rsidR="008E3A44">
        <w:rPr>
          <w:rFonts w:hint="cs"/>
          <w:rtl/>
        </w:rPr>
        <w:t xml:space="preserve"> </w:t>
      </w:r>
      <w:r>
        <w:rPr>
          <w:rFonts w:hint="cs"/>
          <w:rtl/>
        </w:rPr>
        <w:t xml:space="preserve">ידי כאלה שחובשים כיפה ומתנכרים לדרישות של התורה, של לומדיה </w:t>
      </w:r>
      <w:bookmarkStart w:id="32488" w:name="_ETM_Q100_253755"/>
      <w:bookmarkEnd w:id="32488"/>
      <w:r>
        <w:rPr>
          <w:rFonts w:hint="cs"/>
          <w:rtl/>
        </w:rPr>
        <w:t>ושל הרבנים, ומנסים ליצור חלילה רפורמה בתורה הקדושה, השם ירחם?</w:t>
      </w:r>
      <w:bookmarkStart w:id="32489" w:name="_ETM_Q100_261352"/>
      <w:bookmarkEnd w:id="32489"/>
      <w:r>
        <w:rPr>
          <w:rFonts w:hint="cs"/>
          <w:rtl/>
        </w:rPr>
        <w:t xml:space="preserve"> </w:t>
      </w:r>
    </w:p>
    <w:p w:rsidR="00847841" w:rsidRDefault="00847841" w:rsidP="009A3130">
      <w:pPr>
        <w:rPr>
          <w:rtl/>
        </w:rPr>
      </w:pPr>
    </w:p>
    <w:p w:rsidR="00847841" w:rsidRDefault="00847841" w:rsidP="00735CE5">
      <w:pPr>
        <w:rPr>
          <w:rtl/>
        </w:rPr>
      </w:pPr>
      <w:r>
        <w:rPr>
          <w:rFonts w:hint="cs"/>
          <w:rtl/>
        </w:rPr>
        <w:t xml:space="preserve">אני רוצה, בזמן שעוד נותר, לצטט את דברי הרב </w:t>
      </w:r>
      <w:bookmarkStart w:id="32490" w:name="_ETM_Q100_266592"/>
      <w:bookmarkEnd w:id="32490"/>
      <w:r>
        <w:rPr>
          <w:rFonts w:hint="cs"/>
          <w:rtl/>
        </w:rPr>
        <w:t xml:space="preserve">הגאון ראש הישיבה הרב מאיר מאזוז, ראש ישיבת כיסא רחמים, </w:t>
      </w:r>
      <w:bookmarkStart w:id="32491" w:name="_ETM_Q100_271655"/>
      <w:bookmarkEnd w:id="32491"/>
      <w:r>
        <w:rPr>
          <w:rFonts w:hint="cs"/>
          <w:rtl/>
        </w:rPr>
        <w:t>במוצאי שבת האחרונה. הוא ציין שליבו כואב. מעבר לכאב על</w:t>
      </w:r>
      <w:bookmarkStart w:id="32492" w:name="_ETM_Q100_276477"/>
      <w:bookmarkEnd w:id="32492"/>
      <w:r>
        <w:rPr>
          <w:rFonts w:hint="cs"/>
          <w:rtl/>
        </w:rPr>
        <w:t xml:space="preserve"> הגלות והחורבן של בית המקדש ועל הקינות שאומרים בכל יום, אבן נוספה לו על הכאב על הממשלה ה"נפלאה", במירכאות </w:t>
      </w:r>
      <w:bookmarkStart w:id="32493" w:name="_ETM_Q100_285407"/>
      <w:bookmarkEnd w:id="32493"/>
      <w:r>
        <w:rPr>
          <w:rFonts w:hint="cs"/>
          <w:rtl/>
        </w:rPr>
        <w:t xml:space="preserve">כפולות, שיש לנו. בית דין הרבני כפוף לאחד רפורמי </w:t>
      </w:r>
      <w:r w:rsidR="00155598">
        <w:rPr>
          <w:rFonts w:hint="eastAsia"/>
          <w:rtl/>
        </w:rPr>
        <w:t xml:space="preserve">– </w:t>
      </w:r>
      <w:r>
        <w:rPr>
          <w:rFonts w:hint="cs"/>
          <w:rtl/>
        </w:rPr>
        <w:t>יש</w:t>
      </w:r>
      <w:bookmarkStart w:id="32494" w:name="_ETM_Q100_290906"/>
      <w:bookmarkEnd w:id="32494"/>
      <w:r>
        <w:rPr>
          <w:rFonts w:hint="cs"/>
          <w:rtl/>
        </w:rPr>
        <w:t xml:space="preserve"> חורבן כזה בעולם? גם בן-גוריון, שהיה חילוני גמור והוא אשם</w:t>
      </w:r>
      <w:bookmarkStart w:id="32495" w:name="_ETM_Q100_296901"/>
      <w:bookmarkEnd w:id="32495"/>
      <w:r>
        <w:rPr>
          <w:rFonts w:hint="cs"/>
          <w:rtl/>
        </w:rPr>
        <w:t xml:space="preserve"> במאות אלפי יהודים ספרדים תמימים שהביאו אותם לכאן והכריחו אותם</w:t>
      </w:r>
      <w:bookmarkStart w:id="32496" w:name="_ETM_Q100_301449"/>
      <w:bookmarkEnd w:id="32496"/>
      <w:r>
        <w:rPr>
          <w:rFonts w:hint="cs"/>
          <w:rtl/>
        </w:rPr>
        <w:t xml:space="preserve"> </w:t>
      </w:r>
      <w:r>
        <w:rPr>
          <w:rFonts w:hint="eastAsia"/>
          <w:rtl/>
        </w:rPr>
        <w:t>–</w:t>
      </w:r>
      <w:r>
        <w:rPr>
          <w:rFonts w:hint="cs"/>
          <w:rtl/>
        </w:rPr>
        <w:t xml:space="preserve"> אמרו להם: אין עבודה, רק אם תעבדו בשבת; </w:t>
      </w:r>
      <w:bookmarkStart w:id="32497" w:name="_ETM_Q100_303738"/>
      <w:bookmarkEnd w:id="32497"/>
      <w:r>
        <w:rPr>
          <w:rFonts w:hint="cs"/>
          <w:rtl/>
        </w:rPr>
        <w:t xml:space="preserve">אין פרנסה, רק אם יהיה לך פנקס אדום, וכך על זה הדרך, </w:t>
      </w:r>
      <w:bookmarkStart w:id="32498" w:name="_ETM_Q100_309819"/>
      <w:bookmarkStart w:id="32499" w:name="_ETM_Q100_309923"/>
      <w:bookmarkStart w:id="32500" w:name="_ETM_Q100_309955"/>
      <w:bookmarkStart w:id="32501" w:name="_ETM_Q100_310032"/>
      <w:bookmarkEnd w:id="32498"/>
      <w:bookmarkEnd w:id="32499"/>
      <w:bookmarkEnd w:id="32500"/>
      <w:bookmarkEnd w:id="32501"/>
      <w:r>
        <w:rPr>
          <w:rFonts w:hint="cs"/>
          <w:rtl/>
        </w:rPr>
        <w:t xml:space="preserve">אבל בכל זאת הוא ידע שיש דברים </w:t>
      </w:r>
      <w:bookmarkStart w:id="32502" w:name="_ETM_Q100_314521"/>
      <w:bookmarkEnd w:id="32502"/>
      <w:r>
        <w:rPr>
          <w:rFonts w:hint="cs"/>
          <w:rtl/>
        </w:rPr>
        <w:t xml:space="preserve">שאסור לגעת בהם. הוא אמר: אנחנו לא רוצים לפלג את העם, </w:t>
      </w:r>
      <w:bookmarkStart w:id="32503" w:name="_ETM_Q100_321017"/>
      <w:bookmarkEnd w:id="32503"/>
      <w:r>
        <w:rPr>
          <w:rFonts w:hint="cs"/>
          <w:rtl/>
        </w:rPr>
        <w:t xml:space="preserve">אחרת כל מי שיישא אישה יצטרך לברר אם האישה הזאת </w:t>
      </w:r>
      <w:bookmarkStart w:id="32504" w:name="_ETM_Q100_323565"/>
      <w:bookmarkEnd w:id="32504"/>
      <w:r>
        <w:rPr>
          <w:rFonts w:hint="cs"/>
          <w:rtl/>
        </w:rPr>
        <w:t>שייכת לחילונים, לחרדים, לדתיים. לפני שבאו האנשים האלה, אדם נושא</w:t>
      </w:r>
      <w:bookmarkStart w:id="32505" w:name="_ETM_Q100_326851"/>
      <w:bookmarkEnd w:id="32505"/>
      <w:r>
        <w:rPr>
          <w:rFonts w:hint="cs"/>
          <w:rtl/>
        </w:rPr>
        <w:t xml:space="preserve"> אישה, אפילו במקומות הכי גרועים בישראל </w:t>
      </w:r>
      <w:r>
        <w:rPr>
          <w:rFonts w:hint="eastAsia"/>
          <w:rtl/>
        </w:rPr>
        <w:t>–</w:t>
      </w:r>
      <w:r w:rsidR="00735CE5">
        <w:rPr>
          <w:rFonts w:hint="cs"/>
          <w:rtl/>
        </w:rPr>
        <w:t xml:space="preserve"> </w:t>
      </w:r>
      <w:r>
        <w:rPr>
          <w:rFonts w:hint="cs"/>
          <w:rtl/>
        </w:rPr>
        <w:t>היה ליבו בטוח שזאת</w:t>
      </w:r>
      <w:bookmarkStart w:id="32506" w:name="_ETM_Q100_332951"/>
      <w:bookmarkEnd w:id="32506"/>
      <w:r>
        <w:rPr>
          <w:rFonts w:hint="cs"/>
          <w:rtl/>
        </w:rPr>
        <w:t xml:space="preserve"> אישה יהודייה בלי ספק. אבל היום אתה לא יכול</w:t>
      </w:r>
      <w:bookmarkStart w:id="32507" w:name="_ETM_Q100_335648"/>
      <w:bookmarkEnd w:id="32507"/>
      <w:r>
        <w:rPr>
          <w:rFonts w:hint="cs"/>
          <w:rtl/>
        </w:rPr>
        <w:t xml:space="preserve"> לדעת. </w:t>
      </w:r>
    </w:p>
    <w:p w:rsidR="00847841" w:rsidRDefault="00847841" w:rsidP="009A3130">
      <w:pPr>
        <w:rPr>
          <w:rtl/>
        </w:rPr>
      </w:pPr>
      <w:bookmarkStart w:id="32508" w:name="_ETM_Q100_336855"/>
      <w:bookmarkStart w:id="32509" w:name="_ETM_Q100_336970"/>
      <w:bookmarkEnd w:id="32508"/>
      <w:bookmarkEnd w:id="32509"/>
    </w:p>
    <w:p w:rsidR="00847841" w:rsidRDefault="00847841" w:rsidP="00155598">
      <w:pPr>
        <w:rPr>
          <w:rtl/>
        </w:rPr>
      </w:pPr>
      <w:bookmarkStart w:id="32510" w:name="_ETM_Q100_337003"/>
      <w:bookmarkStart w:id="32511" w:name="_ETM_Q100_337080"/>
      <w:bookmarkEnd w:id="32510"/>
      <w:bookmarkEnd w:id="32511"/>
      <w:r>
        <w:rPr>
          <w:rFonts w:hint="cs"/>
          <w:rtl/>
        </w:rPr>
        <w:t xml:space="preserve">עוד מוסיף הרב כל מיני דברים מאוד קשים. </w:t>
      </w:r>
      <w:bookmarkStart w:id="32512" w:name="_ETM_Q100_338529"/>
      <w:bookmarkEnd w:id="32512"/>
      <w:r>
        <w:rPr>
          <w:rFonts w:hint="cs"/>
          <w:rtl/>
        </w:rPr>
        <w:t>הוא אומר: אומנם זאת בעיה גדולה מאוד, חמישה מיליון יהודים</w:t>
      </w:r>
      <w:bookmarkStart w:id="32513" w:name="_ETM_Q100_345337"/>
      <w:bookmarkEnd w:id="32513"/>
      <w:r>
        <w:rPr>
          <w:rFonts w:hint="cs"/>
          <w:rtl/>
        </w:rPr>
        <w:t xml:space="preserve"> נכנסו לרפורמה. כמעט 40% מעם ישראל נעשו רפורמים, בר</w:t>
      </w:r>
      <w:bookmarkStart w:id="32514" w:name="_ETM_Q100_349687"/>
      <w:bookmarkEnd w:id="32514"/>
      <w:r w:rsidR="00155598">
        <w:rPr>
          <w:rFonts w:hint="cs"/>
          <w:rtl/>
        </w:rPr>
        <w:t>-</w:t>
      </w:r>
      <w:r>
        <w:rPr>
          <w:rFonts w:hint="cs"/>
          <w:rtl/>
        </w:rPr>
        <w:t xml:space="preserve">מינן, אבל היה גבול. היום, גם את הגבול הזה </w:t>
      </w:r>
      <w:bookmarkStart w:id="32515" w:name="_ETM_Q100_353122"/>
      <w:bookmarkEnd w:id="32515"/>
      <w:r>
        <w:rPr>
          <w:rFonts w:hint="cs"/>
          <w:rtl/>
        </w:rPr>
        <w:t xml:space="preserve">רוצים להרוס </w:t>
      </w:r>
      <w:r w:rsidR="00155598">
        <w:rPr>
          <w:rFonts w:hint="eastAsia"/>
          <w:rtl/>
        </w:rPr>
        <w:t xml:space="preserve">– </w:t>
      </w:r>
      <w:r>
        <w:rPr>
          <w:rFonts w:hint="cs"/>
          <w:rtl/>
        </w:rPr>
        <w:t>רוצים לתת בכותל המערבי מקום לרפורמים</w:t>
      </w:r>
      <w:r w:rsidR="00155598">
        <w:rPr>
          <w:rFonts w:hint="cs"/>
          <w:rtl/>
        </w:rPr>
        <w:t>;</w:t>
      </w:r>
      <w:r>
        <w:rPr>
          <w:rFonts w:hint="cs"/>
          <w:rtl/>
        </w:rPr>
        <w:t xml:space="preserve"> רוצים שהאוטובוסים </w:t>
      </w:r>
      <w:bookmarkStart w:id="32516" w:name="_ETM_Q100_362210"/>
      <w:bookmarkEnd w:id="32516"/>
      <w:r>
        <w:rPr>
          <w:rFonts w:hint="cs"/>
          <w:rtl/>
        </w:rPr>
        <w:t xml:space="preserve">ייסעו בשבת בריש גלי. המדינה הזאת, אין לה טעם בכלל </w:t>
      </w:r>
      <w:bookmarkStart w:id="32517" w:name="_ETM_Q100_363802"/>
      <w:bookmarkEnd w:id="32517"/>
      <w:r>
        <w:rPr>
          <w:rFonts w:hint="cs"/>
          <w:rtl/>
        </w:rPr>
        <w:t>לקיום שלה, אומר הרב. כל הקיום שלה הוא בגלל שזאת</w:t>
      </w:r>
      <w:bookmarkStart w:id="32518" w:name="_ETM_Q100_368536"/>
      <w:bookmarkEnd w:id="32518"/>
      <w:r>
        <w:rPr>
          <w:rFonts w:hint="cs"/>
          <w:rtl/>
        </w:rPr>
        <w:t xml:space="preserve"> מדינה קטנטנה שקוראים לה ישראל. ישראל זו מרדה באלוקיה, בר</w:t>
      </w:r>
      <w:bookmarkStart w:id="32519" w:name="_ETM_Q100_376675"/>
      <w:bookmarkEnd w:id="32519"/>
      <w:r w:rsidR="00C15B63">
        <w:rPr>
          <w:rFonts w:hint="cs"/>
          <w:rtl/>
        </w:rPr>
        <w:t>-</w:t>
      </w:r>
      <w:r>
        <w:rPr>
          <w:rFonts w:hint="cs"/>
          <w:rtl/>
        </w:rPr>
        <w:t xml:space="preserve">מינן. </w:t>
      </w:r>
    </w:p>
    <w:p w:rsidR="00847841" w:rsidRDefault="00847841" w:rsidP="009A3130">
      <w:pPr>
        <w:rPr>
          <w:rtl/>
        </w:rPr>
      </w:pPr>
      <w:bookmarkStart w:id="32520" w:name="_ETM_Q100_377675"/>
      <w:bookmarkStart w:id="32521" w:name="_ETM_Q100_377786"/>
      <w:bookmarkEnd w:id="32520"/>
      <w:bookmarkEnd w:id="32521"/>
    </w:p>
    <w:p w:rsidR="00847841" w:rsidRDefault="00847841" w:rsidP="00C15B63">
      <w:pPr>
        <w:rPr>
          <w:rtl/>
        </w:rPr>
      </w:pPr>
      <w:bookmarkStart w:id="32522" w:name="_ETM_Q100_377840"/>
      <w:bookmarkStart w:id="32523" w:name="_ETM_Q100_377919"/>
      <w:bookmarkEnd w:id="32522"/>
      <w:bookmarkEnd w:id="32523"/>
      <w:r>
        <w:rPr>
          <w:rFonts w:hint="cs"/>
          <w:rtl/>
        </w:rPr>
        <w:t xml:space="preserve">אחד אמר בכנסת שהרפורמים הם אויבי ה'. הרפורמי זה </w:t>
      </w:r>
      <w:bookmarkStart w:id="32524" w:name="_ETM_Q100_381799"/>
      <w:bookmarkEnd w:id="32524"/>
      <w:r>
        <w:rPr>
          <w:rFonts w:hint="cs"/>
          <w:rtl/>
        </w:rPr>
        <w:t>אויב ה', אבל כל הממשלה הזאת היא ככה. מה לעשות</w:t>
      </w:r>
      <w:bookmarkStart w:id="32525" w:name="_ETM_Q100_385187"/>
      <w:bookmarkEnd w:id="32525"/>
      <w:r>
        <w:rPr>
          <w:rFonts w:hint="cs"/>
          <w:rtl/>
        </w:rPr>
        <w:t xml:space="preserve">, יש בה קצת דתיים, אבל הם בטלים בשישים. ערבי אחד </w:t>
      </w:r>
      <w:bookmarkStart w:id="32526" w:name="_ETM_Q100_391143"/>
      <w:bookmarkEnd w:id="32526"/>
      <w:r>
        <w:rPr>
          <w:rFonts w:hint="cs"/>
          <w:rtl/>
        </w:rPr>
        <w:t>יכול להעמיד את כל המדינה על הרגליים. הוא יאמר: אני</w:t>
      </w:r>
      <w:bookmarkStart w:id="32527" w:name="_ETM_Q100_393099"/>
      <w:bookmarkEnd w:id="32527"/>
      <w:r>
        <w:rPr>
          <w:rFonts w:hint="cs"/>
          <w:rtl/>
        </w:rPr>
        <w:t xml:space="preserve"> לא מסכים למלחמה ואתם רוצים אחרת </w:t>
      </w:r>
      <w:r>
        <w:rPr>
          <w:rFonts w:hint="eastAsia"/>
          <w:rtl/>
        </w:rPr>
        <w:t>–</w:t>
      </w:r>
      <w:r>
        <w:rPr>
          <w:rFonts w:hint="cs"/>
          <w:rtl/>
        </w:rPr>
        <w:t xml:space="preserve"> </w:t>
      </w:r>
      <w:bookmarkStart w:id="32528" w:name="_ETM_Q100_363951"/>
      <w:bookmarkEnd w:id="32528"/>
      <w:r>
        <w:rPr>
          <w:rFonts w:hint="cs"/>
          <w:rtl/>
        </w:rPr>
        <w:t xml:space="preserve">אני פורש. הדתיים שישנם </w:t>
      </w:r>
      <w:bookmarkStart w:id="32529" w:name="_ETM_Q100_397871"/>
      <w:bookmarkEnd w:id="32529"/>
      <w:r>
        <w:rPr>
          <w:rFonts w:hint="cs"/>
          <w:rtl/>
        </w:rPr>
        <w:t xml:space="preserve">שם, אי-אפשר לדעת אם הם מסוגלים לעשות את זה </w:t>
      </w:r>
      <w:r w:rsidR="00C15B63">
        <w:rPr>
          <w:rFonts w:hint="eastAsia"/>
          <w:rtl/>
        </w:rPr>
        <w:t xml:space="preserve">– </w:t>
      </w:r>
      <w:r>
        <w:rPr>
          <w:rFonts w:hint="cs"/>
          <w:rtl/>
        </w:rPr>
        <w:t>מלחכי פנכה, כל אחד ואחד מלחך פנכה. אבל מה אנחנו</w:t>
      </w:r>
      <w:bookmarkStart w:id="32530" w:name="_ETM_Q100_404932"/>
      <w:bookmarkEnd w:id="32530"/>
      <w:r>
        <w:rPr>
          <w:rFonts w:hint="cs"/>
          <w:rtl/>
        </w:rPr>
        <w:t xml:space="preserve"> צריכים לעשות? רק להתפלל. </w:t>
      </w:r>
      <w:bookmarkStart w:id="32531" w:name="_ETM_Q100_411179"/>
      <w:bookmarkStart w:id="32532" w:name="_ETM_Q100_411270"/>
      <w:bookmarkStart w:id="32533" w:name="_ETM_Q100_411323"/>
      <w:bookmarkStart w:id="32534" w:name="_ETM_Q100_411403"/>
      <w:bookmarkEnd w:id="32531"/>
      <w:bookmarkEnd w:id="32532"/>
      <w:bookmarkEnd w:id="32533"/>
      <w:bookmarkEnd w:id="32534"/>
      <w:r>
        <w:rPr>
          <w:rFonts w:hint="cs"/>
          <w:rtl/>
        </w:rPr>
        <w:t xml:space="preserve">את הדברים האלה כותב הגאון הרב </w:t>
      </w:r>
      <w:bookmarkStart w:id="32535" w:name="_ETM_Q100_412245"/>
      <w:bookmarkEnd w:id="32535"/>
      <w:r>
        <w:rPr>
          <w:rFonts w:hint="cs"/>
          <w:rtl/>
        </w:rPr>
        <w:t>מאיר מאזוז</w:t>
      </w:r>
      <w:r w:rsidR="00C15B63">
        <w:rPr>
          <w:rFonts w:hint="cs"/>
          <w:rtl/>
        </w:rPr>
        <w:t>,</w:t>
      </w:r>
      <w:r>
        <w:rPr>
          <w:rFonts w:hint="cs"/>
          <w:rtl/>
        </w:rPr>
        <w:t xml:space="preserve"> ראש ישיבת כיסא רחמים</w:t>
      </w:r>
      <w:r w:rsidR="00C15B63">
        <w:rPr>
          <w:rFonts w:hint="cs"/>
          <w:rtl/>
        </w:rPr>
        <w:t>.</w:t>
      </w:r>
      <w:r>
        <w:rPr>
          <w:rFonts w:hint="cs"/>
          <w:rtl/>
        </w:rPr>
        <w:t xml:space="preserve"> </w:t>
      </w:r>
    </w:p>
    <w:p w:rsidR="00847841" w:rsidRDefault="00847841" w:rsidP="009A3130">
      <w:pPr>
        <w:rPr>
          <w:rtl/>
        </w:rPr>
      </w:pPr>
      <w:bookmarkStart w:id="32536" w:name="_ETM_Q100_410770"/>
      <w:bookmarkStart w:id="32537" w:name="_ETM_Q100_410887"/>
      <w:bookmarkEnd w:id="32536"/>
      <w:bookmarkEnd w:id="32537"/>
    </w:p>
    <w:p w:rsidR="00847841" w:rsidRDefault="00847841" w:rsidP="00C15B63">
      <w:pPr>
        <w:rPr>
          <w:rtl/>
        </w:rPr>
      </w:pPr>
      <w:bookmarkStart w:id="32538" w:name="_ETM_Q100_410906"/>
      <w:bookmarkStart w:id="32539" w:name="_ETM_Q100_410985"/>
      <w:bookmarkEnd w:id="32538"/>
      <w:bookmarkEnd w:id="32539"/>
      <w:r>
        <w:rPr>
          <w:rFonts w:hint="cs"/>
          <w:rtl/>
        </w:rPr>
        <w:t xml:space="preserve">תבינו, הכאב שלנו הוא </w:t>
      </w:r>
      <w:bookmarkStart w:id="32540" w:name="_ETM_Q100_415870"/>
      <w:bookmarkEnd w:id="32540"/>
      <w:r>
        <w:rPr>
          <w:rFonts w:hint="cs"/>
          <w:rtl/>
        </w:rPr>
        <w:t>כאב אמיתי. זה לא כאב חיצוני</w:t>
      </w:r>
      <w:r w:rsidR="00C15B63">
        <w:rPr>
          <w:rFonts w:hint="cs"/>
          <w:rtl/>
        </w:rPr>
        <w:t>,</w:t>
      </w:r>
      <w:r>
        <w:rPr>
          <w:rFonts w:hint="cs"/>
          <w:rtl/>
        </w:rPr>
        <w:t xml:space="preserve"> זה כאב שבאמת נובע מעומקא דליבא. כל מה שאנחנו משתדלים לעשות כדי </w:t>
      </w:r>
      <w:bookmarkStart w:id="32541" w:name="_ETM_Q100_424626"/>
      <w:bookmarkEnd w:id="32541"/>
      <w:r>
        <w:rPr>
          <w:rFonts w:hint="cs"/>
          <w:rtl/>
        </w:rPr>
        <w:t xml:space="preserve">ליצור חיבורים, קמים פה חיבורים בלתי אפשריים שמנסים לנתק </w:t>
      </w:r>
      <w:bookmarkStart w:id="32542" w:name="_ETM_Q100_427221"/>
      <w:bookmarkEnd w:id="32542"/>
      <w:r>
        <w:rPr>
          <w:rFonts w:hint="cs"/>
          <w:rtl/>
        </w:rPr>
        <w:t>אותנו מהמורשת</w:t>
      </w:r>
      <w:r w:rsidR="00C15B63">
        <w:rPr>
          <w:rFonts w:hint="cs"/>
          <w:rtl/>
        </w:rPr>
        <w:t>,</w:t>
      </w:r>
      <w:r>
        <w:rPr>
          <w:rFonts w:hint="cs"/>
          <w:rtl/>
        </w:rPr>
        <w:t xml:space="preserve"> מנסים בכוח לקעקע בלומדי התורה. </w:t>
      </w:r>
      <w:bookmarkStart w:id="32543" w:name="_ETM_Q100_432974"/>
      <w:bookmarkStart w:id="32544" w:name="_ETM_Q100_433065"/>
      <w:bookmarkStart w:id="32545" w:name="_ETM_Q100_433107"/>
      <w:bookmarkStart w:id="32546" w:name="_ETM_Q100_433185"/>
      <w:bookmarkEnd w:id="32543"/>
      <w:bookmarkEnd w:id="32544"/>
      <w:bookmarkEnd w:id="32545"/>
      <w:bookmarkEnd w:id="32546"/>
      <w:r>
        <w:rPr>
          <w:rFonts w:hint="cs"/>
          <w:rtl/>
        </w:rPr>
        <w:t>בואו ניקח רק</w:t>
      </w:r>
      <w:bookmarkStart w:id="32547" w:name="_ETM_Q100_434708"/>
      <w:bookmarkEnd w:id="32547"/>
      <w:r>
        <w:rPr>
          <w:rFonts w:hint="cs"/>
          <w:rtl/>
        </w:rPr>
        <w:t xml:space="preserve"> את הסיפור האחרון, שכל הארץ רועשת מכך, הנושא של </w:t>
      </w:r>
      <w:bookmarkStart w:id="32548" w:name="_ETM_Q100_442128"/>
      <w:bookmarkEnd w:id="32548"/>
      <w:r>
        <w:rPr>
          <w:rFonts w:hint="cs"/>
          <w:rtl/>
        </w:rPr>
        <w:t>שר האוצר שמנסה לחבל בלומדי התורה על ידי זה שהוא</w:t>
      </w:r>
      <w:bookmarkStart w:id="32549" w:name="_ETM_Q100_444642"/>
      <w:bookmarkEnd w:id="32549"/>
      <w:r>
        <w:rPr>
          <w:rFonts w:hint="cs"/>
          <w:rtl/>
        </w:rPr>
        <w:t xml:space="preserve"> מנסה להפריד את זה, שאת הסבסוד למעונות לא יקבלו מי שלומד</w:t>
      </w:r>
      <w:r w:rsidR="00C15B63">
        <w:rPr>
          <w:rFonts w:hint="cs"/>
          <w:rtl/>
        </w:rPr>
        <w:t>ים</w:t>
      </w:r>
      <w:r>
        <w:rPr>
          <w:rFonts w:hint="cs"/>
          <w:rtl/>
        </w:rPr>
        <w:t xml:space="preserve"> תורה, רק אם בזוג שני ההורים עובדים, כדי </w:t>
      </w:r>
      <w:bookmarkStart w:id="32550" w:name="_ETM_Q100_454919"/>
      <w:bookmarkEnd w:id="32550"/>
      <w:r>
        <w:rPr>
          <w:rFonts w:hint="cs"/>
          <w:rtl/>
        </w:rPr>
        <w:t xml:space="preserve">לא לתת להם את אותו סבסוד שהמדינה נותנת להם. אז </w:t>
      </w:r>
      <w:bookmarkStart w:id="32551" w:name="_ETM_Q100_455064"/>
      <w:bookmarkEnd w:id="32551"/>
      <w:r>
        <w:rPr>
          <w:rFonts w:hint="cs"/>
          <w:rtl/>
        </w:rPr>
        <w:t xml:space="preserve">עד היום הייתה זכות למדינה ליהנות שהיא מחזיקה בלומדי התורה, </w:t>
      </w:r>
      <w:bookmarkStart w:id="32552" w:name="_ETM_Q100_465241"/>
      <w:bookmarkEnd w:id="32552"/>
      <w:r>
        <w:rPr>
          <w:rFonts w:hint="cs"/>
          <w:rtl/>
        </w:rPr>
        <w:t xml:space="preserve">היא עוזרת ללומדי התורה. אבל היום אנחנו </w:t>
      </w:r>
      <w:r>
        <w:rPr>
          <w:rFonts w:hint="eastAsia"/>
          <w:rtl/>
        </w:rPr>
        <w:t>–</w:t>
      </w:r>
      <w:r>
        <w:rPr>
          <w:rFonts w:hint="cs"/>
          <w:rtl/>
        </w:rPr>
        <w:t xml:space="preserve"> מסתבר שהמדינה חלילה </w:t>
      </w:r>
      <w:bookmarkStart w:id="32553" w:name="_ETM_Q100_468444"/>
      <w:bookmarkEnd w:id="32553"/>
      <w:r>
        <w:rPr>
          <w:rFonts w:hint="cs"/>
          <w:rtl/>
        </w:rPr>
        <w:t xml:space="preserve">יכולה לפגוע בזה שיש את הזכות בלימודי התורה. כך גם </w:t>
      </w:r>
      <w:bookmarkStart w:id="32554" w:name="_ETM_Q100_474737"/>
      <w:bookmarkEnd w:id="32554"/>
      <w:r>
        <w:rPr>
          <w:rFonts w:hint="cs"/>
          <w:rtl/>
        </w:rPr>
        <w:t xml:space="preserve">אם מקצצים במשרד הדתות או במשרד החינוך, בכוללים, בבתי </w:t>
      </w:r>
      <w:bookmarkStart w:id="32555" w:name="_ETM_Q100_479928"/>
      <w:bookmarkEnd w:id="32555"/>
      <w:r>
        <w:rPr>
          <w:rFonts w:hint="cs"/>
          <w:rtl/>
        </w:rPr>
        <w:t xml:space="preserve">הכנסיות, בכל דבר שבקדושה, אז אנחנו נכנסים פה לגדר של </w:t>
      </w:r>
      <w:bookmarkStart w:id="32556" w:name="_ETM_Q100_483654"/>
      <w:bookmarkEnd w:id="32556"/>
      <w:r>
        <w:rPr>
          <w:rFonts w:hint="cs"/>
          <w:rtl/>
        </w:rPr>
        <w:t xml:space="preserve">סכנה מסוימת. בעצם, המדינה פחות שותפה בהחזקת התורה. מי יכול </w:t>
      </w:r>
      <w:bookmarkStart w:id="32557" w:name="_ETM_Q100_490937"/>
      <w:bookmarkEnd w:id="32557"/>
      <w:r>
        <w:rPr>
          <w:rFonts w:hint="cs"/>
          <w:rtl/>
        </w:rPr>
        <w:t>לקחת אחריות כזאת?</w:t>
      </w:r>
    </w:p>
    <w:p w:rsidR="00847841" w:rsidRDefault="00847841" w:rsidP="009A3130">
      <w:pPr>
        <w:rPr>
          <w:rtl/>
        </w:rPr>
      </w:pPr>
      <w:bookmarkStart w:id="32558" w:name="_ETM_Q100_493265"/>
      <w:bookmarkStart w:id="32559" w:name="_ETM_Q100_493370"/>
      <w:bookmarkEnd w:id="32558"/>
      <w:bookmarkEnd w:id="32559"/>
    </w:p>
    <w:p w:rsidR="00847841" w:rsidRDefault="00847841" w:rsidP="00C15B63">
      <w:pPr>
        <w:rPr>
          <w:rtl/>
        </w:rPr>
      </w:pPr>
      <w:bookmarkStart w:id="32560" w:name="_ETM_Q100_493418"/>
      <w:bookmarkStart w:id="32561" w:name="_ETM_Q100_493503"/>
      <w:bookmarkEnd w:id="32560"/>
      <w:bookmarkEnd w:id="32561"/>
      <w:r>
        <w:rPr>
          <w:rFonts w:hint="cs"/>
          <w:rtl/>
        </w:rPr>
        <w:t xml:space="preserve">אנחנו נמצאים כאן בלילה כזה ארוך. על מה </w:t>
      </w:r>
      <w:bookmarkStart w:id="32562" w:name="_ETM_Q100_492944"/>
      <w:bookmarkEnd w:id="32562"/>
      <w:r>
        <w:rPr>
          <w:rFonts w:hint="cs"/>
          <w:rtl/>
        </w:rPr>
        <w:t>אנחנו דנים? על הנושא הזה של הדיינים. מה אנחנו רוצים? שיהיו דיינים הגונים</w:t>
      </w:r>
      <w:r w:rsidR="00C15B63">
        <w:rPr>
          <w:rFonts w:hint="cs"/>
          <w:rtl/>
        </w:rPr>
        <w:t>;</w:t>
      </w:r>
      <w:r>
        <w:rPr>
          <w:rFonts w:hint="cs"/>
          <w:rtl/>
        </w:rPr>
        <w:t xml:space="preserve"> לא דיינים שכל אחד, איך שאומרים, יכול </w:t>
      </w:r>
      <w:bookmarkStart w:id="32563" w:name="_ETM_Q100_499898"/>
      <w:bookmarkEnd w:id="32563"/>
      <w:r>
        <w:rPr>
          <w:rFonts w:hint="cs"/>
          <w:rtl/>
        </w:rPr>
        <w:t>להגיד לו מה להגיד</w:t>
      </w:r>
      <w:r w:rsidR="00C15B63">
        <w:rPr>
          <w:rFonts w:hint="cs"/>
          <w:rtl/>
        </w:rPr>
        <w:t>,</w:t>
      </w:r>
      <w:r>
        <w:rPr>
          <w:rFonts w:hint="cs"/>
          <w:rtl/>
        </w:rPr>
        <w:t xml:space="preserve"> אלא דיינים שיודעים את </w:t>
      </w:r>
      <w:bookmarkStart w:id="32564" w:name="_ETM_Q100_506839"/>
      <w:bookmarkEnd w:id="32564"/>
      <w:r>
        <w:rPr>
          <w:rFonts w:hint="cs"/>
          <w:rtl/>
        </w:rPr>
        <w:t xml:space="preserve">כוח התורה, יודעים מתי מותר לעשות פשרות, מתי אסור לעשות פשרות. </w:t>
      </w:r>
    </w:p>
    <w:p w:rsidR="00847841" w:rsidRDefault="00847841" w:rsidP="009A3130">
      <w:pPr>
        <w:rPr>
          <w:rtl/>
        </w:rPr>
      </w:pPr>
      <w:bookmarkStart w:id="32565" w:name="_ETM_Q100_509728"/>
      <w:bookmarkStart w:id="32566" w:name="_ETM_Q100_509819"/>
      <w:bookmarkEnd w:id="32565"/>
      <w:bookmarkEnd w:id="32566"/>
    </w:p>
    <w:p w:rsidR="00847841" w:rsidRDefault="00847841" w:rsidP="00C15B63">
      <w:pPr>
        <w:rPr>
          <w:rtl/>
        </w:rPr>
      </w:pPr>
      <w:bookmarkStart w:id="32567" w:name="_ETM_Q100_509889"/>
      <w:bookmarkStart w:id="32568" w:name="_ETM_Q100_509965"/>
      <w:bookmarkEnd w:id="32567"/>
      <w:bookmarkEnd w:id="32568"/>
      <w:r>
        <w:rPr>
          <w:rFonts w:hint="cs"/>
          <w:rtl/>
        </w:rPr>
        <w:t xml:space="preserve">חז"ל אומרים </w:t>
      </w:r>
      <w:r w:rsidR="00C15B63">
        <w:rPr>
          <w:rFonts w:hint="eastAsia"/>
          <w:rtl/>
        </w:rPr>
        <w:t xml:space="preserve">– </w:t>
      </w:r>
      <w:r>
        <w:rPr>
          <w:rFonts w:hint="cs"/>
          <w:rtl/>
        </w:rPr>
        <w:t>ואמרתי את זה באחד הנאומים שלי</w:t>
      </w:r>
      <w:bookmarkStart w:id="32569" w:name="_ETM_Q100_511912"/>
      <w:bookmarkEnd w:id="32569"/>
      <w:r>
        <w:rPr>
          <w:rFonts w:hint="cs"/>
          <w:rtl/>
        </w:rPr>
        <w:t xml:space="preserve"> </w:t>
      </w:r>
      <w:r w:rsidR="00C15B63">
        <w:rPr>
          <w:rFonts w:hint="eastAsia"/>
          <w:rtl/>
        </w:rPr>
        <w:t xml:space="preserve">– </w:t>
      </w:r>
      <w:r>
        <w:rPr>
          <w:rFonts w:hint="cs"/>
          <w:rtl/>
        </w:rPr>
        <w:t>שלא חרבה ירושלים אלא שמינו בה דיינים שאינם הגונים. חרבה ירושלים</w:t>
      </w:r>
      <w:r w:rsidR="00C15B63">
        <w:rPr>
          <w:rFonts w:hint="cs"/>
          <w:rtl/>
        </w:rPr>
        <w:t>.</w:t>
      </w:r>
      <w:r>
        <w:rPr>
          <w:rFonts w:hint="cs"/>
          <w:rtl/>
        </w:rPr>
        <w:t xml:space="preserve"> אנחנו נמצאים עכשיו באבל החורבן </w:t>
      </w:r>
      <w:r>
        <w:rPr>
          <w:rFonts w:hint="eastAsia"/>
          <w:rtl/>
        </w:rPr>
        <w:t>–</w:t>
      </w:r>
      <w:r>
        <w:rPr>
          <w:rFonts w:hint="cs"/>
          <w:rtl/>
        </w:rPr>
        <w:t xml:space="preserve"> אני </w:t>
      </w:r>
      <w:bookmarkStart w:id="32570" w:name="_ETM_Q100_524045"/>
      <w:bookmarkEnd w:id="32570"/>
      <w:r>
        <w:rPr>
          <w:rFonts w:hint="cs"/>
          <w:rtl/>
        </w:rPr>
        <w:t>לא מדבר על הרפורמי</w:t>
      </w:r>
      <w:r w:rsidR="00C15B63">
        <w:rPr>
          <w:rFonts w:hint="cs"/>
          <w:rtl/>
        </w:rPr>
        <w:t>,</w:t>
      </w:r>
      <w:r>
        <w:rPr>
          <w:rFonts w:hint="cs"/>
          <w:rtl/>
        </w:rPr>
        <w:t xml:space="preserve"> שרוצה בכלל שבית המקדש יהיה בתל</w:t>
      </w:r>
      <w:bookmarkStart w:id="32571" w:name="_ETM_Q100_530101"/>
      <w:bookmarkEnd w:id="32571"/>
      <w:r>
        <w:rPr>
          <w:rFonts w:hint="cs"/>
          <w:rtl/>
        </w:rPr>
        <w:t xml:space="preserve"> אביב, לא מתאים לו בירושלים; הוא נלחם על הכותל ורוצה</w:t>
      </w:r>
      <w:bookmarkStart w:id="32572" w:name="_ETM_Q100_530208"/>
      <w:bookmarkEnd w:id="32572"/>
      <w:r>
        <w:rPr>
          <w:rFonts w:hint="cs"/>
          <w:rtl/>
        </w:rPr>
        <w:t xml:space="preserve"> את בית המקדש בתל אביב. זה כזה אבסורד, כזה דבר שהוא מובן. </w:t>
      </w:r>
      <w:bookmarkStart w:id="32573" w:name="_ETM_Q100_534175"/>
      <w:bookmarkStart w:id="32574" w:name="_ETM_Q100_534275"/>
      <w:bookmarkStart w:id="32575" w:name="_ETM_Q100_534311"/>
      <w:bookmarkStart w:id="32576" w:name="_ETM_Q100_534402"/>
      <w:bookmarkEnd w:id="32573"/>
      <w:bookmarkEnd w:id="32574"/>
      <w:bookmarkEnd w:id="32575"/>
      <w:bookmarkEnd w:id="32576"/>
      <w:r>
        <w:rPr>
          <w:rFonts w:hint="cs"/>
          <w:rtl/>
        </w:rPr>
        <w:t xml:space="preserve">אני לא מדבר עליו, לא רוצה לדבר עליו, לא </w:t>
      </w:r>
      <w:bookmarkStart w:id="32577" w:name="_ETM_Q100_540960"/>
      <w:bookmarkEnd w:id="32577"/>
      <w:r>
        <w:rPr>
          <w:rFonts w:hint="cs"/>
          <w:rtl/>
        </w:rPr>
        <w:t xml:space="preserve">רוצה להתייחס אליו. אבל דבר אחד </w:t>
      </w:r>
      <w:r w:rsidR="00C15B63">
        <w:rPr>
          <w:rFonts w:hint="eastAsia"/>
          <w:rtl/>
        </w:rPr>
        <w:t xml:space="preserve">– </w:t>
      </w:r>
      <w:r>
        <w:rPr>
          <w:rFonts w:hint="cs"/>
          <w:rtl/>
        </w:rPr>
        <w:t>אנחנו רוצים להשאיר את</w:t>
      </w:r>
      <w:bookmarkStart w:id="32578" w:name="_ETM_Q100_543080"/>
      <w:bookmarkEnd w:id="32578"/>
      <w:r>
        <w:rPr>
          <w:rFonts w:hint="cs"/>
          <w:rtl/>
        </w:rPr>
        <w:t xml:space="preserve"> המרקם התורני שלנו. במה אנחנו יהודים אם אין לנו את הסממנים האלה? במה אנחנו יהודים? מה, פה זה ניו יורק? פה </w:t>
      </w:r>
      <w:bookmarkStart w:id="32579" w:name="_ETM_Q100_552808"/>
      <w:bookmarkEnd w:id="32579"/>
      <w:r>
        <w:rPr>
          <w:rFonts w:hint="cs"/>
          <w:rtl/>
        </w:rPr>
        <w:t>זה פריז? פה זה מדריד? פה זאת מדינה יהודית. מצופה</w:t>
      </w:r>
      <w:bookmarkStart w:id="32580" w:name="_ETM_Q100_561001"/>
      <w:bookmarkEnd w:id="32580"/>
      <w:r>
        <w:rPr>
          <w:rFonts w:hint="cs"/>
          <w:rtl/>
        </w:rPr>
        <w:t xml:space="preserve"> מאיתנו להתנהג כמו יהודים לפחות במרחב הציבורי, שייראה יהודי. מחר</w:t>
      </w:r>
      <w:bookmarkStart w:id="32581" w:name="_ETM_Q100_565835"/>
      <w:bookmarkEnd w:id="32581"/>
      <w:r>
        <w:rPr>
          <w:rFonts w:hint="cs"/>
          <w:rtl/>
        </w:rPr>
        <w:t xml:space="preserve">-מוחרתיים </w:t>
      </w:r>
      <w:r>
        <w:rPr>
          <w:rtl/>
        </w:rPr>
        <w:t>–</w:t>
      </w:r>
      <w:r>
        <w:rPr>
          <w:rFonts w:hint="cs"/>
          <w:rtl/>
        </w:rPr>
        <w:t xml:space="preserve"> כל אדם הולך עם הבן שלו, מטייל איתו</w:t>
      </w:r>
      <w:bookmarkStart w:id="32582" w:name="_ETM_Q100_567275"/>
      <w:bookmarkEnd w:id="32582"/>
      <w:r>
        <w:rPr>
          <w:rFonts w:hint="cs"/>
          <w:rtl/>
        </w:rPr>
        <w:t xml:space="preserve"> בשבת</w:t>
      </w:r>
      <w:r w:rsidR="00C15B63">
        <w:rPr>
          <w:rFonts w:hint="cs"/>
          <w:rtl/>
        </w:rPr>
        <w:t>,</w:t>
      </w:r>
      <w:r>
        <w:rPr>
          <w:rFonts w:hint="cs"/>
          <w:rtl/>
        </w:rPr>
        <w:t xml:space="preserve"> שיראה איך נראית מדינה יהודית. אם גם את זה</w:t>
      </w:r>
      <w:bookmarkStart w:id="32583" w:name="_ETM_Q100_575343"/>
      <w:bookmarkEnd w:id="32583"/>
      <w:r>
        <w:rPr>
          <w:rFonts w:hint="cs"/>
          <w:rtl/>
        </w:rPr>
        <w:t xml:space="preserve"> אנחנו לוקחים מאיתנו, במה אנחנו נשארים יהודים?</w:t>
      </w:r>
    </w:p>
    <w:p w:rsidR="00847841" w:rsidRDefault="00847841" w:rsidP="009A3130">
      <w:pPr>
        <w:rPr>
          <w:rtl/>
        </w:rPr>
      </w:pPr>
      <w:bookmarkStart w:id="32584" w:name="_ETM_Q100_577228"/>
      <w:bookmarkStart w:id="32585" w:name="_ETM_Q100_577350"/>
      <w:bookmarkEnd w:id="32584"/>
      <w:bookmarkEnd w:id="32585"/>
    </w:p>
    <w:p w:rsidR="00847841" w:rsidRDefault="00847841" w:rsidP="00C15B63">
      <w:pPr>
        <w:rPr>
          <w:rtl/>
        </w:rPr>
      </w:pPr>
      <w:bookmarkStart w:id="32586" w:name="_ETM_Q100_577397"/>
      <w:bookmarkStart w:id="32587" w:name="_ETM_Q100_577503"/>
      <w:bookmarkEnd w:id="32586"/>
      <w:bookmarkEnd w:id="32587"/>
      <w:r>
        <w:rPr>
          <w:rFonts w:hint="cs"/>
          <w:rtl/>
        </w:rPr>
        <w:t>את הזעקות האלה, את</w:t>
      </w:r>
      <w:bookmarkStart w:id="32588" w:name="_ETM_Q100_579796"/>
      <w:bookmarkEnd w:id="32588"/>
      <w:r>
        <w:rPr>
          <w:rFonts w:hint="cs"/>
          <w:rtl/>
        </w:rPr>
        <w:t xml:space="preserve"> הכאב הזה, אנחנו אמורים להביא </w:t>
      </w:r>
      <w:r w:rsidR="00C15B63">
        <w:rPr>
          <w:rFonts w:hint="cs"/>
          <w:rtl/>
        </w:rPr>
        <w:t>ל</w:t>
      </w:r>
      <w:r>
        <w:rPr>
          <w:rFonts w:hint="cs"/>
          <w:rtl/>
        </w:rPr>
        <w:t>פה, הנציגים שנמצאים פה</w:t>
      </w:r>
      <w:r w:rsidR="00C15B63">
        <w:rPr>
          <w:rFonts w:hint="cs"/>
          <w:rtl/>
        </w:rPr>
        <w:t>,</w:t>
      </w:r>
      <w:bookmarkStart w:id="32589" w:name="_ETM_Q100_584275"/>
      <w:bookmarkEnd w:id="32589"/>
      <w:r>
        <w:rPr>
          <w:rFonts w:hint="cs"/>
          <w:rtl/>
        </w:rPr>
        <w:t xml:space="preserve"> הנציגים התורניים, הנציגים שאמונים, שנשלחו על ידי רבבות</w:t>
      </w:r>
      <w:r w:rsidR="00C15B63">
        <w:rPr>
          <w:rFonts w:hint="cs"/>
          <w:rtl/>
        </w:rPr>
        <w:t xml:space="preserve"> </w:t>
      </w:r>
      <w:r>
        <w:rPr>
          <w:rFonts w:hint="cs"/>
          <w:rtl/>
        </w:rPr>
        <w:t xml:space="preserve">רבבות ועשרות ואלפים </w:t>
      </w:r>
      <w:bookmarkStart w:id="32590" w:name="_ETM_Q100_591317"/>
      <w:bookmarkEnd w:id="32590"/>
      <w:r>
        <w:rPr>
          <w:rFonts w:hint="cs"/>
          <w:rtl/>
        </w:rPr>
        <w:t xml:space="preserve">של יהודים, שבחרו בנו רק כדי להביא את הכאב הזה, לבוא ולהגיד את הדברים. אנחנו לא נשתוק בנושא הזה. כל </w:t>
      </w:r>
      <w:bookmarkStart w:id="32591" w:name="_ETM_Q100_598970"/>
      <w:bookmarkEnd w:id="32591"/>
      <w:r>
        <w:rPr>
          <w:rFonts w:hint="cs"/>
          <w:rtl/>
        </w:rPr>
        <w:t xml:space="preserve">פעם </w:t>
      </w:r>
      <w:r w:rsidRPr="0074086C">
        <w:rPr>
          <w:rFonts w:hint="cs"/>
          <w:rtl/>
        </w:rPr>
        <w:t>שיצערו</w:t>
      </w:r>
      <w:r>
        <w:rPr>
          <w:rFonts w:hint="cs"/>
          <w:rtl/>
        </w:rPr>
        <w:t xml:space="preserve"> במשהו שקשור לתורה ולמצוותיה, אנחנו נדבר על </w:t>
      </w:r>
      <w:bookmarkStart w:id="32592" w:name="_ETM_Q100_606162"/>
      <w:bookmarkEnd w:id="32592"/>
      <w:r>
        <w:rPr>
          <w:rFonts w:hint="cs"/>
          <w:rtl/>
        </w:rPr>
        <w:t xml:space="preserve">כך. </w:t>
      </w:r>
    </w:p>
    <w:p w:rsidR="00847841" w:rsidRDefault="00847841" w:rsidP="009A3130">
      <w:pPr>
        <w:rPr>
          <w:rtl/>
        </w:rPr>
      </w:pPr>
      <w:bookmarkStart w:id="32593" w:name="_ETM_Q100_602452"/>
      <w:bookmarkStart w:id="32594" w:name="_ETM_Q100_602580"/>
      <w:bookmarkEnd w:id="32593"/>
      <w:bookmarkEnd w:id="32594"/>
    </w:p>
    <w:p w:rsidR="00847841" w:rsidRDefault="00847841" w:rsidP="00C15B63">
      <w:pPr>
        <w:rPr>
          <w:rtl/>
        </w:rPr>
      </w:pPr>
      <w:bookmarkStart w:id="32595" w:name="_ETM_Q100_602622"/>
      <w:bookmarkStart w:id="32596" w:name="_ETM_Q100_602688"/>
      <w:bookmarkEnd w:id="32595"/>
      <w:bookmarkEnd w:id="32596"/>
      <w:r>
        <w:rPr>
          <w:rFonts w:hint="cs"/>
          <w:rtl/>
        </w:rPr>
        <w:t xml:space="preserve">אתם </w:t>
      </w:r>
      <w:bookmarkStart w:id="32597" w:name="_ETM_Q100_604276"/>
      <w:bookmarkEnd w:id="32597"/>
      <w:r>
        <w:rPr>
          <w:rFonts w:hint="cs"/>
          <w:rtl/>
        </w:rPr>
        <w:t xml:space="preserve">יודעים שבפרשה האחרונה סופר לנו בתורה שאת בלעם בן באור </w:t>
      </w:r>
      <w:bookmarkStart w:id="32598" w:name="_ETM_Q100_605789"/>
      <w:bookmarkEnd w:id="32598"/>
      <w:r>
        <w:rPr>
          <w:rFonts w:hint="cs"/>
          <w:rtl/>
        </w:rPr>
        <w:t>הרגו לפי חרב</w:t>
      </w:r>
      <w:r w:rsidR="00C15B63">
        <w:rPr>
          <w:rFonts w:hint="cs"/>
          <w:rtl/>
        </w:rPr>
        <w:t>,</w:t>
      </w:r>
      <w:r>
        <w:rPr>
          <w:rFonts w:hint="cs"/>
          <w:rtl/>
        </w:rPr>
        <w:t xml:space="preserve"> הרגו אותו בחרב. למה הרגו אותו בחרב? כי היו שלושה באותה עצה </w:t>
      </w:r>
      <w:r w:rsidR="00C15B63">
        <w:rPr>
          <w:rFonts w:hint="eastAsia"/>
          <w:rtl/>
        </w:rPr>
        <w:t xml:space="preserve">– </w:t>
      </w:r>
      <w:r>
        <w:rPr>
          <w:rFonts w:hint="cs"/>
          <w:rtl/>
        </w:rPr>
        <w:t>לפרעה היו שלושה יועצים</w:t>
      </w:r>
      <w:bookmarkStart w:id="32599" w:name="_ETM_Q100_617013"/>
      <w:bookmarkEnd w:id="32599"/>
      <w:r>
        <w:rPr>
          <w:rFonts w:hint="cs"/>
          <w:rtl/>
        </w:rPr>
        <w:t xml:space="preserve">: איוב, בלעם והיה גם יתרו. באותה עצה, אדוני </w:t>
      </w:r>
      <w:bookmarkStart w:id="32600" w:name="_ETM_Q100_628753"/>
      <w:bookmarkEnd w:id="32600"/>
      <w:r>
        <w:rPr>
          <w:rFonts w:hint="cs"/>
          <w:rtl/>
        </w:rPr>
        <w:t>היושב-ראש, רצו להרוג את היהודים שם</w:t>
      </w:r>
      <w:r w:rsidR="00C15B63">
        <w:rPr>
          <w:rFonts w:hint="cs"/>
          <w:rtl/>
        </w:rPr>
        <w:t>,</w:t>
      </w:r>
      <w:r>
        <w:rPr>
          <w:rFonts w:hint="cs"/>
          <w:rtl/>
        </w:rPr>
        <w:t xml:space="preserve"> רצו להטיל אותם לתוך</w:t>
      </w:r>
      <w:bookmarkStart w:id="32601" w:name="_ETM_Q100_634150"/>
      <w:bookmarkEnd w:id="32601"/>
      <w:r>
        <w:rPr>
          <w:rFonts w:hint="cs"/>
          <w:rtl/>
        </w:rPr>
        <w:t xml:space="preserve"> היאור. אז באמת, אותם יועצים, כל אחד אמר עצה אחרת. </w:t>
      </w:r>
      <w:bookmarkStart w:id="32602" w:name="_ETM_Q100_632981"/>
      <w:bookmarkEnd w:id="32602"/>
      <w:r>
        <w:rPr>
          <w:rFonts w:hint="cs"/>
          <w:rtl/>
        </w:rPr>
        <w:t xml:space="preserve">בלעם נתן עצה ואמר: ודאי, תשליכו אותם למים, את התינוקות, </w:t>
      </w:r>
      <w:bookmarkStart w:id="32603" w:name="_ETM_Q100_643332"/>
      <w:bookmarkEnd w:id="32603"/>
      <w:r>
        <w:rPr>
          <w:rFonts w:hint="cs"/>
          <w:rtl/>
        </w:rPr>
        <w:t xml:space="preserve">תהרגו אותם בתוך המים, את התינוקות. איוב שתק, ואילו יתרו </w:t>
      </w:r>
      <w:bookmarkStart w:id="32604" w:name="_ETM_Q100_649703"/>
      <w:bookmarkEnd w:id="32604"/>
      <w:r>
        <w:rPr>
          <w:rFonts w:hint="cs"/>
          <w:rtl/>
        </w:rPr>
        <w:t xml:space="preserve">התנגד לעצה הזאת ואמר: בשום פנים ואופן אסור לנו, </w:t>
      </w:r>
      <w:bookmarkStart w:id="32605" w:name="_ETM_Q100_652597"/>
      <w:bookmarkEnd w:id="32605"/>
      <w:r>
        <w:rPr>
          <w:rFonts w:hint="cs"/>
          <w:rtl/>
        </w:rPr>
        <w:t xml:space="preserve">כמדינה נאורה, מצרים, להרוג תינוקות. רדפו אותו עד שהוא ברח </w:t>
      </w:r>
      <w:bookmarkStart w:id="32606" w:name="_ETM_Q100_661721"/>
      <w:bookmarkEnd w:id="32606"/>
      <w:r>
        <w:rPr>
          <w:rFonts w:hint="cs"/>
          <w:rtl/>
        </w:rPr>
        <w:t>למדיין. זה היה יתרו</w:t>
      </w:r>
      <w:r w:rsidR="00C15B63">
        <w:rPr>
          <w:rFonts w:hint="cs"/>
          <w:rtl/>
        </w:rPr>
        <w:t>,</w:t>
      </w:r>
      <w:r>
        <w:rPr>
          <w:rFonts w:hint="cs"/>
          <w:rtl/>
        </w:rPr>
        <w:t xml:space="preserve"> והוא זכה בזכות זה שהוא נלחם </w:t>
      </w:r>
      <w:bookmarkStart w:id="32607" w:name="_ETM_Q100_664714"/>
      <w:bookmarkEnd w:id="32607"/>
      <w:r>
        <w:rPr>
          <w:rFonts w:hint="cs"/>
          <w:rtl/>
        </w:rPr>
        <w:t xml:space="preserve">באותה גזרה ולא ויתר. הוא ויתר על כל מנעמי השלטון </w:t>
      </w:r>
      <w:bookmarkStart w:id="32608" w:name="_ETM_Q100_671418"/>
      <w:bookmarkEnd w:id="32608"/>
      <w:r>
        <w:rPr>
          <w:rFonts w:hint="eastAsia"/>
          <w:rtl/>
        </w:rPr>
        <w:t>–</w:t>
      </w:r>
      <w:r>
        <w:rPr>
          <w:rFonts w:hint="cs"/>
          <w:rtl/>
        </w:rPr>
        <w:t xml:space="preserve"> היה יועצו של פרעה. אני חושב שזה היה באמת כבוד </w:t>
      </w:r>
      <w:bookmarkStart w:id="32609" w:name="_ETM_Q100_671910"/>
      <w:bookmarkEnd w:id="32609"/>
      <w:r>
        <w:rPr>
          <w:rFonts w:hint="cs"/>
          <w:rtl/>
        </w:rPr>
        <w:t xml:space="preserve">מאוד גדול, ועם כל זה הוא ויתר על הכבוד הזה, </w:t>
      </w:r>
      <w:bookmarkStart w:id="32610" w:name="_ETM_Q100_679397"/>
      <w:bookmarkEnd w:id="32610"/>
      <w:r>
        <w:rPr>
          <w:rFonts w:hint="cs"/>
          <w:rtl/>
        </w:rPr>
        <w:t xml:space="preserve">ברח למדיין בגלל שרדפו אותו, וקיבל את החתן הכי מיוחד בעולם, את משה רבנו. הוא זכה לחתן כזה </w:t>
      </w:r>
      <w:bookmarkStart w:id="32611" w:name="_ETM_Q100_686899"/>
      <w:bookmarkEnd w:id="32611"/>
      <w:r>
        <w:rPr>
          <w:rFonts w:hint="cs"/>
          <w:rtl/>
        </w:rPr>
        <w:t>על זה שבעצם הוא נלחם ונאבק באותה מגמה לא מוסרית</w:t>
      </w:r>
      <w:bookmarkStart w:id="32612" w:name="_ETM_Q100_693908"/>
      <w:bookmarkEnd w:id="32612"/>
      <w:r>
        <w:rPr>
          <w:rFonts w:hint="cs"/>
          <w:rtl/>
        </w:rPr>
        <w:t xml:space="preserve"> להרוג תינוקות. </w:t>
      </w:r>
      <w:bookmarkStart w:id="32613" w:name="_ETM_Q100_696355"/>
      <w:bookmarkEnd w:id="32613"/>
    </w:p>
    <w:p w:rsidR="00847841" w:rsidRDefault="00847841" w:rsidP="009A3130">
      <w:pPr>
        <w:rPr>
          <w:rtl/>
        </w:rPr>
      </w:pPr>
    </w:p>
    <w:p w:rsidR="00847841" w:rsidRDefault="00847841" w:rsidP="00C15B63">
      <w:pPr>
        <w:rPr>
          <w:rtl/>
        </w:rPr>
      </w:pPr>
      <w:bookmarkStart w:id="32614" w:name="_ETM_Q100_696526"/>
      <w:bookmarkStart w:id="32615" w:name="_ETM_Q100_696550"/>
      <w:bookmarkStart w:id="32616" w:name="_ETM_Q100_696611"/>
      <w:bookmarkEnd w:id="32614"/>
      <w:bookmarkEnd w:id="32615"/>
      <w:bookmarkEnd w:id="32616"/>
      <w:r>
        <w:rPr>
          <w:rFonts w:hint="cs"/>
          <w:rtl/>
        </w:rPr>
        <w:t xml:space="preserve">איוב שתק. מה קרה עם אחד ששותק? הקדוש </w:t>
      </w:r>
      <w:bookmarkStart w:id="32617" w:name="_ETM_Q100_702291"/>
      <w:bookmarkEnd w:id="32617"/>
      <w:r>
        <w:rPr>
          <w:rFonts w:hint="cs"/>
          <w:rtl/>
        </w:rPr>
        <w:t xml:space="preserve">ברוך הוא נתן לו ייסורים. למה ייסורים? בוא ניתן לך </w:t>
      </w:r>
      <w:bookmarkStart w:id="32618" w:name="_ETM_Q100_705801"/>
      <w:bookmarkEnd w:id="32618"/>
      <w:r>
        <w:rPr>
          <w:rFonts w:hint="cs"/>
          <w:rtl/>
        </w:rPr>
        <w:t xml:space="preserve">ייסורים, נראה אם אתה שותק בייסורים או שאתה יודע לדבר ולצעוק. זאת הייתה המגמה </w:t>
      </w:r>
      <w:r w:rsidR="00C15B63">
        <w:rPr>
          <w:rFonts w:hint="eastAsia"/>
          <w:rtl/>
        </w:rPr>
        <w:t xml:space="preserve">– </w:t>
      </w:r>
      <w:r>
        <w:rPr>
          <w:rFonts w:hint="cs"/>
          <w:rtl/>
        </w:rPr>
        <w:t>לתת ייסורים ולבדוק את זה</w:t>
      </w:r>
      <w:r w:rsidR="00C15B63">
        <w:rPr>
          <w:rFonts w:hint="cs"/>
          <w:rtl/>
        </w:rPr>
        <w:t>,</w:t>
      </w:r>
      <w:r>
        <w:rPr>
          <w:rFonts w:hint="cs"/>
          <w:rtl/>
        </w:rPr>
        <w:t xml:space="preserve"> </w:t>
      </w:r>
      <w:bookmarkStart w:id="32619" w:name="_ETM_Q100_709873"/>
      <w:bookmarkEnd w:id="32619"/>
      <w:r>
        <w:rPr>
          <w:rFonts w:hint="cs"/>
          <w:rtl/>
        </w:rPr>
        <w:t xml:space="preserve">לבדוק אם אתה כואב, אם אתה צועק </w:t>
      </w:r>
      <w:r w:rsidR="00C15B63">
        <w:rPr>
          <w:rFonts w:hint="cs"/>
          <w:rtl/>
        </w:rPr>
        <w:t>"</w:t>
      </w:r>
      <w:r>
        <w:rPr>
          <w:rFonts w:hint="cs"/>
          <w:rtl/>
        </w:rPr>
        <w:t>איי</w:t>
      </w:r>
      <w:r w:rsidR="00C15B63">
        <w:rPr>
          <w:rFonts w:hint="cs"/>
          <w:rtl/>
        </w:rPr>
        <w:t>"</w:t>
      </w:r>
      <w:r>
        <w:rPr>
          <w:rFonts w:hint="cs"/>
          <w:rtl/>
        </w:rPr>
        <w:t xml:space="preserve"> כשכואב לך. אתה רואה שפה שוחטים תינוקות</w:t>
      </w:r>
      <w:r w:rsidR="00C15B63">
        <w:rPr>
          <w:rFonts w:hint="cs"/>
          <w:rtl/>
        </w:rPr>
        <w:t>.</w:t>
      </w:r>
      <w:r>
        <w:rPr>
          <w:rFonts w:hint="cs"/>
          <w:rtl/>
        </w:rPr>
        <w:t xml:space="preserve"> למה אתה שותק? למה אתה </w:t>
      </w:r>
      <w:bookmarkStart w:id="32620" w:name="_ETM_Q100_722422"/>
      <w:bookmarkEnd w:id="32620"/>
      <w:r>
        <w:rPr>
          <w:rFonts w:hint="cs"/>
          <w:rtl/>
        </w:rPr>
        <w:t>שותק? גם על שתיקה משלמים. ובלעם, שלא נדבר, שנתן את</w:t>
      </w:r>
      <w:bookmarkStart w:id="32621" w:name="_ETM_Q100_729587"/>
      <w:bookmarkEnd w:id="32621"/>
      <w:r>
        <w:rPr>
          <w:rFonts w:hint="cs"/>
          <w:rtl/>
        </w:rPr>
        <w:t xml:space="preserve"> העצה הרעה הזאת, להרוג את אותם תינוקות, שחטו אותו </w:t>
      </w:r>
      <w:bookmarkStart w:id="32622" w:name="_ETM_Q100_733303"/>
      <w:bookmarkEnd w:id="32622"/>
      <w:r>
        <w:rPr>
          <w:rFonts w:hint="cs"/>
          <w:rtl/>
        </w:rPr>
        <w:t xml:space="preserve">בחרב. </w:t>
      </w:r>
    </w:p>
    <w:p w:rsidR="008E3A44" w:rsidRDefault="008E3A44" w:rsidP="009A3130">
      <w:pPr>
        <w:rPr>
          <w:rtl/>
        </w:rPr>
      </w:pPr>
    </w:p>
    <w:p w:rsidR="00847841" w:rsidRDefault="00847841" w:rsidP="00C15B63">
      <w:pPr>
        <w:rPr>
          <w:rtl/>
          <w:lang w:eastAsia="he-IL"/>
        </w:rPr>
      </w:pPr>
      <w:bookmarkStart w:id="32623" w:name="TOR_Q101"/>
      <w:bookmarkEnd w:id="32623"/>
      <w:r>
        <w:rPr>
          <w:rFonts w:hint="cs"/>
          <w:rtl/>
          <w:lang w:eastAsia="he-IL"/>
        </w:rPr>
        <w:t>אנחנו צריכים לדעת שיש דין ויש דיין, ויום אחד כולנו עולים לעולם שכולו טוב</w:t>
      </w:r>
      <w:r w:rsidR="00C15B63">
        <w:rPr>
          <w:rFonts w:hint="cs"/>
          <w:rtl/>
          <w:lang w:eastAsia="he-IL"/>
        </w:rPr>
        <w:t>,</w:t>
      </w:r>
      <w:r>
        <w:rPr>
          <w:rFonts w:hint="cs"/>
          <w:rtl/>
          <w:lang w:eastAsia="he-IL"/>
        </w:rPr>
        <w:t xml:space="preserve"> ונצטרך לתת דין על אותם מעשים כשאנחנו נמצאים פה, </w:t>
      </w:r>
      <w:bookmarkStart w:id="32624" w:name="_ETM_Q101_149091"/>
      <w:bookmarkEnd w:id="32624"/>
      <w:r>
        <w:rPr>
          <w:rFonts w:hint="cs"/>
          <w:rtl/>
          <w:lang w:eastAsia="he-IL"/>
        </w:rPr>
        <w:t xml:space="preserve">על אותם מעשים שאנחנו מצביעים פה עליהם ואנחנו הופכים להיות </w:t>
      </w:r>
      <w:bookmarkStart w:id="32625" w:name="_ETM_Q101_151161"/>
      <w:bookmarkEnd w:id="32625"/>
      <w:r>
        <w:rPr>
          <w:rFonts w:hint="cs"/>
          <w:rtl/>
          <w:lang w:eastAsia="he-IL"/>
        </w:rPr>
        <w:t>שותפים. אם אחד מצביע על נושא של לתת דיינים ש</w:t>
      </w:r>
      <w:bookmarkStart w:id="32626" w:name="_ETM_Q101_152666"/>
      <w:bookmarkEnd w:id="32626"/>
      <w:r>
        <w:rPr>
          <w:rFonts w:hint="cs"/>
          <w:rtl/>
          <w:lang w:eastAsia="he-IL"/>
        </w:rPr>
        <w:t>אינם הגונים</w:t>
      </w:r>
      <w:r w:rsidR="00C15B63">
        <w:rPr>
          <w:rFonts w:hint="cs"/>
          <w:rtl/>
          <w:lang w:eastAsia="he-IL"/>
        </w:rPr>
        <w:t>,</w:t>
      </w:r>
      <w:r>
        <w:rPr>
          <w:rFonts w:hint="cs"/>
          <w:rtl/>
          <w:lang w:eastAsia="he-IL"/>
        </w:rPr>
        <w:t xml:space="preserve"> הוא חלק מאותו דבר</w:t>
      </w:r>
      <w:r w:rsidR="00C15B63">
        <w:rPr>
          <w:rFonts w:hint="cs"/>
          <w:rtl/>
          <w:lang w:eastAsia="he-IL"/>
        </w:rPr>
        <w:t>.</w:t>
      </w:r>
      <w:r>
        <w:rPr>
          <w:rFonts w:hint="cs"/>
          <w:rtl/>
          <w:lang w:eastAsia="he-IL"/>
        </w:rPr>
        <w:t xml:space="preserve"> הוא חלק מאותו דבר. </w:t>
      </w:r>
      <w:bookmarkStart w:id="32627" w:name="_ETM_Q101_154851"/>
      <w:bookmarkEnd w:id="32627"/>
    </w:p>
    <w:p w:rsidR="00847841" w:rsidRDefault="00847841" w:rsidP="009A3130">
      <w:pPr>
        <w:rPr>
          <w:rtl/>
          <w:lang w:eastAsia="he-IL"/>
        </w:rPr>
      </w:pPr>
    </w:p>
    <w:p w:rsidR="00847841" w:rsidRDefault="00847841" w:rsidP="00C15B63">
      <w:pPr>
        <w:rPr>
          <w:rtl/>
          <w:lang w:eastAsia="he-IL"/>
        </w:rPr>
      </w:pPr>
      <w:r>
        <w:rPr>
          <w:rFonts w:hint="cs"/>
          <w:rtl/>
          <w:lang w:eastAsia="he-IL"/>
        </w:rPr>
        <w:t xml:space="preserve">מי שמאמין שיש עולם שכולו טוב </w:t>
      </w:r>
      <w:r w:rsidR="00C15B63">
        <w:rPr>
          <w:rFonts w:hint="eastAsia"/>
          <w:rtl/>
          <w:lang w:eastAsia="he-IL"/>
        </w:rPr>
        <w:t xml:space="preserve">– </w:t>
      </w:r>
      <w:r>
        <w:rPr>
          <w:rFonts w:hint="cs"/>
          <w:rtl/>
          <w:lang w:eastAsia="he-IL"/>
        </w:rPr>
        <w:t xml:space="preserve">ואנחנו, רוב האנשים פה </w:t>
      </w:r>
      <w:bookmarkStart w:id="32628" w:name="_ETM_Q101_165899"/>
      <w:bookmarkEnd w:id="32628"/>
      <w:r>
        <w:rPr>
          <w:rFonts w:hint="cs"/>
          <w:rtl/>
          <w:lang w:eastAsia="he-IL"/>
        </w:rPr>
        <w:t>יודעים ומאמינים שיש בורא לעולם ושאחרי 120 יש שכר ועונש</w:t>
      </w:r>
      <w:bookmarkStart w:id="32629" w:name="_ETM_Q101_167832"/>
      <w:bookmarkEnd w:id="32629"/>
      <w:r>
        <w:rPr>
          <w:rFonts w:hint="cs"/>
          <w:rtl/>
          <w:lang w:eastAsia="he-IL"/>
        </w:rPr>
        <w:t xml:space="preserve"> </w:t>
      </w:r>
      <w:r w:rsidR="00C15B63">
        <w:rPr>
          <w:rFonts w:hint="eastAsia"/>
          <w:rtl/>
          <w:lang w:eastAsia="he-IL"/>
        </w:rPr>
        <w:t xml:space="preserve">– </w:t>
      </w:r>
      <w:r>
        <w:rPr>
          <w:rFonts w:hint="cs"/>
          <w:rtl/>
          <w:lang w:eastAsia="he-IL"/>
        </w:rPr>
        <w:t xml:space="preserve">אז צריך לדעת להיזהר גם בדברים האלה. אנחנו לא יכולים </w:t>
      </w:r>
      <w:bookmarkStart w:id="32630" w:name="_ETM_Q101_172355"/>
      <w:bookmarkEnd w:id="32630"/>
      <w:r>
        <w:rPr>
          <w:rFonts w:hint="cs"/>
          <w:rtl/>
          <w:lang w:eastAsia="he-IL"/>
        </w:rPr>
        <w:t>להרשות לעצמנו את כל מה שהממשלה פה לוקחת על עצמה</w:t>
      </w:r>
      <w:bookmarkStart w:id="32631" w:name="_ETM_Q101_180019"/>
      <w:bookmarkEnd w:id="32631"/>
      <w:r>
        <w:rPr>
          <w:rFonts w:hint="cs"/>
          <w:rtl/>
          <w:lang w:eastAsia="he-IL"/>
        </w:rPr>
        <w:t xml:space="preserve">. זאת אחריות מאוד כבדה. מצפים מאיתנו. האם אנחנו </w:t>
      </w:r>
      <w:r w:rsidR="00C15B63">
        <w:rPr>
          <w:rFonts w:hint="eastAsia"/>
          <w:rtl/>
          <w:lang w:eastAsia="he-IL"/>
        </w:rPr>
        <w:t xml:space="preserve">– </w:t>
      </w:r>
      <w:r>
        <w:rPr>
          <w:rFonts w:hint="cs"/>
          <w:rtl/>
          <w:lang w:eastAsia="he-IL"/>
        </w:rPr>
        <w:t xml:space="preserve">אותה </w:t>
      </w:r>
      <w:bookmarkStart w:id="32632" w:name="_ETM_Q101_183182"/>
      <w:bookmarkEnd w:id="32632"/>
      <w:r>
        <w:rPr>
          <w:rFonts w:hint="cs"/>
          <w:rtl/>
          <w:lang w:eastAsia="he-IL"/>
        </w:rPr>
        <w:t>מדינה יהודית שקמה אחרי השואה, מכבדת את מה שהיה לפני</w:t>
      </w:r>
      <w:bookmarkStart w:id="32633" w:name="_ETM_Q101_189298"/>
      <w:bookmarkEnd w:id="32633"/>
      <w:r>
        <w:rPr>
          <w:rFonts w:hint="cs"/>
          <w:rtl/>
          <w:lang w:eastAsia="he-IL"/>
        </w:rPr>
        <w:t xml:space="preserve"> השואה, את אותם רבבות יהודים, בתי מדרשות, תלמידי חכמים, גדולי </w:t>
      </w:r>
      <w:bookmarkStart w:id="32634" w:name="_ETM_Q101_193980"/>
      <w:bookmarkEnd w:id="32634"/>
      <w:r>
        <w:rPr>
          <w:rFonts w:hint="cs"/>
          <w:rtl/>
          <w:lang w:eastAsia="he-IL"/>
        </w:rPr>
        <w:t xml:space="preserve">תורה שהיו שם? האם אנחנו משמרים אותם? אנחנו רוצים לשמר </w:t>
      </w:r>
      <w:bookmarkStart w:id="32635" w:name="_ETM_Q101_201370"/>
      <w:bookmarkEnd w:id="32635"/>
      <w:r>
        <w:rPr>
          <w:rFonts w:hint="cs"/>
          <w:rtl/>
          <w:lang w:eastAsia="he-IL"/>
        </w:rPr>
        <w:t>את התורה ואת היהדות או שרוצים נתק</w:t>
      </w:r>
      <w:r w:rsidR="00C15B63">
        <w:rPr>
          <w:rFonts w:hint="cs"/>
          <w:rtl/>
          <w:lang w:eastAsia="he-IL"/>
        </w:rPr>
        <w:t>,</w:t>
      </w:r>
      <w:r>
        <w:rPr>
          <w:rFonts w:hint="cs"/>
          <w:rtl/>
          <w:lang w:eastAsia="he-IL"/>
        </w:rPr>
        <w:t xml:space="preserve"> רוצים להפוך להיות</w:t>
      </w:r>
      <w:bookmarkStart w:id="32636" w:name="_ETM_Q101_202706"/>
      <w:bookmarkEnd w:id="32636"/>
      <w:r>
        <w:rPr>
          <w:rFonts w:hint="cs"/>
          <w:rtl/>
          <w:lang w:eastAsia="he-IL"/>
        </w:rPr>
        <w:t xml:space="preserve"> כמו היוונים, להיות כמו הרומאים, לשכוח</w:t>
      </w:r>
      <w:r w:rsidR="00C15B63">
        <w:rPr>
          <w:rFonts w:hint="cs"/>
          <w:rtl/>
          <w:lang w:eastAsia="he-IL"/>
        </w:rPr>
        <w:t>?</w:t>
      </w:r>
      <w:r>
        <w:rPr>
          <w:rFonts w:hint="cs"/>
          <w:rtl/>
          <w:lang w:eastAsia="he-IL"/>
        </w:rPr>
        <w:t xml:space="preserve"> </w:t>
      </w:r>
    </w:p>
    <w:p w:rsidR="00847841" w:rsidRDefault="00847841" w:rsidP="009A3130">
      <w:pPr>
        <w:rPr>
          <w:rtl/>
          <w:lang w:eastAsia="he-IL"/>
        </w:rPr>
      </w:pPr>
    </w:p>
    <w:p w:rsidR="00847841" w:rsidRDefault="00847841" w:rsidP="00C15B63">
      <w:pPr>
        <w:rPr>
          <w:rtl/>
          <w:lang w:eastAsia="he-IL"/>
        </w:rPr>
      </w:pPr>
      <w:r>
        <w:rPr>
          <w:rFonts w:hint="cs"/>
          <w:rtl/>
          <w:lang w:eastAsia="he-IL"/>
        </w:rPr>
        <w:t xml:space="preserve">אבל אנחנו מזכירים לכולם </w:t>
      </w:r>
      <w:bookmarkStart w:id="32637" w:name="_ETM_Q101_211233"/>
      <w:bookmarkEnd w:id="32637"/>
      <w:r>
        <w:rPr>
          <w:rFonts w:hint="cs"/>
          <w:rtl/>
          <w:lang w:eastAsia="he-IL"/>
        </w:rPr>
        <w:t xml:space="preserve">שכל העמים שהיו פעם נכחדו מהעולם. נשאר רק העם הזה, </w:t>
      </w:r>
      <w:bookmarkStart w:id="32638" w:name="_ETM_Q101_213394"/>
      <w:bookmarkEnd w:id="32638"/>
      <w:r>
        <w:rPr>
          <w:rFonts w:hint="cs"/>
          <w:rtl/>
          <w:lang w:eastAsia="he-IL"/>
        </w:rPr>
        <w:t xml:space="preserve">העם היהודי הזה, העם הקטן הזה. לא בגלל שאנחנו הרבה </w:t>
      </w:r>
      <w:bookmarkStart w:id="32639" w:name="_ETM_Q101_220802"/>
      <w:bookmarkEnd w:id="32639"/>
      <w:r w:rsidR="00C15B63">
        <w:rPr>
          <w:rFonts w:hint="eastAsia"/>
          <w:rtl/>
          <w:lang w:eastAsia="he-IL"/>
        </w:rPr>
        <w:t xml:space="preserve">– </w:t>
      </w:r>
      <w:r>
        <w:rPr>
          <w:rFonts w:hint="cs"/>
          <w:rtl/>
          <w:lang w:eastAsia="he-IL"/>
        </w:rPr>
        <w:t xml:space="preserve">בגלל שאנחנו קצת העם הזה נשאר. האם את העם הזה </w:t>
      </w:r>
      <w:r w:rsidR="00C15B63">
        <w:rPr>
          <w:rFonts w:hint="cs"/>
          <w:rtl/>
          <w:lang w:eastAsia="he-IL"/>
        </w:rPr>
        <w:t xml:space="preserve">אנחנו </w:t>
      </w:r>
      <w:r>
        <w:rPr>
          <w:rFonts w:hint="cs"/>
          <w:rtl/>
          <w:lang w:eastAsia="he-IL"/>
        </w:rPr>
        <w:t xml:space="preserve">רוצים לשמור שיישאר עם יהודי או שאנחנו חלילה </w:t>
      </w:r>
      <w:bookmarkStart w:id="32640" w:name="_ETM_Q101_230353"/>
      <w:bookmarkEnd w:id="32640"/>
      <w:r>
        <w:rPr>
          <w:rFonts w:hint="cs"/>
          <w:rtl/>
          <w:lang w:eastAsia="he-IL"/>
        </w:rPr>
        <w:t xml:space="preserve">רוצים גם את זה לאבד? זה הרבה תלוי </w:t>
      </w:r>
      <w:r>
        <w:rPr>
          <w:rFonts w:hint="eastAsia"/>
          <w:rtl/>
          <w:lang w:eastAsia="he-IL"/>
        </w:rPr>
        <w:t>–</w:t>
      </w:r>
      <w:r>
        <w:rPr>
          <w:rFonts w:hint="cs"/>
          <w:rtl/>
          <w:lang w:eastAsia="he-IL"/>
        </w:rPr>
        <w:t xml:space="preserve"> במי? בכם, </w:t>
      </w:r>
      <w:bookmarkStart w:id="32641" w:name="_ETM_Q101_232624"/>
      <w:bookmarkEnd w:id="32641"/>
      <w:r>
        <w:rPr>
          <w:rFonts w:hint="cs"/>
          <w:rtl/>
          <w:lang w:eastAsia="he-IL"/>
        </w:rPr>
        <w:t>אתם פה שיושבים פה</w:t>
      </w:r>
      <w:r w:rsidR="00C15B63">
        <w:rPr>
          <w:rFonts w:hint="cs"/>
          <w:rtl/>
          <w:lang w:eastAsia="he-IL"/>
        </w:rPr>
        <w:t>,</w:t>
      </w:r>
      <w:r>
        <w:rPr>
          <w:rFonts w:hint="cs"/>
          <w:rtl/>
          <w:lang w:eastAsia="he-IL"/>
        </w:rPr>
        <w:t xml:space="preserve"> אתם שמניפים את האצבעות אל על. </w:t>
      </w:r>
      <w:bookmarkStart w:id="32642" w:name="_ETM_Q101_240552"/>
      <w:bookmarkEnd w:id="32642"/>
      <w:r>
        <w:rPr>
          <w:rFonts w:hint="cs"/>
          <w:rtl/>
          <w:lang w:eastAsia="he-IL"/>
        </w:rPr>
        <w:t>על מה אתם מניפים אצבעות</w:t>
      </w:r>
      <w:r w:rsidR="00C15B63">
        <w:rPr>
          <w:rFonts w:hint="cs"/>
          <w:rtl/>
          <w:lang w:eastAsia="he-IL"/>
        </w:rPr>
        <w:t>?</w:t>
      </w:r>
      <w:r>
        <w:rPr>
          <w:rFonts w:hint="cs"/>
          <w:rtl/>
          <w:lang w:eastAsia="he-IL"/>
        </w:rPr>
        <w:t xml:space="preserve"> על כל מיני גזרות</w:t>
      </w:r>
      <w:bookmarkStart w:id="32643" w:name="_ETM_Q101_240848"/>
      <w:bookmarkEnd w:id="32643"/>
      <w:r>
        <w:rPr>
          <w:rFonts w:hint="cs"/>
          <w:rtl/>
          <w:lang w:eastAsia="he-IL"/>
        </w:rPr>
        <w:t xml:space="preserve"> כאלה ואחרות </w:t>
      </w:r>
      <w:r w:rsidR="00C15B63">
        <w:rPr>
          <w:rFonts w:hint="eastAsia"/>
          <w:rtl/>
          <w:lang w:eastAsia="he-IL"/>
        </w:rPr>
        <w:t xml:space="preserve">– </w:t>
      </w:r>
      <w:r>
        <w:rPr>
          <w:rFonts w:hint="cs"/>
          <w:rtl/>
          <w:lang w:eastAsia="he-IL"/>
        </w:rPr>
        <w:t>להרוס את מוסד הנישואים, להרוס כל מיני דברים כאלה?</w:t>
      </w:r>
    </w:p>
    <w:p w:rsidR="00847841" w:rsidRDefault="00847841" w:rsidP="00C15B63">
      <w:pPr>
        <w:rPr>
          <w:rtl/>
          <w:lang w:eastAsia="he-IL"/>
        </w:rPr>
      </w:pPr>
      <w:bookmarkStart w:id="32644" w:name="_ETM_Q101_246311"/>
      <w:bookmarkStart w:id="32645" w:name="_ETM_Q101_246444"/>
      <w:bookmarkEnd w:id="32644"/>
      <w:bookmarkEnd w:id="32645"/>
    </w:p>
    <w:p w:rsidR="00C15B63" w:rsidRDefault="00847841" w:rsidP="00C15B63">
      <w:pPr>
        <w:rPr>
          <w:rtl/>
          <w:lang w:eastAsia="he-IL"/>
        </w:rPr>
      </w:pPr>
      <w:bookmarkStart w:id="32646" w:name="_ETM_Q101_246488"/>
      <w:bookmarkStart w:id="32647" w:name="_ETM_Q101_246577"/>
      <w:bookmarkEnd w:id="32646"/>
      <w:bookmarkEnd w:id="32647"/>
      <w:r>
        <w:rPr>
          <w:rFonts w:hint="cs"/>
          <w:rtl/>
          <w:lang w:eastAsia="he-IL"/>
        </w:rPr>
        <w:t xml:space="preserve">ומי נותן את היד שלו? ראשי מפלגות שבתוכן יש אנשים </w:t>
      </w:r>
      <w:bookmarkStart w:id="32648" w:name="_ETM_Q101_250881"/>
      <w:bookmarkEnd w:id="32648"/>
      <w:r>
        <w:rPr>
          <w:rFonts w:hint="cs"/>
          <w:rtl/>
          <w:lang w:eastAsia="he-IL"/>
        </w:rPr>
        <w:t xml:space="preserve">שהם חובשי כיפה. תצדיקו את זה שאתם עם כיפה, לפחות לשמור על התורה, תורה שבכתב, תורה שבעל פה. אני לא מדבר </w:t>
      </w:r>
      <w:bookmarkStart w:id="32649" w:name="_ETM_Q101_261684"/>
      <w:bookmarkEnd w:id="32649"/>
      <w:r>
        <w:rPr>
          <w:rFonts w:hint="cs"/>
          <w:rtl/>
          <w:lang w:eastAsia="he-IL"/>
        </w:rPr>
        <w:t>פה על חומרות</w:t>
      </w:r>
      <w:r w:rsidR="00C15B63">
        <w:rPr>
          <w:rFonts w:hint="cs"/>
          <w:rtl/>
          <w:lang w:eastAsia="he-IL"/>
        </w:rPr>
        <w:t>;</w:t>
      </w:r>
      <w:r>
        <w:rPr>
          <w:rFonts w:hint="cs"/>
          <w:rtl/>
          <w:lang w:eastAsia="he-IL"/>
        </w:rPr>
        <w:t xml:space="preserve"> אני מדבר על שולחן ערוך, שולחן ערוך</w:t>
      </w:r>
      <w:r w:rsidR="00C15B63">
        <w:rPr>
          <w:rFonts w:hint="cs"/>
          <w:rtl/>
          <w:lang w:eastAsia="he-IL"/>
        </w:rPr>
        <w:t>,</w:t>
      </w:r>
      <w:r>
        <w:rPr>
          <w:rFonts w:hint="cs"/>
          <w:rtl/>
          <w:lang w:eastAsia="he-IL"/>
        </w:rPr>
        <w:t xml:space="preserve"> על תרי"ג מצוות</w:t>
      </w:r>
      <w:r w:rsidR="00C15B63">
        <w:rPr>
          <w:rFonts w:hint="cs"/>
          <w:rtl/>
          <w:lang w:eastAsia="he-IL"/>
        </w:rPr>
        <w:t>.</w:t>
      </w:r>
      <w:r>
        <w:rPr>
          <w:rFonts w:hint="cs"/>
          <w:rtl/>
          <w:lang w:eastAsia="he-IL"/>
        </w:rPr>
        <w:t xml:space="preserve"> לא מבקשים יותר מזה. אז גם להרוס </w:t>
      </w:r>
      <w:bookmarkStart w:id="32650" w:name="_ETM_Q101_269740"/>
      <w:bookmarkEnd w:id="32650"/>
      <w:r>
        <w:rPr>
          <w:rFonts w:hint="cs"/>
          <w:rtl/>
          <w:lang w:eastAsia="he-IL"/>
        </w:rPr>
        <w:t xml:space="preserve">את זה וגם לא מסתפקים בזה אלא גם להפריע </w:t>
      </w:r>
      <w:bookmarkStart w:id="32651" w:name="_ETM_Q101_272723"/>
      <w:bookmarkEnd w:id="32651"/>
      <w:r>
        <w:rPr>
          <w:rFonts w:hint="cs"/>
          <w:rtl/>
          <w:lang w:eastAsia="he-IL"/>
        </w:rPr>
        <w:t>למי שלומד תורה, מי שמשקיע את זמנו בכוללים, יושב ולומד תורה</w:t>
      </w:r>
      <w:r w:rsidR="00C15B63">
        <w:rPr>
          <w:rFonts w:hint="cs"/>
          <w:rtl/>
          <w:lang w:eastAsia="he-IL"/>
        </w:rPr>
        <w:t>;</w:t>
      </w:r>
      <w:r>
        <w:rPr>
          <w:rFonts w:hint="cs"/>
          <w:rtl/>
          <w:lang w:eastAsia="he-IL"/>
        </w:rPr>
        <w:t xml:space="preserve"> אז גם לו להפריע, להציק לו</w:t>
      </w:r>
      <w:r w:rsidR="00C15B63">
        <w:rPr>
          <w:rFonts w:hint="cs"/>
          <w:rtl/>
          <w:lang w:eastAsia="he-IL"/>
        </w:rPr>
        <w:t>:</w:t>
      </w:r>
      <w:r>
        <w:rPr>
          <w:rFonts w:hint="cs"/>
          <w:rtl/>
          <w:lang w:eastAsia="he-IL"/>
        </w:rPr>
        <w:t xml:space="preserve"> לא </w:t>
      </w:r>
      <w:bookmarkStart w:id="32652" w:name="_ETM_Q101_281192"/>
      <w:bookmarkEnd w:id="32652"/>
      <w:r>
        <w:rPr>
          <w:rFonts w:hint="cs"/>
          <w:rtl/>
          <w:lang w:eastAsia="he-IL"/>
        </w:rPr>
        <w:t xml:space="preserve">לא, לא תקבל הנחה. אין הבדל בין זה לבין מה שעשו פעם, שמי שיש לו פנקס אדום מקבל עבודה. </w:t>
      </w:r>
    </w:p>
    <w:p w:rsidR="00C15B63" w:rsidRDefault="00C15B63" w:rsidP="00C15B63">
      <w:pPr>
        <w:rPr>
          <w:rtl/>
          <w:lang w:eastAsia="he-IL"/>
        </w:rPr>
      </w:pPr>
    </w:p>
    <w:p w:rsidR="00847841" w:rsidRDefault="00847841" w:rsidP="00C15B63">
      <w:pPr>
        <w:rPr>
          <w:rtl/>
          <w:lang w:eastAsia="he-IL"/>
        </w:rPr>
      </w:pPr>
      <w:r>
        <w:rPr>
          <w:rFonts w:hint="cs"/>
          <w:rtl/>
          <w:lang w:eastAsia="he-IL"/>
        </w:rPr>
        <w:t xml:space="preserve">כן, </w:t>
      </w:r>
      <w:bookmarkStart w:id="32653" w:name="_ETM_Q101_289483"/>
      <w:bookmarkEnd w:id="32653"/>
      <w:r>
        <w:rPr>
          <w:rFonts w:hint="cs"/>
          <w:rtl/>
          <w:lang w:eastAsia="he-IL"/>
        </w:rPr>
        <w:t xml:space="preserve">דודי. </w:t>
      </w:r>
    </w:p>
    <w:p w:rsidR="00847841" w:rsidRDefault="00847841" w:rsidP="009A3130">
      <w:pPr>
        <w:ind w:firstLine="0"/>
        <w:rPr>
          <w:rtl/>
          <w:lang w:eastAsia="he-IL"/>
        </w:rPr>
      </w:pPr>
    </w:p>
    <w:p w:rsidR="00847841" w:rsidRDefault="00847841" w:rsidP="009A3130">
      <w:pPr>
        <w:pStyle w:val="af8"/>
        <w:keepNext/>
        <w:rPr>
          <w:rtl/>
        </w:rPr>
      </w:pPr>
      <w:r w:rsidRPr="007C2593">
        <w:rPr>
          <w:rStyle w:val="TagStyle"/>
          <w:rtl/>
        </w:rPr>
        <w:t xml:space="preserve">&lt;&lt; קריאה &gt;&gt; </w:t>
      </w:r>
      <w:r>
        <w:rPr>
          <w:rtl/>
        </w:rPr>
        <w:t>דוד אמסלם (הליכוד):</w:t>
      </w:r>
      <w:r w:rsidRPr="007C2593">
        <w:rPr>
          <w:rStyle w:val="TagStyle"/>
          <w:rtl/>
        </w:rPr>
        <w:t xml:space="preserve"> &lt;&lt; קריאה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ודאי.</w:t>
      </w:r>
    </w:p>
    <w:p w:rsidR="00847841" w:rsidRDefault="00847841" w:rsidP="009A3130">
      <w:pPr>
        <w:rPr>
          <w:rtl/>
          <w:lang w:eastAsia="he-IL"/>
        </w:rPr>
      </w:pPr>
    </w:p>
    <w:p w:rsidR="00847841" w:rsidRDefault="00847841" w:rsidP="009A3130">
      <w:pPr>
        <w:pStyle w:val="-"/>
        <w:keepNext/>
        <w:rPr>
          <w:rtl/>
        </w:rPr>
      </w:pPr>
      <w:bookmarkStart w:id="32654" w:name="ET_speakercontinue_5851_18"/>
      <w:r w:rsidRPr="00924BAB">
        <w:rPr>
          <w:rStyle w:val="TagStyle"/>
          <w:rtl/>
        </w:rPr>
        <w:t xml:space="preserve"> &lt;&lt; דובר_המשך &gt;&gt; </w:t>
      </w:r>
      <w:r>
        <w:rPr>
          <w:rtl/>
        </w:rPr>
        <w:t>משה אבוטבול (ש"ס):</w:t>
      </w:r>
      <w:r w:rsidRPr="00924BAB">
        <w:rPr>
          <w:rStyle w:val="TagStyle"/>
          <w:rtl/>
        </w:rPr>
        <w:t xml:space="preserve"> &lt;&lt; דובר_המשך &gt;&gt;</w:t>
      </w:r>
      <w:r>
        <w:rPr>
          <w:rtl/>
        </w:rPr>
        <w:t xml:space="preserve"> </w:t>
      </w:r>
      <w:bookmarkEnd w:id="32654"/>
    </w:p>
    <w:p w:rsidR="00847841" w:rsidRDefault="00847841" w:rsidP="00FE191E">
      <w:pPr>
        <w:rPr>
          <w:rtl/>
        </w:rPr>
      </w:pPr>
    </w:p>
    <w:p w:rsidR="00847841" w:rsidRDefault="00847841" w:rsidP="00C15B63">
      <w:pPr>
        <w:rPr>
          <w:rtl/>
          <w:lang w:eastAsia="he-IL"/>
        </w:rPr>
      </w:pPr>
      <w:r>
        <w:rPr>
          <w:rFonts w:hint="cs"/>
          <w:rtl/>
          <w:lang w:eastAsia="he-IL"/>
        </w:rPr>
        <w:t xml:space="preserve">מי שיש לו פנקס אדום מקבל עבודה, ומי שאין לו פנקס אדום לא מקבל עבודה. אתה לומד בכולל </w:t>
      </w:r>
      <w:r w:rsidR="00C15B63">
        <w:rPr>
          <w:rFonts w:hint="eastAsia"/>
          <w:rtl/>
          <w:lang w:eastAsia="he-IL"/>
        </w:rPr>
        <w:t xml:space="preserve">– </w:t>
      </w:r>
      <w:r>
        <w:rPr>
          <w:rFonts w:hint="cs"/>
          <w:rtl/>
          <w:lang w:eastAsia="he-IL"/>
        </w:rPr>
        <w:t xml:space="preserve">לא </w:t>
      </w:r>
      <w:bookmarkStart w:id="32655" w:name="_ETM_Q101_293939"/>
      <w:bookmarkEnd w:id="32655"/>
      <w:r>
        <w:rPr>
          <w:rFonts w:hint="cs"/>
          <w:rtl/>
          <w:lang w:eastAsia="he-IL"/>
        </w:rPr>
        <w:t>תקבל הנחה של מעונות יום. תעזוב את הכולל, לך תעבוד,</w:t>
      </w:r>
      <w:bookmarkStart w:id="32656" w:name="_ETM_Q101_302123"/>
      <w:bookmarkEnd w:id="32656"/>
      <w:r>
        <w:rPr>
          <w:rFonts w:hint="cs"/>
          <w:rtl/>
          <w:lang w:eastAsia="he-IL"/>
        </w:rPr>
        <w:t xml:space="preserve"> תתנתק מהתורה והמצוות</w:t>
      </w:r>
      <w:r w:rsidR="00C15B63">
        <w:rPr>
          <w:rFonts w:hint="cs"/>
          <w:rtl/>
          <w:lang w:eastAsia="he-IL"/>
        </w:rPr>
        <w:t>,</w:t>
      </w:r>
      <w:r>
        <w:rPr>
          <w:rFonts w:hint="cs"/>
          <w:rtl/>
          <w:lang w:eastAsia="he-IL"/>
        </w:rPr>
        <w:t xml:space="preserve"> ואז כן תקבל את זה. זה לא </w:t>
      </w:r>
      <w:bookmarkStart w:id="32657" w:name="_ETM_Q101_302538"/>
      <w:bookmarkEnd w:id="32657"/>
      <w:r>
        <w:rPr>
          <w:rFonts w:hint="cs"/>
          <w:rtl/>
          <w:lang w:eastAsia="he-IL"/>
        </w:rPr>
        <w:t>שונה, זה בדיוק אותו דבר</w:t>
      </w:r>
      <w:r w:rsidR="00C15B63">
        <w:rPr>
          <w:rFonts w:hint="cs"/>
          <w:rtl/>
          <w:lang w:eastAsia="he-IL"/>
        </w:rPr>
        <w:t>.</w:t>
      </w:r>
      <w:r>
        <w:rPr>
          <w:rFonts w:hint="cs"/>
          <w:rtl/>
          <w:lang w:eastAsia="he-IL"/>
        </w:rPr>
        <w:t xml:space="preserve"> ההיסטוריה חוזרת. </w:t>
      </w:r>
    </w:p>
    <w:p w:rsidR="00847841" w:rsidRDefault="00847841" w:rsidP="009A3130">
      <w:pPr>
        <w:rPr>
          <w:rtl/>
          <w:lang w:eastAsia="he-IL"/>
        </w:rPr>
      </w:pPr>
    </w:p>
    <w:p w:rsidR="00847841" w:rsidRDefault="00847841" w:rsidP="00C15B63">
      <w:pPr>
        <w:rPr>
          <w:rtl/>
          <w:lang w:eastAsia="he-IL"/>
        </w:rPr>
      </w:pPr>
      <w:bookmarkStart w:id="32658" w:name="_ETM_Q101_308873"/>
      <w:bookmarkStart w:id="32659" w:name="_ETM_Q101_308972"/>
      <w:bookmarkEnd w:id="32658"/>
      <w:bookmarkEnd w:id="32659"/>
      <w:r>
        <w:rPr>
          <w:rFonts w:hint="cs"/>
          <w:rtl/>
          <w:lang w:eastAsia="he-IL"/>
        </w:rPr>
        <w:t xml:space="preserve">איך אנחנו מתייחסים לנושא הזה? האם אנחנו מכבדים </w:t>
      </w:r>
      <w:bookmarkStart w:id="32660" w:name="_ETM_Q101_315402"/>
      <w:bookmarkEnd w:id="32660"/>
      <w:r>
        <w:rPr>
          <w:rFonts w:hint="cs"/>
          <w:rtl/>
          <w:lang w:eastAsia="he-IL"/>
        </w:rPr>
        <w:t xml:space="preserve">את עצמנו או שאנחנו הופכים להיות ככל העמים עם ישראל? </w:t>
      </w:r>
      <w:bookmarkStart w:id="32661" w:name="_ETM_Q101_315658"/>
      <w:bookmarkEnd w:id="32661"/>
      <w:r>
        <w:rPr>
          <w:rFonts w:hint="cs"/>
          <w:rtl/>
          <w:lang w:eastAsia="he-IL"/>
        </w:rPr>
        <w:t xml:space="preserve">על זה יש לנו את החורבן ועל זה אנחנו מתפללים </w:t>
      </w:r>
      <w:bookmarkStart w:id="32662" w:name="_ETM_Q101_321545"/>
      <w:bookmarkEnd w:id="32662"/>
      <w:r>
        <w:rPr>
          <w:rFonts w:hint="cs"/>
          <w:rtl/>
          <w:lang w:eastAsia="he-IL"/>
        </w:rPr>
        <w:t xml:space="preserve">ואומרים: "השיבה שופטינו כבראשונה ויועצינו כבתחלה". תודה רבה. </w:t>
      </w:r>
    </w:p>
    <w:p w:rsidR="00847841" w:rsidRDefault="00847841" w:rsidP="009A3130">
      <w:pPr>
        <w:ind w:firstLine="0"/>
        <w:rPr>
          <w:rtl/>
          <w:lang w:eastAsia="he-IL"/>
        </w:rPr>
      </w:pPr>
      <w:bookmarkStart w:id="32663" w:name="_ETM_Q101_277578"/>
      <w:bookmarkStart w:id="32664" w:name="_ETM_Q101_277694"/>
      <w:bookmarkEnd w:id="32663"/>
      <w:bookmarkEnd w:id="32664"/>
    </w:p>
    <w:p w:rsidR="00847841" w:rsidRDefault="00847841" w:rsidP="009A3130">
      <w:pPr>
        <w:pStyle w:val="af9"/>
        <w:keepNext/>
        <w:rPr>
          <w:rtl/>
        </w:rPr>
      </w:pPr>
      <w:r w:rsidRPr="007C2593">
        <w:rPr>
          <w:rStyle w:val="TagStyle"/>
          <w:rtl/>
        </w:rPr>
        <w:t xml:space="preserve">&lt;&lt; יור &gt;&gt; </w:t>
      </w:r>
      <w:r>
        <w:rPr>
          <w:rtl/>
        </w:rPr>
        <w:t>היו"ר מיקי לוי:</w:t>
      </w:r>
      <w:r w:rsidRPr="007C2593">
        <w:rPr>
          <w:rStyle w:val="TagStyle"/>
          <w:rtl/>
        </w:rPr>
        <w:t xml:space="preserve"> &lt;&lt; יור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 xml:space="preserve">תודה רבה לך. חבר הכנסת בוסו, בבקשה. </w:t>
      </w:r>
      <w:bookmarkStart w:id="32665" w:name="_ETM_Q101_342502"/>
      <w:bookmarkStart w:id="32666" w:name="_ETM_Q101_342621"/>
      <w:bookmarkStart w:id="32667" w:name="_ETM_Q101_342662"/>
      <w:bookmarkStart w:id="32668" w:name="_ETM_Q101_342739"/>
      <w:bookmarkEnd w:id="32665"/>
      <w:bookmarkEnd w:id="32666"/>
      <w:bookmarkEnd w:id="32667"/>
      <w:bookmarkEnd w:id="32668"/>
    </w:p>
    <w:p w:rsidR="00847841" w:rsidRDefault="00847841" w:rsidP="009A3130">
      <w:pPr>
        <w:rPr>
          <w:rtl/>
          <w:lang w:eastAsia="he-IL"/>
        </w:rPr>
      </w:pPr>
    </w:p>
    <w:p w:rsidR="00847841" w:rsidRDefault="00847841" w:rsidP="00C15B63">
      <w:pPr>
        <w:rPr>
          <w:rtl/>
          <w:lang w:eastAsia="he-IL"/>
        </w:rPr>
      </w:pPr>
      <w:r>
        <w:rPr>
          <w:rFonts w:hint="cs"/>
          <w:rtl/>
          <w:lang w:eastAsia="he-IL"/>
        </w:rPr>
        <w:t>חבר</w:t>
      </w:r>
      <w:bookmarkStart w:id="32669" w:name="_ETM_Q101_343430"/>
      <w:bookmarkEnd w:id="32669"/>
      <w:r>
        <w:rPr>
          <w:rFonts w:hint="cs"/>
          <w:rtl/>
          <w:lang w:eastAsia="he-IL"/>
        </w:rPr>
        <w:t xml:space="preserve"> הכנסת אבוטבול, הערת אגב </w:t>
      </w:r>
      <w:r w:rsidR="00C15B63">
        <w:rPr>
          <w:rFonts w:hint="eastAsia"/>
          <w:rtl/>
          <w:lang w:eastAsia="he-IL"/>
        </w:rPr>
        <w:t xml:space="preserve">– </w:t>
      </w:r>
      <w:r>
        <w:rPr>
          <w:rFonts w:hint="cs"/>
          <w:rtl/>
          <w:lang w:eastAsia="he-IL"/>
        </w:rPr>
        <w:t xml:space="preserve">לא רציתי להפסיק אותך בדברים החשובים </w:t>
      </w:r>
      <w:bookmarkStart w:id="32670" w:name="_ETM_Q101_343676"/>
      <w:bookmarkEnd w:id="32670"/>
      <w:r w:rsidR="00C15B63">
        <w:rPr>
          <w:rFonts w:hint="eastAsia"/>
          <w:rtl/>
          <w:lang w:eastAsia="he-IL"/>
        </w:rPr>
        <w:t xml:space="preserve">– </w:t>
      </w:r>
      <w:r>
        <w:rPr>
          <w:rFonts w:hint="cs"/>
          <w:rtl/>
          <w:lang w:eastAsia="he-IL"/>
        </w:rPr>
        <w:t xml:space="preserve">אסור לעלות לדוכן עם עיתונים, ספרים, עלונים. </w:t>
      </w:r>
    </w:p>
    <w:p w:rsidR="00847841" w:rsidRDefault="00847841" w:rsidP="009A3130">
      <w:pPr>
        <w:rPr>
          <w:rtl/>
          <w:lang w:eastAsia="he-IL"/>
        </w:rPr>
      </w:pPr>
    </w:p>
    <w:p w:rsidR="00847841" w:rsidRDefault="00847841" w:rsidP="009A3130">
      <w:pPr>
        <w:pStyle w:val="af8"/>
        <w:keepNext/>
        <w:rPr>
          <w:rtl/>
        </w:rPr>
      </w:pPr>
      <w:bookmarkStart w:id="32671" w:name="ET_interruption_5851_7"/>
      <w:r w:rsidRPr="007C2593">
        <w:rPr>
          <w:rStyle w:val="TagStyle"/>
          <w:rtl/>
        </w:rPr>
        <w:t xml:space="preserve"> &lt;&lt; קריאה &gt;&gt; </w:t>
      </w:r>
      <w:r>
        <w:rPr>
          <w:rtl/>
        </w:rPr>
        <w:t>משה אבוטבול (ש"ס):</w:t>
      </w:r>
      <w:r w:rsidRPr="007C2593">
        <w:rPr>
          <w:rStyle w:val="TagStyle"/>
          <w:rtl/>
        </w:rPr>
        <w:t xml:space="preserve"> &lt;&lt; קריאה &gt;&gt;</w:t>
      </w:r>
      <w:r>
        <w:rPr>
          <w:rtl/>
        </w:rPr>
        <w:t xml:space="preserve">   </w:t>
      </w:r>
      <w:bookmarkEnd w:id="32671"/>
    </w:p>
    <w:p w:rsidR="00847841" w:rsidRDefault="00847841" w:rsidP="00FE191E">
      <w:pPr>
        <w:rPr>
          <w:rtl/>
          <w:lang w:eastAsia="he-IL"/>
        </w:rPr>
      </w:pPr>
    </w:p>
    <w:p w:rsidR="00847841" w:rsidRDefault="00847841" w:rsidP="009A3130">
      <w:pPr>
        <w:rPr>
          <w:rtl/>
          <w:lang w:eastAsia="he-IL"/>
        </w:rPr>
      </w:pPr>
      <w:r>
        <w:rPr>
          <w:rFonts w:hint="cs"/>
          <w:rtl/>
          <w:lang w:eastAsia="he-IL"/>
        </w:rPr>
        <w:t xml:space="preserve">זה טאבלט, לא? </w:t>
      </w:r>
    </w:p>
    <w:p w:rsidR="00847841" w:rsidRDefault="00847841" w:rsidP="009A3130">
      <w:pPr>
        <w:rPr>
          <w:rtl/>
          <w:lang w:eastAsia="he-IL"/>
        </w:rPr>
      </w:pPr>
    </w:p>
    <w:p w:rsidR="00847841" w:rsidRDefault="00847841" w:rsidP="009A3130">
      <w:pPr>
        <w:pStyle w:val="af9"/>
        <w:keepNext/>
        <w:rPr>
          <w:rtl/>
        </w:rPr>
      </w:pPr>
      <w:r w:rsidRPr="0080318B">
        <w:rPr>
          <w:rStyle w:val="TagStyle"/>
          <w:rtl/>
        </w:rPr>
        <w:t xml:space="preserve"> &lt;&lt; יור &gt;&gt; </w:t>
      </w:r>
      <w:r>
        <w:rPr>
          <w:rtl/>
        </w:rPr>
        <w:t>היו"ר מיקי לוי:</w:t>
      </w:r>
      <w:r w:rsidRPr="0080318B">
        <w:rPr>
          <w:rStyle w:val="TagStyle"/>
          <w:rtl/>
        </w:rPr>
        <w:t xml:space="preserve"> &lt;&lt; יור &gt;&gt;</w:t>
      </w:r>
      <w:r>
        <w:rPr>
          <w:rtl/>
        </w:rPr>
        <w:t xml:space="preserve"> </w:t>
      </w:r>
    </w:p>
    <w:p w:rsidR="00847841" w:rsidRDefault="00847841" w:rsidP="00FE191E">
      <w:pPr>
        <w:rPr>
          <w:rtl/>
        </w:rPr>
      </w:pPr>
    </w:p>
    <w:p w:rsidR="00847841" w:rsidRDefault="00847841" w:rsidP="009A3130">
      <w:pPr>
        <w:rPr>
          <w:rtl/>
        </w:rPr>
      </w:pPr>
      <w:r>
        <w:rPr>
          <w:rFonts w:hint="cs"/>
          <w:rtl/>
        </w:rPr>
        <w:t xml:space="preserve">לא, לא. הוא </w:t>
      </w:r>
      <w:bookmarkStart w:id="32672" w:name="_ETM_Q101_353852"/>
      <w:bookmarkEnd w:id="32672"/>
      <w:r>
        <w:rPr>
          <w:rFonts w:hint="cs"/>
          <w:rtl/>
        </w:rPr>
        <w:t xml:space="preserve">עלה עם עלון, אז נתתי. </w:t>
      </w:r>
      <w:r>
        <w:rPr>
          <w:rtl/>
        </w:rPr>
        <w:t xml:space="preserve">  </w:t>
      </w:r>
    </w:p>
    <w:p w:rsidR="00847841" w:rsidRDefault="00847841" w:rsidP="009A3130">
      <w:pPr>
        <w:rPr>
          <w:rtl/>
          <w:lang w:eastAsia="he-IL"/>
        </w:rPr>
      </w:pPr>
    </w:p>
    <w:p w:rsidR="00847841" w:rsidRDefault="00847841" w:rsidP="009A3130">
      <w:pPr>
        <w:pStyle w:val="af8"/>
        <w:keepNext/>
        <w:rPr>
          <w:rtl/>
        </w:rPr>
      </w:pPr>
      <w:r w:rsidRPr="007C2593">
        <w:rPr>
          <w:rStyle w:val="TagStyle"/>
          <w:rtl/>
        </w:rPr>
        <w:t xml:space="preserve"> &lt;&lt; קריאה &gt;&gt; </w:t>
      </w:r>
      <w:r>
        <w:rPr>
          <w:rtl/>
        </w:rPr>
        <w:t>דוד אמסלם (הליכוד):</w:t>
      </w:r>
      <w:r w:rsidRPr="007C2593">
        <w:rPr>
          <w:rStyle w:val="TagStyle"/>
          <w:rtl/>
        </w:rPr>
        <w:t xml:space="preserve"> &lt;&lt; קריאה &gt;&gt;</w:t>
      </w:r>
      <w:r>
        <w:rPr>
          <w:rtl/>
        </w:rPr>
        <w:t xml:space="preserve">   </w:t>
      </w:r>
    </w:p>
    <w:p w:rsidR="00847841" w:rsidRDefault="00847841" w:rsidP="00FE191E">
      <w:pPr>
        <w:rPr>
          <w:rtl/>
          <w:lang w:eastAsia="he-IL"/>
        </w:rPr>
      </w:pPr>
    </w:p>
    <w:p w:rsidR="00847841" w:rsidRDefault="00847841" w:rsidP="00C15B63">
      <w:pPr>
        <w:rPr>
          <w:rtl/>
          <w:lang w:eastAsia="he-IL"/>
        </w:rPr>
      </w:pPr>
      <w:r>
        <w:rPr>
          <w:rFonts w:hint="cs"/>
          <w:rtl/>
          <w:lang w:eastAsia="he-IL"/>
        </w:rPr>
        <w:t>איפה זה כתוב, דרך אגב? אם הוא רוצה</w:t>
      </w:r>
      <w:bookmarkStart w:id="32673" w:name="_ETM_Q101_358560"/>
      <w:bookmarkEnd w:id="32673"/>
      <w:r>
        <w:rPr>
          <w:rFonts w:hint="cs"/>
          <w:rtl/>
          <w:lang w:eastAsia="he-IL"/>
        </w:rPr>
        <w:t xml:space="preserve"> להקריא מספר </w:t>
      </w:r>
      <w:r w:rsidR="00C15B63">
        <w:rPr>
          <w:rFonts w:hint="eastAsia"/>
          <w:rtl/>
          <w:lang w:eastAsia="he-IL"/>
        </w:rPr>
        <w:t xml:space="preserve">– </w:t>
      </w:r>
      <w:r>
        <w:rPr>
          <w:rFonts w:hint="cs"/>
          <w:rtl/>
          <w:lang w:eastAsia="he-IL"/>
        </w:rPr>
        <w:t>בוא תראה לי</w:t>
      </w:r>
      <w:r w:rsidR="00C15B63">
        <w:rPr>
          <w:rFonts w:hint="cs"/>
          <w:rtl/>
          <w:lang w:eastAsia="he-IL"/>
        </w:rPr>
        <w:t>,</w:t>
      </w:r>
      <w:r>
        <w:rPr>
          <w:rFonts w:hint="cs"/>
          <w:rtl/>
          <w:lang w:eastAsia="he-IL"/>
        </w:rPr>
        <w:t xml:space="preserve"> בוא תראה לי את התקנון. </w:t>
      </w:r>
    </w:p>
    <w:p w:rsidR="00847841" w:rsidRDefault="00847841" w:rsidP="009A3130">
      <w:pPr>
        <w:rPr>
          <w:rtl/>
          <w:lang w:eastAsia="he-IL"/>
        </w:rPr>
      </w:pPr>
    </w:p>
    <w:p w:rsidR="00847841" w:rsidRDefault="00847841" w:rsidP="009A3130">
      <w:pPr>
        <w:pStyle w:val="af9"/>
        <w:keepNext/>
        <w:rPr>
          <w:rtl/>
        </w:rPr>
      </w:pPr>
      <w:r w:rsidRPr="007C2593">
        <w:rPr>
          <w:rStyle w:val="TagStyle"/>
          <w:rtl/>
        </w:rPr>
        <w:t xml:space="preserve"> &lt;&lt; יור &gt;&gt; </w:t>
      </w:r>
      <w:r>
        <w:rPr>
          <w:rtl/>
        </w:rPr>
        <w:t>היו"ר מיקי לוי:</w:t>
      </w:r>
      <w:r w:rsidRPr="007C2593">
        <w:rPr>
          <w:rStyle w:val="TagStyle"/>
          <w:rtl/>
        </w:rPr>
        <w:t xml:space="preserve"> &lt;&lt; יור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 xml:space="preserve">אני אגיד לך, אני אראה לך. מכיוון שבעבר מיכאל איתן </w:t>
      </w:r>
      <w:bookmarkStart w:id="32674" w:name="_ETM_Q101_365712"/>
      <w:bookmarkEnd w:id="32674"/>
      <w:r>
        <w:rPr>
          <w:rFonts w:hint="cs"/>
          <w:rtl/>
          <w:lang w:eastAsia="he-IL"/>
        </w:rPr>
        <w:t xml:space="preserve">עלה לכאן והקריא ספר טלפונים במשך עשר וחצי שעות </w:t>
      </w:r>
      <w:r>
        <w:rPr>
          <w:rFonts w:hint="eastAsia"/>
          <w:rtl/>
          <w:lang w:eastAsia="he-IL"/>
        </w:rPr>
        <w:t>–</w:t>
      </w:r>
      <w:r>
        <w:rPr>
          <w:rFonts w:hint="cs"/>
          <w:rtl/>
          <w:lang w:eastAsia="he-IL"/>
        </w:rPr>
        <w:t xml:space="preserve"> זה היה </w:t>
      </w:r>
      <w:bookmarkStart w:id="32675" w:name="_ETM_Q101_370972"/>
      <w:bookmarkEnd w:id="32675"/>
      <w:r>
        <w:rPr>
          <w:rFonts w:hint="cs"/>
          <w:rtl/>
          <w:lang w:eastAsia="he-IL"/>
        </w:rPr>
        <w:t xml:space="preserve">הכי ארוך במליאה </w:t>
      </w:r>
      <w:r>
        <w:rPr>
          <w:rFonts w:hint="eastAsia"/>
          <w:rtl/>
          <w:lang w:eastAsia="he-IL"/>
        </w:rPr>
        <w:t>–</w:t>
      </w:r>
      <w:r>
        <w:rPr>
          <w:rFonts w:hint="cs"/>
          <w:rtl/>
          <w:lang w:eastAsia="he-IL"/>
        </w:rPr>
        <w:t xml:space="preserve"> דווקא היו"ר דאז, שהיה מהליכוד, הוציא את </w:t>
      </w:r>
      <w:bookmarkStart w:id="32676" w:name="_ETM_Q101_381103"/>
      <w:bookmarkEnd w:id="32676"/>
      <w:r>
        <w:rPr>
          <w:rFonts w:hint="cs"/>
          <w:rtl/>
          <w:lang w:eastAsia="he-IL"/>
        </w:rPr>
        <w:t xml:space="preserve">התיקון הזה. </w:t>
      </w:r>
    </w:p>
    <w:p w:rsidR="00847841" w:rsidRDefault="00847841" w:rsidP="009A3130">
      <w:pPr>
        <w:rPr>
          <w:rtl/>
          <w:lang w:eastAsia="he-IL"/>
        </w:rPr>
      </w:pPr>
    </w:p>
    <w:p w:rsidR="00847841" w:rsidRDefault="00847841" w:rsidP="009A3130">
      <w:pPr>
        <w:pStyle w:val="af8"/>
        <w:keepNext/>
        <w:rPr>
          <w:rtl/>
        </w:rPr>
      </w:pPr>
      <w:r w:rsidRPr="007C2593">
        <w:rPr>
          <w:rStyle w:val="TagStyle"/>
          <w:rtl/>
        </w:rPr>
        <w:t xml:space="preserve"> &lt;&lt; קריאה &gt;&gt; </w:t>
      </w:r>
      <w:r>
        <w:rPr>
          <w:rtl/>
        </w:rPr>
        <w:t>דוד אמסלם (הליכוד):</w:t>
      </w:r>
      <w:r w:rsidRPr="007C2593">
        <w:rPr>
          <w:rStyle w:val="TagStyle"/>
          <w:rtl/>
        </w:rPr>
        <w:t xml:space="preserve"> &lt;&lt; קריאה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 xml:space="preserve">אני לא זוכר. אני רוצה להגיד לך שניסן סלומינסקי עלה כאן ונתן לנו שיעור עם הרמב"ן עם ספר. </w:t>
      </w:r>
      <w:bookmarkStart w:id="32677" w:name="_ETM_Q101_389326"/>
      <w:bookmarkEnd w:id="32677"/>
    </w:p>
    <w:p w:rsidR="00847841" w:rsidRDefault="00847841" w:rsidP="009A3130">
      <w:pPr>
        <w:rPr>
          <w:rtl/>
          <w:lang w:eastAsia="he-IL"/>
        </w:rPr>
      </w:pPr>
      <w:bookmarkStart w:id="32678" w:name="_ETM_Q101_389918"/>
      <w:bookmarkStart w:id="32679" w:name="_ETM_Q101_390022"/>
      <w:bookmarkEnd w:id="32678"/>
      <w:bookmarkEnd w:id="32679"/>
    </w:p>
    <w:p w:rsidR="00847841" w:rsidRDefault="00847841" w:rsidP="009A3130">
      <w:pPr>
        <w:pStyle w:val="af9"/>
        <w:keepNext/>
        <w:rPr>
          <w:rtl/>
        </w:rPr>
      </w:pPr>
      <w:bookmarkStart w:id="32680" w:name="ET_yor_6204_20"/>
      <w:r w:rsidRPr="000158DF">
        <w:rPr>
          <w:rStyle w:val="TagStyle"/>
          <w:rtl/>
        </w:rPr>
        <w:t xml:space="preserve"> &lt;&lt; יור &gt;&gt; </w:t>
      </w:r>
      <w:r>
        <w:rPr>
          <w:rtl/>
        </w:rPr>
        <w:t>היו"ר מיקי לוי:</w:t>
      </w:r>
      <w:r w:rsidRPr="000158DF">
        <w:rPr>
          <w:rStyle w:val="TagStyle"/>
          <w:rtl/>
        </w:rPr>
        <w:t xml:space="preserve"> &lt;&lt; יור &gt;&gt;</w:t>
      </w:r>
      <w:r>
        <w:rPr>
          <w:rtl/>
        </w:rPr>
        <w:t xml:space="preserve"> </w:t>
      </w:r>
      <w:bookmarkEnd w:id="32680"/>
    </w:p>
    <w:p w:rsidR="00847841" w:rsidRDefault="00847841" w:rsidP="00FE191E">
      <w:pPr>
        <w:rPr>
          <w:rtl/>
        </w:rPr>
      </w:pPr>
    </w:p>
    <w:p w:rsidR="00847841" w:rsidRDefault="00847841" w:rsidP="009A3130">
      <w:pPr>
        <w:rPr>
          <w:rtl/>
        </w:rPr>
      </w:pPr>
      <w:bookmarkStart w:id="32681" w:name="_ETM_Q101_391275"/>
      <w:bookmarkEnd w:id="32681"/>
      <w:r>
        <w:rPr>
          <w:rFonts w:hint="cs"/>
          <w:rtl/>
        </w:rPr>
        <w:t xml:space="preserve">נבדוק, אבל בעיקרון זה מה שאני יודע. </w:t>
      </w:r>
    </w:p>
    <w:p w:rsidR="00847841" w:rsidRDefault="00847841" w:rsidP="009A3130">
      <w:pPr>
        <w:rPr>
          <w:rtl/>
        </w:rPr>
      </w:pPr>
    </w:p>
    <w:p w:rsidR="00847841" w:rsidRDefault="00847841" w:rsidP="009A3130">
      <w:pPr>
        <w:pStyle w:val="af8"/>
        <w:keepNext/>
        <w:rPr>
          <w:rtl/>
        </w:rPr>
      </w:pPr>
      <w:r w:rsidRPr="000158DF">
        <w:rPr>
          <w:rStyle w:val="TagStyle"/>
          <w:rtl/>
        </w:rPr>
        <w:t xml:space="preserve"> &lt;&lt; קריאה &gt;&gt; </w:t>
      </w:r>
      <w:r>
        <w:rPr>
          <w:rtl/>
        </w:rPr>
        <w:t>דוד אמסלם (הליכוד):</w:t>
      </w:r>
      <w:r w:rsidRPr="000158DF">
        <w:rPr>
          <w:rStyle w:val="TagStyle"/>
          <w:rtl/>
        </w:rPr>
        <w:t xml:space="preserve"> &lt;&lt; קריאה &gt;&gt;</w:t>
      </w:r>
      <w:r>
        <w:rPr>
          <w:rtl/>
        </w:rPr>
        <w:t xml:space="preserve"> </w:t>
      </w:r>
    </w:p>
    <w:p w:rsidR="00847841" w:rsidRDefault="00847841" w:rsidP="00FE191E">
      <w:pPr>
        <w:rPr>
          <w:rtl/>
        </w:rPr>
      </w:pPr>
    </w:p>
    <w:p w:rsidR="00847841" w:rsidRDefault="00847841" w:rsidP="00C15B63">
      <w:pPr>
        <w:rPr>
          <w:rtl/>
        </w:rPr>
      </w:pPr>
      <w:r>
        <w:rPr>
          <w:rFonts w:hint="cs"/>
          <w:rtl/>
        </w:rPr>
        <w:t>תבדוק</w:t>
      </w:r>
      <w:r w:rsidR="00C15B63">
        <w:rPr>
          <w:rFonts w:hint="cs"/>
          <w:rtl/>
        </w:rPr>
        <w:t>.</w:t>
      </w:r>
      <w:r>
        <w:rPr>
          <w:rFonts w:hint="cs"/>
          <w:rtl/>
        </w:rPr>
        <w:t xml:space="preserve"> אני לא מכיר דבר כזה. </w:t>
      </w:r>
    </w:p>
    <w:p w:rsidR="00847841" w:rsidRDefault="00847841" w:rsidP="009A3130">
      <w:pPr>
        <w:rPr>
          <w:rtl/>
        </w:rPr>
      </w:pPr>
      <w:bookmarkStart w:id="32682" w:name="_ETM_Q101_387601"/>
      <w:bookmarkStart w:id="32683" w:name="_ETM_Q101_387696"/>
      <w:bookmarkEnd w:id="32682"/>
      <w:bookmarkEnd w:id="32683"/>
    </w:p>
    <w:p w:rsidR="00847841" w:rsidRDefault="00847841" w:rsidP="009A3130">
      <w:pPr>
        <w:pStyle w:val="af8"/>
        <w:rPr>
          <w:rtl/>
        </w:rPr>
      </w:pPr>
      <w:bookmarkStart w:id="32684" w:name="_ETM_Q101_396009"/>
      <w:bookmarkStart w:id="32685" w:name="ET_interruption_6044_29"/>
      <w:bookmarkEnd w:id="32684"/>
      <w:r w:rsidRPr="00323A62">
        <w:rPr>
          <w:rStyle w:val="TagStyle"/>
          <w:rtl/>
        </w:rPr>
        <w:t xml:space="preserve"> &lt;&lt; קריאה &gt;&gt;</w:t>
      </w:r>
      <w:r w:rsidRPr="00492E04">
        <w:rPr>
          <w:rStyle w:val="TagStyle"/>
          <w:rtl/>
        </w:rPr>
        <w:t xml:space="preserve"> </w:t>
      </w:r>
      <w:r>
        <w:rPr>
          <w:rtl/>
        </w:rPr>
        <w:t>אוריאל בוסו (ש"ס):</w:t>
      </w:r>
      <w:r w:rsidRPr="00492E04">
        <w:rPr>
          <w:rStyle w:val="TagStyle"/>
          <w:rtl/>
        </w:rPr>
        <w:t xml:space="preserve"> </w:t>
      </w:r>
      <w:r w:rsidRPr="00323A62">
        <w:rPr>
          <w:rStyle w:val="TagStyle"/>
          <w:rtl/>
        </w:rPr>
        <w:t xml:space="preserve">&lt;&lt; קריאה &gt;&gt; </w:t>
      </w:r>
      <w:r>
        <w:rPr>
          <w:rtl/>
        </w:rPr>
        <w:t xml:space="preserve"> </w:t>
      </w:r>
      <w:bookmarkEnd w:id="32685"/>
    </w:p>
    <w:p w:rsidR="00847841" w:rsidRPr="00492E04" w:rsidRDefault="00847841" w:rsidP="009A3130">
      <w:pPr>
        <w:rPr>
          <w:rtl/>
        </w:rPr>
      </w:pPr>
      <w:r>
        <w:rPr>
          <w:rtl/>
        </w:rPr>
        <w:t xml:space="preserve">  </w:t>
      </w:r>
    </w:p>
    <w:p w:rsidR="00847841" w:rsidRDefault="00847841" w:rsidP="009A3130">
      <w:pPr>
        <w:rPr>
          <w:rtl/>
        </w:rPr>
      </w:pPr>
      <w:r>
        <w:rPr>
          <w:rFonts w:hint="cs"/>
          <w:rtl/>
        </w:rPr>
        <w:t xml:space="preserve">הוא קרא גם מגילת </w:t>
      </w:r>
      <w:r w:rsidR="00F70AA4">
        <w:rPr>
          <w:rFonts w:hint="cs"/>
          <w:rtl/>
        </w:rPr>
        <w:t>– – –</w:t>
      </w:r>
      <w:r>
        <w:rPr>
          <w:rFonts w:hint="cs"/>
          <w:rtl/>
        </w:rPr>
        <w:t xml:space="preserve"> </w:t>
      </w:r>
    </w:p>
    <w:p w:rsidR="00847841" w:rsidRDefault="00847841" w:rsidP="009A3130">
      <w:pPr>
        <w:rPr>
          <w:rtl/>
        </w:rPr>
      </w:pPr>
    </w:p>
    <w:p w:rsidR="00847841" w:rsidRDefault="00847841" w:rsidP="009A3130">
      <w:pPr>
        <w:pStyle w:val="af8"/>
        <w:keepNext/>
        <w:rPr>
          <w:rtl/>
        </w:rPr>
      </w:pPr>
      <w:r w:rsidRPr="004A1826">
        <w:rPr>
          <w:rStyle w:val="TagStyle"/>
          <w:rtl/>
        </w:rPr>
        <w:t xml:space="preserve"> &lt;&lt; קריאה &gt;&gt; </w:t>
      </w:r>
      <w:r>
        <w:rPr>
          <w:rtl/>
        </w:rPr>
        <w:t>דוד אמסלם (הליכוד):</w:t>
      </w:r>
      <w:r w:rsidRPr="004A1826">
        <w:rPr>
          <w:rStyle w:val="TagStyle"/>
          <w:rtl/>
        </w:rPr>
        <w:t xml:space="preserve"> &lt;&lt; קריאה &gt;&gt;</w:t>
      </w:r>
      <w:r>
        <w:rPr>
          <w:rtl/>
        </w:rPr>
        <w:t xml:space="preserve"> </w:t>
      </w:r>
    </w:p>
    <w:p w:rsidR="00847841" w:rsidRDefault="00847841" w:rsidP="00FE191E">
      <w:pPr>
        <w:rPr>
          <w:rtl/>
        </w:rPr>
      </w:pPr>
    </w:p>
    <w:p w:rsidR="00847841" w:rsidRDefault="00847841" w:rsidP="009A3130">
      <w:pPr>
        <w:rPr>
          <w:rtl/>
        </w:rPr>
      </w:pPr>
      <w:r>
        <w:rPr>
          <w:rFonts w:hint="cs"/>
          <w:rtl/>
        </w:rPr>
        <w:t xml:space="preserve">ספר </w:t>
      </w:r>
      <w:bookmarkStart w:id="32686" w:name="_ETM_Q101_397379"/>
      <w:bookmarkEnd w:id="32686"/>
      <w:r>
        <w:rPr>
          <w:rFonts w:hint="cs"/>
          <w:rtl/>
        </w:rPr>
        <w:t xml:space="preserve">טלפונים זה לא בסדר. </w:t>
      </w:r>
    </w:p>
    <w:p w:rsidR="00847841" w:rsidRDefault="00847841" w:rsidP="009A3130">
      <w:pPr>
        <w:rPr>
          <w:rtl/>
        </w:rPr>
      </w:pPr>
      <w:bookmarkStart w:id="32687" w:name="_ETM_Q101_397738"/>
      <w:bookmarkStart w:id="32688" w:name="_ETM_Q101_397848"/>
      <w:bookmarkEnd w:id="32687"/>
      <w:bookmarkEnd w:id="32688"/>
    </w:p>
    <w:p w:rsidR="00847841" w:rsidRDefault="00847841" w:rsidP="009A3130">
      <w:pPr>
        <w:pStyle w:val="af9"/>
        <w:keepNext/>
        <w:rPr>
          <w:rtl/>
        </w:rPr>
      </w:pPr>
      <w:bookmarkStart w:id="32689" w:name="ET_yor_6204_24"/>
      <w:r w:rsidRPr="004A1826">
        <w:rPr>
          <w:rStyle w:val="TagStyle"/>
          <w:rtl/>
        </w:rPr>
        <w:t xml:space="preserve"> &lt;&lt; יור &gt;&gt; </w:t>
      </w:r>
      <w:r>
        <w:rPr>
          <w:rtl/>
        </w:rPr>
        <w:t>היו"ר מיקי לוי:</w:t>
      </w:r>
      <w:r w:rsidRPr="004A1826">
        <w:rPr>
          <w:rStyle w:val="TagStyle"/>
          <w:rtl/>
        </w:rPr>
        <w:t xml:space="preserve"> &lt;&lt; יור &gt;&gt;</w:t>
      </w:r>
      <w:r>
        <w:rPr>
          <w:rtl/>
        </w:rPr>
        <w:t xml:space="preserve"> </w:t>
      </w:r>
      <w:bookmarkEnd w:id="32689"/>
    </w:p>
    <w:p w:rsidR="00847841" w:rsidRDefault="00847841" w:rsidP="00FE191E">
      <w:pPr>
        <w:rPr>
          <w:rtl/>
        </w:rPr>
      </w:pPr>
    </w:p>
    <w:p w:rsidR="00847841" w:rsidRDefault="00847841" w:rsidP="009A3130">
      <w:pPr>
        <w:rPr>
          <w:rtl/>
        </w:rPr>
      </w:pPr>
      <w:r>
        <w:rPr>
          <w:rFonts w:hint="cs"/>
          <w:rtl/>
        </w:rPr>
        <w:t xml:space="preserve">מגילה זה משהו אחר, אבל לא ספר ולא עיתון. </w:t>
      </w:r>
    </w:p>
    <w:p w:rsidR="00847841" w:rsidRDefault="00847841" w:rsidP="009A3130">
      <w:pPr>
        <w:rPr>
          <w:rtl/>
        </w:rPr>
      </w:pPr>
    </w:p>
    <w:p w:rsidR="00847841" w:rsidRDefault="00847841" w:rsidP="009A3130">
      <w:pPr>
        <w:pStyle w:val="-"/>
        <w:keepNext/>
        <w:rPr>
          <w:rtl/>
        </w:rPr>
      </w:pPr>
      <w:bookmarkStart w:id="32690" w:name="ET_speakercontinue_6044_30"/>
      <w:r w:rsidRPr="00492E04">
        <w:rPr>
          <w:rStyle w:val="TagStyle"/>
          <w:rtl/>
        </w:rPr>
        <w:t xml:space="preserve"> &lt;&lt; דובר_המשך &gt;&gt; </w:t>
      </w:r>
      <w:r>
        <w:rPr>
          <w:rtl/>
        </w:rPr>
        <w:t>אוריאל בוסו (ש"ס):</w:t>
      </w:r>
      <w:r w:rsidRPr="00492E04">
        <w:rPr>
          <w:rStyle w:val="TagStyle"/>
          <w:rtl/>
        </w:rPr>
        <w:t xml:space="preserve"> &lt;&lt; דובר_המשך &gt;&gt;</w:t>
      </w:r>
      <w:r>
        <w:rPr>
          <w:rtl/>
        </w:rPr>
        <w:t xml:space="preserve"> </w:t>
      </w:r>
      <w:bookmarkEnd w:id="32690"/>
    </w:p>
    <w:p w:rsidR="00847841" w:rsidRDefault="00847841" w:rsidP="00FE191E">
      <w:pPr>
        <w:rPr>
          <w:rtl/>
        </w:rPr>
      </w:pPr>
    </w:p>
    <w:p w:rsidR="00847841" w:rsidRDefault="00847841" w:rsidP="009A3130">
      <w:pPr>
        <w:rPr>
          <w:rtl/>
        </w:rPr>
      </w:pPr>
      <w:r>
        <w:rPr>
          <w:rFonts w:hint="cs"/>
          <w:rtl/>
        </w:rPr>
        <w:t xml:space="preserve">מגילת איכה. </w:t>
      </w:r>
    </w:p>
    <w:p w:rsidR="00847841" w:rsidRDefault="00847841" w:rsidP="009A3130">
      <w:pPr>
        <w:rPr>
          <w:rtl/>
        </w:rPr>
      </w:pPr>
    </w:p>
    <w:p w:rsidR="00847841" w:rsidRDefault="00847841" w:rsidP="009A3130">
      <w:pPr>
        <w:pStyle w:val="af9"/>
        <w:keepNext/>
        <w:rPr>
          <w:rtl/>
        </w:rPr>
      </w:pPr>
      <w:r w:rsidRPr="00384F52">
        <w:rPr>
          <w:rStyle w:val="TagStyle"/>
          <w:rtl/>
        </w:rPr>
        <w:t xml:space="preserve"> &lt;&lt; יור &gt;&gt; </w:t>
      </w:r>
      <w:r>
        <w:rPr>
          <w:rtl/>
        </w:rPr>
        <w:t>היו"ר מיקי לוי:</w:t>
      </w:r>
      <w:r w:rsidRPr="00384F52">
        <w:rPr>
          <w:rStyle w:val="TagStyle"/>
          <w:rtl/>
        </w:rPr>
        <w:t xml:space="preserve"> &lt;&lt; יור &gt;&gt;</w:t>
      </w:r>
      <w:r>
        <w:rPr>
          <w:rtl/>
        </w:rPr>
        <w:t xml:space="preserve"> </w:t>
      </w:r>
    </w:p>
    <w:p w:rsidR="00847841" w:rsidRDefault="00847841" w:rsidP="00FE191E">
      <w:pPr>
        <w:rPr>
          <w:rtl/>
        </w:rPr>
      </w:pPr>
    </w:p>
    <w:p w:rsidR="00847841" w:rsidRDefault="00847841" w:rsidP="009A3130">
      <w:pPr>
        <w:rPr>
          <w:rtl/>
        </w:rPr>
      </w:pPr>
      <w:r>
        <w:rPr>
          <w:rFonts w:hint="cs"/>
          <w:rtl/>
        </w:rPr>
        <w:t xml:space="preserve">לא עיתון ולא ספר </w:t>
      </w:r>
      <w:r>
        <w:rPr>
          <w:rtl/>
        </w:rPr>
        <w:t>–</w:t>
      </w:r>
      <w:r>
        <w:rPr>
          <w:rFonts w:hint="cs"/>
          <w:rtl/>
        </w:rPr>
        <w:t xml:space="preserve"> עלונים. </w:t>
      </w:r>
    </w:p>
    <w:p w:rsidR="00847841" w:rsidRDefault="00847841" w:rsidP="009A3130">
      <w:pPr>
        <w:rPr>
          <w:rtl/>
        </w:rPr>
      </w:pPr>
      <w:r>
        <w:rPr>
          <w:rtl/>
        </w:rPr>
        <w:t xml:space="preserve">    </w:t>
      </w:r>
    </w:p>
    <w:p w:rsidR="00847841" w:rsidRDefault="00847841" w:rsidP="009A3130">
      <w:pPr>
        <w:pStyle w:val="af8"/>
        <w:keepNext/>
        <w:rPr>
          <w:rtl/>
        </w:rPr>
      </w:pPr>
      <w:bookmarkStart w:id="32691" w:name="ET_interruption_5851_10"/>
      <w:r w:rsidRPr="007C2593">
        <w:rPr>
          <w:rStyle w:val="TagStyle"/>
          <w:rtl/>
        </w:rPr>
        <w:t xml:space="preserve"> &lt;&lt; קריאה &gt;&gt; </w:t>
      </w:r>
      <w:r>
        <w:rPr>
          <w:rtl/>
        </w:rPr>
        <w:t>משה אבוטבול (ש"ס):</w:t>
      </w:r>
      <w:r w:rsidRPr="007C2593">
        <w:rPr>
          <w:rStyle w:val="TagStyle"/>
          <w:rtl/>
        </w:rPr>
        <w:t xml:space="preserve"> &lt;&lt; קריאה &gt;&gt;</w:t>
      </w:r>
      <w:r>
        <w:rPr>
          <w:rtl/>
        </w:rPr>
        <w:t xml:space="preserve">   </w:t>
      </w:r>
      <w:bookmarkEnd w:id="32691"/>
    </w:p>
    <w:p w:rsidR="00847841" w:rsidRDefault="00847841" w:rsidP="00FE191E">
      <w:pPr>
        <w:rPr>
          <w:rtl/>
          <w:lang w:eastAsia="he-IL"/>
        </w:rPr>
      </w:pPr>
    </w:p>
    <w:p w:rsidR="00847841" w:rsidRDefault="00C15B63" w:rsidP="009A3130">
      <w:pPr>
        <w:rPr>
          <w:rtl/>
          <w:lang w:eastAsia="he-IL"/>
        </w:rPr>
      </w:pPr>
      <w:r>
        <w:rPr>
          <w:rFonts w:hint="cs"/>
          <w:rtl/>
          <w:lang w:eastAsia="he-IL"/>
        </w:rPr>
        <w:t>זה עלון לשבת, עלון קודש-</w:t>
      </w:r>
      <w:r w:rsidR="00847841">
        <w:rPr>
          <w:rFonts w:hint="cs"/>
          <w:rtl/>
          <w:lang w:eastAsia="he-IL"/>
        </w:rPr>
        <w:t>קודשים.</w:t>
      </w:r>
    </w:p>
    <w:p w:rsidR="00847841" w:rsidRDefault="00847841" w:rsidP="009A3130">
      <w:pPr>
        <w:rPr>
          <w:rtl/>
          <w:lang w:eastAsia="he-IL"/>
        </w:rPr>
      </w:pPr>
    </w:p>
    <w:p w:rsidR="00847841" w:rsidRDefault="00847841" w:rsidP="009A3130">
      <w:pPr>
        <w:pStyle w:val="af9"/>
        <w:keepNext/>
        <w:rPr>
          <w:rtl/>
        </w:rPr>
      </w:pPr>
      <w:r w:rsidRPr="007C2593">
        <w:rPr>
          <w:rStyle w:val="TagStyle"/>
          <w:rtl/>
        </w:rPr>
        <w:t xml:space="preserve"> &lt;&lt; יור &gt;&gt; </w:t>
      </w:r>
      <w:r>
        <w:rPr>
          <w:rtl/>
        </w:rPr>
        <w:t>היו"ר מיקי לוי:</w:t>
      </w:r>
      <w:r w:rsidRPr="007C2593">
        <w:rPr>
          <w:rStyle w:val="TagStyle"/>
          <w:rtl/>
        </w:rPr>
        <w:t xml:space="preserve"> &lt;&lt; יור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לכן לא הפסקתי אותך, מפאת הכבוד.</w:t>
      </w:r>
    </w:p>
    <w:p w:rsidR="00847841" w:rsidRPr="007C2593" w:rsidRDefault="00847841" w:rsidP="009A3130">
      <w:pPr>
        <w:rPr>
          <w:rtl/>
          <w:lang w:eastAsia="he-IL"/>
        </w:rPr>
      </w:pPr>
    </w:p>
    <w:p w:rsidR="00847841" w:rsidRDefault="00847841" w:rsidP="00FE191E">
      <w:pPr>
        <w:rPr>
          <w:rStyle w:val="TagStyle"/>
          <w:b/>
          <w:bCs/>
          <w:u w:val="single"/>
          <w:rtl/>
          <w:lang w:eastAsia="he-IL"/>
        </w:rPr>
      </w:pPr>
    </w:p>
    <w:p w:rsidR="00847841" w:rsidRDefault="00847841" w:rsidP="009A3130">
      <w:pPr>
        <w:pStyle w:val="-"/>
        <w:keepNext/>
        <w:rPr>
          <w:rtl/>
        </w:rPr>
      </w:pPr>
      <w:bookmarkStart w:id="32692" w:name="ET_speakercontinue_6044_31"/>
      <w:r w:rsidRPr="00492E04">
        <w:rPr>
          <w:rStyle w:val="TagStyle"/>
          <w:rtl/>
        </w:rPr>
        <w:t xml:space="preserve"> &lt;&lt; דובר_המשך &gt;&gt; </w:t>
      </w:r>
      <w:r>
        <w:rPr>
          <w:rtl/>
        </w:rPr>
        <w:t>אוריאל בוסו (ש"ס):</w:t>
      </w:r>
      <w:r w:rsidRPr="00492E04">
        <w:rPr>
          <w:rStyle w:val="TagStyle"/>
          <w:rtl/>
        </w:rPr>
        <w:t xml:space="preserve"> &lt;&lt; דובר_המשך &gt;&gt;</w:t>
      </w:r>
      <w:r>
        <w:rPr>
          <w:rtl/>
        </w:rPr>
        <w:t xml:space="preserve"> </w:t>
      </w:r>
      <w:bookmarkEnd w:id="32692"/>
    </w:p>
    <w:p w:rsidR="00847841" w:rsidRDefault="00847841" w:rsidP="00FE191E">
      <w:pPr>
        <w:rPr>
          <w:rtl/>
        </w:rPr>
      </w:pPr>
    </w:p>
    <w:p w:rsidR="00847841" w:rsidRDefault="00847841" w:rsidP="009A3130">
      <w:pPr>
        <w:rPr>
          <w:rtl/>
          <w:lang w:eastAsia="he-IL"/>
        </w:rPr>
      </w:pPr>
      <w:r>
        <w:rPr>
          <w:rFonts w:hint="cs"/>
          <w:rtl/>
          <w:lang w:eastAsia="he-IL"/>
        </w:rPr>
        <w:t xml:space="preserve">אדוני היושב-ראש, כנסת נכבדה. </w:t>
      </w:r>
    </w:p>
    <w:p w:rsidR="00847841" w:rsidRDefault="00847841" w:rsidP="009A3130">
      <w:pPr>
        <w:rPr>
          <w:rtl/>
          <w:lang w:eastAsia="he-IL"/>
        </w:rPr>
      </w:pPr>
    </w:p>
    <w:p w:rsidR="00847841" w:rsidRDefault="00847841" w:rsidP="009A3130">
      <w:pPr>
        <w:pStyle w:val="af8"/>
        <w:keepNext/>
        <w:rPr>
          <w:rtl/>
        </w:rPr>
      </w:pPr>
      <w:r w:rsidRPr="00384F52">
        <w:rPr>
          <w:rStyle w:val="TagStyle"/>
          <w:rtl/>
        </w:rPr>
        <w:t xml:space="preserve"> &lt;&lt; קריאה &gt;&gt; </w:t>
      </w:r>
      <w:r>
        <w:rPr>
          <w:rtl/>
        </w:rPr>
        <w:t>דוד אמסלם (הליכוד):</w:t>
      </w:r>
      <w:r w:rsidRPr="00384F52">
        <w:rPr>
          <w:rStyle w:val="TagStyle"/>
          <w:rtl/>
        </w:rPr>
        <w:t xml:space="preserve"> &lt;&lt; קריאה &gt;&gt;</w:t>
      </w:r>
      <w:r>
        <w:rPr>
          <w:rtl/>
        </w:rPr>
        <w:t xml:space="preserve"> </w:t>
      </w:r>
    </w:p>
    <w:p w:rsidR="00847841" w:rsidRDefault="00847841" w:rsidP="00FE191E">
      <w:pPr>
        <w:rPr>
          <w:rtl/>
        </w:rPr>
      </w:pPr>
    </w:p>
    <w:p w:rsidR="00847841" w:rsidRDefault="00847841" w:rsidP="00735CE5">
      <w:pPr>
        <w:rPr>
          <w:rtl/>
        </w:rPr>
      </w:pPr>
      <w:r>
        <w:rPr>
          <w:rFonts w:hint="cs"/>
          <w:rtl/>
        </w:rPr>
        <w:t>עם דפים מותר לעלות או לא?</w:t>
      </w:r>
      <w:r w:rsidR="00735CE5">
        <w:rPr>
          <w:rtl/>
        </w:rPr>
        <w:t xml:space="preserve"> </w:t>
      </w:r>
      <w:r>
        <w:rPr>
          <w:rFonts w:hint="cs"/>
          <w:rtl/>
        </w:rPr>
        <w:t xml:space="preserve">גם זה לא, רק בראש. </w:t>
      </w:r>
    </w:p>
    <w:p w:rsidR="00847841" w:rsidRDefault="00847841" w:rsidP="009A3130">
      <w:pPr>
        <w:rPr>
          <w:rtl/>
        </w:rPr>
      </w:pPr>
      <w:bookmarkStart w:id="32693" w:name="_ETM_Q101_418016"/>
      <w:bookmarkStart w:id="32694" w:name="_ETM_Q101_418119"/>
      <w:bookmarkEnd w:id="32693"/>
      <w:bookmarkEnd w:id="32694"/>
    </w:p>
    <w:p w:rsidR="00847841" w:rsidRDefault="00847841" w:rsidP="009A3130">
      <w:pPr>
        <w:pStyle w:val="-"/>
        <w:keepNext/>
        <w:rPr>
          <w:rtl/>
        </w:rPr>
      </w:pPr>
      <w:bookmarkStart w:id="32695" w:name="ET_speakercontinue_5851_28"/>
      <w:r w:rsidRPr="00E77716">
        <w:rPr>
          <w:rStyle w:val="TagStyle"/>
          <w:rtl/>
        </w:rPr>
        <w:t xml:space="preserve"> &lt;&lt; דובר_המשך &gt;&gt; </w:t>
      </w:r>
      <w:r>
        <w:rPr>
          <w:rtl/>
        </w:rPr>
        <w:t>משה אבוטבול (ש"ס):</w:t>
      </w:r>
      <w:r w:rsidRPr="00E77716">
        <w:rPr>
          <w:rStyle w:val="TagStyle"/>
          <w:rtl/>
        </w:rPr>
        <w:t xml:space="preserve"> &lt;&lt; דובר_המשך &gt;&gt;</w:t>
      </w:r>
      <w:r>
        <w:rPr>
          <w:rtl/>
        </w:rPr>
        <w:t xml:space="preserve"> </w:t>
      </w:r>
      <w:bookmarkEnd w:id="32695"/>
    </w:p>
    <w:p w:rsidR="00847841" w:rsidRDefault="00847841" w:rsidP="00FE191E">
      <w:pPr>
        <w:rPr>
          <w:rtl/>
        </w:rPr>
      </w:pPr>
    </w:p>
    <w:p w:rsidR="00847841" w:rsidRDefault="00847841" w:rsidP="00C15B63">
      <w:pPr>
        <w:rPr>
          <w:rtl/>
        </w:rPr>
      </w:pPr>
      <w:r>
        <w:rPr>
          <w:rFonts w:hint="cs"/>
          <w:rtl/>
        </w:rPr>
        <w:t>השעה היא רבע</w:t>
      </w:r>
      <w:bookmarkStart w:id="32696" w:name="_ETM_Q101_417687"/>
      <w:bookmarkEnd w:id="32696"/>
      <w:r>
        <w:rPr>
          <w:rFonts w:hint="cs"/>
          <w:rtl/>
        </w:rPr>
        <w:t xml:space="preserve"> ל-04:00, יום רביעי, פחות מחמישה ימים </w:t>
      </w:r>
      <w:bookmarkStart w:id="32697" w:name="_ETM_Q101_425799"/>
      <w:bookmarkEnd w:id="32697"/>
      <w:r>
        <w:rPr>
          <w:rFonts w:hint="cs"/>
          <w:rtl/>
        </w:rPr>
        <w:t xml:space="preserve">לפני ט' באב </w:t>
      </w:r>
      <w:r w:rsidR="00C15B63">
        <w:rPr>
          <w:rFonts w:hint="eastAsia"/>
          <w:rtl/>
        </w:rPr>
        <w:t xml:space="preserve">– </w:t>
      </w:r>
      <w:r>
        <w:rPr>
          <w:rFonts w:hint="cs"/>
          <w:rtl/>
        </w:rPr>
        <w:t xml:space="preserve">באמת, יום שהוא זמן שמסמל את </w:t>
      </w:r>
      <w:bookmarkStart w:id="32698" w:name="_ETM_Q101_433971"/>
      <w:bookmarkEnd w:id="32698"/>
      <w:r>
        <w:rPr>
          <w:rFonts w:hint="cs"/>
          <w:rtl/>
        </w:rPr>
        <w:t>החורבן, חורבן הבית השני. למעשה, הבית הראשון נחרב כמעט</w:t>
      </w:r>
      <w:bookmarkStart w:id="32699" w:name="_ETM_Q101_443992"/>
      <w:bookmarkEnd w:id="32699"/>
      <w:r>
        <w:rPr>
          <w:rFonts w:hint="cs"/>
          <w:rtl/>
        </w:rPr>
        <w:t xml:space="preserve"> על כל העבירות שבתורה: עבודה זרה, גילוי עריות, שפיכות דמים. </w:t>
      </w:r>
      <w:bookmarkStart w:id="32700" w:name="_ETM_Q101_449547"/>
      <w:bookmarkEnd w:id="32700"/>
      <w:r>
        <w:rPr>
          <w:rFonts w:hint="cs"/>
          <w:rtl/>
        </w:rPr>
        <w:t xml:space="preserve">אבל כעבור 70 שנה נבנה המקדש, הבית השני. הבית השני </w:t>
      </w:r>
      <w:bookmarkStart w:id="32701" w:name="_ETM_Q101_457651"/>
      <w:bookmarkEnd w:id="32701"/>
      <w:r>
        <w:rPr>
          <w:rFonts w:hint="cs"/>
          <w:rtl/>
        </w:rPr>
        <w:t>נחרב רק על שנאת חינם של קמצא ובר-קמצ</w:t>
      </w:r>
      <w:bookmarkStart w:id="32702" w:name="_ETM_Q101_465196"/>
      <w:bookmarkEnd w:id="32702"/>
      <w:r>
        <w:rPr>
          <w:rFonts w:hint="cs"/>
          <w:rtl/>
        </w:rPr>
        <w:t>א, וכמה שנים הבית לא נבנה, לא נבנה הבית</w:t>
      </w:r>
      <w:r w:rsidR="00C15B63">
        <w:rPr>
          <w:rFonts w:hint="cs"/>
          <w:rtl/>
        </w:rPr>
        <w:t>,</w:t>
      </w:r>
      <w:r>
        <w:rPr>
          <w:rFonts w:hint="cs"/>
          <w:rtl/>
        </w:rPr>
        <w:t xml:space="preserve"> כי </w:t>
      </w:r>
      <w:bookmarkStart w:id="32703" w:name="_ETM_Q101_472744"/>
      <w:bookmarkEnd w:id="32703"/>
      <w:r>
        <w:rPr>
          <w:rFonts w:hint="cs"/>
          <w:rtl/>
        </w:rPr>
        <w:t xml:space="preserve">מה שנהרס בשנאת חינם אפשר לבנות באהבת חינם. </w:t>
      </w:r>
    </w:p>
    <w:p w:rsidR="00847841" w:rsidRDefault="00847841" w:rsidP="009A3130">
      <w:pPr>
        <w:rPr>
          <w:rtl/>
        </w:rPr>
      </w:pPr>
      <w:bookmarkStart w:id="32704" w:name="_ETM_Q101_477848"/>
      <w:bookmarkStart w:id="32705" w:name="_ETM_Q101_477963"/>
      <w:bookmarkEnd w:id="32704"/>
      <w:bookmarkEnd w:id="32705"/>
    </w:p>
    <w:p w:rsidR="00847841" w:rsidRDefault="00847841" w:rsidP="00B55AEC">
      <w:pPr>
        <w:rPr>
          <w:rtl/>
        </w:rPr>
      </w:pPr>
      <w:bookmarkStart w:id="32706" w:name="_ETM_Q101_477990"/>
      <w:bookmarkStart w:id="32707" w:name="_ETM_Q101_478089"/>
      <w:bookmarkEnd w:id="32706"/>
      <w:bookmarkEnd w:id="32707"/>
      <w:r>
        <w:rPr>
          <w:rFonts w:hint="cs"/>
          <w:rtl/>
        </w:rPr>
        <w:t xml:space="preserve">למה אני </w:t>
      </w:r>
      <w:bookmarkStart w:id="32708" w:name="_ETM_Q101_479250"/>
      <w:bookmarkEnd w:id="32708"/>
      <w:r>
        <w:rPr>
          <w:rFonts w:hint="cs"/>
          <w:rtl/>
        </w:rPr>
        <w:t xml:space="preserve">מקדים את הדברים הללו? רבע ל-04:00, ימים שהם </w:t>
      </w:r>
      <w:bookmarkStart w:id="32709" w:name="_ETM_Q101_486128"/>
      <w:bookmarkEnd w:id="32709"/>
      <w:r w:rsidR="00B55AEC">
        <w:rPr>
          <w:rFonts w:hint="eastAsia"/>
          <w:rtl/>
        </w:rPr>
        <w:t xml:space="preserve">– </w:t>
      </w:r>
      <w:r>
        <w:rPr>
          <w:rFonts w:hint="cs"/>
          <w:rtl/>
        </w:rPr>
        <w:t xml:space="preserve">ככה מסיימים מליאה. ומה חשוב כל </w:t>
      </w:r>
      <w:bookmarkStart w:id="32710" w:name="_ETM_Q101_489600"/>
      <w:bookmarkEnd w:id="32710"/>
      <w:r>
        <w:rPr>
          <w:rFonts w:hint="cs"/>
          <w:rtl/>
        </w:rPr>
        <w:t>כך להשאיר כנסת שלמה פועלת,</w:t>
      </w:r>
      <w:bookmarkStart w:id="32711" w:name="_ETM_Q101_496380"/>
      <w:bookmarkEnd w:id="32711"/>
      <w:r>
        <w:rPr>
          <w:rFonts w:hint="cs"/>
          <w:rtl/>
        </w:rPr>
        <w:t xml:space="preserve"> קואליציה ואופוזיציה? שמע, דודי, המצב הביטחוני אולי חמור, גרוע, צריך </w:t>
      </w:r>
      <w:bookmarkStart w:id="32712" w:name="_ETM_Q101_503630"/>
      <w:bookmarkEnd w:id="32712"/>
      <w:r>
        <w:rPr>
          <w:rFonts w:hint="cs"/>
          <w:rtl/>
        </w:rPr>
        <w:t>להשאיר את הכנסת דלוקה</w:t>
      </w:r>
      <w:r w:rsidR="00B55AEC">
        <w:rPr>
          <w:rFonts w:hint="cs"/>
          <w:rtl/>
        </w:rPr>
        <w:t>,</w:t>
      </w:r>
      <w:r>
        <w:rPr>
          <w:rFonts w:hint="cs"/>
          <w:rtl/>
        </w:rPr>
        <w:t xml:space="preserve"> למה או-טו-טו המדינה מתמוטטת</w:t>
      </w:r>
      <w:r w:rsidR="00B55AEC">
        <w:rPr>
          <w:rFonts w:hint="cs"/>
          <w:rtl/>
        </w:rPr>
        <w:t>.</w:t>
      </w:r>
      <w:r>
        <w:rPr>
          <w:rFonts w:hint="cs"/>
          <w:rtl/>
        </w:rPr>
        <w:t xml:space="preserve"> חוק הדיינים, </w:t>
      </w:r>
      <w:bookmarkStart w:id="32713" w:name="_ETM_Q101_512487"/>
      <w:bookmarkEnd w:id="32713"/>
      <w:r>
        <w:rPr>
          <w:rFonts w:hint="cs"/>
          <w:rtl/>
        </w:rPr>
        <w:t xml:space="preserve">פששש </w:t>
      </w:r>
      <w:r w:rsidR="00B55AEC">
        <w:rPr>
          <w:rFonts w:hint="eastAsia"/>
          <w:rtl/>
        </w:rPr>
        <w:t xml:space="preserve">– </w:t>
      </w:r>
      <w:r>
        <w:rPr>
          <w:rFonts w:hint="cs"/>
          <w:rtl/>
        </w:rPr>
        <w:t xml:space="preserve">ממש זה הדבר הכי חשוב כרגע שעומד על הפרק. </w:t>
      </w:r>
      <w:bookmarkStart w:id="32714" w:name="_ETM_Q101_512186"/>
      <w:bookmarkEnd w:id="32714"/>
    </w:p>
    <w:p w:rsidR="00847841" w:rsidRDefault="00847841" w:rsidP="009A3130">
      <w:pPr>
        <w:rPr>
          <w:rtl/>
        </w:rPr>
      </w:pPr>
      <w:bookmarkStart w:id="32715" w:name="_ETM_Q101_512409"/>
      <w:bookmarkStart w:id="32716" w:name="_ETM_Q101_512526"/>
      <w:bookmarkEnd w:id="32715"/>
      <w:bookmarkEnd w:id="32716"/>
    </w:p>
    <w:p w:rsidR="00847841" w:rsidRDefault="00847841" w:rsidP="00B55AEC">
      <w:pPr>
        <w:rPr>
          <w:rtl/>
        </w:rPr>
      </w:pPr>
      <w:bookmarkStart w:id="32717" w:name="_ETM_Q101_512581"/>
      <w:bookmarkStart w:id="32718" w:name="_ETM_Q101_512653"/>
      <w:bookmarkEnd w:id="32717"/>
      <w:bookmarkEnd w:id="32718"/>
      <w:r>
        <w:rPr>
          <w:rFonts w:hint="cs"/>
          <w:rtl/>
        </w:rPr>
        <w:t>אדוני היושב-ראש הרי יודע, למשל, מתי אמורים להתמנות שופטים.</w:t>
      </w:r>
      <w:bookmarkStart w:id="32719" w:name="_ETM_Q101_521836"/>
      <w:bookmarkEnd w:id="32719"/>
      <w:r>
        <w:rPr>
          <w:rFonts w:hint="cs"/>
          <w:rtl/>
        </w:rPr>
        <w:t xml:space="preserve"> פחות או יותר אנחנו יודעים מתי יש מינוי שופטים </w:t>
      </w:r>
      <w:r w:rsidR="00B55AEC">
        <w:rPr>
          <w:rFonts w:hint="eastAsia"/>
          <w:rtl/>
        </w:rPr>
        <w:t xml:space="preserve">– </w:t>
      </w:r>
      <w:r>
        <w:rPr>
          <w:rFonts w:hint="cs"/>
          <w:rtl/>
        </w:rPr>
        <w:t xml:space="preserve">יש </w:t>
      </w:r>
      <w:bookmarkStart w:id="32720" w:name="_ETM_Q101_524364"/>
      <w:bookmarkEnd w:id="32720"/>
      <w:r>
        <w:rPr>
          <w:rFonts w:hint="cs"/>
          <w:rtl/>
        </w:rPr>
        <w:t xml:space="preserve">תאריכים מסוימים. אני אומר לך באחריות, בשלושה-ארבעה החודשים הקרובים, אני </w:t>
      </w:r>
      <w:bookmarkStart w:id="32721" w:name="_ETM_Q101_530855"/>
      <w:bookmarkEnd w:id="32721"/>
      <w:r>
        <w:rPr>
          <w:rFonts w:hint="cs"/>
          <w:rtl/>
        </w:rPr>
        <w:t xml:space="preserve">חושב שאפילו בחצי השנה </w:t>
      </w:r>
      <w:r>
        <w:rPr>
          <w:rFonts w:hint="eastAsia"/>
          <w:rtl/>
        </w:rPr>
        <w:t>–</w:t>
      </w:r>
      <w:r>
        <w:rPr>
          <w:rFonts w:hint="cs"/>
          <w:rtl/>
        </w:rPr>
        <w:t xml:space="preserve"> לפי שיחה שהייתה לי עם מי מהגורמים של בתי הדין לא אמורה להיות ועדה למינוי דיינים בתקופה הקרובה, כי אין משהו של בתי דין</w:t>
      </w:r>
      <w:r w:rsidR="00B55AEC">
        <w:rPr>
          <w:rFonts w:hint="cs"/>
          <w:rtl/>
        </w:rPr>
        <w:t>,</w:t>
      </w:r>
      <w:r>
        <w:rPr>
          <w:rFonts w:hint="cs"/>
          <w:rtl/>
        </w:rPr>
        <w:t xml:space="preserve"> לא בבית </w:t>
      </w:r>
      <w:bookmarkStart w:id="32722" w:name="_ETM_Q101_543712"/>
      <w:bookmarkEnd w:id="32722"/>
      <w:r>
        <w:rPr>
          <w:rFonts w:hint="cs"/>
          <w:rtl/>
        </w:rPr>
        <w:t>הדין העליון, לא בבית הדין האזורי</w:t>
      </w:r>
      <w:r w:rsidR="00B55AEC">
        <w:rPr>
          <w:rFonts w:hint="cs"/>
          <w:rtl/>
        </w:rPr>
        <w:t>.</w:t>
      </w:r>
      <w:r>
        <w:rPr>
          <w:rFonts w:hint="cs"/>
          <w:rtl/>
        </w:rPr>
        <w:t xml:space="preserve"> אין משהו על הפרק. </w:t>
      </w:r>
      <w:bookmarkStart w:id="32723" w:name="_ETM_Q101_545548"/>
      <w:bookmarkStart w:id="32724" w:name="_ETM_Q101_546735"/>
      <w:bookmarkStart w:id="32725" w:name="_ETM_Q101_546850"/>
      <w:bookmarkStart w:id="32726" w:name="_ETM_Q101_546906"/>
      <w:bookmarkStart w:id="32727" w:name="_ETM_Q101_546976"/>
      <w:bookmarkEnd w:id="32723"/>
      <w:bookmarkEnd w:id="32724"/>
      <w:bookmarkEnd w:id="32725"/>
      <w:bookmarkEnd w:id="32726"/>
      <w:bookmarkEnd w:id="32727"/>
      <w:r>
        <w:rPr>
          <w:rFonts w:hint="cs"/>
          <w:rtl/>
        </w:rPr>
        <w:t>אבל לא. חשוב להעביר את חוק הדיינים</w:t>
      </w:r>
      <w:r w:rsidR="00B55AEC">
        <w:rPr>
          <w:rFonts w:hint="cs"/>
          <w:rtl/>
        </w:rPr>
        <w:t>,</w:t>
      </w:r>
      <w:r>
        <w:rPr>
          <w:rFonts w:hint="cs"/>
          <w:rtl/>
        </w:rPr>
        <w:t xml:space="preserve"> להראות מי שולט, </w:t>
      </w:r>
      <w:bookmarkStart w:id="32728" w:name="_ETM_Q101_551399"/>
      <w:bookmarkEnd w:id="32728"/>
      <w:r>
        <w:rPr>
          <w:rFonts w:hint="cs"/>
          <w:rtl/>
        </w:rPr>
        <w:t xml:space="preserve">ואנחנו נשנה את סדרי בראשית ואנחנו נמנה את מי שאנחנו </w:t>
      </w:r>
      <w:bookmarkStart w:id="32729" w:name="_ETM_Q101_557624"/>
      <w:bookmarkEnd w:id="32729"/>
      <w:r>
        <w:rPr>
          <w:rFonts w:hint="cs"/>
          <w:rtl/>
        </w:rPr>
        <w:t xml:space="preserve">רוצים. זה המסר של החוק הזה, לא יותר מזה. </w:t>
      </w:r>
      <w:bookmarkStart w:id="32730" w:name="_ETM_Q101_558879"/>
      <w:bookmarkEnd w:id="32730"/>
      <w:r>
        <w:rPr>
          <w:rFonts w:hint="cs"/>
          <w:rtl/>
        </w:rPr>
        <w:t xml:space="preserve">החוק השני, חוק-יסוד: הממשלה, ירד כי לקואליציה אין 61 והם </w:t>
      </w:r>
      <w:bookmarkStart w:id="32731" w:name="_ETM_Q101_567285"/>
      <w:bookmarkEnd w:id="32731"/>
      <w:r>
        <w:rPr>
          <w:rFonts w:hint="cs"/>
          <w:rtl/>
        </w:rPr>
        <w:t xml:space="preserve">בסכנה </w:t>
      </w:r>
      <w:r w:rsidR="00B55AEC">
        <w:rPr>
          <w:rFonts w:hint="eastAsia"/>
          <w:rtl/>
        </w:rPr>
        <w:t xml:space="preserve">– </w:t>
      </w:r>
      <w:r>
        <w:rPr>
          <w:rFonts w:hint="cs"/>
          <w:rtl/>
        </w:rPr>
        <w:t xml:space="preserve">הורידו. אבל אתה יודע מה? את זה אני יכול </w:t>
      </w:r>
      <w:bookmarkStart w:id="32732" w:name="_ETM_Q101_568797"/>
      <w:bookmarkEnd w:id="32732"/>
      <w:r>
        <w:rPr>
          <w:rFonts w:hint="cs"/>
          <w:rtl/>
        </w:rPr>
        <w:t>להבין, כי זה חלק מההסכמים הקואליציוניים. נבנה את הממשלה,</w:t>
      </w:r>
      <w:bookmarkStart w:id="32733" w:name="_ETM_Q101_574583"/>
      <w:bookmarkEnd w:id="32733"/>
      <w:r>
        <w:rPr>
          <w:rFonts w:hint="cs"/>
          <w:rtl/>
        </w:rPr>
        <w:t xml:space="preserve"> </w:t>
      </w:r>
      <w:r w:rsidR="00B55AEC">
        <w:rPr>
          <w:rFonts w:hint="cs"/>
          <w:rtl/>
        </w:rPr>
        <w:t>ו</w:t>
      </w:r>
      <w:r>
        <w:rPr>
          <w:rFonts w:hint="cs"/>
          <w:rtl/>
        </w:rPr>
        <w:t>צריך לתת לה עיגונים כאלה ואחרים</w:t>
      </w:r>
      <w:r w:rsidR="00B55AEC">
        <w:rPr>
          <w:rFonts w:hint="cs"/>
          <w:rtl/>
        </w:rPr>
        <w:t>,</w:t>
      </w:r>
      <w:r>
        <w:rPr>
          <w:rFonts w:hint="cs"/>
          <w:rtl/>
        </w:rPr>
        <w:t xml:space="preserve"> אז צריך להסדיר אותו. </w:t>
      </w:r>
      <w:bookmarkStart w:id="32734" w:name="_ETM_Q101_582960"/>
      <w:bookmarkEnd w:id="32734"/>
      <w:r>
        <w:rPr>
          <w:rFonts w:hint="cs"/>
          <w:rtl/>
        </w:rPr>
        <w:t xml:space="preserve">אבל חוק הדיינים? </w:t>
      </w:r>
    </w:p>
    <w:p w:rsidR="00847841" w:rsidRDefault="00847841" w:rsidP="009A3130">
      <w:pPr>
        <w:rPr>
          <w:rtl/>
        </w:rPr>
      </w:pPr>
      <w:bookmarkStart w:id="32735" w:name="_ETM_Q101_586456"/>
      <w:bookmarkStart w:id="32736" w:name="_ETM_Q101_586551"/>
      <w:bookmarkStart w:id="32737" w:name="_ETM_Q101_586631"/>
      <w:bookmarkEnd w:id="32735"/>
      <w:bookmarkEnd w:id="32736"/>
      <w:bookmarkEnd w:id="32737"/>
    </w:p>
    <w:p w:rsidR="00847841" w:rsidRDefault="00847841" w:rsidP="00735CE5">
      <w:pPr>
        <w:rPr>
          <w:rtl/>
        </w:rPr>
      </w:pPr>
      <w:bookmarkStart w:id="32738" w:name="_ETM_Q101_586730"/>
      <w:bookmarkEnd w:id="32738"/>
      <w:r>
        <w:rPr>
          <w:rFonts w:hint="cs"/>
          <w:rtl/>
        </w:rPr>
        <w:t xml:space="preserve">חבר הכנסת האוזר, שאנחנו מתפללים לרפואתו, שה' </w:t>
      </w:r>
      <w:bookmarkStart w:id="32739" w:name="_ETM_Q101_588158"/>
      <w:bookmarkEnd w:id="32739"/>
      <w:r>
        <w:rPr>
          <w:rFonts w:hint="cs"/>
          <w:rtl/>
        </w:rPr>
        <w:t xml:space="preserve">ישלח לו רפואה שלמה </w:t>
      </w:r>
      <w:r w:rsidR="00F70AA4">
        <w:rPr>
          <w:rFonts w:hint="cs"/>
          <w:rtl/>
        </w:rPr>
        <w:t>– –</w:t>
      </w:r>
      <w:r w:rsidR="00735CE5">
        <w:rPr>
          <w:rFonts w:hint="cs"/>
          <w:rtl/>
        </w:rPr>
        <w:t xml:space="preserve"> </w:t>
      </w:r>
      <w:r w:rsidR="00735CE5">
        <w:rPr>
          <w:rtl/>
        </w:rPr>
        <w:t xml:space="preserve"> </w:t>
      </w:r>
    </w:p>
    <w:p w:rsidR="00847841" w:rsidRDefault="00847841" w:rsidP="009A3130">
      <w:pPr>
        <w:rPr>
          <w:rtl/>
          <w:lang w:eastAsia="he-IL"/>
        </w:rPr>
      </w:pPr>
    </w:p>
    <w:p w:rsidR="00847841" w:rsidRDefault="00847841" w:rsidP="009A3130">
      <w:pPr>
        <w:pStyle w:val="af9"/>
        <w:keepNext/>
        <w:rPr>
          <w:rtl/>
        </w:rPr>
      </w:pPr>
      <w:r w:rsidRPr="007C2593">
        <w:rPr>
          <w:rStyle w:val="TagStyle"/>
          <w:rtl/>
        </w:rPr>
        <w:t xml:space="preserve"> &lt;&lt; יור &gt;&gt; </w:t>
      </w:r>
      <w:r>
        <w:rPr>
          <w:rtl/>
        </w:rPr>
        <w:t>היו"ר מיקי לוי:</w:t>
      </w:r>
      <w:r w:rsidRPr="007C2593">
        <w:rPr>
          <w:rStyle w:val="TagStyle"/>
          <w:rtl/>
        </w:rPr>
        <w:t xml:space="preserve"> &lt;&lt; יור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אמן.</w:t>
      </w:r>
    </w:p>
    <w:p w:rsidR="00847841" w:rsidRDefault="00847841" w:rsidP="009A3130">
      <w:pPr>
        <w:rPr>
          <w:rtl/>
          <w:lang w:eastAsia="he-IL"/>
        </w:rPr>
      </w:pPr>
    </w:p>
    <w:p w:rsidR="00847841" w:rsidRDefault="00847841" w:rsidP="009A3130">
      <w:pPr>
        <w:pStyle w:val="-"/>
        <w:keepNext/>
        <w:rPr>
          <w:rtl/>
        </w:rPr>
      </w:pPr>
      <w:bookmarkStart w:id="32740" w:name="ET_speakercontinue_6044_15"/>
      <w:r w:rsidRPr="007C2593">
        <w:rPr>
          <w:rStyle w:val="TagStyle"/>
          <w:rtl/>
        </w:rPr>
        <w:t xml:space="preserve"> &lt;&lt; דובר_המשך &gt;&gt; </w:t>
      </w:r>
      <w:r>
        <w:rPr>
          <w:rtl/>
        </w:rPr>
        <w:t>אוריאל בוסו (ש"ס):</w:t>
      </w:r>
      <w:r w:rsidRPr="007C2593">
        <w:rPr>
          <w:rStyle w:val="TagStyle"/>
          <w:rtl/>
        </w:rPr>
        <w:t xml:space="preserve"> &lt;&lt; דובר_המשך &gt;&gt;</w:t>
      </w:r>
      <w:r>
        <w:rPr>
          <w:rtl/>
        </w:rPr>
        <w:t xml:space="preserve">   </w:t>
      </w:r>
      <w:bookmarkEnd w:id="32740"/>
    </w:p>
    <w:p w:rsidR="00847841" w:rsidRDefault="00847841" w:rsidP="00FE191E">
      <w:pPr>
        <w:rPr>
          <w:rtl/>
          <w:lang w:eastAsia="he-IL"/>
        </w:rPr>
      </w:pPr>
    </w:p>
    <w:p w:rsidR="00847841" w:rsidRPr="007C2593" w:rsidRDefault="00F70AA4" w:rsidP="00CE51A0">
      <w:pPr>
        <w:rPr>
          <w:rtl/>
          <w:lang w:eastAsia="he-IL"/>
        </w:rPr>
      </w:pPr>
      <w:r>
        <w:rPr>
          <w:rFonts w:hint="cs"/>
          <w:rtl/>
          <w:lang w:eastAsia="he-IL"/>
        </w:rPr>
        <w:t>– –</w:t>
      </w:r>
      <w:r w:rsidR="00847841">
        <w:rPr>
          <w:rFonts w:hint="cs"/>
          <w:rtl/>
          <w:lang w:eastAsia="he-IL"/>
        </w:rPr>
        <w:t xml:space="preserve"> הוא פונה הערב לבית חולים. יש עוד חברת כנסת אחת שלא מרגישה כל כך טוב. אתה מצפה שיבואו החבר'ה </w:t>
      </w:r>
      <w:bookmarkStart w:id="32741" w:name="_ETM_Q101_597288"/>
      <w:bookmarkEnd w:id="32741"/>
      <w:r w:rsidR="00847841">
        <w:rPr>
          <w:rFonts w:hint="cs"/>
          <w:rtl/>
          <w:lang w:eastAsia="he-IL"/>
        </w:rPr>
        <w:t xml:space="preserve">מהקואליציה ויגידו: רבותיי, אנחנו בבעיה בנושא הזה, בואו נמשוך את החוק הזה. נסגור את המליאה בשעה 23:00, 24:00. לכו הביתה, סוף שבוע, נעבור את ט' באב. בשום </w:t>
      </w:r>
      <w:bookmarkStart w:id="32742" w:name="_ETM_Q101_612911"/>
      <w:bookmarkEnd w:id="32742"/>
      <w:r w:rsidR="00847841">
        <w:rPr>
          <w:rFonts w:hint="cs"/>
          <w:rtl/>
          <w:lang w:eastAsia="he-IL"/>
        </w:rPr>
        <w:t xml:space="preserve">פנים ואופן </w:t>
      </w:r>
      <w:r w:rsidR="00847841">
        <w:rPr>
          <w:rFonts w:hint="eastAsia"/>
          <w:rtl/>
          <w:lang w:eastAsia="he-IL"/>
        </w:rPr>
        <w:t>–</w:t>
      </w:r>
      <w:r w:rsidR="00847841">
        <w:rPr>
          <w:rFonts w:hint="cs"/>
          <w:rtl/>
          <w:lang w:eastAsia="he-IL"/>
        </w:rPr>
        <w:t xml:space="preserve"> אנחנו צריכים להעביר היום את חוק הדיינים</w:t>
      </w:r>
      <w:r w:rsidR="00CE51A0">
        <w:rPr>
          <w:rFonts w:hint="cs"/>
          <w:rtl/>
          <w:lang w:eastAsia="he-IL"/>
        </w:rPr>
        <w:t xml:space="preserve"> </w:t>
      </w:r>
      <w:r>
        <w:rPr>
          <w:rFonts w:hint="cs"/>
          <w:rtl/>
          <w:lang w:eastAsia="he-IL"/>
        </w:rPr>
        <w:t>– –</w:t>
      </w:r>
      <w:r w:rsidR="00847841">
        <w:rPr>
          <w:rFonts w:hint="cs"/>
          <w:rtl/>
          <w:lang w:eastAsia="he-IL"/>
        </w:rPr>
        <w:t xml:space="preserve"> </w:t>
      </w:r>
    </w:p>
    <w:p w:rsidR="00847841" w:rsidRDefault="00847841" w:rsidP="009A3130">
      <w:pPr>
        <w:rPr>
          <w:rtl/>
          <w:lang w:eastAsia="he-IL"/>
        </w:rPr>
      </w:pPr>
    </w:p>
    <w:p w:rsidR="00847841" w:rsidRDefault="00847841" w:rsidP="009A3130">
      <w:pPr>
        <w:pStyle w:val="af8"/>
        <w:keepNext/>
        <w:rPr>
          <w:rtl/>
        </w:rPr>
      </w:pPr>
      <w:r w:rsidRPr="00420F25">
        <w:rPr>
          <w:rStyle w:val="TagStyle"/>
          <w:rtl/>
        </w:rPr>
        <w:t xml:space="preserve"> &lt;&lt; קריאה &gt;&gt; </w:t>
      </w:r>
      <w:r>
        <w:rPr>
          <w:rtl/>
        </w:rPr>
        <w:t>דוד אמסלם (הליכוד):</w:t>
      </w:r>
      <w:r w:rsidRPr="00420F25">
        <w:rPr>
          <w:rStyle w:val="TagStyle"/>
          <w:rtl/>
        </w:rPr>
        <w:t xml:space="preserve"> &lt;&lt; קריאה &gt;&gt;</w:t>
      </w:r>
      <w:r>
        <w:rPr>
          <w:rtl/>
        </w:rPr>
        <w:t xml:space="preserve">   </w:t>
      </w:r>
    </w:p>
    <w:p w:rsidR="00847841" w:rsidRDefault="00847841" w:rsidP="00FE191E">
      <w:pPr>
        <w:rPr>
          <w:rtl/>
          <w:lang w:eastAsia="he-IL"/>
        </w:rPr>
      </w:pPr>
    </w:p>
    <w:p w:rsidR="00847841" w:rsidRPr="007C2593" w:rsidRDefault="00847841" w:rsidP="00B55AEC">
      <w:pPr>
        <w:rPr>
          <w:rtl/>
          <w:lang w:eastAsia="he-IL"/>
        </w:rPr>
      </w:pPr>
      <w:r>
        <w:rPr>
          <w:rFonts w:hint="cs"/>
          <w:rtl/>
          <w:lang w:eastAsia="he-IL"/>
        </w:rPr>
        <w:t>חוק אלקין. זה לא חוק הדיינים</w:t>
      </w:r>
      <w:r w:rsidR="00B55AEC">
        <w:rPr>
          <w:rFonts w:hint="cs"/>
          <w:rtl/>
          <w:lang w:eastAsia="he-IL"/>
        </w:rPr>
        <w:t>.</w:t>
      </w:r>
      <w:r>
        <w:rPr>
          <w:rFonts w:hint="cs"/>
          <w:rtl/>
          <w:lang w:eastAsia="he-IL"/>
        </w:rPr>
        <w:t xml:space="preserve"> חוק אלקין.</w:t>
      </w:r>
    </w:p>
    <w:p w:rsidR="00847841" w:rsidRDefault="00847841" w:rsidP="009A3130">
      <w:pPr>
        <w:rPr>
          <w:rtl/>
          <w:lang w:eastAsia="he-IL"/>
        </w:rPr>
      </w:pPr>
    </w:p>
    <w:p w:rsidR="00847841" w:rsidRDefault="00847841" w:rsidP="009A3130">
      <w:pPr>
        <w:pStyle w:val="-"/>
        <w:keepNext/>
        <w:rPr>
          <w:rtl/>
        </w:rPr>
      </w:pPr>
      <w:bookmarkStart w:id="32743" w:name="ET_speakercontinue_6044_17"/>
      <w:r w:rsidRPr="00420F25">
        <w:rPr>
          <w:rStyle w:val="TagStyle"/>
          <w:rtl/>
        </w:rPr>
        <w:t xml:space="preserve"> &lt;&lt; דובר_המשך &gt;&gt; </w:t>
      </w:r>
      <w:r>
        <w:rPr>
          <w:rtl/>
        </w:rPr>
        <w:t>אוריאל בוסו (ש"ס):</w:t>
      </w:r>
      <w:r w:rsidRPr="00420F25">
        <w:rPr>
          <w:rStyle w:val="TagStyle"/>
          <w:rtl/>
        </w:rPr>
        <w:t xml:space="preserve"> &lt;&lt; דובר_המשך &gt;&gt;</w:t>
      </w:r>
      <w:r>
        <w:rPr>
          <w:rtl/>
        </w:rPr>
        <w:t xml:space="preserve">   </w:t>
      </w:r>
      <w:bookmarkEnd w:id="32743"/>
    </w:p>
    <w:p w:rsidR="00847841" w:rsidRDefault="00847841" w:rsidP="00FE191E">
      <w:pPr>
        <w:rPr>
          <w:rtl/>
          <w:lang w:eastAsia="he-IL"/>
        </w:rPr>
      </w:pPr>
    </w:p>
    <w:p w:rsidR="00CE51A0" w:rsidRDefault="00F70AA4" w:rsidP="00B55AEC">
      <w:pPr>
        <w:rPr>
          <w:rtl/>
          <w:lang w:eastAsia="he-IL"/>
        </w:rPr>
      </w:pPr>
      <w:r>
        <w:rPr>
          <w:rFonts w:hint="cs"/>
          <w:rtl/>
          <w:lang w:eastAsia="he-IL"/>
        </w:rPr>
        <w:t>– –</w:t>
      </w:r>
      <w:r w:rsidR="00CE51A0">
        <w:rPr>
          <w:rFonts w:hint="cs"/>
          <w:rtl/>
          <w:lang w:eastAsia="he-IL"/>
        </w:rPr>
        <w:t xml:space="preserve"> </w:t>
      </w:r>
      <w:r w:rsidR="00847841">
        <w:rPr>
          <w:rFonts w:hint="cs"/>
          <w:rtl/>
          <w:lang w:eastAsia="he-IL"/>
        </w:rPr>
        <w:t xml:space="preserve">כאילו </w:t>
      </w:r>
      <w:bookmarkStart w:id="32744" w:name="_ETM_Q101_620530"/>
      <w:bookmarkEnd w:id="32744"/>
      <w:r w:rsidR="00847841">
        <w:rPr>
          <w:rFonts w:hint="cs"/>
          <w:rtl/>
          <w:lang w:eastAsia="he-IL"/>
        </w:rPr>
        <w:t xml:space="preserve">גמרנו ומחר בבוקר חייבת הוועדה להתמנות. לא, אזרחי ישראל צריכים </w:t>
      </w:r>
      <w:bookmarkStart w:id="32745" w:name="_ETM_Q101_625736"/>
      <w:bookmarkEnd w:id="32745"/>
      <w:r w:rsidR="00847841">
        <w:rPr>
          <w:rFonts w:hint="cs"/>
          <w:rtl/>
          <w:lang w:eastAsia="he-IL"/>
        </w:rPr>
        <w:t>להבין. הם מסתכלים עלינו עכשיו ומנסים להבין מה עובר לאנשים בראש</w:t>
      </w:r>
      <w:r w:rsidR="00B55AEC">
        <w:rPr>
          <w:rFonts w:hint="cs"/>
          <w:rtl/>
          <w:lang w:eastAsia="he-IL"/>
        </w:rPr>
        <w:t>.</w:t>
      </w:r>
      <w:r w:rsidR="00847841">
        <w:rPr>
          <w:rFonts w:hint="cs"/>
          <w:rtl/>
          <w:lang w:eastAsia="he-IL"/>
        </w:rPr>
        <w:t xml:space="preserve"> מה קרה ולמה אנחנו עושים את הפיליבסטר </w:t>
      </w:r>
      <w:bookmarkStart w:id="32746" w:name="_ETM_Q101_632679"/>
      <w:bookmarkEnd w:id="32746"/>
      <w:r w:rsidR="00847841">
        <w:rPr>
          <w:rFonts w:hint="cs"/>
          <w:rtl/>
          <w:lang w:eastAsia="he-IL"/>
        </w:rPr>
        <w:t xml:space="preserve">הזה ולמה אנחנו מושכים? </w:t>
      </w:r>
    </w:p>
    <w:p w:rsidR="00CE51A0" w:rsidRDefault="00CE51A0" w:rsidP="00B55AEC">
      <w:pPr>
        <w:rPr>
          <w:rtl/>
          <w:lang w:eastAsia="he-IL"/>
        </w:rPr>
      </w:pPr>
    </w:p>
    <w:p w:rsidR="00847841" w:rsidRDefault="00847841" w:rsidP="00CE51A0">
      <w:pPr>
        <w:rPr>
          <w:rtl/>
          <w:lang w:eastAsia="he-IL"/>
        </w:rPr>
      </w:pPr>
      <w:r>
        <w:rPr>
          <w:rFonts w:hint="cs"/>
          <w:rtl/>
          <w:lang w:eastAsia="he-IL"/>
        </w:rPr>
        <w:t xml:space="preserve">קודם כול, להסביר מה זה חוק </w:t>
      </w:r>
      <w:bookmarkStart w:id="32747" w:name="_ETM_Q101_641604"/>
      <w:bookmarkEnd w:id="32747"/>
      <w:r>
        <w:rPr>
          <w:rFonts w:hint="cs"/>
          <w:rtl/>
          <w:lang w:eastAsia="he-IL"/>
        </w:rPr>
        <w:t xml:space="preserve">הדיינים. </w:t>
      </w:r>
      <w:bookmarkStart w:id="32748" w:name="_ETM_Q101_642956"/>
      <w:bookmarkStart w:id="32749" w:name="_ETM_Q101_643055"/>
      <w:bookmarkEnd w:id="32748"/>
      <w:bookmarkEnd w:id="32749"/>
      <w:r>
        <w:rPr>
          <w:rFonts w:hint="cs"/>
          <w:rtl/>
          <w:lang w:eastAsia="he-IL"/>
        </w:rPr>
        <w:t>אז בואו נסביר. עד היום מונו דיינים ראויים, ערכיים</w:t>
      </w:r>
      <w:r w:rsidR="00CE51A0">
        <w:rPr>
          <w:rFonts w:hint="cs"/>
          <w:rtl/>
          <w:lang w:eastAsia="he-IL"/>
        </w:rPr>
        <w:t>,</w:t>
      </w:r>
      <w:r>
        <w:rPr>
          <w:rFonts w:hint="cs"/>
          <w:rtl/>
          <w:lang w:eastAsia="he-IL"/>
        </w:rPr>
        <w:t xml:space="preserve"> </w:t>
      </w:r>
      <w:bookmarkStart w:id="32750" w:name="_ETM_Q101_646234"/>
      <w:bookmarkEnd w:id="32750"/>
      <w:r>
        <w:rPr>
          <w:rFonts w:hint="cs"/>
          <w:rtl/>
          <w:lang w:eastAsia="he-IL"/>
        </w:rPr>
        <w:t xml:space="preserve">בבית הדין העליון, בבית הדין האזורי. בכל השנים האחרונות ששלטו </w:t>
      </w:r>
      <w:bookmarkStart w:id="32751" w:name="_ETM_Q101_654593"/>
      <w:bookmarkEnd w:id="32751"/>
      <w:r>
        <w:rPr>
          <w:rFonts w:hint="cs"/>
          <w:rtl/>
          <w:lang w:eastAsia="he-IL"/>
        </w:rPr>
        <w:t xml:space="preserve">החרדים בוועדה למינוי דיינים, במשרד הדתות נעשתה חלוקה הוגנת: </w:t>
      </w:r>
      <w:bookmarkStart w:id="32752" w:name="_ETM_Q101_661154"/>
      <w:bookmarkEnd w:id="32752"/>
      <w:r>
        <w:rPr>
          <w:rFonts w:hint="cs"/>
          <w:rtl/>
          <w:lang w:eastAsia="he-IL"/>
        </w:rPr>
        <w:t xml:space="preserve">שליש דיינים יהיו מהציונות הדתית, שליש </w:t>
      </w:r>
      <w:r w:rsidR="00CE51A0">
        <w:rPr>
          <w:rFonts w:hint="eastAsia"/>
          <w:rtl/>
          <w:lang w:eastAsia="he-IL"/>
        </w:rPr>
        <w:t xml:space="preserve">– </w:t>
      </w:r>
      <w:r>
        <w:rPr>
          <w:rFonts w:hint="cs"/>
          <w:rtl/>
          <w:lang w:eastAsia="he-IL"/>
        </w:rPr>
        <w:t xml:space="preserve">מהמגזר הספרדי ושליש </w:t>
      </w:r>
      <w:r w:rsidR="00CE51A0">
        <w:rPr>
          <w:rFonts w:hint="eastAsia"/>
          <w:rtl/>
          <w:lang w:eastAsia="he-IL"/>
        </w:rPr>
        <w:t xml:space="preserve">– </w:t>
      </w:r>
      <w:r>
        <w:rPr>
          <w:rFonts w:hint="cs"/>
          <w:rtl/>
          <w:lang w:eastAsia="he-IL"/>
        </w:rPr>
        <w:t xml:space="preserve">מהמגזר הליטאי והחסידי. למה? כי הם צורכים את הנושא הזה </w:t>
      </w:r>
      <w:bookmarkStart w:id="32753" w:name="_ETM_Q101_672177"/>
      <w:bookmarkEnd w:id="32753"/>
      <w:r>
        <w:rPr>
          <w:rFonts w:hint="cs"/>
          <w:rtl/>
          <w:lang w:eastAsia="he-IL"/>
        </w:rPr>
        <w:t xml:space="preserve">וצריכים לתת מענה לכולם כדי שבאמת יהיה ייצוג לכולם. אף </w:t>
      </w:r>
      <w:bookmarkStart w:id="32754" w:name="_ETM_Q101_673957"/>
      <w:bookmarkEnd w:id="32754"/>
      <w:r>
        <w:rPr>
          <w:rFonts w:hint="cs"/>
          <w:rtl/>
          <w:lang w:eastAsia="he-IL"/>
        </w:rPr>
        <w:t xml:space="preserve">אחד לא חשב לפעול בדורסנות ולהגיד: אנחנו שולטים מאה </w:t>
      </w:r>
      <w:bookmarkStart w:id="32755" w:name="_ETM_Q101_682810"/>
      <w:bookmarkEnd w:id="32755"/>
      <w:r>
        <w:rPr>
          <w:rFonts w:hint="cs"/>
          <w:rtl/>
          <w:lang w:eastAsia="he-IL"/>
        </w:rPr>
        <w:t xml:space="preserve">אחוז שלטון וזהו. </w:t>
      </w:r>
    </w:p>
    <w:p w:rsidR="00847841" w:rsidRDefault="00847841" w:rsidP="009A3130">
      <w:pPr>
        <w:rPr>
          <w:rtl/>
          <w:lang w:eastAsia="he-IL"/>
        </w:rPr>
      </w:pPr>
      <w:bookmarkStart w:id="32756" w:name="_ETM_Q101_685074"/>
      <w:bookmarkStart w:id="32757" w:name="_ETM_Q101_685168"/>
      <w:bookmarkEnd w:id="32756"/>
      <w:bookmarkEnd w:id="32757"/>
    </w:p>
    <w:p w:rsidR="00847841" w:rsidRDefault="00847841" w:rsidP="00CE51A0">
      <w:pPr>
        <w:rPr>
          <w:rtl/>
          <w:lang w:eastAsia="he-IL"/>
        </w:rPr>
      </w:pPr>
      <w:bookmarkStart w:id="32758" w:name="_ETM_Q101_685202"/>
      <w:bookmarkStart w:id="32759" w:name="_ETM_Q101_685281"/>
      <w:bookmarkEnd w:id="32758"/>
      <w:bookmarkEnd w:id="32759"/>
      <w:r>
        <w:rPr>
          <w:rFonts w:hint="cs"/>
          <w:rtl/>
          <w:lang w:eastAsia="he-IL"/>
        </w:rPr>
        <w:t xml:space="preserve">מגיע שלטון חדש שמרגע שהוא נכנס </w:t>
      </w:r>
      <w:r>
        <w:rPr>
          <w:rtl/>
          <w:lang w:eastAsia="he-IL"/>
        </w:rPr>
        <w:t>–</w:t>
      </w:r>
      <w:r>
        <w:rPr>
          <w:rFonts w:hint="cs"/>
          <w:rtl/>
          <w:lang w:eastAsia="he-IL"/>
        </w:rPr>
        <w:t xml:space="preserve"> זה התחיל בוועדות הכנסת </w:t>
      </w:r>
      <w:r>
        <w:rPr>
          <w:rtl/>
          <w:lang w:eastAsia="he-IL"/>
        </w:rPr>
        <w:t>–</w:t>
      </w:r>
      <w:r>
        <w:rPr>
          <w:rFonts w:hint="cs"/>
          <w:rtl/>
          <w:lang w:eastAsia="he-IL"/>
        </w:rPr>
        <w:t xml:space="preserve"> חוקים דרקוניים אחד אחרי השני, </w:t>
      </w:r>
      <w:bookmarkStart w:id="32760" w:name="_ETM_Q101_693473"/>
      <w:bookmarkEnd w:id="32760"/>
      <w:r>
        <w:rPr>
          <w:rFonts w:hint="cs"/>
          <w:rtl/>
          <w:lang w:eastAsia="he-IL"/>
        </w:rPr>
        <w:t xml:space="preserve">רק בשביל לדרוס את הצד השני, את המיעוט. והוא למעשה </w:t>
      </w:r>
      <w:bookmarkStart w:id="32761" w:name="_ETM_Q101_698160"/>
      <w:bookmarkEnd w:id="32761"/>
      <w:r>
        <w:rPr>
          <w:rFonts w:hint="cs"/>
          <w:rtl/>
          <w:lang w:eastAsia="he-IL"/>
        </w:rPr>
        <w:t xml:space="preserve">לא מיעוט </w:t>
      </w:r>
      <w:r w:rsidR="00CE51A0">
        <w:rPr>
          <w:rFonts w:hint="eastAsia"/>
          <w:rtl/>
          <w:lang w:eastAsia="he-IL"/>
        </w:rPr>
        <w:t xml:space="preserve">– </w:t>
      </w:r>
      <w:r>
        <w:rPr>
          <w:rFonts w:hint="cs"/>
          <w:rtl/>
          <w:lang w:eastAsia="he-IL"/>
        </w:rPr>
        <w:t xml:space="preserve">ראינו בחוקים היום. כשראש הממשלה מנסור עבאס לא </w:t>
      </w:r>
      <w:bookmarkStart w:id="32762" w:name="_ETM_Q101_702284"/>
      <w:bookmarkEnd w:id="32762"/>
      <w:r>
        <w:rPr>
          <w:rFonts w:hint="cs"/>
          <w:rtl/>
          <w:lang w:eastAsia="he-IL"/>
        </w:rPr>
        <w:t>נתן אישור</w:t>
      </w:r>
      <w:r w:rsidR="00CE51A0">
        <w:rPr>
          <w:rFonts w:hint="cs"/>
          <w:rtl/>
          <w:lang w:eastAsia="he-IL"/>
        </w:rPr>
        <w:t>,</w:t>
      </w:r>
      <w:r>
        <w:rPr>
          <w:rFonts w:hint="cs"/>
          <w:rtl/>
          <w:lang w:eastAsia="he-IL"/>
        </w:rPr>
        <w:t xml:space="preserve"> הורידו חוק שהוא היה דגל וחלק מהליבה של </w:t>
      </w:r>
      <w:bookmarkStart w:id="32763" w:name="_ETM_Q101_706461"/>
      <w:bookmarkEnd w:id="32763"/>
      <w:r>
        <w:rPr>
          <w:rFonts w:hint="cs"/>
          <w:rtl/>
          <w:lang w:eastAsia="he-IL"/>
        </w:rPr>
        <w:t xml:space="preserve">הממשלה הזאת, נושא הקנביס. אבל צריך לחוקק חוק בשביל </w:t>
      </w:r>
      <w:bookmarkStart w:id="32764" w:name="_ETM_Q101_714700"/>
      <w:bookmarkEnd w:id="32764"/>
      <w:r>
        <w:rPr>
          <w:rFonts w:hint="cs"/>
          <w:rtl/>
          <w:lang w:eastAsia="he-IL"/>
        </w:rPr>
        <w:t>לדרוס, בשביל לפגוע, להגיד מי שולט ומי בעל הבית</w:t>
      </w:r>
      <w:bookmarkStart w:id="32765" w:name="_ETM_Q101_718332"/>
      <w:bookmarkEnd w:id="32765"/>
      <w:r>
        <w:rPr>
          <w:rFonts w:hint="cs"/>
          <w:rtl/>
          <w:lang w:eastAsia="he-IL"/>
        </w:rPr>
        <w:t xml:space="preserve">. הכול בגלל הסכם קואליציוני, כי מר אלקין צריך להיות </w:t>
      </w:r>
      <w:bookmarkStart w:id="32766" w:name="_ETM_Q101_719871"/>
      <w:bookmarkEnd w:id="32766"/>
      <w:r>
        <w:rPr>
          <w:rFonts w:hint="cs"/>
          <w:rtl/>
          <w:lang w:eastAsia="he-IL"/>
        </w:rPr>
        <w:t xml:space="preserve">חבר ועדה למינוי דיינים. הרי גם שר הדתות </w:t>
      </w:r>
      <w:bookmarkStart w:id="32767" w:name="_ETM_Q101_724810"/>
      <w:bookmarkEnd w:id="32767"/>
      <w:r>
        <w:rPr>
          <w:rFonts w:hint="cs"/>
          <w:rtl/>
          <w:lang w:eastAsia="he-IL"/>
        </w:rPr>
        <w:t xml:space="preserve">צריך להיות, כיושב-ראש הוועדה; הרי גם שר המשפטים, כי הוא </w:t>
      </w:r>
      <w:bookmarkStart w:id="32768" w:name="_ETM_Q101_731057"/>
      <w:bookmarkEnd w:id="32768"/>
      <w:r>
        <w:rPr>
          <w:rFonts w:hint="cs"/>
          <w:rtl/>
          <w:lang w:eastAsia="he-IL"/>
        </w:rPr>
        <w:t>מתוקף סמכותו. וצריך ייצוג של נשים ואין מספיק, יש רק</w:t>
      </w:r>
      <w:bookmarkStart w:id="32769" w:name="_ETM_Q101_734180"/>
      <w:bookmarkEnd w:id="32769"/>
      <w:r>
        <w:rPr>
          <w:rFonts w:hint="cs"/>
          <w:rtl/>
          <w:lang w:eastAsia="he-IL"/>
        </w:rPr>
        <w:t xml:space="preserve"> תשע נשים בממשלה, אז מאיפה ייתנו את הייצוג</w:t>
      </w:r>
      <w:r w:rsidR="00CE51A0">
        <w:rPr>
          <w:rFonts w:hint="cs"/>
          <w:rtl/>
          <w:lang w:eastAsia="he-IL"/>
        </w:rPr>
        <w:t>?</w:t>
      </w:r>
      <w:r>
        <w:rPr>
          <w:rFonts w:hint="cs"/>
          <w:rtl/>
          <w:lang w:eastAsia="he-IL"/>
        </w:rPr>
        <w:t xml:space="preserve"> אז עשו מהכנסת. אחר כך חשבו על רעיון</w:t>
      </w:r>
      <w:r w:rsidR="008E3A44">
        <w:rPr>
          <w:rFonts w:hint="cs"/>
          <w:rtl/>
          <w:lang w:eastAsia="he-IL"/>
        </w:rPr>
        <w:t>:</w:t>
      </w:r>
      <w:r>
        <w:rPr>
          <w:rFonts w:hint="cs"/>
          <w:rtl/>
          <w:lang w:eastAsia="he-IL"/>
        </w:rPr>
        <w:t xml:space="preserve"> מוסיפים טוענת רבנית. </w:t>
      </w:r>
    </w:p>
    <w:p w:rsidR="008E3A44" w:rsidRDefault="008E3A44" w:rsidP="008E3A44">
      <w:pPr>
        <w:rPr>
          <w:rtl/>
          <w:lang w:eastAsia="he-IL"/>
        </w:rPr>
      </w:pPr>
    </w:p>
    <w:p w:rsidR="00847841" w:rsidRDefault="00847841" w:rsidP="009A3130">
      <w:pPr>
        <w:rPr>
          <w:rtl/>
          <w:lang w:eastAsia="he-IL"/>
        </w:rPr>
      </w:pPr>
      <w:bookmarkStart w:id="32770" w:name="TOR_Q102"/>
      <w:bookmarkEnd w:id="32770"/>
      <w:r>
        <w:rPr>
          <w:rFonts w:hint="cs"/>
          <w:rtl/>
          <w:lang w:eastAsia="he-IL"/>
        </w:rPr>
        <w:t xml:space="preserve">בקיצור, מעגלים ומעגלים; משנים חוקים פרסונליים. אני רק חושב, אם מישהו היה עושה הסכם קואליציוני </w:t>
      </w:r>
      <w:bookmarkStart w:id="32771" w:name="_ETM_Q102_146000"/>
      <w:bookmarkEnd w:id="32771"/>
      <w:r>
        <w:rPr>
          <w:rFonts w:hint="cs"/>
          <w:rtl/>
          <w:lang w:eastAsia="he-IL"/>
        </w:rPr>
        <w:t xml:space="preserve">על הוועדה למינוי שופטים ובגלל זה היה צריך לשנות את </w:t>
      </w:r>
      <w:bookmarkStart w:id="32772" w:name="_ETM_Q102_148000"/>
      <w:bookmarkEnd w:id="32772"/>
      <w:r>
        <w:rPr>
          <w:rFonts w:hint="cs"/>
          <w:rtl/>
          <w:lang w:eastAsia="he-IL"/>
        </w:rPr>
        <w:t xml:space="preserve">החוק, כל הארץ הייתה זועקת </w:t>
      </w:r>
      <w:r>
        <w:rPr>
          <w:rtl/>
          <w:lang w:eastAsia="he-IL"/>
        </w:rPr>
        <w:t>–</w:t>
      </w:r>
      <w:r>
        <w:rPr>
          <w:rFonts w:hint="cs"/>
          <w:rtl/>
          <w:lang w:eastAsia="he-IL"/>
        </w:rPr>
        <w:t xml:space="preserve"> לשכת עורכי הדין</w:t>
      </w:r>
      <w:bookmarkStart w:id="32773" w:name="_ETM_Q102_151000"/>
      <w:bookmarkEnd w:id="32773"/>
      <w:r>
        <w:rPr>
          <w:rFonts w:hint="cs"/>
          <w:rtl/>
          <w:lang w:eastAsia="he-IL"/>
        </w:rPr>
        <w:t xml:space="preserve"> ומשרד המשפטים והיועצים. לשנות את הוועדה? זה קודש</w:t>
      </w:r>
      <w:bookmarkStart w:id="32774" w:name="_ETM_Q102_155000"/>
      <w:bookmarkEnd w:id="32774"/>
      <w:r w:rsidR="00CE51A0">
        <w:rPr>
          <w:rFonts w:hint="cs"/>
          <w:rtl/>
          <w:lang w:eastAsia="he-IL"/>
        </w:rPr>
        <w:t>-</w:t>
      </w:r>
      <w:r>
        <w:rPr>
          <w:rFonts w:hint="cs"/>
          <w:rtl/>
          <w:lang w:eastAsia="he-IL"/>
        </w:rPr>
        <w:t>הקודשים, הוועדה למינוי שופטים, שזה שייך לבית המשפט העליון,</w:t>
      </w:r>
      <w:bookmarkStart w:id="32775" w:name="_ETM_Q102_157000"/>
      <w:bookmarkEnd w:id="32775"/>
      <w:r>
        <w:rPr>
          <w:rFonts w:hint="cs"/>
          <w:rtl/>
          <w:lang w:eastAsia="he-IL"/>
        </w:rPr>
        <w:t xml:space="preserve"> נשיאת בית המשפט. אבל מה? הכה ביהודים והצל</w:t>
      </w:r>
      <w:bookmarkStart w:id="32776" w:name="_ETM_Q102_168000"/>
      <w:bookmarkEnd w:id="32776"/>
      <w:r>
        <w:rPr>
          <w:rFonts w:hint="cs"/>
          <w:rtl/>
          <w:lang w:eastAsia="he-IL"/>
        </w:rPr>
        <w:t xml:space="preserve"> את המדינה. הוועדה למינוי דיינים זה משהו שולי, אבל הוא </w:t>
      </w:r>
      <w:bookmarkStart w:id="32777" w:name="_ETM_Q102_171000"/>
      <w:bookmarkEnd w:id="32777"/>
      <w:r w:rsidR="00CE51A0">
        <w:rPr>
          <w:rFonts w:hint="cs"/>
          <w:rtl/>
          <w:lang w:eastAsia="he-IL"/>
        </w:rPr>
        <w:t>פוליטי, ו</w:t>
      </w:r>
      <w:r>
        <w:rPr>
          <w:rFonts w:hint="cs"/>
          <w:rtl/>
          <w:lang w:eastAsia="he-IL"/>
        </w:rPr>
        <w:t xml:space="preserve">צריך למנף אותו. מה? זה הדבר הכי </w:t>
      </w:r>
      <w:bookmarkStart w:id="32778" w:name="_ETM_Q102_179000"/>
      <w:bookmarkEnd w:id="32778"/>
      <w:r>
        <w:rPr>
          <w:rFonts w:hint="cs"/>
          <w:rtl/>
          <w:lang w:eastAsia="he-IL"/>
        </w:rPr>
        <w:t xml:space="preserve">חשוב. </w:t>
      </w:r>
    </w:p>
    <w:p w:rsidR="00847841" w:rsidRDefault="00847841" w:rsidP="009A3130">
      <w:pPr>
        <w:rPr>
          <w:rtl/>
          <w:lang w:eastAsia="he-IL"/>
        </w:rPr>
      </w:pPr>
    </w:p>
    <w:p w:rsidR="00847841" w:rsidRDefault="00847841" w:rsidP="00CE51A0">
      <w:pPr>
        <w:rPr>
          <w:rtl/>
          <w:lang w:eastAsia="he-IL"/>
        </w:rPr>
      </w:pPr>
      <w:bookmarkStart w:id="32779" w:name="_ETM_Q102_182000"/>
      <w:bookmarkEnd w:id="32779"/>
      <w:r>
        <w:rPr>
          <w:rFonts w:hint="cs"/>
          <w:rtl/>
          <w:lang w:eastAsia="he-IL"/>
        </w:rPr>
        <w:t xml:space="preserve">אבל חוקים אחרים הערב – </w:t>
      </w:r>
      <w:bookmarkStart w:id="32780" w:name="_ETM_Q102_169000"/>
      <w:bookmarkEnd w:id="32780"/>
      <w:r>
        <w:rPr>
          <w:rFonts w:hint="cs"/>
          <w:rtl/>
          <w:lang w:eastAsia="he-IL"/>
        </w:rPr>
        <w:t xml:space="preserve">חוק החמץ. מה זה חוק החמץ? לא, אנחנו לא אומרים למי שמגיע מקלנסווה שיהיה חייב </w:t>
      </w:r>
      <w:bookmarkStart w:id="32781" w:name="_ETM_Q102_189000"/>
      <w:bookmarkEnd w:id="32781"/>
      <w:r>
        <w:rPr>
          <w:rFonts w:hint="cs"/>
          <w:rtl/>
          <w:lang w:eastAsia="he-IL"/>
        </w:rPr>
        <w:t>לאכול מצות בפסח</w:t>
      </w:r>
      <w:r w:rsidR="00CE51A0">
        <w:rPr>
          <w:rFonts w:hint="cs"/>
          <w:rtl/>
          <w:lang w:eastAsia="he-IL"/>
        </w:rPr>
        <w:t>,</w:t>
      </w:r>
      <w:r>
        <w:rPr>
          <w:rFonts w:hint="cs"/>
          <w:rtl/>
          <w:lang w:eastAsia="he-IL"/>
        </w:rPr>
        <w:t xml:space="preserve"> אבל לפחות נאפשר </w:t>
      </w:r>
      <w:r w:rsidR="00CE51A0">
        <w:rPr>
          <w:rFonts w:hint="cs"/>
          <w:rtl/>
          <w:lang w:eastAsia="he-IL"/>
        </w:rPr>
        <w:t xml:space="preserve">לרבנות </w:t>
      </w:r>
      <w:r>
        <w:rPr>
          <w:rFonts w:hint="cs"/>
          <w:rtl/>
          <w:lang w:eastAsia="he-IL"/>
        </w:rPr>
        <w:t xml:space="preserve">שליטה בבתי החולים, להכשיר, בשביל שיוכלו לתת הכשר </w:t>
      </w:r>
      <w:bookmarkStart w:id="32782" w:name="_ETM_Q102_202000"/>
      <w:bookmarkEnd w:id="32782"/>
      <w:r>
        <w:rPr>
          <w:rFonts w:hint="cs"/>
          <w:rtl/>
          <w:lang w:eastAsia="he-IL"/>
        </w:rPr>
        <w:t>ולתת אוכל למי שמקפיד על החמץ</w:t>
      </w:r>
      <w:r w:rsidR="00CE51A0">
        <w:rPr>
          <w:rFonts w:hint="cs"/>
          <w:rtl/>
          <w:lang w:eastAsia="he-IL"/>
        </w:rPr>
        <w:t>.</w:t>
      </w:r>
      <w:r>
        <w:rPr>
          <w:rFonts w:hint="cs"/>
          <w:rtl/>
          <w:lang w:eastAsia="he-IL"/>
        </w:rPr>
        <w:t xml:space="preserve"> הקואליציה דחתה אותו</w:t>
      </w:r>
      <w:r w:rsidR="00CE51A0">
        <w:rPr>
          <w:rFonts w:hint="cs"/>
          <w:rtl/>
          <w:lang w:eastAsia="he-IL"/>
        </w:rPr>
        <w:t>.</w:t>
      </w:r>
      <w:r>
        <w:rPr>
          <w:rFonts w:hint="cs"/>
          <w:rtl/>
          <w:lang w:eastAsia="he-IL"/>
        </w:rPr>
        <w:t xml:space="preserve"> חובשי </w:t>
      </w:r>
      <w:bookmarkStart w:id="32783" w:name="_ETM_Q102_205000"/>
      <w:bookmarkEnd w:id="32783"/>
      <w:r>
        <w:rPr>
          <w:rFonts w:hint="cs"/>
          <w:rtl/>
          <w:lang w:eastAsia="he-IL"/>
        </w:rPr>
        <w:t>כיפות תמיד התגאו שיש להם כאן חובשי כיפות</w:t>
      </w:r>
      <w:r w:rsidR="00CE51A0">
        <w:rPr>
          <w:rFonts w:hint="cs"/>
          <w:rtl/>
          <w:lang w:eastAsia="he-IL"/>
        </w:rPr>
        <w:t>.</w:t>
      </w:r>
      <w:r>
        <w:rPr>
          <w:rFonts w:hint="cs"/>
          <w:rtl/>
          <w:lang w:eastAsia="he-IL"/>
        </w:rPr>
        <w:t xml:space="preserve"> </w:t>
      </w:r>
      <w:bookmarkStart w:id="32784" w:name="_ETM_Q102_209000"/>
      <w:bookmarkEnd w:id="32784"/>
      <w:r>
        <w:rPr>
          <w:rFonts w:hint="cs"/>
          <w:rtl/>
          <w:lang w:eastAsia="he-IL"/>
        </w:rPr>
        <w:t xml:space="preserve">הקואליציה דחתה אותו; פיצוי לנפגעי מירון </w:t>
      </w:r>
      <w:r>
        <w:rPr>
          <w:rtl/>
          <w:lang w:eastAsia="he-IL"/>
        </w:rPr>
        <w:t>–</w:t>
      </w:r>
      <w:r>
        <w:rPr>
          <w:rFonts w:hint="cs"/>
          <w:rtl/>
          <w:lang w:eastAsia="he-IL"/>
        </w:rPr>
        <w:t xml:space="preserve"> הקואליציה דחתה אותו</w:t>
      </w:r>
      <w:r w:rsidR="00CE51A0">
        <w:rPr>
          <w:rFonts w:hint="cs"/>
          <w:rtl/>
          <w:lang w:eastAsia="he-IL"/>
        </w:rPr>
        <w:t>.</w:t>
      </w:r>
      <w:r>
        <w:rPr>
          <w:rFonts w:hint="cs"/>
          <w:rtl/>
          <w:lang w:eastAsia="he-IL"/>
        </w:rPr>
        <w:t xml:space="preserve"> </w:t>
      </w:r>
      <w:bookmarkStart w:id="32785" w:name="_ETM_Q102_218000"/>
      <w:bookmarkEnd w:id="32785"/>
      <w:r>
        <w:rPr>
          <w:rFonts w:hint="cs"/>
          <w:rtl/>
          <w:lang w:eastAsia="he-IL"/>
        </w:rPr>
        <w:t xml:space="preserve">הדגל של הממשלה, ההחלטה הראשונה: אנחנו נקים ועדת חקירה </w:t>
      </w:r>
      <w:bookmarkStart w:id="32786" w:name="_ETM_Q102_222000"/>
      <w:bookmarkEnd w:id="32786"/>
      <w:r>
        <w:rPr>
          <w:rFonts w:hint="cs"/>
          <w:rtl/>
          <w:lang w:eastAsia="he-IL"/>
        </w:rPr>
        <w:t>ממלכתית לאסון במירון. איזו דאגה, באמת</w:t>
      </w:r>
      <w:r w:rsidR="00CE51A0">
        <w:rPr>
          <w:rFonts w:hint="cs"/>
          <w:rtl/>
          <w:lang w:eastAsia="he-IL"/>
        </w:rPr>
        <w:t>,</w:t>
      </w:r>
      <w:r>
        <w:rPr>
          <w:rFonts w:hint="cs"/>
          <w:rtl/>
          <w:lang w:eastAsia="he-IL"/>
        </w:rPr>
        <w:t xml:space="preserve"> הלב שלנו יצא</w:t>
      </w:r>
      <w:bookmarkStart w:id="32787" w:name="_ETM_Q102_228000"/>
      <w:bookmarkEnd w:id="32787"/>
      <w:r>
        <w:rPr>
          <w:rFonts w:hint="cs"/>
          <w:rtl/>
          <w:lang w:eastAsia="he-IL"/>
        </w:rPr>
        <w:t xml:space="preserve"> מהתרגשות. תנו כסף לאנשים שביום שישי היו צריכים לקבור אותם. השר דרעי ועוד אנשים היו צריכים לארגן כסף לקבורה </w:t>
      </w:r>
      <w:bookmarkStart w:id="32788" w:name="_ETM_Q102_241000"/>
      <w:bookmarkEnd w:id="32788"/>
      <w:r>
        <w:rPr>
          <w:rFonts w:hint="cs"/>
          <w:rtl/>
          <w:lang w:eastAsia="he-IL"/>
        </w:rPr>
        <w:t>לאנשים, לאחר מכן למצבה, לעזור באוכל. יש פ</w:t>
      </w:r>
      <w:bookmarkStart w:id="32789" w:name="_ETM_Q102_246000"/>
      <w:bookmarkEnd w:id="32789"/>
      <w:r>
        <w:rPr>
          <w:rFonts w:hint="cs"/>
          <w:rtl/>
          <w:lang w:eastAsia="he-IL"/>
        </w:rPr>
        <w:t>ה מאות יתומים. אף אחד לא מתעסק איתם</w:t>
      </w:r>
      <w:r w:rsidR="00CE51A0">
        <w:rPr>
          <w:rFonts w:hint="cs"/>
          <w:rtl/>
          <w:lang w:eastAsia="he-IL"/>
        </w:rPr>
        <w:t>.</w:t>
      </w:r>
      <w:r>
        <w:rPr>
          <w:rFonts w:hint="cs"/>
          <w:rtl/>
          <w:lang w:eastAsia="he-IL"/>
        </w:rPr>
        <w:t xml:space="preserve"> לא באו לנחם אותם</w:t>
      </w:r>
      <w:r w:rsidR="00CE51A0">
        <w:rPr>
          <w:rFonts w:hint="cs"/>
          <w:rtl/>
          <w:lang w:eastAsia="he-IL"/>
        </w:rPr>
        <w:t>,</w:t>
      </w:r>
      <w:r>
        <w:rPr>
          <w:rFonts w:hint="cs"/>
          <w:rtl/>
          <w:lang w:eastAsia="he-IL"/>
        </w:rPr>
        <w:t xml:space="preserve"> רוב אלה שסביב לשולחן הממשלה, שדאגו לחוק לוועדת חקירה ממל</w:t>
      </w:r>
      <w:r w:rsidR="00CE51A0">
        <w:rPr>
          <w:rFonts w:hint="cs"/>
          <w:rtl/>
          <w:lang w:eastAsia="he-IL"/>
        </w:rPr>
        <w:t>כ</w:t>
      </w:r>
      <w:r>
        <w:rPr>
          <w:rFonts w:hint="cs"/>
          <w:rtl/>
          <w:lang w:eastAsia="he-IL"/>
        </w:rPr>
        <w:t>תית</w:t>
      </w:r>
      <w:r w:rsidR="00CE51A0">
        <w:rPr>
          <w:rFonts w:hint="cs"/>
          <w:rtl/>
          <w:lang w:eastAsia="he-IL"/>
        </w:rPr>
        <w:t>,</w:t>
      </w:r>
      <w:r>
        <w:rPr>
          <w:rFonts w:hint="cs"/>
          <w:rtl/>
          <w:lang w:eastAsia="he-IL"/>
        </w:rPr>
        <w:t xml:space="preserve"> אבל לתת להם כסף? מה פתאום.</w:t>
      </w:r>
    </w:p>
    <w:p w:rsidR="00847841" w:rsidRDefault="00847841" w:rsidP="009A3130">
      <w:pPr>
        <w:rPr>
          <w:rtl/>
          <w:lang w:eastAsia="he-IL"/>
        </w:rPr>
      </w:pPr>
    </w:p>
    <w:p w:rsidR="00847841" w:rsidRDefault="00847841" w:rsidP="009A3130">
      <w:pPr>
        <w:rPr>
          <w:rtl/>
          <w:lang w:eastAsia="he-IL"/>
        </w:rPr>
      </w:pPr>
      <w:r>
        <w:rPr>
          <w:rFonts w:hint="cs"/>
          <w:rtl/>
          <w:lang w:eastAsia="he-IL"/>
        </w:rPr>
        <w:t>לוורסאי צרי</w:t>
      </w:r>
      <w:bookmarkStart w:id="32790" w:name="_ETM_Q102_258000"/>
      <w:bookmarkEnd w:id="32790"/>
      <w:r>
        <w:rPr>
          <w:rFonts w:hint="cs"/>
          <w:rtl/>
          <w:lang w:eastAsia="he-IL"/>
        </w:rPr>
        <w:t>ך לתת פיצויים ממשלתיים ואחר כך להתמודד עם חברות הביטוח.</w:t>
      </w:r>
    </w:p>
    <w:p w:rsidR="00847841" w:rsidRDefault="00847841" w:rsidP="009A3130">
      <w:pPr>
        <w:rPr>
          <w:rtl/>
          <w:lang w:eastAsia="he-IL"/>
        </w:rPr>
      </w:pPr>
    </w:p>
    <w:p w:rsidR="00847841" w:rsidRDefault="00847841" w:rsidP="009A3130">
      <w:pPr>
        <w:pStyle w:val="af9"/>
        <w:keepNext/>
        <w:rPr>
          <w:rtl/>
        </w:rPr>
      </w:pPr>
      <w:r w:rsidRPr="00A224EF">
        <w:rPr>
          <w:rStyle w:val="TagStyle"/>
          <w:rtl/>
        </w:rPr>
        <w:t xml:space="preserve"> &lt;&lt; יור &gt;&gt; </w:t>
      </w:r>
      <w:r>
        <w:rPr>
          <w:rtl/>
        </w:rPr>
        <w:t>היו"ר מיקי לוי:</w:t>
      </w:r>
      <w:r w:rsidRPr="00A224EF">
        <w:rPr>
          <w:rStyle w:val="TagStyle"/>
          <w:rtl/>
        </w:rPr>
        <w:t xml:space="preserve"> &lt;&lt; יור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20 שנה זה לקח.</w:t>
      </w:r>
    </w:p>
    <w:p w:rsidR="00847841" w:rsidRDefault="00847841" w:rsidP="009A3130">
      <w:pPr>
        <w:rPr>
          <w:rtl/>
          <w:lang w:eastAsia="he-IL"/>
        </w:rPr>
      </w:pPr>
    </w:p>
    <w:p w:rsidR="00847841" w:rsidRDefault="00847841" w:rsidP="009A3130">
      <w:pPr>
        <w:pStyle w:val="-"/>
        <w:keepNext/>
        <w:rPr>
          <w:rtl/>
        </w:rPr>
      </w:pPr>
      <w:bookmarkStart w:id="32791" w:name="ET_speakercontinue_6044_4"/>
      <w:r w:rsidRPr="00A224EF">
        <w:rPr>
          <w:rStyle w:val="TagStyle"/>
          <w:rtl/>
        </w:rPr>
        <w:t xml:space="preserve"> &lt;&lt; דובר_המשך &gt;&gt; </w:t>
      </w:r>
      <w:r>
        <w:rPr>
          <w:rtl/>
        </w:rPr>
        <w:t>אוריאל בוסו (ש"ס):</w:t>
      </w:r>
      <w:r w:rsidRPr="00A224EF">
        <w:rPr>
          <w:rStyle w:val="TagStyle"/>
          <w:rtl/>
        </w:rPr>
        <w:t xml:space="preserve"> &lt;&lt; דובר_המשך &gt;&gt;</w:t>
      </w:r>
      <w:r>
        <w:rPr>
          <w:rtl/>
        </w:rPr>
        <w:t xml:space="preserve"> </w:t>
      </w:r>
      <w:bookmarkEnd w:id="32791"/>
    </w:p>
    <w:p w:rsidR="00847841" w:rsidRDefault="00847841" w:rsidP="00FE191E">
      <w:pPr>
        <w:rPr>
          <w:rtl/>
          <w:lang w:eastAsia="he-IL"/>
        </w:rPr>
      </w:pPr>
    </w:p>
    <w:p w:rsidR="00847841" w:rsidRDefault="00847841" w:rsidP="009A3130">
      <w:pPr>
        <w:rPr>
          <w:rtl/>
          <w:lang w:eastAsia="he-IL"/>
        </w:rPr>
      </w:pPr>
      <w:r>
        <w:rPr>
          <w:rFonts w:hint="cs"/>
          <w:rtl/>
          <w:lang w:eastAsia="he-IL"/>
        </w:rPr>
        <w:t>לא.</w:t>
      </w:r>
    </w:p>
    <w:p w:rsidR="00847841" w:rsidRDefault="00847841" w:rsidP="009A3130">
      <w:pPr>
        <w:rPr>
          <w:rtl/>
          <w:lang w:eastAsia="he-IL"/>
        </w:rPr>
      </w:pPr>
    </w:p>
    <w:p w:rsidR="00847841" w:rsidRDefault="00847841" w:rsidP="009A3130">
      <w:pPr>
        <w:pStyle w:val="af9"/>
        <w:keepNext/>
        <w:rPr>
          <w:rtl/>
        </w:rPr>
      </w:pPr>
      <w:r w:rsidRPr="00221D2C">
        <w:rPr>
          <w:rStyle w:val="TagStyle"/>
          <w:rtl/>
        </w:rPr>
        <w:t xml:space="preserve"> &lt;&lt; יור &gt;&gt; </w:t>
      </w:r>
      <w:r>
        <w:rPr>
          <w:rtl/>
        </w:rPr>
        <w:t>היו"ר מיקי לוי:</w:t>
      </w:r>
      <w:r w:rsidRPr="00221D2C">
        <w:rPr>
          <w:rStyle w:val="TagStyle"/>
          <w:rtl/>
        </w:rPr>
        <w:t xml:space="preserve"> &lt;&lt; יור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20 שנה.</w:t>
      </w:r>
    </w:p>
    <w:p w:rsidR="00847841" w:rsidRDefault="00847841" w:rsidP="009A3130">
      <w:pPr>
        <w:rPr>
          <w:rtl/>
          <w:lang w:eastAsia="he-IL"/>
        </w:rPr>
      </w:pPr>
      <w:bookmarkStart w:id="32792" w:name="_ETM_Q102_263000"/>
      <w:bookmarkEnd w:id="32792"/>
    </w:p>
    <w:p w:rsidR="00847841" w:rsidRDefault="00847841" w:rsidP="009A3130">
      <w:pPr>
        <w:pStyle w:val="-"/>
        <w:keepNext/>
        <w:rPr>
          <w:rtl/>
        </w:rPr>
      </w:pPr>
      <w:bookmarkStart w:id="32793" w:name="ET_speakercontinue_6044_11"/>
      <w:r w:rsidRPr="00221D2C">
        <w:rPr>
          <w:rStyle w:val="TagStyle"/>
          <w:rtl/>
        </w:rPr>
        <w:t xml:space="preserve"> &lt;&lt; דובר_המשך &gt;&gt; </w:t>
      </w:r>
      <w:r>
        <w:rPr>
          <w:rtl/>
        </w:rPr>
        <w:t>אוריאל בוסו (ש"ס):</w:t>
      </w:r>
      <w:r w:rsidRPr="00221D2C">
        <w:rPr>
          <w:rStyle w:val="TagStyle"/>
          <w:rtl/>
        </w:rPr>
        <w:t xml:space="preserve"> &lt;&lt; דובר_המשך &gt;&gt;</w:t>
      </w:r>
      <w:r>
        <w:rPr>
          <w:rtl/>
        </w:rPr>
        <w:t xml:space="preserve"> </w:t>
      </w:r>
      <w:bookmarkEnd w:id="32793"/>
    </w:p>
    <w:p w:rsidR="00847841" w:rsidRDefault="00847841" w:rsidP="00FE191E">
      <w:pPr>
        <w:rPr>
          <w:rtl/>
          <w:lang w:eastAsia="he-IL"/>
        </w:rPr>
      </w:pPr>
    </w:p>
    <w:p w:rsidR="00847841" w:rsidRDefault="00847841" w:rsidP="009A3130">
      <w:pPr>
        <w:rPr>
          <w:rtl/>
          <w:lang w:eastAsia="he-IL"/>
        </w:rPr>
      </w:pPr>
      <w:bookmarkStart w:id="32794" w:name="_ETM_Q102_264000"/>
      <w:bookmarkEnd w:id="32794"/>
      <w:r>
        <w:rPr>
          <w:rFonts w:hint="cs"/>
          <w:rtl/>
          <w:lang w:eastAsia="he-IL"/>
        </w:rPr>
        <w:t xml:space="preserve">לא, אבל היה חוק שהגישו. קודם כול שהממשלה </w:t>
      </w:r>
      <w:r w:rsidR="00F70AA4">
        <w:rPr>
          <w:rFonts w:hint="cs"/>
          <w:rtl/>
          <w:lang w:eastAsia="he-IL"/>
        </w:rPr>
        <w:t>– – –</w:t>
      </w:r>
    </w:p>
    <w:p w:rsidR="00847841" w:rsidRDefault="00847841" w:rsidP="009A3130">
      <w:pPr>
        <w:rPr>
          <w:rtl/>
          <w:lang w:eastAsia="he-IL"/>
        </w:rPr>
      </w:pPr>
    </w:p>
    <w:p w:rsidR="00847841" w:rsidRDefault="00847841" w:rsidP="009A3130">
      <w:pPr>
        <w:pStyle w:val="af9"/>
        <w:keepNext/>
        <w:rPr>
          <w:rtl/>
        </w:rPr>
      </w:pPr>
      <w:r w:rsidRPr="00A224EF">
        <w:rPr>
          <w:rStyle w:val="TagStyle"/>
          <w:rtl/>
        </w:rPr>
        <w:t xml:space="preserve"> &lt;&lt; יור &gt;&gt; </w:t>
      </w:r>
      <w:r>
        <w:rPr>
          <w:rtl/>
        </w:rPr>
        <w:t>היו"ר מיקי לוי:</w:t>
      </w:r>
      <w:r w:rsidRPr="00A224EF">
        <w:rPr>
          <w:rStyle w:val="TagStyle"/>
          <w:rtl/>
        </w:rPr>
        <w:t xml:space="preserve"> &lt;&lt; יור &gt;&gt;</w:t>
      </w:r>
    </w:p>
    <w:p w:rsidR="00847841" w:rsidRDefault="00847841" w:rsidP="00FE191E">
      <w:pPr>
        <w:rPr>
          <w:rtl/>
          <w:lang w:eastAsia="he-IL"/>
        </w:rPr>
      </w:pPr>
    </w:p>
    <w:p w:rsidR="00847841" w:rsidRDefault="00847841" w:rsidP="00CE51A0">
      <w:pPr>
        <w:rPr>
          <w:rtl/>
          <w:lang w:eastAsia="he-IL"/>
        </w:rPr>
      </w:pPr>
      <w:r>
        <w:rPr>
          <w:rFonts w:hint="cs"/>
          <w:rtl/>
          <w:lang w:eastAsia="he-IL"/>
        </w:rPr>
        <w:t xml:space="preserve">האמן לי, 20 שנה זה לקח </w:t>
      </w:r>
      <w:r w:rsidR="00CE51A0">
        <w:rPr>
          <w:rFonts w:hint="eastAsia"/>
          <w:rtl/>
          <w:lang w:eastAsia="he-IL"/>
        </w:rPr>
        <w:t xml:space="preserve">– </w:t>
      </w:r>
      <w:r>
        <w:rPr>
          <w:rFonts w:hint="cs"/>
          <w:rtl/>
          <w:lang w:eastAsia="he-IL"/>
        </w:rPr>
        <w:t>לצערי, אני אומר.</w:t>
      </w:r>
    </w:p>
    <w:p w:rsidR="00847841" w:rsidRDefault="00847841" w:rsidP="009A3130">
      <w:pPr>
        <w:rPr>
          <w:rtl/>
          <w:lang w:eastAsia="he-IL"/>
        </w:rPr>
      </w:pPr>
    </w:p>
    <w:p w:rsidR="00847841" w:rsidRDefault="00847841" w:rsidP="009A3130">
      <w:pPr>
        <w:pStyle w:val="-"/>
        <w:keepNext/>
        <w:rPr>
          <w:rtl/>
        </w:rPr>
      </w:pPr>
      <w:bookmarkStart w:id="32795" w:name="ET_speakercontinue_6044_6"/>
      <w:r w:rsidRPr="00A224EF">
        <w:rPr>
          <w:rStyle w:val="TagStyle"/>
          <w:rtl/>
        </w:rPr>
        <w:t xml:space="preserve"> &lt;&lt; דובר_המשך &gt;&gt; </w:t>
      </w:r>
      <w:r>
        <w:rPr>
          <w:rtl/>
        </w:rPr>
        <w:t>אוריאל בוסו (ש"ס):</w:t>
      </w:r>
      <w:r w:rsidRPr="00A224EF">
        <w:rPr>
          <w:rStyle w:val="TagStyle"/>
          <w:rtl/>
        </w:rPr>
        <w:t xml:space="preserve"> &lt;&lt; דובר_המשך &gt;&gt;</w:t>
      </w:r>
      <w:r>
        <w:rPr>
          <w:rtl/>
        </w:rPr>
        <w:t xml:space="preserve"> </w:t>
      </w:r>
      <w:bookmarkEnd w:id="32795"/>
    </w:p>
    <w:p w:rsidR="00847841" w:rsidRDefault="00847841" w:rsidP="00FE191E">
      <w:pPr>
        <w:rPr>
          <w:rtl/>
          <w:lang w:eastAsia="he-IL"/>
        </w:rPr>
      </w:pPr>
    </w:p>
    <w:p w:rsidR="00847841" w:rsidRDefault="00847841" w:rsidP="00CE51A0">
      <w:pPr>
        <w:rPr>
          <w:rtl/>
          <w:lang w:eastAsia="he-IL"/>
        </w:rPr>
      </w:pPr>
      <w:r>
        <w:rPr>
          <w:rFonts w:hint="cs"/>
          <w:rtl/>
          <w:lang w:eastAsia="he-IL"/>
        </w:rPr>
        <w:t xml:space="preserve">לא, אבל הוגש חוק. המדינה לקחה את האחריות. אתה </w:t>
      </w:r>
      <w:bookmarkStart w:id="32796" w:name="_ETM_Q102_278000"/>
      <w:bookmarkEnd w:id="32796"/>
      <w:r>
        <w:rPr>
          <w:rFonts w:hint="cs"/>
          <w:rtl/>
          <w:lang w:eastAsia="he-IL"/>
        </w:rPr>
        <w:t>יודע מה</w:t>
      </w:r>
      <w:r w:rsidR="00CE51A0">
        <w:rPr>
          <w:rFonts w:hint="cs"/>
          <w:rtl/>
          <w:lang w:eastAsia="he-IL"/>
        </w:rPr>
        <w:t>?</w:t>
      </w:r>
      <w:r>
        <w:rPr>
          <w:rFonts w:hint="cs"/>
          <w:rtl/>
          <w:lang w:eastAsia="he-IL"/>
        </w:rPr>
        <w:t xml:space="preserve"> זה אפילו משהו אחר, כי שם זה מקום</w:t>
      </w:r>
      <w:bookmarkStart w:id="32797" w:name="_ETM_Q102_280000"/>
      <w:bookmarkEnd w:id="32797"/>
      <w:r>
        <w:rPr>
          <w:rFonts w:hint="cs"/>
          <w:rtl/>
          <w:lang w:eastAsia="he-IL"/>
        </w:rPr>
        <w:t xml:space="preserve"> פרטי</w:t>
      </w:r>
      <w:r w:rsidR="00CE51A0">
        <w:rPr>
          <w:rFonts w:hint="cs"/>
          <w:rtl/>
          <w:lang w:eastAsia="he-IL"/>
        </w:rPr>
        <w:t>;</w:t>
      </w:r>
      <w:r>
        <w:rPr>
          <w:rFonts w:hint="cs"/>
          <w:rtl/>
          <w:lang w:eastAsia="he-IL"/>
        </w:rPr>
        <w:t xml:space="preserve"> פה זה היה אירוע ציבורי. אין בעיה.</w:t>
      </w:r>
    </w:p>
    <w:p w:rsidR="00847841" w:rsidRDefault="00847841" w:rsidP="009A3130">
      <w:pPr>
        <w:rPr>
          <w:rtl/>
          <w:lang w:eastAsia="he-IL"/>
        </w:rPr>
      </w:pPr>
    </w:p>
    <w:p w:rsidR="00847841" w:rsidRDefault="00847841" w:rsidP="009A3130">
      <w:pPr>
        <w:pStyle w:val="af9"/>
        <w:keepNext/>
        <w:rPr>
          <w:rtl/>
        </w:rPr>
      </w:pPr>
      <w:r w:rsidRPr="00A224EF">
        <w:rPr>
          <w:rStyle w:val="TagStyle"/>
          <w:rtl/>
        </w:rPr>
        <w:t xml:space="preserve"> &lt;&lt; יור &gt;&gt; </w:t>
      </w:r>
      <w:r>
        <w:rPr>
          <w:rtl/>
        </w:rPr>
        <w:t>היו"ר מיקי לוי:</w:t>
      </w:r>
      <w:r w:rsidRPr="00A224EF">
        <w:rPr>
          <w:rStyle w:val="TagStyle"/>
          <w:rtl/>
        </w:rPr>
        <w:t xml:space="preserve"> &lt;&lt; יור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אתה צודק.</w:t>
      </w:r>
    </w:p>
    <w:p w:rsidR="00847841" w:rsidRDefault="00847841" w:rsidP="009A3130">
      <w:pPr>
        <w:rPr>
          <w:rtl/>
          <w:lang w:eastAsia="he-IL"/>
        </w:rPr>
      </w:pPr>
    </w:p>
    <w:p w:rsidR="00847841" w:rsidRDefault="00847841" w:rsidP="009A3130">
      <w:pPr>
        <w:pStyle w:val="-"/>
        <w:keepNext/>
        <w:rPr>
          <w:rtl/>
        </w:rPr>
      </w:pPr>
      <w:bookmarkStart w:id="32798" w:name="ET_speakercontinue_6044_8"/>
      <w:r w:rsidRPr="00A224EF">
        <w:rPr>
          <w:rStyle w:val="TagStyle"/>
          <w:rtl/>
        </w:rPr>
        <w:t xml:space="preserve"> &lt;&lt; דובר_המשך &gt;&gt; </w:t>
      </w:r>
      <w:r>
        <w:rPr>
          <w:rtl/>
        </w:rPr>
        <w:t>אוריאל בוסו (ש"ס):</w:t>
      </w:r>
      <w:r w:rsidRPr="00A224EF">
        <w:rPr>
          <w:rStyle w:val="TagStyle"/>
          <w:rtl/>
        </w:rPr>
        <w:t xml:space="preserve"> &lt;&lt; דובר_המשך &gt;&gt;</w:t>
      </w:r>
      <w:r>
        <w:rPr>
          <w:rtl/>
        </w:rPr>
        <w:t xml:space="preserve"> </w:t>
      </w:r>
      <w:bookmarkEnd w:id="32798"/>
    </w:p>
    <w:p w:rsidR="00847841" w:rsidRDefault="00847841" w:rsidP="00FE191E">
      <w:pPr>
        <w:rPr>
          <w:rtl/>
          <w:lang w:eastAsia="he-IL"/>
        </w:rPr>
      </w:pPr>
    </w:p>
    <w:p w:rsidR="00847841" w:rsidRDefault="00847841" w:rsidP="009A3130">
      <w:pPr>
        <w:rPr>
          <w:rtl/>
          <w:lang w:eastAsia="he-IL"/>
        </w:rPr>
      </w:pPr>
      <w:r>
        <w:rPr>
          <w:rFonts w:hint="cs"/>
          <w:rtl/>
          <w:lang w:eastAsia="he-IL"/>
        </w:rPr>
        <w:t xml:space="preserve">אין בעיה, בוא ניתן להם פיצויים. </w:t>
      </w:r>
    </w:p>
    <w:p w:rsidR="00847841" w:rsidRDefault="00847841" w:rsidP="009A3130">
      <w:pPr>
        <w:rPr>
          <w:rtl/>
          <w:lang w:eastAsia="he-IL"/>
        </w:rPr>
      </w:pPr>
    </w:p>
    <w:p w:rsidR="00847841" w:rsidRDefault="00847841" w:rsidP="009A3130">
      <w:pPr>
        <w:pStyle w:val="af9"/>
        <w:keepNext/>
        <w:rPr>
          <w:rtl/>
        </w:rPr>
      </w:pPr>
      <w:r w:rsidRPr="005767C3">
        <w:rPr>
          <w:rStyle w:val="TagStyle"/>
          <w:rtl/>
        </w:rPr>
        <w:t xml:space="preserve"> &lt;&lt; יור &gt;&gt; </w:t>
      </w:r>
      <w:r>
        <w:rPr>
          <w:rtl/>
        </w:rPr>
        <w:t>היו"ר מיקי לוי:</w:t>
      </w:r>
      <w:r w:rsidRPr="005767C3">
        <w:rPr>
          <w:rStyle w:val="TagStyle"/>
          <w:rtl/>
        </w:rPr>
        <w:t xml:space="preserve"> &lt;&lt; יור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 xml:space="preserve">לא היה קורה כלום </w:t>
      </w:r>
      <w:bookmarkStart w:id="32799" w:name="_ETM_Q102_283000"/>
      <w:bookmarkEnd w:id="32799"/>
      <w:r>
        <w:rPr>
          <w:rFonts w:hint="cs"/>
          <w:rtl/>
          <w:lang w:eastAsia="he-IL"/>
        </w:rPr>
        <w:t>אם כל אחד היה מקבל 100,000.</w:t>
      </w:r>
    </w:p>
    <w:p w:rsidR="00847841" w:rsidRDefault="00847841" w:rsidP="009A3130">
      <w:pPr>
        <w:rPr>
          <w:rtl/>
          <w:lang w:eastAsia="he-IL"/>
        </w:rPr>
      </w:pPr>
      <w:bookmarkStart w:id="32800" w:name="_ETM_Q102_286000"/>
      <w:bookmarkEnd w:id="32800"/>
    </w:p>
    <w:p w:rsidR="00847841" w:rsidRDefault="00847841" w:rsidP="009A3130">
      <w:pPr>
        <w:pStyle w:val="-"/>
        <w:keepNext/>
        <w:rPr>
          <w:rtl/>
        </w:rPr>
      </w:pPr>
      <w:bookmarkStart w:id="32801" w:name="ET_speakercontinue_6044_13"/>
      <w:r w:rsidRPr="005767C3">
        <w:rPr>
          <w:rStyle w:val="TagStyle"/>
          <w:rtl/>
        </w:rPr>
        <w:t xml:space="preserve"> &lt;&lt; דובר_המשך &gt;&gt; </w:t>
      </w:r>
      <w:r>
        <w:rPr>
          <w:rtl/>
        </w:rPr>
        <w:t>אוריאל בוסו (ש"ס):</w:t>
      </w:r>
      <w:r w:rsidRPr="005767C3">
        <w:rPr>
          <w:rStyle w:val="TagStyle"/>
          <w:rtl/>
        </w:rPr>
        <w:t xml:space="preserve"> &lt;&lt; דובר_המשך &gt;&gt;</w:t>
      </w:r>
      <w:r>
        <w:rPr>
          <w:rtl/>
        </w:rPr>
        <w:t xml:space="preserve"> </w:t>
      </w:r>
      <w:bookmarkEnd w:id="32801"/>
    </w:p>
    <w:p w:rsidR="00847841" w:rsidRDefault="00847841" w:rsidP="00FE191E">
      <w:pPr>
        <w:rPr>
          <w:rtl/>
          <w:lang w:eastAsia="he-IL"/>
        </w:rPr>
      </w:pPr>
    </w:p>
    <w:p w:rsidR="00847841" w:rsidRDefault="00847841" w:rsidP="00CE51A0">
      <w:pPr>
        <w:rPr>
          <w:rtl/>
          <w:lang w:eastAsia="he-IL"/>
        </w:rPr>
      </w:pPr>
      <w:bookmarkStart w:id="32802" w:name="_ETM_Q102_287000"/>
      <w:bookmarkEnd w:id="32802"/>
      <w:r>
        <w:rPr>
          <w:rFonts w:hint="cs"/>
          <w:rtl/>
          <w:lang w:eastAsia="he-IL"/>
        </w:rPr>
        <w:t>בדיוק</w:t>
      </w:r>
      <w:r w:rsidR="00CE51A0">
        <w:rPr>
          <w:rFonts w:hint="cs"/>
          <w:rtl/>
          <w:lang w:eastAsia="he-IL"/>
        </w:rPr>
        <w:t>.</w:t>
      </w:r>
      <w:r>
        <w:rPr>
          <w:rFonts w:hint="cs"/>
          <w:rtl/>
          <w:lang w:eastAsia="he-IL"/>
        </w:rPr>
        <w:t xml:space="preserve"> תן להם פיצויים. שמעתי שעכשיו ביטוח לאומי מנסים </w:t>
      </w:r>
      <w:bookmarkStart w:id="32803" w:name="_ETM_Q102_290000"/>
      <w:bookmarkEnd w:id="32803"/>
      <w:r>
        <w:rPr>
          <w:rFonts w:hint="cs"/>
          <w:rtl/>
          <w:lang w:eastAsia="he-IL"/>
        </w:rPr>
        <w:t xml:space="preserve">לקדם משהו, לתת להם משהו זמני, משהו כמו 15,000 שקל. </w:t>
      </w:r>
      <w:bookmarkStart w:id="32804" w:name="_ETM_Q102_291000"/>
      <w:bookmarkEnd w:id="32804"/>
      <w:r>
        <w:rPr>
          <w:rFonts w:hint="cs"/>
          <w:rtl/>
          <w:lang w:eastAsia="he-IL"/>
        </w:rPr>
        <w:t>אתם יודעים עם אילו טרגדיות מתמודדות המשפחות שם</w:t>
      </w:r>
      <w:r w:rsidR="00CE51A0">
        <w:rPr>
          <w:rFonts w:hint="cs"/>
          <w:rtl/>
          <w:lang w:eastAsia="he-IL"/>
        </w:rPr>
        <w:t>,</w:t>
      </w:r>
      <w:r>
        <w:rPr>
          <w:rFonts w:hint="cs"/>
          <w:rtl/>
          <w:lang w:eastAsia="he-IL"/>
        </w:rPr>
        <w:t xml:space="preserve"> היתומים</w:t>
      </w:r>
      <w:bookmarkStart w:id="32805" w:name="_ETM_Q102_297000"/>
      <w:bookmarkEnd w:id="32805"/>
      <w:r>
        <w:rPr>
          <w:rFonts w:hint="cs"/>
          <w:rtl/>
          <w:lang w:eastAsia="he-IL"/>
        </w:rPr>
        <w:t xml:space="preserve">, האלמנות? אבל דחו את זה. מה הבעיה? </w:t>
      </w:r>
    </w:p>
    <w:p w:rsidR="00847841" w:rsidRDefault="00847841" w:rsidP="009A3130">
      <w:pPr>
        <w:rPr>
          <w:rtl/>
          <w:lang w:eastAsia="he-IL"/>
        </w:rPr>
      </w:pPr>
    </w:p>
    <w:p w:rsidR="00847841" w:rsidRDefault="00847841" w:rsidP="00CE51A0">
      <w:pPr>
        <w:rPr>
          <w:rtl/>
          <w:lang w:eastAsia="he-IL"/>
        </w:rPr>
      </w:pPr>
      <w:bookmarkStart w:id="32806" w:name="_ETM_Q102_305000"/>
      <w:bookmarkEnd w:id="32806"/>
      <w:r>
        <w:rPr>
          <w:rFonts w:hint="cs"/>
          <w:rtl/>
          <w:lang w:eastAsia="he-IL"/>
        </w:rPr>
        <w:t xml:space="preserve">צדק חלוקתי, שניסינו לארגן, מה שהשר דרעי עשה במשרד הפנים </w:t>
      </w:r>
      <w:r>
        <w:rPr>
          <w:rFonts w:hint="eastAsia"/>
          <w:rtl/>
          <w:lang w:eastAsia="he-IL"/>
        </w:rPr>
        <w:t xml:space="preserve">– </w:t>
      </w:r>
      <w:r>
        <w:rPr>
          <w:rFonts w:hint="cs"/>
          <w:rtl/>
          <w:lang w:eastAsia="he-IL"/>
        </w:rPr>
        <w:t xml:space="preserve">לקחת כספים מהרשויות החזקות למוחלשות ולהעביר כספים, שיוכלו ליהנות מזה גם אזורי יהודה ושומרון </w:t>
      </w:r>
      <w:r>
        <w:rPr>
          <w:rtl/>
          <w:lang w:eastAsia="he-IL"/>
        </w:rPr>
        <w:t>–</w:t>
      </w:r>
      <w:r>
        <w:rPr>
          <w:rFonts w:hint="cs"/>
          <w:rtl/>
          <w:lang w:eastAsia="he-IL"/>
        </w:rPr>
        <w:t xml:space="preserve"> הקואליציה דחתה; שלילת אזרחות למי שהורשע בטרור </w:t>
      </w:r>
      <w:r w:rsidR="00CE51A0">
        <w:rPr>
          <w:rFonts w:hint="eastAsia"/>
          <w:rtl/>
          <w:lang w:eastAsia="he-IL"/>
        </w:rPr>
        <w:t xml:space="preserve">– </w:t>
      </w:r>
      <w:r>
        <w:rPr>
          <w:rFonts w:hint="cs"/>
          <w:rtl/>
          <w:lang w:eastAsia="he-IL"/>
        </w:rPr>
        <w:t xml:space="preserve">מה יותר מזה? הקואליציה דחתה; לקחת כסף, שלילת כסף וקצבאות למי שהורשע בטרור </w:t>
      </w:r>
      <w:r>
        <w:rPr>
          <w:rtl/>
          <w:lang w:eastAsia="he-IL"/>
        </w:rPr>
        <w:t>–</w:t>
      </w:r>
      <w:r>
        <w:rPr>
          <w:rFonts w:hint="cs"/>
          <w:rtl/>
          <w:lang w:eastAsia="he-IL"/>
        </w:rPr>
        <w:t xml:space="preserve"> הקואליציה דחתה. אלו דברים חשובים, אבל חוק הדיינים </w:t>
      </w:r>
      <w:r>
        <w:rPr>
          <w:rtl/>
          <w:lang w:eastAsia="he-IL"/>
        </w:rPr>
        <w:t>–</w:t>
      </w:r>
      <w:r>
        <w:rPr>
          <w:rFonts w:hint="cs"/>
          <w:rtl/>
          <w:lang w:eastAsia="he-IL"/>
        </w:rPr>
        <w:t xml:space="preserve"> זה הנושא החשוב שעומד על הפרק, </w:t>
      </w:r>
      <w:bookmarkStart w:id="32807" w:name="_ETM_Q102_341000"/>
      <w:bookmarkEnd w:id="32807"/>
      <w:r w:rsidR="00CE51A0">
        <w:rPr>
          <w:rFonts w:hint="cs"/>
          <w:rtl/>
          <w:lang w:eastAsia="he-IL"/>
        </w:rPr>
        <w:t>ו</w:t>
      </w:r>
      <w:r>
        <w:rPr>
          <w:rFonts w:hint="cs"/>
          <w:rtl/>
          <w:lang w:eastAsia="he-IL"/>
        </w:rPr>
        <w:t xml:space="preserve">צריך כרגע להעיר את כל הכנסת ואת כל האנשים בשביל לייצב את הקואליציה. זה בדיוק המסר שצריך לעבור מהחוק הזה. </w:t>
      </w:r>
      <w:bookmarkStart w:id="32808" w:name="_ETM_Q102_355000"/>
      <w:bookmarkEnd w:id="32808"/>
    </w:p>
    <w:p w:rsidR="00847841" w:rsidRDefault="00847841" w:rsidP="009A3130">
      <w:pPr>
        <w:rPr>
          <w:rtl/>
          <w:lang w:eastAsia="he-IL"/>
        </w:rPr>
      </w:pPr>
    </w:p>
    <w:p w:rsidR="00CE51A0" w:rsidRDefault="00847841" w:rsidP="00CE51A0">
      <w:pPr>
        <w:rPr>
          <w:rtl/>
          <w:lang w:eastAsia="he-IL"/>
        </w:rPr>
      </w:pPr>
      <w:bookmarkStart w:id="32809" w:name="_ETM_Q102_356000"/>
      <w:bookmarkEnd w:id="32809"/>
      <w:r>
        <w:rPr>
          <w:rFonts w:hint="cs"/>
          <w:rtl/>
          <w:lang w:eastAsia="he-IL"/>
        </w:rPr>
        <w:t xml:space="preserve">בשבוע הזה מציינים 16 שנה לפינוי גוש קטיף. זה אחד האסונות שקרו לנו כעם, שנשאר סמל מפחיד של ניתוק, של מה שקרה שם בחברה, שפגע </w:t>
      </w:r>
      <w:bookmarkStart w:id="32810" w:name="_ETM_Q102_376000"/>
      <w:bookmarkEnd w:id="32810"/>
      <w:r>
        <w:rPr>
          <w:rFonts w:hint="cs"/>
          <w:rtl/>
          <w:lang w:eastAsia="he-IL"/>
        </w:rPr>
        <w:t xml:space="preserve">בכל חלקי החברה בסוף, </w:t>
      </w:r>
      <w:r w:rsidR="00CE51A0">
        <w:rPr>
          <w:rFonts w:hint="cs"/>
          <w:rtl/>
          <w:lang w:eastAsia="he-IL"/>
        </w:rPr>
        <w:t>ו</w:t>
      </w:r>
      <w:r>
        <w:rPr>
          <w:rFonts w:hint="cs"/>
          <w:rtl/>
          <w:lang w:eastAsia="he-IL"/>
        </w:rPr>
        <w:t xml:space="preserve">התברר כאחת הטעויות האמיתיות גם בצד הביטחוני. קצת ציפינו ממי שדיבר פעם בשם הימין </w:t>
      </w:r>
      <w:r>
        <w:rPr>
          <w:rFonts w:hint="eastAsia"/>
          <w:rtl/>
          <w:lang w:eastAsia="he-IL"/>
        </w:rPr>
        <w:t xml:space="preserve">– </w:t>
      </w:r>
      <w:r>
        <w:rPr>
          <w:rFonts w:hint="cs"/>
          <w:rtl/>
          <w:lang w:eastAsia="he-IL"/>
        </w:rPr>
        <w:t xml:space="preserve">איפה נמצא נפתלי </w:t>
      </w:r>
      <w:bookmarkStart w:id="32811" w:name="_ETM_Q102_386000"/>
      <w:bookmarkEnd w:id="32811"/>
      <w:r>
        <w:rPr>
          <w:rFonts w:hint="cs"/>
          <w:rtl/>
          <w:lang w:eastAsia="he-IL"/>
        </w:rPr>
        <w:t>בנט? איפה אילת שקד? איפה כל החבר'ה האלה? כשדיברו על איתמר, בסוף התברר שהשר הור</w:t>
      </w:r>
      <w:r w:rsidR="00CE51A0">
        <w:rPr>
          <w:rFonts w:hint="cs"/>
          <w:rtl/>
          <w:lang w:eastAsia="he-IL"/>
        </w:rPr>
        <w:t>ו</w:t>
      </w:r>
      <w:r>
        <w:rPr>
          <w:rFonts w:hint="cs"/>
          <w:rtl/>
          <w:lang w:eastAsia="he-IL"/>
        </w:rPr>
        <w:t xml:space="preserve">ביץ אמר: לא </w:t>
      </w:r>
      <w:r w:rsidR="00CE51A0">
        <w:rPr>
          <w:rFonts w:hint="cs"/>
          <w:rtl/>
          <w:lang w:eastAsia="he-IL"/>
        </w:rPr>
        <w:t>ת</w:t>
      </w:r>
      <w:r>
        <w:rPr>
          <w:rFonts w:hint="cs"/>
          <w:rtl/>
          <w:lang w:eastAsia="he-IL"/>
        </w:rPr>
        <w:t xml:space="preserve">קום </w:t>
      </w:r>
      <w:bookmarkStart w:id="32812" w:name="_ETM_Q102_399000"/>
      <w:bookmarkEnd w:id="32812"/>
      <w:r>
        <w:rPr>
          <w:rFonts w:hint="cs"/>
          <w:rtl/>
          <w:lang w:eastAsia="he-IL"/>
        </w:rPr>
        <w:t>ולא תהיה ישיבה</w:t>
      </w:r>
      <w:r w:rsidR="00CE51A0">
        <w:rPr>
          <w:rFonts w:hint="cs"/>
          <w:rtl/>
          <w:lang w:eastAsia="he-IL"/>
        </w:rPr>
        <w:t>.</w:t>
      </w:r>
      <w:r>
        <w:rPr>
          <w:rFonts w:hint="cs"/>
          <w:rtl/>
          <w:lang w:eastAsia="he-IL"/>
        </w:rPr>
        <w:t xml:space="preserve"> זו אדמה שצריך להחזיר אותה, זו אדמה פלסטינית </w:t>
      </w:r>
      <w:bookmarkStart w:id="32813" w:name="_ETM_Q102_404000"/>
      <w:bookmarkEnd w:id="32813"/>
      <w:r>
        <w:rPr>
          <w:rFonts w:hint="cs"/>
          <w:rtl/>
          <w:lang w:eastAsia="he-IL"/>
        </w:rPr>
        <w:t xml:space="preserve">וכו'. במקום לנטוע, דווקא בשבוע הזה עוקרים. מה אנחנו מסמלים? </w:t>
      </w:r>
    </w:p>
    <w:p w:rsidR="00CE51A0" w:rsidRDefault="00CE51A0" w:rsidP="00CE51A0">
      <w:pPr>
        <w:rPr>
          <w:rtl/>
          <w:lang w:eastAsia="he-IL"/>
        </w:rPr>
      </w:pPr>
    </w:p>
    <w:p w:rsidR="00847841" w:rsidRDefault="00847841" w:rsidP="00CE51A0">
      <w:pPr>
        <w:rPr>
          <w:rtl/>
          <w:lang w:eastAsia="he-IL"/>
        </w:rPr>
      </w:pPr>
      <w:r>
        <w:rPr>
          <w:rFonts w:hint="cs"/>
          <w:rtl/>
          <w:lang w:eastAsia="he-IL"/>
        </w:rPr>
        <w:t>אבל לעומת זה התבשרנו היום שהממשלה מקדמת בחוק ההסדרים שיאפשרו לעבוד בשבת בתחום ההייטק</w:t>
      </w:r>
      <w:r w:rsidR="00CE51A0">
        <w:rPr>
          <w:rFonts w:hint="cs"/>
          <w:rtl/>
          <w:lang w:eastAsia="he-IL"/>
        </w:rPr>
        <w:t>,</w:t>
      </w:r>
      <w:r>
        <w:rPr>
          <w:rFonts w:hint="cs"/>
          <w:rtl/>
          <w:lang w:eastAsia="he-IL"/>
        </w:rPr>
        <w:t xml:space="preserve"> </w:t>
      </w:r>
      <w:bookmarkStart w:id="32814" w:name="_ETM_Q102_422000"/>
      <w:bookmarkEnd w:id="32814"/>
      <w:r>
        <w:rPr>
          <w:rFonts w:hint="cs"/>
          <w:rtl/>
          <w:lang w:eastAsia="he-IL"/>
        </w:rPr>
        <w:t xml:space="preserve">אולי. זו הכותרת שהייתה היום. מה נשאר לנו מהמדינה היהודית ככותרת אם אנחנו נפגע </w:t>
      </w:r>
      <w:bookmarkStart w:id="32815" w:name="_ETM_Q102_428000"/>
      <w:bookmarkEnd w:id="32815"/>
      <w:r>
        <w:rPr>
          <w:rFonts w:hint="cs"/>
          <w:rtl/>
          <w:lang w:eastAsia="he-IL"/>
        </w:rPr>
        <w:t xml:space="preserve">בסמלים הללו, </w:t>
      </w:r>
      <w:r w:rsidR="00CE51A0">
        <w:rPr>
          <w:rFonts w:hint="cs"/>
          <w:rtl/>
          <w:lang w:eastAsia="he-IL"/>
        </w:rPr>
        <w:t>ב</w:t>
      </w:r>
      <w:r>
        <w:rPr>
          <w:rFonts w:hint="cs"/>
          <w:rtl/>
          <w:lang w:eastAsia="he-IL"/>
        </w:rPr>
        <w:t xml:space="preserve">שמירת שבת? אף אחד לא חלם, שום ממשלה בכל עשרות </w:t>
      </w:r>
      <w:bookmarkStart w:id="32816" w:name="_ETM_Q102_434000"/>
      <w:bookmarkEnd w:id="32816"/>
      <w:r>
        <w:rPr>
          <w:rFonts w:hint="cs"/>
          <w:rtl/>
          <w:lang w:eastAsia="he-IL"/>
        </w:rPr>
        <w:t>השנים האחרונות, לדרוס בצורה כזאת. זה התחיל עם שרת התחבורה ו</w:t>
      </w:r>
      <w:r w:rsidR="00CE51A0">
        <w:rPr>
          <w:rFonts w:hint="cs"/>
          <w:rtl/>
          <w:lang w:eastAsia="he-IL"/>
        </w:rPr>
        <w:t xml:space="preserve">נמשך </w:t>
      </w:r>
      <w:r>
        <w:rPr>
          <w:rFonts w:hint="cs"/>
          <w:rtl/>
          <w:lang w:eastAsia="he-IL"/>
        </w:rPr>
        <w:t>הלאה ו</w:t>
      </w:r>
      <w:r w:rsidR="00CE51A0">
        <w:rPr>
          <w:rFonts w:hint="cs"/>
          <w:rtl/>
          <w:lang w:eastAsia="he-IL"/>
        </w:rPr>
        <w:t>נמשך</w:t>
      </w:r>
      <w:r>
        <w:rPr>
          <w:rFonts w:hint="cs"/>
          <w:rtl/>
          <w:lang w:eastAsia="he-IL"/>
        </w:rPr>
        <w:t xml:space="preserve">. עכשיו גם בחוק ההסדרים, ששם אנחנו יודעים שתמיד אפשר להכניס את כל הרעות </w:t>
      </w:r>
      <w:bookmarkStart w:id="32817" w:name="_ETM_Q102_444000"/>
      <w:bookmarkEnd w:id="32817"/>
      <w:r>
        <w:rPr>
          <w:rFonts w:hint="cs"/>
          <w:rtl/>
          <w:lang w:eastAsia="he-IL"/>
        </w:rPr>
        <w:t xml:space="preserve">החולות בתוך חוק ההסדרים בלי לשאול את הכנסת כמעט </w:t>
      </w:r>
      <w:r w:rsidR="00CE51A0">
        <w:rPr>
          <w:rFonts w:hint="eastAsia"/>
          <w:rtl/>
          <w:lang w:eastAsia="he-IL"/>
        </w:rPr>
        <w:t xml:space="preserve">– </w:t>
      </w:r>
      <w:r>
        <w:rPr>
          <w:rFonts w:hint="cs"/>
          <w:rtl/>
          <w:lang w:eastAsia="he-IL"/>
        </w:rPr>
        <w:t>לאפשר לעבוד בתחום ההייטק בשבת. פיקוח נפש דוחה שבת. בוודאי שזה פיקוח נפש.</w:t>
      </w:r>
    </w:p>
    <w:p w:rsidR="00847841" w:rsidRDefault="00847841" w:rsidP="009A3130">
      <w:pPr>
        <w:rPr>
          <w:rtl/>
          <w:lang w:eastAsia="he-IL"/>
        </w:rPr>
      </w:pPr>
    </w:p>
    <w:p w:rsidR="00847841" w:rsidRPr="00EF564C" w:rsidRDefault="00847841" w:rsidP="00CE51A0">
      <w:pPr>
        <w:rPr>
          <w:highlight w:val="yellow"/>
          <w:rtl/>
          <w:lang w:eastAsia="he-IL"/>
        </w:rPr>
      </w:pPr>
      <w:r>
        <w:rPr>
          <w:rFonts w:hint="cs"/>
          <w:rtl/>
          <w:lang w:eastAsia="he-IL"/>
        </w:rPr>
        <w:t xml:space="preserve">ואנחנו, מה נספר לילדים שלנו בעוד 10, 15, 20 שנה? הנכדים שלנו ישאלו: סבא, איך הייתה נראית פעם </w:t>
      </w:r>
      <w:r w:rsidRPr="00EF564C">
        <w:rPr>
          <w:rFonts w:hint="cs"/>
          <w:rtl/>
          <w:lang w:eastAsia="he-IL"/>
        </w:rPr>
        <w:t>שבת</w:t>
      </w:r>
      <w:r>
        <w:rPr>
          <w:rFonts w:hint="cs"/>
          <w:rtl/>
          <w:lang w:eastAsia="he-IL"/>
        </w:rPr>
        <w:t xml:space="preserve"> </w:t>
      </w:r>
      <w:r>
        <w:rPr>
          <w:rtl/>
          <w:lang w:eastAsia="he-IL"/>
        </w:rPr>
        <w:t>–</w:t>
      </w:r>
      <w:r w:rsidRPr="00EF564C">
        <w:rPr>
          <w:rFonts w:hint="cs"/>
          <w:rtl/>
          <w:lang w:eastAsia="he-IL"/>
        </w:rPr>
        <w:t xml:space="preserve"> </w:t>
      </w:r>
      <w:r>
        <w:rPr>
          <w:rFonts w:hint="cs"/>
          <w:rtl/>
          <w:lang w:eastAsia="he-IL"/>
        </w:rPr>
        <w:t>ככה</w:t>
      </w:r>
      <w:r w:rsidRPr="00EF564C">
        <w:rPr>
          <w:rFonts w:hint="cs"/>
          <w:rtl/>
          <w:lang w:eastAsia="he-IL"/>
        </w:rPr>
        <w:t xml:space="preserve"> תמיד</w:t>
      </w:r>
      <w:bookmarkStart w:id="32818" w:name="_ETM_Q102_465000"/>
      <w:bookmarkEnd w:id="32818"/>
      <w:r w:rsidRPr="00EF564C">
        <w:rPr>
          <w:rFonts w:hint="cs"/>
          <w:rtl/>
          <w:lang w:eastAsia="he-IL"/>
        </w:rPr>
        <w:t xml:space="preserve">, </w:t>
      </w:r>
      <w:r>
        <w:rPr>
          <w:rFonts w:hint="cs"/>
          <w:rtl/>
          <w:lang w:eastAsia="he-IL"/>
        </w:rPr>
        <w:t xml:space="preserve">ממתי שבאת </w:t>
      </w:r>
      <w:r>
        <w:rPr>
          <w:rtl/>
          <w:lang w:eastAsia="he-IL"/>
        </w:rPr>
        <w:t>–</w:t>
      </w:r>
      <w:r w:rsidRPr="00EF564C">
        <w:rPr>
          <w:rFonts w:hint="cs"/>
          <w:rtl/>
          <w:lang w:eastAsia="he-IL"/>
        </w:rPr>
        <w:t xml:space="preserve"> שבת במדינת ישראל?</w:t>
      </w:r>
      <w:r>
        <w:rPr>
          <w:rFonts w:hint="cs"/>
          <w:rtl/>
          <w:lang w:eastAsia="he-IL"/>
        </w:rPr>
        <w:t xml:space="preserve"> פעם לא היו אוטובוסים, יכולנו להסתובב עם טליתות בשבת, הייתה אווירה אמיתית</w:t>
      </w:r>
      <w:r w:rsidR="00CE51A0">
        <w:rPr>
          <w:rFonts w:hint="cs"/>
          <w:rtl/>
          <w:lang w:eastAsia="he-IL"/>
        </w:rPr>
        <w:t>,</w:t>
      </w:r>
      <w:r>
        <w:rPr>
          <w:rFonts w:hint="cs"/>
          <w:rtl/>
          <w:lang w:eastAsia="he-IL"/>
        </w:rPr>
        <w:t xml:space="preserve"> אבל </w:t>
      </w:r>
      <w:bookmarkStart w:id="32819" w:name="_ETM_Q102_477000"/>
      <w:bookmarkEnd w:id="32819"/>
      <w:r>
        <w:rPr>
          <w:rFonts w:hint="cs"/>
          <w:rtl/>
          <w:lang w:eastAsia="he-IL"/>
        </w:rPr>
        <w:t xml:space="preserve">האווירה הזאת לא יכולה להישאר בעוד 15-10 שנה, לא בעוד </w:t>
      </w:r>
      <w:bookmarkStart w:id="32820" w:name="_ETM_Q102_478000"/>
      <w:bookmarkEnd w:id="32820"/>
      <w:r>
        <w:rPr>
          <w:rFonts w:hint="cs"/>
          <w:rtl/>
          <w:lang w:eastAsia="he-IL"/>
        </w:rPr>
        <w:t xml:space="preserve">50 שנה. התהום קרובה מאוד </w:t>
      </w:r>
      <w:r>
        <w:rPr>
          <w:rFonts w:hint="eastAsia"/>
          <w:rtl/>
          <w:lang w:eastAsia="he-IL"/>
        </w:rPr>
        <w:t xml:space="preserve">– </w:t>
      </w:r>
      <w:r>
        <w:rPr>
          <w:rFonts w:hint="cs"/>
          <w:rtl/>
          <w:lang w:eastAsia="he-IL"/>
        </w:rPr>
        <w:t xml:space="preserve">למחוק כל סממן של מדינה יהודית. אנשים שואלים: מה הזעקה שלכם? מה אתם עושים בלילות? למה כל </w:t>
      </w:r>
      <w:bookmarkStart w:id="32821" w:name="_ETM_Q102_495000"/>
      <w:bookmarkEnd w:id="32821"/>
      <w:r>
        <w:rPr>
          <w:rFonts w:hint="cs"/>
          <w:rtl/>
          <w:lang w:eastAsia="he-IL"/>
        </w:rPr>
        <w:t xml:space="preserve">כך להכביד? מה, אתם באופוזיציה, מה כל הסיפור? לא התפקידים </w:t>
      </w:r>
      <w:r>
        <w:rPr>
          <w:rtl/>
          <w:lang w:eastAsia="he-IL"/>
        </w:rPr>
        <w:t>–</w:t>
      </w:r>
      <w:r>
        <w:rPr>
          <w:rFonts w:hint="cs"/>
          <w:rtl/>
          <w:lang w:eastAsia="he-IL"/>
        </w:rPr>
        <w:t xml:space="preserve"> אז בסדר, יש לך פחות שרים, פחות סגני שרים, יושבי-ראש ועדות, זה שטויות. אנחנו בסוף </w:t>
      </w:r>
      <w:bookmarkStart w:id="32822" w:name="_ETM_Q102_505000"/>
      <w:bookmarkEnd w:id="32822"/>
      <w:r>
        <w:rPr>
          <w:rFonts w:hint="cs"/>
          <w:rtl/>
          <w:lang w:eastAsia="he-IL"/>
        </w:rPr>
        <w:t>חברי כנסת, מה הקושי? אבל זו בכל יום ויום פגיעה ליבתית בציפור נפשנו, בדברים שחשובים לנו, שלשמם נשלחנו ו</w:t>
      </w:r>
      <w:r w:rsidR="00CE51A0">
        <w:rPr>
          <w:rFonts w:hint="cs"/>
          <w:rtl/>
          <w:lang w:eastAsia="he-IL"/>
        </w:rPr>
        <w:t xml:space="preserve">עליהם </w:t>
      </w:r>
      <w:r>
        <w:rPr>
          <w:rFonts w:hint="cs"/>
          <w:rtl/>
          <w:lang w:eastAsia="he-IL"/>
        </w:rPr>
        <w:t xml:space="preserve">אנחנו נלחמים. </w:t>
      </w:r>
    </w:p>
    <w:p w:rsidR="00847841" w:rsidRDefault="00847841" w:rsidP="009A3130">
      <w:pPr>
        <w:rPr>
          <w:rtl/>
          <w:lang w:eastAsia="he-IL"/>
        </w:rPr>
      </w:pPr>
    </w:p>
    <w:p w:rsidR="00466181" w:rsidRDefault="00847841" w:rsidP="00466181">
      <w:pPr>
        <w:rPr>
          <w:rtl/>
          <w:lang w:eastAsia="he-IL"/>
        </w:rPr>
      </w:pPr>
      <w:bookmarkStart w:id="32823" w:name="_ETM_Q102_520000"/>
      <w:bookmarkEnd w:id="32823"/>
      <w:r>
        <w:rPr>
          <w:rFonts w:hint="cs"/>
          <w:rtl/>
          <w:lang w:eastAsia="he-IL"/>
        </w:rPr>
        <w:t xml:space="preserve">אני חושב על אותו אחד מצביע ימינה שהכתובת שלו </w:t>
      </w:r>
      <w:bookmarkStart w:id="32824" w:name="_ETM_Q102_522000"/>
      <w:bookmarkEnd w:id="32824"/>
      <w:r>
        <w:rPr>
          <w:rFonts w:hint="cs"/>
          <w:rtl/>
          <w:lang w:eastAsia="he-IL"/>
        </w:rPr>
        <w:t xml:space="preserve">רשומה בירושלים והוא גר בקריית שמונה, וביום הבחירות הוא הלך להצביע כי הבטיחו לו עשר מעלות ימינה, והבטיחו לו והבטיחו לו, והוא ראה סרטונים והוא </w:t>
      </w:r>
      <w:bookmarkStart w:id="32825" w:name="_ETM_Q102_539000"/>
      <w:bookmarkEnd w:id="32825"/>
      <w:r>
        <w:rPr>
          <w:rFonts w:hint="cs"/>
          <w:rtl/>
          <w:lang w:eastAsia="he-IL"/>
        </w:rPr>
        <w:t>האמין לנפתלי בנט ואילת שקד: לא נשב עם מנסור עבאס ולא נעשה ולא נעשה. והוא נסע שעתיים להצביע ביום הבחירות, חיכה עוד שעה בקלפי</w:t>
      </w:r>
      <w:r w:rsidR="00CE51A0">
        <w:rPr>
          <w:rFonts w:hint="cs"/>
          <w:rtl/>
          <w:lang w:eastAsia="he-IL"/>
        </w:rPr>
        <w:t>,</w:t>
      </w:r>
      <w:r>
        <w:rPr>
          <w:rFonts w:hint="cs"/>
          <w:rtl/>
          <w:lang w:eastAsia="he-IL"/>
        </w:rPr>
        <w:t xml:space="preserve"> והצביע, והלך בהרגשה </w:t>
      </w:r>
      <w:bookmarkStart w:id="32826" w:name="_ETM_Q102_550000"/>
      <w:bookmarkEnd w:id="32826"/>
      <w:r>
        <w:rPr>
          <w:rFonts w:hint="cs"/>
          <w:rtl/>
          <w:lang w:eastAsia="he-IL"/>
        </w:rPr>
        <w:t xml:space="preserve">טובה. לקח פתק של חצי אגורה </w:t>
      </w:r>
      <w:r>
        <w:rPr>
          <w:rFonts w:hint="eastAsia"/>
          <w:rtl/>
          <w:lang w:eastAsia="he-IL"/>
        </w:rPr>
        <w:t xml:space="preserve">– </w:t>
      </w:r>
      <w:r>
        <w:rPr>
          <w:rFonts w:hint="cs"/>
          <w:rtl/>
          <w:lang w:eastAsia="he-IL"/>
        </w:rPr>
        <w:t>זו הזכות היחידה שיש לו לממש את קולו. אותו אחד, איך הוא מרגיש עכשיו? יושב מיוסר: איזו רמייה</w:t>
      </w:r>
      <w:r w:rsidR="00CE51A0">
        <w:rPr>
          <w:rFonts w:hint="cs"/>
          <w:rtl/>
          <w:lang w:eastAsia="he-IL"/>
        </w:rPr>
        <w:t>.</w:t>
      </w:r>
      <w:r>
        <w:rPr>
          <w:rFonts w:hint="cs"/>
          <w:rtl/>
          <w:lang w:eastAsia="he-IL"/>
        </w:rPr>
        <w:t xml:space="preserve"> מה עשו לו? את הקול שלו אני משמיע פה</w:t>
      </w:r>
      <w:r w:rsidR="00CE51A0">
        <w:rPr>
          <w:rFonts w:hint="cs"/>
          <w:rtl/>
          <w:lang w:eastAsia="he-IL"/>
        </w:rPr>
        <w:t>,</w:t>
      </w:r>
      <w:r>
        <w:rPr>
          <w:rFonts w:hint="cs"/>
          <w:rtl/>
          <w:lang w:eastAsia="he-IL"/>
        </w:rPr>
        <w:t xml:space="preserve"> את הקול של אותם אנשים שמרגישים מרומים. לא התפקידים כשרים, כסגני שרים </w:t>
      </w:r>
      <w:r w:rsidR="00466181">
        <w:rPr>
          <w:rFonts w:hint="eastAsia"/>
          <w:rtl/>
          <w:lang w:eastAsia="he-IL"/>
        </w:rPr>
        <w:t xml:space="preserve">– </w:t>
      </w:r>
      <w:r>
        <w:rPr>
          <w:rFonts w:hint="cs"/>
          <w:rtl/>
          <w:lang w:eastAsia="he-IL"/>
        </w:rPr>
        <w:t xml:space="preserve">זה </w:t>
      </w:r>
      <w:bookmarkStart w:id="32827" w:name="_ETM_Q102_573000"/>
      <w:bookmarkEnd w:id="32827"/>
      <w:r>
        <w:rPr>
          <w:rFonts w:hint="cs"/>
          <w:rtl/>
          <w:lang w:eastAsia="he-IL"/>
        </w:rPr>
        <w:t>לא מפריע לנו</w:t>
      </w:r>
      <w:r w:rsidR="00466181">
        <w:rPr>
          <w:rFonts w:hint="cs"/>
          <w:rtl/>
          <w:lang w:eastAsia="he-IL"/>
        </w:rPr>
        <w:t>.</w:t>
      </w:r>
      <w:r>
        <w:rPr>
          <w:rFonts w:hint="cs"/>
          <w:rtl/>
          <w:lang w:eastAsia="he-IL"/>
        </w:rPr>
        <w:t xml:space="preserve"> אנחנו בכל יום נבעטים מהדברים שחשובים לנו</w:t>
      </w:r>
      <w:bookmarkStart w:id="32828" w:name="_ETM_Q102_579000"/>
      <w:bookmarkEnd w:id="32828"/>
      <w:r>
        <w:rPr>
          <w:rFonts w:hint="cs"/>
          <w:rtl/>
          <w:lang w:eastAsia="he-IL"/>
        </w:rPr>
        <w:t xml:space="preserve">. </w:t>
      </w:r>
    </w:p>
    <w:p w:rsidR="00466181" w:rsidRDefault="00466181" w:rsidP="00466181">
      <w:pPr>
        <w:rPr>
          <w:rtl/>
          <w:lang w:eastAsia="he-IL"/>
        </w:rPr>
      </w:pPr>
    </w:p>
    <w:p w:rsidR="00847841" w:rsidRDefault="00847841" w:rsidP="00466181">
      <w:pPr>
        <w:rPr>
          <w:rtl/>
          <w:lang w:eastAsia="he-IL"/>
        </w:rPr>
      </w:pPr>
      <w:r>
        <w:rPr>
          <w:rFonts w:hint="cs"/>
          <w:rtl/>
          <w:lang w:eastAsia="he-IL"/>
        </w:rPr>
        <w:t>חוק המעונות</w:t>
      </w:r>
      <w:r w:rsidR="00466181">
        <w:rPr>
          <w:rFonts w:hint="cs"/>
          <w:rtl/>
          <w:lang w:eastAsia="he-IL"/>
        </w:rPr>
        <w:t>,</w:t>
      </w:r>
      <w:r>
        <w:rPr>
          <w:rFonts w:hint="cs"/>
          <w:rtl/>
          <w:lang w:eastAsia="he-IL"/>
        </w:rPr>
        <w:t xml:space="preserve"> למשל </w:t>
      </w:r>
      <w:r>
        <w:rPr>
          <w:rFonts w:hint="eastAsia"/>
          <w:rtl/>
          <w:lang w:eastAsia="he-IL"/>
        </w:rPr>
        <w:t xml:space="preserve">– </w:t>
      </w:r>
      <w:r>
        <w:rPr>
          <w:rFonts w:hint="cs"/>
          <w:rtl/>
          <w:lang w:eastAsia="he-IL"/>
        </w:rPr>
        <w:t>התבשרנו היום שהגזרה לא התבטלה</w:t>
      </w:r>
      <w:r w:rsidR="00466181">
        <w:rPr>
          <w:rFonts w:hint="cs"/>
          <w:rtl/>
          <w:lang w:eastAsia="he-IL"/>
        </w:rPr>
        <w:t>.</w:t>
      </w:r>
      <w:r>
        <w:rPr>
          <w:rFonts w:hint="cs"/>
          <w:rtl/>
          <w:lang w:eastAsia="he-IL"/>
        </w:rPr>
        <w:t xml:space="preserve"> פשוט טכנית הוא הבין שאם נלך כרגע</w:t>
      </w:r>
      <w:bookmarkStart w:id="32829" w:name="_ETM_Q102_585000"/>
      <w:bookmarkEnd w:id="32829"/>
      <w:r>
        <w:rPr>
          <w:rFonts w:hint="cs"/>
          <w:rtl/>
          <w:lang w:eastAsia="he-IL"/>
        </w:rPr>
        <w:t xml:space="preserve"> לבג"ץ, יגידו לו: אתה לא יכול לעשות את זה </w:t>
      </w:r>
      <w:bookmarkStart w:id="32830" w:name="_ETM_Q102_588000"/>
      <w:bookmarkEnd w:id="32830"/>
      <w:r>
        <w:rPr>
          <w:rFonts w:hint="cs"/>
          <w:rtl/>
          <w:lang w:eastAsia="he-IL"/>
        </w:rPr>
        <w:t xml:space="preserve">מעכשיו לעכשיו, אז הוא דחה את זה בעוד חודשיים. אז מה בעוד חודשיים? </w:t>
      </w:r>
      <w:bookmarkStart w:id="32831" w:name="_ETM_Q102_592000"/>
      <w:bookmarkEnd w:id="32831"/>
      <w:r>
        <w:rPr>
          <w:rFonts w:hint="cs"/>
          <w:rtl/>
          <w:lang w:eastAsia="he-IL"/>
        </w:rPr>
        <w:t xml:space="preserve">הרי זו שנה קלנדרית </w:t>
      </w:r>
      <w:r>
        <w:rPr>
          <w:rtl/>
          <w:lang w:eastAsia="he-IL"/>
        </w:rPr>
        <w:t>–</w:t>
      </w:r>
      <w:r>
        <w:rPr>
          <w:rFonts w:hint="cs"/>
          <w:rtl/>
          <w:lang w:eastAsia="he-IL"/>
        </w:rPr>
        <w:t xml:space="preserve"> מ-1 בספטמבר עד 31 ביולי אנשים לומדים. אז בעוד חודשיים תוציא את הילדים?</w:t>
      </w:r>
      <w:bookmarkStart w:id="32832" w:name="_ETM_Q102_599000"/>
      <w:bookmarkEnd w:id="32832"/>
      <w:r>
        <w:rPr>
          <w:rFonts w:hint="cs"/>
          <w:rtl/>
          <w:lang w:eastAsia="he-IL"/>
        </w:rPr>
        <w:t xml:space="preserve"> הבעלים יעזבו את הכוללים? מה יקרה בעוד חודשיים? </w:t>
      </w:r>
      <w:bookmarkStart w:id="32833" w:name="_ETM_Q102_601000"/>
      <w:bookmarkEnd w:id="32833"/>
      <w:r>
        <w:rPr>
          <w:rFonts w:hint="cs"/>
          <w:rtl/>
          <w:lang w:eastAsia="he-IL"/>
        </w:rPr>
        <w:t xml:space="preserve">מאות נשים היום הפגינו כאן מחוץ לכנסת. באנו לשם </w:t>
      </w:r>
      <w:bookmarkStart w:id="32834" w:name="_ETM_Q102_606000"/>
      <w:bookmarkEnd w:id="32834"/>
      <w:r w:rsidR="00466181">
        <w:rPr>
          <w:rFonts w:hint="eastAsia"/>
          <w:rtl/>
          <w:lang w:eastAsia="he-IL"/>
        </w:rPr>
        <w:t xml:space="preserve">– </w:t>
      </w:r>
      <w:r>
        <w:rPr>
          <w:rFonts w:hint="cs"/>
          <w:rtl/>
          <w:lang w:eastAsia="he-IL"/>
        </w:rPr>
        <w:t>התחילו לבכות</w:t>
      </w:r>
      <w:r w:rsidR="00466181">
        <w:rPr>
          <w:rFonts w:hint="cs"/>
          <w:rtl/>
          <w:lang w:eastAsia="he-IL"/>
        </w:rPr>
        <w:t>,</w:t>
      </w:r>
      <w:r>
        <w:rPr>
          <w:rFonts w:hint="cs"/>
          <w:rtl/>
          <w:lang w:eastAsia="he-IL"/>
        </w:rPr>
        <w:t xml:space="preserve"> נשים צדקניות בוכות</w:t>
      </w:r>
      <w:r w:rsidR="00466181">
        <w:rPr>
          <w:rFonts w:hint="cs"/>
          <w:rtl/>
          <w:lang w:eastAsia="he-IL"/>
        </w:rPr>
        <w:t>.</w:t>
      </w:r>
      <w:r>
        <w:rPr>
          <w:rFonts w:hint="cs"/>
          <w:rtl/>
          <w:lang w:eastAsia="he-IL"/>
        </w:rPr>
        <w:t xml:space="preserve"> בכינו איתן. אמרו: למה עושים לנו את זה? מה </w:t>
      </w:r>
      <w:bookmarkStart w:id="32835" w:name="_ETM_Q102_614000"/>
      <w:bookmarkEnd w:id="32835"/>
      <w:r>
        <w:rPr>
          <w:rFonts w:hint="cs"/>
          <w:rtl/>
          <w:lang w:eastAsia="he-IL"/>
        </w:rPr>
        <w:t xml:space="preserve">הם חושבים, שהבעלים שלנו יעזבו את הכולל? אנחנו נמשיך, גם אם נצטרך לאסוף כסף ברחובות, ואנחנו נישאר </w:t>
      </w:r>
      <w:bookmarkStart w:id="32836" w:name="_ETM_Q102_621000"/>
      <w:bookmarkEnd w:id="32836"/>
      <w:r>
        <w:rPr>
          <w:rFonts w:hint="cs"/>
          <w:rtl/>
          <w:lang w:eastAsia="he-IL"/>
        </w:rPr>
        <w:t xml:space="preserve">בבתים. אנחנו נצא מהעבודה בשביל לשמור על הילדים, אבל לא נוציא את הבעלים שלנו מהכולל. </w:t>
      </w:r>
      <w:bookmarkStart w:id="32837" w:name="_ETM_Q102_625000"/>
      <w:bookmarkEnd w:id="32837"/>
      <w:r>
        <w:rPr>
          <w:rFonts w:hint="cs"/>
          <w:rtl/>
          <w:lang w:eastAsia="he-IL"/>
        </w:rPr>
        <w:t xml:space="preserve">על מה? שני שלישים מהציבור החרדי כבר היו משולבים במעגל העבודה. על </w:t>
      </w:r>
      <w:bookmarkStart w:id="32838" w:name="_ETM_Q102_630000"/>
      <w:bookmarkEnd w:id="32838"/>
      <w:r>
        <w:rPr>
          <w:rFonts w:hint="cs"/>
          <w:rtl/>
          <w:lang w:eastAsia="he-IL"/>
        </w:rPr>
        <w:t>הנשים אני לא צריך לדבר, כי לפי ה-</w:t>
      </w:r>
      <w:r>
        <w:rPr>
          <w:rFonts w:hint="cs"/>
          <w:lang w:eastAsia="he-IL"/>
        </w:rPr>
        <w:t>OECD</w:t>
      </w:r>
      <w:r>
        <w:rPr>
          <w:rFonts w:hint="cs"/>
          <w:rtl/>
          <w:lang w:eastAsia="he-IL"/>
        </w:rPr>
        <w:t xml:space="preserve"> נשים חרדיות נמצאות מבחינת אחוז העבודה יותר </w:t>
      </w:r>
      <w:bookmarkStart w:id="32839" w:name="_ETM_Q102_640000"/>
      <w:bookmarkEnd w:id="32839"/>
      <w:r>
        <w:rPr>
          <w:rFonts w:hint="cs"/>
          <w:rtl/>
          <w:lang w:eastAsia="he-IL"/>
        </w:rPr>
        <w:t xml:space="preserve">גבוה אפילו מהציבור הכללי. אבל הגברים, שני שלישים כבר משולבים, כמוני, כמו כל אחד. מה נשאר, שליש? </w:t>
      </w:r>
      <w:bookmarkStart w:id="32840" w:name="_ETM_Q102_646000"/>
      <w:bookmarkEnd w:id="32840"/>
      <w:r>
        <w:rPr>
          <w:rFonts w:hint="cs"/>
          <w:rtl/>
          <w:lang w:eastAsia="he-IL"/>
        </w:rPr>
        <w:t xml:space="preserve">סולת נקייה וטהורה שלומדים בכולל בשם אידיאל. </w:t>
      </w:r>
    </w:p>
    <w:p w:rsidR="00847841" w:rsidRDefault="00847841" w:rsidP="009A3130">
      <w:pPr>
        <w:rPr>
          <w:rtl/>
          <w:lang w:eastAsia="he-IL"/>
        </w:rPr>
      </w:pPr>
    </w:p>
    <w:p w:rsidR="00847841" w:rsidRDefault="00847841" w:rsidP="009A3130">
      <w:pPr>
        <w:rPr>
          <w:rtl/>
          <w:lang w:eastAsia="he-IL"/>
        </w:rPr>
      </w:pPr>
      <w:r>
        <w:rPr>
          <w:rFonts w:hint="cs"/>
          <w:rtl/>
          <w:lang w:eastAsia="he-IL"/>
        </w:rPr>
        <w:t xml:space="preserve">אני לא מדבר על זה שהם לומדים מקצועות. לומדים מקצועות. הבן שלי לומד </w:t>
      </w:r>
      <w:bookmarkStart w:id="32841" w:name="_ETM_Q102_654000"/>
      <w:bookmarkEnd w:id="32841"/>
      <w:r>
        <w:rPr>
          <w:rFonts w:hint="cs"/>
          <w:rtl/>
          <w:lang w:eastAsia="he-IL"/>
        </w:rPr>
        <w:t xml:space="preserve">למבחני רבנות ודיינות בשביל להשתלב בסוף גם במעגל העבודה, </w:t>
      </w:r>
      <w:bookmarkStart w:id="32842" w:name="_ETM_Q102_658000"/>
      <w:bookmarkEnd w:id="32842"/>
      <w:r>
        <w:rPr>
          <w:rFonts w:hint="cs"/>
          <w:rtl/>
          <w:lang w:eastAsia="he-IL"/>
        </w:rPr>
        <w:t xml:space="preserve">עבודה תורנית, אבל הוא לומד בכולל, ובגלל זה הוא יצטרך לשלם </w:t>
      </w:r>
      <w:r w:rsidR="00466181">
        <w:rPr>
          <w:rFonts w:hint="cs"/>
          <w:rtl/>
          <w:lang w:eastAsia="he-IL"/>
        </w:rPr>
        <w:t>ע</w:t>
      </w:r>
      <w:r>
        <w:rPr>
          <w:rFonts w:hint="cs"/>
          <w:rtl/>
          <w:lang w:eastAsia="he-IL"/>
        </w:rPr>
        <w:t>ל</w:t>
      </w:r>
      <w:r w:rsidR="00466181">
        <w:rPr>
          <w:rFonts w:hint="cs"/>
          <w:rtl/>
          <w:lang w:eastAsia="he-IL"/>
        </w:rPr>
        <w:t xml:space="preserve"> ה</w:t>
      </w:r>
      <w:r>
        <w:rPr>
          <w:rFonts w:hint="cs"/>
          <w:rtl/>
          <w:lang w:eastAsia="he-IL"/>
        </w:rPr>
        <w:t xml:space="preserve">בן שלו 2,400 שקל למעון במקום 850 </w:t>
      </w:r>
      <w:bookmarkStart w:id="32843" w:name="_ETM_Q102_665000"/>
      <w:bookmarkEnd w:id="32843"/>
      <w:r>
        <w:rPr>
          <w:rFonts w:hint="cs"/>
          <w:rtl/>
          <w:lang w:eastAsia="he-IL"/>
        </w:rPr>
        <w:t>שקל, ואשתו תצטרך לעזוב את העבודה בשעה 13:00. זה הכאב שלנו. מפה הצעקות שלנו. זו האכפתיות שלנו, לא בגלל קואליציה</w:t>
      </w:r>
      <w:r>
        <w:rPr>
          <w:rFonts w:hint="eastAsia"/>
          <w:rtl/>
          <w:lang w:eastAsia="he-IL"/>
        </w:rPr>
        <w:t>–</w:t>
      </w:r>
      <w:r>
        <w:rPr>
          <w:rFonts w:hint="cs"/>
          <w:rtl/>
          <w:lang w:eastAsia="he-IL"/>
        </w:rPr>
        <w:t xml:space="preserve">אופוזיציה, מי יושב </w:t>
      </w:r>
      <w:bookmarkStart w:id="32844" w:name="_ETM_Q102_677000"/>
      <w:bookmarkEnd w:id="32844"/>
      <w:r>
        <w:rPr>
          <w:rFonts w:hint="cs"/>
          <w:rtl/>
          <w:lang w:eastAsia="he-IL"/>
        </w:rPr>
        <w:t xml:space="preserve">בצד הזה או בצד הזה או תפקידים. תסתכל </w:t>
      </w:r>
      <w:r>
        <w:rPr>
          <w:rtl/>
          <w:lang w:eastAsia="he-IL"/>
        </w:rPr>
        <w:t>–</w:t>
      </w:r>
      <w:r>
        <w:rPr>
          <w:rFonts w:hint="cs"/>
          <w:rtl/>
          <w:lang w:eastAsia="he-IL"/>
        </w:rPr>
        <w:t xml:space="preserve"> </w:t>
      </w:r>
      <w:bookmarkStart w:id="32845" w:name="_ETM_Q102_681000"/>
      <w:bookmarkEnd w:id="32845"/>
      <w:r>
        <w:rPr>
          <w:rFonts w:hint="cs"/>
          <w:rtl/>
          <w:lang w:eastAsia="he-IL"/>
        </w:rPr>
        <w:t>שרים, אנשים שלפני יומיים היו במשרדים, יושבים כל הזמן ועושים את העבודה הפרלמנטרית שלהם בצורה יוצאת דופן.</w:t>
      </w:r>
    </w:p>
    <w:p w:rsidR="00847841" w:rsidRDefault="00847841" w:rsidP="009A3130">
      <w:pPr>
        <w:rPr>
          <w:rtl/>
          <w:lang w:eastAsia="he-IL"/>
        </w:rPr>
      </w:pPr>
    </w:p>
    <w:p w:rsidR="00847841" w:rsidRDefault="00847841" w:rsidP="009A3130">
      <w:pPr>
        <w:pStyle w:val="af9"/>
        <w:keepNext/>
        <w:rPr>
          <w:rtl/>
        </w:rPr>
      </w:pPr>
      <w:r w:rsidRPr="005A3494">
        <w:rPr>
          <w:rStyle w:val="TagStyle"/>
          <w:rtl/>
        </w:rPr>
        <w:t xml:space="preserve"> &lt;&lt; יור &gt;&gt; </w:t>
      </w:r>
      <w:r>
        <w:rPr>
          <w:rtl/>
        </w:rPr>
        <w:t>היו"ר מיקי לוי:</w:t>
      </w:r>
      <w:r w:rsidRPr="005A3494">
        <w:rPr>
          <w:rStyle w:val="TagStyle"/>
          <w:rtl/>
        </w:rPr>
        <w:t xml:space="preserve"> &lt;&lt; יור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משפט סיכום.</w:t>
      </w:r>
    </w:p>
    <w:p w:rsidR="00847841" w:rsidRDefault="00847841" w:rsidP="009A3130">
      <w:pPr>
        <w:rPr>
          <w:rtl/>
          <w:lang w:eastAsia="he-IL"/>
        </w:rPr>
      </w:pPr>
    </w:p>
    <w:p w:rsidR="00847841" w:rsidRDefault="00847841" w:rsidP="009A3130">
      <w:pPr>
        <w:pStyle w:val="-"/>
        <w:keepNext/>
        <w:rPr>
          <w:rtl/>
        </w:rPr>
      </w:pPr>
      <w:bookmarkStart w:id="32846" w:name="ET_speakercontinue_6044_14"/>
      <w:r w:rsidRPr="00A00F59">
        <w:rPr>
          <w:rStyle w:val="TagStyle"/>
          <w:rtl/>
        </w:rPr>
        <w:t xml:space="preserve"> &lt;&lt; דובר_המשך &gt;&gt; </w:t>
      </w:r>
      <w:r>
        <w:rPr>
          <w:rtl/>
        </w:rPr>
        <w:t>אוריאל בוסו (ש"ס):</w:t>
      </w:r>
      <w:r w:rsidRPr="00A00F59">
        <w:rPr>
          <w:rStyle w:val="TagStyle"/>
          <w:rtl/>
        </w:rPr>
        <w:t xml:space="preserve"> &lt;&lt; דובר_המשך &gt;&gt;</w:t>
      </w:r>
      <w:r>
        <w:rPr>
          <w:rtl/>
        </w:rPr>
        <w:t xml:space="preserve"> </w:t>
      </w:r>
      <w:bookmarkEnd w:id="32846"/>
    </w:p>
    <w:p w:rsidR="00847841" w:rsidRDefault="00847841" w:rsidP="00FE191E">
      <w:pPr>
        <w:rPr>
          <w:rtl/>
          <w:lang w:eastAsia="he-IL"/>
        </w:rPr>
      </w:pPr>
    </w:p>
    <w:p w:rsidR="00847841" w:rsidRDefault="00847841" w:rsidP="00466181">
      <w:pPr>
        <w:rPr>
          <w:rtl/>
          <w:lang w:eastAsia="he-IL"/>
        </w:rPr>
      </w:pPr>
      <w:bookmarkStart w:id="32847" w:name="_ETM_Q102_695000"/>
      <w:bookmarkEnd w:id="32847"/>
      <w:r>
        <w:rPr>
          <w:rFonts w:hint="cs"/>
          <w:rtl/>
          <w:lang w:eastAsia="he-IL"/>
        </w:rPr>
        <w:t xml:space="preserve">ולכן, כשאזרחי ישראל צופים בנו בשעה 04:00, הם מבינים, ואנחנו מקבלים מהם תמיכה מקיר </w:t>
      </w:r>
      <w:bookmarkStart w:id="32848" w:name="_ETM_Q102_706000"/>
      <w:bookmarkEnd w:id="32848"/>
      <w:r>
        <w:rPr>
          <w:rFonts w:hint="cs"/>
          <w:rtl/>
          <w:lang w:eastAsia="he-IL"/>
        </w:rPr>
        <w:t>לקיר. אלו הדברים שאנחנו נלחמים עליהם ומבקשים ונלחמים. היושב-ראש</w:t>
      </w:r>
      <w:bookmarkStart w:id="32849" w:name="_ETM_Q102_707000"/>
      <w:bookmarkEnd w:id="32849"/>
      <w:r>
        <w:rPr>
          <w:rFonts w:hint="cs"/>
          <w:rtl/>
          <w:lang w:eastAsia="he-IL"/>
        </w:rPr>
        <w:t>, השר טרופר, שנמצא פה, איש הגון</w:t>
      </w:r>
      <w:r w:rsidR="00466181">
        <w:rPr>
          <w:rFonts w:hint="cs"/>
          <w:rtl/>
          <w:lang w:eastAsia="he-IL"/>
        </w:rPr>
        <w:t>,</w:t>
      </w:r>
      <w:r>
        <w:rPr>
          <w:rFonts w:hint="cs"/>
          <w:rtl/>
          <w:lang w:eastAsia="he-IL"/>
        </w:rPr>
        <w:t xml:space="preserve"> ודאי שהגון גם בנושא </w:t>
      </w:r>
      <w:r w:rsidR="00466181">
        <w:rPr>
          <w:rFonts w:hint="cs"/>
          <w:rtl/>
          <w:lang w:eastAsia="he-IL"/>
        </w:rPr>
        <w:t>ה</w:t>
      </w:r>
      <w:r>
        <w:rPr>
          <w:rFonts w:hint="cs"/>
          <w:rtl/>
          <w:lang w:eastAsia="he-IL"/>
        </w:rPr>
        <w:t xml:space="preserve">דת, הרבה יותר ממי שנמצא פה </w:t>
      </w:r>
      <w:bookmarkStart w:id="32850" w:name="_ETM_Q102_715000"/>
      <w:bookmarkEnd w:id="32850"/>
      <w:r>
        <w:rPr>
          <w:rFonts w:hint="cs"/>
          <w:rtl/>
          <w:lang w:eastAsia="he-IL"/>
        </w:rPr>
        <w:t xml:space="preserve">מסביב. תהיו הקול השפוי האמיתי בממשלה לזעוק </w:t>
      </w:r>
      <w:r w:rsidR="00466181">
        <w:rPr>
          <w:rFonts w:hint="cs"/>
          <w:rtl/>
          <w:lang w:eastAsia="he-IL"/>
        </w:rPr>
        <w:t>ש</w:t>
      </w:r>
      <w:r>
        <w:rPr>
          <w:rFonts w:hint="cs"/>
          <w:rtl/>
          <w:lang w:eastAsia="he-IL"/>
        </w:rPr>
        <w:t>לא לרמוס</w:t>
      </w:r>
      <w:bookmarkStart w:id="32851" w:name="_ETM_Q102_723000"/>
      <w:bookmarkEnd w:id="32851"/>
      <w:r>
        <w:rPr>
          <w:rFonts w:hint="cs"/>
          <w:rtl/>
          <w:lang w:eastAsia="he-IL"/>
        </w:rPr>
        <w:t xml:space="preserve"> את השבת, את היהדות ואת כל הדברים החשובים לעם ישראל. </w:t>
      </w:r>
      <w:bookmarkStart w:id="32852" w:name="_ETM_Q102_724000"/>
      <w:bookmarkEnd w:id="32852"/>
      <w:r>
        <w:rPr>
          <w:rFonts w:hint="cs"/>
          <w:rtl/>
          <w:lang w:eastAsia="he-IL"/>
        </w:rPr>
        <w:t>תודה רבה, אדוני היושב-ראש.</w:t>
      </w:r>
    </w:p>
    <w:p w:rsidR="00847841" w:rsidRDefault="00847841" w:rsidP="009A3130">
      <w:pPr>
        <w:rPr>
          <w:rtl/>
          <w:lang w:eastAsia="he-IL"/>
        </w:rPr>
      </w:pPr>
      <w:bookmarkStart w:id="32853" w:name="_ETM_Q102_728000"/>
      <w:bookmarkEnd w:id="32853"/>
    </w:p>
    <w:p w:rsidR="00847841" w:rsidRDefault="00847841" w:rsidP="009A3130">
      <w:pPr>
        <w:pStyle w:val="af9"/>
        <w:keepNext/>
        <w:rPr>
          <w:rtl/>
        </w:rPr>
      </w:pPr>
      <w:r w:rsidRPr="00A00F59">
        <w:rPr>
          <w:rStyle w:val="TagStyle"/>
          <w:rtl/>
        </w:rPr>
        <w:t xml:space="preserve"> &lt;&lt; יור &gt;&gt; </w:t>
      </w:r>
      <w:r>
        <w:rPr>
          <w:rtl/>
        </w:rPr>
        <w:t>היו"ר מיקי לוי:</w:t>
      </w:r>
      <w:r w:rsidRPr="00A00F59">
        <w:rPr>
          <w:rStyle w:val="TagStyle"/>
          <w:rtl/>
        </w:rPr>
        <w:t xml:space="preserve"> &lt;&lt; יור &gt;&gt;</w:t>
      </w:r>
      <w:r>
        <w:rPr>
          <w:rtl/>
        </w:rPr>
        <w:t xml:space="preserve"> </w:t>
      </w:r>
    </w:p>
    <w:p w:rsidR="00847841" w:rsidRDefault="00847841" w:rsidP="00FE191E">
      <w:pPr>
        <w:rPr>
          <w:rtl/>
          <w:lang w:eastAsia="he-IL"/>
        </w:rPr>
      </w:pPr>
    </w:p>
    <w:p w:rsidR="00847841" w:rsidRDefault="00847841" w:rsidP="009A3130">
      <w:pPr>
        <w:rPr>
          <w:rtl/>
          <w:lang w:eastAsia="he-IL"/>
        </w:rPr>
      </w:pPr>
      <w:bookmarkStart w:id="32854" w:name="_ETM_Q102_729000"/>
      <w:bookmarkStart w:id="32855" w:name="_ETM_Q102_694000"/>
      <w:bookmarkEnd w:id="32854"/>
      <w:bookmarkEnd w:id="32855"/>
      <w:r>
        <w:rPr>
          <w:rFonts w:hint="cs"/>
          <w:rtl/>
          <w:lang w:eastAsia="he-IL"/>
        </w:rPr>
        <w:t xml:space="preserve">תודה רבה. חבר הכנסת סמוטריץ' </w:t>
      </w:r>
      <w:r>
        <w:rPr>
          <w:rtl/>
          <w:lang w:eastAsia="he-IL"/>
        </w:rPr>
        <w:t>–</w:t>
      </w:r>
      <w:r>
        <w:rPr>
          <w:rFonts w:hint="cs"/>
          <w:rtl/>
          <w:lang w:eastAsia="he-IL"/>
        </w:rPr>
        <w:t xml:space="preserve"> איננו. חבר הכנסת בן גביר, בבקשה.</w:t>
      </w:r>
    </w:p>
    <w:p w:rsidR="00847841" w:rsidRDefault="00847841" w:rsidP="009A3130">
      <w:pPr>
        <w:rPr>
          <w:rtl/>
          <w:lang w:eastAsia="he-IL"/>
        </w:rPr>
      </w:pPr>
    </w:p>
    <w:p w:rsidR="00847841" w:rsidRDefault="00847841" w:rsidP="009A3130">
      <w:pPr>
        <w:pStyle w:val="a5"/>
        <w:rPr>
          <w:rtl/>
        </w:rPr>
      </w:pPr>
      <w:bookmarkStart w:id="32856" w:name="TOR_Q103"/>
      <w:bookmarkStart w:id="32857" w:name="_ETM_Q103_180000"/>
      <w:bookmarkStart w:id="32858" w:name="ET_speaker_6147_4"/>
      <w:bookmarkEnd w:id="32856"/>
      <w:bookmarkEnd w:id="32857"/>
      <w:r w:rsidRPr="009926BC">
        <w:rPr>
          <w:rStyle w:val="TagStyle"/>
          <w:rtl/>
        </w:rPr>
        <w:t>&lt;&lt; דובר &gt;&gt;</w:t>
      </w:r>
      <w:r w:rsidRPr="00D924E4">
        <w:rPr>
          <w:rStyle w:val="TagStyle"/>
          <w:rtl/>
        </w:rPr>
        <w:t xml:space="preserve"> </w:t>
      </w:r>
      <w:bookmarkStart w:id="32859" w:name="_Toc77613070"/>
      <w:bookmarkStart w:id="32860" w:name="_Toc77619099"/>
      <w:r>
        <w:rPr>
          <w:rtl/>
        </w:rPr>
        <w:t>איתמר בן גביר (הציונות הדתית):</w:t>
      </w:r>
      <w:bookmarkEnd w:id="32859"/>
      <w:bookmarkEnd w:id="32860"/>
      <w:r w:rsidRPr="00D924E4">
        <w:rPr>
          <w:rStyle w:val="TagStyle"/>
          <w:rtl/>
        </w:rPr>
        <w:t xml:space="preserve"> </w:t>
      </w:r>
      <w:r w:rsidRPr="009926BC">
        <w:rPr>
          <w:rStyle w:val="TagStyle"/>
          <w:rtl/>
        </w:rPr>
        <w:t>&lt;&lt; דובר &gt;&gt;</w:t>
      </w:r>
      <w:r>
        <w:rPr>
          <w:rtl/>
        </w:rPr>
        <w:t xml:space="preserve">   </w:t>
      </w:r>
      <w:bookmarkEnd w:id="32858"/>
    </w:p>
    <w:p w:rsidR="00847841" w:rsidRDefault="00847841" w:rsidP="00FE191E">
      <w:pPr>
        <w:rPr>
          <w:rtl/>
          <w:lang w:eastAsia="he-IL"/>
        </w:rPr>
      </w:pPr>
    </w:p>
    <w:p w:rsidR="00847841" w:rsidRDefault="00847841" w:rsidP="00735CE5">
      <w:pPr>
        <w:rPr>
          <w:rtl/>
        </w:rPr>
      </w:pPr>
      <w:r>
        <w:rPr>
          <w:rFonts w:hint="cs"/>
          <w:rtl/>
          <w:lang w:eastAsia="he-IL"/>
        </w:rPr>
        <w:t>אדוני היושב-ראש</w:t>
      </w:r>
      <w:r w:rsidR="00735CE5">
        <w:rPr>
          <w:lang w:eastAsia="he-IL"/>
        </w:rPr>
        <w:t xml:space="preserve"> </w:t>
      </w:r>
      <w:r>
        <w:rPr>
          <w:rFonts w:hint="cs"/>
          <w:rtl/>
          <w:lang w:eastAsia="he-IL"/>
        </w:rPr>
        <w:t xml:space="preserve">כנסת נכבדה, אדוני השר, אפשר להישאר </w:t>
      </w:r>
      <w:bookmarkStart w:id="32861" w:name="_ETM_Q103_163143"/>
      <w:bookmarkEnd w:id="32861"/>
      <w:r>
        <w:rPr>
          <w:rFonts w:hint="cs"/>
          <w:rtl/>
          <w:lang w:eastAsia="he-IL"/>
        </w:rPr>
        <w:t xml:space="preserve">אדיש לדיון שהתקיים כאן לפני כשעה קלה ולוויכוח המדהים שהייתי </w:t>
      </w:r>
      <w:bookmarkStart w:id="32862" w:name="_ETM_Q103_173329"/>
      <w:bookmarkEnd w:id="32862"/>
      <w:r>
        <w:rPr>
          <w:rFonts w:hint="cs"/>
          <w:rtl/>
          <w:lang w:eastAsia="he-IL"/>
        </w:rPr>
        <w:t xml:space="preserve">עד לו בעת דיון שהכותרת שלו הייתה </w:t>
      </w:r>
      <w:r>
        <w:rPr>
          <w:rFonts w:hint="eastAsia"/>
          <w:rtl/>
          <w:lang w:eastAsia="he-IL"/>
        </w:rPr>
        <w:t>–</w:t>
      </w:r>
      <w:r>
        <w:rPr>
          <w:rFonts w:hint="cs"/>
          <w:rtl/>
          <w:lang w:eastAsia="he-IL"/>
        </w:rPr>
        <w:t xml:space="preserve"> הצעה לסדר</w:t>
      </w:r>
      <w:r w:rsidR="00466181">
        <w:rPr>
          <w:rFonts w:hint="cs"/>
          <w:rtl/>
          <w:lang w:eastAsia="he-IL"/>
        </w:rPr>
        <w:t>-היום</w:t>
      </w:r>
      <w:r>
        <w:rPr>
          <w:rFonts w:hint="cs"/>
          <w:rtl/>
          <w:lang w:eastAsia="he-IL"/>
        </w:rPr>
        <w:t xml:space="preserve"> </w:t>
      </w:r>
      <w:bookmarkStart w:id="32863" w:name="_ETM_Q103_179628"/>
      <w:bookmarkEnd w:id="32863"/>
      <w:r>
        <w:rPr>
          <w:rFonts w:hint="cs"/>
          <w:rtl/>
          <w:lang w:eastAsia="he-IL"/>
        </w:rPr>
        <w:t xml:space="preserve">של חברתי חברת הכנסת אורית סטרוק וחברי חבר הכנסת מאיר פרוש </w:t>
      </w:r>
      <w:r>
        <w:rPr>
          <w:rFonts w:hint="eastAsia"/>
          <w:rtl/>
          <w:lang w:eastAsia="he-IL"/>
        </w:rPr>
        <w:t>–</w:t>
      </w:r>
      <w:r>
        <w:rPr>
          <w:rFonts w:hint="cs"/>
          <w:rtl/>
          <w:lang w:eastAsia="he-IL"/>
        </w:rPr>
        <w:t xml:space="preserve"> "קשר בל יינתק של עם ישראל לירושלים </w:t>
      </w:r>
      <w:bookmarkStart w:id="32864" w:name="_ETM_Q103_186507"/>
      <w:bookmarkEnd w:id="32864"/>
      <w:r>
        <w:rPr>
          <w:rFonts w:hint="cs"/>
          <w:rtl/>
          <w:lang w:eastAsia="he-IL"/>
        </w:rPr>
        <w:t xml:space="preserve">ולבית המקדש". </w:t>
      </w:r>
      <w:r w:rsidR="00466181">
        <w:rPr>
          <w:rFonts w:hint="cs"/>
          <w:rtl/>
          <w:lang w:eastAsia="he-IL"/>
        </w:rPr>
        <w:t xml:space="preserve">זה </w:t>
      </w:r>
      <w:r>
        <w:rPr>
          <w:rFonts w:hint="cs"/>
          <w:rtl/>
          <w:lang w:eastAsia="he-IL"/>
        </w:rPr>
        <w:t xml:space="preserve">דיון כל כך לגיטימי, כל כך ברור, כל כך מהותי, כל כך נדרש בימים הללו, בעיצומם של תשעת </w:t>
      </w:r>
      <w:bookmarkStart w:id="32865" w:name="_ETM_Q103_201227"/>
      <w:bookmarkEnd w:id="32865"/>
      <w:r>
        <w:rPr>
          <w:rFonts w:hint="cs"/>
          <w:rtl/>
          <w:lang w:eastAsia="he-IL"/>
        </w:rPr>
        <w:t xml:space="preserve">הימים, כשאנחנו אבלים על חורבן הבית, ממעטים בשמחה, אמורים לדבר </w:t>
      </w:r>
      <w:bookmarkStart w:id="32866" w:name="_ETM_Q103_211307"/>
      <w:bookmarkEnd w:id="32866"/>
      <w:r>
        <w:rPr>
          <w:rFonts w:hint="cs"/>
          <w:rtl/>
          <w:lang w:eastAsia="he-IL"/>
        </w:rPr>
        <w:t xml:space="preserve">באמת בכבוד </w:t>
      </w:r>
      <w:bookmarkStart w:id="32867" w:name="_ETM_Q103_212130"/>
      <w:bookmarkEnd w:id="32867"/>
      <w:r>
        <w:rPr>
          <w:rtl/>
        </w:rPr>
        <w:t xml:space="preserve">איש </w:t>
      </w:r>
      <w:bookmarkStart w:id="32868" w:name="_ETM_Q103_212400"/>
      <w:bookmarkEnd w:id="32868"/>
      <w:r>
        <w:rPr>
          <w:rtl/>
        </w:rPr>
        <w:t>א</w:t>
      </w:r>
      <w:bookmarkStart w:id="32869" w:name="_ETM_Q103_212550"/>
      <w:bookmarkEnd w:id="32869"/>
      <w:r>
        <w:rPr>
          <w:rFonts w:hint="cs"/>
          <w:rtl/>
        </w:rPr>
        <w:t xml:space="preserve">ל </w:t>
      </w:r>
      <w:r>
        <w:rPr>
          <w:rtl/>
        </w:rPr>
        <w:t>רעהו</w:t>
      </w:r>
      <w:r w:rsidR="00466181">
        <w:rPr>
          <w:rFonts w:hint="cs"/>
          <w:rtl/>
        </w:rPr>
        <w:t>,</w:t>
      </w:r>
      <w:r>
        <w:rPr>
          <w:rtl/>
        </w:rPr>
        <w:t xml:space="preserve"> </w:t>
      </w:r>
      <w:bookmarkStart w:id="32870" w:name="_ETM_Q103_212880"/>
      <w:bookmarkStart w:id="32871" w:name="_ETM_Q103_213420"/>
      <w:bookmarkEnd w:id="32870"/>
      <w:bookmarkEnd w:id="32871"/>
      <w:r>
        <w:rPr>
          <w:rtl/>
        </w:rPr>
        <w:t xml:space="preserve">ימים </w:t>
      </w:r>
      <w:bookmarkStart w:id="32872" w:name="_ETM_Q103_213690"/>
      <w:bookmarkEnd w:id="32872"/>
      <w:r>
        <w:rPr>
          <w:rtl/>
        </w:rPr>
        <w:t xml:space="preserve">של </w:t>
      </w:r>
      <w:bookmarkStart w:id="32873" w:name="_ETM_Q103_213840"/>
      <w:bookmarkEnd w:id="32873"/>
      <w:r>
        <w:rPr>
          <w:rtl/>
        </w:rPr>
        <w:t xml:space="preserve">חשבון </w:t>
      </w:r>
      <w:bookmarkStart w:id="32874" w:name="_ETM_Q103_214260"/>
      <w:bookmarkEnd w:id="32874"/>
      <w:r>
        <w:rPr>
          <w:rtl/>
        </w:rPr>
        <w:t xml:space="preserve">נפש </w:t>
      </w:r>
      <w:bookmarkStart w:id="32875" w:name="_ETM_Q103_214560"/>
      <w:bookmarkEnd w:id="32875"/>
      <w:r>
        <w:rPr>
          <w:rtl/>
        </w:rPr>
        <w:t>לאומי</w:t>
      </w:r>
      <w:r>
        <w:rPr>
          <w:rFonts w:hint="cs"/>
          <w:rtl/>
        </w:rPr>
        <w:t>,</w:t>
      </w:r>
      <w:r>
        <w:rPr>
          <w:rtl/>
        </w:rPr>
        <w:t xml:space="preserve"> </w:t>
      </w:r>
      <w:bookmarkStart w:id="32876" w:name="_ETM_Q103_216000"/>
      <w:bookmarkEnd w:id="32876"/>
      <w:r>
        <w:rPr>
          <w:rtl/>
        </w:rPr>
        <w:t xml:space="preserve">ימים </w:t>
      </w:r>
      <w:bookmarkStart w:id="32877" w:name="_ETM_Q103_216359"/>
      <w:bookmarkEnd w:id="32877"/>
      <w:r>
        <w:rPr>
          <w:rtl/>
        </w:rPr>
        <w:t xml:space="preserve">של </w:t>
      </w:r>
      <w:bookmarkStart w:id="32878" w:name="_ETM_Q103_217390"/>
      <w:bookmarkEnd w:id="32878"/>
      <w:r>
        <w:rPr>
          <w:rFonts w:hint="cs"/>
          <w:rtl/>
        </w:rPr>
        <w:t xml:space="preserve">בירור, </w:t>
      </w:r>
      <w:bookmarkStart w:id="32879" w:name="_ETM_Q103_218570"/>
      <w:bookmarkEnd w:id="32879"/>
      <w:r>
        <w:rPr>
          <w:rtl/>
        </w:rPr>
        <w:t xml:space="preserve">של </w:t>
      </w:r>
      <w:bookmarkStart w:id="32880" w:name="_ETM_Q103_218809"/>
      <w:bookmarkEnd w:id="32880"/>
      <w:r>
        <w:rPr>
          <w:rtl/>
        </w:rPr>
        <w:t xml:space="preserve">בדיקה </w:t>
      </w:r>
      <w:bookmarkStart w:id="32881" w:name="_ETM_Q103_219770"/>
      <w:bookmarkStart w:id="32882" w:name="_ETM_Q103_220159"/>
      <w:bookmarkEnd w:id="32881"/>
      <w:bookmarkEnd w:id="32882"/>
      <w:r>
        <w:rPr>
          <w:rFonts w:hint="cs"/>
          <w:rtl/>
        </w:rPr>
        <w:t xml:space="preserve">אחד </w:t>
      </w:r>
      <w:r>
        <w:rPr>
          <w:rtl/>
        </w:rPr>
        <w:t xml:space="preserve">את </w:t>
      </w:r>
      <w:bookmarkStart w:id="32883" w:name="_ETM_Q103_220309"/>
      <w:bookmarkEnd w:id="32883"/>
      <w:r>
        <w:rPr>
          <w:rtl/>
        </w:rPr>
        <w:t>השני</w:t>
      </w:r>
      <w:r>
        <w:rPr>
          <w:rFonts w:hint="cs"/>
          <w:rtl/>
        </w:rPr>
        <w:t>.</w:t>
      </w:r>
      <w:r>
        <w:rPr>
          <w:rtl/>
        </w:rPr>
        <w:t xml:space="preserve"> </w:t>
      </w:r>
      <w:bookmarkStart w:id="32884" w:name="_ETM_Q103_222039"/>
      <w:bookmarkStart w:id="32885" w:name="_ETM_Q103_223730"/>
      <w:bookmarkStart w:id="32886" w:name="_ETM_Q103_223827"/>
      <w:bookmarkStart w:id="32887" w:name="_ETM_Q103_223874"/>
      <w:bookmarkStart w:id="32888" w:name="_ETM_Q103_223925"/>
      <w:bookmarkEnd w:id="32884"/>
      <w:bookmarkEnd w:id="32885"/>
      <w:bookmarkEnd w:id="32886"/>
      <w:bookmarkEnd w:id="32887"/>
      <w:bookmarkEnd w:id="32888"/>
    </w:p>
    <w:p w:rsidR="00847841" w:rsidRDefault="00847841" w:rsidP="009A3130">
      <w:pPr>
        <w:rPr>
          <w:rtl/>
        </w:rPr>
      </w:pPr>
    </w:p>
    <w:p w:rsidR="00847841" w:rsidRDefault="00847841" w:rsidP="009A3130">
      <w:pPr>
        <w:rPr>
          <w:rtl/>
        </w:rPr>
      </w:pPr>
      <w:r>
        <w:rPr>
          <w:rtl/>
        </w:rPr>
        <w:t xml:space="preserve">הייתי </w:t>
      </w:r>
      <w:bookmarkStart w:id="32889" w:name="_ETM_Q103_223720"/>
      <w:bookmarkEnd w:id="32889"/>
      <w:r>
        <w:rPr>
          <w:rtl/>
        </w:rPr>
        <w:t xml:space="preserve">עד </w:t>
      </w:r>
      <w:bookmarkStart w:id="32890" w:name="_ETM_Q103_223870"/>
      <w:bookmarkEnd w:id="32890"/>
      <w:r>
        <w:rPr>
          <w:rtl/>
        </w:rPr>
        <w:t xml:space="preserve">כאן </w:t>
      </w:r>
      <w:bookmarkStart w:id="32891" w:name="_ETM_Q103_224110"/>
      <w:bookmarkEnd w:id="32891"/>
      <w:r>
        <w:rPr>
          <w:rtl/>
        </w:rPr>
        <w:t>לוויכוח</w:t>
      </w:r>
      <w:r>
        <w:rPr>
          <w:rFonts w:hint="cs"/>
          <w:rtl/>
        </w:rPr>
        <w:t>,</w:t>
      </w:r>
      <w:r>
        <w:rPr>
          <w:rtl/>
        </w:rPr>
        <w:t xml:space="preserve"> </w:t>
      </w:r>
      <w:bookmarkStart w:id="32892" w:name="_ETM_Q103_224649"/>
      <w:bookmarkEnd w:id="32892"/>
      <w:r>
        <w:rPr>
          <w:rtl/>
        </w:rPr>
        <w:t>אדוני</w:t>
      </w:r>
      <w:r>
        <w:rPr>
          <w:rFonts w:hint="cs"/>
          <w:rtl/>
        </w:rPr>
        <w:t>,</w:t>
      </w:r>
      <w:r>
        <w:rPr>
          <w:rtl/>
        </w:rPr>
        <w:t xml:space="preserve"> </w:t>
      </w:r>
      <w:bookmarkStart w:id="32893" w:name="_ETM_Q103_226420"/>
      <w:bookmarkEnd w:id="32893"/>
      <w:r>
        <w:rPr>
          <w:rtl/>
        </w:rPr>
        <w:t xml:space="preserve">שאולי </w:t>
      </w:r>
      <w:bookmarkStart w:id="32894" w:name="_ETM_Q103_227289"/>
      <w:bookmarkEnd w:id="32894"/>
      <w:r>
        <w:rPr>
          <w:rtl/>
        </w:rPr>
        <w:t xml:space="preserve">מלמד </w:t>
      </w:r>
      <w:bookmarkStart w:id="32895" w:name="_ETM_Q103_227710"/>
      <w:bookmarkStart w:id="32896" w:name="_ETM_Q103_228129"/>
      <w:bookmarkEnd w:id="32895"/>
      <w:bookmarkEnd w:id="32896"/>
      <w:r>
        <w:rPr>
          <w:rFonts w:hint="cs"/>
          <w:rtl/>
        </w:rPr>
        <w:t xml:space="preserve">יותר </w:t>
      </w:r>
      <w:r>
        <w:rPr>
          <w:rtl/>
        </w:rPr>
        <w:t>מכ</w:t>
      </w:r>
      <w:r>
        <w:rPr>
          <w:rFonts w:hint="cs"/>
          <w:rtl/>
        </w:rPr>
        <w:t>ו</w:t>
      </w:r>
      <w:r>
        <w:rPr>
          <w:rtl/>
        </w:rPr>
        <w:t xml:space="preserve">ל </w:t>
      </w:r>
      <w:bookmarkStart w:id="32897" w:name="_ETM_Q103_228579"/>
      <w:bookmarkEnd w:id="32897"/>
      <w:r>
        <w:rPr>
          <w:rFonts w:hint="cs"/>
          <w:rtl/>
        </w:rPr>
        <w:t xml:space="preserve">על </w:t>
      </w:r>
      <w:r>
        <w:rPr>
          <w:rtl/>
        </w:rPr>
        <w:t xml:space="preserve">ההתנהלות </w:t>
      </w:r>
      <w:bookmarkStart w:id="32898" w:name="_ETM_Q103_229390"/>
      <w:bookmarkEnd w:id="32898"/>
      <w:r>
        <w:rPr>
          <w:rtl/>
        </w:rPr>
        <w:t>של</w:t>
      </w:r>
      <w:r>
        <w:rPr>
          <w:rFonts w:hint="cs"/>
          <w:rtl/>
        </w:rPr>
        <w:t xml:space="preserve"> </w:t>
      </w:r>
      <w:r>
        <w:rPr>
          <w:rtl/>
        </w:rPr>
        <w:t>ה</w:t>
      </w:r>
      <w:bookmarkStart w:id="32899" w:name="_ETM_Q103_230740"/>
      <w:bookmarkEnd w:id="32899"/>
      <w:r>
        <w:rPr>
          <w:rtl/>
        </w:rPr>
        <w:t>קואליציה</w:t>
      </w:r>
      <w:r>
        <w:rPr>
          <w:rFonts w:hint="cs"/>
          <w:rtl/>
        </w:rPr>
        <w:t>. 01:00</w:t>
      </w:r>
      <w:r>
        <w:rPr>
          <w:rtl/>
        </w:rPr>
        <w:t xml:space="preserve"> </w:t>
      </w:r>
      <w:bookmarkStart w:id="32900" w:name="_ETM_Q103_232370"/>
      <w:bookmarkStart w:id="32901" w:name="_ETM_Q103_232700"/>
      <w:bookmarkEnd w:id="32900"/>
      <w:bookmarkEnd w:id="32901"/>
      <w:r>
        <w:rPr>
          <w:rtl/>
        </w:rPr>
        <w:t>בלילה</w:t>
      </w:r>
      <w:r>
        <w:rPr>
          <w:rFonts w:hint="cs"/>
          <w:rtl/>
        </w:rPr>
        <w:t>,</w:t>
      </w:r>
      <w:r>
        <w:rPr>
          <w:rtl/>
        </w:rPr>
        <w:t xml:space="preserve"> </w:t>
      </w:r>
      <w:bookmarkStart w:id="32902" w:name="_ETM_Q103_234280"/>
      <w:bookmarkEnd w:id="32902"/>
      <w:r>
        <w:rPr>
          <w:rtl/>
        </w:rPr>
        <w:t xml:space="preserve">יש </w:t>
      </w:r>
      <w:bookmarkStart w:id="32903" w:name="_ETM_Q103_234399"/>
      <w:bookmarkEnd w:id="32903"/>
      <w:r>
        <w:rPr>
          <w:rtl/>
        </w:rPr>
        <w:t xml:space="preserve">כאן </w:t>
      </w:r>
      <w:bookmarkStart w:id="32904" w:name="_ETM_Q103_234579"/>
      <w:bookmarkEnd w:id="32904"/>
      <w:r>
        <w:rPr>
          <w:rtl/>
        </w:rPr>
        <w:t xml:space="preserve">את </w:t>
      </w:r>
      <w:bookmarkStart w:id="32905" w:name="_ETM_Q103_234730"/>
      <w:bookmarkEnd w:id="32905"/>
      <w:r>
        <w:rPr>
          <w:rtl/>
        </w:rPr>
        <w:t>יושב</w:t>
      </w:r>
      <w:r>
        <w:rPr>
          <w:rFonts w:hint="cs"/>
          <w:rtl/>
        </w:rPr>
        <w:t>ת</w:t>
      </w:r>
      <w:r>
        <w:rPr>
          <w:rtl/>
        </w:rPr>
        <w:t xml:space="preserve">-ראש </w:t>
      </w:r>
      <w:bookmarkStart w:id="32906" w:name="_ETM_Q103_235239"/>
      <w:bookmarkEnd w:id="32906"/>
      <w:r>
        <w:rPr>
          <w:rtl/>
        </w:rPr>
        <w:t>הקואליציה</w:t>
      </w:r>
      <w:r>
        <w:rPr>
          <w:rFonts w:hint="cs"/>
          <w:rtl/>
        </w:rPr>
        <w:t>,</w:t>
      </w:r>
      <w:r>
        <w:rPr>
          <w:rtl/>
        </w:rPr>
        <w:t xml:space="preserve"> </w:t>
      </w:r>
      <w:bookmarkStart w:id="32907" w:name="_ETM_Q103_236079"/>
      <w:bookmarkEnd w:id="32907"/>
      <w:r>
        <w:rPr>
          <w:rtl/>
        </w:rPr>
        <w:t xml:space="preserve">שבדיון </w:t>
      </w:r>
      <w:bookmarkStart w:id="32908" w:name="_ETM_Q103_237710"/>
      <w:bookmarkEnd w:id="32908"/>
      <w:r>
        <w:rPr>
          <w:rtl/>
        </w:rPr>
        <w:t xml:space="preserve">בגיוס </w:t>
      </w:r>
      <w:bookmarkStart w:id="32909" w:name="_ETM_Q103_238219"/>
      <w:bookmarkEnd w:id="32909"/>
      <w:r>
        <w:rPr>
          <w:rtl/>
        </w:rPr>
        <w:t>חירום</w:t>
      </w:r>
      <w:r>
        <w:rPr>
          <w:rFonts w:hint="cs"/>
          <w:rtl/>
        </w:rPr>
        <w:t xml:space="preserve"> </w:t>
      </w:r>
      <w:bookmarkStart w:id="32910" w:name="_ETM_Q103_239010"/>
      <w:bookmarkEnd w:id="32910"/>
      <w:r>
        <w:rPr>
          <w:rFonts w:hint="cs"/>
          <w:rtl/>
        </w:rPr>
        <w:t>מתקשרת</w:t>
      </w:r>
      <w:r>
        <w:rPr>
          <w:rtl/>
        </w:rPr>
        <w:t xml:space="preserve"> </w:t>
      </w:r>
      <w:bookmarkStart w:id="32911" w:name="_ETM_Q103_239030"/>
      <w:bookmarkStart w:id="32912" w:name="_ETM_Q103_239420"/>
      <w:bookmarkEnd w:id="32911"/>
      <w:bookmarkEnd w:id="32912"/>
      <w:r>
        <w:rPr>
          <w:rtl/>
        </w:rPr>
        <w:t>לאנשים</w:t>
      </w:r>
      <w:r>
        <w:rPr>
          <w:rFonts w:hint="cs"/>
          <w:rtl/>
        </w:rPr>
        <w:t>:</w:t>
      </w:r>
      <w:r>
        <w:rPr>
          <w:rtl/>
        </w:rPr>
        <w:t xml:space="preserve"> </w:t>
      </w:r>
      <w:bookmarkStart w:id="32913" w:name="_ETM_Q103_240530"/>
      <w:bookmarkEnd w:id="32913"/>
      <w:r>
        <w:rPr>
          <w:rtl/>
        </w:rPr>
        <w:t>תבואו</w:t>
      </w:r>
      <w:r>
        <w:rPr>
          <w:rFonts w:hint="cs"/>
          <w:rtl/>
        </w:rPr>
        <w:t>,</w:t>
      </w:r>
      <w:r>
        <w:rPr>
          <w:rtl/>
        </w:rPr>
        <w:t xml:space="preserve"> </w:t>
      </w:r>
      <w:bookmarkStart w:id="32914" w:name="_ETM_Q103_241129"/>
      <w:bookmarkEnd w:id="32914"/>
      <w:r>
        <w:rPr>
          <w:rtl/>
        </w:rPr>
        <w:t>תבואו</w:t>
      </w:r>
      <w:r>
        <w:rPr>
          <w:rFonts w:hint="cs"/>
          <w:rtl/>
        </w:rPr>
        <w:t>;</w:t>
      </w:r>
      <w:r>
        <w:rPr>
          <w:rtl/>
        </w:rPr>
        <w:t xml:space="preserve"> </w:t>
      </w:r>
      <w:bookmarkStart w:id="32915" w:name="_ETM_Q103_241640"/>
      <w:bookmarkEnd w:id="32915"/>
      <w:r>
        <w:rPr>
          <w:rtl/>
        </w:rPr>
        <w:t>מ</w:t>
      </w:r>
      <w:r>
        <w:rPr>
          <w:rFonts w:hint="cs"/>
          <w:rtl/>
        </w:rPr>
        <w:t>עירה אנשים משנתם.</w:t>
      </w:r>
      <w:r>
        <w:rPr>
          <w:rtl/>
        </w:rPr>
        <w:t xml:space="preserve"> </w:t>
      </w:r>
      <w:bookmarkStart w:id="32916" w:name="_ETM_Q103_241789"/>
      <w:bookmarkStart w:id="32917" w:name="_ETM_Q103_241969"/>
      <w:bookmarkStart w:id="32918" w:name="_ETM_Q103_242390"/>
      <w:bookmarkStart w:id="32919" w:name="_ETM_Q103_243850"/>
      <w:bookmarkEnd w:id="32916"/>
      <w:bookmarkEnd w:id="32917"/>
      <w:bookmarkEnd w:id="32918"/>
      <w:bookmarkEnd w:id="32919"/>
      <w:r>
        <w:rPr>
          <w:rtl/>
        </w:rPr>
        <w:t xml:space="preserve">ומה </w:t>
      </w:r>
      <w:bookmarkStart w:id="32920" w:name="_ETM_Q103_244150"/>
      <w:bookmarkEnd w:id="32920"/>
      <w:r>
        <w:rPr>
          <w:rtl/>
        </w:rPr>
        <w:t>הסיפור</w:t>
      </w:r>
      <w:r>
        <w:rPr>
          <w:rFonts w:hint="cs"/>
          <w:rtl/>
        </w:rPr>
        <w:t>?</w:t>
      </w:r>
      <w:r>
        <w:rPr>
          <w:rtl/>
        </w:rPr>
        <w:t xml:space="preserve"> </w:t>
      </w:r>
      <w:bookmarkStart w:id="32921" w:name="_ETM_Q103_245700"/>
      <w:bookmarkEnd w:id="32921"/>
      <w:r>
        <w:rPr>
          <w:rtl/>
        </w:rPr>
        <w:t xml:space="preserve">היא </w:t>
      </w:r>
      <w:bookmarkStart w:id="32922" w:name="_ETM_Q103_245850"/>
      <w:bookmarkEnd w:id="32922"/>
      <w:r>
        <w:rPr>
          <w:rtl/>
        </w:rPr>
        <w:t xml:space="preserve">לא </w:t>
      </w:r>
      <w:bookmarkStart w:id="32923" w:name="_ETM_Q103_246000"/>
      <w:bookmarkEnd w:id="32923"/>
      <w:r>
        <w:rPr>
          <w:rtl/>
        </w:rPr>
        <w:t xml:space="preserve">רוצה </w:t>
      </w:r>
      <w:bookmarkStart w:id="32924" w:name="_ETM_Q103_246390"/>
      <w:bookmarkEnd w:id="32924"/>
      <w:r>
        <w:rPr>
          <w:rtl/>
        </w:rPr>
        <w:t xml:space="preserve">שהדיון </w:t>
      </w:r>
      <w:bookmarkStart w:id="32925" w:name="_ETM_Q103_246990"/>
      <w:bookmarkEnd w:id="32925"/>
      <w:r>
        <w:rPr>
          <w:rtl/>
        </w:rPr>
        <w:t xml:space="preserve">יהיה </w:t>
      </w:r>
      <w:bookmarkStart w:id="32926" w:name="_ETM_Q103_247290"/>
      <w:bookmarkEnd w:id="32926"/>
      <w:r>
        <w:rPr>
          <w:rtl/>
        </w:rPr>
        <w:t>במליאה</w:t>
      </w:r>
      <w:r>
        <w:rPr>
          <w:rFonts w:hint="cs"/>
          <w:rtl/>
        </w:rPr>
        <w:t>,</w:t>
      </w:r>
      <w:r>
        <w:rPr>
          <w:rtl/>
        </w:rPr>
        <w:t xml:space="preserve"> </w:t>
      </w:r>
      <w:bookmarkStart w:id="32927" w:name="_ETM_Q103_248560"/>
      <w:bookmarkEnd w:id="32927"/>
      <w:r>
        <w:rPr>
          <w:rtl/>
        </w:rPr>
        <w:t xml:space="preserve">רק </w:t>
      </w:r>
      <w:bookmarkStart w:id="32928" w:name="_ETM_Q103_248770"/>
      <w:bookmarkEnd w:id="32928"/>
      <w:r>
        <w:rPr>
          <w:rtl/>
        </w:rPr>
        <w:t>בוועדה</w:t>
      </w:r>
      <w:r>
        <w:rPr>
          <w:rFonts w:hint="cs"/>
          <w:rtl/>
        </w:rPr>
        <w:t>.</w:t>
      </w:r>
      <w:r>
        <w:rPr>
          <w:rtl/>
        </w:rPr>
        <w:t xml:space="preserve"> </w:t>
      </w:r>
      <w:bookmarkStart w:id="32929" w:name="_ETM_Q103_251069"/>
      <w:bookmarkStart w:id="32930" w:name="_ETM_Q103_252959"/>
      <w:bookmarkStart w:id="32931" w:name="_ETM_Q103_253028"/>
      <w:bookmarkStart w:id="32932" w:name="_ETM_Q103_253100"/>
      <w:bookmarkStart w:id="32933" w:name="_ETM_Q103_253178"/>
      <w:bookmarkEnd w:id="32929"/>
      <w:bookmarkEnd w:id="32930"/>
      <w:bookmarkEnd w:id="32931"/>
      <w:bookmarkEnd w:id="32932"/>
      <w:bookmarkEnd w:id="32933"/>
    </w:p>
    <w:p w:rsidR="00847841" w:rsidRDefault="00847841" w:rsidP="009A3130">
      <w:pPr>
        <w:rPr>
          <w:rtl/>
        </w:rPr>
      </w:pPr>
    </w:p>
    <w:p w:rsidR="00847841" w:rsidRDefault="00847841" w:rsidP="00466181">
      <w:pPr>
        <w:rPr>
          <w:rtl/>
        </w:rPr>
      </w:pPr>
      <w:r>
        <w:rPr>
          <w:rtl/>
        </w:rPr>
        <w:t>אדוני</w:t>
      </w:r>
      <w:r>
        <w:rPr>
          <w:rFonts w:hint="cs"/>
          <w:rtl/>
        </w:rPr>
        <w:t>,</w:t>
      </w:r>
      <w:r>
        <w:rPr>
          <w:rtl/>
        </w:rPr>
        <w:t xml:space="preserve"> חוסר </w:t>
      </w:r>
      <w:bookmarkStart w:id="32934" w:name="_ETM_Q103_254760"/>
      <w:bookmarkEnd w:id="32934"/>
      <w:r>
        <w:rPr>
          <w:rFonts w:hint="cs"/>
          <w:rtl/>
        </w:rPr>
        <w:t>ה</w:t>
      </w:r>
      <w:r>
        <w:rPr>
          <w:rtl/>
        </w:rPr>
        <w:t>כבוד</w:t>
      </w:r>
      <w:r>
        <w:rPr>
          <w:rFonts w:hint="cs"/>
          <w:rtl/>
        </w:rPr>
        <w:t>,</w:t>
      </w:r>
      <w:r>
        <w:rPr>
          <w:rtl/>
        </w:rPr>
        <w:t xml:space="preserve"> </w:t>
      </w:r>
      <w:bookmarkStart w:id="32935" w:name="_ETM_Q103_256700"/>
      <w:bookmarkEnd w:id="32935"/>
      <w:r>
        <w:rPr>
          <w:rtl/>
        </w:rPr>
        <w:t xml:space="preserve">האמירות </w:t>
      </w:r>
      <w:bookmarkStart w:id="32936" w:name="_ETM_Q103_257479"/>
      <w:bookmarkEnd w:id="32936"/>
      <w:r>
        <w:rPr>
          <w:rtl/>
        </w:rPr>
        <w:t>כ</w:t>
      </w:r>
      <w:r>
        <w:rPr>
          <w:rFonts w:hint="cs"/>
          <w:rtl/>
        </w:rPr>
        <w:t>א</w:t>
      </w:r>
      <w:r>
        <w:rPr>
          <w:rtl/>
        </w:rPr>
        <w:t>ן</w:t>
      </w:r>
      <w:bookmarkStart w:id="32937" w:name="_ETM_Q103_259360"/>
      <w:bookmarkEnd w:id="32937"/>
      <w:r>
        <w:rPr>
          <w:rFonts w:hint="cs"/>
          <w:rtl/>
        </w:rPr>
        <w:t xml:space="preserve"> </w:t>
      </w:r>
      <w:r>
        <w:rPr>
          <w:rtl/>
        </w:rPr>
        <w:t>–</w:t>
      </w:r>
      <w:r>
        <w:rPr>
          <w:rFonts w:hint="cs"/>
          <w:rtl/>
        </w:rPr>
        <w:t xml:space="preserve"> </w:t>
      </w:r>
      <w:r>
        <w:rPr>
          <w:rtl/>
        </w:rPr>
        <w:t xml:space="preserve">תסלחו </w:t>
      </w:r>
      <w:bookmarkStart w:id="32938" w:name="_ETM_Q103_259780"/>
      <w:bookmarkEnd w:id="32938"/>
      <w:r>
        <w:rPr>
          <w:rtl/>
        </w:rPr>
        <w:t>לי</w:t>
      </w:r>
      <w:r>
        <w:rPr>
          <w:rFonts w:hint="cs"/>
          <w:rtl/>
        </w:rPr>
        <w:t>,</w:t>
      </w:r>
      <w:r>
        <w:rPr>
          <w:rtl/>
        </w:rPr>
        <w:t xml:space="preserve"> </w:t>
      </w:r>
      <w:bookmarkStart w:id="32939" w:name="_ETM_Q103_259900"/>
      <w:bookmarkEnd w:id="32939"/>
      <w:r>
        <w:rPr>
          <w:rtl/>
        </w:rPr>
        <w:t xml:space="preserve">אבל </w:t>
      </w:r>
      <w:bookmarkStart w:id="32940" w:name="_ETM_Q103_260080"/>
      <w:bookmarkEnd w:id="32940"/>
      <w:r>
        <w:rPr>
          <w:rtl/>
        </w:rPr>
        <w:t>באמת</w:t>
      </w:r>
      <w:r>
        <w:rPr>
          <w:rFonts w:hint="cs"/>
          <w:rtl/>
        </w:rPr>
        <w:t>,</w:t>
      </w:r>
      <w:r>
        <w:rPr>
          <w:rtl/>
        </w:rPr>
        <w:t xml:space="preserve"> </w:t>
      </w:r>
      <w:bookmarkStart w:id="32941" w:name="_ETM_Q103_260500"/>
      <w:bookmarkEnd w:id="32941"/>
      <w:r>
        <w:rPr>
          <w:rFonts w:hint="cs"/>
          <w:rtl/>
        </w:rPr>
        <w:t>על</w:t>
      </w:r>
      <w:r>
        <w:rPr>
          <w:rtl/>
        </w:rPr>
        <w:t xml:space="preserve">ה </w:t>
      </w:r>
      <w:bookmarkStart w:id="32942" w:name="_ETM_Q103_260740"/>
      <w:bookmarkEnd w:id="32942"/>
      <w:r>
        <w:rPr>
          <w:rtl/>
        </w:rPr>
        <w:t>כ</w:t>
      </w:r>
      <w:r>
        <w:rPr>
          <w:rFonts w:hint="cs"/>
          <w:rtl/>
        </w:rPr>
        <w:t>א</w:t>
      </w:r>
      <w:r>
        <w:rPr>
          <w:rtl/>
        </w:rPr>
        <w:t xml:space="preserve">ן </w:t>
      </w:r>
      <w:bookmarkStart w:id="32943" w:name="_ETM_Q103_261829"/>
      <w:bookmarkEnd w:id="32943"/>
      <w:r>
        <w:rPr>
          <w:rtl/>
        </w:rPr>
        <w:t xml:space="preserve">יושב-ראש </w:t>
      </w:r>
      <w:bookmarkStart w:id="32944" w:name="_ETM_Q103_262340"/>
      <w:bookmarkEnd w:id="32944"/>
      <w:r>
        <w:rPr>
          <w:rtl/>
        </w:rPr>
        <w:t xml:space="preserve">ועדת </w:t>
      </w:r>
      <w:bookmarkStart w:id="32945" w:name="_ETM_Q103_262729"/>
      <w:bookmarkEnd w:id="32945"/>
      <w:r>
        <w:rPr>
          <w:rtl/>
        </w:rPr>
        <w:t xml:space="preserve">חוקה </w:t>
      </w:r>
      <w:bookmarkStart w:id="32946" w:name="_ETM_Q103_263610"/>
      <w:bookmarkEnd w:id="32946"/>
      <w:r>
        <w:rPr>
          <w:rtl/>
        </w:rPr>
        <w:t xml:space="preserve">גלעד </w:t>
      </w:r>
      <w:bookmarkStart w:id="32947" w:name="_ETM_Q103_264000"/>
      <w:bookmarkEnd w:id="32947"/>
      <w:r>
        <w:rPr>
          <w:rtl/>
        </w:rPr>
        <w:t>קריב</w:t>
      </w:r>
      <w:r>
        <w:rPr>
          <w:rFonts w:hint="cs"/>
          <w:rtl/>
        </w:rPr>
        <w:t>.</w:t>
      </w:r>
      <w:r>
        <w:rPr>
          <w:rtl/>
        </w:rPr>
        <w:t xml:space="preserve"> </w:t>
      </w:r>
      <w:bookmarkStart w:id="32948" w:name="_ETM_Q103_265100"/>
      <w:bookmarkEnd w:id="32948"/>
      <w:r>
        <w:rPr>
          <w:rtl/>
        </w:rPr>
        <w:t xml:space="preserve">הייתי </w:t>
      </w:r>
      <w:bookmarkStart w:id="32949" w:name="_ETM_Q103_265399"/>
      <w:bookmarkEnd w:id="32949"/>
      <w:r>
        <w:rPr>
          <w:rtl/>
        </w:rPr>
        <w:t xml:space="preserve">מצפה </w:t>
      </w:r>
      <w:bookmarkStart w:id="32950" w:name="_ETM_Q103_265909"/>
      <w:bookmarkEnd w:id="32950"/>
      <w:r>
        <w:rPr>
          <w:rtl/>
        </w:rPr>
        <w:t xml:space="preserve">באמת </w:t>
      </w:r>
      <w:bookmarkStart w:id="32951" w:name="_ETM_Q103_266659"/>
      <w:bookmarkEnd w:id="32951"/>
      <w:r>
        <w:rPr>
          <w:rtl/>
        </w:rPr>
        <w:t xml:space="preserve">לאמירות </w:t>
      </w:r>
      <w:bookmarkStart w:id="32952" w:name="_ETM_Q103_267229"/>
      <w:bookmarkEnd w:id="32952"/>
      <w:r>
        <w:rPr>
          <w:rtl/>
        </w:rPr>
        <w:t>מפייסות</w:t>
      </w:r>
      <w:r>
        <w:rPr>
          <w:rFonts w:hint="cs"/>
          <w:rtl/>
        </w:rPr>
        <w:t>,</w:t>
      </w:r>
      <w:r>
        <w:rPr>
          <w:rtl/>
        </w:rPr>
        <w:t xml:space="preserve"> </w:t>
      </w:r>
      <w:bookmarkStart w:id="32953" w:name="_ETM_Q103_268620"/>
      <w:bookmarkEnd w:id="32953"/>
      <w:r>
        <w:rPr>
          <w:rtl/>
        </w:rPr>
        <w:t xml:space="preserve">לאמירות </w:t>
      </w:r>
      <w:bookmarkStart w:id="32954" w:name="_ETM_Q103_269370"/>
      <w:bookmarkEnd w:id="32954"/>
      <w:r>
        <w:rPr>
          <w:rtl/>
        </w:rPr>
        <w:t xml:space="preserve">של </w:t>
      </w:r>
      <w:bookmarkStart w:id="32955" w:name="_ETM_Q103_271050"/>
      <w:bookmarkEnd w:id="32955"/>
      <w:r>
        <w:rPr>
          <w:rtl/>
        </w:rPr>
        <w:t xml:space="preserve">איזושהי </w:t>
      </w:r>
      <w:bookmarkStart w:id="32956" w:name="_ETM_Q103_272190"/>
      <w:bookmarkEnd w:id="32956"/>
      <w:r>
        <w:rPr>
          <w:rtl/>
        </w:rPr>
        <w:t xml:space="preserve">תובנה </w:t>
      </w:r>
      <w:bookmarkStart w:id="32957" w:name="_ETM_Q103_273510"/>
      <w:bookmarkEnd w:id="32957"/>
      <w:r>
        <w:rPr>
          <w:rtl/>
        </w:rPr>
        <w:t xml:space="preserve">מכל </w:t>
      </w:r>
      <w:bookmarkStart w:id="32958" w:name="_ETM_Q103_273900"/>
      <w:bookmarkEnd w:id="32958"/>
      <w:r>
        <w:rPr>
          <w:rtl/>
        </w:rPr>
        <w:t xml:space="preserve">מה </w:t>
      </w:r>
      <w:bookmarkStart w:id="32959" w:name="_ETM_Q103_274020"/>
      <w:bookmarkEnd w:id="32959"/>
      <w:r>
        <w:rPr>
          <w:rtl/>
        </w:rPr>
        <w:t xml:space="preserve">שקרה </w:t>
      </w:r>
      <w:bookmarkStart w:id="32960" w:name="_ETM_Q103_274470"/>
      <w:bookmarkEnd w:id="32960"/>
      <w:r>
        <w:rPr>
          <w:rtl/>
        </w:rPr>
        <w:t xml:space="preserve">לנו </w:t>
      </w:r>
      <w:bookmarkStart w:id="32961" w:name="_ETM_Q103_274770"/>
      <w:bookmarkEnd w:id="32961"/>
      <w:r>
        <w:rPr>
          <w:rtl/>
        </w:rPr>
        <w:t>אז</w:t>
      </w:r>
      <w:r>
        <w:rPr>
          <w:rFonts w:hint="cs"/>
          <w:rtl/>
        </w:rPr>
        <w:t>,</w:t>
      </w:r>
      <w:r>
        <w:rPr>
          <w:rtl/>
        </w:rPr>
        <w:t xml:space="preserve"> </w:t>
      </w:r>
      <w:bookmarkStart w:id="32962" w:name="_ETM_Q103_276500"/>
      <w:bookmarkEnd w:id="32962"/>
      <w:r>
        <w:rPr>
          <w:rtl/>
        </w:rPr>
        <w:t xml:space="preserve">ופשוט </w:t>
      </w:r>
      <w:bookmarkStart w:id="32963" w:name="_ETM_Q103_277100"/>
      <w:bookmarkEnd w:id="32963"/>
      <w:r>
        <w:rPr>
          <w:rtl/>
        </w:rPr>
        <w:t>התביישתי</w:t>
      </w:r>
      <w:r>
        <w:rPr>
          <w:rFonts w:hint="cs"/>
          <w:rtl/>
        </w:rPr>
        <w:t>.</w:t>
      </w:r>
      <w:r>
        <w:rPr>
          <w:rtl/>
        </w:rPr>
        <w:t xml:space="preserve"> </w:t>
      </w:r>
      <w:bookmarkStart w:id="32964" w:name="_ETM_Q103_278130"/>
      <w:bookmarkEnd w:id="32964"/>
      <w:r>
        <w:rPr>
          <w:rtl/>
        </w:rPr>
        <w:t xml:space="preserve">פשוט </w:t>
      </w:r>
      <w:bookmarkStart w:id="32965" w:name="_ETM_Q103_278520"/>
      <w:bookmarkEnd w:id="32965"/>
      <w:r>
        <w:rPr>
          <w:rtl/>
        </w:rPr>
        <w:t>התביישתי</w:t>
      </w:r>
      <w:r>
        <w:rPr>
          <w:rFonts w:hint="cs"/>
          <w:rtl/>
        </w:rPr>
        <w:t>.</w:t>
      </w:r>
      <w:r>
        <w:rPr>
          <w:rtl/>
        </w:rPr>
        <w:t xml:space="preserve"> </w:t>
      </w:r>
      <w:bookmarkStart w:id="32966" w:name="_ETM_Q103_279030"/>
      <w:bookmarkStart w:id="32967" w:name="_ETM_Q103_281010"/>
      <w:bookmarkStart w:id="32968" w:name="_ETM_Q103_281083"/>
      <w:bookmarkStart w:id="32969" w:name="_ETM_Q103_281137"/>
      <w:bookmarkStart w:id="32970" w:name="_ETM_Q103_281181"/>
      <w:bookmarkEnd w:id="32966"/>
      <w:bookmarkEnd w:id="32967"/>
      <w:bookmarkEnd w:id="32968"/>
      <w:bookmarkEnd w:id="32969"/>
      <w:bookmarkEnd w:id="32970"/>
      <w:r>
        <w:rPr>
          <w:rFonts w:hint="cs"/>
          <w:rtl/>
        </w:rPr>
        <w:t>ע</w:t>
      </w:r>
      <w:r>
        <w:rPr>
          <w:rtl/>
        </w:rPr>
        <w:t xml:space="preserve">לה </w:t>
      </w:r>
      <w:bookmarkStart w:id="32971" w:name="_ETM_Q103_279299"/>
      <w:bookmarkEnd w:id="32971"/>
      <w:r>
        <w:rPr>
          <w:rtl/>
        </w:rPr>
        <w:t xml:space="preserve">אדון </w:t>
      </w:r>
      <w:bookmarkStart w:id="32972" w:name="_ETM_Q103_279539"/>
      <w:bookmarkEnd w:id="32972"/>
      <w:r>
        <w:rPr>
          <w:rFonts w:hint="cs"/>
          <w:rtl/>
        </w:rPr>
        <w:t xml:space="preserve">קריב </w:t>
      </w:r>
      <w:bookmarkStart w:id="32973" w:name="_ETM_Q103_279869"/>
      <w:bookmarkEnd w:id="32973"/>
      <w:r>
        <w:rPr>
          <w:rtl/>
        </w:rPr>
        <w:t xml:space="preserve">על </w:t>
      </w:r>
      <w:bookmarkStart w:id="32974" w:name="_ETM_Q103_279990"/>
      <w:bookmarkEnd w:id="32974"/>
      <w:r>
        <w:rPr>
          <w:rtl/>
        </w:rPr>
        <w:t>הדוכן</w:t>
      </w:r>
      <w:r>
        <w:rPr>
          <w:rFonts w:hint="cs"/>
          <w:rtl/>
        </w:rPr>
        <w:t>,</w:t>
      </w:r>
      <w:r>
        <w:rPr>
          <w:rtl/>
        </w:rPr>
        <w:t xml:space="preserve"> </w:t>
      </w:r>
      <w:bookmarkStart w:id="32975" w:name="_ETM_Q103_281140"/>
      <w:bookmarkEnd w:id="32975"/>
      <w:r>
        <w:rPr>
          <w:rtl/>
        </w:rPr>
        <w:t xml:space="preserve">פעם </w:t>
      </w:r>
      <w:bookmarkStart w:id="32976" w:name="_ETM_Q103_281619"/>
      <w:bookmarkEnd w:id="32976"/>
      <w:r>
        <w:rPr>
          <w:rtl/>
        </w:rPr>
        <w:t xml:space="preserve">אחר </w:t>
      </w:r>
      <w:bookmarkStart w:id="32977" w:name="_ETM_Q103_281890"/>
      <w:bookmarkEnd w:id="32977"/>
      <w:r>
        <w:rPr>
          <w:rtl/>
        </w:rPr>
        <w:t xml:space="preserve">פעם </w:t>
      </w:r>
      <w:bookmarkStart w:id="32978" w:name="_ETM_Q103_282189"/>
      <w:bookmarkEnd w:id="32978"/>
      <w:r>
        <w:rPr>
          <w:rFonts w:hint="cs"/>
          <w:rtl/>
        </w:rPr>
        <w:t>ה</w:t>
      </w:r>
      <w:r>
        <w:rPr>
          <w:rtl/>
        </w:rPr>
        <w:t xml:space="preserve">תקוטט </w:t>
      </w:r>
      <w:bookmarkStart w:id="32979" w:name="_ETM_Q103_283420"/>
      <w:bookmarkEnd w:id="32979"/>
      <w:r>
        <w:rPr>
          <w:rtl/>
        </w:rPr>
        <w:t xml:space="preserve">עם </w:t>
      </w:r>
      <w:bookmarkStart w:id="32980" w:name="_ETM_Q103_283569"/>
      <w:bookmarkEnd w:id="32980"/>
      <w:r>
        <w:rPr>
          <w:rtl/>
        </w:rPr>
        <w:t xml:space="preserve">השר </w:t>
      </w:r>
      <w:bookmarkStart w:id="32981" w:name="_ETM_Q103_283869"/>
      <w:bookmarkEnd w:id="32981"/>
      <w:r>
        <w:rPr>
          <w:rtl/>
        </w:rPr>
        <w:t xml:space="preserve">לשעבר </w:t>
      </w:r>
      <w:bookmarkStart w:id="32982" w:name="_ETM_Q103_284799"/>
      <w:bookmarkEnd w:id="32982"/>
      <w:r>
        <w:rPr>
          <w:rtl/>
        </w:rPr>
        <w:t xml:space="preserve">דודי </w:t>
      </w:r>
      <w:bookmarkStart w:id="32983" w:name="_ETM_Q103_285130"/>
      <w:bookmarkEnd w:id="32983"/>
      <w:r>
        <w:rPr>
          <w:rtl/>
        </w:rPr>
        <w:t>אמסלם</w:t>
      </w:r>
      <w:r>
        <w:rPr>
          <w:rFonts w:hint="cs"/>
          <w:rtl/>
        </w:rPr>
        <w:t>,</w:t>
      </w:r>
      <w:r>
        <w:rPr>
          <w:rtl/>
        </w:rPr>
        <w:t xml:space="preserve"> </w:t>
      </w:r>
      <w:bookmarkStart w:id="32984" w:name="_ETM_Q103_286150"/>
      <w:bookmarkEnd w:id="32984"/>
      <w:r>
        <w:rPr>
          <w:rtl/>
        </w:rPr>
        <w:t xml:space="preserve">אמר </w:t>
      </w:r>
      <w:bookmarkStart w:id="32985" w:name="_ETM_Q103_286510"/>
      <w:bookmarkEnd w:id="32985"/>
      <w:r>
        <w:rPr>
          <w:rtl/>
        </w:rPr>
        <w:t>דברים</w:t>
      </w:r>
      <w:r>
        <w:rPr>
          <w:rFonts w:hint="cs"/>
          <w:rtl/>
        </w:rPr>
        <w:t>,</w:t>
      </w:r>
      <w:r>
        <w:rPr>
          <w:rtl/>
        </w:rPr>
        <w:t xml:space="preserve"> </w:t>
      </w:r>
      <w:bookmarkStart w:id="32986" w:name="_ETM_Q103_287319"/>
      <w:bookmarkEnd w:id="32986"/>
      <w:r>
        <w:rPr>
          <w:rtl/>
        </w:rPr>
        <w:t xml:space="preserve">אדון </w:t>
      </w:r>
      <w:bookmarkStart w:id="32987" w:name="_ETM_Q103_287619"/>
      <w:bookmarkEnd w:id="32987"/>
      <w:r>
        <w:rPr>
          <w:rtl/>
        </w:rPr>
        <w:t>קריב</w:t>
      </w:r>
      <w:r>
        <w:rPr>
          <w:rFonts w:hint="cs"/>
          <w:rtl/>
        </w:rPr>
        <w:t>,</w:t>
      </w:r>
      <w:r>
        <w:rPr>
          <w:rtl/>
        </w:rPr>
        <w:t xml:space="preserve"> </w:t>
      </w:r>
      <w:bookmarkStart w:id="32988" w:name="_ETM_Q103_288499"/>
      <w:bookmarkEnd w:id="32988"/>
      <w:r>
        <w:rPr>
          <w:rtl/>
        </w:rPr>
        <w:t xml:space="preserve">כמו </w:t>
      </w:r>
      <w:bookmarkStart w:id="32989" w:name="_ETM_Q103_288770"/>
      <w:bookmarkEnd w:id="32989"/>
      <w:r>
        <w:rPr>
          <w:rtl/>
        </w:rPr>
        <w:t>למשל</w:t>
      </w:r>
      <w:r>
        <w:rPr>
          <w:rFonts w:hint="cs"/>
          <w:rtl/>
        </w:rPr>
        <w:t>:</w:t>
      </w:r>
      <w:r>
        <w:rPr>
          <w:rtl/>
        </w:rPr>
        <w:t xml:space="preserve"> </w:t>
      </w:r>
      <w:bookmarkStart w:id="32990" w:name="_ETM_Q103_289909"/>
      <w:bookmarkEnd w:id="32990"/>
      <w:r>
        <w:rPr>
          <w:rtl/>
        </w:rPr>
        <w:t xml:space="preserve">הייתי </w:t>
      </w:r>
      <w:bookmarkStart w:id="32991" w:name="_ETM_Q103_290270"/>
      <w:bookmarkEnd w:id="32991"/>
      <w:r>
        <w:rPr>
          <w:rtl/>
        </w:rPr>
        <w:t xml:space="preserve">שוטף </w:t>
      </w:r>
      <w:bookmarkStart w:id="32992" w:name="_ETM_Q103_290780"/>
      <w:bookmarkEnd w:id="32992"/>
      <w:r>
        <w:rPr>
          <w:rtl/>
        </w:rPr>
        <w:t xml:space="preserve">את </w:t>
      </w:r>
      <w:bookmarkStart w:id="32993" w:name="_ETM_Q103_291109"/>
      <w:bookmarkEnd w:id="32993"/>
      <w:r>
        <w:rPr>
          <w:rtl/>
        </w:rPr>
        <w:t xml:space="preserve">הפה </w:t>
      </w:r>
      <w:bookmarkStart w:id="32994" w:name="_ETM_Q103_291350"/>
      <w:bookmarkEnd w:id="32994"/>
      <w:r>
        <w:rPr>
          <w:rtl/>
        </w:rPr>
        <w:t xml:space="preserve">שלך </w:t>
      </w:r>
      <w:bookmarkStart w:id="32995" w:name="_ETM_Q103_291709"/>
      <w:bookmarkEnd w:id="32995"/>
      <w:r>
        <w:rPr>
          <w:rtl/>
        </w:rPr>
        <w:t>באקונומיקה</w:t>
      </w:r>
      <w:r>
        <w:rPr>
          <w:rFonts w:hint="cs"/>
          <w:rtl/>
        </w:rPr>
        <w:t>. דודי</w:t>
      </w:r>
      <w:r>
        <w:rPr>
          <w:rtl/>
        </w:rPr>
        <w:t xml:space="preserve"> </w:t>
      </w:r>
      <w:bookmarkStart w:id="32996" w:name="_ETM_Q103_295720"/>
      <w:bookmarkStart w:id="32997" w:name="_ETM_Q103_295870"/>
      <w:bookmarkStart w:id="32998" w:name="_ETM_Q103_296110"/>
      <w:bookmarkEnd w:id="32996"/>
      <w:bookmarkEnd w:id="32997"/>
      <w:bookmarkEnd w:id="32998"/>
      <w:r>
        <w:rPr>
          <w:rtl/>
        </w:rPr>
        <w:t xml:space="preserve">היקר </w:t>
      </w:r>
      <w:bookmarkStart w:id="32999" w:name="_ETM_Q103_297160"/>
      <w:bookmarkEnd w:id="32999"/>
      <w:r>
        <w:rPr>
          <w:rtl/>
        </w:rPr>
        <w:t xml:space="preserve">מעלה </w:t>
      </w:r>
      <w:bookmarkStart w:id="33000" w:name="_ETM_Q103_297550"/>
      <w:bookmarkEnd w:id="33000"/>
      <w:r>
        <w:rPr>
          <w:rtl/>
        </w:rPr>
        <w:t xml:space="preserve">כל </w:t>
      </w:r>
      <w:bookmarkStart w:id="33001" w:name="_ETM_Q103_298420"/>
      <w:bookmarkEnd w:id="33001"/>
      <w:r>
        <w:rPr>
          <w:rFonts w:hint="cs"/>
          <w:rtl/>
        </w:rPr>
        <w:t xml:space="preserve">ערב שבת </w:t>
      </w:r>
      <w:r>
        <w:rPr>
          <w:rtl/>
        </w:rPr>
        <w:t xml:space="preserve">תמונות </w:t>
      </w:r>
      <w:bookmarkStart w:id="33002" w:name="_ETM_Q103_299440"/>
      <w:bookmarkEnd w:id="33002"/>
      <w:r>
        <w:rPr>
          <w:rtl/>
        </w:rPr>
        <w:t xml:space="preserve">מההכנות </w:t>
      </w:r>
      <w:bookmarkStart w:id="33003" w:name="_ETM_Q103_300100"/>
      <w:bookmarkEnd w:id="33003"/>
      <w:r>
        <w:rPr>
          <w:rtl/>
        </w:rPr>
        <w:t xml:space="preserve">שלו </w:t>
      </w:r>
      <w:bookmarkStart w:id="33004" w:name="_ETM_Q103_300370"/>
      <w:bookmarkEnd w:id="33004"/>
      <w:r>
        <w:rPr>
          <w:rtl/>
        </w:rPr>
        <w:t>לשבת</w:t>
      </w:r>
      <w:r>
        <w:rPr>
          <w:rFonts w:hint="cs"/>
          <w:rtl/>
        </w:rPr>
        <w:t>,</w:t>
      </w:r>
      <w:r>
        <w:rPr>
          <w:rtl/>
        </w:rPr>
        <w:t xml:space="preserve"> </w:t>
      </w:r>
      <w:bookmarkStart w:id="33005" w:name="_ETM_Q103_301120"/>
      <w:bookmarkEnd w:id="33005"/>
      <w:r>
        <w:rPr>
          <w:rtl/>
        </w:rPr>
        <w:t>התבשילים</w:t>
      </w:r>
      <w:r>
        <w:rPr>
          <w:rFonts w:hint="cs"/>
          <w:rtl/>
        </w:rPr>
        <w:t>,</w:t>
      </w:r>
      <w:bookmarkStart w:id="33006" w:name="_ETM_Q103_302740"/>
      <w:bookmarkEnd w:id="33006"/>
      <w:r>
        <w:rPr>
          <w:rFonts w:hint="cs"/>
          <w:rtl/>
        </w:rPr>
        <w:t xml:space="preserve"> ה</w:t>
      </w:r>
      <w:r>
        <w:rPr>
          <w:rtl/>
        </w:rPr>
        <w:t xml:space="preserve">אהבה </w:t>
      </w:r>
      <w:bookmarkStart w:id="33007" w:name="_ETM_Q103_303310"/>
      <w:bookmarkEnd w:id="33007"/>
      <w:r>
        <w:rPr>
          <w:rFonts w:hint="cs"/>
          <w:rtl/>
        </w:rPr>
        <w:t>ה</w:t>
      </w:r>
      <w:r>
        <w:rPr>
          <w:rtl/>
        </w:rPr>
        <w:t>כל</w:t>
      </w:r>
      <w:bookmarkStart w:id="33008" w:name="_ETM_Q103_303520"/>
      <w:bookmarkEnd w:id="33008"/>
      <w:r>
        <w:rPr>
          <w:rFonts w:hint="cs"/>
          <w:rtl/>
        </w:rPr>
        <w:t>-</w:t>
      </w:r>
      <w:r>
        <w:rPr>
          <w:rtl/>
        </w:rPr>
        <w:t xml:space="preserve">כך </w:t>
      </w:r>
      <w:bookmarkStart w:id="33009" w:name="_ETM_Q103_303700"/>
      <w:bookmarkEnd w:id="33009"/>
      <w:r>
        <w:rPr>
          <w:rtl/>
        </w:rPr>
        <w:t xml:space="preserve">גדולה </w:t>
      </w:r>
      <w:bookmarkStart w:id="33010" w:name="_ETM_Q103_304090"/>
      <w:bookmarkEnd w:id="33010"/>
      <w:r>
        <w:rPr>
          <w:rtl/>
        </w:rPr>
        <w:t xml:space="preserve">שלו </w:t>
      </w:r>
      <w:bookmarkStart w:id="33011" w:name="_ETM_Q103_305010"/>
      <w:bookmarkEnd w:id="33011"/>
      <w:r>
        <w:rPr>
          <w:rtl/>
        </w:rPr>
        <w:t>למשפחה</w:t>
      </w:r>
      <w:r>
        <w:rPr>
          <w:rFonts w:hint="cs"/>
          <w:rtl/>
        </w:rPr>
        <w:t>,</w:t>
      </w:r>
      <w:r>
        <w:rPr>
          <w:rtl/>
        </w:rPr>
        <w:t xml:space="preserve"> </w:t>
      </w:r>
      <w:bookmarkStart w:id="33012" w:name="_ETM_Q103_305850"/>
      <w:bookmarkEnd w:id="33012"/>
      <w:r>
        <w:rPr>
          <w:rtl/>
        </w:rPr>
        <w:t>לע</w:t>
      </w:r>
      <w:r>
        <w:rPr>
          <w:rFonts w:hint="cs"/>
          <w:rtl/>
        </w:rPr>
        <w:t>ם</w:t>
      </w:r>
      <w:r>
        <w:rPr>
          <w:rtl/>
        </w:rPr>
        <w:t xml:space="preserve"> </w:t>
      </w:r>
      <w:bookmarkStart w:id="33013" w:name="_ETM_Q103_306480"/>
      <w:bookmarkEnd w:id="33013"/>
      <w:r>
        <w:rPr>
          <w:rtl/>
        </w:rPr>
        <w:t>ולארץ</w:t>
      </w:r>
      <w:r>
        <w:rPr>
          <w:rFonts w:hint="cs"/>
          <w:rtl/>
        </w:rPr>
        <w:t>.</w:t>
      </w:r>
      <w:r>
        <w:rPr>
          <w:rtl/>
        </w:rPr>
        <w:t xml:space="preserve"> </w:t>
      </w:r>
      <w:bookmarkStart w:id="33014" w:name="_ETM_Q103_307840"/>
      <w:bookmarkEnd w:id="33014"/>
      <w:r>
        <w:rPr>
          <w:rtl/>
        </w:rPr>
        <w:t>סנ</w:t>
      </w:r>
      <w:r>
        <w:rPr>
          <w:rFonts w:hint="cs"/>
          <w:rtl/>
        </w:rPr>
        <w:t>ט</w:t>
      </w:r>
      <w:r>
        <w:rPr>
          <w:rtl/>
        </w:rPr>
        <w:t xml:space="preserve"> </w:t>
      </w:r>
      <w:bookmarkStart w:id="33015" w:name="_ETM_Q103_308440"/>
      <w:bookmarkEnd w:id="33015"/>
      <w:r>
        <w:rPr>
          <w:rtl/>
        </w:rPr>
        <w:t>בו</w:t>
      </w:r>
      <w:r>
        <w:rPr>
          <w:rFonts w:hint="cs"/>
          <w:rtl/>
        </w:rPr>
        <w:t>,</w:t>
      </w:r>
      <w:r>
        <w:rPr>
          <w:rtl/>
        </w:rPr>
        <w:t xml:space="preserve"> </w:t>
      </w:r>
      <w:bookmarkStart w:id="33016" w:name="_ETM_Q103_308680"/>
      <w:bookmarkEnd w:id="33016"/>
      <w:r>
        <w:rPr>
          <w:rtl/>
        </w:rPr>
        <w:t>על</w:t>
      </w:r>
      <w:r>
        <w:rPr>
          <w:rFonts w:hint="cs"/>
          <w:rtl/>
        </w:rPr>
        <w:t>ב</w:t>
      </w:r>
      <w:r>
        <w:rPr>
          <w:rtl/>
        </w:rPr>
        <w:t xml:space="preserve"> </w:t>
      </w:r>
      <w:bookmarkStart w:id="33017" w:name="_ETM_Q103_309069"/>
      <w:bookmarkEnd w:id="33017"/>
      <w:r>
        <w:rPr>
          <w:rtl/>
        </w:rPr>
        <w:t>בו</w:t>
      </w:r>
      <w:r>
        <w:rPr>
          <w:rFonts w:hint="cs"/>
          <w:rtl/>
        </w:rPr>
        <w:t>.</w:t>
      </w:r>
      <w:bookmarkStart w:id="33018" w:name="_ETM_Q103_310340"/>
      <w:bookmarkStart w:id="33019" w:name="_ETM_Q103_313469"/>
      <w:bookmarkStart w:id="33020" w:name="_ETM_Q103_313543"/>
      <w:bookmarkStart w:id="33021" w:name="_ETM_Q103_313611"/>
      <w:bookmarkStart w:id="33022" w:name="_ETM_Q103_313692"/>
      <w:bookmarkEnd w:id="33018"/>
      <w:bookmarkEnd w:id="33019"/>
      <w:bookmarkEnd w:id="33020"/>
      <w:bookmarkEnd w:id="33021"/>
      <w:bookmarkEnd w:id="33022"/>
      <w:r>
        <w:rPr>
          <w:rFonts w:hint="cs"/>
          <w:rtl/>
        </w:rPr>
        <w:t xml:space="preserve"> </w:t>
      </w:r>
      <w:bookmarkStart w:id="33023" w:name="_ETM_Q103_326696"/>
      <w:bookmarkEnd w:id="33023"/>
    </w:p>
    <w:p w:rsidR="00847841" w:rsidRDefault="00847841" w:rsidP="009A3130">
      <w:pPr>
        <w:rPr>
          <w:rtl/>
        </w:rPr>
      </w:pPr>
    </w:p>
    <w:p w:rsidR="00847841" w:rsidRDefault="00847841" w:rsidP="003A1437">
      <w:pPr>
        <w:rPr>
          <w:rtl/>
        </w:rPr>
      </w:pPr>
      <w:r>
        <w:rPr>
          <w:rtl/>
        </w:rPr>
        <w:t xml:space="preserve">אבל </w:t>
      </w:r>
      <w:bookmarkStart w:id="33024" w:name="_ETM_Q103_310669"/>
      <w:bookmarkEnd w:id="33024"/>
      <w:r>
        <w:rPr>
          <w:rtl/>
        </w:rPr>
        <w:t xml:space="preserve">מעל </w:t>
      </w:r>
      <w:bookmarkStart w:id="33025" w:name="_ETM_Q103_310909"/>
      <w:bookmarkEnd w:id="33025"/>
      <w:r>
        <w:rPr>
          <w:rtl/>
        </w:rPr>
        <w:t xml:space="preserve">הכול </w:t>
      </w:r>
      <w:bookmarkStart w:id="33026" w:name="_ETM_Q103_311239"/>
      <w:bookmarkEnd w:id="33026"/>
      <w:r>
        <w:rPr>
          <w:rtl/>
        </w:rPr>
        <w:t xml:space="preserve">אני </w:t>
      </w:r>
      <w:bookmarkStart w:id="33027" w:name="_ETM_Q103_311389"/>
      <w:bookmarkEnd w:id="33027"/>
      <w:r>
        <w:rPr>
          <w:rtl/>
        </w:rPr>
        <w:t xml:space="preserve">שואל </w:t>
      </w:r>
      <w:bookmarkStart w:id="33028" w:name="_ETM_Q103_311599"/>
      <w:bookmarkEnd w:id="33028"/>
      <w:r>
        <w:rPr>
          <w:rtl/>
        </w:rPr>
        <w:t xml:space="preserve">את </w:t>
      </w:r>
      <w:bookmarkStart w:id="33029" w:name="_ETM_Q103_311719"/>
      <w:bookmarkEnd w:id="33029"/>
      <w:r>
        <w:rPr>
          <w:rtl/>
        </w:rPr>
        <w:t>עצמי</w:t>
      </w:r>
      <w:r>
        <w:rPr>
          <w:rFonts w:hint="cs"/>
          <w:rtl/>
        </w:rPr>
        <w:t>:</w:t>
      </w:r>
      <w:r>
        <w:rPr>
          <w:rtl/>
        </w:rPr>
        <w:t xml:space="preserve"> </w:t>
      </w:r>
      <w:bookmarkStart w:id="33030" w:name="_ETM_Q103_313299"/>
      <w:bookmarkEnd w:id="33030"/>
      <w:r>
        <w:rPr>
          <w:rtl/>
        </w:rPr>
        <w:t xml:space="preserve">לאן </w:t>
      </w:r>
      <w:bookmarkStart w:id="33031" w:name="_ETM_Q103_313569"/>
      <w:bookmarkEnd w:id="33031"/>
      <w:r>
        <w:rPr>
          <w:rtl/>
        </w:rPr>
        <w:t>הגענו</w:t>
      </w:r>
      <w:r w:rsidR="003A1437">
        <w:rPr>
          <w:rFonts w:hint="cs"/>
          <w:rtl/>
        </w:rPr>
        <w:t>,</w:t>
      </w:r>
      <w:r>
        <w:rPr>
          <w:rtl/>
        </w:rPr>
        <w:t xml:space="preserve"> </w:t>
      </w:r>
      <w:bookmarkStart w:id="33032" w:name="_ETM_Q103_314780"/>
      <w:bookmarkEnd w:id="33032"/>
      <w:r>
        <w:rPr>
          <w:rtl/>
        </w:rPr>
        <w:t xml:space="preserve">למצב </w:t>
      </w:r>
      <w:bookmarkStart w:id="33033" w:name="_ETM_Q103_316340"/>
      <w:bookmarkEnd w:id="33033"/>
      <w:r>
        <w:rPr>
          <w:rtl/>
        </w:rPr>
        <w:t xml:space="preserve">שבו </w:t>
      </w:r>
      <w:bookmarkStart w:id="33034" w:name="_ETM_Q103_316790"/>
      <w:bookmarkEnd w:id="33034"/>
      <w:r>
        <w:rPr>
          <w:rtl/>
        </w:rPr>
        <w:t xml:space="preserve">שמה </w:t>
      </w:r>
      <w:bookmarkStart w:id="33035" w:name="_ETM_Q103_317269"/>
      <w:bookmarkEnd w:id="33035"/>
      <w:r>
        <w:rPr>
          <w:rtl/>
        </w:rPr>
        <w:t xml:space="preserve">של </w:t>
      </w:r>
      <w:bookmarkStart w:id="33036" w:name="_ETM_Q103_317540"/>
      <w:bookmarkEnd w:id="33036"/>
      <w:r>
        <w:rPr>
          <w:rtl/>
        </w:rPr>
        <w:t xml:space="preserve">ירושלים </w:t>
      </w:r>
      <w:bookmarkStart w:id="33037" w:name="_ETM_Q103_319919"/>
      <w:bookmarkEnd w:id="33037"/>
      <w:r>
        <w:rPr>
          <w:rtl/>
        </w:rPr>
        <w:t xml:space="preserve">לא </w:t>
      </w:r>
      <w:bookmarkStart w:id="33038" w:name="_ETM_Q103_320190"/>
      <w:bookmarkEnd w:id="33038"/>
      <w:r>
        <w:rPr>
          <w:rtl/>
        </w:rPr>
        <w:t xml:space="preserve">צריך </w:t>
      </w:r>
      <w:bookmarkStart w:id="33039" w:name="_ETM_Q103_320400"/>
      <w:bookmarkEnd w:id="33039"/>
      <w:r>
        <w:rPr>
          <w:rtl/>
        </w:rPr>
        <w:t xml:space="preserve">להיות </w:t>
      </w:r>
      <w:bookmarkStart w:id="33040" w:name="_ETM_Q103_320610"/>
      <w:bookmarkEnd w:id="33040"/>
      <w:r>
        <w:rPr>
          <w:rtl/>
        </w:rPr>
        <w:t xml:space="preserve">מוזכר </w:t>
      </w:r>
      <w:bookmarkStart w:id="33041" w:name="_ETM_Q103_321210"/>
      <w:bookmarkEnd w:id="33041"/>
      <w:r>
        <w:rPr>
          <w:rtl/>
        </w:rPr>
        <w:t>במליאה</w:t>
      </w:r>
      <w:r w:rsidR="003A1437">
        <w:rPr>
          <w:rFonts w:hint="cs"/>
          <w:rtl/>
        </w:rPr>
        <w:t>?</w:t>
      </w:r>
      <w:r>
        <w:rPr>
          <w:rtl/>
        </w:rPr>
        <w:t xml:space="preserve"> </w:t>
      </w:r>
      <w:bookmarkStart w:id="33042" w:name="_ETM_Q103_323919"/>
      <w:bookmarkStart w:id="33043" w:name="_ETM_Q103_324105"/>
      <w:bookmarkStart w:id="33044" w:name="_ETM_Q103_324172"/>
      <w:bookmarkStart w:id="33045" w:name="_ETM_Q103_324266"/>
      <w:bookmarkStart w:id="33046" w:name="_ETM_Q103_324309"/>
      <w:bookmarkEnd w:id="33042"/>
      <w:bookmarkEnd w:id="33043"/>
      <w:bookmarkEnd w:id="33044"/>
      <w:bookmarkEnd w:id="33045"/>
      <w:bookmarkEnd w:id="33046"/>
      <w:r>
        <w:rPr>
          <w:rFonts w:hint="cs"/>
          <w:rtl/>
        </w:rPr>
        <w:t xml:space="preserve">זה </w:t>
      </w:r>
      <w:bookmarkStart w:id="33047" w:name="_ETM_Q103_325599"/>
      <w:bookmarkEnd w:id="33047"/>
      <w:r>
        <w:rPr>
          <w:rtl/>
        </w:rPr>
        <w:t xml:space="preserve">לוקח </w:t>
      </w:r>
      <w:bookmarkStart w:id="33048" w:name="_ETM_Q103_325930"/>
      <w:bookmarkEnd w:id="33048"/>
      <w:r>
        <w:rPr>
          <w:rtl/>
        </w:rPr>
        <w:t xml:space="preserve">אותי </w:t>
      </w:r>
      <w:bookmarkStart w:id="33049" w:name="_ETM_Q103_326169"/>
      <w:bookmarkEnd w:id="33049"/>
      <w:r>
        <w:rPr>
          <w:rtl/>
        </w:rPr>
        <w:t xml:space="preserve">לדיון </w:t>
      </w:r>
      <w:bookmarkStart w:id="33050" w:name="_ETM_Q103_327050"/>
      <w:bookmarkEnd w:id="33050"/>
      <w:r>
        <w:rPr>
          <w:rtl/>
        </w:rPr>
        <w:t xml:space="preserve">שעשינו </w:t>
      </w:r>
      <w:bookmarkStart w:id="33051" w:name="_ETM_Q103_328919"/>
      <w:bookmarkEnd w:id="33051"/>
      <w:r>
        <w:rPr>
          <w:rtl/>
        </w:rPr>
        <w:t xml:space="preserve">בשבוע </w:t>
      </w:r>
      <w:bookmarkStart w:id="33052" w:name="_ETM_Q103_329639"/>
      <w:bookmarkEnd w:id="33052"/>
      <w:r>
        <w:rPr>
          <w:rtl/>
        </w:rPr>
        <w:t>האחרון</w:t>
      </w:r>
      <w:r>
        <w:rPr>
          <w:rFonts w:hint="cs"/>
          <w:rtl/>
        </w:rPr>
        <w:t>.</w:t>
      </w:r>
      <w:r>
        <w:rPr>
          <w:rtl/>
        </w:rPr>
        <w:t xml:space="preserve"> </w:t>
      </w:r>
      <w:bookmarkStart w:id="33053" w:name="_ETM_Q103_330180"/>
      <w:bookmarkEnd w:id="33053"/>
      <w:r>
        <w:rPr>
          <w:rtl/>
        </w:rPr>
        <w:t xml:space="preserve">אני </w:t>
      </w:r>
      <w:bookmarkStart w:id="33054" w:name="_ETM_Q103_330569"/>
      <w:bookmarkEnd w:id="33054"/>
      <w:r>
        <w:rPr>
          <w:rtl/>
        </w:rPr>
        <w:t xml:space="preserve">יזמתי </w:t>
      </w:r>
      <w:bookmarkStart w:id="33055" w:name="_ETM_Q103_331080"/>
      <w:bookmarkEnd w:id="33055"/>
      <w:r>
        <w:rPr>
          <w:rtl/>
        </w:rPr>
        <w:t xml:space="preserve">דיון </w:t>
      </w:r>
      <w:bookmarkStart w:id="33056" w:name="_ETM_Q103_332209"/>
      <w:bookmarkEnd w:id="33056"/>
      <w:r>
        <w:rPr>
          <w:rtl/>
        </w:rPr>
        <w:t xml:space="preserve">יחד </w:t>
      </w:r>
      <w:bookmarkStart w:id="33057" w:name="_ETM_Q103_332719"/>
      <w:bookmarkEnd w:id="33057"/>
      <w:r>
        <w:rPr>
          <w:rtl/>
        </w:rPr>
        <w:t xml:space="preserve">עם </w:t>
      </w:r>
      <w:bookmarkStart w:id="33058" w:name="_ETM_Q103_333139"/>
      <w:bookmarkEnd w:id="33058"/>
      <w:r>
        <w:rPr>
          <w:rtl/>
        </w:rPr>
        <w:t xml:space="preserve">חברי </w:t>
      </w:r>
      <w:bookmarkStart w:id="33059" w:name="_ETM_Q103_333859"/>
      <w:bookmarkEnd w:id="33059"/>
      <w:r>
        <w:rPr>
          <w:rtl/>
        </w:rPr>
        <w:t xml:space="preserve">חבר </w:t>
      </w:r>
      <w:bookmarkStart w:id="33060" w:name="_ETM_Q103_334159"/>
      <w:bookmarkEnd w:id="33060"/>
      <w:r>
        <w:rPr>
          <w:rtl/>
        </w:rPr>
        <w:t xml:space="preserve">הכנסת </w:t>
      </w:r>
      <w:bookmarkStart w:id="33061" w:name="_ETM_Q103_334579"/>
      <w:bookmarkEnd w:id="33061"/>
      <w:r>
        <w:rPr>
          <w:rFonts w:hint="cs"/>
          <w:rtl/>
        </w:rPr>
        <w:t xml:space="preserve">רוטמן </w:t>
      </w:r>
      <w:bookmarkStart w:id="33062" w:name="_ETM_Q103_334760"/>
      <w:bookmarkStart w:id="33063" w:name="_ETM_Q103_335120"/>
      <w:bookmarkEnd w:id="33062"/>
      <w:bookmarkEnd w:id="33063"/>
      <w:r>
        <w:rPr>
          <w:rtl/>
        </w:rPr>
        <w:t xml:space="preserve">וחברת </w:t>
      </w:r>
      <w:bookmarkStart w:id="33064" w:name="_ETM_Q103_335510"/>
      <w:bookmarkEnd w:id="33064"/>
      <w:r>
        <w:rPr>
          <w:rtl/>
        </w:rPr>
        <w:t xml:space="preserve">הכנסת </w:t>
      </w:r>
      <w:bookmarkStart w:id="33065" w:name="_ETM_Q103_335930"/>
      <w:bookmarkEnd w:id="33065"/>
      <w:r>
        <w:rPr>
          <w:rtl/>
        </w:rPr>
        <w:t xml:space="preserve">מאי </w:t>
      </w:r>
      <w:bookmarkStart w:id="33066" w:name="_ETM_Q103_336109"/>
      <w:bookmarkEnd w:id="33066"/>
      <w:r>
        <w:rPr>
          <w:rtl/>
        </w:rPr>
        <w:t xml:space="preserve">גולן </w:t>
      </w:r>
      <w:bookmarkStart w:id="33067" w:name="_ETM_Q103_337440"/>
      <w:bookmarkEnd w:id="33067"/>
      <w:r>
        <w:rPr>
          <w:rtl/>
        </w:rPr>
        <w:t xml:space="preserve">בעניין </w:t>
      </w:r>
      <w:bookmarkStart w:id="33068" w:name="_ETM_Q103_337889"/>
      <w:bookmarkEnd w:id="33068"/>
      <w:r>
        <w:rPr>
          <w:rtl/>
        </w:rPr>
        <w:t xml:space="preserve">הר </w:t>
      </w:r>
      <w:bookmarkStart w:id="33069" w:name="_ETM_Q103_338040"/>
      <w:bookmarkEnd w:id="33069"/>
      <w:r>
        <w:rPr>
          <w:rtl/>
        </w:rPr>
        <w:t>הבית</w:t>
      </w:r>
      <w:r>
        <w:rPr>
          <w:rFonts w:hint="cs"/>
          <w:rtl/>
        </w:rPr>
        <w:t>.</w:t>
      </w:r>
      <w:r>
        <w:rPr>
          <w:rtl/>
        </w:rPr>
        <w:t xml:space="preserve"> </w:t>
      </w:r>
      <w:bookmarkStart w:id="33070" w:name="_ETM_Q103_340050"/>
      <w:bookmarkEnd w:id="33070"/>
      <w:r>
        <w:rPr>
          <w:rtl/>
        </w:rPr>
        <w:t xml:space="preserve">הר </w:t>
      </w:r>
      <w:bookmarkStart w:id="33071" w:name="_ETM_Q103_340919"/>
      <w:bookmarkEnd w:id="33071"/>
      <w:r>
        <w:rPr>
          <w:rtl/>
        </w:rPr>
        <w:t>הבית</w:t>
      </w:r>
      <w:r>
        <w:rPr>
          <w:rFonts w:hint="cs"/>
          <w:rtl/>
        </w:rPr>
        <w:t>,</w:t>
      </w:r>
      <w:r>
        <w:rPr>
          <w:rtl/>
        </w:rPr>
        <w:t xml:space="preserve"> </w:t>
      </w:r>
      <w:bookmarkStart w:id="33072" w:name="_ETM_Q103_341430"/>
      <w:bookmarkEnd w:id="33072"/>
      <w:r>
        <w:rPr>
          <w:rtl/>
        </w:rPr>
        <w:t xml:space="preserve">אין </w:t>
      </w:r>
      <w:bookmarkStart w:id="33073" w:name="_ETM_Q103_341580"/>
      <w:bookmarkEnd w:id="33073"/>
      <w:r>
        <w:rPr>
          <w:rtl/>
        </w:rPr>
        <w:t>ספק</w:t>
      </w:r>
      <w:r>
        <w:rPr>
          <w:rFonts w:hint="cs"/>
          <w:rtl/>
        </w:rPr>
        <w:t>,</w:t>
      </w:r>
      <w:r>
        <w:rPr>
          <w:rtl/>
        </w:rPr>
        <w:t xml:space="preserve"> </w:t>
      </w:r>
      <w:bookmarkStart w:id="33074" w:name="_ETM_Q103_342150"/>
      <w:bookmarkEnd w:id="33074"/>
      <w:r>
        <w:rPr>
          <w:rtl/>
        </w:rPr>
        <w:t xml:space="preserve">זה </w:t>
      </w:r>
      <w:bookmarkStart w:id="33075" w:name="_ETM_Q103_342360"/>
      <w:bookmarkEnd w:id="33075"/>
      <w:r>
        <w:rPr>
          <w:rtl/>
        </w:rPr>
        <w:t xml:space="preserve">המקום </w:t>
      </w:r>
      <w:bookmarkStart w:id="33076" w:name="_ETM_Q103_343090"/>
      <w:bookmarkEnd w:id="33076"/>
      <w:r w:rsidR="003A1437">
        <w:rPr>
          <w:rFonts w:hint="cs"/>
          <w:rtl/>
        </w:rPr>
        <w:t>ה</w:t>
      </w:r>
      <w:r>
        <w:rPr>
          <w:rtl/>
        </w:rPr>
        <w:t xml:space="preserve">חשוב </w:t>
      </w:r>
      <w:bookmarkStart w:id="33077" w:name="_ETM_Q103_343510"/>
      <w:bookmarkEnd w:id="33077"/>
      <w:r>
        <w:rPr>
          <w:rtl/>
        </w:rPr>
        <w:t>ביותר</w:t>
      </w:r>
      <w:r>
        <w:rPr>
          <w:rFonts w:hint="cs"/>
          <w:rtl/>
        </w:rPr>
        <w:t>,</w:t>
      </w:r>
      <w:r>
        <w:rPr>
          <w:rtl/>
        </w:rPr>
        <w:t xml:space="preserve"> </w:t>
      </w:r>
      <w:bookmarkStart w:id="33078" w:name="_ETM_Q103_344760"/>
      <w:bookmarkEnd w:id="33078"/>
      <w:r>
        <w:rPr>
          <w:rtl/>
        </w:rPr>
        <w:t xml:space="preserve">החשוב </w:t>
      </w:r>
      <w:bookmarkStart w:id="33079" w:name="_ETM_Q103_345330"/>
      <w:bookmarkEnd w:id="33079"/>
      <w:r>
        <w:rPr>
          <w:rtl/>
        </w:rPr>
        <w:t xml:space="preserve">ביותר </w:t>
      </w:r>
      <w:bookmarkStart w:id="33080" w:name="_ETM_Q103_345750"/>
      <w:bookmarkEnd w:id="33080"/>
      <w:r>
        <w:rPr>
          <w:rtl/>
        </w:rPr>
        <w:t xml:space="preserve">לעם </w:t>
      </w:r>
      <w:bookmarkStart w:id="33081" w:name="_ETM_Q103_345989"/>
      <w:bookmarkEnd w:id="33081"/>
      <w:r>
        <w:rPr>
          <w:rtl/>
        </w:rPr>
        <w:t>ישראל</w:t>
      </w:r>
      <w:r>
        <w:rPr>
          <w:rFonts w:hint="cs"/>
          <w:rtl/>
        </w:rPr>
        <w:t>.</w:t>
      </w:r>
      <w:r>
        <w:rPr>
          <w:rtl/>
        </w:rPr>
        <w:t xml:space="preserve"> </w:t>
      </w:r>
      <w:bookmarkStart w:id="33082" w:name="_ETM_Q103_347200"/>
      <w:bookmarkEnd w:id="33082"/>
      <w:r>
        <w:rPr>
          <w:rFonts w:hint="cs"/>
          <w:rtl/>
        </w:rPr>
        <w:t>עשינ</w:t>
      </w:r>
      <w:r>
        <w:rPr>
          <w:rtl/>
        </w:rPr>
        <w:t xml:space="preserve">ו </w:t>
      </w:r>
      <w:bookmarkStart w:id="33083" w:name="_ETM_Q103_347620"/>
      <w:bookmarkEnd w:id="33083"/>
      <w:r>
        <w:rPr>
          <w:rtl/>
        </w:rPr>
        <w:t xml:space="preserve">בכנסת </w:t>
      </w:r>
      <w:bookmarkStart w:id="33084" w:name="_ETM_Q103_348189"/>
      <w:bookmarkEnd w:id="33084"/>
      <w:r>
        <w:rPr>
          <w:rtl/>
        </w:rPr>
        <w:t>כ</w:t>
      </w:r>
      <w:r>
        <w:rPr>
          <w:rFonts w:hint="cs"/>
          <w:rtl/>
        </w:rPr>
        <w:t>א</w:t>
      </w:r>
      <w:r>
        <w:rPr>
          <w:rtl/>
        </w:rPr>
        <w:t xml:space="preserve">ן </w:t>
      </w:r>
      <w:bookmarkStart w:id="33085" w:name="_ETM_Q103_350370"/>
      <w:bookmarkEnd w:id="33085"/>
      <w:r>
        <w:rPr>
          <w:rtl/>
        </w:rPr>
        <w:t>דיון</w:t>
      </w:r>
      <w:r>
        <w:rPr>
          <w:rFonts w:hint="cs"/>
          <w:rtl/>
        </w:rPr>
        <w:t>,</w:t>
      </w:r>
      <w:r>
        <w:rPr>
          <w:rtl/>
        </w:rPr>
        <w:t xml:space="preserve"> </w:t>
      </w:r>
      <w:bookmarkStart w:id="33086" w:name="_ETM_Q103_351740"/>
      <w:bookmarkEnd w:id="33086"/>
      <w:r w:rsidR="003A1437">
        <w:rPr>
          <w:rFonts w:hint="cs"/>
          <w:rtl/>
        </w:rPr>
        <w:t>ו</w:t>
      </w:r>
      <w:r>
        <w:rPr>
          <w:rtl/>
        </w:rPr>
        <w:t xml:space="preserve">הגיעו </w:t>
      </w:r>
      <w:bookmarkStart w:id="33087" w:name="_ETM_Q103_352280"/>
      <w:bookmarkEnd w:id="33087"/>
      <w:r>
        <w:rPr>
          <w:rtl/>
        </w:rPr>
        <w:t xml:space="preserve">כל </w:t>
      </w:r>
      <w:bookmarkStart w:id="33088" w:name="_ETM_Q103_352460"/>
      <w:bookmarkEnd w:id="33088"/>
      <w:r>
        <w:rPr>
          <w:rtl/>
        </w:rPr>
        <w:t xml:space="preserve">מיני </w:t>
      </w:r>
      <w:bookmarkStart w:id="33089" w:name="_ETM_Q103_352700"/>
      <w:bookmarkEnd w:id="33089"/>
      <w:r>
        <w:rPr>
          <w:rtl/>
        </w:rPr>
        <w:t>אנשים</w:t>
      </w:r>
      <w:r>
        <w:rPr>
          <w:rFonts w:hint="cs"/>
          <w:rtl/>
        </w:rPr>
        <w:t>,</w:t>
      </w:r>
      <w:r>
        <w:rPr>
          <w:rtl/>
        </w:rPr>
        <w:t xml:space="preserve"> </w:t>
      </w:r>
      <w:bookmarkStart w:id="33090" w:name="_ETM_Q103_353210"/>
      <w:bookmarkEnd w:id="33090"/>
      <w:r>
        <w:rPr>
          <w:rtl/>
        </w:rPr>
        <w:t>מומחים</w:t>
      </w:r>
      <w:r>
        <w:rPr>
          <w:rFonts w:hint="cs"/>
          <w:rtl/>
        </w:rPr>
        <w:t>,</w:t>
      </w:r>
      <w:r>
        <w:rPr>
          <w:rtl/>
        </w:rPr>
        <w:t xml:space="preserve"> </w:t>
      </w:r>
      <w:bookmarkStart w:id="33091" w:name="_ETM_Q103_353780"/>
      <w:bookmarkEnd w:id="33091"/>
      <w:r>
        <w:rPr>
          <w:rtl/>
        </w:rPr>
        <w:t xml:space="preserve">נציגים </w:t>
      </w:r>
      <w:bookmarkStart w:id="33092" w:name="_ETM_Q103_354650"/>
      <w:bookmarkEnd w:id="33092"/>
      <w:r>
        <w:rPr>
          <w:rtl/>
        </w:rPr>
        <w:t xml:space="preserve">ובאמת </w:t>
      </w:r>
      <w:bookmarkStart w:id="33093" w:name="_ETM_Q103_355669"/>
      <w:bookmarkEnd w:id="33093"/>
      <w:r>
        <w:rPr>
          <w:rtl/>
        </w:rPr>
        <w:t xml:space="preserve">פעילים </w:t>
      </w:r>
      <w:bookmarkStart w:id="33094" w:name="_ETM_Q103_356090"/>
      <w:bookmarkEnd w:id="33094"/>
      <w:r>
        <w:rPr>
          <w:rtl/>
        </w:rPr>
        <w:t xml:space="preserve">שוחרי </w:t>
      </w:r>
      <w:bookmarkStart w:id="33095" w:name="_ETM_Q103_356540"/>
      <w:bookmarkEnd w:id="33095"/>
      <w:r>
        <w:rPr>
          <w:rtl/>
        </w:rPr>
        <w:t>המקדש</w:t>
      </w:r>
      <w:bookmarkStart w:id="33096" w:name="_ETM_Q103_356989"/>
      <w:bookmarkEnd w:id="33096"/>
      <w:r>
        <w:rPr>
          <w:rFonts w:hint="cs"/>
          <w:rtl/>
        </w:rPr>
        <w:t xml:space="preserve">. </w:t>
      </w:r>
      <w:r>
        <w:rPr>
          <w:rtl/>
        </w:rPr>
        <w:t xml:space="preserve">אין </w:t>
      </w:r>
      <w:bookmarkStart w:id="33097" w:name="_ETM_Q103_357109"/>
      <w:bookmarkEnd w:id="33097"/>
      <w:r>
        <w:rPr>
          <w:rtl/>
        </w:rPr>
        <w:t>ספק</w:t>
      </w:r>
      <w:r>
        <w:rPr>
          <w:rFonts w:hint="cs"/>
          <w:rtl/>
        </w:rPr>
        <w:t>,</w:t>
      </w:r>
      <w:r>
        <w:rPr>
          <w:rtl/>
        </w:rPr>
        <w:t xml:space="preserve"> </w:t>
      </w:r>
      <w:bookmarkStart w:id="33098" w:name="_ETM_Q103_357530"/>
      <w:bookmarkEnd w:id="33098"/>
      <w:r>
        <w:rPr>
          <w:rtl/>
        </w:rPr>
        <w:t>אדוני</w:t>
      </w:r>
      <w:r>
        <w:rPr>
          <w:rFonts w:hint="cs"/>
          <w:rtl/>
        </w:rPr>
        <w:t>,</w:t>
      </w:r>
      <w:r>
        <w:rPr>
          <w:rtl/>
        </w:rPr>
        <w:t xml:space="preserve"> </w:t>
      </w:r>
      <w:bookmarkStart w:id="33099" w:name="_ETM_Q103_357889"/>
      <w:bookmarkEnd w:id="33099"/>
      <w:r>
        <w:rPr>
          <w:rtl/>
        </w:rPr>
        <w:t xml:space="preserve">שהמצב </w:t>
      </w:r>
      <w:bookmarkStart w:id="33100" w:name="_ETM_Q103_358430"/>
      <w:bookmarkEnd w:id="33100"/>
      <w:r>
        <w:rPr>
          <w:rtl/>
        </w:rPr>
        <w:t xml:space="preserve">היום </w:t>
      </w:r>
      <w:bookmarkStart w:id="33101" w:name="_ETM_Q103_358639"/>
      <w:bookmarkEnd w:id="33101"/>
      <w:r>
        <w:rPr>
          <w:rtl/>
        </w:rPr>
        <w:t xml:space="preserve">בהר </w:t>
      </w:r>
      <w:bookmarkStart w:id="33102" w:name="_ETM_Q103_358879"/>
      <w:bookmarkEnd w:id="33102"/>
      <w:r>
        <w:rPr>
          <w:rtl/>
        </w:rPr>
        <w:t xml:space="preserve">הבית </w:t>
      </w:r>
      <w:bookmarkStart w:id="33103" w:name="_ETM_Q103_359800"/>
      <w:bookmarkEnd w:id="33103"/>
      <w:r>
        <w:rPr>
          <w:rtl/>
        </w:rPr>
        <w:t xml:space="preserve">עבר </w:t>
      </w:r>
      <w:bookmarkStart w:id="33104" w:name="_ETM_Q103_360220"/>
      <w:bookmarkEnd w:id="33104"/>
      <w:r>
        <w:rPr>
          <w:rtl/>
        </w:rPr>
        <w:t>שיפו</w:t>
      </w:r>
      <w:r>
        <w:rPr>
          <w:rFonts w:hint="cs"/>
          <w:rtl/>
        </w:rPr>
        <w:t>ר,</w:t>
      </w:r>
      <w:r>
        <w:rPr>
          <w:rtl/>
        </w:rPr>
        <w:t xml:space="preserve"> </w:t>
      </w:r>
      <w:bookmarkStart w:id="33105" w:name="_ETM_Q103_362099"/>
      <w:bookmarkEnd w:id="33105"/>
      <w:r>
        <w:rPr>
          <w:rtl/>
        </w:rPr>
        <w:t xml:space="preserve">אבל </w:t>
      </w:r>
      <w:bookmarkStart w:id="33106" w:name="_ETM_Q103_362400"/>
      <w:bookmarkEnd w:id="33106"/>
      <w:r>
        <w:rPr>
          <w:rtl/>
        </w:rPr>
        <w:t xml:space="preserve">עדיין </w:t>
      </w:r>
      <w:bookmarkStart w:id="33107" w:name="_ETM_Q103_363209"/>
      <w:bookmarkEnd w:id="33107"/>
      <w:r>
        <w:rPr>
          <w:rtl/>
        </w:rPr>
        <w:t>רחוק</w:t>
      </w:r>
      <w:bookmarkStart w:id="33108" w:name="_ETM_Q103_364049"/>
      <w:bookmarkEnd w:id="33108"/>
      <w:r>
        <w:rPr>
          <w:rFonts w:hint="cs"/>
          <w:rtl/>
        </w:rPr>
        <w:t xml:space="preserve"> </w:t>
      </w:r>
      <w:r>
        <w:rPr>
          <w:rtl/>
        </w:rPr>
        <w:t>רחוק</w:t>
      </w:r>
      <w:bookmarkStart w:id="33109" w:name="_ETM_Q103_364620"/>
      <w:bookmarkEnd w:id="33109"/>
      <w:r>
        <w:rPr>
          <w:rFonts w:hint="cs"/>
          <w:rtl/>
        </w:rPr>
        <w:t xml:space="preserve"> </w:t>
      </w:r>
      <w:r>
        <w:rPr>
          <w:rtl/>
        </w:rPr>
        <w:t xml:space="preserve">רחוק </w:t>
      </w:r>
      <w:bookmarkStart w:id="33110" w:name="_ETM_Q103_365870"/>
      <w:bookmarkEnd w:id="33110"/>
      <w:r>
        <w:rPr>
          <w:rtl/>
        </w:rPr>
        <w:t>מ</w:t>
      </w:r>
      <w:bookmarkStart w:id="33111" w:name="_ETM_Q103_366110"/>
      <w:bookmarkEnd w:id="33111"/>
      <w:r>
        <w:rPr>
          <w:rtl/>
        </w:rPr>
        <w:t xml:space="preserve">להשביע </w:t>
      </w:r>
      <w:bookmarkStart w:id="33112" w:name="_ETM_Q103_366560"/>
      <w:bookmarkEnd w:id="33112"/>
      <w:r>
        <w:rPr>
          <w:rtl/>
        </w:rPr>
        <w:t>רצון</w:t>
      </w:r>
      <w:r w:rsidR="00466181">
        <w:rPr>
          <w:rFonts w:hint="cs"/>
          <w:rtl/>
        </w:rPr>
        <w:t>,</w:t>
      </w:r>
      <w:r>
        <w:rPr>
          <w:rtl/>
        </w:rPr>
        <w:t xml:space="preserve"> </w:t>
      </w:r>
      <w:bookmarkStart w:id="33113" w:name="_ETM_Q103_367790"/>
      <w:bookmarkEnd w:id="33113"/>
      <w:r>
        <w:rPr>
          <w:rtl/>
        </w:rPr>
        <w:t xml:space="preserve">ועדיין </w:t>
      </w:r>
      <w:bookmarkStart w:id="33114" w:name="_ETM_Q103_368330"/>
      <w:bookmarkEnd w:id="33114"/>
      <w:r>
        <w:rPr>
          <w:rtl/>
        </w:rPr>
        <w:t xml:space="preserve">כשיהודים </w:t>
      </w:r>
      <w:bookmarkStart w:id="33115" w:name="_ETM_Q103_368870"/>
      <w:bookmarkEnd w:id="33115"/>
      <w:r>
        <w:rPr>
          <w:rtl/>
        </w:rPr>
        <w:t xml:space="preserve">מסתובבים </w:t>
      </w:r>
      <w:bookmarkStart w:id="33116" w:name="_ETM_Q103_369440"/>
      <w:bookmarkEnd w:id="33116"/>
      <w:r>
        <w:rPr>
          <w:rtl/>
        </w:rPr>
        <w:t xml:space="preserve">בהר </w:t>
      </w:r>
      <w:bookmarkStart w:id="33117" w:name="_ETM_Q103_369739"/>
      <w:bookmarkEnd w:id="33117"/>
      <w:r>
        <w:rPr>
          <w:rtl/>
        </w:rPr>
        <w:t xml:space="preserve">הבית </w:t>
      </w:r>
      <w:bookmarkStart w:id="33118" w:name="_ETM_Q103_370810"/>
      <w:bookmarkEnd w:id="33118"/>
      <w:r>
        <w:rPr>
          <w:rtl/>
        </w:rPr>
        <w:t xml:space="preserve">הם </w:t>
      </w:r>
      <w:bookmarkStart w:id="33119" w:name="_ETM_Q103_370989"/>
      <w:bookmarkEnd w:id="33119"/>
      <w:r>
        <w:rPr>
          <w:rtl/>
        </w:rPr>
        <w:t xml:space="preserve">מופלים </w:t>
      </w:r>
      <w:bookmarkStart w:id="33120" w:name="_ETM_Q103_371530"/>
      <w:bookmarkEnd w:id="33120"/>
      <w:r>
        <w:rPr>
          <w:rtl/>
        </w:rPr>
        <w:t xml:space="preserve">לרעה </w:t>
      </w:r>
      <w:bookmarkStart w:id="33121" w:name="_ETM_Q103_372069"/>
      <w:bookmarkEnd w:id="33121"/>
      <w:r>
        <w:rPr>
          <w:rtl/>
        </w:rPr>
        <w:t>בגזענות</w:t>
      </w:r>
      <w:r>
        <w:rPr>
          <w:rFonts w:hint="cs"/>
          <w:rtl/>
        </w:rPr>
        <w:t>.</w:t>
      </w:r>
      <w:r>
        <w:rPr>
          <w:rtl/>
        </w:rPr>
        <w:t xml:space="preserve"> </w:t>
      </w:r>
      <w:bookmarkStart w:id="33122" w:name="_ETM_Q103_373639"/>
      <w:bookmarkEnd w:id="33122"/>
      <w:r>
        <w:rPr>
          <w:rtl/>
        </w:rPr>
        <w:t xml:space="preserve">יהודים </w:t>
      </w:r>
      <w:bookmarkStart w:id="33123" w:name="_ETM_Q103_374960"/>
      <w:bookmarkEnd w:id="33123"/>
      <w:r>
        <w:rPr>
          <w:rtl/>
        </w:rPr>
        <w:t xml:space="preserve">לא </w:t>
      </w:r>
      <w:bookmarkStart w:id="33124" w:name="_ETM_Q103_375139"/>
      <w:bookmarkEnd w:id="33124"/>
      <w:r>
        <w:rPr>
          <w:rtl/>
        </w:rPr>
        <w:t xml:space="preserve">יכולים </w:t>
      </w:r>
      <w:bookmarkStart w:id="33125" w:name="_ETM_Q103_375470"/>
      <w:bookmarkEnd w:id="33125"/>
      <w:r>
        <w:rPr>
          <w:rtl/>
        </w:rPr>
        <w:t xml:space="preserve">להיכנס </w:t>
      </w:r>
      <w:bookmarkStart w:id="33126" w:name="_ETM_Q103_375919"/>
      <w:bookmarkEnd w:id="33126"/>
      <w:r>
        <w:rPr>
          <w:rtl/>
        </w:rPr>
        <w:t xml:space="preserve">לשם </w:t>
      </w:r>
      <w:bookmarkStart w:id="33127" w:name="_ETM_Q103_376760"/>
      <w:bookmarkEnd w:id="33127"/>
      <w:r>
        <w:rPr>
          <w:rtl/>
        </w:rPr>
        <w:t xml:space="preserve">בכל </w:t>
      </w:r>
      <w:bookmarkStart w:id="33128" w:name="_ETM_Q103_377120"/>
      <w:bookmarkEnd w:id="33128"/>
      <w:r>
        <w:rPr>
          <w:rtl/>
        </w:rPr>
        <w:t xml:space="preserve">שעות </w:t>
      </w:r>
      <w:bookmarkStart w:id="33129" w:name="_ETM_Q103_377419"/>
      <w:bookmarkEnd w:id="33129"/>
      <w:r>
        <w:rPr>
          <w:rtl/>
        </w:rPr>
        <w:t>היום</w:t>
      </w:r>
      <w:r>
        <w:rPr>
          <w:rFonts w:hint="cs"/>
          <w:rtl/>
        </w:rPr>
        <w:t>,</w:t>
      </w:r>
      <w:r>
        <w:rPr>
          <w:rtl/>
        </w:rPr>
        <w:t xml:space="preserve"> </w:t>
      </w:r>
      <w:bookmarkStart w:id="33130" w:name="_ETM_Q103_378400"/>
      <w:bookmarkEnd w:id="33130"/>
      <w:r>
        <w:rPr>
          <w:rFonts w:hint="cs"/>
          <w:rtl/>
        </w:rPr>
        <w:t>ו</w:t>
      </w:r>
      <w:r>
        <w:rPr>
          <w:rtl/>
        </w:rPr>
        <w:t xml:space="preserve">לדוגמה </w:t>
      </w:r>
      <w:bookmarkStart w:id="33131" w:name="_ETM_Q103_378939"/>
      <w:bookmarkEnd w:id="33131"/>
      <w:r>
        <w:rPr>
          <w:rtl/>
        </w:rPr>
        <w:t>ערבים</w:t>
      </w:r>
      <w:r>
        <w:rPr>
          <w:rFonts w:hint="cs"/>
          <w:rtl/>
        </w:rPr>
        <w:t xml:space="preserve"> –</w:t>
      </w:r>
      <w:r>
        <w:rPr>
          <w:rtl/>
        </w:rPr>
        <w:t xml:space="preserve"> </w:t>
      </w:r>
      <w:bookmarkStart w:id="33132" w:name="_ETM_Q103_379359"/>
      <w:bookmarkEnd w:id="33132"/>
      <w:r>
        <w:rPr>
          <w:rtl/>
        </w:rPr>
        <w:t>כן</w:t>
      </w:r>
      <w:r>
        <w:rPr>
          <w:rFonts w:hint="cs"/>
          <w:rtl/>
        </w:rPr>
        <w:t>;</w:t>
      </w:r>
      <w:r>
        <w:rPr>
          <w:rtl/>
        </w:rPr>
        <w:t xml:space="preserve"> </w:t>
      </w:r>
      <w:bookmarkStart w:id="33133" w:name="_ETM_Q103_380380"/>
      <w:bookmarkEnd w:id="33133"/>
      <w:r>
        <w:rPr>
          <w:rtl/>
        </w:rPr>
        <w:t xml:space="preserve">יהודים </w:t>
      </w:r>
      <w:bookmarkStart w:id="33134" w:name="_ETM_Q103_381850"/>
      <w:bookmarkEnd w:id="33134"/>
      <w:r>
        <w:rPr>
          <w:rtl/>
        </w:rPr>
        <w:t xml:space="preserve">לא </w:t>
      </w:r>
      <w:bookmarkStart w:id="33135" w:name="_ETM_Q103_382090"/>
      <w:bookmarkEnd w:id="33135"/>
      <w:r>
        <w:rPr>
          <w:rtl/>
        </w:rPr>
        <w:t xml:space="preserve">מורשים </w:t>
      </w:r>
      <w:bookmarkStart w:id="33136" w:name="_ETM_Q103_382570"/>
      <w:bookmarkEnd w:id="33136"/>
      <w:r>
        <w:rPr>
          <w:rtl/>
        </w:rPr>
        <w:t xml:space="preserve">להיכנס </w:t>
      </w:r>
      <w:bookmarkStart w:id="33137" w:name="_ETM_Q103_383020"/>
      <w:bookmarkEnd w:id="33137"/>
      <w:r>
        <w:rPr>
          <w:rFonts w:hint="cs"/>
          <w:rtl/>
        </w:rPr>
        <w:t>מ</w:t>
      </w:r>
      <w:r>
        <w:rPr>
          <w:rtl/>
        </w:rPr>
        <w:t>כ</w:t>
      </w:r>
      <w:r>
        <w:rPr>
          <w:rFonts w:hint="cs"/>
          <w:rtl/>
        </w:rPr>
        <w:t>ל</w:t>
      </w:r>
      <w:r>
        <w:rPr>
          <w:rtl/>
        </w:rPr>
        <w:t xml:space="preserve"> </w:t>
      </w:r>
      <w:bookmarkStart w:id="33138" w:name="_ETM_Q103_383350"/>
      <w:bookmarkEnd w:id="33138"/>
      <w:r>
        <w:rPr>
          <w:rtl/>
        </w:rPr>
        <w:t xml:space="preserve">השערים </w:t>
      </w:r>
      <w:bookmarkStart w:id="33139" w:name="_ETM_Q103_384250"/>
      <w:bookmarkEnd w:id="33139"/>
      <w:r>
        <w:rPr>
          <w:rtl/>
        </w:rPr>
        <w:t xml:space="preserve">אלא </w:t>
      </w:r>
      <w:bookmarkStart w:id="33140" w:name="_ETM_Q103_384460"/>
      <w:bookmarkEnd w:id="33140"/>
      <w:r>
        <w:rPr>
          <w:rtl/>
        </w:rPr>
        <w:t xml:space="preserve">רק </w:t>
      </w:r>
      <w:bookmarkStart w:id="33141" w:name="_ETM_Q103_384639"/>
      <w:bookmarkEnd w:id="33141"/>
      <w:r>
        <w:rPr>
          <w:rFonts w:hint="cs"/>
          <w:rtl/>
        </w:rPr>
        <w:t>מ</w:t>
      </w:r>
      <w:r>
        <w:rPr>
          <w:rtl/>
        </w:rPr>
        <w:t>ש</w:t>
      </w:r>
      <w:r>
        <w:rPr>
          <w:rFonts w:hint="cs"/>
          <w:rtl/>
        </w:rPr>
        <w:t>ע</w:t>
      </w:r>
      <w:r>
        <w:rPr>
          <w:rtl/>
        </w:rPr>
        <w:t xml:space="preserve">ר </w:t>
      </w:r>
      <w:bookmarkStart w:id="33142" w:name="_ETM_Q103_385060"/>
      <w:bookmarkStart w:id="33143" w:name="_ETM_Q103_386130"/>
      <w:bookmarkEnd w:id="33142"/>
      <w:bookmarkEnd w:id="33143"/>
      <w:r>
        <w:rPr>
          <w:rFonts w:hint="cs"/>
          <w:rtl/>
        </w:rPr>
        <w:t xml:space="preserve">אחד; </w:t>
      </w:r>
      <w:r>
        <w:rPr>
          <w:rtl/>
        </w:rPr>
        <w:t xml:space="preserve">יהודים </w:t>
      </w:r>
      <w:bookmarkStart w:id="33144" w:name="_ETM_Q103_387569"/>
      <w:bookmarkEnd w:id="33144"/>
      <w:r>
        <w:rPr>
          <w:rtl/>
        </w:rPr>
        <w:t>ש</w:t>
      </w:r>
      <w:r>
        <w:rPr>
          <w:rFonts w:hint="cs"/>
          <w:rtl/>
        </w:rPr>
        <w:t xml:space="preserve">כבר </w:t>
      </w:r>
      <w:r>
        <w:rPr>
          <w:rtl/>
        </w:rPr>
        <w:t>נכנסים</w:t>
      </w:r>
      <w:bookmarkStart w:id="33145" w:name="_ETM_Q103_388349"/>
      <w:bookmarkStart w:id="33146" w:name="_ETM_Q103_388709"/>
      <w:bookmarkEnd w:id="33145"/>
      <w:bookmarkEnd w:id="33146"/>
      <w:r>
        <w:rPr>
          <w:rFonts w:hint="cs"/>
          <w:rtl/>
        </w:rPr>
        <w:t xml:space="preserve"> – </w:t>
      </w:r>
      <w:r>
        <w:rPr>
          <w:rtl/>
        </w:rPr>
        <w:t xml:space="preserve">אסור </w:t>
      </w:r>
      <w:bookmarkStart w:id="33147" w:name="_ETM_Q103_389040"/>
      <w:bookmarkEnd w:id="33147"/>
      <w:r>
        <w:rPr>
          <w:rtl/>
        </w:rPr>
        <w:t xml:space="preserve">להם </w:t>
      </w:r>
      <w:bookmarkStart w:id="33148" w:name="_ETM_Q103_389249"/>
      <w:bookmarkEnd w:id="33148"/>
      <w:r>
        <w:rPr>
          <w:rtl/>
        </w:rPr>
        <w:t xml:space="preserve">להתפלל </w:t>
      </w:r>
      <w:bookmarkStart w:id="33149" w:name="_ETM_Q103_389760"/>
      <w:bookmarkEnd w:id="33149"/>
      <w:r>
        <w:rPr>
          <w:rtl/>
        </w:rPr>
        <w:t>במניין</w:t>
      </w:r>
      <w:r>
        <w:rPr>
          <w:rFonts w:hint="cs"/>
          <w:rtl/>
        </w:rPr>
        <w:t>.</w:t>
      </w:r>
      <w:r>
        <w:rPr>
          <w:rtl/>
        </w:rPr>
        <w:t xml:space="preserve"> </w:t>
      </w:r>
      <w:bookmarkStart w:id="33150" w:name="_ETM_Q103_391319"/>
      <w:bookmarkEnd w:id="33150"/>
    </w:p>
    <w:p w:rsidR="00847841" w:rsidRDefault="00847841" w:rsidP="009A3130">
      <w:pPr>
        <w:rPr>
          <w:rtl/>
        </w:rPr>
      </w:pPr>
      <w:bookmarkStart w:id="33151" w:name="_ETM_Q103_391895"/>
      <w:bookmarkStart w:id="33152" w:name="_ETM_Q103_391968"/>
      <w:bookmarkEnd w:id="33151"/>
      <w:bookmarkEnd w:id="33152"/>
    </w:p>
    <w:p w:rsidR="00847841" w:rsidRDefault="00847841" w:rsidP="003A1437">
      <w:pPr>
        <w:rPr>
          <w:rtl/>
        </w:rPr>
      </w:pPr>
      <w:bookmarkStart w:id="33153" w:name="_ETM_Q103_392037"/>
      <w:bookmarkStart w:id="33154" w:name="_ETM_Q103_392078"/>
      <w:bookmarkEnd w:id="33153"/>
      <w:bookmarkEnd w:id="33154"/>
      <w:r>
        <w:rPr>
          <w:rtl/>
        </w:rPr>
        <w:t xml:space="preserve">חברי </w:t>
      </w:r>
      <w:bookmarkStart w:id="33155" w:name="_ETM_Q103_391830"/>
      <w:bookmarkEnd w:id="33155"/>
      <w:r>
        <w:rPr>
          <w:rtl/>
        </w:rPr>
        <w:t xml:space="preserve">חבר </w:t>
      </w:r>
      <w:bookmarkStart w:id="33156" w:name="_ETM_Q103_392099"/>
      <w:bookmarkEnd w:id="33156"/>
      <w:r>
        <w:rPr>
          <w:rtl/>
        </w:rPr>
        <w:t xml:space="preserve">הכנסת </w:t>
      </w:r>
      <w:bookmarkStart w:id="33157" w:name="_ETM_Q103_392489"/>
      <w:bookmarkEnd w:id="33157"/>
      <w:r>
        <w:rPr>
          <w:rtl/>
        </w:rPr>
        <w:t>פ</w:t>
      </w:r>
      <w:r>
        <w:rPr>
          <w:rFonts w:hint="cs"/>
          <w:rtl/>
        </w:rPr>
        <w:t>רוש</w:t>
      </w:r>
      <w:r>
        <w:rPr>
          <w:rtl/>
        </w:rPr>
        <w:t xml:space="preserve"> </w:t>
      </w:r>
      <w:bookmarkStart w:id="33158" w:name="_ETM_Q103_392700"/>
      <w:bookmarkStart w:id="33159" w:name="_ETM_Q103_392879"/>
      <w:bookmarkEnd w:id="33158"/>
      <w:bookmarkEnd w:id="33159"/>
      <w:r>
        <w:rPr>
          <w:rtl/>
        </w:rPr>
        <w:t xml:space="preserve">עלה </w:t>
      </w:r>
      <w:bookmarkStart w:id="33160" w:name="_ETM_Q103_393209"/>
      <w:bookmarkEnd w:id="33160"/>
      <w:r>
        <w:rPr>
          <w:rtl/>
        </w:rPr>
        <w:t xml:space="preserve">כאן </w:t>
      </w:r>
      <w:bookmarkStart w:id="33161" w:name="_ETM_Q103_393419"/>
      <w:bookmarkEnd w:id="33161"/>
      <w:r>
        <w:rPr>
          <w:rtl/>
        </w:rPr>
        <w:t xml:space="preserve">על </w:t>
      </w:r>
      <w:bookmarkStart w:id="33162" w:name="_ETM_Q103_393540"/>
      <w:bookmarkEnd w:id="33162"/>
      <w:r>
        <w:rPr>
          <w:rtl/>
        </w:rPr>
        <w:t xml:space="preserve">הדוכן </w:t>
      </w:r>
      <w:bookmarkStart w:id="33163" w:name="_ETM_Q103_394050"/>
      <w:bookmarkEnd w:id="33163"/>
      <w:r>
        <w:rPr>
          <w:rtl/>
        </w:rPr>
        <w:t>ואמר</w:t>
      </w:r>
      <w:r>
        <w:rPr>
          <w:rFonts w:hint="cs"/>
          <w:rtl/>
        </w:rPr>
        <w:t>: הר</w:t>
      </w:r>
      <w:r>
        <w:rPr>
          <w:rtl/>
        </w:rPr>
        <w:t xml:space="preserve"> </w:t>
      </w:r>
      <w:bookmarkStart w:id="33164" w:name="_ETM_Q103_394530"/>
      <w:bookmarkEnd w:id="33164"/>
      <w:r>
        <w:rPr>
          <w:rtl/>
        </w:rPr>
        <w:t xml:space="preserve">הבית </w:t>
      </w:r>
      <w:bookmarkStart w:id="33165" w:name="_ETM_Q103_394980"/>
      <w:bookmarkEnd w:id="33165"/>
      <w:r>
        <w:rPr>
          <w:rtl/>
        </w:rPr>
        <w:t>–</w:t>
      </w:r>
      <w:r>
        <w:rPr>
          <w:rFonts w:hint="cs"/>
          <w:rtl/>
        </w:rPr>
        <w:t xml:space="preserve"> </w:t>
      </w:r>
      <w:r>
        <w:rPr>
          <w:rtl/>
        </w:rPr>
        <w:t>א</w:t>
      </w:r>
      <w:bookmarkStart w:id="33166" w:name="_ETM_Q103_395808"/>
      <w:bookmarkEnd w:id="33166"/>
      <w:r>
        <w:rPr>
          <w:rtl/>
        </w:rPr>
        <w:t xml:space="preserve">סור </w:t>
      </w:r>
      <w:bookmarkStart w:id="33167" w:name="_ETM_Q103_395280"/>
      <w:bookmarkEnd w:id="33167"/>
      <w:r>
        <w:rPr>
          <w:rtl/>
        </w:rPr>
        <w:t xml:space="preserve">לעלות </w:t>
      </w:r>
      <w:bookmarkStart w:id="33168" w:name="_ETM_Q103_395730"/>
      <w:bookmarkEnd w:id="33168"/>
      <w:r>
        <w:rPr>
          <w:rtl/>
        </w:rPr>
        <w:t xml:space="preserve">לפי </w:t>
      </w:r>
      <w:bookmarkStart w:id="33169" w:name="_ETM_Q103_396000"/>
      <w:bookmarkEnd w:id="33169"/>
      <w:r>
        <w:rPr>
          <w:rtl/>
        </w:rPr>
        <w:t>ההלכה</w:t>
      </w:r>
      <w:r>
        <w:rPr>
          <w:rFonts w:hint="cs"/>
          <w:rtl/>
        </w:rPr>
        <w:t>.</w:t>
      </w:r>
      <w:r>
        <w:rPr>
          <w:rtl/>
        </w:rPr>
        <w:t xml:space="preserve"> </w:t>
      </w:r>
      <w:bookmarkStart w:id="33170" w:name="_ETM_Q103_397450"/>
      <w:bookmarkEnd w:id="33170"/>
      <w:r>
        <w:rPr>
          <w:rtl/>
        </w:rPr>
        <w:t xml:space="preserve">מי </w:t>
      </w:r>
      <w:bookmarkStart w:id="33171" w:name="_ETM_Q103_397599"/>
      <w:bookmarkEnd w:id="33171"/>
      <w:r>
        <w:rPr>
          <w:rtl/>
        </w:rPr>
        <w:t>שקורא</w:t>
      </w:r>
      <w:r>
        <w:rPr>
          <w:rFonts w:hint="cs"/>
          <w:rtl/>
        </w:rPr>
        <w:t>,</w:t>
      </w:r>
      <w:r>
        <w:rPr>
          <w:rtl/>
        </w:rPr>
        <w:t xml:space="preserve"> </w:t>
      </w:r>
      <w:bookmarkStart w:id="33172" w:name="_ETM_Q103_398049"/>
      <w:bookmarkEnd w:id="33172"/>
      <w:r>
        <w:rPr>
          <w:rtl/>
        </w:rPr>
        <w:t xml:space="preserve">מי </w:t>
      </w:r>
      <w:bookmarkStart w:id="33173" w:name="_ETM_Q103_398319"/>
      <w:bookmarkEnd w:id="33173"/>
      <w:r>
        <w:rPr>
          <w:rtl/>
        </w:rPr>
        <w:t xml:space="preserve">שיודע </w:t>
      </w:r>
      <w:bookmarkStart w:id="33174" w:name="_ETM_Q103_398890"/>
      <w:bookmarkEnd w:id="33174"/>
      <w:r>
        <w:rPr>
          <w:rtl/>
        </w:rPr>
        <w:t xml:space="preserve">ומי </w:t>
      </w:r>
      <w:bookmarkStart w:id="33175" w:name="_ETM_Q103_399129"/>
      <w:bookmarkEnd w:id="33175"/>
      <w:r>
        <w:rPr>
          <w:rtl/>
        </w:rPr>
        <w:t xml:space="preserve">שבודק </w:t>
      </w:r>
      <w:bookmarkStart w:id="33176" w:name="_ETM_Q103_399730"/>
      <w:bookmarkEnd w:id="33176"/>
      <w:r>
        <w:rPr>
          <w:rtl/>
        </w:rPr>
        <w:t xml:space="preserve">את </w:t>
      </w:r>
      <w:bookmarkStart w:id="33177" w:name="_ETM_Q103_399819"/>
      <w:bookmarkEnd w:id="33177"/>
      <w:r>
        <w:rPr>
          <w:rtl/>
        </w:rPr>
        <w:t>הדברים</w:t>
      </w:r>
      <w:r w:rsidR="003A1437">
        <w:rPr>
          <w:rFonts w:hint="cs"/>
          <w:rtl/>
        </w:rPr>
        <w:t>,</w:t>
      </w:r>
      <w:r>
        <w:rPr>
          <w:rtl/>
        </w:rPr>
        <w:t xml:space="preserve"> </w:t>
      </w:r>
      <w:bookmarkStart w:id="33178" w:name="_ETM_Q103_400330"/>
      <w:bookmarkEnd w:id="33178"/>
      <w:r>
        <w:rPr>
          <w:rtl/>
        </w:rPr>
        <w:t xml:space="preserve">יודע </w:t>
      </w:r>
      <w:bookmarkStart w:id="33179" w:name="_ETM_Q103_400750"/>
      <w:bookmarkEnd w:id="33179"/>
      <w:r>
        <w:rPr>
          <w:rtl/>
        </w:rPr>
        <w:t xml:space="preserve">היטב </w:t>
      </w:r>
      <w:bookmarkStart w:id="33180" w:name="_ETM_Q103_401790"/>
      <w:bookmarkEnd w:id="33180"/>
      <w:r>
        <w:rPr>
          <w:rtl/>
        </w:rPr>
        <w:t>ש</w:t>
      </w:r>
      <w:r>
        <w:rPr>
          <w:rFonts w:hint="cs"/>
          <w:rtl/>
        </w:rPr>
        <w:t>טמאי</w:t>
      </w:r>
      <w:r>
        <w:rPr>
          <w:rtl/>
        </w:rPr>
        <w:t xml:space="preserve"> </w:t>
      </w:r>
      <w:bookmarkStart w:id="33181" w:name="_ETM_Q103_402300"/>
      <w:bookmarkEnd w:id="33181"/>
      <w:r>
        <w:rPr>
          <w:rtl/>
        </w:rPr>
        <w:t xml:space="preserve">מת </w:t>
      </w:r>
      <w:bookmarkStart w:id="33182" w:name="_ETM_Q103_402570"/>
      <w:bookmarkEnd w:id="33182"/>
      <w:r>
        <w:rPr>
          <w:rtl/>
        </w:rPr>
        <w:t xml:space="preserve">יכולים </w:t>
      </w:r>
      <w:bookmarkStart w:id="33183" w:name="_ETM_Q103_403080"/>
      <w:bookmarkEnd w:id="33183"/>
      <w:r>
        <w:rPr>
          <w:rtl/>
        </w:rPr>
        <w:t xml:space="preserve">לעלות </w:t>
      </w:r>
      <w:bookmarkStart w:id="33184" w:name="_ETM_Q103_403470"/>
      <w:bookmarkEnd w:id="33184"/>
      <w:r>
        <w:rPr>
          <w:rtl/>
        </w:rPr>
        <w:t xml:space="preserve">להר </w:t>
      </w:r>
      <w:bookmarkStart w:id="33185" w:name="_ETM_Q103_403680"/>
      <w:bookmarkEnd w:id="33185"/>
      <w:r>
        <w:rPr>
          <w:rtl/>
        </w:rPr>
        <w:t>הבית</w:t>
      </w:r>
      <w:r>
        <w:rPr>
          <w:rFonts w:hint="cs"/>
          <w:rtl/>
        </w:rPr>
        <w:t>.</w:t>
      </w:r>
      <w:r>
        <w:rPr>
          <w:rtl/>
        </w:rPr>
        <w:t xml:space="preserve"> </w:t>
      </w:r>
      <w:bookmarkStart w:id="33186" w:name="_ETM_Q103_403890"/>
      <w:bookmarkEnd w:id="33186"/>
      <w:r>
        <w:rPr>
          <w:rtl/>
        </w:rPr>
        <w:t xml:space="preserve">יש </w:t>
      </w:r>
      <w:bookmarkStart w:id="33187" w:name="_ETM_Q103_404010"/>
      <w:bookmarkEnd w:id="33187"/>
      <w:r>
        <w:rPr>
          <w:rtl/>
        </w:rPr>
        <w:t xml:space="preserve">מקומות </w:t>
      </w:r>
      <w:bookmarkStart w:id="33188" w:name="_ETM_Q103_404460"/>
      <w:bookmarkEnd w:id="33188"/>
      <w:r>
        <w:rPr>
          <w:rtl/>
        </w:rPr>
        <w:t xml:space="preserve">שאסור </w:t>
      </w:r>
      <w:bookmarkStart w:id="33189" w:name="_ETM_Q103_404850"/>
      <w:bookmarkEnd w:id="33189"/>
      <w:r>
        <w:rPr>
          <w:rtl/>
        </w:rPr>
        <w:t>לעלות</w:t>
      </w:r>
      <w:r>
        <w:rPr>
          <w:rFonts w:hint="cs"/>
          <w:rtl/>
        </w:rPr>
        <w:t>,</w:t>
      </w:r>
      <w:r>
        <w:rPr>
          <w:rtl/>
        </w:rPr>
        <w:t xml:space="preserve"> </w:t>
      </w:r>
      <w:bookmarkStart w:id="33190" w:name="_ETM_Q103_405210"/>
      <w:bookmarkEnd w:id="33190"/>
      <w:r>
        <w:rPr>
          <w:rtl/>
        </w:rPr>
        <w:t xml:space="preserve">זה </w:t>
      </w:r>
      <w:bookmarkStart w:id="33191" w:name="_ETM_Q103_405330"/>
      <w:bookmarkEnd w:id="33191"/>
      <w:r>
        <w:rPr>
          <w:rtl/>
        </w:rPr>
        <w:t>נכון</w:t>
      </w:r>
      <w:r w:rsidR="003A1437">
        <w:rPr>
          <w:rFonts w:hint="cs"/>
          <w:rtl/>
        </w:rPr>
        <w:t>,</w:t>
      </w:r>
      <w:r>
        <w:rPr>
          <w:rtl/>
        </w:rPr>
        <w:t xml:space="preserve"> </w:t>
      </w:r>
      <w:bookmarkStart w:id="33192" w:name="_ETM_Q103_406249"/>
      <w:bookmarkEnd w:id="33192"/>
      <w:r>
        <w:rPr>
          <w:rtl/>
        </w:rPr>
        <w:t xml:space="preserve">אבל </w:t>
      </w:r>
      <w:bookmarkStart w:id="33193" w:name="_ETM_Q103_406639"/>
      <w:bookmarkEnd w:id="33193"/>
      <w:r>
        <w:rPr>
          <w:rFonts w:hint="cs"/>
          <w:rtl/>
        </w:rPr>
        <w:t>יש</w:t>
      </w:r>
      <w:r>
        <w:rPr>
          <w:rtl/>
        </w:rPr>
        <w:t xml:space="preserve"> </w:t>
      </w:r>
      <w:bookmarkStart w:id="33194" w:name="_ETM_Q103_406969"/>
      <w:bookmarkEnd w:id="33194"/>
      <w:r>
        <w:rPr>
          <w:rtl/>
        </w:rPr>
        <w:t xml:space="preserve">מקומות </w:t>
      </w:r>
      <w:bookmarkStart w:id="33195" w:name="_ETM_Q103_407359"/>
      <w:bookmarkEnd w:id="33195"/>
      <w:r>
        <w:rPr>
          <w:rtl/>
        </w:rPr>
        <w:t xml:space="preserve">שוודאי </w:t>
      </w:r>
      <w:bookmarkStart w:id="33196" w:name="_ETM_Q103_407779"/>
      <w:bookmarkEnd w:id="33196"/>
      <w:r>
        <w:rPr>
          <w:rtl/>
        </w:rPr>
        <w:t xml:space="preserve">שמותר </w:t>
      </w:r>
      <w:bookmarkStart w:id="33197" w:name="_ETM_Q103_408290"/>
      <w:bookmarkEnd w:id="33197"/>
      <w:r>
        <w:rPr>
          <w:rtl/>
        </w:rPr>
        <w:t>לעלות</w:t>
      </w:r>
      <w:r>
        <w:rPr>
          <w:rFonts w:hint="cs"/>
          <w:rtl/>
        </w:rPr>
        <w:t>,</w:t>
      </w:r>
      <w:r>
        <w:rPr>
          <w:rtl/>
        </w:rPr>
        <w:t xml:space="preserve"> </w:t>
      </w:r>
      <w:bookmarkStart w:id="33198" w:name="_ETM_Q103_408709"/>
      <w:bookmarkEnd w:id="33198"/>
      <w:r>
        <w:rPr>
          <w:rtl/>
        </w:rPr>
        <w:t xml:space="preserve">ודאי </w:t>
      </w:r>
      <w:bookmarkStart w:id="33199" w:name="_ETM_Q103_409069"/>
      <w:bookmarkEnd w:id="33199"/>
      <w:r w:rsidR="003A1437">
        <w:rPr>
          <w:rFonts w:hint="cs"/>
          <w:rtl/>
        </w:rPr>
        <w:t>ו</w:t>
      </w:r>
      <w:r>
        <w:rPr>
          <w:rtl/>
        </w:rPr>
        <w:t xml:space="preserve">ודאי </w:t>
      </w:r>
      <w:bookmarkStart w:id="33200" w:name="_ETM_Q103_409730"/>
      <w:bookmarkEnd w:id="33200"/>
      <w:r>
        <w:rPr>
          <w:rFonts w:hint="cs"/>
          <w:rtl/>
        </w:rPr>
        <w:t xml:space="preserve">עם </w:t>
      </w:r>
      <w:r>
        <w:rPr>
          <w:rtl/>
        </w:rPr>
        <w:t>טבילה</w:t>
      </w:r>
      <w:r>
        <w:rPr>
          <w:rFonts w:hint="cs"/>
          <w:rtl/>
        </w:rPr>
        <w:t>,</w:t>
      </w:r>
      <w:r>
        <w:rPr>
          <w:rtl/>
        </w:rPr>
        <w:t xml:space="preserve"> </w:t>
      </w:r>
      <w:bookmarkStart w:id="33201" w:name="_ETM_Q103_410670"/>
      <w:bookmarkEnd w:id="33201"/>
      <w:r>
        <w:rPr>
          <w:rtl/>
        </w:rPr>
        <w:t xml:space="preserve">ודאי </w:t>
      </w:r>
      <w:bookmarkStart w:id="33202" w:name="_ETM_Q103_411060"/>
      <w:bookmarkEnd w:id="33202"/>
      <w:r w:rsidR="003A1437">
        <w:rPr>
          <w:rFonts w:hint="cs"/>
          <w:rtl/>
        </w:rPr>
        <w:t>ו</w:t>
      </w:r>
      <w:r>
        <w:rPr>
          <w:rtl/>
        </w:rPr>
        <w:t xml:space="preserve">ודאי </w:t>
      </w:r>
      <w:bookmarkStart w:id="33203" w:name="_ETM_Q103_411390"/>
      <w:bookmarkEnd w:id="33203"/>
      <w:r>
        <w:rPr>
          <w:rtl/>
        </w:rPr>
        <w:t xml:space="preserve">תוך </w:t>
      </w:r>
      <w:bookmarkStart w:id="33204" w:name="_ETM_Q103_411659"/>
      <w:bookmarkEnd w:id="33204"/>
      <w:r>
        <w:rPr>
          <w:rtl/>
        </w:rPr>
        <w:t xml:space="preserve">הקפדה </w:t>
      </w:r>
      <w:bookmarkStart w:id="33205" w:name="_ETM_Q103_412110"/>
      <w:bookmarkEnd w:id="33205"/>
      <w:r>
        <w:rPr>
          <w:rtl/>
        </w:rPr>
        <w:t xml:space="preserve">על </w:t>
      </w:r>
      <w:bookmarkStart w:id="33206" w:name="_ETM_Q103_412170"/>
      <w:bookmarkEnd w:id="33206"/>
      <w:r>
        <w:rPr>
          <w:rtl/>
        </w:rPr>
        <w:t xml:space="preserve">כל </w:t>
      </w:r>
      <w:bookmarkStart w:id="33207" w:name="_ETM_Q103_412409"/>
      <w:bookmarkEnd w:id="33207"/>
      <w:r>
        <w:rPr>
          <w:rtl/>
        </w:rPr>
        <w:t>ההלכות</w:t>
      </w:r>
      <w:r>
        <w:rPr>
          <w:rFonts w:hint="cs"/>
          <w:rtl/>
        </w:rPr>
        <w:t>.</w:t>
      </w:r>
      <w:r>
        <w:rPr>
          <w:rtl/>
        </w:rPr>
        <w:t xml:space="preserve"> </w:t>
      </w:r>
      <w:bookmarkStart w:id="33208" w:name="_ETM_Q103_413940"/>
      <w:bookmarkStart w:id="33209" w:name="_ETM_Q103_415931"/>
      <w:bookmarkStart w:id="33210" w:name="_ETM_Q103_416060"/>
      <w:bookmarkStart w:id="33211" w:name="_ETM_Q103_416085"/>
      <w:bookmarkStart w:id="33212" w:name="_ETM_Q103_416160"/>
      <w:bookmarkEnd w:id="33208"/>
      <w:bookmarkEnd w:id="33209"/>
      <w:bookmarkEnd w:id="33210"/>
      <w:bookmarkEnd w:id="33211"/>
      <w:bookmarkEnd w:id="33212"/>
      <w:r>
        <w:rPr>
          <w:rtl/>
        </w:rPr>
        <w:t xml:space="preserve">המציאות </w:t>
      </w:r>
      <w:bookmarkStart w:id="33213" w:name="_ETM_Q103_416150"/>
      <w:bookmarkEnd w:id="33213"/>
      <w:r>
        <w:rPr>
          <w:rtl/>
        </w:rPr>
        <w:t xml:space="preserve">הזאת </w:t>
      </w:r>
      <w:bookmarkStart w:id="33214" w:name="_ETM_Q103_417450"/>
      <w:bookmarkEnd w:id="33214"/>
      <w:r>
        <w:rPr>
          <w:rtl/>
        </w:rPr>
        <w:t xml:space="preserve">שאנחנו </w:t>
      </w:r>
      <w:bookmarkStart w:id="33215" w:name="_ETM_Q103_418830"/>
      <w:bookmarkEnd w:id="33215"/>
      <w:r>
        <w:rPr>
          <w:rtl/>
        </w:rPr>
        <w:t xml:space="preserve">מפלים </w:t>
      </w:r>
      <w:bookmarkStart w:id="33216" w:name="_ETM_Q103_419370"/>
      <w:bookmarkEnd w:id="33216"/>
      <w:r>
        <w:rPr>
          <w:rtl/>
        </w:rPr>
        <w:t>לרעה</w:t>
      </w:r>
      <w:r w:rsidR="003A1437">
        <w:rPr>
          <w:rFonts w:hint="cs"/>
          <w:rtl/>
        </w:rPr>
        <w:t>,</w:t>
      </w:r>
      <w:r>
        <w:rPr>
          <w:rtl/>
        </w:rPr>
        <w:t xml:space="preserve"> </w:t>
      </w:r>
      <w:bookmarkStart w:id="33217" w:name="_ETM_Q103_419730"/>
      <w:bookmarkEnd w:id="33217"/>
      <w:r>
        <w:rPr>
          <w:rtl/>
        </w:rPr>
        <w:t>יהודים</w:t>
      </w:r>
      <w:r w:rsidR="003A1437">
        <w:rPr>
          <w:rFonts w:hint="cs"/>
          <w:rtl/>
        </w:rPr>
        <w:t>,</w:t>
      </w:r>
      <w:r>
        <w:rPr>
          <w:rtl/>
        </w:rPr>
        <w:t xml:space="preserve"> </w:t>
      </w:r>
      <w:bookmarkStart w:id="33218" w:name="_ETM_Q103_420269"/>
      <w:bookmarkEnd w:id="33218"/>
      <w:r>
        <w:rPr>
          <w:rtl/>
        </w:rPr>
        <w:t xml:space="preserve">בבית </w:t>
      </w:r>
      <w:bookmarkStart w:id="33219" w:name="_ETM_Q103_420690"/>
      <w:bookmarkEnd w:id="33219"/>
      <w:r>
        <w:rPr>
          <w:rtl/>
        </w:rPr>
        <w:t>שלנו</w:t>
      </w:r>
      <w:r>
        <w:rPr>
          <w:rFonts w:hint="cs"/>
          <w:rtl/>
        </w:rPr>
        <w:t>,</w:t>
      </w:r>
      <w:r>
        <w:rPr>
          <w:rtl/>
        </w:rPr>
        <w:t xml:space="preserve"> </w:t>
      </w:r>
      <w:bookmarkStart w:id="33220" w:name="_ETM_Q103_421640"/>
      <w:bookmarkEnd w:id="33220"/>
      <w:r>
        <w:rPr>
          <w:rtl/>
        </w:rPr>
        <w:t xml:space="preserve">שיהודים </w:t>
      </w:r>
      <w:bookmarkStart w:id="33221" w:name="_ETM_Q103_422120"/>
      <w:bookmarkStart w:id="33222" w:name="_ETM_Q103_422599"/>
      <w:bookmarkEnd w:id="33221"/>
      <w:bookmarkEnd w:id="33222"/>
      <w:r>
        <w:rPr>
          <w:rtl/>
        </w:rPr>
        <w:t xml:space="preserve">במקום </w:t>
      </w:r>
      <w:bookmarkStart w:id="33223" w:name="_ETM_Q103_423200"/>
      <w:bookmarkEnd w:id="33223"/>
      <w:r>
        <w:rPr>
          <w:rtl/>
        </w:rPr>
        <w:t xml:space="preserve">הכי </w:t>
      </w:r>
      <w:bookmarkStart w:id="33224" w:name="_ETM_Q103_423620"/>
      <w:bookmarkEnd w:id="33224"/>
      <w:r>
        <w:rPr>
          <w:rtl/>
        </w:rPr>
        <w:t>חשוב</w:t>
      </w:r>
      <w:r>
        <w:rPr>
          <w:rFonts w:hint="cs"/>
          <w:rtl/>
        </w:rPr>
        <w:t>,</w:t>
      </w:r>
      <w:r>
        <w:rPr>
          <w:rtl/>
        </w:rPr>
        <w:t xml:space="preserve"> </w:t>
      </w:r>
      <w:bookmarkStart w:id="33225" w:name="_ETM_Q103_424519"/>
      <w:bookmarkEnd w:id="33225"/>
      <w:r>
        <w:rPr>
          <w:rtl/>
        </w:rPr>
        <w:t xml:space="preserve">הכי </w:t>
      </w:r>
      <w:bookmarkStart w:id="33226" w:name="_ETM_Q103_425000"/>
      <w:bookmarkEnd w:id="33226"/>
      <w:r>
        <w:rPr>
          <w:rtl/>
        </w:rPr>
        <w:t>קדוש</w:t>
      </w:r>
      <w:r>
        <w:rPr>
          <w:rFonts w:hint="cs"/>
          <w:rtl/>
        </w:rPr>
        <w:t>,</w:t>
      </w:r>
      <w:r>
        <w:rPr>
          <w:rtl/>
        </w:rPr>
        <w:t xml:space="preserve"> </w:t>
      </w:r>
      <w:bookmarkStart w:id="33227" w:name="_ETM_Q103_425989"/>
      <w:bookmarkEnd w:id="33227"/>
      <w:r>
        <w:rPr>
          <w:rtl/>
        </w:rPr>
        <w:t xml:space="preserve">מופלים </w:t>
      </w:r>
      <w:bookmarkStart w:id="33228" w:name="_ETM_Q103_426470"/>
      <w:bookmarkEnd w:id="33228"/>
      <w:r>
        <w:rPr>
          <w:rtl/>
        </w:rPr>
        <w:t>לרעה</w:t>
      </w:r>
      <w:r>
        <w:rPr>
          <w:rFonts w:hint="cs"/>
          <w:rtl/>
        </w:rPr>
        <w:t>, זו</w:t>
      </w:r>
      <w:r>
        <w:rPr>
          <w:rtl/>
        </w:rPr>
        <w:t xml:space="preserve"> </w:t>
      </w:r>
      <w:bookmarkStart w:id="33229" w:name="_ETM_Q103_427519"/>
      <w:bookmarkEnd w:id="33229"/>
      <w:r>
        <w:rPr>
          <w:rtl/>
        </w:rPr>
        <w:t xml:space="preserve">מציאות </w:t>
      </w:r>
      <w:bookmarkStart w:id="33230" w:name="_ETM_Q103_428030"/>
      <w:bookmarkEnd w:id="33230"/>
      <w:r>
        <w:rPr>
          <w:rtl/>
        </w:rPr>
        <w:t xml:space="preserve">שאנחנו </w:t>
      </w:r>
      <w:bookmarkStart w:id="33231" w:name="_ETM_Q103_428420"/>
      <w:bookmarkEnd w:id="33231"/>
      <w:r>
        <w:rPr>
          <w:rtl/>
        </w:rPr>
        <w:t xml:space="preserve">לא </w:t>
      </w:r>
      <w:bookmarkStart w:id="33232" w:name="_ETM_Q103_428540"/>
      <w:bookmarkEnd w:id="33232"/>
      <w:r>
        <w:rPr>
          <w:rtl/>
        </w:rPr>
        <w:t xml:space="preserve">יכולים </w:t>
      </w:r>
      <w:bookmarkStart w:id="33233" w:name="_ETM_Q103_428870"/>
      <w:bookmarkEnd w:id="33233"/>
      <w:r>
        <w:rPr>
          <w:rtl/>
        </w:rPr>
        <w:t xml:space="preserve">לקבל </w:t>
      </w:r>
      <w:bookmarkStart w:id="33234" w:name="_ETM_Q103_429319"/>
      <w:bookmarkEnd w:id="33234"/>
      <w:r>
        <w:rPr>
          <w:rtl/>
        </w:rPr>
        <w:t>אותה</w:t>
      </w:r>
      <w:r>
        <w:rPr>
          <w:rFonts w:hint="cs"/>
          <w:rtl/>
        </w:rPr>
        <w:t>, בפרט</w:t>
      </w:r>
      <w:r>
        <w:rPr>
          <w:rtl/>
        </w:rPr>
        <w:t xml:space="preserve"> </w:t>
      </w:r>
      <w:bookmarkStart w:id="33235" w:name="_ETM_Q103_430180"/>
      <w:bookmarkStart w:id="33236" w:name="_ETM_Q103_430599"/>
      <w:bookmarkEnd w:id="33235"/>
      <w:bookmarkEnd w:id="33236"/>
      <w:r>
        <w:rPr>
          <w:rtl/>
        </w:rPr>
        <w:t xml:space="preserve">בימים </w:t>
      </w:r>
      <w:bookmarkStart w:id="33237" w:name="_ETM_Q103_431049"/>
      <w:bookmarkEnd w:id="33237"/>
      <w:r>
        <w:rPr>
          <w:rtl/>
        </w:rPr>
        <w:t>האלה</w:t>
      </w:r>
      <w:r>
        <w:rPr>
          <w:rFonts w:hint="cs"/>
          <w:rtl/>
        </w:rPr>
        <w:t>,</w:t>
      </w:r>
      <w:r>
        <w:rPr>
          <w:rtl/>
        </w:rPr>
        <w:t xml:space="preserve"> </w:t>
      </w:r>
      <w:bookmarkStart w:id="33238" w:name="_ETM_Q103_431920"/>
      <w:bookmarkEnd w:id="33238"/>
      <w:r>
        <w:rPr>
          <w:rtl/>
        </w:rPr>
        <w:t xml:space="preserve">ימים </w:t>
      </w:r>
      <w:bookmarkStart w:id="33239" w:name="_ETM_Q103_433180"/>
      <w:bookmarkEnd w:id="33239"/>
      <w:r>
        <w:rPr>
          <w:rtl/>
        </w:rPr>
        <w:t xml:space="preserve">שאנחנו </w:t>
      </w:r>
      <w:bookmarkStart w:id="33240" w:name="_ETM_Q103_433659"/>
      <w:bookmarkEnd w:id="33240"/>
      <w:r>
        <w:rPr>
          <w:rtl/>
        </w:rPr>
        <w:t>מ</w:t>
      </w:r>
      <w:r>
        <w:rPr>
          <w:rFonts w:hint="cs"/>
          <w:rtl/>
        </w:rPr>
        <w:t>ז</w:t>
      </w:r>
      <w:r>
        <w:rPr>
          <w:rtl/>
        </w:rPr>
        <w:t xml:space="preserve">כירים </w:t>
      </w:r>
      <w:bookmarkStart w:id="33241" w:name="_ETM_Q103_434379"/>
      <w:bookmarkEnd w:id="33241"/>
      <w:r>
        <w:rPr>
          <w:rtl/>
        </w:rPr>
        <w:t xml:space="preserve">ומציינים </w:t>
      </w:r>
      <w:bookmarkStart w:id="33242" w:name="_ETM_Q103_436320"/>
      <w:bookmarkEnd w:id="33242"/>
      <w:r>
        <w:rPr>
          <w:rtl/>
        </w:rPr>
        <w:t xml:space="preserve">את </w:t>
      </w:r>
      <w:bookmarkStart w:id="33243" w:name="_ETM_Q103_436589"/>
      <w:bookmarkStart w:id="33244" w:name="_ETM_Q103_438060"/>
      <w:bookmarkStart w:id="33245" w:name="_ETM_Q103_438210"/>
      <w:bookmarkEnd w:id="33243"/>
      <w:bookmarkEnd w:id="33244"/>
      <w:bookmarkEnd w:id="33245"/>
      <w:r>
        <w:rPr>
          <w:rtl/>
        </w:rPr>
        <w:t xml:space="preserve">חורבן </w:t>
      </w:r>
      <w:bookmarkStart w:id="33246" w:name="_ETM_Q103_438630"/>
      <w:bookmarkEnd w:id="33246"/>
      <w:r>
        <w:rPr>
          <w:rtl/>
        </w:rPr>
        <w:t>הבית</w:t>
      </w:r>
      <w:r>
        <w:rPr>
          <w:rFonts w:hint="cs"/>
          <w:rtl/>
        </w:rPr>
        <w:t>.</w:t>
      </w:r>
      <w:r>
        <w:rPr>
          <w:rtl/>
        </w:rPr>
        <w:t xml:space="preserve"> </w:t>
      </w:r>
      <w:bookmarkStart w:id="33247" w:name="_ETM_Q103_440000"/>
      <w:bookmarkEnd w:id="33247"/>
    </w:p>
    <w:p w:rsidR="00847841" w:rsidRDefault="00847841" w:rsidP="009A3130">
      <w:pPr>
        <w:rPr>
          <w:rtl/>
        </w:rPr>
      </w:pPr>
      <w:bookmarkStart w:id="33248" w:name="_ETM_Q103_440677"/>
      <w:bookmarkStart w:id="33249" w:name="_ETM_Q103_440761"/>
      <w:bookmarkEnd w:id="33248"/>
      <w:bookmarkEnd w:id="33249"/>
    </w:p>
    <w:p w:rsidR="00847841" w:rsidRDefault="00847841" w:rsidP="003A1437">
      <w:pPr>
        <w:rPr>
          <w:rtl/>
        </w:rPr>
      </w:pPr>
      <w:bookmarkStart w:id="33250" w:name="_ETM_Q103_440837"/>
      <w:bookmarkStart w:id="33251" w:name="_ETM_Q103_440940"/>
      <w:bookmarkEnd w:id="33250"/>
      <w:bookmarkEnd w:id="33251"/>
      <w:r>
        <w:rPr>
          <w:rtl/>
        </w:rPr>
        <w:t>אנחנו</w:t>
      </w:r>
      <w:bookmarkStart w:id="33252" w:name="_ETM_Q103_443210"/>
      <w:bookmarkEnd w:id="33252"/>
      <w:r>
        <w:rPr>
          <w:rFonts w:hint="cs"/>
          <w:rtl/>
        </w:rPr>
        <w:t xml:space="preserve"> </w:t>
      </w:r>
      <w:r>
        <w:rPr>
          <w:rtl/>
        </w:rPr>
        <w:t>–</w:t>
      </w:r>
      <w:r>
        <w:rPr>
          <w:rFonts w:hint="cs"/>
          <w:rtl/>
        </w:rPr>
        <w:t xml:space="preserve"> </w:t>
      </w:r>
      <w:r>
        <w:rPr>
          <w:rtl/>
        </w:rPr>
        <w:t xml:space="preserve">מה </w:t>
      </w:r>
      <w:bookmarkStart w:id="33253" w:name="_ETM_Q103_443509"/>
      <w:bookmarkEnd w:id="33253"/>
      <w:r>
        <w:rPr>
          <w:rtl/>
        </w:rPr>
        <w:t>לעשות</w:t>
      </w:r>
      <w:r>
        <w:rPr>
          <w:rFonts w:hint="cs"/>
          <w:rtl/>
        </w:rPr>
        <w:t>,</w:t>
      </w:r>
      <w:r>
        <w:rPr>
          <w:rtl/>
        </w:rPr>
        <w:t xml:space="preserve"> </w:t>
      </w:r>
      <w:bookmarkStart w:id="33254" w:name="_ETM_Q103_443869"/>
      <w:bookmarkEnd w:id="33254"/>
      <w:r>
        <w:rPr>
          <w:rtl/>
        </w:rPr>
        <w:t xml:space="preserve">צריך </w:t>
      </w:r>
      <w:bookmarkStart w:id="33255" w:name="_ETM_Q103_444050"/>
      <w:bookmarkEnd w:id="33255"/>
      <w:r>
        <w:rPr>
          <w:rtl/>
        </w:rPr>
        <w:t xml:space="preserve">לומר </w:t>
      </w:r>
      <w:bookmarkStart w:id="33256" w:name="_ETM_Q103_444319"/>
      <w:bookmarkEnd w:id="33256"/>
      <w:r>
        <w:rPr>
          <w:rtl/>
        </w:rPr>
        <w:t xml:space="preserve">את </w:t>
      </w:r>
      <w:bookmarkStart w:id="33257" w:name="_ETM_Q103_444409"/>
      <w:bookmarkEnd w:id="33257"/>
      <w:r>
        <w:rPr>
          <w:rtl/>
        </w:rPr>
        <w:t>האמת</w:t>
      </w:r>
      <w:bookmarkStart w:id="33258" w:name="_ETM_Q103_446349"/>
      <w:bookmarkEnd w:id="33258"/>
      <w:r>
        <w:rPr>
          <w:rFonts w:hint="cs"/>
          <w:rtl/>
        </w:rPr>
        <w:t xml:space="preserve"> </w:t>
      </w:r>
      <w:r>
        <w:rPr>
          <w:rtl/>
        </w:rPr>
        <w:t>–</w:t>
      </w:r>
      <w:r>
        <w:rPr>
          <w:rFonts w:hint="cs"/>
          <w:rtl/>
        </w:rPr>
        <w:t xml:space="preserve"> </w:t>
      </w:r>
      <w:r>
        <w:rPr>
          <w:rtl/>
        </w:rPr>
        <w:t>ה</w:t>
      </w:r>
      <w:bookmarkStart w:id="33259" w:name="_ETM_Q103_456316"/>
      <w:bookmarkEnd w:id="33259"/>
      <w:r>
        <w:rPr>
          <w:rtl/>
        </w:rPr>
        <w:t xml:space="preserve">רבה </w:t>
      </w:r>
      <w:bookmarkStart w:id="33260" w:name="_ETM_Q103_446680"/>
      <w:bookmarkEnd w:id="33260"/>
      <w:r>
        <w:rPr>
          <w:rtl/>
        </w:rPr>
        <w:t xml:space="preserve">מאוד </w:t>
      </w:r>
      <w:bookmarkStart w:id="33261" w:name="_ETM_Q103_447339"/>
      <w:bookmarkEnd w:id="33261"/>
      <w:r>
        <w:rPr>
          <w:rtl/>
        </w:rPr>
        <w:t xml:space="preserve">זמן </w:t>
      </w:r>
      <w:bookmarkStart w:id="33262" w:name="_ETM_Q103_447849"/>
      <w:bookmarkEnd w:id="33262"/>
      <w:r>
        <w:rPr>
          <w:rtl/>
        </w:rPr>
        <w:t>בנסיגה</w:t>
      </w:r>
      <w:r>
        <w:rPr>
          <w:rFonts w:hint="cs"/>
          <w:rtl/>
        </w:rPr>
        <w:t>.</w:t>
      </w:r>
      <w:r>
        <w:rPr>
          <w:rtl/>
        </w:rPr>
        <w:t xml:space="preserve"> </w:t>
      </w:r>
      <w:bookmarkStart w:id="33263" w:name="_ETM_Q103_449790"/>
      <w:bookmarkEnd w:id="33263"/>
      <w:r>
        <w:rPr>
          <w:rtl/>
        </w:rPr>
        <w:t xml:space="preserve">הר </w:t>
      </w:r>
      <w:bookmarkStart w:id="33264" w:name="_ETM_Q103_450150"/>
      <w:bookmarkEnd w:id="33264"/>
      <w:r>
        <w:rPr>
          <w:rtl/>
        </w:rPr>
        <w:t xml:space="preserve">הבית </w:t>
      </w:r>
      <w:bookmarkStart w:id="33265" w:name="_ETM_Q103_450540"/>
      <w:bookmarkEnd w:id="33265"/>
      <w:r>
        <w:rPr>
          <w:rtl/>
        </w:rPr>
        <w:t xml:space="preserve">זה </w:t>
      </w:r>
      <w:bookmarkStart w:id="33266" w:name="_ETM_Q103_450690"/>
      <w:bookmarkEnd w:id="33266"/>
      <w:r>
        <w:rPr>
          <w:rtl/>
        </w:rPr>
        <w:t>הסמל</w:t>
      </w:r>
      <w:r>
        <w:rPr>
          <w:rFonts w:hint="cs"/>
          <w:rtl/>
        </w:rPr>
        <w:t>.</w:t>
      </w:r>
      <w:r>
        <w:rPr>
          <w:rtl/>
        </w:rPr>
        <w:t xml:space="preserve"> </w:t>
      </w:r>
      <w:bookmarkStart w:id="33267" w:name="_ETM_Q103_451560"/>
      <w:bookmarkEnd w:id="33267"/>
      <w:r>
        <w:rPr>
          <w:rtl/>
        </w:rPr>
        <w:t xml:space="preserve">מי </w:t>
      </w:r>
      <w:bookmarkStart w:id="33268" w:name="_ETM_Q103_451770"/>
      <w:bookmarkEnd w:id="33268"/>
      <w:r>
        <w:rPr>
          <w:rtl/>
        </w:rPr>
        <w:t xml:space="preserve">ששולט </w:t>
      </w:r>
      <w:bookmarkStart w:id="33269" w:name="_ETM_Q103_452310"/>
      <w:bookmarkEnd w:id="33269"/>
      <w:r>
        <w:rPr>
          <w:rtl/>
        </w:rPr>
        <w:t xml:space="preserve">על </w:t>
      </w:r>
      <w:bookmarkStart w:id="33270" w:name="_ETM_Q103_452460"/>
      <w:bookmarkEnd w:id="33270"/>
      <w:r>
        <w:rPr>
          <w:rtl/>
        </w:rPr>
        <w:t xml:space="preserve">הר </w:t>
      </w:r>
      <w:bookmarkStart w:id="33271" w:name="_ETM_Q103_452610"/>
      <w:bookmarkEnd w:id="33271"/>
      <w:r>
        <w:rPr>
          <w:rtl/>
        </w:rPr>
        <w:t>הבית</w:t>
      </w:r>
      <w:r>
        <w:rPr>
          <w:rFonts w:hint="cs"/>
          <w:rtl/>
        </w:rPr>
        <w:t>,</w:t>
      </w:r>
      <w:r>
        <w:rPr>
          <w:rtl/>
        </w:rPr>
        <w:t xml:space="preserve"> </w:t>
      </w:r>
      <w:bookmarkStart w:id="33272" w:name="_ETM_Q103_453430"/>
      <w:bookmarkEnd w:id="33272"/>
      <w:r>
        <w:rPr>
          <w:rtl/>
        </w:rPr>
        <w:t xml:space="preserve">כמאמרו </w:t>
      </w:r>
      <w:bookmarkStart w:id="33273" w:name="_ETM_Q103_454120"/>
      <w:bookmarkEnd w:id="33273"/>
      <w:r>
        <w:rPr>
          <w:rtl/>
        </w:rPr>
        <w:t xml:space="preserve">של </w:t>
      </w:r>
      <w:bookmarkStart w:id="33274" w:name="_ETM_Q103_454330"/>
      <w:bookmarkEnd w:id="33274"/>
      <w:r>
        <w:rPr>
          <w:rtl/>
        </w:rPr>
        <w:t xml:space="preserve">אורי </w:t>
      </w:r>
      <w:bookmarkStart w:id="33275" w:name="_ETM_Q103_454539"/>
      <w:bookmarkEnd w:id="33275"/>
      <w:r>
        <w:rPr>
          <w:rtl/>
        </w:rPr>
        <w:t xml:space="preserve">צבי </w:t>
      </w:r>
      <w:bookmarkStart w:id="33276" w:name="_ETM_Q103_454749"/>
      <w:bookmarkEnd w:id="33276"/>
      <w:r>
        <w:rPr>
          <w:rtl/>
        </w:rPr>
        <w:t>גרינברג</w:t>
      </w:r>
      <w:r>
        <w:rPr>
          <w:rFonts w:hint="cs"/>
          <w:rtl/>
        </w:rPr>
        <w:t>,</w:t>
      </w:r>
      <w:r>
        <w:rPr>
          <w:rtl/>
        </w:rPr>
        <w:t xml:space="preserve"> </w:t>
      </w:r>
      <w:bookmarkStart w:id="33277" w:name="_ETM_Q103_455580"/>
      <w:bookmarkEnd w:id="33277"/>
      <w:r>
        <w:rPr>
          <w:rtl/>
        </w:rPr>
        <w:t>שו</w:t>
      </w:r>
      <w:r>
        <w:rPr>
          <w:rFonts w:hint="cs"/>
          <w:rtl/>
        </w:rPr>
        <w:t>לט</w:t>
      </w:r>
      <w:r>
        <w:rPr>
          <w:rtl/>
        </w:rPr>
        <w:t xml:space="preserve"> </w:t>
      </w:r>
      <w:bookmarkStart w:id="33278" w:name="_ETM_Q103_456449"/>
      <w:bookmarkEnd w:id="33278"/>
      <w:r>
        <w:rPr>
          <w:rtl/>
        </w:rPr>
        <w:t xml:space="preserve">בארץ </w:t>
      </w:r>
      <w:bookmarkStart w:id="33279" w:name="_ETM_Q103_456854"/>
      <w:bookmarkEnd w:id="33279"/>
      <w:r>
        <w:rPr>
          <w:rtl/>
        </w:rPr>
        <w:t xml:space="preserve">ישראל </w:t>
      </w:r>
      <w:bookmarkStart w:id="33280" w:name="_ETM_Q103_457259"/>
      <w:bookmarkEnd w:id="33280"/>
      <w:r>
        <w:rPr>
          <w:rtl/>
        </w:rPr>
        <w:t>כולה</w:t>
      </w:r>
      <w:r>
        <w:rPr>
          <w:rFonts w:hint="cs"/>
          <w:rtl/>
        </w:rPr>
        <w:t>.</w:t>
      </w:r>
      <w:r>
        <w:rPr>
          <w:rtl/>
        </w:rPr>
        <w:t xml:space="preserve"> </w:t>
      </w:r>
      <w:bookmarkStart w:id="33281" w:name="_ETM_Q103_458990"/>
      <w:bookmarkEnd w:id="33281"/>
      <w:r>
        <w:rPr>
          <w:rFonts w:hint="cs"/>
          <w:rtl/>
        </w:rPr>
        <w:t>ו</w:t>
      </w:r>
      <w:r>
        <w:rPr>
          <w:rtl/>
        </w:rPr>
        <w:t>אדוני</w:t>
      </w:r>
      <w:r>
        <w:rPr>
          <w:rFonts w:hint="cs"/>
          <w:rtl/>
        </w:rPr>
        <w:t>,</w:t>
      </w:r>
      <w:r>
        <w:rPr>
          <w:rtl/>
        </w:rPr>
        <w:t xml:space="preserve"> </w:t>
      </w:r>
      <w:bookmarkStart w:id="33282" w:name="_ETM_Q103_460580"/>
      <w:bookmarkEnd w:id="33282"/>
      <w:r>
        <w:rPr>
          <w:rtl/>
        </w:rPr>
        <w:t xml:space="preserve">מה </w:t>
      </w:r>
      <w:bookmarkStart w:id="33283" w:name="_ETM_Q103_460700"/>
      <w:bookmarkEnd w:id="33283"/>
      <w:r>
        <w:rPr>
          <w:rtl/>
        </w:rPr>
        <w:t>לעשות</w:t>
      </w:r>
      <w:r>
        <w:rPr>
          <w:rFonts w:hint="cs"/>
          <w:rtl/>
        </w:rPr>
        <w:t>,</w:t>
      </w:r>
      <w:r>
        <w:rPr>
          <w:rtl/>
        </w:rPr>
        <w:t xml:space="preserve"> </w:t>
      </w:r>
      <w:bookmarkStart w:id="33284" w:name="_ETM_Q103_461150"/>
      <w:bookmarkEnd w:id="33284"/>
      <w:r>
        <w:rPr>
          <w:rtl/>
        </w:rPr>
        <w:t xml:space="preserve">אנחנו </w:t>
      </w:r>
      <w:bookmarkStart w:id="33285" w:name="_ETM_Q103_461690"/>
      <w:bookmarkEnd w:id="33285"/>
      <w:r>
        <w:rPr>
          <w:rtl/>
        </w:rPr>
        <w:t xml:space="preserve">לא </w:t>
      </w:r>
      <w:bookmarkStart w:id="33286" w:name="_ETM_Q103_462080"/>
      <w:bookmarkEnd w:id="33286"/>
      <w:r>
        <w:rPr>
          <w:rtl/>
        </w:rPr>
        <w:t xml:space="preserve">מקיימים </w:t>
      </w:r>
      <w:bookmarkStart w:id="33287" w:name="_ETM_Q103_463370"/>
      <w:bookmarkEnd w:id="33287"/>
      <w:r>
        <w:rPr>
          <w:rtl/>
        </w:rPr>
        <w:t xml:space="preserve">את </w:t>
      </w:r>
      <w:bookmarkStart w:id="33288" w:name="_ETM_Q103_463550"/>
      <w:bookmarkEnd w:id="33288"/>
      <w:r>
        <w:rPr>
          <w:rtl/>
        </w:rPr>
        <w:t>הציוויים</w:t>
      </w:r>
      <w:r w:rsidR="003A1437">
        <w:rPr>
          <w:rFonts w:hint="cs"/>
          <w:rtl/>
        </w:rPr>
        <w:t>,</w:t>
      </w:r>
      <w:r>
        <w:rPr>
          <w:rtl/>
        </w:rPr>
        <w:t xml:space="preserve"> </w:t>
      </w:r>
      <w:bookmarkStart w:id="33289" w:name="_ETM_Q103_464150"/>
      <w:bookmarkEnd w:id="33289"/>
      <w:r>
        <w:rPr>
          <w:rtl/>
        </w:rPr>
        <w:t xml:space="preserve">אנחנו </w:t>
      </w:r>
      <w:bookmarkStart w:id="33290" w:name="_ETM_Q103_464420"/>
      <w:bookmarkEnd w:id="33290"/>
      <w:r>
        <w:rPr>
          <w:rtl/>
        </w:rPr>
        <w:t xml:space="preserve">לא </w:t>
      </w:r>
      <w:bookmarkStart w:id="33291" w:name="_ETM_Q103_464570"/>
      <w:bookmarkEnd w:id="33291"/>
      <w:r>
        <w:rPr>
          <w:rtl/>
        </w:rPr>
        <w:t xml:space="preserve">מקיימים </w:t>
      </w:r>
      <w:bookmarkStart w:id="33292" w:name="_ETM_Q103_465050"/>
      <w:bookmarkEnd w:id="33292"/>
      <w:r>
        <w:rPr>
          <w:rtl/>
        </w:rPr>
        <w:t xml:space="preserve">את </w:t>
      </w:r>
      <w:bookmarkStart w:id="33293" w:name="_ETM_Q103_465200"/>
      <w:bookmarkEnd w:id="33293"/>
      <w:r>
        <w:rPr>
          <w:rtl/>
        </w:rPr>
        <w:t xml:space="preserve">מה </w:t>
      </w:r>
      <w:bookmarkStart w:id="33294" w:name="_ETM_Q103_465320"/>
      <w:bookmarkEnd w:id="33294"/>
      <w:r>
        <w:rPr>
          <w:rtl/>
        </w:rPr>
        <w:t xml:space="preserve">שנדרש </w:t>
      </w:r>
      <w:bookmarkStart w:id="33295" w:name="_ETM_Q103_465920"/>
      <w:bookmarkEnd w:id="33295"/>
      <w:r>
        <w:rPr>
          <w:rtl/>
        </w:rPr>
        <w:t>מא</w:t>
      </w:r>
      <w:r>
        <w:rPr>
          <w:rFonts w:hint="cs"/>
          <w:rtl/>
        </w:rPr>
        <w:t>י</w:t>
      </w:r>
      <w:r>
        <w:rPr>
          <w:rtl/>
        </w:rPr>
        <w:t>תנו</w:t>
      </w:r>
      <w:r>
        <w:rPr>
          <w:rFonts w:hint="cs"/>
          <w:rtl/>
        </w:rPr>
        <w:t>,</w:t>
      </w:r>
      <w:r>
        <w:rPr>
          <w:rtl/>
        </w:rPr>
        <w:t xml:space="preserve"> </w:t>
      </w:r>
      <w:bookmarkStart w:id="33296" w:name="_ETM_Q103_466339"/>
      <w:bookmarkEnd w:id="33296"/>
      <w:r>
        <w:rPr>
          <w:rtl/>
        </w:rPr>
        <w:t xml:space="preserve">אנחנו </w:t>
      </w:r>
      <w:bookmarkStart w:id="33297" w:name="_ETM_Q103_466520"/>
      <w:bookmarkEnd w:id="33297"/>
      <w:r>
        <w:rPr>
          <w:rtl/>
        </w:rPr>
        <w:t xml:space="preserve">לא </w:t>
      </w:r>
      <w:bookmarkStart w:id="33298" w:name="_ETM_Q103_466610"/>
      <w:bookmarkEnd w:id="33298"/>
      <w:r>
        <w:rPr>
          <w:rtl/>
        </w:rPr>
        <w:t xml:space="preserve">מקיימים </w:t>
      </w:r>
      <w:bookmarkStart w:id="33299" w:name="_ETM_Q103_467950"/>
      <w:bookmarkEnd w:id="33299"/>
      <w:r>
        <w:rPr>
          <w:rFonts w:hint="cs"/>
          <w:rtl/>
        </w:rPr>
        <w:t xml:space="preserve">את </w:t>
      </w:r>
      <w:r>
        <w:rPr>
          <w:rtl/>
        </w:rPr>
        <w:t xml:space="preserve">רצונו </w:t>
      </w:r>
      <w:bookmarkStart w:id="33300" w:name="_ETM_Q103_468339"/>
      <w:bookmarkEnd w:id="33300"/>
      <w:r>
        <w:rPr>
          <w:rtl/>
        </w:rPr>
        <w:t xml:space="preserve">של </w:t>
      </w:r>
      <w:bookmarkStart w:id="33301" w:name="_ETM_Q103_468550"/>
      <w:bookmarkEnd w:id="33301"/>
      <w:r>
        <w:rPr>
          <w:rtl/>
        </w:rPr>
        <w:t>הק</w:t>
      </w:r>
      <w:r>
        <w:rPr>
          <w:rFonts w:hint="cs"/>
          <w:rtl/>
        </w:rPr>
        <w:t>דוש ברוך הוא.</w:t>
      </w:r>
      <w:r>
        <w:rPr>
          <w:rtl/>
        </w:rPr>
        <w:t xml:space="preserve"> </w:t>
      </w:r>
      <w:bookmarkStart w:id="33302" w:name="_ETM_Q103_469300"/>
      <w:bookmarkEnd w:id="33302"/>
      <w:r>
        <w:rPr>
          <w:rtl/>
        </w:rPr>
        <w:t xml:space="preserve">אנחנו </w:t>
      </w:r>
      <w:bookmarkStart w:id="33303" w:name="_ETM_Q103_469540"/>
      <w:bookmarkEnd w:id="33303"/>
      <w:r>
        <w:rPr>
          <w:rtl/>
        </w:rPr>
        <w:t xml:space="preserve">לא </w:t>
      </w:r>
      <w:bookmarkStart w:id="33304" w:name="_ETM_Q103_469690"/>
      <w:bookmarkEnd w:id="33304"/>
      <w:r>
        <w:rPr>
          <w:rtl/>
        </w:rPr>
        <w:t xml:space="preserve">עושים </w:t>
      </w:r>
      <w:bookmarkStart w:id="33305" w:name="_ETM_Q103_470139"/>
      <w:bookmarkEnd w:id="33305"/>
      <w:r>
        <w:rPr>
          <w:rtl/>
        </w:rPr>
        <w:t xml:space="preserve">את </w:t>
      </w:r>
      <w:bookmarkStart w:id="33306" w:name="_ETM_Q103_470320"/>
      <w:bookmarkEnd w:id="33306"/>
      <w:r>
        <w:rPr>
          <w:rtl/>
        </w:rPr>
        <w:t xml:space="preserve">מה </w:t>
      </w:r>
      <w:bookmarkStart w:id="33307" w:name="_ETM_Q103_470980"/>
      <w:bookmarkEnd w:id="33307"/>
      <w:r>
        <w:rPr>
          <w:rtl/>
        </w:rPr>
        <w:t xml:space="preserve">שהיינו </w:t>
      </w:r>
      <w:bookmarkStart w:id="33308" w:name="_ETM_Q103_471490"/>
      <w:bookmarkEnd w:id="33308"/>
      <w:r>
        <w:rPr>
          <w:rtl/>
        </w:rPr>
        <w:t xml:space="preserve">חייבים </w:t>
      </w:r>
      <w:bookmarkStart w:id="33309" w:name="_ETM_Q103_472029"/>
      <w:bookmarkEnd w:id="33309"/>
      <w:r>
        <w:rPr>
          <w:rtl/>
        </w:rPr>
        <w:t>לעשות</w:t>
      </w:r>
      <w:r>
        <w:rPr>
          <w:rFonts w:hint="cs"/>
          <w:rtl/>
        </w:rPr>
        <w:t>,</w:t>
      </w:r>
      <w:r>
        <w:rPr>
          <w:rtl/>
        </w:rPr>
        <w:t xml:space="preserve"> </w:t>
      </w:r>
      <w:bookmarkStart w:id="33310" w:name="_ETM_Q103_472389"/>
      <w:bookmarkEnd w:id="33310"/>
      <w:r>
        <w:rPr>
          <w:rtl/>
        </w:rPr>
        <w:t xml:space="preserve">שכל </w:t>
      </w:r>
      <w:bookmarkStart w:id="33311" w:name="_ETM_Q103_472779"/>
      <w:bookmarkEnd w:id="33311"/>
      <w:r>
        <w:rPr>
          <w:rtl/>
        </w:rPr>
        <w:t xml:space="preserve">העם </w:t>
      </w:r>
      <w:bookmarkStart w:id="33312" w:name="_ETM_Q103_473800"/>
      <w:bookmarkEnd w:id="33312"/>
      <w:r>
        <w:rPr>
          <w:rtl/>
        </w:rPr>
        <w:t xml:space="preserve">היה </w:t>
      </w:r>
      <w:bookmarkStart w:id="33313" w:name="_ETM_Q103_474069"/>
      <w:bookmarkEnd w:id="33313"/>
      <w:r>
        <w:rPr>
          <w:rtl/>
        </w:rPr>
        <w:t>עושה</w:t>
      </w:r>
      <w:bookmarkStart w:id="33314" w:name="_ETM_Q103_474460"/>
      <w:bookmarkStart w:id="33315" w:name="_ETM_Q103_475626"/>
      <w:bookmarkStart w:id="33316" w:name="_ETM_Q103_475699"/>
      <w:bookmarkStart w:id="33317" w:name="_ETM_Q103_475786"/>
      <w:bookmarkStart w:id="33318" w:name="_ETM_Q103_475847"/>
      <w:bookmarkEnd w:id="33314"/>
      <w:bookmarkEnd w:id="33315"/>
      <w:bookmarkEnd w:id="33316"/>
      <w:bookmarkEnd w:id="33317"/>
      <w:bookmarkEnd w:id="33318"/>
      <w:r>
        <w:rPr>
          <w:rFonts w:hint="cs"/>
          <w:rtl/>
        </w:rPr>
        <w:t xml:space="preserve">, </w:t>
      </w:r>
      <w:r>
        <w:rPr>
          <w:rtl/>
        </w:rPr>
        <w:t xml:space="preserve">ואני </w:t>
      </w:r>
      <w:bookmarkStart w:id="33319" w:name="_ETM_Q103_474699"/>
      <w:bookmarkEnd w:id="33319"/>
      <w:r>
        <w:rPr>
          <w:rtl/>
        </w:rPr>
        <w:t xml:space="preserve">מתכוון </w:t>
      </w:r>
      <w:bookmarkStart w:id="33320" w:name="_ETM_Q103_475120"/>
      <w:bookmarkEnd w:id="33320"/>
      <w:r>
        <w:rPr>
          <w:rtl/>
        </w:rPr>
        <w:t xml:space="preserve">כמובן </w:t>
      </w:r>
      <w:bookmarkStart w:id="33321" w:name="_ETM_Q103_475659"/>
      <w:bookmarkEnd w:id="33321"/>
      <w:r>
        <w:rPr>
          <w:rtl/>
        </w:rPr>
        <w:t xml:space="preserve">לציווי </w:t>
      </w:r>
      <w:bookmarkStart w:id="33322" w:name="_ETM_Q103_476800"/>
      <w:bookmarkEnd w:id="33322"/>
      <w:r>
        <w:rPr>
          <w:rtl/>
        </w:rPr>
        <w:t xml:space="preserve">המיוחד </w:t>
      </w:r>
      <w:bookmarkStart w:id="33323" w:name="_ETM_Q103_477339"/>
      <w:bookmarkEnd w:id="33323"/>
      <w:r>
        <w:rPr>
          <w:rtl/>
        </w:rPr>
        <w:t xml:space="preserve">בפרשת </w:t>
      </w:r>
      <w:bookmarkStart w:id="33324" w:name="_ETM_Q103_477849"/>
      <w:bookmarkEnd w:id="33324"/>
      <w:r>
        <w:rPr>
          <w:rtl/>
        </w:rPr>
        <w:t xml:space="preserve">השבוע </w:t>
      </w:r>
      <w:bookmarkStart w:id="33325" w:name="_ETM_Q103_478270"/>
      <w:bookmarkEnd w:id="33325"/>
      <w:r>
        <w:rPr>
          <w:rtl/>
        </w:rPr>
        <w:t>שלנו</w:t>
      </w:r>
      <w:r>
        <w:rPr>
          <w:rFonts w:hint="cs"/>
          <w:rtl/>
        </w:rPr>
        <w:t>:</w:t>
      </w:r>
      <w:r>
        <w:rPr>
          <w:rtl/>
        </w:rPr>
        <w:t xml:space="preserve"> </w:t>
      </w:r>
      <w:bookmarkStart w:id="33326" w:name="_ETM_Q103_479419"/>
      <w:bookmarkEnd w:id="33326"/>
      <w:r>
        <w:rPr>
          <w:rtl/>
        </w:rPr>
        <w:t xml:space="preserve">והורשתם </w:t>
      </w:r>
      <w:bookmarkStart w:id="33327" w:name="_ETM_Q103_480320"/>
      <w:bookmarkStart w:id="33328" w:name="_ETM_Q103_480440"/>
      <w:bookmarkStart w:id="33329" w:name="_ETM_Q103_480830"/>
      <w:bookmarkStart w:id="33330" w:name="_ETM_Q103_480000"/>
      <w:bookmarkEnd w:id="33327"/>
      <w:bookmarkEnd w:id="33328"/>
      <w:bookmarkEnd w:id="33329"/>
      <w:bookmarkEnd w:id="33330"/>
      <w:r>
        <w:rPr>
          <w:rtl/>
        </w:rPr>
        <w:t xml:space="preserve">את </w:t>
      </w:r>
      <w:bookmarkStart w:id="33331" w:name="_ETM_Q103_480149"/>
      <w:bookmarkEnd w:id="33331"/>
      <w:r>
        <w:rPr>
          <w:rtl/>
        </w:rPr>
        <w:t xml:space="preserve">יושבי </w:t>
      </w:r>
      <w:bookmarkStart w:id="33332" w:name="_ETM_Q103_480539"/>
      <w:bookmarkEnd w:id="33332"/>
      <w:r>
        <w:rPr>
          <w:rtl/>
        </w:rPr>
        <w:t>הארץ</w:t>
      </w:r>
      <w:r>
        <w:rPr>
          <w:rFonts w:hint="cs"/>
          <w:rtl/>
        </w:rPr>
        <w:t>.</w:t>
      </w:r>
      <w:r>
        <w:rPr>
          <w:rtl/>
        </w:rPr>
        <w:t xml:space="preserve"> </w:t>
      </w:r>
      <w:bookmarkStart w:id="33333" w:name="_ETM_Q103_480930"/>
      <w:bookmarkEnd w:id="33333"/>
      <w:r>
        <w:rPr>
          <w:rFonts w:hint="cs"/>
          <w:rtl/>
        </w:rPr>
        <w:t>"</w:t>
      </w:r>
      <w:r>
        <w:rPr>
          <w:rtl/>
        </w:rPr>
        <w:t xml:space="preserve">ואם </w:t>
      </w:r>
      <w:bookmarkStart w:id="33334" w:name="_ETM_Q103_481170"/>
      <w:bookmarkEnd w:id="33334"/>
      <w:r>
        <w:rPr>
          <w:rtl/>
        </w:rPr>
        <w:t xml:space="preserve">לא </w:t>
      </w:r>
      <w:bookmarkStart w:id="33335" w:name="_ETM_Q103_481319"/>
      <w:bookmarkEnd w:id="33335"/>
      <w:r>
        <w:rPr>
          <w:rtl/>
        </w:rPr>
        <w:t xml:space="preserve">תורישו </w:t>
      </w:r>
      <w:bookmarkStart w:id="33336" w:name="_ETM_Q103_482560"/>
      <w:bookmarkEnd w:id="33336"/>
      <w:r>
        <w:rPr>
          <w:rtl/>
        </w:rPr>
        <w:t xml:space="preserve">את </w:t>
      </w:r>
      <w:bookmarkStart w:id="33337" w:name="_ETM_Q103_482799"/>
      <w:bookmarkEnd w:id="33337"/>
      <w:r w:rsidRPr="0085386E">
        <w:rPr>
          <w:rtl/>
        </w:rPr>
        <w:t>יֹ</w:t>
      </w:r>
      <w:r>
        <w:rPr>
          <w:rtl/>
        </w:rPr>
        <w:t xml:space="preserve">שבי </w:t>
      </w:r>
      <w:bookmarkStart w:id="33338" w:name="_ETM_Q103_483219"/>
      <w:bookmarkEnd w:id="33338"/>
      <w:r>
        <w:rPr>
          <w:rtl/>
        </w:rPr>
        <w:t xml:space="preserve">הארץ </w:t>
      </w:r>
      <w:bookmarkStart w:id="33339" w:name="_ETM_Q103_483520"/>
      <w:bookmarkEnd w:id="33339"/>
      <w:r>
        <w:rPr>
          <w:rFonts w:hint="cs"/>
          <w:rtl/>
        </w:rPr>
        <w:t xml:space="preserve">מפניכם </w:t>
      </w:r>
      <w:bookmarkStart w:id="33340" w:name="_ETM_Q103_483790"/>
      <w:bookmarkEnd w:id="33340"/>
      <w:r w:rsidR="00F70AA4">
        <w:rPr>
          <w:rFonts w:hint="cs"/>
          <w:rtl/>
        </w:rPr>
        <w:t>– – –</w:t>
      </w:r>
      <w:r>
        <w:rPr>
          <w:rFonts w:hint="cs"/>
          <w:rtl/>
        </w:rPr>
        <w:t xml:space="preserve"> </w:t>
      </w:r>
      <w:r>
        <w:rPr>
          <w:rtl/>
        </w:rPr>
        <w:t>ל</w:t>
      </w:r>
      <w:r w:rsidRPr="0085386E">
        <w:rPr>
          <w:rtl/>
        </w:rPr>
        <w:t>שִׂ</w:t>
      </w:r>
      <w:r>
        <w:rPr>
          <w:rFonts w:hint="cs"/>
          <w:rtl/>
        </w:rPr>
        <w:t>כ</w:t>
      </w:r>
      <w:r>
        <w:rPr>
          <w:rtl/>
        </w:rPr>
        <w:t xml:space="preserve">ים </w:t>
      </w:r>
      <w:bookmarkStart w:id="33341" w:name="_ETM_Q103_484330"/>
      <w:bookmarkEnd w:id="33341"/>
      <w:r>
        <w:rPr>
          <w:rtl/>
        </w:rPr>
        <w:t>ב</w:t>
      </w:r>
      <w:r>
        <w:rPr>
          <w:rFonts w:hint="cs"/>
          <w:rtl/>
        </w:rPr>
        <w:t>עיניכם ולצני</w:t>
      </w:r>
      <w:r w:rsidRPr="0085386E">
        <w:rPr>
          <w:rtl/>
        </w:rPr>
        <w:t>נִ</w:t>
      </w:r>
      <w:r>
        <w:rPr>
          <w:rFonts w:hint="cs"/>
          <w:rtl/>
        </w:rPr>
        <w:t>ם בצדיכם וצררו אתכם".</w:t>
      </w:r>
    </w:p>
    <w:p w:rsidR="00847841" w:rsidRDefault="00847841" w:rsidP="009A3130">
      <w:pPr>
        <w:rPr>
          <w:rtl/>
        </w:rPr>
      </w:pPr>
      <w:bookmarkStart w:id="33342" w:name="_ETM_Q103_489931"/>
      <w:bookmarkStart w:id="33343" w:name="_ETM_Q103_490012"/>
      <w:bookmarkEnd w:id="33342"/>
      <w:bookmarkEnd w:id="33343"/>
    </w:p>
    <w:p w:rsidR="00847841" w:rsidRDefault="00847841" w:rsidP="003A1437">
      <w:pPr>
        <w:rPr>
          <w:rtl/>
        </w:rPr>
      </w:pPr>
      <w:bookmarkStart w:id="33344" w:name="_ETM_Q103_490082"/>
      <w:bookmarkStart w:id="33345" w:name="_ETM_Q103_490147"/>
      <w:bookmarkStart w:id="33346" w:name="_ETM_Q103_488920"/>
      <w:bookmarkEnd w:id="33344"/>
      <w:bookmarkEnd w:id="33345"/>
      <w:bookmarkEnd w:id="33346"/>
      <w:r>
        <w:rPr>
          <w:rtl/>
        </w:rPr>
        <w:t xml:space="preserve">הגמרא </w:t>
      </w:r>
      <w:bookmarkStart w:id="33347" w:name="_ETM_Q103_489610"/>
      <w:bookmarkEnd w:id="33347"/>
      <w:r>
        <w:rPr>
          <w:rtl/>
        </w:rPr>
        <w:t xml:space="preserve">במסכת </w:t>
      </w:r>
      <w:bookmarkStart w:id="33348" w:name="_ETM_Q103_491070"/>
      <w:bookmarkEnd w:id="33348"/>
      <w:r>
        <w:rPr>
          <w:rFonts w:hint="cs"/>
          <w:rtl/>
        </w:rPr>
        <w:t>סוטה</w:t>
      </w:r>
      <w:r>
        <w:rPr>
          <w:rtl/>
        </w:rPr>
        <w:t xml:space="preserve"> </w:t>
      </w:r>
      <w:bookmarkStart w:id="33349" w:name="_ETM_Q103_492179"/>
      <w:bookmarkEnd w:id="33349"/>
      <w:r>
        <w:rPr>
          <w:rtl/>
        </w:rPr>
        <w:t xml:space="preserve">מספרת </w:t>
      </w:r>
      <w:bookmarkStart w:id="33350" w:name="_ETM_Q103_492809"/>
      <w:bookmarkEnd w:id="33350"/>
      <w:r>
        <w:rPr>
          <w:rtl/>
        </w:rPr>
        <w:t xml:space="preserve">על </w:t>
      </w:r>
      <w:bookmarkStart w:id="33351" w:name="_ETM_Q103_492929"/>
      <w:bookmarkEnd w:id="33351"/>
      <w:r>
        <w:rPr>
          <w:rtl/>
        </w:rPr>
        <w:t xml:space="preserve">עם </w:t>
      </w:r>
      <w:bookmarkStart w:id="33352" w:name="_ETM_Q103_493110"/>
      <w:bookmarkEnd w:id="33352"/>
      <w:r>
        <w:rPr>
          <w:rtl/>
        </w:rPr>
        <w:t xml:space="preserve">ישראל </w:t>
      </w:r>
      <w:bookmarkStart w:id="33353" w:name="_ETM_Q103_493679"/>
      <w:bookmarkEnd w:id="33353"/>
      <w:r>
        <w:rPr>
          <w:rtl/>
        </w:rPr>
        <w:t>ש</w:t>
      </w:r>
      <w:bookmarkStart w:id="33354" w:name="_ETM_Q103_493860"/>
      <w:bookmarkEnd w:id="33354"/>
      <w:r>
        <w:rPr>
          <w:rtl/>
        </w:rPr>
        <w:t xml:space="preserve">עובר </w:t>
      </w:r>
      <w:bookmarkStart w:id="33355" w:name="_ETM_Q103_494129"/>
      <w:bookmarkEnd w:id="33355"/>
      <w:r>
        <w:rPr>
          <w:rtl/>
        </w:rPr>
        <w:t xml:space="preserve">את </w:t>
      </w:r>
      <w:bookmarkStart w:id="33356" w:name="_ETM_Q103_494250"/>
      <w:bookmarkEnd w:id="33356"/>
      <w:r>
        <w:rPr>
          <w:rtl/>
        </w:rPr>
        <w:t>הירדן</w:t>
      </w:r>
      <w:r>
        <w:rPr>
          <w:rFonts w:hint="cs"/>
          <w:rtl/>
        </w:rPr>
        <w:t>,</w:t>
      </w:r>
      <w:r>
        <w:rPr>
          <w:rtl/>
        </w:rPr>
        <w:t xml:space="preserve"> </w:t>
      </w:r>
      <w:bookmarkStart w:id="33357" w:name="_ETM_Q103_495560"/>
      <w:bookmarkEnd w:id="33357"/>
      <w:r>
        <w:rPr>
          <w:rtl/>
        </w:rPr>
        <w:t xml:space="preserve">ועוצרים </w:t>
      </w:r>
      <w:bookmarkStart w:id="33358" w:name="_ETM_Q103_496610"/>
      <w:bookmarkEnd w:id="33358"/>
      <w:r>
        <w:rPr>
          <w:rtl/>
        </w:rPr>
        <w:t xml:space="preserve">אותם </w:t>
      </w:r>
      <w:bookmarkStart w:id="33359" w:name="_ETM_Q103_496940"/>
      <w:bookmarkEnd w:id="33359"/>
      <w:r>
        <w:rPr>
          <w:rtl/>
        </w:rPr>
        <w:t xml:space="preserve">ממש </w:t>
      </w:r>
      <w:bookmarkStart w:id="33360" w:name="_ETM_Q103_497240"/>
      <w:bookmarkEnd w:id="33360"/>
      <w:r>
        <w:rPr>
          <w:rtl/>
        </w:rPr>
        <w:t xml:space="preserve">באמצע </w:t>
      </w:r>
      <w:bookmarkStart w:id="33361" w:name="_ETM_Q103_498050"/>
      <w:bookmarkEnd w:id="33361"/>
      <w:r>
        <w:rPr>
          <w:rtl/>
        </w:rPr>
        <w:t xml:space="preserve">המעמד </w:t>
      </w:r>
      <w:bookmarkStart w:id="33362" w:name="_ETM_Q103_498560"/>
      <w:bookmarkEnd w:id="33362"/>
      <w:r>
        <w:rPr>
          <w:rtl/>
        </w:rPr>
        <w:t xml:space="preserve">המרגש </w:t>
      </w:r>
      <w:bookmarkStart w:id="33363" w:name="_ETM_Q103_499040"/>
      <w:bookmarkEnd w:id="33363"/>
      <w:r>
        <w:rPr>
          <w:rtl/>
        </w:rPr>
        <w:t>הזה</w:t>
      </w:r>
      <w:r>
        <w:rPr>
          <w:rFonts w:hint="cs"/>
          <w:rtl/>
        </w:rPr>
        <w:t>,</w:t>
      </w:r>
      <w:r>
        <w:rPr>
          <w:rtl/>
        </w:rPr>
        <w:t xml:space="preserve"> </w:t>
      </w:r>
      <w:bookmarkStart w:id="33364" w:name="_ETM_Q103_499760"/>
      <w:bookmarkEnd w:id="33364"/>
      <w:r>
        <w:rPr>
          <w:rtl/>
        </w:rPr>
        <w:t xml:space="preserve">אומרים </w:t>
      </w:r>
      <w:bookmarkStart w:id="33365" w:name="_ETM_Q103_500000"/>
      <w:bookmarkEnd w:id="33365"/>
      <w:r>
        <w:rPr>
          <w:rtl/>
        </w:rPr>
        <w:t>להם</w:t>
      </w:r>
      <w:r>
        <w:rPr>
          <w:rFonts w:hint="cs"/>
          <w:rtl/>
        </w:rPr>
        <w:t xml:space="preserve">: </w:t>
      </w:r>
      <w:bookmarkStart w:id="33366" w:name="_ETM_Q103_501917"/>
      <w:bookmarkEnd w:id="33366"/>
      <w:r>
        <w:rPr>
          <w:rFonts w:hint="cs"/>
          <w:rtl/>
        </w:rPr>
        <w:t>דעו</w:t>
      </w:r>
      <w:r>
        <w:rPr>
          <w:rtl/>
        </w:rPr>
        <w:t xml:space="preserve"> </w:t>
      </w:r>
      <w:bookmarkStart w:id="33367" w:name="_ETM_Q103_500240"/>
      <w:bookmarkStart w:id="33368" w:name="_ETM_Q103_500540"/>
      <w:bookmarkEnd w:id="33367"/>
      <w:bookmarkEnd w:id="33368"/>
      <w:r>
        <w:rPr>
          <w:rtl/>
        </w:rPr>
        <w:t xml:space="preserve">לכם </w:t>
      </w:r>
      <w:bookmarkStart w:id="33369" w:name="_ETM_Q103_501630"/>
      <w:bookmarkEnd w:id="33369"/>
      <w:r>
        <w:rPr>
          <w:rtl/>
        </w:rPr>
        <w:t xml:space="preserve">על </w:t>
      </w:r>
      <w:bookmarkStart w:id="33370" w:name="_ETM_Q103_501930"/>
      <w:bookmarkEnd w:id="33370"/>
      <w:r>
        <w:rPr>
          <w:rtl/>
        </w:rPr>
        <w:t xml:space="preserve">מנת </w:t>
      </w:r>
      <w:bookmarkStart w:id="33371" w:name="_ETM_Q103_502230"/>
      <w:bookmarkEnd w:id="33371"/>
      <w:r>
        <w:rPr>
          <w:rtl/>
        </w:rPr>
        <w:t xml:space="preserve">מה </w:t>
      </w:r>
      <w:bookmarkStart w:id="33372" w:name="_ETM_Q103_502499"/>
      <w:bookmarkEnd w:id="33372"/>
      <w:r>
        <w:rPr>
          <w:rtl/>
        </w:rPr>
        <w:t xml:space="preserve">אתם </w:t>
      </w:r>
      <w:bookmarkStart w:id="33373" w:name="_ETM_Q103_502739"/>
      <w:bookmarkEnd w:id="33373"/>
      <w:r>
        <w:rPr>
          <w:rtl/>
        </w:rPr>
        <w:t xml:space="preserve">עוברים </w:t>
      </w:r>
      <w:bookmarkStart w:id="33374" w:name="_ETM_Q103_503070"/>
      <w:bookmarkEnd w:id="33374"/>
      <w:r>
        <w:rPr>
          <w:rtl/>
        </w:rPr>
        <w:t xml:space="preserve">את </w:t>
      </w:r>
      <w:bookmarkStart w:id="33375" w:name="_ETM_Q103_503189"/>
      <w:bookmarkEnd w:id="33375"/>
      <w:r>
        <w:rPr>
          <w:rtl/>
        </w:rPr>
        <w:t>הירדן</w:t>
      </w:r>
      <w:r>
        <w:rPr>
          <w:rFonts w:hint="cs"/>
          <w:rtl/>
        </w:rPr>
        <w:t>.</w:t>
      </w:r>
      <w:r>
        <w:rPr>
          <w:rtl/>
        </w:rPr>
        <w:t xml:space="preserve"> </w:t>
      </w:r>
      <w:bookmarkStart w:id="33376" w:name="_ETM_Q103_504289"/>
      <w:bookmarkEnd w:id="33376"/>
      <w:r>
        <w:rPr>
          <w:rtl/>
        </w:rPr>
        <w:t xml:space="preserve">אז </w:t>
      </w:r>
      <w:bookmarkStart w:id="33377" w:name="_ETM_Q103_504409"/>
      <w:bookmarkEnd w:id="33377"/>
      <w:r>
        <w:rPr>
          <w:rtl/>
        </w:rPr>
        <w:t xml:space="preserve">כל </w:t>
      </w:r>
      <w:bookmarkStart w:id="33378" w:name="_ETM_Q103_504589"/>
      <w:bookmarkEnd w:id="33378"/>
      <w:r>
        <w:rPr>
          <w:rtl/>
        </w:rPr>
        <w:t>בן</w:t>
      </w:r>
      <w:r>
        <w:rPr>
          <w:rFonts w:hint="cs"/>
          <w:rtl/>
        </w:rPr>
        <w:t xml:space="preserve"> </w:t>
      </w:r>
      <w:r>
        <w:rPr>
          <w:rtl/>
        </w:rPr>
        <w:t>אדם</w:t>
      </w:r>
      <w:r>
        <w:rPr>
          <w:rFonts w:hint="cs"/>
          <w:rtl/>
        </w:rPr>
        <w:t>,</w:t>
      </w:r>
      <w:r>
        <w:rPr>
          <w:rtl/>
        </w:rPr>
        <w:t xml:space="preserve"> </w:t>
      </w:r>
      <w:bookmarkStart w:id="33379" w:name="_ETM_Q103_505929"/>
      <w:bookmarkEnd w:id="33379"/>
      <w:r>
        <w:rPr>
          <w:rtl/>
        </w:rPr>
        <w:t xml:space="preserve">אנשים </w:t>
      </w:r>
      <w:bookmarkStart w:id="33380" w:name="_ETM_Q103_506380"/>
      <w:bookmarkEnd w:id="33380"/>
      <w:r>
        <w:rPr>
          <w:rtl/>
        </w:rPr>
        <w:t xml:space="preserve">שומרי </w:t>
      </w:r>
      <w:bookmarkStart w:id="33381" w:name="_ETM_Q103_506679"/>
      <w:bookmarkEnd w:id="33381"/>
      <w:r>
        <w:rPr>
          <w:rtl/>
        </w:rPr>
        <w:t xml:space="preserve">תורה </w:t>
      </w:r>
      <w:bookmarkStart w:id="33382" w:name="_ETM_Q103_506949"/>
      <w:bookmarkEnd w:id="33382"/>
      <w:r>
        <w:rPr>
          <w:rtl/>
        </w:rPr>
        <w:t xml:space="preserve">ומצוות </w:t>
      </w:r>
      <w:bookmarkStart w:id="33383" w:name="_ETM_Q103_507519"/>
      <w:bookmarkEnd w:id="33383"/>
      <w:r w:rsidR="003A1437">
        <w:rPr>
          <w:rFonts w:hint="cs"/>
          <w:rtl/>
        </w:rPr>
        <w:t xml:space="preserve">– </w:t>
      </w:r>
      <w:r>
        <w:rPr>
          <w:rtl/>
        </w:rPr>
        <w:t xml:space="preserve">היו </w:t>
      </w:r>
      <w:bookmarkStart w:id="33384" w:name="_ETM_Q103_507669"/>
      <w:bookmarkEnd w:id="33384"/>
      <w:r>
        <w:rPr>
          <w:rtl/>
        </w:rPr>
        <w:t xml:space="preserve">אומרים </w:t>
      </w:r>
      <w:bookmarkStart w:id="33385" w:name="_ETM_Q103_507939"/>
      <w:bookmarkEnd w:id="33385"/>
      <w:r>
        <w:rPr>
          <w:rtl/>
        </w:rPr>
        <w:t>ל</w:t>
      </w:r>
      <w:r>
        <w:rPr>
          <w:rFonts w:hint="cs"/>
          <w:rtl/>
        </w:rPr>
        <w:t>הם: נו,</w:t>
      </w:r>
      <w:r>
        <w:rPr>
          <w:rtl/>
        </w:rPr>
        <w:t xml:space="preserve"> </w:t>
      </w:r>
      <w:bookmarkStart w:id="33386" w:name="_ETM_Q103_508359"/>
      <w:bookmarkEnd w:id="33386"/>
      <w:r>
        <w:rPr>
          <w:rtl/>
        </w:rPr>
        <w:t xml:space="preserve">מה </w:t>
      </w:r>
      <w:bookmarkStart w:id="33387" w:name="_ETM_Q103_508570"/>
      <w:bookmarkEnd w:id="33387"/>
      <w:r>
        <w:rPr>
          <w:rtl/>
        </w:rPr>
        <w:t xml:space="preserve">המצווה </w:t>
      </w:r>
      <w:bookmarkStart w:id="33388" w:name="_ETM_Q103_509050"/>
      <w:bookmarkEnd w:id="33388"/>
      <w:r>
        <w:rPr>
          <w:rtl/>
        </w:rPr>
        <w:t xml:space="preserve">הכי </w:t>
      </w:r>
      <w:bookmarkStart w:id="33389" w:name="_ETM_Q103_509259"/>
      <w:bookmarkEnd w:id="33389"/>
      <w:r>
        <w:rPr>
          <w:rtl/>
        </w:rPr>
        <w:t xml:space="preserve">חשובה </w:t>
      </w:r>
      <w:bookmarkStart w:id="33390" w:name="_ETM_Q103_509679"/>
      <w:bookmarkEnd w:id="33390"/>
      <w:r>
        <w:rPr>
          <w:rtl/>
        </w:rPr>
        <w:t>שהק</w:t>
      </w:r>
      <w:r>
        <w:rPr>
          <w:rFonts w:hint="cs"/>
          <w:rtl/>
        </w:rPr>
        <w:t>דוש ברוך הוא</w:t>
      </w:r>
      <w:r>
        <w:rPr>
          <w:rtl/>
        </w:rPr>
        <w:t xml:space="preserve"> </w:t>
      </w:r>
      <w:bookmarkStart w:id="33391" w:name="_ETM_Q103_510820"/>
      <w:bookmarkEnd w:id="33391"/>
      <w:r>
        <w:rPr>
          <w:rtl/>
        </w:rPr>
        <w:t xml:space="preserve">הולך </w:t>
      </w:r>
      <w:bookmarkStart w:id="33392" w:name="_ETM_Q103_511179"/>
      <w:bookmarkEnd w:id="33392"/>
      <w:r>
        <w:rPr>
          <w:rtl/>
        </w:rPr>
        <w:t xml:space="preserve">ללמד </w:t>
      </w:r>
      <w:bookmarkStart w:id="33393" w:name="_ETM_Q103_511660"/>
      <w:bookmarkEnd w:id="33393"/>
      <w:r>
        <w:rPr>
          <w:rtl/>
        </w:rPr>
        <w:t xml:space="preserve">את </w:t>
      </w:r>
      <w:bookmarkStart w:id="33394" w:name="_ETM_Q103_511810"/>
      <w:bookmarkEnd w:id="33394"/>
      <w:r>
        <w:rPr>
          <w:rtl/>
        </w:rPr>
        <w:t xml:space="preserve">עם </w:t>
      </w:r>
      <w:bookmarkStart w:id="33395" w:name="_ETM_Q103_511989"/>
      <w:bookmarkEnd w:id="33395"/>
      <w:r>
        <w:rPr>
          <w:rtl/>
        </w:rPr>
        <w:t>ישראל</w:t>
      </w:r>
      <w:r>
        <w:rPr>
          <w:rFonts w:hint="cs"/>
          <w:rtl/>
        </w:rPr>
        <w:t>?</w:t>
      </w:r>
      <w:r>
        <w:rPr>
          <w:rtl/>
        </w:rPr>
        <w:t xml:space="preserve"> </w:t>
      </w:r>
      <w:bookmarkStart w:id="33396" w:name="_ETM_Q103_513010"/>
      <w:bookmarkEnd w:id="33396"/>
      <w:r>
        <w:rPr>
          <w:rtl/>
        </w:rPr>
        <w:t xml:space="preserve">היו </w:t>
      </w:r>
      <w:bookmarkStart w:id="33397" w:name="_ETM_Q103_513339"/>
      <w:bookmarkEnd w:id="33397"/>
      <w:r>
        <w:rPr>
          <w:rtl/>
        </w:rPr>
        <w:t xml:space="preserve">כאלה </w:t>
      </w:r>
      <w:bookmarkStart w:id="33398" w:name="_ETM_Q103_513760"/>
      <w:bookmarkEnd w:id="33398"/>
      <w:r>
        <w:rPr>
          <w:rtl/>
        </w:rPr>
        <w:t xml:space="preserve">שהיו </w:t>
      </w:r>
      <w:bookmarkStart w:id="33399" w:name="_ETM_Q103_514060"/>
      <w:bookmarkEnd w:id="33399"/>
      <w:r>
        <w:rPr>
          <w:rtl/>
        </w:rPr>
        <w:t>אומרים</w:t>
      </w:r>
      <w:r>
        <w:rPr>
          <w:rFonts w:hint="cs"/>
          <w:rtl/>
        </w:rPr>
        <w:t>:</w:t>
      </w:r>
      <w:r>
        <w:rPr>
          <w:rtl/>
        </w:rPr>
        <w:t xml:space="preserve"> </w:t>
      </w:r>
      <w:bookmarkStart w:id="33400" w:name="_ETM_Q103_515230"/>
      <w:bookmarkEnd w:id="33400"/>
      <w:r>
        <w:rPr>
          <w:rtl/>
        </w:rPr>
        <w:t>שבת</w:t>
      </w:r>
      <w:r w:rsidR="003A1437">
        <w:rPr>
          <w:rFonts w:hint="cs"/>
          <w:rtl/>
        </w:rPr>
        <w:t>;</w:t>
      </w:r>
      <w:r>
        <w:rPr>
          <w:rtl/>
        </w:rPr>
        <w:t xml:space="preserve"> </w:t>
      </w:r>
      <w:bookmarkStart w:id="33401" w:name="_ETM_Q103_516390"/>
      <w:bookmarkEnd w:id="33401"/>
      <w:r>
        <w:rPr>
          <w:rtl/>
        </w:rPr>
        <w:t xml:space="preserve">היו </w:t>
      </w:r>
      <w:bookmarkStart w:id="33402" w:name="_ETM_Q103_516719"/>
      <w:bookmarkEnd w:id="33402"/>
      <w:r>
        <w:rPr>
          <w:rtl/>
        </w:rPr>
        <w:t xml:space="preserve">כאלה </w:t>
      </w:r>
      <w:bookmarkStart w:id="33403" w:name="_ETM_Q103_517020"/>
      <w:bookmarkEnd w:id="33403"/>
      <w:r>
        <w:rPr>
          <w:rtl/>
        </w:rPr>
        <w:t xml:space="preserve">שהיו </w:t>
      </w:r>
      <w:bookmarkStart w:id="33404" w:name="_ETM_Q103_517289"/>
      <w:bookmarkEnd w:id="33404"/>
      <w:r>
        <w:rPr>
          <w:rtl/>
        </w:rPr>
        <w:t>אומרים</w:t>
      </w:r>
      <w:r>
        <w:rPr>
          <w:rFonts w:hint="cs"/>
          <w:rtl/>
        </w:rPr>
        <w:t>:</w:t>
      </w:r>
      <w:r>
        <w:rPr>
          <w:rtl/>
        </w:rPr>
        <w:t xml:space="preserve"> </w:t>
      </w:r>
      <w:bookmarkStart w:id="33405" w:name="_ETM_Q103_517829"/>
      <w:bookmarkEnd w:id="33405"/>
      <w:r>
        <w:rPr>
          <w:rtl/>
        </w:rPr>
        <w:t>כשרות</w:t>
      </w:r>
      <w:r w:rsidR="003A1437">
        <w:rPr>
          <w:rFonts w:hint="cs"/>
          <w:rtl/>
        </w:rPr>
        <w:t>;</w:t>
      </w:r>
      <w:r>
        <w:rPr>
          <w:rtl/>
        </w:rPr>
        <w:t xml:space="preserve"> </w:t>
      </w:r>
      <w:bookmarkStart w:id="33406" w:name="_ETM_Q103_519140"/>
      <w:bookmarkEnd w:id="33406"/>
      <w:r>
        <w:rPr>
          <w:rtl/>
        </w:rPr>
        <w:t xml:space="preserve">היו </w:t>
      </w:r>
      <w:bookmarkStart w:id="33407" w:name="_ETM_Q103_519320"/>
      <w:bookmarkEnd w:id="33407"/>
      <w:r>
        <w:rPr>
          <w:rtl/>
        </w:rPr>
        <w:t xml:space="preserve">כאלה </w:t>
      </w:r>
      <w:bookmarkStart w:id="33408" w:name="_ETM_Q103_519740"/>
      <w:bookmarkEnd w:id="33408"/>
      <w:r>
        <w:rPr>
          <w:rtl/>
        </w:rPr>
        <w:t>ש</w:t>
      </w:r>
      <w:r>
        <w:rPr>
          <w:rFonts w:hint="cs"/>
          <w:rtl/>
        </w:rPr>
        <w:t>היו אומרים: תפילין.</w:t>
      </w:r>
      <w:r>
        <w:rPr>
          <w:rtl/>
        </w:rPr>
        <w:t xml:space="preserve"> </w:t>
      </w:r>
      <w:bookmarkStart w:id="33409" w:name="_ETM_Q103_520010"/>
      <w:bookmarkStart w:id="33410" w:name="_ETM_Q103_520430"/>
      <w:bookmarkStart w:id="33411" w:name="_ETM_Q103_523660"/>
      <w:bookmarkEnd w:id="33409"/>
      <w:bookmarkEnd w:id="33410"/>
      <w:bookmarkEnd w:id="33411"/>
      <w:r>
        <w:rPr>
          <w:rtl/>
        </w:rPr>
        <w:t xml:space="preserve">אומרת </w:t>
      </w:r>
      <w:bookmarkStart w:id="33412" w:name="_ETM_Q103_524140"/>
      <w:bookmarkEnd w:id="33412"/>
      <w:r>
        <w:rPr>
          <w:rtl/>
        </w:rPr>
        <w:t>התורה</w:t>
      </w:r>
      <w:r>
        <w:rPr>
          <w:rFonts w:hint="cs"/>
          <w:rtl/>
        </w:rPr>
        <w:t>: הורשת</w:t>
      </w:r>
      <w:r>
        <w:rPr>
          <w:rtl/>
        </w:rPr>
        <w:t xml:space="preserve"> </w:t>
      </w:r>
      <w:bookmarkStart w:id="33413" w:name="_ETM_Q103_526379"/>
      <w:bookmarkStart w:id="33414" w:name="_ETM_Q103_526500"/>
      <w:bookmarkStart w:id="33415" w:name="_ETM_Q103_527670"/>
      <w:bookmarkEnd w:id="33413"/>
      <w:bookmarkEnd w:id="33414"/>
      <w:bookmarkEnd w:id="33415"/>
      <w:r>
        <w:rPr>
          <w:rtl/>
        </w:rPr>
        <w:t xml:space="preserve">ארץ </w:t>
      </w:r>
      <w:bookmarkStart w:id="33416" w:name="_ETM_Q103_528300"/>
      <w:bookmarkEnd w:id="33416"/>
      <w:r>
        <w:rPr>
          <w:rtl/>
        </w:rPr>
        <w:t>ישראל</w:t>
      </w:r>
      <w:r>
        <w:rPr>
          <w:rFonts w:hint="cs"/>
          <w:rtl/>
        </w:rPr>
        <w:t>,</w:t>
      </w:r>
      <w:r>
        <w:rPr>
          <w:rtl/>
        </w:rPr>
        <w:t xml:space="preserve"> </w:t>
      </w:r>
      <w:bookmarkStart w:id="33417" w:name="_ETM_Q103_528989"/>
      <w:bookmarkEnd w:id="33417"/>
      <w:r>
        <w:rPr>
          <w:rtl/>
        </w:rPr>
        <w:t xml:space="preserve">ירושת </w:t>
      </w:r>
      <w:bookmarkStart w:id="33418" w:name="_ETM_Q103_529890"/>
      <w:bookmarkEnd w:id="33418"/>
      <w:r>
        <w:rPr>
          <w:rtl/>
        </w:rPr>
        <w:t xml:space="preserve">ארץ </w:t>
      </w:r>
      <w:bookmarkStart w:id="33419" w:name="_ETM_Q103_530339"/>
      <w:bookmarkEnd w:id="33419"/>
      <w:r>
        <w:rPr>
          <w:rtl/>
        </w:rPr>
        <w:t>ישראל</w:t>
      </w:r>
      <w:r>
        <w:rPr>
          <w:rFonts w:hint="cs"/>
          <w:rtl/>
        </w:rPr>
        <w:t>.</w:t>
      </w:r>
      <w:r>
        <w:rPr>
          <w:rtl/>
        </w:rPr>
        <w:t xml:space="preserve"> </w:t>
      </w:r>
      <w:bookmarkStart w:id="33420" w:name="_ETM_Q103_530609"/>
      <w:bookmarkEnd w:id="33420"/>
      <w:r>
        <w:rPr>
          <w:rtl/>
        </w:rPr>
        <w:t xml:space="preserve">מה </w:t>
      </w:r>
      <w:bookmarkStart w:id="33421" w:name="_ETM_Q103_530760"/>
      <w:bookmarkEnd w:id="33421"/>
      <w:r>
        <w:rPr>
          <w:rtl/>
        </w:rPr>
        <w:t xml:space="preserve">זה </w:t>
      </w:r>
      <w:bookmarkStart w:id="33422" w:name="_ETM_Q103_530910"/>
      <w:bookmarkEnd w:id="33422"/>
      <w:r>
        <w:rPr>
          <w:rFonts w:hint="cs"/>
          <w:rtl/>
        </w:rPr>
        <w:t>הורשת</w:t>
      </w:r>
      <w:bookmarkStart w:id="33423" w:name="_ETM_Q103_531269"/>
      <w:bookmarkEnd w:id="33423"/>
      <w:r>
        <w:rPr>
          <w:rFonts w:hint="cs"/>
          <w:rtl/>
        </w:rPr>
        <w:t xml:space="preserve"> </w:t>
      </w:r>
      <w:r>
        <w:rPr>
          <w:rtl/>
        </w:rPr>
        <w:t xml:space="preserve">ארץ </w:t>
      </w:r>
      <w:bookmarkStart w:id="33424" w:name="_ETM_Q103_531585"/>
      <w:bookmarkEnd w:id="33424"/>
      <w:r>
        <w:rPr>
          <w:rtl/>
        </w:rPr>
        <w:t>ישראל</w:t>
      </w:r>
      <w:r>
        <w:rPr>
          <w:rFonts w:hint="cs"/>
          <w:rtl/>
        </w:rPr>
        <w:t>,</w:t>
      </w:r>
      <w:r>
        <w:rPr>
          <w:rtl/>
        </w:rPr>
        <w:t xml:space="preserve"> </w:t>
      </w:r>
      <w:bookmarkStart w:id="33425" w:name="_ETM_Q103_531899"/>
      <w:bookmarkEnd w:id="33425"/>
      <w:r>
        <w:rPr>
          <w:rtl/>
        </w:rPr>
        <w:t>אדוני</w:t>
      </w:r>
      <w:r>
        <w:rPr>
          <w:rFonts w:hint="cs"/>
          <w:rtl/>
        </w:rPr>
        <w:t>?</w:t>
      </w:r>
      <w:r>
        <w:rPr>
          <w:rtl/>
        </w:rPr>
        <w:t xml:space="preserve"> </w:t>
      </w:r>
      <w:bookmarkStart w:id="33426" w:name="_ETM_Q103_532830"/>
      <w:bookmarkEnd w:id="33426"/>
      <w:r>
        <w:rPr>
          <w:rFonts w:hint="cs"/>
          <w:rtl/>
        </w:rPr>
        <w:t xml:space="preserve">הורשת ארץ ישראל </w:t>
      </w:r>
      <w:bookmarkStart w:id="33427" w:name="_ETM_Q103_533310"/>
      <w:bookmarkStart w:id="33428" w:name="_ETM_Q103_533520"/>
      <w:bookmarkEnd w:id="33427"/>
      <w:bookmarkEnd w:id="33428"/>
      <w:r>
        <w:rPr>
          <w:rtl/>
        </w:rPr>
        <w:t xml:space="preserve">זה </w:t>
      </w:r>
      <w:bookmarkStart w:id="33429" w:name="_ETM_Q103_533820"/>
      <w:bookmarkEnd w:id="33429"/>
      <w:r>
        <w:rPr>
          <w:rtl/>
        </w:rPr>
        <w:t xml:space="preserve">קודם </w:t>
      </w:r>
      <w:bookmarkStart w:id="33430" w:name="_ETM_Q103_534060"/>
      <w:bookmarkEnd w:id="33430"/>
      <w:r>
        <w:rPr>
          <w:rtl/>
        </w:rPr>
        <w:t>כ</w:t>
      </w:r>
      <w:r>
        <w:rPr>
          <w:rFonts w:hint="cs"/>
          <w:rtl/>
        </w:rPr>
        <w:t>ו</w:t>
      </w:r>
      <w:r>
        <w:rPr>
          <w:rtl/>
        </w:rPr>
        <w:t xml:space="preserve">ל </w:t>
      </w:r>
      <w:bookmarkStart w:id="33431" w:name="_ETM_Q103_534240"/>
      <w:bookmarkEnd w:id="33431"/>
      <w:r>
        <w:rPr>
          <w:rFonts w:hint="cs"/>
          <w:rtl/>
        </w:rPr>
        <w:t>י</w:t>
      </w:r>
      <w:r>
        <w:rPr>
          <w:rtl/>
        </w:rPr>
        <w:t xml:space="preserve">ישוב </w:t>
      </w:r>
      <w:bookmarkStart w:id="33432" w:name="_ETM_Q103_534540"/>
      <w:bookmarkEnd w:id="33432"/>
      <w:r>
        <w:rPr>
          <w:rtl/>
        </w:rPr>
        <w:t xml:space="preserve">ארץ </w:t>
      </w:r>
      <w:bookmarkStart w:id="33433" w:name="_ETM_Q103_534900"/>
      <w:bookmarkEnd w:id="33433"/>
      <w:r>
        <w:rPr>
          <w:rtl/>
        </w:rPr>
        <w:t>ישראל</w:t>
      </w:r>
      <w:r>
        <w:rPr>
          <w:rFonts w:hint="cs"/>
          <w:rtl/>
        </w:rPr>
        <w:t>,</w:t>
      </w:r>
      <w:r>
        <w:rPr>
          <w:rtl/>
        </w:rPr>
        <w:t xml:space="preserve"> </w:t>
      </w:r>
      <w:bookmarkStart w:id="33434" w:name="_ETM_Q103_535989"/>
      <w:bookmarkEnd w:id="33434"/>
      <w:r>
        <w:rPr>
          <w:rFonts w:hint="cs"/>
          <w:rtl/>
        </w:rPr>
        <w:t>וי</w:t>
      </w:r>
      <w:r>
        <w:rPr>
          <w:rtl/>
        </w:rPr>
        <w:t xml:space="preserve">ישוב </w:t>
      </w:r>
      <w:bookmarkStart w:id="33435" w:name="_ETM_Q103_536560"/>
      <w:bookmarkStart w:id="33436" w:name="_ETM_Q103_535713"/>
      <w:bookmarkEnd w:id="33435"/>
      <w:bookmarkEnd w:id="33436"/>
      <w:r>
        <w:rPr>
          <w:rtl/>
        </w:rPr>
        <w:t>ארץ</w:t>
      </w:r>
      <w:r>
        <w:rPr>
          <w:rFonts w:hint="cs"/>
          <w:rtl/>
        </w:rPr>
        <w:t xml:space="preserve"> </w:t>
      </w:r>
      <w:r>
        <w:rPr>
          <w:rtl/>
        </w:rPr>
        <w:t>ישראל</w:t>
      </w:r>
      <w:r>
        <w:rPr>
          <w:rFonts w:hint="cs"/>
          <w:rtl/>
        </w:rPr>
        <w:t xml:space="preserve"> זה יישוב</w:t>
      </w:r>
      <w:r>
        <w:rPr>
          <w:rtl/>
        </w:rPr>
        <w:t xml:space="preserve"> </w:t>
      </w:r>
      <w:bookmarkStart w:id="33437" w:name="_ETM_Q103_537279"/>
      <w:bookmarkStart w:id="33438" w:name="_ETM_Q103_537550"/>
      <w:bookmarkEnd w:id="33437"/>
      <w:bookmarkEnd w:id="33438"/>
      <w:r>
        <w:rPr>
          <w:rtl/>
        </w:rPr>
        <w:t xml:space="preserve">בכל </w:t>
      </w:r>
      <w:bookmarkStart w:id="33439" w:name="_ETM_Q103_537940"/>
      <w:bookmarkEnd w:id="33439"/>
      <w:r>
        <w:rPr>
          <w:rtl/>
        </w:rPr>
        <w:t>המרחבים</w:t>
      </w:r>
      <w:r>
        <w:rPr>
          <w:rFonts w:hint="cs"/>
          <w:rtl/>
        </w:rPr>
        <w:t>.</w:t>
      </w:r>
      <w:r>
        <w:rPr>
          <w:rtl/>
        </w:rPr>
        <w:t xml:space="preserve"> </w:t>
      </w:r>
      <w:bookmarkStart w:id="33440" w:name="_ETM_Q103_539230"/>
      <w:bookmarkEnd w:id="33440"/>
      <w:r>
        <w:rPr>
          <w:rtl/>
        </w:rPr>
        <w:t xml:space="preserve">זה </w:t>
      </w:r>
      <w:bookmarkStart w:id="33441" w:name="_ETM_Q103_539440"/>
      <w:bookmarkEnd w:id="33441"/>
      <w:r>
        <w:rPr>
          <w:rtl/>
        </w:rPr>
        <w:t xml:space="preserve">כמובן </w:t>
      </w:r>
      <w:bookmarkStart w:id="33442" w:name="_ETM_Q103_539859"/>
      <w:bookmarkEnd w:id="33442"/>
      <w:r>
        <w:rPr>
          <w:rtl/>
        </w:rPr>
        <w:t xml:space="preserve">ליישב </w:t>
      </w:r>
      <w:bookmarkStart w:id="33443" w:name="_ETM_Q103_540309"/>
      <w:bookmarkEnd w:id="33443"/>
      <w:r>
        <w:rPr>
          <w:rtl/>
        </w:rPr>
        <w:t xml:space="preserve">את </w:t>
      </w:r>
      <w:bookmarkStart w:id="33444" w:name="_ETM_Q103_540460"/>
      <w:bookmarkEnd w:id="33444"/>
      <w:r>
        <w:rPr>
          <w:rtl/>
        </w:rPr>
        <w:t xml:space="preserve">תל </w:t>
      </w:r>
      <w:bookmarkStart w:id="33445" w:name="_ETM_Q103_540640"/>
      <w:bookmarkEnd w:id="33445"/>
      <w:r>
        <w:rPr>
          <w:rtl/>
        </w:rPr>
        <w:t xml:space="preserve">אביב </w:t>
      </w:r>
      <w:bookmarkStart w:id="33446" w:name="_ETM_Q103_541810"/>
      <w:bookmarkEnd w:id="33446"/>
      <w:r>
        <w:rPr>
          <w:rtl/>
        </w:rPr>
        <w:t xml:space="preserve">ואת </w:t>
      </w:r>
      <w:bookmarkStart w:id="33447" w:name="_ETM_Q103_542200"/>
      <w:bookmarkEnd w:id="33447"/>
      <w:r>
        <w:rPr>
          <w:rtl/>
        </w:rPr>
        <w:t xml:space="preserve">אשקלון </w:t>
      </w:r>
      <w:bookmarkStart w:id="33448" w:name="_ETM_Q103_543550"/>
      <w:bookmarkEnd w:id="33448"/>
      <w:r>
        <w:rPr>
          <w:rtl/>
        </w:rPr>
        <w:t xml:space="preserve">וליישב </w:t>
      </w:r>
      <w:bookmarkStart w:id="33449" w:name="_ETM_Q103_544299"/>
      <w:bookmarkEnd w:id="33449"/>
      <w:r>
        <w:rPr>
          <w:rtl/>
        </w:rPr>
        <w:t xml:space="preserve">את </w:t>
      </w:r>
      <w:bookmarkStart w:id="33450" w:name="_ETM_Q103_544509"/>
      <w:bookmarkEnd w:id="33450"/>
      <w:r>
        <w:rPr>
          <w:rFonts w:hint="cs"/>
          <w:rtl/>
        </w:rPr>
        <w:t xml:space="preserve">עכו ואת </w:t>
      </w:r>
      <w:bookmarkStart w:id="33451" w:name="_ETM_Q103_545170"/>
      <w:bookmarkEnd w:id="33451"/>
      <w:r>
        <w:rPr>
          <w:rtl/>
        </w:rPr>
        <w:t>חיפה</w:t>
      </w:r>
      <w:r>
        <w:rPr>
          <w:rFonts w:hint="cs"/>
          <w:rtl/>
        </w:rPr>
        <w:t>,</w:t>
      </w:r>
      <w:r>
        <w:rPr>
          <w:rtl/>
        </w:rPr>
        <w:t xml:space="preserve"> </w:t>
      </w:r>
      <w:bookmarkStart w:id="33452" w:name="_ETM_Q103_545649"/>
      <w:bookmarkEnd w:id="33452"/>
      <w:r>
        <w:rPr>
          <w:rtl/>
        </w:rPr>
        <w:t xml:space="preserve">אבל </w:t>
      </w:r>
      <w:bookmarkStart w:id="33453" w:name="_ETM_Q103_545920"/>
      <w:bookmarkEnd w:id="33453"/>
      <w:r>
        <w:rPr>
          <w:rtl/>
        </w:rPr>
        <w:t xml:space="preserve">גם </w:t>
      </w:r>
      <w:bookmarkStart w:id="33454" w:name="_ETM_Q103_546399"/>
      <w:bookmarkEnd w:id="33454"/>
      <w:r>
        <w:rPr>
          <w:rtl/>
        </w:rPr>
        <w:t xml:space="preserve">ליישב </w:t>
      </w:r>
      <w:bookmarkStart w:id="33455" w:name="_ETM_Q103_546880"/>
      <w:bookmarkEnd w:id="33455"/>
      <w:r>
        <w:rPr>
          <w:rtl/>
        </w:rPr>
        <w:t xml:space="preserve">את </w:t>
      </w:r>
      <w:bookmarkStart w:id="33456" w:name="_ETM_Q103_547029"/>
      <w:bookmarkEnd w:id="33456"/>
      <w:r>
        <w:rPr>
          <w:rtl/>
        </w:rPr>
        <w:t xml:space="preserve">חברון </w:t>
      </w:r>
      <w:bookmarkStart w:id="33457" w:name="_ETM_Q103_547540"/>
      <w:bookmarkEnd w:id="33457"/>
      <w:r>
        <w:rPr>
          <w:rtl/>
        </w:rPr>
        <w:t xml:space="preserve">שלנו </w:t>
      </w:r>
      <w:bookmarkStart w:id="33458" w:name="_ETM_Q103_548520"/>
      <w:bookmarkEnd w:id="33458"/>
      <w:r>
        <w:rPr>
          <w:rtl/>
        </w:rPr>
        <w:t xml:space="preserve">ואת </w:t>
      </w:r>
      <w:bookmarkStart w:id="33459" w:name="_ETM_Q103_548939"/>
      <w:bookmarkEnd w:id="33459"/>
      <w:r>
        <w:rPr>
          <w:rtl/>
        </w:rPr>
        <w:t xml:space="preserve">שכם </w:t>
      </w:r>
      <w:bookmarkStart w:id="33460" w:name="_ETM_Q103_549329"/>
      <w:bookmarkEnd w:id="33460"/>
      <w:r>
        <w:rPr>
          <w:rtl/>
        </w:rPr>
        <w:t>שלנו</w:t>
      </w:r>
      <w:r>
        <w:rPr>
          <w:rFonts w:hint="cs"/>
          <w:rtl/>
        </w:rPr>
        <w:t>,</w:t>
      </w:r>
      <w:r>
        <w:rPr>
          <w:rtl/>
        </w:rPr>
        <w:t xml:space="preserve"> </w:t>
      </w:r>
      <w:bookmarkStart w:id="33461" w:name="_ETM_Q103_550359"/>
      <w:bookmarkEnd w:id="33461"/>
      <w:r>
        <w:rPr>
          <w:rtl/>
        </w:rPr>
        <w:t xml:space="preserve">את </w:t>
      </w:r>
      <w:bookmarkStart w:id="33462" w:name="_ETM_Q103_550600"/>
      <w:bookmarkEnd w:id="33462"/>
      <w:r>
        <w:rPr>
          <w:rtl/>
        </w:rPr>
        <w:t xml:space="preserve">כל </w:t>
      </w:r>
      <w:bookmarkStart w:id="33463" w:name="_ETM_Q103_550839"/>
      <w:bookmarkEnd w:id="33463"/>
      <w:r>
        <w:rPr>
          <w:rtl/>
        </w:rPr>
        <w:t>הר</w:t>
      </w:r>
      <w:bookmarkStart w:id="33464" w:name="_ETM_Q103_551049"/>
      <w:bookmarkEnd w:id="33464"/>
      <w:r>
        <w:rPr>
          <w:rtl/>
        </w:rPr>
        <w:t>גבי</w:t>
      </w:r>
      <w:r>
        <w:rPr>
          <w:rFonts w:hint="cs"/>
          <w:rtl/>
        </w:rPr>
        <w:t>ם,</w:t>
      </w:r>
      <w:r>
        <w:rPr>
          <w:rtl/>
        </w:rPr>
        <w:t xml:space="preserve"> </w:t>
      </w:r>
      <w:bookmarkStart w:id="33465" w:name="_ETM_Q103_551469"/>
      <w:bookmarkEnd w:id="33465"/>
      <w:r>
        <w:rPr>
          <w:rtl/>
        </w:rPr>
        <w:t xml:space="preserve">המסלולים </w:t>
      </w:r>
      <w:bookmarkStart w:id="33466" w:name="_ETM_Q103_552909"/>
      <w:bookmarkEnd w:id="33466"/>
      <w:r>
        <w:rPr>
          <w:rtl/>
        </w:rPr>
        <w:t xml:space="preserve">והדרכים </w:t>
      </w:r>
      <w:bookmarkStart w:id="33467" w:name="_ETM_Q103_554100"/>
      <w:bookmarkEnd w:id="33467"/>
      <w:r>
        <w:rPr>
          <w:rFonts w:hint="cs"/>
          <w:rtl/>
        </w:rPr>
        <w:t>שעליהם</w:t>
      </w:r>
      <w:bookmarkStart w:id="33468" w:name="_ETM_Q103_554490"/>
      <w:bookmarkStart w:id="33469" w:name="_ETM_Q103_554610"/>
      <w:bookmarkEnd w:id="33468"/>
      <w:bookmarkEnd w:id="33469"/>
      <w:r>
        <w:rPr>
          <w:rFonts w:hint="cs"/>
          <w:rtl/>
        </w:rPr>
        <w:t xml:space="preserve"> </w:t>
      </w:r>
      <w:r>
        <w:rPr>
          <w:rtl/>
        </w:rPr>
        <w:t xml:space="preserve">צעדו </w:t>
      </w:r>
      <w:bookmarkStart w:id="33470" w:name="_ETM_Q103_555150"/>
      <w:bookmarkEnd w:id="33470"/>
      <w:r>
        <w:rPr>
          <w:rtl/>
        </w:rPr>
        <w:t xml:space="preserve">האבות </w:t>
      </w:r>
      <w:bookmarkStart w:id="33471" w:name="_ETM_Q103_555600"/>
      <w:bookmarkEnd w:id="33471"/>
      <w:r>
        <w:rPr>
          <w:rtl/>
        </w:rPr>
        <w:t>שלנו</w:t>
      </w:r>
      <w:r>
        <w:rPr>
          <w:rFonts w:hint="cs"/>
          <w:rtl/>
        </w:rPr>
        <w:t>.</w:t>
      </w:r>
      <w:r>
        <w:rPr>
          <w:rtl/>
        </w:rPr>
        <w:t xml:space="preserve"> </w:t>
      </w:r>
      <w:bookmarkStart w:id="33472" w:name="_ETM_Q103_557430"/>
      <w:bookmarkEnd w:id="33472"/>
    </w:p>
    <w:p w:rsidR="00847841" w:rsidRDefault="00847841" w:rsidP="009A3130">
      <w:pPr>
        <w:rPr>
          <w:rtl/>
        </w:rPr>
      </w:pPr>
      <w:bookmarkStart w:id="33473" w:name="_ETM_Q103_557694"/>
      <w:bookmarkStart w:id="33474" w:name="_ETM_Q103_557774"/>
      <w:bookmarkEnd w:id="33473"/>
      <w:bookmarkEnd w:id="33474"/>
    </w:p>
    <w:p w:rsidR="00847841" w:rsidRDefault="00847841" w:rsidP="003A1437">
      <w:pPr>
        <w:rPr>
          <w:rtl/>
        </w:rPr>
      </w:pPr>
      <w:bookmarkStart w:id="33475" w:name="_ETM_Q103_557838"/>
      <w:bookmarkStart w:id="33476" w:name="_ETM_Q103_557883"/>
      <w:bookmarkEnd w:id="33475"/>
      <w:bookmarkEnd w:id="33476"/>
      <w:r>
        <w:rPr>
          <w:rtl/>
        </w:rPr>
        <w:t xml:space="preserve">אבל </w:t>
      </w:r>
      <w:bookmarkStart w:id="33477" w:name="_ETM_Q103_557610"/>
      <w:bookmarkStart w:id="33478" w:name="_ETM_Q103_557670"/>
      <w:bookmarkEnd w:id="33477"/>
      <w:bookmarkEnd w:id="33478"/>
      <w:r>
        <w:rPr>
          <w:rFonts w:hint="cs"/>
          <w:rtl/>
        </w:rPr>
        <w:t>הו</w:t>
      </w:r>
      <w:r>
        <w:rPr>
          <w:rtl/>
        </w:rPr>
        <w:t xml:space="preserve">רשת </w:t>
      </w:r>
      <w:bookmarkStart w:id="33479" w:name="_ETM_Q103_558089"/>
      <w:bookmarkEnd w:id="33479"/>
      <w:r>
        <w:rPr>
          <w:rtl/>
        </w:rPr>
        <w:t>הארץ</w:t>
      </w:r>
      <w:r>
        <w:rPr>
          <w:rFonts w:hint="cs"/>
          <w:rtl/>
        </w:rPr>
        <w:t>,</w:t>
      </w:r>
      <w:r>
        <w:rPr>
          <w:rtl/>
        </w:rPr>
        <w:t xml:space="preserve"> </w:t>
      </w:r>
      <w:bookmarkStart w:id="33480" w:name="_ETM_Q103_558690"/>
      <w:bookmarkEnd w:id="33480"/>
      <w:r>
        <w:rPr>
          <w:rtl/>
        </w:rPr>
        <w:t xml:space="preserve">אדוני </w:t>
      </w:r>
      <w:bookmarkStart w:id="33481" w:name="_ETM_Q103_559020"/>
      <w:bookmarkEnd w:id="33481"/>
      <w:r>
        <w:rPr>
          <w:rtl/>
        </w:rPr>
        <w:t>היושב-ראש</w:t>
      </w:r>
      <w:r>
        <w:rPr>
          <w:rFonts w:hint="cs"/>
          <w:rtl/>
        </w:rPr>
        <w:t>,</w:t>
      </w:r>
      <w:r>
        <w:rPr>
          <w:rtl/>
        </w:rPr>
        <w:t xml:space="preserve"> </w:t>
      </w:r>
      <w:bookmarkStart w:id="33482" w:name="_ETM_Q103_560950"/>
      <w:bookmarkStart w:id="33483" w:name="_ETM_Q103_561039"/>
      <w:bookmarkEnd w:id="33482"/>
      <w:bookmarkEnd w:id="33483"/>
      <w:r>
        <w:rPr>
          <w:rtl/>
        </w:rPr>
        <w:t xml:space="preserve">זה </w:t>
      </w:r>
      <w:bookmarkStart w:id="33484" w:name="_ETM_Q103_561219"/>
      <w:bookmarkEnd w:id="33484"/>
      <w:r>
        <w:rPr>
          <w:rtl/>
        </w:rPr>
        <w:t xml:space="preserve">גם </w:t>
      </w:r>
      <w:bookmarkStart w:id="33485" w:name="_ETM_Q103_562670"/>
      <w:bookmarkEnd w:id="33485"/>
      <w:r>
        <w:rPr>
          <w:rFonts w:hint="cs"/>
          <w:rtl/>
        </w:rPr>
        <w:t>ל</w:t>
      </w:r>
      <w:r>
        <w:rPr>
          <w:rtl/>
        </w:rPr>
        <w:t xml:space="preserve">גרש </w:t>
      </w:r>
      <w:bookmarkStart w:id="33486" w:name="_ETM_Q103_563900"/>
      <w:bookmarkEnd w:id="33486"/>
      <w:r>
        <w:rPr>
          <w:rtl/>
        </w:rPr>
        <w:t xml:space="preserve">את </w:t>
      </w:r>
      <w:bookmarkStart w:id="33487" w:name="_ETM_Q103_564200"/>
      <w:bookmarkEnd w:id="33487"/>
      <w:r>
        <w:rPr>
          <w:rtl/>
        </w:rPr>
        <w:t xml:space="preserve">מי </w:t>
      </w:r>
      <w:bookmarkStart w:id="33488" w:name="_ETM_Q103_564560"/>
      <w:bookmarkEnd w:id="33488"/>
      <w:r>
        <w:rPr>
          <w:rtl/>
        </w:rPr>
        <w:t xml:space="preserve">שלא </w:t>
      </w:r>
      <w:bookmarkStart w:id="33489" w:name="_ETM_Q103_565130"/>
      <w:bookmarkEnd w:id="33489"/>
      <w:r>
        <w:rPr>
          <w:rtl/>
        </w:rPr>
        <w:t xml:space="preserve">נאמן </w:t>
      </w:r>
      <w:bookmarkStart w:id="33490" w:name="_ETM_Q103_566490"/>
      <w:bookmarkEnd w:id="33490"/>
      <w:r>
        <w:rPr>
          <w:rtl/>
        </w:rPr>
        <w:t xml:space="preserve">ורוצה </w:t>
      </w:r>
      <w:bookmarkStart w:id="33491" w:name="_ETM_Q103_567210"/>
      <w:bookmarkEnd w:id="33491"/>
      <w:r>
        <w:rPr>
          <w:rtl/>
        </w:rPr>
        <w:t xml:space="preserve">לפגוע </w:t>
      </w:r>
      <w:bookmarkStart w:id="33492" w:name="_ETM_Q103_567839"/>
      <w:bookmarkEnd w:id="33492"/>
      <w:r>
        <w:rPr>
          <w:rtl/>
        </w:rPr>
        <w:t xml:space="preserve">בעם </w:t>
      </w:r>
      <w:bookmarkStart w:id="33493" w:name="_ETM_Q103_568290"/>
      <w:bookmarkEnd w:id="33493"/>
      <w:r>
        <w:rPr>
          <w:rtl/>
        </w:rPr>
        <w:t>שלנו</w:t>
      </w:r>
      <w:r>
        <w:rPr>
          <w:rFonts w:hint="cs"/>
          <w:rtl/>
        </w:rPr>
        <w:t xml:space="preserve">. אני לא </w:t>
      </w:r>
      <w:bookmarkStart w:id="33494" w:name="_ETM_Q103_566529"/>
      <w:bookmarkEnd w:id="33494"/>
      <w:r>
        <w:rPr>
          <w:rFonts w:hint="cs"/>
          <w:rtl/>
        </w:rPr>
        <w:t>אומר:</w:t>
      </w:r>
      <w:r>
        <w:rPr>
          <w:rtl/>
        </w:rPr>
        <w:t xml:space="preserve"> </w:t>
      </w:r>
      <w:bookmarkStart w:id="33495" w:name="_ETM_Q103_568710"/>
      <w:bookmarkStart w:id="33496" w:name="_ETM_Q103_568860"/>
      <w:bookmarkEnd w:id="33495"/>
      <w:bookmarkEnd w:id="33496"/>
      <w:r>
        <w:rPr>
          <w:rtl/>
        </w:rPr>
        <w:t xml:space="preserve">כל </w:t>
      </w:r>
      <w:bookmarkStart w:id="33497" w:name="_ETM_Q103_569070"/>
      <w:bookmarkEnd w:id="33497"/>
      <w:r>
        <w:rPr>
          <w:rtl/>
        </w:rPr>
        <w:t>הערבים</w:t>
      </w:r>
      <w:r>
        <w:rPr>
          <w:rFonts w:hint="cs"/>
          <w:rtl/>
        </w:rPr>
        <w:t>.</w:t>
      </w:r>
      <w:r>
        <w:rPr>
          <w:rtl/>
        </w:rPr>
        <w:t xml:space="preserve"> </w:t>
      </w:r>
      <w:bookmarkStart w:id="33498" w:name="_ETM_Q103_570270"/>
      <w:bookmarkEnd w:id="33498"/>
      <w:r>
        <w:rPr>
          <w:rtl/>
        </w:rPr>
        <w:t xml:space="preserve">יש </w:t>
      </w:r>
      <w:bookmarkStart w:id="33499" w:name="_ETM_Q103_570359"/>
      <w:bookmarkEnd w:id="33499"/>
      <w:r>
        <w:rPr>
          <w:rtl/>
        </w:rPr>
        <w:t xml:space="preserve">כאן </w:t>
      </w:r>
      <w:bookmarkStart w:id="33500" w:name="_ETM_Q103_570539"/>
      <w:bookmarkEnd w:id="33500"/>
      <w:r>
        <w:rPr>
          <w:rtl/>
        </w:rPr>
        <w:t xml:space="preserve">הרבה </w:t>
      </w:r>
      <w:bookmarkStart w:id="33501" w:name="_ETM_Q103_570810"/>
      <w:bookmarkEnd w:id="33501"/>
      <w:r>
        <w:rPr>
          <w:rtl/>
        </w:rPr>
        <w:t xml:space="preserve">מאוד </w:t>
      </w:r>
      <w:bookmarkStart w:id="33502" w:name="_ETM_Q103_571049"/>
      <w:bookmarkEnd w:id="33502"/>
      <w:r>
        <w:rPr>
          <w:rtl/>
        </w:rPr>
        <w:t xml:space="preserve">ערבים </w:t>
      </w:r>
      <w:bookmarkStart w:id="33503" w:name="_ETM_Q103_571380"/>
      <w:bookmarkEnd w:id="33503"/>
      <w:r>
        <w:rPr>
          <w:rtl/>
        </w:rPr>
        <w:t xml:space="preserve">שהם </w:t>
      </w:r>
      <w:bookmarkStart w:id="33504" w:name="_ETM_Q103_571589"/>
      <w:bookmarkEnd w:id="33504"/>
      <w:r>
        <w:rPr>
          <w:rtl/>
        </w:rPr>
        <w:t>נאמנים</w:t>
      </w:r>
      <w:r>
        <w:rPr>
          <w:rFonts w:hint="cs"/>
          <w:rtl/>
        </w:rPr>
        <w:t>,</w:t>
      </w:r>
      <w:r>
        <w:rPr>
          <w:rtl/>
        </w:rPr>
        <w:t xml:space="preserve"> </w:t>
      </w:r>
      <w:bookmarkStart w:id="33505" w:name="_ETM_Q103_572740"/>
      <w:bookmarkEnd w:id="33505"/>
      <w:r>
        <w:rPr>
          <w:rtl/>
        </w:rPr>
        <w:t xml:space="preserve">שרוצים </w:t>
      </w:r>
      <w:bookmarkStart w:id="33506" w:name="_ETM_Q103_573250"/>
      <w:bookmarkEnd w:id="33506"/>
      <w:r>
        <w:rPr>
          <w:rtl/>
        </w:rPr>
        <w:t xml:space="preserve">לחיות </w:t>
      </w:r>
      <w:bookmarkStart w:id="33507" w:name="_ETM_Q103_573549"/>
      <w:bookmarkEnd w:id="33507"/>
      <w:r>
        <w:rPr>
          <w:rtl/>
        </w:rPr>
        <w:t xml:space="preserve">את </w:t>
      </w:r>
      <w:bookmarkStart w:id="33508" w:name="_ETM_Q103_573610"/>
      <w:bookmarkEnd w:id="33508"/>
      <w:r>
        <w:rPr>
          <w:rtl/>
        </w:rPr>
        <w:t xml:space="preserve">החיים </w:t>
      </w:r>
      <w:bookmarkStart w:id="33509" w:name="_ETM_Q103_573939"/>
      <w:bookmarkEnd w:id="33509"/>
      <w:r>
        <w:rPr>
          <w:rtl/>
        </w:rPr>
        <w:t>שלהם</w:t>
      </w:r>
      <w:r>
        <w:rPr>
          <w:rFonts w:hint="cs"/>
          <w:rtl/>
        </w:rPr>
        <w:t>.</w:t>
      </w:r>
      <w:r>
        <w:rPr>
          <w:rtl/>
        </w:rPr>
        <w:t xml:space="preserve"> </w:t>
      </w:r>
      <w:bookmarkStart w:id="33510" w:name="_ETM_Q103_574360"/>
      <w:bookmarkEnd w:id="33510"/>
      <w:r>
        <w:rPr>
          <w:rtl/>
        </w:rPr>
        <w:t xml:space="preserve">יש </w:t>
      </w:r>
      <w:bookmarkStart w:id="33511" w:name="_ETM_Q103_574479"/>
      <w:bookmarkEnd w:id="33511"/>
      <w:r>
        <w:rPr>
          <w:rFonts w:hint="cs"/>
          <w:rtl/>
        </w:rPr>
        <w:t>כאן</w:t>
      </w:r>
      <w:r>
        <w:rPr>
          <w:rtl/>
        </w:rPr>
        <w:t xml:space="preserve"> </w:t>
      </w:r>
      <w:bookmarkStart w:id="33512" w:name="_ETM_Q103_574630"/>
      <w:bookmarkEnd w:id="33512"/>
      <w:r>
        <w:rPr>
          <w:rtl/>
        </w:rPr>
        <w:t xml:space="preserve">כל </w:t>
      </w:r>
      <w:bookmarkStart w:id="33513" w:name="_ETM_Q103_574779"/>
      <w:bookmarkEnd w:id="33513"/>
      <w:r>
        <w:rPr>
          <w:rtl/>
        </w:rPr>
        <w:t xml:space="preserve">מיני </w:t>
      </w:r>
      <w:bookmarkStart w:id="33514" w:name="_ETM_Q103_575049"/>
      <w:bookmarkEnd w:id="33514"/>
      <w:r>
        <w:rPr>
          <w:rtl/>
        </w:rPr>
        <w:t xml:space="preserve">מיעוטים </w:t>
      </w:r>
      <w:bookmarkStart w:id="33515" w:name="_ETM_Q103_576360"/>
      <w:bookmarkEnd w:id="33515"/>
      <w:r>
        <w:rPr>
          <w:rtl/>
        </w:rPr>
        <w:t>ש</w:t>
      </w:r>
      <w:bookmarkStart w:id="33516" w:name="_ETM_Q103_577080"/>
      <w:bookmarkEnd w:id="33516"/>
      <w:r>
        <w:rPr>
          <w:rtl/>
        </w:rPr>
        <w:t xml:space="preserve">יש </w:t>
      </w:r>
      <w:bookmarkStart w:id="33517" w:name="_ETM_Q103_577290"/>
      <w:bookmarkEnd w:id="33517"/>
      <w:r>
        <w:rPr>
          <w:rtl/>
        </w:rPr>
        <w:t xml:space="preserve">בינם </w:t>
      </w:r>
      <w:bookmarkStart w:id="33518" w:name="_ETM_Q103_577710"/>
      <w:bookmarkEnd w:id="33518"/>
      <w:r>
        <w:rPr>
          <w:rtl/>
        </w:rPr>
        <w:t xml:space="preserve">לבנינו </w:t>
      </w:r>
      <w:bookmarkStart w:id="33519" w:name="_ETM_Q103_578950"/>
      <w:bookmarkEnd w:id="33519"/>
      <w:r>
        <w:rPr>
          <w:rtl/>
        </w:rPr>
        <w:t xml:space="preserve">לא </w:t>
      </w:r>
      <w:bookmarkStart w:id="33520" w:name="_ETM_Q103_579189"/>
      <w:bookmarkEnd w:id="33520"/>
      <w:r>
        <w:rPr>
          <w:rtl/>
        </w:rPr>
        <w:t xml:space="preserve">רק </w:t>
      </w:r>
      <w:bookmarkStart w:id="33521" w:name="_ETM_Q103_579640"/>
      <w:bookmarkEnd w:id="33521"/>
      <w:r>
        <w:rPr>
          <w:rtl/>
        </w:rPr>
        <w:t xml:space="preserve">ברית </w:t>
      </w:r>
      <w:bookmarkStart w:id="33522" w:name="_ETM_Q103_580089"/>
      <w:bookmarkEnd w:id="33522"/>
      <w:r>
        <w:rPr>
          <w:rtl/>
        </w:rPr>
        <w:t xml:space="preserve">דמים </w:t>
      </w:r>
      <w:bookmarkStart w:id="33523" w:name="_ETM_Q103_581020"/>
      <w:bookmarkEnd w:id="33523"/>
      <w:r>
        <w:rPr>
          <w:rtl/>
        </w:rPr>
        <w:t xml:space="preserve">אלא </w:t>
      </w:r>
      <w:bookmarkStart w:id="33524" w:name="_ETM_Q103_581229"/>
      <w:bookmarkEnd w:id="33524"/>
      <w:r>
        <w:rPr>
          <w:rtl/>
        </w:rPr>
        <w:t xml:space="preserve">ברית </w:t>
      </w:r>
      <w:bookmarkStart w:id="33525" w:name="_ETM_Q103_581500"/>
      <w:bookmarkEnd w:id="33525"/>
      <w:r>
        <w:rPr>
          <w:rtl/>
        </w:rPr>
        <w:t>חיים</w:t>
      </w:r>
      <w:r>
        <w:rPr>
          <w:rFonts w:hint="cs"/>
          <w:rtl/>
        </w:rPr>
        <w:t>.</w:t>
      </w:r>
      <w:r>
        <w:rPr>
          <w:rtl/>
        </w:rPr>
        <w:t xml:space="preserve"> </w:t>
      </w:r>
      <w:bookmarkStart w:id="33526" w:name="_ETM_Q103_581920"/>
      <w:bookmarkEnd w:id="33526"/>
      <w:r>
        <w:rPr>
          <w:rtl/>
        </w:rPr>
        <w:t xml:space="preserve">קחו </w:t>
      </w:r>
      <w:bookmarkStart w:id="33527" w:name="_ETM_Q103_582100"/>
      <w:bookmarkEnd w:id="33527"/>
      <w:r>
        <w:rPr>
          <w:rtl/>
        </w:rPr>
        <w:t xml:space="preserve">לכם </w:t>
      </w:r>
      <w:bookmarkStart w:id="33528" w:name="_ETM_Q103_582430"/>
      <w:bookmarkEnd w:id="33528"/>
      <w:r>
        <w:rPr>
          <w:rtl/>
        </w:rPr>
        <w:t xml:space="preserve">את </w:t>
      </w:r>
      <w:bookmarkStart w:id="33529" w:name="_ETM_Q103_582490"/>
      <w:bookmarkEnd w:id="33529"/>
      <w:r>
        <w:rPr>
          <w:rtl/>
        </w:rPr>
        <w:t xml:space="preserve">העדה </w:t>
      </w:r>
      <w:bookmarkStart w:id="33530" w:name="_ETM_Q103_582820"/>
      <w:bookmarkEnd w:id="33530"/>
      <w:r>
        <w:rPr>
          <w:rtl/>
        </w:rPr>
        <w:t xml:space="preserve">הדרוזית </w:t>
      </w:r>
      <w:bookmarkStart w:id="33531" w:name="_ETM_Q103_583839"/>
      <w:bookmarkEnd w:id="33531"/>
      <w:r w:rsidR="003A1437">
        <w:rPr>
          <w:rFonts w:hint="cs"/>
          <w:rtl/>
        </w:rPr>
        <w:t xml:space="preserve">– </w:t>
      </w:r>
      <w:r>
        <w:rPr>
          <w:rtl/>
        </w:rPr>
        <w:t>טוב</w:t>
      </w:r>
      <w:r>
        <w:rPr>
          <w:rFonts w:hint="cs"/>
          <w:rtl/>
        </w:rPr>
        <w:t>י</w:t>
      </w:r>
      <w:r>
        <w:rPr>
          <w:rtl/>
        </w:rPr>
        <w:t xml:space="preserve"> </w:t>
      </w:r>
      <w:bookmarkStart w:id="33532" w:name="_ETM_Q103_584170"/>
      <w:bookmarkEnd w:id="33532"/>
      <w:r>
        <w:rPr>
          <w:rtl/>
        </w:rPr>
        <w:t xml:space="preserve">בניה </w:t>
      </w:r>
      <w:bookmarkStart w:id="33533" w:name="_ETM_Q103_584619"/>
      <w:bookmarkEnd w:id="33533"/>
      <w:r>
        <w:rPr>
          <w:rtl/>
        </w:rPr>
        <w:t xml:space="preserve">משרתים </w:t>
      </w:r>
      <w:bookmarkStart w:id="33534" w:name="_ETM_Q103_585189"/>
      <w:bookmarkEnd w:id="33534"/>
      <w:r>
        <w:rPr>
          <w:rtl/>
        </w:rPr>
        <w:t>בצבא</w:t>
      </w:r>
      <w:r>
        <w:rPr>
          <w:rFonts w:hint="cs"/>
          <w:rtl/>
        </w:rPr>
        <w:t>,</w:t>
      </w:r>
      <w:r>
        <w:rPr>
          <w:rtl/>
        </w:rPr>
        <w:t xml:space="preserve"> </w:t>
      </w:r>
      <w:bookmarkStart w:id="33535" w:name="_ETM_Q103_586450"/>
      <w:bookmarkEnd w:id="33535"/>
      <w:r>
        <w:rPr>
          <w:rtl/>
        </w:rPr>
        <w:t xml:space="preserve">הולכים </w:t>
      </w:r>
      <w:bookmarkStart w:id="33536" w:name="_ETM_Q103_586810"/>
      <w:bookmarkEnd w:id="33536"/>
      <w:r>
        <w:rPr>
          <w:rtl/>
        </w:rPr>
        <w:t>א</w:t>
      </w:r>
      <w:r>
        <w:rPr>
          <w:rFonts w:hint="cs"/>
          <w:rtl/>
        </w:rPr>
        <w:t>י</w:t>
      </w:r>
      <w:r>
        <w:rPr>
          <w:rtl/>
        </w:rPr>
        <w:t xml:space="preserve">תנו </w:t>
      </w:r>
      <w:bookmarkStart w:id="33537" w:name="_ETM_Q103_587289"/>
      <w:bookmarkEnd w:id="33537"/>
      <w:r>
        <w:rPr>
          <w:rtl/>
        </w:rPr>
        <w:t xml:space="preserve">כתף </w:t>
      </w:r>
      <w:bookmarkStart w:id="33538" w:name="_ETM_Q103_587679"/>
      <w:bookmarkEnd w:id="33538"/>
      <w:r>
        <w:rPr>
          <w:rtl/>
        </w:rPr>
        <w:t xml:space="preserve">אל </w:t>
      </w:r>
      <w:bookmarkStart w:id="33539" w:name="_ETM_Q103_587799"/>
      <w:bookmarkEnd w:id="33539"/>
      <w:r>
        <w:rPr>
          <w:rtl/>
        </w:rPr>
        <w:t>כתף</w:t>
      </w:r>
      <w:r>
        <w:rPr>
          <w:rFonts w:hint="cs"/>
          <w:rtl/>
        </w:rPr>
        <w:t>,</w:t>
      </w:r>
      <w:r>
        <w:rPr>
          <w:rtl/>
        </w:rPr>
        <w:t xml:space="preserve"> </w:t>
      </w:r>
      <w:bookmarkStart w:id="33540" w:name="_ETM_Q103_588369"/>
      <w:bookmarkEnd w:id="33540"/>
      <w:r>
        <w:rPr>
          <w:rtl/>
        </w:rPr>
        <w:t xml:space="preserve">יד </w:t>
      </w:r>
      <w:bookmarkStart w:id="33541" w:name="_ETM_Q103_588639"/>
      <w:bookmarkEnd w:id="33541"/>
      <w:r>
        <w:rPr>
          <w:rtl/>
        </w:rPr>
        <w:t>ביד</w:t>
      </w:r>
      <w:r>
        <w:rPr>
          <w:rFonts w:hint="cs"/>
          <w:rtl/>
        </w:rPr>
        <w:t>,</w:t>
      </w:r>
      <w:r>
        <w:rPr>
          <w:rtl/>
        </w:rPr>
        <w:t xml:space="preserve"> </w:t>
      </w:r>
      <w:bookmarkStart w:id="33542" w:name="_ETM_Q103_589599"/>
      <w:bookmarkEnd w:id="33542"/>
      <w:r>
        <w:rPr>
          <w:rtl/>
        </w:rPr>
        <w:t>ודאי</w:t>
      </w:r>
      <w:bookmarkStart w:id="33543" w:name="_ETM_Q103_590139"/>
      <w:bookmarkEnd w:id="33543"/>
      <w:r>
        <w:rPr>
          <w:rFonts w:hint="cs"/>
          <w:rtl/>
        </w:rPr>
        <w:t xml:space="preserve"> </w:t>
      </w:r>
      <w:r>
        <w:rPr>
          <w:rtl/>
        </w:rPr>
        <w:t>ודאי</w:t>
      </w:r>
      <w:bookmarkStart w:id="33544" w:name="_ETM_Q103_590439"/>
      <w:bookmarkEnd w:id="33544"/>
      <w:r>
        <w:rPr>
          <w:rFonts w:hint="cs"/>
          <w:rtl/>
        </w:rPr>
        <w:t xml:space="preserve"> </w:t>
      </w:r>
      <w:r>
        <w:rPr>
          <w:rtl/>
        </w:rPr>
        <w:t>ודאי</w:t>
      </w:r>
      <w:bookmarkStart w:id="33545" w:name="_ETM_Q103_590770"/>
      <w:bookmarkEnd w:id="33545"/>
      <w:r>
        <w:rPr>
          <w:rFonts w:hint="cs"/>
          <w:rtl/>
        </w:rPr>
        <w:t xml:space="preserve"> </w:t>
      </w:r>
      <w:r>
        <w:rPr>
          <w:rtl/>
        </w:rPr>
        <w:t xml:space="preserve">ודאי </w:t>
      </w:r>
      <w:bookmarkStart w:id="33546" w:name="_ETM_Q103_591909"/>
      <w:bookmarkEnd w:id="33546"/>
      <w:r>
        <w:rPr>
          <w:rtl/>
        </w:rPr>
        <w:t xml:space="preserve">שהם </w:t>
      </w:r>
      <w:bookmarkStart w:id="33547" w:name="_ETM_Q103_592209"/>
      <w:bookmarkEnd w:id="33547"/>
      <w:r>
        <w:rPr>
          <w:rtl/>
        </w:rPr>
        <w:t xml:space="preserve">ראויים </w:t>
      </w:r>
      <w:bookmarkStart w:id="33548" w:name="_ETM_Q103_592600"/>
      <w:bookmarkEnd w:id="33548"/>
      <w:r>
        <w:rPr>
          <w:rtl/>
        </w:rPr>
        <w:t xml:space="preserve">לשבת </w:t>
      </w:r>
      <w:bookmarkStart w:id="33549" w:name="_ETM_Q103_593139"/>
      <w:bookmarkEnd w:id="33549"/>
      <w:r>
        <w:rPr>
          <w:rtl/>
        </w:rPr>
        <w:t>כאן</w:t>
      </w:r>
      <w:r>
        <w:rPr>
          <w:rFonts w:hint="cs"/>
          <w:rtl/>
        </w:rPr>
        <w:t>,</w:t>
      </w:r>
      <w:r>
        <w:rPr>
          <w:rtl/>
        </w:rPr>
        <w:t xml:space="preserve"> </w:t>
      </w:r>
      <w:bookmarkStart w:id="33550" w:name="_ETM_Q103_593499"/>
      <w:bookmarkEnd w:id="33550"/>
      <w:r>
        <w:rPr>
          <w:rtl/>
        </w:rPr>
        <w:t xml:space="preserve">לחיות </w:t>
      </w:r>
      <w:bookmarkStart w:id="33551" w:name="_ETM_Q103_594009"/>
      <w:bookmarkEnd w:id="33551"/>
      <w:r>
        <w:rPr>
          <w:rtl/>
        </w:rPr>
        <w:t>כאן</w:t>
      </w:r>
      <w:r>
        <w:rPr>
          <w:rFonts w:hint="cs"/>
          <w:rtl/>
        </w:rPr>
        <w:t>.</w:t>
      </w:r>
      <w:r>
        <w:rPr>
          <w:rtl/>
        </w:rPr>
        <w:t xml:space="preserve"> </w:t>
      </w:r>
      <w:bookmarkStart w:id="33552" w:name="_ETM_Q103_594820"/>
      <w:bookmarkEnd w:id="33552"/>
      <w:r>
        <w:rPr>
          <w:rtl/>
        </w:rPr>
        <w:t xml:space="preserve">אני </w:t>
      </w:r>
      <w:bookmarkStart w:id="33553" w:name="_ETM_Q103_595000"/>
      <w:bookmarkEnd w:id="33553"/>
      <w:r>
        <w:rPr>
          <w:rtl/>
        </w:rPr>
        <w:t xml:space="preserve">גם </w:t>
      </w:r>
      <w:bookmarkStart w:id="33554" w:name="_ETM_Q103_596140"/>
      <w:bookmarkEnd w:id="33554"/>
      <w:r>
        <w:rPr>
          <w:rtl/>
        </w:rPr>
        <w:t xml:space="preserve">לא </w:t>
      </w:r>
      <w:bookmarkStart w:id="33555" w:name="_ETM_Q103_596620"/>
      <w:bookmarkEnd w:id="33555"/>
      <w:r>
        <w:rPr>
          <w:rtl/>
        </w:rPr>
        <w:t>מ</w:t>
      </w:r>
      <w:r>
        <w:rPr>
          <w:rFonts w:hint="cs"/>
          <w:rtl/>
        </w:rPr>
        <w:t>כליל</w:t>
      </w:r>
      <w:r>
        <w:rPr>
          <w:rtl/>
        </w:rPr>
        <w:t xml:space="preserve"> </w:t>
      </w:r>
      <w:bookmarkStart w:id="33556" w:name="_ETM_Q103_597010"/>
      <w:bookmarkEnd w:id="33556"/>
      <w:r>
        <w:rPr>
          <w:rtl/>
        </w:rPr>
        <w:t xml:space="preserve">את </w:t>
      </w:r>
      <w:bookmarkStart w:id="33557" w:name="_ETM_Q103_597100"/>
      <w:bookmarkEnd w:id="33557"/>
      <w:r>
        <w:rPr>
          <w:rtl/>
        </w:rPr>
        <w:t xml:space="preserve">כל </w:t>
      </w:r>
      <w:bookmarkStart w:id="33558" w:name="_ETM_Q103_597370"/>
      <w:bookmarkEnd w:id="33558"/>
      <w:r>
        <w:rPr>
          <w:rtl/>
        </w:rPr>
        <w:t>הערבים</w:t>
      </w:r>
      <w:r>
        <w:rPr>
          <w:rFonts w:hint="cs"/>
          <w:rtl/>
        </w:rPr>
        <w:t>,</w:t>
      </w:r>
      <w:r>
        <w:rPr>
          <w:rtl/>
        </w:rPr>
        <w:t xml:space="preserve"> </w:t>
      </w:r>
      <w:bookmarkStart w:id="33559" w:name="_ETM_Q103_597970"/>
      <w:bookmarkEnd w:id="33559"/>
      <w:r>
        <w:rPr>
          <w:rtl/>
        </w:rPr>
        <w:t xml:space="preserve">ואני </w:t>
      </w:r>
      <w:bookmarkStart w:id="33560" w:name="_ETM_Q103_598210"/>
      <w:bookmarkEnd w:id="33560"/>
      <w:r>
        <w:rPr>
          <w:rtl/>
        </w:rPr>
        <w:t xml:space="preserve">אומר </w:t>
      </w:r>
      <w:bookmarkStart w:id="33561" w:name="_ETM_Q103_598420"/>
      <w:bookmarkEnd w:id="33561"/>
      <w:r>
        <w:rPr>
          <w:rtl/>
        </w:rPr>
        <w:t xml:space="preserve">בצורה </w:t>
      </w:r>
      <w:bookmarkStart w:id="33562" w:name="_ETM_Q103_598779"/>
      <w:bookmarkEnd w:id="33562"/>
      <w:r>
        <w:rPr>
          <w:rtl/>
        </w:rPr>
        <w:t xml:space="preserve">הכי </w:t>
      </w:r>
      <w:bookmarkStart w:id="33563" w:name="_ETM_Q103_598960"/>
      <w:bookmarkEnd w:id="33563"/>
      <w:r>
        <w:rPr>
          <w:rtl/>
        </w:rPr>
        <w:t>פשוטה</w:t>
      </w:r>
      <w:r>
        <w:rPr>
          <w:rFonts w:hint="cs"/>
          <w:rtl/>
        </w:rPr>
        <w:t>:</w:t>
      </w:r>
      <w:r>
        <w:rPr>
          <w:rtl/>
        </w:rPr>
        <w:t xml:space="preserve"> </w:t>
      </w:r>
      <w:bookmarkStart w:id="33564" w:name="_ETM_Q103_599350"/>
      <w:bookmarkEnd w:id="33564"/>
      <w:r>
        <w:rPr>
          <w:rtl/>
        </w:rPr>
        <w:t xml:space="preserve">יש </w:t>
      </w:r>
      <w:bookmarkStart w:id="33565" w:name="_ETM_Q103_599620"/>
      <w:bookmarkEnd w:id="33565"/>
      <w:r>
        <w:rPr>
          <w:rtl/>
        </w:rPr>
        <w:t xml:space="preserve">לא </w:t>
      </w:r>
      <w:bookmarkStart w:id="33566" w:name="_ETM_Q103_599890"/>
      <w:bookmarkEnd w:id="33566"/>
      <w:r>
        <w:rPr>
          <w:rtl/>
        </w:rPr>
        <w:t xml:space="preserve">מעט </w:t>
      </w:r>
      <w:bookmarkStart w:id="33567" w:name="_ETM_Q103_600310"/>
      <w:bookmarkEnd w:id="33567"/>
      <w:r>
        <w:rPr>
          <w:rFonts w:hint="cs"/>
          <w:rtl/>
        </w:rPr>
        <w:t>ע</w:t>
      </w:r>
      <w:r>
        <w:rPr>
          <w:rtl/>
        </w:rPr>
        <w:t xml:space="preserve">רבים </w:t>
      </w:r>
      <w:bookmarkStart w:id="33568" w:name="_ETM_Q103_601150"/>
      <w:bookmarkEnd w:id="33568"/>
      <w:r>
        <w:rPr>
          <w:rtl/>
        </w:rPr>
        <w:t xml:space="preserve">שרוצים </w:t>
      </w:r>
      <w:bookmarkStart w:id="33569" w:name="_ETM_Q103_601630"/>
      <w:bookmarkEnd w:id="33569"/>
      <w:r>
        <w:rPr>
          <w:rtl/>
        </w:rPr>
        <w:t xml:space="preserve">לחיות </w:t>
      </w:r>
      <w:bookmarkStart w:id="33570" w:name="_ETM_Q103_602020"/>
      <w:bookmarkEnd w:id="33570"/>
      <w:r>
        <w:rPr>
          <w:rtl/>
        </w:rPr>
        <w:t xml:space="preserve">כאן </w:t>
      </w:r>
      <w:bookmarkStart w:id="33571" w:name="_ETM_Q103_602470"/>
      <w:bookmarkEnd w:id="33571"/>
      <w:r>
        <w:rPr>
          <w:rtl/>
        </w:rPr>
        <w:t>בשלום</w:t>
      </w:r>
      <w:r>
        <w:rPr>
          <w:rFonts w:hint="cs"/>
          <w:rtl/>
        </w:rPr>
        <w:t>,</w:t>
      </w:r>
      <w:r>
        <w:rPr>
          <w:rtl/>
        </w:rPr>
        <w:t xml:space="preserve"> </w:t>
      </w:r>
      <w:bookmarkStart w:id="33572" w:name="_ETM_Q103_603549"/>
      <w:bookmarkEnd w:id="33572"/>
      <w:r>
        <w:rPr>
          <w:rtl/>
        </w:rPr>
        <w:t>בשלווה</w:t>
      </w:r>
      <w:r>
        <w:rPr>
          <w:rFonts w:hint="cs"/>
          <w:rtl/>
        </w:rPr>
        <w:t>, לחיות</w:t>
      </w:r>
      <w:r>
        <w:rPr>
          <w:rtl/>
        </w:rPr>
        <w:t xml:space="preserve"> </w:t>
      </w:r>
      <w:bookmarkStart w:id="33573" w:name="_ETM_Q103_604689"/>
      <w:bookmarkEnd w:id="33573"/>
      <w:r>
        <w:rPr>
          <w:rtl/>
        </w:rPr>
        <w:t>בכבוד</w:t>
      </w:r>
      <w:r>
        <w:rPr>
          <w:rFonts w:hint="cs"/>
          <w:rtl/>
        </w:rPr>
        <w:t xml:space="preserve"> </w:t>
      </w:r>
      <w:r>
        <w:rPr>
          <w:rtl/>
        </w:rPr>
        <w:t>–</w:t>
      </w:r>
      <w:r>
        <w:rPr>
          <w:rFonts w:hint="cs"/>
          <w:rtl/>
        </w:rPr>
        <w:t xml:space="preserve"> אהלן וסהלן.</w:t>
      </w:r>
      <w:r>
        <w:rPr>
          <w:rtl/>
        </w:rPr>
        <w:t xml:space="preserve"> </w:t>
      </w:r>
      <w:bookmarkStart w:id="33574" w:name="_ETM_Q103_606249"/>
      <w:bookmarkStart w:id="33575" w:name="_ETM_Q103_609310"/>
      <w:bookmarkStart w:id="33576" w:name="_ETM_Q103_609390"/>
      <w:bookmarkStart w:id="33577" w:name="_ETM_Q103_609437"/>
      <w:bookmarkStart w:id="33578" w:name="_ETM_Q103_609492"/>
      <w:bookmarkStart w:id="33579" w:name="_ETM_Q103_608150"/>
      <w:bookmarkEnd w:id="33574"/>
      <w:bookmarkEnd w:id="33575"/>
      <w:bookmarkEnd w:id="33576"/>
      <w:bookmarkEnd w:id="33577"/>
      <w:bookmarkEnd w:id="33578"/>
      <w:bookmarkEnd w:id="33579"/>
      <w:r>
        <w:rPr>
          <w:rtl/>
        </w:rPr>
        <w:t xml:space="preserve">אבל </w:t>
      </w:r>
      <w:bookmarkStart w:id="33580" w:name="_ETM_Q103_608629"/>
      <w:bookmarkEnd w:id="33580"/>
      <w:r>
        <w:rPr>
          <w:rtl/>
        </w:rPr>
        <w:t xml:space="preserve">מי </w:t>
      </w:r>
      <w:bookmarkStart w:id="33581" w:name="_ETM_Q103_609019"/>
      <w:bookmarkEnd w:id="33581"/>
      <w:r>
        <w:rPr>
          <w:rtl/>
        </w:rPr>
        <w:t xml:space="preserve">שלא </w:t>
      </w:r>
      <w:bookmarkStart w:id="33582" w:name="_ETM_Q103_609379"/>
      <w:bookmarkEnd w:id="33582"/>
      <w:r>
        <w:rPr>
          <w:rtl/>
        </w:rPr>
        <w:t>נאמן</w:t>
      </w:r>
      <w:r>
        <w:rPr>
          <w:rFonts w:hint="cs"/>
          <w:rtl/>
        </w:rPr>
        <w:t>,</w:t>
      </w:r>
      <w:r>
        <w:rPr>
          <w:rtl/>
        </w:rPr>
        <w:t xml:space="preserve"> </w:t>
      </w:r>
      <w:bookmarkStart w:id="33583" w:name="_ETM_Q103_610660"/>
      <w:bookmarkEnd w:id="33583"/>
      <w:r>
        <w:rPr>
          <w:rtl/>
        </w:rPr>
        <w:t>מ</w:t>
      </w:r>
      <w:r>
        <w:rPr>
          <w:rFonts w:hint="cs"/>
          <w:rtl/>
        </w:rPr>
        <w:t xml:space="preserve">י </w:t>
      </w:r>
      <w:r>
        <w:rPr>
          <w:rtl/>
        </w:rPr>
        <w:t xml:space="preserve">שרוצה </w:t>
      </w:r>
      <w:bookmarkStart w:id="33584" w:name="_ETM_Q103_612380"/>
      <w:bookmarkEnd w:id="33584"/>
      <w:r>
        <w:rPr>
          <w:rtl/>
        </w:rPr>
        <w:t xml:space="preserve">לפגוע </w:t>
      </w:r>
      <w:bookmarkStart w:id="33585" w:name="_ETM_Q103_612920"/>
      <w:bookmarkEnd w:id="33585"/>
      <w:r>
        <w:rPr>
          <w:rtl/>
        </w:rPr>
        <w:t>בנו</w:t>
      </w:r>
      <w:r>
        <w:rPr>
          <w:rFonts w:hint="cs"/>
          <w:rtl/>
        </w:rPr>
        <w:t>,</w:t>
      </w:r>
      <w:r>
        <w:rPr>
          <w:rtl/>
        </w:rPr>
        <w:t xml:space="preserve"> </w:t>
      </w:r>
      <w:bookmarkStart w:id="33586" w:name="_ETM_Q103_613670"/>
      <w:bookmarkEnd w:id="33586"/>
      <w:r>
        <w:rPr>
          <w:rtl/>
        </w:rPr>
        <w:t xml:space="preserve">לא </w:t>
      </w:r>
      <w:bookmarkStart w:id="33587" w:name="_ETM_Q103_614450"/>
      <w:bookmarkEnd w:id="33587"/>
      <w:r>
        <w:rPr>
          <w:rtl/>
        </w:rPr>
        <w:t xml:space="preserve">צריך </w:t>
      </w:r>
      <w:bookmarkStart w:id="33588" w:name="_ETM_Q103_615140"/>
      <w:bookmarkEnd w:id="33588"/>
      <w:r>
        <w:rPr>
          <w:rtl/>
        </w:rPr>
        <w:t xml:space="preserve">להיות </w:t>
      </w:r>
      <w:bookmarkStart w:id="33589" w:name="_ETM_Q103_615770"/>
      <w:bookmarkEnd w:id="33589"/>
      <w:r>
        <w:rPr>
          <w:rtl/>
        </w:rPr>
        <w:t>כ</w:t>
      </w:r>
      <w:r>
        <w:rPr>
          <w:rFonts w:hint="cs"/>
          <w:rtl/>
        </w:rPr>
        <w:t>א</w:t>
      </w:r>
      <w:r>
        <w:rPr>
          <w:rtl/>
        </w:rPr>
        <w:t>ן</w:t>
      </w:r>
      <w:r>
        <w:rPr>
          <w:rFonts w:hint="cs"/>
          <w:rtl/>
        </w:rPr>
        <w:t>.</w:t>
      </w:r>
      <w:r>
        <w:rPr>
          <w:rtl/>
        </w:rPr>
        <w:t xml:space="preserve"> </w:t>
      </w:r>
      <w:bookmarkStart w:id="33590" w:name="_ETM_Q103_616960"/>
      <w:bookmarkEnd w:id="33590"/>
    </w:p>
    <w:p w:rsidR="00847841" w:rsidRDefault="00847841" w:rsidP="009A3130">
      <w:pPr>
        <w:rPr>
          <w:rtl/>
        </w:rPr>
      </w:pPr>
      <w:bookmarkStart w:id="33591" w:name="_ETM_Q103_618212"/>
      <w:bookmarkStart w:id="33592" w:name="_ETM_Q103_618271"/>
      <w:bookmarkEnd w:id="33591"/>
      <w:bookmarkEnd w:id="33592"/>
    </w:p>
    <w:p w:rsidR="00847841" w:rsidRDefault="00847841" w:rsidP="003A1437">
      <w:pPr>
        <w:rPr>
          <w:rtl/>
        </w:rPr>
      </w:pPr>
      <w:bookmarkStart w:id="33593" w:name="_ETM_Q103_618355"/>
      <w:bookmarkStart w:id="33594" w:name="_ETM_Q103_618415"/>
      <w:bookmarkEnd w:id="33593"/>
      <w:bookmarkEnd w:id="33594"/>
      <w:r>
        <w:rPr>
          <w:rtl/>
        </w:rPr>
        <w:t xml:space="preserve">ואדוני </w:t>
      </w:r>
      <w:bookmarkStart w:id="33595" w:name="_ETM_Q103_617260"/>
      <w:bookmarkEnd w:id="33595"/>
      <w:r>
        <w:rPr>
          <w:rtl/>
        </w:rPr>
        <w:t xml:space="preserve">יושב-ראש </w:t>
      </w:r>
      <w:bookmarkStart w:id="33596" w:name="_ETM_Q103_617650"/>
      <w:bookmarkEnd w:id="33596"/>
      <w:r>
        <w:rPr>
          <w:rtl/>
        </w:rPr>
        <w:t>הכנסת</w:t>
      </w:r>
      <w:r>
        <w:rPr>
          <w:rFonts w:hint="cs"/>
          <w:rtl/>
        </w:rPr>
        <w:t>,</w:t>
      </w:r>
      <w:r>
        <w:rPr>
          <w:rtl/>
        </w:rPr>
        <w:t xml:space="preserve"> </w:t>
      </w:r>
      <w:bookmarkStart w:id="33597" w:name="_ETM_Q103_618190"/>
      <w:bookmarkEnd w:id="33597"/>
      <w:r>
        <w:rPr>
          <w:rtl/>
        </w:rPr>
        <w:t xml:space="preserve">לצערי </w:t>
      </w:r>
      <w:bookmarkStart w:id="33598" w:name="_ETM_Q103_619490"/>
      <w:bookmarkEnd w:id="33598"/>
      <w:r>
        <w:rPr>
          <w:rtl/>
        </w:rPr>
        <w:t xml:space="preserve">יש </w:t>
      </w:r>
      <w:bookmarkStart w:id="33599" w:name="_ETM_Q103_619760"/>
      <w:bookmarkEnd w:id="33599"/>
      <w:r>
        <w:rPr>
          <w:rtl/>
        </w:rPr>
        <w:t>כאן</w:t>
      </w:r>
      <w:r>
        <w:rPr>
          <w:rFonts w:hint="cs"/>
          <w:rtl/>
        </w:rPr>
        <w:t>,</w:t>
      </w:r>
      <w:r>
        <w:rPr>
          <w:rtl/>
        </w:rPr>
        <w:t xml:space="preserve"> </w:t>
      </w:r>
      <w:bookmarkStart w:id="33600" w:name="_ETM_Q103_620060"/>
      <w:bookmarkEnd w:id="33600"/>
      <w:r>
        <w:rPr>
          <w:rtl/>
        </w:rPr>
        <w:t xml:space="preserve">בתוך </w:t>
      </w:r>
      <w:bookmarkStart w:id="33601" w:name="_ETM_Q103_620390"/>
      <w:bookmarkEnd w:id="33601"/>
      <w:r>
        <w:rPr>
          <w:rtl/>
        </w:rPr>
        <w:t xml:space="preserve">כנסת </w:t>
      </w:r>
      <w:bookmarkStart w:id="33602" w:name="_ETM_Q103_620810"/>
      <w:bookmarkEnd w:id="33602"/>
      <w:r>
        <w:rPr>
          <w:rtl/>
        </w:rPr>
        <w:t>ישראל</w:t>
      </w:r>
      <w:r>
        <w:rPr>
          <w:rFonts w:hint="cs"/>
          <w:rtl/>
        </w:rPr>
        <w:t>,</w:t>
      </w:r>
      <w:r>
        <w:rPr>
          <w:rtl/>
        </w:rPr>
        <w:t xml:space="preserve"> </w:t>
      </w:r>
      <w:bookmarkStart w:id="33603" w:name="_ETM_Q103_622130"/>
      <w:bookmarkEnd w:id="33603"/>
      <w:r>
        <w:rPr>
          <w:rtl/>
        </w:rPr>
        <w:t xml:space="preserve">אנשים </w:t>
      </w:r>
      <w:bookmarkStart w:id="33604" w:name="_ETM_Q103_622670"/>
      <w:bookmarkEnd w:id="33604"/>
      <w:r>
        <w:rPr>
          <w:rtl/>
        </w:rPr>
        <w:t xml:space="preserve">שרוצים </w:t>
      </w:r>
      <w:bookmarkStart w:id="33605" w:name="_ETM_Q103_623150"/>
      <w:bookmarkEnd w:id="33605"/>
      <w:r>
        <w:rPr>
          <w:rtl/>
        </w:rPr>
        <w:t xml:space="preserve">לפגוע </w:t>
      </w:r>
      <w:bookmarkStart w:id="33606" w:name="_ETM_Q103_623570"/>
      <w:bookmarkEnd w:id="33606"/>
      <w:r>
        <w:rPr>
          <w:rtl/>
        </w:rPr>
        <w:t>ב</w:t>
      </w:r>
      <w:r>
        <w:rPr>
          <w:rFonts w:hint="cs"/>
          <w:rtl/>
        </w:rPr>
        <w:t>נו.</w:t>
      </w:r>
      <w:r>
        <w:rPr>
          <w:rtl/>
        </w:rPr>
        <w:t xml:space="preserve"> </w:t>
      </w:r>
      <w:bookmarkStart w:id="33607" w:name="_ETM_Q103_624180"/>
      <w:bookmarkEnd w:id="33607"/>
      <w:r>
        <w:rPr>
          <w:rtl/>
        </w:rPr>
        <w:t xml:space="preserve">יש </w:t>
      </w:r>
      <w:bookmarkStart w:id="33608" w:name="_ETM_Q103_624540"/>
      <w:bookmarkEnd w:id="33608"/>
      <w:r>
        <w:rPr>
          <w:rFonts w:hint="cs"/>
          <w:rtl/>
        </w:rPr>
        <w:t>כאן,</w:t>
      </w:r>
      <w:bookmarkStart w:id="33609" w:name="_ETM_Q103_624810"/>
      <w:bookmarkEnd w:id="33609"/>
      <w:r>
        <w:rPr>
          <w:rFonts w:hint="cs"/>
          <w:rtl/>
        </w:rPr>
        <w:t xml:space="preserve"> </w:t>
      </w:r>
      <w:r>
        <w:rPr>
          <w:rtl/>
        </w:rPr>
        <w:t xml:space="preserve">בתוך </w:t>
      </w:r>
      <w:bookmarkStart w:id="33610" w:name="_ETM_Q103_625110"/>
      <w:bookmarkEnd w:id="33610"/>
      <w:r>
        <w:rPr>
          <w:rtl/>
        </w:rPr>
        <w:t xml:space="preserve">כנסת </w:t>
      </w:r>
      <w:bookmarkStart w:id="33611" w:name="_ETM_Q103_625560"/>
      <w:bookmarkEnd w:id="33611"/>
      <w:r>
        <w:rPr>
          <w:rtl/>
        </w:rPr>
        <w:t>ישראל</w:t>
      </w:r>
      <w:r>
        <w:rPr>
          <w:rFonts w:hint="cs"/>
          <w:rtl/>
        </w:rPr>
        <w:t>,</w:t>
      </w:r>
      <w:r>
        <w:rPr>
          <w:rtl/>
        </w:rPr>
        <w:t xml:space="preserve"> </w:t>
      </w:r>
      <w:bookmarkStart w:id="33612" w:name="_ETM_Q103_626519"/>
      <w:bookmarkEnd w:id="33612"/>
      <w:r>
        <w:rPr>
          <w:rtl/>
        </w:rPr>
        <w:t xml:space="preserve">אנשים </w:t>
      </w:r>
      <w:bookmarkStart w:id="33613" w:name="_ETM_Q103_627000"/>
      <w:bookmarkEnd w:id="33613"/>
      <w:r>
        <w:rPr>
          <w:rtl/>
        </w:rPr>
        <w:t xml:space="preserve">שלא </w:t>
      </w:r>
      <w:bookmarkStart w:id="33614" w:name="_ETM_Q103_627269"/>
      <w:bookmarkEnd w:id="33614"/>
      <w:r>
        <w:rPr>
          <w:rtl/>
        </w:rPr>
        <w:t>נאמנים</w:t>
      </w:r>
      <w:r>
        <w:rPr>
          <w:rFonts w:hint="cs"/>
          <w:rtl/>
        </w:rPr>
        <w:t>.</w:t>
      </w:r>
      <w:r>
        <w:rPr>
          <w:rtl/>
        </w:rPr>
        <w:t xml:space="preserve"> </w:t>
      </w:r>
      <w:bookmarkStart w:id="33615" w:name="_ETM_Q103_627810"/>
      <w:bookmarkEnd w:id="33615"/>
      <w:r>
        <w:rPr>
          <w:rtl/>
        </w:rPr>
        <w:t xml:space="preserve">יש </w:t>
      </w:r>
      <w:bookmarkStart w:id="33616" w:name="_ETM_Q103_628019"/>
      <w:bookmarkEnd w:id="33616"/>
      <w:r>
        <w:rPr>
          <w:rtl/>
        </w:rPr>
        <w:t>כאן</w:t>
      </w:r>
      <w:r>
        <w:rPr>
          <w:rFonts w:hint="cs"/>
          <w:rtl/>
        </w:rPr>
        <w:t>,</w:t>
      </w:r>
      <w:r>
        <w:rPr>
          <w:rtl/>
        </w:rPr>
        <w:t xml:space="preserve"> </w:t>
      </w:r>
      <w:bookmarkStart w:id="33617" w:name="_ETM_Q103_628319"/>
      <w:bookmarkEnd w:id="33617"/>
      <w:r>
        <w:rPr>
          <w:rtl/>
        </w:rPr>
        <w:t xml:space="preserve">בתוך </w:t>
      </w:r>
      <w:bookmarkStart w:id="33618" w:name="_ETM_Q103_628620"/>
      <w:bookmarkEnd w:id="33618"/>
      <w:r>
        <w:rPr>
          <w:rtl/>
        </w:rPr>
        <w:t xml:space="preserve">כנסת </w:t>
      </w:r>
      <w:bookmarkStart w:id="33619" w:name="_ETM_Q103_628950"/>
      <w:bookmarkEnd w:id="33619"/>
      <w:r>
        <w:rPr>
          <w:rtl/>
        </w:rPr>
        <w:t>ישראל</w:t>
      </w:r>
      <w:r>
        <w:rPr>
          <w:rFonts w:hint="cs"/>
          <w:rtl/>
        </w:rPr>
        <w:t>,</w:t>
      </w:r>
      <w:r>
        <w:rPr>
          <w:rtl/>
        </w:rPr>
        <w:t xml:space="preserve"> </w:t>
      </w:r>
      <w:bookmarkStart w:id="33620" w:name="_ETM_Q103_629370"/>
      <w:bookmarkEnd w:id="33620"/>
      <w:r>
        <w:rPr>
          <w:rtl/>
        </w:rPr>
        <w:t xml:space="preserve">אנשים </w:t>
      </w:r>
      <w:bookmarkStart w:id="33621" w:name="_ETM_Q103_630290"/>
      <w:bookmarkEnd w:id="33621"/>
      <w:r>
        <w:rPr>
          <w:rtl/>
        </w:rPr>
        <w:t xml:space="preserve">שהם </w:t>
      </w:r>
      <w:bookmarkStart w:id="33622" w:name="_ETM_Q103_630860"/>
      <w:bookmarkEnd w:id="33622"/>
      <w:r>
        <w:rPr>
          <w:rtl/>
        </w:rPr>
        <w:t xml:space="preserve">תומכי </w:t>
      </w:r>
      <w:bookmarkStart w:id="33623" w:name="_ETM_Q103_631370"/>
      <w:bookmarkEnd w:id="33623"/>
      <w:r>
        <w:rPr>
          <w:rtl/>
        </w:rPr>
        <w:t>טרור</w:t>
      </w:r>
      <w:r>
        <w:rPr>
          <w:rFonts w:hint="cs"/>
          <w:rtl/>
        </w:rPr>
        <w:t>. קחו לכם</w:t>
      </w:r>
      <w:bookmarkStart w:id="33624" w:name="_ETM_Q103_632490"/>
      <w:bookmarkStart w:id="33625" w:name="_ETM_Q103_632640"/>
      <w:bookmarkStart w:id="33626" w:name="_ETM_Q103_632970"/>
      <w:bookmarkEnd w:id="33624"/>
      <w:bookmarkEnd w:id="33625"/>
      <w:bookmarkEnd w:id="33626"/>
      <w:r>
        <w:rPr>
          <w:rFonts w:hint="cs"/>
          <w:rtl/>
        </w:rPr>
        <w:t xml:space="preserve"> </w:t>
      </w:r>
      <w:r>
        <w:rPr>
          <w:rtl/>
        </w:rPr>
        <w:t xml:space="preserve">את </w:t>
      </w:r>
      <w:bookmarkStart w:id="33627" w:name="_ETM_Q103_633150"/>
      <w:bookmarkEnd w:id="33627"/>
      <w:r>
        <w:rPr>
          <w:rtl/>
        </w:rPr>
        <w:t xml:space="preserve">המינוי </w:t>
      </w:r>
      <w:bookmarkStart w:id="33628" w:name="_ETM_Q103_633780"/>
      <w:bookmarkEnd w:id="33628"/>
      <w:r>
        <w:rPr>
          <w:rtl/>
        </w:rPr>
        <w:t xml:space="preserve">החדש </w:t>
      </w:r>
      <w:bookmarkStart w:id="33629" w:name="_ETM_Q103_635099"/>
      <w:bookmarkEnd w:id="33629"/>
      <w:r>
        <w:rPr>
          <w:rtl/>
        </w:rPr>
        <w:t xml:space="preserve">לוועדת </w:t>
      </w:r>
      <w:bookmarkStart w:id="33630" w:name="_ETM_Q103_635669"/>
      <w:bookmarkEnd w:id="33630"/>
      <w:r>
        <w:rPr>
          <w:rtl/>
        </w:rPr>
        <w:t xml:space="preserve">חוץ </w:t>
      </w:r>
      <w:bookmarkStart w:id="33631" w:name="_ETM_Q103_635879"/>
      <w:bookmarkEnd w:id="33631"/>
      <w:r>
        <w:rPr>
          <w:rtl/>
        </w:rPr>
        <w:t xml:space="preserve">וביטחון </w:t>
      </w:r>
      <w:bookmarkStart w:id="33632" w:name="_ETM_Q103_636629"/>
      <w:bookmarkEnd w:id="33632"/>
      <w:r>
        <w:rPr>
          <w:rtl/>
        </w:rPr>
        <w:t xml:space="preserve">מטעם </w:t>
      </w:r>
      <w:bookmarkStart w:id="33633" w:name="_ETM_Q103_637019"/>
      <w:bookmarkEnd w:id="33633"/>
      <w:r>
        <w:rPr>
          <w:rtl/>
        </w:rPr>
        <w:t xml:space="preserve">מפלגת </w:t>
      </w:r>
      <w:bookmarkStart w:id="33634" w:name="_ETM_Q103_637469"/>
      <w:bookmarkEnd w:id="33634"/>
      <w:r>
        <w:rPr>
          <w:rtl/>
        </w:rPr>
        <w:t>העבודה</w:t>
      </w:r>
      <w:r>
        <w:rPr>
          <w:rFonts w:hint="cs"/>
          <w:rtl/>
        </w:rPr>
        <w:t>,</w:t>
      </w:r>
      <w:r>
        <w:rPr>
          <w:rtl/>
        </w:rPr>
        <w:t xml:space="preserve"> </w:t>
      </w:r>
      <w:bookmarkStart w:id="33635" w:name="_ETM_Q103_638780"/>
      <w:bookmarkEnd w:id="33635"/>
      <w:r>
        <w:rPr>
          <w:rtl/>
        </w:rPr>
        <w:t>גב</w:t>
      </w:r>
      <w:bookmarkStart w:id="33636" w:name="_ETM_Q103_639260"/>
      <w:bookmarkEnd w:id="33636"/>
      <w:r>
        <w:rPr>
          <w:rFonts w:hint="cs"/>
          <w:rtl/>
        </w:rPr>
        <w:t xml:space="preserve">' אבתיסאם מראענה. </w:t>
      </w:r>
      <w:bookmarkStart w:id="33637" w:name="_ETM_Q103_639379"/>
      <w:bookmarkStart w:id="33638" w:name="_ETM_Q103_639800"/>
      <w:bookmarkStart w:id="33639" w:name="_ETM_Q103_640160"/>
      <w:bookmarkStart w:id="33640" w:name="_ETM_Q103_640879"/>
      <w:bookmarkEnd w:id="33637"/>
      <w:bookmarkEnd w:id="33638"/>
      <w:bookmarkEnd w:id="33639"/>
      <w:bookmarkEnd w:id="33640"/>
      <w:r>
        <w:rPr>
          <w:rtl/>
        </w:rPr>
        <w:t xml:space="preserve">אני </w:t>
      </w:r>
      <w:bookmarkStart w:id="33641" w:name="_ETM_Q103_641180"/>
      <w:bookmarkEnd w:id="33641"/>
      <w:r>
        <w:rPr>
          <w:rtl/>
        </w:rPr>
        <w:t xml:space="preserve">הגשתי </w:t>
      </w:r>
      <w:bookmarkStart w:id="33642" w:name="_ETM_Q103_641540"/>
      <w:bookmarkEnd w:id="33642"/>
      <w:r>
        <w:rPr>
          <w:rtl/>
        </w:rPr>
        <w:t xml:space="preserve">בקשה </w:t>
      </w:r>
      <w:bookmarkStart w:id="33643" w:name="_ETM_Q103_642110"/>
      <w:bookmarkEnd w:id="33643"/>
      <w:r>
        <w:rPr>
          <w:rtl/>
        </w:rPr>
        <w:t xml:space="preserve">לפסול </w:t>
      </w:r>
      <w:bookmarkStart w:id="33644" w:name="_ETM_Q103_642500"/>
      <w:bookmarkEnd w:id="33644"/>
      <w:r>
        <w:rPr>
          <w:rtl/>
        </w:rPr>
        <w:t>אותה</w:t>
      </w:r>
      <w:r>
        <w:rPr>
          <w:rFonts w:hint="cs"/>
          <w:rtl/>
        </w:rPr>
        <w:t>.</w:t>
      </w:r>
      <w:r>
        <w:rPr>
          <w:rtl/>
        </w:rPr>
        <w:t xml:space="preserve"> </w:t>
      </w:r>
      <w:bookmarkStart w:id="33645" w:name="_ETM_Q103_643769"/>
      <w:bookmarkEnd w:id="33645"/>
      <w:r>
        <w:rPr>
          <w:rtl/>
        </w:rPr>
        <w:t xml:space="preserve">זה </w:t>
      </w:r>
      <w:bookmarkStart w:id="33646" w:name="_ETM_Q103_644430"/>
      <w:bookmarkEnd w:id="33646"/>
      <w:r>
        <w:rPr>
          <w:rtl/>
        </w:rPr>
        <w:t xml:space="preserve">לא </w:t>
      </w:r>
      <w:bookmarkStart w:id="33647" w:name="_ETM_Q103_644549"/>
      <w:bookmarkEnd w:id="33647"/>
      <w:r>
        <w:rPr>
          <w:rtl/>
        </w:rPr>
        <w:t xml:space="preserve">סוד </w:t>
      </w:r>
      <w:bookmarkStart w:id="33648" w:name="_ETM_Q103_644909"/>
      <w:bookmarkEnd w:id="33648"/>
      <w:r>
        <w:rPr>
          <w:rtl/>
        </w:rPr>
        <w:t xml:space="preserve">שהיה </w:t>
      </w:r>
      <w:bookmarkStart w:id="33649" w:name="_ETM_Q103_645180"/>
      <w:bookmarkEnd w:id="33649"/>
      <w:r>
        <w:rPr>
          <w:rtl/>
        </w:rPr>
        <w:t xml:space="preserve">דיון </w:t>
      </w:r>
      <w:bookmarkStart w:id="33650" w:name="_ETM_Q103_645599"/>
      <w:bookmarkEnd w:id="33650"/>
      <w:r>
        <w:rPr>
          <w:rtl/>
        </w:rPr>
        <w:t xml:space="preserve">בבית </w:t>
      </w:r>
      <w:bookmarkStart w:id="33651" w:name="_ETM_Q103_645870"/>
      <w:bookmarkEnd w:id="33651"/>
      <w:r>
        <w:rPr>
          <w:rtl/>
        </w:rPr>
        <w:t xml:space="preserve">המשפט </w:t>
      </w:r>
      <w:bookmarkStart w:id="33652" w:name="_ETM_Q103_646290"/>
      <w:bookmarkEnd w:id="33652"/>
      <w:r>
        <w:rPr>
          <w:rtl/>
        </w:rPr>
        <w:t>העליון</w:t>
      </w:r>
      <w:r>
        <w:rPr>
          <w:rFonts w:hint="cs"/>
          <w:rtl/>
        </w:rPr>
        <w:t>,</w:t>
      </w:r>
      <w:r>
        <w:rPr>
          <w:rtl/>
        </w:rPr>
        <w:t xml:space="preserve"> </w:t>
      </w:r>
      <w:bookmarkStart w:id="33653" w:name="_ETM_Q103_646560"/>
      <w:bookmarkEnd w:id="33653"/>
      <w:r>
        <w:rPr>
          <w:rtl/>
        </w:rPr>
        <w:t xml:space="preserve">דיון </w:t>
      </w:r>
      <w:bookmarkStart w:id="33654" w:name="_ETM_Q103_646799"/>
      <w:bookmarkEnd w:id="33654"/>
      <w:r>
        <w:rPr>
          <w:rtl/>
        </w:rPr>
        <w:t xml:space="preserve">לא </w:t>
      </w:r>
      <w:bookmarkStart w:id="33655" w:name="_ETM_Q103_646890"/>
      <w:bookmarkEnd w:id="33655"/>
      <w:r>
        <w:rPr>
          <w:rtl/>
        </w:rPr>
        <w:t>פשוט</w:t>
      </w:r>
      <w:r w:rsidR="003A1437">
        <w:rPr>
          <w:rFonts w:hint="cs"/>
          <w:rtl/>
        </w:rPr>
        <w:t>.</w:t>
      </w:r>
      <w:r>
        <w:rPr>
          <w:rtl/>
        </w:rPr>
        <w:t xml:space="preserve"> </w:t>
      </w:r>
      <w:bookmarkStart w:id="33656" w:name="_ETM_Q103_648180"/>
      <w:bookmarkEnd w:id="33656"/>
      <w:r>
        <w:rPr>
          <w:rFonts w:hint="cs"/>
          <w:rtl/>
        </w:rPr>
        <w:t>ה</w:t>
      </w:r>
      <w:r>
        <w:rPr>
          <w:rtl/>
        </w:rPr>
        <w:t xml:space="preserve">שופטים </w:t>
      </w:r>
      <w:bookmarkStart w:id="33657" w:name="_ETM_Q103_648599"/>
      <w:bookmarkEnd w:id="33657"/>
      <w:r>
        <w:rPr>
          <w:rtl/>
        </w:rPr>
        <w:t xml:space="preserve">שם </w:t>
      </w:r>
      <w:bookmarkStart w:id="33658" w:name="_ETM_Q103_650090"/>
      <w:bookmarkEnd w:id="33658"/>
      <w:r>
        <w:rPr>
          <w:rtl/>
        </w:rPr>
        <w:t xml:space="preserve">התקשו </w:t>
      </w:r>
      <w:bookmarkStart w:id="33659" w:name="_ETM_Q103_650750"/>
      <w:bookmarkEnd w:id="33659"/>
      <w:r>
        <w:rPr>
          <w:rtl/>
        </w:rPr>
        <w:t xml:space="preserve">מאוד </w:t>
      </w:r>
      <w:bookmarkStart w:id="33660" w:name="_ETM_Q103_651140"/>
      <w:bookmarkEnd w:id="33660"/>
      <w:r>
        <w:rPr>
          <w:rtl/>
        </w:rPr>
        <w:t xml:space="preserve">לקבל </w:t>
      </w:r>
      <w:bookmarkStart w:id="33661" w:name="_ETM_Q103_651530"/>
      <w:bookmarkEnd w:id="33661"/>
      <w:r>
        <w:rPr>
          <w:rtl/>
        </w:rPr>
        <w:t xml:space="preserve">את </w:t>
      </w:r>
      <w:bookmarkStart w:id="33662" w:name="_ETM_Q103_651620"/>
      <w:bookmarkEnd w:id="33662"/>
      <w:r>
        <w:rPr>
          <w:rtl/>
        </w:rPr>
        <w:t xml:space="preserve">האמירות </w:t>
      </w:r>
      <w:bookmarkStart w:id="33663" w:name="_ETM_Q103_652040"/>
      <w:bookmarkEnd w:id="33663"/>
      <w:r>
        <w:rPr>
          <w:rtl/>
        </w:rPr>
        <w:t>של</w:t>
      </w:r>
      <w:r>
        <w:rPr>
          <w:rFonts w:hint="cs"/>
          <w:rtl/>
        </w:rPr>
        <w:t>ה,</w:t>
      </w:r>
      <w:r>
        <w:rPr>
          <w:rtl/>
        </w:rPr>
        <w:t xml:space="preserve"> </w:t>
      </w:r>
      <w:bookmarkStart w:id="33664" w:name="_ETM_Q103_652340"/>
      <w:bookmarkEnd w:id="33664"/>
      <w:r>
        <w:rPr>
          <w:rtl/>
        </w:rPr>
        <w:t xml:space="preserve">אמירות </w:t>
      </w:r>
      <w:bookmarkStart w:id="33665" w:name="_ETM_Q103_652700"/>
      <w:bookmarkEnd w:id="33665"/>
      <w:r>
        <w:rPr>
          <w:rtl/>
        </w:rPr>
        <w:t>קשות</w:t>
      </w:r>
      <w:r>
        <w:rPr>
          <w:rFonts w:hint="cs"/>
          <w:rtl/>
        </w:rPr>
        <w:t>,</w:t>
      </w:r>
      <w:r>
        <w:rPr>
          <w:rtl/>
        </w:rPr>
        <w:t xml:space="preserve"> </w:t>
      </w:r>
      <w:bookmarkStart w:id="33666" w:name="_ETM_Q103_654290"/>
      <w:bookmarkEnd w:id="33666"/>
      <w:r>
        <w:rPr>
          <w:rtl/>
        </w:rPr>
        <w:t xml:space="preserve">כמו </w:t>
      </w:r>
      <w:bookmarkStart w:id="33667" w:name="_ETM_Q103_654620"/>
      <w:bookmarkEnd w:id="33667"/>
      <w:r>
        <w:rPr>
          <w:rtl/>
        </w:rPr>
        <w:t xml:space="preserve">למשל </w:t>
      </w:r>
      <w:bookmarkStart w:id="33668" w:name="_ETM_Q103_655460"/>
      <w:bookmarkEnd w:id="33668"/>
      <w:r>
        <w:rPr>
          <w:rtl/>
        </w:rPr>
        <w:t xml:space="preserve">בשבח </w:t>
      </w:r>
      <w:bookmarkStart w:id="33669" w:name="_ETM_Q103_656090"/>
      <w:bookmarkEnd w:id="33669"/>
      <w:r>
        <w:rPr>
          <w:rtl/>
        </w:rPr>
        <w:t xml:space="preserve">השמדת </w:t>
      </w:r>
      <w:bookmarkStart w:id="33670" w:name="_ETM_Q103_657300"/>
      <w:bookmarkEnd w:id="33670"/>
      <w:r>
        <w:rPr>
          <w:rtl/>
        </w:rPr>
        <w:t>ז</w:t>
      </w:r>
      <w:r>
        <w:rPr>
          <w:rFonts w:hint="cs"/>
          <w:rtl/>
        </w:rPr>
        <w:t>י</w:t>
      </w:r>
      <w:r>
        <w:rPr>
          <w:rtl/>
        </w:rPr>
        <w:t xml:space="preserve">כרון </w:t>
      </w:r>
      <w:bookmarkStart w:id="33671" w:name="_ETM_Q103_657810"/>
      <w:bookmarkEnd w:id="33671"/>
      <w:r>
        <w:rPr>
          <w:rtl/>
        </w:rPr>
        <w:t>יעקב</w:t>
      </w:r>
      <w:r>
        <w:rPr>
          <w:rFonts w:hint="cs"/>
          <w:rtl/>
        </w:rPr>
        <w:t>.</w:t>
      </w:r>
      <w:r>
        <w:rPr>
          <w:rtl/>
        </w:rPr>
        <w:t xml:space="preserve"> </w:t>
      </w:r>
      <w:bookmarkStart w:id="33672" w:name="_ETM_Q103_659150"/>
      <w:bookmarkEnd w:id="33672"/>
      <w:r>
        <w:rPr>
          <w:rtl/>
        </w:rPr>
        <w:t>כן</w:t>
      </w:r>
      <w:r>
        <w:rPr>
          <w:rFonts w:hint="cs"/>
          <w:rtl/>
        </w:rPr>
        <w:t>,</w:t>
      </w:r>
      <w:r>
        <w:rPr>
          <w:rtl/>
        </w:rPr>
        <w:t xml:space="preserve"> </w:t>
      </w:r>
      <w:bookmarkStart w:id="33673" w:name="_ETM_Q103_659540"/>
      <w:bookmarkEnd w:id="33673"/>
      <w:r>
        <w:rPr>
          <w:rtl/>
        </w:rPr>
        <w:t>כן</w:t>
      </w:r>
      <w:r>
        <w:rPr>
          <w:rFonts w:hint="cs"/>
          <w:rtl/>
        </w:rPr>
        <w:t>,</w:t>
      </w:r>
      <w:r>
        <w:rPr>
          <w:rtl/>
        </w:rPr>
        <w:t xml:space="preserve"> </w:t>
      </w:r>
      <w:bookmarkStart w:id="33674" w:name="_ETM_Q103_660440"/>
      <w:bookmarkEnd w:id="33674"/>
      <w:r>
        <w:rPr>
          <w:rtl/>
        </w:rPr>
        <w:t xml:space="preserve">חברת </w:t>
      </w:r>
      <w:bookmarkStart w:id="33675" w:name="_ETM_Q103_660890"/>
      <w:bookmarkEnd w:id="33675"/>
      <w:r>
        <w:rPr>
          <w:rtl/>
        </w:rPr>
        <w:t xml:space="preserve">קואליציה </w:t>
      </w:r>
      <w:bookmarkStart w:id="33676" w:name="_ETM_Q103_662110"/>
      <w:bookmarkEnd w:id="33676"/>
      <w:r>
        <w:rPr>
          <w:rtl/>
        </w:rPr>
        <w:t xml:space="preserve">אמרה </w:t>
      </w:r>
      <w:bookmarkStart w:id="33677" w:name="_ETM_Q103_662620"/>
      <w:bookmarkEnd w:id="33677"/>
      <w:r>
        <w:rPr>
          <w:rtl/>
        </w:rPr>
        <w:t xml:space="preserve">שהחלום </w:t>
      </w:r>
      <w:bookmarkStart w:id="33678" w:name="_ETM_Q103_663370"/>
      <w:bookmarkEnd w:id="33678"/>
      <w:r>
        <w:rPr>
          <w:rtl/>
        </w:rPr>
        <w:t>של</w:t>
      </w:r>
      <w:r>
        <w:rPr>
          <w:rFonts w:hint="cs"/>
          <w:rtl/>
        </w:rPr>
        <w:t>ה</w:t>
      </w:r>
      <w:r>
        <w:rPr>
          <w:rtl/>
        </w:rPr>
        <w:t xml:space="preserve"> </w:t>
      </w:r>
      <w:bookmarkStart w:id="33679" w:name="_ETM_Q103_664380"/>
      <w:bookmarkEnd w:id="33679"/>
      <w:r>
        <w:rPr>
          <w:rtl/>
        </w:rPr>
        <w:t xml:space="preserve">זה </w:t>
      </w:r>
      <w:bookmarkStart w:id="33680" w:name="_ETM_Q103_664620"/>
      <w:bookmarkEnd w:id="33680"/>
      <w:r>
        <w:rPr>
          <w:rtl/>
        </w:rPr>
        <w:t xml:space="preserve">להשמיד </w:t>
      </w:r>
      <w:bookmarkStart w:id="33681" w:name="_ETM_Q103_665769"/>
      <w:bookmarkEnd w:id="33681"/>
      <w:r>
        <w:rPr>
          <w:rtl/>
        </w:rPr>
        <w:t xml:space="preserve">את </w:t>
      </w:r>
      <w:bookmarkStart w:id="33682" w:name="_ETM_Q103_665920"/>
      <w:bookmarkEnd w:id="33682"/>
      <w:r>
        <w:rPr>
          <w:rtl/>
        </w:rPr>
        <w:t>ז</w:t>
      </w:r>
      <w:r>
        <w:rPr>
          <w:rFonts w:hint="cs"/>
          <w:rtl/>
        </w:rPr>
        <w:t>י</w:t>
      </w:r>
      <w:r>
        <w:rPr>
          <w:rtl/>
        </w:rPr>
        <w:t xml:space="preserve">כרון </w:t>
      </w:r>
      <w:bookmarkStart w:id="33683" w:name="_ETM_Q103_666370"/>
      <w:bookmarkEnd w:id="33683"/>
      <w:r>
        <w:rPr>
          <w:rtl/>
        </w:rPr>
        <w:t>יעקב</w:t>
      </w:r>
      <w:r>
        <w:rPr>
          <w:rFonts w:hint="cs"/>
          <w:rtl/>
        </w:rPr>
        <w:t>,</w:t>
      </w:r>
      <w:r>
        <w:rPr>
          <w:rtl/>
        </w:rPr>
        <w:t xml:space="preserve"> </w:t>
      </w:r>
      <w:bookmarkStart w:id="33684" w:name="_ETM_Q103_667300"/>
      <w:bookmarkEnd w:id="33684"/>
      <w:r>
        <w:rPr>
          <w:rtl/>
        </w:rPr>
        <w:t xml:space="preserve">עיר </w:t>
      </w:r>
      <w:bookmarkStart w:id="33685" w:name="_ETM_Q103_667540"/>
      <w:bookmarkEnd w:id="33685"/>
      <w:r>
        <w:rPr>
          <w:rtl/>
        </w:rPr>
        <w:t>ו</w:t>
      </w:r>
      <w:r>
        <w:rPr>
          <w:rFonts w:hint="cs"/>
          <w:rtl/>
        </w:rPr>
        <w:t xml:space="preserve">אם </w:t>
      </w:r>
      <w:r>
        <w:rPr>
          <w:rtl/>
        </w:rPr>
        <w:t>בישראל</w:t>
      </w:r>
      <w:r>
        <w:rPr>
          <w:rFonts w:hint="cs"/>
          <w:rtl/>
        </w:rPr>
        <w:t>.</w:t>
      </w:r>
      <w:r>
        <w:rPr>
          <w:rtl/>
        </w:rPr>
        <w:t xml:space="preserve"> </w:t>
      </w:r>
      <w:bookmarkStart w:id="33686" w:name="_ETM_Q103_668290"/>
      <w:bookmarkEnd w:id="33686"/>
      <w:r>
        <w:rPr>
          <w:rtl/>
        </w:rPr>
        <w:t xml:space="preserve">היא </w:t>
      </w:r>
      <w:bookmarkStart w:id="33687" w:name="_ETM_Q103_668349"/>
      <w:bookmarkEnd w:id="33687"/>
      <w:r>
        <w:rPr>
          <w:rtl/>
        </w:rPr>
        <w:t>מ</w:t>
      </w:r>
      <w:r>
        <w:rPr>
          <w:rFonts w:hint="cs"/>
          <w:rtl/>
        </w:rPr>
        <w:t>י</w:t>
      </w:r>
      <w:r>
        <w:rPr>
          <w:rtl/>
        </w:rPr>
        <w:t xml:space="preserve">הרה </w:t>
      </w:r>
      <w:bookmarkStart w:id="33688" w:name="_ETM_Q103_668650"/>
      <w:bookmarkEnd w:id="33688"/>
      <w:r>
        <w:rPr>
          <w:rtl/>
        </w:rPr>
        <w:t xml:space="preserve">גם </w:t>
      </w:r>
      <w:bookmarkStart w:id="33689" w:name="_ETM_Q103_668830"/>
      <w:bookmarkEnd w:id="33689"/>
      <w:r>
        <w:rPr>
          <w:rtl/>
        </w:rPr>
        <w:t xml:space="preserve">להגיד </w:t>
      </w:r>
      <w:bookmarkStart w:id="33690" w:name="_ETM_Q103_669190"/>
      <w:bookmarkEnd w:id="33690"/>
      <w:r>
        <w:rPr>
          <w:rtl/>
        </w:rPr>
        <w:t>–</w:t>
      </w:r>
      <w:r>
        <w:rPr>
          <w:rFonts w:hint="cs"/>
          <w:rtl/>
        </w:rPr>
        <w:t xml:space="preserve"> </w:t>
      </w:r>
      <w:r>
        <w:rPr>
          <w:rtl/>
        </w:rPr>
        <w:t xml:space="preserve">צריך </w:t>
      </w:r>
      <w:bookmarkStart w:id="33691" w:name="_ETM_Q103_669370"/>
      <w:bookmarkEnd w:id="33691"/>
      <w:r>
        <w:rPr>
          <w:rtl/>
        </w:rPr>
        <w:t xml:space="preserve">להיות </w:t>
      </w:r>
      <w:bookmarkStart w:id="33692" w:name="_ETM_Q103_669550"/>
      <w:bookmarkEnd w:id="33692"/>
      <w:r>
        <w:rPr>
          <w:rtl/>
        </w:rPr>
        <w:t xml:space="preserve">הוגן </w:t>
      </w:r>
      <w:bookmarkStart w:id="33693" w:name="_ETM_Q103_669819"/>
      <w:bookmarkEnd w:id="33693"/>
      <w:r>
        <w:rPr>
          <w:rtl/>
        </w:rPr>
        <w:t>אתה</w:t>
      </w:r>
      <w:r w:rsidR="003A1437">
        <w:rPr>
          <w:rFonts w:hint="cs"/>
          <w:rtl/>
        </w:rPr>
        <w:t>:</w:t>
      </w:r>
      <w:r>
        <w:rPr>
          <w:rFonts w:hint="cs"/>
          <w:rtl/>
        </w:rPr>
        <w:t xml:space="preserve"> </w:t>
      </w:r>
      <w:r>
        <w:rPr>
          <w:rtl/>
        </w:rPr>
        <w:t xml:space="preserve">לא </w:t>
      </w:r>
      <w:bookmarkStart w:id="33694" w:name="_ETM_Q103_671019"/>
      <w:bookmarkEnd w:id="33694"/>
      <w:r>
        <w:rPr>
          <w:rtl/>
        </w:rPr>
        <w:t xml:space="preserve">להרוג </w:t>
      </w:r>
      <w:bookmarkStart w:id="33695" w:name="_ETM_Q103_671500"/>
      <w:bookmarkEnd w:id="33695"/>
      <w:r>
        <w:rPr>
          <w:rtl/>
        </w:rPr>
        <w:t>אות</w:t>
      </w:r>
      <w:r>
        <w:rPr>
          <w:rFonts w:hint="cs"/>
          <w:rtl/>
        </w:rPr>
        <w:t>ם, את</w:t>
      </w:r>
      <w:r>
        <w:rPr>
          <w:rtl/>
        </w:rPr>
        <w:t xml:space="preserve"> </w:t>
      </w:r>
      <w:bookmarkStart w:id="33696" w:name="_ETM_Q103_671769"/>
      <w:bookmarkEnd w:id="33696"/>
      <w:r>
        <w:rPr>
          <w:rtl/>
        </w:rPr>
        <w:t xml:space="preserve">תושבי </w:t>
      </w:r>
      <w:bookmarkStart w:id="33697" w:name="_ETM_Q103_672280"/>
      <w:bookmarkEnd w:id="33697"/>
      <w:r>
        <w:rPr>
          <w:rtl/>
        </w:rPr>
        <w:t>זיכרון</w:t>
      </w:r>
      <w:r>
        <w:rPr>
          <w:rFonts w:hint="cs"/>
          <w:rtl/>
        </w:rPr>
        <w:t xml:space="preserve"> </w:t>
      </w:r>
      <w:bookmarkStart w:id="33698" w:name="_ETM_Q103_672887"/>
      <w:bookmarkEnd w:id="33698"/>
      <w:r>
        <w:rPr>
          <w:rtl/>
        </w:rPr>
        <w:t>יעקב</w:t>
      </w:r>
      <w:r>
        <w:rPr>
          <w:rFonts w:hint="cs"/>
          <w:rtl/>
        </w:rPr>
        <w:t>,</w:t>
      </w:r>
      <w:r>
        <w:rPr>
          <w:rtl/>
        </w:rPr>
        <w:t xml:space="preserve"> </w:t>
      </w:r>
      <w:bookmarkStart w:id="33699" w:name="_ETM_Q103_673330"/>
      <w:bookmarkEnd w:id="33699"/>
      <w:r>
        <w:rPr>
          <w:rtl/>
        </w:rPr>
        <w:t xml:space="preserve">אלא </w:t>
      </w:r>
      <w:bookmarkStart w:id="33700" w:name="_ETM_Q103_673540"/>
      <w:bookmarkEnd w:id="33700"/>
      <w:r>
        <w:rPr>
          <w:rtl/>
        </w:rPr>
        <w:t xml:space="preserve">רק </w:t>
      </w:r>
      <w:bookmarkStart w:id="33701" w:name="_ETM_Q103_673720"/>
      <w:bookmarkEnd w:id="33701"/>
      <w:r>
        <w:rPr>
          <w:rtl/>
        </w:rPr>
        <w:t xml:space="preserve">לגרש </w:t>
      </w:r>
      <w:bookmarkStart w:id="33702" w:name="_ETM_Q103_674349"/>
      <w:bookmarkEnd w:id="33702"/>
      <w:r>
        <w:rPr>
          <w:rtl/>
        </w:rPr>
        <w:t>אותם</w:t>
      </w:r>
      <w:r>
        <w:rPr>
          <w:rFonts w:hint="cs"/>
          <w:rtl/>
        </w:rPr>
        <w:t>. אז היא באה לבית המשפט.</w:t>
      </w:r>
    </w:p>
    <w:p w:rsidR="00847841" w:rsidRDefault="00847841" w:rsidP="009A3130">
      <w:pPr>
        <w:rPr>
          <w:rtl/>
        </w:rPr>
      </w:pPr>
      <w:bookmarkStart w:id="33703" w:name="_ETM_Q103_677908"/>
      <w:bookmarkStart w:id="33704" w:name="_ETM_Q103_678044"/>
      <w:bookmarkEnd w:id="33703"/>
      <w:bookmarkEnd w:id="33704"/>
    </w:p>
    <w:p w:rsidR="00847841" w:rsidRDefault="00847841" w:rsidP="009A3130">
      <w:pPr>
        <w:pStyle w:val="af8"/>
        <w:rPr>
          <w:rtl/>
        </w:rPr>
      </w:pPr>
      <w:r w:rsidRPr="009926BC">
        <w:rPr>
          <w:rStyle w:val="TagStyle"/>
          <w:rtl/>
        </w:rPr>
        <w:t>&lt;&lt; קריאה &gt;&gt;</w:t>
      </w:r>
      <w:r w:rsidRPr="00693107">
        <w:rPr>
          <w:rStyle w:val="TagStyle"/>
          <w:rtl/>
        </w:rPr>
        <w:t xml:space="preserve"> </w:t>
      </w:r>
      <w:r>
        <w:rPr>
          <w:rtl/>
        </w:rPr>
        <w:t>דוד אמסלם (הליכוד):</w:t>
      </w:r>
      <w:r w:rsidRPr="00693107">
        <w:rPr>
          <w:rStyle w:val="TagStyle"/>
          <w:rtl/>
        </w:rPr>
        <w:t xml:space="preserve"> </w:t>
      </w:r>
      <w:r w:rsidRPr="009926BC">
        <w:rPr>
          <w:rStyle w:val="TagStyle"/>
          <w:rtl/>
        </w:rPr>
        <w:t>&lt;&lt; קריאה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למה היא בחרה דווקא את זיכרון יעקב?</w:t>
      </w:r>
    </w:p>
    <w:p w:rsidR="00847841" w:rsidRDefault="00847841" w:rsidP="009A3130">
      <w:pPr>
        <w:rPr>
          <w:rtl/>
        </w:rPr>
      </w:pPr>
    </w:p>
    <w:p w:rsidR="00847841" w:rsidRDefault="00847841" w:rsidP="009A3130">
      <w:pPr>
        <w:pStyle w:val="-"/>
        <w:rPr>
          <w:rtl/>
        </w:rPr>
      </w:pPr>
      <w:bookmarkStart w:id="33705" w:name="ET_speakercontinue_6147_4"/>
      <w:r w:rsidRPr="009926BC">
        <w:rPr>
          <w:rStyle w:val="TagStyle"/>
          <w:rtl/>
        </w:rPr>
        <w:t xml:space="preserve"> &lt;&lt; דובר_המשך &gt;&gt;</w:t>
      </w:r>
      <w:r w:rsidRPr="00296C6C">
        <w:rPr>
          <w:rStyle w:val="TagStyle"/>
          <w:rtl/>
        </w:rPr>
        <w:t xml:space="preserve"> </w:t>
      </w:r>
      <w:r>
        <w:rPr>
          <w:rtl/>
        </w:rPr>
        <w:t>איתמר בן גביר (הציונות הדתית):</w:t>
      </w:r>
      <w:r w:rsidRPr="00296C6C">
        <w:rPr>
          <w:rStyle w:val="TagStyle"/>
          <w:rtl/>
        </w:rPr>
        <w:t xml:space="preserve"> </w:t>
      </w:r>
      <w:r w:rsidRPr="009926BC">
        <w:rPr>
          <w:rStyle w:val="TagStyle"/>
          <w:rtl/>
        </w:rPr>
        <w:t>&lt;&lt; דובר_המשך &gt;&gt;</w:t>
      </w:r>
      <w:r>
        <w:rPr>
          <w:rtl/>
        </w:rPr>
        <w:t xml:space="preserve">   </w:t>
      </w:r>
      <w:bookmarkEnd w:id="33705"/>
    </w:p>
    <w:p w:rsidR="00847841" w:rsidRDefault="00847841" w:rsidP="00FE191E">
      <w:pPr>
        <w:rPr>
          <w:rtl/>
        </w:rPr>
      </w:pPr>
    </w:p>
    <w:p w:rsidR="00847841" w:rsidRDefault="00847841" w:rsidP="003A1437">
      <w:pPr>
        <w:rPr>
          <w:rtl/>
        </w:rPr>
      </w:pPr>
      <w:bookmarkStart w:id="33706" w:name="_ETM_Q103_675519"/>
      <w:bookmarkEnd w:id="33706"/>
      <w:r>
        <w:rPr>
          <w:rFonts w:hint="cs"/>
          <w:rtl/>
        </w:rPr>
        <w:t>היא גרה בפוריידיס. היא</w:t>
      </w:r>
      <w:r>
        <w:rPr>
          <w:rtl/>
        </w:rPr>
        <w:t xml:space="preserve"> </w:t>
      </w:r>
      <w:bookmarkStart w:id="33707" w:name="_ETM_Q103_683269"/>
      <w:bookmarkEnd w:id="33707"/>
      <w:r>
        <w:rPr>
          <w:rtl/>
        </w:rPr>
        <w:t xml:space="preserve">סיפרה </w:t>
      </w:r>
      <w:bookmarkStart w:id="33708" w:name="_ETM_Q103_684139"/>
      <w:bookmarkStart w:id="33709" w:name="_ETM_Q103_684349"/>
      <w:bookmarkEnd w:id="33708"/>
      <w:bookmarkEnd w:id="33709"/>
      <w:r>
        <w:rPr>
          <w:rtl/>
        </w:rPr>
        <w:t xml:space="preserve">איך </w:t>
      </w:r>
      <w:bookmarkStart w:id="33710" w:name="_ETM_Q103_684560"/>
      <w:bookmarkEnd w:id="33710"/>
      <w:r>
        <w:rPr>
          <w:rtl/>
        </w:rPr>
        <w:t xml:space="preserve">היא </w:t>
      </w:r>
      <w:bookmarkStart w:id="33711" w:name="_ETM_Q103_684709"/>
      <w:bookmarkEnd w:id="33711"/>
      <w:r>
        <w:rPr>
          <w:rtl/>
        </w:rPr>
        <w:t xml:space="preserve">ראתה </w:t>
      </w:r>
      <w:bookmarkStart w:id="33712" w:name="_ETM_Q103_685159"/>
      <w:bookmarkEnd w:id="33712"/>
      <w:r>
        <w:rPr>
          <w:rtl/>
        </w:rPr>
        <w:t xml:space="preserve">בעיניים </w:t>
      </w:r>
      <w:bookmarkStart w:id="33713" w:name="_ETM_Q103_685700"/>
      <w:bookmarkEnd w:id="33713"/>
      <w:r>
        <w:rPr>
          <w:rtl/>
        </w:rPr>
        <w:t xml:space="preserve">כלות </w:t>
      </w:r>
      <w:bookmarkStart w:id="33714" w:name="_ETM_Q103_686150"/>
      <w:bookmarkEnd w:id="33714"/>
      <w:r>
        <w:rPr>
          <w:rtl/>
        </w:rPr>
        <w:t xml:space="preserve">את </w:t>
      </w:r>
      <w:bookmarkStart w:id="33715" w:name="_ETM_Q103_686359"/>
      <w:bookmarkEnd w:id="33715"/>
      <w:r>
        <w:rPr>
          <w:rtl/>
        </w:rPr>
        <w:t xml:space="preserve">הצמיחה </w:t>
      </w:r>
      <w:bookmarkStart w:id="33716" w:name="_ETM_Q103_687469"/>
      <w:bookmarkEnd w:id="33716"/>
      <w:r>
        <w:rPr>
          <w:rtl/>
        </w:rPr>
        <w:t xml:space="preserve">של </w:t>
      </w:r>
      <w:bookmarkStart w:id="33717" w:name="_ETM_Q103_687709"/>
      <w:bookmarkEnd w:id="33717"/>
      <w:r>
        <w:rPr>
          <w:rtl/>
        </w:rPr>
        <w:t>ז</w:t>
      </w:r>
      <w:r>
        <w:rPr>
          <w:rFonts w:hint="cs"/>
          <w:rtl/>
        </w:rPr>
        <w:t>י</w:t>
      </w:r>
      <w:r>
        <w:rPr>
          <w:rtl/>
        </w:rPr>
        <w:t xml:space="preserve">כרון </w:t>
      </w:r>
      <w:bookmarkStart w:id="33718" w:name="_ETM_Q103_688099"/>
      <w:bookmarkEnd w:id="33718"/>
      <w:r>
        <w:rPr>
          <w:rtl/>
        </w:rPr>
        <w:t>יעקב</w:t>
      </w:r>
      <w:r>
        <w:rPr>
          <w:rFonts w:hint="cs"/>
          <w:rtl/>
        </w:rPr>
        <w:t>.</w:t>
      </w:r>
      <w:r>
        <w:rPr>
          <w:rtl/>
        </w:rPr>
        <w:t xml:space="preserve"> </w:t>
      </w:r>
      <w:bookmarkStart w:id="33719" w:name="_ETM_Q103_689180"/>
      <w:bookmarkEnd w:id="33719"/>
      <w:r>
        <w:rPr>
          <w:rtl/>
        </w:rPr>
        <w:t>אז</w:t>
      </w:r>
      <w:bookmarkStart w:id="33720" w:name="_ETM_Q103_689749"/>
      <w:bookmarkEnd w:id="33720"/>
      <w:r>
        <w:rPr>
          <w:rFonts w:hint="cs"/>
          <w:rtl/>
        </w:rPr>
        <w:t xml:space="preserve"> </w:t>
      </w:r>
      <w:r>
        <w:rPr>
          <w:rtl/>
        </w:rPr>
        <w:t>נכון</w:t>
      </w:r>
      <w:r>
        <w:rPr>
          <w:rFonts w:hint="cs"/>
          <w:rtl/>
        </w:rPr>
        <w:t>,</w:t>
      </w:r>
      <w:r>
        <w:rPr>
          <w:rtl/>
        </w:rPr>
        <w:t xml:space="preserve"> </w:t>
      </w:r>
      <w:bookmarkStart w:id="33721" w:name="_ETM_Q103_690170"/>
      <w:bookmarkEnd w:id="33721"/>
      <w:r>
        <w:rPr>
          <w:rtl/>
        </w:rPr>
        <w:t>ה</w:t>
      </w:r>
      <w:r>
        <w:rPr>
          <w:rFonts w:hint="cs"/>
          <w:rtl/>
        </w:rPr>
        <w:t>יא ה</w:t>
      </w:r>
      <w:r>
        <w:rPr>
          <w:rtl/>
        </w:rPr>
        <w:t xml:space="preserve">תפתלה </w:t>
      </w:r>
      <w:bookmarkStart w:id="33722" w:name="_ETM_Q103_690709"/>
      <w:bookmarkEnd w:id="33722"/>
      <w:r>
        <w:rPr>
          <w:rtl/>
        </w:rPr>
        <w:t xml:space="preserve">בבית </w:t>
      </w:r>
      <w:bookmarkStart w:id="33723" w:name="_ETM_Q103_691010"/>
      <w:bookmarkEnd w:id="33723"/>
      <w:r>
        <w:rPr>
          <w:rtl/>
        </w:rPr>
        <w:t xml:space="preserve">המשפט </w:t>
      </w:r>
      <w:bookmarkStart w:id="33724" w:name="_ETM_Q103_691579"/>
      <w:bookmarkEnd w:id="33724"/>
      <w:r>
        <w:rPr>
          <w:rtl/>
        </w:rPr>
        <w:t xml:space="preserve">והיא </w:t>
      </w:r>
      <w:bookmarkStart w:id="33725" w:name="_ETM_Q103_691700"/>
      <w:bookmarkEnd w:id="33725"/>
      <w:r>
        <w:rPr>
          <w:rtl/>
        </w:rPr>
        <w:t xml:space="preserve">התחילה </w:t>
      </w:r>
      <w:bookmarkStart w:id="33726" w:name="_ETM_Q103_692059"/>
      <w:bookmarkStart w:id="33727" w:name="_ETM_Q103_692780"/>
      <w:bookmarkEnd w:id="33726"/>
      <w:bookmarkEnd w:id="33727"/>
      <w:r>
        <w:rPr>
          <w:rtl/>
        </w:rPr>
        <w:t>והתנצלה</w:t>
      </w:r>
      <w:r>
        <w:rPr>
          <w:rFonts w:hint="cs"/>
          <w:rtl/>
        </w:rPr>
        <w:t>.</w:t>
      </w:r>
      <w:r>
        <w:rPr>
          <w:rtl/>
        </w:rPr>
        <w:t xml:space="preserve"> </w:t>
      </w:r>
      <w:bookmarkStart w:id="33728" w:name="_ETM_Q103_693530"/>
      <w:bookmarkEnd w:id="33728"/>
      <w:r>
        <w:rPr>
          <w:rtl/>
        </w:rPr>
        <w:t>ואז</w:t>
      </w:r>
      <w:r w:rsidR="003A1437">
        <w:rPr>
          <w:rFonts w:hint="cs"/>
          <w:rtl/>
        </w:rPr>
        <w:t>,</w:t>
      </w:r>
      <w:r>
        <w:rPr>
          <w:rtl/>
        </w:rPr>
        <w:t xml:space="preserve"> </w:t>
      </w:r>
      <w:bookmarkStart w:id="33729" w:name="_ETM_Q103_694980"/>
      <w:bookmarkEnd w:id="33729"/>
      <w:r>
        <w:rPr>
          <w:rtl/>
        </w:rPr>
        <w:t>עכשיו</w:t>
      </w:r>
      <w:r>
        <w:rPr>
          <w:rFonts w:hint="cs"/>
          <w:rtl/>
        </w:rPr>
        <w:t>,</w:t>
      </w:r>
      <w:r>
        <w:rPr>
          <w:rtl/>
        </w:rPr>
        <w:t xml:space="preserve"> </w:t>
      </w:r>
      <w:bookmarkStart w:id="33730" w:name="_ETM_Q103_695849"/>
      <w:bookmarkEnd w:id="33730"/>
      <w:r>
        <w:rPr>
          <w:rFonts w:hint="cs"/>
          <w:rtl/>
        </w:rPr>
        <w:t>כא</w:t>
      </w:r>
      <w:r>
        <w:rPr>
          <w:rtl/>
        </w:rPr>
        <w:t xml:space="preserve">שר </w:t>
      </w:r>
      <w:bookmarkStart w:id="33731" w:name="_ETM_Q103_696179"/>
      <w:bookmarkEnd w:id="33731"/>
      <w:r>
        <w:rPr>
          <w:rtl/>
        </w:rPr>
        <w:t xml:space="preserve">ממנים </w:t>
      </w:r>
      <w:bookmarkStart w:id="33732" w:name="_ETM_Q103_697380"/>
      <w:bookmarkEnd w:id="33732"/>
      <w:r>
        <w:rPr>
          <w:rFonts w:hint="cs"/>
          <w:rtl/>
        </w:rPr>
        <w:t xml:space="preserve">אותה, היה ריאיון </w:t>
      </w:r>
      <w:bookmarkStart w:id="33733" w:name="_ETM_Q103_698010"/>
      <w:bookmarkEnd w:id="33733"/>
      <w:r>
        <w:rPr>
          <w:rtl/>
        </w:rPr>
        <w:t xml:space="preserve">אתה </w:t>
      </w:r>
      <w:bookmarkStart w:id="33734" w:name="_ETM_Q103_698719"/>
      <w:bookmarkEnd w:id="33734"/>
      <w:r>
        <w:rPr>
          <w:rtl/>
        </w:rPr>
        <w:t xml:space="preserve">לפני </w:t>
      </w:r>
      <w:bookmarkStart w:id="33735" w:name="_ETM_Q103_699230"/>
      <w:bookmarkEnd w:id="33735"/>
      <w:r>
        <w:rPr>
          <w:rtl/>
        </w:rPr>
        <w:t xml:space="preserve">כמה </w:t>
      </w:r>
      <w:bookmarkStart w:id="33736" w:name="_ETM_Q103_699529"/>
      <w:bookmarkEnd w:id="33736"/>
      <w:r>
        <w:rPr>
          <w:rtl/>
        </w:rPr>
        <w:t xml:space="preserve">שעות </w:t>
      </w:r>
      <w:bookmarkStart w:id="33737" w:name="_ETM_Q103_700550"/>
      <w:bookmarkEnd w:id="33737"/>
      <w:r w:rsidR="003A1437">
        <w:rPr>
          <w:rFonts w:hint="cs"/>
          <w:rtl/>
        </w:rPr>
        <w:t xml:space="preserve">– </w:t>
      </w:r>
      <w:r>
        <w:rPr>
          <w:rtl/>
        </w:rPr>
        <w:t xml:space="preserve">אומרים </w:t>
      </w:r>
      <w:bookmarkStart w:id="33738" w:name="_ETM_Q103_700970"/>
      <w:bookmarkEnd w:id="33738"/>
      <w:r>
        <w:rPr>
          <w:rtl/>
        </w:rPr>
        <w:t>לה</w:t>
      </w:r>
      <w:r>
        <w:rPr>
          <w:rFonts w:hint="cs"/>
          <w:rtl/>
        </w:rPr>
        <w:t>:</w:t>
      </w:r>
      <w:r>
        <w:rPr>
          <w:rtl/>
        </w:rPr>
        <w:t xml:space="preserve"> </w:t>
      </w:r>
      <w:bookmarkStart w:id="33739" w:name="_ETM_Q103_701240"/>
      <w:bookmarkEnd w:id="33739"/>
      <w:r>
        <w:rPr>
          <w:rtl/>
        </w:rPr>
        <w:t>תגידי</w:t>
      </w:r>
      <w:r>
        <w:rPr>
          <w:rFonts w:hint="cs"/>
          <w:rtl/>
        </w:rPr>
        <w:t>,</w:t>
      </w:r>
      <w:r>
        <w:rPr>
          <w:rtl/>
        </w:rPr>
        <w:t xml:space="preserve"> </w:t>
      </w:r>
      <w:bookmarkStart w:id="33740" w:name="_ETM_Q103_701809"/>
      <w:bookmarkEnd w:id="33740"/>
      <w:r>
        <w:rPr>
          <w:rtl/>
        </w:rPr>
        <w:t xml:space="preserve">מה </w:t>
      </w:r>
      <w:bookmarkStart w:id="33741" w:name="_ETM_Q103_703059"/>
      <w:bookmarkStart w:id="33742" w:name="_ETM_Q103_703299"/>
      <w:bookmarkEnd w:id="33741"/>
      <w:bookmarkEnd w:id="33742"/>
      <w:r>
        <w:rPr>
          <w:rtl/>
        </w:rPr>
        <w:t xml:space="preserve">תעשי </w:t>
      </w:r>
      <w:bookmarkStart w:id="33743" w:name="_ETM_Q103_704019"/>
      <w:bookmarkEnd w:id="33743"/>
      <w:r>
        <w:rPr>
          <w:rtl/>
        </w:rPr>
        <w:t xml:space="preserve">אם </w:t>
      </w:r>
      <w:bookmarkStart w:id="33744" w:name="_ETM_Q103_704110"/>
      <w:bookmarkEnd w:id="33744"/>
      <w:r>
        <w:rPr>
          <w:rtl/>
        </w:rPr>
        <w:t xml:space="preserve">יתקפו </w:t>
      </w:r>
      <w:bookmarkStart w:id="33745" w:name="_ETM_Q103_704620"/>
      <w:bookmarkEnd w:id="33745"/>
      <w:r>
        <w:rPr>
          <w:rtl/>
        </w:rPr>
        <w:t xml:space="preserve">את </w:t>
      </w:r>
      <w:bookmarkStart w:id="33746" w:name="_ETM_Q103_704950"/>
      <w:bookmarkEnd w:id="33746"/>
      <w:r>
        <w:rPr>
          <w:rtl/>
        </w:rPr>
        <w:t xml:space="preserve">מדינת </w:t>
      </w:r>
      <w:bookmarkStart w:id="33747" w:name="_ETM_Q103_705429"/>
      <w:bookmarkEnd w:id="33747"/>
      <w:r>
        <w:rPr>
          <w:rtl/>
        </w:rPr>
        <w:t>ישראל</w:t>
      </w:r>
      <w:r>
        <w:rPr>
          <w:rFonts w:hint="cs"/>
          <w:rtl/>
        </w:rPr>
        <w:t>?</w:t>
      </w:r>
      <w:r>
        <w:rPr>
          <w:rtl/>
        </w:rPr>
        <w:t xml:space="preserve"> </w:t>
      </w:r>
      <w:bookmarkStart w:id="33748" w:name="_ETM_Q103_707519"/>
      <w:bookmarkEnd w:id="33748"/>
      <w:r>
        <w:rPr>
          <w:rtl/>
        </w:rPr>
        <w:t xml:space="preserve">והיא </w:t>
      </w:r>
      <w:bookmarkStart w:id="33749" w:name="_ETM_Q103_707790"/>
      <w:bookmarkEnd w:id="33749"/>
      <w:r>
        <w:rPr>
          <w:rtl/>
        </w:rPr>
        <w:t>אומרת</w:t>
      </w:r>
      <w:r>
        <w:rPr>
          <w:rFonts w:hint="cs"/>
          <w:rtl/>
        </w:rPr>
        <w:t>:</w:t>
      </w:r>
      <w:r>
        <w:rPr>
          <w:rtl/>
        </w:rPr>
        <w:t xml:space="preserve"> </w:t>
      </w:r>
      <w:bookmarkStart w:id="33750" w:name="_ETM_Q103_708269"/>
      <w:bookmarkEnd w:id="33750"/>
      <w:r>
        <w:rPr>
          <w:rtl/>
        </w:rPr>
        <w:t xml:space="preserve">מה </w:t>
      </w:r>
      <w:bookmarkStart w:id="33751" w:name="_ETM_Q103_708389"/>
      <w:bookmarkEnd w:id="33751"/>
      <w:r>
        <w:rPr>
          <w:rtl/>
        </w:rPr>
        <w:t xml:space="preserve">זאת </w:t>
      </w:r>
      <w:bookmarkStart w:id="33752" w:name="_ETM_Q103_708569"/>
      <w:bookmarkEnd w:id="33752"/>
      <w:r>
        <w:rPr>
          <w:rtl/>
        </w:rPr>
        <w:t>אומרת</w:t>
      </w:r>
      <w:r>
        <w:rPr>
          <w:rFonts w:hint="cs"/>
          <w:rtl/>
        </w:rPr>
        <w:t>?</w:t>
      </w:r>
      <w:r>
        <w:rPr>
          <w:rtl/>
        </w:rPr>
        <w:t xml:space="preserve"> </w:t>
      </w:r>
      <w:bookmarkStart w:id="33753" w:name="_ETM_Q103_709650"/>
      <w:bookmarkEnd w:id="33753"/>
      <w:r>
        <w:rPr>
          <w:rtl/>
        </w:rPr>
        <w:t xml:space="preserve">מה </w:t>
      </w:r>
      <w:bookmarkStart w:id="33754" w:name="_ETM_Q103_709859"/>
      <w:bookmarkEnd w:id="33754"/>
      <w:r>
        <w:rPr>
          <w:rtl/>
        </w:rPr>
        <w:t xml:space="preserve">זאת </w:t>
      </w:r>
      <w:bookmarkStart w:id="33755" w:name="_ETM_Q103_710010"/>
      <w:bookmarkEnd w:id="33755"/>
      <w:r>
        <w:rPr>
          <w:rtl/>
        </w:rPr>
        <w:t>אומרת</w:t>
      </w:r>
      <w:r>
        <w:rPr>
          <w:rFonts w:hint="cs"/>
          <w:rtl/>
        </w:rPr>
        <w:t>?</w:t>
      </w:r>
      <w:r>
        <w:rPr>
          <w:rtl/>
        </w:rPr>
        <w:t xml:space="preserve"> </w:t>
      </w:r>
      <w:bookmarkStart w:id="33756" w:name="_ETM_Q103_710339"/>
      <w:bookmarkEnd w:id="33756"/>
      <w:r>
        <w:rPr>
          <w:rtl/>
        </w:rPr>
        <w:t xml:space="preserve">אני </w:t>
      </w:r>
      <w:bookmarkStart w:id="33757" w:name="_ETM_Q103_710429"/>
      <w:bookmarkEnd w:id="33757"/>
      <w:r>
        <w:rPr>
          <w:rtl/>
        </w:rPr>
        <w:t xml:space="preserve">בוועדת </w:t>
      </w:r>
      <w:bookmarkStart w:id="33758" w:name="_ETM_Q103_710790"/>
      <w:bookmarkEnd w:id="33758"/>
      <w:r>
        <w:rPr>
          <w:rtl/>
        </w:rPr>
        <w:t xml:space="preserve">חוץ </w:t>
      </w:r>
      <w:bookmarkStart w:id="33759" w:name="_ETM_Q103_710969"/>
      <w:bookmarkEnd w:id="33759"/>
      <w:r>
        <w:rPr>
          <w:rtl/>
        </w:rPr>
        <w:t>וביטחון</w:t>
      </w:r>
      <w:r>
        <w:rPr>
          <w:rFonts w:hint="cs"/>
          <w:rtl/>
        </w:rPr>
        <w:t>, אני</w:t>
      </w:r>
      <w:r>
        <w:rPr>
          <w:rtl/>
        </w:rPr>
        <w:t xml:space="preserve"> </w:t>
      </w:r>
      <w:bookmarkStart w:id="33760" w:name="_ETM_Q103_711599"/>
      <w:bookmarkStart w:id="33761" w:name="_ETM_Q103_711779"/>
      <w:bookmarkEnd w:id="33760"/>
      <w:bookmarkEnd w:id="33761"/>
      <w:r>
        <w:rPr>
          <w:rFonts w:hint="cs"/>
          <w:rtl/>
        </w:rPr>
        <w:t>א</w:t>
      </w:r>
      <w:r>
        <w:rPr>
          <w:rtl/>
        </w:rPr>
        <w:t xml:space="preserve">תן </w:t>
      </w:r>
      <w:bookmarkStart w:id="33762" w:name="_ETM_Q103_712079"/>
      <w:bookmarkEnd w:id="33762"/>
      <w:r>
        <w:rPr>
          <w:rtl/>
        </w:rPr>
        <w:t>י</w:t>
      </w:r>
      <w:r>
        <w:rPr>
          <w:rFonts w:hint="cs"/>
          <w:rtl/>
        </w:rPr>
        <w:t>די</w:t>
      </w:r>
      <w:r>
        <w:rPr>
          <w:rtl/>
        </w:rPr>
        <w:t xml:space="preserve"> </w:t>
      </w:r>
      <w:bookmarkStart w:id="33763" w:name="_ETM_Q103_712439"/>
      <w:bookmarkStart w:id="33764" w:name="_ETM_Q103_712589"/>
      <w:bookmarkEnd w:id="33763"/>
      <w:bookmarkEnd w:id="33764"/>
      <w:r>
        <w:rPr>
          <w:rtl/>
        </w:rPr>
        <w:t>לתקוף</w:t>
      </w:r>
      <w:r>
        <w:rPr>
          <w:rFonts w:hint="cs"/>
          <w:rtl/>
        </w:rPr>
        <w:t>,</w:t>
      </w:r>
      <w:r>
        <w:rPr>
          <w:rtl/>
        </w:rPr>
        <w:t xml:space="preserve"> </w:t>
      </w:r>
      <w:bookmarkStart w:id="33765" w:name="_ETM_Q103_713689"/>
      <w:bookmarkEnd w:id="33765"/>
      <w:r>
        <w:rPr>
          <w:rtl/>
        </w:rPr>
        <w:t xml:space="preserve">לתקוף </w:t>
      </w:r>
      <w:bookmarkStart w:id="33766" w:name="_ETM_Q103_714169"/>
      <w:bookmarkEnd w:id="33766"/>
      <w:r>
        <w:rPr>
          <w:rtl/>
        </w:rPr>
        <w:t>בחזרה</w:t>
      </w:r>
      <w:r>
        <w:rPr>
          <w:rFonts w:hint="cs"/>
          <w:rtl/>
        </w:rPr>
        <w:t>,</w:t>
      </w:r>
      <w:r>
        <w:rPr>
          <w:rtl/>
        </w:rPr>
        <w:t xml:space="preserve"> </w:t>
      </w:r>
      <w:bookmarkStart w:id="33767" w:name="_ETM_Q103_714679"/>
      <w:bookmarkEnd w:id="33767"/>
      <w:r>
        <w:rPr>
          <w:rtl/>
        </w:rPr>
        <w:t xml:space="preserve">לתקוף </w:t>
      </w:r>
      <w:bookmarkStart w:id="33768" w:name="_ETM_Q103_715069"/>
      <w:bookmarkEnd w:id="33768"/>
      <w:r>
        <w:rPr>
          <w:rtl/>
        </w:rPr>
        <w:t xml:space="preserve">את </w:t>
      </w:r>
      <w:bookmarkStart w:id="33769" w:name="_ETM_Q103_715219"/>
      <w:bookmarkEnd w:id="33769"/>
      <w:r>
        <w:rPr>
          <w:rFonts w:hint="cs"/>
          <w:rtl/>
        </w:rPr>
        <w:t xml:space="preserve">עזה? </w:t>
      </w:r>
      <w:bookmarkStart w:id="33770" w:name="_ETM_Q103_715849"/>
      <w:bookmarkEnd w:id="33770"/>
      <w:r>
        <w:rPr>
          <w:rtl/>
        </w:rPr>
        <w:t xml:space="preserve">בשום </w:t>
      </w:r>
      <w:bookmarkStart w:id="33771" w:name="_ETM_Q103_716269"/>
      <w:bookmarkEnd w:id="33771"/>
      <w:r>
        <w:rPr>
          <w:rtl/>
        </w:rPr>
        <w:t xml:space="preserve">פנים </w:t>
      </w:r>
      <w:bookmarkStart w:id="33772" w:name="_ETM_Q103_716540"/>
      <w:bookmarkEnd w:id="33772"/>
      <w:r>
        <w:rPr>
          <w:rtl/>
        </w:rPr>
        <w:t xml:space="preserve">ואופן </w:t>
      </w:r>
      <w:bookmarkStart w:id="33773" w:name="_ETM_Q103_716929"/>
      <w:bookmarkEnd w:id="33773"/>
      <w:r>
        <w:rPr>
          <w:rtl/>
        </w:rPr>
        <w:t>לא</w:t>
      </w:r>
      <w:r>
        <w:rPr>
          <w:rFonts w:hint="cs"/>
          <w:rtl/>
        </w:rPr>
        <w:t>.</w:t>
      </w:r>
      <w:r>
        <w:rPr>
          <w:rtl/>
        </w:rPr>
        <w:t xml:space="preserve"> </w:t>
      </w:r>
      <w:bookmarkStart w:id="33774" w:name="_ETM_Q103_717959"/>
      <w:bookmarkEnd w:id="33774"/>
      <w:r>
        <w:rPr>
          <w:rtl/>
        </w:rPr>
        <w:t xml:space="preserve">חברת </w:t>
      </w:r>
      <w:bookmarkStart w:id="33775" w:name="_ETM_Q103_718949"/>
      <w:bookmarkEnd w:id="33775"/>
      <w:r>
        <w:rPr>
          <w:rtl/>
        </w:rPr>
        <w:t xml:space="preserve">ועדת </w:t>
      </w:r>
      <w:bookmarkStart w:id="33776" w:name="_ETM_Q103_719699"/>
      <w:bookmarkEnd w:id="33776"/>
      <w:r>
        <w:rPr>
          <w:rtl/>
        </w:rPr>
        <w:t xml:space="preserve">חוץ </w:t>
      </w:r>
      <w:bookmarkStart w:id="33777" w:name="_ETM_Q103_720029"/>
      <w:bookmarkEnd w:id="33777"/>
      <w:r>
        <w:rPr>
          <w:rtl/>
        </w:rPr>
        <w:t xml:space="preserve">וביטחון </w:t>
      </w:r>
      <w:bookmarkStart w:id="33778" w:name="_ETM_Q103_721330"/>
      <w:bookmarkEnd w:id="33778"/>
      <w:r>
        <w:rPr>
          <w:rtl/>
        </w:rPr>
        <w:t xml:space="preserve">בקואליציה </w:t>
      </w:r>
      <w:bookmarkStart w:id="33779" w:name="_ETM_Q103_722170"/>
      <w:bookmarkEnd w:id="33779"/>
      <w:r>
        <w:rPr>
          <w:rtl/>
        </w:rPr>
        <w:t>של</w:t>
      </w:r>
      <w:r>
        <w:rPr>
          <w:rFonts w:hint="cs"/>
          <w:rtl/>
        </w:rPr>
        <w:t>כם,</w:t>
      </w:r>
      <w:r>
        <w:rPr>
          <w:rtl/>
        </w:rPr>
        <w:t xml:space="preserve"> </w:t>
      </w:r>
      <w:bookmarkStart w:id="33780" w:name="_ETM_Q103_722650"/>
      <w:bookmarkEnd w:id="33780"/>
      <w:r>
        <w:rPr>
          <w:rtl/>
        </w:rPr>
        <w:t xml:space="preserve">כבוד </w:t>
      </w:r>
      <w:bookmarkStart w:id="33781" w:name="_ETM_Q103_722950"/>
      <w:bookmarkEnd w:id="33781"/>
      <w:r>
        <w:rPr>
          <w:rtl/>
        </w:rPr>
        <w:t>השר</w:t>
      </w:r>
      <w:r>
        <w:rPr>
          <w:rFonts w:hint="cs"/>
          <w:rtl/>
        </w:rPr>
        <w:t>,</w:t>
      </w:r>
      <w:r>
        <w:rPr>
          <w:rtl/>
        </w:rPr>
        <w:t xml:space="preserve"> </w:t>
      </w:r>
      <w:bookmarkStart w:id="33782" w:name="_ETM_Q103_725530"/>
      <w:bookmarkEnd w:id="33782"/>
      <w:r>
        <w:rPr>
          <w:rtl/>
        </w:rPr>
        <w:t xml:space="preserve">שאם </w:t>
      </w:r>
      <w:bookmarkStart w:id="33783" w:name="_ETM_Q103_725980"/>
      <w:bookmarkEnd w:id="33783"/>
      <w:r>
        <w:rPr>
          <w:rtl/>
        </w:rPr>
        <w:t xml:space="preserve">יתקפו </w:t>
      </w:r>
      <w:bookmarkStart w:id="33784" w:name="_ETM_Q103_726429"/>
      <w:bookmarkEnd w:id="33784"/>
      <w:r>
        <w:rPr>
          <w:rtl/>
        </w:rPr>
        <w:t xml:space="preserve">אותנו </w:t>
      </w:r>
      <w:bookmarkStart w:id="33785" w:name="_ETM_Q103_726940"/>
      <w:bookmarkEnd w:id="33785"/>
      <w:r>
        <w:rPr>
          <w:rtl/>
        </w:rPr>
        <w:t xml:space="preserve">כאן </w:t>
      </w:r>
      <w:bookmarkStart w:id="33786" w:name="_ETM_Q103_727780"/>
      <w:bookmarkEnd w:id="33786"/>
      <w:r>
        <w:rPr>
          <w:rtl/>
        </w:rPr>
        <w:t xml:space="preserve">היא </w:t>
      </w:r>
      <w:bookmarkStart w:id="33787" w:name="_ETM_Q103_728050"/>
      <w:bookmarkEnd w:id="33787"/>
      <w:r>
        <w:rPr>
          <w:rtl/>
        </w:rPr>
        <w:t xml:space="preserve">לא </w:t>
      </w:r>
      <w:bookmarkStart w:id="33788" w:name="_ETM_Q103_728200"/>
      <w:bookmarkEnd w:id="33788"/>
      <w:r>
        <w:rPr>
          <w:rtl/>
        </w:rPr>
        <w:t xml:space="preserve">מוכנה </w:t>
      </w:r>
      <w:bookmarkStart w:id="33789" w:name="_ETM_Q103_729160"/>
      <w:bookmarkEnd w:id="33789"/>
      <w:r>
        <w:rPr>
          <w:rtl/>
        </w:rPr>
        <w:t xml:space="preserve">שאנחנו </w:t>
      </w:r>
      <w:bookmarkStart w:id="33790" w:name="_ETM_Q103_730819"/>
      <w:bookmarkEnd w:id="33790"/>
      <w:r>
        <w:rPr>
          <w:rtl/>
        </w:rPr>
        <w:t xml:space="preserve">נעמוד </w:t>
      </w:r>
      <w:bookmarkStart w:id="33791" w:name="_ETM_Q103_731209"/>
      <w:bookmarkEnd w:id="33791"/>
      <w:r>
        <w:rPr>
          <w:rtl/>
        </w:rPr>
        <w:t xml:space="preserve">על </w:t>
      </w:r>
      <w:bookmarkStart w:id="33792" w:name="_ETM_Q103_731299"/>
      <w:bookmarkEnd w:id="33792"/>
      <w:r>
        <w:rPr>
          <w:rtl/>
        </w:rPr>
        <w:t>נפשנו</w:t>
      </w:r>
      <w:r w:rsidR="003A1437">
        <w:rPr>
          <w:rFonts w:hint="cs"/>
          <w:rtl/>
        </w:rPr>
        <w:t>,</w:t>
      </w:r>
      <w:r>
        <w:rPr>
          <w:rtl/>
        </w:rPr>
        <w:t xml:space="preserve"> </w:t>
      </w:r>
      <w:bookmarkStart w:id="33793" w:name="_ETM_Q103_732650"/>
      <w:bookmarkEnd w:id="33793"/>
      <w:r>
        <w:rPr>
          <w:rtl/>
        </w:rPr>
        <w:t xml:space="preserve">היא </w:t>
      </w:r>
      <w:bookmarkStart w:id="33794" w:name="_ETM_Q103_732799"/>
      <w:bookmarkEnd w:id="33794"/>
      <w:r>
        <w:rPr>
          <w:rtl/>
        </w:rPr>
        <w:t xml:space="preserve">לא </w:t>
      </w:r>
      <w:bookmarkStart w:id="33795" w:name="_ETM_Q103_732920"/>
      <w:bookmarkEnd w:id="33795"/>
      <w:r>
        <w:rPr>
          <w:rtl/>
        </w:rPr>
        <w:t xml:space="preserve">מוכנה </w:t>
      </w:r>
      <w:bookmarkStart w:id="33796" w:name="_ETM_Q103_733429"/>
      <w:bookmarkEnd w:id="33796"/>
      <w:r>
        <w:rPr>
          <w:rtl/>
        </w:rPr>
        <w:t xml:space="preserve">שאנחנו </w:t>
      </w:r>
      <w:bookmarkStart w:id="33797" w:name="_ETM_Q103_733909"/>
      <w:bookmarkEnd w:id="33797"/>
      <w:r>
        <w:rPr>
          <w:rtl/>
        </w:rPr>
        <w:t xml:space="preserve">נגונן </w:t>
      </w:r>
      <w:bookmarkStart w:id="33798" w:name="_ETM_Q103_734480"/>
      <w:bookmarkEnd w:id="33798"/>
      <w:r>
        <w:rPr>
          <w:rtl/>
        </w:rPr>
        <w:t xml:space="preserve">על </w:t>
      </w:r>
      <w:bookmarkStart w:id="33799" w:name="_ETM_Q103_734599"/>
      <w:bookmarkEnd w:id="33799"/>
      <w:r>
        <w:rPr>
          <w:rtl/>
        </w:rPr>
        <w:t>ילדינו</w:t>
      </w:r>
      <w:r w:rsidR="003A1437">
        <w:rPr>
          <w:rFonts w:hint="cs"/>
          <w:rtl/>
        </w:rPr>
        <w:t>,</w:t>
      </w:r>
      <w:r>
        <w:rPr>
          <w:rtl/>
        </w:rPr>
        <w:t xml:space="preserve"> </w:t>
      </w:r>
      <w:bookmarkStart w:id="33800" w:name="_ETM_Q103_735890"/>
      <w:bookmarkEnd w:id="33800"/>
      <w:r>
        <w:rPr>
          <w:rtl/>
        </w:rPr>
        <w:t xml:space="preserve">היא </w:t>
      </w:r>
      <w:bookmarkStart w:id="33801" w:name="_ETM_Q103_736009"/>
      <w:bookmarkEnd w:id="33801"/>
      <w:r>
        <w:rPr>
          <w:rtl/>
        </w:rPr>
        <w:t xml:space="preserve">לא </w:t>
      </w:r>
      <w:bookmarkStart w:id="33802" w:name="_ETM_Q103_736160"/>
      <w:bookmarkEnd w:id="33802"/>
      <w:r>
        <w:rPr>
          <w:rtl/>
        </w:rPr>
        <w:t xml:space="preserve">מוכנה </w:t>
      </w:r>
      <w:bookmarkStart w:id="33803" w:name="_ETM_Q103_736639"/>
      <w:bookmarkEnd w:id="33803"/>
      <w:r>
        <w:rPr>
          <w:rtl/>
        </w:rPr>
        <w:t xml:space="preserve">שאנחנו </w:t>
      </w:r>
      <w:bookmarkStart w:id="33804" w:name="_ETM_Q103_737059"/>
      <w:bookmarkEnd w:id="33804"/>
      <w:r>
        <w:rPr>
          <w:rtl/>
        </w:rPr>
        <w:t xml:space="preserve">נציל </w:t>
      </w:r>
      <w:bookmarkStart w:id="33805" w:name="_ETM_Q103_737479"/>
      <w:bookmarkEnd w:id="33805"/>
      <w:r>
        <w:rPr>
          <w:rtl/>
        </w:rPr>
        <w:t xml:space="preserve">את </w:t>
      </w:r>
      <w:bookmarkStart w:id="33806" w:name="_ETM_Q103_738919"/>
      <w:bookmarkEnd w:id="33806"/>
      <w:r>
        <w:rPr>
          <w:rFonts w:hint="cs"/>
          <w:rtl/>
        </w:rPr>
        <w:t>ערינו</w:t>
      </w:r>
      <w:r w:rsidR="003A1437">
        <w:rPr>
          <w:rFonts w:hint="cs"/>
          <w:rtl/>
        </w:rPr>
        <w:t>,</w:t>
      </w:r>
      <w:r>
        <w:rPr>
          <w:rFonts w:hint="cs"/>
          <w:rtl/>
        </w:rPr>
        <w:t xml:space="preserve"> </w:t>
      </w:r>
      <w:r>
        <w:rPr>
          <w:rtl/>
        </w:rPr>
        <w:t xml:space="preserve">היא </w:t>
      </w:r>
      <w:bookmarkStart w:id="33807" w:name="_ETM_Q103_739039"/>
      <w:bookmarkEnd w:id="33807"/>
      <w:r>
        <w:rPr>
          <w:rtl/>
        </w:rPr>
        <w:t xml:space="preserve">לא </w:t>
      </w:r>
      <w:bookmarkStart w:id="33808" w:name="_ETM_Q103_739129"/>
      <w:bookmarkEnd w:id="33808"/>
      <w:r>
        <w:rPr>
          <w:rtl/>
        </w:rPr>
        <w:t xml:space="preserve">מוכנה </w:t>
      </w:r>
      <w:bookmarkStart w:id="33809" w:name="_ETM_Q103_740559"/>
      <w:bookmarkEnd w:id="33809"/>
      <w:r>
        <w:rPr>
          <w:rtl/>
        </w:rPr>
        <w:t xml:space="preserve">שאנחנו </w:t>
      </w:r>
      <w:bookmarkStart w:id="33810" w:name="_ETM_Q103_741190"/>
      <w:bookmarkEnd w:id="33810"/>
      <w:r>
        <w:rPr>
          <w:rtl/>
        </w:rPr>
        <w:t xml:space="preserve">ניאבק </w:t>
      </w:r>
      <w:bookmarkStart w:id="33811" w:name="_ETM_Q103_741850"/>
      <w:bookmarkEnd w:id="33811"/>
      <w:r>
        <w:rPr>
          <w:rtl/>
        </w:rPr>
        <w:t xml:space="preserve">על </w:t>
      </w:r>
      <w:bookmarkStart w:id="33812" w:name="_ETM_Q103_742030"/>
      <w:bookmarkEnd w:id="33812"/>
      <w:r>
        <w:rPr>
          <w:rtl/>
        </w:rPr>
        <w:t>עמנו</w:t>
      </w:r>
      <w:r>
        <w:rPr>
          <w:rFonts w:hint="cs"/>
          <w:rtl/>
        </w:rPr>
        <w:t>.</w:t>
      </w:r>
      <w:r>
        <w:rPr>
          <w:rtl/>
        </w:rPr>
        <w:t xml:space="preserve"> </w:t>
      </w:r>
      <w:bookmarkStart w:id="33813" w:name="_ETM_Q103_743449"/>
      <w:bookmarkEnd w:id="33813"/>
    </w:p>
    <w:p w:rsidR="00847841" w:rsidRDefault="00847841" w:rsidP="009A3130">
      <w:pPr>
        <w:rPr>
          <w:rtl/>
        </w:rPr>
      </w:pPr>
      <w:bookmarkStart w:id="33814" w:name="_ETM_Q103_742527"/>
      <w:bookmarkStart w:id="33815" w:name="_ETM_Q103_742595"/>
      <w:bookmarkEnd w:id="33814"/>
      <w:bookmarkEnd w:id="33815"/>
    </w:p>
    <w:p w:rsidR="00847841" w:rsidRDefault="00847841" w:rsidP="003A1437">
      <w:pPr>
        <w:rPr>
          <w:rtl/>
        </w:rPr>
      </w:pPr>
      <w:bookmarkStart w:id="33816" w:name="_ETM_Q103_742753"/>
      <w:bookmarkStart w:id="33817" w:name="_ETM_Q103_742850"/>
      <w:bookmarkEnd w:id="33816"/>
      <w:bookmarkEnd w:id="33817"/>
      <w:r>
        <w:rPr>
          <w:rtl/>
        </w:rPr>
        <w:t xml:space="preserve">השאלה </w:t>
      </w:r>
      <w:bookmarkStart w:id="33818" w:name="_ETM_Q103_743960"/>
      <w:bookmarkEnd w:id="33818"/>
      <w:r>
        <w:rPr>
          <w:rtl/>
        </w:rPr>
        <w:t xml:space="preserve">המרכזית </w:t>
      </w:r>
      <w:bookmarkStart w:id="33819" w:name="_ETM_Q103_744529"/>
      <w:bookmarkEnd w:id="33819"/>
      <w:r>
        <w:rPr>
          <w:rtl/>
        </w:rPr>
        <w:t>כ</w:t>
      </w:r>
      <w:r>
        <w:rPr>
          <w:rFonts w:hint="cs"/>
          <w:rtl/>
        </w:rPr>
        <w:t>א</w:t>
      </w:r>
      <w:r>
        <w:rPr>
          <w:rtl/>
        </w:rPr>
        <w:t>ן</w:t>
      </w:r>
      <w:r>
        <w:rPr>
          <w:rFonts w:hint="cs"/>
          <w:rtl/>
        </w:rPr>
        <w:t xml:space="preserve"> היא</w:t>
      </w:r>
      <w:r>
        <w:rPr>
          <w:rtl/>
        </w:rPr>
        <w:t xml:space="preserve"> </w:t>
      </w:r>
      <w:bookmarkStart w:id="33820" w:name="_ETM_Q103_746539"/>
      <w:bookmarkEnd w:id="33820"/>
      <w:r>
        <w:rPr>
          <w:rtl/>
        </w:rPr>
        <w:t xml:space="preserve">איך </w:t>
      </w:r>
      <w:bookmarkStart w:id="33821" w:name="_ETM_Q103_747080"/>
      <w:bookmarkStart w:id="33822" w:name="_ETM_Q103_747470"/>
      <w:bookmarkEnd w:id="33821"/>
      <w:bookmarkEnd w:id="33822"/>
      <w:r>
        <w:rPr>
          <w:rFonts w:hint="cs"/>
          <w:rtl/>
        </w:rPr>
        <w:t xml:space="preserve">אחת </w:t>
      </w:r>
      <w:bookmarkStart w:id="33823" w:name="_ETM_Q103_750949"/>
      <w:bookmarkEnd w:id="33823"/>
      <w:r>
        <w:rPr>
          <w:rtl/>
        </w:rPr>
        <w:t xml:space="preserve">כזאת </w:t>
      </w:r>
      <w:bookmarkStart w:id="33824" w:name="_ETM_Q103_747919"/>
      <w:bookmarkEnd w:id="33824"/>
      <w:r>
        <w:rPr>
          <w:rtl/>
        </w:rPr>
        <w:t xml:space="preserve">יכולה </w:t>
      </w:r>
      <w:bookmarkStart w:id="33825" w:name="_ETM_Q103_748370"/>
      <w:bookmarkEnd w:id="33825"/>
      <w:r>
        <w:rPr>
          <w:rtl/>
        </w:rPr>
        <w:t xml:space="preserve">לשבת </w:t>
      </w:r>
      <w:bookmarkStart w:id="33826" w:name="_ETM_Q103_749059"/>
      <w:bookmarkEnd w:id="33826"/>
      <w:r>
        <w:rPr>
          <w:rtl/>
        </w:rPr>
        <w:t>כאן</w:t>
      </w:r>
      <w:r>
        <w:rPr>
          <w:rFonts w:hint="cs"/>
          <w:rtl/>
        </w:rPr>
        <w:t>,</w:t>
      </w:r>
      <w:r>
        <w:rPr>
          <w:rtl/>
        </w:rPr>
        <w:t xml:space="preserve"> </w:t>
      </w:r>
      <w:bookmarkStart w:id="33827" w:name="_ETM_Q103_749920"/>
      <w:bookmarkEnd w:id="33827"/>
      <w:r>
        <w:rPr>
          <w:rtl/>
        </w:rPr>
        <w:t xml:space="preserve">בכנסת </w:t>
      </w:r>
      <w:bookmarkStart w:id="33828" w:name="_ETM_Q103_750580"/>
      <w:bookmarkEnd w:id="33828"/>
      <w:r>
        <w:rPr>
          <w:rtl/>
        </w:rPr>
        <w:t>ישראל</w:t>
      </w:r>
      <w:r w:rsidR="003A1437">
        <w:rPr>
          <w:rFonts w:hint="cs"/>
          <w:rtl/>
        </w:rPr>
        <w:t>.</w:t>
      </w:r>
      <w:r>
        <w:rPr>
          <w:rtl/>
        </w:rPr>
        <w:t xml:space="preserve"> </w:t>
      </w:r>
      <w:bookmarkStart w:id="33829" w:name="_ETM_Q103_751120"/>
      <w:bookmarkEnd w:id="33829"/>
      <w:r>
        <w:rPr>
          <w:rtl/>
        </w:rPr>
        <w:t>לצערי</w:t>
      </w:r>
      <w:r>
        <w:rPr>
          <w:rFonts w:hint="cs"/>
          <w:rtl/>
        </w:rPr>
        <w:t>,</w:t>
      </w:r>
      <w:r>
        <w:rPr>
          <w:rtl/>
        </w:rPr>
        <w:t xml:space="preserve"> </w:t>
      </w:r>
      <w:bookmarkStart w:id="33830" w:name="_ETM_Q103_752389"/>
      <w:bookmarkEnd w:id="33830"/>
      <w:r>
        <w:rPr>
          <w:rtl/>
        </w:rPr>
        <w:t>הגב</w:t>
      </w:r>
      <w:r>
        <w:rPr>
          <w:rFonts w:hint="cs"/>
          <w:rtl/>
        </w:rPr>
        <w:t>'</w:t>
      </w:r>
      <w:r>
        <w:rPr>
          <w:rtl/>
        </w:rPr>
        <w:t xml:space="preserve"> </w:t>
      </w:r>
      <w:bookmarkStart w:id="33831" w:name="_ETM_Q103_752960"/>
      <w:bookmarkEnd w:id="33831"/>
      <w:r>
        <w:rPr>
          <w:rtl/>
        </w:rPr>
        <w:t>מרא</w:t>
      </w:r>
      <w:r>
        <w:rPr>
          <w:rFonts w:hint="cs"/>
          <w:rtl/>
        </w:rPr>
        <w:t>ענ</w:t>
      </w:r>
      <w:r>
        <w:rPr>
          <w:rtl/>
        </w:rPr>
        <w:t xml:space="preserve">ה </w:t>
      </w:r>
      <w:bookmarkStart w:id="33832" w:name="_ETM_Q103_753289"/>
      <w:bookmarkEnd w:id="33832"/>
      <w:r>
        <w:rPr>
          <w:rtl/>
        </w:rPr>
        <w:t xml:space="preserve">לא </w:t>
      </w:r>
      <w:bookmarkStart w:id="33833" w:name="_ETM_Q103_753530"/>
      <w:bookmarkEnd w:id="33833"/>
      <w:r>
        <w:rPr>
          <w:rtl/>
        </w:rPr>
        <w:t>לבד</w:t>
      </w:r>
      <w:r>
        <w:rPr>
          <w:rFonts w:hint="cs"/>
          <w:rtl/>
        </w:rPr>
        <w:t>.</w:t>
      </w:r>
      <w:r>
        <w:rPr>
          <w:rtl/>
        </w:rPr>
        <w:t xml:space="preserve"> </w:t>
      </w:r>
      <w:bookmarkStart w:id="33834" w:name="_ETM_Q103_754840"/>
      <w:bookmarkEnd w:id="33834"/>
      <w:r>
        <w:rPr>
          <w:rtl/>
        </w:rPr>
        <w:t xml:space="preserve">אוסאמה </w:t>
      </w:r>
      <w:bookmarkStart w:id="33835" w:name="_ETM_Q103_755380"/>
      <w:bookmarkEnd w:id="33835"/>
      <w:r>
        <w:rPr>
          <w:rtl/>
        </w:rPr>
        <w:t xml:space="preserve">סעדי </w:t>
      </w:r>
      <w:bookmarkStart w:id="33836" w:name="_ETM_Q103_756070"/>
      <w:bookmarkEnd w:id="33836"/>
      <w:r>
        <w:rPr>
          <w:rtl/>
        </w:rPr>
        <w:t xml:space="preserve">ואחמד </w:t>
      </w:r>
      <w:bookmarkStart w:id="33837" w:name="_ETM_Q103_756700"/>
      <w:bookmarkEnd w:id="33837"/>
      <w:r>
        <w:rPr>
          <w:rtl/>
        </w:rPr>
        <w:t xml:space="preserve">טיבי </w:t>
      </w:r>
      <w:bookmarkStart w:id="33838" w:name="_ETM_Q103_757979"/>
      <w:bookmarkEnd w:id="33838"/>
      <w:r>
        <w:rPr>
          <w:rtl/>
        </w:rPr>
        <w:t>וכן</w:t>
      </w:r>
      <w:r>
        <w:rPr>
          <w:rFonts w:hint="cs"/>
          <w:rtl/>
        </w:rPr>
        <w:t>,</w:t>
      </w:r>
      <w:r>
        <w:rPr>
          <w:rtl/>
        </w:rPr>
        <w:t xml:space="preserve"> </w:t>
      </w:r>
      <w:bookmarkStart w:id="33839" w:name="_ETM_Q103_758760"/>
      <w:bookmarkEnd w:id="33839"/>
      <w:r>
        <w:rPr>
          <w:rtl/>
        </w:rPr>
        <w:t xml:space="preserve">מנסור </w:t>
      </w:r>
      <w:bookmarkStart w:id="33840" w:name="_ETM_Q103_759240"/>
      <w:bookmarkEnd w:id="33840"/>
      <w:r>
        <w:rPr>
          <w:rtl/>
        </w:rPr>
        <w:t xml:space="preserve">עבאס </w:t>
      </w:r>
      <w:bookmarkStart w:id="33841" w:name="_ETM_Q103_759780"/>
      <w:bookmarkEnd w:id="33841"/>
      <w:r>
        <w:rPr>
          <w:rtl/>
        </w:rPr>
        <w:t>ומ</w:t>
      </w:r>
      <w:bookmarkStart w:id="33842" w:name="_ETM_Q103_760050"/>
      <w:bookmarkEnd w:id="33842"/>
      <w:r>
        <w:rPr>
          <w:rFonts w:hint="cs"/>
          <w:rtl/>
        </w:rPr>
        <w:t>אזן</w:t>
      </w:r>
      <w:r>
        <w:rPr>
          <w:rtl/>
        </w:rPr>
        <w:t xml:space="preserve"> </w:t>
      </w:r>
      <w:bookmarkStart w:id="33843" w:name="_ETM_Q103_760260"/>
      <w:bookmarkEnd w:id="33843"/>
      <w:r>
        <w:rPr>
          <w:rtl/>
        </w:rPr>
        <w:t>גנאים</w:t>
      </w:r>
      <w:r>
        <w:rPr>
          <w:rFonts w:hint="cs"/>
          <w:rtl/>
        </w:rPr>
        <w:t>,</w:t>
      </w:r>
      <w:r>
        <w:rPr>
          <w:rtl/>
        </w:rPr>
        <w:t xml:space="preserve"> </w:t>
      </w:r>
      <w:bookmarkStart w:id="33844" w:name="_ETM_Q103_761610"/>
      <w:bookmarkEnd w:id="33844"/>
      <w:r>
        <w:rPr>
          <w:rtl/>
        </w:rPr>
        <w:t xml:space="preserve">וכל </w:t>
      </w:r>
      <w:bookmarkStart w:id="33845" w:name="_ETM_Q103_762059"/>
      <w:bookmarkEnd w:id="33845"/>
      <w:r>
        <w:rPr>
          <w:rtl/>
        </w:rPr>
        <w:t>ה</w:t>
      </w:r>
      <w:r>
        <w:rPr>
          <w:rFonts w:hint="cs"/>
          <w:rtl/>
        </w:rPr>
        <w:t xml:space="preserve">ווליד טאהא </w:t>
      </w:r>
      <w:bookmarkStart w:id="33846" w:name="_ETM_Q103_762360"/>
      <w:bookmarkStart w:id="33847" w:name="_ETM_Q103_763169"/>
      <w:bookmarkEnd w:id="33846"/>
      <w:bookmarkEnd w:id="33847"/>
      <w:r>
        <w:rPr>
          <w:rtl/>
        </w:rPr>
        <w:t xml:space="preserve">ואלחרומי </w:t>
      </w:r>
      <w:bookmarkStart w:id="33848" w:name="_ETM_Q103_765190"/>
      <w:bookmarkEnd w:id="33848"/>
      <w:r w:rsidR="003A1437">
        <w:rPr>
          <w:rFonts w:hint="cs"/>
          <w:rtl/>
        </w:rPr>
        <w:t xml:space="preserve">– </w:t>
      </w:r>
      <w:r>
        <w:rPr>
          <w:rtl/>
        </w:rPr>
        <w:t xml:space="preserve">הם </w:t>
      </w:r>
      <w:bookmarkStart w:id="33849" w:name="_ETM_Q103_765640"/>
      <w:bookmarkEnd w:id="33849"/>
      <w:r>
        <w:rPr>
          <w:rtl/>
        </w:rPr>
        <w:t xml:space="preserve">שונאים </w:t>
      </w:r>
      <w:bookmarkStart w:id="33850" w:name="_ETM_Q103_766420"/>
      <w:bookmarkEnd w:id="33850"/>
      <w:r>
        <w:rPr>
          <w:rtl/>
        </w:rPr>
        <w:t xml:space="preserve">את </w:t>
      </w:r>
      <w:bookmarkStart w:id="33851" w:name="_ETM_Q103_766630"/>
      <w:bookmarkEnd w:id="33851"/>
      <w:r>
        <w:rPr>
          <w:rtl/>
        </w:rPr>
        <w:t>המדינה</w:t>
      </w:r>
      <w:r>
        <w:rPr>
          <w:rFonts w:hint="cs"/>
          <w:rtl/>
        </w:rPr>
        <w:t>.</w:t>
      </w:r>
      <w:r>
        <w:rPr>
          <w:rtl/>
        </w:rPr>
        <w:t xml:space="preserve"> </w:t>
      </w:r>
      <w:bookmarkStart w:id="33852" w:name="_ETM_Q103_768070"/>
      <w:bookmarkEnd w:id="33852"/>
      <w:r>
        <w:rPr>
          <w:rFonts w:hint="cs"/>
          <w:rtl/>
        </w:rPr>
        <w:t>ה</w:t>
      </w:r>
      <w:r>
        <w:rPr>
          <w:rtl/>
        </w:rPr>
        <w:t xml:space="preserve">ם </w:t>
      </w:r>
      <w:bookmarkStart w:id="33853" w:name="_ETM_Q103_768820"/>
      <w:bookmarkEnd w:id="33853"/>
      <w:r>
        <w:rPr>
          <w:rtl/>
        </w:rPr>
        <w:t xml:space="preserve">לא </w:t>
      </w:r>
      <w:bookmarkStart w:id="33854" w:name="_ETM_Q103_769330"/>
      <w:bookmarkEnd w:id="33854"/>
      <w:r>
        <w:rPr>
          <w:rtl/>
        </w:rPr>
        <w:t xml:space="preserve">בצד </w:t>
      </w:r>
      <w:bookmarkStart w:id="33855" w:name="_ETM_Q103_769840"/>
      <w:bookmarkEnd w:id="33855"/>
      <w:r>
        <w:rPr>
          <w:rtl/>
        </w:rPr>
        <w:t>שלנו</w:t>
      </w:r>
      <w:r>
        <w:rPr>
          <w:rFonts w:hint="cs"/>
          <w:rtl/>
        </w:rPr>
        <w:t>.</w:t>
      </w:r>
      <w:r>
        <w:rPr>
          <w:rtl/>
        </w:rPr>
        <w:t xml:space="preserve"> </w:t>
      </w:r>
      <w:bookmarkStart w:id="33856" w:name="_ETM_Q103_770290"/>
      <w:bookmarkEnd w:id="33856"/>
      <w:r>
        <w:rPr>
          <w:rFonts w:hint="cs"/>
          <w:rtl/>
        </w:rPr>
        <w:t>ל</w:t>
      </w:r>
      <w:r>
        <w:rPr>
          <w:rtl/>
        </w:rPr>
        <w:t xml:space="preserve">מישהו </w:t>
      </w:r>
      <w:bookmarkStart w:id="33857" w:name="_ETM_Q103_770530"/>
      <w:bookmarkEnd w:id="33857"/>
      <w:r>
        <w:rPr>
          <w:rtl/>
        </w:rPr>
        <w:t xml:space="preserve">יש </w:t>
      </w:r>
      <w:bookmarkStart w:id="33858" w:name="_ETM_Q103_770650"/>
      <w:bookmarkStart w:id="33859" w:name="_ETM_Q103_770770"/>
      <w:bookmarkEnd w:id="33858"/>
      <w:bookmarkEnd w:id="33859"/>
      <w:r>
        <w:rPr>
          <w:rtl/>
        </w:rPr>
        <w:t xml:space="preserve">ספק </w:t>
      </w:r>
      <w:bookmarkStart w:id="33860" w:name="_ETM_Q103_771400"/>
      <w:bookmarkEnd w:id="33860"/>
      <w:r>
        <w:rPr>
          <w:rtl/>
        </w:rPr>
        <w:t>כ</w:t>
      </w:r>
      <w:r>
        <w:rPr>
          <w:rFonts w:hint="cs"/>
          <w:rtl/>
        </w:rPr>
        <w:t>א</w:t>
      </w:r>
      <w:r>
        <w:rPr>
          <w:rtl/>
        </w:rPr>
        <w:t xml:space="preserve">ן </w:t>
      </w:r>
      <w:bookmarkStart w:id="33861" w:name="_ETM_Q103_772220"/>
      <w:bookmarkEnd w:id="33861"/>
      <w:r>
        <w:rPr>
          <w:rtl/>
        </w:rPr>
        <w:t xml:space="preserve">איפה </w:t>
      </w:r>
      <w:bookmarkStart w:id="33862" w:name="_ETM_Q103_772550"/>
      <w:bookmarkEnd w:id="33862"/>
      <w:r>
        <w:rPr>
          <w:rtl/>
        </w:rPr>
        <w:t xml:space="preserve">הם </w:t>
      </w:r>
      <w:bookmarkStart w:id="33863" w:name="_ETM_Q103_772669"/>
      <w:bookmarkEnd w:id="33863"/>
      <w:r>
        <w:rPr>
          <w:rtl/>
        </w:rPr>
        <w:t>נמצאים</w:t>
      </w:r>
      <w:r>
        <w:rPr>
          <w:rFonts w:hint="cs"/>
          <w:rtl/>
        </w:rPr>
        <w:t>?</w:t>
      </w:r>
      <w:r>
        <w:rPr>
          <w:rtl/>
        </w:rPr>
        <w:t xml:space="preserve"> </w:t>
      </w:r>
      <w:bookmarkStart w:id="33864" w:name="_ETM_Q103_773790"/>
      <w:bookmarkEnd w:id="33864"/>
      <w:r>
        <w:rPr>
          <w:rtl/>
        </w:rPr>
        <w:t xml:space="preserve">לאן </w:t>
      </w:r>
      <w:bookmarkStart w:id="33865" w:name="_ETM_Q103_774270"/>
      <w:bookmarkEnd w:id="33865"/>
      <w:r>
        <w:rPr>
          <w:rtl/>
        </w:rPr>
        <w:t xml:space="preserve">הם </w:t>
      </w:r>
      <w:bookmarkStart w:id="33866" w:name="_ETM_Q103_774360"/>
      <w:bookmarkEnd w:id="33866"/>
      <w:r>
        <w:rPr>
          <w:rtl/>
        </w:rPr>
        <w:t xml:space="preserve">לוקחים </w:t>
      </w:r>
      <w:bookmarkStart w:id="33867" w:name="_ETM_Q103_774750"/>
      <w:bookmarkEnd w:id="33867"/>
      <w:r>
        <w:rPr>
          <w:rtl/>
        </w:rPr>
        <w:t>אותנו</w:t>
      </w:r>
      <w:r>
        <w:rPr>
          <w:rFonts w:hint="cs"/>
          <w:rtl/>
        </w:rPr>
        <w:t>?</w:t>
      </w:r>
      <w:r>
        <w:rPr>
          <w:rtl/>
        </w:rPr>
        <w:t xml:space="preserve"> </w:t>
      </w:r>
      <w:bookmarkStart w:id="33868" w:name="_ETM_Q103_775790"/>
      <w:bookmarkStart w:id="33869" w:name="TOR_Q104"/>
      <w:bookmarkStart w:id="33870" w:name="_ETM_Q104_162455"/>
      <w:bookmarkStart w:id="33871" w:name="_ETM_Q104_156859"/>
      <w:bookmarkStart w:id="33872" w:name="_ETM_Q104_156985"/>
      <w:bookmarkStart w:id="33873" w:name="_ETM_Q104_155536"/>
      <w:bookmarkStart w:id="33874" w:name="_ETM_Q104_155661"/>
      <w:bookmarkEnd w:id="33868"/>
      <w:bookmarkEnd w:id="33869"/>
      <w:bookmarkEnd w:id="33870"/>
      <w:bookmarkEnd w:id="33871"/>
      <w:bookmarkEnd w:id="33872"/>
      <w:bookmarkEnd w:id="33873"/>
      <w:bookmarkEnd w:id="33874"/>
      <w:r w:rsidR="00C3005D">
        <w:rPr>
          <w:rFonts w:hint="cs"/>
          <w:rtl/>
        </w:rPr>
        <w:t>א</w:t>
      </w:r>
      <w:r>
        <w:rPr>
          <w:rtl/>
        </w:rPr>
        <w:t xml:space="preserve">ז </w:t>
      </w:r>
      <w:bookmarkStart w:id="33875" w:name="_ETM_Q103_776000"/>
      <w:bookmarkStart w:id="33876" w:name="_ETM_Q103_776059"/>
      <w:bookmarkEnd w:id="33875"/>
      <w:bookmarkEnd w:id="33876"/>
      <w:r>
        <w:rPr>
          <w:rtl/>
        </w:rPr>
        <w:t xml:space="preserve">נכון </w:t>
      </w:r>
      <w:bookmarkStart w:id="33877" w:name="_ETM_Q103_776480"/>
      <w:bookmarkEnd w:id="33877"/>
      <w:r>
        <w:rPr>
          <w:rtl/>
        </w:rPr>
        <w:t>שכל</w:t>
      </w:r>
      <w:bookmarkStart w:id="33878" w:name="_ETM_Q103_776870"/>
      <w:bookmarkStart w:id="33879" w:name="_ETM_Q103_777260"/>
      <w:bookmarkEnd w:id="33878"/>
      <w:bookmarkEnd w:id="33879"/>
      <w:r>
        <w:rPr>
          <w:rFonts w:hint="cs"/>
          <w:rtl/>
        </w:rPr>
        <w:t xml:space="preserve"> אחד </w:t>
      </w:r>
      <w:r>
        <w:rPr>
          <w:rtl/>
        </w:rPr>
        <w:t>בסגנונו</w:t>
      </w:r>
      <w:r>
        <w:rPr>
          <w:rFonts w:hint="cs"/>
          <w:rtl/>
        </w:rPr>
        <w:t>,</w:t>
      </w:r>
      <w:r>
        <w:rPr>
          <w:rtl/>
        </w:rPr>
        <w:t xml:space="preserve"> </w:t>
      </w:r>
      <w:bookmarkStart w:id="33880" w:name="_ETM_Q103_778400"/>
      <w:bookmarkEnd w:id="33880"/>
      <w:r>
        <w:rPr>
          <w:rtl/>
        </w:rPr>
        <w:t xml:space="preserve">איש </w:t>
      </w:r>
      <w:bookmarkStart w:id="33881" w:name="_ETM_Q103_778760"/>
      <w:bookmarkEnd w:id="33881"/>
      <w:r>
        <w:rPr>
          <w:rtl/>
        </w:rPr>
        <w:t xml:space="preserve">איש </w:t>
      </w:r>
      <w:bookmarkStart w:id="33882" w:name="_ETM_Q103_779030"/>
      <w:bookmarkEnd w:id="33882"/>
      <w:r>
        <w:rPr>
          <w:rtl/>
        </w:rPr>
        <w:t xml:space="preserve">ודרכו </w:t>
      </w:r>
      <w:bookmarkStart w:id="33883" w:name="_ETM_Q103_780080"/>
      <w:bookmarkEnd w:id="33883"/>
      <w:r w:rsidR="003A1437">
        <w:rPr>
          <w:rFonts w:hint="cs"/>
          <w:rtl/>
        </w:rPr>
        <w:t>– א</w:t>
      </w:r>
      <w:r>
        <w:rPr>
          <w:rtl/>
        </w:rPr>
        <w:t xml:space="preserve">לה </w:t>
      </w:r>
      <w:bookmarkStart w:id="33884" w:name="_ETM_Q103_780380"/>
      <w:bookmarkEnd w:id="33884"/>
      <w:r>
        <w:rPr>
          <w:rtl/>
        </w:rPr>
        <w:t xml:space="preserve">יותר </w:t>
      </w:r>
      <w:bookmarkStart w:id="33885" w:name="_ETM_Q103_780830"/>
      <w:bookmarkEnd w:id="33885"/>
      <w:r>
        <w:rPr>
          <w:rtl/>
        </w:rPr>
        <w:t xml:space="preserve">מספרים </w:t>
      </w:r>
      <w:r>
        <w:rPr>
          <w:rFonts w:hint="cs"/>
          <w:rtl/>
        </w:rPr>
        <w:t xml:space="preserve">את האמת, </w:t>
      </w:r>
      <w:bookmarkStart w:id="33886" w:name="_ETM_Q104_180719"/>
      <w:bookmarkEnd w:id="33886"/>
      <w:r>
        <w:rPr>
          <w:rtl/>
        </w:rPr>
        <w:t xml:space="preserve">אלה </w:t>
      </w:r>
      <w:bookmarkStart w:id="33887" w:name="_ETM_Q104_181050"/>
      <w:bookmarkEnd w:id="33887"/>
      <w:r>
        <w:rPr>
          <w:rtl/>
        </w:rPr>
        <w:t xml:space="preserve">יותר </w:t>
      </w:r>
      <w:bookmarkStart w:id="33888" w:name="_ETM_Q104_181500"/>
      <w:bookmarkStart w:id="33889" w:name="_ETM_Q104_183540"/>
      <w:bookmarkEnd w:id="33888"/>
      <w:bookmarkEnd w:id="33889"/>
      <w:r>
        <w:rPr>
          <w:rtl/>
        </w:rPr>
        <w:t xml:space="preserve">אומרים </w:t>
      </w:r>
      <w:bookmarkStart w:id="33890" w:name="_ETM_Q104_183899"/>
      <w:bookmarkEnd w:id="33890"/>
      <w:r>
        <w:rPr>
          <w:rtl/>
        </w:rPr>
        <w:t xml:space="preserve">גם </w:t>
      </w:r>
      <w:bookmarkStart w:id="33891" w:name="_ETM_Q104_184170"/>
      <w:bookmarkEnd w:id="33891"/>
      <w:r>
        <w:rPr>
          <w:rtl/>
        </w:rPr>
        <w:t xml:space="preserve">בעברית </w:t>
      </w:r>
      <w:bookmarkStart w:id="33892" w:name="_ETM_Q104_185830"/>
      <w:bookmarkEnd w:id="33892"/>
      <w:r w:rsidR="003A1437">
        <w:rPr>
          <w:rFonts w:hint="cs"/>
          <w:rtl/>
        </w:rPr>
        <w:t xml:space="preserve">– </w:t>
      </w:r>
      <w:r>
        <w:rPr>
          <w:rtl/>
        </w:rPr>
        <w:t xml:space="preserve">אבל </w:t>
      </w:r>
      <w:bookmarkStart w:id="33893" w:name="_ETM_Q104_186069"/>
      <w:bookmarkEnd w:id="33893"/>
      <w:r>
        <w:rPr>
          <w:rtl/>
        </w:rPr>
        <w:t>נכון</w:t>
      </w:r>
      <w:r>
        <w:rPr>
          <w:rFonts w:hint="cs"/>
          <w:rtl/>
        </w:rPr>
        <w:t>,</w:t>
      </w:r>
      <w:r>
        <w:rPr>
          <w:rtl/>
        </w:rPr>
        <w:t xml:space="preserve"> </w:t>
      </w:r>
      <w:bookmarkStart w:id="33894" w:name="_ETM_Q104_187000"/>
      <w:bookmarkEnd w:id="33894"/>
      <w:r>
        <w:rPr>
          <w:rtl/>
        </w:rPr>
        <w:t xml:space="preserve">יש </w:t>
      </w:r>
      <w:bookmarkStart w:id="33895" w:name="_ETM_Q104_187149"/>
      <w:bookmarkEnd w:id="33895"/>
      <w:r>
        <w:rPr>
          <w:rtl/>
        </w:rPr>
        <w:t xml:space="preserve">גם </w:t>
      </w:r>
      <w:bookmarkStart w:id="33896" w:name="_ETM_Q104_187330"/>
      <w:bookmarkEnd w:id="33896"/>
      <w:r>
        <w:rPr>
          <w:rtl/>
        </w:rPr>
        <w:t>אחרים</w:t>
      </w:r>
      <w:r>
        <w:rPr>
          <w:rFonts w:hint="cs"/>
          <w:rtl/>
        </w:rPr>
        <w:t>,</w:t>
      </w:r>
      <w:r>
        <w:rPr>
          <w:rtl/>
        </w:rPr>
        <w:t xml:space="preserve"> </w:t>
      </w:r>
      <w:bookmarkStart w:id="33897" w:name="_ETM_Q104_188139"/>
      <w:bookmarkEnd w:id="33897"/>
      <w:r>
        <w:rPr>
          <w:rFonts w:hint="cs"/>
          <w:rtl/>
        </w:rPr>
        <w:t>כמו</w:t>
      </w:r>
      <w:r>
        <w:rPr>
          <w:rtl/>
        </w:rPr>
        <w:t xml:space="preserve"> </w:t>
      </w:r>
      <w:bookmarkStart w:id="33898" w:name="_ETM_Q104_188349"/>
      <w:bookmarkEnd w:id="33898"/>
      <w:r>
        <w:rPr>
          <w:rtl/>
        </w:rPr>
        <w:t xml:space="preserve">מנסור </w:t>
      </w:r>
      <w:bookmarkStart w:id="33899" w:name="_ETM_Q104_188769"/>
      <w:bookmarkEnd w:id="33899"/>
      <w:r>
        <w:rPr>
          <w:rtl/>
        </w:rPr>
        <w:t>עבאס</w:t>
      </w:r>
      <w:r>
        <w:rPr>
          <w:rFonts w:hint="cs"/>
          <w:rtl/>
        </w:rPr>
        <w:t>,</w:t>
      </w:r>
      <w:r>
        <w:rPr>
          <w:rtl/>
        </w:rPr>
        <w:t xml:space="preserve"> </w:t>
      </w:r>
      <w:bookmarkStart w:id="33900" w:name="_ETM_Q104_189619"/>
      <w:bookmarkEnd w:id="33900"/>
      <w:r>
        <w:rPr>
          <w:rtl/>
        </w:rPr>
        <w:t xml:space="preserve">שבעברית </w:t>
      </w:r>
      <w:bookmarkStart w:id="33901" w:name="_ETM_Q104_190550"/>
      <w:bookmarkEnd w:id="33901"/>
      <w:r>
        <w:rPr>
          <w:rFonts w:hint="cs"/>
          <w:rtl/>
        </w:rPr>
        <w:t xml:space="preserve">הם סוג של </w:t>
      </w:r>
      <w:bookmarkStart w:id="33902" w:name="_ETM_Q104_190670"/>
      <w:bookmarkStart w:id="33903" w:name="_ETM_Q104_190940"/>
      <w:bookmarkStart w:id="33904" w:name="_ETM_Q104_191210"/>
      <w:bookmarkEnd w:id="33902"/>
      <w:bookmarkEnd w:id="33903"/>
      <w:bookmarkEnd w:id="33904"/>
      <w:r>
        <w:rPr>
          <w:rtl/>
        </w:rPr>
        <w:t>פוצי</w:t>
      </w:r>
      <w:bookmarkStart w:id="33905" w:name="_ETM_Q104_191600"/>
      <w:bookmarkEnd w:id="33905"/>
      <w:r>
        <w:rPr>
          <w:rFonts w:hint="cs"/>
          <w:rtl/>
        </w:rPr>
        <w:t>-</w:t>
      </w:r>
      <w:r>
        <w:rPr>
          <w:rtl/>
        </w:rPr>
        <w:t xml:space="preserve">מוצי </w:t>
      </w:r>
      <w:bookmarkStart w:id="33906" w:name="_ETM_Q104_192500"/>
      <w:bookmarkEnd w:id="33906"/>
      <w:r>
        <w:rPr>
          <w:rtl/>
        </w:rPr>
        <w:t xml:space="preserve">ובערבית </w:t>
      </w:r>
      <w:bookmarkStart w:id="33907" w:name="_ETM_Q104_194000"/>
      <w:bookmarkEnd w:id="33907"/>
      <w:r>
        <w:rPr>
          <w:rtl/>
        </w:rPr>
        <w:t xml:space="preserve">משתחרר </w:t>
      </w:r>
      <w:bookmarkStart w:id="33908" w:name="_ETM_Q104_194690"/>
      <w:bookmarkEnd w:id="33908"/>
      <w:r>
        <w:rPr>
          <w:rtl/>
        </w:rPr>
        <w:t xml:space="preserve">להם </w:t>
      </w:r>
      <w:bookmarkStart w:id="33909" w:name="_ETM_Q104_194959"/>
      <w:bookmarkEnd w:id="33909"/>
      <w:r>
        <w:rPr>
          <w:rtl/>
        </w:rPr>
        <w:t>הכ</w:t>
      </w:r>
      <w:r>
        <w:rPr>
          <w:rFonts w:hint="cs"/>
          <w:rtl/>
        </w:rPr>
        <w:t>ו</w:t>
      </w:r>
      <w:r>
        <w:rPr>
          <w:rtl/>
        </w:rPr>
        <w:t>ל</w:t>
      </w:r>
      <w:r>
        <w:rPr>
          <w:rFonts w:hint="cs"/>
          <w:rtl/>
        </w:rPr>
        <w:t>.</w:t>
      </w:r>
      <w:r>
        <w:rPr>
          <w:rtl/>
        </w:rPr>
        <w:t xml:space="preserve"> </w:t>
      </w:r>
      <w:bookmarkStart w:id="33910" w:name="_ETM_Q104_196140"/>
      <w:bookmarkEnd w:id="33910"/>
      <w:r>
        <w:rPr>
          <w:rtl/>
        </w:rPr>
        <w:t xml:space="preserve">קואליציה </w:t>
      </w:r>
      <w:bookmarkStart w:id="33911" w:name="_ETM_Q104_197609"/>
      <w:bookmarkEnd w:id="33911"/>
      <w:r>
        <w:rPr>
          <w:rtl/>
        </w:rPr>
        <w:t xml:space="preserve">שמחזיקה </w:t>
      </w:r>
      <w:bookmarkStart w:id="33912" w:name="_ETM_Q104_199180"/>
      <w:bookmarkEnd w:id="33912"/>
      <w:r>
        <w:rPr>
          <w:rFonts w:hint="cs"/>
          <w:rtl/>
        </w:rPr>
        <w:t xml:space="preserve">– </w:t>
      </w:r>
      <w:r>
        <w:rPr>
          <w:rtl/>
        </w:rPr>
        <w:t xml:space="preserve">ששותפים </w:t>
      </w:r>
      <w:bookmarkStart w:id="33913" w:name="_ETM_Q104_200140"/>
      <w:bookmarkEnd w:id="33913"/>
      <w:r>
        <w:rPr>
          <w:rtl/>
        </w:rPr>
        <w:t xml:space="preserve">לה </w:t>
      </w:r>
      <w:bookmarkStart w:id="33914" w:name="_ETM_Q104_200739"/>
      <w:bookmarkEnd w:id="33914"/>
      <w:r>
        <w:rPr>
          <w:rtl/>
        </w:rPr>
        <w:t xml:space="preserve">תומכי </w:t>
      </w:r>
      <w:bookmarkStart w:id="33915" w:name="_ETM_Q104_201700"/>
      <w:bookmarkEnd w:id="33915"/>
      <w:r>
        <w:rPr>
          <w:rtl/>
        </w:rPr>
        <w:t xml:space="preserve">טרור </w:t>
      </w:r>
      <w:bookmarkStart w:id="33916" w:name="_ETM_Q104_203270"/>
      <w:bookmarkEnd w:id="33916"/>
      <w:r>
        <w:rPr>
          <w:rtl/>
        </w:rPr>
        <w:t>מובהקים</w:t>
      </w:r>
      <w:r>
        <w:rPr>
          <w:rFonts w:hint="cs"/>
          <w:rtl/>
        </w:rPr>
        <w:t>.</w:t>
      </w:r>
      <w:r>
        <w:rPr>
          <w:rtl/>
        </w:rPr>
        <w:t xml:space="preserve"> </w:t>
      </w:r>
      <w:bookmarkStart w:id="33917" w:name="_ETM_Q104_206259"/>
      <w:bookmarkEnd w:id="33917"/>
    </w:p>
    <w:p w:rsidR="00847841" w:rsidRDefault="00847841" w:rsidP="009A3130">
      <w:pPr>
        <w:rPr>
          <w:rtl/>
        </w:rPr>
      </w:pPr>
      <w:bookmarkStart w:id="33918" w:name="_ETM_Q104_203195"/>
      <w:bookmarkStart w:id="33919" w:name="_ETM_Q104_203284"/>
      <w:bookmarkEnd w:id="33918"/>
      <w:bookmarkEnd w:id="33919"/>
    </w:p>
    <w:p w:rsidR="00847841" w:rsidRDefault="00847841" w:rsidP="003A1437">
      <w:pPr>
        <w:rPr>
          <w:rtl/>
        </w:rPr>
      </w:pPr>
      <w:bookmarkStart w:id="33920" w:name="_ETM_Q104_203322"/>
      <w:bookmarkStart w:id="33921" w:name="_ETM_Q104_203367"/>
      <w:bookmarkEnd w:id="33920"/>
      <w:bookmarkEnd w:id="33921"/>
      <w:r>
        <w:rPr>
          <w:rtl/>
        </w:rPr>
        <w:t>אדוני</w:t>
      </w:r>
      <w:r>
        <w:rPr>
          <w:rFonts w:hint="cs"/>
          <w:rtl/>
        </w:rPr>
        <w:t>,</w:t>
      </w:r>
      <w:r>
        <w:rPr>
          <w:rtl/>
        </w:rPr>
        <w:t xml:space="preserve"> </w:t>
      </w:r>
      <w:bookmarkStart w:id="33922" w:name="_ETM_Q104_208180"/>
      <w:bookmarkStart w:id="33923" w:name="_ETM_Q104_208480"/>
      <w:bookmarkStart w:id="33924" w:name="_ETM_Q104_209449"/>
      <w:bookmarkEnd w:id="33922"/>
      <w:bookmarkEnd w:id="33923"/>
      <w:bookmarkEnd w:id="33924"/>
      <w:r>
        <w:rPr>
          <w:rFonts w:hint="cs"/>
          <w:rtl/>
        </w:rPr>
        <w:t xml:space="preserve">מקורותינו </w:t>
      </w:r>
      <w:r>
        <w:rPr>
          <w:rtl/>
        </w:rPr>
        <w:t xml:space="preserve">לא </w:t>
      </w:r>
      <w:bookmarkStart w:id="33925" w:name="_ETM_Q104_209659"/>
      <w:bookmarkEnd w:id="33925"/>
      <w:r>
        <w:rPr>
          <w:rtl/>
        </w:rPr>
        <w:t xml:space="preserve">טעו </w:t>
      </w:r>
      <w:bookmarkStart w:id="33926" w:name="_ETM_Q104_210650"/>
      <w:bookmarkStart w:id="33927" w:name="_ETM_Q104_210980"/>
      <w:bookmarkStart w:id="33928" w:name="_ETM_Q104_212300"/>
      <w:bookmarkEnd w:id="33926"/>
      <w:bookmarkEnd w:id="33927"/>
      <w:bookmarkEnd w:id="33928"/>
      <w:r w:rsidR="003A1437">
        <w:rPr>
          <w:rFonts w:hint="cs"/>
          <w:rtl/>
        </w:rPr>
        <w:t xml:space="preserve">– </w:t>
      </w:r>
      <w:r>
        <w:rPr>
          <w:rtl/>
        </w:rPr>
        <w:t xml:space="preserve">מי </w:t>
      </w:r>
      <w:bookmarkStart w:id="33929" w:name="_ETM_Q104_212479"/>
      <w:bookmarkEnd w:id="33929"/>
      <w:r>
        <w:rPr>
          <w:rtl/>
        </w:rPr>
        <w:t xml:space="preserve">שמרחם </w:t>
      </w:r>
      <w:bookmarkStart w:id="33930" w:name="_ETM_Q104_213050"/>
      <w:bookmarkEnd w:id="33930"/>
      <w:r>
        <w:rPr>
          <w:rtl/>
        </w:rPr>
        <w:t xml:space="preserve">על </w:t>
      </w:r>
      <w:bookmarkStart w:id="33931" w:name="_ETM_Q104_213170"/>
      <w:bookmarkEnd w:id="33931"/>
      <w:r>
        <w:rPr>
          <w:rtl/>
        </w:rPr>
        <w:t>אכזרים</w:t>
      </w:r>
      <w:r>
        <w:rPr>
          <w:rFonts w:hint="cs"/>
          <w:rtl/>
        </w:rPr>
        <w:t>,</w:t>
      </w:r>
      <w:r>
        <w:rPr>
          <w:rtl/>
        </w:rPr>
        <w:t xml:space="preserve"> </w:t>
      </w:r>
      <w:bookmarkStart w:id="33932" w:name="_ETM_Q104_213649"/>
      <w:bookmarkEnd w:id="33932"/>
      <w:r>
        <w:rPr>
          <w:rtl/>
        </w:rPr>
        <w:t xml:space="preserve">סופו </w:t>
      </w:r>
      <w:bookmarkStart w:id="33933" w:name="_ETM_Q104_215050"/>
      <w:bookmarkEnd w:id="33933"/>
      <w:r>
        <w:rPr>
          <w:rtl/>
        </w:rPr>
        <w:t xml:space="preserve">להתאכזר </w:t>
      </w:r>
      <w:bookmarkStart w:id="33934" w:name="_ETM_Q104_215559"/>
      <w:bookmarkEnd w:id="33934"/>
      <w:r>
        <w:rPr>
          <w:rtl/>
        </w:rPr>
        <w:t>לצדיקים</w:t>
      </w:r>
      <w:r>
        <w:rPr>
          <w:rFonts w:hint="cs"/>
          <w:rtl/>
        </w:rPr>
        <w:t>.</w:t>
      </w:r>
      <w:r>
        <w:rPr>
          <w:rtl/>
        </w:rPr>
        <w:t xml:space="preserve"> </w:t>
      </w:r>
      <w:bookmarkStart w:id="33935" w:name="_ETM_Q104_216249"/>
      <w:bookmarkEnd w:id="33935"/>
      <w:r>
        <w:rPr>
          <w:rtl/>
        </w:rPr>
        <w:t>כ</w:t>
      </w:r>
      <w:bookmarkStart w:id="33936" w:name="_ETM_Q104_216819"/>
      <w:bookmarkEnd w:id="33936"/>
      <w:r>
        <w:rPr>
          <w:rFonts w:hint="cs"/>
          <w:rtl/>
        </w:rPr>
        <w:t xml:space="preserve">ך </w:t>
      </w:r>
      <w:bookmarkStart w:id="33937" w:name="_ETM_Q104_216758"/>
      <w:bookmarkEnd w:id="33937"/>
      <w:r>
        <w:rPr>
          <w:rtl/>
        </w:rPr>
        <w:t xml:space="preserve">חזרו </w:t>
      </w:r>
      <w:bookmarkStart w:id="33938" w:name="_ETM_Q104_217329"/>
      <w:bookmarkEnd w:id="33938"/>
      <w:r>
        <w:rPr>
          <w:rtl/>
        </w:rPr>
        <w:t xml:space="preserve">ושנו </w:t>
      </w:r>
      <w:bookmarkStart w:id="33939" w:name="_ETM_Q104_218579"/>
      <w:bookmarkEnd w:id="33939"/>
      <w:r>
        <w:rPr>
          <w:rtl/>
        </w:rPr>
        <w:t xml:space="preserve">פעם </w:t>
      </w:r>
      <w:bookmarkStart w:id="33940" w:name="_ETM_Q104_219000"/>
      <w:bookmarkEnd w:id="33940"/>
      <w:r>
        <w:rPr>
          <w:rtl/>
        </w:rPr>
        <w:t xml:space="preserve">אחר </w:t>
      </w:r>
      <w:bookmarkStart w:id="33941" w:name="_ETM_Q104_219300"/>
      <w:bookmarkEnd w:id="33941"/>
      <w:r>
        <w:rPr>
          <w:rtl/>
        </w:rPr>
        <w:t xml:space="preserve">פעם </w:t>
      </w:r>
      <w:bookmarkStart w:id="33942" w:name="_ETM_Q104_219570"/>
      <w:bookmarkEnd w:id="33942"/>
      <w:r>
        <w:rPr>
          <w:rtl/>
        </w:rPr>
        <w:t xml:space="preserve">חכמינו </w:t>
      </w:r>
      <w:bookmarkStart w:id="33943" w:name="_ETM_Q104_220140"/>
      <w:bookmarkEnd w:id="33943"/>
      <w:r>
        <w:rPr>
          <w:rtl/>
        </w:rPr>
        <w:t>ז</w:t>
      </w:r>
      <w:r>
        <w:rPr>
          <w:rFonts w:hint="cs"/>
          <w:rtl/>
        </w:rPr>
        <w:t>י</w:t>
      </w:r>
      <w:r>
        <w:rPr>
          <w:rtl/>
        </w:rPr>
        <w:t>כרונ</w:t>
      </w:r>
      <w:r>
        <w:rPr>
          <w:rFonts w:hint="cs"/>
          <w:rtl/>
        </w:rPr>
        <w:t>ם</w:t>
      </w:r>
      <w:bookmarkStart w:id="33944" w:name="_ETM_Q104_220620"/>
      <w:bookmarkEnd w:id="33944"/>
      <w:r>
        <w:rPr>
          <w:rFonts w:hint="cs"/>
          <w:rtl/>
        </w:rPr>
        <w:t xml:space="preserve"> </w:t>
      </w:r>
      <w:r>
        <w:rPr>
          <w:rtl/>
        </w:rPr>
        <w:t>לברכה</w:t>
      </w:r>
      <w:r>
        <w:rPr>
          <w:rFonts w:hint="cs"/>
          <w:rtl/>
        </w:rPr>
        <w:t>,</w:t>
      </w:r>
      <w:r>
        <w:rPr>
          <w:rtl/>
        </w:rPr>
        <w:t xml:space="preserve"> </w:t>
      </w:r>
      <w:bookmarkStart w:id="33945" w:name="_ETM_Q104_222139"/>
      <w:bookmarkEnd w:id="33945"/>
      <w:r>
        <w:rPr>
          <w:rtl/>
        </w:rPr>
        <w:t xml:space="preserve">ואנחנו </w:t>
      </w:r>
      <w:bookmarkStart w:id="33946" w:name="_ETM_Q104_222440"/>
      <w:bookmarkEnd w:id="33946"/>
      <w:r>
        <w:rPr>
          <w:rtl/>
        </w:rPr>
        <w:t xml:space="preserve">רואים </w:t>
      </w:r>
      <w:bookmarkStart w:id="33947" w:name="_ETM_Q104_222649"/>
      <w:bookmarkEnd w:id="33947"/>
      <w:r>
        <w:rPr>
          <w:rtl/>
        </w:rPr>
        <w:t xml:space="preserve">את </w:t>
      </w:r>
      <w:bookmarkStart w:id="33948" w:name="_ETM_Q104_222710"/>
      <w:bookmarkEnd w:id="33948"/>
      <w:r>
        <w:rPr>
          <w:rtl/>
        </w:rPr>
        <w:t xml:space="preserve">הדברים </w:t>
      </w:r>
      <w:bookmarkStart w:id="33949" w:name="_ETM_Q104_223129"/>
      <w:bookmarkEnd w:id="33949"/>
      <w:r>
        <w:rPr>
          <w:rtl/>
        </w:rPr>
        <w:t xml:space="preserve">האלה </w:t>
      </w:r>
      <w:bookmarkStart w:id="33950" w:name="_ETM_Q104_223760"/>
      <w:bookmarkEnd w:id="33950"/>
      <w:r>
        <w:rPr>
          <w:rtl/>
        </w:rPr>
        <w:t xml:space="preserve">פעם </w:t>
      </w:r>
      <w:bookmarkStart w:id="33951" w:name="_ETM_Q104_224269"/>
      <w:bookmarkEnd w:id="33951"/>
      <w:r>
        <w:rPr>
          <w:rtl/>
        </w:rPr>
        <w:t xml:space="preserve">אחר </w:t>
      </w:r>
      <w:bookmarkStart w:id="33952" w:name="_ETM_Q104_224629"/>
      <w:bookmarkEnd w:id="33952"/>
      <w:r>
        <w:rPr>
          <w:rtl/>
        </w:rPr>
        <w:t>פעם</w:t>
      </w:r>
      <w:r>
        <w:rPr>
          <w:rFonts w:hint="cs"/>
          <w:rtl/>
        </w:rPr>
        <w:t>.</w:t>
      </w:r>
      <w:r>
        <w:rPr>
          <w:rtl/>
        </w:rPr>
        <w:t xml:space="preserve"> </w:t>
      </w:r>
      <w:bookmarkStart w:id="33953" w:name="_ETM_Q104_225699"/>
      <w:bookmarkEnd w:id="33953"/>
      <w:r>
        <w:rPr>
          <w:rtl/>
        </w:rPr>
        <w:t>א</w:t>
      </w:r>
      <w:r>
        <w:rPr>
          <w:rFonts w:hint="cs"/>
          <w:rtl/>
        </w:rPr>
        <w:t>לה</w:t>
      </w:r>
      <w:r>
        <w:rPr>
          <w:rtl/>
        </w:rPr>
        <w:t xml:space="preserve"> </w:t>
      </w:r>
      <w:bookmarkStart w:id="33954" w:name="_ETM_Q104_226390"/>
      <w:bookmarkEnd w:id="33954"/>
      <w:r>
        <w:rPr>
          <w:rtl/>
        </w:rPr>
        <w:t xml:space="preserve">שכל </w:t>
      </w:r>
      <w:bookmarkStart w:id="33955" w:name="_ETM_Q104_226930"/>
      <w:bookmarkEnd w:id="33955"/>
      <w:r>
        <w:rPr>
          <w:rtl/>
        </w:rPr>
        <w:t xml:space="preserve">כך </w:t>
      </w:r>
      <w:bookmarkStart w:id="33956" w:name="_ETM_Q104_227229"/>
      <w:bookmarkEnd w:id="33956"/>
      <w:r>
        <w:rPr>
          <w:rtl/>
        </w:rPr>
        <w:t>מאדי</w:t>
      </w:r>
      <w:r>
        <w:rPr>
          <w:rFonts w:hint="cs"/>
          <w:rtl/>
        </w:rPr>
        <w:t>רי</w:t>
      </w:r>
      <w:r>
        <w:rPr>
          <w:rtl/>
        </w:rPr>
        <w:t>ם</w:t>
      </w:r>
      <w:r>
        <w:rPr>
          <w:rFonts w:hint="cs"/>
          <w:rtl/>
        </w:rPr>
        <w:t>,</w:t>
      </w:r>
      <w:r>
        <w:rPr>
          <w:rtl/>
        </w:rPr>
        <w:t xml:space="preserve"> </w:t>
      </w:r>
      <w:bookmarkStart w:id="33957" w:name="_ETM_Q104_229219"/>
      <w:bookmarkEnd w:id="33957"/>
      <w:r>
        <w:rPr>
          <w:rtl/>
        </w:rPr>
        <w:t>א</w:t>
      </w:r>
      <w:r>
        <w:rPr>
          <w:rFonts w:hint="cs"/>
          <w:rtl/>
        </w:rPr>
        <w:t>לה</w:t>
      </w:r>
      <w:r>
        <w:rPr>
          <w:rtl/>
        </w:rPr>
        <w:t xml:space="preserve"> </w:t>
      </w:r>
      <w:bookmarkStart w:id="33958" w:name="_ETM_Q104_229430"/>
      <w:bookmarkStart w:id="33959" w:name="_ETM_Q104_229489"/>
      <w:bookmarkEnd w:id="33958"/>
      <w:bookmarkEnd w:id="33959"/>
      <w:r>
        <w:rPr>
          <w:rtl/>
        </w:rPr>
        <w:t xml:space="preserve">שכל </w:t>
      </w:r>
      <w:bookmarkStart w:id="33960" w:name="_ETM_Q104_230000"/>
      <w:bookmarkEnd w:id="33960"/>
      <w:r>
        <w:rPr>
          <w:rtl/>
        </w:rPr>
        <w:t xml:space="preserve">כך </w:t>
      </w:r>
      <w:bookmarkStart w:id="33961" w:name="_ETM_Q104_231020"/>
      <w:bookmarkStart w:id="33962" w:name="_ETM_Q104_231350"/>
      <w:bookmarkEnd w:id="33961"/>
      <w:bookmarkEnd w:id="33962"/>
      <w:r>
        <w:rPr>
          <w:rtl/>
        </w:rPr>
        <w:t xml:space="preserve">מדברים </w:t>
      </w:r>
      <w:bookmarkStart w:id="33963" w:name="_ETM_Q104_231890"/>
      <w:bookmarkEnd w:id="33963"/>
      <w:r>
        <w:rPr>
          <w:rtl/>
        </w:rPr>
        <w:t xml:space="preserve">כאן </w:t>
      </w:r>
      <w:bookmarkStart w:id="33964" w:name="_ETM_Q104_232100"/>
      <w:bookmarkEnd w:id="33964"/>
      <w:r>
        <w:rPr>
          <w:rtl/>
        </w:rPr>
        <w:t xml:space="preserve">בשבח </w:t>
      </w:r>
      <w:bookmarkStart w:id="33965" w:name="_ETM_Q104_232609"/>
      <w:bookmarkEnd w:id="33965"/>
      <w:r>
        <w:rPr>
          <w:rtl/>
        </w:rPr>
        <w:t xml:space="preserve">האויבים </w:t>
      </w:r>
      <w:bookmarkStart w:id="33966" w:name="_ETM_Q104_232940"/>
      <w:bookmarkEnd w:id="33966"/>
      <w:r>
        <w:rPr>
          <w:rtl/>
        </w:rPr>
        <w:t>שלנו</w:t>
      </w:r>
      <w:r>
        <w:rPr>
          <w:rFonts w:hint="cs"/>
          <w:rtl/>
        </w:rPr>
        <w:t>,</w:t>
      </w:r>
      <w:r>
        <w:rPr>
          <w:rtl/>
        </w:rPr>
        <w:t xml:space="preserve"> </w:t>
      </w:r>
      <w:bookmarkStart w:id="33967" w:name="_ETM_Q104_234269"/>
      <w:bookmarkEnd w:id="33967"/>
      <w:r>
        <w:rPr>
          <w:rtl/>
        </w:rPr>
        <w:t xml:space="preserve">הם </w:t>
      </w:r>
      <w:bookmarkStart w:id="33968" w:name="_ETM_Q104_234660"/>
      <w:bookmarkEnd w:id="33968"/>
      <w:r>
        <w:rPr>
          <w:rtl/>
        </w:rPr>
        <w:t xml:space="preserve">אלה </w:t>
      </w:r>
      <w:bookmarkStart w:id="33969" w:name="_ETM_Q104_235260"/>
      <w:bookmarkEnd w:id="33969"/>
      <w:r>
        <w:rPr>
          <w:rtl/>
        </w:rPr>
        <w:t xml:space="preserve">שרודפים </w:t>
      </w:r>
      <w:bookmarkStart w:id="33970" w:name="_ETM_Q104_236970"/>
      <w:bookmarkEnd w:id="33970"/>
      <w:r>
        <w:rPr>
          <w:rtl/>
        </w:rPr>
        <w:t xml:space="preserve">את </w:t>
      </w:r>
      <w:bookmarkStart w:id="33971" w:name="_ETM_Q104_237150"/>
      <w:bookmarkEnd w:id="33971"/>
      <w:r>
        <w:rPr>
          <w:rtl/>
        </w:rPr>
        <w:t xml:space="preserve">רבבות </w:t>
      </w:r>
      <w:bookmarkStart w:id="33972" w:name="_ETM_Q104_237690"/>
      <w:bookmarkEnd w:id="33972"/>
      <w:r>
        <w:rPr>
          <w:rtl/>
        </w:rPr>
        <w:t xml:space="preserve">עמך </w:t>
      </w:r>
      <w:bookmarkStart w:id="33973" w:name="_ETM_Q104_237990"/>
      <w:bookmarkEnd w:id="33973"/>
      <w:r>
        <w:rPr>
          <w:rtl/>
        </w:rPr>
        <w:t xml:space="preserve">בית </w:t>
      </w:r>
      <w:bookmarkStart w:id="33974" w:name="_ETM_Q104_238170"/>
      <w:bookmarkEnd w:id="33974"/>
      <w:r>
        <w:rPr>
          <w:rtl/>
        </w:rPr>
        <w:t>ישראל</w:t>
      </w:r>
      <w:r>
        <w:rPr>
          <w:rFonts w:hint="cs"/>
          <w:rtl/>
        </w:rPr>
        <w:t>,</w:t>
      </w:r>
      <w:r>
        <w:rPr>
          <w:rtl/>
        </w:rPr>
        <w:t xml:space="preserve"> </w:t>
      </w:r>
      <w:bookmarkStart w:id="33975" w:name="_ETM_Q104_238830"/>
      <w:bookmarkEnd w:id="33975"/>
      <w:r>
        <w:rPr>
          <w:rtl/>
        </w:rPr>
        <w:t xml:space="preserve">אנשים </w:t>
      </w:r>
      <w:bookmarkStart w:id="33976" w:name="_ETM_Q104_239280"/>
      <w:bookmarkEnd w:id="33976"/>
      <w:r>
        <w:rPr>
          <w:rtl/>
        </w:rPr>
        <w:t xml:space="preserve">צדיקים </w:t>
      </w:r>
      <w:bookmarkStart w:id="33977" w:name="_ETM_Q104_239880"/>
      <w:bookmarkEnd w:id="33977"/>
      <w:r>
        <w:rPr>
          <w:rtl/>
        </w:rPr>
        <w:t>וטובים</w:t>
      </w:r>
      <w:r>
        <w:rPr>
          <w:rFonts w:hint="cs"/>
          <w:rtl/>
        </w:rPr>
        <w:t>.</w:t>
      </w:r>
      <w:r>
        <w:rPr>
          <w:rtl/>
        </w:rPr>
        <w:t xml:space="preserve"> </w:t>
      </w:r>
      <w:bookmarkStart w:id="33978" w:name="_ETM_Q104_240890"/>
      <w:bookmarkEnd w:id="33978"/>
    </w:p>
    <w:p w:rsidR="00847841" w:rsidRDefault="00847841" w:rsidP="009A3130">
      <w:pPr>
        <w:rPr>
          <w:rtl/>
        </w:rPr>
      </w:pPr>
      <w:bookmarkStart w:id="33979" w:name="_ETM_Q104_240736"/>
      <w:bookmarkStart w:id="33980" w:name="_ETM_Q104_240814"/>
      <w:bookmarkEnd w:id="33979"/>
      <w:bookmarkEnd w:id="33980"/>
    </w:p>
    <w:p w:rsidR="00847841" w:rsidRDefault="00847841" w:rsidP="003A1437">
      <w:pPr>
        <w:rPr>
          <w:rtl/>
        </w:rPr>
      </w:pPr>
      <w:bookmarkStart w:id="33981" w:name="_ETM_Q104_240880"/>
      <w:bookmarkStart w:id="33982" w:name="_ETM_Q104_240931"/>
      <w:bookmarkEnd w:id="33981"/>
      <w:bookmarkEnd w:id="33982"/>
      <w:r>
        <w:rPr>
          <w:rtl/>
        </w:rPr>
        <w:t xml:space="preserve">אני </w:t>
      </w:r>
      <w:bookmarkStart w:id="33983" w:name="_ETM_Q104_241190"/>
      <w:bookmarkEnd w:id="33983"/>
      <w:r>
        <w:rPr>
          <w:rtl/>
        </w:rPr>
        <w:t xml:space="preserve">קיבלתי </w:t>
      </w:r>
      <w:bookmarkStart w:id="33984" w:name="_ETM_Q104_243019"/>
      <w:bookmarkEnd w:id="33984"/>
      <w:r>
        <w:rPr>
          <w:rtl/>
        </w:rPr>
        <w:t xml:space="preserve">אתמול </w:t>
      </w:r>
      <w:bookmarkStart w:id="33985" w:name="_ETM_Q104_243530"/>
      <w:bookmarkEnd w:id="33985"/>
      <w:r>
        <w:rPr>
          <w:rtl/>
        </w:rPr>
        <w:t xml:space="preserve">מכתב </w:t>
      </w:r>
      <w:bookmarkStart w:id="33986" w:name="_ETM_Q104_244040"/>
      <w:bookmarkEnd w:id="33986"/>
      <w:r w:rsidR="003A1437">
        <w:rPr>
          <w:rFonts w:hint="cs"/>
          <w:rtl/>
        </w:rPr>
        <w:t xml:space="preserve">מטעם אשת אברך, </w:t>
      </w:r>
      <w:r w:rsidR="00C3005D">
        <w:rPr>
          <w:rFonts w:hint="cs"/>
          <w:rtl/>
        </w:rPr>
        <w:t>ו</w:t>
      </w:r>
      <w:r>
        <w:rPr>
          <w:rtl/>
        </w:rPr>
        <w:t xml:space="preserve">אני </w:t>
      </w:r>
      <w:bookmarkStart w:id="33987" w:name="_ETM_Q104_244490"/>
      <w:bookmarkEnd w:id="33987"/>
      <w:r>
        <w:rPr>
          <w:rFonts w:hint="cs"/>
          <w:rtl/>
        </w:rPr>
        <w:t>אקריא</w:t>
      </w:r>
      <w:r>
        <w:rPr>
          <w:rtl/>
        </w:rPr>
        <w:t xml:space="preserve"> </w:t>
      </w:r>
      <w:bookmarkStart w:id="33988" w:name="_ETM_Q104_244880"/>
      <w:bookmarkEnd w:id="33988"/>
      <w:r>
        <w:rPr>
          <w:rtl/>
        </w:rPr>
        <w:t>אותו</w:t>
      </w:r>
      <w:r>
        <w:rPr>
          <w:rFonts w:hint="cs"/>
          <w:rtl/>
        </w:rPr>
        <w:t>.</w:t>
      </w:r>
      <w:r>
        <w:rPr>
          <w:rtl/>
        </w:rPr>
        <w:t xml:space="preserve"> </w:t>
      </w:r>
      <w:bookmarkStart w:id="33989" w:name="_ETM_Q104_249650"/>
      <w:bookmarkEnd w:id="33989"/>
      <w:r>
        <w:rPr>
          <w:rtl/>
        </w:rPr>
        <w:t xml:space="preserve">היא </w:t>
      </w:r>
      <w:bookmarkStart w:id="33990" w:name="_ETM_Q104_249920"/>
      <w:bookmarkEnd w:id="33990"/>
      <w:r>
        <w:rPr>
          <w:rtl/>
        </w:rPr>
        <w:t xml:space="preserve">כותבת </w:t>
      </w:r>
      <w:bookmarkStart w:id="33991" w:name="_ETM_Q104_250370"/>
      <w:bookmarkEnd w:id="33991"/>
      <w:r>
        <w:rPr>
          <w:rtl/>
        </w:rPr>
        <w:t xml:space="preserve">לי </w:t>
      </w:r>
      <w:bookmarkStart w:id="33992" w:name="_ETM_Q104_250520"/>
      <w:bookmarkEnd w:id="33992"/>
      <w:r>
        <w:rPr>
          <w:rtl/>
        </w:rPr>
        <w:t>כ</w:t>
      </w:r>
      <w:r>
        <w:rPr>
          <w:rFonts w:hint="cs"/>
          <w:rtl/>
        </w:rPr>
        <w:t>ך:</w:t>
      </w:r>
      <w:r>
        <w:rPr>
          <w:rtl/>
        </w:rPr>
        <w:t xml:space="preserve"> </w:t>
      </w:r>
      <w:bookmarkStart w:id="33993" w:name="_ETM_Q104_250850"/>
      <w:bookmarkEnd w:id="33993"/>
      <w:r>
        <w:rPr>
          <w:rtl/>
        </w:rPr>
        <w:t xml:space="preserve">בדרך </w:t>
      </w:r>
      <w:bookmarkStart w:id="33994" w:name="_ETM_Q104_251150"/>
      <w:bookmarkEnd w:id="33994"/>
      <w:r>
        <w:rPr>
          <w:rtl/>
        </w:rPr>
        <w:t xml:space="preserve">כלל </w:t>
      </w:r>
      <w:bookmarkStart w:id="33995" w:name="_ETM_Q104_251330"/>
      <w:bookmarkEnd w:id="33995"/>
      <w:r>
        <w:rPr>
          <w:rtl/>
        </w:rPr>
        <w:t xml:space="preserve">אני </w:t>
      </w:r>
      <w:bookmarkStart w:id="33996" w:name="_ETM_Q104_251450"/>
      <w:bookmarkEnd w:id="33996"/>
      <w:r>
        <w:rPr>
          <w:rtl/>
        </w:rPr>
        <w:t xml:space="preserve">בכלל </w:t>
      </w:r>
      <w:bookmarkStart w:id="33997" w:name="_ETM_Q104_251750"/>
      <w:bookmarkEnd w:id="33997"/>
      <w:r>
        <w:rPr>
          <w:rtl/>
        </w:rPr>
        <w:t xml:space="preserve">לא </w:t>
      </w:r>
      <w:bookmarkStart w:id="33998" w:name="_ETM_Q104_251840"/>
      <w:bookmarkEnd w:id="33998"/>
      <w:r>
        <w:rPr>
          <w:rtl/>
        </w:rPr>
        <w:t xml:space="preserve">משתפת </w:t>
      </w:r>
      <w:bookmarkStart w:id="33999" w:name="_ETM_Q104_253249"/>
      <w:bookmarkEnd w:id="33999"/>
      <w:r>
        <w:rPr>
          <w:rtl/>
        </w:rPr>
        <w:t xml:space="preserve">או </w:t>
      </w:r>
      <w:bookmarkStart w:id="34000" w:name="_ETM_Q104_253579"/>
      <w:bookmarkEnd w:id="34000"/>
      <w:r>
        <w:rPr>
          <w:rtl/>
        </w:rPr>
        <w:t xml:space="preserve">מעלה </w:t>
      </w:r>
      <w:bookmarkStart w:id="34001" w:name="_ETM_Q104_253909"/>
      <w:bookmarkEnd w:id="34001"/>
      <w:r>
        <w:rPr>
          <w:rtl/>
        </w:rPr>
        <w:t>דברים</w:t>
      </w:r>
      <w:r w:rsidR="003A1437">
        <w:rPr>
          <w:rFonts w:hint="cs"/>
          <w:rtl/>
        </w:rPr>
        <w:t>,</w:t>
      </w:r>
      <w:r>
        <w:rPr>
          <w:rtl/>
        </w:rPr>
        <w:t xml:space="preserve"> </w:t>
      </w:r>
      <w:bookmarkStart w:id="34002" w:name="_ETM_Q104_254359"/>
      <w:bookmarkEnd w:id="34002"/>
      <w:r>
        <w:rPr>
          <w:rtl/>
        </w:rPr>
        <w:t xml:space="preserve">אבל </w:t>
      </w:r>
      <w:bookmarkStart w:id="34003" w:name="_ETM_Q104_254569"/>
      <w:bookmarkEnd w:id="34003"/>
      <w:r>
        <w:rPr>
          <w:rtl/>
        </w:rPr>
        <w:t xml:space="preserve">הפעם </w:t>
      </w:r>
      <w:bookmarkStart w:id="34004" w:name="_ETM_Q104_254869"/>
      <w:bookmarkEnd w:id="34004"/>
      <w:r>
        <w:rPr>
          <w:rtl/>
        </w:rPr>
        <w:t xml:space="preserve">הייתי </w:t>
      </w:r>
      <w:bookmarkStart w:id="34005" w:name="_ETM_Q104_255139"/>
      <w:bookmarkEnd w:id="34005"/>
      <w:r>
        <w:rPr>
          <w:rtl/>
        </w:rPr>
        <w:t>חייבת</w:t>
      </w:r>
      <w:r>
        <w:rPr>
          <w:rFonts w:hint="cs"/>
          <w:rtl/>
        </w:rPr>
        <w:t>.</w:t>
      </w:r>
      <w:r>
        <w:rPr>
          <w:rtl/>
        </w:rPr>
        <w:t xml:space="preserve"> </w:t>
      </w:r>
      <w:bookmarkStart w:id="34006" w:name="_ETM_Q104_256170"/>
      <w:bookmarkEnd w:id="34006"/>
      <w:r>
        <w:rPr>
          <w:rtl/>
        </w:rPr>
        <w:t xml:space="preserve">שלום </w:t>
      </w:r>
      <w:bookmarkStart w:id="34007" w:name="_ETM_Q104_256649"/>
      <w:bookmarkEnd w:id="34007"/>
      <w:r>
        <w:rPr>
          <w:rtl/>
        </w:rPr>
        <w:t>וברכה</w:t>
      </w:r>
      <w:r w:rsidR="00C3005D">
        <w:rPr>
          <w:rFonts w:hint="cs"/>
          <w:rtl/>
        </w:rPr>
        <w:t>.</w:t>
      </w:r>
      <w:r>
        <w:rPr>
          <w:rtl/>
        </w:rPr>
        <w:t xml:space="preserve"> </w:t>
      </w:r>
      <w:bookmarkStart w:id="34008" w:name="_ETM_Q104_257810"/>
      <w:bookmarkEnd w:id="34008"/>
      <w:r>
        <w:rPr>
          <w:rtl/>
        </w:rPr>
        <w:t xml:space="preserve">בעקבות </w:t>
      </w:r>
      <w:bookmarkStart w:id="34009" w:name="_ETM_Q104_258350"/>
      <w:bookmarkEnd w:id="34009"/>
      <w:r>
        <w:rPr>
          <w:rtl/>
        </w:rPr>
        <w:t xml:space="preserve">החלטה </w:t>
      </w:r>
      <w:bookmarkStart w:id="34010" w:name="_ETM_Q104_258770"/>
      <w:bookmarkEnd w:id="34010"/>
      <w:r>
        <w:rPr>
          <w:rtl/>
        </w:rPr>
        <w:t xml:space="preserve">של </w:t>
      </w:r>
      <w:bookmarkStart w:id="34011" w:name="_ETM_Q104_258979"/>
      <w:bookmarkEnd w:id="34011"/>
      <w:r>
        <w:rPr>
          <w:rtl/>
        </w:rPr>
        <w:t xml:space="preserve">השר </w:t>
      </w:r>
      <w:bookmarkStart w:id="34012" w:name="_ETM_Q104_259249"/>
      <w:bookmarkEnd w:id="34012"/>
      <w:r>
        <w:rPr>
          <w:rtl/>
        </w:rPr>
        <w:t xml:space="preserve">ליברמן </w:t>
      </w:r>
      <w:bookmarkStart w:id="34013" w:name="_ETM_Q104_259729"/>
      <w:bookmarkEnd w:id="34013"/>
      <w:r>
        <w:rPr>
          <w:rtl/>
        </w:rPr>
        <w:t xml:space="preserve">לבטל </w:t>
      </w:r>
      <w:bookmarkStart w:id="34014" w:name="_ETM_Q104_260119"/>
      <w:bookmarkEnd w:id="34014"/>
      <w:r>
        <w:rPr>
          <w:rtl/>
        </w:rPr>
        <w:t xml:space="preserve">את </w:t>
      </w:r>
      <w:bookmarkStart w:id="34015" w:name="_ETM_Q104_260240"/>
      <w:bookmarkEnd w:id="34015"/>
      <w:r>
        <w:rPr>
          <w:rtl/>
        </w:rPr>
        <w:t xml:space="preserve">הנחת </w:t>
      </w:r>
      <w:bookmarkStart w:id="34016" w:name="_ETM_Q104_260659"/>
      <w:bookmarkEnd w:id="34016"/>
      <w:r>
        <w:rPr>
          <w:rtl/>
        </w:rPr>
        <w:t>המ</w:t>
      </w:r>
      <w:r>
        <w:rPr>
          <w:rFonts w:hint="cs"/>
          <w:rtl/>
        </w:rPr>
        <w:t>ע</w:t>
      </w:r>
      <w:r>
        <w:rPr>
          <w:rtl/>
        </w:rPr>
        <w:t xml:space="preserve">ונות </w:t>
      </w:r>
      <w:bookmarkStart w:id="34017" w:name="_ETM_Q104_261079"/>
      <w:bookmarkEnd w:id="34017"/>
      <w:r>
        <w:rPr>
          <w:rtl/>
        </w:rPr>
        <w:t xml:space="preserve">לאברכים </w:t>
      </w:r>
      <w:bookmarkStart w:id="34018" w:name="_ETM_Q104_261560"/>
      <w:bookmarkEnd w:id="34018"/>
      <w:r>
        <w:rPr>
          <w:rFonts w:hint="cs"/>
          <w:rtl/>
        </w:rPr>
        <w:t>ו</w:t>
      </w:r>
      <w:r>
        <w:rPr>
          <w:rtl/>
        </w:rPr>
        <w:t xml:space="preserve">לתלמידי </w:t>
      </w:r>
      <w:bookmarkStart w:id="34019" w:name="_ETM_Q104_262069"/>
      <w:bookmarkEnd w:id="34019"/>
      <w:r>
        <w:rPr>
          <w:rtl/>
        </w:rPr>
        <w:t>ישיבה</w:t>
      </w:r>
      <w:r>
        <w:rPr>
          <w:rFonts w:hint="cs"/>
          <w:rtl/>
        </w:rPr>
        <w:t>,</w:t>
      </w:r>
      <w:r>
        <w:rPr>
          <w:rtl/>
        </w:rPr>
        <w:t xml:space="preserve"> </w:t>
      </w:r>
      <w:bookmarkStart w:id="34020" w:name="_ETM_Q104_263330"/>
      <w:bookmarkEnd w:id="34020"/>
      <w:r>
        <w:rPr>
          <w:rtl/>
        </w:rPr>
        <w:t>לצערי</w:t>
      </w:r>
      <w:r w:rsidR="003A1437">
        <w:rPr>
          <w:rFonts w:hint="cs"/>
          <w:rtl/>
        </w:rPr>
        <w:t>,</w:t>
      </w:r>
      <w:r>
        <w:rPr>
          <w:rtl/>
        </w:rPr>
        <w:t xml:space="preserve"> </w:t>
      </w:r>
      <w:bookmarkStart w:id="34021" w:name="_ETM_Q104_263990"/>
      <w:bookmarkEnd w:id="34021"/>
      <w:r>
        <w:rPr>
          <w:rtl/>
        </w:rPr>
        <w:t xml:space="preserve">אין </w:t>
      </w:r>
      <w:bookmarkStart w:id="34022" w:name="_ETM_Q104_264200"/>
      <w:bookmarkEnd w:id="34022"/>
      <w:r>
        <w:rPr>
          <w:rtl/>
        </w:rPr>
        <w:t xml:space="preserve">באפשרותי </w:t>
      </w:r>
      <w:bookmarkStart w:id="34023" w:name="_ETM_Q104_264740"/>
      <w:bookmarkEnd w:id="34023"/>
      <w:r>
        <w:rPr>
          <w:rtl/>
        </w:rPr>
        <w:t xml:space="preserve">לשתוק </w:t>
      </w:r>
      <w:bookmarkStart w:id="34024" w:name="_ETM_Q104_265889"/>
      <w:bookmarkEnd w:id="34024"/>
      <w:r>
        <w:rPr>
          <w:rtl/>
        </w:rPr>
        <w:t xml:space="preserve">אלא </w:t>
      </w:r>
      <w:bookmarkStart w:id="34025" w:name="_ETM_Q104_266159"/>
      <w:bookmarkEnd w:id="34025"/>
      <w:r>
        <w:rPr>
          <w:rtl/>
        </w:rPr>
        <w:t xml:space="preserve">אני </w:t>
      </w:r>
      <w:bookmarkStart w:id="34026" w:name="_ETM_Q104_266340"/>
      <w:bookmarkEnd w:id="34026"/>
      <w:r>
        <w:rPr>
          <w:rtl/>
        </w:rPr>
        <w:t xml:space="preserve">מוכרחה </w:t>
      </w:r>
      <w:bookmarkStart w:id="34027" w:name="_ETM_Q104_266880"/>
      <w:bookmarkEnd w:id="34027"/>
      <w:r>
        <w:rPr>
          <w:rtl/>
        </w:rPr>
        <w:t xml:space="preserve">לזעוק </w:t>
      </w:r>
      <w:bookmarkStart w:id="34028" w:name="_ETM_Q104_267270"/>
      <w:bookmarkEnd w:id="34028"/>
      <w:r>
        <w:rPr>
          <w:rtl/>
        </w:rPr>
        <w:t xml:space="preserve">זעקה </w:t>
      </w:r>
      <w:bookmarkStart w:id="34029" w:name="_ETM_Q104_267689"/>
      <w:bookmarkEnd w:id="34029"/>
      <w:r>
        <w:rPr>
          <w:rtl/>
        </w:rPr>
        <w:t>גדולה</w:t>
      </w:r>
      <w:r>
        <w:rPr>
          <w:rFonts w:hint="cs"/>
          <w:rtl/>
        </w:rPr>
        <w:t>.</w:t>
      </w:r>
      <w:r>
        <w:rPr>
          <w:rtl/>
        </w:rPr>
        <w:t xml:space="preserve"> </w:t>
      </w:r>
      <w:bookmarkStart w:id="34030" w:name="_ETM_Q104_268650"/>
      <w:bookmarkEnd w:id="34030"/>
      <w:r>
        <w:rPr>
          <w:rtl/>
        </w:rPr>
        <w:t xml:space="preserve">אז </w:t>
      </w:r>
      <w:bookmarkStart w:id="34031" w:name="_ETM_Q104_268890"/>
      <w:bookmarkEnd w:id="34031"/>
      <w:r>
        <w:rPr>
          <w:rtl/>
        </w:rPr>
        <w:t>נתחיל</w:t>
      </w:r>
      <w:r>
        <w:rPr>
          <w:rFonts w:hint="cs"/>
          <w:rtl/>
        </w:rPr>
        <w:t>:</w:t>
      </w:r>
      <w:r>
        <w:rPr>
          <w:rtl/>
        </w:rPr>
        <w:t xml:space="preserve"> </w:t>
      </w:r>
      <w:bookmarkStart w:id="34032" w:name="_ETM_Q104_269929"/>
      <w:bookmarkEnd w:id="34032"/>
      <w:r>
        <w:rPr>
          <w:rtl/>
        </w:rPr>
        <w:t xml:space="preserve">אז </w:t>
      </w:r>
      <w:bookmarkStart w:id="34033" w:name="_ETM_Q104_270289"/>
      <w:bookmarkEnd w:id="34033"/>
      <w:r>
        <w:rPr>
          <w:rtl/>
        </w:rPr>
        <w:t>כן</w:t>
      </w:r>
      <w:r>
        <w:rPr>
          <w:rFonts w:hint="cs"/>
          <w:rtl/>
        </w:rPr>
        <w:t>,</w:t>
      </w:r>
      <w:r>
        <w:rPr>
          <w:rtl/>
        </w:rPr>
        <w:t xml:space="preserve"> </w:t>
      </w:r>
      <w:bookmarkStart w:id="34034" w:name="_ETM_Q104_270529"/>
      <w:bookmarkEnd w:id="34034"/>
      <w:r>
        <w:rPr>
          <w:rtl/>
        </w:rPr>
        <w:t xml:space="preserve">אני </w:t>
      </w:r>
      <w:bookmarkStart w:id="34035" w:name="_ETM_Q104_270799"/>
      <w:bookmarkEnd w:id="34035"/>
      <w:r>
        <w:rPr>
          <w:rtl/>
        </w:rPr>
        <w:t xml:space="preserve">נשואה </w:t>
      </w:r>
      <w:bookmarkStart w:id="34036" w:name="_ETM_Q104_271249"/>
      <w:bookmarkEnd w:id="34036"/>
      <w:r>
        <w:rPr>
          <w:rtl/>
        </w:rPr>
        <w:t xml:space="preserve">לתלמיד </w:t>
      </w:r>
      <w:bookmarkStart w:id="34037" w:name="_ETM_Q104_271700"/>
      <w:bookmarkEnd w:id="34037"/>
      <w:r>
        <w:rPr>
          <w:rtl/>
        </w:rPr>
        <w:t>חכם</w:t>
      </w:r>
      <w:r>
        <w:rPr>
          <w:rFonts w:hint="cs"/>
          <w:rtl/>
        </w:rPr>
        <w:t>,</w:t>
      </w:r>
      <w:r>
        <w:rPr>
          <w:rtl/>
        </w:rPr>
        <w:t xml:space="preserve"> </w:t>
      </w:r>
      <w:bookmarkStart w:id="34038" w:name="_ETM_Q104_272749"/>
      <w:bookmarkEnd w:id="34038"/>
      <w:r>
        <w:rPr>
          <w:rtl/>
        </w:rPr>
        <w:t xml:space="preserve">תורתו </w:t>
      </w:r>
      <w:bookmarkStart w:id="34039" w:name="_ETM_Q104_273289"/>
      <w:bookmarkEnd w:id="34039"/>
      <w:r>
        <w:rPr>
          <w:rtl/>
        </w:rPr>
        <w:t>אומנותו</w:t>
      </w:r>
      <w:r w:rsidR="003A1437">
        <w:rPr>
          <w:rFonts w:hint="cs"/>
          <w:rtl/>
        </w:rPr>
        <w:t>.</w:t>
      </w:r>
      <w:r>
        <w:rPr>
          <w:rtl/>
        </w:rPr>
        <w:t xml:space="preserve"> </w:t>
      </w:r>
      <w:bookmarkStart w:id="34040" w:name="_ETM_Q104_274430"/>
      <w:bookmarkEnd w:id="34040"/>
      <w:r>
        <w:rPr>
          <w:rtl/>
        </w:rPr>
        <w:t xml:space="preserve">יש </w:t>
      </w:r>
      <w:bookmarkStart w:id="34041" w:name="_ETM_Q104_274729"/>
      <w:bookmarkEnd w:id="34041"/>
      <w:r>
        <w:rPr>
          <w:rtl/>
        </w:rPr>
        <w:t>לנו</w:t>
      </w:r>
      <w:r>
        <w:rPr>
          <w:rFonts w:hint="cs"/>
          <w:rtl/>
        </w:rPr>
        <w:t>,</w:t>
      </w:r>
      <w:r>
        <w:rPr>
          <w:rtl/>
        </w:rPr>
        <w:t xml:space="preserve"> </w:t>
      </w:r>
      <w:bookmarkStart w:id="34042" w:name="_ETM_Q104_274970"/>
      <w:bookmarkEnd w:id="34042"/>
      <w:r>
        <w:rPr>
          <w:rtl/>
        </w:rPr>
        <w:t xml:space="preserve">ברוך </w:t>
      </w:r>
      <w:bookmarkStart w:id="34043" w:name="_ETM_Q104_275270"/>
      <w:bookmarkEnd w:id="34043"/>
      <w:r>
        <w:rPr>
          <w:rtl/>
        </w:rPr>
        <w:t>השם</w:t>
      </w:r>
      <w:r>
        <w:rPr>
          <w:rFonts w:hint="cs"/>
          <w:rtl/>
        </w:rPr>
        <w:t>, ארבעה</w:t>
      </w:r>
      <w:r>
        <w:rPr>
          <w:rtl/>
        </w:rPr>
        <w:t xml:space="preserve"> </w:t>
      </w:r>
      <w:bookmarkStart w:id="34044" w:name="_ETM_Q104_275540"/>
      <w:bookmarkStart w:id="34045" w:name="_ETM_Q104_275810"/>
      <w:bookmarkEnd w:id="34044"/>
      <w:bookmarkEnd w:id="34045"/>
      <w:r>
        <w:rPr>
          <w:rtl/>
        </w:rPr>
        <w:t xml:space="preserve">ילדים </w:t>
      </w:r>
      <w:bookmarkStart w:id="34046" w:name="_ETM_Q104_276170"/>
      <w:bookmarkEnd w:id="34046"/>
      <w:r>
        <w:rPr>
          <w:rtl/>
        </w:rPr>
        <w:t>קטנים</w:t>
      </w:r>
      <w:r>
        <w:rPr>
          <w:rFonts w:hint="cs"/>
          <w:rtl/>
        </w:rPr>
        <w:t>,</w:t>
      </w:r>
      <w:r>
        <w:rPr>
          <w:rtl/>
        </w:rPr>
        <w:t xml:space="preserve"> </w:t>
      </w:r>
      <w:bookmarkStart w:id="34047" w:name="_ETM_Q104_277010"/>
      <w:bookmarkEnd w:id="34047"/>
      <w:r>
        <w:rPr>
          <w:rtl/>
        </w:rPr>
        <w:t xml:space="preserve">כן </w:t>
      </w:r>
      <w:bookmarkStart w:id="34048" w:name="_ETM_Q104_277280"/>
      <w:bookmarkEnd w:id="34048"/>
      <w:r>
        <w:rPr>
          <w:rtl/>
        </w:rPr>
        <w:t>ירבו</w:t>
      </w:r>
      <w:r>
        <w:rPr>
          <w:rFonts w:hint="cs"/>
          <w:rtl/>
        </w:rPr>
        <w:t>,</w:t>
      </w:r>
      <w:r>
        <w:rPr>
          <w:rtl/>
        </w:rPr>
        <w:t xml:space="preserve"> </w:t>
      </w:r>
      <w:bookmarkStart w:id="34049" w:name="_ETM_Q104_277790"/>
      <w:bookmarkEnd w:id="34049"/>
      <w:r>
        <w:rPr>
          <w:rtl/>
        </w:rPr>
        <w:t>מתוקים</w:t>
      </w:r>
      <w:r>
        <w:rPr>
          <w:rFonts w:hint="cs"/>
          <w:rtl/>
        </w:rPr>
        <w:t>,</w:t>
      </w:r>
      <w:r>
        <w:rPr>
          <w:rtl/>
        </w:rPr>
        <w:t xml:space="preserve"> </w:t>
      </w:r>
      <w:bookmarkStart w:id="34050" w:name="_ETM_Q104_279049"/>
      <w:bookmarkEnd w:id="34050"/>
      <w:r>
        <w:rPr>
          <w:rFonts w:hint="cs"/>
          <w:rtl/>
        </w:rPr>
        <w:t>ו</w:t>
      </w:r>
      <w:r>
        <w:rPr>
          <w:rtl/>
        </w:rPr>
        <w:t>אני</w:t>
      </w:r>
      <w:r>
        <w:rPr>
          <w:rFonts w:hint="cs"/>
          <w:rtl/>
        </w:rPr>
        <w:t>,</w:t>
      </w:r>
      <w:r>
        <w:rPr>
          <w:rtl/>
        </w:rPr>
        <w:t xml:space="preserve"> </w:t>
      </w:r>
      <w:bookmarkStart w:id="34051" w:name="_ETM_Q104_279349"/>
      <w:bookmarkEnd w:id="34051"/>
      <w:r>
        <w:rPr>
          <w:rtl/>
        </w:rPr>
        <w:t>ברוך</w:t>
      </w:r>
      <w:bookmarkStart w:id="34052" w:name="_ETM_Q104_279590"/>
      <w:bookmarkEnd w:id="34052"/>
      <w:r>
        <w:rPr>
          <w:rFonts w:hint="cs"/>
          <w:rtl/>
        </w:rPr>
        <w:t xml:space="preserve"> </w:t>
      </w:r>
      <w:r>
        <w:rPr>
          <w:rtl/>
        </w:rPr>
        <w:t>השם</w:t>
      </w:r>
      <w:r>
        <w:rPr>
          <w:rFonts w:hint="cs"/>
          <w:rtl/>
        </w:rPr>
        <w:t>,</w:t>
      </w:r>
      <w:r>
        <w:rPr>
          <w:rtl/>
        </w:rPr>
        <w:t xml:space="preserve"> </w:t>
      </w:r>
      <w:bookmarkStart w:id="34053" w:name="_ETM_Q104_279859"/>
      <w:bookmarkEnd w:id="34053"/>
      <w:r>
        <w:rPr>
          <w:rtl/>
        </w:rPr>
        <w:t xml:space="preserve">עובדת </w:t>
      </w:r>
      <w:bookmarkStart w:id="34054" w:name="_ETM_Q104_280549"/>
      <w:bookmarkEnd w:id="34054"/>
      <w:r>
        <w:rPr>
          <w:rtl/>
        </w:rPr>
        <w:t xml:space="preserve">במשרה </w:t>
      </w:r>
      <w:bookmarkStart w:id="34055" w:name="_ETM_Q104_281060"/>
      <w:bookmarkEnd w:id="34055"/>
      <w:r>
        <w:rPr>
          <w:rtl/>
        </w:rPr>
        <w:t>מלאה</w:t>
      </w:r>
      <w:r>
        <w:rPr>
          <w:rFonts w:hint="cs"/>
          <w:rtl/>
        </w:rPr>
        <w:t>.</w:t>
      </w:r>
      <w:r>
        <w:rPr>
          <w:rtl/>
        </w:rPr>
        <w:t xml:space="preserve"> </w:t>
      </w:r>
      <w:bookmarkStart w:id="34056" w:name="_ETM_Q104_282630"/>
      <w:bookmarkStart w:id="34057" w:name="_ETM_Q104_280713"/>
      <w:bookmarkStart w:id="34058" w:name="_ETM_Q104_280798"/>
      <w:bookmarkStart w:id="34059" w:name="_ETM_Q104_280841"/>
      <w:bookmarkStart w:id="34060" w:name="_ETM_Q104_280884"/>
      <w:bookmarkEnd w:id="34056"/>
      <w:bookmarkEnd w:id="34057"/>
      <w:bookmarkEnd w:id="34058"/>
      <w:bookmarkEnd w:id="34059"/>
      <w:bookmarkEnd w:id="34060"/>
      <w:r>
        <w:rPr>
          <w:rtl/>
        </w:rPr>
        <w:t xml:space="preserve">בעלי </w:t>
      </w:r>
      <w:bookmarkStart w:id="34061" w:name="_ETM_Q104_282900"/>
      <w:bookmarkEnd w:id="34061"/>
      <w:r>
        <w:rPr>
          <w:rtl/>
        </w:rPr>
        <w:t xml:space="preserve">היקר </w:t>
      </w:r>
      <w:bookmarkStart w:id="34062" w:name="_ETM_Q104_283259"/>
      <w:bookmarkEnd w:id="34062"/>
      <w:r>
        <w:rPr>
          <w:rtl/>
        </w:rPr>
        <w:t>שיר</w:t>
      </w:r>
      <w:r>
        <w:rPr>
          <w:rFonts w:hint="cs"/>
          <w:rtl/>
        </w:rPr>
        <w:t>ת</w:t>
      </w:r>
      <w:r>
        <w:rPr>
          <w:rtl/>
        </w:rPr>
        <w:t xml:space="preserve"> </w:t>
      </w:r>
      <w:bookmarkStart w:id="34063" w:name="_ETM_Q104_283530"/>
      <w:bookmarkEnd w:id="34063"/>
      <w:r>
        <w:rPr>
          <w:rtl/>
        </w:rPr>
        <w:t xml:space="preserve">בצבא </w:t>
      </w:r>
      <w:bookmarkStart w:id="34064" w:name="_ETM_Q104_284040"/>
      <w:bookmarkEnd w:id="34064"/>
      <w:r>
        <w:rPr>
          <w:rtl/>
        </w:rPr>
        <w:t>בקרבי</w:t>
      </w:r>
      <w:r>
        <w:rPr>
          <w:rFonts w:hint="cs"/>
          <w:rtl/>
        </w:rPr>
        <w:t>,</w:t>
      </w:r>
      <w:r>
        <w:rPr>
          <w:rtl/>
        </w:rPr>
        <w:t xml:space="preserve"> </w:t>
      </w:r>
      <w:bookmarkStart w:id="34065" w:name="_ETM_Q104_284490"/>
      <w:bookmarkEnd w:id="34065"/>
      <w:r>
        <w:rPr>
          <w:rtl/>
        </w:rPr>
        <w:t xml:space="preserve">עשה </w:t>
      </w:r>
      <w:bookmarkStart w:id="34066" w:name="_ETM_Q104_284729"/>
      <w:bookmarkEnd w:id="34066"/>
      <w:r>
        <w:rPr>
          <w:rtl/>
        </w:rPr>
        <w:t>מילואים</w:t>
      </w:r>
      <w:r>
        <w:rPr>
          <w:rFonts w:hint="cs"/>
          <w:rtl/>
        </w:rPr>
        <w:t>,</w:t>
      </w:r>
      <w:r>
        <w:rPr>
          <w:rtl/>
        </w:rPr>
        <w:t xml:space="preserve"> </w:t>
      </w:r>
      <w:bookmarkStart w:id="34067" w:name="_ETM_Q104_285479"/>
      <w:bookmarkEnd w:id="34067"/>
      <w:r>
        <w:rPr>
          <w:rtl/>
        </w:rPr>
        <w:t>וכן</w:t>
      </w:r>
      <w:r>
        <w:rPr>
          <w:rFonts w:hint="cs"/>
          <w:rtl/>
        </w:rPr>
        <w:t>,</w:t>
      </w:r>
      <w:r>
        <w:rPr>
          <w:rtl/>
        </w:rPr>
        <w:t xml:space="preserve"> </w:t>
      </w:r>
      <w:bookmarkStart w:id="34068" w:name="_ETM_Q104_286760"/>
      <w:bookmarkEnd w:id="34068"/>
      <w:r>
        <w:rPr>
          <w:rFonts w:hint="cs"/>
          <w:rtl/>
        </w:rPr>
        <w:t xml:space="preserve">הוא </w:t>
      </w:r>
      <w:r>
        <w:rPr>
          <w:rtl/>
        </w:rPr>
        <w:t xml:space="preserve">גם </w:t>
      </w:r>
      <w:bookmarkStart w:id="34069" w:name="_ETM_Q104_287030"/>
      <w:bookmarkEnd w:id="34069"/>
      <w:r>
        <w:rPr>
          <w:rtl/>
        </w:rPr>
        <w:t xml:space="preserve">בעל </w:t>
      </w:r>
      <w:bookmarkStart w:id="34070" w:name="_ETM_Q104_287299"/>
      <w:bookmarkEnd w:id="34070"/>
      <w:r>
        <w:rPr>
          <w:rtl/>
        </w:rPr>
        <w:t xml:space="preserve">תואר </w:t>
      </w:r>
      <w:bookmarkStart w:id="34071" w:name="_ETM_Q104_287840"/>
      <w:bookmarkEnd w:id="34071"/>
      <w:r>
        <w:rPr>
          <w:rtl/>
        </w:rPr>
        <w:t xml:space="preserve">ראשון </w:t>
      </w:r>
      <w:bookmarkStart w:id="34072" w:name="_ETM_Q104_288200"/>
      <w:bookmarkEnd w:id="34072"/>
      <w:r>
        <w:rPr>
          <w:rtl/>
        </w:rPr>
        <w:t>בחינוך</w:t>
      </w:r>
      <w:r>
        <w:rPr>
          <w:rFonts w:hint="cs"/>
          <w:rtl/>
        </w:rPr>
        <w:t>.</w:t>
      </w:r>
      <w:r>
        <w:rPr>
          <w:rtl/>
        </w:rPr>
        <w:t xml:space="preserve"> </w:t>
      </w:r>
      <w:bookmarkStart w:id="34073" w:name="_ETM_Q104_289240"/>
      <w:bookmarkEnd w:id="34073"/>
      <w:r>
        <w:rPr>
          <w:rtl/>
        </w:rPr>
        <w:t xml:space="preserve">הרצון </w:t>
      </w:r>
      <w:bookmarkStart w:id="34074" w:name="_ETM_Q104_289869"/>
      <w:bookmarkEnd w:id="34074"/>
      <w:r>
        <w:rPr>
          <w:rtl/>
        </w:rPr>
        <w:t xml:space="preserve">שלו </w:t>
      </w:r>
      <w:bookmarkStart w:id="34075" w:name="_ETM_Q104_290900"/>
      <w:bookmarkEnd w:id="34075"/>
      <w:r>
        <w:rPr>
          <w:rtl/>
        </w:rPr>
        <w:t xml:space="preserve">ושלנו </w:t>
      </w:r>
      <w:bookmarkStart w:id="34076" w:name="_ETM_Q104_291710"/>
      <w:bookmarkEnd w:id="34076"/>
      <w:r>
        <w:rPr>
          <w:rFonts w:hint="cs"/>
          <w:rtl/>
        </w:rPr>
        <w:t xml:space="preserve">– </w:t>
      </w:r>
      <w:r>
        <w:rPr>
          <w:rtl/>
        </w:rPr>
        <w:t xml:space="preserve">היא </w:t>
      </w:r>
      <w:bookmarkStart w:id="34077" w:name="_ETM_Q104_291830"/>
      <w:bookmarkEnd w:id="34077"/>
      <w:r>
        <w:rPr>
          <w:rtl/>
        </w:rPr>
        <w:t xml:space="preserve">אומרת </w:t>
      </w:r>
      <w:bookmarkStart w:id="34078" w:name="_ETM_Q104_292930"/>
      <w:bookmarkEnd w:id="34078"/>
      <w:r>
        <w:rPr>
          <w:rFonts w:hint="cs"/>
          <w:rtl/>
        </w:rPr>
        <w:t xml:space="preserve">– </w:t>
      </w:r>
      <w:r>
        <w:rPr>
          <w:rtl/>
        </w:rPr>
        <w:t xml:space="preserve">זה </w:t>
      </w:r>
      <w:bookmarkStart w:id="34079" w:name="_ETM_Q104_293140"/>
      <w:bookmarkEnd w:id="34079"/>
      <w:r>
        <w:rPr>
          <w:rtl/>
        </w:rPr>
        <w:t xml:space="preserve">לגדול </w:t>
      </w:r>
      <w:bookmarkStart w:id="34080" w:name="_ETM_Q104_293530"/>
      <w:bookmarkEnd w:id="34080"/>
      <w:r>
        <w:rPr>
          <w:rtl/>
        </w:rPr>
        <w:t>בתורה</w:t>
      </w:r>
      <w:r>
        <w:rPr>
          <w:rFonts w:hint="cs"/>
          <w:rtl/>
        </w:rPr>
        <w:t>,</w:t>
      </w:r>
      <w:r>
        <w:rPr>
          <w:rtl/>
        </w:rPr>
        <w:t xml:space="preserve"> </w:t>
      </w:r>
      <w:bookmarkStart w:id="34081" w:name="_ETM_Q104_294569"/>
      <w:bookmarkEnd w:id="34081"/>
      <w:r>
        <w:rPr>
          <w:rtl/>
        </w:rPr>
        <w:t>ובעזרת</w:t>
      </w:r>
      <w:bookmarkStart w:id="34082" w:name="_ETM_Q104_295109"/>
      <w:bookmarkEnd w:id="34082"/>
      <w:r>
        <w:rPr>
          <w:rFonts w:hint="cs"/>
          <w:rtl/>
        </w:rPr>
        <w:t xml:space="preserve"> </w:t>
      </w:r>
      <w:r>
        <w:rPr>
          <w:rtl/>
        </w:rPr>
        <w:t>השם</w:t>
      </w:r>
      <w:r>
        <w:rPr>
          <w:rFonts w:hint="cs"/>
          <w:rtl/>
        </w:rPr>
        <w:t>,</w:t>
      </w:r>
      <w:r>
        <w:rPr>
          <w:rtl/>
        </w:rPr>
        <w:t xml:space="preserve"> </w:t>
      </w:r>
      <w:bookmarkStart w:id="34083" w:name="_ETM_Q104_295409"/>
      <w:bookmarkEnd w:id="34083"/>
      <w:r>
        <w:rPr>
          <w:rtl/>
        </w:rPr>
        <w:t xml:space="preserve">ביום </w:t>
      </w:r>
      <w:bookmarkStart w:id="34084" w:name="_ETM_Q104_295679"/>
      <w:bookmarkEnd w:id="34084"/>
      <w:r>
        <w:rPr>
          <w:rtl/>
        </w:rPr>
        <w:t xml:space="preserve">מן </w:t>
      </w:r>
      <w:bookmarkStart w:id="34085" w:name="_ETM_Q104_295799"/>
      <w:bookmarkEnd w:id="34085"/>
      <w:r>
        <w:rPr>
          <w:rtl/>
        </w:rPr>
        <w:t xml:space="preserve">הימים </w:t>
      </w:r>
      <w:bookmarkStart w:id="34086" w:name="_ETM_Q104_296520"/>
      <w:bookmarkEnd w:id="34086"/>
      <w:r>
        <w:rPr>
          <w:rFonts w:hint="cs"/>
          <w:rtl/>
        </w:rPr>
        <w:t>ל</w:t>
      </w:r>
      <w:r>
        <w:rPr>
          <w:rtl/>
        </w:rPr>
        <w:t xml:space="preserve">היות </w:t>
      </w:r>
      <w:bookmarkStart w:id="34087" w:name="_ETM_Q104_296849"/>
      <w:bookmarkEnd w:id="34087"/>
      <w:r>
        <w:rPr>
          <w:rtl/>
        </w:rPr>
        <w:t xml:space="preserve">רב </w:t>
      </w:r>
      <w:bookmarkStart w:id="34088" w:name="_ETM_Q104_297209"/>
      <w:bookmarkEnd w:id="34088"/>
      <w:r>
        <w:rPr>
          <w:rtl/>
        </w:rPr>
        <w:t xml:space="preserve">ומוביל </w:t>
      </w:r>
      <w:bookmarkStart w:id="34089" w:name="_ETM_Q104_297659"/>
      <w:bookmarkEnd w:id="34089"/>
      <w:r>
        <w:rPr>
          <w:rtl/>
        </w:rPr>
        <w:t>דרך</w:t>
      </w:r>
      <w:r>
        <w:rPr>
          <w:rFonts w:hint="cs"/>
          <w:rtl/>
        </w:rPr>
        <w:t>.</w:t>
      </w:r>
      <w:r>
        <w:rPr>
          <w:rtl/>
        </w:rPr>
        <w:t xml:space="preserve"> </w:t>
      </w:r>
      <w:bookmarkStart w:id="34090" w:name="_ETM_Q104_298549"/>
      <w:bookmarkEnd w:id="34090"/>
      <w:r>
        <w:rPr>
          <w:rtl/>
        </w:rPr>
        <w:t xml:space="preserve">ואני </w:t>
      </w:r>
      <w:bookmarkStart w:id="34091" w:name="_ETM_Q104_298939"/>
      <w:bookmarkEnd w:id="34091"/>
      <w:r>
        <w:rPr>
          <w:rtl/>
        </w:rPr>
        <w:t>שואל</w:t>
      </w:r>
      <w:r>
        <w:rPr>
          <w:rFonts w:hint="cs"/>
          <w:rtl/>
        </w:rPr>
        <w:t>ת:</w:t>
      </w:r>
      <w:r>
        <w:rPr>
          <w:rtl/>
        </w:rPr>
        <w:t xml:space="preserve"> </w:t>
      </w:r>
      <w:bookmarkStart w:id="34092" w:name="_ETM_Q104_300319"/>
      <w:bookmarkEnd w:id="34092"/>
      <w:r>
        <w:rPr>
          <w:rtl/>
        </w:rPr>
        <w:t xml:space="preserve">איך </w:t>
      </w:r>
      <w:bookmarkStart w:id="34093" w:name="_ETM_Q104_300740"/>
      <w:bookmarkEnd w:id="34093"/>
      <w:r>
        <w:rPr>
          <w:rtl/>
        </w:rPr>
        <w:t xml:space="preserve">יכול </w:t>
      </w:r>
      <w:bookmarkStart w:id="34094" w:name="_ETM_Q104_301099"/>
      <w:bookmarkEnd w:id="34094"/>
      <w:r>
        <w:rPr>
          <w:rtl/>
        </w:rPr>
        <w:t xml:space="preserve">להיות </w:t>
      </w:r>
      <w:bookmarkStart w:id="34095" w:name="_ETM_Q104_301869"/>
      <w:bookmarkEnd w:id="34095"/>
      <w:r>
        <w:rPr>
          <w:rtl/>
        </w:rPr>
        <w:t xml:space="preserve">שלמרות </w:t>
      </w:r>
      <w:bookmarkStart w:id="34096" w:name="_ETM_Q104_302350"/>
      <w:bookmarkEnd w:id="34096"/>
      <w:r>
        <w:rPr>
          <w:rtl/>
        </w:rPr>
        <w:t xml:space="preserve">שבעלי </w:t>
      </w:r>
      <w:bookmarkStart w:id="34097" w:name="_ETM_Q104_302859"/>
      <w:bookmarkEnd w:id="34097"/>
      <w:r>
        <w:rPr>
          <w:rtl/>
        </w:rPr>
        <w:t xml:space="preserve">שירת </w:t>
      </w:r>
      <w:bookmarkStart w:id="34098" w:name="_ETM_Q104_303700"/>
      <w:bookmarkEnd w:id="34098"/>
      <w:r>
        <w:rPr>
          <w:rtl/>
        </w:rPr>
        <w:t>בצבא</w:t>
      </w:r>
      <w:bookmarkStart w:id="34099" w:name="_ETM_Q104_304270"/>
      <w:bookmarkStart w:id="34100" w:name="_ETM_Q104_304600"/>
      <w:bookmarkEnd w:id="34099"/>
      <w:bookmarkEnd w:id="34100"/>
      <w:r>
        <w:rPr>
          <w:rFonts w:hint="cs"/>
          <w:rtl/>
        </w:rPr>
        <w:t xml:space="preserve">, עשה </w:t>
      </w:r>
      <w:r>
        <w:rPr>
          <w:rtl/>
        </w:rPr>
        <w:t xml:space="preserve">תואר </w:t>
      </w:r>
      <w:bookmarkStart w:id="34101" w:name="_ETM_Q104_304840"/>
      <w:bookmarkEnd w:id="34101"/>
      <w:r>
        <w:rPr>
          <w:rtl/>
        </w:rPr>
        <w:t>בחינוך</w:t>
      </w:r>
      <w:r>
        <w:rPr>
          <w:rFonts w:hint="cs"/>
          <w:rtl/>
        </w:rPr>
        <w:t>,</w:t>
      </w:r>
      <w:r>
        <w:rPr>
          <w:rtl/>
        </w:rPr>
        <w:t xml:space="preserve"> </w:t>
      </w:r>
      <w:bookmarkStart w:id="34102" w:name="_ETM_Q104_305709"/>
      <w:bookmarkEnd w:id="34102"/>
      <w:r>
        <w:rPr>
          <w:rtl/>
        </w:rPr>
        <w:t xml:space="preserve">אני </w:t>
      </w:r>
      <w:bookmarkStart w:id="34103" w:name="_ETM_Q104_305950"/>
      <w:bookmarkEnd w:id="34103"/>
      <w:r>
        <w:rPr>
          <w:rtl/>
        </w:rPr>
        <w:t xml:space="preserve">עשיתי </w:t>
      </w:r>
      <w:bookmarkStart w:id="34104" w:name="_ETM_Q104_306310"/>
      <w:bookmarkEnd w:id="34104"/>
      <w:r>
        <w:rPr>
          <w:rtl/>
        </w:rPr>
        <w:t xml:space="preserve">שנתיים </w:t>
      </w:r>
      <w:bookmarkStart w:id="34105" w:name="_ETM_Q104_306759"/>
      <w:bookmarkEnd w:id="34105"/>
      <w:r>
        <w:rPr>
          <w:rtl/>
        </w:rPr>
        <w:t xml:space="preserve">שירות </w:t>
      </w:r>
      <w:bookmarkStart w:id="34106" w:name="_ETM_Q104_307060"/>
      <w:bookmarkEnd w:id="34106"/>
      <w:r>
        <w:rPr>
          <w:rtl/>
        </w:rPr>
        <w:t>לאומי</w:t>
      </w:r>
      <w:r>
        <w:rPr>
          <w:rFonts w:hint="cs"/>
          <w:rtl/>
        </w:rPr>
        <w:t>,</w:t>
      </w:r>
      <w:r>
        <w:rPr>
          <w:rtl/>
        </w:rPr>
        <w:t xml:space="preserve"> </w:t>
      </w:r>
      <w:bookmarkStart w:id="34107" w:name="_ETM_Q104_307359"/>
      <w:bookmarkEnd w:id="34107"/>
      <w:r>
        <w:rPr>
          <w:rtl/>
        </w:rPr>
        <w:t xml:space="preserve">יש </w:t>
      </w:r>
      <w:bookmarkStart w:id="34108" w:name="_ETM_Q104_307479"/>
      <w:bookmarkEnd w:id="34108"/>
      <w:r>
        <w:rPr>
          <w:rtl/>
        </w:rPr>
        <w:t xml:space="preserve">לי </w:t>
      </w:r>
      <w:bookmarkStart w:id="34109" w:name="_ETM_Q104_307600"/>
      <w:bookmarkEnd w:id="34109"/>
      <w:r>
        <w:rPr>
          <w:rtl/>
        </w:rPr>
        <w:t xml:space="preserve">תואר </w:t>
      </w:r>
      <w:bookmarkStart w:id="34110" w:name="_ETM_Q104_307810"/>
      <w:bookmarkEnd w:id="34110"/>
      <w:r>
        <w:rPr>
          <w:rtl/>
        </w:rPr>
        <w:t>בהנדסה</w:t>
      </w:r>
      <w:r>
        <w:rPr>
          <w:rFonts w:hint="cs"/>
          <w:rtl/>
        </w:rPr>
        <w:t>,</w:t>
      </w:r>
      <w:r>
        <w:rPr>
          <w:rtl/>
        </w:rPr>
        <w:t xml:space="preserve"> </w:t>
      </w:r>
      <w:bookmarkStart w:id="34111" w:name="_ETM_Q104_308709"/>
      <w:bookmarkEnd w:id="34111"/>
      <w:r>
        <w:rPr>
          <w:rtl/>
        </w:rPr>
        <w:t xml:space="preserve">אני </w:t>
      </w:r>
      <w:bookmarkStart w:id="34112" w:name="_ETM_Q104_308950"/>
      <w:bookmarkEnd w:id="34112"/>
      <w:r>
        <w:rPr>
          <w:rtl/>
        </w:rPr>
        <w:t xml:space="preserve">עובדת </w:t>
      </w:r>
      <w:bookmarkStart w:id="34113" w:name="_ETM_Q104_309340"/>
      <w:bookmarkEnd w:id="34113"/>
      <w:r>
        <w:rPr>
          <w:rtl/>
        </w:rPr>
        <w:t xml:space="preserve">במשרה </w:t>
      </w:r>
      <w:bookmarkStart w:id="34114" w:name="_ETM_Q104_309790"/>
      <w:bookmarkEnd w:id="34114"/>
      <w:r>
        <w:rPr>
          <w:rtl/>
        </w:rPr>
        <w:t>מלאה</w:t>
      </w:r>
      <w:r>
        <w:rPr>
          <w:rFonts w:hint="cs"/>
          <w:rtl/>
        </w:rPr>
        <w:t>,</w:t>
      </w:r>
      <w:r>
        <w:rPr>
          <w:rtl/>
        </w:rPr>
        <w:t xml:space="preserve"> </w:t>
      </w:r>
      <w:bookmarkStart w:id="34115" w:name="_ETM_Q104_310870"/>
      <w:bookmarkEnd w:id="34115"/>
      <w:r>
        <w:rPr>
          <w:rtl/>
        </w:rPr>
        <w:t xml:space="preserve">הוא </w:t>
      </w:r>
      <w:bookmarkStart w:id="34116" w:name="_ETM_Q104_310959"/>
      <w:bookmarkEnd w:id="34116"/>
      <w:r>
        <w:rPr>
          <w:rtl/>
        </w:rPr>
        <w:t xml:space="preserve">מוסר </w:t>
      </w:r>
      <w:bookmarkStart w:id="34117" w:name="_ETM_Q104_311379"/>
      <w:bookmarkEnd w:id="34117"/>
      <w:r>
        <w:rPr>
          <w:rtl/>
        </w:rPr>
        <w:t xml:space="preserve">נפשו </w:t>
      </w:r>
      <w:bookmarkStart w:id="34118" w:name="_ETM_Q104_312730"/>
      <w:bookmarkEnd w:id="34118"/>
      <w:r>
        <w:rPr>
          <w:rtl/>
        </w:rPr>
        <w:t xml:space="preserve">על </w:t>
      </w:r>
      <w:bookmarkStart w:id="34119" w:name="_ETM_Q104_312909"/>
      <w:bookmarkEnd w:id="34119"/>
      <w:r>
        <w:rPr>
          <w:rtl/>
        </w:rPr>
        <w:t xml:space="preserve">לימוד </w:t>
      </w:r>
      <w:bookmarkStart w:id="34120" w:name="_ETM_Q104_313180"/>
      <w:bookmarkEnd w:id="34120"/>
      <w:r>
        <w:rPr>
          <w:rtl/>
        </w:rPr>
        <w:t xml:space="preserve">תורה </w:t>
      </w:r>
      <w:bookmarkStart w:id="34121" w:name="_ETM_Q104_313480"/>
      <w:bookmarkEnd w:id="34121"/>
      <w:r>
        <w:rPr>
          <w:rtl/>
        </w:rPr>
        <w:t xml:space="preserve">כבר </w:t>
      </w:r>
      <w:bookmarkStart w:id="34122" w:name="_ETM_Q104_313659"/>
      <w:bookmarkEnd w:id="34122"/>
      <w:r>
        <w:rPr>
          <w:rtl/>
        </w:rPr>
        <w:t xml:space="preserve">12 </w:t>
      </w:r>
      <w:bookmarkStart w:id="34123" w:name="_ETM_Q104_314110"/>
      <w:bookmarkEnd w:id="34123"/>
      <w:r>
        <w:rPr>
          <w:rtl/>
        </w:rPr>
        <w:t xml:space="preserve">שנה </w:t>
      </w:r>
      <w:bookmarkStart w:id="34124" w:name="_ETM_Q104_314900"/>
      <w:bookmarkEnd w:id="34124"/>
      <w:r>
        <w:rPr>
          <w:rtl/>
        </w:rPr>
        <w:t xml:space="preserve">והחלום </w:t>
      </w:r>
      <w:bookmarkStart w:id="34125" w:name="_ETM_Q104_315560"/>
      <w:bookmarkEnd w:id="34125"/>
      <w:r>
        <w:rPr>
          <w:rtl/>
        </w:rPr>
        <w:t>שלו</w:t>
      </w:r>
      <w:bookmarkStart w:id="34126" w:name="_ETM_Q104_315860"/>
      <w:bookmarkEnd w:id="34126"/>
      <w:r>
        <w:rPr>
          <w:rFonts w:hint="cs"/>
          <w:rtl/>
        </w:rPr>
        <w:t xml:space="preserve"> ו</w:t>
      </w:r>
      <w:r>
        <w:rPr>
          <w:rtl/>
        </w:rPr>
        <w:t xml:space="preserve">מה </w:t>
      </w:r>
      <w:bookmarkStart w:id="34127" w:name="_ETM_Q104_316040"/>
      <w:bookmarkEnd w:id="34127"/>
      <w:r>
        <w:rPr>
          <w:rtl/>
        </w:rPr>
        <w:t xml:space="preserve">שהוא </w:t>
      </w:r>
      <w:bookmarkStart w:id="34128" w:name="_ETM_Q104_316280"/>
      <w:bookmarkEnd w:id="34128"/>
      <w:r>
        <w:rPr>
          <w:rtl/>
        </w:rPr>
        <w:t xml:space="preserve">רוצה </w:t>
      </w:r>
      <w:bookmarkStart w:id="34129" w:name="_ETM_Q104_317279"/>
      <w:bookmarkEnd w:id="34129"/>
      <w:r>
        <w:rPr>
          <w:rtl/>
        </w:rPr>
        <w:t xml:space="preserve">להתעסק </w:t>
      </w:r>
      <w:bookmarkStart w:id="34130" w:name="_ETM_Q104_318120"/>
      <w:bookmarkEnd w:id="34130"/>
      <w:r>
        <w:rPr>
          <w:rtl/>
        </w:rPr>
        <w:t xml:space="preserve">בו </w:t>
      </w:r>
      <w:bookmarkStart w:id="34131" w:name="_ETM_Q104_318870"/>
      <w:bookmarkEnd w:id="34131"/>
      <w:r>
        <w:rPr>
          <w:rtl/>
        </w:rPr>
        <w:t xml:space="preserve">זה </w:t>
      </w:r>
      <w:bookmarkStart w:id="34132" w:name="_ETM_Q104_319110"/>
      <w:bookmarkEnd w:id="34132"/>
      <w:r>
        <w:rPr>
          <w:rtl/>
        </w:rPr>
        <w:t xml:space="preserve">ללמוד </w:t>
      </w:r>
      <w:bookmarkStart w:id="34133" w:name="_ETM_Q104_319530"/>
      <w:bookmarkEnd w:id="34133"/>
      <w:r>
        <w:rPr>
          <w:rtl/>
        </w:rPr>
        <w:t xml:space="preserve">תורה </w:t>
      </w:r>
      <w:bookmarkStart w:id="34134" w:name="_ETM_Q104_320690"/>
      <w:bookmarkEnd w:id="34134"/>
      <w:r>
        <w:rPr>
          <w:rFonts w:hint="cs"/>
          <w:rtl/>
        </w:rPr>
        <w:t xml:space="preserve">– </w:t>
      </w:r>
      <w:r>
        <w:rPr>
          <w:rtl/>
        </w:rPr>
        <w:t xml:space="preserve">איך </w:t>
      </w:r>
      <w:bookmarkStart w:id="34135" w:name="_ETM_Q104_321590"/>
      <w:bookmarkEnd w:id="34135"/>
      <w:r>
        <w:rPr>
          <w:rtl/>
        </w:rPr>
        <w:t xml:space="preserve">יכול </w:t>
      </w:r>
      <w:bookmarkStart w:id="34136" w:name="_ETM_Q104_322340"/>
      <w:bookmarkEnd w:id="34136"/>
      <w:r>
        <w:rPr>
          <w:rtl/>
        </w:rPr>
        <w:t xml:space="preserve">להיות </w:t>
      </w:r>
      <w:bookmarkStart w:id="34137" w:name="_ETM_Q104_323889"/>
      <w:bookmarkEnd w:id="34137"/>
      <w:r>
        <w:rPr>
          <w:rtl/>
        </w:rPr>
        <w:t xml:space="preserve">שפוגעים </w:t>
      </w:r>
      <w:bookmarkStart w:id="34138" w:name="_ETM_Q104_324460"/>
      <w:bookmarkEnd w:id="34138"/>
      <w:r>
        <w:rPr>
          <w:rtl/>
        </w:rPr>
        <w:t>בנו</w:t>
      </w:r>
      <w:r>
        <w:rPr>
          <w:rFonts w:hint="cs"/>
          <w:rtl/>
        </w:rPr>
        <w:t>?</w:t>
      </w:r>
      <w:r>
        <w:rPr>
          <w:rtl/>
        </w:rPr>
        <w:t xml:space="preserve"> </w:t>
      </w:r>
      <w:bookmarkStart w:id="34139" w:name="_ETM_Q104_325669"/>
      <w:bookmarkEnd w:id="34139"/>
      <w:r>
        <w:rPr>
          <w:rtl/>
        </w:rPr>
        <w:t xml:space="preserve">איך </w:t>
      </w:r>
      <w:bookmarkStart w:id="34140" w:name="_ETM_Q104_325880"/>
      <w:bookmarkEnd w:id="34140"/>
      <w:r>
        <w:rPr>
          <w:rtl/>
        </w:rPr>
        <w:t xml:space="preserve">יכול </w:t>
      </w:r>
      <w:bookmarkStart w:id="34141" w:name="_ETM_Q104_326209"/>
      <w:bookmarkEnd w:id="34141"/>
      <w:r>
        <w:rPr>
          <w:rtl/>
        </w:rPr>
        <w:t xml:space="preserve">להיות </w:t>
      </w:r>
      <w:bookmarkStart w:id="34142" w:name="_ETM_Q104_326450"/>
      <w:bookmarkEnd w:id="34142"/>
      <w:r>
        <w:rPr>
          <w:rtl/>
        </w:rPr>
        <w:t xml:space="preserve">שאנחנו </w:t>
      </w:r>
      <w:bookmarkStart w:id="34143" w:name="_ETM_Q104_326810"/>
      <w:bookmarkEnd w:id="34143"/>
      <w:r>
        <w:rPr>
          <w:rtl/>
        </w:rPr>
        <w:t xml:space="preserve">נתונים </w:t>
      </w:r>
      <w:bookmarkStart w:id="34144" w:name="_ETM_Q104_327200"/>
      <w:bookmarkEnd w:id="34144"/>
      <w:r>
        <w:rPr>
          <w:rtl/>
        </w:rPr>
        <w:t xml:space="preserve">תחת </w:t>
      </w:r>
      <w:bookmarkStart w:id="34145" w:name="_ETM_Q104_327560"/>
      <w:bookmarkEnd w:id="34145"/>
      <w:r>
        <w:rPr>
          <w:rtl/>
        </w:rPr>
        <w:t xml:space="preserve">הגזרה </w:t>
      </w:r>
      <w:bookmarkStart w:id="34146" w:name="_ETM_Q104_328639"/>
      <w:bookmarkEnd w:id="34146"/>
      <w:r>
        <w:rPr>
          <w:rtl/>
        </w:rPr>
        <w:t xml:space="preserve">של </w:t>
      </w:r>
      <w:bookmarkStart w:id="34147" w:name="_ETM_Q104_328880"/>
      <w:bookmarkEnd w:id="34147"/>
      <w:r>
        <w:rPr>
          <w:rtl/>
        </w:rPr>
        <w:t xml:space="preserve">המעונות </w:t>
      </w:r>
      <w:bookmarkStart w:id="34148" w:name="_ETM_Q104_329540"/>
      <w:bookmarkEnd w:id="34148"/>
      <w:r>
        <w:rPr>
          <w:rtl/>
        </w:rPr>
        <w:t xml:space="preserve">של </w:t>
      </w:r>
      <w:bookmarkStart w:id="34149" w:name="_ETM_Q104_329720"/>
      <w:bookmarkEnd w:id="34149"/>
      <w:r>
        <w:rPr>
          <w:rtl/>
        </w:rPr>
        <w:t xml:space="preserve">השר </w:t>
      </w:r>
      <w:bookmarkStart w:id="34150" w:name="_ETM_Q104_330020"/>
      <w:bookmarkEnd w:id="34150"/>
      <w:r>
        <w:rPr>
          <w:rtl/>
        </w:rPr>
        <w:t>ליברמן</w:t>
      </w:r>
      <w:r>
        <w:rPr>
          <w:rFonts w:hint="cs"/>
          <w:rtl/>
        </w:rPr>
        <w:t>?</w:t>
      </w:r>
      <w:r>
        <w:rPr>
          <w:rtl/>
        </w:rPr>
        <w:t xml:space="preserve"> </w:t>
      </w:r>
      <w:bookmarkStart w:id="34151" w:name="_ETM_Q104_331400"/>
      <w:bookmarkEnd w:id="34151"/>
      <w:r>
        <w:rPr>
          <w:rtl/>
        </w:rPr>
        <w:t xml:space="preserve">לא </w:t>
      </w:r>
      <w:bookmarkStart w:id="34152" w:name="_ETM_Q104_331700"/>
      <w:bookmarkEnd w:id="34152"/>
      <w:r>
        <w:rPr>
          <w:rtl/>
        </w:rPr>
        <w:t>מגיע</w:t>
      </w:r>
      <w:r>
        <w:rPr>
          <w:rFonts w:hint="cs"/>
          <w:rtl/>
        </w:rPr>
        <w:t>ה</w:t>
      </w:r>
      <w:r>
        <w:rPr>
          <w:rtl/>
        </w:rPr>
        <w:t xml:space="preserve"> </w:t>
      </w:r>
      <w:bookmarkStart w:id="34153" w:name="_ETM_Q104_332000"/>
      <w:bookmarkEnd w:id="34153"/>
      <w:r>
        <w:rPr>
          <w:rtl/>
        </w:rPr>
        <w:t xml:space="preserve">לנו </w:t>
      </w:r>
      <w:bookmarkStart w:id="34154" w:name="_ETM_Q104_332239"/>
      <w:bookmarkEnd w:id="34154"/>
      <w:r>
        <w:rPr>
          <w:rtl/>
        </w:rPr>
        <w:t xml:space="preserve">הנחה </w:t>
      </w:r>
      <w:bookmarkStart w:id="34155" w:name="_ETM_Q104_332810"/>
      <w:bookmarkEnd w:id="34155"/>
      <w:r>
        <w:rPr>
          <w:rtl/>
        </w:rPr>
        <w:t xml:space="preserve">אלא </w:t>
      </w:r>
      <w:bookmarkStart w:id="34156" w:name="_ETM_Q104_333019"/>
      <w:bookmarkEnd w:id="34156"/>
      <w:r>
        <w:rPr>
          <w:rtl/>
        </w:rPr>
        <w:t xml:space="preserve">רק </w:t>
      </w:r>
      <w:bookmarkStart w:id="34157" w:name="_ETM_Q104_333349"/>
      <w:bookmarkEnd w:id="34157"/>
      <w:r>
        <w:rPr>
          <w:rFonts w:hint="cs"/>
          <w:rtl/>
        </w:rPr>
        <w:t xml:space="preserve">אם </w:t>
      </w:r>
      <w:r>
        <w:rPr>
          <w:rtl/>
        </w:rPr>
        <w:t xml:space="preserve">שני </w:t>
      </w:r>
      <w:bookmarkStart w:id="34158" w:name="_ETM_Q104_333620"/>
      <w:bookmarkEnd w:id="34158"/>
      <w:r>
        <w:rPr>
          <w:rtl/>
        </w:rPr>
        <w:t xml:space="preserve">ההורים </w:t>
      </w:r>
      <w:bookmarkStart w:id="34159" w:name="_ETM_Q104_333950"/>
      <w:bookmarkEnd w:id="34159"/>
      <w:r>
        <w:rPr>
          <w:rtl/>
        </w:rPr>
        <w:t>עובדים</w:t>
      </w:r>
      <w:r>
        <w:rPr>
          <w:rFonts w:hint="cs"/>
          <w:rtl/>
        </w:rPr>
        <w:t>?</w:t>
      </w:r>
      <w:r>
        <w:rPr>
          <w:rtl/>
        </w:rPr>
        <w:t xml:space="preserve"> </w:t>
      </w:r>
      <w:bookmarkStart w:id="34160" w:name="_ETM_Q104_336099"/>
      <w:bookmarkStart w:id="34161" w:name="_ETM_Q104_335560"/>
      <w:bookmarkStart w:id="34162" w:name="_ETM_Q104_335622"/>
      <w:bookmarkStart w:id="34163" w:name="_ETM_Q104_335720"/>
      <w:bookmarkStart w:id="34164" w:name="_ETM_Q104_335785"/>
      <w:bookmarkEnd w:id="34160"/>
      <w:bookmarkEnd w:id="34161"/>
      <w:bookmarkEnd w:id="34162"/>
      <w:bookmarkEnd w:id="34163"/>
      <w:bookmarkEnd w:id="34164"/>
      <w:r>
        <w:rPr>
          <w:rtl/>
        </w:rPr>
        <w:t xml:space="preserve">היא </w:t>
      </w:r>
      <w:bookmarkStart w:id="34165" w:name="_ETM_Q104_336249"/>
      <w:bookmarkEnd w:id="34165"/>
      <w:r>
        <w:rPr>
          <w:rtl/>
        </w:rPr>
        <w:t>אומרת</w:t>
      </w:r>
      <w:r>
        <w:rPr>
          <w:rFonts w:hint="cs"/>
          <w:rtl/>
        </w:rPr>
        <w:t>:</w:t>
      </w:r>
      <w:r>
        <w:rPr>
          <w:rtl/>
        </w:rPr>
        <w:t xml:space="preserve"> </w:t>
      </w:r>
      <w:bookmarkStart w:id="34166" w:name="_ETM_Q104_337110"/>
      <w:bookmarkEnd w:id="34166"/>
      <w:r>
        <w:rPr>
          <w:rtl/>
        </w:rPr>
        <w:t xml:space="preserve">האם </w:t>
      </w:r>
      <w:bookmarkStart w:id="34167" w:name="_ETM_Q104_337349"/>
      <w:bookmarkEnd w:id="34167"/>
      <w:r>
        <w:rPr>
          <w:rtl/>
        </w:rPr>
        <w:t xml:space="preserve">השר </w:t>
      </w:r>
      <w:bookmarkStart w:id="34168" w:name="_ETM_Q104_337650"/>
      <w:bookmarkEnd w:id="34168"/>
      <w:r>
        <w:rPr>
          <w:rtl/>
        </w:rPr>
        <w:t xml:space="preserve">ליברמן </w:t>
      </w:r>
      <w:bookmarkStart w:id="34169" w:name="_ETM_Q104_338310"/>
      <w:bookmarkEnd w:id="34169"/>
      <w:r>
        <w:rPr>
          <w:rtl/>
        </w:rPr>
        <w:t xml:space="preserve">מחובר </w:t>
      </w:r>
      <w:bookmarkStart w:id="34170" w:name="_ETM_Q104_338790"/>
      <w:bookmarkEnd w:id="34170"/>
      <w:r>
        <w:rPr>
          <w:rtl/>
        </w:rPr>
        <w:t>למציאות</w:t>
      </w:r>
      <w:r>
        <w:rPr>
          <w:rFonts w:hint="cs"/>
          <w:rtl/>
        </w:rPr>
        <w:t>?</w:t>
      </w:r>
      <w:r>
        <w:rPr>
          <w:rtl/>
        </w:rPr>
        <w:t xml:space="preserve"> </w:t>
      </w:r>
      <w:bookmarkStart w:id="34171" w:name="_ETM_Q104_340110"/>
      <w:bookmarkEnd w:id="34171"/>
      <w:r>
        <w:rPr>
          <w:rtl/>
        </w:rPr>
        <w:t xml:space="preserve">האם </w:t>
      </w:r>
      <w:bookmarkStart w:id="34172" w:name="_ETM_Q104_340320"/>
      <w:bookmarkEnd w:id="34172"/>
      <w:r>
        <w:rPr>
          <w:rtl/>
        </w:rPr>
        <w:t xml:space="preserve">אפשר </w:t>
      </w:r>
      <w:bookmarkStart w:id="34173" w:name="_ETM_Q104_340590"/>
      <w:bookmarkEnd w:id="34173"/>
      <w:r>
        <w:rPr>
          <w:rtl/>
        </w:rPr>
        <w:t xml:space="preserve">להטיל </w:t>
      </w:r>
      <w:bookmarkStart w:id="34174" w:name="_ETM_Q104_340889"/>
      <w:bookmarkEnd w:id="34174"/>
      <w:r>
        <w:rPr>
          <w:rtl/>
        </w:rPr>
        <w:t xml:space="preserve">גזרה </w:t>
      </w:r>
      <w:bookmarkStart w:id="34175" w:name="_ETM_Q104_341220"/>
      <w:bookmarkEnd w:id="34175"/>
      <w:r>
        <w:rPr>
          <w:rtl/>
        </w:rPr>
        <w:t xml:space="preserve">כזאת </w:t>
      </w:r>
      <w:bookmarkStart w:id="34176" w:name="_ETM_Q104_341580"/>
      <w:bookmarkEnd w:id="34176"/>
      <w:r>
        <w:rPr>
          <w:rtl/>
        </w:rPr>
        <w:t xml:space="preserve">באופן </w:t>
      </w:r>
      <w:bookmarkStart w:id="34177" w:name="_ETM_Q104_341880"/>
      <w:bookmarkEnd w:id="34177"/>
      <w:r>
        <w:rPr>
          <w:rtl/>
        </w:rPr>
        <w:t>גורף</w:t>
      </w:r>
      <w:r>
        <w:rPr>
          <w:rFonts w:hint="cs"/>
          <w:rtl/>
        </w:rPr>
        <w:t>,</w:t>
      </w:r>
      <w:r>
        <w:rPr>
          <w:rtl/>
        </w:rPr>
        <w:t xml:space="preserve"> </w:t>
      </w:r>
      <w:bookmarkStart w:id="34178" w:name="_ETM_Q104_342300"/>
      <w:bookmarkEnd w:id="34178"/>
      <w:r>
        <w:rPr>
          <w:rtl/>
        </w:rPr>
        <w:t xml:space="preserve">ללא </w:t>
      </w:r>
      <w:bookmarkStart w:id="34179" w:name="_ETM_Q104_342540"/>
      <w:bookmarkEnd w:id="34179"/>
      <w:r>
        <w:rPr>
          <w:rtl/>
        </w:rPr>
        <w:t>קריטריונים</w:t>
      </w:r>
      <w:r>
        <w:rPr>
          <w:rFonts w:hint="cs"/>
          <w:rtl/>
        </w:rPr>
        <w:t>?</w:t>
      </w:r>
      <w:r>
        <w:rPr>
          <w:rtl/>
        </w:rPr>
        <w:t xml:space="preserve"> </w:t>
      </w:r>
      <w:bookmarkStart w:id="34180" w:name="_ETM_Q104_344010"/>
      <w:bookmarkEnd w:id="34180"/>
      <w:r>
        <w:rPr>
          <w:rtl/>
        </w:rPr>
        <w:t xml:space="preserve">למה </w:t>
      </w:r>
      <w:bookmarkStart w:id="34181" w:name="_ETM_Q104_344430"/>
      <w:bookmarkEnd w:id="34181"/>
      <w:r>
        <w:rPr>
          <w:rtl/>
        </w:rPr>
        <w:t xml:space="preserve">להטיל </w:t>
      </w:r>
      <w:bookmarkStart w:id="34182" w:name="_ETM_Q104_344910"/>
      <w:bookmarkEnd w:id="34182"/>
      <w:r>
        <w:rPr>
          <w:rtl/>
        </w:rPr>
        <w:t xml:space="preserve">חוק </w:t>
      </w:r>
      <w:bookmarkStart w:id="34183" w:name="_ETM_Q104_345910"/>
      <w:bookmarkEnd w:id="34183"/>
      <w:r>
        <w:rPr>
          <w:rtl/>
        </w:rPr>
        <w:t xml:space="preserve">שכולו </w:t>
      </w:r>
      <w:bookmarkStart w:id="34184" w:name="_ETM_Q104_346540"/>
      <w:bookmarkEnd w:id="34184"/>
      <w:r>
        <w:rPr>
          <w:rtl/>
        </w:rPr>
        <w:t>שנאה</w:t>
      </w:r>
      <w:r>
        <w:rPr>
          <w:rFonts w:hint="cs"/>
          <w:rtl/>
        </w:rPr>
        <w:t>,</w:t>
      </w:r>
      <w:r>
        <w:rPr>
          <w:rtl/>
        </w:rPr>
        <w:t xml:space="preserve"> </w:t>
      </w:r>
      <w:bookmarkStart w:id="34185" w:name="_ETM_Q104_347930"/>
      <w:bookmarkEnd w:id="34185"/>
      <w:r>
        <w:rPr>
          <w:rtl/>
        </w:rPr>
        <w:t xml:space="preserve">ללא </w:t>
      </w:r>
      <w:bookmarkStart w:id="34186" w:name="_ETM_Q104_348260"/>
      <w:bookmarkEnd w:id="34186"/>
      <w:r>
        <w:rPr>
          <w:rtl/>
        </w:rPr>
        <w:t xml:space="preserve">העמקה </w:t>
      </w:r>
      <w:bookmarkStart w:id="34187" w:name="_ETM_Q104_348799"/>
      <w:bookmarkEnd w:id="34187"/>
      <w:r>
        <w:rPr>
          <w:rtl/>
        </w:rPr>
        <w:t>בפרטים</w:t>
      </w:r>
      <w:r>
        <w:rPr>
          <w:rFonts w:hint="cs"/>
          <w:rtl/>
        </w:rPr>
        <w:t>?</w:t>
      </w:r>
      <w:r>
        <w:rPr>
          <w:rtl/>
        </w:rPr>
        <w:t xml:space="preserve"> </w:t>
      </w:r>
      <w:bookmarkStart w:id="34188" w:name="_ETM_Q104_350100"/>
      <w:bookmarkEnd w:id="34188"/>
      <w:r>
        <w:rPr>
          <w:rtl/>
        </w:rPr>
        <w:t xml:space="preserve">גם </w:t>
      </w:r>
      <w:bookmarkStart w:id="34189" w:name="_ETM_Q104_350370"/>
      <w:bookmarkEnd w:id="34189"/>
      <w:r>
        <w:rPr>
          <w:rtl/>
        </w:rPr>
        <w:t>כ</w:t>
      </w:r>
      <w:r>
        <w:rPr>
          <w:rFonts w:hint="cs"/>
          <w:rtl/>
        </w:rPr>
        <w:t>כה</w:t>
      </w:r>
      <w:r>
        <w:rPr>
          <w:rtl/>
        </w:rPr>
        <w:t xml:space="preserve"> </w:t>
      </w:r>
      <w:bookmarkStart w:id="34190" w:name="_ETM_Q104_350850"/>
      <w:bookmarkEnd w:id="34190"/>
      <w:r>
        <w:rPr>
          <w:rFonts w:hint="cs"/>
          <w:rtl/>
        </w:rPr>
        <w:t>חיי</w:t>
      </w:r>
      <w:r>
        <w:rPr>
          <w:rtl/>
        </w:rPr>
        <w:t xml:space="preserve"> </w:t>
      </w:r>
      <w:bookmarkStart w:id="34191" w:name="_ETM_Q104_351000"/>
      <w:bookmarkEnd w:id="34191"/>
      <w:r>
        <w:rPr>
          <w:rtl/>
        </w:rPr>
        <w:t xml:space="preserve">תורה </w:t>
      </w:r>
      <w:bookmarkStart w:id="34192" w:name="_ETM_Q104_351360"/>
      <w:bookmarkEnd w:id="34192"/>
      <w:r w:rsidR="003A1437">
        <w:rPr>
          <w:rFonts w:hint="cs"/>
          <w:rtl/>
        </w:rPr>
        <w:t xml:space="preserve">הם </w:t>
      </w:r>
      <w:bookmarkStart w:id="34193" w:name="_ETM_Q104_351540"/>
      <w:bookmarkEnd w:id="34193"/>
      <w:r>
        <w:rPr>
          <w:rtl/>
        </w:rPr>
        <w:t xml:space="preserve">מסירות </w:t>
      </w:r>
      <w:bookmarkStart w:id="34194" w:name="_ETM_Q104_352080"/>
      <w:bookmarkEnd w:id="34194"/>
      <w:r>
        <w:rPr>
          <w:rtl/>
        </w:rPr>
        <w:t xml:space="preserve">נפש </w:t>
      </w:r>
      <w:bookmarkStart w:id="34195" w:name="_ETM_Q104_352530"/>
      <w:bookmarkEnd w:id="34195"/>
      <w:r>
        <w:rPr>
          <w:rtl/>
        </w:rPr>
        <w:t xml:space="preserve">וויתורים </w:t>
      </w:r>
      <w:bookmarkStart w:id="34196" w:name="_ETM_Q104_353160"/>
      <w:bookmarkEnd w:id="34196"/>
      <w:r w:rsidR="003A1437">
        <w:rPr>
          <w:rFonts w:hint="cs"/>
          <w:rtl/>
        </w:rPr>
        <w:t xml:space="preserve">– </w:t>
      </w:r>
      <w:r>
        <w:rPr>
          <w:rtl/>
        </w:rPr>
        <w:t xml:space="preserve">מתוך </w:t>
      </w:r>
      <w:bookmarkStart w:id="34197" w:name="_ETM_Q104_353430"/>
      <w:bookmarkEnd w:id="34197"/>
      <w:r>
        <w:rPr>
          <w:rtl/>
        </w:rPr>
        <w:t>בחירה</w:t>
      </w:r>
      <w:r>
        <w:rPr>
          <w:rFonts w:hint="cs"/>
          <w:rtl/>
        </w:rPr>
        <w:t>,</w:t>
      </w:r>
      <w:r>
        <w:rPr>
          <w:rtl/>
        </w:rPr>
        <w:t xml:space="preserve"> </w:t>
      </w:r>
      <w:bookmarkStart w:id="34198" w:name="_ETM_Q104_353730"/>
      <w:bookmarkEnd w:id="34198"/>
      <w:r>
        <w:rPr>
          <w:rtl/>
        </w:rPr>
        <w:t xml:space="preserve">כמובן </w:t>
      </w:r>
      <w:bookmarkStart w:id="34199" w:name="_ETM_Q104_354980"/>
      <w:bookmarkEnd w:id="34199"/>
      <w:r w:rsidR="003A1437">
        <w:rPr>
          <w:rFonts w:hint="cs"/>
          <w:rtl/>
        </w:rPr>
        <w:t xml:space="preserve">– </w:t>
      </w:r>
      <w:r>
        <w:rPr>
          <w:rtl/>
        </w:rPr>
        <w:t xml:space="preserve">אז </w:t>
      </w:r>
      <w:bookmarkStart w:id="34200" w:name="_ETM_Q104_355190"/>
      <w:bookmarkEnd w:id="34200"/>
      <w:r>
        <w:rPr>
          <w:rtl/>
        </w:rPr>
        <w:t xml:space="preserve">למה </w:t>
      </w:r>
      <w:bookmarkStart w:id="34201" w:name="_ETM_Q104_355459"/>
      <w:bookmarkEnd w:id="34201"/>
      <w:r>
        <w:rPr>
          <w:rtl/>
        </w:rPr>
        <w:t xml:space="preserve">לפגוע </w:t>
      </w:r>
      <w:bookmarkStart w:id="34202" w:name="_ETM_Q104_355940"/>
      <w:bookmarkEnd w:id="34202"/>
      <w:r>
        <w:rPr>
          <w:rtl/>
        </w:rPr>
        <w:t>בנו</w:t>
      </w:r>
      <w:r>
        <w:rPr>
          <w:rFonts w:hint="cs"/>
          <w:rtl/>
        </w:rPr>
        <w:t>?</w:t>
      </w:r>
      <w:r>
        <w:rPr>
          <w:rtl/>
        </w:rPr>
        <w:t xml:space="preserve"> </w:t>
      </w:r>
      <w:bookmarkStart w:id="34203" w:name="_ETM_Q104_357340"/>
      <w:bookmarkEnd w:id="34203"/>
      <w:r>
        <w:rPr>
          <w:rtl/>
        </w:rPr>
        <w:t xml:space="preserve">למה </w:t>
      </w:r>
      <w:bookmarkStart w:id="34204" w:name="_ETM_Q104_357669"/>
      <w:bookmarkEnd w:id="34204"/>
      <w:r>
        <w:rPr>
          <w:rtl/>
        </w:rPr>
        <w:t xml:space="preserve">לעשות </w:t>
      </w:r>
      <w:bookmarkStart w:id="34205" w:name="_ETM_Q104_358120"/>
      <w:bookmarkEnd w:id="34205"/>
      <w:r>
        <w:rPr>
          <w:rtl/>
        </w:rPr>
        <w:t xml:space="preserve">לנו </w:t>
      </w:r>
      <w:bookmarkStart w:id="34206" w:name="_ETM_Q104_358389"/>
      <w:bookmarkEnd w:id="34206"/>
      <w:r>
        <w:rPr>
          <w:rtl/>
        </w:rPr>
        <w:t xml:space="preserve">את </w:t>
      </w:r>
      <w:bookmarkStart w:id="34207" w:name="_ETM_Q104_358480"/>
      <w:bookmarkEnd w:id="34207"/>
      <w:r>
        <w:rPr>
          <w:rtl/>
        </w:rPr>
        <w:t>זה</w:t>
      </w:r>
      <w:r>
        <w:rPr>
          <w:rFonts w:hint="cs"/>
          <w:rtl/>
        </w:rPr>
        <w:t>?</w:t>
      </w:r>
      <w:r>
        <w:rPr>
          <w:rtl/>
        </w:rPr>
        <w:t xml:space="preserve"> </w:t>
      </w:r>
      <w:bookmarkStart w:id="34208" w:name="_ETM_Q104_359900"/>
      <w:bookmarkStart w:id="34209" w:name="_ETM_Q104_359171"/>
      <w:bookmarkStart w:id="34210" w:name="_ETM_Q104_359257"/>
      <w:bookmarkStart w:id="34211" w:name="_ETM_Q104_359329"/>
      <w:bookmarkStart w:id="34212" w:name="_ETM_Q104_359416"/>
      <w:bookmarkStart w:id="34213" w:name="_ETM_Q104_365599"/>
      <w:bookmarkStart w:id="34214" w:name="_ETM_Q104_365666"/>
      <w:bookmarkStart w:id="34215" w:name="_ETM_Q104_365743"/>
      <w:bookmarkStart w:id="34216" w:name="_ETM_Q104_365815"/>
      <w:bookmarkEnd w:id="34208"/>
      <w:bookmarkEnd w:id="34209"/>
      <w:bookmarkEnd w:id="34210"/>
      <w:bookmarkEnd w:id="34211"/>
      <w:bookmarkEnd w:id="34212"/>
      <w:bookmarkEnd w:id="34213"/>
      <w:bookmarkEnd w:id="34214"/>
      <w:bookmarkEnd w:id="34215"/>
      <w:bookmarkEnd w:id="34216"/>
      <w:r>
        <w:rPr>
          <w:rtl/>
        </w:rPr>
        <w:t xml:space="preserve">אני </w:t>
      </w:r>
      <w:bookmarkStart w:id="34217" w:name="_ETM_Q104_360080"/>
      <w:bookmarkEnd w:id="34217"/>
      <w:r>
        <w:rPr>
          <w:rtl/>
        </w:rPr>
        <w:t>משתייכת</w:t>
      </w:r>
      <w:r w:rsidR="003A1437">
        <w:rPr>
          <w:rFonts w:hint="cs"/>
          <w:rtl/>
        </w:rPr>
        <w:t>,</w:t>
      </w:r>
      <w:r>
        <w:rPr>
          <w:rFonts w:hint="cs"/>
          <w:rtl/>
        </w:rPr>
        <w:t xml:space="preserve"> </w:t>
      </w:r>
      <w:r>
        <w:rPr>
          <w:rtl/>
        </w:rPr>
        <w:t xml:space="preserve">היא </w:t>
      </w:r>
      <w:bookmarkStart w:id="34218" w:name="_ETM_Q104_360800"/>
      <w:bookmarkEnd w:id="34218"/>
      <w:r>
        <w:rPr>
          <w:rtl/>
        </w:rPr>
        <w:t>אומרת</w:t>
      </w:r>
      <w:r w:rsidR="003A1437">
        <w:rPr>
          <w:rFonts w:hint="cs"/>
          <w:rtl/>
        </w:rPr>
        <w:t>,</w:t>
      </w:r>
      <w:r>
        <w:rPr>
          <w:rFonts w:hint="cs"/>
          <w:rtl/>
        </w:rPr>
        <w:t xml:space="preserve"> </w:t>
      </w:r>
      <w:bookmarkStart w:id="34219" w:name="_ETM_Q104_364274"/>
      <w:bookmarkEnd w:id="34219"/>
      <w:r>
        <w:rPr>
          <w:rtl/>
        </w:rPr>
        <w:t xml:space="preserve">לציבור </w:t>
      </w:r>
      <w:bookmarkStart w:id="34220" w:name="_ETM_Q104_361730"/>
      <w:bookmarkEnd w:id="34220"/>
      <w:r>
        <w:rPr>
          <w:rtl/>
        </w:rPr>
        <w:t>הדתי</w:t>
      </w:r>
      <w:bookmarkStart w:id="34221" w:name="_ETM_Q104_362090"/>
      <w:bookmarkEnd w:id="34221"/>
      <w:r>
        <w:rPr>
          <w:rFonts w:hint="cs"/>
          <w:rtl/>
        </w:rPr>
        <w:t>-</w:t>
      </w:r>
      <w:r>
        <w:rPr>
          <w:rtl/>
        </w:rPr>
        <w:t>לאומי</w:t>
      </w:r>
      <w:r>
        <w:rPr>
          <w:rFonts w:hint="cs"/>
          <w:rtl/>
        </w:rPr>
        <w:t>,</w:t>
      </w:r>
      <w:r>
        <w:rPr>
          <w:rtl/>
        </w:rPr>
        <w:t xml:space="preserve"> </w:t>
      </w:r>
      <w:bookmarkStart w:id="34222" w:name="_ETM_Q104_362569"/>
      <w:bookmarkEnd w:id="34222"/>
      <w:r>
        <w:rPr>
          <w:rtl/>
        </w:rPr>
        <w:t xml:space="preserve">זוגות </w:t>
      </w:r>
      <w:bookmarkStart w:id="34223" w:name="_ETM_Q104_362989"/>
      <w:bookmarkEnd w:id="34223"/>
      <w:r>
        <w:rPr>
          <w:rtl/>
        </w:rPr>
        <w:t xml:space="preserve">צעירים </w:t>
      </w:r>
      <w:bookmarkStart w:id="34224" w:name="_ETM_Q104_363950"/>
      <w:bookmarkEnd w:id="34224"/>
      <w:r>
        <w:rPr>
          <w:rtl/>
        </w:rPr>
        <w:t>שמ</w:t>
      </w:r>
      <w:r>
        <w:rPr>
          <w:rFonts w:hint="cs"/>
          <w:rtl/>
        </w:rPr>
        <w:t>וסרים</w:t>
      </w:r>
      <w:r>
        <w:rPr>
          <w:rtl/>
        </w:rPr>
        <w:t xml:space="preserve"> </w:t>
      </w:r>
      <w:bookmarkStart w:id="34225" w:name="_ETM_Q104_364430"/>
      <w:bookmarkEnd w:id="34225"/>
      <w:r>
        <w:rPr>
          <w:rtl/>
        </w:rPr>
        <w:t xml:space="preserve">את </w:t>
      </w:r>
      <w:bookmarkStart w:id="34226" w:name="_ETM_Q104_364489"/>
      <w:bookmarkEnd w:id="34226"/>
      <w:r>
        <w:rPr>
          <w:rtl/>
        </w:rPr>
        <w:t xml:space="preserve">השנים </w:t>
      </w:r>
      <w:bookmarkStart w:id="34227" w:name="_ETM_Q104_364790"/>
      <w:bookmarkEnd w:id="34227"/>
      <w:r>
        <w:rPr>
          <w:rtl/>
        </w:rPr>
        <w:t xml:space="preserve">הראשונות </w:t>
      </w:r>
      <w:bookmarkStart w:id="34228" w:name="_ETM_Q104_365209"/>
      <w:bookmarkEnd w:id="34228"/>
      <w:r>
        <w:rPr>
          <w:rtl/>
        </w:rPr>
        <w:t xml:space="preserve">שלהם </w:t>
      </w:r>
      <w:bookmarkStart w:id="34229" w:name="_ETM_Q104_365450"/>
      <w:bookmarkEnd w:id="34229"/>
      <w:r>
        <w:rPr>
          <w:rtl/>
        </w:rPr>
        <w:t xml:space="preserve">בשביל </w:t>
      </w:r>
      <w:bookmarkStart w:id="34230" w:name="_ETM_Q104_365719"/>
      <w:bookmarkEnd w:id="34230"/>
      <w:r>
        <w:rPr>
          <w:rtl/>
        </w:rPr>
        <w:t xml:space="preserve">לגדול </w:t>
      </w:r>
      <w:bookmarkStart w:id="34231" w:name="_ETM_Q104_366019"/>
      <w:bookmarkEnd w:id="34231"/>
      <w:r>
        <w:rPr>
          <w:rtl/>
        </w:rPr>
        <w:t>בתורה</w:t>
      </w:r>
      <w:bookmarkStart w:id="34232" w:name="_ETM_Q104_367870"/>
      <w:bookmarkEnd w:id="34232"/>
      <w:r>
        <w:rPr>
          <w:rFonts w:hint="cs"/>
          <w:rtl/>
        </w:rPr>
        <w:t xml:space="preserve">. </w:t>
      </w:r>
      <w:r>
        <w:rPr>
          <w:rtl/>
        </w:rPr>
        <w:t xml:space="preserve">והאמת </w:t>
      </w:r>
      <w:bookmarkStart w:id="34233" w:name="_ETM_Q104_369629"/>
      <w:bookmarkEnd w:id="34233"/>
      <w:r>
        <w:rPr>
          <w:rFonts w:hint="cs"/>
          <w:rtl/>
        </w:rPr>
        <w:t>ש</w:t>
      </w:r>
      <w:r>
        <w:rPr>
          <w:rtl/>
        </w:rPr>
        <w:t xml:space="preserve">זה </w:t>
      </w:r>
      <w:bookmarkStart w:id="34234" w:name="_ETM_Q104_369900"/>
      <w:bookmarkEnd w:id="34234"/>
      <w:r>
        <w:rPr>
          <w:rtl/>
        </w:rPr>
        <w:t xml:space="preserve">גם </w:t>
      </w:r>
      <w:bookmarkStart w:id="34235" w:name="_ETM_Q104_370049"/>
      <w:bookmarkEnd w:id="34235"/>
      <w:r>
        <w:rPr>
          <w:rtl/>
        </w:rPr>
        <w:t xml:space="preserve">לא </w:t>
      </w:r>
      <w:bookmarkStart w:id="34236" w:name="_ETM_Q104_370169"/>
      <w:bookmarkEnd w:id="34236"/>
      <w:r>
        <w:rPr>
          <w:rtl/>
        </w:rPr>
        <w:t xml:space="preserve">קשור </w:t>
      </w:r>
      <w:bookmarkStart w:id="34237" w:name="_ETM_Q104_370500"/>
      <w:bookmarkEnd w:id="34237"/>
      <w:r>
        <w:rPr>
          <w:rtl/>
        </w:rPr>
        <w:t>לז</w:t>
      </w:r>
      <w:r>
        <w:rPr>
          <w:rFonts w:hint="cs"/>
          <w:rtl/>
        </w:rPr>
        <w:t>רם.</w:t>
      </w:r>
      <w:r>
        <w:rPr>
          <w:rtl/>
        </w:rPr>
        <w:t xml:space="preserve"> </w:t>
      </w:r>
      <w:bookmarkStart w:id="34238" w:name="_ETM_Q104_373030"/>
      <w:bookmarkEnd w:id="34238"/>
      <w:r>
        <w:rPr>
          <w:rtl/>
        </w:rPr>
        <w:t xml:space="preserve">החובה </w:t>
      </w:r>
      <w:bookmarkStart w:id="34239" w:name="_ETM_Q104_373570"/>
      <w:bookmarkEnd w:id="34239"/>
      <w:r>
        <w:rPr>
          <w:rtl/>
        </w:rPr>
        <w:t xml:space="preserve">שלנו </w:t>
      </w:r>
      <w:bookmarkStart w:id="34240" w:name="_ETM_Q104_374290"/>
      <w:bookmarkEnd w:id="34240"/>
      <w:r>
        <w:rPr>
          <w:rtl/>
        </w:rPr>
        <w:t xml:space="preserve">היא </w:t>
      </w:r>
      <w:bookmarkStart w:id="34241" w:name="_ETM_Q104_374380"/>
      <w:bookmarkEnd w:id="34241"/>
      <w:r>
        <w:rPr>
          <w:rtl/>
        </w:rPr>
        <w:t xml:space="preserve">למנוע </w:t>
      </w:r>
      <w:bookmarkStart w:id="34242" w:name="_ETM_Q104_374919"/>
      <w:bookmarkEnd w:id="34242"/>
      <w:r>
        <w:rPr>
          <w:rtl/>
        </w:rPr>
        <w:t xml:space="preserve">את </w:t>
      </w:r>
      <w:bookmarkStart w:id="34243" w:name="_ETM_Q104_375160"/>
      <w:bookmarkEnd w:id="34243"/>
      <w:r>
        <w:rPr>
          <w:rtl/>
        </w:rPr>
        <w:t xml:space="preserve">העוולה </w:t>
      </w:r>
      <w:bookmarkStart w:id="34244" w:name="_ETM_Q104_375610"/>
      <w:bookmarkEnd w:id="34244"/>
      <w:r>
        <w:rPr>
          <w:rtl/>
        </w:rPr>
        <w:t>הזאת</w:t>
      </w:r>
      <w:r>
        <w:rPr>
          <w:rFonts w:hint="cs"/>
          <w:rtl/>
        </w:rPr>
        <w:t>.</w:t>
      </w:r>
      <w:r>
        <w:rPr>
          <w:rtl/>
        </w:rPr>
        <w:t xml:space="preserve"> </w:t>
      </w:r>
      <w:bookmarkStart w:id="34245" w:name="_ETM_Q104_377500"/>
      <w:bookmarkStart w:id="34246" w:name="_ETM_Q104_378457"/>
      <w:bookmarkStart w:id="34247" w:name="_ETM_Q104_378517"/>
      <w:bookmarkStart w:id="34248" w:name="_ETM_Q104_378600"/>
      <w:bookmarkStart w:id="34249" w:name="_ETM_Q104_378650"/>
      <w:bookmarkEnd w:id="34245"/>
      <w:bookmarkEnd w:id="34246"/>
      <w:bookmarkEnd w:id="34247"/>
      <w:bookmarkEnd w:id="34248"/>
      <w:bookmarkEnd w:id="34249"/>
      <w:r>
        <w:rPr>
          <w:rtl/>
        </w:rPr>
        <w:t xml:space="preserve">היא </w:t>
      </w:r>
      <w:bookmarkStart w:id="34250" w:name="_ETM_Q104_378190"/>
      <w:bookmarkEnd w:id="34250"/>
      <w:r>
        <w:rPr>
          <w:rtl/>
        </w:rPr>
        <w:t xml:space="preserve">מבקשת </w:t>
      </w:r>
      <w:bookmarkStart w:id="34251" w:name="_ETM_Q104_379299"/>
      <w:bookmarkEnd w:id="34251"/>
      <w:r>
        <w:rPr>
          <w:rtl/>
        </w:rPr>
        <w:t>מא</w:t>
      </w:r>
      <w:r>
        <w:rPr>
          <w:rFonts w:hint="cs"/>
          <w:rtl/>
        </w:rPr>
        <w:t>י</w:t>
      </w:r>
      <w:r>
        <w:rPr>
          <w:rtl/>
        </w:rPr>
        <w:t>תנו</w:t>
      </w:r>
      <w:r>
        <w:rPr>
          <w:rFonts w:hint="cs"/>
          <w:rtl/>
        </w:rPr>
        <w:t>,</w:t>
      </w:r>
      <w:r>
        <w:rPr>
          <w:rtl/>
        </w:rPr>
        <w:t xml:space="preserve"> </w:t>
      </w:r>
      <w:bookmarkStart w:id="34252" w:name="_ETM_Q104_380850"/>
      <w:bookmarkEnd w:id="34252"/>
      <w:r>
        <w:rPr>
          <w:rFonts w:hint="cs"/>
          <w:rtl/>
        </w:rPr>
        <w:t>מ</w:t>
      </w:r>
      <w:r>
        <w:rPr>
          <w:rtl/>
        </w:rPr>
        <w:t>נבחר</w:t>
      </w:r>
      <w:r>
        <w:rPr>
          <w:rFonts w:hint="cs"/>
          <w:rtl/>
        </w:rPr>
        <w:t>י הציבור, להתערב.</w:t>
      </w:r>
    </w:p>
    <w:p w:rsidR="00847841" w:rsidRDefault="00847841" w:rsidP="009A3130">
      <w:pPr>
        <w:rPr>
          <w:rtl/>
        </w:rPr>
      </w:pPr>
      <w:bookmarkStart w:id="34253" w:name="_ETM_Q104_380367"/>
      <w:bookmarkStart w:id="34254" w:name="_ETM_Q104_380461"/>
      <w:bookmarkEnd w:id="34253"/>
      <w:bookmarkEnd w:id="34254"/>
    </w:p>
    <w:p w:rsidR="00847841" w:rsidRDefault="00847841" w:rsidP="003A1437">
      <w:pPr>
        <w:rPr>
          <w:rtl/>
        </w:rPr>
      </w:pPr>
      <w:bookmarkStart w:id="34255" w:name="_ETM_Q104_380524"/>
      <w:bookmarkStart w:id="34256" w:name="_ETM_Q104_380593"/>
      <w:bookmarkStart w:id="34257" w:name="_ETM_Q104_383019"/>
      <w:bookmarkEnd w:id="34255"/>
      <w:bookmarkEnd w:id="34256"/>
      <w:bookmarkEnd w:id="34257"/>
      <w:r>
        <w:rPr>
          <w:rtl/>
        </w:rPr>
        <w:t xml:space="preserve">אז </w:t>
      </w:r>
      <w:bookmarkStart w:id="34258" w:name="_ETM_Q104_383230"/>
      <w:bookmarkEnd w:id="34258"/>
      <w:r>
        <w:rPr>
          <w:rFonts w:hint="cs"/>
          <w:rtl/>
        </w:rPr>
        <w:t xml:space="preserve">זה </w:t>
      </w:r>
      <w:r>
        <w:rPr>
          <w:rtl/>
        </w:rPr>
        <w:t>נכון</w:t>
      </w:r>
      <w:r>
        <w:rPr>
          <w:rFonts w:hint="cs"/>
          <w:rtl/>
        </w:rPr>
        <w:t>,</w:t>
      </w:r>
      <w:r>
        <w:rPr>
          <w:rtl/>
        </w:rPr>
        <w:t xml:space="preserve"> </w:t>
      </w:r>
      <w:bookmarkStart w:id="34259" w:name="_ETM_Q104_383590"/>
      <w:bookmarkEnd w:id="34259"/>
      <w:r>
        <w:rPr>
          <w:rtl/>
        </w:rPr>
        <w:t xml:space="preserve">כבר </w:t>
      </w:r>
      <w:bookmarkStart w:id="34260" w:name="_ETM_Q104_383769"/>
      <w:bookmarkEnd w:id="34260"/>
      <w:r>
        <w:rPr>
          <w:rtl/>
        </w:rPr>
        <w:t xml:space="preserve">שמענו </w:t>
      </w:r>
      <w:bookmarkStart w:id="34261" w:name="_ETM_Q104_384279"/>
      <w:bookmarkEnd w:id="34261"/>
      <w:r>
        <w:rPr>
          <w:rtl/>
        </w:rPr>
        <w:t>כ</w:t>
      </w:r>
      <w:r>
        <w:rPr>
          <w:rFonts w:hint="cs"/>
          <w:rtl/>
        </w:rPr>
        <w:t>א</w:t>
      </w:r>
      <w:r>
        <w:rPr>
          <w:rtl/>
        </w:rPr>
        <w:t xml:space="preserve">ן </w:t>
      </w:r>
      <w:bookmarkStart w:id="34262" w:name="_ETM_Q104_385169"/>
      <w:bookmarkEnd w:id="34262"/>
      <w:r>
        <w:rPr>
          <w:rtl/>
        </w:rPr>
        <w:t xml:space="preserve">על </w:t>
      </w:r>
      <w:bookmarkStart w:id="34263" w:name="_ETM_Q104_385349"/>
      <w:bookmarkEnd w:id="34263"/>
      <w:r>
        <w:rPr>
          <w:rtl/>
        </w:rPr>
        <w:t xml:space="preserve">איזשהו </w:t>
      </w:r>
      <w:bookmarkStart w:id="34264" w:name="_ETM_Q104_385829"/>
      <w:bookmarkEnd w:id="34264"/>
      <w:r>
        <w:rPr>
          <w:rtl/>
        </w:rPr>
        <w:t xml:space="preserve">ניסיון </w:t>
      </w:r>
      <w:bookmarkStart w:id="34265" w:name="_ETM_Q104_386340"/>
      <w:bookmarkEnd w:id="34265"/>
      <w:r>
        <w:rPr>
          <w:rtl/>
        </w:rPr>
        <w:t xml:space="preserve">לעשות </w:t>
      </w:r>
      <w:bookmarkStart w:id="34266" w:name="_ETM_Q104_386669"/>
      <w:bookmarkEnd w:id="34266"/>
      <w:r>
        <w:rPr>
          <w:rtl/>
        </w:rPr>
        <w:t xml:space="preserve">הפרד </w:t>
      </w:r>
      <w:bookmarkStart w:id="34267" w:name="_ETM_Q104_387000"/>
      <w:bookmarkEnd w:id="34267"/>
      <w:r>
        <w:rPr>
          <w:rtl/>
        </w:rPr>
        <w:t xml:space="preserve">ומשול </w:t>
      </w:r>
      <w:bookmarkStart w:id="34268" w:name="_ETM_Q104_387419"/>
      <w:bookmarkEnd w:id="34268"/>
      <w:r>
        <w:rPr>
          <w:rtl/>
        </w:rPr>
        <w:t>ולהגיד</w:t>
      </w:r>
      <w:r>
        <w:rPr>
          <w:rFonts w:hint="cs"/>
          <w:rtl/>
        </w:rPr>
        <w:t>:</w:t>
      </w:r>
      <w:r>
        <w:rPr>
          <w:rtl/>
        </w:rPr>
        <w:t xml:space="preserve"> </w:t>
      </w:r>
      <w:bookmarkStart w:id="34269" w:name="_ETM_Q104_387810"/>
      <w:bookmarkEnd w:id="34269"/>
      <w:r>
        <w:rPr>
          <w:rtl/>
        </w:rPr>
        <w:t>רגע</w:t>
      </w:r>
      <w:bookmarkStart w:id="34270" w:name="_ETM_Q104_388079"/>
      <w:bookmarkEnd w:id="34270"/>
      <w:r>
        <w:rPr>
          <w:rFonts w:hint="cs"/>
          <w:rtl/>
        </w:rPr>
        <w:t xml:space="preserve"> </w:t>
      </w:r>
      <w:r>
        <w:rPr>
          <w:rtl/>
        </w:rPr>
        <w:t>רגע</w:t>
      </w:r>
      <w:bookmarkStart w:id="34271" w:name="_ETM_Q104_388349"/>
      <w:bookmarkEnd w:id="34271"/>
      <w:r>
        <w:rPr>
          <w:rFonts w:hint="cs"/>
          <w:rtl/>
        </w:rPr>
        <w:t xml:space="preserve"> </w:t>
      </w:r>
      <w:r>
        <w:rPr>
          <w:rtl/>
        </w:rPr>
        <w:t>רגע</w:t>
      </w:r>
      <w:r>
        <w:rPr>
          <w:rFonts w:hint="cs"/>
          <w:rtl/>
        </w:rPr>
        <w:t>,</w:t>
      </w:r>
      <w:r>
        <w:rPr>
          <w:rtl/>
        </w:rPr>
        <w:t xml:space="preserve"> </w:t>
      </w:r>
      <w:bookmarkStart w:id="34272" w:name="_ETM_Q104_388680"/>
      <w:bookmarkEnd w:id="34272"/>
      <w:r>
        <w:rPr>
          <w:rtl/>
        </w:rPr>
        <w:t xml:space="preserve">אז </w:t>
      </w:r>
      <w:bookmarkStart w:id="34273" w:name="_ETM_Q104_388799"/>
      <w:bookmarkEnd w:id="34273"/>
      <w:r>
        <w:rPr>
          <w:rtl/>
        </w:rPr>
        <w:t xml:space="preserve">יש </w:t>
      </w:r>
      <w:bookmarkStart w:id="34274" w:name="_ETM_Q104_388950"/>
      <w:bookmarkEnd w:id="34274"/>
      <w:r>
        <w:rPr>
          <w:rtl/>
        </w:rPr>
        <w:t>ציוני</w:t>
      </w:r>
      <w:r>
        <w:rPr>
          <w:rFonts w:hint="cs"/>
          <w:rtl/>
        </w:rPr>
        <w:t>י</w:t>
      </w:r>
      <w:r>
        <w:rPr>
          <w:rtl/>
        </w:rPr>
        <w:t>ם</w:t>
      </w:r>
      <w:bookmarkStart w:id="34275" w:name="_ETM_Q104_389400"/>
      <w:bookmarkEnd w:id="34275"/>
      <w:r>
        <w:rPr>
          <w:rFonts w:hint="cs"/>
          <w:rtl/>
        </w:rPr>
        <w:t>-</w:t>
      </w:r>
      <w:r>
        <w:rPr>
          <w:rtl/>
        </w:rPr>
        <w:t xml:space="preserve">דתיים </w:t>
      </w:r>
      <w:bookmarkStart w:id="34276" w:name="_ETM_Q104_390329"/>
      <w:bookmarkEnd w:id="34276"/>
      <w:r>
        <w:rPr>
          <w:rtl/>
        </w:rPr>
        <w:t xml:space="preserve">ויש </w:t>
      </w:r>
      <w:bookmarkStart w:id="34277" w:name="_ETM_Q104_390629"/>
      <w:bookmarkEnd w:id="34277"/>
      <w:r>
        <w:rPr>
          <w:rtl/>
        </w:rPr>
        <w:t>חרדים</w:t>
      </w:r>
      <w:r>
        <w:rPr>
          <w:rFonts w:hint="cs"/>
          <w:rtl/>
        </w:rPr>
        <w:t>,</w:t>
      </w:r>
      <w:r>
        <w:rPr>
          <w:rtl/>
        </w:rPr>
        <w:t xml:space="preserve"> </w:t>
      </w:r>
      <w:bookmarkStart w:id="34278" w:name="_ETM_Q104_391580"/>
      <w:bookmarkEnd w:id="34278"/>
      <w:r>
        <w:rPr>
          <w:rtl/>
        </w:rPr>
        <w:t xml:space="preserve">ואנחנו </w:t>
      </w:r>
      <w:bookmarkStart w:id="34279" w:name="_ETM_Q104_392150"/>
      <w:bookmarkEnd w:id="34279"/>
      <w:r>
        <w:rPr>
          <w:rtl/>
        </w:rPr>
        <w:t xml:space="preserve">נפריד </w:t>
      </w:r>
      <w:bookmarkStart w:id="34280" w:name="_ETM_Q104_392690"/>
      <w:bookmarkEnd w:id="34280"/>
      <w:r>
        <w:rPr>
          <w:rtl/>
        </w:rPr>
        <w:t xml:space="preserve">ואנחנו </w:t>
      </w:r>
      <w:bookmarkStart w:id="34281" w:name="_ETM_Q104_393020"/>
      <w:bookmarkEnd w:id="34281"/>
      <w:r>
        <w:rPr>
          <w:rtl/>
        </w:rPr>
        <w:t xml:space="preserve">נעשה </w:t>
      </w:r>
      <w:bookmarkStart w:id="34282" w:name="_ETM_Q104_393349"/>
      <w:bookmarkEnd w:id="34282"/>
      <w:r>
        <w:rPr>
          <w:rtl/>
        </w:rPr>
        <w:t xml:space="preserve">ביניהם </w:t>
      </w:r>
      <w:bookmarkStart w:id="34283" w:name="_ETM_Q104_393680"/>
      <w:bookmarkEnd w:id="34283"/>
      <w:r>
        <w:rPr>
          <w:rtl/>
        </w:rPr>
        <w:t>חיץ</w:t>
      </w:r>
      <w:r w:rsidR="003A1437">
        <w:rPr>
          <w:rFonts w:hint="cs"/>
          <w:rtl/>
        </w:rPr>
        <w:t>.</w:t>
      </w:r>
      <w:r>
        <w:rPr>
          <w:rtl/>
        </w:rPr>
        <w:t xml:space="preserve"> </w:t>
      </w:r>
      <w:bookmarkStart w:id="34284" w:name="_ETM_Q104_394499"/>
      <w:bookmarkEnd w:id="34284"/>
      <w:r>
        <w:rPr>
          <w:rtl/>
        </w:rPr>
        <w:t>ב</w:t>
      </w:r>
      <w:bookmarkStart w:id="34285" w:name="_ETM_Q104_396043"/>
      <w:bookmarkEnd w:id="34285"/>
      <w:r>
        <w:rPr>
          <w:rtl/>
        </w:rPr>
        <w:t xml:space="preserve">שום </w:t>
      </w:r>
      <w:bookmarkStart w:id="34286" w:name="_ETM_Q104_395400"/>
      <w:bookmarkEnd w:id="34286"/>
      <w:r>
        <w:rPr>
          <w:rtl/>
        </w:rPr>
        <w:t xml:space="preserve">פנים </w:t>
      </w:r>
      <w:bookmarkStart w:id="34287" w:name="_ETM_Q104_396029"/>
      <w:bookmarkEnd w:id="34287"/>
      <w:r>
        <w:rPr>
          <w:rtl/>
        </w:rPr>
        <w:t xml:space="preserve">ואופן </w:t>
      </w:r>
      <w:bookmarkStart w:id="34288" w:name="_ETM_Q104_396719"/>
      <w:bookmarkEnd w:id="34288"/>
      <w:r>
        <w:rPr>
          <w:rtl/>
        </w:rPr>
        <w:t>לא</w:t>
      </w:r>
      <w:r>
        <w:rPr>
          <w:rFonts w:hint="cs"/>
          <w:rtl/>
        </w:rPr>
        <w:t>.</w:t>
      </w:r>
      <w:r>
        <w:rPr>
          <w:rtl/>
        </w:rPr>
        <w:t xml:space="preserve"> </w:t>
      </w:r>
      <w:bookmarkStart w:id="34289" w:name="_ETM_Q104_397490"/>
      <w:bookmarkEnd w:id="34289"/>
      <w:r>
        <w:rPr>
          <w:rtl/>
        </w:rPr>
        <w:t xml:space="preserve">לא </w:t>
      </w:r>
      <w:bookmarkStart w:id="34290" w:name="_ETM_Q104_397700"/>
      <w:bookmarkEnd w:id="34290"/>
      <w:r>
        <w:rPr>
          <w:rtl/>
        </w:rPr>
        <w:t xml:space="preserve">נקבל </w:t>
      </w:r>
      <w:bookmarkStart w:id="34291" w:name="_ETM_Q104_398150"/>
      <w:bookmarkEnd w:id="34291"/>
      <w:r>
        <w:rPr>
          <w:rtl/>
        </w:rPr>
        <w:t xml:space="preserve">את </w:t>
      </w:r>
      <w:bookmarkStart w:id="34292" w:name="_ETM_Q104_398270"/>
      <w:bookmarkEnd w:id="34292"/>
      <w:r>
        <w:rPr>
          <w:rtl/>
        </w:rPr>
        <w:t>זה</w:t>
      </w:r>
      <w:r>
        <w:rPr>
          <w:rFonts w:hint="cs"/>
          <w:rtl/>
        </w:rPr>
        <w:t>.</w:t>
      </w:r>
      <w:r>
        <w:rPr>
          <w:rtl/>
        </w:rPr>
        <w:t xml:space="preserve"> </w:t>
      </w:r>
      <w:bookmarkStart w:id="34293" w:name="_ETM_Q104_398989"/>
      <w:bookmarkEnd w:id="34293"/>
      <w:r>
        <w:rPr>
          <w:rtl/>
        </w:rPr>
        <w:t xml:space="preserve">אני </w:t>
      </w:r>
      <w:bookmarkStart w:id="34294" w:name="_ETM_Q104_399409"/>
      <w:bookmarkEnd w:id="34294"/>
      <w:r>
        <w:rPr>
          <w:rtl/>
        </w:rPr>
        <w:t xml:space="preserve">לא </w:t>
      </w:r>
      <w:bookmarkStart w:id="34295" w:name="_ETM_Q104_399739"/>
      <w:bookmarkEnd w:id="34295"/>
      <w:r>
        <w:rPr>
          <w:rtl/>
        </w:rPr>
        <w:t xml:space="preserve">נקרא </w:t>
      </w:r>
      <w:bookmarkStart w:id="34296" w:name="_ETM_Q104_400010"/>
      <w:bookmarkEnd w:id="34296"/>
      <w:r>
        <w:rPr>
          <w:rtl/>
        </w:rPr>
        <w:t xml:space="preserve">חרדי </w:t>
      </w:r>
      <w:bookmarkStart w:id="34297" w:name="_ETM_Q104_400430"/>
      <w:bookmarkEnd w:id="34297"/>
      <w:r>
        <w:rPr>
          <w:rtl/>
        </w:rPr>
        <w:t xml:space="preserve">בהגדרה </w:t>
      </w:r>
      <w:bookmarkStart w:id="34298" w:name="_ETM_Q104_401650"/>
      <w:bookmarkEnd w:id="34298"/>
      <w:r>
        <w:rPr>
          <w:rtl/>
        </w:rPr>
        <w:t xml:space="preserve">אבל </w:t>
      </w:r>
      <w:bookmarkStart w:id="34299" w:name="_ETM_Q104_401889"/>
      <w:bookmarkEnd w:id="34299"/>
      <w:r>
        <w:rPr>
          <w:rtl/>
        </w:rPr>
        <w:t xml:space="preserve">החרדים </w:t>
      </w:r>
      <w:bookmarkStart w:id="34300" w:name="_ETM_Q104_402370"/>
      <w:bookmarkEnd w:id="34300"/>
      <w:r>
        <w:rPr>
          <w:rtl/>
        </w:rPr>
        <w:t xml:space="preserve">הם </w:t>
      </w:r>
      <w:bookmarkStart w:id="34301" w:name="_ETM_Q104_402519"/>
      <w:bookmarkEnd w:id="34301"/>
      <w:r>
        <w:rPr>
          <w:rtl/>
        </w:rPr>
        <w:t xml:space="preserve">האחים </w:t>
      </w:r>
      <w:bookmarkStart w:id="34302" w:name="_ETM_Q104_402879"/>
      <w:bookmarkEnd w:id="34302"/>
      <w:r>
        <w:rPr>
          <w:rtl/>
        </w:rPr>
        <w:t>שלי</w:t>
      </w:r>
      <w:r>
        <w:rPr>
          <w:rFonts w:hint="cs"/>
          <w:rtl/>
        </w:rPr>
        <w:t>,</w:t>
      </w:r>
      <w:r>
        <w:rPr>
          <w:rtl/>
        </w:rPr>
        <w:t xml:space="preserve"> </w:t>
      </w:r>
      <w:bookmarkStart w:id="34303" w:name="_ETM_Q104_403980"/>
      <w:bookmarkEnd w:id="34303"/>
      <w:r>
        <w:rPr>
          <w:rtl/>
        </w:rPr>
        <w:t xml:space="preserve">ואני </w:t>
      </w:r>
      <w:bookmarkStart w:id="34304" w:name="_ETM_Q104_405010"/>
      <w:bookmarkEnd w:id="34304"/>
      <w:r>
        <w:rPr>
          <w:rtl/>
        </w:rPr>
        <w:t xml:space="preserve">נחשפתי </w:t>
      </w:r>
      <w:bookmarkStart w:id="34305" w:name="_ETM_Q104_405760"/>
      <w:bookmarkEnd w:id="34305"/>
      <w:r>
        <w:rPr>
          <w:rtl/>
        </w:rPr>
        <w:t xml:space="preserve">לכל </w:t>
      </w:r>
      <w:bookmarkStart w:id="34306" w:name="_ETM_Q104_406120"/>
      <w:bookmarkEnd w:id="34306"/>
      <w:r>
        <w:rPr>
          <w:rtl/>
        </w:rPr>
        <w:t xml:space="preserve">כך </w:t>
      </w:r>
      <w:bookmarkStart w:id="34307" w:name="_ETM_Q104_406330"/>
      <w:bookmarkEnd w:id="34307"/>
      <w:r>
        <w:rPr>
          <w:rtl/>
        </w:rPr>
        <w:t xml:space="preserve">הרבה </w:t>
      </w:r>
      <w:bookmarkStart w:id="34308" w:name="_ETM_Q104_406630"/>
      <w:bookmarkEnd w:id="34308"/>
      <w:r>
        <w:rPr>
          <w:rtl/>
        </w:rPr>
        <w:t xml:space="preserve">פעולות </w:t>
      </w:r>
      <w:bookmarkStart w:id="34309" w:name="_ETM_Q104_407580"/>
      <w:bookmarkEnd w:id="34309"/>
      <w:r>
        <w:rPr>
          <w:rtl/>
        </w:rPr>
        <w:t xml:space="preserve">של </w:t>
      </w:r>
      <w:bookmarkStart w:id="34310" w:name="_ETM_Q104_407819"/>
      <w:bookmarkEnd w:id="34310"/>
      <w:r>
        <w:rPr>
          <w:rtl/>
        </w:rPr>
        <w:t xml:space="preserve">הציבור </w:t>
      </w:r>
      <w:bookmarkStart w:id="34311" w:name="_ETM_Q104_408270"/>
      <w:bookmarkEnd w:id="34311"/>
      <w:r>
        <w:rPr>
          <w:rtl/>
        </w:rPr>
        <w:t>החרדי</w:t>
      </w:r>
      <w:r>
        <w:rPr>
          <w:rFonts w:hint="cs"/>
          <w:rtl/>
        </w:rPr>
        <w:t>,</w:t>
      </w:r>
      <w:r>
        <w:rPr>
          <w:rtl/>
        </w:rPr>
        <w:t xml:space="preserve"> </w:t>
      </w:r>
      <w:bookmarkStart w:id="34312" w:name="_ETM_Q104_409200"/>
      <w:bookmarkEnd w:id="34312"/>
      <w:r>
        <w:rPr>
          <w:rtl/>
        </w:rPr>
        <w:t xml:space="preserve">לחיים </w:t>
      </w:r>
      <w:bookmarkStart w:id="34313" w:name="_ETM_Q104_409590"/>
      <w:bookmarkEnd w:id="34313"/>
      <w:r>
        <w:rPr>
          <w:rtl/>
        </w:rPr>
        <w:t xml:space="preserve">של </w:t>
      </w:r>
      <w:bookmarkStart w:id="34314" w:name="_ETM_Q104_409770"/>
      <w:bookmarkEnd w:id="34314"/>
      <w:r>
        <w:rPr>
          <w:rtl/>
        </w:rPr>
        <w:t>נתינה</w:t>
      </w:r>
      <w:r>
        <w:rPr>
          <w:rFonts w:hint="cs"/>
          <w:rtl/>
        </w:rPr>
        <w:t>,</w:t>
      </w:r>
      <w:r>
        <w:rPr>
          <w:rtl/>
        </w:rPr>
        <w:t xml:space="preserve"> </w:t>
      </w:r>
      <w:bookmarkStart w:id="34315" w:name="_ETM_Q104_410310"/>
      <w:bookmarkEnd w:id="34315"/>
      <w:r>
        <w:rPr>
          <w:rtl/>
        </w:rPr>
        <w:t xml:space="preserve">לחיים </w:t>
      </w:r>
      <w:bookmarkStart w:id="34316" w:name="_ETM_Q104_410610"/>
      <w:bookmarkEnd w:id="34316"/>
      <w:r>
        <w:rPr>
          <w:rtl/>
        </w:rPr>
        <w:t xml:space="preserve">של </w:t>
      </w:r>
      <w:bookmarkStart w:id="34317" w:name="_ETM_Q104_410790"/>
      <w:bookmarkEnd w:id="34317"/>
      <w:r>
        <w:rPr>
          <w:rtl/>
        </w:rPr>
        <w:t>חסד</w:t>
      </w:r>
      <w:r>
        <w:rPr>
          <w:rFonts w:hint="cs"/>
          <w:rtl/>
        </w:rPr>
        <w:t>,</w:t>
      </w:r>
      <w:r>
        <w:rPr>
          <w:rtl/>
        </w:rPr>
        <w:t xml:space="preserve"> </w:t>
      </w:r>
      <w:bookmarkStart w:id="34318" w:name="_ETM_Q104_411670"/>
      <w:bookmarkEnd w:id="34318"/>
      <w:r>
        <w:rPr>
          <w:rFonts w:hint="cs"/>
          <w:rtl/>
        </w:rPr>
        <w:t>ל</w:t>
      </w:r>
      <w:r>
        <w:rPr>
          <w:rtl/>
        </w:rPr>
        <w:t xml:space="preserve">חיים </w:t>
      </w:r>
      <w:bookmarkStart w:id="34319" w:name="_ETM_Q104_412030"/>
      <w:bookmarkEnd w:id="34319"/>
      <w:r>
        <w:rPr>
          <w:rtl/>
        </w:rPr>
        <w:t xml:space="preserve">של </w:t>
      </w:r>
      <w:bookmarkStart w:id="34320" w:name="_ETM_Q104_412209"/>
      <w:bookmarkEnd w:id="34320"/>
      <w:r>
        <w:rPr>
          <w:rtl/>
        </w:rPr>
        <w:t>אהב</w:t>
      </w:r>
      <w:r>
        <w:rPr>
          <w:rFonts w:hint="cs"/>
          <w:rtl/>
        </w:rPr>
        <w:t>ת</w:t>
      </w:r>
      <w:r>
        <w:rPr>
          <w:rtl/>
        </w:rPr>
        <w:t xml:space="preserve"> </w:t>
      </w:r>
      <w:bookmarkStart w:id="34321" w:name="_ETM_Q104_412510"/>
      <w:bookmarkEnd w:id="34321"/>
      <w:r>
        <w:rPr>
          <w:rtl/>
        </w:rPr>
        <w:t>תורה</w:t>
      </w:r>
      <w:r>
        <w:rPr>
          <w:rFonts w:hint="cs"/>
          <w:rtl/>
        </w:rPr>
        <w:t>,</w:t>
      </w:r>
      <w:r>
        <w:rPr>
          <w:rtl/>
        </w:rPr>
        <w:t xml:space="preserve"> </w:t>
      </w:r>
      <w:bookmarkStart w:id="34322" w:name="_ETM_Q104_413630"/>
      <w:bookmarkEnd w:id="34322"/>
      <w:r>
        <w:rPr>
          <w:rtl/>
        </w:rPr>
        <w:t xml:space="preserve">משפחה </w:t>
      </w:r>
      <w:bookmarkStart w:id="34323" w:name="_ETM_Q104_414849"/>
      <w:bookmarkEnd w:id="34323"/>
      <w:r>
        <w:rPr>
          <w:rtl/>
        </w:rPr>
        <w:t>עם</w:t>
      </w:r>
      <w:r w:rsidR="00C3005D">
        <w:rPr>
          <w:rFonts w:hint="cs"/>
          <w:rtl/>
        </w:rPr>
        <w:t xml:space="preserve"> 15-14 </w:t>
      </w:r>
      <w:bookmarkStart w:id="34324" w:name="_ETM_Q104_416079"/>
      <w:bookmarkEnd w:id="34324"/>
      <w:r>
        <w:rPr>
          <w:rtl/>
        </w:rPr>
        <w:t xml:space="preserve">נפשות </w:t>
      </w:r>
      <w:bookmarkStart w:id="34325" w:name="_ETM_Q104_416909"/>
      <w:bookmarkEnd w:id="34325"/>
      <w:r>
        <w:rPr>
          <w:rtl/>
        </w:rPr>
        <w:t xml:space="preserve">שגרה </w:t>
      </w:r>
      <w:bookmarkStart w:id="34326" w:name="_ETM_Q104_417450"/>
      <w:bookmarkEnd w:id="34326"/>
      <w:r>
        <w:rPr>
          <w:rtl/>
        </w:rPr>
        <w:t>ב</w:t>
      </w:r>
      <w:bookmarkStart w:id="34327" w:name="_ETM_Q104_418019"/>
      <w:bookmarkEnd w:id="34327"/>
      <w:r>
        <w:rPr>
          <w:rFonts w:hint="cs"/>
          <w:rtl/>
        </w:rPr>
        <w:t>שניים-שלושה</w:t>
      </w:r>
      <w:r>
        <w:rPr>
          <w:rtl/>
        </w:rPr>
        <w:t xml:space="preserve"> </w:t>
      </w:r>
      <w:bookmarkStart w:id="34328" w:name="_ETM_Q104_418379"/>
      <w:bookmarkEnd w:id="34328"/>
      <w:r>
        <w:rPr>
          <w:rtl/>
        </w:rPr>
        <w:t>חדרים</w:t>
      </w:r>
      <w:r>
        <w:rPr>
          <w:rFonts w:hint="cs"/>
          <w:rtl/>
        </w:rPr>
        <w:t>,</w:t>
      </w:r>
      <w:r>
        <w:rPr>
          <w:rtl/>
        </w:rPr>
        <w:t xml:space="preserve"> </w:t>
      </w:r>
      <w:bookmarkStart w:id="34329" w:name="_ETM_Q104_419559"/>
      <w:bookmarkEnd w:id="34329"/>
      <w:r>
        <w:rPr>
          <w:rtl/>
        </w:rPr>
        <w:t>ו</w:t>
      </w:r>
      <w:r>
        <w:rPr>
          <w:rFonts w:hint="cs"/>
          <w:rtl/>
        </w:rPr>
        <w:t>ה</w:t>
      </w:r>
      <w:r>
        <w:rPr>
          <w:rtl/>
        </w:rPr>
        <w:t xml:space="preserve">ם </w:t>
      </w:r>
      <w:bookmarkStart w:id="34330" w:name="_ETM_Q104_419919"/>
      <w:bookmarkEnd w:id="34330"/>
      <w:r>
        <w:rPr>
          <w:rtl/>
        </w:rPr>
        <w:t>כל</w:t>
      </w:r>
      <w:bookmarkStart w:id="34331" w:name="_ETM_Q104_420159"/>
      <w:bookmarkEnd w:id="34331"/>
      <w:r>
        <w:rPr>
          <w:rFonts w:hint="cs"/>
          <w:rtl/>
        </w:rPr>
        <w:t>-</w:t>
      </w:r>
      <w:r>
        <w:rPr>
          <w:rtl/>
        </w:rPr>
        <w:t xml:space="preserve">כולם </w:t>
      </w:r>
      <w:bookmarkStart w:id="34332" w:name="_ETM_Q104_421089"/>
      <w:bookmarkEnd w:id="34332"/>
      <w:r>
        <w:rPr>
          <w:rtl/>
        </w:rPr>
        <w:t xml:space="preserve">למען </w:t>
      </w:r>
      <w:bookmarkStart w:id="34333" w:name="_ETM_Q104_421480"/>
      <w:bookmarkEnd w:id="34333"/>
      <w:r>
        <w:rPr>
          <w:rtl/>
        </w:rPr>
        <w:t>המטרה</w:t>
      </w:r>
      <w:r>
        <w:rPr>
          <w:rFonts w:hint="cs"/>
          <w:rtl/>
        </w:rPr>
        <w:t>.</w:t>
      </w:r>
      <w:r>
        <w:rPr>
          <w:rtl/>
        </w:rPr>
        <w:t xml:space="preserve"> </w:t>
      </w:r>
      <w:bookmarkStart w:id="34334" w:name="_ETM_Q104_422829"/>
      <w:bookmarkStart w:id="34335" w:name="_ETM_Q104_420620"/>
      <w:bookmarkEnd w:id="34334"/>
      <w:bookmarkEnd w:id="34335"/>
      <w:r>
        <w:rPr>
          <w:rtl/>
        </w:rPr>
        <w:t xml:space="preserve">אני </w:t>
      </w:r>
      <w:bookmarkStart w:id="34336" w:name="_ETM_Q104_422919"/>
      <w:bookmarkEnd w:id="34336"/>
      <w:r>
        <w:rPr>
          <w:rtl/>
        </w:rPr>
        <w:t xml:space="preserve">מבקש </w:t>
      </w:r>
      <w:bookmarkStart w:id="34337" w:name="_ETM_Q104_423189"/>
      <w:bookmarkEnd w:id="34337"/>
      <w:r>
        <w:rPr>
          <w:rtl/>
        </w:rPr>
        <w:t xml:space="preserve">גם </w:t>
      </w:r>
      <w:bookmarkStart w:id="34338" w:name="_ETM_Q104_423340"/>
      <w:bookmarkEnd w:id="34338"/>
      <w:r>
        <w:rPr>
          <w:rtl/>
        </w:rPr>
        <w:t>ש</w:t>
      </w:r>
      <w:bookmarkStart w:id="34339" w:name="_ETM_Q104_423579"/>
      <w:bookmarkEnd w:id="34339"/>
      <w:r>
        <w:rPr>
          <w:rFonts w:hint="cs"/>
          <w:rtl/>
        </w:rPr>
        <w:t>נ</w:t>
      </w:r>
      <w:r>
        <w:rPr>
          <w:rtl/>
        </w:rPr>
        <w:t xml:space="preserve">זכור </w:t>
      </w:r>
      <w:bookmarkStart w:id="34340" w:name="_ETM_Q104_423909"/>
      <w:bookmarkEnd w:id="34340"/>
      <w:r>
        <w:rPr>
          <w:rtl/>
        </w:rPr>
        <w:t>מ</w:t>
      </w:r>
      <w:bookmarkStart w:id="34341" w:name="_ETM_Q104_424059"/>
      <w:bookmarkEnd w:id="34341"/>
      <w:r>
        <w:rPr>
          <w:rFonts w:hint="cs"/>
          <w:rtl/>
        </w:rPr>
        <w:t xml:space="preserve">י </w:t>
      </w:r>
      <w:r w:rsidR="00C3005D">
        <w:rPr>
          <w:rFonts w:hint="cs"/>
          <w:rtl/>
        </w:rPr>
        <w:t>ז</w:t>
      </w:r>
      <w:r>
        <w:rPr>
          <w:rtl/>
        </w:rPr>
        <w:t xml:space="preserve">ה </w:t>
      </w:r>
      <w:bookmarkStart w:id="34342" w:name="_ETM_Q104_424209"/>
      <w:bookmarkEnd w:id="34342"/>
      <w:r>
        <w:rPr>
          <w:rtl/>
        </w:rPr>
        <w:t xml:space="preserve">הציבור </w:t>
      </w:r>
      <w:bookmarkStart w:id="34343" w:name="_ETM_Q104_424629"/>
      <w:bookmarkEnd w:id="34343"/>
      <w:r>
        <w:rPr>
          <w:rtl/>
        </w:rPr>
        <w:t xml:space="preserve">החרדי </w:t>
      </w:r>
      <w:bookmarkStart w:id="34344" w:name="_ETM_Q104_425049"/>
      <w:bookmarkEnd w:id="34344"/>
      <w:r>
        <w:rPr>
          <w:rtl/>
        </w:rPr>
        <w:t>הזה</w:t>
      </w:r>
      <w:r>
        <w:rPr>
          <w:rFonts w:hint="cs"/>
          <w:rtl/>
        </w:rPr>
        <w:t>:</w:t>
      </w:r>
      <w:r>
        <w:rPr>
          <w:rtl/>
        </w:rPr>
        <w:t xml:space="preserve"> </w:t>
      </w:r>
      <w:bookmarkStart w:id="34345" w:name="_ETM_Q104_425830"/>
      <w:bookmarkEnd w:id="34345"/>
      <w:r>
        <w:rPr>
          <w:rtl/>
        </w:rPr>
        <w:t xml:space="preserve">אנשים </w:t>
      </w:r>
      <w:bookmarkStart w:id="34346" w:name="_ETM_Q104_426310"/>
      <w:bookmarkEnd w:id="34346"/>
      <w:r>
        <w:rPr>
          <w:rtl/>
        </w:rPr>
        <w:t xml:space="preserve">שתורמים </w:t>
      </w:r>
      <w:bookmarkStart w:id="34347" w:name="_ETM_Q104_427700"/>
      <w:bookmarkEnd w:id="34347"/>
      <w:r>
        <w:rPr>
          <w:rtl/>
        </w:rPr>
        <w:t xml:space="preserve">באיחוד </w:t>
      </w:r>
      <w:bookmarkStart w:id="34348" w:name="_ETM_Q104_428120"/>
      <w:bookmarkEnd w:id="34348"/>
      <w:r>
        <w:rPr>
          <w:rtl/>
        </w:rPr>
        <w:t xml:space="preserve">הצלה </w:t>
      </w:r>
      <w:bookmarkStart w:id="34349" w:name="_ETM_Q104_428780"/>
      <w:bookmarkEnd w:id="34349"/>
      <w:r>
        <w:rPr>
          <w:rtl/>
        </w:rPr>
        <w:t>ובזק</w:t>
      </w:r>
      <w:r>
        <w:rPr>
          <w:rFonts w:hint="cs"/>
          <w:rtl/>
        </w:rPr>
        <w:t>"א,</w:t>
      </w:r>
      <w:r>
        <w:rPr>
          <w:rtl/>
        </w:rPr>
        <w:t xml:space="preserve"> </w:t>
      </w:r>
      <w:bookmarkStart w:id="34350" w:name="_ETM_Q104_430209"/>
      <w:bookmarkEnd w:id="34350"/>
      <w:r>
        <w:rPr>
          <w:rtl/>
        </w:rPr>
        <w:t xml:space="preserve">אנשים </w:t>
      </w:r>
      <w:bookmarkStart w:id="34351" w:name="_ETM_Q104_430569"/>
      <w:bookmarkEnd w:id="34351"/>
      <w:r>
        <w:rPr>
          <w:rtl/>
        </w:rPr>
        <w:t xml:space="preserve">שאנחנו </w:t>
      </w:r>
      <w:bookmarkStart w:id="34352" w:name="_ETM_Q104_431049"/>
      <w:bookmarkEnd w:id="34352"/>
      <w:r>
        <w:rPr>
          <w:rtl/>
        </w:rPr>
        <w:t xml:space="preserve">הולכים </w:t>
      </w:r>
      <w:bookmarkStart w:id="34353" w:name="_ETM_Q104_431319"/>
      <w:bookmarkEnd w:id="34353"/>
      <w:r>
        <w:rPr>
          <w:rtl/>
        </w:rPr>
        <w:t xml:space="preserve">ורואים </w:t>
      </w:r>
      <w:bookmarkStart w:id="34354" w:name="_ETM_Q104_431650"/>
      <w:bookmarkEnd w:id="34354"/>
      <w:r>
        <w:rPr>
          <w:rtl/>
        </w:rPr>
        <w:t xml:space="preserve">אותם </w:t>
      </w:r>
      <w:bookmarkStart w:id="34355" w:name="_ETM_Q104_431920"/>
      <w:bookmarkEnd w:id="34355"/>
      <w:r>
        <w:rPr>
          <w:rFonts w:hint="cs"/>
          <w:rtl/>
        </w:rPr>
        <w:t>ב</w:t>
      </w:r>
      <w:r>
        <w:rPr>
          <w:rtl/>
        </w:rPr>
        <w:t xml:space="preserve">בתי </w:t>
      </w:r>
      <w:bookmarkStart w:id="34356" w:name="_ETM_Q104_432310"/>
      <w:bookmarkEnd w:id="34356"/>
      <w:r>
        <w:rPr>
          <w:rtl/>
        </w:rPr>
        <w:t xml:space="preserve">החולים </w:t>
      </w:r>
      <w:bookmarkStart w:id="34357" w:name="_ETM_Q104_433400"/>
      <w:bookmarkEnd w:id="34357"/>
      <w:r>
        <w:rPr>
          <w:rtl/>
        </w:rPr>
        <w:t xml:space="preserve">מתנדבים </w:t>
      </w:r>
      <w:bookmarkStart w:id="34358" w:name="_ETM_Q104_434239"/>
      <w:bookmarkEnd w:id="34358"/>
      <w:r>
        <w:rPr>
          <w:rtl/>
        </w:rPr>
        <w:t>ומע</w:t>
      </w:r>
      <w:r>
        <w:rPr>
          <w:rFonts w:hint="cs"/>
          <w:rtl/>
        </w:rPr>
        <w:t>נ</w:t>
      </w:r>
      <w:r>
        <w:rPr>
          <w:rtl/>
        </w:rPr>
        <w:t>יקים</w:t>
      </w:r>
      <w:r>
        <w:rPr>
          <w:rFonts w:hint="cs"/>
          <w:rtl/>
        </w:rPr>
        <w:t>,</w:t>
      </w:r>
      <w:r>
        <w:rPr>
          <w:rtl/>
        </w:rPr>
        <w:t xml:space="preserve"> </w:t>
      </w:r>
      <w:bookmarkStart w:id="34359" w:name="_ETM_Q104_435930"/>
      <w:bookmarkEnd w:id="34359"/>
      <w:r>
        <w:rPr>
          <w:rtl/>
        </w:rPr>
        <w:t xml:space="preserve">אנשים </w:t>
      </w:r>
      <w:bookmarkStart w:id="34360" w:name="_ETM_Q104_437100"/>
      <w:bookmarkEnd w:id="34360"/>
      <w:r>
        <w:rPr>
          <w:rtl/>
        </w:rPr>
        <w:t xml:space="preserve">שבאמת </w:t>
      </w:r>
      <w:bookmarkStart w:id="34361" w:name="_ETM_Q104_437789"/>
      <w:bookmarkEnd w:id="34361"/>
      <w:r>
        <w:rPr>
          <w:rtl/>
        </w:rPr>
        <w:t xml:space="preserve">חיים </w:t>
      </w:r>
      <w:bookmarkStart w:id="34362" w:name="_ETM_Q104_438210"/>
      <w:bookmarkEnd w:id="34362"/>
      <w:r>
        <w:rPr>
          <w:rtl/>
        </w:rPr>
        <w:t xml:space="preserve">חיים </w:t>
      </w:r>
      <w:bookmarkStart w:id="34363" w:name="_ETM_Q104_439169"/>
      <w:bookmarkEnd w:id="34363"/>
      <w:r>
        <w:rPr>
          <w:rtl/>
        </w:rPr>
        <w:t xml:space="preserve">של </w:t>
      </w:r>
      <w:bookmarkStart w:id="34364" w:name="_ETM_Q104_439410"/>
      <w:bookmarkEnd w:id="34364"/>
      <w:r>
        <w:rPr>
          <w:rtl/>
        </w:rPr>
        <w:t xml:space="preserve">מסירות </w:t>
      </w:r>
      <w:bookmarkStart w:id="34365" w:name="_ETM_Q104_439919"/>
      <w:bookmarkEnd w:id="34365"/>
      <w:r>
        <w:rPr>
          <w:rtl/>
        </w:rPr>
        <w:t>נפש</w:t>
      </w:r>
      <w:r>
        <w:rPr>
          <w:rFonts w:hint="cs"/>
          <w:rtl/>
        </w:rPr>
        <w:t>.</w:t>
      </w:r>
      <w:r>
        <w:rPr>
          <w:rtl/>
        </w:rPr>
        <w:t xml:space="preserve"> </w:t>
      </w:r>
      <w:bookmarkStart w:id="34366" w:name="_ETM_Q104_441690"/>
      <w:bookmarkEnd w:id="34366"/>
    </w:p>
    <w:p w:rsidR="00847841" w:rsidRDefault="00847841" w:rsidP="009A3130">
      <w:pPr>
        <w:rPr>
          <w:rtl/>
        </w:rPr>
      </w:pPr>
      <w:bookmarkStart w:id="34367" w:name="_ETM_Q104_439346"/>
      <w:bookmarkStart w:id="34368" w:name="_ETM_Q104_439440"/>
      <w:bookmarkEnd w:id="34367"/>
      <w:bookmarkEnd w:id="34368"/>
    </w:p>
    <w:p w:rsidR="003A1437" w:rsidRDefault="00847841" w:rsidP="009A3130">
      <w:pPr>
        <w:rPr>
          <w:rtl/>
        </w:rPr>
      </w:pPr>
      <w:bookmarkStart w:id="34369" w:name="_ETM_Q104_439504"/>
      <w:bookmarkStart w:id="34370" w:name="_ETM_Q104_439564"/>
      <w:bookmarkEnd w:id="34369"/>
      <w:bookmarkEnd w:id="34370"/>
      <w:r>
        <w:rPr>
          <w:rtl/>
        </w:rPr>
        <w:t xml:space="preserve">אדוני </w:t>
      </w:r>
      <w:bookmarkStart w:id="34371" w:name="_ETM_Q104_442020"/>
      <w:bookmarkEnd w:id="34371"/>
      <w:r>
        <w:rPr>
          <w:rtl/>
        </w:rPr>
        <w:t>היושב-ראש</w:t>
      </w:r>
      <w:r>
        <w:rPr>
          <w:rFonts w:hint="cs"/>
          <w:rtl/>
        </w:rPr>
        <w:t>,</w:t>
      </w:r>
      <w:r>
        <w:rPr>
          <w:rtl/>
        </w:rPr>
        <w:t xml:space="preserve"> </w:t>
      </w:r>
      <w:bookmarkStart w:id="34372" w:name="_ETM_Q104_443960"/>
      <w:bookmarkStart w:id="34373" w:name="_ETM_Q104_446080"/>
      <w:bookmarkEnd w:id="34372"/>
      <w:bookmarkEnd w:id="34373"/>
      <w:r>
        <w:rPr>
          <w:rtl/>
        </w:rPr>
        <w:t xml:space="preserve">ממשלה </w:t>
      </w:r>
      <w:bookmarkStart w:id="34374" w:name="_ETM_Q104_446589"/>
      <w:bookmarkEnd w:id="34374"/>
      <w:r>
        <w:rPr>
          <w:rtl/>
        </w:rPr>
        <w:t xml:space="preserve">שמרחמת </w:t>
      </w:r>
      <w:bookmarkStart w:id="34375" w:name="_ETM_Q104_448380"/>
      <w:bookmarkEnd w:id="34375"/>
      <w:r>
        <w:rPr>
          <w:rtl/>
        </w:rPr>
        <w:t xml:space="preserve">על </w:t>
      </w:r>
      <w:bookmarkStart w:id="34376" w:name="_ETM_Q104_448529"/>
      <w:bookmarkEnd w:id="34376"/>
      <w:r>
        <w:rPr>
          <w:rtl/>
        </w:rPr>
        <w:t xml:space="preserve">כל </w:t>
      </w:r>
      <w:bookmarkStart w:id="34377" w:name="_ETM_Q104_448740"/>
      <w:bookmarkEnd w:id="34377"/>
      <w:r>
        <w:rPr>
          <w:rtl/>
        </w:rPr>
        <w:t xml:space="preserve">שונאי </w:t>
      </w:r>
      <w:bookmarkStart w:id="34378" w:name="_ETM_Q104_449100"/>
      <w:bookmarkEnd w:id="34378"/>
      <w:r>
        <w:rPr>
          <w:rtl/>
        </w:rPr>
        <w:t>ישראל</w:t>
      </w:r>
      <w:r>
        <w:rPr>
          <w:rFonts w:hint="cs"/>
          <w:rtl/>
        </w:rPr>
        <w:t>,</w:t>
      </w:r>
      <w:r>
        <w:rPr>
          <w:rtl/>
        </w:rPr>
        <w:t xml:space="preserve"> </w:t>
      </w:r>
      <w:bookmarkStart w:id="34379" w:name="_ETM_Q104_450470"/>
      <w:bookmarkEnd w:id="34379"/>
      <w:r>
        <w:rPr>
          <w:rtl/>
        </w:rPr>
        <w:t xml:space="preserve">ממשלה </w:t>
      </w:r>
      <w:bookmarkStart w:id="34380" w:name="_ETM_Q104_450950"/>
      <w:bookmarkEnd w:id="34380"/>
      <w:r>
        <w:rPr>
          <w:rtl/>
        </w:rPr>
        <w:t>ש</w:t>
      </w:r>
      <w:bookmarkStart w:id="34381" w:name="_ETM_Q104_452300"/>
      <w:bookmarkEnd w:id="34381"/>
      <w:r>
        <w:rPr>
          <w:rtl/>
        </w:rPr>
        <w:t xml:space="preserve">רק </w:t>
      </w:r>
      <w:bookmarkStart w:id="34382" w:name="_ETM_Q104_452480"/>
      <w:bookmarkEnd w:id="34382"/>
      <w:r>
        <w:rPr>
          <w:rtl/>
        </w:rPr>
        <w:t xml:space="preserve">לפני </w:t>
      </w:r>
      <w:bookmarkStart w:id="34383" w:name="_ETM_Q104_452839"/>
      <w:bookmarkEnd w:id="34383"/>
      <w:r>
        <w:rPr>
          <w:rtl/>
        </w:rPr>
        <w:t xml:space="preserve">יומיים </w:t>
      </w:r>
      <w:bookmarkStart w:id="34384" w:name="_ETM_Q104_453620"/>
      <w:bookmarkEnd w:id="34384"/>
      <w:r>
        <w:rPr>
          <w:rtl/>
        </w:rPr>
        <w:t xml:space="preserve">שמענו </w:t>
      </w:r>
      <w:bookmarkStart w:id="34385" w:name="_ETM_Q104_454070"/>
      <w:bookmarkEnd w:id="34385"/>
      <w:r>
        <w:rPr>
          <w:rFonts w:hint="cs"/>
          <w:rtl/>
        </w:rPr>
        <w:t xml:space="preserve">שהיא </w:t>
      </w:r>
      <w:r>
        <w:rPr>
          <w:rtl/>
        </w:rPr>
        <w:t xml:space="preserve">מקפיאה </w:t>
      </w:r>
      <w:bookmarkStart w:id="34386" w:name="_ETM_Q104_455639"/>
      <w:bookmarkEnd w:id="34386"/>
      <w:r>
        <w:rPr>
          <w:rtl/>
        </w:rPr>
        <w:t>הריסות</w:t>
      </w:r>
      <w:r>
        <w:rPr>
          <w:rFonts w:hint="cs"/>
          <w:rtl/>
        </w:rPr>
        <w:t>,</w:t>
      </w:r>
      <w:r>
        <w:rPr>
          <w:rtl/>
        </w:rPr>
        <w:t xml:space="preserve"> </w:t>
      </w:r>
      <w:bookmarkStart w:id="34387" w:name="_ETM_Q104_457080"/>
      <w:bookmarkEnd w:id="34387"/>
      <w:r>
        <w:rPr>
          <w:rtl/>
        </w:rPr>
        <w:t xml:space="preserve">לא </w:t>
      </w:r>
      <w:bookmarkStart w:id="34388" w:name="_ETM_Q104_457289"/>
      <w:bookmarkEnd w:id="34388"/>
      <w:r>
        <w:rPr>
          <w:rtl/>
        </w:rPr>
        <w:t xml:space="preserve">מקיימת </w:t>
      </w:r>
      <w:bookmarkStart w:id="34389" w:name="_ETM_Q104_457710"/>
      <w:bookmarkEnd w:id="34389"/>
      <w:r>
        <w:rPr>
          <w:rtl/>
        </w:rPr>
        <w:t xml:space="preserve">שלטון </w:t>
      </w:r>
      <w:bookmarkStart w:id="34390" w:name="_ETM_Q104_458070"/>
      <w:bookmarkEnd w:id="34390"/>
      <w:r>
        <w:rPr>
          <w:rtl/>
        </w:rPr>
        <w:t xml:space="preserve">חוק </w:t>
      </w:r>
      <w:bookmarkStart w:id="34391" w:name="_ETM_Q104_458310"/>
      <w:bookmarkEnd w:id="34391"/>
      <w:r>
        <w:rPr>
          <w:rtl/>
        </w:rPr>
        <w:t>–</w:t>
      </w:r>
      <w:r>
        <w:rPr>
          <w:rFonts w:hint="cs"/>
          <w:rtl/>
        </w:rPr>
        <w:t xml:space="preserve"> </w:t>
      </w:r>
      <w:r>
        <w:rPr>
          <w:rtl/>
        </w:rPr>
        <w:t>אגב</w:t>
      </w:r>
      <w:r>
        <w:rPr>
          <w:rFonts w:hint="cs"/>
          <w:rtl/>
        </w:rPr>
        <w:t>,</w:t>
      </w:r>
      <w:r>
        <w:rPr>
          <w:rtl/>
        </w:rPr>
        <w:t xml:space="preserve"> </w:t>
      </w:r>
      <w:bookmarkStart w:id="34392" w:name="_ETM_Q104_458550"/>
      <w:bookmarkEnd w:id="34392"/>
      <w:r>
        <w:rPr>
          <w:rtl/>
        </w:rPr>
        <w:t xml:space="preserve">בצורה </w:t>
      </w:r>
      <w:bookmarkStart w:id="34393" w:name="_ETM_Q104_459029"/>
      <w:bookmarkEnd w:id="34393"/>
      <w:r>
        <w:rPr>
          <w:rtl/>
        </w:rPr>
        <w:t>לא</w:t>
      </w:r>
      <w:r>
        <w:rPr>
          <w:rFonts w:hint="cs"/>
          <w:rtl/>
        </w:rPr>
        <w:t xml:space="preserve"> </w:t>
      </w:r>
      <w:r>
        <w:rPr>
          <w:rtl/>
        </w:rPr>
        <w:t>חוקית</w:t>
      </w:r>
      <w:r>
        <w:rPr>
          <w:rFonts w:hint="cs"/>
          <w:rtl/>
        </w:rPr>
        <w:t xml:space="preserve">, בביר הדאג', </w:t>
      </w:r>
      <w:bookmarkStart w:id="34394" w:name="_ETM_Q104_460080"/>
      <w:bookmarkStart w:id="34395" w:name="_ETM_Q104_461490"/>
      <w:bookmarkEnd w:id="34394"/>
      <w:bookmarkEnd w:id="34395"/>
      <w:r>
        <w:rPr>
          <w:rtl/>
        </w:rPr>
        <w:t xml:space="preserve">לא </w:t>
      </w:r>
      <w:bookmarkStart w:id="34396" w:name="_ETM_Q104_461610"/>
      <w:bookmarkEnd w:id="34396"/>
      <w:r>
        <w:rPr>
          <w:rtl/>
        </w:rPr>
        <w:t xml:space="preserve">במקרה </w:t>
      </w:r>
      <w:bookmarkStart w:id="34397" w:name="_ETM_Q104_462720"/>
      <w:bookmarkEnd w:id="34397"/>
      <w:r>
        <w:rPr>
          <w:rtl/>
        </w:rPr>
        <w:t xml:space="preserve">מוקד </w:t>
      </w:r>
      <w:bookmarkStart w:id="34398" w:name="_ETM_Q104_463169"/>
      <w:bookmarkEnd w:id="34398"/>
      <w:r>
        <w:rPr>
          <w:rtl/>
        </w:rPr>
        <w:t xml:space="preserve">הכוח </w:t>
      </w:r>
      <w:bookmarkStart w:id="34399" w:name="_ETM_Q104_463710"/>
      <w:bookmarkEnd w:id="34399"/>
      <w:r>
        <w:rPr>
          <w:rtl/>
        </w:rPr>
        <w:t xml:space="preserve">של </w:t>
      </w:r>
      <w:bookmarkStart w:id="34400" w:name="_ETM_Q104_463860"/>
      <w:bookmarkEnd w:id="34400"/>
      <w:r>
        <w:rPr>
          <w:rtl/>
        </w:rPr>
        <w:t xml:space="preserve">תנועת </w:t>
      </w:r>
      <w:bookmarkStart w:id="34401" w:name="_ETM_Q104_464250"/>
      <w:bookmarkEnd w:id="34401"/>
      <w:r>
        <w:rPr>
          <w:rtl/>
        </w:rPr>
        <w:t>ר</w:t>
      </w:r>
      <w:r>
        <w:rPr>
          <w:rFonts w:hint="cs"/>
          <w:rtl/>
        </w:rPr>
        <w:t xml:space="preserve">ע"מ </w:t>
      </w:r>
      <w:r>
        <w:rPr>
          <w:rtl/>
        </w:rPr>
        <w:t xml:space="preserve">– </w:t>
      </w:r>
      <w:bookmarkStart w:id="34402" w:name="_ETM_Q104_465170"/>
      <w:bookmarkEnd w:id="34402"/>
      <w:r>
        <w:rPr>
          <w:rtl/>
        </w:rPr>
        <w:t xml:space="preserve">זאת </w:t>
      </w:r>
      <w:bookmarkStart w:id="34403" w:name="_ETM_Q104_465620"/>
      <w:bookmarkEnd w:id="34403"/>
      <w:r>
        <w:rPr>
          <w:rtl/>
        </w:rPr>
        <w:t xml:space="preserve">הממשלה </w:t>
      </w:r>
      <w:bookmarkStart w:id="34404" w:name="_ETM_Q104_466279"/>
      <w:bookmarkEnd w:id="34404"/>
      <w:r>
        <w:rPr>
          <w:rtl/>
        </w:rPr>
        <w:t xml:space="preserve">שרודפת </w:t>
      </w:r>
      <w:bookmarkStart w:id="34405" w:name="_ETM_Q104_467750"/>
      <w:bookmarkEnd w:id="34405"/>
      <w:r>
        <w:rPr>
          <w:rtl/>
        </w:rPr>
        <w:t xml:space="preserve">אחרי </w:t>
      </w:r>
      <w:bookmarkStart w:id="34406" w:name="_ETM_Q104_468230"/>
      <w:bookmarkEnd w:id="34406"/>
      <w:r>
        <w:rPr>
          <w:rtl/>
        </w:rPr>
        <w:t xml:space="preserve">אחינו </w:t>
      </w:r>
      <w:bookmarkStart w:id="34407" w:name="_ETM_Q104_469190"/>
      <w:bookmarkEnd w:id="34407"/>
      <w:r>
        <w:rPr>
          <w:rtl/>
        </w:rPr>
        <w:t>החרדים</w:t>
      </w:r>
      <w:r>
        <w:rPr>
          <w:rFonts w:hint="cs"/>
          <w:rtl/>
        </w:rPr>
        <w:t>.</w:t>
      </w:r>
      <w:r>
        <w:rPr>
          <w:rtl/>
        </w:rPr>
        <w:t xml:space="preserve"> </w:t>
      </w:r>
      <w:bookmarkStart w:id="34408" w:name="_ETM_Q104_470180"/>
      <w:bookmarkEnd w:id="34408"/>
      <w:r>
        <w:rPr>
          <w:rtl/>
        </w:rPr>
        <w:t xml:space="preserve">זו </w:t>
      </w:r>
      <w:bookmarkStart w:id="34409" w:name="_ETM_Q104_470449"/>
      <w:bookmarkEnd w:id="34409"/>
      <w:r>
        <w:rPr>
          <w:rtl/>
        </w:rPr>
        <w:t xml:space="preserve">הממשלה </w:t>
      </w:r>
      <w:bookmarkStart w:id="34410" w:name="_ETM_Q104_472210"/>
      <w:bookmarkEnd w:id="34410"/>
      <w:r>
        <w:rPr>
          <w:rtl/>
        </w:rPr>
        <w:t>–</w:t>
      </w:r>
      <w:r>
        <w:rPr>
          <w:rFonts w:hint="cs"/>
          <w:rtl/>
        </w:rPr>
        <w:t xml:space="preserve"> </w:t>
      </w:r>
      <w:r>
        <w:rPr>
          <w:rtl/>
        </w:rPr>
        <w:t xml:space="preserve">אומרים </w:t>
      </w:r>
      <w:bookmarkStart w:id="34411" w:name="_ETM_Q104_472449"/>
      <w:bookmarkEnd w:id="34411"/>
      <w:r>
        <w:rPr>
          <w:rtl/>
        </w:rPr>
        <w:t>כ</w:t>
      </w:r>
      <w:r>
        <w:rPr>
          <w:rFonts w:hint="cs"/>
          <w:rtl/>
        </w:rPr>
        <w:t>א</w:t>
      </w:r>
      <w:r>
        <w:rPr>
          <w:rtl/>
        </w:rPr>
        <w:t xml:space="preserve">ן </w:t>
      </w:r>
      <w:bookmarkStart w:id="34412" w:name="_ETM_Q104_472629"/>
      <w:bookmarkEnd w:id="34412"/>
      <w:r>
        <w:rPr>
          <w:rtl/>
        </w:rPr>
        <w:t xml:space="preserve">חברי </w:t>
      </w:r>
      <w:bookmarkStart w:id="34413" w:name="_ETM_Q104_472870"/>
      <w:bookmarkEnd w:id="34413"/>
      <w:r>
        <w:rPr>
          <w:rtl/>
        </w:rPr>
        <w:t xml:space="preserve">הכנסת </w:t>
      </w:r>
      <w:bookmarkStart w:id="34414" w:name="_ETM_Q104_473169"/>
      <w:bookmarkEnd w:id="34414"/>
      <w:r>
        <w:rPr>
          <w:rtl/>
        </w:rPr>
        <w:t>החרד</w:t>
      </w:r>
      <w:r>
        <w:rPr>
          <w:rFonts w:hint="cs"/>
          <w:rtl/>
        </w:rPr>
        <w:t>י</w:t>
      </w:r>
      <w:r>
        <w:rPr>
          <w:rtl/>
        </w:rPr>
        <w:t>ם</w:t>
      </w:r>
      <w:r>
        <w:rPr>
          <w:rFonts w:hint="cs"/>
          <w:rtl/>
        </w:rPr>
        <w:t>,</w:t>
      </w:r>
      <w:r>
        <w:rPr>
          <w:rtl/>
        </w:rPr>
        <w:t xml:space="preserve"> </w:t>
      </w:r>
      <w:bookmarkStart w:id="34415" w:name="_ETM_Q104_473620"/>
      <w:bookmarkEnd w:id="34415"/>
      <w:r>
        <w:rPr>
          <w:rFonts w:hint="cs"/>
          <w:rtl/>
        </w:rPr>
        <w:t>ו</w:t>
      </w:r>
      <w:r>
        <w:rPr>
          <w:rtl/>
        </w:rPr>
        <w:t xml:space="preserve">אני </w:t>
      </w:r>
      <w:bookmarkStart w:id="34416" w:name="_ETM_Q104_473710"/>
      <w:bookmarkEnd w:id="34416"/>
      <w:r>
        <w:rPr>
          <w:rtl/>
        </w:rPr>
        <w:t xml:space="preserve">חושב </w:t>
      </w:r>
      <w:bookmarkStart w:id="34417" w:name="_ETM_Q104_473919"/>
      <w:bookmarkEnd w:id="34417"/>
      <w:r>
        <w:rPr>
          <w:rtl/>
        </w:rPr>
        <w:t>ש</w:t>
      </w:r>
      <w:r>
        <w:rPr>
          <w:rFonts w:hint="cs"/>
          <w:rtl/>
        </w:rPr>
        <w:t xml:space="preserve">הם </w:t>
      </w:r>
      <w:r>
        <w:rPr>
          <w:rtl/>
        </w:rPr>
        <w:t xml:space="preserve">לא </w:t>
      </w:r>
      <w:bookmarkStart w:id="34418" w:name="_ETM_Q104_474189"/>
      <w:bookmarkEnd w:id="34418"/>
      <w:r>
        <w:rPr>
          <w:rtl/>
        </w:rPr>
        <w:t>מגזימים</w:t>
      </w:r>
      <w:r>
        <w:rPr>
          <w:rFonts w:hint="cs"/>
          <w:rtl/>
        </w:rPr>
        <w:t>:</w:t>
      </w:r>
      <w:r>
        <w:rPr>
          <w:rtl/>
        </w:rPr>
        <w:t xml:space="preserve"> </w:t>
      </w:r>
      <w:bookmarkStart w:id="34419" w:name="_ETM_Q104_475180"/>
      <w:bookmarkEnd w:id="34419"/>
      <w:r>
        <w:rPr>
          <w:rtl/>
        </w:rPr>
        <w:t xml:space="preserve">רוצים </w:t>
      </w:r>
      <w:bookmarkStart w:id="34420" w:name="_ETM_Q104_475569"/>
      <w:bookmarkEnd w:id="34420"/>
      <w:r>
        <w:rPr>
          <w:rtl/>
        </w:rPr>
        <w:t>להר</w:t>
      </w:r>
      <w:r>
        <w:rPr>
          <w:rFonts w:hint="cs"/>
          <w:rtl/>
        </w:rPr>
        <w:t>עי</w:t>
      </w:r>
      <w:r>
        <w:rPr>
          <w:rtl/>
        </w:rPr>
        <w:t xml:space="preserve">ב </w:t>
      </w:r>
      <w:bookmarkStart w:id="34421" w:name="_ETM_Q104_476050"/>
      <w:bookmarkEnd w:id="34421"/>
      <w:r>
        <w:rPr>
          <w:rtl/>
        </w:rPr>
        <w:t>אותנו</w:t>
      </w:r>
      <w:r>
        <w:rPr>
          <w:rFonts w:hint="cs"/>
          <w:rtl/>
        </w:rPr>
        <w:t>,</w:t>
      </w:r>
      <w:r>
        <w:rPr>
          <w:rtl/>
        </w:rPr>
        <w:t xml:space="preserve"> </w:t>
      </w:r>
      <w:bookmarkStart w:id="34422" w:name="_ETM_Q104_477110"/>
      <w:bookmarkEnd w:id="34422"/>
      <w:r>
        <w:rPr>
          <w:rtl/>
        </w:rPr>
        <w:t xml:space="preserve">רוצים </w:t>
      </w:r>
      <w:bookmarkStart w:id="34423" w:name="_ETM_Q104_477559"/>
      <w:bookmarkEnd w:id="34423"/>
      <w:r>
        <w:rPr>
          <w:rtl/>
        </w:rPr>
        <w:t xml:space="preserve">לפגוע </w:t>
      </w:r>
      <w:bookmarkStart w:id="34424" w:name="_ETM_Q104_478219"/>
      <w:bookmarkEnd w:id="34424"/>
      <w:r>
        <w:rPr>
          <w:rtl/>
        </w:rPr>
        <w:t>בנו</w:t>
      </w:r>
      <w:r>
        <w:rPr>
          <w:rFonts w:hint="cs"/>
          <w:rtl/>
        </w:rPr>
        <w:t>.</w:t>
      </w:r>
      <w:r>
        <w:rPr>
          <w:rtl/>
        </w:rPr>
        <w:t xml:space="preserve"> </w:t>
      </w:r>
      <w:bookmarkStart w:id="34425" w:name="_ETM_Q104_479229"/>
      <w:bookmarkEnd w:id="34425"/>
    </w:p>
    <w:p w:rsidR="003A1437" w:rsidRDefault="003A1437" w:rsidP="009A3130">
      <w:pPr>
        <w:rPr>
          <w:rtl/>
        </w:rPr>
      </w:pPr>
    </w:p>
    <w:p w:rsidR="00847841" w:rsidRDefault="00847841" w:rsidP="003A1437">
      <w:pPr>
        <w:rPr>
          <w:rtl/>
        </w:rPr>
      </w:pPr>
      <w:r>
        <w:rPr>
          <w:rFonts w:hint="cs"/>
          <w:rtl/>
        </w:rPr>
        <w:t>ו</w:t>
      </w:r>
      <w:r>
        <w:rPr>
          <w:rtl/>
        </w:rPr>
        <w:t>הצביעות</w:t>
      </w:r>
      <w:r>
        <w:rPr>
          <w:rFonts w:hint="cs"/>
          <w:rtl/>
        </w:rPr>
        <w:t>, ו</w:t>
      </w:r>
      <w:bookmarkStart w:id="34426" w:name="_ETM_Q104_481029"/>
      <w:bookmarkEnd w:id="34426"/>
      <w:r>
        <w:rPr>
          <w:rtl/>
        </w:rPr>
        <w:t xml:space="preserve">הצביעות </w:t>
      </w:r>
      <w:bookmarkStart w:id="34427" w:name="_ETM_Q104_480640"/>
      <w:bookmarkStart w:id="34428" w:name="_ETM_Q104_481120"/>
      <w:bookmarkEnd w:id="34427"/>
      <w:bookmarkEnd w:id="34428"/>
      <w:r>
        <w:rPr>
          <w:rtl/>
        </w:rPr>
        <w:t>חוגגת</w:t>
      </w:r>
      <w:r>
        <w:rPr>
          <w:rFonts w:hint="cs"/>
          <w:rtl/>
        </w:rPr>
        <w:t>.</w:t>
      </w:r>
      <w:r>
        <w:rPr>
          <w:rtl/>
        </w:rPr>
        <w:t xml:space="preserve"> </w:t>
      </w:r>
      <w:bookmarkStart w:id="34429" w:name="_ETM_Q104_482470"/>
      <w:bookmarkStart w:id="34430" w:name="_ETM_Q104_478337"/>
      <w:bookmarkStart w:id="34431" w:name="_ETM_Q104_478425"/>
      <w:bookmarkStart w:id="34432" w:name="_ETM_Q104_478475"/>
      <w:bookmarkStart w:id="34433" w:name="_ETM_Q104_478523"/>
      <w:bookmarkEnd w:id="34429"/>
      <w:bookmarkEnd w:id="34430"/>
      <w:bookmarkEnd w:id="34431"/>
      <w:bookmarkEnd w:id="34432"/>
      <w:bookmarkEnd w:id="34433"/>
      <w:r>
        <w:rPr>
          <w:rtl/>
        </w:rPr>
        <w:t>אדוני</w:t>
      </w:r>
      <w:bookmarkStart w:id="34434" w:name="_ETM_Q104_482860"/>
      <w:bookmarkEnd w:id="34434"/>
      <w:r>
        <w:rPr>
          <w:rFonts w:hint="cs"/>
          <w:rtl/>
        </w:rPr>
        <w:t xml:space="preserve">, אם </w:t>
      </w:r>
      <w:r>
        <w:rPr>
          <w:rtl/>
        </w:rPr>
        <w:t xml:space="preserve">כבר </w:t>
      </w:r>
      <w:bookmarkStart w:id="34435" w:name="_ETM_Q104_483070"/>
      <w:bookmarkEnd w:id="34435"/>
      <w:r>
        <w:rPr>
          <w:rtl/>
        </w:rPr>
        <w:t xml:space="preserve">מדברים </w:t>
      </w:r>
      <w:bookmarkStart w:id="34436" w:name="_ETM_Q104_484190"/>
      <w:bookmarkEnd w:id="34436"/>
      <w:r>
        <w:rPr>
          <w:rtl/>
        </w:rPr>
        <w:t xml:space="preserve">על </w:t>
      </w:r>
      <w:bookmarkStart w:id="34437" w:name="_ETM_Q104_484400"/>
      <w:bookmarkEnd w:id="34437"/>
      <w:r>
        <w:rPr>
          <w:rtl/>
        </w:rPr>
        <w:t>הצביעות</w:t>
      </w:r>
      <w:r>
        <w:rPr>
          <w:rFonts w:hint="cs"/>
          <w:rtl/>
        </w:rPr>
        <w:t>,</w:t>
      </w:r>
      <w:r>
        <w:rPr>
          <w:rtl/>
        </w:rPr>
        <w:t xml:space="preserve"> </w:t>
      </w:r>
      <w:bookmarkStart w:id="34438" w:name="_ETM_Q104_485670"/>
      <w:bookmarkEnd w:id="34438"/>
      <w:r>
        <w:rPr>
          <w:rtl/>
        </w:rPr>
        <w:t>אי</w:t>
      </w:r>
      <w:r>
        <w:rPr>
          <w:rFonts w:hint="cs"/>
          <w:rtl/>
        </w:rPr>
        <w:t>-</w:t>
      </w:r>
      <w:r>
        <w:rPr>
          <w:rtl/>
        </w:rPr>
        <w:t xml:space="preserve">אפשר </w:t>
      </w:r>
      <w:bookmarkStart w:id="34439" w:name="_ETM_Q104_485910"/>
      <w:bookmarkEnd w:id="34439"/>
      <w:r>
        <w:rPr>
          <w:rtl/>
        </w:rPr>
        <w:t xml:space="preserve">שלא </w:t>
      </w:r>
      <w:bookmarkStart w:id="34440" w:name="_ETM_Q104_486180"/>
      <w:bookmarkEnd w:id="34440"/>
      <w:r>
        <w:rPr>
          <w:rtl/>
        </w:rPr>
        <w:t xml:space="preserve">להתייחס </w:t>
      </w:r>
      <w:bookmarkStart w:id="34441" w:name="_ETM_Q104_486810"/>
      <w:bookmarkEnd w:id="34441"/>
      <w:r>
        <w:rPr>
          <w:rtl/>
        </w:rPr>
        <w:t xml:space="preserve">בכמה </w:t>
      </w:r>
      <w:bookmarkStart w:id="34442" w:name="_ETM_Q104_487200"/>
      <w:bookmarkEnd w:id="34442"/>
      <w:r>
        <w:rPr>
          <w:rtl/>
        </w:rPr>
        <w:t xml:space="preserve">משפטים </w:t>
      </w:r>
      <w:bookmarkStart w:id="34443" w:name="_ETM_Q104_487830"/>
      <w:bookmarkEnd w:id="34443"/>
      <w:r>
        <w:rPr>
          <w:rtl/>
        </w:rPr>
        <w:t xml:space="preserve">לאכסניה </w:t>
      </w:r>
      <w:bookmarkStart w:id="34444" w:name="_ETM_Q104_489900"/>
      <w:bookmarkEnd w:id="34444"/>
      <w:r>
        <w:rPr>
          <w:rtl/>
        </w:rPr>
        <w:t>ש</w:t>
      </w:r>
      <w:r>
        <w:rPr>
          <w:rFonts w:hint="cs"/>
          <w:rtl/>
        </w:rPr>
        <w:t xml:space="preserve">בה </w:t>
      </w:r>
      <w:r>
        <w:rPr>
          <w:rtl/>
        </w:rPr>
        <w:t xml:space="preserve">אני </w:t>
      </w:r>
      <w:bookmarkStart w:id="34445" w:name="_ETM_Q104_490200"/>
      <w:bookmarkEnd w:id="34445"/>
      <w:r>
        <w:rPr>
          <w:rtl/>
        </w:rPr>
        <w:t xml:space="preserve">מדבר </w:t>
      </w:r>
      <w:bookmarkStart w:id="34446" w:name="_ETM_Q104_490589"/>
      <w:bookmarkEnd w:id="34446"/>
      <w:r>
        <w:rPr>
          <w:rtl/>
        </w:rPr>
        <w:t xml:space="preserve">על </w:t>
      </w:r>
      <w:bookmarkStart w:id="34447" w:name="_ETM_Q104_490710"/>
      <w:bookmarkEnd w:id="34447"/>
      <w:r>
        <w:rPr>
          <w:rtl/>
        </w:rPr>
        <w:t>הדברים</w:t>
      </w:r>
      <w:r>
        <w:rPr>
          <w:rFonts w:hint="cs"/>
          <w:rtl/>
        </w:rPr>
        <w:t>,</w:t>
      </w:r>
      <w:r>
        <w:rPr>
          <w:rtl/>
        </w:rPr>
        <w:t xml:space="preserve"> </w:t>
      </w:r>
      <w:bookmarkStart w:id="34448" w:name="_ETM_Q104_491190"/>
      <w:bookmarkEnd w:id="34448"/>
      <w:r>
        <w:rPr>
          <w:rtl/>
        </w:rPr>
        <w:t xml:space="preserve">וזה </w:t>
      </w:r>
      <w:bookmarkStart w:id="34449" w:name="_ETM_Q104_491610"/>
      <w:bookmarkEnd w:id="34449"/>
      <w:r>
        <w:rPr>
          <w:rtl/>
        </w:rPr>
        <w:t xml:space="preserve">החוק </w:t>
      </w:r>
      <w:bookmarkStart w:id="34450" w:name="_ETM_Q104_492670"/>
      <w:bookmarkStart w:id="34451" w:name="_ETM_Q104_493450"/>
      <w:bookmarkEnd w:id="34450"/>
      <w:bookmarkEnd w:id="34451"/>
      <w:r>
        <w:rPr>
          <w:rtl/>
        </w:rPr>
        <w:t xml:space="preserve">לשינוי </w:t>
      </w:r>
      <w:bookmarkStart w:id="34452" w:name="_ETM_Q104_493929"/>
      <w:bookmarkEnd w:id="34452"/>
      <w:r>
        <w:rPr>
          <w:rtl/>
        </w:rPr>
        <w:t xml:space="preserve">הרכב </w:t>
      </w:r>
      <w:bookmarkStart w:id="34453" w:name="_ETM_Q104_494230"/>
      <w:bookmarkEnd w:id="34453"/>
      <w:r>
        <w:rPr>
          <w:rtl/>
        </w:rPr>
        <w:t xml:space="preserve">הוועדה </w:t>
      </w:r>
      <w:bookmarkStart w:id="34454" w:name="_ETM_Q104_495339"/>
      <w:bookmarkEnd w:id="34454"/>
      <w:r>
        <w:rPr>
          <w:rtl/>
        </w:rPr>
        <w:t xml:space="preserve">למינוי </w:t>
      </w:r>
      <w:bookmarkStart w:id="34455" w:name="_ETM_Q104_495850"/>
      <w:bookmarkEnd w:id="34455"/>
      <w:r>
        <w:rPr>
          <w:rtl/>
        </w:rPr>
        <w:t>דיינים</w:t>
      </w:r>
      <w:r>
        <w:rPr>
          <w:rFonts w:hint="cs"/>
          <w:rtl/>
        </w:rPr>
        <w:t>.</w:t>
      </w:r>
      <w:r>
        <w:rPr>
          <w:rtl/>
        </w:rPr>
        <w:t xml:space="preserve"> </w:t>
      </w:r>
      <w:bookmarkStart w:id="34456" w:name="_ETM_Q104_496360"/>
      <w:bookmarkStart w:id="34457" w:name="_ETM_Q104_497440"/>
      <w:bookmarkEnd w:id="34456"/>
      <w:bookmarkEnd w:id="34457"/>
      <w:r>
        <w:rPr>
          <w:rtl/>
        </w:rPr>
        <w:t xml:space="preserve">עלה </w:t>
      </w:r>
      <w:bookmarkStart w:id="34458" w:name="_ETM_Q104_497770"/>
      <w:bookmarkEnd w:id="34458"/>
      <w:r>
        <w:rPr>
          <w:rFonts w:hint="cs"/>
          <w:rtl/>
        </w:rPr>
        <w:t>ל</w:t>
      </w:r>
      <w:r>
        <w:rPr>
          <w:rtl/>
        </w:rPr>
        <w:t xml:space="preserve">כאן </w:t>
      </w:r>
      <w:bookmarkStart w:id="34459" w:name="_ETM_Q104_498070"/>
      <w:bookmarkEnd w:id="34459"/>
      <w:r>
        <w:rPr>
          <w:rtl/>
        </w:rPr>
        <w:t xml:space="preserve">מר </w:t>
      </w:r>
      <w:bookmarkStart w:id="34460" w:name="_ETM_Q104_498220"/>
      <w:bookmarkEnd w:id="34460"/>
      <w:r>
        <w:rPr>
          <w:rtl/>
        </w:rPr>
        <w:t>קריב</w:t>
      </w:r>
      <w:r>
        <w:rPr>
          <w:rFonts w:hint="cs"/>
          <w:rtl/>
        </w:rPr>
        <w:t>,</w:t>
      </w:r>
      <w:r>
        <w:rPr>
          <w:rtl/>
        </w:rPr>
        <w:t xml:space="preserve"> </w:t>
      </w:r>
      <w:bookmarkStart w:id="34461" w:name="_ETM_Q104_499960"/>
      <w:bookmarkEnd w:id="34461"/>
      <w:r>
        <w:rPr>
          <w:rFonts w:hint="cs"/>
          <w:rtl/>
        </w:rPr>
        <w:t>ו</w:t>
      </w:r>
      <w:r>
        <w:rPr>
          <w:rtl/>
        </w:rPr>
        <w:t xml:space="preserve">כאילו </w:t>
      </w:r>
      <w:bookmarkStart w:id="34462" w:name="_ETM_Q104_500710"/>
      <w:bookmarkEnd w:id="34462"/>
      <w:r>
        <w:rPr>
          <w:rtl/>
        </w:rPr>
        <w:t xml:space="preserve">בדרך </w:t>
      </w:r>
      <w:bookmarkStart w:id="34463" w:name="_ETM_Q104_501189"/>
      <w:bookmarkEnd w:id="34463"/>
      <w:r>
        <w:rPr>
          <w:rtl/>
        </w:rPr>
        <w:t xml:space="preserve">אגב </w:t>
      </w:r>
      <w:bookmarkStart w:id="34464" w:name="_ETM_Q104_502150"/>
      <w:bookmarkEnd w:id="34464"/>
      <w:r>
        <w:rPr>
          <w:rtl/>
        </w:rPr>
        <w:t xml:space="preserve">מספר </w:t>
      </w:r>
      <w:bookmarkStart w:id="34465" w:name="_ETM_Q104_502689"/>
      <w:bookmarkEnd w:id="34465"/>
      <w:r>
        <w:rPr>
          <w:rtl/>
        </w:rPr>
        <w:t>לכולם</w:t>
      </w:r>
      <w:r>
        <w:rPr>
          <w:rFonts w:hint="cs"/>
          <w:rtl/>
        </w:rPr>
        <w:t>:</w:t>
      </w:r>
      <w:r>
        <w:rPr>
          <w:rtl/>
        </w:rPr>
        <w:t xml:space="preserve"> </w:t>
      </w:r>
      <w:bookmarkStart w:id="34466" w:name="_ETM_Q104_504240"/>
      <w:bookmarkEnd w:id="34466"/>
      <w:r>
        <w:rPr>
          <w:rtl/>
        </w:rPr>
        <w:t xml:space="preserve">אנחנו </w:t>
      </w:r>
      <w:bookmarkStart w:id="34467" w:name="_ETM_Q104_504570"/>
      <w:bookmarkEnd w:id="34467"/>
      <w:r>
        <w:rPr>
          <w:rtl/>
        </w:rPr>
        <w:t xml:space="preserve">נעשה </w:t>
      </w:r>
      <w:bookmarkStart w:id="34468" w:name="_ETM_Q104_504900"/>
      <w:bookmarkEnd w:id="34468"/>
      <w:r>
        <w:rPr>
          <w:rtl/>
        </w:rPr>
        <w:t>שינוי</w:t>
      </w:r>
      <w:r>
        <w:rPr>
          <w:rFonts w:hint="cs"/>
          <w:rtl/>
        </w:rPr>
        <w:t>,</w:t>
      </w:r>
      <w:r>
        <w:rPr>
          <w:rtl/>
        </w:rPr>
        <w:t xml:space="preserve"> </w:t>
      </w:r>
      <w:bookmarkStart w:id="34469" w:name="_ETM_Q104_505589"/>
      <w:bookmarkEnd w:id="34469"/>
      <w:r>
        <w:rPr>
          <w:rtl/>
        </w:rPr>
        <w:t xml:space="preserve">והשינוי </w:t>
      </w:r>
      <w:bookmarkStart w:id="34470" w:name="_ETM_Q104_506550"/>
      <w:bookmarkEnd w:id="34470"/>
      <w:r>
        <w:rPr>
          <w:rtl/>
        </w:rPr>
        <w:t xml:space="preserve">כולל </w:t>
      </w:r>
      <w:bookmarkStart w:id="34471" w:name="_ETM_Q104_507539"/>
      <w:bookmarkEnd w:id="34471"/>
      <w:r>
        <w:rPr>
          <w:rtl/>
        </w:rPr>
        <w:t xml:space="preserve">הכנסת </w:t>
      </w:r>
      <w:bookmarkStart w:id="34472" w:name="_ETM_Q104_508920"/>
      <w:bookmarkEnd w:id="34472"/>
      <w:r>
        <w:rPr>
          <w:rtl/>
        </w:rPr>
        <w:t xml:space="preserve">נבחרי </w:t>
      </w:r>
      <w:bookmarkStart w:id="34473" w:name="_ETM_Q104_509430"/>
      <w:bookmarkEnd w:id="34473"/>
      <w:r>
        <w:rPr>
          <w:rtl/>
        </w:rPr>
        <w:t>ציבור</w:t>
      </w:r>
      <w:r>
        <w:rPr>
          <w:rFonts w:hint="cs"/>
          <w:rtl/>
        </w:rPr>
        <w:t>,</w:t>
      </w:r>
      <w:r>
        <w:rPr>
          <w:rtl/>
        </w:rPr>
        <w:t xml:space="preserve"> </w:t>
      </w:r>
      <w:bookmarkStart w:id="34474" w:name="_ETM_Q104_509730"/>
      <w:bookmarkEnd w:id="34474"/>
      <w:r>
        <w:rPr>
          <w:rtl/>
        </w:rPr>
        <w:t xml:space="preserve">הוספת </w:t>
      </w:r>
      <w:bookmarkStart w:id="34475" w:name="_ETM_Q104_510809"/>
      <w:bookmarkEnd w:id="34475"/>
      <w:r>
        <w:rPr>
          <w:rtl/>
        </w:rPr>
        <w:t xml:space="preserve">נבחרי </w:t>
      </w:r>
      <w:bookmarkStart w:id="34476" w:name="_ETM_Q104_511380"/>
      <w:bookmarkEnd w:id="34476"/>
      <w:r>
        <w:rPr>
          <w:rtl/>
        </w:rPr>
        <w:t xml:space="preserve">ציבור </w:t>
      </w:r>
      <w:bookmarkStart w:id="34477" w:name="_ETM_Q104_513089"/>
      <w:bookmarkEnd w:id="34477"/>
      <w:r w:rsidR="003A1437">
        <w:rPr>
          <w:rFonts w:hint="cs"/>
          <w:rtl/>
        </w:rPr>
        <w:t>ל</w:t>
      </w:r>
      <w:r>
        <w:rPr>
          <w:rtl/>
        </w:rPr>
        <w:t xml:space="preserve">וועדה </w:t>
      </w:r>
      <w:bookmarkStart w:id="34478" w:name="_ETM_Q104_513570"/>
      <w:bookmarkEnd w:id="34478"/>
      <w:r>
        <w:rPr>
          <w:rtl/>
        </w:rPr>
        <w:t xml:space="preserve">למינוי </w:t>
      </w:r>
      <w:bookmarkStart w:id="34479" w:name="_ETM_Q104_513990"/>
      <w:bookmarkEnd w:id="34479"/>
      <w:r>
        <w:rPr>
          <w:rtl/>
        </w:rPr>
        <w:t>דיינים</w:t>
      </w:r>
      <w:r>
        <w:rPr>
          <w:rFonts w:hint="cs"/>
          <w:rtl/>
        </w:rPr>
        <w:t>.</w:t>
      </w:r>
      <w:r>
        <w:rPr>
          <w:rtl/>
        </w:rPr>
        <w:t xml:space="preserve"> </w:t>
      </w:r>
      <w:bookmarkStart w:id="34480" w:name="_ETM_Q104_515140"/>
      <w:bookmarkEnd w:id="34480"/>
      <w:r>
        <w:rPr>
          <w:rtl/>
        </w:rPr>
        <w:t>עכשיו</w:t>
      </w:r>
      <w:r>
        <w:rPr>
          <w:rFonts w:hint="cs"/>
          <w:rtl/>
        </w:rPr>
        <w:t>,</w:t>
      </w:r>
      <w:r>
        <w:rPr>
          <w:rtl/>
        </w:rPr>
        <w:t xml:space="preserve"> </w:t>
      </w:r>
      <w:bookmarkStart w:id="34481" w:name="_ETM_Q104_515350"/>
      <w:bookmarkEnd w:id="34481"/>
      <w:r>
        <w:rPr>
          <w:rtl/>
        </w:rPr>
        <w:t xml:space="preserve">אני </w:t>
      </w:r>
      <w:bookmarkStart w:id="34482" w:name="_ETM_Q104_515500"/>
      <w:bookmarkEnd w:id="34482"/>
      <w:r>
        <w:rPr>
          <w:rtl/>
        </w:rPr>
        <w:t>שואל</w:t>
      </w:r>
      <w:r>
        <w:rPr>
          <w:rFonts w:hint="cs"/>
          <w:rtl/>
        </w:rPr>
        <w:t>:</w:t>
      </w:r>
      <w:r>
        <w:rPr>
          <w:rtl/>
        </w:rPr>
        <w:t xml:space="preserve"> </w:t>
      </w:r>
      <w:bookmarkStart w:id="34483" w:name="_ETM_Q104_515769"/>
      <w:bookmarkEnd w:id="34483"/>
      <w:r>
        <w:rPr>
          <w:rtl/>
        </w:rPr>
        <w:t xml:space="preserve">מה </w:t>
      </w:r>
      <w:bookmarkStart w:id="34484" w:name="_ETM_Q104_515920"/>
      <w:bookmarkEnd w:id="34484"/>
      <w:r>
        <w:rPr>
          <w:rtl/>
        </w:rPr>
        <w:t xml:space="preserve">היה </w:t>
      </w:r>
      <w:bookmarkStart w:id="34485" w:name="_ETM_Q104_516100"/>
      <w:bookmarkEnd w:id="34485"/>
      <w:r>
        <w:rPr>
          <w:rtl/>
        </w:rPr>
        <w:t xml:space="preserve">קורה </w:t>
      </w:r>
      <w:bookmarkStart w:id="34486" w:name="_ETM_Q104_517809"/>
      <w:bookmarkEnd w:id="34486"/>
      <w:r>
        <w:rPr>
          <w:rtl/>
        </w:rPr>
        <w:t xml:space="preserve">אם </w:t>
      </w:r>
      <w:bookmarkStart w:id="34487" w:name="_ETM_Q104_517929"/>
      <w:bookmarkEnd w:id="34487"/>
      <w:r>
        <w:rPr>
          <w:rtl/>
        </w:rPr>
        <w:t xml:space="preserve">הממשלה </w:t>
      </w:r>
      <w:bookmarkStart w:id="34488" w:name="_ETM_Q104_518469"/>
      <w:bookmarkEnd w:id="34488"/>
      <w:r>
        <w:rPr>
          <w:rtl/>
        </w:rPr>
        <w:t xml:space="preserve">הייתה </w:t>
      </w:r>
      <w:bookmarkStart w:id="34489" w:name="_ETM_Q104_518739"/>
      <w:bookmarkEnd w:id="34489"/>
      <w:r>
        <w:rPr>
          <w:rFonts w:hint="cs"/>
          <w:rtl/>
        </w:rPr>
        <w:t xml:space="preserve">באה ומציעה </w:t>
      </w:r>
      <w:bookmarkStart w:id="34490" w:name="_ETM_Q104_520329"/>
      <w:bookmarkEnd w:id="34490"/>
      <w:r>
        <w:rPr>
          <w:rtl/>
        </w:rPr>
        <w:t xml:space="preserve">הכנסת </w:t>
      </w:r>
      <w:bookmarkStart w:id="34491" w:name="_ETM_Q104_520839"/>
      <w:bookmarkEnd w:id="34491"/>
      <w:r>
        <w:rPr>
          <w:rtl/>
        </w:rPr>
        <w:t xml:space="preserve">נבחרי </w:t>
      </w:r>
      <w:bookmarkStart w:id="34492" w:name="_ETM_Q104_521350"/>
      <w:bookmarkEnd w:id="34492"/>
      <w:r>
        <w:rPr>
          <w:rtl/>
        </w:rPr>
        <w:t xml:space="preserve">ציבור </w:t>
      </w:r>
      <w:bookmarkStart w:id="34493" w:name="_ETM_Q104_521800"/>
      <w:bookmarkEnd w:id="34493"/>
      <w:r>
        <w:rPr>
          <w:rtl/>
        </w:rPr>
        <w:t>–</w:t>
      </w:r>
      <w:r>
        <w:rPr>
          <w:rFonts w:hint="cs"/>
          <w:rtl/>
        </w:rPr>
        <w:t xml:space="preserve"> אגב, מה</w:t>
      </w:r>
      <w:r>
        <w:rPr>
          <w:rtl/>
        </w:rPr>
        <w:t xml:space="preserve"> </w:t>
      </w:r>
      <w:bookmarkStart w:id="34494" w:name="_ETM_Q104_522160"/>
      <w:bookmarkEnd w:id="34494"/>
      <w:r>
        <w:rPr>
          <w:rtl/>
        </w:rPr>
        <w:t xml:space="preserve">שצריך </w:t>
      </w:r>
      <w:bookmarkStart w:id="34495" w:name="_ETM_Q104_522640"/>
      <w:bookmarkEnd w:id="34495"/>
      <w:r>
        <w:rPr>
          <w:rtl/>
        </w:rPr>
        <w:t xml:space="preserve">היה </w:t>
      </w:r>
      <w:bookmarkStart w:id="34496" w:name="_ETM_Q104_522820"/>
      <w:bookmarkEnd w:id="34496"/>
      <w:r>
        <w:rPr>
          <w:rtl/>
        </w:rPr>
        <w:t xml:space="preserve">להיות </w:t>
      </w:r>
      <w:bookmarkStart w:id="34497" w:name="_ETM_Q104_523489"/>
      <w:bookmarkEnd w:id="34497"/>
      <w:r>
        <w:rPr>
          <w:rtl/>
        </w:rPr>
        <w:t>–</w:t>
      </w:r>
      <w:r>
        <w:rPr>
          <w:rFonts w:hint="cs"/>
          <w:rtl/>
        </w:rPr>
        <w:t xml:space="preserve"> </w:t>
      </w:r>
      <w:r w:rsidR="003A1437">
        <w:rPr>
          <w:rFonts w:hint="cs"/>
          <w:rtl/>
        </w:rPr>
        <w:t>ל</w:t>
      </w:r>
      <w:bookmarkStart w:id="34498" w:name="_ETM_Q104_519580"/>
      <w:bookmarkEnd w:id="34498"/>
      <w:r>
        <w:rPr>
          <w:rtl/>
        </w:rPr>
        <w:t xml:space="preserve">וועדה </w:t>
      </w:r>
      <w:bookmarkStart w:id="34499" w:name="_ETM_Q104_524390"/>
      <w:bookmarkEnd w:id="34499"/>
      <w:r>
        <w:rPr>
          <w:rtl/>
        </w:rPr>
        <w:t xml:space="preserve">למינוי </w:t>
      </w:r>
      <w:bookmarkStart w:id="34500" w:name="_ETM_Q104_525050"/>
      <w:bookmarkEnd w:id="34500"/>
      <w:r>
        <w:rPr>
          <w:rtl/>
        </w:rPr>
        <w:t>שופטים</w:t>
      </w:r>
      <w:r>
        <w:rPr>
          <w:rFonts w:hint="cs"/>
          <w:rtl/>
        </w:rPr>
        <w:t>?</w:t>
      </w:r>
      <w:r>
        <w:rPr>
          <w:rtl/>
        </w:rPr>
        <w:t xml:space="preserve"> </w:t>
      </w:r>
      <w:bookmarkStart w:id="34501" w:name="_ETM_Q104_527070"/>
      <w:bookmarkEnd w:id="34501"/>
      <w:r>
        <w:rPr>
          <w:rtl/>
        </w:rPr>
        <w:t xml:space="preserve">מה </w:t>
      </w:r>
      <w:bookmarkStart w:id="34502" w:name="_ETM_Q104_527399"/>
      <w:bookmarkEnd w:id="34502"/>
      <w:r>
        <w:rPr>
          <w:rtl/>
        </w:rPr>
        <w:t xml:space="preserve">היה </w:t>
      </w:r>
      <w:bookmarkStart w:id="34503" w:name="_ETM_Q104_527640"/>
      <w:bookmarkEnd w:id="34503"/>
      <w:r>
        <w:rPr>
          <w:rtl/>
        </w:rPr>
        <w:t xml:space="preserve">קורה </w:t>
      </w:r>
      <w:bookmarkStart w:id="34504" w:name="_ETM_Q104_527940"/>
      <w:bookmarkEnd w:id="34504"/>
      <w:r>
        <w:rPr>
          <w:rtl/>
        </w:rPr>
        <w:t>אז</w:t>
      </w:r>
      <w:bookmarkStart w:id="34505" w:name="_ETM_Q104_528239"/>
      <w:bookmarkEnd w:id="34505"/>
      <w:r>
        <w:rPr>
          <w:rFonts w:hint="cs"/>
          <w:rtl/>
        </w:rPr>
        <w:t xml:space="preserve">, </w:t>
      </w:r>
      <w:r>
        <w:rPr>
          <w:rtl/>
        </w:rPr>
        <w:t xml:space="preserve">אדוני </w:t>
      </w:r>
      <w:bookmarkStart w:id="34506" w:name="_ETM_Q104_528539"/>
      <w:bookmarkEnd w:id="34506"/>
      <w:r>
        <w:rPr>
          <w:rtl/>
        </w:rPr>
        <w:t>היושב-ראש</w:t>
      </w:r>
      <w:r>
        <w:rPr>
          <w:rFonts w:hint="cs"/>
          <w:rtl/>
        </w:rPr>
        <w:t>? הארץ הייתה</w:t>
      </w:r>
      <w:bookmarkStart w:id="34507" w:name="_ETM_Q104_529289"/>
      <w:bookmarkStart w:id="34508" w:name="_ETM_Q104_529680"/>
      <w:bookmarkStart w:id="34509" w:name="_ETM_Q104_530160"/>
      <w:bookmarkEnd w:id="34507"/>
      <w:bookmarkEnd w:id="34508"/>
      <w:bookmarkEnd w:id="34509"/>
      <w:r>
        <w:rPr>
          <w:rFonts w:hint="cs"/>
          <w:rtl/>
        </w:rPr>
        <w:t xml:space="preserve"> </w:t>
      </w:r>
      <w:r>
        <w:rPr>
          <w:rtl/>
        </w:rPr>
        <w:t xml:space="preserve">זועקת </w:t>
      </w:r>
      <w:bookmarkStart w:id="34510" w:name="_ETM_Q104_531000"/>
      <w:bookmarkEnd w:id="34510"/>
      <w:r>
        <w:rPr>
          <w:rtl/>
        </w:rPr>
        <w:t>וצועקת</w:t>
      </w:r>
      <w:r>
        <w:rPr>
          <w:rFonts w:hint="cs"/>
          <w:rtl/>
        </w:rPr>
        <w:t>.</w:t>
      </w:r>
      <w:r>
        <w:rPr>
          <w:rtl/>
        </w:rPr>
        <w:t xml:space="preserve"> </w:t>
      </w:r>
      <w:bookmarkStart w:id="34511" w:name="_ETM_Q104_532529"/>
      <w:bookmarkEnd w:id="34511"/>
      <w:r>
        <w:rPr>
          <w:rtl/>
        </w:rPr>
        <w:t xml:space="preserve">עיתון </w:t>
      </w:r>
      <w:bookmarkStart w:id="34512" w:name="_ETM_Q104_532980"/>
      <w:bookmarkEnd w:id="34512"/>
      <w:r>
        <w:rPr>
          <w:rtl/>
        </w:rPr>
        <w:t xml:space="preserve">הארץ </w:t>
      </w:r>
      <w:bookmarkStart w:id="34513" w:name="_ETM_Q104_533640"/>
      <w:bookmarkEnd w:id="34513"/>
      <w:r>
        <w:rPr>
          <w:rtl/>
        </w:rPr>
        <w:t xml:space="preserve">היה </w:t>
      </w:r>
      <w:bookmarkStart w:id="34514" w:name="_ETM_Q104_533879"/>
      <w:bookmarkEnd w:id="34514"/>
      <w:r>
        <w:rPr>
          <w:rtl/>
        </w:rPr>
        <w:t xml:space="preserve">פותח </w:t>
      </w:r>
      <w:bookmarkStart w:id="34515" w:name="_ETM_Q104_534360"/>
      <w:bookmarkEnd w:id="34515"/>
      <w:r>
        <w:rPr>
          <w:rtl/>
        </w:rPr>
        <w:t>בכותרות</w:t>
      </w:r>
      <w:r>
        <w:rPr>
          <w:rFonts w:hint="cs"/>
          <w:rtl/>
        </w:rPr>
        <w:t>.</w:t>
      </w:r>
      <w:r>
        <w:rPr>
          <w:rtl/>
        </w:rPr>
        <w:t xml:space="preserve"> </w:t>
      </w:r>
      <w:bookmarkStart w:id="34516" w:name="_ETM_Q104_536160"/>
      <w:bookmarkEnd w:id="34516"/>
      <w:r>
        <w:rPr>
          <w:rtl/>
        </w:rPr>
        <w:t xml:space="preserve">כל </w:t>
      </w:r>
      <w:bookmarkStart w:id="34517" w:name="_ETM_Q104_536489"/>
      <w:bookmarkEnd w:id="34517"/>
      <w:r>
        <w:rPr>
          <w:rtl/>
        </w:rPr>
        <w:t xml:space="preserve">אנשי </w:t>
      </w:r>
      <w:bookmarkStart w:id="34518" w:name="_ETM_Q104_536880"/>
      <w:bookmarkEnd w:id="34518"/>
      <w:r>
        <w:rPr>
          <w:rtl/>
        </w:rPr>
        <w:t>השמאל</w:t>
      </w:r>
      <w:r>
        <w:rPr>
          <w:rFonts w:hint="cs"/>
          <w:rtl/>
        </w:rPr>
        <w:t>,</w:t>
      </w:r>
      <w:r>
        <w:rPr>
          <w:rtl/>
        </w:rPr>
        <w:t xml:space="preserve"> </w:t>
      </w:r>
      <w:bookmarkStart w:id="34519" w:name="_ETM_Q104_537390"/>
      <w:bookmarkEnd w:id="34519"/>
      <w:r>
        <w:rPr>
          <w:rtl/>
        </w:rPr>
        <w:t>התקשורת</w:t>
      </w:r>
      <w:r>
        <w:rPr>
          <w:rFonts w:hint="cs"/>
          <w:rtl/>
        </w:rPr>
        <w:t>,</w:t>
      </w:r>
      <w:r>
        <w:rPr>
          <w:rtl/>
        </w:rPr>
        <w:t xml:space="preserve"> </w:t>
      </w:r>
      <w:bookmarkStart w:id="34520" w:name="_ETM_Q104_538290"/>
      <w:bookmarkEnd w:id="34520"/>
      <w:r>
        <w:rPr>
          <w:rtl/>
        </w:rPr>
        <w:t xml:space="preserve">היו </w:t>
      </w:r>
      <w:bookmarkStart w:id="34521" w:name="_ETM_Q104_538500"/>
      <w:bookmarkEnd w:id="34521"/>
      <w:r>
        <w:rPr>
          <w:rtl/>
        </w:rPr>
        <w:t xml:space="preserve">קופצים </w:t>
      </w:r>
      <w:bookmarkStart w:id="34522" w:name="_ETM_Q104_539190"/>
      <w:bookmarkEnd w:id="34522"/>
      <w:r>
        <w:rPr>
          <w:rtl/>
        </w:rPr>
        <w:t>ואומרים</w:t>
      </w:r>
      <w:r>
        <w:rPr>
          <w:rFonts w:hint="cs"/>
          <w:rtl/>
        </w:rPr>
        <w:t>:</w:t>
      </w:r>
      <w:r>
        <w:rPr>
          <w:rtl/>
        </w:rPr>
        <w:t xml:space="preserve"> </w:t>
      </w:r>
      <w:bookmarkStart w:id="34523" w:name="_ETM_Q104_539520"/>
      <w:bookmarkEnd w:id="34523"/>
      <w:r>
        <w:rPr>
          <w:rtl/>
        </w:rPr>
        <w:t xml:space="preserve">ניסיון </w:t>
      </w:r>
      <w:bookmarkStart w:id="34524" w:name="_ETM_Q104_540210"/>
      <w:bookmarkEnd w:id="34524"/>
      <w:r>
        <w:rPr>
          <w:rtl/>
        </w:rPr>
        <w:t xml:space="preserve">להשתלט </w:t>
      </w:r>
      <w:bookmarkStart w:id="34525" w:name="_ETM_Q104_541380"/>
      <w:bookmarkEnd w:id="34525"/>
      <w:r>
        <w:rPr>
          <w:rtl/>
        </w:rPr>
        <w:t xml:space="preserve">על </w:t>
      </w:r>
      <w:bookmarkStart w:id="34526" w:name="_ETM_Q104_541559"/>
      <w:bookmarkEnd w:id="34526"/>
      <w:r>
        <w:rPr>
          <w:rtl/>
        </w:rPr>
        <w:t xml:space="preserve">המערכת </w:t>
      </w:r>
      <w:bookmarkStart w:id="34527" w:name="_ETM_Q104_542100"/>
      <w:bookmarkEnd w:id="34527"/>
      <w:r>
        <w:rPr>
          <w:rtl/>
        </w:rPr>
        <w:t>השיפוטית</w:t>
      </w:r>
      <w:r>
        <w:rPr>
          <w:rFonts w:hint="cs"/>
          <w:rtl/>
        </w:rPr>
        <w:t>. איך</w:t>
      </w:r>
      <w:r>
        <w:rPr>
          <w:rtl/>
        </w:rPr>
        <w:t xml:space="preserve"> </w:t>
      </w:r>
      <w:bookmarkStart w:id="34528" w:name="_ETM_Q104_543180"/>
      <w:bookmarkStart w:id="34529" w:name="_ETM_Q104_543480"/>
      <w:bookmarkEnd w:id="34528"/>
      <w:bookmarkEnd w:id="34529"/>
      <w:r>
        <w:rPr>
          <w:rtl/>
        </w:rPr>
        <w:t xml:space="preserve">יכול </w:t>
      </w:r>
      <w:bookmarkStart w:id="34530" w:name="_ETM_Q104_543750"/>
      <w:bookmarkEnd w:id="34530"/>
      <w:r>
        <w:rPr>
          <w:rtl/>
        </w:rPr>
        <w:t>להיות</w:t>
      </w:r>
      <w:r>
        <w:rPr>
          <w:rFonts w:hint="cs"/>
          <w:rtl/>
        </w:rPr>
        <w:t>?</w:t>
      </w:r>
      <w:r>
        <w:rPr>
          <w:rtl/>
        </w:rPr>
        <w:t xml:space="preserve"> </w:t>
      </w:r>
      <w:bookmarkStart w:id="34531" w:name="_ETM_Q104_544170"/>
      <w:bookmarkEnd w:id="34531"/>
      <w:r>
        <w:rPr>
          <w:rFonts w:hint="cs"/>
          <w:rtl/>
        </w:rPr>
        <w:t>מ</w:t>
      </w:r>
      <w:r>
        <w:rPr>
          <w:rtl/>
        </w:rPr>
        <w:t xml:space="preserve">שנים </w:t>
      </w:r>
      <w:bookmarkStart w:id="34532" w:name="_ETM_Q104_544620"/>
      <w:bookmarkEnd w:id="34532"/>
      <w:r>
        <w:rPr>
          <w:rFonts w:hint="cs"/>
          <w:rtl/>
        </w:rPr>
        <w:t>כאן את ה</w:t>
      </w:r>
      <w:bookmarkStart w:id="34533" w:name="_ETM_Q104_544950"/>
      <w:bookmarkEnd w:id="34533"/>
      <w:r>
        <w:rPr>
          <w:rtl/>
        </w:rPr>
        <w:t>איזונים</w:t>
      </w:r>
      <w:r>
        <w:rPr>
          <w:rFonts w:hint="cs"/>
          <w:rtl/>
        </w:rPr>
        <w:t>.</w:t>
      </w:r>
      <w:r>
        <w:rPr>
          <w:rtl/>
        </w:rPr>
        <w:t xml:space="preserve"> </w:t>
      </w:r>
      <w:bookmarkStart w:id="34534" w:name="_ETM_Q104_546450"/>
      <w:bookmarkEnd w:id="34534"/>
    </w:p>
    <w:p w:rsidR="00847841" w:rsidRDefault="00847841" w:rsidP="009A3130">
      <w:pPr>
        <w:rPr>
          <w:rtl/>
        </w:rPr>
      </w:pPr>
      <w:bookmarkStart w:id="34535" w:name="_ETM_Q104_546482"/>
      <w:bookmarkStart w:id="34536" w:name="_ETM_Q104_546554"/>
      <w:bookmarkEnd w:id="34535"/>
      <w:bookmarkEnd w:id="34536"/>
    </w:p>
    <w:p w:rsidR="00847841" w:rsidRDefault="00847841" w:rsidP="003A1437">
      <w:pPr>
        <w:rPr>
          <w:rtl/>
        </w:rPr>
      </w:pPr>
      <w:bookmarkStart w:id="34537" w:name="_ETM_Q104_546626"/>
      <w:bookmarkStart w:id="34538" w:name="_ETM_Q104_546669"/>
      <w:bookmarkEnd w:id="34537"/>
      <w:bookmarkEnd w:id="34538"/>
      <w:r>
        <w:rPr>
          <w:rtl/>
        </w:rPr>
        <w:t xml:space="preserve">הספקתי </w:t>
      </w:r>
      <w:bookmarkStart w:id="34539" w:name="_ETM_Q104_546960"/>
      <w:bookmarkEnd w:id="34539"/>
      <w:r>
        <w:rPr>
          <w:rtl/>
        </w:rPr>
        <w:t xml:space="preserve">לשמוע </w:t>
      </w:r>
      <w:bookmarkStart w:id="34540" w:name="_ETM_Q104_547350"/>
      <w:bookmarkEnd w:id="34540"/>
      <w:r>
        <w:rPr>
          <w:rtl/>
        </w:rPr>
        <w:t xml:space="preserve">את </w:t>
      </w:r>
      <w:bookmarkStart w:id="34541" w:name="_ETM_Q104_547439"/>
      <w:bookmarkEnd w:id="34541"/>
      <w:r>
        <w:rPr>
          <w:rtl/>
        </w:rPr>
        <w:t xml:space="preserve">חברי </w:t>
      </w:r>
      <w:bookmarkStart w:id="34542" w:name="_ETM_Q104_548700"/>
      <w:bookmarkEnd w:id="34542"/>
      <w:r>
        <w:rPr>
          <w:rtl/>
        </w:rPr>
        <w:t xml:space="preserve">חבר </w:t>
      </w:r>
      <w:bookmarkStart w:id="34543" w:name="_ETM_Q104_548969"/>
      <w:bookmarkEnd w:id="34543"/>
      <w:r>
        <w:rPr>
          <w:rtl/>
        </w:rPr>
        <w:t xml:space="preserve">הכנסת </w:t>
      </w:r>
      <w:bookmarkStart w:id="34544" w:name="_ETM_Q104_549359"/>
      <w:bookmarkEnd w:id="34544"/>
      <w:r>
        <w:rPr>
          <w:rtl/>
        </w:rPr>
        <w:t>בוס</w:t>
      </w:r>
      <w:r>
        <w:rPr>
          <w:rFonts w:hint="cs"/>
          <w:rtl/>
        </w:rPr>
        <w:t>ו,</w:t>
      </w:r>
      <w:r>
        <w:rPr>
          <w:rtl/>
        </w:rPr>
        <w:t xml:space="preserve"> </w:t>
      </w:r>
      <w:bookmarkStart w:id="34545" w:name="_ETM_Q104_550390"/>
      <w:bookmarkEnd w:id="34545"/>
      <w:r>
        <w:rPr>
          <w:rtl/>
        </w:rPr>
        <w:t xml:space="preserve">שגם </w:t>
      </w:r>
      <w:bookmarkStart w:id="34546" w:name="_ETM_Q104_550810"/>
      <w:bookmarkEnd w:id="34546"/>
      <w:r>
        <w:rPr>
          <w:rtl/>
        </w:rPr>
        <w:t xml:space="preserve">התייחס </w:t>
      </w:r>
      <w:bookmarkStart w:id="34547" w:name="_ETM_Q104_551259"/>
      <w:bookmarkEnd w:id="34547"/>
      <w:r>
        <w:rPr>
          <w:rtl/>
        </w:rPr>
        <w:t xml:space="preserve">לדברים </w:t>
      </w:r>
      <w:bookmarkStart w:id="34548" w:name="_ETM_Q104_551710"/>
      <w:bookmarkEnd w:id="34548"/>
      <w:r>
        <w:rPr>
          <w:rtl/>
        </w:rPr>
        <w:t>הללו</w:t>
      </w:r>
      <w:r>
        <w:rPr>
          <w:rFonts w:hint="cs"/>
          <w:rtl/>
        </w:rPr>
        <w:t>.</w:t>
      </w:r>
      <w:r>
        <w:rPr>
          <w:rtl/>
        </w:rPr>
        <w:t xml:space="preserve"> </w:t>
      </w:r>
      <w:bookmarkStart w:id="34549" w:name="_ETM_Q104_552800"/>
      <w:bookmarkStart w:id="34550" w:name="_ETM_Q104_553130"/>
      <w:bookmarkEnd w:id="34549"/>
      <w:bookmarkEnd w:id="34550"/>
      <w:r>
        <w:rPr>
          <w:rFonts w:hint="cs"/>
          <w:rtl/>
        </w:rPr>
        <w:t xml:space="preserve">הרי </w:t>
      </w:r>
      <w:r>
        <w:rPr>
          <w:rtl/>
        </w:rPr>
        <w:t xml:space="preserve">אם </w:t>
      </w:r>
      <w:bookmarkStart w:id="34551" w:name="_ETM_Q104_553339"/>
      <w:bookmarkEnd w:id="34551"/>
      <w:r>
        <w:rPr>
          <w:rtl/>
        </w:rPr>
        <w:t xml:space="preserve">זה </w:t>
      </w:r>
      <w:bookmarkStart w:id="34552" w:name="_ETM_Q104_553550"/>
      <w:bookmarkEnd w:id="34552"/>
      <w:r>
        <w:rPr>
          <w:rtl/>
        </w:rPr>
        <w:t xml:space="preserve">היה </w:t>
      </w:r>
      <w:bookmarkStart w:id="34553" w:name="_ETM_Q104_553820"/>
      <w:bookmarkEnd w:id="34553"/>
      <w:r>
        <w:rPr>
          <w:rtl/>
        </w:rPr>
        <w:t>קורה</w:t>
      </w:r>
      <w:r w:rsidR="003A1437">
        <w:rPr>
          <w:rFonts w:hint="cs"/>
          <w:rtl/>
        </w:rPr>
        <w:t>,</w:t>
      </w:r>
      <w:r>
        <w:rPr>
          <w:rtl/>
        </w:rPr>
        <w:t xml:space="preserve"> </w:t>
      </w:r>
      <w:bookmarkStart w:id="34554" w:name="_ETM_Q104_554420"/>
      <w:bookmarkEnd w:id="34554"/>
      <w:r>
        <w:rPr>
          <w:rtl/>
        </w:rPr>
        <w:t xml:space="preserve">כולם </w:t>
      </w:r>
      <w:bookmarkStart w:id="34555" w:name="_ETM_Q104_554839"/>
      <w:bookmarkEnd w:id="34555"/>
      <w:r>
        <w:rPr>
          <w:rtl/>
        </w:rPr>
        <w:t xml:space="preserve">היו </w:t>
      </w:r>
      <w:bookmarkStart w:id="34556" w:name="_ETM_Q104_555110"/>
      <w:bookmarkEnd w:id="34556"/>
      <w:r>
        <w:rPr>
          <w:rtl/>
        </w:rPr>
        <w:t xml:space="preserve">כאן </w:t>
      </w:r>
      <w:bookmarkStart w:id="34557" w:name="_ETM_Q104_555320"/>
      <w:bookmarkEnd w:id="34557"/>
      <w:r>
        <w:rPr>
          <w:rtl/>
        </w:rPr>
        <w:t xml:space="preserve">צועקים </w:t>
      </w:r>
      <w:bookmarkStart w:id="34558" w:name="_ETM_Q104_556490"/>
      <w:bookmarkEnd w:id="34558"/>
      <w:r>
        <w:rPr>
          <w:rtl/>
        </w:rPr>
        <w:t>ו</w:t>
      </w:r>
      <w:r>
        <w:rPr>
          <w:rFonts w:hint="cs"/>
          <w:rtl/>
        </w:rPr>
        <w:t>קמים</w:t>
      </w:r>
      <w:r>
        <w:rPr>
          <w:rtl/>
        </w:rPr>
        <w:t xml:space="preserve"> </w:t>
      </w:r>
      <w:bookmarkStart w:id="34559" w:name="_ETM_Q104_557120"/>
      <w:bookmarkEnd w:id="34559"/>
      <w:r>
        <w:rPr>
          <w:rtl/>
        </w:rPr>
        <w:t>ואומרים</w:t>
      </w:r>
      <w:r>
        <w:rPr>
          <w:rFonts w:hint="cs"/>
          <w:rtl/>
        </w:rPr>
        <w:t>:</w:t>
      </w:r>
      <w:r>
        <w:rPr>
          <w:rtl/>
        </w:rPr>
        <w:t xml:space="preserve"> </w:t>
      </w:r>
      <w:bookmarkStart w:id="34560" w:name="_ETM_Q104_557450"/>
      <w:bookmarkEnd w:id="34560"/>
      <w:r>
        <w:rPr>
          <w:rtl/>
        </w:rPr>
        <w:t xml:space="preserve">איך </w:t>
      </w:r>
      <w:bookmarkStart w:id="34561" w:name="_ETM_Q104_557630"/>
      <w:bookmarkEnd w:id="34561"/>
      <w:r>
        <w:rPr>
          <w:rtl/>
        </w:rPr>
        <w:t xml:space="preserve">יכול </w:t>
      </w:r>
      <w:bookmarkStart w:id="34562" w:name="_ETM_Q104_557960"/>
      <w:bookmarkEnd w:id="34562"/>
      <w:r>
        <w:rPr>
          <w:rtl/>
        </w:rPr>
        <w:t>להיות</w:t>
      </w:r>
      <w:r w:rsidR="003A1437">
        <w:rPr>
          <w:rFonts w:hint="cs"/>
          <w:rtl/>
        </w:rPr>
        <w:t>?</w:t>
      </w:r>
      <w:r>
        <w:rPr>
          <w:rtl/>
        </w:rPr>
        <w:t xml:space="preserve"> </w:t>
      </w:r>
      <w:bookmarkStart w:id="34563" w:name="_ETM_Q104_558950"/>
      <w:bookmarkEnd w:id="34563"/>
      <w:r>
        <w:rPr>
          <w:rtl/>
        </w:rPr>
        <w:t xml:space="preserve">איך </w:t>
      </w:r>
      <w:bookmarkStart w:id="34564" w:name="_ETM_Q104_559190"/>
      <w:bookmarkEnd w:id="34564"/>
      <w:r>
        <w:rPr>
          <w:rtl/>
        </w:rPr>
        <w:t xml:space="preserve">נותנים </w:t>
      </w:r>
      <w:bookmarkStart w:id="34565" w:name="_ETM_Q104_559580"/>
      <w:bookmarkEnd w:id="34565"/>
      <w:r>
        <w:rPr>
          <w:rtl/>
        </w:rPr>
        <w:t xml:space="preserve">לדבר </w:t>
      </w:r>
      <w:bookmarkStart w:id="34566" w:name="_ETM_Q104_560000"/>
      <w:bookmarkEnd w:id="34566"/>
      <w:r>
        <w:rPr>
          <w:rtl/>
        </w:rPr>
        <w:t xml:space="preserve">הזה </w:t>
      </w:r>
      <w:bookmarkStart w:id="34567" w:name="_ETM_Q104_560210"/>
      <w:bookmarkEnd w:id="34567"/>
      <w:r>
        <w:rPr>
          <w:rtl/>
        </w:rPr>
        <w:t>להתר</w:t>
      </w:r>
      <w:r>
        <w:rPr>
          <w:rFonts w:hint="cs"/>
          <w:rtl/>
        </w:rPr>
        <w:t>ח</w:t>
      </w:r>
      <w:r>
        <w:rPr>
          <w:rtl/>
        </w:rPr>
        <w:t>ש</w:t>
      </w:r>
      <w:r>
        <w:rPr>
          <w:rFonts w:hint="cs"/>
          <w:rtl/>
        </w:rPr>
        <w:t>?</w:t>
      </w:r>
      <w:r>
        <w:rPr>
          <w:rtl/>
        </w:rPr>
        <w:t xml:space="preserve"> </w:t>
      </w:r>
      <w:bookmarkStart w:id="34568" w:name="_ETM_Q104_561630"/>
      <w:bookmarkEnd w:id="34568"/>
      <w:r>
        <w:rPr>
          <w:rtl/>
        </w:rPr>
        <w:t xml:space="preserve">מה </w:t>
      </w:r>
      <w:bookmarkStart w:id="34569" w:name="_ETM_Q104_561960"/>
      <w:bookmarkEnd w:id="34569"/>
      <w:r>
        <w:rPr>
          <w:rtl/>
        </w:rPr>
        <w:t>פתאום</w:t>
      </w:r>
      <w:r>
        <w:rPr>
          <w:rFonts w:hint="cs"/>
          <w:rtl/>
        </w:rPr>
        <w:t>?</w:t>
      </w:r>
      <w:r>
        <w:rPr>
          <w:rtl/>
        </w:rPr>
        <w:t xml:space="preserve"> </w:t>
      </w:r>
      <w:bookmarkStart w:id="34570" w:name="_ETM_Q104_562979"/>
      <w:bookmarkEnd w:id="34570"/>
      <w:r>
        <w:rPr>
          <w:rtl/>
        </w:rPr>
        <w:t xml:space="preserve">להכניס </w:t>
      </w:r>
      <w:bookmarkStart w:id="34571" w:name="_ETM_Q104_563819"/>
      <w:bookmarkEnd w:id="34571"/>
      <w:r>
        <w:rPr>
          <w:rtl/>
        </w:rPr>
        <w:t xml:space="preserve">עוד </w:t>
      </w:r>
      <w:bookmarkStart w:id="34572" w:name="_ETM_Q104_564060"/>
      <w:bookmarkEnd w:id="34572"/>
      <w:r>
        <w:rPr>
          <w:rtl/>
        </w:rPr>
        <w:t xml:space="preserve">פוליטיקאים </w:t>
      </w:r>
      <w:bookmarkStart w:id="34573" w:name="_ETM_Q104_565469"/>
      <w:bookmarkEnd w:id="34573"/>
      <w:r>
        <w:rPr>
          <w:rtl/>
        </w:rPr>
        <w:t xml:space="preserve">במקום </w:t>
      </w:r>
      <w:bookmarkStart w:id="34574" w:name="_ETM_Q104_566100"/>
      <w:bookmarkEnd w:id="34574"/>
      <w:r>
        <w:rPr>
          <w:rtl/>
        </w:rPr>
        <w:t xml:space="preserve">דרג </w:t>
      </w:r>
      <w:bookmarkStart w:id="34575" w:name="_ETM_Q104_566520"/>
      <w:bookmarkEnd w:id="34575"/>
      <w:r>
        <w:rPr>
          <w:rtl/>
        </w:rPr>
        <w:t>מקצועי</w:t>
      </w:r>
      <w:r w:rsidR="003A1437">
        <w:rPr>
          <w:rFonts w:hint="cs"/>
          <w:rtl/>
        </w:rPr>
        <w:t>?</w:t>
      </w:r>
      <w:r>
        <w:rPr>
          <w:rtl/>
        </w:rPr>
        <w:t xml:space="preserve"> </w:t>
      </w:r>
      <w:bookmarkStart w:id="34576" w:name="_ETM_Q104_567569"/>
      <w:bookmarkEnd w:id="34576"/>
      <w:r>
        <w:rPr>
          <w:rtl/>
        </w:rPr>
        <w:t xml:space="preserve">לזהם </w:t>
      </w:r>
      <w:bookmarkStart w:id="34577" w:name="_ETM_Q104_568380"/>
      <w:bookmarkEnd w:id="34577"/>
      <w:r>
        <w:rPr>
          <w:rtl/>
        </w:rPr>
        <w:t xml:space="preserve">את </w:t>
      </w:r>
      <w:bookmarkStart w:id="34578" w:name="_ETM_Q104_568529"/>
      <w:bookmarkEnd w:id="34578"/>
      <w:r>
        <w:rPr>
          <w:rtl/>
        </w:rPr>
        <w:t xml:space="preserve">עולם </w:t>
      </w:r>
      <w:bookmarkStart w:id="34579" w:name="_ETM_Q104_568859"/>
      <w:bookmarkEnd w:id="34579"/>
      <w:r>
        <w:rPr>
          <w:rtl/>
        </w:rPr>
        <w:t>המשפט</w:t>
      </w:r>
      <w:r>
        <w:rPr>
          <w:rFonts w:hint="cs"/>
          <w:rtl/>
        </w:rPr>
        <w:t>?</w:t>
      </w:r>
      <w:r>
        <w:rPr>
          <w:rtl/>
        </w:rPr>
        <w:t xml:space="preserve"> </w:t>
      </w:r>
      <w:bookmarkStart w:id="34580" w:name="_ETM_Q104_571320"/>
      <w:bookmarkEnd w:id="34580"/>
      <w:r>
        <w:rPr>
          <w:rtl/>
        </w:rPr>
        <w:t xml:space="preserve">אז </w:t>
      </w:r>
      <w:bookmarkStart w:id="34581" w:name="_ETM_Q104_571560"/>
      <w:bookmarkEnd w:id="34581"/>
      <w:r>
        <w:rPr>
          <w:rtl/>
        </w:rPr>
        <w:t>מה</w:t>
      </w:r>
      <w:r>
        <w:rPr>
          <w:rFonts w:hint="cs"/>
          <w:rtl/>
        </w:rPr>
        <w:t>,</w:t>
      </w:r>
      <w:r>
        <w:rPr>
          <w:rtl/>
        </w:rPr>
        <w:t xml:space="preserve"> </w:t>
      </w:r>
      <w:bookmarkStart w:id="34582" w:name="_ETM_Q104_572639"/>
      <w:bookmarkEnd w:id="34582"/>
      <w:r>
        <w:rPr>
          <w:rtl/>
        </w:rPr>
        <w:t xml:space="preserve">מה </w:t>
      </w:r>
      <w:bookmarkStart w:id="34583" w:name="_ETM_Q104_572819"/>
      <w:bookmarkEnd w:id="34583"/>
      <w:r>
        <w:rPr>
          <w:rtl/>
        </w:rPr>
        <w:t xml:space="preserve">שאסור </w:t>
      </w:r>
      <w:bookmarkStart w:id="34584" w:name="_ETM_Q104_573420"/>
      <w:bookmarkEnd w:id="34584"/>
      <w:r>
        <w:rPr>
          <w:rtl/>
        </w:rPr>
        <w:t xml:space="preserve">לעשות </w:t>
      </w:r>
      <w:bookmarkStart w:id="34585" w:name="_ETM_Q104_573959"/>
      <w:bookmarkEnd w:id="34585"/>
      <w:r>
        <w:rPr>
          <w:rtl/>
        </w:rPr>
        <w:t xml:space="preserve">בוועדה </w:t>
      </w:r>
      <w:bookmarkStart w:id="34586" w:name="_ETM_Q104_574499"/>
      <w:bookmarkEnd w:id="34586"/>
      <w:r>
        <w:rPr>
          <w:rtl/>
        </w:rPr>
        <w:t xml:space="preserve">למינוי </w:t>
      </w:r>
      <w:bookmarkStart w:id="34587" w:name="_ETM_Q104_574950"/>
      <w:bookmarkEnd w:id="34587"/>
      <w:r>
        <w:rPr>
          <w:rtl/>
        </w:rPr>
        <w:t xml:space="preserve">שופטים </w:t>
      </w:r>
      <w:bookmarkStart w:id="34588" w:name="_ETM_Q104_576089"/>
      <w:bookmarkEnd w:id="34588"/>
      <w:r>
        <w:rPr>
          <w:rtl/>
        </w:rPr>
        <w:t xml:space="preserve">עושים </w:t>
      </w:r>
      <w:bookmarkStart w:id="34589" w:name="_ETM_Q104_576570"/>
      <w:bookmarkEnd w:id="34589"/>
      <w:r>
        <w:rPr>
          <w:rFonts w:hint="cs"/>
          <w:rtl/>
        </w:rPr>
        <w:t>עם ה</w:t>
      </w:r>
      <w:r>
        <w:rPr>
          <w:rtl/>
        </w:rPr>
        <w:t>דיינים</w:t>
      </w:r>
      <w:bookmarkStart w:id="34590" w:name="_ETM_Q104_577200"/>
      <w:bookmarkEnd w:id="34590"/>
      <w:r w:rsidR="003A1437">
        <w:rPr>
          <w:rFonts w:hint="cs"/>
          <w:rtl/>
        </w:rPr>
        <w:t>?</w:t>
      </w:r>
      <w:r>
        <w:rPr>
          <w:rFonts w:hint="cs"/>
          <w:rtl/>
        </w:rPr>
        <w:t xml:space="preserve"> </w:t>
      </w:r>
      <w:r>
        <w:rPr>
          <w:rtl/>
        </w:rPr>
        <w:t>למה</w:t>
      </w:r>
      <w:r>
        <w:rPr>
          <w:rFonts w:hint="cs"/>
          <w:rtl/>
        </w:rPr>
        <w:t>?</w:t>
      </w:r>
      <w:r>
        <w:rPr>
          <w:rtl/>
        </w:rPr>
        <w:t xml:space="preserve"> </w:t>
      </w:r>
      <w:bookmarkStart w:id="34591" w:name="_ETM_Q104_578710"/>
      <w:bookmarkEnd w:id="34591"/>
      <w:r>
        <w:rPr>
          <w:rtl/>
        </w:rPr>
        <w:t>למה</w:t>
      </w:r>
      <w:r>
        <w:rPr>
          <w:rFonts w:hint="cs"/>
          <w:rtl/>
        </w:rPr>
        <w:t>?</w:t>
      </w:r>
      <w:r>
        <w:rPr>
          <w:rtl/>
        </w:rPr>
        <w:t xml:space="preserve"> </w:t>
      </w:r>
      <w:bookmarkStart w:id="34592" w:name="_ETM_Q104_580149"/>
      <w:bookmarkEnd w:id="34592"/>
      <w:r>
        <w:rPr>
          <w:rtl/>
        </w:rPr>
        <w:t>הכ</w:t>
      </w:r>
      <w:r>
        <w:rPr>
          <w:rFonts w:hint="cs"/>
          <w:rtl/>
        </w:rPr>
        <w:t>ו</w:t>
      </w:r>
      <w:r>
        <w:rPr>
          <w:rtl/>
        </w:rPr>
        <w:t xml:space="preserve">ל </w:t>
      </w:r>
      <w:bookmarkStart w:id="34593" w:name="_ETM_Q104_580420"/>
      <w:bookmarkEnd w:id="34593"/>
      <w:r>
        <w:rPr>
          <w:rtl/>
        </w:rPr>
        <w:t>מותר</w:t>
      </w:r>
      <w:r>
        <w:rPr>
          <w:rFonts w:hint="cs"/>
          <w:rtl/>
        </w:rPr>
        <w:t>.</w:t>
      </w:r>
      <w:r>
        <w:rPr>
          <w:rtl/>
        </w:rPr>
        <w:t xml:space="preserve"> </w:t>
      </w:r>
      <w:bookmarkStart w:id="34594" w:name="_ETM_Q104_581520"/>
      <w:bookmarkEnd w:id="34594"/>
      <w:r>
        <w:rPr>
          <w:rtl/>
        </w:rPr>
        <w:t>הכ</w:t>
      </w:r>
      <w:r>
        <w:rPr>
          <w:rFonts w:hint="cs"/>
          <w:rtl/>
        </w:rPr>
        <w:t>ו</w:t>
      </w:r>
      <w:r>
        <w:rPr>
          <w:rtl/>
        </w:rPr>
        <w:t xml:space="preserve">ל </w:t>
      </w:r>
      <w:bookmarkStart w:id="34595" w:name="_ETM_Q104_582029"/>
      <w:bookmarkEnd w:id="34595"/>
      <w:r>
        <w:rPr>
          <w:rtl/>
        </w:rPr>
        <w:t>הפקרות</w:t>
      </w:r>
      <w:r>
        <w:rPr>
          <w:rFonts w:hint="cs"/>
          <w:rtl/>
        </w:rPr>
        <w:t>.</w:t>
      </w:r>
      <w:r>
        <w:rPr>
          <w:rtl/>
        </w:rPr>
        <w:t xml:space="preserve"> </w:t>
      </w:r>
      <w:bookmarkStart w:id="34596" w:name="_ETM_Q104_583409"/>
      <w:bookmarkEnd w:id="34596"/>
      <w:r>
        <w:rPr>
          <w:rtl/>
        </w:rPr>
        <w:t>והצביעות</w:t>
      </w:r>
      <w:r>
        <w:rPr>
          <w:rFonts w:hint="cs"/>
          <w:rtl/>
        </w:rPr>
        <w:t>,</w:t>
      </w:r>
      <w:r>
        <w:rPr>
          <w:rtl/>
        </w:rPr>
        <w:t xml:space="preserve"> </w:t>
      </w:r>
      <w:bookmarkStart w:id="34597" w:name="_ETM_Q104_584279"/>
      <w:bookmarkEnd w:id="34597"/>
      <w:r>
        <w:rPr>
          <w:rtl/>
        </w:rPr>
        <w:t>אדוני</w:t>
      </w:r>
      <w:r>
        <w:rPr>
          <w:rFonts w:hint="cs"/>
          <w:rtl/>
        </w:rPr>
        <w:t>,</w:t>
      </w:r>
      <w:r>
        <w:rPr>
          <w:rtl/>
        </w:rPr>
        <w:t xml:space="preserve"> </w:t>
      </w:r>
      <w:bookmarkStart w:id="34598" w:name="_ETM_Q104_585779"/>
      <w:bookmarkEnd w:id="34598"/>
      <w:r>
        <w:rPr>
          <w:rtl/>
        </w:rPr>
        <w:t xml:space="preserve">הצביעות </w:t>
      </w:r>
      <w:bookmarkStart w:id="34599" w:name="_ETM_Q104_586290"/>
      <w:bookmarkEnd w:id="34599"/>
      <w:r>
        <w:rPr>
          <w:rtl/>
        </w:rPr>
        <w:t>חוגגת</w:t>
      </w:r>
      <w:r>
        <w:rPr>
          <w:rFonts w:hint="cs"/>
          <w:rtl/>
        </w:rPr>
        <w:t>.</w:t>
      </w:r>
      <w:r>
        <w:rPr>
          <w:rtl/>
        </w:rPr>
        <w:t xml:space="preserve"> </w:t>
      </w:r>
      <w:bookmarkStart w:id="34600" w:name="_ETM_Q104_588540"/>
      <w:bookmarkEnd w:id="34600"/>
    </w:p>
    <w:p w:rsidR="00847841" w:rsidRDefault="00847841" w:rsidP="009A3130">
      <w:pPr>
        <w:rPr>
          <w:rtl/>
        </w:rPr>
      </w:pPr>
      <w:bookmarkStart w:id="34601" w:name="_ETM_Q104_587679"/>
      <w:bookmarkStart w:id="34602" w:name="_ETM_Q104_587766"/>
      <w:bookmarkEnd w:id="34601"/>
      <w:bookmarkEnd w:id="34602"/>
    </w:p>
    <w:p w:rsidR="00847841" w:rsidRDefault="00847841" w:rsidP="003A1437">
      <w:pPr>
        <w:rPr>
          <w:rtl/>
        </w:rPr>
      </w:pPr>
      <w:bookmarkStart w:id="34603" w:name="_ETM_Q104_587822"/>
      <w:bookmarkStart w:id="34604" w:name="_ETM_Q104_587865"/>
      <w:bookmarkEnd w:id="34603"/>
      <w:bookmarkEnd w:id="34604"/>
      <w:r>
        <w:rPr>
          <w:rtl/>
        </w:rPr>
        <w:t>אבל</w:t>
      </w:r>
      <w:r>
        <w:rPr>
          <w:rFonts w:hint="cs"/>
          <w:rtl/>
        </w:rPr>
        <w:t>,</w:t>
      </w:r>
      <w:r>
        <w:rPr>
          <w:rtl/>
        </w:rPr>
        <w:t xml:space="preserve"> </w:t>
      </w:r>
      <w:bookmarkStart w:id="34605" w:name="_ETM_Q104_589789"/>
      <w:bookmarkEnd w:id="34605"/>
      <w:r>
        <w:rPr>
          <w:rtl/>
        </w:rPr>
        <w:t xml:space="preserve">אדוני </w:t>
      </w:r>
      <w:bookmarkStart w:id="34606" w:name="_ETM_Q104_590119"/>
      <w:bookmarkEnd w:id="34606"/>
      <w:r>
        <w:rPr>
          <w:rtl/>
        </w:rPr>
        <w:t>היושב-ראש</w:t>
      </w:r>
      <w:r>
        <w:rPr>
          <w:rFonts w:hint="cs"/>
          <w:rtl/>
        </w:rPr>
        <w:t>,</w:t>
      </w:r>
      <w:r>
        <w:rPr>
          <w:rtl/>
        </w:rPr>
        <w:t xml:space="preserve"> </w:t>
      </w:r>
      <w:bookmarkStart w:id="34607" w:name="_ETM_Q104_591870"/>
      <w:bookmarkEnd w:id="34607"/>
      <w:r>
        <w:rPr>
          <w:rtl/>
        </w:rPr>
        <w:t xml:space="preserve">איך </w:t>
      </w:r>
      <w:bookmarkStart w:id="34608" w:name="_ETM_Q104_592050"/>
      <w:bookmarkEnd w:id="34608"/>
      <w:r>
        <w:rPr>
          <w:rtl/>
        </w:rPr>
        <w:t>אומרים</w:t>
      </w:r>
      <w:r>
        <w:rPr>
          <w:rFonts w:hint="cs"/>
          <w:rtl/>
        </w:rPr>
        <w:t>,</w:t>
      </w:r>
      <w:r>
        <w:rPr>
          <w:rtl/>
        </w:rPr>
        <w:t xml:space="preserve"> </w:t>
      </w:r>
      <w:bookmarkStart w:id="34609" w:name="_ETM_Q104_592440"/>
      <w:bookmarkStart w:id="34610" w:name="_ETM_Q104_593640"/>
      <w:bookmarkEnd w:id="34609"/>
      <w:bookmarkEnd w:id="34610"/>
      <w:r>
        <w:rPr>
          <w:rtl/>
        </w:rPr>
        <w:t xml:space="preserve">לא </w:t>
      </w:r>
      <w:bookmarkStart w:id="34611" w:name="_ETM_Q104_593880"/>
      <w:bookmarkEnd w:id="34611"/>
      <w:r>
        <w:rPr>
          <w:rtl/>
        </w:rPr>
        <w:t>הכ</w:t>
      </w:r>
      <w:r>
        <w:rPr>
          <w:rFonts w:hint="cs"/>
          <w:rtl/>
        </w:rPr>
        <w:t>ו</w:t>
      </w:r>
      <w:r>
        <w:rPr>
          <w:rtl/>
        </w:rPr>
        <w:t xml:space="preserve">ל </w:t>
      </w:r>
      <w:bookmarkStart w:id="34612" w:name="_ETM_Q104_594960"/>
      <w:bookmarkStart w:id="34613" w:name="_ETM_Q104_595079"/>
      <w:bookmarkStart w:id="34614" w:name="_ETM_Q104_595319"/>
      <w:bookmarkEnd w:id="34612"/>
      <w:bookmarkEnd w:id="34613"/>
      <w:bookmarkEnd w:id="34614"/>
      <w:r>
        <w:rPr>
          <w:rtl/>
        </w:rPr>
        <w:t>שחור</w:t>
      </w:r>
      <w:r>
        <w:rPr>
          <w:rFonts w:hint="cs"/>
          <w:rtl/>
        </w:rPr>
        <w:t>.</w:t>
      </w:r>
      <w:r>
        <w:rPr>
          <w:rtl/>
        </w:rPr>
        <w:t xml:space="preserve"> </w:t>
      </w:r>
      <w:bookmarkStart w:id="34615" w:name="_ETM_Q104_596399"/>
      <w:bookmarkStart w:id="34616" w:name="_ETM_Q104_596579"/>
      <w:bookmarkStart w:id="34617" w:name="_ETM_Q104_597149"/>
      <w:bookmarkEnd w:id="34615"/>
      <w:bookmarkEnd w:id="34616"/>
      <w:bookmarkEnd w:id="34617"/>
      <w:r>
        <w:rPr>
          <w:rtl/>
        </w:rPr>
        <w:t xml:space="preserve">יש </w:t>
      </w:r>
      <w:bookmarkStart w:id="34618" w:name="_ETM_Q104_597390"/>
      <w:bookmarkEnd w:id="34618"/>
      <w:r>
        <w:rPr>
          <w:rtl/>
        </w:rPr>
        <w:t xml:space="preserve">הרבה </w:t>
      </w:r>
      <w:bookmarkStart w:id="34619" w:name="_ETM_Q104_597630"/>
      <w:bookmarkEnd w:id="34619"/>
      <w:r>
        <w:rPr>
          <w:rtl/>
        </w:rPr>
        <w:t xml:space="preserve">דברים </w:t>
      </w:r>
      <w:bookmarkStart w:id="34620" w:name="_ETM_Q104_597960"/>
      <w:bookmarkEnd w:id="34620"/>
      <w:r>
        <w:rPr>
          <w:rtl/>
        </w:rPr>
        <w:t xml:space="preserve">טובים </w:t>
      </w:r>
      <w:bookmarkStart w:id="34621" w:name="_ETM_Q104_598350"/>
      <w:bookmarkEnd w:id="34621"/>
      <w:r>
        <w:rPr>
          <w:rtl/>
        </w:rPr>
        <w:t xml:space="preserve">במדינה </w:t>
      </w:r>
      <w:bookmarkStart w:id="34622" w:name="_ETM_Q104_598770"/>
      <w:bookmarkEnd w:id="34622"/>
      <w:r>
        <w:rPr>
          <w:rtl/>
        </w:rPr>
        <w:t>הזאת</w:t>
      </w:r>
      <w:r>
        <w:rPr>
          <w:rFonts w:hint="cs"/>
          <w:rtl/>
        </w:rPr>
        <w:t>.</w:t>
      </w:r>
      <w:r>
        <w:rPr>
          <w:rtl/>
        </w:rPr>
        <w:t xml:space="preserve"> </w:t>
      </w:r>
      <w:bookmarkStart w:id="34623" w:name="_ETM_Q104_599009"/>
      <w:bookmarkEnd w:id="34623"/>
      <w:r>
        <w:rPr>
          <w:rtl/>
        </w:rPr>
        <w:t xml:space="preserve">יש </w:t>
      </w:r>
      <w:bookmarkStart w:id="34624" w:name="_ETM_Q104_599310"/>
      <w:bookmarkEnd w:id="34624"/>
      <w:r>
        <w:rPr>
          <w:rtl/>
        </w:rPr>
        <w:t xml:space="preserve">הרבה </w:t>
      </w:r>
      <w:bookmarkStart w:id="34625" w:name="_ETM_Q104_599520"/>
      <w:bookmarkEnd w:id="34625"/>
      <w:r>
        <w:rPr>
          <w:rtl/>
        </w:rPr>
        <w:t xml:space="preserve">דברים </w:t>
      </w:r>
      <w:bookmarkStart w:id="34626" w:name="_ETM_Q104_599850"/>
      <w:bookmarkEnd w:id="34626"/>
      <w:r>
        <w:rPr>
          <w:rtl/>
        </w:rPr>
        <w:t xml:space="preserve">טובים </w:t>
      </w:r>
      <w:bookmarkStart w:id="34627" w:name="_ETM_Q104_600970"/>
      <w:bookmarkEnd w:id="34627"/>
      <w:r>
        <w:rPr>
          <w:rtl/>
        </w:rPr>
        <w:t xml:space="preserve">שאנחנו </w:t>
      </w:r>
      <w:bookmarkStart w:id="34628" w:name="_ETM_Q104_602099"/>
      <w:bookmarkEnd w:id="34628"/>
      <w:r>
        <w:rPr>
          <w:rtl/>
        </w:rPr>
        <w:t xml:space="preserve">פעם </w:t>
      </w:r>
      <w:bookmarkStart w:id="34629" w:name="_ETM_Q104_602579"/>
      <w:bookmarkEnd w:id="34629"/>
      <w:r>
        <w:rPr>
          <w:rtl/>
        </w:rPr>
        <w:t xml:space="preserve">אחר </w:t>
      </w:r>
      <w:bookmarkStart w:id="34630" w:name="_ETM_Q104_602849"/>
      <w:bookmarkEnd w:id="34630"/>
      <w:r>
        <w:rPr>
          <w:rtl/>
        </w:rPr>
        <w:t xml:space="preserve">פעם </w:t>
      </w:r>
      <w:bookmarkStart w:id="34631" w:name="_ETM_Q104_603179"/>
      <w:bookmarkEnd w:id="34631"/>
      <w:r>
        <w:rPr>
          <w:rtl/>
        </w:rPr>
        <w:t xml:space="preserve">נתקלים </w:t>
      </w:r>
      <w:bookmarkStart w:id="34632" w:name="_ETM_Q104_603689"/>
      <w:bookmarkEnd w:id="34632"/>
      <w:r>
        <w:rPr>
          <w:rtl/>
        </w:rPr>
        <w:t>בהם</w:t>
      </w:r>
      <w:r>
        <w:rPr>
          <w:rFonts w:hint="cs"/>
          <w:rtl/>
        </w:rPr>
        <w:t>.</w:t>
      </w:r>
      <w:r>
        <w:rPr>
          <w:rtl/>
        </w:rPr>
        <w:t xml:space="preserve"> </w:t>
      </w:r>
      <w:bookmarkStart w:id="34633" w:name="_ETM_Q104_604750"/>
      <w:bookmarkEnd w:id="34633"/>
      <w:r>
        <w:rPr>
          <w:rtl/>
        </w:rPr>
        <w:t xml:space="preserve">ואני </w:t>
      </w:r>
      <w:bookmarkStart w:id="34634" w:name="_ETM_Q104_605620"/>
      <w:bookmarkStart w:id="34635" w:name="_ETM_Q104_606339"/>
      <w:bookmarkEnd w:id="34634"/>
      <w:bookmarkEnd w:id="34635"/>
      <w:r>
        <w:rPr>
          <w:rtl/>
        </w:rPr>
        <w:t xml:space="preserve">רוצה </w:t>
      </w:r>
      <w:bookmarkStart w:id="34636" w:name="_ETM_Q104_606610"/>
      <w:bookmarkEnd w:id="34636"/>
      <w:r>
        <w:rPr>
          <w:rtl/>
        </w:rPr>
        <w:t xml:space="preserve">לסיים </w:t>
      </w:r>
      <w:bookmarkStart w:id="34637" w:name="_ETM_Q104_608279"/>
      <w:bookmarkEnd w:id="34637"/>
      <w:r>
        <w:rPr>
          <w:rtl/>
        </w:rPr>
        <w:t>בהפני</w:t>
      </w:r>
      <w:r>
        <w:rPr>
          <w:rFonts w:hint="cs"/>
          <w:rtl/>
        </w:rPr>
        <w:t>ית</w:t>
      </w:r>
      <w:r>
        <w:rPr>
          <w:rtl/>
        </w:rPr>
        <w:t xml:space="preserve"> </w:t>
      </w:r>
      <w:bookmarkStart w:id="34638" w:name="_ETM_Q104_610349"/>
      <w:bookmarkEnd w:id="34638"/>
      <w:r>
        <w:rPr>
          <w:rtl/>
        </w:rPr>
        <w:t xml:space="preserve">זרקור </w:t>
      </w:r>
      <w:bookmarkStart w:id="34639" w:name="_ETM_Q104_611709"/>
      <w:bookmarkStart w:id="34640" w:name="_ETM_Q104_611859"/>
      <w:bookmarkEnd w:id="34639"/>
      <w:bookmarkEnd w:id="34640"/>
      <w:r>
        <w:rPr>
          <w:rFonts w:hint="cs"/>
          <w:rtl/>
        </w:rPr>
        <w:t>ל</w:t>
      </w:r>
      <w:r>
        <w:rPr>
          <w:rtl/>
        </w:rPr>
        <w:t xml:space="preserve">שתי </w:t>
      </w:r>
      <w:bookmarkStart w:id="34641" w:name="_ETM_Q104_612010"/>
      <w:bookmarkEnd w:id="34641"/>
      <w:r>
        <w:rPr>
          <w:rtl/>
        </w:rPr>
        <w:t xml:space="preserve">בנות </w:t>
      </w:r>
      <w:bookmarkStart w:id="34642" w:name="_ETM_Q104_612310"/>
      <w:bookmarkEnd w:id="34642"/>
      <w:r>
        <w:rPr>
          <w:rtl/>
        </w:rPr>
        <w:t xml:space="preserve">צעירות </w:t>
      </w:r>
      <w:bookmarkStart w:id="34643" w:name="_ETM_Q104_613569"/>
      <w:bookmarkEnd w:id="34643"/>
      <w:r>
        <w:rPr>
          <w:rtl/>
        </w:rPr>
        <w:t xml:space="preserve">שאני </w:t>
      </w:r>
      <w:bookmarkStart w:id="34644" w:name="_ETM_Q104_613870"/>
      <w:bookmarkEnd w:id="34644"/>
      <w:r>
        <w:rPr>
          <w:rtl/>
        </w:rPr>
        <w:t>מכיר</w:t>
      </w:r>
      <w:bookmarkStart w:id="34645" w:name="_ETM_Q104_615370"/>
      <w:bookmarkStart w:id="34646" w:name="_ETM_Q104_615760"/>
      <w:bookmarkEnd w:id="34645"/>
      <w:bookmarkEnd w:id="34646"/>
      <w:r w:rsidR="003A1437">
        <w:rPr>
          <w:rFonts w:hint="cs"/>
          <w:rtl/>
        </w:rPr>
        <w:t>,</w:t>
      </w:r>
      <w:r>
        <w:rPr>
          <w:rFonts w:hint="cs"/>
          <w:rtl/>
        </w:rPr>
        <w:t xml:space="preserve"> אחת </w:t>
      </w:r>
      <w:bookmarkStart w:id="34647" w:name="_ETM_Q104_614509"/>
      <w:bookmarkEnd w:id="34647"/>
      <w:r>
        <w:rPr>
          <w:rtl/>
        </w:rPr>
        <w:t xml:space="preserve">בשם </w:t>
      </w:r>
      <w:bookmarkStart w:id="34648" w:name="_ETM_Q104_616420"/>
      <w:bookmarkEnd w:id="34648"/>
      <w:r>
        <w:rPr>
          <w:rtl/>
        </w:rPr>
        <w:t>נ</w:t>
      </w:r>
      <w:r>
        <w:rPr>
          <w:rFonts w:hint="cs"/>
          <w:rtl/>
        </w:rPr>
        <w:t>חמ</w:t>
      </w:r>
      <w:r>
        <w:rPr>
          <w:rtl/>
        </w:rPr>
        <w:t xml:space="preserve">ה </w:t>
      </w:r>
      <w:bookmarkStart w:id="34649" w:name="_ETM_Q104_616750"/>
      <w:bookmarkEnd w:id="34649"/>
      <w:r>
        <w:rPr>
          <w:rtl/>
        </w:rPr>
        <w:t xml:space="preserve">דינה </w:t>
      </w:r>
      <w:bookmarkStart w:id="34650" w:name="_ETM_Q104_617410"/>
      <w:bookmarkEnd w:id="34650"/>
      <w:r>
        <w:rPr>
          <w:rFonts w:hint="cs"/>
          <w:rtl/>
        </w:rPr>
        <w:t xml:space="preserve">ארנסטוף </w:t>
      </w:r>
      <w:bookmarkStart w:id="34651" w:name="_ETM_Q104_617680"/>
      <w:bookmarkStart w:id="34652" w:name="_ETM_Q104_618870"/>
      <w:bookmarkEnd w:id="34651"/>
      <w:bookmarkEnd w:id="34652"/>
      <w:r>
        <w:rPr>
          <w:rtl/>
        </w:rPr>
        <w:t xml:space="preserve">והשנייה </w:t>
      </w:r>
      <w:bookmarkStart w:id="34653" w:name="_ETM_Q104_619380"/>
      <w:bookmarkEnd w:id="34653"/>
      <w:r>
        <w:rPr>
          <w:rtl/>
        </w:rPr>
        <w:t xml:space="preserve">בשם </w:t>
      </w:r>
      <w:bookmarkStart w:id="34654" w:name="_ETM_Q104_619770"/>
      <w:bookmarkEnd w:id="34654"/>
      <w:r>
        <w:rPr>
          <w:rtl/>
        </w:rPr>
        <w:t xml:space="preserve">שיבת </w:t>
      </w:r>
      <w:bookmarkStart w:id="34655" w:name="_ETM_Q104_620190"/>
      <w:bookmarkEnd w:id="34655"/>
      <w:r>
        <w:rPr>
          <w:rtl/>
        </w:rPr>
        <w:t xml:space="preserve">ציון </w:t>
      </w:r>
      <w:bookmarkStart w:id="34656" w:name="_ETM_Q104_621280"/>
      <w:bookmarkEnd w:id="34656"/>
      <w:r>
        <w:rPr>
          <w:rtl/>
        </w:rPr>
        <w:t>פרידמן</w:t>
      </w:r>
      <w:r>
        <w:rPr>
          <w:rFonts w:hint="cs"/>
          <w:rtl/>
        </w:rPr>
        <w:t>.</w:t>
      </w:r>
      <w:r>
        <w:rPr>
          <w:rtl/>
        </w:rPr>
        <w:t xml:space="preserve"> </w:t>
      </w:r>
      <w:bookmarkStart w:id="34657" w:name="_ETM_Q104_622480"/>
      <w:bookmarkEnd w:id="34657"/>
      <w:r>
        <w:rPr>
          <w:rtl/>
        </w:rPr>
        <w:t xml:space="preserve">שיבת </w:t>
      </w:r>
      <w:bookmarkStart w:id="34658" w:name="_ETM_Q104_622810"/>
      <w:bookmarkEnd w:id="34658"/>
      <w:r>
        <w:rPr>
          <w:rtl/>
        </w:rPr>
        <w:t>ציון</w:t>
      </w:r>
      <w:r>
        <w:rPr>
          <w:rFonts w:hint="cs"/>
          <w:rtl/>
        </w:rPr>
        <w:t>,</w:t>
      </w:r>
      <w:r>
        <w:rPr>
          <w:rtl/>
        </w:rPr>
        <w:t xml:space="preserve"> </w:t>
      </w:r>
      <w:bookmarkStart w:id="34659" w:name="_ETM_Q104_623140"/>
      <w:bookmarkEnd w:id="34659"/>
      <w:r>
        <w:rPr>
          <w:rtl/>
        </w:rPr>
        <w:t>אדוני</w:t>
      </w:r>
      <w:r>
        <w:rPr>
          <w:rFonts w:hint="cs"/>
          <w:rtl/>
        </w:rPr>
        <w:t>,</w:t>
      </w:r>
      <w:r>
        <w:rPr>
          <w:rtl/>
        </w:rPr>
        <w:t xml:space="preserve"> </w:t>
      </w:r>
      <w:bookmarkStart w:id="34660" w:name="_ETM_Q104_624889"/>
      <w:bookmarkEnd w:id="34660"/>
      <w:r>
        <w:rPr>
          <w:rtl/>
        </w:rPr>
        <w:t xml:space="preserve">גרה </w:t>
      </w:r>
      <w:bookmarkStart w:id="34661" w:name="_ETM_Q104_625720"/>
      <w:bookmarkEnd w:id="34661"/>
      <w:r>
        <w:rPr>
          <w:rtl/>
        </w:rPr>
        <w:t xml:space="preserve">בעיר </w:t>
      </w:r>
      <w:bookmarkStart w:id="34662" w:name="_ETM_Q104_626170"/>
      <w:bookmarkEnd w:id="34662"/>
      <w:r>
        <w:rPr>
          <w:rtl/>
        </w:rPr>
        <w:t xml:space="preserve">העתיקה </w:t>
      </w:r>
      <w:bookmarkStart w:id="34663" w:name="_ETM_Q104_626560"/>
      <w:bookmarkEnd w:id="34663"/>
      <w:r>
        <w:rPr>
          <w:rtl/>
        </w:rPr>
        <w:t xml:space="preserve">בירושלים </w:t>
      </w:r>
      <w:bookmarkStart w:id="34664" w:name="_ETM_Q104_628180"/>
      <w:bookmarkEnd w:id="34664"/>
      <w:r>
        <w:rPr>
          <w:rtl/>
        </w:rPr>
        <w:t xml:space="preserve">והיא </w:t>
      </w:r>
      <w:bookmarkStart w:id="34665" w:name="_ETM_Q104_628360"/>
      <w:bookmarkEnd w:id="34665"/>
      <w:r>
        <w:rPr>
          <w:rtl/>
        </w:rPr>
        <w:t xml:space="preserve">מנהלת </w:t>
      </w:r>
      <w:bookmarkStart w:id="34666" w:name="_ETM_Q104_630010"/>
      <w:bookmarkEnd w:id="34666"/>
      <w:r>
        <w:rPr>
          <w:rFonts w:hint="cs"/>
          <w:rtl/>
        </w:rPr>
        <w:t>כבר</w:t>
      </w:r>
      <w:r>
        <w:rPr>
          <w:rtl/>
        </w:rPr>
        <w:t xml:space="preserve"> </w:t>
      </w:r>
      <w:bookmarkStart w:id="34667" w:name="_ETM_Q104_630290"/>
      <w:bookmarkEnd w:id="34667"/>
      <w:r>
        <w:rPr>
          <w:rtl/>
        </w:rPr>
        <w:t xml:space="preserve">תקופה </w:t>
      </w:r>
      <w:bookmarkStart w:id="34668" w:name="_ETM_Q104_630590"/>
      <w:bookmarkEnd w:id="34668"/>
      <w:r>
        <w:rPr>
          <w:rtl/>
        </w:rPr>
        <w:t xml:space="preserve">ארוכה </w:t>
      </w:r>
      <w:bookmarkStart w:id="34669" w:name="_ETM_Q104_630950"/>
      <w:bookmarkEnd w:id="34669"/>
      <w:r>
        <w:rPr>
          <w:rtl/>
        </w:rPr>
        <w:t>מאבק</w:t>
      </w:r>
      <w:r>
        <w:rPr>
          <w:rFonts w:hint="cs"/>
          <w:rtl/>
        </w:rPr>
        <w:t xml:space="preserve"> </w:t>
      </w:r>
      <w:r>
        <w:rPr>
          <w:rtl/>
        </w:rPr>
        <w:t xml:space="preserve">– </w:t>
      </w:r>
      <w:bookmarkStart w:id="34670" w:name="_ETM_Q104_632490"/>
      <w:bookmarkEnd w:id="34670"/>
      <w:r>
        <w:rPr>
          <w:rtl/>
        </w:rPr>
        <w:t xml:space="preserve">שים </w:t>
      </w:r>
      <w:bookmarkStart w:id="34671" w:name="_ETM_Q104_632760"/>
      <w:bookmarkEnd w:id="34671"/>
      <w:r>
        <w:rPr>
          <w:rtl/>
        </w:rPr>
        <w:t>לב</w:t>
      </w:r>
      <w:r>
        <w:rPr>
          <w:rFonts w:hint="cs"/>
          <w:rtl/>
        </w:rPr>
        <w:t>,</w:t>
      </w:r>
      <w:r>
        <w:rPr>
          <w:rtl/>
        </w:rPr>
        <w:t xml:space="preserve"> </w:t>
      </w:r>
      <w:bookmarkStart w:id="34672" w:name="_ETM_Q104_633370"/>
      <w:bookmarkEnd w:id="34672"/>
      <w:r>
        <w:rPr>
          <w:rtl/>
        </w:rPr>
        <w:t xml:space="preserve">השר </w:t>
      </w:r>
      <w:bookmarkStart w:id="34673" w:name="_ETM_Q104_633670"/>
      <w:bookmarkEnd w:id="34673"/>
      <w:r>
        <w:rPr>
          <w:rtl/>
        </w:rPr>
        <w:t xml:space="preserve">לשעבר </w:t>
      </w:r>
      <w:bookmarkStart w:id="34674" w:name="_ETM_Q104_634120"/>
      <w:bookmarkEnd w:id="34674"/>
      <w:r>
        <w:rPr>
          <w:rtl/>
        </w:rPr>
        <w:t xml:space="preserve">אמסלם </w:t>
      </w:r>
      <w:bookmarkStart w:id="34675" w:name="_ETM_Q104_635270"/>
      <w:bookmarkEnd w:id="34675"/>
      <w:r>
        <w:rPr>
          <w:rtl/>
        </w:rPr>
        <w:t>–</w:t>
      </w:r>
      <w:r>
        <w:rPr>
          <w:rFonts w:hint="cs"/>
          <w:rtl/>
        </w:rPr>
        <w:t xml:space="preserve"> </w:t>
      </w:r>
      <w:r>
        <w:rPr>
          <w:rtl/>
        </w:rPr>
        <w:t xml:space="preserve">על </w:t>
      </w:r>
      <w:bookmarkStart w:id="34676" w:name="_ETM_Q104_635450"/>
      <w:bookmarkEnd w:id="34676"/>
      <w:r>
        <w:rPr>
          <w:rtl/>
        </w:rPr>
        <w:t xml:space="preserve">הנפת </w:t>
      </w:r>
      <w:bookmarkStart w:id="34677" w:name="_ETM_Q104_636140"/>
      <w:bookmarkEnd w:id="34677"/>
      <w:r>
        <w:rPr>
          <w:rtl/>
        </w:rPr>
        <w:t xml:space="preserve">דגל </w:t>
      </w:r>
      <w:bookmarkStart w:id="34678" w:name="_ETM_Q104_636740"/>
      <w:bookmarkEnd w:id="34678"/>
      <w:r>
        <w:rPr>
          <w:rtl/>
        </w:rPr>
        <w:t xml:space="preserve">ישראל </w:t>
      </w:r>
      <w:bookmarkStart w:id="34679" w:name="_ETM_Q104_638120"/>
      <w:bookmarkEnd w:id="34679"/>
      <w:r>
        <w:rPr>
          <w:rtl/>
        </w:rPr>
        <w:t xml:space="preserve">בעיר </w:t>
      </w:r>
      <w:bookmarkStart w:id="34680" w:name="_ETM_Q104_638720"/>
      <w:bookmarkEnd w:id="34680"/>
      <w:r>
        <w:rPr>
          <w:rtl/>
        </w:rPr>
        <w:t>העתיקה</w:t>
      </w:r>
      <w:r>
        <w:rPr>
          <w:rFonts w:hint="cs"/>
          <w:rtl/>
        </w:rPr>
        <w:t>.</w:t>
      </w:r>
      <w:r>
        <w:rPr>
          <w:rtl/>
        </w:rPr>
        <w:t xml:space="preserve"> </w:t>
      </w:r>
      <w:bookmarkStart w:id="34681" w:name="_ETM_Q104_640290"/>
      <w:bookmarkEnd w:id="34681"/>
      <w:r>
        <w:rPr>
          <w:rtl/>
        </w:rPr>
        <w:t xml:space="preserve">כשהיא </w:t>
      </w:r>
      <w:bookmarkStart w:id="34682" w:name="_ETM_Q104_640739"/>
      <w:bookmarkEnd w:id="34682"/>
      <w:r>
        <w:rPr>
          <w:rtl/>
        </w:rPr>
        <w:t xml:space="preserve">חוזרת </w:t>
      </w:r>
      <w:bookmarkStart w:id="34683" w:name="_ETM_Q104_641310"/>
      <w:bookmarkEnd w:id="34683"/>
      <w:r>
        <w:rPr>
          <w:rtl/>
        </w:rPr>
        <w:t xml:space="preserve">הביתה </w:t>
      </w:r>
      <w:bookmarkStart w:id="34684" w:name="_ETM_Q104_646269"/>
      <w:bookmarkEnd w:id="34684"/>
      <w:r>
        <w:rPr>
          <w:rtl/>
        </w:rPr>
        <w:t xml:space="preserve">היא </w:t>
      </w:r>
      <w:bookmarkStart w:id="34685" w:name="_ETM_Q104_646450"/>
      <w:bookmarkEnd w:id="34685"/>
      <w:r>
        <w:rPr>
          <w:rtl/>
        </w:rPr>
        <w:t xml:space="preserve">יוצאת </w:t>
      </w:r>
      <w:bookmarkStart w:id="34686" w:name="_ETM_Q104_646810"/>
      <w:bookmarkEnd w:id="34686"/>
      <w:r>
        <w:rPr>
          <w:rtl/>
        </w:rPr>
        <w:t xml:space="preserve">עם </w:t>
      </w:r>
      <w:bookmarkStart w:id="34687" w:name="_ETM_Q104_646959"/>
      <w:bookmarkEnd w:id="34687"/>
      <w:r>
        <w:rPr>
          <w:rtl/>
        </w:rPr>
        <w:t>הדגל</w:t>
      </w:r>
      <w:r>
        <w:rPr>
          <w:rFonts w:hint="cs"/>
          <w:rtl/>
        </w:rPr>
        <w:t>,</w:t>
      </w:r>
      <w:r>
        <w:rPr>
          <w:rtl/>
        </w:rPr>
        <w:t xml:space="preserve"> </w:t>
      </w:r>
      <w:bookmarkStart w:id="34688" w:name="_ETM_Q104_647590"/>
      <w:bookmarkEnd w:id="34688"/>
      <w:r>
        <w:rPr>
          <w:rtl/>
        </w:rPr>
        <w:t xml:space="preserve">הדגל </w:t>
      </w:r>
      <w:bookmarkStart w:id="34689" w:name="_ETM_Q104_648010"/>
      <w:bookmarkEnd w:id="34689"/>
      <w:r>
        <w:rPr>
          <w:rtl/>
        </w:rPr>
        <w:t xml:space="preserve">של </w:t>
      </w:r>
      <w:bookmarkStart w:id="34690" w:name="_ETM_Q104_648190"/>
      <w:bookmarkEnd w:id="34690"/>
      <w:r>
        <w:rPr>
          <w:rtl/>
        </w:rPr>
        <w:t>כולנו</w:t>
      </w:r>
      <w:r>
        <w:rPr>
          <w:rFonts w:hint="cs"/>
          <w:rtl/>
        </w:rPr>
        <w:t>,</w:t>
      </w:r>
      <w:r>
        <w:rPr>
          <w:rtl/>
        </w:rPr>
        <w:t xml:space="preserve"> </w:t>
      </w:r>
      <w:bookmarkStart w:id="34691" w:name="_ETM_Q104_649000"/>
      <w:bookmarkEnd w:id="34691"/>
      <w:r>
        <w:rPr>
          <w:rtl/>
        </w:rPr>
        <w:t>הדג</w:t>
      </w:r>
      <w:r>
        <w:rPr>
          <w:rFonts w:hint="cs"/>
          <w:rtl/>
        </w:rPr>
        <w:t>ל</w:t>
      </w:r>
      <w:r>
        <w:rPr>
          <w:rtl/>
        </w:rPr>
        <w:t xml:space="preserve"> </w:t>
      </w:r>
      <w:bookmarkStart w:id="34692" w:name="_ETM_Q104_650400"/>
      <w:bookmarkEnd w:id="34692"/>
      <w:r>
        <w:rPr>
          <w:rtl/>
        </w:rPr>
        <w:t xml:space="preserve">שנמצא </w:t>
      </w:r>
      <w:bookmarkStart w:id="34693" w:name="_ETM_Q104_651029"/>
      <w:bookmarkEnd w:id="34693"/>
      <w:r>
        <w:rPr>
          <w:rtl/>
        </w:rPr>
        <w:t xml:space="preserve">כאן </w:t>
      </w:r>
      <w:bookmarkStart w:id="34694" w:name="_ETM_Q104_651540"/>
      <w:bookmarkEnd w:id="34694"/>
      <w:r>
        <w:rPr>
          <w:rtl/>
        </w:rPr>
        <w:t>מאחורינו</w:t>
      </w:r>
      <w:r>
        <w:rPr>
          <w:rFonts w:hint="cs"/>
          <w:rtl/>
        </w:rPr>
        <w:t>,</w:t>
      </w:r>
      <w:r>
        <w:rPr>
          <w:rtl/>
        </w:rPr>
        <w:t xml:space="preserve"> </w:t>
      </w:r>
      <w:bookmarkStart w:id="34695" w:name="_ETM_Q104_652709"/>
      <w:bookmarkEnd w:id="34695"/>
      <w:r>
        <w:rPr>
          <w:rtl/>
        </w:rPr>
        <w:t xml:space="preserve">הדגל </w:t>
      </w:r>
      <w:bookmarkStart w:id="34696" w:name="_ETM_Q104_653280"/>
      <w:bookmarkEnd w:id="34696"/>
      <w:r>
        <w:rPr>
          <w:rtl/>
        </w:rPr>
        <w:t xml:space="preserve">שהוא </w:t>
      </w:r>
      <w:bookmarkStart w:id="34697" w:name="_ETM_Q104_653489"/>
      <w:bookmarkEnd w:id="34697"/>
      <w:r>
        <w:rPr>
          <w:rtl/>
        </w:rPr>
        <w:t xml:space="preserve">הכבוד </w:t>
      </w:r>
      <w:bookmarkStart w:id="34698" w:name="_ETM_Q104_653970"/>
      <w:bookmarkEnd w:id="34698"/>
      <w:r>
        <w:rPr>
          <w:rtl/>
        </w:rPr>
        <w:t>שלנו</w:t>
      </w:r>
      <w:r>
        <w:rPr>
          <w:rFonts w:hint="cs"/>
          <w:rtl/>
        </w:rPr>
        <w:t>,</w:t>
      </w:r>
      <w:r>
        <w:rPr>
          <w:rtl/>
        </w:rPr>
        <w:t xml:space="preserve"> </w:t>
      </w:r>
      <w:bookmarkStart w:id="34699" w:name="_ETM_Q104_654330"/>
      <w:bookmarkEnd w:id="34699"/>
      <w:r>
        <w:rPr>
          <w:rtl/>
        </w:rPr>
        <w:t xml:space="preserve">הגאווה </w:t>
      </w:r>
      <w:bookmarkStart w:id="34700" w:name="_ETM_Q104_654989"/>
      <w:bookmarkEnd w:id="34700"/>
      <w:r>
        <w:rPr>
          <w:rtl/>
        </w:rPr>
        <w:t>שלנו</w:t>
      </w:r>
      <w:r>
        <w:rPr>
          <w:rFonts w:hint="cs"/>
          <w:rtl/>
        </w:rPr>
        <w:t>,</w:t>
      </w:r>
      <w:r>
        <w:rPr>
          <w:rtl/>
        </w:rPr>
        <w:t xml:space="preserve"> </w:t>
      </w:r>
      <w:bookmarkStart w:id="34701" w:name="_ETM_Q104_655960"/>
      <w:bookmarkEnd w:id="34701"/>
      <w:r>
        <w:rPr>
          <w:rtl/>
        </w:rPr>
        <w:t xml:space="preserve">הדגל </w:t>
      </w:r>
      <w:bookmarkStart w:id="34702" w:name="_ETM_Q104_656350"/>
      <w:bookmarkEnd w:id="34702"/>
      <w:r>
        <w:rPr>
          <w:rFonts w:hint="cs"/>
          <w:rtl/>
        </w:rPr>
        <w:t xml:space="preserve">שהוא </w:t>
      </w:r>
      <w:bookmarkStart w:id="34703" w:name="_ETM_Q104_656500"/>
      <w:bookmarkEnd w:id="34703"/>
      <w:r>
        <w:rPr>
          <w:rFonts w:hint="cs"/>
          <w:rtl/>
        </w:rPr>
        <w:t>ה</w:t>
      </w:r>
      <w:r>
        <w:rPr>
          <w:rtl/>
        </w:rPr>
        <w:t xml:space="preserve">אהבה </w:t>
      </w:r>
      <w:bookmarkStart w:id="34704" w:name="_ETM_Q104_656920"/>
      <w:bookmarkEnd w:id="34704"/>
      <w:r>
        <w:rPr>
          <w:rFonts w:hint="cs"/>
          <w:rtl/>
        </w:rPr>
        <w:t>ה</w:t>
      </w:r>
      <w:r>
        <w:rPr>
          <w:rtl/>
        </w:rPr>
        <w:t>כל</w:t>
      </w:r>
      <w:bookmarkStart w:id="34705" w:name="_ETM_Q104_657160"/>
      <w:bookmarkEnd w:id="34705"/>
      <w:r>
        <w:rPr>
          <w:rFonts w:hint="cs"/>
          <w:rtl/>
        </w:rPr>
        <w:t>-</w:t>
      </w:r>
      <w:r>
        <w:rPr>
          <w:rtl/>
        </w:rPr>
        <w:t xml:space="preserve">כך </w:t>
      </w:r>
      <w:bookmarkStart w:id="34706" w:name="_ETM_Q104_657310"/>
      <w:bookmarkEnd w:id="34706"/>
      <w:r>
        <w:rPr>
          <w:rtl/>
        </w:rPr>
        <w:t xml:space="preserve">גדולה </w:t>
      </w:r>
      <w:bookmarkStart w:id="34707" w:name="_ETM_Q104_657700"/>
      <w:bookmarkEnd w:id="34707"/>
      <w:r>
        <w:rPr>
          <w:rtl/>
        </w:rPr>
        <w:t>שלנו</w:t>
      </w:r>
      <w:r>
        <w:rPr>
          <w:rFonts w:hint="cs"/>
          <w:rtl/>
        </w:rPr>
        <w:t>,</w:t>
      </w:r>
      <w:r>
        <w:rPr>
          <w:rtl/>
        </w:rPr>
        <w:t xml:space="preserve"> </w:t>
      </w:r>
      <w:bookmarkStart w:id="34708" w:name="_ETM_Q104_658600"/>
      <w:bookmarkEnd w:id="34708"/>
      <w:r>
        <w:rPr>
          <w:rtl/>
        </w:rPr>
        <w:t xml:space="preserve">הדגל </w:t>
      </w:r>
      <w:bookmarkStart w:id="34709" w:name="_ETM_Q104_659020"/>
      <w:bookmarkEnd w:id="34709"/>
      <w:r>
        <w:rPr>
          <w:rtl/>
        </w:rPr>
        <w:t xml:space="preserve">שהוא </w:t>
      </w:r>
      <w:bookmarkStart w:id="34710" w:name="_ETM_Q104_659170"/>
      <w:bookmarkEnd w:id="34710"/>
      <w:r>
        <w:rPr>
          <w:rtl/>
        </w:rPr>
        <w:t>הסמל</w:t>
      </w:r>
      <w:bookmarkStart w:id="34711" w:name="_ETM_Q104_661569"/>
      <w:bookmarkStart w:id="34712" w:name="_ETM_Q104_662989"/>
      <w:bookmarkEnd w:id="34711"/>
      <w:bookmarkEnd w:id="34712"/>
      <w:r>
        <w:rPr>
          <w:rFonts w:hint="cs"/>
          <w:rtl/>
        </w:rPr>
        <w:t xml:space="preserve">. פשוט </w:t>
      </w:r>
      <w:r>
        <w:rPr>
          <w:rtl/>
        </w:rPr>
        <w:t xml:space="preserve">בצורה </w:t>
      </w:r>
      <w:bookmarkStart w:id="34713" w:name="_ETM_Q104_663379"/>
      <w:bookmarkEnd w:id="34713"/>
      <w:r>
        <w:rPr>
          <w:rtl/>
        </w:rPr>
        <w:t>מדהימה</w:t>
      </w:r>
      <w:r>
        <w:rPr>
          <w:rFonts w:hint="cs"/>
          <w:rtl/>
        </w:rPr>
        <w:t xml:space="preserve">, </w:t>
      </w:r>
      <w:bookmarkStart w:id="34714" w:name="_ETM_Q104_665069"/>
      <w:bookmarkStart w:id="34715" w:name="_ETM_Q104_665555"/>
      <w:bookmarkStart w:id="34716" w:name="_ETM_Q104_665640"/>
      <w:bookmarkStart w:id="34717" w:name="_ETM_Q104_665715"/>
      <w:bookmarkStart w:id="34718" w:name="_ETM_Q104_665790"/>
      <w:bookmarkEnd w:id="34714"/>
      <w:bookmarkEnd w:id="34715"/>
      <w:bookmarkEnd w:id="34716"/>
      <w:bookmarkEnd w:id="34717"/>
      <w:bookmarkEnd w:id="34718"/>
      <w:r>
        <w:rPr>
          <w:rtl/>
        </w:rPr>
        <w:t xml:space="preserve">משטרת </w:t>
      </w:r>
      <w:bookmarkStart w:id="34719" w:name="_ETM_Q104_665520"/>
      <w:bookmarkEnd w:id="34719"/>
      <w:r>
        <w:rPr>
          <w:rtl/>
        </w:rPr>
        <w:t xml:space="preserve">ירושלים </w:t>
      </w:r>
      <w:bookmarkStart w:id="34720" w:name="_ETM_Q104_666239"/>
      <w:bookmarkEnd w:id="34720"/>
      <w:r>
        <w:rPr>
          <w:rtl/>
        </w:rPr>
        <w:t xml:space="preserve">לא </w:t>
      </w:r>
      <w:bookmarkStart w:id="34721" w:name="_ETM_Q104_666390"/>
      <w:bookmarkEnd w:id="34721"/>
      <w:r>
        <w:rPr>
          <w:rtl/>
        </w:rPr>
        <w:t xml:space="preserve">פעם </w:t>
      </w:r>
      <w:bookmarkStart w:id="34722" w:name="_ETM_Q104_666720"/>
      <w:bookmarkEnd w:id="34722"/>
      <w:r>
        <w:rPr>
          <w:rtl/>
        </w:rPr>
        <w:t xml:space="preserve">ולא </w:t>
      </w:r>
      <w:bookmarkStart w:id="34723" w:name="_ETM_Q104_666930"/>
      <w:bookmarkEnd w:id="34723"/>
      <w:r>
        <w:rPr>
          <w:rtl/>
        </w:rPr>
        <w:t xml:space="preserve">פעמיים </w:t>
      </w:r>
      <w:bookmarkStart w:id="34724" w:name="_ETM_Q104_667500"/>
      <w:bookmarkEnd w:id="34724"/>
      <w:r>
        <w:rPr>
          <w:rtl/>
        </w:rPr>
        <w:t>עצר</w:t>
      </w:r>
      <w:r>
        <w:rPr>
          <w:rFonts w:hint="cs"/>
          <w:rtl/>
        </w:rPr>
        <w:t>ה</w:t>
      </w:r>
      <w:r>
        <w:rPr>
          <w:rtl/>
        </w:rPr>
        <w:t xml:space="preserve"> </w:t>
      </w:r>
      <w:bookmarkStart w:id="34725" w:name="_ETM_Q104_667920"/>
      <w:bookmarkEnd w:id="34725"/>
      <w:r>
        <w:rPr>
          <w:rtl/>
        </w:rPr>
        <w:t>אותה</w:t>
      </w:r>
      <w:r>
        <w:rPr>
          <w:rFonts w:hint="cs"/>
          <w:rtl/>
        </w:rPr>
        <w:t>.</w:t>
      </w:r>
      <w:r>
        <w:rPr>
          <w:rtl/>
        </w:rPr>
        <w:t xml:space="preserve"> </w:t>
      </w:r>
      <w:bookmarkStart w:id="34726" w:name="_ETM_Q104_668760"/>
      <w:bookmarkEnd w:id="34726"/>
      <w:r>
        <w:rPr>
          <w:rtl/>
        </w:rPr>
        <w:t>למה</w:t>
      </w:r>
      <w:r>
        <w:rPr>
          <w:rFonts w:hint="cs"/>
          <w:rtl/>
        </w:rPr>
        <w:t>?</w:t>
      </w:r>
      <w:r>
        <w:rPr>
          <w:rtl/>
        </w:rPr>
        <w:t xml:space="preserve"> </w:t>
      </w:r>
      <w:bookmarkStart w:id="34727" w:name="_ETM_Q104_670049"/>
      <w:bookmarkEnd w:id="34727"/>
      <w:r>
        <w:rPr>
          <w:rtl/>
        </w:rPr>
        <w:t xml:space="preserve">כי </w:t>
      </w:r>
      <w:bookmarkStart w:id="34728" w:name="_ETM_Q104_670199"/>
      <w:bookmarkEnd w:id="34728"/>
      <w:r>
        <w:rPr>
          <w:rtl/>
        </w:rPr>
        <w:t xml:space="preserve">ההליכה </w:t>
      </w:r>
      <w:bookmarkStart w:id="34729" w:name="_ETM_Q104_670620"/>
      <w:bookmarkEnd w:id="34729"/>
      <w:r>
        <w:rPr>
          <w:rtl/>
        </w:rPr>
        <w:t xml:space="preserve">עם </w:t>
      </w:r>
      <w:bookmarkStart w:id="34730" w:name="_ETM_Q104_670799"/>
      <w:bookmarkEnd w:id="34730"/>
      <w:r>
        <w:rPr>
          <w:rtl/>
        </w:rPr>
        <w:t xml:space="preserve">הדגל </w:t>
      </w:r>
      <w:bookmarkStart w:id="34731" w:name="_ETM_Q104_672040"/>
      <w:bookmarkEnd w:id="34731"/>
      <w:r>
        <w:rPr>
          <w:rtl/>
        </w:rPr>
        <w:t xml:space="preserve">במה </w:t>
      </w:r>
      <w:bookmarkStart w:id="34732" w:name="_ETM_Q104_672370"/>
      <w:bookmarkEnd w:id="34732"/>
      <w:r>
        <w:rPr>
          <w:rtl/>
        </w:rPr>
        <w:t xml:space="preserve">שמכונה </w:t>
      </w:r>
      <w:bookmarkStart w:id="34733" w:name="_ETM_Q104_672969"/>
      <w:bookmarkEnd w:id="34733"/>
      <w:r>
        <w:rPr>
          <w:rtl/>
        </w:rPr>
        <w:t xml:space="preserve">הרובע </w:t>
      </w:r>
      <w:bookmarkStart w:id="34734" w:name="_ETM_Q104_673389"/>
      <w:bookmarkEnd w:id="34734"/>
      <w:r>
        <w:rPr>
          <w:rtl/>
        </w:rPr>
        <w:t xml:space="preserve">המוסלמי </w:t>
      </w:r>
      <w:bookmarkStart w:id="34735" w:name="_ETM_Q104_673989"/>
      <w:bookmarkEnd w:id="34735"/>
      <w:r>
        <w:rPr>
          <w:rtl/>
        </w:rPr>
        <w:t>–</w:t>
      </w:r>
      <w:r>
        <w:rPr>
          <w:rFonts w:hint="cs"/>
          <w:rtl/>
        </w:rPr>
        <w:t xml:space="preserve"> </w:t>
      </w:r>
      <w:r>
        <w:rPr>
          <w:rtl/>
        </w:rPr>
        <w:t>ז</w:t>
      </w:r>
      <w:bookmarkStart w:id="34736" w:name="_ETM_Q104_675669"/>
      <w:bookmarkEnd w:id="34736"/>
      <w:r>
        <w:rPr>
          <w:rtl/>
        </w:rPr>
        <w:t xml:space="preserve">ה </w:t>
      </w:r>
      <w:bookmarkStart w:id="34737" w:name="_ETM_Q104_674139"/>
      <w:bookmarkEnd w:id="34737"/>
      <w:r>
        <w:rPr>
          <w:rtl/>
        </w:rPr>
        <w:t xml:space="preserve">הבית </w:t>
      </w:r>
      <w:bookmarkStart w:id="34738" w:name="_ETM_Q104_674469"/>
      <w:bookmarkEnd w:id="34738"/>
      <w:r>
        <w:rPr>
          <w:rtl/>
        </w:rPr>
        <w:t xml:space="preserve">שלה </w:t>
      </w:r>
      <w:bookmarkStart w:id="34739" w:name="_ETM_Q104_676240"/>
      <w:bookmarkEnd w:id="34739"/>
      <w:r>
        <w:rPr>
          <w:rtl/>
        </w:rPr>
        <w:t>–</w:t>
      </w:r>
      <w:r>
        <w:rPr>
          <w:rFonts w:hint="cs"/>
          <w:rtl/>
        </w:rPr>
        <w:t xml:space="preserve"> </w:t>
      </w:r>
      <w:r>
        <w:rPr>
          <w:rtl/>
        </w:rPr>
        <w:t xml:space="preserve">עשויה </w:t>
      </w:r>
      <w:bookmarkStart w:id="34740" w:name="_ETM_Q104_676870"/>
      <w:bookmarkEnd w:id="34740"/>
      <w:r>
        <w:rPr>
          <w:rtl/>
        </w:rPr>
        <w:t xml:space="preserve">להרגיז </w:t>
      </w:r>
      <w:bookmarkStart w:id="34741" w:name="_ETM_Q104_678540"/>
      <w:bookmarkEnd w:id="34741"/>
      <w:r>
        <w:rPr>
          <w:rtl/>
        </w:rPr>
        <w:t xml:space="preserve">ולקומם </w:t>
      </w:r>
      <w:bookmarkStart w:id="34742" w:name="_ETM_Q104_680580"/>
      <w:bookmarkEnd w:id="34742"/>
      <w:r>
        <w:rPr>
          <w:rtl/>
        </w:rPr>
        <w:t xml:space="preserve">את </w:t>
      </w:r>
      <w:bookmarkStart w:id="34743" w:name="_ETM_Q104_680760"/>
      <w:bookmarkEnd w:id="34743"/>
      <w:r>
        <w:rPr>
          <w:rtl/>
        </w:rPr>
        <w:t xml:space="preserve">השכנים </w:t>
      </w:r>
      <w:bookmarkStart w:id="34744" w:name="_ETM_Q104_681360"/>
      <w:bookmarkEnd w:id="34744"/>
      <w:r>
        <w:rPr>
          <w:rtl/>
        </w:rPr>
        <w:t>ש</w:t>
      </w:r>
      <w:r>
        <w:rPr>
          <w:rFonts w:hint="cs"/>
          <w:rtl/>
        </w:rPr>
        <w:t>לה.</w:t>
      </w:r>
      <w:r>
        <w:rPr>
          <w:rtl/>
        </w:rPr>
        <w:t xml:space="preserve"> </w:t>
      </w:r>
      <w:bookmarkStart w:id="34745" w:name="_ETM_Q104_683209"/>
      <w:bookmarkEnd w:id="34745"/>
      <w:r>
        <w:rPr>
          <w:rFonts w:hint="cs"/>
          <w:rtl/>
        </w:rPr>
        <w:t>ל</w:t>
      </w:r>
      <w:r>
        <w:rPr>
          <w:rtl/>
        </w:rPr>
        <w:t xml:space="preserve">איפה </w:t>
      </w:r>
      <w:bookmarkStart w:id="34746" w:name="_ETM_Q104_683510"/>
      <w:bookmarkEnd w:id="34746"/>
      <w:r>
        <w:rPr>
          <w:rtl/>
        </w:rPr>
        <w:t>הגענו</w:t>
      </w:r>
      <w:r>
        <w:rPr>
          <w:rFonts w:hint="cs"/>
          <w:rtl/>
        </w:rPr>
        <w:t>?</w:t>
      </w:r>
      <w:r>
        <w:rPr>
          <w:rtl/>
        </w:rPr>
        <w:t xml:space="preserve"> </w:t>
      </w:r>
      <w:bookmarkStart w:id="34747" w:name="_ETM_Q104_685240"/>
      <w:bookmarkEnd w:id="34747"/>
      <w:r>
        <w:rPr>
          <w:rFonts w:hint="cs"/>
          <w:rtl/>
        </w:rPr>
        <w:t>ל</w:t>
      </w:r>
      <w:r>
        <w:rPr>
          <w:rtl/>
        </w:rPr>
        <w:t xml:space="preserve">איפה </w:t>
      </w:r>
      <w:bookmarkStart w:id="34748" w:name="_ETM_Q104_685660"/>
      <w:bookmarkEnd w:id="34748"/>
      <w:r>
        <w:rPr>
          <w:rtl/>
        </w:rPr>
        <w:t>הגענו</w:t>
      </w:r>
      <w:r>
        <w:rPr>
          <w:rFonts w:hint="cs"/>
          <w:rtl/>
        </w:rPr>
        <w:t>?</w:t>
      </w:r>
      <w:r>
        <w:rPr>
          <w:rtl/>
        </w:rPr>
        <w:t xml:space="preserve"> </w:t>
      </w:r>
      <w:bookmarkStart w:id="34749" w:name="_ETM_Q104_687180"/>
      <w:bookmarkEnd w:id="34749"/>
    </w:p>
    <w:p w:rsidR="00847841" w:rsidRDefault="00847841" w:rsidP="009A3130">
      <w:pPr>
        <w:rPr>
          <w:rtl/>
        </w:rPr>
      </w:pPr>
      <w:bookmarkStart w:id="34750" w:name="_ETM_Q104_677022"/>
      <w:bookmarkStart w:id="34751" w:name="_ETM_Q104_677087"/>
      <w:bookmarkEnd w:id="34750"/>
      <w:bookmarkEnd w:id="34751"/>
    </w:p>
    <w:p w:rsidR="00847841" w:rsidRDefault="00847841" w:rsidP="009A3130">
      <w:pPr>
        <w:rPr>
          <w:rtl/>
        </w:rPr>
      </w:pPr>
      <w:bookmarkStart w:id="34752" w:name="_ETM_Q104_677167"/>
      <w:bookmarkStart w:id="34753" w:name="_ETM_Q104_677221"/>
      <w:bookmarkEnd w:id="34752"/>
      <w:bookmarkEnd w:id="34753"/>
      <w:r>
        <w:rPr>
          <w:rtl/>
        </w:rPr>
        <w:t xml:space="preserve">אבל </w:t>
      </w:r>
      <w:bookmarkStart w:id="34754" w:name="_ETM_Q104_687389"/>
      <w:bookmarkEnd w:id="34754"/>
      <w:r>
        <w:rPr>
          <w:rtl/>
        </w:rPr>
        <w:t xml:space="preserve">אני </w:t>
      </w:r>
      <w:bookmarkStart w:id="34755" w:name="_ETM_Q104_687569"/>
      <w:bookmarkEnd w:id="34755"/>
      <w:r>
        <w:rPr>
          <w:rtl/>
        </w:rPr>
        <w:t xml:space="preserve">הבטחתי </w:t>
      </w:r>
      <w:bookmarkStart w:id="34756" w:name="_ETM_Q104_687900"/>
      <w:bookmarkEnd w:id="34756"/>
      <w:r>
        <w:rPr>
          <w:rtl/>
        </w:rPr>
        <w:t xml:space="preserve">לעצמי </w:t>
      </w:r>
      <w:bookmarkStart w:id="34757" w:name="_ETM_Q104_688139"/>
      <w:bookmarkEnd w:id="34757"/>
      <w:r>
        <w:rPr>
          <w:rtl/>
        </w:rPr>
        <w:t>שאנ</w:t>
      </w:r>
      <w:r>
        <w:rPr>
          <w:rFonts w:hint="cs"/>
          <w:rtl/>
        </w:rPr>
        <w:t>חנו</w:t>
      </w:r>
      <w:r>
        <w:rPr>
          <w:rtl/>
        </w:rPr>
        <w:t xml:space="preserve"> </w:t>
      </w:r>
      <w:bookmarkStart w:id="34758" w:name="_ETM_Q104_688379"/>
      <w:bookmarkEnd w:id="34758"/>
      <w:r>
        <w:rPr>
          <w:rtl/>
        </w:rPr>
        <w:t>מסיי</w:t>
      </w:r>
      <w:r>
        <w:rPr>
          <w:rFonts w:hint="cs"/>
          <w:rtl/>
        </w:rPr>
        <w:t>מי</w:t>
      </w:r>
      <w:r>
        <w:rPr>
          <w:rtl/>
        </w:rPr>
        <w:t xml:space="preserve">ם </w:t>
      </w:r>
      <w:bookmarkStart w:id="34759" w:name="_ETM_Q104_688709"/>
      <w:bookmarkEnd w:id="34759"/>
      <w:r>
        <w:rPr>
          <w:rtl/>
        </w:rPr>
        <w:t>בטוב</w:t>
      </w:r>
      <w:r>
        <w:rPr>
          <w:rFonts w:hint="cs"/>
          <w:rtl/>
        </w:rPr>
        <w:t>. אז</w:t>
      </w:r>
      <w:r>
        <w:rPr>
          <w:rtl/>
        </w:rPr>
        <w:t xml:space="preserve"> </w:t>
      </w:r>
      <w:bookmarkStart w:id="34760" w:name="_ETM_Q104_690040"/>
      <w:bookmarkEnd w:id="34760"/>
      <w:r>
        <w:rPr>
          <w:rtl/>
        </w:rPr>
        <w:t xml:space="preserve">שיבת </w:t>
      </w:r>
      <w:bookmarkStart w:id="34761" w:name="_ETM_Q104_690580"/>
      <w:bookmarkEnd w:id="34761"/>
      <w:r>
        <w:rPr>
          <w:rtl/>
        </w:rPr>
        <w:t xml:space="preserve">ציון </w:t>
      </w:r>
      <w:bookmarkStart w:id="34762" w:name="_ETM_Q104_691060"/>
      <w:bookmarkEnd w:id="34762"/>
      <w:r>
        <w:rPr>
          <w:rtl/>
        </w:rPr>
        <w:t xml:space="preserve">לא </w:t>
      </w:r>
      <w:bookmarkStart w:id="34763" w:name="_ETM_Q104_691390"/>
      <w:bookmarkEnd w:id="34763"/>
      <w:r>
        <w:rPr>
          <w:rtl/>
        </w:rPr>
        <w:t xml:space="preserve">מוכנה </w:t>
      </w:r>
      <w:bookmarkStart w:id="34764" w:name="_ETM_Q104_692080"/>
      <w:bookmarkEnd w:id="34764"/>
      <w:r>
        <w:rPr>
          <w:rtl/>
        </w:rPr>
        <w:t>לוותר</w:t>
      </w:r>
      <w:r>
        <w:rPr>
          <w:rFonts w:hint="cs"/>
          <w:rtl/>
        </w:rPr>
        <w:t>.</w:t>
      </w:r>
      <w:r>
        <w:rPr>
          <w:rtl/>
        </w:rPr>
        <w:t xml:space="preserve"> </w:t>
      </w:r>
      <w:bookmarkStart w:id="34765" w:name="_ETM_Q104_693459"/>
      <w:bookmarkEnd w:id="34765"/>
      <w:r>
        <w:rPr>
          <w:rtl/>
        </w:rPr>
        <w:t xml:space="preserve">היא </w:t>
      </w:r>
      <w:bookmarkStart w:id="34766" w:name="_ETM_Q104_693549"/>
      <w:bookmarkEnd w:id="34766"/>
      <w:r>
        <w:rPr>
          <w:rtl/>
        </w:rPr>
        <w:t xml:space="preserve">הייתה </w:t>
      </w:r>
      <w:bookmarkStart w:id="34767" w:name="_ETM_Q104_693760"/>
      <w:bookmarkEnd w:id="34767"/>
      <w:r>
        <w:rPr>
          <w:rtl/>
        </w:rPr>
        <w:t xml:space="preserve">עצורה </w:t>
      </w:r>
      <w:bookmarkStart w:id="34768" w:name="_ETM_Q104_694150"/>
      <w:bookmarkEnd w:id="34768"/>
      <w:r>
        <w:rPr>
          <w:rtl/>
        </w:rPr>
        <w:t xml:space="preserve">פעם </w:t>
      </w:r>
      <w:bookmarkStart w:id="34769" w:name="_ETM_Q104_694389"/>
      <w:bookmarkEnd w:id="34769"/>
      <w:r>
        <w:rPr>
          <w:rtl/>
        </w:rPr>
        <w:t>במשטרה</w:t>
      </w:r>
      <w:r>
        <w:rPr>
          <w:rFonts w:hint="cs"/>
          <w:rtl/>
        </w:rPr>
        <w:t>,</w:t>
      </w:r>
      <w:r>
        <w:rPr>
          <w:rtl/>
        </w:rPr>
        <w:t xml:space="preserve"> </w:t>
      </w:r>
      <w:bookmarkStart w:id="34770" w:name="_ETM_Q104_695790"/>
      <w:bookmarkEnd w:id="34770"/>
      <w:r>
        <w:rPr>
          <w:rtl/>
        </w:rPr>
        <w:t xml:space="preserve">ופעמיים </w:t>
      </w:r>
      <w:bookmarkStart w:id="34771" w:name="_ETM_Q104_696749"/>
      <w:bookmarkEnd w:id="34771"/>
      <w:r>
        <w:rPr>
          <w:rFonts w:hint="cs"/>
          <w:rtl/>
        </w:rPr>
        <w:t>ושלוש</w:t>
      </w:r>
      <w:r>
        <w:rPr>
          <w:rtl/>
        </w:rPr>
        <w:t xml:space="preserve"> </w:t>
      </w:r>
      <w:bookmarkStart w:id="34772" w:name="_ETM_Q104_697590"/>
      <w:bookmarkEnd w:id="34772"/>
      <w:r>
        <w:rPr>
          <w:rtl/>
        </w:rPr>
        <w:t xml:space="preserve">חסמו </w:t>
      </w:r>
      <w:bookmarkStart w:id="34773" w:name="_ETM_Q104_697860"/>
      <w:bookmarkEnd w:id="34773"/>
      <w:r>
        <w:rPr>
          <w:rtl/>
        </w:rPr>
        <w:t xml:space="preserve">אותה </w:t>
      </w:r>
      <w:bookmarkStart w:id="34774" w:name="_ETM_Q104_698160"/>
      <w:bookmarkEnd w:id="34774"/>
      <w:r>
        <w:rPr>
          <w:rtl/>
        </w:rPr>
        <w:t xml:space="preserve">ומנעו </w:t>
      </w:r>
      <w:bookmarkStart w:id="34775" w:name="_ETM_Q104_698610"/>
      <w:bookmarkEnd w:id="34775"/>
      <w:r>
        <w:rPr>
          <w:rtl/>
        </w:rPr>
        <w:t>ממנה</w:t>
      </w:r>
      <w:r>
        <w:rPr>
          <w:rFonts w:hint="cs"/>
          <w:rtl/>
        </w:rPr>
        <w:t>,</w:t>
      </w:r>
      <w:r>
        <w:rPr>
          <w:rtl/>
        </w:rPr>
        <w:t xml:space="preserve"> </w:t>
      </w:r>
      <w:bookmarkStart w:id="34776" w:name="_ETM_Q104_699890"/>
      <w:bookmarkEnd w:id="34776"/>
      <w:r>
        <w:rPr>
          <w:rtl/>
        </w:rPr>
        <w:t xml:space="preserve">אבל </w:t>
      </w:r>
      <w:bookmarkStart w:id="34777" w:name="_ETM_Q104_700220"/>
      <w:bookmarkEnd w:id="34777"/>
      <w:r>
        <w:rPr>
          <w:rFonts w:hint="cs"/>
          <w:rtl/>
        </w:rPr>
        <w:t>היא בשלה.</w:t>
      </w:r>
      <w:r>
        <w:rPr>
          <w:rtl/>
        </w:rPr>
        <w:t xml:space="preserve"> </w:t>
      </w:r>
      <w:bookmarkStart w:id="34778" w:name="_ETM_Q104_700370"/>
      <w:bookmarkStart w:id="34779" w:name="_ETM_Q104_701510"/>
      <w:bookmarkEnd w:id="34778"/>
      <w:bookmarkEnd w:id="34779"/>
      <w:r>
        <w:rPr>
          <w:rtl/>
        </w:rPr>
        <w:t xml:space="preserve">היא </w:t>
      </w:r>
      <w:bookmarkStart w:id="34780" w:name="_ETM_Q104_701599"/>
      <w:bookmarkEnd w:id="34780"/>
      <w:r>
        <w:rPr>
          <w:rtl/>
        </w:rPr>
        <w:t>סטודנטית</w:t>
      </w:r>
      <w:r>
        <w:rPr>
          <w:rFonts w:hint="cs"/>
          <w:rtl/>
        </w:rPr>
        <w:t>,</w:t>
      </w:r>
      <w:r>
        <w:rPr>
          <w:rtl/>
        </w:rPr>
        <w:t xml:space="preserve"> </w:t>
      </w:r>
      <w:bookmarkStart w:id="34781" w:name="_ETM_Q104_702739"/>
      <w:bookmarkEnd w:id="34781"/>
      <w:r>
        <w:rPr>
          <w:rtl/>
        </w:rPr>
        <w:t xml:space="preserve">היא </w:t>
      </w:r>
      <w:bookmarkStart w:id="34782" w:name="_ETM_Q104_702889"/>
      <w:bookmarkEnd w:id="34782"/>
      <w:r>
        <w:rPr>
          <w:rtl/>
        </w:rPr>
        <w:t xml:space="preserve">לומדת </w:t>
      </w:r>
      <w:bookmarkStart w:id="34783" w:name="_ETM_Q104_703309"/>
      <w:bookmarkEnd w:id="34783"/>
      <w:r>
        <w:rPr>
          <w:rtl/>
        </w:rPr>
        <w:t>משחק</w:t>
      </w:r>
      <w:r>
        <w:rPr>
          <w:rFonts w:hint="cs"/>
          <w:rtl/>
        </w:rPr>
        <w:t>,</w:t>
      </w:r>
      <w:r>
        <w:rPr>
          <w:rtl/>
        </w:rPr>
        <w:t xml:space="preserve"> </w:t>
      </w:r>
      <w:bookmarkStart w:id="34784" w:name="_ETM_Q104_704250"/>
      <w:bookmarkEnd w:id="34784"/>
      <w:r>
        <w:rPr>
          <w:rtl/>
        </w:rPr>
        <w:t xml:space="preserve">היא </w:t>
      </w:r>
      <w:bookmarkStart w:id="34785" w:name="_ETM_Q104_704400"/>
      <w:bookmarkEnd w:id="34785"/>
      <w:r>
        <w:rPr>
          <w:rtl/>
        </w:rPr>
        <w:t xml:space="preserve">לומדת </w:t>
      </w:r>
      <w:bookmarkStart w:id="34786" w:name="_ETM_Q104_704790"/>
      <w:bookmarkEnd w:id="34786"/>
      <w:r>
        <w:rPr>
          <w:rtl/>
        </w:rPr>
        <w:t>תיאטרון</w:t>
      </w:r>
      <w:r>
        <w:rPr>
          <w:rFonts w:hint="cs"/>
          <w:rtl/>
        </w:rPr>
        <w:t>,</w:t>
      </w:r>
      <w:r>
        <w:rPr>
          <w:rtl/>
        </w:rPr>
        <w:t xml:space="preserve"> </w:t>
      </w:r>
      <w:bookmarkStart w:id="34787" w:name="_ETM_Q104_705690"/>
      <w:bookmarkEnd w:id="34787"/>
      <w:r>
        <w:rPr>
          <w:rtl/>
        </w:rPr>
        <w:t xml:space="preserve">היא </w:t>
      </w:r>
      <w:bookmarkStart w:id="34788" w:name="_ETM_Q104_705809"/>
      <w:bookmarkEnd w:id="34788"/>
      <w:r>
        <w:rPr>
          <w:rtl/>
        </w:rPr>
        <w:t xml:space="preserve">בחורה </w:t>
      </w:r>
      <w:bookmarkStart w:id="34789" w:name="_ETM_Q104_706230"/>
      <w:bookmarkEnd w:id="34789"/>
      <w:r>
        <w:rPr>
          <w:rtl/>
        </w:rPr>
        <w:t>נפלא</w:t>
      </w:r>
      <w:r>
        <w:rPr>
          <w:rFonts w:hint="cs"/>
          <w:rtl/>
        </w:rPr>
        <w:t>ה,</w:t>
      </w:r>
      <w:r>
        <w:rPr>
          <w:rtl/>
        </w:rPr>
        <w:t xml:space="preserve"> </w:t>
      </w:r>
      <w:bookmarkStart w:id="34790" w:name="_ETM_Q104_706650"/>
      <w:bookmarkEnd w:id="34790"/>
      <w:r>
        <w:rPr>
          <w:rtl/>
        </w:rPr>
        <w:t xml:space="preserve">היא </w:t>
      </w:r>
      <w:bookmarkStart w:id="34791" w:name="_ETM_Q104_706739"/>
      <w:bookmarkEnd w:id="34791"/>
      <w:r>
        <w:rPr>
          <w:rtl/>
        </w:rPr>
        <w:t xml:space="preserve">בחורה </w:t>
      </w:r>
      <w:bookmarkStart w:id="34792" w:name="_ETM_Q104_707099"/>
      <w:bookmarkEnd w:id="34792"/>
      <w:r>
        <w:rPr>
          <w:rtl/>
        </w:rPr>
        <w:t>מקסימה</w:t>
      </w:r>
      <w:r>
        <w:rPr>
          <w:rFonts w:hint="cs"/>
          <w:rtl/>
        </w:rPr>
        <w:t>;</w:t>
      </w:r>
      <w:r>
        <w:rPr>
          <w:rtl/>
        </w:rPr>
        <w:t xml:space="preserve"> </w:t>
      </w:r>
      <w:bookmarkStart w:id="34793" w:name="_ETM_Q104_708190"/>
      <w:bookmarkEnd w:id="34793"/>
      <w:r>
        <w:rPr>
          <w:rtl/>
        </w:rPr>
        <w:t xml:space="preserve">היא </w:t>
      </w:r>
      <w:bookmarkStart w:id="34794" w:name="_ETM_Q104_708280"/>
      <w:bookmarkEnd w:id="34794"/>
      <w:r>
        <w:rPr>
          <w:rtl/>
        </w:rPr>
        <w:t xml:space="preserve">מחפשת </w:t>
      </w:r>
      <w:bookmarkStart w:id="34795" w:name="_ETM_Q104_708819"/>
      <w:bookmarkEnd w:id="34795"/>
      <w:r>
        <w:rPr>
          <w:rtl/>
        </w:rPr>
        <w:t>שידוך</w:t>
      </w:r>
      <w:r>
        <w:rPr>
          <w:rFonts w:hint="cs"/>
          <w:rtl/>
        </w:rPr>
        <w:t>,</w:t>
      </w:r>
      <w:r>
        <w:rPr>
          <w:rtl/>
        </w:rPr>
        <w:t xml:space="preserve"> </w:t>
      </w:r>
      <w:bookmarkStart w:id="34796" w:name="_ETM_Q104_710470"/>
      <w:bookmarkEnd w:id="34796"/>
      <w:r>
        <w:rPr>
          <w:rtl/>
        </w:rPr>
        <w:t xml:space="preserve">ומי </w:t>
      </w:r>
      <w:bookmarkStart w:id="34797" w:name="_ETM_Q104_710980"/>
      <w:bookmarkEnd w:id="34797"/>
      <w:r>
        <w:rPr>
          <w:rtl/>
        </w:rPr>
        <w:t>שירצה</w:t>
      </w:r>
      <w:r>
        <w:rPr>
          <w:rFonts w:hint="cs"/>
          <w:rtl/>
        </w:rPr>
        <w:t>,</w:t>
      </w:r>
      <w:r>
        <w:rPr>
          <w:rtl/>
        </w:rPr>
        <w:t xml:space="preserve"> </w:t>
      </w:r>
      <w:bookmarkStart w:id="34798" w:name="_ETM_Q104_712700"/>
      <w:bookmarkStart w:id="34799" w:name="_ETM_Q104_712909"/>
      <w:bookmarkStart w:id="34800" w:name="_ETM_Q104_714260"/>
      <w:bookmarkEnd w:id="34798"/>
      <w:bookmarkEnd w:id="34799"/>
      <w:bookmarkEnd w:id="34800"/>
      <w:r>
        <w:rPr>
          <w:rtl/>
        </w:rPr>
        <w:t xml:space="preserve">בלשכתי </w:t>
      </w:r>
      <w:bookmarkStart w:id="34801" w:name="_ETM_Q104_714860"/>
      <w:bookmarkEnd w:id="34801"/>
      <w:r>
        <w:rPr>
          <w:rtl/>
        </w:rPr>
        <w:t xml:space="preserve">אפשר </w:t>
      </w:r>
      <w:bookmarkStart w:id="34802" w:name="_ETM_Q104_716129"/>
      <w:bookmarkEnd w:id="34802"/>
      <w:r>
        <w:rPr>
          <w:rtl/>
        </w:rPr>
        <w:t>–</w:t>
      </w:r>
      <w:r>
        <w:rPr>
          <w:rFonts w:hint="cs"/>
          <w:rtl/>
        </w:rPr>
        <w:t xml:space="preserve"> </w:t>
      </w:r>
      <w:r>
        <w:rPr>
          <w:rtl/>
        </w:rPr>
        <w:t xml:space="preserve">המועמדים </w:t>
      </w:r>
      <w:bookmarkStart w:id="34803" w:name="_ETM_Q104_716760"/>
      <w:bookmarkEnd w:id="34803"/>
      <w:r>
        <w:rPr>
          <w:rtl/>
        </w:rPr>
        <w:t xml:space="preserve">יכולים </w:t>
      </w:r>
      <w:bookmarkStart w:id="34804" w:name="_ETM_Q104_717150"/>
      <w:bookmarkEnd w:id="34804"/>
      <w:r>
        <w:rPr>
          <w:rtl/>
        </w:rPr>
        <w:t xml:space="preserve">לפנות </w:t>
      </w:r>
      <w:bookmarkStart w:id="34805" w:name="_ETM_Q104_717750"/>
      <w:bookmarkEnd w:id="34805"/>
      <w:r>
        <w:rPr>
          <w:rtl/>
        </w:rPr>
        <w:t xml:space="preserve">ולהרים </w:t>
      </w:r>
      <w:bookmarkStart w:id="34806" w:name="_ETM_Q104_718200"/>
      <w:bookmarkEnd w:id="34806"/>
      <w:r>
        <w:rPr>
          <w:rtl/>
        </w:rPr>
        <w:t>טלפון</w:t>
      </w:r>
      <w:r>
        <w:rPr>
          <w:rFonts w:hint="cs"/>
          <w:rtl/>
        </w:rPr>
        <w:t>,</w:t>
      </w:r>
      <w:r>
        <w:rPr>
          <w:rtl/>
        </w:rPr>
        <w:t xml:space="preserve"> </w:t>
      </w:r>
      <w:bookmarkStart w:id="34807" w:name="_ETM_Q104_719340"/>
      <w:bookmarkEnd w:id="34807"/>
      <w:r>
        <w:rPr>
          <w:rtl/>
        </w:rPr>
        <w:t>ואנחנו</w:t>
      </w:r>
      <w:r>
        <w:rPr>
          <w:rFonts w:hint="cs"/>
          <w:rtl/>
        </w:rPr>
        <w:t>,</w:t>
      </w:r>
      <w:r>
        <w:rPr>
          <w:rtl/>
        </w:rPr>
        <w:t xml:space="preserve"> </w:t>
      </w:r>
      <w:bookmarkStart w:id="34808" w:name="_ETM_Q104_719760"/>
      <w:bookmarkEnd w:id="34808"/>
      <w:r>
        <w:rPr>
          <w:rtl/>
        </w:rPr>
        <w:t xml:space="preserve">כמובן </w:t>
      </w:r>
      <w:bookmarkStart w:id="34809" w:name="_ETM_Q104_720239"/>
      <w:bookmarkEnd w:id="34809"/>
      <w:r>
        <w:rPr>
          <w:rtl/>
        </w:rPr>
        <w:t xml:space="preserve">אחרי </w:t>
      </w:r>
      <w:bookmarkStart w:id="34810" w:name="_ETM_Q104_720480"/>
      <w:bookmarkEnd w:id="34810"/>
      <w:r>
        <w:rPr>
          <w:rtl/>
        </w:rPr>
        <w:t>סינון</w:t>
      </w:r>
      <w:r>
        <w:rPr>
          <w:rFonts w:hint="cs"/>
          <w:rtl/>
        </w:rPr>
        <w:t>,</w:t>
      </w:r>
      <w:r>
        <w:rPr>
          <w:rtl/>
        </w:rPr>
        <w:t xml:space="preserve"> </w:t>
      </w:r>
      <w:bookmarkStart w:id="34811" w:name="_ETM_Q104_721580"/>
      <w:bookmarkEnd w:id="34811"/>
      <w:r>
        <w:rPr>
          <w:rtl/>
        </w:rPr>
        <w:t xml:space="preserve">נעשה </w:t>
      </w:r>
      <w:bookmarkStart w:id="34812" w:name="_ETM_Q104_721940"/>
      <w:bookmarkEnd w:id="34812"/>
      <w:r>
        <w:rPr>
          <w:rtl/>
        </w:rPr>
        <w:t xml:space="preserve">בדיקה </w:t>
      </w:r>
      <w:bookmarkStart w:id="34813" w:name="_ETM_Q104_723069"/>
      <w:bookmarkEnd w:id="34813"/>
      <w:r>
        <w:rPr>
          <w:rtl/>
        </w:rPr>
        <w:t xml:space="preserve">ונעביר </w:t>
      </w:r>
      <w:bookmarkStart w:id="34814" w:name="_ETM_Q104_724659"/>
      <w:bookmarkEnd w:id="34814"/>
      <w:r>
        <w:rPr>
          <w:rtl/>
        </w:rPr>
        <w:t xml:space="preserve">את </w:t>
      </w:r>
      <w:bookmarkStart w:id="34815" w:name="_ETM_Q104_724719"/>
      <w:bookmarkEnd w:id="34815"/>
      <w:r>
        <w:rPr>
          <w:rtl/>
        </w:rPr>
        <w:t>הדברים</w:t>
      </w:r>
      <w:r>
        <w:rPr>
          <w:rFonts w:hint="cs"/>
          <w:rtl/>
        </w:rPr>
        <w:t>.</w:t>
      </w:r>
      <w:r>
        <w:rPr>
          <w:rtl/>
        </w:rPr>
        <w:t xml:space="preserve"> </w:t>
      </w:r>
      <w:bookmarkStart w:id="34816" w:name="_ETM_Q104_726370"/>
      <w:bookmarkEnd w:id="34816"/>
    </w:p>
    <w:p w:rsidR="00847841" w:rsidRDefault="00847841" w:rsidP="009A3130">
      <w:pPr>
        <w:rPr>
          <w:rtl/>
        </w:rPr>
      </w:pPr>
    </w:p>
    <w:p w:rsidR="00847841" w:rsidRDefault="00847841" w:rsidP="009A3130">
      <w:pPr>
        <w:pStyle w:val="af9"/>
        <w:rPr>
          <w:rtl/>
        </w:rPr>
      </w:pPr>
      <w:r w:rsidRPr="0043544A">
        <w:rPr>
          <w:rStyle w:val="TagStyle"/>
          <w:rtl/>
        </w:rPr>
        <w:t xml:space="preserve"> &lt;&lt; יור &gt;&gt;</w:t>
      </w:r>
      <w:r w:rsidRPr="008D3A9D">
        <w:rPr>
          <w:rStyle w:val="TagStyle"/>
          <w:rtl/>
        </w:rPr>
        <w:t xml:space="preserve"> </w:t>
      </w:r>
      <w:r>
        <w:rPr>
          <w:rtl/>
        </w:rPr>
        <w:t>היו"ר מיקי לוי:</w:t>
      </w:r>
      <w:r w:rsidRPr="008D3A9D">
        <w:rPr>
          <w:rStyle w:val="TagStyle"/>
          <w:rtl/>
        </w:rPr>
        <w:t xml:space="preserve"> </w:t>
      </w:r>
      <w:r w:rsidRPr="0043544A">
        <w:rPr>
          <w:rStyle w:val="TagStyle"/>
          <w:rtl/>
        </w:rPr>
        <w:t>&lt;&lt; יור &gt;&gt;</w:t>
      </w:r>
      <w:r>
        <w:rPr>
          <w:rtl/>
        </w:rPr>
        <w:t xml:space="preserve">   </w:t>
      </w:r>
    </w:p>
    <w:p w:rsidR="00847841" w:rsidRDefault="00847841" w:rsidP="00FE191E">
      <w:pPr>
        <w:rPr>
          <w:rtl/>
          <w:lang w:eastAsia="he-IL"/>
        </w:rPr>
      </w:pPr>
    </w:p>
    <w:p w:rsidR="00847841" w:rsidRPr="008D3A9D" w:rsidRDefault="00847841" w:rsidP="009A3130">
      <w:pPr>
        <w:rPr>
          <w:rtl/>
          <w:lang w:eastAsia="he-IL"/>
        </w:rPr>
      </w:pPr>
      <w:bookmarkStart w:id="34817" w:name="_ETM_Q104_728028"/>
      <w:bookmarkEnd w:id="34817"/>
      <w:r>
        <w:rPr>
          <w:rFonts w:hint="cs"/>
          <w:rtl/>
          <w:lang w:eastAsia="he-IL"/>
        </w:rPr>
        <w:t>איפה היא גרה?</w:t>
      </w:r>
    </w:p>
    <w:p w:rsidR="00847841" w:rsidRDefault="00847841" w:rsidP="009A3130">
      <w:pPr>
        <w:rPr>
          <w:rtl/>
        </w:rPr>
      </w:pPr>
    </w:p>
    <w:p w:rsidR="00847841" w:rsidRDefault="00847841" w:rsidP="009A3130">
      <w:pPr>
        <w:pStyle w:val="-"/>
        <w:rPr>
          <w:rtl/>
        </w:rPr>
      </w:pPr>
      <w:r w:rsidRPr="0043544A">
        <w:rPr>
          <w:rStyle w:val="TagStyle"/>
          <w:rtl/>
        </w:rPr>
        <w:t xml:space="preserve"> &lt;&lt; דובר_המשך &gt;&gt;</w:t>
      </w:r>
      <w:r w:rsidRPr="00E1110B">
        <w:rPr>
          <w:rStyle w:val="TagStyle"/>
          <w:rtl/>
        </w:rPr>
        <w:t xml:space="preserve"> </w:t>
      </w:r>
      <w:r>
        <w:rPr>
          <w:rtl/>
        </w:rPr>
        <w:t>איתמר בן גביר (הציונות הדתית):</w:t>
      </w:r>
      <w:r w:rsidRPr="00E1110B">
        <w:rPr>
          <w:rStyle w:val="TagStyle"/>
          <w:rtl/>
        </w:rPr>
        <w:t xml:space="preserve"> </w:t>
      </w:r>
      <w:r w:rsidRPr="0043544A">
        <w:rPr>
          <w:rStyle w:val="TagStyle"/>
          <w:rtl/>
        </w:rPr>
        <w:t>&lt;&lt; דובר_המשך &gt;&gt;</w:t>
      </w:r>
      <w:r>
        <w:rPr>
          <w:rtl/>
        </w:rPr>
        <w:t xml:space="preserve">   </w:t>
      </w:r>
    </w:p>
    <w:p w:rsidR="00847841" w:rsidRDefault="00847841" w:rsidP="00FE191E">
      <w:pPr>
        <w:rPr>
          <w:rtl/>
        </w:rPr>
      </w:pPr>
    </w:p>
    <w:p w:rsidR="00847841" w:rsidRDefault="00847841" w:rsidP="009A3130">
      <w:pPr>
        <w:rPr>
          <w:rtl/>
        </w:rPr>
      </w:pPr>
      <w:bookmarkStart w:id="34818" w:name="_ETM_Q104_729000"/>
      <w:bookmarkEnd w:id="34818"/>
      <w:r>
        <w:rPr>
          <w:rtl/>
        </w:rPr>
        <w:t xml:space="preserve">בעיר </w:t>
      </w:r>
      <w:bookmarkStart w:id="34819" w:name="_ETM_Q104_729360"/>
      <w:bookmarkEnd w:id="34819"/>
      <w:r>
        <w:rPr>
          <w:rtl/>
        </w:rPr>
        <w:t>העתיקה</w:t>
      </w:r>
      <w:bookmarkStart w:id="34820" w:name="_ETM_Q104_730380"/>
      <w:bookmarkStart w:id="34821" w:name="_ETM_Q104_730920"/>
      <w:bookmarkEnd w:id="34820"/>
      <w:bookmarkEnd w:id="34821"/>
      <w:r>
        <w:rPr>
          <w:rFonts w:hint="cs"/>
          <w:rtl/>
        </w:rPr>
        <w:t xml:space="preserve">, </w:t>
      </w:r>
      <w:r>
        <w:rPr>
          <w:rtl/>
        </w:rPr>
        <w:t xml:space="preserve">ליד </w:t>
      </w:r>
      <w:bookmarkStart w:id="34822" w:name="_ETM_Q104_731160"/>
      <w:bookmarkEnd w:id="34822"/>
      <w:r>
        <w:rPr>
          <w:rtl/>
        </w:rPr>
        <w:t xml:space="preserve">שער </w:t>
      </w:r>
      <w:bookmarkStart w:id="34823" w:name="_ETM_Q104_731370"/>
      <w:bookmarkEnd w:id="34823"/>
      <w:r>
        <w:rPr>
          <w:rtl/>
        </w:rPr>
        <w:t>שכם</w:t>
      </w:r>
      <w:r>
        <w:rPr>
          <w:rFonts w:hint="cs"/>
          <w:rtl/>
        </w:rPr>
        <w:t>.</w:t>
      </w:r>
      <w:r>
        <w:rPr>
          <w:rtl/>
        </w:rPr>
        <w:t xml:space="preserve"> </w:t>
      </w:r>
      <w:bookmarkStart w:id="34824" w:name="_ETM_Q104_734769"/>
      <w:bookmarkEnd w:id="34824"/>
    </w:p>
    <w:p w:rsidR="00847841" w:rsidRDefault="00847841" w:rsidP="009A3130">
      <w:pPr>
        <w:rPr>
          <w:rtl/>
        </w:rPr>
      </w:pPr>
    </w:p>
    <w:p w:rsidR="00847841" w:rsidRDefault="00847841" w:rsidP="009A3130">
      <w:pPr>
        <w:pStyle w:val="af8"/>
        <w:rPr>
          <w:rtl/>
        </w:rPr>
      </w:pPr>
      <w:r w:rsidRPr="0043544A">
        <w:rPr>
          <w:rStyle w:val="TagStyle"/>
          <w:rtl/>
        </w:rPr>
        <w:t>&lt;&lt; קריאה &gt;&gt;</w:t>
      </w:r>
      <w:r w:rsidRPr="005D7382">
        <w:rPr>
          <w:rStyle w:val="TagStyle"/>
          <w:rtl/>
        </w:rPr>
        <w:t xml:space="preserve"> </w:t>
      </w:r>
      <w:r>
        <w:rPr>
          <w:rtl/>
        </w:rPr>
        <w:t>דוד אמסלם (הליכוד):</w:t>
      </w:r>
      <w:r w:rsidRPr="005D7382">
        <w:rPr>
          <w:rStyle w:val="TagStyle"/>
          <w:rtl/>
        </w:rPr>
        <w:t xml:space="preserve"> </w:t>
      </w:r>
      <w:r w:rsidRPr="0043544A">
        <w:rPr>
          <w:rStyle w:val="TagStyle"/>
          <w:rtl/>
        </w:rPr>
        <w:t>&lt;&lt; קריאה &gt;&gt;</w:t>
      </w:r>
      <w:r>
        <w:rPr>
          <w:rtl/>
        </w:rPr>
        <w:t xml:space="preserve">   </w:t>
      </w:r>
    </w:p>
    <w:p w:rsidR="00847841" w:rsidRDefault="00847841" w:rsidP="00FE191E">
      <w:pPr>
        <w:rPr>
          <w:rtl/>
          <w:lang w:eastAsia="he-IL"/>
        </w:rPr>
      </w:pPr>
    </w:p>
    <w:p w:rsidR="00847841" w:rsidRDefault="00847841" w:rsidP="009A3130">
      <w:pPr>
        <w:rPr>
          <w:rtl/>
          <w:lang w:eastAsia="he-IL"/>
        </w:rPr>
      </w:pPr>
      <w:r>
        <w:rPr>
          <w:rFonts w:hint="cs"/>
          <w:rtl/>
          <w:lang w:eastAsia="he-IL"/>
        </w:rPr>
        <w:t>יש לך מועמד?</w:t>
      </w:r>
    </w:p>
    <w:p w:rsidR="00847841" w:rsidRDefault="00847841" w:rsidP="009A3130">
      <w:pPr>
        <w:rPr>
          <w:rtl/>
        </w:rPr>
      </w:pPr>
    </w:p>
    <w:p w:rsidR="00847841" w:rsidRDefault="00847841" w:rsidP="009A3130">
      <w:pPr>
        <w:pStyle w:val="-"/>
        <w:rPr>
          <w:rtl/>
        </w:rPr>
      </w:pPr>
      <w:bookmarkStart w:id="34825" w:name="ET_speakercontinue_6147_6"/>
      <w:r w:rsidRPr="0043544A">
        <w:rPr>
          <w:rStyle w:val="TagStyle"/>
          <w:rtl/>
        </w:rPr>
        <w:t xml:space="preserve"> &lt;&lt; דובר_המשך &gt;&gt;</w:t>
      </w:r>
      <w:r w:rsidRPr="008D3A9D">
        <w:rPr>
          <w:rStyle w:val="TagStyle"/>
          <w:rtl/>
        </w:rPr>
        <w:t xml:space="preserve"> </w:t>
      </w:r>
      <w:r>
        <w:rPr>
          <w:rtl/>
        </w:rPr>
        <w:t>איתמר בן גביר (הציונות הדתית):</w:t>
      </w:r>
      <w:r w:rsidRPr="008D3A9D">
        <w:rPr>
          <w:rStyle w:val="TagStyle"/>
          <w:rtl/>
        </w:rPr>
        <w:t xml:space="preserve"> </w:t>
      </w:r>
      <w:r w:rsidRPr="0043544A">
        <w:rPr>
          <w:rStyle w:val="TagStyle"/>
          <w:rtl/>
        </w:rPr>
        <w:t>&lt;&lt; דובר_המשך &gt;&gt;</w:t>
      </w:r>
      <w:r>
        <w:rPr>
          <w:rtl/>
        </w:rPr>
        <w:t xml:space="preserve">   </w:t>
      </w:r>
      <w:bookmarkEnd w:id="34825"/>
    </w:p>
    <w:p w:rsidR="00847841" w:rsidRDefault="00847841" w:rsidP="00FE191E">
      <w:pPr>
        <w:rPr>
          <w:rtl/>
        </w:rPr>
      </w:pPr>
    </w:p>
    <w:p w:rsidR="00847841" w:rsidRDefault="00847841" w:rsidP="009A3130">
      <w:pPr>
        <w:rPr>
          <w:rtl/>
        </w:rPr>
      </w:pPr>
      <w:r>
        <w:rPr>
          <w:rFonts w:hint="cs"/>
          <w:rtl/>
        </w:rPr>
        <w:t>א</w:t>
      </w:r>
      <w:r>
        <w:rPr>
          <w:rtl/>
        </w:rPr>
        <w:t xml:space="preserve">ם </w:t>
      </w:r>
      <w:bookmarkStart w:id="34826" w:name="_ETM_Q104_735010"/>
      <w:bookmarkEnd w:id="34826"/>
      <w:r>
        <w:rPr>
          <w:rFonts w:hint="cs"/>
          <w:rtl/>
        </w:rPr>
        <w:t>יש,</w:t>
      </w:r>
      <w:r>
        <w:rPr>
          <w:rtl/>
        </w:rPr>
        <w:t xml:space="preserve"> </w:t>
      </w:r>
      <w:bookmarkStart w:id="34827" w:name="_ETM_Q104_735220"/>
      <w:bookmarkEnd w:id="34827"/>
      <w:r>
        <w:rPr>
          <w:rtl/>
        </w:rPr>
        <w:t xml:space="preserve">אנחנו </w:t>
      </w:r>
      <w:bookmarkStart w:id="34828" w:name="_ETM_Q104_736000"/>
      <w:bookmarkStart w:id="34829" w:name="_ETM_Q104_736449"/>
      <w:bookmarkEnd w:id="34828"/>
      <w:bookmarkEnd w:id="34829"/>
      <w:r>
        <w:rPr>
          <w:rtl/>
        </w:rPr>
        <w:t xml:space="preserve">נקבל </w:t>
      </w:r>
      <w:bookmarkStart w:id="34830" w:name="_ETM_Q104_736840"/>
      <w:bookmarkEnd w:id="34830"/>
      <w:r>
        <w:rPr>
          <w:rtl/>
        </w:rPr>
        <w:t>בשמחה</w:t>
      </w:r>
      <w:r>
        <w:rPr>
          <w:rFonts w:hint="cs"/>
          <w:rtl/>
        </w:rPr>
        <w:t>,</w:t>
      </w:r>
      <w:r>
        <w:rPr>
          <w:rtl/>
        </w:rPr>
        <w:t xml:space="preserve"> </w:t>
      </w:r>
      <w:bookmarkStart w:id="34831" w:name="_ETM_Q104_737320"/>
      <w:bookmarkEnd w:id="34831"/>
      <w:r>
        <w:rPr>
          <w:rtl/>
        </w:rPr>
        <w:t xml:space="preserve">אדוני </w:t>
      </w:r>
      <w:bookmarkStart w:id="34832" w:name="_ETM_Q104_737590"/>
      <w:bookmarkEnd w:id="34832"/>
      <w:r>
        <w:rPr>
          <w:rtl/>
        </w:rPr>
        <w:t>היושב-ראש</w:t>
      </w:r>
      <w:r>
        <w:rPr>
          <w:rFonts w:hint="cs"/>
          <w:rtl/>
        </w:rPr>
        <w:t>.</w:t>
      </w:r>
      <w:r>
        <w:rPr>
          <w:rtl/>
        </w:rPr>
        <w:t xml:space="preserve"> </w:t>
      </w:r>
      <w:bookmarkStart w:id="34833" w:name="_ETM_Q104_739669"/>
      <w:bookmarkStart w:id="34834" w:name="_ETM_Q104_740490"/>
      <w:bookmarkEnd w:id="34833"/>
      <w:bookmarkEnd w:id="34834"/>
    </w:p>
    <w:p w:rsidR="00847841" w:rsidRDefault="00847841" w:rsidP="009A3130">
      <w:pPr>
        <w:rPr>
          <w:rtl/>
        </w:rPr>
      </w:pPr>
      <w:bookmarkStart w:id="34835" w:name="_ETM_Q104_743339"/>
      <w:bookmarkStart w:id="34836" w:name="_ETM_Q104_743400"/>
      <w:bookmarkEnd w:id="34835"/>
      <w:bookmarkEnd w:id="34836"/>
    </w:p>
    <w:p w:rsidR="003A1437" w:rsidRDefault="00847841" w:rsidP="003A1437">
      <w:pPr>
        <w:rPr>
          <w:rtl/>
        </w:rPr>
      </w:pPr>
      <w:bookmarkStart w:id="34837" w:name="_ETM_Q104_743499"/>
      <w:bookmarkStart w:id="34838" w:name="_ETM_Q104_743569"/>
      <w:bookmarkEnd w:id="34837"/>
      <w:bookmarkEnd w:id="34838"/>
      <w:r>
        <w:rPr>
          <w:rtl/>
        </w:rPr>
        <w:t xml:space="preserve">והבחורה </w:t>
      </w:r>
      <w:bookmarkStart w:id="34839" w:name="_ETM_Q104_741120"/>
      <w:bookmarkEnd w:id="34839"/>
      <w:r>
        <w:rPr>
          <w:rtl/>
        </w:rPr>
        <w:t>השנייה</w:t>
      </w:r>
      <w:r>
        <w:rPr>
          <w:rFonts w:hint="cs"/>
          <w:rtl/>
        </w:rPr>
        <w:t>,</w:t>
      </w:r>
      <w:r>
        <w:rPr>
          <w:rtl/>
        </w:rPr>
        <w:t xml:space="preserve"> </w:t>
      </w:r>
      <w:bookmarkStart w:id="34840" w:name="_ETM_Q104_741750"/>
      <w:bookmarkEnd w:id="34840"/>
      <w:r>
        <w:rPr>
          <w:rtl/>
        </w:rPr>
        <w:t xml:space="preserve">גם </w:t>
      </w:r>
      <w:bookmarkStart w:id="34841" w:name="_ETM_Q104_741990"/>
      <w:bookmarkEnd w:id="34841"/>
      <w:r>
        <w:rPr>
          <w:rtl/>
        </w:rPr>
        <w:t xml:space="preserve">היא </w:t>
      </w:r>
      <w:bookmarkStart w:id="34842" w:name="_ETM_Q104_742080"/>
      <w:bookmarkEnd w:id="34842"/>
      <w:r>
        <w:rPr>
          <w:rtl/>
        </w:rPr>
        <w:t xml:space="preserve">מחפשת </w:t>
      </w:r>
      <w:bookmarkStart w:id="34843" w:name="_ETM_Q104_742620"/>
      <w:bookmarkEnd w:id="34843"/>
      <w:r>
        <w:rPr>
          <w:rtl/>
        </w:rPr>
        <w:t>שידוך</w:t>
      </w:r>
      <w:r>
        <w:rPr>
          <w:rFonts w:hint="cs"/>
          <w:rtl/>
        </w:rPr>
        <w:t>,</w:t>
      </w:r>
      <w:r>
        <w:rPr>
          <w:rtl/>
        </w:rPr>
        <w:t xml:space="preserve"> </w:t>
      </w:r>
      <w:bookmarkStart w:id="34844" w:name="_ETM_Q104_743160"/>
      <w:bookmarkEnd w:id="34844"/>
      <w:r>
        <w:rPr>
          <w:rtl/>
        </w:rPr>
        <w:t xml:space="preserve">אדוני </w:t>
      </w:r>
      <w:bookmarkStart w:id="34845" w:name="_ETM_Q104_743520"/>
      <w:bookmarkEnd w:id="34845"/>
      <w:r>
        <w:rPr>
          <w:rtl/>
        </w:rPr>
        <w:t>היושב-ראש</w:t>
      </w:r>
      <w:r>
        <w:rPr>
          <w:rFonts w:hint="cs"/>
          <w:rtl/>
        </w:rPr>
        <w:t>,</w:t>
      </w:r>
      <w:r>
        <w:rPr>
          <w:rtl/>
        </w:rPr>
        <w:t xml:space="preserve"> </w:t>
      </w:r>
      <w:bookmarkStart w:id="34846" w:name="_ETM_Q104_744179"/>
      <w:bookmarkEnd w:id="34846"/>
      <w:r>
        <w:rPr>
          <w:rtl/>
        </w:rPr>
        <w:t xml:space="preserve">גם </w:t>
      </w:r>
      <w:bookmarkStart w:id="34847" w:name="_ETM_Q104_744330"/>
      <w:bookmarkEnd w:id="34847"/>
      <w:r>
        <w:rPr>
          <w:rtl/>
        </w:rPr>
        <w:t xml:space="preserve">היא </w:t>
      </w:r>
      <w:bookmarkStart w:id="34848" w:name="_ETM_Q104_744389"/>
      <w:bookmarkEnd w:id="34848"/>
      <w:r>
        <w:rPr>
          <w:rtl/>
        </w:rPr>
        <w:t xml:space="preserve">בחורה </w:t>
      </w:r>
      <w:bookmarkStart w:id="34849" w:name="_ETM_Q104_744750"/>
      <w:bookmarkEnd w:id="34849"/>
      <w:r>
        <w:rPr>
          <w:rtl/>
        </w:rPr>
        <w:t>צעירה</w:t>
      </w:r>
      <w:r>
        <w:rPr>
          <w:rFonts w:hint="cs"/>
          <w:rtl/>
        </w:rPr>
        <w:t>.</w:t>
      </w:r>
      <w:r>
        <w:rPr>
          <w:rtl/>
        </w:rPr>
        <w:t xml:space="preserve"> </w:t>
      </w:r>
      <w:bookmarkStart w:id="34850" w:name="_ETM_Q104_745020"/>
      <w:bookmarkEnd w:id="34850"/>
      <w:r>
        <w:rPr>
          <w:rtl/>
        </w:rPr>
        <w:t>אגב</w:t>
      </w:r>
      <w:r>
        <w:rPr>
          <w:rFonts w:hint="cs"/>
          <w:rtl/>
        </w:rPr>
        <w:t>,</w:t>
      </w:r>
      <w:r>
        <w:rPr>
          <w:rtl/>
        </w:rPr>
        <w:t xml:space="preserve"> </w:t>
      </w:r>
      <w:bookmarkStart w:id="34851" w:name="_ETM_Q104_745169"/>
      <w:bookmarkEnd w:id="34851"/>
      <w:r>
        <w:rPr>
          <w:rtl/>
        </w:rPr>
        <w:t>ש</w:t>
      </w:r>
      <w:r>
        <w:rPr>
          <w:rFonts w:hint="cs"/>
          <w:rtl/>
        </w:rPr>
        <w:t>תיהן</w:t>
      </w:r>
      <w:r>
        <w:rPr>
          <w:rtl/>
        </w:rPr>
        <w:t xml:space="preserve"> </w:t>
      </w:r>
      <w:bookmarkStart w:id="34852" w:name="_ETM_Q104_745590"/>
      <w:bookmarkEnd w:id="34852"/>
      <w:r>
        <w:rPr>
          <w:rtl/>
        </w:rPr>
        <w:t>מקסימות</w:t>
      </w:r>
      <w:r>
        <w:rPr>
          <w:rFonts w:hint="cs"/>
          <w:rtl/>
        </w:rPr>
        <w:t>,</w:t>
      </w:r>
      <w:r>
        <w:rPr>
          <w:rtl/>
        </w:rPr>
        <w:t xml:space="preserve"> </w:t>
      </w:r>
      <w:bookmarkStart w:id="34853" w:name="_ETM_Q104_746400"/>
      <w:bookmarkEnd w:id="34853"/>
      <w:r>
        <w:rPr>
          <w:rtl/>
        </w:rPr>
        <w:t>נפלאות</w:t>
      </w:r>
      <w:r>
        <w:rPr>
          <w:rFonts w:hint="cs"/>
          <w:rtl/>
        </w:rPr>
        <w:t>,</w:t>
      </w:r>
      <w:r>
        <w:rPr>
          <w:rtl/>
        </w:rPr>
        <w:t xml:space="preserve"> </w:t>
      </w:r>
      <w:bookmarkStart w:id="34854" w:name="_ETM_Q104_747520"/>
      <w:bookmarkEnd w:id="34854"/>
      <w:r>
        <w:rPr>
          <w:rtl/>
        </w:rPr>
        <w:t>מתוקות</w:t>
      </w:r>
      <w:r>
        <w:rPr>
          <w:rFonts w:hint="cs"/>
          <w:rtl/>
        </w:rPr>
        <w:t>,</w:t>
      </w:r>
      <w:r>
        <w:rPr>
          <w:rtl/>
        </w:rPr>
        <w:t xml:space="preserve"> </w:t>
      </w:r>
      <w:bookmarkStart w:id="34855" w:name="_ETM_Q104_748389"/>
      <w:bookmarkEnd w:id="34855"/>
      <w:r>
        <w:rPr>
          <w:rtl/>
        </w:rPr>
        <w:t xml:space="preserve">נאות </w:t>
      </w:r>
      <w:bookmarkStart w:id="34856" w:name="_ETM_Q104_748809"/>
      <w:bookmarkEnd w:id="34856"/>
      <w:r>
        <w:rPr>
          <w:rtl/>
        </w:rPr>
        <w:t xml:space="preserve">במראה </w:t>
      </w:r>
      <w:bookmarkStart w:id="34857" w:name="_ETM_Q104_749889"/>
      <w:bookmarkEnd w:id="34857"/>
      <w:r>
        <w:rPr>
          <w:rtl/>
        </w:rPr>
        <w:t xml:space="preserve">ועוד </w:t>
      </w:r>
      <w:bookmarkStart w:id="34858" w:name="_ETM_Q104_750219"/>
      <w:bookmarkEnd w:id="34858"/>
      <w:r>
        <w:rPr>
          <w:rtl/>
        </w:rPr>
        <w:t xml:space="preserve">יותר </w:t>
      </w:r>
      <w:bookmarkStart w:id="34859" w:name="_ETM_Q104_750550"/>
      <w:bookmarkEnd w:id="34859"/>
      <w:r>
        <w:rPr>
          <w:rtl/>
        </w:rPr>
        <w:t>נ</w:t>
      </w:r>
      <w:r>
        <w:rPr>
          <w:rFonts w:hint="cs"/>
          <w:rtl/>
        </w:rPr>
        <w:t>אות</w:t>
      </w:r>
      <w:r>
        <w:rPr>
          <w:rtl/>
        </w:rPr>
        <w:t xml:space="preserve"> </w:t>
      </w:r>
      <w:bookmarkStart w:id="34860" w:name="_ETM_Q104_750879"/>
      <w:bookmarkEnd w:id="34860"/>
      <w:r>
        <w:rPr>
          <w:rtl/>
        </w:rPr>
        <w:t>במעשים</w:t>
      </w:r>
      <w:r>
        <w:rPr>
          <w:rFonts w:hint="cs"/>
          <w:rtl/>
        </w:rPr>
        <w:t>.</w:t>
      </w:r>
      <w:r>
        <w:rPr>
          <w:rtl/>
        </w:rPr>
        <w:t xml:space="preserve"> </w:t>
      </w:r>
      <w:bookmarkStart w:id="34861" w:name="_ETM_Q104_752160"/>
      <w:bookmarkEnd w:id="34861"/>
      <w:r>
        <w:rPr>
          <w:rtl/>
        </w:rPr>
        <w:t xml:space="preserve">הבחורה </w:t>
      </w:r>
      <w:bookmarkStart w:id="34862" w:name="_ETM_Q104_752670"/>
      <w:bookmarkEnd w:id="34862"/>
      <w:r>
        <w:rPr>
          <w:rtl/>
        </w:rPr>
        <w:t xml:space="preserve">השנייה </w:t>
      </w:r>
      <w:bookmarkStart w:id="34863" w:name="_ETM_Q104_753000"/>
      <w:bookmarkEnd w:id="34863"/>
      <w:r>
        <w:rPr>
          <w:rFonts w:hint="cs"/>
          <w:rtl/>
        </w:rPr>
        <w:t xml:space="preserve">זו </w:t>
      </w:r>
      <w:bookmarkStart w:id="34864" w:name="_ETM_Q104_750859"/>
      <w:bookmarkEnd w:id="34864"/>
      <w:r>
        <w:rPr>
          <w:rFonts w:hint="cs"/>
          <w:rtl/>
        </w:rPr>
        <w:t>נחמה דינה</w:t>
      </w:r>
      <w:bookmarkStart w:id="34865" w:name="_ETM_Q104_753240"/>
      <w:bookmarkStart w:id="34866" w:name="_ETM_Q104_753480"/>
      <w:bookmarkStart w:id="34867" w:name="_ETM_Q104_754870"/>
      <w:bookmarkEnd w:id="34865"/>
      <w:bookmarkEnd w:id="34866"/>
      <w:bookmarkEnd w:id="34867"/>
      <w:r>
        <w:rPr>
          <w:rFonts w:hint="cs"/>
          <w:rtl/>
        </w:rPr>
        <w:t xml:space="preserve">, </w:t>
      </w:r>
      <w:r>
        <w:rPr>
          <w:rtl/>
        </w:rPr>
        <w:t xml:space="preserve">שהיא </w:t>
      </w:r>
      <w:bookmarkStart w:id="34868" w:name="_ETM_Q104_755679"/>
      <w:bookmarkStart w:id="34869" w:name="_ETM_Q104_755800"/>
      <w:bookmarkEnd w:id="34868"/>
      <w:bookmarkEnd w:id="34869"/>
      <w:r>
        <w:rPr>
          <w:rtl/>
        </w:rPr>
        <w:t xml:space="preserve">מתנדבת </w:t>
      </w:r>
      <w:bookmarkStart w:id="34870" w:name="_ETM_Q104_756820"/>
      <w:bookmarkEnd w:id="34870"/>
      <w:r>
        <w:rPr>
          <w:rtl/>
        </w:rPr>
        <w:t xml:space="preserve">ופעילה </w:t>
      </w:r>
      <w:bookmarkStart w:id="34871" w:name="_ETM_Q104_758580"/>
      <w:bookmarkEnd w:id="34871"/>
      <w:r>
        <w:rPr>
          <w:rtl/>
        </w:rPr>
        <w:t xml:space="preserve">נגד </w:t>
      </w:r>
      <w:bookmarkStart w:id="34872" w:name="_ETM_Q104_759850"/>
      <w:bookmarkStart w:id="34873" w:name="_ETM_Q104_761319"/>
      <w:bookmarkEnd w:id="34872"/>
      <w:bookmarkEnd w:id="34873"/>
      <w:r>
        <w:rPr>
          <w:rtl/>
        </w:rPr>
        <w:t xml:space="preserve">מה </w:t>
      </w:r>
      <w:bookmarkStart w:id="34874" w:name="_ETM_Q104_761469"/>
      <w:bookmarkEnd w:id="34874"/>
      <w:r>
        <w:rPr>
          <w:rtl/>
        </w:rPr>
        <w:t xml:space="preserve">שקורה </w:t>
      </w:r>
      <w:bookmarkStart w:id="34875" w:name="_ETM_Q104_762620"/>
      <w:bookmarkEnd w:id="34875"/>
      <w:r>
        <w:rPr>
          <w:rtl/>
        </w:rPr>
        <w:t xml:space="preserve">לבנות </w:t>
      </w:r>
      <w:bookmarkStart w:id="34876" w:name="_ETM_Q104_763069"/>
      <w:bookmarkEnd w:id="34876"/>
      <w:r>
        <w:rPr>
          <w:rtl/>
        </w:rPr>
        <w:t>ישראל</w:t>
      </w:r>
      <w:r>
        <w:rPr>
          <w:rFonts w:hint="cs"/>
          <w:rtl/>
        </w:rPr>
        <w:t>.</w:t>
      </w:r>
      <w:r>
        <w:rPr>
          <w:rtl/>
        </w:rPr>
        <w:t xml:space="preserve"> </w:t>
      </w:r>
      <w:bookmarkStart w:id="34877" w:name="_ETM_Q104_763669"/>
      <w:bookmarkEnd w:id="34877"/>
      <w:r>
        <w:rPr>
          <w:rtl/>
        </w:rPr>
        <w:t>לצערנו</w:t>
      </w:r>
      <w:r>
        <w:rPr>
          <w:rFonts w:hint="cs"/>
          <w:rtl/>
        </w:rPr>
        <w:t>,</w:t>
      </w:r>
      <w:r>
        <w:rPr>
          <w:rtl/>
        </w:rPr>
        <w:t xml:space="preserve"> </w:t>
      </w:r>
      <w:bookmarkStart w:id="34878" w:name="_ETM_Q104_764179"/>
      <w:bookmarkEnd w:id="34878"/>
      <w:r>
        <w:rPr>
          <w:rtl/>
        </w:rPr>
        <w:t xml:space="preserve">יש </w:t>
      </w:r>
      <w:bookmarkStart w:id="34879" w:name="_ETM_Q104_764330"/>
      <w:bookmarkEnd w:id="34879"/>
      <w:r>
        <w:rPr>
          <w:rtl/>
        </w:rPr>
        <w:t xml:space="preserve">תופעה </w:t>
      </w:r>
      <w:bookmarkStart w:id="34880" w:name="_ETM_Q104_764720"/>
      <w:bookmarkEnd w:id="34880"/>
      <w:r>
        <w:rPr>
          <w:rtl/>
        </w:rPr>
        <w:t xml:space="preserve">כזאת </w:t>
      </w:r>
      <w:bookmarkStart w:id="34881" w:name="_ETM_Q104_765710"/>
      <w:bookmarkEnd w:id="34881"/>
      <w:r>
        <w:rPr>
          <w:rtl/>
        </w:rPr>
        <w:t xml:space="preserve">שהיא </w:t>
      </w:r>
      <w:bookmarkStart w:id="34882" w:name="_ETM_Q104_765919"/>
      <w:bookmarkEnd w:id="34882"/>
      <w:r>
        <w:rPr>
          <w:rtl/>
        </w:rPr>
        <w:t xml:space="preserve">תופעת </w:t>
      </w:r>
      <w:bookmarkStart w:id="34883" w:name="_ETM_Q104_766460"/>
      <w:bookmarkEnd w:id="34883"/>
      <w:r>
        <w:rPr>
          <w:rtl/>
        </w:rPr>
        <w:t>ההתבוללות</w:t>
      </w:r>
      <w:r>
        <w:rPr>
          <w:rFonts w:hint="cs"/>
          <w:rtl/>
        </w:rPr>
        <w:t>,</w:t>
      </w:r>
      <w:r>
        <w:rPr>
          <w:rtl/>
        </w:rPr>
        <w:t xml:space="preserve"> </w:t>
      </w:r>
      <w:bookmarkStart w:id="34884" w:name="_ETM_Q104_768139"/>
      <w:bookmarkEnd w:id="34884"/>
      <w:r>
        <w:rPr>
          <w:rtl/>
        </w:rPr>
        <w:t xml:space="preserve">וזו </w:t>
      </w:r>
      <w:bookmarkStart w:id="34885" w:name="_ETM_Q104_768380"/>
      <w:bookmarkEnd w:id="34885"/>
      <w:r>
        <w:rPr>
          <w:rtl/>
        </w:rPr>
        <w:t xml:space="preserve">תופעה </w:t>
      </w:r>
      <w:bookmarkStart w:id="34886" w:name="_ETM_Q104_769010"/>
      <w:bookmarkEnd w:id="34886"/>
      <w:r>
        <w:rPr>
          <w:rtl/>
        </w:rPr>
        <w:t xml:space="preserve">שחברי </w:t>
      </w:r>
      <w:bookmarkStart w:id="34887" w:name="_ETM_Q104_769700"/>
      <w:bookmarkEnd w:id="34887"/>
      <w:r>
        <w:rPr>
          <w:rtl/>
        </w:rPr>
        <w:t xml:space="preserve">בנצי </w:t>
      </w:r>
      <w:bookmarkStart w:id="34888" w:name="_ETM_Q104_770030"/>
      <w:bookmarkEnd w:id="34888"/>
      <w:r>
        <w:rPr>
          <w:rtl/>
        </w:rPr>
        <w:t>גופשטיין</w:t>
      </w:r>
      <w:bookmarkStart w:id="34889" w:name="_ETM_Q104_771499"/>
      <w:bookmarkStart w:id="34890" w:name="_ETM_Q104_771979"/>
      <w:bookmarkEnd w:id="34889"/>
      <w:bookmarkEnd w:id="34890"/>
      <w:r>
        <w:rPr>
          <w:rFonts w:hint="cs"/>
          <w:rtl/>
        </w:rPr>
        <w:t xml:space="preserve">, </w:t>
      </w:r>
      <w:r>
        <w:rPr>
          <w:rtl/>
        </w:rPr>
        <w:t>ע</w:t>
      </w:r>
      <w:bookmarkStart w:id="34891" w:name="_ETM_Q104_772340"/>
      <w:bookmarkEnd w:id="34891"/>
      <w:r>
        <w:rPr>
          <w:rFonts w:hint="cs"/>
          <w:rtl/>
        </w:rPr>
        <w:t xml:space="preserve">ם </w:t>
      </w:r>
      <w:r>
        <w:rPr>
          <w:rtl/>
        </w:rPr>
        <w:t xml:space="preserve">ארגון </w:t>
      </w:r>
      <w:bookmarkStart w:id="34892" w:name="_ETM_Q104_772729"/>
      <w:bookmarkEnd w:id="34892"/>
      <w:r>
        <w:rPr>
          <w:rtl/>
        </w:rPr>
        <w:t>להב"ה</w:t>
      </w:r>
      <w:r>
        <w:rPr>
          <w:rFonts w:hint="cs"/>
          <w:rtl/>
        </w:rPr>
        <w:t>,</w:t>
      </w:r>
      <w:r>
        <w:rPr>
          <w:rtl/>
        </w:rPr>
        <w:t xml:space="preserve"> </w:t>
      </w:r>
      <w:bookmarkStart w:id="34893" w:name="_ETM_Q104_773150"/>
      <w:bookmarkEnd w:id="34893"/>
      <w:r>
        <w:rPr>
          <w:rtl/>
        </w:rPr>
        <w:t xml:space="preserve">מטפל </w:t>
      </w:r>
      <w:bookmarkStart w:id="34894" w:name="_ETM_Q104_773629"/>
      <w:bookmarkEnd w:id="34894"/>
      <w:r>
        <w:rPr>
          <w:rtl/>
        </w:rPr>
        <w:t xml:space="preserve">בה </w:t>
      </w:r>
      <w:bookmarkStart w:id="34895" w:name="_ETM_Q104_773840"/>
      <w:bookmarkEnd w:id="34895"/>
      <w:r>
        <w:rPr>
          <w:rtl/>
        </w:rPr>
        <w:t xml:space="preserve">לא </w:t>
      </w:r>
      <w:bookmarkStart w:id="34896" w:name="_ETM_Q104_773990"/>
      <w:bookmarkEnd w:id="34896"/>
      <w:r>
        <w:rPr>
          <w:rtl/>
        </w:rPr>
        <w:t>מעט</w:t>
      </w:r>
      <w:r>
        <w:rPr>
          <w:rFonts w:hint="cs"/>
          <w:rtl/>
        </w:rPr>
        <w:t>,</w:t>
      </w:r>
      <w:r>
        <w:rPr>
          <w:rtl/>
        </w:rPr>
        <w:t xml:space="preserve"> </w:t>
      </w:r>
      <w:bookmarkStart w:id="34897" w:name="_ETM_Q104_775030"/>
      <w:bookmarkEnd w:id="34897"/>
      <w:r>
        <w:rPr>
          <w:rtl/>
        </w:rPr>
        <w:t xml:space="preserve">וזו </w:t>
      </w:r>
      <w:bookmarkStart w:id="34898" w:name="_ETM_Q104_775270"/>
      <w:bookmarkEnd w:id="34898"/>
      <w:r>
        <w:rPr>
          <w:rtl/>
        </w:rPr>
        <w:t xml:space="preserve">תופעה </w:t>
      </w:r>
      <w:bookmarkStart w:id="34899" w:name="_ETM_Q104_775659"/>
      <w:bookmarkEnd w:id="34899"/>
      <w:r>
        <w:rPr>
          <w:rtl/>
        </w:rPr>
        <w:t xml:space="preserve">שצריך </w:t>
      </w:r>
      <w:bookmarkStart w:id="34900" w:name="_ETM_Q104_776139"/>
      <w:bookmarkEnd w:id="34900"/>
      <w:r>
        <w:rPr>
          <w:rtl/>
        </w:rPr>
        <w:t xml:space="preserve">לומר </w:t>
      </w:r>
      <w:bookmarkStart w:id="34901" w:name="_ETM_Q104_776469"/>
      <w:bookmarkEnd w:id="34901"/>
      <w:r>
        <w:rPr>
          <w:rtl/>
        </w:rPr>
        <w:t>אותה</w:t>
      </w:r>
      <w:r>
        <w:rPr>
          <w:rFonts w:hint="cs"/>
          <w:rtl/>
        </w:rPr>
        <w:t>.</w:t>
      </w:r>
      <w:bookmarkStart w:id="34902" w:name="TOR_Q105"/>
      <w:bookmarkStart w:id="34903" w:name="_ETM_Q104_777090"/>
      <w:bookmarkEnd w:id="34902"/>
      <w:bookmarkEnd w:id="34903"/>
      <w:r w:rsidR="00C3005D">
        <w:rPr>
          <w:rFonts w:hint="cs"/>
          <w:rtl/>
        </w:rPr>
        <w:t xml:space="preserve"> </w:t>
      </w:r>
      <w:r>
        <w:rPr>
          <w:rFonts w:hint="cs"/>
          <w:rtl/>
        </w:rPr>
        <w:t xml:space="preserve">לוקחים </w:t>
      </w:r>
      <w:bookmarkStart w:id="34904" w:name="_ETM_Q104_777599"/>
      <w:bookmarkEnd w:id="34904"/>
      <w:r>
        <w:rPr>
          <w:rFonts w:hint="cs"/>
          <w:rtl/>
        </w:rPr>
        <w:t xml:space="preserve">בנות </w:t>
      </w:r>
      <w:bookmarkStart w:id="34905" w:name="_ETM_Q104_777960"/>
      <w:bookmarkEnd w:id="34905"/>
      <w:r>
        <w:rPr>
          <w:rFonts w:hint="cs"/>
          <w:rtl/>
        </w:rPr>
        <w:t xml:space="preserve">יהודיות </w:t>
      </w:r>
      <w:bookmarkStart w:id="34906" w:name="_ETM_Q104_779639"/>
      <w:bookmarkEnd w:id="34906"/>
      <w:r>
        <w:rPr>
          <w:rFonts w:hint="cs"/>
          <w:rtl/>
        </w:rPr>
        <w:t xml:space="preserve">ולמעשה </w:t>
      </w:r>
      <w:bookmarkStart w:id="34907" w:name="_ETM_Q104_780990"/>
      <w:bookmarkStart w:id="34908" w:name="_ETM_Q105_4662"/>
      <w:bookmarkStart w:id="34909" w:name="_ETM_Q105_4722"/>
      <w:bookmarkStart w:id="34910" w:name="_ETM_Q105_180630"/>
      <w:bookmarkEnd w:id="34907"/>
      <w:bookmarkEnd w:id="34908"/>
      <w:bookmarkEnd w:id="34909"/>
      <w:bookmarkEnd w:id="34910"/>
      <w:r>
        <w:rPr>
          <w:rtl/>
        </w:rPr>
        <w:t xml:space="preserve">הופכים </w:t>
      </w:r>
      <w:bookmarkStart w:id="34911" w:name="_ETM_Q105_181050"/>
      <w:bookmarkEnd w:id="34911"/>
      <w:r>
        <w:rPr>
          <w:rtl/>
        </w:rPr>
        <w:t>אות</w:t>
      </w:r>
      <w:r>
        <w:rPr>
          <w:rFonts w:hint="cs"/>
          <w:rtl/>
        </w:rPr>
        <w:t>ן לשפחות.</w:t>
      </w:r>
      <w:r>
        <w:rPr>
          <w:rtl/>
        </w:rPr>
        <w:t xml:space="preserve"> </w:t>
      </w:r>
      <w:bookmarkStart w:id="34912" w:name="_ETM_Q105_182799"/>
      <w:bookmarkStart w:id="34913" w:name="_ETM_Q105_183600"/>
      <w:bookmarkEnd w:id="34912"/>
      <w:bookmarkEnd w:id="34913"/>
      <w:r>
        <w:rPr>
          <w:rtl/>
        </w:rPr>
        <w:t xml:space="preserve">הבנות </w:t>
      </w:r>
      <w:bookmarkStart w:id="34914" w:name="_ETM_Q105_184080"/>
      <w:bookmarkEnd w:id="34914"/>
      <w:r>
        <w:rPr>
          <w:rtl/>
        </w:rPr>
        <w:t>האלה</w:t>
      </w:r>
      <w:r>
        <w:rPr>
          <w:rFonts w:hint="cs"/>
          <w:rtl/>
        </w:rPr>
        <w:t>,</w:t>
      </w:r>
      <w:r>
        <w:rPr>
          <w:rtl/>
        </w:rPr>
        <w:t xml:space="preserve"> </w:t>
      </w:r>
      <w:bookmarkStart w:id="34915" w:name="_ETM_Q105_184920"/>
      <w:bookmarkEnd w:id="34915"/>
      <w:r>
        <w:rPr>
          <w:rtl/>
        </w:rPr>
        <w:t xml:space="preserve">תחילה </w:t>
      </w:r>
      <w:bookmarkStart w:id="34916" w:name="_ETM_Q105_186450"/>
      <w:bookmarkEnd w:id="34916"/>
      <w:r>
        <w:rPr>
          <w:rFonts w:hint="cs"/>
          <w:rtl/>
        </w:rPr>
        <w:t>ב</w:t>
      </w:r>
      <w:r>
        <w:rPr>
          <w:rtl/>
        </w:rPr>
        <w:t xml:space="preserve">כל </w:t>
      </w:r>
      <w:bookmarkStart w:id="34917" w:name="_ETM_Q105_186690"/>
      <w:bookmarkEnd w:id="34917"/>
      <w:r>
        <w:rPr>
          <w:rtl/>
        </w:rPr>
        <w:t xml:space="preserve">מיני </w:t>
      </w:r>
      <w:bookmarkStart w:id="34918" w:name="_ETM_Q105_187910"/>
      <w:bookmarkEnd w:id="34918"/>
      <w:r>
        <w:rPr>
          <w:rFonts w:hint="cs"/>
          <w:rtl/>
        </w:rPr>
        <w:t>הרע</w:t>
      </w:r>
      <w:r>
        <w:rPr>
          <w:rtl/>
        </w:rPr>
        <w:t>פ</w:t>
      </w:r>
      <w:r>
        <w:rPr>
          <w:rFonts w:hint="cs"/>
          <w:rtl/>
        </w:rPr>
        <w:t>ו</w:t>
      </w:r>
      <w:r>
        <w:rPr>
          <w:rtl/>
        </w:rPr>
        <w:t xml:space="preserve">ת </w:t>
      </w:r>
      <w:bookmarkStart w:id="34919" w:name="_ETM_Q105_188420"/>
      <w:bookmarkEnd w:id="34919"/>
      <w:r>
        <w:rPr>
          <w:rtl/>
        </w:rPr>
        <w:t xml:space="preserve">אהבה </w:t>
      </w:r>
      <w:bookmarkStart w:id="34920" w:name="_ETM_Q105_188990"/>
      <w:bookmarkEnd w:id="34920"/>
      <w:r>
        <w:rPr>
          <w:rtl/>
        </w:rPr>
        <w:t>ופינוקים</w:t>
      </w:r>
      <w:r>
        <w:rPr>
          <w:rFonts w:hint="cs"/>
          <w:rtl/>
        </w:rPr>
        <w:t>,</w:t>
      </w:r>
      <w:r>
        <w:rPr>
          <w:rtl/>
        </w:rPr>
        <w:t xml:space="preserve"> </w:t>
      </w:r>
      <w:bookmarkStart w:id="34921" w:name="_ETM_Q105_190900"/>
      <w:bookmarkEnd w:id="34921"/>
      <w:r>
        <w:rPr>
          <w:rtl/>
        </w:rPr>
        <w:t xml:space="preserve">מגיעות </w:t>
      </w:r>
      <w:bookmarkStart w:id="34922" w:name="_ETM_Q105_191530"/>
      <w:bookmarkEnd w:id="34922"/>
      <w:r>
        <w:rPr>
          <w:rtl/>
        </w:rPr>
        <w:t>למקומות</w:t>
      </w:r>
      <w:bookmarkStart w:id="34923" w:name="_ETM_Q105_192280"/>
      <w:bookmarkEnd w:id="34923"/>
      <w:r w:rsidR="003A1437">
        <w:rPr>
          <w:rFonts w:hint="cs"/>
          <w:rtl/>
        </w:rPr>
        <w:t>-</w:t>
      </w:r>
      <w:r>
        <w:rPr>
          <w:rtl/>
        </w:rPr>
        <w:t>לא</w:t>
      </w:r>
      <w:bookmarkStart w:id="34924" w:name="_ETM_Q105_192400"/>
      <w:bookmarkEnd w:id="34924"/>
      <w:r w:rsidR="003A1437">
        <w:rPr>
          <w:rFonts w:hint="cs"/>
          <w:rtl/>
        </w:rPr>
        <w:t>-</w:t>
      </w:r>
      <w:r>
        <w:rPr>
          <w:rtl/>
        </w:rPr>
        <w:t>מקומות</w:t>
      </w:r>
      <w:r>
        <w:rPr>
          <w:rFonts w:hint="cs"/>
          <w:rtl/>
        </w:rPr>
        <w:t>,</w:t>
      </w:r>
      <w:r>
        <w:rPr>
          <w:rtl/>
        </w:rPr>
        <w:t xml:space="preserve"> </w:t>
      </w:r>
      <w:bookmarkStart w:id="34925" w:name="_ETM_Q105_193059"/>
      <w:bookmarkEnd w:id="34925"/>
      <w:r>
        <w:rPr>
          <w:rtl/>
        </w:rPr>
        <w:t>לכפרים</w:t>
      </w:r>
      <w:r>
        <w:rPr>
          <w:rFonts w:hint="cs"/>
          <w:rtl/>
        </w:rPr>
        <w:t>,</w:t>
      </w:r>
      <w:r>
        <w:rPr>
          <w:rtl/>
        </w:rPr>
        <w:t xml:space="preserve"> </w:t>
      </w:r>
      <w:bookmarkStart w:id="34926" w:name="_ETM_Q105_195500"/>
      <w:bookmarkEnd w:id="34926"/>
      <w:r>
        <w:rPr>
          <w:rtl/>
        </w:rPr>
        <w:t xml:space="preserve">ובסופו </w:t>
      </w:r>
      <w:bookmarkStart w:id="34927" w:name="_ETM_Q105_196070"/>
      <w:bookmarkEnd w:id="34927"/>
      <w:r>
        <w:rPr>
          <w:rtl/>
        </w:rPr>
        <w:t xml:space="preserve">של </w:t>
      </w:r>
      <w:bookmarkStart w:id="34928" w:name="_ETM_Q105_196220"/>
      <w:bookmarkEnd w:id="34928"/>
      <w:r>
        <w:rPr>
          <w:rtl/>
        </w:rPr>
        <w:t xml:space="preserve">דבר </w:t>
      </w:r>
      <w:bookmarkStart w:id="34929" w:name="_ETM_Q105_196730"/>
      <w:bookmarkEnd w:id="34929"/>
      <w:r>
        <w:rPr>
          <w:rtl/>
        </w:rPr>
        <w:t xml:space="preserve">חלק </w:t>
      </w:r>
      <w:bookmarkStart w:id="34930" w:name="_ETM_Q105_197510"/>
      <w:bookmarkEnd w:id="34930"/>
      <w:r>
        <w:rPr>
          <w:rtl/>
        </w:rPr>
        <w:t>–</w:t>
      </w:r>
      <w:r>
        <w:rPr>
          <w:rFonts w:hint="cs"/>
          <w:rtl/>
        </w:rPr>
        <w:t xml:space="preserve"> </w:t>
      </w:r>
      <w:r>
        <w:rPr>
          <w:rtl/>
        </w:rPr>
        <w:t xml:space="preserve">לא </w:t>
      </w:r>
      <w:bookmarkStart w:id="34931" w:name="_ETM_Q105_197630"/>
      <w:bookmarkEnd w:id="34931"/>
      <w:r>
        <w:rPr>
          <w:rFonts w:hint="cs"/>
          <w:rtl/>
        </w:rPr>
        <w:t xml:space="preserve">אומר כולן אבל חלק מהבנות הללו </w:t>
      </w:r>
      <w:bookmarkStart w:id="34932" w:name="_ETM_Q105_201147"/>
      <w:bookmarkEnd w:id="34932"/>
      <w:r>
        <w:rPr>
          <w:rtl/>
        </w:rPr>
        <w:t>–</w:t>
      </w:r>
      <w:r>
        <w:rPr>
          <w:rFonts w:hint="cs"/>
          <w:rtl/>
        </w:rPr>
        <w:t xml:space="preserve"> </w:t>
      </w:r>
      <w:bookmarkStart w:id="34933" w:name="_ETM_Q105_197779"/>
      <w:bookmarkStart w:id="34934" w:name="_ETM_Q105_198110"/>
      <w:bookmarkStart w:id="34935" w:name="_ETM_Q105_198260"/>
      <w:bookmarkStart w:id="34936" w:name="_ETM_Q105_198529"/>
      <w:bookmarkStart w:id="34937" w:name="_ETM_Q105_199070"/>
      <w:bookmarkStart w:id="34938" w:name="_ETM_Q105_200090"/>
      <w:bookmarkEnd w:id="34933"/>
      <w:bookmarkEnd w:id="34934"/>
      <w:bookmarkEnd w:id="34935"/>
      <w:bookmarkEnd w:id="34936"/>
      <w:bookmarkEnd w:id="34937"/>
      <w:bookmarkEnd w:id="34938"/>
      <w:r>
        <w:rPr>
          <w:rtl/>
        </w:rPr>
        <w:t xml:space="preserve">הופכים </w:t>
      </w:r>
      <w:bookmarkStart w:id="34939" w:name="_ETM_Q105_200480"/>
      <w:bookmarkEnd w:id="34939"/>
      <w:r>
        <w:rPr>
          <w:rtl/>
        </w:rPr>
        <w:t>אות</w:t>
      </w:r>
      <w:r>
        <w:rPr>
          <w:rFonts w:hint="cs"/>
          <w:rtl/>
        </w:rPr>
        <w:t>ן,</w:t>
      </w:r>
      <w:r>
        <w:rPr>
          <w:rtl/>
        </w:rPr>
        <w:t xml:space="preserve"> </w:t>
      </w:r>
      <w:bookmarkStart w:id="34940" w:name="_ETM_Q105_200869"/>
      <w:bookmarkEnd w:id="34940"/>
      <w:r>
        <w:rPr>
          <w:rtl/>
        </w:rPr>
        <w:t xml:space="preserve">פוגעים </w:t>
      </w:r>
      <w:bookmarkStart w:id="34941" w:name="_ETM_Q105_201380"/>
      <w:bookmarkEnd w:id="34941"/>
      <w:r>
        <w:rPr>
          <w:rtl/>
        </w:rPr>
        <w:t>בה</w:t>
      </w:r>
      <w:r>
        <w:rPr>
          <w:rFonts w:hint="cs"/>
          <w:rtl/>
        </w:rPr>
        <w:t>ן,</w:t>
      </w:r>
      <w:r>
        <w:rPr>
          <w:rtl/>
        </w:rPr>
        <w:t xml:space="preserve"> </w:t>
      </w:r>
      <w:bookmarkStart w:id="34942" w:name="_ETM_Q105_202130"/>
      <w:bookmarkEnd w:id="34942"/>
      <w:r>
        <w:rPr>
          <w:rtl/>
        </w:rPr>
        <w:t xml:space="preserve">מציקים </w:t>
      </w:r>
      <w:bookmarkStart w:id="34943" w:name="_ETM_Q105_202849"/>
      <w:bookmarkEnd w:id="34943"/>
      <w:r>
        <w:rPr>
          <w:rtl/>
        </w:rPr>
        <w:t>לה</w:t>
      </w:r>
      <w:r>
        <w:rPr>
          <w:rFonts w:hint="cs"/>
          <w:rtl/>
        </w:rPr>
        <w:t>ן.</w:t>
      </w:r>
      <w:r>
        <w:rPr>
          <w:rtl/>
        </w:rPr>
        <w:t xml:space="preserve"> </w:t>
      </w:r>
      <w:bookmarkStart w:id="34944" w:name="_ETM_Q105_203789"/>
      <w:bookmarkEnd w:id="34944"/>
      <w:r>
        <w:rPr>
          <w:rFonts w:hint="cs"/>
          <w:rtl/>
        </w:rPr>
        <w:t>ו</w:t>
      </w:r>
      <w:r>
        <w:rPr>
          <w:rtl/>
        </w:rPr>
        <w:t xml:space="preserve">חברי </w:t>
      </w:r>
      <w:bookmarkStart w:id="34945" w:name="_ETM_Q105_204269"/>
      <w:bookmarkEnd w:id="34945"/>
      <w:r>
        <w:rPr>
          <w:rtl/>
        </w:rPr>
        <w:t>בנצי</w:t>
      </w:r>
      <w:r>
        <w:rPr>
          <w:rFonts w:hint="cs"/>
          <w:rtl/>
        </w:rPr>
        <w:t>,</w:t>
      </w:r>
      <w:r>
        <w:rPr>
          <w:rtl/>
        </w:rPr>
        <w:t xml:space="preserve"> </w:t>
      </w:r>
      <w:bookmarkStart w:id="34946" w:name="_ETM_Q105_205350"/>
      <w:bookmarkEnd w:id="34946"/>
      <w:r>
        <w:rPr>
          <w:rtl/>
        </w:rPr>
        <w:t xml:space="preserve">שסופג </w:t>
      </w:r>
      <w:bookmarkStart w:id="34947" w:name="_ETM_Q105_206460"/>
      <w:bookmarkEnd w:id="34947"/>
      <w:r>
        <w:rPr>
          <w:rtl/>
        </w:rPr>
        <w:t xml:space="preserve">לא </w:t>
      </w:r>
      <w:bookmarkStart w:id="34948" w:name="_ETM_Q105_206579"/>
      <w:bookmarkEnd w:id="34948"/>
      <w:r>
        <w:rPr>
          <w:rtl/>
        </w:rPr>
        <w:t xml:space="preserve">מעט </w:t>
      </w:r>
      <w:bookmarkStart w:id="34949" w:name="_ETM_Q105_207000"/>
      <w:bookmarkEnd w:id="34949"/>
      <w:r>
        <w:rPr>
          <w:rtl/>
        </w:rPr>
        <w:t>קיתונות</w:t>
      </w:r>
      <w:r>
        <w:rPr>
          <w:rFonts w:hint="cs"/>
          <w:rtl/>
        </w:rPr>
        <w:t>,</w:t>
      </w:r>
      <w:r>
        <w:rPr>
          <w:rtl/>
        </w:rPr>
        <w:t xml:space="preserve"> </w:t>
      </w:r>
      <w:bookmarkStart w:id="34950" w:name="_ETM_Q105_208270"/>
      <w:bookmarkEnd w:id="34950"/>
      <w:r>
        <w:rPr>
          <w:rtl/>
        </w:rPr>
        <w:t xml:space="preserve">לא </w:t>
      </w:r>
      <w:bookmarkStart w:id="34951" w:name="_ETM_Q105_208600"/>
      <w:bookmarkEnd w:id="34951"/>
      <w:r>
        <w:rPr>
          <w:rtl/>
        </w:rPr>
        <w:t xml:space="preserve">מעט </w:t>
      </w:r>
      <w:bookmarkStart w:id="34952" w:name="_ETM_Q105_209649"/>
      <w:bookmarkEnd w:id="34952"/>
      <w:r>
        <w:rPr>
          <w:rtl/>
        </w:rPr>
        <w:t>נ</w:t>
      </w:r>
      <w:r>
        <w:rPr>
          <w:rFonts w:hint="cs"/>
          <w:rtl/>
        </w:rPr>
        <w:t>י</w:t>
      </w:r>
      <w:r>
        <w:rPr>
          <w:rtl/>
        </w:rPr>
        <w:t xml:space="preserve">סיונות </w:t>
      </w:r>
      <w:bookmarkStart w:id="34953" w:name="_ETM_Q105_210489"/>
      <w:bookmarkEnd w:id="34953"/>
      <w:r>
        <w:rPr>
          <w:rtl/>
        </w:rPr>
        <w:t xml:space="preserve">לפגוע </w:t>
      </w:r>
      <w:bookmarkStart w:id="34954" w:name="_ETM_Q105_210970"/>
      <w:bookmarkEnd w:id="34954"/>
      <w:r>
        <w:rPr>
          <w:rtl/>
        </w:rPr>
        <w:t>בו</w:t>
      </w:r>
      <w:r>
        <w:rPr>
          <w:rFonts w:hint="cs"/>
          <w:rtl/>
        </w:rPr>
        <w:t>,</w:t>
      </w:r>
      <w:r>
        <w:rPr>
          <w:rtl/>
        </w:rPr>
        <w:t xml:space="preserve"> </w:t>
      </w:r>
      <w:bookmarkStart w:id="34955" w:name="_ETM_Q105_211689"/>
      <w:bookmarkEnd w:id="34955"/>
      <w:r>
        <w:rPr>
          <w:rtl/>
        </w:rPr>
        <w:t xml:space="preserve">לא </w:t>
      </w:r>
      <w:bookmarkStart w:id="34956" w:name="_ETM_Q105_211869"/>
      <w:bookmarkEnd w:id="34956"/>
      <w:r>
        <w:rPr>
          <w:rtl/>
        </w:rPr>
        <w:t xml:space="preserve">מעט </w:t>
      </w:r>
      <w:bookmarkStart w:id="34957" w:name="_ETM_Q105_213280"/>
      <w:bookmarkStart w:id="34958" w:name="_ETM_Q105_213699"/>
      <w:bookmarkStart w:id="34959" w:name="_ETM_Q105_213760"/>
      <w:bookmarkEnd w:id="34957"/>
      <w:bookmarkEnd w:id="34958"/>
      <w:bookmarkEnd w:id="34959"/>
      <w:r>
        <w:rPr>
          <w:rtl/>
        </w:rPr>
        <w:t xml:space="preserve">רצון </w:t>
      </w:r>
      <w:bookmarkStart w:id="34960" w:name="_ETM_Q105_214180"/>
      <w:bookmarkEnd w:id="34960"/>
      <w:r>
        <w:rPr>
          <w:rFonts w:hint="cs"/>
          <w:rtl/>
        </w:rPr>
        <w:t>ל</w:t>
      </w:r>
      <w:r>
        <w:rPr>
          <w:rtl/>
        </w:rPr>
        <w:t xml:space="preserve">סתום </w:t>
      </w:r>
      <w:bookmarkStart w:id="34961" w:name="_ETM_Q105_214659"/>
      <w:bookmarkEnd w:id="34961"/>
      <w:r>
        <w:rPr>
          <w:rFonts w:hint="cs"/>
          <w:rtl/>
        </w:rPr>
        <w:t xml:space="preserve">לו </w:t>
      </w:r>
      <w:r>
        <w:rPr>
          <w:rtl/>
        </w:rPr>
        <w:t xml:space="preserve">את </w:t>
      </w:r>
      <w:bookmarkStart w:id="34962" w:name="_ETM_Q105_214780"/>
      <w:bookmarkEnd w:id="34962"/>
      <w:r>
        <w:rPr>
          <w:rtl/>
        </w:rPr>
        <w:t>הפה</w:t>
      </w:r>
      <w:r>
        <w:rPr>
          <w:rFonts w:hint="cs"/>
          <w:rtl/>
        </w:rPr>
        <w:t>,</w:t>
      </w:r>
      <w:r>
        <w:rPr>
          <w:rtl/>
        </w:rPr>
        <w:t xml:space="preserve"> </w:t>
      </w:r>
      <w:bookmarkStart w:id="34963" w:name="_ETM_Q105_215810"/>
      <w:bookmarkEnd w:id="34963"/>
      <w:r>
        <w:rPr>
          <w:rtl/>
        </w:rPr>
        <w:t xml:space="preserve">הקים </w:t>
      </w:r>
      <w:bookmarkStart w:id="34964" w:name="_ETM_Q105_216170"/>
      <w:bookmarkEnd w:id="34964"/>
      <w:r>
        <w:rPr>
          <w:rtl/>
        </w:rPr>
        <w:t xml:space="preserve">לבנות </w:t>
      </w:r>
      <w:bookmarkStart w:id="34965" w:name="_ETM_Q105_216650"/>
      <w:bookmarkEnd w:id="34965"/>
      <w:r>
        <w:rPr>
          <w:rtl/>
        </w:rPr>
        <w:t xml:space="preserve">האלה </w:t>
      </w:r>
      <w:bookmarkStart w:id="34966" w:name="_ETM_Q105_216979"/>
      <w:bookmarkEnd w:id="34966"/>
      <w:r>
        <w:rPr>
          <w:rtl/>
        </w:rPr>
        <w:t>מקלטים</w:t>
      </w:r>
      <w:r>
        <w:rPr>
          <w:rFonts w:hint="cs"/>
          <w:rtl/>
        </w:rPr>
        <w:t>,</w:t>
      </w:r>
      <w:r>
        <w:rPr>
          <w:rtl/>
        </w:rPr>
        <w:t xml:space="preserve"> </w:t>
      </w:r>
      <w:bookmarkStart w:id="34967" w:name="_ETM_Q105_218269"/>
      <w:bookmarkEnd w:id="34967"/>
      <w:r>
        <w:rPr>
          <w:rtl/>
        </w:rPr>
        <w:t xml:space="preserve">ונחמה </w:t>
      </w:r>
      <w:bookmarkStart w:id="34968" w:name="_ETM_Q105_219199"/>
      <w:bookmarkEnd w:id="34968"/>
      <w:r>
        <w:rPr>
          <w:rtl/>
        </w:rPr>
        <w:t xml:space="preserve">דינה </w:t>
      </w:r>
      <w:bookmarkStart w:id="34969" w:name="_ETM_Q105_220920"/>
      <w:bookmarkEnd w:id="34969"/>
      <w:r>
        <w:rPr>
          <w:rtl/>
        </w:rPr>
        <w:t xml:space="preserve">מתנדבת </w:t>
      </w:r>
      <w:bookmarkStart w:id="34970" w:name="_ETM_Q105_221579"/>
      <w:bookmarkEnd w:id="34970"/>
      <w:r>
        <w:rPr>
          <w:rtl/>
        </w:rPr>
        <w:t xml:space="preserve">באותם </w:t>
      </w:r>
      <w:bookmarkStart w:id="34971" w:name="_ETM_Q105_221940"/>
      <w:bookmarkEnd w:id="34971"/>
      <w:r>
        <w:rPr>
          <w:rtl/>
        </w:rPr>
        <w:t xml:space="preserve">מקלטים </w:t>
      </w:r>
      <w:bookmarkStart w:id="34972" w:name="_ETM_Q105_223670"/>
      <w:bookmarkStart w:id="34973" w:name="_ETM_Q105_223760"/>
      <w:bookmarkEnd w:id="34972"/>
      <w:bookmarkEnd w:id="34973"/>
      <w:r>
        <w:rPr>
          <w:rFonts w:hint="cs"/>
          <w:rtl/>
        </w:rPr>
        <w:t>ו</w:t>
      </w:r>
      <w:r>
        <w:rPr>
          <w:rtl/>
        </w:rPr>
        <w:t xml:space="preserve">עושה </w:t>
      </w:r>
      <w:bookmarkStart w:id="34974" w:name="_ETM_Q105_224240"/>
      <w:bookmarkEnd w:id="34974"/>
      <w:r>
        <w:rPr>
          <w:rtl/>
        </w:rPr>
        <w:t xml:space="preserve">עבודת </w:t>
      </w:r>
      <w:bookmarkStart w:id="34975" w:name="_ETM_Q105_224750"/>
      <w:bookmarkEnd w:id="34975"/>
      <w:r>
        <w:rPr>
          <w:rtl/>
        </w:rPr>
        <w:t>קודש</w:t>
      </w:r>
      <w:r>
        <w:rPr>
          <w:rFonts w:hint="cs"/>
          <w:rtl/>
        </w:rPr>
        <w:t>:</w:t>
      </w:r>
      <w:r>
        <w:rPr>
          <w:rtl/>
        </w:rPr>
        <w:t xml:space="preserve"> </w:t>
      </w:r>
      <w:bookmarkStart w:id="34976" w:name="_ETM_Q105_226519"/>
      <w:bookmarkEnd w:id="34976"/>
      <w:r>
        <w:rPr>
          <w:rtl/>
        </w:rPr>
        <w:t xml:space="preserve">מטפלת </w:t>
      </w:r>
      <w:bookmarkStart w:id="34977" w:name="_ETM_Q105_227239"/>
      <w:bookmarkEnd w:id="34977"/>
      <w:r>
        <w:rPr>
          <w:rtl/>
        </w:rPr>
        <w:t>במשפחות</w:t>
      </w:r>
      <w:r>
        <w:rPr>
          <w:rFonts w:hint="cs"/>
          <w:rtl/>
        </w:rPr>
        <w:t>,</w:t>
      </w:r>
      <w:r>
        <w:rPr>
          <w:rtl/>
        </w:rPr>
        <w:t xml:space="preserve"> </w:t>
      </w:r>
      <w:bookmarkStart w:id="34978" w:name="_ETM_Q105_228539"/>
      <w:bookmarkEnd w:id="34978"/>
      <w:r>
        <w:rPr>
          <w:rtl/>
        </w:rPr>
        <w:t xml:space="preserve">מטפלת </w:t>
      </w:r>
      <w:bookmarkStart w:id="34979" w:name="_ETM_Q105_229109"/>
      <w:bookmarkEnd w:id="34979"/>
      <w:r>
        <w:rPr>
          <w:rtl/>
        </w:rPr>
        <w:t xml:space="preserve">בבנות </w:t>
      </w:r>
      <w:bookmarkStart w:id="34980" w:name="_ETM_Q105_229589"/>
      <w:bookmarkEnd w:id="34980"/>
      <w:r>
        <w:rPr>
          <w:rtl/>
        </w:rPr>
        <w:t xml:space="preserve">החבולות </w:t>
      </w:r>
      <w:bookmarkStart w:id="34981" w:name="_ETM_Q105_230190"/>
      <w:bookmarkEnd w:id="34981"/>
      <w:r>
        <w:rPr>
          <w:rtl/>
        </w:rPr>
        <w:t>האלה</w:t>
      </w:r>
      <w:r>
        <w:rPr>
          <w:rFonts w:hint="cs"/>
          <w:rtl/>
        </w:rPr>
        <w:t>,</w:t>
      </w:r>
      <w:r>
        <w:rPr>
          <w:rtl/>
        </w:rPr>
        <w:t xml:space="preserve"> </w:t>
      </w:r>
      <w:bookmarkStart w:id="34982" w:name="_ETM_Q105_231050"/>
      <w:bookmarkEnd w:id="34982"/>
      <w:r>
        <w:rPr>
          <w:rtl/>
        </w:rPr>
        <w:t xml:space="preserve">מטפלת </w:t>
      </w:r>
      <w:bookmarkStart w:id="34983" w:name="_ETM_Q105_232640"/>
      <w:bookmarkEnd w:id="34983"/>
      <w:r>
        <w:rPr>
          <w:rtl/>
        </w:rPr>
        <w:t xml:space="preserve">באותן </w:t>
      </w:r>
      <w:bookmarkStart w:id="34984" w:name="_ETM_Q105_234190"/>
      <w:bookmarkEnd w:id="34984"/>
      <w:r>
        <w:rPr>
          <w:rtl/>
        </w:rPr>
        <w:t xml:space="preserve">צעירות </w:t>
      </w:r>
      <w:bookmarkStart w:id="34985" w:name="_ETM_Q105_235730"/>
      <w:bookmarkEnd w:id="34985"/>
      <w:r>
        <w:rPr>
          <w:rtl/>
        </w:rPr>
        <w:t xml:space="preserve">שפשוט </w:t>
      </w:r>
      <w:bookmarkStart w:id="34986" w:name="_ETM_Q105_236359"/>
      <w:bookmarkEnd w:id="34986"/>
      <w:r>
        <w:rPr>
          <w:rtl/>
        </w:rPr>
        <w:t xml:space="preserve">פוגעים </w:t>
      </w:r>
      <w:bookmarkStart w:id="34987" w:name="_ETM_Q105_236870"/>
      <w:bookmarkEnd w:id="34987"/>
      <w:r>
        <w:rPr>
          <w:rtl/>
        </w:rPr>
        <w:t>בה</w:t>
      </w:r>
      <w:r>
        <w:rPr>
          <w:rFonts w:hint="cs"/>
          <w:rtl/>
        </w:rPr>
        <w:t>ן</w:t>
      </w:r>
      <w:r>
        <w:rPr>
          <w:rtl/>
        </w:rPr>
        <w:t xml:space="preserve"> </w:t>
      </w:r>
      <w:bookmarkStart w:id="34988" w:name="_ETM_Q105_237490"/>
      <w:bookmarkEnd w:id="34988"/>
      <w:r>
        <w:rPr>
          <w:rtl/>
        </w:rPr>
        <w:t xml:space="preserve">כי </w:t>
      </w:r>
      <w:bookmarkStart w:id="34989" w:name="_ETM_Q105_237670"/>
      <w:bookmarkEnd w:id="34989"/>
      <w:r>
        <w:rPr>
          <w:rtl/>
        </w:rPr>
        <w:t>ה</w:t>
      </w:r>
      <w:r>
        <w:rPr>
          <w:rFonts w:hint="cs"/>
          <w:rtl/>
        </w:rPr>
        <w:t>ן</w:t>
      </w:r>
      <w:r>
        <w:rPr>
          <w:rtl/>
        </w:rPr>
        <w:t xml:space="preserve"> </w:t>
      </w:r>
      <w:bookmarkStart w:id="34990" w:name="_ETM_Q105_237820"/>
      <w:bookmarkEnd w:id="34990"/>
      <w:r>
        <w:rPr>
          <w:rtl/>
        </w:rPr>
        <w:t>יהודיות</w:t>
      </w:r>
      <w:r>
        <w:rPr>
          <w:rFonts w:hint="cs"/>
          <w:rtl/>
        </w:rPr>
        <w:t>.</w:t>
      </w:r>
      <w:r>
        <w:rPr>
          <w:rtl/>
        </w:rPr>
        <w:t xml:space="preserve"> </w:t>
      </w:r>
      <w:bookmarkStart w:id="34991" w:name="_ETM_Q105_239379"/>
      <w:bookmarkStart w:id="34992" w:name="_ETM_Q105_241057"/>
      <w:bookmarkStart w:id="34993" w:name="_ETM_Q105_241085"/>
      <w:bookmarkStart w:id="34994" w:name="_ETM_Q105_241174"/>
      <w:bookmarkStart w:id="34995" w:name="_ETM_Q105_241218"/>
      <w:bookmarkEnd w:id="34991"/>
      <w:bookmarkEnd w:id="34992"/>
      <w:bookmarkEnd w:id="34993"/>
      <w:bookmarkEnd w:id="34994"/>
      <w:bookmarkEnd w:id="34995"/>
    </w:p>
    <w:p w:rsidR="003A1437" w:rsidRDefault="003A1437" w:rsidP="003A1437">
      <w:pPr>
        <w:rPr>
          <w:rtl/>
        </w:rPr>
      </w:pPr>
    </w:p>
    <w:p w:rsidR="00847841" w:rsidRDefault="00847841" w:rsidP="003A1437">
      <w:pPr>
        <w:rPr>
          <w:rtl/>
        </w:rPr>
      </w:pPr>
      <w:r>
        <w:rPr>
          <w:rtl/>
        </w:rPr>
        <w:t xml:space="preserve">וגם </w:t>
      </w:r>
      <w:bookmarkStart w:id="34996" w:name="_ETM_Q105_239710"/>
      <w:bookmarkEnd w:id="34996"/>
      <w:r>
        <w:rPr>
          <w:rFonts w:hint="cs"/>
          <w:rtl/>
        </w:rPr>
        <w:t xml:space="preserve">נחמה דינה, </w:t>
      </w:r>
      <w:bookmarkStart w:id="34997" w:name="_ETM_Q105_239920"/>
      <w:bookmarkStart w:id="34998" w:name="_ETM_Q105_240339"/>
      <w:bookmarkEnd w:id="34997"/>
      <w:bookmarkEnd w:id="34998"/>
      <w:r>
        <w:rPr>
          <w:rtl/>
        </w:rPr>
        <w:t xml:space="preserve">אדוני </w:t>
      </w:r>
      <w:bookmarkStart w:id="34999" w:name="_ETM_Q105_240640"/>
      <w:bookmarkEnd w:id="34999"/>
      <w:r>
        <w:rPr>
          <w:rtl/>
        </w:rPr>
        <w:t>היושב-ראש</w:t>
      </w:r>
      <w:r>
        <w:rPr>
          <w:rFonts w:hint="cs"/>
          <w:rtl/>
        </w:rPr>
        <w:t>,</w:t>
      </w:r>
      <w:r>
        <w:rPr>
          <w:rtl/>
        </w:rPr>
        <w:t xml:space="preserve"> </w:t>
      </w:r>
      <w:bookmarkStart w:id="35000" w:name="_ETM_Q105_242719"/>
      <w:bookmarkEnd w:id="35000"/>
      <w:r>
        <w:rPr>
          <w:rtl/>
        </w:rPr>
        <w:t xml:space="preserve">מחפשת </w:t>
      </w:r>
      <w:bookmarkStart w:id="35001" w:name="_ETM_Q105_243350"/>
      <w:bookmarkEnd w:id="35001"/>
      <w:r>
        <w:rPr>
          <w:rtl/>
        </w:rPr>
        <w:t>שידוך</w:t>
      </w:r>
      <w:r>
        <w:rPr>
          <w:rFonts w:hint="cs"/>
          <w:rtl/>
        </w:rPr>
        <w:t>, אז</w:t>
      </w:r>
      <w:r>
        <w:rPr>
          <w:rtl/>
        </w:rPr>
        <w:t xml:space="preserve"> </w:t>
      </w:r>
      <w:bookmarkStart w:id="35002" w:name="_ETM_Q105_243989"/>
      <w:bookmarkEnd w:id="35002"/>
      <w:r>
        <w:rPr>
          <w:rtl/>
        </w:rPr>
        <w:t xml:space="preserve">אנחנו </w:t>
      </w:r>
      <w:bookmarkStart w:id="35003" w:name="_ETM_Q105_244350"/>
      <w:bookmarkEnd w:id="35003"/>
      <w:r>
        <w:rPr>
          <w:rtl/>
        </w:rPr>
        <w:t xml:space="preserve">גם </w:t>
      </w:r>
      <w:bookmarkStart w:id="35004" w:name="_ETM_Q105_244590"/>
      <w:bookmarkEnd w:id="35004"/>
      <w:r>
        <w:rPr>
          <w:rtl/>
        </w:rPr>
        <w:t xml:space="preserve">אומרים </w:t>
      </w:r>
      <w:bookmarkStart w:id="35005" w:name="_ETM_Q105_244890"/>
      <w:bookmarkEnd w:id="35005"/>
      <w:r>
        <w:rPr>
          <w:rtl/>
        </w:rPr>
        <w:t>כ</w:t>
      </w:r>
      <w:r>
        <w:rPr>
          <w:rFonts w:hint="cs"/>
          <w:rtl/>
        </w:rPr>
        <w:t>א</w:t>
      </w:r>
      <w:r>
        <w:rPr>
          <w:rtl/>
        </w:rPr>
        <w:t>ן</w:t>
      </w:r>
      <w:r>
        <w:rPr>
          <w:rFonts w:hint="cs"/>
          <w:rtl/>
        </w:rPr>
        <w:t>:</w:t>
      </w:r>
      <w:r>
        <w:rPr>
          <w:rtl/>
        </w:rPr>
        <w:t xml:space="preserve"> </w:t>
      </w:r>
      <w:bookmarkStart w:id="35006" w:name="_ETM_Q105_245759"/>
      <w:bookmarkEnd w:id="35006"/>
      <w:r>
        <w:rPr>
          <w:rtl/>
        </w:rPr>
        <w:t xml:space="preserve">מי </w:t>
      </w:r>
      <w:bookmarkStart w:id="35007" w:name="_ETM_Q105_245939"/>
      <w:bookmarkEnd w:id="35007"/>
      <w:r>
        <w:rPr>
          <w:rtl/>
        </w:rPr>
        <w:t xml:space="preserve">שרוצה </w:t>
      </w:r>
      <w:bookmarkStart w:id="35008" w:name="_ETM_Q105_246659"/>
      <w:bookmarkEnd w:id="35008"/>
      <w:r>
        <w:rPr>
          <w:rtl/>
        </w:rPr>
        <w:t xml:space="preserve">יכול </w:t>
      </w:r>
      <w:bookmarkStart w:id="35009" w:name="_ETM_Q105_246899"/>
      <w:bookmarkEnd w:id="35009"/>
      <w:r>
        <w:rPr>
          <w:rtl/>
        </w:rPr>
        <w:t xml:space="preserve">להתקשר </w:t>
      </w:r>
      <w:bookmarkStart w:id="35010" w:name="_ETM_Q105_248069"/>
      <w:bookmarkEnd w:id="35010"/>
      <w:r>
        <w:rPr>
          <w:rFonts w:hint="cs"/>
          <w:rtl/>
        </w:rPr>
        <w:t>ל</w:t>
      </w:r>
      <w:r>
        <w:rPr>
          <w:rtl/>
        </w:rPr>
        <w:t xml:space="preserve">לשכה </w:t>
      </w:r>
      <w:bookmarkStart w:id="35011" w:name="_ETM_Q105_248520"/>
      <w:bookmarkEnd w:id="35011"/>
      <w:r>
        <w:rPr>
          <w:rtl/>
        </w:rPr>
        <w:t xml:space="preserve">שלי </w:t>
      </w:r>
      <w:bookmarkStart w:id="35012" w:name="_ETM_Q105_248909"/>
      <w:bookmarkEnd w:id="35012"/>
      <w:r>
        <w:rPr>
          <w:rtl/>
        </w:rPr>
        <w:t xml:space="preserve">ואנחנו </w:t>
      </w:r>
      <w:bookmarkStart w:id="35013" w:name="_ETM_Q105_249329"/>
      <w:bookmarkEnd w:id="35013"/>
      <w:r>
        <w:rPr>
          <w:rtl/>
        </w:rPr>
        <w:t xml:space="preserve">נסנן </w:t>
      </w:r>
      <w:bookmarkStart w:id="35014" w:name="_ETM_Q105_249840"/>
      <w:bookmarkEnd w:id="35014"/>
      <w:r>
        <w:rPr>
          <w:rtl/>
        </w:rPr>
        <w:t xml:space="preserve">את </w:t>
      </w:r>
      <w:bookmarkStart w:id="35015" w:name="_ETM_Q105_249899"/>
      <w:bookmarkEnd w:id="35015"/>
      <w:r>
        <w:rPr>
          <w:rtl/>
        </w:rPr>
        <w:t>המועמדים</w:t>
      </w:r>
      <w:r>
        <w:rPr>
          <w:rFonts w:hint="cs"/>
          <w:rtl/>
        </w:rPr>
        <w:t>,</w:t>
      </w:r>
      <w:r>
        <w:rPr>
          <w:rtl/>
        </w:rPr>
        <w:t xml:space="preserve"> </w:t>
      </w:r>
      <w:bookmarkStart w:id="35016" w:name="_ETM_Q105_251110"/>
      <w:bookmarkEnd w:id="35016"/>
      <w:r>
        <w:rPr>
          <w:rFonts w:hint="cs"/>
          <w:rtl/>
        </w:rPr>
        <w:t>ו</w:t>
      </w:r>
      <w:r>
        <w:rPr>
          <w:rtl/>
        </w:rPr>
        <w:t>בהחלט</w:t>
      </w:r>
      <w:bookmarkStart w:id="35017" w:name="_ETM_Q105_251680"/>
      <w:bookmarkEnd w:id="35017"/>
      <w:r>
        <w:rPr>
          <w:rFonts w:hint="cs"/>
          <w:rtl/>
        </w:rPr>
        <w:t xml:space="preserve"> </w:t>
      </w:r>
      <w:r>
        <w:rPr>
          <w:rtl/>
        </w:rPr>
        <w:t>בהחלט</w:t>
      </w:r>
      <w:bookmarkStart w:id="35018" w:name="_ETM_Q105_252069"/>
      <w:bookmarkEnd w:id="35018"/>
      <w:r>
        <w:rPr>
          <w:rFonts w:hint="cs"/>
          <w:rtl/>
        </w:rPr>
        <w:t xml:space="preserve"> </w:t>
      </w:r>
      <w:r>
        <w:rPr>
          <w:rtl/>
        </w:rPr>
        <w:t xml:space="preserve">בהחלט </w:t>
      </w:r>
      <w:bookmarkStart w:id="35019" w:name="_ETM_Q105_252430"/>
      <w:bookmarkEnd w:id="35019"/>
      <w:r>
        <w:rPr>
          <w:rtl/>
        </w:rPr>
        <w:t xml:space="preserve">אני </w:t>
      </w:r>
      <w:bookmarkStart w:id="35020" w:name="_ETM_Q105_252579"/>
      <w:bookmarkEnd w:id="35020"/>
      <w:r>
        <w:rPr>
          <w:rtl/>
        </w:rPr>
        <w:t xml:space="preserve">רואה </w:t>
      </w:r>
      <w:bookmarkStart w:id="35021" w:name="_ETM_Q105_252759"/>
      <w:bookmarkEnd w:id="35021"/>
      <w:r>
        <w:rPr>
          <w:rtl/>
        </w:rPr>
        <w:t xml:space="preserve">את </w:t>
      </w:r>
      <w:bookmarkStart w:id="35022" w:name="_ETM_Q105_252819"/>
      <w:bookmarkEnd w:id="35022"/>
      <w:r>
        <w:rPr>
          <w:rtl/>
        </w:rPr>
        <w:t xml:space="preserve">זה </w:t>
      </w:r>
      <w:bookmarkStart w:id="35023" w:name="_ETM_Q105_252909"/>
      <w:bookmarkEnd w:id="35023"/>
      <w:r>
        <w:rPr>
          <w:rtl/>
        </w:rPr>
        <w:t xml:space="preserve">כפרויקט </w:t>
      </w:r>
      <w:bookmarkStart w:id="35024" w:name="_ETM_Q105_253509"/>
      <w:bookmarkEnd w:id="35024"/>
      <w:r>
        <w:rPr>
          <w:rtl/>
        </w:rPr>
        <w:t xml:space="preserve">מאוד </w:t>
      </w:r>
      <w:bookmarkStart w:id="35025" w:name="_ETM_Q105_253780"/>
      <w:bookmarkEnd w:id="35025"/>
      <w:r>
        <w:rPr>
          <w:rtl/>
        </w:rPr>
        <w:t xml:space="preserve">מאוד </w:t>
      </w:r>
      <w:bookmarkStart w:id="35026" w:name="_ETM_Q105_253990"/>
      <w:bookmarkEnd w:id="35026"/>
      <w:r>
        <w:rPr>
          <w:rtl/>
        </w:rPr>
        <w:t>חשוב</w:t>
      </w:r>
      <w:r>
        <w:rPr>
          <w:rFonts w:hint="cs"/>
          <w:rtl/>
        </w:rPr>
        <w:t>.</w:t>
      </w:r>
      <w:r>
        <w:rPr>
          <w:rtl/>
        </w:rPr>
        <w:t xml:space="preserve"> </w:t>
      </w:r>
      <w:bookmarkStart w:id="35027" w:name="_ETM_Q105_255280"/>
      <w:bookmarkEnd w:id="35027"/>
    </w:p>
    <w:p w:rsidR="00847841" w:rsidRDefault="00847841" w:rsidP="009A3130">
      <w:pPr>
        <w:rPr>
          <w:rtl/>
        </w:rPr>
      </w:pPr>
      <w:bookmarkStart w:id="35028" w:name="_ETM_Q105_257974"/>
      <w:bookmarkStart w:id="35029" w:name="_ETM_Q105_258025"/>
      <w:bookmarkEnd w:id="35028"/>
      <w:bookmarkEnd w:id="35029"/>
    </w:p>
    <w:p w:rsidR="00847841" w:rsidRDefault="00847841" w:rsidP="00735CE5">
      <w:pPr>
        <w:rPr>
          <w:rtl/>
        </w:rPr>
      </w:pPr>
      <w:r>
        <w:rPr>
          <w:rFonts w:hint="cs"/>
          <w:rtl/>
        </w:rPr>
        <w:t xml:space="preserve">נחמה דינה </w:t>
      </w:r>
      <w:bookmarkStart w:id="35030" w:name="_ETM_Q105_255640"/>
      <w:bookmarkStart w:id="35031" w:name="_ETM_Q105_256090"/>
      <w:bookmarkEnd w:id="35030"/>
      <w:bookmarkEnd w:id="35031"/>
      <w:r>
        <w:rPr>
          <w:rtl/>
        </w:rPr>
        <w:t xml:space="preserve">ושיבת </w:t>
      </w:r>
      <w:bookmarkStart w:id="35032" w:name="_ETM_Q105_256750"/>
      <w:bookmarkEnd w:id="35032"/>
      <w:r>
        <w:rPr>
          <w:rtl/>
        </w:rPr>
        <w:t xml:space="preserve">ציון </w:t>
      </w:r>
      <w:bookmarkStart w:id="35033" w:name="_ETM_Q105_257020"/>
      <w:bookmarkEnd w:id="35033"/>
      <w:r>
        <w:rPr>
          <w:rtl/>
        </w:rPr>
        <w:t xml:space="preserve">פרידמן </w:t>
      </w:r>
      <w:bookmarkStart w:id="35034" w:name="_ETM_Q105_257409"/>
      <w:bookmarkEnd w:id="35034"/>
      <w:r>
        <w:rPr>
          <w:rtl/>
        </w:rPr>
        <w:t xml:space="preserve">לא </w:t>
      </w:r>
      <w:bookmarkStart w:id="35035" w:name="_ETM_Q105_257500"/>
      <w:bookmarkEnd w:id="35035"/>
      <w:r>
        <w:rPr>
          <w:rtl/>
        </w:rPr>
        <w:t>לבד</w:t>
      </w:r>
      <w:r>
        <w:rPr>
          <w:rFonts w:hint="cs"/>
          <w:rtl/>
        </w:rPr>
        <w:t>,</w:t>
      </w:r>
      <w:r>
        <w:rPr>
          <w:rtl/>
        </w:rPr>
        <w:t xml:space="preserve"> </w:t>
      </w:r>
      <w:bookmarkStart w:id="35036" w:name="_ETM_Q105_258039"/>
      <w:bookmarkEnd w:id="35036"/>
      <w:r>
        <w:rPr>
          <w:rtl/>
        </w:rPr>
        <w:t xml:space="preserve">אדוני </w:t>
      </w:r>
      <w:bookmarkStart w:id="35037" w:name="_ETM_Q105_258340"/>
      <w:bookmarkEnd w:id="35037"/>
      <w:r>
        <w:rPr>
          <w:rtl/>
        </w:rPr>
        <w:t>היושב-ראש</w:t>
      </w:r>
      <w:r>
        <w:rPr>
          <w:rFonts w:hint="cs"/>
          <w:rtl/>
        </w:rPr>
        <w:t>.</w:t>
      </w:r>
      <w:r>
        <w:rPr>
          <w:rtl/>
        </w:rPr>
        <w:t xml:space="preserve"> </w:t>
      </w:r>
      <w:bookmarkStart w:id="35038" w:name="_ETM_Q105_259450"/>
      <w:bookmarkEnd w:id="35038"/>
      <w:r>
        <w:rPr>
          <w:rtl/>
        </w:rPr>
        <w:t xml:space="preserve">יש </w:t>
      </w:r>
      <w:bookmarkStart w:id="35039" w:name="_ETM_Q105_259689"/>
      <w:bookmarkEnd w:id="35039"/>
      <w:r>
        <w:rPr>
          <w:rtl/>
        </w:rPr>
        <w:t xml:space="preserve">לנו </w:t>
      </w:r>
      <w:bookmarkStart w:id="35040" w:name="_ETM_Q105_260049"/>
      <w:bookmarkEnd w:id="35040"/>
      <w:r>
        <w:rPr>
          <w:rtl/>
        </w:rPr>
        <w:t xml:space="preserve">ברחבי </w:t>
      </w:r>
      <w:bookmarkStart w:id="35041" w:name="_ETM_Q105_260560"/>
      <w:bookmarkEnd w:id="35041"/>
      <w:r>
        <w:rPr>
          <w:rtl/>
        </w:rPr>
        <w:t xml:space="preserve">יהודה </w:t>
      </w:r>
      <w:bookmarkStart w:id="35042" w:name="_ETM_Q105_260859"/>
      <w:bookmarkEnd w:id="35042"/>
      <w:r>
        <w:rPr>
          <w:rtl/>
        </w:rPr>
        <w:t>ושומרון</w:t>
      </w:r>
      <w:r>
        <w:rPr>
          <w:rFonts w:hint="cs"/>
          <w:rtl/>
        </w:rPr>
        <w:t>,</w:t>
      </w:r>
      <w:r>
        <w:rPr>
          <w:rtl/>
        </w:rPr>
        <w:t xml:space="preserve"> </w:t>
      </w:r>
      <w:bookmarkStart w:id="35043" w:name="_ETM_Q105_261310"/>
      <w:bookmarkEnd w:id="35043"/>
      <w:r>
        <w:rPr>
          <w:rtl/>
        </w:rPr>
        <w:t xml:space="preserve">ולא </w:t>
      </w:r>
      <w:bookmarkStart w:id="35044" w:name="_ETM_Q105_261490"/>
      <w:bookmarkEnd w:id="35044"/>
      <w:r>
        <w:rPr>
          <w:rtl/>
        </w:rPr>
        <w:t xml:space="preserve">רק </w:t>
      </w:r>
      <w:bookmarkStart w:id="35045" w:name="_ETM_Q105_261640"/>
      <w:bookmarkEnd w:id="35045"/>
      <w:r>
        <w:rPr>
          <w:rtl/>
        </w:rPr>
        <w:t xml:space="preserve">ביהודה </w:t>
      </w:r>
      <w:bookmarkStart w:id="35046" w:name="_ETM_Q105_261969"/>
      <w:bookmarkEnd w:id="35046"/>
      <w:r>
        <w:rPr>
          <w:rtl/>
        </w:rPr>
        <w:t xml:space="preserve">ושומרון </w:t>
      </w:r>
      <w:bookmarkStart w:id="35047" w:name="_ETM_Q105_262869"/>
      <w:bookmarkEnd w:id="35047"/>
      <w:r>
        <w:rPr>
          <w:rtl/>
        </w:rPr>
        <w:t xml:space="preserve">אלא </w:t>
      </w:r>
      <w:bookmarkStart w:id="35048" w:name="_ETM_Q105_263049"/>
      <w:bookmarkEnd w:id="35048"/>
      <w:r>
        <w:rPr>
          <w:rtl/>
        </w:rPr>
        <w:t xml:space="preserve">ברחבי </w:t>
      </w:r>
      <w:bookmarkStart w:id="35049" w:name="_ETM_Q105_263560"/>
      <w:bookmarkEnd w:id="35049"/>
      <w:r>
        <w:rPr>
          <w:rtl/>
        </w:rPr>
        <w:t xml:space="preserve">מדינת </w:t>
      </w:r>
      <w:bookmarkStart w:id="35050" w:name="_ETM_Q105_263950"/>
      <w:bookmarkEnd w:id="35050"/>
      <w:r>
        <w:rPr>
          <w:rtl/>
        </w:rPr>
        <w:t xml:space="preserve">ישראל </w:t>
      </w:r>
      <w:bookmarkStart w:id="35051" w:name="_ETM_Q105_264310"/>
      <w:bookmarkEnd w:id="35051"/>
      <w:r>
        <w:rPr>
          <w:rtl/>
        </w:rPr>
        <w:t>כולה</w:t>
      </w:r>
      <w:r>
        <w:rPr>
          <w:rFonts w:hint="cs"/>
          <w:rtl/>
        </w:rPr>
        <w:t>,</w:t>
      </w:r>
      <w:r>
        <w:rPr>
          <w:rtl/>
        </w:rPr>
        <w:t xml:space="preserve"> </w:t>
      </w:r>
      <w:bookmarkStart w:id="35052" w:name="_ETM_Q105_265179"/>
      <w:bookmarkEnd w:id="35052"/>
      <w:r>
        <w:rPr>
          <w:rtl/>
        </w:rPr>
        <w:t xml:space="preserve">לא </w:t>
      </w:r>
      <w:bookmarkStart w:id="35053" w:name="_ETM_Q105_265420"/>
      <w:bookmarkEnd w:id="35053"/>
      <w:r>
        <w:rPr>
          <w:rtl/>
        </w:rPr>
        <w:t xml:space="preserve">מעט </w:t>
      </w:r>
      <w:bookmarkStart w:id="35054" w:name="_ETM_Q105_265750"/>
      <w:bookmarkEnd w:id="35054"/>
      <w:r>
        <w:rPr>
          <w:rFonts w:hint="cs"/>
          <w:rtl/>
        </w:rPr>
        <w:t xml:space="preserve">בני </w:t>
      </w:r>
      <w:bookmarkStart w:id="35055" w:name="_ETM_Q105_267835"/>
      <w:bookmarkEnd w:id="35055"/>
      <w:r>
        <w:rPr>
          <w:rtl/>
        </w:rPr>
        <w:t xml:space="preserve">נוער </w:t>
      </w:r>
      <w:bookmarkStart w:id="35056" w:name="_ETM_Q105_266510"/>
      <w:bookmarkEnd w:id="35056"/>
      <w:r>
        <w:rPr>
          <w:rtl/>
        </w:rPr>
        <w:t xml:space="preserve">צעירים </w:t>
      </w:r>
      <w:bookmarkStart w:id="35057" w:name="_ETM_Q105_267730"/>
      <w:bookmarkEnd w:id="35057"/>
      <w:r>
        <w:rPr>
          <w:rtl/>
        </w:rPr>
        <w:t xml:space="preserve">חדורי </w:t>
      </w:r>
      <w:bookmarkStart w:id="35058" w:name="_ETM_Q105_268209"/>
      <w:bookmarkEnd w:id="35058"/>
      <w:r>
        <w:rPr>
          <w:rtl/>
        </w:rPr>
        <w:t xml:space="preserve">אהבה </w:t>
      </w:r>
      <w:bookmarkStart w:id="35059" w:name="_ETM_Q105_268720"/>
      <w:bookmarkEnd w:id="35059"/>
      <w:r>
        <w:rPr>
          <w:rtl/>
        </w:rPr>
        <w:t xml:space="preserve">למען </w:t>
      </w:r>
      <w:bookmarkStart w:id="35060" w:name="_ETM_Q105_269140"/>
      <w:bookmarkEnd w:id="35060"/>
      <w:r>
        <w:rPr>
          <w:rtl/>
        </w:rPr>
        <w:t>העם</w:t>
      </w:r>
      <w:r>
        <w:rPr>
          <w:rFonts w:hint="cs"/>
          <w:rtl/>
        </w:rPr>
        <w:t>,</w:t>
      </w:r>
      <w:r>
        <w:rPr>
          <w:rtl/>
        </w:rPr>
        <w:t xml:space="preserve"> </w:t>
      </w:r>
      <w:bookmarkStart w:id="35061" w:name="_ETM_Q105_270040"/>
      <w:bookmarkEnd w:id="35061"/>
      <w:r>
        <w:rPr>
          <w:rtl/>
        </w:rPr>
        <w:t xml:space="preserve">למען </w:t>
      </w:r>
      <w:bookmarkStart w:id="35062" w:name="_ETM_Q105_270520"/>
      <w:bookmarkEnd w:id="35062"/>
      <w:r>
        <w:rPr>
          <w:rtl/>
        </w:rPr>
        <w:t xml:space="preserve">הארץ </w:t>
      </w:r>
      <w:bookmarkStart w:id="35063" w:name="_ETM_Q105_271640"/>
      <w:bookmarkEnd w:id="35063"/>
      <w:r>
        <w:rPr>
          <w:rtl/>
        </w:rPr>
        <w:t xml:space="preserve">ולמען </w:t>
      </w:r>
      <w:bookmarkStart w:id="35064" w:name="_ETM_Q105_272209"/>
      <w:bookmarkEnd w:id="35064"/>
      <w:r>
        <w:rPr>
          <w:rtl/>
        </w:rPr>
        <w:t xml:space="preserve">המדינה </w:t>
      </w:r>
      <w:bookmarkStart w:id="35065" w:name="_ETM_Q105_272690"/>
      <w:bookmarkEnd w:id="35065"/>
      <w:r>
        <w:rPr>
          <w:rtl/>
        </w:rPr>
        <w:t>הזאת</w:t>
      </w:r>
      <w:r>
        <w:rPr>
          <w:rFonts w:hint="cs"/>
          <w:rtl/>
        </w:rPr>
        <w:t>.</w:t>
      </w:r>
      <w:r>
        <w:rPr>
          <w:rtl/>
        </w:rPr>
        <w:t xml:space="preserve"> </w:t>
      </w:r>
      <w:bookmarkStart w:id="35066" w:name="_ETM_Q105_273880"/>
      <w:bookmarkEnd w:id="35066"/>
      <w:r>
        <w:rPr>
          <w:rFonts w:hint="cs"/>
          <w:rtl/>
        </w:rPr>
        <w:t>אלה</w:t>
      </w:r>
      <w:r>
        <w:rPr>
          <w:rtl/>
        </w:rPr>
        <w:t xml:space="preserve"> </w:t>
      </w:r>
      <w:bookmarkStart w:id="35067" w:name="_ETM_Q105_274630"/>
      <w:bookmarkEnd w:id="35067"/>
      <w:r>
        <w:rPr>
          <w:rtl/>
        </w:rPr>
        <w:t xml:space="preserve">אנשים </w:t>
      </w:r>
      <w:bookmarkStart w:id="35068" w:name="_ETM_Q105_275080"/>
      <w:bookmarkEnd w:id="35068"/>
      <w:r>
        <w:rPr>
          <w:rtl/>
        </w:rPr>
        <w:t xml:space="preserve">שבאמת </w:t>
      </w:r>
      <w:bookmarkStart w:id="35069" w:name="_ETM_Q105_275619"/>
      <w:bookmarkEnd w:id="35069"/>
      <w:r>
        <w:rPr>
          <w:rtl/>
        </w:rPr>
        <w:t xml:space="preserve">משקיעים </w:t>
      </w:r>
      <w:bookmarkStart w:id="35070" w:name="_ETM_Q105_276069"/>
      <w:bookmarkEnd w:id="35070"/>
      <w:r>
        <w:rPr>
          <w:rtl/>
        </w:rPr>
        <w:t xml:space="preserve">את </w:t>
      </w:r>
      <w:bookmarkStart w:id="35071" w:name="_ETM_Q105_276220"/>
      <w:bookmarkEnd w:id="35071"/>
      <w:r>
        <w:rPr>
          <w:rtl/>
        </w:rPr>
        <w:t>כל</w:t>
      </w:r>
      <w:bookmarkStart w:id="35072" w:name="_ETM_Q105_276459"/>
      <w:bookmarkEnd w:id="35072"/>
      <w:r>
        <w:rPr>
          <w:rFonts w:hint="cs"/>
          <w:rtl/>
        </w:rPr>
        <w:t>-</w:t>
      </w:r>
      <w:r>
        <w:rPr>
          <w:rtl/>
        </w:rPr>
        <w:t xml:space="preserve">כולם </w:t>
      </w:r>
      <w:bookmarkStart w:id="35073" w:name="_ETM_Q105_277579"/>
      <w:bookmarkEnd w:id="35073"/>
      <w:r>
        <w:rPr>
          <w:rtl/>
        </w:rPr>
        <w:t>באהבה</w:t>
      </w:r>
      <w:r>
        <w:rPr>
          <w:rFonts w:hint="cs"/>
          <w:rtl/>
        </w:rPr>
        <w:t>,</w:t>
      </w:r>
      <w:r>
        <w:rPr>
          <w:rtl/>
        </w:rPr>
        <w:t xml:space="preserve"> </w:t>
      </w:r>
      <w:bookmarkStart w:id="35074" w:name="_ETM_Q105_278749"/>
      <w:bookmarkEnd w:id="35074"/>
      <w:r>
        <w:rPr>
          <w:rtl/>
        </w:rPr>
        <w:t>בהתיישבות</w:t>
      </w:r>
      <w:r>
        <w:rPr>
          <w:rFonts w:hint="cs"/>
          <w:rtl/>
        </w:rPr>
        <w:t>,</w:t>
      </w:r>
      <w:r>
        <w:rPr>
          <w:rtl/>
        </w:rPr>
        <w:t xml:space="preserve"> </w:t>
      </w:r>
      <w:bookmarkStart w:id="35075" w:name="_ETM_Q105_279979"/>
      <w:bookmarkEnd w:id="35075"/>
      <w:r>
        <w:rPr>
          <w:rtl/>
        </w:rPr>
        <w:t>בחיבור</w:t>
      </w:r>
      <w:r>
        <w:rPr>
          <w:rFonts w:hint="cs"/>
          <w:rtl/>
        </w:rPr>
        <w:t>,</w:t>
      </w:r>
      <w:r>
        <w:rPr>
          <w:rtl/>
        </w:rPr>
        <w:t xml:space="preserve"> </w:t>
      </w:r>
      <w:bookmarkStart w:id="35076" w:name="_ETM_Q105_280999"/>
      <w:bookmarkEnd w:id="35076"/>
      <w:r>
        <w:rPr>
          <w:rtl/>
        </w:rPr>
        <w:t>בפיתוח</w:t>
      </w:r>
      <w:r>
        <w:rPr>
          <w:rFonts w:hint="cs"/>
          <w:rtl/>
        </w:rPr>
        <w:t>,</w:t>
      </w:r>
      <w:r>
        <w:rPr>
          <w:rtl/>
        </w:rPr>
        <w:t xml:space="preserve"> </w:t>
      </w:r>
      <w:bookmarkStart w:id="35077" w:name="_ETM_Q105_282170"/>
      <w:bookmarkEnd w:id="35077"/>
      <w:r>
        <w:rPr>
          <w:rFonts w:hint="cs"/>
          <w:rtl/>
        </w:rPr>
        <w:t>ב</w:t>
      </w:r>
      <w:r>
        <w:rPr>
          <w:rtl/>
        </w:rPr>
        <w:t xml:space="preserve">עזרה </w:t>
      </w:r>
      <w:bookmarkStart w:id="35078" w:name="_ETM_Q105_282800"/>
      <w:bookmarkEnd w:id="35078"/>
      <w:r>
        <w:rPr>
          <w:rtl/>
        </w:rPr>
        <w:t>לזולת</w:t>
      </w:r>
      <w:r>
        <w:rPr>
          <w:rFonts w:hint="cs"/>
          <w:rtl/>
        </w:rPr>
        <w:t>.</w:t>
      </w:r>
      <w:r>
        <w:rPr>
          <w:rtl/>
        </w:rPr>
        <w:t xml:space="preserve"> </w:t>
      </w:r>
      <w:bookmarkStart w:id="35079" w:name="_ETM_Q105_284009"/>
      <w:bookmarkEnd w:id="35079"/>
      <w:r>
        <w:rPr>
          <w:rFonts w:hint="cs"/>
          <w:rtl/>
        </w:rPr>
        <w:t>אלה</w:t>
      </w:r>
      <w:r>
        <w:rPr>
          <w:rtl/>
        </w:rPr>
        <w:t xml:space="preserve"> </w:t>
      </w:r>
      <w:bookmarkStart w:id="35080" w:name="_ETM_Q105_284159"/>
      <w:bookmarkEnd w:id="35080"/>
      <w:r>
        <w:rPr>
          <w:rtl/>
        </w:rPr>
        <w:t xml:space="preserve">האנשים </w:t>
      </w:r>
      <w:bookmarkStart w:id="35081" w:name="_ETM_Q105_285240"/>
      <w:bookmarkEnd w:id="35081"/>
      <w:r>
        <w:rPr>
          <w:rtl/>
        </w:rPr>
        <w:t>ש</w:t>
      </w:r>
      <w:r>
        <w:rPr>
          <w:rFonts w:hint="cs"/>
          <w:rtl/>
        </w:rPr>
        <w:t xml:space="preserve">את </w:t>
      </w:r>
      <w:r>
        <w:rPr>
          <w:rtl/>
        </w:rPr>
        <w:t>כל</w:t>
      </w:r>
      <w:bookmarkStart w:id="35082" w:name="_ETM_Q105_285689"/>
      <w:bookmarkEnd w:id="35082"/>
      <w:r>
        <w:rPr>
          <w:rFonts w:hint="cs"/>
          <w:rtl/>
        </w:rPr>
        <w:t>-</w:t>
      </w:r>
      <w:r>
        <w:rPr>
          <w:rtl/>
        </w:rPr>
        <w:t xml:space="preserve">כולם </w:t>
      </w:r>
      <w:bookmarkStart w:id="35083" w:name="_ETM_Q105_286020"/>
      <w:bookmarkEnd w:id="35083"/>
      <w:r>
        <w:rPr>
          <w:rtl/>
        </w:rPr>
        <w:t xml:space="preserve">מקדישים </w:t>
      </w:r>
      <w:bookmarkStart w:id="35084" w:name="_ETM_Q105_286619"/>
      <w:bookmarkEnd w:id="35084"/>
      <w:r>
        <w:rPr>
          <w:rtl/>
        </w:rPr>
        <w:t xml:space="preserve">לארץ </w:t>
      </w:r>
      <w:bookmarkStart w:id="35085" w:name="_ETM_Q105_287159"/>
      <w:bookmarkEnd w:id="35085"/>
      <w:r>
        <w:rPr>
          <w:rtl/>
        </w:rPr>
        <w:t>ישראל</w:t>
      </w:r>
      <w:r>
        <w:rPr>
          <w:rFonts w:hint="cs"/>
          <w:rtl/>
        </w:rPr>
        <w:t>. אתה רואה</w:t>
      </w:r>
      <w:r>
        <w:rPr>
          <w:rtl/>
        </w:rPr>
        <w:t xml:space="preserve"> </w:t>
      </w:r>
      <w:bookmarkStart w:id="35086" w:name="_ETM_Q105_288170"/>
      <w:bookmarkStart w:id="35087" w:name="_ETM_Q105_288500"/>
      <w:bookmarkEnd w:id="35086"/>
      <w:bookmarkEnd w:id="35087"/>
      <w:r>
        <w:rPr>
          <w:rtl/>
        </w:rPr>
        <w:t xml:space="preserve">את </w:t>
      </w:r>
      <w:bookmarkStart w:id="35088" w:name="_ETM_Q105_288680"/>
      <w:bookmarkEnd w:id="35088"/>
      <w:r>
        <w:rPr>
          <w:rtl/>
        </w:rPr>
        <w:t>הנ</w:t>
      </w:r>
      <w:r>
        <w:rPr>
          <w:rFonts w:hint="cs"/>
          <w:rtl/>
        </w:rPr>
        <w:t>ער</w:t>
      </w:r>
      <w:r>
        <w:rPr>
          <w:rtl/>
        </w:rPr>
        <w:t xml:space="preserve">ים </w:t>
      </w:r>
      <w:bookmarkStart w:id="35089" w:name="_ETM_Q105_289280"/>
      <w:bookmarkEnd w:id="35089"/>
      <w:r>
        <w:rPr>
          <w:rFonts w:hint="cs"/>
          <w:rtl/>
        </w:rPr>
        <w:t>ו</w:t>
      </w:r>
      <w:r>
        <w:rPr>
          <w:rtl/>
        </w:rPr>
        <w:t xml:space="preserve">את </w:t>
      </w:r>
      <w:bookmarkStart w:id="35090" w:name="_ETM_Q105_289430"/>
      <w:bookmarkEnd w:id="35090"/>
      <w:r>
        <w:rPr>
          <w:rtl/>
        </w:rPr>
        <w:t xml:space="preserve">הנערות </w:t>
      </w:r>
      <w:bookmarkStart w:id="35091" w:name="_ETM_Q105_289909"/>
      <w:bookmarkEnd w:id="35091"/>
      <w:r>
        <w:rPr>
          <w:rtl/>
        </w:rPr>
        <w:t xml:space="preserve">הללו </w:t>
      </w:r>
      <w:bookmarkStart w:id="35092" w:name="_ETM_Q105_290780"/>
      <w:bookmarkEnd w:id="35092"/>
      <w:r>
        <w:rPr>
          <w:rtl/>
        </w:rPr>
        <w:t xml:space="preserve">לא </w:t>
      </w:r>
      <w:bookmarkStart w:id="35093" w:name="_ETM_Q105_290990"/>
      <w:bookmarkEnd w:id="35093"/>
      <w:r>
        <w:rPr>
          <w:rtl/>
        </w:rPr>
        <w:t xml:space="preserve">פעם </w:t>
      </w:r>
      <w:bookmarkStart w:id="35094" w:name="_ETM_Q105_291930"/>
      <w:bookmarkStart w:id="35095" w:name="_ETM_Q105_293330"/>
      <w:bookmarkEnd w:id="35094"/>
      <w:bookmarkEnd w:id="35095"/>
      <w:r>
        <w:rPr>
          <w:rtl/>
        </w:rPr>
        <w:t>ב</w:t>
      </w:r>
      <w:r>
        <w:rPr>
          <w:rFonts w:hint="cs"/>
          <w:rtl/>
        </w:rPr>
        <w:t>י</w:t>
      </w:r>
      <w:r>
        <w:rPr>
          <w:rtl/>
        </w:rPr>
        <w:t>ישובים</w:t>
      </w:r>
      <w:r>
        <w:rPr>
          <w:rFonts w:hint="cs"/>
          <w:rtl/>
        </w:rPr>
        <w:t>,</w:t>
      </w:r>
      <w:r>
        <w:rPr>
          <w:rtl/>
        </w:rPr>
        <w:t xml:space="preserve"> </w:t>
      </w:r>
      <w:bookmarkStart w:id="35096" w:name="_ETM_Q105_296249"/>
      <w:bookmarkEnd w:id="35096"/>
      <w:r>
        <w:rPr>
          <w:rtl/>
        </w:rPr>
        <w:t>בגבעות</w:t>
      </w:r>
      <w:bookmarkStart w:id="35097" w:name="_ETM_Q105_297179"/>
      <w:bookmarkEnd w:id="35097"/>
      <w:r>
        <w:rPr>
          <w:rFonts w:hint="cs"/>
          <w:rtl/>
        </w:rPr>
        <w:t>, ב</w:t>
      </w:r>
      <w:r>
        <w:rPr>
          <w:rtl/>
        </w:rPr>
        <w:t>מאחזים</w:t>
      </w:r>
      <w:r w:rsidR="001456A4">
        <w:rPr>
          <w:rFonts w:hint="cs"/>
          <w:rtl/>
        </w:rPr>
        <w:t>,</w:t>
      </w:r>
      <w:r>
        <w:rPr>
          <w:rtl/>
        </w:rPr>
        <w:t xml:space="preserve"> </w:t>
      </w:r>
      <w:bookmarkStart w:id="35098" w:name="_ETM_Q105_298790"/>
      <w:bookmarkEnd w:id="35098"/>
      <w:r>
        <w:rPr>
          <w:rtl/>
        </w:rPr>
        <w:t>בתנאים</w:t>
      </w:r>
      <w:bookmarkStart w:id="35099" w:name="_ETM_Q105_299420"/>
      <w:bookmarkEnd w:id="35099"/>
      <w:r w:rsidR="001456A4">
        <w:rPr>
          <w:rFonts w:hint="cs"/>
          <w:rtl/>
        </w:rPr>
        <w:t>-</w:t>
      </w:r>
      <w:r>
        <w:rPr>
          <w:rtl/>
        </w:rPr>
        <w:t>לא</w:t>
      </w:r>
      <w:bookmarkStart w:id="35100" w:name="_ETM_Q105_299540"/>
      <w:bookmarkEnd w:id="35100"/>
      <w:r w:rsidR="001456A4">
        <w:rPr>
          <w:rFonts w:hint="cs"/>
          <w:rtl/>
        </w:rPr>
        <w:t>-</w:t>
      </w:r>
      <w:r>
        <w:rPr>
          <w:rtl/>
        </w:rPr>
        <w:t>תנאים</w:t>
      </w:r>
      <w:r>
        <w:rPr>
          <w:rFonts w:hint="cs"/>
          <w:rtl/>
        </w:rPr>
        <w:t>.</w:t>
      </w:r>
      <w:r>
        <w:rPr>
          <w:rtl/>
        </w:rPr>
        <w:t xml:space="preserve"> </w:t>
      </w:r>
      <w:bookmarkStart w:id="35101" w:name="_ETM_Q105_300749"/>
      <w:bookmarkStart w:id="35102" w:name="_ETM_Q105_302687"/>
      <w:bookmarkStart w:id="35103" w:name="_ETM_Q105_302755"/>
      <w:bookmarkStart w:id="35104" w:name="_ETM_Q105_302814"/>
      <w:bookmarkStart w:id="35105" w:name="_ETM_Q105_302860"/>
      <w:bookmarkEnd w:id="35101"/>
      <w:bookmarkEnd w:id="35102"/>
      <w:bookmarkEnd w:id="35103"/>
      <w:bookmarkEnd w:id="35104"/>
      <w:bookmarkEnd w:id="35105"/>
      <w:r>
        <w:rPr>
          <w:rtl/>
        </w:rPr>
        <w:t xml:space="preserve">יש </w:t>
      </w:r>
      <w:bookmarkStart w:id="35106" w:name="_ETM_Q105_301259"/>
      <w:bookmarkEnd w:id="35106"/>
      <w:r>
        <w:rPr>
          <w:rtl/>
        </w:rPr>
        <w:t xml:space="preserve">מקום </w:t>
      </w:r>
      <w:bookmarkStart w:id="35107" w:name="_ETM_Q105_301679"/>
      <w:bookmarkEnd w:id="35107"/>
      <w:r>
        <w:rPr>
          <w:rtl/>
        </w:rPr>
        <w:t xml:space="preserve">שנקרא </w:t>
      </w:r>
      <w:bookmarkStart w:id="35108" w:name="_ETM_Q105_302399"/>
      <w:bookmarkEnd w:id="35108"/>
      <w:r>
        <w:rPr>
          <w:rtl/>
        </w:rPr>
        <w:t xml:space="preserve">מעוז </w:t>
      </w:r>
      <w:bookmarkStart w:id="35109" w:name="_ETM_Q105_302729"/>
      <w:bookmarkEnd w:id="35109"/>
      <w:r>
        <w:rPr>
          <w:rFonts w:hint="cs"/>
          <w:rtl/>
        </w:rPr>
        <w:t xml:space="preserve">אסתר. </w:t>
      </w:r>
      <w:bookmarkStart w:id="35110" w:name="_ETM_Q105_303179"/>
      <w:bookmarkEnd w:id="35110"/>
      <w:r>
        <w:rPr>
          <w:rtl/>
        </w:rPr>
        <w:t xml:space="preserve">אתה </w:t>
      </w:r>
      <w:bookmarkStart w:id="35111" w:name="_ETM_Q105_303329"/>
      <w:bookmarkEnd w:id="35111"/>
      <w:r>
        <w:rPr>
          <w:rtl/>
        </w:rPr>
        <w:t xml:space="preserve">מגיע </w:t>
      </w:r>
      <w:bookmarkStart w:id="35112" w:name="_ETM_Q105_303659"/>
      <w:bookmarkEnd w:id="35112"/>
      <w:r>
        <w:rPr>
          <w:rtl/>
        </w:rPr>
        <w:t>לשם</w:t>
      </w:r>
      <w:r>
        <w:rPr>
          <w:rFonts w:hint="cs"/>
          <w:rtl/>
        </w:rPr>
        <w:t>,</w:t>
      </w:r>
      <w:r>
        <w:rPr>
          <w:rtl/>
        </w:rPr>
        <w:t xml:space="preserve"> </w:t>
      </w:r>
      <w:bookmarkStart w:id="35113" w:name="_ETM_Q105_304139"/>
      <w:bookmarkEnd w:id="35113"/>
      <w:r>
        <w:rPr>
          <w:rtl/>
        </w:rPr>
        <w:t xml:space="preserve">אתה </w:t>
      </w:r>
      <w:bookmarkStart w:id="35114" w:name="_ETM_Q105_304319"/>
      <w:bookmarkEnd w:id="35114"/>
      <w:r>
        <w:rPr>
          <w:rtl/>
        </w:rPr>
        <w:t xml:space="preserve">רואה </w:t>
      </w:r>
      <w:bookmarkStart w:id="35115" w:name="_ETM_Q105_304709"/>
      <w:bookmarkEnd w:id="35115"/>
      <w:r>
        <w:rPr>
          <w:rtl/>
        </w:rPr>
        <w:t xml:space="preserve">פשוט </w:t>
      </w:r>
      <w:bookmarkStart w:id="35116" w:name="_ETM_Q105_305850"/>
      <w:bookmarkEnd w:id="35116"/>
      <w:r w:rsidR="001456A4">
        <w:rPr>
          <w:rFonts w:hint="cs"/>
          <w:rtl/>
        </w:rPr>
        <w:t xml:space="preserve">– </w:t>
      </w:r>
      <w:r>
        <w:rPr>
          <w:rtl/>
        </w:rPr>
        <w:t xml:space="preserve">איזה </w:t>
      </w:r>
      <w:bookmarkStart w:id="35117" w:name="_ETM_Q105_306210"/>
      <w:bookmarkEnd w:id="35117"/>
      <w:r>
        <w:rPr>
          <w:rtl/>
        </w:rPr>
        <w:t>יופי</w:t>
      </w:r>
      <w:r>
        <w:rPr>
          <w:rFonts w:hint="cs"/>
          <w:rtl/>
        </w:rPr>
        <w:t>.</w:t>
      </w:r>
      <w:r>
        <w:rPr>
          <w:rtl/>
        </w:rPr>
        <w:t xml:space="preserve"> </w:t>
      </w:r>
      <w:bookmarkStart w:id="35118" w:name="_ETM_Q105_307390"/>
      <w:bookmarkEnd w:id="35118"/>
      <w:r>
        <w:rPr>
          <w:rtl/>
        </w:rPr>
        <w:t xml:space="preserve">איזה </w:t>
      </w:r>
      <w:bookmarkStart w:id="35119" w:name="_ETM_Q105_307840"/>
      <w:bookmarkEnd w:id="35119"/>
      <w:r>
        <w:rPr>
          <w:rtl/>
        </w:rPr>
        <w:t>יופי</w:t>
      </w:r>
      <w:r>
        <w:rPr>
          <w:rFonts w:hint="cs"/>
          <w:rtl/>
        </w:rPr>
        <w:t>.</w:t>
      </w:r>
      <w:r>
        <w:rPr>
          <w:rtl/>
        </w:rPr>
        <w:t xml:space="preserve"> </w:t>
      </w:r>
      <w:bookmarkStart w:id="35120" w:name="_ETM_Q105_308440"/>
      <w:bookmarkEnd w:id="35120"/>
      <w:r>
        <w:rPr>
          <w:rFonts w:hint="cs"/>
          <w:rtl/>
        </w:rPr>
        <w:t xml:space="preserve">הלכו </w:t>
      </w:r>
      <w:r>
        <w:rPr>
          <w:rtl/>
        </w:rPr>
        <w:t>א</w:t>
      </w:r>
      <w:r>
        <w:rPr>
          <w:rFonts w:hint="cs"/>
          <w:rtl/>
        </w:rPr>
        <w:t>נשי</w:t>
      </w:r>
      <w:r>
        <w:rPr>
          <w:rtl/>
        </w:rPr>
        <w:t>ם</w:t>
      </w:r>
      <w:r>
        <w:rPr>
          <w:rFonts w:hint="cs"/>
          <w:rtl/>
        </w:rPr>
        <w:t>,</w:t>
      </w:r>
      <w:r w:rsidR="00735CE5">
        <w:rPr>
          <w:rFonts w:hint="cs"/>
          <w:rtl/>
        </w:rPr>
        <w:t xml:space="preserve"> </w:t>
      </w:r>
      <w:bookmarkStart w:id="35121" w:name="_ETM_Q105_308830"/>
      <w:bookmarkStart w:id="35122" w:name="_ETM_Q105_309340"/>
      <w:bookmarkEnd w:id="35121"/>
      <w:bookmarkEnd w:id="35122"/>
      <w:r>
        <w:rPr>
          <w:rtl/>
        </w:rPr>
        <w:t>ילדים</w:t>
      </w:r>
      <w:r>
        <w:rPr>
          <w:rFonts w:hint="cs"/>
          <w:rtl/>
        </w:rPr>
        <w:t>,</w:t>
      </w:r>
      <w:r>
        <w:rPr>
          <w:rtl/>
        </w:rPr>
        <w:t xml:space="preserve"> </w:t>
      </w:r>
      <w:bookmarkStart w:id="35123" w:name="_ETM_Q105_309940"/>
      <w:bookmarkEnd w:id="35123"/>
      <w:r>
        <w:rPr>
          <w:rtl/>
        </w:rPr>
        <w:t>צעירים</w:t>
      </w:r>
      <w:r>
        <w:rPr>
          <w:rFonts w:hint="cs"/>
          <w:rtl/>
        </w:rPr>
        <w:t>,</w:t>
      </w:r>
      <w:r>
        <w:rPr>
          <w:rtl/>
        </w:rPr>
        <w:t xml:space="preserve"> </w:t>
      </w:r>
      <w:bookmarkStart w:id="35124" w:name="_ETM_Q105_310990"/>
      <w:bookmarkEnd w:id="35124"/>
      <w:r>
        <w:rPr>
          <w:rtl/>
        </w:rPr>
        <w:t>להתיישב</w:t>
      </w:r>
      <w:r>
        <w:rPr>
          <w:rFonts w:hint="cs"/>
          <w:rtl/>
        </w:rPr>
        <w:t>,</w:t>
      </w:r>
      <w:r>
        <w:rPr>
          <w:rtl/>
        </w:rPr>
        <w:t xml:space="preserve"> </w:t>
      </w:r>
      <w:bookmarkStart w:id="35125" w:name="_ETM_Q105_312340"/>
      <w:bookmarkEnd w:id="35125"/>
      <w:r>
        <w:rPr>
          <w:rtl/>
        </w:rPr>
        <w:t xml:space="preserve">להיאחז </w:t>
      </w:r>
      <w:bookmarkStart w:id="35126" w:name="_ETM_Q105_313000"/>
      <w:bookmarkEnd w:id="35126"/>
      <w:r>
        <w:rPr>
          <w:rtl/>
        </w:rPr>
        <w:t xml:space="preserve">בחבלי </w:t>
      </w:r>
      <w:bookmarkStart w:id="35127" w:name="_ETM_Q105_313450"/>
      <w:bookmarkEnd w:id="35127"/>
      <w:r>
        <w:rPr>
          <w:rtl/>
        </w:rPr>
        <w:t>ארצנו</w:t>
      </w:r>
      <w:r>
        <w:rPr>
          <w:rFonts w:hint="cs"/>
          <w:rtl/>
        </w:rPr>
        <w:t>,</w:t>
      </w:r>
      <w:r>
        <w:rPr>
          <w:rtl/>
        </w:rPr>
        <w:t xml:space="preserve"> </w:t>
      </w:r>
      <w:bookmarkStart w:id="35128" w:name="_ETM_Q105_315189"/>
      <w:bookmarkEnd w:id="35128"/>
      <w:r>
        <w:rPr>
          <w:rtl/>
        </w:rPr>
        <w:t>ו</w:t>
      </w:r>
      <w:r>
        <w:rPr>
          <w:rFonts w:hint="cs"/>
          <w:rtl/>
        </w:rPr>
        <w:t xml:space="preserve">הם </w:t>
      </w:r>
      <w:r>
        <w:rPr>
          <w:rtl/>
        </w:rPr>
        <w:t xml:space="preserve">מיישבים </w:t>
      </w:r>
      <w:bookmarkStart w:id="35129" w:name="_ETM_Q105_315879"/>
      <w:bookmarkEnd w:id="35129"/>
      <w:r>
        <w:rPr>
          <w:rtl/>
        </w:rPr>
        <w:t xml:space="preserve">את </w:t>
      </w:r>
      <w:bookmarkStart w:id="35130" w:name="_ETM_Q105_316090"/>
      <w:bookmarkEnd w:id="35130"/>
      <w:r>
        <w:rPr>
          <w:rtl/>
        </w:rPr>
        <w:t xml:space="preserve">ארץ </w:t>
      </w:r>
      <w:bookmarkStart w:id="35131" w:name="_ETM_Q105_316419"/>
      <w:bookmarkEnd w:id="35131"/>
      <w:r>
        <w:rPr>
          <w:rtl/>
        </w:rPr>
        <w:t xml:space="preserve">ישראל </w:t>
      </w:r>
      <w:bookmarkStart w:id="35132" w:name="_ETM_Q105_317830"/>
      <w:bookmarkEnd w:id="35132"/>
      <w:r>
        <w:rPr>
          <w:rtl/>
        </w:rPr>
        <w:t xml:space="preserve">ובאמת </w:t>
      </w:r>
      <w:bookmarkStart w:id="35133" w:name="_ETM_Q105_319060"/>
      <w:bookmarkEnd w:id="35133"/>
      <w:r>
        <w:rPr>
          <w:rtl/>
        </w:rPr>
        <w:t xml:space="preserve">עושים </w:t>
      </w:r>
      <w:bookmarkStart w:id="35134" w:name="_ETM_Q105_319600"/>
      <w:bookmarkEnd w:id="35134"/>
      <w:r>
        <w:rPr>
          <w:rtl/>
        </w:rPr>
        <w:t xml:space="preserve">מה </w:t>
      </w:r>
      <w:bookmarkStart w:id="35135" w:name="_ETM_Q105_320610"/>
      <w:bookmarkEnd w:id="35135"/>
      <w:r>
        <w:rPr>
          <w:rtl/>
        </w:rPr>
        <w:t xml:space="preserve">שהציונים </w:t>
      </w:r>
      <w:bookmarkStart w:id="35136" w:name="_ETM_Q105_321450"/>
      <w:bookmarkEnd w:id="35136"/>
      <w:r>
        <w:rPr>
          <w:rtl/>
        </w:rPr>
        <w:t xml:space="preserve">הראשונים </w:t>
      </w:r>
      <w:bookmarkStart w:id="35137" w:name="_ETM_Q105_321960"/>
      <w:bookmarkEnd w:id="35137"/>
      <w:r>
        <w:rPr>
          <w:rtl/>
        </w:rPr>
        <w:t xml:space="preserve">שהגיעו </w:t>
      </w:r>
      <w:bookmarkStart w:id="35138" w:name="_ETM_Q105_322440"/>
      <w:bookmarkEnd w:id="35138"/>
      <w:r>
        <w:rPr>
          <w:rtl/>
        </w:rPr>
        <w:t xml:space="preserve">לכאן </w:t>
      </w:r>
      <w:bookmarkStart w:id="35139" w:name="_ETM_Q105_323370"/>
      <w:bookmarkEnd w:id="35139"/>
      <w:r>
        <w:rPr>
          <w:rtl/>
        </w:rPr>
        <w:t>עשו</w:t>
      </w:r>
      <w:r>
        <w:rPr>
          <w:rFonts w:hint="cs"/>
          <w:rtl/>
        </w:rPr>
        <w:t xml:space="preserve"> </w:t>
      </w:r>
      <w:r>
        <w:rPr>
          <w:rtl/>
        </w:rPr>
        <w:t xml:space="preserve">– </w:t>
      </w:r>
      <w:bookmarkStart w:id="35140" w:name="_ETM_Q105_324340"/>
      <w:bookmarkEnd w:id="35140"/>
      <w:r>
        <w:rPr>
          <w:rFonts w:hint="cs"/>
          <w:rtl/>
        </w:rPr>
        <w:t>י</w:t>
      </w:r>
      <w:r>
        <w:rPr>
          <w:rtl/>
        </w:rPr>
        <w:t xml:space="preserve">ישוב </w:t>
      </w:r>
      <w:bookmarkStart w:id="35141" w:name="_ETM_Q105_324760"/>
      <w:bookmarkEnd w:id="35141"/>
      <w:r>
        <w:rPr>
          <w:rtl/>
        </w:rPr>
        <w:t xml:space="preserve">הארץ </w:t>
      </w:r>
      <w:bookmarkStart w:id="35142" w:name="_ETM_Q105_325359"/>
      <w:bookmarkEnd w:id="35142"/>
      <w:r>
        <w:rPr>
          <w:rtl/>
        </w:rPr>
        <w:t>בשליחות</w:t>
      </w:r>
      <w:r>
        <w:rPr>
          <w:rFonts w:hint="cs"/>
          <w:rtl/>
        </w:rPr>
        <w:t>,</w:t>
      </w:r>
      <w:r>
        <w:rPr>
          <w:rtl/>
        </w:rPr>
        <w:t xml:space="preserve"> </w:t>
      </w:r>
      <w:bookmarkStart w:id="35143" w:name="_ETM_Q105_326260"/>
      <w:bookmarkEnd w:id="35143"/>
      <w:r>
        <w:rPr>
          <w:rtl/>
        </w:rPr>
        <w:t>באהבה</w:t>
      </w:r>
      <w:r>
        <w:rPr>
          <w:rFonts w:hint="cs"/>
          <w:rtl/>
        </w:rPr>
        <w:t>,</w:t>
      </w:r>
      <w:r>
        <w:rPr>
          <w:rtl/>
        </w:rPr>
        <w:t xml:space="preserve"> </w:t>
      </w:r>
      <w:bookmarkStart w:id="35144" w:name="_ETM_Q105_327540"/>
      <w:bookmarkEnd w:id="35144"/>
      <w:r>
        <w:rPr>
          <w:rtl/>
        </w:rPr>
        <w:t xml:space="preserve">במסירות </w:t>
      </w:r>
      <w:bookmarkStart w:id="35145" w:name="_ETM_Q105_328139"/>
      <w:bookmarkEnd w:id="35145"/>
      <w:r>
        <w:rPr>
          <w:rtl/>
        </w:rPr>
        <w:t>נפש</w:t>
      </w:r>
      <w:r>
        <w:rPr>
          <w:rFonts w:hint="cs"/>
          <w:rtl/>
        </w:rPr>
        <w:t>.</w:t>
      </w:r>
      <w:r>
        <w:rPr>
          <w:rtl/>
        </w:rPr>
        <w:t xml:space="preserve"> </w:t>
      </w:r>
      <w:bookmarkStart w:id="35146" w:name="_ETM_Q105_329389"/>
      <w:bookmarkEnd w:id="35146"/>
    </w:p>
    <w:p w:rsidR="00847841" w:rsidRDefault="00847841" w:rsidP="009A3130">
      <w:pPr>
        <w:rPr>
          <w:rtl/>
        </w:rPr>
      </w:pPr>
    </w:p>
    <w:p w:rsidR="00847841" w:rsidRDefault="00847841" w:rsidP="001456A4">
      <w:pPr>
        <w:rPr>
          <w:rtl/>
        </w:rPr>
      </w:pPr>
      <w:r>
        <w:rPr>
          <w:rtl/>
        </w:rPr>
        <w:t>אדוני</w:t>
      </w:r>
      <w:r>
        <w:rPr>
          <w:rFonts w:hint="cs"/>
          <w:rtl/>
        </w:rPr>
        <w:t>,</w:t>
      </w:r>
      <w:r>
        <w:rPr>
          <w:rtl/>
        </w:rPr>
        <w:t xml:space="preserve"> </w:t>
      </w:r>
      <w:bookmarkStart w:id="35147" w:name="_ETM_Q105_329870"/>
      <w:bookmarkEnd w:id="35147"/>
      <w:r>
        <w:rPr>
          <w:rtl/>
        </w:rPr>
        <w:t xml:space="preserve">הממשלה </w:t>
      </w:r>
      <w:bookmarkStart w:id="35148" w:name="_ETM_Q105_330409"/>
      <w:bookmarkEnd w:id="35148"/>
      <w:r>
        <w:rPr>
          <w:rtl/>
        </w:rPr>
        <w:t>הזאת</w:t>
      </w:r>
      <w:r>
        <w:rPr>
          <w:rFonts w:hint="cs"/>
          <w:rtl/>
        </w:rPr>
        <w:t>,</w:t>
      </w:r>
      <w:r>
        <w:rPr>
          <w:rtl/>
        </w:rPr>
        <w:t xml:space="preserve"> </w:t>
      </w:r>
      <w:bookmarkStart w:id="35149" w:name="_ETM_Q105_332110"/>
      <w:bookmarkEnd w:id="35149"/>
      <w:r>
        <w:rPr>
          <w:rtl/>
        </w:rPr>
        <w:t xml:space="preserve">הממשלה </w:t>
      </w:r>
      <w:bookmarkStart w:id="35150" w:name="_ETM_Q105_332590"/>
      <w:bookmarkEnd w:id="35150"/>
      <w:r>
        <w:rPr>
          <w:rtl/>
        </w:rPr>
        <w:t xml:space="preserve">שמפנה </w:t>
      </w:r>
      <w:bookmarkStart w:id="35151" w:name="_ETM_Q105_333250"/>
      <w:bookmarkEnd w:id="35151"/>
      <w:r>
        <w:rPr>
          <w:rtl/>
        </w:rPr>
        <w:t>גב</w:t>
      </w:r>
      <w:bookmarkStart w:id="35152" w:name="_ETM_Q105_334349"/>
      <w:bookmarkStart w:id="35153" w:name="_ETM_Q105_334709"/>
      <w:bookmarkStart w:id="35154" w:name="_ETM_Q105_334950"/>
      <w:bookmarkEnd w:id="35152"/>
      <w:bookmarkEnd w:id="35153"/>
      <w:bookmarkEnd w:id="35154"/>
      <w:r>
        <w:rPr>
          <w:rFonts w:hint="cs"/>
          <w:rtl/>
        </w:rPr>
        <w:t xml:space="preserve"> </w:t>
      </w:r>
      <w:r>
        <w:rPr>
          <w:rtl/>
        </w:rPr>
        <w:t>להתיישבות</w:t>
      </w:r>
      <w:r>
        <w:rPr>
          <w:rFonts w:hint="cs"/>
          <w:rtl/>
        </w:rPr>
        <w:t>,</w:t>
      </w:r>
      <w:r>
        <w:rPr>
          <w:rtl/>
        </w:rPr>
        <w:t xml:space="preserve"> </w:t>
      </w:r>
      <w:bookmarkStart w:id="35155" w:name="_ETM_Q105_336110"/>
      <w:bookmarkEnd w:id="35155"/>
      <w:r>
        <w:rPr>
          <w:rtl/>
        </w:rPr>
        <w:t xml:space="preserve">מפנה </w:t>
      </w:r>
      <w:bookmarkStart w:id="35156" w:name="_ETM_Q105_336590"/>
      <w:bookmarkEnd w:id="35156"/>
      <w:r>
        <w:rPr>
          <w:rtl/>
        </w:rPr>
        <w:t xml:space="preserve">גב </w:t>
      </w:r>
      <w:bookmarkStart w:id="35157" w:name="_ETM_Q105_337299"/>
      <w:bookmarkEnd w:id="35157"/>
      <w:r>
        <w:rPr>
          <w:rtl/>
        </w:rPr>
        <w:t xml:space="preserve">לאותם </w:t>
      </w:r>
      <w:bookmarkStart w:id="35158" w:name="_ETM_Q105_337840"/>
      <w:bookmarkEnd w:id="35158"/>
      <w:r>
        <w:rPr>
          <w:rtl/>
        </w:rPr>
        <w:t>צעירים</w:t>
      </w:r>
      <w:r>
        <w:rPr>
          <w:rFonts w:hint="cs"/>
          <w:rtl/>
        </w:rPr>
        <w:t xml:space="preserve"> </w:t>
      </w:r>
      <w:r>
        <w:rPr>
          <w:rtl/>
        </w:rPr>
        <w:t xml:space="preserve">– </w:t>
      </w:r>
      <w:bookmarkStart w:id="35159" w:name="_ETM_Q105_338889"/>
      <w:bookmarkEnd w:id="35159"/>
      <w:r>
        <w:rPr>
          <w:rtl/>
        </w:rPr>
        <w:t xml:space="preserve">אני </w:t>
      </w:r>
      <w:bookmarkStart w:id="35160" w:name="_ETM_Q105_339069"/>
      <w:bookmarkEnd w:id="35160"/>
      <w:r>
        <w:rPr>
          <w:rtl/>
        </w:rPr>
        <w:t xml:space="preserve">רק </w:t>
      </w:r>
      <w:bookmarkStart w:id="35161" w:name="_ETM_Q105_339219"/>
      <w:bookmarkEnd w:id="35161"/>
      <w:r>
        <w:rPr>
          <w:rtl/>
        </w:rPr>
        <w:t xml:space="preserve">לפני </w:t>
      </w:r>
      <w:bookmarkStart w:id="35162" w:name="_ETM_Q105_339579"/>
      <w:bookmarkEnd w:id="35162"/>
      <w:r>
        <w:rPr>
          <w:rtl/>
        </w:rPr>
        <w:t xml:space="preserve">כשבועיים </w:t>
      </w:r>
      <w:bookmarkStart w:id="35163" w:name="_ETM_Q105_340209"/>
      <w:bookmarkStart w:id="35164" w:name="_ETM_Q105_341860"/>
      <w:bookmarkStart w:id="35165" w:name="_ETM_Q105_342340"/>
      <w:bookmarkEnd w:id="35163"/>
      <w:bookmarkEnd w:id="35164"/>
      <w:bookmarkEnd w:id="35165"/>
      <w:r>
        <w:rPr>
          <w:rFonts w:hint="cs"/>
          <w:rtl/>
        </w:rPr>
        <w:t xml:space="preserve">נקריתי לאחד </w:t>
      </w:r>
      <w:bookmarkStart w:id="35166" w:name="_ETM_Q105_344444"/>
      <w:bookmarkEnd w:id="35166"/>
      <w:r>
        <w:rPr>
          <w:rtl/>
        </w:rPr>
        <w:t>המקומות</w:t>
      </w:r>
      <w:r>
        <w:rPr>
          <w:rFonts w:hint="cs"/>
          <w:rtl/>
        </w:rPr>
        <w:t>,</w:t>
      </w:r>
      <w:r>
        <w:rPr>
          <w:rtl/>
        </w:rPr>
        <w:t xml:space="preserve"> </w:t>
      </w:r>
      <w:bookmarkStart w:id="35167" w:name="_ETM_Q105_343000"/>
      <w:bookmarkEnd w:id="35167"/>
      <w:r>
        <w:rPr>
          <w:rFonts w:hint="cs"/>
          <w:rtl/>
        </w:rPr>
        <w:t>ראש</w:t>
      </w:r>
      <w:r>
        <w:rPr>
          <w:rtl/>
        </w:rPr>
        <w:t xml:space="preserve"> </w:t>
      </w:r>
      <w:bookmarkStart w:id="35168" w:name="_ETM_Q105_343209"/>
      <w:bookmarkEnd w:id="35168"/>
      <w:r>
        <w:rPr>
          <w:rtl/>
        </w:rPr>
        <w:t>ציון</w:t>
      </w:r>
      <w:r>
        <w:rPr>
          <w:rFonts w:hint="cs"/>
          <w:rtl/>
        </w:rPr>
        <w:t>,</w:t>
      </w:r>
      <w:r>
        <w:rPr>
          <w:rtl/>
        </w:rPr>
        <w:t xml:space="preserve"> </w:t>
      </w:r>
      <w:bookmarkStart w:id="35169" w:name="_ETM_Q105_344639"/>
      <w:bookmarkEnd w:id="35169"/>
      <w:r>
        <w:rPr>
          <w:rFonts w:hint="cs"/>
          <w:rtl/>
        </w:rPr>
        <w:t xml:space="preserve">גם </w:t>
      </w:r>
      <w:r>
        <w:rPr>
          <w:rtl/>
        </w:rPr>
        <w:t xml:space="preserve">מקום </w:t>
      </w:r>
      <w:bookmarkStart w:id="35170" w:name="_ETM_Q105_345240"/>
      <w:bookmarkEnd w:id="35170"/>
      <w:r>
        <w:rPr>
          <w:rtl/>
        </w:rPr>
        <w:t xml:space="preserve">שבו </w:t>
      </w:r>
      <w:bookmarkStart w:id="35171" w:name="_ETM_Q105_346440"/>
      <w:bookmarkEnd w:id="35171"/>
      <w:r>
        <w:rPr>
          <w:rtl/>
        </w:rPr>
        <w:t xml:space="preserve">בחורים </w:t>
      </w:r>
      <w:bookmarkStart w:id="35172" w:name="_ETM_Q105_346919"/>
      <w:bookmarkEnd w:id="35172"/>
      <w:r>
        <w:rPr>
          <w:rtl/>
        </w:rPr>
        <w:t>צעירים</w:t>
      </w:r>
      <w:r>
        <w:rPr>
          <w:rFonts w:hint="cs"/>
          <w:rtl/>
        </w:rPr>
        <w:t>,</w:t>
      </w:r>
      <w:r>
        <w:rPr>
          <w:rtl/>
        </w:rPr>
        <w:t xml:space="preserve"> </w:t>
      </w:r>
      <w:bookmarkStart w:id="35173" w:name="_ETM_Q105_347850"/>
      <w:bookmarkEnd w:id="35173"/>
      <w:r>
        <w:rPr>
          <w:rFonts w:hint="cs"/>
          <w:rtl/>
        </w:rPr>
        <w:t xml:space="preserve">וגם </w:t>
      </w:r>
      <w:r>
        <w:rPr>
          <w:rtl/>
        </w:rPr>
        <w:t>משפחות</w:t>
      </w:r>
      <w:r>
        <w:rPr>
          <w:rFonts w:hint="cs"/>
          <w:rtl/>
        </w:rPr>
        <w:t>,</w:t>
      </w:r>
      <w:r>
        <w:rPr>
          <w:rtl/>
        </w:rPr>
        <w:t xml:space="preserve"> </w:t>
      </w:r>
      <w:bookmarkStart w:id="35174" w:name="_ETM_Q105_350079"/>
      <w:bookmarkEnd w:id="35174"/>
      <w:r>
        <w:rPr>
          <w:rtl/>
        </w:rPr>
        <w:t xml:space="preserve">הגיעו </w:t>
      </w:r>
      <w:bookmarkStart w:id="35175" w:name="_ETM_Q105_350499"/>
      <w:bookmarkStart w:id="35176" w:name="_ETM_Q105_350950"/>
      <w:bookmarkEnd w:id="35175"/>
      <w:bookmarkEnd w:id="35176"/>
      <w:r>
        <w:rPr>
          <w:rFonts w:hint="cs"/>
          <w:rtl/>
        </w:rPr>
        <w:t xml:space="preserve">אליו ויישבו את </w:t>
      </w:r>
      <w:bookmarkStart w:id="35177" w:name="_ETM_Q105_351430"/>
      <w:bookmarkEnd w:id="35177"/>
      <w:r>
        <w:rPr>
          <w:rtl/>
        </w:rPr>
        <w:t>הארץ</w:t>
      </w:r>
      <w:r>
        <w:rPr>
          <w:rFonts w:hint="cs"/>
          <w:rtl/>
        </w:rPr>
        <w:t>.</w:t>
      </w:r>
      <w:r>
        <w:rPr>
          <w:rtl/>
        </w:rPr>
        <w:t xml:space="preserve"> </w:t>
      </w:r>
      <w:bookmarkStart w:id="35178" w:name="_ETM_Q105_352469"/>
      <w:bookmarkEnd w:id="35178"/>
      <w:r>
        <w:rPr>
          <w:rtl/>
        </w:rPr>
        <w:t xml:space="preserve">הגיעו </w:t>
      </w:r>
      <w:bookmarkStart w:id="35179" w:name="_ETM_Q105_353549"/>
      <w:bookmarkEnd w:id="35179"/>
      <w:r>
        <w:rPr>
          <w:rtl/>
        </w:rPr>
        <w:t xml:space="preserve">שוטרים </w:t>
      </w:r>
      <w:bookmarkStart w:id="35180" w:name="_ETM_Q105_354120"/>
      <w:bookmarkEnd w:id="35180"/>
      <w:r>
        <w:rPr>
          <w:rtl/>
        </w:rPr>
        <w:t>וחיילים</w:t>
      </w:r>
      <w:r>
        <w:rPr>
          <w:rFonts w:hint="cs"/>
          <w:rtl/>
        </w:rPr>
        <w:t>,</w:t>
      </w:r>
      <w:r>
        <w:rPr>
          <w:rtl/>
        </w:rPr>
        <w:t xml:space="preserve"> </w:t>
      </w:r>
      <w:bookmarkStart w:id="35181" w:name="_ETM_Q105_355569"/>
      <w:bookmarkEnd w:id="35181"/>
      <w:r>
        <w:rPr>
          <w:rtl/>
        </w:rPr>
        <w:t xml:space="preserve">ובהוראת </w:t>
      </w:r>
      <w:bookmarkStart w:id="35182" w:name="_ETM_Q105_356409"/>
      <w:bookmarkEnd w:id="35182"/>
      <w:r>
        <w:rPr>
          <w:rtl/>
        </w:rPr>
        <w:t xml:space="preserve">הממשלה </w:t>
      </w:r>
      <w:bookmarkStart w:id="35183" w:name="_ETM_Q105_358069"/>
      <w:bookmarkStart w:id="35184" w:name="_ETM_Q105_358190"/>
      <w:bookmarkEnd w:id="35183"/>
      <w:bookmarkEnd w:id="35184"/>
      <w:r>
        <w:rPr>
          <w:rtl/>
        </w:rPr>
        <w:t>–</w:t>
      </w:r>
      <w:r>
        <w:rPr>
          <w:rFonts w:hint="cs"/>
          <w:rtl/>
        </w:rPr>
        <w:t xml:space="preserve"> </w:t>
      </w:r>
      <w:r>
        <w:rPr>
          <w:rtl/>
        </w:rPr>
        <w:t>לצערי</w:t>
      </w:r>
      <w:r w:rsidR="001456A4">
        <w:rPr>
          <w:rFonts w:hint="cs"/>
          <w:rtl/>
        </w:rPr>
        <w:t>,</w:t>
      </w:r>
      <w:r>
        <w:rPr>
          <w:rtl/>
        </w:rPr>
        <w:t xml:space="preserve"> </w:t>
      </w:r>
      <w:bookmarkStart w:id="35185" w:name="_ETM_Q105_358550"/>
      <w:bookmarkEnd w:id="35185"/>
      <w:r>
        <w:rPr>
          <w:rtl/>
        </w:rPr>
        <w:t xml:space="preserve">לא </w:t>
      </w:r>
      <w:bookmarkStart w:id="35186" w:name="_ETM_Q105_358639"/>
      <w:bookmarkEnd w:id="35186"/>
      <w:r>
        <w:rPr>
          <w:rtl/>
        </w:rPr>
        <w:t xml:space="preserve">דיברו </w:t>
      </w:r>
      <w:bookmarkStart w:id="35187" w:name="_ETM_Q105_358940"/>
      <w:bookmarkEnd w:id="35187"/>
      <w:r>
        <w:rPr>
          <w:rtl/>
        </w:rPr>
        <w:t xml:space="preserve">על </w:t>
      </w:r>
      <w:bookmarkStart w:id="35188" w:name="_ETM_Q105_359000"/>
      <w:bookmarkEnd w:id="35188"/>
      <w:r>
        <w:rPr>
          <w:rtl/>
        </w:rPr>
        <w:t xml:space="preserve">זה </w:t>
      </w:r>
      <w:bookmarkStart w:id="35189" w:name="_ETM_Q105_359090"/>
      <w:bookmarkEnd w:id="35189"/>
      <w:r>
        <w:rPr>
          <w:rtl/>
        </w:rPr>
        <w:t xml:space="preserve">יותר </w:t>
      </w:r>
      <w:bookmarkStart w:id="35190" w:name="_ETM_Q105_359330"/>
      <w:bookmarkEnd w:id="35190"/>
      <w:r>
        <w:rPr>
          <w:rtl/>
        </w:rPr>
        <w:t xml:space="preserve">מדי </w:t>
      </w:r>
      <w:bookmarkStart w:id="35191" w:name="_ETM_Q105_359599"/>
      <w:bookmarkEnd w:id="35191"/>
      <w:r>
        <w:rPr>
          <w:rtl/>
        </w:rPr>
        <w:t xml:space="preserve">בתקשורת </w:t>
      </w:r>
      <w:bookmarkStart w:id="35192" w:name="_ETM_Q105_360840"/>
      <w:bookmarkEnd w:id="35192"/>
      <w:r>
        <w:rPr>
          <w:rtl/>
        </w:rPr>
        <w:t>–</w:t>
      </w:r>
      <w:r>
        <w:rPr>
          <w:rFonts w:hint="cs"/>
          <w:rtl/>
        </w:rPr>
        <w:t xml:space="preserve"> </w:t>
      </w:r>
      <w:r>
        <w:rPr>
          <w:rtl/>
        </w:rPr>
        <w:t xml:space="preserve">הרסו </w:t>
      </w:r>
      <w:bookmarkStart w:id="35193" w:name="_ETM_Q105_361349"/>
      <w:bookmarkEnd w:id="35193"/>
      <w:r>
        <w:rPr>
          <w:rFonts w:hint="cs"/>
          <w:rtl/>
        </w:rPr>
        <w:t>את הצר</w:t>
      </w:r>
      <w:bookmarkStart w:id="35194" w:name="_ETM_Q105_360849"/>
      <w:bookmarkStart w:id="35195" w:name="_ETM_Q105_361620"/>
      <w:bookmarkStart w:id="35196" w:name="_ETM_Q105_362069"/>
      <w:bookmarkEnd w:id="35194"/>
      <w:bookmarkEnd w:id="35195"/>
      <w:bookmarkEnd w:id="35196"/>
      <w:r>
        <w:rPr>
          <w:rFonts w:hint="cs"/>
          <w:rtl/>
        </w:rPr>
        <w:t xml:space="preserve">יפים </w:t>
      </w:r>
      <w:r>
        <w:rPr>
          <w:rtl/>
        </w:rPr>
        <w:t xml:space="preserve">שהם </w:t>
      </w:r>
      <w:bookmarkStart w:id="35197" w:name="_ETM_Q105_362280"/>
      <w:bookmarkEnd w:id="35197"/>
      <w:r>
        <w:rPr>
          <w:rtl/>
        </w:rPr>
        <w:t xml:space="preserve">גרים </w:t>
      </w:r>
      <w:bookmarkStart w:id="35198" w:name="_ETM_Q105_362609"/>
      <w:bookmarkEnd w:id="35198"/>
      <w:r>
        <w:rPr>
          <w:rtl/>
        </w:rPr>
        <w:t>בהם</w:t>
      </w:r>
      <w:r>
        <w:rPr>
          <w:rFonts w:hint="cs"/>
          <w:rtl/>
        </w:rPr>
        <w:t>, הרסו</w:t>
      </w:r>
      <w:r>
        <w:rPr>
          <w:rtl/>
        </w:rPr>
        <w:t xml:space="preserve"> </w:t>
      </w:r>
      <w:bookmarkStart w:id="35199" w:name="_ETM_Q105_362909"/>
      <w:bookmarkStart w:id="35200" w:name="_ETM_Q105_363239"/>
      <w:bookmarkEnd w:id="35199"/>
      <w:bookmarkEnd w:id="35200"/>
      <w:r>
        <w:rPr>
          <w:rtl/>
        </w:rPr>
        <w:t xml:space="preserve">את </w:t>
      </w:r>
      <w:bookmarkStart w:id="35201" w:name="_ETM_Q105_363329"/>
      <w:bookmarkEnd w:id="35201"/>
      <w:r>
        <w:rPr>
          <w:rtl/>
        </w:rPr>
        <w:t>המבנים</w:t>
      </w:r>
      <w:r>
        <w:rPr>
          <w:rFonts w:hint="cs"/>
          <w:rtl/>
        </w:rPr>
        <w:t>,</w:t>
      </w:r>
      <w:r>
        <w:rPr>
          <w:rtl/>
        </w:rPr>
        <w:t xml:space="preserve"> </w:t>
      </w:r>
      <w:bookmarkStart w:id="35202" w:name="_ETM_Q105_364380"/>
      <w:bookmarkEnd w:id="35202"/>
      <w:r>
        <w:rPr>
          <w:rtl/>
        </w:rPr>
        <w:t xml:space="preserve">ולמעשה </w:t>
      </w:r>
      <w:bookmarkStart w:id="35203" w:name="_ETM_Q105_364950"/>
      <w:bookmarkEnd w:id="35203"/>
      <w:r>
        <w:rPr>
          <w:rtl/>
        </w:rPr>
        <w:t xml:space="preserve">השאירו </w:t>
      </w:r>
      <w:bookmarkStart w:id="35204" w:name="_ETM_Q105_365340"/>
      <w:bookmarkEnd w:id="35204"/>
      <w:r>
        <w:rPr>
          <w:rtl/>
        </w:rPr>
        <w:t xml:space="preserve">אותם </w:t>
      </w:r>
      <w:bookmarkStart w:id="35205" w:name="_ETM_Q105_365700"/>
      <w:bookmarkEnd w:id="35205"/>
      <w:r>
        <w:rPr>
          <w:rtl/>
        </w:rPr>
        <w:t xml:space="preserve">חסרי </w:t>
      </w:r>
      <w:bookmarkStart w:id="35206" w:name="_ETM_Q105_366150"/>
      <w:bookmarkEnd w:id="35206"/>
      <w:r>
        <w:rPr>
          <w:rtl/>
        </w:rPr>
        <w:t>כ</w:t>
      </w:r>
      <w:r>
        <w:rPr>
          <w:rFonts w:hint="cs"/>
          <w:rtl/>
        </w:rPr>
        <w:t>ו</w:t>
      </w:r>
      <w:r>
        <w:rPr>
          <w:rtl/>
        </w:rPr>
        <w:t>ל</w:t>
      </w:r>
      <w:r>
        <w:rPr>
          <w:rFonts w:hint="cs"/>
          <w:rtl/>
        </w:rPr>
        <w:t>.</w:t>
      </w:r>
      <w:r>
        <w:rPr>
          <w:rtl/>
        </w:rPr>
        <w:t xml:space="preserve"> </w:t>
      </w:r>
      <w:bookmarkStart w:id="35207" w:name="_ETM_Q105_367620"/>
      <w:bookmarkStart w:id="35208" w:name="_ETM_Q105_368792"/>
      <w:bookmarkStart w:id="35209" w:name="_ETM_Q105_368848"/>
      <w:bookmarkStart w:id="35210" w:name="_ETM_Q105_368936"/>
      <w:bookmarkStart w:id="35211" w:name="_ETM_Q105_368985"/>
      <w:bookmarkEnd w:id="35207"/>
      <w:bookmarkEnd w:id="35208"/>
      <w:bookmarkEnd w:id="35209"/>
      <w:bookmarkEnd w:id="35210"/>
      <w:bookmarkEnd w:id="35211"/>
      <w:r>
        <w:rPr>
          <w:rtl/>
        </w:rPr>
        <w:t xml:space="preserve">אני </w:t>
      </w:r>
      <w:bookmarkStart w:id="35212" w:name="_ETM_Q105_367859"/>
      <w:bookmarkEnd w:id="35212"/>
      <w:r>
        <w:rPr>
          <w:rtl/>
        </w:rPr>
        <w:t>שואל</w:t>
      </w:r>
      <w:r>
        <w:rPr>
          <w:rFonts w:hint="cs"/>
          <w:rtl/>
        </w:rPr>
        <w:t>,</w:t>
      </w:r>
      <w:r>
        <w:rPr>
          <w:rtl/>
        </w:rPr>
        <w:t xml:space="preserve"> </w:t>
      </w:r>
      <w:bookmarkStart w:id="35213" w:name="_ETM_Q105_368930"/>
      <w:bookmarkEnd w:id="35213"/>
      <w:r>
        <w:rPr>
          <w:rtl/>
        </w:rPr>
        <w:t xml:space="preserve">אדוני </w:t>
      </w:r>
      <w:bookmarkStart w:id="35214" w:name="_ETM_Q105_369290"/>
      <w:bookmarkEnd w:id="35214"/>
      <w:r>
        <w:rPr>
          <w:rtl/>
        </w:rPr>
        <w:t>השר</w:t>
      </w:r>
      <w:r w:rsidR="00C3005D">
        <w:rPr>
          <w:rFonts w:hint="cs"/>
          <w:rtl/>
        </w:rPr>
        <w:t>:</w:t>
      </w:r>
      <w:r>
        <w:rPr>
          <w:rtl/>
        </w:rPr>
        <w:t xml:space="preserve"> </w:t>
      </w:r>
      <w:bookmarkStart w:id="35215" w:name="_ETM_Q105_369800"/>
      <w:bookmarkEnd w:id="35215"/>
      <w:r>
        <w:rPr>
          <w:rtl/>
        </w:rPr>
        <w:t xml:space="preserve">איך </w:t>
      </w:r>
      <w:bookmarkStart w:id="35216" w:name="_ETM_Q105_370040"/>
      <w:bookmarkEnd w:id="35216"/>
      <w:r>
        <w:rPr>
          <w:rtl/>
        </w:rPr>
        <w:t xml:space="preserve">אתם </w:t>
      </w:r>
      <w:bookmarkStart w:id="35217" w:name="_ETM_Q105_370280"/>
      <w:bookmarkStart w:id="35218" w:name="_ETM_Q105_371569"/>
      <w:bookmarkStart w:id="35219" w:name="_ETM_Q105_371809"/>
      <w:bookmarkStart w:id="35220" w:name="_ETM_Q105_371989"/>
      <w:bookmarkEnd w:id="35217"/>
      <w:bookmarkEnd w:id="35218"/>
      <w:bookmarkEnd w:id="35219"/>
      <w:bookmarkEnd w:id="35220"/>
      <w:r>
        <w:rPr>
          <w:rtl/>
        </w:rPr>
        <w:t xml:space="preserve">יכולים </w:t>
      </w:r>
      <w:bookmarkStart w:id="35221" w:name="_ETM_Q105_372319"/>
      <w:bookmarkEnd w:id="35221"/>
      <w:r>
        <w:rPr>
          <w:rtl/>
        </w:rPr>
        <w:t xml:space="preserve">לפגוע </w:t>
      </w:r>
      <w:bookmarkStart w:id="35222" w:name="_ETM_Q105_372650"/>
      <w:bookmarkEnd w:id="35222"/>
      <w:r>
        <w:rPr>
          <w:rtl/>
        </w:rPr>
        <w:t xml:space="preserve">באותם </w:t>
      </w:r>
      <w:bookmarkStart w:id="35223" w:name="_ETM_Q105_372980"/>
      <w:bookmarkEnd w:id="35223"/>
      <w:r>
        <w:rPr>
          <w:rtl/>
        </w:rPr>
        <w:t>צעירים</w:t>
      </w:r>
      <w:r>
        <w:rPr>
          <w:rFonts w:hint="cs"/>
          <w:rtl/>
        </w:rPr>
        <w:t>?</w:t>
      </w:r>
      <w:r>
        <w:rPr>
          <w:rtl/>
        </w:rPr>
        <w:t xml:space="preserve"> </w:t>
      </w:r>
      <w:bookmarkStart w:id="35224" w:name="_ETM_Q105_374120"/>
      <w:bookmarkEnd w:id="35224"/>
      <w:r>
        <w:rPr>
          <w:rtl/>
        </w:rPr>
        <w:t xml:space="preserve">איך </w:t>
      </w:r>
      <w:bookmarkStart w:id="35225" w:name="_ETM_Q105_374329"/>
      <w:bookmarkEnd w:id="35225"/>
      <w:r>
        <w:rPr>
          <w:rtl/>
        </w:rPr>
        <w:t xml:space="preserve">אתם </w:t>
      </w:r>
      <w:bookmarkStart w:id="35226" w:name="_ETM_Q105_374569"/>
      <w:bookmarkEnd w:id="35226"/>
      <w:r>
        <w:rPr>
          <w:rtl/>
        </w:rPr>
        <w:t xml:space="preserve">יכולים </w:t>
      </w:r>
      <w:bookmarkStart w:id="35227" w:name="_ETM_Q105_376239"/>
      <w:bookmarkEnd w:id="35227"/>
      <w:r>
        <w:rPr>
          <w:rtl/>
        </w:rPr>
        <w:t>לה</w:t>
      </w:r>
      <w:r>
        <w:rPr>
          <w:rFonts w:hint="cs"/>
          <w:rtl/>
        </w:rPr>
        <w:t>כשיר</w:t>
      </w:r>
      <w:r>
        <w:rPr>
          <w:rtl/>
        </w:rPr>
        <w:t xml:space="preserve"> </w:t>
      </w:r>
      <w:bookmarkStart w:id="35228" w:name="_ETM_Q105_378329"/>
      <w:bookmarkEnd w:id="35228"/>
      <w:r>
        <w:rPr>
          <w:rtl/>
        </w:rPr>
        <w:t xml:space="preserve">אלפי </w:t>
      </w:r>
      <w:bookmarkStart w:id="35229" w:name="_ETM_Q105_378959"/>
      <w:bookmarkEnd w:id="35229"/>
      <w:r>
        <w:rPr>
          <w:rtl/>
        </w:rPr>
        <w:t xml:space="preserve">בתים </w:t>
      </w:r>
      <w:bookmarkStart w:id="35230" w:name="_ETM_Q105_379680"/>
      <w:bookmarkEnd w:id="35230"/>
      <w:r>
        <w:rPr>
          <w:rtl/>
        </w:rPr>
        <w:t xml:space="preserve">של </w:t>
      </w:r>
      <w:bookmarkStart w:id="35231" w:name="_ETM_Q105_379950"/>
      <w:bookmarkEnd w:id="35231"/>
      <w:r>
        <w:rPr>
          <w:rtl/>
        </w:rPr>
        <w:t>אלחרומי</w:t>
      </w:r>
      <w:r>
        <w:rPr>
          <w:rFonts w:hint="cs"/>
          <w:rtl/>
        </w:rPr>
        <w:t>,</w:t>
      </w:r>
      <w:r>
        <w:rPr>
          <w:rtl/>
        </w:rPr>
        <w:t xml:space="preserve"> </w:t>
      </w:r>
      <w:bookmarkStart w:id="35232" w:name="_ETM_Q105_381090"/>
      <w:bookmarkEnd w:id="35232"/>
      <w:r>
        <w:rPr>
          <w:rtl/>
        </w:rPr>
        <w:t xml:space="preserve">להכשיר </w:t>
      </w:r>
      <w:bookmarkStart w:id="35233" w:name="_ETM_Q105_381719"/>
      <w:bookmarkEnd w:id="35233"/>
      <w:r>
        <w:rPr>
          <w:rtl/>
        </w:rPr>
        <w:t xml:space="preserve">אלפי </w:t>
      </w:r>
      <w:bookmarkStart w:id="35234" w:name="_ETM_Q105_382109"/>
      <w:bookmarkEnd w:id="35234"/>
      <w:r>
        <w:rPr>
          <w:rtl/>
        </w:rPr>
        <w:t>בתי</w:t>
      </w:r>
      <w:r>
        <w:rPr>
          <w:rFonts w:hint="cs"/>
          <w:rtl/>
        </w:rPr>
        <w:t>ם בביר הדאג'</w:t>
      </w:r>
      <w:r w:rsidR="001456A4">
        <w:rPr>
          <w:rFonts w:hint="cs"/>
          <w:rtl/>
        </w:rPr>
        <w:t>,</w:t>
      </w:r>
      <w:r>
        <w:rPr>
          <w:rtl/>
        </w:rPr>
        <w:t xml:space="preserve"> </w:t>
      </w:r>
      <w:bookmarkStart w:id="35235" w:name="_ETM_Q105_382469"/>
      <w:bookmarkStart w:id="35236" w:name="_ETM_Q105_382889"/>
      <w:bookmarkStart w:id="35237" w:name="_ETM_Q105_383669"/>
      <w:bookmarkEnd w:id="35235"/>
      <w:bookmarkEnd w:id="35236"/>
      <w:bookmarkEnd w:id="35237"/>
      <w:r>
        <w:rPr>
          <w:rtl/>
        </w:rPr>
        <w:t xml:space="preserve">לתת </w:t>
      </w:r>
      <w:bookmarkStart w:id="35238" w:name="_ETM_Q105_384180"/>
      <w:bookmarkEnd w:id="35238"/>
      <w:r>
        <w:rPr>
          <w:rtl/>
        </w:rPr>
        <w:t xml:space="preserve">הוראה </w:t>
      </w:r>
      <w:bookmarkStart w:id="35239" w:name="_ETM_Q105_385180"/>
      <w:bookmarkEnd w:id="35239"/>
      <w:r>
        <w:rPr>
          <w:rtl/>
        </w:rPr>
        <w:t>ל</w:t>
      </w:r>
      <w:r>
        <w:rPr>
          <w:rFonts w:hint="cs"/>
          <w:rtl/>
        </w:rPr>
        <w:t>כ</w:t>
      </w:r>
      <w:r>
        <w:rPr>
          <w:rtl/>
        </w:rPr>
        <w:t xml:space="preserve">וחות </w:t>
      </w:r>
      <w:bookmarkStart w:id="35240" w:name="_ETM_Q105_386319"/>
      <w:bookmarkEnd w:id="35240"/>
      <w:r>
        <w:rPr>
          <w:rtl/>
        </w:rPr>
        <w:t>–</w:t>
      </w:r>
      <w:r>
        <w:rPr>
          <w:rFonts w:hint="cs"/>
          <w:rtl/>
        </w:rPr>
        <w:t xml:space="preserve"> </w:t>
      </w:r>
      <w:r>
        <w:rPr>
          <w:rtl/>
        </w:rPr>
        <w:t xml:space="preserve">וזה </w:t>
      </w:r>
      <w:bookmarkStart w:id="35241" w:name="_ETM_Q105_386589"/>
      <w:bookmarkEnd w:id="35241"/>
      <w:r>
        <w:rPr>
          <w:rtl/>
        </w:rPr>
        <w:t xml:space="preserve">נחשף </w:t>
      </w:r>
      <w:bookmarkStart w:id="35242" w:name="_ETM_Q105_387099"/>
      <w:bookmarkEnd w:id="35242"/>
      <w:r>
        <w:rPr>
          <w:rtl/>
        </w:rPr>
        <w:t xml:space="preserve">רק </w:t>
      </w:r>
      <w:bookmarkStart w:id="35243" w:name="_ETM_Q105_387279"/>
      <w:bookmarkEnd w:id="35243"/>
      <w:r>
        <w:rPr>
          <w:rtl/>
        </w:rPr>
        <w:t xml:space="preserve">לפני </w:t>
      </w:r>
      <w:bookmarkStart w:id="35244" w:name="_ETM_Q105_387549"/>
      <w:bookmarkEnd w:id="35244"/>
      <w:r>
        <w:rPr>
          <w:rtl/>
        </w:rPr>
        <w:t xml:space="preserve">יומיים </w:t>
      </w:r>
      <w:bookmarkStart w:id="35245" w:name="_ETM_Q105_387909"/>
      <w:bookmarkEnd w:id="35245"/>
      <w:r>
        <w:rPr>
          <w:rtl/>
        </w:rPr>
        <w:t xml:space="preserve">במהדורה </w:t>
      </w:r>
      <w:bookmarkStart w:id="35246" w:name="_ETM_Q105_388540"/>
      <w:bookmarkEnd w:id="35246"/>
      <w:r>
        <w:rPr>
          <w:rtl/>
        </w:rPr>
        <w:t>בע</w:t>
      </w:r>
      <w:r>
        <w:rPr>
          <w:rFonts w:hint="cs"/>
          <w:rtl/>
        </w:rPr>
        <w:t>רוץ</w:t>
      </w:r>
      <w:r>
        <w:rPr>
          <w:rtl/>
        </w:rPr>
        <w:t xml:space="preserve"> </w:t>
      </w:r>
      <w:bookmarkStart w:id="35247" w:name="_ETM_Q105_388870"/>
      <w:bookmarkEnd w:id="35247"/>
      <w:r>
        <w:rPr>
          <w:rtl/>
        </w:rPr>
        <w:t xml:space="preserve">12 </w:t>
      </w:r>
      <w:bookmarkStart w:id="35248" w:name="_ETM_Q105_389749"/>
      <w:bookmarkEnd w:id="35248"/>
      <w:r>
        <w:rPr>
          <w:rtl/>
        </w:rPr>
        <w:t>–</w:t>
      </w:r>
      <w:bookmarkStart w:id="35249" w:name="_ETM_Q105_391110"/>
      <w:bookmarkEnd w:id="35249"/>
      <w:r>
        <w:rPr>
          <w:rFonts w:hint="cs"/>
          <w:rtl/>
        </w:rPr>
        <w:t xml:space="preserve"> </w:t>
      </w:r>
      <w:r>
        <w:rPr>
          <w:rtl/>
        </w:rPr>
        <w:t xml:space="preserve">לא </w:t>
      </w:r>
      <w:bookmarkStart w:id="35250" w:name="_ETM_Q105_391980"/>
      <w:bookmarkEnd w:id="35250"/>
      <w:r>
        <w:rPr>
          <w:rtl/>
        </w:rPr>
        <w:t>ל</w:t>
      </w:r>
      <w:r>
        <w:rPr>
          <w:rFonts w:hint="cs"/>
          <w:rtl/>
        </w:rPr>
        <w:t>נגוע</w:t>
      </w:r>
      <w:r>
        <w:rPr>
          <w:rtl/>
        </w:rPr>
        <w:t xml:space="preserve"> </w:t>
      </w:r>
      <w:bookmarkStart w:id="35251" w:name="_ETM_Q105_393370"/>
      <w:bookmarkEnd w:id="35251"/>
      <w:r>
        <w:rPr>
          <w:rtl/>
        </w:rPr>
        <w:t>בבתים</w:t>
      </w:r>
      <w:r>
        <w:rPr>
          <w:rFonts w:hint="cs"/>
          <w:rtl/>
        </w:rPr>
        <w:t>,</w:t>
      </w:r>
      <w:r>
        <w:rPr>
          <w:rtl/>
        </w:rPr>
        <w:t xml:space="preserve"> </w:t>
      </w:r>
      <w:bookmarkStart w:id="35252" w:name="_ETM_Q105_394180"/>
      <w:bookmarkEnd w:id="35252"/>
      <w:r>
        <w:rPr>
          <w:rtl/>
        </w:rPr>
        <w:t xml:space="preserve">לא </w:t>
      </w:r>
      <w:bookmarkStart w:id="35253" w:name="_ETM_Q105_394389"/>
      <w:bookmarkEnd w:id="35253"/>
      <w:r>
        <w:rPr>
          <w:rtl/>
        </w:rPr>
        <w:t xml:space="preserve">לקיים </w:t>
      </w:r>
      <w:bookmarkStart w:id="35254" w:name="_ETM_Q105_394870"/>
      <w:bookmarkEnd w:id="35254"/>
      <w:r>
        <w:rPr>
          <w:rtl/>
        </w:rPr>
        <w:t xml:space="preserve">צווים </w:t>
      </w:r>
      <w:bookmarkStart w:id="35255" w:name="_ETM_Q105_395230"/>
      <w:bookmarkEnd w:id="35255"/>
      <w:r>
        <w:rPr>
          <w:rtl/>
        </w:rPr>
        <w:t xml:space="preserve">של </w:t>
      </w:r>
      <w:bookmarkStart w:id="35256" w:name="_ETM_Q105_395409"/>
      <w:bookmarkEnd w:id="35256"/>
      <w:r>
        <w:rPr>
          <w:rtl/>
        </w:rPr>
        <w:t xml:space="preserve">בית </w:t>
      </w:r>
      <w:bookmarkStart w:id="35257" w:name="_ETM_Q105_395590"/>
      <w:bookmarkEnd w:id="35257"/>
      <w:r>
        <w:rPr>
          <w:rtl/>
        </w:rPr>
        <w:t>משפט</w:t>
      </w:r>
      <w:r>
        <w:rPr>
          <w:rFonts w:hint="cs"/>
          <w:rtl/>
        </w:rPr>
        <w:t>,</w:t>
      </w:r>
      <w:r>
        <w:rPr>
          <w:rtl/>
        </w:rPr>
        <w:t xml:space="preserve"> </w:t>
      </w:r>
      <w:bookmarkStart w:id="35258" w:name="_ETM_Q105_396430"/>
      <w:bookmarkEnd w:id="35258"/>
      <w:r>
        <w:rPr>
          <w:rtl/>
        </w:rPr>
        <w:t xml:space="preserve">לא </w:t>
      </w:r>
      <w:bookmarkStart w:id="35259" w:name="_ETM_Q105_396760"/>
      <w:bookmarkEnd w:id="35259"/>
      <w:r>
        <w:rPr>
          <w:rtl/>
        </w:rPr>
        <w:t xml:space="preserve">לקיים </w:t>
      </w:r>
      <w:bookmarkStart w:id="35260" w:name="_ETM_Q105_397180"/>
      <w:bookmarkEnd w:id="35260"/>
      <w:r>
        <w:rPr>
          <w:rtl/>
        </w:rPr>
        <w:t xml:space="preserve">את </w:t>
      </w:r>
      <w:bookmarkStart w:id="35261" w:name="_ETM_Q105_397269"/>
      <w:bookmarkEnd w:id="35261"/>
      <w:r>
        <w:rPr>
          <w:rtl/>
        </w:rPr>
        <w:t xml:space="preserve">שלטון </w:t>
      </w:r>
      <w:bookmarkStart w:id="35262" w:name="_ETM_Q105_397659"/>
      <w:bookmarkEnd w:id="35262"/>
      <w:r>
        <w:rPr>
          <w:rtl/>
        </w:rPr>
        <w:t>החוק</w:t>
      </w:r>
      <w:r>
        <w:rPr>
          <w:rFonts w:hint="cs"/>
          <w:rtl/>
        </w:rPr>
        <w:t>,</w:t>
      </w:r>
      <w:r>
        <w:rPr>
          <w:rtl/>
        </w:rPr>
        <w:t xml:space="preserve"> </w:t>
      </w:r>
      <w:bookmarkStart w:id="35263" w:name="_ETM_Q105_399359"/>
      <w:bookmarkEnd w:id="35263"/>
      <w:r>
        <w:rPr>
          <w:rtl/>
        </w:rPr>
        <w:t xml:space="preserve">ובאותה </w:t>
      </w:r>
      <w:bookmarkStart w:id="35264" w:name="_ETM_Q105_399840"/>
      <w:bookmarkEnd w:id="35264"/>
      <w:r>
        <w:rPr>
          <w:rtl/>
        </w:rPr>
        <w:t xml:space="preserve">נשימה </w:t>
      </w:r>
      <w:bookmarkStart w:id="35265" w:name="_ETM_Q105_400260"/>
      <w:bookmarkEnd w:id="35265"/>
      <w:r>
        <w:rPr>
          <w:rtl/>
        </w:rPr>
        <w:t xml:space="preserve">בדיוק </w:t>
      </w:r>
      <w:bookmarkStart w:id="35266" w:name="_ETM_Q105_402189"/>
      <w:bookmarkEnd w:id="35266"/>
      <w:r>
        <w:rPr>
          <w:rtl/>
        </w:rPr>
        <w:t xml:space="preserve">לפגוע </w:t>
      </w:r>
      <w:bookmarkStart w:id="35267" w:name="_ETM_Q105_402939"/>
      <w:bookmarkEnd w:id="35267"/>
      <w:r w:rsidRPr="00A27F8F">
        <w:rPr>
          <w:rtl/>
        </w:rPr>
        <w:t xml:space="preserve">בבתים </w:t>
      </w:r>
      <w:bookmarkStart w:id="35268" w:name="_ETM_Q105_403629"/>
      <w:bookmarkEnd w:id="35268"/>
      <w:r w:rsidRPr="00A27F8F">
        <w:rPr>
          <w:rtl/>
        </w:rPr>
        <w:t xml:space="preserve">של </w:t>
      </w:r>
      <w:bookmarkStart w:id="35269" w:name="_ETM_Q105_403900"/>
      <w:bookmarkEnd w:id="35269"/>
      <w:r w:rsidRPr="00A27F8F">
        <w:rPr>
          <w:rtl/>
        </w:rPr>
        <w:t>יהודים</w:t>
      </w:r>
      <w:r w:rsidRPr="00A27F8F">
        <w:rPr>
          <w:rFonts w:hint="cs"/>
          <w:rtl/>
        </w:rPr>
        <w:t>?</w:t>
      </w:r>
      <w:r w:rsidRPr="00A27F8F">
        <w:rPr>
          <w:rtl/>
        </w:rPr>
        <w:t xml:space="preserve"> </w:t>
      </w:r>
      <w:bookmarkStart w:id="35270" w:name="_ETM_Q105_404960"/>
      <w:bookmarkEnd w:id="35270"/>
      <w:r w:rsidRPr="00A27F8F">
        <w:rPr>
          <w:rtl/>
        </w:rPr>
        <w:t xml:space="preserve">להרוס </w:t>
      </w:r>
      <w:bookmarkStart w:id="35271" w:name="_ETM_Q105_405560"/>
      <w:bookmarkEnd w:id="35271"/>
      <w:r w:rsidRPr="00A27F8F">
        <w:rPr>
          <w:rtl/>
        </w:rPr>
        <w:t xml:space="preserve">בתים </w:t>
      </w:r>
      <w:bookmarkStart w:id="35272" w:name="_ETM_Q105_405920"/>
      <w:bookmarkEnd w:id="35272"/>
      <w:r w:rsidRPr="00A27F8F">
        <w:rPr>
          <w:rtl/>
        </w:rPr>
        <w:t xml:space="preserve">של </w:t>
      </w:r>
      <w:bookmarkStart w:id="35273" w:name="_ETM_Q105_406100"/>
      <w:bookmarkEnd w:id="35273"/>
      <w:r w:rsidRPr="00A27F8F">
        <w:rPr>
          <w:rtl/>
        </w:rPr>
        <w:t>יהודים</w:t>
      </w:r>
      <w:r w:rsidRPr="00A27F8F">
        <w:rPr>
          <w:rFonts w:hint="cs"/>
          <w:rtl/>
        </w:rPr>
        <w:t>?</w:t>
      </w:r>
      <w:r w:rsidRPr="00A27F8F">
        <w:rPr>
          <w:rtl/>
        </w:rPr>
        <w:t xml:space="preserve"> </w:t>
      </w:r>
      <w:bookmarkStart w:id="35274" w:name="_ETM_Q105_407180"/>
      <w:bookmarkEnd w:id="35274"/>
      <w:r w:rsidRPr="00A27F8F">
        <w:rPr>
          <w:rtl/>
        </w:rPr>
        <w:t xml:space="preserve">איך </w:t>
      </w:r>
      <w:bookmarkStart w:id="35275" w:name="_ETM_Q105_407420"/>
      <w:bookmarkEnd w:id="35275"/>
      <w:r w:rsidRPr="00A27F8F">
        <w:rPr>
          <w:rtl/>
        </w:rPr>
        <w:t xml:space="preserve">אתם </w:t>
      </w:r>
      <w:bookmarkStart w:id="35276" w:name="_ETM_Q105_407690"/>
      <w:bookmarkEnd w:id="35276"/>
      <w:r w:rsidRPr="00A27F8F">
        <w:rPr>
          <w:rtl/>
        </w:rPr>
        <w:t xml:space="preserve">מסוגלים </w:t>
      </w:r>
      <w:bookmarkStart w:id="35277" w:name="_ETM_Q105_409150"/>
      <w:bookmarkEnd w:id="35277"/>
      <w:r w:rsidRPr="00A27F8F">
        <w:rPr>
          <w:rFonts w:hint="cs"/>
          <w:rtl/>
        </w:rPr>
        <w:t xml:space="preserve">ללכת </w:t>
      </w:r>
      <w:bookmarkStart w:id="35278" w:name="_ETM_Q105_409840"/>
      <w:bookmarkEnd w:id="35278"/>
      <w:r w:rsidRPr="00A27F8F">
        <w:rPr>
          <w:rtl/>
        </w:rPr>
        <w:t>ולשאו</w:t>
      </w:r>
      <w:r w:rsidRPr="00A27F8F">
        <w:rPr>
          <w:rFonts w:hint="cs"/>
          <w:rtl/>
        </w:rPr>
        <w:t>ף</w:t>
      </w:r>
      <w:r w:rsidRPr="00A27F8F">
        <w:rPr>
          <w:rtl/>
        </w:rPr>
        <w:t xml:space="preserve"> </w:t>
      </w:r>
      <w:bookmarkStart w:id="35279" w:name="_ETM_Q105_410560"/>
      <w:bookmarkEnd w:id="35279"/>
      <w:r w:rsidRPr="00A27F8F">
        <w:rPr>
          <w:rtl/>
        </w:rPr>
        <w:t>ולה</w:t>
      </w:r>
      <w:r w:rsidRPr="00A27F8F">
        <w:rPr>
          <w:rFonts w:hint="cs"/>
          <w:rtl/>
        </w:rPr>
        <w:t>כש</w:t>
      </w:r>
      <w:r w:rsidRPr="00A27F8F">
        <w:rPr>
          <w:rtl/>
        </w:rPr>
        <w:t>י</w:t>
      </w:r>
      <w:r w:rsidRPr="00A27F8F">
        <w:rPr>
          <w:rFonts w:hint="cs"/>
          <w:rtl/>
        </w:rPr>
        <w:t>ר</w:t>
      </w:r>
      <w:r w:rsidRPr="00A27F8F">
        <w:rPr>
          <w:rtl/>
        </w:rPr>
        <w:t xml:space="preserve"> </w:t>
      </w:r>
      <w:bookmarkStart w:id="35280" w:name="_ETM_Q105_411400"/>
      <w:bookmarkEnd w:id="35280"/>
      <w:r w:rsidRPr="00A27F8F">
        <w:rPr>
          <w:rtl/>
        </w:rPr>
        <w:t>50</w:t>
      </w:r>
      <w:r w:rsidRPr="00A27F8F">
        <w:rPr>
          <w:rFonts w:hint="cs"/>
          <w:rtl/>
        </w:rPr>
        <w:t>,</w:t>
      </w:r>
      <w:r w:rsidRPr="00A27F8F">
        <w:rPr>
          <w:rtl/>
        </w:rPr>
        <w:t xml:space="preserve">000 </w:t>
      </w:r>
      <w:bookmarkStart w:id="35281" w:name="_ETM_Q105_412930"/>
      <w:bookmarkEnd w:id="35281"/>
      <w:r w:rsidRPr="00A27F8F">
        <w:rPr>
          <w:rtl/>
        </w:rPr>
        <w:t xml:space="preserve">בתים </w:t>
      </w:r>
      <w:bookmarkStart w:id="35282" w:name="_ETM_Q105_413560"/>
      <w:bookmarkEnd w:id="35282"/>
      <w:r w:rsidRPr="00A27F8F">
        <w:rPr>
          <w:rtl/>
        </w:rPr>
        <w:t xml:space="preserve">לא </w:t>
      </w:r>
      <w:bookmarkStart w:id="35283" w:name="_ETM_Q105_417620"/>
      <w:bookmarkEnd w:id="35283"/>
      <w:r w:rsidRPr="00A27F8F">
        <w:rPr>
          <w:rFonts w:hint="cs"/>
          <w:rtl/>
        </w:rPr>
        <w:t xml:space="preserve">חוקיים בנגב, אבל בית </w:t>
      </w:r>
      <w:bookmarkStart w:id="35284" w:name="_ETM_Q105_416537"/>
      <w:bookmarkEnd w:id="35284"/>
      <w:r w:rsidRPr="00A27F8F">
        <w:rPr>
          <w:rFonts w:hint="cs"/>
          <w:rtl/>
        </w:rPr>
        <w:t xml:space="preserve">של </w:t>
      </w:r>
      <w:r w:rsidRPr="00A27F8F">
        <w:rPr>
          <w:rtl/>
        </w:rPr>
        <w:t xml:space="preserve">יהודי </w:t>
      </w:r>
      <w:bookmarkStart w:id="35285" w:name="_ETM_Q105_418519"/>
      <w:bookmarkStart w:id="35286" w:name="_ETM_Q105_419719"/>
      <w:bookmarkEnd w:id="35285"/>
      <w:bookmarkEnd w:id="35286"/>
      <w:r w:rsidRPr="00A27F8F">
        <w:rPr>
          <w:rtl/>
        </w:rPr>
        <w:t xml:space="preserve">באיזושהי </w:t>
      </w:r>
      <w:bookmarkStart w:id="35287" w:name="_ETM_Q105_420290"/>
      <w:bookmarkEnd w:id="35287"/>
      <w:r w:rsidRPr="00A27F8F">
        <w:rPr>
          <w:rtl/>
        </w:rPr>
        <w:t>גבעה</w:t>
      </w:r>
      <w:r>
        <w:rPr>
          <w:rFonts w:hint="cs"/>
          <w:rtl/>
        </w:rPr>
        <w:t xml:space="preserve"> </w:t>
      </w:r>
      <w:r>
        <w:rPr>
          <w:rFonts w:hint="eastAsia"/>
          <w:rtl/>
        </w:rPr>
        <w:t>–</w:t>
      </w:r>
      <w:r w:rsidRPr="00A27F8F">
        <w:rPr>
          <w:rtl/>
        </w:rPr>
        <w:t xml:space="preserve"> </w:t>
      </w:r>
      <w:bookmarkStart w:id="35288" w:name="_ETM_Q105_421720"/>
      <w:bookmarkEnd w:id="35288"/>
      <w:r>
        <w:rPr>
          <w:rFonts w:hint="cs"/>
          <w:rtl/>
        </w:rPr>
        <w:t>ב</w:t>
      </w:r>
      <w:r w:rsidRPr="00A27F8F">
        <w:rPr>
          <w:rtl/>
        </w:rPr>
        <w:t xml:space="preserve">זה </w:t>
      </w:r>
      <w:bookmarkStart w:id="35289" w:name="_ETM_Q105_422110"/>
      <w:bookmarkEnd w:id="35289"/>
      <w:r w:rsidRPr="00A27F8F">
        <w:rPr>
          <w:rtl/>
        </w:rPr>
        <w:t xml:space="preserve">ייקוב </w:t>
      </w:r>
      <w:bookmarkStart w:id="35290" w:name="_ETM_Q105_422470"/>
      <w:bookmarkEnd w:id="35290"/>
      <w:r w:rsidRPr="00A27F8F">
        <w:rPr>
          <w:rtl/>
        </w:rPr>
        <w:t xml:space="preserve">הדין </w:t>
      </w:r>
      <w:bookmarkStart w:id="35291" w:name="_ETM_Q105_422740"/>
      <w:bookmarkEnd w:id="35291"/>
      <w:r w:rsidRPr="00A27F8F">
        <w:rPr>
          <w:rtl/>
        </w:rPr>
        <w:t xml:space="preserve">את </w:t>
      </w:r>
      <w:bookmarkStart w:id="35292" w:name="_ETM_Q105_422920"/>
      <w:bookmarkEnd w:id="35292"/>
      <w:r w:rsidRPr="00A27F8F">
        <w:rPr>
          <w:rtl/>
        </w:rPr>
        <w:t>הה</w:t>
      </w:r>
      <w:r w:rsidRPr="00A27F8F">
        <w:rPr>
          <w:rFonts w:hint="cs"/>
          <w:rtl/>
        </w:rPr>
        <w:t>ר</w:t>
      </w:r>
      <w:r w:rsidR="001456A4">
        <w:rPr>
          <w:rFonts w:hint="cs"/>
          <w:rtl/>
        </w:rPr>
        <w:t>?</w:t>
      </w:r>
      <w:r>
        <w:rPr>
          <w:rFonts w:hint="cs"/>
          <w:rtl/>
        </w:rPr>
        <w:t xml:space="preserve"> </w:t>
      </w:r>
    </w:p>
    <w:p w:rsidR="00847841" w:rsidRDefault="00847841" w:rsidP="009A3130">
      <w:pPr>
        <w:rPr>
          <w:rtl/>
        </w:rPr>
      </w:pPr>
      <w:bookmarkStart w:id="35293" w:name="_ETM_Q105_437483"/>
      <w:bookmarkStart w:id="35294" w:name="_ETM_Q105_437570"/>
      <w:bookmarkEnd w:id="35293"/>
      <w:bookmarkEnd w:id="35294"/>
    </w:p>
    <w:p w:rsidR="00847841" w:rsidRDefault="00847841" w:rsidP="009A3130">
      <w:pPr>
        <w:rPr>
          <w:rtl/>
        </w:rPr>
      </w:pPr>
      <w:bookmarkStart w:id="35295" w:name="_ETM_Q105_437624"/>
      <w:bookmarkStart w:id="35296" w:name="_ETM_Q105_437688"/>
      <w:bookmarkEnd w:id="35295"/>
      <w:bookmarkEnd w:id="35296"/>
      <w:r>
        <w:rPr>
          <w:rFonts w:hint="cs"/>
          <w:rtl/>
        </w:rPr>
        <w:t>המוסר הוא</w:t>
      </w:r>
      <w:r>
        <w:rPr>
          <w:rtl/>
        </w:rPr>
        <w:t xml:space="preserve"> </w:t>
      </w:r>
      <w:bookmarkStart w:id="35297" w:name="_ETM_Q105_424690"/>
      <w:bookmarkEnd w:id="35297"/>
      <w:r>
        <w:rPr>
          <w:rtl/>
        </w:rPr>
        <w:t xml:space="preserve">מוסר </w:t>
      </w:r>
      <w:bookmarkStart w:id="35298" w:name="_ETM_Q105_425080"/>
      <w:bookmarkEnd w:id="35298"/>
      <w:r>
        <w:rPr>
          <w:rtl/>
        </w:rPr>
        <w:t>כפול</w:t>
      </w:r>
      <w:r>
        <w:rPr>
          <w:rFonts w:hint="cs"/>
          <w:rtl/>
        </w:rPr>
        <w:t>,</w:t>
      </w:r>
      <w:r>
        <w:rPr>
          <w:rtl/>
        </w:rPr>
        <w:t xml:space="preserve"> </w:t>
      </w:r>
      <w:bookmarkStart w:id="35299" w:name="_ETM_Q105_426230"/>
      <w:bookmarkEnd w:id="35299"/>
      <w:r>
        <w:rPr>
          <w:rtl/>
        </w:rPr>
        <w:t xml:space="preserve">הצביעות </w:t>
      </w:r>
      <w:bookmarkStart w:id="35300" w:name="_ETM_Q105_426769"/>
      <w:bookmarkEnd w:id="35300"/>
      <w:r>
        <w:rPr>
          <w:rtl/>
        </w:rPr>
        <w:t>חוגגת</w:t>
      </w:r>
      <w:r>
        <w:rPr>
          <w:rFonts w:hint="cs"/>
          <w:rtl/>
        </w:rPr>
        <w:t>,</w:t>
      </w:r>
      <w:r>
        <w:rPr>
          <w:rtl/>
        </w:rPr>
        <w:t xml:space="preserve"> </w:t>
      </w:r>
      <w:bookmarkStart w:id="35301" w:name="_ETM_Q105_428010"/>
      <w:bookmarkEnd w:id="35301"/>
      <w:r>
        <w:rPr>
          <w:rtl/>
        </w:rPr>
        <w:t xml:space="preserve">אבל </w:t>
      </w:r>
      <w:bookmarkStart w:id="35302" w:name="_ETM_Q105_429609"/>
      <w:bookmarkEnd w:id="35302"/>
      <w:r>
        <w:rPr>
          <w:rtl/>
        </w:rPr>
        <w:t xml:space="preserve">עם </w:t>
      </w:r>
      <w:bookmarkStart w:id="35303" w:name="_ETM_Q105_429760"/>
      <w:bookmarkEnd w:id="35303"/>
      <w:r>
        <w:rPr>
          <w:rtl/>
        </w:rPr>
        <w:t xml:space="preserve">ישראל </w:t>
      </w:r>
      <w:bookmarkStart w:id="35304" w:name="_ETM_Q105_430090"/>
      <w:bookmarkEnd w:id="35304"/>
      <w:r>
        <w:rPr>
          <w:rtl/>
        </w:rPr>
        <w:t xml:space="preserve">לא </w:t>
      </w:r>
      <w:bookmarkStart w:id="35305" w:name="_ETM_Q105_430180"/>
      <w:bookmarkEnd w:id="35305"/>
      <w:r>
        <w:rPr>
          <w:rtl/>
        </w:rPr>
        <w:t>נכנ</w:t>
      </w:r>
      <w:r>
        <w:rPr>
          <w:rFonts w:hint="cs"/>
          <w:rtl/>
        </w:rPr>
        <w:t>ע.</w:t>
      </w:r>
      <w:r>
        <w:rPr>
          <w:rtl/>
        </w:rPr>
        <w:t xml:space="preserve"> </w:t>
      </w:r>
      <w:bookmarkStart w:id="35306" w:name="_ETM_Q105_431210"/>
      <w:bookmarkStart w:id="35307" w:name="_ETM_Q105_441028"/>
      <w:bookmarkStart w:id="35308" w:name="_ETM_Q105_441110"/>
      <w:bookmarkStart w:id="35309" w:name="_ETM_Q105_441173"/>
      <w:bookmarkStart w:id="35310" w:name="_ETM_Q105_441243"/>
      <w:bookmarkEnd w:id="35306"/>
      <w:bookmarkEnd w:id="35307"/>
      <w:bookmarkEnd w:id="35308"/>
      <w:bookmarkEnd w:id="35309"/>
      <w:bookmarkEnd w:id="35310"/>
      <w:r>
        <w:rPr>
          <w:rtl/>
        </w:rPr>
        <w:t xml:space="preserve">בזכות </w:t>
      </w:r>
      <w:bookmarkStart w:id="35311" w:name="_ETM_Q105_431630"/>
      <w:bookmarkEnd w:id="35311"/>
      <w:r>
        <w:rPr>
          <w:rtl/>
        </w:rPr>
        <w:t xml:space="preserve">הצעירים </w:t>
      </w:r>
      <w:bookmarkStart w:id="35312" w:name="_ETM_Q105_432110"/>
      <w:bookmarkEnd w:id="35312"/>
      <w:r>
        <w:rPr>
          <w:rtl/>
        </w:rPr>
        <w:t xml:space="preserve">הללו </w:t>
      </w:r>
      <w:bookmarkStart w:id="35313" w:name="_ETM_Q105_432590"/>
      <w:bookmarkEnd w:id="35313"/>
      <w:r>
        <w:rPr>
          <w:rtl/>
        </w:rPr>
        <w:t xml:space="preserve">אנחנו </w:t>
      </w:r>
      <w:bookmarkStart w:id="35314" w:name="_ETM_Q105_433100"/>
      <w:bookmarkEnd w:id="35314"/>
      <w:r>
        <w:rPr>
          <w:rtl/>
        </w:rPr>
        <w:t xml:space="preserve">מתיישבים </w:t>
      </w:r>
      <w:bookmarkStart w:id="35315" w:name="_ETM_Q105_433700"/>
      <w:bookmarkEnd w:id="35315"/>
      <w:r>
        <w:rPr>
          <w:rtl/>
        </w:rPr>
        <w:t xml:space="preserve">ביהודה </w:t>
      </w:r>
      <w:bookmarkStart w:id="35316" w:name="_ETM_Q105_434060"/>
      <w:bookmarkEnd w:id="35316"/>
      <w:r>
        <w:rPr>
          <w:rtl/>
        </w:rPr>
        <w:t xml:space="preserve">ושומרון </w:t>
      </w:r>
      <w:bookmarkStart w:id="35317" w:name="_ETM_Q105_434690"/>
      <w:bookmarkEnd w:id="35317"/>
      <w:r>
        <w:rPr>
          <w:rtl/>
        </w:rPr>
        <w:t xml:space="preserve">ואנחנו </w:t>
      </w:r>
      <w:bookmarkStart w:id="35318" w:name="_ETM_Q105_435110"/>
      <w:bookmarkEnd w:id="35318"/>
      <w:r>
        <w:rPr>
          <w:rFonts w:hint="cs"/>
          <w:rtl/>
        </w:rPr>
        <w:t xml:space="preserve">גרים </w:t>
      </w:r>
      <w:bookmarkStart w:id="35319" w:name="_ETM_Q105_435500"/>
      <w:bookmarkEnd w:id="35319"/>
      <w:r>
        <w:rPr>
          <w:rtl/>
        </w:rPr>
        <w:t xml:space="preserve">ונמשיך </w:t>
      </w:r>
      <w:bookmarkStart w:id="35320" w:name="_ETM_Q105_436040"/>
      <w:bookmarkEnd w:id="35320"/>
      <w:r>
        <w:rPr>
          <w:rtl/>
        </w:rPr>
        <w:t>ל</w:t>
      </w:r>
      <w:r>
        <w:rPr>
          <w:rFonts w:hint="cs"/>
          <w:rtl/>
        </w:rPr>
        <w:t>היאח</w:t>
      </w:r>
      <w:r>
        <w:rPr>
          <w:rtl/>
        </w:rPr>
        <w:t xml:space="preserve">ז </w:t>
      </w:r>
      <w:bookmarkStart w:id="35321" w:name="_ETM_Q105_436790"/>
      <w:bookmarkEnd w:id="35321"/>
      <w:r>
        <w:rPr>
          <w:rtl/>
        </w:rPr>
        <w:t xml:space="preserve">בחבלי </w:t>
      </w:r>
      <w:bookmarkStart w:id="35322" w:name="_ETM_Q105_437300"/>
      <w:bookmarkEnd w:id="35322"/>
      <w:r>
        <w:rPr>
          <w:rtl/>
        </w:rPr>
        <w:t>ארצנו</w:t>
      </w:r>
      <w:r>
        <w:rPr>
          <w:rFonts w:hint="cs"/>
          <w:rtl/>
        </w:rPr>
        <w:t>.</w:t>
      </w:r>
      <w:r>
        <w:rPr>
          <w:rtl/>
        </w:rPr>
        <w:t xml:space="preserve"> </w:t>
      </w:r>
      <w:bookmarkStart w:id="35323" w:name="_ETM_Q105_438140"/>
      <w:bookmarkEnd w:id="35323"/>
      <w:r>
        <w:rPr>
          <w:rtl/>
        </w:rPr>
        <w:t xml:space="preserve">בזכות </w:t>
      </w:r>
      <w:bookmarkStart w:id="35324" w:name="_ETM_Q105_438710"/>
      <w:bookmarkEnd w:id="35324"/>
      <w:r>
        <w:rPr>
          <w:rtl/>
        </w:rPr>
        <w:t xml:space="preserve">הצעירים </w:t>
      </w:r>
      <w:bookmarkStart w:id="35325" w:name="_ETM_Q105_439220"/>
      <w:bookmarkEnd w:id="35325"/>
      <w:r>
        <w:rPr>
          <w:rtl/>
        </w:rPr>
        <w:t>הללו</w:t>
      </w:r>
      <w:r>
        <w:rPr>
          <w:rFonts w:hint="cs"/>
          <w:rtl/>
        </w:rPr>
        <w:t>,</w:t>
      </w:r>
      <w:r>
        <w:rPr>
          <w:rtl/>
        </w:rPr>
        <w:t xml:space="preserve"> </w:t>
      </w:r>
      <w:bookmarkStart w:id="35326" w:name="_ETM_Q105_440250"/>
      <w:bookmarkEnd w:id="35326"/>
      <w:r>
        <w:rPr>
          <w:rtl/>
        </w:rPr>
        <w:t xml:space="preserve">שמלמדים </w:t>
      </w:r>
      <w:bookmarkStart w:id="35327" w:name="_ETM_Q105_440850"/>
      <w:bookmarkEnd w:id="35327"/>
      <w:r>
        <w:rPr>
          <w:rtl/>
        </w:rPr>
        <w:t xml:space="preserve">את </w:t>
      </w:r>
      <w:bookmarkStart w:id="35328" w:name="_ETM_Q105_441000"/>
      <w:bookmarkEnd w:id="35328"/>
      <w:r>
        <w:rPr>
          <w:rtl/>
        </w:rPr>
        <w:t xml:space="preserve">העם </w:t>
      </w:r>
      <w:bookmarkStart w:id="35329" w:name="_ETM_Q105_441210"/>
      <w:bookmarkEnd w:id="35329"/>
      <w:r>
        <w:rPr>
          <w:rtl/>
        </w:rPr>
        <w:t xml:space="preserve">כולו </w:t>
      </w:r>
      <w:bookmarkStart w:id="35330" w:name="_ETM_Q105_441570"/>
      <w:bookmarkEnd w:id="35330"/>
      <w:r>
        <w:rPr>
          <w:rtl/>
        </w:rPr>
        <w:t xml:space="preserve">מה </w:t>
      </w:r>
      <w:bookmarkStart w:id="35331" w:name="_ETM_Q105_441720"/>
      <w:bookmarkEnd w:id="35331"/>
      <w:r>
        <w:rPr>
          <w:rtl/>
        </w:rPr>
        <w:t>ז</w:t>
      </w:r>
      <w:r>
        <w:rPr>
          <w:rFonts w:hint="cs"/>
          <w:rtl/>
        </w:rPr>
        <w:t>ו</w:t>
      </w:r>
      <w:r>
        <w:rPr>
          <w:rtl/>
        </w:rPr>
        <w:t xml:space="preserve"> </w:t>
      </w:r>
      <w:bookmarkStart w:id="35332" w:name="_ETM_Q105_441930"/>
      <w:bookmarkEnd w:id="35332"/>
      <w:r>
        <w:rPr>
          <w:rtl/>
        </w:rPr>
        <w:t>אמונה</w:t>
      </w:r>
      <w:r>
        <w:rPr>
          <w:rFonts w:hint="cs"/>
          <w:rtl/>
        </w:rPr>
        <w:t>,</w:t>
      </w:r>
      <w:r>
        <w:rPr>
          <w:rtl/>
        </w:rPr>
        <w:t xml:space="preserve"> </w:t>
      </w:r>
      <w:bookmarkStart w:id="35333" w:name="_ETM_Q105_442350"/>
      <w:bookmarkEnd w:id="35333"/>
      <w:r>
        <w:rPr>
          <w:rtl/>
        </w:rPr>
        <w:t xml:space="preserve">מה </w:t>
      </w:r>
      <w:bookmarkStart w:id="35334" w:name="_ETM_Q105_442529"/>
      <w:bookmarkEnd w:id="35334"/>
      <w:r>
        <w:rPr>
          <w:rtl/>
        </w:rPr>
        <w:t>ז</w:t>
      </w:r>
      <w:r>
        <w:rPr>
          <w:rFonts w:hint="cs"/>
          <w:rtl/>
        </w:rPr>
        <w:t>ו</w:t>
      </w:r>
      <w:r>
        <w:rPr>
          <w:rtl/>
        </w:rPr>
        <w:t xml:space="preserve"> </w:t>
      </w:r>
      <w:bookmarkStart w:id="35335" w:name="_ETM_Q105_442710"/>
      <w:bookmarkEnd w:id="35335"/>
      <w:r>
        <w:rPr>
          <w:rtl/>
        </w:rPr>
        <w:t>מסירות</w:t>
      </w:r>
      <w:r>
        <w:rPr>
          <w:rFonts w:hint="cs"/>
          <w:rtl/>
        </w:rPr>
        <w:t>,</w:t>
      </w:r>
      <w:r>
        <w:rPr>
          <w:rtl/>
        </w:rPr>
        <w:t xml:space="preserve"> </w:t>
      </w:r>
      <w:bookmarkStart w:id="35336" w:name="_ETM_Q105_443760"/>
      <w:bookmarkEnd w:id="35336"/>
      <w:r>
        <w:rPr>
          <w:rtl/>
        </w:rPr>
        <w:t xml:space="preserve">מה </w:t>
      </w:r>
      <w:bookmarkStart w:id="35337" w:name="_ETM_Q105_444000"/>
      <w:bookmarkEnd w:id="35337"/>
      <w:r>
        <w:rPr>
          <w:rtl/>
        </w:rPr>
        <w:t>ז</w:t>
      </w:r>
      <w:r>
        <w:rPr>
          <w:rFonts w:hint="cs"/>
          <w:rtl/>
        </w:rPr>
        <w:t>ו</w:t>
      </w:r>
      <w:r>
        <w:rPr>
          <w:rtl/>
        </w:rPr>
        <w:t xml:space="preserve"> </w:t>
      </w:r>
      <w:bookmarkStart w:id="35338" w:name="_ETM_Q105_444180"/>
      <w:bookmarkEnd w:id="35338"/>
      <w:r>
        <w:rPr>
          <w:rtl/>
        </w:rPr>
        <w:t>שליחות</w:t>
      </w:r>
      <w:r>
        <w:rPr>
          <w:rFonts w:hint="cs"/>
          <w:rtl/>
        </w:rPr>
        <w:t>,</w:t>
      </w:r>
      <w:r>
        <w:rPr>
          <w:rtl/>
        </w:rPr>
        <w:t xml:space="preserve"> </w:t>
      </w:r>
      <w:bookmarkStart w:id="35339" w:name="_ETM_Q105_445620"/>
      <w:bookmarkEnd w:id="35339"/>
      <w:r>
        <w:rPr>
          <w:rtl/>
        </w:rPr>
        <w:t xml:space="preserve">ההתיישבות </w:t>
      </w:r>
      <w:bookmarkStart w:id="35340" w:name="_ETM_Q105_447089"/>
      <w:bookmarkEnd w:id="35340"/>
      <w:r>
        <w:rPr>
          <w:rtl/>
        </w:rPr>
        <w:t xml:space="preserve">תמשיך </w:t>
      </w:r>
      <w:bookmarkStart w:id="35341" w:name="_ETM_Q105_448199"/>
      <w:bookmarkEnd w:id="35341"/>
      <w:r>
        <w:rPr>
          <w:rFonts w:hint="cs"/>
          <w:rtl/>
        </w:rPr>
        <w:t>ו</w:t>
      </w:r>
      <w:r>
        <w:rPr>
          <w:rtl/>
        </w:rPr>
        <w:t>תפרח</w:t>
      </w:r>
      <w:r>
        <w:rPr>
          <w:rFonts w:hint="cs"/>
          <w:rtl/>
        </w:rPr>
        <w:t>.</w:t>
      </w:r>
      <w:r>
        <w:rPr>
          <w:rtl/>
        </w:rPr>
        <w:t xml:space="preserve"> </w:t>
      </w:r>
      <w:bookmarkStart w:id="35342" w:name="_ETM_Q105_449639"/>
      <w:bookmarkEnd w:id="35342"/>
    </w:p>
    <w:p w:rsidR="00847841" w:rsidRDefault="00847841" w:rsidP="009A3130">
      <w:pPr>
        <w:rPr>
          <w:rtl/>
        </w:rPr>
      </w:pPr>
    </w:p>
    <w:p w:rsidR="00847841" w:rsidRDefault="00847841" w:rsidP="001456A4">
      <w:pPr>
        <w:rPr>
          <w:rtl/>
        </w:rPr>
      </w:pPr>
      <w:bookmarkStart w:id="35343" w:name="_ETM_Q105_450590"/>
      <w:bookmarkEnd w:id="35343"/>
      <w:r>
        <w:rPr>
          <w:rtl/>
        </w:rPr>
        <w:t xml:space="preserve">אז </w:t>
      </w:r>
      <w:bookmarkStart w:id="35344" w:name="_ETM_Q105_450060"/>
      <w:bookmarkEnd w:id="35344"/>
      <w:r>
        <w:rPr>
          <w:rtl/>
        </w:rPr>
        <w:t xml:space="preserve">זה </w:t>
      </w:r>
      <w:bookmarkStart w:id="35345" w:name="_ETM_Q105_451310"/>
      <w:bookmarkEnd w:id="35345"/>
      <w:r>
        <w:rPr>
          <w:rtl/>
        </w:rPr>
        <w:t xml:space="preserve">יש </w:t>
      </w:r>
      <w:bookmarkStart w:id="35346" w:name="_ETM_Q105_451520"/>
      <w:bookmarkEnd w:id="35346"/>
      <w:r>
        <w:rPr>
          <w:rtl/>
        </w:rPr>
        <w:t xml:space="preserve">הרבה </w:t>
      </w:r>
      <w:bookmarkStart w:id="35347" w:name="_ETM_Q105_451790"/>
      <w:bookmarkEnd w:id="35347"/>
      <w:r>
        <w:rPr>
          <w:rtl/>
        </w:rPr>
        <w:t>דברים</w:t>
      </w:r>
      <w:r>
        <w:rPr>
          <w:rFonts w:hint="cs"/>
          <w:rtl/>
        </w:rPr>
        <w:t>,</w:t>
      </w:r>
      <w:r>
        <w:rPr>
          <w:rtl/>
        </w:rPr>
        <w:t xml:space="preserve"> </w:t>
      </w:r>
      <w:bookmarkStart w:id="35348" w:name="_ETM_Q105_452419"/>
      <w:bookmarkEnd w:id="35348"/>
      <w:r>
        <w:rPr>
          <w:rtl/>
        </w:rPr>
        <w:t xml:space="preserve">כמו </w:t>
      </w:r>
      <w:bookmarkStart w:id="35349" w:name="_ETM_Q105_452630"/>
      <w:bookmarkEnd w:id="35349"/>
      <w:r>
        <w:rPr>
          <w:rtl/>
        </w:rPr>
        <w:t>שאמרתי</w:t>
      </w:r>
      <w:bookmarkStart w:id="35350" w:name="_ETM_Q105_454025"/>
      <w:bookmarkStart w:id="35351" w:name="_ETM_Q105_454080"/>
      <w:bookmarkEnd w:id="35350"/>
      <w:bookmarkEnd w:id="35351"/>
      <w:r>
        <w:rPr>
          <w:rFonts w:hint="cs"/>
          <w:rtl/>
        </w:rPr>
        <w:t>,</w:t>
      </w:r>
      <w:r>
        <w:rPr>
          <w:rtl/>
        </w:rPr>
        <w:t xml:space="preserve"> </w:t>
      </w:r>
      <w:bookmarkStart w:id="35352" w:name="_ETM_Q105_454060"/>
      <w:bookmarkEnd w:id="35352"/>
      <w:r>
        <w:rPr>
          <w:rtl/>
        </w:rPr>
        <w:t xml:space="preserve">שצריך </w:t>
      </w:r>
      <w:bookmarkStart w:id="35353" w:name="_ETM_Q105_454540"/>
      <w:bookmarkEnd w:id="35353"/>
      <w:r>
        <w:rPr>
          <w:rtl/>
        </w:rPr>
        <w:t>לתקן</w:t>
      </w:r>
      <w:r>
        <w:rPr>
          <w:rFonts w:hint="cs"/>
          <w:rtl/>
        </w:rPr>
        <w:t>,</w:t>
      </w:r>
      <w:r>
        <w:rPr>
          <w:rtl/>
        </w:rPr>
        <w:t xml:space="preserve"> </w:t>
      </w:r>
      <w:bookmarkStart w:id="35354" w:name="_ETM_Q105_456199"/>
      <w:bookmarkEnd w:id="35354"/>
      <w:r>
        <w:rPr>
          <w:rtl/>
        </w:rPr>
        <w:t xml:space="preserve">אבל </w:t>
      </w:r>
      <w:bookmarkStart w:id="35355" w:name="_ETM_Q105_456589"/>
      <w:bookmarkEnd w:id="35355"/>
      <w:r>
        <w:rPr>
          <w:rtl/>
        </w:rPr>
        <w:t xml:space="preserve">יש </w:t>
      </w:r>
      <w:bookmarkStart w:id="35356" w:name="_ETM_Q105_456860"/>
      <w:bookmarkEnd w:id="35356"/>
      <w:r>
        <w:rPr>
          <w:rtl/>
        </w:rPr>
        <w:t>גם</w:t>
      </w:r>
      <w:r>
        <w:rPr>
          <w:rFonts w:hint="cs"/>
          <w:rtl/>
        </w:rPr>
        <w:t>,</w:t>
      </w:r>
      <w:r>
        <w:rPr>
          <w:rtl/>
        </w:rPr>
        <w:t xml:space="preserve"> </w:t>
      </w:r>
      <w:bookmarkStart w:id="35357" w:name="_ETM_Q105_457990"/>
      <w:bookmarkEnd w:id="35357"/>
      <w:r>
        <w:rPr>
          <w:rtl/>
        </w:rPr>
        <w:t xml:space="preserve">דווקא </w:t>
      </w:r>
      <w:bookmarkStart w:id="35358" w:name="_ETM_Q105_458349"/>
      <w:bookmarkEnd w:id="35358"/>
      <w:r>
        <w:rPr>
          <w:rtl/>
        </w:rPr>
        <w:t xml:space="preserve">בתשעת </w:t>
      </w:r>
      <w:bookmarkStart w:id="35359" w:name="_ETM_Q105_458860"/>
      <w:bookmarkEnd w:id="35359"/>
      <w:r>
        <w:rPr>
          <w:rtl/>
        </w:rPr>
        <w:t xml:space="preserve">הימים </w:t>
      </w:r>
      <w:bookmarkStart w:id="35360" w:name="_ETM_Q105_459190"/>
      <w:bookmarkEnd w:id="35360"/>
      <w:r>
        <w:rPr>
          <w:rtl/>
        </w:rPr>
        <w:t>הללו</w:t>
      </w:r>
      <w:r>
        <w:rPr>
          <w:rFonts w:hint="cs"/>
          <w:rtl/>
        </w:rPr>
        <w:t>,</w:t>
      </w:r>
      <w:r>
        <w:rPr>
          <w:rtl/>
        </w:rPr>
        <w:t xml:space="preserve"> </w:t>
      </w:r>
      <w:bookmarkStart w:id="35361" w:name="_ETM_Q105_460210"/>
      <w:bookmarkStart w:id="35362" w:name="_ETM_Q105_460450"/>
      <w:bookmarkEnd w:id="35361"/>
      <w:bookmarkEnd w:id="35362"/>
      <w:r>
        <w:rPr>
          <w:rtl/>
        </w:rPr>
        <w:t xml:space="preserve">לא </w:t>
      </w:r>
      <w:bookmarkStart w:id="35363" w:name="_ETM_Q105_460750"/>
      <w:bookmarkEnd w:id="35363"/>
      <w:r>
        <w:rPr>
          <w:rtl/>
        </w:rPr>
        <w:t xml:space="preserve">מעט </w:t>
      </w:r>
      <w:bookmarkStart w:id="35364" w:name="_ETM_Q105_461170"/>
      <w:bookmarkEnd w:id="35364"/>
      <w:r>
        <w:rPr>
          <w:rtl/>
        </w:rPr>
        <w:t xml:space="preserve">סיבות </w:t>
      </w:r>
      <w:bookmarkStart w:id="35365" w:name="_ETM_Q105_462820"/>
      <w:bookmarkEnd w:id="35365"/>
      <w:r>
        <w:rPr>
          <w:rtl/>
        </w:rPr>
        <w:t xml:space="preserve">להיות </w:t>
      </w:r>
      <w:bookmarkStart w:id="35366" w:name="_ETM_Q105_463120"/>
      <w:bookmarkEnd w:id="35366"/>
      <w:r>
        <w:rPr>
          <w:rtl/>
        </w:rPr>
        <w:t>אופטימי</w:t>
      </w:r>
      <w:r>
        <w:rPr>
          <w:rFonts w:hint="cs"/>
          <w:rtl/>
        </w:rPr>
        <w:t>.</w:t>
      </w:r>
      <w:r>
        <w:rPr>
          <w:rtl/>
        </w:rPr>
        <w:t xml:space="preserve"> </w:t>
      </w:r>
      <w:bookmarkStart w:id="35367" w:name="_ETM_Q105_464390"/>
      <w:bookmarkEnd w:id="35367"/>
      <w:r>
        <w:rPr>
          <w:rtl/>
        </w:rPr>
        <w:t xml:space="preserve">התחלנו </w:t>
      </w:r>
      <w:bookmarkStart w:id="35368" w:name="_ETM_Q105_464810"/>
      <w:bookmarkEnd w:id="35368"/>
      <w:r>
        <w:rPr>
          <w:rtl/>
        </w:rPr>
        <w:t>בירושלים</w:t>
      </w:r>
      <w:r>
        <w:rPr>
          <w:rFonts w:hint="cs"/>
          <w:rtl/>
        </w:rPr>
        <w:t>,</w:t>
      </w:r>
      <w:r>
        <w:rPr>
          <w:rtl/>
        </w:rPr>
        <w:t xml:space="preserve"> </w:t>
      </w:r>
      <w:bookmarkStart w:id="35369" w:name="_ETM_Q105_466010"/>
      <w:bookmarkEnd w:id="35369"/>
      <w:r>
        <w:rPr>
          <w:rtl/>
        </w:rPr>
        <w:t xml:space="preserve">בהר </w:t>
      </w:r>
      <w:bookmarkStart w:id="35370" w:name="_ETM_Q105_466430"/>
      <w:bookmarkEnd w:id="35370"/>
      <w:r>
        <w:rPr>
          <w:rtl/>
        </w:rPr>
        <w:t xml:space="preserve">הבית </w:t>
      </w:r>
      <w:bookmarkStart w:id="35371" w:name="_ETM_Q105_467160"/>
      <w:bookmarkEnd w:id="35371"/>
      <w:r w:rsidR="001456A4">
        <w:rPr>
          <w:rFonts w:hint="cs"/>
          <w:rtl/>
        </w:rPr>
        <w:t xml:space="preserve">– </w:t>
      </w:r>
      <w:r>
        <w:rPr>
          <w:rtl/>
        </w:rPr>
        <w:t xml:space="preserve">נסיים </w:t>
      </w:r>
      <w:bookmarkStart w:id="35372" w:name="_ETM_Q105_467729"/>
      <w:bookmarkEnd w:id="35372"/>
      <w:r>
        <w:rPr>
          <w:rtl/>
        </w:rPr>
        <w:t xml:space="preserve">בירושלים </w:t>
      </w:r>
      <w:bookmarkStart w:id="35373" w:name="_ETM_Q105_468389"/>
      <w:bookmarkEnd w:id="35373"/>
      <w:r>
        <w:rPr>
          <w:rtl/>
        </w:rPr>
        <w:t>וב</w:t>
      </w:r>
      <w:r>
        <w:rPr>
          <w:rFonts w:hint="cs"/>
          <w:rtl/>
        </w:rPr>
        <w:t>הר</w:t>
      </w:r>
      <w:r>
        <w:rPr>
          <w:rtl/>
        </w:rPr>
        <w:t xml:space="preserve"> </w:t>
      </w:r>
      <w:bookmarkStart w:id="35374" w:name="_ETM_Q105_468750"/>
      <w:bookmarkEnd w:id="35374"/>
      <w:r>
        <w:rPr>
          <w:rtl/>
        </w:rPr>
        <w:t>הבית</w:t>
      </w:r>
      <w:r>
        <w:rPr>
          <w:rFonts w:hint="cs"/>
          <w:rtl/>
        </w:rPr>
        <w:t>.</w:t>
      </w:r>
      <w:r>
        <w:rPr>
          <w:rtl/>
        </w:rPr>
        <w:t xml:space="preserve"> </w:t>
      </w:r>
      <w:bookmarkStart w:id="35375" w:name="_ETM_Q105_469740"/>
      <w:bookmarkEnd w:id="35375"/>
      <w:r>
        <w:rPr>
          <w:rtl/>
        </w:rPr>
        <w:t xml:space="preserve">אני </w:t>
      </w:r>
      <w:bookmarkStart w:id="35376" w:name="_ETM_Q105_469949"/>
      <w:bookmarkEnd w:id="35376"/>
      <w:r>
        <w:rPr>
          <w:rtl/>
        </w:rPr>
        <w:t xml:space="preserve">יכול </w:t>
      </w:r>
      <w:bookmarkStart w:id="35377" w:name="_ETM_Q105_470190"/>
      <w:bookmarkEnd w:id="35377"/>
      <w:r>
        <w:rPr>
          <w:rtl/>
        </w:rPr>
        <w:t xml:space="preserve">להגיד </w:t>
      </w:r>
      <w:bookmarkStart w:id="35378" w:name="_ETM_Q105_470490"/>
      <w:bookmarkEnd w:id="35378"/>
      <w:r>
        <w:rPr>
          <w:rtl/>
        </w:rPr>
        <w:t>לך</w:t>
      </w:r>
      <w:r>
        <w:rPr>
          <w:rFonts w:hint="cs"/>
          <w:rtl/>
        </w:rPr>
        <w:t>,</w:t>
      </w:r>
      <w:r>
        <w:rPr>
          <w:rtl/>
        </w:rPr>
        <w:t xml:space="preserve"> </w:t>
      </w:r>
      <w:bookmarkStart w:id="35379" w:name="_ETM_Q105_470729"/>
      <w:bookmarkEnd w:id="35379"/>
      <w:r>
        <w:rPr>
          <w:rtl/>
        </w:rPr>
        <w:t xml:space="preserve">אדוני </w:t>
      </w:r>
      <w:bookmarkStart w:id="35380" w:name="_ETM_Q105_471000"/>
      <w:bookmarkEnd w:id="35380"/>
      <w:r>
        <w:rPr>
          <w:rtl/>
        </w:rPr>
        <w:t>היושב-ראש</w:t>
      </w:r>
      <w:r>
        <w:rPr>
          <w:rFonts w:hint="cs"/>
          <w:rtl/>
        </w:rPr>
        <w:t>,</w:t>
      </w:r>
      <w:r>
        <w:rPr>
          <w:rtl/>
        </w:rPr>
        <w:t xml:space="preserve"> </w:t>
      </w:r>
      <w:bookmarkStart w:id="35381" w:name="_ETM_Q105_472279"/>
      <w:bookmarkEnd w:id="35381"/>
      <w:r>
        <w:rPr>
          <w:rtl/>
        </w:rPr>
        <w:t xml:space="preserve">שהיום </w:t>
      </w:r>
      <w:bookmarkStart w:id="35382" w:name="_ETM_Q105_472910"/>
      <w:bookmarkEnd w:id="35382"/>
      <w:r>
        <w:rPr>
          <w:rtl/>
        </w:rPr>
        <w:t>בירושלים</w:t>
      </w:r>
      <w:r>
        <w:rPr>
          <w:rFonts w:hint="cs"/>
          <w:rtl/>
        </w:rPr>
        <w:t>,</w:t>
      </w:r>
      <w:r>
        <w:rPr>
          <w:rtl/>
        </w:rPr>
        <w:t xml:space="preserve"> </w:t>
      </w:r>
      <w:bookmarkStart w:id="35383" w:name="_ETM_Q105_473690"/>
      <w:bookmarkEnd w:id="35383"/>
      <w:r>
        <w:rPr>
          <w:rtl/>
        </w:rPr>
        <w:t xml:space="preserve">בהר </w:t>
      </w:r>
      <w:bookmarkStart w:id="35384" w:name="_ETM_Q105_473960"/>
      <w:bookmarkEnd w:id="35384"/>
      <w:r>
        <w:rPr>
          <w:rtl/>
        </w:rPr>
        <w:t>הבית</w:t>
      </w:r>
      <w:r>
        <w:rPr>
          <w:rFonts w:hint="cs"/>
          <w:rtl/>
        </w:rPr>
        <w:t>,</w:t>
      </w:r>
      <w:r>
        <w:rPr>
          <w:rtl/>
        </w:rPr>
        <w:t xml:space="preserve"> </w:t>
      </w:r>
      <w:bookmarkStart w:id="35385" w:name="_ETM_Q105_474350"/>
      <w:bookmarkEnd w:id="35385"/>
      <w:r>
        <w:rPr>
          <w:rtl/>
        </w:rPr>
        <w:t xml:space="preserve">מגיעים </w:t>
      </w:r>
      <w:bookmarkStart w:id="35386" w:name="_ETM_Q105_474800"/>
      <w:bookmarkEnd w:id="35386"/>
      <w:r>
        <w:rPr>
          <w:rtl/>
        </w:rPr>
        <w:t xml:space="preserve">עוד </w:t>
      </w:r>
      <w:bookmarkStart w:id="35387" w:name="_ETM_Q105_475070"/>
      <w:bookmarkEnd w:id="35387"/>
      <w:r>
        <w:rPr>
          <w:rtl/>
        </w:rPr>
        <w:t xml:space="preserve">יהודים </w:t>
      </w:r>
      <w:bookmarkStart w:id="35388" w:name="_ETM_Q105_475550"/>
      <w:bookmarkEnd w:id="35388"/>
      <w:r>
        <w:rPr>
          <w:rtl/>
        </w:rPr>
        <w:t xml:space="preserve">ועוד </w:t>
      </w:r>
      <w:bookmarkStart w:id="35389" w:name="_ETM_Q105_475970"/>
      <w:bookmarkEnd w:id="35389"/>
      <w:r>
        <w:rPr>
          <w:rtl/>
        </w:rPr>
        <w:t>יהודי</w:t>
      </w:r>
      <w:r>
        <w:rPr>
          <w:rFonts w:hint="cs"/>
          <w:rtl/>
        </w:rPr>
        <w:t>ם</w:t>
      </w:r>
      <w:r>
        <w:rPr>
          <w:rtl/>
        </w:rPr>
        <w:t xml:space="preserve"> </w:t>
      </w:r>
      <w:bookmarkStart w:id="35390" w:name="_ETM_Q105_476389"/>
      <w:bookmarkEnd w:id="35390"/>
      <w:r>
        <w:rPr>
          <w:rtl/>
        </w:rPr>
        <w:t xml:space="preserve">ופוקדים </w:t>
      </w:r>
      <w:bookmarkStart w:id="35391" w:name="_ETM_Q105_476990"/>
      <w:bookmarkEnd w:id="35391"/>
      <w:r>
        <w:rPr>
          <w:rtl/>
        </w:rPr>
        <w:t xml:space="preserve">את </w:t>
      </w:r>
      <w:bookmarkStart w:id="35392" w:name="_ETM_Q105_477169"/>
      <w:bookmarkEnd w:id="35392"/>
      <w:r>
        <w:rPr>
          <w:rtl/>
        </w:rPr>
        <w:t>ההר</w:t>
      </w:r>
      <w:r>
        <w:rPr>
          <w:rFonts w:hint="cs"/>
          <w:rtl/>
        </w:rPr>
        <w:t>,</w:t>
      </w:r>
      <w:r>
        <w:rPr>
          <w:rtl/>
        </w:rPr>
        <w:t xml:space="preserve"> </w:t>
      </w:r>
      <w:bookmarkStart w:id="35393" w:name="_ETM_Q105_478460"/>
      <w:bookmarkEnd w:id="35393"/>
      <w:r>
        <w:rPr>
          <w:rtl/>
        </w:rPr>
        <w:t xml:space="preserve">כי </w:t>
      </w:r>
      <w:bookmarkStart w:id="35394" w:name="_ETM_Q105_478580"/>
      <w:bookmarkEnd w:id="35394"/>
      <w:r>
        <w:rPr>
          <w:rtl/>
        </w:rPr>
        <w:t xml:space="preserve">הם </w:t>
      </w:r>
      <w:bookmarkStart w:id="35395" w:name="_ETM_Q105_478669"/>
      <w:bookmarkEnd w:id="35395"/>
      <w:r>
        <w:rPr>
          <w:rtl/>
        </w:rPr>
        <w:t xml:space="preserve">מבינים </w:t>
      </w:r>
      <w:bookmarkStart w:id="35396" w:name="_ETM_Q105_479150"/>
      <w:bookmarkEnd w:id="35396"/>
      <w:r>
        <w:rPr>
          <w:rtl/>
        </w:rPr>
        <w:t xml:space="preserve">את </w:t>
      </w:r>
      <w:bookmarkStart w:id="35397" w:name="_ETM_Q105_479240"/>
      <w:bookmarkEnd w:id="35397"/>
      <w:r>
        <w:rPr>
          <w:rtl/>
        </w:rPr>
        <w:t xml:space="preserve">המשמעות </w:t>
      </w:r>
      <w:bookmarkStart w:id="35398" w:name="_ETM_Q105_480700"/>
      <w:bookmarkEnd w:id="35398"/>
      <w:r>
        <w:rPr>
          <w:rFonts w:hint="cs"/>
          <w:rtl/>
        </w:rPr>
        <w:t>ו</w:t>
      </w:r>
      <w:bookmarkStart w:id="35399" w:name="_ETM_Q105_480880"/>
      <w:bookmarkStart w:id="35400" w:name="_ETM_Q105_480000"/>
      <w:bookmarkStart w:id="35401" w:name="_ETM_Q105_481300"/>
      <w:bookmarkEnd w:id="35399"/>
      <w:bookmarkEnd w:id="35400"/>
      <w:bookmarkEnd w:id="35401"/>
      <w:r>
        <w:rPr>
          <w:rtl/>
        </w:rPr>
        <w:t xml:space="preserve">את </w:t>
      </w:r>
      <w:bookmarkStart w:id="35402" w:name="_ETM_Q105_481510"/>
      <w:bookmarkEnd w:id="35402"/>
      <w:r>
        <w:rPr>
          <w:rtl/>
        </w:rPr>
        <w:t xml:space="preserve">החשיבות </w:t>
      </w:r>
      <w:bookmarkStart w:id="35403" w:name="_ETM_Q105_482170"/>
      <w:bookmarkEnd w:id="35403"/>
      <w:r>
        <w:rPr>
          <w:rtl/>
        </w:rPr>
        <w:t>הכל</w:t>
      </w:r>
      <w:bookmarkStart w:id="35404" w:name="_ETM_Q105_482650"/>
      <w:bookmarkEnd w:id="35404"/>
      <w:r>
        <w:rPr>
          <w:rFonts w:hint="cs"/>
          <w:rtl/>
        </w:rPr>
        <w:t>-</w:t>
      </w:r>
      <w:r>
        <w:rPr>
          <w:rtl/>
        </w:rPr>
        <w:t xml:space="preserve">כך </w:t>
      </w:r>
      <w:bookmarkStart w:id="35405" w:name="_ETM_Q105_482949"/>
      <w:bookmarkEnd w:id="35405"/>
      <w:r>
        <w:rPr>
          <w:rtl/>
        </w:rPr>
        <w:t xml:space="preserve">גדולה </w:t>
      </w:r>
      <w:bookmarkStart w:id="35406" w:name="_ETM_Q105_484390"/>
      <w:bookmarkEnd w:id="35406"/>
      <w:r>
        <w:rPr>
          <w:rtl/>
        </w:rPr>
        <w:t xml:space="preserve">של </w:t>
      </w:r>
      <w:bookmarkStart w:id="35407" w:name="_ETM_Q105_484839"/>
      <w:bookmarkEnd w:id="35407"/>
      <w:r>
        <w:rPr>
          <w:rtl/>
        </w:rPr>
        <w:t xml:space="preserve">להיאחז </w:t>
      </w:r>
      <w:bookmarkStart w:id="35408" w:name="_ETM_Q105_485470"/>
      <w:bookmarkEnd w:id="35408"/>
      <w:r>
        <w:rPr>
          <w:rtl/>
        </w:rPr>
        <w:t xml:space="preserve">בחבלי </w:t>
      </w:r>
      <w:bookmarkStart w:id="35409" w:name="_ETM_Q105_485890"/>
      <w:bookmarkEnd w:id="35409"/>
      <w:r>
        <w:rPr>
          <w:rtl/>
        </w:rPr>
        <w:t xml:space="preserve">ארצנו </w:t>
      </w:r>
      <w:bookmarkStart w:id="35410" w:name="_ETM_Q105_486700"/>
      <w:bookmarkEnd w:id="35410"/>
      <w:r>
        <w:rPr>
          <w:rtl/>
        </w:rPr>
        <w:t xml:space="preserve">ולשלוט </w:t>
      </w:r>
      <w:bookmarkStart w:id="35411" w:name="_ETM_Q105_487420"/>
      <w:bookmarkEnd w:id="35411"/>
      <w:r>
        <w:rPr>
          <w:rtl/>
        </w:rPr>
        <w:t xml:space="preserve">וריבונות </w:t>
      </w:r>
      <w:bookmarkStart w:id="35412" w:name="_ETM_Q105_488559"/>
      <w:bookmarkEnd w:id="35412"/>
      <w:r>
        <w:rPr>
          <w:rtl/>
        </w:rPr>
        <w:t xml:space="preserve">במקום </w:t>
      </w:r>
      <w:bookmarkStart w:id="35413" w:name="_ETM_Q105_489160"/>
      <w:bookmarkEnd w:id="35413"/>
      <w:r>
        <w:rPr>
          <w:rtl/>
        </w:rPr>
        <w:t>הזה</w:t>
      </w:r>
      <w:r>
        <w:rPr>
          <w:rFonts w:hint="cs"/>
          <w:rtl/>
        </w:rPr>
        <w:t>.</w:t>
      </w:r>
      <w:r>
        <w:rPr>
          <w:rtl/>
        </w:rPr>
        <w:t xml:space="preserve"> </w:t>
      </w:r>
      <w:bookmarkStart w:id="35414" w:name="_ETM_Q105_489400"/>
      <w:bookmarkEnd w:id="35414"/>
    </w:p>
    <w:p w:rsidR="00847841" w:rsidRDefault="00847841" w:rsidP="009A3130">
      <w:pPr>
        <w:rPr>
          <w:rtl/>
        </w:rPr>
      </w:pPr>
      <w:bookmarkStart w:id="35415" w:name="_ETM_Q105_490903"/>
      <w:bookmarkStart w:id="35416" w:name="_ETM_Q105_490951"/>
      <w:bookmarkEnd w:id="35415"/>
      <w:bookmarkEnd w:id="35416"/>
    </w:p>
    <w:p w:rsidR="00847841" w:rsidRDefault="00847841" w:rsidP="009A3130">
      <w:pPr>
        <w:rPr>
          <w:rtl/>
        </w:rPr>
      </w:pPr>
      <w:bookmarkStart w:id="35417" w:name="_ETM_Q105_491035"/>
      <w:bookmarkStart w:id="35418" w:name="_ETM_Q105_491094"/>
      <w:bookmarkEnd w:id="35417"/>
      <w:bookmarkEnd w:id="35418"/>
      <w:r>
        <w:rPr>
          <w:rtl/>
        </w:rPr>
        <w:t xml:space="preserve">אז </w:t>
      </w:r>
      <w:bookmarkStart w:id="35419" w:name="_ETM_Q105_489520"/>
      <w:bookmarkEnd w:id="35419"/>
      <w:r>
        <w:rPr>
          <w:rtl/>
        </w:rPr>
        <w:t xml:space="preserve">המצב </w:t>
      </w:r>
      <w:bookmarkStart w:id="35420" w:name="_ETM_Q105_489940"/>
      <w:bookmarkEnd w:id="35420"/>
      <w:r>
        <w:rPr>
          <w:rtl/>
        </w:rPr>
        <w:t xml:space="preserve">בהר </w:t>
      </w:r>
      <w:bookmarkStart w:id="35421" w:name="_ETM_Q105_490150"/>
      <w:bookmarkEnd w:id="35421"/>
      <w:r>
        <w:rPr>
          <w:rtl/>
        </w:rPr>
        <w:t xml:space="preserve">הבית </w:t>
      </w:r>
      <w:bookmarkStart w:id="35422" w:name="_ETM_Q105_490480"/>
      <w:bookmarkEnd w:id="35422"/>
      <w:r>
        <w:rPr>
          <w:rtl/>
        </w:rPr>
        <w:t xml:space="preserve">רחוק </w:t>
      </w:r>
      <w:bookmarkStart w:id="35423" w:name="_ETM_Q105_490750"/>
      <w:bookmarkEnd w:id="35423"/>
      <w:r>
        <w:rPr>
          <w:rtl/>
        </w:rPr>
        <w:t xml:space="preserve">מלהיות </w:t>
      </w:r>
      <w:bookmarkStart w:id="35424" w:name="_ETM_Q105_491110"/>
      <w:bookmarkEnd w:id="35424"/>
      <w:r>
        <w:rPr>
          <w:rtl/>
        </w:rPr>
        <w:t xml:space="preserve">משביע </w:t>
      </w:r>
      <w:bookmarkStart w:id="35425" w:name="_ETM_Q105_491529"/>
      <w:bookmarkEnd w:id="35425"/>
      <w:r>
        <w:rPr>
          <w:rtl/>
        </w:rPr>
        <w:t>רצון</w:t>
      </w:r>
      <w:r>
        <w:rPr>
          <w:rFonts w:hint="cs"/>
          <w:rtl/>
        </w:rPr>
        <w:t>.</w:t>
      </w:r>
      <w:r>
        <w:rPr>
          <w:rtl/>
        </w:rPr>
        <w:t xml:space="preserve"> </w:t>
      </w:r>
      <w:bookmarkStart w:id="35426" w:name="_ETM_Q105_491889"/>
      <w:bookmarkEnd w:id="35426"/>
      <w:r>
        <w:rPr>
          <w:rtl/>
        </w:rPr>
        <w:t xml:space="preserve">יש </w:t>
      </w:r>
      <w:bookmarkStart w:id="35427" w:name="_ETM_Q105_492100"/>
      <w:bookmarkEnd w:id="35427"/>
      <w:r>
        <w:rPr>
          <w:rtl/>
        </w:rPr>
        <w:t>שיפור</w:t>
      </w:r>
      <w:r>
        <w:rPr>
          <w:rFonts w:hint="cs"/>
          <w:rtl/>
        </w:rPr>
        <w:t>,</w:t>
      </w:r>
      <w:r>
        <w:rPr>
          <w:rtl/>
        </w:rPr>
        <w:t xml:space="preserve"> </w:t>
      </w:r>
      <w:bookmarkStart w:id="35428" w:name="_ETM_Q105_492870"/>
      <w:bookmarkEnd w:id="35428"/>
      <w:r>
        <w:rPr>
          <w:rtl/>
        </w:rPr>
        <w:t xml:space="preserve">כמו </w:t>
      </w:r>
      <w:bookmarkStart w:id="35429" w:name="_ETM_Q105_493019"/>
      <w:bookmarkEnd w:id="35429"/>
      <w:r>
        <w:rPr>
          <w:rtl/>
        </w:rPr>
        <w:t xml:space="preserve">שאמרתי </w:t>
      </w:r>
      <w:bookmarkStart w:id="35430" w:name="_ETM_Q105_493469"/>
      <w:bookmarkEnd w:id="35430"/>
      <w:r>
        <w:rPr>
          <w:rtl/>
        </w:rPr>
        <w:t xml:space="preserve">בתחילת </w:t>
      </w:r>
      <w:bookmarkStart w:id="35431" w:name="_ETM_Q105_493950"/>
      <w:bookmarkEnd w:id="35431"/>
      <w:r>
        <w:rPr>
          <w:rtl/>
        </w:rPr>
        <w:t>הדברים</w:t>
      </w:r>
      <w:r>
        <w:rPr>
          <w:rFonts w:hint="cs"/>
          <w:rtl/>
        </w:rPr>
        <w:t xml:space="preserve">, אבל </w:t>
      </w:r>
      <w:r w:rsidR="00F70AA4">
        <w:rPr>
          <w:rFonts w:hint="cs"/>
          <w:rtl/>
        </w:rPr>
        <w:t>– – –</w:t>
      </w:r>
    </w:p>
    <w:p w:rsidR="00847841" w:rsidRDefault="00847841" w:rsidP="00FE191E">
      <w:pPr>
        <w:rPr>
          <w:rtl/>
        </w:rPr>
      </w:pPr>
    </w:p>
    <w:p w:rsidR="00847841" w:rsidRDefault="00847841" w:rsidP="009A3130">
      <w:pPr>
        <w:pStyle w:val="af9"/>
        <w:rPr>
          <w:rtl/>
        </w:rPr>
      </w:pPr>
      <w:r w:rsidRPr="003E1D01">
        <w:rPr>
          <w:rStyle w:val="TagStyle"/>
          <w:rtl/>
        </w:rPr>
        <w:t>&lt;&lt; יור &gt;&gt;</w:t>
      </w:r>
      <w:r w:rsidRPr="00B4427F">
        <w:rPr>
          <w:rStyle w:val="TagStyle"/>
          <w:rtl/>
        </w:rPr>
        <w:t xml:space="preserve"> </w:t>
      </w:r>
      <w:r>
        <w:rPr>
          <w:rtl/>
        </w:rPr>
        <w:t>היו"ר מיקי לוי:</w:t>
      </w:r>
      <w:r w:rsidRPr="00B4427F">
        <w:rPr>
          <w:rStyle w:val="TagStyle"/>
          <w:rtl/>
        </w:rPr>
        <w:t xml:space="preserve"> </w:t>
      </w:r>
      <w:r w:rsidRPr="003E1D01">
        <w:rPr>
          <w:rStyle w:val="TagStyle"/>
          <w:rtl/>
        </w:rPr>
        <w:t>&lt;&lt; יור &gt;&gt;</w:t>
      </w:r>
      <w:r>
        <w:rPr>
          <w:rtl/>
        </w:rPr>
        <w:t xml:space="preserve">   </w:t>
      </w:r>
    </w:p>
    <w:p w:rsidR="00847841" w:rsidRDefault="00847841" w:rsidP="00FE191E">
      <w:pPr>
        <w:rPr>
          <w:rtl/>
          <w:lang w:eastAsia="he-IL"/>
        </w:rPr>
      </w:pPr>
    </w:p>
    <w:p w:rsidR="00847841" w:rsidRPr="00B4427F" w:rsidRDefault="00847841" w:rsidP="009A3130">
      <w:pPr>
        <w:rPr>
          <w:rtl/>
          <w:lang w:eastAsia="he-IL"/>
        </w:rPr>
      </w:pPr>
      <w:bookmarkStart w:id="35432" w:name="_ETM_Q105_493094"/>
      <w:bookmarkStart w:id="35433" w:name="_ETM_Q105_493174"/>
      <w:bookmarkEnd w:id="35432"/>
      <w:bookmarkEnd w:id="35433"/>
      <w:r>
        <w:rPr>
          <w:rFonts w:hint="cs"/>
          <w:rtl/>
          <w:lang w:eastAsia="he-IL"/>
        </w:rPr>
        <w:t xml:space="preserve">עשו </w:t>
      </w:r>
      <w:bookmarkStart w:id="35434" w:name="_ETM_Q105_498888"/>
      <w:bookmarkEnd w:id="35434"/>
      <w:r>
        <w:rPr>
          <w:rFonts w:hint="cs"/>
          <w:rtl/>
          <w:lang w:eastAsia="he-IL"/>
        </w:rPr>
        <w:t xml:space="preserve">שיפור גדול. </w:t>
      </w:r>
      <w:bookmarkStart w:id="35435" w:name="_ETM_Q105_497000"/>
      <w:bookmarkEnd w:id="35435"/>
    </w:p>
    <w:p w:rsidR="00847841" w:rsidRPr="00B4427F" w:rsidRDefault="00847841" w:rsidP="009A3130">
      <w:pPr>
        <w:rPr>
          <w:rtl/>
          <w:lang w:eastAsia="he-IL"/>
        </w:rPr>
      </w:pPr>
      <w:bookmarkStart w:id="35436" w:name="_ETM_Q105_495561"/>
      <w:bookmarkEnd w:id="35436"/>
    </w:p>
    <w:p w:rsidR="00847841" w:rsidRDefault="00847841" w:rsidP="009A3130">
      <w:pPr>
        <w:pStyle w:val="-"/>
        <w:rPr>
          <w:rtl/>
        </w:rPr>
      </w:pPr>
      <w:bookmarkStart w:id="35437" w:name="ET_speakercontinue_6147_2"/>
      <w:r w:rsidRPr="003727AE">
        <w:rPr>
          <w:rStyle w:val="TagStyle"/>
          <w:rtl/>
        </w:rPr>
        <w:t xml:space="preserve"> &lt;&lt; דובר_המשך &gt;&gt;</w:t>
      </w:r>
      <w:r w:rsidRPr="00B4427F">
        <w:rPr>
          <w:rStyle w:val="TagStyle"/>
          <w:rtl/>
        </w:rPr>
        <w:t xml:space="preserve"> </w:t>
      </w:r>
      <w:r>
        <w:rPr>
          <w:rtl/>
        </w:rPr>
        <w:t>איתמר בן גביר (הציונות הדתית):</w:t>
      </w:r>
      <w:r w:rsidRPr="00B4427F">
        <w:rPr>
          <w:rStyle w:val="TagStyle"/>
          <w:rtl/>
        </w:rPr>
        <w:t xml:space="preserve"> </w:t>
      </w:r>
      <w:r w:rsidRPr="003727AE">
        <w:rPr>
          <w:rStyle w:val="TagStyle"/>
          <w:rtl/>
        </w:rPr>
        <w:t xml:space="preserve">&lt;&lt; דובר_המשך &gt;&gt; </w:t>
      </w:r>
      <w:r>
        <w:rPr>
          <w:rtl/>
        </w:rPr>
        <w:t xml:space="preserve">   </w:t>
      </w:r>
      <w:bookmarkEnd w:id="35437"/>
    </w:p>
    <w:p w:rsidR="00847841" w:rsidRDefault="00847841" w:rsidP="00FE191E">
      <w:pPr>
        <w:rPr>
          <w:rtl/>
          <w:lang w:eastAsia="he-IL"/>
        </w:rPr>
      </w:pPr>
    </w:p>
    <w:p w:rsidR="00847841" w:rsidRDefault="00847841" w:rsidP="009A3130">
      <w:pPr>
        <w:rPr>
          <w:rtl/>
        </w:rPr>
      </w:pPr>
      <w:bookmarkStart w:id="35438" w:name="_ETM_Q105_494849"/>
      <w:bookmarkStart w:id="35439" w:name="_ETM_Q105_495469"/>
      <w:bookmarkEnd w:id="35438"/>
      <w:bookmarkEnd w:id="35439"/>
      <w:r>
        <w:rPr>
          <w:rtl/>
        </w:rPr>
        <w:t xml:space="preserve">שיפור </w:t>
      </w:r>
      <w:bookmarkStart w:id="35440" w:name="_ETM_Q105_495830"/>
      <w:bookmarkEnd w:id="35440"/>
      <w:r>
        <w:rPr>
          <w:rtl/>
        </w:rPr>
        <w:t>גדול</w:t>
      </w:r>
      <w:r>
        <w:rPr>
          <w:rFonts w:hint="cs"/>
          <w:rtl/>
        </w:rPr>
        <w:t>,</w:t>
      </w:r>
      <w:r>
        <w:rPr>
          <w:rtl/>
        </w:rPr>
        <w:t xml:space="preserve"> </w:t>
      </w:r>
      <w:bookmarkStart w:id="35441" w:name="_ETM_Q105_496430"/>
      <w:bookmarkEnd w:id="35441"/>
      <w:r>
        <w:rPr>
          <w:rtl/>
        </w:rPr>
        <w:t xml:space="preserve">שיפור </w:t>
      </w:r>
      <w:bookmarkStart w:id="35442" w:name="_ETM_Q105_496789"/>
      <w:bookmarkEnd w:id="35442"/>
      <w:r>
        <w:rPr>
          <w:rtl/>
        </w:rPr>
        <w:t>גדול</w:t>
      </w:r>
      <w:r>
        <w:rPr>
          <w:rFonts w:hint="cs"/>
          <w:rtl/>
        </w:rPr>
        <w:t>,</w:t>
      </w:r>
      <w:r>
        <w:rPr>
          <w:rtl/>
        </w:rPr>
        <w:t xml:space="preserve"> </w:t>
      </w:r>
      <w:bookmarkStart w:id="35443" w:name="_ETM_Q105_497119"/>
      <w:bookmarkEnd w:id="35443"/>
      <w:r>
        <w:rPr>
          <w:rtl/>
        </w:rPr>
        <w:t>אדוני</w:t>
      </w:r>
      <w:r>
        <w:rPr>
          <w:rFonts w:hint="cs"/>
          <w:rtl/>
        </w:rPr>
        <w:t>.</w:t>
      </w:r>
    </w:p>
    <w:p w:rsidR="00847841" w:rsidRDefault="00847841" w:rsidP="009A3130">
      <w:pPr>
        <w:rPr>
          <w:rtl/>
        </w:rPr>
      </w:pPr>
    </w:p>
    <w:p w:rsidR="00847841" w:rsidRDefault="00847841" w:rsidP="009A3130">
      <w:pPr>
        <w:pStyle w:val="af9"/>
        <w:rPr>
          <w:rtl/>
        </w:rPr>
      </w:pPr>
      <w:r w:rsidRPr="003E1D01">
        <w:rPr>
          <w:rStyle w:val="TagStyle"/>
          <w:rtl/>
        </w:rPr>
        <w:t xml:space="preserve"> &lt;&lt; יור &gt;&gt;</w:t>
      </w:r>
      <w:r w:rsidRPr="00B4427F">
        <w:rPr>
          <w:rStyle w:val="TagStyle"/>
          <w:rtl/>
        </w:rPr>
        <w:t xml:space="preserve"> </w:t>
      </w:r>
      <w:r>
        <w:rPr>
          <w:rtl/>
        </w:rPr>
        <w:t>היו"ר מיקי לוי:</w:t>
      </w:r>
      <w:r w:rsidRPr="00B4427F">
        <w:rPr>
          <w:rStyle w:val="TagStyle"/>
          <w:rtl/>
        </w:rPr>
        <w:t xml:space="preserve"> </w:t>
      </w:r>
      <w:r w:rsidRPr="003E1D01">
        <w:rPr>
          <w:rStyle w:val="TagStyle"/>
          <w:rtl/>
        </w:rPr>
        <w:t>&lt;&lt; יור &gt;&gt;</w:t>
      </w:r>
      <w:r>
        <w:rPr>
          <w:rtl/>
        </w:rPr>
        <w:t xml:space="preserve">   </w:t>
      </w:r>
    </w:p>
    <w:p w:rsidR="00847841" w:rsidRDefault="00847841" w:rsidP="00FE191E">
      <w:pPr>
        <w:rPr>
          <w:rtl/>
        </w:rPr>
      </w:pPr>
    </w:p>
    <w:p w:rsidR="00847841" w:rsidRDefault="00847841" w:rsidP="009A3130">
      <w:pPr>
        <w:rPr>
          <w:rtl/>
        </w:rPr>
      </w:pPr>
      <w:bookmarkStart w:id="35444" w:name="_ETM_Q105_499019"/>
      <w:bookmarkEnd w:id="35444"/>
      <w:r>
        <w:rPr>
          <w:rFonts w:hint="cs"/>
          <w:rtl/>
        </w:rPr>
        <w:t xml:space="preserve">אחרי שהוא </w:t>
      </w:r>
      <w:bookmarkStart w:id="35445" w:name="_ETM_Q105_496758"/>
      <w:bookmarkEnd w:id="35445"/>
      <w:r>
        <w:rPr>
          <w:rtl/>
        </w:rPr>
        <w:t xml:space="preserve">היה </w:t>
      </w:r>
      <w:bookmarkStart w:id="35446" w:name="_ETM_Q105_499289"/>
      <w:bookmarkEnd w:id="35446"/>
      <w:r>
        <w:rPr>
          <w:rtl/>
        </w:rPr>
        <w:t xml:space="preserve">סגור </w:t>
      </w:r>
      <w:bookmarkStart w:id="35447" w:name="_ETM_Q105_499650"/>
      <w:bookmarkStart w:id="35448" w:name="_ETM_Q105_499980"/>
      <w:bookmarkEnd w:id="35447"/>
      <w:bookmarkEnd w:id="35448"/>
      <w:r>
        <w:rPr>
          <w:rFonts w:hint="cs"/>
          <w:rtl/>
        </w:rPr>
        <w:t xml:space="preserve">שלוש </w:t>
      </w:r>
      <w:bookmarkStart w:id="35449" w:name="_ETM_Q105_495996"/>
      <w:bookmarkEnd w:id="35449"/>
      <w:r>
        <w:rPr>
          <w:rFonts w:hint="cs"/>
          <w:rtl/>
        </w:rPr>
        <w:t xml:space="preserve">שנים </w:t>
      </w:r>
      <w:r w:rsidR="00F70AA4">
        <w:rPr>
          <w:rFonts w:hint="cs"/>
          <w:rtl/>
        </w:rPr>
        <w:t>– – –</w:t>
      </w:r>
    </w:p>
    <w:p w:rsidR="00847841" w:rsidRDefault="00847841" w:rsidP="009A3130">
      <w:pPr>
        <w:rPr>
          <w:rtl/>
        </w:rPr>
      </w:pPr>
      <w:bookmarkStart w:id="35450" w:name="_ETM_Q105_498364"/>
      <w:bookmarkStart w:id="35451" w:name="_ETM_Q105_498415"/>
      <w:bookmarkEnd w:id="35450"/>
      <w:bookmarkEnd w:id="35451"/>
    </w:p>
    <w:p w:rsidR="00847841" w:rsidRDefault="00847841" w:rsidP="009A3130">
      <w:pPr>
        <w:pStyle w:val="-"/>
        <w:rPr>
          <w:rtl/>
        </w:rPr>
      </w:pPr>
      <w:bookmarkStart w:id="35452" w:name="ET_speakercontinue_6147_5"/>
      <w:r w:rsidRPr="003E1D01">
        <w:rPr>
          <w:rStyle w:val="TagStyle"/>
          <w:rtl/>
        </w:rPr>
        <w:t xml:space="preserve"> &lt;&lt; דובר_המשך &gt;&gt;</w:t>
      </w:r>
      <w:r w:rsidRPr="00B4427F">
        <w:rPr>
          <w:rStyle w:val="TagStyle"/>
          <w:rtl/>
        </w:rPr>
        <w:t xml:space="preserve"> </w:t>
      </w:r>
      <w:r>
        <w:rPr>
          <w:rtl/>
        </w:rPr>
        <w:t>איתמר בן גביר (הציונות הדתית):</w:t>
      </w:r>
      <w:r w:rsidRPr="00B4427F">
        <w:rPr>
          <w:rStyle w:val="TagStyle"/>
          <w:rtl/>
        </w:rPr>
        <w:t xml:space="preserve"> </w:t>
      </w:r>
      <w:r w:rsidRPr="003E1D01">
        <w:rPr>
          <w:rStyle w:val="TagStyle"/>
          <w:rtl/>
        </w:rPr>
        <w:t>&lt;&lt; דובר_המשך &gt;&gt;</w:t>
      </w:r>
      <w:r>
        <w:rPr>
          <w:rtl/>
        </w:rPr>
        <w:t xml:space="preserve">   </w:t>
      </w:r>
      <w:bookmarkEnd w:id="35452"/>
    </w:p>
    <w:p w:rsidR="00847841" w:rsidRDefault="00847841" w:rsidP="00FE191E">
      <w:pPr>
        <w:rPr>
          <w:rtl/>
        </w:rPr>
      </w:pPr>
    </w:p>
    <w:p w:rsidR="00847841" w:rsidRDefault="00847841" w:rsidP="009A3130">
      <w:pPr>
        <w:rPr>
          <w:rtl/>
        </w:rPr>
      </w:pPr>
      <w:bookmarkStart w:id="35453" w:name="_ETM_Q105_499217"/>
      <w:bookmarkEnd w:id="35453"/>
      <w:r>
        <w:rPr>
          <w:rFonts w:hint="cs"/>
          <w:rtl/>
        </w:rPr>
        <w:t xml:space="preserve">היה סגור שלוש שנים </w:t>
      </w:r>
      <w:r w:rsidR="00F70AA4">
        <w:rPr>
          <w:rFonts w:hint="cs"/>
          <w:rtl/>
        </w:rPr>
        <w:t>– – –</w:t>
      </w:r>
    </w:p>
    <w:p w:rsidR="00847841" w:rsidRDefault="00847841" w:rsidP="009A3130">
      <w:pPr>
        <w:rPr>
          <w:rtl/>
        </w:rPr>
      </w:pPr>
      <w:bookmarkStart w:id="35454" w:name="_ETM_Q105_500061"/>
      <w:bookmarkStart w:id="35455" w:name="_ETM_Q105_500099"/>
      <w:bookmarkEnd w:id="35454"/>
      <w:bookmarkEnd w:id="35455"/>
    </w:p>
    <w:p w:rsidR="00847841" w:rsidRDefault="00847841" w:rsidP="009A3130">
      <w:pPr>
        <w:pStyle w:val="af9"/>
        <w:rPr>
          <w:rtl/>
        </w:rPr>
      </w:pPr>
      <w:r w:rsidRPr="003E1D01">
        <w:rPr>
          <w:rStyle w:val="TagStyle"/>
          <w:rtl/>
        </w:rPr>
        <w:t xml:space="preserve"> &lt;&lt; יור &gt;&gt;</w:t>
      </w:r>
      <w:r w:rsidRPr="00B4427F">
        <w:rPr>
          <w:rStyle w:val="TagStyle"/>
          <w:rtl/>
        </w:rPr>
        <w:t xml:space="preserve"> </w:t>
      </w:r>
      <w:r>
        <w:rPr>
          <w:rtl/>
        </w:rPr>
        <w:t>היו"ר מיקי לוי:</w:t>
      </w:r>
      <w:r w:rsidRPr="00B4427F">
        <w:rPr>
          <w:rStyle w:val="TagStyle"/>
          <w:rtl/>
        </w:rPr>
        <w:t xml:space="preserve"> </w:t>
      </w:r>
      <w:r w:rsidRPr="003E1D01">
        <w:rPr>
          <w:rStyle w:val="TagStyle"/>
          <w:rtl/>
        </w:rPr>
        <w:t>&lt;&lt; יור &gt;&gt;</w:t>
      </w:r>
      <w:r>
        <w:rPr>
          <w:rtl/>
        </w:rPr>
        <w:t xml:space="preserve">   </w:t>
      </w:r>
    </w:p>
    <w:p w:rsidR="00847841" w:rsidRDefault="00847841" w:rsidP="00FE191E">
      <w:pPr>
        <w:rPr>
          <w:rtl/>
        </w:rPr>
      </w:pPr>
    </w:p>
    <w:p w:rsidR="00847841" w:rsidRDefault="00847841" w:rsidP="009A3130">
      <w:pPr>
        <w:rPr>
          <w:rtl/>
        </w:rPr>
      </w:pPr>
      <w:bookmarkStart w:id="35456" w:name="_ETM_Q105_500922"/>
      <w:bookmarkEnd w:id="35456"/>
      <w:r>
        <w:rPr>
          <w:rFonts w:hint="cs"/>
          <w:rtl/>
        </w:rPr>
        <w:t xml:space="preserve">עשיתי </w:t>
      </w:r>
      <w:r w:rsidRPr="00A27F8F">
        <w:rPr>
          <w:rFonts w:hint="cs"/>
          <w:rtl/>
        </w:rPr>
        <w:t xml:space="preserve">מאמצים </w:t>
      </w:r>
      <w:bookmarkStart w:id="35457" w:name="_ETM_Q105_499130"/>
      <w:bookmarkEnd w:id="35457"/>
      <w:r w:rsidRPr="00A27F8F">
        <w:rPr>
          <w:rFonts w:hint="cs"/>
          <w:rtl/>
        </w:rPr>
        <w:t>לפתוח אותו ללא הרוגים.</w:t>
      </w:r>
    </w:p>
    <w:p w:rsidR="00847841" w:rsidRDefault="00847841" w:rsidP="009A3130">
      <w:pPr>
        <w:rPr>
          <w:rtl/>
        </w:rPr>
      </w:pPr>
      <w:bookmarkStart w:id="35458" w:name="_ETM_Q105_500977"/>
      <w:bookmarkStart w:id="35459" w:name="_ETM_Q105_501027"/>
      <w:bookmarkStart w:id="35460" w:name="_ETM_Q105_504000"/>
      <w:bookmarkStart w:id="35461" w:name="_ETM_Q105_505000"/>
      <w:bookmarkEnd w:id="35458"/>
      <w:bookmarkEnd w:id="35459"/>
      <w:bookmarkEnd w:id="35460"/>
      <w:bookmarkEnd w:id="35461"/>
    </w:p>
    <w:p w:rsidR="00847841" w:rsidRDefault="00847841" w:rsidP="009A3130">
      <w:pPr>
        <w:pStyle w:val="-"/>
        <w:rPr>
          <w:rtl/>
        </w:rPr>
      </w:pPr>
      <w:bookmarkStart w:id="35462" w:name="ET_speakercontinue_6147_7"/>
      <w:r w:rsidRPr="003E1D01">
        <w:rPr>
          <w:rStyle w:val="TagStyle"/>
          <w:rtl/>
        </w:rPr>
        <w:t xml:space="preserve"> &lt;&lt; דובר_המשך &gt;&gt;</w:t>
      </w:r>
      <w:r w:rsidRPr="00B4427F">
        <w:rPr>
          <w:rStyle w:val="TagStyle"/>
          <w:rtl/>
        </w:rPr>
        <w:t xml:space="preserve"> </w:t>
      </w:r>
      <w:r>
        <w:rPr>
          <w:rtl/>
        </w:rPr>
        <w:t>איתמר בן גביר (הציונות הדתית):</w:t>
      </w:r>
      <w:r w:rsidRPr="00B4427F">
        <w:rPr>
          <w:rStyle w:val="TagStyle"/>
          <w:rtl/>
        </w:rPr>
        <w:t xml:space="preserve"> </w:t>
      </w:r>
      <w:r w:rsidRPr="003E1D01">
        <w:rPr>
          <w:rStyle w:val="TagStyle"/>
          <w:rtl/>
        </w:rPr>
        <w:t>&lt;&lt; דובר_המשך &gt;&gt;</w:t>
      </w:r>
      <w:r>
        <w:rPr>
          <w:rtl/>
        </w:rPr>
        <w:t xml:space="preserve">   </w:t>
      </w:r>
      <w:bookmarkEnd w:id="35462"/>
    </w:p>
    <w:p w:rsidR="00847841" w:rsidRDefault="00847841" w:rsidP="00FE191E">
      <w:pPr>
        <w:rPr>
          <w:rtl/>
        </w:rPr>
      </w:pPr>
    </w:p>
    <w:p w:rsidR="00847841" w:rsidRDefault="00847841" w:rsidP="009A3130">
      <w:pPr>
        <w:rPr>
          <w:rtl/>
        </w:rPr>
      </w:pPr>
      <w:bookmarkStart w:id="35463" w:name="_ETM_Q105_501939"/>
      <w:bookmarkStart w:id="35464" w:name="_ETM_Q105_504869"/>
      <w:bookmarkEnd w:id="35463"/>
      <w:bookmarkEnd w:id="35464"/>
      <w:r>
        <w:rPr>
          <w:rtl/>
        </w:rPr>
        <w:t>כן</w:t>
      </w:r>
      <w:r>
        <w:rPr>
          <w:rFonts w:hint="cs"/>
          <w:rtl/>
        </w:rPr>
        <w:t>.</w:t>
      </w:r>
      <w:r>
        <w:rPr>
          <w:rtl/>
        </w:rPr>
        <w:t xml:space="preserve"> </w:t>
      </w:r>
      <w:bookmarkStart w:id="35465" w:name="_ETM_Q105_505290"/>
      <w:bookmarkEnd w:id="35465"/>
      <w:r>
        <w:rPr>
          <w:rtl/>
        </w:rPr>
        <w:t>וה</w:t>
      </w:r>
      <w:r>
        <w:rPr>
          <w:rFonts w:hint="cs"/>
          <w:rtl/>
        </w:rPr>
        <w:t>י</w:t>
      </w:r>
      <w:r>
        <w:rPr>
          <w:rtl/>
        </w:rPr>
        <w:t>נה</w:t>
      </w:r>
      <w:r w:rsidR="001456A4">
        <w:rPr>
          <w:rFonts w:hint="cs"/>
          <w:rtl/>
        </w:rPr>
        <w:t>,</w:t>
      </w:r>
      <w:r>
        <w:rPr>
          <w:rtl/>
        </w:rPr>
        <w:t xml:space="preserve"> </w:t>
      </w:r>
      <w:bookmarkStart w:id="35466" w:name="_ETM_Q105_505650"/>
      <w:bookmarkEnd w:id="35466"/>
      <w:r>
        <w:rPr>
          <w:rtl/>
        </w:rPr>
        <w:t xml:space="preserve">היום </w:t>
      </w:r>
      <w:bookmarkStart w:id="35467" w:name="_ETM_Q105_505980"/>
      <w:bookmarkEnd w:id="35467"/>
      <w:r>
        <w:rPr>
          <w:rtl/>
        </w:rPr>
        <w:t xml:space="preserve">אנחנו </w:t>
      </w:r>
      <w:bookmarkStart w:id="35468" w:name="_ETM_Q105_506369"/>
      <w:bookmarkEnd w:id="35468"/>
      <w:r>
        <w:rPr>
          <w:rtl/>
        </w:rPr>
        <w:t xml:space="preserve">רואים </w:t>
      </w:r>
      <w:bookmarkStart w:id="35469" w:name="_ETM_Q105_506730"/>
      <w:bookmarkEnd w:id="35469"/>
      <w:r>
        <w:rPr>
          <w:rtl/>
        </w:rPr>
        <w:t xml:space="preserve">שעולים </w:t>
      </w:r>
      <w:bookmarkStart w:id="35470" w:name="_ETM_Q105_508400"/>
      <w:bookmarkEnd w:id="35470"/>
      <w:r>
        <w:rPr>
          <w:rFonts w:hint="cs"/>
          <w:rtl/>
        </w:rPr>
        <w:t>ל</w:t>
      </w:r>
      <w:r>
        <w:rPr>
          <w:rtl/>
        </w:rPr>
        <w:t xml:space="preserve">שם </w:t>
      </w:r>
      <w:bookmarkStart w:id="35471" w:name="_ETM_Q105_508580"/>
      <w:bookmarkEnd w:id="35471"/>
      <w:r>
        <w:rPr>
          <w:rtl/>
        </w:rPr>
        <w:t>יהודים</w:t>
      </w:r>
      <w:r>
        <w:rPr>
          <w:rFonts w:hint="cs"/>
          <w:rtl/>
        </w:rPr>
        <w:t>.</w:t>
      </w:r>
      <w:r>
        <w:rPr>
          <w:rtl/>
        </w:rPr>
        <w:t xml:space="preserve"> </w:t>
      </w:r>
      <w:bookmarkStart w:id="35472" w:name="_ETM_Q105_509789"/>
      <w:bookmarkEnd w:id="35472"/>
      <w:r>
        <w:rPr>
          <w:rtl/>
        </w:rPr>
        <w:t>אני</w:t>
      </w:r>
      <w:r>
        <w:rPr>
          <w:rFonts w:hint="cs"/>
          <w:rtl/>
        </w:rPr>
        <w:t>,</w:t>
      </w:r>
      <w:r>
        <w:rPr>
          <w:rtl/>
        </w:rPr>
        <w:t xml:space="preserve"> </w:t>
      </w:r>
      <w:bookmarkStart w:id="35473" w:name="_ETM_Q105_510270"/>
      <w:bookmarkEnd w:id="35473"/>
      <w:r>
        <w:rPr>
          <w:rtl/>
        </w:rPr>
        <w:t>ב</w:t>
      </w:r>
      <w:bookmarkStart w:id="35474" w:name="_ETM_Q105_510539"/>
      <w:bookmarkEnd w:id="35474"/>
      <w:r>
        <w:rPr>
          <w:rtl/>
        </w:rPr>
        <w:t>על</w:t>
      </w:r>
      <w:r>
        <w:rPr>
          <w:rFonts w:hint="cs"/>
          <w:rtl/>
        </w:rPr>
        <w:t>י</w:t>
      </w:r>
      <w:r>
        <w:rPr>
          <w:rtl/>
        </w:rPr>
        <w:t xml:space="preserve">יה </w:t>
      </w:r>
      <w:bookmarkStart w:id="35475" w:name="_ETM_Q105_510839"/>
      <w:bookmarkEnd w:id="35475"/>
      <w:r>
        <w:rPr>
          <w:rtl/>
        </w:rPr>
        <w:t xml:space="preserve">האחרונה </w:t>
      </w:r>
      <w:bookmarkStart w:id="35476" w:name="_ETM_Q105_511260"/>
      <w:bookmarkEnd w:id="35476"/>
      <w:r>
        <w:rPr>
          <w:rtl/>
        </w:rPr>
        <w:t>שלי</w:t>
      </w:r>
      <w:r>
        <w:rPr>
          <w:rFonts w:hint="cs"/>
          <w:rtl/>
        </w:rPr>
        <w:t>,</w:t>
      </w:r>
      <w:r>
        <w:rPr>
          <w:rtl/>
        </w:rPr>
        <w:t xml:space="preserve"> </w:t>
      </w:r>
      <w:bookmarkStart w:id="35477" w:name="_ETM_Q105_511860"/>
      <w:bookmarkEnd w:id="35477"/>
      <w:r>
        <w:rPr>
          <w:rtl/>
        </w:rPr>
        <w:t>כשעליתי</w:t>
      </w:r>
      <w:bookmarkStart w:id="35478" w:name="_ETM_Q105_513050"/>
      <w:bookmarkEnd w:id="35478"/>
      <w:r>
        <w:rPr>
          <w:rFonts w:hint="cs"/>
          <w:rtl/>
        </w:rPr>
        <w:t xml:space="preserve"> </w:t>
      </w:r>
      <w:r>
        <w:rPr>
          <w:rtl/>
        </w:rPr>
        <w:t>–</w:t>
      </w:r>
      <w:r>
        <w:rPr>
          <w:rFonts w:hint="cs"/>
          <w:rtl/>
        </w:rPr>
        <w:t xml:space="preserve"> </w:t>
      </w:r>
      <w:r>
        <w:rPr>
          <w:rtl/>
        </w:rPr>
        <w:t>כן</w:t>
      </w:r>
      <w:r>
        <w:rPr>
          <w:rFonts w:hint="cs"/>
          <w:rtl/>
        </w:rPr>
        <w:t>,</w:t>
      </w:r>
      <w:r>
        <w:rPr>
          <w:rtl/>
        </w:rPr>
        <w:t xml:space="preserve"> </w:t>
      </w:r>
      <w:bookmarkStart w:id="35479" w:name="_ETM_Q105_513320"/>
      <w:bookmarkEnd w:id="35479"/>
      <w:r>
        <w:rPr>
          <w:rtl/>
        </w:rPr>
        <w:t xml:space="preserve">הכוחות </w:t>
      </w:r>
      <w:bookmarkStart w:id="35480" w:name="_ETM_Q105_513800"/>
      <w:bookmarkStart w:id="35481" w:name="_ETM_Q105_513950"/>
      <w:bookmarkEnd w:id="35480"/>
      <w:bookmarkEnd w:id="35481"/>
      <w:r>
        <w:rPr>
          <w:rtl/>
        </w:rPr>
        <w:t xml:space="preserve">שולטים </w:t>
      </w:r>
      <w:bookmarkStart w:id="35482" w:name="_ETM_Q105_514370"/>
      <w:bookmarkEnd w:id="35482"/>
      <w:r>
        <w:rPr>
          <w:rtl/>
        </w:rPr>
        <w:t>שם</w:t>
      </w:r>
      <w:r>
        <w:rPr>
          <w:rFonts w:hint="cs"/>
          <w:rtl/>
        </w:rPr>
        <w:t>.</w:t>
      </w:r>
      <w:r>
        <w:rPr>
          <w:rtl/>
        </w:rPr>
        <w:t xml:space="preserve"> </w:t>
      </w:r>
      <w:bookmarkStart w:id="35483" w:name="_ETM_Q105_515089"/>
      <w:bookmarkStart w:id="35484" w:name="_ETM_Q105_515450"/>
      <w:bookmarkEnd w:id="35483"/>
      <w:bookmarkEnd w:id="35484"/>
      <w:r>
        <w:rPr>
          <w:rFonts w:hint="cs"/>
          <w:rtl/>
        </w:rPr>
        <w:t>כ</w:t>
      </w:r>
      <w:r>
        <w:rPr>
          <w:rtl/>
        </w:rPr>
        <w:t xml:space="preserve">שניסו </w:t>
      </w:r>
      <w:bookmarkStart w:id="35485" w:name="_ETM_Q105_515900"/>
      <w:bookmarkEnd w:id="35485"/>
      <w:r>
        <w:rPr>
          <w:rtl/>
        </w:rPr>
        <w:t xml:space="preserve">להתקרב </w:t>
      </w:r>
      <w:bookmarkStart w:id="35486" w:name="_ETM_Q105_516380"/>
      <w:bookmarkEnd w:id="35486"/>
      <w:r>
        <w:rPr>
          <w:rtl/>
        </w:rPr>
        <w:t>אלי</w:t>
      </w:r>
      <w:r w:rsidR="001456A4">
        <w:rPr>
          <w:rFonts w:hint="cs"/>
          <w:rtl/>
        </w:rPr>
        <w:t>י</w:t>
      </w:r>
      <w:r>
        <w:rPr>
          <w:rtl/>
        </w:rPr>
        <w:t xml:space="preserve"> </w:t>
      </w:r>
      <w:bookmarkStart w:id="35487" w:name="_ETM_Q105_516589"/>
      <w:bookmarkEnd w:id="35487"/>
      <w:r>
        <w:rPr>
          <w:rtl/>
        </w:rPr>
        <w:t xml:space="preserve">כל </w:t>
      </w:r>
      <w:bookmarkStart w:id="35488" w:name="_ETM_Q105_516770"/>
      <w:bookmarkEnd w:id="35488"/>
      <w:r>
        <w:rPr>
          <w:rtl/>
        </w:rPr>
        <w:t xml:space="preserve">מיני </w:t>
      </w:r>
      <w:bookmarkStart w:id="35489" w:name="_ETM_Q105_517339"/>
      <w:bookmarkEnd w:id="35489"/>
      <w:r>
        <w:rPr>
          <w:rtl/>
        </w:rPr>
        <w:t>פו</w:t>
      </w:r>
      <w:r>
        <w:rPr>
          <w:rFonts w:hint="cs"/>
          <w:rtl/>
        </w:rPr>
        <w:t>ר</w:t>
      </w:r>
      <w:r>
        <w:rPr>
          <w:rtl/>
        </w:rPr>
        <w:t xml:space="preserve">עים </w:t>
      </w:r>
      <w:bookmarkStart w:id="35490" w:name="_ETM_Q105_517790"/>
      <w:bookmarkEnd w:id="35490"/>
      <w:r>
        <w:rPr>
          <w:rtl/>
        </w:rPr>
        <w:t>מ</w:t>
      </w:r>
      <w:r>
        <w:rPr>
          <w:rFonts w:hint="cs"/>
          <w:rtl/>
        </w:rPr>
        <w:t xml:space="preserve">הווקף </w:t>
      </w:r>
      <w:bookmarkStart w:id="35491" w:name="_ETM_Q105_518760"/>
      <w:bookmarkEnd w:id="35491"/>
      <w:r>
        <w:rPr>
          <w:rtl/>
        </w:rPr>
        <w:t xml:space="preserve">וכל </w:t>
      </w:r>
      <w:bookmarkStart w:id="35492" w:name="_ETM_Q105_519060"/>
      <w:bookmarkEnd w:id="35492"/>
      <w:r>
        <w:rPr>
          <w:rtl/>
        </w:rPr>
        <w:t xml:space="preserve">מיני </w:t>
      </w:r>
      <w:bookmarkStart w:id="35493" w:name="_ETM_Q105_519300"/>
      <w:bookmarkEnd w:id="35493"/>
      <w:r>
        <w:rPr>
          <w:rtl/>
        </w:rPr>
        <w:t xml:space="preserve">אנשים </w:t>
      </w:r>
      <w:bookmarkStart w:id="35494" w:name="_ETM_Q105_519630"/>
      <w:bookmarkEnd w:id="35494"/>
      <w:r>
        <w:rPr>
          <w:rtl/>
        </w:rPr>
        <w:t xml:space="preserve">שרצו </w:t>
      </w:r>
      <w:bookmarkStart w:id="35495" w:name="_ETM_Q105_520020"/>
      <w:bookmarkEnd w:id="35495"/>
      <w:r>
        <w:rPr>
          <w:rtl/>
        </w:rPr>
        <w:t>להציק</w:t>
      </w:r>
      <w:r>
        <w:rPr>
          <w:rFonts w:hint="cs"/>
          <w:rtl/>
        </w:rPr>
        <w:t>,</w:t>
      </w:r>
      <w:r>
        <w:rPr>
          <w:rtl/>
        </w:rPr>
        <w:t xml:space="preserve"> </w:t>
      </w:r>
      <w:bookmarkStart w:id="35496" w:name="_ETM_Q105_520830"/>
      <w:bookmarkEnd w:id="35496"/>
      <w:r>
        <w:rPr>
          <w:rtl/>
        </w:rPr>
        <w:t xml:space="preserve">הם </w:t>
      </w:r>
      <w:bookmarkStart w:id="35497" w:name="_ETM_Q105_521010"/>
      <w:bookmarkEnd w:id="35497"/>
      <w:r>
        <w:rPr>
          <w:rtl/>
        </w:rPr>
        <w:t xml:space="preserve">נתקלו </w:t>
      </w:r>
      <w:bookmarkStart w:id="35498" w:name="_ETM_Q105_521430"/>
      <w:bookmarkEnd w:id="35498"/>
      <w:r>
        <w:rPr>
          <w:rtl/>
        </w:rPr>
        <w:t xml:space="preserve">בתגובה </w:t>
      </w:r>
      <w:bookmarkStart w:id="35499" w:name="_ETM_Q105_521970"/>
      <w:bookmarkEnd w:id="35499"/>
      <w:r>
        <w:rPr>
          <w:rtl/>
        </w:rPr>
        <w:t xml:space="preserve">נחושה </w:t>
      </w:r>
      <w:bookmarkStart w:id="35500" w:name="_ETM_Q105_523239"/>
      <w:bookmarkEnd w:id="35500"/>
      <w:r>
        <w:rPr>
          <w:rtl/>
        </w:rPr>
        <w:t xml:space="preserve">של </w:t>
      </w:r>
      <w:bookmarkStart w:id="35501" w:name="_ETM_Q105_523390"/>
      <w:bookmarkEnd w:id="35501"/>
      <w:r>
        <w:rPr>
          <w:rtl/>
        </w:rPr>
        <w:t xml:space="preserve">משטרת </w:t>
      </w:r>
      <w:bookmarkStart w:id="35502" w:name="_ETM_Q105_523839"/>
      <w:bookmarkEnd w:id="35502"/>
      <w:r>
        <w:rPr>
          <w:rtl/>
        </w:rPr>
        <w:t>ירושלים</w:t>
      </w:r>
      <w:r>
        <w:rPr>
          <w:rFonts w:hint="cs"/>
          <w:rtl/>
        </w:rPr>
        <w:t>.</w:t>
      </w:r>
      <w:r>
        <w:rPr>
          <w:rtl/>
        </w:rPr>
        <w:t xml:space="preserve"> </w:t>
      </w:r>
      <w:bookmarkStart w:id="35503" w:name="_ETM_Q105_524930"/>
      <w:bookmarkEnd w:id="35503"/>
      <w:r>
        <w:rPr>
          <w:rtl/>
        </w:rPr>
        <w:t xml:space="preserve">מה </w:t>
      </w:r>
      <w:bookmarkStart w:id="35504" w:name="_ETM_Q105_525140"/>
      <w:bookmarkEnd w:id="35504"/>
      <w:r>
        <w:rPr>
          <w:rtl/>
        </w:rPr>
        <w:t xml:space="preserve">זה </w:t>
      </w:r>
      <w:bookmarkStart w:id="35505" w:name="_ETM_Q105_525260"/>
      <w:bookmarkEnd w:id="35505"/>
      <w:r>
        <w:rPr>
          <w:rtl/>
        </w:rPr>
        <w:t xml:space="preserve">אומר </w:t>
      </w:r>
      <w:bookmarkStart w:id="35506" w:name="_ETM_Q105_525560"/>
      <w:bookmarkEnd w:id="35506"/>
      <w:r>
        <w:rPr>
          <w:rtl/>
        </w:rPr>
        <w:t>לנו</w:t>
      </w:r>
      <w:r>
        <w:rPr>
          <w:rFonts w:hint="cs"/>
          <w:rtl/>
        </w:rPr>
        <w:t>? זה</w:t>
      </w:r>
      <w:r>
        <w:rPr>
          <w:rtl/>
        </w:rPr>
        <w:t xml:space="preserve"> </w:t>
      </w:r>
      <w:bookmarkStart w:id="35507" w:name="_ETM_Q105_525980"/>
      <w:bookmarkStart w:id="35508" w:name="_ETM_Q105_526100"/>
      <w:bookmarkEnd w:id="35507"/>
      <w:bookmarkEnd w:id="35508"/>
      <w:r>
        <w:rPr>
          <w:rtl/>
        </w:rPr>
        <w:t xml:space="preserve">אומר </w:t>
      </w:r>
      <w:bookmarkStart w:id="35509" w:name="_ETM_Q105_526279"/>
      <w:bookmarkEnd w:id="35509"/>
      <w:r>
        <w:rPr>
          <w:rtl/>
        </w:rPr>
        <w:t xml:space="preserve">לנו </w:t>
      </w:r>
      <w:bookmarkStart w:id="35510" w:name="_ETM_Q105_526460"/>
      <w:bookmarkEnd w:id="35510"/>
      <w:r>
        <w:rPr>
          <w:rtl/>
        </w:rPr>
        <w:t xml:space="preserve">את </w:t>
      </w:r>
      <w:bookmarkStart w:id="35511" w:name="_ETM_Q105_526550"/>
      <w:bookmarkEnd w:id="35511"/>
      <w:r>
        <w:rPr>
          <w:rtl/>
        </w:rPr>
        <w:t xml:space="preserve">הדבר </w:t>
      </w:r>
      <w:bookmarkStart w:id="35512" w:name="_ETM_Q105_526940"/>
      <w:bookmarkEnd w:id="35512"/>
      <w:r>
        <w:rPr>
          <w:rtl/>
        </w:rPr>
        <w:t>הבא</w:t>
      </w:r>
      <w:r>
        <w:rPr>
          <w:rFonts w:hint="cs"/>
          <w:rtl/>
        </w:rPr>
        <w:t xml:space="preserve"> </w:t>
      </w:r>
      <w:r w:rsidR="00F70AA4">
        <w:rPr>
          <w:rFonts w:hint="cs"/>
          <w:rtl/>
        </w:rPr>
        <w:t>– – –</w:t>
      </w:r>
    </w:p>
    <w:p w:rsidR="00847841" w:rsidRDefault="00847841" w:rsidP="009A3130">
      <w:pPr>
        <w:rPr>
          <w:rtl/>
        </w:rPr>
      </w:pPr>
    </w:p>
    <w:p w:rsidR="00847841" w:rsidRDefault="00847841" w:rsidP="009A3130">
      <w:pPr>
        <w:pStyle w:val="af9"/>
        <w:rPr>
          <w:rtl/>
        </w:rPr>
      </w:pPr>
      <w:r w:rsidRPr="003E1D01">
        <w:rPr>
          <w:rStyle w:val="TagStyle"/>
          <w:rtl/>
        </w:rPr>
        <w:t xml:space="preserve"> &lt;&lt; יור &gt;&gt;</w:t>
      </w:r>
      <w:r w:rsidRPr="00B4427F">
        <w:rPr>
          <w:rStyle w:val="TagStyle"/>
          <w:rtl/>
        </w:rPr>
        <w:t xml:space="preserve"> </w:t>
      </w:r>
      <w:r>
        <w:rPr>
          <w:rtl/>
        </w:rPr>
        <w:t>היו"ר מיקי לוי:</w:t>
      </w:r>
      <w:r w:rsidRPr="00B4427F">
        <w:rPr>
          <w:rStyle w:val="TagStyle"/>
          <w:rtl/>
        </w:rPr>
        <w:t xml:space="preserve"> </w:t>
      </w:r>
      <w:r w:rsidRPr="003E1D01">
        <w:rPr>
          <w:rStyle w:val="TagStyle"/>
          <w:rtl/>
        </w:rPr>
        <w:t>&lt;&lt; יור &gt;&gt;</w:t>
      </w:r>
      <w:r>
        <w:rPr>
          <w:rtl/>
        </w:rPr>
        <w:t xml:space="preserve">   </w:t>
      </w:r>
    </w:p>
    <w:p w:rsidR="00847841" w:rsidRDefault="00847841" w:rsidP="00FE191E">
      <w:pPr>
        <w:rPr>
          <w:rtl/>
        </w:rPr>
      </w:pPr>
    </w:p>
    <w:p w:rsidR="00847841" w:rsidRDefault="00847841" w:rsidP="009A3130">
      <w:pPr>
        <w:rPr>
          <w:rtl/>
        </w:rPr>
      </w:pPr>
      <w:r>
        <w:rPr>
          <w:rFonts w:hint="cs"/>
          <w:rtl/>
        </w:rPr>
        <w:t>שכשרוצים יכולים.</w:t>
      </w:r>
    </w:p>
    <w:p w:rsidR="00847841" w:rsidRDefault="00847841" w:rsidP="009A3130">
      <w:pPr>
        <w:rPr>
          <w:rtl/>
        </w:rPr>
      </w:pPr>
    </w:p>
    <w:p w:rsidR="00847841" w:rsidRDefault="00847841" w:rsidP="009A3130">
      <w:pPr>
        <w:pStyle w:val="-"/>
        <w:rPr>
          <w:rtl/>
        </w:rPr>
      </w:pPr>
      <w:bookmarkStart w:id="35513" w:name="ET_speakercontinue_6147_9"/>
      <w:r w:rsidRPr="003E1D01">
        <w:rPr>
          <w:rStyle w:val="TagStyle"/>
          <w:rtl/>
        </w:rPr>
        <w:t xml:space="preserve"> &lt;&lt; דובר_המשך &gt;&gt;</w:t>
      </w:r>
      <w:r w:rsidRPr="00B4427F">
        <w:rPr>
          <w:rStyle w:val="TagStyle"/>
          <w:rtl/>
        </w:rPr>
        <w:t xml:space="preserve"> </w:t>
      </w:r>
      <w:r>
        <w:rPr>
          <w:rtl/>
        </w:rPr>
        <w:t>איתמר בן גביר (הציונות הדתית):</w:t>
      </w:r>
      <w:r w:rsidRPr="00B4427F">
        <w:rPr>
          <w:rStyle w:val="TagStyle"/>
          <w:rtl/>
        </w:rPr>
        <w:t xml:space="preserve"> </w:t>
      </w:r>
      <w:r w:rsidRPr="003E1D01">
        <w:rPr>
          <w:rStyle w:val="TagStyle"/>
          <w:rtl/>
        </w:rPr>
        <w:t>&lt;&lt; דובר_המשך &gt;&gt;</w:t>
      </w:r>
      <w:r>
        <w:rPr>
          <w:rtl/>
        </w:rPr>
        <w:t xml:space="preserve">   </w:t>
      </w:r>
      <w:bookmarkEnd w:id="35513"/>
    </w:p>
    <w:p w:rsidR="00847841" w:rsidRDefault="00847841" w:rsidP="00FE191E">
      <w:pPr>
        <w:rPr>
          <w:rtl/>
        </w:rPr>
      </w:pPr>
    </w:p>
    <w:p w:rsidR="00847841" w:rsidRDefault="00847841" w:rsidP="009A3130">
      <w:pPr>
        <w:rPr>
          <w:rtl/>
        </w:rPr>
      </w:pPr>
      <w:bookmarkStart w:id="35514" w:name="_ETM_Q105_528229"/>
      <w:bookmarkEnd w:id="35514"/>
      <w:r>
        <w:rPr>
          <w:rtl/>
        </w:rPr>
        <w:t>בדיוק</w:t>
      </w:r>
      <w:r>
        <w:rPr>
          <w:rFonts w:hint="cs"/>
          <w:rtl/>
        </w:rPr>
        <w:t>.</w:t>
      </w:r>
      <w:r>
        <w:rPr>
          <w:rtl/>
        </w:rPr>
        <w:t xml:space="preserve"> </w:t>
      </w:r>
      <w:bookmarkStart w:id="35515" w:name="_ETM_Q105_529010"/>
      <w:bookmarkEnd w:id="35515"/>
      <w:r>
        <w:rPr>
          <w:rFonts w:hint="cs"/>
          <w:rtl/>
        </w:rPr>
        <w:t>כ</w:t>
      </w:r>
      <w:r>
        <w:rPr>
          <w:rtl/>
        </w:rPr>
        <w:t xml:space="preserve">שמדינת </w:t>
      </w:r>
      <w:bookmarkStart w:id="35516" w:name="_ETM_Q105_529460"/>
      <w:bookmarkEnd w:id="35516"/>
      <w:r>
        <w:rPr>
          <w:rtl/>
        </w:rPr>
        <w:t xml:space="preserve">ישראל </w:t>
      </w:r>
      <w:bookmarkStart w:id="35517" w:name="_ETM_Q105_529789"/>
      <w:bookmarkEnd w:id="35517"/>
      <w:r>
        <w:rPr>
          <w:rtl/>
        </w:rPr>
        <w:t xml:space="preserve">רוצה </w:t>
      </w:r>
      <w:bookmarkStart w:id="35518" w:name="_ETM_Q105_530120"/>
      <w:bookmarkEnd w:id="35518"/>
      <w:r>
        <w:rPr>
          <w:rFonts w:hint="cs"/>
          <w:rtl/>
        </w:rPr>
        <w:t xml:space="preserve">היא </w:t>
      </w:r>
      <w:r>
        <w:rPr>
          <w:rtl/>
        </w:rPr>
        <w:t>יכולה</w:t>
      </w:r>
      <w:r>
        <w:rPr>
          <w:rFonts w:hint="cs"/>
          <w:rtl/>
        </w:rPr>
        <w:t>,</w:t>
      </w:r>
      <w:r>
        <w:rPr>
          <w:rtl/>
        </w:rPr>
        <w:t xml:space="preserve"> </w:t>
      </w:r>
      <w:bookmarkStart w:id="35519" w:name="_ETM_Q105_531019"/>
      <w:bookmarkEnd w:id="35519"/>
      <w:r>
        <w:rPr>
          <w:rtl/>
        </w:rPr>
        <w:t xml:space="preserve">וכשהמשטרה </w:t>
      </w:r>
      <w:bookmarkStart w:id="35520" w:name="_ETM_Q105_531739"/>
      <w:bookmarkEnd w:id="35520"/>
      <w:r>
        <w:rPr>
          <w:rtl/>
        </w:rPr>
        <w:t xml:space="preserve">רוצה </w:t>
      </w:r>
      <w:bookmarkStart w:id="35521" w:name="_ETM_Q105_532069"/>
      <w:bookmarkEnd w:id="35521"/>
      <w:r>
        <w:rPr>
          <w:rFonts w:hint="cs"/>
          <w:rtl/>
        </w:rPr>
        <w:t xml:space="preserve">היא </w:t>
      </w:r>
      <w:r>
        <w:rPr>
          <w:rtl/>
        </w:rPr>
        <w:t>יכולה</w:t>
      </w:r>
      <w:r>
        <w:rPr>
          <w:rFonts w:hint="cs"/>
          <w:rtl/>
        </w:rPr>
        <w:t>,</w:t>
      </w:r>
      <w:r>
        <w:rPr>
          <w:rtl/>
        </w:rPr>
        <w:t xml:space="preserve"> </w:t>
      </w:r>
      <w:bookmarkStart w:id="35522" w:name="_ETM_Q105_532940"/>
      <w:bookmarkEnd w:id="35522"/>
      <w:r>
        <w:rPr>
          <w:rtl/>
        </w:rPr>
        <w:t xml:space="preserve">וכשהצבא </w:t>
      </w:r>
      <w:bookmarkStart w:id="35523" w:name="_ETM_Q105_533659"/>
      <w:bookmarkEnd w:id="35523"/>
      <w:r>
        <w:rPr>
          <w:rtl/>
        </w:rPr>
        <w:t xml:space="preserve">שלנו </w:t>
      </w:r>
      <w:bookmarkStart w:id="35524" w:name="_ETM_Q105_534049"/>
      <w:bookmarkEnd w:id="35524"/>
      <w:r>
        <w:rPr>
          <w:rtl/>
        </w:rPr>
        <w:t xml:space="preserve">רוצה </w:t>
      </w:r>
      <w:bookmarkStart w:id="35525" w:name="_ETM_Q105_534350"/>
      <w:bookmarkEnd w:id="35525"/>
      <w:r>
        <w:rPr>
          <w:rtl/>
        </w:rPr>
        <w:t xml:space="preserve">הוא </w:t>
      </w:r>
      <w:bookmarkStart w:id="35526" w:name="_ETM_Q105_534409"/>
      <w:bookmarkEnd w:id="35526"/>
      <w:r>
        <w:rPr>
          <w:rtl/>
        </w:rPr>
        <w:t>יכול</w:t>
      </w:r>
      <w:r>
        <w:rPr>
          <w:rFonts w:hint="cs"/>
          <w:rtl/>
        </w:rPr>
        <w:t>.</w:t>
      </w:r>
      <w:r>
        <w:rPr>
          <w:rtl/>
        </w:rPr>
        <w:t xml:space="preserve"> </w:t>
      </w:r>
      <w:bookmarkStart w:id="35527" w:name="_ETM_Q105_535069"/>
      <w:bookmarkEnd w:id="35527"/>
      <w:r>
        <w:rPr>
          <w:rtl/>
        </w:rPr>
        <w:t xml:space="preserve">יש </w:t>
      </w:r>
      <w:bookmarkStart w:id="35528" w:name="_ETM_Q105_535159"/>
      <w:bookmarkEnd w:id="35528"/>
      <w:r>
        <w:rPr>
          <w:rtl/>
        </w:rPr>
        <w:t xml:space="preserve">לנו </w:t>
      </w:r>
      <w:bookmarkStart w:id="35529" w:name="_ETM_Q105_535339"/>
      <w:bookmarkEnd w:id="35529"/>
      <w:r>
        <w:rPr>
          <w:rtl/>
        </w:rPr>
        <w:t xml:space="preserve">מדינה </w:t>
      </w:r>
      <w:bookmarkStart w:id="35530" w:name="_ETM_Q105_535699"/>
      <w:bookmarkEnd w:id="35530"/>
      <w:r>
        <w:rPr>
          <w:rtl/>
        </w:rPr>
        <w:t>נפלאה</w:t>
      </w:r>
      <w:r>
        <w:rPr>
          <w:rFonts w:hint="cs"/>
          <w:rtl/>
        </w:rPr>
        <w:t>,</w:t>
      </w:r>
      <w:r>
        <w:rPr>
          <w:rtl/>
        </w:rPr>
        <w:t xml:space="preserve"> </w:t>
      </w:r>
      <w:bookmarkStart w:id="35531" w:name="_ETM_Q105_536059"/>
      <w:bookmarkEnd w:id="35531"/>
      <w:r>
        <w:rPr>
          <w:rtl/>
        </w:rPr>
        <w:t xml:space="preserve">משטרה </w:t>
      </w:r>
      <w:bookmarkStart w:id="35532" w:name="_ETM_Q105_536510"/>
      <w:bookmarkEnd w:id="35532"/>
      <w:r>
        <w:rPr>
          <w:rtl/>
        </w:rPr>
        <w:t>חזקה</w:t>
      </w:r>
      <w:r>
        <w:rPr>
          <w:rFonts w:hint="cs"/>
          <w:rtl/>
        </w:rPr>
        <w:t>,</w:t>
      </w:r>
      <w:r>
        <w:rPr>
          <w:rtl/>
        </w:rPr>
        <w:t xml:space="preserve"> </w:t>
      </w:r>
      <w:bookmarkStart w:id="35533" w:name="_ETM_Q105_537539"/>
      <w:bookmarkEnd w:id="35533"/>
      <w:r>
        <w:rPr>
          <w:rtl/>
        </w:rPr>
        <w:t xml:space="preserve">צבא </w:t>
      </w:r>
      <w:bookmarkStart w:id="35534" w:name="_ETM_Q105_538079"/>
      <w:bookmarkEnd w:id="35534"/>
      <w:r>
        <w:rPr>
          <w:rtl/>
        </w:rPr>
        <w:t>חזק</w:t>
      </w:r>
      <w:r>
        <w:rPr>
          <w:rFonts w:hint="cs"/>
          <w:rtl/>
        </w:rPr>
        <w:t>,</w:t>
      </w:r>
      <w:r>
        <w:rPr>
          <w:rtl/>
        </w:rPr>
        <w:t xml:space="preserve"> </w:t>
      </w:r>
      <w:bookmarkStart w:id="35535" w:name="_ETM_Q105_539410"/>
      <w:bookmarkEnd w:id="35535"/>
      <w:r>
        <w:rPr>
          <w:rtl/>
        </w:rPr>
        <w:t>והכ</w:t>
      </w:r>
      <w:r w:rsidR="001456A4">
        <w:rPr>
          <w:rFonts w:hint="cs"/>
          <w:rtl/>
        </w:rPr>
        <w:t>ו</w:t>
      </w:r>
      <w:r>
        <w:rPr>
          <w:rtl/>
        </w:rPr>
        <w:t xml:space="preserve">ל </w:t>
      </w:r>
      <w:bookmarkStart w:id="35536" w:name="_ETM_Q105_539829"/>
      <w:bookmarkEnd w:id="35536"/>
      <w:r>
        <w:rPr>
          <w:rtl/>
        </w:rPr>
        <w:t xml:space="preserve">תלוי </w:t>
      </w:r>
      <w:bookmarkStart w:id="35537" w:name="_ETM_Q105_540969"/>
      <w:bookmarkEnd w:id="35537"/>
      <w:r>
        <w:rPr>
          <w:rFonts w:hint="cs"/>
          <w:rtl/>
        </w:rPr>
        <w:t>ב</w:t>
      </w:r>
      <w:r>
        <w:rPr>
          <w:rtl/>
        </w:rPr>
        <w:t xml:space="preserve">רצון </w:t>
      </w:r>
      <w:bookmarkStart w:id="35538" w:name="_ETM_Q105_541929"/>
      <w:bookmarkEnd w:id="35538"/>
      <w:r>
        <w:rPr>
          <w:rtl/>
        </w:rPr>
        <w:t>שלנו</w:t>
      </w:r>
      <w:r>
        <w:rPr>
          <w:rFonts w:hint="cs"/>
          <w:rtl/>
        </w:rPr>
        <w:t>.</w:t>
      </w:r>
      <w:r>
        <w:rPr>
          <w:rtl/>
        </w:rPr>
        <w:t xml:space="preserve"> </w:t>
      </w:r>
      <w:bookmarkStart w:id="35539" w:name="_ETM_Q105_543219"/>
      <w:bookmarkEnd w:id="35539"/>
    </w:p>
    <w:p w:rsidR="00847841" w:rsidRDefault="00847841" w:rsidP="009A3130">
      <w:pPr>
        <w:rPr>
          <w:rtl/>
        </w:rPr>
      </w:pPr>
    </w:p>
    <w:p w:rsidR="00847841" w:rsidRDefault="00847841" w:rsidP="001456A4">
      <w:pPr>
        <w:rPr>
          <w:rtl/>
        </w:rPr>
      </w:pPr>
      <w:r>
        <w:rPr>
          <w:rtl/>
        </w:rPr>
        <w:t xml:space="preserve">אז </w:t>
      </w:r>
      <w:bookmarkStart w:id="35540" w:name="_ETM_Q105_543399"/>
      <w:bookmarkEnd w:id="35540"/>
      <w:r>
        <w:rPr>
          <w:rtl/>
        </w:rPr>
        <w:t xml:space="preserve">אני </w:t>
      </w:r>
      <w:bookmarkStart w:id="35541" w:name="_ETM_Q105_543610"/>
      <w:bookmarkEnd w:id="35541"/>
      <w:r>
        <w:rPr>
          <w:rtl/>
        </w:rPr>
        <w:t xml:space="preserve">הייתי </w:t>
      </w:r>
      <w:bookmarkStart w:id="35542" w:name="_ETM_Q105_543940"/>
      <w:bookmarkEnd w:id="35542"/>
      <w:r>
        <w:rPr>
          <w:rtl/>
        </w:rPr>
        <w:t xml:space="preserve">מציע </w:t>
      </w:r>
      <w:bookmarkStart w:id="35543" w:name="_ETM_Q105_545050"/>
      <w:bookmarkEnd w:id="35543"/>
      <w:r>
        <w:rPr>
          <w:rtl/>
        </w:rPr>
        <w:t xml:space="preserve">לחברי </w:t>
      </w:r>
      <w:bookmarkStart w:id="35544" w:name="_ETM_Q105_545470"/>
      <w:bookmarkEnd w:id="35544"/>
      <w:r>
        <w:rPr>
          <w:rtl/>
        </w:rPr>
        <w:t xml:space="preserve">הקואליציה </w:t>
      </w:r>
      <w:bookmarkStart w:id="35545" w:name="_ETM_Q105_546190"/>
      <w:bookmarkEnd w:id="35545"/>
      <w:r>
        <w:rPr>
          <w:rtl/>
        </w:rPr>
        <w:t xml:space="preserve">באמת </w:t>
      </w:r>
      <w:bookmarkStart w:id="35546" w:name="_ETM_Q105_546580"/>
      <w:bookmarkEnd w:id="35546"/>
      <w:r>
        <w:rPr>
          <w:rtl/>
        </w:rPr>
        <w:t xml:space="preserve">בימים </w:t>
      </w:r>
      <w:bookmarkStart w:id="35547" w:name="_ETM_Q105_546970"/>
      <w:bookmarkEnd w:id="35547"/>
      <w:r>
        <w:rPr>
          <w:rtl/>
        </w:rPr>
        <w:t xml:space="preserve">הללו </w:t>
      </w:r>
      <w:bookmarkStart w:id="35548" w:name="_ETM_Q105_547779"/>
      <w:bookmarkEnd w:id="35548"/>
      <w:r>
        <w:rPr>
          <w:rtl/>
        </w:rPr>
        <w:t xml:space="preserve">יותר </w:t>
      </w:r>
      <w:bookmarkStart w:id="35549" w:name="_ETM_Q105_548200"/>
      <w:bookmarkEnd w:id="35549"/>
      <w:r>
        <w:rPr>
          <w:rtl/>
        </w:rPr>
        <w:t>לאהוב</w:t>
      </w:r>
      <w:r>
        <w:rPr>
          <w:rFonts w:hint="cs"/>
          <w:rtl/>
        </w:rPr>
        <w:t>,</w:t>
      </w:r>
      <w:r>
        <w:rPr>
          <w:rtl/>
        </w:rPr>
        <w:t xml:space="preserve"> </w:t>
      </w:r>
      <w:bookmarkStart w:id="35550" w:name="_ETM_Q105_549250"/>
      <w:bookmarkEnd w:id="35550"/>
      <w:r>
        <w:rPr>
          <w:rtl/>
        </w:rPr>
        <w:t xml:space="preserve">יותר </w:t>
      </w:r>
      <w:bookmarkStart w:id="35551" w:name="_ETM_Q105_549580"/>
      <w:bookmarkEnd w:id="35551"/>
      <w:r>
        <w:rPr>
          <w:rtl/>
        </w:rPr>
        <w:t>לקבל</w:t>
      </w:r>
      <w:r>
        <w:rPr>
          <w:rFonts w:hint="cs"/>
          <w:rtl/>
        </w:rPr>
        <w:t>,</w:t>
      </w:r>
      <w:r>
        <w:rPr>
          <w:rtl/>
        </w:rPr>
        <w:t xml:space="preserve"> </w:t>
      </w:r>
      <w:bookmarkStart w:id="35552" w:name="_ETM_Q105_550740"/>
      <w:bookmarkEnd w:id="35552"/>
      <w:r>
        <w:rPr>
          <w:rtl/>
        </w:rPr>
        <w:t xml:space="preserve">יותר </w:t>
      </w:r>
      <w:bookmarkStart w:id="35553" w:name="_ETM_Q105_551859"/>
      <w:bookmarkEnd w:id="35553"/>
      <w:r>
        <w:rPr>
          <w:rtl/>
        </w:rPr>
        <w:t xml:space="preserve">באמת </w:t>
      </w:r>
      <w:bookmarkStart w:id="35554" w:name="_ETM_Q105_552999"/>
      <w:bookmarkEnd w:id="35554"/>
      <w:r>
        <w:rPr>
          <w:rtl/>
        </w:rPr>
        <w:t>לה</w:t>
      </w:r>
      <w:r>
        <w:rPr>
          <w:rFonts w:hint="cs"/>
          <w:rtl/>
        </w:rPr>
        <w:t>כ</w:t>
      </w:r>
      <w:r>
        <w:rPr>
          <w:rtl/>
        </w:rPr>
        <w:t xml:space="preserve">יל </w:t>
      </w:r>
      <w:bookmarkStart w:id="35555" w:name="_ETM_Q105_554200"/>
      <w:bookmarkEnd w:id="35555"/>
      <w:r>
        <w:rPr>
          <w:rtl/>
        </w:rPr>
        <w:t xml:space="preserve">ופחות </w:t>
      </w:r>
      <w:bookmarkStart w:id="35556" w:name="_ETM_Q105_554890"/>
      <w:bookmarkStart w:id="35557" w:name="_ETM_Q105_555220"/>
      <w:bookmarkEnd w:id="35556"/>
      <w:bookmarkEnd w:id="35557"/>
      <w:r>
        <w:rPr>
          <w:rtl/>
        </w:rPr>
        <w:t>ל</w:t>
      </w:r>
      <w:r>
        <w:rPr>
          <w:rFonts w:hint="cs"/>
          <w:rtl/>
        </w:rPr>
        <w:t>סנוט,</w:t>
      </w:r>
      <w:r>
        <w:rPr>
          <w:rtl/>
        </w:rPr>
        <w:t xml:space="preserve"> </w:t>
      </w:r>
      <w:bookmarkStart w:id="35558" w:name="_ETM_Q105_556060"/>
      <w:bookmarkEnd w:id="35558"/>
      <w:r>
        <w:rPr>
          <w:rtl/>
        </w:rPr>
        <w:t xml:space="preserve">פחות </w:t>
      </w:r>
      <w:bookmarkStart w:id="35559" w:name="_ETM_Q105_556510"/>
      <w:bookmarkEnd w:id="35559"/>
      <w:r>
        <w:rPr>
          <w:rtl/>
        </w:rPr>
        <w:t xml:space="preserve">להעליב </w:t>
      </w:r>
      <w:bookmarkStart w:id="35560" w:name="_ETM_Q105_557700"/>
      <w:bookmarkEnd w:id="35560"/>
      <w:r>
        <w:rPr>
          <w:rtl/>
        </w:rPr>
        <w:t xml:space="preserve">ופחות </w:t>
      </w:r>
      <w:bookmarkStart w:id="35561" w:name="_ETM_Q105_559020"/>
      <w:bookmarkEnd w:id="35561"/>
      <w:r>
        <w:rPr>
          <w:rtl/>
        </w:rPr>
        <w:t xml:space="preserve">לחפש </w:t>
      </w:r>
      <w:bookmarkStart w:id="35562" w:name="_ETM_Q105_559619"/>
      <w:bookmarkEnd w:id="35562"/>
      <w:r>
        <w:rPr>
          <w:rtl/>
        </w:rPr>
        <w:t xml:space="preserve">את </w:t>
      </w:r>
      <w:bookmarkStart w:id="35563" w:name="_ETM_Q105_559710"/>
      <w:bookmarkStart w:id="35564" w:name="_ETM_Q105_560820"/>
      <w:bookmarkEnd w:id="35563"/>
      <w:bookmarkEnd w:id="35564"/>
      <w:r>
        <w:rPr>
          <w:rtl/>
        </w:rPr>
        <w:t xml:space="preserve">חילוקי </w:t>
      </w:r>
      <w:bookmarkStart w:id="35565" w:name="_ETM_Q105_561270"/>
      <w:bookmarkEnd w:id="35565"/>
      <w:r>
        <w:rPr>
          <w:rFonts w:hint="cs"/>
          <w:rtl/>
        </w:rPr>
        <w:t>ה</w:t>
      </w:r>
      <w:r>
        <w:rPr>
          <w:rtl/>
        </w:rPr>
        <w:t>דעות</w:t>
      </w:r>
      <w:r>
        <w:rPr>
          <w:rFonts w:hint="cs"/>
          <w:rtl/>
        </w:rPr>
        <w:t>.</w:t>
      </w:r>
      <w:r>
        <w:rPr>
          <w:rtl/>
        </w:rPr>
        <w:t xml:space="preserve"> </w:t>
      </w:r>
      <w:bookmarkStart w:id="35566" w:name="_ETM_Q105_562089"/>
      <w:bookmarkEnd w:id="35566"/>
      <w:r>
        <w:rPr>
          <w:rtl/>
        </w:rPr>
        <w:t xml:space="preserve">וכשאני </w:t>
      </w:r>
      <w:bookmarkStart w:id="35567" w:name="_ETM_Q105_562479"/>
      <w:bookmarkEnd w:id="35567"/>
      <w:r>
        <w:rPr>
          <w:rtl/>
        </w:rPr>
        <w:t xml:space="preserve">אומר </w:t>
      </w:r>
      <w:bookmarkStart w:id="35568" w:name="_ETM_Q105_562689"/>
      <w:bookmarkStart w:id="35569" w:name="_ETM_Q105_561537"/>
      <w:bookmarkStart w:id="35570" w:name="_ETM_Q105_561593"/>
      <w:bookmarkEnd w:id="35568"/>
      <w:bookmarkEnd w:id="35569"/>
      <w:bookmarkEnd w:id="35570"/>
      <w:r>
        <w:rPr>
          <w:rFonts w:hint="cs"/>
          <w:rtl/>
        </w:rPr>
        <w:t>"</w:t>
      </w:r>
      <w:r>
        <w:rPr>
          <w:rtl/>
        </w:rPr>
        <w:t xml:space="preserve">חברי </w:t>
      </w:r>
      <w:bookmarkStart w:id="35571" w:name="_ETM_Q105_562990"/>
      <w:bookmarkEnd w:id="35571"/>
      <w:r>
        <w:rPr>
          <w:rtl/>
        </w:rPr>
        <w:t>קואליציה</w:t>
      </w:r>
      <w:r>
        <w:rPr>
          <w:rFonts w:hint="cs"/>
          <w:rtl/>
        </w:rPr>
        <w:t>"</w:t>
      </w:r>
      <w:r>
        <w:rPr>
          <w:rtl/>
        </w:rPr>
        <w:t xml:space="preserve"> </w:t>
      </w:r>
      <w:bookmarkStart w:id="35572" w:name="_ETM_Q105_563500"/>
      <w:bookmarkEnd w:id="35572"/>
      <w:r>
        <w:rPr>
          <w:rtl/>
        </w:rPr>
        <w:t xml:space="preserve">אני </w:t>
      </w:r>
      <w:bookmarkStart w:id="35573" w:name="_ETM_Q105_563650"/>
      <w:bookmarkEnd w:id="35573"/>
      <w:r>
        <w:rPr>
          <w:rtl/>
        </w:rPr>
        <w:t xml:space="preserve">כמובן </w:t>
      </w:r>
      <w:bookmarkStart w:id="35574" w:name="_ETM_Q105_564070"/>
      <w:bookmarkEnd w:id="35574"/>
      <w:r>
        <w:rPr>
          <w:rtl/>
        </w:rPr>
        <w:t xml:space="preserve">מתכוון </w:t>
      </w:r>
      <w:bookmarkStart w:id="35575" w:name="_ETM_Q105_565140"/>
      <w:bookmarkEnd w:id="35575"/>
      <w:r>
        <w:rPr>
          <w:rtl/>
        </w:rPr>
        <w:t xml:space="preserve">לאלה </w:t>
      </w:r>
      <w:bookmarkStart w:id="35576" w:name="_ETM_Q105_566130"/>
      <w:bookmarkEnd w:id="35576"/>
      <w:r>
        <w:rPr>
          <w:rtl/>
        </w:rPr>
        <w:t xml:space="preserve">שהם </w:t>
      </w:r>
      <w:bookmarkStart w:id="35577" w:name="_ETM_Q105_566640"/>
      <w:bookmarkEnd w:id="35577"/>
      <w:r>
        <w:rPr>
          <w:rtl/>
        </w:rPr>
        <w:t>ציונים</w:t>
      </w:r>
      <w:r>
        <w:rPr>
          <w:rFonts w:hint="cs"/>
          <w:rtl/>
        </w:rPr>
        <w:t>,</w:t>
      </w:r>
      <w:r>
        <w:rPr>
          <w:rtl/>
        </w:rPr>
        <w:t xml:space="preserve"> </w:t>
      </w:r>
      <w:bookmarkStart w:id="35578" w:name="_ETM_Q105_567479"/>
      <w:bookmarkEnd w:id="35578"/>
      <w:r>
        <w:rPr>
          <w:rtl/>
        </w:rPr>
        <w:t xml:space="preserve">אוהבי </w:t>
      </w:r>
      <w:bookmarkStart w:id="35579" w:name="_ETM_Q105_567810"/>
      <w:bookmarkEnd w:id="35579"/>
      <w:r>
        <w:rPr>
          <w:rtl/>
        </w:rPr>
        <w:t>ישראל</w:t>
      </w:r>
      <w:r>
        <w:rPr>
          <w:rFonts w:hint="cs"/>
          <w:rtl/>
        </w:rPr>
        <w:t>,</w:t>
      </w:r>
      <w:r>
        <w:rPr>
          <w:rtl/>
        </w:rPr>
        <w:t xml:space="preserve"> </w:t>
      </w:r>
      <w:bookmarkStart w:id="35580" w:name="_ETM_Q105_568860"/>
      <w:bookmarkEnd w:id="35580"/>
      <w:r>
        <w:rPr>
          <w:rtl/>
        </w:rPr>
        <w:t xml:space="preserve">כמו </w:t>
      </w:r>
      <w:bookmarkStart w:id="35581" w:name="_ETM_Q105_569159"/>
      <w:bookmarkEnd w:id="35581"/>
      <w:r>
        <w:rPr>
          <w:rtl/>
        </w:rPr>
        <w:t xml:space="preserve">חברי </w:t>
      </w:r>
      <w:bookmarkStart w:id="35582" w:name="_ETM_Q105_569610"/>
      <w:bookmarkEnd w:id="35582"/>
      <w:r>
        <w:rPr>
          <w:rtl/>
        </w:rPr>
        <w:t xml:space="preserve">כבוד </w:t>
      </w:r>
      <w:bookmarkStart w:id="35583" w:name="_ETM_Q105_569850"/>
      <w:bookmarkEnd w:id="35583"/>
      <w:r>
        <w:rPr>
          <w:rtl/>
        </w:rPr>
        <w:t xml:space="preserve">השר </w:t>
      </w:r>
      <w:bookmarkStart w:id="35584" w:name="_ETM_Q105_570149"/>
      <w:bookmarkEnd w:id="35584"/>
      <w:r>
        <w:rPr>
          <w:rtl/>
        </w:rPr>
        <w:t xml:space="preserve">שנמצא </w:t>
      </w:r>
      <w:bookmarkStart w:id="35585" w:name="_ETM_Q105_570689"/>
      <w:bookmarkEnd w:id="35585"/>
      <w:r>
        <w:rPr>
          <w:rtl/>
        </w:rPr>
        <w:t xml:space="preserve">כאן </w:t>
      </w:r>
      <w:bookmarkStart w:id="35586" w:name="_ETM_Q105_571380"/>
      <w:bookmarkEnd w:id="35586"/>
      <w:r>
        <w:rPr>
          <w:rtl/>
        </w:rPr>
        <w:t xml:space="preserve">וכתב </w:t>
      </w:r>
      <w:bookmarkStart w:id="35587" w:name="_ETM_Q105_571770"/>
      <w:bookmarkEnd w:id="35587"/>
      <w:r>
        <w:rPr>
          <w:rtl/>
        </w:rPr>
        <w:t xml:space="preserve">ספר </w:t>
      </w:r>
      <w:bookmarkStart w:id="35588" w:name="_ETM_Q105_572159"/>
      <w:bookmarkEnd w:id="35588"/>
      <w:r>
        <w:rPr>
          <w:rtl/>
        </w:rPr>
        <w:t xml:space="preserve">מדהים </w:t>
      </w:r>
      <w:bookmarkStart w:id="35589" w:name="_ETM_Q105_572579"/>
      <w:bookmarkEnd w:id="35589"/>
      <w:r>
        <w:rPr>
          <w:rtl/>
        </w:rPr>
        <w:t xml:space="preserve">בענייני </w:t>
      </w:r>
      <w:bookmarkStart w:id="35590" w:name="_ETM_Q105_573000"/>
      <w:bookmarkEnd w:id="35590"/>
      <w:r>
        <w:rPr>
          <w:rtl/>
        </w:rPr>
        <w:t>חינוך</w:t>
      </w:r>
      <w:r>
        <w:rPr>
          <w:rFonts w:hint="cs"/>
          <w:rtl/>
        </w:rPr>
        <w:t>,</w:t>
      </w:r>
      <w:r>
        <w:rPr>
          <w:rtl/>
        </w:rPr>
        <w:t xml:space="preserve"> </w:t>
      </w:r>
      <w:bookmarkStart w:id="35591" w:name="_ETM_Q105_574310"/>
      <w:bookmarkEnd w:id="35591"/>
      <w:r>
        <w:rPr>
          <w:rFonts w:hint="cs"/>
          <w:rtl/>
        </w:rPr>
        <w:t>ו</w:t>
      </w:r>
      <w:r>
        <w:rPr>
          <w:rtl/>
        </w:rPr>
        <w:t xml:space="preserve">באמת </w:t>
      </w:r>
      <w:bookmarkStart w:id="35592" w:name="_ETM_Q105_575240"/>
      <w:bookmarkEnd w:id="35592"/>
      <w:r>
        <w:rPr>
          <w:rtl/>
        </w:rPr>
        <w:t xml:space="preserve">יש </w:t>
      </w:r>
      <w:bookmarkStart w:id="35593" w:name="_ETM_Q105_575540"/>
      <w:bookmarkEnd w:id="35593"/>
      <w:r>
        <w:rPr>
          <w:rtl/>
        </w:rPr>
        <w:t xml:space="preserve">הרבה </w:t>
      </w:r>
      <w:bookmarkStart w:id="35594" w:name="_ETM_Q105_575840"/>
      <w:bookmarkEnd w:id="35594"/>
      <w:r>
        <w:rPr>
          <w:rtl/>
        </w:rPr>
        <w:t xml:space="preserve">מה </w:t>
      </w:r>
      <w:bookmarkStart w:id="35595" w:name="_ETM_Q105_575960"/>
      <w:bookmarkEnd w:id="35595"/>
      <w:r>
        <w:rPr>
          <w:rtl/>
        </w:rPr>
        <w:t xml:space="preserve">ללמוד </w:t>
      </w:r>
      <w:bookmarkStart w:id="35596" w:name="_ETM_Q105_576830"/>
      <w:bookmarkEnd w:id="35596"/>
      <w:r>
        <w:rPr>
          <w:rtl/>
        </w:rPr>
        <w:t xml:space="preserve">ולקרוא </w:t>
      </w:r>
      <w:bookmarkStart w:id="35597" w:name="_ETM_Q105_577460"/>
      <w:bookmarkEnd w:id="35597"/>
      <w:r>
        <w:rPr>
          <w:rtl/>
        </w:rPr>
        <w:t xml:space="preserve">מהעבודה </w:t>
      </w:r>
      <w:bookmarkStart w:id="35598" w:name="_ETM_Q105_578029"/>
      <w:bookmarkEnd w:id="35598"/>
      <w:r>
        <w:rPr>
          <w:rFonts w:hint="cs"/>
          <w:rtl/>
        </w:rPr>
        <w:t>ה</w:t>
      </w:r>
      <w:r>
        <w:rPr>
          <w:rtl/>
        </w:rPr>
        <w:t>כל</w:t>
      </w:r>
      <w:bookmarkStart w:id="35599" w:name="_ETM_Q105_578330"/>
      <w:bookmarkEnd w:id="35599"/>
      <w:r>
        <w:rPr>
          <w:rFonts w:hint="cs"/>
          <w:rtl/>
        </w:rPr>
        <w:t>-</w:t>
      </w:r>
      <w:r>
        <w:rPr>
          <w:rtl/>
        </w:rPr>
        <w:t xml:space="preserve">כך </w:t>
      </w:r>
      <w:bookmarkStart w:id="35600" w:name="_ETM_Q105_578540"/>
      <w:bookmarkEnd w:id="35600"/>
      <w:r>
        <w:rPr>
          <w:rtl/>
        </w:rPr>
        <w:t xml:space="preserve">חשובה </w:t>
      </w:r>
      <w:bookmarkStart w:id="35601" w:name="_ETM_Q105_579569"/>
      <w:bookmarkEnd w:id="35601"/>
      <w:r>
        <w:rPr>
          <w:rtl/>
        </w:rPr>
        <w:t xml:space="preserve">שכבוד </w:t>
      </w:r>
      <w:bookmarkStart w:id="35602" w:name="_ETM_Q105_580079"/>
      <w:bookmarkEnd w:id="35602"/>
      <w:r>
        <w:rPr>
          <w:rtl/>
        </w:rPr>
        <w:t xml:space="preserve">השר </w:t>
      </w:r>
      <w:bookmarkStart w:id="35603" w:name="_ETM_Q105_580409"/>
      <w:bookmarkEnd w:id="35603"/>
      <w:r>
        <w:rPr>
          <w:rtl/>
        </w:rPr>
        <w:t>עשה</w:t>
      </w:r>
      <w:r>
        <w:rPr>
          <w:rFonts w:hint="cs"/>
          <w:rtl/>
        </w:rPr>
        <w:t>,</w:t>
      </w:r>
      <w:r>
        <w:rPr>
          <w:rtl/>
        </w:rPr>
        <w:t xml:space="preserve"> </w:t>
      </w:r>
      <w:bookmarkStart w:id="35604" w:name="_ETM_Q105_581279"/>
      <w:bookmarkEnd w:id="35604"/>
      <w:r>
        <w:rPr>
          <w:rtl/>
        </w:rPr>
        <w:t xml:space="preserve">וגם </w:t>
      </w:r>
      <w:bookmarkStart w:id="35605" w:name="_ETM_Q105_581549"/>
      <w:bookmarkEnd w:id="35605"/>
      <w:r>
        <w:rPr>
          <w:rFonts w:hint="cs"/>
          <w:rtl/>
        </w:rPr>
        <w:t>מה</w:t>
      </w:r>
      <w:r>
        <w:rPr>
          <w:rtl/>
        </w:rPr>
        <w:t xml:space="preserve">עבודה </w:t>
      </w:r>
      <w:bookmarkStart w:id="35606" w:name="_ETM_Q105_582179"/>
      <w:bookmarkEnd w:id="35606"/>
      <w:r>
        <w:rPr>
          <w:rFonts w:hint="cs"/>
          <w:rtl/>
        </w:rPr>
        <w:t>ה</w:t>
      </w:r>
      <w:r>
        <w:rPr>
          <w:rtl/>
        </w:rPr>
        <w:t>כל</w:t>
      </w:r>
      <w:bookmarkStart w:id="35607" w:name="_ETM_Q105_582329"/>
      <w:bookmarkEnd w:id="35607"/>
      <w:r>
        <w:rPr>
          <w:rFonts w:hint="cs"/>
          <w:rtl/>
        </w:rPr>
        <w:t>-</w:t>
      </w:r>
      <w:r>
        <w:rPr>
          <w:rtl/>
        </w:rPr>
        <w:t xml:space="preserve">כך </w:t>
      </w:r>
      <w:bookmarkStart w:id="35608" w:name="_ETM_Q105_582479"/>
      <w:bookmarkEnd w:id="35608"/>
      <w:r>
        <w:rPr>
          <w:rtl/>
        </w:rPr>
        <w:t xml:space="preserve">חשובה </w:t>
      </w:r>
      <w:bookmarkStart w:id="35609" w:name="_ETM_Q105_582839"/>
      <w:bookmarkEnd w:id="35609"/>
      <w:r>
        <w:rPr>
          <w:rtl/>
        </w:rPr>
        <w:t xml:space="preserve">שאדוני </w:t>
      </w:r>
      <w:bookmarkStart w:id="35610" w:name="_ETM_Q105_583319"/>
      <w:bookmarkEnd w:id="35610"/>
      <w:r>
        <w:rPr>
          <w:rtl/>
        </w:rPr>
        <w:t xml:space="preserve">עשה </w:t>
      </w:r>
      <w:bookmarkStart w:id="35611" w:name="_ETM_Q105_583619"/>
      <w:bookmarkEnd w:id="35611"/>
      <w:r>
        <w:rPr>
          <w:rtl/>
        </w:rPr>
        <w:t xml:space="preserve">כמפקד </w:t>
      </w:r>
      <w:bookmarkStart w:id="35612" w:name="_ETM_Q105_584130"/>
      <w:bookmarkEnd w:id="35612"/>
      <w:r>
        <w:rPr>
          <w:rtl/>
        </w:rPr>
        <w:t xml:space="preserve">מחוז </w:t>
      </w:r>
      <w:bookmarkStart w:id="35613" w:name="_ETM_Q105_584459"/>
      <w:bookmarkEnd w:id="35613"/>
      <w:r>
        <w:rPr>
          <w:rtl/>
        </w:rPr>
        <w:t>ירושלים</w:t>
      </w:r>
      <w:r>
        <w:rPr>
          <w:rFonts w:hint="cs"/>
          <w:rtl/>
        </w:rPr>
        <w:t>.</w:t>
      </w:r>
      <w:r>
        <w:rPr>
          <w:rtl/>
        </w:rPr>
        <w:t xml:space="preserve"> </w:t>
      </w:r>
      <w:bookmarkStart w:id="35614" w:name="_ETM_Q105_585779"/>
      <w:bookmarkStart w:id="35615" w:name="_ETM_Q105_586904"/>
      <w:bookmarkStart w:id="35616" w:name="_ETM_Q105_586990"/>
      <w:bookmarkStart w:id="35617" w:name="_ETM_Q105_587036"/>
      <w:bookmarkStart w:id="35618" w:name="_ETM_Q105_587089"/>
      <w:bookmarkEnd w:id="35614"/>
      <w:bookmarkEnd w:id="35615"/>
      <w:bookmarkEnd w:id="35616"/>
      <w:bookmarkEnd w:id="35617"/>
      <w:bookmarkEnd w:id="35618"/>
      <w:r>
        <w:rPr>
          <w:rtl/>
        </w:rPr>
        <w:t xml:space="preserve">אבל </w:t>
      </w:r>
      <w:bookmarkStart w:id="35619" w:name="_ETM_Q105_586110"/>
      <w:bookmarkEnd w:id="35619"/>
      <w:r>
        <w:rPr>
          <w:rtl/>
        </w:rPr>
        <w:t xml:space="preserve">אני </w:t>
      </w:r>
      <w:bookmarkStart w:id="35620" w:name="_ETM_Q105_586200"/>
      <w:bookmarkEnd w:id="35620"/>
      <w:r>
        <w:rPr>
          <w:rtl/>
        </w:rPr>
        <w:t xml:space="preserve">לא </w:t>
      </w:r>
      <w:bookmarkStart w:id="35621" w:name="_ETM_Q105_586320"/>
      <w:bookmarkEnd w:id="35621"/>
      <w:r>
        <w:rPr>
          <w:rtl/>
        </w:rPr>
        <w:t xml:space="preserve">שוכח </w:t>
      </w:r>
      <w:bookmarkStart w:id="35622" w:name="_ETM_Q105_586710"/>
      <w:bookmarkEnd w:id="35622"/>
      <w:r>
        <w:rPr>
          <w:rtl/>
        </w:rPr>
        <w:t xml:space="preserve">לרגע </w:t>
      </w:r>
      <w:bookmarkStart w:id="35623" w:name="_ETM_Q105_587640"/>
      <w:bookmarkEnd w:id="35623"/>
      <w:r>
        <w:rPr>
          <w:rtl/>
        </w:rPr>
        <w:t>ש</w:t>
      </w:r>
      <w:r>
        <w:rPr>
          <w:rFonts w:hint="cs"/>
          <w:rtl/>
        </w:rPr>
        <w:t>לצד</w:t>
      </w:r>
      <w:r>
        <w:rPr>
          <w:rtl/>
        </w:rPr>
        <w:t xml:space="preserve"> </w:t>
      </w:r>
      <w:bookmarkStart w:id="35624" w:name="_ETM_Q105_588180"/>
      <w:bookmarkEnd w:id="35624"/>
      <w:r>
        <w:rPr>
          <w:rtl/>
        </w:rPr>
        <w:t xml:space="preserve">חברי </w:t>
      </w:r>
      <w:bookmarkStart w:id="35625" w:name="_ETM_Q105_588480"/>
      <w:bookmarkEnd w:id="35625"/>
      <w:r>
        <w:rPr>
          <w:rtl/>
        </w:rPr>
        <w:t xml:space="preserve">קואליציה </w:t>
      </w:r>
      <w:bookmarkStart w:id="35626" w:name="_ETM_Q105_588990"/>
      <w:bookmarkEnd w:id="35626"/>
      <w:r>
        <w:rPr>
          <w:rtl/>
        </w:rPr>
        <w:t>ציונ</w:t>
      </w:r>
      <w:r>
        <w:rPr>
          <w:rFonts w:hint="cs"/>
          <w:rtl/>
        </w:rPr>
        <w:t>י</w:t>
      </w:r>
      <w:r>
        <w:rPr>
          <w:rtl/>
        </w:rPr>
        <w:t>ם</w:t>
      </w:r>
      <w:r>
        <w:rPr>
          <w:rFonts w:hint="cs"/>
          <w:rtl/>
        </w:rPr>
        <w:t>,</w:t>
      </w:r>
      <w:r>
        <w:rPr>
          <w:rtl/>
        </w:rPr>
        <w:t xml:space="preserve"> </w:t>
      </w:r>
      <w:bookmarkStart w:id="35627" w:name="_ETM_Q105_589529"/>
      <w:bookmarkEnd w:id="35627"/>
      <w:r>
        <w:rPr>
          <w:rtl/>
        </w:rPr>
        <w:t xml:space="preserve">אוהבי </w:t>
      </w:r>
      <w:bookmarkStart w:id="35628" w:name="_ETM_Q105_589890"/>
      <w:bookmarkEnd w:id="35628"/>
      <w:r>
        <w:rPr>
          <w:rtl/>
        </w:rPr>
        <w:t>ישראל</w:t>
      </w:r>
      <w:r>
        <w:rPr>
          <w:rFonts w:hint="cs"/>
          <w:rtl/>
        </w:rPr>
        <w:t>,</w:t>
      </w:r>
      <w:r>
        <w:rPr>
          <w:rtl/>
        </w:rPr>
        <w:t xml:space="preserve"> </w:t>
      </w:r>
      <w:bookmarkStart w:id="35629" w:name="_ETM_Q105_590670"/>
      <w:bookmarkEnd w:id="35629"/>
      <w:r>
        <w:rPr>
          <w:rtl/>
        </w:rPr>
        <w:t xml:space="preserve">שגם </w:t>
      </w:r>
      <w:bookmarkStart w:id="35630" w:name="_ETM_Q105_591060"/>
      <w:bookmarkEnd w:id="35630"/>
      <w:r>
        <w:rPr>
          <w:rtl/>
        </w:rPr>
        <w:t xml:space="preserve">אם </w:t>
      </w:r>
      <w:bookmarkStart w:id="35631" w:name="_ETM_Q105_591180"/>
      <w:bookmarkEnd w:id="35631"/>
      <w:r>
        <w:rPr>
          <w:rtl/>
        </w:rPr>
        <w:t xml:space="preserve">יש </w:t>
      </w:r>
      <w:bookmarkStart w:id="35632" w:name="_ETM_Q105_591360"/>
      <w:bookmarkEnd w:id="35632"/>
      <w:r>
        <w:rPr>
          <w:rtl/>
        </w:rPr>
        <w:t xml:space="preserve">לנו </w:t>
      </w:r>
      <w:bookmarkStart w:id="35633" w:name="_ETM_Q105_591600"/>
      <w:bookmarkEnd w:id="35633"/>
      <w:r>
        <w:rPr>
          <w:rtl/>
        </w:rPr>
        <w:t xml:space="preserve">מחלוקת </w:t>
      </w:r>
      <w:bookmarkStart w:id="35634" w:name="_ETM_Q105_592589"/>
      <w:bookmarkEnd w:id="35634"/>
      <w:r>
        <w:rPr>
          <w:rtl/>
        </w:rPr>
        <w:t xml:space="preserve">אנחנו </w:t>
      </w:r>
      <w:bookmarkStart w:id="35635" w:name="_ETM_Q105_592920"/>
      <w:bookmarkEnd w:id="35635"/>
      <w:r>
        <w:rPr>
          <w:rtl/>
        </w:rPr>
        <w:t xml:space="preserve">זוכרים </w:t>
      </w:r>
      <w:bookmarkStart w:id="35636" w:name="_ETM_Q105_593279"/>
      <w:bookmarkEnd w:id="35636"/>
      <w:r>
        <w:rPr>
          <w:rtl/>
        </w:rPr>
        <w:t xml:space="preserve">שאנחנו </w:t>
      </w:r>
      <w:bookmarkStart w:id="35637" w:name="_ETM_Q105_593760"/>
      <w:bookmarkStart w:id="35638" w:name="_ETM_Q105_594940"/>
      <w:bookmarkEnd w:id="35637"/>
      <w:bookmarkEnd w:id="35638"/>
      <w:r>
        <w:rPr>
          <w:rFonts w:hint="cs"/>
          <w:rtl/>
        </w:rPr>
        <w:t xml:space="preserve">אותו עם, </w:t>
      </w:r>
      <w:r>
        <w:rPr>
          <w:rtl/>
        </w:rPr>
        <w:t xml:space="preserve">יש </w:t>
      </w:r>
      <w:bookmarkStart w:id="35639" w:name="_ETM_Q105_595150"/>
      <w:bookmarkEnd w:id="35639"/>
      <w:r>
        <w:rPr>
          <w:rtl/>
        </w:rPr>
        <w:t xml:space="preserve">גם </w:t>
      </w:r>
      <w:bookmarkStart w:id="35640" w:name="_ETM_Q105_595330"/>
      <w:bookmarkEnd w:id="35640"/>
      <w:r>
        <w:rPr>
          <w:rtl/>
        </w:rPr>
        <w:t xml:space="preserve">חברי </w:t>
      </w:r>
      <w:bookmarkStart w:id="35641" w:name="_ETM_Q105_595630"/>
      <w:bookmarkEnd w:id="35641"/>
      <w:r>
        <w:rPr>
          <w:rtl/>
        </w:rPr>
        <w:t xml:space="preserve">קואליציה </w:t>
      </w:r>
      <w:bookmarkStart w:id="35642" w:name="_ETM_Q105_596170"/>
      <w:bookmarkEnd w:id="35642"/>
      <w:r>
        <w:rPr>
          <w:rtl/>
        </w:rPr>
        <w:t xml:space="preserve">אחרים </w:t>
      </w:r>
      <w:bookmarkStart w:id="35643" w:name="_ETM_Q105_597150"/>
      <w:bookmarkEnd w:id="35643"/>
      <w:r>
        <w:rPr>
          <w:rtl/>
        </w:rPr>
        <w:t>ש</w:t>
      </w:r>
      <w:bookmarkStart w:id="35644" w:name="_ETM_Q105_597930"/>
      <w:bookmarkEnd w:id="35644"/>
      <w:r>
        <w:rPr>
          <w:rtl/>
        </w:rPr>
        <w:t>מבחינתם</w:t>
      </w:r>
      <w:r>
        <w:rPr>
          <w:rFonts w:hint="cs"/>
          <w:rtl/>
        </w:rPr>
        <w:t>, אם</w:t>
      </w:r>
      <w:r>
        <w:rPr>
          <w:rtl/>
        </w:rPr>
        <w:t xml:space="preserve"> </w:t>
      </w:r>
      <w:bookmarkStart w:id="35645" w:name="_ETM_Q105_599820"/>
      <w:bookmarkStart w:id="35646" w:name="_ETM_Q105_600000"/>
      <w:bookmarkEnd w:id="35645"/>
      <w:bookmarkEnd w:id="35646"/>
      <w:r>
        <w:rPr>
          <w:rtl/>
        </w:rPr>
        <w:t xml:space="preserve">יפגעו </w:t>
      </w:r>
      <w:bookmarkStart w:id="35647" w:name="_ETM_Q105_600420"/>
      <w:bookmarkEnd w:id="35647"/>
      <w:r>
        <w:rPr>
          <w:rtl/>
        </w:rPr>
        <w:t>בנו</w:t>
      </w:r>
      <w:r>
        <w:rPr>
          <w:rFonts w:hint="cs"/>
          <w:rtl/>
        </w:rPr>
        <w:t>,</w:t>
      </w:r>
      <w:r>
        <w:rPr>
          <w:rtl/>
        </w:rPr>
        <w:t xml:space="preserve"> </w:t>
      </w:r>
      <w:bookmarkStart w:id="35648" w:name="_ETM_Q105_600900"/>
      <w:bookmarkEnd w:id="35648"/>
      <w:r>
        <w:rPr>
          <w:rtl/>
        </w:rPr>
        <w:t>ש</w:t>
      </w:r>
      <w:bookmarkStart w:id="35649" w:name="_ETM_Q105_601229"/>
      <w:bookmarkEnd w:id="35649"/>
      <w:r>
        <w:rPr>
          <w:rtl/>
        </w:rPr>
        <w:t>מבחינתם</w:t>
      </w:r>
      <w:r>
        <w:rPr>
          <w:rFonts w:hint="cs"/>
          <w:rtl/>
        </w:rPr>
        <w:t>,</w:t>
      </w:r>
      <w:r>
        <w:rPr>
          <w:rtl/>
        </w:rPr>
        <w:t xml:space="preserve"> </w:t>
      </w:r>
      <w:bookmarkStart w:id="35650" w:name="_ETM_Q105_602560"/>
      <w:bookmarkEnd w:id="35650"/>
      <w:r>
        <w:rPr>
          <w:rtl/>
        </w:rPr>
        <w:t xml:space="preserve">אם </w:t>
      </w:r>
      <w:bookmarkStart w:id="35651" w:name="_ETM_Q105_603549"/>
      <w:bookmarkStart w:id="35652" w:name="_ETM_Q105_603729"/>
      <w:bookmarkEnd w:id="35651"/>
      <w:bookmarkEnd w:id="35652"/>
      <w:r>
        <w:rPr>
          <w:rFonts w:hint="cs"/>
          <w:rtl/>
        </w:rPr>
        <w:t xml:space="preserve">ינחתו </w:t>
      </w:r>
      <w:bookmarkStart w:id="35653" w:name="_ETM_Q105_605129"/>
      <w:bookmarkStart w:id="35654" w:name="_ETM_Q105_604060"/>
      <w:bookmarkEnd w:id="35653"/>
      <w:bookmarkEnd w:id="35654"/>
      <w:r>
        <w:rPr>
          <w:rtl/>
        </w:rPr>
        <w:t xml:space="preserve">כאן </w:t>
      </w:r>
      <w:bookmarkStart w:id="35655" w:name="_ETM_Q105_604270"/>
      <w:bookmarkEnd w:id="35655"/>
      <w:r>
        <w:rPr>
          <w:rtl/>
        </w:rPr>
        <w:t>טילים</w:t>
      </w:r>
      <w:r>
        <w:rPr>
          <w:rFonts w:hint="cs"/>
          <w:rtl/>
        </w:rPr>
        <w:t>,</w:t>
      </w:r>
      <w:r>
        <w:rPr>
          <w:rtl/>
        </w:rPr>
        <w:t xml:space="preserve"> </w:t>
      </w:r>
      <w:bookmarkStart w:id="35656" w:name="_ETM_Q105_604630"/>
      <w:bookmarkEnd w:id="35656"/>
      <w:r>
        <w:rPr>
          <w:rtl/>
        </w:rPr>
        <w:t>ש</w:t>
      </w:r>
      <w:bookmarkStart w:id="35657" w:name="_ETM_Q105_604960"/>
      <w:bookmarkEnd w:id="35657"/>
      <w:r>
        <w:rPr>
          <w:rtl/>
        </w:rPr>
        <w:t>מבחינתם</w:t>
      </w:r>
      <w:r>
        <w:rPr>
          <w:rFonts w:hint="cs"/>
          <w:rtl/>
        </w:rPr>
        <w:t>,</w:t>
      </w:r>
      <w:r>
        <w:rPr>
          <w:rtl/>
        </w:rPr>
        <w:t xml:space="preserve"> </w:t>
      </w:r>
      <w:bookmarkStart w:id="35658" w:name="_ETM_Q105_606100"/>
      <w:bookmarkEnd w:id="35658"/>
      <w:r>
        <w:rPr>
          <w:rtl/>
        </w:rPr>
        <w:t xml:space="preserve">אם </w:t>
      </w:r>
      <w:bookmarkStart w:id="35659" w:name="_ETM_Q105_606310"/>
      <w:bookmarkEnd w:id="35659"/>
      <w:r>
        <w:rPr>
          <w:rtl/>
        </w:rPr>
        <w:t>תושמד</w:t>
      </w:r>
      <w:r>
        <w:rPr>
          <w:rFonts w:hint="cs"/>
          <w:rtl/>
        </w:rPr>
        <w:t xml:space="preserve"> </w:t>
      </w:r>
      <w:r>
        <w:rPr>
          <w:rtl/>
        </w:rPr>
        <w:t xml:space="preserve">– </w:t>
      </w:r>
      <w:bookmarkStart w:id="35660" w:name="_ETM_Q105_607089"/>
      <w:bookmarkEnd w:id="35660"/>
      <w:r>
        <w:rPr>
          <w:rtl/>
        </w:rPr>
        <w:t xml:space="preserve">חלילה </w:t>
      </w:r>
      <w:bookmarkStart w:id="35661" w:name="_ETM_Q105_607779"/>
      <w:bookmarkEnd w:id="35661"/>
      <w:r>
        <w:rPr>
          <w:rtl/>
        </w:rPr>
        <w:t>וחס</w:t>
      </w:r>
      <w:bookmarkStart w:id="35662" w:name="_ETM_Q105_607939"/>
      <w:bookmarkEnd w:id="35662"/>
      <w:r>
        <w:rPr>
          <w:rFonts w:hint="cs"/>
          <w:rtl/>
        </w:rPr>
        <w:t xml:space="preserve">, היה לא תהיה </w:t>
      </w:r>
      <w:r>
        <w:rPr>
          <w:rtl/>
        </w:rPr>
        <w:t>–</w:t>
      </w:r>
      <w:r>
        <w:rPr>
          <w:rFonts w:hint="cs"/>
          <w:rtl/>
        </w:rPr>
        <w:t xml:space="preserve"> </w:t>
      </w:r>
      <w:bookmarkStart w:id="35663" w:name="_ETM_Q105_608480"/>
      <w:bookmarkStart w:id="35664" w:name="_ETM_Q105_608870"/>
      <w:bookmarkStart w:id="35665" w:name="_ETM_Q105_609019"/>
      <w:bookmarkStart w:id="35666" w:name="_ETM_Q105_609799"/>
      <w:bookmarkEnd w:id="35663"/>
      <w:bookmarkEnd w:id="35664"/>
      <w:bookmarkEnd w:id="35665"/>
      <w:bookmarkEnd w:id="35666"/>
      <w:r>
        <w:rPr>
          <w:rtl/>
        </w:rPr>
        <w:t>ז</w:t>
      </w:r>
      <w:r>
        <w:rPr>
          <w:rFonts w:hint="cs"/>
          <w:rtl/>
        </w:rPr>
        <w:t>י</w:t>
      </w:r>
      <w:r>
        <w:rPr>
          <w:rtl/>
        </w:rPr>
        <w:t xml:space="preserve">כרון </w:t>
      </w:r>
      <w:bookmarkStart w:id="35667" w:name="_ETM_Q105_610310"/>
      <w:bookmarkEnd w:id="35667"/>
      <w:r>
        <w:rPr>
          <w:rtl/>
        </w:rPr>
        <w:t>יעקב</w:t>
      </w:r>
      <w:r>
        <w:rPr>
          <w:rFonts w:hint="cs"/>
          <w:rtl/>
        </w:rPr>
        <w:t>,</w:t>
      </w:r>
      <w:r>
        <w:rPr>
          <w:rtl/>
        </w:rPr>
        <w:t xml:space="preserve"> </w:t>
      </w:r>
      <w:bookmarkStart w:id="35668" w:name="_ETM_Q105_611770"/>
      <w:bookmarkEnd w:id="35668"/>
      <w:r>
        <w:rPr>
          <w:rtl/>
        </w:rPr>
        <w:t xml:space="preserve">הם </w:t>
      </w:r>
      <w:bookmarkStart w:id="35669" w:name="_ETM_Q105_611860"/>
      <w:bookmarkEnd w:id="35669"/>
      <w:r>
        <w:rPr>
          <w:rtl/>
        </w:rPr>
        <w:t>יחגגו</w:t>
      </w:r>
      <w:r>
        <w:rPr>
          <w:rFonts w:hint="cs"/>
          <w:rtl/>
        </w:rPr>
        <w:t>. זה</w:t>
      </w:r>
      <w:r>
        <w:rPr>
          <w:rtl/>
        </w:rPr>
        <w:t xml:space="preserve"> </w:t>
      </w:r>
      <w:bookmarkStart w:id="35670" w:name="_ETM_Q105_612790"/>
      <w:bookmarkEnd w:id="35670"/>
      <w:r>
        <w:rPr>
          <w:rFonts w:hint="cs"/>
          <w:rtl/>
        </w:rPr>
        <w:t>ה</w:t>
      </w:r>
      <w:r>
        <w:rPr>
          <w:rtl/>
        </w:rPr>
        <w:t xml:space="preserve">חלום </w:t>
      </w:r>
      <w:bookmarkStart w:id="35671" w:name="_ETM_Q105_613300"/>
      <w:bookmarkEnd w:id="35671"/>
      <w:r>
        <w:rPr>
          <w:rtl/>
        </w:rPr>
        <w:t>שלהם</w:t>
      </w:r>
      <w:r>
        <w:rPr>
          <w:rFonts w:hint="cs"/>
          <w:rtl/>
        </w:rPr>
        <w:t>,</w:t>
      </w:r>
      <w:r>
        <w:rPr>
          <w:rtl/>
        </w:rPr>
        <w:t xml:space="preserve"> </w:t>
      </w:r>
      <w:bookmarkStart w:id="35672" w:name="_ETM_Q105_613960"/>
      <w:bookmarkEnd w:id="35672"/>
      <w:r>
        <w:rPr>
          <w:rtl/>
        </w:rPr>
        <w:t>ז</w:t>
      </w:r>
      <w:r>
        <w:rPr>
          <w:rFonts w:hint="cs"/>
          <w:rtl/>
        </w:rPr>
        <w:t>ו</w:t>
      </w:r>
      <w:r>
        <w:rPr>
          <w:rtl/>
        </w:rPr>
        <w:t xml:space="preserve"> </w:t>
      </w:r>
      <w:bookmarkStart w:id="35673" w:name="_ETM_Q105_614140"/>
      <w:bookmarkEnd w:id="35673"/>
      <w:r>
        <w:rPr>
          <w:rtl/>
        </w:rPr>
        <w:t xml:space="preserve">השאיפה </w:t>
      </w:r>
      <w:bookmarkStart w:id="35674" w:name="_ETM_Q105_614590"/>
      <w:bookmarkEnd w:id="35674"/>
      <w:r>
        <w:rPr>
          <w:rtl/>
        </w:rPr>
        <w:t>שלהם</w:t>
      </w:r>
      <w:r>
        <w:rPr>
          <w:rFonts w:hint="cs"/>
          <w:rtl/>
        </w:rPr>
        <w:t>,</w:t>
      </w:r>
      <w:r>
        <w:rPr>
          <w:rtl/>
        </w:rPr>
        <w:t xml:space="preserve"> </w:t>
      </w:r>
      <w:bookmarkStart w:id="35675" w:name="_ETM_Q105_615330"/>
      <w:bookmarkEnd w:id="35675"/>
      <w:r>
        <w:rPr>
          <w:rtl/>
        </w:rPr>
        <w:t xml:space="preserve">זו </w:t>
      </w:r>
      <w:bookmarkStart w:id="35676" w:name="_ETM_Q105_615959"/>
      <w:bookmarkEnd w:id="35676"/>
      <w:r>
        <w:rPr>
          <w:rtl/>
        </w:rPr>
        <w:t xml:space="preserve">התפיסה </w:t>
      </w:r>
      <w:bookmarkStart w:id="35677" w:name="_ETM_Q105_616500"/>
      <w:bookmarkEnd w:id="35677"/>
      <w:r>
        <w:rPr>
          <w:rtl/>
        </w:rPr>
        <w:t>שלהם</w:t>
      </w:r>
      <w:r>
        <w:rPr>
          <w:rFonts w:hint="cs"/>
          <w:rtl/>
        </w:rPr>
        <w:t>,</w:t>
      </w:r>
      <w:r>
        <w:rPr>
          <w:rtl/>
        </w:rPr>
        <w:t xml:space="preserve"> </w:t>
      </w:r>
      <w:bookmarkStart w:id="35678" w:name="_ETM_Q105_617220"/>
      <w:bookmarkEnd w:id="35678"/>
      <w:r>
        <w:rPr>
          <w:rtl/>
        </w:rPr>
        <w:t xml:space="preserve">זו </w:t>
      </w:r>
      <w:bookmarkStart w:id="35679" w:name="_ETM_Q105_617489"/>
      <w:bookmarkEnd w:id="35679"/>
      <w:r>
        <w:rPr>
          <w:rtl/>
        </w:rPr>
        <w:t xml:space="preserve">האג'נדה </w:t>
      </w:r>
      <w:bookmarkStart w:id="35680" w:name="_ETM_Q105_617939"/>
      <w:bookmarkEnd w:id="35680"/>
      <w:r>
        <w:rPr>
          <w:rtl/>
        </w:rPr>
        <w:t>שלהם</w:t>
      </w:r>
      <w:r>
        <w:rPr>
          <w:rFonts w:hint="cs"/>
          <w:rtl/>
        </w:rPr>
        <w:t>.</w:t>
      </w:r>
      <w:r>
        <w:rPr>
          <w:rtl/>
        </w:rPr>
        <w:t xml:space="preserve"> </w:t>
      </w:r>
      <w:bookmarkStart w:id="35681" w:name="_ETM_Q105_619020"/>
      <w:bookmarkEnd w:id="35681"/>
      <w:r>
        <w:rPr>
          <w:rtl/>
        </w:rPr>
        <w:t xml:space="preserve">עם </w:t>
      </w:r>
      <w:bookmarkStart w:id="35682" w:name="_ETM_Q105_619680"/>
      <w:bookmarkEnd w:id="35682"/>
      <w:r>
        <w:rPr>
          <w:rtl/>
        </w:rPr>
        <w:t xml:space="preserve">ישראל </w:t>
      </w:r>
      <w:bookmarkStart w:id="35683" w:name="_ETM_Q105_620490"/>
      <w:bookmarkEnd w:id="35683"/>
      <w:r>
        <w:rPr>
          <w:rtl/>
        </w:rPr>
        <w:t>חי</w:t>
      </w:r>
      <w:r>
        <w:rPr>
          <w:rFonts w:hint="cs"/>
          <w:rtl/>
        </w:rPr>
        <w:t>.</w:t>
      </w:r>
      <w:r>
        <w:rPr>
          <w:rtl/>
        </w:rPr>
        <w:t xml:space="preserve"> </w:t>
      </w:r>
      <w:bookmarkStart w:id="35684" w:name="_ETM_Q105_622070"/>
      <w:bookmarkEnd w:id="35684"/>
    </w:p>
    <w:p w:rsidR="00847841" w:rsidRDefault="00847841" w:rsidP="009A3130">
      <w:pPr>
        <w:rPr>
          <w:rtl/>
        </w:rPr>
      </w:pPr>
      <w:bookmarkStart w:id="35685" w:name="_ETM_Q105_621648"/>
      <w:bookmarkStart w:id="35686" w:name="_ETM_Q105_621711"/>
      <w:bookmarkEnd w:id="35685"/>
      <w:bookmarkEnd w:id="35686"/>
    </w:p>
    <w:p w:rsidR="00847841" w:rsidRDefault="00847841" w:rsidP="009A3130">
      <w:pPr>
        <w:pStyle w:val="af9"/>
        <w:rPr>
          <w:rtl/>
        </w:rPr>
      </w:pPr>
      <w:r w:rsidRPr="003E1D01">
        <w:rPr>
          <w:rStyle w:val="TagStyle"/>
          <w:rtl/>
        </w:rPr>
        <w:t xml:space="preserve"> &lt;&lt; יור &gt;&gt;</w:t>
      </w:r>
      <w:r w:rsidRPr="00F163A1">
        <w:rPr>
          <w:rStyle w:val="TagStyle"/>
          <w:rtl/>
        </w:rPr>
        <w:t xml:space="preserve"> </w:t>
      </w:r>
      <w:r>
        <w:rPr>
          <w:rtl/>
        </w:rPr>
        <w:t>היו"ר מיקי לוי:</w:t>
      </w:r>
      <w:r w:rsidRPr="00F163A1">
        <w:rPr>
          <w:rStyle w:val="TagStyle"/>
          <w:rtl/>
        </w:rPr>
        <w:t xml:space="preserve"> </w:t>
      </w:r>
      <w:r w:rsidRPr="003E1D01">
        <w:rPr>
          <w:rStyle w:val="TagStyle"/>
          <w:rtl/>
        </w:rPr>
        <w:t>&lt;&lt; יור &gt;&gt;</w:t>
      </w:r>
      <w:r>
        <w:rPr>
          <w:rtl/>
        </w:rPr>
        <w:t xml:space="preserve">   </w:t>
      </w:r>
    </w:p>
    <w:p w:rsidR="00847841" w:rsidRDefault="00847841" w:rsidP="00FE191E">
      <w:pPr>
        <w:rPr>
          <w:rtl/>
        </w:rPr>
      </w:pPr>
    </w:p>
    <w:p w:rsidR="00847841" w:rsidRDefault="00847841" w:rsidP="009A3130">
      <w:pPr>
        <w:rPr>
          <w:rtl/>
        </w:rPr>
      </w:pPr>
      <w:bookmarkStart w:id="35687" w:name="_ETM_Q105_622454"/>
      <w:bookmarkEnd w:id="35687"/>
      <w:r>
        <w:rPr>
          <w:rtl/>
        </w:rPr>
        <w:t xml:space="preserve">תודה </w:t>
      </w:r>
      <w:bookmarkStart w:id="35688" w:name="_ETM_Q105_622400"/>
      <w:bookmarkEnd w:id="35688"/>
      <w:r>
        <w:rPr>
          <w:rtl/>
        </w:rPr>
        <w:t>רבה</w:t>
      </w:r>
      <w:r>
        <w:rPr>
          <w:rFonts w:hint="cs"/>
          <w:rtl/>
        </w:rPr>
        <w:t>.</w:t>
      </w:r>
      <w:r>
        <w:rPr>
          <w:rtl/>
        </w:rPr>
        <w:t xml:space="preserve"> </w:t>
      </w:r>
      <w:bookmarkStart w:id="35689" w:name="_ETM_Q105_622730"/>
      <w:bookmarkEnd w:id="35689"/>
      <w:r>
        <w:rPr>
          <w:rtl/>
        </w:rPr>
        <w:t xml:space="preserve">חבר </w:t>
      </w:r>
      <w:bookmarkStart w:id="35690" w:name="_ETM_Q105_623030"/>
      <w:bookmarkEnd w:id="35690"/>
      <w:r>
        <w:rPr>
          <w:rtl/>
        </w:rPr>
        <w:t xml:space="preserve">הכנסת </w:t>
      </w:r>
      <w:bookmarkStart w:id="35691" w:name="_ETM_Q105_623510"/>
      <w:bookmarkEnd w:id="35691"/>
      <w:r>
        <w:rPr>
          <w:rFonts w:hint="cs"/>
          <w:rtl/>
        </w:rPr>
        <w:t>רוט</w:t>
      </w:r>
      <w:r>
        <w:rPr>
          <w:rtl/>
        </w:rPr>
        <w:t>מן</w:t>
      </w:r>
      <w:r>
        <w:rPr>
          <w:rFonts w:hint="cs"/>
          <w:rtl/>
        </w:rPr>
        <w:t>,</w:t>
      </w:r>
      <w:r>
        <w:rPr>
          <w:rtl/>
        </w:rPr>
        <w:t xml:space="preserve"> </w:t>
      </w:r>
      <w:bookmarkStart w:id="35692" w:name="_ETM_Q105_624600"/>
      <w:bookmarkEnd w:id="35692"/>
      <w:r>
        <w:rPr>
          <w:rtl/>
        </w:rPr>
        <w:t>בבקשה</w:t>
      </w:r>
      <w:r>
        <w:rPr>
          <w:rFonts w:hint="cs"/>
          <w:rtl/>
        </w:rPr>
        <w:t>.</w:t>
      </w:r>
    </w:p>
    <w:p w:rsidR="00847841" w:rsidRDefault="00847841" w:rsidP="009A3130">
      <w:pPr>
        <w:rPr>
          <w:rtl/>
        </w:rPr>
      </w:pPr>
      <w:bookmarkStart w:id="35693" w:name="_ETM_Q105_630864"/>
      <w:bookmarkStart w:id="35694" w:name="_ETM_Q105_630955"/>
      <w:bookmarkStart w:id="35695" w:name="_ETM_Q105_631804"/>
      <w:bookmarkEnd w:id="35693"/>
      <w:bookmarkEnd w:id="35694"/>
      <w:bookmarkEnd w:id="35695"/>
    </w:p>
    <w:p w:rsidR="00847841" w:rsidRDefault="00847841" w:rsidP="009A3130">
      <w:pPr>
        <w:pStyle w:val="a5"/>
        <w:rPr>
          <w:rtl/>
        </w:rPr>
      </w:pPr>
      <w:bookmarkStart w:id="35696" w:name="ET_speaker_6157_11"/>
      <w:r w:rsidRPr="003E1D01">
        <w:rPr>
          <w:rStyle w:val="TagStyle"/>
          <w:rtl/>
        </w:rPr>
        <w:t xml:space="preserve"> &lt;&lt; דובר &gt;&gt;</w:t>
      </w:r>
      <w:r w:rsidRPr="00F163A1">
        <w:rPr>
          <w:rStyle w:val="TagStyle"/>
          <w:rtl/>
        </w:rPr>
        <w:t xml:space="preserve"> </w:t>
      </w:r>
      <w:bookmarkStart w:id="35697" w:name="_Toc77613071"/>
      <w:bookmarkStart w:id="35698" w:name="_Toc77619100"/>
      <w:r>
        <w:rPr>
          <w:rtl/>
        </w:rPr>
        <w:t>שמחה רוטמן (הציונות הדתית):</w:t>
      </w:r>
      <w:bookmarkEnd w:id="35697"/>
      <w:bookmarkEnd w:id="35698"/>
      <w:r w:rsidRPr="00F163A1">
        <w:rPr>
          <w:rStyle w:val="TagStyle"/>
          <w:rtl/>
        </w:rPr>
        <w:t xml:space="preserve"> </w:t>
      </w:r>
      <w:r w:rsidRPr="003E1D01">
        <w:rPr>
          <w:rStyle w:val="TagStyle"/>
          <w:rtl/>
        </w:rPr>
        <w:t>&lt;&lt; דובר &gt;&gt;</w:t>
      </w:r>
      <w:r>
        <w:rPr>
          <w:rtl/>
        </w:rPr>
        <w:t xml:space="preserve">   </w:t>
      </w:r>
      <w:bookmarkEnd w:id="35696"/>
    </w:p>
    <w:p w:rsidR="00847841" w:rsidRDefault="00847841" w:rsidP="00FE191E">
      <w:pPr>
        <w:rPr>
          <w:rtl/>
        </w:rPr>
      </w:pPr>
    </w:p>
    <w:p w:rsidR="00847841" w:rsidRDefault="00847841" w:rsidP="001456A4">
      <w:pPr>
        <w:rPr>
          <w:rtl/>
        </w:rPr>
      </w:pPr>
      <w:bookmarkStart w:id="35699" w:name="_ETM_Q105_632384"/>
      <w:bookmarkStart w:id="35700" w:name="_ETM_Q105_632439"/>
      <w:bookmarkStart w:id="35701" w:name="_ETM_Q105_653490"/>
      <w:bookmarkEnd w:id="35699"/>
      <w:bookmarkEnd w:id="35700"/>
      <w:bookmarkEnd w:id="35701"/>
      <w:r>
        <w:rPr>
          <w:rtl/>
        </w:rPr>
        <w:t xml:space="preserve">אדוני </w:t>
      </w:r>
      <w:bookmarkStart w:id="35702" w:name="_ETM_Q105_653850"/>
      <w:bookmarkEnd w:id="35702"/>
      <w:r>
        <w:rPr>
          <w:rtl/>
        </w:rPr>
        <w:t>היושב-ראש</w:t>
      </w:r>
      <w:r>
        <w:rPr>
          <w:rFonts w:hint="cs"/>
          <w:rtl/>
        </w:rPr>
        <w:t>,</w:t>
      </w:r>
      <w:r>
        <w:rPr>
          <w:rtl/>
        </w:rPr>
        <w:t xml:space="preserve"> </w:t>
      </w:r>
      <w:bookmarkStart w:id="35703" w:name="_ETM_Q105_654540"/>
      <w:bookmarkEnd w:id="35703"/>
      <w:r>
        <w:rPr>
          <w:rtl/>
        </w:rPr>
        <w:t xml:space="preserve">כנסת </w:t>
      </w:r>
      <w:bookmarkStart w:id="35704" w:name="_ETM_Q105_654930"/>
      <w:bookmarkEnd w:id="35704"/>
      <w:r>
        <w:rPr>
          <w:rtl/>
        </w:rPr>
        <w:t>נכבדה</w:t>
      </w:r>
      <w:r>
        <w:rPr>
          <w:rFonts w:hint="cs"/>
          <w:rtl/>
        </w:rPr>
        <w:t>,</w:t>
      </w:r>
      <w:r>
        <w:rPr>
          <w:rtl/>
        </w:rPr>
        <w:t xml:space="preserve"> </w:t>
      </w:r>
      <w:bookmarkStart w:id="35705" w:name="_ETM_Q105_655590"/>
      <w:bookmarkEnd w:id="35705"/>
      <w:r>
        <w:rPr>
          <w:rtl/>
        </w:rPr>
        <w:t xml:space="preserve">חבריי </w:t>
      </w:r>
      <w:bookmarkStart w:id="35706" w:name="_ETM_Q105_656040"/>
      <w:bookmarkEnd w:id="35706"/>
      <w:r>
        <w:rPr>
          <w:rtl/>
        </w:rPr>
        <w:t xml:space="preserve">חברי </w:t>
      </w:r>
      <w:bookmarkStart w:id="35707" w:name="_ETM_Q105_656340"/>
      <w:bookmarkEnd w:id="35707"/>
      <w:r>
        <w:rPr>
          <w:rtl/>
        </w:rPr>
        <w:t>הכנסת</w:t>
      </w:r>
      <w:r>
        <w:rPr>
          <w:rFonts w:hint="cs"/>
          <w:rtl/>
        </w:rPr>
        <w:t>,</w:t>
      </w:r>
      <w:r>
        <w:rPr>
          <w:rtl/>
        </w:rPr>
        <w:t xml:space="preserve"> </w:t>
      </w:r>
      <w:bookmarkStart w:id="35708" w:name="_ETM_Q105_657420"/>
      <w:bookmarkEnd w:id="35708"/>
      <w:r>
        <w:rPr>
          <w:rtl/>
        </w:rPr>
        <w:t xml:space="preserve">כבוד </w:t>
      </w:r>
      <w:bookmarkStart w:id="35709" w:name="_ETM_Q105_657660"/>
      <w:bookmarkEnd w:id="35709"/>
      <w:r>
        <w:rPr>
          <w:rtl/>
        </w:rPr>
        <w:t>השר</w:t>
      </w:r>
      <w:r>
        <w:rPr>
          <w:rFonts w:hint="cs"/>
          <w:rtl/>
        </w:rPr>
        <w:t>,</w:t>
      </w:r>
      <w:r>
        <w:rPr>
          <w:rtl/>
        </w:rPr>
        <w:t xml:space="preserve"> </w:t>
      </w:r>
      <w:bookmarkStart w:id="35710" w:name="_ETM_Q105_658769"/>
      <w:bookmarkEnd w:id="35710"/>
      <w:r>
        <w:rPr>
          <w:rtl/>
        </w:rPr>
        <w:t xml:space="preserve">האמת </w:t>
      </w:r>
      <w:bookmarkStart w:id="35711" w:name="_ETM_Q105_659129"/>
      <w:bookmarkEnd w:id="35711"/>
      <w:r>
        <w:rPr>
          <w:rtl/>
        </w:rPr>
        <w:t xml:space="preserve">היא </w:t>
      </w:r>
      <w:bookmarkStart w:id="35712" w:name="_ETM_Q105_659250"/>
      <w:bookmarkEnd w:id="35712"/>
      <w:r>
        <w:rPr>
          <w:rtl/>
        </w:rPr>
        <w:t xml:space="preserve">שאני </w:t>
      </w:r>
      <w:bookmarkStart w:id="35713" w:name="_ETM_Q105_659459"/>
      <w:bookmarkEnd w:id="35713"/>
      <w:r>
        <w:rPr>
          <w:rtl/>
        </w:rPr>
        <w:t xml:space="preserve">מאוד </w:t>
      </w:r>
      <w:bookmarkStart w:id="35714" w:name="_ETM_Q105_659670"/>
      <w:bookmarkEnd w:id="35714"/>
      <w:r>
        <w:rPr>
          <w:rtl/>
        </w:rPr>
        <w:t xml:space="preserve">שמח </w:t>
      </w:r>
      <w:bookmarkStart w:id="35715" w:name="_ETM_Q105_661859"/>
      <w:bookmarkEnd w:id="35715"/>
      <w:r>
        <w:rPr>
          <w:rtl/>
        </w:rPr>
        <w:t xml:space="preserve">שדווקא </w:t>
      </w:r>
      <w:bookmarkStart w:id="35716" w:name="_ETM_Q105_662939"/>
      <w:bookmarkEnd w:id="35716"/>
      <w:r>
        <w:rPr>
          <w:rtl/>
        </w:rPr>
        <w:t xml:space="preserve">שר </w:t>
      </w:r>
      <w:bookmarkStart w:id="35717" w:name="_ETM_Q105_663209"/>
      <w:bookmarkEnd w:id="35717"/>
      <w:r>
        <w:rPr>
          <w:rtl/>
        </w:rPr>
        <w:t xml:space="preserve">התרבות </w:t>
      </w:r>
      <w:bookmarkStart w:id="35718" w:name="_ETM_Q105_664740"/>
      <w:bookmarkEnd w:id="35718"/>
      <w:r>
        <w:rPr>
          <w:rtl/>
        </w:rPr>
        <w:t xml:space="preserve">נמצא </w:t>
      </w:r>
      <w:bookmarkStart w:id="35719" w:name="_ETM_Q105_665190"/>
      <w:bookmarkEnd w:id="35719"/>
      <w:r>
        <w:rPr>
          <w:rtl/>
        </w:rPr>
        <w:t>כאן</w:t>
      </w:r>
      <w:bookmarkStart w:id="35720" w:name="_ETM_Q105_667300"/>
      <w:bookmarkStart w:id="35721" w:name="_ETM_Q105_668730"/>
      <w:bookmarkStart w:id="35722" w:name="_ETM_Q105_669180"/>
      <w:bookmarkEnd w:id="35720"/>
      <w:bookmarkEnd w:id="35721"/>
      <w:bookmarkEnd w:id="35722"/>
      <w:r>
        <w:rPr>
          <w:rFonts w:hint="cs"/>
          <w:rtl/>
        </w:rPr>
        <w:t xml:space="preserve">. </w:t>
      </w:r>
      <w:r>
        <w:rPr>
          <w:rtl/>
        </w:rPr>
        <w:t xml:space="preserve">האמת </w:t>
      </w:r>
      <w:bookmarkStart w:id="35723" w:name="_ETM_Q105_671420"/>
      <w:bookmarkEnd w:id="35723"/>
      <w:r>
        <w:rPr>
          <w:rtl/>
        </w:rPr>
        <w:t>היא</w:t>
      </w:r>
      <w:r>
        <w:rPr>
          <w:rFonts w:hint="cs"/>
          <w:rtl/>
        </w:rPr>
        <w:t>,</w:t>
      </w:r>
      <w:r>
        <w:rPr>
          <w:rtl/>
        </w:rPr>
        <w:t xml:space="preserve"> </w:t>
      </w:r>
      <w:bookmarkStart w:id="35724" w:name="_ETM_Q105_671510"/>
      <w:bookmarkEnd w:id="35724"/>
      <w:r>
        <w:rPr>
          <w:rtl/>
        </w:rPr>
        <w:t xml:space="preserve">זה </w:t>
      </w:r>
      <w:bookmarkStart w:id="35725" w:name="_ETM_Q105_672540"/>
      <w:bookmarkEnd w:id="35725"/>
      <w:r>
        <w:rPr>
          <w:rtl/>
        </w:rPr>
        <w:t xml:space="preserve">לא </w:t>
      </w:r>
      <w:bookmarkStart w:id="35726" w:name="_ETM_Q105_672719"/>
      <w:bookmarkEnd w:id="35726"/>
      <w:r>
        <w:rPr>
          <w:rtl/>
        </w:rPr>
        <w:t xml:space="preserve">קורה </w:t>
      </w:r>
      <w:bookmarkStart w:id="35727" w:name="_ETM_Q105_672989"/>
      <w:bookmarkEnd w:id="35727"/>
      <w:r>
        <w:rPr>
          <w:rtl/>
        </w:rPr>
        <w:t xml:space="preserve">לי </w:t>
      </w:r>
      <w:bookmarkStart w:id="35728" w:name="_ETM_Q105_673109"/>
      <w:bookmarkEnd w:id="35728"/>
      <w:r>
        <w:rPr>
          <w:rtl/>
        </w:rPr>
        <w:t>הרבה</w:t>
      </w:r>
      <w:r>
        <w:rPr>
          <w:rFonts w:hint="cs"/>
          <w:rtl/>
        </w:rPr>
        <w:t>,</w:t>
      </w:r>
      <w:r>
        <w:rPr>
          <w:rtl/>
        </w:rPr>
        <w:t xml:space="preserve"> </w:t>
      </w:r>
      <w:bookmarkStart w:id="35729" w:name="_ETM_Q105_673769"/>
      <w:bookmarkEnd w:id="35729"/>
      <w:r>
        <w:rPr>
          <w:rtl/>
        </w:rPr>
        <w:t xml:space="preserve">אבל </w:t>
      </w:r>
      <w:bookmarkStart w:id="35730" w:name="_ETM_Q105_673980"/>
      <w:bookmarkEnd w:id="35730"/>
      <w:r>
        <w:rPr>
          <w:rtl/>
        </w:rPr>
        <w:t>היה</w:t>
      </w:r>
      <w:r>
        <w:rPr>
          <w:rFonts w:hint="cs"/>
          <w:rtl/>
        </w:rPr>
        <w:t xml:space="preserve"> </w:t>
      </w:r>
      <w:bookmarkStart w:id="35731" w:name="_ETM_Q105_675641"/>
      <w:bookmarkEnd w:id="35731"/>
      <w:r>
        <w:rPr>
          <w:rtl/>
        </w:rPr>
        <w:t>–</w:t>
      </w:r>
      <w:bookmarkStart w:id="35732" w:name="_ETM_Q105_676239"/>
      <w:bookmarkStart w:id="35733" w:name="_ETM_Q105_676820"/>
      <w:bookmarkStart w:id="35734" w:name="_ETM_Q105_678843"/>
      <w:bookmarkStart w:id="35735" w:name="_ETM_Q105_678914"/>
      <w:bookmarkEnd w:id="35732"/>
      <w:bookmarkEnd w:id="35733"/>
      <w:bookmarkEnd w:id="35734"/>
      <w:bookmarkEnd w:id="35735"/>
      <w:r>
        <w:rPr>
          <w:rFonts w:hint="cs"/>
          <w:rtl/>
        </w:rPr>
        <w:t xml:space="preserve"> </w:t>
      </w:r>
      <w:r>
        <w:rPr>
          <w:rtl/>
        </w:rPr>
        <w:t xml:space="preserve">בדרך </w:t>
      </w:r>
      <w:bookmarkStart w:id="35736" w:name="_ETM_Q105_677090"/>
      <w:bookmarkEnd w:id="35736"/>
      <w:r>
        <w:rPr>
          <w:rtl/>
        </w:rPr>
        <w:t xml:space="preserve">כלל </w:t>
      </w:r>
      <w:bookmarkStart w:id="35737" w:name="_ETM_Q105_677540"/>
      <w:bookmarkEnd w:id="35737"/>
      <w:r>
        <w:rPr>
          <w:rtl/>
        </w:rPr>
        <w:t xml:space="preserve">ברשתות </w:t>
      </w:r>
      <w:bookmarkStart w:id="35738" w:name="_ETM_Q105_678020"/>
      <w:bookmarkEnd w:id="35738"/>
      <w:r>
        <w:rPr>
          <w:rtl/>
        </w:rPr>
        <w:t xml:space="preserve">החברתיות </w:t>
      </w:r>
      <w:bookmarkStart w:id="35739" w:name="_ETM_Q105_678390"/>
      <w:bookmarkStart w:id="35740" w:name="_ETM_Q105_679959"/>
      <w:bookmarkEnd w:id="35739"/>
      <w:bookmarkEnd w:id="35740"/>
      <w:r>
        <w:rPr>
          <w:rFonts w:hint="cs"/>
          <w:rtl/>
        </w:rPr>
        <w:t>אנשים</w:t>
      </w:r>
      <w:r>
        <w:rPr>
          <w:rtl/>
        </w:rPr>
        <w:t xml:space="preserve"> </w:t>
      </w:r>
      <w:bookmarkStart w:id="35741" w:name="_ETM_Q105_680080"/>
      <w:bookmarkEnd w:id="35741"/>
      <w:r>
        <w:rPr>
          <w:rtl/>
        </w:rPr>
        <w:t xml:space="preserve">מדברים </w:t>
      </w:r>
      <w:bookmarkStart w:id="35742" w:name="_ETM_Q105_680620"/>
      <w:bookmarkEnd w:id="35742"/>
      <w:r>
        <w:rPr>
          <w:rtl/>
        </w:rPr>
        <w:t xml:space="preserve">בסוג </w:t>
      </w:r>
      <w:bookmarkStart w:id="35743" w:name="_ETM_Q105_680950"/>
      <w:bookmarkEnd w:id="35743"/>
      <w:r>
        <w:rPr>
          <w:rtl/>
        </w:rPr>
        <w:t>של</w:t>
      </w:r>
      <w:bookmarkStart w:id="35744" w:name="_ETM_Q105_682200"/>
      <w:bookmarkEnd w:id="35744"/>
      <w:r>
        <w:rPr>
          <w:rFonts w:hint="cs"/>
          <w:rtl/>
        </w:rPr>
        <w:t xml:space="preserve"> </w:t>
      </w:r>
      <w:r w:rsidR="001456A4">
        <w:rPr>
          <w:rFonts w:hint="eastAsia"/>
          <w:rtl/>
        </w:rPr>
        <w:t xml:space="preserve">– </w:t>
      </w:r>
      <w:r>
        <w:rPr>
          <w:rtl/>
        </w:rPr>
        <w:t xml:space="preserve">קוראים </w:t>
      </w:r>
      <w:bookmarkStart w:id="35745" w:name="_ETM_Q105_682560"/>
      <w:bookmarkEnd w:id="35745"/>
      <w:r>
        <w:rPr>
          <w:rtl/>
        </w:rPr>
        <w:t xml:space="preserve">לזה </w:t>
      </w:r>
      <w:bookmarkStart w:id="35746" w:name="_ETM_Q105_683010"/>
      <w:bookmarkEnd w:id="35746"/>
      <w:r w:rsidR="001456A4">
        <w:t>Echo C</w:t>
      </w:r>
      <w:r w:rsidRPr="00826C98">
        <w:t>hamber</w:t>
      </w:r>
      <w:r>
        <w:t>s</w:t>
      </w:r>
      <w:r>
        <w:rPr>
          <w:rFonts w:hint="cs"/>
          <w:rtl/>
        </w:rPr>
        <w:t xml:space="preserve">, </w:t>
      </w:r>
      <w:bookmarkStart w:id="35747" w:name="_ETM_Q105_683769"/>
      <w:bookmarkEnd w:id="35747"/>
      <w:r>
        <w:rPr>
          <w:rFonts w:hint="cs"/>
          <w:rtl/>
        </w:rPr>
        <w:t>תא הדים.</w:t>
      </w:r>
      <w:r>
        <w:rPr>
          <w:rtl/>
        </w:rPr>
        <w:t xml:space="preserve"> </w:t>
      </w:r>
      <w:bookmarkStart w:id="35748" w:name="_ETM_Q105_683790"/>
      <w:bookmarkStart w:id="35749" w:name="_ETM_Q105_684540"/>
      <w:bookmarkStart w:id="35750" w:name="_ETM_Q105_684810"/>
      <w:bookmarkEnd w:id="35748"/>
      <w:bookmarkEnd w:id="35749"/>
      <w:bookmarkEnd w:id="35750"/>
      <w:r>
        <w:rPr>
          <w:rFonts w:hint="cs"/>
          <w:rtl/>
        </w:rPr>
        <w:t xml:space="preserve">רוב </w:t>
      </w:r>
      <w:r>
        <w:rPr>
          <w:rtl/>
        </w:rPr>
        <w:t xml:space="preserve">האנשים </w:t>
      </w:r>
      <w:bookmarkStart w:id="35751" w:name="_ETM_Q105_686040"/>
      <w:bookmarkEnd w:id="35751"/>
      <w:r>
        <w:rPr>
          <w:rtl/>
        </w:rPr>
        <w:t xml:space="preserve">לא </w:t>
      </w:r>
      <w:bookmarkStart w:id="35752" w:name="_ETM_Q105_686280"/>
      <w:bookmarkEnd w:id="35752"/>
      <w:r>
        <w:rPr>
          <w:rtl/>
        </w:rPr>
        <w:t xml:space="preserve">אוהבים </w:t>
      </w:r>
      <w:bookmarkStart w:id="35753" w:name="_ETM_Q105_686580"/>
      <w:bookmarkEnd w:id="35753"/>
      <w:r>
        <w:rPr>
          <w:rtl/>
        </w:rPr>
        <w:t xml:space="preserve">לשמוע </w:t>
      </w:r>
      <w:bookmarkStart w:id="35754" w:name="_ETM_Q105_687030"/>
      <w:bookmarkEnd w:id="35754"/>
      <w:r>
        <w:rPr>
          <w:rtl/>
        </w:rPr>
        <w:t xml:space="preserve">דברים </w:t>
      </w:r>
      <w:bookmarkStart w:id="35755" w:name="_ETM_Q105_687420"/>
      <w:bookmarkEnd w:id="35755"/>
      <w:r>
        <w:rPr>
          <w:rtl/>
        </w:rPr>
        <w:t xml:space="preserve">שלא </w:t>
      </w:r>
      <w:bookmarkStart w:id="35756" w:name="_ETM_Q105_688909"/>
      <w:bookmarkStart w:id="35757" w:name="_ETM_Q105_689089"/>
      <w:bookmarkEnd w:id="35756"/>
      <w:bookmarkEnd w:id="35757"/>
      <w:r>
        <w:rPr>
          <w:rtl/>
        </w:rPr>
        <w:t>מתאימים</w:t>
      </w:r>
      <w:r>
        <w:rPr>
          <w:rFonts w:hint="cs"/>
          <w:rtl/>
        </w:rPr>
        <w:t>,</w:t>
      </w:r>
      <w:r>
        <w:rPr>
          <w:rtl/>
        </w:rPr>
        <w:t xml:space="preserve"> </w:t>
      </w:r>
      <w:bookmarkStart w:id="35758" w:name="_ETM_Q105_689599"/>
      <w:bookmarkEnd w:id="35758"/>
      <w:r w:rsidR="001456A4">
        <w:rPr>
          <w:rFonts w:hint="cs"/>
          <w:rtl/>
        </w:rPr>
        <w:t>ש</w:t>
      </w:r>
      <w:r>
        <w:rPr>
          <w:rtl/>
        </w:rPr>
        <w:t xml:space="preserve">לא </w:t>
      </w:r>
      <w:bookmarkStart w:id="35759" w:name="_ETM_Q105_689719"/>
      <w:bookmarkEnd w:id="35759"/>
      <w:r>
        <w:rPr>
          <w:rtl/>
        </w:rPr>
        <w:t xml:space="preserve">מסתדרים </w:t>
      </w:r>
      <w:bookmarkStart w:id="35760" w:name="_ETM_Q105_690290"/>
      <w:bookmarkEnd w:id="35760"/>
      <w:r>
        <w:rPr>
          <w:rFonts w:hint="cs"/>
          <w:rtl/>
        </w:rPr>
        <w:t xml:space="preserve">להם </w:t>
      </w:r>
      <w:r>
        <w:rPr>
          <w:rtl/>
        </w:rPr>
        <w:t xml:space="preserve">עם </w:t>
      </w:r>
      <w:bookmarkStart w:id="35761" w:name="_ETM_Q105_690379"/>
      <w:bookmarkEnd w:id="35761"/>
      <w:r>
        <w:rPr>
          <w:rtl/>
        </w:rPr>
        <w:t xml:space="preserve">תפיסת </w:t>
      </w:r>
      <w:bookmarkStart w:id="35762" w:name="_ETM_Q105_690799"/>
      <w:bookmarkEnd w:id="35762"/>
      <w:r>
        <w:rPr>
          <w:rtl/>
        </w:rPr>
        <w:t>העולם</w:t>
      </w:r>
      <w:r>
        <w:rPr>
          <w:rFonts w:hint="cs"/>
          <w:rtl/>
        </w:rPr>
        <w:t>,</w:t>
      </w:r>
      <w:r>
        <w:rPr>
          <w:rtl/>
        </w:rPr>
        <w:t xml:space="preserve"> </w:t>
      </w:r>
      <w:bookmarkStart w:id="35763" w:name="_ETM_Q105_692000"/>
      <w:bookmarkStart w:id="35764" w:name="_ETM_Q105_692390"/>
      <w:bookmarkEnd w:id="35763"/>
      <w:bookmarkEnd w:id="35764"/>
      <w:r>
        <w:rPr>
          <w:rFonts w:hint="cs"/>
          <w:rtl/>
        </w:rPr>
        <w:t xml:space="preserve">אז כך </w:t>
      </w:r>
      <w:r>
        <w:rPr>
          <w:rtl/>
        </w:rPr>
        <w:t xml:space="preserve">אתה </w:t>
      </w:r>
      <w:bookmarkStart w:id="35765" w:name="_ETM_Q105_692599"/>
      <w:bookmarkEnd w:id="35765"/>
      <w:r>
        <w:rPr>
          <w:rtl/>
        </w:rPr>
        <w:t xml:space="preserve">מדבר </w:t>
      </w:r>
      <w:bookmarkStart w:id="35766" w:name="_ETM_Q105_693050"/>
      <w:bookmarkEnd w:id="35766"/>
      <w:r>
        <w:rPr>
          <w:rtl/>
        </w:rPr>
        <w:t xml:space="preserve">עם </w:t>
      </w:r>
      <w:bookmarkStart w:id="35767" w:name="_ETM_Q105_693170"/>
      <w:bookmarkEnd w:id="35767"/>
      <w:r>
        <w:rPr>
          <w:rFonts w:hint="cs"/>
          <w:rtl/>
        </w:rPr>
        <w:t>ה</w:t>
      </w:r>
      <w:r>
        <w:rPr>
          <w:rtl/>
        </w:rPr>
        <w:t xml:space="preserve">דומים </w:t>
      </w:r>
      <w:bookmarkStart w:id="35768" w:name="_ETM_Q105_693559"/>
      <w:bookmarkEnd w:id="35768"/>
      <w:r>
        <w:rPr>
          <w:rtl/>
        </w:rPr>
        <w:t xml:space="preserve">לך </w:t>
      </w:r>
      <w:bookmarkStart w:id="35769" w:name="_ETM_Q105_693890"/>
      <w:bookmarkEnd w:id="35769"/>
      <w:r>
        <w:rPr>
          <w:rtl/>
        </w:rPr>
        <w:t xml:space="preserve">ועם </w:t>
      </w:r>
      <w:bookmarkStart w:id="35770" w:name="_ETM_Q105_694640"/>
      <w:bookmarkEnd w:id="35770"/>
      <w:r>
        <w:rPr>
          <w:rtl/>
        </w:rPr>
        <w:t xml:space="preserve">איזושהי </w:t>
      </w:r>
      <w:bookmarkStart w:id="35771" w:name="_ETM_Q105_695059"/>
      <w:bookmarkEnd w:id="35771"/>
      <w:r>
        <w:rPr>
          <w:rtl/>
        </w:rPr>
        <w:t>פריפריה</w:t>
      </w:r>
      <w:r>
        <w:rPr>
          <w:rFonts w:hint="cs"/>
          <w:rtl/>
        </w:rPr>
        <w:t>.</w:t>
      </w:r>
      <w:r>
        <w:rPr>
          <w:rtl/>
        </w:rPr>
        <w:t xml:space="preserve"> </w:t>
      </w:r>
      <w:bookmarkStart w:id="35772" w:name="_ETM_Q105_696740"/>
      <w:bookmarkStart w:id="35773" w:name="_ETM_Q105_696437"/>
      <w:bookmarkStart w:id="35774" w:name="_ETM_Q105_696519"/>
      <w:bookmarkStart w:id="35775" w:name="_ETM_Q105_696582"/>
      <w:bookmarkStart w:id="35776" w:name="_ETM_Q105_696653"/>
      <w:bookmarkEnd w:id="35772"/>
      <w:bookmarkEnd w:id="35773"/>
      <w:bookmarkEnd w:id="35774"/>
      <w:bookmarkEnd w:id="35775"/>
      <w:bookmarkEnd w:id="35776"/>
      <w:r>
        <w:rPr>
          <w:rtl/>
        </w:rPr>
        <w:t xml:space="preserve">אבל </w:t>
      </w:r>
      <w:bookmarkStart w:id="35777" w:name="_ETM_Q105_698050"/>
      <w:bookmarkEnd w:id="35777"/>
      <w:r>
        <w:rPr>
          <w:rtl/>
        </w:rPr>
        <w:t xml:space="preserve">ציוץ </w:t>
      </w:r>
      <w:bookmarkStart w:id="35778" w:name="_ETM_Q105_698380"/>
      <w:bookmarkEnd w:id="35778"/>
      <w:r>
        <w:rPr>
          <w:rtl/>
        </w:rPr>
        <w:t xml:space="preserve">שלי </w:t>
      </w:r>
      <w:bookmarkStart w:id="35779" w:name="_ETM_Q105_698650"/>
      <w:bookmarkEnd w:id="35779"/>
      <w:r>
        <w:rPr>
          <w:rtl/>
        </w:rPr>
        <w:t>מ</w:t>
      </w:r>
      <w:r w:rsidR="001456A4">
        <w:rPr>
          <w:rFonts w:hint="cs"/>
          <w:rtl/>
        </w:rPr>
        <w:t>ה</w:t>
      </w:r>
      <w:r>
        <w:rPr>
          <w:rtl/>
        </w:rPr>
        <w:t xml:space="preserve">שבוע </w:t>
      </w:r>
      <w:bookmarkStart w:id="35780" w:name="_ETM_Q105_699040"/>
      <w:bookmarkStart w:id="35781" w:name="_ETM_Q105_700059"/>
      <w:bookmarkEnd w:id="35780"/>
      <w:bookmarkEnd w:id="35781"/>
      <w:r>
        <w:rPr>
          <w:rtl/>
        </w:rPr>
        <w:t xml:space="preserve">שבר </w:t>
      </w:r>
      <w:bookmarkStart w:id="35782" w:name="_ETM_Q105_700480"/>
      <w:bookmarkEnd w:id="35782"/>
      <w:r>
        <w:rPr>
          <w:rtl/>
        </w:rPr>
        <w:t xml:space="preserve">את </w:t>
      </w:r>
      <w:bookmarkStart w:id="35783" w:name="_ETM_Q105_700600"/>
      <w:bookmarkEnd w:id="35783"/>
      <w:r>
        <w:rPr>
          <w:rtl/>
        </w:rPr>
        <w:t>ה</w:t>
      </w:r>
      <w:r>
        <w:rPr>
          <w:rFonts w:hint="cs"/>
          <w:rtl/>
        </w:rPr>
        <w:t>שיא</w:t>
      </w:r>
      <w:r>
        <w:rPr>
          <w:rtl/>
        </w:rPr>
        <w:t>ים</w:t>
      </w:r>
      <w:r>
        <w:rPr>
          <w:rFonts w:hint="cs"/>
          <w:rtl/>
        </w:rPr>
        <w:t>.</w:t>
      </w:r>
      <w:r>
        <w:rPr>
          <w:rtl/>
        </w:rPr>
        <w:t xml:space="preserve"> </w:t>
      </w:r>
      <w:bookmarkStart w:id="35784" w:name="_ETM_Q105_701020"/>
      <w:bookmarkEnd w:id="35784"/>
      <w:r>
        <w:rPr>
          <w:rtl/>
        </w:rPr>
        <w:t xml:space="preserve">ראיתי </w:t>
      </w:r>
      <w:bookmarkStart w:id="35785" w:name="_ETM_Q105_701320"/>
      <w:bookmarkEnd w:id="35785"/>
      <w:r>
        <w:rPr>
          <w:rtl/>
        </w:rPr>
        <w:t xml:space="preserve">אותו </w:t>
      </w:r>
      <w:bookmarkStart w:id="35786" w:name="_ETM_Q105_701500"/>
      <w:bookmarkEnd w:id="35786"/>
      <w:r>
        <w:rPr>
          <w:rtl/>
        </w:rPr>
        <w:t xml:space="preserve">מסתובב </w:t>
      </w:r>
      <w:bookmarkStart w:id="35787" w:name="_ETM_Q105_703090"/>
      <w:bookmarkEnd w:id="35787"/>
      <w:r>
        <w:rPr>
          <w:rtl/>
        </w:rPr>
        <w:t xml:space="preserve">גם </w:t>
      </w:r>
      <w:bookmarkStart w:id="35788" w:name="_ETM_Q105_703629"/>
      <w:bookmarkEnd w:id="35788"/>
      <w:r>
        <w:rPr>
          <w:rtl/>
        </w:rPr>
        <w:t xml:space="preserve">במחוזות </w:t>
      </w:r>
      <w:bookmarkStart w:id="35789" w:name="_ETM_Q105_705049"/>
      <w:bookmarkEnd w:id="35789"/>
      <w:r>
        <w:rPr>
          <w:rtl/>
        </w:rPr>
        <w:t>שב</w:t>
      </w:r>
      <w:r>
        <w:rPr>
          <w:rFonts w:hint="cs"/>
          <w:rtl/>
        </w:rPr>
        <w:t>הם ב</w:t>
      </w:r>
      <w:r>
        <w:rPr>
          <w:rtl/>
        </w:rPr>
        <w:t xml:space="preserve">דרך </w:t>
      </w:r>
      <w:bookmarkStart w:id="35790" w:name="_ETM_Q105_705499"/>
      <w:bookmarkEnd w:id="35790"/>
      <w:r>
        <w:rPr>
          <w:rtl/>
        </w:rPr>
        <w:t xml:space="preserve">כלל </w:t>
      </w:r>
      <w:bookmarkStart w:id="35791" w:name="_ETM_Q105_705739"/>
      <w:bookmarkStart w:id="35792" w:name="_ETM_Q105_708400"/>
      <w:bookmarkStart w:id="35793" w:name="_ETM_Q105_709010"/>
      <w:bookmarkEnd w:id="35791"/>
      <w:bookmarkEnd w:id="35792"/>
      <w:bookmarkEnd w:id="35793"/>
      <w:r>
        <w:rPr>
          <w:rtl/>
        </w:rPr>
        <w:t xml:space="preserve">לא </w:t>
      </w:r>
      <w:bookmarkStart w:id="35794" w:name="_ETM_Q105_709159"/>
      <w:bookmarkEnd w:id="35794"/>
      <w:r>
        <w:rPr>
          <w:rtl/>
        </w:rPr>
        <w:t xml:space="preserve">קוראים </w:t>
      </w:r>
      <w:bookmarkStart w:id="35795" w:name="_ETM_Q105_709519"/>
      <w:bookmarkEnd w:id="35795"/>
      <w:r>
        <w:rPr>
          <w:rtl/>
        </w:rPr>
        <w:t xml:space="preserve">את </w:t>
      </w:r>
      <w:bookmarkStart w:id="35796" w:name="_ETM_Q105_709609"/>
      <w:bookmarkEnd w:id="35796"/>
      <w:r>
        <w:rPr>
          <w:rtl/>
        </w:rPr>
        <w:t>דבריי</w:t>
      </w:r>
      <w:r>
        <w:rPr>
          <w:rFonts w:hint="cs"/>
          <w:rtl/>
        </w:rPr>
        <w:t>.</w:t>
      </w:r>
      <w:r>
        <w:rPr>
          <w:rtl/>
        </w:rPr>
        <w:t xml:space="preserve"> </w:t>
      </w:r>
      <w:bookmarkStart w:id="35797" w:name="_ETM_Q105_711050"/>
      <w:bookmarkEnd w:id="35797"/>
      <w:r>
        <w:rPr>
          <w:rtl/>
        </w:rPr>
        <w:t>לצערי</w:t>
      </w:r>
      <w:r>
        <w:rPr>
          <w:rFonts w:hint="cs"/>
          <w:rtl/>
        </w:rPr>
        <w:t>,</w:t>
      </w:r>
      <w:r>
        <w:rPr>
          <w:rtl/>
        </w:rPr>
        <w:t xml:space="preserve"> </w:t>
      </w:r>
      <w:bookmarkStart w:id="35798" w:name="_ETM_Q105_712429"/>
      <w:bookmarkStart w:id="35799" w:name="_ETM_Q105_712760"/>
      <w:bookmarkStart w:id="35800" w:name="_ETM_Q105_713300"/>
      <w:bookmarkStart w:id="35801" w:name="_ETM_Q105_713480"/>
      <w:bookmarkStart w:id="35802" w:name="_ETM_Q105_713720"/>
      <w:bookmarkStart w:id="35803" w:name="_ETM_Q105_714110"/>
      <w:bookmarkStart w:id="35804" w:name="_ETM_Q105_714440"/>
      <w:bookmarkEnd w:id="35798"/>
      <w:bookmarkEnd w:id="35799"/>
      <w:bookmarkEnd w:id="35800"/>
      <w:bookmarkEnd w:id="35801"/>
      <w:bookmarkEnd w:id="35802"/>
      <w:bookmarkEnd w:id="35803"/>
      <w:bookmarkEnd w:id="35804"/>
      <w:r>
        <w:rPr>
          <w:rFonts w:hint="cs"/>
          <w:rtl/>
        </w:rPr>
        <w:t>אחת ה</w:t>
      </w:r>
      <w:r>
        <w:rPr>
          <w:rtl/>
        </w:rPr>
        <w:t xml:space="preserve">מגיבות </w:t>
      </w:r>
      <w:bookmarkStart w:id="35805" w:name="_ETM_Q105_715040"/>
      <w:bookmarkEnd w:id="35805"/>
      <w:r>
        <w:rPr>
          <w:rtl/>
        </w:rPr>
        <w:t xml:space="preserve">גם </w:t>
      </w:r>
      <w:bookmarkStart w:id="35806" w:name="_ETM_Q105_715190"/>
      <w:bookmarkEnd w:id="35806"/>
      <w:r>
        <w:rPr>
          <w:rtl/>
        </w:rPr>
        <w:t xml:space="preserve">גרמה </w:t>
      </w:r>
      <w:bookmarkStart w:id="35807" w:name="_ETM_Q105_715490"/>
      <w:bookmarkEnd w:id="35807"/>
      <w:r>
        <w:rPr>
          <w:rtl/>
        </w:rPr>
        <w:t xml:space="preserve">לכך </w:t>
      </w:r>
      <w:bookmarkStart w:id="35808" w:name="_ETM_Q105_715730"/>
      <w:bookmarkEnd w:id="35808"/>
      <w:r>
        <w:rPr>
          <w:rtl/>
        </w:rPr>
        <w:t xml:space="preserve">שהייתי </w:t>
      </w:r>
      <w:bookmarkStart w:id="35809" w:name="_ETM_Q105_716030"/>
      <w:bookmarkEnd w:id="35809"/>
      <w:r>
        <w:rPr>
          <w:rtl/>
        </w:rPr>
        <w:t xml:space="preserve">צריך </w:t>
      </w:r>
      <w:bookmarkStart w:id="35810" w:name="_ETM_Q105_717129"/>
      <w:bookmarkEnd w:id="35810"/>
      <w:r>
        <w:rPr>
          <w:rtl/>
        </w:rPr>
        <w:t xml:space="preserve">לקיים </w:t>
      </w:r>
      <w:bookmarkStart w:id="35811" w:name="_ETM_Q105_717790"/>
      <w:bookmarkEnd w:id="35811"/>
      <w:r>
        <w:rPr>
          <w:rtl/>
        </w:rPr>
        <w:t xml:space="preserve">איזושהי </w:t>
      </w:r>
      <w:bookmarkStart w:id="35812" w:name="_ETM_Q105_719370"/>
      <w:bookmarkEnd w:id="35812"/>
      <w:r>
        <w:rPr>
          <w:rtl/>
        </w:rPr>
        <w:t xml:space="preserve">פגישה </w:t>
      </w:r>
      <w:bookmarkStart w:id="35813" w:name="_ETM_Q105_719910"/>
      <w:bookmarkEnd w:id="35813"/>
      <w:r>
        <w:rPr>
          <w:rtl/>
        </w:rPr>
        <w:t xml:space="preserve">עם </w:t>
      </w:r>
      <w:bookmarkStart w:id="35814" w:name="_ETM_Q105_720059"/>
      <w:bookmarkEnd w:id="35814"/>
      <w:r>
        <w:rPr>
          <w:rtl/>
        </w:rPr>
        <w:t xml:space="preserve">קצין </w:t>
      </w:r>
      <w:bookmarkStart w:id="35815" w:name="_ETM_Q105_720330"/>
      <w:bookmarkEnd w:id="35815"/>
      <w:r>
        <w:rPr>
          <w:rtl/>
        </w:rPr>
        <w:t xml:space="preserve">הכנסת </w:t>
      </w:r>
      <w:bookmarkStart w:id="35816" w:name="_ETM_Q105_721050"/>
      <w:bookmarkEnd w:id="35816"/>
      <w:r>
        <w:rPr>
          <w:rtl/>
        </w:rPr>
        <w:t xml:space="preserve">ולהגיש </w:t>
      </w:r>
      <w:bookmarkStart w:id="35817" w:name="_ETM_Q105_721379"/>
      <w:bookmarkEnd w:id="35817"/>
      <w:r>
        <w:rPr>
          <w:rtl/>
        </w:rPr>
        <w:t xml:space="preserve">תלונה </w:t>
      </w:r>
      <w:bookmarkStart w:id="35818" w:name="_ETM_Q105_721590"/>
      <w:bookmarkEnd w:id="35818"/>
      <w:r>
        <w:rPr>
          <w:rtl/>
        </w:rPr>
        <w:t>במשטרה</w:t>
      </w:r>
      <w:bookmarkStart w:id="35819" w:name="_ETM_Q105_722160"/>
      <w:bookmarkStart w:id="35820" w:name="_ETM_Q105_723209"/>
      <w:bookmarkEnd w:id="35819"/>
      <w:bookmarkEnd w:id="35820"/>
      <w:r>
        <w:rPr>
          <w:rFonts w:hint="cs"/>
          <w:rtl/>
        </w:rPr>
        <w:t xml:space="preserve">, </w:t>
      </w:r>
      <w:r>
        <w:rPr>
          <w:rtl/>
        </w:rPr>
        <w:t xml:space="preserve">כי </w:t>
      </w:r>
      <w:bookmarkStart w:id="35821" w:name="_ETM_Q105_723390"/>
      <w:bookmarkEnd w:id="35821"/>
      <w:r>
        <w:rPr>
          <w:rtl/>
        </w:rPr>
        <w:t xml:space="preserve">הוא </w:t>
      </w:r>
      <w:bookmarkStart w:id="35822" w:name="_ETM_Q105_723450"/>
      <w:bookmarkEnd w:id="35822"/>
      <w:r>
        <w:rPr>
          <w:rtl/>
        </w:rPr>
        <w:t xml:space="preserve">עורר </w:t>
      </w:r>
      <w:bookmarkStart w:id="35823" w:name="_ETM_Q105_723690"/>
      <w:bookmarkEnd w:id="35823"/>
      <w:r>
        <w:rPr>
          <w:rtl/>
        </w:rPr>
        <w:t xml:space="preserve">הרבה </w:t>
      </w:r>
      <w:bookmarkStart w:id="35824" w:name="_ETM_Q105_723929"/>
      <w:bookmarkEnd w:id="35824"/>
      <w:r>
        <w:rPr>
          <w:rtl/>
        </w:rPr>
        <w:t>כעס</w:t>
      </w:r>
      <w:r>
        <w:rPr>
          <w:rFonts w:hint="cs"/>
          <w:rtl/>
        </w:rPr>
        <w:t>.</w:t>
      </w:r>
      <w:r>
        <w:rPr>
          <w:rtl/>
        </w:rPr>
        <w:t xml:space="preserve"> </w:t>
      </w:r>
      <w:bookmarkStart w:id="35825" w:name="_ETM_Q105_724929"/>
      <w:bookmarkEnd w:id="35825"/>
    </w:p>
    <w:p w:rsidR="00847841" w:rsidRDefault="00847841" w:rsidP="009A3130">
      <w:pPr>
        <w:rPr>
          <w:rtl/>
        </w:rPr>
      </w:pPr>
    </w:p>
    <w:p w:rsidR="00847841" w:rsidRDefault="00847841" w:rsidP="001456A4">
      <w:pPr>
        <w:rPr>
          <w:rtl/>
        </w:rPr>
      </w:pPr>
      <w:r>
        <w:rPr>
          <w:rtl/>
        </w:rPr>
        <w:t xml:space="preserve">אבל </w:t>
      </w:r>
      <w:bookmarkStart w:id="35826" w:name="_ETM_Q105_725260"/>
      <w:bookmarkStart w:id="35827" w:name="_ETM_Q105_725559"/>
      <w:bookmarkStart w:id="35828" w:name="_ETM_Q105_726809"/>
      <w:bookmarkEnd w:id="35826"/>
      <w:bookmarkEnd w:id="35827"/>
      <w:bookmarkEnd w:id="35828"/>
      <w:r>
        <w:rPr>
          <w:rtl/>
        </w:rPr>
        <w:t xml:space="preserve">אני </w:t>
      </w:r>
      <w:bookmarkStart w:id="35829" w:name="_ETM_Q105_726900"/>
      <w:bookmarkEnd w:id="35829"/>
      <w:r>
        <w:rPr>
          <w:rtl/>
        </w:rPr>
        <w:t xml:space="preserve">רוצה </w:t>
      </w:r>
      <w:bookmarkStart w:id="35830" w:name="_ETM_Q105_727079"/>
      <w:bookmarkEnd w:id="35830"/>
      <w:r>
        <w:rPr>
          <w:rtl/>
        </w:rPr>
        <w:t xml:space="preserve">להתייחס </w:t>
      </w:r>
      <w:bookmarkStart w:id="35831" w:name="_ETM_Q105_727590"/>
      <w:bookmarkEnd w:id="35831"/>
      <w:r>
        <w:rPr>
          <w:rtl/>
        </w:rPr>
        <w:t xml:space="preserve">לאירוע </w:t>
      </w:r>
      <w:bookmarkStart w:id="35832" w:name="_ETM_Q105_729890"/>
      <w:bookmarkEnd w:id="35832"/>
      <w:r>
        <w:rPr>
          <w:rtl/>
        </w:rPr>
        <w:t xml:space="preserve">שיש </w:t>
      </w:r>
      <w:bookmarkStart w:id="35833" w:name="_ETM_Q105_730130"/>
      <w:bookmarkEnd w:id="35833"/>
      <w:r>
        <w:rPr>
          <w:rtl/>
        </w:rPr>
        <w:t xml:space="preserve">לנו </w:t>
      </w:r>
      <w:bookmarkStart w:id="35834" w:name="_ETM_Q105_730340"/>
      <w:bookmarkEnd w:id="35834"/>
      <w:r>
        <w:rPr>
          <w:rtl/>
        </w:rPr>
        <w:t>כאן</w:t>
      </w:r>
      <w:bookmarkStart w:id="35835" w:name="_ETM_Q105_732030"/>
      <w:bookmarkEnd w:id="35835"/>
      <w:r>
        <w:rPr>
          <w:rFonts w:hint="cs"/>
          <w:rtl/>
        </w:rPr>
        <w:t xml:space="preserve">, </w:t>
      </w:r>
      <w:r>
        <w:rPr>
          <w:rtl/>
        </w:rPr>
        <w:t xml:space="preserve">חוק </w:t>
      </w:r>
      <w:bookmarkStart w:id="35836" w:name="_ETM_Q105_732360"/>
      <w:bookmarkEnd w:id="35836"/>
      <w:r>
        <w:rPr>
          <w:rtl/>
        </w:rPr>
        <w:t>הדיינים</w:t>
      </w:r>
      <w:r>
        <w:rPr>
          <w:rFonts w:hint="cs"/>
          <w:rtl/>
        </w:rPr>
        <w:t>.</w:t>
      </w:r>
      <w:r>
        <w:rPr>
          <w:rtl/>
        </w:rPr>
        <w:t xml:space="preserve"> </w:t>
      </w:r>
      <w:bookmarkStart w:id="35837" w:name="_ETM_Q105_732930"/>
      <w:bookmarkStart w:id="35838" w:name="_ETM_Q105_734300"/>
      <w:bookmarkStart w:id="35839" w:name="_ETM_Q105_732149"/>
      <w:bookmarkEnd w:id="35837"/>
      <w:bookmarkEnd w:id="35838"/>
      <w:bookmarkEnd w:id="35839"/>
      <w:r>
        <w:rPr>
          <w:rtl/>
        </w:rPr>
        <w:t xml:space="preserve">ראיתי </w:t>
      </w:r>
      <w:bookmarkStart w:id="35840" w:name="_ETM_Q105_734570"/>
      <w:bookmarkEnd w:id="35840"/>
      <w:r>
        <w:rPr>
          <w:rtl/>
        </w:rPr>
        <w:t xml:space="preserve">גם </w:t>
      </w:r>
      <w:bookmarkStart w:id="35841" w:name="_ETM_Q105_734930"/>
      <w:bookmarkStart w:id="35842" w:name="_ETM_Q105_735140"/>
      <w:bookmarkEnd w:id="35841"/>
      <w:bookmarkEnd w:id="35842"/>
      <w:r>
        <w:rPr>
          <w:rFonts w:hint="cs"/>
          <w:rtl/>
        </w:rPr>
        <w:t>ש</w:t>
      </w:r>
      <w:r>
        <w:rPr>
          <w:rtl/>
        </w:rPr>
        <w:t>קודמי</w:t>
      </w:r>
      <w:r>
        <w:rPr>
          <w:rFonts w:hint="cs"/>
          <w:rtl/>
        </w:rPr>
        <w:t>,</w:t>
      </w:r>
      <w:r>
        <w:rPr>
          <w:rtl/>
        </w:rPr>
        <w:t xml:space="preserve"> </w:t>
      </w:r>
      <w:bookmarkStart w:id="35843" w:name="_ETM_Q105_736010"/>
      <w:bookmarkEnd w:id="35843"/>
      <w:r>
        <w:rPr>
          <w:rtl/>
        </w:rPr>
        <w:t xml:space="preserve">חבר </w:t>
      </w:r>
      <w:bookmarkStart w:id="35844" w:name="_ETM_Q105_736250"/>
      <w:bookmarkEnd w:id="35844"/>
      <w:r>
        <w:rPr>
          <w:rtl/>
        </w:rPr>
        <w:t xml:space="preserve">הכנסת </w:t>
      </w:r>
      <w:bookmarkStart w:id="35845" w:name="_ETM_Q105_736580"/>
      <w:bookmarkEnd w:id="35845"/>
      <w:r>
        <w:rPr>
          <w:rtl/>
        </w:rPr>
        <w:t xml:space="preserve">בן </w:t>
      </w:r>
      <w:bookmarkStart w:id="35846" w:name="_ETM_Q105_736760"/>
      <w:bookmarkEnd w:id="35846"/>
      <w:r>
        <w:rPr>
          <w:rtl/>
        </w:rPr>
        <w:t>גביר</w:t>
      </w:r>
      <w:r>
        <w:rPr>
          <w:rFonts w:hint="cs"/>
          <w:rtl/>
        </w:rPr>
        <w:t>,</w:t>
      </w:r>
      <w:r>
        <w:rPr>
          <w:rtl/>
        </w:rPr>
        <w:t xml:space="preserve"> </w:t>
      </w:r>
      <w:bookmarkStart w:id="35847" w:name="_ETM_Q105_738330"/>
      <w:bookmarkEnd w:id="35847"/>
      <w:r>
        <w:rPr>
          <w:rtl/>
        </w:rPr>
        <w:t xml:space="preserve">ביקש </w:t>
      </w:r>
      <w:bookmarkStart w:id="35848" w:name="_ETM_Q105_738809"/>
      <w:bookmarkEnd w:id="35848"/>
      <w:r>
        <w:rPr>
          <w:rtl/>
        </w:rPr>
        <w:t xml:space="preserve">להתייחס </w:t>
      </w:r>
      <w:bookmarkStart w:id="35849" w:name="_ETM_Q105_739289"/>
      <w:bookmarkEnd w:id="35849"/>
      <w:r>
        <w:rPr>
          <w:rtl/>
        </w:rPr>
        <w:t xml:space="preserve">לאירוע </w:t>
      </w:r>
      <w:bookmarkStart w:id="35850" w:name="_ETM_Q105_739679"/>
      <w:bookmarkEnd w:id="35850"/>
      <w:r>
        <w:rPr>
          <w:rtl/>
        </w:rPr>
        <w:t xml:space="preserve">זה </w:t>
      </w:r>
      <w:bookmarkStart w:id="35851" w:name="_ETM_Q105_739800"/>
      <w:bookmarkEnd w:id="35851"/>
      <w:r>
        <w:rPr>
          <w:rtl/>
        </w:rPr>
        <w:t xml:space="preserve">בפרספקטיבה </w:t>
      </w:r>
      <w:bookmarkStart w:id="35852" w:name="_ETM_Q105_740520"/>
      <w:bookmarkEnd w:id="35852"/>
      <w:r>
        <w:rPr>
          <w:rtl/>
        </w:rPr>
        <w:t xml:space="preserve">קצת </w:t>
      </w:r>
      <w:bookmarkStart w:id="35853" w:name="_ETM_Q105_740759"/>
      <w:bookmarkEnd w:id="35853"/>
      <w:r>
        <w:rPr>
          <w:rtl/>
        </w:rPr>
        <w:t xml:space="preserve">יותר </w:t>
      </w:r>
      <w:bookmarkStart w:id="35854" w:name="_ETM_Q105_741029"/>
      <w:bookmarkEnd w:id="35854"/>
      <w:r>
        <w:rPr>
          <w:rtl/>
        </w:rPr>
        <w:t xml:space="preserve">רחבה </w:t>
      </w:r>
      <w:bookmarkStart w:id="35855" w:name="_ETM_Q105_742080"/>
      <w:bookmarkStart w:id="35856" w:name="_ETM_Q105_742319"/>
      <w:bookmarkStart w:id="35857" w:name="_ETM_Q105_742559"/>
      <w:bookmarkEnd w:id="35855"/>
      <w:bookmarkEnd w:id="35856"/>
      <w:bookmarkEnd w:id="35857"/>
      <w:r>
        <w:rPr>
          <w:rtl/>
        </w:rPr>
        <w:t xml:space="preserve">מאשר </w:t>
      </w:r>
      <w:bookmarkStart w:id="35858" w:name="_ETM_Q105_744100"/>
      <w:bookmarkEnd w:id="35858"/>
      <w:r>
        <w:rPr>
          <w:rtl/>
        </w:rPr>
        <w:t>שאל</w:t>
      </w:r>
      <w:r>
        <w:rPr>
          <w:rFonts w:hint="cs"/>
          <w:rtl/>
        </w:rPr>
        <w:t>ת</w:t>
      </w:r>
      <w:r>
        <w:rPr>
          <w:rtl/>
        </w:rPr>
        <w:t xml:space="preserve"> </w:t>
      </w:r>
      <w:bookmarkStart w:id="35859" w:name="_ETM_Q105_744429"/>
      <w:bookmarkStart w:id="35860" w:name="_ETM_Q105_744520"/>
      <w:bookmarkEnd w:id="35859"/>
      <w:bookmarkEnd w:id="35860"/>
      <w:r>
        <w:rPr>
          <w:rtl/>
        </w:rPr>
        <w:t>הדיינים</w:t>
      </w:r>
      <w:r>
        <w:rPr>
          <w:rFonts w:hint="cs"/>
          <w:rtl/>
        </w:rPr>
        <w:t>,</w:t>
      </w:r>
      <w:r>
        <w:rPr>
          <w:rtl/>
        </w:rPr>
        <w:t xml:space="preserve"> </w:t>
      </w:r>
      <w:bookmarkStart w:id="35861" w:name="_ETM_Q105_745030"/>
      <w:bookmarkEnd w:id="35861"/>
      <w:r>
        <w:rPr>
          <w:rtl/>
        </w:rPr>
        <w:t xml:space="preserve">שגם </w:t>
      </w:r>
      <w:bookmarkStart w:id="35862" w:name="_ETM_Q105_745420"/>
      <w:bookmarkEnd w:id="35862"/>
      <w:r>
        <w:rPr>
          <w:rtl/>
        </w:rPr>
        <w:t xml:space="preserve">היא </w:t>
      </w:r>
      <w:bookmarkStart w:id="35863" w:name="_ETM_Q105_746630"/>
      <w:bookmarkEnd w:id="35863"/>
      <w:r>
        <w:rPr>
          <w:rtl/>
        </w:rPr>
        <w:t xml:space="preserve">חלק </w:t>
      </w:r>
      <w:bookmarkStart w:id="35864" w:name="_ETM_Q105_747979"/>
      <w:bookmarkEnd w:id="35864"/>
      <w:r>
        <w:rPr>
          <w:rFonts w:hint="cs"/>
          <w:rtl/>
        </w:rPr>
        <w:t>מה</w:t>
      </w:r>
      <w:r>
        <w:rPr>
          <w:rtl/>
        </w:rPr>
        <w:t xml:space="preserve">מערכה </w:t>
      </w:r>
      <w:bookmarkStart w:id="35865" w:name="_ETM_Q105_748580"/>
      <w:bookmarkEnd w:id="35865"/>
      <w:r>
        <w:rPr>
          <w:rtl/>
        </w:rPr>
        <w:t xml:space="preserve">והמלחמה </w:t>
      </w:r>
      <w:bookmarkStart w:id="35866" w:name="_ETM_Q105_749270"/>
      <w:bookmarkEnd w:id="35866"/>
      <w:r>
        <w:rPr>
          <w:rtl/>
        </w:rPr>
        <w:t xml:space="preserve">שהממשלה </w:t>
      </w:r>
      <w:bookmarkStart w:id="35867" w:name="_ETM_Q105_749929"/>
      <w:bookmarkEnd w:id="35867"/>
      <w:r>
        <w:rPr>
          <w:rtl/>
        </w:rPr>
        <w:t xml:space="preserve">הזאת </w:t>
      </w:r>
      <w:bookmarkStart w:id="35868" w:name="_ETM_Q105_750139"/>
      <w:bookmarkEnd w:id="35868"/>
      <w:r>
        <w:rPr>
          <w:rtl/>
        </w:rPr>
        <w:t xml:space="preserve">בחרה </w:t>
      </w:r>
      <w:bookmarkStart w:id="35869" w:name="_ETM_Q105_750500"/>
      <w:bookmarkEnd w:id="35869"/>
      <w:r>
        <w:rPr>
          <w:rtl/>
        </w:rPr>
        <w:t xml:space="preserve">לנהל </w:t>
      </w:r>
      <w:bookmarkStart w:id="35870" w:name="_ETM_Q105_751470"/>
      <w:bookmarkStart w:id="35871" w:name="_ETM_Q105_752400"/>
      <w:bookmarkEnd w:id="35870"/>
      <w:bookmarkEnd w:id="35871"/>
      <w:r>
        <w:rPr>
          <w:rtl/>
        </w:rPr>
        <w:t xml:space="preserve">כנגד </w:t>
      </w:r>
      <w:bookmarkStart w:id="35872" w:name="_ETM_Q105_752759"/>
      <w:bookmarkEnd w:id="35872"/>
      <w:r>
        <w:rPr>
          <w:rtl/>
        </w:rPr>
        <w:t xml:space="preserve">הציבור </w:t>
      </w:r>
      <w:bookmarkStart w:id="35873" w:name="_ETM_Q105_753150"/>
      <w:bookmarkEnd w:id="35873"/>
      <w:r>
        <w:rPr>
          <w:rtl/>
        </w:rPr>
        <w:t>החרדי</w:t>
      </w:r>
      <w:r>
        <w:rPr>
          <w:rFonts w:hint="cs"/>
          <w:rtl/>
        </w:rPr>
        <w:t>.</w:t>
      </w:r>
      <w:r>
        <w:rPr>
          <w:rtl/>
        </w:rPr>
        <w:t xml:space="preserve"> </w:t>
      </w:r>
      <w:bookmarkStart w:id="35874" w:name="_ETM_Q105_755020"/>
      <w:bookmarkEnd w:id="35874"/>
    </w:p>
    <w:p w:rsidR="00847841" w:rsidRDefault="00847841" w:rsidP="009A3130">
      <w:pPr>
        <w:rPr>
          <w:rtl/>
        </w:rPr>
      </w:pPr>
      <w:bookmarkStart w:id="35875" w:name="_ETM_Q105_757344"/>
      <w:bookmarkStart w:id="35876" w:name="_ETM_Q105_757375"/>
      <w:bookmarkEnd w:id="35875"/>
      <w:bookmarkEnd w:id="35876"/>
    </w:p>
    <w:p w:rsidR="00AE3AC3" w:rsidRDefault="00AE3AC3" w:rsidP="001456A4">
      <w:pPr>
        <w:rPr>
          <w:rtl/>
        </w:rPr>
      </w:pPr>
      <w:bookmarkStart w:id="35877" w:name="TOR_Q106"/>
      <w:bookmarkEnd w:id="35877"/>
      <w:r>
        <w:rPr>
          <w:rFonts w:hint="cs"/>
          <w:rtl/>
          <w:lang w:eastAsia="he-IL"/>
        </w:rPr>
        <w:t>חיברנו את זה גם ל</w:t>
      </w:r>
      <w:bookmarkStart w:id="35878" w:name="_ETM_Q106_155612"/>
      <w:bookmarkEnd w:id="35878"/>
      <w:r>
        <w:rPr>
          <w:rFonts w:hint="cs"/>
          <w:rtl/>
          <w:lang w:eastAsia="he-IL"/>
        </w:rPr>
        <w:t>סוגיית המעונות</w:t>
      </w:r>
      <w:bookmarkStart w:id="35879" w:name="_ETM_Q106_153451"/>
      <w:bookmarkStart w:id="35880" w:name="_ETM_Q106_152892"/>
      <w:bookmarkEnd w:id="35879"/>
      <w:bookmarkEnd w:id="35880"/>
      <w:r>
        <w:rPr>
          <w:rFonts w:hint="cs"/>
          <w:rtl/>
          <w:lang w:eastAsia="he-IL"/>
        </w:rPr>
        <w:t xml:space="preserve">, ואפשר </w:t>
      </w:r>
      <w:bookmarkStart w:id="35881" w:name="_ETM_Q106_158025"/>
      <w:bookmarkEnd w:id="35881"/>
      <w:r>
        <w:rPr>
          <w:rFonts w:hint="cs"/>
          <w:rtl/>
          <w:lang w:eastAsia="he-IL"/>
        </w:rPr>
        <w:t>בגדול להתייחס לזה</w:t>
      </w:r>
      <w:bookmarkStart w:id="35882" w:name="_ETM_Q106_156442"/>
      <w:bookmarkEnd w:id="35882"/>
      <w:r>
        <w:rPr>
          <w:rFonts w:hint="cs"/>
          <w:rtl/>
          <w:lang w:eastAsia="he-IL"/>
        </w:rPr>
        <w:t xml:space="preserve"> </w:t>
      </w:r>
      <w:r>
        <w:rPr>
          <w:rFonts w:hint="eastAsia"/>
          <w:rtl/>
          <w:lang w:eastAsia="he-IL"/>
        </w:rPr>
        <w:t>–</w:t>
      </w:r>
      <w:r>
        <w:rPr>
          <w:rFonts w:hint="cs"/>
          <w:rtl/>
          <w:lang w:eastAsia="he-IL"/>
        </w:rPr>
        <w:t xml:space="preserve"> על היחס לתלמוד תורה.</w:t>
      </w:r>
      <w:bookmarkStart w:id="35883" w:name="_ETM_Q106_162941"/>
      <w:bookmarkEnd w:id="35883"/>
      <w:r>
        <w:rPr>
          <w:rFonts w:hint="cs"/>
          <w:rtl/>
          <w:lang w:eastAsia="he-IL"/>
        </w:rPr>
        <w:t xml:space="preserve"> על היחס לתלמוד תורה גם באמת </w:t>
      </w:r>
      <w:bookmarkStart w:id="35884" w:name="_ETM_Q106_165109"/>
      <w:bookmarkEnd w:id="35884"/>
      <w:r>
        <w:rPr>
          <w:rFonts w:hint="cs"/>
          <w:rtl/>
          <w:lang w:eastAsia="he-IL"/>
        </w:rPr>
        <w:t>שמענו וראינו דברים מאוד מאוד קשים משר האוצר</w:t>
      </w:r>
      <w:bookmarkStart w:id="35885" w:name="_ETM_Q106_169151"/>
      <w:bookmarkEnd w:id="35885"/>
      <w:r>
        <w:rPr>
          <w:rFonts w:hint="cs"/>
          <w:rtl/>
          <w:lang w:eastAsia="he-IL"/>
        </w:rPr>
        <w:t xml:space="preserve">, הכיוון שלו </w:t>
      </w:r>
      <w:bookmarkStart w:id="35886" w:name="_ETM_Q106_171152"/>
      <w:bookmarkEnd w:id="35886"/>
      <w:r>
        <w:rPr>
          <w:rFonts w:hint="cs"/>
          <w:rtl/>
          <w:lang w:eastAsia="he-IL"/>
        </w:rPr>
        <w:t xml:space="preserve">בכל הנוגע לגזרת </w:t>
      </w:r>
      <w:bookmarkStart w:id="35887" w:name="_ETM_Q106_172671"/>
      <w:bookmarkEnd w:id="35887"/>
      <w:r>
        <w:rPr>
          <w:rFonts w:hint="cs"/>
          <w:rtl/>
          <w:lang w:eastAsia="he-IL"/>
        </w:rPr>
        <w:t>המעונות. אני אגיד במשפט</w:t>
      </w:r>
      <w:bookmarkStart w:id="35888" w:name="_ETM_Q106_177230"/>
      <w:bookmarkEnd w:id="35888"/>
      <w:r>
        <w:rPr>
          <w:rFonts w:hint="cs"/>
          <w:rtl/>
          <w:lang w:eastAsia="he-IL"/>
        </w:rPr>
        <w:t xml:space="preserve"> ששילוב הציבור </w:t>
      </w:r>
      <w:bookmarkStart w:id="35889" w:name="_ETM_Q106_185271"/>
      <w:bookmarkEnd w:id="35889"/>
      <w:r>
        <w:rPr>
          <w:rFonts w:hint="cs"/>
          <w:rtl/>
          <w:lang w:eastAsia="he-IL"/>
        </w:rPr>
        <w:t xml:space="preserve">החרדי </w:t>
      </w:r>
      <w:bookmarkStart w:id="35890" w:name="_ETM_Q106_181431"/>
      <w:bookmarkEnd w:id="35890"/>
      <w:r>
        <w:rPr>
          <w:rFonts w:hint="cs"/>
          <w:rtl/>
          <w:lang w:eastAsia="he-IL"/>
        </w:rPr>
        <w:t>בעבודה</w:t>
      </w:r>
      <w:bookmarkStart w:id="35891" w:name="_ETM_Q106_183891"/>
      <w:bookmarkStart w:id="35892" w:name="_ETM_Q106_179470"/>
      <w:bookmarkEnd w:id="35891"/>
      <w:bookmarkEnd w:id="35892"/>
      <w:r>
        <w:rPr>
          <w:rFonts w:hint="cs"/>
          <w:rtl/>
          <w:lang w:eastAsia="he-IL"/>
        </w:rPr>
        <w:t xml:space="preserve"> </w:t>
      </w:r>
      <w:bookmarkStart w:id="35893" w:name="_ETM_Q106_131713"/>
      <w:bookmarkStart w:id="35894" w:name="_ETM_Q106_131735"/>
      <w:bookmarkStart w:id="35895" w:name="_ETM_Q106_181870"/>
      <w:bookmarkStart w:id="35896" w:name="_ETM_Q106_183000"/>
      <w:bookmarkStart w:id="35897" w:name="_ETM_Q106_183540"/>
      <w:bookmarkStart w:id="35898" w:name="_ETM_Q106_184839"/>
      <w:bookmarkStart w:id="35899" w:name="_ETM_Q106_186509"/>
      <w:bookmarkEnd w:id="35893"/>
      <w:bookmarkEnd w:id="35894"/>
      <w:bookmarkEnd w:id="35895"/>
      <w:bookmarkEnd w:id="35896"/>
      <w:bookmarkEnd w:id="35897"/>
      <w:bookmarkEnd w:id="35898"/>
      <w:bookmarkEnd w:id="35899"/>
      <w:r>
        <w:rPr>
          <w:rtl/>
        </w:rPr>
        <w:t xml:space="preserve">זה </w:t>
      </w:r>
      <w:bookmarkStart w:id="35900" w:name="_ETM_Q106_186690"/>
      <w:bookmarkEnd w:id="35900"/>
      <w:r>
        <w:rPr>
          <w:rtl/>
        </w:rPr>
        <w:t xml:space="preserve">יעד </w:t>
      </w:r>
      <w:bookmarkStart w:id="35901" w:name="_ETM_Q106_187290"/>
      <w:bookmarkStart w:id="35902" w:name="_ETM_Q106_188639"/>
      <w:bookmarkEnd w:id="35901"/>
      <w:bookmarkEnd w:id="35902"/>
      <w:r>
        <w:rPr>
          <w:rtl/>
        </w:rPr>
        <w:t xml:space="preserve">חשוב </w:t>
      </w:r>
      <w:bookmarkStart w:id="35903" w:name="_ETM_Q106_189210"/>
      <w:bookmarkEnd w:id="35903"/>
      <w:r>
        <w:rPr>
          <w:rtl/>
        </w:rPr>
        <w:t>מאוד</w:t>
      </w:r>
      <w:r>
        <w:rPr>
          <w:rFonts w:hint="cs"/>
          <w:rtl/>
        </w:rPr>
        <w:t>.</w:t>
      </w:r>
      <w:r>
        <w:rPr>
          <w:rtl/>
        </w:rPr>
        <w:t xml:space="preserve"> </w:t>
      </w:r>
      <w:bookmarkStart w:id="35904" w:name="_ETM_Q106_189809"/>
      <w:bookmarkEnd w:id="35904"/>
      <w:r>
        <w:rPr>
          <w:rtl/>
        </w:rPr>
        <w:t xml:space="preserve">אני </w:t>
      </w:r>
      <w:bookmarkStart w:id="35905" w:name="_ETM_Q106_190020"/>
      <w:bookmarkEnd w:id="35905"/>
      <w:r>
        <w:rPr>
          <w:rtl/>
        </w:rPr>
        <w:t>חושב</w:t>
      </w:r>
      <w:bookmarkStart w:id="35906" w:name="_ETM_Q106_188860"/>
      <w:bookmarkEnd w:id="35906"/>
      <w:r>
        <w:rPr>
          <w:rtl/>
        </w:rPr>
        <w:t xml:space="preserve"> </w:t>
      </w:r>
      <w:bookmarkStart w:id="35907" w:name="_ETM_Q106_190410"/>
      <w:bookmarkEnd w:id="35907"/>
      <w:r>
        <w:rPr>
          <w:rFonts w:hint="cs"/>
          <w:rtl/>
        </w:rPr>
        <w:t xml:space="preserve">שזה </w:t>
      </w:r>
      <w:r w:rsidR="001456A4">
        <w:rPr>
          <w:rFonts w:hint="cs"/>
          <w:rtl/>
        </w:rPr>
        <w:t xml:space="preserve">גם </w:t>
      </w:r>
      <w:r>
        <w:rPr>
          <w:rtl/>
        </w:rPr>
        <w:t xml:space="preserve">יעד </w:t>
      </w:r>
      <w:bookmarkStart w:id="35908" w:name="_ETM_Q106_190680"/>
      <w:bookmarkEnd w:id="35908"/>
      <w:r>
        <w:rPr>
          <w:rtl/>
        </w:rPr>
        <w:t>ש</w:t>
      </w:r>
      <w:bookmarkStart w:id="35909" w:name="_ETM_Q106_190950"/>
      <w:bookmarkEnd w:id="35909"/>
      <w:r>
        <w:rPr>
          <w:rtl/>
        </w:rPr>
        <w:t xml:space="preserve">שותפים </w:t>
      </w:r>
      <w:bookmarkStart w:id="35910" w:name="_ETM_Q106_191460"/>
      <w:bookmarkEnd w:id="35910"/>
      <w:r>
        <w:rPr>
          <w:rtl/>
        </w:rPr>
        <w:t xml:space="preserve">לו </w:t>
      </w:r>
      <w:bookmarkStart w:id="35911" w:name="_ETM_Q106_192330"/>
      <w:bookmarkEnd w:id="35911"/>
      <w:r>
        <w:rPr>
          <w:rtl/>
        </w:rPr>
        <w:t xml:space="preserve">רבים </w:t>
      </w:r>
      <w:bookmarkStart w:id="35912" w:name="_ETM_Q106_193230"/>
      <w:bookmarkEnd w:id="35912"/>
      <w:r>
        <w:rPr>
          <w:rtl/>
        </w:rPr>
        <w:t xml:space="preserve">מחברי </w:t>
      </w:r>
      <w:bookmarkStart w:id="35913" w:name="_ETM_Q106_193650"/>
      <w:bookmarkEnd w:id="35913"/>
      <w:r>
        <w:rPr>
          <w:rtl/>
        </w:rPr>
        <w:t xml:space="preserve">הכנסת </w:t>
      </w:r>
      <w:bookmarkStart w:id="35914" w:name="_ETM_Q106_195539"/>
      <w:bookmarkEnd w:id="35914"/>
      <w:r>
        <w:rPr>
          <w:rtl/>
        </w:rPr>
        <w:t xml:space="preserve">של </w:t>
      </w:r>
      <w:bookmarkStart w:id="35915" w:name="_ETM_Q106_195719"/>
      <w:bookmarkEnd w:id="35915"/>
      <w:r>
        <w:rPr>
          <w:rtl/>
        </w:rPr>
        <w:t xml:space="preserve">הציבור </w:t>
      </w:r>
      <w:bookmarkStart w:id="35916" w:name="_ETM_Q106_196079"/>
      <w:bookmarkEnd w:id="35916"/>
      <w:r>
        <w:rPr>
          <w:rtl/>
        </w:rPr>
        <w:t>החרדי</w:t>
      </w:r>
      <w:r>
        <w:rPr>
          <w:rFonts w:hint="cs"/>
          <w:rtl/>
        </w:rPr>
        <w:t>,</w:t>
      </w:r>
      <w:r>
        <w:rPr>
          <w:rtl/>
        </w:rPr>
        <w:t xml:space="preserve"> </w:t>
      </w:r>
      <w:bookmarkStart w:id="35917" w:name="_ETM_Q106_197470"/>
      <w:bookmarkEnd w:id="35917"/>
      <w:r w:rsidR="001456A4">
        <w:rPr>
          <w:rFonts w:hint="cs"/>
          <w:rtl/>
        </w:rPr>
        <w:t>ו</w:t>
      </w:r>
      <w:r>
        <w:rPr>
          <w:rtl/>
        </w:rPr>
        <w:t xml:space="preserve">גם </w:t>
      </w:r>
      <w:bookmarkStart w:id="35918" w:name="_ETM_Q106_197920"/>
      <w:bookmarkEnd w:id="35918"/>
      <w:r>
        <w:rPr>
          <w:rtl/>
        </w:rPr>
        <w:t xml:space="preserve">במפלגה </w:t>
      </w:r>
      <w:bookmarkStart w:id="35919" w:name="_ETM_Q106_198520"/>
      <w:bookmarkEnd w:id="35919"/>
      <w:r>
        <w:rPr>
          <w:rtl/>
        </w:rPr>
        <w:t xml:space="preserve">שלנו </w:t>
      </w:r>
      <w:bookmarkStart w:id="35920" w:name="_ETM_Q106_199150"/>
      <w:bookmarkEnd w:id="35920"/>
      <w:r>
        <w:rPr>
          <w:rtl/>
        </w:rPr>
        <w:t xml:space="preserve">זה </w:t>
      </w:r>
      <w:bookmarkStart w:id="35921" w:name="_ETM_Q106_199329"/>
      <w:bookmarkEnd w:id="35921"/>
      <w:r>
        <w:rPr>
          <w:rtl/>
        </w:rPr>
        <w:t xml:space="preserve">חלק </w:t>
      </w:r>
      <w:bookmarkStart w:id="35922" w:name="_ETM_Q106_199600"/>
      <w:bookmarkEnd w:id="35922"/>
      <w:r>
        <w:rPr>
          <w:rtl/>
        </w:rPr>
        <w:t xml:space="preserve">חשוב </w:t>
      </w:r>
      <w:bookmarkStart w:id="35923" w:name="_ETM_Q106_199930"/>
      <w:bookmarkEnd w:id="35923"/>
      <w:r>
        <w:rPr>
          <w:rtl/>
        </w:rPr>
        <w:t>במצ</w:t>
      </w:r>
      <w:r>
        <w:rPr>
          <w:rFonts w:hint="cs"/>
          <w:rtl/>
        </w:rPr>
        <w:t>ע.</w:t>
      </w:r>
      <w:bookmarkStart w:id="35924" w:name="_ETM_Q106_197239"/>
      <w:bookmarkEnd w:id="35924"/>
      <w:r>
        <w:rPr>
          <w:rtl/>
        </w:rPr>
        <w:t xml:space="preserve"> </w:t>
      </w:r>
      <w:bookmarkStart w:id="35925" w:name="_ETM_Q106_201180"/>
      <w:bookmarkEnd w:id="35925"/>
      <w:r>
        <w:rPr>
          <w:rtl/>
        </w:rPr>
        <w:t xml:space="preserve">אני </w:t>
      </w:r>
      <w:bookmarkStart w:id="35926" w:name="_ETM_Q106_201390"/>
      <w:bookmarkEnd w:id="35926"/>
      <w:r>
        <w:rPr>
          <w:rtl/>
        </w:rPr>
        <w:t xml:space="preserve">רציתי </w:t>
      </w:r>
      <w:bookmarkStart w:id="35927" w:name="_ETM_Q106_201750"/>
      <w:bookmarkEnd w:id="35927"/>
      <w:r>
        <w:rPr>
          <w:rtl/>
        </w:rPr>
        <w:t>ל</w:t>
      </w:r>
      <w:r>
        <w:rPr>
          <w:rFonts w:hint="cs"/>
          <w:rtl/>
        </w:rPr>
        <w:t>קוות</w:t>
      </w:r>
      <w:r>
        <w:rPr>
          <w:rtl/>
        </w:rPr>
        <w:t xml:space="preserve"> </w:t>
      </w:r>
      <w:bookmarkStart w:id="35928" w:name="_ETM_Q106_202590"/>
      <w:bookmarkEnd w:id="35928"/>
      <w:r>
        <w:rPr>
          <w:rtl/>
        </w:rPr>
        <w:t xml:space="preserve">שמדובר </w:t>
      </w:r>
      <w:bookmarkStart w:id="35929" w:name="_ETM_Q106_203369"/>
      <w:bookmarkEnd w:id="35929"/>
      <w:r>
        <w:rPr>
          <w:rtl/>
        </w:rPr>
        <w:t>בי</w:t>
      </w:r>
      <w:r>
        <w:rPr>
          <w:rFonts w:hint="cs"/>
          <w:rtl/>
        </w:rPr>
        <w:t>ע</w:t>
      </w:r>
      <w:r>
        <w:rPr>
          <w:rtl/>
        </w:rPr>
        <w:t xml:space="preserve">ד </w:t>
      </w:r>
      <w:bookmarkStart w:id="35930" w:name="_ETM_Q106_204390"/>
      <w:bookmarkEnd w:id="35930"/>
      <w:r>
        <w:rPr>
          <w:rtl/>
        </w:rPr>
        <w:t xml:space="preserve">מרכזי </w:t>
      </w:r>
      <w:bookmarkStart w:id="35931" w:name="_ETM_Q106_206730"/>
      <w:bookmarkEnd w:id="35931"/>
      <w:r>
        <w:rPr>
          <w:rtl/>
        </w:rPr>
        <w:t xml:space="preserve">שאפשר </w:t>
      </w:r>
      <w:bookmarkStart w:id="35932" w:name="_ETM_Q106_207120"/>
      <w:bookmarkEnd w:id="35932"/>
      <w:r>
        <w:rPr>
          <w:rtl/>
        </w:rPr>
        <w:t xml:space="preserve">היה </w:t>
      </w:r>
      <w:bookmarkStart w:id="35933" w:name="_ETM_Q106_207240"/>
      <w:bookmarkEnd w:id="35933"/>
      <w:r>
        <w:rPr>
          <w:rtl/>
        </w:rPr>
        <w:t xml:space="preserve">לקדם </w:t>
      </w:r>
      <w:bookmarkStart w:id="35934" w:name="_ETM_Q106_208380"/>
      <w:bookmarkEnd w:id="35934"/>
      <w:r>
        <w:rPr>
          <w:rFonts w:hint="cs"/>
          <w:rtl/>
        </w:rPr>
        <w:t>ב</w:t>
      </w:r>
      <w:r>
        <w:rPr>
          <w:rtl/>
        </w:rPr>
        <w:t xml:space="preserve">צעדים </w:t>
      </w:r>
      <w:bookmarkStart w:id="35935" w:name="_ETM_Q106_208770"/>
      <w:bookmarkEnd w:id="35935"/>
      <w:r>
        <w:rPr>
          <w:rtl/>
        </w:rPr>
        <w:t xml:space="preserve">של </w:t>
      </w:r>
      <w:bookmarkStart w:id="35936" w:name="_ETM_Q106_208920"/>
      <w:bookmarkEnd w:id="35936"/>
      <w:r>
        <w:rPr>
          <w:rtl/>
        </w:rPr>
        <w:t>קואליציה</w:t>
      </w:r>
      <w:bookmarkStart w:id="35937" w:name="_ETM_Q106_206339"/>
      <w:bookmarkStart w:id="35938" w:name="_ETM_Q106_209340"/>
      <w:bookmarkEnd w:id="35937"/>
      <w:bookmarkEnd w:id="35938"/>
      <w:r>
        <w:rPr>
          <w:rFonts w:hint="cs"/>
          <w:rtl/>
        </w:rPr>
        <w:t>-</w:t>
      </w:r>
      <w:r>
        <w:rPr>
          <w:rtl/>
        </w:rPr>
        <w:t>אופוזיציה</w:t>
      </w:r>
      <w:r w:rsidR="001456A4">
        <w:rPr>
          <w:rFonts w:hint="cs"/>
          <w:rtl/>
        </w:rPr>
        <w:t>,</w:t>
      </w:r>
      <w:r>
        <w:rPr>
          <w:rtl/>
        </w:rPr>
        <w:t xml:space="preserve"> </w:t>
      </w:r>
      <w:bookmarkStart w:id="35939" w:name="_ETM_Q106_210869"/>
      <w:bookmarkEnd w:id="35939"/>
      <w:r>
        <w:rPr>
          <w:rtl/>
        </w:rPr>
        <w:t xml:space="preserve">אבל </w:t>
      </w:r>
      <w:bookmarkStart w:id="35940" w:name="_ETM_Q106_211079"/>
      <w:bookmarkEnd w:id="35940"/>
      <w:r>
        <w:rPr>
          <w:rtl/>
        </w:rPr>
        <w:t xml:space="preserve">זה </w:t>
      </w:r>
      <w:bookmarkStart w:id="35941" w:name="_ETM_Q106_211169"/>
      <w:bookmarkEnd w:id="35941"/>
      <w:r>
        <w:rPr>
          <w:rtl/>
        </w:rPr>
        <w:t xml:space="preserve">לא </w:t>
      </w:r>
      <w:bookmarkStart w:id="35942" w:name="_ETM_Q106_211259"/>
      <w:bookmarkEnd w:id="35942"/>
      <w:r>
        <w:rPr>
          <w:rtl/>
        </w:rPr>
        <w:t xml:space="preserve">מה </w:t>
      </w:r>
      <w:bookmarkStart w:id="35943" w:name="_ETM_Q106_211380"/>
      <w:bookmarkEnd w:id="35943"/>
      <w:r>
        <w:rPr>
          <w:rtl/>
        </w:rPr>
        <w:t xml:space="preserve">שיש </w:t>
      </w:r>
      <w:bookmarkStart w:id="35944" w:name="_ETM_Q106_211619"/>
      <w:bookmarkEnd w:id="35944"/>
      <w:r>
        <w:rPr>
          <w:rtl/>
        </w:rPr>
        <w:t xml:space="preserve">לנו </w:t>
      </w:r>
      <w:bookmarkStart w:id="35945" w:name="_ETM_Q106_211829"/>
      <w:bookmarkEnd w:id="35945"/>
      <w:r>
        <w:rPr>
          <w:rtl/>
        </w:rPr>
        <w:t>כאן</w:t>
      </w:r>
      <w:r>
        <w:rPr>
          <w:rFonts w:hint="cs"/>
          <w:rtl/>
        </w:rPr>
        <w:t>.</w:t>
      </w:r>
      <w:bookmarkStart w:id="35946" w:name="_ETM_Q106_212750"/>
      <w:bookmarkStart w:id="35947" w:name="_ETM_Q106_215523"/>
      <w:bookmarkStart w:id="35948" w:name="_ETM_Q106_215585"/>
      <w:bookmarkStart w:id="35949" w:name="_ETM_Q106_215658"/>
      <w:bookmarkStart w:id="35950" w:name="_ETM_Q106_215716"/>
      <w:bookmarkEnd w:id="35946"/>
      <w:bookmarkEnd w:id="35947"/>
      <w:bookmarkEnd w:id="35948"/>
      <w:bookmarkEnd w:id="35949"/>
      <w:bookmarkEnd w:id="35950"/>
      <w:r>
        <w:rPr>
          <w:rFonts w:hint="cs"/>
          <w:rtl/>
        </w:rPr>
        <w:t xml:space="preserve"> </w:t>
      </w:r>
      <w:r>
        <w:rPr>
          <w:rtl/>
        </w:rPr>
        <w:t xml:space="preserve">יש </w:t>
      </w:r>
      <w:bookmarkStart w:id="35951" w:name="_ETM_Q106_212990"/>
      <w:bookmarkEnd w:id="35951"/>
      <w:r>
        <w:rPr>
          <w:rtl/>
        </w:rPr>
        <w:t xml:space="preserve">לנו </w:t>
      </w:r>
      <w:bookmarkStart w:id="35952" w:name="_ETM_Q106_213290"/>
      <w:bookmarkEnd w:id="35952"/>
      <w:r>
        <w:rPr>
          <w:rtl/>
        </w:rPr>
        <w:t xml:space="preserve">כאן </w:t>
      </w:r>
      <w:bookmarkStart w:id="35953" w:name="_ETM_Q106_214560"/>
      <w:bookmarkEnd w:id="35953"/>
      <w:r>
        <w:rPr>
          <w:rtl/>
        </w:rPr>
        <w:t xml:space="preserve">צעד </w:t>
      </w:r>
      <w:bookmarkStart w:id="35954" w:name="_ETM_Q106_215699"/>
      <w:bookmarkEnd w:id="35954"/>
      <w:r>
        <w:rPr>
          <w:rtl/>
        </w:rPr>
        <w:t xml:space="preserve">גם </w:t>
      </w:r>
      <w:bookmarkStart w:id="35955" w:name="_ETM_Q106_216030"/>
      <w:bookmarkEnd w:id="35955"/>
      <w:r>
        <w:rPr>
          <w:rtl/>
        </w:rPr>
        <w:t>דורסני</w:t>
      </w:r>
      <w:bookmarkStart w:id="35956" w:name="_ETM_Q106_212628"/>
      <w:bookmarkEnd w:id="35956"/>
      <w:r>
        <w:rPr>
          <w:rtl/>
        </w:rPr>
        <w:t xml:space="preserve"> </w:t>
      </w:r>
      <w:bookmarkStart w:id="35957" w:name="_ETM_Q106_216600"/>
      <w:bookmarkEnd w:id="35957"/>
      <w:r>
        <w:rPr>
          <w:rtl/>
        </w:rPr>
        <w:t xml:space="preserve">מבחינת </w:t>
      </w:r>
      <w:bookmarkStart w:id="35958" w:name="_ETM_Q106_216930"/>
      <w:bookmarkEnd w:id="35958"/>
      <w:r>
        <w:rPr>
          <w:rtl/>
        </w:rPr>
        <w:t xml:space="preserve">לוחות </w:t>
      </w:r>
      <w:bookmarkStart w:id="35959" w:name="_ETM_Q106_217170"/>
      <w:bookmarkEnd w:id="35959"/>
      <w:r>
        <w:rPr>
          <w:rtl/>
        </w:rPr>
        <w:t xml:space="preserve">הזמנים </w:t>
      </w:r>
      <w:bookmarkStart w:id="35960" w:name="_ETM_Q106_217590"/>
      <w:bookmarkEnd w:id="35960"/>
      <w:r>
        <w:rPr>
          <w:rtl/>
        </w:rPr>
        <w:t>שלו</w:t>
      </w:r>
      <w:r>
        <w:rPr>
          <w:rFonts w:hint="cs"/>
          <w:rtl/>
        </w:rPr>
        <w:t>,</w:t>
      </w:r>
      <w:bookmarkStart w:id="35961" w:name="_ETM_Q106_211398"/>
      <w:bookmarkEnd w:id="35961"/>
      <w:r>
        <w:rPr>
          <w:rtl/>
        </w:rPr>
        <w:t xml:space="preserve"> </w:t>
      </w:r>
      <w:bookmarkStart w:id="35962" w:name="_ETM_Q106_218100"/>
      <w:bookmarkEnd w:id="35962"/>
      <w:r>
        <w:rPr>
          <w:rtl/>
        </w:rPr>
        <w:t xml:space="preserve">אבל </w:t>
      </w:r>
      <w:bookmarkStart w:id="35963" w:name="_ETM_Q106_218370"/>
      <w:bookmarkEnd w:id="35963"/>
      <w:r>
        <w:rPr>
          <w:rtl/>
        </w:rPr>
        <w:t xml:space="preserve">גם </w:t>
      </w:r>
      <w:bookmarkStart w:id="35964" w:name="_ETM_Q106_218820"/>
      <w:bookmarkEnd w:id="35964"/>
      <w:r>
        <w:rPr>
          <w:rtl/>
        </w:rPr>
        <w:t xml:space="preserve">מנוגד </w:t>
      </w:r>
      <w:bookmarkStart w:id="35965" w:name="_ETM_Q106_219269"/>
      <w:bookmarkEnd w:id="35965"/>
      <w:r>
        <w:rPr>
          <w:rtl/>
        </w:rPr>
        <w:t xml:space="preserve">להיגיון </w:t>
      </w:r>
      <w:bookmarkStart w:id="35966" w:name="_ETM_Q106_219809"/>
      <w:bookmarkEnd w:id="35966"/>
      <w:r>
        <w:rPr>
          <w:rtl/>
        </w:rPr>
        <w:t xml:space="preserve">הכי </w:t>
      </w:r>
      <w:bookmarkStart w:id="35967" w:name="_ETM_Q106_219989"/>
      <w:bookmarkEnd w:id="35967"/>
      <w:r>
        <w:rPr>
          <w:rtl/>
        </w:rPr>
        <w:t>בסיסי</w:t>
      </w:r>
      <w:bookmarkStart w:id="35968" w:name="_ETM_Q106_218588"/>
      <w:bookmarkEnd w:id="35968"/>
      <w:r w:rsidR="001456A4">
        <w:rPr>
          <w:rFonts w:hint="cs"/>
          <w:rtl/>
        </w:rPr>
        <w:t>.</w:t>
      </w:r>
      <w:r>
        <w:rPr>
          <w:rtl/>
        </w:rPr>
        <w:t xml:space="preserve"> </w:t>
      </w:r>
      <w:bookmarkStart w:id="35969" w:name="_ETM_Q106_221370"/>
      <w:bookmarkEnd w:id="35969"/>
      <w:r>
        <w:rPr>
          <w:rtl/>
        </w:rPr>
        <w:t xml:space="preserve">ציבור </w:t>
      </w:r>
      <w:bookmarkStart w:id="35970" w:name="_ETM_Q106_222449"/>
      <w:bookmarkEnd w:id="35970"/>
      <w:r>
        <w:rPr>
          <w:rtl/>
        </w:rPr>
        <w:t xml:space="preserve">הנשים </w:t>
      </w:r>
      <w:bookmarkStart w:id="35971" w:name="_ETM_Q106_222870"/>
      <w:bookmarkEnd w:id="35971"/>
      <w:r>
        <w:rPr>
          <w:rtl/>
        </w:rPr>
        <w:t xml:space="preserve">החרדיות </w:t>
      </w:r>
      <w:bookmarkStart w:id="35972" w:name="_ETM_Q106_223440"/>
      <w:bookmarkEnd w:id="35972"/>
      <w:r>
        <w:rPr>
          <w:rtl/>
        </w:rPr>
        <w:t xml:space="preserve">משולב </w:t>
      </w:r>
      <w:bookmarkStart w:id="35973" w:name="_ETM_Q106_223800"/>
      <w:bookmarkEnd w:id="35973"/>
      <w:r>
        <w:rPr>
          <w:rtl/>
        </w:rPr>
        <w:t xml:space="preserve">בשוק </w:t>
      </w:r>
      <w:bookmarkStart w:id="35974" w:name="_ETM_Q106_224129"/>
      <w:bookmarkEnd w:id="35974"/>
      <w:r>
        <w:rPr>
          <w:rtl/>
        </w:rPr>
        <w:t xml:space="preserve">העבודה </w:t>
      </w:r>
      <w:bookmarkStart w:id="35975" w:name="_ETM_Q106_225149"/>
      <w:bookmarkEnd w:id="35975"/>
      <w:r>
        <w:rPr>
          <w:rtl/>
        </w:rPr>
        <w:t xml:space="preserve">יותר </w:t>
      </w:r>
      <w:bookmarkStart w:id="35976" w:name="_ETM_Q106_225719"/>
      <w:bookmarkEnd w:id="35976"/>
      <w:r>
        <w:rPr>
          <w:rtl/>
        </w:rPr>
        <w:t>מ</w:t>
      </w:r>
      <w:bookmarkStart w:id="35977" w:name="_ETM_Q106_221418"/>
      <w:bookmarkEnd w:id="35977"/>
      <w:r>
        <w:rPr>
          <w:rtl/>
        </w:rPr>
        <w:t xml:space="preserve">אשר </w:t>
      </w:r>
      <w:bookmarkStart w:id="35978" w:name="_ETM_Q106_227250"/>
      <w:bookmarkEnd w:id="35978"/>
      <w:r>
        <w:rPr>
          <w:rtl/>
        </w:rPr>
        <w:t xml:space="preserve">הציבור </w:t>
      </w:r>
      <w:bookmarkStart w:id="35979" w:name="_ETM_Q106_227909"/>
      <w:bookmarkEnd w:id="35979"/>
      <w:r>
        <w:rPr>
          <w:rFonts w:hint="cs"/>
          <w:rtl/>
        </w:rPr>
        <w:t>ה</w:t>
      </w:r>
      <w:bookmarkStart w:id="35980" w:name="_ETM_Q106_222378"/>
      <w:bookmarkEnd w:id="35980"/>
      <w:r>
        <w:rPr>
          <w:rtl/>
        </w:rPr>
        <w:t>כללי</w:t>
      </w:r>
      <w:r>
        <w:rPr>
          <w:rFonts w:hint="cs"/>
          <w:rtl/>
        </w:rPr>
        <w:t>,</w:t>
      </w:r>
      <w:r>
        <w:rPr>
          <w:rtl/>
        </w:rPr>
        <w:t xml:space="preserve"> </w:t>
      </w:r>
      <w:bookmarkStart w:id="35981" w:name="_ETM_Q106_228630"/>
      <w:bookmarkEnd w:id="35981"/>
      <w:r>
        <w:rPr>
          <w:rtl/>
        </w:rPr>
        <w:t xml:space="preserve">מאשר </w:t>
      </w:r>
      <w:bookmarkStart w:id="35982" w:name="_ETM_Q106_228900"/>
      <w:bookmarkEnd w:id="35982"/>
      <w:r>
        <w:rPr>
          <w:rtl/>
        </w:rPr>
        <w:t xml:space="preserve">הממוצע </w:t>
      </w:r>
      <w:bookmarkStart w:id="35983" w:name="_ETM_Q106_229409"/>
      <w:bookmarkEnd w:id="35983"/>
      <w:r>
        <w:rPr>
          <w:rtl/>
        </w:rPr>
        <w:t>הארצי</w:t>
      </w:r>
      <w:r w:rsidR="001456A4">
        <w:rPr>
          <w:rFonts w:hint="cs"/>
          <w:rtl/>
        </w:rPr>
        <w:t>;</w:t>
      </w:r>
      <w:bookmarkStart w:id="35984" w:name="_ETM_Q106_231399"/>
      <w:bookmarkEnd w:id="35984"/>
      <w:r>
        <w:rPr>
          <w:rFonts w:hint="cs"/>
          <w:rtl/>
        </w:rPr>
        <w:t xml:space="preserve"> </w:t>
      </w:r>
      <w:r>
        <w:rPr>
          <w:rtl/>
        </w:rPr>
        <w:t>ה</w:t>
      </w:r>
      <w:bookmarkStart w:id="35985" w:name="_ETM_Q106_227768"/>
      <w:bookmarkEnd w:id="35985"/>
      <w:r>
        <w:rPr>
          <w:rtl/>
        </w:rPr>
        <w:t xml:space="preserve">ציגו </w:t>
      </w:r>
      <w:bookmarkStart w:id="35986" w:name="_ETM_Q106_231879"/>
      <w:bookmarkEnd w:id="35986"/>
      <w:r>
        <w:rPr>
          <w:rtl/>
        </w:rPr>
        <w:t>נתונים</w:t>
      </w:r>
      <w:r>
        <w:rPr>
          <w:rFonts w:hint="cs"/>
          <w:rtl/>
        </w:rPr>
        <w:t xml:space="preserve"> </w:t>
      </w:r>
      <w:r>
        <w:rPr>
          <w:rFonts w:hint="eastAsia"/>
          <w:rtl/>
        </w:rPr>
        <w:t>–</w:t>
      </w:r>
      <w:r>
        <w:rPr>
          <w:rtl/>
        </w:rPr>
        <w:t xml:space="preserve"> </w:t>
      </w:r>
      <w:bookmarkStart w:id="35987" w:name="_ETM_Q106_232659"/>
      <w:bookmarkEnd w:id="35987"/>
      <w:r>
        <w:rPr>
          <w:rtl/>
        </w:rPr>
        <w:t xml:space="preserve">למיטב </w:t>
      </w:r>
      <w:bookmarkStart w:id="35988" w:name="_ETM_Q106_232929"/>
      <w:bookmarkEnd w:id="35988"/>
      <w:r>
        <w:rPr>
          <w:rtl/>
        </w:rPr>
        <w:t>ז</w:t>
      </w:r>
      <w:r>
        <w:rPr>
          <w:rFonts w:hint="cs"/>
          <w:rtl/>
        </w:rPr>
        <w:t>י</w:t>
      </w:r>
      <w:r>
        <w:rPr>
          <w:rtl/>
        </w:rPr>
        <w:t>כרוני</w:t>
      </w:r>
      <w:bookmarkStart w:id="35989" w:name="_ETM_Q106_231307"/>
      <w:bookmarkEnd w:id="35989"/>
      <w:r>
        <w:rPr>
          <w:rtl/>
        </w:rPr>
        <w:t xml:space="preserve"> </w:t>
      </w:r>
      <w:bookmarkStart w:id="35990" w:name="_ETM_Q106_233170"/>
      <w:bookmarkEnd w:id="35990"/>
      <w:r>
        <w:rPr>
          <w:rtl/>
        </w:rPr>
        <w:t xml:space="preserve">זה </w:t>
      </w:r>
      <w:bookmarkStart w:id="35991" w:name="_ETM_Q106_233229"/>
      <w:bookmarkEnd w:id="35991"/>
      <w:r>
        <w:rPr>
          <w:rtl/>
        </w:rPr>
        <w:t xml:space="preserve">היה </w:t>
      </w:r>
      <w:bookmarkStart w:id="35992" w:name="_ETM_Q106_233319"/>
      <w:bookmarkEnd w:id="35992"/>
      <w:r>
        <w:rPr>
          <w:rtl/>
        </w:rPr>
        <w:t xml:space="preserve">חבר </w:t>
      </w:r>
      <w:bookmarkStart w:id="35993" w:name="_ETM_Q106_233530"/>
      <w:bookmarkEnd w:id="35993"/>
      <w:r>
        <w:rPr>
          <w:rtl/>
        </w:rPr>
        <w:t xml:space="preserve">הכנסת </w:t>
      </w:r>
      <w:bookmarkStart w:id="35994" w:name="_ETM_Q106_233829"/>
      <w:bookmarkEnd w:id="35994"/>
      <w:r>
        <w:rPr>
          <w:rtl/>
        </w:rPr>
        <w:t xml:space="preserve">משה </w:t>
      </w:r>
      <w:bookmarkStart w:id="35995" w:name="_ETM_Q106_234069"/>
      <w:bookmarkEnd w:id="35995"/>
      <w:r>
        <w:rPr>
          <w:rtl/>
        </w:rPr>
        <w:t>אר</w:t>
      </w:r>
      <w:bookmarkStart w:id="35996" w:name="_ETM_Q106_231627"/>
      <w:bookmarkEnd w:id="35996"/>
      <w:r>
        <w:rPr>
          <w:rtl/>
        </w:rPr>
        <w:t xml:space="preserve">בל </w:t>
      </w:r>
      <w:bookmarkStart w:id="35997" w:name="_ETM_Q106_234920"/>
      <w:bookmarkEnd w:id="35997"/>
      <w:r w:rsidR="001456A4">
        <w:rPr>
          <w:rFonts w:hint="cs"/>
          <w:rtl/>
        </w:rPr>
        <w:t xml:space="preserve">– </w:t>
      </w:r>
      <w:r>
        <w:rPr>
          <w:rtl/>
        </w:rPr>
        <w:t xml:space="preserve">שזה </w:t>
      </w:r>
      <w:bookmarkStart w:id="35998" w:name="_ETM_Q106_235280"/>
      <w:bookmarkStart w:id="35999" w:name="_ETM_Q106_235460"/>
      <w:bookmarkEnd w:id="35998"/>
      <w:bookmarkEnd w:id="35999"/>
      <w:r>
        <w:rPr>
          <w:rtl/>
        </w:rPr>
        <w:t xml:space="preserve">הרבה </w:t>
      </w:r>
      <w:bookmarkStart w:id="36000" w:name="_ETM_Q106_235729"/>
      <w:bookmarkEnd w:id="36000"/>
      <w:r>
        <w:rPr>
          <w:rtl/>
        </w:rPr>
        <w:t xml:space="preserve">מעל </w:t>
      </w:r>
      <w:bookmarkStart w:id="36001" w:name="_ETM_Q106_235969"/>
      <w:bookmarkEnd w:id="36001"/>
      <w:r>
        <w:rPr>
          <w:rtl/>
        </w:rPr>
        <w:t xml:space="preserve">ומעבר </w:t>
      </w:r>
      <w:bookmarkStart w:id="36002" w:name="_ETM_Q106_236329"/>
      <w:bookmarkStart w:id="36003" w:name="_ETM_Q106_232707"/>
      <w:bookmarkStart w:id="36004" w:name="_ETM_Q106_236449"/>
      <w:bookmarkEnd w:id="36002"/>
      <w:bookmarkEnd w:id="36003"/>
      <w:bookmarkEnd w:id="36004"/>
      <w:r>
        <w:rPr>
          <w:rFonts w:hint="cs"/>
          <w:rtl/>
        </w:rPr>
        <w:t>ל</w:t>
      </w:r>
      <w:r>
        <w:rPr>
          <w:rtl/>
        </w:rPr>
        <w:t xml:space="preserve">ממוצע </w:t>
      </w:r>
      <w:bookmarkStart w:id="36005" w:name="_ETM_Q106_236899"/>
      <w:bookmarkEnd w:id="36005"/>
      <w:r>
        <w:rPr>
          <w:rtl/>
        </w:rPr>
        <w:t>ב-</w:t>
      </w:r>
      <w:r>
        <w:t>OECD</w:t>
      </w:r>
      <w:bookmarkStart w:id="36006" w:name="_ETM_Q106_238550"/>
      <w:bookmarkEnd w:id="36006"/>
      <w:r w:rsidR="001456A4">
        <w:rPr>
          <w:rFonts w:hint="cs"/>
          <w:rtl/>
        </w:rPr>
        <w:t xml:space="preserve">. </w:t>
      </w:r>
      <w:r>
        <w:rPr>
          <w:rtl/>
        </w:rPr>
        <w:t xml:space="preserve">ומה </w:t>
      </w:r>
      <w:bookmarkStart w:id="36007" w:name="_ETM_Q106_238850"/>
      <w:bookmarkEnd w:id="36007"/>
      <w:r>
        <w:rPr>
          <w:rtl/>
        </w:rPr>
        <w:t xml:space="preserve">תעשה </w:t>
      </w:r>
      <w:bookmarkStart w:id="36008" w:name="_ETM_Q106_239210"/>
      <w:bookmarkEnd w:id="36008"/>
      <w:r>
        <w:rPr>
          <w:rtl/>
        </w:rPr>
        <w:t xml:space="preserve">החקיקה </w:t>
      </w:r>
      <w:bookmarkStart w:id="36009" w:name="_ETM_Q106_239719"/>
      <w:bookmarkEnd w:id="36009"/>
      <w:r>
        <w:rPr>
          <w:rtl/>
        </w:rPr>
        <w:t>הזאת</w:t>
      </w:r>
      <w:r>
        <w:rPr>
          <w:rFonts w:hint="cs"/>
          <w:rtl/>
        </w:rPr>
        <w:t>?</w:t>
      </w:r>
      <w:r>
        <w:rPr>
          <w:rtl/>
        </w:rPr>
        <w:t xml:space="preserve"> </w:t>
      </w:r>
      <w:bookmarkStart w:id="36010" w:name="_ETM_Q106_240970"/>
      <w:bookmarkEnd w:id="36010"/>
      <w:r>
        <w:rPr>
          <w:rFonts w:hint="cs"/>
          <w:rtl/>
        </w:rPr>
        <w:t xml:space="preserve">אני </w:t>
      </w:r>
      <w:r>
        <w:rPr>
          <w:rtl/>
        </w:rPr>
        <w:t xml:space="preserve">יכול </w:t>
      </w:r>
      <w:bookmarkStart w:id="36011" w:name="_ETM_Q106_241180"/>
      <w:bookmarkEnd w:id="36011"/>
      <w:r>
        <w:rPr>
          <w:rtl/>
        </w:rPr>
        <w:t xml:space="preserve">להגיד </w:t>
      </w:r>
      <w:bookmarkStart w:id="36012" w:name="_ETM_Q106_241450"/>
      <w:bookmarkEnd w:id="36012"/>
      <w:r>
        <w:rPr>
          <w:rtl/>
        </w:rPr>
        <w:t xml:space="preserve">על </w:t>
      </w:r>
      <w:bookmarkStart w:id="36013" w:name="_ETM_Q106_241540"/>
      <w:bookmarkEnd w:id="36013"/>
      <w:r>
        <w:rPr>
          <w:rtl/>
        </w:rPr>
        <w:t>משפחתי</w:t>
      </w:r>
      <w:r>
        <w:rPr>
          <w:rFonts w:hint="cs"/>
          <w:rtl/>
        </w:rPr>
        <w:t>,</w:t>
      </w:r>
      <w:bookmarkStart w:id="36014" w:name="_ETM_Q106_239498"/>
      <w:bookmarkEnd w:id="36014"/>
      <w:r>
        <w:rPr>
          <w:rFonts w:hint="cs"/>
          <w:rtl/>
        </w:rPr>
        <w:t xml:space="preserve"> אני</w:t>
      </w:r>
      <w:r>
        <w:rPr>
          <w:rtl/>
        </w:rPr>
        <w:t xml:space="preserve"> </w:t>
      </w:r>
      <w:bookmarkStart w:id="36015" w:name="_ETM_Q106_242440"/>
      <w:bookmarkEnd w:id="36015"/>
      <w:r>
        <w:rPr>
          <w:rtl/>
        </w:rPr>
        <w:t xml:space="preserve">יכול </w:t>
      </w:r>
      <w:bookmarkStart w:id="36016" w:name="_ETM_Q106_242649"/>
      <w:bookmarkEnd w:id="36016"/>
      <w:r>
        <w:rPr>
          <w:rtl/>
        </w:rPr>
        <w:t xml:space="preserve">להגיד </w:t>
      </w:r>
      <w:bookmarkStart w:id="36017" w:name="_ETM_Q106_242920"/>
      <w:bookmarkEnd w:id="36017"/>
      <w:r>
        <w:rPr>
          <w:rtl/>
        </w:rPr>
        <w:t xml:space="preserve">על </w:t>
      </w:r>
      <w:bookmarkStart w:id="36018" w:name="_ETM_Q106_243040"/>
      <w:bookmarkEnd w:id="36018"/>
      <w:r>
        <w:rPr>
          <w:rtl/>
        </w:rPr>
        <w:t>קרובות</w:t>
      </w:r>
      <w:bookmarkStart w:id="36019" w:name="_ETM_Q106_243489"/>
      <w:bookmarkStart w:id="36020" w:name="_ETM_Q106_240997"/>
      <w:bookmarkStart w:id="36021" w:name="_ETM_Q106_243880"/>
      <w:bookmarkEnd w:id="36019"/>
      <w:bookmarkEnd w:id="36020"/>
      <w:bookmarkEnd w:id="36021"/>
      <w:r>
        <w:rPr>
          <w:rFonts w:hint="cs"/>
          <w:rtl/>
        </w:rPr>
        <w:t xml:space="preserve"> </w:t>
      </w:r>
      <w:r>
        <w:rPr>
          <w:rtl/>
        </w:rPr>
        <w:t xml:space="preserve">משפחה </w:t>
      </w:r>
      <w:bookmarkStart w:id="36022" w:name="_ETM_Q106_244330"/>
      <w:bookmarkEnd w:id="36022"/>
      <w:r>
        <w:rPr>
          <w:rtl/>
        </w:rPr>
        <w:t>שלי</w:t>
      </w:r>
      <w:r>
        <w:rPr>
          <w:rFonts w:hint="cs"/>
          <w:rtl/>
        </w:rPr>
        <w:t>,</w:t>
      </w:r>
      <w:r>
        <w:rPr>
          <w:rtl/>
        </w:rPr>
        <w:t xml:space="preserve"> </w:t>
      </w:r>
      <w:bookmarkStart w:id="36023" w:name="_ETM_Q106_244600"/>
      <w:bookmarkEnd w:id="36023"/>
      <w:r>
        <w:rPr>
          <w:rtl/>
        </w:rPr>
        <w:t xml:space="preserve">שבאו </w:t>
      </w:r>
      <w:bookmarkStart w:id="36024" w:name="_ETM_Q106_244990"/>
      <w:bookmarkEnd w:id="36024"/>
      <w:r>
        <w:rPr>
          <w:rtl/>
        </w:rPr>
        <w:t xml:space="preserve">ואמרו </w:t>
      </w:r>
      <w:bookmarkStart w:id="36025" w:name="_ETM_Q106_245470"/>
      <w:bookmarkEnd w:id="36025"/>
      <w:r>
        <w:rPr>
          <w:rFonts w:hint="cs"/>
          <w:rtl/>
        </w:rPr>
        <w:t xml:space="preserve">– </w:t>
      </w:r>
      <w:r>
        <w:rPr>
          <w:rtl/>
        </w:rPr>
        <w:t>חלק</w:t>
      </w:r>
      <w:r>
        <w:rPr>
          <w:rFonts w:hint="cs"/>
          <w:rtl/>
        </w:rPr>
        <w:t>ן</w:t>
      </w:r>
      <w:r>
        <w:rPr>
          <w:rtl/>
        </w:rPr>
        <w:t xml:space="preserve"> </w:t>
      </w:r>
      <w:bookmarkStart w:id="36026" w:name="_ETM_Q106_246709"/>
      <w:bookmarkEnd w:id="36026"/>
      <w:r>
        <w:rPr>
          <w:rtl/>
        </w:rPr>
        <w:t xml:space="preserve">נשות </w:t>
      </w:r>
      <w:bookmarkStart w:id="36027" w:name="_ETM_Q106_247100"/>
      <w:bookmarkEnd w:id="36027"/>
      <w:r>
        <w:rPr>
          <w:rtl/>
        </w:rPr>
        <w:t>א</w:t>
      </w:r>
      <w:bookmarkStart w:id="36028" w:name="_ETM_Q106_243568"/>
      <w:bookmarkEnd w:id="36028"/>
      <w:r>
        <w:rPr>
          <w:rFonts w:hint="cs"/>
          <w:rtl/>
        </w:rPr>
        <w:t>ברכ</w:t>
      </w:r>
      <w:r>
        <w:rPr>
          <w:rtl/>
        </w:rPr>
        <w:t xml:space="preserve">ים </w:t>
      </w:r>
      <w:bookmarkStart w:id="36029" w:name="_ETM_Q106_248090"/>
      <w:bookmarkEnd w:id="36029"/>
      <w:r>
        <w:rPr>
          <w:rtl/>
        </w:rPr>
        <w:t>חרדים</w:t>
      </w:r>
      <w:r>
        <w:rPr>
          <w:rFonts w:hint="cs"/>
          <w:rtl/>
        </w:rPr>
        <w:t>,</w:t>
      </w:r>
      <w:r>
        <w:rPr>
          <w:rtl/>
        </w:rPr>
        <w:t xml:space="preserve"> </w:t>
      </w:r>
      <w:bookmarkStart w:id="36030" w:name="_ETM_Q106_249170"/>
      <w:bookmarkEnd w:id="36030"/>
      <w:r>
        <w:rPr>
          <w:rtl/>
        </w:rPr>
        <w:t>חלק</w:t>
      </w:r>
      <w:r>
        <w:rPr>
          <w:rFonts w:hint="cs"/>
          <w:rtl/>
        </w:rPr>
        <w:t>ן</w:t>
      </w:r>
      <w:r>
        <w:rPr>
          <w:rtl/>
        </w:rPr>
        <w:t xml:space="preserve"> </w:t>
      </w:r>
      <w:bookmarkStart w:id="36031" w:name="_ETM_Q106_249649"/>
      <w:bookmarkStart w:id="36032" w:name="_ETM_Q106_246687"/>
      <w:bookmarkStart w:id="36033" w:name="_ETM_Q106_249859"/>
      <w:bookmarkEnd w:id="36031"/>
      <w:bookmarkEnd w:id="36032"/>
      <w:bookmarkEnd w:id="36033"/>
      <w:r>
        <w:rPr>
          <w:rFonts w:hint="cs"/>
          <w:rtl/>
        </w:rPr>
        <w:t>נשות אברכים</w:t>
      </w:r>
      <w:r>
        <w:rPr>
          <w:rtl/>
        </w:rPr>
        <w:t xml:space="preserve"> </w:t>
      </w:r>
      <w:bookmarkStart w:id="36034" w:name="_ETM_Q106_250280"/>
      <w:bookmarkEnd w:id="36034"/>
      <w:r>
        <w:rPr>
          <w:rtl/>
        </w:rPr>
        <w:t>דתיים</w:t>
      </w:r>
      <w:bookmarkStart w:id="36035" w:name="_ETM_Q106_250729"/>
      <w:bookmarkStart w:id="36036" w:name="_ETM_Q106_251119"/>
      <w:bookmarkEnd w:id="36035"/>
      <w:bookmarkEnd w:id="36036"/>
      <w:r>
        <w:rPr>
          <w:rFonts w:hint="cs"/>
          <w:rtl/>
        </w:rPr>
        <w:t>-</w:t>
      </w:r>
      <w:r>
        <w:rPr>
          <w:rtl/>
        </w:rPr>
        <w:t>לאומיים</w:t>
      </w:r>
      <w:bookmarkStart w:id="36037" w:name="_ETM_Q106_250896"/>
      <w:bookmarkEnd w:id="36037"/>
      <w:r>
        <w:rPr>
          <w:rtl/>
        </w:rPr>
        <w:t xml:space="preserve"> </w:t>
      </w:r>
      <w:bookmarkStart w:id="36038" w:name="_ETM_Q106_252729"/>
      <w:bookmarkEnd w:id="36038"/>
      <w:r>
        <w:rPr>
          <w:rFonts w:hint="cs"/>
          <w:rtl/>
        </w:rPr>
        <w:t xml:space="preserve">– </w:t>
      </w:r>
      <w:r>
        <w:rPr>
          <w:rtl/>
        </w:rPr>
        <w:t>ה</w:t>
      </w:r>
      <w:r>
        <w:rPr>
          <w:rFonts w:hint="cs"/>
          <w:rtl/>
        </w:rPr>
        <w:t>ן</w:t>
      </w:r>
      <w:r>
        <w:rPr>
          <w:rtl/>
        </w:rPr>
        <w:t xml:space="preserve"> </w:t>
      </w:r>
      <w:bookmarkStart w:id="36039" w:name="_ETM_Q106_252909"/>
      <w:bookmarkEnd w:id="36039"/>
      <w:r>
        <w:rPr>
          <w:rtl/>
        </w:rPr>
        <w:t>אמרו</w:t>
      </w:r>
      <w:r>
        <w:rPr>
          <w:rFonts w:hint="cs"/>
          <w:rtl/>
        </w:rPr>
        <w:t>:</w:t>
      </w:r>
      <w:r>
        <w:rPr>
          <w:rtl/>
        </w:rPr>
        <w:t xml:space="preserve"> </w:t>
      </w:r>
      <w:bookmarkStart w:id="36040" w:name="_ETM_Q106_253790"/>
      <w:bookmarkEnd w:id="36040"/>
      <w:r>
        <w:rPr>
          <w:rtl/>
        </w:rPr>
        <w:t xml:space="preserve">אנחנו </w:t>
      </w:r>
      <w:bookmarkStart w:id="36041" w:name="_ETM_Q106_254000"/>
      <w:bookmarkEnd w:id="36041"/>
      <w:r>
        <w:rPr>
          <w:rtl/>
        </w:rPr>
        <w:t>צריכ</w:t>
      </w:r>
      <w:r>
        <w:rPr>
          <w:rFonts w:hint="cs"/>
          <w:rtl/>
        </w:rPr>
        <w:t>ים</w:t>
      </w:r>
      <w:r>
        <w:rPr>
          <w:rtl/>
        </w:rPr>
        <w:t xml:space="preserve"> </w:t>
      </w:r>
      <w:bookmarkStart w:id="36042" w:name="_ETM_Q106_254270"/>
      <w:bookmarkEnd w:id="36042"/>
      <w:r>
        <w:rPr>
          <w:rtl/>
        </w:rPr>
        <w:t xml:space="preserve">עכשיו </w:t>
      </w:r>
      <w:bookmarkStart w:id="36043" w:name="_ETM_Q106_254479"/>
      <w:bookmarkEnd w:id="36043"/>
      <w:r>
        <w:rPr>
          <w:rtl/>
        </w:rPr>
        <w:t xml:space="preserve">לעזוב </w:t>
      </w:r>
      <w:bookmarkStart w:id="36044" w:name="_ETM_Q106_254750"/>
      <w:bookmarkEnd w:id="36044"/>
      <w:r>
        <w:rPr>
          <w:rtl/>
        </w:rPr>
        <w:t xml:space="preserve">את </w:t>
      </w:r>
      <w:bookmarkStart w:id="36045" w:name="_ETM_Q106_254810"/>
      <w:bookmarkEnd w:id="36045"/>
      <w:r>
        <w:rPr>
          <w:rtl/>
        </w:rPr>
        <w:t>העבודה</w:t>
      </w:r>
      <w:r>
        <w:rPr>
          <w:rFonts w:hint="cs"/>
          <w:rtl/>
        </w:rPr>
        <w:t>.</w:t>
      </w:r>
      <w:r>
        <w:rPr>
          <w:rtl/>
        </w:rPr>
        <w:t xml:space="preserve"> </w:t>
      </w:r>
      <w:bookmarkStart w:id="36046" w:name="_ETM_Q106_256140"/>
      <w:bookmarkEnd w:id="36046"/>
      <w:r>
        <w:rPr>
          <w:rtl/>
        </w:rPr>
        <w:t xml:space="preserve">אין </w:t>
      </w:r>
      <w:bookmarkStart w:id="36047" w:name="_ETM_Q106_256290"/>
      <w:bookmarkEnd w:id="36047"/>
      <w:r>
        <w:rPr>
          <w:rtl/>
        </w:rPr>
        <w:t xml:space="preserve">לנו </w:t>
      </w:r>
      <w:bookmarkStart w:id="36048" w:name="_ETM_Q106_256500"/>
      <w:bookmarkEnd w:id="36048"/>
      <w:r>
        <w:rPr>
          <w:rtl/>
        </w:rPr>
        <w:t>ברירה</w:t>
      </w:r>
      <w:r w:rsidR="001456A4">
        <w:rPr>
          <w:rFonts w:hint="cs"/>
          <w:rtl/>
        </w:rPr>
        <w:t>.</w:t>
      </w:r>
      <w:bookmarkStart w:id="36049" w:name="_ETM_Q106_255327"/>
      <w:bookmarkEnd w:id="36049"/>
      <w:r>
        <w:rPr>
          <w:rtl/>
        </w:rPr>
        <w:t xml:space="preserve"> </w:t>
      </w:r>
      <w:bookmarkStart w:id="36050" w:name="_ETM_Q106_256830"/>
      <w:bookmarkEnd w:id="36050"/>
      <w:r>
        <w:rPr>
          <w:rtl/>
        </w:rPr>
        <w:t xml:space="preserve">אנחנו </w:t>
      </w:r>
      <w:bookmarkStart w:id="36051" w:name="_ETM_Q106_257100"/>
      <w:bookmarkEnd w:id="36051"/>
      <w:r>
        <w:rPr>
          <w:rtl/>
        </w:rPr>
        <w:t xml:space="preserve">לא </w:t>
      </w:r>
      <w:bookmarkStart w:id="36052" w:name="_ETM_Q106_257190"/>
      <w:bookmarkEnd w:id="36052"/>
      <w:r>
        <w:rPr>
          <w:rtl/>
        </w:rPr>
        <w:t xml:space="preserve">יכולים </w:t>
      </w:r>
      <w:bookmarkStart w:id="36053" w:name="_ETM_Q106_257490"/>
      <w:bookmarkEnd w:id="36053"/>
      <w:r>
        <w:rPr>
          <w:rtl/>
        </w:rPr>
        <w:t xml:space="preserve">להרשות </w:t>
      </w:r>
      <w:bookmarkStart w:id="36054" w:name="_ETM_Q106_257850"/>
      <w:bookmarkEnd w:id="36054"/>
      <w:r>
        <w:rPr>
          <w:rtl/>
        </w:rPr>
        <w:t xml:space="preserve">לעצמנו </w:t>
      </w:r>
      <w:bookmarkStart w:id="36055" w:name="_ETM_Q106_259569"/>
      <w:bookmarkEnd w:id="36055"/>
      <w:r>
        <w:rPr>
          <w:rtl/>
        </w:rPr>
        <w:t xml:space="preserve">להחזיק </w:t>
      </w:r>
      <w:bookmarkStart w:id="36056" w:name="_ETM_Q106_259930"/>
      <w:bookmarkEnd w:id="36056"/>
      <w:r>
        <w:rPr>
          <w:rtl/>
        </w:rPr>
        <w:t xml:space="preserve">את </w:t>
      </w:r>
      <w:bookmarkStart w:id="36057" w:name="_ETM_Q106_260020"/>
      <w:bookmarkEnd w:id="36057"/>
      <w:r>
        <w:rPr>
          <w:rtl/>
        </w:rPr>
        <w:t xml:space="preserve">הילדים </w:t>
      </w:r>
      <w:bookmarkStart w:id="36058" w:name="_ETM_Q106_260319"/>
      <w:bookmarkEnd w:id="36058"/>
      <w:r>
        <w:rPr>
          <w:rFonts w:hint="cs"/>
          <w:rtl/>
        </w:rPr>
        <w:t>ב</w:t>
      </w:r>
      <w:r>
        <w:rPr>
          <w:rtl/>
        </w:rPr>
        <w:t>מעון</w:t>
      </w:r>
      <w:r w:rsidR="001456A4">
        <w:rPr>
          <w:rFonts w:hint="cs"/>
          <w:rtl/>
        </w:rPr>
        <w:t>.</w:t>
      </w:r>
      <w:r>
        <w:rPr>
          <w:rtl/>
        </w:rPr>
        <w:t xml:space="preserve"> </w:t>
      </w:r>
      <w:bookmarkStart w:id="36059" w:name="_ETM_Q106_261930"/>
      <w:bookmarkStart w:id="36060" w:name="_ETM_Q106_262229"/>
      <w:bookmarkStart w:id="36061" w:name="_ETM_Q106_261927"/>
      <w:bookmarkStart w:id="36062" w:name="_ETM_Q106_262709"/>
      <w:bookmarkStart w:id="36063" w:name="_ETM_Q106_264430"/>
      <w:bookmarkEnd w:id="36059"/>
      <w:bookmarkEnd w:id="36060"/>
      <w:bookmarkEnd w:id="36061"/>
      <w:bookmarkEnd w:id="36062"/>
      <w:bookmarkEnd w:id="36063"/>
      <w:r>
        <w:rPr>
          <w:rFonts w:hint="cs"/>
          <w:rtl/>
        </w:rPr>
        <w:t>ח</w:t>
      </w:r>
      <w:r>
        <w:rPr>
          <w:rtl/>
        </w:rPr>
        <w:t>לק</w:t>
      </w:r>
      <w:r w:rsidR="001456A4">
        <w:rPr>
          <w:rFonts w:hint="cs"/>
          <w:rtl/>
        </w:rPr>
        <w:t>ו</w:t>
      </w:r>
      <w:r>
        <w:rPr>
          <w:rtl/>
        </w:rPr>
        <w:t xml:space="preserve"> </w:t>
      </w:r>
      <w:bookmarkStart w:id="36064" w:name="_ETM_Q106_264819"/>
      <w:bookmarkStart w:id="36065" w:name="_ETM_Q106_261488"/>
      <w:bookmarkEnd w:id="36064"/>
      <w:bookmarkEnd w:id="36065"/>
      <w:r>
        <w:rPr>
          <w:rtl/>
        </w:rPr>
        <w:t xml:space="preserve">במקצועות </w:t>
      </w:r>
      <w:bookmarkStart w:id="36066" w:name="_ETM_Q106_265509"/>
      <w:bookmarkEnd w:id="36066"/>
      <w:r>
        <w:rPr>
          <w:rtl/>
        </w:rPr>
        <w:t xml:space="preserve">כמו </w:t>
      </w:r>
      <w:bookmarkStart w:id="36067" w:name="_ETM_Q106_265750"/>
      <w:bookmarkEnd w:id="36067"/>
      <w:r>
        <w:rPr>
          <w:rtl/>
        </w:rPr>
        <w:t xml:space="preserve">ראיית </w:t>
      </w:r>
      <w:bookmarkStart w:id="36068" w:name="_ETM_Q106_266020"/>
      <w:bookmarkEnd w:id="36068"/>
      <w:r>
        <w:rPr>
          <w:rtl/>
        </w:rPr>
        <w:t>חשבון</w:t>
      </w:r>
      <w:r>
        <w:rPr>
          <w:rFonts w:hint="cs"/>
          <w:rtl/>
        </w:rPr>
        <w:t>,</w:t>
      </w:r>
      <w:bookmarkStart w:id="36069" w:name="_ETM_Q106_264518"/>
      <w:bookmarkEnd w:id="36069"/>
      <w:r>
        <w:rPr>
          <w:rtl/>
        </w:rPr>
        <w:t xml:space="preserve"> </w:t>
      </w:r>
      <w:bookmarkStart w:id="36070" w:name="_ETM_Q106_266649"/>
      <w:bookmarkEnd w:id="36070"/>
      <w:r>
        <w:rPr>
          <w:rtl/>
        </w:rPr>
        <w:t>חלק</w:t>
      </w:r>
      <w:r>
        <w:rPr>
          <w:rFonts w:hint="cs"/>
          <w:rtl/>
        </w:rPr>
        <w:t>ם</w:t>
      </w:r>
      <w:r>
        <w:rPr>
          <w:rtl/>
        </w:rPr>
        <w:t xml:space="preserve"> </w:t>
      </w:r>
      <w:bookmarkStart w:id="36071" w:name="_ETM_Q106_267350"/>
      <w:bookmarkStart w:id="36072" w:name="_ETM_Q106_268370"/>
      <w:bookmarkEnd w:id="36071"/>
      <w:bookmarkEnd w:id="36072"/>
      <w:r>
        <w:rPr>
          <w:rtl/>
        </w:rPr>
        <w:t>הייטק</w:t>
      </w:r>
      <w:r>
        <w:rPr>
          <w:rFonts w:hint="cs"/>
          <w:rtl/>
        </w:rPr>
        <w:t xml:space="preserve"> </w:t>
      </w:r>
      <w:bookmarkStart w:id="36073" w:name="_ETM_Q106_277568"/>
      <w:bookmarkEnd w:id="36073"/>
      <w:r w:rsidR="001456A4">
        <w:rPr>
          <w:rFonts w:hint="eastAsia"/>
          <w:rtl/>
        </w:rPr>
        <w:t xml:space="preserve">– </w:t>
      </w:r>
      <w:r>
        <w:rPr>
          <w:rFonts w:hint="cs"/>
          <w:rtl/>
        </w:rPr>
        <w:t>פשוט</w:t>
      </w:r>
      <w:r>
        <w:rPr>
          <w:rtl/>
        </w:rPr>
        <w:t xml:space="preserve"> </w:t>
      </w:r>
      <w:bookmarkStart w:id="36074" w:name="_ETM_Q106_270720"/>
      <w:bookmarkEnd w:id="36074"/>
      <w:r>
        <w:rPr>
          <w:rtl/>
        </w:rPr>
        <w:t xml:space="preserve">ישבו </w:t>
      </w:r>
      <w:bookmarkStart w:id="36075" w:name="_ETM_Q106_270990"/>
      <w:bookmarkEnd w:id="36075"/>
      <w:r>
        <w:rPr>
          <w:rtl/>
        </w:rPr>
        <w:t>בבית</w:t>
      </w:r>
      <w:r>
        <w:rPr>
          <w:rFonts w:hint="cs"/>
          <w:rtl/>
        </w:rPr>
        <w:t>.</w:t>
      </w:r>
      <w:bookmarkStart w:id="36076" w:name="_ETM_Q106_272060"/>
      <w:bookmarkStart w:id="36077" w:name="_ETM_Q106_273588"/>
      <w:bookmarkStart w:id="36078" w:name="_ETM_Q106_273652"/>
      <w:bookmarkEnd w:id="36076"/>
      <w:bookmarkEnd w:id="36077"/>
      <w:bookmarkEnd w:id="36078"/>
      <w:r>
        <w:rPr>
          <w:rFonts w:hint="cs"/>
          <w:rtl/>
        </w:rPr>
        <w:t xml:space="preserve"> </w:t>
      </w:r>
      <w:bookmarkStart w:id="36079" w:name="_ETM_Q106_273757"/>
      <w:bookmarkStart w:id="36080" w:name="_ETM_Q106_273801"/>
      <w:bookmarkEnd w:id="36079"/>
      <w:bookmarkEnd w:id="36080"/>
      <w:r>
        <w:rPr>
          <w:rtl/>
        </w:rPr>
        <w:t xml:space="preserve">במי </w:t>
      </w:r>
      <w:bookmarkStart w:id="36081" w:name="_ETM_Q106_272420"/>
      <w:bookmarkEnd w:id="36081"/>
      <w:r>
        <w:rPr>
          <w:rtl/>
        </w:rPr>
        <w:t xml:space="preserve">זה </w:t>
      </w:r>
      <w:bookmarkStart w:id="36082" w:name="_ETM_Q106_272539"/>
      <w:bookmarkEnd w:id="36082"/>
      <w:r>
        <w:rPr>
          <w:rtl/>
        </w:rPr>
        <w:t>פוגע</w:t>
      </w:r>
      <w:r>
        <w:rPr>
          <w:rFonts w:hint="cs"/>
          <w:rtl/>
        </w:rPr>
        <w:t>?</w:t>
      </w:r>
      <w:r>
        <w:rPr>
          <w:rtl/>
        </w:rPr>
        <w:t xml:space="preserve"> </w:t>
      </w:r>
      <w:bookmarkStart w:id="36083" w:name="_ETM_Q106_273450"/>
      <w:bookmarkEnd w:id="36083"/>
      <w:r>
        <w:rPr>
          <w:rtl/>
        </w:rPr>
        <w:t xml:space="preserve">ביכולת </w:t>
      </w:r>
      <w:bookmarkStart w:id="36084" w:name="_ETM_Q106_274260"/>
      <w:bookmarkEnd w:id="36084"/>
      <w:r>
        <w:rPr>
          <w:rtl/>
        </w:rPr>
        <w:t xml:space="preserve">של </w:t>
      </w:r>
      <w:bookmarkStart w:id="36085" w:name="_ETM_Q106_274650"/>
      <w:bookmarkEnd w:id="36085"/>
      <w:r>
        <w:rPr>
          <w:rtl/>
        </w:rPr>
        <w:t xml:space="preserve">החברה </w:t>
      </w:r>
      <w:bookmarkStart w:id="36086" w:name="_ETM_Q106_275189"/>
      <w:bookmarkEnd w:id="36086"/>
      <w:r>
        <w:rPr>
          <w:rtl/>
        </w:rPr>
        <w:t xml:space="preserve">החרדית </w:t>
      </w:r>
      <w:bookmarkStart w:id="36087" w:name="_ETM_Q106_275729"/>
      <w:bookmarkEnd w:id="36087"/>
      <w:r>
        <w:rPr>
          <w:rtl/>
        </w:rPr>
        <w:t xml:space="preserve">להשתלב </w:t>
      </w:r>
      <w:bookmarkStart w:id="36088" w:name="_ETM_Q106_276150"/>
      <w:bookmarkEnd w:id="36088"/>
      <w:r>
        <w:rPr>
          <w:rtl/>
        </w:rPr>
        <w:t xml:space="preserve">בשוק </w:t>
      </w:r>
      <w:bookmarkStart w:id="36089" w:name="_ETM_Q106_276450"/>
      <w:bookmarkEnd w:id="36089"/>
      <w:r>
        <w:rPr>
          <w:rtl/>
        </w:rPr>
        <w:t>העבודה</w:t>
      </w:r>
      <w:r>
        <w:rPr>
          <w:rFonts w:hint="cs"/>
          <w:rtl/>
        </w:rPr>
        <w:t>,</w:t>
      </w:r>
      <w:r>
        <w:rPr>
          <w:rtl/>
        </w:rPr>
        <w:t xml:space="preserve"> </w:t>
      </w:r>
      <w:bookmarkStart w:id="36090" w:name="_ETM_Q106_276900"/>
      <w:bookmarkEnd w:id="36090"/>
      <w:r>
        <w:rPr>
          <w:rtl/>
        </w:rPr>
        <w:t xml:space="preserve">לתרום </w:t>
      </w:r>
      <w:bookmarkStart w:id="36091" w:name="_ETM_Q106_277200"/>
      <w:bookmarkEnd w:id="36091"/>
      <w:r>
        <w:rPr>
          <w:rtl/>
        </w:rPr>
        <w:t>לכלכלה</w:t>
      </w:r>
      <w:r w:rsidR="001456A4">
        <w:rPr>
          <w:rFonts w:hint="cs"/>
          <w:rtl/>
        </w:rPr>
        <w:t>,</w:t>
      </w:r>
      <w:bookmarkStart w:id="36092" w:name="_ETM_Q106_275608"/>
      <w:bookmarkEnd w:id="36092"/>
      <w:r>
        <w:rPr>
          <w:rtl/>
        </w:rPr>
        <w:t xml:space="preserve"> </w:t>
      </w:r>
      <w:bookmarkStart w:id="36093" w:name="_ETM_Q106_278250"/>
      <w:bookmarkEnd w:id="36093"/>
      <w:r>
        <w:rPr>
          <w:rFonts w:hint="cs"/>
          <w:rtl/>
        </w:rPr>
        <w:t>כלומר</w:t>
      </w:r>
      <w:r>
        <w:rPr>
          <w:rtl/>
        </w:rPr>
        <w:t xml:space="preserve"> </w:t>
      </w:r>
      <w:bookmarkStart w:id="36094" w:name="_ETM_Q106_278459"/>
      <w:bookmarkEnd w:id="36094"/>
      <w:r>
        <w:rPr>
          <w:rtl/>
        </w:rPr>
        <w:t xml:space="preserve">יש </w:t>
      </w:r>
      <w:bookmarkStart w:id="36095" w:name="_ETM_Q106_278610"/>
      <w:bookmarkEnd w:id="36095"/>
      <w:r>
        <w:rPr>
          <w:rtl/>
        </w:rPr>
        <w:t xml:space="preserve">פה </w:t>
      </w:r>
      <w:bookmarkStart w:id="36096" w:name="_ETM_Q106_278790"/>
      <w:bookmarkEnd w:id="36096"/>
      <w:r>
        <w:rPr>
          <w:rtl/>
        </w:rPr>
        <w:t>צ</w:t>
      </w:r>
      <w:r>
        <w:rPr>
          <w:rFonts w:hint="cs"/>
          <w:rtl/>
        </w:rPr>
        <w:t>ע</w:t>
      </w:r>
      <w:r>
        <w:rPr>
          <w:rtl/>
        </w:rPr>
        <w:t xml:space="preserve">ד </w:t>
      </w:r>
      <w:bookmarkStart w:id="36097" w:name="_ETM_Q106_279780"/>
      <w:bookmarkEnd w:id="36097"/>
      <w:r>
        <w:rPr>
          <w:rtl/>
        </w:rPr>
        <w:t xml:space="preserve">שיפגע </w:t>
      </w:r>
      <w:bookmarkStart w:id="36098" w:name="_ETM_Q106_280709"/>
      <w:bookmarkEnd w:id="36098"/>
      <w:r>
        <w:rPr>
          <w:rtl/>
        </w:rPr>
        <w:t xml:space="preserve">בצורה </w:t>
      </w:r>
      <w:bookmarkStart w:id="36099" w:name="_ETM_Q106_281189"/>
      <w:bookmarkEnd w:id="36099"/>
      <w:r>
        <w:rPr>
          <w:rtl/>
        </w:rPr>
        <w:t xml:space="preserve">אנושה </w:t>
      </w:r>
      <w:bookmarkStart w:id="36100" w:name="_ETM_Q106_281670"/>
      <w:bookmarkEnd w:id="36100"/>
      <w:r>
        <w:rPr>
          <w:rtl/>
        </w:rPr>
        <w:t>בכלכלה</w:t>
      </w:r>
      <w:r>
        <w:rPr>
          <w:rFonts w:hint="cs"/>
          <w:rtl/>
        </w:rPr>
        <w:t>,</w:t>
      </w:r>
      <w:r>
        <w:rPr>
          <w:rtl/>
        </w:rPr>
        <w:t xml:space="preserve"> </w:t>
      </w:r>
      <w:bookmarkStart w:id="36101" w:name="_ETM_Q106_283229"/>
      <w:bookmarkEnd w:id="36101"/>
      <w:r>
        <w:rPr>
          <w:rFonts w:hint="cs"/>
          <w:rtl/>
        </w:rPr>
        <w:t>ב</w:t>
      </w:r>
      <w:r>
        <w:rPr>
          <w:rtl/>
        </w:rPr>
        <w:t xml:space="preserve">מגמת </w:t>
      </w:r>
      <w:bookmarkStart w:id="36102" w:name="_ETM_Q106_283740"/>
      <w:bookmarkEnd w:id="36102"/>
      <w:r>
        <w:rPr>
          <w:rtl/>
        </w:rPr>
        <w:t>השיפור</w:t>
      </w:r>
      <w:r>
        <w:rPr>
          <w:rFonts w:hint="cs"/>
          <w:rtl/>
        </w:rPr>
        <w:t>,</w:t>
      </w:r>
      <w:bookmarkStart w:id="36103" w:name="_ETM_Q106_281288"/>
      <w:bookmarkEnd w:id="36103"/>
      <w:r>
        <w:rPr>
          <w:rtl/>
        </w:rPr>
        <w:t xml:space="preserve"> </w:t>
      </w:r>
      <w:bookmarkStart w:id="36104" w:name="_ETM_Q106_284130"/>
      <w:bookmarkEnd w:id="36104"/>
      <w:r>
        <w:rPr>
          <w:rtl/>
        </w:rPr>
        <w:t>אגב</w:t>
      </w:r>
      <w:r>
        <w:rPr>
          <w:rFonts w:hint="cs"/>
          <w:rtl/>
        </w:rPr>
        <w:t>,</w:t>
      </w:r>
      <w:r>
        <w:rPr>
          <w:rtl/>
        </w:rPr>
        <w:t xml:space="preserve"> </w:t>
      </w:r>
      <w:bookmarkStart w:id="36105" w:name="_ETM_Q106_284520"/>
      <w:bookmarkEnd w:id="36105"/>
      <w:r>
        <w:rPr>
          <w:rtl/>
        </w:rPr>
        <w:t>שבא</w:t>
      </w:r>
      <w:r>
        <w:rPr>
          <w:rFonts w:hint="cs"/>
          <w:rtl/>
        </w:rPr>
        <w:t>ה</w:t>
      </w:r>
      <w:r>
        <w:rPr>
          <w:rtl/>
        </w:rPr>
        <w:t xml:space="preserve"> </w:t>
      </w:r>
      <w:bookmarkStart w:id="36106" w:name="_ETM_Q106_284969"/>
      <w:bookmarkEnd w:id="36106"/>
      <w:r>
        <w:rPr>
          <w:rtl/>
        </w:rPr>
        <w:t xml:space="preserve">עם </w:t>
      </w:r>
      <w:bookmarkStart w:id="36107" w:name="_ETM_Q106_285090"/>
      <w:bookmarkEnd w:id="36107"/>
      <w:r>
        <w:rPr>
          <w:rtl/>
        </w:rPr>
        <w:t>השנים</w:t>
      </w:r>
      <w:r>
        <w:rPr>
          <w:rFonts w:hint="cs"/>
          <w:rtl/>
        </w:rPr>
        <w:t>.</w:t>
      </w:r>
      <w:r>
        <w:rPr>
          <w:rtl/>
        </w:rPr>
        <w:t xml:space="preserve"> </w:t>
      </w:r>
      <w:bookmarkStart w:id="36108" w:name="_ETM_Q106_285590"/>
      <w:bookmarkStart w:id="36109" w:name="_ETM_Q106_283819"/>
      <w:bookmarkEnd w:id="36108"/>
      <w:bookmarkEnd w:id="36109"/>
      <w:r>
        <w:rPr>
          <w:rFonts w:hint="cs"/>
          <w:rtl/>
        </w:rPr>
        <w:t>אפשר</w:t>
      </w:r>
      <w:bookmarkStart w:id="36110" w:name="_ETM_Q106_285740"/>
      <w:bookmarkEnd w:id="36110"/>
      <w:r>
        <w:rPr>
          <w:rFonts w:hint="cs"/>
          <w:rtl/>
        </w:rPr>
        <w:t xml:space="preserve"> </w:t>
      </w:r>
      <w:r>
        <w:rPr>
          <w:rtl/>
        </w:rPr>
        <w:t xml:space="preserve">לראות </w:t>
      </w:r>
      <w:bookmarkStart w:id="36111" w:name="_ETM_Q106_286009"/>
      <w:bookmarkEnd w:id="36111"/>
      <w:r>
        <w:rPr>
          <w:rtl/>
        </w:rPr>
        <w:t>אותה</w:t>
      </w:r>
      <w:r>
        <w:rPr>
          <w:rFonts w:hint="cs"/>
          <w:rtl/>
        </w:rPr>
        <w:t>.</w:t>
      </w:r>
      <w:bookmarkStart w:id="36112" w:name="_ETM_Q106_287080"/>
      <w:bookmarkEnd w:id="36112"/>
    </w:p>
    <w:p w:rsidR="00AE3AC3" w:rsidRDefault="00AE3AC3" w:rsidP="00FE191E">
      <w:pPr>
        <w:rPr>
          <w:rtl/>
        </w:rPr>
      </w:pPr>
      <w:bookmarkStart w:id="36113" w:name="_ETM_Q106_291401"/>
      <w:bookmarkStart w:id="36114" w:name="_ETM_Q106_291463"/>
      <w:bookmarkEnd w:id="36113"/>
      <w:bookmarkEnd w:id="36114"/>
    </w:p>
    <w:p w:rsidR="00AE3AC3" w:rsidRDefault="00AE3AC3" w:rsidP="001456A4">
      <w:pPr>
        <w:rPr>
          <w:rtl/>
        </w:rPr>
      </w:pPr>
      <w:bookmarkStart w:id="36115" w:name="_ETM_Q106_291577"/>
      <w:bookmarkStart w:id="36116" w:name="_ETM_Q106_291620"/>
      <w:bookmarkStart w:id="36117" w:name="_ETM_Q106_287099"/>
      <w:bookmarkEnd w:id="36115"/>
      <w:bookmarkEnd w:id="36116"/>
      <w:bookmarkEnd w:id="36117"/>
      <w:r>
        <w:rPr>
          <w:rtl/>
        </w:rPr>
        <w:t xml:space="preserve">אבל </w:t>
      </w:r>
      <w:bookmarkStart w:id="36118" w:name="_ETM_Q106_287350"/>
      <w:bookmarkEnd w:id="36118"/>
      <w:r>
        <w:rPr>
          <w:rtl/>
        </w:rPr>
        <w:t>באמת</w:t>
      </w:r>
      <w:r>
        <w:rPr>
          <w:rFonts w:hint="cs"/>
          <w:rtl/>
        </w:rPr>
        <w:t>,</w:t>
      </w:r>
      <w:r>
        <w:rPr>
          <w:rtl/>
        </w:rPr>
        <w:t xml:space="preserve"> </w:t>
      </w:r>
      <w:bookmarkStart w:id="36119" w:name="_ETM_Q106_289630"/>
      <w:bookmarkEnd w:id="36119"/>
      <w:r>
        <w:rPr>
          <w:rtl/>
        </w:rPr>
        <w:t>בוא</w:t>
      </w:r>
      <w:r>
        <w:rPr>
          <w:rFonts w:hint="cs"/>
          <w:rtl/>
        </w:rPr>
        <w:t>ו</w:t>
      </w:r>
      <w:r>
        <w:rPr>
          <w:rtl/>
        </w:rPr>
        <w:t xml:space="preserve"> </w:t>
      </w:r>
      <w:bookmarkStart w:id="36120" w:name="_ETM_Q106_289869"/>
      <w:bookmarkEnd w:id="36120"/>
      <w:r>
        <w:rPr>
          <w:rtl/>
        </w:rPr>
        <w:t xml:space="preserve">נניח </w:t>
      </w:r>
      <w:bookmarkStart w:id="36121" w:name="_ETM_Q106_291179"/>
      <w:bookmarkEnd w:id="36121"/>
      <w:r>
        <w:rPr>
          <w:rtl/>
        </w:rPr>
        <w:t xml:space="preserve">שיש </w:t>
      </w:r>
      <w:bookmarkStart w:id="36122" w:name="_ETM_Q106_291569"/>
      <w:bookmarkEnd w:id="36122"/>
      <w:r>
        <w:rPr>
          <w:rtl/>
        </w:rPr>
        <w:t xml:space="preserve">מאחורי </w:t>
      </w:r>
      <w:bookmarkStart w:id="36123" w:name="_ETM_Q106_292020"/>
      <w:bookmarkEnd w:id="36123"/>
      <w:r>
        <w:rPr>
          <w:rtl/>
        </w:rPr>
        <w:t xml:space="preserve">זה </w:t>
      </w:r>
      <w:bookmarkStart w:id="36124" w:name="_ETM_Q106_292169"/>
      <w:bookmarkEnd w:id="36124"/>
      <w:r>
        <w:rPr>
          <w:rtl/>
        </w:rPr>
        <w:t xml:space="preserve">משהו </w:t>
      </w:r>
      <w:bookmarkStart w:id="36125" w:name="_ETM_Q106_292889"/>
      <w:bookmarkEnd w:id="36125"/>
      <w:r>
        <w:rPr>
          <w:rtl/>
        </w:rPr>
        <w:t xml:space="preserve">שהוא </w:t>
      </w:r>
      <w:bookmarkStart w:id="36126" w:name="_ETM_Q106_293219"/>
      <w:bookmarkEnd w:id="36126"/>
      <w:r>
        <w:rPr>
          <w:rtl/>
        </w:rPr>
        <w:t xml:space="preserve">לא </w:t>
      </w:r>
      <w:bookmarkStart w:id="36127" w:name="_ETM_Q106_294320"/>
      <w:bookmarkEnd w:id="36127"/>
      <w:r>
        <w:rPr>
          <w:rtl/>
        </w:rPr>
        <w:t>שנאה</w:t>
      </w:r>
      <w:r>
        <w:rPr>
          <w:rFonts w:hint="cs"/>
          <w:rtl/>
        </w:rPr>
        <w:t>,</w:t>
      </w:r>
      <w:r>
        <w:rPr>
          <w:rtl/>
        </w:rPr>
        <w:t xml:space="preserve"> </w:t>
      </w:r>
      <w:bookmarkStart w:id="36128" w:name="_ETM_Q106_295810"/>
      <w:bookmarkEnd w:id="36128"/>
      <w:r>
        <w:rPr>
          <w:rtl/>
        </w:rPr>
        <w:t>קנאה</w:t>
      </w:r>
      <w:bookmarkStart w:id="36129" w:name="_ETM_Q106_296350"/>
      <w:bookmarkEnd w:id="36129"/>
      <w:r>
        <w:rPr>
          <w:rFonts w:hint="cs"/>
          <w:rtl/>
        </w:rPr>
        <w:t xml:space="preserve">, </w:t>
      </w:r>
      <w:bookmarkStart w:id="36130" w:name="_ETM_Q106_297937"/>
      <w:bookmarkEnd w:id="36130"/>
      <w:r>
        <w:rPr>
          <w:rtl/>
        </w:rPr>
        <w:t xml:space="preserve">תאווה </w:t>
      </w:r>
      <w:bookmarkStart w:id="36131" w:name="_ETM_Q106_296770"/>
      <w:bookmarkEnd w:id="36131"/>
      <w:r>
        <w:rPr>
          <w:rtl/>
        </w:rPr>
        <w:t>וכבוד</w:t>
      </w:r>
      <w:bookmarkStart w:id="36132" w:name="_ETM_Q106_295860"/>
      <w:bookmarkEnd w:id="36132"/>
      <w:r>
        <w:rPr>
          <w:rFonts w:hint="cs"/>
          <w:rtl/>
        </w:rPr>
        <w:t>,</w:t>
      </w:r>
      <w:r>
        <w:rPr>
          <w:rtl/>
        </w:rPr>
        <w:t xml:space="preserve"> </w:t>
      </w:r>
      <w:bookmarkStart w:id="36133" w:name="_ETM_Q106_298239"/>
      <w:bookmarkEnd w:id="36133"/>
      <w:r w:rsidRPr="0065600F">
        <w:rPr>
          <w:rtl/>
        </w:rPr>
        <w:t xml:space="preserve">כמו </w:t>
      </w:r>
      <w:bookmarkStart w:id="36134" w:name="_ETM_Q106_298419"/>
      <w:bookmarkEnd w:id="36134"/>
      <w:r w:rsidRPr="0065600F">
        <w:rPr>
          <w:rFonts w:hint="cs"/>
          <w:rtl/>
        </w:rPr>
        <w:t xml:space="preserve">מה </w:t>
      </w:r>
      <w:bookmarkStart w:id="36135" w:name="_ETM_Q106_295880"/>
      <w:bookmarkEnd w:id="36135"/>
      <w:r w:rsidRPr="0065600F">
        <w:rPr>
          <w:rtl/>
        </w:rPr>
        <w:t xml:space="preserve">שעומד </w:t>
      </w:r>
      <w:bookmarkStart w:id="36136" w:name="_ETM_Q106_298749"/>
      <w:bookmarkEnd w:id="36136"/>
      <w:r w:rsidRPr="0065600F">
        <w:rPr>
          <w:rtl/>
        </w:rPr>
        <w:t xml:space="preserve">מאחורי </w:t>
      </w:r>
      <w:bookmarkStart w:id="36137" w:name="_ETM_Q106_299079"/>
      <w:bookmarkEnd w:id="36137"/>
      <w:r w:rsidRPr="0065600F">
        <w:rPr>
          <w:rtl/>
        </w:rPr>
        <w:t xml:space="preserve">הרבה </w:t>
      </w:r>
      <w:bookmarkStart w:id="36138" w:name="_ETM_Q106_299259"/>
      <w:bookmarkEnd w:id="36138"/>
      <w:r w:rsidRPr="0065600F">
        <w:rPr>
          <w:rtl/>
        </w:rPr>
        <w:t xml:space="preserve">מאוד </w:t>
      </w:r>
      <w:bookmarkStart w:id="36139" w:name="_ETM_Q106_299499"/>
      <w:bookmarkEnd w:id="36139"/>
      <w:r w:rsidRPr="0065600F">
        <w:rPr>
          <w:rtl/>
        </w:rPr>
        <w:t xml:space="preserve">פעולות </w:t>
      </w:r>
      <w:bookmarkStart w:id="36140" w:name="_ETM_Q106_300660"/>
      <w:bookmarkEnd w:id="36140"/>
      <w:r w:rsidRPr="0065600F">
        <w:rPr>
          <w:rtl/>
        </w:rPr>
        <w:t xml:space="preserve">בממשלה </w:t>
      </w:r>
      <w:bookmarkStart w:id="36141" w:name="_ETM_Q106_301380"/>
      <w:bookmarkEnd w:id="36141"/>
      <w:r w:rsidRPr="0065600F">
        <w:rPr>
          <w:rtl/>
        </w:rPr>
        <w:t>הזאת</w:t>
      </w:r>
      <w:bookmarkStart w:id="36142" w:name="_ETM_Q106_297570"/>
      <w:bookmarkEnd w:id="36142"/>
      <w:r w:rsidRPr="0065600F">
        <w:rPr>
          <w:rFonts w:hint="cs"/>
          <w:rtl/>
        </w:rPr>
        <w:t>.</w:t>
      </w:r>
      <w:r w:rsidRPr="0065600F">
        <w:rPr>
          <w:rtl/>
        </w:rPr>
        <w:t xml:space="preserve"> </w:t>
      </w:r>
      <w:bookmarkStart w:id="36143" w:name="_ETM_Q106_301620"/>
      <w:bookmarkEnd w:id="36143"/>
      <w:r w:rsidRPr="0065600F">
        <w:rPr>
          <w:rtl/>
        </w:rPr>
        <w:t>בוא</w:t>
      </w:r>
      <w:r>
        <w:rPr>
          <w:rFonts w:hint="cs"/>
          <w:rtl/>
        </w:rPr>
        <w:t>ו</w:t>
      </w:r>
      <w:r w:rsidRPr="0065600F">
        <w:rPr>
          <w:rtl/>
        </w:rPr>
        <w:t xml:space="preserve"> </w:t>
      </w:r>
      <w:bookmarkStart w:id="36144" w:name="_ETM_Q106_301770"/>
      <w:bookmarkEnd w:id="36144"/>
      <w:r w:rsidRPr="0065600F">
        <w:rPr>
          <w:rtl/>
        </w:rPr>
        <w:t xml:space="preserve">נניח </w:t>
      </w:r>
      <w:bookmarkStart w:id="36145" w:name="_ETM_Q106_302250"/>
      <w:bookmarkEnd w:id="36145"/>
      <w:r w:rsidRPr="0065600F">
        <w:rPr>
          <w:rtl/>
        </w:rPr>
        <w:t>ש</w:t>
      </w:r>
      <w:bookmarkStart w:id="36146" w:name="_ETM_Q106_302760"/>
      <w:bookmarkEnd w:id="36146"/>
      <w:r w:rsidRPr="0065600F">
        <w:rPr>
          <w:rtl/>
        </w:rPr>
        <w:t xml:space="preserve">הצעד </w:t>
      </w:r>
      <w:bookmarkStart w:id="36147" w:name="_ETM_Q106_303090"/>
      <w:bookmarkEnd w:id="36147"/>
      <w:r w:rsidRPr="0065600F">
        <w:rPr>
          <w:rtl/>
        </w:rPr>
        <w:t xml:space="preserve">הזה </w:t>
      </w:r>
      <w:bookmarkStart w:id="36148" w:name="_ETM_Q106_304409"/>
      <w:bookmarkEnd w:id="36148"/>
      <w:r w:rsidRPr="0065600F">
        <w:rPr>
          <w:rtl/>
        </w:rPr>
        <w:t xml:space="preserve">נובע </w:t>
      </w:r>
      <w:bookmarkStart w:id="36149" w:name="_ETM_Q106_304710"/>
      <w:bookmarkEnd w:id="36149"/>
      <w:r w:rsidRPr="0065600F">
        <w:rPr>
          <w:rtl/>
        </w:rPr>
        <w:t xml:space="preserve">מאיזושהי </w:t>
      </w:r>
      <w:bookmarkStart w:id="36150" w:name="_ETM_Q106_305130"/>
      <w:bookmarkEnd w:id="36150"/>
      <w:r w:rsidRPr="0065600F">
        <w:rPr>
          <w:rtl/>
        </w:rPr>
        <w:t>ת</w:t>
      </w:r>
      <w:bookmarkStart w:id="36151" w:name="_ETM_Q106_301670"/>
      <w:bookmarkEnd w:id="36151"/>
      <w:r w:rsidRPr="0065600F">
        <w:rPr>
          <w:rtl/>
        </w:rPr>
        <w:t>פיסת</w:t>
      </w:r>
      <w:bookmarkStart w:id="36152" w:name="_ETM_Q106_393217"/>
      <w:bookmarkEnd w:id="36152"/>
      <w:r>
        <w:rPr>
          <w:rtl/>
        </w:rPr>
        <w:t xml:space="preserve"> </w:t>
      </w:r>
      <w:bookmarkStart w:id="36153" w:name="_ETM_Q106_305580"/>
      <w:bookmarkEnd w:id="36153"/>
      <w:r>
        <w:rPr>
          <w:rtl/>
        </w:rPr>
        <w:t>עולם</w:t>
      </w:r>
      <w:r>
        <w:rPr>
          <w:rFonts w:hint="cs"/>
          <w:rtl/>
        </w:rPr>
        <w:t>.</w:t>
      </w:r>
      <w:bookmarkStart w:id="36154" w:name="_ETM_Q106_302519"/>
      <w:bookmarkEnd w:id="36154"/>
      <w:r>
        <w:rPr>
          <w:rtl/>
        </w:rPr>
        <w:t xml:space="preserve"> </w:t>
      </w:r>
      <w:bookmarkStart w:id="36155" w:name="_ETM_Q106_305850"/>
      <w:bookmarkEnd w:id="36155"/>
      <w:r>
        <w:rPr>
          <w:rtl/>
        </w:rPr>
        <w:t xml:space="preserve">אז </w:t>
      </w:r>
      <w:bookmarkStart w:id="36156" w:name="_ETM_Q106_305970"/>
      <w:bookmarkEnd w:id="36156"/>
      <w:r>
        <w:rPr>
          <w:rtl/>
        </w:rPr>
        <w:t>בוא</w:t>
      </w:r>
      <w:r>
        <w:rPr>
          <w:rFonts w:hint="cs"/>
          <w:rtl/>
        </w:rPr>
        <w:t>ו</w:t>
      </w:r>
      <w:r>
        <w:rPr>
          <w:rtl/>
        </w:rPr>
        <w:t xml:space="preserve"> </w:t>
      </w:r>
      <w:bookmarkStart w:id="36157" w:name="_ETM_Q106_306090"/>
      <w:bookmarkEnd w:id="36157"/>
      <w:r>
        <w:rPr>
          <w:rtl/>
        </w:rPr>
        <w:t xml:space="preserve">נדבר </w:t>
      </w:r>
      <w:bookmarkStart w:id="36158" w:name="_ETM_Q106_306330"/>
      <w:bookmarkEnd w:id="36158"/>
      <w:r>
        <w:rPr>
          <w:rtl/>
        </w:rPr>
        <w:t xml:space="preserve">על </w:t>
      </w:r>
      <w:bookmarkStart w:id="36159" w:name="_ETM_Q106_306420"/>
      <w:bookmarkEnd w:id="36159"/>
      <w:r>
        <w:rPr>
          <w:rtl/>
        </w:rPr>
        <w:t xml:space="preserve">תפיסת </w:t>
      </w:r>
      <w:bookmarkStart w:id="36160" w:name="_ETM_Q106_306810"/>
      <w:bookmarkEnd w:id="36160"/>
      <w:r>
        <w:rPr>
          <w:rtl/>
        </w:rPr>
        <w:t xml:space="preserve">העולם </w:t>
      </w:r>
      <w:bookmarkStart w:id="36161" w:name="_ETM_Q106_307110"/>
      <w:bookmarkEnd w:id="36161"/>
      <w:r>
        <w:rPr>
          <w:rtl/>
        </w:rPr>
        <w:t>הזאת</w:t>
      </w:r>
      <w:r>
        <w:rPr>
          <w:rFonts w:hint="cs"/>
          <w:rtl/>
        </w:rPr>
        <w:t>.</w:t>
      </w:r>
      <w:r>
        <w:rPr>
          <w:rtl/>
        </w:rPr>
        <w:t xml:space="preserve"> </w:t>
      </w:r>
      <w:bookmarkStart w:id="36162" w:name="_ETM_Q106_310419"/>
      <w:bookmarkEnd w:id="36162"/>
      <w:r>
        <w:rPr>
          <w:rtl/>
        </w:rPr>
        <w:t xml:space="preserve">משרד </w:t>
      </w:r>
      <w:bookmarkStart w:id="36163" w:name="_ETM_Q106_310810"/>
      <w:bookmarkEnd w:id="36163"/>
      <w:r>
        <w:rPr>
          <w:rtl/>
        </w:rPr>
        <w:t xml:space="preserve">התרבות </w:t>
      </w:r>
      <w:bookmarkStart w:id="36164" w:name="_ETM_Q106_312139"/>
      <w:bookmarkEnd w:id="36164"/>
      <w:r>
        <w:rPr>
          <w:rFonts w:hint="cs"/>
          <w:rtl/>
        </w:rPr>
        <w:t>י</w:t>
      </w:r>
      <w:bookmarkStart w:id="36165" w:name="_ETM_Q106_308330"/>
      <w:bookmarkStart w:id="36166" w:name="_ETM_Q106_303970"/>
      <w:bookmarkEnd w:id="36165"/>
      <w:bookmarkEnd w:id="36166"/>
      <w:r>
        <w:rPr>
          <w:rtl/>
        </w:rPr>
        <w:t xml:space="preserve">גיש </w:t>
      </w:r>
      <w:bookmarkStart w:id="36167" w:name="_ETM_Q106_312440"/>
      <w:bookmarkEnd w:id="36167"/>
      <w:r>
        <w:rPr>
          <w:rtl/>
        </w:rPr>
        <w:t xml:space="preserve">לנו </w:t>
      </w:r>
      <w:bookmarkStart w:id="36168" w:name="_ETM_Q106_312680"/>
      <w:bookmarkEnd w:id="36168"/>
      <w:r>
        <w:rPr>
          <w:rtl/>
        </w:rPr>
        <w:t xml:space="preserve">עוד </w:t>
      </w:r>
      <w:bookmarkStart w:id="36169" w:name="_ETM_Q106_312860"/>
      <w:bookmarkEnd w:id="36169"/>
      <w:r>
        <w:rPr>
          <w:rtl/>
        </w:rPr>
        <w:t>מעט</w:t>
      </w:r>
      <w:r>
        <w:rPr>
          <w:rFonts w:hint="cs"/>
          <w:rtl/>
        </w:rPr>
        <w:t>,</w:t>
      </w:r>
      <w:r>
        <w:rPr>
          <w:rtl/>
        </w:rPr>
        <w:t xml:space="preserve"> </w:t>
      </w:r>
      <w:bookmarkStart w:id="36170" w:name="_ETM_Q106_313940"/>
      <w:bookmarkStart w:id="36171" w:name="_ETM_Q106_310730"/>
      <w:bookmarkEnd w:id="36170"/>
      <w:bookmarkEnd w:id="36171"/>
      <w:r>
        <w:rPr>
          <w:rFonts w:hint="cs"/>
          <w:rtl/>
        </w:rPr>
        <w:t>השר</w:t>
      </w:r>
      <w:r>
        <w:rPr>
          <w:rtl/>
        </w:rPr>
        <w:t xml:space="preserve"> </w:t>
      </w:r>
      <w:bookmarkStart w:id="36172" w:name="_ETM_Q106_314300"/>
      <w:bookmarkEnd w:id="36172"/>
      <w:r>
        <w:rPr>
          <w:rtl/>
        </w:rPr>
        <w:t>טרופר</w:t>
      </w:r>
      <w:r>
        <w:rPr>
          <w:rFonts w:hint="cs"/>
          <w:rtl/>
        </w:rPr>
        <w:t>,</w:t>
      </w:r>
      <w:r>
        <w:rPr>
          <w:rtl/>
        </w:rPr>
        <w:t xml:space="preserve"> </w:t>
      </w:r>
      <w:bookmarkStart w:id="36173" w:name="_ETM_Q106_315650"/>
      <w:bookmarkEnd w:id="36173"/>
      <w:r>
        <w:rPr>
          <w:rtl/>
        </w:rPr>
        <w:t xml:space="preserve">במסגרת </w:t>
      </w:r>
      <w:bookmarkStart w:id="36174" w:name="_ETM_Q106_316129"/>
      <w:bookmarkEnd w:id="36174"/>
      <w:r>
        <w:rPr>
          <w:rtl/>
        </w:rPr>
        <w:t xml:space="preserve">דיוני </w:t>
      </w:r>
      <w:bookmarkStart w:id="36175" w:name="_ETM_Q106_316430"/>
      <w:bookmarkEnd w:id="36175"/>
      <w:r>
        <w:rPr>
          <w:rtl/>
        </w:rPr>
        <w:t>התקציב</w:t>
      </w:r>
      <w:r>
        <w:rPr>
          <w:rFonts w:hint="cs"/>
          <w:rtl/>
        </w:rPr>
        <w:t>,</w:t>
      </w:r>
      <w:bookmarkStart w:id="36176" w:name="_ETM_Q106_319069"/>
      <w:bookmarkEnd w:id="36176"/>
      <w:r>
        <w:rPr>
          <w:rtl/>
        </w:rPr>
        <w:t xml:space="preserve"> </w:t>
      </w:r>
      <w:bookmarkStart w:id="36177" w:name="_ETM_Q106_319800"/>
      <w:bookmarkEnd w:id="36177"/>
      <w:r>
        <w:rPr>
          <w:rtl/>
        </w:rPr>
        <w:t xml:space="preserve">דף </w:t>
      </w:r>
      <w:bookmarkStart w:id="36178" w:name="_ETM_Q106_320489"/>
      <w:bookmarkEnd w:id="36178"/>
      <w:r>
        <w:rPr>
          <w:rtl/>
        </w:rPr>
        <w:t xml:space="preserve">שיהיה </w:t>
      </w:r>
      <w:bookmarkStart w:id="36179" w:name="_ETM_Q106_320760"/>
      <w:bookmarkEnd w:id="36179"/>
      <w:r>
        <w:rPr>
          <w:rtl/>
        </w:rPr>
        <w:t xml:space="preserve">רשום </w:t>
      </w:r>
      <w:bookmarkStart w:id="36180" w:name="_ETM_Q106_321030"/>
      <w:bookmarkEnd w:id="36180"/>
      <w:r>
        <w:rPr>
          <w:rtl/>
        </w:rPr>
        <w:t xml:space="preserve">עליו </w:t>
      </w:r>
      <w:bookmarkStart w:id="36181" w:name="_ETM_Q106_322050"/>
      <w:bookmarkEnd w:id="36181"/>
      <w:r>
        <w:rPr>
          <w:rtl/>
        </w:rPr>
        <w:t xml:space="preserve">כמה </w:t>
      </w:r>
      <w:bookmarkStart w:id="36182" w:name="_ETM_Q106_322350"/>
      <w:bookmarkEnd w:id="36182"/>
      <w:r>
        <w:rPr>
          <w:rtl/>
        </w:rPr>
        <w:t xml:space="preserve">כסף </w:t>
      </w:r>
      <w:bookmarkStart w:id="36183" w:name="_ETM_Q106_322770"/>
      <w:bookmarkEnd w:id="36183"/>
      <w:r>
        <w:rPr>
          <w:rtl/>
        </w:rPr>
        <w:t xml:space="preserve">מכספי </w:t>
      </w:r>
      <w:bookmarkStart w:id="36184" w:name="_ETM_Q106_323250"/>
      <w:bookmarkEnd w:id="36184"/>
      <w:r>
        <w:rPr>
          <w:rtl/>
        </w:rPr>
        <w:t xml:space="preserve">המדינה </w:t>
      </w:r>
      <w:bookmarkStart w:id="36185" w:name="_ETM_Q106_324840"/>
      <w:bookmarkEnd w:id="36185"/>
      <w:r>
        <w:rPr>
          <w:rtl/>
        </w:rPr>
        <w:t xml:space="preserve">אנחנו </w:t>
      </w:r>
      <w:bookmarkStart w:id="36186" w:name="_ETM_Q106_325169"/>
      <w:bookmarkEnd w:id="36186"/>
      <w:r>
        <w:rPr>
          <w:rtl/>
        </w:rPr>
        <w:t xml:space="preserve">אמורים </w:t>
      </w:r>
      <w:bookmarkStart w:id="36187" w:name="_ETM_Q106_325470"/>
      <w:bookmarkEnd w:id="36187"/>
      <w:r>
        <w:rPr>
          <w:rtl/>
        </w:rPr>
        <w:t xml:space="preserve">להשקיע </w:t>
      </w:r>
      <w:bookmarkStart w:id="36188" w:name="_ETM_Q106_326430"/>
      <w:bookmarkEnd w:id="36188"/>
      <w:r>
        <w:rPr>
          <w:rtl/>
        </w:rPr>
        <w:t>בתיאטרון</w:t>
      </w:r>
      <w:r>
        <w:rPr>
          <w:rFonts w:hint="cs"/>
          <w:rtl/>
        </w:rPr>
        <w:t>,</w:t>
      </w:r>
      <w:r>
        <w:rPr>
          <w:rtl/>
        </w:rPr>
        <w:t xml:space="preserve"> </w:t>
      </w:r>
      <w:bookmarkStart w:id="36189" w:name="_ETM_Q106_328950"/>
      <w:bookmarkEnd w:id="36189"/>
      <w:r>
        <w:rPr>
          <w:rtl/>
        </w:rPr>
        <w:t>במחול</w:t>
      </w:r>
      <w:r>
        <w:rPr>
          <w:rFonts w:hint="cs"/>
          <w:rtl/>
        </w:rPr>
        <w:t>,</w:t>
      </w:r>
      <w:r>
        <w:rPr>
          <w:rtl/>
        </w:rPr>
        <w:t xml:space="preserve"> </w:t>
      </w:r>
      <w:bookmarkStart w:id="36190" w:name="_ETM_Q106_330639"/>
      <w:bookmarkEnd w:id="36190"/>
      <w:r>
        <w:rPr>
          <w:rtl/>
        </w:rPr>
        <w:t xml:space="preserve">באומנות </w:t>
      </w:r>
      <w:bookmarkStart w:id="36191" w:name="_ETM_Q106_331180"/>
      <w:bookmarkEnd w:id="36191"/>
      <w:r>
        <w:rPr>
          <w:rtl/>
        </w:rPr>
        <w:t>פלסטית</w:t>
      </w:r>
      <w:r>
        <w:rPr>
          <w:rFonts w:hint="cs"/>
          <w:rtl/>
        </w:rPr>
        <w:t>,</w:t>
      </w:r>
      <w:r>
        <w:rPr>
          <w:rtl/>
        </w:rPr>
        <w:t xml:space="preserve"> </w:t>
      </w:r>
      <w:bookmarkStart w:id="36192" w:name="_ETM_Q106_332410"/>
      <w:bookmarkEnd w:id="36192"/>
      <w:r>
        <w:rPr>
          <w:rtl/>
        </w:rPr>
        <w:t>בסרטים</w:t>
      </w:r>
      <w:r>
        <w:rPr>
          <w:rFonts w:hint="cs"/>
          <w:rtl/>
        </w:rPr>
        <w:t>,</w:t>
      </w:r>
      <w:r>
        <w:rPr>
          <w:rtl/>
        </w:rPr>
        <w:t xml:space="preserve"> </w:t>
      </w:r>
      <w:bookmarkStart w:id="36193" w:name="_ETM_Q106_334360"/>
      <w:bookmarkEnd w:id="36193"/>
      <w:r>
        <w:rPr>
          <w:rtl/>
        </w:rPr>
        <w:t xml:space="preserve">בקבוצות </w:t>
      </w:r>
      <w:bookmarkStart w:id="36194" w:name="_ETM_Q106_334900"/>
      <w:bookmarkEnd w:id="36194"/>
      <w:r>
        <w:rPr>
          <w:rtl/>
        </w:rPr>
        <w:t>ספורט</w:t>
      </w:r>
      <w:bookmarkStart w:id="36195" w:name="_ETM_Q106_337450"/>
      <w:bookmarkEnd w:id="36195"/>
      <w:r>
        <w:rPr>
          <w:rFonts w:hint="cs"/>
          <w:rtl/>
        </w:rPr>
        <w:t xml:space="preserve"> </w:t>
      </w:r>
      <w:r w:rsidR="001456A4">
        <w:rPr>
          <w:rFonts w:hint="eastAsia"/>
          <w:rtl/>
        </w:rPr>
        <w:t xml:space="preserve">– </w:t>
      </w:r>
      <w:r>
        <w:rPr>
          <w:rtl/>
        </w:rPr>
        <w:t xml:space="preserve">תחומים </w:t>
      </w:r>
      <w:bookmarkStart w:id="36196" w:name="_ETM_Q106_337959"/>
      <w:bookmarkEnd w:id="36196"/>
      <w:r>
        <w:rPr>
          <w:rtl/>
        </w:rPr>
        <w:t xml:space="preserve">שהתרומה </w:t>
      </w:r>
      <w:bookmarkStart w:id="36197" w:name="_ETM_Q106_338799"/>
      <w:bookmarkStart w:id="36198" w:name="_ETM_Q106_339579"/>
      <w:bookmarkEnd w:id="36197"/>
      <w:bookmarkEnd w:id="36198"/>
      <w:r>
        <w:rPr>
          <w:rtl/>
        </w:rPr>
        <w:t>הכלכלית</w:t>
      </w:r>
      <w:r>
        <w:rPr>
          <w:rFonts w:hint="cs"/>
          <w:rtl/>
        </w:rPr>
        <w:t xml:space="preserve"> שלהם</w:t>
      </w:r>
      <w:bookmarkStart w:id="36199" w:name="_ETM_Q106_338590"/>
      <w:bookmarkEnd w:id="36199"/>
      <w:r>
        <w:rPr>
          <w:rtl/>
        </w:rPr>
        <w:t xml:space="preserve"> </w:t>
      </w:r>
      <w:bookmarkStart w:id="36200" w:name="_ETM_Q106_342760"/>
      <w:bookmarkStart w:id="36201" w:name="_ETM_Q106_343490"/>
      <w:bookmarkEnd w:id="36200"/>
      <w:bookmarkEnd w:id="36201"/>
      <w:r>
        <w:rPr>
          <w:rFonts w:hint="cs"/>
          <w:rtl/>
        </w:rPr>
        <w:t xml:space="preserve">כמעט </w:t>
      </w:r>
      <w:r>
        <w:rPr>
          <w:rtl/>
        </w:rPr>
        <w:t xml:space="preserve">קשה </w:t>
      </w:r>
      <w:bookmarkStart w:id="36202" w:name="_ETM_Q106_343820"/>
      <w:bookmarkEnd w:id="36202"/>
      <w:r>
        <w:rPr>
          <w:rtl/>
        </w:rPr>
        <w:t xml:space="preserve">למדידה </w:t>
      </w:r>
      <w:bookmarkStart w:id="36203" w:name="_ETM_Q106_345209"/>
      <w:bookmarkEnd w:id="36203"/>
      <w:r>
        <w:rPr>
          <w:rFonts w:hint="cs"/>
          <w:rtl/>
        </w:rPr>
        <w:t>ו</w:t>
      </w:r>
      <w:r>
        <w:rPr>
          <w:rtl/>
        </w:rPr>
        <w:t xml:space="preserve">כמעט </w:t>
      </w:r>
      <w:bookmarkStart w:id="36204" w:name="_ETM_Q106_345629"/>
      <w:bookmarkEnd w:id="36204"/>
      <w:r>
        <w:rPr>
          <w:rtl/>
        </w:rPr>
        <w:t xml:space="preserve">גם </w:t>
      </w:r>
      <w:bookmarkStart w:id="36205" w:name="_ETM_Q106_345810"/>
      <w:bookmarkEnd w:id="36205"/>
      <w:r>
        <w:rPr>
          <w:rtl/>
        </w:rPr>
        <w:t xml:space="preserve">לא </w:t>
      </w:r>
      <w:bookmarkStart w:id="36206" w:name="_ETM_Q106_345900"/>
      <w:bookmarkEnd w:id="36206"/>
      <w:r>
        <w:rPr>
          <w:rtl/>
        </w:rPr>
        <w:t>קיימת</w:t>
      </w:r>
      <w:r>
        <w:rPr>
          <w:rFonts w:hint="cs"/>
          <w:rtl/>
        </w:rPr>
        <w:t>,</w:t>
      </w:r>
      <w:r>
        <w:rPr>
          <w:rtl/>
        </w:rPr>
        <w:t xml:space="preserve"> </w:t>
      </w:r>
      <w:bookmarkStart w:id="36207" w:name="_ETM_Q106_346409"/>
      <w:bookmarkEnd w:id="36207"/>
      <w:r>
        <w:rPr>
          <w:rtl/>
        </w:rPr>
        <w:t xml:space="preserve">אם </w:t>
      </w:r>
      <w:bookmarkStart w:id="36208" w:name="_ETM_Q106_346500"/>
      <w:bookmarkEnd w:id="36208"/>
      <w:r>
        <w:rPr>
          <w:rtl/>
        </w:rPr>
        <w:t xml:space="preserve">ישאלו </w:t>
      </w:r>
      <w:bookmarkStart w:id="36209" w:name="_ETM_Q106_346799"/>
      <w:bookmarkEnd w:id="36209"/>
      <w:r>
        <w:rPr>
          <w:rtl/>
        </w:rPr>
        <w:t>אותי</w:t>
      </w:r>
      <w:r w:rsidR="001456A4">
        <w:rPr>
          <w:rFonts w:hint="cs"/>
          <w:rtl/>
        </w:rPr>
        <w:t>,</w:t>
      </w:r>
      <w:bookmarkStart w:id="36210" w:name="_ETM_Q106_344609"/>
      <w:bookmarkEnd w:id="36210"/>
      <w:r>
        <w:rPr>
          <w:rtl/>
        </w:rPr>
        <w:t xml:space="preserve"> </w:t>
      </w:r>
      <w:bookmarkStart w:id="36211" w:name="_ETM_Q106_346980"/>
      <w:bookmarkEnd w:id="36211"/>
      <w:r>
        <w:rPr>
          <w:rtl/>
        </w:rPr>
        <w:t xml:space="preserve">זאת </w:t>
      </w:r>
      <w:bookmarkStart w:id="36212" w:name="_ETM_Q106_347099"/>
      <w:bookmarkEnd w:id="36212"/>
      <w:r>
        <w:rPr>
          <w:rtl/>
        </w:rPr>
        <w:t>אומרת</w:t>
      </w:r>
      <w:r>
        <w:rPr>
          <w:rFonts w:hint="cs"/>
          <w:rtl/>
        </w:rPr>
        <w:t>,</w:t>
      </w:r>
      <w:r>
        <w:rPr>
          <w:rtl/>
        </w:rPr>
        <w:t xml:space="preserve"> </w:t>
      </w:r>
      <w:bookmarkStart w:id="36213" w:name="_ETM_Q106_347280"/>
      <w:bookmarkEnd w:id="36213"/>
      <w:r>
        <w:rPr>
          <w:rtl/>
        </w:rPr>
        <w:t xml:space="preserve">זה </w:t>
      </w:r>
      <w:bookmarkStart w:id="36214" w:name="_ETM_Q106_347400"/>
      <w:bookmarkEnd w:id="36214"/>
      <w:r>
        <w:rPr>
          <w:rtl/>
        </w:rPr>
        <w:t xml:space="preserve">סעיף </w:t>
      </w:r>
      <w:bookmarkStart w:id="36215" w:name="_ETM_Q106_347760"/>
      <w:bookmarkEnd w:id="36215"/>
      <w:r>
        <w:rPr>
          <w:rtl/>
        </w:rPr>
        <w:t xml:space="preserve">שהוא </w:t>
      </w:r>
      <w:bookmarkStart w:id="36216" w:name="_ETM_Q106_348090"/>
      <w:bookmarkEnd w:id="36216"/>
      <w:r>
        <w:rPr>
          <w:rtl/>
        </w:rPr>
        <w:t xml:space="preserve">סעיף </w:t>
      </w:r>
      <w:bookmarkStart w:id="36217" w:name="_ETM_Q106_348389"/>
      <w:bookmarkEnd w:id="36217"/>
      <w:r>
        <w:rPr>
          <w:rtl/>
        </w:rPr>
        <w:t>הוצאה</w:t>
      </w:r>
      <w:r>
        <w:rPr>
          <w:rFonts w:hint="cs"/>
          <w:rtl/>
        </w:rPr>
        <w:t>.</w:t>
      </w:r>
      <w:bookmarkStart w:id="36218" w:name="_ETM_Q106_349510"/>
      <w:bookmarkStart w:id="36219" w:name="_ETM_Q106_346689"/>
      <w:bookmarkStart w:id="36220" w:name="_ETM_Q106_349168"/>
      <w:bookmarkEnd w:id="36218"/>
      <w:bookmarkEnd w:id="36219"/>
      <w:bookmarkEnd w:id="36220"/>
      <w:r>
        <w:rPr>
          <w:rFonts w:hint="cs"/>
          <w:rtl/>
        </w:rPr>
        <w:t xml:space="preserve"> </w:t>
      </w:r>
      <w:r>
        <w:rPr>
          <w:rtl/>
        </w:rPr>
        <w:t xml:space="preserve">מותר </w:t>
      </w:r>
      <w:bookmarkStart w:id="36221" w:name="_ETM_Q106_349840"/>
      <w:bookmarkEnd w:id="36221"/>
      <w:r>
        <w:rPr>
          <w:rtl/>
        </w:rPr>
        <w:t xml:space="preserve">למדינה </w:t>
      </w:r>
      <w:bookmarkStart w:id="36222" w:name="_ETM_Q106_350200"/>
      <w:bookmarkEnd w:id="36222"/>
      <w:r>
        <w:rPr>
          <w:rtl/>
        </w:rPr>
        <w:t xml:space="preserve">להוציא </w:t>
      </w:r>
      <w:bookmarkStart w:id="36223" w:name="_ETM_Q106_350590"/>
      <w:bookmarkEnd w:id="36223"/>
      <w:r>
        <w:rPr>
          <w:rtl/>
        </w:rPr>
        <w:t>כספים</w:t>
      </w:r>
      <w:r>
        <w:rPr>
          <w:rFonts w:hint="cs"/>
          <w:rtl/>
        </w:rPr>
        <w:t>,</w:t>
      </w:r>
      <w:r>
        <w:rPr>
          <w:rtl/>
        </w:rPr>
        <w:t xml:space="preserve"> </w:t>
      </w:r>
      <w:bookmarkStart w:id="36224" w:name="_ETM_Q106_351159"/>
      <w:bookmarkEnd w:id="36224"/>
      <w:r>
        <w:rPr>
          <w:rtl/>
        </w:rPr>
        <w:t>אפיל</w:t>
      </w:r>
      <w:bookmarkStart w:id="36225" w:name="_ETM_Q106_349648"/>
      <w:bookmarkEnd w:id="36225"/>
      <w:r>
        <w:rPr>
          <w:rtl/>
        </w:rPr>
        <w:t xml:space="preserve">ו </w:t>
      </w:r>
      <w:bookmarkStart w:id="36226" w:name="_ETM_Q106_351459"/>
      <w:bookmarkEnd w:id="36226"/>
      <w:r>
        <w:rPr>
          <w:rtl/>
        </w:rPr>
        <w:t xml:space="preserve">טוב </w:t>
      </w:r>
      <w:bookmarkStart w:id="36227" w:name="_ETM_Q106_351700"/>
      <w:bookmarkEnd w:id="36227"/>
      <w:r>
        <w:rPr>
          <w:rtl/>
        </w:rPr>
        <w:t>שמדינ</w:t>
      </w:r>
      <w:bookmarkStart w:id="36228" w:name="_ETM_Q106_352150"/>
      <w:bookmarkStart w:id="36229" w:name="_ETM_Q106_349068"/>
      <w:bookmarkEnd w:id="36228"/>
      <w:bookmarkEnd w:id="36229"/>
      <w:r>
        <w:rPr>
          <w:rFonts w:hint="cs"/>
          <w:rtl/>
        </w:rPr>
        <w:t>ה ת</w:t>
      </w:r>
      <w:r>
        <w:rPr>
          <w:rtl/>
        </w:rPr>
        <w:t xml:space="preserve">וציא </w:t>
      </w:r>
      <w:bookmarkStart w:id="36230" w:name="_ETM_Q106_352330"/>
      <w:bookmarkEnd w:id="36230"/>
      <w:r>
        <w:rPr>
          <w:rtl/>
        </w:rPr>
        <w:t>כספי</w:t>
      </w:r>
      <w:bookmarkStart w:id="36231" w:name="_ETM_Q106_352828"/>
      <w:bookmarkEnd w:id="36231"/>
      <w:r>
        <w:rPr>
          <w:rtl/>
        </w:rPr>
        <w:t>ם</w:t>
      </w:r>
      <w:r>
        <w:rPr>
          <w:rFonts w:hint="cs"/>
          <w:rtl/>
        </w:rPr>
        <w:t>.</w:t>
      </w:r>
      <w:r>
        <w:rPr>
          <w:rtl/>
        </w:rPr>
        <w:t xml:space="preserve"> </w:t>
      </w:r>
      <w:bookmarkStart w:id="36232" w:name="_ETM_Q106_353569"/>
      <w:bookmarkEnd w:id="36232"/>
      <w:r>
        <w:rPr>
          <w:rtl/>
        </w:rPr>
        <w:t xml:space="preserve">בהתחשב </w:t>
      </w:r>
      <w:bookmarkStart w:id="36233" w:name="_ETM_Q106_354049"/>
      <w:bookmarkEnd w:id="36233"/>
      <w:r>
        <w:rPr>
          <w:rtl/>
        </w:rPr>
        <w:t>באלטרנטיבות</w:t>
      </w:r>
      <w:bookmarkStart w:id="36234" w:name="_ETM_Q106_355549"/>
      <w:bookmarkEnd w:id="36234"/>
      <w:r>
        <w:rPr>
          <w:rFonts w:hint="cs"/>
          <w:rtl/>
        </w:rPr>
        <w:t xml:space="preserve"> </w:t>
      </w:r>
      <w:bookmarkStart w:id="36235" w:name="_ETM_Q106_354489"/>
      <w:bookmarkEnd w:id="36235"/>
      <w:r w:rsidR="001456A4">
        <w:rPr>
          <w:rFonts w:hint="eastAsia"/>
          <w:rtl/>
        </w:rPr>
        <w:t xml:space="preserve">– </w:t>
      </w:r>
      <w:r>
        <w:rPr>
          <w:rtl/>
        </w:rPr>
        <w:t xml:space="preserve">בהתחשב </w:t>
      </w:r>
      <w:bookmarkStart w:id="36236" w:name="_ETM_Q106_356150"/>
      <w:bookmarkEnd w:id="36236"/>
      <w:r>
        <w:rPr>
          <w:rtl/>
        </w:rPr>
        <w:t xml:space="preserve">בהגדלת </w:t>
      </w:r>
      <w:bookmarkStart w:id="36237" w:name="_ETM_Q106_358720"/>
      <w:bookmarkEnd w:id="36237"/>
      <w:r>
        <w:rPr>
          <w:rtl/>
        </w:rPr>
        <w:t xml:space="preserve">חוק </w:t>
      </w:r>
      <w:bookmarkStart w:id="36238" w:name="_ETM_Q106_358930"/>
      <w:bookmarkEnd w:id="36238"/>
      <w:r>
        <w:rPr>
          <w:rtl/>
        </w:rPr>
        <w:t xml:space="preserve">אחר </w:t>
      </w:r>
      <w:bookmarkStart w:id="36239" w:name="_ETM_Q106_359169"/>
      <w:bookmarkEnd w:id="36239"/>
      <w:r>
        <w:rPr>
          <w:rtl/>
        </w:rPr>
        <w:t xml:space="preserve">שאמור </w:t>
      </w:r>
      <w:bookmarkStart w:id="36240" w:name="_ETM_Q106_359560"/>
      <w:bookmarkEnd w:id="36240"/>
      <w:r>
        <w:rPr>
          <w:rtl/>
        </w:rPr>
        <w:t xml:space="preserve">היה </w:t>
      </w:r>
      <w:bookmarkStart w:id="36241" w:name="_ETM_Q106_359710"/>
      <w:bookmarkEnd w:id="36241"/>
      <w:r>
        <w:rPr>
          <w:rtl/>
        </w:rPr>
        <w:t xml:space="preserve">להגיע </w:t>
      </w:r>
      <w:bookmarkStart w:id="36242" w:name="_ETM_Q106_359980"/>
      <w:bookmarkEnd w:id="36242"/>
      <w:r>
        <w:rPr>
          <w:rtl/>
        </w:rPr>
        <w:t xml:space="preserve">לפה </w:t>
      </w:r>
      <w:bookmarkStart w:id="36243" w:name="_ETM_Q106_360220"/>
      <w:bookmarkEnd w:id="36243"/>
      <w:r>
        <w:rPr>
          <w:rtl/>
        </w:rPr>
        <w:t xml:space="preserve">היום </w:t>
      </w:r>
      <w:bookmarkStart w:id="36244" w:name="_ETM_Q106_360370"/>
      <w:bookmarkEnd w:id="36244"/>
      <w:r>
        <w:rPr>
          <w:rtl/>
        </w:rPr>
        <w:t xml:space="preserve">וכנראה </w:t>
      </w:r>
      <w:bookmarkStart w:id="36245" w:name="_ETM_Q106_361240"/>
      <w:bookmarkEnd w:id="36245"/>
      <w:r>
        <w:rPr>
          <w:rtl/>
        </w:rPr>
        <w:t xml:space="preserve">לא </w:t>
      </w:r>
      <w:bookmarkStart w:id="36246" w:name="_ETM_Q106_361450"/>
      <w:bookmarkEnd w:id="36246"/>
      <w:r>
        <w:rPr>
          <w:rtl/>
        </w:rPr>
        <w:t xml:space="preserve">עלה </w:t>
      </w:r>
      <w:bookmarkStart w:id="36247" w:name="_ETM_Q106_361690"/>
      <w:bookmarkEnd w:id="36247"/>
      <w:r>
        <w:rPr>
          <w:rtl/>
        </w:rPr>
        <w:t xml:space="preserve">בגלל </w:t>
      </w:r>
      <w:bookmarkStart w:id="36248" w:name="_ETM_Q106_363700"/>
      <w:bookmarkEnd w:id="36248"/>
      <w:r>
        <w:rPr>
          <w:rtl/>
        </w:rPr>
        <w:t>ה</w:t>
      </w:r>
      <w:r>
        <w:rPr>
          <w:rFonts w:hint="cs"/>
          <w:rtl/>
        </w:rPr>
        <w:t>י</w:t>
      </w:r>
      <w:r>
        <w:rPr>
          <w:rtl/>
        </w:rPr>
        <w:t xml:space="preserve">עדר </w:t>
      </w:r>
      <w:bookmarkStart w:id="36249" w:name="_ETM_Q106_365110"/>
      <w:bookmarkStart w:id="36250" w:name="_ETM_Q106_365530"/>
      <w:bookmarkEnd w:id="36249"/>
      <w:bookmarkEnd w:id="36250"/>
      <w:r>
        <w:rPr>
          <w:rtl/>
        </w:rPr>
        <w:t>רוב</w:t>
      </w:r>
      <w:r>
        <w:rPr>
          <w:rFonts w:hint="cs"/>
          <w:rtl/>
        </w:rPr>
        <w:t>,</w:t>
      </w:r>
      <w:r>
        <w:rPr>
          <w:rtl/>
        </w:rPr>
        <w:t xml:space="preserve"> </w:t>
      </w:r>
      <w:bookmarkStart w:id="36251" w:name="_ETM_Q106_367110"/>
      <w:bookmarkEnd w:id="36251"/>
      <w:r>
        <w:rPr>
          <w:rtl/>
        </w:rPr>
        <w:t xml:space="preserve">תוספת </w:t>
      </w:r>
      <w:bookmarkStart w:id="36252" w:name="_ETM_Q106_367590"/>
      <w:bookmarkEnd w:id="36252"/>
      <w:r>
        <w:rPr>
          <w:rtl/>
        </w:rPr>
        <w:t xml:space="preserve">סגן </w:t>
      </w:r>
      <w:bookmarkStart w:id="36253" w:name="_ETM_Q106_367950"/>
      <w:bookmarkEnd w:id="36253"/>
      <w:r>
        <w:rPr>
          <w:rtl/>
        </w:rPr>
        <w:t xml:space="preserve">במשרד </w:t>
      </w:r>
      <w:bookmarkStart w:id="36254" w:name="_ETM_Q106_368400"/>
      <w:bookmarkEnd w:id="36254"/>
      <w:r>
        <w:rPr>
          <w:rtl/>
        </w:rPr>
        <w:t xml:space="preserve">ראש </w:t>
      </w:r>
      <w:bookmarkStart w:id="36255" w:name="_ETM_Q106_368610"/>
      <w:bookmarkEnd w:id="36255"/>
      <w:r>
        <w:rPr>
          <w:rtl/>
        </w:rPr>
        <w:t>הממשלה</w:t>
      </w:r>
      <w:bookmarkStart w:id="36256" w:name="_ETM_Q106_365429"/>
      <w:bookmarkStart w:id="36257" w:name="_ETM_Q106_366569"/>
      <w:bookmarkEnd w:id="36256"/>
      <w:bookmarkEnd w:id="36257"/>
      <w:r>
        <w:rPr>
          <w:rtl/>
        </w:rPr>
        <w:t xml:space="preserve"> </w:t>
      </w:r>
      <w:bookmarkStart w:id="36258" w:name="_ETM_Q106_369540"/>
      <w:bookmarkEnd w:id="36258"/>
      <w:r>
        <w:rPr>
          <w:rFonts w:hint="cs"/>
          <w:rtl/>
        </w:rPr>
        <w:t xml:space="preserve">– </w:t>
      </w:r>
      <w:r>
        <w:rPr>
          <w:rtl/>
        </w:rPr>
        <w:t>כן</w:t>
      </w:r>
      <w:r>
        <w:rPr>
          <w:rFonts w:hint="cs"/>
          <w:rtl/>
        </w:rPr>
        <w:t>,</w:t>
      </w:r>
      <w:r>
        <w:rPr>
          <w:rtl/>
        </w:rPr>
        <w:t xml:space="preserve"> </w:t>
      </w:r>
      <w:bookmarkStart w:id="36259" w:name="_ETM_Q106_369780"/>
      <w:bookmarkEnd w:id="36259"/>
      <w:r>
        <w:rPr>
          <w:rtl/>
        </w:rPr>
        <w:t xml:space="preserve">אז </w:t>
      </w:r>
      <w:bookmarkStart w:id="36260" w:name="_ETM_Q106_369900"/>
      <w:bookmarkEnd w:id="36260"/>
      <w:r>
        <w:rPr>
          <w:rtl/>
        </w:rPr>
        <w:t xml:space="preserve">עדיף </w:t>
      </w:r>
      <w:bookmarkStart w:id="36261" w:name="_ETM_Q106_370110"/>
      <w:bookmarkEnd w:id="36261"/>
      <w:r>
        <w:rPr>
          <w:rtl/>
        </w:rPr>
        <w:t xml:space="preserve">שהכסף </w:t>
      </w:r>
      <w:bookmarkStart w:id="36262" w:name="_ETM_Q106_370530"/>
      <w:bookmarkEnd w:id="36262"/>
      <w:r>
        <w:rPr>
          <w:rtl/>
        </w:rPr>
        <w:t xml:space="preserve">ילך </w:t>
      </w:r>
      <w:bookmarkStart w:id="36263" w:name="_ETM_Q106_370739"/>
      <w:bookmarkEnd w:id="36263"/>
      <w:r>
        <w:rPr>
          <w:rtl/>
        </w:rPr>
        <w:t>לתרבות</w:t>
      </w:r>
      <w:r>
        <w:rPr>
          <w:rFonts w:hint="cs"/>
          <w:rtl/>
        </w:rPr>
        <w:t>.</w:t>
      </w:r>
      <w:r>
        <w:rPr>
          <w:rtl/>
        </w:rPr>
        <w:t xml:space="preserve"> </w:t>
      </w:r>
      <w:bookmarkStart w:id="36264" w:name="_ETM_Q106_372239"/>
      <w:bookmarkEnd w:id="36264"/>
      <w:r>
        <w:rPr>
          <w:rtl/>
        </w:rPr>
        <w:t xml:space="preserve">תוספת </w:t>
      </w:r>
      <w:bookmarkStart w:id="36265" w:name="_ETM_Q106_372840"/>
      <w:bookmarkEnd w:id="36265"/>
      <w:r>
        <w:rPr>
          <w:rtl/>
        </w:rPr>
        <w:t xml:space="preserve">ח"כים </w:t>
      </w:r>
      <w:bookmarkStart w:id="36266" w:name="_ETM_Q106_373379"/>
      <w:bookmarkEnd w:id="36266"/>
      <w:r>
        <w:rPr>
          <w:rtl/>
        </w:rPr>
        <w:t>נורבג</w:t>
      </w:r>
      <w:r>
        <w:rPr>
          <w:rFonts w:hint="cs"/>
          <w:rtl/>
        </w:rPr>
        <w:t>י</w:t>
      </w:r>
      <w:r>
        <w:rPr>
          <w:rtl/>
        </w:rPr>
        <w:t xml:space="preserve">ם </w:t>
      </w:r>
      <w:bookmarkStart w:id="36267" w:name="_ETM_Q106_375520"/>
      <w:bookmarkEnd w:id="36267"/>
      <w:r>
        <w:rPr>
          <w:rFonts w:hint="cs"/>
          <w:rtl/>
        </w:rPr>
        <w:t xml:space="preserve">– </w:t>
      </w:r>
      <w:r>
        <w:rPr>
          <w:rtl/>
        </w:rPr>
        <w:t xml:space="preserve">אולי </w:t>
      </w:r>
      <w:bookmarkStart w:id="36268" w:name="_ETM_Q106_375819"/>
      <w:bookmarkEnd w:id="36268"/>
      <w:r>
        <w:rPr>
          <w:rtl/>
        </w:rPr>
        <w:t>עדיף</w:t>
      </w:r>
      <w:r>
        <w:rPr>
          <w:rFonts w:hint="cs"/>
          <w:rtl/>
        </w:rPr>
        <w:t>,</w:t>
      </w:r>
      <w:bookmarkStart w:id="36269" w:name="_ETM_Q106_373298"/>
      <w:bookmarkEnd w:id="36269"/>
      <w:r>
        <w:rPr>
          <w:rtl/>
        </w:rPr>
        <w:t xml:space="preserve"> </w:t>
      </w:r>
      <w:bookmarkStart w:id="36270" w:name="_ETM_Q106_376180"/>
      <w:bookmarkEnd w:id="36270"/>
      <w:r>
        <w:rPr>
          <w:rtl/>
        </w:rPr>
        <w:t xml:space="preserve">אני </w:t>
      </w:r>
      <w:bookmarkStart w:id="36271" w:name="_ETM_Q106_376360"/>
      <w:bookmarkEnd w:id="36271"/>
      <w:r>
        <w:rPr>
          <w:rtl/>
        </w:rPr>
        <w:t xml:space="preserve">לא </w:t>
      </w:r>
      <w:bookmarkStart w:id="36272" w:name="_ETM_Q106_376480"/>
      <w:bookmarkEnd w:id="36272"/>
      <w:r>
        <w:rPr>
          <w:rtl/>
        </w:rPr>
        <w:t>יודע</w:t>
      </w:r>
      <w:r>
        <w:rPr>
          <w:rFonts w:hint="cs"/>
          <w:rtl/>
        </w:rPr>
        <w:t>,</w:t>
      </w:r>
      <w:r>
        <w:rPr>
          <w:rtl/>
        </w:rPr>
        <w:t xml:space="preserve"> </w:t>
      </w:r>
      <w:bookmarkStart w:id="36273" w:name="_ETM_Q106_378090"/>
      <w:bookmarkEnd w:id="36273"/>
      <w:r>
        <w:rPr>
          <w:rtl/>
        </w:rPr>
        <w:t xml:space="preserve">יש </w:t>
      </w:r>
      <w:bookmarkStart w:id="36274" w:name="_ETM_Q106_378270"/>
      <w:bookmarkEnd w:id="36274"/>
      <w:r>
        <w:rPr>
          <w:rtl/>
        </w:rPr>
        <w:t>יתרונות</w:t>
      </w:r>
      <w:bookmarkStart w:id="36275" w:name="_ETM_Q106_378750"/>
      <w:bookmarkEnd w:id="36275"/>
      <w:r>
        <w:rPr>
          <w:rFonts w:hint="cs"/>
          <w:rtl/>
        </w:rPr>
        <w:t xml:space="preserve">, </w:t>
      </w:r>
      <w:bookmarkStart w:id="36276" w:name="_ETM_Q106_375519"/>
      <w:bookmarkEnd w:id="36276"/>
      <w:r>
        <w:rPr>
          <w:rtl/>
        </w:rPr>
        <w:t xml:space="preserve">יש </w:t>
      </w:r>
      <w:bookmarkStart w:id="36277" w:name="_ETM_Q106_378900"/>
      <w:bookmarkEnd w:id="36277"/>
      <w:r>
        <w:rPr>
          <w:rtl/>
        </w:rPr>
        <w:t>חסרונות</w:t>
      </w:r>
      <w:r>
        <w:rPr>
          <w:rFonts w:hint="cs"/>
          <w:rtl/>
        </w:rPr>
        <w:t>;</w:t>
      </w:r>
      <w:r>
        <w:rPr>
          <w:rtl/>
        </w:rPr>
        <w:t xml:space="preserve"> </w:t>
      </w:r>
      <w:bookmarkStart w:id="36278" w:name="_ETM_Q106_379710"/>
      <w:bookmarkEnd w:id="36278"/>
      <w:r>
        <w:rPr>
          <w:rtl/>
        </w:rPr>
        <w:t xml:space="preserve">תוספת </w:t>
      </w:r>
      <w:bookmarkStart w:id="36279" w:name="_ETM_Q106_380220"/>
      <w:bookmarkEnd w:id="36279"/>
      <w:r>
        <w:rPr>
          <w:rtl/>
        </w:rPr>
        <w:t xml:space="preserve">שרים </w:t>
      </w:r>
      <w:bookmarkStart w:id="36280" w:name="_ETM_Q106_380760"/>
      <w:bookmarkEnd w:id="36280"/>
      <w:r>
        <w:rPr>
          <w:rtl/>
        </w:rPr>
        <w:t xml:space="preserve">על </w:t>
      </w:r>
      <w:bookmarkStart w:id="36281" w:name="_ETM_Q106_380880"/>
      <w:bookmarkStart w:id="36282" w:name="_ETM_Q106_381120"/>
      <w:bookmarkEnd w:id="36281"/>
      <w:bookmarkEnd w:id="36282"/>
      <w:r>
        <w:rPr>
          <w:rtl/>
        </w:rPr>
        <w:t xml:space="preserve">אותו </w:t>
      </w:r>
      <w:bookmarkStart w:id="36283" w:name="_ETM_Q106_381330"/>
      <w:bookmarkEnd w:id="36283"/>
      <w:r>
        <w:rPr>
          <w:rtl/>
        </w:rPr>
        <w:t xml:space="preserve">מספר </w:t>
      </w:r>
      <w:bookmarkStart w:id="36284" w:name="_ETM_Q106_381780"/>
      <w:bookmarkEnd w:id="36284"/>
      <w:r>
        <w:rPr>
          <w:rtl/>
        </w:rPr>
        <w:t xml:space="preserve">מקודש </w:t>
      </w:r>
      <w:bookmarkStart w:id="36285" w:name="_ETM_Q106_382770"/>
      <w:bookmarkEnd w:id="36285"/>
      <w:r>
        <w:rPr>
          <w:rtl/>
        </w:rPr>
        <w:t xml:space="preserve">שיאיר </w:t>
      </w:r>
      <w:bookmarkStart w:id="36286" w:name="_ETM_Q106_383220"/>
      <w:bookmarkEnd w:id="36286"/>
      <w:r>
        <w:rPr>
          <w:rtl/>
        </w:rPr>
        <w:t xml:space="preserve">לפיד </w:t>
      </w:r>
      <w:bookmarkStart w:id="36287" w:name="_ETM_Q106_383520"/>
      <w:bookmarkEnd w:id="36287"/>
      <w:r>
        <w:rPr>
          <w:rtl/>
        </w:rPr>
        <w:t xml:space="preserve">דיבר </w:t>
      </w:r>
      <w:bookmarkStart w:id="36288" w:name="_ETM_Q106_383790"/>
      <w:bookmarkEnd w:id="36288"/>
      <w:r>
        <w:rPr>
          <w:rtl/>
        </w:rPr>
        <w:t xml:space="preserve">עליו </w:t>
      </w:r>
      <w:bookmarkStart w:id="36289" w:name="_ETM_Q106_384000"/>
      <w:bookmarkEnd w:id="36289"/>
      <w:r>
        <w:rPr>
          <w:rtl/>
        </w:rPr>
        <w:t xml:space="preserve">במשך </w:t>
      </w:r>
      <w:bookmarkStart w:id="36290" w:name="_ETM_Q106_384360"/>
      <w:bookmarkEnd w:id="36290"/>
      <w:r>
        <w:rPr>
          <w:rtl/>
        </w:rPr>
        <w:t>שנים</w:t>
      </w:r>
      <w:r>
        <w:rPr>
          <w:rFonts w:hint="cs"/>
          <w:rtl/>
        </w:rPr>
        <w:t>,</w:t>
      </w:r>
      <w:r>
        <w:rPr>
          <w:rtl/>
        </w:rPr>
        <w:t xml:space="preserve"> </w:t>
      </w:r>
      <w:bookmarkStart w:id="36291" w:name="_ETM_Q106_384660"/>
      <w:bookmarkEnd w:id="36291"/>
      <w:r>
        <w:rPr>
          <w:rtl/>
        </w:rPr>
        <w:t xml:space="preserve">כל </w:t>
      </w:r>
      <w:bookmarkStart w:id="36292" w:name="_ETM_Q106_384810"/>
      <w:bookmarkEnd w:id="36292"/>
      <w:r>
        <w:rPr>
          <w:rtl/>
        </w:rPr>
        <w:t xml:space="preserve">זמן </w:t>
      </w:r>
      <w:bookmarkStart w:id="36293" w:name="_ETM_Q106_385020"/>
      <w:bookmarkEnd w:id="36293"/>
      <w:r>
        <w:rPr>
          <w:rtl/>
        </w:rPr>
        <w:t xml:space="preserve">שהוא </w:t>
      </w:r>
      <w:bookmarkStart w:id="36294" w:name="_ETM_Q106_385169"/>
      <w:bookmarkStart w:id="36295" w:name="_ETM_Q106_382599"/>
      <w:bookmarkEnd w:id="36294"/>
      <w:bookmarkEnd w:id="36295"/>
      <w:r>
        <w:rPr>
          <w:rtl/>
        </w:rPr>
        <w:t xml:space="preserve">לא </w:t>
      </w:r>
      <w:bookmarkStart w:id="36296" w:name="_ETM_Q106_385290"/>
      <w:bookmarkEnd w:id="36296"/>
      <w:r>
        <w:rPr>
          <w:rtl/>
        </w:rPr>
        <w:t xml:space="preserve">אחז </w:t>
      </w:r>
      <w:bookmarkStart w:id="36297" w:name="_ETM_Q106_385560"/>
      <w:bookmarkEnd w:id="36297"/>
      <w:r>
        <w:rPr>
          <w:rtl/>
        </w:rPr>
        <w:t xml:space="preserve">בהגה </w:t>
      </w:r>
      <w:bookmarkStart w:id="36298" w:name="_ETM_Q106_385919"/>
      <w:bookmarkEnd w:id="36298"/>
      <w:r>
        <w:rPr>
          <w:rtl/>
        </w:rPr>
        <w:t>השלטון</w:t>
      </w:r>
      <w:r>
        <w:rPr>
          <w:rFonts w:hint="cs"/>
          <w:rtl/>
        </w:rPr>
        <w:t>,</w:t>
      </w:r>
      <w:r>
        <w:rPr>
          <w:rtl/>
        </w:rPr>
        <w:t xml:space="preserve"> </w:t>
      </w:r>
      <w:bookmarkStart w:id="36299" w:name="_ETM_Q106_386610"/>
      <w:bookmarkEnd w:id="36299"/>
      <w:r>
        <w:rPr>
          <w:rtl/>
        </w:rPr>
        <w:t xml:space="preserve">18 </w:t>
      </w:r>
      <w:bookmarkStart w:id="36300" w:name="_ETM_Q106_387210"/>
      <w:bookmarkEnd w:id="36300"/>
      <w:r>
        <w:rPr>
          <w:rtl/>
        </w:rPr>
        <w:t>שרים</w:t>
      </w:r>
      <w:bookmarkStart w:id="36301" w:name="_ETM_Q106_385298"/>
      <w:bookmarkEnd w:id="36301"/>
      <w:r>
        <w:rPr>
          <w:rtl/>
        </w:rPr>
        <w:t xml:space="preserve"> </w:t>
      </w:r>
      <w:bookmarkStart w:id="36302" w:name="_ETM_Q106_388160"/>
      <w:bookmarkEnd w:id="36302"/>
      <w:r>
        <w:rPr>
          <w:rFonts w:hint="cs"/>
          <w:rtl/>
        </w:rPr>
        <w:t xml:space="preserve">– </w:t>
      </w:r>
      <w:r>
        <w:rPr>
          <w:rtl/>
        </w:rPr>
        <w:t xml:space="preserve">צריכים </w:t>
      </w:r>
      <w:bookmarkStart w:id="36303" w:name="_ETM_Q106_388490"/>
      <w:bookmarkEnd w:id="36303"/>
      <w:r>
        <w:rPr>
          <w:rFonts w:hint="cs"/>
          <w:rtl/>
        </w:rPr>
        <w:t>עו</w:t>
      </w:r>
      <w:bookmarkStart w:id="36304" w:name="_ETM_Q106_385418"/>
      <w:bookmarkEnd w:id="36304"/>
      <w:r>
        <w:rPr>
          <w:rtl/>
        </w:rPr>
        <w:t xml:space="preserve">ד </w:t>
      </w:r>
      <w:bookmarkStart w:id="36305" w:name="_ETM_Q106_388639"/>
      <w:bookmarkEnd w:id="36305"/>
      <w:r>
        <w:rPr>
          <w:rtl/>
        </w:rPr>
        <w:t>שרים</w:t>
      </w:r>
      <w:r>
        <w:rPr>
          <w:rFonts w:hint="cs"/>
          <w:rtl/>
        </w:rPr>
        <w:t>,</w:t>
      </w:r>
      <w:r>
        <w:rPr>
          <w:rtl/>
        </w:rPr>
        <w:t xml:space="preserve"> </w:t>
      </w:r>
      <w:bookmarkStart w:id="36306" w:name="_ETM_Q106_389060"/>
      <w:bookmarkEnd w:id="36306"/>
      <w:r>
        <w:rPr>
          <w:rtl/>
        </w:rPr>
        <w:t xml:space="preserve">צריכים </w:t>
      </w:r>
      <w:bookmarkStart w:id="36307" w:name="_ETM_Q106_389389"/>
      <w:bookmarkEnd w:id="36307"/>
      <w:r>
        <w:rPr>
          <w:rtl/>
        </w:rPr>
        <w:t xml:space="preserve">עוד </w:t>
      </w:r>
      <w:bookmarkStart w:id="36308" w:name="_ETM_Q106_389510"/>
      <w:bookmarkEnd w:id="36308"/>
      <w:r>
        <w:rPr>
          <w:rtl/>
        </w:rPr>
        <w:t>לשכות</w:t>
      </w:r>
      <w:r>
        <w:rPr>
          <w:rFonts w:hint="cs"/>
          <w:rtl/>
        </w:rPr>
        <w:t>,</w:t>
      </w:r>
      <w:r>
        <w:rPr>
          <w:rtl/>
        </w:rPr>
        <w:t xml:space="preserve"> </w:t>
      </w:r>
      <w:bookmarkStart w:id="36309" w:name="_ETM_Q106_390020"/>
      <w:bookmarkEnd w:id="36309"/>
      <w:r>
        <w:rPr>
          <w:rtl/>
        </w:rPr>
        <w:t xml:space="preserve">צריכים </w:t>
      </w:r>
      <w:bookmarkStart w:id="36310" w:name="_ETM_Q106_390319"/>
      <w:bookmarkEnd w:id="36310"/>
      <w:r>
        <w:rPr>
          <w:rtl/>
        </w:rPr>
        <w:t xml:space="preserve">עוד </w:t>
      </w:r>
      <w:bookmarkStart w:id="36311" w:name="_ETM_Q106_390410"/>
      <w:bookmarkEnd w:id="36311"/>
      <w:r>
        <w:rPr>
          <w:rtl/>
        </w:rPr>
        <w:t xml:space="preserve">ג'ובים </w:t>
      </w:r>
      <w:bookmarkStart w:id="36312" w:name="_ETM_Q106_392370"/>
      <w:bookmarkEnd w:id="36312"/>
      <w:r>
        <w:rPr>
          <w:rFonts w:hint="cs"/>
          <w:rtl/>
        </w:rPr>
        <w:t xml:space="preserve">– </w:t>
      </w:r>
      <w:r>
        <w:rPr>
          <w:rtl/>
        </w:rPr>
        <w:t xml:space="preserve">עדיף </w:t>
      </w:r>
      <w:bookmarkStart w:id="36313" w:name="_ETM_Q106_392730"/>
      <w:bookmarkEnd w:id="36313"/>
      <w:r>
        <w:rPr>
          <w:rtl/>
        </w:rPr>
        <w:t xml:space="preserve">אולי </w:t>
      </w:r>
      <w:bookmarkStart w:id="36314" w:name="_ETM_Q106_392909"/>
      <w:bookmarkEnd w:id="36314"/>
      <w:r>
        <w:rPr>
          <w:rtl/>
        </w:rPr>
        <w:t>ש</w:t>
      </w:r>
      <w:r>
        <w:rPr>
          <w:rFonts w:hint="cs"/>
          <w:rtl/>
        </w:rPr>
        <w:t>י</w:t>
      </w:r>
      <w:bookmarkStart w:id="36315" w:name="_ETM_Q106_390618"/>
      <w:bookmarkEnd w:id="36315"/>
      <w:r>
        <w:rPr>
          <w:rtl/>
        </w:rPr>
        <w:t xml:space="preserve">לך </w:t>
      </w:r>
      <w:bookmarkStart w:id="36316" w:name="_ETM_Q106_393209"/>
      <w:bookmarkEnd w:id="36316"/>
      <w:r>
        <w:rPr>
          <w:rtl/>
        </w:rPr>
        <w:t>ותרבות</w:t>
      </w:r>
      <w:r>
        <w:rPr>
          <w:rFonts w:hint="cs"/>
          <w:rtl/>
        </w:rPr>
        <w:t>.</w:t>
      </w:r>
      <w:bookmarkStart w:id="36317" w:name="_ETM_Q106_396480"/>
      <w:bookmarkStart w:id="36318" w:name="_ETM_Q106_396647"/>
      <w:bookmarkEnd w:id="36317"/>
      <w:bookmarkEnd w:id="36318"/>
    </w:p>
    <w:p w:rsidR="00AE3AC3" w:rsidRDefault="00AE3AC3" w:rsidP="00FE191E">
      <w:pPr>
        <w:rPr>
          <w:rtl/>
        </w:rPr>
      </w:pPr>
      <w:bookmarkStart w:id="36319" w:name="_ETM_Q106_396739"/>
      <w:bookmarkEnd w:id="36319"/>
    </w:p>
    <w:p w:rsidR="001456A4" w:rsidRDefault="00AE3AC3" w:rsidP="001456A4">
      <w:pPr>
        <w:rPr>
          <w:rtl/>
        </w:rPr>
      </w:pPr>
      <w:bookmarkStart w:id="36320" w:name="_ETM_Q106_396806"/>
      <w:bookmarkStart w:id="36321" w:name="_ETM_Q106_396887"/>
      <w:bookmarkEnd w:id="36320"/>
      <w:bookmarkEnd w:id="36321"/>
      <w:r>
        <w:rPr>
          <w:rtl/>
        </w:rPr>
        <w:t xml:space="preserve">אבל </w:t>
      </w:r>
      <w:bookmarkStart w:id="36322" w:name="_ETM_Q106_396720"/>
      <w:bookmarkEnd w:id="36322"/>
      <w:r>
        <w:rPr>
          <w:rtl/>
        </w:rPr>
        <w:t xml:space="preserve">מדינת </w:t>
      </w:r>
      <w:bookmarkStart w:id="36323" w:name="_ETM_Q106_397080"/>
      <w:bookmarkEnd w:id="36323"/>
      <w:r>
        <w:rPr>
          <w:rtl/>
        </w:rPr>
        <w:t xml:space="preserve">ישראל </w:t>
      </w:r>
      <w:bookmarkStart w:id="36324" w:name="_ETM_Q106_397410"/>
      <w:bookmarkEnd w:id="36324"/>
      <w:r>
        <w:rPr>
          <w:rtl/>
        </w:rPr>
        <w:t xml:space="preserve">משקיעה </w:t>
      </w:r>
      <w:bookmarkStart w:id="36325" w:name="_ETM_Q106_399209"/>
      <w:bookmarkEnd w:id="36325"/>
      <w:r>
        <w:rPr>
          <w:rtl/>
        </w:rPr>
        <w:t xml:space="preserve">בתרבות </w:t>
      </w:r>
      <w:bookmarkStart w:id="36326" w:name="_ETM_Q106_399930"/>
      <w:bookmarkEnd w:id="36326"/>
      <w:r>
        <w:rPr>
          <w:rtl/>
        </w:rPr>
        <w:t xml:space="preserve">לא </w:t>
      </w:r>
      <w:bookmarkStart w:id="36327" w:name="_ETM_Q106_400049"/>
      <w:bookmarkEnd w:id="36327"/>
      <w:r>
        <w:rPr>
          <w:rtl/>
        </w:rPr>
        <w:t xml:space="preserve">רק </w:t>
      </w:r>
      <w:bookmarkStart w:id="36328" w:name="_ETM_Q106_400230"/>
      <w:bookmarkEnd w:id="36328"/>
      <w:r>
        <w:rPr>
          <w:rtl/>
        </w:rPr>
        <w:t xml:space="preserve">דרך </w:t>
      </w:r>
      <w:bookmarkStart w:id="36329" w:name="_ETM_Q106_401030"/>
      <w:bookmarkEnd w:id="36329"/>
      <w:r>
        <w:rPr>
          <w:rtl/>
        </w:rPr>
        <w:t xml:space="preserve">המשרד </w:t>
      </w:r>
      <w:bookmarkStart w:id="36330" w:name="_ETM_Q106_401450"/>
      <w:bookmarkEnd w:id="36330"/>
      <w:r>
        <w:rPr>
          <w:rtl/>
        </w:rPr>
        <w:t>שלך</w:t>
      </w:r>
      <w:r>
        <w:rPr>
          <w:rFonts w:hint="cs"/>
          <w:rtl/>
        </w:rPr>
        <w:t>,</w:t>
      </w:r>
      <w:bookmarkStart w:id="36331" w:name="_ETM_Q106_398478"/>
      <w:bookmarkEnd w:id="36331"/>
      <w:r>
        <w:rPr>
          <w:rtl/>
        </w:rPr>
        <w:t xml:space="preserve"> </w:t>
      </w:r>
      <w:bookmarkStart w:id="36332" w:name="_ETM_Q106_401840"/>
      <w:bookmarkEnd w:id="36332"/>
      <w:r>
        <w:rPr>
          <w:rtl/>
        </w:rPr>
        <w:t xml:space="preserve">כבוד </w:t>
      </w:r>
      <w:bookmarkStart w:id="36333" w:name="_ETM_Q106_402049"/>
      <w:bookmarkEnd w:id="36333"/>
      <w:r>
        <w:rPr>
          <w:rtl/>
        </w:rPr>
        <w:t xml:space="preserve">השר </w:t>
      </w:r>
      <w:bookmarkStart w:id="36334" w:name="_ETM_Q106_402319"/>
      <w:bookmarkEnd w:id="36334"/>
      <w:r>
        <w:rPr>
          <w:rtl/>
        </w:rPr>
        <w:t>טרופר</w:t>
      </w:r>
      <w:r>
        <w:rPr>
          <w:rFonts w:hint="cs"/>
          <w:rtl/>
        </w:rPr>
        <w:t>.</w:t>
      </w:r>
      <w:bookmarkStart w:id="36335" w:name="_ETM_Q106_400188"/>
      <w:bookmarkEnd w:id="36335"/>
      <w:r>
        <w:rPr>
          <w:rtl/>
        </w:rPr>
        <w:t xml:space="preserve"> </w:t>
      </w:r>
      <w:bookmarkStart w:id="36336" w:name="_ETM_Q106_403730"/>
      <w:bookmarkEnd w:id="36336"/>
      <w:r>
        <w:rPr>
          <w:rtl/>
        </w:rPr>
        <w:t xml:space="preserve">מדינת </w:t>
      </w:r>
      <w:bookmarkStart w:id="36337" w:name="_ETM_Q106_404030"/>
      <w:bookmarkEnd w:id="36337"/>
      <w:r>
        <w:rPr>
          <w:rtl/>
        </w:rPr>
        <w:t xml:space="preserve">ישראל </w:t>
      </w:r>
      <w:bookmarkStart w:id="36338" w:name="_ETM_Q106_404300"/>
      <w:bookmarkEnd w:id="36338"/>
      <w:r>
        <w:rPr>
          <w:rtl/>
        </w:rPr>
        <w:t xml:space="preserve">משקיעה </w:t>
      </w:r>
      <w:bookmarkStart w:id="36339" w:name="_ETM_Q106_404660"/>
      <w:bookmarkEnd w:id="36339"/>
      <w:r>
        <w:rPr>
          <w:rtl/>
        </w:rPr>
        <w:t xml:space="preserve">בתרבות </w:t>
      </w:r>
      <w:bookmarkStart w:id="36340" w:name="_ETM_Q106_405939"/>
      <w:bookmarkEnd w:id="36340"/>
      <w:r>
        <w:rPr>
          <w:rtl/>
        </w:rPr>
        <w:t xml:space="preserve">כבר </w:t>
      </w:r>
      <w:bookmarkStart w:id="36341" w:name="_ETM_Q106_406480"/>
      <w:bookmarkEnd w:id="36341"/>
      <w:r>
        <w:rPr>
          <w:rtl/>
        </w:rPr>
        <w:t xml:space="preserve">משלב </w:t>
      </w:r>
      <w:bookmarkStart w:id="36342" w:name="_ETM_Q106_407079"/>
      <w:bookmarkEnd w:id="36342"/>
      <w:r>
        <w:rPr>
          <w:rtl/>
        </w:rPr>
        <w:t>הלימודים</w:t>
      </w:r>
      <w:r>
        <w:rPr>
          <w:rFonts w:hint="cs"/>
          <w:rtl/>
        </w:rPr>
        <w:t>,</w:t>
      </w:r>
      <w:r>
        <w:rPr>
          <w:rtl/>
        </w:rPr>
        <w:t xml:space="preserve"> </w:t>
      </w:r>
      <w:bookmarkStart w:id="36343" w:name="_ETM_Q106_408360"/>
      <w:bookmarkEnd w:id="36343"/>
      <w:r>
        <w:rPr>
          <w:rtl/>
        </w:rPr>
        <w:t xml:space="preserve">וזה </w:t>
      </w:r>
      <w:bookmarkStart w:id="36344" w:name="_ETM_Q106_408690"/>
      <w:bookmarkEnd w:id="36344"/>
      <w:r>
        <w:rPr>
          <w:rtl/>
        </w:rPr>
        <w:t xml:space="preserve">בא </w:t>
      </w:r>
      <w:bookmarkStart w:id="36345" w:name="_ETM_Q106_408989"/>
      <w:bookmarkEnd w:id="36345"/>
      <w:r>
        <w:rPr>
          <w:rtl/>
        </w:rPr>
        <w:t xml:space="preserve">ממשרד </w:t>
      </w:r>
      <w:bookmarkStart w:id="36346" w:name="_ETM_Q106_409500"/>
      <w:bookmarkEnd w:id="36346"/>
      <w:r>
        <w:rPr>
          <w:rtl/>
        </w:rPr>
        <w:t>אחר</w:t>
      </w:r>
      <w:r>
        <w:rPr>
          <w:rFonts w:hint="cs"/>
          <w:rtl/>
        </w:rPr>
        <w:t>,</w:t>
      </w:r>
      <w:r>
        <w:rPr>
          <w:rtl/>
        </w:rPr>
        <w:t xml:space="preserve"> </w:t>
      </w:r>
      <w:bookmarkStart w:id="36347" w:name="_ETM_Q106_409770"/>
      <w:bookmarkEnd w:id="36347"/>
      <w:r>
        <w:rPr>
          <w:rtl/>
        </w:rPr>
        <w:t xml:space="preserve">ממשרד </w:t>
      </w:r>
      <w:bookmarkStart w:id="36348" w:name="_ETM_Q106_410160"/>
      <w:bookmarkEnd w:id="36348"/>
      <w:r>
        <w:rPr>
          <w:rtl/>
        </w:rPr>
        <w:t>החינוך</w:t>
      </w:r>
      <w:r>
        <w:rPr>
          <w:rFonts w:hint="cs"/>
          <w:rtl/>
        </w:rPr>
        <w:t>.</w:t>
      </w:r>
      <w:r>
        <w:rPr>
          <w:rtl/>
        </w:rPr>
        <w:t xml:space="preserve"> </w:t>
      </w:r>
      <w:bookmarkStart w:id="36349" w:name="_ETM_Q106_412540"/>
      <w:bookmarkEnd w:id="36349"/>
      <w:r>
        <w:rPr>
          <w:rtl/>
        </w:rPr>
        <w:t xml:space="preserve">כמה </w:t>
      </w:r>
      <w:bookmarkStart w:id="36350" w:name="_ETM_Q106_413080"/>
      <w:bookmarkEnd w:id="36350"/>
      <w:r>
        <w:rPr>
          <w:rtl/>
        </w:rPr>
        <w:t xml:space="preserve">האקדמיה </w:t>
      </w:r>
      <w:bookmarkStart w:id="36351" w:name="_ETM_Q106_413650"/>
      <w:bookmarkEnd w:id="36351"/>
      <w:r>
        <w:rPr>
          <w:rtl/>
        </w:rPr>
        <w:t>ל</w:t>
      </w:r>
      <w:bookmarkStart w:id="36352" w:name="_ETM_Q106_411708"/>
      <w:bookmarkEnd w:id="36352"/>
      <w:r>
        <w:rPr>
          <w:rtl/>
        </w:rPr>
        <w:t>מחול</w:t>
      </w:r>
      <w:r>
        <w:rPr>
          <w:rFonts w:hint="cs"/>
          <w:rtl/>
        </w:rPr>
        <w:t>,</w:t>
      </w:r>
      <w:r>
        <w:rPr>
          <w:rtl/>
        </w:rPr>
        <w:t xml:space="preserve"> </w:t>
      </w:r>
      <w:bookmarkStart w:id="36353" w:name="_ETM_Q106_414640"/>
      <w:bookmarkEnd w:id="36353"/>
      <w:r>
        <w:rPr>
          <w:rtl/>
        </w:rPr>
        <w:t xml:space="preserve">כמה </w:t>
      </w:r>
      <w:bookmarkStart w:id="36354" w:name="_ETM_Q106_414970"/>
      <w:bookmarkEnd w:id="36354"/>
      <w:r>
        <w:rPr>
          <w:rtl/>
        </w:rPr>
        <w:t xml:space="preserve">בתי </w:t>
      </w:r>
      <w:bookmarkStart w:id="36355" w:name="_ETM_Q106_415420"/>
      <w:bookmarkEnd w:id="36355"/>
      <w:r>
        <w:rPr>
          <w:rtl/>
        </w:rPr>
        <w:t xml:space="preserve">הספר </w:t>
      </w:r>
      <w:bookmarkStart w:id="36356" w:name="_ETM_Q106_416110"/>
      <w:bookmarkEnd w:id="36356"/>
      <w:r>
        <w:rPr>
          <w:rtl/>
        </w:rPr>
        <w:t xml:space="preserve">לאומנות </w:t>
      </w:r>
      <w:bookmarkStart w:id="36357" w:name="_ETM_Q106_417400"/>
      <w:bookmarkEnd w:id="36357"/>
      <w:r>
        <w:rPr>
          <w:rtl/>
        </w:rPr>
        <w:t>מקבלים</w:t>
      </w:r>
      <w:r w:rsidR="001456A4">
        <w:rPr>
          <w:rFonts w:hint="cs"/>
          <w:rtl/>
        </w:rPr>
        <w:t>?</w:t>
      </w:r>
      <w:r>
        <w:rPr>
          <w:rtl/>
        </w:rPr>
        <w:t xml:space="preserve"> </w:t>
      </w:r>
      <w:bookmarkStart w:id="36358" w:name="_ETM_Q106_419440"/>
      <w:bookmarkEnd w:id="36358"/>
      <w:r>
        <w:rPr>
          <w:rtl/>
        </w:rPr>
        <w:t xml:space="preserve">כמה </w:t>
      </w:r>
      <w:bookmarkStart w:id="36359" w:name="_ETM_Q106_419740"/>
      <w:bookmarkEnd w:id="36359"/>
      <w:r>
        <w:rPr>
          <w:rtl/>
        </w:rPr>
        <w:t xml:space="preserve">מקבלים </w:t>
      </w:r>
      <w:bookmarkStart w:id="36360" w:name="_ETM_Q106_423390"/>
      <w:bookmarkEnd w:id="36360"/>
      <w:r>
        <w:rPr>
          <w:rtl/>
        </w:rPr>
        <w:t xml:space="preserve">האנשים </w:t>
      </w:r>
      <w:bookmarkStart w:id="36361" w:name="_ETM_Q106_423810"/>
      <w:bookmarkEnd w:id="36361"/>
      <w:r>
        <w:rPr>
          <w:rtl/>
        </w:rPr>
        <w:t xml:space="preserve">שמלמדים </w:t>
      </w:r>
      <w:bookmarkStart w:id="36362" w:name="_ETM_Q106_424260"/>
      <w:bookmarkEnd w:id="36362"/>
      <w:r>
        <w:rPr>
          <w:rtl/>
        </w:rPr>
        <w:t xml:space="preserve">אותנו </w:t>
      </w:r>
      <w:bookmarkStart w:id="36363" w:name="_ETM_Q106_424530"/>
      <w:bookmarkEnd w:id="36363"/>
      <w:r>
        <w:rPr>
          <w:rtl/>
        </w:rPr>
        <w:t xml:space="preserve">מדעי </w:t>
      </w:r>
      <w:bookmarkStart w:id="36364" w:name="_ETM_Q106_424800"/>
      <w:bookmarkEnd w:id="36364"/>
      <w:r>
        <w:rPr>
          <w:rtl/>
        </w:rPr>
        <w:t>הרוח</w:t>
      </w:r>
      <w:r>
        <w:rPr>
          <w:rFonts w:hint="cs"/>
          <w:rtl/>
        </w:rPr>
        <w:t>,</w:t>
      </w:r>
      <w:r>
        <w:rPr>
          <w:rtl/>
        </w:rPr>
        <w:t xml:space="preserve"> </w:t>
      </w:r>
      <w:bookmarkStart w:id="36365" w:name="_ETM_Q106_426400"/>
      <w:bookmarkEnd w:id="36365"/>
      <w:r>
        <w:rPr>
          <w:rtl/>
        </w:rPr>
        <w:t xml:space="preserve">לימודי </w:t>
      </w:r>
      <w:bookmarkStart w:id="36366" w:name="_ETM_Q106_426790"/>
      <w:bookmarkEnd w:id="36366"/>
      <w:r>
        <w:rPr>
          <w:rtl/>
        </w:rPr>
        <w:t>מגדר</w:t>
      </w:r>
      <w:r>
        <w:rPr>
          <w:rFonts w:hint="cs"/>
          <w:rtl/>
        </w:rPr>
        <w:t>,</w:t>
      </w:r>
      <w:r>
        <w:rPr>
          <w:rtl/>
        </w:rPr>
        <w:t xml:space="preserve"> </w:t>
      </w:r>
      <w:bookmarkStart w:id="36367" w:name="_ETM_Q106_427900"/>
      <w:bookmarkEnd w:id="36367"/>
      <w:r>
        <w:rPr>
          <w:rtl/>
        </w:rPr>
        <w:t>לימוד</w:t>
      </w:r>
      <w:r>
        <w:rPr>
          <w:rFonts w:hint="cs"/>
          <w:rtl/>
        </w:rPr>
        <w:t>י</w:t>
      </w:r>
      <w:r>
        <w:rPr>
          <w:rtl/>
        </w:rPr>
        <w:t xml:space="preserve"> </w:t>
      </w:r>
      <w:bookmarkStart w:id="36368" w:name="_ETM_Q106_428200"/>
      <w:bookmarkEnd w:id="36368"/>
      <w:r>
        <w:rPr>
          <w:rtl/>
        </w:rPr>
        <w:t>היסטוריה</w:t>
      </w:r>
      <w:r w:rsidR="001456A4">
        <w:rPr>
          <w:rFonts w:hint="cs"/>
          <w:rtl/>
        </w:rPr>
        <w:t>?</w:t>
      </w:r>
      <w:bookmarkStart w:id="36369" w:name="_ETM_Q106_427879"/>
      <w:bookmarkEnd w:id="36369"/>
      <w:r>
        <w:rPr>
          <w:rtl/>
        </w:rPr>
        <w:t xml:space="preserve"> </w:t>
      </w:r>
      <w:bookmarkStart w:id="36370" w:name="_ETM_Q106_429409"/>
      <w:bookmarkStart w:id="36371" w:name="_ETM_Q106_431810"/>
      <w:bookmarkStart w:id="36372" w:name="_ETM_Q106_432139"/>
      <w:bookmarkEnd w:id="36370"/>
      <w:bookmarkEnd w:id="36371"/>
      <w:bookmarkEnd w:id="36372"/>
      <w:r>
        <w:rPr>
          <w:rtl/>
        </w:rPr>
        <w:t xml:space="preserve">אפשר </w:t>
      </w:r>
      <w:bookmarkStart w:id="36373" w:name="_ETM_Q106_432469"/>
      <w:bookmarkEnd w:id="36373"/>
      <w:r>
        <w:rPr>
          <w:rtl/>
        </w:rPr>
        <w:t xml:space="preserve">לדבר </w:t>
      </w:r>
      <w:bookmarkStart w:id="36374" w:name="_ETM_Q106_432829"/>
      <w:bookmarkEnd w:id="36374"/>
      <w:r>
        <w:rPr>
          <w:rtl/>
        </w:rPr>
        <w:t>על</w:t>
      </w:r>
      <w:r>
        <w:rPr>
          <w:rFonts w:hint="cs"/>
          <w:rtl/>
        </w:rPr>
        <w:t xml:space="preserve"> </w:t>
      </w:r>
      <w:r>
        <w:rPr>
          <w:rtl/>
        </w:rPr>
        <w:t>כך</w:t>
      </w:r>
      <w:r>
        <w:rPr>
          <w:rFonts w:hint="cs"/>
          <w:rtl/>
        </w:rPr>
        <w:t>.</w:t>
      </w:r>
      <w:r>
        <w:rPr>
          <w:rtl/>
        </w:rPr>
        <w:t xml:space="preserve"> </w:t>
      </w:r>
      <w:bookmarkStart w:id="36375" w:name="_ETM_Q106_433129"/>
      <w:bookmarkEnd w:id="36375"/>
      <w:r>
        <w:rPr>
          <w:rtl/>
        </w:rPr>
        <w:t xml:space="preserve">זה </w:t>
      </w:r>
      <w:bookmarkStart w:id="36376" w:name="_ETM_Q106_433249"/>
      <w:bookmarkEnd w:id="36376"/>
      <w:r>
        <w:rPr>
          <w:rtl/>
        </w:rPr>
        <w:t xml:space="preserve">מאוד </w:t>
      </w:r>
      <w:bookmarkStart w:id="36377" w:name="_ETM_Q106_433459"/>
      <w:bookmarkEnd w:id="36377"/>
      <w:r>
        <w:rPr>
          <w:rtl/>
        </w:rPr>
        <w:t xml:space="preserve">מאוד </w:t>
      </w:r>
      <w:bookmarkStart w:id="36378" w:name="_ETM_Q106_433639"/>
      <w:bookmarkEnd w:id="36378"/>
      <w:r>
        <w:rPr>
          <w:rtl/>
        </w:rPr>
        <w:t>חשוב</w:t>
      </w:r>
      <w:r>
        <w:rPr>
          <w:rFonts w:hint="cs"/>
          <w:rtl/>
        </w:rPr>
        <w:t>.</w:t>
      </w:r>
      <w:bookmarkStart w:id="36379" w:name="_ETM_Q106_432489"/>
      <w:bookmarkEnd w:id="36379"/>
      <w:r>
        <w:rPr>
          <w:rtl/>
        </w:rPr>
        <w:t xml:space="preserve"> </w:t>
      </w:r>
      <w:bookmarkStart w:id="36380" w:name="_ETM_Q106_434120"/>
      <w:bookmarkEnd w:id="36380"/>
      <w:r>
        <w:rPr>
          <w:rtl/>
        </w:rPr>
        <w:t xml:space="preserve">מה </w:t>
      </w:r>
      <w:bookmarkStart w:id="36381" w:name="_ETM_Q106_434269"/>
      <w:bookmarkEnd w:id="36381"/>
      <w:r>
        <w:rPr>
          <w:rtl/>
        </w:rPr>
        <w:t xml:space="preserve">שאני </w:t>
      </w:r>
      <w:bookmarkStart w:id="36382" w:name="_ETM_Q106_434480"/>
      <w:bookmarkEnd w:id="36382"/>
      <w:r>
        <w:rPr>
          <w:rtl/>
        </w:rPr>
        <w:t xml:space="preserve">כתבתי </w:t>
      </w:r>
      <w:bookmarkStart w:id="36383" w:name="_ETM_Q106_434870"/>
      <w:bookmarkEnd w:id="36383"/>
      <w:r>
        <w:rPr>
          <w:rtl/>
        </w:rPr>
        <w:t>בציו</w:t>
      </w:r>
      <w:r>
        <w:rPr>
          <w:rFonts w:hint="cs"/>
          <w:rtl/>
        </w:rPr>
        <w:t>ץ</w:t>
      </w:r>
      <w:bookmarkStart w:id="36384" w:name="_ETM_Q106_432310"/>
      <w:bookmarkEnd w:id="36384"/>
      <w:r>
        <w:rPr>
          <w:rtl/>
        </w:rPr>
        <w:t xml:space="preserve"> </w:t>
      </w:r>
      <w:bookmarkStart w:id="36385" w:name="_ETM_Q106_435230"/>
      <w:bookmarkEnd w:id="36385"/>
      <w:r>
        <w:rPr>
          <w:rtl/>
        </w:rPr>
        <w:t>שלי</w:t>
      </w:r>
      <w:r>
        <w:rPr>
          <w:rFonts w:hint="cs"/>
          <w:rtl/>
        </w:rPr>
        <w:t>:</w:t>
      </w:r>
      <w:r>
        <w:rPr>
          <w:rtl/>
        </w:rPr>
        <w:t xml:space="preserve"> </w:t>
      </w:r>
      <w:bookmarkStart w:id="36386" w:name="_ETM_Q106_436670"/>
      <w:bookmarkEnd w:id="36386"/>
      <w:r>
        <w:rPr>
          <w:rtl/>
        </w:rPr>
        <w:t xml:space="preserve">אנשים </w:t>
      </w:r>
      <w:bookmarkStart w:id="36387" w:name="_ETM_Q106_437839"/>
      <w:bookmarkEnd w:id="36387"/>
      <w:r>
        <w:rPr>
          <w:rtl/>
        </w:rPr>
        <w:t xml:space="preserve">עוסקים </w:t>
      </w:r>
      <w:bookmarkStart w:id="36388" w:name="_ETM_Q106_438980"/>
      <w:bookmarkEnd w:id="36388"/>
      <w:r>
        <w:rPr>
          <w:rtl/>
        </w:rPr>
        <w:t xml:space="preserve">בתחום </w:t>
      </w:r>
      <w:bookmarkStart w:id="36389" w:name="_ETM_Q106_439580"/>
      <w:bookmarkEnd w:id="36389"/>
      <w:r>
        <w:rPr>
          <w:rtl/>
        </w:rPr>
        <w:t>ש</w:t>
      </w:r>
      <w:r>
        <w:rPr>
          <w:rFonts w:hint="cs"/>
          <w:rtl/>
        </w:rPr>
        <w:t>ה</w:t>
      </w:r>
      <w:r>
        <w:rPr>
          <w:rtl/>
        </w:rPr>
        <w:t xml:space="preserve">וא </w:t>
      </w:r>
      <w:bookmarkStart w:id="36390" w:name="_ETM_Q106_439850"/>
      <w:bookmarkEnd w:id="36390"/>
      <w:r>
        <w:rPr>
          <w:rtl/>
        </w:rPr>
        <w:t>כל</w:t>
      </w:r>
      <w:bookmarkStart w:id="36391" w:name="_ETM_Q106_440120"/>
      <w:bookmarkEnd w:id="36391"/>
      <w:r>
        <w:rPr>
          <w:rFonts w:hint="cs"/>
          <w:rtl/>
        </w:rPr>
        <w:t>-</w:t>
      </w:r>
      <w:r>
        <w:rPr>
          <w:rtl/>
        </w:rPr>
        <w:t xml:space="preserve">כולו </w:t>
      </w:r>
      <w:bookmarkStart w:id="36392" w:name="_ETM_Q106_442520"/>
      <w:bookmarkEnd w:id="36392"/>
      <w:r>
        <w:rPr>
          <w:rFonts w:hint="cs"/>
          <w:rtl/>
        </w:rPr>
        <w:t xml:space="preserve">– </w:t>
      </w:r>
      <w:r>
        <w:rPr>
          <w:rtl/>
        </w:rPr>
        <w:t xml:space="preserve">אפשר </w:t>
      </w:r>
      <w:bookmarkStart w:id="36393" w:name="_ETM_Q106_442729"/>
      <w:bookmarkEnd w:id="36393"/>
      <w:r>
        <w:rPr>
          <w:rtl/>
        </w:rPr>
        <w:t xml:space="preserve">לקרוא </w:t>
      </w:r>
      <w:bookmarkStart w:id="36394" w:name="_ETM_Q106_443000"/>
      <w:bookmarkEnd w:id="36394"/>
      <w:r>
        <w:rPr>
          <w:rtl/>
        </w:rPr>
        <w:t xml:space="preserve">לו </w:t>
      </w:r>
      <w:bookmarkStart w:id="36395" w:name="_ETM_Q106_443120"/>
      <w:bookmarkEnd w:id="36395"/>
      <w:r>
        <w:rPr>
          <w:rtl/>
        </w:rPr>
        <w:t>רוח</w:t>
      </w:r>
      <w:r>
        <w:rPr>
          <w:rFonts w:hint="cs"/>
          <w:rtl/>
        </w:rPr>
        <w:t>.</w:t>
      </w:r>
      <w:bookmarkStart w:id="36396" w:name="_ETM_Q106_441511"/>
      <w:bookmarkEnd w:id="36396"/>
      <w:r>
        <w:rPr>
          <w:rtl/>
        </w:rPr>
        <w:t xml:space="preserve"> </w:t>
      </w:r>
      <w:bookmarkStart w:id="36397" w:name="_ETM_Q106_443479"/>
      <w:bookmarkEnd w:id="36397"/>
      <w:r>
        <w:rPr>
          <w:rtl/>
        </w:rPr>
        <w:t xml:space="preserve">אני </w:t>
      </w:r>
      <w:bookmarkStart w:id="36398" w:name="_ETM_Q106_444259"/>
      <w:bookmarkEnd w:id="36398"/>
      <w:r>
        <w:rPr>
          <w:rtl/>
        </w:rPr>
        <w:t xml:space="preserve">חושב </w:t>
      </w:r>
      <w:bookmarkStart w:id="36399" w:name="_ETM_Q106_444470"/>
      <w:bookmarkEnd w:id="36399"/>
      <w:r>
        <w:rPr>
          <w:rtl/>
        </w:rPr>
        <w:t xml:space="preserve">שחלק </w:t>
      </w:r>
      <w:bookmarkStart w:id="36400" w:name="_ETM_Q106_444830"/>
      <w:bookmarkEnd w:id="36400"/>
      <w:r>
        <w:rPr>
          <w:rtl/>
        </w:rPr>
        <w:t xml:space="preserve">מהדברים </w:t>
      </w:r>
      <w:bookmarkStart w:id="36401" w:name="_ETM_Q106_445310"/>
      <w:bookmarkEnd w:id="36401"/>
      <w:r>
        <w:rPr>
          <w:rtl/>
        </w:rPr>
        <w:t xml:space="preserve">הללו </w:t>
      </w:r>
      <w:bookmarkStart w:id="36402" w:name="_ETM_Q106_445610"/>
      <w:bookmarkStart w:id="36403" w:name="_ETM_Q106_445849"/>
      <w:bookmarkEnd w:id="36402"/>
      <w:bookmarkEnd w:id="36403"/>
      <w:r>
        <w:rPr>
          <w:rtl/>
        </w:rPr>
        <w:t xml:space="preserve">מייצרים </w:t>
      </w:r>
      <w:bookmarkStart w:id="36404" w:name="_ETM_Q106_446270"/>
      <w:bookmarkEnd w:id="36404"/>
      <w:r>
        <w:rPr>
          <w:rtl/>
        </w:rPr>
        <w:t xml:space="preserve">ערך </w:t>
      </w:r>
      <w:bookmarkStart w:id="36405" w:name="_ETM_Q106_446509"/>
      <w:bookmarkEnd w:id="36405"/>
      <w:r>
        <w:rPr>
          <w:rtl/>
        </w:rPr>
        <w:t>שלילי</w:t>
      </w:r>
      <w:r>
        <w:rPr>
          <w:rFonts w:hint="cs"/>
          <w:rtl/>
        </w:rPr>
        <w:t>.</w:t>
      </w:r>
      <w:bookmarkStart w:id="36406" w:name="_ETM_Q106_443891"/>
      <w:bookmarkEnd w:id="36406"/>
      <w:r>
        <w:rPr>
          <w:rtl/>
        </w:rPr>
        <w:t xml:space="preserve"> </w:t>
      </w:r>
      <w:bookmarkStart w:id="36407" w:name="_ETM_Q106_446990"/>
      <w:bookmarkEnd w:id="36407"/>
      <w:r>
        <w:rPr>
          <w:rtl/>
        </w:rPr>
        <w:t xml:space="preserve">זו </w:t>
      </w:r>
      <w:bookmarkStart w:id="36408" w:name="_ETM_Q106_447169"/>
      <w:bookmarkEnd w:id="36408"/>
      <w:r>
        <w:rPr>
          <w:rtl/>
        </w:rPr>
        <w:t>דעתי</w:t>
      </w:r>
      <w:r>
        <w:rPr>
          <w:rFonts w:hint="cs"/>
          <w:rtl/>
        </w:rPr>
        <w:t>,</w:t>
      </w:r>
      <w:r>
        <w:rPr>
          <w:rtl/>
        </w:rPr>
        <w:t xml:space="preserve"> </w:t>
      </w:r>
      <w:bookmarkStart w:id="36409" w:name="_ETM_Q106_447529"/>
      <w:bookmarkStart w:id="36410" w:name="_ETM_Q106_447740"/>
      <w:bookmarkEnd w:id="36409"/>
      <w:bookmarkEnd w:id="36410"/>
      <w:r>
        <w:rPr>
          <w:rFonts w:hint="cs"/>
          <w:rtl/>
        </w:rPr>
        <w:t>זו עמ</w:t>
      </w:r>
      <w:bookmarkStart w:id="36411" w:name="_ETM_Q106_445271"/>
      <w:bookmarkEnd w:id="36411"/>
      <w:r>
        <w:rPr>
          <w:rFonts w:hint="cs"/>
          <w:rtl/>
        </w:rPr>
        <w:t>ד</w:t>
      </w:r>
      <w:r>
        <w:rPr>
          <w:rtl/>
        </w:rPr>
        <w:t>תי</w:t>
      </w:r>
      <w:r>
        <w:rPr>
          <w:rFonts w:hint="cs"/>
          <w:rtl/>
        </w:rPr>
        <w:t>,</w:t>
      </w:r>
      <w:r>
        <w:rPr>
          <w:rtl/>
        </w:rPr>
        <w:t xml:space="preserve"> </w:t>
      </w:r>
      <w:bookmarkStart w:id="36412" w:name="_ETM_Q106_448009"/>
      <w:bookmarkEnd w:id="36412"/>
      <w:r>
        <w:rPr>
          <w:rtl/>
        </w:rPr>
        <w:t xml:space="preserve">אבל </w:t>
      </w:r>
      <w:bookmarkStart w:id="36413" w:name="_ETM_Q106_448220"/>
      <w:bookmarkEnd w:id="36413"/>
      <w:r>
        <w:rPr>
          <w:rtl/>
        </w:rPr>
        <w:t xml:space="preserve">אני </w:t>
      </w:r>
      <w:bookmarkStart w:id="36414" w:name="_ETM_Q106_448370"/>
      <w:bookmarkEnd w:id="36414"/>
      <w:r>
        <w:rPr>
          <w:rtl/>
        </w:rPr>
        <w:t xml:space="preserve">מקבל </w:t>
      </w:r>
      <w:bookmarkStart w:id="36415" w:name="_ETM_Q106_448819"/>
      <w:bookmarkEnd w:id="36415"/>
      <w:r>
        <w:rPr>
          <w:rtl/>
        </w:rPr>
        <w:t xml:space="preserve">את </w:t>
      </w:r>
      <w:bookmarkStart w:id="36416" w:name="_ETM_Q106_448910"/>
      <w:bookmarkEnd w:id="36416"/>
      <w:r>
        <w:rPr>
          <w:rtl/>
        </w:rPr>
        <w:t xml:space="preserve">העובדה </w:t>
      </w:r>
      <w:bookmarkStart w:id="36417" w:name="_ETM_Q106_449180"/>
      <w:bookmarkEnd w:id="36417"/>
      <w:r>
        <w:rPr>
          <w:rtl/>
        </w:rPr>
        <w:t xml:space="preserve">שיש </w:t>
      </w:r>
      <w:bookmarkStart w:id="36418" w:name="_ETM_Q106_449330"/>
      <w:bookmarkEnd w:id="36418"/>
      <w:r>
        <w:rPr>
          <w:rtl/>
        </w:rPr>
        <w:t xml:space="preserve">אנשים </w:t>
      </w:r>
      <w:bookmarkStart w:id="36419" w:name="_ETM_Q106_449599"/>
      <w:bookmarkEnd w:id="36419"/>
      <w:r>
        <w:rPr>
          <w:rtl/>
        </w:rPr>
        <w:t xml:space="preserve">שחושבים </w:t>
      </w:r>
      <w:bookmarkStart w:id="36420" w:name="_ETM_Q106_449900"/>
      <w:bookmarkEnd w:id="36420"/>
      <w:r>
        <w:rPr>
          <w:rtl/>
        </w:rPr>
        <w:t xml:space="preserve">אחרת </w:t>
      </w:r>
      <w:bookmarkStart w:id="36421" w:name="_ETM_Q106_450199"/>
      <w:bookmarkEnd w:id="36421"/>
      <w:r>
        <w:rPr>
          <w:rtl/>
        </w:rPr>
        <w:t>ממני</w:t>
      </w:r>
      <w:r>
        <w:rPr>
          <w:rFonts w:hint="cs"/>
          <w:rtl/>
        </w:rPr>
        <w:t>.</w:t>
      </w:r>
      <w:r>
        <w:rPr>
          <w:rtl/>
        </w:rPr>
        <w:t xml:space="preserve"> </w:t>
      </w:r>
      <w:bookmarkStart w:id="36422" w:name="_ETM_Q106_451630"/>
      <w:bookmarkEnd w:id="36422"/>
      <w:r>
        <w:rPr>
          <w:rtl/>
        </w:rPr>
        <w:t xml:space="preserve">אני </w:t>
      </w:r>
      <w:bookmarkStart w:id="36423" w:name="_ETM_Q106_451779"/>
      <w:bookmarkEnd w:id="36423"/>
      <w:r>
        <w:rPr>
          <w:rtl/>
        </w:rPr>
        <w:t xml:space="preserve">חושב </w:t>
      </w:r>
      <w:bookmarkStart w:id="36424" w:name="_ETM_Q106_452020"/>
      <w:bookmarkEnd w:id="36424"/>
      <w:r>
        <w:rPr>
          <w:rtl/>
        </w:rPr>
        <w:t xml:space="preserve">שמי </w:t>
      </w:r>
      <w:bookmarkStart w:id="36425" w:name="_ETM_Q106_452259"/>
      <w:bookmarkEnd w:id="36425"/>
      <w:r>
        <w:rPr>
          <w:rtl/>
        </w:rPr>
        <w:t>ש</w:t>
      </w:r>
      <w:bookmarkStart w:id="36426" w:name="_ETM_Q106_454150"/>
      <w:bookmarkStart w:id="36427" w:name="_ETM_Q106_454809"/>
      <w:bookmarkEnd w:id="36426"/>
      <w:bookmarkEnd w:id="36427"/>
      <w:r>
        <w:rPr>
          <w:rtl/>
        </w:rPr>
        <w:t xml:space="preserve">יושב </w:t>
      </w:r>
      <w:bookmarkStart w:id="36428" w:name="_ETM_Q106_455199"/>
      <w:bookmarkEnd w:id="36428"/>
      <w:r>
        <w:rPr>
          <w:rtl/>
        </w:rPr>
        <w:t xml:space="preserve">באוניברסיטה </w:t>
      </w:r>
      <w:bookmarkStart w:id="36429" w:name="_ETM_Q106_457120"/>
      <w:bookmarkEnd w:id="36429"/>
      <w:r>
        <w:rPr>
          <w:rtl/>
        </w:rPr>
        <w:t xml:space="preserve">בנושא </w:t>
      </w:r>
      <w:bookmarkStart w:id="36430" w:name="_ETM_Q106_458500"/>
      <w:bookmarkEnd w:id="36430"/>
      <w:r>
        <w:rPr>
          <w:rtl/>
        </w:rPr>
        <w:t xml:space="preserve">שאין </w:t>
      </w:r>
      <w:bookmarkStart w:id="36431" w:name="_ETM_Q106_458889"/>
      <w:bookmarkEnd w:id="36431"/>
      <w:r>
        <w:rPr>
          <w:rtl/>
        </w:rPr>
        <w:t xml:space="preserve">לו </w:t>
      </w:r>
      <w:bookmarkStart w:id="36432" w:name="_ETM_Q106_459100"/>
      <w:bookmarkEnd w:id="36432"/>
      <w:r>
        <w:rPr>
          <w:rtl/>
        </w:rPr>
        <w:t xml:space="preserve">ביקוש </w:t>
      </w:r>
      <w:bookmarkStart w:id="36433" w:name="_ETM_Q106_459639"/>
      <w:bookmarkEnd w:id="36433"/>
      <w:r>
        <w:rPr>
          <w:rtl/>
        </w:rPr>
        <w:t xml:space="preserve">בכלל </w:t>
      </w:r>
      <w:bookmarkStart w:id="36434" w:name="_ETM_Q106_460540"/>
      <w:bookmarkEnd w:id="36434"/>
      <w:r>
        <w:rPr>
          <w:rFonts w:hint="cs"/>
          <w:rtl/>
        </w:rPr>
        <w:t xml:space="preserve">– </w:t>
      </w:r>
      <w:r>
        <w:rPr>
          <w:rtl/>
        </w:rPr>
        <w:t xml:space="preserve">יושבים </w:t>
      </w:r>
      <w:bookmarkStart w:id="36435" w:name="_ETM_Q106_461979"/>
      <w:bookmarkEnd w:id="36435"/>
      <w:r>
        <w:rPr>
          <w:rtl/>
        </w:rPr>
        <w:t xml:space="preserve">שם </w:t>
      </w:r>
      <w:bookmarkStart w:id="36436" w:name="_ETM_Q106_462130"/>
      <w:bookmarkStart w:id="36437" w:name="_ETM_Q106_458800"/>
      <w:bookmarkEnd w:id="36436"/>
      <w:bookmarkEnd w:id="36437"/>
      <w:r>
        <w:rPr>
          <w:rtl/>
        </w:rPr>
        <w:t xml:space="preserve">אנשים </w:t>
      </w:r>
      <w:bookmarkStart w:id="36438" w:name="_ETM_Q106_462460"/>
      <w:bookmarkEnd w:id="36438"/>
      <w:r>
        <w:rPr>
          <w:rtl/>
        </w:rPr>
        <w:t xml:space="preserve">שכל </w:t>
      </w:r>
      <w:bookmarkStart w:id="36439" w:name="_ETM_Q106_462729"/>
      <w:bookmarkEnd w:id="36439"/>
      <w:r>
        <w:rPr>
          <w:rtl/>
        </w:rPr>
        <w:t xml:space="preserve">מה </w:t>
      </w:r>
      <w:bookmarkStart w:id="36440" w:name="_ETM_Q106_462820"/>
      <w:bookmarkEnd w:id="36440"/>
      <w:r>
        <w:rPr>
          <w:rtl/>
        </w:rPr>
        <w:t xml:space="preserve">שהם </w:t>
      </w:r>
      <w:bookmarkStart w:id="36441" w:name="_ETM_Q106_462970"/>
      <w:bookmarkEnd w:id="36441"/>
      <w:r>
        <w:rPr>
          <w:rtl/>
        </w:rPr>
        <w:t xml:space="preserve">עושים </w:t>
      </w:r>
      <w:bookmarkStart w:id="36442" w:name="_ETM_Q106_463210"/>
      <w:bookmarkEnd w:id="36442"/>
      <w:r>
        <w:rPr>
          <w:rtl/>
        </w:rPr>
        <w:t xml:space="preserve">מהבוקר </w:t>
      </w:r>
      <w:bookmarkStart w:id="36443" w:name="_ETM_Q106_463570"/>
      <w:bookmarkEnd w:id="36443"/>
      <w:r>
        <w:rPr>
          <w:rtl/>
        </w:rPr>
        <w:t xml:space="preserve">עד </w:t>
      </w:r>
      <w:bookmarkStart w:id="36444" w:name="_ETM_Q106_463660"/>
      <w:bookmarkEnd w:id="36444"/>
      <w:r>
        <w:rPr>
          <w:rtl/>
        </w:rPr>
        <w:t xml:space="preserve">הערב </w:t>
      </w:r>
      <w:bookmarkStart w:id="36445" w:name="_ETM_Q106_463870"/>
      <w:bookmarkEnd w:id="36445"/>
      <w:r>
        <w:rPr>
          <w:rtl/>
        </w:rPr>
        <w:t xml:space="preserve">זה </w:t>
      </w:r>
      <w:bookmarkStart w:id="36446" w:name="_ETM_Q106_463990"/>
      <w:bookmarkEnd w:id="36446"/>
      <w:r>
        <w:rPr>
          <w:rtl/>
        </w:rPr>
        <w:t xml:space="preserve">ללמד </w:t>
      </w:r>
      <w:bookmarkStart w:id="36447" w:name="_ETM_Q106_464350"/>
      <w:bookmarkEnd w:id="36447"/>
      <w:r>
        <w:rPr>
          <w:rtl/>
        </w:rPr>
        <w:t xml:space="preserve">את </w:t>
      </w:r>
      <w:bookmarkStart w:id="36448" w:name="_ETM_Q106_464470"/>
      <w:bookmarkEnd w:id="36448"/>
      <w:r>
        <w:rPr>
          <w:rtl/>
        </w:rPr>
        <w:t>עצמם</w:t>
      </w:r>
      <w:bookmarkStart w:id="36449" w:name="_ETM_Q106_462711"/>
      <w:bookmarkStart w:id="36450" w:name="_ETM_Q106_466120"/>
      <w:bookmarkEnd w:id="36449"/>
      <w:bookmarkEnd w:id="36450"/>
      <w:r w:rsidR="001456A4">
        <w:rPr>
          <w:rFonts w:hint="cs"/>
          <w:rtl/>
        </w:rPr>
        <w:t>;</w:t>
      </w:r>
      <w:r>
        <w:rPr>
          <w:rFonts w:hint="cs"/>
          <w:rtl/>
        </w:rPr>
        <w:t xml:space="preserve"> </w:t>
      </w:r>
      <w:r>
        <w:rPr>
          <w:rtl/>
        </w:rPr>
        <w:t xml:space="preserve">זה </w:t>
      </w:r>
      <w:bookmarkStart w:id="36451" w:name="_ETM_Q106_466330"/>
      <w:bookmarkEnd w:id="36451"/>
      <w:r>
        <w:rPr>
          <w:rtl/>
        </w:rPr>
        <w:t xml:space="preserve">עושה </w:t>
      </w:r>
      <w:bookmarkStart w:id="36452" w:name="_ETM_Q106_466509"/>
      <w:bookmarkEnd w:id="36452"/>
      <w:r>
        <w:rPr>
          <w:rtl/>
        </w:rPr>
        <w:t xml:space="preserve">סמינר </w:t>
      </w:r>
      <w:bookmarkStart w:id="36453" w:name="_ETM_Q106_466930"/>
      <w:bookmarkEnd w:id="36453"/>
      <w:r>
        <w:rPr>
          <w:rtl/>
        </w:rPr>
        <w:t xml:space="preserve">על </w:t>
      </w:r>
      <w:bookmarkStart w:id="36454" w:name="_ETM_Q106_467020"/>
      <w:bookmarkEnd w:id="36454"/>
      <w:r>
        <w:rPr>
          <w:rtl/>
        </w:rPr>
        <w:t>זה</w:t>
      </w:r>
      <w:bookmarkStart w:id="36455" w:name="_ETM_Q106_463401"/>
      <w:bookmarkStart w:id="36456" w:name="_ETM_Q106_461012"/>
      <w:bookmarkStart w:id="36457" w:name="_ETM_Q106_461771"/>
      <w:bookmarkEnd w:id="36455"/>
      <w:bookmarkEnd w:id="36456"/>
      <w:bookmarkEnd w:id="36457"/>
      <w:r>
        <w:rPr>
          <w:rtl/>
        </w:rPr>
        <w:t xml:space="preserve"> </w:t>
      </w:r>
      <w:bookmarkStart w:id="36458" w:name="_ETM_Q106_467139"/>
      <w:bookmarkEnd w:id="36458"/>
      <w:r>
        <w:rPr>
          <w:rtl/>
        </w:rPr>
        <w:t xml:space="preserve">וזה </w:t>
      </w:r>
      <w:bookmarkStart w:id="36459" w:name="_ETM_Q106_467349"/>
      <w:bookmarkEnd w:id="36459"/>
      <w:r>
        <w:rPr>
          <w:rtl/>
        </w:rPr>
        <w:t xml:space="preserve">עושה </w:t>
      </w:r>
      <w:bookmarkStart w:id="36460" w:name="_ETM_Q106_467529"/>
      <w:bookmarkStart w:id="36461" w:name="_ETM_Q106_467650"/>
      <w:bookmarkStart w:id="36462" w:name="_ETM_Q106_467949"/>
      <w:bookmarkStart w:id="36463" w:name="_ETM_Q106_468039"/>
      <w:bookmarkStart w:id="36464" w:name="_ETM_Q106_468190"/>
      <w:bookmarkEnd w:id="36460"/>
      <w:bookmarkEnd w:id="36461"/>
      <w:bookmarkEnd w:id="36462"/>
      <w:bookmarkEnd w:id="36463"/>
      <w:bookmarkEnd w:id="36464"/>
      <w:r>
        <w:rPr>
          <w:rFonts w:hint="cs"/>
          <w:rtl/>
        </w:rPr>
        <w:t>סמינר על זה</w:t>
      </w:r>
      <w:bookmarkStart w:id="36465" w:name="_ETM_Q106_463931"/>
      <w:bookmarkStart w:id="36466" w:name="_ETM_Q106_462941"/>
      <w:bookmarkEnd w:id="36465"/>
      <w:bookmarkEnd w:id="36466"/>
      <w:r>
        <w:rPr>
          <w:rFonts w:hint="cs"/>
          <w:rtl/>
        </w:rPr>
        <w:t>.</w:t>
      </w:r>
      <w:r>
        <w:rPr>
          <w:rtl/>
        </w:rPr>
        <w:t xml:space="preserve"> </w:t>
      </w:r>
      <w:bookmarkStart w:id="36467" w:name="_ETM_Q106_468370"/>
      <w:bookmarkStart w:id="36468" w:name="_ETM_Q106_468580"/>
      <w:bookmarkEnd w:id="36467"/>
      <w:bookmarkEnd w:id="36468"/>
      <w:r>
        <w:rPr>
          <w:rFonts w:hint="cs"/>
          <w:rtl/>
        </w:rPr>
        <w:t>הם חמישה</w:t>
      </w:r>
      <w:bookmarkStart w:id="36469" w:name="_ETM_Q106_465651"/>
      <w:bookmarkEnd w:id="36469"/>
      <w:r>
        <w:rPr>
          <w:rtl/>
        </w:rPr>
        <w:t xml:space="preserve"> </w:t>
      </w:r>
      <w:bookmarkStart w:id="36470" w:name="_ETM_Q106_469000"/>
      <w:bookmarkEnd w:id="36470"/>
      <w:r>
        <w:rPr>
          <w:rtl/>
        </w:rPr>
        <w:t xml:space="preserve">אנשים </w:t>
      </w:r>
      <w:bookmarkStart w:id="36471" w:name="_ETM_Q106_469779"/>
      <w:bookmarkEnd w:id="36471"/>
      <w:r>
        <w:rPr>
          <w:rtl/>
        </w:rPr>
        <w:t xml:space="preserve">שיושבים </w:t>
      </w:r>
      <w:bookmarkStart w:id="36472" w:name="_ETM_Q106_470199"/>
      <w:bookmarkEnd w:id="36472"/>
      <w:r>
        <w:rPr>
          <w:rtl/>
        </w:rPr>
        <w:t>בחדר</w:t>
      </w:r>
      <w:r>
        <w:rPr>
          <w:rFonts w:hint="cs"/>
          <w:rtl/>
        </w:rPr>
        <w:t>,</w:t>
      </w:r>
      <w:r>
        <w:rPr>
          <w:rtl/>
        </w:rPr>
        <w:t xml:space="preserve"> </w:t>
      </w:r>
      <w:bookmarkStart w:id="36473" w:name="_ETM_Q106_471490"/>
      <w:bookmarkEnd w:id="36473"/>
      <w:r>
        <w:rPr>
          <w:rtl/>
        </w:rPr>
        <w:t xml:space="preserve">אין </w:t>
      </w:r>
      <w:bookmarkStart w:id="36474" w:name="_ETM_Q106_471669"/>
      <w:bookmarkEnd w:id="36474"/>
      <w:r>
        <w:rPr>
          <w:rtl/>
        </w:rPr>
        <w:t>ל</w:t>
      </w:r>
      <w:bookmarkStart w:id="36475" w:name="_ETM_Q106_472770"/>
      <w:bookmarkStart w:id="36476" w:name="_ETM_Q106_472950"/>
      <w:bookmarkStart w:id="36477" w:name="_ETM_Q106_469981"/>
      <w:bookmarkEnd w:id="36475"/>
      <w:bookmarkEnd w:id="36476"/>
      <w:bookmarkEnd w:id="36477"/>
      <w:r>
        <w:rPr>
          <w:rtl/>
        </w:rPr>
        <w:t xml:space="preserve">זה </w:t>
      </w:r>
      <w:bookmarkStart w:id="36478" w:name="_ETM_Q106_473160"/>
      <w:bookmarkEnd w:id="36478"/>
      <w:r>
        <w:rPr>
          <w:rtl/>
        </w:rPr>
        <w:t>ביקוש</w:t>
      </w:r>
      <w:r>
        <w:rPr>
          <w:rFonts w:hint="cs"/>
          <w:rtl/>
        </w:rPr>
        <w:t>,</w:t>
      </w:r>
      <w:r>
        <w:rPr>
          <w:rtl/>
        </w:rPr>
        <w:t xml:space="preserve"> </w:t>
      </w:r>
      <w:bookmarkStart w:id="36479" w:name="_ETM_Q106_473550"/>
      <w:bookmarkEnd w:id="36479"/>
      <w:r>
        <w:rPr>
          <w:rtl/>
        </w:rPr>
        <w:t xml:space="preserve">אף </w:t>
      </w:r>
      <w:bookmarkStart w:id="36480" w:name="_ETM_Q106_473700"/>
      <w:bookmarkEnd w:id="36480"/>
      <w:r>
        <w:rPr>
          <w:rFonts w:hint="cs"/>
          <w:rtl/>
        </w:rPr>
        <w:t>אחד</w:t>
      </w:r>
      <w:r>
        <w:rPr>
          <w:rtl/>
        </w:rPr>
        <w:t xml:space="preserve"> </w:t>
      </w:r>
      <w:bookmarkStart w:id="36481" w:name="_ETM_Q106_473910"/>
      <w:bookmarkEnd w:id="36481"/>
      <w:r>
        <w:rPr>
          <w:rtl/>
        </w:rPr>
        <w:t xml:space="preserve">לא </w:t>
      </w:r>
      <w:bookmarkStart w:id="36482" w:name="_ETM_Q106_474000"/>
      <w:bookmarkEnd w:id="36482"/>
      <w:r>
        <w:rPr>
          <w:rtl/>
        </w:rPr>
        <w:t xml:space="preserve">מעסיק </w:t>
      </w:r>
      <w:bookmarkStart w:id="36483" w:name="_ETM_Q106_474300"/>
      <w:bookmarkEnd w:id="36483"/>
      <w:r>
        <w:rPr>
          <w:rtl/>
        </w:rPr>
        <w:t xml:space="preserve">אותם </w:t>
      </w:r>
      <w:bookmarkStart w:id="36484" w:name="_ETM_Q106_474510"/>
      <w:bookmarkEnd w:id="36484"/>
      <w:r>
        <w:rPr>
          <w:rtl/>
        </w:rPr>
        <w:t xml:space="preserve">בשוק </w:t>
      </w:r>
      <w:bookmarkStart w:id="36485" w:name="_ETM_Q106_474750"/>
      <w:bookmarkEnd w:id="36485"/>
      <w:r>
        <w:rPr>
          <w:rtl/>
        </w:rPr>
        <w:t>הפרטי</w:t>
      </w:r>
      <w:bookmarkStart w:id="36486" w:name="_ETM_Q106_475050"/>
      <w:bookmarkEnd w:id="36486"/>
      <w:r>
        <w:rPr>
          <w:rFonts w:hint="cs"/>
          <w:rtl/>
        </w:rPr>
        <w:t xml:space="preserve">, </w:t>
      </w:r>
      <w:bookmarkStart w:id="36487" w:name="_ETM_Q106_471690"/>
      <w:bookmarkEnd w:id="36487"/>
      <w:r>
        <w:rPr>
          <w:rtl/>
        </w:rPr>
        <w:t xml:space="preserve">הם </w:t>
      </w:r>
      <w:bookmarkStart w:id="36488" w:name="_ETM_Q106_475200"/>
      <w:bookmarkEnd w:id="36488"/>
      <w:r>
        <w:rPr>
          <w:rFonts w:hint="cs"/>
          <w:rtl/>
        </w:rPr>
        <w:t xml:space="preserve">גם </w:t>
      </w:r>
      <w:bookmarkStart w:id="36489" w:name="_ETM_Q106_477665"/>
      <w:bookmarkEnd w:id="36489"/>
      <w:r>
        <w:rPr>
          <w:rtl/>
        </w:rPr>
        <w:t xml:space="preserve">יודעים </w:t>
      </w:r>
      <w:bookmarkStart w:id="36490" w:name="_ETM_Q106_475560"/>
      <w:bookmarkStart w:id="36491" w:name="_ETM_Q106_475710"/>
      <w:bookmarkEnd w:id="36490"/>
      <w:bookmarkEnd w:id="36491"/>
      <w:r>
        <w:rPr>
          <w:rtl/>
        </w:rPr>
        <w:t xml:space="preserve">שאף </w:t>
      </w:r>
      <w:bookmarkStart w:id="36492" w:name="_ETM_Q106_475890"/>
      <w:bookmarkEnd w:id="36492"/>
      <w:r>
        <w:rPr>
          <w:rFonts w:hint="cs"/>
          <w:rtl/>
        </w:rPr>
        <w:t>אחד</w:t>
      </w:r>
      <w:r>
        <w:rPr>
          <w:rtl/>
        </w:rPr>
        <w:t xml:space="preserve"> </w:t>
      </w:r>
      <w:bookmarkStart w:id="36493" w:name="_ETM_Q106_476130"/>
      <w:bookmarkEnd w:id="36493"/>
      <w:r>
        <w:rPr>
          <w:rtl/>
        </w:rPr>
        <w:t xml:space="preserve">לא </w:t>
      </w:r>
      <w:bookmarkStart w:id="36494" w:name="_ETM_Q106_476220"/>
      <w:bookmarkEnd w:id="36494"/>
      <w:r>
        <w:rPr>
          <w:rtl/>
        </w:rPr>
        <w:t xml:space="preserve">יעסיק </w:t>
      </w:r>
      <w:bookmarkStart w:id="36495" w:name="_ETM_Q106_476490"/>
      <w:bookmarkEnd w:id="36495"/>
      <w:r>
        <w:rPr>
          <w:rtl/>
        </w:rPr>
        <w:t xml:space="preserve">אותם </w:t>
      </w:r>
      <w:bookmarkStart w:id="36496" w:name="_ETM_Q106_476700"/>
      <w:bookmarkEnd w:id="36496"/>
      <w:r>
        <w:rPr>
          <w:rtl/>
        </w:rPr>
        <w:t xml:space="preserve">בשוק </w:t>
      </w:r>
      <w:bookmarkStart w:id="36497" w:name="_ETM_Q106_476970"/>
      <w:bookmarkEnd w:id="36497"/>
      <w:r>
        <w:rPr>
          <w:rtl/>
        </w:rPr>
        <w:t>הפרטי</w:t>
      </w:r>
      <w:r>
        <w:rPr>
          <w:rFonts w:hint="cs"/>
          <w:rtl/>
        </w:rPr>
        <w:t>,</w:t>
      </w:r>
      <w:r>
        <w:rPr>
          <w:rtl/>
        </w:rPr>
        <w:t xml:space="preserve"> </w:t>
      </w:r>
      <w:bookmarkStart w:id="36498" w:name="_ETM_Q106_480500"/>
      <w:bookmarkEnd w:id="36498"/>
      <w:r>
        <w:rPr>
          <w:rFonts w:hint="cs"/>
          <w:rtl/>
        </w:rPr>
        <w:t>ו</w:t>
      </w:r>
      <w:r>
        <w:rPr>
          <w:rtl/>
        </w:rPr>
        <w:t xml:space="preserve">מייצרים </w:t>
      </w:r>
      <w:bookmarkStart w:id="36499" w:name="_ETM_Q106_481160"/>
      <w:bookmarkStart w:id="36500" w:name="_ETM_Q106_481000"/>
      <w:bookmarkStart w:id="36501" w:name="_ETM_Q106_481719"/>
      <w:bookmarkEnd w:id="36499"/>
      <w:bookmarkEnd w:id="36500"/>
      <w:bookmarkEnd w:id="36501"/>
      <w:r>
        <w:rPr>
          <w:rtl/>
        </w:rPr>
        <w:t xml:space="preserve">לפעמים </w:t>
      </w:r>
      <w:bookmarkStart w:id="36502" w:name="_ETM_Q106_482169"/>
      <w:bookmarkEnd w:id="36502"/>
      <w:r>
        <w:rPr>
          <w:rtl/>
        </w:rPr>
        <w:t xml:space="preserve">ערך </w:t>
      </w:r>
      <w:bookmarkStart w:id="36503" w:name="_ETM_Q106_482440"/>
      <w:bookmarkEnd w:id="36503"/>
      <w:r>
        <w:rPr>
          <w:rtl/>
        </w:rPr>
        <w:t>שלילי</w:t>
      </w:r>
      <w:r>
        <w:rPr>
          <w:rFonts w:hint="cs"/>
          <w:rtl/>
        </w:rPr>
        <w:t>,</w:t>
      </w:r>
      <w:r>
        <w:rPr>
          <w:rtl/>
        </w:rPr>
        <w:t xml:space="preserve"> </w:t>
      </w:r>
      <w:bookmarkStart w:id="36504" w:name="_ETM_Q106_483189"/>
      <w:bookmarkEnd w:id="36504"/>
      <w:r>
        <w:rPr>
          <w:rtl/>
        </w:rPr>
        <w:t xml:space="preserve">בוודאי </w:t>
      </w:r>
      <w:bookmarkStart w:id="36505" w:name="_ETM_Q106_483669"/>
      <w:bookmarkEnd w:id="36505"/>
      <w:r>
        <w:rPr>
          <w:rtl/>
        </w:rPr>
        <w:t xml:space="preserve">על </w:t>
      </w:r>
      <w:bookmarkStart w:id="36506" w:name="_ETM_Q106_484269"/>
      <w:bookmarkEnd w:id="36506"/>
      <w:r>
        <w:rPr>
          <w:rtl/>
        </w:rPr>
        <w:t xml:space="preserve">כתפי </w:t>
      </w:r>
      <w:bookmarkStart w:id="36507" w:name="_ETM_Q106_484689"/>
      <w:bookmarkEnd w:id="36507"/>
      <w:r>
        <w:rPr>
          <w:rtl/>
        </w:rPr>
        <w:t>הציבור</w:t>
      </w:r>
      <w:r>
        <w:rPr>
          <w:rFonts w:hint="cs"/>
          <w:rtl/>
        </w:rPr>
        <w:t>.</w:t>
      </w:r>
      <w:bookmarkStart w:id="36508" w:name="_ETM_Q106_483661"/>
      <w:bookmarkStart w:id="36509" w:name="_ETM_Q106_486540"/>
      <w:bookmarkEnd w:id="36508"/>
      <w:bookmarkEnd w:id="36509"/>
      <w:r w:rsidR="001456A4">
        <w:rPr>
          <w:rFonts w:hint="cs"/>
          <w:rtl/>
        </w:rPr>
        <w:t xml:space="preserve"> </w:t>
      </w:r>
      <w:bookmarkStart w:id="36510" w:name="_ETM_Q106_484224"/>
      <w:bookmarkStart w:id="36511" w:name="_ETM_Q106_484299"/>
      <w:bookmarkStart w:id="36512" w:name="_ETM_Q106_484441"/>
      <w:bookmarkStart w:id="36513" w:name="_ETM_Q106_484489"/>
      <w:bookmarkEnd w:id="36510"/>
      <w:bookmarkEnd w:id="36511"/>
      <w:bookmarkEnd w:id="36512"/>
      <w:bookmarkEnd w:id="36513"/>
      <w:r>
        <w:rPr>
          <w:rtl/>
        </w:rPr>
        <w:t xml:space="preserve">והם </w:t>
      </w:r>
      <w:bookmarkStart w:id="36514" w:name="_ETM_Q106_486839"/>
      <w:bookmarkEnd w:id="36514"/>
      <w:r>
        <w:rPr>
          <w:rtl/>
        </w:rPr>
        <w:t>יושבים</w:t>
      </w:r>
      <w:r>
        <w:rPr>
          <w:rFonts w:hint="cs"/>
          <w:rtl/>
        </w:rPr>
        <w:t>,</w:t>
      </w:r>
      <w:r>
        <w:rPr>
          <w:rtl/>
        </w:rPr>
        <w:t xml:space="preserve"> </w:t>
      </w:r>
      <w:bookmarkStart w:id="36515" w:name="_ETM_Q106_487379"/>
      <w:bookmarkEnd w:id="36515"/>
      <w:r>
        <w:rPr>
          <w:rtl/>
        </w:rPr>
        <w:t xml:space="preserve">מקבלים </w:t>
      </w:r>
      <w:bookmarkStart w:id="36516" w:name="_ETM_Q106_487830"/>
      <w:bookmarkEnd w:id="36516"/>
      <w:r>
        <w:rPr>
          <w:rtl/>
        </w:rPr>
        <w:t xml:space="preserve">תלוש </w:t>
      </w:r>
      <w:bookmarkStart w:id="36517" w:name="_ETM_Q106_488099"/>
      <w:bookmarkEnd w:id="36517"/>
      <w:r>
        <w:rPr>
          <w:rtl/>
        </w:rPr>
        <w:t xml:space="preserve">משכורת </w:t>
      </w:r>
      <w:bookmarkStart w:id="36518" w:name="_ETM_Q106_489089"/>
      <w:bookmarkEnd w:id="36518"/>
      <w:r>
        <w:rPr>
          <w:rtl/>
        </w:rPr>
        <w:t>שכל</w:t>
      </w:r>
      <w:bookmarkStart w:id="36519" w:name="_ETM_Q106_489570"/>
      <w:bookmarkEnd w:id="36519"/>
      <w:r>
        <w:rPr>
          <w:rFonts w:hint="cs"/>
          <w:rtl/>
        </w:rPr>
        <w:t>-</w:t>
      </w:r>
      <w:r>
        <w:rPr>
          <w:rtl/>
        </w:rPr>
        <w:t xml:space="preserve">כולו </w:t>
      </w:r>
      <w:bookmarkStart w:id="36520" w:name="_ETM_Q106_489900"/>
      <w:bookmarkEnd w:id="36520"/>
      <w:r>
        <w:rPr>
          <w:rtl/>
        </w:rPr>
        <w:t xml:space="preserve">בא </w:t>
      </w:r>
      <w:bookmarkStart w:id="36521" w:name="_ETM_Q106_490379"/>
      <w:bookmarkEnd w:id="36521"/>
      <w:r>
        <w:rPr>
          <w:rtl/>
        </w:rPr>
        <w:t xml:space="preserve">ממימון </w:t>
      </w:r>
      <w:bookmarkStart w:id="36522" w:name="_ETM_Q106_490830"/>
      <w:bookmarkEnd w:id="36522"/>
      <w:r>
        <w:rPr>
          <w:rtl/>
        </w:rPr>
        <w:t>הציבור</w:t>
      </w:r>
      <w:r>
        <w:rPr>
          <w:rFonts w:hint="cs"/>
          <w:rtl/>
        </w:rPr>
        <w:t>,</w:t>
      </w:r>
      <w:r>
        <w:rPr>
          <w:rtl/>
        </w:rPr>
        <w:t xml:space="preserve"> </w:t>
      </w:r>
      <w:bookmarkStart w:id="36523" w:name="_ETM_Q106_491800"/>
      <w:bookmarkEnd w:id="36523"/>
      <w:r>
        <w:rPr>
          <w:rtl/>
        </w:rPr>
        <w:t xml:space="preserve">לפעמים </w:t>
      </w:r>
      <w:bookmarkStart w:id="36524" w:name="_ETM_Q106_492190"/>
      <w:bookmarkEnd w:id="36524"/>
      <w:r>
        <w:rPr>
          <w:rtl/>
        </w:rPr>
        <w:t xml:space="preserve">יש </w:t>
      </w:r>
      <w:bookmarkStart w:id="36525" w:name="_ETM_Q106_492309"/>
      <w:bookmarkEnd w:id="36525"/>
      <w:r>
        <w:rPr>
          <w:rtl/>
        </w:rPr>
        <w:t xml:space="preserve">בו </w:t>
      </w:r>
      <w:bookmarkStart w:id="36526" w:name="_ETM_Q106_492429"/>
      <w:bookmarkEnd w:id="36526"/>
      <w:r>
        <w:rPr>
          <w:rtl/>
        </w:rPr>
        <w:t xml:space="preserve">גם </w:t>
      </w:r>
      <w:bookmarkStart w:id="36527" w:name="_ETM_Q106_492550"/>
      <w:bookmarkEnd w:id="36527"/>
      <w:r>
        <w:rPr>
          <w:rFonts w:hint="cs"/>
          <w:rtl/>
        </w:rPr>
        <w:t>חמש</w:t>
      </w:r>
      <w:bookmarkStart w:id="36528" w:name="_ETM_Q106_489332"/>
      <w:bookmarkEnd w:id="36528"/>
      <w:r>
        <w:rPr>
          <w:rtl/>
        </w:rPr>
        <w:t xml:space="preserve"> </w:t>
      </w:r>
      <w:bookmarkStart w:id="36529" w:name="_ETM_Q106_492820"/>
      <w:bookmarkEnd w:id="36529"/>
      <w:r>
        <w:rPr>
          <w:rtl/>
        </w:rPr>
        <w:t>ספרות</w:t>
      </w:r>
      <w:r>
        <w:rPr>
          <w:rFonts w:hint="cs"/>
          <w:rtl/>
        </w:rPr>
        <w:t>,</w:t>
      </w:r>
      <w:r>
        <w:rPr>
          <w:rtl/>
        </w:rPr>
        <w:t xml:space="preserve"> </w:t>
      </w:r>
      <w:bookmarkStart w:id="36530" w:name="_ETM_Q106_493240"/>
      <w:bookmarkEnd w:id="36530"/>
      <w:r>
        <w:rPr>
          <w:rtl/>
        </w:rPr>
        <w:t xml:space="preserve">אם </w:t>
      </w:r>
      <w:bookmarkStart w:id="36531" w:name="_ETM_Q106_493330"/>
      <w:bookmarkEnd w:id="36531"/>
      <w:r>
        <w:rPr>
          <w:rtl/>
        </w:rPr>
        <w:t xml:space="preserve">הם </w:t>
      </w:r>
      <w:bookmarkStart w:id="36532" w:name="_ETM_Q106_493450"/>
      <w:bookmarkEnd w:id="36532"/>
      <w:r>
        <w:rPr>
          <w:rtl/>
        </w:rPr>
        <w:t>זכו</w:t>
      </w:r>
      <w:r>
        <w:rPr>
          <w:rFonts w:hint="cs"/>
          <w:rtl/>
        </w:rPr>
        <w:t>.</w:t>
      </w:r>
      <w:bookmarkStart w:id="36533" w:name="_ETM_Q106_491302"/>
      <w:bookmarkEnd w:id="36533"/>
      <w:r>
        <w:rPr>
          <w:rtl/>
        </w:rPr>
        <w:t xml:space="preserve"> </w:t>
      </w:r>
      <w:bookmarkStart w:id="36534" w:name="_ETM_Q106_494990"/>
      <w:bookmarkEnd w:id="36534"/>
    </w:p>
    <w:p w:rsidR="001456A4" w:rsidRDefault="001456A4" w:rsidP="001456A4">
      <w:pPr>
        <w:rPr>
          <w:rtl/>
        </w:rPr>
      </w:pPr>
    </w:p>
    <w:p w:rsidR="00927A7E" w:rsidRDefault="00AE3AC3" w:rsidP="00927A7E">
      <w:pPr>
        <w:rPr>
          <w:rtl/>
        </w:rPr>
      </w:pPr>
      <w:r>
        <w:rPr>
          <w:rtl/>
        </w:rPr>
        <w:t xml:space="preserve">תחשבו </w:t>
      </w:r>
      <w:bookmarkStart w:id="36535" w:name="_ETM_Q106_495440"/>
      <w:bookmarkEnd w:id="36535"/>
      <w:r>
        <w:rPr>
          <w:rtl/>
        </w:rPr>
        <w:t xml:space="preserve">על </w:t>
      </w:r>
      <w:bookmarkStart w:id="36536" w:name="_ETM_Q106_495529"/>
      <w:bookmarkEnd w:id="36536"/>
      <w:r>
        <w:rPr>
          <w:rtl/>
        </w:rPr>
        <w:t xml:space="preserve">מסלול </w:t>
      </w:r>
      <w:bookmarkStart w:id="36537" w:name="_ETM_Q106_496039"/>
      <w:bookmarkEnd w:id="36537"/>
      <w:r w:rsidR="001456A4">
        <w:rPr>
          <w:rFonts w:hint="cs"/>
          <w:rtl/>
        </w:rPr>
        <w:t xml:space="preserve">– </w:t>
      </w:r>
      <w:r>
        <w:rPr>
          <w:rtl/>
        </w:rPr>
        <w:t>בוא</w:t>
      </w:r>
      <w:r>
        <w:rPr>
          <w:rFonts w:hint="cs"/>
          <w:rtl/>
        </w:rPr>
        <w:t>ו</w:t>
      </w:r>
      <w:r>
        <w:rPr>
          <w:rtl/>
        </w:rPr>
        <w:t xml:space="preserve"> </w:t>
      </w:r>
      <w:bookmarkStart w:id="36538" w:name="_ETM_Q106_496189"/>
      <w:bookmarkEnd w:id="36538"/>
      <w:r>
        <w:rPr>
          <w:rtl/>
        </w:rPr>
        <w:t xml:space="preserve">נדמיין </w:t>
      </w:r>
      <w:bookmarkStart w:id="36539" w:name="_ETM_Q106_496640"/>
      <w:bookmarkEnd w:id="36539"/>
      <w:r>
        <w:rPr>
          <w:rtl/>
        </w:rPr>
        <w:t xml:space="preserve">מסלול </w:t>
      </w:r>
      <w:bookmarkStart w:id="36540" w:name="_ETM_Q106_497750"/>
      <w:bookmarkEnd w:id="36540"/>
      <w:r>
        <w:rPr>
          <w:rtl/>
        </w:rPr>
        <w:t xml:space="preserve">של </w:t>
      </w:r>
      <w:bookmarkStart w:id="36541" w:name="_ETM_Q106_497990"/>
      <w:bookmarkEnd w:id="36541"/>
      <w:r>
        <w:rPr>
          <w:rtl/>
        </w:rPr>
        <w:t xml:space="preserve">אדם </w:t>
      </w:r>
      <w:bookmarkStart w:id="36542" w:name="_ETM_Q106_500460"/>
      <w:bookmarkEnd w:id="36542"/>
      <w:r>
        <w:rPr>
          <w:rtl/>
        </w:rPr>
        <w:t>ש</w:t>
      </w:r>
      <w:bookmarkStart w:id="36543" w:name="_ETM_Q106_501330"/>
      <w:bookmarkEnd w:id="36543"/>
      <w:r>
        <w:rPr>
          <w:rtl/>
        </w:rPr>
        <w:t xml:space="preserve">סיים </w:t>
      </w:r>
      <w:bookmarkStart w:id="36544" w:name="_ETM_Q106_501750"/>
      <w:bookmarkEnd w:id="36544"/>
      <w:r>
        <w:rPr>
          <w:rtl/>
        </w:rPr>
        <w:t xml:space="preserve">את </w:t>
      </w:r>
      <w:bookmarkStart w:id="36545" w:name="_ETM_Q106_501869"/>
      <w:bookmarkEnd w:id="36545"/>
      <w:r>
        <w:rPr>
          <w:rtl/>
        </w:rPr>
        <w:t xml:space="preserve">חוק </w:t>
      </w:r>
      <w:bookmarkStart w:id="36546" w:name="_ETM_Q106_502050"/>
      <w:bookmarkEnd w:id="36546"/>
      <w:r>
        <w:rPr>
          <w:rtl/>
        </w:rPr>
        <w:t>לימודיו</w:t>
      </w:r>
      <w:bookmarkStart w:id="36547" w:name="_ETM_Q106_499002"/>
      <w:bookmarkEnd w:id="36547"/>
      <w:r>
        <w:rPr>
          <w:rFonts w:hint="cs"/>
          <w:rtl/>
        </w:rPr>
        <w:t>.</w:t>
      </w:r>
      <w:r>
        <w:rPr>
          <w:rtl/>
        </w:rPr>
        <w:t xml:space="preserve"> </w:t>
      </w:r>
      <w:bookmarkStart w:id="36548" w:name="_ETM_Q106_502560"/>
      <w:bookmarkEnd w:id="36548"/>
      <w:r>
        <w:rPr>
          <w:rtl/>
        </w:rPr>
        <w:t>בוא</w:t>
      </w:r>
      <w:r>
        <w:rPr>
          <w:rFonts w:hint="cs"/>
          <w:rtl/>
        </w:rPr>
        <w:t>ו</w:t>
      </w:r>
      <w:r>
        <w:rPr>
          <w:rtl/>
        </w:rPr>
        <w:t xml:space="preserve"> </w:t>
      </w:r>
      <w:bookmarkStart w:id="36549" w:name="_ETM_Q106_502680"/>
      <w:bookmarkEnd w:id="36549"/>
      <w:r>
        <w:rPr>
          <w:rtl/>
        </w:rPr>
        <w:t xml:space="preserve">נניח </w:t>
      </w:r>
      <w:bookmarkStart w:id="36550" w:name="_ETM_Q106_503070"/>
      <w:bookmarkEnd w:id="36550"/>
      <w:r>
        <w:rPr>
          <w:rtl/>
        </w:rPr>
        <w:t xml:space="preserve">אפילו </w:t>
      </w:r>
      <w:bookmarkStart w:id="36551" w:name="_ETM_Q106_503339"/>
      <w:bookmarkEnd w:id="36551"/>
      <w:r>
        <w:rPr>
          <w:rtl/>
        </w:rPr>
        <w:t xml:space="preserve">שהוא </w:t>
      </w:r>
      <w:bookmarkStart w:id="36552" w:name="_ETM_Q106_503520"/>
      <w:bookmarkEnd w:id="36552"/>
      <w:r>
        <w:rPr>
          <w:rtl/>
        </w:rPr>
        <w:t xml:space="preserve">עשה </w:t>
      </w:r>
      <w:bookmarkStart w:id="36553" w:name="_ETM_Q106_503760"/>
      <w:bookmarkEnd w:id="36553"/>
      <w:r>
        <w:rPr>
          <w:rtl/>
        </w:rPr>
        <w:t>צבא</w:t>
      </w:r>
      <w:r>
        <w:rPr>
          <w:rFonts w:hint="cs"/>
          <w:rtl/>
        </w:rPr>
        <w:t>,</w:t>
      </w:r>
      <w:r>
        <w:rPr>
          <w:rtl/>
        </w:rPr>
        <w:t xml:space="preserve"> </w:t>
      </w:r>
      <w:bookmarkStart w:id="36554" w:name="_ETM_Q106_504860"/>
      <w:bookmarkStart w:id="36555" w:name="_ETM_Q106_506050"/>
      <w:bookmarkEnd w:id="36554"/>
      <w:bookmarkEnd w:id="36555"/>
      <w:r>
        <w:rPr>
          <w:rtl/>
        </w:rPr>
        <w:t>אפילו</w:t>
      </w:r>
      <w:r>
        <w:rPr>
          <w:rFonts w:hint="cs"/>
          <w:rtl/>
        </w:rPr>
        <w:t>,</w:t>
      </w:r>
      <w:r>
        <w:rPr>
          <w:rtl/>
        </w:rPr>
        <w:t xml:space="preserve"> </w:t>
      </w:r>
      <w:bookmarkStart w:id="36556" w:name="_ETM_Q106_506439"/>
      <w:bookmarkEnd w:id="36556"/>
      <w:r>
        <w:rPr>
          <w:rtl/>
        </w:rPr>
        <w:t xml:space="preserve">לצורך </w:t>
      </w:r>
      <w:bookmarkStart w:id="36557" w:name="_ETM_Q106_506800"/>
      <w:bookmarkEnd w:id="36557"/>
      <w:r>
        <w:rPr>
          <w:rtl/>
        </w:rPr>
        <w:t>העניין</w:t>
      </w:r>
      <w:r w:rsidR="001456A4">
        <w:rPr>
          <w:rFonts w:hint="cs"/>
          <w:rtl/>
        </w:rPr>
        <w:t>;</w:t>
      </w:r>
      <w:r>
        <w:rPr>
          <w:rtl/>
        </w:rPr>
        <w:t xml:space="preserve"> </w:t>
      </w:r>
      <w:bookmarkStart w:id="36558" w:name="_ETM_Q106_507099"/>
      <w:bookmarkEnd w:id="36558"/>
      <w:r>
        <w:rPr>
          <w:rtl/>
        </w:rPr>
        <w:t xml:space="preserve">לא </w:t>
      </w:r>
      <w:bookmarkStart w:id="36559" w:name="_ETM_Q106_507189"/>
      <w:bookmarkEnd w:id="36559"/>
      <w:r>
        <w:rPr>
          <w:rtl/>
        </w:rPr>
        <w:t xml:space="preserve">תמיד </w:t>
      </w:r>
      <w:bookmarkStart w:id="36560" w:name="_ETM_Q106_507460"/>
      <w:bookmarkEnd w:id="36560"/>
      <w:r>
        <w:rPr>
          <w:rtl/>
        </w:rPr>
        <w:t xml:space="preserve">זה </w:t>
      </w:r>
      <w:bookmarkStart w:id="36561" w:name="_ETM_Q106_507579"/>
      <w:bookmarkEnd w:id="36561"/>
      <w:r>
        <w:rPr>
          <w:rtl/>
        </w:rPr>
        <w:t>המצב</w:t>
      </w:r>
      <w:r w:rsidR="001456A4">
        <w:rPr>
          <w:rFonts w:hint="cs"/>
          <w:rtl/>
        </w:rPr>
        <w:t>.</w:t>
      </w:r>
      <w:r>
        <w:rPr>
          <w:rtl/>
        </w:rPr>
        <w:t xml:space="preserve"> </w:t>
      </w:r>
      <w:bookmarkStart w:id="36562" w:name="_ETM_Q106_509039"/>
      <w:bookmarkEnd w:id="36562"/>
      <w:r>
        <w:rPr>
          <w:rtl/>
        </w:rPr>
        <w:t>בוא</w:t>
      </w:r>
      <w:r>
        <w:rPr>
          <w:rFonts w:hint="cs"/>
          <w:rtl/>
        </w:rPr>
        <w:t>ו</w:t>
      </w:r>
      <w:r>
        <w:rPr>
          <w:rtl/>
        </w:rPr>
        <w:t xml:space="preserve"> </w:t>
      </w:r>
      <w:bookmarkStart w:id="36563" w:name="_ETM_Q106_509250"/>
      <w:bookmarkEnd w:id="36563"/>
      <w:r>
        <w:rPr>
          <w:rtl/>
        </w:rPr>
        <w:t xml:space="preserve">נניח </w:t>
      </w:r>
      <w:bookmarkStart w:id="36564" w:name="_ETM_Q106_509580"/>
      <w:bookmarkEnd w:id="36564"/>
      <w:r>
        <w:rPr>
          <w:rtl/>
        </w:rPr>
        <w:t>שהו</w:t>
      </w:r>
      <w:bookmarkStart w:id="36565" w:name="_ETM_Q106_505573"/>
      <w:bookmarkEnd w:id="36565"/>
      <w:r>
        <w:rPr>
          <w:rtl/>
        </w:rPr>
        <w:t xml:space="preserve">א </w:t>
      </w:r>
      <w:bookmarkStart w:id="36566" w:name="_ETM_Q106_509699"/>
      <w:bookmarkEnd w:id="36566"/>
      <w:r>
        <w:rPr>
          <w:rtl/>
        </w:rPr>
        <w:t xml:space="preserve">עשה </w:t>
      </w:r>
      <w:bookmarkStart w:id="36567" w:name="_ETM_Q106_509910"/>
      <w:bookmarkEnd w:id="36567"/>
      <w:r>
        <w:rPr>
          <w:rtl/>
        </w:rPr>
        <w:t>צבא</w:t>
      </w:r>
      <w:r>
        <w:rPr>
          <w:rFonts w:hint="cs"/>
          <w:rtl/>
        </w:rPr>
        <w:t>.</w:t>
      </w:r>
      <w:r>
        <w:rPr>
          <w:rtl/>
        </w:rPr>
        <w:t xml:space="preserve"> </w:t>
      </w:r>
      <w:bookmarkStart w:id="36568" w:name="_ETM_Q106_511430"/>
      <w:bookmarkEnd w:id="36568"/>
      <w:r>
        <w:rPr>
          <w:rFonts w:hint="cs"/>
          <w:rtl/>
        </w:rPr>
        <w:t xml:space="preserve">הוא </w:t>
      </w:r>
      <w:r>
        <w:rPr>
          <w:rtl/>
        </w:rPr>
        <w:t xml:space="preserve">הולך </w:t>
      </w:r>
      <w:bookmarkStart w:id="36569" w:name="_ETM_Q106_511730"/>
      <w:bookmarkEnd w:id="36569"/>
      <w:r>
        <w:rPr>
          <w:rtl/>
        </w:rPr>
        <w:t xml:space="preserve">ללמוד </w:t>
      </w:r>
      <w:bookmarkStart w:id="36570" w:name="_ETM_Q106_512029"/>
      <w:bookmarkEnd w:id="36570"/>
      <w:r>
        <w:rPr>
          <w:rtl/>
        </w:rPr>
        <w:t xml:space="preserve">באוניברסיטה </w:t>
      </w:r>
      <w:bookmarkStart w:id="36571" w:name="_ETM_Q106_512720"/>
      <w:bookmarkEnd w:id="36571"/>
      <w:r>
        <w:rPr>
          <w:rtl/>
        </w:rPr>
        <w:t xml:space="preserve">תואר </w:t>
      </w:r>
      <w:bookmarkStart w:id="36572" w:name="_ETM_Q106_512989"/>
      <w:bookmarkEnd w:id="36572"/>
      <w:r>
        <w:rPr>
          <w:rtl/>
        </w:rPr>
        <w:t xml:space="preserve">ראשון </w:t>
      </w:r>
      <w:bookmarkStart w:id="36573" w:name="_ETM_Q106_515290"/>
      <w:bookmarkEnd w:id="36573"/>
      <w:r>
        <w:rPr>
          <w:rFonts w:hint="cs"/>
          <w:rtl/>
        </w:rPr>
        <w:t>ב-</w:t>
      </w:r>
      <w:r>
        <w:rPr>
          <w:rFonts w:hint="cs"/>
        </w:rPr>
        <w:t>BA</w:t>
      </w:r>
      <w:r>
        <w:rPr>
          <w:rtl/>
        </w:rPr>
        <w:t xml:space="preserve"> </w:t>
      </w:r>
      <w:bookmarkStart w:id="36574" w:name="_ETM_Q106_516010"/>
      <w:bookmarkEnd w:id="36574"/>
      <w:r>
        <w:rPr>
          <w:rtl/>
        </w:rPr>
        <w:t>כללי</w:t>
      </w:r>
      <w:r>
        <w:rPr>
          <w:rFonts w:hint="cs"/>
          <w:rtl/>
        </w:rPr>
        <w:t>,</w:t>
      </w:r>
      <w:r>
        <w:rPr>
          <w:rtl/>
        </w:rPr>
        <w:t xml:space="preserve"> </w:t>
      </w:r>
      <w:bookmarkStart w:id="36575" w:name="_ETM_Q106_517070"/>
      <w:bookmarkEnd w:id="36575"/>
      <w:r>
        <w:rPr>
          <w:rFonts w:hint="cs"/>
          <w:rtl/>
        </w:rPr>
        <w:t>ש</w:t>
      </w:r>
      <w:r>
        <w:rPr>
          <w:rtl/>
        </w:rPr>
        <w:t xml:space="preserve">לא </w:t>
      </w:r>
      <w:bookmarkStart w:id="36576" w:name="_ETM_Q106_517910"/>
      <w:bookmarkStart w:id="36577" w:name="_ETM_Q106_518060"/>
      <w:bookmarkStart w:id="36578" w:name="_ETM_Q106_514372"/>
      <w:bookmarkEnd w:id="36576"/>
      <w:bookmarkEnd w:id="36577"/>
      <w:bookmarkEnd w:id="36578"/>
      <w:r>
        <w:rPr>
          <w:rtl/>
        </w:rPr>
        <w:t xml:space="preserve">מוכוון </w:t>
      </w:r>
      <w:bookmarkStart w:id="36579" w:name="_ETM_Q106_518480"/>
      <w:bookmarkEnd w:id="36579"/>
      <w:r>
        <w:rPr>
          <w:rtl/>
        </w:rPr>
        <w:t>ש</w:t>
      </w:r>
      <w:r>
        <w:rPr>
          <w:rFonts w:hint="cs"/>
          <w:rtl/>
        </w:rPr>
        <w:t>ום</w:t>
      </w:r>
      <w:r>
        <w:rPr>
          <w:rtl/>
        </w:rPr>
        <w:t xml:space="preserve"> </w:t>
      </w:r>
      <w:bookmarkStart w:id="36580" w:name="_ETM_Q106_518660"/>
      <w:bookmarkEnd w:id="36580"/>
      <w:r>
        <w:rPr>
          <w:rtl/>
        </w:rPr>
        <w:t>תעסוקה</w:t>
      </w:r>
      <w:r w:rsidR="001456A4">
        <w:rPr>
          <w:rFonts w:hint="cs"/>
          <w:rtl/>
        </w:rPr>
        <w:t>.</w:t>
      </w:r>
      <w:bookmarkStart w:id="36581" w:name="_ETM_Q106_519380"/>
      <w:bookmarkEnd w:id="36581"/>
      <w:r>
        <w:rPr>
          <w:rFonts w:hint="cs"/>
          <w:rtl/>
        </w:rPr>
        <w:t xml:space="preserve"> </w:t>
      </w:r>
      <w:r>
        <w:rPr>
          <w:rtl/>
        </w:rPr>
        <w:t xml:space="preserve">אנחנו </w:t>
      </w:r>
      <w:bookmarkStart w:id="36582" w:name="_ETM_Q106_519710"/>
      <w:bookmarkEnd w:id="36582"/>
      <w:r>
        <w:rPr>
          <w:rtl/>
        </w:rPr>
        <w:t xml:space="preserve">לא </w:t>
      </w:r>
      <w:bookmarkStart w:id="36583" w:name="_ETM_Q106_519800"/>
      <w:bookmarkEnd w:id="36583"/>
      <w:r>
        <w:rPr>
          <w:rtl/>
        </w:rPr>
        <w:t xml:space="preserve">רוצים </w:t>
      </w:r>
      <w:bookmarkStart w:id="36584" w:name="_ETM_Q106_520130"/>
      <w:bookmarkEnd w:id="36584"/>
      <w:r>
        <w:rPr>
          <w:rtl/>
        </w:rPr>
        <w:t xml:space="preserve">חלילה </w:t>
      </w:r>
      <w:bookmarkStart w:id="36585" w:name="_ETM_Q106_520970"/>
      <w:bookmarkEnd w:id="36585"/>
      <w:r>
        <w:rPr>
          <w:rtl/>
        </w:rPr>
        <w:t xml:space="preserve">לפגוע </w:t>
      </w:r>
      <w:bookmarkStart w:id="36586" w:name="_ETM_Q106_521510"/>
      <w:bookmarkEnd w:id="36586"/>
      <w:r>
        <w:rPr>
          <w:rtl/>
        </w:rPr>
        <w:t xml:space="preserve">בהתפתחות </w:t>
      </w:r>
      <w:bookmarkStart w:id="36587" w:name="_ETM_Q106_522050"/>
      <w:bookmarkEnd w:id="36587"/>
      <w:r>
        <w:rPr>
          <w:rtl/>
        </w:rPr>
        <w:t xml:space="preserve">של </w:t>
      </w:r>
      <w:bookmarkStart w:id="36588" w:name="_ETM_Q106_522230"/>
      <w:bookmarkEnd w:id="36588"/>
      <w:r>
        <w:rPr>
          <w:rtl/>
        </w:rPr>
        <w:t xml:space="preserve">ההייטק </w:t>
      </w:r>
      <w:bookmarkStart w:id="36589" w:name="_ETM_Q106_522650"/>
      <w:bookmarkEnd w:id="36589"/>
      <w:r>
        <w:rPr>
          <w:rtl/>
        </w:rPr>
        <w:t>הישראלי</w:t>
      </w:r>
      <w:r>
        <w:rPr>
          <w:rFonts w:hint="cs"/>
          <w:rtl/>
        </w:rPr>
        <w:t>,</w:t>
      </w:r>
      <w:r>
        <w:rPr>
          <w:rtl/>
        </w:rPr>
        <w:t xml:space="preserve"> </w:t>
      </w:r>
      <w:bookmarkStart w:id="36590" w:name="_ETM_Q106_523220"/>
      <w:bookmarkEnd w:id="36590"/>
      <w:r>
        <w:rPr>
          <w:rtl/>
        </w:rPr>
        <w:t xml:space="preserve">הרפואה </w:t>
      </w:r>
      <w:bookmarkStart w:id="36591" w:name="_ETM_Q106_524390"/>
      <w:bookmarkEnd w:id="36591"/>
      <w:r>
        <w:rPr>
          <w:rtl/>
        </w:rPr>
        <w:t>והמדע</w:t>
      </w:r>
      <w:r>
        <w:rPr>
          <w:rFonts w:hint="cs"/>
          <w:rtl/>
        </w:rPr>
        <w:t>.</w:t>
      </w:r>
      <w:bookmarkStart w:id="36592" w:name="_ETM_Q106_522472"/>
      <w:bookmarkEnd w:id="36592"/>
      <w:r>
        <w:rPr>
          <w:rtl/>
        </w:rPr>
        <w:t xml:space="preserve"> </w:t>
      </w:r>
      <w:bookmarkStart w:id="36593" w:name="_ETM_Q106_527010"/>
      <w:bookmarkEnd w:id="36593"/>
      <w:r>
        <w:rPr>
          <w:rFonts w:hint="cs"/>
          <w:rtl/>
        </w:rPr>
        <w:t>הוא ה</w:t>
      </w:r>
      <w:r>
        <w:rPr>
          <w:rtl/>
        </w:rPr>
        <w:t xml:space="preserve">לך </w:t>
      </w:r>
      <w:bookmarkStart w:id="36594" w:name="_ETM_Q106_527339"/>
      <w:bookmarkEnd w:id="36594"/>
      <w:r>
        <w:rPr>
          <w:rtl/>
        </w:rPr>
        <w:t xml:space="preserve">ללמוד </w:t>
      </w:r>
      <w:bookmarkStart w:id="36595" w:name="_ETM_Q106_527950"/>
      <w:bookmarkStart w:id="36596" w:name="_ETM_Q106_528310"/>
      <w:bookmarkStart w:id="36597" w:name="_ETM_Q106_525501"/>
      <w:bookmarkEnd w:id="36595"/>
      <w:bookmarkEnd w:id="36596"/>
      <w:bookmarkEnd w:id="36597"/>
      <w:r>
        <w:rPr>
          <w:rFonts w:hint="cs"/>
          <w:rtl/>
        </w:rPr>
        <w:t xml:space="preserve">תואר </w:t>
      </w:r>
      <w:r>
        <w:rPr>
          <w:rtl/>
        </w:rPr>
        <w:t>ש</w:t>
      </w:r>
      <w:bookmarkStart w:id="36598" w:name="_ETM_Q106_528850"/>
      <w:bookmarkEnd w:id="36598"/>
      <w:r>
        <w:rPr>
          <w:rtl/>
        </w:rPr>
        <w:t xml:space="preserve">לא </w:t>
      </w:r>
      <w:bookmarkStart w:id="36599" w:name="_ETM_Q106_529060"/>
      <w:bookmarkEnd w:id="36599"/>
      <w:r>
        <w:rPr>
          <w:rtl/>
        </w:rPr>
        <w:t xml:space="preserve">מביא </w:t>
      </w:r>
      <w:bookmarkStart w:id="36600" w:name="_ETM_Q106_529779"/>
      <w:bookmarkEnd w:id="36600"/>
      <w:r>
        <w:rPr>
          <w:rtl/>
        </w:rPr>
        <w:t xml:space="preserve">תועלת </w:t>
      </w:r>
      <w:bookmarkStart w:id="36601" w:name="_ETM_Q106_530770"/>
      <w:bookmarkEnd w:id="36601"/>
      <w:r>
        <w:rPr>
          <w:rtl/>
        </w:rPr>
        <w:t>להשתלבות</w:t>
      </w:r>
      <w:r>
        <w:rPr>
          <w:rFonts w:hint="cs"/>
          <w:rtl/>
        </w:rPr>
        <w:t>.</w:t>
      </w:r>
      <w:r>
        <w:rPr>
          <w:rtl/>
        </w:rPr>
        <w:t xml:space="preserve"> </w:t>
      </w:r>
      <w:bookmarkStart w:id="36602" w:name="_ETM_Q106_531700"/>
      <w:bookmarkEnd w:id="36602"/>
      <w:r>
        <w:rPr>
          <w:rtl/>
        </w:rPr>
        <w:t xml:space="preserve">כמה </w:t>
      </w:r>
      <w:bookmarkStart w:id="36603" w:name="_ETM_Q106_532060"/>
      <w:bookmarkEnd w:id="36603"/>
      <w:r>
        <w:rPr>
          <w:rtl/>
        </w:rPr>
        <w:t xml:space="preserve">כסף </w:t>
      </w:r>
      <w:bookmarkStart w:id="36604" w:name="_ETM_Q106_532390"/>
      <w:bookmarkEnd w:id="36604"/>
      <w:r>
        <w:rPr>
          <w:rtl/>
        </w:rPr>
        <w:t xml:space="preserve">מדינת </w:t>
      </w:r>
      <w:bookmarkStart w:id="36605" w:name="_ETM_Q106_532720"/>
      <w:bookmarkEnd w:id="36605"/>
      <w:r>
        <w:rPr>
          <w:rtl/>
        </w:rPr>
        <w:t xml:space="preserve">ישראל </w:t>
      </w:r>
      <w:bookmarkStart w:id="36606" w:name="_ETM_Q106_532990"/>
      <w:bookmarkEnd w:id="36606"/>
      <w:r>
        <w:rPr>
          <w:rtl/>
        </w:rPr>
        <w:t xml:space="preserve">משקיעה </w:t>
      </w:r>
      <w:bookmarkStart w:id="36607" w:name="_ETM_Q106_533320"/>
      <w:bookmarkEnd w:id="36607"/>
      <w:r>
        <w:rPr>
          <w:rtl/>
        </w:rPr>
        <w:t>בתו</w:t>
      </w:r>
      <w:r>
        <w:rPr>
          <w:rFonts w:hint="cs"/>
          <w:rtl/>
        </w:rPr>
        <w:t>א</w:t>
      </w:r>
      <w:bookmarkStart w:id="36608" w:name="_ETM_Q106_528921"/>
      <w:bookmarkEnd w:id="36608"/>
      <w:r>
        <w:rPr>
          <w:rtl/>
        </w:rPr>
        <w:t xml:space="preserve">ר </w:t>
      </w:r>
      <w:bookmarkStart w:id="36609" w:name="_ETM_Q106_533620"/>
      <w:bookmarkEnd w:id="36609"/>
      <w:r>
        <w:rPr>
          <w:rtl/>
        </w:rPr>
        <w:t>שלו</w:t>
      </w:r>
      <w:r>
        <w:rPr>
          <w:rFonts w:hint="cs"/>
          <w:rtl/>
        </w:rPr>
        <w:t>,</w:t>
      </w:r>
      <w:bookmarkStart w:id="36610" w:name="_ETM_Q106_531851"/>
      <w:bookmarkEnd w:id="36610"/>
      <w:r>
        <w:rPr>
          <w:rtl/>
        </w:rPr>
        <w:t xml:space="preserve"> </w:t>
      </w:r>
      <w:bookmarkStart w:id="36611" w:name="_ETM_Q106_533860"/>
      <w:bookmarkEnd w:id="36611"/>
      <w:r>
        <w:rPr>
          <w:rtl/>
        </w:rPr>
        <w:t>ב</w:t>
      </w:r>
      <w:r>
        <w:rPr>
          <w:rFonts w:hint="cs"/>
          <w:rtl/>
        </w:rPr>
        <w:t>שלוש</w:t>
      </w:r>
      <w:r>
        <w:rPr>
          <w:rtl/>
        </w:rPr>
        <w:t xml:space="preserve"> </w:t>
      </w:r>
      <w:bookmarkStart w:id="36612" w:name="_ETM_Q106_534250"/>
      <w:bookmarkEnd w:id="36612"/>
      <w:r>
        <w:rPr>
          <w:rtl/>
        </w:rPr>
        <w:t xml:space="preserve">השנים </w:t>
      </w:r>
      <w:bookmarkStart w:id="36613" w:name="_ETM_Q106_534580"/>
      <w:bookmarkEnd w:id="36613"/>
      <w:r>
        <w:rPr>
          <w:rtl/>
        </w:rPr>
        <w:t xml:space="preserve">של </w:t>
      </w:r>
      <w:bookmarkStart w:id="36614" w:name="_ETM_Q106_534700"/>
      <w:bookmarkEnd w:id="36614"/>
      <w:r>
        <w:rPr>
          <w:rtl/>
        </w:rPr>
        <w:t xml:space="preserve">התואר </w:t>
      </w:r>
      <w:bookmarkStart w:id="36615" w:name="_ETM_Q106_534970"/>
      <w:bookmarkEnd w:id="36615"/>
      <w:r>
        <w:rPr>
          <w:rtl/>
        </w:rPr>
        <w:t xml:space="preserve">הראשון </w:t>
      </w:r>
      <w:bookmarkStart w:id="36616" w:name="_ETM_Q106_535330"/>
      <w:bookmarkEnd w:id="36616"/>
      <w:r>
        <w:rPr>
          <w:rtl/>
        </w:rPr>
        <w:t>שלו</w:t>
      </w:r>
      <w:r>
        <w:rPr>
          <w:rFonts w:hint="cs"/>
          <w:rtl/>
        </w:rPr>
        <w:t>?</w:t>
      </w:r>
      <w:r>
        <w:rPr>
          <w:rtl/>
        </w:rPr>
        <w:t xml:space="preserve"> </w:t>
      </w:r>
      <w:bookmarkStart w:id="36617" w:name="_ETM_Q106_536379"/>
      <w:bookmarkEnd w:id="36617"/>
      <w:r>
        <w:rPr>
          <w:rtl/>
        </w:rPr>
        <w:t>כ-100</w:t>
      </w:r>
      <w:r>
        <w:rPr>
          <w:rFonts w:hint="cs"/>
          <w:rtl/>
        </w:rPr>
        <w:t>,</w:t>
      </w:r>
      <w:r>
        <w:rPr>
          <w:rtl/>
        </w:rPr>
        <w:t xml:space="preserve">000 </w:t>
      </w:r>
      <w:bookmarkStart w:id="36618" w:name="_ETM_Q106_536859"/>
      <w:bookmarkEnd w:id="36618"/>
      <w:r>
        <w:rPr>
          <w:rtl/>
        </w:rPr>
        <w:t xml:space="preserve">שקלים </w:t>
      </w:r>
      <w:bookmarkStart w:id="36619" w:name="_ETM_Q106_537190"/>
      <w:bookmarkEnd w:id="36619"/>
      <w:r>
        <w:rPr>
          <w:rtl/>
        </w:rPr>
        <w:t xml:space="preserve">מדינת </w:t>
      </w:r>
      <w:bookmarkStart w:id="36620" w:name="_ETM_Q106_537460"/>
      <w:bookmarkEnd w:id="36620"/>
      <w:r>
        <w:rPr>
          <w:rtl/>
        </w:rPr>
        <w:t xml:space="preserve">ישראל </w:t>
      </w:r>
      <w:bookmarkStart w:id="36621" w:name="_ETM_Q106_537760"/>
      <w:bookmarkEnd w:id="36621"/>
      <w:r>
        <w:rPr>
          <w:rtl/>
        </w:rPr>
        <w:t>משקיעה</w:t>
      </w:r>
      <w:r>
        <w:rPr>
          <w:rFonts w:hint="cs"/>
          <w:rtl/>
        </w:rPr>
        <w:t>.</w:t>
      </w:r>
      <w:bookmarkStart w:id="36622" w:name="_ETM_Q106_540760"/>
      <w:bookmarkStart w:id="36623" w:name="_ETM_Q106_541896"/>
      <w:bookmarkStart w:id="36624" w:name="_ETM_Q106_541957"/>
      <w:bookmarkStart w:id="36625" w:name="_ETM_Q106_542080"/>
      <w:bookmarkStart w:id="36626" w:name="_ETM_Q106_542127"/>
      <w:bookmarkStart w:id="36627" w:name="_ETM_Q106_537341"/>
      <w:bookmarkEnd w:id="36622"/>
      <w:bookmarkEnd w:id="36623"/>
      <w:bookmarkEnd w:id="36624"/>
      <w:bookmarkEnd w:id="36625"/>
      <w:bookmarkEnd w:id="36626"/>
      <w:bookmarkEnd w:id="36627"/>
      <w:r w:rsidR="001456A4">
        <w:rPr>
          <w:rFonts w:hint="cs"/>
          <w:rtl/>
        </w:rPr>
        <w:t xml:space="preserve"> </w:t>
      </w:r>
      <w:r>
        <w:rPr>
          <w:rtl/>
        </w:rPr>
        <w:t xml:space="preserve">אחר </w:t>
      </w:r>
      <w:bookmarkStart w:id="36628" w:name="_ETM_Q106_541000"/>
      <w:bookmarkEnd w:id="36628"/>
      <w:r>
        <w:rPr>
          <w:rtl/>
        </w:rPr>
        <w:t xml:space="preserve">כך </w:t>
      </w:r>
      <w:bookmarkStart w:id="36629" w:name="_ETM_Q106_541180"/>
      <w:bookmarkEnd w:id="36629"/>
      <w:r>
        <w:rPr>
          <w:rtl/>
        </w:rPr>
        <w:t xml:space="preserve">הוא </w:t>
      </w:r>
      <w:bookmarkStart w:id="36630" w:name="_ETM_Q106_541210"/>
      <w:bookmarkEnd w:id="36630"/>
      <w:r>
        <w:rPr>
          <w:rtl/>
        </w:rPr>
        <w:t xml:space="preserve">הולך </w:t>
      </w:r>
      <w:bookmarkStart w:id="36631" w:name="_ETM_Q106_541450"/>
      <w:bookmarkEnd w:id="36631"/>
      <w:r>
        <w:rPr>
          <w:rtl/>
        </w:rPr>
        <w:t xml:space="preserve">ולומד </w:t>
      </w:r>
      <w:bookmarkStart w:id="36632" w:name="_ETM_Q106_541779"/>
      <w:bookmarkEnd w:id="36632"/>
      <w:r>
        <w:rPr>
          <w:rtl/>
        </w:rPr>
        <w:t xml:space="preserve">תואר </w:t>
      </w:r>
      <w:bookmarkStart w:id="36633" w:name="_ETM_Q106_542020"/>
      <w:bookmarkEnd w:id="36633"/>
      <w:r>
        <w:rPr>
          <w:rtl/>
        </w:rPr>
        <w:t xml:space="preserve">שני </w:t>
      </w:r>
      <w:bookmarkStart w:id="36634" w:name="_ETM_Q106_543199"/>
      <w:bookmarkEnd w:id="36634"/>
      <w:r w:rsidR="001456A4">
        <w:rPr>
          <w:rFonts w:hint="cs"/>
          <w:rtl/>
        </w:rPr>
        <w:t xml:space="preserve">– </w:t>
      </w:r>
      <w:r>
        <w:rPr>
          <w:rtl/>
        </w:rPr>
        <w:t>שוב</w:t>
      </w:r>
      <w:r>
        <w:rPr>
          <w:rFonts w:hint="cs"/>
          <w:rtl/>
        </w:rPr>
        <w:t>,</w:t>
      </w:r>
      <w:r>
        <w:rPr>
          <w:rtl/>
        </w:rPr>
        <w:t xml:space="preserve"> </w:t>
      </w:r>
      <w:bookmarkStart w:id="36635" w:name="_ETM_Q106_543499"/>
      <w:bookmarkEnd w:id="36635"/>
      <w:r>
        <w:rPr>
          <w:rtl/>
        </w:rPr>
        <w:t xml:space="preserve">התחלנו </w:t>
      </w:r>
      <w:bookmarkStart w:id="36636" w:name="_ETM_Q106_543859"/>
      <w:bookmarkEnd w:id="36636"/>
      <w:r>
        <w:rPr>
          <w:rtl/>
        </w:rPr>
        <w:t>בדיון</w:t>
      </w:r>
      <w:r>
        <w:rPr>
          <w:rFonts w:hint="cs"/>
          <w:rtl/>
        </w:rPr>
        <w:t>,</w:t>
      </w:r>
      <w:bookmarkStart w:id="36637" w:name="_ETM_Q106_540660"/>
      <w:bookmarkEnd w:id="36637"/>
      <w:r>
        <w:rPr>
          <w:rtl/>
        </w:rPr>
        <w:t xml:space="preserve"> </w:t>
      </w:r>
      <w:bookmarkStart w:id="36638" w:name="_ETM_Q106_544220"/>
      <w:bookmarkEnd w:id="36638"/>
      <w:r>
        <w:rPr>
          <w:rtl/>
        </w:rPr>
        <w:t>ב</w:t>
      </w:r>
      <w:r>
        <w:rPr>
          <w:rFonts w:hint="cs"/>
          <w:rtl/>
        </w:rPr>
        <w:t>ואו</w:t>
      </w:r>
      <w:r>
        <w:rPr>
          <w:rtl/>
        </w:rPr>
        <w:t xml:space="preserve"> </w:t>
      </w:r>
      <w:bookmarkStart w:id="36639" w:name="_ETM_Q106_544610"/>
      <w:bookmarkEnd w:id="36639"/>
      <w:r>
        <w:rPr>
          <w:rtl/>
        </w:rPr>
        <w:t xml:space="preserve">נמשיך </w:t>
      </w:r>
      <w:bookmarkStart w:id="36640" w:name="_ETM_Q106_545240"/>
      <w:bookmarkEnd w:id="36640"/>
      <w:r w:rsidR="00927A7E">
        <w:rPr>
          <w:rFonts w:hint="cs"/>
          <w:rtl/>
        </w:rPr>
        <w:t xml:space="preserve">– </w:t>
      </w:r>
      <w:r>
        <w:rPr>
          <w:rtl/>
        </w:rPr>
        <w:t xml:space="preserve">תואר </w:t>
      </w:r>
      <w:bookmarkStart w:id="36641" w:name="_ETM_Q106_545450"/>
      <w:bookmarkEnd w:id="36641"/>
      <w:r>
        <w:rPr>
          <w:rtl/>
        </w:rPr>
        <w:t xml:space="preserve">שני </w:t>
      </w:r>
      <w:bookmarkStart w:id="36642" w:name="_ETM_Q106_545659"/>
      <w:bookmarkEnd w:id="36642"/>
      <w:r>
        <w:rPr>
          <w:rtl/>
        </w:rPr>
        <w:t xml:space="preserve">בלימודי </w:t>
      </w:r>
      <w:bookmarkStart w:id="36643" w:name="_ETM_Q106_546079"/>
      <w:bookmarkEnd w:id="36643"/>
      <w:r>
        <w:rPr>
          <w:rtl/>
        </w:rPr>
        <w:t>מגדר</w:t>
      </w:r>
      <w:r>
        <w:rPr>
          <w:rFonts w:hint="cs"/>
          <w:rtl/>
        </w:rPr>
        <w:t>.</w:t>
      </w:r>
      <w:r>
        <w:rPr>
          <w:rtl/>
        </w:rPr>
        <w:t xml:space="preserve"> </w:t>
      </w:r>
      <w:bookmarkStart w:id="36644" w:name="_ETM_Q106_547760"/>
      <w:bookmarkEnd w:id="36644"/>
      <w:r>
        <w:rPr>
          <w:rtl/>
        </w:rPr>
        <w:t xml:space="preserve">כמה </w:t>
      </w:r>
      <w:bookmarkStart w:id="36645" w:name="_ETM_Q106_548210"/>
      <w:bookmarkStart w:id="36646" w:name="_ETM_Q106_545660"/>
      <w:bookmarkEnd w:id="36645"/>
      <w:bookmarkEnd w:id="36646"/>
      <w:r>
        <w:rPr>
          <w:rtl/>
        </w:rPr>
        <w:t xml:space="preserve">מומחים </w:t>
      </w:r>
      <w:bookmarkStart w:id="36647" w:name="_ETM_Q106_548690"/>
      <w:bookmarkEnd w:id="36647"/>
      <w:r>
        <w:rPr>
          <w:rtl/>
        </w:rPr>
        <w:t xml:space="preserve">למגדר </w:t>
      </w:r>
      <w:bookmarkStart w:id="36648" w:name="_ETM_Q106_550680"/>
      <w:bookmarkEnd w:id="36648"/>
      <w:r>
        <w:rPr>
          <w:rFonts w:hint="cs"/>
          <w:rtl/>
        </w:rPr>
        <w:t xml:space="preserve">– </w:t>
      </w:r>
      <w:r>
        <w:rPr>
          <w:rtl/>
        </w:rPr>
        <w:t xml:space="preserve">איפה </w:t>
      </w:r>
      <w:bookmarkStart w:id="36649" w:name="_ETM_Q106_550890"/>
      <w:bookmarkEnd w:id="36649"/>
      <w:r>
        <w:rPr>
          <w:rtl/>
        </w:rPr>
        <w:t>השוק</w:t>
      </w:r>
      <w:r>
        <w:rPr>
          <w:rFonts w:hint="cs"/>
          <w:rtl/>
        </w:rPr>
        <w:t>,</w:t>
      </w:r>
      <w:r>
        <w:rPr>
          <w:rtl/>
        </w:rPr>
        <w:t xml:space="preserve"> </w:t>
      </w:r>
      <w:bookmarkStart w:id="36650" w:name="_ETM_Q106_551979"/>
      <w:bookmarkEnd w:id="36650"/>
      <w:r>
        <w:rPr>
          <w:rtl/>
        </w:rPr>
        <w:t xml:space="preserve">איפה </w:t>
      </w:r>
      <w:bookmarkStart w:id="36651" w:name="_ETM_Q106_552250"/>
      <w:bookmarkEnd w:id="36651"/>
      <w:r>
        <w:rPr>
          <w:rtl/>
        </w:rPr>
        <w:t>ההכנסה</w:t>
      </w:r>
      <w:r>
        <w:rPr>
          <w:rFonts w:hint="cs"/>
          <w:rtl/>
        </w:rPr>
        <w:t>?</w:t>
      </w:r>
      <w:r>
        <w:rPr>
          <w:rtl/>
        </w:rPr>
        <w:t xml:space="preserve"> </w:t>
      </w:r>
      <w:bookmarkStart w:id="36652" w:name="_ETM_Q106_552850"/>
      <w:bookmarkEnd w:id="36652"/>
      <w:r>
        <w:rPr>
          <w:rtl/>
        </w:rPr>
        <w:t xml:space="preserve">מכל </w:t>
      </w:r>
      <w:bookmarkStart w:id="36653" w:name="_ETM_Q106_553299"/>
      <w:bookmarkEnd w:id="36653"/>
      <w:r>
        <w:rPr>
          <w:rtl/>
        </w:rPr>
        <w:t xml:space="preserve">העולם </w:t>
      </w:r>
      <w:bookmarkStart w:id="36654" w:name="_ETM_Q106_553630"/>
      <w:bookmarkEnd w:id="36654"/>
      <w:r>
        <w:rPr>
          <w:rtl/>
        </w:rPr>
        <w:t xml:space="preserve">באים </w:t>
      </w:r>
      <w:bookmarkStart w:id="36655" w:name="_ETM_Q106_555560"/>
      <w:bookmarkEnd w:id="36655"/>
      <w:r>
        <w:rPr>
          <w:rtl/>
        </w:rPr>
        <w:t xml:space="preserve">כדי </w:t>
      </w:r>
      <w:bookmarkStart w:id="36656" w:name="_ETM_Q106_556570"/>
      <w:bookmarkEnd w:id="36656"/>
      <w:r>
        <w:rPr>
          <w:rtl/>
        </w:rPr>
        <w:t xml:space="preserve">לעלות </w:t>
      </w:r>
      <w:bookmarkStart w:id="36657" w:name="_ETM_Q106_557170"/>
      <w:bookmarkEnd w:id="36657"/>
      <w:r>
        <w:rPr>
          <w:rtl/>
        </w:rPr>
        <w:t xml:space="preserve">לבירת </w:t>
      </w:r>
      <w:bookmarkStart w:id="36658" w:name="_ETM_Q106_558460"/>
      <w:bookmarkEnd w:id="36658"/>
      <w:r>
        <w:rPr>
          <w:rtl/>
        </w:rPr>
        <w:t xml:space="preserve">לימודי </w:t>
      </w:r>
      <w:bookmarkStart w:id="36659" w:name="_ETM_Q106_558850"/>
      <w:bookmarkEnd w:id="36659"/>
      <w:r>
        <w:rPr>
          <w:rtl/>
        </w:rPr>
        <w:t>המגדר</w:t>
      </w:r>
      <w:r>
        <w:rPr>
          <w:rFonts w:hint="cs"/>
          <w:rtl/>
        </w:rPr>
        <w:t>.</w:t>
      </w:r>
      <w:bookmarkStart w:id="36660" w:name="_ETM_Q106_556080"/>
      <w:bookmarkEnd w:id="36660"/>
      <w:r>
        <w:rPr>
          <w:rFonts w:hint="cs"/>
          <w:rtl/>
        </w:rPr>
        <w:t xml:space="preserve"> נו,</w:t>
      </w:r>
      <w:r>
        <w:rPr>
          <w:rtl/>
        </w:rPr>
        <w:t xml:space="preserve"> </w:t>
      </w:r>
      <w:bookmarkStart w:id="36661" w:name="_ETM_Q106_559689"/>
      <w:bookmarkEnd w:id="36661"/>
      <w:r>
        <w:rPr>
          <w:rtl/>
        </w:rPr>
        <w:t xml:space="preserve">זה </w:t>
      </w:r>
      <w:bookmarkStart w:id="36662" w:name="_ETM_Q106_559839"/>
      <w:bookmarkEnd w:id="36662"/>
      <w:r>
        <w:rPr>
          <w:rtl/>
        </w:rPr>
        <w:t xml:space="preserve">לא </w:t>
      </w:r>
      <w:bookmarkStart w:id="36663" w:name="_ETM_Q106_559960"/>
      <w:bookmarkEnd w:id="36663"/>
      <w:r>
        <w:rPr>
          <w:rtl/>
        </w:rPr>
        <w:t xml:space="preserve">עובד </w:t>
      </w:r>
      <w:bookmarkStart w:id="36664" w:name="_ETM_Q106_560200"/>
      <w:bookmarkEnd w:id="36664"/>
      <w:r>
        <w:rPr>
          <w:rtl/>
        </w:rPr>
        <w:t>ככה</w:t>
      </w:r>
      <w:bookmarkStart w:id="36665" w:name="_ETM_Q106_558870"/>
      <w:bookmarkEnd w:id="36665"/>
      <w:r>
        <w:rPr>
          <w:rFonts w:hint="cs"/>
          <w:rtl/>
        </w:rPr>
        <w:t>.</w:t>
      </w:r>
      <w:r>
        <w:rPr>
          <w:rtl/>
        </w:rPr>
        <w:t xml:space="preserve"> </w:t>
      </w:r>
      <w:bookmarkStart w:id="36666" w:name="_ETM_Q106_560650"/>
      <w:bookmarkStart w:id="36667" w:name="_ETM_Q106_560920"/>
      <w:bookmarkStart w:id="36668" w:name="_ETM_Q106_561130"/>
      <w:bookmarkEnd w:id="36666"/>
      <w:bookmarkEnd w:id="36667"/>
      <w:bookmarkEnd w:id="36668"/>
      <w:r>
        <w:rPr>
          <w:rtl/>
        </w:rPr>
        <w:t xml:space="preserve">זה </w:t>
      </w:r>
      <w:bookmarkStart w:id="36669" w:name="_ETM_Q106_561640"/>
      <w:bookmarkEnd w:id="36669"/>
      <w:r>
        <w:rPr>
          <w:rtl/>
        </w:rPr>
        <w:t xml:space="preserve">מקצוע </w:t>
      </w:r>
      <w:bookmarkStart w:id="36670" w:name="_ETM_Q106_562150"/>
      <w:bookmarkEnd w:id="36670"/>
      <w:r>
        <w:rPr>
          <w:rtl/>
        </w:rPr>
        <w:t>שכל</w:t>
      </w:r>
      <w:bookmarkStart w:id="36671" w:name="_ETM_Q106_562600"/>
      <w:bookmarkEnd w:id="36671"/>
      <w:r>
        <w:rPr>
          <w:rFonts w:hint="cs"/>
          <w:rtl/>
        </w:rPr>
        <w:t>-</w:t>
      </w:r>
      <w:r>
        <w:rPr>
          <w:rtl/>
        </w:rPr>
        <w:t xml:space="preserve">כולו </w:t>
      </w:r>
      <w:bookmarkStart w:id="36672" w:name="_ETM_Q106_563140"/>
      <w:bookmarkEnd w:id="36672"/>
      <w:r>
        <w:rPr>
          <w:rFonts w:hint="cs"/>
          <w:rtl/>
        </w:rPr>
        <w:t xml:space="preserve">– </w:t>
      </w:r>
      <w:r>
        <w:rPr>
          <w:rtl/>
        </w:rPr>
        <w:t xml:space="preserve">הדבר </w:t>
      </w:r>
      <w:bookmarkStart w:id="36673" w:name="_ETM_Q106_563409"/>
      <w:bookmarkEnd w:id="36673"/>
      <w:r>
        <w:rPr>
          <w:rtl/>
        </w:rPr>
        <w:t xml:space="preserve">היחיד </w:t>
      </w:r>
      <w:bookmarkStart w:id="36674" w:name="_ETM_Q106_563650"/>
      <w:bookmarkEnd w:id="36674"/>
      <w:r>
        <w:rPr>
          <w:rtl/>
        </w:rPr>
        <w:t xml:space="preserve">שאפשר </w:t>
      </w:r>
      <w:bookmarkStart w:id="36675" w:name="_ETM_Q106_563920"/>
      <w:bookmarkEnd w:id="36675"/>
      <w:r>
        <w:rPr>
          <w:rtl/>
        </w:rPr>
        <w:t xml:space="preserve">יהיה </w:t>
      </w:r>
      <w:bookmarkStart w:id="36676" w:name="_ETM_Q106_564070"/>
      <w:bookmarkEnd w:id="36676"/>
      <w:r>
        <w:rPr>
          <w:rtl/>
        </w:rPr>
        <w:t xml:space="preserve">לעשות </w:t>
      </w:r>
      <w:bookmarkStart w:id="36677" w:name="_ETM_Q106_564399"/>
      <w:bookmarkEnd w:id="36677"/>
      <w:r>
        <w:rPr>
          <w:rtl/>
        </w:rPr>
        <w:t xml:space="preserve">איתו </w:t>
      </w:r>
      <w:bookmarkStart w:id="36678" w:name="_ETM_Q106_565119"/>
      <w:bookmarkEnd w:id="36678"/>
      <w:r>
        <w:rPr>
          <w:rtl/>
        </w:rPr>
        <w:t xml:space="preserve">זה </w:t>
      </w:r>
      <w:bookmarkStart w:id="36679" w:name="_ETM_Q106_565299"/>
      <w:bookmarkEnd w:id="36679"/>
      <w:r>
        <w:rPr>
          <w:rtl/>
        </w:rPr>
        <w:t xml:space="preserve">ללמד </w:t>
      </w:r>
      <w:bookmarkStart w:id="36680" w:name="_ETM_Q106_565630"/>
      <w:bookmarkEnd w:id="36680"/>
      <w:r>
        <w:rPr>
          <w:rtl/>
        </w:rPr>
        <w:t>מגדר</w:t>
      </w:r>
      <w:r w:rsidR="00927A7E">
        <w:rPr>
          <w:rFonts w:hint="cs"/>
          <w:rtl/>
        </w:rPr>
        <w:t>,</w:t>
      </w:r>
      <w:bookmarkStart w:id="36681" w:name="_ETM_Q106_563080"/>
      <w:bookmarkEnd w:id="36681"/>
      <w:r>
        <w:rPr>
          <w:rtl/>
        </w:rPr>
        <w:t xml:space="preserve"> זה </w:t>
      </w:r>
      <w:bookmarkStart w:id="36682" w:name="_ETM_Q106_567140"/>
      <w:bookmarkEnd w:id="36682"/>
      <w:r>
        <w:rPr>
          <w:rtl/>
        </w:rPr>
        <w:t xml:space="preserve">מה </w:t>
      </w:r>
      <w:bookmarkStart w:id="36683" w:name="_ETM_Q106_567230"/>
      <w:bookmarkEnd w:id="36683"/>
      <w:r>
        <w:rPr>
          <w:rtl/>
        </w:rPr>
        <w:t xml:space="preserve">שאפשר </w:t>
      </w:r>
      <w:bookmarkStart w:id="36684" w:name="_ETM_Q106_567560"/>
      <w:bookmarkEnd w:id="36684"/>
      <w:r>
        <w:rPr>
          <w:rtl/>
        </w:rPr>
        <w:t xml:space="preserve">יהיה </w:t>
      </w:r>
      <w:bookmarkStart w:id="36685" w:name="_ETM_Q106_567710"/>
      <w:bookmarkEnd w:id="36685"/>
      <w:r>
        <w:rPr>
          <w:rtl/>
        </w:rPr>
        <w:t>לעשות</w:t>
      </w:r>
      <w:r>
        <w:rPr>
          <w:rFonts w:hint="cs"/>
          <w:rtl/>
        </w:rPr>
        <w:t>.</w:t>
      </w:r>
      <w:r>
        <w:rPr>
          <w:rtl/>
        </w:rPr>
        <w:t xml:space="preserve"> </w:t>
      </w:r>
      <w:bookmarkStart w:id="36686" w:name="_ETM_Q106_568070"/>
      <w:bookmarkEnd w:id="36686"/>
      <w:r>
        <w:rPr>
          <w:rtl/>
        </w:rPr>
        <w:t xml:space="preserve">זה </w:t>
      </w:r>
      <w:bookmarkStart w:id="36687" w:name="_ETM_Q106_568250"/>
      <w:bookmarkEnd w:id="36687"/>
      <w:r>
        <w:rPr>
          <w:rtl/>
        </w:rPr>
        <w:t xml:space="preserve">מעגל </w:t>
      </w:r>
      <w:bookmarkStart w:id="36688" w:name="_ETM_Q106_568610"/>
      <w:bookmarkEnd w:id="36688"/>
      <w:r>
        <w:rPr>
          <w:rtl/>
        </w:rPr>
        <w:t>סגור</w:t>
      </w:r>
      <w:bookmarkStart w:id="36689" w:name="_ETM_Q106_566870"/>
      <w:bookmarkEnd w:id="36689"/>
      <w:r>
        <w:rPr>
          <w:rFonts w:hint="cs"/>
          <w:rtl/>
        </w:rPr>
        <w:t>.</w:t>
      </w:r>
      <w:r>
        <w:rPr>
          <w:rtl/>
        </w:rPr>
        <w:t xml:space="preserve"> </w:t>
      </w:r>
      <w:bookmarkStart w:id="36690" w:name="_ETM_Q106_569770"/>
      <w:bookmarkEnd w:id="36690"/>
      <w:r>
        <w:rPr>
          <w:rtl/>
        </w:rPr>
        <w:t xml:space="preserve">בתואר </w:t>
      </w:r>
      <w:bookmarkStart w:id="36691" w:name="_ETM_Q106_570159"/>
      <w:bookmarkEnd w:id="36691"/>
      <w:r>
        <w:rPr>
          <w:rtl/>
        </w:rPr>
        <w:t xml:space="preserve">השני </w:t>
      </w:r>
      <w:bookmarkStart w:id="36692" w:name="_ETM_Q106_571140"/>
      <w:bookmarkStart w:id="36693" w:name="_ETM_Q106_571409"/>
      <w:bookmarkEnd w:id="36692"/>
      <w:bookmarkEnd w:id="36693"/>
      <w:r>
        <w:rPr>
          <w:rFonts w:hint="cs"/>
          <w:rtl/>
        </w:rPr>
        <w:t>נשלם עליו</w:t>
      </w:r>
      <w:bookmarkStart w:id="36694" w:name="_ETM_Q106_567121"/>
      <w:bookmarkEnd w:id="36694"/>
      <w:r>
        <w:rPr>
          <w:rtl/>
        </w:rPr>
        <w:t xml:space="preserve"> </w:t>
      </w:r>
      <w:bookmarkStart w:id="36695" w:name="_ETM_Q106_571770"/>
      <w:bookmarkEnd w:id="36695"/>
      <w:r>
        <w:rPr>
          <w:rFonts w:hint="cs"/>
          <w:rtl/>
        </w:rPr>
        <w:t xml:space="preserve">עוד </w:t>
      </w:r>
      <w:r>
        <w:rPr>
          <w:rtl/>
        </w:rPr>
        <w:t xml:space="preserve">כמה </w:t>
      </w:r>
      <w:bookmarkStart w:id="36696" w:name="_ETM_Q106_571979"/>
      <w:bookmarkEnd w:id="36696"/>
      <w:r>
        <w:rPr>
          <w:rtl/>
        </w:rPr>
        <w:t xml:space="preserve">עשרות </w:t>
      </w:r>
      <w:bookmarkStart w:id="36697" w:name="_ETM_Q106_572219"/>
      <w:bookmarkEnd w:id="36697"/>
      <w:r>
        <w:rPr>
          <w:rtl/>
        </w:rPr>
        <w:t xml:space="preserve">אלפי </w:t>
      </w:r>
      <w:bookmarkStart w:id="36698" w:name="_ETM_Q106_572490"/>
      <w:bookmarkEnd w:id="36698"/>
      <w:r>
        <w:rPr>
          <w:rtl/>
        </w:rPr>
        <w:t>שקלים</w:t>
      </w:r>
      <w:r>
        <w:rPr>
          <w:rFonts w:hint="cs"/>
          <w:rtl/>
        </w:rPr>
        <w:t>.</w:t>
      </w:r>
      <w:bookmarkStart w:id="36699" w:name="_ETM_Q106_570861"/>
      <w:bookmarkEnd w:id="36699"/>
      <w:r>
        <w:rPr>
          <w:rtl/>
        </w:rPr>
        <w:t xml:space="preserve"> </w:t>
      </w:r>
      <w:bookmarkStart w:id="36700" w:name="_ETM_Q106_574579"/>
      <w:bookmarkEnd w:id="36700"/>
      <w:r>
        <w:rPr>
          <w:rFonts w:hint="cs"/>
          <w:rtl/>
        </w:rPr>
        <w:t xml:space="preserve">הוא </w:t>
      </w:r>
      <w:r>
        <w:rPr>
          <w:rtl/>
        </w:rPr>
        <w:t xml:space="preserve">יושב </w:t>
      </w:r>
      <w:bookmarkStart w:id="36701" w:name="_ETM_Q106_574880"/>
      <w:bookmarkEnd w:id="36701"/>
      <w:r>
        <w:rPr>
          <w:rFonts w:hint="cs"/>
          <w:rtl/>
        </w:rPr>
        <w:t>ו</w:t>
      </w:r>
      <w:r>
        <w:rPr>
          <w:rtl/>
        </w:rPr>
        <w:t xml:space="preserve">כותב </w:t>
      </w:r>
      <w:bookmarkStart w:id="36702" w:name="_ETM_Q106_575209"/>
      <w:bookmarkEnd w:id="36702"/>
      <w:r>
        <w:rPr>
          <w:rtl/>
        </w:rPr>
        <w:t>דוקטורט</w:t>
      </w:r>
      <w:r>
        <w:rPr>
          <w:rFonts w:hint="cs"/>
          <w:rtl/>
        </w:rPr>
        <w:t>,</w:t>
      </w:r>
      <w:r>
        <w:rPr>
          <w:rtl/>
        </w:rPr>
        <w:t xml:space="preserve"> </w:t>
      </w:r>
      <w:bookmarkStart w:id="36703" w:name="_ETM_Q106_575719"/>
      <w:bookmarkEnd w:id="36703"/>
      <w:r>
        <w:rPr>
          <w:rtl/>
        </w:rPr>
        <w:t xml:space="preserve">על </w:t>
      </w:r>
      <w:bookmarkStart w:id="36704" w:name="_ETM_Q106_575810"/>
      <w:bookmarkEnd w:id="36704"/>
      <w:r>
        <w:rPr>
          <w:rtl/>
        </w:rPr>
        <w:t>מלגה</w:t>
      </w:r>
      <w:r>
        <w:rPr>
          <w:rFonts w:hint="cs"/>
          <w:rtl/>
        </w:rPr>
        <w:t>,</w:t>
      </w:r>
      <w:r>
        <w:rPr>
          <w:rtl/>
        </w:rPr>
        <w:t xml:space="preserve"> </w:t>
      </w:r>
      <w:bookmarkStart w:id="36705" w:name="_ETM_Q106_576229"/>
      <w:bookmarkEnd w:id="36705"/>
      <w:r>
        <w:rPr>
          <w:rtl/>
        </w:rPr>
        <w:t xml:space="preserve">על </w:t>
      </w:r>
      <w:bookmarkStart w:id="36706" w:name="_ETM_Q106_576319"/>
      <w:bookmarkEnd w:id="36706"/>
      <w:r>
        <w:rPr>
          <w:rtl/>
        </w:rPr>
        <w:t xml:space="preserve">קרן </w:t>
      </w:r>
      <w:bookmarkStart w:id="36707" w:name="_ETM_Q106_576589"/>
      <w:bookmarkEnd w:id="36707"/>
      <w:r>
        <w:rPr>
          <w:rtl/>
        </w:rPr>
        <w:t>מחקר</w:t>
      </w:r>
      <w:r>
        <w:rPr>
          <w:rFonts w:hint="cs"/>
          <w:rtl/>
        </w:rPr>
        <w:t>,</w:t>
      </w:r>
      <w:r>
        <w:rPr>
          <w:rtl/>
        </w:rPr>
        <w:t xml:space="preserve"> </w:t>
      </w:r>
      <w:bookmarkStart w:id="36708" w:name="_ETM_Q106_577069"/>
      <w:bookmarkStart w:id="36709" w:name="_ETM_Q106_575862"/>
      <w:bookmarkEnd w:id="36708"/>
      <w:bookmarkEnd w:id="36709"/>
      <w:r>
        <w:rPr>
          <w:rFonts w:hint="cs"/>
          <w:rtl/>
        </w:rPr>
        <w:t>מאחד</w:t>
      </w:r>
      <w:r>
        <w:rPr>
          <w:rtl/>
        </w:rPr>
        <w:t xml:space="preserve"> </w:t>
      </w:r>
      <w:bookmarkStart w:id="36710" w:name="_ETM_Q106_577429"/>
      <w:bookmarkEnd w:id="36710"/>
      <w:r>
        <w:rPr>
          <w:rtl/>
        </w:rPr>
        <w:t>מ</w:t>
      </w:r>
      <w:bookmarkStart w:id="36711" w:name="_ETM_Q106_578740"/>
      <w:bookmarkStart w:id="36712" w:name="_ETM_Q106_579159"/>
      <w:bookmarkEnd w:id="36711"/>
      <w:bookmarkEnd w:id="36712"/>
      <w:r>
        <w:rPr>
          <w:rtl/>
        </w:rPr>
        <w:t xml:space="preserve">הסעיפים </w:t>
      </w:r>
      <w:bookmarkStart w:id="36713" w:name="_ETM_Q106_579700"/>
      <w:bookmarkEnd w:id="36713"/>
      <w:r>
        <w:rPr>
          <w:rtl/>
        </w:rPr>
        <w:t xml:space="preserve">הנסתרים </w:t>
      </w:r>
      <w:bookmarkStart w:id="36714" w:name="_ETM_Q106_580270"/>
      <w:bookmarkEnd w:id="36714"/>
      <w:r>
        <w:rPr>
          <w:rtl/>
        </w:rPr>
        <w:t xml:space="preserve">בתקציב </w:t>
      </w:r>
      <w:bookmarkStart w:id="36715" w:name="_ETM_Q106_580719"/>
      <w:bookmarkEnd w:id="36715"/>
      <w:r>
        <w:rPr>
          <w:rtl/>
        </w:rPr>
        <w:t xml:space="preserve">המל"ג </w:t>
      </w:r>
      <w:bookmarkStart w:id="36716" w:name="_ETM_Q106_581960"/>
      <w:bookmarkEnd w:id="36716"/>
      <w:r>
        <w:rPr>
          <w:rtl/>
        </w:rPr>
        <w:t>והוות"ת</w:t>
      </w:r>
      <w:bookmarkStart w:id="36717" w:name="_ETM_Q106_583880"/>
      <w:bookmarkEnd w:id="36717"/>
      <w:r>
        <w:rPr>
          <w:rFonts w:hint="cs"/>
          <w:rtl/>
        </w:rPr>
        <w:t xml:space="preserve"> </w:t>
      </w:r>
      <w:r w:rsidR="00927A7E">
        <w:rPr>
          <w:rFonts w:hint="eastAsia"/>
          <w:rtl/>
        </w:rPr>
        <w:t xml:space="preserve">– </w:t>
      </w:r>
      <w:r>
        <w:rPr>
          <w:rtl/>
        </w:rPr>
        <w:t xml:space="preserve">גם </w:t>
      </w:r>
      <w:bookmarkStart w:id="36718" w:name="_ETM_Q106_584209"/>
      <w:bookmarkEnd w:id="36718"/>
      <w:r>
        <w:rPr>
          <w:rtl/>
        </w:rPr>
        <w:t xml:space="preserve">אז </w:t>
      </w:r>
      <w:bookmarkStart w:id="36719" w:name="_ETM_Q106_584359"/>
      <w:bookmarkEnd w:id="36719"/>
      <w:r>
        <w:rPr>
          <w:rtl/>
        </w:rPr>
        <w:t xml:space="preserve">אנחנו </w:t>
      </w:r>
      <w:bookmarkStart w:id="36720" w:name="_ETM_Q106_584630"/>
      <w:bookmarkEnd w:id="36720"/>
      <w:r>
        <w:rPr>
          <w:rtl/>
        </w:rPr>
        <w:t xml:space="preserve">נממן </w:t>
      </w:r>
      <w:bookmarkStart w:id="36721" w:name="_ETM_Q106_585049"/>
      <w:bookmarkEnd w:id="36721"/>
      <w:r>
        <w:rPr>
          <w:rtl/>
        </w:rPr>
        <w:t>אותו</w:t>
      </w:r>
      <w:r>
        <w:rPr>
          <w:rFonts w:hint="cs"/>
          <w:rtl/>
        </w:rPr>
        <w:t>.</w:t>
      </w:r>
      <w:bookmarkStart w:id="36722" w:name="_ETM_Q106_581581"/>
      <w:bookmarkEnd w:id="36722"/>
      <w:r>
        <w:rPr>
          <w:rtl/>
        </w:rPr>
        <w:t xml:space="preserve"> </w:t>
      </w:r>
      <w:bookmarkStart w:id="36723" w:name="_ETM_Q106_585460"/>
      <w:bookmarkEnd w:id="36723"/>
      <w:r>
        <w:rPr>
          <w:rtl/>
        </w:rPr>
        <w:t xml:space="preserve">אולי </w:t>
      </w:r>
      <w:bookmarkStart w:id="36724" w:name="_ETM_Q106_585790"/>
      <w:bookmarkEnd w:id="36724"/>
      <w:r>
        <w:rPr>
          <w:rtl/>
        </w:rPr>
        <w:t xml:space="preserve">הוא </w:t>
      </w:r>
      <w:bookmarkStart w:id="36725" w:name="_ETM_Q106_585820"/>
      <w:bookmarkEnd w:id="36725"/>
      <w:r>
        <w:rPr>
          <w:rtl/>
        </w:rPr>
        <w:t xml:space="preserve">גם </w:t>
      </w:r>
      <w:bookmarkStart w:id="36726" w:name="_ETM_Q106_585940"/>
      <w:bookmarkEnd w:id="36726"/>
      <w:r>
        <w:rPr>
          <w:rtl/>
        </w:rPr>
        <w:t xml:space="preserve">יקבל </w:t>
      </w:r>
      <w:bookmarkStart w:id="36727" w:name="_ETM_Q106_586240"/>
      <w:bookmarkEnd w:id="36727"/>
      <w:r>
        <w:rPr>
          <w:rtl/>
        </w:rPr>
        <w:t xml:space="preserve">מלגת </w:t>
      </w:r>
      <w:bookmarkStart w:id="36728" w:name="_ETM_Q106_586630"/>
      <w:bookmarkEnd w:id="36728"/>
      <w:r>
        <w:rPr>
          <w:rtl/>
        </w:rPr>
        <w:t>נשיא</w:t>
      </w:r>
      <w:r>
        <w:rPr>
          <w:rFonts w:hint="cs"/>
          <w:rtl/>
        </w:rPr>
        <w:t>,</w:t>
      </w:r>
      <w:r>
        <w:rPr>
          <w:rtl/>
        </w:rPr>
        <w:t xml:space="preserve"> </w:t>
      </w:r>
      <w:bookmarkStart w:id="36729" w:name="_ETM_Q106_587779"/>
      <w:bookmarkEnd w:id="36729"/>
      <w:r>
        <w:rPr>
          <w:rtl/>
        </w:rPr>
        <w:t xml:space="preserve">כולל </w:t>
      </w:r>
      <w:bookmarkStart w:id="36730" w:name="_ETM_Q106_588110"/>
      <w:bookmarkEnd w:id="36730"/>
      <w:r>
        <w:rPr>
          <w:rtl/>
        </w:rPr>
        <w:t xml:space="preserve">מלגת </w:t>
      </w:r>
      <w:bookmarkStart w:id="36731" w:name="_ETM_Q106_588470"/>
      <w:bookmarkEnd w:id="36731"/>
      <w:r>
        <w:rPr>
          <w:rtl/>
        </w:rPr>
        <w:t xml:space="preserve">קיום </w:t>
      </w:r>
      <w:bookmarkStart w:id="36732" w:name="_ETM_Q106_589350"/>
      <w:bookmarkEnd w:id="36732"/>
      <w:r>
        <w:rPr>
          <w:rFonts w:hint="cs"/>
          <w:rtl/>
        </w:rPr>
        <w:t xml:space="preserve">– </w:t>
      </w:r>
      <w:r>
        <w:rPr>
          <w:rtl/>
        </w:rPr>
        <w:t xml:space="preserve">עוד </w:t>
      </w:r>
      <w:bookmarkStart w:id="36733" w:name="_ETM_Q106_589560"/>
      <w:bookmarkEnd w:id="36733"/>
      <w:r>
        <w:rPr>
          <w:rtl/>
        </w:rPr>
        <w:t xml:space="preserve">מאות </w:t>
      </w:r>
      <w:bookmarkStart w:id="36734" w:name="_ETM_Q106_589859"/>
      <w:bookmarkEnd w:id="36734"/>
      <w:r>
        <w:rPr>
          <w:rtl/>
        </w:rPr>
        <w:t xml:space="preserve">אלפי </w:t>
      </w:r>
      <w:bookmarkStart w:id="36735" w:name="_ETM_Q106_590100"/>
      <w:bookmarkEnd w:id="36735"/>
      <w:r>
        <w:rPr>
          <w:rtl/>
        </w:rPr>
        <w:t xml:space="preserve">שקלים </w:t>
      </w:r>
      <w:bookmarkStart w:id="36736" w:name="_ETM_Q106_590399"/>
      <w:bookmarkEnd w:id="36736"/>
      <w:r>
        <w:rPr>
          <w:rtl/>
        </w:rPr>
        <w:t xml:space="preserve">בשביל </w:t>
      </w:r>
      <w:bookmarkStart w:id="36737" w:name="_ETM_Q106_590639"/>
      <w:bookmarkEnd w:id="36737"/>
      <w:r>
        <w:rPr>
          <w:rtl/>
        </w:rPr>
        <w:t xml:space="preserve">הדוקטורט </w:t>
      </w:r>
      <w:bookmarkStart w:id="36738" w:name="_ETM_Q106_591119"/>
      <w:bookmarkEnd w:id="36738"/>
      <w:r>
        <w:rPr>
          <w:rtl/>
        </w:rPr>
        <w:t>שלו</w:t>
      </w:r>
      <w:r>
        <w:rPr>
          <w:rFonts w:hint="cs"/>
          <w:rtl/>
        </w:rPr>
        <w:t>.</w:t>
      </w:r>
      <w:bookmarkStart w:id="36739" w:name="_ETM_Q106_589142"/>
      <w:bookmarkEnd w:id="36739"/>
      <w:r>
        <w:rPr>
          <w:rtl/>
        </w:rPr>
        <w:t xml:space="preserve"> </w:t>
      </w:r>
      <w:bookmarkStart w:id="36740" w:name="_ETM_Q106_592300"/>
      <w:bookmarkEnd w:id="36740"/>
    </w:p>
    <w:p w:rsidR="00927A7E" w:rsidRDefault="00927A7E" w:rsidP="00927A7E">
      <w:pPr>
        <w:rPr>
          <w:rtl/>
        </w:rPr>
      </w:pPr>
    </w:p>
    <w:p w:rsidR="00AE3AC3" w:rsidRDefault="00AE3AC3" w:rsidP="00927A7E">
      <w:pPr>
        <w:rPr>
          <w:rtl/>
        </w:rPr>
      </w:pPr>
      <w:r>
        <w:rPr>
          <w:rtl/>
        </w:rPr>
        <w:t xml:space="preserve">אחר </w:t>
      </w:r>
      <w:bookmarkStart w:id="36741" w:name="_ETM_Q106_592600"/>
      <w:bookmarkEnd w:id="36741"/>
      <w:r>
        <w:rPr>
          <w:rtl/>
        </w:rPr>
        <w:t xml:space="preserve">כך </w:t>
      </w:r>
      <w:bookmarkStart w:id="36742" w:name="_ETM_Q106_592750"/>
      <w:bookmarkEnd w:id="36742"/>
      <w:r>
        <w:rPr>
          <w:rFonts w:hint="cs"/>
          <w:rtl/>
        </w:rPr>
        <w:t>הוא ייסע</w:t>
      </w:r>
      <w:r>
        <w:rPr>
          <w:rtl/>
        </w:rPr>
        <w:t xml:space="preserve"> </w:t>
      </w:r>
      <w:bookmarkStart w:id="36743" w:name="_ETM_Q106_592960"/>
      <w:bookmarkEnd w:id="36743"/>
      <w:r>
        <w:rPr>
          <w:rtl/>
        </w:rPr>
        <w:t>לפוסט</w:t>
      </w:r>
      <w:bookmarkStart w:id="36744" w:name="_ETM_Q106_593350"/>
      <w:bookmarkEnd w:id="36744"/>
      <w:r>
        <w:rPr>
          <w:rFonts w:hint="cs"/>
          <w:rtl/>
        </w:rPr>
        <w:t>-</w:t>
      </w:r>
      <w:r>
        <w:rPr>
          <w:rtl/>
        </w:rPr>
        <w:t>דוק</w:t>
      </w:r>
      <w:r>
        <w:rPr>
          <w:rFonts w:hint="cs"/>
          <w:rtl/>
        </w:rPr>
        <w:t>,</w:t>
      </w:r>
      <w:r>
        <w:rPr>
          <w:rtl/>
        </w:rPr>
        <w:t xml:space="preserve"> </w:t>
      </w:r>
      <w:bookmarkStart w:id="36745" w:name="_ETM_Q106_594729"/>
      <w:bookmarkEnd w:id="36745"/>
      <w:r>
        <w:rPr>
          <w:rtl/>
        </w:rPr>
        <w:t xml:space="preserve">גם </w:t>
      </w:r>
      <w:bookmarkStart w:id="36746" w:name="_ETM_Q106_595119"/>
      <w:bookmarkEnd w:id="36746"/>
      <w:r>
        <w:rPr>
          <w:rtl/>
        </w:rPr>
        <w:t xml:space="preserve">בדרך </w:t>
      </w:r>
      <w:bookmarkStart w:id="36747" w:name="_ETM_Q106_595390"/>
      <w:bookmarkEnd w:id="36747"/>
      <w:r>
        <w:rPr>
          <w:rtl/>
        </w:rPr>
        <w:t xml:space="preserve">כלל </w:t>
      </w:r>
      <w:bookmarkStart w:id="36748" w:name="_ETM_Q106_596909"/>
      <w:bookmarkEnd w:id="36748"/>
      <w:r>
        <w:rPr>
          <w:rtl/>
        </w:rPr>
        <w:t xml:space="preserve">על </w:t>
      </w:r>
      <w:bookmarkStart w:id="36749" w:name="_ETM_Q106_597060"/>
      <w:bookmarkEnd w:id="36749"/>
      <w:r>
        <w:rPr>
          <w:rtl/>
        </w:rPr>
        <w:t>חשבוננו</w:t>
      </w:r>
      <w:r>
        <w:rPr>
          <w:rFonts w:hint="cs"/>
          <w:rtl/>
        </w:rPr>
        <w:t>.</w:t>
      </w:r>
      <w:bookmarkStart w:id="36750" w:name="_ETM_Q106_599609"/>
      <w:bookmarkStart w:id="36751" w:name="_ETM_Q106_599601"/>
      <w:bookmarkStart w:id="36752" w:name="_ETM_Q106_599669"/>
      <w:bookmarkStart w:id="36753" w:name="_ETM_Q106_599794"/>
      <w:bookmarkStart w:id="36754" w:name="_ETM_Q106_599840"/>
      <w:bookmarkEnd w:id="36750"/>
      <w:bookmarkEnd w:id="36751"/>
      <w:bookmarkEnd w:id="36752"/>
      <w:bookmarkEnd w:id="36753"/>
      <w:bookmarkEnd w:id="36754"/>
      <w:r w:rsidR="00927A7E">
        <w:rPr>
          <w:rFonts w:hint="cs"/>
          <w:rtl/>
        </w:rPr>
        <w:t xml:space="preserve"> </w:t>
      </w:r>
      <w:r>
        <w:rPr>
          <w:rtl/>
        </w:rPr>
        <w:t xml:space="preserve">ואז </w:t>
      </w:r>
      <w:bookmarkStart w:id="36755" w:name="_ETM_Q106_599909"/>
      <w:bookmarkEnd w:id="36755"/>
      <w:r>
        <w:rPr>
          <w:rtl/>
        </w:rPr>
        <w:t xml:space="preserve">הוא </w:t>
      </w:r>
      <w:bookmarkStart w:id="36756" w:name="_ETM_Q106_599969"/>
      <w:bookmarkEnd w:id="36756"/>
      <w:r>
        <w:rPr>
          <w:rtl/>
        </w:rPr>
        <w:t xml:space="preserve">יושב </w:t>
      </w:r>
      <w:bookmarkStart w:id="36757" w:name="_ETM_Q106_601550"/>
      <w:bookmarkEnd w:id="36757"/>
      <w:r w:rsidR="00927A7E">
        <w:rPr>
          <w:rFonts w:hint="cs"/>
          <w:rtl/>
        </w:rPr>
        <w:t xml:space="preserve">– </w:t>
      </w:r>
      <w:r>
        <w:rPr>
          <w:rFonts w:hint="cs"/>
          <w:rtl/>
        </w:rPr>
        <w:t xml:space="preserve">איפה? </w:t>
      </w:r>
      <w:bookmarkStart w:id="36758" w:name="_ETM_Q106_609157"/>
      <w:bookmarkEnd w:id="36758"/>
      <w:r>
        <w:rPr>
          <w:rtl/>
        </w:rPr>
        <w:t xml:space="preserve">מקבל </w:t>
      </w:r>
      <w:bookmarkStart w:id="36759" w:name="_ETM_Q106_602120"/>
      <w:bookmarkEnd w:id="36759"/>
      <w:r>
        <w:rPr>
          <w:rtl/>
        </w:rPr>
        <w:t>תלוש</w:t>
      </w:r>
      <w:bookmarkStart w:id="36760" w:name="_ETM_Q106_602480"/>
      <w:bookmarkStart w:id="36761" w:name="_ETM_Q106_602600"/>
      <w:bookmarkStart w:id="36762" w:name="_ETM_Q106_602900"/>
      <w:bookmarkStart w:id="36763" w:name="_ETM_Q106_600621"/>
      <w:bookmarkEnd w:id="36760"/>
      <w:bookmarkEnd w:id="36761"/>
      <w:bookmarkEnd w:id="36762"/>
      <w:bookmarkEnd w:id="36763"/>
      <w:r>
        <w:rPr>
          <w:rtl/>
        </w:rPr>
        <w:t xml:space="preserve"> </w:t>
      </w:r>
      <w:bookmarkStart w:id="36764" w:name="_ETM_Q106_603230"/>
      <w:bookmarkEnd w:id="36764"/>
      <w:r>
        <w:rPr>
          <w:rtl/>
        </w:rPr>
        <w:t xml:space="preserve">בפקולטה </w:t>
      </w:r>
      <w:bookmarkStart w:id="36765" w:name="_ETM_Q106_603770"/>
      <w:bookmarkEnd w:id="36765"/>
      <w:r>
        <w:rPr>
          <w:rtl/>
        </w:rPr>
        <w:t xml:space="preserve">כאשר </w:t>
      </w:r>
      <w:bookmarkStart w:id="36766" w:name="_ETM_Q106_604040"/>
      <w:bookmarkEnd w:id="36766"/>
      <w:r>
        <w:rPr>
          <w:rtl/>
        </w:rPr>
        <w:t xml:space="preserve">הוא </w:t>
      </w:r>
      <w:bookmarkStart w:id="36767" w:name="_ETM_Q106_604100"/>
      <w:bookmarkEnd w:id="36767"/>
      <w:r>
        <w:rPr>
          <w:rtl/>
        </w:rPr>
        <w:t xml:space="preserve">מלמד </w:t>
      </w:r>
      <w:bookmarkStart w:id="36768" w:name="_ETM_Q106_604430"/>
      <w:bookmarkEnd w:id="36768"/>
      <w:r>
        <w:rPr>
          <w:rtl/>
        </w:rPr>
        <w:t xml:space="preserve">את </w:t>
      </w:r>
      <w:bookmarkStart w:id="36769" w:name="_ETM_Q106_604550"/>
      <w:bookmarkEnd w:id="36769"/>
      <w:r>
        <w:rPr>
          <w:rtl/>
        </w:rPr>
        <w:t xml:space="preserve">הדור </w:t>
      </w:r>
      <w:bookmarkStart w:id="36770" w:name="_ETM_Q106_604850"/>
      <w:bookmarkEnd w:id="36770"/>
      <w:r>
        <w:rPr>
          <w:rtl/>
        </w:rPr>
        <w:t xml:space="preserve">הבא </w:t>
      </w:r>
      <w:bookmarkStart w:id="36771" w:name="_ETM_Q106_605759"/>
      <w:bookmarkEnd w:id="36771"/>
      <w:r>
        <w:rPr>
          <w:rtl/>
        </w:rPr>
        <w:t xml:space="preserve">של </w:t>
      </w:r>
      <w:bookmarkStart w:id="36772" w:name="_ETM_Q106_605999"/>
      <w:bookmarkEnd w:id="36772"/>
      <w:r>
        <w:rPr>
          <w:rtl/>
        </w:rPr>
        <w:t xml:space="preserve">אותם </w:t>
      </w:r>
      <w:bookmarkStart w:id="36773" w:name="_ETM_Q106_606329"/>
      <w:bookmarkEnd w:id="36773"/>
      <w:r>
        <w:rPr>
          <w:rtl/>
        </w:rPr>
        <w:t xml:space="preserve">אנשים </w:t>
      </w:r>
      <w:bookmarkStart w:id="36774" w:name="_ETM_Q106_607549"/>
      <w:bookmarkEnd w:id="36774"/>
      <w:r>
        <w:rPr>
          <w:rtl/>
        </w:rPr>
        <w:t xml:space="preserve">שימשיכו </w:t>
      </w:r>
      <w:bookmarkStart w:id="36775" w:name="_ETM_Q106_608120"/>
      <w:bookmarkEnd w:id="36775"/>
      <w:r>
        <w:rPr>
          <w:rtl/>
        </w:rPr>
        <w:t xml:space="preserve">את </w:t>
      </w:r>
      <w:bookmarkStart w:id="36776" w:name="_ETM_Q106_608239"/>
      <w:bookmarkEnd w:id="36776"/>
      <w:r>
        <w:rPr>
          <w:rtl/>
        </w:rPr>
        <w:t xml:space="preserve">המעגל </w:t>
      </w:r>
      <w:bookmarkStart w:id="36777" w:name="_ETM_Q106_608750"/>
      <w:bookmarkEnd w:id="36777"/>
      <w:r>
        <w:rPr>
          <w:rtl/>
        </w:rPr>
        <w:t>הבלתי</w:t>
      </w:r>
      <w:bookmarkStart w:id="36778" w:name="_ETM_Q106_609110"/>
      <w:bookmarkEnd w:id="36778"/>
      <w:r>
        <w:rPr>
          <w:rFonts w:hint="cs"/>
          <w:rtl/>
        </w:rPr>
        <w:t>-</w:t>
      </w:r>
      <w:r>
        <w:rPr>
          <w:rtl/>
        </w:rPr>
        <w:t xml:space="preserve">פוסק </w:t>
      </w:r>
      <w:bookmarkStart w:id="36779" w:name="_ETM_Q106_609500"/>
      <w:bookmarkEnd w:id="36779"/>
      <w:r>
        <w:rPr>
          <w:rtl/>
        </w:rPr>
        <w:t xml:space="preserve">הזה </w:t>
      </w:r>
      <w:bookmarkStart w:id="36780" w:name="_ETM_Q106_609709"/>
      <w:bookmarkEnd w:id="36780"/>
      <w:r>
        <w:rPr>
          <w:rtl/>
        </w:rPr>
        <w:t>ש</w:t>
      </w:r>
      <w:bookmarkStart w:id="36781" w:name="_ETM_Q106_605590"/>
      <w:bookmarkEnd w:id="36781"/>
      <w:r>
        <w:rPr>
          <w:rFonts w:hint="cs"/>
          <w:rtl/>
        </w:rPr>
        <w:t>ל</w:t>
      </w:r>
      <w:r>
        <w:rPr>
          <w:rtl/>
        </w:rPr>
        <w:t xml:space="preserve"> </w:t>
      </w:r>
      <w:bookmarkStart w:id="36782" w:name="_ETM_Q106_609860"/>
      <w:bookmarkEnd w:id="36782"/>
      <w:r>
        <w:rPr>
          <w:rtl/>
        </w:rPr>
        <w:t xml:space="preserve">חיים </w:t>
      </w:r>
      <w:bookmarkStart w:id="36783" w:name="_ETM_Q106_610099"/>
      <w:bookmarkEnd w:id="36783"/>
      <w:r>
        <w:rPr>
          <w:rtl/>
        </w:rPr>
        <w:t xml:space="preserve">על </w:t>
      </w:r>
      <w:bookmarkStart w:id="36784" w:name="_ETM_Q106_610189"/>
      <w:bookmarkEnd w:id="36784"/>
      <w:r>
        <w:rPr>
          <w:rtl/>
        </w:rPr>
        <w:t xml:space="preserve">חשבון </w:t>
      </w:r>
      <w:bookmarkStart w:id="36785" w:name="_ETM_Q106_610519"/>
      <w:bookmarkEnd w:id="36785"/>
      <w:r>
        <w:rPr>
          <w:rtl/>
        </w:rPr>
        <w:t>הציבור</w:t>
      </w:r>
      <w:bookmarkStart w:id="36786" w:name="_ETM_Q106_610560"/>
      <w:bookmarkEnd w:id="36786"/>
      <w:r>
        <w:rPr>
          <w:rtl/>
        </w:rPr>
        <w:t xml:space="preserve"> </w:t>
      </w:r>
      <w:bookmarkStart w:id="36787" w:name="_ETM_Q106_612810"/>
      <w:bookmarkEnd w:id="36787"/>
      <w:r>
        <w:rPr>
          <w:rtl/>
        </w:rPr>
        <w:t xml:space="preserve">בתחום </w:t>
      </w:r>
      <w:bookmarkStart w:id="36788" w:name="_ETM_Q106_613349"/>
      <w:bookmarkEnd w:id="36788"/>
      <w:r>
        <w:rPr>
          <w:rtl/>
        </w:rPr>
        <w:t xml:space="preserve">שהתועלת </w:t>
      </w:r>
      <w:bookmarkStart w:id="36789" w:name="_ETM_Q106_613920"/>
      <w:bookmarkEnd w:id="36789"/>
      <w:r>
        <w:rPr>
          <w:rtl/>
        </w:rPr>
        <w:t xml:space="preserve">שלו </w:t>
      </w:r>
      <w:bookmarkStart w:id="36790" w:name="_ETM_Q106_615640"/>
      <w:bookmarkEnd w:id="36790"/>
      <w:r>
        <w:rPr>
          <w:rtl/>
        </w:rPr>
        <w:t xml:space="preserve">מוטלת </w:t>
      </w:r>
      <w:bookmarkStart w:id="36791" w:name="_ETM_Q106_616180"/>
      <w:bookmarkEnd w:id="36791"/>
      <w:r>
        <w:rPr>
          <w:rtl/>
        </w:rPr>
        <w:t>בספק</w:t>
      </w:r>
      <w:r>
        <w:rPr>
          <w:rFonts w:hint="cs"/>
          <w:rtl/>
        </w:rPr>
        <w:t>.</w:t>
      </w:r>
      <w:r>
        <w:rPr>
          <w:rtl/>
        </w:rPr>
        <w:t xml:space="preserve"> </w:t>
      </w:r>
      <w:bookmarkStart w:id="36792" w:name="_ETM_Q106_618919"/>
      <w:bookmarkEnd w:id="36792"/>
      <w:r>
        <w:rPr>
          <w:rtl/>
        </w:rPr>
        <w:t xml:space="preserve">הוא </w:t>
      </w:r>
      <w:bookmarkStart w:id="36793" w:name="_ETM_Q106_619040"/>
      <w:bookmarkEnd w:id="36793"/>
      <w:r>
        <w:rPr>
          <w:rtl/>
        </w:rPr>
        <w:t>י</w:t>
      </w:r>
      <w:bookmarkStart w:id="36794" w:name="_ETM_Q106_614830"/>
      <w:bookmarkEnd w:id="36794"/>
      <w:r>
        <w:rPr>
          <w:rtl/>
        </w:rPr>
        <w:t xml:space="preserve">שב </w:t>
      </w:r>
      <w:bookmarkStart w:id="36795" w:name="_ETM_Q106_619370"/>
      <w:bookmarkEnd w:id="36795"/>
      <w:r>
        <w:rPr>
          <w:rtl/>
        </w:rPr>
        <w:t>ו</w:t>
      </w:r>
      <w:bookmarkStart w:id="36796" w:name="_ETM_Q106_619430"/>
      <w:bookmarkEnd w:id="36796"/>
      <w:r>
        <w:rPr>
          <w:rtl/>
        </w:rPr>
        <w:t xml:space="preserve">יקבל </w:t>
      </w:r>
      <w:bookmarkStart w:id="36797" w:name="_ETM_Q106_619760"/>
      <w:bookmarkEnd w:id="36797"/>
      <w:r>
        <w:rPr>
          <w:rtl/>
        </w:rPr>
        <w:t xml:space="preserve">תלוש </w:t>
      </w:r>
      <w:bookmarkStart w:id="36798" w:name="_ETM_Q106_620029"/>
      <w:bookmarkEnd w:id="36798"/>
      <w:r>
        <w:rPr>
          <w:rtl/>
        </w:rPr>
        <w:t xml:space="preserve">כחול </w:t>
      </w:r>
      <w:bookmarkStart w:id="36799" w:name="_ETM_Q106_620389"/>
      <w:bookmarkEnd w:id="36799"/>
      <w:r>
        <w:rPr>
          <w:rtl/>
        </w:rPr>
        <w:t>כזה</w:t>
      </w:r>
      <w:r>
        <w:rPr>
          <w:rFonts w:hint="cs"/>
          <w:rtl/>
        </w:rPr>
        <w:t>,</w:t>
      </w:r>
      <w:r>
        <w:rPr>
          <w:rtl/>
        </w:rPr>
        <w:t xml:space="preserve"> </w:t>
      </w:r>
      <w:bookmarkStart w:id="36800" w:name="_ETM_Q106_621380"/>
      <w:bookmarkStart w:id="36801" w:name="_ETM_Q106_617790"/>
      <w:bookmarkEnd w:id="36800"/>
      <w:bookmarkEnd w:id="36801"/>
      <w:r>
        <w:rPr>
          <w:rtl/>
        </w:rPr>
        <w:t xml:space="preserve">שרשום </w:t>
      </w:r>
      <w:bookmarkStart w:id="36802" w:name="_ETM_Q106_621800"/>
      <w:bookmarkEnd w:id="36802"/>
      <w:r>
        <w:rPr>
          <w:rtl/>
        </w:rPr>
        <w:t xml:space="preserve">למעלה </w:t>
      </w:r>
      <w:bookmarkStart w:id="36803" w:name="_ETM_Q106_622130"/>
      <w:bookmarkEnd w:id="36803"/>
      <w:r>
        <w:rPr>
          <w:rFonts w:hint="cs"/>
          <w:rtl/>
        </w:rPr>
        <w:t>"</w:t>
      </w:r>
      <w:r>
        <w:rPr>
          <w:rtl/>
        </w:rPr>
        <w:t xml:space="preserve">מדינת </w:t>
      </w:r>
      <w:bookmarkStart w:id="36804" w:name="_ETM_Q106_622520"/>
      <w:bookmarkEnd w:id="36804"/>
      <w:r>
        <w:rPr>
          <w:rtl/>
        </w:rPr>
        <w:t>ישראל</w:t>
      </w:r>
      <w:bookmarkStart w:id="36805" w:name="_ETM_Q106_621400"/>
      <w:bookmarkEnd w:id="36805"/>
      <w:r>
        <w:rPr>
          <w:rFonts w:hint="cs"/>
          <w:rtl/>
        </w:rPr>
        <w:t>"</w:t>
      </w:r>
      <w:r>
        <w:rPr>
          <w:rtl/>
        </w:rPr>
        <w:t xml:space="preserve"> </w:t>
      </w:r>
      <w:bookmarkStart w:id="36806" w:name="_ETM_Q106_624660"/>
      <w:bookmarkEnd w:id="36806"/>
      <w:r w:rsidR="00927A7E">
        <w:rPr>
          <w:rFonts w:hint="cs"/>
          <w:rtl/>
        </w:rPr>
        <w:t xml:space="preserve">– </w:t>
      </w:r>
      <w:r>
        <w:rPr>
          <w:rtl/>
        </w:rPr>
        <w:t xml:space="preserve">יכול </w:t>
      </w:r>
      <w:bookmarkStart w:id="36807" w:name="_ETM_Q106_624990"/>
      <w:bookmarkEnd w:id="36807"/>
      <w:r>
        <w:rPr>
          <w:rtl/>
        </w:rPr>
        <w:t xml:space="preserve">מאוד </w:t>
      </w:r>
      <w:bookmarkStart w:id="36808" w:name="_ETM_Q106_625230"/>
      <w:bookmarkEnd w:id="36808"/>
      <w:r>
        <w:rPr>
          <w:rtl/>
        </w:rPr>
        <w:t>להיות</w:t>
      </w:r>
      <w:r>
        <w:rPr>
          <w:rFonts w:hint="cs"/>
          <w:rtl/>
        </w:rPr>
        <w:t>,</w:t>
      </w:r>
      <w:r>
        <w:rPr>
          <w:rtl/>
        </w:rPr>
        <w:t xml:space="preserve"> </w:t>
      </w:r>
      <w:bookmarkStart w:id="36809" w:name="_ETM_Q106_626070"/>
      <w:bookmarkEnd w:id="36809"/>
      <w:r>
        <w:rPr>
          <w:rtl/>
        </w:rPr>
        <w:t xml:space="preserve">כמו </w:t>
      </w:r>
      <w:bookmarkStart w:id="36810" w:name="_ETM_Q106_626220"/>
      <w:bookmarkEnd w:id="36810"/>
      <w:r>
        <w:rPr>
          <w:rtl/>
        </w:rPr>
        <w:t>שאמרתי</w:t>
      </w:r>
      <w:r>
        <w:rPr>
          <w:rFonts w:hint="cs"/>
          <w:rtl/>
        </w:rPr>
        <w:t>,</w:t>
      </w:r>
      <w:r>
        <w:rPr>
          <w:rtl/>
        </w:rPr>
        <w:t xml:space="preserve"> </w:t>
      </w:r>
      <w:bookmarkStart w:id="36811" w:name="_ETM_Q106_626640"/>
      <w:bookmarkEnd w:id="36811"/>
      <w:r>
        <w:rPr>
          <w:rtl/>
        </w:rPr>
        <w:t xml:space="preserve">עם </w:t>
      </w:r>
      <w:bookmarkStart w:id="36812" w:name="_ETM_Q106_626730"/>
      <w:bookmarkEnd w:id="36812"/>
      <w:r>
        <w:rPr>
          <w:rFonts w:hint="cs"/>
          <w:rtl/>
        </w:rPr>
        <w:t>חמש</w:t>
      </w:r>
      <w:r>
        <w:rPr>
          <w:rtl/>
        </w:rPr>
        <w:t xml:space="preserve"> </w:t>
      </w:r>
      <w:bookmarkStart w:id="36813" w:name="_ETM_Q106_626970"/>
      <w:bookmarkEnd w:id="36813"/>
      <w:r>
        <w:rPr>
          <w:rtl/>
        </w:rPr>
        <w:t>ספרות</w:t>
      </w:r>
      <w:r>
        <w:rPr>
          <w:rFonts w:hint="cs"/>
          <w:rtl/>
        </w:rPr>
        <w:t>.</w:t>
      </w:r>
      <w:bookmarkStart w:id="36814" w:name="_ETM_Q106_629210"/>
      <w:bookmarkEnd w:id="36814"/>
      <w:r>
        <w:rPr>
          <w:rtl/>
        </w:rPr>
        <w:t xml:space="preserve"> </w:t>
      </w:r>
      <w:bookmarkStart w:id="36815" w:name="_ETM_Q106_628680"/>
      <w:bookmarkEnd w:id="36815"/>
      <w:r>
        <w:rPr>
          <w:rtl/>
        </w:rPr>
        <w:t>מ</w:t>
      </w:r>
      <w:bookmarkStart w:id="36816" w:name="_ETM_Q106_629100"/>
      <w:bookmarkEnd w:id="36816"/>
      <w:r>
        <w:rPr>
          <w:rtl/>
        </w:rPr>
        <w:t xml:space="preserve">הסכום </w:t>
      </w:r>
      <w:bookmarkStart w:id="36817" w:name="_ETM_Q106_629910"/>
      <w:bookmarkEnd w:id="36817"/>
      <w:r>
        <w:rPr>
          <w:rtl/>
        </w:rPr>
        <w:t xml:space="preserve">שאנחנו </w:t>
      </w:r>
      <w:bookmarkStart w:id="36818" w:name="_ETM_Q106_630799"/>
      <w:bookmarkEnd w:id="36818"/>
      <w:r>
        <w:rPr>
          <w:rtl/>
        </w:rPr>
        <w:t xml:space="preserve">מוציאים </w:t>
      </w:r>
      <w:bookmarkStart w:id="36819" w:name="_ETM_Q106_631370"/>
      <w:bookmarkEnd w:id="36819"/>
      <w:r>
        <w:rPr>
          <w:rtl/>
        </w:rPr>
        <w:t xml:space="preserve">מכיס </w:t>
      </w:r>
      <w:bookmarkStart w:id="36820" w:name="_ETM_Q106_631670"/>
      <w:bookmarkEnd w:id="36820"/>
      <w:r>
        <w:rPr>
          <w:rFonts w:hint="cs"/>
          <w:rtl/>
        </w:rPr>
        <w:t>אחד</w:t>
      </w:r>
      <w:r>
        <w:rPr>
          <w:rtl/>
        </w:rPr>
        <w:t xml:space="preserve"> </w:t>
      </w:r>
      <w:bookmarkStart w:id="36821" w:name="_ETM_Q106_633569"/>
      <w:bookmarkEnd w:id="36821"/>
      <w:r>
        <w:rPr>
          <w:rFonts w:hint="cs"/>
          <w:rtl/>
        </w:rPr>
        <w:t>נ</w:t>
      </w:r>
      <w:bookmarkStart w:id="36822" w:name="_ETM_Q106_630550"/>
      <w:bookmarkEnd w:id="36822"/>
      <w:r>
        <w:rPr>
          <w:rtl/>
        </w:rPr>
        <w:t xml:space="preserve">חזיר </w:t>
      </w:r>
      <w:bookmarkStart w:id="36823" w:name="_ETM_Q106_633930"/>
      <w:bookmarkEnd w:id="36823"/>
      <w:r>
        <w:rPr>
          <w:rtl/>
        </w:rPr>
        <w:t xml:space="preserve">לכיס </w:t>
      </w:r>
      <w:bookmarkStart w:id="36824" w:name="_ETM_Q106_634230"/>
      <w:bookmarkEnd w:id="36824"/>
      <w:r>
        <w:rPr>
          <w:rtl/>
        </w:rPr>
        <w:t>ש</w:t>
      </w:r>
      <w:r>
        <w:rPr>
          <w:rFonts w:hint="cs"/>
          <w:rtl/>
        </w:rPr>
        <w:t>נ</w:t>
      </w:r>
      <w:r>
        <w:rPr>
          <w:rtl/>
        </w:rPr>
        <w:t>י</w:t>
      </w:r>
      <w:r>
        <w:rPr>
          <w:rFonts w:hint="cs"/>
          <w:rtl/>
        </w:rPr>
        <w:t>,</w:t>
      </w:r>
      <w:r>
        <w:rPr>
          <w:rtl/>
        </w:rPr>
        <w:t xml:space="preserve"> </w:t>
      </w:r>
      <w:bookmarkStart w:id="36825" w:name="_ETM_Q106_635040"/>
      <w:bookmarkEnd w:id="36825"/>
      <w:r>
        <w:rPr>
          <w:rFonts w:hint="cs"/>
          <w:rtl/>
        </w:rPr>
        <w:t>נ</w:t>
      </w:r>
      <w:r>
        <w:rPr>
          <w:rtl/>
        </w:rPr>
        <w:t>נ</w:t>
      </w:r>
      <w:r>
        <w:rPr>
          <w:rFonts w:hint="cs"/>
          <w:rtl/>
        </w:rPr>
        <w:t>כ</w:t>
      </w:r>
      <w:bookmarkStart w:id="36826" w:name="_ETM_Q106_632279"/>
      <w:bookmarkEnd w:id="36826"/>
      <w:r>
        <w:rPr>
          <w:rtl/>
        </w:rPr>
        <w:t xml:space="preserve">ה </w:t>
      </w:r>
      <w:bookmarkStart w:id="36827" w:name="_ETM_Q106_635489"/>
      <w:bookmarkEnd w:id="36827"/>
      <w:r>
        <w:rPr>
          <w:rtl/>
        </w:rPr>
        <w:t xml:space="preserve">לו </w:t>
      </w:r>
      <w:bookmarkStart w:id="36828" w:name="_ETM_Q106_635999"/>
      <w:bookmarkEnd w:id="36828"/>
      <w:r>
        <w:rPr>
          <w:rtl/>
        </w:rPr>
        <w:t xml:space="preserve">קצת </w:t>
      </w:r>
      <w:bookmarkStart w:id="36829" w:name="_ETM_Q106_636239"/>
      <w:bookmarkEnd w:id="36829"/>
      <w:r>
        <w:rPr>
          <w:rtl/>
        </w:rPr>
        <w:t xml:space="preserve">ביטוח </w:t>
      </w:r>
      <w:bookmarkStart w:id="36830" w:name="_ETM_Q106_636569"/>
      <w:bookmarkEnd w:id="36830"/>
      <w:r>
        <w:rPr>
          <w:rtl/>
        </w:rPr>
        <w:t>לאומי</w:t>
      </w:r>
      <w:r>
        <w:rPr>
          <w:rFonts w:hint="cs"/>
          <w:rtl/>
        </w:rPr>
        <w:t>,</w:t>
      </w:r>
      <w:r>
        <w:rPr>
          <w:rtl/>
        </w:rPr>
        <w:t xml:space="preserve"> </w:t>
      </w:r>
      <w:bookmarkStart w:id="36831" w:name="_ETM_Q106_637230"/>
      <w:bookmarkEnd w:id="36831"/>
      <w:r>
        <w:rPr>
          <w:rtl/>
        </w:rPr>
        <w:t xml:space="preserve">קצת </w:t>
      </w:r>
      <w:bookmarkStart w:id="36832" w:name="_ETM_Q106_637499"/>
      <w:bookmarkEnd w:id="36832"/>
      <w:r>
        <w:rPr>
          <w:rtl/>
        </w:rPr>
        <w:t xml:space="preserve">מס </w:t>
      </w:r>
      <w:bookmarkStart w:id="36833" w:name="_ETM_Q106_637680"/>
      <w:bookmarkEnd w:id="36833"/>
      <w:r>
        <w:rPr>
          <w:rtl/>
        </w:rPr>
        <w:t>הכנסה</w:t>
      </w:r>
      <w:r>
        <w:rPr>
          <w:rFonts w:hint="cs"/>
          <w:rtl/>
        </w:rPr>
        <w:t>, ו</w:t>
      </w:r>
      <w:bookmarkStart w:id="36834" w:name="_ETM_Q106_639010"/>
      <w:bookmarkEnd w:id="36834"/>
      <w:r>
        <w:rPr>
          <w:rtl/>
        </w:rPr>
        <w:t xml:space="preserve">הוא </w:t>
      </w:r>
      <w:bookmarkStart w:id="36835" w:name="_ETM_Q106_639099"/>
      <w:bookmarkEnd w:id="36835"/>
      <w:r>
        <w:rPr>
          <w:rtl/>
        </w:rPr>
        <w:t xml:space="preserve">יבוא </w:t>
      </w:r>
      <w:bookmarkStart w:id="36836" w:name="_ETM_Q106_639310"/>
      <w:bookmarkEnd w:id="36836"/>
      <w:r>
        <w:rPr>
          <w:rtl/>
        </w:rPr>
        <w:t>ויגיד</w:t>
      </w:r>
      <w:bookmarkStart w:id="36837" w:name="_ETM_Q106_636999"/>
      <w:bookmarkEnd w:id="36837"/>
      <w:r>
        <w:rPr>
          <w:rFonts w:hint="cs"/>
          <w:rtl/>
        </w:rPr>
        <w:t>:</w:t>
      </w:r>
      <w:r>
        <w:rPr>
          <w:rtl/>
        </w:rPr>
        <w:t xml:space="preserve"> </w:t>
      </w:r>
      <w:bookmarkStart w:id="36838" w:name="_ETM_Q106_640989"/>
      <w:bookmarkEnd w:id="36838"/>
      <w:r>
        <w:rPr>
          <w:rtl/>
        </w:rPr>
        <w:t>מ</w:t>
      </w:r>
      <w:r>
        <w:rPr>
          <w:rFonts w:hint="cs"/>
          <w:rtl/>
        </w:rPr>
        <w:t xml:space="preserve">י </w:t>
      </w:r>
      <w:bookmarkStart w:id="36839" w:name="_ETM_Q106_642168"/>
      <w:bookmarkEnd w:id="36839"/>
      <w:r>
        <w:rPr>
          <w:rtl/>
        </w:rPr>
        <w:t xml:space="preserve">החרדים </w:t>
      </w:r>
      <w:bookmarkStart w:id="36840" w:name="_ETM_Q106_641800"/>
      <w:bookmarkEnd w:id="36840"/>
      <w:r>
        <w:rPr>
          <w:rtl/>
        </w:rPr>
        <w:t xml:space="preserve">הפרזיטים </w:t>
      </w:r>
      <w:bookmarkStart w:id="36841" w:name="_ETM_Q106_642520"/>
      <w:bookmarkEnd w:id="36841"/>
      <w:r>
        <w:rPr>
          <w:rtl/>
        </w:rPr>
        <w:t>ה</w:t>
      </w:r>
      <w:bookmarkStart w:id="36842" w:name="_ETM_Q106_638558"/>
      <w:bookmarkEnd w:id="36842"/>
      <w:r>
        <w:rPr>
          <w:rtl/>
        </w:rPr>
        <w:t xml:space="preserve">אלו </w:t>
      </w:r>
      <w:bookmarkStart w:id="36843" w:name="_ETM_Q106_642700"/>
      <w:bookmarkEnd w:id="36843"/>
      <w:r>
        <w:rPr>
          <w:rtl/>
        </w:rPr>
        <w:t xml:space="preserve">שחיים </w:t>
      </w:r>
      <w:bookmarkStart w:id="36844" w:name="_ETM_Q106_643060"/>
      <w:bookmarkEnd w:id="36844"/>
      <w:r>
        <w:rPr>
          <w:rtl/>
        </w:rPr>
        <w:t xml:space="preserve">על </w:t>
      </w:r>
      <w:bookmarkStart w:id="36845" w:name="_ETM_Q106_643150"/>
      <w:bookmarkEnd w:id="36845"/>
      <w:r>
        <w:rPr>
          <w:rtl/>
        </w:rPr>
        <w:t xml:space="preserve">חשבון </w:t>
      </w:r>
      <w:bookmarkStart w:id="36846" w:name="_ETM_Q106_643510"/>
      <w:bookmarkEnd w:id="36846"/>
      <w:r>
        <w:rPr>
          <w:rtl/>
        </w:rPr>
        <w:t>המדינה</w:t>
      </w:r>
      <w:r>
        <w:rPr>
          <w:rFonts w:hint="cs"/>
          <w:rtl/>
        </w:rPr>
        <w:t>?</w:t>
      </w:r>
      <w:r>
        <w:rPr>
          <w:rtl/>
        </w:rPr>
        <w:t xml:space="preserve"> </w:t>
      </w:r>
      <w:bookmarkStart w:id="36847" w:name="_ETM_Q106_643840"/>
      <w:bookmarkEnd w:id="36847"/>
      <w:r>
        <w:rPr>
          <w:rtl/>
        </w:rPr>
        <w:t xml:space="preserve">הוא </w:t>
      </w:r>
      <w:bookmarkStart w:id="36848" w:name="_ETM_Q106_643930"/>
      <w:bookmarkEnd w:id="36848"/>
      <w:r>
        <w:rPr>
          <w:rtl/>
        </w:rPr>
        <w:t xml:space="preserve">ייתן </w:t>
      </w:r>
      <w:bookmarkStart w:id="36849" w:name="_ETM_Q106_644170"/>
      <w:bookmarkEnd w:id="36849"/>
      <w:r>
        <w:rPr>
          <w:rtl/>
        </w:rPr>
        <w:t>הרצאות</w:t>
      </w:r>
      <w:r>
        <w:rPr>
          <w:rFonts w:hint="cs"/>
          <w:rtl/>
        </w:rPr>
        <w:t>,</w:t>
      </w:r>
      <w:bookmarkStart w:id="36850" w:name="_ETM_Q106_641488"/>
      <w:bookmarkEnd w:id="36850"/>
      <w:r>
        <w:rPr>
          <w:rtl/>
        </w:rPr>
        <w:t xml:space="preserve"> </w:t>
      </w:r>
      <w:bookmarkStart w:id="36851" w:name="_ETM_Q106_644709"/>
      <w:bookmarkEnd w:id="36851"/>
      <w:r>
        <w:rPr>
          <w:rtl/>
        </w:rPr>
        <w:t>סבב</w:t>
      </w:r>
      <w:r>
        <w:rPr>
          <w:rFonts w:hint="cs"/>
          <w:rtl/>
        </w:rPr>
        <w:t>.</w:t>
      </w:r>
      <w:r>
        <w:rPr>
          <w:rtl/>
        </w:rPr>
        <w:t xml:space="preserve"> </w:t>
      </w:r>
      <w:bookmarkStart w:id="36852" w:name="_ETM_Q106_645069"/>
      <w:bookmarkStart w:id="36853" w:name="_ETM_Q106_643628"/>
      <w:bookmarkStart w:id="36854" w:name="_ETM_Q106_645250"/>
      <w:bookmarkStart w:id="36855" w:name="_ETM_Q106_645489"/>
      <w:bookmarkStart w:id="36856" w:name="_ETM_Q106_645819"/>
      <w:bookmarkStart w:id="36857" w:name="_ETM_Q106_645910"/>
      <w:bookmarkStart w:id="36858" w:name="_ETM_Q106_646180"/>
      <w:bookmarkEnd w:id="36852"/>
      <w:bookmarkEnd w:id="36853"/>
      <w:bookmarkEnd w:id="36854"/>
      <w:bookmarkEnd w:id="36855"/>
      <w:bookmarkEnd w:id="36856"/>
      <w:bookmarkEnd w:id="36857"/>
      <w:bookmarkEnd w:id="36858"/>
      <w:r>
        <w:rPr>
          <w:rFonts w:hint="cs"/>
          <w:rtl/>
        </w:rPr>
        <w:t xml:space="preserve">אני אפילו לא אגיד </w:t>
      </w:r>
      <w:r>
        <w:rPr>
          <w:rFonts w:hint="eastAsia"/>
          <w:rtl/>
        </w:rPr>
        <w:t>–</w:t>
      </w:r>
      <w:r>
        <w:rPr>
          <w:rFonts w:hint="cs"/>
          <w:rtl/>
        </w:rPr>
        <w:t xml:space="preserve"> </w:t>
      </w:r>
      <w:bookmarkStart w:id="36859" w:name="_ETM_Q106_642577"/>
      <w:bookmarkEnd w:id="36859"/>
      <w:r>
        <w:rPr>
          <w:rtl/>
        </w:rPr>
        <w:t xml:space="preserve">חלק </w:t>
      </w:r>
      <w:bookmarkStart w:id="36860" w:name="_ETM_Q106_646450"/>
      <w:bookmarkEnd w:id="36860"/>
      <w:r>
        <w:rPr>
          <w:rtl/>
        </w:rPr>
        <w:t xml:space="preserve">מהם </w:t>
      </w:r>
      <w:bookmarkStart w:id="36861" w:name="_ETM_Q106_646629"/>
      <w:bookmarkEnd w:id="36861"/>
      <w:r>
        <w:rPr>
          <w:rtl/>
        </w:rPr>
        <w:t xml:space="preserve">עוד </w:t>
      </w:r>
      <w:bookmarkStart w:id="36862" w:name="_ETM_Q106_646750"/>
      <w:bookmarkEnd w:id="36862"/>
      <w:r>
        <w:rPr>
          <w:rtl/>
        </w:rPr>
        <w:t xml:space="preserve">ילכו </w:t>
      </w:r>
      <w:bookmarkStart w:id="36863" w:name="_ETM_Q106_647019"/>
      <w:bookmarkEnd w:id="36863"/>
      <w:r>
        <w:rPr>
          <w:rtl/>
        </w:rPr>
        <w:t>וי</w:t>
      </w:r>
      <w:bookmarkStart w:id="36864" w:name="_ETM_Q106_647860"/>
      <w:bookmarkEnd w:id="36864"/>
      <w:r>
        <w:rPr>
          <w:rtl/>
        </w:rPr>
        <w:t xml:space="preserve">שתתפו </w:t>
      </w:r>
      <w:bookmarkStart w:id="36865" w:name="_ETM_Q106_648250"/>
      <w:bookmarkEnd w:id="36865"/>
      <w:r>
        <w:rPr>
          <w:rtl/>
        </w:rPr>
        <w:t xml:space="preserve">בפעילויות </w:t>
      </w:r>
      <w:bookmarkStart w:id="36866" w:name="_ETM_Q106_648760"/>
      <w:bookmarkEnd w:id="36866"/>
      <w:r>
        <w:t>BDS</w:t>
      </w:r>
      <w:bookmarkStart w:id="36867" w:name="_ETM_Q106_650310"/>
      <w:bookmarkEnd w:id="36867"/>
      <w:r w:rsidR="00927A7E">
        <w:rPr>
          <w:rFonts w:hint="cs"/>
          <w:rtl/>
        </w:rPr>
        <w:t xml:space="preserve">. </w:t>
      </w:r>
      <w:r>
        <w:rPr>
          <w:rtl/>
        </w:rPr>
        <w:t>לא</w:t>
      </w:r>
      <w:r>
        <w:rPr>
          <w:rFonts w:hint="cs"/>
          <w:rtl/>
        </w:rPr>
        <w:t>,</w:t>
      </w:r>
      <w:bookmarkStart w:id="36868" w:name="_ETM_Q106_647027"/>
      <w:bookmarkEnd w:id="36868"/>
      <w:r>
        <w:rPr>
          <w:rtl/>
        </w:rPr>
        <w:t xml:space="preserve"> </w:t>
      </w:r>
      <w:bookmarkStart w:id="36869" w:name="_ETM_Q106_650519"/>
      <w:bookmarkEnd w:id="36869"/>
      <w:r>
        <w:rPr>
          <w:rtl/>
        </w:rPr>
        <w:t>לא</w:t>
      </w:r>
      <w:r w:rsidR="00927A7E">
        <w:rPr>
          <w:rFonts w:hint="cs"/>
          <w:rtl/>
        </w:rPr>
        <w:t>,</w:t>
      </w:r>
      <w:r>
        <w:rPr>
          <w:rtl/>
        </w:rPr>
        <w:t xml:space="preserve"> </w:t>
      </w:r>
      <w:bookmarkStart w:id="36870" w:name="_ETM_Q106_650670"/>
      <w:bookmarkEnd w:id="36870"/>
      <w:r>
        <w:rPr>
          <w:rtl/>
        </w:rPr>
        <w:t xml:space="preserve">הוא </w:t>
      </w:r>
      <w:bookmarkStart w:id="36871" w:name="_ETM_Q106_650790"/>
      <w:bookmarkEnd w:id="36871"/>
      <w:r>
        <w:rPr>
          <w:rtl/>
        </w:rPr>
        <w:t>בסדר</w:t>
      </w:r>
      <w:r w:rsidR="00927A7E">
        <w:rPr>
          <w:rFonts w:hint="cs"/>
          <w:rtl/>
        </w:rPr>
        <w:t>,</w:t>
      </w:r>
      <w:r>
        <w:rPr>
          <w:rtl/>
        </w:rPr>
        <w:t xml:space="preserve"> </w:t>
      </w:r>
      <w:bookmarkStart w:id="36872" w:name="_ETM_Q106_651360"/>
      <w:bookmarkEnd w:id="36872"/>
      <w:r>
        <w:rPr>
          <w:rtl/>
        </w:rPr>
        <w:t xml:space="preserve">הוא </w:t>
      </w:r>
      <w:bookmarkStart w:id="36873" w:name="_ETM_Q106_651450"/>
      <w:bookmarkEnd w:id="36873"/>
      <w:r>
        <w:rPr>
          <w:rtl/>
        </w:rPr>
        <w:t xml:space="preserve">עשה </w:t>
      </w:r>
      <w:bookmarkStart w:id="36874" w:name="_ETM_Q106_651629"/>
      <w:bookmarkEnd w:id="36874"/>
      <w:r>
        <w:rPr>
          <w:rtl/>
        </w:rPr>
        <w:t>צבא</w:t>
      </w:r>
      <w:r>
        <w:rPr>
          <w:rFonts w:hint="cs"/>
          <w:rtl/>
        </w:rPr>
        <w:t>,</w:t>
      </w:r>
      <w:r>
        <w:rPr>
          <w:rtl/>
        </w:rPr>
        <w:t xml:space="preserve"> </w:t>
      </w:r>
      <w:bookmarkStart w:id="36875" w:name="_ETM_Q106_651989"/>
      <w:bookmarkEnd w:id="36875"/>
      <w:r>
        <w:rPr>
          <w:rtl/>
        </w:rPr>
        <w:t xml:space="preserve">הוא </w:t>
      </w:r>
      <w:bookmarkStart w:id="36876" w:name="_ETM_Q106_652110"/>
      <w:bookmarkEnd w:id="36876"/>
      <w:r>
        <w:rPr>
          <w:rtl/>
        </w:rPr>
        <w:t>ציוני</w:t>
      </w:r>
      <w:r>
        <w:rPr>
          <w:rFonts w:hint="cs"/>
          <w:rtl/>
        </w:rPr>
        <w:t>,</w:t>
      </w:r>
      <w:r>
        <w:rPr>
          <w:rtl/>
        </w:rPr>
        <w:t xml:space="preserve"> </w:t>
      </w:r>
      <w:bookmarkStart w:id="36877" w:name="_ETM_Q106_654260"/>
      <w:bookmarkEnd w:id="36877"/>
      <w:r>
        <w:rPr>
          <w:rtl/>
        </w:rPr>
        <w:t xml:space="preserve">הוא </w:t>
      </w:r>
      <w:bookmarkStart w:id="36878" w:name="_ETM_Q106_654409"/>
      <w:bookmarkEnd w:id="36878"/>
      <w:r>
        <w:rPr>
          <w:rtl/>
        </w:rPr>
        <w:t xml:space="preserve">לא </w:t>
      </w:r>
      <w:bookmarkStart w:id="36879" w:name="_ETM_Q106_655040"/>
      <w:bookmarkEnd w:id="36879"/>
      <w:r>
        <w:rPr>
          <w:rtl/>
        </w:rPr>
        <w:t xml:space="preserve">מתקיף </w:t>
      </w:r>
      <w:bookmarkStart w:id="36880" w:name="_ETM_Q106_655430"/>
      <w:bookmarkEnd w:id="36880"/>
      <w:r>
        <w:rPr>
          <w:rtl/>
        </w:rPr>
        <w:t xml:space="preserve">את </w:t>
      </w:r>
      <w:bookmarkStart w:id="36881" w:name="_ETM_Q106_655549"/>
      <w:bookmarkEnd w:id="36881"/>
      <w:r>
        <w:rPr>
          <w:rtl/>
        </w:rPr>
        <w:t>המדינה</w:t>
      </w:r>
      <w:r>
        <w:rPr>
          <w:rFonts w:hint="cs"/>
          <w:rtl/>
        </w:rPr>
        <w:t>,</w:t>
      </w:r>
      <w:r>
        <w:rPr>
          <w:rtl/>
        </w:rPr>
        <w:t xml:space="preserve"> </w:t>
      </w:r>
      <w:bookmarkStart w:id="36882" w:name="_ETM_Q106_657070"/>
      <w:bookmarkEnd w:id="36882"/>
      <w:r>
        <w:rPr>
          <w:rtl/>
        </w:rPr>
        <w:t>אידיאליסט</w:t>
      </w:r>
      <w:r>
        <w:rPr>
          <w:rFonts w:hint="cs"/>
          <w:rtl/>
        </w:rPr>
        <w:t>.</w:t>
      </w:r>
      <w:r>
        <w:rPr>
          <w:rtl/>
        </w:rPr>
        <w:t xml:space="preserve"> </w:t>
      </w:r>
      <w:bookmarkStart w:id="36883" w:name="_ETM_Q106_659840"/>
      <w:bookmarkEnd w:id="36883"/>
      <w:r>
        <w:rPr>
          <w:rFonts w:hint="cs"/>
          <w:rtl/>
        </w:rPr>
        <w:t xml:space="preserve">הוא </w:t>
      </w:r>
      <w:r>
        <w:rPr>
          <w:rtl/>
        </w:rPr>
        <w:t xml:space="preserve">חי </w:t>
      </w:r>
      <w:bookmarkStart w:id="36884" w:name="_ETM_Q106_660140"/>
      <w:bookmarkEnd w:id="36884"/>
      <w:r>
        <w:rPr>
          <w:rtl/>
        </w:rPr>
        <w:t xml:space="preserve">על </w:t>
      </w:r>
      <w:bookmarkStart w:id="36885" w:name="_ETM_Q106_660230"/>
      <w:bookmarkEnd w:id="36885"/>
      <w:r>
        <w:rPr>
          <w:rtl/>
        </w:rPr>
        <w:t xml:space="preserve">חשבון </w:t>
      </w:r>
      <w:bookmarkStart w:id="36886" w:name="_ETM_Q106_660620"/>
      <w:bookmarkEnd w:id="36886"/>
      <w:r>
        <w:rPr>
          <w:rtl/>
        </w:rPr>
        <w:t>המדינה</w:t>
      </w:r>
      <w:r>
        <w:rPr>
          <w:rFonts w:hint="cs"/>
          <w:rtl/>
        </w:rPr>
        <w:t>,</w:t>
      </w:r>
      <w:bookmarkStart w:id="36887" w:name="_ETM_Q106_659827"/>
      <w:bookmarkEnd w:id="36887"/>
      <w:r>
        <w:rPr>
          <w:rtl/>
        </w:rPr>
        <w:t xml:space="preserve"> </w:t>
      </w:r>
      <w:bookmarkStart w:id="36888" w:name="_ETM_Q106_661490"/>
      <w:bookmarkEnd w:id="36888"/>
      <w:r>
        <w:rPr>
          <w:rtl/>
        </w:rPr>
        <w:t xml:space="preserve">מימיו </w:t>
      </w:r>
      <w:bookmarkStart w:id="36889" w:name="_ETM_Q106_662970"/>
      <w:bookmarkStart w:id="36890" w:name="_ETM_Q106_663630"/>
      <w:bookmarkEnd w:id="36889"/>
      <w:bookmarkEnd w:id="36890"/>
      <w:r>
        <w:rPr>
          <w:rtl/>
        </w:rPr>
        <w:t xml:space="preserve">לא </w:t>
      </w:r>
      <w:bookmarkStart w:id="36891" w:name="_ETM_Q106_663960"/>
      <w:bookmarkEnd w:id="36891"/>
      <w:r>
        <w:rPr>
          <w:rtl/>
        </w:rPr>
        <w:t xml:space="preserve">תרם </w:t>
      </w:r>
      <w:bookmarkStart w:id="36892" w:name="_ETM_Q106_664380"/>
      <w:bookmarkEnd w:id="36892"/>
      <w:r>
        <w:rPr>
          <w:rtl/>
        </w:rPr>
        <w:t xml:space="preserve">לכלכלה </w:t>
      </w:r>
      <w:bookmarkStart w:id="36893" w:name="_ETM_Q106_665040"/>
      <w:bookmarkEnd w:id="36893"/>
      <w:r>
        <w:rPr>
          <w:rtl/>
        </w:rPr>
        <w:t xml:space="preserve">הישראלית </w:t>
      </w:r>
      <w:bookmarkStart w:id="36894" w:name="_ETM_Q106_665700"/>
      <w:bookmarkEnd w:id="36894"/>
      <w:r>
        <w:rPr>
          <w:rtl/>
        </w:rPr>
        <w:t>שקל</w:t>
      </w:r>
      <w:r>
        <w:rPr>
          <w:rFonts w:hint="cs"/>
          <w:rtl/>
        </w:rPr>
        <w:t>.</w:t>
      </w:r>
      <w:r>
        <w:rPr>
          <w:rtl/>
        </w:rPr>
        <w:t xml:space="preserve"> </w:t>
      </w:r>
      <w:bookmarkStart w:id="36895" w:name="_ETM_Q106_667529"/>
      <w:bookmarkEnd w:id="36895"/>
      <w:r>
        <w:rPr>
          <w:rtl/>
        </w:rPr>
        <w:t xml:space="preserve">אבל </w:t>
      </w:r>
      <w:bookmarkStart w:id="36896" w:name="_ETM_Q106_667829"/>
      <w:bookmarkEnd w:id="36896"/>
      <w:r>
        <w:rPr>
          <w:rtl/>
        </w:rPr>
        <w:t>מה</w:t>
      </w:r>
      <w:r>
        <w:rPr>
          <w:rFonts w:hint="cs"/>
          <w:rtl/>
        </w:rPr>
        <w:t>,</w:t>
      </w:r>
      <w:r>
        <w:rPr>
          <w:rtl/>
        </w:rPr>
        <w:t xml:space="preserve"> </w:t>
      </w:r>
      <w:bookmarkStart w:id="36897" w:name="_ETM_Q106_669510"/>
      <w:bookmarkStart w:id="36898" w:name="_ETM_Q106_669750"/>
      <w:bookmarkStart w:id="36899" w:name="_ETM_Q106_669930"/>
      <w:bookmarkStart w:id="36900" w:name="_ETM_Q106_670560"/>
      <w:bookmarkStart w:id="36901" w:name="_ETM_Q106_669258"/>
      <w:bookmarkEnd w:id="36897"/>
      <w:bookmarkEnd w:id="36898"/>
      <w:bookmarkEnd w:id="36899"/>
      <w:bookmarkEnd w:id="36900"/>
      <w:bookmarkEnd w:id="36901"/>
      <w:r>
        <w:rPr>
          <w:rtl/>
        </w:rPr>
        <w:t xml:space="preserve">תמצא </w:t>
      </w:r>
      <w:bookmarkStart w:id="36902" w:name="_ETM_Q106_670950"/>
      <w:bookmarkEnd w:id="36902"/>
      <w:r>
        <w:rPr>
          <w:rtl/>
        </w:rPr>
        <w:t>ל</w:t>
      </w:r>
      <w:r>
        <w:rPr>
          <w:rFonts w:hint="cs"/>
          <w:rtl/>
        </w:rPr>
        <w:t>ו</w:t>
      </w:r>
      <w:r>
        <w:rPr>
          <w:rtl/>
        </w:rPr>
        <w:t xml:space="preserve"> </w:t>
      </w:r>
      <w:bookmarkStart w:id="36903" w:name="_ETM_Q106_671070"/>
      <w:bookmarkEnd w:id="36903"/>
      <w:r>
        <w:rPr>
          <w:rFonts w:hint="eastAsia"/>
          <w:rtl/>
        </w:rPr>
        <w:t>–</w:t>
      </w:r>
      <w:bookmarkStart w:id="36904" w:name="_ETM_Q106_666868"/>
      <w:bookmarkEnd w:id="36904"/>
      <w:r>
        <w:rPr>
          <w:rtl/>
        </w:rPr>
        <w:t xml:space="preserve"> </w:t>
      </w:r>
      <w:bookmarkStart w:id="36905" w:name="_ETM_Q106_671900"/>
      <w:bookmarkEnd w:id="36905"/>
      <w:r>
        <w:rPr>
          <w:rtl/>
        </w:rPr>
        <w:t xml:space="preserve">פעם </w:t>
      </w:r>
      <w:bookmarkStart w:id="36906" w:name="_ETM_Q106_672290"/>
      <w:bookmarkEnd w:id="36906"/>
      <w:r>
        <w:rPr>
          <w:rtl/>
        </w:rPr>
        <w:t xml:space="preserve">היה </w:t>
      </w:r>
      <w:bookmarkStart w:id="36907" w:name="_ETM_Q106_672440"/>
      <w:bookmarkEnd w:id="36907"/>
      <w:r>
        <w:rPr>
          <w:rtl/>
        </w:rPr>
        <w:t xml:space="preserve">סטיקר </w:t>
      </w:r>
      <w:bookmarkStart w:id="36908" w:name="_ETM_Q106_672830"/>
      <w:bookmarkEnd w:id="36908"/>
      <w:r>
        <w:rPr>
          <w:rtl/>
        </w:rPr>
        <w:t>כזה</w:t>
      </w:r>
      <w:r>
        <w:rPr>
          <w:rFonts w:hint="cs"/>
          <w:rtl/>
        </w:rPr>
        <w:t>:</w:t>
      </w:r>
      <w:r>
        <w:rPr>
          <w:rtl/>
        </w:rPr>
        <w:t xml:space="preserve"> </w:t>
      </w:r>
      <w:bookmarkStart w:id="36909" w:name="_ETM_Q106_673460"/>
      <w:bookmarkEnd w:id="36909"/>
      <w:r>
        <w:rPr>
          <w:rtl/>
        </w:rPr>
        <w:t xml:space="preserve">אני </w:t>
      </w:r>
      <w:bookmarkStart w:id="36910" w:name="_ETM_Q106_673670"/>
      <w:bookmarkEnd w:id="36910"/>
      <w:r>
        <w:rPr>
          <w:rtl/>
        </w:rPr>
        <w:t xml:space="preserve">מפרנס </w:t>
      </w:r>
      <w:bookmarkStart w:id="36911" w:name="_ETM_Q106_674210"/>
      <w:bookmarkEnd w:id="36911"/>
      <w:r>
        <w:rPr>
          <w:rtl/>
        </w:rPr>
        <w:t>חרד</w:t>
      </w:r>
      <w:r>
        <w:rPr>
          <w:rFonts w:hint="cs"/>
          <w:rtl/>
        </w:rPr>
        <w:t>.</w:t>
      </w:r>
      <w:r>
        <w:rPr>
          <w:rtl/>
        </w:rPr>
        <w:t xml:space="preserve"> </w:t>
      </w:r>
      <w:bookmarkStart w:id="36912" w:name="_ETM_Q106_674840"/>
      <w:bookmarkEnd w:id="36912"/>
      <w:r>
        <w:rPr>
          <w:rtl/>
        </w:rPr>
        <w:t xml:space="preserve">ממה </w:t>
      </w:r>
      <w:bookmarkStart w:id="36913" w:name="_ETM_Q106_675140"/>
      <w:bookmarkEnd w:id="36913"/>
      <w:r>
        <w:rPr>
          <w:rtl/>
        </w:rPr>
        <w:t xml:space="preserve">אתה </w:t>
      </w:r>
      <w:bookmarkStart w:id="36914" w:name="_ETM_Q106_675260"/>
      <w:bookmarkEnd w:id="36914"/>
      <w:r>
        <w:rPr>
          <w:rtl/>
        </w:rPr>
        <w:t xml:space="preserve">מפרנס </w:t>
      </w:r>
      <w:bookmarkStart w:id="36915" w:name="_ETM_Q106_675680"/>
      <w:bookmarkEnd w:id="36915"/>
      <w:r>
        <w:rPr>
          <w:rtl/>
        </w:rPr>
        <w:t>חרד</w:t>
      </w:r>
      <w:r>
        <w:rPr>
          <w:rFonts w:hint="cs"/>
          <w:rtl/>
        </w:rPr>
        <w:t>?</w:t>
      </w:r>
      <w:r>
        <w:rPr>
          <w:rtl/>
        </w:rPr>
        <w:t xml:space="preserve"> </w:t>
      </w:r>
      <w:bookmarkStart w:id="36916" w:name="_ETM_Q106_676590"/>
      <w:bookmarkEnd w:id="36916"/>
      <w:r>
        <w:rPr>
          <w:rtl/>
        </w:rPr>
        <w:t xml:space="preserve">מאיזה </w:t>
      </w:r>
      <w:bookmarkStart w:id="36917" w:name="_ETM_Q106_676950"/>
      <w:bookmarkEnd w:id="36917"/>
      <w:r>
        <w:rPr>
          <w:rtl/>
        </w:rPr>
        <w:t xml:space="preserve">כסף </w:t>
      </w:r>
      <w:bookmarkStart w:id="36918" w:name="_ETM_Q106_677280"/>
      <w:bookmarkEnd w:id="36918"/>
      <w:r>
        <w:rPr>
          <w:rtl/>
        </w:rPr>
        <w:t xml:space="preserve">אתה </w:t>
      </w:r>
      <w:bookmarkStart w:id="36919" w:name="_ETM_Q106_677430"/>
      <w:bookmarkEnd w:id="36919"/>
      <w:r>
        <w:rPr>
          <w:rtl/>
        </w:rPr>
        <w:t xml:space="preserve">מפרנס </w:t>
      </w:r>
      <w:bookmarkStart w:id="36920" w:name="_ETM_Q106_677790"/>
      <w:bookmarkEnd w:id="36920"/>
      <w:r>
        <w:rPr>
          <w:rtl/>
        </w:rPr>
        <w:t>חרד</w:t>
      </w:r>
      <w:r>
        <w:rPr>
          <w:rFonts w:hint="cs"/>
          <w:rtl/>
        </w:rPr>
        <w:t>?</w:t>
      </w:r>
      <w:bookmarkStart w:id="36921" w:name="_ETM_Q106_679790"/>
      <w:bookmarkEnd w:id="36921"/>
      <w:r>
        <w:rPr>
          <w:rtl/>
        </w:rPr>
        <w:t xml:space="preserve"> </w:t>
      </w:r>
      <w:bookmarkStart w:id="36922" w:name="_ETM_Q106_678030"/>
      <w:bookmarkEnd w:id="36922"/>
      <w:r>
        <w:rPr>
          <w:rtl/>
        </w:rPr>
        <w:t>מא</w:t>
      </w:r>
      <w:bookmarkStart w:id="36923" w:name="_ETM_Q106_675718"/>
      <w:bookmarkEnd w:id="36923"/>
      <w:r>
        <w:rPr>
          <w:rtl/>
        </w:rPr>
        <w:t>י</w:t>
      </w:r>
      <w:r>
        <w:rPr>
          <w:rFonts w:hint="cs"/>
          <w:rtl/>
        </w:rPr>
        <w:t>ז</w:t>
      </w:r>
      <w:r>
        <w:rPr>
          <w:rtl/>
        </w:rPr>
        <w:t xml:space="preserve">ה </w:t>
      </w:r>
      <w:bookmarkStart w:id="36924" w:name="_ETM_Q106_678239"/>
      <w:bookmarkStart w:id="36925" w:name="_ETM_Q106_678450"/>
      <w:bookmarkEnd w:id="36924"/>
      <w:bookmarkEnd w:id="36925"/>
      <w:r>
        <w:rPr>
          <w:rtl/>
        </w:rPr>
        <w:t xml:space="preserve">כסף </w:t>
      </w:r>
      <w:bookmarkStart w:id="36926" w:name="_ETM_Q106_678720"/>
      <w:bookmarkEnd w:id="36926"/>
      <w:r>
        <w:rPr>
          <w:rtl/>
        </w:rPr>
        <w:t xml:space="preserve">אתה </w:t>
      </w:r>
      <w:bookmarkStart w:id="36927" w:name="_ETM_Q106_678810"/>
      <w:bookmarkEnd w:id="36927"/>
      <w:r>
        <w:rPr>
          <w:rtl/>
        </w:rPr>
        <w:t xml:space="preserve">משלם </w:t>
      </w:r>
      <w:bookmarkStart w:id="36928" w:name="_ETM_Q106_679110"/>
      <w:bookmarkEnd w:id="36928"/>
      <w:r>
        <w:rPr>
          <w:rtl/>
        </w:rPr>
        <w:t>מיסים</w:t>
      </w:r>
      <w:r>
        <w:rPr>
          <w:rFonts w:hint="cs"/>
          <w:rtl/>
        </w:rPr>
        <w:t>?</w:t>
      </w:r>
      <w:bookmarkStart w:id="36929" w:name="_ETM_Q106_676118"/>
      <w:bookmarkEnd w:id="36929"/>
      <w:r>
        <w:rPr>
          <w:rtl/>
        </w:rPr>
        <w:t xml:space="preserve"> </w:t>
      </w:r>
      <w:bookmarkStart w:id="36930" w:name="_ETM_Q106_679769"/>
      <w:bookmarkEnd w:id="36930"/>
      <w:r>
        <w:rPr>
          <w:rtl/>
        </w:rPr>
        <w:t xml:space="preserve">מכסף </w:t>
      </w:r>
      <w:bookmarkStart w:id="36931" w:name="_ETM_Q106_680250"/>
      <w:bookmarkEnd w:id="36931"/>
      <w:r>
        <w:rPr>
          <w:rtl/>
        </w:rPr>
        <w:t>שכל</w:t>
      </w:r>
      <w:bookmarkStart w:id="36932" w:name="_ETM_Q106_680549"/>
      <w:bookmarkEnd w:id="36932"/>
      <w:r>
        <w:rPr>
          <w:rFonts w:hint="cs"/>
          <w:rtl/>
        </w:rPr>
        <w:t>-</w:t>
      </w:r>
      <w:r>
        <w:rPr>
          <w:rtl/>
        </w:rPr>
        <w:t xml:space="preserve">כולו </w:t>
      </w:r>
      <w:bookmarkStart w:id="36933" w:name="_ETM_Q106_680790"/>
      <w:bookmarkEnd w:id="36933"/>
      <w:r>
        <w:rPr>
          <w:rtl/>
        </w:rPr>
        <w:t xml:space="preserve">כספי </w:t>
      </w:r>
      <w:bookmarkStart w:id="36934" w:name="_ETM_Q106_681120"/>
      <w:bookmarkEnd w:id="36934"/>
      <w:r>
        <w:rPr>
          <w:rtl/>
        </w:rPr>
        <w:t>ציבור</w:t>
      </w:r>
      <w:r>
        <w:rPr>
          <w:rFonts w:hint="cs"/>
          <w:rtl/>
        </w:rPr>
        <w:t>.</w:t>
      </w:r>
      <w:bookmarkStart w:id="36935" w:name="_ETM_Q106_683260"/>
      <w:bookmarkEnd w:id="36935"/>
    </w:p>
    <w:p w:rsidR="00AE3AC3" w:rsidRDefault="00AE3AC3" w:rsidP="00FE191E">
      <w:pPr>
        <w:rPr>
          <w:rtl/>
        </w:rPr>
      </w:pPr>
      <w:bookmarkStart w:id="36936" w:name="_ETM_Q106_680500"/>
      <w:bookmarkStart w:id="36937" w:name="_ETM_Q106_680598"/>
      <w:bookmarkEnd w:id="36936"/>
      <w:bookmarkEnd w:id="36937"/>
    </w:p>
    <w:p w:rsidR="00AE3AC3" w:rsidRDefault="00AE3AC3" w:rsidP="00927A7E">
      <w:pPr>
        <w:rPr>
          <w:rtl/>
        </w:rPr>
      </w:pPr>
      <w:bookmarkStart w:id="36938" w:name="_ETM_Q106_680635"/>
      <w:bookmarkStart w:id="36939" w:name="_ETM_Q106_680709"/>
      <w:bookmarkEnd w:id="36938"/>
      <w:bookmarkEnd w:id="36939"/>
      <w:r>
        <w:rPr>
          <w:rtl/>
        </w:rPr>
        <w:t>עכשיו</w:t>
      </w:r>
      <w:r>
        <w:rPr>
          <w:rFonts w:hint="cs"/>
          <w:rtl/>
        </w:rPr>
        <w:t>,</w:t>
      </w:r>
      <w:r>
        <w:rPr>
          <w:rtl/>
        </w:rPr>
        <w:t xml:space="preserve"> </w:t>
      </w:r>
      <w:bookmarkStart w:id="36940" w:name="_ETM_Q106_683410"/>
      <w:bookmarkEnd w:id="36940"/>
      <w:r>
        <w:rPr>
          <w:rtl/>
        </w:rPr>
        <w:t xml:space="preserve">אני </w:t>
      </w:r>
      <w:bookmarkStart w:id="36941" w:name="_ETM_Q106_683530"/>
      <w:bookmarkEnd w:id="36941"/>
      <w:r>
        <w:rPr>
          <w:rtl/>
        </w:rPr>
        <w:t xml:space="preserve">כתבתי </w:t>
      </w:r>
      <w:bookmarkStart w:id="36942" w:name="_ETM_Q106_683920"/>
      <w:bookmarkEnd w:id="36942"/>
      <w:r>
        <w:rPr>
          <w:rtl/>
        </w:rPr>
        <w:t xml:space="preserve">דבר </w:t>
      </w:r>
      <w:bookmarkStart w:id="36943" w:name="_ETM_Q106_684129"/>
      <w:bookmarkEnd w:id="36943"/>
      <w:r>
        <w:rPr>
          <w:rtl/>
        </w:rPr>
        <w:t>כזה</w:t>
      </w:r>
      <w:r>
        <w:rPr>
          <w:rFonts w:hint="cs"/>
          <w:rtl/>
        </w:rPr>
        <w:t>,</w:t>
      </w:r>
      <w:r>
        <w:rPr>
          <w:rtl/>
        </w:rPr>
        <w:t xml:space="preserve"> </w:t>
      </w:r>
      <w:bookmarkStart w:id="36944" w:name="_ETM_Q106_684370"/>
      <w:bookmarkEnd w:id="36944"/>
      <w:r>
        <w:rPr>
          <w:rtl/>
        </w:rPr>
        <w:t>כן</w:t>
      </w:r>
      <w:bookmarkStart w:id="36945" w:name="_ETM_Q106_680958"/>
      <w:bookmarkEnd w:id="36945"/>
      <w:r>
        <w:rPr>
          <w:rFonts w:hint="cs"/>
          <w:rtl/>
        </w:rPr>
        <w:t>,</w:t>
      </w:r>
      <w:r>
        <w:rPr>
          <w:rtl/>
        </w:rPr>
        <w:t xml:space="preserve"> </w:t>
      </w:r>
      <w:bookmarkStart w:id="36946" w:name="_ETM_Q106_685230"/>
      <w:bookmarkEnd w:id="36946"/>
      <w:r>
        <w:rPr>
          <w:rtl/>
        </w:rPr>
        <w:t xml:space="preserve">גם </w:t>
      </w:r>
      <w:bookmarkStart w:id="36947" w:name="_ETM_Q106_685500"/>
      <w:bookmarkEnd w:id="36947"/>
      <w:r>
        <w:rPr>
          <w:rtl/>
        </w:rPr>
        <w:t xml:space="preserve">על </w:t>
      </w:r>
      <w:bookmarkStart w:id="36948" w:name="_ETM_Q106_685620"/>
      <w:bookmarkEnd w:id="36948"/>
      <w:r>
        <w:rPr>
          <w:rtl/>
        </w:rPr>
        <w:t xml:space="preserve">האנשים </w:t>
      </w:r>
      <w:bookmarkStart w:id="36949" w:name="_ETM_Q106_685920"/>
      <w:bookmarkEnd w:id="36949"/>
      <w:r>
        <w:rPr>
          <w:rtl/>
        </w:rPr>
        <w:t xml:space="preserve">שלומדים </w:t>
      </w:r>
      <w:bookmarkStart w:id="36950" w:name="_ETM_Q106_686280"/>
      <w:bookmarkEnd w:id="36950"/>
      <w:r>
        <w:rPr>
          <w:rtl/>
        </w:rPr>
        <w:t>אומנות</w:t>
      </w:r>
      <w:r>
        <w:rPr>
          <w:rFonts w:hint="cs"/>
          <w:rtl/>
        </w:rPr>
        <w:t>,</w:t>
      </w:r>
      <w:r>
        <w:rPr>
          <w:rtl/>
        </w:rPr>
        <w:t xml:space="preserve"> </w:t>
      </w:r>
      <w:bookmarkStart w:id="36951" w:name="_ETM_Q106_686670"/>
      <w:bookmarkEnd w:id="36951"/>
      <w:r>
        <w:rPr>
          <w:rtl/>
        </w:rPr>
        <w:t xml:space="preserve">אותו </w:t>
      </w:r>
      <w:bookmarkStart w:id="36952" w:name="_ETM_Q106_686849"/>
      <w:bookmarkEnd w:id="36952"/>
      <w:r>
        <w:rPr>
          <w:rtl/>
        </w:rPr>
        <w:t>דבר</w:t>
      </w:r>
      <w:r>
        <w:rPr>
          <w:rFonts w:hint="cs"/>
          <w:rtl/>
        </w:rPr>
        <w:t>.</w:t>
      </w:r>
      <w:r>
        <w:rPr>
          <w:rtl/>
        </w:rPr>
        <w:t xml:space="preserve"> </w:t>
      </w:r>
      <w:bookmarkStart w:id="36953" w:name="_ETM_Q106_687510"/>
      <w:bookmarkEnd w:id="36953"/>
      <w:r>
        <w:rPr>
          <w:rtl/>
        </w:rPr>
        <w:t xml:space="preserve">כמה </w:t>
      </w:r>
      <w:bookmarkStart w:id="36954" w:name="_ETM_Q106_687780"/>
      <w:bookmarkStart w:id="36955" w:name="_ETM_Q106_685347"/>
      <w:bookmarkEnd w:id="36954"/>
      <w:bookmarkEnd w:id="36955"/>
      <w:r>
        <w:rPr>
          <w:rtl/>
        </w:rPr>
        <w:t xml:space="preserve">אנשים </w:t>
      </w:r>
      <w:bookmarkStart w:id="36956" w:name="_ETM_Q106_688200"/>
      <w:bookmarkEnd w:id="36956"/>
      <w:r>
        <w:rPr>
          <w:rtl/>
        </w:rPr>
        <w:t xml:space="preserve">שלומדים </w:t>
      </w:r>
      <w:bookmarkStart w:id="36957" w:name="_ETM_Q106_688650"/>
      <w:bookmarkEnd w:id="36957"/>
      <w:r>
        <w:rPr>
          <w:rtl/>
        </w:rPr>
        <w:t>אומנות</w:t>
      </w:r>
      <w:r>
        <w:rPr>
          <w:rFonts w:hint="cs"/>
          <w:rtl/>
        </w:rPr>
        <w:t>,</w:t>
      </w:r>
      <w:r>
        <w:rPr>
          <w:rtl/>
        </w:rPr>
        <w:t xml:space="preserve"> </w:t>
      </w:r>
      <w:bookmarkStart w:id="36958" w:name="_ETM_Q106_690140"/>
      <w:bookmarkEnd w:id="36958"/>
      <w:r>
        <w:rPr>
          <w:rtl/>
        </w:rPr>
        <w:t xml:space="preserve">בסופו </w:t>
      </w:r>
      <w:bookmarkStart w:id="36959" w:name="_ETM_Q106_690799"/>
      <w:bookmarkEnd w:id="36959"/>
      <w:r>
        <w:rPr>
          <w:rtl/>
        </w:rPr>
        <w:t xml:space="preserve">של </w:t>
      </w:r>
      <w:bookmarkStart w:id="36960" w:name="_ETM_Q106_691010"/>
      <w:bookmarkEnd w:id="36960"/>
      <w:r>
        <w:rPr>
          <w:rtl/>
        </w:rPr>
        <w:t xml:space="preserve">דבר </w:t>
      </w:r>
      <w:bookmarkStart w:id="36961" w:name="_ETM_Q106_691430"/>
      <w:bookmarkEnd w:id="36961"/>
      <w:r>
        <w:rPr>
          <w:rFonts w:hint="cs"/>
          <w:rtl/>
        </w:rPr>
        <w:t xml:space="preserve">– </w:t>
      </w:r>
      <w:r>
        <w:rPr>
          <w:rtl/>
        </w:rPr>
        <w:t>נכון</w:t>
      </w:r>
      <w:bookmarkStart w:id="36962" w:name="_ETM_Q106_691909"/>
      <w:bookmarkStart w:id="36963" w:name="_ETM_Q106_692120"/>
      <w:bookmarkStart w:id="36964" w:name="_ETM_Q106_692390"/>
      <w:bookmarkStart w:id="36965" w:name="_ETM_Q106_693379"/>
      <w:bookmarkStart w:id="36966" w:name="_ETM_Q106_688267"/>
      <w:bookmarkEnd w:id="36962"/>
      <w:bookmarkEnd w:id="36963"/>
      <w:bookmarkEnd w:id="36964"/>
      <w:bookmarkEnd w:id="36965"/>
      <w:bookmarkEnd w:id="36966"/>
      <w:r>
        <w:rPr>
          <w:rFonts w:hint="cs"/>
          <w:rtl/>
        </w:rPr>
        <w:t>,</w:t>
      </w:r>
      <w:r>
        <w:rPr>
          <w:rtl/>
        </w:rPr>
        <w:t xml:space="preserve"> </w:t>
      </w:r>
      <w:bookmarkStart w:id="36967" w:name="_ETM_Q106_693590"/>
      <w:bookmarkEnd w:id="36967"/>
      <w:r>
        <w:rPr>
          <w:rtl/>
        </w:rPr>
        <w:t>חלקם</w:t>
      </w:r>
      <w:r>
        <w:rPr>
          <w:rFonts w:hint="cs"/>
          <w:rtl/>
        </w:rPr>
        <w:t xml:space="preserve"> כן, אבל</w:t>
      </w:r>
      <w:bookmarkStart w:id="36968" w:name="_ETM_Q106_689417"/>
      <w:bookmarkStart w:id="36969" w:name="_ETM_Q106_693950"/>
      <w:bookmarkStart w:id="36970" w:name="_ETM_Q106_694129"/>
      <w:bookmarkStart w:id="36971" w:name="_ETM_Q106_687206"/>
      <w:bookmarkEnd w:id="36968"/>
      <w:bookmarkEnd w:id="36969"/>
      <w:bookmarkEnd w:id="36970"/>
      <w:bookmarkEnd w:id="36971"/>
      <w:r>
        <w:rPr>
          <w:rtl/>
        </w:rPr>
        <w:t xml:space="preserve"> </w:t>
      </w:r>
      <w:bookmarkStart w:id="36972" w:name="_ETM_Q106_694840"/>
      <w:bookmarkEnd w:id="36972"/>
      <w:r>
        <w:rPr>
          <w:rtl/>
        </w:rPr>
        <w:t xml:space="preserve">חלקם </w:t>
      </w:r>
      <w:bookmarkStart w:id="36973" w:name="_ETM_Q106_695200"/>
      <w:bookmarkEnd w:id="36973"/>
      <w:r>
        <w:rPr>
          <w:rFonts w:hint="cs"/>
          <w:rtl/>
        </w:rPr>
        <w:t xml:space="preserve">גם לא. חלקם </w:t>
      </w:r>
      <w:bookmarkStart w:id="36974" w:name="_ETM_Q106_697241"/>
      <w:bookmarkEnd w:id="36974"/>
      <w:r>
        <w:rPr>
          <w:rFonts w:hint="eastAsia"/>
          <w:rtl/>
        </w:rPr>
        <w:t>–</w:t>
      </w:r>
      <w:r>
        <w:rPr>
          <w:rFonts w:hint="cs"/>
          <w:rtl/>
        </w:rPr>
        <w:t xml:space="preserve"> </w:t>
      </w:r>
      <w:r>
        <w:rPr>
          <w:rtl/>
        </w:rPr>
        <w:t xml:space="preserve">זה </w:t>
      </w:r>
      <w:bookmarkStart w:id="36975" w:name="_ETM_Q106_695319"/>
      <w:bookmarkEnd w:id="36975"/>
      <w:r>
        <w:rPr>
          <w:rtl/>
        </w:rPr>
        <w:t xml:space="preserve">מעגל </w:t>
      </w:r>
      <w:bookmarkStart w:id="36976" w:name="_ETM_Q106_695679"/>
      <w:bookmarkEnd w:id="36976"/>
      <w:r>
        <w:rPr>
          <w:rtl/>
        </w:rPr>
        <w:t>סגור</w:t>
      </w:r>
      <w:r>
        <w:rPr>
          <w:rFonts w:hint="cs"/>
          <w:rtl/>
        </w:rPr>
        <w:t>.</w:t>
      </w:r>
      <w:r>
        <w:rPr>
          <w:rtl/>
        </w:rPr>
        <w:t xml:space="preserve"> </w:t>
      </w:r>
      <w:bookmarkStart w:id="36977" w:name="_ETM_Q106_697400"/>
      <w:bookmarkEnd w:id="36977"/>
      <w:r>
        <w:rPr>
          <w:rtl/>
        </w:rPr>
        <w:t xml:space="preserve">מעגל </w:t>
      </w:r>
      <w:bookmarkStart w:id="36978" w:name="_ETM_Q106_697849"/>
      <w:bookmarkEnd w:id="36978"/>
      <w:r>
        <w:rPr>
          <w:rtl/>
        </w:rPr>
        <w:t>סגור</w:t>
      </w:r>
      <w:bookmarkStart w:id="36979" w:name="_ETM_Q106_696396"/>
      <w:bookmarkEnd w:id="36979"/>
      <w:r>
        <w:rPr>
          <w:rFonts w:hint="cs"/>
          <w:rtl/>
        </w:rPr>
        <w:t>.</w:t>
      </w:r>
      <w:r>
        <w:rPr>
          <w:rtl/>
        </w:rPr>
        <w:t xml:space="preserve"> </w:t>
      </w:r>
      <w:bookmarkStart w:id="36980" w:name="_ETM_Q106_698569"/>
      <w:bookmarkEnd w:id="36980"/>
      <w:r>
        <w:rPr>
          <w:rFonts w:hint="cs"/>
          <w:rtl/>
        </w:rPr>
        <w:t>הם</w:t>
      </w:r>
      <w:r>
        <w:rPr>
          <w:rtl/>
        </w:rPr>
        <w:t xml:space="preserve"> </w:t>
      </w:r>
      <w:bookmarkStart w:id="36981" w:name="_ETM_Q106_699200"/>
      <w:bookmarkEnd w:id="36981"/>
      <w:r>
        <w:rPr>
          <w:rtl/>
        </w:rPr>
        <w:t xml:space="preserve">למדו </w:t>
      </w:r>
      <w:bookmarkStart w:id="36982" w:name="_ETM_Q106_699620"/>
      <w:bookmarkEnd w:id="36982"/>
      <w:r>
        <w:rPr>
          <w:rFonts w:hint="cs"/>
          <w:rtl/>
        </w:rPr>
        <w:t>ו</w:t>
      </w:r>
      <w:r>
        <w:rPr>
          <w:rtl/>
        </w:rPr>
        <w:t xml:space="preserve">אחר </w:t>
      </w:r>
      <w:bookmarkStart w:id="36983" w:name="_ETM_Q106_699769"/>
      <w:bookmarkEnd w:id="36983"/>
      <w:r>
        <w:rPr>
          <w:rtl/>
        </w:rPr>
        <w:t xml:space="preserve">כך </w:t>
      </w:r>
      <w:bookmarkStart w:id="36984" w:name="_ETM_Q106_699920"/>
      <w:bookmarkEnd w:id="36984"/>
      <w:r>
        <w:rPr>
          <w:rtl/>
        </w:rPr>
        <w:t xml:space="preserve">הם </w:t>
      </w:r>
      <w:bookmarkStart w:id="36985" w:name="_ETM_Q106_700069"/>
      <w:bookmarkEnd w:id="36985"/>
      <w:r>
        <w:rPr>
          <w:rtl/>
        </w:rPr>
        <w:t xml:space="preserve">הולכים </w:t>
      </w:r>
      <w:bookmarkStart w:id="36986" w:name="_ETM_Q106_700670"/>
      <w:bookmarkEnd w:id="36986"/>
      <w:r>
        <w:rPr>
          <w:rtl/>
        </w:rPr>
        <w:t xml:space="preserve">ועובדים </w:t>
      </w:r>
      <w:bookmarkStart w:id="36987" w:name="_ETM_Q106_701510"/>
      <w:bookmarkStart w:id="36988" w:name="_ETM_Q106_701809"/>
      <w:bookmarkEnd w:id="36987"/>
      <w:bookmarkEnd w:id="36988"/>
      <w:r>
        <w:rPr>
          <w:rtl/>
        </w:rPr>
        <w:t xml:space="preserve">במוסד </w:t>
      </w:r>
      <w:bookmarkStart w:id="36989" w:name="_ETM_Q106_702260"/>
      <w:bookmarkEnd w:id="36989"/>
      <w:r>
        <w:rPr>
          <w:rtl/>
        </w:rPr>
        <w:t>שכל</w:t>
      </w:r>
      <w:bookmarkStart w:id="36990" w:name="_ETM_Q106_702620"/>
      <w:bookmarkEnd w:id="36990"/>
      <w:r>
        <w:rPr>
          <w:rFonts w:hint="cs"/>
          <w:rtl/>
        </w:rPr>
        <w:t>-</w:t>
      </w:r>
      <w:r>
        <w:rPr>
          <w:rtl/>
        </w:rPr>
        <w:t xml:space="preserve">כולו </w:t>
      </w:r>
      <w:bookmarkStart w:id="36991" w:name="_ETM_Q106_702859"/>
      <w:bookmarkEnd w:id="36991"/>
      <w:r>
        <w:rPr>
          <w:rtl/>
        </w:rPr>
        <w:t xml:space="preserve">ממומן </w:t>
      </w:r>
      <w:bookmarkStart w:id="36992" w:name="_ETM_Q106_703249"/>
      <w:bookmarkEnd w:id="36992"/>
      <w:r>
        <w:rPr>
          <w:rtl/>
        </w:rPr>
        <w:t xml:space="preserve">מכספי </w:t>
      </w:r>
      <w:bookmarkStart w:id="36993" w:name="_ETM_Q106_703639"/>
      <w:bookmarkEnd w:id="36993"/>
      <w:r>
        <w:rPr>
          <w:rtl/>
        </w:rPr>
        <w:t>ציבור</w:t>
      </w:r>
      <w:r>
        <w:rPr>
          <w:rFonts w:hint="cs"/>
          <w:rtl/>
        </w:rPr>
        <w:t>.</w:t>
      </w:r>
      <w:bookmarkStart w:id="36994" w:name="_ETM_Q106_699346"/>
      <w:bookmarkEnd w:id="36994"/>
      <w:r>
        <w:rPr>
          <w:rtl/>
        </w:rPr>
        <w:t xml:space="preserve"> </w:t>
      </w:r>
      <w:bookmarkStart w:id="36995" w:name="_ETM_Q106_704410"/>
      <w:bookmarkEnd w:id="36995"/>
      <w:r>
        <w:rPr>
          <w:rFonts w:hint="cs"/>
          <w:rtl/>
        </w:rPr>
        <w:t xml:space="preserve">שוב, זה </w:t>
      </w:r>
      <w:r>
        <w:rPr>
          <w:rtl/>
        </w:rPr>
        <w:t>טוב</w:t>
      </w:r>
      <w:bookmarkStart w:id="36996" w:name="_ETM_Q106_704710"/>
      <w:bookmarkStart w:id="36997" w:name="_ETM_Q106_704830"/>
      <w:bookmarkEnd w:id="36996"/>
      <w:bookmarkEnd w:id="36997"/>
      <w:r>
        <w:rPr>
          <w:rFonts w:hint="cs"/>
          <w:rtl/>
        </w:rPr>
        <w:t>,</w:t>
      </w:r>
      <w:bookmarkStart w:id="36998" w:name="_ETM_Q106_700636"/>
      <w:bookmarkEnd w:id="36998"/>
      <w:r>
        <w:rPr>
          <w:rtl/>
        </w:rPr>
        <w:t xml:space="preserve"> </w:t>
      </w:r>
      <w:bookmarkStart w:id="36999" w:name="_ETM_Q106_705040"/>
      <w:bookmarkEnd w:id="36999"/>
      <w:r>
        <w:rPr>
          <w:rtl/>
        </w:rPr>
        <w:t xml:space="preserve">אני </w:t>
      </w:r>
      <w:bookmarkStart w:id="37000" w:name="_ETM_Q106_705190"/>
      <w:bookmarkEnd w:id="37000"/>
      <w:r>
        <w:rPr>
          <w:rtl/>
        </w:rPr>
        <w:t xml:space="preserve">בעד </w:t>
      </w:r>
      <w:bookmarkStart w:id="37001" w:name="_ETM_Q106_705460"/>
      <w:bookmarkEnd w:id="37001"/>
      <w:r>
        <w:rPr>
          <w:rtl/>
        </w:rPr>
        <w:t>שיממנו</w:t>
      </w:r>
      <w:r>
        <w:rPr>
          <w:rFonts w:hint="cs"/>
          <w:rtl/>
        </w:rPr>
        <w:t>.</w:t>
      </w:r>
      <w:r>
        <w:rPr>
          <w:rtl/>
        </w:rPr>
        <w:t xml:space="preserve"> </w:t>
      </w:r>
      <w:bookmarkStart w:id="37002" w:name="_ETM_Q106_707470"/>
      <w:bookmarkStart w:id="37003" w:name="_ETM_Q106_717593"/>
      <w:bookmarkStart w:id="37004" w:name="_ETM_Q106_717684"/>
      <w:bookmarkStart w:id="37005" w:name="_ETM_Q106_717785"/>
      <w:bookmarkStart w:id="37006" w:name="_ETM_Q106_717851"/>
      <w:bookmarkEnd w:id="37002"/>
      <w:bookmarkEnd w:id="37003"/>
      <w:bookmarkEnd w:id="37004"/>
      <w:bookmarkEnd w:id="37005"/>
      <w:bookmarkEnd w:id="37006"/>
      <w:r>
        <w:rPr>
          <w:rtl/>
        </w:rPr>
        <w:t xml:space="preserve">השוויתי </w:t>
      </w:r>
      <w:bookmarkStart w:id="37007" w:name="_ETM_Q106_708569"/>
      <w:bookmarkEnd w:id="37007"/>
      <w:r>
        <w:rPr>
          <w:rtl/>
        </w:rPr>
        <w:t>בינ</w:t>
      </w:r>
      <w:r>
        <w:rPr>
          <w:rFonts w:hint="cs"/>
          <w:rtl/>
        </w:rPr>
        <w:t>ם</w:t>
      </w:r>
      <w:r>
        <w:rPr>
          <w:rtl/>
        </w:rPr>
        <w:t xml:space="preserve"> </w:t>
      </w:r>
      <w:bookmarkStart w:id="37008" w:name="_ETM_Q106_709590"/>
      <w:bookmarkEnd w:id="37008"/>
      <w:r>
        <w:rPr>
          <w:rtl/>
        </w:rPr>
        <w:t xml:space="preserve">לבין </w:t>
      </w:r>
      <w:bookmarkStart w:id="37009" w:name="_ETM_Q106_710010"/>
      <w:bookmarkEnd w:id="37009"/>
      <w:r>
        <w:rPr>
          <w:rtl/>
        </w:rPr>
        <w:t xml:space="preserve">בחורי </w:t>
      </w:r>
      <w:bookmarkStart w:id="37010" w:name="_ETM_Q106_710370"/>
      <w:bookmarkEnd w:id="37010"/>
      <w:r>
        <w:rPr>
          <w:rtl/>
        </w:rPr>
        <w:t>ישיבות</w:t>
      </w:r>
      <w:r>
        <w:rPr>
          <w:rFonts w:hint="cs"/>
          <w:rtl/>
        </w:rPr>
        <w:t>,</w:t>
      </w:r>
      <w:r>
        <w:rPr>
          <w:rtl/>
        </w:rPr>
        <w:t xml:space="preserve"> </w:t>
      </w:r>
      <w:bookmarkStart w:id="37011" w:name="_ETM_Q106_711559"/>
      <w:bookmarkEnd w:id="37011"/>
      <w:r>
        <w:rPr>
          <w:rtl/>
        </w:rPr>
        <w:t xml:space="preserve">שעוסקים </w:t>
      </w:r>
      <w:bookmarkStart w:id="37012" w:name="_ETM_Q106_712040"/>
      <w:bookmarkEnd w:id="37012"/>
      <w:r>
        <w:rPr>
          <w:rtl/>
        </w:rPr>
        <w:t xml:space="preserve">במשהו </w:t>
      </w:r>
      <w:bookmarkStart w:id="37013" w:name="_ETM_Q106_712429"/>
      <w:bookmarkEnd w:id="37013"/>
      <w:r>
        <w:rPr>
          <w:rtl/>
        </w:rPr>
        <w:t xml:space="preserve">חשוב </w:t>
      </w:r>
      <w:bookmarkStart w:id="37014" w:name="_ETM_Q106_712879"/>
      <w:bookmarkEnd w:id="37014"/>
      <w:r>
        <w:rPr>
          <w:rtl/>
        </w:rPr>
        <w:t>לאין</w:t>
      </w:r>
      <w:r>
        <w:rPr>
          <w:rFonts w:hint="cs"/>
          <w:rtl/>
        </w:rPr>
        <w:t xml:space="preserve"> </w:t>
      </w:r>
      <w:r>
        <w:rPr>
          <w:rtl/>
        </w:rPr>
        <w:t xml:space="preserve">ערוך </w:t>
      </w:r>
      <w:bookmarkStart w:id="37015" w:name="_ETM_Q106_714980"/>
      <w:bookmarkEnd w:id="37015"/>
      <w:r w:rsidR="00927A7E">
        <w:rPr>
          <w:rFonts w:hint="cs"/>
          <w:rtl/>
        </w:rPr>
        <w:t xml:space="preserve">– </w:t>
      </w:r>
      <w:r>
        <w:rPr>
          <w:rtl/>
        </w:rPr>
        <w:t xml:space="preserve">הם </w:t>
      </w:r>
      <w:bookmarkStart w:id="37016" w:name="_ETM_Q106_715129"/>
      <w:bookmarkEnd w:id="37016"/>
      <w:r>
        <w:rPr>
          <w:rtl/>
        </w:rPr>
        <w:t xml:space="preserve">עוסקים </w:t>
      </w:r>
      <w:bookmarkStart w:id="37017" w:name="_ETM_Q106_715429"/>
      <w:bookmarkEnd w:id="37017"/>
      <w:r>
        <w:rPr>
          <w:rtl/>
        </w:rPr>
        <w:t xml:space="preserve">במסורת </w:t>
      </w:r>
      <w:bookmarkStart w:id="37018" w:name="_ETM_Q106_715909"/>
      <w:bookmarkEnd w:id="37018"/>
      <w:r>
        <w:rPr>
          <w:rtl/>
        </w:rPr>
        <w:t>שלנו</w:t>
      </w:r>
      <w:r>
        <w:rPr>
          <w:rFonts w:hint="cs"/>
          <w:rtl/>
        </w:rPr>
        <w:t>,</w:t>
      </w:r>
      <w:bookmarkStart w:id="37019" w:name="_ETM_Q106_713596"/>
      <w:bookmarkEnd w:id="37019"/>
      <w:r>
        <w:rPr>
          <w:rtl/>
        </w:rPr>
        <w:t xml:space="preserve"> </w:t>
      </w:r>
      <w:bookmarkStart w:id="37020" w:name="_ETM_Q106_717480"/>
      <w:bookmarkEnd w:id="37020"/>
      <w:r>
        <w:rPr>
          <w:rtl/>
        </w:rPr>
        <w:t xml:space="preserve">הם </w:t>
      </w:r>
      <w:bookmarkStart w:id="37021" w:name="_ETM_Q106_717600"/>
      <w:bookmarkEnd w:id="37021"/>
      <w:r>
        <w:rPr>
          <w:rtl/>
        </w:rPr>
        <w:t xml:space="preserve">עוסקים </w:t>
      </w:r>
      <w:bookmarkStart w:id="37022" w:name="_ETM_Q106_717900"/>
      <w:bookmarkEnd w:id="37022"/>
      <w:r>
        <w:rPr>
          <w:rtl/>
        </w:rPr>
        <w:t xml:space="preserve">בנצח </w:t>
      </w:r>
      <w:bookmarkStart w:id="37023" w:name="_ETM_Q106_718350"/>
      <w:bookmarkEnd w:id="37023"/>
      <w:r>
        <w:rPr>
          <w:rtl/>
        </w:rPr>
        <w:t>שלנו</w:t>
      </w:r>
      <w:r>
        <w:rPr>
          <w:rFonts w:hint="cs"/>
          <w:rtl/>
        </w:rPr>
        <w:t>.</w:t>
      </w:r>
      <w:bookmarkStart w:id="37024" w:name="_ETM_Q106_722129"/>
      <w:bookmarkStart w:id="37025" w:name="_ETM_Q106_716858"/>
      <w:bookmarkStart w:id="37026" w:name="_ETM_Q106_716916"/>
      <w:bookmarkStart w:id="37027" w:name="_ETM_Q106_717010"/>
      <w:bookmarkStart w:id="37028" w:name="_ETM_Q106_717055"/>
      <w:bookmarkEnd w:id="37024"/>
      <w:bookmarkEnd w:id="37025"/>
      <w:bookmarkEnd w:id="37026"/>
      <w:bookmarkEnd w:id="37027"/>
      <w:bookmarkEnd w:id="37028"/>
      <w:r>
        <w:rPr>
          <w:rFonts w:hint="cs"/>
          <w:rtl/>
        </w:rPr>
        <w:t xml:space="preserve"> </w:t>
      </w:r>
    </w:p>
    <w:p w:rsidR="00AE3AC3" w:rsidRDefault="00AE3AC3" w:rsidP="00FE191E">
      <w:pPr>
        <w:rPr>
          <w:rtl/>
        </w:rPr>
      </w:pPr>
      <w:bookmarkStart w:id="37029" w:name="_ETM_Q106_729561"/>
      <w:bookmarkStart w:id="37030" w:name="_ETM_Q106_729635"/>
      <w:bookmarkStart w:id="37031" w:name="_ETM_Q106_729721"/>
      <w:bookmarkEnd w:id="37029"/>
      <w:bookmarkEnd w:id="37030"/>
      <w:bookmarkEnd w:id="37031"/>
    </w:p>
    <w:p w:rsidR="006A170A" w:rsidRDefault="00AE3AC3" w:rsidP="00927A7E">
      <w:pPr>
        <w:rPr>
          <w:rtl/>
        </w:rPr>
      </w:pPr>
      <w:bookmarkStart w:id="37032" w:name="_ETM_Q106_729819"/>
      <w:bookmarkEnd w:id="37032"/>
      <w:r>
        <w:rPr>
          <w:rtl/>
        </w:rPr>
        <w:t>עכשיו</w:t>
      </w:r>
      <w:r>
        <w:rPr>
          <w:rFonts w:hint="cs"/>
          <w:rtl/>
        </w:rPr>
        <w:t>,</w:t>
      </w:r>
      <w:r>
        <w:rPr>
          <w:rtl/>
        </w:rPr>
        <w:t xml:space="preserve"> </w:t>
      </w:r>
      <w:bookmarkStart w:id="37033" w:name="_ETM_Q106_722340"/>
      <w:bookmarkEnd w:id="37033"/>
      <w:r>
        <w:rPr>
          <w:rtl/>
        </w:rPr>
        <w:t xml:space="preserve">אני </w:t>
      </w:r>
      <w:bookmarkStart w:id="37034" w:name="_ETM_Q106_723629"/>
      <w:bookmarkEnd w:id="37034"/>
      <w:r>
        <w:rPr>
          <w:rtl/>
        </w:rPr>
        <w:t xml:space="preserve">יכול </w:t>
      </w:r>
      <w:bookmarkStart w:id="37035" w:name="_ETM_Q106_723839"/>
      <w:bookmarkEnd w:id="37035"/>
      <w:r>
        <w:rPr>
          <w:rtl/>
        </w:rPr>
        <w:t xml:space="preserve">לספר </w:t>
      </w:r>
      <w:bookmarkStart w:id="37036" w:name="_ETM_Q106_724169"/>
      <w:bookmarkEnd w:id="37036"/>
      <w:r>
        <w:rPr>
          <w:rtl/>
        </w:rPr>
        <w:t xml:space="preserve">לכם </w:t>
      </w:r>
      <w:bookmarkStart w:id="37037" w:name="_ETM_Q106_724409"/>
      <w:bookmarkEnd w:id="37037"/>
      <w:r>
        <w:rPr>
          <w:rtl/>
        </w:rPr>
        <w:t xml:space="preserve">את </w:t>
      </w:r>
      <w:bookmarkStart w:id="37038" w:name="_ETM_Q106_724469"/>
      <w:bookmarkEnd w:id="37038"/>
      <w:r>
        <w:rPr>
          <w:rtl/>
        </w:rPr>
        <w:t xml:space="preserve">החוויה </w:t>
      </w:r>
      <w:bookmarkStart w:id="37039" w:name="_ETM_Q106_724829"/>
      <w:bookmarkEnd w:id="37039"/>
      <w:r>
        <w:rPr>
          <w:rtl/>
        </w:rPr>
        <w:t xml:space="preserve">שלי </w:t>
      </w:r>
      <w:bookmarkStart w:id="37040" w:name="_ETM_Q106_725069"/>
      <w:bookmarkEnd w:id="37040"/>
      <w:r>
        <w:rPr>
          <w:rtl/>
        </w:rPr>
        <w:t xml:space="preserve">כבחור </w:t>
      </w:r>
      <w:bookmarkStart w:id="37041" w:name="_ETM_Q106_725400"/>
      <w:bookmarkEnd w:id="37041"/>
      <w:r>
        <w:rPr>
          <w:rtl/>
        </w:rPr>
        <w:t xml:space="preserve">ישיבה </w:t>
      </w:r>
      <w:bookmarkStart w:id="37042" w:name="_ETM_Q106_725760"/>
      <w:bookmarkStart w:id="37043" w:name="_ETM_Q106_725999"/>
      <w:bookmarkStart w:id="37044" w:name="_ETM_Q106_721615"/>
      <w:bookmarkEnd w:id="37042"/>
      <w:bookmarkEnd w:id="37043"/>
      <w:bookmarkEnd w:id="37044"/>
      <w:r>
        <w:rPr>
          <w:rFonts w:hint="cs"/>
          <w:rtl/>
        </w:rPr>
        <w:t>וכא</w:t>
      </w:r>
      <w:r>
        <w:rPr>
          <w:rtl/>
        </w:rPr>
        <w:t>ברך</w:t>
      </w:r>
      <w:r>
        <w:rPr>
          <w:rFonts w:hint="cs"/>
          <w:rtl/>
        </w:rPr>
        <w:t>.</w:t>
      </w:r>
      <w:r>
        <w:rPr>
          <w:rtl/>
        </w:rPr>
        <w:t xml:space="preserve"> </w:t>
      </w:r>
      <w:bookmarkStart w:id="37045" w:name="_ETM_Q106_729120"/>
      <w:bookmarkEnd w:id="37045"/>
      <w:r>
        <w:rPr>
          <w:rtl/>
        </w:rPr>
        <w:t xml:space="preserve">למדתי </w:t>
      </w:r>
      <w:bookmarkStart w:id="37046" w:name="_ETM_Q106_729599"/>
      <w:bookmarkEnd w:id="37046"/>
      <w:r>
        <w:rPr>
          <w:rtl/>
        </w:rPr>
        <w:t xml:space="preserve">בישיבת </w:t>
      </w:r>
      <w:bookmarkStart w:id="37047" w:name="_ETM_Q106_729959"/>
      <w:bookmarkStart w:id="37048" w:name="_ETM_Q106_730230"/>
      <w:bookmarkEnd w:id="37047"/>
      <w:bookmarkEnd w:id="37048"/>
      <w:r>
        <w:rPr>
          <w:rFonts w:hint="cs"/>
          <w:rtl/>
        </w:rPr>
        <w:t xml:space="preserve">כרם </w:t>
      </w:r>
      <w:r>
        <w:rPr>
          <w:rtl/>
        </w:rPr>
        <w:t>ביבנה</w:t>
      </w:r>
      <w:r>
        <w:rPr>
          <w:rFonts w:hint="cs"/>
          <w:rtl/>
        </w:rPr>
        <w:t>.</w:t>
      </w:r>
      <w:r>
        <w:rPr>
          <w:rtl/>
        </w:rPr>
        <w:t xml:space="preserve"> </w:t>
      </w:r>
      <w:bookmarkStart w:id="37049" w:name="_ETM_Q106_730679"/>
      <w:bookmarkEnd w:id="37049"/>
      <w:r>
        <w:rPr>
          <w:rtl/>
        </w:rPr>
        <w:t xml:space="preserve">לידינו </w:t>
      </w:r>
      <w:bookmarkStart w:id="37050" w:name="_ETM_Q106_731189"/>
      <w:bookmarkEnd w:id="37050"/>
      <w:r>
        <w:rPr>
          <w:rtl/>
        </w:rPr>
        <w:t>י</w:t>
      </w:r>
      <w:r>
        <w:rPr>
          <w:rFonts w:hint="cs"/>
          <w:rtl/>
        </w:rPr>
        <w:t>י</w:t>
      </w:r>
      <w:bookmarkStart w:id="37051" w:name="_ETM_Q106_728955"/>
      <w:bookmarkEnd w:id="37051"/>
      <w:r>
        <w:rPr>
          <w:rtl/>
        </w:rPr>
        <w:t>שוב</w:t>
      </w:r>
      <w:bookmarkStart w:id="37052" w:name="_ETM_Q106_729225"/>
      <w:bookmarkEnd w:id="37052"/>
      <w:r>
        <w:rPr>
          <w:rFonts w:hint="cs"/>
          <w:rtl/>
        </w:rPr>
        <w:t>,</w:t>
      </w:r>
      <w:r>
        <w:rPr>
          <w:rtl/>
        </w:rPr>
        <w:t xml:space="preserve"> </w:t>
      </w:r>
      <w:bookmarkStart w:id="37053" w:name="_ETM_Q106_732559"/>
      <w:bookmarkEnd w:id="37053"/>
      <w:r>
        <w:rPr>
          <w:rFonts w:hint="cs"/>
          <w:rtl/>
        </w:rPr>
        <w:t>עי</w:t>
      </w:r>
      <w:r>
        <w:rPr>
          <w:rtl/>
        </w:rPr>
        <w:t xml:space="preserve">ר </w:t>
      </w:r>
      <w:bookmarkStart w:id="37054" w:name="_ETM_Q106_733609"/>
      <w:bookmarkEnd w:id="37054"/>
      <w:r>
        <w:rPr>
          <w:rtl/>
        </w:rPr>
        <w:t xml:space="preserve">בשם </w:t>
      </w:r>
      <w:bookmarkStart w:id="37055" w:name="_ETM_Q106_733969"/>
      <w:bookmarkEnd w:id="37055"/>
      <w:r>
        <w:rPr>
          <w:rtl/>
        </w:rPr>
        <w:t>גדרה</w:t>
      </w:r>
      <w:r>
        <w:rPr>
          <w:rFonts w:hint="cs"/>
          <w:rtl/>
        </w:rPr>
        <w:t>.</w:t>
      </w:r>
      <w:r>
        <w:rPr>
          <w:rtl/>
        </w:rPr>
        <w:t xml:space="preserve"> </w:t>
      </w:r>
      <w:bookmarkStart w:id="37056" w:name="_ETM_Q106_735629"/>
      <w:bookmarkEnd w:id="37056"/>
      <w:r>
        <w:rPr>
          <w:rtl/>
        </w:rPr>
        <w:t xml:space="preserve">מדי </w:t>
      </w:r>
      <w:bookmarkStart w:id="37057" w:name="_ETM_Q106_735959"/>
      <w:bookmarkEnd w:id="37057"/>
      <w:r>
        <w:rPr>
          <w:rtl/>
        </w:rPr>
        <w:t xml:space="preserve">פעם </w:t>
      </w:r>
      <w:bookmarkStart w:id="37058" w:name="_ETM_Q106_736260"/>
      <w:bookmarkEnd w:id="37058"/>
      <w:r>
        <w:rPr>
          <w:rtl/>
        </w:rPr>
        <w:t xml:space="preserve">היה </w:t>
      </w:r>
      <w:bookmarkStart w:id="37059" w:name="_ETM_Q106_736410"/>
      <w:bookmarkEnd w:id="37059"/>
      <w:r>
        <w:rPr>
          <w:rtl/>
        </w:rPr>
        <w:t>מגיע</w:t>
      </w:r>
      <w:bookmarkStart w:id="37060" w:name="_ETM_Q106_738729"/>
      <w:bookmarkEnd w:id="37060"/>
      <w:r>
        <w:rPr>
          <w:rFonts w:hint="cs"/>
          <w:rtl/>
        </w:rPr>
        <w:t xml:space="preserve"> </w:t>
      </w:r>
      <w:r>
        <w:rPr>
          <w:rFonts w:hint="eastAsia"/>
          <w:rtl/>
        </w:rPr>
        <w:t>–</w:t>
      </w:r>
      <w:r>
        <w:rPr>
          <w:rFonts w:hint="cs"/>
          <w:rtl/>
        </w:rPr>
        <w:t xml:space="preserve"> </w:t>
      </w:r>
      <w:bookmarkStart w:id="37061" w:name="_ETM_Q106_735594"/>
      <w:bookmarkEnd w:id="37061"/>
      <w:r>
        <w:rPr>
          <w:rtl/>
        </w:rPr>
        <w:t xml:space="preserve">לפעמים </w:t>
      </w:r>
      <w:bookmarkStart w:id="37062" w:name="_ETM_Q106_739059"/>
      <w:bookmarkEnd w:id="37062"/>
      <w:r>
        <w:rPr>
          <w:rtl/>
        </w:rPr>
        <w:t xml:space="preserve">היה </w:t>
      </w:r>
      <w:bookmarkStart w:id="37063" w:name="_ETM_Q106_739270"/>
      <w:bookmarkEnd w:id="37063"/>
      <w:r>
        <w:rPr>
          <w:rtl/>
        </w:rPr>
        <w:t>מגיע</w:t>
      </w:r>
      <w:r>
        <w:rPr>
          <w:rFonts w:hint="cs"/>
          <w:rtl/>
        </w:rPr>
        <w:t>,</w:t>
      </w:r>
      <w:r>
        <w:rPr>
          <w:rtl/>
        </w:rPr>
        <w:t xml:space="preserve"> </w:t>
      </w:r>
      <w:bookmarkStart w:id="37064" w:name="_ETM_Q106_739599"/>
      <w:bookmarkEnd w:id="37064"/>
      <w:r>
        <w:rPr>
          <w:rtl/>
        </w:rPr>
        <w:t xml:space="preserve">לפעמים </w:t>
      </w:r>
      <w:bookmarkStart w:id="37065" w:name="_ETM_Q106_739929"/>
      <w:bookmarkStart w:id="37066" w:name="_ETM_Q106_740169"/>
      <w:bookmarkEnd w:id="37065"/>
      <w:bookmarkEnd w:id="37066"/>
      <w:r>
        <w:rPr>
          <w:rtl/>
        </w:rPr>
        <w:t xml:space="preserve">היינו </w:t>
      </w:r>
      <w:bookmarkStart w:id="37067" w:name="_ETM_Q106_740620"/>
      <w:bookmarkEnd w:id="37067"/>
      <w:r>
        <w:rPr>
          <w:rtl/>
        </w:rPr>
        <w:t xml:space="preserve">נוסעים </w:t>
      </w:r>
      <w:bookmarkStart w:id="37068" w:name="_ETM_Q106_740979"/>
      <w:bookmarkEnd w:id="37068"/>
      <w:r>
        <w:rPr>
          <w:rtl/>
        </w:rPr>
        <w:t xml:space="preserve">לשם </w:t>
      </w:r>
      <w:bookmarkStart w:id="37069" w:name="_ETM_Q106_741249"/>
      <w:bookmarkEnd w:id="37069"/>
      <w:r>
        <w:rPr>
          <w:rtl/>
        </w:rPr>
        <w:t xml:space="preserve">באופן </w:t>
      </w:r>
      <w:bookmarkStart w:id="37070" w:name="_ETM_Q106_741550"/>
      <w:bookmarkEnd w:id="37070"/>
      <w:r>
        <w:rPr>
          <w:rtl/>
        </w:rPr>
        <w:t>עצמאי</w:t>
      </w:r>
      <w:bookmarkStart w:id="37071" w:name="_ETM_Q106_741969"/>
      <w:bookmarkStart w:id="37072" w:name="_ETM_Q106_739764"/>
      <w:bookmarkEnd w:id="37071"/>
      <w:bookmarkEnd w:id="37072"/>
      <w:r>
        <w:rPr>
          <w:rFonts w:hint="cs"/>
          <w:rtl/>
        </w:rPr>
        <w:t xml:space="preserve"> </w:t>
      </w:r>
      <w:bookmarkStart w:id="37073" w:name="_ETM_Q106_741834"/>
      <w:bookmarkStart w:id="37074" w:name="_ETM_Q106_745733"/>
      <w:bookmarkStart w:id="37075" w:name="_ETM_Q106_741663"/>
      <w:bookmarkStart w:id="37076" w:name="_ETM_Q106_738595"/>
      <w:bookmarkEnd w:id="37073"/>
      <w:r>
        <w:rPr>
          <w:rFonts w:hint="eastAsia"/>
          <w:rtl/>
        </w:rPr>
        <w:t>–</w:t>
      </w:r>
      <w:r>
        <w:rPr>
          <w:rFonts w:hint="cs"/>
          <w:rtl/>
        </w:rPr>
        <w:t xml:space="preserve"> </w:t>
      </w:r>
      <w:r>
        <w:rPr>
          <w:rtl/>
        </w:rPr>
        <w:t xml:space="preserve">מישהו </w:t>
      </w:r>
      <w:bookmarkStart w:id="37077" w:name="_ETM_Q106_742270"/>
      <w:bookmarkEnd w:id="37077"/>
      <w:r>
        <w:rPr>
          <w:rtl/>
        </w:rPr>
        <w:t>מ</w:t>
      </w:r>
      <w:bookmarkStart w:id="37078" w:name="_ETM_Q106_740365"/>
      <w:bookmarkStart w:id="37079" w:name="_ETM_Q106_743020"/>
      <w:bookmarkEnd w:id="37078"/>
      <w:bookmarkEnd w:id="37079"/>
      <w:r>
        <w:rPr>
          <w:rtl/>
        </w:rPr>
        <w:t>גדר</w:t>
      </w:r>
      <w:r>
        <w:rPr>
          <w:rFonts w:hint="cs"/>
          <w:rtl/>
        </w:rPr>
        <w:t>ה</w:t>
      </w:r>
      <w:bookmarkStart w:id="37080" w:name="_ETM_Q106_740525"/>
      <w:bookmarkEnd w:id="37080"/>
      <w:r>
        <w:rPr>
          <w:rFonts w:hint="cs"/>
          <w:rtl/>
        </w:rPr>
        <w:t>,</w:t>
      </w:r>
      <w:r>
        <w:rPr>
          <w:rtl/>
        </w:rPr>
        <w:t xml:space="preserve"> </w:t>
      </w:r>
      <w:bookmarkStart w:id="37081" w:name="_ETM_Q106_744099"/>
      <w:bookmarkEnd w:id="37081"/>
      <w:r>
        <w:rPr>
          <w:rFonts w:hint="cs"/>
          <w:rtl/>
        </w:rPr>
        <w:t>ו</w:t>
      </w:r>
      <w:r>
        <w:rPr>
          <w:rtl/>
        </w:rPr>
        <w:t>הי</w:t>
      </w:r>
      <w:r>
        <w:rPr>
          <w:rFonts w:hint="cs"/>
          <w:rtl/>
        </w:rPr>
        <w:t>ה</w:t>
      </w:r>
      <w:r>
        <w:rPr>
          <w:rtl/>
        </w:rPr>
        <w:t xml:space="preserve"> </w:t>
      </w:r>
      <w:bookmarkStart w:id="37082" w:name="_ETM_Q106_744279"/>
      <w:bookmarkEnd w:id="37082"/>
      <w:r>
        <w:rPr>
          <w:rtl/>
        </w:rPr>
        <w:t xml:space="preserve">מבקש </w:t>
      </w:r>
      <w:bookmarkStart w:id="37083" w:name="_ETM_Q106_744819"/>
      <w:bookmarkEnd w:id="37083"/>
      <w:r>
        <w:rPr>
          <w:rtl/>
        </w:rPr>
        <w:t xml:space="preserve">שיגיע </w:t>
      </w:r>
      <w:bookmarkStart w:id="37084" w:name="_ETM_Q106_745270"/>
      <w:bookmarkEnd w:id="37084"/>
      <w:r>
        <w:rPr>
          <w:rtl/>
        </w:rPr>
        <w:t xml:space="preserve">בחור </w:t>
      </w:r>
      <w:bookmarkStart w:id="37085" w:name="_ETM_Q106_745599"/>
      <w:bookmarkEnd w:id="37085"/>
      <w:r>
        <w:rPr>
          <w:rtl/>
        </w:rPr>
        <w:t>יש</w:t>
      </w:r>
      <w:bookmarkStart w:id="37086" w:name="_ETM_Q106_744575"/>
      <w:bookmarkEnd w:id="37086"/>
      <w:r>
        <w:rPr>
          <w:rtl/>
        </w:rPr>
        <w:t xml:space="preserve">יבה </w:t>
      </w:r>
      <w:bookmarkStart w:id="37087" w:name="_ETM_Q106_746650"/>
      <w:bookmarkEnd w:id="37087"/>
      <w:r>
        <w:rPr>
          <w:rFonts w:hint="cs"/>
          <w:rtl/>
        </w:rPr>
        <w:t>או</w:t>
      </w:r>
      <w:r>
        <w:rPr>
          <w:rtl/>
        </w:rPr>
        <w:t xml:space="preserve"> </w:t>
      </w:r>
      <w:bookmarkStart w:id="37088" w:name="_ETM_Q106_746800"/>
      <w:bookmarkEnd w:id="37088"/>
      <w:r>
        <w:rPr>
          <w:rtl/>
        </w:rPr>
        <w:t xml:space="preserve">אברך </w:t>
      </w:r>
      <w:bookmarkStart w:id="37089" w:name="_ETM_Q106_747929"/>
      <w:bookmarkEnd w:id="37089"/>
      <w:r>
        <w:rPr>
          <w:rtl/>
        </w:rPr>
        <w:t xml:space="preserve">ללמד </w:t>
      </w:r>
      <w:bookmarkStart w:id="37090" w:name="_ETM_Q106_748439"/>
      <w:bookmarkEnd w:id="37090"/>
      <w:r>
        <w:rPr>
          <w:rtl/>
        </w:rPr>
        <w:t xml:space="preserve">קבוצה </w:t>
      </w:r>
      <w:bookmarkStart w:id="37091" w:name="_ETM_Q106_748830"/>
      <w:bookmarkEnd w:id="37091"/>
      <w:r>
        <w:rPr>
          <w:rtl/>
        </w:rPr>
        <w:t xml:space="preserve">של </w:t>
      </w:r>
      <w:bookmarkStart w:id="37092" w:name="_ETM_Q106_748979"/>
      <w:bookmarkEnd w:id="37092"/>
      <w:r>
        <w:rPr>
          <w:rtl/>
        </w:rPr>
        <w:t xml:space="preserve">אנשים </w:t>
      </w:r>
      <w:bookmarkStart w:id="37093" w:name="_ETM_Q106_749819"/>
      <w:bookmarkEnd w:id="37093"/>
      <w:r w:rsidR="00927A7E">
        <w:rPr>
          <w:rFonts w:hint="cs"/>
          <w:rtl/>
        </w:rPr>
        <w:t xml:space="preserve">– </w:t>
      </w:r>
      <w:r>
        <w:rPr>
          <w:rtl/>
        </w:rPr>
        <w:t xml:space="preserve">הם </w:t>
      </w:r>
      <w:bookmarkStart w:id="37094" w:name="_ETM_Q106_749970"/>
      <w:bookmarkEnd w:id="37094"/>
      <w:r>
        <w:rPr>
          <w:rtl/>
        </w:rPr>
        <w:t xml:space="preserve">לא </w:t>
      </w:r>
      <w:bookmarkStart w:id="37095" w:name="_ETM_Q106_750750"/>
      <w:bookmarkEnd w:id="37095"/>
      <w:r>
        <w:rPr>
          <w:rtl/>
        </w:rPr>
        <w:t xml:space="preserve">לומדים </w:t>
      </w:r>
      <w:bookmarkStart w:id="37096" w:name="_ETM_Q106_751080"/>
      <w:bookmarkEnd w:id="37096"/>
      <w:r>
        <w:rPr>
          <w:rtl/>
        </w:rPr>
        <w:t xml:space="preserve">תורה </w:t>
      </w:r>
      <w:bookmarkStart w:id="37097" w:name="_ETM_Q106_751319"/>
      <w:bookmarkEnd w:id="37097"/>
      <w:r>
        <w:rPr>
          <w:rtl/>
        </w:rPr>
        <w:t>ביום</w:t>
      </w:r>
      <w:bookmarkStart w:id="37098" w:name="_ETM_Q106_748356"/>
      <w:bookmarkEnd w:id="37098"/>
      <w:r>
        <w:rPr>
          <w:rtl/>
        </w:rPr>
        <w:t xml:space="preserve">-יום </w:t>
      </w:r>
      <w:bookmarkStart w:id="37099" w:name="_ETM_Q106_752139"/>
      <w:bookmarkEnd w:id="37099"/>
      <w:r w:rsidR="00927A7E">
        <w:rPr>
          <w:rFonts w:hint="cs"/>
          <w:rtl/>
        </w:rPr>
        <w:t xml:space="preserve">– </w:t>
      </w:r>
      <w:r>
        <w:rPr>
          <w:rtl/>
        </w:rPr>
        <w:t>כמובן</w:t>
      </w:r>
      <w:r>
        <w:rPr>
          <w:rFonts w:hint="cs"/>
          <w:rtl/>
        </w:rPr>
        <w:t>,</w:t>
      </w:r>
      <w:r>
        <w:rPr>
          <w:rtl/>
        </w:rPr>
        <w:t xml:space="preserve"> </w:t>
      </w:r>
      <w:bookmarkStart w:id="37100" w:name="_ETM_Q106_752770"/>
      <w:bookmarkEnd w:id="37100"/>
      <w:r>
        <w:rPr>
          <w:rtl/>
        </w:rPr>
        <w:t xml:space="preserve">ללא </w:t>
      </w:r>
      <w:bookmarkStart w:id="37101" w:name="_ETM_Q106_753039"/>
      <w:bookmarkEnd w:id="37101"/>
      <w:r>
        <w:rPr>
          <w:rtl/>
        </w:rPr>
        <w:t>שכר</w:t>
      </w:r>
      <w:r>
        <w:rPr>
          <w:rFonts w:hint="cs"/>
          <w:rtl/>
        </w:rPr>
        <w:t>,</w:t>
      </w:r>
      <w:r>
        <w:rPr>
          <w:rtl/>
        </w:rPr>
        <w:t xml:space="preserve"> </w:t>
      </w:r>
      <w:bookmarkStart w:id="37102" w:name="_ETM_Q106_753550"/>
      <w:bookmarkEnd w:id="37102"/>
      <w:r>
        <w:rPr>
          <w:rtl/>
        </w:rPr>
        <w:t>בהתנדבות</w:t>
      </w:r>
      <w:r>
        <w:rPr>
          <w:rFonts w:hint="cs"/>
          <w:rtl/>
        </w:rPr>
        <w:t>.</w:t>
      </w:r>
      <w:bookmarkStart w:id="37103" w:name="_ETM_Q106_755780"/>
      <w:bookmarkEnd w:id="37103"/>
      <w:r w:rsidR="00C3005D">
        <w:rPr>
          <w:rFonts w:hint="cs"/>
          <w:rtl/>
        </w:rPr>
        <w:t xml:space="preserve"> </w:t>
      </w:r>
      <w:bookmarkStart w:id="37104" w:name="_ETM_Q106_758713"/>
      <w:bookmarkStart w:id="37105" w:name="_ETM_Q106_758763"/>
      <w:bookmarkStart w:id="37106" w:name="TOR_Q107"/>
      <w:bookmarkEnd w:id="37074"/>
      <w:bookmarkEnd w:id="37075"/>
      <w:bookmarkEnd w:id="37076"/>
      <w:bookmarkEnd w:id="37104"/>
      <w:bookmarkEnd w:id="37105"/>
      <w:bookmarkEnd w:id="37106"/>
      <w:r w:rsidR="006A170A">
        <w:rPr>
          <w:rFonts w:hint="cs"/>
          <w:rtl/>
          <w:lang w:eastAsia="he-IL"/>
        </w:rPr>
        <w:t xml:space="preserve">היה מגיע מישהו מגדרה והיה מבקש </w:t>
      </w:r>
      <w:r w:rsidR="006A170A">
        <w:rPr>
          <w:rtl/>
          <w:lang w:eastAsia="he-IL"/>
        </w:rPr>
        <w:t>–</w:t>
      </w:r>
      <w:r w:rsidR="006A170A">
        <w:rPr>
          <w:rFonts w:hint="cs"/>
          <w:rtl/>
          <w:lang w:eastAsia="he-IL"/>
        </w:rPr>
        <w:t xml:space="preserve"> אני זכיתי, יצא לי לעשות </w:t>
      </w:r>
      <w:bookmarkStart w:id="37107" w:name="_ETM_Q107_153360"/>
      <w:bookmarkStart w:id="37108" w:name="_ETM_Q107_155239"/>
      <w:bookmarkEnd w:id="37107"/>
      <w:bookmarkEnd w:id="37108"/>
      <w:r w:rsidR="006A170A">
        <w:rPr>
          <w:rFonts w:hint="cs"/>
          <w:rtl/>
          <w:lang w:eastAsia="he-IL"/>
        </w:rPr>
        <w:t xml:space="preserve">את זה כמה פעמים </w:t>
      </w:r>
      <w:bookmarkStart w:id="37109" w:name="_ETM_Q107_158241"/>
      <w:bookmarkEnd w:id="37109"/>
      <w:r w:rsidR="006A170A">
        <w:rPr>
          <w:rFonts w:hint="cs"/>
          <w:rtl/>
          <w:lang w:eastAsia="he-IL"/>
        </w:rPr>
        <w:t>בעצמי</w:t>
      </w:r>
      <w:bookmarkStart w:id="37110" w:name="_ETM_Q107_157039"/>
      <w:bookmarkEnd w:id="37110"/>
      <w:r w:rsidR="00927A7E">
        <w:rPr>
          <w:rFonts w:hint="cs"/>
          <w:rtl/>
          <w:lang w:eastAsia="he-IL"/>
        </w:rPr>
        <w:t>;</w:t>
      </w:r>
      <w:r w:rsidR="006A170A">
        <w:rPr>
          <w:rFonts w:hint="cs"/>
          <w:rtl/>
          <w:lang w:eastAsia="he-IL"/>
        </w:rPr>
        <w:t xml:space="preserve"> ירשתי את ההתנדבות הזאת ממישהו </w:t>
      </w:r>
      <w:bookmarkStart w:id="37111" w:name="_ETM_Q107_159729"/>
      <w:bookmarkEnd w:id="37111"/>
      <w:r w:rsidR="006A170A">
        <w:rPr>
          <w:rFonts w:hint="cs"/>
          <w:rtl/>
          <w:lang w:eastAsia="he-IL"/>
        </w:rPr>
        <w:t>שהיה לפניי</w:t>
      </w:r>
      <w:r w:rsidR="00927A7E">
        <w:rPr>
          <w:rFonts w:hint="cs"/>
          <w:rtl/>
          <w:lang w:eastAsia="he-IL"/>
        </w:rPr>
        <w:t xml:space="preserve"> ו</w:t>
      </w:r>
      <w:r w:rsidR="006A170A">
        <w:rPr>
          <w:rFonts w:hint="cs"/>
          <w:rtl/>
          <w:lang w:eastAsia="he-IL"/>
        </w:rPr>
        <w:t xml:space="preserve">העברתי אותה </w:t>
      </w:r>
      <w:bookmarkStart w:id="37112" w:name="_ETM_Q107_164055"/>
      <w:bookmarkEnd w:id="37112"/>
      <w:r w:rsidR="006A170A">
        <w:rPr>
          <w:rFonts w:hint="cs"/>
          <w:rtl/>
          <w:lang w:eastAsia="he-IL"/>
        </w:rPr>
        <w:t xml:space="preserve">למישהו שהיה </w:t>
      </w:r>
      <w:bookmarkStart w:id="37113" w:name="_ETM_Q107_162129"/>
      <w:bookmarkEnd w:id="37113"/>
      <w:r w:rsidR="006A170A">
        <w:rPr>
          <w:rFonts w:hint="cs"/>
          <w:rtl/>
          <w:lang w:eastAsia="he-IL"/>
        </w:rPr>
        <w:t>אחריי. אני יכול להגיד</w:t>
      </w:r>
      <w:bookmarkStart w:id="37114" w:name="_ETM_Q107_167128"/>
      <w:bookmarkStart w:id="37115" w:name="_ETM_Q107_167497"/>
      <w:bookmarkEnd w:id="37114"/>
      <w:bookmarkEnd w:id="37115"/>
      <w:r w:rsidR="006A170A">
        <w:rPr>
          <w:rFonts w:hint="cs"/>
          <w:rtl/>
          <w:lang w:eastAsia="he-IL"/>
        </w:rPr>
        <w:t xml:space="preserve"> שבערים אנ</w:t>
      </w:r>
      <w:bookmarkStart w:id="37116" w:name="_ETM_Q107_171311"/>
      <w:bookmarkStart w:id="37117" w:name="_ETM_Q107_168408"/>
      <w:bookmarkEnd w:id="37116"/>
      <w:bookmarkEnd w:id="37117"/>
      <w:r w:rsidR="006A170A">
        <w:rPr>
          <w:rFonts w:hint="cs"/>
          <w:rtl/>
          <w:lang w:eastAsia="he-IL"/>
        </w:rPr>
        <w:t>חנו רואים הרבה פעמים</w:t>
      </w:r>
      <w:bookmarkStart w:id="37118" w:name="_ETM_Q107_168668"/>
      <w:bookmarkEnd w:id="37118"/>
      <w:r w:rsidR="006A170A">
        <w:rPr>
          <w:rFonts w:hint="cs"/>
          <w:rtl/>
          <w:lang w:eastAsia="he-IL"/>
        </w:rPr>
        <w:t xml:space="preserve"> אנשים שמבקשים שיבואו </w:t>
      </w:r>
      <w:bookmarkStart w:id="37119" w:name="_ETM_Q107_174596"/>
      <w:bookmarkEnd w:id="37119"/>
      <w:r w:rsidR="006A170A">
        <w:rPr>
          <w:rFonts w:hint="cs"/>
          <w:rtl/>
          <w:lang w:eastAsia="he-IL"/>
        </w:rPr>
        <w:t xml:space="preserve">מהישיבה הקרובה, מהכולל הקרוב, מהגרעין </w:t>
      </w:r>
      <w:bookmarkStart w:id="37120" w:name="_ETM_Q107_176858"/>
      <w:bookmarkEnd w:id="37120"/>
      <w:r w:rsidR="006A170A">
        <w:rPr>
          <w:rFonts w:hint="cs"/>
          <w:rtl/>
          <w:lang w:eastAsia="he-IL"/>
        </w:rPr>
        <w:t xml:space="preserve">התורני: בואו, יש פה </w:t>
      </w:r>
      <w:bookmarkStart w:id="37121" w:name="_ETM_Q107_177088"/>
      <w:bookmarkStart w:id="37122" w:name="_ETM_Q107_180420"/>
      <w:bookmarkEnd w:id="37121"/>
      <w:bookmarkEnd w:id="37122"/>
      <w:r w:rsidR="006A170A">
        <w:rPr>
          <w:rFonts w:hint="cs"/>
          <w:rtl/>
          <w:lang w:eastAsia="he-IL"/>
        </w:rPr>
        <w:t>שבעה</w:t>
      </w:r>
      <w:bookmarkStart w:id="37123" w:name="_ETM_Q107_176488"/>
      <w:bookmarkEnd w:id="37123"/>
      <w:r w:rsidR="006A170A">
        <w:rPr>
          <w:rFonts w:hint="cs"/>
          <w:rtl/>
          <w:lang w:eastAsia="he-IL"/>
        </w:rPr>
        <w:t xml:space="preserve">, </w:t>
      </w:r>
      <w:bookmarkStart w:id="37124" w:name="_ETM_Q107_176896"/>
      <w:bookmarkEnd w:id="37124"/>
      <w:r w:rsidR="006A170A">
        <w:rPr>
          <w:rtl/>
        </w:rPr>
        <w:t xml:space="preserve">צריך </w:t>
      </w:r>
      <w:bookmarkStart w:id="37125" w:name="_ETM_Q107_180719"/>
      <w:bookmarkEnd w:id="37125"/>
      <w:r w:rsidR="006A170A">
        <w:rPr>
          <w:rtl/>
        </w:rPr>
        <w:t xml:space="preserve">להשלים </w:t>
      </w:r>
      <w:bookmarkStart w:id="37126" w:name="_ETM_Q107_181050"/>
      <w:bookmarkEnd w:id="37126"/>
      <w:r w:rsidR="006A170A">
        <w:rPr>
          <w:rtl/>
        </w:rPr>
        <w:t>מניין</w:t>
      </w:r>
      <w:r w:rsidR="006A170A">
        <w:rPr>
          <w:rFonts w:hint="cs"/>
          <w:rtl/>
        </w:rPr>
        <w:t>,</w:t>
      </w:r>
      <w:r w:rsidR="006A170A">
        <w:rPr>
          <w:rtl/>
        </w:rPr>
        <w:t xml:space="preserve"> </w:t>
      </w:r>
      <w:bookmarkStart w:id="37127" w:name="_ETM_Q107_181410"/>
      <w:bookmarkEnd w:id="37127"/>
      <w:r w:rsidR="006A170A">
        <w:rPr>
          <w:rtl/>
        </w:rPr>
        <w:t xml:space="preserve">תעבירו </w:t>
      </w:r>
      <w:bookmarkStart w:id="37128" w:name="_ETM_Q107_181800"/>
      <w:bookmarkEnd w:id="37128"/>
      <w:r w:rsidR="006A170A">
        <w:rPr>
          <w:rtl/>
        </w:rPr>
        <w:t xml:space="preserve">שיעור </w:t>
      </w:r>
      <w:bookmarkStart w:id="37129" w:name="_ETM_Q107_182100"/>
      <w:bookmarkEnd w:id="37129"/>
      <w:r w:rsidR="006A170A">
        <w:rPr>
          <w:rtl/>
        </w:rPr>
        <w:t xml:space="preserve">תורה </w:t>
      </w:r>
      <w:bookmarkStart w:id="37130" w:name="_ETM_Q107_182310"/>
      <w:bookmarkEnd w:id="37130"/>
      <w:r w:rsidR="006A170A">
        <w:rPr>
          <w:rtl/>
        </w:rPr>
        <w:t xml:space="preserve">בבית </w:t>
      </w:r>
      <w:bookmarkStart w:id="37131" w:name="_ETM_Q107_182550"/>
      <w:bookmarkEnd w:id="37131"/>
      <w:r w:rsidR="006A170A">
        <w:rPr>
          <w:rtl/>
        </w:rPr>
        <w:t>הכנסת</w:t>
      </w:r>
      <w:r w:rsidR="006A170A">
        <w:rPr>
          <w:rFonts w:hint="cs"/>
          <w:rtl/>
        </w:rPr>
        <w:t>.</w:t>
      </w:r>
      <w:r w:rsidR="006A170A">
        <w:rPr>
          <w:rtl/>
        </w:rPr>
        <w:t xml:space="preserve"> </w:t>
      </w:r>
      <w:bookmarkStart w:id="37132" w:name="_ETM_Q107_183769"/>
      <w:bookmarkEnd w:id="37132"/>
      <w:r w:rsidR="006A170A">
        <w:rPr>
          <w:rtl/>
        </w:rPr>
        <w:t xml:space="preserve">יש </w:t>
      </w:r>
      <w:bookmarkStart w:id="37133" w:name="_ETM_Q107_183949"/>
      <w:bookmarkEnd w:id="37133"/>
      <w:r w:rsidR="006A170A">
        <w:rPr>
          <w:rtl/>
        </w:rPr>
        <w:t>ביקוש</w:t>
      </w:r>
      <w:r w:rsidR="006A170A">
        <w:rPr>
          <w:rFonts w:hint="cs"/>
          <w:rtl/>
        </w:rPr>
        <w:t>.</w:t>
      </w:r>
      <w:bookmarkStart w:id="37134" w:name="_ETM_Q107_186540"/>
      <w:bookmarkEnd w:id="37134"/>
    </w:p>
    <w:p w:rsidR="006A170A" w:rsidRDefault="006A170A" w:rsidP="009A3130">
      <w:pPr>
        <w:rPr>
          <w:rtl/>
        </w:rPr>
      </w:pPr>
      <w:bookmarkStart w:id="37135" w:name="_ETM_Q107_187624"/>
      <w:bookmarkStart w:id="37136" w:name="_ETM_Q107_187685"/>
      <w:bookmarkEnd w:id="37135"/>
      <w:bookmarkEnd w:id="37136"/>
    </w:p>
    <w:p w:rsidR="006A170A" w:rsidRDefault="006A170A" w:rsidP="00927A7E">
      <w:pPr>
        <w:rPr>
          <w:rtl/>
        </w:rPr>
      </w:pPr>
      <w:bookmarkStart w:id="37137" w:name="_ETM_Q107_187807"/>
      <w:bookmarkStart w:id="37138" w:name="_ETM_Q107_187853"/>
      <w:bookmarkEnd w:id="37137"/>
      <w:bookmarkEnd w:id="37138"/>
      <w:r>
        <w:rPr>
          <w:rtl/>
        </w:rPr>
        <w:t xml:space="preserve">לא </w:t>
      </w:r>
      <w:bookmarkStart w:id="37139" w:name="_ETM_Q107_186809"/>
      <w:bookmarkEnd w:id="37139"/>
      <w:r>
        <w:rPr>
          <w:rtl/>
        </w:rPr>
        <w:t xml:space="preserve">יצא </w:t>
      </w:r>
      <w:bookmarkStart w:id="37140" w:name="_ETM_Q107_187259"/>
      <w:bookmarkEnd w:id="37140"/>
      <w:r>
        <w:rPr>
          <w:rtl/>
        </w:rPr>
        <w:t xml:space="preserve">לי </w:t>
      </w:r>
      <w:bookmarkStart w:id="37141" w:name="_ETM_Q107_187379"/>
      <w:bookmarkEnd w:id="37141"/>
      <w:r>
        <w:rPr>
          <w:rtl/>
        </w:rPr>
        <w:t>לראות</w:t>
      </w:r>
      <w:r>
        <w:rPr>
          <w:rFonts w:hint="cs"/>
          <w:rtl/>
        </w:rPr>
        <w:t xml:space="preserve"> </w:t>
      </w:r>
      <w:r>
        <w:rPr>
          <w:rFonts w:hint="eastAsia"/>
          <w:rtl/>
        </w:rPr>
        <w:t>–</w:t>
      </w:r>
      <w:bookmarkStart w:id="37142" w:name="_ETM_Q107_184518"/>
      <w:bookmarkEnd w:id="37142"/>
      <w:r>
        <w:rPr>
          <w:rtl/>
        </w:rPr>
        <w:t xml:space="preserve"> </w:t>
      </w:r>
      <w:bookmarkStart w:id="37143" w:name="_ETM_Q107_188160"/>
      <w:bookmarkEnd w:id="37143"/>
      <w:r>
        <w:rPr>
          <w:rtl/>
        </w:rPr>
        <w:t xml:space="preserve">אולי </w:t>
      </w:r>
      <w:bookmarkStart w:id="37144" w:name="_ETM_Q107_188430"/>
      <w:bookmarkEnd w:id="37144"/>
      <w:r>
        <w:rPr>
          <w:rtl/>
        </w:rPr>
        <w:t xml:space="preserve">אני </w:t>
      </w:r>
      <w:bookmarkStart w:id="37145" w:name="_ETM_Q107_188549"/>
      <w:bookmarkEnd w:id="37145"/>
      <w:r>
        <w:rPr>
          <w:rtl/>
        </w:rPr>
        <w:t xml:space="preserve">לא </w:t>
      </w:r>
      <w:bookmarkStart w:id="37146" w:name="_ETM_Q107_188639"/>
      <w:bookmarkEnd w:id="37146"/>
      <w:r>
        <w:rPr>
          <w:rtl/>
        </w:rPr>
        <w:t xml:space="preserve">מספיק </w:t>
      </w:r>
      <w:bookmarkStart w:id="37147" w:name="_ETM_Q107_189000"/>
      <w:bookmarkEnd w:id="37147"/>
      <w:r>
        <w:rPr>
          <w:rtl/>
        </w:rPr>
        <w:t>מכיר</w:t>
      </w:r>
      <w:r>
        <w:rPr>
          <w:rFonts w:hint="cs"/>
          <w:rtl/>
        </w:rPr>
        <w:t xml:space="preserve"> </w:t>
      </w:r>
      <w:r>
        <w:rPr>
          <w:rFonts w:hint="eastAsia"/>
          <w:rtl/>
        </w:rPr>
        <w:t>–</w:t>
      </w:r>
      <w:r>
        <w:rPr>
          <w:rtl/>
        </w:rPr>
        <w:t xml:space="preserve"> </w:t>
      </w:r>
      <w:bookmarkStart w:id="37148" w:name="_ETM_Q107_190660"/>
      <w:bookmarkEnd w:id="37148"/>
      <w:r>
        <w:rPr>
          <w:rtl/>
        </w:rPr>
        <w:t xml:space="preserve">שהולכים </w:t>
      </w:r>
      <w:bookmarkStart w:id="37149" w:name="_ETM_Q107_191050"/>
      <w:bookmarkEnd w:id="37149"/>
      <w:r>
        <w:rPr>
          <w:rtl/>
        </w:rPr>
        <w:t>ומחפש</w:t>
      </w:r>
      <w:bookmarkStart w:id="37150" w:name="_ETM_Q107_186098"/>
      <w:bookmarkEnd w:id="37150"/>
      <w:r>
        <w:rPr>
          <w:rtl/>
        </w:rPr>
        <w:t xml:space="preserve">ים </w:t>
      </w:r>
      <w:bookmarkStart w:id="37151" w:name="_ETM_Q107_191619"/>
      <w:bookmarkEnd w:id="37151"/>
      <w:r>
        <w:rPr>
          <w:rtl/>
        </w:rPr>
        <w:t xml:space="preserve">סטודנטים </w:t>
      </w:r>
      <w:bookmarkStart w:id="37152" w:name="_ETM_Q107_193070"/>
      <w:bookmarkEnd w:id="37152"/>
      <w:r>
        <w:rPr>
          <w:rtl/>
        </w:rPr>
        <w:t>למחול</w:t>
      </w:r>
      <w:bookmarkStart w:id="37153" w:name="_ETM_Q107_193820"/>
      <w:bookmarkEnd w:id="37153"/>
      <w:r>
        <w:rPr>
          <w:rFonts w:hint="cs"/>
          <w:rtl/>
        </w:rPr>
        <w:t xml:space="preserve"> </w:t>
      </w:r>
      <w:bookmarkStart w:id="37154" w:name="_ETM_Q107_191038"/>
      <w:bookmarkEnd w:id="37154"/>
      <w:r>
        <w:rPr>
          <w:rtl/>
        </w:rPr>
        <w:t xml:space="preserve">ואומרים </w:t>
      </w:r>
      <w:bookmarkStart w:id="37155" w:name="_ETM_Q107_194150"/>
      <w:bookmarkEnd w:id="37155"/>
      <w:r>
        <w:rPr>
          <w:rtl/>
        </w:rPr>
        <w:t>להם</w:t>
      </w:r>
      <w:bookmarkStart w:id="37156" w:name="_ETM_Q107_194299"/>
      <w:bookmarkEnd w:id="37156"/>
      <w:r>
        <w:rPr>
          <w:rFonts w:hint="cs"/>
          <w:rtl/>
        </w:rPr>
        <w:t>:</w:t>
      </w:r>
      <w:r>
        <w:rPr>
          <w:rtl/>
        </w:rPr>
        <w:t xml:space="preserve"> </w:t>
      </w:r>
      <w:bookmarkStart w:id="37157" w:name="_ETM_Q107_194719"/>
      <w:bookmarkEnd w:id="37157"/>
      <w:r>
        <w:rPr>
          <w:rtl/>
        </w:rPr>
        <w:t xml:space="preserve">בואו </w:t>
      </w:r>
      <w:bookmarkStart w:id="37158" w:name="_ETM_Q107_194960"/>
      <w:bookmarkEnd w:id="37158"/>
      <w:r>
        <w:rPr>
          <w:rtl/>
        </w:rPr>
        <w:t xml:space="preserve">תעשו </w:t>
      </w:r>
      <w:bookmarkStart w:id="37159" w:name="_ETM_Q107_195200"/>
      <w:bookmarkEnd w:id="37159"/>
      <w:r>
        <w:rPr>
          <w:rFonts w:hint="cs"/>
          <w:rtl/>
        </w:rPr>
        <w:t>מצוו</w:t>
      </w:r>
      <w:bookmarkStart w:id="37160" w:name="_ETM_Q107_193588"/>
      <w:bookmarkEnd w:id="37160"/>
      <w:r>
        <w:rPr>
          <w:rtl/>
        </w:rPr>
        <w:t>ה</w:t>
      </w:r>
      <w:r>
        <w:rPr>
          <w:rFonts w:hint="cs"/>
          <w:rtl/>
        </w:rPr>
        <w:t>,</w:t>
      </w:r>
      <w:r>
        <w:rPr>
          <w:rtl/>
        </w:rPr>
        <w:t xml:space="preserve"> </w:t>
      </w:r>
      <w:bookmarkStart w:id="37161" w:name="_ETM_Q107_195920"/>
      <w:bookmarkEnd w:id="37161"/>
      <w:r>
        <w:rPr>
          <w:rtl/>
        </w:rPr>
        <w:t xml:space="preserve">תרקדו </w:t>
      </w:r>
      <w:bookmarkStart w:id="37162" w:name="_ETM_Q107_196340"/>
      <w:bookmarkEnd w:id="37162"/>
      <w:r>
        <w:rPr>
          <w:rtl/>
        </w:rPr>
        <w:t xml:space="preserve">לנו </w:t>
      </w:r>
      <w:bookmarkStart w:id="37163" w:name="_ETM_Q107_196550"/>
      <w:bookmarkEnd w:id="37163"/>
      <w:r>
        <w:rPr>
          <w:rtl/>
        </w:rPr>
        <w:t>פה</w:t>
      </w:r>
      <w:r>
        <w:rPr>
          <w:rFonts w:hint="cs"/>
          <w:rtl/>
        </w:rPr>
        <w:t>.</w:t>
      </w:r>
      <w:r>
        <w:rPr>
          <w:rtl/>
        </w:rPr>
        <w:t xml:space="preserve"> </w:t>
      </w:r>
      <w:bookmarkStart w:id="37164" w:name="_ETM_Q107_196880"/>
      <w:bookmarkEnd w:id="37164"/>
      <w:r>
        <w:rPr>
          <w:rtl/>
        </w:rPr>
        <w:t xml:space="preserve">זה </w:t>
      </w:r>
      <w:bookmarkStart w:id="37165" w:name="_ETM_Q107_197090"/>
      <w:bookmarkEnd w:id="37165"/>
      <w:r>
        <w:rPr>
          <w:rtl/>
        </w:rPr>
        <w:t xml:space="preserve">לא </w:t>
      </w:r>
      <w:bookmarkStart w:id="37166" w:name="_ETM_Q107_197180"/>
      <w:bookmarkEnd w:id="37166"/>
      <w:r>
        <w:rPr>
          <w:rtl/>
        </w:rPr>
        <w:t>עובד</w:t>
      </w:r>
      <w:r>
        <w:rPr>
          <w:rFonts w:hint="cs"/>
          <w:rtl/>
        </w:rPr>
        <w:t>.</w:t>
      </w:r>
      <w:r>
        <w:rPr>
          <w:rtl/>
        </w:rPr>
        <w:t xml:space="preserve"> </w:t>
      </w:r>
      <w:bookmarkStart w:id="37167" w:name="_ETM_Q107_197660"/>
      <w:bookmarkStart w:id="37168" w:name="_ETM_Q107_198020"/>
      <w:bookmarkStart w:id="37169" w:name="_ETM_Q107_195388"/>
      <w:bookmarkEnd w:id="37167"/>
      <w:bookmarkEnd w:id="37168"/>
      <w:bookmarkEnd w:id="37169"/>
      <w:r>
        <w:rPr>
          <w:rtl/>
        </w:rPr>
        <w:t xml:space="preserve">הם </w:t>
      </w:r>
      <w:bookmarkStart w:id="37170" w:name="_ETM_Q107_198079"/>
      <w:bookmarkEnd w:id="37170"/>
      <w:r>
        <w:rPr>
          <w:rtl/>
        </w:rPr>
        <w:t>הולכים</w:t>
      </w:r>
      <w:r>
        <w:rPr>
          <w:rFonts w:hint="cs"/>
          <w:rtl/>
        </w:rPr>
        <w:t>,</w:t>
      </w:r>
      <w:r>
        <w:rPr>
          <w:rtl/>
        </w:rPr>
        <w:t xml:space="preserve"> </w:t>
      </w:r>
      <w:bookmarkStart w:id="37171" w:name="_ETM_Q107_198410"/>
      <w:bookmarkEnd w:id="37171"/>
      <w:r>
        <w:rPr>
          <w:rtl/>
        </w:rPr>
        <w:t xml:space="preserve">הם </w:t>
      </w:r>
      <w:bookmarkStart w:id="37172" w:name="_ETM_Q107_198590"/>
      <w:bookmarkStart w:id="37173" w:name="_ETM_Q107_198800"/>
      <w:bookmarkStart w:id="37174" w:name="_ETM_Q107_198890"/>
      <w:bookmarkEnd w:id="37172"/>
      <w:bookmarkEnd w:id="37173"/>
      <w:bookmarkEnd w:id="37174"/>
      <w:r>
        <w:rPr>
          <w:rtl/>
        </w:rPr>
        <w:t xml:space="preserve">אנשים </w:t>
      </w:r>
      <w:bookmarkStart w:id="37175" w:name="_ETM_Q107_199160"/>
      <w:bookmarkEnd w:id="37175"/>
      <w:r>
        <w:rPr>
          <w:rtl/>
        </w:rPr>
        <w:t>טובים</w:t>
      </w:r>
      <w:bookmarkStart w:id="37176" w:name="_ETM_Q107_195508"/>
      <w:bookmarkEnd w:id="37176"/>
      <w:r>
        <w:rPr>
          <w:rFonts w:hint="cs"/>
          <w:rtl/>
        </w:rPr>
        <w:t>,</w:t>
      </w:r>
      <w:r>
        <w:rPr>
          <w:rtl/>
        </w:rPr>
        <w:t xml:space="preserve"> </w:t>
      </w:r>
      <w:bookmarkStart w:id="37177" w:name="_ETM_Q107_200390"/>
      <w:bookmarkEnd w:id="37177"/>
      <w:r>
        <w:rPr>
          <w:rtl/>
        </w:rPr>
        <w:t xml:space="preserve">חלקם </w:t>
      </w:r>
      <w:bookmarkStart w:id="37178" w:name="_ETM_Q107_200779"/>
      <w:bookmarkEnd w:id="37178"/>
      <w:r>
        <w:rPr>
          <w:rtl/>
        </w:rPr>
        <w:t xml:space="preserve">גם </w:t>
      </w:r>
      <w:bookmarkStart w:id="37179" w:name="_ETM_Q107_200900"/>
      <w:bookmarkEnd w:id="37179"/>
      <w:r>
        <w:rPr>
          <w:rtl/>
        </w:rPr>
        <w:t xml:space="preserve">מתנדבים </w:t>
      </w:r>
      <w:bookmarkStart w:id="37180" w:name="_ETM_Q107_202380"/>
      <w:bookmarkEnd w:id="37180"/>
      <w:r>
        <w:rPr>
          <w:rtl/>
        </w:rPr>
        <w:t xml:space="preserve">במסגרת </w:t>
      </w:r>
      <w:bookmarkStart w:id="37181" w:name="_ETM_Q107_202860"/>
      <w:bookmarkEnd w:id="37181"/>
      <w:r>
        <w:rPr>
          <w:rtl/>
        </w:rPr>
        <w:t>פר</w:t>
      </w:r>
      <w:r>
        <w:rPr>
          <w:rFonts w:hint="cs"/>
          <w:rtl/>
        </w:rPr>
        <w:t>"</w:t>
      </w:r>
      <w:bookmarkStart w:id="37182" w:name="_ETM_Q107_199678"/>
      <w:bookmarkEnd w:id="37182"/>
      <w:r>
        <w:rPr>
          <w:rtl/>
        </w:rPr>
        <w:t xml:space="preserve">ח </w:t>
      </w:r>
      <w:bookmarkStart w:id="37183" w:name="_ETM_Q107_203280"/>
      <w:bookmarkEnd w:id="37183"/>
      <w:r>
        <w:rPr>
          <w:rtl/>
        </w:rPr>
        <w:t xml:space="preserve">וכל </w:t>
      </w:r>
      <w:bookmarkStart w:id="37184" w:name="_ETM_Q107_203520"/>
      <w:bookmarkEnd w:id="37184"/>
      <w:r>
        <w:rPr>
          <w:rtl/>
        </w:rPr>
        <w:t>מיני</w:t>
      </w:r>
      <w:r>
        <w:rPr>
          <w:rFonts w:hint="cs"/>
          <w:rtl/>
        </w:rPr>
        <w:t>,</w:t>
      </w:r>
      <w:bookmarkStart w:id="37185" w:name="_ETM_Q107_201869"/>
      <w:bookmarkEnd w:id="37185"/>
      <w:r>
        <w:rPr>
          <w:rtl/>
        </w:rPr>
        <w:t xml:space="preserve"> </w:t>
      </w:r>
      <w:bookmarkStart w:id="37186" w:name="_ETM_Q107_204319"/>
      <w:bookmarkEnd w:id="37186"/>
      <w:r>
        <w:rPr>
          <w:rtl/>
        </w:rPr>
        <w:t xml:space="preserve">אבל </w:t>
      </w:r>
      <w:bookmarkStart w:id="37187" w:name="_ETM_Q107_205360"/>
      <w:bookmarkEnd w:id="37187"/>
      <w:r>
        <w:rPr>
          <w:rtl/>
        </w:rPr>
        <w:t xml:space="preserve">הביקוש </w:t>
      </w:r>
      <w:bookmarkStart w:id="37188" w:name="_ETM_Q107_205989"/>
      <w:bookmarkEnd w:id="37188"/>
      <w:r>
        <w:rPr>
          <w:rtl/>
        </w:rPr>
        <w:t xml:space="preserve">למחול </w:t>
      </w:r>
      <w:bookmarkStart w:id="37189" w:name="_ETM_Q107_206530"/>
      <w:bookmarkEnd w:id="37189"/>
      <w:r>
        <w:rPr>
          <w:rtl/>
        </w:rPr>
        <w:t xml:space="preserve">במדינת </w:t>
      </w:r>
      <w:bookmarkStart w:id="37190" w:name="_ETM_Q107_206950"/>
      <w:bookmarkEnd w:id="37190"/>
      <w:r>
        <w:rPr>
          <w:rtl/>
        </w:rPr>
        <w:t>י</w:t>
      </w:r>
      <w:bookmarkStart w:id="37191" w:name="_ETM_Q107_199519"/>
      <w:bookmarkEnd w:id="37191"/>
      <w:r>
        <w:rPr>
          <w:rtl/>
        </w:rPr>
        <w:t xml:space="preserve">שראל </w:t>
      </w:r>
      <w:bookmarkStart w:id="37192" w:name="_ETM_Q107_207460"/>
      <w:bookmarkEnd w:id="37192"/>
      <w:r>
        <w:rPr>
          <w:rtl/>
        </w:rPr>
        <w:t xml:space="preserve">הוא </w:t>
      </w:r>
      <w:bookmarkStart w:id="37193" w:name="_ETM_Q107_207580"/>
      <w:bookmarkEnd w:id="37193"/>
      <w:r>
        <w:rPr>
          <w:rtl/>
        </w:rPr>
        <w:t xml:space="preserve">כנראה </w:t>
      </w:r>
      <w:bookmarkStart w:id="37194" w:name="_ETM_Q107_208000"/>
      <w:bookmarkEnd w:id="37194"/>
      <w:r>
        <w:rPr>
          <w:rtl/>
        </w:rPr>
        <w:t xml:space="preserve">לא </w:t>
      </w:r>
      <w:bookmarkStart w:id="37195" w:name="_ETM_Q107_208119"/>
      <w:bookmarkEnd w:id="37195"/>
      <w:r>
        <w:rPr>
          <w:rtl/>
        </w:rPr>
        <w:t>גדול</w:t>
      </w:r>
      <w:r>
        <w:rPr>
          <w:rFonts w:hint="cs"/>
          <w:rtl/>
        </w:rPr>
        <w:t>.</w:t>
      </w:r>
      <w:r>
        <w:rPr>
          <w:rtl/>
        </w:rPr>
        <w:t xml:space="preserve"> </w:t>
      </w:r>
      <w:bookmarkStart w:id="37196" w:name="_ETM_Q107_208510"/>
      <w:bookmarkEnd w:id="37196"/>
      <w:r>
        <w:rPr>
          <w:rtl/>
        </w:rPr>
        <w:t xml:space="preserve">ראיתי </w:t>
      </w:r>
      <w:bookmarkStart w:id="37197" w:name="_ETM_Q107_208900"/>
      <w:bookmarkEnd w:id="37197"/>
      <w:r>
        <w:rPr>
          <w:rtl/>
        </w:rPr>
        <w:t xml:space="preserve">בדיוק </w:t>
      </w:r>
      <w:bookmarkStart w:id="37198" w:name="_ETM_Q107_209590"/>
      <w:bookmarkEnd w:id="37198"/>
      <w:r>
        <w:rPr>
          <w:rtl/>
        </w:rPr>
        <w:t xml:space="preserve">מסמך </w:t>
      </w:r>
      <w:bookmarkStart w:id="37199" w:name="_ETM_Q107_210010"/>
      <w:bookmarkEnd w:id="37199"/>
      <w:r>
        <w:rPr>
          <w:rtl/>
        </w:rPr>
        <w:t>ש</w:t>
      </w:r>
      <w:bookmarkStart w:id="37200" w:name="_ETM_Q107_210250"/>
      <w:bookmarkEnd w:id="37200"/>
      <w:r>
        <w:rPr>
          <w:rtl/>
        </w:rPr>
        <w:t xml:space="preserve">הוגש </w:t>
      </w:r>
      <w:bookmarkStart w:id="37201" w:name="_ETM_Q107_210760"/>
      <w:bookmarkEnd w:id="37201"/>
      <w:r>
        <w:rPr>
          <w:rtl/>
        </w:rPr>
        <w:t>ע</w:t>
      </w:r>
      <w:r>
        <w:rPr>
          <w:rFonts w:hint="cs"/>
          <w:rtl/>
        </w:rPr>
        <w:t>ל ידי</w:t>
      </w:r>
      <w:r>
        <w:rPr>
          <w:rtl/>
        </w:rPr>
        <w:t xml:space="preserve"> </w:t>
      </w:r>
      <w:bookmarkStart w:id="37202" w:name="_ETM_Q107_211240"/>
      <w:bookmarkEnd w:id="37202"/>
      <w:r>
        <w:rPr>
          <w:rtl/>
        </w:rPr>
        <w:t>הממ</w:t>
      </w:r>
      <w:r>
        <w:rPr>
          <w:rFonts w:hint="cs"/>
          <w:rtl/>
        </w:rPr>
        <w:t>"</w:t>
      </w:r>
      <w:r>
        <w:rPr>
          <w:rtl/>
        </w:rPr>
        <w:t xml:space="preserve">מ </w:t>
      </w:r>
      <w:bookmarkStart w:id="37203" w:name="_ETM_Q107_212630"/>
      <w:bookmarkStart w:id="37204" w:name="_ETM_Q107_212930"/>
      <w:bookmarkStart w:id="37205" w:name="_ETM_Q107_211609"/>
      <w:bookmarkEnd w:id="37203"/>
      <w:bookmarkEnd w:id="37204"/>
      <w:bookmarkEnd w:id="37205"/>
      <w:r w:rsidR="00927A7E">
        <w:rPr>
          <w:rFonts w:hint="cs"/>
          <w:rtl/>
        </w:rPr>
        <w:t xml:space="preserve">– </w:t>
      </w:r>
      <w:r>
        <w:rPr>
          <w:rFonts w:hint="cs"/>
          <w:rtl/>
        </w:rPr>
        <w:t xml:space="preserve">מה </w:t>
      </w:r>
      <w:r>
        <w:rPr>
          <w:rtl/>
        </w:rPr>
        <w:t xml:space="preserve">הוצאה </w:t>
      </w:r>
      <w:bookmarkStart w:id="37206" w:name="_ETM_Q107_213500"/>
      <w:bookmarkEnd w:id="37206"/>
      <w:r>
        <w:rPr>
          <w:rFonts w:hint="cs"/>
          <w:rtl/>
        </w:rPr>
        <w:t xml:space="preserve">על </w:t>
      </w:r>
      <w:r>
        <w:rPr>
          <w:rtl/>
        </w:rPr>
        <w:t xml:space="preserve">תרבות </w:t>
      </w:r>
      <w:bookmarkStart w:id="37207" w:name="_ETM_Q107_215320"/>
      <w:bookmarkEnd w:id="37207"/>
      <w:r>
        <w:rPr>
          <w:rFonts w:hint="cs"/>
          <w:rtl/>
        </w:rPr>
        <w:t xml:space="preserve">של </w:t>
      </w:r>
      <w:r>
        <w:rPr>
          <w:rtl/>
        </w:rPr>
        <w:t xml:space="preserve">משק </w:t>
      </w:r>
      <w:bookmarkStart w:id="37208" w:name="_ETM_Q107_215829"/>
      <w:bookmarkEnd w:id="37208"/>
      <w:r>
        <w:rPr>
          <w:rtl/>
        </w:rPr>
        <w:t xml:space="preserve">בית </w:t>
      </w:r>
      <w:bookmarkStart w:id="37209" w:name="_ETM_Q107_216129"/>
      <w:bookmarkEnd w:id="37209"/>
      <w:r>
        <w:rPr>
          <w:rtl/>
        </w:rPr>
        <w:t xml:space="preserve">ממוצע </w:t>
      </w:r>
      <w:bookmarkStart w:id="37210" w:name="_ETM_Q107_216940"/>
      <w:bookmarkEnd w:id="37210"/>
      <w:r>
        <w:rPr>
          <w:rtl/>
        </w:rPr>
        <w:t>בישראל</w:t>
      </w:r>
      <w:r w:rsidR="00927A7E">
        <w:rPr>
          <w:rFonts w:hint="cs"/>
          <w:rtl/>
        </w:rPr>
        <w:t>,</w:t>
      </w:r>
      <w:bookmarkStart w:id="37211" w:name="_ETM_Q107_216729"/>
      <w:bookmarkEnd w:id="37211"/>
      <w:r>
        <w:rPr>
          <w:rtl/>
        </w:rPr>
        <w:t xml:space="preserve"> </w:t>
      </w:r>
      <w:bookmarkStart w:id="37212" w:name="_ETM_Q107_219140"/>
      <w:bookmarkEnd w:id="37212"/>
      <w:r>
        <w:rPr>
          <w:rtl/>
        </w:rPr>
        <w:t xml:space="preserve">מה </w:t>
      </w:r>
      <w:bookmarkStart w:id="37213" w:name="_ETM_Q107_219409"/>
      <w:bookmarkEnd w:id="37213"/>
      <w:r>
        <w:rPr>
          <w:rFonts w:hint="cs"/>
          <w:rtl/>
        </w:rPr>
        <w:t>הה</w:t>
      </w:r>
      <w:r>
        <w:rPr>
          <w:rtl/>
        </w:rPr>
        <w:t>וצ</w:t>
      </w:r>
      <w:r>
        <w:rPr>
          <w:rFonts w:hint="cs"/>
          <w:rtl/>
        </w:rPr>
        <w:t>א</w:t>
      </w:r>
      <w:r>
        <w:rPr>
          <w:rtl/>
        </w:rPr>
        <w:t xml:space="preserve">ה </w:t>
      </w:r>
      <w:bookmarkStart w:id="37214" w:name="_ETM_Q107_219649"/>
      <w:bookmarkEnd w:id="37214"/>
      <w:r>
        <w:rPr>
          <w:rFonts w:hint="cs"/>
          <w:rtl/>
        </w:rPr>
        <w:t xml:space="preserve">על </w:t>
      </w:r>
      <w:r>
        <w:rPr>
          <w:rtl/>
        </w:rPr>
        <w:t>תרבות</w:t>
      </w:r>
      <w:r>
        <w:rPr>
          <w:rFonts w:hint="cs"/>
          <w:rtl/>
        </w:rPr>
        <w:t>,</w:t>
      </w:r>
      <w:r>
        <w:rPr>
          <w:rtl/>
        </w:rPr>
        <w:t xml:space="preserve"> </w:t>
      </w:r>
      <w:bookmarkStart w:id="37215" w:name="_ETM_Q107_220280"/>
      <w:bookmarkEnd w:id="37215"/>
      <w:r>
        <w:rPr>
          <w:rtl/>
        </w:rPr>
        <w:t xml:space="preserve">כמה </w:t>
      </w:r>
      <w:bookmarkStart w:id="37216" w:name="_ETM_Q107_220729"/>
      <w:bookmarkEnd w:id="37216"/>
      <w:r>
        <w:rPr>
          <w:rtl/>
        </w:rPr>
        <w:t xml:space="preserve">אנשים </w:t>
      </w:r>
      <w:bookmarkStart w:id="37217" w:name="_ETM_Q107_221090"/>
      <w:bookmarkEnd w:id="37217"/>
      <w:r>
        <w:rPr>
          <w:rtl/>
        </w:rPr>
        <w:t xml:space="preserve">מוכנים </w:t>
      </w:r>
      <w:bookmarkStart w:id="37218" w:name="_ETM_Q107_221479"/>
      <w:bookmarkEnd w:id="37218"/>
      <w:r>
        <w:rPr>
          <w:rtl/>
        </w:rPr>
        <w:t xml:space="preserve">להוציא </w:t>
      </w:r>
      <w:bookmarkStart w:id="37219" w:name="_ETM_Q107_221750"/>
      <w:bookmarkEnd w:id="37219"/>
      <w:r>
        <w:rPr>
          <w:rtl/>
        </w:rPr>
        <w:t xml:space="preserve">מהכיס </w:t>
      </w:r>
      <w:bookmarkStart w:id="37220" w:name="_ETM_Q107_222170"/>
      <w:bookmarkEnd w:id="37220"/>
      <w:r>
        <w:rPr>
          <w:rtl/>
        </w:rPr>
        <w:t xml:space="preserve">שלהם </w:t>
      </w:r>
      <w:bookmarkStart w:id="37221" w:name="_ETM_Q107_222649"/>
      <w:bookmarkEnd w:id="37221"/>
      <w:r>
        <w:rPr>
          <w:rtl/>
        </w:rPr>
        <w:t xml:space="preserve">כסף </w:t>
      </w:r>
      <w:bookmarkStart w:id="37222" w:name="_ETM_Q107_223370"/>
      <w:bookmarkEnd w:id="37222"/>
      <w:r>
        <w:rPr>
          <w:rtl/>
        </w:rPr>
        <w:t xml:space="preserve">בשביל </w:t>
      </w:r>
      <w:bookmarkStart w:id="37223" w:name="_ETM_Q107_223699"/>
      <w:bookmarkEnd w:id="37223"/>
      <w:r>
        <w:rPr>
          <w:rtl/>
        </w:rPr>
        <w:t>תרבות</w:t>
      </w:r>
      <w:r>
        <w:rPr>
          <w:rFonts w:hint="cs"/>
          <w:rtl/>
        </w:rPr>
        <w:t>.</w:t>
      </w:r>
      <w:bookmarkStart w:id="37224" w:name="_ETM_Q107_220749"/>
      <w:bookmarkEnd w:id="37224"/>
      <w:r>
        <w:rPr>
          <w:rtl/>
        </w:rPr>
        <w:t xml:space="preserve"> </w:t>
      </w:r>
      <w:bookmarkStart w:id="37225" w:name="_ETM_Q107_223969"/>
      <w:bookmarkEnd w:id="37225"/>
      <w:r>
        <w:rPr>
          <w:rtl/>
        </w:rPr>
        <w:t xml:space="preserve">רואים </w:t>
      </w:r>
      <w:bookmarkStart w:id="37226" w:name="_ETM_Q107_224149"/>
      <w:bookmarkEnd w:id="37226"/>
      <w:r>
        <w:rPr>
          <w:rtl/>
        </w:rPr>
        <w:t xml:space="preserve">שזה </w:t>
      </w:r>
      <w:bookmarkStart w:id="37227" w:name="_ETM_Q107_224329"/>
      <w:bookmarkEnd w:id="37227"/>
      <w:r>
        <w:rPr>
          <w:rtl/>
        </w:rPr>
        <w:t xml:space="preserve">הולך </w:t>
      </w:r>
      <w:bookmarkStart w:id="37228" w:name="_ETM_Q107_224540"/>
      <w:bookmarkEnd w:id="37228"/>
      <w:r>
        <w:rPr>
          <w:rtl/>
        </w:rPr>
        <w:t xml:space="preserve">ופוחת </w:t>
      </w:r>
      <w:bookmarkStart w:id="37229" w:name="_ETM_Q107_224960"/>
      <w:bookmarkEnd w:id="37229"/>
      <w:r>
        <w:rPr>
          <w:rtl/>
        </w:rPr>
        <w:t xml:space="preserve">עם </w:t>
      </w:r>
      <w:bookmarkStart w:id="37230" w:name="_ETM_Q107_225079"/>
      <w:bookmarkEnd w:id="37230"/>
      <w:r>
        <w:rPr>
          <w:rtl/>
        </w:rPr>
        <w:t>השנים</w:t>
      </w:r>
      <w:r>
        <w:rPr>
          <w:rFonts w:hint="cs"/>
          <w:rtl/>
        </w:rPr>
        <w:t>,</w:t>
      </w:r>
      <w:r>
        <w:rPr>
          <w:rtl/>
        </w:rPr>
        <w:t xml:space="preserve"> </w:t>
      </w:r>
      <w:bookmarkStart w:id="37231" w:name="_ETM_Q107_226789"/>
      <w:bookmarkEnd w:id="37231"/>
      <w:r>
        <w:rPr>
          <w:rtl/>
        </w:rPr>
        <w:t xml:space="preserve">הולך </w:t>
      </w:r>
      <w:bookmarkStart w:id="37232" w:name="_ETM_Q107_227149"/>
      <w:bookmarkEnd w:id="37232"/>
      <w:r>
        <w:rPr>
          <w:rtl/>
        </w:rPr>
        <w:t>ופוחת</w:t>
      </w:r>
      <w:r>
        <w:rPr>
          <w:rFonts w:hint="cs"/>
          <w:rtl/>
        </w:rPr>
        <w:t>.</w:t>
      </w:r>
      <w:bookmarkStart w:id="37233" w:name="_ETM_Q107_229600"/>
      <w:bookmarkEnd w:id="37233"/>
      <w:r>
        <w:rPr>
          <w:rFonts w:hint="cs"/>
          <w:rtl/>
        </w:rPr>
        <w:t xml:space="preserve"> </w:t>
      </w:r>
      <w:bookmarkStart w:id="37234" w:name="_ETM_Q107_231599"/>
      <w:bookmarkStart w:id="37235" w:name="_ETM_Q107_249708"/>
      <w:bookmarkEnd w:id="37234"/>
      <w:bookmarkEnd w:id="37235"/>
      <w:r>
        <w:rPr>
          <w:rtl/>
        </w:rPr>
        <w:t xml:space="preserve">משק </w:t>
      </w:r>
      <w:bookmarkStart w:id="37236" w:name="_ETM_Q107_230140"/>
      <w:bookmarkEnd w:id="37236"/>
      <w:r>
        <w:rPr>
          <w:rtl/>
        </w:rPr>
        <w:t xml:space="preserve">בית </w:t>
      </w:r>
      <w:bookmarkStart w:id="37237" w:name="_ETM_Q107_231050"/>
      <w:bookmarkEnd w:id="37237"/>
      <w:r>
        <w:rPr>
          <w:rtl/>
        </w:rPr>
        <w:t>ב</w:t>
      </w:r>
      <w:bookmarkStart w:id="37238" w:name="_ETM_Q107_232070"/>
      <w:bookmarkEnd w:id="37238"/>
      <w:r>
        <w:rPr>
          <w:rtl/>
        </w:rPr>
        <w:t xml:space="preserve">חמישון </w:t>
      </w:r>
      <w:bookmarkStart w:id="37239" w:name="_ETM_Q107_232820"/>
      <w:bookmarkEnd w:id="37239"/>
      <w:r>
        <w:rPr>
          <w:rtl/>
        </w:rPr>
        <w:t xml:space="preserve">התחתון </w:t>
      </w:r>
      <w:bookmarkStart w:id="37240" w:name="_ETM_Q107_234620"/>
      <w:bookmarkEnd w:id="37240"/>
      <w:r>
        <w:rPr>
          <w:rtl/>
        </w:rPr>
        <w:t xml:space="preserve">מוציא </w:t>
      </w:r>
      <w:bookmarkStart w:id="37241" w:name="_ETM_Q107_235010"/>
      <w:bookmarkEnd w:id="37241"/>
      <w:r>
        <w:rPr>
          <w:rtl/>
        </w:rPr>
        <w:t>בממוצע</w:t>
      </w:r>
      <w:r>
        <w:rPr>
          <w:rFonts w:hint="cs"/>
          <w:rtl/>
        </w:rPr>
        <w:t>,</w:t>
      </w:r>
      <w:r>
        <w:rPr>
          <w:rtl/>
        </w:rPr>
        <w:t xml:space="preserve"> </w:t>
      </w:r>
      <w:bookmarkStart w:id="37242" w:name="_ETM_Q107_235670"/>
      <w:bookmarkEnd w:id="37242"/>
      <w:r>
        <w:rPr>
          <w:rtl/>
        </w:rPr>
        <w:t xml:space="preserve">לפי </w:t>
      </w:r>
      <w:bookmarkStart w:id="37243" w:name="_ETM_Q107_235879"/>
      <w:bookmarkEnd w:id="37243"/>
      <w:r>
        <w:rPr>
          <w:rtl/>
        </w:rPr>
        <w:t xml:space="preserve">הנתונים </w:t>
      </w:r>
      <w:bookmarkStart w:id="37244" w:name="_ETM_Q107_236269"/>
      <w:bookmarkEnd w:id="37244"/>
      <w:r>
        <w:rPr>
          <w:rtl/>
        </w:rPr>
        <w:t>של</w:t>
      </w:r>
      <w:bookmarkStart w:id="37245" w:name="_ETM_Q107_236600"/>
      <w:bookmarkStart w:id="37246" w:name="_ETM_Q107_236750"/>
      <w:bookmarkStart w:id="37247" w:name="_ETM_Q107_232389"/>
      <w:bookmarkEnd w:id="37245"/>
      <w:bookmarkEnd w:id="37246"/>
      <w:bookmarkEnd w:id="37247"/>
      <w:r>
        <w:rPr>
          <w:rFonts w:hint="cs"/>
          <w:rtl/>
        </w:rPr>
        <w:t xml:space="preserve"> הממ"</w:t>
      </w:r>
      <w:bookmarkStart w:id="37248" w:name="_ETM_Q107_231819"/>
      <w:bookmarkEnd w:id="37248"/>
      <w:r>
        <w:rPr>
          <w:rFonts w:hint="cs"/>
          <w:rtl/>
        </w:rPr>
        <w:t>מ,</w:t>
      </w:r>
      <w:r>
        <w:rPr>
          <w:rtl/>
        </w:rPr>
        <w:t xml:space="preserve"> </w:t>
      </w:r>
      <w:bookmarkStart w:id="37249" w:name="_ETM_Q107_237170"/>
      <w:bookmarkEnd w:id="37249"/>
      <w:r>
        <w:rPr>
          <w:rtl/>
        </w:rPr>
        <w:t xml:space="preserve">111 </w:t>
      </w:r>
      <w:bookmarkStart w:id="37250" w:name="_ETM_Q107_237980"/>
      <w:bookmarkEnd w:id="37250"/>
      <w:r>
        <w:rPr>
          <w:rtl/>
        </w:rPr>
        <w:t xml:space="preserve">שקל </w:t>
      </w:r>
      <w:bookmarkStart w:id="37251" w:name="_ETM_Q107_238309"/>
      <w:bookmarkEnd w:id="37251"/>
      <w:r>
        <w:rPr>
          <w:rtl/>
        </w:rPr>
        <w:t>ב</w:t>
      </w:r>
      <w:bookmarkStart w:id="37252" w:name="_ETM_Q107_238760"/>
      <w:bookmarkStart w:id="37253" w:name="_ETM_Q107_235999"/>
      <w:bookmarkEnd w:id="37252"/>
      <w:bookmarkEnd w:id="37253"/>
      <w:r>
        <w:rPr>
          <w:rtl/>
        </w:rPr>
        <w:t xml:space="preserve">חודש </w:t>
      </w:r>
      <w:bookmarkStart w:id="37254" w:name="_ETM_Q107_239799"/>
      <w:bookmarkEnd w:id="37254"/>
      <w:r>
        <w:rPr>
          <w:rtl/>
        </w:rPr>
        <w:t xml:space="preserve">לטובת </w:t>
      </w:r>
      <w:bookmarkStart w:id="37255" w:name="_ETM_Q107_240249"/>
      <w:bookmarkEnd w:id="37255"/>
      <w:r>
        <w:rPr>
          <w:rtl/>
        </w:rPr>
        <w:t>תרבות</w:t>
      </w:r>
      <w:r>
        <w:rPr>
          <w:rFonts w:hint="cs"/>
          <w:rtl/>
        </w:rPr>
        <w:t>,</w:t>
      </w:r>
      <w:r>
        <w:rPr>
          <w:rtl/>
        </w:rPr>
        <w:t xml:space="preserve"> </w:t>
      </w:r>
      <w:bookmarkStart w:id="37256" w:name="_ETM_Q107_240549"/>
      <w:bookmarkEnd w:id="37256"/>
      <w:r>
        <w:rPr>
          <w:rFonts w:hint="cs"/>
          <w:rtl/>
        </w:rPr>
        <w:t>ו</w:t>
      </w:r>
      <w:r>
        <w:rPr>
          <w:rtl/>
        </w:rPr>
        <w:t xml:space="preserve">זה </w:t>
      </w:r>
      <w:bookmarkStart w:id="37257" w:name="_ETM_Q107_240729"/>
      <w:bookmarkEnd w:id="37257"/>
      <w:r>
        <w:rPr>
          <w:rtl/>
        </w:rPr>
        <w:t xml:space="preserve">כולל </w:t>
      </w:r>
      <w:bookmarkStart w:id="37258" w:name="_ETM_Q107_240969"/>
      <w:bookmarkEnd w:id="37258"/>
      <w:r>
        <w:rPr>
          <w:rtl/>
        </w:rPr>
        <w:t>הכ</w:t>
      </w:r>
      <w:r>
        <w:rPr>
          <w:rFonts w:hint="cs"/>
          <w:rtl/>
        </w:rPr>
        <w:t>ו</w:t>
      </w:r>
      <w:r>
        <w:rPr>
          <w:rtl/>
        </w:rPr>
        <w:t>ל</w:t>
      </w:r>
      <w:r>
        <w:rPr>
          <w:rFonts w:hint="cs"/>
          <w:rtl/>
        </w:rPr>
        <w:t>:</w:t>
      </w:r>
      <w:r>
        <w:rPr>
          <w:rtl/>
        </w:rPr>
        <w:t xml:space="preserve"> </w:t>
      </w:r>
      <w:bookmarkStart w:id="37259" w:name="_ETM_Q107_241760"/>
      <w:bookmarkEnd w:id="37259"/>
      <w:r>
        <w:rPr>
          <w:rtl/>
        </w:rPr>
        <w:t xml:space="preserve">קניית </w:t>
      </w:r>
      <w:bookmarkStart w:id="37260" w:name="_ETM_Q107_242120"/>
      <w:bookmarkEnd w:id="37260"/>
      <w:r>
        <w:rPr>
          <w:rtl/>
        </w:rPr>
        <w:t>ספרים</w:t>
      </w:r>
      <w:r>
        <w:rPr>
          <w:rFonts w:hint="cs"/>
          <w:rtl/>
        </w:rPr>
        <w:t>,</w:t>
      </w:r>
      <w:r>
        <w:rPr>
          <w:rtl/>
        </w:rPr>
        <w:t xml:space="preserve"> </w:t>
      </w:r>
      <w:bookmarkStart w:id="37261" w:name="_ETM_Q107_245369"/>
      <w:bookmarkEnd w:id="37261"/>
      <w:r>
        <w:rPr>
          <w:rtl/>
        </w:rPr>
        <w:t xml:space="preserve">השתתפות </w:t>
      </w:r>
      <w:bookmarkStart w:id="37262" w:name="_ETM_Q107_245939"/>
      <w:bookmarkEnd w:id="37262"/>
      <w:r>
        <w:rPr>
          <w:rtl/>
        </w:rPr>
        <w:t>באירועי</w:t>
      </w:r>
      <w:bookmarkStart w:id="37263" w:name="_ETM_Q107_243539"/>
      <w:bookmarkEnd w:id="37263"/>
      <w:r>
        <w:rPr>
          <w:rtl/>
        </w:rPr>
        <w:t>ם</w:t>
      </w:r>
      <w:r>
        <w:rPr>
          <w:rFonts w:hint="cs"/>
          <w:rtl/>
        </w:rPr>
        <w:t>.</w:t>
      </w:r>
      <w:r>
        <w:rPr>
          <w:rtl/>
        </w:rPr>
        <w:t xml:space="preserve"> </w:t>
      </w:r>
      <w:bookmarkStart w:id="37264" w:name="_ETM_Q107_247020"/>
      <w:bookmarkEnd w:id="37264"/>
      <w:r>
        <w:rPr>
          <w:rtl/>
        </w:rPr>
        <w:t xml:space="preserve">111 </w:t>
      </w:r>
      <w:bookmarkStart w:id="37265" w:name="_ETM_Q107_247649"/>
      <w:bookmarkEnd w:id="37265"/>
      <w:r>
        <w:rPr>
          <w:rtl/>
        </w:rPr>
        <w:t>שקל</w:t>
      </w:r>
      <w:r>
        <w:rPr>
          <w:rFonts w:hint="cs"/>
          <w:rtl/>
        </w:rPr>
        <w:t>.</w:t>
      </w:r>
      <w:r>
        <w:rPr>
          <w:rtl/>
        </w:rPr>
        <w:t xml:space="preserve"> </w:t>
      </w:r>
      <w:bookmarkStart w:id="37266" w:name="_ETM_Q107_248469"/>
      <w:bookmarkEnd w:id="37266"/>
      <w:r>
        <w:rPr>
          <w:rtl/>
        </w:rPr>
        <w:t>חשוב</w:t>
      </w:r>
      <w:r>
        <w:rPr>
          <w:rFonts w:hint="cs"/>
          <w:rtl/>
        </w:rPr>
        <w:t>.</w:t>
      </w:r>
      <w:r>
        <w:rPr>
          <w:rtl/>
        </w:rPr>
        <w:t xml:space="preserve"> </w:t>
      </w:r>
      <w:bookmarkStart w:id="37267" w:name="_ETM_Q107_250069"/>
      <w:bookmarkEnd w:id="37267"/>
      <w:r>
        <w:rPr>
          <w:rtl/>
        </w:rPr>
        <w:t xml:space="preserve">לא </w:t>
      </w:r>
      <w:bookmarkStart w:id="37268" w:name="_ETM_Q107_250280"/>
      <w:bookmarkEnd w:id="37268"/>
      <w:r>
        <w:rPr>
          <w:rtl/>
        </w:rPr>
        <w:t>הרבה</w:t>
      </w:r>
      <w:r>
        <w:rPr>
          <w:rFonts w:hint="cs"/>
          <w:rtl/>
        </w:rPr>
        <w:t>.</w:t>
      </w:r>
      <w:bookmarkStart w:id="37269" w:name="_ETM_Q107_252400"/>
      <w:bookmarkEnd w:id="37269"/>
    </w:p>
    <w:p w:rsidR="006A170A" w:rsidRDefault="006A170A" w:rsidP="009A3130">
      <w:pPr>
        <w:rPr>
          <w:rtl/>
        </w:rPr>
      </w:pPr>
      <w:bookmarkStart w:id="37270" w:name="_ETM_Q107_253160"/>
      <w:bookmarkStart w:id="37271" w:name="_ETM_Q107_253211"/>
      <w:bookmarkEnd w:id="37270"/>
      <w:bookmarkEnd w:id="37271"/>
    </w:p>
    <w:p w:rsidR="006A170A" w:rsidRDefault="006A170A" w:rsidP="00927A7E">
      <w:pPr>
        <w:rPr>
          <w:rtl/>
        </w:rPr>
      </w:pPr>
      <w:bookmarkStart w:id="37272" w:name="_ETM_Q107_253336"/>
      <w:bookmarkStart w:id="37273" w:name="_ETM_Q107_253379"/>
      <w:bookmarkEnd w:id="37272"/>
      <w:bookmarkEnd w:id="37273"/>
      <w:r>
        <w:rPr>
          <w:rtl/>
        </w:rPr>
        <w:t xml:space="preserve">כמה </w:t>
      </w:r>
      <w:bookmarkStart w:id="37274" w:name="_ETM_Q107_253000"/>
      <w:bookmarkEnd w:id="37274"/>
      <w:r>
        <w:rPr>
          <w:rtl/>
        </w:rPr>
        <w:t xml:space="preserve">משקיעים </w:t>
      </w:r>
      <w:bookmarkStart w:id="37275" w:name="_ETM_Q107_253900"/>
      <w:bookmarkEnd w:id="37275"/>
      <w:r>
        <w:rPr>
          <w:rtl/>
        </w:rPr>
        <w:t xml:space="preserve">משקי </w:t>
      </w:r>
      <w:bookmarkStart w:id="37276" w:name="_ETM_Q107_254410"/>
      <w:bookmarkEnd w:id="37276"/>
      <w:r>
        <w:rPr>
          <w:rtl/>
        </w:rPr>
        <w:t xml:space="preserve">הבית </w:t>
      </w:r>
      <w:bookmarkStart w:id="37277" w:name="_ETM_Q107_254860"/>
      <w:bookmarkEnd w:id="37277"/>
      <w:r>
        <w:rPr>
          <w:rtl/>
        </w:rPr>
        <w:t>העניים</w:t>
      </w:r>
      <w:r>
        <w:rPr>
          <w:rFonts w:hint="cs"/>
          <w:rtl/>
        </w:rPr>
        <w:t>,</w:t>
      </w:r>
      <w:r>
        <w:rPr>
          <w:rtl/>
        </w:rPr>
        <w:t xml:space="preserve"> </w:t>
      </w:r>
      <w:bookmarkStart w:id="37278" w:name="_ETM_Q107_255370"/>
      <w:bookmarkEnd w:id="37278"/>
      <w:r>
        <w:rPr>
          <w:rtl/>
        </w:rPr>
        <w:t xml:space="preserve">שעכשיו </w:t>
      </w:r>
      <w:bookmarkStart w:id="37279" w:name="_ETM_Q107_255940"/>
      <w:bookmarkEnd w:id="37279"/>
      <w:r>
        <w:rPr>
          <w:rtl/>
        </w:rPr>
        <w:t xml:space="preserve">ליברמן </w:t>
      </w:r>
      <w:bookmarkStart w:id="37280" w:name="_ETM_Q107_256360"/>
      <w:bookmarkEnd w:id="37280"/>
      <w:r>
        <w:rPr>
          <w:rtl/>
        </w:rPr>
        <w:t xml:space="preserve">רוצה </w:t>
      </w:r>
      <w:bookmarkStart w:id="37281" w:name="_ETM_Q107_256660"/>
      <w:bookmarkEnd w:id="37281"/>
      <w:r>
        <w:rPr>
          <w:rtl/>
        </w:rPr>
        <w:t xml:space="preserve">לקצץ </w:t>
      </w:r>
      <w:bookmarkStart w:id="37282" w:name="_ETM_Q107_257170"/>
      <w:bookmarkEnd w:id="37282"/>
      <w:r>
        <w:rPr>
          <w:rtl/>
        </w:rPr>
        <w:t xml:space="preserve">להם </w:t>
      </w:r>
      <w:bookmarkStart w:id="37283" w:name="_ETM_Q107_257920"/>
      <w:bookmarkEnd w:id="37283"/>
      <w:r>
        <w:rPr>
          <w:rtl/>
        </w:rPr>
        <w:t xml:space="preserve">את </w:t>
      </w:r>
      <w:bookmarkStart w:id="37284" w:name="_ETM_Q107_258130"/>
      <w:bookmarkEnd w:id="37284"/>
      <w:r>
        <w:rPr>
          <w:rtl/>
        </w:rPr>
        <w:t xml:space="preserve">המעונות </w:t>
      </w:r>
      <w:bookmarkStart w:id="37285" w:name="_ETM_Q107_258700"/>
      <w:bookmarkEnd w:id="37285"/>
      <w:r>
        <w:rPr>
          <w:rFonts w:hint="cs"/>
          <w:rtl/>
        </w:rPr>
        <w:t xml:space="preserve">– </w:t>
      </w:r>
      <w:r>
        <w:rPr>
          <w:rtl/>
        </w:rPr>
        <w:t xml:space="preserve">כמה </w:t>
      </w:r>
      <w:bookmarkStart w:id="37286" w:name="_ETM_Q107_259030"/>
      <w:bookmarkEnd w:id="37286"/>
      <w:r>
        <w:rPr>
          <w:rtl/>
        </w:rPr>
        <w:t xml:space="preserve">הם </w:t>
      </w:r>
      <w:bookmarkStart w:id="37287" w:name="_ETM_Q107_259120"/>
      <w:bookmarkEnd w:id="37287"/>
      <w:r>
        <w:rPr>
          <w:rtl/>
        </w:rPr>
        <w:t xml:space="preserve">משקיעים </w:t>
      </w:r>
      <w:bookmarkStart w:id="37288" w:name="_ETM_Q107_259480"/>
      <w:bookmarkEnd w:id="37288"/>
      <w:r>
        <w:rPr>
          <w:rtl/>
        </w:rPr>
        <w:t xml:space="preserve">בלימוד </w:t>
      </w:r>
      <w:bookmarkStart w:id="37289" w:name="_ETM_Q107_259810"/>
      <w:bookmarkEnd w:id="37289"/>
      <w:r>
        <w:rPr>
          <w:rtl/>
        </w:rPr>
        <w:t>תורה</w:t>
      </w:r>
      <w:r>
        <w:rPr>
          <w:rFonts w:hint="cs"/>
          <w:rtl/>
        </w:rPr>
        <w:t>?</w:t>
      </w:r>
      <w:r>
        <w:rPr>
          <w:rtl/>
        </w:rPr>
        <w:t xml:space="preserve"> </w:t>
      </w:r>
      <w:bookmarkStart w:id="37290" w:name="_ETM_Q107_261909"/>
      <w:bookmarkEnd w:id="37290"/>
      <w:r>
        <w:rPr>
          <w:rtl/>
        </w:rPr>
        <w:t xml:space="preserve">השכבות </w:t>
      </w:r>
      <w:bookmarkStart w:id="37291" w:name="_ETM_Q107_262420"/>
      <w:bookmarkEnd w:id="37291"/>
      <w:r>
        <w:rPr>
          <w:rtl/>
        </w:rPr>
        <w:t>ה</w:t>
      </w:r>
      <w:bookmarkStart w:id="37292" w:name="_ETM_Q107_259468"/>
      <w:bookmarkEnd w:id="37292"/>
      <w:r>
        <w:rPr>
          <w:rtl/>
        </w:rPr>
        <w:t xml:space="preserve">חלשות </w:t>
      </w:r>
      <w:bookmarkStart w:id="37293" w:name="_ETM_Q107_262899"/>
      <w:bookmarkEnd w:id="37293"/>
      <w:r>
        <w:rPr>
          <w:rtl/>
        </w:rPr>
        <w:t xml:space="preserve">ביותר </w:t>
      </w:r>
      <w:bookmarkStart w:id="37294" w:name="_ETM_Q107_263229"/>
      <w:bookmarkEnd w:id="37294"/>
      <w:r>
        <w:rPr>
          <w:rtl/>
        </w:rPr>
        <w:t xml:space="preserve">באוכלוסייה </w:t>
      </w:r>
      <w:bookmarkStart w:id="37295" w:name="_ETM_Q107_264100"/>
      <w:bookmarkEnd w:id="37295"/>
      <w:r w:rsidR="00927A7E">
        <w:rPr>
          <w:rFonts w:hint="cs"/>
          <w:rtl/>
        </w:rPr>
        <w:t xml:space="preserve">– </w:t>
      </w:r>
      <w:r>
        <w:rPr>
          <w:rtl/>
        </w:rPr>
        <w:t xml:space="preserve">כמה </w:t>
      </w:r>
      <w:bookmarkStart w:id="37296" w:name="_ETM_Q107_264399"/>
      <w:bookmarkEnd w:id="37296"/>
      <w:r>
        <w:rPr>
          <w:rtl/>
        </w:rPr>
        <w:t xml:space="preserve">כסף </w:t>
      </w:r>
      <w:bookmarkStart w:id="37297" w:name="_ETM_Q107_264819"/>
      <w:bookmarkEnd w:id="37297"/>
      <w:r>
        <w:rPr>
          <w:rtl/>
        </w:rPr>
        <w:t xml:space="preserve">הם </w:t>
      </w:r>
      <w:bookmarkStart w:id="37298" w:name="_ETM_Q107_264880"/>
      <w:bookmarkEnd w:id="37298"/>
      <w:r>
        <w:rPr>
          <w:rtl/>
        </w:rPr>
        <w:t>משקיעים</w:t>
      </w:r>
      <w:r>
        <w:rPr>
          <w:rFonts w:hint="cs"/>
          <w:rtl/>
        </w:rPr>
        <w:t>?</w:t>
      </w:r>
      <w:bookmarkStart w:id="37299" w:name="_ETM_Q107_262448"/>
      <w:bookmarkEnd w:id="37299"/>
      <w:r>
        <w:rPr>
          <w:rtl/>
        </w:rPr>
        <w:t xml:space="preserve"> </w:t>
      </w:r>
      <w:bookmarkStart w:id="37300" w:name="_ETM_Q107_265270"/>
      <w:bookmarkEnd w:id="37300"/>
      <w:r>
        <w:rPr>
          <w:rtl/>
        </w:rPr>
        <w:t xml:space="preserve">אני </w:t>
      </w:r>
      <w:bookmarkStart w:id="37301" w:name="_ETM_Q107_265420"/>
      <w:bookmarkEnd w:id="37301"/>
      <w:r>
        <w:rPr>
          <w:rtl/>
        </w:rPr>
        <w:t xml:space="preserve">לא </w:t>
      </w:r>
      <w:bookmarkStart w:id="37302" w:name="_ETM_Q107_265539"/>
      <w:bookmarkEnd w:id="37302"/>
      <w:r>
        <w:rPr>
          <w:rtl/>
        </w:rPr>
        <w:t xml:space="preserve">מדבר </w:t>
      </w:r>
      <w:bookmarkStart w:id="37303" w:name="_ETM_Q107_265899"/>
      <w:bookmarkEnd w:id="37303"/>
      <w:r>
        <w:rPr>
          <w:rtl/>
        </w:rPr>
        <w:t xml:space="preserve">על </w:t>
      </w:r>
      <w:bookmarkStart w:id="37304" w:name="_ETM_Q107_265990"/>
      <w:bookmarkEnd w:id="37304"/>
      <w:r>
        <w:rPr>
          <w:rtl/>
        </w:rPr>
        <w:t xml:space="preserve">כמה </w:t>
      </w:r>
      <w:bookmarkStart w:id="37305" w:name="_ETM_Q107_266229"/>
      <w:bookmarkEnd w:id="37305"/>
      <w:r>
        <w:rPr>
          <w:rtl/>
        </w:rPr>
        <w:t xml:space="preserve">כסף </w:t>
      </w:r>
      <w:bookmarkStart w:id="37306" w:name="_ETM_Q107_266829"/>
      <w:bookmarkEnd w:id="37306"/>
      <w:r>
        <w:rPr>
          <w:rtl/>
        </w:rPr>
        <w:t xml:space="preserve">הם </w:t>
      </w:r>
      <w:bookmarkStart w:id="37307" w:name="_ETM_Q107_266979"/>
      <w:bookmarkEnd w:id="37307"/>
      <w:r>
        <w:rPr>
          <w:rtl/>
        </w:rPr>
        <w:t xml:space="preserve">רוצים </w:t>
      </w:r>
      <w:bookmarkStart w:id="37308" w:name="_ETM_Q107_267249"/>
      <w:bookmarkEnd w:id="37308"/>
      <w:r>
        <w:rPr>
          <w:rtl/>
        </w:rPr>
        <w:t xml:space="preserve">שאנחנו </w:t>
      </w:r>
      <w:bookmarkStart w:id="37309" w:name="_ETM_Q107_267700"/>
      <w:bookmarkEnd w:id="37309"/>
      <w:r>
        <w:rPr>
          <w:rtl/>
        </w:rPr>
        <w:t xml:space="preserve">ניתן </w:t>
      </w:r>
      <w:bookmarkStart w:id="37310" w:name="_ETM_Q107_268270"/>
      <w:bookmarkEnd w:id="37310"/>
      <w:r>
        <w:rPr>
          <w:rFonts w:hint="cs"/>
          <w:rtl/>
        </w:rPr>
        <w:t xml:space="preserve">להם </w:t>
      </w:r>
      <w:r>
        <w:rPr>
          <w:rtl/>
        </w:rPr>
        <w:t>כמדינה</w:t>
      </w:r>
      <w:r>
        <w:rPr>
          <w:rFonts w:hint="cs"/>
          <w:rtl/>
        </w:rPr>
        <w:t>.</w:t>
      </w:r>
      <w:bookmarkStart w:id="37311" w:name="_ETM_Q107_265477"/>
      <w:bookmarkEnd w:id="37311"/>
      <w:r>
        <w:rPr>
          <w:rtl/>
        </w:rPr>
        <w:t xml:space="preserve"> </w:t>
      </w:r>
      <w:bookmarkStart w:id="37312" w:name="_ETM_Q107_269079"/>
      <w:bookmarkEnd w:id="37312"/>
      <w:r>
        <w:rPr>
          <w:rtl/>
        </w:rPr>
        <w:t xml:space="preserve">כמה </w:t>
      </w:r>
      <w:bookmarkStart w:id="37313" w:name="_ETM_Q107_269499"/>
      <w:bookmarkEnd w:id="37313"/>
      <w:r>
        <w:rPr>
          <w:rFonts w:hint="cs"/>
          <w:rtl/>
        </w:rPr>
        <w:t xml:space="preserve">הם </w:t>
      </w:r>
      <w:r>
        <w:rPr>
          <w:rtl/>
        </w:rPr>
        <w:t xml:space="preserve">משקיעים </w:t>
      </w:r>
      <w:bookmarkStart w:id="37314" w:name="_ETM_Q107_269950"/>
      <w:bookmarkEnd w:id="37314"/>
      <w:r>
        <w:rPr>
          <w:rtl/>
        </w:rPr>
        <w:t>מכיסם</w:t>
      </w:r>
      <w:r>
        <w:rPr>
          <w:rFonts w:hint="cs"/>
          <w:rtl/>
        </w:rPr>
        <w:t>?</w:t>
      </w:r>
      <w:r>
        <w:rPr>
          <w:rtl/>
        </w:rPr>
        <w:t xml:space="preserve"> </w:t>
      </w:r>
      <w:bookmarkStart w:id="37315" w:name="_ETM_Q107_272530"/>
      <w:bookmarkStart w:id="37316" w:name="_ETM_Q107_274130"/>
      <w:bookmarkEnd w:id="37315"/>
      <w:bookmarkEnd w:id="37316"/>
      <w:r>
        <w:rPr>
          <w:rtl/>
        </w:rPr>
        <w:t>100%</w:t>
      </w:r>
      <w:r>
        <w:rPr>
          <w:rFonts w:hint="cs"/>
          <w:rtl/>
        </w:rPr>
        <w:t>.</w:t>
      </w:r>
      <w:bookmarkStart w:id="37317" w:name="_ETM_Q107_271387"/>
      <w:bookmarkEnd w:id="37317"/>
      <w:r>
        <w:rPr>
          <w:rtl/>
        </w:rPr>
        <w:t xml:space="preserve"> </w:t>
      </w:r>
      <w:bookmarkStart w:id="37318" w:name="_ETM_Q107_274880"/>
      <w:bookmarkEnd w:id="37318"/>
      <w:r>
        <w:rPr>
          <w:rtl/>
        </w:rPr>
        <w:t xml:space="preserve">אותה </w:t>
      </w:r>
      <w:bookmarkStart w:id="37319" w:name="_ETM_Q107_275390"/>
      <w:bookmarkEnd w:id="37319"/>
      <w:r>
        <w:rPr>
          <w:rtl/>
        </w:rPr>
        <w:t xml:space="preserve">אישה </w:t>
      </w:r>
      <w:bookmarkStart w:id="37320" w:name="_ETM_Q107_275749"/>
      <w:bookmarkEnd w:id="37320"/>
      <w:r>
        <w:rPr>
          <w:rtl/>
        </w:rPr>
        <w:t xml:space="preserve">יוצאת </w:t>
      </w:r>
      <w:bookmarkStart w:id="37321" w:name="_ETM_Q107_276140"/>
      <w:bookmarkEnd w:id="37321"/>
      <w:r>
        <w:rPr>
          <w:rtl/>
        </w:rPr>
        <w:t>לעבוד</w:t>
      </w:r>
      <w:r>
        <w:rPr>
          <w:rFonts w:hint="cs"/>
          <w:rtl/>
        </w:rPr>
        <w:t>,</w:t>
      </w:r>
      <w:r>
        <w:rPr>
          <w:rtl/>
        </w:rPr>
        <w:t xml:space="preserve"> </w:t>
      </w:r>
      <w:bookmarkStart w:id="37322" w:name="_ETM_Q107_276590"/>
      <w:bookmarkEnd w:id="37322"/>
      <w:r>
        <w:rPr>
          <w:rtl/>
        </w:rPr>
        <w:t xml:space="preserve">לפרנס </w:t>
      </w:r>
      <w:bookmarkStart w:id="37323" w:name="_ETM_Q107_276979"/>
      <w:bookmarkEnd w:id="37323"/>
      <w:r>
        <w:rPr>
          <w:rtl/>
        </w:rPr>
        <w:t xml:space="preserve">את </w:t>
      </w:r>
      <w:bookmarkStart w:id="37324" w:name="_ETM_Q107_277130"/>
      <w:bookmarkEnd w:id="37324"/>
      <w:r>
        <w:rPr>
          <w:rtl/>
        </w:rPr>
        <w:t xml:space="preserve">הבית </w:t>
      </w:r>
      <w:bookmarkStart w:id="37325" w:name="_ETM_Q107_277429"/>
      <w:bookmarkEnd w:id="37325"/>
      <w:r>
        <w:rPr>
          <w:rtl/>
        </w:rPr>
        <w:t>שלה</w:t>
      </w:r>
      <w:r>
        <w:rPr>
          <w:rFonts w:hint="cs"/>
          <w:rtl/>
        </w:rPr>
        <w:t>,</w:t>
      </w:r>
      <w:r>
        <w:rPr>
          <w:rtl/>
        </w:rPr>
        <w:t xml:space="preserve"> </w:t>
      </w:r>
      <w:bookmarkStart w:id="37326" w:name="_ETM_Q107_277609"/>
      <w:bookmarkEnd w:id="37326"/>
      <w:r>
        <w:rPr>
          <w:rtl/>
        </w:rPr>
        <w:t xml:space="preserve">כדי </w:t>
      </w:r>
      <w:bookmarkStart w:id="37327" w:name="_ETM_Q107_277819"/>
      <w:bookmarkEnd w:id="37327"/>
      <w:r>
        <w:rPr>
          <w:rtl/>
        </w:rPr>
        <w:t xml:space="preserve">שהבעל </w:t>
      </w:r>
      <w:bookmarkStart w:id="37328" w:name="_ETM_Q107_278149"/>
      <w:bookmarkEnd w:id="37328"/>
      <w:r>
        <w:rPr>
          <w:rtl/>
        </w:rPr>
        <w:t xml:space="preserve">יוכל </w:t>
      </w:r>
      <w:bookmarkStart w:id="37329" w:name="_ETM_Q107_278390"/>
      <w:bookmarkEnd w:id="37329"/>
      <w:r>
        <w:rPr>
          <w:rtl/>
        </w:rPr>
        <w:t xml:space="preserve">לשבת </w:t>
      </w:r>
      <w:bookmarkStart w:id="37330" w:name="_ETM_Q107_278689"/>
      <w:bookmarkEnd w:id="37330"/>
      <w:r>
        <w:rPr>
          <w:rtl/>
        </w:rPr>
        <w:t>וללמוד</w:t>
      </w:r>
      <w:r>
        <w:rPr>
          <w:rFonts w:hint="cs"/>
          <w:rtl/>
        </w:rPr>
        <w:t>.</w:t>
      </w:r>
      <w:bookmarkStart w:id="37331" w:name="_ETM_Q107_276138"/>
      <w:bookmarkEnd w:id="37331"/>
      <w:r>
        <w:rPr>
          <w:rtl/>
        </w:rPr>
        <w:t xml:space="preserve"> </w:t>
      </w:r>
      <w:bookmarkStart w:id="37332" w:name="_ETM_Q107_280380"/>
      <w:bookmarkEnd w:id="37332"/>
      <w:r>
        <w:rPr>
          <w:rtl/>
        </w:rPr>
        <w:t xml:space="preserve">היא </w:t>
      </w:r>
      <w:bookmarkStart w:id="37333" w:name="_ETM_Q107_280469"/>
      <w:bookmarkEnd w:id="37333"/>
      <w:r>
        <w:rPr>
          <w:rtl/>
        </w:rPr>
        <w:t xml:space="preserve">עושה </w:t>
      </w:r>
      <w:bookmarkStart w:id="37334" w:name="_ETM_Q107_280680"/>
      <w:bookmarkEnd w:id="37334"/>
      <w:r>
        <w:rPr>
          <w:rtl/>
        </w:rPr>
        <w:t xml:space="preserve">את </w:t>
      </w:r>
      <w:bookmarkStart w:id="37335" w:name="_ETM_Q107_280740"/>
      <w:bookmarkEnd w:id="37335"/>
      <w:r>
        <w:rPr>
          <w:rtl/>
        </w:rPr>
        <w:t xml:space="preserve">זה </w:t>
      </w:r>
      <w:bookmarkStart w:id="37336" w:name="_ETM_Q107_280829"/>
      <w:bookmarkEnd w:id="37336"/>
      <w:r>
        <w:rPr>
          <w:rtl/>
        </w:rPr>
        <w:t xml:space="preserve">במסירות </w:t>
      </w:r>
      <w:bookmarkStart w:id="37337" w:name="_ETM_Q107_281280"/>
      <w:bookmarkEnd w:id="37337"/>
      <w:r>
        <w:rPr>
          <w:rtl/>
        </w:rPr>
        <w:t xml:space="preserve">נפש </w:t>
      </w:r>
      <w:bookmarkStart w:id="37338" w:name="_ETM_Q107_281549"/>
      <w:bookmarkEnd w:id="37338"/>
      <w:r>
        <w:rPr>
          <w:rtl/>
        </w:rPr>
        <w:t xml:space="preserve">של </w:t>
      </w:r>
      <w:bookmarkStart w:id="37339" w:name="_ETM_Q107_281670"/>
      <w:bookmarkEnd w:id="37339"/>
      <w:r>
        <w:rPr>
          <w:rtl/>
        </w:rPr>
        <w:t>ממש</w:t>
      </w:r>
      <w:r>
        <w:rPr>
          <w:rFonts w:hint="cs"/>
          <w:rtl/>
        </w:rPr>
        <w:t>.</w:t>
      </w:r>
      <w:r>
        <w:rPr>
          <w:rtl/>
        </w:rPr>
        <w:t xml:space="preserve"> </w:t>
      </w:r>
      <w:bookmarkStart w:id="37340" w:name="_ETM_Q107_281939"/>
      <w:bookmarkEnd w:id="37340"/>
      <w:r>
        <w:rPr>
          <w:rtl/>
        </w:rPr>
        <w:t xml:space="preserve">היא </w:t>
      </w:r>
      <w:bookmarkStart w:id="37341" w:name="_ETM_Q107_282030"/>
      <w:bookmarkEnd w:id="37341"/>
      <w:r>
        <w:rPr>
          <w:rtl/>
        </w:rPr>
        <w:t xml:space="preserve">משקיעה </w:t>
      </w:r>
      <w:bookmarkStart w:id="37342" w:name="_ETM_Q107_282450"/>
      <w:bookmarkEnd w:id="37342"/>
      <w:r>
        <w:rPr>
          <w:rtl/>
        </w:rPr>
        <w:t xml:space="preserve">אלפי </w:t>
      </w:r>
      <w:bookmarkStart w:id="37343" w:name="_ETM_Q107_282869"/>
      <w:bookmarkEnd w:id="37343"/>
      <w:r>
        <w:rPr>
          <w:rtl/>
        </w:rPr>
        <w:t xml:space="preserve">שקלים </w:t>
      </w:r>
      <w:bookmarkStart w:id="37344" w:name="_ETM_Q107_283649"/>
      <w:bookmarkStart w:id="37345" w:name="_ETM_Q107_284100"/>
      <w:bookmarkEnd w:id="37344"/>
      <w:bookmarkEnd w:id="37345"/>
      <w:r>
        <w:rPr>
          <w:rFonts w:hint="cs"/>
          <w:rtl/>
        </w:rPr>
        <w:t xml:space="preserve">– </w:t>
      </w:r>
      <w:bookmarkStart w:id="37346" w:name="_ETM_Q107_280608"/>
      <w:bookmarkEnd w:id="37346"/>
      <w:r>
        <w:rPr>
          <w:rtl/>
        </w:rPr>
        <w:t xml:space="preserve">אני </w:t>
      </w:r>
      <w:bookmarkStart w:id="37347" w:name="_ETM_Q107_284280"/>
      <w:bookmarkEnd w:id="37347"/>
      <w:r>
        <w:rPr>
          <w:rtl/>
        </w:rPr>
        <w:t xml:space="preserve">לא </w:t>
      </w:r>
      <w:bookmarkStart w:id="37348" w:name="_ETM_Q107_284369"/>
      <w:bookmarkEnd w:id="37348"/>
      <w:r>
        <w:rPr>
          <w:rtl/>
        </w:rPr>
        <w:t xml:space="preserve">מדבר </w:t>
      </w:r>
      <w:bookmarkStart w:id="37349" w:name="_ETM_Q107_284640"/>
      <w:bookmarkEnd w:id="37349"/>
      <w:r>
        <w:rPr>
          <w:rtl/>
        </w:rPr>
        <w:t xml:space="preserve">על </w:t>
      </w:r>
      <w:bookmarkStart w:id="37350" w:name="_ETM_Q107_284729"/>
      <w:bookmarkEnd w:id="37350"/>
      <w:r>
        <w:rPr>
          <w:rtl/>
        </w:rPr>
        <w:t xml:space="preserve">לימוד </w:t>
      </w:r>
      <w:bookmarkStart w:id="37351" w:name="_ETM_Q107_285060"/>
      <w:bookmarkEnd w:id="37351"/>
      <w:r>
        <w:rPr>
          <w:rtl/>
        </w:rPr>
        <w:t xml:space="preserve">תורה </w:t>
      </w:r>
      <w:bookmarkStart w:id="37352" w:name="_ETM_Q107_285299"/>
      <w:bookmarkEnd w:id="37352"/>
      <w:r>
        <w:rPr>
          <w:rtl/>
        </w:rPr>
        <w:t>לילדים</w:t>
      </w:r>
      <w:r>
        <w:rPr>
          <w:rFonts w:hint="cs"/>
          <w:rtl/>
        </w:rPr>
        <w:t>,</w:t>
      </w:r>
      <w:r>
        <w:rPr>
          <w:rtl/>
        </w:rPr>
        <w:t xml:space="preserve"> </w:t>
      </w:r>
      <w:bookmarkStart w:id="37353" w:name="_ETM_Q107_286110"/>
      <w:bookmarkEnd w:id="37353"/>
      <w:r>
        <w:rPr>
          <w:rtl/>
        </w:rPr>
        <w:t xml:space="preserve">מעבר </w:t>
      </w:r>
      <w:bookmarkStart w:id="37354" w:name="_ETM_Q107_286560"/>
      <w:bookmarkEnd w:id="37354"/>
      <w:r>
        <w:rPr>
          <w:rtl/>
        </w:rPr>
        <w:t>לזה</w:t>
      </w:r>
      <w:r>
        <w:rPr>
          <w:rFonts w:hint="cs"/>
          <w:rtl/>
        </w:rPr>
        <w:t>.</w:t>
      </w:r>
      <w:r>
        <w:rPr>
          <w:rtl/>
        </w:rPr>
        <w:t xml:space="preserve"> </w:t>
      </w:r>
      <w:bookmarkStart w:id="37355" w:name="_ETM_Q107_288639"/>
      <w:bookmarkEnd w:id="37355"/>
      <w:r>
        <w:rPr>
          <w:rtl/>
        </w:rPr>
        <w:t xml:space="preserve">אז </w:t>
      </w:r>
      <w:bookmarkStart w:id="37356" w:name="_ETM_Q107_288789"/>
      <w:bookmarkEnd w:id="37356"/>
      <w:r>
        <w:rPr>
          <w:rtl/>
        </w:rPr>
        <w:t>נ</w:t>
      </w:r>
      <w:r>
        <w:rPr>
          <w:rFonts w:hint="cs"/>
          <w:rtl/>
        </w:rPr>
        <w:t xml:space="preserve">עשה </w:t>
      </w:r>
      <w:bookmarkStart w:id="37357" w:name="_ETM_Q107_287818"/>
      <w:bookmarkEnd w:id="37357"/>
      <w:r>
        <w:rPr>
          <w:rFonts w:hint="cs"/>
          <w:rtl/>
        </w:rPr>
        <w:t>מצ'ינג.</w:t>
      </w:r>
      <w:r>
        <w:rPr>
          <w:rtl/>
        </w:rPr>
        <w:t xml:space="preserve"> </w:t>
      </w:r>
      <w:bookmarkStart w:id="37358" w:name="_ETM_Q107_289299"/>
      <w:bookmarkEnd w:id="37358"/>
      <w:r>
        <w:rPr>
          <w:rtl/>
        </w:rPr>
        <w:t xml:space="preserve">ככה </w:t>
      </w:r>
      <w:bookmarkStart w:id="37359" w:name="_ETM_Q107_291720"/>
      <w:bookmarkEnd w:id="37359"/>
      <w:r>
        <w:rPr>
          <w:rtl/>
        </w:rPr>
        <w:t xml:space="preserve">אנחנו </w:t>
      </w:r>
      <w:bookmarkStart w:id="37360" w:name="_ETM_Q107_292050"/>
      <w:bookmarkEnd w:id="37360"/>
      <w:r>
        <w:rPr>
          <w:rtl/>
        </w:rPr>
        <w:t xml:space="preserve">כמדינה </w:t>
      </w:r>
      <w:bookmarkStart w:id="37361" w:name="_ETM_Q107_292470"/>
      <w:bookmarkEnd w:id="37361"/>
      <w:r>
        <w:rPr>
          <w:rtl/>
        </w:rPr>
        <w:t xml:space="preserve">יכולים </w:t>
      </w:r>
      <w:bookmarkStart w:id="37362" w:name="_ETM_Q107_292770"/>
      <w:bookmarkEnd w:id="37362"/>
      <w:r>
        <w:rPr>
          <w:rtl/>
        </w:rPr>
        <w:t xml:space="preserve">לדעת </w:t>
      </w:r>
      <w:bookmarkStart w:id="37363" w:name="_ETM_Q107_293010"/>
      <w:bookmarkEnd w:id="37363"/>
      <w:r>
        <w:rPr>
          <w:rtl/>
        </w:rPr>
        <w:t xml:space="preserve">מה </w:t>
      </w:r>
      <w:bookmarkStart w:id="37364" w:name="_ETM_Q107_293130"/>
      <w:bookmarkEnd w:id="37364"/>
      <w:r>
        <w:rPr>
          <w:rtl/>
        </w:rPr>
        <w:t xml:space="preserve">חשוב </w:t>
      </w:r>
      <w:bookmarkStart w:id="37365" w:name="_ETM_Q107_293430"/>
      <w:bookmarkEnd w:id="37365"/>
      <w:r>
        <w:rPr>
          <w:rtl/>
        </w:rPr>
        <w:t>לציבור</w:t>
      </w:r>
      <w:r>
        <w:rPr>
          <w:rFonts w:hint="cs"/>
          <w:rtl/>
        </w:rPr>
        <w:t>.</w:t>
      </w:r>
      <w:bookmarkStart w:id="37366" w:name="_ETM_Q107_294000"/>
      <w:bookmarkEnd w:id="37366"/>
      <w:r>
        <w:rPr>
          <w:rFonts w:hint="cs"/>
          <w:rtl/>
        </w:rPr>
        <w:t xml:space="preserve"> </w:t>
      </w:r>
      <w:bookmarkStart w:id="37367" w:name="_ETM_Q107_294528"/>
      <w:bookmarkEnd w:id="37367"/>
      <w:r>
        <w:rPr>
          <w:rtl/>
        </w:rPr>
        <w:t>מנגנו</w:t>
      </w:r>
      <w:bookmarkStart w:id="37368" w:name="_ETM_Q107_294420"/>
      <w:bookmarkStart w:id="37369" w:name="_ETM_Q107_294660"/>
      <w:bookmarkStart w:id="37370" w:name="_ETM_Q107_290338"/>
      <w:bookmarkEnd w:id="37368"/>
      <w:bookmarkEnd w:id="37369"/>
      <w:bookmarkEnd w:id="37370"/>
      <w:r>
        <w:rPr>
          <w:rFonts w:hint="cs"/>
          <w:rtl/>
        </w:rPr>
        <w:t xml:space="preserve">ן </w:t>
      </w:r>
      <w:bookmarkStart w:id="37371" w:name="_ETM_Q107_291247"/>
      <w:bookmarkEnd w:id="37371"/>
      <w:r>
        <w:rPr>
          <w:rFonts w:hint="cs"/>
          <w:rtl/>
        </w:rPr>
        <w:t>המצ'ינג,</w:t>
      </w:r>
      <w:bookmarkStart w:id="37372" w:name="_ETM_Q107_292157"/>
      <w:bookmarkEnd w:id="37372"/>
      <w:r>
        <w:rPr>
          <w:rtl/>
        </w:rPr>
        <w:t xml:space="preserve"> </w:t>
      </w:r>
      <w:bookmarkStart w:id="37373" w:name="_ETM_Q107_294780"/>
      <w:bookmarkEnd w:id="37373"/>
      <w:r>
        <w:rPr>
          <w:rtl/>
        </w:rPr>
        <w:t xml:space="preserve">יש </w:t>
      </w:r>
      <w:bookmarkStart w:id="37374" w:name="_ETM_Q107_294960"/>
      <w:bookmarkEnd w:id="37374"/>
      <w:r>
        <w:rPr>
          <w:rtl/>
        </w:rPr>
        <w:t xml:space="preserve">בו </w:t>
      </w:r>
      <w:bookmarkStart w:id="37375" w:name="_ETM_Q107_295080"/>
      <w:bookmarkEnd w:id="37375"/>
      <w:r>
        <w:rPr>
          <w:rtl/>
        </w:rPr>
        <w:t>היגיון</w:t>
      </w:r>
      <w:r>
        <w:rPr>
          <w:rFonts w:hint="cs"/>
          <w:rtl/>
        </w:rPr>
        <w:t>.</w:t>
      </w:r>
      <w:r>
        <w:rPr>
          <w:rtl/>
        </w:rPr>
        <w:t xml:space="preserve"> </w:t>
      </w:r>
      <w:bookmarkStart w:id="37376" w:name="_ETM_Q107_295920"/>
      <w:bookmarkEnd w:id="37376"/>
      <w:r>
        <w:rPr>
          <w:rtl/>
        </w:rPr>
        <w:t>בוא</w:t>
      </w:r>
      <w:r>
        <w:rPr>
          <w:rFonts w:hint="cs"/>
          <w:rtl/>
        </w:rPr>
        <w:t>ו</w:t>
      </w:r>
      <w:r>
        <w:rPr>
          <w:rtl/>
        </w:rPr>
        <w:t xml:space="preserve"> </w:t>
      </w:r>
      <w:bookmarkStart w:id="37377" w:name="_ETM_Q107_296190"/>
      <w:bookmarkEnd w:id="37377"/>
      <w:r>
        <w:rPr>
          <w:rtl/>
        </w:rPr>
        <w:t xml:space="preserve">נראה </w:t>
      </w:r>
      <w:bookmarkStart w:id="37378" w:name="_ETM_Q107_296430"/>
      <w:bookmarkEnd w:id="37378"/>
      <w:r>
        <w:rPr>
          <w:rtl/>
        </w:rPr>
        <w:t xml:space="preserve">כמה </w:t>
      </w:r>
      <w:bookmarkStart w:id="37379" w:name="_ETM_Q107_296670"/>
      <w:bookmarkStart w:id="37380" w:name="_ETM_Q107_293517"/>
      <w:bookmarkEnd w:id="37379"/>
      <w:bookmarkEnd w:id="37380"/>
      <w:r>
        <w:rPr>
          <w:rtl/>
        </w:rPr>
        <w:t xml:space="preserve">אנשים </w:t>
      </w:r>
      <w:bookmarkStart w:id="37381" w:name="_ETM_Q107_296970"/>
      <w:bookmarkEnd w:id="37381"/>
      <w:r>
        <w:rPr>
          <w:rtl/>
        </w:rPr>
        <w:t>שמים</w:t>
      </w:r>
      <w:r>
        <w:rPr>
          <w:rFonts w:hint="cs"/>
          <w:rtl/>
        </w:rPr>
        <w:t>.</w:t>
      </w:r>
      <w:r>
        <w:rPr>
          <w:rtl/>
        </w:rPr>
        <w:t xml:space="preserve"> </w:t>
      </w:r>
      <w:bookmarkStart w:id="37382" w:name="_ETM_Q107_297480"/>
      <w:bookmarkEnd w:id="37382"/>
    </w:p>
    <w:p w:rsidR="006A170A" w:rsidRDefault="006A170A" w:rsidP="009A3130">
      <w:pPr>
        <w:rPr>
          <w:rtl/>
        </w:rPr>
      </w:pPr>
      <w:bookmarkStart w:id="37383" w:name="_ETM_Q107_303561"/>
      <w:bookmarkStart w:id="37384" w:name="_ETM_Q107_303634"/>
      <w:bookmarkEnd w:id="37383"/>
      <w:bookmarkEnd w:id="37384"/>
    </w:p>
    <w:p w:rsidR="006A170A" w:rsidRDefault="006A170A" w:rsidP="00927A7E">
      <w:pPr>
        <w:rPr>
          <w:rtl/>
        </w:rPr>
      </w:pPr>
      <w:bookmarkStart w:id="37385" w:name="_ETM_Q107_303703"/>
      <w:bookmarkStart w:id="37386" w:name="_ETM_Q107_303751"/>
      <w:bookmarkEnd w:id="37385"/>
      <w:bookmarkEnd w:id="37386"/>
      <w:r>
        <w:rPr>
          <w:rtl/>
        </w:rPr>
        <w:t xml:space="preserve">כמה </w:t>
      </w:r>
      <w:bookmarkStart w:id="37387" w:name="_ETM_Q107_297750"/>
      <w:bookmarkEnd w:id="37387"/>
      <w:r>
        <w:rPr>
          <w:rtl/>
        </w:rPr>
        <w:t xml:space="preserve">אנשים </w:t>
      </w:r>
      <w:bookmarkStart w:id="37388" w:name="_ETM_Q107_298080"/>
      <w:bookmarkEnd w:id="37388"/>
      <w:r>
        <w:rPr>
          <w:rtl/>
        </w:rPr>
        <w:t xml:space="preserve">שמים </w:t>
      </w:r>
      <w:bookmarkStart w:id="37389" w:name="_ETM_Q107_298440"/>
      <w:bookmarkEnd w:id="37389"/>
      <w:r>
        <w:rPr>
          <w:rFonts w:hint="cs"/>
          <w:rtl/>
        </w:rPr>
        <w:t>ו</w:t>
      </w:r>
      <w:r>
        <w:rPr>
          <w:rtl/>
        </w:rPr>
        <w:t xml:space="preserve">תורמים </w:t>
      </w:r>
      <w:bookmarkStart w:id="37390" w:name="_ETM_Q107_298770"/>
      <w:bookmarkEnd w:id="37390"/>
      <w:r>
        <w:rPr>
          <w:rtl/>
        </w:rPr>
        <w:t>לישיבות</w:t>
      </w:r>
      <w:bookmarkStart w:id="37391" w:name="_ETM_Q107_298467"/>
      <w:bookmarkEnd w:id="37391"/>
      <w:r>
        <w:rPr>
          <w:rFonts w:hint="cs"/>
          <w:rtl/>
        </w:rPr>
        <w:t>?</w:t>
      </w:r>
      <w:r>
        <w:rPr>
          <w:rtl/>
        </w:rPr>
        <w:t xml:space="preserve"> </w:t>
      </w:r>
      <w:bookmarkStart w:id="37392" w:name="_ETM_Q107_300840"/>
      <w:bookmarkStart w:id="37393" w:name="_ETM_Q107_301200"/>
      <w:bookmarkStart w:id="37394" w:name="_ETM_Q107_301829"/>
      <w:bookmarkStart w:id="37395" w:name="_ETM_Q107_297917"/>
      <w:bookmarkEnd w:id="37392"/>
      <w:bookmarkEnd w:id="37393"/>
      <w:bookmarkEnd w:id="37394"/>
      <w:bookmarkEnd w:id="37395"/>
      <w:r>
        <w:rPr>
          <w:rtl/>
        </w:rPr>
        <w:t xml:space="preserve">כל </w:t>
      </w:r>
      <w:bookmarkStart w:id="37396" w:name="_ETM_Q107_302130"/>
      <w:bookmarkEnd w:id="37396"/>
      <w:r>
        <w:rPr>
          <w:rtl/>
        </w:rPr>
        <w:t xml:space="preserve">שקל </w:t>
      </w:r>
      <w:bookmarkStart w:id="37397" w:name="_ETM_Q107_302640"/>
      <w:bookmarkEnd w:id="37397"/>
      <w:r>
        <w:rPr>
          <w:rtl/>
        </w:rPr>
        <w:t xml:space="preserve">שיצא </w:t>
      </w:r>
      <w:bookmarkStart w:id="37398" w:name="_ETM_Q107_302969"/>
      <w:bookmarkEnd w:id="37398"/>
      <w:r>
        <w:rPr>
          <w:rtl/>
        </w:rPr>
        <w:t xml:space="preserve">ממשרדו </w:t>
      </w:r>
      <w:bookmarkStart w:id="37399" w:name="_ETM_Q107_303450"/>
      <w:bookmarkEnd w:id="37399"/>
      <w:r>
        <w:rPr>
          <w:rtl/>
        </w:rPr>
        <w:t xml:space="preserve">של </w:t>
      </w:r>
      <w:bookmarkStart w:id="37400" w:name="_ETM_Q107_303630"/>
      <w:bookmarkEnd w:id="37400"/>
      <w:r>
        <w:rPr>
          <w:rtl/>
        </w:rPr>
        <w:t xml:space="preserve">השר </w:t>
      </w:r>
      <w:bookmarkStart w:id="37401" w:name="_ETM_Q107_303930"/>
      <w:bookmarkEnd w:id="37401"/>
      <w:r>
        <w:rPr>
          <w:rtl/>
        </w:rPr>
        <w:t xml:space="preserve">טרופר </w:t>
      </w:r>
      <w:bookmarkStart w:id="37402" w:name="_ETM_Q107_305210"/>
      <w:bookmarkEnd w:id="37402"/>
      <w:r w:rsidR="00927A7E">
        <w:rPr>
          <w:rFonts w:hint="cs"/>
          <w:rtl/>
        </w:rPr>
        <w:t xml:space="preserve">– </w:t>
      </w:r>
      <w:r>
        <w:rPr>
          <w:rtl/>
        </w:rPr>
        <w:t xml:space="preserve">כמה </w:t>
      </w:r>
      <w:bookmarkStart w:id="37403" w:name="_ETM_Q107_305600"/>
      <w:bookmarkEnd w:id="37403"/>
      <w:r>
        <w:rPr>
          <w:rtl/>
        </w:rPr>
        <w:t xml:space="preserve">יבוא </w:t>
      </w:r>
      <w:bookmarkStart w:id="37404" w:name="_ETM_Q107_305869"/>
      <w:bookmarkEnd w:id="37404"/>
      <w:r>
        <w:rPr>
          <w:rtl/>
        </w:rPr>
        <w:t xml:space="preserve">כנגדו </w:t>
      </w:r>
      <w:bookmarkStart w:id="37405" w:name="_ETM_Q107_306290"/>
      <w:bookmarkEnd w:id="37405"/>
      <w:r>
        <w:rPr>
          <w:rtl/>
        </w:rPr>
        <w:t xml:space="preserve">מהשוק </w:t>
      </w:r>
      <w:bookmarkStart w:id="37406" w:name="_ETM_Q107_306619"/>
      <w:bookmarkEnd w:id="37406"/>
      <w:r>
        <w:rPr>
          <w:rtl/>
        </w:rPr>
        <w:t>הפרטי</w:t>
      </w:r>
      <w:r>
        <w:rPr>
          <w:rFonts w:hint="cs"/>
          <w:rtl/>
        </w:rPr>
        <w:t>?</w:t>
      </w:r>
      <w:r>
        <w:rPr>
          <w:rtl/>
        </w:rPr>
        <w:t xml:space="preserve"> </w:t>
      </w:r>
      <w:bookmarkStart w:id="37407" w:name="_ETM_Q107_307579"/>
      <w:bookmarkEnd w:id="37407"/>
      <w:r>
        <w:rPr>
          <w:rtl/>
        </w:rPr>
        <w:t xml:space="preserve">אני </w:t>
      </w:r>
      <w:bookmarkStart w:id="37408" w:name="_ETM_Q107_307700"/>
      <w:bookmarkEnd w:id="37408"/>
      <w:r>
        <w:rPr>
          <w:rtl/>
        </w:rPr>
        <w:t xml:space="preserve">בטוח </w:t>
      </w:r>
      <w:bookmarkStart w:id="37409" w:name="_ETM_Q107_308000"/>
      <w:bookmarkEnd w:id="37409"/>
      <w:r>
        <w:rPr>
          <w:rtl/>
        </w:rPr>
        <w:t xml:space="preserve">שיש </w:t>
      </w:r>
      <w:bookmarkStart w:id="37410" w:name="_ETM_Q107_308180"/>
      <w:bookmarkEnd w:id="37410"/>
      <w:r>
        <w:rPr>
          <w:rtl/>
        </w:rPr>
        <w:t xml:space="preserve">לך </w:t>
      </w:r>
      <w:bookmarkStart w:id="37411" w:name="_ETM_Q107_308389"/>
      <w:bookmarkEnd w:id="37411"/>
      <w:r>
        <w:rPr>
          <w:rtl/>
        </w:rPr>
        <w:t xml:space="preserve">את </w:t>
      </w:r>
      <w:bookmarkStart w:id="37412" w:name="_ETM_Q107_308450"/>
      <w:bookmarkEnd w:id="37412"/>
      <w:r>
        <w:rPr>
          <w:rtl/>
        </w:rPr>
        <w:t>הנתונים</w:t>
      </w:r>
      <w:r>
        <w:rPr>
          <w:rFonts w:hint="cs"/>
          <w:rtl/>
        </w:rPr>
        <w:t>,</w:t>
      </w:r>
      <w:r>
        <w:rPr>
          <w:rtl/>
        </w:rPr>
        <w:t xml:space="preserve"> </w:t>
      </w:r>
      <w:bookmarkStart w:id="37413" w:name="_ETM_Q107_308900"/>
      <w:bookmarkEnd w:id="37413"/>
      <w:r>
        <w:rPr>
          <w:rtl/>
        </w:rPr>
        <w:t xml:space="preserve">השר </w:t>
      </w:r>
      <w:bookmarkStart w:id="37414" w:name="_ETM_Q107_309110"/>
      <w:bookmarkEnd w:id="37414"/>
      <w:r>
        <w:rPr>
          <w:rtl/>
        </w:rPr>
        <w:t>טרופר</w:t>
      </w:r>
      <w:r>
        <w:rPr>
          <w:rFonts w:hint="cs"/>
          <w:rtl/>
        </w:rPr>
        <w:t>.</w:t>
      </w:r>
      <w:r>
        <w:rPr>
          <w:rtl/>
        </w:rPr>
        <w:t xml:space="preserve"> </w:t>
      </w:r>
      <w:bookmarkStart w:id="37415" w:name="_ETM_Q107_310719"/>
      <w:bookmarkEnd w:id="37415"/>
      <w:r>
        <w:rPr>
          <w:rtl/>
        </w:rPr>
        <w:t xml:space="preserve">כמה </w:t>
      </w:r>
      <w:bookmarkStart w:id="37416" w:name="_ETM_Q107_311079"/>
      <w:bookmarkEnd w:id="37416"/>
      <w:r>
        <w:rPr>
          <w:rtl/>
        </w:rPr>
        <w:t xml:space="preserve">משקיעים </w:t>
      </w:r>
      <w:bookmarkStart w:id="37417" w:name="_ETM_Q107_311889"/>
      <w:bookmarkEnd w:id="37417"/>
      <w:r>
        <w:rPr>
          <w:rtl/>
        </w:rPr>
        <w:t xml:space="preserve">מהשוק </w:t>
      </w:r>
      <w:bookmarkStart w:id="37418" w:name="_ETM_Q107_312340"/>
      <w:bookmarkEnd w:id="37418"/>
      <w:r>
        <w:rPr>
          <w:rtl/>
        </w:rPr>
        <w:t xml:space="preserve">הפרטי </w:t>
      </w:r>
      <w:bookmarkStart w:id="37419" w:name="_ETM_Q107_313500"/>
      <w:bookmarkEnd w:id="37419"/>
      <w:r>
        <w:rPr>
          <w:rtl/>
        </w:rPr>
        <w:t>במוזיאונים</w:t>
      </w:r>
      <w:r>
        <w:rPr>
          <w:rFonts w:hint="cs"/>
          <w:rtl/>
        </w:rPr>
        <w:t>,</w:t>
      </w:r>
      <w:r>
        <w:rPr>
          <w:rtl/>
        </w:rPr>
        <w:t xml:space="preserve"> </w:t>
      </w:r>
      <w:bookmarkStart w:id="37420" w:name="_ETM_Q107_315180"/>
      <w:bookmarkEnd w:id="37420"/>
      <w:r>
        <w:rPr>
          <w:rtl/>
        </w:rPr>
        <w:t xml:space="preserve">בלהקות </w:t>
      </w:r>
      <w:bookmarkStart w:id="37421" w:name="_ETM_Q107_315720"/>
      <w:bookmarkEnd w:id="37421"/>
      <w:r>
        <w:rPr>
          <w:rtl/>
        </w:rPr>
        <w:t>מחול</w:t>
      </w:r>
      <w:r>
        <w:rPr>
          <w:rFonts w:hint="cs"/>
          <w:rtl/>
        </w:rPr>
        <w:t>?</w:t>
      </w:r>
      <w:bookmarkStart w:id="37422" w:name="_ETM_Q107_314707"/>
      <w:bookmarkEnd w:id="37422"/>
      <w:r>
        <w:rPr>
          <w:rtl/>
        </w:rPr>
        <w:t xml:space="preserve"> </w:t>
      </w:r>
      <w:bookmarkStart w:id="37423" w:name="_ETM_Q107_318310"/>
      <w:bookmarkEnd w:id="37423"/>
      <w:r>
        <w:rPr>
          <w:rtl/>
        </w:rPr>
        <w:t>כמה</w:t>
      </w:r>
      <w:r>
        <w:rPr>
          <w:rFonts w:hint="cs"/>
          <w:rtl/>
        </w:rPr>
        <w:t>, שקל מול</w:t>
      </w:r>
      <w:bookmarkStart w:id="37424" w:name="_ETM_Q107_318550"/>
      <w:bookmarkEnd w:id="37424"/>
      <w:r>
        <w:rPr>
          <w:rtl/>
        </w:rPr>
        <w:t xml:space="preserve"> </w:t>
      </w:r>
      <w:bookmarkStart w:id="37425" w:name="_ETM_Q107_318669"/>
      <w:bookmarkEnd w:id="37425"/>
      <w:r>
        <w:rPr>
          <w:rtl/>
        </w:rPr>
        <w:t>שקל</w:t>
      </w:r>
      <w:bookmarkStart w:id="37426" w:name="_ETM_Q107_319000"/>
      <w:bookmarkEnd w:id="37426"/>
      <w:r>
        <w:rPr>
          <w:rFonts w:hint="cs"/>
          <w:rtl/>
        </w:rPr>
        <w:t>?</w:t>
      </w:r>
      <w:bookmarkStart w:id="37427" w:name="_ETM_Q107_316417"/>
      <w:bookmarkEnd w:id="37427"/>
      <w:r>
        <w:rPr>
          <w:rtl/>
        </w:rPr>
        <w:t xml:space="preserve"> </w:t>
      </w:r>
      <w:bookmarkStart w:id="37428" w:name="_ETM_Q107_319150"/>
      <w:bookmarkStart w:id="37429" w:name="_ETM_Q107_319510"/>
      <w:bookmarkEnd w:id="37428"/>
      <w:bookmarkEnd w:id="37429"/>
      <w:r>
        <w:rPr>
          <w:rtl/>
        </w:rPr>
        <w:t xml:space="preserve">מה </w:t>
      </w:r>
      <w:bookmarkStart w:id="37430" w:name="_ETM_Q107_319630"/>
      <w:bookmarkEnd w:id="37430"/>
      <w:r>
        <w:rPr>
          <w:rtl/>
        </w:rPr>
        <w:t>פתאום</w:t>
      </w:r>
      <w:r w:rsidR="00927A7E">
        <w:rPr>
          <w:rFonts w:hint="cs"/>
          <w:rtl/>
        </w:rPr>
        <w:t>.</w:t>
      </w:r>
      <w:r>
        <w:rPr>
          <w:rtl/>
        </w:rPr>
        <w:t xml:space="preserve"> </w:t>
      </w:r>
      <w:bookmarkStart w:id="37431" w:name="_ETM_Q107_319960"/>
      <w:bookmarkEnd w:id="37431"/>
      <w:r>
        <w:rPr>
          <w:rtl/>
        </w:rPr>
        <w:t xml:space="preserve">אתה </w:t>
      </w:r>
      <w:bookmarkStart w:id="37432" w:name="_ETM_Q107_320110"/>
      <w:bookmarkEnd w:id="37432"/>
      <w:r>
        <w:rPr>
          <w:rtl/>
        </w:rPr>
        <w:t xml:space="preserve">משקיע </w:t>
      </w:r>
      <w:bookmarkStart w:id="37433" w:name="_ETM_Q107_320410"/>
      <w:bookmarkStart w:id="37434" w:name="_ETM_Q107_317856"/>
      <w:bookmarkEnd w:id="37433"/>
      <w:bookmarkEnd w:id="37434"/>
      <w:r>
        <w:rPr>
          <w:rFonts w:hint="cs"/>
          <w:rtl/>
        </w:rPr>
        <w:t>4</w:t>
      </w:r>
      <w:r>
        <w:rPr>
          <w:rtl/>
        </w:rPr>
        <w:t xml:space="preserve"> </w:t>
      </w:r>
      <w:bookmarkStart w:id="37435" w:name="_ETM_Q107_320710"/>
      <w:bookmarkEnd w:id="37435"/>
      <w:r>
        <w:rPr>
          <w:rtl/>
        </w:rPr>
        <w:t xml:space="preserve">שקלים </w:t>
      </w:r>
      <w:bookmarkStart w:id="37436" w:name="_ETM_Q107_321040"/>
      <w:bookmarkEnd w:id="37436"/>
      <w:r>
        <w:rPr>
          <w:rtl/>
        </w:rPr>
        <w:t xml:space="preserve">אל </w:t>
      </w:r>
      <w:bookmarkStart w:id="37437" w:name="_ETM_Q107_321130"/>
      <w:bookmarkEnd w:id="37437"/>
      <w:r>
        <w:rPr>
          <w:rtl/>
        </w:rPr>
        <w:t xml:space="preserve">מול </w:t>
      </w:r>
      <w:bookmarkStart w:id="37438" w:name="_ETM_Q107_321280"/>
      <w:bookmarkEnd w:id="37438"/>
      <w:r>
        <w:rPr>
          <w:rtl/>
        </w:rPr>
        <w:t>שקל</w:t>
      </w:r>
      <w:r>
        <w:rPr>
          <w:rFonts w:hint="cs"/>
          <w:rtl/>
        </w:rPr>
        <w:t xml:space="preserve">, </w:t>
      </w:r>
      <w:bookmarkStart w:id="37439" w:name="_ETM_Q107_322330"/>
      <w:bookmarkEnd w:id="37439"/>
      <w:r>
        <w:rPr>
          <w:rFonts w:hint="cs"/>
          <w:rtl/>
        </w:rPr>
        <w:t xml:space="preserve">3 </w:t>
      </w:r>
      <w:r>
        <w:rPr>
          <w:rtl/>
        </w:rPr>
        <w:t xml:space="preserve">שקלים </w:t>
      </w:r>
      <w:bookmarkStart w:id="37440" w:name="_ETM_Q107_322660"/>
      <w:bookmarkEnd w:id="37440"/>
      <w:r>
        <w:rPr>
          <w:rtl/>
        </w:rPr>
        <w:t xml:space="preserve">אל </w:t>
      </w:r>
      <w:bookmarkStart w:id="37441" w:name="_ETM_Q107_322720"/>
      <w:bookmarkEnd w:id="37441"/>
      <w:r>
        <w:rPr>
          <w:rtl/>
        </w:rPr>
        <w:t xml:space="preserve">מול </w:t>
      </w:r>
      <w:bookmarkStart w:id="37442" w:name="_ETM_Q107_322900"/>
      <w:bookmarkEnd w:id="37442"/>
      <w:r>
        <w:rPr>
          <w:rtl/>
        </w:rPr>
        <w:t>שקל</w:t>
      </w:r>
      <w:r>
        <w:rPr>
          <w:rFonts w:hint="cs"/>
          <w:rtl/>
        </w:rPr>
        <w:t>.</w:t>
      </w:r>
      <w:r>
        <w:rPr>
          <w:rtl/>
        </w:rPr>
        <w:t xml:space="preserve"> </w:t>
      </w:r>
      <w:bookmarkStart w:id="37443" w:name="_ETM_Q107_324669"/>
      <w:bookmarkStart w:id="37444" w:name="_ETM_Q107_324880"/>
      <w:bookmarkStart w:id="37445" w:name="_ETM_Q107_325360"/>
      <w:bookmarkStart w:id="37446" w:name="_ETM_Q107_325510"/>
      <w:bookmarkStart w:id="37447" w:name="_ETM_Q107_322435"/>
      <w:bookmarkEnd w:id="37443"/>
      <w:bookmarkEnd w:id="37444"/>
      <w:bookmarkEnd w:id="37445"/>
      <w:bookmarkEnd w:id="37446"/>
      <w:bookmarkEnd w:id="37447"/>
      <w:r>
        <w:rPr>
          <w:rFonts w:hint="cs"/>
          <w:rtl/>
        </w:rPr>
        <w:t xml:space="preserve">אלה </w:t>
      </w:r>
      <w:r>
        <w:rPr>
          <w:rtl/>
        </w:rPr>
        <w:t>המינונים</w:t>
      </w:r>
      <w:r w:rsidR="00927A7E">
        <w:rPr>
          <w:rFonts w:hint="cs"/>
          <w:rtl/>
        </w:rPr>
        <w:t>.</w:t>
      </w:r>
      <w:r>
        <w:rPr>
          <w:rtl/>
        </w:rPr>
        <w:t xml:space="preserve"> </w:t>
      </w:r>
      <w:bookmarkStart w:id="37448" w:name="_ETM_Q107_327270"/>
      <w:bookmarkStart w:id="37449" w:name="_ETM_Q107_328125"/>
      <w:bookmarkStart w:id="37450" w:name="_ETM_Q107_326655"/>
      <w:bookmarkEnd w:id="37448"/>
      <w:bookmarkEnd w:id="37449"/>
      <w:bookmarkEnd w:id="37450"/>
      <w:r>
        <w:rPr>
          <w:rtl/>
        </w:rPr>
        <w:t xml:space="preserve">תלוי </w:t>
      </w:r>
      <w:bookmarkStart w:id="37451" w:name="_ETM_Q107_327569"/>
      <w:bookmarkEnd w:id="37451"/>
      <w:r>
        <w:rPr>
          <w:rtl/>
        </w:rPr>
        <w:t>בתחום</w:t>
      </w:r>
      <w:bookmarkStart w:id="37452" w:name="_ETM_Q107_324465"/>
      <w:bookmarkEnd w:id="37452"/>
      <w:r>
        <w:rPr>
          <w:rtl/>
        </w:rPr>
        <w:t xml:space="preserve"> </w:t>
      </w:r>
      <w:bookmarkStart w:id="37453" w:name="_ETM_Q107_328349"/>
      <w:bookmarkEnd w:id="37453"/>
      <w:r w:rsidR="00927A7E">
        <w:rPr>
          <w:rFonts w:hint="cs"/>
          <w:rtl/>
        </w:rPr>
        <w:t xml:space="preserve">– </w:t>
      </w:r>
      <w:r>
        <w:rPr>
          <w:rFonts w:hint="cs"/>
          <w:rtl/>
        </w:rPr>
        <w:t>ב</w:t>
      </w:r>
      <w:r>
        <w:rPr>
          <w:rtl/>
        </w:rPr>
        <w:t xml:space="preserve">חלק </w:t>
      </w:r>
      <w:bookmarkStart w:id="37454" w:name="_ETM_Q107_328590"/>
      <w:bookmarkEnd w:id="37454"/>
      <w:r>
        <w:rPr>
          <w:rtl/>
        </w:rPr>
        <w:t xml:space="preserve">מהתחומים </w:t>
      </w:r>
      <w:bookmarkStart w:id="37455" w:name="_ETM_Q107_329040"/>
      <w:bookmarkEnd w:id="37455"/>
      <w:r>
        <w:rPr>
          <w:rtl/>
        </w:rPr>
        <w:t xml:space="preserve">אני </w:t>
      </w:r>
      <w:bookmarkStart w:id="37456" w:name="_ETM_Q107_329190"/>
      <w:bookmarkEnd w:id="37456"/>
      <w:r>
        <w:rPr>
          <w:rtl/>
        </w:rPr>
        <w:t>צודק</w:t>
      </w:r>
      <w:r w:rsidR="00927A7E">
        <w:rPr>
          <w:rFonts w:hint="cs"/>
          <w:rtl/>
        </w:rPr>
        <w:t>;</w:t>
      </w:r>
      <w:r>
        <w:rPr>
          <w:rtl/>
        </w:rPr>
        <w:t xml:space="preserve"> </w:t>
      </w:r>
      <w:bookmarkStart w:id="37457" w:name="_ETM_Q107_330510"/>
      <w:bookmarkEnd w:id="37457"/>
      <w:r>
        <w:rPr>
          <w:rFonts w:hint="cs"/>
          <w:rtl/>
        </w:rPr>
        <w:t>ב</w:t>
      </w:r>
      <w:r>
        <w:rPr>
          <w:rtl/>
        </w:rPr>
        <w:t xml:space="preserve">חלק </w:t>
      </w:r>
      <w:bookmarkStart w:id="37458" w:name="_ETM_Q107_330750"/>
      <w:bookmarkEnd w:id="37458"/>
      <w:r>
        <w:rPr>
          <w:rtl/>
        </w:rPr>
        <w:t>מה</w:t>
      </w:r>
      <w:bookmarkStart w:id="37459" w:name="_ETM_Q107_327665"/>
      <w:bookmarkEnd w:id="37459"/>
      <w:r>
        <w:rPr>
          <w:rFonts w:hint="cs"/>
          <w:rtl/>
        </w:rPr>
        <w:t>תחומ</w:t>
      </w:r>
      <w:r>
        <w:rPr>
          <w:rtl/>
        </w:rPr>
        <w:t xml:space="preserve">ים </w:t>
      </w:r>
      <w:bookmarkStart w:id="37460" w:name="_ETM_Q107_331050"/>
      <w:bookmarkStart w:id="37461" w:name="_ETM_Q107_331200"/>
      <w:bookmarkEnd w:id="37460"/>
      <w:bookmarkEnd w:id="37461"/>
      <w:r>
        <w:rPr>
          <w:rFonts w:hint="cs"/>
          <w:rtl/>
        </w:rPr>
        <w:t>ז</w:t>
      </w:r>
      <w:r>
        <w:rPr>
          <w:rtl/>
        </w:rPr>
        <w:t xml:space="preserve">ה </w:t>
      </w:r>
      <w:bookmarkStart w:id="37462" w:name="_ETM_Q107_331320"/>
      <w:bookmarkEnd w:id="37462"/>
      <w:r>
        <w:rPr>
          <w:rtl/>
        </w:rPr>
        <w:t xml:space="preserve">הרבה </w:t>
      </w:r>
      <w:bookmarkStart w:id="37463" w:name="_ETM_Q107_331500"/>
      <w:bookmarkEnd w:id="37463"/>
      <w:r>
        <w:rPr>
          <w:rtl/>
        </w:rPr>
        <w:t>יותר</w:t>
      </w:r>
      <w:r>
        <w:rPr>
          <w:rFonts w:hint="cs"/>
          <w:rtl/>
        </w:rPr>
        <w:t>.</w:t>
      </w:r>
      <w:bookmarkStart w:id="37464" w:name="_ETM_Q107_330374"/>
      <w:bookmarkStart w:id="37465" w:name="_ETM_Q107_334110"/>
      <w:bookmarkEnd w:id="37464"/>
      <w:bookmarkEnd w:id="37465"/>
    </w:p>
    <w:p w:rsidR="006A170A" w:rsidRDefault="006A170A" w:rsidP="009A3130">
      <w:pPr>
        <w:rPr>
          <w:rtl/>
        </w:rPr>
      </w:pPr>
    </w:p>
    <w:p w:rsidR="006A170A" w:rsidRDefault="006A170A" w:rsidP="009A3130">
      <w:pPr>
        <w:pStyle w:val="af8"/>
        <w:keepNext/>
        <w:rPr>
          <w:rtl/>
        </w:rPr>
      </w:pPr>
      <w:bookmarkStart w:id="37466" w:name="ET_interruption_5991_2"/>
      <w:r w:rsidRPr="0006394D">
        <w:rPr>
          <w:rStyle w:val="TagStyle"/>
          <w:rtl/>
        </w:rPr>
        <w:t xml:space="preserve"> &lt;&lt; קריאה &gt;&gt; </w:t>
      </w:r>
      <w:r>
        <w:rPr>
          <w:rtl/>
        </w:rPr>
        <w:t>שר התרבות והספורט חילי טרופר:</w:t>
      </w:r>
      <w:r w:rsidRPr="0006394D">
        <w:rPr>
          <w:rStyle w:val="TagStyle"/>
          <w:rtl/>
        </w:rPr>
        <w:t xml:space="preserve"> &lt;&lt; קריאה &gt;&gt;</w:t>
      </w:r>
      <w:r>
        <w:rPr>
          <w:rtl/>
        </w:rPr>
        <w:t xml:space="preserve">   </w:t>
      </w:r>
      <w:bookmarkEnd w:id="37466"/>
    </w:p>
    <w:p w:rsidR="006A170A" w:rsidRDefault="006A170A" w:rsidP="00FE191E">
      <w:pPr>
        <w:rPr>
          <w:rtl/>
          <w:lang w:eastAsia="he-IL"/>
        </w:rPr>
      </w:pPr>
    </w:p>
    <w:p w:rsidR="006A170A" w:rsidRPr="0006394D" w:rsidRDefault="00F70AA4" w:rsidP="009A3130">
      <w:pPr>
        <w:rPr>
          <w:rtl/>
          <w:lang w:eastAsia="he-IL"/>
        </w:rPr>
      </w:pPr>
      <w:r>
        <w:rPr>
          <w:rFonts w:hint="cs"/>
          <w:rtl/>
          <w:lang w:eastAsia="he-IL"/>
        </w:rPr>
        <w:t>– – –</w:t>
      </w:r>
    </w:p>
    <w:p w:rsidR="006A170A" w:rsidRDefault="006A170A" w:rsidP="009A3130">
      <w:pPr>
        <w:rPr>
          <w:rtl/>
        </w:rPr>
      </w:pPr>
      <w:bookmarkStart w:id="37467" w:name="_ETM_Q107_333652"/>
      <w:bookmarkStart w:id="37468" w:name="_ETM_Q107_333758"/>
      <w:bookmarkEnd w:id="37467"/>
      <w:bookmarkEnd w:id="37468"/>
    </w:p>
    <w:p w:rsidR="006A170A" w:rsidRDefault="006A170A" w:rsidP="009A3130">
      <w:pPr>
        <w:pStyle w:val="-"/>
        <w:rPr>
          <w:rtl/>
        </w:rPr>
      </w:pPr>
      <w:r w:rsidRPr="0006394D">
        <w:rPr>
          <w:rStyle w:val="TagStyle"/>
          <w:rtl/>
        </w:rPr>
        <w:t xml:space="preserve"> &lt;&lt; דובר_המשך &gt;&gt; </w:t>
      </w:r>
      <w:r>
        <w:rPr>
          <w:rtl/>
        </w:rPr>
        <w:t>שמחה רוטמן (הציונות הדתית):</w:t>
      </w:r>
      <w:r w:rsidRPr="0006394D">
        <w:rPr>
          <w:rStyle w:val="TagStyle"/>
          <w:rtl/>
        </w:rPr>
        <w:t xml:space="preserve"> &lt;&lt; דובר_המשך &gt;&gt; </w:t>
      </w:r>
      <w:r>
        <w:rPr>
          <w:rtl/>
        </w:rPr>
        <w:t xml:space="preserve">   </w:t>
      </w:r>
    </w:p>
    <w:p w:rsidR="006A170A" w:rsidRDefault="006A170A" w:rsidP="009A3130">
      <w:pPr>
        <w:rPr>
          <w:rtl/>
        </w:rPr>
      </w:pPr>
      <w:bookmarkStart w:id="37469" w:name="_ETM_Q107_333853"/>
      <w:bookmarkStart w:id="37470" w:name="_ETM_Q107_333921"/>
      <w:bookmarkEnd w:id="37469"/>
      <w:bookmarkEnd w:id="37470"/>
    </w:p>
    <w:p w:rsidR="006A170A" w:rsidRDefault="006A170A" w:rsidP="00927A7E">
      <w:pPr>
        <w:rPr>
          <w:rtl/>
        </w:rPr>
      </w:pPr>
      <w:r>
        <w:rPr>
          <w:rtl/>
        </w:rPr>
        <w:t xml:space="preserve">אבל </w:t>
      </w:r>
      <w:bookmarkStart w:id="37471" w:name="_ETM_Q107_334889"/>
      <w:bookmarkEnd w:id="37471"/>
      <w:r>
        <w:rPr>
          <w:rtl/>
        </w:rPr>
        <w:t xml:space="preserve">אני </w:t>
      </w:r>
      <w:bookmarkStart w:id="37472" w:name="_ETM_Q107_335040"/>
      <w:bookmarkEnd w:id="37472"/>
      <w:r>
        <w:rPr>
          <w:rtl/>
        </w:rPr>
        <w:t xml:space="preserve">יכול </w:t>
      </w:r>
      <w:bookmarkStart w:id="37473" w:name="_ETM_Q107_335220"/>
      <w:bookmarkEnd w:id="37473"/>
      <w:r>
        <w:rPr>
          <w:rtl/>
        </w:rPr>
        <w:t xml:space="preserve">להגיד </w:t>
      </w:r>
      <w:bookmarkStart w:id="37474" w:name="_ETM_Q107_335430"/>
      <w:bookmarkEnd w:id="37474"/>
      <w:r>
        <w:rPr>
          <w:rtl/>
        </w:rPr>
        <w:t>לך</w:t>
      </w:r>
      <w:r>
        <w:rPr>
          <w:rFonts w:hint="cs"/>
          <w:rtl/>
        </w:rPr>
        <w:t>,</w:t>
      </w:r>
      <w:bookmarkStart w:id="37475" w:name="_ETM_Q107_332826"/>
      <w:bookmarkEnd w:id="37475"/>
      <w:r>
        <w:rPr>
          <w:rtl/>
        </w:rPr>
        <w:t xml:space="preserve"> </w:t>
      </w:r>
      <w:bookmarkStart w:id="37476" w:name="_ETM_Q107_335610"/>
      <w:bookmarkEnd w:id="37476"/>
      <w:r>
        <w:rPr>
          <w:rtl/>
        </w:rPr>
        <w:t xml:space="preserve">אני </w:t>
      </w:r>
      <w:bookmarkStart w:id="37477" w:name="_ETM_Q107_335940"/>
      <w:bookmarkEnd w:id="37477"/>
      <w:r>
        <w:rPr>
          <w:rtl/>
        </w:rPr>
        <w:t xml:space="preserve">בדקתי </w:t>
      </w:r>
      <w:bookmarkStart w:id="37478" w:name="_ETM_Q107_336360"/>
      <w:bookmarkEnd w:id="37478"/>
      <w:r>
        <w:rPr>
          <w:rtl/>
        </w:rPr>
        <w:t>נתון</w:t>
      </w:r>
      <w:r>
        <w:rPr>
          <w:rFonts w:hint="cs"/>
          <w:rtl/>
        </w:rPr>
        <w:t>,</w:t>
      </w:r>
      <w:r>
        <w:rPr>
          <w:rtl/>
        </w:rPr>
        <w:t xml:space="preserve"> </w:t>
      </w:r>
      <w:bookmarkStart w:id="37479" w:name="_ETM_Q107_336870"/>
      <w:bookmarkEnd w:id="37479"/>
      <w:r>
        <w:rPr>
          <w:rtl/>
        </w:rPr>
        <w:t xml:space="preserve">לכן </w:t>
      </w:r>
      <w:bookmarkStart w:id="37480" w:name="_ETM_Q107_337139"/>
      <w:bookmarkEnd w:id="37480"/>
      <w:r>
        <w:rPr>
          <w:rtl/>
        </w:rPr>
        <w:t xml:space="preserve">אני </w:t>
      </w:r>
      <w:bookmarkStart w:id="37481" w:name="_ETM_Q107_337710"/>
      <w:bookmarkEnd w:id="37481"/>
      <w:r>
        <w:rPr>
          <w:rtl/>
        </w:rPr>
        <w:t>התעניינתי</w:t>
      </w:r>
      <w:r>
        <w:rPr>
          <w:rFonts w:hint="cs"/>
          <w:rtl/>
        </w:rPr>
        <w:t>.</w:t>
      </w:r>
      <w:r>
        <w:rPr>
          <w:rtl/>
        </w:rPr>
        <w:t xml:space="preserve"> </w:t>
      </w:r>
      <w:bookmarkStart w:id="37482" w:name="_ETM_Q107_338160"/>
      <w:bookmarkEnd w:id="37482"/>
      <w:r>
        <w:rPr>
          <w:rtl/>
        </w:rPr>
        <w:t xml:space="preserve">ראיתי </w:t>
      </w:r>
      <w:bookmarkStart w:id="37483" w:name="_ETM_Q107_338460"/>
      <w:bookmarkEnd w:id="37483"/>
      <w:r>
        <w:rPr>
          <w:rtl/>
        </w:rPr>
        <w:t xml:space="preserve">שהולכת </w:t>
      </w:r>
      <w:bookmarkStart w:id="37484" w:name="_ETM_Q107_338850"/>
      <w:bookmarkEnd w:id="37484"/>
      <w:r>
        <w:rPr>
          <w:rtl/>
        </w:rPr>
        <w:t>להיס</w:t>
      </w:r>
      <w:bookmarkStart w:id="37485" w:name="_ETM_Q107_335906"/>
      <w:bookmarkEnd w:id="37485"/>
      <w:r>
        <w:rPr>
          <w:rtl/>
        </w:rPr>
        <w:t xml:space="preserve">גר </w:t>
      </w:r>
      <w:bookmarkStart w:id="37486" w:name="_ETM_Q107_339270"/>
      <w:bookmarkEnd w:id="37486"/>
      <w:r>
        <w:rPr>
          <w:rtl/>
        </w:rPr>
        <w:t>איז</w:t>
      </w:r>
      <w:r>
        <w:rPr>
          <w:rFonts w:hint="cs"/>
          <w:rtl/>
        </w:rPr>
        <w:t>ו</w:t>
      </w:r>
      <w:r>
        <w:rPr>
          <w:rtl/>
        </w:rPr>
        <w:t xml:space="preserve"> </w:t>
      </w:r>
      <w:bookmarkStart w:id="37487" w:name="_ETM_Q107_339480"/>
      <w:bookmarkEnd w:id="37487"/>
      <w:r>
        <w:rPr>
          <w:rtl/>
        </w:rPr>
        <w:t>להק</w:t>
      </w:r>
      <w:r>
        <w:rPr>
          <w:rFonts w:hint="cs"/>
          <w:rtl/>
        </w:rPr>
        <w:t>ת מחול</w:t>
      </w:r>
      <w:bookmarkStart w:id="37488" w:name="_ETM_Q107_336205"/>
      <w:bookmarkEnd w:id="37488"/>
      <w:r>
        <w:rPr>
          <w:rFonts w:hint="cs"/>
          <w:rtl/>
        </w:rPr>
        <w:t>.</w:t>
      </w:r>
      <w:r>
        <w:rPr>
          <w:rtl/>
        </w:rPr>
        <w:t xml:space="preserve"> </w:t>
      </w:r>
      <w:bookmarkStart w:id="37489" w:name="_ETM_Q107_339810"/>
      <w:bookmarkStart w:id="37490" w:name="_ETM_Q107_340260"/>
      <w:bookmarkEnd w:id="37489"/>
      <w:bookmarkEnd w:id="37490"/>
      <w:r>
        <w:rPr>
          <w:rtl/>
        </w:rPr>
        <w:t xml:space="preserve">הדאיגו </w:t>
      </w:r>
      <w:bookmarkStart w:id="37491" w:name="_ETM_Q107_340650"/>
      <w:bookmarkEnd w:id="37491"/>
      <w:r>
        <w:rPr>
          <w:rtl/>
        </w:rPr>
        <w:t xml:space="preserve">אותי </w:t>
      </w:r>
      <w:bookmarkStart w:id="37492" w:name="_ETM_Q107_340830"/>
      <w:bookmarkEnd w:id="37492"/>
      <w:r>
        <w:rPr>
          <w:rtl/>
        </w:rPr>
        <w:t>בזה</w:t>
      </w:r>
      <w:r>
        <w:rPr>
          <w:rFonts w:hint="cs"/>
          <w:rtl/>
        </w:rPr>
        <w:t>.</w:t>
      </w:r>
      <w:r>
        <w:rPr>
          <w:rtl/>
        </w:rPr>
        <w:t xml:space="preserve"> </w:t>
      </w:r>
      <w:bookmarkStart w:id="37493" w:name="_ETM_Q107_341160"/>
      <w:bookmarkEnd w:id="37493"/>
      <w:r>
        <w:rPr>
          <w:rtl/>
        </w:rPr>
        <w:t xml:space="preserve">מישהו </w:t>
      </w:r>
      <w:bookmarkStart w:id="37494" w:name="_ETM_Q107_341370"/>
      <w:bookmarkEnd w:id="37494"/>
      <w:r>
        <w:rPr>
          <w:rtl/>
        </w:rPr>
        <w:t xml:space="preserve">פנה </w:t>
      </w:r>
      <w:bookmarkStart w:id="37495" w:name="_ETM_Q107_341639"/>
      <w:bookmarkEnd w:id="37495"/>
      <w:r>
        <w:rPr>
          <w:rtl/>
        </w:rPr>
        <w:t>אלי</w:t>
      </w:r>
      <w:r>
        <w:rPr>
          <w:rFonts w:hint="cs"/>
          <w:rtl/>
        </w:rPr>
        <w:t>י</w:t>
      </w:r>
      <w:bookmarkStart w:id="37496" w:name="_ETM_Q107_339654"/>
      <w:bookmarkEnd w:id="37496"/>
      <w:r w:rsidR="00927A7E">
        <w:rPr>
          <w:rFonts w:hint="cs"/>
          <w:rtl/>
        </w:rPr>
        <w:t>;</w:t>
      </w:r>
      <w:r>
        <w:rPr>
          <w:rtl/>
        </w:rPr>
        <w:t xml:space="preserve"> </w:t>
      </w:r>
      <w:bookmarkStart w:id="37497" w:name="_ETM_Q107_343090"/>
      <w:bookmarkEnd w:id="37497"/>
      <w:r>
        <w:rPr>
          <w:rtl/>
        </w:rPr>
        <w:t>לא</w:t>
      </w:r>
      <w:r>
        <w:rPr>
          <w:rFonts w:hint="cs"/>
          <w:rtl/>
        </w:rPr>
        <w:t>,</w:t>
      </w:r>
      <w:r>
        <w:rPr>
          <w:rtl/>
        </w:rPr>
        <w:t xml:space="preserve"> </w:t>
      </w:r>
      <w:bookmarkStart w:id="37498" w:name="_ETM_Q107_344020"/>
      <w:bookmarkEnd w:id="37498"/>
      <w:r>
        <w:rPr>
          <w:rtl/>
        </w:rPr>
        <w:t>תזמורת</w:t>
      </w:r>
      <w:r>
        <w:rPr>
          <w:rFonts w:hint="cs"/>
          <w:rtl/>
        </w:rPr>
        <w:t>,</w:t>
      </w:r>
      <w:r>
        <w:rPr>
          <w:rtl/>
        </w:rPr>
        <w:t xml:space="preserve"> </w:t>
      </w:r>
      <w:bookmarkStart w:id="37499" w:name="_ETM_Q107_344500"/>
      <w:bookmarkEnd w:id="37499"/>
      <w:r>
        <w:rPr>
          <w:rtl/>
        </w:rPr>
        <w:t>סליחה</w:t>
      </w:r>
      <w:r>
        <w:rPr>
          <w:rFonts w:hint="cs"/>
          <w:rtl/>
        </w:rPr>
        <w:t>.</w:t>
      </w:r>
      <w:bookmarkStart w:id="37500" w:name="_ETM_Q107_342903"/>
      <w:bookmarkEnd w:id="37500"/>
      <w:r>
        <w:rPr>
          <w:rtl/>
        </w:rPr>
        <w:t xml:space="preserve"> </w:t>
      </w:r>
      <w:bookmarkStart w:id="37501" w:name="_ETM_Q107_345160"/>
      <w:bookmarkEnd w:id="37501"/>
      <w:r>
        <w:rPr>
          <w:rtl/>
        </w:rPr>
        <w:t xml:space="preserve">יש </w:t>
      </w:r>
      <w:bookmarkStart w:id="37502" w:name="_ETM_Q107_345280"/>
      <w:bookmarkEnd w:id="37502"/>
      <w:r>
        <w:rPr>
          <w:rFonts w:hint="cs"/>
          <w:rtl/>
        </w:rPr>
        <w:t>איזה</w:t>
      </w:r>
      <w:r>
        <w:rPr>
          <w:rtl/>
        </w:rPr>
        <w:t xml:space="preserve"> </w:t>
      </w:r>
      <w:bookmarkStart w:id="37503" w:name="_ETM_Q107_345400"/>
      <w:bookmarkEnd w:id="37503"/>
      <w:r>
        <w:rPr>
          <w:rtl/>
        </w:rPr>
        <w:t>תזמורת</w:t>
      </w:r>
      <w:r>
        <w:rPr>
          <w:rFonts w:hint="cs"/>
          <w:rtl/>
        </w:rPr>
        <w:t>,</w:t>
      </w:r>
      <w:bookmarkStart w:id="37504" w:name="_ETM_Q107_343773"/>
      <w:bookmarkEnd w:id="37504"/>
      <w:r>
        <w:rPr>
          <w:rtl/>
        </w:rPr>
        <w:t xml:space="preserve"> </w:t>
      </w:r>
      <w:bookmarkStart w:id="37505" w:name="_ETM_Q107_346280"/>
      <w:bookmarkEnd w:id="37505"/>
      <w:r>
        <w:rPr>
          <w:rtl/>
        </w:rPr>
        <w:t>הקיבוצית</w:t>
      </w:r>
      <w:r>
        <w:rPr>
          <w:rFonts w:hint="cs"/>
          <w:rtl/>
        </w:rPr>
        <w:t>,</w:t>
      </w:r>
      <w:r>
        <w:rPr>
          <w:rtl/>
        </w:rPr>
        <w:t xml:space="preserve"> </w:t>
      </w:r>
      <w:bookmarkStart w:id="37506" w:name="_ETM_Q107_347269"/>
      <w:bookmarkEnd w:id="37506"/>
      <w:r>
        <w:rPr>
          <w:rtl/>
        </w:rPr>
        <w:t>ש</w:t>
      </w:r>
      <w:bookmarkStart w:id="37507" w:name="_ETM_Q107_347540"/>
      <w:bookmarkStart w:id="37508" w:name="_ETM_Q107_343864"/>
      <w:bookmarkEnd w:id="37507"/>
      <w:bookmarkEnd w:id="37508"/>
      <w:r>
        <w:rPr>
          <w:rFonts w:hint="cs"/>
          <w:rtl/>
        </w:rPr>
        <w:t>הולכת להיס</w:t>
      </w:r>
      <w:r>
        <w:rPr>
          <w:rtl/>
        </w:rPr>
        <w:t>גר</w:t>
      </w:r>
      <w:r>
        <w:rPr>
          <w:rFonts w:hint="cs"/>
          <w:rtl/>
        </w:rPr>
        <w:t>.</w:t>
      </w:r>
      <w:r>
        <w:rPr>
          <w:rtl/>
        </w:rPr>
        <w:t xml:space="preserve"> </w:t>
      </w:r>
      <w:bookmarkStart w:id="37509" w:name="_ETM_Q107_347930"/>
      <w:bookmarkEnd w:id="37509"/>
      <w:r>
        <w:rPr>
          <w:rtl/>
        </w:rPr>
        <w:t xml:space="preserve">אני </w:t>
      </w:r>
      <w:bookmarkStart w:id="37510" w:name="_ETM_Q107_348019"/>
      <w:bookmarkEnd w:id="37510"/>
      <w:r>
        <w:rPr>
          <w:rtl/>
        </w:rPr>
        <w:t xml:space="preserve">הלכתי </w:t>
      </w:r>
      <w:bookmarkStart w:id="37511" w:name="_ETM_Q107_348260"/>
      <w:bookmarkEnd w:id="37511"/>
      <w:r>
        <w:rPr>
          <w:rFonts w:hint="cs"/>
          <w:rtl/>
        </w:rPr>
        <w:t>ו</w:t>
      </w:r>
      <w:bookmarkStart w:id="37512" w:name="_ETM_Q107_344414"/>
      <w:bookmarkEnd w:id="37512"/>
      <w:r>
        <w:rPr>
          <w:rtl/>
        </w:rPr>
        <w:t>בדקתי</w:t>
      </w:r>
      <w:r>
        <w:rPr>
          <w:rFonts w:hint="cs"/>
          <w:rtl/>
        </w:rPr>
        <w:t>.</w:t>
      </w:r>
      <w:r>
        <w:rPr>
          <w:rtl/>
        </w:rPr>
        <w:t xml:space="preserve"> </w:t>
      </w:r>
      <w:bookmarkStart w:id="37513" w:name="_ETM_Q107_348620"/>
      <w:bookmarkEnd w:id="37513"/>
      <w:r>
        <w:rPr>
          <w:rtl/>
        </w:rPr>
        <w:t>א</w:t>
      </w:r>
      <w:r>
        <w:rPr>
          <w:rFonts w:hint="cs"/>
          <w:rtl/>
        </w:rPr>
        <w:t>מר</w:t>
      </w:r>
      <w:bookmarkStart w:id="37514" w:name="_ETM_Q107_344944"/>
      <w:bookmarkEnd w:id="37514"/>
      <w:r>
        <w:rPr>
          <w:rtl/>
        </w:rPr>
        <w:t>תי</w:t>
      </w:r>
      <w:r w:rsidR="00927A7E">
        <w:rPr>
          <w:rFonts w:hint="cs"/>
          <w:rtl/>
        </w:rPr>
        <w:t>:</w:t>
      </w:r>
      <w:r>
        <w:rPr>
          <w:rtl/>
        </w:rPr>
        <w:t xml:space="preserve"> </w:t>
      </w:r>
      <w:bookmarkStart w:id="37515" w:name="_ETM_Q107_349040"/>
      <w:bookmarkEnd w:id="37515"/>
      <w:r>
        <w:rPr>
          <w:rtl/>
        </w:rPr>
        <w:t xml:space="preserve">למה </w:t>
      </w:r>
      <w:bookmarkStart w:id="37516" w:name="_ETM_Q107_349340"/>
      <w:bookmarkEnd w:id="37516"/>
      <w:r>
        <w:rPr>
          <w:rFonts w:hint="cs"/>
          <w:rtl/>
        </w:rPr>
        <w:t>היא במצוקה?</w:t>
      </w:r>
      <w:r>
        <w:rPr>
          <w:rtl/>
        </w:rPr>
        <w:t xml:space="preserve"> </w:t>
      </w:r>
      <w:bookmarkStart w:id="37517" w:name="_ETM_Q107_349730"/>
      <w:bookmarkEnd w:id="37517"/>
      <w:r>
        <w:rPr>
          <w:rtl/>
        </w:rPr>
        <w:t>בוא</w:t>
      </w:r>
      <w:r>
        <w:rPr>
          <w:rFonts w:hint="cs"/>
          <w:rtl/>
        </w:rPr>
        <w:t>ו</w:t>
      </w:r>
      <w:r>
        <w:rPr>
          <w:rtl/>
        </w:rPr>
        <w:t xml:space="preserve"> </w:t>
      </w:r>
      <w:bookmarkStart w:id="37518" w:name="_ETM_Q107_349849"/>
      <w:bookmarkEnd w:id="37518"/>
      <w:r>
        <w:rPr>
          <w:rtl/>
        </w:rPr>
        <w:t>נראה</w:t>
      </w:r>
      <w:r>
        <w:rPr>
          <w:rFonts w:hint="cs"/>
          <w:rtl/>
        </w:rPr>
        <w:t>.</w:t>
      </w:r>
      <w:bookmarkStart w:id="37519" w:name="_ETM_Q107_346944"/>
      <w:bookmarkEnd w:id="37519"/>
      <w:r>
        <w:rPr>
          <w:rtl/>
        </w:rPr>
        <w:t xml:space="preserve"> </w:t>
      </w:r>
      <w:bookmarkStart w:id="37520" w:name="_ETM_Q107_350419"/>
      <w:bookmarkEnd w:id="37520"/>
      <w:r>
        <w:rPr>
          <w:rtl/>
        </w:rPr>
        <w:t xml:space="preserve">אני </w:t>
      </w:r>
      <w:bookmarkStart w:id="37521" w:name="_ETM_Q107_350599"/>
      <w:bookmarkEnd w:id="37521"/>
      <w:r>
        <w:rPr>
          <w:rFonts w:hint="cs"/>
          <w:rtl/>
        </w:rPr>
        <w:t>בע</w:t>
      </w:r>
      <w:r>
        <w:rPr>
          <w:rtl/>
        </w:rPr>
        <w:t>ד</w:t>
      </w:r>
      <w:r>
        <w:rPr>
          <w:rFonts w:hint="cs"/>
          <w:rtl/>
        </w:rPr>
        <w:t>,</w:t>
      </w:r>
      <w:r>
        <w:rPr>
          <w:rtl/>
        </w:rPr>
        <w:t xml:space="preserve"> </w:t>
      </w:r>
      <w:bookmarkStart w:id="37522" w:name="_ETM_Q107_350870"/>
      <w:bookmarkEnd w:id="37522"/>
      <w:r>
        <w:rPr>
          <w:rtl/>
        </w:rPr>
        <w:t xml:space="preserve">אני </w:t>
      </w:r>
      <w:bookmarkStart w:id="37523" w:name="_ETM_Q107_351049"/>
      <w:bookmarkEnd w:id="37523"/>
      <w:r w:rsidR="00927A7E">
        <w:rPr>
          <w:rFonts w:hint="cs"/>
          <w:rtl/>
        </w:rPr>
        <w:t xml:space="preserve">גם </w:t>
      </w:r>
      <w:r>
        <w:rPr>
          <w:rtl/>
        </w:rPr>
        <w:t xml:space="preserve">אוהב </w:t>
      </w:r>
      <w:bookmarkStart w:id="37524" w:name="_ETM_Q107_351200"/>
      <w:bookmarkEnd w:id="37524"/>
      <w:r>
        <w:rPr>
          <w:rtl/>
        </w:rPr>
        <w:t>מוזיקה</w:t>
      </w:r>
      <w:r>
        <w:rPr>
          <w:rFonts w:hint="cs"/>
          <w:rtl/>
        </w:rPr>
        <w:t>.</w:t>
      </w:r>
      <w:r>
        <w:rPr>
          <w:rtl/>
        </w:rPr>
        <w:t xml:space="preserve"> </w:t>
      </w:r>
      <w:bookmarkStart w:id="37525" w:name="_ETM_Q107_352610"/>
      <w:bookmarkEnd w:id="37525"/>
      <w:r>
        <w:rPr>
          <w:rtl/>
        </w:rPr>
        <w:t>אמרתי</w:t>
      </w:r>
      <w:r w:rsidR="00927A7E">
        <w:rPr>
          <w:rFonts w:hint="cs"/>
          <w:rtl/>
        </w:rPr>
        <w:t>:</w:t>
      </w:r>
      <w:bookmarkStart w:id="37526" w:name="_ETM_Q107_349484"/>
      <w:bookmarkEnd w:id="37526"/>
      <w:r>
        <w:rPr>
          <w:rtl/>
        </w:rPr>
        <w:t xml:space="preserve"> </w:t>
      </w:r>
      <w:bookmarkStart w:id="37527" w:name="_ETM_Q107_352850"/>
      <w:bookmarkEnd w:id="37527"/>
      <w:r>
        <w:rPr>
          <w:rtl/>
        </w:rPr>
        <w:t>בוא</w:t>
      </w:r>
      <w:r>
        <w:rPr>
          <w:rFonts w:hint="cs"/>
          <w:rtl/>
        </w:rPr>
        <w:t>ו</w:t>
      </w:r>
      <w:r>
        <w:rPr>
          <w:rtl/>
        </w:rPr>
        <w:t xml:space="preserve"> </w:t>
      </w:r>
      <w:bookmarkStart w:id="37528" w:name="_ETM_Q107_352970"/>
      <w:bookmarkEnd w:id="37528"/>
      <w:r>
        <w:rPr>
          <w:rtl/>
        </w:rPr>
        <w:t>נראה</w:t>
      </w:r>
      <w:r>
        <w:rPr>
          <w:rFonts w:hint="cs"/>
          <w:rtl/>
        </w:rPr>
        <w:t>.</w:t>
      </w:r>
      <w:r>
        <w:rPr>
          <w:rtl/>
        </w:rPr>
        <w:t xml:space="preserve"> </w:t>
      </w:r>
      <w:bookmarkStart w:id="37529" w:name="_ETM_Q107_353540"/>
      <w:bookmarkEnd w:id="37529"/>
      <w:r>
        <w:rPr>
          <w:rtl/>
        </w:rPr>
        <w:t xml:space="preserve">הסתכלתי </w:t>
      </w:r>
      <w:bookmarkStart w:id="37530" w:name="_ETM_Q107_353930"/>
      <w:bookmarkEnd w:id="37530"/>
      <w:r>
        <w:rPr>
          <w:rtl/>
        </w:rPr>
        <w:t xml:space="preserve">על </w:t>
      </w:r>
      <w:bookmarkStart w:id="37531" w:name="_ETM_Q107_354020"/>
      <w:bookmarkEnd w:id="37531"/>
      <w:r>
        <w:rPr>
          <w:rtl/>
        </w:rPr>
        <w:t xml:space="preserve">התקציב </w:t>
      </w:r>
      <w:bookmarkStart w:id="37532" w:name="_ETM_Q107_354410"/>
      <w:bookmarkEnd w:id="37532"/>
      <w:r>
        <w:rPr>
          <w:rtl/>
        </w:rPr>
        <w:t>שלהם</w:t>
      </w:r>
      <w:r>
        <w:rPr>
          <w:rFonts w:hint="cs"/>
          <w:rtl/>
        </w:rPr>
        <w:t>,</w:t>
      </w:r>
      <w:r>
        <w:rPr>
          <w:rtl/>
        </w:rPr>
        <w:t xml:space="preserve"> </w:t>
      </w:r>
      <w:bookmarkStart w:id="37533" w:name="_ETM_Q107_354710"/>
      <w:bookmarkEnd w:id="37533"/>
      <w:r>
        <w:rPr>
          <w:rtl/>
        </w:rPr>
        <w:t xml:space="preserve">ראיתי </w:t>
      </w:r>
      <w:bookmarkStart w:id="37534" w:name="_ETM_Q107_355010"/>
      <w:bookmarkEnd w:id="37534"/>
      <w:r>
        <w:rPr>
          <w:rtl/>
        </w:rPr>
        <w:t xml:space="preserve">איזה </w:t>
      </w:r>
      <w:bookmarkStart w:id="37535" w:name="_ETM_Q107_355160"/>
      <w:bookmarkEnd w:id="37535"/>
      <w:r>
        <w:rPr>
          <w:rtl/>
        </w:rPr>
        <w:t>תקציב</w:t>
      </w:r>
      <w:bookmarkStart w:id="37536" w:name="_ETM_Q107_353285"/>
      <w:bookmarkEnd w:id="37536"/>
      <w:r>
        <w:rPr>
          <w:rFonts w:hint="cs"/>
          <w:rtl/>
        </w:rPr>
        <w:t>.</w:t>
      </w:r>
      <w:r>
        <w:rPr>
          <w:rtl/>
        </w:rPr>
        <w:t xml:space="preserve"> </w:t>
      </w:r>
      <w:bookmarkStart w:id="37537" w:name="_ETM_Q107_356040"/>
      <w:bookmarkEnd w:id="37537"/>
      <w:r>
        <w:rPr>
          <w:rtl/>
        </w:rPr>
        <w:t xml:space="preserve">בסדר </w:t>
      </w:r>
      <w:bookmarkStart w:id="37538" w:name="_ETM_Q107_356309"/>
      <w:bookmarkEnd w:id="37538"/>
      <w:r>
        <w:rPr>
          <w:rtl/>
        </w:rPr>
        <w:t>גמור</w:t>
      </w:r>
      <w:r>
        <w:rPr>
          <w:rFonts w:hint="cs"/>
          <w:rtl/>
        </w:rPr>
        <w:t>, מבורך</w:t>
      </w:r>
      <w:r w:rsidR="00927A7E">
        <w:rPr>
          <w:rFonts w:hint="cs"/>
          <w:rtl/>
        </w:rPr>
        <w:t>;</w:t>
      </w:r>
      <w:bookmarkStart w:id="37539" w:name="_ETM_Q107_357450"/>
      <w:bookmarkStart w:id="37540" w:name="_ETM_Q107_357810"/>
      <w:bookmarkStart w:id="37541" w:name="_ETM_Q107_357900"/>
      <w:bookmarkEnd w:id="37539"/>
      <w:bookmarkEnd w:id="37540"/>
      <w:bookmarkEnd w:id="37541"/>
      <w:r>
        <w:rPr>
          <w:rFonts w:hint="cs"/>
          <w:rtl/>
        </w:rPr>
        <w:t xml:space="preserve"> </w:t>
      </w:r>
      <w:bookmarkStart w:id="37542" w:name="_ETM_Q107_355024"/>
      <w:bookmarkEnd w:id="37542"/>
      <w:r>
        <w:rPr>
          <w:rtl/>
        </w:rPr>
        <w:t xml:space="preserve">אפשר </w:t>
      </w:r>
      <w:bookmarkStart w:id="37543" w:name="_ETM_Q107_358110"/>
      <w:bookmarkEnd w:id="37543"/>
      <w:r>
        <w:rPr>
          <w:rtl/>
        </w:rPr>
        <w:t xml:space="preserve">להחזיק </w:t>
      </w:r>
      <w:bookmarkStart w:id="37544" w:name="_ETM_Q107_358410"/>
      <w:bookmarkEnd w:id="37544"/>
      <w:r>
        <w:rPr>
          <w:rtl/>
        </w:rPr>
        <w:t xml:space="preserve">איזה </w:t>
      </w:r>
      <w:bookmarkStart w:id="37545" w:name="_ETM_Q107_358560"/>
      <w:bookmarkEnd w:id="37545"/>
      <w:r>
        <w:rPr>
          <w:rFonts w:hint="cs"/>
          <w:rtl/>
        </w:rPr>
        <w:t>ארבע-חמש</w:t>
      </w:r>
      <w:r>
        <w:rPr>
          <w:rtl/>
        </w:rPr>
        <w:t xml:space="preserve"> </w:t>
      </w:r>
      <w:bookmarkStart w:id="37546" w:name="_ETM_Q107_358980"/>
      <w:bookmarkEnd w:id="37546"/>
      <w:r>
        <w:rPr>
          <w:rtl/>
        </w:rPr>
        <w:t>ישיבות</w:t>
      </w:r>
      <w:r>
        <w:rPr>
          <w:rFonts w:hint="cs"/>
          <w:rtl/>
        </w:rPr>
        <w:t>,</w:t>
      </w:r>
      <w:r>
        <w:rPr>
          <w:rtl/>
        </w:rPr>
        <w:t xml:space="preserve"> </w:t>
      </w:r>
      <w:bookmarkStart w:id="37547" w:name="_ETM_Q107_359810"/>
      <w:bookmarkEnd w:id="37547"/>
      <w:r>
        <w:rPr>
          <w:rtl/>
        </w:rPr>
        <w:t xml:space="preserve">אבל </w:t>
      </w:r>
      <w:bookmarkStart w:id="37548" w:name="_ETM_Q107_359989"/>
      <w:bookmarkEnd w:id="37548"/>
      <w:r>
        <w:rPr>
          <w:rtl/>
        </w:rPr>
        <w:t>בסדר</w:t>
      </w:r>
      <w:r>
        <w:rPr>
          <w:rFonts w:hint="cs"/>
          <w:rtl/>
        </w:rPr>
        <w:t>,</w:t>
      </w:r>
      <w:bookmarkStart w:id="37549" w:name="_ETM_Q107_357694"/>
      <w:bookmarkEnd w:id="37549"/>
      <w:r>
        <w:rPr>
          <w:rtl/>
        </w:rPr>
        <w:t xml:space="preserve"> </w:t>
      </w:r>
      <w:bookmarkStart w:id="37550" w:name="_ETM_Q107_360850"/>
      <w:bookmarkEnd w:id="37550"/>
      <w:r>
        <w:rPr>
          <w:rtl/>
        </w:rPr>
        <w:t xml:space="preserve">שיישאר </w:t>
      </w:r>
      <w:bookmarkStart w:id="37551" w:name="_ETM_Q107_361270"/>
      <w:bookmarkEnd w:id="37551"/>
      <w:r>
        <w:rPr>
          <w:rtl/>
        </w:rPr>
        <w:t>שם</w:t>
      </w:r>
      <w:r>
        <w:rPr>
          <w:rFonts w:hint="cs"/>
          <w:rtl/>
        </w:rPr>
        <w:t>.</w:t>
      </w:r>
      <w:r>
        <w:rPr>
          <w:rtl/>
        </w:rPr>
        <w:t xml:space="preserve"> </w:t>
      </w:r>
      <w:bookmarkStart w:id="37552" w:name="_ETM_Q107_361870"/>
      <w:bookmarkEnd w:id="37552"/>
      <w:r>
        <w:rPr>
          <w:rtl/>
        </w:rPr>
        <w:t xml:space="preserve">רק </w:t>
      </w:r>
      <w:bookmarkStart w:id="37553" w:name="_ETM_Q107_362050"/>
      <w:bookmarkEnd w:id="37553"/>
      <w:r>
        <w:rPr>
          <w:rtl/>
        </w:rPr>
        <w:t xml:space="preserve">ראיתי </w:t>
      </w:r>
      <w:bookmarkStart w:id="37554" w:name="_ETM_Q107_362290"/>
      <w:bookmarkEnd w:id="37554"/>
      <w:r>
        <w:rPr>
          <w:rtl/>
        </w:rPr>
        <w:t xml:space="preserve">ממה </w:t>
      </w:r>
      <w:bookmarkStart w:id="37555" w:name="_ETM_Q107_362500"/>
      <w:bookmarkEnd w:id="37555"/>
      <w:r>
        <w:rPr>
          <w:rtl/>
        </w:rPr>
        <w:t xml:space="preserve">מורכב </w:t>
      </w:r>
      <w:bookmarkStart w:id="37556" w:name="_ETM_Q107_362860"/>
      <w:bookmarkEnd w:id="37556"/>
      <w:r>
        <w:rPr>
          <w:rtl/>
        </w:rPr>
        <w:t>התקציב</w:t>
      </w:r>
      <w:r>
        <w:rPr>
          <w:rFonts w:hint="cs"/>
          <w:rtl/>
        </w:rPr>
        <w:t>,</w:t>
      </w:r>
      <w:bookmarkStart w:id="37557" w:name="_ETM_Q107_360305"/>
      <w:bookmarkEnd w:id="37557"/>
      <w:r>
        <w:rPr>
          <w:rtl/>
        </w:rPr>
        <w:t xml:space="preserve"> </w:t>
      </w:r>
      <w:bookmarkStart w:id="37558" w:name="_ETM_Q107_364040"/>
      <w:bookmarkEnd w:id="37558"/>
      <w:r>
        <w:rPr>
          <w:rtl/>
        </w:rPr>
        <w:t xml:space="preserve">ראיתי </w:t>
      </w:r>
      <w:bookmarkStart w:id="37559" w:name="_ETM_Q107_364370"/>
      <w:bookmarkEnd w:id="37559"/>
      <w:r>
        <w:rPr>
          <w:rtl/>
        </w:rPr>
        <w:t xml:space="preserve">כמה </w:t>
      </w:r>
      <w:bookmarkStart w:id="37560" w:name="_ETM_Q107_364609"/>
      <w:bookmarkEnd w:id="37560"/>
      <w:r>
        <w:rPr>
          <w:rtl/>
        </w:rPr>
        <w:t xml:space="preserve">תמיכות </w:t>
      </w:r>
      <w:bookmarkStart w:id="37561" w:name="_ETM_Q107_364999"/>
      <w:bookmarkEnd w:id="37561"/>
      <w:r>
        <w:rPr>
          <w:rtl/>
        </w:rPr>
        <w:t xml:space="preserve">משרד </w:t>
      </w:r>
      <w:bookmarkStart w:id="37562" w:name="_ETM_Q107_365269"/>
      <w:bookmarkEnd w:id="37562"/>
      <w:r>
        <w:rPr>
          <w:rtl/>
        </w:rPr>
        <w:t xml:space="preserve">התרבות </w:t>
      </w:r>
      <w:bookmarkStart w:id="37563" w:name="_ETM_Q107_365629"/>
      <w:bookmarkEnd w:id="37563"/>
      <w:r>
        <w:rPr>
          <w:rtl/>
        </w:rPr>
        <w:t>נותן</w:t>
      </w:r>
      <w:r>
        <w:rPr>
          <w:rFonts w:hint="cs"/>
          <w:rtl/>
        </w:rPr>
        <w:t>,</w:t>
      </w:r>
      <w:r>
        <w:rPr>
          <w:rtl/>
        </w:rPr>
        <w:t xml:space="preserve"> </w:t>
      </w:r>
      <w:bookmarkStart w:id="37564" w:name="_ETM_Q107_366409"/>
      <w:bookmarkEnd w:id="37564"/>
      <w:r>
        <w:rPr>
          <w:rtl/>
        </w:rPr>
        <w:t xml:space="preserve">כמה </w:t>
      </w:r>
      <w:bookmarkStart w:id="37565" w:name="_ETM_Q107_366709"/>
      <w:bookmarkEnd w:id="37565"/>
      <w:r>
        <w:rPr>
          <w:rtl/>
        </w:rPr>
        <w:t xml:space="preserve">תמיכות </w:t>
      </w:r>
      <w:bookmarkStart w:id="37566" w:name="_ETM_Q107_367069"/>
      <w:bookmarkEnd w:id="37566"/>
      <w:r>
        <w:rPr>
          <w:rtl/>
        </w:rPr>
        <w:t xml:space="preserve">נותנות </w:t>
      </w:r>
      <w:bookmarkStart w:id="37567" w:name="_ETM_Q107_367669"/>
      <w:bookmarkEnd w:id="37567"/>
      <w:r>
        <w:rPr>
          <w:rtl/>
        </w:rPr>
        <w:t>עיריות</w:t>
      </w:r>
      <w:r>
        <w:rPr>
          <w:rFonts w:hint="cs"/>
          <w:rtl/>
        </w:rPr>
        <w:t>,</w:t>
      </w:r>
      <w:r>
        <w:rPr>
          <w:rtl/>
        </w:rPr>
        <w:t xml:space="preserve"> </w:t>
      </w:r>
      <w:bookmarkStart w:id="37568" w:name="_ETM_Q107_368900"/>
      <w:bookmarkEnd w:id="37568"/>
      <w:r>
        <w:rPr>
          <w:rtl/>
        </w:rPr>
        <w:t xml:space="preserve">ויש </w:t>
      </w:r>
      <w:bookmarkStart w:id="37569" w:name="_ETM_Q107_369169"/>
      <w:bookmarkEnd w:id="37569"/>
      <w:r>
        <w:rPr>
          <w:rtl/>
        </w:rPr>
        <w:t xml:space="preserve">הכנסות </w:t>
      </w:r>
      <w:bookmarkStart w:id="37570" w:name="_ETM_Q107_369560"/>
      <w:bookmarkEnd w:id="37570"/>
      <w:r>
        <w:rPr>
          <w:rtl/>
        </w:rPr>
        <w:t>עצמיות</w:t>
      </w:r>
      <w:r>
        <w:rPr>
          <w:rFonts w:hint="cs"/>
          <w:rtl/>
        </w:rPr>
        <w:t>.</w:t>
      </w:r>
      <w:bookmarkStart w:id="37571" w:name="_ETM_Q107_367744"/>
      <w:bookmarkEnd w:id="37571"/>
      <w:r>
        <w:rPr>
          <w:rtl/>
        </w:rPr>
        <w:t xml:space="preserve"> </w:t>
      </w:r>
      <w:bookmarkStart w:id="37572" w:name="_ETM_Q107_370750"/>
      <w:bookmarkEnd w:id="37572"/>
      <w:r>
        <w:rPr>
          <w:rtl/>
        </w:rPr>
        <w:t xml:space="preserve">מה </w:t>
      </w:r>
      <w:bookmarkStart w:id="37573" w:name="_ETM_Q107_370870"/>
      <w:bookmarkEnd w:id="37573"/>
      <w:r>
        <w:rPr>
          <w:rtl/>
        </w:rPr>
        <w:t xml:space="preserve">זה </w:t>
      </w:r>
      <w:bookmarkStart w:id="37574" w:name="_ETM_Q107_370989"/>
      <w:bookmarkEnd w:id="37574"/>
      <w:r>
        <w:rPr>
          <w:rtl/>
        </w:rPr>
        <w:t xml:space="preserve">ההכנסות </w:t>
      </w:r>
      <w:bookmarkStart w:id="37575" w:name="_ETM_Q107_371379"/>
      <w:bookmarkEnd w:id="37575"/>
      <w:r>
        <w:rPr>
          <w:rtl/>
        </w:rPr>
        <w:t>העצמיות</w:t>
      </w:r>
      <w:r>
        <w:rPr>
          <w:rFonts w:hint="cs"/>
          <w:rtl/>
        </w:rPr>
        <w:t>?</w:t>
      </w:r>
      <w:r>
        <w:rPr>
          <w:rtl/>
        </w:rPr>
        <w:t xml:space="preserve"> </w:t>
      </w:r>
      <w:bookmarkStart w:id="37576" w:name="_ETM_Q107_372999"/>
      <w:bookmarkEnd w:id="37576"/>
      <w:r>
        <w:rPr>
          <w:rFonts w:hint="cs"/>
          <w:rtl/>
        </w:rPr>
        <w:t xml:space="preserve">הם </w:t>
      </w:r>
      <w:r>
        <w:rPr>
          <w:rtl/>
        </w:rPr>
        <w:t>מ</w:t>
      </w:r>
      <w:bookmarkStart w:id="37577" w:name="_ETM_Q107_369634"/>
      <w:bookmarkEnd w:id="37577"/>
      <w:r>
        <w:rPr>
          <w:rtl/>
        </w:rPr>
        <w:t xml:space="preserve">וכרים </w:t>
      </w:r>
      <w:bookmarkStart w:id="37578" w:name="_ETM_Q107_373359"/>
      <w:bookmarkEnd w:id="37578"/>
      <w:r>
        <w:rPr>
          <w:rtl/>
        </w:rPr>
        <w:t xml:space="preserve">כרטיסים </w:t>
      </w:r>
      <w:bookmarkStart w:id="37579" w:name="_ETM_Q107_374019"/>
      <w:bookmarkEnd w:id="37579"/>
      <w:r>
        <w:rPr>
          <w:rFonts w:hint="cs"/>
          <w:rtl/>
        </w:rPr>
        <w:t xml:space="preserve">בשוק? </w:t>
      </w:r>
      <w:r>
        <w:rPr>
          <w:rtl/>
        </w:rPr>
        <w:t xml:space="preserve">הכנסות </w:t>
      </w:r>
      <w:bookmarkStart w:id="37580" w:name="_ETM_Q107_374349"/>
      <w:bookmarkEnd w:id="37580"/>
      <w:r>
        <w:rPr>
          <w:rtl/>
        </w:rPr>
        <w:t xml:space="preserve">עצמיות </w:t>
      </w:r>
      <w:bookmarkStart w:id="37581" w:name="_ETM_Q107_375099"/>
      <w:bookmarkEnd w:id="37581"/>
      <w:r>
        <w:rPr>
          <w:rFonts w:hint="cs"/>
          <w:rtl/>
        </w:rPr>
        <w:t xml:space="preserve">זה </w:t>
      </w:r>
      <w:bookmarkStart w:id="37582" w:name="_ETM_Q107_371724"/>
      <w:bookmarkEnd w:id="37582"/>
      <w:r>
        <w:rPr>
          <w:rtl/>
        </w:rPr>
        <w:t xml:space="preserve">שמשרד </w:t>
      </w:r>
      <w:bookmarkStart w:id="37583" w:name="_ETM_Q107_375519"/>
      <w:bookmarkEnd w:id="37583"/>
      <w:r>
        <w:rPr>
          <w:rtl/>
        </w:rPr>
        <w:t xml:space="preserve">החינוך </w:t>
      </w:r>
      <w:bookmarkStart w:id="37584" w:name="_ETM_Q107_375909"/>
      <w:bookmarkEnd w:id="37584"/>
      <w:r>
        <w:rPr>
          <w:rtl/>
        </w:rPr>
        <w:t xml:space="preserve">שולח </w:t>
      </w:r>
      <w:bookmarkStart w:id="37585" w:name="_ETM_Q107_376209"/>
      <w:bookmarkEnd w:id="37585"/>
      <w:r>
        <w:rPr>
          <w:rtl/>
        </w:rPr>
        <w:t>תלמידים</w:t>
      </w:r>
      <w:r>
        <w:rPr>
          <w:rFonts w:hint="cs"/>
          <w:rtl/>
        </w:rPr>
        <w:t>.</w:t>
      </w:r>
      <w:r>
        <w:rPr>
          <w:rtl/>
        </w:rPr>
        <w:t xml:space="preserve"> </w:t>
      </w:r>
      <w:bookmarkStart w:id="37586" w:name="_ETM_Q107_376870"/>
      <w:bookmarkEnd w:id="37586"/>
      <w:r>
        <w:rPr>
          <w:rtl/>
        </w:rPr>
        <w:t xml:space="preserve">אז </w:t>
      </w:r>
      <w:bookmarkStart w:id="37587" w:name="_ETM_Q107_376989"/>
      <w:bookmarkEnd w:id="37587"/>
      <w:r w:rsidR="00927A7E">
        <w:rPr>
          <w:rFonts w:hint="cs"/>
          <w:rtl/>
        </w:rPr>
        <w:t xml:space="preserve">גם </w:t>
      </w:r>
      <w:r>
        <w:rPr>
          <w:rtl/>
        </w:rPr>
        <w:t>ז</w:t>
      </w:r>
      <w:r w:rsidR="00927A7E">
        <w:rPr>
          <w:rFonts w:hint="cs"/>
          <w:rtl/>
        </w:rPr>
        <w:t>ה</w:t>
      </w:r>
      <w:r>
        <w:rPr>
          <w:rtl/>
        </w:rPr>
        <w:t xml:space="preserve"> </w:t>
      </w:r>
      <w:bookmarkStart w:id="37588" w:name="_ETM_Q107_377049"/>
      <w:bookmarkStart w:id="37589" w:name="_ETM_Q107_377230"/>
      <w:bookmarkEnd w:id="37588"/>
      <w:bookmarkEnd w:id="37589"/>
      <w:r>
        <w:rPr>
          <w:rtl/>
        </w:rPr>
        <w:t xml:space="preserve">כסף </w:t>
      </w:r>
      <w:bookmarkStart w:id="37590" w:name="_ETM_Q107_377469"/>
      <w:bookmarkEnd w:id="37590"/>
      <w:r>
        <w:rPr>
          <w:rtl/>
        </w:rPr>
        <w:t>ממשלתי</w:t>
      </w:r>
      <w:r>
        <w:rPr>
          <w:rFonts w:hint="cs"/>
          <w:rtl/>
        </w:rPr>
        <w:t>,</w:t>
      </w:r>
      <w:bookmarkStart w:id="37591" w:name="_ETM_Q107_374975"/>
      <w:bookmarkEnd w:id="37591"/>
      <w:r>
        <w:rPr>
          <w:rtl/>
        </w:rPr>
        <w:t xml:space="preserve"> </w:t>
      </w:r>
      <w:bookmarkStart w:id="37592" w:name="_ETM_Q107_377799"/>
      <w:bookmarkEnd w:id="37592"/>
      <w:r>
        <w:rPr>
          <w:rtl/>
        </w:rPr>
        <w:t xml:space="preserve">רק </w:t>
      </w:r>
      <w:bookmarkStart w:id="37593" w:name="_ETM_Q107_377919"/>
      <w:bookmarkEnd w:id="37593"/>
      <w:r>
        <w:rPr>
          <w:rtl/>
        </w:rPr>
        <w:t xml:space="preserve">זה </w:t>
      </w:r>
      <w:bookmarkStart w:id="37594" w:name="_ETM_Q107_378040"/>
      <w:bookmarkEnd w:id="37594"/>
      <w:r>
        <w:rPr>
          <w:rtl/>
        </w:rPr>
        <w:t xml:space="preserve">נקרא </w:t>
      </w:r>
      <w:bookmarkStart w:id="37595" w:name="_ETM_Q107_378249"/>
      <w:bookmarkEnd w:id="37595"/>
      <w:r>
        <w:rPr>
          <w:rtl/>
        </w:rPr>
        <w:t xml:space="preserve">הכנסות </w:t>
      </w:r>
      <w:bookmarkStart w:id="37596" w:name="_ETM_Q107_378579"/>
      <w:bookmarkEnd w:id="37596"/>
      <w:r>
        <w:rPr>
          <w:rtl/>
        </w:rPr>
        <w:t>עצמיות</w:t>
      </w:r>
      <w:r>
        <w:rPr>
          <w:rFonts w:hint="cs"/>
          <w:rtl/>
        </w:rPr>
        <w:t>.</w:t>
      </w:r>
      <w:bookmarkStart w:id="37597" w:name="_ETM_Q107_379389"/>
      <w:bookmarkEnd w:id="37597"/>
      <w:r>
        <w:rPr>
          <w:rFonts w:hint="cs"/>
          <w:rtl/>
        </w:rPr>
        <w:t xml:space="preserve"> </w:t>
      </w:r>
      <w:bookmarkStart w:id="37598" w:name="_ETM_Q107_378414"/>
      <w:bookmarkStart w:id="37599" w:name="_ETM_Q107_378512"/>
      <w:bookmarkStart w:id="37600" w:name="_ETM_Q107_378566"/>
      <w:bookmarkStart w:id="37601" w:name="_ETM_Q107_378646"/>
      <w:bookmarkStart w:id="37602" w:name="_ETM_Q107_393416"/>
      <w:bookmarkEnd w:id="37598"/>
      <w:bookmarkEnd w:id="37599"/>
      <w:bookmarkEnd w:id="37600"/>
      <w:bookmarkEnd w:id="37601"/>
      <w:bookmarkEnd w:id="37602"/>
      <w:r>
        <w:rPr>
          <w:rFonts w:hint="cs"/>
          <w:rtl/>
        </w:rPr>
        <w:t>יש,</w:t>
      </w:r>
      <w:r>
        <w:rPr>
          <w:rtl/>
        </w:rPr>
        <w:t xml:space="preserve"> </w:t>
      </w:r>
      <w:bookmarkStart w:id="37603" w:name="_ETM_Q107_379780"/>
      <w:bookmarkEnd w:id="37603"/>
      <w:r>
        <w:rPr>
          <w:rtl/>
        </w:rPr>
        <w:t xml:space="preserve">יש </w:t>
      </w:r>
      <w:bookmarkStart w:id="37604" w:name="_ETM_Q107_379989"/>
      <w:bookmarkEnd w:id="37604"/>
      <w:r>
        <w:rPr>
          <w:rtl/>
        </w:rPr>
        <w:t xml:space="preserve">קצת </w:t>
      </w:r>
      <w:bookmarkStart w:id="37605" w:name="_ETM_Q107_380260"/>
      <w:bookmarkEnd w:id="37605"/>
      <w:r>
        <w:rPr>
          <w:rtl/>
        </w:rPr>
        <w:t xml:space="preserve">אנשים </w:t>
      </w:r>
      <w:bookmarkStart w:id="37606" w:name="_ETM_Q107_380530"/>
      <w:bookmarkEnd w:id="37606"/>
      <w:r>
        <w:rPr>
          <w:rtl/>
        </w:rPr>
        <w:t xml:space="preserve">שקונים </w:t>
      </w:r>
      <w:bookmarkStart w:id="37607" w:name="_ETM_Q107_380830"/>
      <w:bookmarkEnd w:id="37607"/>
      <w:r>
        <w:rPr>
          <w:rtl/>
        </w:rPr>
        <w:t>כרטיס</w:t>
      </w:r>
      <w:r w:rsidR="00927A7E">
        <w:rPr>
          <w:rFonts w:hint="cs"/>
          <w:rtl/>
        </w:rPr>
        <w:t>,</w:t>
      </w:r>
      <w:r>
        <w:rPr>
          <w:rtl/>
        </w:rPr>
        <w:t xml:space="preserve"> </w:t>
      </w:r>
      <w:bookmarkStart w:id="37608" w:name="_ETM_Q107_381129"/>
      <w:bookmarkEnd w:id="37608"/>
      <w:r>
        <w:rPr>
          <w:rtl/>
        </w:rPr>
        <w:t xml:space="preserve">אני </w:t>
      </w:r>
      <w:bookmarkStart w:id="37609" w:name="_ETM_Q107_381280"/>
      <w:bookmarkEnd w:id="37609"/>
      <w:r>
        <w:rPr>
          <w:rtl/>
        </w:rPr>
        <w:t xml:space="preserve">לא </w:t>
      </w:r>
      <w:bookmarkStart w:id="37610" w:name="_ETM_Q107_381370"/>
      <w:bookmarkEnd w:id="37610"/>
      <w:r>
        <w:rPr>
          <w:rtl/>
        </w:rPr>
        <w:t xml:space="preserve">אומר </w:t>
      </w:r>
      <w:bookmarkStart w:id="37611" w:name="_ETM_Q107_381580"/>
      <w:bookmarkEnd w:id="37611"/>
      <w:r>
        <w:rPr>
          <w:rtl/>
        </w:rPr>
        <w:t>שלא</w:t>
      </w:r>
      <w:r>
        <w:rPr>
          <w:rFonts w:hint="cs"/>
          <w:rtl/>
        </w:rPr>
        <w:t>.</w:t>
      </w:r>
      <w:r>
        <w:rPr>
          <w:rtl/>
        </w:rPr>
        <w:t xml:space="preserve"> </w:t>
      </w:r>
      <w:bookmarkStart w:id="37612" w:name="_ETM_Q107_382450"/>
      <w:bookmarkEnd w:id="37612"/>
      <w:r>
        <w:rPr>
          <w:rtl/>
        </w:rPr>
        <w:t xml:space="preserve">אבל </w:t>
      </w:r>
      <w:bookmarkStart w:id="37613" w:name="_ETM_Q107_383409"/>
      <w:bookmarkEnd w:id="37613"/>
      <w:r>
        <w:rPr>
          <w:rtl/>
        </w:rPr>
        <w:t>ועד</w:t>
      </w:r>
      <w:bookmarkStart w:id="37614" w:name="_ETM_Q107_381816"/>
      <w:bookmarkStart w:id="37615" w:name="_ETM_Q107_383680"/>
      <w:bookmarkEnd w:id="37614"/>
      <w:bookmarkEnd w:id="37615"/>
      <w:r>
        <w:rPr>
          <w:rFonts w:hint="cs"/>
          <w:rtl/>
        </w:rPr>
        <w:t>י ע</w:t>
      </w:r>
      <w:r>
        <w:rPr>
          <w:rtl/>
        </w:rPr>
        <w:t>ובדים</w:t>
      </w:r>
      <w:bookmarkStart w:id="37616" w:name="_ETM_Q107_381856"/>
      <w:bookmarkStart w:id="37617" w:name="_ETM_Q107_385260"/>
      <w:bookmarkStart w:id="37618" w:name="_ETM_Q107_378775"/>
      <w:bookmarkStart w:id="37619" w:name="_ETM_Q107_383355"/>
      <w:bookmarkEnd w:id="37616"/>
      <w:bookmarkEnd w:id="37617"/>
      <w:bookmarkEnd w:id="37618"/>
      <w:bookmarkEnd w:id="37619"/>
      <w:r>
        <w:rPr>
          <w:rtl/>
        </w:rPr>
        <w:t xml:space="preserve"> </w:t>
      </w:r>
      <w:bookmarkStart w:id="37620" w:name="_ETM_Q107_386069"/>
      <w:bookmarkEnd w:id="37620"/>
      <w:r>
        <w:rPr>
          <w:rtl/>
        </w:rPr>
        <w:t xml:space="preserve">זה </w:t>
      </w:r>
      <w:bookmarkStart w:id="37621" w:name="_ETM_Q107_386280"/>
      <w:bookmarkEnd w:id="37621"/>
      <w:r>
        <w:rPr>
          <w:rtl/>
        </w:rPr>
        <w:t xml:space="preserve">הכנסות </w:t>
      </w:r>
      <w:bookmarkStart w:id="37622" w:name="_ETM_Q107_386639"/>
      <w:bookmarkEnd w:id="37622"/>
      <w:r>
        <w:rPr>
          <w:rtl/>
        </w:rPr>
        <w:t>עצמיות</w:t>
      </w:r>
      <w:r>
        <w:rPr>
          <w:rFonts w:hint="cs"/>
          <w:rtl/>
        </w:rPr>
        <w:t>.</w:t>
      </w:r>
      <w:bookmarkStart w:id="37623" w:name="_ETM_Q107_383706"/>
      <w:bookmarkEnd w:id="37623"/>
      <w:r>
        <w:rPr>
          <w:rtl/>
        </w:rPr>
        <w:t xml:space="preserve"> </w:t>
      </w:r>
      <w:bookmarkStart w:id="37624" w:name="_ETM_Q107_387060"/>
      <w:bookmarkEnd w:id="37624"/>
      <w:r>
        <w:rPr>
          <w:rtl/>
        </w:rPr>
        <w:t xml:space="preserve">זה </w:t>
      </w:r>
      <w:bookmarkStart w:id="37625" w:name="_ETM_Q107_387240"/>
      <w:bookmarkEnd w:id="37625"/>
      <w:r>
        <w:rPr>
          <w:rtl/>
        </w:rPr>
        <w:t>בסדר</w:t>
      </w:r>
      <w:r>
        <w:rPr>
          <w:rFonts w:hint="cs"/>
          <w:rtl/>
        </w:rPr>
        <w:t>.</w:t>
      </w:r>
      <w:r>
        <w:rPr>
          <w:rtl/>
        </w:rPr>
        <w:t xml:space="preserve"> </w:t>
      </w:r>
      <w:bookmarkStart w:id="37626" w:name="_ETM_Q107_387930"/>
      <w:bookmarkEnd w:id="37626"/>
      <w:r>
        <w:rPr>
          <w:rtl/>
        </w:rPr>
        <w:t xml:space="preserve">בסופו </w:t>
      </w:r>
      <w:bookmarkStart w:id="37627" w:name="_ETM_Q107_388530"/>
      <w:bookmarkEnd w:id="37627"/>
      <w:r>
        <w:rPr>
          <w:rtl/>
        </w:rPr>
        <w:t xml:space="preserve">של </w:t>
      </w:r>
      <w:bookmarkStart w:id="37628" w:name="_ETM_Q107_388680"/>
      <w:bookmarkEnd w:id="37628"/>
      <w:r>
        <w:rPr>
          <w:rtl/>
        </w:rPr>
        <w:t>דבר</w:t>
      </w:r>
      <w:r>
        <w:rPr>
          <w:rFonts w:hint="cs"/>
          <w:rtl/>
        </w:rPr>
        <w:t>,</w:t>
      </w:r>
      <w:r>
        <w:rPr>
          <w:rtl/>
        </w:rPr>
        <w:t xml:space="preserve"> </w:t>
      </w:r>
      <w:bookmarkStart w:id="37629" w:name="_ETM_Q107_389280"/>
      <w:bookmarkEnd w:id="37629"/>
      <w:r>
        <w:rPr>
          <w:rtl/>
        </w:rPr>
        <w:t xml:space="preserve">הכסף </w:t>
      </w:r>
      <w:bookmarkStart w:id="37630" w:name="_ETM_Q107_389790"/>
      <w:bookmarkEnd w:id="37630"/>
      <w:r>
        <w:rPr>
          <w:rtl/>
        </w:rPr>
        <w:t xml:space="preserve">הציבורי </w:t>
      </w:r>
      <w:bookmarkStart w:id="37631" w:name="_ETM_Q107_390269"/>
      <w:bookmarkEnd w:id="37631"/>
      <w:r>
        <w:rPr>
          <w:rtl/>
        </w:rPr>
        <w:t xml:space="preserve">מושקע </w:t>
      </w:r>
      <w:bookmarkStart w:id="37632" w:name="_ETM_Q107_390719"/>
      <w:bookmarkEnd w:id="37632"/>
      <w:r>
        <w:rPr>
          <w:rtl/>
        </w:rPr>
        <w:t xml:space="preserve">שם </w:t>
      </w:r>
      <w:bookmarkStart w:id="37633" w:name="_ETM_Q107_391290"/>
      <w:bookmarkEnd w:id="37633"/>
      <w:r>
        <w:rPr>
          <w:rtl/>
        </w:rPr>
        <w:t xml:space="preserve">בשם </w:t>
      </w:r>
      <w:bookmarkStart w:id="37634" w:name="_ETM_Q107_391709"/>
      <w:bookmarkStart w:id="37635" w:name="_ETM_Q107_387615"/>
      <w:bookmarkEnd w:id="37634"/>
      <w:bookmarkEnd w:id="37635"/>
      <w:r>
        <w:rPr>
          <w:rFonts w:hint="cs"/>
          <w:rtl/>
        </w:rPr>
        <w:t xml:space="preserve">א', בשם ב' ובשם ג' </w:t>
      </w:r>
      <w:r>
        <w:rPr>
          <w:rFonts w:hint="eastAsia"/>
          <w:rtl/>
        </w:rPr>
        <w:t>–</w:t>
      </w:r>
      <w:r>
        <w:rPr>
          <w:rFonts w:hint="cs"/>
          <w:rtl/>
        </w:rPr>
        <w:t xml:space="preserve"> אלה </w:t>
      </w:r>
      <w:bookmarkStart w:id="37636" w:name="_ETM_Q107_395867"/>
      <w:bookmarkEnd w:id="37636"/>
      <w:r>
        <w:rPr>
          <w:rFonts w:hint="cs"/>
          <w:rtl/>
        </w:rPr>
        <w:t>שמות.</w:t>
      </w:r>
      <w:bookmarkStart w:id="37637" w:name="_ETM_Q107_391980"/>
      <w:bookmarkStart w:id="37638" w:name="_ETM_Q107_392280"/>
      <w:bookmarkStart w:id="37639" w:name="_ETM_Q107_392430"/>
      <w:bookmarkStart w:id="37640" w:name="_ETM_Q107_392849"/>
      <w:bookmarkStart w:id="37641" w:name="_ETM_Q107_393209"/>
      <w:bookmarkStart w:id="37642" w:name="_ETM_Q107_393389"/>
      <w:bookmarkStart w:id="37643" w:name="_ETM_Q107_395989"/>
      <w:bookmarkEnd w:id="37637"/>
      <w:bookmarkEnd w:id="37638"/>
      <w:bookmarkEnd w:id="37639"/>
      <w:bookmarkEnd w:id="37640"/>
      <w:bookmarkEnd w:id="37641"/>
      <w:bookmarkEnd w:id="37642"/>
      <w:bookmarkEnd w:id="37643"/>
    </w:p>
    <w:p w:rsidR="006A170A" w:rsidRDefault="006A170A" w:rsidP="009A3130">
      <w:pPr>
        <w:rPr>
          <w:rtl/>
        </w:rPr>
      </w:pPr>
    </w:p>
    <w:p w:rsidR="006A170A" w:rsidRDefault="006A170A" w:rsidP="00927A7E">
      <w:pPr>
        <w:rPr>
          <w:rtl/>
        </w:rPr>
      </w:pPr>
      <w:r>
        <w:rPr>
          <w:rtl/>
        </w:rPr>
        <w:t>שוב</w:t>
      </w:r>
      <w:r>
        <w:rPr>
          <w:rFonts w:hint="cs"/>
          <w:rtl/>
        </w:rPr>
        <w:t>,</w:t>
      </w:r>
      <w:r>
        <w:rPr>
          <w:rtl/>
        </w:rPr>
        <w:t xml:space="preserve"> </w:t>
      </w:r>
      <w:bookmarkStart w:id="37644" w:name="_ETM_Q107_396709"/>
      <w:bookmarkStart w:id="37645" w:name="_ETM_Q107_397590"/>
      <w:bookmarkEnd w:id="37644"/>
      <w:bookmarkEnd w:id="37645"/>
      <w:r>
        <w:rPr>
          <w:rtl/>
        </w:rPr>
        <w:t xml:space="preserve">שיהיה </w:t>
      </w:r>
      <w:bookmarkStart w:id="37646" w:name="_ETM_Q107_397800"/>
      <w:bookmarkEnd w:id="37646"/>
      <w:r>
        <w:rPr>
          <w:rtl/>
        </w:rPr>
        <w:t>ברור</w:t>
      </w:r>
      <w:r>
        <w:rPr>
          <w:rFonts w:hint="cs"/>
          <w:rtl/>
        </w:rPr>
        <w:t>,</w:t>
      </w:r>
      <w:r>
        <w:rPr>
          <w:rtl/>
        </w:rPr>
        <w:t xml:space="preserve"> </w:t>
      </w:r>
      <w:bookmarkStart w:id="37647" w:name="_ETM_Q107_398160"/>
      <w:bookmarkEnd w:id="37647"/>
      <w:r>
        <w:rPr>
          <w:rtl/>
        </w:rPr>
        <w:t xml:space="preserve">אני </w:t>
      </w:r>
      <w:bookmarkStart w:id="37648" w:name="_ETM_Q107_398340"/>
      <w:bookmarkEnd w:id="37648"/>
      <w:r>
        <w:rPr>
          <w:rtl/>
        </w:rPr>
        <w:t xml:space="preserve">רוצה </w:t>
      </w:r>
      <w:bookmarkStart w:id="37649" w:name="_ETM_Q107_399269"/>
      <w:bookmarkEnd w:id="37649"/>
      <w:r>
        <w:rPr>
          <w:rtl/>
        </w:rPr>
        <w:t xml:space="preserve">שהתקציב </w:t>
      </w:r>
      <w:bookmarkStart w:id="37650" w:name="_ETM_Q107_400170"/>
      <w:bookmarkEnd w:id="37650"/>
      <w:r>
        <w:rPr>
          <w:rtl/>
        </w:rPr>
        <w:t xml:space="preserve">של </w:t>
      </w:r>
      <w:bookmarkStart w:id="37651" w:name="_ETM_Q107_400349"/>
      <w:bookmarkEnd w:id="37651"/>
      <w:r>
        <w:rPr>
          <w:rtl/>
        </w:rPr>
        <w:t xml:space="preserve">המשרד </w:t>
      </w:r>
      <w:bookmarkStart w:id="37652" w:name="_ETM_Q107_400769"/>
      <w:bookmarkEnd w:id="37652"/>
      <w:r>
        <w:rPr>
          <w:rtl/>
        </w:rPr>
        <w:t xml:space="preserve">שלך </w:t>
      </w:r>
      <w:bookmarkStart w:id="37653" w:name="_ETM_Q107_401160"/>
      <w:bookmarkEnd w:id="37653"/>
      <w:r>
        <w:rPr>
          <w:rtl/>
        </w:rPr>
        <w:t>יגדל</w:t>
      </w:r>
      <w:r w:rsidR="00927A7E">
        <w:rPr>
          <w:rFonts w:hint="cs"/>
          <w:rtl/>
        </w:rPr>
        <w:t>,</w:t>
      </w:r>
      <w:bookmarkStart w:id="37654" w:name="_ETM_Q107_399435"/>
      <w:bookmarkEnd w:id="37654"/>
      <w:r>
        <w:rPr>
          <w:rtl/>
        </w:rPr>
        <w:t xml:space="preserve"> </w:t>
      </w:r>
      <w:bookmarkStart w:id="37655" w:name="_ETM_Q107_402330"/>
      <w:bookmarkEnd w:id="37655"/>
      <w:r>
        <w:rPr>
          <w:rtl/>
        </w:rPr>
        <w:t xml:space="preserve">אני </w:t>
      </w:r>
      <w:bookmarkStart w:id="37656" w:name="_ETM_Q107_402540"/>
      <w:bookmarkEnd w:id="37656"/>
      <w:r>
        <w:rPr>
          <w:rtl/>
        </w:rPr>
        <w:t xml:space="preserve">לא </w:t>
      </w:r>
      <w:bookmarkStart w:id="37657" w:name="_ETM_Q107_402690"/>
      <w:bookmarkEnd w:id="37657"/>
      <w:r>
        <w:rPr>
          <w:rtl/>
        </w:rPr>
        <w:t xml:space="preserve">חושב </w:t>
      </w:r>
      <w:bookmarkStart w:id="37658" w:name="_ETM_Q107_403170"/>
      <w:bookmarkEnd w:id="37658"/>
      <w:r>
        <w:rPr>
          <w:rtl/>
        </w:rPr>
        <w:t xml:space="preserve">שמדינת </w:t>
      </w:r>
      <w:bookmarkStart w:id="37659" w:name="_ETM_Q107_403530"/>
      <w:bookmarkEnd w:id="37659"/>
      <w:r>
        <w:rPr>
          <w:rtl/>
        </w:rPr>
        <w:t xml:space="preserve">ישראל </w:t>
      </w:r>
      <w:bookmarkStart w:id="37660" w:name="_ETM_Q107_403830"/>
      <w:bookmarkEnd w:id="37660"/>
      <w:r>
        <w:rPr>
          <w:rtl/>
        </w:rPr>
        <w:t xml:space="preserve">לא </w:t>
      </w:r>
      <w:bookmarkStart w:id="37661" w:name="_ETM_Q107_403890"/>
      <w:bookmarkEnd w:id="37661"/>
      <w:r>
        <w:rPr>
          <w:rtl/>
        </w:rPr>
        <w:t xml:space="preserve">צריכה </w:t>
      </w:r>
      <w:bookmarkStart w:id="37662" w:name="_ETM_Q107_404190"/>
      <w:bookmarkEnd w:id="37662"/>
      <w:r>
        <w:rPr>
          <w:rtl/>
        </w:rPr>
        <w:t xml:space="preserve">להשקיע </w:t>
      </w:r>
      <w:bookmarkStart w:id="37663" w:name="_ETM_Q107_404550"/>
      <w:bookmarkEnd w:id="37663"/>
      <w:r>
        <w:rPr>
          <w:rtl/>
        </w:rPr>
        <w:t>בתרבות</w:t>
      </w:r>
      <w:r w:rsidR="00927A7E">
        <w:rPr>
          <w:rFonts w:hint="cs"/>
          <w:rtl/>
        </w:rPr>
        <w:t>,</w:t>
      </w:r>
      <w:r>
        <w:rPr>
          <w:rtl/>
        </w:rPr>
        <w:t xml:space="preserve"> </w:t>
      </w:r>
      <w:bookmarkStart w:id="37664" w:name="_ETM_Q107_406010"/>
      <w:bookmarkEnd w:id="37664"/>
      <w:r>
        <w:rPr>
          <w:rtl/>
        </w:rPr>
        <w:t xml:space="preserve">אבל </w:t>
      </w:r>
      <w:bookmarkStart w:id="37665" w:name="_ETM_Q107_406190"/>
      <w:bookmarkEnd w:id="37665"/>
      <w:r>
        <w:rPr>
          <w:rtl/>
        </w:rPr>
        <w:t xml:space="preserve">אני </w:t>
      </w:r>
      <w:bookmarkStart w:id="37666" w:name="_ETM_Q107_406310"/>
      <w:bookmarkEnd w:id="37666"/>
      <w:r>
        <w:rPr>
          <w:rtl/>
        </w:rPr>
        <w:t xml:space="preserve">חושב </w:t>
      </w:r>
      <w:bookmarkStart w:id="37667" w:name="_ETM_Q107_406550"/>
      <w:bookmarkEnd w:id="37667"/>
      <w:r>
        <w:rPr>
          <w:rtl/>
        </w:rPr>
        <w:t xml:space="preserve">שמדינת </w:t>
      </w:r>
      <w:bookmarkStart w:id="37668" w:name="_ETM_Q107_406819"/>
      <w:bookmarkEnd w:id="37668"/>
      <w:r>
        <w:rPr>
          <w:rtl/>
        </w:rPr>
        <w:t xml:space="preserve">ישראל </w:t>
      </w:r>
      <w:bookmarkStart w:id="37669" w:name="_ETM_Q107_407030"/>
      <w:bookmarkEnd w:id="37669"/>
      <w:r>
        <w:rPr>
          <w:rtl/>
        </w:rPr>
        <w:t xml:space="preserve">צריכה </w:t>
      </w:r>
      <w:bookmarkStart w:id="37670" w:name="_ETM_Q107_407239"/>
      <w:bookmarkEnd w:id="37670"/>
      <w:r>
        <w:rPr>
          <w:rtl/>
        </w:rPr>
        <w:t xml:space="preserve">לשמור </w:t>
      </w:r>
      <w:bookmarkStart w:id="37671" w:name="_ETM_Q107_407510"/>
      <w:bookmarkEnd w:id="37671"/>
      <w:r>
        <w:rPr>
          <w:rtl/>
        </w:rPr>
        <w:t xml:space="preserve">על </w:t>
      </w:r>
      <w:bookmarkStart w:id="37672" w:name="_ETM_Q107_407629"/>
      <w:bookmarkEnd w:id="37672"/>
      <w:r>
        <w:rPr>
          <w:rtl/>
        </w:rPr>
        <w:t xml:space="preserve">איזושהי </w:t>
      </w:r>
      <w:bookmarkStart w:id="37673" w:name="_ETM_Q107_408050"/>
      <w:bookmarkEnd w:id="37673"/>
      <w:r>
        <w:rPr>
          <w:rtl/>
        </w:rPr>
        <w:t xml:space="preserve">פרופורציה </w:t>
      </w:r>
      <w:bookmarkStart w:id="37674" w:name="_ETM_Q107_409159"/>
      <w:bookmarkEnd w:id="37674"/>
      <w:r>
        <w:rPr>
          <w:rtl/>
        </w:rPr>
        <w:t xml:space="preserve">בין </w:t>
      </w:r>
      <w:bookmarkStart w:id="37675" w:name="_ETM_Q107_409400"/>
      <w:bookmarkEnd w:id="37675"/>
      <w:r>
        <w:rPr>
          <w:rtl/>
        </w:rPr>
        <w:t xml:space="preserve">התרבות </w:t>
      </w:r>
      <w:bookmarkStart w:id="37676" w:name="_ETM_Q107_409790"/>
      <w:bookmarkEnd w:id="37676"/>
      <w:r>
        <w:rPr>
          <w:rtl/>
        </w:rPr>
        <w:t xml:space="preserve">שלה </w:t>
      </w:r>
      <w:bookmarkStart w:id="37677" w:name="_ETM_Q107_411230"/>
      <w:bookmarkEnd w:id="37677"/>
      <w:r>
        <w:rPr>
          <w:rtl/>
        </w:rPr>
        <w:t xml:space="preserve">לבין </w:t>
      </w:r>
      <w:bookmarkStart w:id="37678" w:name="_ETM_Q107_411530"/>
      <w:bookmarkEnd w:id="37678"/>
      <w:r>
        <w:rPr>
          <w:rtl/>
        </w:rPr>
        <w:t xml:space="preserve">התרבות </w:t>
      </w:r>
      <w:bookmarkStart w:id="37679" w:name="_ETM_Q107_411860"/>
      <w:bookmarkEnd w:id="37679"/>
      <w:r>
        <w:rPr>
          <w:rtl/>
        </w:rPr>
        <w:t xml:space="preserve">שאפשר </w:t>
      </w:r>
      <w:bookmarkStart w:id="37680" w:name="_ETM_Q107_412160"/>
      <w:bookmarkEnd w:id="37680"/>
      <w:r>
        <w:rPr>
          <w:rtl/>
        </w:rPr>
        <w:t xml:space="preserve">לקנות </w:t>
      </w:r>
      <w:bookmarkStart w:id="37681" w:name="_ETM_Q107_412550"/>
      <w:bookmarkEnd w:id="37681"/>
      <w:r>
        <w:rPr>
          <w:rtl/>
        </w:rPr>
        <w:t>בברלין</w:t>
      </w:r>
      <w:r>
        <w:rPr>
          <w:rFonts w:hint="cs"/>
          <w:rtl/>
        </w:rPr>
        <w:t>,</w:t>
      </w:r>
      <w:r>
        <w:rPr>
          <w:rtl/>
        </w:rPr>
        <w:t xml:space="preserve"> </w:t>
      </w:r>
      <w:bookmarkStart w:id="37682" w:name="_ETM_Q107_413959"/>
      <w:bookmarkStart w:id="37683" w:name="_ETM_Q107_414290"/>
      <w:bookmarkEnd w:id="37682"/>
      <w:bookmarkEnd w:id="37683"/>
      <w:r>
        <w:rPr>
          <w:rtl/>
        </w:rPr>
        <w:t xml:space="preserve">התרבות </w:t>
      </w:r>
      <w:bookmarkStart w:id="37684" w:name="_ETM_Q107_414650"/>
      <w:bookmarkEnd w:id="37684"/>
      <w:r>
        <w:rPr>
          <w:rtl/>
        </w:rPr>
        <w:t xml:space="preserve">שאפשר </w:t>
      </w:r>
      <w:bookmarkStart w:id="37685" w:name="_ETM_Q107_414919"/>
      <w:bookmarkEnd w:id="37685"/>
      <w:r>
        <w:rPr>
          <w:rtl/>
        </w:rPr>
        <w:t xml:space="preserve">לקנות </w:t>
      </w:r>
      <w:bookmarkStart w:id="37686" w:name="_ETM_Q107_416209"/>
      <w:bookmarkEnd w:id="37686"/>
      <w:r>
        <w:rPr>
          <w:rtl/>
        </w:rPr>
        <w:t xml:space="preserve">בלונדון </w:t>
      </w:r>
      <w:bookmarkStart w:id="37687" w:name="_ETM_Q107_416930"/>
      <w:bookmarkEnd w:id="37687"/>
      <w:r>
        <w:rPr>
          <w:rtl/>
        </w:rPr>
        <w:t>ובניו</w:t>
      </w:r>
      <w:r>
        <w:rPr>
          <w:rFonts w:hint="cs"/>
          <w:rtl/>
        </w:rPr>
        <w:t xml:space="preserve"> יו</w:t>
      </w:r>
      <w:bookmarkStart w:id="37688" w:name="_ETM_Q107_413714"/>
      <w:bookmarkEnd w:id="37688"/>
      <w:r>
        <w:rPr>
          <w:rtl/>
        </w:rPr>
        <w:t>רק</w:t>
      </w:r>
      <w:r>
        <w:rPr>
          <w:rFonts w:hint="cs"/>
          <w:rtl/>
        </w:rPr>
        <w:t>.</w:t>
      </w:r>
      <w:r>
        <w:rPr>
          <w:rtl/>
        </w:rPr>
        <w:t xml:space="preserve"> </w:t>
      </w:r>
      <w:bookmarkStart w:id="37689" w:name="_ETM_Q107_418069"/>
      <w:bookmarkEnd w:id="37689"/>
      <w:r>
        <w:rPr>
          <w:rtl/>
        </w:rPr>
        <w:t xml:space="preserve">יש </w:t>
      </w:r>
      <w:bookmarkStart w:id="37690" w:name="_ETM_Q107_418280"/>
      <w:bookmarkEnd w:id="37690"/>
      <w:r>
        <w:rPr>
          <w:rtl/>
        </w:rPr>
        <w:t xml:space="preserve">תרבות </w:t>
      </w:r>
      <w:bookmarkStart w:id="37691" w:name="_ETM_Q107_418549"/>
      <w:bookmarkEnd w:id="37691"/>
      <w:r>
        <w:rPr>
          <w:rtl/>
        </w:rPr>
        <w:t xml:space="preserve">שאפשר </w:t>
      </w:r>
      <w:bookmarkStart w:id="37692" w:name="_ETM_Q107_418819"/>
      <w:bookmarkEnd w:id="37692"/>
      <w:r>
        <w:rPr>
          <w:rtl/>
        </w:rPr>
        <w:t xml:space="preserve">לקנות </w:t>
      </w:r>
      <w:bookmarkStart w:id="37693" w:name="_ETM_Q107_419150"/>
      <w:bookmarkEnd w:id="37693"/>
      <w:r>
        <w:rPr>
          <w:rtl/>
        </w:rPr>
        <w:t xml:space="preserve">רק </w:t>
      </w:r>
      <w:bookmarkStart w:id="37694" w:name="_ETM_Q107_419420"/>
      <w:bookmarkEnd w:id="37694"/>
      <w:r>
        <w:rPr>
          <w:rtl/>
        </w:rPr>
        <w:t>פה</w:t>
      </w:r>
      <w:r>
        <w:rPr>
          <w:rFonts w:hint="cs"/>
          <w:rtl/>
        </w:rPr>
        <w:t>,</w:t>
      </w:r>
      <w:r>
        <w:rPr>
          <w:rtl/>
        </w:rPr>
        <w:t xml:space="preserve"> </w:t>
      </w:r>
      <w:bookmarkStart w:id="37695" w:name="_ETM_Q107_421099"/>
      <w:bookmarkEnd w:id="37695"/>
      <w:r>
        <w:rPr>
          <w:rtl/>
        </w:rPr>
        <w:t xml:space="preserve">אך </w:t>
      </w:r>
      <w:bookmarkStart w:id="37696" w:name="_ETM_Q107_421310"/>
      <w:bookmarkEnd w:id="37696"/>
      <w:r>
        <w:rPr>
          <w:rtl/>
        </w:rPr>
        <w:t xml:space="preserve">ורק </w:t>
      </w:r>
      <w:bookmarkStart w:id="37697" w:name="_ETM_Q107_421670"/>
      <w:bookmarkEnd w:id="37697"/>
      <w:r>
        <w:rPr>
          <w:rtl/>
        </w:rPr>
        <w:t>פה</w:t>
      </w:r>
      <w:r>
        <w:rPr>
          <w:rFonts w:hint="cs"/>
          <w:rtl/>
        </w:rPr>
        <w:t>.</w:t>
      </w:r>
      <w:r>
        <w:rPr>
          <w:rtl/>
        </w:rPr>
        <w:t xml:space="preserve"> </w:t>
      </w:r>
      <w:bookmarkStart w:id="37698" w:name="_ETM_Q107_424659"/>
      <w:bookmarkEnd w:id="37698"/>
      <w:r>
        <w:rPr>
          <w:rtl/>
        </w:rPr>
        <w:t xml:space="preserve">ופירות </w:t>
      </w:r>
      <w:bookmarkStart w:id="37699" w:name="_ETM_Q107_425109"/>
      <w:bookmarkEnd w:id="37699"/>
      <w:r>
        <w:rPr>
          <w:rtl/>
        </w:rPr>
        <w:t xml:space="preserve">הארץ </w:t>
      </w:r>
      <w:bookmarkStart w:id="37700" w:name="_ETM_Q107_427150"/>
      <w:bookmarkEnd w:id="37700"/>
      <w:r>
        <w:rPr>
          <w:rtl/>
        </w:rPr>
        <w:t>–</w:t>
      </w:r>
      <w:r>
        <w:rPr>
          <w:rFonts w:hint="cs"/>
          <w:rtl/>
        </w:rPr>
        <w:t xml:space="preserve"> את ה</w:t>
      </w:r>
      <w:bookmarkStart w:id="37701" w:name="_ETM_Q107_424274"/>
      <w:bookmarkStart w:id="37702" w:name="_ETM_Q107_424243"/>
      <w:bookmarkEnd w:id="37701"/>
      <w:bookmarkEnd w:id="37702"/>
      <w:r>
        <w:rPr>
          <w:rtl/>
        </w:rPr>
        <w:t xml:space="preserve">פסוק </w:t>
      </w:r>
      <w:bookmarkStart w:id="37703" w:name="_ETM_Q107_427449"/>
      <w:bookmarkEnd w:id="37703"/>
      <w:r>
        <w:rPr>
          <w:rtl/>
        </w:rPr>
        <w:t xml:space="preserve">אתה </w:t>
      </w:r>
      <w:bookmarkStart w:id="37704" w:name="_ETM_Q107_427599"/>
      <w:bookmarkEnd w:id="37704"/>
      <w:r>
        <w:rPr>
          <w:rtl/>
        </w:rPr>
        <w:t xml:space="preserve">בטח </w:t>
      </w:r>
      <w:bookmarkStart w:id="37705" w:name="_ETM_Q107_427809"/>
      <w:bookmarkEnd w:id="37705"/>
      <w:r>
        <w:rPr>
          <w:rtl/>
        </w:rPr>
        <w:t xml:space="preserve">זוכר </w:t>
      </w:r>
      <w:bookmarkStart w:id="37706" w:name="_ETM_Q107_428049"/>
      <w:bookmarkEnd w:id="37706"/>
      <w:r>
        <w:rPr>
          <w:rtl/>
        </w:rPr>
        <w:t xml:space="preserve">יותר </w:t>
      </w:r>
      <w:bookmarkStart w:id="37707" w:name="_ETM_Q107_428199"/>
      <w:bookmarkEnd w:id="37707"/>
      <w:r>
        <w:rPr>
          <w:rtl/>
        </w:rPr>
        <w:t xml:space="preserve">טוב </w:t>
      </w:r>
      <w:bookmarkStart w:id="37708" w:name="_ETM_Q107_428349"/>
      <w:bookmarkEnd w:id="37708"/>
      <w:r>
        <w:rPr>
          <w:rtl/>
        </w:rPr>
        <w:t>ממני</w:t>
      </w:r>
      <w:r>
        <w:rPr>
          <w:rFonts w:hint="cs"/>
          <w:rtl/>
        </w:rPr>
        <w:t>,</w:t>
      </w:r>
      <w:r>
        <w:rPr>
          <w:rtl/>
        </w:rPr>
        <w:t xml:space="preserve"> </w:t>
      </w:r>
      <w:bookmarkStart w:id="37709" w:name="_ETM_Q107_428650"/>
      <w:bookmarkEnd w:id="37709"/>
      <w:r>
        <w:rPr>
          <w:rtl/>
        </w:rPr>
        <w:t>דודי</w:t>
      </w:r>
      <w:r>
        <w:rPr>
          <w:rFonts w:hint="cs"/>
          <w:rtl/>
        </w:rPr>
        <w:t>.</w:t>
      </w:r>
      <w:r>
        <w:rPr>
          <w:rtl/>
        </w:rPr>
        <w:t xml:space="preserve"> </w:t>
      </w:r>
      <w:bookmarkStart w:id="37710" w:name="_ETM_Q107_430200"/>
      <w:bookmarkEnd w:id="37710"/>
      <w:r>
        <w:rPr>
          <w:rtl/>
        </w:rPr>
        <w:t>כתוב</w:t>
      </w:r>
      <w:bookmarkStart w:id="37711" w:name="_ETM_Q107_431790"/>
      <w:bookmarkStart w:id="37712" w:name="_ETM_Q107_432970"/>
      <w:bookmarkStart w:id="37713" w:name="_ETM_Q107_429732"/>
      <w:bookmarkEnd w:id="37711"/>
      <w:bookmarkEnd w:id="37712"/>
      <w:bookmarkEnd w:id="37713"/>
      <w:r>
        <w:rPr>
          <w:rFonts w:hint="cs"/>
          <w:rtl/>
        </w:rPr>
        <w:t>, "</w:t>
      </w:r>
      <w:r>
        <w:rPr>
          <w:rtl/>
        </w:rPr>
        <w:t xml:space="preserve">אין </w:t>
      </w:r>
      <w:bookmarkStart w:id="37714" w:name="_ETM_Q107_433269"/>
      <w:bookmarkEnd w:id="37714"/>
      <w:r>
        <w:rPr>
          <w:rtl/>
        </w:rPr>
        <w:t>תור</w:t>
      </w:r>
      <w:r>
        <w:rPr>
          <w:rFonts w:hint="cs"/>
          <w:rtl/>
        </w:rPr>
        <w:t>ה</w:t>
      </w:r>
      <w:r>
        <w:rPr>
          <w:rtl/>
        </w:rPr>
        <w:t xml:space="preserve"> </w:t>
      </w:r>
      <w:bookmarkStart w:id="37715" w:name="_ETM_Q107_433659"/>
      <w:bookmarkEnd w:id="37715"/>
      <w:r>
        <w:rPr>
          <w:rFonts w:hint="cs"/>
          <w:rtl/>
        </w:rPr>
        <w:t>כתור</w:t>
      </w:r>
      <w:r>
        <w:rPr>
          <w:rtl/>
        </w:rPr>
        <w:t xml:space="preserve">ת </w:t>
      </w:r>
      <w:bookmarkStart w:id="37716" w:name="_ETM_Q107_434080"/>
      <w:bookmarkEnd w:id="37716"/>
      <w:r>
        <w:rPr>
          <w:rtl/>
        </w:rPr>
        <w:t xml:space="preserve">ארץ </w:t>
      </w:r>
      <w:bookmarkStart w:id="37717" w:name="_ETM_Q107_434485"/>
      <w:bookmarkEnd w:id="37717"/>
      <w:r>
        <w:rPr>
          <w:rtl/>
        </w:rPr>
        <w:t>ישראל</w:t>
      </w:r>
      <w:r>
        <w:rPr>
          <w:rFonts w:hint="cs"/>
          <w:rtl/>
        </w:rPr>
        <w:t>".</w:t>
      </w:r>
      <w:r>
        <w:rPr>
          <w:rtl/>
        </w:rPr>
        <w:t xml:space="preserve"> </w:t>
      </w:r>
      <w:bookmarkStart w:id="37718" w:name="_ETM_Q107_436490"/>
      <w:bookmarkEnd w:id="37718"/>
      <w:r>
        <w:rPr>
          <w:rtl/>
        </w:rPr>
        <w:t xml:space="preserve">זה </w:t>
      </w:r>
      <w:bookmarkStart w:id="37719" w:name="_ETM_Q107_436699"/>
      <w:bookmarkEnd w:id="37719"/>
      <w:r>
        <w:rPr>
          <w:rtl/>
        </w:rPr>
        <w:t xml:space="preserve">דבר </w:t>
      </w:r>
      <w:bookmarkStart w:id="37720" w:name="_ETM_Q107_437210"/>
      <w:bookmarkEnd w:id="37720"/>
      <w:r>
        <w:rPr>
          <w:rtl/>
        </w:rPr>
        <w:t xml:space="preserve">שהוא </w:t>
      </w:r>
      <w:bookmarkStart w:id="37721" w:name="_ETM_Q107_438810"/>
      <w:bookmarkStart w:id="37722" w:name="_ETM_Q107_439170"/>
      <w:bookmarkEnd w:id="37721"/>
      <w:bookmarkEnd w:id="37722"/>
      <w:r>
        <w:rPr>
          <w:rtl/>
        </w:rPr>
        <w:t>יסודי</w:t>
      </w:r>
      <w:r>
        <w:rPr>
          <w:rFonts w:hint="cs"/>
          <w:rtl/>
        </w:rPr>
        <w:t>, הוא</w:t>
      </w:r>
      <w:bookmarkStart w:id="37723" w:name="_ETM_Q107_436483"/>
      <w:bookmarkStart w:id="37724" w:name="_ETM_Q107_439740"/>
      <w:bookmarkEnd w:id="37723"/>
      <w:bookmarkEnd w:id="37724"/>
      <w:r>
        <w:rPr>
          <w:rFonts w:hint="cs"/>
          <w:rtl/>
        </w:rPr>
        <w:t xml:space="preserve"> </w:t>
      </w:r>
      <w:r>
        <w:rPr>
          <w:rtl/>
        </w:rPr>
        <w:t>בסיסי</w:t>
      </w:r>
      <w:r>
        <w:rPr>
          <w:rFonts w:hint="cs"/>
          <w:rtl/>
        </w:rPr>
        <w:t>.</w:t>
      </w:r>
      <w:bookmarkStart w:id="37725" w:name="_ETM_Q107_436033"/>
      <w:bookmarkStart w:id="37726" w:name="_ETM_Q107_434672"/>
      <w:bookmarkEnd w:id="37725"/>
      <w:bookmarkEnd w:id="37726"/>
      <w:r>
        <w:rPr>
          <w:rtl/>
        </w:rPr>
        <w:t xml:space="preserve"> </w:t>
      </w:r>
      <w:bookmarkStart w:id="37727" w:name="_ETM_Q107_440370"/>
      <w:bookmarkEnd w:id="37727"/>
    </w:p>
    <w:p w:rsidR="006A170A" w:rsidRDefault="006A170A" w:rsidP="009A3130">
      <w:pPr>
        <w:rPr>
          <w:rtl/>
        </w:rPr>
      </w:pPr>
    </w:p>
    <w:p w:rsidR="006A170A" w:rsidRDefault="006A170A" w:rsidP="007B61E8">
      <w:pPr>
        <w:rPr>
          <w:rtl/>
        </w:rPr>
      </w:pPr>
      <w:r>
        <w:rPr>
          <w:rtl/>
        </w:rPr>
        <w:t>עכשיו</w:t>
      </w:r>
      <w:r>
        <w:rPr>
          <w:rFonts w:hint="cs"/>
          <w:rtl/>
        </w:rPr>
        <w:t>,</w:t>
      </w:r>
      <w:r>
        <w:rPr>
          <w:rtl/>
        </w:rPr>
        <w:t xml:space="preserve"> </w:t>
      </w:r>
      <w:bookmarkStart w:id="37728" w:name="_ETM_Q107_441210"/>
      <w:bookmarkEnd w:id="37728"/>
      <w:r>
        <w:rPr>
          <w:rtl/>
        </w:rPr>
        <w:t xml:space="preserve">עד </w:t>
      </w:r>
      <w:bookmarkStart w:id="37729" w:name="_ETM_Q107_441389"/>
      <w:bookmarkEnd w:id="37729"/>
      <w:r>
        <w:rPr>
          <w:rtl/>
        </w:rPr>
        <w:t xml:space="preserve">כאן </w:t>
      </w:r>
      <w:bookmarkStart w:id="37730" w:name="_ETM_Q107_441569"/>
      <w:bookmarkEnd w:id="37730"/>
      <w:r>
        <w:rPr>
          <w:rtl/>
        </w:rPr>
        <w:t xml:space="preserve">דיברתי </w:t>
      </w:r>
      <w:bookmarkStart w:id="37731" w:name="_ETM_Q107_442020"/>
      <w:bookmarkEnd w:id="37731"/>
      <w:r>
        <w:rPr>
          <w:rtl/>
        </w:rPr>
        <w:t xml:space="preserve">על </w:t>
      </w:r>
      <w:bookmarkStart w:id="37732" w:name="_ETM_Q107_442110"/>
      <w:bookmarkEnd w:id="37732"/>
      <w:r>
        <w:rPr>
          <w:rtl/>
        </w:rPr>
        <w:t xml:space="preserve">מה </w:t>
      </w:r>
      <w:bookmarkStart w:id="37733" w:name="_ETM_Q107_442229"/>
      <w:bookmarkEnd w:id="37733"/>
      <w:r>
        <w:rPr>
          <w:rtl/>
        </w:rPr>
        <w:t xml:space="preserve">אנחנו </w:t>
      </w:r>
      <w:bookmarkStart w:id="37734" w:name="_ETM_Q107_442889"/>
      <w:bookmarkEnd w:id="37734"/>
      <w:r>
        <w:rPr>
          <w:rtl/>
        </w:rPr>
        <w:t>מוצ</w:t>
      </w:r>
      <w:r>
        <w:rPr>
          <w:rFonts w:hint="cs"/>
          <w:rtl/>
        </w:rPr>
        <w:t>י</w:t>
      </w:r>
      <w:r>
        <w:rPr>
          <w:rtl/>
        </w:rPr>
        <w:t>אים</w:t>
      </w:r>
      <w:bookmarkStart w:id="37735" w:name="_ETM_Q107_440612"/>
      <w:bookmarkEnd w:id="37735"/>
      <w:r>
        <w:rPr>
          <w:rFonts w:hint="cs"/>
          <w:rtl/>
        </w:rPr>
        <w:t>,</w:t>
      </w:r>
      <w:r>
        <w:rPr>
          <w:rtl/>
        </w:rPr>
        <w:t xml:space="preserve"> </w:t>
      </w:r>
      <w:bookmarkStart w:id="37736" w:name="_ETM_Q107_444589"/>
      <w:bookmarkEnd w:id="37736"/>
      <w:r>
        <w:rPr>
          <w:rtl/>
        </w:rPr>
        <w:t xml:space="preserve">ואני </w:t>
      </w:r>
      <w:bookmarkStart w:id="37737" w:name="_ETM_Q107_444860"/>
      <w:bookmarkEnd w:id="37737"/>
      <w:r>
        <w:rPr>
          <w:rtl/>
        </w:rPr>
        <w:t xml:space="preserve">אומר </w:t>
      </w:r>
      <w:bookmarkStart w:id="37738" w:name="_ETM_Q107_445070"/>
      <w:bookmarkEnd w:id="37738"/>
      <w:r>
        <w:rPr>
          <w:rtl/>
        </w:rPr>
        <w:t xml:space="preserve">לכם </w:t>
      </w:r>
      <w:bookmarkStart w:id="37739" w:name="_ETM_Q107_445370"/>
      <w:bookmarkStart w:id="37740" w:name="_ETM_Q107_441832"/>
      <w:bookmarkEnd w:id="37739"/>
      <w:bookmarkEnd w:id="37740"/>
      <w:r>
        <w:rPr>
          <w:rFonts w:hint="cs"/>
          <w:rtl/>
        </w:rPr>
        <w:t>– ו</w:t>
      </w:r>
      <w:r>
        <w:rPr>
          <w:rtl/>
        </w:rPr>
        <w:t xml:space="preserve">מי </w:t>
      </w:r>
      <w:bookmarkStart w:id="37741" w:name="_ETM_Q107_445669"/>
      <w:bookmarkEnd w:id="37741"/>
      <w:r>
        <w:rPr>
          <w:rtl/>
        </w:rPr>
        <w:t xml:space="preserve">שרוצה </w:t>
      </w:r>
      <w:bookmarkStart w:id="37742" w:name="_ETM_Q107_446060"/>
      <w:bookmarkEnd w:id="37742"/>
      <w:r>
        <w:rPr>
          <w:rtl/>
        </w:rPr>
        <w:t xml:space="preserve">לבדוק </w:t>
      </w:r>
      <w:bookmarkStart w:id="37743" w:name="_ETM_Q107_446360"/>
      <w:bookmarkEnd w:id="37743"/>
      <w:r>
        <w:rPr>
          <w:rtl/>
        </w:rPr>
        <w:t xml:space="preserve">את </w:t>
      </w:r>
      <w:bookmarkStart w:id="37744" w:name="_ETM_Q107_446450"/>
      <w:bookmarkEnd w:id="37744"/>
      <w:r>
        <w:rPr>
          <w:rtl/>
        </w:rPr>
        <w:t>הנתונים</w:t>
      </w:r>
      <w:r>
        <w:rPr>
          <w:rFonts w:hint="cs"/>
          <w:rtl/>
        </w:rPr>
        <w:t>,</w:t>
      </w:r>
      <w:bookmarkStart w:id="37745" w:name="_ETM_Q107_444562"/>
      <w:bookmarkEnd w:id="37745"/>
      <w:r>
        <w:rPr>
          <w:rtl/>
        </w:rPr>
        <w:t xml:space="preserve"> </w:t>
      </w:r>
      <w:bookmarkStart w:id="37746" w:name="_ETM_Q107_447410"/>
      <w:bookmarkEnd w:id="37746"/>
      <w:r>
        <w:rPr>
          <w:rtl/>
        </w:rPr>
        <w:t xml:space="preserve">אולי </w:t>
      </w:r>
      <w:bookmarkStart w:id="37747" w:name="_ETM_Q107_447680"/>
      <w:bookmarkEnd w:id="37747"/>
      <w:r>
        <w:rPr>
          <w:rtl/>
        </w:rPr>
        <w:t xml:space="preserve">יבואו </w:t>
      </w:r>
      <w:bookmarkStart w:id="37748" w:name="_ETM_Q107_447980"/>
      <w:bookmarkEnd w:id="37748"/>
      <w:r w:rsidR="007B61E8">
        <w:rPr>
          <w:rFonts w:hint="cs"/>
          <w:rtl/>
        </w:rPr>
        <w:t>"</w:t>
      </w:r>
      <w:r>
        <w:rPr>
          <w:rtl/>
        </w:rPr>
        <w:t>המשרוקית</w:t>
      </w:r>
      <w:r w:rsidR="007B61E8">
        <w:rPr>
          <w:rFonts w:hint="cs"/>
          <w:rtl/>
        </w:rPr>
        <w:t>"</w:t>
      </w:r>
      <w:r>
        <w:rPr>
          <w:rFonts w:hint="cs"/>
          <w:rtl/>
        </w:rPr>
        <w:t>,</w:t>
      </w:r>
      <w:r>
        <w:rPr>
          <w:rtl/>
        </w:rPr>
        <w:t xml:space="preserve"> </w:t>
      </w:r>
      <w:bookmarkStart w:id="37749" w:name="_ETM_Q107_448700"/>
      <w:bookmarkEnd w:id="37749"/>
      <w:r>
        <w:rPr>
          <w:rtl/>
        </w:rPr>
        <w:t xml:space="preserve">אולי </w:t>
      </w:r>
      <w:bookmarkStart w:id="37750" w:name="_ETM_Q107_448880"/>
      <w:bookmarkEnd w:id="37750"/>
      <w:r>
        <w:rPr>
          <w:rtl/>
        </w:rPr>
        <w:t xml:space="preserve">יבואו </w:t>
      </w:r>
      <w:bookmarkStart w:id="37751" w:name="_ETM_Q107_449180"/>
      <w:bookmarkEnd w:id="37751"/>
      <w:r>
        <w:rPr>
          <w:rtl/>
        </w:rPr>
        <w:t>אחרים</w:t>
      </w:r>
      <w:r w:rsidR="007B61E8">
        <w:rPr>
          <w:rFonts w:hint="cs"/>
          <w:rtl/>
        </w:rPr>
        <w:t>,</w:t>
      </w:r>
      <w:r>
        <w:rPr>
          <w:rtl/>
        </w:rPr>
        <w:t xml:space="preserve"> </w:t>
      </w:r>
      <w:bookmarkStart w:id="37752" w:name="_ETM_Q107_449510"/>
      <w:bookmarkEnd w:id="37752"/>
      <w:r>
        <w:rPr>
          <w:rtl/>
        </w:rPr>
        <w:t xml:space="preserve">שיבדקו </w:t>
      </w:r>
      <w:bookmarkStart w:id="37753" w:name="_ETM_Q107_449900"/>
      <w:bookmarkEnd w:id="37753"/>
      <w:r>
        <w:rPr>
          <w:rtl/>
        </w:rPr>
        <w:t xml:space="preserve">את </w:t>
      </w:r>
      <w:bookmarkStart w:id="37754" w:name="_ETM_Q107_449960"/>
      <w:bookmarkEnd w:id="37754"/>
      <w:r>
        <w:rPr>
          <w:rtl/>
        </w:rPr>
        <w:t xml:space="preserve">הנתונים </w:t>
      </w:r>
      <w:bookmarkStart w:id="37755" w:name="_ETM_Q107_450889"/>
      <w:bookmarkEnd w:id="37755"/>
      <w:r w:rsidR="007B61E8">
        <w:rPr>
          <w:rFonts w:hint="cs"/>
          <w:rtl/>
        </w:rPr>
        <w:t xml:space="preserve">– </w:t>
      </w:r>
      <w:r>
        <w:rPr>
          <w:rtl/>
        </w:rPr>
        <w:t xml:space="preserve">מדינת </w:t>
      </w:r>
      <w:bookmarkStart w:id="37756" w:name="_ETM_Q107_451520"/>
      <w:bookmarkEnd w:id="37756"/>
      <w:r>
        <w:rPr>
          <w:rtl/>
        </w:rPr>
        <w:t xml:space="preserve">ישראל </w:t>
      </w:r>
      <w:bookmarkStart w:id="37757" w:name="_ETM_Q107_451940"/>
      <w:bookmarkEnd w:id="37757"/>
      <w:r>
        <w:rPr>
          <w:rtl/>
        </w:rPr>
        <w:t xml:space="preserve">משקיעה </w:t>
      </w:r>
      <w:bookmarkStart w:id="37758" w:name="_ETM_Q107_454009"/>
      <w:bookmarkEnd w:id="37758"/>
      <w:r>
        <w:rPr>
          <w:rtl/>
        </w:rPr>
        <w:t xml:space="preserve">בתרבות </w:t>
      </w:r>
      <w:bookmarkStart w:id="37759" w:name="_ETM_Q107_457210"/>
      <w:bookmarkEnd w:id="37759"/>
      <w:r>
        <w:rPr>
          <w:rtl/>
        </w:rPr>
        <w:t xml:space="preserve">לא </w:t>
      </w:r>
      <w:bookmarkStart w:id="37760" w:name="_ETM_Q107_457450"/>
      <w:bookmarkEnd w:id="37760"/>
      <w:r>
        <w:rPr>
          <w:rtl/>
        </w:rPr>
        <w:t>יהודית</w:t>
      </w:r>
      <w:r>
        <w:rPr>
          <w:rFonts w:hint="cs"/>
          <w:rtl/>
        </w:rPr>
        <w:t>,</w:t>
      </w:r>
      <w:r>
        <w:rPr>
          <w:rtl/>
        </w:rPr>
        <w:t xml:space="preserve"> </w:t>
      </w:r>
      <w:bookmarkStart w:id="37761" w:name="_ETM_Q107_458770"/>
      <w:bookmarkEnd w:id="37761"/>
      <w:r>
        <w:rPr>
          <w:rtl/>
        </w:rPr>
        <w:t xml:space="preserve">נקרא </w:t>
      </w:r>
      <w:bookmarkStart w:id="37762" w:name="_ETM_Q107_459130"/>
      <w:bookmarkEnd w:id="37762"/>
      <w:r>
        <w:rPr>
          <w:rtl/>
        </w:rPr>
        <w:t xml:space="preserve">לה </w:t>
      </w:r>
      <w:bookmarkStart w:id="37763" w:name="_ETM_Q107_459460"/>
      <w:bookmarkEnd w:id="37763"/>
      <w:r>
        <w:rPr>
          <w:rtl/>
        </w:rPr>
        <w:t>אוניברסלית</w:t>
      </w:r>
      <w:r>
        <w:rPr>
          <w:rFonts w:hint="cs"/>
          <w:rtl/>
        </w:rPr>
        <w:t>,</w:t>
      </w:r>
      <w:r>
        <w:rPr>
          <w:rtl/>
        </w:rPr>
        <w:t xml:space="preserve"> </w:t>
      </w:r>
      <w:bookmarkStart w:id="37764" w:name="_ETM_Q107_462930"/>
      <w:bookmarkEnd w:id="37764"/>
      <w:r>
        <w:rPr>
          <w:rtl/>
        </w:rPr>
        <w:t xml:space="preserve">הרבה </w:t>
      </w:r>
      <w:bookmarkStart w:id="37765" w:name="_ETM_Q107_463290"/>
      <w:bookmarkEnd w:id="37765"/>
      <w:r>
        <w:rPr>
          <w:rtl/>
        </w:rPr>
        <w:t xml:space="preserve">יותר </w:t>
      </w:r>
      <w:bookmarkStart w:id="37766" w:name="_ETM_Q107_463529"/>
      <w:bookmarkEnd w:id="37766"/>
      <w:r>
        <w:rPr>
          <w:rtl/>
        </w:rPr>
        <w:t xml:space="preserve">מתקציב </w:t>
      </w:r>
      <w:bookmarkStart w:id="37767" w:name="_ETM_Q107_463980"/>
      <w:bookmarkEnd w:id="37767"/>
      <w:r>
        <w:rPr>
          <w:rtl/>
        </w:rPr>
        <w:t>הישיבות</w:t>
      </w:r>
      <w:r w:rsidR="007B61E8">
        <w:rPr>
          <w:rFonts w:hint="cs"/>
          <w:rtl/>
        </w:rPr>
        <w:t>,</w:t>
      </w:r>
      <w:bookmarkStart w:id="37768" w:name="_ETM_Q107_462761"/>
      <w:bookmarkEnd w:id="37768"/>
      <w:r>
        <w:rPr>
          <w:rtl/>
        </w:rPr>
        <w:t xml:space="preserve"> </w:t>
      </w:r>
      <w:bookmarkStart w:id="37769" w:name="_ETM_Q107_465689"/>
      <w:bookmarkEnd w:id="37769"/>
      <w:r>
        <w:rPr>
          <w:rtl/>
        </w:rPr>
        <w:t>הרבה</w:t>
      </w:r>
      <w:bookmarkStart w:id="37770" w:name="_ETM_Q107_466139"/>
      <w:bookmarkEnd w:id="37770"/>
      <w:r>
        <w:rPr>
          <w:rFonts w:hint="cs"/>
          <w:rtl/>
        </w:rPr>
        <w:t xml:space="preserve"> </w:t>
      </w:r>
      <w:r>
        <w:rPr>
          <w:rtl/>
        </w:rPr>
        <w:t xml:space="preserve">הרבה </w:t>
      </w:r>
      <w:bookmarkStart w:id="37771" w:name="_ETM_Q107_466349"/>
      <w:bookmarkEnd w:id="37771"/>
      <w:r>
        <w:rPr>
          <w:rtl/>
        </w:rPr>
        <w:t>יותר</w:t>
      </w:r>
      <w:r>
        <w:rPr>
          <w:rFonts w:hint="cs"/>
          <w:rtl/>
        </w:rPr>
        <w:t>.</w:t>
      </w:r>
      <w:bookmarkStart w:id="37772" w:name="_ETM_Q107_467500"/>
      <w:bookmarkStart w:id="37773" w:name="_ETM_Q107_466206"/>
      <w:bookmarkEnd w:id="37772"/>
      <w:bookmarkEnd w:id="37773"/>
      <w:r>
        <w:rPr>
          <w:rFonts w:hint="cs"/>
          <w:rtl/>
        </w:rPr>
        <w:t xml:space="preserve"> </w:t>
      </w:r>
      <w:bookmarkStart w:id="37774" w:name="_ETM_Q107_466285"/>
      <w:bookmarkStart w:id="37775" w:name="_ETM_Q107_466374"/>
      <w:bookmarkStart w:id="37776" w:name="_ETM_Q107_466425"/>
      <w:bookmarkEnd w:id="37774"/>
      <w:bookmarkEnd w:id="37775"/>
      <w:bookmarkEnd w:id="37776"/>
      <w:r>
        <w:rPr>
          <w:rFonts w:hint="cs"/>
          <w:rtl/>
        </w:rPr>
        <w:t>ו</w:t>
      </w:r>
      <w:bookmarkStart w:id="37777" w:name="_ETM_Q107_464871"/>
      <w:bookmarkEnd w:id="37777"/>
      <w:r>
        <w:rPr>
          <w:rtl/>
        </w:rPr>
        <w:t xml:space="preserve">תקציב </w:t>
      </w:r>
      <w:bookmarkStart w:id="37778" w:name="_ETM_Q107_468009"/>
      <w:bookmarkEnd w:id="37778"/>
      <w:r>
        <w:rPr>
          <w:rtl/>
        </w:rPr>
        <w:t>הישיבות</w:t>
      </w:r>
      <w:r>
        <w:rPr>
          <w:rFonts w:hint="cs"/>
          <w:rtl/>
        </w:rPr>
        <w:t>,</w:t>
      </w:r>
      <w:r>
        <w:rPr>
          <w:rtl/>
        </w:rPr>
        <w:t xml:space="preserve"> </w:t>
      </w:r>
      <w:bookmarkStart w:id="37779" w:name="_ETM_Q107_468370"/>
      <w:bookmarkEnd w:id="37779"/>
      <w:r>
        <w:rPr>
          <w:rtl/>
        </w:rPr>
        <w:t xml:space="preserve">זה </w:t>
      </w:r>
      <w:bookmarkStart w:id="37780" w:name="_ETM_Q107_468490"/>
      <w:bookmarkEnd w:id="37780"/>
      <w:r>
        <w:rPr>
          <w:rtl/>
        </w:rPr>
        <w:t xml:space="preserve">לא </w:t>
      </w:r>
      <w:bookmarkStart w:id="37781" w:name="_ETM_Q107_468580"/>
      <w:bookmarkEnd w:id="37781"/>
      <w:r>
        <w:rPr>
          <w:rtl/>
        </w:rPr>
        <w:t xml:space="preserve">כולל </w:t>
      </w:r>
      <w:bookmarkStart w:id="37782" w:name="_ETM_Q107_468820"/>
      <w:bookmarkEnd w:id="37782"/>
      <w:r>
        <w:rPr>
          <w:rtl/>
        </w:rPr>
        <w:t xml:space="preserve">רק </w:t>
      </w:r>
      <w:bookmarkStart w:id="37783" w:name="_ETM_Q107_469000"/>
      <w:bookmarkEnd w:id="37783"/>
      <w:r>
        <w:rPr>
          <w:rtl/>
        </w:rPr>
        <w:t xml:space="preserve">את </w:t>
      </w:r>
      <w:bookmarkStart w:id="37784" w:name="_ETM_Q107_469120"/>
      <w:bookmarkEnd w:id="37784"/>
      <w:r>
        <w:rPr>
          <w:rtl/>
        </w:rPr>
        <w:t xml:space="preserve">הישיבות </w:t>
      </w:r>
      <w:bookmarkStart w:id="37785" w:name="_ETM_Q107_469509"/>
      <w:bookmarkEnd w:id="37785"/>
      <w:r>
        <w:rPr>
          <w:rtl/>
        </w:rPr>
        <w:t>החרדיות</w:t>
      </w:r>
      <w:r w:rsidR="007B61E8">
        <w:rPr>
          <w:rFonts w:hint="cs"/>
          <w:rtl/>
        </w:rPr>
        <w:t>,</w:t>
      </w:r>
      <w:r>
        <w:rPr>
          <w:rtl/>
        </w:rPr>
        <w:t xml:space="preserve"> </w:t>
      </w:r>
      <w:bookmarkStart w:id="37786" w:name="_ETM_Q107_470790"/>
      <w:bookmarkEnd w:id="37786"/>
      <w:r>
        <w:rPr>
          <w:rFonts w:hint="cs"/>
          <w:rtl/>
        </w:rPr>
        <w:t xml:space="preserve">זה </w:t>
      </w:r>
      <w:bookmarkStart w:id="37787" w:name="_ETM_Q107_466691"/>
      <w:bookmarkEnd w:id="37787"/>
      <w:r>
        <w:rPr>
          <w:rtl/>
        </w:rPr>
        <w:t xml:space="preserve">גם </w:t>
      </w:r>
      <w:bookmarkStart w:id="37788" w:name="_ETM_Q107_471060"/>
      <w:bookmarkEnd w:id="37788"/>
      <w:r>
        <w:rPr>
          <w:rtl/>
        </w:rPr>
        <w:t xml:space="preserve">הישיבות </w:t>
      </w:r>
      <w:bookmarkStart w:id="37789" w:name="_ETM_Q107_471420"/>
      <w:bookmarkEnd w:id="37789"/>
      <w:r>
        <w:rPr>
          <w:rtl/>
        </w:rPr>
        <w:t>הדתיות</w:t>
      </w:r>
      <w:bookmarkStart w:id="37790" w:name="_ETM_Q107_471839"/>
      <w:bookmarkEnd w:id="37790"/>
      <w:r>
        <w:rPr>
          <w:rFonts w:hint="cs"/>
          <w:rtl/>
        </w:rPr>
        <w:t>-ה</w:t>
      </w:r>
      <w:bookmarkStart w:id="37791" w:name="_ETM_Q107_468881"/>
      <w:bookmarkEnd w:id="37791"/>
      <w:r>
        <w:rPr>
          <w:rtl/>
        </w:rPr>
        <w:t>לאומיות</w:t>
      </w:r>
      <w:r>
        <w:rPr>
          <w:rFonts w:hint="cs"/>
          <w:rtl/>
        </w:rPr>
        <w:t>,</w:t>
      </w:r>
      <w:bookmarkStart w:id="37792" w:name="_ETM_Q107_467600"/>
      <w:bookmarkEnd w:id="37792"/>
      <w:r>
        <w:rPr>
          <w:rtl/>
        </w:rPr>
        <w:t xml:space="preserve"> </w:t>
      </w:r>
      <w:bookmarkStart w:id="37793" w:name="_ETM_Q107_472470"/>
      <w:bookmarkEnd w:id="37793"/>
      <w:r>
        <w:rPr>
          <w:rtl/>
        </w:rPr>
        <w:t xml:space="preserve">גם </w:t>
      </w:r>
      <w:bookmarkStart w:id="37794" w:name="_ETM_Q107_472650"/>
      <w:bookmarkEnd w:id="37794"/>
      <w:r>
        <w:rPr>
          <w:rtl/>
        </w:rPr>
        <w:t xml:space="preserve">משרתים </w:t>
      </w:r>
      <w:bookmarkStart w:id="37795" w:name="_ETM_Q107_473040"/>
      <w:bookmarkStart w:id="37796" w:name="_ETM_Q107_469310"/>
      <w:bookmarkEnd w:id="37795"/>
      <w:bookmarkEnd w:id="37796"/>
      <w:r w:rsidRPr="004B1A07">
        <w:rPr>
          <w:rtl/>
        </w:rPr>
        <w:t>בצ</w:t>
      </w:r>
      <w:r w:rsidRPr="004B1A07">
        <w:rPr>
          <w:rFonts w:hint="cs"/>
          <w:rtl/>
        </w:rPr>
        <w:t>ה"ל</w:t>
      </w:r>
      <w:bookmarkStart w:id="37797" w:name="_ETM_Q107_470520"/>
      <w:bookmarkEnd w:id="37797"/>
      <w:r w:rsidRPr="004B1A07">
        <w:rPr>
          <w:rtl/>
        </w:rPr>
        <w:t xml:space="preserve"> </w:t>
      </w:r>
      <w:bookmarkStart w:id="37798" w:name="_ETM_Q107_473279"/>
      <w:bookmarkEnd w:id="37798"/>
      <w:r w:rsidR="007B61E8">
        <w:rPr>
          <w:rFonts w:hint="cs"/>
          <w:rtl/>
        </w:rPr>
        <w:t xml:space="preserve">– </w:t>
      </w:r>
      <w:r w:rsidRPr="004B1A07">
        <w:rPr>
          <w:rtl/>
        </w:rPr>
        <w:t>הכ</w:t>
      </w:r>
      <w:r w:rsidRPr="004B1A07">
        <w:rPr>
          <w:rFonts w:hint="cs"/>
          <w:rtl/>
        </w:rPr>
        <w:t>ו</w:t>
      </w:r>
      <w:bookmarkStart w:id="37799" w:name="_ETM_Q107_471269"/>
      <w:bookmarkEnd w:id="37799"/>
      <w:r w:rsidRPr="004B1A07">
        <w:rPr>
          <w:rtl/>
        </w:rPr>
        <w:t>ל</w:t>
      </w:r>
      <w:r>
        <w:rPr>
          <w:rtl/>
        </w:rPr>
        <w:t xml:space="preserve"> </w:t>
      </w:r>
      <w:bookmarkStart w:id="37800" w:name="_ETM_Q107_473490"/>
      <w:bookmarkEnd w:id="37800"/>
      <w:r>
        <w:rPr>
          <w:rtl/>
        </w:rPr>
        <w:t xml:space="preserve">באותו </w:t>
      </w:r>
      <w:bookmarkStart w:id="37801" w:name="_ETM_Q107_473790"/>
      <w:bookmarkEnd w:id="37801"/>
      <w:r>
        <w:rPr>
          <w:rtl/>
        </w:rPr>
        <w:t>סל</w:t>
      </w:r>
      <w:bookmarkStart w:id="37802" w:name="_ETM_Q107_475270"/>
      <w:bookmarkEnd w:id="37802"/>
      <w:r>
        <w:rPr>
          <w:rtl/>
        </w:rPr>
        <w:t xml:space="preserve"> </w:t>
      </w:r>
      <w:bookmarkStart w:id="37803" w:name="_ETM_Q107_475900"/>
      <w:bookmarkEnd w:id="37803"/>
      <w:r w:rsidR="007B61E8">
        <w:rPr>
          <w:rFonts w:hint="cs"/>
          <w:rtl/>
        </w:rPr>
        <w:t xml:space="preserve">– </w:t>
      </w:r>
      <w:r>
        <w:rPr>
          <w:rtl/>
        </w:rPr>
        <w:t xml:space="preserve">גם </w:t>
      </w:r>
      <w:bookmarkStart w:id="37804" w:name="_ETM_Q107_476380"/>
      <w:bookmarkStart w:id="37805" w:name="_ETM_Q107_476650"/>
      <w:bookmarkEnd w:id="37804"/>
      <w:bookmarkEnd w:id="37805"/>
      <w:r>
        <w:rPr>
          <w:rtl/>
        </w:rPr>
        <w:t xml:space="preserve">לימודי </w:t>
      </w:r>
      <w:bookmarkStart w:id="37806" w:name="_ETM_Q107_477070"/>
      <w:bookmarkEnd w:id="37806"/>
      <w:r>
        <w:rPr>
          <w:rFonts w:hint="cs"/>
          <w:rtl/>
        </w:rPr>
        <w:t>ה</w:t>
      </w:r>
      <w:r>
        <w:rPr>
          <w:rtl/>
        </w:rPr>
        <w:t>נשים</w:t>
      </w:r>
      <w:bookmarkStart w:id="37807" w:name="_ETM_Q107_474820"/>
      <w:bookmarkEnd w:id="37807"/>
      <w:r>
        <w:rPr>
          <w:rFonts w:hint="cs"/>
          <w:rtl/>
        </w:rPr>
        <w:t>,</w:t>
      </w:r>
      <w:r>
        <w:rPr>
          <w:rtl/>
        </w:rPr>
        <w:t xml:space="preserve"> </w:t>
      </w:r>
      <w:bookmarkStart w:id="37808" w:name="_ETM_Q107_477980"/>
      <w:bookmarkStart w:id="37809" w:name="_ETM_Q107_478610"/>
      <w:bookmarkEnd w:id="37808"/>
      <w:bookmarkEnd w:id="37809"/>
      <w:r>
        <w:rPr>
          <w:rtl/>
        </w:rPr>
        <w:t xml:space="preserve">נשים </w:t>
      </w:r>
      <w:bookmarkStart w:id="37810" w:name="_ETM_Q107_479000"/>
      <w:bookmarkEnd w:id="37810"/>
      <w:r>
        <w:rPr>
          <w:rFonts w:hint="cs"/>
          <w:rtl/>
        </w:rPr>
        <w:t>ש</w:t>
      </w:r>
      <w:r>
        <w:rPr>
          <w:rtl/>
        </w:rPr>
        <w:t>לומד</w:t>
      </w:r>
      <w:r>
        <w:rPr>
          <w:rFonts w:hint="cs"/>
          <w:rtl/>
        </w:rPr>
        <w:t>ות</w:t>
      </w:r>
      <w:bookmarkStart w:id="37811" w:name="_ETM_Q107_475980"/>
      <w:bookmarkEnd w:id="37811"/>
      <w:r>
        <w:rPr>
          <w:rtl/>
        </w:rPr>
        <w:t xml:space="preserve"> </w:t>
      </w:r>
      <w:bookmarkStart w:id="37812" w:name="_ETM_Q107_479270"/>
      <w:bookmarkEnd w:id="37812"/>
      <w:r>
        <w:rPr>
          <w:rtl/>
        </w:rPr>
        <w:t>תורה</w:t>
      </w:r>
      <w:r w:rsidR="007B61E8">
        <w:rPr>
          <w:rFonts w:hint="cs"/>
          <w:rtl/>
        </w:rPr>
        <w:t>.</w:t>
      </w:r>
      <w:r>
        <w:rPr>
          <w:rtl/>
        </w:rPr>
        <w:t xml:space="preserve"> </w:t>
      </w:r>
      <w:bookmarkStart w:id="37813" w:name="_ETM_Q107_480439"/>
      <w:bookmarkEnd w:id="37813"/>
      <w:r>
        <w:rPr>
          <w:rtl/>
        </w:rPr>
        <w:t>הכ</w:t>
      </w:r>
      <w:r>
        <w:rPr>
          <w:rFonts w:hint="cs"/>
          <w:rtl/>
        </w:rPr>
        <w:t>ו</w:t>
      </w:r>
      <w:r>
        <w:rPr>
          <w:rtl/>
        </w:rPr>
        <w:t xml:space="preserve">ל </w:t>
      </w:r>
      <w:bookmarkStart w:id="37814" w:name="_ETM_Q107_480740"/>
      <w:bookmarkEnd w:id="37814"/>
      <w:r>
        <w:rPr>
          <w:rtl/>
        </w:rPr>
        <w:t>בפנים</w:t>
      </w:r>
      <w:r>
        <w:rPr>
          <w:rFonts w:hint="cs"/>
          <w:rtl/>
        </w:rPr>
        <w:t>.</w:t>
      </w:r>
      <w:r>
        <w:rPr>
          <w:rtl/>
        </w:rPr>
        <w:t xml:space="preserve"> </w:t>
      </w:r>
      <w:bookmarkStart w:id="37815" w:name="_ETM_Q107_480000"/>
      <w:bookmarkStart w:id="37816" w:name="_ETM_Q107_478730"/>
      <w:bookmarkStart w:id="37817" w:name="_ETM_Q107_480420"/>
      <w:bookmarkStart w:id="37818" w:name="_ETM_Q107_482100"/>
      <w:bookmarkStart w:id="37819" w:name="_ETM_Q107_476081"/>
      <w:bookmarkEnd w:id="37815"/>
      <w:bookmarkEnd w:id="37816"/>
      <w:bookmarkEnd w:id="37817"/>
      <w:bookmarkEnd w:id="37818"/>
      <w:bookmarkEnd w:id="37819"/>
      <w:r>
        <w:rPr>
          <w:rtl/>
        </w:rPr>
        <w:t xml:space="preserve">מדינת </w:t>
      </w:r>
      <w:bookmarkStart w:id="37820" w:name="_ETM_Q107_482550"/>
      <w:bookmarkEnd w:id="37820"/>
      <w:r>
        <w:rPr>
          <w:rtl/>
        </w:rPr>
        <w:t xml:space="preserve">ישראל </w:t>
      </w:r>
      <w:bookmarkStart w:id="37821" w:name="_ETM_Q107_482850"/>
      <w:bookmarkEnd w:id="37821"/>
      <w:r>
        <w:rPr>
          <w:rtl/>
        </w:rPr>
        <w:t xml:space="preserve">משקיעה </w:t>
      </w:r>
      <w:bookmarkStart w:id="37822" w:name="_ETM_Q107_483149"/>
      <w:bookmarkEnd w:id="37822"/>
      <w:r>
        <w:rPr>
          <w:rtl/>
        </w:rPr>
        <w:t xml:space="preserve">במשרד </w:t>
      </w:r>
      <w:bookmarkStart w:id="37823" w:name="_ETM_Q107_484730"/>
      <w:bookmarkEnd w:id="37823"/>
      <w:r>
        <w:rPr>
          <w:rtl/>
        </w:rPr>
        <w:t xml:space="preserve">של </w:t>
      </w:r>
      <w:bookmarkStart w:id="37824" w:name="_ETM_Q107_484940"/>
      <w:bookmarkEnd w:id="37824"/>
      <w:r>
        <w:rPr>
          <w:rFonts w:hint="cs"/>
          <w:rtl/>
        </w:rPr>
        <w:t>הש</w:t>
      </w:r>
      <w:r>
        <w:rPr>
          <w:rtl/>
        </w:rPr>
        <w:t xml:space="preserve">ר </w:t>
      </w:r>
      <w:bookmarkStart w:id="37825" w:name="_ETM_Q107_485210"/>
      <w:bookmarkEnd w:id="37825"/>
      <w:r>
        <w:rPr>
          <w:rtl/>
        </w:rPr>
        <w:t xml:space="preserve">טרופר </w:t>
      </w:r>
      <w:bookmarkStart w:id="37826" w:name="_ETM_Q107_486729"/>
      <w:bookmarkEnd w:id="37826"/>
      <w:r>
        <w:rPr>
          <w:rtl/>
        </w:rPr>
        <w:t xml:space="preserve">פי </w:t>
      </w:r>
      <w:bookmarkStart w:id="37827" w:name="_ETM_Q107_486910"/>
      <w:bookmarkEnd w:id="37827"/>
      <w:r>
        <w:rPr>
          <w:rFonts w:hint="cs"/>
          <w:rtl/>
        </w:rPr>
        <w:t>שניים</w:t>
      </w:r>
      <w:bookmarkStart w:id="37828" w:name="_ETM_Q107_483591"/>
      <w:bookmarkEnd w:id="37828"/>
      <w:r>
        <w:rPr>
          <w:rtl/>
        </w:rPr>
        <w:t xml:space="preserve"> </w:t>
      </w:r>
      <w:bookmarkStart w:id="37829" w:name="_ETM_Q107_487330"/>
      <w:bookmarkEnd w:id="37829"/>
      <w:r>
        <w:rPr>
          <w:rtl/>
        </w:rPr>
        <w:t xml:space="preserve">אם </w:t>
      </w:r>
      <w:bookmarkStart w:id="37830" w:name="_ETM_Q107_487450"/>
      <w:bookmarkEnd w:id="37830"/>
      <w:r>
        <w:rPr>
          <w:rtl/>
        </w:rPr>
        <w:t xml:space="preserve">לא </w:t>
      </w:r>
      <w:bookmarkStart w:id="37831" w:name="_ETM_Q107_487540"/>
      <w:bookmarkEnd w:id="37831"/>
      <w:r>
        <w:rPr>
          <w:rtl/>
        </w:rPr>
        <w:t xml:space="preserve">פי </w:t>
      </w:r>
      <w:bookmarkStart w:id="37832" w:name="_ETM_Q107_487689"/>
      <w:bookmarkEnd w:id="37832"/>
      <w:r>
        <w:rPr>
          <w:rFonts w:hint="cs"/>
          <w:rtl/>
        </w:rPr>
        <w:t>שלושה</w:t>
      </w:r>
      <w:r>
        <w:rPr>
          <w:rtl/>
        </w:rPr>
        <w:t xml:space="preserve"> </w:t>
      </w:r>
      <w:bookmarkStart w:id="37833" w:name="_ETM_Q107_487990"/>
      <w:bookmarkEnd w:id="37833"/>
      <w:r>
        <w:rPr>
          <w:rtl/>
        </w:rPr>
        <w:t xml:space="preserve">מתקציב </w:t>
      </w:r>
      <w:bookmarkStart w:id="37834" w:name="_ETM_Q107_488379"/>
      <w:bookmarkEnd w:id="37834"/>
      <w:r>
        <w:rPr>
          <w:rtl/>
        </w:rPr>
        <w:t>הישיבות</w:t>
      </w:r>
      <w:r>
        <w:rPr>
          <w:rFonts w:hint="cs"/>
          <w:rtl/>
        </w:rPr>
        <w:t>.</w:t>
      </w:r>
      <w:r>
        <w:rPr>
          <w:rtl/>
        </w:rPr>
        <w:t xml:space="preserve"> </w:t>
      </w:r>
      <w:bookmarkStart w:id="37835" w:name="_ETM_Q107_491779"/>
      <w:bookmarkEnd w:id="37835"/>
      <w:r>
        <w:rPr>
          <w:rtl/>
        </w:rPr>
        <w:t>ושוב</w:t>
      </w:r>
      <w:r>
        <w:rPr>
          <w:rFonts w:hint="cs"/>
          <w:rtl/>
        </w:rPr>
        <w:t>,</w:t>
      </w:r>
      <w:r>
        <w:rPr>
          <w:rtl/>
        </w:rPr>
        <w:t xml:space="preserve"> </w:t>
      </w:r>
      <w:bookmarkStart w:id="37836" w:name="_ETM_Q107_492230"/>
      <w:bookmarkEnd w:id="37836"/>
      <w:r>
        <w:rPr>
          <w:rtl/>
        </w:rPr>
        <w:t>ז</w:t>
      </w:r>
      <w:r>
        <w:rPr>
          <w:rFonts w:hint="cs"/>
          <w:rtl/>
        </w:rPr>
        <w:t>ו</w:t>
      </w:r>
      <w:r>
        <w:rPr>
          <w:rtl/>
        </w:rPr>
        <w:t xml:space="preserve"> </w:t>
      </w:r>
      <w:bookmarkStart w:id="37837" w:name="_ETM_Q107_492349"/>
      <w:bookmarkEnd w:id="37837"/>
      <w:r>
        <w:rPr>
          <w:rtl/>
        </w:rPr>
        <w:t xml:space="preserve">רק </w:t>
      </w:r>
      <w:bookmarkStart w:id="37838" w:name="_ETM_Q107_492730"/>
      <w:bookmarkEnd w:id="37838"/>
      <w:r>
        <w:rPr>
          <w:rtl/>
        </w:rPr>
        <w:t xml:space="preserve">הקצאה </w:t>
      </w:r>
      <w:bookmarkStart w:id="37839" w:name="_ETM_Q107_493120"/>
      <w:bookmarkEnd w:id="37839"/>
      <w:r>
        <w:rPr>
          <w:rtl/>
        </w:rPr>
        <w:t>ישירה</w:t>
      </w:r>
      <w:r>
        <w:rPr>
          <w:rFonts w:hint="cs"/>
          <w:rtl/>
        </w:rPr>
        <w:t>,</w:t>
      </w:r>
      <w:r>
        <w:rPr>
          <w:rtl/>
        </w:rPr>
        <w:t xml:space="preserve"> </w:t>
      </w:r>
      <w:bookmarkStart w:id="37840" w:name="_ETM_Q107_493389"/>
      <w:bookmarkEnd w:id="37840"/>
      <w:r>
        <w:rPr>
          <w:rtl/>
        </w:rPr>
        <w:t>ז</w:t>
      </w:r>
      <w:r>
        <w:rPr>
          <w:rFonts w:hint="cs"/>
          <w:rtl/>
        </w:rPr>
        <w:t>ו</w:t>
      </w:r>
      <w:r>
        <w:rPr>
          <w:rtl/>
        </w:rPr>
        <w:t xml:space="preserve"> </w:t>
      </w:r>
      <w:bookmarkStart w:id="37841" w:name="_ETM_Q107_493509"/>
      <w:bookmarkEnd w:id="37841"/>
      <w:r>
        <w:rPr>
          <w:rtl/>
        </w:rPr>
        <w:t xml:space="preserve">לא </w:t>
      </w:r>
      <w:bookmarkStart w:id="37842" w:name="_ETM_Q107_493599"/>
      <w:bookmarkEnd w:id="37842"/>
      <w:r>
        <w:rPr>
          <w:rtl/>
        </w:rPr>
        <w:t>הקצא</w:t>
      </w:r>
      <w:r>
        <w:rPr>
          <w:rFonts w:hint="cs"/>
          <w:rtl/>
        </w:rPr>
        <w:t>ה</w:t>
      </w:r>
      <w:bookmarkStart w:id="37843" w:name="_ETM_Q107_491081"/>
      <w:bookmarkEnd w:id="37843"/>
      <w:r>
        <w:rPr>
          <w:rtl/>
        </w:rPr>
        <w:t xml:space="preserve"> </w:t>
      </w:r>
      <w:bookmarkStart w:id="37844" w:name="_ETM_Q107_493929"/>
      <w:bookmarkEnd w:id="37844"/>
      <w:r>
        <w:rPr>
          <w:rtl/>
        </w:rPr>
        <w:t>בלימודים</w:t>
      </w:r>
      <w:r>
        <w:rPr>
          <w:rFonts w:hint="cs"/>
          <w:rtl/>
        </w:rPr>
        <w:t>.</w:t>
      </w:r>
      <w:bookmarkStart w:id="37845" w:name="_ETM_Q107_490790"/>
      <w:bookmarkEnd w:id="37845"/>
      <w:r>
        <w:rPr>
          <w:rtl/>
        </w:rPr>
        <w:t xml:space="preserve"> </w:t>
      </w:r>
      <w:bookmarkStart w:id="37846" w:name="_ETM_Q107_494469"/>
      <w:bookmarkEnd w:id="37846"/>
      <w:r>
        <w:rPr>
          <w:rtl/>
        </w:rPr>
        <w:t xml:space="preserve">תוסיף </w:t>
      </w:r>
      <w:bookmarkStart w:id="37847" w:name="_ETM_Q107_494799"/>
      <w:bookmarkEnd w:id="37847"/>
      <w:r>
        <w:rPr>
          <w:rtl/>
        </w:rPr>
        <w:t xml:space="preserve">לזה </w:t>
      </w:r>
      <w:bookmarkStart w:id="37848" w:name="_ETM_Q107_495070"/>
      <w:bookmarkEnd w:id="37848"/>
      <w:r>
        <w:rPr>
          <w:rtl/>
        </w:rPr>
        <w:t xml:space="preserve">את </w:t>
      </w:r>
      <w:bookmarkStart w:id="37849" w:name="_ETM_Q107_495129"/>
      <w:bookmarkEnd w:id="37849"/>
      <w:r>
        <w:rPr>
          <w:rtl/>
        </w:rPr>
        <w:t xml:space="preserve">החלקים </w:t>
      </w:r>
      <w:bookmarkStart w:id="37850" w:name="_ETM_Q107_495549"/>
      <w:bookmarkEnd w:id="37850"/>
      <w:r>
        <w:rPr>
          <w:rtl/>
        </w:rPr>
        <w:t xml:space="preserve">מהמל"ג </w:t>
      </w:r>
      <w:bookmarkStart w:id="37851" w:name="_ETM_Q107_496060"/>
      <w:bookmarkStart w:id="37852" w:name="_ETM_Q107_493350"/>
      <w:bookmarkEnd w:id="37851"/>
      <w:bookmarkEnd w:id="37852"/>
      <w:r w:rsidR="007B61E8">
        <w:rPr>
          <w:rFonts w:hint="cs"/>
          <w:rtl/>
        </w:rPr>
        <w:t xml:space="preserve">– </w:t>
      </w:r>
      <w:r>
        <w:rPr>
          <w:rtl/>
        </w:rPr>
        <w:t>תגל</w:t>
      </w:r>
      <w:r>
        <w:rPr>
          <w:rFonts w:hint="cs"/>
          <w:rtl/>
        </w:rPr>
        <w:t>ה</w:t>
      </w:r>
      <w:r>
        <w:rPr>
          <w:rtl/>
        </w:rPr>
        <w:t xml:space="preserve"> </w:t>
      </w:r>
      <w:bookmarkStart w:id="37853" w:name="_ETM_Q107_496449"/>
      <w:bookmarkEnd w:id="37853"/>
      <w:r>
        <w:rPr>
          <w:rtl/>
        </w:rPr>
        <w:t xml:space="preserve">שאנחנו </w:t>
      </w:r>
      <w:bookmarkStart w:id="37854" w:name="_ETM_Q107_496779"/>
      <w:bookmarkEnd w:id="37854"/>
      <w:r>
        <w:rPr>
          <w:rtl/>
        </w:rPr>
        <w:t xml:space="preserve">מדברים </w:t>
      </w:r>
      <w:bookmarkStart w:id="37855" w:name="_ETM_Q107_497020"/>
      <w:bookmarkEnd w:id="37855"/>
      <w:r>
        <w:rPr>
          <w:rtl/>
        </w:rPr>
        <w:t xml:space="preserve">על </w:t>
      </w:r>
      <w:bookmarkStart w:id="37856" w:name="_ETM_Q107_497110"/>
      <w:bookmarkEnd w:id="37856"/>
      <w:r>
        <w:rPr>
          <w:rtl/>
        </w:rPr>
        <w:t xml:space="preserve">פי </w:t>
      </w:r>
      <w:bookmarkStart w:id="37857" w:name="_ETM_Q107_497259"/>
      <w:bookmarkEnd w:id="37857"/>
      <w:r>
        <w:rPr>
          <w:rFonts w:hint="cs"/>
          <w:rtl/>
        </w:rPr>
        <w:t>שלושה</w:t>
      </w:r>
      <w:r>
        <w:rPr>
          <w:rtl/>
        </w:rPr>
        <w:t xml:space="preserve"> </w:t>
      </w:r>
      <w:bookmarkStart w:id="37858" w:name="_ETM_Q107_497529"/>
      <w:bookmarkEnd w:id="37858"/>
      <w:r>
        <w:rPr>
          <w:rFonts w:hint="cs"/>
          <w:rtl/>
        </w:rPr>
        <w:t>ו</w:t>
      </w:r>
      <w:r>
        <w:rPr>
          <w:rtl/>
        </w:rPr>
        <w:t xml:space="preserve">פי </w:t>
      </w:r>
      <w:bookmarkStart w:id="37859" w:name="_ETM_Q107_497800"/>
      <w:bookmarkEnd w:id="37859"/>
      <w:r>
        <w:rPr>
          <w:rFonts w:hint="cs"/>
          <w:rtl/>
        </w:rPr>
        <w:t>ארבעה</w:t>
      </w:r>
      <w:bookmarkStart w:id="37860" w:name="_ETM_Q107_495290"/>
      <w:bookmarkEnd w:id="37860"/>
      <w:r>
        <w:rPr>
          <w:rFonts w:hint="cs"/>
          <w:rtl/>
        </w:rPr>
        <w:t>,</w:t>
      </w:r>
      <w:r>
        <w:rPr>
          <w:rtl/>
        </w:rPr>
        <w:t xml:space="preserve"> </w:t>
      </w:r>
      <w:bookmarkStart w:id="37861" w:name="_ETM_Q107_498910"/>
      <w:bookmarkEnd w:id="37861"/>
      <w:r>
        <w:rPr>
          <w:rtl/>
        </w:rPr>
        <w:t xml:space="preserve">וכל </w:t>
      </w:r>
      <w:bookmarkStart w:id="37862" w:name="_ETM_Q107_499270"/>
      <w:bookmarkEnd w:id="37862"/>
      <w:r>
        <w:rPr>
          <w:rtl/>
        </w:rPr>
        <w:t xml:space="preserve">זה </w:t>
      </w:r>
      <w:bookmarkStart w:id="37863" w:name="_ETM_Q107_499390"/>
      <w:bookmarkEnd w:id="37863"/>
      <w:r>
        <w:rPr>
          <w:rtl/>
        </w:rPr>
        <w:t xml:space="preserve">צד </w:t>
      </w:r>
      <w:bookmarkStart w:id="37864" w:name="_ETM_Q107_499600"/>
      <w:bookmarkEnd w:id="37864"/>
      <w:r>
        <w:rPr>
          <w:rtl/>
        </w:rPr>
        <w:t xml:space="preserve">ההוצאה </w:t>
      </w:r>
      <w:bookmarkStart w:id="37865" w:name="_ETM_Q107_499990"/>
      <w:bookmarkEnd w:id="37865"/>
      <w:r>
        <w:rPr>
          <w:rtl/>
        </w:rPr>
        <w:t>שלנו</w:t>
      </w:r>
      <w:r>
        <w:rPr>
          <w:rFonts w:hint="cs"/>
          <w:rtl/>
        </w:rPr>
        <w:t>.</w:t>
      </w:r>
      <w:bookmarkStart w:id="37866" w:name="_ETM_Q107_501550"/>
      <w:bookmarkEnd w:id="37866"/>
    </w:p>
    <w:p w:rsidR="006A170A" w:rsidRDefault="006A170A" w:rsidP="009A3130">
      <w:pPr>
        <w:rPr>
          <w:rtl/>
        </w:rPr>
      </w:pPr>
      <w:bookmarkStart w:id="37867" w:name="_ETM_Q107_499429"/>
      <w:bookmarkStart w:id="37868" w:name="_ETM_Q107_499488"/>
      <w:bookmarkEnd w:id="37867"/>
      <w:bookmarkEnd w:id="37868"/>
    </w:p>
    <w:p w:rsidR="006A170A" w:rsidRDefault="006A170A" w:rsidP="007B61E8">
      <w:pPr>
        <w:rPr>
          <w:rtl/>
        </w:rPr>
      </w:pPr>
      <w:bookmarkStart w:id="37869" w:name="_ETM_Q107_499580"/>
      <w:bookmarkStart w:id="37870" w:name="_ETM_Q107_499629"/>
      <w:bookmarkEnd w:id="37869"/>
      <w:bookmarkEnd w:id="37870"/>
      <w:r>
        <w:rPr>
          <w:rtl/>
        </w:rPr>
        <w:t>עכשיו</w:t>
      </w:r>
      <w:r>
        <w:rPr>
          <w:rFonts w:hint="cs"/>
          <w:rtl/>
        </w:rPr>
        <w:t>,</w:t>
      </w:r>
      <w:r>
        <w:rPr>
          <w:rtl/>
        </w:rPr>
        <w:t xml:space="preserve"> </w:t>
      </w:r>
      <w:bookmarkStart w:id="37871" w:name="_ETM_Q107_501760"/>
      <w:bookmarkEnd w:id="37871"/>
      <w:r>
        <w:rPr>
          <w:rtl/>
        </w:rPr>
        <w:t>בוא</w:t>
      </w:r>
      <w:r>
        <w:rPr>
          <w:rFonts w:hint="cs"/>
          <w:rtl/>
        </w:rPr>
        <w:t>ו</w:t>
      </w:r>
      <w:r>
        <w:rPr>
          <w:rtl/>
        </w:rPr>
        <w:t xml:space="preserve"> </w:t>
      </w:r>
      <w:bookmarkStart w:id="37872" w:name="_ETM_Q107_501880"/>
      <w:bookmarkEnd w:id="37872"/>
      <w:r>
        <w:rPr>
          <w:rtl/>
        </w:rPr>
        <w:t xml:space="preserve">נדבר </w:t>
      </w:r>
      <w:bookmarkStart w:id="37873" w:name="_ETM_Q107_502120"/>
      <w:bookmarkEnd w:id="37873"/>
      <w:r>
        <w:rPr>
          <w:rtl/>
        </w:rPr>
        <w:t xml:space="preserve">על </w:t>
      </w:r>
      <w:bookmarkStart w:id="37874" w:name="_ETM_Q107_502210"/>
      <w:bookmarkEnd w:id="37874"/>
      <w:r>
        <w:rPr>
          <w:rtl/>
        </w:rPr>
        <w:t xml:space="preserve">צד </w:t>
      </w:r>
      <w:bookmarkStart w:id="37875" w:name="_ETM_Q107_502390"/>
      <w:bookmarkEnd w:id="37875"/>
      <w:r>
        <w:rPr>
          <w:rtl/>
        </w:rPr>
        <w:t>ההכנסה</w:t>
      </w:r>
      <w:bookmarkStart w:id="37876" w:name="_ETM_Q107_504810"/>
      <w:bookmarkEnd w:id="37876"/>
      <w:r>
        <w:rPr>
          <w:rFonts w:hint="cs"/>
          <w:rtl/>
        </w:rPr>
        <w:t xml:space="preserve">, </w:t>
      </w:r>
      <w:bookmarkStart w:id="37877" w:name="_ETM_Q107_508076"/>
      <w:bookmarkEnd w:id="37877"/>
      <w:r>
        <w:rPr>
          <w:rtl/>
        </w:rPr>
        <w:t xml:space="preserve">צד </w:t>
      </w:r>
      <w:bookmarkStart w:id="37878" w:name="_ETM_Q107_505170"/>
      <w:bookmarkEnd w:id="37878"/>
      <w:r>
        <w:rPr>
          <w:rtl/>
        </w:rPr>
        <w:t xml:space="preserve">ההכנסה </w:t>
      </w:r>
      <w:bookmarkStart w:id="37879" w:name="_ETM_Q107_505680"/>
      <w:bookmarkEnd w:id="37879"/>
      <w:r>
        <w:rPr>
          <w:rtl/>
        </w:rPr>
        <w:t>שלנו</w:t>
      </w:r>
      <w:r>
        <w:rPr>
          <w:rFonts w:hint="cs"/>
          <w:rtl/>
        </w:rPr>
        <w:t>.</w:t>
      </w:r>
      <w:r>
        <w:rPr>
          <w:rtl/>
        </w:rPr>
        <w:t xml:space="preserve"> </w:t>
      </w:r>
      <w:bookmarkStart w:id="37880" w:name="_ETM_Q107_507410"/>
      <w:bookmarkEnd w:id="37880"/>
      <w:r>
        <w:rPr>
          <w:rtl/>
        </w:rPr>
        <w:t xml:space="preserve">מישהו </w:t>
      </w:r>
      <w:bookmarkStart w:id="37881" w:name="_ETM_Q107_507800"/>
      <w:bookmarkEnd w:id="37881"/>
      <w:r>
        <w:rPr>
          <w:rtl/>
        </w:rPr>
        <w:t xml:space="preserve">עשה </w:t>
      </w:r>
      <w:bookmarkStart w:id="37882" w:name="_ETM_Q107_508039"/>
      <w:bookmarkEnd w:id="37882"/>
      <w:r>
        <w:rPr>
          <w:rtl/>
        </w:rPr>
        <w:t xml:space="preserve">פעם </w:t>
      </w:r>
      <w:bookmarkStart w:id="37883" w:name="_ETM_Q107_508310"/>
      <w:bookmarkEnd w:id="37883"/>
      <w:r>
        <w:rPr>
          <w:rtl/>
        </w:rPr>
        <w:t xml:space="preserve">את </w:t>
      </w:r>
      <w:bookmarkStart w:id="37884" w:name="_ETM_Q107_508429"/>
      <w:bookmarkEnd w:id="37884"/>
      <w:r>
        <w:rPr>
          <w:rtl/>
        </w:rPr>
        <w:t xml:space="preserve">החישוב </w:t>
      </w:r>
      <w:bookmarkStart w:id="37885" w:name="_ETM_Q107_510309"/>
      <w:bookmarkEnd w:id="37885"/>
      <w:r>
        <w:rPr>
          <w:rtl/>
        </w:rPr>
        <w:t xml:space="preserve">כמה </w:t>
      </w:r>
      <w:bookmarkStart w:id="37886" w:name="_ETM_Q107_510999"/>
      <w:bookmarkEnd w:id="37886"/>
      <w:r>
        <w:rPr>
          <w:rtl/>
        </w:rPr>
        <w:t xml:space="preserve">כסף </w:t>
      </w:r>
      <w:bookmarkStart w:id="37887" w:name="_ETM_Q107_511539"/>
      <w:bookmarkEnd w:id="37887"/>
      <w:r>
        <w:rPr>
          <w:rtl/>
        </w:rPr>
        <w:t xml:space="preserve">מכניס </w:t>
      </w:r>
      <w:bookmarkStart w:id="37888" w:name="_ETM_Q107_513250"/>
      <w:bookmarkEnd w:id="37888"/>
      <w:r>
        <w:rPr>
          <w:rtl/>
        </w:rPr>
        <w:t xml:space="preserve">עולם </w:t>
      </w:r>
      <w:bookmarkStart w:id="37889" w:name="_ETM_Q107_513760"/>
      <w:bookmarkEnd w:id="37889"/>
      <w:r>
        <w:rPr>
          <w:rtl/>
        </w:rPr>
        <w:t xml:space="preserve">הישיבות </w:t>
      </w:r>
      <w:bookmarkStart w:id="37890" w:name="_ETM_Q107_514300"/>
      <w:bookmarkEnd w:id="37890"/>
      <w:r>
        <w:rPr>
          <w:rtl/>
        </w:rPr>
        <w:t xml:space="preserve">ועולם </w:t>
      </w:r>
      <w:bookmarkStart w:id="37891" w:name="_ETM_Q107_514600"/>
      <w:bookmarkEnd w:id="37891"/>
      <w:r>
        <w:rPr>
          <w:rtl/>
        </w:rPr>
        <w:t xml:space="preserve">התורה </w:t>
      </w:r>
      <w:bookmarkStart w:id="37892" w:name="_ETM_Q107_514870"/>
      <w:bookmarkEnd w:id="37892"/>
      <w:r>
        <w:rPr>
          <w:rtl/>
        </w:rPr>
        <w:t>למדינה</w:t>
      </w:r>
      <w:bookmarkStart w:id="37893" w:name="_ETM_Q107_511510"/>
      <w:bookmarkEnd w:id="37893"/>
      <w:r>
        <w:rPr>
          <w:rFonts w:hint="cs"/>
          <w:rtl/>
        </w:rPr>
        <w:t>?</w:t>
      </w:r>
      <w:bookmarkStart w:id="37894" w:name="_ETM_Q107_512221"/>
      <w:bookmarkEnd w:id="37894"/>
      <w:r>
        <w:rPr>
          <w:rtl/>
        </w:rPr>
        <w:t xml:space="preserve"> </w:t>
      </w:r>
      <w:bookmarkStart w:id="37895" w:name="_ETM_Q107_515320"/>
      <w:bookmarkEnd w:id="37895"/>
      <w:r>
        <w:rPr>
          <w:rtl/>
        </w:rPr>
        <w:t xml:space="preserve">מישהו </w:t>
      </w:r>
      <w:bookmarkStart w:id="37896" w:name="_ETM_Q107_515559"/>
      <w:bookmarkEnd w:id="37896"/>
      <w:r>
        <w:rPr>
          <w:rtl/>
        </w:rPr>
        <w:t xml:space="preserve">פעם </w:t>
      </w:r>
      <w:bookmarkStart w:id="37897" w:name="_ETM_Q107_515770"/>
      <w:bookmarkEnd w:id="37897"/>
      <w:r>
        <w:rPr>
          <w:rtl/>
        </w:rPr>
        <w:t xml:space="preserve">עשה </w:t>
      </w:r>
      <w:bookmarkStart w:id="37898" w:name="_ETM_Q107_515950"/>
      <w:bookmarkEnd w:id="37898"/>
      <w:r>
        <w:rPr>
          <w:rtl/>
        </w:rPr>
        <w:t xml:space="preserve">את </w:t>
      </w:r>
      <w:bookmarkStart w:id="37899" w:name="_ETM_Q107_516040"/>
      <w:bookmarkEnd w:id="37899"/>
      <w:r>
        <w:rPr>
          <w:rtl/>
        </w:rPr>
        <w:t xml:space="preserve">החישוב </w:t>
      </w:r>
      <w:bookmarkStart w:id="37900" w:name="_ETM_Q107_516370"/>
      <w:bookmarkEnd w:id="37900"/>
      <w:r>
        <w:rPr>
          <w:rtl/>
        </w:rPr>
        <w:t>הזה</w:t>
      </w:r>
      <w:r>
        <w:rPr>
          <w:rFonts w:hint="cs"/>
          <w:rtl/>
        </w:rPr>
        <w:t>?</w:t>
      </w:r>
      <w:r>
        <w:rPr>
          <w:rtl/>
        </w:rPr>
        <w:t xml:space="preserve"> </w:t>
      </w:r>
      <w:bookmarkStart w:id="37901" w:name="_ETM_Q107_518539"/>
      <w:bookmarkEnd w:id="37901"/>
      <w:r>
        <w:rPr>
          <w:rtl/>
        </w:rPr>
        <w:t xml:space="preserve">כמה </w:t>
      </w:r>
      <w:bookmarkStart w:id="37902" w:name="_ETM_Q107_518989"/>
      <w:bookmarkEnd w:id="37902"/>
      <w:r>
        <w:rPr>
          <w:rFonts w:hint="cs"/>
          <w:rtl/>
        </w:rPr>
        <w:t xml:space="preserve">עולה </w:t>
      </w:r>
      <w:r>
        <w:rPr>
          <w:rtl/>
        </w:rPr>
        <w:t xml:space="preserve">משרד </w:t>
      </w:r>
      <w:bookmarkStart w:id="37903" w:name="_ETM_Q107_519409"/>
      <w:bookmarkEnd w:id="37903"/>
      <w:r>
        <w:rPr>
          <w:rtl/>
        </w:rPr>
        <w:t>התיירות</w:t>
      </w:r>
      <w:r>
        <w:rPr>
          <w:rFonts w:hint="cs"/>
          <w:rtl/>
        </w:rPr>
        <w:t>?</w:t>
      </w:r>
      <w:bookmarkStart w:id="37904" w:name="_ETM_Q107_518490"/>
      <w:bookmarkEnd w:id="37904"/>
      <w:r>
        <w:rPr>
          <w:rtl/>
        </w:rPr>
        <w:t xml:space="preserve"> </w:t>
      </w:r>
      <w:bookmarkStart w:id="37905" w:name="_ETM_Q107_520989"/>
      <w:bookmarkEnd w:id="37905"/>
      <w:r>
        <w:rPr>
          <w:rtl/>
        </w:rPr>
        <w:t xml:space="preserve">כמה </w:t>
      </w:r>
      <w:bookmarkStart w:id="37906" w:name="_ETM_Q107_521289"/>
      <w:bookmarkEnd w:id="37906"/>
      <w:r>
        <w:rPr>
          <w:rtl/>
        </w:rPr>
        <w:t xml:space="preserve">אנחנו </w:t>
      </w:r>
      <w:bookmarkStart w:id="37907" w:name="_ETM_Q107_521529"/>
      <w:bookmarkEnd w:id="37907"/>
      <w:r>
        <w:rPr>
          <w:rtl/>
        </w:rPr>
        <w:t xml:space="preserve">משקיעים </w:t>
      </w:r>
      <w:bookmarkStart w:id="37908" w:name="_ETM_Q107_521949"/>
      <w:bookmarkEnd w:id="37908"/>
      <w:r>
        <w:rPr>
          <w:rtl/>
        </w:rPr>
        <w:t xml:space="preserve">בעידוד </w:t>
      </w:r>
      <w:bookmarkStart w:id="37909" w:name="_ETM_Q107_522370"/>
      <w:bookmarkEnd w:id="37909"/>
      <w:r>
        <w:rPr>
          <w:rtl/>
        </w:rPr>
        <w:t xml:space="preserve">תיירות </w:t>
      </w:r>
      <w:bookmarkStart w:id="37910" w:name="_ETM_Q107_522730"/>
      <w:bookmarkEnd w:id="37910"/>
      <w:r>
        <w:rPr>
          <w:rtl/>
        </w:rPr>
        <w:t xml:space="preserve">נכנסת </w:t>
      </w:r>
      <w:bookmarkStart w:id="37911" w:name="_ETM_Q107_523239"/>
      <w:bookmarkEnd w:id="37911"/>
      <w:r>
        <w:rPr>
          <w:rtl/>
        </w:rPr>
        <w:t xml:space="preserve">למדינת </w:t>
      </w:r>
      <w:bookmarkStart w:id="37912" w:name="_ETM_Q107_523600"/>
      <w:bookmarkEnd w:id="37912"/>
      <w:r>
        <w:rPr>
          <w:rtl/>
        </w:rPr>
        <w:t>ישראל</w:t>
      </w:r>
      <w:r>
        <w:rPr>
          <w:rFonts w:hint="cs"/>
          <w:rtl/>
        </w:rPr>
        <w:t>?</w:t>
      </w:r>
      <w:r>
        <w:rPr>
          <w:rtl/>
        </w:rPr>
        <w:t xml:space="preserve"> </w:t>
      </w:r>
      <w:bookmarkStart w:id="37913" w:name="_ETM_Q107_525620"/>
      <w:bookmarkEnd w:id="37913"/>
      <w:r>
        <w:rPr>
          <w:rtl/>
        </w:rPr>
        <w:t xml:space="preserve">בכל </w:t>
      </w:r>
      <w:bookmarkStart w:id="37914" w:name="_ETM_Q107_526310"/>
      <w:bookmarkEnd w:id="37914"/>
      <w:r>
        <w:rPr>
          <w:rtl/>
        </w:rPr>
        <w:t xml:space="preserve">שנה </w:t>
      </w:r>
      <w:bookmarkStart w:id="37915" w:name="_ETM_Q107_527370"/>
      <w:bookmarkEnd w:id="37915"/>
      <w:r>
        <w:rPr>
          <w:rtl/>
        </w:rPr>
        <w:t xml:space="preserve">מגיעים </w:t>
      </w:r>
      <w:bookmarkStart w:id="37916" w:name="_ETM_Q107_527999"/>
      <w:bookmarkEnd w:id="37916"/>
      <w:r>
        <w:rPr>
          <w:rtl/>
        </w:rPr>
        <w:t xml:space="preserve">עשרות </w:t>
      </w:r>
      <w:bookmarkStart w:id="37917" w:name="_ETM_Q107_528719"/>
      <w:bookmarkEnd w:id="37917"/>
      <w:r>
        <w:rPr>
          <w:rtl/>
        </w:rPr>
        <w:t xml:space="preserve">אלפי </w:t>
      </w:r>
      <w:bookmarkStart w:id="37918" w:name="_ETM_Q107_529229"/>
      <w:bookmarkEnd w:id="37918"/>
      <w:r>
        <w:rPr>
          <w:rtl/>
        </w:rPr>
        <w:t xml:space="preserve">אנשים </w:t>
      </w:r>
      <w:bookmarkStart w:id="37919" w:name="_ETM_Q107_530350"/>
      <w:bookmarkEnd w:id="37919"/>
      <w:r>
        <w:rPr>
          <w:rtl/>
        </w:rPr>
        <w:t xml:space="preserve">למדינת </w:t>
      </w:r>
      <w:bookmarkStart w:id="37920" w:name="_ETM_Q107_530829"/>
      <w:bookmarkEnd w:id="37920"/>
      <w:r>
        <w:rPr>
          <w:rtl/>
        </w:rPr>
        <w:t xml:space="preserve">ישראל </w:t>
      </w:r>
      <w:bookmarkStart w:id="37921" w:name="_ETM_Q107_531219"/>
      <w:bookmarkEnd w:id="37921"/>
      <w:r>
        <w:rPr>
          <w:rtl/>
        </w:rPr>
        <w:t xml:space="preserve">בתיירות </w:t>
      </w:r>
      <w:bookmarkStart w:id="37922" w:name="_ETM_Q107_531699"/>
      <w:bookmarkEnd w:id="37922"/>
      <w:r>
        <w:rPr>
          <w:rtl/>
        </w:rPr>
        <w:t>נכנסת</w:t>
      </w:r>
      <w:r>
        <w:rPr>
          <w:rFonts w:hint="cs"/>
          <w:rtl/>
        </w:rPr>
        <w:t>.</w:t>
      </w:r>
      <w:r>
        <w:rPr>
          <w:rtl/>
        </w:rPr>
        <w:t xml:space="preserve"> </w:t>
      </w:r>
      <w:bookmarkStart w:id="37923" w:name="_ETM_Q107_532539"/>
      <w:bookmarkEnd w:id="37923"/>
      <w:r>
        <w:rPr>
          <w:rtl/>
        </w:rPr>
        <w:t xml:space="preserve">אנחנו </w:t>
      </w:r>
      <w:bookmarkStart w:id="37924" w:name="_ETM_Q107_532809"/>
      <w:bookmarkEnd w:id="37924"/>
      <w:r>
        <w:rPr>
          <w:rtl/>
        </w:rPr>
        <w:t xml:space="preserve">משקיעים </w:t>
      </w:r>
      <w:bookmarkStart w:id="37925" w:name="_ETM_Q107_533260"/>
      <w:bookmarkEnd w:id="37925"/>
      <w:r>
        <w:rPr>
          <w:rtl/>
        </w:rPr>
        <w:t xml:space="preserve">סכומי </w:t>
      </w:r>
      <w:bookmarkStart w:id="37926" w:name="_ETM_Q107_533620"/>
      <w:bookmarkEnd w:id="37926"/>
      <w:r>
        <w:rPr>
          <w:rtl/>
        </w:rPr>
        <w:t>עתק</w:t>
      </w:r>
      <w:r>
        <w:rPr>
          <w:rFonts w:hint="cs"/>
          <w:rtl/>
        </w:rPr>
        <w:t>,</w:t>
      </w:r>
      <w:r>
        <w:rPr>
          <w:rtl/>
        </w:rPr>
        <w:t xml:space="preserve"> </w:t>
      </w:r>
      <w:bookmarkStart w:id="37927" w:name="_ETM_Q107_533829"/>
      <w:bookmarkEnd w:id="37927"/>
      <w:r>
        <w:rPr>
          <w:rtl/>
        </w:rPr>
        <w:t xml:space="preserve">אנחנו </w:t>
      </w:r>
      <w:bookmarkStart w:id="37928" w:name="_ETM_Q107_534039"/>
      <w:bookmarkEnd w:id="37928"/>
      <w:r>
        <w:rPr>
          <w:rtl/>
        </w:rPr>
        <w:t xml:space="preserve">מפרסמים </w:t>
      </w:r>
      <w:bookmarkStart w:id="37929" w:name="_ETM_Q107_536410"/>
      <w:bookmarkEnd w:id="37929"/>
      <w:r>
        <w:rPr>
          <w:rtl/>
        </w:rPr>
        <w:t xml:space="preserve">תקציבים </w:t>
      </w:r>
      <w:bookmarkStart w:id="37930" w:name="_ETM_Q107_537410"/>
      <w:bookmarkEnd w:id="37930"/>
      <w:r>
        <w:rPr>
          <w:rFonts w:hint="cs"/>
          <w:rtl/>
        </w:rPr>
        <w:t>ב</w:t>
      </w:r>
      <w:bookmarkStart w:id="37931" w:name="_ETM_Q107_534720"/>
      <w:bookmarkEnd w:id="37931"/>
      <w:r>
        <w:rPr>
          <w:rtl/>
        </w:rPr>
        <w:t xml:space="preserve">כל </w:t>
      </w:r>
      <w:bookmarkStart w:id="37932" w:name="_ETM_Q107_537680"/>
      <w:bookmarkEnd w:id="37932"/>
      <w:r>
        <w:rPr>
          <w:rtl/>
        </w:rPr>
        <w:t>העולם</w:t>
      </w:r>
      <w:r>
        <w:rPr>
          <w:rFonts w:hint="cs"/>
          <w:rtl/>
        </w:rPr>
        <w:t>,</w:t>
      </w:r>
      <w:r>
        <w:rPr>
          <w:rtl/>
        </w:rPr>
        <w:t xml:space="preserve"> </w:t>
      </w:r>
      <w:bookmarkStart w:id="37933" w:name="_ETM_Q107_538160"/>
      <w:bookmarkEnd w:id="37933"/>
      <w:r>
        <w:rPr>
          <w:rtl/>
        </w:rPr>
        <w:t xml:space="preserve">ברשתות </w:t>
      </w:r>
      <w:bookmarkStart w:id="37934" w:name="_ETM_Q107_538640"/>
      <w:bookmarkEnd w:id="37934"/>
      <w:r>
        <w:rPr>
          <w:rtl/>
        </w:rPr>
        <w:t>החברתיות</w:t>
      </w:r>
      <w:r>
        <w:rPr>
          <w:rFonts w:hint="cs"/>
          <w:rtl/>
        </w:rPr>
        <w:t>:</w:t>
      </w:r>
      <w:r>
        <w:rPr>
          <w:rtl/>
        </w:rPr>
        <w:t xml:space="preserve"> </w:t>
      </w:r>
      <w:bookmarkStart w:id="37935" w:name="_ETM_Q107_539120"/>
      <w:bookmarkEnd w:id="37935"/>
      <w:r>
        <w:rPr>
          <w:rtl/>
        </w:rPr>
        <w:t xml:space="preserve">תבואו </w:t>
      </w:r>
      <w:bookmarkStart w:id="37936" w:name="_ETM_Q107_539390"/>
      <w:bookmarkEnd w:id="37936"/>
      <w:r>
        <w:rPr>
          <w:rtl/>
        </w:rPr>
        <w:t>לישראל</w:t>
      </w:r>
      <w:r>
        <w:rPr>
          <w:rFonts w:hint="cs"/>
          <w:rtl/>
        </w:rPr>
        <w:t>.</w:t>
      </w:r>
      <w:r>
        <w:rPr>
          <w:rtl/>
        </w:rPr>
        <w:t xml:space="preserve"> </w:t>
      </w:r>
      <w:bookmarkStart w:id="37937" w:name="_ETM_Q107_540079"/>
      <w:bookmarkEnd w:id="37937"/>
      <w:r>
        <w:rPr>
          <w:rtl/>
        </w:rPr>
        <w:t xml:space="preserve">מוכרים </w:t>
      </w:r>
      <w:bookmarkStart w:id="37938" w:name="_ETM_Q107_540470"/>
      <w:bookmarkEnd w:id="37938"/>
      <w:r>
        <w:rPr>
          <w:rtl/>
        </w:rPr>
        <w:t xml:space="preserve">את </w:t>
      </w:r>
      <w:bookmarkStart w:id="37939" w:name="_ETM_Q107_540560"/>
      <w:bookmarkEnd w:id="37939"/>
      <w:r>
        <w:rPr>
          <w:rtl/>
        </w:rPr>
        <w:t xml:space="preserve">מדינת </w:t>
      </w:r>
      <w:bookmarkStart w:id="37940" w:name="_ETM_Q107_540860"/>
      <w:bookmarkEnd w:id="37940"/>
      <w:r>
        <w:rPr>
          <w:rtl/>
        </w:rPr>
        <w:t>ישראל</w:t>
      </w:r>
      <w:r>
        <w:rPr>
          <w:rFonts w:hint="cs"/>
          <w:rtl/>
        </w:rPr>
        <w:t>,</w:t>
      </w:r>
      <w:r>
        <w:rPr>
          <w:rtl/>
        </w:rPr>
        <w:t xml:space="preserve"> </w:t>
      </w:r>
      <w:bookmarkStart w:id="37941" w:name="_ETM_Q107_541130"/>
      <w:bookmarkEnd w:id="37941"/>
      <w:r>
        <w:rPr>
          <w:rtl/>
        </w:rPr>
        <w:t xml:space="preserve">לפעמים </w:t>
      </w:r>
      <w:bookmarkStart w:id="37942" w:name="_ETM_Q107_541430"/>
      <w:bookmarkEnd w:id="37942"/>
      <w:r>
        <w:rPr>
          <w:rFonts w:hint="cs"/>
          <w:rtl/>
        </w:rPr>
        <w:t xml:space="preserve">גם </w:t>
      </w:r>
      <w:r>
        <w:rPr>
          <w:rtl/>
        </w:rPr>
        <w:t>בצורה</w:t>
      </w:r>
      <w:bookmarkStart w:id="37943" w:name="_ETM_Q107_541730"/>
      <w:bookmarkStart w:id="37944" w:name="_ETM_Q107_539331"/>
      <w:bookmarkStart w:id="37945" w:name="_ETM_Q107_539532"/>
      <w:bookmarkEnd w:id="37943"/>
      <w:bookmarkEnd w:id="37944"/>
      <w:bookmarkEnd w:id="37945"/>
      <w:r>
        <w:rPr>
          <w:rtl/>
        </w:rPr>
        <w:t xml:space="preserve"> </w:t>
      </w:r>
      <w:bookmarkStart w:id="37946" w:name="_ETM_Q107_541850"/>
      <w:bookmarkEnd w:id="37946"/>
      <w:r>
        <w:rPr>
          <w:rtl/>
        </w:rPr>
        <w:t xml:space="preserve">שפוגעת </w:t>
      </w:r>
      <w:bookmarkStart w:id="37947" w:name="_ETM_Q107_542330"/>
      <w:bookmarkEnd w:id="37947"/>
      <w:r>
        <w:rPr>
          <w:rtl/>
        </w:rPr>
        <w:t xml:space="preserve">בתדמית </w:t>
      </w:r>
      <w:bookmarkStart w:id="37948" w:name="_ETM_Q107_542750"/>
      <w:bookmarkEnd w:id="37948"/>
      <w:r>
        <w:rPr>
          <w:rtl/>
        </w:rPr>
        <w:t>שלנו</w:t>
      </w:r>
      <w:r>
        <w:rPr>
          <w:rFonts w:hint="cs"/>
          <w:rtl/>
        </w:rPr>
        <w:t>,</w:t>
      </w:r>
      <w:r>
        <w:rPr>
          <w:rtl/>
        </w:rPr>
        <w:t xml:space="preserve"> </w:t>
      </w:r>
      <w:bookmarkStart w:id="37949" w:name="_ETM_Q107_543650"/>
      <w:bookmarkEnd w:id="37949"/>
      <w:r>
        <w:rPr>
          <w:rtl/>
        </w:rPr>
        <w:t xml:space="preserve">שגורמת </w:t>
      </w:r>
      <w:bookmarkStart w:id="37950" w:name="_ETM_Q107_544130"/>
      <w:bookmarkStart w:id="37951" w:name="_ETM_Q107_544490"/>
      <w:bookmarkEnd w:id="37950"/>
      <w:bookmarkEnd w:id="37951"/>
      <w:r>
        <w:rPr>
          <w:rtl/>
        </w:rPr>
        <w:t xml:space="preserve">לאנשים </w:t>
      </w:r>
      <w:bookmarkStart w:id="37952" w:name="_ETM_Q107_544820"/>
      <w:bookmarkEnd w:id="37952"/>
      <w:r>
        <w:rPr>
          <w:rtl/>
        </w:rPr>
        <w:t xml:space="preserve">לחשוב </w:t>
      </w:r>
      <w:bookmarkStart w:id="37953" w:name="_ETM_Q107_545029"/>
      <w:bookmarkEnd w:id="37953"/>
      <w:r>
        <w:rPr>
          <w:rtl/>
        </w:rPr>
        <w:t xml:space="preserve">שיש </w:t>
      </w:r>
      <w:bookmarkStart w:id="37954" w:name="_ETM_Q107_545180"/>
      <w:bookmarkEnd w:id="37954"/>
      <w:r>
        <w:rPr>
          <w:rtl/>
        </w:rPr>
        <w:t xml:space="preserve">פה </w:t>
      </w:r>
      <w:bookmarkStart w:id="37955" w:name="_ETM_Q107_545330"/>
      <w:bookmarkEnd w:id="37955"/>
      <w:r>
        <w:rPr>
          <w:rtl/>
        </w:rPr>
        <w:t>גמלים</w:t>
      </w:r>
      <w:r>
        <w:rPr>
          <w:rFonts w:hint="cs"/>
          <w:rtl/>
        </w:rPr>
        <w:t>,</w:t>
      </w:r>
      <w:r>
        <w:rPr>
          <w:rtl/>
        </w:rPr>
        <w:t xml:space="preserve"> </w:t>
      </w:r>
      <w:bookmarkStart w:id="37956" w:name="_ETM_Q107_546350"/>
      <w:bookmarkStart w:id="37957" w:name="_ETM_Q107_544002"/>
      <w:bookmarkEnd w:id="37956"/>
      <w:bookmarkEnd w:id="37957"/>
      <w:r>
        <w:rPr>
          <w:rtl/>
        </w:rPr>
        <w:t>סליחה</w:t>
      </w:r>
      <w:r>
        <w:rPr>
          <w:rFonts w:hint="cs"/>
          <w:rtl/>
        </w:rPr>
        <w:t>,</w:t>
      </w:r>
      <w:r>
        <w:rPr>
          <w:rtl/>
        </w:rPr>
        <w:t xml:space="preserve"> </w:t>
      </w:r>
      <w:bookmarkStart w:id="37958" w:name="_ETM_Q107_547329"/>
      <w:bookmarkEnd w:id="37958"/>
      <w:r>
        <w:rPr>
          <w:rtl/>
        </w:rPr>
        <w:t>וחופים</w:t>
      </w:r>
      <w:bookmarkStart w:id="37959" w:name="_ETM_Q107_545231"/>
      <w:bookmarkEnd w:id="37959"/>
      <w:r>
        <w:rPr>
          <w:rFonts w:hint="cs"/>
          <w:rtl/>
        </w:rPr>
        <w:t>;</w:t>
      </w:r>
      <w:r>
        <w:rPr>
          <w:rtl/>
        </w:rPr>
        <w:t xml:space="preserve"> </w:t>
      </w:r>
      <w:bookmarkStart w:id="37960" w:name="_ETM_Q107_547960"/>
      <w:bookmarkEnd w:id="37960"/>
      <w:r>
        <w:rPr>
          <w:rtl/>
        </w:rPr>
        <w:t xml:space="preserve">זה </w:t>
      </w:r>
      <w:bookmarkStart w:id="37961" w:name="_ETM_Q107_548110"/>
      <w:bookmarkEnd w:id="37961"/>
      <w:r>
        <w:rPr>
          <w:rtl/>
        </w:rPr>
        <w:t xml:space="preserve">מה </w:t>
      </w:r>
      <w:bookmarkStart w:id="37962" w:name="_ETM_Q107_548200"/>
      <w:bookmarkEnd w:id="37962"/>
      <w:r>
        <w:rPr>
          <w:rtl/>
        </w:rPr>
        <w:t xml:space="preserve">שיש </w:t>
      </w:r>
      <w:bookmarkStart w:id="37963" w:name="_ETM_Q107_548469"/>
      <w:bookmarkEnd w:id="37963"/>
      <w:r>
        <w:rPr>
          <w:rtl/>
        </w:rPr>
        <w:t xml:space="preserve">במדינת </w:t>
      </w:r>
      <w:bookmarkStart w:id="37964" w:name="_ETM_Q107_548829"/>
      <w:bookmarkEnd w:id="37964"/>
      <w:r>
        <w:rPr>
          <w:rtl/>
        </w:rPr>
        <w:t>ישראל</w:t>
      </w:r>
      <w:r>
        <w:rPr>
          <w:rFonts w:hint="cs"/>
          <w:rtl/>
        </w:rPr>
        <w:t>,</w:t>
      </w:r>
      <w:r>
        <w:rPr>
          <w:rtl/>
        </w:rPr>
        <w:t xml:space="preserve"> </w:t>
      </w:r>
      <w:bookmarkStart w:id="37965" w:name="_ETM_Q107_549130"/>
      <w:bookmarkEnd w:id="37965"/>
      <w:r>
        <w:rPr>
          <w:rtl/>
        </w:rPr>
        <w:t xml:space="preserve">גמלים </w:t>
      </w:r>
      <w:bookmarkStart w:id="37966" w:name="_ETM_Q107_549460"/>
      <w:bookmarkEnd w:id="37966"/>
      <w:r>
        <w:rPr>
          <w:rtl/>
        </w:rPr>
        <w:t>וחופים</w:t>
      </w:r>
      <w:r>
        <w:rPr>
          <w:rFonts w:hint="cs"/>
          <w:rtl/>
        </w:rPr>
        <w:t>.</w:t>
      </w:r>
      <w:bookmarkStart w:id="37967" w:name="_ETM_Q107_551670"/>
      <w:bookmarkEnd w:id="37967"/>
      <w:r>
        <w:rPr>
          <w:rFonts w:hint="cs"/>
          <w:rtl/>
        </w:rPr>
        <w:t xml:space="preserve"> </w:t>
      </w:r>
      <w:bookmarkStart w:id="37968" w:name="_ETM_Q107_548352"/>
      <w:bookmarkEnd w:id="37968"/>
      <w:r>
        <w:rPr>
          <w:rtl/>
        </w:rPr>
        <w:t>בסדר</w:t>
      </w:r>
      <w:r>
        <w:rPr>
          <w:rFonts w:hint="cs"/>
          <w:rtl/>
        </w:rPr>
        <w:t>,</w:t>
      </w:r>
      <w:r>
        <w:rPr>
          <w:rtl/>
        </w:rPr>
        <w:t xml:space="preserve"> </w:t>
      </w:r>
      <w:bookmarkStart w:id="37969" w:name="_ETM_Q107_552060"/>
      <w:bookmarkEnd w:id="37969"/>
      <w:r>
        <w:rPr>
          <w:rtl/>
        </w:rPr>
        <w:t>בוא</w:t>
      </w:r>
      <w:r>
        <w:rPr>
          <w:rFonts w:hint="cs"/>
          <w:rtl/>
        </w:rPr>
        <w:t>ו</w:t>
      </w:r>
      <w:r>
        <w:rPr>
          <w:rtl/>
        </w:rPr>
        <w:t xml:space="preserve"> </w:t>
      </w:r>
      <w:bookmarkStart w:id="37970" w:name="_ETM_Q107_552210"/>
      <w:bookmarkEnd w:id="37970"/>
      <w:r>
        <w:rPr>
          <w:rtl/>
        </w:rPr>
        <w:t>נניח</w:t>
      </w:r>
      <w:r>
        <w:rPr>
          <w:rFonts w:hint="cs"/>
          <w:rtl/>
        </w:rPr>
        <w:t>.</w:t>
      </w:r>
      <w:r>
        <w:rPr>
          <w:rtl/>
        </w:rPr>
        <w:t xml:space="preserve"> </w:t>
      </w:r>
      <w:bookmarkStart w:id="37971" w:name="_ETM_Q107_553110"/>
      <w:bookmarkEnd w:id="37971"/>
      <w:r>
        <w:rPr>
          <w:rtl/>
        </w:rPr>
        <w:t xml:space="preserve">כמה </w:t>
      </w:r>
      <w:bookmarkStart w:id="37972" w:name="_ETM_Q107_553620"/>
      <w:bookmarkStart w:id="37973" w:name="_ETM_Q107_554490"/>
      <w:bookmarkEnd w:id="37972"/>
      <w:bookmarkEnd w:id="37973"/>
      <w:r>
        <w:rPr>
          <w:rtl/>
        </w:rPr>
        <w:t xml:space="preserve">אנחנו </w:t>
      </w:r>
      <w:bookmarkStart w:id="37974" w:name="_ETM_Q107_554670"/>
      <w:bookmarkEnd w:id="37974"/>
      <w:r>
        <w:rPr>
          <w:rtl/>
        </w:rPr>
        <w:t xml:space="preserve">משקיעים </w:t>
      </w:r>
      <w:bookmarkStart w:id="37975" w:name="_ETM_Q107_554910"/>
      <w:bookmarkEnd w:id="37975"/>
      <w:r>
        <w:rPr>
          <w:rtl/>
        </w:rPr>
        <w:t xml:space="preserve">כדי </w:t>
      </w:r>
      <w:bookmarkStart w:id="37976" w:name="_ETM_Q107_555090"/>
      <w:bookmarkEnd w:id="37976"/>
      <w:r>
        <w:rPr>
          <w:rtl/>
        </w:rPr>
        <w:t>שבן</w:t>
      </w:r>
      <w:r>
        <w:rPr>
          <w:rFonts w:hint="cs"/>
          <w:rtl/>
        </w:rPr>
        <w:t xml:space="preserve"> א</w:t>
      </w:r>
      <w:bookmarkStart w:id="37977" w:name="_ETM_Q107_554432"/>
      <w:bookmarkEnd w:id="37977"/>
      <w:r>
        <w:rPr>
          <w:rtl/>
        </w:rPr>
        <w:t xml:space="preserve">דם </w:t>
      </w:r>
      <w:bookmarkStart w:id="37978" w:name="_ETM_Q107_555480"/>
      <w:bookmarkEnd w:id="37978"/>
      <w:r>
        <w:rPr>
          <w:rtl/>
        </w:rPr>
        <w:t xml:space="preserve">יבוא </w:t>
      </w:r>
      <w:bookmarkStart w:id="37979" w:name="_ETM_Q107_555779"/>
      <w:bookmarkEnd w:id="37979"/>
      <w:r>
        <w:rPr>
          <w:rtl/>
        </w:rPr>
        <w:t xml:space="preserve">לפה </w:t>
      </w:r>
      <w:bookmarkStart w:id="37980" w:name="_ETM_Q107_557020"/>
      <w:bookmarkEnd w:id="37980"/>
      <w:r>
        <w:rPr>
          <w:rtl/>
        </w:rPr>
        <w:t xml:space="preserve">מגרמניה </w:t>
      </w:r>
      <w:bookmarkStart w:id="37981" w:name="_ETM_Q107_558720"/>
      <w:bookmarkStart w:id="37982" w:name="_ETM_Q107_552692"/>
      <w:bookmarkEnd w:id="37981"/>
      <w:bookmarkEnd w:id="37982"/>
      <w:r>
        <w:rPr>
          <w:rtl/>
        </w:rPr>
        <w:t xml:space="preserve">או </w:t>
      </w:r>
      <w:bookmarkStart w:id="37983" w:name="_ETM_Q107_558930"/>
      <w:bookmarkEnd w:id="37983"/>
      <w:r>
        <w:rPr>
          <w:rtl/>
        </w:rPr>
        <w:t xml:space="preserve">מארצות </w:t>
      </w:r>
      <w:bookmarkStart w:id="37984" w:name="_ETM_Q107_561609"/>
      <w:bookmarkEnd w:id="37984"/>
      <w:r>
        <w:rPr>
          <w:rtl/>
        </w:rPr>
        <w:t>הברית</w:t>
      </w:r>
      <w:r>
        <w:rPr>
          <w:rFonts w:hint="cs"/>
          <w:rtl/>
        </w:rPr>
        <w:t>,</w:t>
      </w:r>
      <w:r>
        <w:rPr>
          <w:rtl/>
        </w:rPr>
        <w:t xml:space="preserve"> </w:t>
      </w:r>
      <w:bookmarkStart w:id="37985" w:name="_ETM_Q107_562830"/>
      <w:bookmarkEnd w:id="37985"/>
      <w:r>
        <w:rPr>
          <w:rtl/>
        </w:rPr>
        <w:t xml:space="preserve">יהיה </w:t>
      </w:r>
      <w:bookmarkStart w:id="37986" w:name="_ETM_Q107_563070"/>
      <w:bookmarkEnd w:id="37986"/>
      <w:r>
        <w:rPr>
          <w:rtl/>
        </w:rPr>
        <w:t xml:space="preserve">פה </w:t>
      </w:r>
      <w:bookmarkStart w:id="37987" w:name="_ETM_Q107_563220"/>
      <w:bookmarkEnd w:id="37987"/>
      <w:r>
        <w:rPr>
          <w:rtl/>
        </w:rPr>
        <w:t>שבוע</w:t>
      </w:r>
      <w:bookmarkStart w:id="37988" w:name="_ETM_Q107_563610"/>
      <w:bookmarkEnd w:id="37988"/>
      <w:r>
        <w:rPr>
          <w:rFonts w:hint="cs"/>
          <w:rtl/>
        </w:rPr>
        <w:t>-</w:t>
      </w:r>
      <w:r>
        <w:rPr>
          <w:rtl/>
        </w:rPr>
        <w:t xml:space="preserve">שבועיים </w:t>
      </w:r>
      <w:bookmarkStart w:id="37989" w:name="_ETM_Q107_564810"/>
      <w:bookmarkEnd w:id="37989"/>
      <w:r>
        <w:rPr>
          <w:rtl/>
        </w:rPr>
        <w:t xml:space="preserve">באיזה </w:t>
      </w:r>
      <w:bookmarkStart w:id="37990" w:name="_ETM_Q107_565170"/>
      <w:bookmarkEnd w:id="37990"/>
      <w:r>
        <w:rPr>
          <w:rtl/>
        </w:rPr>
        <w:t>מלון</w:t>
      </w:r>
      <w:r>
        <w:rPr>
          <w:rFonts w:hint="cs"/>
          <w:rtl/>
        </w:rPr>
        <w:t>,</w:t>
      </w:r>
      <w:r>
        <w:rPr>
          <w:rtl/>
        </w:rPr>
        <w:t xml:space="preserve"> </w:t>
      </w:r>
      <w:bookmarkStart w:id="37991" w:name="_ETM_Q107_565620"/>
      <w:bookmarkEnd w:id="37991"/>
      <w:r>
        <w:rPr>
          <w:rtl/>
        </w:rPr>
        <w:t xml:space="preserve">ישאיר </w:t>
      </w:r>
      <w:bookmarkStart w:id="37992" w:name="_ETM_Q107_565950"/>
      <w:bookmarkEnd w:id="37992"/>
      <w:r>
        <w:rPr>
          <w:rtl/>
        </w:rPr>
        <w:t xml:space="preserve">פה </w:t>
      </w:r>
      <w:bookmarkStart w:id="37993" w:name="_ETM_Q107_566100"/>
      <w:bookmarkStart w:id="37994" w:name="_ETM_Q107_566580"/>
      <w:bookmarkEnd w:id="37993"/>
      <w:bookmarkEnd w:id="37994"/>
      <w:r>
        <w:rPr>
          <w:rtl/>
        </w:rPr>
        <w:t xml:space="preserve">כמה </w:t>
      </w:r>
      <w:bookmarkStart w:id="37995" w:name="_ETM_Q107_566790"/>
      <w:bookmarkEnd w:id="37995"/>
      <w:r>
        <w:rPr>
          <w:rtl/>
        </w:rPr>
        <w:t>גרושים</w:t>
      </w:r>
      <w:r w:rsidR="007B61E8">
        <w:rPr>
          <w:rFonts w:hint="cs"/>
          <w:rtl/>
        </w:rPr>
        <w:t>?</w:t>
      </w:r>
      <w:r>
        <w:rPr>
          <w:rtl/>
        </w:rPr>
        <w:t xml:space="preserve"> </w:t>
      </w:r>
      <w:bookmarkStart w:id="37996" w:name="_ETM_Q107_567730"/>
      <w:bookmarkEnd w:id="37996"/>
      <w:r>
        <w:rPr>
          <w:rtl/>
        </w:rPr>
        <w:t xml:space="preserve">כמה </w:t>
      </w:r>
      <w:bookmarkStart w:id="37997" w:name="_ETM_Q107_568089"/>
      <w:bookmarkEnd w:id="37997"/>
      <w:r>
        <w:rPr>
          <w:rtl/>
        </w:rPr>
        <w:t xml:space="preserve">אנחנו </w:t>
      </w:r>
      <w:bookmarkStart w:id="37998" w:name="_ETM_Q107_568360"/>
      <w:bookmarkEnd w:id="37998"/>
      <w:r>
        <w:rPr>
          <w:rtl/>
        </w:rPr>
        <w:t>משקיעים</w:t>
      </w:r>
      <w:r>
        <w:rPr>
          <w:rFonts w:hint="cs"/>
          <w:rtl/>
        </w:rPr>
        <w:t>?</w:t>
      </w:r>
      <w:bookmarkStart w:id="37999" w:name="_ETM_Q107_570359"/>
      <w:bookmarkEnd w:id="37999"/>
    </w:p>
    <w:p w:rsidR="006A170A" w:rsidRDefault="006A170A" w:rsidP="009A3130">
      <w:pPr>
        <w:rPr>
          <w:rtl/>
        </w:rPr>
      </w:pPr>
    </w:p>
    <w:p w:rsidR="006A170A" w:rsidRDefault="006A170A" w:rsidP="007B61E8">
      <w:pPr>
        <w:rPr>
          <w:rtl/>
        </w:rPr>
      </w:pPr>
      <w:bookmarkStart w:id="38000" w:name="_ETM_Q107_565442"/>
      <w:bookmarkEnd w:id="38000"/>
      <w:r w:rsidRPr="00A85937">
        <w:rPr>
          <w:rtl/>
        </w:rPr>
        <w:t xml:space="preserve">עולם </w:t>
      </w:r>
      <w:bookmarkStart w:id="38001" w:name="_ETM_Q107_570719"/>
      <w:bookmarkEnd w:id="38001"/>
      <w:r w:rsidRPr="00A85937">
        <w:rPr>
          <w:rtl/>
        </w:rPr>
        <w:t xml:space="preserve">הישיבות </w:t>
      </w:r>
      <w:bookmarkStart w:id="38002" w:name="_ETM_Q107_571229"/>
      <w:bookmarkEnd w:id="38002"/>
      <w:r w:rsidRPr="00A85937">
        <w:rPr>
          <w:rtl/>
        </w:rPr>
        <w:t xml:space="preserve">מביא </w:t>
      </w:r>
      <w:bookmarkStart w:id="38003" w:name="_ETM_Q107_571469"/>
      <w:bookmarkEnd w:id="38003"/>
      <w:r w:rsidRPr="00A85937">
        <w:rPr>
          <w:rtl/>
        </w:rPr>
        <w:t xml:space="preserve">לפה </w:t>
      </w:r>
      <w:bookmarkStart w:id="38004" w:name="_ETM_Q107_571740"/>
      <w:bookmarkEnd w:id="38004"/>
      <w:r w:rsidRPr="00A85937">
        <w:rPr>
          <w:rtl/>
        </w:rPr>
        <w:t xml:space="preserve">כל </w:t>
      </w:r>
      <w:bookmarkStart w:id="38005" w:name="_ETM_Q107_571920"/>
      <w:bookmarkEnd w:id="38005"/>
      <w:r w:rsidRPr="00A85937">
        <w:rPr>
          <w:rtl/>
        </w:rPr>
        <w:t xml:space="preserve">שנה </w:t>
      </w:r>
      <w:bookmarkStart w:id="38006" w:name="_ETM_Q107_572920"/>
      <w:bookmarkEnd w:id="38006"/>
      <w:r w:rsidRPr="00A85937">
        <w:rPr>
          <w:rtl/>
        </w:rPr>
        <w:t xml:space="preserve">עשרות </w:t>
      </w:r>
      <w:bookmarkStart w:id="38007" w:name="_ETM_Q107_573520"/>
      <w:bookmarkEnd w:id="38007"/>
      <w:r w:rsidRPr="00A85937">
        <w:rPr>
          <w:rtl/>
        </w:rPr>
        <w:t xml:space="preserve">אלפי </w:t>
      </w:r>
      <w:bookmarkStart w:id="38008" w:name="_ETM_Q107_573939"/>
      <w:bookmarkEnd w:id="38008"/>
      <w:r w:rsidRPr="00A85937">
        <w:rPr>
          <w:rtl/>
        </w:rPr>
        <w:t>אנשים</w:t>
      </w:r>
      <w:r w:rsidRPr="00A85937">
        <w:rPr>
          <w:rFonts w:hint="cs"/>
          <w:rtl/>
        </w:rPr>
        <w:t>,</w:t>
      </w:r>
      <w:bookmarkStart w:id="38009" w:name="_ETM_Q107_573683"/>
      <w:bookmarkEnd w:id="38009"/>
      <w:r w:rsidRPr="00A85937">
        <w:rPr>
          <w:rtl/>
        </w:rPr>
        <w:t xml:space="preserve"> </w:t>
      </w:r>
      <w:bookmarkStart w:id="38010" w:name="_ETM_Q107_574659"/>
      <w:bookmarkEnd w:id="38010"/>
      <w:r w:rsidRPr="00A85937">
        <w:rPr>
          <w:rtl/>
        </w:rPr>
        <w:t xml:space="preserve">בנים </w:t>
      </w:r>
      <w:bookmarkStart w:id="38011" w:name="_ETM_Q107_574990"/>
      <w:bookmarkEnd w:id="38011"/>
      <w:r w:rsidRPr="00A85937">
        <w:rPr>
          <w:rtl/>
        </w:rPr>
        <w:t>ובנות</w:t>
      </w:r>
      <w:r w:rsidRPr="00A85937">
        <w:rPr>
          <w:rFonts w:hint="cs"/>
          <w:rtl/>
        </w:rPr>
        <w:t>,</w:t>
      </w:r>
      <w:r w:rsidRPr="00A85937">
        <w:rPr>
          <w:rtl/>
        </w:rPr>
        <w:t xml:space="preserve"> </w:t>
      </w:r>
      <w:bookmarkStart w:id="38012" w:name="_ETM_Q107_575790"/>
      <w:bookmarkEnd w:id="38012"/>
      <w:r w:rsidRPr="00A85937">
        <w:rPr>
          <w:rtl/>
        </w:rPr>
        <w:t xml:space="preserve">שמגיעים </w:t>
      </w:r>
      <w:bookmarkStart w:id="38013" w:name="_ETM_Q107_576330"/>
      <w:bookmarkEnd w:id="38013"/>
      <w:r w:rsidRPr="00A85937">
        <w:rPr>
          <w:rtl/>
        </w:rPr>
        <w:t xml:space="preserve">לארץ </w:t>
      </w:r>
      <w:bookmarkStart w:id="38014" w:name="_ETM_Q107_576750"/>
      <w:bookmarkEnd w:id="38014"/>
      <w:r w:rsidRPr="00A85937">
        <w:rPr>
          <w:rtl/>
        </w:rPr>
        <w:t xml:space="preserve">ללמוד </w:t>
      </w:r>
      <w:bookmarkStart w:id="38015" w:name="_ETM_Q107_577050"/>
      <w:bookmarkEnd w:id="38015"/>
      <w:r w:rsidRPr="00A85937">
        <w:rPr>
          <w:rtl/>
        </w:rPr>
        <w:t>תורה</w:t>
      </w:r>
      <w:bookmarkStart w:id="38016" w:name="_ETM_Q107_574773"/>
      <w:bookmarkEnd w:id="38016"/>
      <w:r w:rsidR="007B61E8">
        <w:rPr>
          <w:rFonts w:hint="cs"/>
          <w:rtl/>
        </w:rPr>
        <w:t>,</w:t>
      </w:r>
      <w:r w:rsidRPr="00A85937">
        <w:rPr>
          <w:rtl/>
        </w:rPr>
        <w:t xml:space="preserve"> </w:t>
      </w:r>
      <w:bookmarkStart w:id="38017" w:name="_ETM_Q107_578010"/>
      <w:bookmarkEnd w:id="38017"/>
      <w:r w:rsidRPr="00A85937">
        <w:rPr>
          <w:rtl/>
        </w:rPr>
        <w:t xml:space="preserve">מה </w:t>
      </w:r>
      <w:bookmarkStart w:id="38018" w:name="_ETM_Q107_578130"/>
      <w:bookmarkEnd w:id="38018"/>
      <w:r w:rsidRPr="00A85937">
        <w:rPr>
          <w:rtl/>
        </w:rPr>
        <w:t>שנקרא</w:t>
      </w:r>
      <w:bookmarkStart w:id="38019" w:name="_ETM_Q107_745769"/>
      <w:bookmarkEnd w:id="38019"/>
      <w:r w:rsidRPr="00A85937">
        <w:rPr>
          <w:rFonts w:hint="cs"/>
          <w:rtl/>
        </w:rPr>
        <w:t xml:space="preserve"> </w:t>
      </w:r>
      <w:r w:rsidR="007B61E8">
        <w:t>Gap Y</w:t>
      </w:r>
      <w:r w:rsidRPr="00A85937">
        <w:t>ear</w:t>
      </w:r>
      <w:bookmarkStart w:id="38020" w:name="_ETM_Q107_751159"/>
      <w:bookmarkStart w:id="38021" w:name="_ETM_Q107_578460"/>
      <w:bookmarkStart w:id="38022" w:name="_ETM_Q107_747619"/>
      <w:bookmarkEnd w:id="38020"/>
      <w:bookmarkEnd w:id="38021"/>
      <w:bookmarkEnd w:id="38022"/>
      <w:r w:rsidRPr="00A85937">
        <w:rPr>
          <w:rtl/>
        </w:rPr>
        <w:t xml:space="preserve"> </w:t>
      </w:r>
      <w:bookmarkStart w:id="38023" w:name="_ETM_Q107_579990"/>
      <w:bookmarkEnd w:id="38023"/>
      <w:r w:rsidRPr="00A85937">
        <w:rPr>
          <w:rtl/>
        </w:rPr>
        <w:t xml:space="preserve">בארצות </w:t>
      </w:r>
      <w:bookmarkStart w:id="38024" w:name="_ETM_Q107_580529"/>
      <w:bookmarkEnd w:id="38024"/>
      <w:r w:rsidRPr="00A85937">
        <w:rPr>
          <w:rtl/>
        </w:rPr>
        <w:t>הברית</w:t>
      </w:r>
      <w:r w:rsidR="007B61E8">
        <w:rPr>
          <w:rFonts w:hint="cs"/>
          <w:rtl/>
        </w:rPr>
        <w:t>.</w:t>
      </w:r>
      <w:r w:rsidRPr="00A85937">
        <w:rPr>
          <w:rtl/>
        </w:rPr>
        <w:t xml:space="preserve"> </w:t>
      </w:r>
      <w:bookmarkStart w:id="38025" w:name="_ETM_Q107_582190"/>
      <w:bookmarkEnd w:id="38025"/>
      <w:r w:rsidRPr="00A85937">
        <w:rPr>
          <w:rtl/>
        </w:rPr>
        <w:t xml:space="preserve">גם </w:t>
      </w:r>
      <w:bookmarkStart w:id="38026" w:name="_ETM_Q107_582550"/>
      <w:bookmarkEnd w:id="38026"/>
      <w:r w:rsidRPr="00A85937">
        <w:rPr>
          <w:rtl/>
        </w:rPr>
        <w:t>חרדים</w:t>
      </w:r>
      <w:bookmarkStart w:id="38027" w:name="_ETM_Q107_582333"/>
      <w:bookmarkStart w:id="38028" w:name="_ETM_Q107_580839"/>
      <w:bookmarkEnd w:id="38027"/>
      <w:bookmarkEnd w:id="38028"/>
      <w:r w:rsidRPr="00A85937">
        <w:rPr>
          <w:rFonts w:hint="cs"/>
          <w:rtl/>
        </w:rPr>
        <w:t>,</w:t>
      </w:r>
      <w:r w:rsidRPr="00A85937">
        <w:rPr>
          <w:rtl/>
        </w:rPr>
        <w:t xml:space="preserve"> </w:t>
      </w:r>
      <w:bookmarkStart w:id="38029" w:name="_ETM_Q107_583510"/>
      <w:bookmarkEnd w:id="38029"/>
      <w:r w:rsidRPr="00A85937">
        <w:rPr>
          <w:rtl/>
        </w:rPr>
        <w:t xml:space="preserve">גם </w:t>
      </w:r>
      <w:bookmarkStart w:id="38030" w:name="_ETM_Q107_583810"/>
      <w:bookmarkEnd w:id="38030"/>
      <w:r w:rsidRPr="00A85937">
        <w:rPr>
          <w:rtl/>
        </w:rPr>
        <w:t>דתיים</w:t>
      </w:r>
      <w:bookmarkStart w:id="38031" w:name="_ETM_Q107_580513"/>
      <w:bookmarkStart w:id="38032" w:name="_ETM_Q107_584170"/>
      <w:bookmarkEnd w:id="38031"/>
      <w:bookmarkEnd w:id="38032"/>
      <w:r>
        <w:rPr>
          <w:rFonts w:hint="cs"/>
          <w:rtl/>
        </w:rPr>
        <w:t>-</w:t>
      </w:r>
      <w:r w:rsidRPr="00A85937">
        <w:rPr>
          <w:rtl/>
        </w:rPr>
        <w:t>לא</w:t>
      </w:r>
      <w:r w:rsidRPr="00A85937">
        <w:rPr>
          <w:rFonts w:hint="cs"/>
          <w:rtl/>
        </w:rPr>
        <w:t xml:space="preserve">ומיים, </w:t>
      </w:r>
      <w:r w:rsidRPr="00A85937">
        <w:t>Modern O</w:t>
      </w:r>
      <w:bookmarkStart w:id="38033" w:name="_ETM_Q107_579874"/>
      <w:bookmarkEnd w:id="38033"/>
      <w:r w:rsidRPr="00A85937">
        <w:t>rthodo</w:t>
      </w:r>
      <w:bookmarkStart w:id="38034" w:name="_ETM_Q107_580933"/>
      <w:bookmarkStart w:id="38035" w:name="_ETM_Q107_583244"/>
      <w:bookmarkEnd w:id="38034"/>
      <w:bookmarkEnd w:id="38035"/>
      <w:r w:rsidRPr="00A85937">
        <w:t>x</w:t>
      </w:r>
      <w:bookmarkStart w:id="38036" w:name="_ETM_Q107_584320"/>
      <w:bookmarkEnd w:id="38036"/>
      <w:r w:rsidRPr="00A85937">
        <w:rPr>
          <w:rFonts w:hint="cs"/>
          <w:rtl/>
        </w:rPr>
        <w:t xml:space="preserve">, </w:t>
      </w:r>
      <w:bookmarkStart w:id="38037" w:name="_ETM_Q107_582694"/>
      <w:bookmarkStart w:id="38038" w:name="_ETM_Q107_584920"/>
      <w:bookmarkStart w:id="38039" w:name="_ETM_Q107_585340"/>
      <w:bookmarkEnd w:id="38037"/>
      <w:bookmarkEnd w:id="38038"/>
      <w:bookmarkEnd w:id="38039"/>
      <w:r w:rsidRPr="00A85937">
        <w:rPr>
          <w:rtl/>
        </w:rPr>
        <w:t xml:space="preserve">מגיעים </w:t>
      </w:r>
      <w:bookmarkStart w:id="38040" w:name="_ETM_Q107_585640"/>
      <w:bookmarkEnd w:id="38040"/>
      <w:r w:rsidRPr="00A85937">
        <w:rPr>
          <w:rtl/>
        </w:rPr>
        <w:t>לארץ</w:t>
      </w:r>
      <w:r w:rsidRPr="00A85937">
        <w:rPr>
          <w:rFonts w:hint="cs"/>
          <w:rtl/>
        </w:rPr>
        <w:t>,</w:t>
      </w:r>
      <w:r w:rsidRPr="00A85937">
        <w:rPr>
          <w:rtl/>
        </w:rPr>
        <w:t xml:space="preserve"> </w:t>
      </w:r>
      <w:bookmarkStart w:id="38041" w:name="_ETM_Q107_586990"/>
      <w:bookmarkEnd w:id="38041"/>
      <w:r w:rsidRPr="00A85937">
        <w:rPr>
          <w:rtl/>
        </w:rPr>
        <w:t xml:space="preserve">יושבים </w:t>
      </w:r>
      <w:bookmarkStart w:id="38042" w:name="_ETM_Q107_587290"/>
      <w:bookmarkEnd w:id="38042"/>
      <w:r w:rsidRPr="00A85937">
        <w:rPr>
          <w:rtl/>
        </w:rPr>
        <w:t xml:space="preserve">פה </w:t>
      </w:r>
      <w:bookmarkStart w:id="38043" w:name="_ETM_Q107_587440"/>
      <w:bookmarkEnd w:id="38043"/>
      <w:r w:rsidRPr="00A85937">
        <w:rPr>
          <w:rtl/>
        </w:rPr>
        <w:t>שנה</w:t>
      </w:r>
      <w:r w:rsidRPr="00A85937">
        <w:rPr>
          <w:rFonts w:hint="cs"/>
          <w:rtl/>
        </w:rPr>
        <w:t>,</w:t>
      </w:r>
      <w:r w:rsidRPr="00A85937">
        <w:rPr>
          <w:rtl/>
        </w:rPr>
        <w:t xml:space="preserve"> </w:t>
      </w:r>
      <w:bookmarkStart w:id="38044" w:name="_ETM_Q107_587890"/>
      <w:bookmarkEnd w:id="38044"/>
      <w:r w:rsidRPr="00A85937">
        <w:rPr>
          <w:rtl/>
        </w:rPr>
        <w:t>לפעמים</w:t>
      </w:r>
      <w:r>
        <w:rPr>
          <w:rtl/>
        </w:rPr>
        <w:t xml:space="preserve"> </w:t>
      </w:r>
      <w:bookmarkStart w:id="38045" w:name="_ETM_Q107_588310"/>
      <w:bookmarkEnd w:id="38045"/>
      <w:r>
        <w:rPr>
          <w:rtl/>
        </w:rPr>
        <w:t>שנתיים</w:t>
      </w:r>
      <w:bookmarkStart w:id="38046" w:name="_ETM_Q107_585213"/>
      <w:bookmarkStart w:id="38047" w:name="_ETM_Q107_584808"/>
      <w:bookmarkStart w:id="38048" w:name="_ETM_Q107_585628"/>
      <w:bookmarkEnd w:id="38046"/>
      <w:bookmarkEnd w:id="38047"/>
      <w:bookmarkEnd w:id="38048"/>
      <w:r>
        <w:rPr>
          <w:rFonts w:hint="cs"/>
          <w:rtl/>
        </w:rPr>
        <w:t>.</w:t>
      </w:r>
      <w:r>
        <w:rPr>
          <w:rtl/>
        </w:rPr>
        <w:t xml:space="preserve"> </w:t>
      </w:r>
      <w:bookmarkStart w:id="38049" w:name="_ETM_Q107_589439"/>
      <w:bookmarkEnd w:id="38049"/>
      <w:r>
        <w:rPr>
          <w:rtl/>
        </w:rPr>
        <w:t xml:space="preserve">בשנה </w:t>
      </w:r>
      <w:bookmarkStart w:id="38050" w:name="_ETM_Q107_589979"/>
      <w:bookmarkEnd w:id="38050"/>
      <w:r>
        <w:rPr>
          <w:rtl/>
        </w:rPr>
        <w:t xml:space="preserve">הזאת </w:t>
      </w:r>
      <w:bookmarkStart w:id="38051" w:name="_ETM_Q107_590249"/>
      <w:bookmarkEnd w:id="38051"/>
      <w:r>
        <w:rPr>
          <w:rtl/>
        </w:rPr>
        <w:t xml:space="preserve">הם </w:t>
      </w:r>
      <w:bookmarkStart w:id="38052" w:name="_ETM_Q107_590369"/>
      <w:bookmarkEnd w:id="38052"/>
      <w:r>
        <w:rPr>
          <w:rtl/>
        </w:rPr>
        <w:t xml:space="preserve">תיירות </w:t>
      </w:r>
      <w:bookmarkStart w:id="38053" w:name="_ETM_Q107_590789"/>
      <w:bookmarkEnd w:id="38053"/>
      <w:r>
        <w:rPr>
          <w:rtl/>
        </w:rPr>
        <w:t xml:space="preserve">נכנסת </w:t>
      </w:r>
      <w:bookmarkStart w:id="38054" w:name="_ETM_Q107_591899"/>
      <w:bookmarkEnd w:id="38054"/>
      <w:r>
        <w:rPr>
          <w:rtl/>
        </w:rPr>
        <w:t xml:space="preserve">על </w:t>
      </w:r>
      <w:bookmarkStart w:id="38055" w:name="_ETM_Q107_592049"/>
      <w:bookmarkEnd w:id="38055"/>
      <w:r>
        <w:rPr>
          <w:rtl/>
        </w:rPr>
        <w:t>מלא</w:t>
      </w:r>
      <w:bookmarkStart w:id="38056" w:name="_ETM_Q107_590584"/>
      <w:bookmarkEnd w:id="38056"/>
      <w:r>
        <w:rPr>
          <w:rFonts w:hint="cs"/>
          <w:rtl/>
        </w:rPr>
        <w:t>.</w:t>
      </w:r>
      <w:r>
        <w:rPr>
          <w:rtl/>
        </w:rPr>
        <w:t xml:space="preserve"> </w:t>
      </w:r>
      <w:bookmarkStart w:id="38057" w:name="_ETM_Q107_593220"/>
      <w:bookmarkEnd w:id="38057"/>
      <w:r>
        <w:rPr>
          <w:rtl/>
        </w:rPr>
        <w:t xml:space="preserve">הם </w:t>
      </w:r>
      <w:bookmarkStart w:id="38058" w:name="_ETM_Q107_593400"/>
      <w:bookmarkEnd w:id="38058"/>
      <w:r>
        <w:rPr>
          <w:rtl/>
        </w:rPr>
        <w:t xml:space="preserve">משקיעים </w:t>
      </w:r>
      <w:bookmarkStart w:id="38059" w:name="_ETM_Q107_593820"/>
      <w:bookmarkEnd w:id="38059"/>
      <w:r>
        <w:rPr>
          <w:rtl/>
        </w:rPr>
        <w:t>פה</w:t>
      </w:r>
      <w:r>
        <w:rPr>
          <w:rFonts w:hint="cs"/>
          <w:rtl/>
        </w:rPr>
        <w:t>,</w:t>
      </w:r>
      <w:r>
        <w:rPr>
          <w:rtl/>
        </w:rPr>
        <w:t xml:space="preserve"> </w:t>
      </w:r>
      <w:bookmarkStart w:id="38060" w:name="_ETM_Q107_594060"/>
      <w:bookmarkEnd w:id="38060"/>
      <w:r>
        <w:rPr>
          <w:rtl/>
        </w:rPr>
        <w:t xml:space="preserve">הם </w:t>
      </w:r>
      <w:bookmarkStart w:id="38061" w:name="_ETM_Q107_594150"/>
      <w:bookmarkEnd w:id="38061"/>
      <w:r>
        <w:rPr>
          <w:rtl/>
        </w:rPr>
        <w:t xml:space="preserve">משלמים </w:t>
      </w:r>
      <w:bookmarkStart w:id="38062" w:name="_ETM_Q107_594570"/>
      <w:bookmarkEnd w:id="38062"/>
      <w:r>
        <w:rPr>
          <w:rtl/>
        </w:rPr>
        <w:t xml:space="preserve">פה </w:t>
      </w:r>
      <w:bookmarkStart w:id="38063" w:name="_ETM_Q107_594720"/>
      <w:bookmarkEnd w:id="38063"/>
      <w:r>
        <w:rPr>
          <w:rtl/>
        </w:rPr>
        <w:t xml:space="preserve">סכומי </w:t>
      </w:r>
      <w:bookmarkStart w:id="38064" w:name="_ETM_Q107_595110"/>
      <w:bookmarkEnd w:id="38064"/>
      <w:r>
        <w:rPr>
          <w:rtl/>
        </w:rPr>
        <w:t xml:space="preserve">עתק </w:t>
      </w:r>
      <w:bookmarkStart w:id="38065" w:name="_ETM_Q107_596539"/>
      <w:bookmarkEnd w:id="38065"/>
      <w:r>
        <w:rPr>
          <w:rFonts w:hint="cs"/>
          <w:rtl/>
        </w:rPr>
        <w:t xml:space="preserve">על </w:t>
      </w:r>
      <w:r>
        <w:rPr>
          <w:rtl/>
        </w:rPr>
        <w:t>מגורים</w:t>
      </w:r>
      <w:r>
        <w:rPr>
          <w:rFonts w:hint="cs"/>
          <w:rtl/>
        </w:rPr>
        <w:t>,</w:t>
      </w:r>
      <w:r>
        <w:rPr>
          <w:rtl/>
        </w:rPr>
        <w:t xml:space="preserve"> </w:t>
      </w:r>
      <w:bookmarkStart w:id="38066" w:name="_ETM_Q107_598619"/>
      <w:bookmarkEnd w:id="38066"/>
      <w:r>
        <w:rPr>
          <w:rtl/>
        </w:rPr>
        <w:t>צריכה</w:t>
      </w:r>
      <w:r w:rsidR="007B61E8">
        <w:rPr>
          <w:rFonts w:hint="cs"/>
          <w:rtl/>
        </w:rPr>
        <w:t>,</w:t>
      </w:r>
      <w:r>
        <w:rPr>
          <w:rtl/>
        </w:rPr>
        <w:t xml:space="preserve"> </w:t>
      </w:r>
      <w:bookmarkStart w:id="38067" w:name="_ETM_Q107_600259"/>
      <w:bookmarkStart w:id="38068" w:name="_ETM_Q107_600619"/>
      <w:bookmarkEnd w:id="38067"/>
      <w:bookmarkEnd w:id="38068"/>
      <w:r>
        <w:rPr>
          <w:rtl/>
        </w:rPr>
        <w:t xml:space="preserve">גם </w:t>
      </w:r>
      <w:bookmarkStart w:id="38069" w:name="_ETM_Q107_600740"/>
      <w:bookmarkEnd w:id="38069"/>
      <w:r>
        <w:rPr>
          <w:rtl/>
        </w:rPr>
        <w:t xml:space="preserve">המשפחה </w:t>
      </w:r>
      <w:bookmarkStart w:id="38070" w:name="_ETM_Q107_601250"/>
      <w:bookmarkEnd w:id="38070"/>
      <w:r w:rsidR="007B61E8">
        <w:rPr>
          <w:rFonts w:hint="cs"/>
          <w:rtl/>
        </w:rPr>
        <w:t xml:space="preserve">מגיעה </w:t>
      </w:r>
      <w:r>
        <w:rPr>
          <w:rtl/>
        </w:rPr>
        <w:t>לבקר</w:t>
      </w:r>
      <w:r>
        <w:rPr>
          <w:rFonts w:hint="cs"/>
          <w:rtl/>
        </w:rPr>
        <w:t>.</w:t>
      </w:r>
      <w:r>
        <w:rPr>
          <w:rtl/>
        </w:rPr>
        <w:t xml:space="preserve"> </w:t>
      </w:r>
      <w:bookmarkStart w:id="38071" w:name="_ETM_Q107_602149"/>
      <w:bookmarkEnd w:id="38071"/>
      <w:r>
        <w:rPr>
          <w:rtl/>
        </w:rPr>
        <w:t xml:space="preserve">כל </w:t>
      </w:r>
      <w:bookmarkStart w:id="38072" w:name="_ETM_Q107_602420"/>
      <w:bookmarkEnd w:id="38072"/>
      <w:r>
        <w:rPr>
          <w:rtl/>
        </w:rPr>
        <w:t xml:space="preserve">זה </w:t>
      </w:r>
      <w:bookmarkStart w:id="38073" w:name="_ETM_Q107_602539"/>
      <w:bookmarkEnd w:id="38073"/>
      <w:r>
        <w:rPr>
          <w:rtl/>
        </w:rPr>
        <w:t xml:space="preserve">תיירות </w:t>
      </w:r>
      <w:bookmarkStart w:id="38074" w:name="_ETM_Q107_602930"/>
      <w:bookmarkEnd w:id="38074"/>
      <w:r>
        <w:rPr>
          <w:rtl/>
        </w:rPr>
        <w:t xml:space="preserve">נכנסת </w:t>
      </w:r>
      <w:bookmarkStart w:id="38075" w:name="_ETM_Q107_603320"/>
      <w:bookmarkEnd w:id="38075"/>
      <w:r>
        <w:rPr>
          <w:rtl/>
        </w:rPr>
        <w:t xml:space="preserve">שעולם </w:t>
      </w:r>
      <w:bookmarkStart w:id="38076" w:name="_ETM_Q107_603589"/>
      <w:bookmarkEnd w:id="38076"/>
      <w:r>
        <w:rPr>
          <w:rtl/>
        </w:rPr>
        <w:t xml:space="preserve">הישיבות </w:t>
      </w:r>
      <w:bookmarkStart w:id="38077" w:name="_ETM_Q107_604610"/>
      <w:bookmarkEnd w:id="38077"/>
      <w:r>
        <w:rPr>
          <w:rtl/>
        </w:rPr>
        <w:t>מייצר</w:t>
      </w:r>
      <w:r>
        <w:rPr>
          <w:rFonts w:hint="cs"/>
          <w:rtl/>
        </w:rPr>
        <w:t>.</w:t>
      </w:r>
      <w:bookmarkStart w:id="38078" w:name="_ETM_Q107_601504"/>
      <w:bookmarkEnd w:id="38078"/>
      <w:r>
        <w:rPr>
          <w:rtl/>
        </w:rPr>
        <w:t xml:space="preserve"> </w:t>
      </w:r>
      <w:bookmarkStart w:id="38079" w:name="_ETM_Q107_605509"/>
      <w:bookmarkEnd w:id="38079"/>
      <w:r>
        <w:rPr>
          <w:rtl/>
        </w:rPr>
        <w:t>לפיד</w:t>
      </w:r>
      <w:r>
        <w:rPr>
          <w:rFonts w:hint="cs"/>
          <w:rtl/>
        </w:rPr>
        <w:t>,</w:t>
      </w:r>
      <w:r>
        <w:rPr>
          <w:rtl/>
        </w:rPr>
        <w:t xml:space="preserve"> </w:t>
      </w:r>
      <w:bookmarkStart w:id="38080" w:name="_ETM_Q107_606049"/>
      <w:bookmarkEnd w:id="38080"/>
      <w:r>
        <w:rPr>
          <w:rtl/>
        </w:rPr>
        <w:t xml:space="preserve">בקדנציה </w:t>
      </w:r>
      <w:bookmarkStart w:id="38081" w:name="_ETM_Q107_606619"/>
      <w:bookmarkEnd w:id="38081"/>
      <w:r>
        <w:rPr>
          <w:rtl/>
        </w:rPr>
        <w:t xml:space="preserve">הקודמת </w:t>
      </w:r>
      <w:bookmarkStart w:id="38082" w:name="_ETM_Q107_607039"/>
      <w:bookmarkEnd w:id="38082"/>
      <w:r>
        <w:rPr>
          <w:rtl/>
        </w:rPr>
        <w:t xml:space="preserve">שלו </w:t>
      </w:r>
      <w:bookmarkStart w:id="38083" w:name="_ETM_Q107_607909"/>
      <w:bookmarkEnd w:id="38083"/>
      <w:r>
        <w:rPr>
          <w:rtl/>
        </w:rPr>
        <w:t>אמר</w:t>
      </w:r>
      <w:r>
        <w:rPr>
          <w:rFonts w:hint="cs"/>
          <w:rtl/>
        </w:rPr>
        <w:t>:</w:t>
      </w:r>
      <w:r>
        <w:rPr>
          <w:rtl/>
        </w:rPr>
        <w:t xml:space="preserve"> </w:t>
      </w:r>
      <w:bookmarkStart w:id="38084" w:name="_ETM_Q107_608810"/>
      <w:bookmarkEnd w:id="38084"/>
      <w:r>
        <w:rPr>
          <w:rtl/>
        </w:rPr>
        <w:t xml:space="preserve">אני </w:t>
      </w:r>
      <w:bookmarkStart w:id="38085" w:name="_ETM_Q107_609230"/>
      <w:bookmarkEnd w:id="38085"/>
      <w:r>
        <w:rPr>
          <w:rtl/>
        </w:rPr>
        <w:t xml:space="preserve">אקצץ </w:t>
      </w:r>
      <w:bookmarkStart w:id="38086" w:name="_ETM_Q107_609800"/>
      <w:bookmarkEnd w:id="38086"/>
      <w:r>
        <w:rPr>
          <w:rtl/>
        </w:rPr>
        <w:t xml:space="preserve">את </w:t>
      </w:r>
      <w:bookmarkStart w:id="38087" w:name="_ETM_Q107_609920"/>
      <w:bookmarkEnd w:id="38087"/>
      <w:r>
        <w:rPr>
          <w:rtl/>
        </w:rPr>
        <w:t xml:space="preserve">התמיכה </w:t>
      </w:r>
      <w:bookmarkStart w:id="38088" w:name="_ETM_Q107_611420"/>
      <w:bookmarkEnd w:id="38088"/>
      <w:r>
        <w:rPr>
          <w:rtl/>
        </w:rPr>
        <w:t xml:space="preserve">בתלמידי </w:t>
      </w:r>
      <w:bookmarkStart w:id="38089" w:name="_ETM_Q107_612050"/>
      <w:bookmarkEnd w:id="38089"/>
      <w:r>
        <w:rPr>
          <w:rtl/>
        </w:rPr>
        <w:t>חו"ל</w:t>
      </w:r>
      <w:r>
        <w:rPr>
          <w:rFonts w:hint="cs"/>
          <w:rtl/>
        </w:rPr>
        <w:t>.</w:t>
      </w:r>
      <w:r>
        <w:rPr>
          <w:rtl/>
        </w:rPr>
        <w:t xml:space="preserve"> </w:t>
      </w:r>
      <w:bookmarkStart w:id="38090" w:name="_ETM_Q107_613480"/>
      <w:bookmarkEnd w:id="38090"/>
      <w:r>
        <w:rPr>
          <w:rtl/>
        </w:rPr>
        <w:t>כ</w:t>
      </w:r>
      <w:r>
        <w:rPr>
          <w:rFonts w:hint="cs"/>
          <w:rtl/>
        </w:rPr>
        <w:t>ך</w:t>
      </w:r>
      <w:bookmarkStart w:id="38091" w:name="_ETM_Q107_613810"/>
      <w:bookmarkEnd w:id="38091"/>
      <w:r>
        <w:rPr>
          <w:rFonts w:hint="cs"/>
          <w:rtl/>
        </w:rPr>
        <w:t xml:space="preserve"> </w:t>
      </w:r>
      <w:r>
        <w:rPr>
          <w:rtl/>
        </w:rPr>
        <w:t xml:space="preserve">הוא </w:t>
      </w:r>
      <w:bookmarkStart w:id="38092" w:name="_ETM_Q107_613900"/>
      <w:bookmarkEnd w:id="38092"/>
      <w:r>
        <w:rPr>
          <w:rtl/>
        </w:rPr>
        <w:t>עשה</w:t>
      </w:r>
      <w:r>
        <w:rPr>
          <w:rFonts w:hint="cs"/>
          <w:rtl/>
        </w:rPr>
        <w:t>.</w:t>
      </w:r>
      <w:r>
        <w:rPr>
          <w:rtl/>
        </w:rPr>
        <w:t xml:space="preserve"> </w:t>
      </w:r>
      <w:bookmarkStart w:id="38093" w:name="_ETM_Q107_614880"/>
      <w:bookmarkEnd w:id="38093"/>
      <w:r>
        <w:rPr>
          <w:rtl/>
        </w:rPr>
        <w:t xml:space="preserve">יש </w:t>
      </w:r>
      <w:bookmarkStart w:id="38094" w:name="_ETM_Q107_615090"/>
      <w:bookmarkEnd w:id="38094"/>
      <w:r>
        <w:rPr>
          <w:rtl/>
        </w:rPr>
        <w:t xml:space="preserve">תלמידי </w:t>
      </w:r>
      <w:bookmarkStart w:id="38095" w:name="_ETM_Q107_615480"/>
      <w:bookmarkEnd w:id="38095"/>
      <w:r>
        <w:rPr>
          <w:rtl/>
        </w:rPr>
        <w:t>חו"ל</w:t>
      </w:r>
      <w:r>
        <w:rPr>
          <w:rFonts w:hint="cs"/>
          <w:rtl/>
        </w:rPr>
        <w:t>,</w:t>
      </w:r>
      <w:bookmarkStart w:id="38096" w:name="_ETM_Q107_611824"/>
      <w:bookmarkEnd w:id="38096"/>
      <w:r>
        <w:rPr>
          <w:rtl/>
        </w:rPr>
        <w:t xml:space="preserve"> </w:t>
      </w:r>
      <w:bookmarkStart w:id="38097" w:name="_ETM_Q107_615780"/>
      <w:bookmarkEnd w:id="38097"/>
      <w:r>
        <w:rPr>
          <w:rtl/>
        </w:rPr>
        <w:t xml:space="preserve">המדינה </w:t>
      </w:r>
      <w:bookmarkStart w:id="38098" w:name="_ETM_Q107_616080"/>
      <w:bookmarkEnd w:id="38098"/>
      <w:r>
        <w:rPr>
          <w:rtl/>
        </w:rPr>
        <w:t xml:space="preserve">משלמת </w:t>
      </w:r>
      <w:bookmarkStart w:id="38099" w:name="_ETM_Q107_616500"/>
      <w:bookmarkEnd w:id="38099"/>
      <w:r>
        <w:rPr>
          <w:rtl/>
        </w:rPr>
        <w:t xml:space="preserve">על </w:t>
      </w:r>
      <w:bookmarkStart w:id="38100" w:name="_ETM_Q107_616590"/>
      <w:bookmarkEnd w:id="38100"/>
      <w:r>
        <w:rPr>
          <w:rtl/>
        </w:rPr>
        <w:t>זה</w:t>
      </w:r>
      <w:r>
        <w:rPr>
          <w:rFonts w:hint="cs"/>
          <w:rtl/>
        </w:rPr>
        <w:t xml:space="preserve"> איזה</w:t>
      </w:r>
      <w:bookmarkStart w:id="38101" w:name="_ETM_Q107_615845"/>
      <w:bookmarkEnd w:id="38101"/>
      <w:r>
        <w:rPr>
          <w:rtl/>
        </w:rPr>
        <w:t xml:space="preserve"> </w:t>
      </w:r>
      <w:bookmarkStart w:id="38102" w:name="_ETM_Q107_617069"/>
      <w:bookmarkEnd w:id="38102"/>
      <w:r>
        <w:rPr>
          <w:rtl/>
        </w:rPr>
        <w:t xml:space="preserve">דלתא </w:t>
      </w:r>
      <w:bookmarkStart w:id="38103" w:name="_ETM_Q107_617400"/>
      <w:bookmarkEnd w:id="38103"/>
      <w:r>
        <w:rPr>
          <w:rtl/>
        </w:rPr>
        <w:t xml:space="preserve">מאוד </w:t>
      </w:r>
      <w:bookmarkStart w:id="38104" w:name="_ETM_Q107_617610"/>
      <w:bookmarkEnd w:id="38104"/>
      <w:r>
        <w:rPr>
          <w:rtl/>
        </w:rPr>
        <w:t>קטנה</w:t>
      </w:r>
      <w:r>
        <w:rPr>
          <w:rFonts w:hint="cs"/>
          <w:rtl/>
        </w:rPr>
        <w:t>,</w:t>
      </w:r>
      <w:bookmarkStart w:id="38105" w:name="_ETM_Q107_618150"/>
      <w:bookmarkEnd w:id="38105"/>
      <w:r>
        <w:rPr>
          <w:rtl/>
        </w:rPr>
        <w:t xml:space="preserve"> </w:t>
      </w:r>
      <w:bookmarkStart w:id="38106" w:name="_ETM_Q107_618540"/>
      <w:bookmarkEnd w:id="38106"/>
      <w:r>
        <w:rPr>
          <w:rtl/>
        </w:rPr>
        <w:t xml:space="preserve">הרבה </w:t>
      </w:r>
      <w:bookmarkStart w:id="38107" w:name="_ETM_Q107_618750"/>
      <w:bookmarkEnd w:id="38107"/>
      <w:r>
        <w:rPr>
          <w:rtl/>
        </w:rPr>
        <w:t xml:space="preserve">פחות </w:t>
      </w:r>
      <w:bookmarkStart w:id="38108" w:name="_ETM_Q107_619020"/>
      <w:bookmarkEnd w:id="38108"/>
      <w:r>
        <w:rPr>
          <w:rtl/>
        </w:rPr>
        <w:t xml:space="preserve">ממה </w:t>
      </w:r>
      <w:bookmarkStart w:id="38109" w:name="_ETM_Q107_619140"/>
      <w:bookmarkEnd w:id="38109"/>
      <w:r>
        <w:rPr>
          <w:rtl/>
        </w:rPr>
        <w:t xml:space="preserve">שהיא </w:t>
      </w:r>
      <w:bookmarkStart w:id="38110" w:name="_ETM_Q107_619260"/>
      <w:bookmarkEnd w:id="38110"/>
      <w:r>
        <w:rPr>
          <w:rtl/>
        </w:rPr>
        <w:t xml:space="preserve">משלמת </w:t>
      </w:r>
      <w:bookmarkStart w:id="38111" w:name="_ETM_Q107_619650"/>
      <w:bookmarkEnd w:id="38111"/>
      <w:r>
        <w:rPr>
          <w:rtl/>
        </w:rPr>
        <w:t xml:space="preserve">כמובן </w:t>
      </w:r>
      <w:bookmarkStart w:id="38112" w:name="_ETM_Q107_620739"/>
      <w:bookmarkEnd w:id="38112"/>
      <w:r>
        <w:rPr>
          <w:rtl/>
        </w:rPr>
        <w:t xml:space="preserve">על </w:t>
      </w:r>
      <w:bookmarkStart w:id="38113" w:name="_ETM_Q107_620890"/>
      <w:bookmarkEnd w:id="38113"/>
      <w:r>
        <w:rPr>
          <w:rtl/>
        </w:rPr>
        <w:t xml:space="preserve">בחור </w:t>
      </w:r>
      <w:bookmarkStart w:id="38114" w:name="_ETM_Q107_621159"/>
      <w:bookmarkEnd w:id="38114"/>
      <w:r>
        <w:rPr>
          <w:rtl/>
        </w:rPr>
        <w:t xml:space="preserve">ישיבה </w:t>
      </w:r>
      <w:bookmarkStart w:id="38115" w:name="_ETM_Q107_621459"/>
      <w:bookmarkEnd w:id="38115"/>
      <w:r>
        <w:rPr>
          <w:rtl/>
        </w:rPr>
        <w:t>ישראלי</w:t>
      </w:r>
      <w:r>
        <w:rPr>
          <w:rFonts w:hint="cs"/>
          <w:rtl/>
        </w:rPr>
        <w:t>,</w:t>
      </w:r>
      <w:bookmarkStart w:id="38116" w:name="_ETM_Q107_619635"/>
      <w:bookmarkEnd w:id="38116"/>
      <w:r>
        <w:rPr>
          <w:rtl/>
        </w:rPr>
        <w:t xml:space="preserve"> </w:t>
      </w:r>
      <w:bookmarkStart w:id="38117" w:name="_ETM_Q107_621909"/>
      <w:bookmarkEnd w:id="38117"/>
      <w:r>
        <w:rPr>
          <w:rtl/>
        </w:rPr>
        <w:t>אבל</w:t>
      </w:r>
      <w:r>
        <w:rPr>
          <w:rFonts w:hint="cs"/>
          <w:rtl/>
        </w:rPr>
        <w:t xml:space="preserve"> היא</w:t>
      </w:r>
      <w:r>
        <w:rPr>
          <w:rtl/>
        </w:rPr>
        <w:t xml:space="preserve"> </w:t>
      </w:r>
      <w:bookmarkStart w:id="38118" w:name="_ETM_Q107_622090"/>
      <w:bookmarkEnd w:id="38118"/>
      <w:r>
        <w:rPr>
          <w:rtl/>
        </w:rPr>
        <w:t xml:space="preserve">משלמת </w:t>
      </w:r>
      <w:bookmarkStart w:id="38119" w:name="_ETM_Q107_622510"/>
      <w:bookmarkEnd w:id="38119"/>
      <w:r>
        <w:rPr>
          <w:rtl/>
        </w:rPr>
        <w:t xml:space="preserve">על </w:t>
      </w:r>
      <w:bookmarkStart w:id="38120" w:name="_ETM_Q107_622599"/>
      <w:bookmarkEnd w:id="38120"/>
      <w:r>
        <w:rPr>
          <w:rtl/>
        </w:rPr>
        <w:t xml:space="preserve">זה </w:t>
      </w:r>
      <w:bookmarkStart w:id="38121" w:name="_ETM_Q107_622719"/>
      <w:bookmarkEnd w:id="38121"/>
      <w:r>
        <w:rPr>
          <w:rtl/>
        </w:rPr>
        <w:t>איז</w:t>
      </w:r>
      <w:r>
        <w:rPr>
          <w:rFonts w:hint="cs"/>
          <w:rtl/>
        </w:rPr>
        <w:t>ו</w:t>
      </w:r>
      <w:r>
        <w:rPr>
          <w:rtl/>
        </w:rPr>
        <w:t xml:space="preserve"> </w:t>
      </w:r>
      <w:bookmarkStart w:id="38122" w:name="_ETM_Q107_622870"/>
      <w:bookmarkEnd w:id="38122"/>
      <w:r>
        <w:rPr>
          <w:rtl/>
        </w:rPr>
        <w:t>דלת</w:t>
      </w:r>
      <w:bookmarkStart w:id="38123" w:name="_ETM_Q107_623109"/>
      <w:bookmarkEnd w:id="38123"/>
      <w:r>
        <w:rPr>
          <w:rFonts w:hint="cs"/>
          <w:rtl/>
        </w:rPr>
        <w:t xml:space="preserve">א </w:t>
      </w:r>
      <w:r>
        <w:rPr>
          <w:rtl/>
        </w:rPr>
        <w:t>תמיכה</w:t>
      </w:r>
      <w:r>
        <w:rPr>
          <w:rFonts w:hint="cs"/>
          <w:rtl/>
        </w:rPr>
        <w:t xml:space="preserve"> </w:t>
      </w:r>
      <w:r>
        <w:rPr>
          <w:rFonts w:hint="eastAsia"/>
          <w:rtl/>
        </w:rPr>
        <w:t>–</w:t>
      </w:r>
      <w:r>
        <w:rPr>
          <w:rtl/>
        </w:rPr>
        <w:t xml:space="preserve"> </w:t>
      </w:r>
      <w:bookmarkStart w:id="38124" w:name="_ETM_Q107_623890"/>
      <w:bookmarkEnd w:id="38124"/>
      <w:r>
        <w:rPr>
          <w:rtl/>
        </w:rPr>
        <w:t xml:space="preserve">אני </w:t>
      </w:r>
      <w:bookmarkStart w:id="38125" w:name="_ETM_Q107_624280"/>
      <w:bookmarkEnd w:id="38125"/>
      <w:r>
        <w:rPr>
          <w:rtl/>
        </w:rPr>
        <w:t>אקצץ</w:t>
      </w:r>
      <w:r>
        <w:rPr>
          <w:rFonts w:hint="cs"/>
          <w:rtl/>
        </w:rPr>
        <w:t>.</w:t>
      </w:r>
      <w:bookmarkStart w:id="38126" w:name="_ETM_Q107_626780"/>
      <w:bookmarkEnd w:id="38126"/>
    </w:p>
    <w:p w:rsidR="006A170A" w:rsidRDefault="006A170A" w:rsidP="009A3130">
      <w:pPr>
        <w:rPr>
          <w:rtl/>
        </w:rPr>
      </w:pPr>
    </w:p>
    <w:p w:rsidR="006A170A" w:rsidRDefault="006A170A" w:rsidP="007B61E8">
      <w:pPr>
        <w:rPr>
          <w:rtl/>
        </w:rPr>
      </w:pPr>
      <w:bookmarkStart w:id="38127" w:name="_ETM_Q107_623155"/>
      <w:bookmarkStart w:id="38128" w:name="_ETM_Q107_618556"/>
      <w:bookmarkEnd w:id="38127"/>
      <w:bookmarkEnd w:id="38128"/>
      <w:r>
        <w:rPr>
          <w:rtl/>
        </w:rPr>
        <w:t xml:space="preserve">יש </w:t>
      </w:r>
      <w:bookmarkStart w:id="38129" w:name="_ETM_Q107_626930"/>
      <w:bookmarkEnd w:id="38129"/>
      <w:r>
        <w:rPr>
          <w:rtl/>
        </w:rPr>
        <w:t>סיפור</w:t>
      </w:r>
      <w:bookmarkStart w:id="38130" w:name="_ETM_Q107_624426"/>
      <w:bookmarkEnd w:id="38130"/>
      <w:r>
        <w:rPr>
          <w:rtl/>
        </w:rPr>
        <w:t xml:space="preserve"> </w:t>
      </w:r>
      <w:bookmarkStart w:id="38131" w:name="_ETM_Q107_627590"/>
      <w:bookmarkEnd w:id="38131"/>
      <w:r w:rsidR="007B61E8">
        <w:rPr>
          <w:rFonts w:hint="cs"/>
          <w:rtl/>
        </w:rPr>
        <w:t xml:space="preserve">– </w:t>
      </w:r>
      <w:r>
        <w:rPr>
          <w:rtl/>
        </w:rPr>
        <w:t xml:space="preserve">דודי </w:t>
      </w:r>
      <w:bookmarkStart w:id="38132" w:name="_ETM_Q107_627860"/>
      <w:bookmarkEnd w:id="38132"/>
      <w:r>
        <w:rPr>
          <w:rtl/>
        </w:rPr>
        <w:t xml:space="preserve">בטח </w:t>
      </w:r>
      <w:bookmarkStart w:id="38133" w:name="_ETM_Q107_628099"/>
      <w:bookmarkEnd w:id="38133"/>
      <w:r>
        <w:rPr>
          <w:rFonts w:hint="cs"/>
          <w:rtl/>
        </w:rPr>
        <w:t>מ</w:t>
      </w:r>
      <w:r>
        <w:rPr>
          <w:rtl/>
        </w:rPr>
        <w:t xml:space="preserve">ספר </w:t>
      </w:r>
      <w:bookmarkStart w:id="38134" w:name="_ETM_Q107_628430"/>
      <w:bookmarkEnd w:id="38134"/>
      <w:r>
        <w:rPr>
          <w:rtl/>
        </w:rPr>
        <w:t xml:space="preserve">את </w:t>
      </w:r>
      <w:bookmarkStart w:id="38135" w:name="_ETM_Q107_628489"/>
      <w:bookmarkEnd w:id="38135"/>
      <w:r>
        <w:rPr>
          <w:rtl/>
        </w:rPr>
        <w:t xml:space="preserve">זה </w:t>
      </w:r>
      <w:bookmarkStart w:id="38136" w:name="_ETM_Q107_628550"/>
      <w:bookmarkEnd w:id="38136"/>
      <w:r>
        <w:rPr>
          <w:rtl/>
        </w:rPr>
        <w:t xml:space="preserve">הרבה </w:t>
      </w:r>
      <w:bookmarkStart w:id="38137" w:name="_ETM_Q107_628700"/>
      <w:bookmarkEnd w:id="38137"/>
      <w:r>
        <w:rPr>
          <w:rtl/>
        </w:rPr>
        <w:t xml:space="preserve">יותר </w:t>
      </w:r>
      <w:bookmarkStart w:id="38138" w:name="_ETM_Q107_628879"/>
      <w:bookmarkEnd w:id="38138"/>
      <w:r>
        <w:rPr>
          <w:rtl/>
        </w:rPr>
        <w:t xml:space="preserve">טוב </w:t>
      </w:r>
      <w:bookmarkStart w:id="38139" w:name="_ETM_Q107_629060"/>
      <w:bookmarkEnd w:id="38139"/>
      <w:r>
        <w:rPr>
          <w:rtl/>
        </w:rPr>
        <w:t>ממני</w:t>
      </w:r>
      <w:r w:rsidR="007B61E8">
        <w:rPr>
          <w:rFonts w:hint="cs"/>
          <w:rtl/>
        </w:rPr>
        <w:t>:</w:t>
      </w:r>
      <w:bookmarkStart w:id="38140" w:name="_ETM_Q107_625816"/>
      <w:bookmarkEnd w:id="38140"/>
      <w:r>
        <w:rPr>
          <w:rtl/>
        </w:rPr>
        <w:t xml:space="preserve"> </w:t>
      </w:r>
      <w:bookmarkStart w:id="38141" w:name="_ETM_Q107_630100"/>
      <w:bookmarkStart w:id="38142" w:name="_ETM_Q107_631810"/>
      <w:bookmarkStart w:id="38143" w:name="_ETM_Q107_634800"/>
      <w:bookmarkEnd w:id="38141"/>
      <w:bookmarkEnd w:id="38142"/>
      <w:bookmarkEnd w:id="38143"/>
      <w:r>
        <w:rPr>
          <w:rtl/>
        </w:rPr>
        <w:t>סו</w:t>
      </w:r>
      <w:r>
        <w:rPr>
          <w:rFonts w:hint="cs"/>
          <w:rtl/>
        </w:rPr>
        <w:t>ח</w:t>
      </w:r>
      <w:r>
        <w:rPr>
          <w:rtl/>
        </w:rPr>
        <w:t xml:space="preserve">ר </w:t>
      </w:r>
      <w:bookmarkStart w:id="38144" w:name="_ETM_Q107_636220"/>
      <w:bookmarkEnd w:id="38144"/>
      <w:r>
        <w:rPr>
          <w:rtl/>
        </w:rPr>
        <w:t xml:space="preserve">הגיע </w:t>
      </w:r>
      <w:bookmarkStart w:id="38145" w:name="_ETM_Q107_636640"/>
      <w:bookmarkEnd w:id="38145"/>
      <w:r>
        <w:rPr>
          <w:rtl/>
        </w:rPr>
        <w:t>ל</w:t>
      </w:r>
      <w:bookmarkStart w:id="38146" w:name="_ETM_Q107_639830"/>
      <w:bookmarkStart w:id="38147" w:name="_ETM_Q107_642340"/>
      <w:bookmarkEnd w:id="38146"/>
      <w:bookmarkEnd w:id="38147"/>
      <w:r>
        <w:rPr>
          <w:rtl/>
        </w:rPr>
        <w:t>שוק</w:t>
      </w:r>
      <w:r>
        <w:rPr>
          <w:rFonts w:hint="cs"/>
          <w:rtl/>
        </w:rPr>
        <w:t>,</w:t>
      </w:r>
      <w:r>
        <w:rPr>
          <w:rtl/>
        </w:rPr>
        <w:t xml:space="preserve"> </w:t>
      </w:r>
      <w:bookmarkStart w:id="38148" w:name="_ETM_Q107_643270"/>
      <w:bookmarkEnd w:id="38148"/>
      <w:r>
        <w:rPr>
          <w:rFonts w:hint="cs"/>
          <w:rtl/>
        </w:rPr>
        <w:t>ה</w:t>
      </w:r>
      <w:r>
        <w:rPr>
          <w:rtl/>
        </w:rPr>
        <w:t xml:space="preserve">ביא </w:t>
      </w:r>
      <w:bookmarkStart w:id="38149" w:name="_ETM_Q107_643660"/>
      <w:bookmarkEnd w:id="38149"/>
      <w:r>
        <w:rPr>
          <w:rtl/>
        </w:rPr>
        <w:t xml:space="preserve">שקי </w:t>
      </w:r>
      <w:bookmarkStart w:id="38150" w:name="_ETM_Q107_644020"/>
      <w:bookmarkEnd w:id="38150"/>
      <w:r>
        <w:rPr>
          <w:rtl/>
        </w:rPr>
        <w:t>תבואה</w:t>
      </w:r>
      <w:bookmarkStart w:id="38151" w:name="_ETM_Q107_643336"/>
      <w:bookmarkEnd w:id="38151"/>
      <w:r>
        <w:rPr>
          <w:rtl/>
        </w:rPr>
        <w:t xml:space="preserve"> </w:t>
      </w:r>
      <w:bookmarkStart w:id="38152" w:name="_ETM_Q107_645689"/>
      <w:bookmarkEnd w:id="38152"/>
      <w:r>
        <w:rPr>
          <w:rtl/>
        </w:rPr>
        <w:t xml:space="preserve">וצריך </w:t>
      </w:r>
      <w:bookmarkStart w:id="38153" w:name="_ETM_Q107_646049"/>
      <w:bookmarkEnd w:id="38153"/>
      <w:r>
        <w:rPr>
          <w:rtl/>
        </w:rPr>
        <w:t xml:space="preserve">לשלם </w:t>
      </w:r>
      <w:bookmarkStart w:id="38154" w:name="_ETM_Q107_646590"/>
      <w:bookmarkEnd w:id="38154"/>
      <w:r w:rsidR="007B61E8">
        <w:rPr>
          <w:rFonts w:hint="cs"/>
          <w:rtl/>
        </w:rPr>
        <w:t xml:space="preserve">– </w:t>
      </w:r>
      <w:r>
        <w:rPr>
          <w:rtl/>
        </w:rPr>
        <w:t xml:space="preserve">כשמעמיסים </w:t>
      </w:r>
      <w:bookmarkStart w:id="38155" w:name="_ETM_Q107_647099"/>
      <w:bookmarkEnd w:id="38155"/>
      <w:r>
        <w:rPr>
          <w:rtl/>
        </w:rPr>
        <w:t xml:space="preserve">את </w:t>
      </w:r>
      <w:bookmarkStart w:id="38156" w:name="_ETM_Q107_647159"/>
      <w:bookmarkEnd w:id="38156"/>
      <w:r>
        <w:rPr>
          <w:rtl/>
        </w:rPr>
        <w:t>השקים</w:t>
      </w:r>
      <w:r>
        <w:rPr>
          <w:rFonts w:hint="cs"/>
          <w:rtl/>
        </w:rPr>
        <w:t>,</w:t>
      </w:r>
      <w:r>
        <w:rPr>
          <w:rtl/>
        </w:rPr>
        <w:t xml:space="preserve"> </w:t>
      </w:r>
      <w:bookmarkStart w:id="38157" w:name="_ETM_Q107_648209"/>
      <w:bookmarkEnd w:id="38157"/>
      <w:r>
        <w:rPr>
          <w:rtl/>
        </w:rPr>
        <w:t xml:space="preserve">צריך </w:t>
      </w:r>
      <w:bookmarkStart w:id="38158" w:name="_ETM_Q107_648420"/>
      <w:bookmarkEnd w:id="38158"/>
      <w:r>
        <w:rPr>
          <w:rtl/>
        </w:rPr>
        <w:t xml:space="preserve">לשלם </w:t>
      </w:r>
      <w:bookmarkStart w:id="38159" w:name="_ETM_Q107_649819"/>
      <w:bookmarkEnd w:id="38159"/>
      <w:r>
        <w:rPr>
          <w:rtl/>
        </w:rPr>
        <w:t xml:space="preserve">סכום </w:t>
      </w:r>
      <w:bookmarkStart w:id="38160" w:name="_ETM_Q107_650209"/>
      <w:bookmarkEnd w:id="38160"/>
      <w:r>
        <w:rPr>
          <w:rtl/>
        </w:rPr>
        <w:t xml:space="preserve">מסוים </w:t>
      </w:r>
      <w:bookmarkStart w:id="38161" w:name="_ETM_Q107_651650"/>
      <w:bookmarkEnd w:id="38161"/>
      <w:r>
        <w:rPr>
          <w:rtl/>
        </w:rPr>
        <w:t xml:space="preserve">על </w:t>
      </w:r>
      <w:bookmarkStart w:id="38162" w:name="_ETM_Q107_652159"/>
      <w:bookmarkStart w:id="38163" w:name="_ETM_Q107_652280"/>
      <w:bookmarkEnd w:id="38162"/>
      <w:bookmarkEnd w:id="38163"/>
      <w:r>
        <w:rPr>
          <w:rtl/>
        </w:rPr>
        <w:t xml:space="preserve">כל </w:t>
      </w:r>
      <w:bookmarkStart w:id="38164" w:name="_ETM_Q107_652459"/>
      <w:bookmarkEnd w:id="38164"/>
      <w:r>
        <w:rPr>
          <w:rtl/>
        </w:rPr>
        <w:t>שק</w:t>
      </w:r>
      <w:r w:rsidR="007B61E8">
        <w:rPr>
          <w:rFonts w:hint="cs"/>
          <w:rtl/>
        </w:rPr>
        <w:t>,</w:t>
      </w:r>
      <w:r>
        <w:rPr>
          <w:rtl/>
        </w:rPr>
        <w:t xml:space="preserve"> </w:t>
      </w:r>
      <w:bookmarkStart w:id="38165" w:name="_ETM_Q107_652999"/>
      <w:bookmarkEnd w:id="38165"/>
      <w:r>
        <w:rPr>
          <w:rtl/>
        </w:rPr>
        <w:t xml:space="preserve">על </w:t>
      </w:r>
      <w:bookmarkStart w:id="38166" w:name="_ETM_Q107_653150"/>
      <w:bookmarkEnd w:id="38166"/>
      <w:r>
        <w:rPr>
          <w:rtl/>
        </w:rPr>
        <w:t xml:space="preserve">כל </w:t>
      </w:r>
      <w:bookmarkStart w:id="38167" w:name="_ETM_Q107_653329"/>
      <w:bookmarkEnd w:id="38167"/>
      <w:r>
        <w:rPr>
          <w:rtl/>
        </w:rPr>
        <w:t>שק</w:t>
      </w:r>
      <w:r>
        <w:rPr>
          <w:rFonts w:hint="cs"/>
          <w:rtl/>
        </w:rPr>
        <w:t>, 10 שקלים, 20 ש</w:t>
      </w:r>
      <w:bookmarkStart w:id="38168" w:name="_ETM_Q107_654560"/>
      <w:bookmarkStart w:id="38169" w:name="_ETM_Q107_654920"/>
      <w:bookmarkStart w:id="38170" w:name="_ETM_Q107_655220"/>
      <w:bookmarkEnd w:id="38168"/>
      <w:bookmarkEnd w:id="38169"/>
      <w:bookmarkEnd w:id="38170"/>
      <w:r>
        <w:rPr>
          <w:rtl/>
        </w:rPr>
        <w:t>קלים</w:t>
      </w:r>
      <w:r>
        <w:rPr>
          <w:rFonts w:hint="cs"/>
          <w:rtl/>
        </w:rPr>
        <w:t>,</w:t>
      </w:r>
      <w:bookmarkStart w:id="38171" w:name="_ETM_Q107_655610"/>
      <w:bookmarkStart w:id="38172" w:name="_ETM_Q107_655849"/>
      <w:bookmarkEnd w:id="38171"/>
      <w:bookmarkEnd w:id="38172"/>
      <w:r>
        <w:rPr>
          <w:rtl/>
        </w:rPr>
        <w:t xml:space="preserve"> </w:t>
      </w:r>
      <w:bookmarkStart w:id="38173" w:name="_ETM_Q107_656209"/>
      <w:bookmarkEnd w:id="38173"/>
      <w:r>
        <w:rPr>
          <w:rtl/>
        </w:rPr>
        <w:t xml:space="preserve">30 </w:t>
      </w:r>
      <w:bookmarkStart w:id="38174" w:name="_ETM_Q107_656480"/>
      <w:bookmarkEnd w:id="38174"/>
      <w:r>
        <w:rPr>
          <w:rtl/>
        </w:rPr>
        <w:t>שקלים</w:t>
      </w:r>
      <w:r>
        <w:rPr>
          <w:rFonts w:hint="cs"/>
          <w:rtl/>
        </w:rPr>
        <w:t>.</w:t>
      </w:r>
      <w:bookmarkStart w:id="38175" w:name="_ETM_Q107_654046"/>
      <w:bookmarkEnd w:id="38175"/>
      <w:r>
        <w:rPr>
          <w:rtl/>
        </w:rPr>
        <w:t xml:space="preserve"> </w:t>
      </w:r>
      <w:bookmarkStart w:id="38176" w:name="_ETM_Q107_657990"/>
      <w:bookmarkEnd w:id="38176"/>
      <w:r>
        <w:rPr>
          <w:rtl/>
        </w:rPr>
        <w:t xml:space="preserve">איך </w:t>
      </w:r>
      <w:bookmarkStart w:id="38177" w:name="_ETM_Q107_658170"/>
      <w:bookmarkEnd w:id="38177"/>
      <w:r>
        <w:rPr>
          <w:rtl/>
        </w:rPr>
        <w:t xml:space="preserve">ידעו </w:t>
      </w:r>
      <w:bookmarkStart w:id="38178" w:name="_ETM_Q107_658410"/>
      <w:bookmarkEnd w:id="38178"/>
      <w:r>
        <w:rPr>
          <w:rtl/>
        </w:rPr>
        <w:t xml:space="preserve">כמה </w:t>
      </w:r>
      <w:bookmarkStart w:id="38179" w:name="_ETM_Q107_658620"/>
      <w:bookmarkEnd w:id="38179"/>
      <w:r>
        <w:rPr>
          <w:rtl/>
        </w:rPr>
        <w:t xml:space="preserve">שקים </w:t>
      </w:r>
      <w:bookmarkStart w:id="38180" w:name="_ETM_Q107_658950"/>
      <w:bookmarkEnd w:id="38180"/>
      <w:r>
        <w:rPr>
          <w:rtl/>
        </w:rPr>
        <w:t>העבירו</w:t>
      </w:r>
      <w:r>
        <w:rPr>
          <w:rFonts w:hint="cs"/>
          <w:rtl/>
        </w:rPr>
        <w:t>?</w:t>
      </w:r>
      <w:r>
        <w:rPr>
          <w:rtl/>
        </w:rPr>
        <w:t xml:space="preserve"> </w:t>
      </w:r>
      <w:bookmarkStart w:id="38181" w:name="_ETM_Q107_660050"/>
      <w:bookmarkEnd w:id="38181"/>
      <w:r>
        <w:rPr>
          <w:rtl/>
        </w:rPr>
        <w:t xml:space="preserve">הולך </w:t>
      </w:r>
      <w:bookmarkStart w:id="38182" w:name="_ETM_Q107_661780"/>
      <w:bookmarkStart w:id="38183" w:name="_ETM_Q107_662080"/>
      <w:bookmarkEnd w:id="38182"/>
      <w:bookmarkEnd w:id="38183"/>
      <w:r>
        <w:rPr>
          <w:rtl/>
        </w:rPr>
        <w:t>ה</w:t>
      </w:r>
      <w:bookmarkStart w:id="38184" w:name="_ETM_Q107_659877"/>
      <w:bookmarkStart w:id="38185" w:name="_ETM_Q107_662950"/>
      <w:bookmarkEnd w:id="38184"/>
      <w:bookmarkEnd w:id="38185"/>
      <w:r>
        <w:rPr>
          <w:rtl/>
        </w:rPr>
        <w:t xml:space="preserve">קונה </w:t>
      </w:r>
      <w:bookmarkStart w:id="38186" w:name="_ETM_Q107_663880"/>
      <w:bookmarkEnd w:id="38186"/>
      <w:r>
        <w:rPr>
          <w:rFonts w:hint="cs"/>
          <w:rtl/>
        </w:rPr>
        <w:t>ו</w:t>
      </w:r>
      <w:r>
        <w:rPr>
          <w:rtl/>
        </w:rPr>
        <w:t xml:space="preserve">אומר </w:t>
      </w:r>
      <w:bookmarkStart w:id="38187" w:name="_ETM_Q107_664120"/>
      <w:bookmarkEnd w:id="38187"/>
      <w:r>
        <w:rPr>
          <w:rtl/>
        </w:rPr>
        <w:t>לו</w:t>
      </w:r>
      <w:r>
        <w:rPr>
          <w:rFonts w:hint="cs"/>
          <w:rtl/>
        </w:rPr>
        <w:t>,</w:t>
      </w:r>
      <w:bookmarkStart w:id="38188" w:name="_ETM_Q107_662486"/>
      <w:bookmarkEnd w:id="38188"/>
      <w:r>
        <w:rPr>
          <w:rFonts w:hint="cs"/>
          <w:rtl/>
        </w:rPr>
        <w:t xml:space="preserve"> על</w:t>
      </w:r>
      <w:r>
        <w:rPr>
          <w:rtl/>
        </w:rPr>
        <w:t xml:space="preserve"> </w:t>
      </w:r>
      <w:bookmarkStart w:id="38189" w:name="_ETM_Q107_664240"/>
      <w:bookmarkEnd w:id="38189"/>
      <w:r>
        <w:rPr>
          <w:rtl/>
        </w:rPr>
        <w:t xml:space="preserve">כל </w:t>
      </w:r>
      <w:bookmarkStart w:id="38190" w:name="_ETM_Q107_664450"/>
      <w:bookmarkEnd w:id="38190"/>
      <w:r>
        <w:rPr>
          <w:rtl/>
        </w:rPr>
        <w:t>ש</w:t>
      </w:r>
      <w:r>
        <w:rPr>
          <w:rFonts w:hint="cs"/>
          <w:rtl/>
        </w:rPr>
        <w:t>ק</w:t>
      </w:r>
      <w:r>
        <w:rPr>
          <w:rtl/>
        </w:rPr>
        <w:t xml:space="preserve"> </w:t>
      </w:r>
      <w:bookmarkStart w:id="38191" w:name="_ETM_Q107_664630"/>
      <w:bookmarkEnd w:id="38191"/>
      <w:r>
        <w:rPr>
          <w:rtl/>
        </w:rPr>
        <w:t xml:space="preserve">שאתה </w:t>
      </w:r>
      <w:bookmarkStart w:id="38192" w:name="_ETM_Q107_664810"/>
      <w:bookmarkEnd w:id="38192"/>
      <w:r>
        <w:rPr>
          <w:rtl/>
        </w:rPr>
        <w:t xml:space="preserve">מעלה </w:t>
      </w:r>
      <w:bookmarkStart w:id="38193" w:name="_ETM_Q107_665080"/>
      <w:bookmarkEnd w:id="38193"/>
      <w:r>
        <w:rPr>
          <w:rtl/>
        </w:rPr>
        <w:t>אלי</w:t>
      </w:r>
      <w:bookmarkStart w:id="38194" w:name="_ETM_Q107_662607"/>
      <w:bookmarkEnd w:id="38194"/>
      <w:r>
        <w:rPr>
          <w:rFonts w:hint="cs"/>
          <w:rtl/>
        </w:rPr>
        <w:t>י</w:t>
      </w:r>
      <w:r>
        <w:rPr>
          <w:rtl/>
        </w:rPr>
        <w:t xml:space="preserve"> </w:t>
      </w:r>
      <w:bookmarkStart w:id="38195" w:name="_ETM_Q107_665260"/>
      <w:bookmarkEnd w:id="38195"/>
      <w:r>
        <w:rPr>
          <w:rtl/>
        </w:rPr>
        <w:t>למשאית</w:t>
      </w:r>
      <w:r>
        <w:rPr>
          <w:rFonts w:hint="cs"/>
          <w:rtl/>
        </w:rPr>
        <w:t>,</w:t>
      </w:r>
      <w:r>
        <w:rPr>
          <w:rtl/>
        </w:rPr>
        <w:t xml:space="preserve"> </w:t>
      </w:r>
      <w:bookmarkStart w:id="38196" w:name="_ETM_Q107_666160"/>
      <w:bookmarkEnd w:id="38196"/>
      <w:r>
        <w:rPr>
          <w:rtl/>
        </w:rPr>
        <w:t xml:space="preserve">אני </w:t>
      </w:r>
      <w:bookmarkStart w:id="38197" w:name="_ETM_Q107_666310"/>
      <w:bookmarkEnd w:id="38197"/>
      <w:r>
        <w:rPr>
          <w:rtl/>
        </w:rPr>
        <w:t xml:space="preserve">שם </w:t>
      </w:r>
      <w:bookmarkStart w:id="38198" w:name="_ETM_Q107_666520"/>
      <w:bookmarkEnd w:id="38198"/>
      <w:r>
        <w:rPr>
          <w:rtl/>
        </w:rPr>
        <w:t xml:space="preserve">פה </w:t>
      </w:r>
      <w:bookmarkStart w:id="38199" w:name="_ETM_Q107_666640"/>
      <w:bookmarkEnd w:id="38199"/>
      <w:r>
        <w:rPr>
          <w:rtl/>
        </w:rPr>
        <w:t xml:space="preserve">בצד </w:t>
      </w:r>
      <w:bookmarkStart w:id="38200" w:name="_ETM_Q107_666970"/>
      <w:bookmarkEnd w:id="38200"/>
      <w:r>
        <w:rPr>
          <w:rtl/>
        </w:rPr>
        <w:t>שקל</w:t>
      </w:r>
      <w:r>
        <w:rPr>
          <w:rFonts w:hint="cs"/>
          <w:rtl/>
        </w:rPr>
        <w:t>.</w:t>
      </w:r>
      <w:r>
        <w:rPr>
          <w:rtl/>
        </w:rPr>
        <w:t xml:space="preserve"> </w:t>
      </w:r>
      <w:bookmarkStart w:id="38201" w:name="_ETM_Q107_667630"/>
      <w:bookmarkEnd w:id="38201"/>
      <w:r>
        <w:rPr>
          <w:rtl/>
        </w:rPr>
        <w:t xml:space="preserve">אחר </w:t>
      </w:r>
      <w:bookmarkStart w:id="38202" w:name="_ETM_Q107_667780"/>
      <w:bookmarkEnd w:id="38202"/>
      <w:r>
        <w:rPr>
          <w:rtl/>
        </w:rPr>
        <w:t xml:space="preserve">כך </w:t>
      </w:r>
      <w:bookmarkStart w:id="38203" w:name="_ETM_Q107_667900"/>
      <w:bookmarkEnd w:id="38203"/>
      <w:r>
        <w:rPr>
          <w:rtl/>
        </w:rPr>
        <w:t xml:space="preserve">נספור </w:t>
      </w:r>
      <w:bookmarkStart w:id="38204" w:name="_ETM_Q107_668230"/>
      <w:bookmarkEnd w:id="38204"/>
      <w:r>
        <w:rPr>
          <w:rtl/>
        </w:rPr>
        <w:t xml:space="preserve">את </w:t>
      </w:r>
      <w:bookmarkStart w:id="38205" w:name="_ETM_Q107_668290"/>
      <w:bookmarkEnd w:id="38205"/>
      <w:r>
        <w:rPr>
          <w:rtl/>
        </w:rPr>
        <w:t>השקלים</w:t>
      </w:r>
      <w:r>
        <w:rPr>
          <w:rFonts w:hint="cs"/>
          <w:rtl/>
        </w:rPr>
        <w:t>.</w:t>
      </w:r>
      <w:bookmarkStart w:id="38206" w:name="_ETM_Q107_665706"/>
      <w:bookmarkEnd w:id="38206"/>
      <w:r>
        <w:rPr>
          <w:rtl/>
        </w:rPr>
        <w:t xml:space="preserve"> </w:t>
      </w:r>
      <w:bookmarkStart w:id="38207" w:name="_ETM_Q107_668650"/>
      <w:bookmarkEnd w:id="38207"/>
      <w:r>
        <w:rPr>
          <w:rtl/>
        </w:rPr>
        <w:t xml:space="preserve">על </w:t>
      </w:r>
      <w:bookmarkStart w:id="38208" w:name="_ETM_Q107_668740"/>
      <w:bookmarkEnd w:id="38208"/>
      <w:r>
        <w:rPr>
          <w:rtl/>
        </w:rPr>
        <w:t xml:space="preserve">כל </w:t>
      </w:r>
      <w:bookmarkStart w:id="38209" w:name="_ETM_Q107_668890"/>
      <w:bookmarkEnd w:id="38209"/>
      <w:r>
        <w:rPr>
          <w:rtl/>
        </w:rPr>
        <w:t xml:space="preserve">שקל </w:t>
      </w:r>
      <w:bookmarkStart w:id="38210" w:name="_ETM_Q107_669809"/>
      <w:bookmarkEnd w:id="38210"/>
      <w:r>
        <w:rPr>
          <w:rtl/>
        </w:rPr>
        <w:t xml:space="preserve">תקבל </w:t>
      </w:r>
      <w:bookmarkStart w:id="38211" w:name="_ETM_Q107_670230"/>
      <w:bookmarkEnd w:id="38211"/>
      <w:r>
        <w:rPr>
          <w:rtl/>
        </w:rPr>
        <w:t xml:space="preserve">50 </w:t>
      </w:r>
      <w:bookmarkStart w:id="38212" w:name="_ETM_Q107_670620"/>
      <w:bookmarkEnd w:id="38212"/>
      <w:r>
        <w:rPr>
          <w:rtl/>
        </w:rPr>
        <w:t>שקל</w:t>
      </w:r>
      <w:r>
        <w:rPr>
          <w:rFonts w:hint="cs"/>
          <w:rtl/>
        </w:rPr>
        <w:t>,</w:t>
      </w:r>
      <w:bookmarkStart w:id="38213" w:name="_ETM_Q107_669086"/>
      <w:bookmarkEnd w:id="38213"/>
      <w:r>
        <w:rPr>
          <w:rtl/>
        </w:rPr>
        <w:t xml:space="preserve"> </w:t>
      </w:r>
      <w:bookmarkStart w:id="38214" w:name="_ETM_Q107_671540"/>
      <w:bookmarkEnd w:id="38214"/>
      <w:r>
        <w:rPr>
          <w:rtl/>
        </w:rPr>
        <w:t xml:space="preserve">כי </w:t>
      </w:r>
      <w:bookmarkStart w:id="38215" w:name="_ETM_Q107_671659"/>
      <w:bookmarkEnd w:id="38215"/>
      <w:r>
        <w:rPr>
          <w:rtl/>
        </w:rPr>
        <w:t xml:space="preserve">זה </w:t>
      </w:r>
      <w:bookmarkStart w:id="38216" w:name="_ETM_Q107_671749"/>
      <w:bookmarkEnd w:id="38216"/>
      <w:r>
        <w:rPr>
          <w:rtl/>
        </w:rPr>
        <w:t xml:space="preserve">מספר </w:t>
      </w:r>
      <w:bookmarkStart w:id="38217" w:name="_ETM_Q107_672079"/>
      <w:bookmarkEnd w:id="38217"/>
      <w:r>
        <w:rPr>
          <w:rFonts w:hint="cs"/>
          <w:rtl/>
        </w:rPr>
        <w:t>הש</w:t>
      </w:r>
      <w:r>
        <w:rPr>
          <w:rtl/>
        </w:rPr>
        <w:t>קים</w:t>
      </w:r>
      <w:r>
        <w:rPr>
          <w:rFonts w:hint="cs"/>
          <w:rtl/>
        </w:rPr>
        <w:t>.</w:t>
      </w:r>
      <w:bookmarkStart w:id="38218" w:name="_ETM_Q107_670366"/>
      <w:bookmarkEnd w:id="38218"/>
      <w:r>
        <w:rPr>
          <w:rtl/>
        </w:rPr>
        <w:t xml:space="preserve"> </w:t>
      </w:r>
      <w:bookmarkStart w:id="38219" w:name="_ETM_Q107_673420"/>
      <w:bookmarkEnd w:id="38219"/>
      <w:r>
        <w:rPr>
          <w:rtl/>
        </w:rPr>
        <w:t xml:space="preserve">מכניסים </w:t>
      </w:r>
      <w:bookmarkStart w:id="38220" w:name="_ETM_Q107_673780"/>
      <w:bookmarkEnd w:id="38220"/>
      <w:r>
        <w:rPr>
          <w:rtl/>
        </w:rPr>
        <w:t>ש</w:t>
      </w:r>
      <w:r>
        <w:rPr>
          <w:rFonts w:hint="cs"/>
          <w:rtl/>
        </w:rPr>
        <w:t>ק</w:t>
      </w:r>
      <w:r>
        <w:rPr>
          <w:rtl/>
        </w:rPr>
        <w:t xml:space="preserve"> </w:t>
      </w:r>
      <w:bookmarkStart w:id="38221" w:name="_ETM_Q107_674110"/>
      <w:bookmarkStart w:id="38222" w:name="_ETM_Q107_670327"/>
      <w:bookmarkEnd w:id="38221"/>
      <w:bookmarkEnd w:id="38222"/>
      <w:r>
        <w:rPr>
          <w:rtl/>
        </w:rPr>
        <w:t xml:space="preserve">ועוד </w:t>
      </w:r>
      <w:bookmarkStart w:id="38223" w:name="_ETM_Q107_674350"/>
      <w:bookmarkStart w:id="38224" w:name="_ETM_Q107_674560"/>
      <w:bookmarkEnd w:id="38223"/>
      <w:bookmarkEnd w:id="38224"/>
      <w:r>
        <w:rPr>
          <w:rFonts w:hint="cs"/>
          <w:rtl/>
        </w:rPr>
        <w:t>שק</w:t>
      </w:r>
      <w:bookmarkStart w:id="38225" w:name="_ETM_Q107_671947"/>
      <w:bookmarkEnd w:id="38225"/>
      <w:r>
        <w:rPr>
          <w:rtl/>
        </w:rPr>
        <w:t xml:space="preserve"> </w:t>
      </w:r>
      <w:bookmarkStart w:id="38226" w:name="_ETM_Q107_674770"/>
      <w:bookmarkStart w:id="38227" w:name="_ETM_Q107_675590"/>
      <w:bookmarkEnd w:id="38226"/>
      <w:bookmarkEnd w:id="38227"/>
      <w:r>
        <w:rPr>
          <w:rFonts w:hint="cs"/>
          <w:rtl/>
        </w:rPr>
        <w:t xml:space="preserve">ועוד </w:t>
      </w:r>
      <w:bookmarkStart w:id="38228" w:name="_ETM_Q107_675256"/>
      <w:bookmarkEnd w:id="38228"/>
      <w:r>
        <w:rPr>
          <w:rFonts w:hint="cs"/>
          <w:rtl/>
        </w:rPr>
        <w:t>שק, מ</w:t>
      </w:r>
      <w:r>
        <w:rPr>
          <w:rtl/>
        </w:rPr>
        <w:t>תחיל</w:t>
      </w:r>
      <w:bookmarkStart w:id="38229" w:name="_ETM_Q107_675860"/>
      <w:bookmarkEnd w:id="38229"/>
      <w:r>
        <w:rPr>
          <w:rFonts w:hint="cs"/>
          <w:rtl/>
        </w:rPr>
        <w:t xml:space="preserve">ים </w:t>
      </w:r>
      <w:bookmarkStart w:id="38230" w:name="_ETM_Q107_672827"/>
      <w:bookmarkEnd w:id="38230"/>
      <w:r>
        <w:rPr>
          <w:rFonts w:hint="cs"/>
          <w:rtl/>
        </w:rPr>
        <w:t>לה</w:t>
      </w:r>
      <w:r>
        <w:rPr>
          <w:rtl/>
        </w:rPr>
        <w:t xml:space="preserve">צטבר </w:t>
      </w:r>
      <w:bookmarkStart w:id="38231" w:name="_ETM_Q107_676310"/>
      <w:bookmarkEnd w:id="38231"/>
      <w:r>
        <w:rPr>
          <w:rtl/>
        </w:rPr>
        <w:t>שקלים</w:t>
      </w:r>
      <w:r>
        <w:rPr>
          <w:rFonts w:hint="cs"/>
          <w:rtl/>
        </w:rPr>
        <w:t>.</w:t>
      </w:r>
      <w:bookmarkStart w:id="38232" w:name="_ETM_Q107_673717"/>
      <w:bookmarkEnd w:id="38232"/>
      <w:r>
        <w:rPr>
          <w:rtl/>
        </w:rPr>
        <w:t xml:space="preserve"> </w:t>
      </w:r>
      <w:bookmarkStart w:id="38233" w:name="_ETM_Q107_677879"/>
      <w:bookmarkStart w:id="38234" w:name="_ETM_Q107_678030"/>
      <w:bookmarkStart w:id="38235" w:name="_ETM_Q107_678180"/>
      <w:bookmarkEnd w:id="38233"/>
      <w:bookmarkEnd w:id="38234"/>
      <w:bookmarkEnd w:id="38235"/>
      <w:r>
        <w:rPr>
          <w:rFonts w:hint="cs"/>
          <w:rtl/>
        </w:rPr>
        <w:t>רואה הקונה</w:t>
      </w:r>
      <w:bookmarkStart w:id="38236" w:name="_ETM_Q107_674587"/>
      <w:bookmarkEnd w:id="38236"/>
      <w:r>
        <w:rPr>
          <w:rFonts w:hint="cs"/>
          <w:rtl/>
        </w:rPr>
        <w:t>,</w:t>
      </w:r>
      <w:r>
        <w:rPr>
          <w:rtl/>
        </w:rPr>
        <w:t xml:space="preserve"> </w:t>
      </w:r>
      <w:bookmarkStart w:id="38237" w:name="_ETM_Q107_678420"/>
      <w:bookmarkEnd w:id="38237"/>
      <w:r>
        <w:rPr>
          <w:rtl/>
        </w:rPr>
        <w:t>א</w:t>
      </w:r>
      <w:r w:rsidR="007B61E8">
        <w:rPr>
          <w:rFonts w:hint="cs"/>
          <w:rtl/>
        </w:rPr>
        <w:t>ו</w:t>
      </w:r>
      <w:r>
        <w:rPr>
          <w:rtl/>
        </w:rPr>
        <w:t>מר</w:t>
      </w:r>
      <w:r w:rsidR="007B61E8">
        <w:rPr>
          <w:rFonts w:hint="cs"/>
          <w:rtl/>
        </w:rPr>
        <w:t>:</w:t>
      </w:r>
      <w:r>
        <w:rPr>
          <w:rtl/>
        </w:rPr>
        <w:t xml:space="preserve"> </w:t>
      </w:r>
      <w:bookmarkStart w:id="38238" w:name="_ETM_Q107_678569"/>
      <w:bookmarkEnd w:id="38238"/>
      <w:r>
        <w:rPr>
          <w:rtl/>
        </w:rPr>
        <w:t>יאללה</w:t>
      </w:r>
      <w:r>
        <w:rPr>
          <w:rFonts w:hint="cs"/>
          <w:rtl/>
        </w:rPr>
        <w:t>,</w:t>
      </w:r>
      <w:r>
        <w:rPr>
          <w:rtl/>
        </w:rPr>
        <w:t xml:space="preserve"> </w:t>
      </w:r>
      <w:bookmarkStart w:id="38239" w:name="_ETM_Q107_678750"/>
      <w:bookmarkEnd w:id="38239"/>
      <w:r>
        <w:rPr>
          <w:rtl/>
        </w:rPr>
        <w:t xml:space="preserve">בוא </w:t>
      </w:r>
      <w:bookmarkStart w:id="38240" w:name="_ETM_Q107_678870"/>
      <w:bookmarkEnd w:id="38240"/>
      <w:r>
        <w:rPr>
          <w:rtl/>
        </w:rPr>
        <w:t xml:space="preserve">נעקוץ </w:t>
      </w:r>
      <w:bookmarkStart w:id="38241" w:name="_ETM_Q107_679230"/>
      <w:bookmarkEnd w:id="38241"/>
      <w:r>
        <w:rPr>
          <w:rtl/>
        </w:rPr>
        <w:t>אותו</w:t>
      </w:r>
      <w:r>
        <w:rPr>
          <w:rFonts w:hint="cs"/>
          <w:rtl/>
        </w:rPr>
        <w:t>.</w:t>
      </w:r>
      <w:r>
        <w:rPr>
          <w:rtl/>
        </w:rPr>
        <w:t xml:space="preserve"> </w:t>
      </w:r>
      <w:bookmarkStart w:id="38242" w:name="_ETM_Q107_680010"/>
      <w:bookmarkEnd w:id="38242"/>
      <w:r>
        <w:rPr>
          <w:rtl/>
        </w:rPr>
        <w:t xml:space="preserve">לוקח </w:t>
      </w:r>
      <w:bookmarkStart w:id="38243" w:name="_ETM_Q107_680370"/>
      <w:bookmarkEnd w:id="38243"/>
      <w:r>
        <w:rPr>
          <w:rtl/>
        </w:rPr>
        <w:t xml:space="preserve">כמה </w:t>
      </w:r>
      <w:bookmarkStart w:id="38244" w:name="_ETM_Q107_680579"/>
      <w:bookmarkEnd w:id="38244"/>
      <w:r>
        <w:rPr>
          <w:rtl/>
        </w:rPr>
        <w:t>שקלים</w:t>
      </w:r>
      <w:bookmarkStart w:id="38245" w:name="_ETM_Q107_678187"/>
      <w:bookmarkEnd w:id="38245"/>
      <w:r>
        <w:rPr>
          <w:rtl/>
        </w:rPr>
        <w:t xml:space="preserve"> </w:t>
      </w:r>
      <w:bookmarkStart w:id="38246" w:name="_ETM_Q107_680879"/>
      <w:bookmarkEnd w:id="38246"/>
      <w:r>
        <w:rPr>
          <w:rFonts w:hint="cs"/>
          <w:rtl/>
        </w:rPr>
        <w:t>ו</w:t>
      </w:r>
      <w:r>
        <w:rPr>
          <w:rtl/>
        </w:rPr>
        <w:t xml:space="preserve">מכניס </w:t>
      </w:r>
      <w:bookmarkStart w:id="38247" w:name="_ETM_Q107_681180"/>
      <w:bookmarkEnd w:id="38247"/>
      <w:r>
        <w:rPr>
          <w:rtl/>
        </w:rPr>
        <w:t>לכיס</w:t>
      </w:r>
      <w:r>
        <w:rPr>
          <w:rFonts w:hint="cs"/>
          <w:rtl/>
        </w:rPr>
        <w:t>.</w:t>
      </w:r>
      <w:r>
        <w:rPr>
          <w:rtl/>
        </w:rPr>
        <w:t xml:space="preserve"> </w:t>
      </w:r>
      <w:bookmarkStart w:id="38248" w:name="_ETM_Q107_682180"/>
      <w:bookmarkEnd w:id="38248"/>
      <w:r>
        <w:rPr>
          <w:rtl/>
        </w:rPr>
        <w:t xml:space="preserve">עקץ </w:t>
      </w:r>
      <w:bookmarkStart w:id="38249" w:name="_ETM_Q107_682510"/>
      <w:bookmarkEnd w:id="38249"/>
      <w:r>
        <w:rPr>
          <w:rFonts w:hint="cs"/>
          <w:rtl/>
        </w:rPr>
        <w:t>חמישה</w:t>
      </w:r>
      <w:r>
        <w:rPr>
          <w:rtl/>
        </w:rPr>
        <w:t xml:space="preserve"> </w:t>
      </w:r>
      <w:bookmarkStart w:id="38250" w:name="_ETM_Q107_682840"/>
      <w:bookmarkEnd w:id="38250"/>
      <w:r>
        <w:rPr>
          <w:rtl/>
        </w:rPr>
        <w:t>שקלים</w:t>
      </w:r>
      <w:bookmarkStart w:id="38251" w:name="_ETM_Q107_679998"/>
      <w:bookmarkEnd w:id="38251"/>
      <w:r>
        <w:rPr>
          <w:rtl/>
        </w:rPr>
        <w:t xml:space="preserve"> </w:t>
      </w:r>
      <w:bookmarkStart w:id="38252" w:name="_ETM_Q107_684150"/>
      <w:bookmarkEnd w:id="38252"/>
      <w:r w:rsidR="007B61E8">
        <w:rPr>
          <w:rFonts w:hint="cs"/>
          <w:rtl/>
        </w:rPr>
        <w:t xml:space="preserve">– </w:t>
      </w:r>
      <w:r>
        <w:rPr>
          <w:rtl/>
        </w:rPr>
        <w:t xml:space="preserve">הפסיד </w:t>
      </w:r>
      <w:bookmarkStart w:id="38253" w:name="_ETM_Q107_684390"/>
      <w:bookmarkEnd w:id="38253"/>
      <w:r>
        <w:rPr>
          <w:rtl/>
        </w:rPr>
        <w:t xml:space="preserve">250 </w:t>
      </w:r>
      <w:bookmarkStart w:id="38254" w:name="_ETM_Q107_685019"/>
      <w:bookmarkEnd w:id="38254"/>
      <w:r>
        <w:rPr>
          <w:rtl/>
        </w:rPr>
        <w:t>שקל</w:t>
      </w:r>
      <w:r>
        <w:rPr>
          <w:rFonts w:hint="cs"/>
          <w:rtl/>
        </w:rPr>
        <w:t xml:space="preserve"> </w:t>
      </w:r>
      <w:bookmarkStart w:id="38255" w:name="_ETM_Q107_692276"/>
      <w:bookmarkEnd w:id="38255"/>
      <w:r>
        <w:rPr>
          <w:rFonts w:hint="cs"/>
          <w:rtl/>
        </w:rPr>
        <w:t>ש</w:t>
      </w:r>
      <w:bookmarkStart w:id="38256" w:name="_ETM_Q107_686419"/>
      <w:bookmarkEnd w:id="38256"/>
      <w:r>
        <w:rPr>
          <w:rtl/>
        </w:rPr>
        <w:t xml:space="preserve">היה </w:t>
      </w:r>
      <w:bookmarkStart w:id="38257" w:name="_ETM_Q107_686569"/>
      <w:bookmarkEnd w:id="38257"/>
      <w:r>
        <w:rPr>
          <w:rtl/>
        </w:rPr>
        <w:t>מקבל</w:t>
      </w:r>
      <w:bookmarkStart w:id="38258" w:name="_ETM_Q107_683427"/>
      <w:bookmarkEnd w:id="38258"/>
      <w:r>
        <w:rPr>
          <w:rFonts w:hint="cs"/>
          <w:rtl/>
        </w:rPr>
        <w:t>.</w:t>
      </w:r>
      <w:r>
        <w:rPr>
          <w:rtl/>
        </w:rPr>
        <w:t xml:space="preserve"> </w:t>
      </w:r>
      <w:bookmarkStart w:id="38259" w:name="_ETM_Q107_687650"/>
      <w:bookmarkEnd w:id="38259"/>
      <w:r>
        <w:rPr>
          <w:rtl/>
        </w:rPr>
        <w:t>עקץ</w:t>
      </w:r>
      <w:r>
        <w:rPr>
          <w:rFonts w:hint="cs"/>
          <w:rtl/>
        </w:rPr>
        <w:t>.</w:t>
      </w:r>
      <w:r>
        <w:rPr>
          <w:rtl/>
        </w:rPr>
        <w:t xml:space="preserve"> </w:t>
      </w:r>
      <w:bookmarkStart w:id="38260" w:name="_ETM_Q107_688280"/>
      <w:bookmarkEnd w:id="38260"/>
      <w:r>
        <w:rPr>
          <w:rtl/>
        </w:rPr>
        <w:t xml:space="preserve">זה </w:t>
      </w:r>
      <w:bookmarkStart w:id="38261" w:name="_ETM_Q107_688819"/>
      <w:bookmarkEnd w:id="38261"/>
      <w:r>
        <w:rPr>
          <w:rtl/>
        </w:rPr>
        <w:t xml:space="preserve">לקצץ </w:t>
      </w:r>
      <w:bookmarkStart w:id="38262" w:name="_ETM_Q107_689450"/>
      <w:bookmarkEnd w:id="38262"/>
      <w:r>
        <w:rPr>
          <w:rtl/>
        </w:rPr>
        <w:t xml:space="preserve">בתמיכה </w:t>
      </w:r>
      <w:bookmarkStart w:id="38263" w:name="_ETM_Q107_689840"/>
      <w:bookmarkEnd w:id="38263"/>
      <w:r>
        <w:rPr>
          <w:rtl/>
        </w:rPr>
        <w:t xml:space="preserve">בתלמידי </w:t>
      </w:r>
      <w:bookmarkStart w:id="38264" w:name="_ETM_Q107_690260"/>
      <w:bookmarkEnd w:id="38264"/>
      <w:r>
        <w:rPr>
          <w:rtl/>
        </w:rPr>
        <w:t>חו"ל</w:t>
      </w:r>
      <w:r>
        <w:rPr>
          <w:rFonts w:hint="cs"/>
          <w:rtl/>
        </w:rPr>
        <w:t>.</w:t>
      </w:r>
      <w:r>
        <w:rPr>
          <w:rtl/>
        </w:rPr>
        <w:t xml:space="preserve"> </w:t>
      </w:r>
      <w:bookmarkStart w:id="38265" w:name="_ETM_Q107_690709"/>
      <w:bookmarkEnd w:id="38265"/>
      <w:r>
        <w:rPr>
          <w:rtl/>
        </w:rPr>
        <w:t xml:space="preserve">כל </w:t>
      </w:r>
      <w:bookmarkStart w:id="38266" w:name="_ETM_Q107_690920"/>
      <w:bookmarkEnd w:id="38266"/>
      <w:r>
        <w:rPr>
          <w:rtl/>
        </w:rPr>
        <w:t xml:space="preserve">תמיד </w:t>
      </w:r>
      <w:bookmarkStart w:id="38267" w:name="_ETM_Q107_691189"/>
      <w:bookmarkEnd w:id="38267"/>
      <w:r>
        <w:rPr>
          <w:rtl/>
        </w:rPr>
        <w:t xml:space="preserve">חו"ל </w:t>
      </w:r>
      <w:bookmarkStart w:id="38268" w:name="_ETM_Q107_691370"/>
      <w:bookmarkEnd w:id="38268"/>
      <w:r>
        <w:rPr>
          <w:rtl/>
        </w:rPr>
        <w:t xml:space="preserve">מביא </w:t>
      </w:r>
      <w:bookmarkStart w:id="38269" w:name="_ETM_Q107_691640"/>
      <w:bookmarkEnd w:id="38269"/>
      <w:r>
        <w:rPr>
          <w:rtl/>
        </w:rPr>
        <w:t xml:space="preserve">לארץ </w:t>
      </w:r>
      <w:bookmarkStart w:id="38270" w:name="_ETM_Q107_692329"/>
      <w:bookmarkEnd w:id="38270"/>
      <w:r>
        <w:rPr>
          <w:rtl/>
        </w:rPr>
        <w:t xml:space="preserve">סכומי </w:t>
      </w:r>
      <w:bookmarkStart w:id="38271" w:name="_ETM_Q107_692689"/>
      <w:bookmarkEnd w:id="38271"/>
      <w:r>
        <w:rPr>
          <w:rtl/>
        </w:rPr>
        <w:t>עתק</w:t>
      </w:r>
      <w:r>
        <w:rPr>
          <w:rFonts w:hint="cs"/>
          <w:rtl/>
        </w:rPr>
        <w:t>.</w:t>
      </w:r>
      <w:r>
        <w:rPr>
          <w:rtl/>
        </w:rPr>
        <w:t xml:space="preserve"> </w:t>
      </w:r>
      <w:bookmarkStart w:id="38272" w:name="_ETM_Q107_693530"/>
      <w:bookmarkEnd w:id="38272"/>
      <w:r>
        <w:rPr>
          <w:rtl/>
        </w:rPr>
        <w:t xml:space="preserve">זו </w:t>
      </w:r>
      <w:bookmarkStart w:id="38273" w:name="_ETM_Q107_693890"/>
      <w:bookmarkEnd w:id="38273"/>
      <w:r>
        <w:rPr>
          <w:rtl/>
        </w:rPr>
        <w:t xml:space="preserve">תעשיית </w:t>
      </w:r>
      <w:bookmarkStart w:id="38274" w:name="_ETM_Q107_694459"/>
      <w:bookmarkEnd w:id="38274"/>
      <w:r>
        <w:rPr>
          <w:rtl/>
        </w:rPr>
        <w:t xml:space="preserve">תיירות </w:t>
      </w:r>
      <w:bookmarkStart w:id="38275" w:name="_ETM_Q107_694879"/>
      <w:bookmarkEnd w:id="38275"/>
      <w:r>
        <w:rPr>
          <w:rtl/>
        </w:rPr>
        <w:t xml:space="preserve">נכנסת </w:t>
      </w:r>
      <w:bookmarkStart w:id="38276" w:name="_ETM_Q107_695390"/>
      <w:bookmarkEnd w:id="38276"/>
      <w:r>
        <w:rPr>
          <w:rtl/>
        </w:rPr>
        <w:t xml:space="preserve">שעולם </w:t>
      </w:r>
      <w:bookmarkStart w:id="38277" w:name="_ETM_Q107_696019"/>
      <w:bookmarkEnd w:id="38277"/>
      <w:r>
        <w:rPr>
          <w:rtl/>
        </w:rPr>
        <w:t xml:space="preserve">התורה </w:t>
      </w:r>
      <w:bookmarkStart w:id="38278" w:name="_ETM_Q107_696319"/>
      <w:bookmarkEnd w:id="38278"/>
      <w:r>
        <w:rPr>
          <w:rtl/>
        </w:rPr>
        <w:t xml:space="preserve">שלנו </w:t>
      </w:r>
      <w:bookmarkStart w:id="38279" w:name="_ETM_Q107_696650"/>
      <w:bookmarkEnd w:id="38279"/>
      <w:r>
        <w:rPr>
          <w:rtl/>
        </w:rPr>
        <w:t>מייצר</w:t>
      </w:r>
      <w:r>
        <w:rPr>
          <w:rFonts w:hint="cs"/>
          <w:rtl/>
        </w:rPr>
        <w:t>.</w:t>
      </w:r>
      <w:bookmarkStart w:id="38280" w:name="_ETM_Q107_693957"/>
      <w:bookmarkEnd w:id="38280"/>
      <w:r>
        <w:rPr>
          <w:rtl/>
        </w:rPr>
        <w:t xml:space="preserve"> </w:t>
      </w:r>
      <w:bookmarkStart w:id="38281" w:name="_ETM_Q107_697340"/>
      <w:bookmarkEnd w:id="38281"/>
      <w:r>
        <w:rPr>
          <w:rtl/>
        </w:rPr>
        <w:t xml:space="preserve">אף </w:t>
      </w:r>
      <w:bookmarkStart w:id="38282" w:name="_ETM_Q107_697489"/>
      <w:bookmarkEnd w:id="38282"/>
      <w:r>
        <w:rPr>
          <w:rFonts w:hint="cs"/>
          <w:rtl/>
        </w:rPr>
        <w:t>אחד</w:t>
      </w:r>
      <w:r>
        <w:rPr>
          <w:rtl/>
        </w:rPr>
        <w:t xml:space="preserve"> </w:t>
      </w:r>
      <w:bookmarkStart w:id="38283" w:name="_ETM_Q107_697609"/>
      <w:bookmarkEnd w:id="38283"/>
      <w:r>
        <w:rPr>
          <w:rtl/>
        </w:rPr>
        <w:t xml:space="preserve">לא </w:t>
      </w:r>
      <w:bookmarkStart w:id="38284" w:name="_ETM_Q107_697670"/>
      <w:bookmarkEnd w:id="38284"/>
      <w:r>
        <w:rPr>
          <w:rtl/>
        </w:rPr>
        <w:t xml:space="preserve">סופר </w:t>
      </w:r>
      <w:bookmarkStart w:id="38285" w:name="_ETM_Q107_698000"/>
      <w:bookmarkEnd w:id="38285"/>
      <w:r>
        <w:rPr>
          <w:rtl/>
        </w:rPr>
        <w:t xml:space="preserve">את </w:t>
      </w:r>
      <w:bookmarkStart w:id="38286" w:name="_ETM_Q107_698090"/>
      <w:bookmarkEnd w:id="38286"/>
      <w:r>
        <w:rPr>
          <w:rtl/>
        </w:rPr>
        <w:t>זה</w:t>
      </w:r>
      <w:r w:rsidR="007B61E8">
        <w:rPr>
          <w:rFonts w:hint="cs"/>
          <w:rtl/>
        </w:rPr>
        <w:t>,</w:t>
      </w:r>
      <w:r>
        <w:rPr>
          <w:rtl/>
        </w:rPr>
        <w:t xml:space="preserve"> </w:t>
      </w:r>
      <w:bookmarkStart w:id="38287" w:name="_ETM_Q107_698179"/>
      <w:bookmarkEnd w:id="38287"/>
      <w:r>
        <w:rPr>
          <w:rtl/>
        </w:rPr>
        <w:t xml:space="preserve">זה </w:t>
      </w:r>
      <w:bookmarkStart w:id="38288" w:name="_ETM_Q107_698299"/>
      <w:bookmarkEnd w:id="38288"/>
      <w:r>
        <w:rPr>
          <w:rtl/>
        </w:rPr>
        <w:t xml:space="preserve">לא </w:t>
      </w:r>
      <w:bookmarkStart w:id="38289" w:name="_ETM_Q107_698390"/>
      <w:bookmarkEnd w:id="38289"/>
      <w:r>
        <w:rPr>
          <w:rtl/>
        </w:rPr>
        <w:t xml:space="preserve">מעניין </w:t>
      </w:r>
      <w:bookmarkStart w:id="38290" w:name="_ETM_Q107_698659"/>
      <w:bookmarkEnd w:id="38290"/>
      <w:r>
        <w:rPr>
          <w:rtl/>
        </w:rPr>
        <w:t xml:space="preserve">אף </w:t>
      </w:r>
      <w:bookmarkStart w:id="38291" w:name="_ETM_Q107_698780"/>
      <w:bookmarkEnd w:id="38291"/>
      <w:r>
        <w:rPr>
          <w:rFonts w:hint="cs"/>
          <w:rtl/>
        </w:rPr>
        <w:t>אחד.</w:t>
      </w:r>
      <w:bookmarkStart w:id="38292" w:name="_ETM_Q107_695846"/>
      <w:bookmarkStart w:id="38293" w:name="_ETM_Q107_699409"/>
      <w:bookmarkEnd w:id="38292"/>
      <w:bookmarkEnd w:id="38293"/>
    </w:p>
    <w:p w:rsidR="006A170A" w:rsidRDefault="006A170A" w:rsidP="009A3130">
      <w:pPr>
        <w:rPr>
          <w:rtl/>
        </w:rPr>
      </w:pPr>
      <w:bookmarkStart w:id="38294" w:name="_ETM_Q107_696345"/>
      <w:bookmarkStart w:id="38295" w:name="_ETM_Q107_696436"/>
      <w:bookmarkEnd w:id="38294"/>
      <w:bookmarkEnd w:id="38295"/>
    </w:p>
    <w:p w:rsidR="0073041C" w:rsidRDefault="006A170A" w:rsidP="007B61E8">
      <w:pPr>
        <w:rPr>
          <w:rtl/>
          <w:lang w:eastAsia="he-IL"/>
        </w:rPr>
      </w:pPr>
      <w:bookmarkStart w:id="38296" w:name="_ETM_Q107_696497"/>
      <w:bookmarkStart w:id="38297" w:name="_ETM_Q107_696551"/>
      <w:bookmarkEnd w:id="38296"/>
      <w:bookmarkEnd w:id="38297"/>
      <w:r>
        <w:rPr>
          <w:rtl/>
        </w:rPr>
        <w:t xml:space="preserve">כמה </w:t>
      </w:r>
      <w:bookmarkStart w:id="38298" w:name="_ETM_Q107_699679"/>
      <w:bookmarkEnd w:id="38298"/>
      <w:r>
        <w:rPr>
          <w:rtl/>
        </w:rPr>
        <w:t xml:space="preserve">כספים </w:t>
      </w:r>
      <w:bookmarkStart w:id="38299" w:name="_ETM_Q107_700010"/>
      <w:bookmarkEnd w:id="38299"/>
      <w:r>
        <w:rPr>
          <w:rtl/>
        </w:rPr>
        <w:t xml:space="preserve">בתרומות </w:t>
      </w:r>
      <w:bookmarkStart w:id="38300" w:name="_ETM_Q107_701409"/>
      <w:bookmarkEnd w:id="38300"/>
      <w:r>
        <w:rPr>
          <w:rtl/>
        </w:rPr>
        <w:t xml:space="preserve">מגיעים </w:t>
      </w:r>
      <w:bookmarkStart w:id="38301" w:name="_ETM_Q107_701829"/>
      <w:bookmarkEnd w:id="38301"/>
      <w:r>
        <w:rPr>
          <w:rtl/>
        </w:rPr>
        <w:t>לארץ</w:t>
      </w:r>
      <w:r>
        <w:rPr>
          <w:rFonts w:hint="cs"/>
          <w:rtl/>
        </w:rPr>
        <w:t>,</w:t>
      </w:r>
      <w:r>
        <w:rPr>
          <w:rtl/>
        </w:rPr>
        <w:t xml:space="preserve"> </w:t>
      </w:r>
      <w:bookmarkStart w:id="38302" w:name="_ETM_Q107_702159"/>
      <w:bookmarkEnd w:id="38302"/>
      <w:r>
        <w:rPr>
          <w:rtl/>
        </w:rPr>
        <w:t xml:space="preserve">מכל </w:t>
      </w:r>
      <w:bookmarkStart w:id="38303" w:name="_ETM_Q107_702459"/>
      <w:bookmarkEnd w:id="38303"/>
      <w:r>
        <w:rPr>
          <w:rtl/>
        </w:rPr>
        <w:t>העולם</w:t>
      </w:r>
      <w:r>
        <w:rPr>
          <w:rFonts w:hint="cs"/>
          <w:rtl/>
        </w:rPr>
        <w:t>,</w:t>
      </w:r>
      <w:r>
        <w:rPr>
          <w:rtl/>
        </w:rPr>
        <w:t xml:space="preserve"> </w:t>
      </w:r>
      <w:bookmarkStart w:id="38304" w:name="_ETM_Q107_702760"/>
      <w:bookmarkEnd w:id="38304"/>
      <w:r>
        <w:rPr>
          <w:rtl/>
        </w:rPr>
        <w:t xml:space="preserve">לעולם </w:t>
      </w:r>
      <w:bookmarkStart w:id="38305" w:name="_ETM_Q107_703059"/>
      <w:bookmarkEnd w:id="38305"/>
      <w:r>
        <w:rPr>
          <w:rtl/>
        </w:rPr>
        <w:t>הישיבות</w:t>
      </w:r>
      <w:bookmarkStart w:id="38306" w:name="_ETM_Q107_702095"/>
      <w:bookmarkEnd w:id="38306"/>
      <w:r w:rsidR="007B61E8">
        <w:rPr>
          <w:rFonts w:hint="cs"/>
          <w:rtl/>
        </w:rPr>
        <w:t>,</w:t>
      </w:r>
      <w:r>
        <w:rPr>
          <w:rtl/>
        </w:rPr>
        <w:t xml:space="preserve"> </w:t>
      </w:r>
      <w:bookmarkStart w:id="38307" w:name="_ETM_Q107_704460"/>
      <w:bookmarkEnd w:id="38307"/>
      <w:r>
        <w:rPr>
          <w:rtl/>
        </w:rPr>
        <w:t xml:space="preserve">מטבע </w:t>
      </w:r>
      <w:bookmarkStart w:id="38308" w:name="_ETM_Q107_705059"/>
      <w:bookmarkEnd w:id="38308"/>
      <w:r>
        <w:rPr>
          <w:rtl/>
        </w:rPr>
        <w:t>זר</w:t>
      </w:r>
      <w:r w:rsidR="007B61E8">
        <w:rPr>
          <w:rFonts w:hint="cs"/>
          <w:rtl/>
        </w:rPr>
        <w:t>?</w:t>
      </w:r>
      <w:bookmarkStart w:id="38309" w:name="_ETM_Q107_702676"/>
      <w:bookmarkEnd w:id="38309"/>
      <w:r>
        <w:rPr>
          <w:rtl/>
        </w:rPr>
        <w:t xml:space="preserve"> </w:t>
      </w:r>
      <w:bookmarkStart w:id="38310" w:name="_ETM_Q107_705330"/>
      <w:bookmarkEnd w:id="38310"/>
      <w:r>
        <w:rPr>
          <w:rtl/>
        </w:rPr>
        <w:t xml:space="preserve">פעם </w:t>
      </w:r>
      <w:bookmarkStart w:id="38311" w:name="_ETM_Q107_705630"/>
      <w:bookmarkEnd w:id="38311"/>
      <w:r>
        <w:rPr>
          <w:rtl/>
        </w:rPr>
        <w:t xml:space="preserve">היו </w:t>
      </w:r>
      <w:bookmarkStart w:id="38312" w:name="_ETM_Q107_705750"/>
      <w:bookmarkEnd w:id="38312"/>
      <w:r>
        <w:rPr>
          <w:rtl/>
        </w:rPr>
        <w:t xml:space="preserve">משקיעים </w:t>
      </w:r>
      <w:bookmarkStart w:id="38313" w:name="_ETM_Q107_706200"/>
      <w:bookmarkEnd w:id="38313"/>
      <w:r>
        <w:rPr>
          <w:rFonts w:hint="cs"/>
          <w:rtl/>
        </w:rPr>
        <w:t>ב</w:t>
      </w:r>
      <w:r>
        <w:rPr>
          <w:rtl/>
        </w:rPr>
        <w:t xml:space="preserve">להביא </w:t>
      </w:r>
      <w:bookmarkStart w:id="38314" w:name="_ETM_Q107_706590"/>
      <w:bookmarkEnd w:id="38314"/>
      <w:r>
        <w:rPr>
          <w:rtl/>
        </w:rPr>
        <w:t xml:space="preserve">משקיעים </w:t>
      </w:r>
      <w:bookmarkStart w:id="38315" w:name="_ETM_Q107_707010"/>
      <w:bookmarkEnd w:id="38315"/>
      <w:r w:rsidR="007B61E8">
        <w:rPr>
          <w:rFonts w:hint="cs"/>
          <w:rtl/>
        </w:rPr>
        <w:t xml:space="preserve">– </w:t>
      </w:r>
      <w:r>
        <w:rPr>
          <w:rtl/>
        </w:rPr>
        <w:t xml:space="preserve">אנחנו </w:t>
      </w:r>
      <w:bookmarkStart w:id="38316" w:name="_ETM_Q107_707220"/>
      <w:bookmarkEnd w:id="38316"/>
      <w:r>
        <w:rPr>
          <w:rtl/>
        </w:rPr>
        <w:t xml:space="preserve">מביאים </w:t>
      </w:r>
      <w:bookmarkStart w:id="38317" w:name="_ETM_Q107_707430"/>
      <w:bookmarkEnd w:id="38317"/>
      <w:r>
        <w:rPr>
          <w:rtl/>
        </w:rPr>
        <w:t xml:space="preserve">משקיעים </w:t>
      </w:r>
      <w:bookmarkStart w:id="38318" w:name="_ETM_Q107_707730"/>
      <w:bookmarkEnd w:id="38318"/>
      <w:r>
        <w:rPr>
          <w:rtl/>
        </w:rPr>
        <w:t>בהייטק</w:t>
      </w:r>
      <w:bookmarkStart w:id="38319" w:name="_ETM_Q107_706475"/>
      <w:bookmarkEnd w:id="38319"/>
      <w:r w:rsidR="007B61E8">
        <w:rPr>
          <w:rFonts w:hint="cs"/>
          <w:rtl/>
        </w:rPr>
        <w:t>.</w:t>
      </w:r>
      <w:r>
        <w:rPr>
          <w:rFonts w:hint="cs"/>
          <w:rtl/>
        </w:rPr>
        <w:t xml:space="preserve"> </w:t>
      </w:r>
      <w:r>
        <w:rPr>
          <w:rtl/>
        </w:rPr>
        <w:t xml:space="preserve">משקיעים </w:t>
      </w:r>
      <w:bookmarkStart w:id="38320" w:name="_ETM_Q107_709020"/>
      <w:bookmarkEnd w:id="38320"/>
      <w:r>
        <w:rPr>
          <w:rtl/>
        </w:rPr>
        <w:t>בתורה</w:t>
      </w:r>
      <w:bookmarkStart w:id="38321" w:name="_ETM_Q107_706565"/>
      <w:bookmarkEnd w:id="38321"/>
      <w:r>
        <w:rPr>
          <w:rFonts w:hint="cs"/>
          <w:rtl/>
        </w:rPr>
        <w:t>.</w:t>
      </w:r>
      <w:r>
        <w:rPr>
          <w:rtl/>
        </w:rPr>
        <w:t xml:space="preserve"> </w:t>
      </w:r>
      <w:bookmarkStart w:id="38322" w:name="_ETM_Q107_710210"/>
      <w:bookmarkEnd w:id="38322"/>
      <w:r>
        <w:rPr>
          <w:rtl/>
        </w:rPr>
        <w:t xml:space="preserve">על </w:t>
      </w:r>
      <w:bookmarkStart w:id="38323" w:name="_ETM_Q107_710360"/>
      <w:bookmarkEnd w:id="38323"/>
      <w:r>
        <w:rPr>
          <w:rtl/>
        </w:rPr>
        <w:t xml:space="preserve">תגלית </w:t>
      </w:r>
      <w:bookmarkStart w:id="38324" w:name="_ETM_Q107_711929"/>
      <w:bookmarkEnd w:id="38324"/>
      <w:r w:rsidR="007B61E8">
        <w:rPr>
          <w:rFonts w:hint="cs"/>
          <w:rtl/>
        </w:rPr>
        <w:t xml:space="preserve">– </w:t>
      </w:r>
      <w:bookmarkStart w:id="38325" w:name="_ETM_Q0_64139009"/>
      <w:bookmarkEnd w:id="38325"/>
      <w:r>
        <w:rPr>
          <w:rtl/>
        </w:rPr>
        <w:t xml:space="preserve">כמה </w:t>
      </w:r>
      <w:bookmarkStart w:id="38326" w:name="_ETM_Q107_712260"/>
      <w:bookmarkEnd w:id="38326"/>
      <w:r>
        <w:rPr>
          <w:rtl/>
        </w:rPr>
        <w:t xml:space="preserve">מדינת </w:t>
      </w:r>
      <w:bookmarkStart w:id="38327" w:name="_ETM_Q107_712559"/>
      <w:bookmarkEnd w:id="38327"/>
      <w:r>
        <w:rPr>
          <w:rtl/>
        </w:rPr>
        <w:t xml:space="preserve">ישראל </w:t>
      </w:r>
      <w:bookmarkStart w:id="38328" w:name="_ETM_Q107_712859"/>
      <w:bookmarkEnd w:id="38328"/>
      <w:r>
        <w:rPr>
          <w:rtl/>
        </w:rPr>
        <w:t xml:space="preserve">מוציאה </w:t>
      </w:r>
      <w:bookmarkStart w:id="38329" w:name="_ETM_Q107_713910"/>
      <w:bookmarkEnd w:id="38329"/>
      <w:r>
        <w:rPr>
          <w:rtl/>
        </w:rPr>
        <w:t xml:space="preserve">כדי </w:t>
      </w:r>
      <w:bookmarkStart w:id="38330" w:name="_ETM_Q107_714150"/>
      <w:bookmarkEnd w:id="38330"/>
      <w:r>
        <w:rPr>
          <w:rtl/>
        </w:rPr>
        <w:t xml:space="preserve">שיבואו </w:t>
      </w:r>
      <w:bookmarkStart w:id="38331" w:name="_ETM_Q107_714510"/>
      <w:bookmarkEnd w:id="38331"/>
      <w:r>
        <w:rPr>
          <w:rtl/>
        </w:rPr>
        <w:t xml:space="preserve">אנשים </w:t>
      </w:r>
      <w:bookmarkStart w:id="38332" w:name="_ETM_Q107_714840"/>
      <w:bookmarkStart w:id="38333" w:name="_ETM_Q107_711055"/>
      <w:bookmarkEnd w:id="38332"/>
      <w:bookmarkEnd w:id="38333"/>
      <w:r>
        <w:rPr>
          <w:rtl/>
        </w:rPr>
        <w:t xml:space="preserve">לפה </w:t>
      </w:r>
      <w:bookmarkStart w:id="38334" w:name="_ETM_Q107_715050"/>
      <w:bookmarkEnd w:id="38334"/>
      <w:r>
        <w:rPr>
          <w:rtl/>
        </w:rPr>
        <w:t>לשבוע</w:t>
      </w:r>
      <w:r>
        <w:rPr>
          <w:rFonts w:hint="cs"/>
          <w:rtl/>
        </w:rPr>
        <w:t>,</w:t>
      </w:r>
      <w:r>
        <w:rPr>
          <w:rtl/>
        </w:rPr>
        <w:t xml:space="preserve"> </w:t>
      </w:r>
      <w:bookmarkStart w:id="38335" w:name="_ETM_Q107_715440"/>
      <w:bookmarkEnd w:id="38335"/>
      <w:r>
        <w:rPr>
          <w:rtl/>
        </w:rPr>
        <w:t xml:space="preserve">יעשו </w:t>
      </w:r>
      <w:bookmarkStart w:id="38336" w:name="_ETM_Q107_715679"/>
      <w:bookmarkEnd w:id="38336"/>
      <w:r>
        <w:rPr>
          <w:rtl/>
        </w:rPr>
        <w:t xml:space="preserve">סיבוב </w:t>
      </w:r>
      <w:bookmarkStart w:id="38337" w:name="_ETM_Q107_715950"/>
      <w:bookmarkEnd w:id="38337"/>
      <w:r>
        <w:rPr>
          <w:rtl/>
        </w:rPr>
        <w:t>באוטובוס</w:t>
      </w:r>
      <w:bookmarkStart w:id="38338" w:name="_ETM_Q107_712686"/>
      <w:bookmarkEnd w:id="38338"/>
      <w:r>
        <w:rPr>
          <w:rFonts w:hint="cs"/>
          <w:rtl/>
        </w:rPr>
        <w:t>,</w:t>
      </w:r>
      <w:r>
        <w:rPr>
          <w:rtl/>
        </w:rPr>
        <w:t xml:space="preserve"> </w:t>
      </w:r>
      <w:bookmarkStart w:id="38339" w:name="_ETM_Q107_717089"/>
      <w:bookmarkEnd w:id="38339"/>
      <w:r>
        <w:rPr>
          <w:rtl/>
        </w:rPr>
        <w:t xml:space="preserve">יכירו </w:t>
      </w:r>
      <w:bookmarkStart w:id="38340" w:name="_ETM_Q107_717599"/>
      <w:bookmarkEnd w:id="38340"/>
      <w:r>
        <w:rPr>
          <w:rtl/>
        </w:rPr>
        <w:t xml:space="preserve">שיש </w:t>
      </w:r>
      <w:bookmarkStart w:id="38341" w:name="_ETM_Q107_717839"/>
      <w:bookmarkEnd w:id="38341"/>
      <w:r>
        <w:rPr>
          <w:rtl/>
        </w:rPr>
        <w:t xml:space="preserve">להם </w:t>
      </w:r>
      <w:bookmarkStart w:id="38342" w:name="_ETM_Q107_718439"/>
      <w:bookmarkEnd w:id="38342"/>
      <w:r w:rsidRPr="004B1A07">
        <w:rPr>
          <w:rtl/>
        </w:rPr>
        <w:t>א</w:t>
      </w:r>
      <w:bookmarkStart w:id="38343" w:name="_ETM_Q107_714035"/>
      <w:bookmarkEnd w:id="38343"/>
      <w:r w:rsidRPr="004B1A07">
        <w:rPr>
          <w:rFonts w:hint="cs"/>
          <w:rtl/>
        </w:rPr>
        <w:t>רץ</w:t>
      </w:r>
      <w:bookmarkStart w:id="38344" w:name="_ETM_Q107_714155"/>
      <w:bookmarkEnd w:id="38344"/>
      <w:r w:rsidR="007B61E8">
        <w:rPr>
          <w:rFonts w:hint="cs"/>
          <w:rtl/>
        </w:rPr>
        <w:t>?</w:t>
      </w:r>
      <w:r>
        <w:rPr>
          <w:rFonts w:hint="cs"/>
          <w:rtl/>
        </w:rPr>
        <w:t xml:space="preserve"> א</w:t>
      </w:r>
      <w:r>
        <w:rPr>
          <w:rtl/>
        </w:rPr>
        <w:t xml:space="preserve">נחנו </w:t>
      </w:r>
      <w:bookmarkStart w:id="38345" w:name="_ETM_Q107_718709"/>
      <w:bookmarkEnd w:id="38345"/>
      <w:r>
        <w:rPr>
          <w:rtl/>
        </w:rPr>
        <w:t xml:space="preserve">מביאים </w:t>
      </w:r>
      <w:bookmarkStart w:id="38346" w:name="_ETM_Q107_719780"/>
      <w:bookmarkEnd w:id="38346"/>
      <w:r>
        <w:rPr>
          <w:rtl/>
        </w:rPr>
        <w:t xml:space="preserve">אנשים </w:t>
      </w:r>
      <w:bookmarkStart w:id="38347" w:name="_ETM_Q107_720960"/>
      <w:bookmarkEnd w:id="38347"/>
      <w:r>
        <w:rPr>
          <w:rtl/>
        </w:rPr>
        <w:t>ש</w:t>
      </w:r>
      <w:bookmarkStart w:id="38348" w:name="_ETM_Q107_721350"/>
      <w:bookmarkEnd w:id="38348"/>
      <w:r>
        <w:rPr>
          <w:rtl/>
        </w:rPr>
        <w:t xml:space="preserve">באים </w:t>
      </w:r>
      <w:bookmarkStart w:id="38349" w:name="_ETM_Q107_721650"/>
      <w:bookmarkEnd w:id="38349"/>
      <w:r>
        <w:rPr>
          <w:rtl/>
        </w:rPr>
        <w:t>לפה</w:t>
      </w:r>
      <w:r>
        <w:rPr>
          <w:rFonts w:hint="cs"/>
          <w:rtl/>
        </w:rPr>
        <w:t>,</w:t>
      </w:r>
      <w:r>
        <w:rPr>
          <w:rtl/>
        </w:rPr>
        <w:t xml:space="preserve"> </w:t>
      </w:r>
      <w:bookmarkStart w:id="38350" w:name="_ETM_Q107_722340"/>
      <w:bookmarkEnd w:id="38350"/>
      <w:r>
        <w:rPr>
          <w:rtl/>
        </w:rPr>
        <w:t xml:space="preserve">מקימים </w:t>
      </w:r>
      <w:bookmarkStart w:id="38351" w:name="_ETM_Q107_722730"/>
      <w:bookmarkEnd w:id="38351"/>
      <w:r>
        <w:rPr>
          <w:rtl/>
        </w:rPr>
        <w:t xml:space="preserve">פה </w:t>
      </w:r>
      <w:bookmarkStart w:id="38352" w:name="_ETM_Q107_722880"/>
      <w:bookmarkEnd w:id="38352"/>
      <w:r>
        <w:rPr>
          <w:rtl/>
        </w:rPr>
        <w:t>משפחות</w:t>
      </w:r>
      <w:r>
        <w:rPr>
          <w:rFonts w:hint="cs"/>
          <w:rtl/>
        </w:rPr>
        <w:t>,</w:t>
      </w:r>
      <w:r>
        <w:rPr>
          <w:rtl/>
        </w:rPr>
        <w:t xml:space="preserve"> </w:t>
      </w:r>
      <w:bookmarkStart w:id="38353" w:name="_ETM_Q107_725220"/>
      <w:bookmarkEnd w:id="38353"/>
      <w:r>
        <w:rPr>
          <w:rtl/>
        </w:rPr>
        <w:t xml:space="preserve">מביאים </w:t>
      </w:r>
      <w:bookmarkStart w:id="38354" w:name="_ETM_Q107_725640"/>
      <w:bookmarkEnd w:id="38354"/>
      <w:r>
        <w:rPr>
          <w:rtl/>
        </w:rPr>
        <w:t xml:space="preserve">את </w:t>
      </w:r>
      <w:bookmarkStart w:id="38355" w:name="_ETM_Q107_725970"/>
      <w:bookmarkEnd w:id="38355"/>
      <w:r>
        <w:rPr>
          <w:rtl/>
        </w:rPr>
        <w:t xml:space="preserve">העסקים </w:t>
      </w:r>
      <w:bookmarkStart w:id="38356" w:name="_ETM_Q107_726420"/>
      <w:bookmarkEnd w:id="38356"/>
      <w:r>
        <w:rPr>
          <w:rtl/>
        </w:rPr>
        <w:t xml:space="preserve">שלהם </w:t>
      </w:r>
      <w:bookmarkStart w:id="38357" w:name="_ETM_Q107_726900"/>
      <w:bookmarkEnd w:id="38357"/>
      <w:r>
        <w:rPr>
          <w:rtl/>
        </w:rPr>
        <w:t xml:space="preserve">ושל </w:t>
      </w:r>
      <w:bookmarkStart w:id="38358" w:name="_ETM_Q107_727140"/>
      <w:bookmarkEnd w:id="38358"/>
      <w:r>
        <w:rPr>
          <w:rtl/>
        </w:rPr>
        <w:t>ההורים</w:t>
      </w:r>
      <w:bookmarkStart w:id="38359" w:name="_ETM_Q107_727440"/>
      <w:bookmarkEnd w:id="38359"/>
      <w:r>
        <w:rPr>
          <w:rFonts w:hint="cs"/>
          <w:rtl/>
        </w:rPr>
        <w:t xml:space="preserve"> </w:t>
      </w:r>
      <w:r>
        <w:rPr>
          <w:rtl/>
        </w:rPr>
        <w:t>שלהם</w:t>
      </w:r>
      <w:bookmarkStart w:id="38360" w:name="_ETM_Q107_723306"/>
      <w:bookmarkEnd w:id="38360"/>
      <w:r>
        <w:rPr>
          <w:rtl/>
        </w:rPr>
        <w:t xml:space="preserve"> </w:t>
      </w:r>
      <w:bookmarkStart w:id="38361" w:name="_ETM_Q107_727800"/>
      <w:bookmarkEnd w:id="38361"/>
      <w:r>
        <w:rPr>
          <w:rFonts w:hint="cs"/>
          <w:rtl/>
        </w:rPr>
        <w:t>ו</w:t>
      </w:r>
      <w:r>
        <w:rPr>
          <w:rtl/>
        </w:rPr>
        <w:t xml:space="preserve">של </w:t>
      </w:r>
      <w:bookmarkStart w:id="38362" w:name="_ETM_Q107_727980"/>
      <w:bookmarkEnd w:id="38362"/>
      <w:r>
        <w:rPr>
          <w:rtl/>
        </w:rPr>
        <w:t>המ</w:t>
      </w:r>
      <w:bookmarkStart w:id="38363" w:name="_ETM_Q107_726856"/>
      <w:bookmarkEnd w:id="38363"/>
      <w:r>
        <w:rPr>
          <w:rtl/>
        </w:rPr>
        <w:t xml:space="preserve">שפחה </w:t>
      </w:r>
      <w:bookmarkStart w:id="38364" w:name="_ETM_Q107_728400"/>
      <w:bookmarkEnd w:id="38364"/>
      <w:r>
        <w:rPr>
          <w:rtl/>
        </w:rPr>
        <w:t>שלהם</w:t>
      </w:r>
      <w:r>
        <w:rPr>
          <w:rFonts w:hint="cs"/>
          <w:rtl/>
        </w:rPr>
        <w:t>,</w:t>
      </w:r>
      <w:r>
        <w:rPr>
          <w:rtl/>
        </w:rPr>
        <w:t xml:space="preserve"> </w:t>
      </w:r>
      <w:bookmarkStart w:id="38365" w:name="_ETM_Q107_730129"/>
      <w:bookmarkEnd w:id="38365"/>
      <w:r>
        <w:rPr>
          <w:rtl/>
        </w:rPr>
        <w:t>והגר</w:t>
      </w:r>
      <w:bookmarkStart w:id="38366" w:name="_ETM_Q107_726587"/>
      <w:bookmarkEnd w:id="38366"/>
      <w:r>
        <w:rPr>
          <w:rFonts w:hint="cs"/>
          <w:rtl/>
        </w:rPr>
        <w:t>עין</w:t>
      </w:r>
      <w:r>
        <w:rPr>
          <w:rtl/>
        </w:rPr>
        <w:t xml:space="preserve"> </w:t>
      </w:r>
      <w:bookmarkStart w:id="38367" w:name="_ETM_Q107_731000"/>
      <w:bookmarkEnd w:id="38367"/>
      <w:r>
        <w:rPr>
          <w:rtl/>
        </w:rPr>
        <w:t>והשורש</w:t>
      </w:r>
      <w:bookmarkStart w:id="38368" w:name="_ETM_Q107_728217"/>
      <w:bookmarkEnd w:id="38368"/>
      <w:r>
        <w:rPr>
          <w:rtl/>
        </w:rPr>
        <w:t xml:space="preserve"> </w:t>
      </w:r>
      <w:bookmarkStart w:id="38369" w:name="_ETM_Q107_731540"/>
      <w:bookmarkEnd w:id="38369"/>
      <w:r>
        <w:rPr>
          <w:rFonts w:hint="cs"/>
          <w:rtl/>
        </w:rPr>
        <w:t xml:space="preserve">– </w:t>
      </w:r>
      <w:r>
        <w:rPr>
          <w:rtl/>
        </w:rPr>
        <w:t xml:space="preserve">הם </w:t>
      </w:r>
      <w:bookmarkStart w:id="38370" w:name="_ETM_Q107_731659"/>
      <w:bookmarkEnd w:id="38370"/>
      <w:r>
        <w:rPr>
          <w:rtl/>
        </w:rPr>
        <w:t xml:space="preserve">באו </w:t>
      </w:r>
      <w:bookmarkStart w:id="38371" w:name="_ETM_Q107_731840"/>
      <w:bookmarkEnd w:id="38371"/>
      <w:r>
        <w:rPr>
          <w:rtl/>
        </w:rPr>
        <w:t xml:space="preserve">לפה </w:t>
      </w:r>
      <w:bookmarkStart w:id="38372" w:name="_ETM_Q107_732049"/>
      <w:bookmarkEnd w:id="38372"/>
      <w:r>
        <w:rPr>
          <w:rtl/>
        </w:rPr>
        <w:t xml:space="preserve">בהתחלה </w:t>
      </w:r>
      <w:bookmarkStart w:id="38373" w:name="_ETM_Q107_732500"/>
      <w:bookmarkEnd w:id="38373"/>
      <w:r>
        <w:rPr>
          <w:rtl/>
        </w:rPr>
        <w:t xml:space="preserve">מזה </w:t>
      </w:r>
      <w:bookmarkStart w:id="38374" w:name="_ETM_Q107_732769"/>
      <w:bookmarkEnd w:id="38374"/>
      <w:r>
        <w:rPr>
          <w:rFonts w:hint="cs"/>
          <w:rtl/>
        </w:rPr>
        <w:t>ש</w:t>
      </w:r>
      <w:r>
        <w:rPr>
          <w:rtl/>
        </w:rPr>
        <w:t xml:space="preserve">הם </w:t>
      </w:r>
      <w:bookmarkStart w:id="38375" w:name="_ETM_Q107_733760"/>
      <w:bookmarkEnd w:id="38375"/>
      <w:r>
        <w:rPr>
          <w:rtl/>
        </w:rPr>
        <w:t xml:space="preserve">שלחו </w:t>
      </w:r>
      <w:bookmarkStart w:id="38376" w:name="_ETM_Q107_734030"/>
      <w:bookmarkEnd w:id="38376"/>
      <w:r>
        <w:rPr>
          <w:rtl/>
        </w:rPr>
        <w:t>א</w:t>
      </w:r>
      <w:bookmarkStart w:id="38377" w:name="_ETM_Q107_732377"/>
      <w:bookmarkEnd w:id="38377"/>
      <w:r>
        <w:rPr>
          <w:rtl/>
        </w:rPr>
        <w:t xml:space="preserve">ת </w:t>
      </w:r>
      <w:bookmarkStart w:id="38378" w:name="_ETM_Q107_734090"/>
      <w:bookmarkEnd w:id="38378"/>
      <w:r>
        <w:rPr>
          <w:rtl/>
        </w:rPr>
        <w:t>ה</w:t>
      </w:r>
      <w:r>
        <w:rPr>
          <w:rFonts w:hint="cs"/>
          <w:rtl/>
        </w:rPr>
        <w:t>ילד</w:t>
      </w:r>
      <w:r>
        <w:rPr>
          <w:rtl/>
        </w:rPr>
        <w:t xml:space="preserve"> </w:t>
      </w:r>
      <w:bookmarkStart w:id="38379" w:name="_ETM_Q107_734299"/>
      <w:bookmarkEnd w:id="38379"/>
      <w:r>
        <w:rPr>
          <w:rtl/>
        </w:rPr>
        <w:t xml:space="preserve">ללמוד </w:t>
      </w:r>
      <w:bookmarkStart w:id="38380" w:name="_ETM_Q107_734629"/>
      <w:bookmarkEnd w:id="38380"/>
      <w:r>
        <w:rPr>
          <w:rtl/>
        </w:rPr>
        <w:t xml:space="preserve">שנה </w:t>
      </w:r>
      <w:bookmarkStart w:id="38381" w:name="_ETM_Q107_734870"/>
      <w:bookmarkEnd w:id="38381"/>
      <w:r>
        <w:rPr>
          <w:rtl/>
        </w:rPr>
        <w:t>בישיבה</w:t>
      </w:r>
      <w:r>
        <w:rPr>
          <w:rFonts w:hint="cs"/>
          <w:rtl/>
        </w:rPr>
        <w:t>.</w:t>
      </w:r>
      <w:r>
        <w:rPr>
          <w:rtl/>
        </w:rPr>
        <w:t xml:space="preserve"> </w:t>
      </w:r>
      <w:bookmarkStart w:id="38382" w:name="_ETM_Q107_736250"/>
      <w:bookmarkEnd w:id="38382"/>
      <w:r>
        <w:rPr>
          <w:rtl/>
        </w:rPr>
        <w:t xml:space="preserve">כמה </w:t>
      </w:r>
      <w:bookmarkStart w:id="38383" w:name="_ETM_Q107_736550"/>
      <w:bookmarkStart w:id="38384" w:name="_ETM_Q107_733438"/>
      <w:bookmarkEnd w:id="38383"/>
      <w:bookmarkEnd w:id="38384"/>
      <w:r>
        <w:rPr>
          <w:rtl/>
        </w:rPr>
        <w:t xml:space="preserve">אנשים </w:t>
      </w:r>
      <w:bookmarkStart w:id="38385" w:name="_ETM_Q107_736970"/>
      <w:bookmarkEnd w:id="38385"/>
      <w:r>
        <w:rPr>
          <w:rtl/>
        </w:rPr>
        <w:t xml:space="preserve">שמרו </w:t>
      </w:r>
      <w:bookmarkStart w:id="38386" w:name="_ETM_Q107_737210"/>
      <w:bookmarkEnd w:id="38386"/>
      <w:r>
        <w:rPr>
          <w:rtl/>
        </w:rPr>
        <w:t xml:space="preserve">בגלל </w:t>
      </w:r>
      <w:bookmarkStart w:id="38387" w:name="_ETM_Q107_737450"/>
      <w:bookmarkEnd w:id="38387"/>
      <w:r>
        <w:rPr>
          <w:rtl/>
        </w:rPr>
        <w:t xml:space="preserve">זה </w:t>
      </w:r>
      <w:bookmarkStart w:id="38388" w:name="_ETM_Q107_737570"/>
      <w:bookmarkEnd w:id="38388"/>
      <w:r>
        <w:rPr>
          <w:rtl/>
        </w:rPr>
        <w:t xml:space="preserve">קשר </w:t>
      </w:r>
      <w:bookmarkStart w:id="38389" w:name="_ETM_Q107_737870"/>
      <w:bookmarkEnd w:id="38389"/>
      <w:r>
        <w:rPr>
          <w:rtl/>
        </w:rPr>
        <w:t>לארץ</w:t>
      </w:r>
      <w:r>
        <w:rPr>
          <w:rFonts w:hint="cs"/>
          <w:rtl/>
        </w:rPr>
        <w:t>,</w:t>
      </w:r>
      <w:bookmarkStart w:id="38390" w:name="_ETM_Q107_735838"/>
      <w:bookmarkEnd w:id="38390"/>
      <w:r>
        <w:rPr>
          <w:rtl/>
        </w:rPr>
        <w:t xml:space="preserve"> </w:t>
      </w:r>
      <w:bookmarkStart w:id="38391" w:name="_ETM_Q107_738200"/>
      <w:bookmarkEnd w:id="38391"/>
      <w:r>
        <w:rPr>
          <w:rtl/>
        </w:rPr>
        <w:t xml:space="preserve">קשר </w:t>
      </w:r>
      <w:bookmarkStart w:id="38392" w:name="_ETM_Q107_738470"/>
      <w:bookmarkEnd w:id="38392"/>
      <w:r>
        <w:rPr>
          <w:rtl/>
        </w:rPr>
        <w:t xml:space="preserve">עם </w:t>
      </w:r>
      <w:bookmarkStart w:id="38393" w:name="_ETM_Q107_738559"/>
      <w:bookmarkEnd w:id="38393"/>
      <w:r>
        <w:rPr>
          <w:rtl/>
        </w:rPr>
        <w:t xml:space="preserve">יהדות </w:t>
      </w:r>
      <w:bookmarkStart w:id="38394" w:name="_ETM_Q107_738860"/>
      <w:bookmarkEnd w:id="38394"/>
      <w:r>
        <w:rPr>
          <w:rtl/>
        </w:rPr>
        <w:t>התפוצות</w:t>
      </w:r>
      <w:r>
        <w:rPr>
          <w:rFonts w:hint="cs"/>
          <w:rtl/>
        </w:rPr>
        <w:t>?</w:t>
      </w:r>
      <w:r>
        <w:rPr>
          <w:rtl/>
        </w:rPr>
        <w:t xml:space="preserve"> </w:t>
      </w:r>
      <w:bookmarkStart w:id="38395" w:name="_ETM_Q107_739850"/>
      <w:bookmarkEnd w:id="38395"/>
      <w:r>
        <w:rPr>
          <w:rFonts w:hint="cs"/>
          <w:rtl/>
        </w:rPr>
        <w:t xml:space="preserve">את </w:t>
      </w:r>
      <w:r>
        <w:rPr>
          <w:rtl/>
        </w:rPr>
        <w:t xml:space="preserve">כל </w:t>
      </w:r>
      <w:bookmarkStart w:id="38396" w:name="_ETM_Q107_740059"/>
      <w:bookmarkEnd w:id="38396"/>
      <w:r>
        <w:rPr>
          <w:rtl/>
        </w:rPr>
        <w:t xml:space="preserve">הדברים </w:t>
      </w:r>
      <w:bookmarkStart w:id="38397" w:name="_ETM_Q107_740390"/>
      <w:bookmarkEnd w:id="38397"/>
      <w:r>
        <w:rPr>
          <w:rtl/>
        </w:rPr>
        <w:t>האל</w:t>
      </w:r>
      <w:r w:rsidR="007B61E8">
        <w:rPr>
          <w:rFonts w:hint="cs"/>
          <w:rtl/>
        </w:rPr>
        <w:t>ה</w:t>
      </w:r>
      <w:r>
        <w:rPr>
          <w:rtl/>
        </w:rPr>
        <w:t xml:space="preserve"> </w:t>
      </w:r>
      <w:bookmarkStart w:id="38398" w:name="_ETM_Q107_740660"/>
      <w:bookmarkEnd w:id="38398"/>
      <w:r>
        <w:rPr>
          <w:rtl/>
        </w:rPr>
        <w:t>ש</w:t>
      </w:r>
      <w:bookmarkStart w:id="38399" w:name="_ETM_Q107_737568"/>
      <w:bookmarkEnd w:id="38399"/>
      <w:r>
        <w:rPr>
          <w:rtl/>
        </w:rPr>
        <w:t xml:space="preserve">עולם </w:t>
      </w:r>
      <w:bookmarkStart w:id="38400" w:name="_ETM_Q107_741050"/>
      <w:bookmarkEnd w:id="38400"/>
      <w:r>
        <w:rPr>
          <w:rtl/>
        </w:rPr>
        <w:t xml:space="preserve">הישיבות </w:t>
      </w:r>
      <w:bookmarkStart w:id="38401" w:name="_ETM_Q107_741380"/>
      <w:bookmarkEnd w:id="38401"/>
      <w:r>
        <w:rPr>
          <w:rtl/>
        </w:rPr>
        <w:t xml:space="preserve">מייצר </w:t>
      </w:r>
      <w:bookmarkStart w:id="38402" w:name="_ETM_Q107_741740"/>
      <w:bookmarkStart w:id="38403" w:name="_ETM_Q107_738699"/>
      <w:bookmarkEnd w:id="38402"/>
      <w:bookmarkEnd w:id="38403"/>
      <w:r>
        <w:rPr>
          <w:rFonts w:hint="cs"/>
          <w:rtl/>
        </w:rPr>
        <w:t>לנו אנחנו</w:t>
      </w:r>
      <w:bookmarkStart w:id="38404" w:name="_ETM_Q107_738609"/>
      <w:bookmarkEnd w:id="38404"/>
      <w:r>
        <w:rPr>
          <w:rtl/>
        </w:rPr>
        <w:t xml:space="preserve"> </w:t>
      </w:r>
      <w:bookmarkStart w:id="38405" w:name="_ETM_Q107_742010"/>
      <w:bookmarkEnd w:id="38405"/>
      <w:r>
        <w:rPr>
          <w:rtl/>
        </w:rPr>
        <w:t xml:space="preserve">בכלל </w:t>
      </w:r>
      <w:bookmarkStart w:id="38406" w:name="_ETM_Q107_742280"/>
      <w:bookmarkEnd w:id="38406"/>
      <w:r>
        <w:rPr>
          <w:rtl/>
        </w:rPr>
        <w:t xml:space="preserve">לא </w:t>
      </w:r>
      <w:bookmarkStart w:id="38407" w:name="_ETM_Q107_742340"/>
      <w:bookmarkEnd w:id="38407"/>
      <w:r>
        <w:rPr>
          <w:rtl/>
        </w:rPr>
        <w:t>סופרים</w:t>
      </w:r>
      <w:r>
        <w:rPr>
          <w:rFonts w:hint="cs"/>
          <w:rtl/>
        </w:rPr>
        <w:t>.</w:t>
      </w:r>
      <w:bookmarkStart w:id="38408" w:name="_ETM_Q107_743529"/>
      <w:bookmarkStart w:id="38409" w:name="_ETM_Q107_739559"/>
      <w:bookmarkStart w:id="38410" w:name="_ETM_Q107_740133"/>
      <w:bookmarkStart w:id="38411" w:name="_ETM_Q107_740190"/>
      <w:bookmarkStart w:id="38412" w:name="TOR_Q108"/>
      <w:bookmarkStart w:id="38413" w:name="_ETM_Q108_3141"/>
      <w:bookmarkEnd w:id="38408"/>
      <w:bookmarkEnd w:id="38409"/>
      <w:bookmarkEnd w:id="38410"/>
      <w:bookmarkEnd w:id="38411"/>
      <w:bookmarkEnd w:id="38412"/>
      <w:bookmarkEnd w:id="38413"/>
      <w:r w:rsidR="00C3005D">
        <w:rPr>
          <w:rFonts w:hint="cs"/>
          <w:rtl/>
          <w:lang w:eastAsia="he-IL"/>
        </w:rPr>
        <w:t xml:space="preserve"> </w:t>
      </w:r>
      <w:r w:rsidR="0073041C">
        <w:rPr>
          <w:rFonts w:hint="cs"/>
          <w:rtl/>
          <w:lang w:eastAsia="he-IL"/>
        </w:rPr>
        <w:t xml:space="preserve">יושבים אנשים </w:t>
      </w:r>
      <w:bookmarkStart w:id="38414" w:name="_ETM_Q108_129937"/>
      <w:bookmarkEnd w:id="38414"/>
      <w:r w:rsidR="0073041C">
        <w:rPr>
          <w:rFonts w:hint="cs"/>
          <w:rtl/>
          <w:lang w:eastAsia="he-IL"/>
        </w:rPr>
        <w:t xml:space="preserve">צרי עין, שונאי חרדים, רואים מישהו עם </w:t>
      </w:r>
      <w:bookmarkStart w:id="38415" w:name="_ETM_Q108_150705"/>
      <w:bookmarkEnd w:id="38415"/>
      <w:r w:rsidR="0073041C">
        <w:rPr>
          <w:rFonts w:hint="cs"/>
          <w:rtl/>
          <w:lang w:eastAsia="he-IL"/>
        </w:rPr>
        <w:t>כובע ופאות</w:t>
      </w:r>
      <w:bookmarkStart w:id="38416" w:name="_ETM_Q108_148788"/>
      <w:bookmarkEnd w:id="38416"/>
      <w:r w:rsidR="0073041C">
        <w:rPr>
          <w:rFonts w:hint="cs"/>
          <w:rtl/>
          <w:lang w:eastAsia="he-IL"/>
        </w:rPr>
        <w:t xml:space="preserve"> ויוצא להם ה</w:t>
      </w:r>
      <w:bookmarkStart w:id="38417" w:name="_ETM_Q108_151846"/>
      <w:bookmarkEnd w:id="38417"/>
      <w:r w:rsidR="0073041C">
        <w:rPr>
          <w:rFonts w:hint="cs"/>
          <w:rtl/>
          <w:lang w:eastAsia="he-IL"/>
        </w:rPr>
        <w:t>עשן</w:t>
      </w:r>
      <w:r w:rsidR="00C3005D">
        <w:rPr>
          <w:rFonts w:hint="cs"/>
          <w:rtl/>
          <w:lang w:eastAsia="he-IL"/>
        </w:rPr>
        <w:t>:</w:t>
      </w:r>
      <w:r w:rsidR="0073041C">
        <w:rPr>
          <w:rFonts w:hint="cs"/>
          <w:rtl/>
          <w:lang w:eastAsia="he-IL"/>
        </w:rPr>
        <w:t xml:space="preserve"> חייבים להפסיק את זה. </w:t>
      </w:r>
      <w:bookmarkStart w:id="38418" w:name="_ETM_Q108_159599"/>
      <w:bookmarkEnd w:id="38418"/>
      <w:r w:rsidR="0073041C">
        <w:rPr>
          <w:rFonts w:hint="cs"/>
          <w:rtl/>
          <w:lang w:eastAsia="he-IL"/>
        </w:rPr>
        <w:t>כמה שנאה אפשר</w:t>
      </w:r>
      <w:r w:rsidR="007B61E8">
        <w:rPr>
          <w:rFonts w:hint="cs"/>
          <w:rtl/>
          <w:lang w:eastAsia="he-IL"/>
        </w:rPr>
        <w:t>?</w:t>
      </w:r>
      <w:r w:rsidR="0073041C">
        <w:rPr>
          <w:rFonts w:hint="cs"/>
          <w:rtl/>
          <w:lang w:eastAsia="he-IL"/>
        </w:rPr>
        <w:t xml:space="preserve"> כמה?</w:t>
      </w:r>
    </w:p>
    <w:p w:rsidR="0073041C" w:rsidRDefault="0073041C" w:rsidP="009A3130">
      <w:pPr>
        <w:rPr>
          <w:rtl/>
          <w:lang w:eastAsia="he-IL"/>
        </w:rPr>
      </w:pPr>
      <w:bookmarkStart w:id="38419" w:name="_ETM_Q108_163638"/>
      <w:bookmarkStart w:id="38420" w:name="_ETM_Q108_163697"/>
      <w:bookmarkEnd w:id="38419"/>
      <w:bookmarkEnd w:id="38420"/>
    </w:p>
    <w:p w:rsidR="0073041C" w:rsidRDefault="0073041C" w:rsidP="00456C30">
      <w:pPr>
        <w:rPr>
          <w:rtl/>
        </w:rPr>
      </w:pPr>
      <w:bookmarkStart w:id="38421" w:name="_ETM_Q108_164399"/>
      <w:bookmarkStart w:id="38422" w:name="_ETM_Q108_164454"/>
      <w:bookmarkEnd w:id="38421"/>
      <w:bookmarkEnd w:id="38422"/>
      <w:r>
        <w:rPr>
          <w:rFonts w:hint="cs"/>
          <w:rtl/>
          <w:lang w:eastAsia="he-IL"/>
        </w:rPr>
        <w:t>אז אנחנו נמצאים במדינה שרוצה לקצץ בזכויות שלנו. זה מה שאנחנו הולכים לעשות</w:t>
      </w:r>
      <w:bookmarkStart w:id="38423" w:name="_ETM_Q108_166637"/>
      <w:bookmarkEnd w:id="38423"/>
      <w:r>
        <w:rPr>
          <w:rFonts w:hint="cs"/>
          <w:rtl/>
          <w:lang w:eastAsia="he-IL"/>
        </w:rPr>
        <w:t>.</w:t>
      </w:r>
      <w:bookmarkStart w:id="38424" w:name="_ETM_Q108_161997"/>
      <w:bookmarkEnd w:id="38424"/>
      <w:r>
        <w:rPr>
          <w:rFonts w:hint="cs"/>
          <w:rtl/>
          <w:lang w:eastAsia="he-IL"/>
        </w:rPr>
        <w:t xml:space="preserve"> יש סעיף הכנסות, </w:t>
      </w:r>
      <w:bookmarkStart w:id="38425" w:name="_ETM_Q108_169287"/>
      <w:bookmarkEnd w:id="38425"/>
      <w:r>
        <w:rPr>
          <w:rFonts w:hint="cs"/>
          <w:rtl/>
          <w:lang w:eastAsia="he-IL"/>
        </w:rPr>
        <w:t>יש סעיף הוצאות, יש סעיף זכויות. השוו</w:t>
      </w:r>
      <w:bookmarkStart w:id="38426" w:name="_ETM_Q108_178156"/>
      <w:bookmarkEnd w:id="38426"/>
      <w:r>
        <w:rPr>
          <w:rFonts w:hint="cs"/>
          <w:rtl/>
          <w:lang w:eastAsia="he-IL"/>
        </w:rPr>
        <w:t xml:space="preserve">ינו </w:t>
      </w:r>
      <w:bookmarkStart w:id="38427" w:name="_ETM_Q108_178778"/>
      <w:bookmarkEnd w:id="38427"/>
      <w:r>
        <w:rPr>
          <w:rFonts w:hint="cs"/>
          <w:rtl/>
          <w:lang w:eastAsia="he-IL"/>
        </w:rPr>
        <w:t xml:space="preserve">לתרבות </w:t>
      </w:r>
      <w:r w:rsidR="007B61E8">
        <w:rPr>
          <w:rFonts w:hint="eastAsia"/>
          <w:rtl/>
          <w:lang w:eastAsia="he-IL"/>
        </w:rPr>
        <w:t xml:space="preserve">– </w:t>
      </w:r>
      <w:r>
        <w:rPr>
          <w:rFonts w:hint="cs"/>
          <w:rtl/>
          <w:lang w:eastAsia="he-IL"/>
        </w:rPr>
        <w:t xml:space="preserve">זה היה צריך </w:t>
      </w:r>
      <w:bookmarkStart w:id="38428" w:name="_ETM_Q108_180149"/>
      <w:bookmarkStart w:id="38429" w:name="_ETM_Q108_181500"/>
      <w:bookmarkStart w:id="38430" w:name="_ETM_Q108_181619"/>
      <w:bookmarkStart w:id="38431" w:name="_ETM_Q108_181709"/>
      <w:bookmarkStart w:id="38432" w:name="_ETM_Q108_181920"/>
      <w:bookmarkStart w:id="38433" w:name="_ETM_Q108_180496"/>
      <w:bookmarkEnd w:id="38428"/>
      <w:bookmarkEnd w:id="38429"/>
      <w:bookmarkEnd w:id="38430"/>
      <w:bookmarkEnd w:id="38431"/>
      <w:bookmarkEnd w:id="38432"/>
      <w:bookmarkEnd w:id="38433"/>
      <w:r>
        <w:rPr>
          <w:rFonts w:hint="cs"/>
          <w:rtl/>
          <w:lang w:eastAsia="he-IL"/>
        </w:rPr>
        <w:t>ל</w:t>
      </w:r>
      <w:bookmarkStart w:id="38434" w:name="_ETM_Q108_178406"/>
      <w:bookmarkEnd w:id="38434"/>
      <w:r>
        <w:rPr>
          <w:rtl/>
        </w:rPr>
        <w:t xml:space="preserve">היות </w:t>
      </w:r>
      <w:bookmarkStart w:id="38435" w:name="_ETM_Q108_182100"/>
      <w:bookmarkEnd w:id="38435"/>
      <w:r>
        <w:rPr>
          <w:rtl/>
        </w:rPr>
        <w:t xml:space="preserve">פי </w:t>
      </w:r>
      <w:bookmarkStart w:id="38436" w:name="_ETM_Q108_182310"/>
      <w:bookmarkEnd w:id="38436"/>
      <w:r>
        <w:rPr>
          <w:rFonts w:hint="cs"/>
          <w:rtl/>
        </w:rPr>
        <w:t>עשרה</w:t>
      </w:r>
      <w:r>
        <w:rPr>
          <w:rtl/>
        </w:rPr>
        <w:t xml:space="preserve"> </w:t>
      </w:r>
      <w:bookmarkStart w:id="38437" w:name="_ETM_Q108_183710"/>
      <w:bookmarkEnd w:id="38437"/>
      <w:r>
        <w:rPr>
          <w:rtl/>
        </w:rPr>
        <w:t>מתרבות</w:t>
      </w:r>
      <w:r w:rsidR="007B61E8">
        <w:rPr>
          <w:rFonts w:hint="cs"/>
          <w:rtl/>
        </w:rPr>
        <w:t>.</w:t>
      </w:r>
      <w:r>
        <w:rPr>
          <w:rtl/>
        </w:rPr>
        <w:t xml:space="preserve"> </w:t>
      </w:r>
      <w:bookmarkStart w:id="38438" w:name="_ETM_Q108_186210"/>
      <w:bookmarkEnd w:id="38438"/>
      <w:r>
        <w:rPr>
          <w:rFonts w:hint="cs"/>
          <w:rtl/>
        </w:rPr>
        <w:t>השו</w:t>
      </w:r>
      <w:bookmarkStart w:id="38439" w:name="_ETM_Q108_184025"/>
      <w:bookmarkEnd w:id="38439"/>
      <w:r>
        <w:rPr>
          <w:rFonts w:hint="cs"/>
          <w:rtl/>
        </w:rPr>
        <w:t>וי</w:t>
      </w:r>
      <w:r>
        <w:rPr>
          <w:rtl/>
        </w:rPr>
        <w:t xml:space="preserve">נו </w:t>
      </w:r>
      <w:bookmarkStart w:id="38440" w:name="_ETM_Q108_186509"/>
      <w:bookmarkEnd w:id="38440"/>
      <w:r>
        <w:rPr>
          <w:rtl/>
        </w:rPr>
        <w:t xml:space="preserve">למגדר </w:t>
      </w:r>
      <w:bookmarkStart w:id="38441" w:name="_ETM_Q108_188160"/>
      <w:bookmarkEnd w:id="38441"/>
      <w:r w:rsidR="007B61E8">
        <w:rPr>
          <w:rFonts w:hint="cs"/>
          <w:rtl/>
        </w:rPr>
        <w:t xml:space="preserve">– </w:t>
      </w:r>
      <w:r>
        <w:rPr>
          <w:rtl/>
        </w:rPr>
        <w:t xml:space="preserve">על </w:t>
      </w:r>
      <w:bookmarkStart w:id="38442" w:name="_ETM_Q108_188309"/>
      <w:bookmarkEnd w:id="38442"/>
      <w:r>
        <w:rPr>
          <w:rtl/>
        </w:rPr>
        <w:t xml:space="preserve">מה </w:t>
      </w:r>
      <w:bookmarkStart w:id="38443" w:name="_ETM_Q108_188490"/>
      <w:bookmarkEnd w:id="38443"/>
      <w:r>
        <w:rPr>
          <w:rtl/>
        </w:rPr>
        <w:t xml:space="preserve">אנחנו </w:t>
      </w:r>
      <w:bookmarkStart w:id="38444" w:name="_ETM_Q108_188730"/>
      <w:bookmarkEnd w:id="38444"/>
      <w:r>
        <w:rPr>
          <w:rtl/>
        </w:rPr>
        <w:t>מדברים</w:t>
      </w:r>
      <w:r>
        <w:rPr>
          <w:rFonts w:hint="cs"/>
          <w:rtl/>
        </w:rPr>
        <w:t>?</w:t>
      </w:r>
      <w:r>
        <w:rPr>
          <w:rtl/>
        </w:rPr>
        <w:t xml:space="preserve"> </w:t>
      </w:r>
      <w:bookmarkStart w:id="38445" w:name="_ETM_Q108_191379"/>
      <w:bookmarkEnd w:id="38445"/>
      <w:r>
        <w:rPr>
          <w:rtl/>
        </w:rPr>
        <w:t xml:space="preserve">החוג </w:t>
      </w:r>
      <w:bookmarkStart w:id="38446" w:name="_ETM_Q108_191769"/>
      <w:bookmarkEnd w:id="38446"/>
      <w:r>
        <w:rPr>
          <w:rtl/>
        </w:rPr>
        <w:t xml:space="preserve">להיסטוריה </w:t>
      </w:r>
      <w:bookmarkStart w:id="38447" w:name="_ETM_Q108_192519"/>
      <w:bookmarkEnd w:id="38447"/>
      <w:r>
        <w:rPr>
          <w:rtl/>
        </w:rPr>
        <w:t>הסינית</w:t>
      </w:r>
      <w:bookmarkStart w:id="38448" w:name="_ETM_Q108_194710"/>
      <w:bookmarkStart w:id="38449" w:name="_ETM_Q108_195010"/>
      <w:bookmarkStart w:id="38450" w:name="_ETM_Q108_195160"/>
      <w:bookmarkStart w:id="38451" w:name="_ETM_Q108_192313"/>
      <w:bookmarkEnd w:id="38448"/>
      <w:bookmarkEnd w:id="38449"/>
      <w:bookmarkEnd w:id="38450"/>
      <w:bookmarkEnd w:id="38451"/>
      <w:r>
        <w:rPr>
          <w:rtl/>
        </w:rPr>
        <w:t xml:space="preserve"> </w:t>
      </w:r>
      <w:bookmarkStart w:id="38452" w:name="_ETM_Q108_195519"/>
      <w:bookmarkEnd w:id="38452"/>
      <w:r w:rsidR="007B61E8">
        <w:rPr>
          <w:rFonts w:hint="cs"/>
          <w:rtl/>
        </w:rPr>
        <w:t xml:space="preserve">– </w:t>
      </w:r>
      <w:r>
        <w:rPr>
          <w:rtl/>
        </w:rPr>
        <w:t>בוא</w:t>
      </w:r>
      <w:r>
        <w:rPr>
          <w:rFonts w:hint="cs"/>
          <w:rtl/>
        </w:rPr>
        <w:t>ו</w:t>
      </w:r>
      <w:r>
        <w:rPr>
          <w:rtl/>
        </w:rPr>
        <w:t xml:space="preserve"> </w:t>
      </w:r>
      <w:bookmarkStart w:id="38453" w:name="_ETM_Q108_195969"/>
      <w:bookmarkEnd w:id="38453"/>
      <w:r>
        <w:rPr>
          <w:rtl/>
        </w:rPr>
        <w:t xml:space="preserve">נראה </w:t>
      </w:r>
      <w:bookmarkStart w:id="38454" w:name="_ETM_Q108_196300"/>
      <w:bookmarkEnd w:id="38454"/>
      <w:r>
        <w:rPr>
          <w:rtl/>
        </w:rPr>
        <w:t xml:space="preserve">אם </w:t>
      </w:r>
      <w:bookmarkStart w:id="38455" w:name="_ETM_Q108_196390"/>
      <w:bookmarkEnd w:id="38455"/>
      <w:r>
        <w:rPr>
          <w:rtl/>
        </w:rPr>
        <w:t xml:space="preserve">היו </w:t>
      </w:r>
      <w:bookmarkStart w:id="38456" w:name="_ETM_Q108_196539"/>
      <w:bookmarkEnd w:id="38456"/>
      <w:r>
        <w:rPr>
          <w:rtl/>
        </w:rPr>
        <w:t xml:space="preserve">מתייחסים </w:t>
      </w:r>
      <w:bookmarkStart w:id="38457" w:name="_ETM_Q108_197289"/>
      <w:bookmarkEnd w:id="38457"/>
      <w:r>
        <w:rPr>
          <w:rtl/>
        </w:rPr>
        <w:t xml:space="preserve">לאנשים </w:t>
      </w:r>
      <w:bookmarkStart w:id="38458" w:name="_ETM_Q108_197800"/>
      <w:bookmarkEnd w:id="38458"/>
      <w:r>
        <w:rPr>
          <w:rtl/>
        </w:rPr>
        <w:t xml:space="preserve">שיושבים </w:t>
      </w:r>
      <w:bookmarkStart w:id="38459" w:name="_ETM_Q108_198220"/>
      <w:bookmarkEnd w:id="38459"/>
      <w:r>
        <w:rPr>
          <w:rtl/>
        </w:rPr>
        <w:t xml:space="preserve">שם </w:t>
      </w:r>
      <w:bookmarkStart w:id="38460" w:name="_ETM_Q108_198730"/>
      <w:bookmarkEnd w:id="38460"/>
      <w:r>
        <w:rPr>
          <w:rtl/>
        </w:rPr>
        <w:t xml:space="preserve">מהבוקר </w:t>
      </w:r>
      <w:bookmarkStart w:id="38461" w:name="_ETM_Q108_199270"/>
      <w:bookmarkEnd w:id="38461"/>
      <w:r>
        <w:rPr>
          <w:rtl/>
        </w:rPr>
        <w:t xml:space="preserve">עד </w:t>
      </w:r>
      <w:bookmarkStart w:id="38462" w:name="_ETM_Q108_199420"/>
      <w:bookmarkEnd w:id="38462"/>
      <w:r>
        <w:rPr>
          <w:rtl/>
        </w:rPr>
        <w:t xml:space="preserve">הערב </w:t>
      </w:r>
      <w:bookmarkStart w:id="38463" w:name="_ETM_Q108_200529"/>
      <w:bookmarkEnd w:id="38463"/>
      <w:r>
        <w:rPr>
          <w:rtl/>
        </w:rPr>
        <w:t xml:space="preserve">על </w:t>
      </w:r>
      <w:bookmarkStart w:id="38464" w:name="_ETM_Q108_200650"/>
      <w:bookmarkEnd w:id="38464"/>
      <w:r>
        <w:rPr>
          <w:rtl/>
        </w:rPr>
        <w:t xml:space="preserve">חשבון </w:t>
      </w:r>
      <w:bookmarkStart w:id="38465" w:name="_ETM_Q108_200980"/>
      <w:bookmarkEnd w:id="38465"/>
      <w:r>
        <w:rPr>
          <w:rtl/>
        </w:rPr>
        <w:t>הציבור</w:t>
      </w:r>
      <w:r>
        <w:rPr>
          <w:rFonts w:hint="cs"/>
          <w:rtl/>
        </w:rPr>
        <w:t>.</w:t>
      </w:r>
      <w:r>
        <w:rPr>
          <w:rtl/>
        </w:rPr>
        <w:t xml:space="preserve"> </w:t>
      </w:r>
      <w:bookmarkStart w:id="38466" w:name="_ETM_Q108_201880"/>
      <w:bookmarkEnd w:id="38466"/>
      <w:r>
        <w:rPr>
          <w:rtl/>
        </w:rPr>
        <w:t xml:space="preserve">אז </w:t>
      </w:r>
      <w:bookmarkStart w:id="38467" w:name="_ETM_Q108_202029"/>
      <w:bookmarkEnd w:id="38467"/>
      <w:r>
        <w:rPr>
          <w:rtl/>
        </w:rPr>
        <w:t>מה</w:t>
      </w:r>
      <w:r>
        <w:rPr>
          <w:rFonts w:hint="cs"/>
          <w:rtl/>
        </w:rPr>
        <w:t>,</w:t>
      </w:r>
      <w:r>
        <w:rPr>
          <w:rtl/>
        </w:rPr>
        <w:t xml:space="preserve"> </w:t>
      </w:r>
      <w:bookmarkStart w:id="38468" w:name="_ETM_Q108_202300"/>
      <w:bookmarkEnd w:id="38468"/>
      <w:r>
        <w:rPr>
          <w:rtl/>
        </w:rPr>
        <w:t xml:space="preserve">כתבתי </w:t>
      </w:r>
      <w:bookmarkStart w:id="38469" w:name="_ETM_Q108_202660"/>
      <w:bookmarkEnd w:id="38469"/>
      <w:r>
        <w:rPr>
          <w:rtl/>
        </w:rPr>
        <w:t>בציו</w:t>
      </w:r>
      <w:r w:rsidR="007B61E8">
        <w:rPr>
          <w:rFonts w:hint="cs"/>
          <w:rtl/>
        </w:rPr>
        <w:t>ץ</w:t>
      </w:r>
      <w:r>
        <w:rPr>
          <w:rtl/>
        </w:rPr>
        <w:t xml:space="preserve"> </w:t>
      </w:r>
      <w:bookmarkStart w:id="38470" w:name="_ETM_Q108_203019"/>
      <w:bookmarkEnd w:id="38470"/>
      <w:r>
        <w:rPr>
          <w:rtl/>
        </w:rPr>
        <w:t>הזה</w:t>
      </w:r>
      <w:r>
        <w:rPr>
          <w:rFonts w:hint="cs"/>
          <w:rtl/>
        </w:rPr>
        <w:t>,</w:t>
      </w:r>
      <w:r>
        <w:rPr>
          <w:rtl/>
        </w:rPr>
        <w:t xml:space="preserve"> </w:t>
      </w:r>
      <w:bookmarkStart w:id="38471" w:name="_ETM_Q108_203890"/>
      <w:bookmarkEnd w:id="38471"/>
      <w:r>
        <w:rPr>
          <w:rFonts w:hint="cs"/>
          <w:rtl/>
        </w:rPr>
        <w:t>ו</w:t>
      </w:r>
      <w:r>
        <w:rPr>
          <w:rtl/>
        </w:rPr>
        <w:t xml:space="preserve">מישהו </w:t>
      </w:r>
      <w:bookmarkStart w:id="38472" w:name="_ETM_Q108_204160"/>
      <w:bookmarkEnd w:id="38472"/>
      <w:r>
        <w:rPr>
          <w:rtl/>
        </w:rPr>
        <w:t xml:space="preserve">אמר </w:t>
      </w:r>
      <w:bookmarkStart w:id="38473" w:name="_ETM_Q108_204369"/>
      <w:bookmarkEnd w:id="38473"/>
      <w:r>
        <w:rPr>
          <w:rtl/>
        </w:rPr>
        <w:t>לי</w:t>
      </w:r>
      <w:bookmarkStart w:id="38474" w:name="_ETM_Q108_200293"/>
      <w:bookmarkEnd w:id="38474"/>
      <w:r>
        <w:rPr>
          <w:rFonts w:hint="cs"/>
          <w:rtl/>
        </w:rPr>
        <w:t>:</w:t>
      </w:r>
      <w:r>
        <w:rPr>
          <w:rtl/>
        </w:rPr>
        <w:t xml:space="preserve"> </w:t>
      </w:r>
      <w:bookmarkStart w:id="38475" w:name="_ETM_Q108_204460"/>
      <w:bookmarkEnd w:id="38475"/>
      <w:r>
        <w:rPr>
          <w:rtl/>
        </w:rPr>
        <w:t xml:space="preserve">אתה </w:t>
      </w:r>
      <w:bookmarkStart w:id="38476" w:name="_ETM_Q108_204579"/>
      <w:bookmarkEnd w:id="38476"/>
      <w:r>
        <w:rPr>
          <w:rtl/>
        </w:rPr>
        <w:t xml:space="preserve">קורא </w:t>
      </w:r>
      <w:bookmarkStart w:id="38477" w:name="_ETM_Q108_204820"/>
      <w:bookmarkEnd w:id="38477"/>
      <w:r>
        <w:rPr>
          <w:rtl/>
        </w:rPr>
        <w:t xml:space="preserve">לנו </w:t>
      </w:r>
      <w:bookmarkStart w:id="38478" w:name="_ETM_Q108_205029"/>
      <w:bookmarkEnd w:id="38478"/>
      <w:r>
        <w:rPr>
          <w:rtl/>
        </w:rPr>
        <w:t>פרזיטים</w:t>
      </w:r>
      <w:r>
        <w:rPr>
          <w:rFonts w:hint="cs"/>
          <w:rtl/>
        </w:rPr>
        <w:t>?</w:t>
      </w:r>
      <w:r>
        <w:rPr>
          <w:rtl/>
        </w:rPr>
        <w:t xml:space="preserve"> </w:t>
      </w:r>
      <w:bookmarkStart w:id="38479" w:name="_ETM_Q108_206520"/>
      <w:bookmarkEnd w:id="38479"/>
      <w:r>
        <w:rPr>
          <w:rFonts w:hint="cs"/>
          <w:rtl/>
        </w:rPr>
        <w:t>אמרתי</w:t>
      </w:r>
      <w:bookmarkStart w:id="38480" w:name="_ETM_Q108_203092"/>
      <w:bookmarkEnd w:id="38480"/>
      <w:r>
        <w:rPr>
          <w:rFonts w:hint="cs"/>
          <w:rtl/>
        </w:rPr>
        <w:t xml:space="preserve">: </w:t>
      </w:r>
      <w:r>
        <w:rPr>
          <w:rtl/>
        </w:rPr>
        <w:t xml:space="preserve">אני </w:t>
      </w:r>
      <w:bookmarkStart w:id="38481" w:name="_ETM_Q108_206699"/>
      <w:bookmarkEnd w:id="38481"/>
      <w:r>
        <w:rPr>
          <w:rtl/>
        </w:rPr>
        <w:t xml:space="preserve">קראתי </w:t>
      </w:r>
      <w:bookmarkStart w:id="38482" w:name="_ETM_Q108_207060"/>
      <w:bookmarkEnd w:id="38482"/>
      <w:r>
        <w:rPr>
          <w:rtl/>
        </w:rPr>
        <w:t xml:space="preserve">לכם </w:t>
      </w:r>
      <w:bookmarkStart w:id="38483" w:name="_ETM_Q108_207270"/>
      <w:bookmarkEnd w:id="38483"/>
      <w:r>
        <w:rPr>
          <w:rtl/>
        </w:rPr>
        <w:t>פרזיטים</w:t>
      </w:r>
      <w:r>
        <w:rPr>
          <w:rFonts w:hint="cs"/>
          <w:rtl/>
        </w:rPr>
        <w:t>?</w:t>
      </w:r>
      <w:r>
        <w:rPr>
          <w:rtl/>
        </w:rPr>
        <w:t xml:space="preserve"> </w:t>
      </w:r>
      <w:bookmarkStart w:id="38484" w:name="_ETM_Q108_208490"/>
      <w:bookmarkEnd w:id="38484"/>
      <w:r>
        <w:rPr>
          <w:rtl/>
        </w:rPr>
        <w:t xml:space="preserve">אני </w:t>
      </w:r>
      <w:bookmarkStart w:id="38485" w:name="_ETM_Q108_208699"/>
      <w:bookmarkEnd w:id="38485"/>
      <w:r>
        <w:rPr>
          <w:rtl/>
        </w:rPr>
        <w:t xml:space="preserve">רק </w:t>
      </w:r>
      <w:bookmarkStart w:id="38486" w:name="_ETM_Q108_208849"/>
      <w:bookmarkEnd w:id="38486"/>
      <w:r>
        <w:rPr>
          <w:rtl/>
        </w:rPr>
        <w:t xml:space="preserve">אמרתי </w:t>
      </w:r>
      <w:bookmarkStart w:id="38487" w:name="_ETM_Q108_209150"/>
      <w:bookmarkEnd w:id="38487"/>
      <w:r>
        <w:rPr>
          <w:rtl/>
        </w:rPr>
        <w:t xml:space="preserve">שאתם </w:t>
      </w:r>
      <w:bookmarkStart w:id="38488" w:name="_ETM_Q108_209390"/>
      <w:bookmarkEnd w:id="38488"/>
      <w:r>
        <w:rPr>
          <w:rtl/>
        </w:rPr>
        <w:t xml:space="preserve">כמו </w:t>
      </w:r>
      <w:bookmarkStart w:id="38489" w:name="_ETM_Q108_209570"/>
      <w:bookmarkEnd w:id="38489"/>
      <w:r>
        <w:rPr>
          <w:rtl/>
        </w:rPr>
        <w:t xml:space="preserve">בחורי </w:t>
      </w:r>
      <w:bookmarkStart w:id="38490" w:name="_ETM_Q108_209900"/>
      <w:bookmarkEnd w:id="38490"/>
      <w:r>
        <w:rPr>
          <w:rtl/>
        </w:rPr>
        <w:t>ישיבות</w:t>
      </w:r>
      <w:r>
        <w:rPr>
          <w:rFonts w:hint="cs"/>
          <w:rtl/>
        </w:rPr>
        <w:t>.</w:t>
      </w:r>
      <w:r>
        <w:rPr>
          <w:rtl/>
        </w:rPr>
        <w:t xml:space="preserve"> </w:t>
      </w:r>
      <w:bookmarkStart w:id="38491" w:name="_ETM_Q108_212060"/>
      <w:bookmarkEnd w:id="38491"/>
      <w:r>
        <w:rPr>
          <w:rtl/>
        </w:rPr>
        <w:t xml:space="preserve">אני </w:t>
      </w:r>
      <w:bookmarkStart w:id="38492" w:name="_ETM_Q108_212329"/>
      <w:bookmarkEnd w:id="38492"/>
      <w:r>
        <w:rPr>
          <w:rtl/>
        </w:rPr>
        <w:t xml:space="preserve">רק </w:t>
      </w:r>
      <w:bookmarkStart w:id="38493" w:name="_ETM_Q108_212570"/>
      <w:bookmarkEnd w:id="38493"/>
      <w:r>
        <w:rPr>
          <w:rtl/>
        </w:rPr>
        <w:t xml:space="preserve">אמרתי </w:t>
      </w:r>
      <w:bookmarkStart w:id="38494" w:name="_ETM_Q108_213260"/>
      <w:bookmarkEnd w:id="38494"/>
      <w:r>
        <w:rPr>
          <w:rtl/>
        </w:rPr>
        <w:t xml:space="preserve">שאתם </w:t>
      </w:r>
      <w:bookmarkStart w:id="38495" w:name="_ETM_Q108_213590"/>
      <w:bookmarkEnd w:id="38495"/>
      <w:r>
        <w:rPr>
          <w:rtl/>
        </w:rPr>
        <w:t xml:space="preserve">חיים </w:t>
      </w:r>
      <w:bookmarkStart w:id="38496" w:name="_ETM_Q108_213860"/>
      <w:bookmarkEnd w:id="38496"/>
      <w:r>
        <w:rPr>
          <w:rtl/>
        </w:rPr>
        <w:t xml:space="preserve">על </w:t>
      </w:r>
      <w:bookmarkStart w:id="38497" w:name="_ETM_Q108_213950"/>
      <w:bookmarkEnd w:id="38497"/>
      <w:r>
        <w:rPr>
          <w:rtl/>
        </w:rPr>
        <w:t xml:space="preserve">חשבון </w:t>
      </w:r>
      <w:bookmarkStart w:id="38498" w:name="_ETM_Q108_214309"/>
      <w:bookmarkEnd w:id="38498"/>
      <w:r>
        <w:rPr>
          <w:rtl/>
        </w:rPr>
        <w:t xml:space="preserve">הציבור </w:t>
      </w:r>
      <w:bookmarkStart w:id="38499" w:name="_ETM_Q108_214760"/>
      <w:bookmarkEnd w:id="38499"/>
      <w:r>
        <w:rPr>
          <w:rtl/>
        </w:rPr>
        <w:t xml:space="preserve">יותר </w:t>
      </w:r>
      <w:bookmarkStart w:id="38500" w:name="_ETM_Q108_215239"/>
      <w:bookmarkEnd w:id="38500"/>
      <w:r>
        <w:rPr>
          <w:rtl/>
        </w:rPr>
        <w:t>מבחור</w:t>
      </w:r>
      <w:bookmarkStart w:id="38501" w:name="_ETM_Q108_212182"/>
      <w:bookmarkEnd w:id="38501"/>
      <w:r>
        <w:rPr>
          <w:rFonts w:hint="cs"/>
          <w:rtl/>
        </w:rPr>
        <w:t>י ישיבות.</w:t>
      </w:r>
      <w:r>
        <w:rPr>
          <w:rtl/>
        </w:rPr>
        <w:t xml:space="preserve"> </w:t>
      </w:r>
      <w:bookmarkStart w:id="38502" w:name="_ETM_Q108_215659"/>
      <w:bookmarkStart w:id="38503" w:name="_ETM_Q108_215870"/>
      <w:bookmarkStart w:id="38504" w:name="_ETM_Q108_216050"/>
      <w:bookmarkEnd w:id="38502"/>
      <w:bookmarkEnd w:id="38503"/>
      <w:bookmarkEnd w:id="38504"/>
      <w:r>
        <w:rPr>
          <w:rtl/>
        </w:rPr>
        <w:t xml:space="preserve">זה </w:t>
      </w:r>
      <w:bookmarkStart w:id="38505" w:name="_ETM_Q108_216170"/>
      <w:bookmarkEnd w:id="38505"/>
      <w:r>
        <w:rPr>
          <w:rtl/>
        </w:rPr>
        <w:t xml:space="preserve">מה </w:t>
      </w:r>
      <w:bookmarkStart w:id="38506" w:name="_ETM_Q108_216290"/>
      <w:bookmarkEnd w:id="38506"/>
      <w:r>
        <w:rPr>
          <w:rtl/>
        </w:rPr>
        <w:t>שאמרתי</w:t>
      </w:r>
      <w:r>
        <w:rPr>
          <w:rFonts w:hint="cs"/>
          <w:rtl/>
        </w:rPr>
        <w:t>.</w:t>
      </w:r>
      <w:r>
        <w:rPr>
          <w:rtl/>
        </w:rPr>
        <w:t xml:space="preserve"> </w:t>
      </w:r>
      <w:bookmarkStart w:id="38507" w:name="_ETM_Q108_216739"/>
      <w:bookmarkStart w:id="38508" w:name="_ETM_Q108_216829"/>
      <w:bookmarkEnd w:id="38507"/>
      <w:bookmarkEnd w:id="38508"/>
      <w:r>
        <w:rPr>
          <w:rtl/>
        </w:rPr>
        <w:t xml:space="preserve">קראתי </w:t>
      </w:r>
      <w:bookmarkStart w:id="38509" w:name="_ETM_Q108_217130"/>
      <w:bookmarkEnd w:id="38509"/>
      <w:r>
        <w:rPr>
          <w:rtl/>
        </w:rPr>
        <w:t xml:space="preserve">לכם </w:t>
      </w:r>
      <w:bookmarkStart w:id="38510" w:name="_ETM_Q108_217309"/>
      <w:bookmarkEnd w:id="38510"/>
      <w:r>
        <w:rPr>
          <w:rtl/>
        </w:rPr>
        <w:t>פרזיטים</w:t>
      </w:r>
      <w:r>
        <w:rPr>
          <w:rFonts w:hint="cs"/>
          <w:rtl/>
        </w:rPr>
        <w:t>?</w:t>
      </w:r>
      <w:bookmarkStart w:id="38511" w:name="_ETM_Q108_212502"/>
      <w:bookmarkEnd w:id="38511"/>
      <w:r>
        <w:rPr>
          <w:rtl/>
        </w:rPr>
        <w:t xml:space="preserve"> </w:t>
      </w:r>
      <w:bookmarkStart w:id="38512" w:name="_ETM_Q108_218059"/>
      <w:bookmarkEnd w:id="38512"/>
      <w:r>
        <w:rPr>
          <w:rtl/>
        </w:rPr>
        <w:t xml:space="preserve">אתם </w:t>
      </w:r>
      <w:bookmarkStart w:id="38513" w:name="_ETM_Q108_218210"/>
      <w:bookmarkEnd w:id="38513"/>
      <w:r>
        <w:rPr>
          <w:rtl/>
        </w:rPr>
        <w:t xml:space="preserve">עושים </w:t>
      </w:r>
      <w:bookmarkStart w:id="38514" w:name="_ETM_Q108_218390"/>
      <w:bookmarkEnd w:id="38514"/>
      <w:r>
        <w:rPr>
          <w:rFonts w:hint="cs"/>
          <w:rtl/>
        </w:rPr>
        <w:t>מעשה</w:t>
      </w:r>
      <w:bookmarkStart w:id="38515" w:name="_ETM_Q108_214482"/>
      <w:bookmarkEnd w:id="38515"/>
      <w:r>
        <w:rPr>
          <w:rtl/>
        </w:rPr>
        <w:t xml:space="preserve"> </w:t>
      </w:r>
      <w:bookmarkStart w:id="38516" w:name="_ETM_Q108_218570"/>
      <w:bookmarkEnd w:id="38516"/>
      <w:r>
        <w:rPr>
          <w:rtl/>
        </w:rPr>
        <w:t xml:space="preserve">מאוד </w:t>
      </w:r>
      <w:bookmarkStart w:id="38517" w:name="_ETM_Q108_218780"/>
      <w:bookmarkEnd w:id="38517"/>
      <w:r>
        <w:rPr>
          <w:rtl/>
        </w:rPr>
        <w:t>חשוב</w:t>
      </w:r>
      <w:r>
        <w:rPr>
          <w:rFonts w:hint="cs"/>
          <w:rtl/>
        </w:rPr>
        <w:t>.</w:t>
      </w:r>
      <w:bookmarkStart w:id="38518" w:name="_ETM_Q108_209962"/>
      <w:bookmarkEnd w:id="38518"/>
      <w:r>
        <w:rPr>
          <w:rtl/>
        </w:rPr>
        <w:t xml:space="preserve"> </w:t>
      </w:r>
      <w:bookmarkStart w:id="38519" w:name="_ETM_Q108_219350"/>
      <w:bookmarkEnd w:id="38519"/>
      <w:r>
        <w:rPr>
          <w:rtl/>
        </w:rPr>
        <w:t>ל</w:t>
      </w:r>
      <w:r>
        <w:rPr>
          <w:rFonts w:hint="cs"/>
          <w:rtl/>
        </w:rPr>
        <w:t>א,</w:t>
      </w:r>
      <w:bookmarkStart w:id="38520" w:name="_ETM_Q108_216742"/>
      <w:bookmarkEnd w:id="38520"/>
      <w:r>
        <w:rPr>
          <w:rtl/>
        </w:rPr>
        <w:t xml:space="preserve"> </w:t>
      </w:r>
      <w:bookmarkStart w:id="38521" w:name="_ETM_Q108_219530"/>
      <w:bookmarkEnd w:id="38521"/>
      <w:r>
        <w:rPr>
          <w:rtl/>
        </w:rPr>
        <w:t xml:space="preserve">אבל </w:t>
      </w:r>
      <w:bookmarkStart w:id="38522" w:name="_ETM_Q108_219680"/>
      <w:bookmarkEnd w:id="38522"/>
      <w:r>
        <w:rPr>
          <w:rtl/>
        </w:rPr>
        <w:t xml:space="preserve">אצל </w:t>
      </w:r>
      <w:bookmarkStart w:id="38523" w:name="_ETM_Q108_219920"/>
      <w:bookmarkStart w:id="38524" w:name="_ETM_Q108_220190"/>
      <w:bookmarkEnd w:id="38523"/>
      <w:bookmarkEnd w:id="38524"/>
      <w:r>
        <w:rPr>
          <w:rtl/>
        </w:rPr>
        <w:t xml:space="preserve">אנשים </w:t>
      </w:r>
      <w:bookmarkStart w:id="38525" w:name="_ETM_Q108_220520"/>
      <w:bookmarkEnd w:id="38525"/>
      <w:r>
        <w:rPr>
          <w:rtl/>
        </w:rPr>
        <w:t>בראש</w:t>
      </w:r>
      <w:r>
        <w:rPr>
          <w:rFonts w:hint="cs"/>
          <w:rtl/>
        </w:rPr>
        <w:t>,</w:t>
      </w:r>
      <w:bookmarkStart w:id="38526" w:name="_ETM_Q108_217802"/>
      <w:bookmarkEnd w:id="38526"/>
      <w:r>
        <w:rPr>
          <w:rtl/>
        </w:rPr>
        <w:t xml:space="preserve"> </w:t>
      </w:r>
      <w:bookmarkStart w:id="38527" w:name="_ETM_Q108_221390"/>
      <w:bookmarkEnd w:id="38527"/>
      <w:r>
        <w:rPr>
          <w:rFonts w:hint="cs"/>
          <w:rtl/>
        </w:rPr>
        <w:t xml:space="preserve">אם </w:t>
      </w:r>
      <w:r>
        <w:rPr>
          <w:rtl/>
        </w:rPr>
        <w:t xml:space="preserve">אמרת </w:t>
      </w:r>
      <w:bookmarkStart w:id="38528" w:name="_ETM_Q108_221780"/>
      <w:bookmarkEnd w:id="38528"/>
      <w:r>
        <w:rPr>
          <w:rtl/>
        </w:rPr>
        <w:t xml:space="preserve">למישהו </w:t>
      </w:r>
      <w:bookmarkStart w:id="38529" w:name="_ETM_Q108_222079"/>
      <w:bookmarkEnd w:id="38529"/>
      <w:r>
        <w:rPr>
          <w:rtl/>
        </w:rPr>
        <w:t>שהוא</w:t>
      </w:r>
      <w:bookmarkStart w:id="38530" w:name="_ETM_Q108_222320"/>
      <w:bookmarkEnd w:id="38530"/>
      <w:r>
        <w:rPr>
          <w:rFonts w:hint="cs"/>
          <w:rtl/>
        </w:rPr>
        <w:t xml:space="preserve"> כמו</w:t>
      </w:r>
      <w:bookmarkStart w:id="38531" w:name="_ETM_Q108_218852"/>
      <w:bookmarkEnd w:id="38531"/>
      <w:r>
        <w:rPr>
          <w:rFonts w:hint="cs"/>
          <w:rtl/>
        </w:rPr>
        <w:t xml:space="preserve"> </w:t>
      </w:r>
      <w:bookmarkStart w:id="38532" w:name="_ETM_Q108_218967"/>
      <w:bookmarkEnd w:id="38532"/>
      <w:r>
        <w:rPr>
          <w:rtl/>
        </w:rPr>
        <w:t xml:space="preserve">בחור </w:t>
      </w:r>
      <w:bookmarkStart w:id="38533" w:name="_ETM_Q108_222590"/>
      <w:bookmarkEnd w:id="38533"/>
      <w:r>
        <w:rPr>
          <w:rtl/>
        </w:rPr>
        <w:t>ישיבה</w:t>
      </w:r>
      <w:r>
        <w:rPr>
          <w:rFonts w:hint="cs"/>
          <w:rtl/>
        </w:rPr>
        <w:t>,</w:t>
      </w:r>
      <w:r>
        <w:rPr>
          <w:rtl/>
        </w:rPr>
        <w:t xml:space="preserve"> </w:t>
      </w:r>
      <w:bookmarkStart w:id="38534" w:name="_ETM_Q108_222829"/>
      <w:bookmarkEnd w:id="38534"/>
      <w:r>
        <w:rPr>
          <w:rtl/>
        </w:rPr>
        <w:t xml:space="preserve">אמרת </w:t>
      </w:r>
      <w:bookmarkStart w:id="38535" w:name="_ETM_Q108_223070"/>
      <w:bookmarkEnd w:id="38535"/>
      <w:r>
        <w:rPr>
          <w:rtl/>
        </w:rPr>
        <w:t xml:space="preserve">לו </w:t>
      </w:r>
      <w:bookmarkStart w:id="38536" w:name="_ETM_Q108_223129"/>
      <w:bookmarkEnd w:id="38536"/>
      <w:r>
        <w:rPr>
          <w:rtl/>
        </w:rPr>
        <w:t xml:space="preserve">שהוא </w:t>
      </w:r>
      <w:bookmarkStart w:id="38537" w:name="_ETM_Q108_223280"/>
      <w:bookmarkEnd w:id="38537"/>
      <w:r>
        <w:rPr>
          <w:rtl/>
        </w:rPr>
        <w:t>פרזיט</w:t>
      </w:r>
      <w:r>
        <w:rPr>
          <w:rFonts w:hint="cs"/>
          <w:rtl/>
        </w:rPr>
        <w:t>.</w:t>
      </w:r>
      <w:r>
        <w:rPr>
          <w:rtl/>
        </w:rPr>
        <w:t xml:space="preserve"> </w:t>
      </w:r>
      <w:bookmarkStart w:id="38538" w:name="_ETM_Q108_224420"/>
      <w:bookmarkStart w:id="38539" w:name="_ETM_Q108_221763"/>
      <w:bookmarkEnd w:id="38538"/>
      <w:bookmarkEnd w:id="38539"/>
      <w:r>
        <w:rPr>
          <w:rtl/>
        </w:rPr>
        <w:t xml:space="preserve">לא </w:t>
      </w:r>
      <w:bookmarkStart w:id="38540" w:name="_ETM_Q108_224600"/>
      <w:bookmarkEnd w:id="38540"/>
      <w:r>
        <w:rPr>
          <w:rtl/>
        </w:rPr>
        <w:t>פרזיט</w:t>
      </w:r>
      <w:r w:rsidR="00456C30">
        <w:rPr>
          <w:rFonts w:hint="cs"/>
          <w:rtl/>
        </w:rPr>
        <w:t>.</w:t>
      </w:r>
      <w:r>
        <w:rPr>
          <w:rtl/>
        </w:rPr>
        <w:t xml:space="preserve"> </w:t>
      </w:r>
      <w:bookmarkStart w:id="38541" w:name="_ETM_Q108_225680"/>
      <w:bookmarkEnd w:id="38541"/>
      <w:r>
        <w:rPr>
          <w:rtl/>
        </w:rPr>
        <w:t xml:space="preserve">אתה </w:t>
      </w:r>
      <w:bookmarkStart w:id="38542" w:name="_ETM_Q108_225829"/>
      <w:bookmarkEnd w:id="38542"/>
      <w:r>
        <w:rPr>
          <w:rtl/>
        </w:rPr>
        <w:t xml:space="preserve">עושה </w:t>
      </w:r>
      <w:bookmarkStart w:id="38543" w:name="_ETM_Q108_226070"/>
      <w:bookmarkEnd w:id="38543"/>
      <w:r>
        <w:rPr>
          <w:rtl/>
        </w:rPr>
        <w:t xml:space="preserve">עבודה </w:t>
      </w:r>
      <w:bookmarkStart w:id="38544" w:name="_ETM_Q108_226309"/>
      <w:bookmarkEnd w:id="38544"/>
      <w:r>
        <w:rPr>
          <w:rtl/>
        </w:rPr>
        <w:t xml:space="preserve">חשובה </w:t>
      </w:r>
      <w:bookmarkStart w:id="38545" w:name="_ETM_Q108_226789"/>
      <w:bookmarkEnd w:id="38545"/>
      <w:r>
        <w:rPr>
          <w:rtl/>
        </w:rPr>
        <w:t>מאוד</w:t>
      </w:r>
      <w:r>
        <w:rPr>
          <w:rFonts w:hint="cs"/>
          <w:rtl/>
        </w:rPr>
        <w:t>.</w:t>
      </w:r>
      <w:r>
        <w:rPr>
          <w:rtl/>
        </w:rPr>
        <w:t xml:space="preserve"> </w:t>
      </w:r>
      <w:bookmarkStart w:id="38546" w:name="_ETM_Q108_227899"/>
      <w:bookmarkEnd w:id="38546"/>
      <w:r>
        <w:rPr>
          <w:rtl/>
        </w:rPr>
        <w:t xml:space="preserve">מדינת </w:t>
      </w:r>
      <w:bookmarkStart w:id="38547" w:name="_ETM_Q108_228199"/>
      <w:bookmarkEnd w:id="38547"/>
      <w:r>
        <w:rPr>
          <w:rtl/>
        </w:rPr>
        <w:t xml:space="preserve">ישראל </w:t>
      </w:r>
      <w:bookmarkStart w:id="38548" w:name="_ETM_Q108_228440"/>
      <w:bookmarkEnd w:id="38548"/>
      <w:r>
        <w:rPr>
          <w:rtl/>
        </w:rPr>
        <w:t xml:space="preserve">צריכה </w:t>
      </w:r>
      <w:bookmarkStart w:id="38549" w:name="_ETM_Q108_228710"/>
      <w:bookmarkEnd w:id="38549"/>
      <w:r>
        <w:rPr>
          <w:rtl/>
        </w:rPr>
        <w:t xml:space="preserve">לשלם </w:t>
      </w:r>
      <w:bookmarkStart w:id="38550" w:name="_ETM_Q108_229100"/>
      <w:bookmarkEnd w:id="38550"/>
      <w:r>
        <w:rPr>
          <w:rtl/>
        </w:rPr>
        <w:t xml:space="preserve">על </w:t>
      </w:r>
      <w:bookmarkStart w:id="38551" w:name="_ETM_Q108_229190"/>
      <w:bookmarkEnd w:id="38551"/>
      <w:r>
        <w:rPr>
          <w:rtl/>
        </w:rPr>
        <w:t xml:space="preserve">מה </w:t>
      </w:r>
      <w:bookmarkStart w:id="38552" w:name="_ETM_Q108_229309"/>
      <w:bookmarkEnd w:id="38552"/>
      <w:r>
        <w:rPr>
          <w:rtl/>
        </w:rPr>
        <w:t xml:space="preserve">שאתה </w:t>
      </w:r>
      <w:bookmarkStart w:id="38553" w:name="_ETM_Q108_229579"/>
      <w:bookmarkEnd w:id="38553"/>
      <w:r>
        <w:rPr>
          <w:rtl/>
        </w:rPr>
        <w:t>עושה</w:t>
      </w:r>
      <w:bookmarkStart w:id="38554" w:name="_ETM_Q108_227043"/>
      <w:bookmarkEnd w:id="38554"/>
      <w:r w:rsidR="00456C30">
        <w:rPr>
          <w:rFonts w:hint="cs"/>
          <w:rtl/>
        </w:rPr>
        <w:t>,</w:t>
      </w:r>
      <w:r>
        <w:rPr>
          <w:rFonts w:hint="cs"/>
          <w:rtl/>
        </w:rPr>
        <w:t xml:space="preserve"> רק</w:t>
      </w:r>
      <w:bookmarkStart w:id="38555" w:name="_ETM_Q108_229940"/>
      <w:bookmarkEnd w:id="38555"/>
      <w:r>
        <w:rPr>
          <w:rFonts w:hint="cs"/>
          <w:rtl/>
        </w:rPr>
        <w:t xml:space="preserve"> </w:t>
      </w:r>
      <w:bookmarkStart w:id="38556" w:name="_ETM_Q108_230089"/>
      <w:bookmarkEnd w:id="38556"/>
      <w:r>
        <w:rPr>
          <w:rtl/>
        </w:rPr>
        <w:t xml:space="preserve">היא </w:t>
      </w:r>
      <w:bookmarkStart w:id="38557" w:name="_ETM_Q108_230149"/>
      <w:bookmarkEnd w:id="38557"/>
      <w:r>
        <w:rPr>
          <w:rtl/>
        </w:rPr>
        <w:t xml:space="preserve">צריכה </w:t>
      </w:r>
      <w:bookmarkStart w:id="38558" w:name="_ETM_Q108_230329"/>
      <w:bookmarkEnd w:id="38558"/>
      <w:r>
        <w:rPr>
          <w:rtl/>
        </w:rPr>
        <w:t xml:space="preserve">לשלם </w:t>
      </w:r>
      <w:bookmarkStart w:id="38559" w:name="_ETM_Q108_230989"/>
      <w:bookmarkEnd w:id="38559"/>
      <w:r>
        <w:rPr>
          <w:rtl/>
        </w:rPr>
        <w:t>פי</w:t>
      </w:r>
      <w:bookmarkStart w:id="38560" w:name="_ETM_Q108_231140"/>
      <w:bookmarkEnd w:id="38560"/>
      <w:r>
        <w:rPr>
          <w:rFonts w:hint="cs"/>
          <w:rtl/>
        </w:rPr>
        <w:t xml:space="preserve"> שניים</w:t>
      </w:r>
      <w:bookmarkStart w:id="38561" w:name="_ETM_Q108_227343"/>
      <w:bookmarkEnd w:id="38561"/>
      <w:r>
        <w:rPr>
          <w:rFonts w:hint="cs"/>
          <w:rtl/>
        </w:rPr>
        <w:t>,</w:t>
      </w:r>
      <w:r>
        <w:rPr>
          <w:rtl/>
        </w:rPr>
        <w:t xml:space="preserve"> </w:t>
      </w:r>
      <w:bookmarkStart w:id="38562" w:name="_ETM_Q108_231530"/>
      <w:bookmarkEnd w:id="38562"/>
      <w:r>
        <w:rPr>
          <w:rtl/>
        </w:rPr>
        <w:t xml:space="preserve">פי </w:t>
      </w:r>
      <w:bookmarkStart w:id="38563" w:name="_ETM_Q108_231680"/>
      <w:bookmarkStart w:id="38564" w:name="_ETM_Q108_230182"/>
      <w:bookmarkEnd w:id="38563"/>
      <w:bookmarkEnd w:id="38564"/>
      <w:r>
        <w:rPr>
          <w:rFonts w:hint="cs"/>
          <w:rtl/>
        </w:rPr>
        <w:t>עשרה,</w:t>
      </w:r>
      <w:r>
        <w:rPr>
          <w:rtl/>
        </w:rPr>
        <w:t xml:space="preserve"> </w:t>
      </w:r>
      <w:bookmarkStart w:id="38565" w:name="_ETM_Q108_232760"/>
      <w:bookmarkEnd w:id="38565"/>
      <w:r>
        <w:rPr>
          <w:rtl/>
        </w:rPr>
        <w:t xml:space="preserve">למי </w:t>
      </w:r>
      <w:bookmarkStart w:id="38566" w:name="_ETM_Q108_232969"/>
      <w:bookmarkEnd w:id="38566"/>
      <w:r>
        <w:rPr>
          <w:rtl/>
        </w:rPr>
        <w:t xml:space="preserve">שיושב </w:t>
      </w:r>
      <w:bookmarkStart w:id="38567" w:name="_ETM_Q108_233239"/>
      <w:bookmarkEnd w:id="38567"/>
      <w:r>
        <w:rPr>
          <w:rtl/>
        </w:rPr>
        <w:t xml:space="preserve">ולומד </w:t>
      </w:r>
      <w:bookmarkStart w:id="38568" w:name="_ETM_Q108_233510"/>
      <w:bookmarkEnd w:id="38568"/>
      <w:r>
        <w:rPr>
          <w:rtl/>
        </w:rPr>
        <w:t>תורה</w:t>
      </w:r>
      <w:r>
        <w:rPr>
          <w:rFonts w:hint="cs"/>
          <w:rtl/>
        </w:rPr>
        <w:t>.</w:t>
      </w:r>
      <w:r>
        <w:rPr>
          <w:rtl/>
        </w:rPr>
        <w:t xml:space="preserve"> </w:t>
      </w:r>
      <w:bookmarkStart w:id="38569" w:name="_ETM_Q108_234600"/>
      <w:bookmarkEnd w:id="38569"/>
      <w:r>
        <w:rPr>
          <w:rtl/>
        </w:rPr>
        <w:t xml:space="preserve">היינו </w:t>
      </w:r>
      <w:bookmarkStart w:id="38570" w:name="_ETM_Q108_234809"/>
      <w:bookmarkEnd w:id="38570"/>
      <w:r>
        <w:rPr>
          <w:rtl/>
        </w:rPr>
        <w:t xml:space="preserve">צריכים </w:t>
      </w:r>
      <w:bookmarkStart w:id="38571" w:name="_ETM_Q108_235079"/>
      <w:bookmarkEnd w:id="38571"/>
      <w:r>
        <w:rPr>
          <w:rtl/>
        </w:rPr>
        <w:t xml:space="preserve">להחזיק </w:t>
      </w:r>
      <w:bookmarkStart w:id="38572" w:name="_ETM_Q108_235469"/>
      <w:bookmarkEnd w:id="38572"/>
      <w:r>
        <w:rPr>
          <w:rtl/>
        </w:rPr>
        <w:t xml:space="preserve">אותם </w:t>
      </w:r>
      <w:bookmarkStart w:id="38573" w:name="_ETM_Q108_238699"/>
      <w:bookmarkEnd w:id="38573"/>
      <w:r>
        <w:rPr>
          <w:rtl/>
        </w:rPr>
        <w:t xml:space="preserve">לא </w:t>
      </w:r>
      <w:bookmarkStart w:id="38574" w:name="_ETM_Q108_238940"/>
      <w:bookmarkEnd w:id="38574"/>
      <w:r>
        <w:rPr>
          <w:rtl/>
        </w:rPr>
        <w:t xml:space="preserve">ב-750 </w:t>
      </w:r>
      <w:bookmarkStart w:id="38575" w:name="_ETM_Q108_240050"/>
      <w:bookmarkEnd w:id="38575"/>
      <w:r>
        <w:rPr>
          <w:rtl/>
        </w:rPr>
        <w:t xml:space="preserve">שקל </w:t>
      </w:r>
      <w:bookmarkStart w:id="38576" w:name="_ETM_Q108_240379"/>
      <w:bookmarkEnd w:id="38576"/>
      <w:r>
        <w:rPr>
          <w:rtl/>
        </w:rPr>
        <w:t xml:space="preserve">לחודש </w:t>
      </w:r>
      <w:bookmarkStart w:id="38577" w:name="_ETM_Q108_240739"/>
      <w:bookmarkEnd w:id="38577"/>
      <w:r>
        <w:rPr>
          <w:rtl/>
        </w:rPr>
        <w:t>לבן</w:t>
      </w:r>
      <w:r>
        <w:rPr>
          <w:rFonts w:hint="cs"/>
          <w:rtl/>
        </w:rPr>
        <w:t xml:space="preserve"> </w:t>
      </w:r>
      <w:r>
        <w:rPr>
          <w:rtl/>
        </w:rPr>
        <w:t xml:space="preserve">אדם </w:t>
      </w:r>
      <w:bookmarkStart w:id="38578" w:name="_ETM_Q108_241100"/>
      <w:bookmarkEnd w:id="38578"/>
      <w:r>
        <w:rPr>
          <w:rtl/>
        </w:rPr>
        <w:t xml:space="preserve">שיושב </w:t>
      </w:r>
      <w:bookmarkStart w:id="38579" w:name="_ETM_Q108_241370"/>
      <w:bookmarkEnd w:id="38579"/>
      <w:r>
        <w:rPr>
          <w:rtl/>
        </w:rPr>
        <w:t xml:space="preserve">ולומד </w:t>
      </w:r>
      <w:bookmarkStart w:id="38580" w:name="_ETM_Q108_241640"/>
      <w:bookmarkEnd w:id="38580"/>
      <w:r>
        <w:rPr>
          <w:rtl/>
        </w:rPr>
        <w:t>תורה</w:t>
      </w:r>
      <w:r>
        <w:rPr>
          <w:rFonts w:hint="cs"/>
          <w:rtl/>
        </w:rPr>
        <w:t>.</w:t>
      </w:r>
      <w:bookmarkStart w:id="38581" w:name="_ETM_Q108_239422"/>
      <w:bookmarkStart w:id="38582" w:name="_ETM_Q108_243469"/>
      <w:bookmarkEnd w:id="38581"/>
      <w:bookmarkEnd w:id="38582"/>
    </w:p>
    <w:p w:rsidR="0073041C" w:rsidRDefault="0073041C" w:rsidP="009A3130">
      <w:pPr>
        <w:rPr>
          <w:rtl/>
        </w:rPr>
      </w:pPr>
      <w:bookmarkStart w:id="38583" w:name="_ETM_Q108_239947"/>
      <w:bookmarkStart w:id="38584" w:name="_ETM_Q108_240034"/>
      <w:bookmarkEnd w:id="38583"/>
      <w:bookmarkEnd w:id="38584"/>
    </w:p>
    <w:p w:rsidR="0073041C" w:rsidRDefault="0073041C" w:rsidP="00456C30">
      <w:pPr>
        <w:rPr>
          <w:rtl/>
        </w:rPr>
      </w:pPr>
      <w:bookmarkStart w:id="38585" w:name="_ETM_Q108_240107"/>
      <w:bookmarkStart w:id="38586" w:name="_ETM_Q108_240162"/>
      <w:bookmarkEnd w:id="38585"/>
      <w:bookmarkEnd w:id="38586"/>
      <w:r>
        <w:rPr>
          <w:rtl/>
        </w:rPr>
        <w:t xml:space="preserve">יש </w:t>
      </w:r>
      <w:bookmarkStart w:id="38587" w:name="_ETM_Q108_243620"/>
      <w:bookmarkEnd w:id="38587"/>
      <w:r>
        <w:rPr>
          <w:rtl/>
        </w:rPr>
        <w:t xml:space="preserve">כמה </w:t>
      </w:r>
      <w:bookmarkStart w:id="38588" w:name="_ETM_Q108_243800"/>
      <w:bookmarkEnd w:id="38588"/>
      <w:r>
        <w:rPr>
          <w:rtl/>
        </w:rPr>
        <w:t xml:space="preserve">דברים </w:t>
      </w:r>
      <w:bookmarkStart w:id="38589" w:name="_ETM_Q108_244040"/>
      <w:bookmarkEnd w:id="38589"/>
      <w:r>
        <w:rPr>
          <w:rtl/>
        </w:rPr>
        <w:t xml:space="preserve">שלא </w:t>
      </w:r>
      <w:bookmarkStart w:id="38590" w:name="_ETM_Q108_244220"/>
      <w:bookmarkEnd w:id="38590"/>
      <w:r>
        <w:rPr>
          <w:rtl/>
        </w:rPr>
        <w:t>חישבתי</w:t>
      </w:r>
      <w:r>
        <w:rPr>
          <w:rFonts w:hint="cs"/>
          <w:rtl/>
        </w:rPr>
        <w:t>.</w:t>
      </w:r>
      <w:r>
        <w:rPr>
          <w:rtl/>
        </w:rPr>
        <w:t xml:space="preserve"> </w:t>
      </w:r>
      <w:bookmarkStart w:id="38591" w:name="_ETM_Q108_249130"/>
      <w:bookmarkEnd w:id="38591"/>
      <w:r>
        <w:rPr>
          <w:rtl/>
        </w:rPr>
        <w:t xml:space="preserve">השר </w:t>
      </w:r>
      <w:bookmarkStart w:id="38592" w:name="_ETM_Q108_249430"/>
      <w:bookmarkEnd w:id="38592"/>
      <w:r>
        <w:rPr>
          <w:rtl/>
        </w:rPr>
        <w:t>טרופר</w:t>
      </w:r>
      <w:r>
        <w:rPr>
          <w:rFonts w:hint="cs"/>
          <w:rtl/>
        </w:rPr>
        <w:t>,</w:t>
      </w:r>
      <w:r>
        <w:rPr>
          <w:rtl/>
        </w:rPr>
        <w:t xml:space="preserve"> </w:t>
      </w:r>
      <w:bookmarkStart w:id="38593" w:name="_ETM_Q108_249850"/>
      <w:bookmarkEnd w:id="38593"/>
      <w:r>
        <w:rPr>
          <w:rtl/>
        </w:rPr>
        <w:t xml:space="preserve">יש </w:t>
      </w:r>
      <w:bookmarkStart w:id="38594" w:name="_ETM_Q108_250030"/>
      <w:bookmarkEnd w:id="38594"/>
      <w:r>
        <w:rPr>
          <w:rtl/>
        </w:rPr>
        <w:t xml:space="preserve">לך </w:t>
      </w:r>
      <w:bookmarkStart w:id="38595" w:name="_ETM_Q108_250209"/>
      <w:bookmarkEnd w:id="38595"/>
      <w:r>
        <w:rPr>
          <w:rtl/>
        </w:rPr>
        <w:t xml:space="preserve">במשרד </w:t>
      </w:r>
      <w:bookmarkStart w:id="38596" w:name="_ETM_Q108_251259"/>
      <w:bookmarkEnd w:id="38596"/>
      <w:r>
        <w:rPr>
          <w:rtl/>
        </w:rPr>
        <w:t xml:space="preserve">עובדים </w:t>
      </w:r>
      <w:bookmarkStart w:id="38597" w:name="_ETM_Q108_252369"/>
      <w:bookmarkEnd w:id="38597"/>
      <w:r>
        <w:rPr>
          <w:rtl/>
        </w:rPr>
        <w:t xml:space="preserve">שהם </w:t>
      </w:r>
      <w:bookmarkStart w:id="38598" w:name="_ETM_Q108_252640"/>
      <w:bookmarkEnd w:id="38598"/>
      <w:r>
        <w:rPr>
          <w:rtl/>
        </w:rPr>
        <w:t xml:space="preserve">עובדים </w:t>
      </w:r>
      <w:bookmarkStart w:id="38599" w:name="_ETM_Q108_253000"/>
      <w:bookmarkEnd w:id="38599"/>
      <w:r>
        <w:rPr>
          <w:rtl/>
        </w:rPr>
        <w:t xml:space="preserve">לא </w:t>
      </w:r>
      <w:bookmarkStart w:id="38600" w:name="_ETM_Q108_253360"/>
      <w:bookmarkEnd w:id="38600"/>
      <w:r>
        <w:rPr>
          <w:rtl/>
        </w:rPr>
        <w:t>מקצועיים</w:t>
      </w:r>
      <w:r>
        <w:rPr>
          <w:rFonts w:hint="cs"/>
          <w:rtl/>
        </w:rPr>
        <w:t>,</w:t>
      </w:r>
      <w:r>
        <w:rPr>
          <w:rtl/>
        </w:rPr>
        <w:t xml:space="preserve"> </w:t>
      </w:r>
      <w:bookmarkStart w:id="38601" w:name="_ETM_Q108_254259"/>
      <w:bookmarkEnd w:id="38601"/>
      <w:r>
        <w:rPr>
          <w:rtl/>
        </w:rPr>
        <w:t xml:space="preserve">יש </w:t>
      </w:r>
      <w:bookmarkStart w:id="38602" w:name="_ETM_Q108_254409"/>
      <w:bookmarkEnd w:id="38602"/>
      <w:r>
        <w:rPr>
          <w:rtl/>
        </w:rPr>
        <w:t xml:space="preserve">דירוג </w:t>
      </w:r>
      <w:bookmarkStart w:id="38603" w:name="_ETM_Q108_254830"/>
      <w:bookmarkEnd w:id="38603"/>
      <w:r>
        <w:rPr>
          <w:rtl/>
        </w:rPr>
        <w:t>כזה</w:t>
      </w:r>
      <w:r>
        <w:rPr>
          <w:rFonts w:hint="cs"/>
          <w:rtl/>
        </w:rPr>
        <w:t>.</w:t>
      </w:r>
      <w:r>
        <w:rPr>
          <w:rtl/>
        </w:rPr>
        <w:t xml:space="preserve"> </w:t>
      </w:r>
      <w:bookmarkStart w:id="38604" w:name="_ETM_Q108_255100"/>
      <w:bookmarkStart w:id="38605" w:name="_ETM_Q108_252723"/>
      <w:bookmarkStart w:id="38606" w:name="_ETM_Q108_255490"/>
      <w:bookmarkStart w:id="38607" w:name="_ETM_Q108_255880"/>
      <w:bookmarkStart w:id="38608" w:name="_ETM_Q108_256330"/>
      <w:bookmarkEnd w:id="38604"/>
      <w:bookmarkEnd w:id="38605"/>
      <w:bookmarkEnd w:id="38606"/>
      <w:bookmarkEnd w:id="38607"/>
      <w:bookmarkEnd w:id="38608"/>
      <w:r>
        <w:rPr>
          <w:rtl/>
        </w:rPr>
        <w:t xml:space="preserve">יש </w:t>
      </w:r>
      <w:bookmarkStart w:id="38609" w:name="_ETM_Q108_256750"/>
      <w:bookmarkEnd w:id="38609"/>
      <w:r>
        <w:rPr>
          <w:rtl/>
        </w:rPr>
        <w:t xml:space="preserve">אנשים </w:t>
      </w:r>
      <w:bookmarkStart w:id="38610" w:name="_ETM_Q108_257049"/>
      <w:bookmarkEnd w:id="38610"/>
      <w:r>
        <w:rPr>
          <w:rtl/>
        </w:rPr>
        <w:t xml:space="preserve">שהם </w:t>
      </w:r>
      <w:bookmarkStart w:id="38611" w:name="_ETM_Q108_257229"/>
      <w:bookmarkEnd w:id="38611"/>
      <w:r>
        <w:rPr>
          <w:rtl/>
        </w:rPr>
        <w:t xml:space="preserve">בדירוג </w:t>
      </w:r>
      <w:bookmarkStart w:id="38612" w:name="_ETM_Q108_257709"/>
      <w:bookmarkEnd w:id="38612"/>
      <w:r>
        <w:rPr>
          <w:rtl/>
        </w:rPr>
        <w:t xml:space="preserve">מקצועי </w:t>
      </w:r>
      <w:bookmarkStart w:id="38613" w:name="_ETM_Q108_258549"/>
      <w:bookmarkEnd w:id="38613"/>
      <w:r>
        <w:rPr>
          <w:rtl/>
        </w:rPr>
        <w:t xml:space="preserve">ויש </w:t>
      </w:r>
      <w:bookmarkStart w:id="38614" w:name="_ETM_Q108_258759"/>
      <w:bookmarkEnd w:id="38614"/>
      <w:r>
        <w:rPr>
          <w:rtl/>
        </w:rPr>
        <w:t xml:space="preserve">אנשים </w:t>
      </w:r>
      <w:bookmarkStart w:id="38615" w:name="_ETM_Q108_259060"/>
      <w:bookmarkEnd w:id="38615"/>
      <w:r>
        <w:rPr>
          <w:rtl/>
        </w:rPr>
        <w:t xml:space="preserve">שהם </w:t>
      </w:r>
      <w:bookmarkStart w:id="38616" w:name="_ETM_Q108_259209"/>
      <w:bookmarkEnd w:id="38616"/>
      <w:r>
        <w:rPr>
          <w:rtl/>
        </w:rPr>
        <w:t xml:space="preserve">בדירוג </w:t>
      </w:r>
      <w:bookmarkStart w:id="38617" w:name="_ETM_Q108_259600"/>
      <w:bookmarkEnd w:id="38617"/>
      <w:r>
        <w:rPr>
          <w:rtl/>
        </w:rPr>
        <w:t xml:space="preserve">הכללי </w:t>
      </w:r>
      <w:bookmarkStart w:id="38618" w:name="_ETM_Q108_259959"/>
      <w:bookmarkEnd w:id="38618"/>
      <w:r>
        <w:rPr>
          <w:rtl/>
        </w:rPr>
        <w:t xml:space="preserve">של </w:t>
      </w:r>
      <w:bookmarkStart w:id="38619" w:name="_ETM_Q108_260530"/>
      <w:bookmarkEnd w:id="38619"/>
      <w:r>
        <w:rPr>
          <w:rtl/>
        </w:rPr>
        <w:t xml:space="preserve">שירות </w:t>
      </w:r>
      <w:bookmarkStart w:id="38620" w:name="_ETM_Q108_260890"/>
      <w:bookmarkEnd w:id="38620"/>
      <w:r>
        <w:rPr>
          <w:rtl/>
        </w:rPr>
        <w:t>המדינה</w:t>
      </w:r>
      <w:r>
        <w:rPr>
          <w:rFonts w:hint="cs"/>
          <w:rtl/>
        </w:rPr>
        <w:t>.</w:t>
      </w:r>
      <w:r>
        <w:rPr>
          <w:rtl/>
        </w:rPr>
        <w:t xml:space="preserve"> </w:t>
      </w:r>
      <w:bookmarkStart w:id="38621" w:name="_ETM_Q108_267100"/>
      <w:bookmarkEnd w:id="38621"/>
      <w:r>
        <w:rPr>
          <w:rtl/>
        </w:rPr>
        <w:t xml:space="preserve">שני </w:t>
      </w:r>
      <w:bookmarkStart w:id="38622" w:name="_ETM_Q108_267370"/>
      <w:bookmarkEnd w:id="38622"/>
      <w:r>
        <w:rPr>
          <w:rtl/>
        </w:rPr>
        <w:t xml:space="preserve">אנשים </w:t>
      </w:r>
      <w:bookmarkStart w:id="38623" w:name="_ETM_Q108_267730"/>
      <w:bookmarkEnd w:id="38623"/>
      <w:r w:rsidR="00456C30">
        <w:rPr>
          <w:rFonts w:hint="cs"/>
          <w:rtl/>
        </w:rPr>
        <w:t>ש</w:t>
      </w:r>
      <w:r>
        <w:rPr>
          <w:rtl/>
        </w:rPr>
        <w:t xml:space="preserve">יושבים </w:t>
      </w:r>
      <w:bookmarkStart w:id="38624" w:name="_ETM_Q108_268030"/>
      <w:bookmarkEnd w:id="38624"/>
      <w:r>
        <w:rPr>
          <w:rFonts w:hint="cs"/>
          <w:rtl/>
        </w:rPr>
        <w:t>כ</w:t>
      </w:r>
      <w:r>
        <w:rPr>
          <w:rtl/>
        </w:rPr>
        <w:t xml:space="preserve">פקידי </w:t>
      </w:r>
      <w:bookmarkStart w:id="38625" w:name="_ETM_Q108_268660"/>
      <w:bookmarkEnd w:id="38625"/>
      <w:r>
        <w:rPr>
          <w:rtl/>
        </w:rPr>
        <w:t xml:space="preserve">קבלת </w:t>
      </w:r>
      <w:bookmarkStart w:id="38626" w:name="_ETM_Q108_269080"/>
      <w:bookmarkEnd w:id="38626"/>
      <w:r>
        <w:rPr>
          <w:rtl/>
        </w:rPr>
        <w:t xml:space="preserve">קהל </w:t>
      </w:r>
      <w:bookmarkStart w:id="38627" w:name="_ETM_Q108_269970"/>
      <w:bookmarkEnd w:id="38627"/>
      <w:r>
        <w:rPr>
          <w:rtl/>
        </w:rPr>
        <w:t xml:space="preserve">במשרד </w:t>
      </w:r>
      <w:bookmarkStart w:id="38628" w:name="_ETM_Q108_270540"/>
      <w:bookmarkEnd w:id="38628"/>
      <w:r>
        <w:rPr>
          <w:rtl/>
        </w:rPr>
        <w:t>ממשלתי</w:t>
      </w:r>
      <w:r>
        <w:rPr>
          <w:rFonts w:hint="cs"/>
          <w:rtl/>
        </w:rPr>
        <w:t>;</w:t>
      </w:r>
      <w:r>
        <w:rPr>
          <w:rtl/>
        </w:rPr>
        <w:t xml:space="preserve"> </w:t>
      </w:r>
      <w:bookmarkStart w:id="38629" w:name="_ETM_Q108_272760"/>
      <w:bookmarkEnd w:id="38629"/>
      <w:r>
        <w:rPr>
          <w:rFonts w:hint="cs"/>
          <w:rtl/>
        </w:rPr>
        <w:t>אחד</w:t>
      </w:r>
      <w:r>
        <w:rPr>
          <w:rtl/>
        </w:rPr>
        <w:t xml:space="preserve"> </w:t>
      </w:r>
      <w:bookmarkStart w:id="38630" w:name="_ETM_Q108_275020"/>
      <w:bookmarkEnd w:id="38630"/>
      <w:r>
        <w:rPr>
          <w:rtl/>
        </w:rPr>
        <w:t>יושב</w:t>
      </w:r>
      <w:r>
        <w:rPr>
          <w:rFonts w:hint="cs"/>
          <w:rtl/>
        </w:rPr>
        <w:t>,</w:t>
      </w:r>
      <w:bookmarkStart w:id="38631" w:name="_ETM_Q108_271593"/>
      <w:bookmarkEnd w:id="38631"/>
      <w:r>
        <w:rPr>
          <w:rtl/>
        </w:rPr>
        <w:t xml:space="preserve"> </w:t>
      </w:r>
      <w:bookmarkStart w:id="38632" w:name="_ETM_Q108_275499"/>
      <w:bookmarkEnd w:id="38632"/>
      <w:r>
        <w:rPr>
          <w:rtl/>
        </w:rPr>
        <w:t xml:space="preserve">מקבל </w:t>
      </w:r>
      <w:bookmarkStart w:id="38633" w:name="_ETM_Q108_275950"/>
      <w:bookmarkEnd w:id="38633"/>
      <w:r>
        <w:rPr>
          <w:rtl/>
        </w:rPr>
        <w:t xml:space="preserve">תלוש </w:t>
      </w:r>
      <w:bookmarkStart w:id="38634" w:name="_ETM_Q108_276249"/>
      <w:bookmarkEnd w:id="38634"/>
      <w:r>
        <w:rPr>
          <w:rtl/>
        </w:rPr>
        <w:t xml:space="preserve">בסוף </w:t>
      </w:r>
      <w:bookmarkStart w:id="38635" w:name="_ETM_Q108_276579"/>
      <w:bookmarkEnd w:id="38635"/>
      <w:r>
        <w:rPr>
          <w:rtl/>
        </w:rPr>
        <w:t>החודש</w:t>
      </w:r>
      <w:r>
        <w:rPr>
          <w:rFonts w:hint="cs"/>
          <w:rtl/>
        </w:rPr>
        <w:t>;</w:t>
      </w:r>
      <w:r>
        <w:rPr>
          <w:rtl/>
        </w:rPr>
        <w:t xml:space="preserve"> </w:t>
      </w:r>
      <w:bookmarkStart w:id="38636" w:name="_ETM_Q108_277060"/>
      <w:bookmarkEnd w:id="38636"/>
      <w:r>
        <w:rPr>
          <w:rtl/>
        </w:rPr>
        <w:t xml:space="preserve">השני </w:t>
      </w:r>
      <w:bookmarkStart w:id="38637" w:name="_ETM_Q108_277329"/>
      <w:bookmarkEnd w:id="38637"/>
      <w:r>
        <w:rPr>
          <w:rtl/>
        </w:rPr>
        <w:t xml:space="preserve">יושב </w:t>
      </w:r>
      <w:bookmarkStart w:id="38638" w:name="_ETM_Q108_277749"/>
      <w:bookmarkEnd w:id="38638"/>
      <w:r>
        <w:rPr>
          <w:rtl/>
        </w:rPr>
        <w:t xml:space="preserve">מקבל </w:t>
      </w:r>
      <w:bookmarkStart w:id="38639" w:name="_ETM_Q108_278170"/>
      <w:bookmarkEnd w:id="38639"/>
      <w:r>
        <w:rPr>
          <w:rtl/>
        </w:rPr>
        <w:t>ת</w:t>
      </w:r>
      <w:bookmarkStart w:id="38640" w:name="_ETM_Q108_274273"/>
      <w:bookmarkEnd w:id="38640"/>
      <w:r>
        <w:rPr>
          <w:rtl/>
        </w:rPr>
        <w:t xml:space="preserve">לוש </w:t>
      </w:r>
      <w:bookmarkStart w:id="38641" w:name="_ETM_Q108_278350"/>
      <w:bookmarkEnd w:id="38641"/>
      <w:r>
        <w:rPr>
          <w:rtl/>
        </w:rPr>
        <w:t xml:space="preserve">בסוף </w:t>
      </w:r>
      <w:bookmarkStart w:id="38642" w:name="_ETM_Q108_278590"/>
      <w:bookmarkEnd w:id="38642"/>
      <w:r>
        <w:rPr>
          <w:rtl/>
        </w:rPr>
        <w:t>החודש</w:t>
      </w:r>
      <w:r>
        <w:rPr>
          <w:rFonts w:hint="cs"/>
          <w:rtl/>
        </w:rPr>
        <w:t>,</w:t>
      </w:r>
      <w:r>
        <w:rPr>
          <w:rtl/>
        </w:rPr>
        <w:t xml:space="preserve"> </w:t>
      </w:r>
      <w:bookmarkStart w:id="38643" w:name="_ETM_Q108_278950"/>
      <w:bookmarkEnd w:id="38643"/>
      <w:r>
        <w:rPr>
          <w:rtl/>
        </w:rPr>
        <w:t xml:space="preserve">אותו </w:t>
      </w:r>
      <w:bookmarkStart w:id="38644" w:name="_ETM_Q108_279159"/>
      <w:bookmarkEnd w:id="38644"/>
      <w:r>
        <w:rPr>
          <w:rtl/>
        </w:rPr>
        <w:t>תלוש</w:t>
      </w:r>
      <w:r>
        <w:rPr>
          <w:rFonts w:hint="cs"/>
          <w:rtl/>
        </w:rPr>
        <w:t>.</w:t>
      </w:r>
      <w:r>
        <w:rPr>
          <w:rtl/>
        </w:rPr>
        <w:t xml:space="preserve"> </w:t>
      </w:r>
      <w:bookmarkStart w:id="38645" w:name="_ETM_Q108_280560"/>
      <w:bookmarkEnd w:id="38645"/>
      <w:r>
        <w:rPr>
          <w:rtl/>
        </w:rPr>
        <w:t xml:space="preserve">אומר </w:t>
      </w:r>
      <w:bookmarkStart w:id="38646" w:name="_ETM_Q108_280829"/>
      <w:bookmarkEnd w:id="38646"/>
      <w:r>
        <w:rPr>
          <w:rFonts w:hint="cs"/>
          <w:rtl/>
        </w:rPr>
        <w:t>אחד</w:t>
      </w:r>
      <w:bookmarkStart w:id="38647" w:name="_ETM_Q108_278543"/>
      <w:bookmarkEnd w:id="38647"/>
      <w:r w:rsidR="00456C30">
        <w:rPr>
          <w:rFonts w:hint="cs"/>
          <w:rtl/>
        </w:rPr>
        <w:t>:</w:t>
      </w:r>
      <w:r>
        <w:rPr>
          <w:rtl/>
        </w:rPr>
        <w:t xml:space="preserve"> </w:t>
      </w:r>
      <w:bookmarkStart w:id="38648" w:name="_ETM_Q108_281999"/>
      <w:bookmarkEnd w:id="38648"/>
      <w:r>
        <w:rPr>
          <w:rtl/>
        </w:rPr>
        <w:t xml:space="preserve">אני </w:t>
      </w:r>
      <w:bookmarkStart w:id="38649" w:name="_ETM_Q108_282090"/>
      <w:bookmarkEnd w:id="38649"/>
      <w:r>
        <w:rPr>
          <w:rtl/>
        </w:rPr>
        <w:t xml:space="preserve">רוצה </w:t>
      </w:r>
      <w:bookmarkStart w:id="38650" w:name="_ETM_Q108_282299"/>
      <w:bookmarkEnd w:id="38650"/>
      <w:r>
        <w:rPr>
          <w:rtl/>
        </w:rPr>
        <w:t xml:space="preserve">להגדיל </w:t>
      </w:r>
      <w:bookmarkStart w:id="38651" w:name="_ETM_Q108_282630"/>
      <w:bookmarkEnd w:id="38651"/>
      <w:r>
        <w:rPr>
          <w:rtl/>
        </w:rPr>
        <w:t xml:space="preserve">את </w:t>
      </w:r>
      <w:bookmarkStart w:id="38652" w:name="_ETM_Q108_282689"/>
      <w:bookmarkEnd w:id="38652"/>
      <w:r>
        <w:rPr>
          <w:rtl/>
        </w:rPr>
        <w:t>התלוש</w:t>
      </w:r>
      <w:r>
        <w:rPr>
          <w:rFonts w:hint="cs"/>
          <w:rtl/>
        </w:rPr>
        <w:t>.</w:t>
      </w:r>
      <w:r>
        <w:rPr>
          <w:rtl/>
        </w:rPr>
        <w:t xml:space="preserve"> </w:t>
      </w:r>
      <w:bookmarkStart w:id="38653" w:name="_ETM_Q108_283469"/>
      <w:bookmarkEnd w:id="38653"/>
      <w:r>
        <w:rPr>
          <w:rtl/>
        </w:rPr>
        <w:t xml:space="preserve">מה </w:t>
      </w:r>
      <w:bookmarkStart w:id="38654" w:name="_ETM_Q108_283649"/>
      <w:bookmarkEnd w:id="38654"/>
      <w:r>
        <w:rPr>
          <w:rtl/>
        </w:rPr>
        <w:t xml:space="preserve">אני </w:t>
      </w:r>
      <w:bookmarkStart w:id="38655" w:name="_ETM_Q108_283740"/>
      <w:bookmarkEnd w:id="38655"/>
      <w:r>
        <w:rPr>
          <w:rtl/>
        </w:rPr>
        <w:t>אעשה</w:t>
      </w:r>
      <w:r>
        <w:rPr>
          <w:rFonts w:hint="cs"/>
          <w:rtl/>
        </w:rPr>
        <w:t>?</w:t>
      </w:r>
      <w:r>
        <w:rPr>
          <w:rtl/>
        </w:rPr>
        <w:t xml:space="preserve"> </w:t>
      </w:r>
      <w:bookmarkStart w:id="38656" w:name="_ETM_Q108_284639"/>
      <w:bookmarkEnd w:id="38656"/>
      <w:r>
        <w:rPr>
          <w:rtl/>
        </w:rPr>
        <w:t xml:space="preserve">אני </w:t>
      </w:r>
      <w:bookmarkStart w:id="38657" w:name="_ETM_Q108_284849"/>
      <w:bookmarkEnd w:id="38657"/>
      <w:r>
        <w:rPr>
          <w:rtl/>
        </w:rPr>
        <w:t xml:space="preserve">אלך </w:t>
      </w:r>
      <w:bookmarkStart w:id="38658" w:name="_ETM_Q108_284969"/>
      <w:bookmarkStart w:id="38659" w:name="_ETM_Q108_285090"/>
      <w:bookmarkStart w:id="38660" w:name="_ETM_Q108_283134"/>
      <w:bookmarkEnd w:id="38658"/>
      <w:bookmarkEnd w:id="38659"/>
      <w:bookmarkEnd w:id="38660"/>
      <w:r>
        <w:rPr>
          <w:rFonts w:hint="cs"/>
          <w:rtl/>
        </w:rPr>
        <w:t>ללמוד תוא</w:t>
      </w:r>
      <w:bookmarkStart w:id="38661" w:name="_ETM_Q108_283285"/>
      <w:bookmarkEnd w:id="38661"/>
      <w:r>
        <w:rPr>
          <w:rtl/>
        </w:rPr>
        <w:t>ר</w:t>
      </w:r>
      <w:r>
        <w:rPr>
          <w:rFonts w:hint="cs"/>
          <w:rtl/>
        </w:rPr>
        <w:t>.</w:t>
      </w:r>
      <w:r>
        <w:rPr>
          <w:rtl/>
        </w:rPr>
        <w:t xml:space="preserve"> </w:t>
      </w:r>
      <w:bookmarkStart w:id="38662" w:name="_ETM_Q108_287150"/>
      <w:bookmarkEnd w:id="38662"/>
      <w:r>
        <w:rPr>
          <w:rtl/>
        </w:rPr>
        <w:t xml:space="preserve">מה </w:t>
      </w:r>
      <w:bookmarkStart w:id="38663" w:name="_ETM_Q108_287330"/>
      <w:bookmarkEnd w:id="38663"/>
      <w:r>
        <w:rPr>
          <w:rtl/>
        </w:rPr>
        <w:t xml:space="preserve">הוא </w:t>
      </w:r>
      <w:bookmarkStart w:id="38664" w:name="_ETM_Q108_287360"/>
      <w:bookmarkEnd w:id="38664"/>
      <w:r>
        <w:rPr>
          <w:rtl/>
        </w:rPr>
        <w:t xml:space="preserve">הולך </w:t>
      </w:r>
      <w:bookmarkStart w:id="38665" w:name="_ETM_Q108_287540"/>
      <w:bookmarkEnd w:id="38665"/>
      <w:r>
        <w:rPr>
          <w:rtl/>
        </w:rPr>
        <w:t>ללמוד</w:t>
      </w:r>
      <w:r>
        <w:rPr>
          <w:rFonts w:hint="cs"/>
          <w:rtl/>
        </w:rPr>
        <w:t>?</w:t>
      </w:r>
      <w:r>
        <w:rPr>
          <w:rtl/>
        </w:rPr>
        <w:t xml:space="preserve"> </w:t>
      </w:r>
      <w:bookmarkStart w:id="38666" w:name="_ETM_Q108_288140"/>
      <w:bookmarkEnd w:id="38666"/>
      <w:r>
        <w:rPr>
          <w:rtl/>
        </w:rPr>
        <w:t>כל</w:t>
      </w:r>
      <w:bookmarkStart w:id="38667" w:name="_ETM_Q108_288350"/>
      <w:bookmarkEnd w:id="38667"/>
      <w:r>
        <w:rPr>
          <w:rFonts w:hint="cs"/>
          <w:rtl/>
        </w:rPr>
        <w:t xml:space="preserve"> תואר. הוא </w:t>
      </w:r>
      <w:bookmarkStart w:id="38668" w:name="_ETM_Q108_284795"/>
      <w:bookmarkStart w:id="38669" w:name="_ETM_Q108_288960"/>
      <w:bookmarkStart w:id="38670" w:name="_ETM_Q108_289390"/>
      <w:bookmarkStart w:id="38671" w:name="_ETM_Q108_285716"/>
      <w:bookmarkEnd w:id="38668"/>
      <w:bookmarkEnd w:id="38669"/>
      <w:bookmarkEnd w:id="38670"/>
      <w:bookmarkEnd w:id="38671"/>
      <w:r>
        <w:rPr>
          <w:rFonts w:hint="cs"/>
          <w:rtl/>
        </w:rPr>
        <w:t>ה</w:t>
      </w:r>
      <w:r>
        <w:rPr>
          <w:rtl/>
        </w:rPr>
        <w:t xml:space="preserve">ולך </w:t>
      </w:r>
      <w:bookmarkStart w:id="38672" w:name="_ETM_Q108_289140"/>
      <w:bookmarkEnd w:id="38672"/>
      <w:r>
        <w:rPr>
          <w:rtl/>
        </w:rPr>
        <w:t xml:space="preserve">ללמוד </w:t>
      </w:r>
      <w:bookmarkStart w:id="38673" w:name="_ETM_Q108_289350"/>
      <w:bookmarkEnd w:id="38673"/>
      <w:r>
        <w:rPr>
          <w:rtl/>
        </w:rPr>
        <w:t xml:space="preserve">באוניברסיטה </w:t>
      </w:r>
      <w:bookmarkStart w:id="38674" w:name="_ETM_Q108_289890"/>
      <w:bookmarkEnd w:id="38674"/>
      <w:r>
        <w:rPr>
          <w:rtl/>
        </w:rPr>
        <w:t xml:space="preserve">כל </w:t>
      </w:r>
      <w:bookmarkStart w:id="38675" w:name="_ETM_Q108_290100"/>
      <w:bookmarkEnd w:id="38675"/>
      <w:r>
        <w:rPr>
          <w:rtl/>
        </w:rPr>
        <w:t xml:space="preserve">תואר </w:t>
      </w:r>
      <w:bookmarkStart w:id="38676" w:name="_ETM_Q108_290310"/>
      <w:bookmarkEnd w:id="38676"/>
      <w:r>
        <w:rPr>
          <w:rFonts w:hint="cs"/>
          <w:rtl/>
        </w:rPr>
        <w:t xml:space="preserve">– </w:t>
      </w:r>
      <w:r>
        <w:rPr>
          <w:rtl/>
        </w:rPr>
        <w:t>ראשון</w:t>
      </w:r>
      <w:r>
        <w:rPr>
          <w:rFonts w:hint="cs"/>
          <w:rtl/>
        </w:rPr>
        <w:t>,</w:t>
      </w:r>
      <w:r>
        <w:rPr>
          <w:rtl/>
        </w:rPr>
        <w:t xml:space="preserve"> </w:t>
      </w:r>
      <w:bookmarkStart w:id="38677" w:name="_ETM_Q108_290729"/>
      <w:bookmarkEnd w:id="38677"/>
      <w:r>
        <w:rPr>
          <w:rtl/>
        </w:rPr>
        <w:t>שני</w:t>
      </w:r>
      <w:r>
        <w:rPr>
          <w:rFonts w:hint="cs"/>
          <w:rtl/>
        </w:rPr>
        <w:t>.</w:t>
      </w:r>
      <w:r>
        <w:rPr>
          <w:rtl/>
        </w:rPr>
        <w:t xml:space="preserve"> </w:t>
      </w:r>
      <w:bookmarkStart w:id="38678" w:name="_ETM_Q108_293409"/>
      <w:bookmarkEnd w:id="38678"/>
      <w:r>
        <w:rPr>
          <w:rtl/>
        </w:rPr>
        <w:t>הולך</w:t>
      </w:r>
      <w:r>
        <w:rPr>
          <w:rFonts w:hint="cs"/>
          <w:rtl/>
        </w:rPr>
        <w:t>,</w:t>
      </w:r>
      <w:bookmarkStart w:id="38679" w:name="_ETM_Q108_291855"/>
      <w:bookmarkEnd w:id="38679"/>
      <w:r>
        <w:rPr>
          <w:rtl/>
        </w:rPr>
        <w:t xml:space="preserve"> </w:t>
      </w:r>
      <w:bookmarkStart w:id="38680" w:name="_ETM_Q108_294830"/>
      <w:bookmarkEnd w:id="38680"/>
      <w:r>
        <w:rPr>
          <w:rtl/>
        </w:rPr>
        <w:t>מקבל</w:t>
      </w:r>
      <w:r>
        <w:rPr>
          <w:rFonts w:hint="cs"/>
          <w:rtl/>
        </w:rPr>
        <w:t>.</w:t>
      </w:r>
      <w:r>
        <w:rPr>
          <w:rtl/>
        </w:rPr>
        <w:t xml:space="preserve"> </w:t>
      </w:r>
      <w:bookmarkStart w:id="38681" w:name="_ETM_Q108_295700"/>
      <w:bookmarkEnd w:id="38681"/>
      <w:r>
        <w:rPr>
          <w:rtl/>
        </w:rPr>
        <w:t xml:space="preserve">המשרד </w:t>
      </w:r>
      <w:bookmarkStart w:id="38682" w:name="_ETM_Q108_296119"/>
      <w:bookmarkEnd w:id="38682"/>
      <w:r>
        <w:rPr>
          <w:rtl/>
        </w:rPr>
        <w:t xml:space="preserve">גם </w:t>
      </w:r>
      <w:bookmarkStart w:id="38683" w:name="_ETM_Q108_296240"/>
      <w:bookmarkEnd w:id="38683"/>
      <w:r>
        <w:rPr>
          <w:rtl/>
        </w:rPr>
        <w:t xml:space="preserve">מתחשב </w:t>
      </w:r>
      <w:bookmarkStart w:id="38684" w:name="_ETM_Q108_296720"/>
      <w:bookmarkEnd w:id="38684"/>
      <w:r>
        <w:rPr>
          <w:rtl/>
        </w:rPr>
        <w:t>בו</w:t>
      </w:r>
      <w:r>
        <w:rPr>
          <w:rFonts w:hint="cs"/>
          <w:rtl/>
        </w:rPr>
        <w:t>,</w:t>
      </w:r>
      <w:r>
        <w:rPr>
          <w:rtl/>
        </w:rPr>
        <w:t xml:space="preserve"> </w:t>
      </w:r>
      <w:bookmarkStart w:id="38685" w:name="_ETM_Q108_296840"/>
      <w:bookmarkEnd w:id="38685"/>
      <w:r>
        <w:rPr>
          <w:rtl/>
        </w:rPr>
        <w:t xml:space="preserve">משחרר </w:t>
      </w:r>
      <w:bookmarkStart w:id="38686" w:name="_ETM_Q108_297229"/>
      <w:bookmarkEnd w:id="38686"/>
      <w:r>
        <w:rPr>
          <w:rtl/>
        </w:rPr>
        <w:t xml:space="preserve">אותו </w:t>
      </w:r>
      <w:bookmarkStart w:id="38687" w:name="_ETM_Q108_297380"/>
      <w:bookmarkEnd w:id="38687"/>
      <w:r>
        <w:rPr>
          <w:rtl/>
        </w:rPr>
        <w:t xml:space="preserve">קצת </w:t>
      </w:r>
      <w:bookmarkStart w:id="38688" w:name="_ETM_Q108_297619"/>
      <w:bookmarkEnd w:id="38688"/>
      <w:r>
        <w:rPr>
          <w:rtl/>
        </w:rPr>
        <w:t>ללימודים</w:t>
      </w:r>
      <w:r w:rsidR="00456C30">
        <w:rPr>
          <w:rFonts w:hint="cs"/>
          <w:rtl/>
        </w:rPr>
        <w:t>;</w:t>
      </w:r>
      <w:r>
        <w:rPr>
          <w:rtl/>
        </w:rPr>
        <w:t xml:space="preserve"> </w:t>
      </w:r>
      <w:bookmarkStart w:id="38689" w:name="_ETM_Q108_298070"/>
      <w:bookmarkEnd w:id="38689"/>
      <w:r>
        <w:rPr>
          <w:rtl/>
        </w:rPr>
        <w:t xml:space="preserve">גם </w:t>
      </w:r>
      <w:bookmarkStart w:id="38690" w:name="_ETM_Q108_298190"/>
      <w:bookmarkEnd w:id="38690"/>
      <w:r>
        <w:rPr>
          <w:rtl/>
        </w:rPr>
        <w:t xml:space="preserve">זה </w:t>
      </w:r>
      <w:bookmarkStart w:id="38691" w:name="_ETM_Q108_298340"/>
      <w:bookmarkEnd w:id="38691"/>
      <w:r>
        <w:rPr>
          <w:rtl/>
        </w:rPr>
        <w:t xml:space="preserve">עולה </w:t>
      </w:r>
      <w:bookmarkStart w:id="38692" w:name="_ETM_Q108_298549"/>
      <w:bookmarkEnd w:id="38692"/>
      <w:r>
        <w:rPr>
          <w:rtl/>
        </w:rPr>
        <w:t>כסף</w:t>
      </w:r>
      <w:r>
        <w:rPr>
          <w:rFonts w:hint="cs"/>
          <w:rtl/>
        </w:rPr>
        <w:t>.</w:t>
      </w:r>
      <w:r>
        <w:rPr>
          <w:rtl/>
        </w:rPr>
        <w:t xml:space="preserve"> </w:t>
      </w:r>
      <w:bookmarkStart w:id="38693" w:name="_ETM_Q108_299060"/>
      <w:bookmarkEnd w:id="38693"/>
      <w:r>
        <w:rPr>
          <w:rtl/>
        </w:rPr>
        <w:t xml:space="preserve">שכחנו </w:t>
      </w:r>
      <w:bookmarkStart w:id="38694" w:name="_ETM_Q108_299600"/>
      <w:bookmarkEnd w:id="38694"/>
      <w:r>
        <w:rPr>
          <w:rtl/>
        </w:rPr>
        <w:t xml:space="preserve">את </w:t>
      </w:r>
      <w:bookmarkStart w:id="38695" w:name="_ETM_Q108_299690"/>
      <w:bookmarkEnd w:id="38695"/>
      <w:r>
        <w:rPr>
          <w:rtl/>
        </w:rPr>
        <w:t>זה</w:t>
      </w:r>
      <w:r>
        <w:rPr>
          <w:rFonts w:hint="cs"/>
          <w:rtl/>
        </w:rPr>
        <w:t>.</w:t>
      </w:r>
      <w:bookmarkStart w:id="38696" w:name="_ETM_Q108_296836"/>
      <w:bookmarkEnd w:id="38696"/>
      <w:r>
        <w:rPr>
          <w:rtl/>
        </w:rPr>
        <w:t xml:space="preserve"> </w:t>
      </w:r>
      <w:bookmarkStart w:id="38697" w:name="_ETM_Q108_301340"/>
      <w:bookmarkEnd w:id="38697"/>
      <w:r>
        <w:rPr>
          <w:rtl/>
        </w:rPr>
        <w:t xml:space="preserve">אנחנו </w:t>
      </w:r>
      <w:bookmarkStart w:id="38698" w:name="_ETM_Q108_301549"/>
      <w:bookmarkEnd w:id="38698"/>
      <w:r>
        <w:rPr>
          <w:rtl/>
        </w:rPr>
        <w:t xml:space="preserve">משלמים </w:t>
      </w:r>
      <w:bookmarkStart w:id="38699" w:name="_ETM_Q108_301939"/>
      <w:bookmarkEnd w:id="38699"/>
      <w:r>
        <w:rPr>
          <w:rtl/>
        </w:rPr>
        <w:t xml:space="preserve">על </w:t>
      </w:r>
      <w:bookmarkStart w:id="38700" w:name="_ETM_Q108_302060"/>
      <w:bookmarkEnd w:id="38700"/>
      <w:r>
        <w:rPr>
          <w:rtl/>
        </w:rPr>
        <w:t xml:space="preserve">התואר </w:t>
      </w:r>
      <w:bookmarkStart w:id="38701" w:name="_ETM_Q108_302299"/>
      <w:bookmarkEnd w:id="38701"/>
      <w:r>
        <w:rPr>
          <w:rtl/>
        </w:rPr>
        <w:t xml:space="preserve">שלו </w:t>
      </w:r>
      <w:bookmarkStart w:id="38702" w:name="_ETM_Q108_302540"/>
      <w:bookmarkEnd w:id="38702"/>
      <w:r>
        <w:rPr>
          <w:rtl/>
        </w:rPr>
        <w:t xml:space="preserve">באוניברסיטה </w:t>
      </w:r>
      <w:bookmarkStart w:id="38703" w:name="_ETM_Q108_303530"/>
      <w:bookmarkEnd w:id="38703"/>
      <w:r>
        <w:rPr>
          <w:rtl/>
        </w:rPr>
        <w:t>100</w:t>
      </w:r>
      <w:r>
        <w:rPr>
          <w:rFonts w:hint="cs"/>
          <w:rtl/>
        </w:rPr>
        <w:t>,</w:t>
      </w:r>
      <w:r>
        <w:rPr>
          <w:rtl/>
        </w:rPr>
        <w:t xml:space="preserve">000 </w:t>
      </w:r>
      <w:bookmarkStart w:id="38704" w:name="_ETM_Q108_303890"/>
      <w:bookmarkEnd w:id="38704"/>
      <w:r>
        <w:rPr>
          <w:rtl/>
        </w:rPr>
        <w:t>שקל</w:t>
      </w:r>
      <w:r>
        <w:rPr>
          <w:rFonts w:hint="cs"/>
          <w:rtl/>
        </w:rPr>
        <w:t>,</w:t>
      </w:r>
      <w:bookmarkStart w:id="38705" w:name="_ETM_Q108_300615"/>
      <w:bookmarkEnd w:id="38705"/>
      <w:r>
        <w:rPr>
          <w:rtl/>
        </w:rPr>
        <w:t xml:space="preserve"> </w:t>
      </w:r>
      <w:bookmarkStart w:id="38706" w:name="_ETM_Q108_304189"/>
      <w:bookmarkEnd w:id="38706"/>
      <w:r>
        <w:rPr>
          <w:rtl/>
        </w:rPr>
        <w:t xml:space="preserve">כמו </w:t>
      </w:r>
      <w:bookmarkStart w:id="38707" w:name="_ETM_Q108_304369"/>
      <w:bookmarkEnd w:id="38707"/>
      <w:r>
        <w:rPr>
          <w:rtl/>
        </w:rPr>
        <w:t>שאמרנו</w:t>
      </w:r>
      <w:r>
        <w:rPr>
          <w:rFonts w:hint="cs"/>
          <w:rtl/>
        </w:rPr>
        <w:t>,</w:t>
      </w:r>
      <w:r>
        <w:rPr>
          <w:rtl/>
        </w:rPr>
        <w:t xml:space="preserve"> </w:t>
      </w:r>
      <w:bookmarkStart w:id="38708" w:name="_ETM_Q108_304729"/>
      <w:bookmarkEnd w:id="38708"/>
      <w:r>
        <w:rPr>
          <w:rtl/>
        </w:rPr>
        <w:t xml:space="preserve">תואר </w:t>
      </w:r>
      <w:bookmarkStart w:id="38709" w:name="_ETM_Q108_304939"/>
      <w:bookmarkEnd w:id="38709"/>
      <w:r>
        <w:rPr>
          <w:rtl/>
        </w:rPr>
        <w:t>ראשון</w:t>
      </w:r>
      <w:r>
        <w:rPr>
          <w:rFonts w:hint="cs"/>
          <w:rtl/>
        </w:rPr>
        <w:t>. אם ז</w:t>
      </w:r>
      <w:bookmarkStart w:id="38710" w:name="_ETM_Q108_301906"/>
      <w:bookmarkEnd w:id="38710"/>
      <w:r>
        <w:rPr>
          <w:rFonts w:hint="cs"/>
          <w:rtl/>
        </w:rPr>
        <w:t>ה</w:t>
      </w:r>
      <w:r>
        <w:rPr>
          <w:rtl/>
        </w:rPr>
        <w:t xml:space="preserve"> </w:t>
      </w:r>
      <w:bookmarkStart w:id="38711" w:name="_ETM_Q108_305360"/>
      <w:bookmarkEnd w:id="38711"/>
      <w:r>
        <w:rPr>
          <w:rtl/>
        </w:rPr>
        <w:t xml:space="preserve">תואר </w:t>
      </w:r>
      <w:bookmarkStart w:id="38712" w:name="_ETM_Q108_305630"/>
      <w:bookmarkEnd w:id="38712"/>
      <w:r>
        <w:rPr>
          <w:rtl/>
        </w:rPr>
        <w:t>ש</w:t>
      </w:r>
      <w:r w:rsidRPr="00CC0699">
        <w:rPr>
          <w:rtl/>
        </w:rPr>
        <w:t>ני</w:t>
      </w:r>
      <w:bookmarkStart w:id="38713" w:name="_ETM_Q108_305869"/>
      <w:bookmarkStart w:id="38714" w:name="_ETM_Q108_306259"/>
      <w:bookmarkEnd w:id="38713"/>
      <w:bookmarkEnd w:id="38714"/>
      <w:r w:rsidRPr="00CC0699">
        <w:rPr>
          <w:rFonts w:hint="cs"/>
          <w:rtl/>
        </w:rPr>
        <w:t xml:space="preserve"> </w:t>
      </w:r>
      <w:bookmarkStart w:id="38715" w:name="_ETM_Q108_300985"/>
      <w:bookmarkStart w:id="38716" w:name="_ETM_Q108_303665"/>
      <w:bookmarkStart w:id="38717" w:name="_ETM_Q108_303525"/>
      <w:bookmarkEnd w:id="38715"/>
      <w:bookmarkEnd w:id="38716"/>
      <w:bookmarkEnd w:id="38717"/>
      <w:r w:rsidR="00456C30">
        <w:rPr>
          <w:rFonts w:hint="eastAsia"/>
          <w:rtl/>
        </w:rPr>
        <w:t xml:space="preserve">– </w:t>
      </w:r>
      <w:r>
        <w:rPr>
          <w:rFonts w:hint="cs"/>
          <w:rtl/>
        </w:rPr>
        <w:t>40</w:t>
      </w:r>
      <w:r w:rsidR="00456C30">
        <w:rPr>
          <w:rFonts w:hint="cs"/>
          <w:rtl/>
        </w:rPr>
        <w:t>,000</w:t>
      </w:r>
      <w:r>
        <w:rPr>
          <w:rFonts w:hint="cs"/>
          <w:rtl/>
        </w:rPr>
        <w:t>, 50</w:t>
      </w:r>
      <w:r w:rsidR="00456C30">
        <w:rPr>
          <w:rFonts w:hint="cs"/>
          <w:rtl/>
        </w:rPr>
        <w:t>,000</w:t>
      </w:r>
      <w:r w:rsidRPr="00CC0699">
        <w:rPr>
          <w:rFonts w:hint="cs"/>
          <w:rtl/>
        </w:rPr>
        <w:t>,</w:t>
      </w:r>
      <w:r>
        <w:rPr>
          <w:rtl/>
        </w:rPr>
        <w:t xml:space="preserve"> </w:t>
      </w:r>
      <w:bookmarkStart w:id="38718" w:name="_ETM_Q108_306649"/>
      <w:bookmarkEnd w:id="38718"/>
      <w:r>
        <w:rPr>
          <w:rtl/>
        </w:rPr>
        <w:t xml:space="preserve">לא </w:t>
      </w:r>
      <w:bookmarkStart w:id="38719" w:name="_ETM_Q108_306740"/>
      <w:bookmarkEnd w:id="38719"/>
      <w:r>
        <w:rPr>
          <w:rtl/>
        </w:rPr>
        <w:t>משנה</w:t>
      </w:r>
      <w:r>
        <w:rPr>
          <w:rFonts w:hint="cs"/>
          <w:rtl/>
        </w:rPr>
        <w:t>.</w:t>
      </w:r>
      <w:r>
        <w:rPr>
          <w:rtl/>
        </w:rPr>
        <w:t xml:space="preserve"> </w:t>
      </w:r>
      <w:bookmarkStart w:id="38720" w:name="_ETM_Q108_307960"/>
      <w:bookmarkEnd w:id="38720"/>
      <w:r>
        <w:rPr>
          <w:rtl/>
        </w:rPr>
        <w:t xml:space="preserve">משלמים </w:t>
      </w:r>
      <w:bookmarkStart w:id="38721" w:name="_ETM_Q108_308319"/>
      <w:bookmarkEnd w:id="38721"/>
      <w:r>
        <w:rPr>
          <w:rtl/>
        </w:rPr>
        <w:t xml:space="preserve">לו </w:t>
      </w:r>
      <w:bookmarkStart w:id="38722" w:name="_ETM_Q108_308410"/>
      <w:bookmarkEnd w:id="38722"/>
      <w:r>
        <w:rPr>
          <w:rtl/>
        </w:rPr>
        <w:t xml:space="preserve">על </w:t>
      </w:r>
      <w:bookmarkStart w:id="38723" w:name="_ETM_Q108_308500"/>
      <w:bookmarkEnd w:id="38723"/>
      <w:r>
        <w:rPr>
          <w:rtl/>
        </w:rPr>
        <w:t xml:space="preserve">התואר </w:t>
      </w:r>
      <w:bookmarkStart w:id="38724" w:name="_ETM_Q108_309530"/>
      <w:bookmarkEnd w:id="38724"/>
      <w:r>
        <w:rPr>
          <w:rtl/>
        </w:rPr>
        <w:t xml:space="preserve">והוא </w:t>
      </w:r>
      <w:bookmarkStart w:id="38725" w:name="_ETM_Q108_309769"/>
      <w:bookmarkEnd w:id="38725"/>
      <w:r>
        <w:rPr>
          <w:rtl/>
        </w:rPr>
        <w:t xml:space="preserve">משלם </w:t>
      </w:r>
      <w:bookmarkStart w:id="38726" w:name="_ETM_Q108_310040"/>
      <w:bookmarkEnd w:id="38726"/>
      <w:r>
        <w:rPr>
          <w:rtl/>
        </w:rPr>
        <w:t xml:space="preserve">גם </w:t>
      </w:r>
      <w:bookmarkStart w:id="38727" w:name="_ETM_Q108_310159"/>
      <w:bookmarkEnd w:id="38727"/>
      <w:r>
        <w:rPr>
          <w:rtl/>
        </w:rPr>
        <w:t>מכיסו</w:t>
      </w:r>
      <w:r>
        <w:rPr>
          <w:rFonts w:hint="cs"/>
          <w:rtl/>
        </w:rPr>
        <w:t>, זה</w:t>
      </w:r>
      <w:bookmarkStart w:id="38728" w:name="_ETM_Q108_307084"/>
      <w:bookmarkEnd w:id="38728"/>
      <w:r>
        <w:rPr>
          <w:rtl/>
        </w:rPr>
        <w:t xml:space="preserve"> </w:t>
      </w:r>
      <w:bookmarkStart w:id="38729" w:name="_ETM_Q108_310909"/>
      <w:bookmarkEnd w:id="38729"/>
      <w:r>
        <w:rPr>
          <w:rtl/>
        </w:rPr>
        <w:t>בסדר</w:t>
      </w:r>
      <w:r>
        <w:rPr>
          <w:rFonts w:hint="cs"/>
          <w:rtl/>
        </w:rPr>
        <w:t>.</w:t>
      </w:r>
      <w:r>
        <w:rPr>
          <w:rtl/>
        </w:rPr>
        <w:t xml:space="preserve"> </w:t>
      </w:r>
      <w:bookmarkStart w:id="38730" w:name="_ETM_Q108_311299"/>
      <w:bookmarkEnd w:id="38730"/>
      <w:r>
        <w:rPr>
          <w:rtl/>
        </w:rPr>
        <w:t xml:space="preserve">ואנחנו </w:t>
      </w:r>
      <w:bookmarkStart w:id="38731" w:name="_ETM_Q108_311599"/>
      <w:bookmarkEnd w:id="38731"/>
      <w:r>
        <w:rPr>
          <w:rtl/>
        </w:rPr>
        <w:t>משלמים</w:t>
      </w:r>
      <w:r w:rsidR="00456C30">
        <w:rPr>
          <w:rFonts w:hint="cs"/>
          <w:rtl/>
        </w:rPr>
        <w:t>.</w:t>
      </w:r>
      <w:r>
        <w:rPr>
          <w:rtl/>
        </w:rPr>
        <w:t xml:space="preserve"> </w:t>
      </w:r>
      <w:bookmarkStart w:id="38732" w:name="_ETM_Q108_311930"/>
      <w:bookmarkEnd w:id="38732"/>
      <w:r>
        <w:rPr>
          <w:rtl/>
        </w:rPr>
        <w:t xml:space="preserve">מה </w:t>
      </w:r>
      <w:bookmarkStart w:id="38733" w:name="_ETM_Q108_312019"/>
      <w:bookmarkEnd w:id="38733"/>
      <w:r>
        <w:rPr>
          <w:rtl/>
        </w:rPr>
        <w:t xml:space="preserve">שאנחנו </w:t>
      </w:r>
      <w:bookmarkStart w:id="38734" w:name="_ETM_Q108_312319"/>
      <w:bookmarkEnd w:id="38734"/>
      <w:r>
        <w:rPr>
          <w:rtl/>
        </w:rPr>
        <w:t>משלמים</w:t>
      </w:r>
      <w:bookmarkStart w:id="38735" w:name="_ETM_Q108_308283"/>
      <w:bookmarkEnd w:id="38735"/>
      <w:r>
        <w:rPr>
          <w:rtl/>
        </w:rPr>
        <w:t xml:space="preserve"> </w:t>
      </w:r>
      <w:bookmarkStart w:id="38736" w:name="_ETM_Q108_312650"/>
      <w:bookmarkEnd w:id="38736"/>
      <w:r>
        <w:rPr>
          <w:rtl/>
        </w:rPr>
        <w:t xml:space="preserve">אנחנו </w:t>
      </w:r>
      <w:bookmarkStart w:id="38737" w:name="_ETM_Q108_312859"/>
      <w:bookmarkEnd w:id="38737"/>
      <w:r>
        <w:rPr>
          <w:rtl/>
        </w:rPr>
        <w:t>משלמים</w:t>
      </w:r>
      <w:r>
        <w:rPr>
          <w:rFonts w:hint="cs"/>
          <w:rtl/>
        </w:rPr>
        <w:t>.</w:t>
      </w:r>
      <w:bookmarkStart w:id="38738" w:name="_ETM_Q108_306113"/>
      <w:bookmarkStart w:id="38739" w:name="_ETM_Q108_313970"/>
      <w:bookmarkStart w:id="38740" w:name="_ETM_Q108_317224"/>
      <w:bookmarkEnd w:id="38738"/>
      <w:bookmarkEnd w:id="38739"/>
      <w:bookmarkEnd w:id="38740"/>
      <w:r>
        <w:rPr>
          <w:rFonts w:hint="cs"/>
          <w:rtl/>
        </w:rPr>
        <w:t xml:space="preserve"> </w:t>
      </w:r>
      <w:r>
        <w:rPr>
          <w:rtl/>
        </w:rPr>
        <w:t xml:space="preserve">ואז </w:t>
      </w:r>
      <w:bookmarkStart w:id="38741" w:name="_ETM_Q108_314150"/>
      <w:bookmarkEnd w:id="38741"/>
      <w:r>
        <w:rPr>
          <w:rtl/>
        </w:rPr>
        <w:t xml:space="preserve">הוא </w:t>
      </w:r>
      <w:bookmarkStart w:id="38742" w:name="_ETM_Q108_314180"/>
      <w:bookmarkEnd w:id="38742"/>
      <w:r>
        <w:rPr>
          <w:rtl/>
        </w:rPr>
        <w:t xml:space="preserve">חוזר </w:t>
      </w:r>
      <w:bookmarkStart w:id="38743" w:name="_ETM_Q108_314480"/>
      <w:bookmarkEnd w:id="38743"/>
      <w:r>
        <w:rPr>
          <w:rtl/>
        </w:rPr>
        <w:t>למשרד</w:t>
      </w:r>
      <w:r>
        <w:rPr>
          <w:rFonts w:hint="cs"/>
          <w:rtl/>
        </w:rPr>
        <w:t>,</w:t>
      </w:r>
      <w:r>
        <w:rPr>
          <w:rtl/>
        </w:rPr>
        <w:t xml:space="preserve"> </w:t>
      </w:r>
      <w:bookmarkStart w:id="38744" w:name="_ETM_Q108_315169"/>
      <w:bookmarkEnd w:id="38744"/>
      <w:r>
        <w:rPr>
          <w:rtl/>
        </w:rPr>
        <w:t xml:space="preserve">אחרי </w:t>
      </w:r>
      <w:bookmarkStart w:id="38745" w:name="_ETM_Q108_315440"/>
      <w:bookmarkEnd w:id="38745"/>
      <w:r>
        <w:rPr>
          <w:rFonts w:hint="cs"/>
          <w:rtl/>
        </w:rPr>
        <w:t>התואר,</w:t>
      </w:r>
      <w:bookmarkStart w:id="38746" w:name="_ETM_Q108_311964"/>
      <w:bookmarkEnd w:id="38746"/>
      <w:r>
        <w:rPr>
          <w:rtl/>
        </w:rPr>
        <w:t xml:space="preserve"> </w:t>
      </w:r>
      <w:bookmarkStart w:id="38747" w:name="_ETM_Q108_315650"/>
      <w:bookmarkEnd w:id="38747"/>
      <w:r>
        <w:rPr>
          <w:rFonts w:hint="cs"/>
          <w:rtl/>
        </w:rPr>
        <w:t>ו</w:t>
      </w:r>
      <w:r>
        <w:rPr>
          <w:rtl/>
        </w:rPr>
        <w:t xml:space="preserve">עושה </w:t>
      </w:r>
      <w:bookmarkStart w:id="38748" w:name="_ETM_Q108_315860"/>
      <w:bookmarkEnd w:id="38748"/>
      <w:r w:rsidR="00456C30">
        <w:rPr>
          <w:rFonts w:hint="cs"/>
          <w:rtl/>
        </w:rPr>
        <w:t xml:space="preserve">את </w:t>
      </w:r>
      <w:r>
        <w:rPr>
          <w:rtl/>
        </w:rPr>
        <w:t>א</w:t>
      </w:r>
      <w:r>
        <w:rPr>
          <w:rFonts w:hint="cs"/>
          <w:rtl/>
        </w:rPr>
        <w:t>ות</w:t>
      </w:r>
      <w:bookmarkStart w:id="38749" w:name="_ETM_Q108_315980"/>
      <w:bookmarkEnd w:id="38749"/>
      <w:r>
        <w:rPr>
          <w:rtl/>
        </w:rPr>
        <w:t>ה</w:t>
      </w:r>
      <w:r>
        <w:rPr>
          <w:rFonts w:hint="cs"/>
          <w:rtl/>
        </w:rPr>
        <w:t xml:space="preserve"> </w:t>
      </w:r>
      <w:r>
        <w:rPr>
          <w:rtl/>
        </w:rPr>
        <w:t>עבודה</w:t>
      </w:r>
      <w:r>
        <w:rPr>
          <w:rFonts w:hint="cs"/>
          <w:rtl/>
        </w:rPr>
        <w:t>,</w:t>
      </w:r>
      <w:r>
        <w:rPr>
          <w:rtl/>
        </w:rPr>
        <w:t xml:space="preserve"> </w:t>
      </w:r>
      <w:bookmarkStart w:id="38750" w:name="_ETM_Q108_316959"/>
      <w:bookmarkEnd w:id="38750"/>
      <w:r>
        <w:rPr>
          <w:rtl/>
        </w:rPr>
        <w:t xml:space="preserve">אותה </w:t>
      </w:r>
      <w:bookmarkStart w:id="38751" w:name="_ETM_Q108_317410"/>
      <w:bookmarkEnd w:id="38751"/>
      <w:r>
        <w:rPr>
          <w:rtl/>
        </w:rPr>
        <w:t xml:space="preserve">עבודה </w:t>
      </w:r>
      <w:bookmarkStart w:id="38752" w:name="_ETM_Q108_317680"/>
      <w:bookmarkEnd w:id="38752"/>
      <w:r>
        <w:rPr>
          <w:rtl/>
        </w:rPr>
        <w:t xml:space="preserve">בדיוק </w:t>
      </w:r>
      <w:bookmarkStart w:id="38753" w:name="_ETM_Q108_319159"/>
      <w:bookmarkEnd w:id="38753"/>
      <w:r>
        <w:rPr>
          <w:rFonts w:hint="cs"/>
          <w:rtl/>
        </w:rPr>
        <w:t xml:space="preserve">– </w:t>
      </w:r>
      <w:r>
        <w:rPr>
          <w:rtl/>
        </w:rPr>
        <w:t xml:space="preserve">חותם </w:t>
      </w:r>
      <w:bookmarkStart w:id="38754" w:name="_ETM_Q108_319819"/>
      <w:bookmarkEnd w:id="38754"/>
      <w:r>
        <w:rPr>
          <w:rtl/>
        </w:rPr>
        <w:t xml:space="preserve">במשרד </w:t>
      </w:r>
      <w:bookmarkStart w:id="38755" w:name="_ETM_Q108_320239"/>
      <w:bookmarkEnd w:id="38755"/>
      <w:r>
        <w:rPr>
          <w:rtl/>
        </w:rPr>
        <w:t>הרישוי</w:t>
      </w:r>
      <w:bookmarkStart w:id="38756" w:name="_ETM_Q108_320629"/>
      <w:bookmarkEnd w:id="38756"/>
      <w:r>
        <w:rPr>
          <w:rFonts w:hint="cs"/>
          <w:rtl/>
        </w:rPr>
        <w:t xml:space="preserve">, </w:t>
      </w:r>
      <w:r>
        <w:rPr>
          <w:rtl/>
        </w:rPr>
        <w:t xml:space="preserve">לא </w:t>
      </w:r>
      <w:bookmarkStart w:id="38757" w:name="_ETM_Q108_320749"/>
      <w:bookmarkEnd w:id="38757"/>
      <w:r>
        <w:rPr>
          <w:rtl/>
        </w:rPr>
        <w:t>משנה</w:t>
      </w:r>
      <w:bookmarkStart w:id="38758" w:name="_ETM_Q108_318124"/>
      <w:bookmarkEnd w:id="38758"/>
      <w:r>
        <w:rPr>
          <w:rtl/>
        </w:rPr>
        <w:t xml:space="preserve"> </w:t>
      </w:r>
      <w:bookmarkStart w:id="38759" w:name="_ETM_Q108_321139"/>
      <w:bookmarkEnd w:id="38759"/>
      <w:r w:rsidR="00456C30">
        <w:rPr>
          <w:rFonts w:hint="cs"/>
          <w:rtl/>
        </w:rPr>
        <w:t xml:space="preserve">– </w:t>
      </w:r>
      <w:r>
        <w:rPr>
          <w:rtl/>
        </w:rPr>
        <w:t xml:space="preserve">אותה </w:t>
      </w:r>
      <w:bookmarkStart w:id="38760" w:name="_ETM_Q108_321469"/>
      <w:bookmarkEnd w:id="38760"/>
      <w:r>
        <w:rPr>
          <w:rtl/>
        </w:rPr>
        <w:t>עבודה</w:t>
      </w:r>
      <w:bookmarkStart w:id="38761" w:name="_ETM_Q108_320214"/>
      <w:bookmarkEnd w:id="38761"/>
      <w:r w:rsidR="00456C30">
        <w:rPr>
          <w:rFonts w:hint="cs"/>
          <w:rtl/>
        </w:rPr>
        <w:t>,</w:t>
      </w:r>
      <w:r>
        <w:rPr>
          <w:rFonts w:hint="cs"/>
          <w:rtl/>
        </w:rPr>
        <w:t xml:space="preserve"> </w:t>
      </w:r>
      <w:r w:rsidR="00456C30">
        <w:rPr>
          <w:rFonts w:hint="cs"/>
          <w:rtl/>
        </w:rPr>
        <w:t>ו</w:t>
      </w:r>
      <w:r>
        <w:rPr>
          <w:rFonts w:hint="cs"/>
          <w:rtl/>
        </w:rPr>
        <w:t>הוא</w:t>
      </w:r>
      <w:r>
        <w:rPr>
          <w:rtl/>
        </w:rPr>
        <w:t xml:space="preserve"> </w:t>
      </w:r>
      <w:bookmarkStart w:id="38762" w:name="_ETM_Q108_322810"/>
      <w:bookmarkEnd w:id="38762"/>
      <w:r>
        <w:rPr>
          <w:rtl/>
        </w:rPr>
        <w:t xml:space="preserve">מקבל </w:t>
      </w:r>
      <w:bookmarkStart w:id="38763" w:name="_ETM_Q108_323319"/>
      <w:bookmarkEnd w:id="38763"/>
      <w:r>
        <w:rPr>
          <w:rtl/>
        </w:rPr>
        <w:t xml:space="preserve">כל </w:t>
      </w:r>
      <w:bookmarkStart w:id="38764" w:name="_ETM_Q108_323560"/>
      <w:bookmarkEnd w:id="38764"/>
      <w:r>
        <w:rPr>
          <w:rtl/>
        </w:rPr>
        <w:t xml:space="preserve">חודש </w:t>
      </w:r>
      <w:bookmarkStart w:id="38765" w:name="_ETM_Q108_323860"/>
      <w:bookmarkEnd w:id="38765"/>
      <w:r>
        <w:rPr>
          <w:rtl/>
        </w:rPr>
        <w:t xml:space="preserve">תוספת </w:t>
      </w:r>
      <w:bookmarkStart w:id="38766" w:name="_ETM_Q108_324340"/>
      <w:bookmarkEnd w:id="38766"/>
      <w:r>
        <w:rPr>
          <w:rFonts w:hint="cs"/>
          <w:rtl/>
        </w:rPr>
        <w:t>ש</w:t>
      </w:r>
      <w:r>
        <w:rPr>
          <w:rtl/>
        </w:rPr>
        <w:t xml:space="preserve">נקראת </w:t>
      </w:r>
      <w:bookmarkStart w:id="38767" w:name="_ETM_Q108_324700"/>
      <w:bookmarkEnd w:id="38767"/>
      <w:r w:rsidR="00456C30">
        <w:rPr>
          <w:rFonts w:hint="cs"/>
          <w:rtl/>
        </w:rPr>
        <w:t>"</w:t>
      </w:r>
      <w:r>
        <w:rPr>
          <w:rtl/>
        </w:rPr>
        <w:t xml:space="preserve">גמול </w:t>
      </w:r>
      <w:bookmarkStart w:id="38768" w:name="_ETM_Q108_324910"/>
      <w:bookmarkEnd w:id="38768"/>
      <w:r>
        <w:rPr>
          <w:rtl/>
        </w:rPr>
        <w:t>השתלמות</w:t>
      </w:r>
      <w:r w:rsidR="00456C30">
        <w:rPr>
          <w:rFonts w:hint="cs"/>
          <w:rtl/>
        </w:rPr>
        <w:t>"</w:t>
      </w:r>
      <w:r>
        <w:rPr>
          <w:rFonts w:hint="cs"/>
          <w:rtl/>
        </w:rPr>
        <w:t>.</w:t>
      </w:r>
      <w:bookmarkStart w:id="38769" w:name="_ETM_Q108_322323"/>
      <w:bookmarkEnd w:id="38769"/>
      <w:r>
        <w:rPr>
          <w:rtl/>
        </w:rPr>
        <w:t xml:space="preserve"> </w:t>
      </w:r>
      <w:bookmarkStart w:id="38770" w:name="_ETM_Q108_325889"/>
      <w:bookmarkEnd w:id="38770"/>
      <w:r>
        <w:rPr>
          <w:rtl/>
        </w:rPr>
        <w:t xml:space="preserve">כמה </w:t>
      </w:r>
      <w:bookmarkStart w:id="38771" w:name="_ETM_Q108_326219"/>
      <w:bookmarkEnd w:id="38771"/>
      <w:r>
        <w:rPr>
          <w:rtl/>
        </w:rPr>
        <w:t xml:space="preserve">תוספת </w:t>
      </w:r>
      <w:bookmarkStart w:id="38772" w:name="_ETM_Q108_326639"/>
      <w:bookmarkEnd w:id="38772"/>
      <w:r>
        <w:rPr>
          <w:rtl/>
        </w:rPr>
        <w:t xml:space="preserve">גמול </w:t>
      </w:r>
      <w:bookmarkStart w:id="38773" w:name="_ETM_Q108_326849"/>
      <w:bookmarkEnd w:id="38773"/>
      <w:r>
        <w:rPr>
          <w:rFonts w:hint="cs"/>
          <w:rtl/>
        </w:rPr>
        <w:t>ה</w:t>
      </w:r>
      <w:r>
        <w:rPr>
          <w:rtl/>
        </w:rPr>
        <w:t xml:space="preserve">השתלמות </w:t>
      </w:r>
      <w:bookmarkStart w:id="38774" w:name="_ETM_Q108_327180"/>
      <w:bookmarkEnd w:id="38774"/>
      <w:r>
        <w:rPr>
          <w:rtl/>
        </w:rPr>
        <w:t xml:space="preserve">שהוא </w:t>
      </w:r>
      <w:bookmarkStart w:id="38775" w:name="_ETM_Q108_327299"/>
      <w:bookmarkEnd w:id="38775"/>
      <w:r>
        <w:rPr>
          <w:rtl/>
        </w:rPr>
        <w:t>מקבל</w:t>
      </w:r>
      <w:r>
        <w:rPr>
          <w:rFonts w:hint="cs"/>
          <w:rtl/>
        </w:rPr>
        <w:t>?</w:t>
      </w:r>
      <w:bookmarkStart w:id="38776" w:name="_ETM_Q108_325293"/>
      <w:bookmarkStart w:id="38777" w:name="_ETM_Q108_325424"/>
      <w:bookmarkEnd w:id="38776"/>
      <w:bookmarkEnd w:id="38777"/>
      <w:r>
        <w:rPr>
          <w:rtl/>
        </w:rPr>
        <w:t xml:space="preserve"> </w:t>
      </w:r>
      <w:bookmarkStart w:id="38778" w:name="_ETM_Q108_327810"/>
      <w:bookmarkEnd w:id="38778"/>
      <w:r>
        <w:rPr>
          <w:rtl/>
        </w:rPr>
        <w:t xml:space="preserve">אולי </w:t>
      </w:r>
      <w:bookmarkStart w:id="38779" w:name="_ETM_Q108_328019"/>
      <w:bookmarkEnd w:id="38779"/>
      <w:r>
        <w:rPr>
          <w:rtl/>
        </w:rPr>
        <w:t xml:space="preserve">אתה </w:t>
      </w:r>
      <w:bookmarkStart w:id="38780" w:name="_ETM_Q108_328139"/>
      <w:bookmarkEnd w:id="38780"/>
      <w:r>
        <w:rPr>
          <w:rtl/>
        </w:rPr>
        <w:t>יודע</w:t>
      </w:r>
      <w:r>
        <w:rPr>
          <w:rFonts w:hint="cs"/>
          <w:rtl/>
        </w:rPr>
        <w:t>,</w:t>
      </w:r>
      <w:r>
        <w:rPr>
          <w:rtl/>
        </w:rPr>
        <w:t xml:space="preserve"> </w:t>
      </w:r>
      <w:bookmarkStart w:id="38781" w:name="_ETM_Q108_328409"/>
      <w:bookmarkEnd w:id="38781"/>
      <w:r>
        <w:rPr>
          <w:rtl/>
        </w:rPr>
        <w:t xml:space="preserve">אדוני </w:t>
      </w:r>
      <w:bookmarkStart w:id="38782" w:name="_ETM_Q108_328620"/>
      <w:bookmarkEnd w:id="38782"/>
      <w:r>
        <w:rPr>
          <w:rtl/>
        </w:rPr>
        <w:t>היושב-ראש</w:t>
      </w:r>
      <w:bookmarkStart w:id="38783" w:name="_ETM_Q108_330607"/>
      <w:bookmarkEnd w:id="38783"/>
      <w:r>
        <w:rPr>
          <w:rFonts w:hint="cs"/>
          <w:rtl/>
        </w:rPr>
        <w:t>,</w:t>
      </w:r>
      <w:r>
        <w:rPr>
          <w:rtl/>
        </w:rPr>
        <w:t xml:space="preserve"> </w:t>
      </w:r>
      <w:bookmarkStart w:id="38784" w:name="_ETM_Q108_329549"/>
      <w:bookmarkEnd w:id="38784"/>
      <w:r>
        <w:rPr>
          <w:rtl/>
        </w:rPr>
        <w:t xml:space="preserve">כי </w:t>
      </w:r>
      <w:bookmarkStart w:id="38785" w:name="_ETM_Q108_329700"/>
      <w:bookmarkEnd w:id="38785"/>
      <w:r>
        <w:rPr>
          <w:rtl/>
        </w:rPr>
        <w:t xml:space="preserve">גם </w:t>
      </w:r>
      <w:bookmarkStart w:id="38786" w:name="_ETM_Q108_329819"/>
      <w:bookmarkEnd w:id="38786"/>
      <w:r>
        <w:rPr>
          <w:rtl/>
        </w:rPr>
        <w:t xml:space="preserve">במשטרה </w:t>
      </w:r>
      <w:bookmarkStart w:id="38787" w:name="_ETM_Q108_330239"/>
      <w:bookmarkEnd w:id="38787"/>
      <w:r>
        <w:rPr>
          <w:rtl/>
        </w:rPr>
        <w:t xml:space="preserve">זה </w:t>
      </w:r>
      <w:bookmarkStart w:id="38788" w:name="_ETM_Q108_330389"/>
      <w:bookmarkEnd w:id="38788"/>
      <w:r>
        <w:rPr>
          <w:rtl/>
        </w:rPr>
        <w:t>היה</w:t>
      </w:r>
      <w:r>
        <w:rPr>
          <w:rFonts w:hint="cs"/>
          <w:rtl/>
        </w:rPr>
        <w:t>.</w:t>
      </w:r>
      <w:bookmarkStart w:id="38789" w:name="_ETM_Q108_328204"/>
      <w:bookmarkEnd w:id="38789"/>
      <w:r>
        <w:rPr>
          <w:rtl/>
        </w:rPr>
        <w:t xml:space="preserve"> </w:t>
      </w:r>
      <w:bookmarkStart w:id="38790" w:name="_ETM_Q108_331400"/>
      <w:bookmarkEnd w:id="38790"/>
      <w:r>
        <w:rPr>
          <w:rtl/>
        </w:rPr>
        <w:t xml:space="preserve">אנשים </w:t>
      </w:r>
      <w:bookmarkStart w:id="38791" w:name="_ETM_Q108_331639"/>
      <w:bookmarkEnd w:id="38791"/>
      <w:r>
        <w:rPr>
          <w:rtl/>
        </w:rPr>
        <w:t xml:space="preserve">במשטרה </w:t>
      </w:r>
      <w:bookmarkStart w:id="38792" w:name="_ETM_Q108_332090"/>
      <w:bookmarkEnd w:id="38792"/>
      <w:r>
        <w:rPr>
          <w:rtl/>
        </w:rPr>
        <w:t xml:space="preserve">היו </w:t>
      </w:r>
      <w:bookmarkStart w:id="38793" w:name="_ETM_Q108_332209"/>
      <w:bookmarkEnd w:id="38793"/>
      <w:r>
        <w:rPr>
          <w:rtl/>
        </w:rPr>
        <w:t xml:space="preserve">הולכים </w:t>
      </w:r>
      <w:bookmarkStart w:id="38794" w:name="_ETM_Q108_332540"/>
      <w:bookmarkEnd w:id="38794"/>
      <w:r>
        <w:rPr>
          <w:rFonts w:hint="cs"/>
          <w:rtl/>
        </w:rPr>
        <w:t>–</w:t>
      </w:r>
      <w:r>
        <w:rPr>
          <w:rtl/>
        </w:rPr>
        <w:t xml:space="preserve"> </w:t>
      </w:r>
      <w:bookmarkStart w:id="38795" w:name="_ETM_Q108_332840"/>
      <w:bookmarkEnd w:id="38795"/>
      <w:r>
        <w:rPr>
          <w:rtl/>
        </w:rPr>
        <w:t xml:space="preserve">שני </w:t>
      </w:r>
      <w:bookmarkStart w:id="38796" w:name="_ETM_Q108_333050"/>
      <w:bookmarkEnd w:id="38796"/>
      <w:r>
        <w:rPr>
          <w:rtl/>
        </w:rPr>
        <w:t xml:space="preserve">שוטרים </w:t>
      </w:r>
      <w:bookmarkStart w:id="38797" w:name="_ETM_Q108_333349"/>
      <w:bookmarkEnd w:id="38797"/>
      <w:r>
        <w:rPr>
          <w:rtl/>
        </w:rPr>
        <w:t>בניידת</w:t>
      </w:r>
      <w:bookmarkStart w:id="38798" w:name="_ETM_Q108_330864"/>
      <w:bookmarkEnd w:id="38798"/>
      <w:r>
        <w:rPr>
          <w:rFonts w:hint="cs"/>
          <w:rtl/>
        </w:rPr>
        <w:t>,</w:t>
      </w:r>
      <w:bookmarkStart w:id="38799" w:name="_ETM_Q108_330094"/>
      <w:bookmarkEnd w:id="38799"/>
      <w:r>
        <w:rPr>
          <w:rtl/>
        </w:rPr>
        <w:t xml:space="preserve"> </w:t>
      </w:r>
      <w:bookmarkStart w:id="38800" w:name="_ETM_Q108_334069"/>
      <w:bookmarkEnd w:id="38800"/>
      <w:r>
        <w:rPr>
          <w:rFonts w:hint="cs"/>
          <w:rtl/>
        </w:rPr>
        <w:t>האחד</w:t>
      </w:r>
      <w:bookmarkStart w:id="38801" w:name="_ETM_Q108_327834"/>
      <w:bookmarkEnd w:id="38801"/>
      <w:r>
        <w:rPr>
          <w:rtl/>
        </w:rPr>
        <w:t xml:space="preserve"> </w:t>
      </w:r>
      <w:bookmarkStart w:id="38802" w:name="_ETM_Q108_334340"/>
      <w:bookmarkEnd w:id="38802"/>
      <w:r>
        <w:rPr>
          <w:rtl/>
        </w:rPr>
        <w:t xml:space="preserve">עשה </w:t>
      </w:r>
      <w:bookmarkStart w:id="38803" w:name="_ETM_Q108_334550"/>
      <w:bookmarkEnd w:id="38803"/>
      <w:r>
        <w:rPr>
          <w:rtl/>
        </w:rPr>
        <w:t xml:space="preserve">תואר </w:t>
      </w:r>
      <w:bookmarkStart w:id="38804" w:name="_ETM_Q108_334760"/>
      <w:bookmarkEnd w:id="38804"/>
      <w:r>
        <w:rPr>
          <w:rFonts w:hint="cs"/>
          <w:rtl/>
        </w:rPr>
        <w:t>וה</w:t>
      </w:r>
      <w:r>
        <w:rPr>
          <w:rtl/>
        </w:rPr>
        <w:t xml:space="preserve">שני </w:t>
      </w:r>
      <w:bookmarkStart w:id="38805" w:name="_ETM_Q108_335000"/>
      <w:bookmarkEnd w:id="38805"/>
      <w:r>
        <w:rPr>
          <w:rtl/>
        </w:rPr>
        <w:t xml:space="preserve">לא </w:t>
      </w:r>
      <w:bookmarkStart w:id="38806" w:name="_ETM_Q108_335120"/>
      <w:bookmarkEnd w:id="38806"/>
      <w:r>
        <w:rPr>
          <w:rtl/>
        </w:rPr>
        <w:t>עש</w:t>
      </w:r>
      <w:bookmarkStart w:id="38807" w:name="_ETM_Q108_330223"/>
      <w:bookmarkEnd w:id="38807"/>
      <w:r>
        <w:rPr>
          <w:rtl/>
        </w:rPr>
        <w:t xml:space="preserve">ה </w:t>
      </w:r>
      <w:bookmarkStart w:id="38808" w:name="_ETM_Q108_335330"/>
      <w:bookmarkEnd w:id="38808"/>
      <w:r>
        <w:rPr>
          <w:rtl/>
        </w:rPr>
        <w:t>תואר</w:t>
      </w:r>
      <w:r>
        <w:rPr>
          <w:rFonts w:hint="cs"/>
          <w:rtl/>
        </w:rPr>
        <w:t>;</w:t>
      </w:r>
      <w:r>
        <w:rPr>
          <w:rtl/>
        </w:rPr>
        <w:t xml:space="preserve"> </w:t>
      </w:r>
      <w:bookmarkStart w:id="38809" w:name="_ETM_Q108_336370"/>
      <w:bookmarkEnd w:id="38809"/>
      <w:r>
        <w:rPr>
          <w:rtl/>
        </w:rPr>
        <w:t xml:space="preserve">השוטר </w:t>
      </w:r>
      <w:bookmarkStart w:id="38810" w:name="_ETM_Q108_336790"/>
      <w:bookmarkEnd w:id="38810"/>
      <w:r>
        <w:rPr>
          <w:rtl/>
        </w:rPr>
        <w:t xml:space="preserve">שעשה </w:t>
      </w:r>
      <w:bookmarkStart w:id="38811" w:name="_ETM_Q108_337060"/>
      <w:bookmarkEnd w:id="38811"/>
      <w:r>
        <w:rPr>
          <w:rtl/>
        </w:rPr>
        <w:t xml:space="preserve">תואר </w:t>
      </w:r>
      <w:bookmarkStart w:id="38812" w:name="_ETM_Q108_337269"/>
      <w:bookmarkEnd w:id="38812"/>
      <w:r>
        <w:rPr>
          <w:rtl/>
        </w:rPr>
        <w:t xml:space="preserve">קיבל </w:t>
      </w:r>
      <w:bookmarkStart w:id="38813" w:name="_ETM_Q108_337510"/>
      <w:bookmarkEnd w:id="38813"/>
      <w:r>
        <w:rPr>
          <w:rtl/>
        </w:rPr>
        <w:t xml:space="preserve">יותר </w:t>
      </w:r>
      <w:bookmarkStart w:id="38814" w:name="_ETM_Q108_337719"/>
      <w:bookmarkEnd w:id="38814"/>
      <w:r>
        <w:rPr>
          <w:rtl/>
        </w:rPr>
        <w:t>כסף</w:t>
      </w:r>
      <w:r>
        <w:rPr>
          <w:rFonts w:hint="cs"/>
          <w:rtl/>
        </w:rPr>
        <w:t>.</w:t>
      </w:r>
      <w:r>
        <w:rPr>
          <w:rtl/>
        </w:rPr>
        <w:t xml:space="preserve"> </w:t>
      </w:r>
      <w:bookmarkStart w:id="38815" w:name="_ETM_Q108_338590"/>
      <w:bookmarkEnd w:id="38815"/>
      <w:r>
        <w:rPr>
          <w:rtl/>
        </w:rPr>
        <w:t xml:space="preserve">עושה </w:t>
      </w:r>
      <w:bookmarkStart w:id="38816" w:name="_ETM_Q108_338829"/>
      <w:bookmarkEnd w:id="38816"/>
      <w:r>
        <w:rPr>
          <w:rtl/>
        </w:rPr>
        <w:t>א</w:t>
      </w:r>
      <w:r>
        <w:rPr>
          <w:rFonts w:hint="cs"/>
          <w:rtl/>
        </w:rPr>
        <w:t>ו</w:t>
      </w:r>
      <w:r>
        <w:rPr>
          <w:rtl/>
        </w:rPr>
        <w:t>ת</w:t>
      </w:r>
      <w:r>
        <w:rPr>
          <w:rFonts w:hint="cs"/>
          <w:rtl/>
        </w:rPr>
        <w:t>ה</w:t>
      </w:r>
      <w:r>
        <w:rPr>
          <w:rtl/>
        </w:rPr>
        <w:t xml:space="preserve"> </w:t>
      </w:r>
      <w:bookmarkStart w:id="38817" w:name="_ETM_Q108_338950"/>
      <w:bookmarkEnd w:id="38817"/>
      <w:r>
        <w:rPr>
          <w:rtl/>
        </w:rPr>
        <w:t>עבודה</w:t>
      </w:r>
      <w:r>
        <w:rPr>
          <w:rFonts w:hint="cs"/>
          <w:rtl/>
        </w:rPr>
        <w:t>,</w:t>
      </w:r>
      <w:bookmarkStart w:id="38818" w:name="_ETM_Q108_335114"/>
      <w:bookmarkEnd w:id="38818"/>
      <w:r>
        <w:rPr>
          <w:rtl/>
        </w:rPr>
        <w:t xml:space="preserve"> </w:t>
      </w:r>
      <w:bookmarkStart w:id="38819" w:name="_ETM_Q108_339400"/>
      <w:bookmarkEnd w:id="38819"/>
      <w:r>
        <w:rPr>
          <w:rtl/>
        </w:rPr>
        <w:t>עוצר</w:t>
      </w:r>
      <w:r>
        <w:rPr>
          <w:rFonts w:hint="cs"/>
          <w:rtl/>
        </w:rPr>
        <w:t xml:space="preserve"> את</w:t>
      </w:r>
      <w:r>
        <w:rPr>
          <w:rtl/>
        </w:rPr>
        <w:t xml:space="preserve"> </w:t>
      </w:r>
      <w:bookmarkStart w:id="38820" w:name="_ETM_Q108_339790"/>
      <w:bookmarkEnd w:id="38820"/>
      <w:r>
        <w:rPr>
          <w:rtl/>
        </w:rPr>
        <w:t xml:space="preserve">אותם </w:t>
      </w:r>
      <w:bookmarkStart w:id="38821" w:name="_ETM_Q108_340030"/>
      <w:bookmarkEnd w:id="38821"/>
      <w:r>
        <w:rPr>
          <w:rtl/>
        </w:rPr>
        <w:t>אנשים</w:t>
      </w:r>
      <w:r>
        <w:rPr>
          <w:rFonts w:hint="cs"/>
          <w:rtl/>
        </w:rPr>
        <w:t>,</w:t>
      </w:r>
      <w:bookmarkStart w:id="38822" w:name="_ETM_Q108_336524"/>
      <w:bookmarkEnd w:id="38822"/>
      <w:r>
        <w:rPr>
          <w:rtl/>
        </w:rPr>
        <w:t xml:space="preserve"> </w:t>
      </w:r>
      <w:bookmarkStart w:id="38823" w:name="_ETM_Q108_340329"/>
      <w:bookmarkEnd w:id="38823"/>
      <w:r>
        <w:rPr>
          <w:rtl/>
        </w:rPr>
        <w:t>נות</w:t>
      </w:r>
      <w:r>
        <w:rPr>
          <w:rFonts w:hint="cs"/>
          <w:rtl/>
        </w:rPr>
        <w:t>ן את</w:t>
      </w:r>
      <w:r>
        <w:rPr>
          <w:rtl/>
        </w:rPr>
        <w:t xml:space="preserve"> </w:t>
      </w:r>
      <w:bookmarkStart w:id="38824" w:name="_ETM_Q108_340599"/>
      <w:bookmarkEnd w:id="38824"/>
      <w:r>
        <w:rPr>
          <w:rtl/>
        </w:rPr>
        <w:t xml:space="preserve">אותם </w:t>
      </w:r>
      <w:bookmarkStart w:id="38825" w:name="_ETM_Q108_340810"/>
      <w:bookmarkEnd w:id="38825"/>
      <w:r>
        <w:rPr>
          <w:rtl/>
        </w:rPr>
        <w:t>דוחות</w:t>
      </w:r>
      <w:r>
        <w:rPr>
          <w:rFonts w:hint="cs"/>
          <w:rtl/>
        </w:rPr>
        <w:t>.</w:t>
      </w:r>
      <w:r>
        <w:rPr>
          <w:rtl/>
        </w:rPr>
        <w:t xml:space="preserve"> </w:t>
      </w:r>
      <w:bookmarkStart w:id="38826" w:name="_ETM_Q108_342939"/>
      <w:bookmarkEnd w:id="38826"/>
      <w:r>
        <w:rPr>
          <w:rtl/>
        </w:rPr>
        <w:t xml:space="preserve">כמה </w:t>
      </w:r>
      <w:bookmarkStart w:id="38827" w:name="_ETM_Q108_343360"/>
      <w:bookmarkEnd w:id="38827"/>
      <w:r>
        <w:rPr>
          <w:rtl/>
        </w:rPr>
        <w:t>גמ</w:t>
      </w:r>
      <w:bookmarkStart w:id="38828" w:name="_ETM_Q108_341794"/>
      <w:bookmarkEnd w:id="38828"/>
      <w:r>
        <w:rPr>
          <w:rtl/>
        </w:rPr>
        <w:t xml:space="preserve">ול </w:t>
      </w:r>
      <w:bookmarkStart w:id="38829" w:name="_ETM_Q108_343629"/>
      <w:bookmarkEnd w:id="38829"/>
      <w:r>
        <w:rPr>
          <w:rtl/>
        </w:rPr>
        <w:t>ה</w:t>
      </w:r>
      <w:bookmarkStart w:id="38830" w:name="_ETM_Q108_339404"/>
      <w:bookmarkEnd w:id="38830"/>
      <w:r>
        <w:rPr>
          <w:rFonts w:hint="cs"/>
          <w:rtl/>
        </w:rPr>
        <w:t>השתלמ</w:t>
      </w:r>
      <w:r>
        <w:rPr>
          <w:rtl/>
        </w:rPr>
        <w:t xml:space="preserve">ות </w:t>
      </w:r>
      <w:bookmarkStart w:id="38831" w:name="_ETM_Q108_343959"/>
      <w:bookmarkEnd w:id="38831"/>
      <w:r>
        <w:rPr>
          <w:rtl/>
        </w:rPr>
        <w:t>ש</w:t>
      </w:r>
      <w:r>
        <w:rPr>
          <w:rFonts w:hint="cs"/>
          <w:rtl/>
        </w:rPr>
        <w:t xml:space="preserve">הוא </w:t>
      </w:r>
      <w:bookmarkStart w:id="38832" w:name="_ETM_Q108_343946"/>
      <w:bookmarkEnd w:id="38832"/>
      <w:r>
        <w:rPr>
          <w:rtl/>
        </w:rPr>
        <w:t>מקבל</w:t>
      </w:r>
      <w:r>
        <w:rPr>
          <w:rFonts w:hint="cs"/>
          <w:rtl/>
        </w:rPr>
        <w:t>?</w:t>
      </w:r>
      <w:bookmarkStart w:id="38833" w:name="_ETM_Q108_341304"/>
      <w:bookmarkEnd w:id="38833"/>
      <w:r>
        <w:rPr>
          <w:rtl/>
        </w:rPr>
        <w:t xml:space="preserve"> </w:t>
      </w:r>
      <w:bookmarkStart w:id="38834" w:name="_ETM_Q108_345609"/>
      <w:bookmarkEnd w:id="38834"/>
      <w:r>
        <w:rPr>
          <w:rtl/>
        </w:rPr>
        <w:t xml:space="preserve">גם </w:t>
      </w:r>
      <w:bookmarkStart w:id="38835" w:name="_ETM_Q108_345849"/>
      <w:bookmarkEnd w:id="38835"/>
      <w:r>
        <w:rPr>
          <w:rtl/>
        </w:rPr>
        <w:t xml:space="preserve">בערך </w:t>
      </w:r>
      <w:bookmarkStart w:id="38836" w:name="_ETM_Q108_346150"/>
      <w:bookmarkEnd w:id="38836"/>
      <w:r>
        <w:rPr>
          <w:rtl/>
        </w:rPr>
        <w:t xml:space="preserve">750 </w:t>
      </w:r>
      <w:bookmarkStart w:id="38837" w:name="_ETM_Q108_346840"/>
      <w:bookmarkEnd w:id="38837"/>
      <w:r>
        <w:rPr>
          <w:rtl/>
        </w:rPr>
        <w:t>שקל</w:t>
      </w:r>
      <w:r>
        <w:rPr>
          <w:rFonts w:hint="cs"/>
          <w:rtl/>
        </w:rPr>
        <w:t>,</w:t>
      </w:r>
      <w:r>
        <w:rPr>
          <w:rtl/>
        </w:rPr>
        <w:t xml:space="preserve"> </w:t>
      </w:r>
      <w:bookmarkStart w:id="38838" w:name="_ETM_Q108_347499"/>
      <w:bookmarkEnd w:id="38838"/>
      <w:r>
        <w:rPr>
          <w:rtl/>
        </w:rPr>
        <w:t xml:space="preserve">800 </w:t>
      </w:r>
      <w:bookmarkStart w:id="38839" w:name="_ETM_Q108_347950"/>
      <w:bookmarkEnd w:id="38839"/>
      <w:r>
        <w:rPr>
          <w:rtl/>
        </w:rPr>
        <w:t>שקל</w:t>
      </w:r>
      <w:bookmarkStart w:id="38840" w:name="_ETM_Q108_344815"/>
      <w:bookmarkEnd w:id="38840"/>
      <w:r>
        <w:rPr>
          <w:rtl/>
        </w:rPr>
        <w:t xml:space="preserve"> </w:t>
      </w:r>
      <w:bookmarkStart w:id="38841" w:name="_ETM_Q108_348189"/>
      <w:bookmarkEnd w:id="38841"/>
      <w:r w:rsidR="00456C30">
        <w:rPr>
          <w:rFonts w:hint="cs"/>
          <w:rtl/>
        </w:rPr>
        <w:t xml:space="preserve">– </w:t>
      </w:r>
      <w:r>
        <w:rPr>
          <w:rtl/>
        </w:rPr>
        <w:t xml:space="preserve">תלוי </w:t>
      </w:r>
      <w:bookmarkStart w:id="38842" w:name="_ETM_Q108_348430"/>
      <w:bookmarkEnd w:id="38842"/>
      <w:r>
        <w:rPr>
          <w:rtl/>
        </w:rPr>
        <w:t>בתואר</w:t>
      </w:r>
      <w:r>
        <w:rPr>
          <w:rFonts w:hint="cs"/>
          <w:rtl/>
        </w:rPr>
        <w:t>,</w:t>
      </w:r>
      <w:r>
        <w:rPr>
          <w:rtl/>
        </w:rPr>
        <w:t xml:space="preserve"> </w:t>
      </w:r>
      <w:bookmarkStart w:id="38843" w:name="_ETM_Q108_348790"/>
      <w:bookmarkEnd w:id="38843"/>
      <w:r>
        <w:rPr>
          <w:rtl/>
        </w:rPr>
        <w:t xml:space="preserve">תלוי </w:t>
      </w:r>
      <w:bookmarkStart w:id="38844" w:name="_ETM_Q108_349029"/>
      <w:bookmarkEnd w:id="38844"/>
      <w:r>
        <w:rPr>
          <w:rtl/>
        </w:rPr>
        <w:t>בוותק</w:t>
      </w:r>
      <w:r>
        <w:rPr>
          <w:rFonts w:hint="cs"/>
          <w:rtl/>
        </w:rPr>
        <w:t>,</w:t>
      </w:r>
      <w:r>
        <w:rPr>
          <w:rtl/>
        </w:rPr>
        <w:t xml:space="preserve"> </w:t>
      </w:r>
      <w:bookmarkStart w:id="38845" w:name="_ETM_Q108_349540"/>
      <w:bookmarkEnd w:id="38845"/>
      <w:r>
        <w:rPr>
          <w:rtl/>
        </w:rPr>
        <w:t xml:space="preserve">תלוי </w:t>
      </w:r>
      <w:bookmarkStart w:id="38846" w:name="_ETM_Q108_349749"/>
      <w:bookmarkEnd w:id="38846"/>
      <w:r>
        <w:rPr>
          <w:rtl/>
        </w:rPr>
        <w:t xml:space="preserve">בכל </w:t>
      </w:r>
      <w:bookmarkStart w:id="38847" w:name="_ETM_Q108_349959"/>
      <w:bookmarkEnd w:id="38847"/>
      <w:r>
        <w:rPr>
          <w:rtl/>
        </w:rPr>
        <w:t xml:space="preserve">מיני </w:t>
      </w:r>
      <w:bookmarkStart w:id="38848" w:name="_ETM_Q108_350139"/>
      <w:bookmarkEnd w:id="38848"/>
      <w:r>
        <w:rPr>
          <w:rtl/>
        </w:rPr>
        <w:t>דברים</w:t>
      </w:r>
      <w:r>
        <w:rPr>
          <w:rFonts w:hint="cs"/>
          <w:rtl/>
        </w:rPr>
        <w:t>.</w:t>
      </w:r>
      <w:bookmarkStart w:id="38849" w:name="_ETM_Q108_347435"/>
      <w:bookmarkStart w:id="38850" w:name="_ETM_Q108_351299"/>
      <w:bookmarkEnd w:id="38849"/>
      <w:bookmarkEnd w:id="38850"/>
    </w:p>
    <w:p w:rsidR="0073041C" w:rsidRDefault="0073041C" w:rsidP="009A3130">
      <w:pPr>
        <w:rPr>
          <w:rtl/>
        </w:rPr>
      </w:pPr>
      <w:bookmarkStart w:id="38851" w:name="_ETM_Q108_351989"/>
      <w:bookmarkStart w:id="38852" w:name="_ETM_Q108_352049"/>
      <w:bookmarkEnd w:id="38851"/>
      <w:bookmarkEnd w:id="38852"/>
    </w:p>
    <w:p w:rsidR="00456C30" w:rsidRDefault="0073041C" w:rsidP="009A3130">
      <w:pPr>
        <w:rPr>
          <w:rtl/>
        </w:rPr>
      </w:pPr>
      <w:bookmarkStart w:id="38853" w:name="_ETM_Q108_352157"/>
      <w:bookmarkStart w:id="38854" w:name="_ETM_Q108_352210"/>
      <w:bookmarkStart w:id="38855" w:name="_ETM_Q108_347296"/>
      <w:bookmarkEnd w:id="38853"/>
      <w:bookmarkEnd w:id="38854"/>
      <w:bookmarkEnd w:id="38855"/>
      <w:r>
        <w:rPr>
          <w:rtl/>
        </w:rPr>
        <w:t xml:space="preserve">זאת </w:t>
      </w:r>
      <w:bookmarkStart w:id="38856" w:name="_ETM_Q108_351419"/>
      <w:bookmarkEnd w:id="38856"/>
      <w:r>
        <w:rPr>
          <w:rtl/>
        </w:rPr>
        <w:t>אומרת</w:t>
      </w:r>
      <w:r>
        <w:rPr>
          <w:rFonts w:hint="cs"/>
          <w:rtl/>
        </w:rPr>
        <w:t>, אנחנו</w:t>
      </w:r>
      <w:bookmarkStart w:id="38857" w:name="_ETM_Q108_347186"/>
      <w:bookmarkEnd w:id="38857"/>
      <w:r>
        <w:rPr>
          <w:rtl/>
        </w:rPr>
        <w:t xml:space="preserve"> </w:t>
      </w:r>
      <w:bookmarkStart w:id="38858" w:name="_ETM_Q108_351809"/>
      <w:bookmarkEnd w:id="38858"/>
      <w:r>
        <w:rPr>
          <w:rtl/>
        </w:rPr>
        <w:t xml:space="preserve">שילמנו </w:t>
      </w:r>
      <w:bookmarkStart w:id="38859" w:name="_ETM_Q108_352109"/>
      <w:bookmarkEnd w:id="38859"/>
      <w:r>
        <w:rPr>
          <w:rtl/>
        </w:rPr>
        <w:t xml:space="preserve">לו </w:t>
      </w:r>
      <w:bookmarkStart w:id="38860" w:name="_ETM_Q108_352230"/>
      <w:bookmarkEnd w:id="38860"/>
      <w:r>
        <w:rPr>
          <w:rFonts w:hint="cs"/>
          <w:rtl/>
        </w:rPr>
        <w:t>על התואר</w:t>
      </w:r>
      <w:r>
        <w:rPr>
          <w:rtl/>
        </w:rPr>
        <w:t xml:space="preserve"> </w:t>
      </w:r>
      <w:bookmarkStart w:id="38861" w:name="_ETM_Q108_352529"/>
      <w:bookmarkEnd w:id="38861"/>
      <w:r>
        <w:rPr>
          <w:rtl/>
        </w:rPr>
        <w:t>100</w:t>
      </w:r>
      <w:r>
        <w:rPr>
          <w:rFonts w:hint="cs"/>
          <w:rtl/>
        </w:rPr>
        <w:t>,</w:t>
      </w:r>
      <w:bookmarkStart w:id="38862" w:name="_ETM_Q108_349086"/>
      <w:bookmarkEnd w:id="38862"/>
      <w:r>
        <w:rPr>
          <w:rtl/>
        </w:rPr>
        <w:t xml:space="preserve">000 </w:t>
      </w:r>
      <w:bookmarkStart w:id="38863" w:name="_ETM_Q108_352829"/>
      <w:bookmarkEnd w:id="38863"/>
      <w:r>
        <w:rPr>
          <w:rtl/>
        </w:rPr>
        <w:t>שקל</w:t>
      </w:r>
      <w:r>
        <w:rPr>
          <w:rFonts w:hint="cs"/>
          <w:rtl/>
        </w:rPr>
        <w:t>,</w:t>
      </w:r>
      <w:r>
        <w:rPr>
          <w:rtl/>
        </w:rPr>
        <w:t xml:space="preserve"> </w:t>
      </w:r>
      <w:bookmarkStart w:id="38864" w:name="_ETM_Q108_353159"/>
      <w:bookmarkEnd w:id="38864"/>
      <w:r>
        <w:rPr>
          <w:rtl/>
        </w:rPr>
        <w:t xml:space="preserve">ואז </w:t>
      </w:r>
      <w:bookmarkStart w:id="38865" w:name="_ETM_Q108_353309"/>
      <w:bookmarkEnd w:id="38865"/>
      <w:r>
        <w:rPr>
          <w:rtl/>
        </w:rPr>
        <w:t xml:space="preserve">אנחנו </w:t>
      </w:r>
      <w:bookmarkStart w:id="38866" w:name="_ETM_Q108_353489"/>
      <w:bookmarkEnd w:id="38866"/>
      <w:r>
        <w:rPr>
          <w:rtl/>
        </w:rPr>
        <w:t xml:space="preserve">משלמים </w:t>
      </w:r>
      <w:bookmarkStart w:id="38867" w:name="_ETM_Q108_353760"/>
      <w:bookmarkEnd w:id="38867"/>
      <w:r>
        <w:rPr>
          <w:rtl/>
        </w:rPr>
        <w:t xml:space="preserve">לו </w:t>
      </w:r>
      <w:bookmarkStart w:id="38868" w:name="_ETM_Q108_353849"/>
      <w:bookmarkEnd w:id="38868"/>
      <w:r>
        <w:rPr>
          <w:rtl/>
        </w:rPr>
        <w:t xml:space="preserve">כל </w:t>
      </w:r>
      <w:bookmarkStart w:id="38869" w:name="_ETM_Q108_354029"/>
      <w:bookmarkEnd w:id="38869"/>
      <w:r>
        <w:rPr>
          <w:rtl/>
        </w:rPr>
        <w:t>חודש</w:t>
      </w:r>
      <w:bookmarkStart w:id="38870" w:name="_ETM_Q108_350546"/>
      <w:bookmarkEnd w:id="38870"/>
      <w:r>
        <w:rPr>
          <w:rtl/>
        </w:rPr>
        <w:t xml:space="preserve"> </w:t>
      </w:r>
      <w:bookmarkStart w:id="38871" w:name="_ETM_Q108_354359"/>
      <w:bookmarkEnd w:id="38871"/>
      <w:r>
        <w:rPr>
          <w:rFonts w:hint="cs"/>
          <w:rtl/>
        </w:rPr>
        <w:t>– ו</w:t>
      </w:r>
      <w:r>
        <w:rPr>
          <w:rtl/>
        </w:rPr>
        <w:t xml:space="preserve">לא </w:t>
      </w:r>
      <w:bookmarkStart w:id="38872" w:name="_ETM_Q108_354480"/>
      <w:bookmarkEnd w:id="38872"/>
      <w:r>
        <w:rPr>
          <w:rtl/>
        </w:rPr>
        <w:t>משנה</w:t>
      </w:r>
      <w:r>
        <w:rPr>
          <w:rFonts w:hint="cs"/>
          <w:rtl/>
        </w:rPr>
        <w:t>,</w:t>
      </w:r>
      <w:r>
        <w:rPr>
          <w:rtl/>
        </w:rPr>
        <w:t xml:space="preserve"> </w:t>
      </w:r>
      <w:bookmarkStart w:id="38873" w:name="_ETM_Q108_354809"/>
      <w:bookmarkEnd w:id="38873"/>
      <w:r>
        <w:rPr>
          <w:rFonts w:hint="cs"/>
          <w:rtl/>
        </w:rPr>
        <w:t xml:space="preserve">הוא </w:t>
      </w:r>
      <w:r>
        <w:rPr>
          <w:rtl/>
        </w:rPr>
        <w:t xml:space="preserve">לא </w:t>
      </w:r>
      <w:bookmarkStart w:id="38874" w:name="_ETM_Q108_354930"/>
      <w:bookmarkEnd w:id="38874"/>
      <w:r>
        <w:rPr>
          <w:rtl/>
        </w:rPr>
        <w:t xml:space="preserve">עושה </w:t>
      </w:r>
      <w:bookmarkStart w:id="38875" w:name="_ETM_Q108_355139"/>
      <w:bookmarkEnd w:id="38875"/>
      <w:r>
        <w:rPr>
          <w:rtl/>
        </w:rPr>
        <w:t>כלום</w:t>
      </w:r>
      <w:r>
        <w:rPr>
          <w:rFonts w:hint="cs"/>
          <w:rtl/>
        </w:rPr>
        <w:t>,</w:t>
      </w:r>
      <w:r>
        <w:rPr>
          <w:rtl/>
        </w:rPr>
        <w:t xml:space="preserve"> </w:t>
      </w:r>
      <w:bookmarkStart w:id="38876" w:name="_ETM_Q108_355409"/>
      <w:bookmarkEnd w:id="38876"/>
      <w:r>
        <w:rPr>
          <w:rtl/>
        </w:rPr>
        <w:t xml:space="preserve">רק </w:t>
      </w:r>
      <w:bookmarkStart w:id="38877" w:name="_ETM_Q108_355559"/>
      <w:bookmarkEnd w:id="38877"/>
      <w:r>
        <w:rPr>
          <w:rtl/>
        </w:rPr>
        <w:t>ב</w:t>
      </w:r>
      <w:bookmarkStart w:id="38878" w:name="_ETM_Q108_355769"/>
      <w:bookmarkStart w:id="38879" w:name="_ETM_Q108_356069"/>
      <w:bookmarkStart w:id="38880" w:name="_ETM_Q108_356129"/>
      <w:bookmarkEnd w:id="38878"/>
      <w:bookmarkEnd w:id="38879"/>
      <w:bookmarkEnd w:id="38880"/>
      <w:r>
        <w:rPr>
          <w:rFonts w:hint="cs"/>
          <w:rtl/>
        </w:rPr>
        <w:t>גלל שיש</w:t>
      </w:r>
      <w:bookmarkStart w:id="38881" w:name="_ETM_Q108_351786"/>
      <w:bookmarkEnd w:id="38881"/>
      <w:r>
        <w:rPr>
          <w:rFonts w:hint="cs"/>
          <w:rtl/>
        </w:rPr>
        <w:t xml:space="preserve"> לו את התואר</w:t>
      </w:r>
      <w:r>
        <w:rPr>
          <w:rtl/>
        </w:rPr>
        <w:t xml:space="preserve"> </w:t>
      </w:r>
      <w:bookmarkStart w:id="38882" w:name="_ETM_Q108_356519"/>
      <w:bookmarkEnd w:id="38882"/>
      <w:r>
        <w:rPr>
          <w:rtl/>
        </w:rPr>
        <w:t>הזה</w:t>
      </w:r>
      <w:r>
        <w:rPr>
          <w:rFonts w:hint="cs"/>
          <w:rtl/>
        </w:rPr>
        <w:t xml:space="preserve"> </w:t>
      </w:r>
      <w:r>
        <w:rPr>
          <w:rFonts w:hint="eastAsia"/>
          <w:rtl/>
        </w:rPr>
        <w:t>–</w:t>
      </w:r>
      <w:r>
        <w:rPr>
          <w:rtl/>
        </w:rPr>
        <w:t xml:space="preserve"> </w:t>
      </w:r>
      <w:bookmarkStart w:id="38883" w:name="_ETM_Q108_357120"/>
      <w:bookmarkEnd w:id="38883"/>
      <w:r>
        <w:rPr>
          <w:rtl/>
        </w:rPr>
        <w:t xml:space="preserve">750 </w:t>
      </w:r>
      <w:bookmarkStart w:id="38884" w:name="_ETM_Q108_357749"/>
      <w:bookmarkEnd w:id="38884"/>
      <w:r>
        <w:rPr>
          <w:rtl/>
        </w:rPr>
        <w:t>שקל</w:t>
      </w:r>
      <w:r>
        <w:rPr>
          <w:rFonts w:hint="cs"/>
          <w:rtl/>
        </w:rPr>
        <w:t>.</w:t>
      </w:r>
      <w:r>
        <w:rPr>
          <w:rtl/>
        </w:rPr>
        <w:t xml:space="preserve"> </w:t>
      </w:r>
      <w:bookmarkStart w:id="38885" w:name="_ETM_Q108_358319"/>
      <w:bookmarkEnd w:id="38885"/>
      <w:r>
        <w:rPr>
          <w:rtl/>
        </w:rPr>
        <w:t xml:space="preserve">כמה </w:t>
      </w:r>
      <w:bookmarkStart w:id="38886" w:name="_ETM_Q108_358529"/>
      <w:bookmarkEnd w:id="38886"/>
      <w:r>
        <w:rPr>
          <w:rtl/>
        </w:rPr>
        <w:t xml:space="preserve">אנחנו </w:t>
      </w:r>
      <w:bookmarkStart w:id="38887" w:name="_ETM_Q108_358739"/>
      <w:bookmarkEnd w:id="38887"/>
      <w:r>
        <w:rPr>
          <w:rtl/>
        </w:rPr>
        <w:t xml:space="preserve">משלמים </w:t>
      </w:r>
      <w:bookmarkStart w:id="38888" w:name="_ETM_Q108_359099"/>
      <w:bookmarkEnd w:id="38888"/>
      <w:r>
        <w:rPr>
          <w:rtl/>
        </w:rPr>
        <w:t>ל</w:t>
      </w:r>
      <w:r>
        <w:rPr>
          <w:rFonts w:hint="cs"/>
          <w:rtl/>
        </w:rPr>
        <w:t>א</w:t>
      </w:r>
      <w:bookmarkStart w:id="38889" w:name="_ETM_Q108_356305"/>
      <w:bookmarkEnd w:id="38889"/>
      <w:r>
        <w:rPr>
          <w:rtl/>
        </w:rPr>
        <w:t>בר</w:t>
      </w:r>
      <w:r>
        <w:rPr>
          <w:rFonts w:hint="cs"/>
          <w:rtl/>
        </w:rPr>
        <w:t>ך</w:t>
      </w:r>
      <w:r>
        <w:rPr>
          <w:rtl/>
        </w:rPr>
        <w:t xml:space="preserve"> </w:t>
      </w:r>
      <w:bookmarkStart w:id="38890" w:name="_ETM_Q108_359400"/>
      <w:bookmarkEnd w:id="38890"/>
      <w:r>
        <w:rPr>
          <w:rtl/>
        </w:rPr>
        <w:t xml:space="preserve">שיושב </w:t>
      </w:r>
      <w:bookmarkStart w:id="38891" w:name="_ETM_Q108_359730"/>
      <w:bookmarkEnd w:id="38891"/>
      <w:r>
        <w:rPr>
          <w:rtl/>
        </w:rPr>
        <w:t xml:space="preserve">ולומד </w:t>
      </w:r>
      <w:bookmarkStart w:id="38892" w:name="_ETM_Q108_360029"/>
      <w:bookmarkStart w:id="38893" w:name="_ETM_Q108_360150"/>
      <w:bookmarkStart w:id="38894" w:name="_ETM_Q108_360449"/>
      <w:bookmarkEnd w:id="38892"/>
      <w:bookmarkEnd w:id="38893"/>
      <w:bookmarkEnd w:id="38894"/>
      <w:r>
        <w:rPr>
          <w:rFonts w:hint="cs"/>
          <w:rtl/>
        </w:rPr>
        <w:t>ארבע, חמש, שש</w:t>
      </w:r>
      <w:bookmarkStart w:id="38895" w:name="_ETM_Q108_357036"/>
      <w:bookmarkEnd w:id="38895"/>
      <w:r>
        <w:rPr>
          <w:rtl/>
        </w:rPr>
        <w:t xml:space="preserve"> </w:t>
      </w:r>
      <w:bookmarkStart w:id="38896" w:name="_ETM_Q108_360870"/>
      <w:bookmarkEnd w:id="38896"/>
      <w:r>
        <w:rPr>
          <w:rtl/>
        </w:rPr>
        <w:t>שנים</w:t>
      </w:r>
      <w:r>
        <w:rPr>
          <w:rFonts w:hint="cs"/>
          <w:rtl/>
        </w:rPr>
        <w:t>,</w:t>
      </w:r>
      <w:r>
        <w:rPr>
          <w:rtl/>
        </w:rPr>
        <w:t xml:space="preserve"> </w:t>
      </w:r>
      <w:bookmarkStart w:id="38897" w:name="_ETM_Q108_361109"/>
      <w:bookmarkStart w:id="38898" w:name="_ETM_Q108_361889"/>
      <w:bookmarkEnd w:id="38897"/>
      <w:bookmarkEnd w:id="38898"/>
      <w:r>
        <w:rPr>
          <w:rtl/>
        </w:rPr>
        <w:t xml:space="preserve">שיושב </w:t>
      </w:r>
      <w:bookmarkStart w:id="38899" w:name="_ETM_Q108_362249"/>
      <w:bookmarkEnd w:id="38899"/>
      <w:r>
        <w:rPr>
          <w:rtl/>
        </w:rPr>
        <w:t xml:space="preserve">ולומד </w:t>
      </w:r>
      <w:bookmarkStart w:id="38900" w:name="_ETM_Q108_362549"/>
      <w:bookmarkEnd w:id="38900"/>
      <w:r>
        <w:rPr>
          <w:rtl/>
        </w:rPr>
        <w:t>תורה</w:t>
      </w:r>
      <w:r>
        <w:rPr>
          <w:rFonts w:hint="cs"/>
          <w:rtl/>
        </w:rPr>
        <w:t>?</w:t>
      </w:r>
      <w:r>
        <w:rPr>
          <w:rtl/>
        </w:rPr>
        <w:t xml:space="preserve"> </w:t>
      </w:r>
      <w:bookmarkStart w:id="38901" w:name="_ETM_Q108_364330"/>
      <w:bookmarkEnd w:id="38901"/>
      <w:r>
        <w:rPr>
          <w:rtl/>
        </w:rPr>
        <w:t xml:space="preserve">אנחנו </w:t>
      </w:r>
      <w:bookmarkStart w:id="38902" w:name="_ETM_Q108_364510"/>
      <w:bookmarkEnd w:id="38902"/>
      <w:r>
        <w:rPr>
          <w:rtl/>
        </w:rPr>
        <w:t xml:space="preserve">משלמים </w:t>
      </w:r>
      <w:bookmarkStart w:id="38903" w:name="_ETM_Q108_364780"/>
      <w:bookmarkStart w:id="38904" w:name="_ETM_Q108_364989"/>
      <w:bookmarkStart w:id="38905" w:name="_ETM_Q108_360816"/>
      <w:bookmarkStart w:id="38906" w:name="_ETM_Q108_365110"/>
      <w:bookmarkEnd w:id="38903"/>
      <w:bookmarkEnd w:id="38904"/>
      <w:bookmarkEnd w:id="38905"/>
      <w:bookmarkEnd w:id="38906"/>
      <w:r>
        <w:rPr>
          <w:rFonts w:hint="cs"/>
          <w:rtl/>
        </w:rPr>
        <w:t>לו 750</w:t>
      </w:r>
      <w:r>
        <w:rPr>
          <w:rtl/>
        </w:rPr>
        <w:t xml:space="preserve"> </w:t>
      </w:r>
      <w:bookmarkStart w:id="38907" w:name="_ETM_Q108_365409"/>
      <w:bookmarkEnd w:id="38907"/>
      <w:r>
        <w:rPr>
          <w:rtl/>
        </w:rPr>
        <w:t xml:space="preserve">שקל </w:t>
      </w:r>
      <w:bookmarkStart w:id="38908" w:name="_ETM_Q108_365650"/>
      <w:bookmarkEnd w:id="38908"/>
      <w:r>
        <w:rPr>
          <w:rtl/>
        </w:rPr>
        <w:t>לחודש</w:t>
      </w:r>
      <w:r>
        <w:rPr>
          <w:rFonts w:hint="cs"/>
          <w:rtl/>
        </w:rPr>
        <w:t>.</w:t>
      </w:r>
      <w:r>
        <w:rPr>
          <w:rtl/>
        </w:rPr>
        <w:t xml:space="preserve"> </w:t>
      </w:r>
      <w:bookmarkStart w:id="38909" w:name="_ETM_Q108_367189"/>
      <w:bookmarkEnd w:id="38909"/>
      <w:r>
        <w:rPr>
          <w:rtl/>
        </w:rPr>
        <w:t xml:space="preserve">זאת </w:t>
      </w:r>
      <w:bookmarkStart w:id="38910" w:name="_ETM_Q108_367370"/>
      <w:bookmarkEnd w:id="38910"/>
      <w:r>
        <w:rPr>
          <w:rtl/>
        </w:rPr>
        <w:t>אומרת</w:t>
      </w:r>
      <w:r>
        <w:rPr>
          <w:rFonts w:hint="cs"/>
          <w:rtl/>
        </w:rPr>
        <w:t>,</w:t>
      </w:r>
      <w:bookmarkStart w:id="38911" w:name="_ETM_Q108_365345"/>
      <w:bookmarkEnd w:id="38911"/>
      <w:r>
        <w:rPr>
          <w:rtl/>
        </w:rPr>
        <w:t xml:space="preserve"> </w:t>
      </w:r>
      <w:bookmarkStart w:id="38912" w:name="_ETM_Q108_368319"/>
      <w:bookmarkEnd w:id="38912"/>
      <w:r>
        <w:rPr>
          <w:rtl/>
        </w:rPr>
        <w:t xml:space="preserve">על </w:t>
      </w:r>
      <w:bookmarkStart w:id="38913" w:name="_ETM_Q108_368469"/>
      <w:bookmarkEnd w:id="38913"/>
      <w:r>
        <w:rPr>
          <w:rtl/>
        </w:rPr>
        <w:t xml:space="preserve">זה </w:t>
      </w:r>
      <w:bookmarkStart w:id="38914" w:name="_ETM_Q108_368559"/>
      <w:bookmarkEnd w:id="38914"/>
      <w:r>
        <w:rPr>
          <w:rtl/>
        </w:rPr>
        <w:t xml:space="preserve">שאתה </w:t>
      </w:r>
      <w:bookmarkStart w:id="38915" w:name="_ETM_Q108_368709"/>
      <w:bookmarkEnd w:id="38915"/>
      <w:r>
        <w:rPr>
          <w:rtl/>
        </w:rPr>
        <w:t xml:space="preserve">למדת </w:t>
      </w:r>
      <w:bookmarkStart w:id="38916" w:name="_ETM_Q108_369099"/>
      <w:bookmarkEnd w:id="38916"/>
      <w:r>
        <w:rPr>
          <w:rtl/>
        </w:rPr>
        <w:t xml:space="preserve">פעם </w:t>
      </w:r>
      <w:bookmarkStart w:id="38917" w:name="_ETM_Q108_369430"/>
      <w:bookmarkEnd w:id="38917"/>
      <w:r>
        <w:rPr>
          <w:rtl/>
        </w:rPr>
        <w:t>תואר</w:t>
      </w:r>
      <w:r>
        <w:rPr>
          <w:rFonts w:hint="cs"/>
          <w:rtl/>
        </w:rPr>
        <w:t>,</w:t>
      </w:r>
      <w:r>
        <w:rPr>
          <w:rtl/>
        </w:rPr>
        <w:t xml:space="preserve"> </w:t>
      </w:r>
      <w:bookmarkStart w:id="38918" w:name="_ETM_Q108_369969"/>
      <w:bookmarkEnd w:id="38918"/>
      <w:r>
        <w:rPr>
          <w:rFonts w:hint="cs"/>
          <w:rtl/>
        </w:rPr>
        <w:t>ו</w:t>
      </w:r>
      <w:r>
        <w:rPr>
          <w:rtl/>
        </w:rPr>
        <w:t xml:space="preserve">כבר </w:t>
      </w:r>
      <w:bookmarkStart w:id="38919" w:name="_ETM_Q108_370150"/>
      <w:bookmarkEnd w:id="38919"/>
      <w:r>
        <w:rPr>
          <w:rtl/>
        </w:rPr>
        <w:t xml:space="preserve">שכחת </w:t>
      </w:r>
      <w:bookmarkStart w:id="38920" w:name="_ETM_Q108_370629"/>
      <w:bookmarkEnd w:id="38920"/>
      <w:r>
        <w:rPr>
          <w:rtl/>
        </w:rPr>
        <w:t xml:space="preserve">מה </w:t>
      </w:r>
      <w:bookmarkStart w:id="38921" w:name="_ETM_Q108_370719"/>
      <w:bookmarkEnd w:id="38921"/>
      <w:r>
        <w:rPr>
          <w:rtl/>
        </w:rPr>
        <w:t>למדת</w:t>
      </w:r>
      <w:r>
        <w:rPr>
          <w:rFonts w:hint="cs"/>
          <w:rtl/>
        </w:rPr>
        <w:t>,</w:t>
      </w:r>
      <w:r>
        <w:rPr>
          <w:rtl/>
        </w:rPr>
        <w:t xml:space="preserve"> </w:t>
      </w:r>
      <w:bookmarkStart w:id="38922" w:name="_ETM_Q108_371109"/>
      <w:bookmarkEnd w:id="38922"/>
      <w:r>
        <w:rPr>
          <w:rtl/>
        </w:rPr>
        <w:t xml:space="preserve">אתה </w:t>
      </w:r>
      <w:bookmarkStart w:id="38923" w:name="_ETM_Q108_371230"/>
      <w:bookmarkEnd w:id="38923"/>
      <w:r>
        <w:rPr>
          <w:rtl/>
        </w:rPr>
        <w:t xml:space="preserve">מקבל </w:t>
      </w:r>
      <w:bookmarkStart w:id="38924" w:name="_ETM_Q108_371469"/>
      <w:bookmarkEnd w:id="38924"/>
      <w:r>
        <w:rPr>
          <w:rtl/>
        </w:rPr>
        <w:t xml:space="preserve">כל </w:t>
      </w:r>
      <w:bookmarkStart w:id="38925" w:name="_ETM_Q108_371620"/>
      <w:bookmarkStart w:id="38926" w:name="_ETM_Q108_368367"/>
      <w:bookmarkEnd w:id="38925"/>
      <w:bookmarkEnd w:id="38926"/>
      <w:r>
        <w:rPr>
          <w:rtl/>
        </w:rPr>
        <w:t>חודש</w:t>
      </w:r>
      <w:r>
        <w:rPr>
          <w:rFonts w:hint="cs"/>
          <w:rtl/>
        </w:rPr>
        <w:t>,</w:t>
      </w:r>
      <w:r>
        <w:rPr>
          <w:rtl/>
        </w:rPr>
        <w:t xml:space="preserve"> </w:t>
      </w:r>
      <w:bookmarkStart w:id="38927" w:name="_ETM_Q108_371949"/>
      <w:bookmarkEnd w:id="38927"/>
      <w:r>
        <w:rPr>
          <w:rtl/>
        </w:rPr>
        <w:t xml:space="preserve">דופק </w:t>
      </w:r>
      <w:bookmarkStart w:id="38928" w:name="_ETM_Q108_372370"/>
      <w:bookmarkEnd w:id="38928"/>
      <w:r>
        <w:rPr>
          <w:rtl/>
        </w:rPr>
        <w:t xml:space="preserve">ממדינת </w:t>
      </w:r>
      <w:bookmarkStart w:id="38929" w:name="_ETM_Q108_372969"/>
      <w:bookmarkEnd w:id="38929"/>
      <w:r>
        <w:rPr>
          <w:rtl/>
        </w:rPr>
        <w:t>ישראל</w:t>
      </w:r>
      <w:r w:rsidR="00456C30">
        <w:rPr>
          <w:rFonts w:hint="cs"/>
          <w:rtl/>
        </w:rPr>
        <w:t>,</w:t>
      </w:r>
      <w:r>
        <w:rPr>
          <w:rtl/>
        </w:rPr>
        <w:t xml:space="preserve"> </w:t>
      </w:r>
      <w:bookmarkStart w:id="38930" w:name="_ETM_Q108_373239"/>
      <w:bookmarkEnd w:id="38930"/>
      <w:r>
        <w:rPr>
          <w:rtl/>
        </w:rPr>
        <w:t xml:space="preserve">750 </w:t>
      </w:r>
      <w:bookmarkStart w:id="38931" w:name="_ETM_Q108_373809"/>
      <w:bookmarkEnd w:id="38931"/>
      <w:r>
        <w:rPr>
          <w:rtl/>
        </w:rPr>
        <w:t>שקל</w:t>
      </w:r>
      <w:bookmarkStart w:id="38932" w:name="_ETM_Q108_370657"/>
      <w:bookmarkEnd w:id="38932"/>
      <w:r>
        <w:rPr>
          <w:rFonts w:hint="cs"/>
          <w:rtl/>
        </w:rPr>
        <w:t>;</w:t>
      </w:r>
      <w:r>
        <w:rPr>
          <w:rtl/>
        </w:rPr>
        <w:t xml:space="preserve"> </w:t>
      </w:r>
      <w:bookmarkStart w:id="38933" w:name="_ETM_Q108_374019"/>
      <w:bookmarkEnd w:id="38933"/>
      <w:r>
        <w:rPr>
          <w:rFonts w:hint="cs"/>
          <w:rtl/>
        </w:rPr>
        <w:t xml:space="preserve">על </w:t>
      </w:r>
      <w:r>
        <w:rPr>
          <w:rtl/>
        </w:rPr>
        <w:t xml:space="preserve">זה </w:t>
      </w:r>
      <w:bookmarkStart w:id="38934" w:name="_ETM_Q108_374109"/>
      <w:bookmarkEnd w:id="38934"/>
      <w:r>
        <w:rPr>
          <w:rtl/>
        </w:rPr>
        <w:t xml:space="preserve">שאתה </w:t>
      </w:r>
      <w:bookmarkStart w:id="38935" w:name="_ETM_Q108_374260"/>
      <w:bookmarkEnd w:id="38935"/>
      <w:r>
        <w:rPr>
          <w:rtl/>
        </w:rPr>
        <w:t xml:space="preserve">יושב </w:t>
      </w:r>
      <w:bookmarkStart w:id="38936" w:name="_ETM_Q108_374469"/>
      <w:bookmarkEnd w:id="38936"/>
      <w:r>
        <w:rPr>
          <w:rtl/>
        </w:rPr>
        <w:t xml:space="preserve">עכשיו </w:t>
      </w:r>
      <w:bookmarkStart w:id="38937" w:name="_ETM_Q108_374859"/>
      <w:bookmarkEnd w:id="38937"/>
      <w:r>
        <w:rPr>
          <w:rtl/>
        </w:rPr>
        <w:t xml:space="preserve">ולומד </w:t>
      </w:r>
      <w:bookmarkStart w:id="38938" w:name="_ETM_Q108_375129"/>
      <w:bookmarkEnd w:id="38938"/>
      <w:r>
        <w:rPr>
          <w:rtl/>
        </w:rPr>
        <w:t>תורה</w:t>
      </w:r>
      <w:r>
        <w:rPr>
          <w:rFonts w:hint="cs"/>
          <w:rtl/>
        </w:rPr>
        <w:t>,</w:t>
      </w:r>
      <w:r>
        <w:rPr>
          <w:rtl/>
        </w:rPr>
        <w:t xml:space="preserve"> </w:t>
      </w:r>
      <w:bookmarkStart w:id="38939" w:name="_ETM_Q108_375249"/>
      <w:bookmarkEnd w:id="38939"/>
      <w:r>
        <w:rPr>
          <w:rtl/>
        </w:rPr>
        <w:t xml:space="preserve">אתה </w:t>
      </w:r>
      <w:bookmarkStart w:id="38940" w:name="_ETM_Q108_375370"/>
      <w:bookmarkEnd w:id="38940"/>
      <w:r>
        <w:rPr>
          <w:rtl/>
        </w:rPr>
        <w:t xml:space="preserve">מקבל </w:t>
      </w:r>
      <w:bookmarkStart w:id="38941" w:name="_ETM_Q108_375609"/>
      <w:bookmarkEnd w:id="38941"/>
      <w:r>
        <w:rPr>
          <w:rtl/>
        </w:rPr>
        <w:t xml:space="preserve">אותו </w:t>
      </w:r>
      <w:bookmarkStart w:id="38942" w:name="_ETM_Q108_375790"/>
      <w:bookmarkEnd w:id="38942"/>
      <w:r>
        <w:rPr>
          <w:rtl/>
        </w:rPr>
        <w:t>דבר</w:t>
      </w:r>
      <w:r>
        <w:rPr>
          <w:rFonts w:hint="cs"/>
          <w:rtl/>
        </w:rPr>
        <w:t>.</w:t>
      </w:r>
      <w:r>
        <w:rPr>
          <w:rtl/>
        </w:rPr>
        <w:t xml:space="preserve"> </w:t>
      </w:r>
      <w:bookmarkStart w:id="38943" w:name="_ETM_Q108_376900"/>
      <w:bookmarkEnd w:id="38943"/>
      <w:r>
        <w:rPr>
          <w:rtl/>
        </w:rPr>
        <w:t xml:space="preserve">מה </w:t>
      </w:r>
      <w:bookmarkStart w:id="38944" w:name="_ETM_Q108_377110"/>
      <w:bookmarkEnd w:id="38944"/>
      <w:r>
        <w:rPr>
          <w:rtl/>
        </w:rPr>
        <w:t>ההיגיון</w:t>
      </w:r>
      <w:r>
        <w:rPr>
          <w:rFonts w:hint="cs"/>
          <w:rtl/>
        </w:rPr>
        <w:t>?</w:t>
      </w:r>
      <w:bookmarkStart w:id="38945" w:name="_ETM_Q108_375267"/>
      <w:bookmarkEnd w:id="38945"/>
      <w:r>
        <w:rPr>
          <w:rtl/>
        </w:rPr>
        <w:t xml:space="preserve"> </w:t>
      </w:r>
      <w:bookmarkStart w:id="38946" w:name="_ETM_Q108_378069"/>
      <w:bookmarkEnd w:id="38946"/>
      <w:r>
        <w:rPr>
          <w:rtl/>
        </w:rPr>
        <w:t>התו</w:t>
      </w:r>
      <w:r>
        <w:rPr>
          <w:rFonts w:hint="cs"/>
          <w:rtl/>
        </w:rPr>
        <w:t>א</w:t>
      </w:r>
      <w:r>
        <w:rPr>
          <w:rtl/>
        </w:rPr>
        <w:t xml:space="preserve">ר </w:t>
      </w:r>
      <w:bookmarkStart w:id="38947" w:name="_ETM_Q108_378519"/>
      <w:bookmarkEnd w:id="38947"/>
      <w:r>
        <w:rPr>
          <w:rtl/>
        </w:rPr>
        <w:t xml:space="preserve">בתולדות </w:t>
      </w:r>
      <w:bookmarkStart w:id="38948" w:name="_ETM_Q108_379000"/>
      <w:bookmarkEnd w:id="38948"/>
      <w:r>
        <w:rPr>
          <w:rtl/>
        </w:rPr>
        <w:t xml:space="preserve">האומנות </w:t>
      </w:r>
      <w:bookmarkStart w:id="38949" w:name="_ETM_Q108_379510"/>
      <w:bookmarkEnd w:id="38949"/>
      <w:r>
        <w:rPr>
          <w:rtl/>
        </w:rPr>
        <w:t xml:space="preserve">שהפקיד </w:t>
      </w:r>
      <w:bookmarkStart w:id="38950" w:name="_ETM_Q108_380049"/>
      <w:bookmarkStart w:id="38951" w:name="_ETM_Q108_380230"/>
      <w:bookmarkEnd w:id="38950"/>
      <w:bookmarkEnd w:id="38951"/>
      <w:r>
        <w:rPr>
          <w:rtl/>
        </w:rPr>
        <w:t xml:space="preserve">למד </w:t>
      </w:r>
      <w:bookmarkStart w:id="38952" w:name="_ETM_Q108_380680"/>
      <w:bookmarkEnd w:id="38952"/>
      <w:r>
        <w:rPr>
          <w:rtl/>
        </w:rPr>
        <w:t xml:space="preserve">זה </w:t>
      </w:r>
      <w:bookmarkStart w:id="38953" w:name="_ETM_Q108_382010"/>
      <w:bookmarkEnd w:id="38953"/>
      <w:r>
        <w:rPr>
          <w:rtl/>
        </w:rPr>
        <w:t xml:space="preserve">שווה </w:t>
      </w:r>
      <w:bookmarkStart w:id="38954" w:name="_ETM_Q108_382279"/>
      <w:bookmarkEnd w:id="38954"/>
      <w:r>
        <w:rPr>
          <w:rtl/>
        </w:rPr>
        <w:t>לנו</w:t>
      </w:r>
      <w:r>
        <w:rPr>
          <w:rFonts w:hint="cs"/>
          <w:rtl/>
        </w:rPr>
        <w:t>?</w:t>
      </w:r>
      <w:r>
        <w:rPr>
          <w:rtl/>
        </w:rPr>
        <w:t xml:space="preserve"> </w:t>
      </w:r>
      <w:bookmarkStart w:id="38955" w:name="_ETM_Q108_383860"/>
      <w:bookmarkEnd w:id="38955"/>
    </w:p>
    <w:p w:rsidR="00456C30" w:rsidRDefault="00456C30" w:rsidP="009A3130">
      <w:pPr>
        <w:rPr>
          <w:rtl/>
        </w:rPr>
      </w:pPr>
    </w:p>
    <w:p w:rsidR="0073041C" w:rsidRDefault="0073041C" w:rsidP="00456C30">
      <w:pPr>
        <w:rPr>
          <w:rtl/>
        </w:rPr>
      </w:pPr>
      <w:r>
        <w:rPr>
          <w:rtl/>
        </w:rPr>
        <w:t xml:space="preserve">יש </w:t>
      </w:r>
      <w:bookmarkStart w:id="38956" w:name="_ETM_Q108_384010"/>
      <w:bookmarkEnd w:id="38956"/>
      <w:r>
        <w:rPr>
          <w:rtl/>
        </w:rPr>
        <w:t xml:space="preserve">לנו </w:t>
      </w:r>
      <w:bookmarkStart w:id="38957" w:name="_ETM_Q108_384220"/>
      <w:bookmarkEnd w:id="38957"/>
      <w:r>
        <w:rPr>
          <w:rtl/>
        </w:rPr>
        <w:t xml:space="preserve">איזה </w:t>
      </w:r>
      <w:bookmarkStart w:id="38958" w:name="_ETM_Q108_384459"/>
      <w:bookmarkEnd w:id="38958"/>
      <w:r>
        <w:rPr>
          <w:rtl/>
        </w:rPr>
        <w:t xml:space="preserve">עבודה </w:t>
      </w:r>
      <w:bookmarkStart w:id="38959" w:name="_ETM_Q108_384819"/>
      <w:bookmarkEnd w:id="38959"/>
      <w:r>
        <w:rPr>
          <w:rtl/>
        </w:rPr>
        <w:t xml:space="preserve">זרה </w:t>
      </w:r>
      <w:bookmarkStart w:id="38960" w:name="_ETM_Q108_385120"/>
      <w:bookmarkEnd w:id="38960"/>
      <w:r>
        <w:rPr>
          <w:rtl/>
        </w:rPr>
        <w:t>שבני</w:t>
      </w:r>
      <w:bookmarkStart w:id="38961" w:name="_ETM_Q108_381866"/>
      <w:bookmarkEnd w:id="38961"/>
      <w:r>
        <w:rPr>
          <w:rtl/>
        </w:rPr>
        <w:t xml:space="preserve">נו </w:t>
      </w:r>
      <w:bookmarkStart w:id="38962" w:name="_ETM_Q108_385510"/>
      <w:bookmarkEnd w:id="38962"/>
      <w:r>
        <w:rPr>
          <w:rtl/>
        </w:rPr>
        <w:t xml:space="preserve">במדינת </w:t>
      </w:r>
      <w:bookmarkStart w:id="38963" w:name="_ETM_Q108_385840"/>
      <w:bookmarkEnd w:id="38963"/>
      <w:r>
        <w:rPr>
          <w:rtl/>
        </w:rPr>
        <w:t xml:space="preserve">ישראל </w:t>
      </w:r>
      <w:bookmarkStart w:id="38964" w:name="_ETM_Q108_386110"/>
      <w:bookmarkEnd w:id="38964"/>
      <w:r>
        <w:rPr>
          <w:rtl/>
        </w:rPr>
        <w:t xml:space="preserve">שנקראת </w:t>
      </w:r>
      <w:bookmarkStart w:id="38965" w:name="_ETM_Q108_386410"/>
      <w:bookmarkEnd w:id="38965"/>
      <w:r>
        <w:rPr>
          <w:rFonts w:hint="cs"/>
          <w:rtl/>
        </w:rPr>
        <w:t>"</w:t>
      </w:r>
      <w:r>
        <w:rPr>
          <w:rtl/>
        </w:rPr>
        <w:t>אקדמיה</w:t>
      </w:r>
      <w:bookmarkStart w:id="38966" w:name="_ETM_Q108_384666"/>
      <w:bookmarkEnd w:id="38966"/>
      <w:r>
        <w:rPr>
          <w:rFonts w:hint="cs"/>
          <w:rtl/>
        </w:rPr>
        <w:t>"</w:t>
      </w:r>
      <w:r w:rsidR="00456C30">
        <w:rPr>
          <w:rFonts w:hint="cs"/>
          <w:rtl/>
        </w:rPr>
        <w:t>.</w:t>
      </w:r>
      <w:r>
        <w:rPr>
          <w:rtl/>
        </w:rPr>
        <w:t xml:space="preserve"> </w:t>
      </w:r>
      <w:bookmarkStart w:id="38967" w:name="_ETM_Q108_387459"/>
      <w:bookmarkStart w:id="38968" w:name="_ETM_Q108_388030"/>
      <w:bookmarkEnd w:id="38967"/>
      <w:bookmarkEnd w:id="38968"/>
      <w:r>
        <w:rPr>
          <w:rFonts w:hint="cs"/>
          <w:rtl/>
        </w:rPr>
        <w:t xml:space="preserve">מדינת ישראל </w:t>
      </w:r>
      <w:bookmarkStart w:id="38969" w:name="_ETM_Q108_383555"/>
      <w:bookmarkEnd w:id="38969"/>
      <w:r>
        <w:rPr>
          <w:rFonts w:hint="cs"/>
          <w:rtl/>
        </w:rPr>
        <w:t xml:space="preserve">היא </w:t>
      </w:r>
      <w:r>
        <w:rPr>
          <w:rtl/>
        </w:rPr>
        <w:t xml:space="preserve">כמעט </w:t>
      </w:r>
      <w:bookmarkStart w:id="38970" w:name="_ETM_Q108_388450"/>
      <w:bookmarkEnd w:id="38970"/>
      <w:r>
        <w:rPr>
          <w:rtl/>
        </w:rPr>
        <w:t xml:space="preserve">מקום </w:t>
      </w:r>
      <w:bookmarkStart w:id="38971" w:name="_ETM_Q108_388690"/>
      <w:bookmarkEnd w:id="38971"/>
      <w:r>
        <w:rPr>
          <w:rtl/>
        </w:rPr>
        <w:t xml:space="preserve">ראשון </w:t>
      </w:r>
      <w:bookmarkStart w:id="38972" w:name="_ETM_Q108_388989"/>
      <w:bookmarkEnd w:id="38972"/>
      <w:r>
        <w:rPr>
          <w:rtl/>
        </w:rPr>
        <w:t xml:space="preserve">בעולם </w:t>
      </w:r>
      <w:bookmarkStart w:id="38973" w:name="_ETM_Q108_389319"/>
      <w:bookmarkEnd w:id="38973"/>
      <w:r>
        <w:rPr>
          <w:rtl/>
        </w:rPr>
        <w:t xml:space="preserve">במספר </w:t>
      </w:r>
      <w:bookmarkStart w:id="38974" w:name="_ETM_Q108_389739"/>
      <w:bookmarkEnd w:id="38974"/>
      <w:r>
        <w:rPr>
          <w:rtl/>
        </w:rPr>
        <w:t xml:space="preserve">האנשים </w:t>
      </w:r>
      <w:bookmarkStart w:id="38975" w:name="_ETM_Q108_390040"/>
      <w:bookmarkEnd w:id="38975"/>
      <w:r>
        <w:rPr>
          <w:rtl/>
        </w:rPr>
        <w:t xml:space="preserve">עם </w:t>
      </w:r>
      <w:bookmarkStart w:id="38976" w:name="_ETM_Q108_390160"/>
      <w:bookmarkEnd w:id="38976"/>
      <w:r>
        <w:rPr>
          <w:rtl/>
        </w:rPr>
        <w:t>תארים</w:t>
      </w:r>
      <w:r w:rsidR="00456C30">
        <w:rPr>
          <w:rFonts w:hint="cs"/>
          <w:rtl/>
        </w:rPr>
        <w:t>.</w:t>
      </w:r>
      <w:r>
        <w:rPr>
          <w:rtl/>
        </w:rPr>
        <w:t xml:space="preserve"> </w:t>
      </w:r>
      <w:bookmarkStart w:id="38977" w:name="_ETM_Q108_390550"/>
      <w:bookmarkEnd w:id="38977"/>
      <w:r>
        <w:rPr>
          <w:rtl/>
        </w:rPr>
        <w:t xml:space="preserve">עוזר </w:t>
      </w:r>
      <w:bookmarkStart w:id="38978" w:name="_ETM_Q108_390849"/>
      <w:bookmarkEnd w:id="38978"/>
      <w:r>
        <w:rPr>
          <w:rtl/>
        </w:rPr>
        <w:t>להם</w:t>
      </w:r>
      <w:r>
        <w:rPr>
          <w:rFonts w:hint="cs"/>
          <w:rtl/>
        </w:rPr>
        <w:t>,</w:t>
      </w:r>
      <w:bookmarkStart w:id="38979" w:name="_ETM_Q108_387266"/>
      <w:bookmarkEnd w:id="38979"/>
      <w:r>
        <w:rPr>
          <w:rtl/>
        </w:rPr>
        <w:t xml:space="preserve"> </w:t>
      </w:r>
      <w:bookmarkStart w:id="38980" w:name="_ETM_Q108_391030"/>
      <w:bookmarkEnd w:id="38980"/>
      <w:r>
        <w:rPr>
          <w:rtl/>
        </w:rPr>
        <w:t xml:space="preserve">לא </w:t>
      </w:r>
      <w:bookmarkStart w:id="38981" w:name="_ETM_Q108_391120"/>
      <w:bookmarkEnd w:id="38981"/>
      <w:r>
        <w:rPr>
          <w:rtl/>
        </w:rPr>
        <w:t xml:space="preserve">עוזר </w:t>
      </w:r>
      <w:bookmarkStart w:id="38982" w:name="_ETM_Q108_391330"/>
      <w:bookmarkEnd w:id="38982"/>
      <w:r>
        <w:rPr>
          <w:rtl/>
        </w:rPr>
        <w:t xml:space="preserve">להם </w:t>
      </w:r>
      <w:bookmarkStart w:id="38983" w:name="_ETM_Q108_391660"/>
      <w:bookmarkEnd w:id="38983"/>
      <w:r w:rsidR="00456C30">
        <w:rPr>
          <w:rFonts w:hint="cs"/>
          <w:rtl/>
        </w:rPr>
        <w:t xml:space="preserve">– </w:t>
      </w:r>
      <w:r>
        <w:rPr>
          <w:rtl/>
        </w:rPr>
        <w:t xml:space="preserve">העיקר </w:t>
      </w:r>
      <w:bookmarkStart w:id="38984" w:name="_ETM_Q108_391959"/>
      <w:bookmarkEnd w:id="38984"/>
      <w:r>
        <w:rPr>
          <w:rtl/>
        </w:rPr>
        <w:t xml:space="preserve">שיש </w:t>
      </w:r>
      <w:bookmarkStart w:id="38985" w:name="_ETM_Q108_392200"/>
      <w:bookmarkEnd w:id="38985"/>
      <w:r>
        <w:rPr>
          <w:rtl/>
        </w:rPr>
        <w:t>תואר</w:t>
      </w:r>
      <w:r>
        <w:rPr>
          <w:rFonts w:hint="cs"/>
          <w:rtl/>
        </w:rPr>
        <w:t>.</w:t>
      </w:r>
      <w:r>
        <w:rPr>
          <w:rtl/>
        </w:rPr>
        <w:t xml:space="preserve"> </w:t>
      </w:r>
      <w:bookmarkStart w:id="38986" w:name="_ETM_Q108_392800"/>
      <w:bookmarkStart w:id="38987" w:name="_ETM_Q108_388676"/>
      <w:bookmarkEnd w:id="38986"/>
      <w:bookmarkEnd w:id="38987"/>
      <w:r>
        <w:rPr>
          <w:rFonts w:hint="cs"/>
          <w:rtl/>
        </w:rPr>
        <w:t>התואר</w:t>
      </w:r>
      <w:r>
        <w:rPr>
          <w:rtl/>
        </w:rPr>
        <w:t xml:space="preserve"> </w:t>
      </w:r>
      <w:bookmarkStart w:id="38988" w:name="_ETM_Q108_393160"/>
      <w:bookmarkEnd w:id="38988"/>
      <w:r>
        <w:rPr>
          <w:rtl/>
        </w:rPr>
        <w:t xml:space="preserve">כבר </w:t>
      </w:r>
      <w:bookmarkStart w:id="38989" w:name="_ETM_Q108_393340"/>
      <w:bookmarkEnd w:id="38989"/>
      <w:r>
        <w:rPr>
          <w:rtl/>
        </w:rPr>
        <w:t xml:space="preserve">לא </w:t>
      </w:r>
      <w:bookmarkStart w:id="38990" w:name="_ETM_Q108_393430"/>
      <w:bookmarkEnd w:id="38990"/>
      <w:r>
        <w:rPr>
          <w:rtl/>
        </w:rPr>
        <w:t xml:space="preserve">שווה </w:t>
      </w:r>
      <w:bookmarkStart w:id="38991" w:name="_ETM_Q108_393639"/>
      <w:bookmarkEnd w:id="38991"/>
      <w:r>
        <w:rPr>
          <w:rtl/>
        </w:rPr>
        <w:t xml:space="preserve">שום </w:t>
      </w:r>
      <w:bookmarkStart w:id="38992" w:name="_ETM_Q108_393760"/>
      <w:bookmarkEnd w:id="38992"/>
      <w:r>
        <w:rPr>
          <w:rtl/>
        </w:rPr>
        <w:t>דבר</w:t>
      </w:r>
      <w:r>
        <w:rPr>
          <w:rFonts w:hint="cs"/>
          <w:rtl/>
        </w:rPr>
        <w:t>,</w:t>
      </w:r>
      <w:bookmarkStart w:id="38993" w:name="_ETM_Q108_389766"/>
      <w:bookmarkEnd w:id="38993"/>
      <w:r>
        <w:rPr>
          <w:rtl/>
        </w:rPr>
        <w:t xml:space="preserve"> </w:t>
      </w:r>
      <w:bookmarkStart w:id="38994" w:name="_ETM_Q108_393970"/>
      <w:bookmarkEnd w:id="38994"/>
      <w:r>
        <w:rPr>
          <w:rtl/>
        </w:rPr>
        <w:t xml:space="preserve">אבל </w:t>
      </w:r>
      <w:bookmarkStart w:id="38995" w:name="_ETM_Q108_394120"/>
      <w:bookmarkEnd w:id="38995"/>
      <w:r>
        <w:rPr>
          <w:rtl/>
        </w:rPr>
        <w:t xml:space="preserve">לשלם </w:t>
      </w:r>
      <w:bookmarkStart w:id="38996" w:name="_ETM_Q108_394419"/>
      <w:bookmarkEnd w:id="38996"/>
      <w:r>
        <w:rPr>
          <w:rtl/>
        </w:rPr>
        <w:t xml:space="preserve">אנחנו </w:t>
      </w:r>
      <w:bookmarkStart w:id="38997" w:name="_ETM_Q108_394660"/>
      <w:bookmarkEnd w:id="38997"/>
      <w:r>
        <w:rPr>
          <w:rtl/>
        </w:rPr>
        <w:t>משלמים</w:t>
      </w:r>
      <w:r>
        <w:rPr>
          <w:rFonts w:hint="cs"/>
          <w:rtl/>
        </w:rPr>
        <w:t>.</w:t>
      </w:r>
      <w:bookmarkStart w:id="38998" w:name="_ETM_Q108_390156"/>
      <w:bookmarkStart w:id="38999" w:name="_ETM_Q108_399469"/>
      <w:bookmarkStart w:id="39000" w:name="_ETM_Q108_398496"/>
      <w:bookmarkStart w:id="39001" w:name="_ETM_Q108_398567"/>
      <w:bookmarkStart w:id="39002" w:name="_ETM_Q108_398689"/>
      <w:bookmarkStart w:id="39003" w:name="_ETM_Q108_398743"/>
      <w:bookmarkEnd w:id="38998"/>
      <w:bookmarkEnd w:id="38999"/>
      <w:bookmarkEnd w:id="39000"/>
      <w:bookmarkEnd w:id="39001"/>
      <w:bookmarkEnd w:id="39002"/>
      <w:bookmarkEnd w:id="39003"/>
      <w:r w:rsidR="00456C30">
        <w:rPr>
          <w:rFonts w:hint="cs"/>
          <w:rtl/>
        </w:rPr>
        <w:t xml:space="preserve"> </w:t>
      </w:r>
      <w:r>
        <w:rPr>
          <w:rtl/>
        </w:rPr>
        <w:t xml:space="preserve">העיוות </w:t>
      </w:r>
      <w:bookmarkStart w:id="39004" w:name="_ETM_Q108_400010"/>
      <w:bookmarkEnd w:id="39004"/>
      <w:r>
        <w:rPr>
          <w:rtl/>
        </w:rPr>
        <w:t xml:space="preserve">הזה </w:t>
      </w:r>
      <w:bookmarkStart w:id="39005" w:name="_ETM_Q108_400249"/>
      <w:bookmarkEnd w:id="39005"/>
      <w:r>
        <w:rPr>
          <w:rtl/>
        </w:rPr>
        <w:t xml:space="preserve">חייב </w:t>
      </w:r>
      <w:bookmarkStart w:id="39006" w:name="_ETM_Q108_400489"/>
      <w:bookmarkEnd w:id="39006"/>
      <w:r>
        <w:rPr>
          <w:rtl/>
        </w:rPr>
        <w:t>להיפסק</w:t>
      </w:r>
      <w:r>
        <w:rPr>
          <w:rFonts w:hint="cs"/>
          <w:rtl/>
        </w:rPr>
        <w:t>.</w:t>
      </w:r>
      <w:r>
        <w:rPr>
          <w:rtl/>
        </w:rPr>
        <w:t xml:space="preserve"> </w:t>
      </w:r>
      <w:bookmarkStart w:id="39007" w:name="_ETM_Q108_402409"/>
      <w:bookmarkEnd w:id="39007"/>
      <w:r>
        <w:rPr>
          <w:rtl/>
        </w:rPr>
        <w:t xml:space="preserve">העיוות </w:t>
      </w:r>
      <w:bookmarkStart w:id="39008" w:name="_ETM_Q108_403010"/>
      <w:bookmarkEnd w:id="39008"/>
      <w:r>
        <w:rPr>
          <w:rtl/>
        </w:rPr>
        <w:t xml:space="preserve">הזה </w:t>
      </w:r>
      <w:bookmarkStart w:id="39009" w:name="_ETM_Q108_403189"/>
      <w:bookmarkEnd w:id="39009"/>
      <w:r>
        <w:rPr>
          <w:rtl/>
        </w:rPr>
        <w:t xml:space="preserve">חייב </w:t>
      </w:r>
      <w:bookmarkStart w:id="39010" w:name="_ETM_Q108_403489"/>
      <w:bookmarkEnd w:id="39010"/>
      <w:r>
        <w:rPr>
          <w:rtl/>
        </w:rPr>
        <w:t>להיפסק</w:t>
      </w:r>
      <w:bookmarkStart w:id="39011" w:name="_ETM_Q108_403939"/>
      <w:bookmarkEnd w:id="39011"/>
      <w:r>
        <w:rPr>
          <w:rFonts w:hint="cs"/>
          <w:rtl/>
        </w:rPr>
        <w:t>.</w:t>
      </w:r>
      <w:bookmarkStart w:id="39012" w:name="_ETM_Q108_400116"/>
      <w:bookmarkEnd w:id="39012"/>
      <w:r>
        <w:rPr>
          <w:rFonts w:hint="cs"/>
          <w:rtl/>
        </w:rPr>
        <w:t xml:space="preserve"> </w:t>
      </w:r>
      <w:r>
        <w:rPr>
          <w:rtl/>
        </w:rPr>
        <w:t xml:space="preserve">אנשים </w:t>
      </w:r>
      <w:bookmarkStart w:id="39013" w:name="_ETM_Q108_404269"/>
      <w:bookmarkEnd w:id="39013"/>
      <w:r>
        <w:rPr>
          <w:rtl/>
        </w:rPr>
        <w:t xml:space="preserve">שחיים </w:t>
      </w:r>
      <w:bookmarkStart w:id="39014" w:name="_ETM_Q108_404659"/>
      <w:bookmarkEnd w:id="39014"/>
      <w:r>
        <w:rPr>
          <w:rtl/>
        </w:rPr>
        <w:t xml:space="preserve">כל </w:t>
      </w:r>
      <w:bookmarkStart w:id="39015" w:name="_ETM_Q108_405079"/>
      <w:bookmarkEnd w:id="39015"/>
      <w:r>
        <w:rPr>
          <w:rtl/>
        </w:rPr>
        <w:t>היום</w:t>
      </w:r>
      <w:r>
        <w:rPr>
          <w:rFonts w:hint="cs"/>
          <w:rtl/>
        </w:rPr>
        <w:t>,</w:t>
      </w:r>
      <w:r>
        <w:rPr>
          <w:rtl/>
        </w:rPr>
        <w:t xml:space="preserve"> </w:t>
      </w:r>
      <w:bookmarkStart w:id="39016" w:name="_ETM_Q108_405739"/>
      <w:bookmarkEnd w:id="39016"/>
      <w:r>
        <w:rPr>
          <w:rtl/>
        </w:rPr>
        <w:t xml:space="preserve">מהבוקר </w:t>
      </w:r>
      <w:bookmarkStart w:id="39017" w:name="_ETM_Q108_406339"/>
      <w:bookmarkEnd w:id="39017"/>
      <w:r>
        <w:rPr>
          <w:rtl/>
        </w:rPr>
        <w:t xml:space="preserve">עד </w:t>
      </w:r>
      <w:bookmarkStart w:id="39018" w:name="_ETM_Q108_406459"/>
      <w:bookmarkEnd w:id="39018"/>
      <w:r>
        <w:rPr>
          <w:rtl/>
        </w:rPr>
        <w:t>הערב</w:t>
      </w:r>
      <w:r>
        <w:rPr>
          <w:rFonts w:hint="cs"/>
          <w:rtl/>
        </w:rPr>
        <w:t>,</w:t>
      </w:r>
      <w:bookmarkStart w:id="39019" w:name="_ETM_Q108_402936"/>
      <w:bookmarkEnd w:id="39019"/>
      <w:r>
        <w:rPr>
          <w:rtl/>
        </w:rPr>
        <w:t xml:space="preserve"> </w:t>
      </w:r>
      <w:bookmarkStart w:id="39020" w:name="_ETM_Q108_406729"/>
      <w:bookmarkEnd w:id="39020"/>
      <w:r>
        <w:rPr>
          <w:rtl/>
        </w:rPr>
        <w:t xml:space="preserve">על </w:t>
      </w:r>
      <w:bookmarkStart w:id="39021" w:name="_ETM_Q108_406790"/>
      <w:bookmarkEnd w:id="39021"/>
      <w:r>
        <w:rPr>
          <w:rtl/>
        </w:rPr>
        <w:t xml:space="preserve">חשבון </w:t>
      </w:r>
      <w:bookmarkStart w:id="39022" w:name="_ETM_Q108_407180"/>
      <w:bookmarkEnd w:id="39022"/>
      <w:r>
        <w:rPr>
          <w:rtl/>
        </w:rPr>
        <w:t>הציבור</w:t>
      </w:r>
      <w:r>
        <w:rPr>
          <w:rFonts w:hint="cs"/>
          <w:rtl/>
        </w:rPr>
        <w:t>,</w:t>
      </w:r>
      <w:r>
        <w:rPr>
          <w:rtl/>
        </w:rPr>
        <w:t xml:space="preserve"> </w:t>
      </w:r>
      <w:bookmarkStart w:id="39023" w:name="_ETM_Q108_408250"/>
      <w:bookmarkEnd w:id="39023"/>
      <w:r>
        <w:rPr>
          <w:rtl/>
        </w:rPr>
        <w:t xml:space="preserve">בשביל </w:t>
      </w:r>
      <w:bookmarkStart w:id="39024" w:name="_ETM_Q108_411079"/>
      <w:bookmarkEnd w:id="39024"/>
      <w:r>
        <w:rPr>
          <w:rtl/>
        </w:rPr>
        <w:t xml:space="preserve">מה </w:t>
      </w:r>
      <w:bookmarkStart w:id="39025" w:name="_ETM_Q108_411260"/>
      <w:bookmarkEnd w:id="39025"/>
      <w:r>
        <w:rPr>
          <w:rtl/>
        </w:rPr>
        <w:t xml:space="preserve">שהם </w:t>
      </w:r>
      <w:bookmarkStart w:id="39026" w:name="_ETM_Q108_411560"/>
      <w:bookmarkEnd w:id="39026"/>
      <w:r>
        <w:rPr>
          <w:rtl/>
        </w:rPr>
        <w:t xml:space="preserve">מכנים </w:t>
      </w:r>
      <w:bookmarkStart w:id="39027" w:name="_ETM_Q108_411980"/>
      <w:bookmarkEnd w:id="39027"/>
      <w:r>
        <w:rPr>
          <w:rFonts w:hint="cs"/>
          <w:rtl/>
        </w:rPr>
        <w:t>"</w:t>
      </w:r>
      <w:r>
        <w:rPr>
          <w:rtl/>
        </w:rPr>
        <w:t>תרבו</w:t>
      </w:r>
      <w:bookmarkStart w:id="39028" w:name="_ETM_Q108_409136"/>
      <w:bookmarkEnd w:id="39028"/>
      <w:r>
        <w:rPr>
          <w:rFonts w:hint="cs"/>
          <w:rtl/>
        </w:rPr>
        <w:t>ת",</w:t>
      </w:r>
      <w:r>
        <w:rPr>
          <w:rtl/>
        </w:rPr>
        <w:t xml:space="preserve"> </w:t>
      </w:r>
      <w:bookmarkStart w:id="39029" w:name="_ETM_Q108_413030"/>
      <w:bookmarkEnd w:id="39029"/>
      <w:r>
        <w:rPr>
          <w:rFonts w:hint="cs"/>
          <w:rtl/>
        </w:rPr>
        <w:t>ו</w:t>
      </w:r>
      <w:r>
        <w:rPr>
          <w:rtl/>
        </w:rPr>
        <w:t xml:space="preserve">לפעמים </w:t>
      </w:r>
      <w:bookmarkStart w:id="39030" w:name="_ETM_Q108_413480"/>
      <w:bookmarkEnd w:id="39030"/>
      <w:r>
        <w:rPr>
          <w:rtl/>
        </w:rPr>
        <w:t xml:space="preserve">זה </w:t>
      </w:r>
      <w:bookmarkStart w:id="39031" w:name="_ETM_Q108_413569"/>
      <w:bookmarkStart w:id="39032" w:name="_ETM_Q108_413689"/>
      <w:bookmarkEnd w:id="39031"/>
      <w:bookmarkEnd w:id="39032"/>
      <w:r>
        <w:rPr>
          <w:rtl/>
        </w:rPr>
        <w:t xml:space="preserve">תרבות </w:t>
      </w:r>
      <w:bookmarkStart w:id="39033" w:name="_ETM_Q108_413989"/>
      <w:bookmarkEnd w:id="39033"/>
      <w:r>
        <w:rPr>
          <w:rtl/>
        </w:rPr>
        <w:t xml:space="preserve">טובה </w:t>
      </w:r>
      <w:bookmarkStart w:id="39034" w:name="_ETM_Q108_414230"/>
      <w:bookmarkEnd w:id="39034"/>
      <w:r>
        <w:rPr>
          <w:rtl/>
        </w:rPr>
        <w:t xml:space="preserve">ולפעמים </w:t>
      </w:r>
      <w:bookmarkStart w:id="39035" w:name="_ETM_Q108_414769"/>
      <w:bookmarkEnd w:id="39035"/>
      <w:r>
        <w:rPr>
          <w:rtl/>
        </w:rPr>
        <w:t>לא</w:t>
      </w:r>
      <w:r>
        <w:rPr>
          <w:rFonts w:hint="cs"/>
          <w:rtl/>
        </w:rPr>
        <w:t>,</w:t>
      </w:r>
      <w:bookmarkStart w:id="39036" w:name="_ETM_Q108_412977"/>
      <w:bookmarkEnd w:id="39036"/>
      <w:r>
        <w:rPr>
          <w:rtl/>
        </w:rPr>
        <w:t xml:space="preserve"> </w:t>
      </w:r>
      <w:bookmarkStart w:id="39037" w:name="_ETM_Q108_415980"/>
      <w:bookmarkEnd w:id="39037"/>
      <w:r>
        <w:rPr>
          <w:rtl/>
        </w:rPr>
        <w:t>לא</w:t>
      </w:r>
      <w:bookmarkStart w:id="39038" w:name="_ETM_Q108_416220"/>
      <w:bookmarkEnd w:id="39038"/>
      <w:r>
        <w:rPr>
          <w:rFonts w:hint="cs"/>
          <w:rtl/>
        </w:rPr>
        <w:t xml:space="preserve"> </w:t>
      </w:r>
      <w:r>
        <w:rPr>
          <w:rtl/>
        </w:rPr>
        <w:t>יטי</w:t>
      </w:r>
      <w:bookmarkStart w:id="39039" w:name="_ETM_Q108_416610"/>
      <w:bookmarkEnd w:id="39039"/>
      <w:r>
        <w:rPr>
          <w:rFonts w:hint="cs"/>
          <w:rtl/>
        </w:rPr>
        <w:t>פ</w:t>
      </w:r>
      <w:bookmarkStart w:id="39040" w:name="_ETM_Q108_413667"/>
      <w:bookmarkEnd w:id="39040"/>
      <w:r>
        <w:rPr>
          <w:rtl/>
        </w:rPr>
        <w:t xml:space="preserve">ו </w:t>
      </w:r>
      <w:bookmarkStart w:id="39041" w:name="_ETM_Q108_416730"/>
      <w:bookmarkEnd w:id="39041"/>
      <w:r>
        <w:rPr>
          <w:rtl/>
        </w:rPr>
        <w:t xml:space="preserve">מוסר </w:t>
      </w:r>
      <w:bookmarkStart w:id="39042" w:name="_ETM_Q108_417000"/>
      <w:bookmarkEnd w:id="39042"/>
      <w:r>
        <w:rPr>
          <w:rtl/>
        </w:rPr>
        <w:t xml:space="preserve">לבחורי </w:t>
      </w:r>
      <w:bookmarkStart w:id="39043" w:name="_ETM_Q108_417420"/>
      <w:bookmarkEnd w:id="39043"/>
      <w:r>
        <w:rPr>
          <w:rFonts w:hint="cs"/>
          <w:rtl/>
        </w:rPr>
        <w:t>ה</w:t>
      </w:r>
      <w:r>
        <w:rPr>
          <w:rtl/>
        </w:rPr>
        <w:t>ישיבות</w:t>
      </w:r>
      <w:r>
        <w:rPr>
          <w:rFonts w:hint="cs"/>
          <w:rtl/>
        </w:rPr>
        <w:t>.</w:t>
      </w:r>
      <w:r>
        <w:rPr>
          <w:rtl/>
        </w:rPr>
        <w:t xml:space="preserve"> </w:t>
      </w:r>
      <w:bookmarkStart w:id="39044" w:name="_ETM_Q108_419240"/>
      <w:bookmarkEnd w:id="39044"/>
      <w:r>
        <w:rPr>
          <w:rtl/>
        </w:rPr>
        <w:t xml:space="preserve">הם </w:t>
      </w:r>
      <w:bookmarkStart w:id="39045" w:name="_ETM_Q108_419420"/>
      <w:bookmarkEnd w:id="39045"/>
      <w:r>
        <w:rPr>
          <w:rtl/>
        </w:rPr>
        <w:t xml:space="preserve">לא </w:t>
      </w:r>
      <w:bookmarkStart w:id="39046" w:name="_ETM_Q108_419510"/>
      <w:bookmarkEnd w:id="39046"/>
      <w:r>
        <w:rPr>
          <w:rtl/>
        </w:rPr>
        <w:t xml:space="preserve">יגידו </w:t>
      </w:r>
      <w:bookmarkStart w:id="39047" w:name="_ETM_Q108_419900"/>
      <w:bookmarkEnd w:id="39047"/>
      <w:r>
        <w:rPr>
          <w:rtl/>
        </w:rPr>
        <w:t xml:space="preserve">להם </w:t>
      </w:r>
      <w:bookmarkStart w:id="39048" w:name="_ETM_Q108_420050"/>
      <w:bookmarkEnd w:id="39048"/>
      <w:r>
        <w:rPr>
          <w:rtl/>
        </w:rPr>
        <w:t xml:space="preserve">שהם </w:t>
      </w:r>
      <w:bookmarkStart w:id="39049" w:name="_ETM_Q108_420260"/>
      <w:bookmarkEnd w:id="39049"/>
      <w:r>
        <w:rPr>
          <w:rtl/>
        </w:rPr>
        <w:t xml:space="preserve">חיים </w:t>
      </w:r>
      <w:bookmarkStart w:id="39050" w:name="_ETM_Q108_420470"/>
      <w:bookmarkEnd w:id="39050"/>
      <w:r>
        <w:rPr>
          <w:rtl/>
        </w:rPr>
        <w:t xml:space="preserve">על </w:t>
      </w:r>
      <w:bookmarkStart w:id="39051" w:name="_ETM_Q108_420530"/>
      <w:bookmarkEnd w:id="39051"/>
      <w:r>
        <w:rPr>
          <w:rtl/>
        </w:rPr>
        <w:t xml:space="preserve">חשבון </w:t>
      </w:r>
      <w:bookmarkStart w:id="39052" w:name="_ETM_Q108_420830"/>
      <w:bookmarkEnd w:id="39052"/>
      <w:r>
        <w:rPr>
          <w:rtl/>
        </w:rPr>
        <w:t xml:space="preserve">הציבור </w:t>
      </w:r>
      <w:bookmarkStart w:id="39053" w:name="_ETM_Q108_421190"/>
      <w:bookmarkEnd w:id="39053"/>
      <w:r>
        <w:rPr>
          <w:rtl/>
        </w:rPr>
        <w:t xml:space="preserve">והם </w:t>
      </w:r>
      <w:bookmarkStart w:id="39054" w:name="_ETM_Q108_421430"/>
      <w:bookmarkEnd w:id="39054"/>
      <w:r>
        <w:rPr>
          <w:rtl/>
        </w:rPr>
        <w:t>לא</w:t>
      </w:r>
      <w:r>
        <w:rPr>
          <w:rFonts w:hint="cs"/>
          <w:rtl/>
        </w:rPr>
        <w:t>.</w:t>
      </w:r>
      <w:r>
        <w:rPr>
          <w:rtl/>
        </w:rPr>
        <w:t xml:space="preserve"> </w:t>
      </w:r>
      <w:bookmarkStart w:id="39055" w:name="_ETM_Q108_421670"/>
      <w:bookmarkEnd w:id="39055"/>
      <w:r>
        <w:rPr>
          <w:rtl/>
        </w:rPr>
        <w:t xml:space="preserve">אתם </w:t>
      </w:r>
      <w:bookmarkStart w:id="39056" w:name="_ETM_Q108_423020"/>
      <w:bookmarkEnd w:id="39056"/>
      <w:r>
        <w:rPr>
          <w:rtl/>
        </w:rPr>
        <w:t xml:space="preserve">רוצים </w:t>
      </w:r>
      <w:bookmarkStart w:id="39057" w:name="_ETM_Q108_423410"/>
      <w:bookmarkEnd w:id="39057"/>
      <w:r>
        <w:rPr>
          <w:rtl/>
        </w:rPr>
        <w:t>כבוד</w:t>
      </w:r>
      <w:r>
        <w:rPr>
          <w:rFonts w:hint="cs"/>
          <w:rtl/>
        </w:rPr>
        <w:t>,</w:t>
      </w:r>
      <w:r>
        <w:rPr>
          <w:rtl/>
        </w:rPr>
        <w:t xml:space="preserve"> </w:t>
      </w:r>
      <w:bookmarkStart w:id="39058" w:name="_ETM_Q108_423800"/>
      <w:bookmarkEnd w:id="39058"/>
      <w:r>
        <w:rPr>
          <w:rtl/>
        </w:rPr>
        <w:t xml:space="preserve">רוצים </w:t>
      </w:r>
      <w:bookmarkStart w:id="39059" w:name="_ETM_Q108_424190"/>
      <w:bookmarkEnd w:id="39059"/>
      <w:r>
        <w:rPr>
          <w:rtl/>
        </w:rPr>
        <w:t xml:space="preserve">הערכה </w:t>
      </w:r>
      <w:bookmarkStart w:id="39060" w:name="_ETM_Q108_424670"/>
      <w:bookmarkEnd w:id="39060"/>
      <w:r>
        <w:rPr>
          <w:rtl/>
        </w:rPr>
        <w:t xml:space="preserve">על </w:t>
      </w:r>
      <w:bookmarkStart w:id="39061" w:name="_ETM_Q108_425060"/>
      <w:bookmarkEnd w:id="39061"/>
      <w:r>
        <w:rPr>
          <w:rtl/>
        </w:rPr>
        <w:t xml:space="preserve">הפעולה </w:t>
      </w:r>
      <w:bookmarkStart w:id="39062" w:name="_ETM_Q108_425510"/>
      <w:bookmarkStart w:id="39063" w:name="_ETM_Q108_425930"/>
      <w:bookmarkStart w:id="39064" w:name="_ETM_Q108_422587"/>
      <w:bookmarkEnd w:id="39062"/>
      <w:bookmarkEnd w:id="39063"/>
      <w:bookmarkEnd w:id="39064"/>
      <w:r>
        <w:rPr>
          <w:rtl/>
        </w:rPr>
        <w:t xml:space="preserve">הרוחנית </w:t>
      </w:r>
      <w:bookmarkStart w:id="39065" w:name="_ETM_Q108_426380"/>
      <w:bookmarkEnd w:id="39065"/>
      <w:r>
        <w:rPr>
          <w:rtl/>
        </w:rPr>
        <w:t xml:space="preserve">שאתם </w:t>
      </w:r>
      <w:bookmarkStart w:id="39066" w:name="_ETM_Q108_426620"/>
      <w:bookmarkEnd w:id="39066"/>
      <w:r>
        <w:rPr>
          <w:rtl/>
        </w:rPr>
        <w:t>מייצרים</w:t>
      </w:r>
      <w:r>
        <w:rPr>
          <w:rFonts w:hint="cs"/>
          <w:rtl/>
        </w:rPr>
        <w:t>?</w:t>
      </w:r>
      <w:r>
        <w:rPr>
          <w:rtl/>
        </w:rPr>
        <w:t xml:space="preserve"> </w:t>
      </w:r>
      <w:bookmarkStart w:id="39067" w:name="_ETM_Q108_428790"/>
      <w:bookmarkEnd w:id="39067"/>
      <w:r>
        <w:rPr>
          <w:rtl/>
        </w:rPr>
        <w:t xml:space="preserve">עם </w:t>
      </w:r>
      <w:bookmarkStart w:id="39068" w:name="_ETM_Q108_428939"/>
      <w:bookmarkEnd w:id="39068"/>
      <w:r>
        <w:rPr>
          <w:rtl/>
        </w:rPr>
        <w:t xml:space="preserve">כל </w:t>
      </w:r>
      <w:bookmarkStart w:id="39069" w:name="_ETM_Q108_429150"/>
      <w:bookmarkEnd w:id="39069"/>
      <w:r>
        <w:rPr>
          <w:rtl/>
        </w:rPr>
        <w:t>הכבוד</w:t>
      </w:r>
      <w:r>
        <w:rPr>
          <w:rFonts w:hint="cs"/>
          <w:rtl/>
        </w:rPr>
        <w:t>,</w:t>
      </w:r>
      <w:r>
        <w:rPr>
          <w:rtl/>
        </w:rPr>
        <w:t xml:space="preserve"> </w:t>
      </w:r>
      <w:bookmarkStart w:id="39070" w:name="_ETM_Q108_430799"/>
      <w:bookmarkEnd w:id="39070"/>
      <w:r>
        <w:rPr>
          <w:rtl/>
        </w:rPr>
        <w:t xml:space="preserve">תורה </w:t>
      </w:r>
      <w:bookmarkStart w:id="39071" w:name="_ETM_Q108_431400"/>
      <w:bookmarkEnd w:id="39071"/>
      <w:r>
        <w:rPr>
          <w:rtl/>
        </w:rPr>
        <w:t xml:space="preserve">חשובה </w:t>
      </w:r>
      <w:bookmarkStart w:id="39072" w:name="_ETM_Q108_432060"/>
      <w:bookmarkEnd w:id="39072"/>
      <w:r>
        <w:rPr>
          <w:rtl/>
        </w:rPr>
        <w:t>בהרבה</w:t>
      </w:r>
      <w:r>
        <w:rPr>
          <w:rFonts w:hint="cs"/>
          <w:rtl/>
        </w:rPr>
        <w:t>.</w:t>
      </w:r>
      <w:r>
        <w:rPr>
          <w:rtl/>
        </w:rPr>
        <w:t xml:space="preserve"> </w:t>
      </w:r>
      <w:bookmarkStart w:id="39073" w:name="_ETM_Q108_434110"/>
      <w:bookmarkEnd w:id="39073"/>
      <w:r>
        <w:rPr>
          <w:rtl/>
        </w:rPr>
        <w:t xml:space="preserve">היא </w:t>
      </w:r>
      <w:bookmarkStart w:id="39074" w:name="_ETM_Q108_434230"/>
      <w:bookmarkEnd w:id="39074"/>
      <w:r>
        <w:rPr>
          <w:rtl/>
        </w:rPr>
        <w:t xml:space="preserve">תורמת </w:t>
      </w:r>
      <w:bookmarkStart w:id="39075" w:name="_ETM_Q108_434739"/>
      <w:bookmarkEnd w:id="39075"/>
      <w:r>
        <w:rPr>
          <w:rtl/>
        </w:rPr>
        <w:t xml:space="preserve">לציבור </w:t>
      </w:r>
      <w:bookmarkStart w:id="39076" w:name="_ETM_Q108_435250"/>
      <w:bookmarkEnd w:id="39076"/>
      <w:r>
        <w:rPr>
          <w:rtl/>
        </w:rPr>
        <w:t xml:space="preserve">במדינת </w:t>
      </w:r>
      <w:bookmarkStart w:id="39077" w:name="_ETM_Q108_435580"/>
      <w:bookmarkEnd w:id="39077"/>
      <w:r>
        <w:rPr>
          <w:rtl/>
        </w:rPr>
        <w:t xml:space="preserve">ישראל </w:t>
      </w:r>
      <w:bookmarkStart w:id="39078" w:name="_ETM_Q108_436200"/>
      <w:bookmarkEnd w:id="39078"/>
      <w:r>
        <w:rPr>
          <w:rtl/>
        </w:rPr>
        <w:t xml:space="preserve">הרבה </w:t>
      </w:r>
      <w:bookmarkStart w:id="39079" w:name="_ETM_Q108_439020"/>
      <w:bookmarkEnd w:id="39079"/>
      <w:r>
        <w:rPr>
          <w:rtl/>
        </w:rPr>
        <w:t>הרבה</w:t>
      </w:r>
      <w:bookmarkStart w:id="39080" w:name="_ETM_Q108_439589"/>
      <w:bookmarkEnd w:id="39080"/>
      <w:r>
        <w:rPr>
          <w:rFonts w:hint="cs"/>
          <w:rtl/>
        </w:rPr>
        <w:t xml:space="preserve"> </w:t>
      </w:r>
      <w:r>
        <w:rPr>
          <w:rtl/>
        </w:rPr>
        <w:t xml:space="preserve">הרבה </w:t>
      </w:r>
      <w:bookmarkStart w:id="39081" w:name="_ETM_Q108_439889"/>
      <w:bookmarkEnd w:id="39081"/>
      <w:r>
        <w:rPr>
          <w:rtl/>
        </w:rPr>
        <w:t>יותר</w:t>
      </w:r>
      <w:r>
        <w:rPr>
          <w:rFonts w:hint="cs"/>
          <w:rtl/>
        </w:rPr>
        <w:t>.</w:t>
      </w:r>
      <w:bookmarkStart w:id="39082" w:name="_ETM_Q108_444180"/>
      <w:bookmarkEnd w:id="39082"/>
    </w:p>
    <w:p w:rsidR="0073041C" w:rsidRDefault="0073041C" w:rsidP="009A3130">
      <w:pPr>
        <w:rPr>
          <w:rtl/>
        </w:rPr>
      </w:pPr>
      <w:bookmarkStart w:id="39083" w:name="_ETM_Q108_443365"/>
      <w:bookmarkStart w:id="39084" w:name="_ETM_Q108_443423"/>
      <w:bookmarkStart w:id="39085" w:name="_ETM_Q108_443517"/>
      <w:bookmarkEnd w:id="39083"/>
      <w:bookmarkEnd w:id="39084"/>
      <w:bookmarkEnd w:id="39085"/>
    </w:p>
    <w:p w:rsidR="0073041C" w:rsidRDefault="0073041C" w:rsidP="00456C30">
      <w:pPr>
        <w:rPr>
          <w:rtl/>
        </w:rPr>
      </w:pPr>
      <w:bookmarkStart w:id="39086" w:name="_ETM_Q108_443565"/>
      <w:bookmarkEnd w:id="39086"/>
      <w:r>
        <w:rPr>
          <w:rtl/>
        </w:rPr>
        <w:t xml:space="preserve">אבל </w:t>
      </w:r>
      <w:bookmarkStart w:id="39087" w:name="_ETM_Q108_444360"/>
      <w:bookmarkEnd w:id="39087"/>
      <w:r>
        <w:rPr>
          <w:rtl/>
        </w:rPr>
        <w:t xml:space="preserve">אני </w:t>
      </w:r>
      <w:bookmarkStart w:id="39088" w:name="_ETM_Q108_444509"/>
      <w:bookmarkEnd w:id="39088"/>
      <w:r>
        <w:rPr>
          <w:rtl/>
        </w:rPr>
        <w:t xml:space="preserve">אגלה </w:t>
      </w:r>
      <w:bookmarkStart w:id="39089" w:name="_ETM_Q108_444750"/>
      <w:bookmarkEnd w:id="39089"/>
      <w:r>
        <w:rPr>
          <w:rtl/>
        </w:rPr>
        <w:t>לך</w:t>
      </w:r>
      <w:bookmarkStart w:id="39090" w:name="_ETM_Q108_444960"/>
      <w:bookmarkStart w:id="39091" w:name="_ETM_Q108_442946"/>
      <w:bookmarkEnd w:id="39090"/>
      <w:bookmarkEnd w:id="39091"/>
      <w:r>
        <w:rPr>
          <w:rFonts w:hint="cs"/>
          <w:rtl/>
        </w:rPr>
        <w:t>,</w:t>
      </w:r>
      <w:r>
        <w:rPr>
          <w:rtl/>
        </w:rPr>
        <w:t xml:space="preserve"> </w:t>
      </w:r>
      <w:bookmarkStart w:id="39092" w:name="_ETM_Q108_445790"/>
      <w:bookmarkEnd w:id="39092"/>
      <w:r>
        <w:rPr>
          <w:rtl/>
        </w:rPr>
        <w:t>דודי</w:t>
      </w:r>
      <w:r>
        <w:rPr>
          <w:rFonts w:hint="cs"/>
          <w:rtl/>
        </w:rPr>
        <w:t>,</w:t>
      </w:r>
      <w:r>
        <w:rPr>
          <w:rtl/>
        </w:rPr>
        <w:t xml:space="preserve"> </w:t>
      </w:r>
      <w:bookmarkStart w:id="39093" w:name="_ETM_Q108_446540"/>
      <w:bookmarkEnd w:id="39093"/>
      <w:r>
        <w:rPr>
          <w:rtl/>
        </w:rPr>
        <w:t xml:space="preserve">אני </w:t>
      </w:r>
      <w:bookmarkStart w:id="39094" w:name="_ETM_Q108_446750"/>
      <w:bookmarkEnd w:id="39094"/>
      <w:r>
        <w:rPr>
          <w:rtl/>
        </w:rPr>
        <w:t xml:space="preserve">הצעתי </w:t>
      </w:r>
      <w:bookmarkStart w:id="39095" w:name="_ETM_Q108_447350"/>
      <w:bookmarkEnd w:id="39095"/>
      <w:r>
        <w:rPr>
          <w:rtl/>
        </w:rPr>
        <w:t>סטרטאפ</w:t>
      </w:r>
      <w:r>
        <w:rPr>
          <w:rFonts w:hint="cs"/>
          <w:rtl/>
        </w:rPr>
        <w:t>,</w:t>
      </w:r>
      <w:bookmarkStart w:id="39096" w:name="_ETM_Q108_444267"/>
      <w:bookmarkEnd w:id="39096"/>
      <w:r>
        <w:rPr>
          <w:rtl/>
        </w:rPr>
        <w:t xml:space="preserve"> </w:t>
      </w:r>
      <w:bookmarkStart w:id="39097" w:name="_ETM_Q108_447860"/>
      <w:bookmarkEnd w:id="39097"/>
      <w:r>
        <w:rPr>
          <w:rtl/>
        </w:rPr>
        <w:t xml:space="preserve">ולצערי </w:t>
      </w:r>
      <w:bookmarkStart w:id="39098" w:name="_ETM_Q108_448279"/>
      <w:bookmarkEnd w:id="39098"/>
      <w:r>
        <w:rPr>
          <w:rtl/>
        </w:rPr>
        <w:t xml:space="preserve">לא </w:t>
      </w:r>
      <w:bookmarkStart w:id="39099" w:name="_ETM_Q108_448400"/>
      <w:bookmarkEnd w:id="39099"/>
      <w:r>
        <w:rPr>
          <w:rtl/>
        </w:rPr>
        <w:t xml:space="preserve">לקחו </w:t>
      </w:r>
      <w:bookmarkStart w:id="39100" w:name="_ETM_Q108_449550"/>
      <w:bookmarkEnd w:id="39100"/>
      <w:r>
        <w:rPr>
          <w:rFonts w:hint="cs"/>
          <w:rtl/>
        </w:rPr>
        <w:t xml:space="preserve">אותו. </w:t>
      </w:r>
      <w:r>
        <w:rPr>
          <w:rtl/>
        </w:rPr>
        <w:t>אולי</w:t>
      </w:r>
      <w:r>
        <w:rPr>
          <w:rFonts w:hint="cs"/>
          <w:rtl/>
        </w:rPr>
        <w:t>,</w:t>
      </w:r>
      <w:bookmarkStart w:id="39101" w:name="_ETM_Q108_449097"/>
      <w:bookmarkEnd w:id="39101"/>
      <w:r>
        <w:rPr>
          <w:rtl/>
        </w:rPr>
        <w:t xml:space="preserve"> </w:t>
      </w:r>
      <w:bookmarkStart w:id="39102" w:name="_ETM_Q108_449819"/>
      <w:bookmarkEnd w:id="39102"/>
      <w:r>
        <w:rPr>
          <w:rtl/>
        </w:rPr>
        <w:t xml:space="preserve">בעזרת </w:t>
      </w:r>
      <w:bookmarkStart w:id="39103" w:name="_ETM_Q108_450150"/>
      <w:bookmarkEnd w:id="39103"/>
      <w:r>
        <w:rPr>
          <w:rtl/>
        </w:rPr>
        <w:t>השם</w:t>
      </w:r>
      <w:r>
        <w:rPr>
          <w:rFonts w:hint="cs"/>
          <w:rtl/>
        </w:rPr>
        <w:t>,</w:t>
      </w:r>
      <w:r>
        <w:rPr>
          <w:rtl/>
        </w:rPr>
        <w:t xml:space="preserve"> </w:t>
      </w:r>
      <w:bookmarkStart w:id="39104" w:name="_ETM_Q108_451310"/>
      <w:bookmarkEnd w:id="39104"/>
      <w:r>
        <w:rPr>
          <w:rtl/>
        </w:rPr>
        <w:t xml:space="preserve">יחזרו </w:t>
      </w:r>
      <w:bookmarkStart w:id="39105" w:name="_ETM_Q108_452849"/>
      <w:bookmarkEnd w:id="39105"/>
      <w:r>
        <w:rPr>
          <w:rtl/>
        </w:rPr>
        <w:t>סדר</w:t>
      </w:r>
      <w:bookmarkStart w:id="39106" w:name="_ETM_Q108_449297"/>
      <w:bookmarkEnd w:id="39106"/>
      <w:r>
        <w:rPr>
          <w:rFonts w:hint="cs"/>
          <w:rtl/>
        </w:rPr>
        <w:t>י</w:t>
      </w:r>
      <w:bookmarkStart w:id="39107" w:name="_ETM_Q108_445276"/>
      <w:bookmarkEnd w:id="39107"/>
      <w:r>
        <w:rPr>
          <w:rtl/>
        </w:rPr>
        <w:t xml:space="preserve"> </w:t>
      </w:r>
      <w:bookmarkStart w:id="39108" w:name="_ETM_Q108_453240"/>
      <w:bookmarkEnd w:id="39108"/>
      <w:r>
        <w:rPr>
          <w:rtl/>
        </w:rPr>
        <w:t xml:space="preserve">הבית </w:t>
      </w:r>
      <w:bookmarkStart w:id="39109" w:name="_ETM_Q108_453599"/>
      <w:bookmarkEnd w:id="39109"/>
      <w:r>
        <w:rPr>
          <w:rtl/>
        </w:rPr>
        <w:t>האל</w:t>
      </w:r>
      <w:r>
        <w:rPr>
          <w:rFonts w:hint="cs"/>
          <w:rtl/>
        </w:rPr>
        <w:t>ה</w:t>
      </w:r>
      <w:r>
        <w:rPr>
          <w:rtl/>
        </w:rPr>
        <w:t xml:space="preserve"> </w:t>
      </w:r>
      <w:bookmarkStart w:id="39110" w:name="_ETM_Q108_453839"/>
      <w:bookmarkEnd w:id="39110"/>
      <w:r>
        <w:rPr>
          <w:rtl/>
        </w:rPr>
        <w:t xml:space="preserve">להיות </w:t>
      </w:r>
      <w:bookmarkStart w:id="39111" w:name="_ETM_Q108_454020"/>
      <w:bookmarkEnd w:id="39111"/>
      <w:r>
        <w:rPr>
          <w:rtl/>
        </w:rPr>
        <w:t xml:space="preserve">קצת </w:t>
      </w:r>
      <w:bookmarkStart w:id="39112" w:name="_ETM_Q108_454229"/>
      <w:bookmarkEnd w:id="39112"/>
      <w:r>
        <w:rPr>
          <w:rtl/>
        </w:rPr>
        <w:t xml:space="preserve">יותר </w:t>
      </w:r>
      <w:bookmarkStart w:id="39113" w:name="_ETM_Q108_454470"/>
      <w:bookmarkEnd w:id="39113"/>
      <w:r>
        <w:rPr>
          <w:rtl/>
        </w:rPr>
        <w:t>הגיוניים</w:t>
      </w:r>
      <w:bookmarkStart w:id="39114" w:name="_ETM_Q108_453846"/>
      <w:bookmarkEnd w:id="39114"/>
      <w:r>
        <w:rPr>
          <w:rFonts w:hint="cs"/>
          <w:rtl/>
        </w:rPr>
        <w:t>,</w:t>
      </w:r>
      <w:bookmarkStart w:id="39115" w:name="_ETM_Q108_457946"/>
      <w:bookmarkEnd w:id="39115"/>
      <w:r>
        <w:rPr>
          <w:rtl/>
        </w:rPr>
        <w:t xml:space="preserve"> </w:t>
      </w:r>
      <w:bookmarkStart w:id="39116" w:name="_ETM_Q108_455839"/>
      <w:bookmarkEnd w:id="39116"/>
      <w:r>
        <w:rPr>
          <w:rtl/>
        </w:rPr>
        <w:t xml:space="preserve">הצד </w:t>
      </w:r>
      <w:bookmarkStart w:id="39117" w:name="_ETM_Q108_456289"/>
      <w:bookmarkEnd w:id="39117"/>
      <w:r>
        <w:rPr>
          <w:rFonts w:hint="cs"/>
          <w:rtl/>
        </w:rPr>
        <w:t>ש</w:t>
      </w:r>
      <w:r>
        <w:rPr>
          <w:rtl/>
        </w:rPr>
        <w:t xml:space="preserve">מחובר </w:t>
      </w:r>
      <w:bookmarkStart w:id="39118" w:name="_ETM_Q108_458009"/>
      <w:bookmarkEnd w:id="39118"/>
      <w:r>
        <w:rPr>
          <w:rtl/>
        </w:rPr>
        <w:t xml:space="preserve">ליהדות </w:t>
      </w:r>
      <w:bookmarkStart w:id="39119" w:name="_ETM_Q108_458460"/>
      <w:bookmarkEnd w:id="39119"/>
      <w:r>
        <w:rPr>
          <w:rtl/>
        </w:rPr>
        <w:t xml:space="preserve">שלו </w:t>
      </w:r>
      <w:bookmarkStart w:id="39120" w:name="_ETM_Q108_460309"/>
      <w:bookmarkEnd w:id="39120"/>
      <w:r>
        <w:rPr>
          <w:rFonts w:hint="cs"/>
          <w:rtl/>
        </w:rPr>
        <w:t>י</w:t>
      </w:r>
      <w:r>
        <w:rPr>
          <w:rtl/>
        </w:rPr>
        <w:t xml:space="preserve">שלוט </w:t>
      </w:r>
      <w:bookmarkStart w:id="39121" w:name="_ETM_Q108_460699"/>
      <w:bookmarkEnd w:id="39121"/>
      <w:r>
        <w:rPr>
          <w:rtl/>
        </w:rPr>
        <w:t>במדינה</w:t>
      </w:r>
      <w:r>
        <w:rPr>
          <w:rFonts w:hint="cs"/>
          <w:rtl/>
        </w:rPr>
        <w:t>,</w:t>
      </w:r>
      <w:r>
        <w:rPr>
          <w:rtl/>
        </w:rPr>
        <w:t xml:space="preserve"> </w:t>
      </w:r>
      <w:bookmarkStart w:id="39122" w:name="_ETM_Q108_461520"/>
      <w:bookmarkEnd w:id="39122"/>
      <w:r>
        <w:rPr>
          <w:rFonts w:hint="cs"/>
          <w:rtl/>
        </w:rPr>
        <w:t>ו</w:t>
      </w:r>
      <w:r>
        <w:rPr>
          <w:rtl/>
        </w:rPr>
        <w:t xml:space="preserve">שווה </w:t>
      </w:r>
      <w:bookmarkStart w:id="39123" w:name="_ETM_Q108_461879"/>
      <w:bookmarkEnd w:id="39123"/>
      <w:r>
        <w:rPr>
          <w:rtl/>
        </w:rPr>
        <w:t xml:space="preserve">יהיה </w:t>
      </w:r>
      <w:bookmarkStart w:id="39124" w:name="_ETM_Q108_462000"/>
      <w:bookmarkStart w:id="39125" w:name="_ETM_Q108_462330"/>
      <w:bookmarkEnd w:id="39124"/>
      <w:bookmarkEnd w:id="39125"/>
      <w:r>
        <w:rPr>
          <w:rtl/>
        </w:rPr>
        <w:t xml:space="preserve">להחיות </w:t>
      </w:r>
      <w:bookmarkStart w:id="39126" w:name="_ETM_Q108_462750"/>
      <w:bookmarkEnd w:id="39126"/>
      <w:r>
        <w:rPr>
          <w:rtl/>
        </w:rPr>
        <w:t xml:space="preserve">את </w:t>
      </w:r>
      <w:bookmarkStart w:id="39127" w:name="_ETM_Q108_462900"/>
      <w:bookmarkEnd w:id="39127"/>
      <w:r>
        <w:rPr>
          <w:rtl/>
        </w:rPr>
        <w:t xml:space="preserve">הסטרטאפ </w:t>
      </w:r>
      <w:bookmarkStart w:id="39128" w:name="_ETM_Q108_463379"/>
      <w:bookmarkEnd w:id="39128"/>
      <w:r>
        <w:rPr>
          <w:rtl/>
        </w:rPr>
        <w:t>הזה</w:t>
      </w:r>
      <w:r>
        <w:rPr>
          <w:rFonts w:hint="cs"/>
          <w:rtl/>
        </w:rPr>
        <w:t>.</w:t>
      </w:r>
      <w:r>
        <w:rPr>
          <w:rtl/>
        </w:rPr>
        <w:t xml:space="preserve"> </w:t>
      </w:r>
      <w:bookmarkStart w:id="39129" w:name="_ETM_Q108_466080"/>
      <w:bookmarkStart w:id="39130" w:name="_ETM_Q108_466259"/>
      <w:bookmarkStart w:id="39131" w:name="_ETM_Q108_464357"/>
      <w:bookmarkEnd w:id="39129"/>
      <w:bookmarkEnd w:id="39130"/>
      <w:bookmarkEnd w:id="39131"/>
      <w:r>
        <w:rPr>
          <w:rtl/>
        </w:rPr>
        <w:t xml:space="preserve">היום </w:t>
      </w:r>
      <w:bookmarkStart w:id="39132" w:name="_ETM_Q108_466529"/>
      <w:bookmarkEnd w:id="39132"/>
      <w:r>
        <w:rPr>
          <w:rtl/>
        </w:rPr>
        <w:t xml:space="preserve">מתנהל </w:t>
      </w:r>
      <w:bookmarkStart w:id="39133" w:name="_ETM_Q108_468500"/>
      <w:bookmarkEnd w:id="39133"/>
      <w:r>
        <w:rPr>
          <w:rtl/>
        </w:rPr>
        <w:t xml:space="preserve">תיק </w:t>
      </w:r>
      <w:bookmarkStart w:id="39134" w:name="_ETM_Q108_468830"/>
      <w:bookmarkEnd w:id="39134"/>
      <w:r>
        <w:rPr>
          <w:rtl/>
        </w:rPr>
        <w:t xml:space="preserve">בבית </w:t>
      </w:r>
      <w:bookmarkStart w:id="39135" w:name="_ETM_Q108_469129"/>
      <w:bookmarkEnd w:id="39135"/>
      <w:r>
        <w:rPr>
          <w:rtl/>
        </w:rPr>
        <w:t xml:space="preserve">המשפט </w:t>
      </w:r>
      <w:bookmarkStart w:id="39136" w:name="_ETM_Q108_469639"/>
      <w:bookmarkEnd w:id="39136"/>
      <w:r>
        <w:rPr>
          <w:rtl/>
        </w:rPr>
        <w:t xml:space="preserve">המחוזי </w:t>
      </w:r>
      <w:bookmarkStart w:id="39137" w:name="_ETM_Q108_470389"/>
      <w:bookmarkEnd w:id="39137"/>
      <w:r>
        <w:rPr>
          <w:rtl/>
        </w:rPr>
        <w:t xml:space="preserve">בירושלים </w:t>
      </w:r>
      <w:bookmarkStart w:id="39138" w:name="_ETM_Q108_471809"/>
      <w:bookmarkEnd w:id="39138"/>
      <w:r>
        <w:rPr>
          <w:rtl/>
        </w:rPr>
        <w:t xml:space="preserve">שבו </w:t>
      </w:r>
      <w:bookmarkStart w:id="39139" w:name="_ETM_Q108_472110"/>
      <w:bookmarkEnd w:id="39139"/>
      <w:r>
        <w:rPr>
          <w:rtl/>
        </w:rPr>
        <w:t xml:space="preserve">מאשימים </w:t>
      </w:r>
      <w:bookmarkStart w:id="39140" w:name="_ETM_Q108_473750"/>
      <w:bookmarkEnd w:id="39140"/>
      <w:r>
        <w:rPr>
          <w:rtl/>
        </w:rPr>
        <w:t xml:space="preserve">ראש </w:t>
      </w:r>
      <w:bookmarkStart w:id="39141" w:name="_ETM_Q108_473960"/>
      <w:bookmarkEnd w:id="39141"/>
      <w:r>
        <w:rPr>
          <w:rtl/>
        </w:rPr>
        <w:t xml:space="preserve">ממשלה </w:t>
      </w:r>
      <w:bookmarkStart w:id="39142" w:name="_ETM_Q108_474680"/>
      <w:bookmarkEnd w:id="39142"/>
      <w:r>
        <w:rPr>
          <w:rtl/>
        </w:rPr>
        <w:t xml:space="preserve">לשעבר </w:t>
      </w:r>
      <w:bookmarkStart w:id="39143" w:name="_ETM_Q108_476040"/>
      <w:bookmarkEnd w:id="39143"/>
      <w:r>
        <w:rPr>
          <w:rtl/>
        </w:rPr>
        <w:t xml:space="preserve">על </w:t>
      </w:r>
      <w:bookmarkStart w:id="39144" w:name="_ETM_Q108_476160"/>
      <w:bookmarkEnd w:id="39144"/>
      <w:r>
        <w:rPr>
          <w:rtl/>
        </w:rPr>
        <w:t xml:space="preserve">סיקור </w:t>
      </w:r>
      <w:bookmarkStart w:id="39145" w:name="_ETM_Q108_476520"/>
      <w:bookmarkEnd w:id="39145"/>
      <w:r>
        <w:rPr>
          <w:rtl/>
        </w:rPr>
        <w:t>אוהד</w:t>
      </w:r>
      <w:r>
        <w:rPr>
          <w:rFonts w:hint="cs"/>
          <w:rtl/>
        </w:rPr>
        <w:t>,</w:t>
      </w:r>
      <w:r>
        <w:rPr>
          <w:rtl/>
        </w:rPr>
        <w:t xml:space="preserve"> </w:t>
      </w:r>
      <w:bookmarkStart w:id="39146" w:name="_ETM_Q108_477360"/>
      <w:bookmarkEnd w:id="39146"/>
      <w:r>
        <w:rPr>
          <w:rtl/>
        </w:rPr>
        <w:t>נכון</w:t>
      </w:r>
      <w:r>
        <w:rPr>
          <w:rFonts w:hint="cs"/>
          <w:rtl/>
        </w:rPr>
        <w:t>?</w:t>
      </w:r>
      <w:r>
        <w:rPr>
          <w:rtl/>
        </w:rPr>
        <w:t xml:space="preserve"> </w:t>
      </w:r>
      <w:bookmarkStart w:id="39147" w:name="_ETM_Q108_478550"/>
      <w:bookmarkStart w:id="39148" w:name="_ETM_Q108_477447"/>
      <w:bookmarkStart w:id="39149" w:name="_ETM_Q108_478820"/>
      <w:bookmarkEnd w:id="39147"/>
      <w:bookmarkEnd w:id="39148"/>
      <w:bookmarkEnd w:id="39149"/>
      <w:r>
        <w:rPr>
          <w:rFonts w:hint="cs"/>
          <w:rtl/>
        </w:rPr>
        <w:t xml:space="preserve">כי </w:t>
      </w:r>
      <w:r>
        <w:rPr>
          <w:rtl/>
        </w:rPr>
        <w:t>הוא</w:t>
      </w:r>
      <w:r>
        <w:rPr>
          <w:rFonts w:hint="cs"/>
          <w:rtl/>
        </w:rPr>
        <w:t>,</w:t>
      </w:r>
      <w:r>
        <w:rPr>
          <w:rtl/>
        </w:rPr>
        <w:t xml:space="preserve"> </w:t>
      </w:r>
      <w:bookmarkStart w:id="39150" w:name="_ETM_Q108_480150"/>
      <w:bookmarkStart w:id="39151" w:name="_ETM_Q108_481360"/>
      <w:bookmarkEnd w:id="39150"/>
      <w:bookmarkEnd w:id="39151"/>
      <w:r>
        <w:rPr>
          <w:rtl/>
        </w:rPr>
        <w:t xml:space="preserve">לפי </w:t>
      </w:r>
      <w:bookmarkStart w:id="39152" w:name="_ETM_Q108_481660"/>
      <w:bookmarkEnd w:id="39152"/>
      <w:r>
        <w:rPr>
          <w:rtl/>
        </w:rPr>
        <w:t>ה</w:t>
      </w:r>
      <w:r>
        <w:rPr>
          <w:rFonts w:hint="cs"/>
          <w:rtl/>
        </w:rPr>
        <w:t>ה</w:t>
      </w:r>
      <w:r>
        <w:rPr>
          <w:rtl/>
        </w:rPr>
        <w:t>אשמה</w:t>
      </w:r>
      <w:bookmarkStart w:id="39153" w:name="_ETM_Q108_478647"/>
      <w:bookmarkEnd w:id="39153"/>
      <w:r>
        <w:rPr>
          <w:rtl/>
        </w:rPr>
        <w:t xml:space="preserve"> </w:t>
      </w:r>
      <w:bookmarkStart w:id="39154" w:name="_ETM_Q108_482199"/>
      <w:bookmarkEnd w:id="39154"/>
      <w:r>
        <w:rPr>
          <w:rtl/>
        </w:rPr>
        <w:t>הלא</w:t>
      </w:r>
      <w:bookmarkStart w:id="39155" w:name="_ETM_Q108_482380"/>
      <w:bookmarkEnd w:id="39155"/>
      <w:r>
        <w:rPr>
          <w:rFonts w:hint="cs"/>
          <w:rtl/>
        </w:rPr>
        <w:t>-</w:t>
      </w:r>
      <w:r>
        <w:rPr>
          <w:rtl/>
        </w:rPr>
        <w:t>נכונה</w:t>
      </w:r>
      <w:bookmarkStart w:id="39156" w:name="_ETM_Q108_484370"/>
      <w:bookmarkEnd w:id="39156"/>
      <w:r>
        <w:rPr>
          <w:rFonts w:hint="cs"/>
          <w:rtl/>
        </w:rPr>
        <w:t xml:space="preserve">, </w:t>
      </w:r>
      <w:bookmarkStart w:id="39157" w:name="_ETM_Q108_486002"/>
      <w:bookmarkEnd w:id="39157"/>
      <w:r>
        <w:rPr>
          <w:rtl/>
        </w:rPr>
        <w:t xml:space="preserve">נתן </w:t>
      </w:r>
      <w:bookmarkStart w:id="39158" w:name="_ETM_Q108_484790"/>
      <w:bookmarkEnd w:id="39158"/>
      <w:r>
        <w:rPr>
          <w:rtl/>
        </w:rPr>
        <w:t xml:space="preserve">הטבות </w:t>
      </w:r>
      <w:bookmarkStart w:id="39159" w:name="_ETM_Q108_485359"/>
      <w:bookmarkEnd w:id="39159"/>
      <w:r>
        <w:rPr>
          <w:rtl/>
        </w:rPr>
        <w:t xml:space="preserve">בשביל </w:t>
      </w:r>
      <w:bookmarkStart w:id="39160" w:name="_ETM_Q108_486310"/>
      <w:bookmarkEnd w:id="39160"/>
      <w:r>
        <w:rPr>
          <w:rtl/>
        </w:rPr>
        <w:t xml:space="preserve">סיקור </w:t>
      </w:r>
      <w:bookmarkStart w:id="39161" w:name="_ETM_Q108_486760"/>
      <w:bookmarkEnd w:id="39161"/>
      <w:r>
        <w:rPr>
          <w:rtl/>
        </w:rPr>
        <w:t>אוהד</w:t>
      </w:r>
      <w:bookmarkStart w:id="39162" w:name="_ETM_Q108_482957"/>
      <w:bookmarkEnd w:id="39162"/>
      <w:r>
        <w:rPr>
          <w:rFonts w:hint="cs"/>
          <w:rtl/>
        </w:rPr>
        <w:t>.</w:t>
      </w:r>
      <w:r>
        <w:rPr>
          <w:rtl/>
        </w:rPr>
        <w:t xml:space="preserve"> </w:t>
      </w:r>
      <w:bookmarkStart w:id="39163" w:name="_ETM_Q108_487089"/>
      <w:bookmarkEnd w:id="39163"/>
      <w:r>
        <w:rPr>
          <w:rtl/>
        </w:rPr>
        <w:t xml:space="preserve">כך </w:t>
      </w:r>
      <w:bookmarkStart w:id="39164" w:name="_ETM_Q108_487330"/>
      <w:bookmarkEnd w:id="39164"/>
      <w:r>
        <w:rPr>
          <w:rtl/>
        </w:rPr>
        <w:t>טוענים</w:t>
      </w:r>
      <w:r>
        <w:rPr>
          <w:rFonts w:hint="cs"/>
          <w:rtl/>
        </w:rPr>
        <w:t>,</w:t>
      </w:r>
      <w:r>
        <w:rPr>
          <w:rtl/>
        </w:rPr>
        <w:t xml:space="preserve"> </w:t>
      </w:r>
      <w:bookmarkStart w:id="39165" w:name="_ETM_Q108_487720"/>
      <w:bookmarkEnd w:id="39165"/>
      <w:r>
        <w:rPr>
          <w:rtl/>
        </w:rPr>
        <w:t xml:space="preserve">שאפשר </w:t>
      </w:r>
      <w:bookmarkStart w:id="39166" w:name="_ETM_Q108_488080"/>
      <w:bookmarkEnd w:id="39166"/>
      <w:r>
        <w:rPr>
          <w:rtl/>
        </w:rPr>
        <w:t xml:space="preserve">לעשות </w:t>
      </w:r>
      <w:bookmarkStart w:id="39167" w:name="_ETM_Q108_488350"/>
      <w:bookmarkEnd w:id="39167"/>
      <w:r>
        <w:rPr>
          <w:rtl/>
        </w:rPr>
        <w:t xml:space="preserve">דבר </w:t>
      </w:r>
      <w:bookmarkStart w:id="39168" w:name="_ETM_Q108_488559"/>
      <w:bookmarkEnd w:id="39168"/>
      <w:r>
        <w:rPr>
          <w:rtl/>
        </w:rPr>
        <w:t>כזה</w:t>
      </w:r>
      <w:r w:rsidR="00456C30">
        <w:rPr>
          <w:rFonts w:hint="cs"/>
          <w:rtl/>
        </w:rPr>
        <w:t>;</w:t>
      </w:r>
      <w:r>
        <w:rPr>
          <w:rtl/>
        </w:rPr>
        <w:t xml:space="preserve"> </w:t>
      </w:r>
      <w:bookmarkStart w:id="39169" w:name="_ETM_Q108_489849"/>
      <w:bookmarkEnd w:id="39169"/>
      <w:r>
        <w:rPr>
          <w:rtl/>
        </w:rPr>
        <w:t xml:space="preserve">לא </w:t>
      </w:r>
      <w:bookmarkStart w:id="39170" w:name="_ETM_Q108_490210"/>
      <w:bookmarkEnd w:id="39170"/>
      <w:r>
        <w:rPr>
          <w:rtl/>
        </w:rPr>
        <w:t>מתחיל</w:t>
      </w:r>
      <w:r>
        <w:rPr>
          <w:rFonts w:hint="cs"/>
          <w:rtl/>
        </w:rPr>
        <w:t>,</w:t>
      </w:r>
      <w:r>
        <w:rPr>
          <w:rtl/>
        </w:rPr>
        <w:t xml:space="preserve"> </w:t>
      </w:r>
      <w:bookmarkStart w:id="39171" w:name="_ETM_Q108_490540"/>
      <w:bookmarkEnd w:id="39171"/>
      <w:r>
        <w:rPr>
          <w:rtl/>
        </w:rPr>
        <w:t xml:space="preserve">לא </w:t>
      </w:r>
      <w:bookmarkStart w:id="39172" w:name="_ETM_Q108_490630"/>
      <w:bookmarkEnd w:id="39172"/>
      <w:r>
        <w:rPr>
          <w:rtl/>
        </w:rPr>
        <w:t>נגמר</w:t>
      </w:r>
      <w:r>
        <w:rPr>
          <w:rFonts w:hint="cs"/>
          <w:rtl/>
        </w:rPr>
        <w:t>,</w:t>
      </w:r>
      <w:bookmarkStart w:id="39173" w:name="_ETM_Q108_487556"/>
      <w:bookmarkEnd w:id="39173"/>
      <w:r>
        <w:rPr>
          <w:rtl/>
        </w:rPr>
        <w:t xml:space="preserve"> </w:t>
      </w:r>
      <w:bookmarkStart w:id="39174" w:name="_ETM_Q108_491019"/>
      <w:bookmarkEnd w:id="39174"/>
      <w:r>
        <w:rPr>
          <w:rtl/>
        </w:rPr>
        <w:t xml:space="preserve">אבל </w:t>
      </w:r>
      <w:bookmarkStart w:id="39175" w:name="_ETM_Q108_491139"/>
      <w:bookmarkEnd w:id="39175"/>
      <w:r>
        <w:rPr>
          <w:rtl/>
        </w:rPr>
        <w:t xml:space="preserve">זה </w:t>
      </w:r>
      <w:bookmarkStart w:id="39176" w:name="_ETM_Q108_491230"/>
      <w:bookmarkEnd w:id="39176"/>
      <w:r>
        <w:rPr>
          <w:rtl/>
        </w:rPr>
        <w:t xml:space="preserve">מה </w:t>
      </w:r>
      <w:bookmarkStart w:id="39177" w:name="_ETM_Q108_491320"/>
      <w:bookmarkEnd w:id="39177"/>
      <w:r>
        <w:rPr>
          <w:rtl/>
        </w:rPr>
        <w:t>שטוענים</w:t>
      </w:r>
      <w:bookmarkStart w:id="39178" w:name="_ETM_Q108_493169"/>
      <w:bookmarkStart w:id="39179" w:name="_ETM_Q108_493936"/>
      <w:bookmarkEnd w:id="39178"/>
      <w:bookmarkEnd w:id="39179"/>
      <w:r>
        <w:rPr>
          <w:rFonts w:hint="cs"/>
          <w:rtl/>
        </w:rPr>
        <w:t>.</w:t>
      </w:r>
      <w:bookmarkStart w:id="39180" w:name="_ETM_Q108_491080"/>
      <w:bookmarkStart w:id="39181" w:name="_ETM_Q108_491143"/>
      <w:bookmarkEnd w:id="39180"/>
      <w:bookmarkEnd w:id="39181"/>
      <w:r>
        <w:rPr>
          <w:rFonts w:hint="cs"/>
          <w:rtl/>
        </w:rPr>
        <w:t xml:space="preserve"> </w:t>
      </w:r>
      <w:bookmarkStart w:id="39182" w:name="_ETM_Q108_490287"/>
      <w:bookmarkStart w:id="39183" w:name="_ETM_Q108_491249"/>
      <w:bookmarkStart w:id="39184" w:name="_ETM_Q108_491302"/>
      <w:bookmarkEnd w:id="39182"/>
      <w:bookmarkEnd w:id="39183"/>
      <w:bookmarkEnd w:id="39184"/>
    </w:p>
    <w:p w:rsidR="0073041C" w:rsidRDefault="0073041C" w:rsidP="009A3130">
      <w:pPr>
        <w:rPr>
          <w:rtl/>
        </w:rPr>
      </w:pPr>
      <w:bookmarkStart w:id="39185" w:name="_ETM_Q108_498581"/>
      <w:bookmarkStart w:id="39186" w:name="_ETM_Q108_498629"/>
      <w:bookmarkEnd w:id="39185"/>
      <w:bookmarkEnd w:id="39186"/>
    </w:p>
    <w:p w:rsidR="0073041C" w:rsidRDefault="0073041C" w:rsidP="00456C30">
      <w:pPr>
        <w:rPr>
          <w:rtl/>
        </w:rPr>
      </w:pPr>
      <w:bookmarkStart w:id="39187" w:name="_ETM_Q108_498756"/>
      <w:bookmarkStart w:id="39188" w:name="_ETM_Q108_498809"/>
      <w:bookmarkEnd w:id="39187"/>
      <w:bookmarkEnd w:id="39188"/>
      <w:r>
        <w:rPr>
          <w:rtl/>
        </w:rPr>
        <w:t xml:space="preserve">אני </w:t>
      </w:r>
      <w:bookmarkStart w:id="39189" w:name="_ETM_Q108_493379"/>
      <w:bookmarkEnd w:id="39189"/>
      <w:r>
        <w:rPr>
          <w:rtl/>
        </w:rPr>
        <w:t xml:space="preserve">מאשים </w:t>
      </w:r>
      <w:bookmarkStart w:id="39190" w:name="_ETM_Q108_494279"/>
      <w:bookmarkEnd w:id="39190"/>
      <w:r>
        <w:rPr>
          <w:rtl/>
        </w:rPr>
        <w:t xml:space="preserve">את </w:t>
      </w:r>
      <w:bookmarkStart w:id="39191" w:name="_ETM_Q108_494429"/>
      <w:bookmarkEnd w:id="39191"/>
      <w:r>
        <w:rPr>
          <w:rtl/>
        </w:rPr>
        <w:t xml:space="preserve">הבניין </w:t>
      </w:r>
      <w:bookmarkStart w:id="39192" w:name="_ETM_Q108_494820"/>
      <w:bookmarkEnd w:id="39192"/>
      <w:r>
        <w:rPr>
          <w:rtl/>
        </w:rPr>
        <w:t xml:space="preserve">הזה </w:t>
      </w:r>
      <w:bookmarkStart w:id="39193" w:name="_ETM_Q108_495800"/>
      <w:bookmarkEnd w:id="39193"/>
      <w:r>
        <w:rPr>
          <w:rtl/>
        </w:rPr>
        <w:t xml:space="preserve">כולו </w:t>
      </w:r>
      <w:bookmarkStart w:id="39194" w:name="_ETM_Q108_496430"/>
      <w:bookmarkEnd w:id="39194"/>
      <w:r>
        <w:rPr>
          <w:rtl/>
        </w:rPr>
        <w:t xml:space="preserve">בסיקור </w:t>
      </w:r>
      <w:bookmarkStart w:id="39195" w:name="_ETM_Q108_496910"/>
      <w:bookmarkEnd w:id="39195"/>
      <w:r>
        <w:rPr>
          <w:rFonts w:hint="cs"/>
          <w:rtl/>
        </w:rPr>
        <w:t>אוהד.</w:t>
      </w:r>
      <w:bookmarkStart w:id="39196" w:name="_ETM_Q108_498460"/>
      <w:bookmarkEnd w:id="39196"/>
      <w:r>
        <w:rPr>
          <w:rFonts w:hint="cs"/>
          <w:rtl/>
        </w:rPr>
        <w:t xml:space="preserve"> </w:t>
      </w:r>
      <w:r>
        <w:rPr>
          <w:rtl/>
        </w:rPr>
        <w:t>י</w:t>
      </w:r>
      <w:bookmarkStart w:id="39197" w:name="_ETM_Q108_490637"/>
      <w:bookmarkStart w:id="39198" w:name="_ETM_Q108_491506"/>
      <w:bookmarkStart w:id="39199" w:name="_ETM_Q108_487146"/>
      <w:bookmarkEnd w:id="39197"/>
      <w:bookmarkEnd w:id="39198"/>
      <w:bookmarkEnd w:id="39199"/>
      <w:r>
        <w:rPr>
          <w:rtl/>
        </w:rPr>
        <w:t xml:space="preserve">שבה </w:t>
      </w:r>
      <w:bookmarkStart w:id="39200" w:name="_ETM_Q108_498880"/>
      <w:bookmarkEnd w:id="39200"/>
      <w:r>
        <w:rPr>
          <w:rtl/>
        </w:rPr>
        <w:t xml:space="preserve">כנסת </w:t>
      </w:r>
      <w:bookmarkStart w:id="39201" w:name="_ETM_Q108_499269"/>
      <w:bookmarkEnd w:id="39201"/>
      <w:r>
        <w:rPr>
          <w:rtl/>
        </w:rPr>
        <w:t>ישראל</w:t>
      </w:r>
      <w:bookmarkStart w:id="39202" w:name="_ETM_Q108_498167"/>
      <w:bookmarkEnd w:id="39202"/>
      <w:r>
        <w:rPr>
          <w:rtl/>
        </w:rPr>
        <w:t xml:space="preserve"> </w:t>
      </w:r>
      <w:bookmarkStart w:id="39203" w:name="_ETM_Q108_501189"/>
      <w:bookmarkEnd w:id="39203"/>
      <w:r>
        <w:rPr>
          <w:rFonts w:hint="cs"/>
          <w:rtl/>
        </w:rPr>
        <w:t xml:space="preserve">– </w:t>
      </w:r>
      <w:r>
        <w:rPr>
          <w:rtl/>
        </w:rPr>
        <w:t>כן</w:t>
      </w:r>
      <w:r>
        <w:rPr>
          <w:rFonts w:hint="cs"/>
          <w:rtl/>
        </w:rPr>
        <w:t>,</w:t>
      </w:r>
      <w:r>
        <w:rPr>
          <w:rtl/>
        </w:rPr>
        <w:t xml:space="preserve"> </w:t>
      </w:r>
      <w:bookmarkStart w:id="39204" w:name="_ETM_Q108_501730"/>
      <w:bookmarkEnd w:id="39204"/>
      <w:r>
        <w:rPr>
          <w:rtl/>
        </w:rPr>
        <w:t xml:space="preserve">מחדל </w:t>
      </w:r>
      <w:bookmarkStart w:id="39205" w:name="_ETM_Q108_502179"/>
      <w:bookmarkEnd w:id="39205"/>
      <w:r>
        <w:rPr>
          <w:rtl/>
        </w:rPr>
        <w:t xml:space="preserve">של </w:t>
      </w:r>
      <w:bookmarkStart w:id="39206" w:name="_ETM_Q108_502359"/>
      <w:bookmarkEnd w:id="39206"/>
      <w:r>
        <w:rPr>
          <w:rtl/>
        </w:rPr>
        <w:t xml:space="preserve">הבית </w:t>
      </w:r>
      <w:bookmarkStart w:id="39207" w:name="_ETM_Q108_502660"/>
      <w:bookmarkEnd w:id="39207"/>
      <w:r>
        <w:rPr>
          <w:rtl/>
        </w:rPr>
        <w:t>הזה</w:t>
      </w:r>
      <w:r>
        <w:rPr>
          <w:rFonts w:hint="cs"/>
          <w:rtl/>
        </w:rPr>
        <w:t>,</w:t>
      </w:r>
      <w:r>
        <w:rPr>
          <w:rtl/>
        </w:rPr>
        <w:t xml:space="preserve"> </w:t>
      </w:r>
      <w:bookmarkStart w:id="39208" w:name="_ETM_Q108_504119"/>
      <w:bookmarkEnd w:id="39208"/>
      <w:r>
        <w:rPr>
          <w:rtl/>
        </w:rPr>
        <w:t>מצטער</w:t>
      </w:r>
      <w:bookmarkStart w:id="39209" w:name="_ETM_Q108_500977"/>
      <w:bookmarkEnd w:id="39209"/>
      <w:r>
        <w:rPr>
          <w:rFonts w:hint="cs"/>
          <w:rtl/>
        </w:rPr>
        <w:t>,</w:t>
      </w:r>
      <w:r>
        <w:rPr>
          <w:rtl/>
        </w:rPr>
        <w:t xml:space="preserve"> </w:t>
      </w:r>
      <w:bookmarkStart w:id="39210" w:name="_ETM_Q108_504630"/>
      <w:bookmarkEnd w:id="39210"/>
      <w:r>
        <w:rPr>
          <w:rtl/>
        </w:rPr>
        <w:t xml:space="preserve">אבל </w:t>
      </w:r>
      <w:bookmarkStart w:id="39211" w:name="_ETM_Q108_504839"/>
      <w:bookmarkEnd w:id="39211"/>
      <w:r>
        <w:rPr>
          <w:rtl/>
        </w:rPr>
        <w:t>ש</w:t>
      </w:r>
      <w:r>
        <w:rPr>
          <w:rFonts w:hint="cs"/>
          <w:rtl/>
        </w:rPr>
        <w:t xml:space="preserve">ל </w:t>
      </w:r>
      <w:r>
        <w:rPr>
          <w:rtl/>
        </w:rPr>
        <w:t xml:space="preserve">ממשלת </w:t>
      </w:r>
      <w:bookmarkStart w:id="39212" w:name="_ETM_Q108_505979"/>
      <w:bookmarkEnd w:id="39212"/>
      <w:r>
        <w:rPr>
          <w:rFonts w:hint="cs"/>
          <w:rtl/>
        </w:rPr>
        <w:t xml:space="preserve">ליכוד </w:t>
      </w:r>
      <w:r>
        <w:rPr>
          <w:rFonts w:hint="eastAsia"/>
          <w:rtl/>
        </w:rPr>
        <w:t>–</w:t>
      </w:r>
      <w:r>
        <w:rPr>
          <w:rFonts w:hint="cs"/>
          <w:rtl/>
        </w:rPr>
        <w:t xml:space="preserve"> ו</w:t>
      </w:r>
      <w:r>
        <w:rPr>
          <w:rtl/>
        </w:rPr>
        <w:t>ה</w:t>
      </w:r>
      <w:bookmarkStart w:id="39213" w:name="_ETM_Q108_503987"/>
      <w:bookmarkEnd w:id="39213"/>
      <w:r>
        <w:rPr>
          <w:rtl/>
        </w:rPr>
        <w:t>קימ</w:t>
      </w:r>
      <w:r>
        <w:rPr>
          <w:rFonts w:hint="cs"/>
          <w:rtl/>
        </w:rPr>
        <w:t>ה</w:t>
      </w:r>
      <w:r>
        <w:rPr>
          <w:rtl/>
        </w:rPr>
        <w:t xml:space="preserve"> </w:t>
      </w:r>
      <w:bookmarkStart w:id="39214" w:name="_ETM_Q108_507059"/>
      <w:bookmarkEnd w:id="39214"/>
      <w:r>
        <w:rPr>
          <w:rtl/>
        </w:rPr>
        <w:t xml:space="preserve">תאגיד </w:t>
      </w:r>
      <w:bookmarkStart w:id="39215" w:name="_ETM_Q108_507749"/>
      <w:bookmarkStart w:id="39216" w:name="_ETM_Q108_503206"/>
      <w:bookmarkEnd w:id="39215"/>
      <w:bookmarkEnd w:id="39216"/>
      <w:r>
        <w:rPr>
          <w:rtl/>
        </w:rPr>
        <w:t xml:space="preserve">שידור </w:t>
      </w:r>
      <w:bookmarkStart w:id="39217" w:name="_ETM_Q108_508140"/>
      <w:bookmarkEnd w:id="39217"/>
      <w:r>
        <w:rPr>
          <w:rtl/>
        </w:rPr>
        <w:t>ציבורי</w:t>
      </w:r>
      <w:r>
        <w:rPr>
          <w:rFonts w:hint="cs"/>
          <w:rtl/>
        </w:rPr>
        <w:t>;</w:t>
      </w:r>
      <w:r>
        <w:rPr>
          <w:rtl/>
        </w:rPr>
        <w:t xml:space="preserve"> </w:t>
      </w:r>
      <w:bookmarkStart w:id="39218" w:name="_ETM_Q108_510769"/>
      <w:bookmarkEnd w:id="39218"/>
      <w:r>
        <w:rPr>
          <w:rtl/>
        </w:rPr>
        <w:t xml:space="preserve">כסף </w:t>
      </w:r>
      <w:bookmarkStart w:id="39219" w:name="_ETM_Q108_511400"/>
      <w:bookmarkEnd w:id="39219"/>
      <w:r>
        <w:rPr>
          <w:rtl/>
        </w:rPr>
        <w:t xml:space="preserve">צבוע </w:t>
      </w:r>
      <w:bookmarkStart w:id="39220" w:name="_ETM_Q108_511820"/>
      <w:bookmarkEnd w:id="39220"/>
      <w:r>
        <w:rPr>
          <w:rtl/>
        </w:rPr>
        <w:t>בתקציב</w:t>
      </w:r>
      <w:r>
        <w:rPr>
          <w:rFonts w:hint="cs"/>
          <w:rtl/>
        </w:rPr>
        <w:t>,</w:t>
      </w:r>
      <w:bookmarkStart w:id="39221" w:name="_ETM_Q108_511656"/>
      <w:bookmarkStart w:id="39222" w:name="_ETM_Q108_507366"/>
      <w:bookmarkEnd w:id="39221"/>
      <w:bookmarkEnd w:id="39222"/>
      <w:r>
        <w:rPr>
          <w:rtl/>
        </w:rPr>
        <w:t xml:space="preserve"> </w:t>
      </w:r>
      <w:bookmarkStart w:id="39223" w:name="_ETM_Q108_514440"/>
      <w:bookmarkEnd w:id="39223"/>
      <w:r>
        <w:rPr>
          <w:rtl/>
        </w:rPr>
        <w:t xml:space="preserve">לפני </w:t>
      </w:r>
      <w:bookmarkStart w:id="39224" w:name="_ETM_Q108_514889"/>
      <w:bookmarkEnd w:id="39224"/>
      <w:r>
        <w:rPr>
          <w:rtl/>
        </w:rPr>
        <w:t>תוספות</w:t>
      </w:r>
      <w:r>
        <w:rPr>
          <w:rFonts w:hint="cs"/>
          <w:rtl/>
        </w:rPr>
        <w:t xml:space="preserve"> זה איזה </w:t>
      </w:r>
      <w:bookmarkStart w:id="39225" w:name="_ETM_Q108_513656"/>
      <w:bookmarkStart w:id="39226" w:name="_ETM_Q108_515879"/>
      <w:bookmarkEnd w:id="39225"/>
      <w:bookmarkEnd w:id="39226"/>
      <w:r>
        <w:rPr>
          <w:rFonts w:hint="cs"/>
          <w:rtl/>
        </w:rPr>
        <w:t>800 מיליון,</w:t>
      </w:r>
      <w:bookmarkStart w:id="39227" w:name="_ETM_Q108_514656"/>
      <w:bookmarkEnd w:id="39227"/>
      <w:r>
        <w:rPr>
          <w:rtl/>
        </w:rPr>
        <w:t xml:space="preserve"> </w:t>
      </w:r>
      <w:bookmarkStart w:id="39228" w:name="_ETM_Q108_517350"/>
      <w:bookmarkEnd w:id="39228"/>
      <w:r>
        <w:rPr>
          <w:rtl/>
        </w:rPr>
        <w:t xml:space="preserve">משהו </w:t>
      </w:r>
      <w:bookmarkStart w:id="39229" w:name="_ETM_Q108_517589"/>
      <w:bookmarkEnd w:id="39229"/>
      <w:r>
        <w:rPr>
          <w:rtl/>
        </w:rPr>
        <w:t>כזה</w:t>
      </w:r>
      <w:r>
        <w:rPr>
          <w:rFonts w:hint="cs"/>
          <w:rtl/>
        </w:rPr>
        <w:t>,</w:t>
      </w:r>
      <w:r>
        <w:rPr>
          <w:rtl/>
        </w:rPr>
        <w:t xml:space="preserve"> </w:t>
      </w:r>
      <w:bookmarkStart w:id="39230" w:name="_ETM_Q108_518100"/>
      <w:bookmarkEnd w:id="39230"/>
      <w:r>
        <w:rPr>
          <w:rFonts w:hint="cs"/>
          <w:rtl/>
        </w:rPr>
        <w:t>ו</w:t>
      </w:r>
      <w:r>
        <w:rPr>
          <w:rtl/>
        </w:rPr>
        <w:t xml:space="preserve">אחרי </w:t>
      </w:r>
      <w:bookmarkStart w:id="39231" w:name="_ETM_Q108_518339"/>
      <w:bookmarkEnd w:id="39231"/>
      <w:r>
        <w:rPr>
          <w:rtl/>
        </w:rPr>
        <w:t xml:space="preserve">תוספות </w:t>
      </w:r>
      <w:bookmarkStart w:id="39232" w:name="_ETM_Q108_518729"/>
      <w:bookmarkEnd w:id="39232"/>
      <w:r>
        <w:rPr>
          <w:rtl/>
        </w:rPr>
        <w:t xml:space="preserve">זה </w:t>
      </w:r>
      <w:bookmarkStart w:id="39233" w:name="_ETM_Q108_518789"/>
      <w:bookmarkEnd w:id="39233"/>
      <w:r>
        <w:rPr>
          <w:rtl/>
        </w:rPr>
        <w:t xml:space="preserve">גם </w:t>
      </w:r>
      <w:bookmarkStart w:id="39234" w:name="_ETM_Q108_518909"/>
      <w:bookmarkEnd w:id="39234"/>
      <w:r>
        <w:rPr>
          <w:rtl/>
        </w:rPr>
        <w:t xml:space="preserve">מגיע </w:t>
      </w:r>
      <w:bookmarkStart w:id="39235" w:name="_ETM_Q108_519089"/>
      <w:bookmarkEnd w:id="39235"/>
      <w:r>
        <w:rPr>
          <w:rtl/>
        </w:rPr>
        <w:t xml:space="preserve">לפעמים </w:t>
      </w:r>
      <w:bookmarkStart w:id="39236" w:name="_ETM_Q108_519359"/>
      <w:bookmarkEnd w:id="39236"/>
      <w:r>
        <w:rPr>
          <w:rFonts w:hint="cs"/>
          <w:rtl/>
        </w:rPr>
        <w:t>ל</w:t>
      </w:r>
      <w:r>
        <w:rPr>
          <w:rtl/>
        </w:rPr>
        <w:t xml:space="preserve">יותר </w:t>
      </w:r>
      <w:bookmarkStart w:id="39237" w:name="_ETM_Q108_519659"/>
      <w:bookmarkEnd w:id="39237"/>
      <w:r>
        <w:rPr>
          <w:rtl/>
        </w:rPr>
        <w:t>ממיליארד</w:t>
      </w:r>
      <w:r>
        <w:rPr>
          <w:rFonts w:hint="cs"/>
          <w:rtl/>
        </w:rPr>
        <w:t>,</w:t>
      </w:r>
      <w:bookmarkStart w:id="39238" w:name="_ETM_Q108_517896"/>
      <w:bookmarkEnd w:id="39238"/>
      <w:r>
        <w:rPr>
          <w:rtl/>
        </w:rPr>
        <w:t xml:space="preserve"> </w:t>
      </w:r>
      <w:bookmarkStart w:id="39239" w:name="_ETM_Q108_521309"/>
      <w:bookmarkEnd w:id="39239"/>
      <w:r>
        <w:rPr>
          <w:rtl/>
        </w:rPr>
        <w:t xml:space="preserve">שמועבר </w:t>
      </w:r>
      <w:bookmarkStart w:id="39240" w:name="_ETM_Q108_522029"/>
      <w:bookmarkEnd w:id="39240"/>
      <w:r>
        <w:rPr>
          <w:rtl/>
        </w:rPr>
        <w:t xml:space="preserve">כל </w:t>
      </w:r>
      <w:bookmarkStart w:id="39241" w:name="_ETM_Q108_522239"/>
      <w:bookmarkEnd w:id="39241"/>
      <w:r>
        <w:rPr>
          <w:rtl/>
        </w:rPr>
        <w:t xml:space="preserve">שנה </w:t>
      </w:r>
      <w:bookmarkStart w:id="39242" w:name="_ETM_Q108_522539"/>
      <w:bookmarkEnd w:id="39242"/>
      <w:r>
        <w:rPr>
          <w:rtl/>
        </w:rPr>
        <w:t xml:space="preserve">לטובת </w:t>
      </w:r>
      <w:bookmarkStart w:id="39243" w:name="_ETM_Q108_523260"/>
      <w:bookmarkEnd w:id="39243"/>
      <w:r>
        <w:rPr>
          <w:rtl/>
        </w:rPr>
        <w:t xml:space="preserve">קבוצת </w:t>
      </w:r>
      <w:bookmarkStart w:id="39244" w:name="_ETM_Q108_523769"/>
      <w:bookmarkEnd w:id="39244"/>
      <w:r>
        <w:rPr>
          <w:rtl/>
        </w:rPr>
        <w:t xml:space="preserve">אנשי </w:t>
      </w:r>
      <w:bookmarkStart w:id="39245" w:name="_ETM_Q108_524010"/>
      <w:bookmarkEnd w:id="39245"/>
      <w:r>
        <w:rPr>
          <w:rtl/>
        </w:rPr>
        <w:t>תקשורת</w:t>
      </w:r>
      <w:r>
        <w:rPr>
          <w:rFonts w:hint="cs"/>
          <w:rtl/>
        </w:rPr>
        <w:t>,</w:t>
      </w:r>
      <w:r>
        <w:rPr>
          <w:rtl/>
        </w:rPr>
        <w:t xml:space="preserve"> </w:t>
      </w:r>
      <w:bookmarkStart w:id="39246" w:name="_ETM_Q108_525769"/>
      <w:bookmarkStart w:id="39247" w:name="_ETM_Q108_522695"/>
      <w:bookmarkStart w:id="39248" w:name="_ETM_Q108_525920"/>
      <w:bookmarkEnd w:id="39246"/>
      <w:bookmarkEnd w:id="39247"/>
      <w:bookmarkEnd w:id="39248"/>
      <w:r>
        <w:rPr>
          <w:rFonts w:hint="cs"/>
          <w:rtl/>
        </w:rPr>
        <w:t>מו</w:t>
      </w:r>
      <w:r>
        <w:rPr>
          <w:rtl/>
        </w:rPr>
        <w:t xml:space="preserve">עבר </w:t>
      </w:r>
      <w:bookmarkStart w:id="39249" w:name="_ETM_Q108_526219"/>
      <w:bookmarkEnd w:id="39249"/>
      <w:r>
        <w:rPr>
          <w:rtl/>
        </w:rPr>
        <w:t>להם</w:t>
      </w:r>
      <w:r>
        <w:rPr>
          <w:rFonts w:hint="cs"/>
          <w:rtl/>
        </w:rPr>
        <w:t>.</w:t>
      </w:r>
      <w:r>
        <w:rPr>
          <w:rtl/>
        </w:rPr>
        <w:t xml:space="preserve"> </w:t>
      </w:r>
      <w:bookmarkStart w:id="39250" w:name="_ETM_Q108_527350"/>
      <w:bookmarkEnd w:id="39250"/>
      <w:r>
        <w:rPr>
          <w:rtl/>
        </w:rPr>
        <w:t xml:space="preserve">ניסו </w:t>
      </w:r>
      <w:bookmarkStart w:id="39251" w:name="_ETM_Q108_527650"/>
      <w:bookmarkEnd w:id="39251"/>
      <w:r>
        <w:rPr>
          <w:rtl/>
        </w:rPr>
        <w:t xml:space="preserve">לייצר </w:t>
      </w:r>
      <w:bookmarkStart w:id="39252" w:name="_ETM_Q108_528910"/>
      <w:bookmarkEnd w:id="39252"/>
      <w:r>
        <w:rPr>
          <w:rtl/>
        </w:rPr>
        <w:t>מנגנונים</w:t>
      </w:r>
      <w:bookmarkStart w:id="39253" w:name="_ETM_Q108_529745"/>
      <w:bookmarkEnd w:id="39253"/>
      <w:r>
        <w:rPr>
          <w:rtl/>
        </w:rPr>
        <w:t xml:space="preserve"> </w:t>
      </w:r>
      <w:bookmarkStart w:id="39254" w:name="_ETM_Q108_531489"/>
      <w:bookmarkEnd w:id="39254"/>
      <w:r>
        <w:rPr>
          <w:rtl/>
        </w:rPr>
        <w:t>שב</w:t>
      </w:r>
      <w:r>
        <w:rPr>
          <w:rFonts w:hint="cs"/>
          <w:rtl/>
        </w:rPr>
        <w:t>הם</w:t>
      </w:r>
      <w:r>
        <w:rPr>
          <w:rtl/>
        </w:rPr>
        <w:t xml:space="preserve"> </w:t>
      </w:r>
      <w:bookmarkStart w:id="39255" w:name="_ETM_Q108_533309"/>
      <w:bookmarkEnd w:id="39255"/>
      <w:r>
        <w:rPr>
          <w:rtl/>
        </w:rPr>
        <w:t xml:space="preserve">הכסף </w:t>
      </w:r>
      <w:bookmarkStart w:id="39256" w:name="_ETM_Q108_534029"/>
      <w:bookmarkEnd w:id="39256"/>
      <w:r>
        <w:rPr>
          <w:rtl/>
        </w:rPr>
        <w:t xml:space="preserve">לא </w:t>
      </w:r>
      <w:bookmarkStart w:id="39257" w:name="_ETM_Q108_534149"/>
      <w:bookmarkEnd w:id="39257"/>
      <w:r>
        <w:rPr>
          <w:rtl/>
        </w:rPr>
        <w:t xml:space="preserve">ישפיע </w:t>
      </w:r>
      <w:bookmarkStart w:id="39258" w:name="_ETM_Q108_534629"/>
      <w:bookmarkEnd w:id="39258"/>
      <w:r>
        <w:rPr>
          <w:rtl/>
        </w:rPr>
        <w:t xml:space="preserve">על </w:t>
      </w:r>
      <w:bookmarkStart w:id="39259" w:name="_ETM_Q108_534690"/>
      <w:bookmarkEnd w:id="39259"/>
      <w:r>
        <w:rPr>
          <w:rtl/>
        </w:rPr>
        <w:t xml:space="preserve">אופן </w:t>
      </w:r>
      <w:bookmarkStart w:id="39260" w:name="_ETM_Q108_534930"/>
      <w:bookmarkEnd w:id="39260"/>
      <w:r>
        <w:rPr>
          <w:rtl/>
        </w:rPr>
        <w:t>השידור</w:t>
      </w:r>
      <w:r>
        <w:rPr>
          <w:rFonts w:hint="cs"/>
          <w:rtl/>
        </w:rPr>
        <w:t>. נו</w:t>
      </w:r>
      <w:bookmarkStart w:id="39261" w:name="_ETM_Q108_532904"/>
      <w:bookmarkStart w:id="39262" w:name="_ETM_Q108_535529"/>
      <w:bookmarkEnd w:id="39261"/>
      <w:bookmarkEnd w:id="39262"/>
      <w:r>
        <w:rPr>
          <w:rFonts w:hint="cs"/>
          <w:rtl/>
        </w:rPr>
        <w:t>,</w:t>
      </w:r>
      <w:r>
        <w:rPr>
          <w:rtl/>
        </w:rPr>
        <w:t xml:space="preserve"> </w:t>
      </w:r>
      <w:bookmarkStart w:id="39263" w:name="_ETM_Q108_535770"/>
      <w:bookmarkEnd w:id="39263"/>
      <w:r>
        <w:rPr>
          <w:rtl/>
        </w:rPr>
        <w:t>מילא</w:t>
      </w:r>
      <w:r>
        <w:rPr>
          <w:rFonts w:hint="cs"/>
          <w:rtl/>
        </w:rPr>
        <w:t>.</w:t>
      </w:r>
      <w:r>
        <w:rPr>
          <w:rtl/>
        </w:rPr>
        <w:t xml:space="preserve"> </w:t>
      </w:r>
      <w:bookmarkStart w:id="39264" w:name="_ETM_Q108_536520"/>
      <w:bookmarkEnd w:id="39264"/>
      <w:r>
        <w:rPr>
          <w:rtl/>
        </w:rPr>
        <w:t xml:space="preserve">נניח </w:t>
      </w:r>
      <w:bookmarkStart w:id="39265" w:name="_ETM_Q108_536850"/>
      <w:bookmarkEnd w:id="39265"/>
      <w:r>
        <w:rPr>
          <w:rtl/>
        </w:rPr>
        <w:t xml:space="preserve">שזה </w:t>
      </w:r>
      <w:bookmarkStart w:id="39266" w:name="_ETM_Q108_537089"/>
      <w:bookmarkEnd w:id="39266"/>
      <w:r>
        <w:rPr>
          <w:rtl/>
        </w:rPr>
        <w:t>קורה</w:t>
      </w:r>
      <w:r>
        <w:rPr>
          <w:rFonts w:hint="cs"/>
          <w:rtl/>
        </w:rPr>
        <w:t>.</w:t>
      </w:r>
      <w:r>
        <w:rPr>
          <w:rtl/>
        </w:rPr>
        <w:t xml:space="preserve"> </w:t>
      </w:r>
      <w:bookmarkStart w:id="39267" w:name="_ETM_Q108_537360"/>
      <w:bookmarkEnd w:id="39267"/>
      <w:r>
        <w:rPr>
          <w:rtl/>
        </w:rPr>
        <w:t xml:space="preserve">ראיתי </w:t>
      </w:r>
      <w:bookmarkStart w:id="39268" w:name="_ETM_Q108_537629"/>
      <w:bookmarkEnd w:id="39268"/>
      <w:r>
        <w:rPr>
          <w:rtl/>
        </w:rPr>
        <w:t xml:space="preserve">כבר </w:t>
      </w:r>
      <w:bookmarkStart w:id="39269" w:name="_ETM_Q108_537839"/>
      <w:bookmarkEnd w:id="39269"/>
      <w:r>
        <w:rPr>
          <w:rtl/>
        </w:rPr>
        <w:t xml:space="preserve">כל </w:t>
      </w:r>
      <w:bookmarkStart w:id="39270" w:name="_ETM_Q108_538020"/>
      <w:bookmarkEnd w:id="39270"/>
      <w:r>
        <w:rPr>
          <w:rtl/>
        </w:rPr>
        <w:t xml:space="preserve">מיני </w:t>
      </w:r>
      <w:bookmarkStart w:id="39271" w:name="_ETM_Q108_538860"/>
      <w:bookmarkEnd w:id="39271"/>
      <w:r>
        <w:rPr>
          <w:rtl/>
        </w:rPr>
        <w:t xml:space="preserve">דיבורים </w:t>
      </w:r>
      <w:bookmarkStart w:id="39272" w:name="_ETM_Q108_539250"/>
      <w:bookmarkEnd w:id="39272"/>
      <w:r>
        <w:rPr>
          <w:rtl/>
        </w:rPr>
        <w:t xml:space="preserve">על </w:t>
      </w:r>
      <w:bookmarkStart w:id="39273" w:name="_ETM_Q108_539339"/>
      <w:bookmarkEnd w:id="39273"/>
      <w:r>
        <w:rPr>
          <w:rtl/>
        </w:rPr>
        <w:t>התערבויות</w:t>
      </w:r>
      <w:r w:rsidR="00456C30">
        <w:rPr>
          <w:rFonts w:hint="cs"/>
          <w:rtl/>
        </w:rPr>
        <w:t>,</w:t>
      </w:r>
      <w:r>
        <w:rPr>
          <w:rtl/>
        </w:rPr>
        <w:t xml:space="preserve"> </w:t>
      </w:r>
      <w:bookmarkStart w:id="39274" w:name="_ETM_Q108_539940"/>
      <w:bookmarkEnd w:id="39274"/>
      <w:r>
        <w:rPr>
          <w:rtl/>
        </w:rPr>
        <w:t xml:space="preserve">אבל </w:t>
      </w:r>
      <w:bookmarkStart w:id="39275" w:name="_ETM_Q108_540149"/>
      <w:bookmarkEnd w:id="39275"/>
      <w:r>
        <w:rPr>
          <w:rtl/>
        </w:rPr>
        <w:t>בסדר</w:t>
      </w:r>
      <w:r>
        <w:rPr>
          <w:rFonts w:hint="cs"/>
          <w:rtl/>
        </w:rPr>
        <w:t>,</w:t>
      </w:r>
      <w:r>
        <w:rPr>
          <w:rtl/>
        </w:rPr>
        <w:t xml:space="preserve"> </w:t>
      </w:r>
      <w:bookmarkStart w:id="39276" w:name="_ETM_Q108_540510"/>
      <w:bookmarkEnd w:id="39276"/>
      <w:r>
        <w:rPr>
          <w:rtl/>
        </w:rPr>
        <w:t xml:space="preserve">נניח </w:t>
      </w:r>
      <w:bookmarkStart w:id="39277" w:name="_ETM_Q108_540839"/>
      <w:bookmarkEnd w:id="39277"/>
      <w:r>
        <w:rPr>
          <w:rtl/>
        </w:rPr>
        <w:t xml:space="preserve">שזה </w:t>
      </w:r>
      <w:bookmarkStart w:id="39278" w:name="_ETM_Q108_541050"/>
      <w:bookmarkEnd w:id="39278"/>
      <w:r>
        <w:rPr>
          <w:rtl/>
        </w:rPr>
        <w:t>קורה</w:t>
      </w:r>
      <w:r>
        <w:rPr>
          <w:rFonts w:hint="cs"/>
          <w:rtl/>
        </w:rPr>
        <w:t>.</w:t>
      </w:r>
      <w:r>
        <w:rPr>
          <w:rtl/>
        </w:rPr>
        <w:t xml:space="preserve"> </w:t>
      </w:r>
      <w:bookmarkStart w:id="39279" w:name="_ETM_Q108_542220"/>
      <w:bookmarkEnd w:id="39279"/>
      <w:r>
        <w:rPr>
          <w:rtl/>
        </w:rPr>
        <w:t xml:space="preserve">אבל </w:t>
      </w:r>
      <w:bookmarkStart w:id="39280" w:name="_ETM_Q108_542460"/>
      <w:bookmarkEnd w:id="39280"/>
      <w:r>
        <w:rPr>
          <w:rtl/>
        </w:rPr>
        <w:t xml:space="preserve">בסופו </w:t>
      </w:r>
      <w:bookmarkStart w:id="39281" w:name="_ETM_Q108_542850"/>
      <w:bookmarkEnd w:id="39281"/>
      <w:r>
        <w:rPr>
          <w:rtl/>
        </w:rPr>
        <w:t xml:space="preserve">של </w:t>
      </w:r>
      <w:bookmarkStart w:id="39282" w:name="_ETM_Q108_543000"/>
      <w:bookmarkEnd w:id="39282"/>
      <w:r>
        <w:rPr>
          <w:rtl/>
        </w:rPr>
        <w:t>דבר</w:t>
      </w:r>
      <w:bookmarkStart w:id="39283" w:name="_ETM_Q108_542064"/>
      <w:bookmarkEnd w:id="39283"/>
      <w:r>
        <w:rPr>
          <w:rtl/>
        </w:rPr>
        <w:t xml:space="preserve"> </w:t>
      </w:r>
      <w:bookmarkStart w:id="39284" w:name="_ETM_Q108_543210"/>
      <w:bookmarkEnd w:id="39284"/>
      <w:r>
        <w:rPr>
          <w:rtl/>
        </w:rPr>
        <w:t xml:space="preserve">יצרו </w:t>
      </w:r>
      <w:bookmarkStart w:id="39285" w:name="_ETM_Q108_543540"/>
      <w:bookmarkEnd w:id="39285"/>
      <w:r>
        <w:rPr>
          <w:rtl/>
        </w:rPr>
        <w:t xml:space="preserve">פה </w:t>
      </w:r>
      <w:bookmarkStart w:id="39286" w:name="_ETM_Q108_543750"/>
      <w:bookmarkEnd w:id="39286"/>
      <w:r>
        <w:rPr>
          <w:rtl/>
        </w:rPr>
        <w:t xml:space="preserve">הזרמה </w:t>
      </w:r>
      <w:bookmarkStart w:id="39287" w:name="_ETM_Q108_544960"/>
      <w:bookmarkEnd w:id="39287"/>
      <w:r>
        <w:rPr>
          <w:rtl/>
        </w:rPr>
        <w:t xml:space="preserve">של </w:t>
      </w:r>
      <w:bookmarkStart w:id="39288" w:name="_ETM_Q108_545200"/>
      <w:bookmarkEnd w:id="39288"/>
      <w:r>
        <w:rPr>
          <w:rtl/>
        </w:rPr>
        <w:t xml:space="preserve">כמיליארד </w:t>
      </w:r>
      <w:bookmarkStart w:id="39289" w:name="_ETM_Q108_545710"/>
      <w:bookmarkEnd w:id="39289"/>
      <w:r>
        <w:rPr>
          <w:rtl/>
        </w:rPr>
        <w:t xml:space="preserve">שקל </w:t>
      </w:r>
      <w:bookmarkStart w:id="39290" w:name="_ETM_Q108_545980"/>
      <w:bookmarkEnd w:id="39290"/>
      <w:r>
        <w:rPr>
          <w:rtl/>
        </w:rPr>
        <w:t xml:space="preserve">מכספי </w:t>
      </w:r>
      <w:bookmarkStart w:id="39291" w:name="_ETM_Q108_546400"/>
      <w:bookmarkEnd w:id="39291"/>
      <w:r>
        <w:rPr>
          <w:rtl/>
        </w:rPr>
        <w:t xml:space="preserve">הציבור </w:t>
      </w:r>
      <w:bookmarkStart w:id="39292" w:name="_ETM_Q108_546760"/>
      <w:bookmarkEnd w:id="39292"/>
      <w:r>
        <w:rPr>
          <w:rtl/>
        </w:rPr>
        <w:t xml:space="preserve">לקבוצה </w:t>
      </w:r>
      <w:bookmarkStart w:id="39293" w:name="_ETM_Q108_547240"/>
      <w:bookmarkEnd w:id="39293"/>
      <w:r>
        <w:rPr>
          <w:rtl/>
        </w:rPr>
        <w:t xml:space="preserve">של </w:t>
      </w:r>
      <w:bookmarkStart w:id="39294" w:name="_ETM_Q108_547390"/>
      <w:bookmarkEnd w:id="39294"/>
      <w:r>
        <w:rPr>
          <w:rtl/>
        </w:rPr>
        <w:t xml:space="preserve">אנשי </w:t>
      </w:r>
      <w:bookmarkStart w:id="39295" w:name="_ETM_Q108_547570"/>
      <w:bookmarkEnd w:id="39295"/>
      <w:r>
        <w:rPr>
          <w:rtl/>
        </w:rPr>
        <w:t>תקשורת</w:t>
      </w:r>
      <w:r>
        <w:rPr>
          <w:rFonts w:hint="cs"/>
          <w:rtl/>
        </w:rPr>
        <w:t>.</w:t>
      </w:r>
      <w:bookmarkStart w:id="39296" w:name="_ETM_Q108_544753"/>
      <w:bookmarkEnd w:id="39296"/>
      <w:r>
        <w:rPr>
          <w:rtl/>
        </w:rPr>
        <w:t xml:space="preserve"> </w:t>
      </w:r>
      <w:bookmarkStart w:id="39297" w:name="_ETM_Q108_547900"/>
      <w:bookmarkStart w:id="39298" w:name="_ETM_Q108_548110"/>
      <w:bookmarkEnd w:id="39297"/>
      <w:bookmarkEnd w:id="39298"/>
      <w:r>
        <w:rPr>
          <w:rFonts w:hint="cs"/>
          <w:rtl/>
        </w:rPr>
        <w:t xml:space="preserve">עכשיו, </w:t>
      </w:r>
      <w:bookmarkStart w:id="39299" w:name="_ETM_Q108_549445"/>
      <w:bookmarkEnd w:id="39299"/>
      <w:r>
        <w:rPr>
          <w:rtl/>
        </w:rPr>
        <w:t xml:space="preserve">חלק </w:t>
      </w:r>
      <w:bookmarkStart w:id="39300" w:name="_ETM_Q108_548350"/>
      <w:bookmarkEnd w:id="39300"/>
      <w:r>
        <w:rPr>
          <w:rtl/>
        </w:rPr>
        <w:t xml:space="preserve">גדול </w:t>
      </w:r>
      <w:bookmarkStart w:id="39301" w:name="_ETM_Q108_548560"/>
      <w:bookmarkEnd w:id="39301"/>
      <w:r>
        <w:rPr>
          <w:rtl/>
        </w:rPr>
        <w:t xml:space="preserve">מזה </w:t>
      </w:r>
      <w:bookmarkStart w:id="39302" w:name="_ETM_Q108_548740"/>
      <w:bookmarkEnd w:id="39302"/>
      <w:r>
        <w:rPr>
          <w:rtl/>
        </w:rPr>
        <w:t xml:space="preserve">הולך </w:t>
      </w:r>
      <w:bookmarkStart w:id="39303" w:name="_ETM_Q108_548980"/>
      <w:bookmarkEnd w:id="39303"/>
      <w:r>
        <w:rPr>
          <w:rtl/>
        </w:rPr>
        <w:t xml:space="preserve">לחברות </w:t>
      </w:r>
      <w:bookmarkStart w:id="39304" w:name="_ETM_Q108_549400"/>
      <w:bookmarkEnd w:id="39304"/>
      <w:r>
        <w:rPr>
          <w:rtl/>
        </w:rPr>
        <w:t>הפקה</w:t>
      </w:r>
      <w:r>
        <w:rPr>
          <w:rFonts w:hint="cs"/>
          <w:rtl/>
        </w:rPr>
        <w:t>.</w:t>
      </w:r>
      <w:r>
        <w:rPr>
          <w:rtl/>
        </w:rPr>
        <w:t xml:space="preserve"> </w:t>
      </w:r>
      <w:bookmarkStart w:id="39305" w:name="_ETM_Q108_550150"/>
      <w:bookmarkEnd w:id="39305"/>
      <w:r>
        <w:rPr>
          <w:rtl/>
        </w:rPr>
        <w:t xml:space="preserve">לקחנו </w:t>
      </w:r>
      <w:bookmarkStart w:id="39306" w:name="_ETM_Q108_550690"/>
      <w:bookmarkEnd w:id="39306"/>
      <w:r>
        <w:rPr>
          <w:rtl/>
        </w:rPr>
        <w:t xml:space="preserve">שוק </w:t>
      </w:r>
      <w:bookmarkStart w:id="39307" w:name="_ETM_Q108_551020"/>
      <w:bookmarkEnd w:id="39307"/>
      <w:r>
        <w:rPr>
          <w:rtl/>
        </w:rPr>
        <w:t xml:space="preserve">מסוים </w:t>
      </w:r>
      <w:bookmarkStart w:id="39308" w:name="_ETM_Q108_551500"/>
      <w:bookmarkEnd w:id="39308"/>
      <w:r>
        <w:rPr>
          <w:rtl/>
        </w:rPr>
        <w:t xml:space="preserve">שנקרא </w:t>
      </w:r>
      <w:bookmarkStart w:id="39309" w:name="_ETM_Q108_551890"/>
      <w:bookmarkEnd w:id="39309"/>
      <w:r>
        <w:rPr>
          <w:rtl/>
        </w:rPr>
        <w:t xml:space="preserve">שוק </w:t>
      </w:r>
      <w:bookmarkStart w:id="39310" w:name="_ETM_Q108_552130"/>
      <w:bookmarkEnd w:id="39310"/>
      <w:r>
        <w:rPr>
          <w:rtl/>
        </w:rPr>
        <w:t xml:space="preserve">אנשי </w:t>
      </w:r>
      <w:bookmarkStart w:id="39311" w:name="_ETM_Q108_552370"/>
      <w:bookmarkEnd w:id="39311"/>
      <w:r>
        <w:rPr>
          <w:rtl/>
        </w:rPr>
        <w:t>התקשורת</w:t>
      </w:r>
      <w:bookmarkStart w:id="39312" w:name="_ETM_Q108_550994"/>
      <w:bookmarkEnd w:id="39312"/>
      <w:r>
        <w:rPr>
          <w:rtl/>
        </w:rPr>
        <w:t xml:space="preserve"> </w:t>
      </w:r>
      <w:bookmarkStart w:id="39313" w:name="_ETM_Q108_553360"/>
      <w:bookmarkEnd w:id="39313"/>
      <w:r>
        <w:rPr>
          <w:rtl/>
        </w:rPr>
        <w:t xml:space="preserve">והזרמנו </w:t>
      </w:r>
      <w:bookmarkStart w:id="39314" w:name="_ETM_Q108_553960"/>
      <w:bookmarkEnd w:id="39314"/>
      <w:r>
        <w:rPr>
          <w:rtl/>
        </w:rPr>
        <w:t xml:space="preserve">לו </w:t>
      </w:r>
      <w:bookmarkStart w:id="39315" w:name="_ETM_Q108_554080"/>
      <w:bookmarkEnd w:id="39315"/>
      <w:r>
        <w:rPr>
          <w:rtl/>
        </w:rPr>
        <w:t xml:space="preserve">מיליארד </w:t>
      </w:r>
      <w:bookmarkStart w:id="39316" w:name="_ETM_Q108_554500"/>
      <w:bookmarkEnd w:id="39316"/>
      <w:r>
        <w:rPr>
          <w:rtl/>
        </w:rPr>
        <w:t xml:space="preserve">שקל </w:t>
      </w:r>
      <w:bookmarkStart w:id="39317" w:name="_ETM_Q108_554740"/>
      <w:bookmarkEnd w:id="39317"/>
      <w:r>
        <w:rPr>
          <w:rtl/>
        </w:rPr>
        <w:t xml:space="preserve">כל </w:t>
      </w:r>
      <w:bookmarkStart w:id="39318" w:name="_ETM_Q108_554950"/>
      <w:bookmarkEnd w:id="39318"/>
      <w:r>
        <w:rPr>
          <w:rtl/>
        </w:rPr>
        <w:t>שנה</w:t>
      </w:r>
      <w:r>
        <w:rPr>
          <w:rFonts w:hint="cs"/>
          <w:rtl/>
        </w:rPr>
        <w:t>.</w:t>
      </w:r>
      <w:r>
        <w:rPr>
          <w:rtl/>
        </w:rPr>
        <w:t xml:space="preserve"> </w:t>
      </w:r>
      <w:bookmarkStart w:id="39319" w:name="_ETM_Q108_556259"/>
      <w:bookmarkEnd w:id="39319"/>
      <w:r>
        <w:rPr>
          <w:rtl/>
        </w:rPr>
        <w:t xml:space="preserve">אפשר </w:t>
      </w:r>
      <w:bookmarkStart w:id="39320" w:name="_ETM_Q108_556500"/>
      <w:bookmarkEnd w:id="39320"/>
      <w:r>
        <w:rPr>
          <w:rtl/>
        </w:rPr>
        <w:t xml:space="preserve">לקרוא </w:t>
      </w:r>
      <w:bookmarkStart w:id="39321" w:name="_ETM_Q108_556770"/>
      <w:bookmarkEnd w:id="39321"/>
      <w:r>
        <w:rPr>
          <w:rtl/>
        </w:rPr>
        <w:t xml:space="preserve">לזה </w:t>
      </w:r>
      <w:bookmarkStart w:id="39322" w:name="_ETM_Q108_558589"/>
      <w:bookmarkEnd w:id="39322"/>
      <w:r>
        <w:rPr>
          <w:rtl/>
        </w:rPr>
        <w:t xml:space="preserve">דמי </w:t>
      </w:r>
      <w:bookmarkStart w:id="39323" w:name="_ETM_Q108_558920"/>
      <w:bookmarkEnd w:id="39323"/>
      <w:r>
        <w:rPr>
          <w:rtl/>
        </w:rPr>
        <w:t xml:space="preserve">לא </w:t>
      </w:r>
      <w:bookmarkStart w:id="39324" w:name="_ETM_Q108_559100"/>
      <w:bookmarkEnd w:id="39324"/>
      <w:r>
        <w:rPr>
          <w:rtl/>
        </w:rPr>
        <w:t>יח</w:t>
      </w:r>
      <w:r>
        <w:rPr>
          <w:rFonts w:hint="cs"/>
          <w:rtl/>
        </w:rPr>
        <w:t>רץ</w:t>
      </w:r>
      <w:bookmarkStart w:id="39325" w:name="_ETM_Q108_561589"/>
      <w:bookmarkEnd w:id="39325"/>
      <w:r>
        <w:rPr>
          <w:rFonts w:hint="cs"/>
          <w:rtl/>
        </w:rPr>
        <w:t xml:space="preserve"> </w:t>
      </w:r>
      <w:r>
        <w:rPr>
          <w:rFonts w:hint="eastAsia"/>
          <w:rtl/>
        </w:rPr>
        <w:t>–</w:t>
      </w:r>
      <w:r>
        <w:rPr>
          <w:rFonts w:hint="cs"/>
          <w:rtl/>
        </w:rPr>
        <w:t xml:space="preserve"> </w:t>
      </w:r>
      <w:bookmarkStart w:id="39326" w:name="_ETM_Q108_562293"/>
      <w:bookmarkStart w:id="39327" w:name="_ETM_Q108_562358"/>
      <w:bookmarkStart w:id="39328" w:name="_ETM_Q108_562468"/>
      <w:bookmarkStart w:id="39329" w:name="_ETM_Q108_562517"/>
      <w:bookmarkStart w:id="39330" w:name="_ETM_Q108_558092"/>
      <w:bookmarkEnd w:id="39326"/>
      <w:bookmarkEnd w:id="39327"/>
      <w:bookmarkEnd w:id="39328"/>
      <w:bookmarkEnd w:id="39329"/>
      <w:bookmarkEnd w:id="39330"/>
      <w:r>
        <w:rPr>
          <w:rFonts w:hint="cs"/>
          <w:rtl/>
        </w:rPr>
        <w:t>"ול</w:t>
      </w:r>
      <w:bookmarkStart w:id="39331" w:name="_ETM_Q108_561541"/>
      <w:bookmarkEnd w:id="39331"/>
      <w:r>
        <w:rPr>
          <w:rtl/>
        </w:rPr>
        <w:t xml:space="preserve">כל </w:t>
      </w:r>
      <w:bookmarkStart w:id="39332" w:name="_ETM_Q108_561859"/>
      <w:bookmarkEnd w:id="39332"/>
      <w:r>
        <w:rPr>
          <w:rtl/>
        </w:rPr>
        <w:t xml:space="preserve">בני </w:t>
      </w:r>
      <w:bookmarkStart w:id="39333" w:name="_ETM_Q108_562039"/>
      <w:bookmarkEnd w:id="39333"/>
      <w:r>
        <w:rPr>
          <w:rtl/>
        </w:rPr>
        <w:t xml:space="preserve">ישראל </w:t>
      </w:r>
      <w:bookmarkStart w:id="39334" w:name="_ETM_Q108_562429"/>
      <w:bookmarkEnd w:id="39334"/>
      <w:r>
        <w:rPr>
          <w:rtl/>
        </w:rPr>
        <w:t xml:space="preserve">לא </w:t>
      </w:r>
      <w:bookmarkStart w:id="39335" w:name="_ETM_Q108_562520"/>
      <w:bookmarkEnd w:id="39335"/>
      <w:r>
        <w:rPr>
          <w:rtl/>
        </w:rPr>
        <w:t>יח</w:t>
      </w:r>
      <w:r>
        <w:rPr>
          <w:rFonts w:hint="cs"/>
          <w:rtl/>
        </w:rPr>
        <w:t>ר</w:t>
      </w:r>
      <w:r>
        <w:rPr>
          <w:rtl/>
        </w:rPr>
        <w:t xml:space="preserve">ץ </w:t>
      </w:r>
      <w:bookmarkStart w:id="39336" w:name="_ETM_Q108_562939"/>
      <w:bookmarkEnd w:id="39336"/>
      <w:r>
        <w:rPr>
          <w:rtl/>
        </w:rPr>
        <w:t xml:space="preserve">כלב </w:t>
      </w:r>
      <w:bookmarkStart w:id="39337" w:name="_ETM_Q108_563240"/>
      <w:bookmarkStart w:id="39338" w:name="_ETM_Q108_563329"/>
      <w:bookmarkStart w:id="39339" w:name="_ETM_Q108_565649"/>
      <w:bookmarkEnd w:id="39337"/>
      <w:bookmarkEnd w:id="39338"/>
      <w:bookmarkEnd w:id="39339"/>
      <w:r>
        <w:rPr>
          <w:rFonts w:hint="cs"/>
          <w:rtl/>
        </w:rPr>
        <w:t>לשונו".</w:t>
      </w:r>
      <w:bookmarkStart w:id="39340" w:name="_ETM_Q108_565860"/>
      <w:bookmarkEnd w:id="39340"/>
      <w:r>
        <w:rPr>
          <w:rFonts w:hint="cs"/>
          <w:rtl/>
        </w:rPr>
        <w:t xml:space="preserve"> </w:t>
      </w:r>
      <w:bookmarkStart w:id="39341" w:name="_ETM_Q108_567742"/>
      <w:bookmarkEnd w:id="39341"/>
      <w:r>
        <w:rPr>
          <w:rFonts w:hint="cs"/>
          <w:rtl/>
        </w:rPr>
        <w:t xml:space="preserve">קחו </w:t>
      </w:r>
      <w:r>
        <w:rPr>
          <w:rtl/>
        </w:rPr>
        <w:t xml:space="preserve">מיליארד </w:t>
      </w:r>
      <w:bookmarkStart w:id="39342" w:name="_ETM_Q108_566250"/>
      <w:bookmarkEnd w:id="39342"/>
      <w:r>
        <w:rPr>
          <w:rtl/>
        </w:rPr>
        <w:t>שקל</w:t>
      </w:r>
      <w:r>
        <w:rPr>
          <w:rFonts w:hint="cs"/>
          <w:rtl/>
        </w:rPr>
        <w:t>,</w:t>
      </w:r>
      <w:r>
        <w:rPr>
          <w:rtl/>
        </w:rPr>
        <w:t xml:space="preserve"> </w:t>
      </w:r>
      <w:bookmarkStart w:id="39343" w:name="_ETM_Q108_568170"/>
      <w:bookmarkEnd w:id="39343"/>
      <w:r>
        <w:rPr>
          <w:rtl/>
        </w:rPr>
        <w:t>תירגעו</w:t>
      </w:r>
      <w:r>
        <w:rPr>
          <w:rFonts w:hint="cs"/>
          <w:rtl/>
        </w:rPr>
        <w:t>.</w:t>
      </w:r>
      <w:bookmarkStart w:id="39344" w:name="_ETM_Q108_570130"/>
      <w:bookmarkEnd w:id="39344"/>
      <w:r>
        <w:rPr>
          <w:rFonts w:hint="cs"/>
          <w:rtl/>
        </w:rPr>
        <w:t xml:space="preserve"> </w:t>
      </w:r>
      <w:bookmarkStart w:id="39345" w:name="_ETM_Q108_572444"/>
      <w:bookmarkStart w:id="39346" w:name="_ETM_Q108_572489"/>
      <w:bookmarkStart w:id="39347" w:name="_ETM_Q108_572604"/>
      <w:bookmarkStart w:id="39348" w:name="_ETM_Q108_572655"/>
      <w:bookmarkEnd w:id="39345"/>
      <w:bookmarkEnd w:id="39346"/>
      <w:bookmarkEnd w:id="39347"/>
      <w:bookmarkEnd w:id="39348"/>
    </w:p>
    <w:p w:rsidR="0073041C" w:rsidRDefault="0073041C" w:rsidP="009A3130">
      <w:pPr>
        <w:rPr>
          <w:rtl/>
        </w:rPr>
      </w:pPr>
      <w:bookmarkStart w:id="39349" w:name="_ETM_Q108_579839"/>
      <w:bookmarkStart w:id="39350" w:name="_ETM_Q108_579888"/>
      <w:bookmarkEnd w:id="39349"/>
      <w:bookmarkEnd w:id="39350"/>
    </w:p>
    <w:p w:rsidR="0073041C" w:rsidRDefault="0073041C" w:rsidP="00735CE5">
      <w:pPr>
        <w:rPr>
          <w:rtl/>
        </w:rPr>
      </w:pPr>
      <w:bookmarkStart w:id="39351" w:name="_ETM_Q108_579999"/>
      <w:bookmarkStart w:id="39352" w:name="_ETM_Q108_580080"/>
      <w:bookmarkEnd w:id="39351"/>
      <w:bookmarkEnd w:id="39352"/>
      <w:r>
        <w:rPr>
          <w:rtl/>
        </w:rPr>
        <w:t>אגב</w:t>
      </w:r>
      <w:r>
        <w:rPr>
          <w:rFonts w:hint="cs"/>
          <w:rtl/>
        </w:rPr>
        <w:t>,</w:t>
      </w:r>
      <w:r>
        <w:rPr>
          <w:rtl/>
        </w:rPr>
        <w:t xml:space="preserve"> </w:t>
      </w:r>
      <w:bookmarkStart w:id="39353" w:name="_ETM_Q108_570399"/>
      <w:bookmarkStart w:id="39354" w:name="_ETM_Q108_570490"/>
      <w:bookmarkEnd w:id="39353"/>
      <w:bookmarkEnd w:id="39354"/>
      <w:r>
        <w:rPr>
          <w:rtl/>
        </w:rPr>
        <w:t xml:space="preserve">גם </w:t>
      </w:r>
      <w:bookmarkStart w:id="39355" w:name="_ETM_Q108_570670"/>
      <w:bookmarkEnd w:id="39355"/>
      <w:r>
        <w:rPr>
          <w:rFonts w:hint="cs"/>
          <w:rtl/>
        </w:rPr>
        <w:t xml:space="preserve">זה </w:t>
      </w:r>
      <w:r>
        <w:rPr>
          <w:rtl/>
        </w:rPr>
        <w:t xml:space="preserve">דבר </w:t>
      </w:r>
      <w:bookmarkStart w:id="39356" w:name="_ETM_Q108_570909"/>
      <w:bookmarkEnd w:id="39356"/>
      <w:r>
        <w:rPr>
          <w:rtl/>
        </w:rPr>
        <w:t xml:space="preserve">שאני </w:t>
      </w:r>
      <w:bookmarkStart w:id="39357" w:name="_ETM_Q108_571119"/>
      <w:bookmarkEnd w:id="39357"/>
      <w:r>
        <w:rPr>
          <w:rtl/>
        </w:rPr>
        <w:t xml:space="preserve">אשמח </w:t>
      </w:r>
      <w:bookmarkStart w:id="39358" w:name="_ETM_Q108_571329"/>
      <w:bookmarkEnd w:id="39358"/>
      <w:r>
        <w:rPr>
          <w:rtl/>
        </w:rPr>
        <w:t xml:space="preserve">שיעשו </w:t>
      </w:r>
      <w:bookmarkStart w:id="39359" w:name="_ETM_Q108_571630"/>
      <w:bookmarkEnd w:id="39359"/>
      <w:r>
        <w:rPr>
          <w:rtl/>
        </w:rPr>
        <w:t xml:space="preserve">לי </w:t>
      </w:r>
      <w:bookmarkStart w:id="39360" w:name="_ETM_Q108_571750"/>
      <w:bookmarkEnd w:id="39360"/>
      <w:r>
        <w:rPr>
          <w:rtl/>
        </w:rPr>
        <w:t xml:space="preserve">עליו </w:t>
      </w:r>
      <w:bookmarkStart w:id="39361" w:name="_ETM_Q108_571930"/>
      <w:bookmarkEnd w:id="39361"/>
      <w:r>
        <w:rPr>
          <w:rtl/>
        </w:rPr>
        <w:t xml:space="preserve">בדיקת </w:t>
      </w:r>
      <w:bookmarkStart w:id="39362" w:name="_ETM_Q108_572290"/>
      <w:bookmarkEnd w:id="39362"/>
      <w:r>
        <w:rPr>
          <w:rtl/>
        </w:rPr>
        <w:t>עובדות</w:t>
      </w:r>
      <w:r>
        <w:rPr>
          <w:rFonts w:hint="cs"/>
          <w:rtl/>
        </w:rPr>
        <w:t>.</w:t>
      </w:r>
      <w:bookmarkStart w:id="39363" w:name="_ETM_Q108_573549"/>
      <w:bookmarkStart w:id="39364" w:name="_ETM_Q108_575134"/>
      <w:bookmarkStart w:id="39365" w:name="_ETM_Q108_575212"/>
      <w:bookmarkStart w:id="39366" w:name="_ETM_Q108_575286"/>
      <w:bookmarkStart w:id="39367" w:name="_ETM_Q108_575340"/>
      <w:bookmarkEnd w:id="39363"/>
      <w:bookmarkEnd w:id="39364"/>
      <w:bookmarkEnd w:id="39365"/>
      <w:bookmarkEnd w:id="39366"/>
      <w:bookmarkEnd w:id="39367"/>
      <w:r>
        <w:rPr>
          <w:rFonts w:hint="cs"/>
          <w:rtl/>
        </w:rPr>
        <w:t xml:space="preserve"> </w:t>
      </w:r>
      <w:r>
        <w:rPr>
          <w:rtl/>
        </w:rPr>
        <w:t xml:space="preserve">אנחנו </w:t>
      </w:r>
      <w:bookmarkStart w:id="39368" w:name="_ETM_Q108_573789"/>
      <w:bookmarkEnd w:id="39368"/>
      <w:r>
        <w:rPr>
          <w:rFonts w:hint="cs"/>
          <w:rtl/>
        </w:rPr>
        <w:t>צי</w:t>
      </w:r>
      <w:bookmarkStart w:id="39369" w:name="_ETM_Q108_571652"/>
      <w:bookmarkEnd w:id="39369"/>
      <w:r>
        <w:rPr>
          <w:rtl/>
        </w:rPr>
        <w:t xml:space="preserve">ינו </w:t>
      </w:r>
      <w:bookmarkStart w:id="39370" w:name="_ETM_Q108_574119"/>
      <w:bookmarkEnd w:id="39370"/>
      <w:r>
        <w:rPr>
          <w:rtl/>
        </w:rPr>
        <w:t xml:space="preserve">לא </w:t>
      </w:r>
      <w:bookmarkStart w:id="39371" w:name="_ETM_Q108_574210"/>
      <w:bookmarkEnd w:id="39371"/>
      <w:r>
        <w:rPr>
          <w:rtl/>
        </w:rPr>
        <w:t xml:space="preserve">מזמן </w:t>
      </w:r>
      <w:bookmarkStart w:id="39372" w:name="_ETM_Q108_574630"/>
      <w:bookmarkEnd w:id="39372"/>
      <w:r>
        <w:rPr>
          <w:rFonts w:hint="cs"/>
          <w:rtl/>
        </w:rPr>
        <w:t>עש</w:t>
      </w:r>
      <w:r>
        <w:rPr>
          <w:rtl/>
        </w:rPr>
        <w:t xml:space="preserve">ור </w:t>
      </w:r>
      <w:bookmarkStart w:id="39373" w:name="_ETM_Q108_574959"/>
      <w:bookmarkEnd w:id="39373"/>
      <w:r>
        <w:rPr>
          <w:rtl/>
        </w:rPr>
        <w:t xml:space="preserve">למחאה </w:t>
      </w:r>
      <w:bookmarkStart w:id="39374" w:name="_ETM_Q108_575350"/>
      <w:bookmarkEnd w:id="39374"/>
      <w:r>
        <w:rPr>
          <w:rtl/>
        </w:rPr>
        <w:t>החברתית</w:t>
      </w:r>
      <w:r>
        <w:rPr>
          <w:rFonts w:hint="cs"/>
          <w:rtl/>
        </w:rPr>
        <w:t>.</w:t>
      </w:r>
      <w:r>
        <w:rPr>
          <w:rtl/>
        </w:rPr>
        <w:t xml:space="preserve"> </w:t>
      </w:r>
      <w:bookmarkStart w:id="39375" w:name="_ETM_Q108_579110"/>
      <w:bookmarkEnd w:id="39375"/>
      <w:r>
        <w:rPr>
          <w:rFonts w:hint="cs"/>
          <w:rtl/>
        </w:rPr>
        <w:t>ניס</w:t>
      </w:r>
      <w:r>
        <w:rPr>
          <w:rtl/>
        </w:rPr>
        <w:t xml:space="preserve">יתי </w:t>
      </w:r>
      <w:bookmarkStart w:id="39376" w:name="_ETM_Q108_579409"/>
      <w:bookmarkEnd w:id="39376"/>
      <w:r>
        <w:rPr>
          <w:rtl/>
        </w:rPr>
        <w:t>ל</w:t>
      </w:r>
      <w:bookmarkStart w:id="39377" w:name="_ETM_Q108_575262"/>
      <w:bookmarkStart w:id="39378" w:name="_ETM_Q108_576032"/>
      <w:bookmarkEnd w:id="39377"/>
      <w:bookmarkEnd w:id="39378"/>
      <w:r>
        <w:rPr>
          <w:rtl/>
        </w:rPr>
        <w:t>הבין</w:t>
      </w:r>
      <w:r>
        <w:rPr>
          <w:rFonts w:hint="cs"/>
          <w:rtl/>
        </w:rPr>
        <w:t>,</w:t>
      </w:r>
      <w:r>
        <w:rPr>
          <w:rtl/>
        </w:rPr>
        <w:t xml:space="preserve"> </w:t>
      </w:r>
      <w:bookmarkStart w:id="39379" w:name="_ETM_Q108_579770"/>
      <w:bookmarkEnd w:id="39379"/>
      <w:r>
        <w:rPr>
          <w:rtl/>
        </w:rPr>
        <w:t xml:space="preserve">ב-2011 </w:t>
      </w:r>
      <w:bookmarkStart w:id="39380" w:name="_ETM_Q108_580970"/>
      <w:bookmarkEnd w:id="39380"/>
      <w:r>
        <w:rPr>
          <w:rFonts w:hint="cs"/>
          <w:rtl/>
        </w:rPr>
        <w:t xml:space="preserve">– </w:t>
      </w:r>
      <w:r>
        <w:rPr>
          <w:rtl/>
        </w:rPr>
        <w:t xml:space="preserve">לא </w:t>
      </w:r>
      <w:bookmarkStart w:id="39381" w:name="_ETM_Q108_581119"/>
      <w:bookmarkEnd w:id="39381"/>
      <w:r>
        <w:rPr>
          <w:rtl/>
        </w:rPr>
        <w:t xml:space="preserve">הייתי </w:t>
      </w:r>
      <w:bookmarkStart w:id="39382" w:name="_ETM_Q108_581329"/>
      <w:bookmarkEnd w:id="39382"/>
      <w:r>
        <w:rPr>
          <w:rtl/>
        </w:rPr>
        <w:t xml:space="preserve">אז </w:t>
      </w:r>
      <w:bookmarkStart w:id="39383" w:name="_ETM_Q108_581420"/>
      <w:bookmarkEnd w:id="39383"/>
      <w:r>
        <w:rPr>
          <w:rtl/>
        </w:rPr>
        <w:t>בפוליטיקה</w:t>
      </w:r>
      <w:bookmarkStart w:id="39384" w:name="_ETM_Q108_578532"/>
      <w:bookmarkEnd w:id="39384"/>
      <w:r>
        <w:rPr>
          <w:rtl/>
        </w:rPr>
        <w:t xml:space="preserve"> </w:t>
      </w:r>
      <w:bookmarkStart w:id="39385" w:name="_ETM_Q108_582020"/>
      <w:bookmarkEnd w:id="39385"/>
      <w:r>
        <w:rPr>
          <w:rFonts w:hint="cs"/>
          <w:rtl/>
        </w:rPr>
        <w:t xml:space="preserve">– </w:t>
      </w:r>
      <w:r>
        <w:rPr>
          <w:rtl/>
        </w:rPr>
        <w:t xml:space="preserve">ניסיתי </w:t>
      </w:r>
      <w:bookmarkStart w:id="39386" w:name="_ETM_Q108_582290"/>
      <w:bookmarkEnd w:id="39386"/>
      <w:r>
        <w:rPr>
          <w:rtl/>
        </w:rPr>
        <w:t xml:space="preserve">להבין </w:t>
      </w:r>
      <w:bookmarkStart w:id="39387" w:name="_ETM_Q108_582500"/>
      <w:bookmarkEnd w:id="39387"/>
      <w:r>
        <w:rPr>
          <w:rtl/>
        </w:rPr>
        <w:t xml:space="preserve">על </w:t>
      </w:r>
      <w:bookmarkStart w:id="39388" w:name="_ETM_Q108_582589"/>
      <w:bookmarkEnd w:id="39388"/>
      <w:r>
        <w:rPr>
          <w:rtl/>
        </w:rPr>
        <w:t xml:space="preserve">מה </w:t>
      </w:r>
      <w:bookmarkStart w:id="39389" w:name="_ETM_Q108_582710"/>
      <w:bookmarkEnd w:id="39389"/>
      <w:r>
        <w:rPr>
          <w:rtl/>
        </w:rPr>
        <w:t xml:space="preserve">הם </w:t>
      </w:r>
      <w:bookmarkStart w:id="39390" w:name="_ETM_Q108_582799"/>
      <w:bookmarkEnd w:id="39390"/>
      <w:r>
        <w:rPr>
          <w:rFonts w:hint="cs"/>
          <w:rtl/>
        </w:rPr>
        <w:t>מוח</w:t>
      </w:r>
      <w:r>
        <w:rPr>
          <w:rtl/>
        </w:rPr>
        <w:t>ים</w:t>
      </w:r>
      <w:r>
        <w:rPr>
          <w:rFonts w:hint="cs"/>
          <w:rtl/>
        </w:rPr>
        <w:t>.</w:t>
      </w:r>
      <w:r>
        <w:rPr>
          <w:rtl/>
        </w:rPr>
        <w:t xml:space="preserve"> </w:t>
      </w:r>
      <w:bookmarkStart w:id="39391" w:name="_ETM_Q108_584320"/>
      <w:bookmarkEnd w:id="39391"/>
      <w:r>
        <w:rPr>
          <w:rtl/>
        </w:rPr>
        <w:t xml:space="preserve">כל </w:t>
      </w:r>
      <w:bookmarkStart w:id="39392" w:name="_ETM_Q108_584650"/>
      <w:bookmarkEnd w:id="39392"/>
      <w:r>
        <w:rPr>
          <w:rtl/>
        </w:rPr>
        <w:t xml:space="preserve">המדדים </w:t>
      </w:r>
      <w:bookmarkStart w:id="39393" w:name="_ETM_Q108_585040"/>
      <w:bookmarkEnd w:id="39393"/>
      <w:r>
        <w:rPr>
          <w:rtl/>
        </w:rPr>
        <w:t xml:space="preserve">הכלכליים </w:t>
      </w:r>
      <w:bookmarkStart w:id="39394" w:name="_ETM_Q108_585550"/>
      <w:bookmarkEnd w:id="39394"/>
      <w:r>
        <w:rPr>
          <w:rtl/>
        </w:rPr>
        <w:t xml:space="preserve">היו </w:t>
      </w:r>
      <w:bookmarkStart w:id="39395" w:name="_ETM_Q108_585700"/>
      <w:bookmarkEnd w:id="39395"/>
      <w:r>
        <w:rPr>
          <w:rtl/>
        </w:rPr>
        <w:t>טובים</w:t>
      </w:r>
      <w:r>
        <w:rPr>
          <w:rFonts w:hint="cs"/>
          <w:rtl/>
        </w:rPr>
        <w:t>,</w:t>
      </w:r>
      <w:r>
        <w:rPr>
          <w:rtl/>
        </w:rPr>
        <w:t xml:space="preserve"> </w:t>
      </w:r>
      <w:bookmarkStart w:id="39396" w:name="_ETM_Q108_586120"/>
      <w:bookmarkEnd w:id="39396"/>
      <w:r>
        <w:rPr>
          <w:rFonts w:hint="cs"/>
          <w:rtl/>
        </w:rPr>
        <w:t>ה</w:t>
      </w:r>
      <w:r>
        <w:rPr>
          <w:rtl/>
        </w:rPr>
        <w:t>אי</w:t>
      </w:r>
      <w:bookmarkStart w:id="39397" w:name="_ETM_Q108_586210"/>
      <w:bookmarkEnd w:id="39397"/>
      <w:r>
        <w:rPr>
          <w:rFonts w:hint="cs"/>
          <w:rtl/>
        </w:rPr>
        <w:t>-</w:t>
      </w:r>
      <w:r>
        <w:rPr>
          <w:rtl/>
        </w:rPr>
        <w:t xml:space="preserve">שוויון </w:t>
      </w:r>
      <w:bookmarkStart w:id="39398" w:name="_ETM_Q108_586690"/>
      <w:bookmarkEnd w:id="39398"/>
      <w:r>
        <w:rPr>
          <w:rtl/>
        </w:rPr>
        <w:t>ירד</w:t>
      </w:r>
      <w:bookmarkStart w:id="39399" w:name="_ETM_Q108_584622"/>
      <w:bookmarkStart w:id="39400" w:name="_ETM_Q108_587500"/>
      <w:bookmarkStart w:id="39401" w:name="_ETM_Q108_587830"/>
      <w:bookmarkEnd w:id="39399"/>
      <w:bookmarkEnd w:id="39400"/>
      <w:bookmarkEnd w:id="39401"/>
      <w:r>
        <w:rPr>
          <w:rFonts w:hint="cs"/>
          <w:rtl/>
        </w:rPr>
        <w:t>.</w:t>
      </w:r>
      <w:r>
        <w:rPr>
          <w:rtl/>
        </w:rPr>
        <w:t xml:space="preserve"> </w:t>
      </w:r>
      <w:bookmarkStart w:id="39402" w:name="_ETM_Q108_588649"/>
      <w:bookmarkEnd w:id="39402"/>
      <w:r>
        <w:rPr>
          <w:rtl/>
        </w:rPr>
        <w:t xml:space="preserve">2003 </w:t>
      </w:r>
      <w:bookmarkStart w:id="39403" w:name="_ETM_Q108_589399"/>
      <w:bookmarkEnd w:id="39403"/>
      <w:r>
        <w:rPr>
          <w:rtl/>
        </w:rPr>
        <w:t>הי</w:t>
      </w:r>
      <w:r>
        <w:rPr>
          <w:rFonts w:hint="cs"/>
          <w:rtl/>
        </w:rPr>
        <w:t>ית</w:t>
      </w:r>
      <w:r>
        <w:rPr>
          <w:rtl/>
        </w:rPr>
        <w:t xml:space="preserve">ה </w:t>
      </w:r>
      <w:bookmarkStart w:id="39404" w:name="_ETM_Q108_589579"/>
      <w:bookmarkEnd w:id="39404"/>
      <w:r>
        <w:rPr>
          <w:rtl/>
        </w:rPr>
        <w:t>קשה</w:t>
      </w:r>
      <w:r>
        <w:rPr>
          <w:rFonts w:hint="cs"/>
          <w:rtl/>
        </w:rPr>
        <w:t>,</w:t>
      </w:r>
      <w:r>
        <w:rPr>
          <w:rtl/>
        </w:rPr>
        <w:t xml:space="preserve"> </w:t>
      </w:r>
      <w:bookmarkStart w:id="39405" w:name="_ETM_Q108_590779"/>
      <w:bookmarkEnd w:id="39405"/>
      <w:r>
        <w:rPr>
          <w:rtl/>
        </w:rPr>
        <w:t>יודעים</w:t>
      </w:r>
      <w:r w:rsidR="00456C30">
        <w:rPr>
          <w:rFonts w:hint="cs"/>
          <w:rtl/>
        </w:rPr>
        <w:t>,</w:t>
      </w:r>
      <w:bookmarkStart w:id="39406" w:name="_ETM_Q108_588142"/>
      <w:bookmarkEnd w:id="39406"/>
      <w:r>
        <w:rPr>
          <w:rtl/>
        </w:rPr>
        <w:t xml:space="preserve"> </w:t>
      </w:r>
      <w:bookmarkStart w:id="39407" w:name="_ETM_Q108_591560"/>
      <w:bookmarkEnd w:id="39407"/>
      <w:r>
        <w:rPr>
          <w:rtl/>
        </w:rPr>
        <w:t xml:space="preserve">אבל </w:t>
      </w:r>
      <w:bookmarkStart w:id="39408" w:name="_ETM_Q108_591770"/>
      <w:bookmarkEnd w:id="39408"/>
      <w:r>
        <w:rPr>
          <w:rFonts w:hint="cs"/>
          <w:rtl/>
        </w:rPr>
        <w:t>מ</w:t>
      </w:r>
      <w:r>
        <w:rPr>
          <w:rtl/>
        </w:rPr>
        <w:t>-200</w:t>
      </w:r>
      <w:bookmarkStart w:id="39409" w:name="_ETM_Q108_589371"/>
      <w:bookmarkEnd w:id="39409"/>
      <w:r>
        <w:rPr>
          <w:rtl/>
        </w:rPr>
        <w:t>3</w:t>
      </w:r>
      <w:bookmarkStart w:id="39410" w:name="_ETM_Q108_589771"/>
      <w:bookmarkStart w:id="39411" w:name="_ETM_Q108_600079"/>
      <w:bookmarkEnd w:id="39410"/>
      <w:bookmarkEnd w:id="39411"/>
      <w:r>
        <w:rPr>
          <w:rFonts w:hint="cs"/>
          <w:rtl/>
        </w:rPr>
        <w:t xml:space="preserve"> </w:t>
      </w:r>
      <w:r>
        <w:rPr>
          <w:rFonts w:hint="eastAsia"/>
          <w:rtl/>
        </w:rPr>
        <w:t>–</w:t>
      </w:r>
      <w:r w:rsidR="00735CE5">
        <w:rPr>
          <w:rFonts w:hint="cs"/>
          <w:rtl/>
        </w:rPr>
        <w:t xml:space="preserve"> </w:t>
      </w:r>
      <w:bookmarkStart w:id="39412" w:name="_ETM_Q108_592700"/>
      <w:bookmarkEnd w:id="39412"/>
      <w:r>
        <w:rPr>
          <w:rtl/>
        </w:rPr>
        <w:t xml:space="preserve">היה </w:t>
      </w:r>
      <w:bookmarkStart w:id="39413" w:name="_ETM_Q108_592820"/>
      <w:bookmarkEnd w:id="39413"/>
      <w:r>
        <w:rPr>
          <w:rtl/>
        </w:rPr>
        <w:t xml:space="preserve">משבר </w:t>
      </w:r>
      <w:bookmarkStart w:id="39414" w:name="_ETM_Q108_593179"/>
      <w:bookmarkEnd w:id="39414"/>
      <w:r>
        <w:rPr>
          <w:rtl/>
        </w:rPr>
        <w:t>ב-2008</w:t>
      </w:r>
      <w:r>
        <w:rPr>
          <w:rFonts w:hint="cs"/>
          <w:rtl/>
        </w:rPr>
        <w:t>,</w:t>
      </w:r>
      <w:r>
        <w:rPr>
          <w:rtl/>
        </w:rPr>
        <w:t xml:space="preserve"> </w:t>
      </w:r>
      <w:bookmarkStart w:id="39415" w:name="_ETM_Q108_593929"/>
      <w:bookmarkEnd w:id="39415"/>
      <w:r>
        <w:rPr>
          <w:rtl/>
        </w:rPr>
        <w:t xml:space="preserve">משבר </w:t>
      </w:r>
      <w:bookmarkStart w:id="39416" w:name="_ETM_Q108_594229"/>
      <w:bookmarkEnd w:id="39416"/>
      <w:r>
        <w:rPr>
          <w:rtl/>
        </w:rPr>
        <w:t>עולמי</w:t>
      </w:r>
      <w:r w:rsidR="00C3005D">
        <w:rPr>
          <w:rFonts w:hint="cs"/>
          <w:rtl/>
        </w:rPr>
        <w:t>,</w:t>
      </w:r>
      <w:r>
        <w:rPr>
          <w:rtl/>
        </w:rPr>
        <w:t xml:space="preserve"> </w:t>
      </w:r>
      <w:bookmarkStart w:id="39417" w:name="_ETM_Q108_594829"/>
      <w:bookmarkEnd w:id="39417"/>
      <w:r>
        <w:rPr>
          <w:rFonts w:hint="cs"/>
          <w:rtl/>
        </w:rPr>
        <w:t>אבל ב-</w:t>
      </w:r>
      <w:bookmarkStart w:id="39418" w:name="_ETM_Q108_593509"/>
      <w:bookmarkEnd w:id="39418"/>
      <w:r>
        <w:rPr>
          <w:rtl/>
        </w:rPr>
        <w:t xml:space="preserve">2011 </w:t>
      </w:r>
      <w:bookmarkStart w:id="39419" w:name="_ETM_Q108_597270"/>
      <w:bookmarkEnd w:id="39419"/>
      <w:r>
        <w:rPr>
          <w:rFonts w:hint="cs"/>
          <w:rtl/>
        </w:rPr>
        <w:t>ה</w:t>
      </w:r>
      <w:bookmarkStart w:id="39420" w:name="_ETM_Q108_597389"/>
      <w:bookmarkEnd w:id="39420"/>
      <w:r>
        <w:rPr>
          <w:rtl/>
        </w:rPr>
        <w:t xml:space="preserve">מדדים </w:t>
      </w:r>
      <w:bookmarkStart w:id="39421" w:name="_ETM_Q108_597749"/>
      <w:bookmarkEnd w:id="39421"/>
      <w:r>
        <w:rPr>
          <w:rtl/>
        </w:rPr>
        <w:t xml:space="preserve">היו </w:t>
      </w:r>
      <w:bookmarkStart w:id="39422" w:name="_ETM_Q108_597869"/>
      <w:bookmarkEnd w:id="39422"/>
      <w:r>
        <w:rPr>
          <w:rtl/>
        </w:rPr>
        <w:t>טובים</w:t>
      </w:r>
      <w:r>
        <w:rPr>
          <w:rFonts w:hint="cs"/>
          <w:rtl/>
        </w:rPr>
        <w:t>.</w:t>
      </w:r>
      <w:bookmarkStart w:id="39423" w:name="_ETM_Q108_595760"/>
      <w:bookmarkEnd w:id="39423"/>
      <w:r>
        <w:rPr>
          <w:rtl/>
        </w:rPr>
        <w:t xml:space="preserve"> </w:t>
      </w:r>
      <w:bookmarkStart w:id="39424" w:name="_ETM_Q108_599180"/>
      <w:bookmarkEnd w:id="39424"/>
      <w:r>
        <w:rPr>
          <w:rtl/>
        </w:rPr>
        <w:t xml:space="preserve">מחירי </w:t>
      </w:r>
      <w:bookmarkStart w:id="39425" w:name="_ETM_Q108_599510"/>
      <w:bookmarkEnd w:id="39425"/>
      <w:r>
        <w:rPr>
          <w:rtl/>
        </w:rPr>
        <w:t xml:space="preserve">הדירות </w:t>
      </w:r>
      <w:bookmarkStart w:id="39426" w:name="_ETM_Q108_599810"/>
      <w:bookmarkEnd w:id="39426"/>
      <w:r>
        <w:rPr>
          <w:rtl/>
        </w:rPr>
        <w:t xml:space="preserve">קצת </w:t>
      </w:r>
      <w:bookmarkStart w:id="39427" w:name="_ETM_Q108_600080"/>
      <w:bookmarkEnd w:id="39427"/>
      <w:r>
        <w:rPr>
          <w:rtl/>
        </w:rPr>
        <w:t>עלו</w:t>
      </w:r>
      <w:r>
        <w:rPr>
          <w:rFonts w:hint="cs"/>
          <w:rtl/>
        </w:rPr>
        <w:t>,</w:t>
      </w:r>
      <w:r>
        <w:rPr>
          <w:rtl/>
        </w:rPr>
        <w:t xml:space="preserve"> </w:t>
      </w:r>
      <w:bookmarkStart w:id="39428" w:name="_ETM_Q108_600320"/>
      <w:bookmarkEnd w:id="39428"/>
      <w:r>
        <w:rPr>
          <w:rFonts w:hint="cs"/>
          <w:rtl/>
        </w:rPr>
        <w:t>ו</w:t>
      </w:r>
      <w:r>
        <w:rPr>
          <w:rtl/>
        </w:rPr>
        <w:t xml:space="preserve">מצד </w:t>
      </w:r>
      <w:bookmarkStart w:id="39429" w:name="_ETM_Q108_600589"/>
      <w:bookmarkEnd w:id="39429"/>
      <w:r>
        <w:rPr>
          <w:rtl/>
        </w:rPr>
        <w:t xml:space="preserve">שני </w:t>
      </w:r>
      <w:bookmarkStart w:id="39430" w:name="_ETM_Q108_601209"/>
      <w:bookmarkEnd w:id="39430"/>
      <w:r>
        <w:rPr>
          <w:rtl/>
        </w:rPr>
        <w:t xml:space="preserve">ההכנסה </w:t>
      </w:r>
      <w:bookmarkStart w:id="39431" w:name="_ETM_Q108_601899"/>
      <w:bookmarkEnd w:id="39431"/>
      <w:r>
        <w:rPr>
          <w:rtl/>
        </w:rPr>
        <w:t>עלתה</w:t>
      </w:r>
      <w:r>
        <w:rPr>
          <w:rFonts w:hint="cs"/>
          <w:rtl/>
        </w:rPr>
        <w:t>,</w:t>
      </w:r>
      <w:bookmarkStart w:id="39432" w:name="_ETM_Q108_598419"/>
      <w:bookmarkEnd w:id="39432"/>
      <w:r>
        <w:rPr>
          <w:rtl/>
        </w:rPr>
        <w:t xml:space="preserve"> </w:t>
      </w:r>
      <w:bookmarkStart w:id="39433" w:name="_ETM_Q108_602289"/>
      <w:bookmarkEnd w:id="39433"/>
      <w:r>
        <w:rPr>
          <w:rFonts w:hint="cs"/>
          <w:rtl/>
        </w:rPr>
        <w:t>ה</w:t>
      </w:r>
      <w:r>
        <w:rPr>
          <w:rtl/>
        </w:rPr>
        <w:t>אי</w:t>
      </w:r>
      <w:bookmarkStart w:id="39434" w:name="_ETM_Q108_602409"/>
      <w:bookmarkEnd w:id="39434"/>
      <w:r>
        <w:rPr>
          <w:rFonts w:hint="cs"/>
          <w:rtl/>
        </w:rPr>
        <w:t>-</w:t>
      </w:r>
      <w:r>
        <w:rPr>
          <w:rtl/>
        </w:rPr>
        <w:t xml:space="preserve">שוויון </w:t>
      </w:r>
      <w:bookmarkStart w:id="39435" w:name="_ETM_Q108_602770"/>
      <w:bookmarkEnd w:id="39435"/>
      <w:r>
        <w:rPr>
          <w:rtl/>
        </w:rPr>
        <w:t>ירד</w:t>
      </w:r>
      <w:bookmarkStart w:id="39436" w:name="_ETM_Q108_603219"/>
      <w:bookmarkStart w:id="39437" w:name="_ETM_Q108_603459"/>
      <w:bookmarkStart w:id="39438" w:name="_ETM_Q108_601360"/>
      <w:bookmarkEnd w:id="39436"/>
      <w:bookmarkEnd w:id="39437"/>
      <w:bookmarkEnd w:id="39438"/>
      <w:r>
        <w:rPr>
          <w:rFonts w:hint="cs"/>
          <w:rtl/>
        </w:rPr>
        <w:t>.</w:t>
      </w:r>
      <w:r>
        <w:rPr>
          <w:rtl/>
        </w:rPr>
        <w:t xml:space="preserve"> </w:t>
      </w:r>
      <w:bookmarkStart w:id="39439" w:name="_ETM_Q108_603639"/>
      <w:bookmarkStart w:id="39440" w:name="_ETM_Q108_600780"/>
      <w:bookmarkEnd w:id="39439"/>
      <w:bookmarkEnd w:id="39440"/>
      <w:r>
        <w:rPr>
          <w:rFonts w:hint="cs"/>
          <w:rtl/>
        </w:rPr>
        <w:t>י</w:t>
      </w:r>
      <w:r>
        <w:rPr>
          <w:rtl/>
        </w:rPr>
        <w:t xml:space="preserve">שבתי </w:t>
      </w:r>
      <w:bookmarkStart w:id="39441" w:name="_ETM_Q108_604980"/>
      <w:bookmarkEnd w:id="39441"/>
      <w:r>
        <w:rPr>
          <w:rFonts w:hint="cs"/>
          <w:rtl/>
        </w:rPr>
        <w:t>ו</w:t>
      </w:r>
      <w:r>
        <w:rPr>
          <w:rtl/>
        </w:rPr>
        <w:t xml:space="preserve">בדקתי </w:t>
      </w:r>
      <w:bookmarkStart w:id="39442" w:name="_ETM_Q108_605370"/>
      <w:bookmarkEnd w:id="39442"/>
      <w:r>
        <w:rPr>
          <w:rtl/>
        </w:rPr>
        <w:t>מגזר</w:t>
      </w:r>
      <w:bookmarkStart w:id="39443" w:name="_ETM_Q108_605700"/>
      <w:bookmarkEnd w:id="39443"/>
      <w:r>
        <w:rPr>
          <w:rFonts w:hint="cs"/>
          <w:rtl/>
        </w:rPr>
        <w:t>-מ</w:t>
      </w:r>
      <w:bookmarkStart w:id="39444" w:name="_ETM_Q108_602650"/>
      <w:bookmarkEnd w:id="39444"/>
      <w:r>
        <w:rPr>
          <w:rtl/>
        </w:rPr>
        <w:t>גזר</w:t>
      </w:r>
      <w:r>
        <w:rPr>
          <w:rFonts w:hint="cs"/>
          <w:rtl/>
        </w:rPr>
        <w:t>.</w:t>
      </w:r>
      <w:r>
        <w:rPr>
          <w:rtl/>
        </w:rPr>
        <w:t xml:space="preserve"> </w:t>
      </w:r>
      <w:bookmarkStart w:id="39445" w:name="_ETM_Q108_606450"/>
      <w:bookmarkEnd w:id="39445"/>
      <w:r>
        <w:rPr>
          <w:rtl/>
        </w:rPr>
        <w:t xml:space="preserve">יש </w:t>
      </w:r>
      <w:bookmarkStart w:id="39446" w:name="_ETM_Q108_606690"/>
      <w:bookmarkEnd w:id="39446"/>
      <w:r>
        <w:rPr>
          <w:rtl/>
        </w:rPr>
        <w:t xml:space="preserve">חלוקה </w:t>
      </w:r>
      <w:bookmarkStart w:id="39447" w:name="_ETM_Q108_607020"/>
      <w:bookmarkEnd w:id="39447"/>
      <w:r>
        <w:rPr>
          <w:rtl/>
        </w:rPr>
        <w:t xml:space="preserve">כזאת </w:t>
      </w:r>
      <w:bookmarkStart w:id="39448" w:name="_ETM_Q108_607320"/>
      <w:bookmarkEnd w:id="39448"/>
      <w:r>
        <w:rPr>
          <w:rtl/>
        </w:rPr>
        <w:t>בסטטיסטיקות</w:t>
      </w:r>
      <w:r>
        <w:rPr>
          <w:rFonts w:hint="cs"/>
          <w:rtl/>
        </w:rPr>
        <w:t>.</w:t>
      </w:r>
      <w:r>
        <w:rPr>
          <w:rtl/>
        </w:rPr>
        <w:t xml:space="preserve"> </w:t>
      </w:r>
      <w:bookmarkStart w:id="39449" w:name="_ETM_Q108_609470"/>
      <w:bookmarkEnd w:id="39449"/>
      <w:r>
        <w:rPr>
          <w:rtl/>
        </w:rPr>
        <w:t xml:space="preserve">מה </w:t>
      </w:r>
      <w:bookmarkStart w:id="39450" w:name="_ETM_Q108_610890"/>
      <w:bookmarkStart w:id="39451" w:name="_ETM_Q108_611100"/>
      <w:bookmarkEnd w:id="39450"/>
      <w:bookmarkEnd w:id="39451"/>
      <w:r>
        <w:rPr>
          <w:rtl/>
        </w:rPr>
        <w:t>קרה</w:t>
      </w:r>
      <w:r>
        <w:rPr>
          <w:rFonts w:hint="cs"/>
          <w:rtl/>
        </w:rPr>
        <w:t>?</w:t>
      </w:r>
      <w:r>
        <w:rPr>
          <w:rtl/>
        </w:rPr>
        <w:t xml:space="preserve"> </w:t>
      </w:r>
      <w:bookmarkStart w:id="39452" w:name="_ETM_Q108_612250"/>
      <w:bookmarkEnd w:id="39452"/>
      <w:r>
        <w:rPr>
          <w:rtl/>
        </w:rPr>
        <w:t>הרופאים</w:t>
      </w:r>
      <w:r>
        <w:rPr>
          <w:rFonts w:hint="cs"/>
          <w:rtl/>
        </w:rPr>
        <w:t>,</w:t>
      </w:r>
      <w:r>
        <w:rPr>
          <w:rtl/>
        </w:rPr>
        <w:t xml:space="preserve"> </w:t>
      </w:r>
      <w:bookmarkStart w:id="39453" w:name="_ETM_Q108_613030"/>
      <w:bookmarkEnd w:id="39453"/>
      <w:r>
        <w:rPr>
          <w:rtl/>
        </w:rPr>
        <w:t>המורים</w:t>
      </w:r>
      <w:r>
        <w:rPr>
          <w:rFonts w:hint="cs"/>
          <w:rtl/>
        </w:rPr>
        <w:t>,</w:t>
      </w:r>
      <w:r>
        <w:rPr>
          <w:rtl/>
        </w:rPr>
        <w:t xml:space="preserve"> </w:t>
      </w:r>
      <w:bookmarkStart w:id="39454" w:name="_ETM_Q108_613750"/>
      <w:bookmarkEnd w:id="39454"/>
      <w:r>
        <w:rPr>
          <w:rFonts w:hint="cs"/>
          <w:rtl/>
        </w:rPr>
        <w:t>ה</w:t>
      </w:r>
      <w:bookmarkStart w:id="39455" w:name="_ETM_Q108_611929"/>
      <w:bookmarkEnd w:id="39455"/>
      <w:r>
        <w:rPr>
          <w:rtl/>
        </w:rPr>
        <w:t>אחי</w:t>
      </w:r>
      <w:bookmarkStart w:id="39456" w:name="_ETM_Q108_609169"/>
      <w:bookmarkEnd w:id="39456"/>
      <w:r>
        <w:rPr>
          <w:rtl/>
        </w:rPr>
        <w:t>ות</w:t>
      </w:r>
      <w:r>
        <w:rPr>
          <w:rFonts w:hint="cs"/>
          <w:rtl/>
        </w:rPr>
        <w:t>,</w:t>
      </w:r>
      <w:r>
        <w:rPr>
          <w:rtl/>
        </w:rPr>
        <w:t xml:space="preserve"> </w:t>
      </w:r>
      <w:bookmarkStart w:id="39457" w:name="_ETM_Q108_615080"/>
      <w:bookmarkEnd w:id="39457"/>
      <w:r>
        <w:rPr>
          <w:rtl/>
        </w:rPr>
        <w:t xml:space="preserve">העובדים </w:t>
      </w:r>
      <w:bookmarkStart w:id="39458" w:name="_ETM_Q108_615379"/>
      <w:bookmarkEnd w:id="39458"/>
      <w:r>
        <w:rPr>
          <w:rtl/>
        </w:rPr>
        <w:t>הסוציאליים</w:t>
      </w:r>
      <w:bookmarkStart w:id="39459" w:name="_ETM_Q108_616959"/>
      <w:bookmarkStart w:id="39460" w:name="_ETM_Q108_613829"/>
      <w:bookmarkEnd w:id="39459"/>
      <w:bookmarkEnd w:id="39460"/>
      <w:r>
        <w:rPr>
          <w:rtl/>
        </w:rPr>
        <w:t xml:space="preserve"> </w:t>
      </w:r>
      <w:bookmarkStart w:id="39461" w:name="_ETM_Q108_617469"/>
      <w:bookmarkEnd w:id="39461"/>
      <w:r>
        <w:rPr>
          <w:rFonts w:hint="cs"/>
          <w:rtl/>
        </w:rPr>
        <w:t xml:space="preserve">– </w:t>
      </w:r>
      <w:r>
        <w:rPr>
          <w:rtl/>
        </w:rPr>
        <w:t xml:space="preserve">יש </w:t>
      </w:r>
      <w:bookmarkStart w:id="39462" w:name="_ETM_Q108_617680"/>
      <w:bookmarkEnd w:id="39462"/>
      <w:r>
        <w:rPr>
          <w:rtl/>
        </w:rPr>
        <w:t xml:space="preserve">מה </w:t>
      </w:r>
      <w:bookmarkStart w:id="39463" w:name="_ETM_Q108_617799"/>
      <w:bookmarkEnd w:id="39463"/>
      <w:r>
        <w:rPr>
          <w:rtl/>
        </w:rPr>
        <w:t>לשפר</w:t>
      </w:r>
      <w:r>
        <w:rPr>
          <w:rFonts w:hint="cs"/>
          <w:rtl/>
        </w:rPr>
        <w:t>,</w:t>
      </w:r>
      <w:r>
        <w:rPr>
          <w:rtl/>
        </w:rPr>
        <w:t xml:space="preserve"> </w:t>
      </w:r>
      <w:bookmarkStart w:id="39464" w:name="_ETM_Q108_618159"/>
      <w:bookmarkEnd w:id="39464"/>
      <w:r>
        <w:rPr>
          <w:rtl/>
        </w:rPr>
        <w:t xml:space="preserve">יש </w:t>
      </w:r>
      <w:bookmarkStart w:id="39465" w:name="_ETM_Q108_618280"/>
      <w:bookmarkEnd w:id="39465"/>
      <w:r>
        <w:rPr>
          <w:rtl/>
        </w:rPr>
        <w:t>הרבה</w:t>
      </w:r>
      <w:r>
        <w:rPr>
          <w:rFonts w:hint="cs"/>
          <w:rtl/>
        </w:rPr>
        <w:t>,</w:t>
      </w:r>
      <w:bookmarkStart w:id="39466" w:name="_ETM_Q108_615239"/>
      <w:bookmarkEnd w:id="39466"/>
      <w:r>
        <w:rPr>
          <w:rtl/>
        </w:rPr>
        <w:t xml:space="preserve"> </w:t>
      </w:r>
      <w:bookmarkStart w:id="39467" w:name="_ETM_Q108_618579"/>
      <w:bookmarkEnd w:id="39467"/>
      <w:r>
        <w:rPr>
          <w:rtl/>
        </w:rPr>
        <w:t xml:space="preserve">אבל </w:t>
      </w:r>
      <w:bookmarkStart w:id="39468" w:name="_ETM_Q108_618730"/>
      <w:bookmarkEnd w:id="39468"/>
      <w:r>
        <w:rPr>
          <w:rFonts w:hint="cs"/>
          <w:rtl/>
        </w:rPr>
        <w:t>ל</w:t>
      </w:r>
      <w:r>
        <w:rPr>
          <w:rtl/>
        </w:rPr>
        <w:t xml:space="preserve">כולם </w:t>
      </w:r>
      <w:bookmarkStart w:id="39469" w:name="_ETM_Q108_619060"/>
      <w:bookmarkEnd w:id="39469"/>
      <w:r>
        <w:rPr>
          <w:rtl/>
        </w:rPr>
        <w:t xml:space="preserve">היה </w:t>
      </w:r>
      <w:bookmarkStart w:id="39470" w:name="_ETM_Q108_619180"/>
      <w:bookmarkStart w:id="39471" w:name="_ETM_Q108_619359"/>
      <w:bookmarkStart w:id="39472" w:name="_ETM_Q108_616319"/>
      <w:bookmarkEnd w:id="39470"/>
      <w:bookmarkEnd w:id="39471"/>
      <w:bookmarkEnd w:id="39472"/>
      <w:r>
        <w:rPr>
          <w:rtl/>
        </w:rPr>
        <w:t xml:space="preserve">ב-2011 </w:t>
      </w:r>
      <w:bookmarkStart w:id="39473" w:name="_ETM_Q108_620140"/>
      <w:bookmarkEnd w:id="39473"/>
      <w:r>
        <w:rPr>
          <w:rtl/>
        </w:rPr>
        <w:t xml:space="preserve">יותר </w:t>
      </w:r>
      <w:bookmarkStart w:id="39474" w:name="_ETM_Q108_620409"/>
      <w:bookmarkEnd w:id="39474"/>
      <w:r>
        <w:rPr>
          <w:rtl/>
        </w:rPr>
        <w:t xml:space="preserve">טוב </w:t>
      </w:r>
      <w:bookmarkStart w:id="39475" w:name="_ETM_Q108_620590"/>
      <w:bookmarkEnd w:id="39475"/>
      <w:r>
        <w:rPr>
          <w:rtl/>
        </w:rPr>
        <w:t xml:space="preserve">ממה </w:t>
      </w:r>
      <w:bookmarkStart w:id="39476" w:name="_ETM_Q108_620799"/>
      <w:bookmarkEnd w:id="39476"/>
      <w:r>
        <w:rPr>
          <w:rtl/>
        </w:rPr>
        <w:t xml:space="preserve">שהיה </w:t>
      </w:r>
      <w:bookmarkStart w:id="39477" w:name="_ETM_Q108_620980"/>
      <w:bookmarkEnd w:id="39477"/>
      <w:r>
        <w:rPr>
          <w:rtl/>
        </w:rPr>
        <w:t xml:space="preserve">להם </w:t>
      </w:r>
      <w:bookmarkStart w:id="39478" w:name="_ETM_Q108_621129"/>
      <w:bookmarkEnd w:id="39478"/>
      <w:r>
        <w:rPr>
          <w:rtl/>
        </w:rPr>
        <w:t>ב-2001</w:t>
      </w:r>
      <w:bookmarkStart w:id="39479" w:name="_ETM_Q108_619279"/>
      <w:bookmarkEnd w:id="39479"/>
      <w:r w:rsidR="00456C30">
        <w:rPr>
          <w:rFonts w:hint="cs"/>
          <w:rtl/>
        </w:rPr>
        <w:t>;</w:t>
      </w:r>
      <w:r>
        <w:rPr>
          <w:rtl/>
        </w:rPr>
        <w:t xml:space="preserve"> </w:t>
      </w:r>
      <w:bookmarkStart w:id="39480" w:name="_ETM_Q108_622630"/>
      <w:bookmarkEnd w:id="39480"/>
      <w:r>
        <w:rPr>
          <w:rFonts w:hint="cs"/>
          <w:rtl/>
        </w:rPr>
        <w:t>ל</w:t>
      </w:r>
      <w:r>
        <w:rPr>
          <w:rtl/>
        </w:rPr>
        <w:t xml:space="preserve">כולם </w:t>
      </w:r>
      <w:bookmarkStart w:id="39481" w:name="_ETM_Q108_623050"/>
      <w:bookmarkEnd w:id="39481"/>
      <w:r>
        <w:rPr>
          <w:rtl/>
        </w:rPr>
        <w:t>הי</w:t>
      </w:r>
      <w:r>
        <w:rPr>
          <w:rFonts w:hint="cs"/>
          <w:rtl/>
        </w:rPr>
        <w:t>ה</w:t>
      </w:r>
      <w:bookmarkStart w:id="39482" w:name="_ETM_Q108_619630"/>
      <w:bookmarkEnd w:id="39482"/>
      <w:r>
        <w:rPr>
          <w:rFonts w:hint="cs"/>
          <w:rtl/>
        </w:rPr>
        <w:t xml:space="preserve"> </w:t>
      </w:r>
      <w:bookmarkStart w:id="39483" w:name="_ETM_Q108_623230"/>
      <w:bookmarkEnd w:id="39483"/>
      <w:r>
        <w:rPr>
          <w:rFonts w:hint="cs"/>
          <w:rtl/>
        </w:rPr>
        <w:t>ב</w:t>
      </w:r>
      <w:r>
        <w:rPr>
          <w:rtl/>
        </w:rPr>
        <w:t>-</w:t>
      </w:r>
      <w:bookmarkStart w:id="39484" w:name="_ETM_Q108_620290"/>
      <w:bookmarkEnd w:id="39484"/>
      <w:r>
        <w:rPr>
          <w:rtl/>
        </w:rPr>
        <w:t xml:space="preserve">2011 </w:t>
      </w:r>
      <w:bookmarkStart w:id="39485" w:name="_ETM_Q108_623860"/>
      <w:bookmarkStart w:id="39486" w:name="_ETM_Q108_624100"/>
      <w:bookmarkEnd w:id="39485"/>
      <w:bookmarkEnd w:id="39486"/>
      <w:r>
        <w:rPr>
          <w:rFonts w:hint="cs"/>
          <w:rtl/>
        </w:rPr>
        <w:t xml:space="preserve">יותר טוב </w:t>
      </w:r>
      <w:bookmarkStart w:id="39487" w:name="_ETM_Q108_625887"/>
      <w:bookmarkStart w:id="39488" w:name="_ETM_Q108_621210"/>
      <w:bookmarkEnd w:id="39487"/>
      <w:bookmarkEnd w:id="39488"/>
      <w:r>
        <w:rPr>
          <w:rFonts w:hint="cs"/>
          <w:rtl/>
        </w:rPr>
        <w:t>ממה שהיה להם</w:t>
      </w:r>
      <w:r>
        <w:rPr>
          <w:rtl/>
        </w:rPr>
        <w:t xml:space="preserve"> </w:t>
      </w:r>
      <w:bookmarkStart w:id="39489" w:name="_ETM_Q108_624430"/>
      <w:bookmarkEnd w:id="39489"/>
      <w:r>
        <w:rPr>
          <w:rtl/>
        </w:rPr>
        <w:t>ב-2005</w:t>
      </w:r>
      <w:bookmarkStart w:id="39490" w:name="_ETM_Q108_622541"/>
      <w:bookmarkStart w:id="39491" w:name="_ETM_Q108_625180"/>
      <w:bookmarkEnd w:id="39490"/>
      <w:bookmarkEnd w:id="39491"/>
      <w:r>
        <w:rPr>
          <w:rFonts w:hint="cs"/>
          <w:rtl/>
        </w:rPr>
        <w:t xml:space="preserve">, </w:t>
      </w:r>
      <w:r>
        <w:rPr>
          <w:rtl/>
        </w:rPr>
        <w:t xml:space="preserve">כל </w:t>
      </w:r>
      <w:bookmarkStart w:id="39492" w:name="_ETM_Q108_625420"/>
      <w:bookmarkEnd w:id="39492"/>
      <w:r>
        <w:rPr>
          <w:rtl/>
        </w:rPr>
        <w:t>קבוצה</w:t>
      </w:r>
      <w:r>
        <w:rPr>
          <w:rFonts w:hint="cs"/>
          <w:rtl/>
        </w:rPr>
        <w:t>.</w:t>
      </w:r>
      <w:r>
        <w:rPr>
          <w:rtl/>
        </w:rPr>
        <w:t xml:space="preserve"> </w:t>
      </w:r>
      <w:bookmarkStart w:id="39493" w:name="_ETM_Q108_626110"/>
      <w:bookmarkEnd w:id="39493"/>
      <w:r>
        <w:rPr>
          <w:rtl/>
        </w:rPr>
        <w:t xml:space="preserve">הייתה </w:t>
      </w:r>
      <w:bookmarkStart w:id="39494" w:name="_ETM_Q108_626319"/>
      <w:bookmarkEnd w:id="39494"/>
      <w:r>
        <w:rPr>
          <w:rtl/>
        </w:rPr>
        <w:t>קבוצה</w:t>
      </w:r>
      <w:bookmarkStart w:id="39495" w:name="_ETM_Q108_626680"/>
      <w:bookmarkEnd w:id="39495"/>
      <w:r>
        <w:rPr>
          <w:rFonts w:hint="cs"/>
          <w:rtl/>
        </w:rPr>
        <w:t xml:space="preserve"> אחת שלא,</w:t>
      </w:r>
      <w:bookmarkStart w:id="39496" w:name="_ETM_Q108_623720"/>
      <w:bookmarkEnd w:id="39496"/>
      <w:r>
        <w:rPr>
          <w:rtl/>
        </w:rPr>
        <w:t xml:space="preserve"> </w:t>
      </w:r>
      <w:bookmarkStart w:id="39497" w:name="_ETM_Q108_626890"/>
      <w:bookmarkStart w:id="39498" w:name="_ETM_Q108_627160"/>
      <w:bookmarkStart w:id="39499" w:name="_ETM_Q108_621060"/>
      <w:bookmarkStart w:id="39500" w:name="_ETM_Q108_626330"/>
      <w:bookmarkEnd w:id="39497"/>
      <w:bookmarkEnd w:id="39498"/>
      <w:bookmarkEnd w:id="39499"/>
      <w:bookmarkEnd w:id="39500"/>
      <w:r>
        <w:rPr>
          <w:rtl/>
        </w:rPr>
        <w:t xml:space="preserve">אדוני </w:t>
      </w:r>
      <w:bookmarkStart w:id="39501" w:name="_ETM_Q108_627400"/>
      <w:bookmarkEnd w:id="39501"/>
      <w:r>
        <w:rPr>
          <w:rtl/>
        </w:rPr>
        <w:t>היושב-ראש</w:t>
      </w:r>
      <w:r>
        <w:rPr>
          <w:rFonts w:hint="cs"/>
          <w:rtl/>
        </w:rPr>
        <w:t xml:space="preserve"> </w:t>
      </w:r>
      <w:r>
        <w:rPr>
          <w:rFonts w:hint="eastAsia"/>
          <w:rtl/>
        </w:rPr>
        <w:t>–</w:t>
      </w:r>
      <w:r>
        <w:rPr>
          <w:rtl/>
        </w:rPr>
        <w:t xml:space="preserve"> </w:t>
      </w:r>
      <w:bookmarkStart w:id="39502" w:name="_ETM_Q108_629500"/>
      <w:bookmarkEnd w:id="39502"/>
      <w:r>
        <w:rPr>
          <w:rtl/>
        </w:rPr>
        <w:t xml:space="preserve">המגזר </w:t>
      </w:r>
      <w:bookmarkStart w:id="39503" w:name="_ETM_Q108_630069"/>
      <w:bookmarkEnd w:id="39503"/>
      <w:r>
        <w:rPr>
          <w:rtl/>
        </w:rPr>
        <w:t xml:space="preserve">של </w:t>
      </w:r>
      <w:bookmarkStart w:id="39504" w:name="_ETM_Q108_630220"/>
      <w:bookmarkEnd w:id="39504"/>
      <w:r>
        <w:rPr>
          <w:rtl/>
        </w:rPr>
        <w:t xml:space="preserve">האנשים </w:t>
      </w:r>
      <w:bookmarkStart w:id="39505" w:name="_ETM_Q108_630549"/>
      <w:bookmarkEnd w:id="39505"/>
      <w:r>
        <w:rPr>
          <w:rtl/>
        </w:rPr>
        <w:t>שעוסקי</w:t>
      </w:r>
      <w:bookmarkStart w:id="39506" w:name="_ETM_Q108_629270"/>
      <w:bookmarkEnd w:id="39506"/>
      <w:r>
        <w:rPr>
          <w:rtl/>
        </w:rPr>
        <w:t xml:space="preserve">ם </w:t>
      </w:r>
      <w:bookmarkStart w:id="39507" w:name="_ETM_Q108_630879"/>
      <w:bookmarkEnd w:id="39507"/>
      <w:r>
        <w:rPr>
          <w:rtl/>
        </w:rPr>
        <w:t xml:space="preserve">בתחום </w:t>
      </w:r>
      <w:bookmarkStart w:id="39508" w:name="_ETM_Q108_631150"/>
      <w:bookmarkEnd w:id="39508"/>
      <w:r>
        <w:rPr>
          <w:rtl/>
        </w:rPr>
        <w:t>התקשורת</w:t>
      </w:r>
      <w:r>
        <w:rPr>
          <w:rFonts w:hint="cs"/>
          <w:rtl/>
        </w:rPr>
        <w:t>.</w:t>
      </w:r>
      <w:r>
        <w:rPr>
          <w:rtl/>
        </w:rPr>
        <w:t xml:space="preserve"> </w:t>
      </w:r>
      <w:bookmarkStart w:id="39509" w:name="_ETM_Q108_632560"/>
      <w:bookmarkEnd w:id="39509"/>
      <w:r>
        <w:rPr>
          <w:rtl/>
        </w:rPr>
        <w:t xml:space="preserve">שם </w:t>
      </w:r>
      <w:bookmarkStart w:id="39510" w:name="_ETM_Q108_632770"/>
      <w:bookmarkEnd w:id="39510"/>
      <w:r>
        <w:rPr>
          <w:rtl/>
        </w:rPr>
        <w:t xml:space="preserve">הייתה </w:t>
      </w:r>
      <w:bookmarkStart w:id="39511" w:name="_ETM_Q108_632980"/>
      <w:bookmarkEnd w:id="39511"/>
      <w:r>
        <w:rPr>
          <w:rtl/>
        </w:rPr>
        <w:t xml:space="preserve">ירידה </w:t>
      </w:r>
      <w:bookmarkStart w:id="39512" w:name="_ETM_Q108_633310"/>
      <w:bookmarkEnd w:id="39512"/>
      <w:r>
        <w:rPr>
          <w:rtl/>
        </w:rPr>
        <w:t xml:space="preserve">דרסטית </w:t>
      </w:r>
      <w:bookmarkStart w:id="39513" w:name="_ETM_Q108_633700"/>
      <w:bookmarkEnd w:id="39513"/>
      <w:r>
        <w:rPr>
          <w:rtl/>
        </w:rPr>
        <w:t>במשכורות</w:t>
      </w:r>
      <w:r>
        <w:rPr>
          <w:rFonts w:hint="cs"/>
          <w:rtl/>
        </w:rPr>
        <w:t>.</w:t>
      </w:r>
      <w:r>
        <w:rPr>
          <w:rtl/>
        </w:rPr>
        <w:t xml:space="preserve"> </w:t>
      </w:r>
      <w:bookmarkStart w:id="39514" w:name="_ETM_Q108_635069"/>
      <w:bookmarkEnd w:id="39514"/>
      <w:r>
        <w:rPr>
          <w:rtl/>
        </w:rPr>
        <w:t xml:space="preserve">הבנתי </w:t>
      </w:r>
      <w:bookmarkStart w:id="39515" w:name="_ETM_Q108_635430"/>
      <w:bookmarkEnd w:id="39515"/>
      <w:r>
        <w:rPr>
          <w:rtl/>
        </w:rPr>
        <w:t xml:space="preserve">למה </w:t>
      </w:r>
      <w:bookmarkStart w:id="39516" w:name="_ETM_Q108_635669"/>
      <w:bookmarkEnd w:id="39516"/>
      <w:r>
        <w:rPr>
          <w:rtl/>
        </w:rPr>
        <w:t>ה</w:t>
      </w:r>
      <w:r>
        <w:rPr>
          <w:rFonts w:hint="cs"/>
          <w:rtl/>
        </w:rPr>
        <w:t xml:space="preserve">יה </w:t>
      </w:r>
      <w:bookmarkStart w:id="39517" w:name="_ETM_Q108_632130"/>
      <w:bookmarkEnd w:id="39517"/>
      <w:r>
        <w:rPr>
          <w:rtl/>
        </w:rPr>
        <w:t xml:space="preserve">מרמור </w:t>
      </w:r>
      <w:bookmarkStart w:id="39518" w:name="_ETM_Q108_636120"/>
      <w:bookmarkEnd w:id="39518"/>
      <w:r>
        <w:rPr>
          <w:rtl/>
        </w:rPr>
        <w:t>ב-</w:t>
      </w:r>
      <w:r>
        <w:rPr>
          <w:rFonts w:hint="cs"/>
          <w:rtl/>
        </w:rPr>
        <w:t>2011</w:t>
      </w:r>
      <w:bookmarkStart w:id="39519" w:name="_ETM_Q108_633580"/>
      <w:bookmarkEnd w:id="39519"/>
      <w:r>
        <w:rPr>
          <w:rFonts w:hint="cs"/>
          <w:rtl/>
        </w:rPr>
        <w:t>.</w:t>
      </w:r>
      <w:r>
        <w:rPr>
          <w:rtl/>
        </w:rPr>
        <w:t xml:space="preserve"> </w:t>
      </w:r>
      <w:bookmarkStart w:id="39520" w:name="_ETM_Q108_637890"/>
      <w:bookmarkEnd w:id="39520"/>
      <w:r>
        <w:rPr>
          <w:rtl/>
        </w:rPr>
        <w:t>עכשיו</w:t>
      </w:r>
      <w:r w:rsidR="00456C30">
        <w:rPr>
          <w:rFonts w:hint="cs"/>
          <w:rtl/>
        </w:rPr>
        <w:t>,</w:t>
      </w:r>
      <w:r>
        <w:rPr>
          <w:rtl/>
        </w:rPr>
        <w:t xml:space="preserve"> </w:t>
      </w:r>
      <w:bookmarkStart w:id="39521" w:name="_ETM_Q108_638070"/>
      <w:bookmarkEnd w:id="39521"/>
      <w:r>
        <w:rPr>
          <w:rtl/>
        </w:rPr>
        <w:t xml:space="preserve">זה </w:t>
      </w:r>
      <w:bookmarkStart w:id="39522" w:name="_ETM_Q108_638160"/>
      <w:bookmarkEnd w:id="39522"/>
      <w:r>
        <w:rPr>
          <w:rtl/>
        </w:rPr>
        <w:t xml:space="preserve">לא </w:t>
      </w:r>
      <w:bookmarkStart w:id="39523" w:name="_ETM_Q108_638280"/>
      <w:bookmarkEnd w:id="39523"/>
      <w:r>
        <w:rPr>
          <w:rtl/>
        </w:rPr>
        <w:t xml:space="preserve">היה </w:t>
      </w:r>
      <w:bookmarkStart w:id="39524" w:name="_ETM_Q108_638370"/>
      <w:bookmarkEnd w:id="39524"/>
      <w:r>
        <w:rPr>
          <w:rtl/>
        </w:rPr>
        <w:t xml:space="preserve">קשור </w:t>
      </w:r>
      <w:bookmarkStart w:id="39525" w:name="_ETM_Q108_638640"/>
      <w:bookmarkEnd w:id="39525"/>
      <w:r>
        <w:rPr>
          <w:rtl/>
        </w:rPr>
        <w:t>למדינה</w:t>
      </w:r>
      <w:r w:rsidR="00456C30">
        <w:rPr>
          <w:rFonts w:hint="cs"/>
          <w:rtl/>
        </w:rPr>
        <w:t>,</w:t>
      </w:r>
      <w:r>
        <w:rPr>
          <w:rtl/>
        </w:rPr>
        <w:t xml:space="preserve"> </w:t>
      </w:r>
      <w:bookmarkStart w:id="39526" w:name="_ETM_Q108_639690"/>
      <w:bookmarkEnd w:id="39526"/>
      <w:r>
        <w:rPr>
          <w:rtl/>
        </w:rPr>
        <w:t xml:space="preserve">זה </w:t>
      </w:r>
      <w:bookmarkStart w:id="39527" w:name="_ETM_Q108_639840"/>
      <w:bookmarkEnd w:id="39527"/>
      <w:r>
        <w:rPr>
          <w:rtl/>
        </w:rPr>
        <w:t xml:space="preserve">היה </w:t>
      </w:r>
      <w:bookmarkStart w:id="39528" w:name="_ETM_Q108_639930"/>
      <w:bookmarkEnd w:id="39528"/>
      <w:r>
        <w:rPr>
          <w:rtl/>
        </w:rPr>
        <w:t xml:space="preserve">קשור </w:t>
      </w:r>
      <w:bookmarkStart w:id="39529" w:name="_ETM_Q108_640170"/>
      <w:bookmarkEnd w:id="39529"/>
      <w:r>
        <w:rPr>
          <w:rtl/>
        </w:rPr>
        <w:t xml:space="preserve">לזה </w:t>
      </w:r>
      <w:bookmarkStart w:id="39530" w:name="_ETM_Q108_640410"/>
      <w:bookmarkEnd w:id="39530"/>
      <w:r>
        <w:rPr>
          <w:rtl/>
        </w:rPr>
        <w:t xml:space="preserve">שנכנסו </w:t>
      </w:r>
      <w:bookmarkStart w:id="39531" w:name="_ETM_Q108_640920"/>
      <w:bookmarkEnd w:id="39531"/>
      <w:r>
        <w:rPr>
          <w:rtl/>
        </w:rPr>
        <w:t xml:space="preserve">הרשתות </w:t>
      </w:r>
      <w:bookmarkStart w:id="39532" w:name="_ETM_Q108_641280"/>
      <w:bookmarkEnd w:id="39532"/>
      <w:r>
        <w:rPr>
          <w:rtl/>
        </w:rPr>
        <w:t>החברתיות</w:t>
      </w:r>
      <w:bookmarkStart w:id="39533" w:name="_ETM_Q108_642390"/>
      <w:bookmarkStart w:id="39534" w:name="_ETM_Q108_639240"/>
      <w:bookmarkEnd w:id="39533"/>
      <w:bookmarkEnd w:id="39534"/>
      <w:r>
        <w:rPr>
          <w:rFonts w:hint="cs"/>
          <w:rtl/>
        </w:rPr>
        <w:t xml:space="preserve">, </w:t>
      </w:r>
      <w:bookmarkStart w:id="39535" w:name="_ETM_Q108_639757"/>
      <w:bookmarkEnd w:id="39535"/>
      <w:r>
        <w:rPr>
          <w:rtl/>
        </w:rPr>
        <w:t xml:space="preserve">ירדו </w:t>
      </w:r>
      <w:bookmarkStart w:id="39536" w:name="_ETM_Q108_642720"/>
      <w:bookmarkEnd w:id="39536"/>
      <w:r>
        <w:rPr>
          <w:rtl/>
        </w:rPr>
        <w:t xml:space="preserve">מחירי </w:t>
      </w:r>
      <w:bookmarkStart w:id="39537" w:name="_ETM_Q108_643050"/>
      <w:bookmarkEnd w:id="39537"/>
      <w:r>
        <w:rPr>
          <w:rtl/>
        </w:rPr>
        <w:t>הפרסום</w:t>
      </w:r>
      <w:r>
        <w:rPr>
          <w:rFonts w:hint="cs"/>
          <w:rtl/>
        </w:rPr>
        <w:t>,</w:t>
      </w:r>
      <w:r>
        <w:rPr>
          <w:rtl/>
        </w:rPr>
        <w:t xml:space="preserve"> </w:t>
      </w:r>
      <w:bookmarkStart w:id="39538" w:name="_ETM_Q108_643560"/>
      <w:bookmarkEnd w:id="39538"/>
      <w:r>
        <w:rPr>
          <w:rtl/>
        </w:rPr>
        <w:t>ה</w:t>
      </w:r>
      <w:r>
        <w:t>-med-print</w:t>
      </w:r>
      <w:r>
        <w:rPr>
          <w:rFonts w:hint="cs"/>
          <w:rtl/>
        </w:rPr>
        <w:t>,</w:t>
      </w:r>
      <w:r>
        <w:rPr>
          <w:rtl/>
        </w:rPr>
        <w:t xml:space="preserve"> </w:t>
      </w:r>
      <w:bookmarkStart w:id="39539" w:name="_ETM_Q108_644100"/>
      <w:bookmarkEnd w:id="39539"/>
      <w:r>
        <w:rPr>
          <w:rtl/>
        </w:rPr>
        <w:t xml:space="preserve">בכל </w:t>
      </w:r>
      <w:bookmarkStart w:id="39540" w:name="_ETM_Q108_644370"/>
      <w:bookmarkEnd w:id="39540"/>
      <w:r>
        <w:rPr>
          <w:rtl/>
        </w:rPr>
        <w:t>העולם</w:t>
      </w:r>
      <w:r>
        <w:rPr>
          <w:rFonts w:hint="cs"/>
          <w:rtl/>
        </w:rPr>
        <w:t>.</w:t>
      </w:r>
      <w:r>
        <w:rPr>
          <w:rtl/>
        </w:rPr>
        <w:t xml:space="preserve"> </w:t>
      </w:r>
      <w:bookmarkStart w:id="39541" w:name="_ETM_Q108_644670"/>
      <w:bookmarkEnd w:id="39541"/>
      <w:r>
        <w:rPr>
          <w:rtl/>
        </w:rPr>
        <w:t xml:space="preserve">זה </w:t>
      </w:r>
      <w:bookmarkStart w:id="39542" w:name="_ETM_Q108_644760"/>
      <w:bookmarkEnd w:id="39542"/>
      <w:r>
        <w:rPr>
          <w:rtl/>
        </w:rPr>
        <w:t xml:space="preserve">לא </w:t>
      </w:r>
      <w:bookmarkStart w:id="39543" w:name="_ETM_Q108_644880"/>
      <w:bookmarkEnd w:id="39543"/>
      <w:r>
        <w:rPr>
          <w:rtl/>
        </w:rPr>
        <w:t>היה</w:t>
      </w:r>
      <w:bookmarkStart w:id="39544" w:name="_ETM_Q108_641560"/>
      <w:bookmarkEnd w:id="39544"/>
      <w:r>
        <w:rPr>
          <w:rtl/>
        </w:rPr>
        <w:t xml:space="preserve"> </w:t>
      </w:r>
      <w:bookmarkStart w:id="39545" w:name="_ETM_Q108_645180"/>
      <w:bookmarkEnd w:id="39545"/>
      <w:r>
        <w:rPr>
          <w:rFonts w:hint="cs"/>
          <w:rtl/>
        </w:rPr>
        <w:t>ש</w:t>
      </w:r>
      <w:r>
        <w:rPr>
          <w:rtl/>
        </w:rPr>
        <w:t xml:space="preserve">דפקנו </w:t>
      </w:r>
      <w:bookmarkStart w:id="39546" w:name="_ETM_Q108_645600"/>
      <w:bookmarkEnd w:id="39546"/>
      <w:r>
        <w:rPr>
          <w:rtl/>
        </w:rPr>
        <w:t>אותם</w:t>
      </w:r>
      <w:r>
        <w:rPr>
          <w:rFonts w:hint="cs"/>
          <w:rtl/>
        </w:rPr>
        <w:t>;</w:t>
      </w:r>
      <w:r>
        <w:rPr>
          <w:rtl/>
        </w:rPr>
        <w:t xml:space="preserve"> </w:t>
      </w:r>
      <w:bookmarkStart w:id="39547" w:name="_ETM_Q108_645810"/>
      <w:bookmarkEnd w:id="39547"/>
      <w:r>
        <w:rPr>
          <w:rtl/>
        </w:rPr>
        <w:t xml:space="preserve">כך </w:t>
      </w:r>
      <w:bookmarkStart w:id="39548" w:name="_ETM_Q108_645990"/>
      <w:bookmarkEnd w:id="39548"/>
      <w:r>
        <w:rPr>
          <w:rtl/>
        </w:rPr>
        <w:t>קרה</w:t>
      </w:r>
      <w:r>
        <w:rPr>
          <w:rFonts w:hint="cs"/>
          <w:rtl/>
        </w:rPr>
        <w:t>,</w:t>
      </w:r>
      <w:r>
        <w:rPr>
          <w:rtl/>
        </w:rPr>
        <w:t xml:space="preserve"> </w:t>
      </w:r>
      <w:bookmarkStart w:id="39549" w:name="_ETM_Q108_646290"/>
      <w:bookmarkEnd w:id="39549"/>
      <w:r>
        <w:rPr>
          <w:rtl/>
        </w:rPr>
        <w:t>יצא</w:t>
      </w:r>
      <w:r>
        <w:rPr>
          <w:rFonts w:hint="cs"/>
          <w:rtl/>
        </w:rPr>
        <w:t>.</w:t>
      </w:r>
      <w:bookmarkStart w:id="39550" w:name="_ETM_Q108_649280"/>
      <w:bookmarkEnd w:id="39550"/>
      <w:r>
        <w:rPr>
          <w:rFonts w:hint="cs"/>
          <w:rtl/>
        </w:rPr>
        <w:t xml:space="preserve"> </w:t>
      </w:r>
      <w:bookmarkStart w:id="39551" w:name="_ETM_Q108_649954"/>
      <w:bookmarkStart w:id="39552" w:name="_ETM_Q108_650024"/>
      <w:bookmarkStart w:id="39553" w:name="_ETM_Q108_650138"/>
      <w:bookmarkStart w:id="39554" w:name="_ETM_Q108_650211"/>
      <w:bookmarkStart w:id="39555" w:name="_ETM_Q108_650001"/>
      <w:bookmarkStart w:id="39556" w:name="_ETM_Q108_646110"/>
      <w:bookmarkEnd w:id="39551"/>
      <w:bookmarkEnd w:id="39552"/>
      <w:bookmarkEnd w:id="39553"/>
      <w:bookmarkEnd w:id="39554"/>
      <w:bookmarkEnd w:id="39555"/>
      <w:bookmarkEnd w:id="39556"/>
      <w:r>
        <w:rPr>
          <w:rtl/>
        </w:rPr>
        <w:t xml:space="preserve">המרמור </w:t>
      </w:r>
      <w:bookmarkStart w:id="39557" w:name="_ETM_Q108_650690"/>
      <w:bookmarkEnd w:id="39557"/>
      <w:r>
        <w:rPr>
          <w:rtl/>
        </w:rPr>
        <w:t xml:space="preserve">הוציא </w:t>
      </w:r>
      <w:bookmarkStart w:id="39558" w:name="_ETM_Q108_650960"/>
      <w:bookmarkEnd w:id="39558"/>
      <w:r>
        <w:rPr>
          <w:rtl/>
        </w:rPr>
        <w:t xml:space="preserve">אותם </w:t>
      </w:r>
      <w:bookmarkStart w:id="39559" w:name="_ETM_Q108_651260"/>
      <w:bookmarkEnd w:id="39559"/>
      <w:r>
        <w:rPr>
          <w:rtl/>
        </w:rPr>
        <w:t>לרחובות</w:t>
      </w:r>
      <w:r>
        <w:rPr>
          <w:rFonts w:hint="cs"/>
          <w:rtl/>
        </w:rPr>
        <w:t>,</w:t>
      </w:r>
      <w:r>
        <w:rPr>
          <w:rtl/>
        </w:rPr>
        <w:t xml:space="preserve"> </w:t>
      </w:r>
      <w:bookmarkStart w:id="39560" w:name="_ETM_Q108_651770"/>
      <w:bookmarkEnd w:id="39560"/>
      <w:r>
        <w:rPr>
          <w:rtl/>
        </w:rPr>
        <w:t xml:space="preserve">והם </w:t>
      </w:r>
      <w:bookmarkStart w:id="39561" w:name="_ETM_Q108_651950"/>
      <w:bookmarkEnd w:id="39561"/>
      <w:r>
        <w:rPr>
          <w:rtl/>
        </w:rPr>
        <w:t xml:space="preserve">כבר </w:t>
      </w:r>
      <w:bookmarkStart w:id="39562" w:name="_ETM_Q108_652160"/>
      <w:bookmarkEnd w:id="39562"/>
      <w:r>
        <w:rPr>
          <w:rtl/>
        </w:rPr>
        <w:t xml:space="preserve">יודעים </w:t>
      </w:r>
      <w:bookmarkStart w:id="39563" w:name="_ETM_Q108_652460"/>
      <w:bookmarkEnd w:id="39563"/>
      <w:r>
        <w:rPr>
          <w:rtl/>
        </w:rPr>
        <w:t xml:space="preserve">להוציא </w:t>
      </w:r>
      <w:bookmarkStart w:id="39564" w:name="_ETM_Q108_652700"/>
      <w:bookmarkEnd w:id="39564"/>
      <w:r>
        <w:rPr>
          <w:rtl/>
        </w:rPr>
        <w:t xml:space="preserve">את </w:t>
      </w:r>
      <w:bookmarkStart w:id="39565" w:name="_ETM_Q108_652790"/>
      <w:bookmarkEnd w:id="39565"/>
      <w:r>
        <w:rPr>
          <w:rtl/>
        </w:rPr>
        <w:t xml:space="preserve">כולם </w:t>
      </w:r>
      <w:bookmarkStart w:id="39566" w:name="_ETM_Q108_653060"/>
      <w:bookmarkEnd w:id="39566"/>
      <w:r>
        <w:rPr>
          <w:rtl/>
        </w:rPr>
        <w:t>איתם</w:t>
      </w:r>
      <w:r>
        <w:rPr>
          <w:rFonts w:hint="cs"/>
          <w:rtl/>
        </w:rPr>
        <w:t>.</w:t>
      </w:r>
      <w:bookmarkStart w:id="39567" w:name="_ETM_Q108_653960"/>
      <w:bookmarkEnd w:id="39567"/>
    </w:p>
    <w:p w:rsidR="0073041C" w:rsidRDefault="0073041C" w:rsidP="009A3130">
      <w:pPr>
        <w:rPr>
          <w:rtl/>
        </w:rPr>
      </w:pPr>
    </w:p>
    <w:p w:rsidR="0073041C" w:rsidRDefault="0073041C" w:rsidP="00456C30">
      <w:pPr>
        <w:rPr>
          <w:rtl/>
        </w:rPr>
      </w:pPr>
      <w:r>
        <w:rPr>
          <w:rtl/>
        </w:rPr>
        <w:t xml:space="preserve">אז </w:t>
      </w:r>
      <w:bookmarkStart w:id="39568" w:name="_ETM_Q108_654080"/>
      <w:bookmarkStart w:id="39569" w:name="_ETM_Q108_652291"/>
      <w:bookmarkEnd w:id="39568"/>
      <w:bookmarkEnd w:id="39569"/>
      <w:r>
        <w:rPr>
          <w:rFonts w:hint="cs"/>
          <w:rtl/>
        </w:rPr>
        <w:t>בא</w:t>
      </w:r>
      <w:r>
        <w:rPr>
          <w:rtl/>
        </w:rPr>
        <w:t xml:space="preserve">ה </w:t>
      </w:r>
      <w:bookmarkStart w:id="39570" w:name="_ETM_Q108_654230"/>
      <w:bookmarkEnd w:id="39570"/>
      <w:r>
        <w:rPr>
          <w:rtl/>
        </w:rPr>
        <w:t xml:space="preserve">מדינת </w:t>
      </w:r>
      <w:bookmarkStart w:id="39571" w:name="_ETM_Q108_654500"/>
      <w:bookmarkEnd w:id="39571"/>
      <w:r>
        <w:rPr>
          <w:rtl/>
        </w:rPr>
        <w:t xml:space="preserve">ישראל </w:t>
      </w:r>
      <w:bookmarkStart w:id="39572" w:name="_ETM_Q108_654860"/>
      <w:bookmarkEnd w:id="39572"/>
      <w:r>
        <w:rPr>
          <w:rFonts w:hint="cs"/>
          <w:rtl/>
        </w:rPr>
        <w:t>ו</w:t>
      </w:r>
      <w:r>
        <w:rPr>
          <w:rtl/>
        </w:rPr>
        <w:t>אמרה</w:t>
      </w:r>
      <w:r w:rsidR="00B81222">
        <w:rPr>
          <w:rFonts w:hint="cs"/>
          <w:rtl/>
        </w:rPr>
        <w:t>:</w:t>
      </w:r>
      <w:bookmarkStart w:id="39573" w:name="_ETM_Q108_651960"/>
      <w:bookmarkEnd w:id="39573"/>
      <w:r>
        <w:rPr>
          <w:rtl/>
        </w:rPr>
        <w:t xml:space="preserve"> </w:t>
      </w:r>
      <w:bookmarkStart w:id="39574" w:name="_ETM_Q108_655490"/>
      <w:bookmarkEnd w:id="39574"/>
      <w:r>
        <w:rPr>
          <w:rFonts w:hint="cs"/>
          <w:rtl/>
        </w:rPr>
        <w:t>ק</w:t>
      </w:r>
      <w:r>
        <w:rPr>
          <w:rtl/>
        </w:rPr>
        <w:t xml:space="preserve">חו </w:t>
      </w:r>
      <w:bookmarkStart w:id="39575" w:name="_ETM_Q108_655760"/>
      <w:bookmarkEnd w:id="39575"/>
      <w:r>
        <w:rPr>
          <w:rtl/>
        </w:rPr>
        <w:t xml:space="preserve">מיליארד </w:t>
      </w:r>
      <w:bookmarkStart w:id="39576" w:name="_ETM_Q108_656030"/>
      <w:bookmarkEnd w:id="39576"/>
      <w:r>
        <w:rPr>
          <w:rtl/>
        </w:rPr>
        <w:t xml:space="preserve">שקל </w:t>
      </w:r>
      <w:bookmarkStart w:id="39577" w:name="_ETM_Q108_656300"/>
      <w:bookmarkEnd w:id="39577"/>
      <w:r w:rsidR="00456C30">
        <w:rPr>
          <w:rFonts w:hint="cs"/>
          <w:rtl/>
        </w:rPr>
        <w:t xml:space="preserve">– </w:t>
      </w:r>
      <w:r>
        <w:rPr>
          <w:rtl/>
        </w:rPr>
        <w:t xml:space="preserve">תעזבו </w:t>
      </w:r>
      <w:bookmarkStart w:id="39578" w:name="_ETM_Q108_656570"/>
      <w:bookmarkEnd w:id="39578"/>
      <w:r>
        <w:rPr>
          <w:rtl/>
        </w:rPr>
        <w:t xml:space="preserve">אותנו </w:t>
      </w:r>
      <w:bookmarkStart w:id="39579" w:name="_ETM_Q108_656780"/>
      <w:bookmarkEnd w:id="39579"/>
      <w:r>
        <w:rPr>
          <w:rtl/>
        </w:rPr>
        <w:t>בשקט</w:t>
      </w:r>
      <w:r>
        <w:rPr>
          <w:rFonts w:hint="cs"/>
          <w:rtl/>
        </w:rPr>
        <w:t>.</w:t>
      </w:r>
      <w:bookmarkStart w:id="39580" w:name="_ETM_Q108_654510"/>
      <w:bookmarkEnd w:id="39580"/>
      <w:r>
        <w:rPr>
          <w:rtl/>
        </w:rPr>
        <w:t xml:space="preserve"> </w:t>
      </w:r>
      <w:bookmarkStart w:id="39581" w:name="_ETM_Q108_657670"/>
      <w:bookmarkEnd w:id="39581"/>
      <w:r>
        <w:rPr>
          <w:rtl/>
        </w:rPr>
        <w:t>א</w:t>
      </w:r>
      <w:r>
        <w:rPr>
          <w:rFonts w:hint="cs"/>
          <w:rtl/>
        </w:rPr>
        <w:t>מר</w:t>
      </w:r>
      <w:r>
        <w:rPr>
          <w:rtl/>
        </w:rPr>
        <w:t>תי</w:t>
      </w:r>
      <w:r w:rsidR="00B81222">
        <w:rPr>
          <w:rFonts w:hint="cs"/>
          <w:rtl/>
        </w:rPr>
        <w:t>:</w:t>
      </w:r>
      <w:r>
        <w:rPr>
          <w:rtl/>
        </w:rPr>
        <w:t xml:space="preserve"> </w:t>
      </w:r>
      <w:bookmarkStart w:id="39582" w:name="_ETM_Q108_658360"/>
      <w:bookmarkEnd w:id="39582"/>
      <w:r>
        <w:rPr>
          <w:rtl/>
        </w:rPr>
        <w:t xml:space="preserve">איזה </w:t>
      </w:r>
      <w:bookmarkStart w:id="39583" w:name="_ETM_Q108_658659"/>
      <w:bookmarkEnd w:id="39583"/>
      <w:r>
        <w:rPr>
          <w:rtl/>
        </w:rPr>
        <w:t>פספוס</w:t>
      </w:r>
      <w:r>
        <w:rPr>
          <w:rFonts w:hint="cs"/>
          <w:rtl/>
        </w:rPr>
        <w:t>.</w:t>
      </w:r>
      <w:r>
        <w:rPr>
          <w:rtl/>
        </w:rPr>
        <w:t xml:space="preserve"> </w:t>
      </w:r>
      <w:bookmarkStart w:id="39584" w:name="_ETM_Q108_659980"/>
      <w:bookmarkEnd w:id="39584"/>
      <w:r>
        <w:rPr>
          <w:rtl/>
        </w:rPr>
        <w:t xml:space="preserve">היינו </w:t>
      </w:r>
      <w:bookmarkStart w:id="39585" w:name="_ETM_Q108_660190"/>
      <w:bookmarkEnd w:id="39585"/>
      <w:r>
        <w:rPr>
          <w:rtl/>
        </w:rPr>
        <w:t xml:space="preserve">יכולים </w:t>
      </w:r>
      <w:bookmarkStart w:id="39586" w:name="_ETM_Q108_660489"/>
      <w:bookmarkEnd w:id="39586"/>
      <w:r>
        <w:rPr>
          <w:rtl/>
        </w:rPr>
        <w:t xml:space="preserve">להקים </w:t>
      </w:r>
      <w:bookmarkStart w:id="39587" w:name="_ETM_Q108_660819"/>
      <w:bookmarkEnd w:id="39587"/>
      <w:r>
        <w:rPr>
          <w:rtl/>
        </w:rPr>
        <w:t xml:space="preserve">תאגיד </w:t>
      </w:r>
      <w:bookmarkStart w:id="39588" w:name="_ETM_Q108_661390"/>
      <w:bookmarkEnd w:id="39588"/>
      <w:r>
        <w:rPr>
          <w:rtl/>
        </w:rPr>
        <w:t xml:space="preserve">לימוד </w:t>
      </w:r>
      <w:bookmarkStart w:id="39589" w:name="_ETM_Q108_661750"/>
      <w:bookmarkEnd w:id="39589"/>
      <w:r>
        <w:rPr>
          <w:rtl/>
        </w:rPr>
        <w:t xml:space="preserve">התורה </w:t>
      </w:r>
      <w:bookmarkStart w:id="39590" w:name="_ETM_Q108_662410"/>
      <w:bookmarkEnd w:id="39590"/>
      <w:r>
        <w:rPr>
          <w:rtl/>
        </w:rPr>
        <w:t>הישראלי</w:t>
      </w:r>
      <w:r>
        <w:rPr>
          <w:rFonts w:hint="cs"/>
          <w:rtl/>
        </w:rPr>
        <w:t xml:space="preserve"> ו</w:t>
      </w:r>
      <w:bookmarkStart w:id="39591" w:name="_ETM_Q108_663670"/>
      <w:bookmarkEnd w:id="39591"/>
      <w:r>
        <w:rPr>
          <w:rtl/>
        </w:rPr>
        <w:t xml:space="preserve">לתת </w:t>
      </w:r>
      <w:bookmarkStart w:id="39592" w:name="_ETM_Q108_664150"/>
      <w:bookmarkEnd w:id="39592"/>
      <w:r>
        <w:rPr>
          <w:rtl/>
        </w:rPr>
        <w:t xml:space="preserve">לו </w:t>
      </w:r>
      <w:bookmarkStart w:id="39593" w:name="_ETM_Q108_665400"/>
      <w:bookmarkEnd w:id="39593"/>
      <w:r>
        <w:rPr>
          <w:rtl/>
        </w:rPr>
        <w:t xml:space="preserve">מנגנון </w:t>
      </w:r>
      <w:bookmarkStart w:id="39594" w:name="_ETM_Q108_665909"/>
      <w:bookmarkEnd w:id="39594"/>
      <w:r>
        <w:rPr>
          <w:rtl/>
        </w:rPr>
        <w:t xml:space="preserve">סגור </w:t>
      </w:r>
      <w:bookmarkStart w:id="39595" w:name="_ETM_Q108_666269"/>
      <w:bookmarkEnd w:id="39595"/>
      <w:r>
        <w:rPr>
          <w:rtl/>
        </w:rPr>
        <w:t>כזה</w:t>
      </w:r>
      <w:r>
        <w:rPr>
          <w:rFonts w:hint="cs"/>
          <w:rtl/>
        </w:rPr>
        <w:t>.</w:t>
      </w:r>
      <w:r>
        <w:rPr>
          <w:rtl/>
        </w:rPr>
        <w:t xml:space="preserve"> </w:t>
      </w:r>
      <w:bookmarkStart w:id="39596" w:name="_ETM_Q108_666540"/>
      <w:bookmarkEnd w:id="39596"/>
      <w:r>
        <w:rPr>
          <w:rtl/>
        </w:rPr>
        <w:t xml:space="preserve">היינו </w:t>
      </w:r>
      <w:bookmarkStart w:id="39597" w:name="_ETM_Q108_666720"/>
      <w:bookmarkEnd w:id="39597"/>
      <w:r>
        <w:rPr>
          <w:rtl/>
        </w:rPr>
        <w:t xml:space="preserve">דואגים </w:t>
      </w:r>
      <w:bookmarkStart w:id="39598" w:name="_ETM_Q108_667080"/>
      <w:bookmarkEnd w:id="39598"/>
      <w:r>
        <w:rPr>
          <w:rtl/>
        </w:rPr>
        <w:t xml:space="preserve">שמי </w:t>
      </w:r>
      <w:bookmarkStart w:id="39599" w:name="_ETM_Q108_667290"/>
      <w:bookmarkEnd w:id="39599"/>
      <w:r>
        <w:rPr>
          <w:rtl/>
        </w:rPr>
        <w:t>שימ</w:t>
      </w:r>
      <w:bookmarkStart w:id="39600" w:name="_ETM_Q108_664130"/>
      <w:bookmarkEnd w:id="39600"/>
      <w:r>
        <w:rPr>
          <w:rtl/>
        </w:rPr>
        <w:t xml:space="preserve">נה </w:t>
      </w:r>
      <w:bookmarkStart w:id="39601" w:name="_ETM_Q108_667769"/>
      <w:bookmarkEnd w:id="39601"/>
      <w:r>
        <w:rPr>
          <w:rtl/>
        </w:rPr>
        <w:t xml:space="preserve">את </w:t>
      </w:r>
      <w:bookmarkStart w:id="39602" w:name="_ETM_Q108_667860"/>
      <w:bookmarkEnd w:id="39602"/>
      <w:r>
        <w:rPr>
          <w:rtl/>
        </w:rPr>
        <w:t xml:space="preserve">העומד </w:t>
      </w:r>
      <w:bookmarkStart w:id="39603" w:name="_ETM_Q108_668159"/>
      <w:bookmarkEnd w:id="39603"/>
      <w:r>
        <w:rPr>
          <w:rtl/>
        </w:rPr>
        <w:t xml:space="preserve">בראשו </w:t>
      </w:r>
      <w:bookmarkStart w:id="39604" w:name="_ETM_Q108_668519"/>
      <w:bookmarkEnd w:id="39604"/>
      <w:r w:rsidR="00456C30">
        <w:rPr>
          <w:rFonts w:hint="cs"/>
          <w:rtl/>
        </w:rPr>
        <w:t xml:space="preserve">– </w:t>
      </w:r>
      <w:r>
        <w:rPr>
          <w:rtl/>
        </w:rPr>
        <w:t xml:space="preserve">כמו </w:t>
      </w:r>
      <w:bookmarkStart w:id="39605" w:name="_ETM_Q108_668700"/>
      <w:bookmarkEnd w:id="39605"/>
      <w:r>
        <w:rPr>
          <w:rFonts w:hint="cs"/>
          <w:rtl/>
        </w:rPr>
        <w:t>ש</w:t>
      </w:r>
      <w:r>
        <w:rPr>
          <w:rtl/>
        </w:rPr>
        <w:t>בתאגיד</w:t>
      </w:r>
      <w:bookmarkStart w:id="39606" w:name="_ETM_Q108_666329"/>
      <w:bookmarkEnd w:id="39606"/>
      <w:r>
        <w:rPr>
          <w:rtl/>
        </w:rPr>
        <w:t xml:space="preserve"> </w:t>
      </w:r>
      <w:bookmarkStart w:id="39607" w:name="_ETM_Q108_669209"/>
      <w:bookmarkEnd w:id="39607"/>
      <w:r>
        <w:rPr>
          <w:rtl/>
        </w:rPr>
        <w:t xml:space="preserve">ממנה </w:t>
      </w:r>
      <w:bookmarkStart w:id="39608" w:name="_ETM_Q108_669510"/>
      <w:bookmarkEnd w:id="39608"/>
      <w:r>
        <w:rPr>
          <w:rtl/>
        </w:rPr>
        <w:t xml:space="preserve">שופט </w:t>
      </w:r>
      <w:bookmarkStart w:id="39609" w:name="_ETM_Q108_669840"/>
      <w:bookmarkEnd w:id="39609"/>
      <w:r>
        <w:rPr>
          <w:rtl/>
        </w:rPr>
        <w:t xml:space="preserve">בית </w:t>
      </w:r>
      <w:bookmarkStart w:id="39610" w:name="_ETM_Q108_669959"/>
      <w:bookmarkEnd w:id="39610"/>
      <w:r>
        <w:rPr>
          <w:rtl/>
        </w:rPr>
        <w:t xml:space="preserve">המשפט </w:t>
      </w:r>
      <w:bookmarkStart w:id="39611" w:name="_ETM_Q108_670290"/>
      <w:bookmarkEnd w:id="39611"/>
      <w:r>
        <w:rPr>
          <w:rtl/>
        </w:rPr>
        <w:t>העליון</w:t>
      </w:r>
      <w:r w:rsidR="00456C30">
        <w:rPr>
          <w:rFonts w:hint="cs"/>
          <w:rtl/>
        </w:rPr>
        <w:t>,</w:t>
      </w:r>
      <w:r>
        <w:rPr>
          <w:rFonts w:hint="cs"/>
          <w:rtl/>
        </w:rPr>
        <w:t xml:space="preserve"> </w:t>
      </w:r>
      <w:r>
        <w:rPr>
          <w:rtl/>
        </w:rPr>
        <w:t xml:space="preserve">הרב </w:t>
      </w:r>
      <w:bookmarkStart w:id="39612" w:name="_ETM_Q108_671220"/>
      <w:bookmarkEnd w:id="39612"/>
      <w:r>
        <w:rPr>
          <w:rtl/>
        </w:rPr>
        <w:t xml:space="preserve">הראשי </w:t>
      </w:r>
      <w:bookmarkStart w:id="39613" w:name="_ETM_Q108_671580"/>
      <w:bookmarkEnd w:id="39613"/>
      <w:r>
        <w:rPr>
          <w:rtl/>
        </w:rPr>
        <w:t xml:space="preserve">ממנה </w:t>
      </w:r>
      <w:bookmarkStart w:id="39614" w:name="_ETM_Q108_671940"/>
      <w:bookmarkEnd w:id="39614"/>
      <w:r>
        <w:rPr>
          <w:rtl/>
        </w:rPr>
        <w:t xml:space="preserve">את </w:t>
      </w:r>
      <w:bookmarkStart w:id="39615" w:name="_ETM_Q108_672030"/>
      <w:bookmarkEnd w:id="39615"/>
      <w:r>
        <w:rPr>
          <w:rtl/>
        </w:rPr>
        <w:t xml:space="preserve">מי </w:t>
      </w:r>
      <w:bookmarkStart w:id="39616" w:name="_ETM_Q108_672150"/>
      <w:bookmarkEnd w:id="39616"/>
      <w:r>
        <w:rPr>
          <w:rtl/>
        </w:rPr>
        <w:t xml:space="preserve">שעומד </w:t>
      </w:r>
      <w:bookmarkStart w:id="39617" w:name="_ETM_Q108_672390"/>
      <w:bookmarkEnd w:id="39617"/>
      <w:r>
        <w:rPr>
          <w:rtl/>
        </w:rPr>
        <w:t>בראשו</w:t>
      </w:r>
      <w:r>
        <w:rPr>
          <w:rFonts w:hint="cs"/>
          <w:rtl/>
        </w:rPr>
        <w:t>,</w:t>
      </w:r>
      <w:r>
        <w:rPr>
          <w:rtl/>
        </w:rPr>
        <w:t xml:space="preserve"> </w:t>
      </w:r>
      <w:bookmarkStart w:id="39618" w:name="_ETM_Q108_672690"/>
      <w:bookmarkEnd w:id="39618"/>
      <w:r>
        <w:rPr>
          <w:rtl/>
        </w:rPr>
        <w:t xml:space="preserve">בניתוק </w:t>
      </w:r>
      <w:bookmarkStart w:id="39619" w:name="_ETM_Q108_673080"/>
      <w:bookmarkEnd w:id="39619"/>
      <w:r>
        <w:rPr>
          <w:rtl/>
        </w:rPr>
        <w:t>מהפוליטיקה</w:t>
      </w:r>
      <w:bookmarkStart w:id="39620" w:name="_ETM_Q108_671600"/>
      <w:bookmarkEnd w:id="39620"/>
      <w:r>
        <w:rPr>
          <w:rFonts w:hint="cs"/>
          <w:rtl/>
        </w:rPr>
        <w:t xml:space="preserve"> </w:t>
      </w:r>
      <w:r>
        <w:rPr>
          <w:rFonts w:hint="eastAsia"/>
          <w:rtl/>
        </w:rPr>
        <w:t>–</w:t>
      </w:r>
      <w:r>
        <w:rPr>
          <w:rtl/>
        </w:rPr>
        <w:t xml:space="preserve"> </w:t>
      </w:r>
      <w:bookmarkStart w:id="39621" w:name="_ETM_Q108_674260"/>
      <w:bookmarkEnd w:id="39621"/>
      <w:r>
        <w:rPr>
          <w:rtl/>
        </w:rPr>
        <w:t>ת</w:t>
      </w:r>
      <w:r>
        <w:rPr>
          <w:rFonts w:hint="cs"/>
          <w:rtl/>
        </w:rPr>
        <w:t>א</w:t>
      </w:r>
      <w:r>
        <w:rPr>
          <w:rtl/>
        </w:rPr>
        <w:t xml:space="preserve">גיד </w:t>
      </w:r>
      <w:bookmarkStart w:id="39622" w:name="_ETM_Q108_674860"/>
      <w:bookmarkEnd w:id="39622"/>
      <w:r>
        <w:rPr>
          <w:rtl/>
        </w:rPr>
        <w:t xml:space="preserve">לימוד </w:t>
      </w:r>
      <w:bookmarkStart w:id="39623" w:name="_ETM_Q108_675160"/>
      <w:bookmarkEnd w:id="39623"/>
      <w:r>
        <w:rPr>
          <w:rtl/>
        </w:rPr>
        <w:t xml:space="preserve">התורה </w:t>
      </w:r>
      <w:bookmarkStart w:id="39624" w:name="_ETM_Q108_675550"/>
      <w:bookmarkEnd w:id="39624"/>
      <w:r>
        <w:rPr>
          <w:rtl/>
        </w:rPr>
        <w:t>הישראלי</w:t>
      </w:r>
      <w:r>
        <w:rPr>
          <w:rFonts w:hint="cs"/>
          <w:rtl/>
        </w:rPr>
        <w:t>.</w:t>
      </w:r>
      <w:bookmarkStart w:id="39625" w:name="_ETM_Q108_676600"/>
      <w:bookmarkEnd w:id="39625"/>
    </w:p>
    <w:p w:rsidR="0073041C" w:rsidRDefault="0073041C" w:rsidP="009A3130">
      <w:pPr>
        <w:rPr>
          <w:rtl/>
        </w:rPr>
      </w:pPr>
    </w:p>
    <w:p w:rsidR="0073041C" w:rsidRDefault="0073041C" w:rsidP="009A3130">
      <w:pPr>
        <w:pStyle w:val="af9"/>
        <w:rPr>
          <w:rtl/>
        </w:rPr>
      </w:pPr>
      <w:r w:rsidRPr="009E3634">
        <w:rPr>
          <w:rStyle w:val="TagStyle"/>
          <w:rtl/>
        </w:rPr>
        <w:t xml:space="preserve"> &lt;&lt; יור &gt;&gt;</w:t>
      </w:r>
      <w:r w:rsidRPr="005505A8">
        <w:rPr>
          <w:rStyle w:val="TagStyle"/>
          <w:rtl/>
        </w:rPr>
        <w:t xml:space="preserve"> </w:t>
      </w:r>
      <w:r>
        <w:rPr>
          <w:rtl/>
        </w:rPr>
        <w:t>היו"ר מיקי לוי:</w:t>
      </w:r>
      <w:r w:rsidRPr="005505A8">
        <w:rPr>
          <w:rStyle w:val="TagStyle"/>
          <w:rtl/>
        </w:rPr>
        <w:t xml:space="preserve"> </w:t>
      </w:r>
      <w:r w:rsidRPr="009E3634">
        <w:rPr>
          <w:rStyle w:val="TagStyle"/>
          <w:rtl/>
        </w:rPr>
        <w:t>&lt;&lt; יור &gt;&gt;</w:t>
      </w:r>
      <w:r>
        <w:rPr>
          <w:rtl/>
        </w:rPr>
        <w:t xml:space="preserve">   </w:t>
      </w:r>
    </w:p>
    <w:p w:rsidR="0073041C" w:rsidRDefault="0073041C" w:rsidP="00FE191E">
      <w:pPr>
        <w:rPr>
          <w:rtl/>
          <w:lang w:eastAsia="he-IL"/>
        </w:rPr>
      </w:pPr>
    </w:p>
    <w:p w:rsidR="0073041C" w:rsidRDefault="0073041C" w:rsidP="009A3130">
      <w:pPr>
        <w:rPr>
          <w:rtl/>
        </w:rPr>
      </w:pPr>
      <w:r>
        <w:rPr>
          <w:rFonts w:hint="cs"/>
          <w:rtl/>
          <w:lang w:eastAsia="he-IL"/>
        </w:rPr>
        <w:t xml:space="preserve">משפט סיכום, </w:t>
      </w:r>
      <w:bookmarkStart w:id="39626" w:name="_ETM_Q108_676960"/>
      <w:bookmarkStart w:id="39627" w:name="_ETM_Q108_673320"/>
      <w:bookmarkStart w:id="39628" w:name="_ETM_Q108_677350"/>
      <w:bookmarkEnd w:id="39626"/>
      <w:bookmarkEnd w:id="39627"/>
      <w:bookmarkEnd w:id="39628"/>
      <w:r>
        <w:rPr>
          <w:rtl/>
        </w:rPr>
        <w:t>בבקשה</w:t>
      </w:r>
      <w:r>
        <w:rPr>
          <w:rFonts w:hint="cs"/>
          <w:rtl/>
        </w:rPr>
        <w:t>.</w:t>
      </w:r>
      <w:bookmarkStart w:id="39629" w:name="_ETM_Q108_678220"/>
      <w:bookmarkEnd w:id="39629"/>
    </w:p>
    <w:p w:rsidR="0073041C" w:rsidRDefault="0073041C" w:rsidP="009A3130">
      <w:pPr>
        <w:rPr>
          <w:rtl/>
        </w:rPr>
      </w:pPr>
      <w:bookmarkStart w:id="39630" w:name="_ETM_Q108_676048"/>
      <w:bookmarkStart w:id="39631" w:name="_ETM_Q108_676099"/>
      <w:bookmarkEnd w:id="39630"/>
      <w:bookmarkEnd w:id="39631"/>
    </w:p>
    <w:p w:rsidR="0073041C" w:rsidRDefault="0073041C" w:rsidP="009A3130">
      <w:pPr>
        <w:pStyle w:val="-"/>
        <w:rPr>
          <w:rtl/>
        </w:rPr>
      </w:pPr>
      <w:r w:rsidRPr="009E3634">
        <w:rPr>
          <w:rStyle w:val="TagStyle"/>
          <w:rtl/>
        </w:rPr>
        <w:t xml:space="preserve"> &lt;&lt; דובר_המשך &gt;&gt;</w:t>
      </w:r>
      <w:r w:rsidRPr="005505A8">
        <w:rPr>
          <w:rStyle w:val="TagStyle"/>
          <w:rtl/>
        </w:rPr>
        <w:t xml:space="preserve"> </w:t>
      </w:r>
      <w:r>
        <w:rPr>
          <w:rtl/>
        </w:rPr>
        <w:t>שמחה רוטמן (הציונות הדתית):</w:t>
      </w:r>
      <w:r w:rsidRPr="005505A8">
        <w:rPr>
          <w:rStyle w:val="TagStyle"/>
          <w:rtl/>
        </w:rPr>
        <w:t xml:space="preserve"> </w:t>
      </w:r>
      <w:r w:rsidRPr="009E3634">
        <w:rPr>
          <w:rStyle w:val="TagStyle"/>
          <w:rtl/>
        </w:rPr>
        <w:t>&lt;&lt; דובר_המשך &gt;&gt;</w:t>
      </w:r>
      <w:r>
        <w:rPr>
          <w:rtl/>
        </w:rPr>
        <w:t xml:space="preserve">   </w:t>
      </w:r>
    </w:p>
    <w:p w:rsidR="0073041C" w:rsidRDefault="0073041C" w:rsidP="00FE191E">
      <w:pPr>
        <w:rPr>
          <w:rtl/>
          <w:lang w:eastAsia="he-IL"/>
        </w:rPr>
      </w:pPr>
    </w:p>
    <w:p w:rsidR="0073041C" w:rsidRDefault="0073041C" w:rsidP="009A3130">
      <w:pPr>
        <w:rPr>
          <w:rtl/>
        </w:rPr>
      </w:pPr>
      <w:bookmarkStart w:id="39632" w:name="_ETM_Q108_677781"/>
      <w:bookmarkStart w:id="39633" w:name="_ETM_Q108_676193"/>
      <w:bookmarkStart w:id="39634" w:name="_ETM_Q108_676250"/>
      <w:bookmarkEnd w:id="39632"/>
      <w:bookmarkEnd w:id="39633"/>
      <w:bookmarkEnd w:id="39634"/>
      <w:r>
        <w:rPr>
          <w:rtl/>
        </w:rPr>
        <w:t xml:space="preserve">אם </w:t>
      </w:r>
      <w:bookmarkStart w:id="39635" w:name="_ETM_Q108_678340"/>
      <w:bookmarkEnd w:id="39635"/>
      <w:r>
        <w:rPr>
          <w:rtl/>
        </w:rPr>
        <w:t xml:space="preserve">היינו </w:t>
      </w:r>
      <w:bookmarkStart w:id="39636" w:name="_ETM_Q108_678550"/>
      <w:bookmarkEnd w:id="39636"/>
      <w:r>
        <w:rPr>
          <w:rtl/>
        </w:rPr>
        <w:t xml:space="preserve">עושים </w:t>
      </w:r>
      <w:bookmarkStart w:id="39637" w:name="_ETM_Q108_678820"/>
      <w:bookmarkEnd w:id="39637"/>
      <w:r>
        <w:rPr>
          <w:rtl/>
        </w:rPr>
        <w:t xml:space="preserve">את </w:t>
      </w:r>
      <w:bookmarkStart w:id="39638" w:name="_ETM_Q108_678940"/>
      <w:bookmarkEnd w:id="39638"/>
      <w:r>
        <w:rPr>
          <w:rtl/>
        </w:rPr>
        <w:t>זה</w:t>
      </w:r>
      <w:r>
        <w:rPr>
          <w:rFonts w:hint="cs"/>
          <w:rtl/>
        </w:rPr>
        <w:t>,</w:t>
      </w:r>
      <w:r>
        <w:rPr>
          <w:rtl/>
        </w:rPr>
        <w:t xml:space="preserve"> </w:t>
      </w:r>
      <w:bookmarkStart w:id="39639" w:name="_ETM_Q108_680219"/>
      <w:bookmarkEnd w:id="39639"/>
      <w:r>
        <w:rPr>
          <w:rtl/>
        </w:rPr>
        <w:t xml:space="preserve">היו </w:t>
      </w:r>
      <w:bookmarkStart w:id="39640" w:name="_ETM_Q108_680340"/>
      <w:bookmarkEnd w:id="39640"/>
      <w:r>
        <w:rPr>
          <w:rtl/>
        </w:rPr>
        <w:t xml:space="preserve">מוצאים </w:t>
      </w:r>
      <w:bookmarkStart w:id="39641" w:name="_ETM_Q108_680609"/>
      <w:bookmarkEnd w:id="39641"/>
      <w:r>
        <w:rPr>
          <w:rtl/>
        </w:rPr>
        <w:t xml:space="preserve">את </w:t>
      </w:r>
      <w:bookmarkStart w:id="39642" w:name="_ETM_Q108_680670"/>
      <w:bookmarkEnd w:id="39642"/>
      <w:r>
        <w:rPr>
          <w:rtl/>
        </w:rPr>
        <w:t xml:space="preserve">הדרך </w:t>
      </w:r>
      <w:bookmarkStart w:id="39643" w:name="_ETM_Q108_680939"/>
      <w:bookmarkEnd w:id="39643"/>
      <w:r>
        <w:rPr>
          <w:rtl/>
        </w:rPr>
        <w:t xml:space="preserve">לקצץ </w:t>
      </w:r>
      <w:bookmarkStart w:id="39644" w:name="_ETM_Q108_681299"/>
      <w:bookmarkEnd w:id="39644"/>
      <w:r>
        <w:rPr>
          <w:rtl/>
        </w:rPr>
        <w:t xml:space="preserve">גם </w:t>
      </w:r>
      <w:bookmarkStart w:id="39645" w:name="_ETM_Q108_681480"/>
      <w:bookmarkEnd w:id="39645"/>
      <w:r>
        <w:rPr>
          <w:rtl/>
        </w:rPr>
        <w:t>לזה</w:t>
      </w:r>
      <w:r>
        <w:rPr>
          <w:rFonts w:hint="cs"/>
          <w:rtl/>
        </w:rPr>
        <w:t>.</w:t>
      </w:r>
      <w:bookmarkStart w:id="39646" w:name="_ETM_Q108_679720"/>
      <w:bookmarkEnd w:id="39646"/>
      <w:r>
        <w:rPr>
          <w:rtl/>
        </w:rPr>
        <w:t xml:space="preserve"> </w:t>
      </w:r>
      <w:bookmarkStart w:id="39647" w:name="_ETM_Q108_682680"/>
      <w:bookmarkEnd w:id="39647"/>
      <w:r>
        <w:rPr>
          <w:rtl/>
        </w:rPr>
        <w:t xml:space="preserve">ליברמן </w:t>
      </w:r>
      <w:bookmarkStart w:id="39648" w:name="_ETM_Q108_683250"/>
      <w:bookmarkEnd w:id="39648"/>
      <w:r>
        <w:rPr>
          <w:rtl/>
        </w:rPr>
        <w:t xml:space="preserve">היה </w:t>
      </w:r>
      <w:bookmarkStart w:id="39649" w:name="_ETM_Q108_683430"/>
      <w:bookmarkEnd w:id="39649"/>
      <w:r>
        <w:rPr>
          <w:rtl/>
        </w:rPr>
        <w:t xml:space="preserve">מוצא </w:t>
      </w:r>
      <w:bookmarkStart w:id="39650" w:name="_ETM_Q108_683700"/>
      <w:bookmarkEnd w:id="39650"/>
      <w:r>
        <w:rPr>
          <w:rtl/>
        </w:rPr>
        <w:t xml:space="preserve">את </w:t>
      </w:r>
      <w:bookmarkStart w:id="39651" w:name="_ETM_Q108_683760"/>
      <w:bookmarkEnd w:id="39651"/>
      <w:r>
        <w:rPr>
          <w:rtl/>
        </w:rPr>
        <w:t xml:space="preserve">הדרך </w:t>
      </w:r>
      <w:bookmarkStart w:id="39652" w:name="_ETM_Q108_684030"/>
      <w:bookmarkEnd w:id="39652"/>
      <w:r>
        <w:rPr>
          <w:rtl/>
        </w:rPr>
        <w:t xml:space="preserve">לקצץ </w:t>
      </w:r>
      <w:bookmarkStart w:id="39653" w:name="_ETM_Q108_684450"/>
      <w:bookmarkEnd w:id="39653"/>
      <w:r>
        <w:rPr>
          <w:rtl/>
        </w:rPr>
        <w:t xml:space="preserve">גם </w:t>
      </w:r>
      <w:bookmarkStart w:id="39654" w:name="_ETM_Q108_684689"/>
      <w:bookmarkEnd w:id="39654"/>
      <w:r>
        <w:rPr>
          <w:rtl/>
        </w:rPr>
        <w:t>לזה</w:t>
      </w:r>
      <w:bookmarkStart w:id="39655" w:name="_ETM_Q108_679980"/>
      <w:bookmarkEnd w:id="39655"/>
      <w:r w:rsidR="00456C30">
        <w:rPr>
          <w:rFonts w:hint="cs"/>
          <w:rtl/>
        </w:rPr>
        <w:t>,</w:t>
      </w:r>
      <w:r>
        <w:rPr>
          <w:rtl/>
        </w:rPr>
        <w:t xml:space="preserve"> </w:t>
      </w:r>
      <w:bookmarkStart w:id="39656" w:name="_ETM_Q108_686249"/>
      <w:bookmarkEnd w:id="39656"/>
      <w:r>
        <w:rPr>
          <w:rtl/>
        </w:rPr>
        <w:t xml:space="preserve">כי </w:t>
      </w:r>
      <w:bookmarkStart w:id="39657" w:name="_ETM_Q108_686459"/>
      <w:bookmarkEnd w:id="39657"/>
      <w:r>
        <w:rPr>
          <w:rtl/>
        </w:rPr>
        <w:t xml:space="preserve">השנאה </w:t>
      </w:r>
      <w:bookmarkStart w:id="39658" w:name="_ETM_Q108_686849"/>
      <w:bookmarkStart w:id="39659" w:name="_ETM_Q108_686969"/>
      <w:bookmarkStart w:id="39660" w:name="_ETM_Q108_683380"/>
      <w:bookmarkEnd w:id="39658"/>
      <w:bookmarkEnd w:id="39659"/>
      <w:bookmarkEnd w:id="39660"/>
      <w:r>
        <w:rPr>
          <w:rFonts w:hint="cs"/>
          <w:rtl/>
        </w:rPr>
        <w:t>י</w:t>
      </w:r>
      <w:r>
        <w:rPr>
          <w:rtl/>
        </w:rPr>
        <w:t xml:space="preserve">ותר </w:t>
      </w:r>
      <w:bookmarkStart w:id="39661" w:name="_ETM_Q108_687180"/>
      <w:bookmarkEnd w:id="39661"/>
      <w:r>
        <w:rPr>
          <w:rtl/>
        </w:rPr>
        <w:t xml:space="preserve">חזקה </w:t>
      </w:r>
      <w:bookmarkStart w:id="39662" w:name="_ETM_Q108_687569"/>
      <w:bookmarkEnd w:id="39662"/>
      <w:r>
        <w:rPr>
          <w:rtl/>
        </w:rPr>
        <w:t>מהכ</w:t>
      </w:r>
      <w:r>
        <w:rPr>
          <w:rFonts w:hint="cs"/>
          <w:rtl/>
        </w:rPr>
        <w:t>ו</w:t>
      </w:r>
      <w:r>
        <w:rPr>
          <w:rtl/>
        </w:rPr>
        <w:t>ל</w:t>
      </w:r>
      <w:r>
        <w:rPr>
          <w:rFonts w:hint="cs"/>
          <w:rtl/>
        </w:rPr>
        <w:t>.</w:t>
      </w:r>
      <w:r>
        <w:rPr>
          <w:rtl/>
        </w:rPr>
        <w:t xml:space="preserve"> </w:t>
      </w:r>
      <w:bookmarkStart w:id="39663" w:name="_ETM_Q108_688810"/>
      <w:bookmarkEnd w:id="39663"/>
      <w:r>
        <w:rPr>
          <w:rtl/>
        </w:rPr>
        <w:t xml:space="preserve">תודה </w:t>
      </w:r>
      <w:bookmarkStart w:id="39664" w:name="_ETM_Q108_689050"/>
      <w:bookmarkEnd w:id="39664"/>
      <w:r>
        <w:rPr>
          <w:rtl/>
        </w:rPr>
        <w:t>רבה</w:t>
      </w:r>
      <w:r>
        <w:rPr>
          <w:rFonts w:hint="cs"/>
          <w:rtl/>
        </w:rPr>
        <w:t>,</w:t>
      </w:r>
      <w:r>
        <w:rPr>
          <w:rtl/>
        </w:rPr>
        <w:t xml:space="preserve"> </w:t>
      </w:r>
      <w:bookmarkStart w:id="39665" w:name="_ETM_Q108_689290"/>
      <w:bookmarkEnd w:id="39665"/>
      <w:r>
        <w:rPr>
          <w:rtl/>
        </w:rPr>
        <w:t xml:space="preserve">אדוני </w:t>
      </w:r>
      <w:bookmarkStart w:id="39666" w:name="_ETM_Q108_689500"/>
      <w:bookmarkEnd w:id="39666"/>
      <w:r>
        <w:rPr>
          <w:rtl/>
        </w:rPr>
        <w:t>היושב-ראש</w:t>
      </w:r>
      <w:r>
        <w:rPr>
          <w:rFonts w:hint="cs"/>
          <w:rtl/>
        </w:rPr>
        <w:t>.</w:t>
      </w:r>
      <w:bookmarkStart w:id="39667" w:name="_ETM_Q108_690130"/>
      <w:bookmarkEnd w:id="39667"/>
    </w:p>
    <w:p w:rsidR="0073041C" w:rsidRDefault="0073041C" w:rsidP="009A3130">
      <w:pPr>
        <w:rPr>
          <w:rtl/>
        </w:rPr>
      </w:pPr>
    </w:p>
    <w:p w:rsidR="0073041C" w:rsidRDefault="0073041C" w:rsidP="009A3130">
      <w:pPr>
        <w:pStyle w:val="af9"/>
        <w:rPr>
          <w:rtl/>
        </w:rPr>
      </w:pPr>
      <w:r w:rsidRPr="009E3634">
        <w:rPr>
          <w:rStyle w:val="TagStyle"/>
          <w:rtl/>
        </w:rPr>
        <w:t xml:space="preserve"> &lt;&lt; יור &gt;&gt;</w:t>
      </w:r>
      <w:r w:rsidRPr="005505A8">
        <w:rPr>
          <w:rStyle w:val="TagStyle"/>
          <w:rtl/>
        </w:rPr>
        <w:t xml:space="preserve"> </w:t>
      </w:r>
      <w:r>
        <w:rPr>
          <w:rtl/>
        </w:rPr>
        <w:t>היו"ר מיקי לוי:</w:t>
      </w:r>
      <w:r w:rsidRPr="005505A8">
        <w:rPr>
          <w:rStyle w:val="TagStyle"/>
          <w:rtl/>
        </w:rPr>
        <w:t xml:space="preserve"> </w:t>
      </w:r>
      <w:r w:rsidRPr="009E3634">
        <w:rPr>
          <w:rStyle w:val="TagStyle"/>
          <w:rtl/>
        </w:rPr>
        <w:t>&lt;&lt; יור &gt;&gt;</w:t>
      </w:r>
      <w:r>
        <w:rPr>
          <w:rtl/>
        </w:rPr>
        <w:t xml:space="preserve">   </w:t>
      </w:r>
    </w:p>
    <w:p w:rsidR="0073041C" w:rsidRDefault="0073041C" w:rsidP="00FE191E">
      <w:pPr>
        <w:rPr>
          <w:rtl/>
          <w:lang w:eastAsia="he-IL"/>
        </w:rPr>
      </w:pPr>
    </w:p>
    <w:p w:rsidR="0073041C" w:rsidRDefault="0073041C" w:rsidP="009A3130">
      <w:pPr>
        <w:rPr>
          <w:rtl/>
        </w:rPr>
      </w:pPr>
      <w:bookmarkStart w:id="39668" w:name="_ETM_Q108_686950"/>
      <w:bookmarkEnd w:id="39668"/>
      <w:r>
        <w:rPr>
          <w:rtl/>
        </w:rPr>
        <w:t xml:space="preserve">תודה </w:t>
      </w:r>
      <w:bookmarkStart w:id="39669" w:name="_ETM_Q108_690490"/>
      <w:bookmarkEnd w:id="39669"/>
      <w:r>
        <w:rPr>
          <w:rtl/>
        </w:rPr>
        <w:t>רבה</w:t>
      </w:r>
      <w:r>
        <w:rPr>
          <w:rFonts w:hint="cs"/>
          <w:rtl/>
        </w:rPr>
        <w:t>.</w:t>
      </w:r>
      <w:r>
        <w:rPr>
          <w:rtl/>
        </w:rPr>
        <w:t xml:space="preserve"> </w:t>
      </w:r>
      <w:bookmarkStart w:id="39670" w:name="_ETM_Q108_691480"/>
      <w:bookmarkEnd w:id="39670"/>
      <w:r>
        <w:rPr>
          <w:rtl/>
        </w:rPr>
        <w:t xml:space="preserve">חברת </w:t>
      </w:r>
      <w:bookmarkStart w:id="39671" w:name="_ETM_Q108_692080"/>
      <w:bookmarkEnd w:id="39671"/>
      <w:r>
        <w:rPr>
          <w:rtl/>
        </w:rPr>
        <w:t xml:space="preserve">הכנסת </w:t>
      </w:r>
      <w:bookmarkStart w:id="39672" w:name="_ETM_Q108_692590"/>
      <w:bookmarkEnd w:id="39672"/>
      <w:r>
        <w:rPr>
          <w:rtl/>
        </w:rPr>
        <w:t>סטרוק</w:t>
      </w:r>
      <w:r>
        <w:rPr>
          <w:rFonts w:hint="cs"/>
          <w:rtl/>
        </w:rPr>
        <w:t>,</w:t>
      </w:r>
      <w:r>
        <w:rPr>
          <w:rtl/>
        </w:rPr>
        <w:t xml:space="preserve"> </w:t>
      </w:r>
      <w:bookmarkStart w:id="39673" w:name="_ETM_Q108_693130"/>
      <w:bookmarkEnd w:id="39673"/>
      <w:r>
        <w:rPr>
          <w:rtl/>
        </w:rPr>
        <w:t>בבקשה</w:t>
      </w:r>
      <w:r>
        <w:rPr>
          <w:rFonts w:hint="cs"/>
          <w:rtl/>
        </w:rPr>
        <w:t>.</w:t>
      </w:r>
      <w:bookmarkStart w:id="39674" w:name="_ETM_Q108_715640"/>
      <w:bookmarkEnd w:id="39674"/>
    </w:p>
    <w:p w:rsidR="0073041C" w:rsidRDefault="0073041C" w:rsidP="009A3130">
      <w:pPr>
        <w:rPr>
          <w:rtl/>
        </w:rPr>
      </w:pPr>
      <w:bookmarkStart w:id="39675" w:name="_ETM_Q108_697544"/>
      <w:bookmarkStart w:id="39676" w:name="_ETM_Q108_697596"/>
      <w:bookmarkStart w:id="39677" w:name="_ETM_Q108_694673"/>
      <w:bookmarkEnd w:id="39675"/>
      <w:bookmarkEnd w:id="39676"/>
      <w:bookmarkEnd w:id="39677"/>
    </w:p>
    <w:p w:rsidR="0073041C" w:rsidRDefault="0073041C" w:rsidP="009A3130">
      <w:pPr>
        <w:pStyle w:val="a5"/>
        <w:rPr>
          <w:rtl/>
        </w:rPr>
      </w:pPr>
      <w:bookmarkStart w:id="39678" w:name="ET_speaker_5093_7"/>
      <w:r w:rsidRPr="009E3634">
        <w:rPr>
          <w:rStyle w:val="TagStyle"/>
          <w:rtl/>
        </w:rPr>
        <w:t xml:space="preserve"> &lt;&lt; דובר &gt;&gt;</w:t>
      </w:r>
      <w:r w:rsidRPr="00890986">
        <w:rPr>
          <w:rStyle w:val="TagStyle"/>
          <w:rtl/>
        </w:rPr>
        <w:t xml:space="preserve"> </w:t>
      </w:r>
      <w:bookmarkStart w:id="39679" w:name="_Toc77613072"/>
      <w:bookmarkStart w:id="39680" w:name="_Toc77619101"/>
      <w:r>
        <w:rPr>
          <w:rtl/>
        </w:rPr>
        <w:t>אורית מלכה סטרוק (הציונות הדתית):</w:t>
      </w:r>
      <w:bookmarkEnd w:id="39679"/>
      <w:bookmarkEnd w:id="39680"/>
      <w:r w:rsidRPr="00890986">
        <w:rPr>
          <w:rStyle w:val="TagStyle"/>
          <w:rtl/>
        </w:rPr>
        <w:t xml:space="preserve"> </w:t>
      </w:r>
      <w:r w:rsidRPr="009E3634">
        <w:rPr>
          <w:rStyle w:val="TagStyle"/>
          <w:rtl/>
        </w:rPr>
        <w:t>&lt;&lt; דובר &gt;&gt;</w:t>
      </w:r>
      <w:r>
        <w:rPr>
          <w:rtl/>
        </w:rPr>
        <w:t xml:space="preserve">   </w:t>
      </w:r>
      <w:bookmarkEnd w:id="39678"/>
    </w:p>
    <w:p w:rsidR="0073041C" w:rsidRDefault="0073041C" w:rsidP="00FE191E">
      <w:pPr>
        <w:rPr>
          <w:rtl/>
          <w:lang w:eastAsia="he-IL"/>
        </w:rPr>
      </w:pPr>
    </w:p>
    <w:p w:rsidR="0073041C" w:rsidRDefault="0073041C" w:rsidP="009A3130">
      <w:pPr>
        <w:rPr>
          <w:rtl/>
        </w:rPr>
      </w:pPr>
      <w:bookmarkStart w:id="39681" w:name="_ETM_Q108_695208"/>
      <w:bookmarkStart w:id="39682" w:name="_ETM_Q108_695256"/>
      <w:bookmarkStart w:id="39683" w:name="_ETM_Q108_697737"/>
      <w:bookmarkStart w:id="39684" w:name="_ETM_Q108_697785"/>
      <w:bookmarkStart w:id="39685" w:name="_ETM_Q108_692940"/>
      <w:bookmarkStart w:id="39686" w:name="_ETM_Q108_716900"/>
      <w:bookmarkEnd w:id="39681"/>
      <w:bookmarkEnd w:id="39682"/>
      <w:bookmarkEnd w:id="39683"/>
      <w:bookmarkEnd w:id="39684"/>
      <w:bookmarkEnd w:id="39685"/>
      <w:bookmarkEnd w:id="39686"/>
      <w:r>
        <w:rPr>
          <w:rtl/>
        </w:rPr>
        <w:t xml:space="preserve">בוקר </w:t>
      </w:r>
      <w:bookmarkStart w:id="39687" w:name="_ETM_Q108_717349"/>
      <w:bookmarkEnd w:id="39687"/>
      <w:r>
        <w:rPr>
          <w:rtl/>
        </w:rPr>
        <w:t>טוב</w:t>
      </w:r>
      <w:r>
        <w:rPr>
          <w:rFonts w:hint="cs"/>
          <w:rtl/>
        </w:rPr>
        <w:t>,</w:t>
      </w:r>
      <w:r>
        <w:rPr>
          <w:rtl/>
        </w:rPr>
        <w:t xml:space="preserve"> </w:t>
      </w:r>
      <w:bookmarkStart w:id="39688" w:name="_ETM_Q108_717620"/>
      <w:bookmarkEnd w:id="39688"/>
      <w:r>
        <w:rPr>
          <w:rtl/>
        </w:rPr>
        <w:t xml:space="preserve">אדוני </w:t>
      </w:r>
      <w:bookmarkStart w:id="39689" w:name="_ETM_Q108_717920"/>
      <w:bookmarkEnd w:id="39689"/>
      <w:r>
        <w:rPr>
          <w:rtl/>
        </w:rPr>
        <w:t>היושב-ראש</w:t>
      </w:r>
      <w:r>
        <w:rPr>
          <w:rFonts w:hint="cs"/>
          <w:rtl/>
        </w:rPr>
        <w:t>.</w:t>
      </w:r>
      <w:bookmarkStart w:id="39690" w:name="_ETM_Q108_720650"/>
      <w:bookmarkEnd w:id="39690"/>
    </w:p>
    <w:p w:rsidR="0073041C" w:rsidRDefault="0073041C" w:rsidP="009A3130">
      <w:pPr>
        <w:rPr>
          <w:rtl/>
        </w:rPr>
      </w:pPr>
    </w:p>
    <w:p w:rsidR="0073041C" w:rsidRDefault="0073041C" w:rsidP="009A3130">
      <w:pPr>
        <w:pStyle w:val="af9"/>
        <w:rPr>
          <w:rtl/>
        </w:rPr>
      </w:pPr>
      <w:r w:rsidRPr="009E3634">
        <w:rPr>
          <w:rStyle w:val="TagStyle"/>
          <w:rtl/>
        </w:rPr>
        <w:t xml:space="preserve"> &lt;&lt; יור &gt;&gt;</w:t>
      </w:r>
      <w:r w:rsidRPr="00BA6E19">
        <w:rPr>
          <w:rStyle w:val="TagStyle"/>
          <w:rtl/>
        </w:rPr>
        <w:t xml:space="preserve"> </w:t>
      </w:r>
      <w:r>
        <w:rPr>
          <w:rtl/>
        </w:rPr>
        <w:t>היו"ר מיקי לוי:</w:t>
      </w:r>
      <w:r w:rsidRPr="00BA6E19">
        <w:rPr>
          <w:rStyle w:val="TagStyle"/>
          <w:rtl/>
        </w:rPr>
        <w:t xml:space="preserve"> </w:t>
      </w:r>
      <w:r w:rsidRPr="009E3634">
        <w:rPr>
          <w:rStyle w:val="TagStyle"/>
          <w:rtl/>
        </w:rPr>
        <w:t>&lt;&lt; יור &gt;&gt;</w:t>
      </w:r>
      <w:r>
        <w:rPr>
          <w:rtl/>
        </w:rPr>
        <w:t xml:space="preserve">   </w:t>
      </w:r>
    </w:p>
    <w:p w:rsidR="0073041C" w:rsidRDefault="0073041C" w:rsidP="00FE191E">
      <w:pPr>
        <w:rPr>
          <w:rtl/>
          <w:lang w:eastAsia="he-IL"/>
        </w:rPr>
      </w:pPr>
    </w:p>
    <w:p w:rsidR="0073041C" w:rsidRDefault="0073041C" w:rsidP="009A3130">
      <w:pPr>
        <w:rPr>
          <w:rtl/>
          <w:lang w:eastAsia="he-IL"/>
        </w:rPr>
      </w:pPr>
      <w:r>
        <w:rPr>
          <w:rFonts w:hint="cs"/>
          <w:rtl/>
          <w:lang w:eastAsia="he-IL"/>
        </w:rPr>
        <w:t>בוקר אור</w:t>
      </w:r>
      <w:bookmarkStart w:id="39691" w:name="_ETM_Q108_715330"/>
      <w:bookmarkEnd w:id="39691"/>
      <w:r>
        <w:rPr>
          <w:rFonts w:hint="cs"/>
          <w:rtl/>
          <w:lang w:eastAsia="he-IL"/>
        </w:rPr>
        <w:t>.</w:t>
      </w:r>
    </w:p>
    <w:p w:rsidR="0073041C" w:rsidRDefault="0073041C" w:rsidP="009A3130">
      <w:pPr>
        <w:rPr>
          <w:rtl/>
          <w:lang w:eastAsia="he-IL"/>
        </w:rPr>
      </w:pPr>
      <w:bookmarkStart w:id="39692" w:name="_ETM_Q108_716555"/>
      <w:bookmarkStart w:id="39693" w:name="_ETM_Q108_716612"/>
      <w:bookmarkStart w:id="39694" w:name="_ETM_Q108_714940"/>
      <w:bookmarkStart w:id="39695" w:name="_ETM_Q108_711201"/>
      <w:bookmarkStart w:id="39696" w:name="_ETM_Q108_706600"/>
      <w:bookmarkStart w:id="39697" w:name="_ETM_Q108_711100"/>
      <w:bookmarkStart w:id="39698" w:name="_ETM_Q108_721080"/>
      <w:bookmarkStart w:id="39699" w:name="_ETM_Q108_716920"/>
      <w:bookmarkEnd w:id="39692"/>
      <w:bookmarkEnd w:id="39693"/>
      <w:bookmarkEnd w:id="39694"/>
      <w:bookmarkEnd w:id="39695"/>
      <w:bookmarkEnd w:id="39696"/>
      <w:bookmarkEnd w:id="39697"/>
      <w:bookmarkEnd w:id="39698"/>
      <w:bookmarkEnd w:id="39699"/>
    </w:p>
    <w:p w:rsidR="0073041C" w:rsidRDefault="0073041C" w:rsidP="009A3130">
      <w:pPr>
        <w:pStyle w:val="-"/>
        <w:rPr>
          <w:rtl/>
        </w:rPr>
      </w:pPr>
      <w:bookmarkStart w:id="39700" w:name="ET_speakercontinue_5093_9"/>
      <w:r w:rsidRPr="009E3634">
        <w:rPr>
          <w:rStyle w:val="TagStyle"/>
          <w:rtl/>
        </w:rPr>
        <w:t xml:space="preserve"> &lt;&lt; דובר_המשך &gt;&gt;</w:t>
      </w:r>
      <w:r w:rsidRPr="00BA6E19">
        <w:rPr>
          <w:rStyle w:val="TagStyle"/>
          <w:rtl/>
        </w:rPr>
        <w:t xml:space="preserve"> </w:t>
      </w:r>
      <w:r>
        <w:rPr>
          <w:rtl/>
        </w:rPr>
        <w:t>אורית מלכה סטרוק (הציונות הדתית):</w:t>
      </w:r>
      <w:r w:rsidRPr="00BA6E19">
        <w:rPr>
          <w:rStyle w:val="TagStyle"/>
          <w:rtl/>
        </w:rPr>
        <w:t xml:space="preserve"> </w:t>
      </w:r>
      <w:r w:rsidRPr="009E3634">
        <w:rPr>
          <w:rStyle w:val="TagStyle"/>
          <w:rtl/>
        </w:rPr>
        <w:t>&lt;&lt; דובר_המשך &gt;&gt;</w:t>
      </w:r>
      <w:r>
        <w:rPr>
          <w:rtl/>
        </w:rPr>
        <w:t xml:space="preserve">   </w:t>
      </w:r>
      <w:bookmarkEnd w:id="39700"/>
    </w:p>
    <w:p w:rsidR="0073041C" w:rsidRDefault="0073041C" w:rsidP="00FE191E">
      <w:pPr>
        <w:rPr>
          <w:rtl/>
          <w:lang w:eastAsia="he-IL"/>
        </w:rPr>
      </w:pPr>
    </w:p>
    <w:p w:rsidR="0073041C" w:rsidRDefault="0073041C" w:rsidP="00456C30">
      <w:pPr>
        <w:rPr>
          <w:rtl/>
        </w:rPr>
      </w:pPr>
      <w:bookmarkStart w:id="39701" w:name="_ETM_Q108_721897"/>
      <w:bookmarkStart w:id="39702" w:name="_ETM_Q108_717849"/>
      <w:bookmarkEnd w:id="39701"/>
      <w:bookmarkEnd w:id="39702"/>
      <w:r>
        <w:rPr>
          <w:rtl/>
        </w:rPr>
        <w:t xml:space="preserve">אני </w:t>
      </w:r>
      <w:bookmarkStart w:id="39703" w:name="_ETM_Q108_720829"/>
      <w:bookmarkEnd w:id="39703"/>
      <w:r>
        <w:rPr>
          <w:rtl/>
        </w:rPr>
        <w:t xml:space="preserve">מאוד </w:t>
      </w:r>
      <w:bookmarkStart w:id="39704" w:name="_ETM_Q108_721040"/>
      <w:bookmarkEnd w:id="39704"/>
      <w:r>
        <w:rPr>
          <w:rtl/>
        </w:rPr>
        <w:t xml:space="preserve">שמחה </w:t>
      </w:r>
      <w:bookmarkStart w:id="39705" w:name="_ETM_Q108_721459"/>
      <w:bookmarkEnd w:id="39705"/>
      <w:r>
        <w:rPr>
          <w:rtl/>
        </w:rPr>
        <w:t>ש</w:t>
      </w:r>
      <w:bookmarkStart w:id="39706" w:name="_ETM_Q108_721819"/>
      <w:bookmarkEnd w:id="39706"/>
      <w:r>
        <w:rPr>
          <w:rFonts w:hint="cs"/>
          <w:rtl/>
        </w:rPr>
        <w:t>יוצא לי לדבר</w:t>
      </w:r>
      <w:r>
        <w:rPr>
          <w:rtl/>
        </w:rPr>
        <w:t xml:space="preserve"> </w:t>
      </w:r>
      <w:bookmarkStart w:id="39707" w:name="_ETM_Q108_722299"/>
      <w:bookmarkEnd w:id="39707"/>
      <w:r>
        <w:rPr>
          <w:rFonts w:hint="cs"/>
          <w:rtl/>
        </w:rPr>
        <w:t>כ</w:t>
      </w:r>
      <w:bookmarkStart w:id="39708" w:name="_ETM_Q108_721969"/>
      <w:bookmarkEnd w:id="39708"/>
      <w:r>
        <w:rPr>
          <w:rtl/>
        </w:rPr>
        <w:t xml:space="preserve">שאתה </w:t>
      </w:r>
      <w:bookmarkStart w:id="39709" w:name="_ETM_Q108_722569"/>
      <w:bookmarkEnd w:id="39709"/>
      <w:r>
        <w:rPr>
          <w:rtl/>
        </w:rPr>
        <w:t xml:space="preserve">יושב </w:t>
      </w:r>
      <w:bookmarkStart w:id="39710" w:name="_ETM_Q108_722929"/>
      <w:bookmarkEnd w:id="39710"/>
      <w:r>
        <w:rPr>
          <w:rtl/>
        </w:rPr>
        <w:t>כאן</w:t>
      </w:r>
      <w:r>
        <w:rPr>
          <w:rFonts w:hint="cs"/>
          <w:rtl/>
        </w:rPr>
        <w:t>,</w:t>
      </w:r>
      <w:r>
        <w:rPr>
          <w:rtl/>
        </w:rPr>
        <w:t xml:space="preserve"> </w:t>
      </w:r>
      <w:bookmarkStart w:id="39711" w:name="_ETM_Q108_724599"/>
      <w:bookmarkEnd w:id="39711"/>
      <w:r>
        <w:rPr>
          <w:rtl/>
        </w:rPr>
        <w:t xml:space="preserve">כי </w:t>
      </w:r>
      <w:bookmarkStart w:id="39712" w:name="_ETM_Q108_724840"/>
      <w:bookmarkEnd w:id="39712"/>
      <w:r>
        <w:rPr>
          <w:rtl/>
        </w:rPr>
        <w:t xml:space="preserve">אני </w:t>
      </w:r>
      <w:bookmarkStart w:id="39713" w:name="_ETM_Q108_724959"/>
      <w:bookmarkEnd w:id="39713"/>
      <w:r>
        <w:rPr>
          <w:rtl/>
        </w:rPr>
        <w:t xml:space="preserve">רוצה </w:t>
      </w:r>
      <w:bookmarkStart w:id="39714" w:name="_ETM_Q108_725170"/>
      <w:bookmarkEnd w:id="39714"/>
      <w:r>
        <w:rPr>
          <w:rtl/>
        </w:rPr>
        <w:t xml:space="preserve">קודם </w:t>
      </w:r>
      <w:bookmarkStart w:id="39715" w:name="_ETM_Q108_725410"/>
      <w:bookmarkEnd w:id="39715"/>
      <w:r>
        <w:rPr>
          <w:rtl/>
        </w:rPr>
        <w:t>כ</w:t>
      </w:r>
      <w:r>
        <w:rPr>
          <w:rFonts w:hint="cs"/>
          <w:rtl/>
        </w:rPr>
        <w:t>ו</w:t>
      </w:r>
      <w:r>
        <w:rPr>
          <w:rtl/>
        </w:rPr>
        <w:t xml:space="preserve">ל </w:t>
      </w:r>
      <w:bookmarkStart w:id="39716" w:name="_ETM_Q108_725559"/>
      <w:bookmarkEnd w:id="39716"/>
      <w:r>
        <w:rPr>
          <w:rtl/>
        </w:rPr>
        <w:t xml:space="preserve">להגיד </w:t>
      </w:r>
      <w:bookmarkStart w:id="39717" w:name="_ETM_Q108_725800"/>
      <w:bookmarkEnd w:id="39717"/>
      <w:r>
        <w:rPr>
          <w:rtl/>
        </w:rPr>
        <w:t xml:space="preserve">לך </w:t>
      </w:r>
      <w:bookmarkStart w:id="39718" w:name="_ETM_Q108_726010"/>
      <w:bookmarkEnd w:id="39718"/>
      <w:r>
        <w:rPr>
          <w:rtl/>
        </w:rPr>
        <w:t>תודה</w:t>
      </w:r>
      <w:r>
        <w:rPr>
          <w:rFonts w:hint="cs"/>
          <w:rtl/>
        </w:rPr>
        <w:t xml:space="preserve"> אישית,</w:t>
      </w:r>
      <w:r>
        <w:rPr>
          <w:rtl/>
        </w:rPr>
        <w:t xml:space="preserve"> </w:t>
      </w:r>
      <w:bookmarkStart w:id="39719" w:name="_ETM_Q108_728129"/>
      <w:bookmarkEnd w:id="39719"/>
      <w:r>
        <w:rPr>
          <w:rtl/>
        </w:rPr>
        <w:t xml:space="preserve">וגם </w:t>
      </w:r>
      <w:bookmarkStart w:id="39720" w:name="_ETM_Q108_728760"/>
      <w:bookmarkEnd w:id="39720"/>
      <w:r>
        <w:rPr>
          <w:rtl/>
        </w:rPr>
        <w:t xml:space="preserve">להסביר </w:t>
      </w:r>
      <w:bookmarkStart w:id="39721" w:name="_ETM_Q108_729299"/>
      <w:bookmarkEnd w:id="39721"/>
      <w:r>
        <w:rPr>
          <w:rtl/>
        </w:rPr>
        <w:t xml:space="preserve">לך </w:t>
      </w:r>
      <w:bookmarkStart w:id="39722" w:name="_ETM_Q108_729689"/>
      <w:bookmarkEnd w:id="39722"/>
      <w:r>
        <w:rPr>
          <w:rtl/>
        </w:rPr>
        <w:t xml:space="preserve">את </w:t>
      </w:r>
      <w:bookmarkStart w:id="39723" w:name="_ETM_Q108_729840"/>
      <w:bookmarkEnd w:id="39723"/>
      <w:r>
        <w:rPr>
          <w:rtl/>
        </w:rPr>
        <w:t xml:space="preserve">מה </w:t>
      </w:r>
      <w:bookmarkStart w:id="39724" w:name="_ETM_Q108_729959"/>
      <w:bookmarkEnd w:id="39724"/>
      <w:r>
        <w:rPr>
          <w:rtl/>
        </w:rPr>
        <w:t xml:space="preserve">שקרה </w:t>
      </w:r>
      <w:bookmarkStart w:id="39725" w:name="_ETM_Q108_730349"/>
      <w:bookmarkEnd w:id="39725"/>
      <w:r>
        <w:rPr>
          <w:rtl/>
        </w:rPr>
        <w:t xml:space="preserve">פה </w:t>
      </w:r>
      <w:bookmarkStart w:id="39726" w:name="_ETM_Q108_730529"/>
      <w:bookmarkEnd w:id="39726"/>
      <w:r>
        <w:rPr>
          <w:rtl/>
        </w:rPr>
        <w:t>הלילה</w:t>
      </w:r>
      <w:bookmarkStart w:id="39727" w:name="_ETM_Q108_732120"/>
      <w:bookmarkStart w:id="39728" w:name="_ETM_Q108_732300"/>
      <w:bookmarkEnd w:id="39727"/>
      <w:bookmarkEnd w:id="39728"/>
      <w:r>
        <w:rPr>
          <w:rFonts w:hint="cs"/>
          <w:rtl/>
        </w:rPr>
        <w:t xml:space="preserve"> </w:t>
      </w:r>
      <w:bookmarkStart w:id="39729" w:name="_ETM_Q108_736389"/>
      <w:bookmarkEnd w:id="39729"/>
      <w:r>
        <w:rPr>
          <w:rFonts w:hint="cs"/>
          <w:rtl/>
        </w:rPr>
        <w:t>ל</w:t>
      </w:r>
      <w:r>
        <w:rPr>
          <w:rtl/>
        </w:rPr>
        <w:t xml:space="preserve">גבי </w:t>
      </w:r>
      <w:bookmarkStart w:id="39730" w:name="_ETM_Q108_732600"/>
      <w:bookmarkEnd w:id="39730"/>
      <w:r>
        <w:rPr>
          <w:rtl/>
        </w:rPr>
        <w:t xml:space="preserve">מה </w:t>
      </w:r>
      <w:bookmarkStart w:id="39731" w:name="_ETM_Q108_732780"/>
      <w:bookmarkEnd w:id="39731"/>
      <w:r>
        <w:rPr>
          <w:rtl/>
        </w:rPr>
        <w:t xml:space="preserve">שקרה </w:t>
      </w:r>
      <w:bookmarkStart w:id="39732" w:name="_ETM_Q108_735030"/>
      <w:bookmarkEnd w:id="39732"/>
      <w:r>
        <w:rPr>
          <w:rtl/>
        </w:rPr>
        <w:t xml:space="preserve">לפני </w:t>
      </w:r>
      <w:bookmarkStart w:id="39733" w:name="_ETM_Q108_735390"/>
      <w:bookmarkEnd w:id="39733"/>
      <w:r>
        <w:rPr>
          <w:rtl/>
        </w:rPr>
        <w:t xml:space="preserve">יומיים </w:t>
      </w:r>
      <w:bookmarkStart w:id="39734" w:name="_ETM_Q108_736440"/>
      <w:bookmarkEnd w:id="39734"/>
      <w:r>
        <w:rPr>
          <w:rtl/>
        </w:rPr>
        <w:t xml:space="preserve">בוועדת </w:t>
      </w:r>
      <w:bookmarkStart w:id="39735" w:name="_ETM_Q108_736860"/>
      <w:bookmarkEnd w:id="39735"/>
      <w:r>
        <w:rPr>
          <w:rtl/>
        </w:rPr>
        <w:t>הכנסת</w:t>
      </w:r>
      <w:r>
        <w:rPr>
          <w:rFonts w:hint="cs"/>
          <w:rtl/>
        </w:rPr>
        <w:t>.</w:t>
      </w:r>
      <w:bookmarkStart w:id="39736" w:name="_ETM_Q108_739050"/>
      <w:bookmarkEnd w:id="39736"/>
      <w:r>
        <w:rPr>
          <w:rFonts w:hint="cs"/>
          <w:rtl/>
        </w:rPr>
        <w:t xml:space="preserve"> </w:t>
      </w:r>
      <w:bookmarkStart w:id="39737" w:name="_ETM_Q108_733529"/>
      <w:bookmarkEnd w:id="39737"/>
      <w:r>
        <w:rPr>
          <w:rtl/>
        </w:rPr>
        <w:t xml:space="preserve">מכיוון </w:t>
      </w:r>
      <w:bookmarkStart w:id="39738" w:name="_ETM_Q108_739800"/>
      <w:bookmarkEnd w:id="39738"/>
      <w:r>
        <w:rPr>
          <w:rtl/>
        </w:rPr>
        <w:t xml:space="preserve">שהייתה </w:t>
      </w:r>
      <w:bookmarkStart w:id="39739" w:name="_ETM_Q108_741120"/>
      <w:bookmarkEnd w:id="39739"/>
      <w:r>
        <w:rPr>
          <w:rtl/>
        </w:rPr>
        <w:t xml:space="preserve">פה </w:t>
      </w:r>
      <w:bookmarkStart w:id="39740" w:name="_ETM_Q108_741270"/>
      <w:bookmarkEnd w:id="39740"/>
      <w:r>
        <w:rPr>
          <w:rtl/>
        </w:rPr>
        <w:t xml:space="preserve">סערת </w:t>
      </w:r>
      <w:bookmarkStart w:id="39741" w:name="_ETM_Q108_741689"/>
      <w:bookmarkEnd w:id="39741"/>
      <w:r>
        <w:rPr>
          <w:rtl/>
        </w:rPr>
        <w:t xml:space="preserve">רוחות </w:t>
      </w:r>
      <w:bookmarkStart w:id="39742" w:name="_ETM_Q108_742139"/>
      <w:bookmarkEnd w:id="39742"/>
      <w:r>
        <w:rPr>
          <w:rtl/>
        </w:rPr>
        <w:t>מאוד</w:t>
      </w:r>
      <w:bookmarkStart w:id="39743" w:name="_ETM_Q108_742409"/>
      <w:bookmarkEnd w:id="39743"/>
      <w:r>
        <w:rPr>
          <w:rFonts w:hint="cs"/>
          <w:rtl/>
        </w:rPr>
        <w:t xml:space="preserve"> </w:t>
      </w:r>
      <w:r>
        <w:rPr>
          <w:rtl/>
        </w:rPr>
        <w:t xml:space="preserve">מאוד </w:t>
      </w:r>
      <w:bookmarkStart w:id="39744" w:name="_ETM_Q108_742650"/>
      <w:bookmarkEnd w:id="39744"/>
      <w:r>
        <w:rPr>
          <w:rtl/>
        </w:rPr>
        <w:t>גדולה</w:t>
      </w:r>
      <w:bookmarkStart w:id="39745" w:name="_ETM_Q108_741078"/>
      <w:bookmarkEnd w:id="39745"/>
      <w:r>
        <w:rPr>
          <w:rtl/>
        </w:rPr>
        <w:t xml:space="preserve"> </w:t>
      </w:r>
      <w:bookmarkStart w:id="39746" w:name="_ETM_Q108_743340"/>
      <w:bookmarkEnd w:id="39746"/>
      <w:r>
        <w:rPr>
          <w:rtl/>
        </w:rPr>
        <w:t>ו</w:t>
      </w:r>
      <w:r>
        <w:rPr>
          <w:rFonts w:hint="cs"/>
          <w:rtl/>
        </w:rPr>
        <w:t>נ</w:t>
      </w:r>
      <w:r>
        <w:rPr>
          <w:rtl/>
        </w:rPr>
        <w:t>שמע</w:t>
      </w:r>
      <w:r>
        <w:rPr>
          <w:rFonts w:hint="cs"/>
          <w:rtl/>
        </w:rPr>
        <w:t>ו</w:t>
      </w:r>
      <w:r>
        <w:rPr>
          <w:rtl/>
        </w:rPr>
        <w:t xml:space="preserve"> </w:t>
      </w:r>
      <w:bookmarkStart w:id="39747" w:name="_ETM_Q108_743999"/>
      <w:bookmarkEnd w:id="39747"/>
      <w:r>
        <w:rPr>
          <w:rtl/>
        </w:rPr>
        <w:t xml:space="preserve">האשמות </w:t>
      </w:r>
      <w:bookmarkStart w:id="39748" w:name="_ETM_Q108_745270"/>
      <w:bookmarkEnd w:id="39748"/>
      <w:r>
        <w:rPr>
          <w:rtl/>
        </w:rPr>
        <w:t>שלטעמי</w:t>
      </w:r>
      <w:bookmarkStart w:id="39749" w:name="_ETM_Q108_743549"/>
      <w:bookmarkEnd w:id="39749"/>
      <w:r>
        <w:rPr>
          <w:rFonts w:hint="cs"/>
          <w:rtl/>
        </w:rPr>
        <w:t xml:space="preserve"> </w:t>
      </w:r>
      <w:bookmarkStart w:id="39750" w:name="_ETM_Q108_746710"/>
      <w:bookmarkEnd w:id="39750"/>
      <w:r>
        <w:rPr>
          <w:rFonts w:hint="cs"/>
          <w:rtl/>
        </w:rPr>
        <w:t>אי</w:t>
      </w:r>
      <w:r>
        <w:rPr>
          <w:rtl/>
        </w:rPr>
        <w:t xml:space="preserve">ן </w:t>
      </w:r>
      <w:bookmarkStart w:id="39751" w:name="_ETM_Q108_746830"/>
      <w:bookmarkEnd w:id="39751"/>
      <w:r>
        <w:rPr>
          <w:rtl/>
        </w:rPr>
        <w:t>בה</w:t>
      </w:r>
      <w:bookmarkStart w:id="39752" w:name="_ETM_Q108_744138"/>
      <w:bookmarkEnd w:id="39752"/>
      <w:r>
        <w:rPr>
          <w:rFonts w:hint="cs"/>
          <w:rtl/>
        </w:rPr>
        <w:t>ן</w:t>
      </w:r>
      <w:r>
        <w:rPr>
          <w:rtl/>
        </w:rPr>
        <w:t xml:space="preserve"> </w:t>
      </w:r>
      <w:bookmarkStart w:id="39753" w:name="_ETM_Q108_747610"/>
      <w:bookmarkEnd w:id="39753"/>
      <w:r>
        <w:rPr>
          <w:rtl/>
        </w:rPr>
        <w:t>ש</w:t>
      </w:r>
      <w:r>
        <w:rPr>
          <w:rFonts w:hint="cs"/>
          <w:rtl/>
        </w:rPr>
        <w:t>ח</w:t>
      </w:r>
      <w:r>
        <w:rPr>
          <w:rtl/>
        </w:rPr>
        <w:t>ר</w:t>
      </w:r>
      <w:r>
        <w:rPr>
          <w:rFonts w:hint="cs"/>
          <w:rtl/>
        </w:rPr>
        <w:t>,</w:t>
      </w:r>
      <w:r>
        <w:rPr>
          <w:rtl/>
        </w:rPr>
        <w:t xml:space="preserve"> </w:t>
      </w:r>
      <w:bookmarkStart w:id="39754" w:name="_ETM_Q108_748120"/>
      <w:bookmarkEnd w:id="39754"/>
      <w:r>
        <w:rPr>
          <w:rtl/>
        </w:rPr>
        <w:t xml:space="preserve">אז </w:t>
      </w:r>
      <w:bookmarkStart w:id="39755" w:name="_ETM_Q108_748270"/>
      <w:bookmarkEnd w:id="39755"/>
      <w:r>
        <w:rPr>
          <w:rtl/>
        </w:rPr>
        <w:t xml:space="preserve">אני </w:t>
      </w:r>
      <w:bookmarkStart w:id="39756" w:name="_ETM_Q108_749199"/>
      <w:bookmarkEnd w:id="39756"/>
      <w:r>
        <w:rPr>
          <w:rtl/>
        </w:rPr>
        <w:t xml:space="preserve">אחזור </w:t>
      </w:r>
      <w:bookmarkStart w:id="39757" w:name="_ETM_Q108_749860"/>
      <w:bookmarkEnd w:id="39757"/>
      <w:r>
        <w:rPr>
          <w:rtl/>
        </w:rPr>
        <w:t xml:space="preserve">על </w:t>
      </w:r>
      <w:bookmarkStart w:id="39758" w:name="_ETM_Q108_749979"/>
      <w:bookmarkEnd w:id="39758"/>
      <w:r>
        <w:rPr>
          <w:rtl/>
        </w:rPr>
        <w:t xml:space="preserve">סיפור </w:t>
      </w:r>
      <w:bookmarkStart w:id="39759" w:name="_ETM_Q108_750370"/>
      <w:bookmarkEnd w:id="39759"/>
      <w:r>
        <w:rPr>
          <w:rtl/>
        </w:rPr>
        <w:t>הדברים</w:t>
      </w:r>
      <w:r>
        <w:rPr>
          <w:rFonts w:hint="cs"/>
          <w:rtl/>
        </w:rPr>
        <w:t>,</w:t>
      </w:r>
      <w:r>
        <w:rPr>
          <w:rtl/>
        </w:rPr>
        <w:t xml:space="preserve"> </w:t>
      </w:r>
      <w:bookmarkStart w:id="39760" w:name="_ETM_Q108_750849"/>
      <w:bookmarkEnd w:id="39760"/>
      <w:r>
        <w:rPr>
          <w:rtl/>
        </w:rPr>
        <w:t xml:space="preserve">סיפור </w:t>
      </w:r>
      <w:bookmarkStart w:id="39761" w:name="_ETM_Q108_751240"/>
      <w:bookmarkEnd w:id="39761"/>
      <w:r>
        <w:rPr>
          <w:rtl/>
        </w:rPr>
        <w:t>המעשה</w:t>
      </w:r>
      <w:r>
        <w:rPr>
          <w:rFonts w:hint="cs"/>
          <w:rtl/>
        </w:rPr>
        <w:t>.</w:t>
      </w:r>
      <w:bookmarkStart w:id="39762" w:name="_ETM_Q108_753229"/>
      <w:bookmarkEnd w:id="39762"/>
    </w:p>
    <w:p w:rsidR="0073041C" w:rsidRDefault="0073041C" w:rsidP="009A3130">
      <w:pPr>
        <w:rPr>
          <w:rtl/>
          <w:lang w:eastAsia="he-IL"/>
        </w:rPr>
      </w:pPr>
      <w:bookmarkStart w:id="39763" w:name="_ETM_Q108_754925"/>
      <w:bookmarkStart w:id="39764" w:name="_ETM_Q108_754979"/>
      <w:bookmarkEnd w:id="39763"/>
      <w:bookmarkEnd w:id="39764"/>
    </w:p>
    <w:p w:rsidR="005C5DA9" w:rsidRDefault="005C5DA9" w:rsidP="00456C30">
      <w:pPr>
        <w:rPr>
          <w:rtl/>
          <w:lang w:eastAsia="he-IL"/>
        </w:rPr>
      </w:pPr>
      <w:bookmarkStart w:id="39765" w:name="TOR_Q109"/>
      <w:bookmarkEnd w:id="39765"/>
      <w:r>
        <w:rPr>
          <w:rFonts w:hint="cs"/>
          <w:rtl/>
          <w:lang w:eastAsia="he-IL"/>
        </w:rPr>
        <w:t xml:space="preserve">אני, אדוני היושב-ראש, הגשתי הצעה לסדר-היום בנושא הקשר הבל-ינותק של העם היהודי </w:t>
      </w:r>
      <w:r w:rsidR="00456C30">
        <w:rPr>
          <w:rFonts w:hint="cs"/>
          <w:rtl/>
          <w:lang w:eastAsia="he-IL"/>
        </w:rPr>
        <w:t>ל</w:t>
      </w:r>
      <w:r>
        <w:rPr>
          <w:rFonts w:hint="cs"/>
          <w:rtl/>
          <w:lang w:eastAsia="he-IL"/>
        </w:rPr>
        <w:t xml:space="preserve">ירושלים ובית המקדש. הסיבה שהגשתי את ההצעה הזו היא שבדקתי וראיתי שאין אירוע מוסדר </w:t>
      </w:r>
      <w:bookmarkStart w:id="39766" w:name="_ETM_Q109_177882"/>
      <w:bookmarkEnd w:id="39766"/>
      <w:r>
        <w:rPr>
          <w:rFonts w:hint="cs"/>
          <w:rtl/>
          <w:lang w:eastAsia="he-IL"/>
        </w:rPr>
        <w:t xml:space="preserve">של הכנסת שבו הכנסת מציינת את יום תשעה באב, </w:t>
      </w:r>
      <w:bookmarkStart w:id="39767" w:name="_ETM_Q109_180764"/>
      <w:bookmarkEnd w:id="39767"/>
      <w:r>
        <w:rPr>
          <w:rFonts w:hint="cs"/>
          <w:rtl/>
          <w:lang w:eastAsia="he-IL"/>
        </w:rPr>
        <w:t xml:space="preserve">מעבר לזה שפשוט ביום תשעה באב הכנסת לא פעילה. חשבתי </w:t>
      </w:r>
      <w:bookmarkStart w:id="39768" w:name="_ETM_Q109_187250"/>
      <w:bookmarkEnd w:id="39768"/>
      <w:r>
        <w:rPr>
          <w:rFonts w:hint="cs"/>
          <w:rtl/>
          <w:lang w:eastAsia="he-IL"/>
        </w:rPr>
        <w:t xml:space="preserve">שמן הראוי שאנחנו, בדור שלנו, שזכינו לחיות בדור של תחילת </w:t>
      </w:r>
      <w:bookmarkStart w:id="39769" w:name="_ETM_Q109_191402"/>
      <w:bookmarkEnd w:id="39769"/>
      <w:r>
        <w:rPr>
          <w:rFonts w:hint="cs"/>
          <w:rtl/>
          <w:lang w:eastAsia="he-IL"/>
        </w:rPr>
        <w:t xml:space="preserve">הגאולה, דבר שדורות על גבי דורות ייחלו לו </w:t>
      </w:r>
      <w:r>
        <w:rPr>
          <w:rFonts w:hint="eastAsia"/>
          <w:rtl/>
          <w:lang w:eastAsia="he-IL"/>
        </w:rPr>
        <w:t>–</w:t>
      </w:r>
      <w:r>
        <w:rPr>
          <w:rFonts w:hint="cs"/>
          <w:rtl/>
          <w:lang w:eastAsia="he-IL"/>
        </w:rPr>
        <w:t xml:space="preserve"> וסוף-סוף</w:t>
      </w:r>
      <w:bookmarkStart w:id="39770" w:name="_ETM_Q109_196161"/>
      <w:bookmarkEnd w:id="39770"/>
      <w:r>
        <w:rPr>
          <w:rFonts w:hint="cs"/>
          <w:rtl/>
          <w:lang w:eastAsia="he-IL"/>
        </w:rPr>
        <w:t xml:space="preserve"> עם ישראל חוזר לציון ומקים בה מחדש את הריבונות שלו,</w:t>
      </w:r>
      <w:bookmarkStart w:id="39771" w:name="_ETM_Q109_201547"/>
      <w:bookmarkEnd w:id="39771"/>
      <w:r>
        <w:rPr>
          <w:rFonts w:hint="cs"/>
          <w:rtl/>
          <w:lang w:eastAsia="he-IL"/>
        </w:rPr>
        <w:t xml:space="preserve"> את המדינה שלו, את הכנסת שלו </w:t>
      </w:r>
      <w:r>
        <w:rPr>
          <w:rFonts w:hint="eastAsia"/>
          <w:rtl/>
          <w:lang w:eastAsia="he-IL"/>
        </w:rPr>
        <w:t>–</w:t>
      </w:r>
      <w:r>
        <w:rPr>
          <w:rFonts w:hint="cs"/>
          <w:rtl/>
          <w:lang w:eastAsia="he-IL"/>
        </w:rPr>
        <w:t xml:space="preserve"> ראוי שהבית הזה, ששוכן</w:t>
      </w:r>
      <w:bookmarkStart w:id="39772" w:name="_ETM_Q109_206442"/>
      <w:bookmarkEnd w:id="39772"/>
      <w:r>
        <w:rPr>
          <w:rFonts w:hint="cs"/>
          <w:rtl/>
          <w:lang w:eastAsia="he-IL"/>
        </w:rPr>
        <w:t xml:space="preserve"> בירושלים, שאליה התפללו כל הדורות, יציין את הקשר הזה ויציין </w:t>
      </w:r>
      <w:bookmarkStart w:id="39773" w:name="_ETM_Q109_215209"/>
      <w:bookmarkEnd w:id="39773"/>
      <w:r>
        <w:rPr>
          <w:rFonts w:hint="cs"/>
          <w:rtl/>
          <w:lang w:eastAsia="he-IL"/>
        </w:rPr>
        <w:t>גם את האבל, גם את החורבן וגם את השמחה</w:t>
      </w:r>
      <w:bookmarkStart w:id="39774" w:name="_ETM_Q109_216084"/>
      <w:bookmarkEnd w:id="39774"/>
      <w:r>
        <w:rPr>
          <w:rFonts w:hint="cs"/>
          <w:rtl/>
          <w:lang w:eastAsia="he-IL"/>
        </w:rPr>
        <w:t xml:space="preserve"> על התחלת הבניין. כך חשבתי.</w:t>
      </w:r>
      <w:bookmarkStart w:id="39775" w:name="_ETM_Q109_221892"/>
      <w:bookmarkEnd w:id="39775"/>
    </w:p>
    <w:p w:rsidR="005C5DA9" w:rsidRDefault="005C5DA9" w:rsidP="009A3130">
      <w:pPr>
        <w:rPr>
          <w:rtl/>
          <w:lang w:eastAsia="he-IL"/>
        </w:rPr>
      </w:pPr>
      <w:bookmarkStart w:id="39776" w:name="_ETM_Q109_221943"/>
      <w:bookmarkStart w:id="39777" w:name="_ETM_Q109_222053"/>
      <w:bookmarkEnd w:id="39776"/>
      <w:bookmarkEnd w:id="39777"/>
    </w:p>
    <w:p w:rsidR="005C5DA9" w:rsidRDefault="005C5DA9" w:rsidP="00456C30">
      <w:pPr>
        <w:rPr>
          <w:rtl/>
          <w:lang w:eastAsia="he-IL"/>
        </w:rPr>
      </w:pPr>
      <w:bookmarkStart w:id="39778" w:name="_ETM_Q109_222127"/>
      <w:bookmarkEnd w:id="39778"/>
      <w:r>
        <w:rPr>
          <w:rFonts w:hint="cs"/>
          <w:rtl/>
          <w:lang w:eastAsia="he-IL"/>
        </w:rPr>
        <w:t xml:space="preserve">הגשתי את ההצעה הדחופה הזו לסדר-היום </w:t>
      </w:r>
      <w:bookmarkStart w:id="39779" w:name="_ETM_Q109_223766"/>
      <w:bookmarkEnd w:id="39779"/>
      <w:r>
        <w:rPr>
          <w:rFonts w:hint="cs"/>
          <w:rtl/>
          <w:lang w:eastAsia="he-IL"/>
        </w:rPr>
        <w:t xml:space="preserve">יחד עם שני חברי כנסת, חבר הכנסת פרוש וחבר </w:t>
      </w:r>
      <w:bookmarkStart w:id="39780" w:name="_ETM_Q109_227567"/>
      <w:bookmarkEnd w:id="39780"/>
      <w:r>
        <w:rPr>
          <w:rFonts w:hint="cs"/>
          <w:rtl/>
          <w:lang w:eastAsia="he-IL"/>
        </w:rPr>
        <w:t xml:space="preserve">הכנסת ניר אורבך. הנשיאות דנה בעניין והחליטה </w:t>
      </w:r>
      <w:r w:rsidR="00456C30">
        <w:rPr>
          <w:rFonts w:hint="cs"/>
          <w:rtl/>
          <w:lang w:eastAsia="he-IL"/>
        </w:rPr>
        <w:t>ש</w:t>
      </w:r>
      <w:r>
        <w:rPr>
          <w:rFonts w:hint="cs"/>
          <w:rtl/>
          <w:lang w:eastAsia="he-IL"/>
        </w:rPr>
        <w:t xml:space="preserve">לא להעלות את </w:t>
      </w:r>
      <w:bookmarkStart w:id="39781" w:name="_ETM_Q109_236961"/>
      <w:bookmarkEnd w:id="39781"/>
      <w:r>
        <w:rPr>
          <w:rFonts w:hint="cs"/>
          <w:rtl/>
          <w:lang w:eastAsia="he-IL"/>
        </w:rPr>
        <w:t>ההצעה שלי לסדר-היום, וזה בסדר גמור, זו זכותה</w:t>
      </w:r>
      <w:r w:rsidR="00456C30">
        <w:rPr>
          <w:rFonts w:hint="cs"/>
          <w:rtl/>
          <w:lang w:eastAsia="he-IL"/>
        </w:rPr>
        <w:t>;</w:t>
      </w:r>
      <w:r>
        <w:rPr>
          <w:rFonts w:hint="cs"/>
          <w:rtl/>
          <w:lang w:eastAsia="he-IL"/>
        </w:rPr>
        <w:t xml:space="preserve"> היא </w:t>
      </w:r>
      <w:bookmarkStart w:id="39782" w:name="_ETM_Q109_241218"/>
      <w:bookmarkEnd w:id="39782"/>
      <w:r>
        <w:rPr>
          <w:rFonts w:hint="cs"/>
          <w:rtl/>
          <w:lang w:eastAsia="he-IL"/>
        </w:rPr>
        <w:t>בוחרת בסך הכול חמש הצעות, או ארבע, וסדר-היום של המליאה מאוד מאוד עמוס, כמו שכולנו רואים.</w:t>
      </w:r>
      <w:bookmarkStart w:id="39783" w:name="_ETM_Q109_243778"/>
      <w:bookmarkEnd w:id="39783"/>
    </w:p>
    <w:p w:rsidR="005C5DA9" w:rsidRDefault="005C5DA9" w:rsidP="009A3130">
      <w:pPr>
        <w:rPr>
          <w:rtl/>
          <w:lang w:eastAsia="he-IL"/>
        </w:rPr>
      </w:pPr>
    </w:p>
    <w:p w:rsidR="005C5DA9" w:rsidRDefault="005C5DA9" w:rsidP="009A3130">
      <w:pPr>
        <w:pStyle w:val="af9"/>
        <w:rPr>
          <w:rtl/>
        </w:rPr>
      </w:pPr>
      <w:r w:rsidRPr="00A90CFD">
        <w:rPr>
          <w:rStyle w:val="TagStyle"/>
          <w:rtl/>
        </w:rPr>
        <w:t xml:space="preserve"> &lt;&lt; יור &gt;&gt;</w:t>
      </w:r>
      <w:r w:rsidRPr="001E742D">
        <w:rPr>
          <w:rStyle w:val="TagStyle"/>
          <w:rtl/>
        </w:rPr>
        <w:t xml:space="preserve"> </w:t>
      </w:r>
      <w:r>
        <w:rPr>
          <w:rtl/>
        </w:rPr>
        <w:t>היו"ר מיקי לוי:</w:t>
      </w:r>
      <w:r w:rsidRPr="001E742D">
        <w:rPr>
          <w:rStyle w:val="TagStyle"/>
          <w:rtl/>
        </w:rPr>
        <w:t xml:space="preserve"> </w:t>
      </w:r>
      <w:r w:rsidRPr="00A90CFD">
        <w:rPr>
          <w:rStyle w:val="TagStyle"/>
          <w:rtl/>
        </w:rPr>
        <w:t>&lt;&lt; יור &gt;&gt;</w:t>
      </w:r>
      <w:r>
        <w:rPr>
          <w:rtl/>
        </w:rPr>
        <w:t xml:space="preserve">   </w:t>
      </w:r>
    </w:p>
    <w:p w:rsidR="005C5DA9" w:rsidRDefault="005C5DA9" w:rsidP="00FE191E">
      <w:pPr>
        <w:rPr>
          <w:rtl/>
          <w:lang w:eastAsia="he-IL"/>
        </w:rPr>
      </w:pPr>
    </w:p>
    <w:p w:rsidR="005C5DA9" w:rsidRDefault="005C5DA9" w:rsidP="009A3130">
      <w:pPr>
        <w:rPr>
          <w:rtl/>
          <w:lang w:eastAsia="he-IL"/>
        </w:rPr>
      </w:pPr>
      <w:r>
        <w:rPr>
          <w:rFonts w:hint="cs"/>
          <w:rtl/>
          <w:lang w:eastAsia="he-IL"/>
        </w:rPr>
        <w:t>לפעמים</w:t>
      </w:r>
      <w:bookmarkStart w:id="39784" w:name="_ETM_Q109_247869"/>
      <w:bookmarkEnd w:id="39784"/>
      <w:r>
        <w:rPr>
          <w:rFonts w:hint="cs"/>
          <w:rtl/>
          <w:lang w:eastAsia="he-IL"/>
        </w:rPr>
        <w:t xml:space="preserve"> אני מאפשר חמישה, כשיש </w:t>
      </w:r>
      <w:r w:rsidR="00F70AA4">
        <w:rPr>
          <w:rFonts w:hint="cs"/>
          <w:rtl/>
          <w:lang w:eastAsia="he-IL"/>
        </w:rPr>
        <w:t>– – –</w:t>
      </w:r>
      <w:r>
        <w:rPr>
          <w:rFonts w:hint="cs"/>
          <w:rtl/>
          <w:lang w:eastAsia="he-IL"/>
        </w:rPr>
        <w:t xml:space="preserve"> </w:t>
      </w:r>
    </w:p>
    <w:p w:rsidR="005C5DA9" w:rsidRDefault="005C5DA9" w:rsidP="009A3130">
      <w:pPr>
        <w:rPr>
          <w:rtl/>
          <w:lang w:eastAsia="he-IL"/>
        </w:rPr>
      </w:pPr>
    </w:p>
    <w:p w:rsidR="005C5DA9" w:rsidRDefault="005C5DA9" w:rsidP="009A3130">
      <w:pPr>
        <w:pStyle w:val="-"/>
        <w:rPr>
          <w:rtl/>
        </w:rPr>
      </w:pPr>
      <w:r w:rsidRPr="00A90CFD">
        <w:rPr>
          <w:rStyle w:val="TagStyle"/>
          <w:rtl/>
        </w:rPr>
        <w:t xml:space="preserve"> &lt;&lt; דובר_המשך &gt;&gt;</w:t>
      </w:r>
      <w:r w:rsidRPr="001E742D">
        <w:rPr>
          <w:rStyle w:val="TagStyle"/>
          <w:rtl/>
        </w:rPr>
        <w:t xml:space="preserve"> </w:t>
      </w:r>
      <w:r>
        <w:rPr>
          <w:rtl/>
        </w:rPr>
        <w:t>אורית מלכה סטרוק (הציונות הדתית):</w:t>
      </w:r>
      <w:r w:rsidRPr="001E742D">
        <w:rPr>
          <w:rStyle w:val="TagStyle"/>
          <w:rtl/>
        </w:rPr>
        <w:t xml:space="preserve"> </w:t>
      </w:r>
      <w:r w:rsidRPr="00A90CFD">
        <w:rPr>
          <w:rStyle w:val="TagStyle"/>
          <w:rtl/>
        </w:rPr>
        <w:t>&lt;&lt; דובר_המשך &gt;&gt;</w:t>
      </w:r>
      <w:r>
        <w:rPr>
          <w:rtl/>
        </w:rPr>
        <w:t xml:space="preserve">   </w:t>
      </w:r>
    </w:p>
    <w:p w:rsidR="005C5DA9" w:rsidRDefault="005C5DA9" w:rsidP="00FE191E">
      <w:pPr>
        <w:rPr>
          <w:rtl/>
          <w:lang w:eastAsia="he-IL"/>
        </w:rPr>
      </w:pPr>
      <w:bookmarkStart w:id="39785" w:name="_ETM_Q109_248732"/>
      <w:bookmarkEnd w:id="39785"/>
    </w:p>
    <w:p w:rsidR="005C5DA9" w:rsidRDefault="005C5DA9" w:rsidP="009A3130">
      <w:pPr>
        <w:rPr>
          <w:rtl/>
          <w:lang w:eastAsia="he-IL"/>
        </w:rPr>
      </w:pPr>
      <w:bookmarkStart w:id="39786" w:name="_ETM_Q109_248808"/>
      <w:bookmarkEnd w:id="39786"/>
      <w:r>
        <w:rPr>
          <w:rFonts w:hint="cs"/>
          <w:rtl/>
          <w:lang w:eastAsia="he-IL"/>
        </w:rPr>
        <w:t>כשיש מה?</w:t>
      </w:r>
      <w:bookmarkStart w:id="39787" w:name="_ETM_Q109_250988"/>
      <w:bookmarkEnd w:id="39787"/>
      <w:r>
        <w:rPr>
          <w:rFonts w:hint="cs"/>
          <w:rtl/>
          <w:lang w:eastAsia="he-IL"/>
        </w:rPr>
        <w:t xml:space="preserve"> לפעמים אתה </w:t>
      </w:r>
      <w:bookmarkStart w:id="39788" w:name="_ETM_Q109_251663"/>
      <w:bookmarkEnd w:id="39788"/>
      <w:r>
        <w:rPr>
          <w:rFonts w:hint="cs"/>
          <w:rtl/>
          <w:lang w:eastAsia="he-IL"/>
        </w:rPr>
        <w:t xml:space="preserve">מאפשר חמישה ולפעמים ארבעה. </w:t>
      </w:r>
    </w:p>
    <w:p w:rsidR="005C5DA9" w:rsidRDefault="005C5DA9" w:rsidP="009A3130">
      <w:pPr>
        <w:rPr>
          <w:rtl/>
          <w:lang w:eastAsia="he-IL"/>
        </w:rPr>
      </w:pPr>
      <w:bookmarkStart w:id="39789" w:name="_ETM_Q109_251062"/>
      <w:bookmarkEnd w:id="39789"/>
    </w:p>
    <w:p w:rsidR="005C5DA9" w:rsidRDefault="005C5DA9" w:rsidP="009A3130">
      <w:pPr>
        <w:pStyle w:val="af9"/>
        <w:rPr>
          <w:rtl/>
        </w:rPr>
      </w:pPr>
      <w:r w:rsidRPr="00A90CFD">
        <w:rPr>
          <w:rStyle w:val="TagStyle"/>
          <w:rtl/>
        </w:rPr>
        <w:t xml:space="preserve"> &lt;&lt; יור &gt;&gt;</w:t>
      </w:r>
      <w:r w:rsidRPr="00082DF4">
        <w:rPr>
          <w:rStyle w:val="TagStyle"/>
          <w:rtl/>
        </w:rPr>
        <w:t xml:space="preserve"> </w:t>
      </w:r>
      <w:r>
        <w:rPr>
          <w:rtl/>
        </w:rPr>
        <w:t>היו"ר מיקי לוי:</w:t>
      </w:r>
      <w:r w:rsidRPr="00082DF4">
        <w:rPr>
          <w:rStyle w:val="TagStyle"/>
          <w:rtl/>
        </w:rPr>
        <w:t xml:space="preserve"> </w:t>
      </w:r>
      <w:r w:rsidRPr="00A90CFD">
        <w:rPr>
          <w:rStyle w:val="TagStyle"/>
          <w:rtl/>
        </w:rPr>
        <w:t>&lt;&lt; יור &gt;&gt;</w:t>
      </w:r>
      <w:r>
        <w:rPr>
          <w:rtl/>
        </w:rPr>
        <w:t xml:space="preserve">   </w:t>
      </w:r>
    </w:p>
    <w:p w:rsidR="005C5DA9" w:rsidRDefault="005C5DA9" w:rsidP="00FE191E">
      <w:pPr>
        <w:rPr>
          <w:rtl/>
          <w:lang w:eastAsia="he-IL"/>
        </w:rPr>
      </w:pPr>
    </w:p>
    <w:p w:rsidR="005C5DA9" w:rsidRDefault="005C5DA9" w:rsidP="009A3130">
      <w:pPr>
        <w:rPr>
          <w:rtl/>
          <w:lang w:eastAsia="he-IL"/>
        </w:rPr>
      </w:pPr>
      <w:bookmarkStart w:id="39790" w:name="_ETM_Q109_252362"/>
      <w:bookmarkEnd w:id="39790"/>
      <w:r>
        <w:rPr>
          <w:rFonts w:hint="cs"/>
          <w:rtl/>
          <w:lang w:eastAsia="he-IL"/>
        </w:rPr>
        <w:t xml:space="preserve">לפעמים אני מאפשר חמישה נושאים. </w:t>
      </w:r>
    </w:p>
    <w:p w:rsidR="005C5DA9" w:rsidRDefault="005C5DA9" w:rsidP="009A3130">
      <w:pPr>
        <w:rPr>
          <w:rtl/>
          <w:lang w:eastAsia="he-IL"/>
        </w:rPr>
      </w:pPr>
    </w:p>
    <w:p w:rsidR="005C5DA9" w:rsidRDefault="005C5DA9" w:rsidP="009A3130">
      <w:pPr>
        <w:pStyle w:val="-"/>
        <w:rPr>
          <w:rtl/>
        </w:rPr>
      </w:pPr>
      <w:r w:rsidRPr="00A90CFD">
        <w:rPr>
          <w:rStyle w:val="TagStyle"/>
          <w:rtl/>
        </w:rPr>
        <w:t xml:space="preserve"> &lt;&lt; דובר_המשך &gt;&gt;</w:t>
      </w:r>
      <w:r w:rsidRPr="00082DF4">
        <w:rPr>
          <w:rStyle w:val="TagStyle"/>
          <w:rtl/>
        </w:rPr>
        <w:t xml:space="preserve"> </w:t>
      </w:r>
      <w:r>
        <w:rPr>
          <w:rtl/>
        </w:rPr>
        <w:t>אורית מלכה סטרוק (הציונות הדתית):</w:t>
      </w:r>
      <w:r w:rsidRPr="00082DF4">
        <w:rPr>
          <w:rStyle w:val="TagStyle"/>
          <w:rtl/>
        </w:rPr>
        <w:t xml:space="preserve"> </w:t>
      </w:r>
      <w:r w:rsidRPr="00A90CFD">
        <w:rPr>
          <w:rStyle w:val="TagStyle"/>
          <w:rtl/>
        </w:rPr>
        <w:t>&lt;&lt; דובר_המשך &gt;&gt;</w:t>
      </w:r>
      <w:r>
        <w:rPr>
          <w:rtl/>
        </w:rPr>
        <w:t xml:space="preserve">   </w:t>
      </w:r>
    </w:p>
    <w:p w:rsidR="005C5DA9" w:rsidRDefault="005C5DA9" w:rsidP="00FE191E">
      <w:pPr>
        <w:rPr>
          <w:rtl/>
          <w:lang w:eastAsia="he-IL"/>
        </w:rPr>
      </w:pPr>
    </w:p>
    <w:p w:rsidR="005C5DA9" w:rsidRDefault="005C5DA9" w:rsidP="00456C30">
      <w:pPr>
        <w:rPr>
          <w:rtl/>
          <w:lang w:eastAsia="he-IL"/>
        </w:rPr>
      </w:pPr>
      <w:r>
        <w:rPr>
          <w:rFonts w:hint="cs"/>
          <w:rtl/>
          <w:lang w:eastAsia="he-IL"/>
        </w:rPr>
        <w:t>אנחנו</w:t>
      </w:r>
      <w:bookmarkStart w:id="39791" w:name="_ETM_Q109_255800"/>
      <w:bookmarkEnd w:id="39791"/>
      <w:r>
        <w:rPr>
          <w:rFonts w:hint="cs"/>
          <w:rtl/>
          <w:lang w:eastAsia="he-IL"/>
        </w:rPr>
        <w:t xml:space="preserve"> רואים באיזה שעות אנחנו יושבים פה, אז הנשיאות לא בחרה</w:t>
      </w:r>
      <w:bookmarkStart w:id="39792" w:name="_ETM_Q109_259618"/>
      <w:bookmarkEnd w:id="39792"/>
      <w:r>
        <w:rPr>
          <w:rFonts w:hint="cs"/>
          <w:rtl/>
          <w:lang w:eastAsia="he-IL"/>
        </w:rPr>
        <w:t xml:space="preserve"> את הנושא שלנו. בסדר גמור, מאה אחוז</w:t>
      </w:r>
      <w:r w:rsidR="00456C30">
        <w:rPr>
          <w:rFonts w:hint="cs"/>
          <w:rtl/>
          <w:lang w:eastAsia="he-IL"/>
        </w:rPr>
        <w:t>.</w:t>
      </w:r>
      <w:r>
        <w:rPr>
          <w:rFonts w:hint="cs"/>
          <w:rtl/>
          <w:lang w:eastAsia="he-IL"/>
        </w:rPr>
        <w:t xml:space="preserve"> זכותכם. </w:t>
      </w:r>
      <w:bookmarkStart w:id="39793" w:name="_ETM_Q109_265168"/>
      <w:bookmarkEnd w:id="39793"/>
      <w:r>
        <w:rPr>
          <w:rFonts w:hint="cs"/>
          <w:rtl/>
          <w:lang w:eastAsia="he-IL"/>
        </w:rPr>
        <w:t xml:space="preserve">אבל מכיוון שזה היה לי מאוד חשוב, ומאוד </w:t>
      </w:r>
      <w:bookmarkStart w:id="39794" w:name="_ETM_Q109_269663"/>
      <w:bookmarkEnd w:id="39794"/>
      <w:r>
        <w:rPr>
          <w:rFonts w:hint="cs"/>
          <w:rtl/>
          <w:lang w:eastAsia="he-IL"/>
        </w:rPr>
        <w:t xml:space="preserve">לא מכבד שהנושא הזה לא יעלה פה במליאה, אני הגשתי </w:t>
      </w:r>
      <w:bookmarkStart w:id="39795" w:name="_ETM_Q109_273918"/>
      <w:bookmarkEnd w:id="39795"/>
      <w:r>
        <w:rPr>
          <w:rFonts w:hint="cs"/>
          <w:rtl/>
          <w:lang w:eastAsia="he-IL"/>
        </w:rPr>
        <w:t>ערעור, והערעור הזה הגיע לוועדת הכנסת והתקיים דיון.</w:t>
      </w:r>
      <w:bookmarkStart w:id="39796" w:name="_ETM_Q109_280608"/>
      <w:bookmarkStart w:id="39797" w:name="_ETM_Q109_280683"/>
      <w:bookmarkStart w:id="39798" w:name="_ETM_Q109_280785"/>
      <w:bookmarkStart w:id="39799" w:name="_ETM_Q109_280841"/>
      <w:bookmarkEnd w:id="39796"/>
      <w:bookmarkEnd w:id="39797"/>
      <w:bookmarkEnd w:id="39798"/>
      <w:bookmarkEnd w:id="39799"/>
      <w:r>
        <w:rPr>
          <w:rFonts w:hint="cs"/>
          <w:rtl/>
          <w:lang w:eastAsia="he-IL"/>
        </w:rPr>
        <w:t xml:space="preserve"> בפתח הדיון פניתי ליושב-ראש החדש של ועדת הכנסת, לחברי ניר אורבך, </w:t>
      </w:r>
      <w:bookmarkStart w:id="39800" w:name="_ETM_Q109_286129"/>
      <w:bookmarkEnd w:id="39800"/>
      <w:r>
        <w:rPr>
          <w:rFonts w:hint="cs"/>
          <w:rtl/>
          <w:lang w:eastAsia="he-IL"/>
        </w:rPr>
        <w:t>שכאמור הוא היה מאלה שהציעו יחד איתי את ההצעה</w:t>
      </w:r>
      <w:r w:rsidR="00456C30">
        <w:rPr>
          <w:rFonts w:hint="cs"/>
          <w:rtl/>
          <w:lang w:eastAsia="he-IL"/>
        </w:rPr>
        <w:t>, ו</w:t>
      </w:r>
      <w:r>
        <w:rPr>
          <w:rFonts w:hint="cs"/>
          <w:rtl/>
          <w:lang w:eastAsia="he-IL"/>
        </w:rPr>
        <w:t xml:space="preserve">אמרתי </w:t>
      </w:r>
      <w:bookmarkStart w:id="39801" w:name="_ETM_Q109_290944"/>
      <w:bookmarkEnd w:id="39801"/>
      <w:r>
        <w:rPr>
          <w:rFonts w:hint="cs"/>
          <w:rtl/>
          <w:lang w:eastAsia="he-IL"/>
        </w:rPr>
        <w:t xml:space="preserve">לו: אני חושבת שמן הראוי שאנחנו כולנו נצביע </w:t>
      </w:r>
      <w:bookmarkStart w:id="39802" w:name="_ETM_Q109_296452"/>
      <w:bookmarkEnd w:id="39802"/>
      <w:r>
        <w:rPr>
          <w:rFonts w:hint="cs"/>
          <w:rtl/>
          <w:lang w:eastAsia="he-IL"/>
        </w:rPr>
        <w:t xml:space="preserve">פה אחד. </w:t>
      </w:r>
    </w:p>
    <w:p w:rsidR="005C5DA9" w:rsidRDefault="005C5DA9" w:rsidP="009A3130">
      <w:pPr>
        <w:rPr>
          <w:rtl/>
          <w:lang w:eastAsia="he-IL"/>
        </w:rPr>
      </w:pPr>
    </w:p>
    <w:p w:rsidR="005C5DA9" w:rsidRDefault="005C5DA9" w:rsidP="00456C30">
      <w:pPr>
        <w:rPr>
          <w:rtl/>
          <w:lang w:eastAsia="he-IL"/>
        </w:rPr>
      </w:pPr>
      <w:r>
        <w:rPr>
          <w:rFonts w:hint="cs"/>
          <w:rtl/>
          <w:lang w:eastAsia="he-IL"/>
        </w:rPr>
        <w:t xml:space="preserve">אני רוצה לציין </w:t>
      </w:r>
      <w:r w:rsidR="00456C30">
        <w:rPr>
          <w:rFonts w:hint="eastAsia"/>
          <w:rtl/>
          <w:lang w:eastAsia="he-IL"/>
        </w:rPr>
        <w:t xml:space="preserve">– </w:t>
      </w:r>
      <w:r>
        <w:rPr>
          <w:rFonts w:hint="cs"/>
          <w:rtl/>
          <w:lang w:eastAsia="he-IL"/>
        </w:rPr>
        <w:t xml:space="preserve">אתה בוודאי יודע את זה, </w:t>
      </w:r>
      <w:bookmarkStart w:id="39803" w:name="_ETM_Q109_297793"/>
      <w:bookmarkEnd w:id="39803"/>
      <w:r>
        <w:rPr>
          <w:rFonts w:hint="cs"/>
          <w:rtl/>
          <w:lang w:eastAsia="he-IL"/>
        </w:rPr>
        <w:t xml:space="preserve">אדוני היושב-ראש, אבל אני מציינת לטובת המצלמה ולטובת </w:t>
      </w:r>
      <w:bookmarkStart w:id="39804" w:name="_ETM_Q109_301625"/>
      <w:bookmarkEnd w:id="39804"/>
      <w:r>
        <w:rPr>
          <w:rFonts w:hint="cs"/>
          <w:rtl/>
          <w:lang w:eastAsia="he-IL"/>
        </w:rPr>
        <w:t xml:space="preserve">מי שאולי לא יודע והפרוטוקול </w:t>
      </w:r>
      <w:r w:rsidR="00456C30">
        <w:rPr>
          <w:rFonts w:hint="eastAsia"/>
          <w:rtl/>
          <w:lang w:eastAsia="he-IL"/>
        </w:rPr>
        <w:t xml:space="preserve">– </w:t>
      </w:r>
      <w:r>
        <w:rPr>
          <w:rFonts w:hint="cs"/>
          <w:rtl/>
          <w:lang w:eastAsia="he-IL"/>
        </w:rPr>
        <w:t xml:space="preserve">שכאשר מגישים ערעור כזה, </w:t>
      </w:r>
      <w:bookmarkStart w:id="39805" w:name="_ETM_Q109_307454"/>
      <w:bookmarkEnd w:id="39805"/>
      <w:r>
        <w:rPr>
          <w:rFonts w:hint="cs"/>
          <w:rtl/>
          <w:lang w:eastAsia="he-IL"/>
        </w:rPr>
        <w:t xml:space="preserve">אז לא מחליפים ומשנים ואומרים לנשיאות: את בחרת נושא </w:t>
      </w:r>
      <w:r>
        <w:rPr>
          <w:lang w:eastAsia="he-IL"/>
        </w:rPr>
        <w:t>x</w:t>
      </w:r>
      <w:r>
        <w:rPr>
          <w:rFonts w:hint="cs"/>
          <w:rtl/>
          <w:lang w:eastAsia="he-IL"/>
        </w:rPr>
        <w:t xml:space="preserve"> </w:t>
      </w:r>
      <w:bookmarkStart w:id="39806" w:name="_ETM_Q109_313014"/>
      <w:bookmarkEnd w:id="39806"/>
      <w:r w:rsidR="00456C30">
        <w:rPr>
          <w:rFonts w:hint="eastAsia"/>
          <w:rtl/>
          <w:lang w:eastAsia="he-IL"/>
        </w:rPr>
        <w:t xml:space="preserve">– </w:t>
      </w:r>
      <w:r>
        <w:rPr>
          <w:rFonts w:hint="cs"/>
          <w:rtl/>
          <w:lang w:eastAsia="he-IL"/>
        </w:rPr>
        <w:t>אנחנו זורקים אותו ולוקחים במקום זה את הנושא של הערעור</w:t>
      </w:r>
      <w:bookmarkStart w:id="39807" w:name="_ETM_Q109_318194"/>
      <w:bookmarkEnd w:id="39807"/>
      <w:r>
        <w:rPr>
          <w:rFonts w:hint="cs"/>
          <w:rtl/>
          <w:lang w:eastAsia="he-IL"/>
        </w:rPr>
        <w:t>. לא</w:t>
      </w:r>
      <w:r w:rsidR="00456C30">
        <w:rPr>
          <w:rFonts w:hint="cs"/>
          <w:rtl/>
          <w:lang w:eastAsia="he-IL"/>
        </w:rPr>
        <w:t>.</w:t>
      </w:r>
      <w:r>
        <w:rPr>
          <w:rFonts w:hint="cs"/>
          <w:rtl/>
          <w:lang w:eastAsia="he-IL"/>
        </w:rPr>
        <w:t xml:space="preserve"> ועדת הכנסת יכולה להחליט שהיא מוסיפה נושא, נוסף</w:t>
      </w:r>
      <w:r w:rsidR="00456C30">
        <w:rPr>
          <w:rFonts w:hint="cs"/>
          <w:rtl/>
          <w:lang w:eastAsia="he-IL"/>
        </w:rPr>
        <w:t>,</w:t>
      </w:r>
      <w:r>
        <w:rPr>
          <w:rFonts w:hint="cs"/>
          <w:rtl/>
          <w:lang w:eastAsia="he-IL"/>
        </w:rPr>
        <w:t xml:space="preserve"> </w:t>
      </w:r>
      <w:bookmarkStart w:id="39808" w:name="_ETM_Q109_321612"/>
      <w:bookmarkEnd w:id="39808"/>
      <w:r>
        <w:rPr>
          <w:rFonts w:hint="cs"/>
          <w:rtl/>
          <w:lang w:eastAsia="he-IL"/>
        </w:rPr>
        <w:t>זאת אומרת</w:t>
      </w:r>
      <w:r w:rsidR="00456C30">
        <w:rPr>
          <w:rFonts w:hint="cs"/>
          <w:rtl/>
          <w:lang w:eastAsia="he-IL"/>
        </w:rPr>
        <w:t>,</w:t>
      </w:r>
      <w:r>
        <w:rPr>
          <w:rFonts w:hint="cs"/>
          <w:rtl/>
          <w:lang w:eastAsia="he-IL"/>
        </w:rPr>
        <w:t xml:space="preserve"> זה לא בא במקום מה שהנשיאות החליטה.</w:t>
      </w:r>
      <w:bookmarkStart w:id="39809" w:name="_ETM_Q109_323357"/>
      <w:bookmarkEnd w:id="39809"/>
    </w:p>
    <w:p w:rsidR="005C5DA9" w:rsidRDefault="005C5DA9" w:rsidP="009A3130">
      <w:pPr>
        <w:rPr>
          <w:rtl/>
          <w:lang w:eastAsia="he-IL"/>
        </w:rPr>
      </w:pPr>
      <w:bookmarkStart w:id="39810" w:name="_ETM_Q109_323454"/>
      <w:bookmarkEnd w:id="39810"/>
    </w:p>
    <w:p w:rsidR="005C5DA9" w:rsidRDefault="005C5DA9" w:rsidP="00456C30">
      <w:pPr>
        <w:rPr>
          <w:rtl/>
          <w:lang w:eastAsia="he-IL"/>
        </w:rPr>
      </w:pPr>
      <w:bookmarkStart w:id="39811" w:name="_ETM_Q109_323501"/>
      <w:bookmarkStart w:id="39812" w:name="_ETM_Q109_323551"/>
      <w:bookmarkEnd w:id="39811"/>
      <w:bookmarkEnd w:id="39812"/>
      <w:r>
        <w:rPr>
          <w:rFonts w:hint="cs"/>
          <w:rtl/>
          <w:lang w:eastAsia="he-IL"/>
        </w:rPr>
        <w:t xml:space="preserve">הסברתי בוועדה </w:t>
      </w:r>
      <w:bookmarkStart w:id="39813" w:name="_ETM_Q109_328990"/>
      <w:bookmarkEnd w:id="39813"/>
      <w:r>
        <w:rPr>
          <w:rFonts w:hint="cs"/>
          <w:rtl/>
          <w:lang w:eastAsia="he-IL"/>
        </w:rPr>
        <w:t xml:space="preserve">למה אני חושבת שמן הראוי שסביב הנושא הזה אנחנו נתאחד </w:t>
      </w:r>
      <w:bookmarkStart w:id="39814" w:name="_ETM_Q109_333257"/>
      <w:bookmarkEnd w:id="39814"/>
      <w:r>
        <w:rPr>
          <w:rFonts w:hint="cs"/>
          <w:rtl/>
          <w:lang w:eastAsia="he-IL"/>
        </w:rPr>
        <w:t xml:space="preserve">כולנו. בהתחלה זה לא כל כך הלך, אבל במשך הדיון </w:t>
      </w:r>
      <w:bookmarkStart w:id="39815" w:name="_ETM_Q109_339945"/>
      <w:bookmarkEnd w:id="39815"/>
      <w:r>
        <w:rPr>
          <w:rFonts w:hint="cs"/>
          <w:rtl/>
          <w:lang w:eastAsia="he-IL"/>
        </w:rPr>
        <w:t xml:space="preserve">ראיתי שיש התרככות ושכמה חברי כנסת מהקואליציה, </w:t>
      </w:r>
      <w:r w:rsidR="00456C30">
        <w:rPr>
          <w:rFonts w:hint="cs"/>
          <w:rtl/>
          <w:lang w:eastAsia="he-IL"/>
        </w:rPr>
        <w:t>ו</w:t>
      </w:r>
      <w:r>
        <w:rPr>
          <w:rFonts w:hint="cs"/>
          <w:rtl/>
          <w:lang w:eastAsia="he-IL"/>
        </w:rPr>
        <w:t xml:space="preserve">בהם חבר הכנסת </w:t>
      </w:r>
      <w:bookmarkStart w:id="39816" w:name="_ETM_Q109_343811"/>
      <w:bookmarkEnd w:id="39816"/>
      <w:r>
        <w:rPr>
          <w:rFonts w:hint="cs"/>
          <w:rtl/>
          <w:lang w:eastAsia="he-IL"/>
        </w:rPr>
        <w:t xml:space="preserve">האוזר, שאנחנו כולנו מאחלים לו בריאות שלמה, וחבר הכנסת ניר </w:t>
      </w:r>
      <w:bookmarkStart w:id="39817" w:name="_ETM_Q109_353475"/>
      <w:bookmarkEnd w:id="39817"/>
      <w:r>
        <w:rPr>
          <w:rFonts w:hint="cs"/>
          <w:rtl/>
          <w:lang w:eastAsia="he-IL"/>
        </w:rPr>
        <w:t xml:space="preserve">אורבך בעצמו </w:t>
      </w:r>
      <w:r>
        <w:rPr>
          <w:rFonts w:hint="eastAsia"/>
          <w:rtl/>
          <w:lang w:eastAsia="he-IL"/>
        </w:rPr>
        <w:t>–</w:t>
      </w:r>
      <w:r>
        <w:rPr>
          <w:rFonts w:hint="cs"/>
          <w:rtl/>
          <w:lang w:eastAsia="he-IL"/>
        </w:rPr>
        <w:t xml:space="preserve"> ומי עוד היה שם? אני צריכה להיזכר</w:t>
      </w:r>
      <w:r w:rsidR="00456C30">
        <w:rPr>
          <w:rFonts w:hint="cs"/>
          <w:rtl/>
          <w:lang w:eastAsia="he-IL"/>
        </w:rPr>
        <w:t>;</w:t>
      </w:r>
      <w:r>
        <w:rPr>
          <w:rFonts w:hint="cs"/>
          <w:rtl/>
          <w:lang w:eastAsia="he-IL"/>
        </w:rPr>
        <w:t xml:space="preserve"> חבר הכנסת קריב גם ואחרים </w:t>
      </w:r>
      <w:r>
        <w:rPr>
          <w:rFonts w:hint="eastAsia"/>
          <w:rtl/>
          <w:lang w:eastAsia="he-IL"/>
        </w:rPr>
        <w:t>–</w:t>
      </w:r>
      <w:r>
        <w:rPr>
          <w:rFonts w:hint="cs"/>
          <w:rtl/>
          <w:lang w:eastAsia="he-IL"/>
        </w:rPr>
        <w:t xml:space="preserve"> ראיתי שהם מתחילים להבין שבאמת ראוי,</w:t>
      </w:r>
      <w:bookmarkStart w:id="39818" w:name="_ETM_Q109_362783"/>
      <w:bookmarkEnd w:id="39818"/>
      <w:r>
        <w:rPr>
          <w:rFonts w:hint="cs"/>
          <w:rtl/>
          <w:lang w:eastAsia="he-IL"/>
        </w:rPr>
        <w:t xml:space="preserve"> ראוי לכבודו של עם ישראל, לכבודה של ירושלים, לכבודם של </w:t>
      </w:r>
      <w:bookmarkStart w:id="39819" w:name="_ETM_Q109_365840"/>
      <w:bookmarkEnd w:id="39819"/>
      <w:r>
        <w:rPr>
          <w:rFonts w:hint="cs"/>
          <w:rtl/>
          <w:lang w:eastAsia="he-IL"/>
        </w:rPr>
        <w:t xml:space="preserve">כל הדורות שהתפללו וחלמו ואנחנו זוכים להיות החלום שלהם בעצם, </w:t>
      </w:r>
      <w:bookmarkStart w:id="39820" w:name="_ETM_Q109_373186"/>
      <w:bookmarkEnd w:id="39820"/>
      <w:r>
        <w:rPr>
          <w:rFonts w:hint="cs"/>
          <w:rtl/>
          <w:lang w:eastAsia="he-IL"/>
        </w:rPr>
        <w:t>ראוי שנתאחד סביב העניין הזה.</w:t>
      </w:r>
      <w:bookmarkStart w:id="39821" w:name="_ETM_Q109_378883"/>
      <w:bookmarkEnd w:id="39821"/>
    </w:p>
    <w:p w:rsidR="005C5DA9" w:rsidRDefault="005C5DA9" w:rsidP="009A3130">
      <w:pPr>
        <w:rPr>
          <w:rtl/>
          <w:lang w:eastAsia="he-IL"/>
        </w:rPr>
      </w:pPr>
      <w:bookmarkStart w:id="39822" w:name="_ETM_Q109_378935"/>
      <w:bookmarkStart w:id="39823" w:name="_ETM_Q109_379090"/>
      <w:bookmarkEnd w:id="39822"/>
      <w:bookmarkEnd w:id="39823"/>
    </w:p>
    <w:p w:rsidR="005C5DA9" w:rsidRDefault="005C5DA9" w:rsidP="009A3130">
      <w:pPr>
        <w:rPr>
          <w:rtl/>
          <w:lang w:eastAsia="he-IL"/>
        </w:rPr>
      </w:pPr>
      <w:bookmarkStart w:id="39824" w:name="_ETM_Q109_379133"/>
      <w:bookmarkEnd w:id="39824"/>
      <w:r>
        <w:rPr>
          <w:rFonts w:hint="cs"/>
          <w:rtl/>
          <w:lang w:eastAsia="he-IL"/>
        </w:rPr>
        <w:t xml:space="preserve">באיזשהו שלב אנשי הקואליציה יצאו להתייעץ </w:t>
      </w:r>
      <w:bookmarkStart w:id="39825" w:name="_ETM_Q109_383215"/>
      <w:bookmarkEnd w:id="39825"/>
      <w:r>
        <w:rPr>
          <w:rFonts w:hint="cs"/>
          <w:rtl/>
          <w:lang w:eastAsia="he-IL"/>
        </w:rPr>
        <w:t xml:space="preserve">ביניהם וחזרו עם בשורה טובה. בבשורה הטובה הזאת הם גם הזכירו </w:t>
      </w:r>
      <w:bookmarkStart w:id="39826" w:name="_ETM_Q109_387874"/>
      <w:bookmarkEnd w:id="39826"/>
      <w:r>
        <w:rPr>
          <w:rFonts w:hint="cs"/>
          <w:rtl/>
          <w:lang w:eastAsia="he-IL"/>
        </w:rPr>
        <w:t xml:space="preserve">אותך, אמרו שדיברו איתך, אדוני היושב-ראש </w:t>
      </w:r>
      <w:r w:rsidR="00F70AA4">
        <w:rPr>
          <w:rFonts w:hint="cs"/>
          <w:rtl/>
          <w:lang w:eastAsia="he-IL"/>
        </w:rPr>
        <w:t>– – –</w:t>
      </w:r>
      <w:r>
        <w:rPr>
          <w:rFonts w:hint="cs"/>
          <w:rtl/>
          <w:lang w:eastAsia="he-IL"/>
        </w:rPr>
        <w:t xml:space="preserve">  </w:t>
      </w:r>
    </w:p>
    <w:p w:rsidR="005C5DA9" w:rsidRDefault="005C5DA9" w:rsidP="009A3130">
      <w:pPr>
        <w:rPr>
          <w:rtl/>
          <w:lang w:eastAsia="he-IL"/>
        </w:rPr>
      </w:pPr>
    </w:p>
    <w:p w:rsidR="005C5DA9" w:rsidRDefault="005C5DA9" w:rsidP="009A3130">
      <w:pPr>
        <w:pStyle w:val="af9"/>
        <w:rPr>
          <w:rtl/>
        </w:rPr>
      </w:pPr>
      <w:r w:rsidRPr="00A90CFD">
        <w:rPr>
          <w:rStyle w:val="TagStyle"/>
          <w:rtl/>
        </w:rPr>
        <w:t xml:space="preserve"> &lt;&lt; יור &gt;&gt;</w:t>
      </w:r>
      <w:r w:rsidRPr="001E742D">
        <w:rPr>
          <w:rStyle w:val="TagStyle"/>
          <w:rtl/>
        </w:rPr>
        <w:t xml:space="preserve"> </w:t>
      </w:r>
      <w:r>
        <w:rPr>
          <w:rtl/>
        </w:rPr>
        <w:t>היו"ר מיקי לוי:</w:t>
      </w:r>
      <w:r w:rsidRPr="001E742D">
        <w:rPr>
          <w:rStyle w:val="TagStyle"/>
          <w:rtl/>
        </w:rPr>
        <w:t xml:space="preserve"> </w:t>
      </w:r>
      <w:r w:rsidRPr="00A90CFD">
        <w:rPr>
          <w:rStyle w:val="TagStyle"/>
          <w:rtl/>
        </w:rPr>
        <w:t>&lt;&lt; יור &gt;&gt;</w:t>
      </w:r>
      <w:r>
        <w:rPr>
          <w:rtl/>
        </w:rPr>
        <w:t xml:space="preserve">   </w:t>
      </w:r>
    </w:p>
    <w:p w:rsidR="005C5DA9" w:rsidRDefault="005C5DA9" w:rsidP="00FE191E">
      <w:pPr>
        <w:rPr>
          <w:rtl/>
          <w:lang w:eastAsia="he-IL"/>
        </w:rPr>
      </w:pPr>
    </w:p>
    <w:p w:rsidR="005C5DA9" w:rsidRDefault="005C5DA9" w:rsidP="00456C30">
      <w:pPr>
        <w:rPr>
          <w:rtl/>
          <w:lang w:eastAsia="he-IL"/>
        </w:rPr>
      </w:pPr>
      <w:r>
        <w:rPr>
          <w:rFonts w:hint="cs"/>
          <w:rtl/>
          <w:lang w:eastAsia="he-IL"/>
        </w:rPr>
        <w:t>צלצלו אליי ואמרתי שלפנים משורת הדין, בנושא כל כך חשוב</w:t>
      </w:r>
      <w:r w:rsidR="00B81222">
        <w:rPr>
          <w:rFonts w:hint="cs"/>
          <w:rtl/>
          <w:lang w:eastAsia="he-IL"/>
        </w:rPr>
        <w:t>,</w:t>
      </w:r>
      <w:r>
        <w:rPr>
          <w:rFonts w:hint="cs"/>
          <w:rtl/>
          <w:lang w:eastAsia="he-IL"/>
        </w:rPr>
        <w:t xml:space="preserve"> שקשור בעבר </w:t>
      </w:r>
      <w:bookmarkStart w:id="39827" w:name="_ETM_Q109_398986"/>
      <w:bookmarkEnd w:id="39827"/>
      <w:r>
        <w:rPr>
          <w:rFonts w:hint="cs"/>
          <w:rtl/>
          <w:lang w:eastAsia="he-IL"/>
        </w:rPr>
        <w:t xml:space="preserve">שלנו כיהודים, אני מאשר שישי. בדקתי אחורה </w:t>
      </w:r>
      <w:r w:rsidR="00456C30">
        <w:rPr>
          <w:rFonts w:hint="eastAsia"/>
          <w:rtl/>
          <w:lang w:eastAsia="he-IL"/>
        </w:rPr>
        <w:t xml:space="preserve">– </w:t>
      </w:r>
      <w:r>
        <w:rPr>
          <w:rFonts w:hint="cs"/>
          <w:rtl/>
          <w:lang w:eastAsia="he-IL"/>
        </w:rPr>
        <w:t xml:space="preserve">אף </w:t>
      </w:r>
      <w:bookmarkStart w:id="39828" w:name="_ETM_Q109_374041"/>
      <w:bookmarkEnd w:id="39828"/>
      <w:r>
        <w:rPr>
          <w:rFonts w:hint="cs"/>
          <w:rtl/>
          <w:lang w:eastAsia="he-IL"/>
        </w:rPr>
        <w:t xml:space="preserve">פעם לא </w:t>
      </w:r>
      <w:bookmarkStart w:id="39829" w:name="_ETM_Q109_402857"/>
      <w:bookmarkEnd w:id="39829"/>
      <w:r>
        <w:rPr>
          <w:rFonts w:hint="cs"/>
          <w:rtl/>
          <w:lang w:eastAsia="he-IL"/>
        </w:rPr>
        <w:t xml:space="preserve">היה כזה דבר וכמעט לא היו שישה נושאים.  </w:t>
      </w:r>
    </w:p>
    <w:p w:rsidR="005C5DA9" w:rsidRDefault="005C5DA9" w:rsidP="009A3130">
      <w:pPr>
        <w:rPr>
          <w:rtl/>
          <w:lang w:eastAsia="he-IL"/>
        </w:rPr>
      </w:pPr>
    </w:p>
    <w:p w:rsidR="005C5DA9" w:rsidRDefault="005C5DA9" w:rsidP="009A3130">
      <w:pPr>
        <w:pStyle w:val="-"/>
        <w:rPr>
          <w:rtl/>
        </w:rPr>
      </w:pPr>
      <w:bookmarkStart w:id="39830" w:name="ET_speakercontinue_5093_7"/>
      <w:r w:rsidRPr="00A90CFD">
        <w:rPr>
          <w:rStyle w:val="TagStyle"/>
          <w:rtl/>
        </w:rPr>
        <w:t xml:space="preserve"> &lt;&lt; דובר_המשך &gt;&gt;</w:t>
      </w:r>
      <w:r w:rsidRPr="001E742D">
        <w:rPr>
          <w:rStyle w:val="TagStyle"/>
          <w:rtl/>
        </w:rPr>
        <w:t xml:space="preserve"> </w:t>
      </w:r>
      <w:r>
        <w:rPr>
          <w:rtl/>
        </w:rPr>
        <w:t>אורית מלכה סטרוק (הציונות הדתית):</w:t>
      </w:r>
      <w:r w:rsidRPr="001E742D">
        <w:rPr>
          <w:rStyle w:val="TagStyle"/>
          <w:rtl/>
        </w:rPr>
        <w:t xml:space="preserve"> </w:t>
      </w:r>
      <w:r w:rsidRPr="00A90CFD">
        <w:rPr>
          <w:rStyle w:val="TagStyle"/>
          <w:rtl/>
        </w:rPr>
        <w:t>&lt;&lt; דובר_המשך &gt;&gt;</w:t>
      </w:r>
      <w:r>
        <w:rPr>
          <w:rtl/>
        </w:rPr>
        <w:t xml:space="preserve">   </w:t>
      </w:r>
      <w:bookmarkEnd w:id="39830"/>
    </w:p>
    <w:p w:rsidR="005C5DA9" w:rsidRDefault="005C5DA9" w:rsidP="00FE191E">
      <w:pPr>
        <w:rPr>
          <w:rtl/>
          <w:lang w:eastAsia="he-IL"/>
        </w:rPr>
      </w:pPr>
    </w:p>
    <w:p w:rsidR="005C5DA9" w:rsidRDefault="005C5DA9" w:rsidP="009A3130">
      <w:pPr>
        <w:rPr>
          <w:rtl/>
          <w:lang w:eastAsia="he-IL"/>
        </w:rPr>
      </w:pPr>
      <w:r>
        <w:rPr>
          <w:rFonts w:hint="cs"/>
          <w:rtl/>
          <w:lang w:eastAsia="he-IL"/>
        </w:rPr>
        <w:t>אני, דרך אגב, לא התפלאתי</w:t>
      </w:r>
      <w:bookmarkStart w:id="39831" w:name="_ETM_Q109_412387"/>
      <w:bookmarkEnd w:id="39831"/>
      <w:r>
        <w:rPr>
          <w:rFonts w:hint="cs"/>
          <w:rtl/>
          <w:lang w:eastAsia="he-IL"/>
        </w:rPr>
        <w:t xml:space="preserve"> שהביאו את הדבר הזה בשמך, כי אני מכירה אותך, שיש </w:t>
      </w:r>
      <w:bookmarkStart w:id="39832" w:name="_ETM_Q109_414068"/>
      <w:bookmarkEnd w:id="39832"/>
      <w:r>
        <w:rPr>
          <w:rFonts w:hint="cs"/>
          <w:rtl/>
          <w:lang w:eastAsia="he-IL"/>
        </w:rPr>
        <w:t>לך קשר מאוד חזק לירושלים בכלל ולהר הבית. זה מאוד בליבך, הדבר הזה. אבל מאוד שמחתי, זו הייתה בשורה</w:t>
      </w:r>
      <w:bookmarkStart w:id="39833" w:name="_ETM_Q109_423886"/>
      <w:bookmarkEnd w:id="39833"/>
      <w:r>
        <w:rPr>
          <w:rFonts w:hint="cs"/>
          <w:rtl/>
          <w:lang w:eastAsia="he-IL"/>
        </w:rPr>
        <w:t xml:space="preserve"> טובה מבחינתי. אני קודם כול אומרת לך עכשיו, מעל הבמה </w:t>
      </w:r>
      <w:bookmarkStart w:id="39834" w:name="_ETM_Q109_428111"/>
      <w:bookmarkEnd w:id="39834"/>
      <w:r>
        <w:rPr>
          <w:rFonts w:hint="cs"/>
          <w:rtl/>
          <w:lang w:eastAsia="he-IL"/>
        </w:rPr>
        <w:t xml:space="preserve">הזאת, שאני מאוד מעריכה את זה ומאוד מודה לך.  </w:t>
      </w:r>
    </w:p>
    <w:p w:rsidR="005C5DA9" w:rsidRDefault="005C5DA9" w:rsidP="009A3130">
      <w:pPr>
        <w:rPr>
          <w:rtl/>
          <w:lang w:eastAsia="he-IL"/>
        </w:rPr>
      </w:pPr>
    </w:p>
    <w:p w:rsidR="005C5DA9" w:rsidRDefault="005C5DA9" w:rsidP="009A3130">
      <w:pPr>
        <w:pStyle w:val="af9"/>
        <w:rPr>
          <w:rtl/>
        </w:rPr>
      </w:pPr>
      <w:r w:rsidRPr="00A90CFD">
        <w:rPr>
          <w:rStyle w:val="TagStyle"/>
          <w:rtl/>
        </w:rPr>
        <w:t xml:space="preserve"> &lt;&lt; יור &gt;&gt;</w:t>
      </w:r>
      <w:r w:rsidRPr="00487D21">
        <w:rPr>
          <w:rStyle w:val="TagStyle"/>
          <w:rtl/>
        </w:rPr>
        <w:t xml:space="preserve"> </w:t>
      </w:r>
      <w:r>
        <w:rPr>
          <w:rtl/>
        </w:rPr>
        <w:t>היו"ר מיקי לוי:</w:t>
      </w:r>
      <w:r w:rsidRPr="00487D21">
        <w:rPr>
          <w:rStyle w:val="TagStyle"/>
          <w:rtl/>
        </w:rPr>
        <w:t xml:space="preserve"> </w:t>
      </w:r>
      <w:r w:rsidRPr="00A90CFD">
        <w:rPr>
          <w:rStyle w:val="TagStyle"/>
          <w:rtl/>
        </w:rPr>
        <w:t>&lt;&lt; יור &gt;&gt;</w:t>
      </w:r>
      <w:r>
        <w:rPr>
          <w:rtl/>
        </w:rPr>
        <w:t xml:space="preserve">   </w:t>
      </w:r>
    </w:p>
    <w:p w:rsidR="005C5DA9" w:rsidRDefault="005C5DA9" w:rsidP="00FE191E">
      <w:pPr>
        <w:rPr>
          <w:rtl/>
          <w:lang w:eastAsia="he-IL"/>
        </w:rPr>
      </w:pPr>
    </w:p>
    <w:p w:rsidR="005C5DA9" w:rsidRDefault="005C5DA9" w:rsidP="009A3130">
      <w:pPr>
        <w:rPr>
          <w:rtl/>
          <w:lang w:eastAsia="he-IL"/>
        </w:rPr>
      </w:pPr>
      <w:r>
        <w:rPr>
          <w:rFonts w:hint="cs"/>
          <w:rtl/>
          <w:lang w:eastAsia="he-IL"/>
        </w:rPr>
        <w:t xml:space="preserve">זו </w:t>
      </w:r>
      <w:bookmarkStart w:id="39835" w:name="_ETM_Q109_431607"/>
      <w:bookmarkEnd w:id="39835"/>
      <w:r>
        <w:rPr>
          <w:rFonts w:hint="cs"/>
          <w:rtl/>
          <w:lang w:eastAsia="he-IL"/>
        </w:rPr>
        <w:t xml:space="preserve">חובתי, לא צריך. </w:t>
      </w:r>
    </w:p>
    <w:p w:rsidR="00B81222" w:rsidRDefault="00B81222" w:rsidP="009A3130">
      <w:pPr>
        <w:rPr>
          <w:rtl/>
          <w:lang w:eastAsia="he-IL"/>
        </w:rPr>
      </w:pPr>
    </w:p>
    <w:p w:rsidR="005C5DA9" w:rsidRDefault="005C5DA9" w:rsidP="009A3130">
      <w:pPr>
        <w:pStyle w:val="-"/>
        <w:rPr>
          <w:rtl/>
        </w:rPr>
      </w:pPr>
      <w:bookmarkStart w:id="39836" w:name="_ETM_Q109_101000"/>
      <w:bookmarkStart w:id="39837" w:name="_ETM_Q109_102000"/>
      <w:bookmarkStart w:id="39838" w:name="_ETM_Q109_112000"/>
      <w:bookmarkStart w:id="39839" w:name="ET_speakercontinue_5093_11"/>
      <w:bookmarkEnd w:id="39836"/>
      <w:bookmarkEnd w:id="39837"/>
      <w:bookmarkEnd w:id="39838"/>
      <w:r w:rsidRPr="00A90CFD">
        <w:rPr>
          <w:rStyle w:val="TagStyle"/>
          <w:rtl/>
        </w:rPr>
        <w:t xml:space="preserve"> &lt;&lt; דובר_המשך &gt;&gt;</w:t>
      </w:r>
      <w:r w:rsidRPr="00487D21">
        <w:rPr>
          <w:rStyle w:val="TagStyle"/>
          <w:rtl/>
        </w:rPr>
        <w:t xml:space="preserve"> </w:t>
      </w:r>
      <w:r>
        <w:rPr>
          <w:rtl/>
        </w:rPr>
        <w:t>אורית מלכה סטרוק (הציונות הדתית):</w:t>
      </w:r>
      <w:r w:rsidRPr="00487D21">
        <w:rPr>
          <w:rStyle w:val="TagStyle"/>
          <w:rtl/>
        </w:rPr>
        <w:t xml:space="preserve"> </w:t>
      </w:r>
      <w:r w:rsidRPr="00A90CFD">
        <w:rPr>
          <w:rStyle w:val="TagStyle"/>
          <w:rtl/>
        </w:rPr>
        <w:t>&lt;&lt; דובר_המשך &gt;&gt;</w:t>
      </w:r>
      <w:bookmarkEnd w:id="39839"/>
      <w:r>
        <w:rPr>
          <w:rtl/>
        </w:rPr>
        <w:t xml:space="preserve">   </w:t>
      </w:r>
    </w:p>
    <w:p w:rsidR="005C5DA9" w:rsidRDefault="005C5DA9" w:rsidP="009A3130">
      <w:pPr>
        <w:rPr>
          <w:rtl/>
          <w:lang w:eastAsia="he-IL"/>
        </w:rPr>
      </w:pPr>
    </w:p>
    <w:p w:rsidR="005C5DA9" w:rsidRDefault="005C5DA9" w:rsidP="00942E56">
      <w:pPr>
        <w:rPr>
          <w:rtl/>
          <w:lang w:eastAsia="he-IL"/>
        </w:rPr>
      </w:pPr>
      <w:r>
        <w:rPr>
          <w:rFonts w:hint="cs"/>
          <w:rtl/>
          <w:lang w:eastAsia="he-IL"/>
        </w:rPr>
        <w:t xml:space="preserve">הייתה הצבעה פה אחד בוועדה, ואני מאוד התרגשתי. אמרתי לכל הנוכחים בוועדה שאבותינו בכל </w:t>
      </w:r>
      <w:bookmarkStart w:id="39840" w:name="_ETM_Q109_441649"/>
      <w:bookmarkEnd w:id="39840"/>
      <w:r>
        <w:rPr>
          <w:rFonts w:hint="cs"/>
          <w:rtl/>
          <w:lang w:eastAsia="he-IL"/>
        </w:rPr>
        <w:t xml:space="preserve">הדורות גאים בנו ברגע הזה, שאנחנו יודעים להתאחד סביב הדבר </w:t>
      </w:r>
      <w:bookmarkStart w:id="39841" w:name="_ETM_Q109_447944"/>
      <w:bookmarkEnd w:id="39841"/>
      <w:r>
        <w:rPr>
          <w:rFonts w:hint="cs"/>
          <w:rtl/>
          <w:lang w:eastAsia="he-IL"/>
        </w:rPr>
        <w:t xml:space="preserve">הזה של ירושלים, שכך ראוי שיהיה. באמת מאוד מאוד שמחתי, </w:t>
      </w:r>
      <w:bookmarkStart w:id="39842" w:name="_ETM_Q109_453302"/>
      <w:bookmarkEnd w:id="39842"/>
      <w:r>
        <w:rPr>
          <w:rFonts w:hint="cs"/>
          <w:rtl/>
          <w:lang w:eastAsia="he-IL"/>
        </w:rPr>
        <w:t>אדוני היושב-ראש.</w:t>
      </w:r>
    </w:p>
    <w:p w:rsidR="005C5DA9" w:rsidRDefault="005C5DA9" w:rsidP="009A3130">
      <w:pPr>
        <w:rPr>
          <w:rtl/>
          <w:lang w:eastAsia="he-IL"/>
        </w:rPr>
      </w:pPr>
    </w:p>
    <w:p w:rsidR="005C5DA9" w:rsidRDefault="005C5DA9" w:rsidP="00942E56">
      <w:pPr>
        <w:rPr>
          <w:rtl/>
          <w:lang w:eastAsia="he-IL"/>
        </w:rPr>
      </w:pPr>
      <w:bookmarkStart w:id="39843" w:name="_ETM_Q109_455862"/>
      <w:bookmarkStart w:id="39844" w:name="_ETM_Q109_455906"/>
      <w:bookmarkEnd w:id="39843"/>
      <w:bookmarkEnd w:id="39844"/>
      <w:r>
        <w:rPr>
          <w:rFonts w:hint="cs"/>
          <w:rtl/>
          <w:lang w:eastAsia="he-IL"/>
        </w:rPr>
        <w:t>זהו</w:t>
      </w:r>
      <w:r w:rsidR="00942E56">
        <w:rPr>
          <w:rFonts w:hint="cs"/>
          <w:rtl/>
          <w:lang w:eastAsia="he-IL"/>
        </w:rPr>
        <w:t>.</w:t>
      </w:r>
      <w:r>
        <w:rPr>
          <w:rFonts w:hint="cs"/>
          <w:rtl/>
          <w:lang w:eastAsia="he-IL"/>
        </w:rPr>
        <w:t xml:space="preserve"> הגענו הערב, הלילה הזה, למליאה, כמובן עם כל </w:t>
      </w:r>
      <w:bookmarkStart w:id="39845" w:name="_ETM_Q109_460340"/>
      <w:bookmarkEnd w:id="39845"/>
      <w:r>
        <w:rPr>
          <w:rFonts w:hint="cs"/>
          <w:rtl/>
          <w:lang w:eastAsia="he-IL"/>
        </w:rPr>
        <w:t>לוחות הזמנים הבלתי-אפשריים של המליאה</w:t>
      </w:r>
      <w:r w:rsidR="00942E56">
        <w:rPr>
          <w:rFonts w:hint="cs"/>
          <w:rtl/>
          <w:lang w:eastAsia="he-IL"/>
        </w:rPr>
        <w:t>,</w:t>
      </w:r>
      <w:r>
        <w:rPr>
          <w:rFonts w:hint="cs"/>
          <w:rtl/>
          <w:lang w:eastAsia="he-IL"/>
        </w:rPr>
        <w:t xml:space="preserve"> אז כשהגענו לדיון הזה </w:t>
      </w:r>
      <w:bookmarkStart w:id="39846" w:name="_ETM_Q109_465947"/>
      <w:bookmarkEnd w:id="39846"/>
      <w:r>
        <w:rPr>
          <w:rFonts w:hint="cs"/>
          <w:rtl/>
          <w:lang w:eastAsia="he-IL"/>
        </w:rPr>
        <w:t xml:space="preserve">כבר היה קרוב ל-01:00. חשוב לי לספר מה </w:t>
      </w:r>
      <w:bookmarkStart w:id="39847" w:name="_ETM_Q109_471641"/>
      <w:bookmarkEnd w:id="39847"/>
      <w:r>
        <w:rPr>
          <w:rFonts w:hint="cs"/>
          <w:rtl/>
          <w:lang w:eastAsia="he-IL"/>
        </w:rPr>
        <w:t xml:space="preserve">קרה, כדי שאתה תבין ואולי גם הצופים יבינו וכן הלאה, </w:t>
      </w:r>
      <w:bookmarkStart w:id="39848" w:name="_ETM_Q109_475801"/>
      <w:bookmarkEnd w:id="39848"/>
      <w:r>
        <w:rPr>
          <w:rFonts w:hint="cs"/>
          <w:rtl/>
          <w:lang w:eastAsia="he-IL"/>
        </w:rPr>
        <w:t xml:space="preserve">כי אני רוצה פה להסביר איך הגענו למה שהגענו. </w:t>
      </w:r>
      <w:bookmarkStart w:id="39849" w:name="_ETM_Q109_480007"/>
      <w:bookmarkStart w:id="39850" w:name="_ETM_Q109_480066"/>
      <w:bookmarkEnd w:id="39849"/>
      <w:bookmarkEnd w:id="39850"/>
      <w:r>
        <w:rPr>
          <w:rFonts w:hint="cs"/>
          <w:rtl/>
          <w:lang w:eastAsia="he-IL"/>
        </w:rPr>
        <w:t xml:space="preserve">אני </w:t>
      </w:r>
      <w:bookmarkStart w:id="39851" w:name="_ETM_Q109_481063"/>
      <w:bookmarkEnd w:id="39851"/>
      <w:r>
        <w:rPr>
          <w:rFonts w:hint="cs"/>
          <w:rtl/>
          <w:lang w:eastAsia="he-IL"/>
        </w:rPr>
        <w:t xml:space="preserve">ישבתי במקומי, השר שהיה במליאה, גם השר התורן וגם השר </w:t>
      </w:r>
      <w:bookmarkStart w:id="39852" w:name="_ETM_Q109_486225"/>
      <w:bookmarkEnd w:id="39852"/>
      <w:r>
        <w:rPr>
          <w:rFonts w:hint="cs"/>
          <w:rtl/>
          <w:lang w:eastAsia="he-IL"/>
        </w:rPr>
        <w:t xml:space="preserve">שהיה אמור להשיב לי </w:t>
      </w:r>
      <w:r w:rsidR="00942E56">
        <w:rPr>
          <w:rFonts w:hint="eastAsia"/>
          <w:rtl/>
          <w:lang w:eastAsia="he-IL"/>
        </w:rPr>
        <w:t xml:space="preserve">– </w:t>
      </w:r>
      <w:r>
        <w:rPr>
          <w:rFonts w:hint="cs"/>
          <w:rtl/>
          <w:lang w:eastAsia="he-IL"/>
        </w:rPr>
        <w:t>זה היה השר עיסאווי פריג'. הוא ניגש</w:t>
      </w:r>
      <w:bookmarkStart w:id="39853" w:name="_ETM_Q109_487679"/>
      <w:bookmarkEnd w:id="39853"/>
      <w:r>
        <w:rPr>
          <w:rFonts w:hint="cs"/>
          <w:rtl/>
          <w:lang w:eastAsia="he-IL"/>
        </w:rPr>
        <w:t xml:space="preserve"> אליי לשם ואמר לי: אורית, מה את רוצה שנעשה? לאן</w:t>
      </w:r>
      <w:bookmarkStart w:id="39854" w:name="_ETM_Q109_492920"/>
      <w:bookmarkEnd w:id="39854"/>
      <w:r>
        <w:rPr>
          <w:rFonts w:hint="cs"/>
          <w:rtl/>
          <w:lang w:eastAsia="he-IL"/>
        </w:rPr>
        <w:t xml:space="preserve"> את רוצה לקחת את ההצעה הדחופה לסדר-היום? אני רוצה להגיד </w:t>
      </w:r>
      <w:bookmarkStart w:id="39855" w:name="_ETM_Q109_497691"/>
      <w:bookmarkEnd w:id="39855"/>
      <w:r>
        <w:rPr>
          <w:rFonts w:hint="cs"/>
          <w:rtl/>
          <w:lang w:eastAsia="he-IL"/>
        </w:rPr>
        <w:t xml:space="preserve">שכשדיברנו על זה בוועדה, בוועדת הכנסת, לא דיברנו לאן זה </w:t>
      </w:r>
      <w:bookmarkStart w:id="39856" w:name="_ETM_Q109_502508"/>
      <w:bookmarkEnd w:id="39856"/>
      <w:r>
        <w:rPr>
          <w:rFonts w:hint="cs"/>
          <w:rtl/>
          <w:lang w:eastAsia="he-IL"/>
        </w:rPr>
        <w:t xml:space="preserve">ילך, רק סיכמנו שזה יעלה במליאה. אמרו שזה ייקח עשר </w:t>
      </w:r>
      <w:bookmarkStart w:id="39857" w:name="_ETM_Q109_506770"/>
      <w:bookmarkEnd w:id="39857"/>
      <w:r>
        <w:rPr>
          <w:rFonts w:hint="cs"/>
          <w:rtl/>
          <w:lang w:eastAsia="he-IL"/>
        </w:rPr>
        <w:t>דקות. דרך אגב, אני רוצה מאוד מאוד לשבח את חבר</w:t>
      </w:r>
      <w:bookmarkStart w:id="39858" w:name="_ETM_Q109_510520"/>
      <w:bookmarkEnd w:id="39858"/>
      <w:r>
        <w:rPr>
          <w:rFonts w:hint="cs"/>
          <w:rtl/>
          <w:lang w:eastAsia="he-IL"/>
        </w:rPr>
        <w:t xml:space="preserve"> הכנסת קרעי, שבהתחלה, לפני שהיו הסכמות, אמר: אני נותן </w:t>
      </w:r>
      <w:bookmarkStart w:id="39859" w:name="_ETM_Q109_515399"/>
      <w:bookmarkEnd w:id="39859"/>
      <w:r>
        <w:rPr>
          <w:rFonts w:hint="cs"/>
          <w:rtl/>
          <w:lang w:eastAsia="he-IL"/>
        </w:rPr>
        <w:t>20 דקות מהנאום שלי, אני מוותר עליהן לטובת הנושא הזה</w:t>
      </w:r>
      <w:bookmarkStart w:id="39860" w:name="_ETM_Q109_519207"/>
      <w:bookmarkEnd w:id="39860"/>
      <w:r>
        <w:rPr>
          <w:rFonts w:hint="cs"/>
          <w:rtl/>
          <w:lang w:eastAsia="he-IL"/>
        </w:rPr>
        <w:t xml:space="preserve"> של ירושלים. באמת, הייתה בסך הכול אווירה טובה, אבל לא </w:t>
      </w:r>
      <w:bookmarkStart w:id="39861" w:name="_ETM_Q109_522151"/>
      <w:bookmarkEnd w:id="39861"/>
      <w:r>
        <w:rPr>
          <w:rFonts w:hint="cs"/>
          <w:rtl/>
          <w:lang w:eastAsia="he-IL"/>
        </w:rPr>
        <w:t xml:space="preserve">אמרנו לאן זה הולך. </w:t>
      </w:r>
    </w:p>
    <w:p w:rsidR="005C5DA9" w:rsidRDefault="005C5DA9" w:rsidP="009A3130">
      <w:pPr>
        <w:rPr>
          <w:rtl/>
          <w:lang w:eastAsia="he-IL"/>
        </w:rPr>
      </w:pPr>
    </w:p>
    <w:p w:rsidR="005C5DA9" w:rsidRDefault="005C5DA9" w:rsidP="00942E56">
      <w:pPr>
        <w:rPr>
          <w:rtl/>
          <w:lang w:eastAsia="he-IL"/>
        </w:rPr>
      </w:pPr>
      <w:r>
        <w:rPr>
          <w:rFonts w:hint="cs"/>
          <w:rtl/>
          <w:lang w:eastAsia="he-IL"/>
        </w:rPr>
        <w:t>ניגש אליי השר עיסאווי פריג'</w:t>
      </w:r>
      <w:bookmarkStart w:id="39862" w:name="_ETM_Q109_528027"/>
      <w:bookmarkEnd w:id="39862"/>
      <w:r>
        <w:rPr>
          <w:rFonts w:hint="cs"/>
          <w:rtl/>
          <w:lang w:eastAsia="he-IL"/>
        </w:rPr>
        <w:t xml:space="preserve"> ואומר לי: אורית, לאן את רוצה? מה את רוצה שנעשה </w:t>
      </w:r>
      <w:bookmarkStart w:id="39863" w:name="_ETM_Q109_527901"/>
      <w:bookmarkEnd w:id="39863"/>
      <w:r>
        <w:rPr>
          <w:rFonts w:hint="cs"/>
          <w:rtl/>
          <w:lang w:eastAsia="he-IL"/>
        </w:rPr>
        <w:t>עם זה? אני מסתכלת סביבי</w:t>
      </w:r>
      <w:r w:rsidR="00942E56">
        <w:rPr>
          <w:rFonts w:hint="cs"/>
          <w:rtl/>
          <w:lang w:eastAsia="he-IL"/>
        </w:rPr>
        <w:t xml:space="preserve"> ו</w:t>
      </w:r>
      <w:r>
        <w:rPr>
          <w:rFonts w:hint="cs"/>
          <w:rtl/>
          <w:lang w:eastAsia="he-IL"/>
        </w:rPr>
        <w:t xml:space="preserve">אני רואה, אדוני </w:t>
      </w:r>
      <w:bookmarkStart w:id="39864" w:name="_ETM_Q109_532952"/>
      <w:bookmarkEnd w:id="39864"/>
      <w:r>
        <w:rPr>
          <w:rFonts w:hint="cs"/>
          <w:rtl/>
          <w:lang w:eastAsia="he-IL"/>
        </w:rPr>
        <w:t xml:space="preserve">היושב-ראש, מליאה בערך כמו עכשיו, ריקה. אני, הרי </w:t>
      </w:r>
      <w:bookmarkStart w:id="39865" w:name="_ETM_Q109_534560"/>
      <w:bookmarkEnd w:id="39865"/>
      <w:r>
        <w:rPr>
          <w:rFonts w:hint="cs"/>
          <w:rtl/>
          <w:lang w:eastAsia="he-IL"/>
        </w:rPr>
        <w:t>בשביל מה רציתי את הדיון הזה? רציתי את הדיון הזה</w:t>
      </w:r>
      <w:bookmarkStart w:id="39866" w:name="_ETM_Q109_541163"/>
      <w:bookmarkEnd w:id="39866"/>
      <w:r>
        <w:rPr>
          <w:rFonts w:hint="cs"/>
          <w:rtl/>
          <w:lang w:eastAsia="he-IL"/>
        </w:rPr>
        <w:t xml:space="preserve"> כדי לכבד את ירושלים. אז איך נכבד את ירושלים בפני </w:t>
      </w:r>
      <w:bookmarkStart w:id="39867" w:name="_ETM_Q109_544807"/>
      <w:bookmarkEnd w:id="39867"/>
      <w:r>
        <w:rPr>
          <w:rFonts w:hint="cs"/>
          <w:rtl/>
          <w:lang w:eastAsia="he-IL"/>
        </w:rPr>
        <w:t>מליאה כל כך ריקה? אז חשבתי ככה בראשי ואמרתי לו</w:t>
      </w:r>
      <w:r w:rsidR="00942E56">
        <w:rPr>
          <w:rFonts w:hint="cs"/>
          <w:rtl/>
          <w:lang w:eastAsia="he-IL"/>
        </w:rPr>
        <w:t>:</w:t>
      </w:r>
      <w:r>
        <w:rPr>
          <w:rFonts w:hint="cs"/>
          <w:rtl/>
          <w:lang w:eastAsia="he-IL"/>
        </w:rPr>
        <w:t xml:space="preserve"> </w:t>
      </w:r>
      <w:bookmarkStart w:id="39868" w:name="_ETM_Q109_550055"/>
      <w:bookmarkEnd w:id="39868"/>
      <w:r>
        <w:rPr>
          <w:rFonts w:hint="cs"/>
          <w:rtl/>
          <w:lang w:eastAsia="he-IL"/>
        </w:rPr>
        <w:t>אני רוצה דיון במליאה. דיון במליאה יש אפשרות לקבוע תוך</w:t>
      </w:r>
      <w:bookmarkStart w:id="39869" w:name="_ETM_Q109_551469"/>
      <w:bookmarkEnd w:id="39869"/>
      <w:r>
        <w:rPr>
          <w:rFonts w:hint="cs"/>
          <w:rtl/>
          <w:lang w:eastAsia="he-IL"/>
        </w:rPr>
        <w:t xml:space="preserve"> שלושה חודשים, כמו שאתה בוודאי מכיר את התקנון היטב. בסדר</w:t>
      </w:r>
      <w:bookmarkStart w:id="39870" w:name="_ETM_Q109_556461"/>
      <w:bookmarkEnd w:id="39870"/>
      <w:r>
        <w:rPr>
          <w:rFonts w:hint="cs"/>
          <w:rtl/>
          <w:lang w:eastAsia="he-IL"/>
        </w:rPr>
        <w:t xml:space="preserve"> גמור. עיסאווי קצת לא כל כך הבין. הוא אמר לי</w:t>
      </w:r>
      <w:r w:rsidR="00942E56">
        <w:rPr>
          <w:rFonts w:hint="cs"/>
          <w:rtl/>
          <w:lang w:eastAsia="he-IL"/>
        </w:rPr>
        <w:t>:</w:t>
      </w:r>
      <w:r>
        <w:rPr>
          <w:rFonts w:hint="cs"/>
          <w:rtl/>
          <w:lang w:eastAsia="he-IL"/>
        </w:rPr>
        <w:t xml:space="preserve"> למה </w:t>
      </w:r>
      <w:bookmarkStart w:id="39871" w:name="_ETM_Q109_561431"/>
      <w:bookmarkEnd w:id="39871"/>
      <w:r>
        <w:rPr>
          <w:rFonts w:hint="cs"/>
          <w:rtl/>
          <w:lang w:eastAsia="he-IL"/>
        </w:rPr>
        <w:t xml:space="preserve">את מתכוונת? תוך כמה זמן את רוצה את הדיון? אמרתי </w:t>
      </w:r>
      <w:bookmarkStart w:id="39872" w:name="_ETM_Q109_562348"/>
      <w:bookmarkEnd w:id="39872"/>
      <w:r>
        <w:rPr>
          <w:rFonts w:hint="cs"/>
          <w:rtl/>
          <w:lang w:eastAsia="he-IL"/>
        </w:rPr>
        <w:t>לו: לא יודעת, בשלוש</w:t>
      </w:r>
      <w:r w:rsidR="00942E56">
        <w:rPr>
          <w:rFonts w:hint="cs"/>
          <w:rtl/>
          <w:lang w:eastAsia="he-IL"/>
        </w:rPr>
        <w:t>ת</w:t>
      </w:r>
      <w:r>
        <w:rPr>
          <w:rFonts w:hint="cs"/>
          <w:rtl/>
          <w:lang w:eastAsia="he-IL"/>
        </w:rPr>
        <w:t xml:space="preserve"> החודשים הקרובים, מתישהו </w:t>
      </w:r>
      <w:bookmarkStart w:id="39873" w:name="_ETM_Q109_565909"/>
      <w:bookmarkEnd w:id="39873"/>
      <w:r>
        <w:rPr>
          <w:rFonts w:hint="cs"/>
          <w:rtl/>
          <w:lang w:eastAsia="he-IL"/>
        </w:rPr>
        <w:t xml:space="preserve">נתכנס ונדבר על הנושא הזה, כדי שיהיה דיון אישי וכל </w:t>
      </w:r>
      <w:bookmarkStart w:id="39874" w:name="_ETM_Q109_571005"/>
      <w:bookmarkEnd w:id="39874"/>
      <w:r>
        <w:rPr>
          <w:rFonts w:hint="cs"/>
          <w:rtl/>
          <w:lang w:eastAsia="he-IL"/>
        </w:rPr>
        <w:t xml:space="preserve">אחד יאמר דברים והדבר הזה יכבד את ירושלים. בסדר </w:t>
      </w:r>
      <w:bookmarkStart w:id="39875" w:name="_ETM_Q109_575015"/>
      <w:bookmarkEnd w:id="39875"/>
      <w:r>
        <w:rPr>
          <w:rFonts w:hint="cs"/>
          <w:rtl/>
          <w:lang w:eastAsia="he-IL"/>
        </w:rPr>
        <w:t>גמור</w:t>
      </w:r>
      <w:r w:rsidR="00942E56">
        <w:rPr>
          <w:rFonts w:hint="cs"/>
          <w:rtl/>
          <w:lang w:eastAsia="he-IL"/>
        </w:rPr>
        <w:t>.</w:t>
      </w:r>
      <w:r>
        <w:rPr>
          <w:rFonts w:hint="cs"/>
          <w:rtl/>
          <w:lang w:eastAsia="he-IL"/>
        </w:rPr>
        <w:t xml:space="preserve"> הוא לא אמר לי לא</w:t>
      </w:r>
      <w:r w:rsidR="00942E56">
        <w:rPr>
          <w:rFonts w:hint="cs"/>
          <w:rtl/>
          <w:lang w:eastAsia="he-IL"/>
        </w:rPr>
        <w:t>,</w:t>
      </w:r>
      <w:r>
        <w:rPr>
          <w:rFonts w:hint="cs"/>
          <w:rtl/>
          <w:lang w:eastAsia="he-IL"/>
        </w:rPr>
        <w:t xml:space="preserve"> הוא לא אמר לי </w:t>
      </w:r>
      <w:bookmarkStart w:id="39876" w:name="_ETM_Q109_577825"/>
      <w:bookmarkEnd w:id="39876"/>
      <w:r>
        <w:rPr>
          <w:rFonts w:hint="cs"/>
          <w:rtl/>
          <w:lang w:eastAsia="he-IL"/>
        </w:rPr>
        <w:t>שזה לא טוב</w:t>
      </w:r>
      <w:r w:rsidR="00942E56">
        <w:rPr>
          <w:rFonts w:hint="cs"/>
          <w:rtl/>
          <w:lang w:eastAsia="he-IL"/>
        </w:rPr>
        <w:t>,</w:t>
      </w:r>
      <w:r>
        <w:rPr>
          <w:rFonts w:hint="cs"/>
          <w:rtl/>
          <w:lang w:eastAsia="he-IL"/>
        </w:rPr>
        <w:t xml:space="preserve"> הוא לא אמר לי כלום</w:t>
      </w:r>
      <w:r w:rsidR="00942E56">
        <w:rPr>
          <w:rFonts w:hint="cs"/>
          <w:rtl/>
          <w:lang w:eastAsia="he-IL"/>
        </w:rPr>
        <w:t>;</w:t>
      </w:r>
      <w:r>
        <w:rPr>
          <w:rFonts w:hint="cs"/>
          <w:rtl/>
          <w:lang w:eastAsia="he-IL"/>
        </w:rPr>
        <w:t xml:space="preserve"> שמע אותי </w:t>
      </w:r>
      <w:bookmarkStart w:id="39877" w:name="_ETM_Q109_580146"/>
      <w:bookmarkEnd w:id="39877"/>
      <w:r>
        <w:rPr>
          <w:rFonts w:hint="cs"/>
          <w:rtl/>
          <w:lang w:eastAsia="he-IL"/>
        </w:rPr>
        <w:t xml:space="preserve">והלך. </w:t>
      </w:r>
    </w:p>
    <w:p w:rsidR="005C5DA9" w:rsidRDefault="005C5DA9" w:rsidP="009A3130">
      <w:pPr>
        <w:rPr>
          <w:rtl/>
          <w:lang w:eastAsia="he-IL"/>
        </w:rPr>
      </w:pPr>
      <w:bookmarkStart w:id="39878" w:name="_ETM_Q109_584113"/>
      <w:bookmarkStart w:id="39879" w:name="_ETM_Q109_584175"/>
      <w:bookmarkStart w:id="39880" w:name="_ETM_Q109_584240"/>
      <w:bookmarkEnd w:id="39878"/>
      <w:bookmarkEnd w:id="39879"/>
      <w:bookmarkEnd w:id="39880"/>
    </w:p>
    <w:p w:rsidR="005C5DA9" w:rsidRDefault="005C5DA9" w:rsidP="00942E56">
      <w:pPr>
        <w:rPr>
          <w:rtl/>
          <w:lang w:eastAsia="he-IL"/>
        </w:rPr>
      </w:pPr>
      <w:bookmarkStart w:id="39881" w:name="_ETM_Q109_584315"/>
      <w:bookmarkEnd w:id="39881"/>
      <w:r>
        <w:rPr>
          <w:rFonts w:hint="cs"/>
          <w:rtl/>
          <w:lang w:eastAsia="he-IL"/>
        </w:rPr>
        <w:t>אני עליתי לדבר, דיברתי מה שדיברתי, אני מקווה ש</w:t>
      </w:r>
      <w:r w:rsidR="00942E56">
        <w:rPr>
          <w:rFonts w:hint="cs"/>
          <w:rtl/>
          <w:lang w:eastAsia="he-IL"/>
        </w:rPr>
        <w:t>אמרתי</w:t>
      </w:r>
      <w:r>
        <w:rPr>
          <w:rFonts w:hint="cs"/>
          <w:rtl/>
          <w:lang w:eastAsia="he-IL"/>
        </w:rPr>
        <w:t xml:space="preserve"> </w:t>
      </w:r>
      <w:bookmarkStart w:id="39882" w:name="_ETM_Q109_585196"/>
      <w:bookmarkEnd w:id="39882"/>
      <w:r>
        <w:rPr>
          <w:rFonts w:hint="cs"/>
          <w:rtl/>
          <w:lang w:eastAsia="he-IL"/>
        </w:rPr>
        <w:t xml:space="preserve">דברים טובים, </w:t>
      </w:r>
      <w:r w:rsidR="00942E56">
        <w:rPr>
          <w:rFonts w:hint="cs"/>
          <w:rtl/>
          <w:lang w:eastAsia="he-IL"/>
        </w:rPr>
        <w:t>ו</w:t>
      </w:r>
      <w:r>
        <w:rPr>
          <w:rFonts w:hint="cs"/>
          <w:rtl/>
          <w:lang w:eastAsia="he-IL"/>
        </w:rPr>
        <w:t>אמרתי מעל הדוכן הזה שמה שאני מבקשת זה</w:t>
      </w:r>
      <w:bookmarkStart w:id="39883" w:name="_ETM_Q109_590269"/>
      <w:bookmarkEnd w:id="39883"/>
      <w:r>
        <w:rPr>
          <w:rFonts w:hint="cs"/>
          <w:rtl/>
          <w:lang w:eastAsia="he-IL"/>
        </w:rPr>
        <w:t xml:space="preserve"> דיון במליאה. אחריי עלה חבר הכנסת פרוש, גם הוא דיבר, </w:t>
      </w:r>
      <w:bookmarkStart w:id="39884" w:name="_ETM_Q109_596685"/>
      <w:bookmarkEnd w:id="39884"/>
      <w:r>
        <w:rPr>
          <w:rFonts w:hint="cs"/>
          <w:rtl/>
          <w:lang w:eastAsia="he-IL"/>
        </w:rPr>
        <w:t xml:space="preserve">והקריא מתוך התפילה והקריא פסוקים, וגם הוא אמר שמבקשים דיון </w:t>
      </w:r>
      <w:bookmarkStart w:id="39885" w:name="_ETM_Q109_599129"/>
      <w:bookmarkEnd w:id="39885"/>
      <w:r>
        <w:rPr>
          <w:rFonts w:hint="cs"/>
          <w:rtl/>
          <w:lang w:eastAsia="he-IL"/>
        </w:rPr>
        <w:t xml:space="preserve">במליאה, למיטב זיכרוני. השר עיסאווי פריג' אפילו לא עלה להשיב. </w:t>
      </w:r>
      <w:bookmarkStart w:id="39886" w:name="_ETM_Q109_606586"/>
      <w:bookmarkEnd w:id="39886"/>
      <w:r>
        <w:rPr>
          <w:rFonts w:hint="cs"/>
          <w:rtl/>
          <w:lang w:eastAsia="he-IL"/>
        </w:rPr>
        <w:t xml:space="preserve">הוא לא עלה להשיב. דרך אגב, היה אמור להגיע השר </w:t>
      </w:r>
      <w:bookmarkStart w:id="39887" w:name="_ETM_Q109_609910"/>
      <w:bookmarkEnd w:id="39887"/>
      <w:r>
        <w:rPr>
          <w:rFonts w:hint="cs"/>
          <w:rtl/>
          <w:lang w:eastAsia="he-IL"/>
        </w:rPr>
        <w:t>מתן כהנא. כנראה שהוא לא יכול היה להגיע</w:t>
      </w:r>
      <w:r w:rsidR="00942E56">
        <w:rPr>
          <w:rFonts w:hint="cs"/>
          <w:rtl/>
          <w:lang w:eastAsia="he-IL"/>
        </w:rPr>
        <w:t>;</w:t>
      </w:r>
      <w:r>
        <w:rPr>
          <w:rFonts w:hint="cs"/>
          <w:rtl/>
          <w:lang w:eastAsia="he-IL"/>
        </w:rPr>
        <w:t xml:space="preserve"> בסדר, אני </w:t>
      </w:r>
      <w:bookmarkStart w:id="39888" w:name="_ETM_Q109_614317"/>
      <w:bookmarkEnd w:id="39888"/>
      <w:r>
        <w:rPr>
          <w:rFonts w:hint="cs"/>
          <w:rtl/>
          <w:lang w:eastAsia="he-IL"/>
        </w:rPr>
        <w:t>לא מתלוננת. היה לי חבל, כי באמת רציתי את המכובדות של האירוע. בסדר.</w:t>
      </w:r>
      <w:bookmarkStart w:id="39889" w:name="_ETM_Q109_623070"/>
      <w:bookmarkEnd w:id="39889"/>
    </w:p>
    <w:p w:rsidR="005C5DA9" w:rsidRDefault="005C5DA9" w:rsidP="009A3130">
      <w:pPr>
        <w:rPr>
          <w:rtl/>
          <w:lang w:eastAsia="he-IL"/>
        </w:rPr>
      </w:pPr>
      <w:bookmarkStart w:id="39890" w:name="_ETM_Q109_623130"/>
      <w:bookmarkEnd w:id="39890"/>
    </w:p>
    <w:p w:rsidR="005C5DA9" w:rsidRDefault="005C5DA9" w:rsidP="009A3130">
      <w:pPr>
        <w:rPr>
          <w:rtl/>
          <w:lang w:eastAsia="he-IL"/>
        </w:rPr>
      </w:pPr>
      <w:r>
        <w:rPr>
          <w:rFonts w:hint="cs"/>
          <w:rtl/>
          <w:lang w:eastAsia="he-IL"/>
        </w:rPr>
        <w:t xml:space="preserve">אז ביקש לדבר חבר הכנסת גלעד קריב, </w:t>
      </w:r>
      <w:bookmarkStart w:id="39891" w:name="_ETM_Q109_626763"/>
      <w:bookmarkEnd w:id="39891"/>
      <w:r>
        <w:rPr>
          <w:rFonts w:hint="cs"/>
          <w:rtl/>
          <w:lang w:eastAsia="he-IL"/>
        </w:rPr>
        <w:t xml:space="preserve">ולא הייתה לו בעצם זכות דיבור, רק מהפינה. זכות דיבור </w:t>
      </w:r>
      <w:bookmarkStart w:id="39892" w:name="_ETM_Q109_628150"/>
      <w:bookmarkEnd w:id="39892"/>
      <w:r>
        <w:rPr>
          <w:rFonts w:hint="cs"/>
          <w:rtl/>
          <w:lang w:eastAsia="he-IL"/>
        </w:rPr>
        <w:t>מהפינה זה רק אם השר משיב. אם השר לא משיב,</w:t>
      </w:r>
      <w:bookmarkStart w:id="39893" w:name="_ETM_Q109_631908"/>
      <w:bookmarkEnd w:id="39893"/>
      <w:r>
        <w:rPr>
          <w:rFonts w:hint="cs"/>
          <w:rtl/>
          <w:lang w:eastAsia="he-IL"/>
        </w:rPr>
        <w:t xml:space="preserve"> אז לא ידעו מה לעשות. הוא רצה לדבר והשר לא </w:t>
      </w:r>
      <w:bookmarkStart w:id="39894" w:name="_ETM_Q109_637573"/>
      <w:bookmarkEnd w:id="39894"/>
      <w:r>
        <w:rPr>
          <w:rFonts w:hint="cs"/>
          <w:rtl/>
          <w:lang w:eastAsia="he-IL"/>
        </w:rPr>
        <w:t xml:space="preserve">השיב, אז השר עלה לשתי דקות לדבר בשביל שגלעד </w:t>
      </w:r>
      <w:bookmarkStart w:id="39895" w:name="_ETM_Q109_641969"/>
      <w:bookmarkEnd w:id="39895"/>
      <w:r>
        <w:rPr>
          <w:rFonts w:hint="cs"/>
          <w:rtl/>
          <w:lang w:eastAsia="he-IL"/>
        </w:rPr>
        <w:t xml:space="preserve">קריב יוכל לדבר. זהו, לא היה משהו אחר, לא היה </w:t>
      </w:r>
      <w:bookmarkStart w:id="39896" w:name="_ETM_Q109_644608"/>
      <w:bookmarkEnd w:id="39896"/>
      <w:r>
        <w:rPr>
          <w:rFonts w:hint="cs"/>
          <w:rtl/>
          <w:lang w:eastAsia="he-IL"/>
        </w:rPr>
        <w:t>שום דבר אחר. אוקיי.</w:t>
      </w:r>
      <w:bookmarkStart w:id="39897" w:name="_ETM_Q109_647904"/>
      <w:bookmarkEnd w:id="39897"/>
    </w:p>
    <w:p w:rsidR="005C5DA9" w:rsidRDefault="005C5DA9" w:rsidP="009A3130">
      <w:pPr>
        <w:rPr>
          <w:rtl/>
          <w:lang w:eastAsia="he-IL"/>
        </w:rPr>
      </w:pPr>
      <w:bookmarkStart w:id="39898" w:name="_ETM_Q109_647939"/>
      <w:bookmarkEnd w:id="39898"/>
    </w:p>
    <w:p w:rsidR="005C5DA9" w:rsidRDefault="005C5DA9" w:rsidP="00942E56">
      <w:pPr>
        <w:rPr>
          <w:rtl/>
          <w:lang w:eastAsia="he-IL"/>
        </w:rPr>
      </w:pPr>
      <w:bookmarkStart w:id="39899" w:name="_ETM_Q109_648064"/>
      <w:bookmarkStart w:id="39900" w:name="_ETM_Q109_648116"/>
      <w:bookmarkEnd w:id="39899"/>
      <w:bookmarkEnd w:id="39900"/>
      <w:r>
        <w:rPr>
          <w:rFonts w:hint="cs"/>
          <w:rtl/>
          <w:lang w:eastAsia="he-IL"/>
        </w:rPr>
        <w:t>אז הוא דיבר מה שדיבר, שתי דקות</w:t>
      </w:r>
      <w:bookmarkStart w:id="39901" w:name="_ETM_Q109_649230"/>
      <w:bookmarkEnd w:id="39901"/>
      <w:r>
        <w:rPr>
          <w:rFonts w:hint="cs"/>
          <w:rtl/>
          <w:lang w:eastAsia="he-IL"/>
        </w:rPr>
        <w:t xml:space="preserve">, וחבר הכנסת קריב דיבר מהפינה, ואני לתומי חשבתי שעכשיו </w:t>
      </w:r>
      <w:bookmarkStart w:id="39902" w:name="_ETM_Q109_652936"/>
      <w:bookmarkEnd w:id="39902"/>
      <w:r>
        <w:rPr>
          <w:rFonts w:hint="cs"/>
          <w:rtl/>
          <w:lang w:eastAsia="he-IL"/>
        </w:rPr>
        <w:t xml:space="preserve">אנחנו נצביע, ובעזרת השם, במועד אחר שהיושב-ראש יקבע יהיה דיון מכובד על ירושלים, על הקשר של העם היהודי לירושלים ולבית </w:t>
      </w:r>
      <w:bookmarkStart w:id="39903" w:name="_ETM_Q109_667172"/>
      <w:bookmarkEnd w:id="39903"/>
      <w:r>
        <w:rPr>
          <w:rFonts w:hint="cs"/>
          <w:rtl/>
          <w:lang w:eastAsia="he-IL"/>
        </w:rPr>
        <w:t xml:space="preserve">המקדש. פתאום אני רואה </w:t>
      </w:r>
      <w:r>
        <w:rPr>
          <w:rFonts w:hint="eastAsia"/>
          <w:rtl/>
          <w:lang w:eastAsia="he-IL"/>
        </w:rPr>
        <w:t>–</w:t>
      </w:r>
      <w:r>
        <w:rPr>
          <w:rFonts w:hint="cs"/>
          <w:rtl/>
          <w:lang w:eastAsia="he-IL"/>
        </w:rPr>
        <w:t xml:space="preserve"> לתדהמתי, אני מוכרחה לומר, אני הייתי</w:t>
      </w:r>
      <w:bookmarkStart w:id="39904" w:name="_ETM_Q109_672813"/>
      <w:bookmarkEnd w:id="39904"/>
      <w:r>
        <w:rPr>
          <w:rFonts w:hint="cs"/>
          <w:rtl/>
          <w:lang w:eastAsia="he-IL"/>
        </w:rPr>
        <w:t xml:space="preserve"> ממש בשוק, לא הבנתי מאיפה זה בא </w:t>
      </w:r>
      <w:r>
        <w:rPr>
          <w:rFonts w:hint="eastAsia"/>
          <w:rtl/>
          <w:lang w:eastAsia="he-IL"/>
        </w:rPr>
        <w:t>–</w:t>
      </w:r>
      <w:r>
        <w:rPr>
          <w:rFonts w:hint="cs"/>
          <w:rtl/>
          <w:lang w:eastAsia="he-IL"/>
        </w:rPr>
        <w:t xml:space="preserve"> פתאום אני רואה </w:t>
      </w:r>
      <w:bookmarkStart w:id="39905" w:name="_ETM_Q109_676609"/>
      <w:bookmarkEnd w:id="39905"/>
      <w:r>
        <w:rPr>
          <w:rFonts w:hint="cs"/>
          <w:rtl/>
          <w:lang w:eastAsia="he-IL"/>
        </w:rPr>
        <w:t xml:space="preserve">שהמליאה מתחילה להתמלא אנשים ומתחילים לגייס ולא הבנתי מה הולך </w:t>
      </w:r>
      <w:bookmarkStart w:id="39906" w:name="_ETM_Q109_681092"/>
      <w:bookmarkEnd w:id="39906"/>
      <w:r>
        <w:rPr>
          <w:rFonts w:hint="cs"/>
          <w:rtl/>
          <w:lang w:eastAsia="he-IL"/>
        </w:rPr>
        <w:t xml:space="preserve">פה. באמת לא הבנתי. אני לא התכוונתי לגייס את אף </w:t>
      </w:r>
      <w:bookmarkStart w:id="39907" w:name="_ETM_Q109_684498"/>
      <w:bookmarkEnd w:id="39907"/>
      <w:r>
        <w:rPr>
          <w:rFonts w:hint="cs"/>
          <w:rtl/>
          <w:lang w:eastAsia="he-IL"/>
        </w:rPr>
        <w:t xml:space="preserve">אחד ולא התכוונתי לייצר מהומה ולא התכוונתי שיעירו אנשים משנתם </w:t>
      </w:r>
      <w:bookmarkStart w:id="39908" w:name="_ETM_Q109_690897"/>
      <w:bookmarkEnd w:id="39908"/>
      <w:r>
        <w:rPr>
          <w:rFonts w:hint="cs"/>
          <w:rtl/>
          <w:lang w:eastAsia="he-IL"/>
        </w:rPr>
        <w:t>בשעה 01:00. לא עלה על דעתי כדבר הזה</w:t>
      </w:r>
      <w:r w:rsidR="00942E56">
        <w:rPr>
          <w:rFonts w:hint="cs"/>
          <w:rtl/>
          <w:lang w:eastAsia="he-IL"/>
        </w:rPr>
        <w:t>.</w:t>
      </w:r>
      <w:r>
        <w:rPr>
          <w:rFonts w:hint="cs"/>
          <w:rtl/>
          <w:lang w:eastAsia="he-IL"/>
        </w:rPr>
        <w:t xml:space="preserve"> לא </w:t>
      </w:r>
      <w:bookmarkStart w:id="39909" w:name="_ETM_Q109_696035"/>
      <w:bookmarkEnd w:id="39909"/>
      <w:r>
        <w:rPr>
          <w:rFonts w:hint="cs"/>
          <w:rtl/>
          <w:lang w:eastAsia="he-IL"/>
        </w:rPr>
        <w:t>חיפשתי איך לחולל מהומה.</w:t>
      </w:r>
      <w:bookmarkStart w:id="39910" w:name="_ETM_Q109_703380"/>
      <w:bookmarkEnd w:id="39910"/>
    </w:p>
    <w:p w:rsidR="005C5DA9" w:rsidRDefault="005C5DA9" w:rsidP="009A3130">
      <w:pPr>
        <w:rPr>
          <w:rtl/>
          <w:lang w:eastAsia="he-IL"/>
        </w:rPr>
      </w:pPr>
      <w:bookmarkStart w:id="39911" w:name="_ETM_Q109_703423"/>
      <w:bookmarkStart w:id="39912" w:name="_ETM_Q109_703556"/>
      <w:bookmarkEnd w:id="39911"/>
      <w:bookmarkEnd w:id="39912"/>
    </w:p>
    <w:p w:rsidR="005C5DA9" w:rsidRDefault="005C5DA9" w:rsidP="00942E56">
      <w:pPr>
        <w:rPr>
          <w:rtl/>
          <w:lang w:eastAsia="he-IL"/>
        </w:rPr>
      </w:pPr>
      <w:bookmarkStart w:id="39913" w:name="_ETM_Q109_703631"/>
      <w:bookmarkEnd w:id="39913"/>
      <w:r>
        <w:rPr>
          <w:rFonts w:hint="cs"/>
          <w:rtl/>
          <w:lang w:eastAsia="he-IL"/>
        </w:rPr>
        <w:t xml:space="preserve">אני אשתדל </w:t>
      </w:r>
      <w:r w:rsidR="00942E56">
        <w:rPr>
          <w:rFonts w:hint="eastAsia"/>
          <w:rtl/>
          <w:lang w:eastAsia="he-IL"/>
        </w:rPr>
        <w:t xml:space="preserve">– </w:t>
      </w:r>
      <w:r>
        <w:rPr>
          <w:rFonts w:hint="cs"/>
          <w:rtl/>
          <w:lang w:eastAsia="he-IL"/>
        </w:rPr>
        <w:t xml:space="preserve">ערב תשעה באב, אני לא </w:t>
      </w:r>
      <w:bookmarkStart w:id="39914" w:name="_ETM_Q109_702120"/>
      <w:bookmarkEnd w:id="39914"/>
      <w:r>
        <w:rPr>
          <w:rFonts w:hint="cs"/>
          <w:rtl/>
          <w:lang w:eastAsia="he-IL"/>
        </w:rPr>
        <w:t xml:space="preserve">רוצה לדבר על אנשים ספציפיים, אבל כל מיני אנשים התחילו </w:t>
      </w:r>
      <w:bookmarkStart w:id="39915" w:name="_ETM_Q109_707867"/>
      <w:bookmarkEnd w:id="39915"/>
      <w:r>
        <w:rPr>
          <w:rFonts w:hint="cs"/>
          <w:rtl/>
          <w:lang w:eastAsia="he-IL"/>
        </w:rPr>
        <w:t xml:space="preserve">להטיח בי האשמות, כאילו שאני עושה איזה דבר בכוונה ואני </w:t>
      </w:r>
      <w:bookmarkStart w:id="39916" w:name="_ETM_Q109_715578"/>
      <w:bookmarkEnd w:id="39916"/>
      <w:r>
        <w:rPr>
          <w:rFonts w:hint="cs"/>
          <w:rtl/>
          <w:lang w:eastAsia="he-IL"/>
        </w:rPr>
        <w:t>פה מעוררת מהומות. אני אומרת לך באמת, אדוני היושב-ראש, אני</w:t>
      </w:r>
      <w:bookmarkStart w:id="39917" w:name="_ETM_Q109_717784"/>
      <w:bookmarkEnd w:id="39917"/>
      <w:r>
        <w:rPr>
          <w:rFonts w:hint="cs"/>
          <w:rtl/>
          <w:lang w:eastAsia="he-IL"/>
        </w:rPr>
        <w:t xml:space="preserve"> לא התכוונתי לעורר שום מהומה. ההפך, ראיתי שהמליאה ריקה </w:t>
      </w:r>
      <w:r w:rsidR="00942E56">
        <w:rPr>
          <w:rFonts w:hint="eastAsia"/>
          <w:rtl/>
          <w:lang w:eastAsia="he-IL"/>
        </w:rPr>
        <w:t xml:space="preserve">– </w:t>
      </w:r>
      <w:r>
        <w:rPr>
          <w:rFonts w:hint="cs"/>
          <w:rtl/>
          <w:lang w:eastAsia="he-IL"/>
        </w:rPr>
        <w:t xml:space="preserve">אמרתי: </w:t>
      </w:r>
      <w:bookmarkStart w:id="39918" w:name="_ETM_Q109_724814"/>
      <w:bookmarkEnd w:id="39918"/>
      <w:r>
        <w:rPr>
          <w:rFonts w:hint="cs"/>
          <w:rtl/>
          <w:lang w:eastAsia="he-IL"/>
        </w:rPr>
        <w:t xml:space="preserve">זה לא מספיק מכובד, נעביר את זה למועד אחר. זה </w:t>
      </w:r>
      <w:bookmarkStart w:id="39919" w:name="_ETM_Q109_727306"/>
      <w:bookmarkEnd w:id="39919"/>
      <w:r>
        <w:rPr>
          <w:rFonts w:hint="cs"/>
          <w:rtl/>
          <w:lang w:eastAsia="he-IL"/>
        </w:rPr>
        <w:t>כל מה שרציתי. לא העליתי בדעתי שהקואליציה תגייס אנשים ותעיר</w:t>
      </w:r>
      <w:bookmarkStart w:id="39920" w:name="_ETM_Q109_735996"/>
      <w:bookmarkEnd w:id="39920"/>
      <w:r>
        <w:rPr>
          <w:rFonts w:hint="cs"/>
          <w:rtl/>
          <w:lang w:eastAsia="he-IL"/>
        </w:rPr>
        <w:t xml:space="preserve"> חברי כנסת משנתם כדי להצביע נגד דיון מליאה </w:t>
      </w:r>
      <w:r>
        <w:rPr>
          <w:rFonts w:hint="eastAsia"/>
          <w:rtl/>
          <w:lang w:eastAsia="he-IL"/>
        </w:rPr>
        <w:t>–</w:t>
      </w:r>
      <w:r>
        <w:rPr>
          <w:rFonts w:hint="cs"/>
          <w:rtl/>
          <w:lang w:eastAsia="he-IL"/>
        </w:rPr>
        <w:t xml:space="preserve"> על מה?</w:t>
      </w:r>
      <w:bookmarkStart w:id="39921" w:name="_ETM_Q109_739029"/>
      <w:bookmarkEnd w:id="39921"/>
      <w:r>
        <w:rPr>
          <w:rFonts w:hint="cs"/>
          <w:rtl/>
          <w:lang w:eastAsia="he-IL"/>
        </w:rPr>
        <w:t xml:space="preserve"> על ירושלים?  </w:t>
      </w:r>
    </w:p>
    <w:p w:rsidR="005C5DA9" w:rsidRDefault="005C5DA9" w:rsidP="009A3130">
      <w:pPr>
        <w:rPr>
          <w:rtl/>
          <w:lang w:eastAsia="he-IL"/>
        </w:rPr>
      </w:pPr>
    </w:p>
    <w:p w:rsidR="00871D5B" w:rsidRDefault="00871D5B" w:rsidP="00942E56">
      <w:pPr>
        <w:rPr>
          <w:rtl/>
          <w:lang w:eastAsia="he-IL"/>
        </w:rPr>
      </w:pPr>
      <w:bookmarkStart w:id="39922" w:name="TOR_Q110"/>
      <w:bookmarkStart w:id="39923" w:name="_ETM_Q110_114878"/>
      <w:bookmarkStart w:id="39924" w:name="_ETM_Q110_114915"/>
      <w:bookmarkStart w:id="39925" w:name="_ETM_Q110_115068"/>
      <w:bookmarkStart w:id="39926" w:name="_ETM_Q110_115098"/>
      <w:bookmarkEnd w:id="39922"/>
      <w:bookmarkEnd w:id="39923"/>
      <w:bookmarkEnd w:id="39924"/>
      <w:bookmarkEnd w:id="39925"/>
      <w:bookmarkEnd w:id="39926"/>
      <w:r>
        <w:rPr>
          <w:rFonts w:hint="cs"/>
          <w:rtl/>
          <w:lang w:eastAsia="he-IL"/>
        </w:rPr>
        <w:t>אני הייתי בשוק. אני אומרת לך את האמת, אדוני היושב-ראש</w:t>
      </w:r>
      <w:r w:rsidR="00B81222">
        <w:rPr>
          <w:rFonts w:hint="cs"/>
          <w:rtl/>
          <w:lang w:eastAsia="he-IL"/>
        </w:rPr>
        <w:t>,</w:t>
      </w:r>
      <w:r>
        <w:rPr>
          <w:rFonts w:hint="cs"/>
          <w:rtl/>
          <w:lang w:eastAsia="he-IL"/>
        </w:rPr>
        <w:t xml:space="preserve"> אני הייתי בשוק מוחלט. כמובן, פתאום התחילו להגיע גם מהאופוזיציה וגם מהקואליציה </w:t>
      </w:r>
      <w:bookmarkStart w:id="39927" w:name="_ETM_Q110_151228"/>
      <w:bookmarkEnd w:id="39927"/>
      <w:r>
        <w:rPr>
          <w:rFonts w:hint="cs"/>
          <w:rtl/>
          <w:lang w:eastAsia="he-IL"/>
        </w:rPr>
        <w:t xml:space="preserve">והתחילו צעקות והתחילה מהומה. על מה ולמה? אני רציתי שאנחנו </w:t>
      </w:r>
      <w:bookmarkStart w:id="39928" w:name="_ETM_Q110_158320"/>
      <w:bookmarkEnd w:id="39928"/>
      <w:r>
        <w:rPr>
          <w:rFonts w:hint="cs"/>
          <w:rtl/>
          <w:lang w:eastAsia="he-IL"/>
        </w:rPr>
        <w:t>נתאחד בדיון על ירושלים. זו הייתה מטרתי</w:t>
      </w:r>
      <w:r w:rsidR="00942E56">
        <w:rPr>
          <w:rFonts w:hint="cs"/>
          <w:rtl/>
          <w:lang w:eastAsia="he-IL"/>
        </w:rPr>
        <w:t>,</w:t>
      </w:r>
      <w:r>
        <w:rPr>
          <w:rFonts w:hint="cs"/>
          <w:rtl/>
          <w:lang w:eastAsia="he-IL"/>
        </w:rPr>
        <w:t xml:space="preserve"> שאנחנו נבוא ונגיד – </w:t>
      </w:r>
      <w:bookmarkStart w:id="39929" w:name="_ETM_Q110_164302"/>
      <w:bookmarkEnd w:id="39929"/>
      <w:r>
        <w:rPr>
          <w:rFonts w:hint="cs"/>
          <w:rtl/>
          <w:lang w:eastAsia="he-IL"/>
        </w:rPr>
        <w:t>כולנו אגב, יכולות להיות לנו דעות שונות</w:t>
      </w:r>
      <w:r w:rsidR="00942E56">
        <w:rPr>
          <w:rFonts w:hint="cs"/>
          <w:rtl/>
          <w:lang w:eastAsia="he-IL"/>
        </w:rPr>
        <w:t>,</w:t>
      </w:r>
      <w:r>
        <w:rPr>
          <w:rFonts w:hint="cs"/>
          <w:rtl/>
          <w:lang w:eastAsia="he-IL"/>
        </w:rPr>
        <w:t xml:space="preserve"> אפילו עד כדי </w:t>
      </w:r>
      <w:bookmarkStart w:id="39930" w:name="_ETM_Q110_169773"/>
      <w:bookmarkEnd w:id="39930"/>
      <w:r>
        <w:rPr>
          <w:rFonts w:hint="cs"/>
          <w:rtl/>
          <w:lang w:eastAsia="he-IL"/>
        </w:rPr>
        <w:t xml:space="preserve">כך שישנם בתוכנו אנשים שחושבים שצריך לחלק את ירושלים. יכול </w:t>
      </w:r>
      <w:bookmarkStart w:id="39931" w:name="_ETM_Q110_174147"/>
      <w:bookmarkEnd w:id="39931"/>
      <w:r>
        <w:rPr>
          <w:rFonts w:hint="cs"/>
          <w:rtl/>
          <w:lang w:eastAsia="he-IL"/>
        </w:rPr>
        <w:t xml:space="preserve">להיות. אבל אין מי שמערער על כך שלעם היהודי יש </w:t>
      </w:r>
      <w:bookmarkStart w:id="39932" w:name="_ETM_Q110_181107"/>
      <w:bookmarkEnd w:id="39932"/>
      <w:r>
        <w:rPr>
          <w:rFonts w:hint="cs"/>
          <w:rtl/>
          <w:lang w:eastAsia="he-IL"/>
        </w:rPr>
        <w:t xml:space="preserve">קשר בל ינותק עם ירושלים. זה כל מה שרציתי </w:t>
      </w:r>
      <w:bookmarkStart w:id="39933" w:name="_ETM_Q110_181987"/>
      <w:bookmarkEnd w:id="39933"/>
      <w:r w:rsidR="00942E56">
        <w:rPr>
          <w:rFonts w:hint="eastAsia"/>
          <w:rtl/>
          <w:lang w:eastAsia="he-IL"/>
        </w:rPr>
        <w:t xml:space="preserve">– </w:t>
      </w:r>
      <w:r>
        <w:rPr>
          <w:rFonts w:hint="cs"/>
          <w:rtl/>
          <w:lang w:eastAsia="he-IL"/>
        </w:rPr>
        <w:t xml:space="preserve">שתהיה אחדות סביב העניין הזה. פתאום מהומה גדולה, וגיוסים, ומעירים </w:t>
      </w:r>
      <w:bookmarkStart w:id="39934" w:name="_ETM_Q110_191043"/>
      <w:bookmarkEnd w:id="39934"/>
      <w:r>
        <w:rPr>
          <w:rFonts w:hint="cs"/>
          <w:rtl/>
          <w:lang w:eastAsia="he-IL"/>
        </w:rPr>
        <w:t xml:space="preserve">אנשים משנתם, ואני רואה אותם מגיעים חצי שפוכים, חצי עייפים. </w:t>
      </w:r>
      <w:bookmarkStart w:id="39935" w:name="_ETM_Q110_194751"/>
      <w:bookmarkStart w:id="39936" w:name="_ETM_Q110_195790"/>
      <w:bookmarkStart w:id="39937" w:name="_ETM_Q110_195904"/>
      <w:bookmarkStart w:id="39938" w:name="_ETM_Q110_196318"/>
      <w:bookmarkStart w:id="39939" w:name="_ETM_Q110_196371"/>
      <w:bookmarkEnd w:id="39935"/>
      <w:bookmarkEnd w:id="39936"/>
      <w:bookmarkEnd w:id="39937"/>
      <w:bookmarkEnd w:id="39938"/>
      <w:bookmarkEnd w:id="39939"/>
      <w:r>
        <w:rPr>
          <w:rFonts w:hint="cs"/>
          <w:rtl/>
          <w:lang w:eastAsia="he-IL"/>
        </w:rPr>
        <w:t>כמובן ישר מאשימים אותי שאני עשיתי. לא התכוונתי לעשות שום</w:t>
      </w:r>
      <w:bookmarkStart w:id="39940" w:name="_ETM_Q110_200482"/>
      <w:bookmarkEnd w:id="39940"/>
      <w:r>
        <w:rPr>
          <w:rFonts w:hint="cs"/>
          <w:rtl/>
          <w:lang w:eastAsia="he-IL"/>
        </w:rPr>
        <w:t xml:space="preserve"> מהומה</w:t>
      </w:r>
      <w:r w:rsidR="00942E56">
        <w:rPr>
          <w:rFonts w:hint="cs"/>
          <w:rtl/>
          <w:lang w:eastAsia="he-IL"/>
        </w:rPr>
        <w:t>,</w:t>
      </w:r>
      <w:r>
        <w:rPr>
          <w:rFonts w:hint="cs"/>
          <w:rtl/>
          <w:lang w:eastAsia="he-IL"/>
        </w:rPr>
        <w:t xml:space="preserve"> אדוני היושב-ראש</w:t>
      </w:r>
      <w:r w:rsidR="00942E56">
        <w:rPr>
          <w:rFonts w:hint="cs"/>
          <w:rtl/>
          <w:lang w:eastAsia="he-IL"/>
        </w:rPr>
        <w:t>.</w:t>
      </w:r>
      <w:r>
        <w:rPr>
          <w:rFonts w:hint="cs"/>
          <w:rtl/>
          <w:lang w:eastAsia="he-IL"/>
        </w:rPr>
        <w:t xml:space="preserve"> אני אומרת לך באמת. </w:t>
      </w:r>
    </w:p>
    <w:p w:rsidR="00871D5B" w:rsidRDefault="00871D5B" w:rsidP="009A3130">
      <w:pPr>
        <w:rPr>
          <w:rtl/>
          <w:lang w:eastAsia="he-IL"/>
        </w:rPr>
      </w:pPr>
    </w:p>
    <w:p w:rsidR="00871D5B" w:rsidRDefault="00871D5B" w:rsidP="00942E56">
      <w:pPr>
        <w:rPr>
          <w:rtl/>
          <w:lang w:eastAsia="he-IL"/>
        </w:rPr>
      </w:pPr>
      <w:r>
        <w:rPr>
          <w:rFonts w:hint="cs"/>
          <w:rtl/>
          <w:lang w:eastAsia="he-IL"/>
        </w:rPr>
        <w:t xml:space="preserve">אז קורא לי </w:t>
      </w:r>
      <w:bookmarkStart w:id="39941" w:name="_ETM_Q110_202516"/>
      <w:bookmarkEnd w:id="39941"/>
      <w:r>
        <w:rPr>
          <w:rFonts w:hint="cs"/>
          <w:rtl/>
          <w:lang w:eastAsia="he-IL"/>
        </w:rPr>
        <w:t>פה מהפינה בחור שלא הכרתי אותו בכלל</w:t>
      </w:r>
      <w:r w:rsidR="00942E56">
        <w:rPr>
          <w:rFonts w:hint="cs"/>
          <w:rtl/>
          <w:lang w:eastAsia="he-IL"/>
        </w:rPr>
        <w:t>,</w:t>
      </w:r>
      <w:r>
        <w:rPr>
          <w:rFonts w:hint="cs"/>
          <w:rtl/>
          <w:lang w:eastAsia="he-IL"/>
        </w:rPr>
        <w:t xml:space="preserve"> וגם לקח לי</w:t>
      </w:r>
      <w:bookmarkStart w:id="39942" w:name="_ETM_Q110_206797"/>
      <w:bookmarkEnd w:id="39942"/>
      <w:r>
        <w:rPr>
          <w:rFonts w:hint="cs"/>
          <w:rtl/>
          <w:lang w:eastAsia="he-IL"/>
        </w:rPr>
        <w:t xml:space="preserve"> זמן להבין שהוא קורא לי כי לא הכרתי אותו ולא</w:t>
      </w:r>
      <w:bookmarkStart w:id="39943" w:name="_ETM_Q110_209011"/>
      <w:bookmarkEnd w:id="39943"/>
      <w:r>
        <w:rPr>
          <w:rFonts w:hint="cs"/>
          <w:rtl/>
          <w:lang w:eastAsia="he-IL"/>
        </w:rPr>
        <w:t xml:space="preserve"> זיהיתי אותו, לא פגשתי אותו מעולם. אחר כך פגשתי אותו, </w:t>
      </w:r>
      <w:bookmarkStart w:id="39944" w:name="_ETM_Q110_212458"/>
      <w:bookmarkEnd w:id="39944"/>
      <w:r>
        <w:rPr>
          <w:rFonts w:hint="cs"/>
          <w:rtl/>
          <w:lang w:eastAsia="he-IL"/>
        </w:rPr>
        <w:t>ישבתי ושוחחתי איתו</w:t>
      </w:r>
      <w:r w:rsidR="00942E56">
        <w:rPr>
          <w:rFonts w:hint="cs"/>
          <w:rtl/>
          <w:lang w:eastAsia="he-IL"/>
        </w:rPr>
        <w:t>;</w:t>
      </w:r>
      <w:r>
        <w:rPr>
          <w:rFonts w:hint="cs"/>
          <w:rtl/>
          <w:lang w:eastAsia="he-IL"/>
        </w:rPr>
        <w:t xml:space="preserve"> בחור מקסים, הוא אחד העוזרים שלך. הוא </w:t>
      </w:r>
      <w:bookmarkStart w:id="39945" w:name="_ETM_Q110_217727"/>
      <w:bookmarkEnd w:id="39945"/>
      <w:r>
        <w:rPr>
          <w:rFonts w:hint="cs"/>
          <w:rtl/>
          <w:lang w:eastAsia="he-IL"/>
        </w:rPr>
        <w:t xml:space="preserve">סיפר לי איך הוא דיבר איתך ואיך אתה הסכמת, ואמר </w:t>
      </w:r>
      <w:bookmarkStart w:id="39946" w:name="_ETM_Q110_222710"/>
      <w:bookmarkEnd w:id="39946"/>
      <w:r>
        <w:rPr>
          <w:rFonts w:hint="cs"/>
          <w:rtl/>
          <w:lang w:eastAsia="he-IL"/>
        </w:rPr>
        <w:t xml:space="preserve">לי שהוא נפגע מהמהומה. אמרתי לו: אבל גם </w:t>
      </w:r>
      <w:bookmarkStart w:id="39947" w:name="_ETM_Q110_226082"/>
      <w:bookmarkEnd w:id="39947"/>
      <w:r>
        <w:rPr>
          <w:rFonts w:hint="cs"/>
          <w:rtl/>
          <w:lang w:eastAsia="he-IL"/>
        </w:rPr>
        <w:t>אני לא מבינה איך הגיעה המהומה. באמת שאני לא מבינה</w:t>
      </w:r>
      <w:bookmarkStart w:id="39948" w:name="_ETM_Q110_230098"/>
      <w:bookmarkEnd w:id="39948"/>
      <w:r w:rsidR="00942E56">
        <w:rPr>
          <w:rFonts w:hint="cs"/>
          <w:rtl/>
          <w:lang w:eastAsia="he-IL"/>
        </w:rPr>
        <w:t>,</w:t>
      </w:r>
      <w:r>
        <w:rPr>
          <w:rFonts w:hint="cs"/>
          <w:rtl/>
          <w:lang w:eastAsia="he-IL"/>
        </w:rPr>
        <w:t xml:space="preserve"> כי לא הייתה לי כל כוונה לחולל מהומה. כמובן הודיתי</w:t>
      </w:r>
      <w:bookmarkStart w:id="39949" w:name="_ETM_Q110_230619"/>
      <w:bookmarkEnd w:id="39949"/>
      <w:r>
        <w:rPr>
          <w:rFonts w:hint="cs"/>
          <w:rtl/>
          <w:lang w:eastAsia="he-IL"/>
        </w:rPr>
        <w:t xml:space="preserve"> לו וכמובן התנצלתי בפניו אם הוא נפגע. באמת בחור נהדר </w:t>
      </w:r>
      <w:bookmarkStart w:id="39950" w:name="_ETM_Q110_236008"/>
      <w:bookmarkEnd w:id="39950"/>
      <w:r>
        <w:rPr>
          <w:rFonts w:hint="cs"/>
          <w:rtl/>
          <w:lang w:eastAsia="he-IL"/>
        </w:rPr>
        <w:t>יש לך.</w:t>
      </w:r>
      <w:bookmarkStart w:id="39951" w:name="_ETM_Q110_239923"/>
      <w:bookmarkEnd w:id="39951"/>
    </w:p>
    <w:p w:rsidR="00871D5B" w:rsidRDefault="00871D5B" w:rsidP="009A3130">
      <w:pPr>
        <w:rPr>
          <w:rtl/>
          <w:lang w:eastAsia="he-IL"/>
        </w:rPr>
      </w:pPr>
      <w:bookmarkStart w:id="39952" w:name="_ETM_Q110_239991"/>
      <w:bookmarkEnd w:id="39952"/>
      <w:r>
        <w:rPr>
          <w:rFonts w:hint="cs"/>
          <w:rtl/>
          <w:lang w:eastAsia="he-IL"/>
        </w:rPr>
        <w:t xml:space="preserve">  </w:t>
      </w:r>
    </w:p>
    <w:p w:rsidR="00871D5B" w:rsidRDefault="00871D5B" w:rsidP="009A3130">
      <w:pPr>
        <w:pStyle w:val="af9"/>
        <w:rPr>
          <w:rtl/>
        </w:rPr>
      </w:pPr>
      <w:r w:rsidRPr="00315D18">
        <w:rPr>
          <w:rStyle w:val="TagStyle"/>
          <w:rtl/>
        </w:rPr>
        <w:t xml:space="preserve"> &lt;&lt; יור &gt;&gt;</w:t>
      </w:r>
      <w:r w:rsidRPr="003F0552">
        <w:rPr>
          <w:rStyle w:val="TagStyle"/>
          <w:rtl/>
        </w:rPr>
        <w:t xml:space="preserve"> </w:t>
      </w:r>
      <w:r>
        <w:rPr>
          <w:rtl/>
        </w:rPr>
        <w:t>היו"ר מיקי לוי:</w:t>
      </w:r>
      <w:r w:rsidRPr="003F0552">
        <w:rPr>
          <w:rStyle w:val="TagStyle"/>
          <w:rtl/>
        </w:rPr>
        <w:t xml:space="preserve"> </w:t>
      </w:r>
      <w:r w:rsidRPr="00315D18">
        <w:rPr>
          <w:rStyle w:val="TagStyle"/>
          <w:rtl/>
        </w:rPr>
        <w:t>&lt;&lt; יור &gt;&gt;</w:t>
      </w:r>
      <w:r>
        <w:rPr>
          <w:rtl/>
        </w:rPr>
        <w:t xml:space="preserve">   </w:t>
      </w:r>
    </w:p>
    <w:p w:rsidR="00871D5B" w:rsidRDefault="00871D5B" w:rsidP="00FE191E">
      <w:pPr>
        <w:rPr>
          <w:rtl/>
          <w:lang w:eastAsia="he-IL"/>
        </w:rPr>
      </w:pPr>
    </w:p>
    <w:p w:rsidR="00871D5B" w:rsidRDefault="00871D5B" w:rsidP="00942E56">
      <w:pPr>
        <w:rPr>
          <w:rtl/>
          <w:lang w:eastAsia="he-IL"/>
        </w:rPr>
      </w:pPr>
      <w:r>
        <w:rPr>
          <w:rFonts w:hint="cs"/>
          <w:rtl/>
          <w:lang w:eastAsia="he-IL"/>
        </w:rPr>
        <w:t>בהצעות לסדר</w:t>
      </w:r>
      <w:r w:rsidR="00942E56">
        <w:rPr>
          <w:rFonts w:hint="cs"/>
          <w:rtl/>
          <w:lang w:eastAsia="he-IL"/>
        </w:rPr>
        <w:t>-היום</w:t>
      </w:r>
      <w:r>
        <w:rPr>
          <w:rFonts w:hint="cs"/>
          <w:rtl/>
          <w:lang w:eastAsia="he-IL"/>
        </w:rPr>
        <w:t xml:space="preserve"> לא אוהבים. רוצים לפה – תלך לפה</w:t>
      </w:r>
      <w:r w:rsidR="00942E56">
        <w:rPr>
          <w:rFonts w:hint="cs"/>
          <w:rtl/>
          <w:lang w:eastAsia="he-IL"/>
        </w:rPr>
        <w:t>;</w:t>
      </w:r>
      <w:r>
        <w:rPr>
          <w:rFonts w:hint="cs"/>
          <w:rtl/>
          <w:lang w:eastAsia="he-IL"/>
        </w:rPr>
        <w:t xml:space="preserve"> רוצים לשם </w:t>
      </w:r>
      <w:r>
        <w:rPr>
          <w:rFonts w:hint="eastAsia"/>
          <w:rtl/>
          <w:lang w:eastAsia="he-IL"/>
        </w:rPr>
        <w:t>–</w:t>
      </w:r>
      <w:r>
        <w:rPr>
          <w:rFonts w:hint="cs"/>
          <w:rtl/>
          <w:lang w:eastAsia="he-IL"/>
        </w:rPr>
        <w:t xml:space="preserve"> תלך לשם. </w:t>
      </w:r>
    </w:p>
    <w:p w:rsidR="00871D5B" w:rsidRDefault="00871D5B" w:rsidP="009A3130">
      <w:pPr>
        <w:rPr>
          <w:rtl/>
          <w:lang w:eastAsia="he-IL"/>
        </w:rPr>
      </w:pPr>
    </w:p>
    <w:p w:rsidR="00871D5B" w:rsidRDefault="00871D5B" w:rsidP="009A3130">
      <w:pPr>
        <w:pStyle w:val="-"/>
        <w:rPr>
          <w:rtl/>
        </w:rPr>
      </w:pPr>
      <w:bookmarkStart w:id="39953" w:name="ET_speakercontinue_5093_4"/>
      <w:r w:rsidRPr="00315D18">
        <w:rPr>
          <w:rStyle w:val="TagStyle"/>
          <w:rtl/>
        </w:rPr>
        <w:t xml:space="preserve"> &lt;&lt; דובר_המשך &gt;&gt;</w:t>
      </w:r>
      <w:r w:rsidRPr="003F0552">
        <w:rPr>
          <w:rStyle w:val="TagStyle"/>
          <w:rtl/>
        </w:rPr>
        <w:t xml:space="preserve"> </w:t>
      </w:r>
      <w:r>
        <w:rPr>
          <w:rtl/>
        </w:rPr>
        <w:t>אורית מלכה סטרוק (הציונות הדתית):</w:t>
      </w:r>
      <w:r w:rsidRPr="003F0552">
        <w:rPr>
          <w:rStyle w:val="TagStyle"/>
          <w:rtl/>
        </w:rPr>
        <w:t xml:space="preserve"> </w:t>
      </w:r>
      <w:r w:rsidRPr="00315D18">
        <w:rPr>
          <w:rStyle w:val="TagStyle"/>
          <w:rtl/>
        </w:rPr>
        <w:t>&lt;&lt; דובר_המשך &gt;&gt;</w:t>
      </w:r>
      <w:r>
        <w:rPr>
          <w:rtl/>
        </w:rPr>
        <w:t xml:space="preserve">   </w:t>
      </w:r>
      <w:bookmarkEnd w:id="39953"/>
    </w:p>
    <w:p w:rsidR="00871D5B" w:rsidRDefault="00871D5B" w:rsidP="00FE191E">
      <w:pPr>
        <w:rPr>
          <w:rtl/>
          <w:lang w:eastAsia="he-IL"/>
        </w:rPr>
      </w:pPr>
    </w:p>
    <w:p w:rsidR="00871D5B" w:rsidRDefault="00871D5B" w:rsidP="009A3130">
      <w:pPr>
        <w:rPr>
          <w:rtl/>
          <w:lang w:eastAsia="he-IL"/>
        </w:rPr>
      </w:pPr>
      <w:r>
        <w:rPr>
          <w:rFonts w:hint="cs"/>
          <w:rtl/>
          <w:lang w:eastAsia="he-IL"/>
        </w:rPr>
        <w:t xml:space="preserve">אבל </w:t>
      </w:r>
      <w:bookmarkStart w:id="39954" w:name="_ETM_Q110_246215"/>
      <w:bookmarkEnd w:id="39954"/>
      <w:r>
        <w:rPr>
          <w:rFonts w:hint="cs"/>
          <w:rtl/>
          <w:lang w:eastAsia="he-IL"/>
        </w:rPr>
        <w:t xml:space="preserve">תראה מה קרה: עלה </w:t>
      </w:r>
      <w:bookmarkStart w:id="39955" w:name="_ETM_Q110_242997"/>
      <w:bookmarkEnd w:id="39955"/>
      <w:r>
        <w:rPr>
          <w:rFonts w:hint="cs"/>
          <w:rtl/>
          <w:lang w:eastAsia="he-IL"/>
        </w:rPr>
        <w:t xml:space="preserve">לבמה השר עיסאווי פריג' </w:t>
      </w:r>
      <w:r w:rsidR="00F70AA4">
        <w:rPr>
          <w:rFonts w:hint="cs"/>
          <w:rtl/>
          <w:lang w:eastAsia="he-IL"/>
        </w:rPr>
        <w:t>– – –</w:t>
      </w:r>
      <w:r>
        <w:rPr>
          <w:rFonts w:hint="cs"/>
          <w:rtl/>
          <w:lang w:eastAsia="he-IL"/>
        </w:rPr>
        <w:t xml:space="preserve">  </w:t>
      </w:r>
    </w:p>
    <w:p w:rsidR="00871D5B" w:rsidRDefault="00871D5B" w:rsidP="009A3130">
      <w:pPr>
        <w:rPr>
          <w:rtl/>
          <w:lang w:eastAsia="he-IL"/>
        </w:rPr>
      </w:pPr>
    </w:p>
    <w:p w:rsidR="00871D5B" w:rsidRDefault="00871D5B" w:rsidP="009A3130">
      <w:pPr>
        <w:pStyle w:val="af9"/>
        <w:rPr>
          <w:rtl/>
        </w:rPr>
      </w:pPr>
      <w:r w:rsidRPr="00315D18">
        <w:rPr>
          <w:rStyle w:val="TagStyle"/>
          <w:rtl/>
        </w:rPr>
        <w:t xml:space="preserve"> &lt;&lt; יור &gt;&gt;</w:t>
      </w:r>
      <w:r w:rsidRPr="003F0552">
        <w:rPr>
          <w:rStyle w:val="TagStyle"/>
          <w:rtl/>
        </w:rPr>
        <w:t xml:space="preserve"> </w:t>
      </w:r>
      <w:r>
        <w:rPr>
          <w:rtl/>
        </w:rPr>
        <w:t>היו"ר מיקי לוי:</w:t>
      </w:r>
      <w:r w:rsidRPr="003F0552">
        <w:rPr>
          <w:rStyle w:val="TagStyle"/>
          <w:rtl/>
        </w:rPr>
        <w:t xml:space="preserve"> </w:t>
      </w:r>
      <w:r w:rsidRPr="00315D18">
        <w:rPr>
          <w:rStyle w:val="TagStyle"/>
          <w:rtl/>
        </w:rPr>
        <w:t>&lt;&lt; יור &gt;&gt;</w:t>
      </w:r>
      <w:r>
        <w:rPr>
          <w:rtl/>
        </w:rPr>
        <w:t xml:space="preserve">   </w:t>
      </w:r>
    </w:p>
    <w:p w:rsidR="00871D5B" w:rsidRDefault="00871D5B" w:rsidP="00FE191E">
      <w:pPr>
        <w:rPr>
          <w:rtl/>
          <w:lang w:eastAsia="he-IL"/>
        </w:rPr>
      </w:pPr>
    </w:p>
    <w:p w:rsidR="00871D5B" w:rsidRDefault="00871D5B" w:rsidP="009A3130">
      <w:pPr>
        <w:rPr>
          <w:rtl/>
          <w:lang w:eastAsia="he-IL"/>
        </w:rPr>
      </w:pPr>
      <w:r>
        <w:rPr>
          <w:rFonts w:hint="cs"/>
          <w:rtl/>
          <w:lang w:eastAsia="he-IL"/>
        </w:rPr>
        <w:t xml:space="preserve">זה גם לא היה קורה בהצבעה, אם הקואליציה הייתה מפסידה. אז </w:t>
      </w:r>
      <w:bookmarkStart w:id="39956" w:name="_ETM_Q110_248607"/>
      <w:bookmarkEnd w:id="39956"/>
      <w:r>
        <w:rPr>
          <w:rFonts w:hint="cs"/>
          <w:rtl/>
          <w:lang w:eastAsia="he-IL"/>
        </w:rPr>
        <w:t xml:space="preserve">מה? </w:t>
      </w:r>
    </w:p>
    <w:p w:rsidR="00871D5B" w:rsidRDefault="00871D5B" w:rsidP="009A3130">
      <w:pPr>
        <w:rPr>
          <w:rtl/>
          <w:lang w:eastAsia="he-IL"/>
        </w:rPr>
      </w:pPr>
    </w:p>
    <w:p w:rsidR="00871D5B" w:rsidRDefault="00871D5B" w:rsidP="009A3130">
      <w:pPr>
        <w:pStyle w:val="-"/>
        <w:rPr>
          <w:rtl/>
        </w:rPr>
      </w:pPr>
      <w:bookmarkStart w:id="39957" w:name="ET_speakercontinue_5093_6"/>
      <w:r w:rsidRPr="00315D18">
        <w:rPr>
          <w:rStyle w:val="TagStyle"/>
          <w:rtl/>
        </w:rPr>
        <w:t xml:space="preserve"> &lt;&lt; דובר_המשך &gt;&gt;</w:t>
      </w:r>
      <w:r w:rsidRPr="003F0552">
        <w:rPr>
          <w:rStyle w:val="TagStyle"/>
          <w:rtl/>
        </w:rPr>
        <w:t xml:space="preserve"> </w:t>
      </w:r>
      <w:r>
        <w:rPr>
          <w:rtl/>
        </w:rPr>
        <w:t>אורית מלכה סטרוק (הציונות הדתית):</w:t>
      </w:r>
      <w:r w:rsidRPr="003F0552">
        <w:rPr>
          <w:rStyle w:val="TagStyle"/>
          <w:rtl/>
        </w:rPr>
        <w:t xml:space="preserve"> </w:t>
      </w:r>
      <w:r w:rsidRPr="00315D18">
        <w:rPr>
          <w:rStyle w:val="TagStyle"/>
          <w:rtl/>
        </w:rPr>
        <w:t>&lt;&lt; דובר_המשך &gt;&gt;</w:t>
      </w:r>
      <w:r>
        <w:rPr>
          <w:rtl/>
        </w:rPr>
        <w:t xml:space="preserve">   </w:t>
      </w:r>
      <w:bookmarkEnd w:id="39957"/>
    </w:p>
    <w:p w:rsidR="00871D5B" w:rsidRDefault="00871D5B" w:rsidP="00FE191E">
      <w:pPr>
        <w:rPr>
          <w:rtl/>
          <w:lang w:eastAsia="he-IL"/>
        </w:rPr>
      </w:pPr>
    </w:p>
    <w:p w:rsidR="00871D5B" w:rsidRDefault="00871D5B" w:rsidP="00942E56">
      <w:pPr>
        <w:rPr>
          <w:rtl/>
          <w:lang w:eastAsia="he-IL"/>
        </w:rPr>
      </w:pPr>
      <w:r>
        <w:rPr>
          <w:rFonts w:hint="cs"/>
          <w:rtl/>
          <w:lang w:eastAsia="he-IL"/>
        </w:rPr>
        <w:t>אז מה? עולה על הבמה השר עיסאווי פריג' – שדרך אגב, הוא אחד האנשים שאני הכי מחבבת</w:t>
      </w:r>
      <w:bookmarkStart w:id="39958" w:name="_ETM_Q110_258857"/>
      <w:bookmarkEnd w:id="39958"/>
      <w:r>
        <w:rPr>
          <w:rFonts w:hint="cs"/>
          <w:rtl/>
          <w:lang w:eastAsia="he-IL"/>
        </w:rPr>
        <w:t xml:space="preserve"> בבניין הזה. אדם נעים</w:t>
      </w:r>
      <w:r w:rsidR="00942E56">
        <w:rPr>
          <w:rFonts w:hint="cs"/>
          <w:rtl/>
          <w:lang w:eastAsia="he-IL"/>
        </w:rPr>
        <w:t>.</w:t>
      </w:r>
      <w:r>
        <w:rPr>
          <w:rFonts w:hint="cs"/>
          <w:rtl/>
          <w:lang w:eastAsia="he-IL"/>
        </w:rPr>
        <w:t xml:space="preserve"> כולנו מכירים אותו </w:t>
      </w:r>
      <w:r w:rsidR="00942E56">
        <w:rPr>
          <w:rFonts w:hint="eastAsia"/>
          <w:rtl/>
          <w:lang w:eastAsia="he-IL"/>
        </w:rPr>
        <w:t xml:space="preserve">– </w:t>
      </w:r>
      <w:r>
        <w:rPr>
          <w:rFonts w:hint="cs"/>
          <w:rtl/>
          <w:lang w:eastAsia="he-IL"/>
        </w:rPr>
        <w:t xml:space="preserve">הוא אדם נעים </w:t>
      </w:r>
      <w:bookmarkStart w:id="39959" w:name="_ETM_Q110_261972"/>
      <w:bookmarkEnd w:id="39959"/>
      <w:r>
        <w:rPr>
          <w:rFonts w:hint="cs"/>
          <w:rtl/>
          <w:lang w:eastAsia="he-IL"/>
        </w:rPr>
        <w:t>מאוד. הוא לא יודע מה להגיד. אמרו לו לסחוב זמן</w:t>
      </w:r>
      <w:bookmarkStart w:id="39960" w:name="_ETM_Q110_266170"/>
      <w:bookmarkEnd w:id="39960"/>
      <w:r>
        <w:rPr>
          <w:rFonts w:hint="cs"/>
          <w:rtl/>
          <w:lang w:eastAsia="he-IL"/>
        </w:rPr>
        <w:t xml:space="preserve"> </w:t>
      </w:r>
      <w:r w:rsidR="00942E56">
        <w:rPr>
          <w:rFonts w:hint="eastAsia"/>
          <w:rtl/>
          <w:lang w:eastAsia="he-IL"/>
        </w:rPr>
        <w:t xml:space="preserve">– </w:t>
      </w:r>
      <w:r>
        <w:rPr>
          <w:rFonts w:hint="cs"/>
          <w:rtl/>
          <w:lang w:eastAsia="he-IL"/>
        </w:rPr>
        <w:t xml:space="preserve">בשביל מה לסחוב זמן? בשביל איזשהו גיוס שאף אחד לא </w:t>
      </w:r>
      <w:bookmarkStart w:id="39961" w:name="_ETM_Q110_268824"/>
      <w:bookmarkEnd w:id="39961"/>
      <w:r>
        <w:rPr>
          <w:rFonts w:hint="cs"/>
          <w:rtl/>
          <w:lang w:eastAsia="he-IL"/>
        </w:rPr>
        <w:t xml:space="preserve">מבין בשביל מה הוא קורה. אז הוא מתחיל לשאול אותי </w:t>
      </w:r>
      <w:bookmarkStart w:id="39962" w:name="_ETM_Q110_272666"/>
      <w:bookmarkEnd w:id="39962"/>
      <w:r>
        <w:rPr>
          <w:rFonts w:hint="cs"/>
          <w:rtl/>
          <w:lang w:eastAsia="he-IL"/>
        </w:rPr>
        <w:t xml:space="preserve">שמונה פעמים אם אני באמת רוצה דיון במליאה. אני מתחילה </w:t>
      </w:r>
      <w:bookmarkStart w:id="39963" w:name="_ETM_Q110_277198"/>
      <w:bookmarkEnd w:id="39963"/>
      <w:r>
        <w:rPr>
          <w:rFonts w:hint="cs"/>
          <w:rtl/>
          <w:lang w:eastAsia="he-IL"/>
        </w:rPr>
        <w:t xml:space="preserve">להבין שלא רוצים דיון במליאה, והוא אומר לי: תעשי </w:t>
      </w:r>
      <w:bookmarkStart w:id="39964" w:name="_ETM_Q110_276651"/>
      <w:bookmarkEnd w:id="39964"/>
      <w:r>
        <w:rPr>
          <w:rFonts w:hint="cs"/>
          <w:rtl/>
          <w:lang w:eastAsia="he-IL"/>
        </w:rPr>
        <w:t>דיון בוועדה, אז אני מנסה להגיד לו שבסדר, מבחינתי בסדר,</w:t>
      </w:r>
      <w:bookmarkStart w:id="39965" w:name="_ETM_Q110_284918"/>
      <w:bookmarkEnd w:id="39965"/>
      <w:r>
        <w:rPr>
          <w:rFonts w:hint="cs"/>
          <w:rtl/>
          <w:lang w:eastAsia="he-IL"/>
        </w:rPr>
        <w:t xml:space="preserve"> נעשה דיון בוועדה</w:t>
      </w:r>
      <w:r w:rsidR="00942E56">
        <w:rPr>
          <w:rFonts w:hint="cs"/>
          <w:rtl/>
          <w:lang w:eastAsia="he-IL"/>
        </w:rPr>
        <w:t>,</w:t>
      </w:r>
      <w:r>
        <w:rPr>
          <w:rFonts w:hint="cs"/>
          <w:rtl/>
          <w:lang w:eastAsia="he-IL"/>
        </w:rPr>
        <w:t xml:space="preserve"> אבל לא שומעים אותי</w:t>
      </w:r>
      <w:r w:rsidR="00942E56">
        <w:rPr>
          <w:rFonts w:hint="cs"/>
          <w:rtl/>
          <w:lang w:eastAsia="he-IL"/>
        </w:rPr>
        <w:t>,</w:t>
      </w:r>
      <w:r>
        <w:rPr>
          <w:rFonts w:hint="cs"/>
          <w:rtl/>
          <w:lang w:eastAsia="he-IL"/>
        </w:rPr>
        <w:t xml:space="preserve"> כי אני </w:t>
      </w:r>
      <w:bookmarkStart w:id="39966" w:name="_ETM_Q110_284800"/>
      <w:bookmarkEnd w:id="39966"/>
      <w:r>
        <w:rPr>
          <w:rFonts w:hint="cs"/>
          <w:rtl/>
          <w:lang w:eastAsia="he-IL"/>
        </w:rPr>
        <w:t>הרי לא יודעת לצעוק, והם כולם צועקים, צועקים. והוא מנסה למשוך זמן, לא יודעת בשביל מה. לא יודעת בשביל מה. זה נהיה פשוט חצי</w:t>
      </w:r>
      <w:bookmarkStart w:id="39967" w:name="_ETM_Q110_296344"/>
      <w:bookmarkEnd w:id="39967"/>
      <w:r>
        <w:rPr>
          <w:rFonts w:hint="cs"/>
          <w:rtl/>
          <w:lang w:eastAsia="he-IL"/>
        </w:rPr>
        <w:t xml:space="preserve"> קרקס, סליחה שאני אומרת. אבל ממש לא לזה התכוונתי. אחרי </w:t>
      </w:r>
      <w:bookmarkStart w:id="39968" w:name="_ETM_Q110_303042"/>
      <w:bookmarkEnd w:id="39968"/>
      <w:r>
        <w:rPr>
          <w:rFonts w:hint="cs"/>
          <w:rtl/>
          <w:lang w:eastAsia="he-IL"/>
        </w:rPr>
        <w:t xml:space="preserve">כל זה עוד מאשימים אותי. ואני רציתי לבוא ולהגיד: אוקיי, </w:t>
      </w:r>
      <w:bookmarkStart w:id="39969" w:name="_ETM_Q110_304266"/>
      <w:bookmarkEnd w:id="39969"/>
      <w:r>
        <w:rPr>
          <w:rFonts w:hint="cs"/>
          <w:rtl/>
          <w:lang w:eastAsia="he-IL"/>
        </w:rPr>
        <w:t xml:space="preserve">אתה כל כך רוצה דיון בוועדה </w:t>
      </w:r>
      <w:r w:rsidR="00942E56">
        <w:rPr>
          <w:rFonts w:hint="eastAsia"/>
          <w:rtl/>
          <w:lang w:eastAsia="he-IL"/>
        </w:rPr>
        <w:t xml:space="preserve">– </w:t>
      </w:r>
      <w:r>
        <w:rPr>
          <w:rFonts w:hint="cs"/>
          <w:rtl/>
          <w:lang w:eastAsia="he-IL"/>
        </w:rPr>
        <w:t xml:space="preserve">בוא נעשה דיון בוועדה </w:t>
      </w:r>
      <w:bookmarkStart w:id="39970" w:name="_ETM_Q110_310795"/>
      <w:bookmarkEnd w:id="39970"/>
      <w:r>
        <w:rPr>
          <w:rFonts w:hint="cs"/>
          <w:rtl/>
          <w:lang w:eastAsia="he-IL"/>
        </w:rPr>
        <w:t>והוועדה תחליט. אולי תחליט בכלל ועדת הכנסת שמן</w:t>
      </w:r>
      <w:bookmarkStart w:id="39971" w:name="_ETM_Q110_316550"/>
      <w:bookmarkEnd w:id="39971"/>
      <w:r>
        <w:rPr>
          <w:rFonts w:hint="cs"/>
          <w:rtl/>
          <w:lang w:eastAsia="he-IL"/>
        </w:rPr>
        <w:t xml:space="preserve"> הראוי שבכלל פעם בשנה הכנסת – דרך אגב, זה דבר </w:t>
      </w:r>
      <w:bookmarkStart w:id="39972" w:name="_ETM_Q110_319202"/>
      <w:bookmarkEnd w:id="39972"/>
      <w:r>
        <w:rPr>
          <w:rFonts w:hint="cs"/>
          <w:rtl/>
          <w:lang w:eastAsia="he-IL"/>
        </w:rPr>
        <w:t xml:space="preserve">שעוד אפשר להחליט אותו. גם אתה כיושב-ראש יכול לייסד את </w:t>
      </w:r>
      <w:bookmarkStart w:id="39973" w:name="_ETM_Q110_323807"/>
      <w:bookmarkEnd w:id="39973"/>
      <w:r>
        <w:rPr>
          <w:rFonts w:hint="cs"/>
          <w:rtl/>
          <w:lang w:eastAsia="he-IL"/>
        </w:rPr>
        <w:t xml:space="preserve">זה, שכמו שיש יום ז'בוטינסקי ויום כל מיני דברים, אז </w:t>
      </w:r>
      <w:bookmarkStart w:id="39974" w:name="_ETM_Q110_327022"/>
      <w:bookmarkEnd w:id="39974"/>
      <w:r>
        <w:rPr>
          <w:rFonts w:hint="cs"/>
          <w:rtl/>
          <w:lang w:eastAsia="he-IL"/>
        </w:rPr>
        <w:t xml:space="preserve">יהיה יום שהכנסת תציין את הדבר הזה. יכול להיות שזה – סתם, </w:t>
      </w:r>
      <w:bookmarkStart w:id="39975" w:name="_ETM_Q110_331590"/>
      <w:bookmarkEnd w:id="39975"/>
      <w:r>
        <w:rPr>
          <w:rFonts w:hint="cs"/>
          <w:rtl/>
          <w:lang w:eastAsia="he-IL"/>
        </w:rPr>
        <w:t>אני אומרת, ככה</w:t>
      </w:r>
      <w:r w:rsidR="00942E56">
        <w:rPr>
          <w:rFonts w:hint="cs"/>
          <w:rtl/>
          <w:lang w:eastAsia="he-IL"/>
        </w:rPr>
        <w:t>,</w:t>
      </w:r>
      <w:r>
        <w:rPr>
          <w:rFonts w:hint="cs"/>
          <w:rtl/>
          <w:lang w:eastAsia="he-IL"/>
        </w:rPr>
        <w:t xml:space="preserve"> בסוף זה כן נושא שאנחנו צריכים להיות מאוחדים </w:t>
      </w:r>
      <w:bookmarkStart w:id="39976" w:name="_ETM_Q110_336865"/>
      <w:bookmarkEnd w:id="39976"/>
      <w:r>
        <w:rPr>
          <w:rFonts w:hint="cs"/>
          <w:rtl/>
          <w:lang w:eastAsia="he-IL"/>
        </w:rPr>
        <w:t>בו ולא לריב סביבו.</w:t>
      </w:r>
      <w:bookmarkStart w:id="39977" w:name="_ETM_Q110_339904"/>
      <w:bookmarkStart w:id="39978" w:name="_ETM_Q110_339988"/>
      <w:bookmarkStart w:id="39979" w:name="_ETM_Q110_340064"/>
      <w:bookmarkEnd w:id="39977"/>
      <w:bookmarkEnd w:id="39978"/>
      <w:bookmarkEnd w:id="39979"/>
      <w:r>
        <w:rPr>
          <w:rFonts w:hint="cs"/>
          <w:rtl/>
          <w:lang w:eastAsia="he-IL"/>
        </w:rPr>
        <w:t xml:space="preserve"> </w:t>
      </w:r>
      <w:bookmarkStart w:id="39980" w:name="_ETM_Q110_340136"/>
      <w:bookmarkEnd w:id="39980"/>
      <w:r>
        <w:rPr>
          <w:rFonts w:hint="cs"/>
          <w:rtl/>
          <w:lang w:eastAsia="he-IL"/>
        </w:rPr>
        <w:t>לא מצליחה להבין עד הרגע הזה למה</w:t>
      </w:r>
      <w:bookmarkStart w:id="39981" w:name="_ETM_Q110_342043"/>
      <w:bookmarkEnd w:id="39981"/>
      <w:r>
        <w:rPr>
          <w:rFonts w:hint="cs"/>
          <w:rtl/>
          <w:lang w:eastAsia="he-IL"/>
        </w:rPr>
        <w:t xml:space="preserve"> בכלל מישהו בקואליציה</w:t>
      </w:r>
      <w:r w:rsidR="00942E56">
        <w:rPr>
          <w:rFonts w:hint="cs"/>
          <w:rtl/>
          <w:lang w:eastAsia="he-IL"/>
        </w:rPr>
        <w:t>,</w:t>
      </w:r>
      <w:r>
        <w:rPr>
          <w:rFonts w:hint="cs"/>
          <w:rtl/>
          <w:lang w:eastAsia="he-IL"/>
        </w:rPr>
        <w:t xml:space="preserve"> מישהו חשב שנושא ירושלים יכול לאיים על </w:t>
      </w:r>
      <w:bookmarkStart w:id="39982" w:name="_ETM_Q110_352827"/>
      <w:bookmarkEnd w:id="39982"/>
      <w:r>
        <w:rPr>
          <w:rFonts w:hint="cs"/>
          <w:rtl/>
          <w:lang w:eastAsia="he-IL"/>
        </w:rPr>
        <w:t>הקואליציה. אני ממש לא מתחילה להבין את זה, אדוני היושב-ראש.</w:t>
      </w:r>
      <w:bookmarkStart w:id="39983" w:name="_ETM_Q110_355025"/>
      <w:bookmarkEnd w:id="39983"/>
      <w:r>
        <w:rPr>
          <w:rFonts w:hint="cs"/>
          <w:rtl/>
          <w:lang w:eastAsia="he-IL"/>
        </w:rPr>
        <w:t xml:space="preserve">   </w:t>
      </w:r>
    </w:p>
    <w:p w:rsidR="00871D5B" w:rsidRDefault="00871D5B" w:rsidP="009A3130">
      <w:pPr>
        <w:rPr>
          <w:rtl/>
          <w:lang w:eastAsia="he-IL"/>
        </w:rPr>
      </w:pPr>
    </w:p>
    <w:p w:rsidR="00871D5B" w:rsidRDefault="00871D5B" w:rsidP="009A3130">
      <w:pPr>
        <w:pStyle w:val="af9"/>
        <w:rPr>
          <w:rtl/>
        </w:rPr>
      </w:pPr>
      <w:r w:rsidRPr="00315D18">
        <w:rPr>
          <w:rStyle w:val="TagStyle"/>
          <w:rtl/>
        </w:rPr>
        <w:t xml:space="preserve"> &lt;&lt; יור &gt;&gt;</w:t>
      </w:r>
      <w:r w:rsidRPr="00A34998">
        <w:rPr>
          <w:rStyle w:val="TagStyle"/>
          <w:rtl/>
        </w:rPr>
        <w:t xml:space="preserve"> </w:t>
      </w:r>
      <w:r>
        <w:rPr>
          <w:rtl/>
        </w:rPr>
        <w:t>היו"ר מיקי לוי:</w:t>
      </w:r>
      <w:r w:rsidRPr="00A34998">
        <w:rPr>
          <w:rStyle w:val="TagStyle"/>
          <w:rtl/>
        </w:rPr>
        <w:t xml:space="preserve"> </w:t>
      </w:r>
      <w:r w:rsidRPr="00315D18">
        <w:rPr>
          <w:rStyle w:val="TagStyle"/>
          <w:rtl/>
        </w:rPr>
        <w:t>&lt;&lt; יור &gt;&gt;</w:t>
      </w:r>
      <w:r>
        <w:rPr>
          <w:rtl/>
        </w:rPr>
        <w:t xml:space="preserve">   </w:t>
      </w:r>
    </w:p>
    <w:p w:rsidR="00871D5B" w:rsidRDefault="00871D5B" w:rsidP="00FE191E">
      <w:pPr>
        <w:rPr>
          <w:rtl/>
          <w:lang w:eastAsia="he-IL"/>
        </w:rPr>
      </w:pPr>
    </w:p>
    <w:p w:rsidR="00871D5B" w:rsidRDefault="00871D5B" w:rsidP="009A3130">
      <w:pPr>
        <w:rPr>
          <w:rtl/>
          <w:lang w:eastAsia="he-IL"/>
        </w:rPr>
      </w:pPr>
      <w:r>
        <w:rPr>
          <w:rFonts w:hint="cs"/>
          <w:rtl/>
          <w:lang w:eastAsia="he-IL"/>
        </w:rPr>
        <w:t>חוסר הבנה של הלכות הבית.</w:t>
      </w:r>
    </w:p>
    <w:p w:rsidR="00871D5B" w:rsidRDefault="00871D5B" w:rsidP="009A3130">
      <w:pPr>
        <w:rPr>
          <w:rtl/>
          <w:lang w:eastAsia="he-IL"/>
        </w:rPr>
      </w:pPr>
    </w:p>
    <w:p w:rsidR="00871D5B" w:rsidRDefault="00871D5B" w:rsidP="009A3130">
      <w:pPr>
        <w:pStyle w:val="-"/>
        <w:rPr>
          <w:rtl/>
        </w:rPr>
      </w:pPr>
      <w:bookmarkStart w:id="39984" w:name="ET_speakercontinue_5093_8"/>
      <w:r w:rsidRPr="00315D18">
        <w:rPr>
          <w:rStyle w:val="TagStyle"/>
          <w:rtl/>
        </w:rPr>
        <w:t xml:space="preserve"> &lt;&lt; דובר_המשך &gt;&gt;</w:t>
      </w:r>
      <w:r w:rsidRPr="00A34998">
        <w:rPr>
          <w:rStyle w:val="TagStyle"/>
          <w:rtl/>
        </w:rPr>
        <w:t xml:space="preserve"> </w:t>
      </w:r>
      <w:r>
        <w:rPr>
          <w:rtl/>
        </w:rPr>
        <w:t>אורית מלכה סטרוק (הציונות הדתית):</w:t>
      </w:r>
      <w:r w:rsidRPr="00A34998">
        <w:rPr>
          <w:rStyle w:val="TagStyle"/>
          <w:rtl/>
        </w:rPr>
        <w:t xml:space="preserve"> </w:t>
      </w:r>
      <w:r w:rsidRPr="00315D18">
        <w:rPr>
          <w:rStyle w:val="TagStyle"/>
          <w:rtl/>
        </w:rPr>
        <w:t>&lt;&lt; דובר_המשך &gt;&gt;</w:t>
      </w:r>
      <w:r>
        <w:rPr>
          <w:rtl/>
        </w:rPr>
        <w:t xml:space="preserve">   </w:t>
      </w:r>
      <w:bookmarkEnd w:id="39984"/>
    </w:p>
    <w:p w:rsidR="00871D5B" w:rsidRDefault="00871D5B" w:rsidP="00FE191E">
      <w:pPr>
        <w:rPr>
          <w:rtl/>
          <w:lang w:eastAsia="he-IL"/>
        </w:rPr>
      </w:pPr>
    </w:p>
    <w:p w:rsidR="00871D5B" w:rsidRDefault="00871D5B" w:rsidP="009A3130">
      <w:pPr>
        <w:rPr>
          <w:rtl/>
          <w:lang w:eastAsia="he-IL"/>
        </w:rPr>
      </w:pPr>
      <w:r>
        <w:rPr>
          <w:rFonts w:hint="cs"/>
          <w:rtl/>
          <w:lang w:eastAsia="he-IL"/>
        </w:rPr>
        <w:t>חוסר הבנה טוטלי.</w:t>
      </w:r>
    </w:p>
    <w:p w:rsidR="00871D5B" w:rsidRDefault="00871D5B" w:rsidP="009A3130">
      <w:pPr>
        <w:rPr>
          <w:rtl/>
          <w:lang w:eastAsia="he-IL"/>
        </w:rPr>
      </w:pPr>
    </w:p>
    <w:p w:rsidR="00871D5B" w:rsidRDefault="00871D5B" w:rsidP="009A3130">
      <w:pPr>
        <w:pStyle w:val="af9"/>
        <w:rPr>
          <w:rtl/>
        </w:rPr>
      </w:pPr>
      <w:r w:rsidRPr="00315D18">
        <w:rPr>
          <w:rStyle w:val="TagStyle"/>
          <w:rtl/>
        </w:rPr>
        <w:t xml:space="preserve"> &lt;&lt; יור &gt;&gt;</w:t>
      </w:r>
      <w:r w:rsidRPr="00A34998">
        <w:rPr>
          <w:rStyle w:val="TagStyle"/>
          <w:rtl/>
        </w:rPr>
        <w:t xml:space="preserve"> </w:t>
      </w:r>
      <w:r>
        <w:rPr>
          <w:rtl/>
        </w:rPr>
        <w:t>היו"ר מיקי לוי:</w:t>
      </w:r>
      <w:r w:rsidRPr="00A34998">
        <w:rPr>
          <w:rStyle w:val="TagStyle"/>
          <w:rtl/>
        </w:rPr>
        <w:t xml:space="preserve"> </w:t>
      </w:r>
      <w:r w:rsidRPr="00315D18">
        <w:rPr>
          <w:rStyle w:val="TagStyle"/>
          <w:rtl/>
        </w:rPr>
        <w:t>&lt;&lt; יור &gt;&gt;</w:t>
      </w:r>
      <w:r>
        <w:rPr>
          <w:rtl/>
        </w:rPr>
        <w:t xml:space="preserve">   </w:t>
      </w:r>
    </w:p>
    <w:p w:rsidR="00871D5B" w:rsidRDefault="00871D5B" w:rsidP="00FE191E">
      <w:pPr>
        <w:rPr>
          <w:rtl/>
          <w:lang w:eastAsia="he-IL"/>
        </w:rPr>
      </w:pPr>
    </w:p>
    <w:p w:rsidR="00871D5B" w:rsidRDefault="00871D5B" w:rsidP="009A3130">
      <w:pPr>
        <w:rPr>
          <w:rtl/>
          <w:lang w:eastAsia="he-IL"/>
        </w:rPr>
      </w:pPr>
      <w:r>
        <w:rPr>
          <w:rFonts w:hint="cs"/>
          <w:rtl/>
          <w:lang w:eastAsia="he-IL"/>
        </w:rPr>
        <w:t xml:space="preserve">של הלכות הבית. מה רוצים? ועדה, ועדה, </w:t>
      </w:r>
      <w:bookmarkStart w:id="39985" w:name="_ETM_Q110_364625"/>
      <w:bookmarkEnd w:id="39985"/>
      <w:r>
        <w:rPr>
          <w:rFonts w:hint="cs"/>
          <w:rtl/>
          <w:lang w:eastAsia="he-IL"/>
        </w:rPr>
        <w:t xml:space="preserve">אף פעם </w:t>
      </w:r>
      <w:r>
        <w:rPr>
          <w:rFonts w:hint="eastAsia"/>
          <w:rtl/>
          <w:lang w:eastAsia="he-IL"/>
        </w:rPr>
        <w:t xml:space="preserve">– </w:t>
      </w:r>
      <w:r>
        <w:rPr>
          <w:rFonts w:hint="cs"/>
          <w:rtl/>
          <w:lang w:eastAsia="he-IL"/>
        </w:rPr>
        <w:t>מתווכחים לאן נושא של הצעה לסדר</w:t>
      </w:r>
      <w:r w:rsidR="00942E56">
        <w:rPr>
          <w:rFonts w:hint="cs"/>
          <w:rtl/>
          <w:lang w:eastAsia="he-IL"/>
        </w:rPr>
        <w:t>-היום</w:t>
      </w:r>
      <w:r>
        <w:rPr>
          <w:rFonts w:hint="cs"/>
          <w:rtl/>
          <w:lang w:eastAsia="he-IL"/>
        </w:rPr>
        <w:t xml:space="preserve"> הולך. </w:t>
      </w:r>
    </w:p>
    <w:p w:rsidR="00871D5B" w:rsidRDefault="00871D5B" w:rsidP="009A3130">
      <w:pPr>
        <w:rPr>
          <w:rtl/>
          <w:lang w:eastAsia="he-IL"/>
        </w:rPr>
      </w:pPr>
    </w:p>
    <w:p w:rsidR="00871D5B" w:rsidRDefault="00871D5B" w:rsidP="009A3130">
      <w:pPr>
        <w:pStyle w:val="-"/>
        <w:rPr>
          <w:rtl/>
        </w:rPr>
      </w:pPr>
      <w:bookmarkStart w:id="39986" w:name="ET_speakercontinue_5093_10"/>
      <w:r w:rsidRPr="00315D18">
        <w:rPr>
          <w:rStyle w:val="TagStyle"/>
          <w:rtl/>
        </w:rPr>
        <w:t xml:space="preserve"> &lt;&lt; דובר_המשך &gt;&gt;</w:t>
      </w:r>
      <w:r w:rsidRPr="00A34998">
        <w:rPr>
          <w:rStyle w:val="TagStyle"/>
          <w:rtl/>
        </w:rPr>
        <w:t xml:space="preserve"> </w:t>
      </w:r>
      <w:r>
        <w:rPr>
          <w:rtl/>
        </w:rPr>
        <w:t>אורית מלכה סטרוק (הציונות הדתית):</w:t>
      </w:r>
      <w:r w:rsidRPr="00A34998">
        <w:rPr>
          <w:rStyle w:val="TagStyle"/>
          <w:rtl/>
        </w:rPr>
        <w:t xml:space="preserve"> </w:t>
      </w:r>
      <w:r w:rsidRPr="00315D18">
        <w:rPr>
          <w:rStyle w:val="TagStyle"/>
          <w:rtl/>
        </w:rPr>
        <w:t>&lt;&lt; דובר_המשך &gt;&gt;</w:t>
      </w:r>
      <w:r>
        <w:rPr>
          <w:rtl/>
        </w:rPr>
        <w:t xml:space="preserve">   </w:t>
      </w:r>
      <w:bookmarkEnd w:id="39986"/>
    </w:p>
    <w:p w:rsidR="00871D5B" w:rsidRDefault="00871D5B" w:rsidP="00FE191E">
      <w:pPr>
        <w:rPr>
          <w:rtl/>
          <w:lang w:eastAsia="he-IL"/>
        </w:rPr>
      </w:pPr>
    </w:p>
    <w:p w:rsidR="00871D5B" w:rsidRDefault="00871D5B" w:rsidP="00942E56">
      <w:pPr>
        <w:rPr>
          <w:rtl/>
          <w:lang w:eastAsia="he-IL"/>
        </w:rPr>
      </w:pPr>
      <w:r>
        <w:rPr>
          <w:rFonts w:hint="cs"/>
          <w:rtl/>
          <w:lang w:eastAsia="he-IL"/>
        </w:rPr>
        <w:t>נכון. בכל מקרה, מה שאני רוצה להגיד</w:t>
      </w:r>
      <w:bookmarkStart w:id="39987" w:name="_ETM_Q110_372294"/>
      <w:bookmarkEnd w:id="39987"/>
      <w:r>
        <w:rPr>
          <w:rFonts w:hint="cs"/>
          <w:rtl/>
          <w:lang w:eastAsia="he-IL"/>
        </w:rPr>
        <w:t xml:space="preserve"> לסיכום האירוע הזה: קודם כול, כמו שאמרתי, אני בראש </w:t>
      </w:r>
      <w:bookmarkStart w:id="39988" w:name="_ETM_Q110_376998"/>
      <w:bookmarkEnd w:id="39988"/>
      <w:r>
        <w:rPr>
          <w:rFonts w:hint="cs"/>
          <w:rtl/>
          <w:lang w:eastAsia="he-IL"/>
        </w:rPr>
        <w:t xml:space="preserve">ובראשונה מודה לך ומעריכה את הצעד שעשית. באופן כללי אני </w:t>
      </w:r>
      <w:bookmarkStart w:id="39989" w:name="_ETM_Q110_379392"/>
      <w:bookmarkEnd w:id="39989"/>
      <w:r>
        <w:rPr>
          <w:rFonts w:hint="cs"/>
          <w:rtl/>
          <w:lang w:eastAsia="he-IL"/>
        </w:rPr>
        <w:t xml:space="preserve">מעריכה את היחס שלך לירושלים מאז ומעולם, עוד מימיך כמפקד </w:t>
      </w:r>
      <w:bookmarkStart w:id="39990" w:name="_ETM_Q110_386248"/>
      <w:bookmarkEnd w:id="39990"/>
      <w:r>
        <w:rPr>
          <w:rFonts w:hint="cs"/>
          <w:rtl/>
          <w:lang w:eastAsia="he-IL"/>
        </w:rPr>
        <w:t>ירושלים והכול.</w:t>
      </w:r>
      <w:bookmarkStart w:id="39991" w:name="_ETM_Q110_389145"/>
      <w:bookmarkEnd w:id="39991"/>
      <w:r>
        <w:rPr>
          <w:rFonts w:hint="cs"/>
          <w:rtl/>
          <w:lang w:eastAsia="he-IL"/>
        </w:rPr>
        <w:t xml:space="preserve"> </w:t>
      </w:r>
      <w:bookmarkStart w:id="39992" w:name="_ETM_Q110_395906"/>
      <w:bookmarkStart w:id="39993" w:name="_ETM_Q110_389193"/>
      <w:bookmarkStart w:id="39994" w:name="_ETM_Q110_389368"/>
      <w:bookmarkStart w:id="39995" w:name="_ETM_Q110_389432"/>
      <w:bookmarkEnd w:id="39992"/>
      <w:bookmarkEnd w:id="39993"/>
      <w:bookmarkEnd w:id="39994"/>
      <w:bookmarkEnd w:id="39995"/>
      <w:r>
        <w:rPr>
          <w:rFonts w:hint="cs"/>
          <w:rtl/>
          <w:lang w:eastAsia="he-IL"/>
        </w:rPr>
        <w:t xml:space="preserve">ואני מציעה שהכנסת תמצא איזושהי דרך לציין את </w:t>
      </w:r>
      <w:bookmarkStart w:id="39996" w:name="_ETM_Q110_395604"/>
      <w:bookmarkEnd w:id="39996"/>
      <w:r>
        <w:rPr>
          <w:rFonts w:hint="cs"/>
          <w:rtl/>
          <w:lang w:eastAsia="he-IL"/>
        </w:rPr>
        <w:t xml:space="preserve">הקשר המיוחד של עם ישראל עם ירושלים סביב האירוע הזה </w:t>
      </w:r>
      <w:bookmarkStart w:id="39997" w:name="_ETM_Q110_402804"/>
      <w:bookmarkEnd w:id="39997"/>
      <w:r>
        <w:rPr>
          <w:rFonts w:hint="cs"/>
          <w:rtl/>
          <w:lang w:eastAsia="he-IL"/>
        </w:rPr>
        <w:t xml:space="preserve">של תשעה באב. כי בסופו של יום, נכון שיש לנו </w:t>
      </w:r>
      <w:bookmarkStart w:id="39998" w:name="_ETM_Q110_405940"/>
      <w:bookmarkEnd w:id="39998"/>
      <w:r>
        <w:rPr>
          <w:rFonts w:hint="cs"/>
          <w:rtl/>
          <w:lang w:eastAsia="he-IL"/>
        </w:rPr>
        <w:t>את יום ירושלים</w:t>
      </w:r>
      <w:r w:rsidR="00942E56">
        <w:rPr>
          <w:rFonts w:hint="cs"/>
          <w:rtl/>
          <w:lang w:eastAsia="he-IL"/>
        </w:rPr>
        <w:t>,</w:t>
      </w:r>
      <w:r>
        <w:rPr>
          <w:rFonts w:hint="cs"/>
          <w:rtl/>
          <w:lang w:eastAsia="he-IL"/>
        </w:rPr>
        <w:t xml:space="preserve"> זה נכון, אבל בסופו של יום האירוע</w:t>
      </w:r>
      <w:bookmarkStart w:id="39999" w:name="_ETM_Q110_412627"/>
      <w:bookmarkEnd w:id="39999"/>
      <w:r>
        <w:rPr>
          <w:rFonts w:hint="cs"/>
          <w:rtl/>
          <w:lang w:eastAsia="he-IL"/>
        </w:rPr>
        <w:t xml:space="preserve"> של תשעה באב הוא מאוד מאוד מדגיש לנו את המקום שלנו </w:t>
      </w:r>
      <w:bookmarkStart w:id="40000" w:name="_ETM_Q110_420193"/>
      <w:bookmarkEnd w:id="40000"/>
      <w:r>
        <w:rPr>
          <w:rFonts w:hint="cs"/>
          <w:rtl/>
          <w:lang w:eastAsia="he-IL"/>
        </w:rPr>
        <w:t>על ציר הזמן של ההיסטוריה. יש לנו מקום מאוד מיוחד,</w:t>
      </w:r>
      <w:bookmarkStart w:id="40001" w:name="_ETM_Q110_425730"/>
      <w:bookmarkEnd w:id="40001"/>
      <w:r>
        <w:rPr>
          <w:rFonts w:hint="cs"/>
          <w:rtl/>
          <w:lang w:eastAsia="he-IL"/>
        </w:rPr>
        <w:t xml:space="preserve"> אנחנו התברכנו במקום מאוד מיוחד על ציר הזמן של ההיסטוריה.</w:t>
      </w:r>
      <w:bookmarkStart w:id="40002" w:name="_ETM_Q110_430207"/>
      <w:bookmarkEnd w:id="40002"/>
      <w:r>
        <w:rPr>
          <w:rFonts w:hint="cs"/>
          <w:rtl/>
          <w:lang w:eastAsia="he-IL"/>
        </w:rPr>
        <w:t xml:space="preserve"> אם תחשוב על זה </w:t>
      </w:r>
      <w:r>
        <w:rPr>
          <w:rFonts w:hint="eastAsia"/>
          <w:rtl/>
          <w:lang w:eastAsia="he-IL"/>
        </w:rPr>
        <w:t>–</w:t>
      </w:r>
      <w:r>
        <w:rPr>
          <w:rFonts w:hint="cs"/>
          <w:rtl/>
          <w:lang w:eastAsia="he-IL"/>
        </w:rPr>
        <w:t xml:space="preserve"> רק כמה עשרות שנים אחורה, איפה היו יהודים? באיזה מצב? בדרך למשרפות, כן? אם תחשוב</w:t>
      </w:r>
      <w:r w:rsidR="00942E56">
        <w:rPr>
          <w:rFonts w:hint="cs"/>
          <w:rtl/>
          <w:lang w:eastAsia="he-IL"/>
        </w:rPr>
        <w:t>,</w:t>
      </w:r>
      <w:r>
        <w:rPr>
          <w:rFonts w:hint="cs"/>
          <w:rtl/>
          <w:lang w:eastAsia="he-IL"/>
        </w:rPr>
        <w:t xml:space="preserve"> מאות שנים </w:t>
      </w:r>
      <w:bookmarkStart w:id="40003" w:name="_ETM_Q110_441478"/>
      <w:bookmarkEnd w:id="40003"/>
      <w:r>
        <w:rPr>
          <w:rFonts w:hint="cs"/>
          <w:rtl/>
          <w:lang w:eastAsia="he-IL"/>
        </w:rPr>
        <w:t xml:space="preserve">ואלפי שנים אחורה, דורות על דורות </w:t>
      </w:r>
      <w:r w:rsidR="00942E56">
        <w:rPr>
          <w:rFonts w:hint="cs"/>
          <w:rtl/>
          <w:lang w:eastAsia="he-IL"/>
        </w:rPr>
        <w:t xml:space="preserve">של </w:t>
      </w:r>
      <w:r>
        <w:rPr>
          <w:rFonts w:hint="cs"/>
          <w:rtl/>
          <w:lang w:eastAsia="he-IL"/>
        </w:rPr>
        <w:t xml:space="preserve">יהודים חלמו להיות בדור </w:t>
      </w:r>
      <w:bookmarkStart w:id="40004" w:name="_ETM_Q110_448348"/>
      <w:bookmarkEnd w:id="40004"/>
      <w:r>
        <w:rPr>
          <w:rFonts w:hint="cs"/>
          <w:rtl/>
          <w:lang w:eastAsia="he-IL"/>
        </w:rPr>
        <w:t xml:space="preserve">שבו אנחנו זוכים להיות. נכון, יש לנו עוד מה להתקדם, </w:t>
      </w:r>
      <w:bookmarkStart w:id="40005" w:name="_ETM_Q110_451759"/>
      <w:bookmarkEnd w:id="40005"/>
      <w:r>
        <w:rPr>
          <w:rFonts w:hint="cs"/>
          <w:rtl/>
          <w:lang w:eastAsia="he-IL"/>
        </w:rPr>
        <w:t>אנחנו עוד מתפללים שייבנה בית המקדש</w:t>
      </w:r>
      <w:r w:rsidR="00942E56">
        <w:rPr>
          <w:rFonts w:hint="cs"/>
          <w:rtl/>
          <w:lang w:eastAsia="he-IL"/>
        </w:rPr>
        <w:t>,</w:t>
      </w:r>
      <w:r>
        <w:rPr>
          <w:rFonts w:hint="cs"/>
          <w:rtl/>
          <w:lang w:eastAsia="he-IL"/>
        </w:rPr>
        <w:t xml:space="preserve"> בעזרת השם, אנחנו פועלים </w:t>
      </w:r>
      <w:bookmarkStart w:id="40006" w:name="_ETM_Q110_456109"/>
      <w:bookmarkEnd w:id="40006"/>
      <w:r>
        <w:rPr>
          <w:rFonts w:hint="cs"/>
          <w:rtl/>
          <w:lang w:eastAsia="he-IL"/>
        </w:rPr>
        <w:t>לגאולה השלמה</w:t>
      </w:r>
      <w:r w:rsidR="00942E56">
        <w:rPr>
          <w:rFonts w:hint="cs"/>
          <w:rtl/>
          <w:lang w:eastAsia="he-IL"/>
        </w:rPr>
        <w:t>,</w:t>
      </w:r>
      <w:r>
        <w:rPr>
          <w:rFonts w:hint="cs"/>
          <w:rtl/>
          <w:lang w:eastAsia="he-IL"/>
        </w:rPr>
        <w:t xml:space="preserve"> בעזרת השם. אבל מה שאנחנו זכינו בדורנו זה </w:t>
      </w:r>
      <w:bookmarkStart w:id="40007" w:name="_ETM_Q110_464653"/>
      <w:bookmarkEnd w:id="40007"/>
      <w:r>
        <w:rPr>
          <w:rFonts w:hint="cs"/>
          <w:rtl/>
          <w:lang w:eastAsia="he-IL"/>
        </w:rPr>
        <w:t>פלא, זה נס גדול. זה דבר נפלא, וצריך לדעת לדבר על זה כאן</w:t>
      </w:r>
      <w:r w:rsidR="00942E56">
        <w:rPr>
          <w:rFonts w:hint="cs"/>
          <w:rtl/>
          <w:lang w:eastAsia="he-IL"/>
        </w:rPr>
        <w:t>,</w:t>
      </w:r>
      <w:r>
        <w:rPr>
          <w:rFonts w:hint="cs"/>
          <w:rtl/>
          <w:lang w:eastAsia="he-IL"/>
        </w:rPr>
        <w:t xml:space="preserve"> בבית הזה, להדגיש את זה, </w:t>
      </w:r>
      <w:bookmarkStart w:id="40008" w:name="_ETM_Q110_469873"/>
      <w:bookmarkEnd w:id="40008"/>
      <w:r>
        <w:rPr>
          <w:rFonts w:hint="cs"/>
          <w:rtl/>
          <w:lang w:eastAsia="he-IL"/>
        </w:rPr>
        <w:t xml:space="preserve">להרחיב בעניין הזה. לפחות שיהיה דיון סיעתי – הייתי עושה, </w:t>
      </w:r>
      <w:bookmarkStart w:id="40009" w:name="_ETM_Q110_475032"/>
      <w:bookmarkEnd w:id="40009"/>
      <w:r>
        <w:rPr>
          <w:rFonts w:hint="cs"/>
          <w:rtl/>
          <w:lang w:eastAsia="he-IL"/>
        </w:rPr>
        <w:t xml:space="preserve">אני לא יודעת, אני זורקת פה רעיונות. אדוני היושב-ראש,  הייתי </w:t>
      </w:r>
      <w:bookmarkStart w:id="40010" w:name="_ETM_Q110_480629"/>
      <w:bookmarkEnd w:id="40010"/>
      <w:r>
        <w:rPr>
          <w:rFonts w:hint="cs"/>
          <w:rtl/>
          <w:lang w:eastAsia="he-IL"/>
        </w:rPr>
        <w:t xml:space="preserve">שמחה שתחשוב על זה ותראה אם אתה רוצה אולי, כיושב-ראש </w:t>
      </w:r>
      <w:bookmarkStart w:id="40011" w:name="_ETM_Q110_483887"/>
      <w:bookmarkEnd w:id="40011"/>
      <w:r>
        <w:rPr>
          <w:rFonts w:hint="cs"/>
          <w:rtl/>
          <w:lang w:eastAsia="he-IL"/>
        </w:rPr>
        <w:t xml:space="preserve">הכנסת, לייסד כאן משהו. עד כאן בעניין הזה. </w:t>
      </w:r>
      <w:bookmarkStart w:id="40012" w:name="_ETM_Q110_493808"/>
      <w:bookmarkEnd w:id="40012"/>
    </w:p>
    <w:p w:rsidR="00871D5B" w:rsidRDefault="00871D5B" w:rsidP="009A3130">
      <w:pPr>
        <w:rPr>
          <w:rtl/>
          <w:lang w:eastAsia="he-IL"/>
        </w:rPr>
      </w:pPr>
      <w:bookmarkStart w:id="40013" w:name="_ETM_Q110_493865"/>
      <w:bookmarkStart w:id="40014" w:name="_ETM_Q110_493951"/>
      <w:bookmarkEnd w:id="40013"/>
      <w:bookmarkEnd w:id="40014"/>
    </w:p>
    <w:p w:rsidR="00871D5B" w:rsidRDefault="00871D5B" w:rsidP="00942E56">
      <w:pPr>
        <w:rPr>
          <w:rtl/>
          <w:lang w:eastAsia="he-IL"/>
        </w:rPr>
      </w:pPr>
      <w:bookmarkStart w:id="40015" w:name="_ETM_Q110_494017"/>
      <w:bookmarkEnd w:id="40015"/>
      <w:r>
        <w:rPr>
          <w:rFonts w:hint="cs"/>
          <w:rtl/>
          <w:lang w:eastAsia="he-IL"/>
        </w:rPr>
        <w:t xml:space="preserve">עכשיו </w:t>
      </w:r>
      <w:bookmarkStart w:id="40016" w:name="_ETM_Q110_489402"/>
      <w:bookmarkEnd w:id="40016"/>
      <w:r>
        <w:rPr>
          <w:rFonts w:hint="cs"/>
          <w:rtl/>
          <w:lang w:eastAsia="he-IL"/>
        </w:rPr>
        <w:t>אני רוצה לדבר על נושא אחר. מכיוון שהחוק שאנחנו</w:t>
      </w:r>
      <w:bookmarkStart w:id="40017" w:name="_ETM_Q110_500191"/>
      <w:bookmarkEnd w:id="40017"/>
      <w:r>
        <w:rPr>
          <w:rFonts w:hint="cs"/>
          <w:rtl/>
          <w:lang w:eastAsia="he-IL"/>
        </w:rPr>
        <w:t xml:space="preserve"> עוסקים בו זה חוק הדיינים, אני לא רוצה כל כך</w:t>
      </w:r>
      <w:bookmarkStart w:id="40018" w:name="_ETM_Q110_503865"/>
      <w:bookmarkEnd w:id="40018"/>
      <w:r>
        <w:rPr>
          <w:rFonts w:hint="cs"/>
          <w:rtl/>
          <w:lang w:eastAsia="he-IL"/>
        </w:rPr>
        <w:t xml:space="preserve"> להיכנס לפרטי החוק כמו לדבר על הנושא של הדיינים עצמם</w:t>
      </w:r>
      <w:r w:rsidR="00942E56">
        <w:rPr>
          <w:rFonts w:hint="cs"/>
          <w:rtl/>
          <w:lang w:eastAsia="he-IL"/>
        </w:rPr>
        <w:t>,</w:t>
      </w:r>
      <w:r>
        <w:rPr>
          <w:rFonts w:hint="cs"/>
          <w:rtl/>
          <w:lang w:eastAsia="he-IL"/>
        </w:rPr>
        <w:t xml:space="preserve"> </w:t>
      </w:r>
      <w:bookmarkStart w:id="40019" w:name="_ETM_Q110_508771"/>
      <w:bookmarkEnd w:id="40019"/>
      <w:r>
        <w:rPr>
          <w:rFonts w:hint="cs"/>
          <w:rtl/>
          <w:lang w:eastAsia="he-IL"/>
        </w:rPr>
        <w:t>מה זה להיות דיינים של עם ישראל</w:t>
      </w:r>
      <w:r w:rsidR="00942E56">
        <w:rPr>
          <w:rFonts w:hint="cs"/>
          <w:rtl/>
          <w:lang w:eastAsia="he-IL"/>
        </w:rPr>
        <w:t>,</w:t>
      </w:r>
      <w:r>
        <w:rPr>
          <w:rFonts w:hint="cs"/>
          <w:rtl/>
          <w:lang w:eastAsia="he-IL"/>
        </w:rPr>
        <w:t xml:space="preserve"> כי פרשת השבוע </w:t>
      </w:r>
      <w:bookmarkStart w:id="40020" w:name="_ETM_Q110_513720"/>
      <w:bookmarkEnd w:id="40020"/>
      <w:r>
        <w:rPr>
          <w:rFonts w:hint="cs"/>
          <w:rtl/>
          <w:lang w:eastAsia="he-IL"/>
        </w:rPr>
        <w:t>שלנו עוסקת בזה</w:t>
      </w:r>
      <w:r w:rsidR="00942E56">
        <w:rPr>
          <w:rFonts w:hint="cs"/>
          <w:rtl/>
          <w:lang w:eastAsia="he-IL"/>
        </w:rPr>
        <w:t>,</w:t>
      </w:r>
      <w:r>
        <w:rPr>
          <w:rFonts w:hint="cs"/>
          <w:rtl/>
          <w:lang w:eastAsia="he-IL"/>
        </w:rPr>
        <w:t xml:space="preserve"> פרשת דברים. משה רבנו מדבר </w:t>
      </w:r>
      <w:bookmarkStart w:id="40021" w:name="_ETM_Q110_520256"/>
      <w:bookmarkEnd w:id="40021"/>
      <w:r>
        <w:rPr>
          <w:rFonts w:hint="cs"/>
          <w:rtl/>
          <w:lang w:eastAsia="he-IL"/>
        </w:rPr>
        <w:t>עם עם ישראל</w:t>
      </w:r>
      <w:r w:rsidR="00942E56">
        <w:rPr>
          <w:rFonts w:hint="cs"/>
          <w:rtl/>
          <w:lang w:eastAsia="he-IL"/>
        </w:rPr>
        <w:t>,</w:t>
      </w:r>
      <w:r>
        <w:rPr>
          <w:rFonts w:hint="cs"/>
          <w:rtl/>
          <w:lang w:eastAsia="he-IL"/>
        </w:rPr>
        <w:t xml:space="preserve"> ובין היתר הוא מספר להם איך הוא ניסה לבחור דיינים, חיפש דיינים ראויים, ומה זה דיינים ראויים </w:t>
      </w:r>
      <w:bookmarkStart w:id="40022" w:name="_ETM_Q110_530481"/>
      <w:bookmarkEnd w:id="40022"/>
      <w:r>
        <w:rPr>
          <w:rFonts w:hint="cs"/>
          <w:rtl/>
          <w:lang w:eastAsia="he-IL"/>
        </w:rPr>
        <w:t>ואי</w:t>
      </w:r>
      <w:r w:rsidR="00942E56">
        <w:rPr>
          <w:rFonts w:hint="cs"/>
          <w:rtl/>
          <w:lang w:eastAsia="he-IL"/>
        </w:rPr>
        <w:t>לו</w:t>
      </w:r>
      <w:r>
        <w:rPr>
          <w:rFonts w:hint="cs"/>
          <w:rtl/>
          <w:lang w:eastAsia="he-IL"/>
        </w:rPr>
        <w:t xml:space="preserve"> תכונות צריכות להיות לדיינים ואיך הדיינים צריכים להסתכל על </w:t>
      </w:r>
      <w:bookmarkStart w:id="40023" w:name="_ETM_Q110_536623"/>
      <w:bookmarkEnd w:id="40023"/>
      <w:r>
        <w:rPr>
          <w:rFonts w:hint="cs"/>
          <w:rtl/>
          <w:lang w:eastAsia="he-IL"/>
        </w:rPr>
        <w:t xml:space="preserve">כל פעם ופעם שהם יושבים בדין. </w:t>
      </w:r>
      <w:bookmarkStart w:id="40024" w:name="_ETM_Q110_488047"/>
      <w:bookmarkStart w:id="40025" w:name="_ETM_Q110_488099"/>
      <w:bookmarkStart w:id="40026" w:name="_ETM_Q110_488286"/>
      <w:bookmarkStart w:id="40027" w:name="_ETM_Q110_488341"/>
      <w:bookmarkEnd w:id="40024"/>
      <w:bookmarkEnd w:id="40025"/>
      <w:bookmarkEnd w:id="40026"/>
      <w:bookmarkEnd w:id="40027"/>
      <w:r>
        <w:rPr>
          <w:rFonts w:hint="cs"/>
          <w:rtl/>
          <w:lang w:eastAsia="he-IL"/>
        </w:rPr>
        <w:t xml:space="preserve">אני חושבת שמן </w:t>
      </w:r>
      <w:bookmarkStart w:id="40028" w:name="_ETM_Q110_539445"/>
      <w:bookmarkEnd w:id="40028"/>
      <w:r>
        <w:rPr>
          <w:rFonts w:hint="cs"/>
          <w:rtl/>
          <w:lang w:eastAsia="he-IL"/>
        </w:rPr>
        <w:t>הראוי לדבר על הדברים האלה</w:t>
      </w:r>
      <w:r w:rsidR="00942E56">
        <w:rPr>
          <w:rFonts w:hint="cs"/>
          <w:rtl/>
          <w:lang w:eastAsia="he-IL"/>
        </w:rPr>
        <w:t>.</w:t>
      </w:r>
      <w:r>
        <w:rPr>
          <w:rFonts w:hint="cs"/>
          <w:rtl/>
          <w:lang w:eastAsia="he-IL"/>
        </w:rPr>
        <w:t xml:space="preserve"> בין היתר משה רבנו אומר – </w:t>
      </w:r>
      <w:bookmarkStart w:id="40029" w:name="_ETM_Q110_552021"/>
      <w:bookmarkEnd w:id="40029"/>
      <w:r>
        <w:rPr>
          <w:rFonts w:hint="cs"/>
          <w:rtl/>
          <w:lang w:eastAsia="he-IL"/>
        </w:rPr>
        <w:t>אתה יודע שכל חומש דברים זה בעצם פירוש של משה</w:t>
      </w:r>
      <w:bookmarkStart w:id="40030" w:name="_ETM_Q110_556178"/>
      <w:bookmarkEnd w:id="40030"/>
      <w:r>
        <w:rPr>
          <w:rFonts w:hint="cs"/>
          <w:rtl/>
          <w:lang w:eastAsia="he-IL"/>
        </w:rPr>
        <w:t xml:space="preserve"> רבנו לתורה. </w:t>
      </w:r>
      <w:r w:rsidR="00942E56">
        <w:rPr>
          <w:rFonts w:hint="cs"/>
          <w:rtl/>
          <w:lang w:eastAsia="he-IL"/>
        </w:rPr>
        <w:t xml:space="preserve">הוא </w:t>
      </w:r>
      <w:r>
        <w:rPr>
          <w:rFonts w:hint="cs"/>
          <w:rtl/>
          <w:lang w:eastAsia="he-IL"/>
        </w:rPr>
        <w:t xml:space="preserve">בעצם הפרשן הכי טוב. מי </w:t>
      </w:r>
      <w:bookmarkStart w:id="40031" w:name="_ETM_Q110_564064"/>
      <w:bookmarkEnd w:id="40031"/>
      <w:r>
        <w:rPr>
          <w:rFonts w:hint="cs"/>
          <w:rtl/>
          <w:lang w:eastAsia="he-IL"/>
        </w:rPr>
        <w:t xml:space="preserve">יכול להיות פרשן יותר טוב לתורה מאשר משה רבנו? ככה </w:t>
      </w:r>
      <w:bookmarkStart w:id="40032" w:name="_ETM_Q110_565749"/>
      <w:bookmarkEnd w:id="40032"/>
      <w:r>
        <w:rPr>
          <w:rFonts w:hint="cs"/>
          <w:rtl/>
          <w:lang w:eastAsia="he-IL"/>
        </w:rPr>
        <w:t xml:space="preserve">מתחיל חומש דברים: "הואיל משה </w:t>
      </w:r>
      <w:r w:rsidRPr="00D93907">
        <w:rPr>
          <w:rFonts w:hint="cs"/>
          <w:rtl/>
          <w:lang w:eastAsia="he-IL"/>
        </w:rPr>
        <w:t>בֵ</w:t>
      </w:r>
      <w:r>
        <w:rPr>
          <w:rFonts w:hint="cs"/>
          <w:rtl/>
          <w:lang w:eastAsia="he-IL"/>
        </w:rPr>
        <w:t xml:space="preserve">אר את התורה הזאת". משה רבנו </w:t>
      </w:r>
      <w:bookmarkStart w:id="40033" w:name="_ETM_Q110_569191"/>
      <w:bookmarkEnd w:id="40033"/>
      <w:r>
        <w:rPr>
          <w:rFonts w:hint="cs"/>
          <w:rtl/>
          <w:lang w:eastAsia="he-IL"/>
        </w:rPr>
        <w:t>הוא בעצמו מבאר ומפרש את התורה.</w:t>
      </w:r>
      <w:bookmarkStart w:id="40034" w:name="_ETM_Q110_574774"/>
      <w:bookmarkEnd w:id="40034"/>
    </w:p>
    <w:p w:rsidR="00871D5B" w:rsidRDefault="00871D5B" w:rsidP="009A3130">
      <w:pPr>
        <w:rPr>
          <w:rtl/>
          <w:lang w:eastAsia="he-IL"/>
        </w:rPr>
      </w:pPr>
      <w:bookmarkStart w:id="40035" w:name="_ETM_Q110_574824"/>
      <w:bookmarkEnd w:id="40035"/>
    </w:p>
    <w:p w:rsidR="00871D5B" w:rsidRDefault="00871D5B" w:rsidP="00942E56">
      <w:pPr>
        <w:rPr>
          <w:rtl/>
          <w:lang w:eastAsia="he-IL"/>
        </w:rPr>
      </w:pPr>
      <w:bookmarkStart w:id="40036" w:name="_ETM_Q110_574918"/>
      <w:bookmarkStart w:id="40037" w:name="_ETM_Q110_574986"/>
      <w:bookmarkEnd w:id="40036"/>
      <w:bookmarkEnd w:id="40037"/>
      <w:r>
        <w:rPr>
          <w:rFonts w:hint="cs"/>
          <w:rtl/>
          <w:lang w:eastAsia="he-IL"/>
        </w:rPr>
        <w:t>בין היתר הוא אומר שם שדיין שלא דן דין אמת, הוא בעצם מחייב את הקדוש</w:t>
      </w:r>
      <w:bookmarkStart w:id="40038" w:name="_ETM_Q110_586517"/>
      <w:bookmarkEnd w:id="40038"/>
      <w:r>
        <w:rPr>
          <w:rFonts w:hint="cs"/>
          <w:rtl/>
          <w:lang w:eastAsia="he-IL"/>
        </w:rPr>
        <w:t xml:space="preserve"> ברוך הוא. מה הכוונה? אם שני יהודים רבו ביניהם והדיין</w:t>
      </w:r>
      <w:bookmarkStart w:id="40039" w:name="_ETM_Q110_592453"/>
      <w:bookmarkEnd w:id="40039"/>
      <w:r>
        <w:rPr>
          <w:rFonts w:hint="cs"/>
          <w:rtl/>
          <w:lang w:eastAsia="he-IL"/>
        </w:rPr>
        <w:t xml:space="preserve"> טעה בדין והוא חייב את פלוני לשלם לאלמוני למרות </w:t>
      </w:r>
      <w:bookmarkStart w:id="40040" w:name="_ETM_Q110_596873"/>
      <w:bookmarkEnd w:id="40040"/>
      <w:r>
        <w:rPr>
          <w:rFonts w:hint="cs"/>
          <w:rtl/>
          <w:lang w:eastAsia="he-IL"/>
        </w:rPr>
        <w:t>שלא היה מגיע לו, אז הקדוש ברוך הוא צריך</w:t>
      </w:r>
      <w:bookmarkStart w:id="40041" w:name="_ETM_Q110_600265"/>
      <w:bookmarkEnd w:id="40041"/>
      <w:r>
        <w:rPr>
          <w:rFonts w:hint="cs"/>
          <w:rtl/>
          <w:lang w:eastAsia="he-IL"/>
        </w:rPr>
        <w:t xml:space="preserve"> להשלים לפלוני את הכסף שנלקח ממנו שלא כדין. </w:t>
      </w:r>
      <w:bookmarkStart w:id="40042" w:name="_ETM_Q110_608110"/>
      <w:bookmarkStart w:id="40043" w:name="_ETM_Q110_608144"/>
      <w:bookmarkStart w:id="40044" w:name="_ETM_Q110_608253"/>
      <w:bookmarkStart w:id="40045" w:name="_ETM_Q110_608303"/>
      <w:bookmarkEnd w:id="40042"/>
      <w:bookmarkEnd w:id="40043"/>
      <w:bookmarkEnd w:id="40044"/>
      <w:bookmarkEnd w:id="40045"/>
      <w:r>
        <w:rPr>
          <w:rFonts w:hint="cs"/>
          <w:rtl/>
          <w:lang w:eastAsia="he-IL"/>
        </w:rPr>
        <w:t xml:space="preserve">זאת אומרת שהדיין שלא דן דין אמת, בסופו של דבר הוא </w:t>
      </w:r>
      <w:bookmarkStart w:id="40046" w:name="_ETM_Q110_613129"/>
      <w:bookmarkEnd w:id="40046"/>
      <w:r>
        <w:rPr>
          <w:rFonts w:hint="cs"/>
          <w:rtl/>
          <w:lang w:eastAsia="he-IL"/>
        </w:rPr>
        <w:t xml:space="preserve">מחייב את השם יתברך להשלים. תבין איזה עול מיוחד יש </w:t>
      </w:r>
      <w:bookmarkStart w:id="40047" w:name="_ETM_Q110_619822"/>
      <w:bookmarkEnd w:id="40047"/>
      <w:r>
        <w:rPr>
          <w:rFonts w:hint="cs"/>
          <w:rtl/>
          <w:lang w:eastAsia="he-IL"/>
        </w:rPr>
        <w:t xml:space="preserve">על הדיינים. או למשל הוא אומר </w:t>
      </w:r>
      <w:r w:rsidR="00942E56">
        <w:rPr>
          <w:rFonts w:hint="eastAsia"/>
          <w:rtl/>
          <w:lang w:eastAsia="he-IL"/>
        </w:rPr>
        <w:t xml:space="preserve">– </w:t>
      </w:r>
      <w:r>
        <w:rPr>
          <w:rFonts w:hint="cs"/>
          <w:rtl/>
          <w:lang w:eastAsia="he-IL"/>
        </w:rPr>
        <w:t xml:space="preserve">מסביר משה רבנו בפרשה </w:t>
      </w:r>
      <w:r w:rsidR="00942E56">
        <w:rPr>
          <w:rFonts w:hint="eastAsia"/>
          <w:rtl/>
          <w:lang w:eastAsia="he-IL"/>
        </w:rPr>
        <w:t xml:space="preserve">– </w:t>
      </w:r>
      <w:r>
        <w:rPr>
          <w:rFonts w:hint="cs"/>
          <w:rtl/>
          <w:lang w:eastAsia="he-IL"/>
        </w:rPr>
        <w:t xml:space="preserve">שאם </w:t>
      </w:r>
      <w:bookmarkStart w:id="40048" w:name="_ETM_Q110_629305"/>
      <w:bookmarkEnd w:id="40048"/>
      <w:r>
        <w:rPr>
          <w:rFonts w:hint="cs"/>
          <w:rtl/>
          <w:lang w:eastAsia="he-IL"/>
        </w:rPr>
        <w:t xml:space="preserve">ניצבים לפני הדיינים אדם עשיר ואדם עני, הדיין לא יוכל </w:t>
      </w:r>
      <w:bookmarkStart w:id="40049" w:name="_ETM_Q110_635255"/>
      <w:bookmarkEnd w:id="40049"/>
      <w:r>
        <w:rPr>
          <w:rFonts w:hint="cs"/>
          <w:rtl/>
          <w:lang w:eastAsia="he-IL"/>
        </w:rPr>
        <w:t>להגיד לעצמו: העני הזה הוא מסכן</w:t>
      </w:r>
      <w:r w:rsidR="00942E56">
        <w:rPr>
          <w:rFonts w:hint="cs"/>
          <w:rtl/>
          <w:lang w:eastAsia="he-IL"/>
        </w:rPr>
        <w:t>,</w:t>
      </w:r>
      <w:r>
        <w:rPr>
          <w:rFonts w:hint="cs"/>
          <w:rtl/>
          <w:lang w:eastAsia="he-IL"/>
        </w:rPr>
        <w:t xml:space="preserve"> אני אפסוק לטובתו כדי ש</w:t>
      </w:r>
      <w:bookmarkStart w:id="40050" w:name="_ETM_Q110_646087"/>
      <w:bookmarkEnd w:id="40050"/>
      <w:r>
        <w:rPr>
          <w:rFonts w:hint="cs"/>
          <w:rtl/>
          <w:lang w:eastAsia="he-IL"/>
        </w:rPr>
        <w:t>הוא ירוויח, כי הוא מסכן והשני עשיר</w:t>
      </w:r>
      <w:r w:rsidR="00942E56">
        <w:rPr>
          <w:rFonts w:hint="cs"/>
          <w:rtl/>
          <w:lang w:eastAsia="he-IL"/>
        </w:rPr>
        <w:t>;</w:t>
      </w:r>
      <w:r>
        <w:rPr>
          <w:rFonts w:hint="cs"/>
          <w:rtl/>
          <w:lang w:eastAsia="he-IL"/>
        </w:rPr>
        <w:t xml:space="preserve"> לא אסתכל מה </w:t>
      </w:r>
      <w:bookmarkStart w:id="40051" w:name="_ETM_Q110_648102"/>
      <w:bookmarkEnd w:id="40051"/>
      <w:r>
        <w:rPr>
          <w:rFonts w:hint="cs"/>
          <w:rtl/>
          <w:lang w:eastAsia="he-IL"/>
        </w:rPr>
        <w:t xml:space="preserve">צודק ומה נכון לפי הדין, אלא אני אתחשב בעני הזה. </w:t>
      </w:r>
      <w:bookmarkStart w:id="40052" w:name="_ETM_Q110_655257"/>
      <w:bookmarkEnd w:id="40052"/>
      <w:r>
        <w:rPr>
          <w:rFonts w:hint="cs"/>
          <w:rtl/>
          <w:lang w:eastAsia="he-IL"/>
        </w:rPr>
        <w:t xml:space="preserve">אסור לו. אסור לו לעשות את הדיון הזה בראש שלו. </w:t>
      </w:r>
      <w:bookmarkStart w:id="40053" w:name="_ETM_Q110_661833"/>
      <w:bookmarkEnd w:id="40053"/>
      <w:r>
        <w:rPr>
          <w:rFonts w:hint="cs"/>
          <w:rtl/>
          <w:lang w:eastAsia="he-IL"/>
        </w:rPr>
        <w:t xml:space="preserve">הוא חייב לדון דין אמת ולא להתחשב במי עשיר, מי </w:t>
      </w:r>
      <w:bookmarkStart w:id="40054" w:name="_ETM_Q110_666551"/>
      <w:bookmarkEnd w:id="40054"/>
      <w:r>
        <w:rPr>
          <w:rFonts w:hint="cs"/>
          <w:rtl/>
          <w:lang w:eastAsia="he-IL"/>
        </w:rPr>
        <w:t>עני, מי מכובד ומי לא מכובד. הוא חייב לדון דין</w:t>
      </w:r>
      <w:bookmarkStart w:id="40055" w:name="_ETM_Q110_671121"/>
      <w:bookmarkEnd w:id="40055"/>
      <w:r>
        <w:rPr>
          <w:rFonts w:hint="cs"/>
          <w:rtl/>
          <w:lang w:eastAsia="he-IL"/>
        </w:rPr>
        <w:t xml:space="preserve"> אמת </w:t>
      </w:r>
      <w:r w:rsidR="00942E56">
        <w:rPr>
          <w:rFonts w:hint="eastAsia"/>
          <w:rtl/>
          <w:lang w:eastAsia="he-IL"/>
        </w:rPr>
        <w:t xml:space="preserve">– </w:t>
      </w:r>
      <w:r>
        <w:rPr>
          <w:rFonts w:hint="cs"/>
          <w:rtl/>
          <w:lang w:eastAsia="he-IL"/>
        </w:rPr>
        <w:t xml:space="preserve">זה מה שנדרש מדיינים בעם ישראל.   </w:t>
      </w:r>
    </w:p>
    <w:p w:rsidR="00871D5B" w:rsidRDefault="00871D5B" w:rsidP="009A3130">
      <w:pPr>
        <w:rPr>
          <w:rtl/>
          <w:lang w:eastAsia="he-IL"/>
        </w:rPr>
      </w:pPr>
      <w:bookmarkStart w:id="40056" w:name="_ETM_Q110_675839"/>
      <w:bookmarkStart w:id="40057" w:name="_ETM_Q110_675924"/>
      <w:bookmarkStart w:id="40058" w:name="_ETM_Q110_676000"/>
      <w:bookmarkEnd w:id="40056"/>
      <w:bookmarkEnd w:id="40057"/>
      <w:bookmarkEnd w:id="40058"/>
    </w:p>
    <w:p w:rsidR="00D51A0C" w:rsidRDefault="00871D5B" w:rsidP="00942E56">
      <w:pPr>
        <w:rPr>
          <w:rtl/>
          <w:lang w:eastAsia="he-IL"/>
        </w:rPr>
      </w:pPr>
      <w:bookmarkStart w:id="40059" w:name="_ETM_Q110_676034"/>
      <w:bookmarkEnd w:id="40059"/>
      <w:r>
        <w:rPr>
          <w:rFonts w:hint="cs"/>
          <w:rtl/>
          <w:lang w:eastAsia="he-IL"/>
        </w:rPr>
        <w:t xml:space="preserve">אותו דבר גם </w:t>
      </w:r>
      <w:bookmarkStart w:id="40060" w:name="_ETM_Q110_675806"/>
      <w:bookmarkEnd w:id="40060"/>
      <w:r>
        <w:rPr>
          <w:rFonts w:hint="cs"/>
          <w:rtl/>
          <w:lang w:eastAsia="he-IL"/>
        </w:rPr>
        <w:t xml:space="preserve">נדרש מהם </w:t>
      </w:r>
      <w:r>
        <w:rPr>
          <w:rFonts w:hint="eastAsia"/>
          <w:rtl/>
          <w:lang w:eastAsia="he-IL"/>
        </w:rPr>
        <w:t>–</w:t>
      </w:r>
      <w:r>
        <w:rPr>
          <w:rFonts w:hint="cs"/>
          <w:rtl/>
          <w:lang w:eastAsia="he-IL"/>
        </w:rPr>
        <w:t xml:space="preserve"> יש מצווה מיוחדת לדיינים שנקראת "לא תגורו". מה </w:t>
      </w:r>
      <w:bookmarkStart w:id="40061" w:name="_ETM_Q110_681757"/>
      <w:bookmarkEnd w:id="40061"/>
      <w:r>
        <w:rPr>
          <w:rFonts w:hint="cs"/>
          <w:rtl/>
          <w:lang w:eastAsia="he-IL"/>
        </w:rPr>
        <w:t>הכוונה לא תגורו? אל תפחדו לומר את האמת שלכם</w:t>
      </w:r>
      <w:r w:rsidR="00942E56">
        <w:rPr>
          <w:rFonts w:hint="cs"/>
          <w:rtl/>
          <w:lang w:eastAsia="he-IL"/>
        </w:rPr>
        <w:t>,</w:t>
      </w:r>
      <w:r>
        <w:rPr>
          <w:rFonts w:hint="cs"/>
          <w:rtl/>
          <w:lang w:eastAsia="he-IL"/>
        </w:rPr>
        <w:t xml:space="preserve"> אל </w:t>
      </w:r>
      <w:bookmarkStart w:id="40062" w:name="_ETM_Q110_689790"/>
      <w:bookmarkEnd w:id="40062"/>
      <w:r>
        <w:rPr>
          <w:rFonts w:hint="cs"/>
          <w:rtl/>
          <w:lang w:eastAsia="he-IL"/>
        </w:rPr>
        <w:t xml:space="preserve">תפחדו ממה שיגידו עליכם ואל תפחדו אם יענישו אתכם על מה שאמרתם. אם אתם רואים שזה דין התורה – </w:t>
      </w:r>
      <w:bookmarkStart w:id="40063" w:name="_ETM_Q110_698036"/>
      <w:bookmarkEnd w:id="40063"/>
      <w:r>
        <w:rPr>
          <w:rFonts w:hint="cs"/>
          <w:rtl/>
          <w:lang w:eastAsia="he-IL"/>
        </w:rPr>
        <w:t xml:space="preserve">תגידו, תפסקו את דין התורה ואל תמצמצו, אל תתביישו, אל תפחדו, אל תגורו. </w:t>
      </w:r>
      <w:bookmarkStart w:id="40064" w:name="_ETM_Q110_708975"/>
      <w:bookmarkStart w:id="40065" w:name="_ETM_Q110_709011"/>
      <w:bookmarkStart w:id="40066" w:name="_ETM_Q110_709183"/>
      <w:bookmarkStart w:id="40067" w:name="_ETM_Q110_709240"/>
      <w:bookmarkEnd w:id="40064"/>
      <w:bookmarkEnd w:id="40065"/>
      <w:bookmarkEnd w:id="40066"/>
      <w:bookmarkEnd w:id="40067"/>
      <w:r>
        <w:rPr>
          <w:rFonts w:hint="cs"/>
          <w:rtl/>
          <w:lang w:eastAsia="he-IL"/>
        </w:rPr>
        <w:t xml:space="preserve">עוד אומר משה רבנו על הדיינים שהם </w:t>
      </w:r>
      <w:bookmarkStart w:id="40068" w:name="_ETM_Q110_724658"/>
      <w:bookmarkEnd w:id="40068"/>
      <w:r>
        <w:rPr>
          <w:rFonts w:hint="cs"/>
          <w:rtl/>
          <w:lang w:eastAsia="he-IL"/>
        </w:rPr>
        <w:t>צריכים לדעת מראש שכשהם באים לדון את עם ישראל</w:t>
      </w:r>
      <w:r w:rsidR="00942E56">
        <w:rPr>
          <w:rFonts w:hint="cs"/>
          <w:rtl/>
          <w:lang w:eastAsia="he-IL"/>
        </w:rPr>
        <w:t>,</w:t>
      </w:r>
      <w:r>
        <w:rPr>
          <w:rFonts w:hint="cs"/>
          <w:rtl/>
          <w:lang w:eastAsia="he-IL"/>
        </w:rPr>
        <w:t xml:space="preserve"> זה</w:t>
      </w:r>
      <w:bookmarkStart w:id="40069" w:name="_ETM_Q110_728565"/>
      <w:bookmarkEnd w:id="40069"/>
      <w:r>
        <w:rPr>
          <w:rFonts w:hint="cs"/>
          <w:rtl/>
          <w:lang w:eastAsia="he-IL"/>
        </w:rPr>
        <w:t xml:space="preserve"> הולך להיות לא פשוט. </w:t>
      </w:r>
      <w:r w:rsidR="00942E56">
        <w:rPr>
          <w:rFonts w:hint="cs"/>
          <w:rtl/>
          <w:lang w:eastAsia="he-IL"/>
        </w:rPr>
        <w:t>"</w:t>
      </w:r>
      <w:r>
        <w:rPr>
          <w:rFonts w:hint="cs"/>
          <w:rtl/>
          <w:lang w:eastAsia="he-IL"/>
        </w:rPr>
        <w:t>טרחנים הם</w:t>
      </w:r>
      <w:r w:rsidR="00942E56">
        <w:rPr>
          <w:rFonts w:hint="cs"/>
          <w:rtl/>
          <w:lang w:eastAsia="he-IL"/>
        </w:rPr>
        <w:t>"</w:t>
      </w:r>
      <w:r>
        <w:rPr>
          <w:rFonts w:hint="cs"/>
          <w:rtl/>
          <w:lang w:eastAsia="he-IL"/>
        </w:rPr>
        <w:t xml:space="preserve">, </w:t>
      </w:r>
      <w:r w:rsidR="00942E56">
        <w:rPr>
          <w:rFonts w:hint="cs"/>
          <w:rtl/>
          <w:lang w:eastAsia="he-IL"/>
        </w:rPr>
        <w:t>"</w:t>
      </w:r>
      <w:r>
        <w:rPr>
          <w:rFonts w:hint="cs"/>
          <w:rtl/>
          <w:lang w:eastAsia="he-IL"/>
        </w:rPr>
        <w:t>סרבנים הם</w:t>
      </w:r>
      <w:r w:rsidR="00942E56">
        <w:rPr>
          <w:rFonts w:hint="cs"/>
          <w:rtl/>
          <w:lang w:eastAsia="he-IL"/>
        </w:rPr>
        <w:t>"</w:t>
      </w:r>
      <w:r>
        <w:rPr>
          <w:rFonts w:hint="cs"/>
          <w:rtl/>
          <w:lang w:eastAsia="he-IL"/>
        </w:rPr>
        <w:t>. הפירו</w:t>
      </w:r>
      <w:bookmarkStart w:id="40070" w:name="_ETM_Q110_739374"/>
      <w:bookmarkEnd w:id="40070"/>
      <w:r>
        <w:rPr>
          <w:rFonts w:hint="cs"/>
          <w:rtl/>
          <w:lang w:eastAsia="he-IL"/>
        </w:rPr>
        <w:t xml:space="preserve">ש של משה רבנו לתורה זה בערך כמו להגיד לך, </w:t>
      </w:r>
      <w:bookmarkStart w:id="40071" w:name="_ETM_Q110_743847"/>
      <w:bookmarkEnd w:id="40071"/>
      <w:r>
        <w:rPr>
          <w:rFonts w:hint="cs"/>
          <w:rtl/>
          <w:lang w:eastAsia="he-IL"/>
        </w:rPr>
        <w:t xml:space="preserve">אדוני היושב-ראש </w:t>
      </w:r>
      <w:r>
        <w:rPr>
          <w:rFonts w:hint="eastAsia"/>
          <w:rtl/>
          <w:lang w:eastAsia="he-IL"/>
        </w:rPr>
        <w:t>–</w:t>
      </w:r>
      <w:r>
        <w:rPr>
          <w:rFonts w:hint="cs"/>
          <w:rtl/>
          <w:lang w:eastAsia="he-IL"/>
        </w:rPr>
        <w:t xml:space="preserve"> כתוב שם למשל שאם האנשים שבאים להידון רואים</w:t>
      </w:r>
      <w:bookmarkStart w:id="40072" w:name="_ETM_Q110_747209"/>
      <w:bookmarkEnd w:id="40072"/>
      <w:r>
        <w:rPr>
          <w:rFonts w:hint="cs"/>
          <w:rtl/>
          <w:lang w:eastAsia="he-IL"/>
        </w:rPr>
        <w:t xml:space="preserve"> שהדיין סיים את הדין מהר, אז הם מתלוננים על </w:t>
      </w:r>
      <w:bookmarkStart w:id="40073" w:name="_ETM_Q110_750606"/>
      <w:bookmarkEnd w:id="40073"/>
      <w:r>
        <w:rPr>
          <w:rFonts w:hint="cs"/>
          <w:rtl/>
          <w:lang w:eastAsia="he-IL"/>
        </w:rPr>
        <w:t>הדיין למה הוא סיים אותו מהר</w:t>
      </w:r>
      <w:r w:rsidR="00942E56">
        <w:rPr>
          <w:rFonts w:hint="cs"/>
          <w:rtl/>
          <w:lang w:eastAsia="he-IL"/>
        </w:rPr>
        <w:t>;</w:t>
      </w:r>
      <w:r>
        <w:rPr>
          <w:rFonts w:hint="cs"/>
          <w:rtl/>
          <w:lang w:eastAsia="he-IL"/>
        </w:rPr>
        <w:t xml:space="preserve"> </w:t>
      </w:r>
      <w:bookmarkStart w:id="40074" w:name="TOR_Q111"/>
      <w:bookmarkStart w:id="40075" w:name="_ETM_Q111_129052"/>
      <w:bookmarkStart w:id="40076" w:name="_ETM_Q111_129109"/>
      <w:bookmarkEnd w:id="40074"/>
      <w:bookmarkEnd w:id="40075"/>
      <w:bookmarkEnd w:id="40076"/>
      <w:r w:rsidR="00D51A0C">
        <w:rPr>
          <w:rFonts w:hint="cs"/>
          <w:rtl/>
          <w:lang w:eastAsia="he-IL"/>
        </w:rPr>
        <w:t>אם הם רואים שהוא סיים אותו לאט, הם מתלוננים</w:t>
      </w:r>
      <w:bookmarkStart w:id="40077" w:name="_ETM_Q111_156811"/>
      <w:bookmarkEnd w:id="40077"/>
      <w:r w:rsidR="00D51A0C">
        <w:rPr>
          <w:rFonts w:hint="cs"/>
          <w:rtl/>
          <w:lang w:eastAsia="he-IL"/>
        </w:rPr>
        <w:t xml:space="preserve"> למה הוא סיים אותו לאט. אם הדיין הביא פסק מסוים, אז הם באים ואומרים </w:t>
      </w:r>
      <w:bookmarkStart w:id="40078" w:name="_ETM_Q111_163231"/>
      <w:bookmarkEnd w:id="40078"/>
      <w:r w:rsidR="00D51A0C">
        <w:rPr>
          <w:rFonts w:hint="cs"/>
          <w:rtl/>
          <w:lang w:eastAsia="he-IL"/>
        </w:rPr>
        <w:t xml:space="preserve">לו: רק שנייה, יש לנו עוד ראיות. זה קצת דומה </w:t>
      </w:r>
      <w:bookmarkStart w:id="40079" w:name="_ETM_Q111_166236"/>
      <w:bookmarkEnd w:id="40079"/>
      <w:r w:rsidR="00D51A0C">
        <w:rPr>
          <w:rFonts w:hint="cs"/>
          <w:rtl/>
          <w:lang w:eastAsia="he-IL"/>
        </w:rPr>
        <w:t xml:space="preserve">למה שקורה פה בכנסת, כן. לא פשוט להתנהל מול עם </w:t>
      </w:r>
      <w:bookmarkStart w:id="40080" w:name="_ETM_Q111_169936"/>
      <w:bookmarkEnd w:id="40080"/>
      <w:r w:rsidR="00D51A0C">
        <w:rPr>
          <w:rFonts w:hint="cs"/>
          <w:rtl/>
          <w:lang w:eastAsia="he-IL"/>
        </w:rPr>
        <w:t>ישראל</w:t>
      </w:r>
      <w:r w:rsidR="00942E56">
        <w:rPr>
          <w:rFonts w:hint="cs"/>
          <w:rtl/>
          <w:lang w:eastAsia="he-IL"/>
        </w:rPr>
        <w:t>,</w:t>
      </w:r>
      <w:r w:rsidR="00D51A0C">
        <w:rPr>
          <w:rFonts w:hint="cs"/>
          <w:rtl/>
          <w:lang w:eastAsia="he-IL"/>
        </w:rPr>
        <w:t xml:space="preserve"> כי זה עם מפולפל כזה, ויש לו תמיד מה </w:t>
      </w:r>
      <w:bookmarkStart w:id="40081" w:name="_ETM_Q111_173106"/>
      <w:bookmarkEnd w:id="40081"/>
      <w:r w:rsidR="00D51A0C">
        <w:rPr>
          <w:rFonts w:hint="cs"/>
          <w:rtl/>
          <w:lang w:eastAsia="he-IL"/>
        </w:rPr>
        <w:t>להגיד ומה להעיר.</w:t>
      </w:r>
    </w:p>
    <w:p w:rsidR="00D51A0C" w:rsidRDefault="00D51A0C" w:rsidP="009A3130">
      <w:pPr>
        <w:rPr>
          <w:rtl/>
          <w:lang w:eastAsia="he-IL"/>
        </w:rPr>
      </w:pPr>
      <w:bookmarkStart w:id="40082" w:name="_ETM_Q111_176898"/>
      <w:bookmarkStart w:id="40083" w:name="_ETM_Q111_176975"/>
      <w:bookmarkStart w:id="40084" w:name="_ETM_Q111_177090"/>
      <w:bookmarkEnd w:id="40082"/>
      <w:bookmarkEnd w:id="40083"/>
      <w:bookmarkEnd w:id="40084"/>
    </w:p>
    <w:p w:rsidR="00D51A0C" w:rsidRDefault="00D51A0C" w:rsidP="00A41A72">
      <w:pPr>
        <w:rPr>
          <w:rtl/>
          <w:lang w:eastAsia="he-IL"/>
        </w:rPr>
      </w:pPr>
      <w:bookmarkStart w:id="40085" w:name="_ETM_Q111_177163"/>
      <w:bookmarkEnd w:id="40085"/>
      <w:r>
        <w:rPr>
          <w:rFonts w:hint="cs"/>
          <w:rtl/>
          <w:lang w:eastAsia="he-IL"/>
        </w:rPr>
        <w:t xml:space="preserve">אבל בכל זאת, </w:t>
      </w:r>
      <w:r w:rsidR="00A41A72">
        <w:rPr>
          <w:rFonts w:hint="cs"/>
          <w:rtl/>
          <w:lang w:eastAsia="he-IL"/>
        </w:rPr>
        <w:t>ל</w:t>
      </w:r>
      <w:r>
        <w:rPr>
          <w:rFonts w:hint="cs"/>
          <w:rtl/>
          <w:lang w:eastAsia="he-IL"/>
        </w:rPr>
        <w:t xml:space="preserve">גבי כל ה"טרחנים הם" </w:t>
      </w:r>
      <w:bookmarkStart w:id="40086" w:name="_ETM_Q111_178011"/>
      <w:bookmarkEnd w:id="40086"/>
      <w:r>
        <w:rPr>
          <w:rFonts w:hint="cs"/>
          <w:rtl/>
          <w:lang w:eastAsia="he-IL"/>
        </w:rPr>
        <w:t xml:space="preserve">וה"סרבנים הם" אומר משה רבנו: תדעו לכם שאתם, יש לכם </w:t>
      </w:r>
      <w:bookmarkStart w:id="40087" w:name="_ETM_Q111_183318"/>
      <w:bookmarkEnd w:id="40087"/>
      <w:r>
        <w:rPr>
          <w:rFonts w:hint="cs"/>
          <w:rtl/>
          <w:lang w:eastAsia="he-IL"/>
        </w:rPr>
        <w:t>זכות מיוחדת</w:t>
      </w:r>
      <w:r w:rsidR="00B81222">
        <w:rPr>
          <w:rFonts w:hint="cs"/>
          <w:rtl/>
          <w:lang w:eastAsia="he-IL"/>
        </w:rPr>
        <w:t>,</w:t>
      </w:r>
      <w:r>
        <w:rPr>
          <w:rFonts w:hint="cs"/>
          <w:rtl/>
          <w:lang w:eastAsia="he-IL"/>
        </w:rPr>
        <w:t xml:space="preserve"> כי אתם דנים את בניו של המקום. עם </w:t>
      </w:r>
      <w:bookmarkStart w:id="40088" w:name="_ETM_Q111_187152"/>
      <w:bookmarkEnd w:id="40088"/>
      <w:r>
        <w:rPr>
          <w:rFonts w:hint="cs"/>
          <w:rtl/>
          <w:lang w:eastAsia="he-IL"/>
        </w:rPr>
        <w:t>ישראל הם בניו של הקדוש ברוך הוא</w:t>
      </w:r>
      <w:r w:rsidR="00A41A72">
        <w:rPr>
          <w:rFonts w:hint="cs"/>
          <w:rtl/>
          <w:lang w:eastAsia="he-IL"/>
        </w:rPr>
        <w:t>,</w:t>
      </w:r>
      <w:r>
        <w:rPr>
          <w:rFonts w:hint="cs"/>
          <w:rtl/>
          <w:lang w:eastAsia="he-IL"/>
        </w:rPr>
        <w:t xml:space="preserve"> ולדון אותם זו</w:t>
      </w:r>
      <w:bookmarkStart w:id="40089" w:name="_ETM_Q111_192137"/>
      <w:bookmarkEnd w:id="40089"/>
      <w:r>
        <w:rPr>
          <w:rFonts w:hint="cs"/>
          <w:rtl/>
          <w:lang w:eastAsia="he-IL"/>
        </w:rPr>
        <w:t xml:space="preserve"> זכות מיוחדת, ומי שמקבל את הזכות הזאת צריך כל רגע</w:t>
      </w:r>
      <w:bookmarkStart w:id="40090" w:name="_ETM_Q111_195564"/>
      <w:bookmarkEnd w:id="40090"/>
      <w:r>
        <w:rPr>
          <w:rFonts w:hint="cs"/>
          <w:rtl/>
          <w:lang w:eastAsia="he-IL"/>
        </w:rPr>
        <w:t xml:space="preserve"> ורגע להרגיש איזו זכות עצומה יש לו. </w:t>
      </w:r>
      <w:bookmarkStart w:id="40091" w:name="_ETM_Q111_200439"/>
      <w:bookmarkStart w:id="40092" w:name="_ETM_Q111_200530"/>
      <w:bookmarkStart w:id="40093" w:name="_ETM_Q111_200630"/>
      <w:bookmarkStart w:id="40094" w:name="_ETM_Q111_200675"/>
      <w:bookmarkEnd w:id="40091"/>
      <w:bookmarkEnd w:id="40092"/>
      <w:bookmarkEnd w:id="40093"/>
      <w:bookmarkEnd w:id="40094"/>
      <w:r>
        <w:rPr>
          <w:rFonts w:hint="cs"/>
          <w:rtl/>
          <w:lang w:eastAsia="he-IL"/>
        </w:rPr>
        <w:t xml:space="preserve">אני חושבת שבעניין </w:t>
      </w:r>
      <w:bookmarkStart w:id="40095" w:name="_ETM_Q111_198218"/>
      <w:bookmarkEnd w:id="40095"/>
      <w:r>
        <w:rPr>
          <w:rFonts w:hint="cs"/>
          <w:rtl/>
          <w:lang w:eastAsia="he-IL"/>
        </w:rPr>
        <w:t xml:space="preserve">הזה אנחנו יכולים להרגיש פה בכנסת, אדוני היושב-ראש </w:t>
      </w:r>
      <w:r w:rsidR="00A41A72">
        <w:rPr>
          <w:rFonts w:hint="eastAsia"/>
          <w:rtl/>
          <w:lang w:eastAsia="he-IL"/>
        </w:rPr>
        <w:t xml:space="preserve">– </w:t>
      </w:r>
      <w:r>
        <w:rPr>
          <w:rFonts w:hint="cs"/>
          <w:rtl/>
          <w:lang w:eastAsia="he-IL"/>
        </w:rPr>
        <w:t xml:space="preserve">באמת העבודה </w:t>
      </w:r>
      <w:bookmarkStart w:id="40096" w:name="_ETM_Q111_203811"/>
      <w:bookmarkEnd w:id="40096"/>
      <w:r>
        <w:rPr>
          <w:rFonts w:hint="cs"/>
          <w:rtl/>
          <w:lang w:eastAsia="he-IL"/>
        </w:rPr>
        <w:t>פה בכנסת היא לא פשוטה, היא לא קלה</w:t>
      </w:r>
      <w:r w:rsidR="00A41A72">
        <w:rPr>
          <w:rFonts w:hint="cs"/>
          <w:rtl/>
          <w:lang w:eastAsia="he-IL"/>
        </w:rPr>
        <w:t>,</w:t>
      </w:r>
      <w:r>
        <w:rPr>
          <w:rFonts w:hint="cs"/>
          <w:rtl/>
          <w:lang w:eastAsia="he-IL"/>
        </w:rPr>
        <w:t xml:space="preserve"> אבל יש לנו </w:t>
      </w:r>
      <w:bookmarkStart w:id="40097" w:name="_ETM_Q111_209716"/>
      <w:bookmarkEnd w:id="40097"/>
      <w:r>
        <w:rPr>
          <w:rFonts w:hint="cs"/>
          <w:rtl/>
          <w:lang w:eastAsia="he-IL"/>
        </w:rPr>
        <w:t xml:space="preserve">זכות עצומה. אנחנו זוכים להנהיג את בניו של מקום. אנחנו </w:t>
      </w:r>
      <w:bookmarkStart w:id="40098" w:name="_ETM_Q111_214068"/>
      <w:bookmarkEnd w:id="40098"/>
      <w:r>
        <w:rPr>
          <w:rFonts w:hint="cs"/>
          <w:rtl/>
          <w:lang w:eastAsia="he-IL"/>
        </w:rPr>
        <w:t xml:space="preserve">זוכים להנהיג את עם השם. זו זכות מאוד גדולה, </w:t>
      </w:r>
      <w:bookmarkStart w:id="40099" w:name="_ETM_Q111_221851"/>
      <w:bookmarkStart w:id="40100" w:name="_ETM_Q111_221918"/>
      <w:bookmarkStart w:id="40101" w:name="_ETM_Q111_222028"/>
      <w:bookmarkStart w:id="40102" w:name="_ETM_Q111_222107"/>
      <w:bookmarkEnd w:id="40099"/>
      <w:bookmarkEnd w:id="40100"/>
      <w:bookmarkEnd w:id="40101"/>
      <w:bookmarkEnd w:id="40102"/>
      <w:r>
        <w:rPr>
          <w:rFonts w:hint="cs"/>
          <w:rtl/>
          <w:lang w:eastAsia="he-IL"/>
        </w:rPr>
        <w:t xml:space="preserve">למרות </w:t>
      </w:r>
      <w:bookmarkStart w:id="40103" w:name="_ETM_Q111_218696"/>
      <w:bookmarkEnd w:id="40103"/>
      <w:r>
        <w:rPr>
          <w:rFonts w:hint="cs"/>
          <w:rtl/>
          <w:lang w:eastAsia="he-IL"/>
        </w:rPr>
        <w:t xml:space="preserve">שהעבודה היא קשה ולמרות שאני רואה פה את חבר הכנסת </w:t>
      </w:r>
      <w:bookmarkStart w:id="40104" w:name="_ETM_Q111_221722"/>
      <w:bookmarkEnd w:id="40104"/>
      <w:r>
        <w:rPr>
          <w:rFonts w:hint="cs"/>
          <w:rtl/>
          <w:lang w:eastAsia="he-IL"/>
        </w:rPr>
        <w:t>דודי אמסלם – תגיד לי, אתם ישן לפעמים? לפעמים אתה ישן</w:t>
      </w:r>
      <w:r w:rsidR="00A41A72">
        <w:rPr>
          <w:rFonts w:hint="cs"/>
          <w:rtl/>
          <w:lang w:eastAsia="he-IL"/>
        </w:rPr>
        <w:t>,</w:t>
      </w:r>
      <w:r>
        <w:rPr>
          <w:rFonts w:hint="cs"/>
          <w:rtl/>
          <w:lang w:eastAsia="he-IL"/>
        </w:rPr>
        <w:t xml:space="preserve"> </w:t>
      </w:r>
      <w:bookmarkStart w:id="40105" w:name="_ETM_Q111_225267"/>
      <w:bookmarkEnd w:id="40105"/>
      <w:r>
        <w:rPr>
          <w:rFonts w:hint="cs"/>
          <w:rtl/>
          <w:lang w:eastAsia="he-IL"/>
        </w:rPr>
        <w:t>דודי?</w:t>
      </w:r>
    </w:p>
    <w:p w:rsidR="00D51A0C" w:rsidRDefault="00D51A0C" w:rsidP="009A3130">
      <w:pPr>
        <w:rPr>
          <w:rtl/>
          <w:lang w:eastAsia="he-IL"/>
        </w:rPr>
      </w:pPr>
    </w:p>
    <w:p w:rsidR="00D51A0C" w:rsidRDefault="00D51A0C" w:rsidP="009A3130">
      <w:pPr>
        <w:pStyle w:val="af8"/>
        <w:rPr>
          <w:rtl/>
        </w:rPr>
      </w:pPr>
      <w:r w:rsidRPr="00495879">
        <w:rPr>
          <w:rStyle w:val="TagStyle"/>
          <w:rtl/>
        </w:rPr>
        <w:t xml:space="preserve"> &lt;&lt; קריאה &gt;&gt;</w:t>
      </w:r>
      <w:r w:rsidRPr="002431F4">
        <w:rPr>
          <w:rStyle w:val="TagStyle"/>
          <w:rtl/>
        </w:rPr>
        <w:t xml:space="preserve"> </w:t>
      </w:r>
      <w:r>
        <w:rPr>
          <w:rtl/>
        </w:rPr>
        <w:t>דוד אמסלם (הליכוד):</w:t>
      </w:r>
      <w:r w:rsidRPr="002431F4">
        <w:rPr>
          <w:rStyle w:val="TagStyle"/>
          <w:rtl/>
        </w:rPr>
        <w:t xml:space="preserve"> </w:t>
      </w:r>
      <w:r w:rsidRPr="00495879">
        <w:rPr>
          <w:rStyle w:val="TagStyle"/>
          <w:rtl/>
        </w:rPr>
        <w:t>&lt;&lt; קריאה &gt;&gt;</w:t>
      </w:r>
      <w:r>
        <w:rPr>
          <w:rtl/>
        </w:rPr>
        <w:t xml:space="preserve">   </w:t>
      </w:r>
    </w:p>
    <w:p w:rsidR="00D51A0C" w:rsidRDefault="00D51A0C" w:rsidP="00FE191E">
      <w:pPr>
        <w:rPr>
          <w:rtl/>
          <w:lang w:eastAsia="he-IL"/>
        </w:rPr>
      </w:pPr>
    </w:p>
    <w:p w:rsidR="00D51A0C" w:rsidRDefault="00D51A0C" w:rsidP="009A3130">
      <w:pPr>
        <w:rPr>
          <w:rtl/>
          <w:lang w:eastAsia="he-IL"/>
        </w:rPr>
      </w:pPr>
      <w:r>
        <w:rPr>
          <w:rFonts w:hint="cs"/>
          <w:rtl/>
          <w:lang w:eastAsia="he-IL"/>
        </w:rPr>
        <w:t xml:space="preserve">מסתבר. </w:t>
      </w:r>
    </w:p>
    <w:p w:rsidR="00D51A0C" w:rsidRDefault="00D51A0C" w:rsidP="009A3130">
      <w:pPr>
        <w:rPr>
          <w:rtl/>
          <w:lang w:eastAsia="he-IL"/>
        </w:rPr>
      </w:pPr>
    </w:p>
    <w:p w:rsidR="00D51A0C" w:rsidRDefault="00D51A0C" w:rsidP="009A3130">
      <w:pPr>
        <w:pStyle w:val="-"/>
        <w:rPr>
          <w:rtl/>
        </w:rPr>
      </w:pPr>
      <w:r w:rsidRPr="00495879">
        <w:rPr>
          <w:rStyle w:val="TagStyle"/>
          <w:rtl/>
        </w:rPr>
        <w:t xml:space="preserve"> &lt;&lt; דובר_המשך &gt;&gt;</w:t>
      </w:r>
      <w:r w:rsidRPr="002431F4">
        <w:rPr>
          <w:rStyle w:val="TagStyle"/>
          <w:rtl/>
        </w:rPr>
        <w:t xml:space="preserve"> </w:t>
      </w:r>
      <w:r>
        <w:rPr>
          <w:rtl/>
        </w:rPr>
        <w:t>אורית מלכה סטרוק (הציונות הדתית):</w:t>
      </w:r>
      <w:r w:rsidRPr="002431F4">
        <w:rPr>
          <w:rStyle w:val="TagStyle"/>
          <w:rtl/>
        </w:rPr>
        <w:t xml:space="preserve"> </w:t>
      </w:r>
      <w:r w:rsidRPr="00495879">
        <w:rPr>
          <w:rStyle w:val="TagStyle"/>
          <w:rtl/>
        </w:rPr>
        <w:t>&lt;&lt; דובר_המשך &gt;&gt;</w:t>
      </w:r>
      <w:r>
        <w:rPr>
          <w:rtl/>
        </w:rPr>
        <w:t xml:space="preserve">   </w:t>
      </w:r>
    </w:p>
    <w:p w:rsidR="00D51A0C" w:rsidRDefault="00D51A0C" w:rsidP="00FE191E">
      <w:pPr>
        <w:rPr>
          <w:rtl/>
          <w:lang w:eastAsia="he-IL"/>
        </w:rPr>
      </w:pPr>
    </w:p>
    <w:p w:rsidR="00D51A0C" w:rsidRDefault="00D51A0C" w:rsidP="00A41A72">
      <w:pPr>
        <w:rPr>
          <w:rtl/>
          <w:lang w:eastAsia="he-IL"/>
        </w:rPr>
      </w:pPr>
      <w:r>
        <w:rPr>
          <w:rFonts w:hint="cs"/>
          <w:rtl/>
          <w:lang w:eastAsia="he-IL"/>
        </w:rPr>
        <w:t>מסתבר? איך? אתה כל הזמן ער, אתה כל הזמן מקשיב. אנשים עובדים קשה, עובדים קשה מאוד</w:t>
      </w:r>
      <w:r w:rsidR="00A41A72">
        <w:rPr>
          <w:rFonts w:hint="cs"/>
          <w:rtl/>
          <w:lang w:eastAsia="he-IL"/>
        </w:rPr>
        <w:t>,</w:t>
      </w:r>
      <w:r>
        <w:rPr>
          <w:rFonts w:hint="cs"/>
          <w:rtl/>
          <w:lang w:eastAsia="he-IL"/>
        </w:rPr>
        <w:t xml:space="preserve"> אבל זו </w:t>
      </w:r>
      <w:bookmarkStart w:id="40106" w:name="_ETM_Q111_236763"/>
      <w:bookmarkEnd w:id="40106"/>
      <w:r>
        <w:rPr>
          <w:rFonts w:hint="cs"/>
          <w:rtl/>
          <w:lang w:eastAsia="he-IL"/>
        </w:rPr>
        <w:t>זכות גדולה</w:t>
      </w:r>
      <w:r w:rsidR="00A41A72">
        <w:rPr>
          <w:rFonts w:hint="cs"/>
          <w:rtl/>
          <w:lang w:eastAsia="he-IL"/>
        </w:rPr>
        <w:t>,</w:t>
      </w:r>
      <w:r>
        <w:rPr>
          <w:rFonts w:hint="cs"/>
          <w:rtl/>
          <w:lang w:eastAsia="he-IL"/>
        </w:rPr>
        <w:t xml:space="preserve"> וכל העבודה הקשה הזו </w:t>
      </w:r>
      <w:r w:rsidR="00A41A72">
        <w:rPr>
          <w:rFonts w:hint="eastAsia"/>
          <w:rtl/>
          <w:lang w:eastAsia="he-IL"/>
        </w:rPr>
        <w:t xml:space="preserve">– </w:t>
      </w:r>
      <w:r>
        <w:rPr>
          <w:rFonts w:hint="cs"/>
          <w:rtl/>
          <w:lang w:eastAsia="he-IL"/>
        </w:rPr>
        <w:t xml:space="preserve">אנחנו צריכים להיות מאוד </w:t>
      </w:r>
      <w:bookmarkStart w:id="40107" w:name="_ETM_Q111_242366"/>
      <w:bookmarkEnd w:id="40107"/>
      <w:r>
        <w:rPr>
          <w:rFonts w:hint="cs"/>
          <w:rtl/>
          <w:lang w:eastAsia="he-IL"/>
        </w:rPr>
        <w:t>אסירי תודה על הזכות הזו.</w:t>
      </w:r>
    </w:p>
    <w:p w:rsidR="00D51A0C" w:rsidRDefault="00D51A0C" w:rsidP="009A3130">
      <w:pPr>
        <w:rPr>
          <w:rtl/>
          <w:lang w:eastAsia="he-IL"/>
        </w:rPr>
      </w:pPr>
    </w:p>
    <w:p w:rsidR="00D51A0C" w:rsidRDefault="00D51A0C" w:rsidP="00A41A72">
      <w:pPr>
        <w:rPr>
          <w:rtl/>
          <w:lang w:eastAsia="he-IL"/>
        </w:rPr>
      </w:pPr>
      <w:r>
        <w:rPr>
          <w:rFonts w:hint="cs"/>
          <w:rtl/>
          <w:lang w:eastAsia="he-IL"/>
        </w:rPr>
        <w:t xml:space="preserve">עכשיו, מכיוון שאנחנו עוסקים </w:t>
      </w:r>
      <w:bookmarkStart w:id="40108" w:name="_ETM_Q111_244775"/>
      <w:bookmarkEnd w:id="40108"/>
      <w:r>
        <w:rPr>
          <w:rFonts w:hint="cs"/>
          <w:rtl/>
          <w:lang w:eastAsia="he-IL"/>
        </w:rPr>
        <w:t>בדיינים</w:t>
      </w:r>
      <w:r w:rsidR="00A41A72">
        <w:rPr>
          <w:rFonts w:hint="cs"/>
          <w:rtl/>
          <w:lang w:eastAsia="he-IL"/>
        </w:rPr>
        <w:t>,</w:t>
      </w:r>
      <w:r>
        <w:rPr>
          <w:rFonts w:hint="cs"/>
          <w:rtl/>
          <w:lang w:eastAsia="he-IL"/>
        </w:rPr>
        <w:t xml:space="preserve"> אז אני רוצה גם להקריא איזושהי הודעה שפורסמה – אני כבר </w:t>
      </w:r>
      <w:bookmarkStart w:id="40109" w:name="_ETM_Q111_259064"/>
      <w:bookmarkEnd w:id="40109"/>
      <w:r>
        <w:rPr>
          <w:rFonts w:hint="cs"/>
          <w:rtl/>
          <w:lang w:eastAsia="he-IL"/>
        </w:rPr>
        <w:t>לא יודעת אם לקרוא לזה היום או אתמול. כל הימים</w:t>
      </w:r>
      <w:bookmarkStart w:id="40110" w:name="_ETM_Q111_259600"/>
      <w:bookmarkEnd w:id="40110"/>
      <w:r>
        <w:rPr>
          <w:rFonts w:hint="cs"/>
          <w:rtl/>
          <w:lang w:eastAsia="he-IL"/>
        </w:rPr>
        <w:t xml:space="preserve"> מעורבבים. כנראה שזה כבר אתמול</w:t>
      </w:r>
      <w:r w:rsidR="00A41A72">
        <w:rPr>
          <w:rFonts w:hint="cs"/>
          <w:rtl/>
          <w:lang w:eastAsia="he-IL"/>
        </w:rPr>
        <w:t>.</w:t>
      </w:r>
      <w:r>
        <w:rPr>
          <w:rFonts w:hint="cs"/>
          <w:rtl/>
          <w:lang w:eastAsia="he-IL"/>
        </w:rPr>
        <w:t xml:space="preserve"> עכשיו אנחנו ביום חמישי לכל </w:t>
      </w:r>
      <w:bookmarkStart w:id="40111" w:name="_ETM_Q111_266992"/>
      <w:bookmarkEnd w:id="40111"/>
      <w:r>
        <w:rPr>
          <w:rFonts w:hint="cs"/>
          <w:rtl/>
          <w:lang w:eastAsia="he-IL"/>
        </w:rPr>
        <w:t>הדעות</w:t>
      </w:r>
      <w:r w:rsidR="00A41A72">
        <w:rPr>
          <w:rFonts w:hint="cs"/>
          <w:rtl/>
          <w:lang w:eastAsia="he-IL"/>
        </w:rPr>
        <w:t>,</w:t>
      </w:r>
      <w:r>
        <w:rPr>
          <w:rFonts w:hint="cs"/>
          <w:rtl/>
          <w:lang w:eastAsia="he-IL"/>
        </w:rPr>
        <w:t xml:space="preserve"> נכון, אדוני היושב-ראש?  </w:t>
      </w:r>
    </w:p>
    <w:p w:rsidR="00D51A0C" w:rsidRDefault="00D51A0C" w:rsidP="009A3130">
      <w:pPr>
        <w:rPr>
          <w:rtl/>
          <w:lang w:eastAsia="he-IL"/>
        </w:rPr>
      </w:pPr>
    </w:p>
    <w:p w:rsidR="00D51A0C" w:rsidRDefault="00D51A0C" w:rsidP="009A3130">
      <w:pPr>
        <w:pStyle w:val="af9"/>
        <w:rPr>
          <w:rtl/>
        </w:rPr>
      </w:pPr>
      <w:r w:rsidRPr="00495879">
        <w:rPr>
          <w:rStyle w:val="TagStyle"/>
          <w:rtl/>
        </w:rPr>
        <w:t xml:space="preserve"> &lt;&lt; יור &gt;&gt;</w:t>
      </w:r>
      <w:r w:rsidRPr="002431F4">
        <w:rPr>
          <w:rStyle w:val="TagStyle"/>
          <w:rtl/>
        </w:rPr>
        <w:t xml:space="preserve"> </w:t>
      </w:r>
      <w:r>
        <w:rPr>
          <w:rtl/>
        </w:rPr>
        <w:t>היו"ר מיקי לוי:</w:t>
      </w:r>
      <w:r w:rsidRPr="002431F4">
        <w:rPr>
          <w:rStyle w:val="TagStyle"/>
          <w:rtl/>
        </w:rPr>
        <w:t xml:space="preserve"> </w:t>
      </w:r>
      <w:r w:rsidRPr="00495879">
        <w:rPr>
          <w:rStyle w:val="TagStyle"/>
          <w:rtl/>
        </w:rPr>
        <w:t>&lt;&lt; יור &gt;&gt;</w:t>
      </w:r>
      <w:r>
        <w:rPr>
          <w:rtl/>
        </w:rPr>
        <w:t xml:space="preserve">   </w:t>
      </w:r>
    </w:p>
    <w:p w:rsidR="00D51A0C" w:rsidRDefault="00D51A0C" w:rsidP="00FE191E">
      <w:pPr>
        <w:rPr>
          <w:rtl/>
          <w:lang w:eastAsia="he-IL"/>
        </w:rPr>
      </w:pPr>
    </w:p>
    <w:p w:rsidR="00D51A0C" w:rsidRDefault="00D51A0C" w:rsidP="009A3130">
      <w:pPr>
        <w:rPr>
          <w:rtl/>
          <w:lang w:eastAsia="he-IL"/>
        </w:rPr>
      </w:pPr>
      <w:r>
        <w:rPr>
          <w:rFonts w:hint="cs"/>
          <w:rtl/>
          <w:lang w:eastAsia="he-IL"/>
        </w:rPr>
        <w:t xml:space="preserve">היום זה היום כבר, די. </w:t>
      </w:r>
    </w:p>
    <w:p w:rsidR="00D51A0C" w:rsidRDefault="00D51A0C" w:rsidP="009A3130">
      <w:pPr>
        <w:rPr>
          <w:rtl/>
          <w:lang w:eastAsia="he-IL"/>
        </w:rPr>
      </w:pPr>
    </w:p>
    <w:p w:rsidR="00D51A0C" w:rsidRDefault="00D51A0C" w:rsidP="009A3130">
      <w:pPr>
        <w:pStyle w:val="-"/>
        <w:rPr>
          <w:rtl/>
        </w:rPr>
      </w:pPr>
      <w:r w:rsidRPr="00495879">
        <w:rPr>
          <w:rStyle w:val="TagStyle"/>
          <w:rtl/>
        </w:rPr>
        <w:t xml:space="preserve"> &lt;&lt; דובר_המשך &gt;&gt;</w:t>
      </w:r>
      <w:r w:rsidRPr="002431F4">
        <w:rPr>
          <w:rStyle w:val="TagStyle"/>
          <w:rtl/>
        </w:rPr>
        <w:t xml:space="preserve"> </w:t>
      </w:r>
      <w:r>
        <w:rPr>
          <w:rtl/>
        </w:rPr>
        <w:t>אורית מלכה סטרוק (הציונות הדתית):</w:t>
      </w:r>
      <w:r w:rsidRPr="002431F4">
        <w:rPr>
          <w:rStyle w:val="TagStyle"/>
          <w:rtl/>
        </w:rPr>
        <w:t xml:space="preserve"> </w:t>
      </w:r>
      <w:r w:rsidRPr="00495879">
        <w:rPr>
          <w:rStyle w:val="TagStyle"/>
          <w:rtl/>
        </w:rPr>
        <w:t>&lt;&lt; דובר_המשך &gt;&gt;</w:t>
      </w:r>
      <w:r>
        <w:rPr>
          <w:rtl/>
        </w:rPr>
        <w:t xml:space="preserve">   </w:t>
      </w:r>
    </w:p>
    <w:p w:rsidR="00D51A0C" w:rsidRDefault="00D51A0C" w:rsidP="00FE191E">
      <w:pPr>
        <w:rPr>
          <w:rtl/>
          <w:lang w:eastAsia="he-IL"/>
        </w:rPr>
      </w:pPr>
    </w:p>
    <w:p w:rsidR="00D51A0C" w:rsidRDefault="00D51A0C" w:rsidP="00A41A72">
      <w:pPr>
        <w:rPr>
          <w:rtl/>
          <w:lang w:eastAsia="he-IL"/>
        </w:rPr>
      </w:pPr>
      <w:r>
        <w:rPr>
          <w:rFonts w:hint="cs"/>
          <w:rtl/>
          <w:lang w:eastAsia="he-IL"/>
        </w:rPr>
        <w:t>התחלנו את יום חמישי.</w:t>
      </w:r>
      <w:bookmarkStart w:id="40112" w:name="_ETM_Q111_269102"/>
      <w:bookmarkEnd w:id="40112"/>
      <w:r>
        <w:rPr>
          <w:rFonts w:hint="cs"/>
          <w:rtl/>
          <w:lang w:eastAsia="he-IL"/>
        </w:rPr>
        <w:t xml:space="preserve"> אז יום חמישי זה ו' במנחם אב. אתמול, בה' במנחם </w:t>
      </w:r>
      <w:bookmarkStart w:id="40113" w:name="_ETM_Q111_275236"/>
      <w:bookmarkEnd w:id="40113"/>
      <w:r>
        <w:rPr>
          <w:rFonts w:hint="cs"/>
          <w:rtl/>
          <w:lang w:eastAsia="he-IL"/>
        </w:rPr>
        <w:t>אב</w:t>
      </w:r>
      <w:r w:rsidR="00A41A72">
        <w:rPr>
          <w:rFonts w:hint="cs"/>
          <w:rtl/>
          <w:lang w:eastAsia="he-IL"/>
        </w:rPr>
        <w:t>,</w:t>
      </w:r>
      <w:r>
        <w:rPr>
          <w:rFonts w:hint="cs"/>
          <w:rtl/>
          <w:lang w:eastAsia="he-IL"/>
        </w:rPr>
        <w:t xml:space="preserve"> פורסמה איזושהי הודעה מטעם הרבנים בתור דיוק לידיעות ש</w:t>
      </w:r>
      <w:bookmarkStart w:id="40114" w:name="_ETM_Q111_285844"/>
      <w:bookmarkEnd w:id="40114"/>
      <w:r>
        <w:rPr>
          <w:rFonts w:hint="cs"/>
          <w:rtl/>
          <w:lang w:eastAsia="he-IL"/>
        </w:rPr>
        <w:t xml:space="preserve">התפרסמו אתמול בתקשורת. אתמול התפרסם בתקשורת כאילו היה </w:t>
      </w:r>
      <w:bookmarkStart w:id="40115" w:name="_ETM_Q111_292538"/>
      <w:bookmarkEnd w:id="40115"/>
      <w:r>
        <w:rPr>
          <w:rFonts w:hint="cs"/>
          <w:rtl/>
          <w:lang w:eastAsia="he-IL"/>
        </w:rPr>
        <w:t xml:space="preserve">כינוס של רבנים, רבנים שהתנגדו להקמת הממשלה שהוקמה עכשיו. ידוע </w:t>
      </w:r>
      <w:bookmarkStart w:id="40116" w:name="_ETM_Q111_299218"/>
      <w:bookmarkEnd w:id="40116"/>
      <w:r>
        <w:rPr>
          <w:rFonts w:hint="cs"/>
          <w:rtl/>
          <w:lang w:eastAsia="he-IL"/>
        </w:rPr>
        <w:t>שיש הרבה מאוד רבנים שדעתם לא נוחה מהממשלה בגלל שהממשלה</w:t>
      </w:r>
      <w:bookmarkStart w:id="40117" w:name="_ETM_Q111_305968"/>
      <w:bookmarkEnd w:id="40117"/>
      <w:r>
        <w:rPr>
          <w:rFonts w:hint="cs"/>
          <w:rtl/>
          <w:lang w:eastAsia="he-IL"/>
        </w:rPr>
        <w:t xml:space="preserve"> כוללת בתוכה את מפלגת רע"מ שהיא מפלגה שתומכת באויבי ישראל, </w:t>
      </w:r>
      <w:bookmarkStart w:id="40118" w:name="_ETM_Q111_311917"/>
      <w:bookmarkEnd w:id="40118"/>
      <w:r>
        <w:rPr>
          <w:rFonts w:hint="cs"/>
          <w:rtl/>
          <w:lang w:eastAsia="he-IL"/>
        </w:rPr>
        <w:t>ויש הרבה רבנים שמתנגדים לדבר הזה. והינה</w:t>
      </w:r>
      <w:r w:rsidR="00A41A72">
        <w:rPr>
          <w:rFonts w:hint="cs"/>
          <w:rtl/>
          <w:lang w:eastAsia="he-IL"/>
        </w:rPr>
        <w:t>,</w:t>
      </w:r>
      <w:r>
        <w:rPr>
          <w:rFonts w:hint="cs"/>
          <w:rtl/>
          <w:lang w:eastAsia="he-IL"/>
        </w:rPr>
        <w:t xml:space="preserve"> יום קודם</w:t>
      </w:r>
      <w:bookmarkStart w:id="40119" w:name="_ETM_Q111_313718"/>
      <w:bookmarkEnd w:id="40119"/>
      <w:r>
        <w:rPr>
          <w:rFonts w:hint="cs"/>
          <w:rtl/>
          <w:lang w:eastAsia="he-IL"/>
        </w:rPr>
        <w:t xml:space="preserve"> לכן התפרסמה בתקשורת הודעה כאילו שהרבנים אמרו: אוקיי, אנחנו אומנם </w:t>
      </w:r>
      <w:bookmarkStart w:id="40120" w:name="_ETM_Q111_322242"/>
      <w:bookmarkEnd w:id="40120"/>
      <w:r>
        <w:rPr>
          <w:rFonts w:hint="cs"/>
          <w:rtl/>
          <w:lang w:eastAsia="he-IL"/>
        </w:rPr>
        <w:t>התנגדנו לממשלה הזו, אבל מכיוון שהיא כבר קמה, אז צריך</w:t>
      </w:r>
      <w:bookmarkStart w:id="40121" w:name="_ETM_Q111_326829"/>
      <w:bookmarkEnd w:id="40121"/>
      <w:r>
        <w:rPr>
          <w:rFonts w:hint="cs"/>
          <w:rtl/>
          <w:lang w:eastAsia="he-IL"/>
        </w:rPr>
        <w:t xml:space="preserve"> לתמוך בה, כי היא כבר קמה והיא קיימת וצריכים, כאילו, </w:t>
      </w:r>
      <w:bookmarkStart w:id="40122" w:name="_ETM_Q111_334780"/>
      <w:bookmarkEnd w:id="40122"/>
      <w:r>
        <w:rPr>
          <w:rFonts w:hint="cs"/>
          <w:rtl/>
          <w:lang w:eastAsia="he-IL"/>
        </w:rPr>
        <w:t xml:space="preserve">להפסיק את ההתנגדות לממשלה. </w:t>
      </w:r>
      <w:bookmarkStart w:id="40123" w:name="_ETM_Q111_337071"/>
      <w:bookmarkStart w:id="40124" w:name="_ETM_Q111_337141"/>
      <w:bookmarkStart w:id="40125" w:name="_ETM_Q111_335789"/>
      <w:bookmarkStart w:id="40126" w:name="_ETM_Q111_335863"/>
      <w:bookmarkEnd w:id="40123"/>
      <w:bookmarkEnd w:id="40124"/>
      <w:bookmarkEnd w:id="40125"/>
      <w:bookmarkEnd w:id="40126"/>
      <w:r>
        <w:rPr>
          <w:rFonts w:hint="cs"/>
          <w:rtl/>
          <w:lang w:eastAsia="he-IL"/>
        </w:rPr>
        <w:t>אז הרבנים פרסמו את העמדה</w:t>
      </w:r>
      <w:bookmarkStart w:id="40127" w:name="_ETM_Q111_336653"/>
      <w:bookmarkEnd w:id="40127"/>
      <w:r>
        <w:rPr>
          <w:rFonts w:hint="cs"/>
          <w:rtl/>
          <w:lang w:eastAsia="he-IL"/>
        </w:rPr>
        <w:t xml:space="preserve"> שלהם בצורה מדויקת, כדי שלא יהיו אי-הבנות, ואני אקריא </w:t>
      </w:r>
      <w:bookmarkStart w:id="40128" w:name="_ETM_Q111_341927"/>
      <w:bookmarkEnd w:id="40128"/>
      <w:r>
        <w:rPr>
          <w:rFonts w:hint="cs"/>
          <w:rtl/>
          <w:lang w:eastAsia="he-IL"/>
        </w:rPr>
        <w:t xml:space="preserve">את זה משום שהם ביקשו שהדברים שלהם יפורסמו. וכך </w:t>
      </w:r>
      <w:bookmarkStart w:id="40129" w:name="_ETM_Q111_346361"/>
      <w:bookmarkEnd w:id="40129"/>
      <w:r>
        <w:rPr>
          <w:rFonts w:hint="cs"/>
          <w:rtl/>
          <w:lang w:eastAsia="he-IL"/>
        </w:rPr>
        <w:t xml:space="preserve">הם כותבים: "בכינוס של רבני תורת הארץ הטובה" – רגע, אני </w:t>
      </w:r>
      <w:bookmarkStart w:id="40130" w:name="_ETM_Q111_351556"/>
      <w:bookmarkEnd w:id="40130"/>
      <w:r>
        <w:rPr>
          <w:rFonts w:hint="cs"/>
          <w:rtl/>
          <w:lang w:eastAsia="he-IL"/>
        </w:rPr>
        <w:t xml:space="preserve">קודם אגיד בשם איזה רבנים זה מופיע, אז יש </w:t>
      </w:r>
      <w:bookmarkStart w:id="40131" w:name="_ETM_Q111_354635"/>
      <w:bookmarkEnd w:id="40131"/>
      <w:r>
        <w:rPr>
          <w:rFonts w:hint="cs"/>
          <w:rtl/>
          <w:lang w:eastAsia="he-IL"/>
        </w:rPr>
        <w:t xml:space="preserve">ככה: הרב איתן איזמן, הרב יעקב אריאל, הרב שמואל אליהו, הרב חיים דרוקמן, הרב צפניה דרורי, הרב אליעזר ולדמן, הרב </w:t>
      </w:r>
      <w:bookmarkStart w:id="40132" w:name="_ETM_Q111_368050"/>
      <w:bookmarkEnd w:id="40132"/>
      <w:r>
        <w:rPr>
          <w:rFonts w:hint="cs"/>
          <w:rtl/>
          <w:lang w:eastAsia="he-IL"/>
        </w:rPr>
        <w:t xml:space="preserve">דוד חי הכהן, הרב אורי כהן, הרב דב ליאור, הרב </w:t>
      </w:r>
      <w:bookmarkStart w:id="40133" w:name="_ETM_Q111_371566"/>
      <w:bookmarkEnd w:id="40133"/>
      <w:r>
        <w:rPr>
          <w:rFonts w:hint="cs"/>
          <w:rtl/>
          <w:lang w:eastAsia="he-IL"/>
        </w:rPr>
        <w:t>אליקים לבנון, הרב זלמן ברוך מלמד, הרב יעקב פילבר, הרב</w:t>
      </w:r>
      <w:bookmarkStart w:id="40134" w:name="_ETM_Q111_375523"/>
      <w:bookmarkEnd w:id="40134"/>
      <w:r>
        <w:rPr>
          <w:rFonts w:hint="cs"/>
          <w:rtl/>
          <w:lang w:eastAsia="he-IL"/>
        </w:rPr>
        <w:t xml:space="preserve"> איסר קלונסקי, הרב חיים שטיינר, הרב מרדכי שטרנברג, הרב אריה </w:t>
      </w:r>
      <w:bookmarkStart w:id="40135" w:name="_ETM_Q111_380403"/>
      <w:bookmarkEnd w:id="40135"/>
      <w:r>
        <w:rPr>
          <w:rFonts w:hint="cs"/>
          <w:rtl/>
          <w:lang w:eastAsia="he-IL"/>
        </w:rPr>
        <w:t xml:space="preserve">שטרן, הרב יעקב שפירא. זה מה שנקרא </w:t>
      </w:r>
      <w:r w:rsidR="00A41A72">
        <w:rPr>
          <w:rFonts w:hint="eastAsia"/>
          <w:rtl/>
          <w:lang w:eastAsia="he-IL"/>
        </w:rPr>
        <w:t xml:space="preserve">– </w:t>
      </w:r>
      <w:r>
        <w:rPr>
          <w:rFonts w:hint="cs"/>
          <w:rtl/>
          <w:lang w:eastAsia="he-IL"/>
        </w:rPr>
        <w:t xml:space="preserve">אני לא יודעת כמה אתה בקי בזה, אז אני רק אומרת לך </w:t>
      </w:r>
      <w:bookmarkStart w:id="40136" w:name="_ETM_Q111_393116"/>
      <w:bookmarkEnd w:id="40136"/>
      <w:r>
        <w:rPr>
          <w:rFonts w:hint="cs"/>
          <w:rtl/>
          <w:lang w:eastAsia="he-IL"/>
        </w:rPr>
        <w:t xml:space="preserve">שזה מה שנקרא סולתה ושמנה של רבני הציונות הדתית. </w:t>
      </w:r>
      <w:bookmarkStart w:id="40137" w:name="_ETM_Q111_396208"/>
      <w:bookmarkEnd w:id="40137"/>
    </w:p>
    <w:p w:rsidR="00D51A0C" w:rsidRDefault="00D51A0C" w:rsidP="009A3130">
      <w:pPr>
        <w:rPr>
          <w:rtl/>
          <w:lang w:eastAsia="he-IL"/>
        </w:rPr>
      </w:pPr>
      <w:bookmarkStart w:id="40138" w:name="_ETM_Q111_396291"/>
      <w:bookmarkStart w:id="40139" w:name="_ETM_Q111_396432"/>
      <w:bookmarkEnd w:id="40138"/>
      <w:bookmarkEnd w:id="40139"/>
    </w:p>
    <w:p w:rsidR="00D51A0C" w:rsidRDefault="00D51A0C" w:rsidP="00A41A72">
      <w:pPr>
        <w:rPr>
          <w:rtl/>
          <w:lang w:eastAsia="he-IL"/>
        </w:rPr>
      </w:pPr>
      <w:bookmarkStart w:id="40140" w:name="_ETM_Q111_396491"/>
      <w:bookmarkEnd w:id="40140"/>
      <w:r>
        <w:rPr>
          <w:rFonts w:hint="cs"/>
          <w:rtl/>
          <w:lang w:eastAsia="he-IL"/>
        </w:rPr>
        <w:t xml:space="preserve">כך </w:t>
      </w:r>
      <w:bookmarkStart w:id="40141" w:name="_ETM_Q111_394718"/>
      <w:bookmarkEnd w:id="40141"/>
      <w:r>
        <w:rPr>
          <w:rFonts w:hint="cs"/>
          <w:rtl/>
          <w:lang w:eastAsia="he-IL"/>
        </w:rPr>
        <w:t>הם אומרים בהקשר של הממשלה הנוכחית</w:t>
      </w:r>
      <w:r w:rsidR="00A41A72">
        <w:rPr>
          <w:rFonts w:hint="cs"/>
          <w:rtl/>
          <w:lang w:eastAsia="he-IL"/>
        </w:rPr>
        <w:t>,</w:t>
      </w:r>
      <w:r>
        <w:rPr>
          <w:rFonts w:hint="cs"/>
          <w:rtl/>
          <w:lang w:eastAsia="he-IL"/>
        </w:rPr>
        <w:t xml:space="preserve"> וחשוב שהדברים ידויקו. </w:t>
      </w:r>
      <w:bookmarkStart w:id="40142" w:name="_ETM_Q111_401964"/>
      <w:bookmarkEnd w:id="40142"/>
      <w:r>
        <w:rPr>
          <w:rFonts w:hint="cs"/>
          <w:rtl/>
          <w:lang w:eastAsia="he-IL"/>
        </w:rPr>
        <w:t xml:space="preserve">הם אומרים ככה: "בכינוס של רבני תורת הארץ הטובה נדרשה התייחסות </w:t>
      </w:r>
      <w:bookmarkStart w:id="40143" w:name="_ETM_Q111_407529"/>
      <w:bookmarkEnd w:id="40143"/>
      <w:r>
        <w:rPr>
          <w:rFonts w:hint="cs"/>
          <w:rtl/>
          <w:lang w:eastAsia="he-IL"/>
        </w:rPr>
        <w:t xml:space="preserve">לממשלה החדשה. הרבנים הביעו את דעתם על הפגמים הקשים שיש </w:t>
      </w:r>
      <w:bookmarkStart w:id="40144" w:name="_ETM_Q111_413967"/>
      <w:bookmarkEnd w:id="40144"/>
      <w:r w:rsidR="00A41A72">
        <w:rPr>
          <w:rFonts w:hint="cs"/>
          <w:rtl/>
          <w:lang w:eastAsia="he-IL"/>
        </w:rPr>
        <w:t>בממשלה שהוקמה בניגוד לרוב-</w:t>
      </w:r>
      <w:r>
        <w:rPr>
          <w:rFonts w:hint="cs"/>
          <w:rtl/>
          <w:lang w:eastAsia="he-IL"/>
        </w:rPr>
        <w:t xml:space="preserve">רובם של רבני ישראל. אף על </w:t>
      </w:r>
      <w:bookmarkStart w:id="40145" w:name="_ETM_Q111_422173"/>
      <w:bookmarkEnd w:id="40145"/>
      <w:r>
        <w:rPr>
          <w:rFonts w:hint="cs"/>
          <w:rtl/>
          <w:lang w:eastAsia="he-IL"/>
        </w:rPr>
        <w:t xml:space="preserve">פי כן, מתוך החלוקה הברורה הקיימת אצלנו בין היחס למדינת </w:t>
      </w:r>
      <w:bookmarkStart w:id="40146" w:name="_ETM_Q111_427479"/>
      <w:bookmarkEnd w:id="40146"/>
      <w:r>
        <w:rPr>
          <w:rFonts w:hint="cs"/>
          <w:rtl/>
          <w:lang w:eastAsia="he-IL"/>
        </w:rPr>
        <w:t xml:space="preserve">ישראל, שהיא מתנת ה' לדורנו ובה מונחים כל תקוותינו לגאולה </w:t>
      </w:r>
      <w:bookmarkStart w:id="40147" w:name="_ETM_Q111_436903"/>
      <w:bookmarkEnd w:id="40147"/>
      <w:r>
        <w:rPr>
          <w:rFonts w:hint="cs"/>
          <w:rtl/>
          <w:lang w:eastAsia="he-IL"/>
        </w:rPr>
        <w:t>השלמה, לבין הממשלה למיניהן, שהן חולפות ועוברות</w:t>
      </w:r>
      <w:r w:rsidR="00A41A72">
        <w:rPr>
          <w:rFonts w:hint="cs"/>
          <w:rtl/>
          <w:lang w:eastAsia="he-IL"/>
        </w:rPr>
        <w:t>,</w:t>
      </w:r>
      <w:r>
        <w:rPr>
          <w:rFonts w:hint="cs"/>
          <w:rtl/>
          <w:lang w:eastAsia="he-IL"/>
        </w:rPr>
        <w:t xml:space="preserve"> על כן</w:t>
      </w:r>
      <w:bookmarkStart w:id="40148" w:name="_ETM_Q111_444753"/>
      <w:bookmarkEnd w:id="40148"/>
      <w:r>
        <w:rPr>
          <w:rFonts w:hint="cs"/>
          <w:rtl/>
          <w:lang w:eastAsia="he-IL"/>
        </w:rPr>
        <w:t xml:space="preserve"> מצאנו לנכון שבכל פעולה שתיעשה לטובת ישראל, או </w:t>
      </w:r>
      <w:bookmarkStart w:id="40149" w:name="_ETM_Q111_462441"/>
      <w:bookmarkEnd w:id="40149"/>
      <w:r>
        <w:rPr>
          <w:rFonts w:hint="cs"/>
          <w:rtl/>
          <w:lang w:eastAsia="he-IL"/>
        </w:rPr>
        <w:t xml:space="preserve">להכרה בערכה החשוב של התורה בצורתה הציבורית של המדינה וכמובן </w:t>
      </w:r>
      <w:bookmarkStart w:id="40150" w:name="_ETM_Q111_469346"/>
      <w:bookmarkEnd w:id="40150"/>
      <w:r>
        <w:rPr>
          <w:rFonts w:hint="cs"/>
          <w:rtl/>
          <w:lang w:eastAsia="he-IL"/>
        </w:rPr>
        <w:t xml:space="preserve">בשאלות הנוגעות לשמירת הבריאות, נתמוך ולא נתנגד. הכותרות שניתנו </w:t>
      </w:r>
      <w:bookmarkStart w:id="40151" w:name="_ETM_Q111_478312"/>
      <w:bookmarkEnd w:id="40151"/>
      <w:r>
        <w:rPr>
          <w:rFonts w:hint="cs"/>
          <w:rtl/>
          <w:lang w:eastAsia="he-IL"/>
        </w:rPr>
        <w:t>למודעה בכלי התקשורת השונים היו בניגוד לדעתנו והיה בה</w:t>
      </w:r>
      <w:r w:rsidR="00A41A72">
        <w:rPr>
          <w:rFonts w:hint="cs"/>
          <w:rtl/>
          <w:lang w:eastAsia="he-IL"/>
        </w:rPr>
        <w:t>ן</w:t>
      </w:r>
      <w:r>
        <w:rPr>
          <w:rFonts w:hint="cs"/>
          <w:rtl/>
          <w:lang w:eastAsia="he-IL"/>
        </w:rPr>
        <w:t xml:space="preserve"> כדי </w:t>
      </w:r>
      <w:bookmarkStart w:id="40152" w:name="_ETM_Q111_480968"/>
      <w:bookmarkEnd w:id="40152"/>
      <w:r>
        <w:rPr>
          <w:rFonts w:hint="cs"/>
          <w:rtl/>
          <w:lang w:eastAsia="he-IL"/>
        </w:rPr>
        <w:t>להטעות את הציבור כאילו דעתנו נוחה מהממשלה ומתוכניותיה</w:t>
      </w:r>
      <w:r w:rsidR="00A41A72">
        <w:rPr>
          <w:rFonts w:hint="cs"/>
          <w:rtl/>
          <w:lang w:eastAsia="he-IL"/>
        </w:rPr>
        <w:t>,</w:t>
      </w:r>
      <w:r>
        <w:rPr>
          <w:rFonts w:hint="cs"/>
          <w:rtl/>
          <w:lang w:eastAsia="he-IL"/>
        </w:rPr>
        <w:t xml:space="preserve"> שזהו הפך </w:t>
      </w:r>
      <w:bookmarkStart w:id="40153" w:name="_ETM_Q111_487831"/>
      <w:bookmarkEnd w:id="40153"/>
      <w:r>
        <w:rPr>
          <w:rFonts w:hint="cs"/>
          <w:rtl/>
          <w:lang w:eastAsia="he-IL"/>
        </w:rPr>
        <w:t xml:space="preserve">האמת והפך הכתוב במסמך. לתיקון הדברים והרושם המוטעה </w:t>
      </w:r>
      <w:bookmarkStart w:id="40154" w:name="_ETM_Q111_496483"/>
      <w:bookmarkEnd w:id="40154"/>
      <w:r>
        <w:rPr>
          <w:rFonts w:hint="cs"/>
          <w:rtl/>
          <w:lang w:eastAsia="he-IL"/>
        </w:rPr>
        <w:t>אנחנו מפרסמים מחאה זו".</w:t>
      </w:r>
      <w:bookmarkStart w:id="40155" w:name="_ETM_Q111_500499"/>
      <w:bookmarkEnd w:id="40155"/>
    </w:p>
    <w:p w:rsidR="00D51A0C" w:rsidRDefault="00D51A0C" w:rsidP="009A3130">
      <w:pPr>
        <w:rPr>
          <w:rtl/>
          <w:lang w:eastAsia="he-IL"/>
        </w:rPr>
      </w:pPr>
      <w:bookmarkStart w:id="40156" w:name="_ETM_Q111_500562"/>
      <w:bookmarkStart w:id="40157" w:name="_ETM_Q111_500690"/>
      <w:bookmarkEnd w:id="40156"/>
      <w:bookmarkEnd w:id="40157"/>
    </w:p>
    <w:p w:rsidR="00A41A72" w:rsidRDefault="00D51A0C" w:rsidP="009A3130">
      <w:pPr>
        <w:rPr>
          <w:rtl/>
          <w:lang w:eastAsia="he-IL"/>
        </w:rPr>
      </w:pPr>
      <w:bookmarkStart w:id="40158" w:name="_ETM_Q111_500739"/>
      <w:bookmarkEnd w:id="40158"/>
      <w:r>
        <w:rPr>
          <w:rFonts w:hint="cs"/>
          <w:rtl/>
          <w:lang w:eastAsia="he-IL"/>
        </w:rPr>
        <w:t xml:space="preserve">זה באמת הזכיר לי את מה שאני </w:t>
      </w:r>
      <w:bookmarkStart w:id="40159" w:name="_ETM_Q111_503415"/>
      <w:bookmarkEnd w:id="40159"/>
      <w:r>
        <w:rPr>
          <w:rFonts w:hint="cs"/>
          <w:rtl/>
          <w:lang w:eastAsia="he-IL"/>
        </w:rPr>
        <w:t xml:space="preserve">חשבתי. </w:t>
      </w:r>
    </w:p>
    <w:p w:rsidR="00A41A72" w:rsidRDefault="00A41A72" w:rsidP="009A3130">
      <w:pPr>
        <w:rPr>
          <w:rtl/>
          <w:lang w:eastAsia="he-IL"/>
        </w:rPr>
      </w:pPr>
    </w:p>
    <w:p w:rsidR="00D51A0C" w:rsidRDefault="00D51A0C" w:rsidP="009A3130">
      <w:pPr>
        <w:rPr>
          <w:rtl/>
          <w:lang w:eastAsia="he-IL"/>
        </w:rPr>
      </w:pPr>
      <w:r>
        <w:rPr>
          <w:rFonts w:hint="cs"/>
          <w:rtl/>
          <w:lang w:eastAsia="he-IL"/>
        </w:rPr>
        <w:t>נראה לי שחבר הכנסת אמסלם נזכר שהוא צריך ללכת</w:t>
      </w:r>
      <w:bookmarkStart w:id="40160" w:name="_ETM_Q111_510887"/>
      <w:bookmarkEnd w:id="40160"/>
      <w:r>
        <w:rPr>
          <w:rFonts w:hint="cs"/>
          <w:rtl/>
          <w:lang w:eastAsia="he-IL"/>
        </w:rPr>
        <w:t xml:space="preserve"> לישון אחרי לילה שלם שהוא ישב כאן. אני לא יודעת </w:t>
      </w:r>
      <w:bookmarkStart w:id="40161" w:name="_ETM_Q111_511243"/>
      <w:bookmarkEnd w:id="40161"/>
      <w:r>
        <w:rPr>
          <w:rFonts w:hint="cs"/>
          <w:rtl/>
          <w:lang w:eastAsia="he-IL"/>
        </w:rPr>
        <w:t xml:space="preserve">איך הוא מחזיק מעמד.    </w:t>
      </w:r>
    </w:p>
    <w:p w:rsidR="00D51A0C" w:rsidRDefault="00D51A0C" w:rsidP="009A3130">
      <w:pPr>
        <w:rPr>
          <w:rtl/>
          <w:lang w:eastAsia="he-IL"/>
        </w:rPr>
      </w:pPr>
      <w:bookmarkStart w:id="40162" w:name="_ETM_Q111_422000"/>
      <w:bookmarkEnd w:id="40162"/>
    </w:p>
    <w:p w:rsidR="00D51A0C" w:rsidRDefault="00D51A0C" w:rsidP="009A3130">
      <w:pPr>
        <w:pStyle w:val="af8"/>
        <w:rPr>
          <w:rtl/>
        </w:rPr>
      </w:pPr>
      <w:r w:rsidRPr="00495879">
        <w:rPr>
          <w:rStyle w:val="TagStyle"/>
          <w:rtl/>
        </w:rPr>
        <w:t xml:space="preserve"> &lt;&lt; קריאה &gt;&gt;</w:t>
      </w:r>
      <w:r w:rsidRPr="002431F4">
        <w:rPr>
          <w:rStyle w:val="TagStyle"/>
          <w:rtl/>
        </w:rPr>
        <w:t xml:space="preserve"> </w:t>
      </w:r>
      <w:r>
        <w:rPr>
          <w:rtl/>
        </w:rPr>
        <w:t>יואב קיש (הליכוד):</w:t>
      </w:r>
      <w:r w:rsidRPr="002431F4">
        <w:rPr>
          <w:rStyle w:val="TagStyle"/>
          <w:rtl/>
        </w:rPr>
        <w:t xml:space="preserve"> </w:t>
      </w:r>
      <w:r w:rsidRPr="00495879">
        <w:rPr>
          <w:rStyle w:val="TagStyle"/>
          <w:rtl/>
        </w:rPr>
        <w:t>&lt;&lt; קריאה &gt;&gt;</w:t>
      </w:r>
      <w:r>
        <w:rPr>
          <w:rtl/>
        </w:rPr>
        <w:t xml:space="preserve">   </w:t>
      </w:r>
    </w:p>
    <w:p w:rsidR="00D51A0C" w:rsidRDefault="00D51A0C" w:rsidP="00FE191E">
      <w:pPr>
        <w:rPr>
          <w:rtl/>
          <w:lang w:eastAsia="he-IL"/>
        </w:rPr>
      </w:pPr>
    </w:p>
    <w:p w:rsidR="00D51A0C" w:rsidRDefault="00D51A0C" w:rsidP="00A41A72">
      <w:pPr>
        <w:rPr>
          <w:rtl/>
          <w:lang w:eastAsia="he-IL"/>
        </w:rPr>
      </w:pPr>
      <w:r>
        <w:rPr>
          <w:rFonts w:hint="cs"/>
          <w:rtl/>
          <w:lang w:eastAsia="he-IL"/>
        </w:rPr>
        <w:t>אני חושב שהוא מדבר אחרייך</w:t>
      </w:r>
      <w:r w:rsidR="00A41A72">
        <w:rPr>
          <w:rFonts w:hint="cs"/>
          <w:rtl/>
          <w:lang w:eastAsia="he-IL"/>
        </w:rPr>
        <w:t>.</w:t>
      </w:r>
      <w:r>
        <w:rPr>
          <w:rFonts w:hint="cs"/>
          <w:rtl/>
          <w:lang w:eastAsia="he-IL"/>
        </w:rPr>
        <w:t xml:space="preserve"> הוא יצא להתארגן.</w:t>
      </w:r>
    </w:p>
    <w:p w:rsidR="00D51A0C" w:rsidRDefault="00D51A0C" w:rsidP="009A3130">
      <w:pPr>
        <w:rPr>
          <w:rtl/>
          <w:lang w:eastAsia="he-IL"/>
        </w:rPr>
      </w:pPr>
    </w:p>
    <w:p w:rsidR="00D51A0C" w:rsidRDefault="00D51A0C" w:rsidP="009A3130">
      <w:pPr>
        <w:pStyle w:val="-"/>
        <w:rPr>
          <w:rtl/>
        </w:rPr>
      </w:pPr>
      <w:r w:rsidRPr="00495879">
        <w:rPr>
          <w:rStyle w:val="TagStyle"/>
          <w:rtl/>
        </w:rPr>
        <w:t xml:space="preserve"> &lt;&lt; דובר_המשך &gt;&gt;</w:t>
      </w:r>
      <w:r w:rsidRPr="002431F4">
        <w:rPr>
          <w:rStyle w:val="TagStyle"/>
          <w:rtl/>
        </w:rPr>
        <w:t xml:space="preserve"> </w:t>
      </w:r>
      <w:r>
        <w:rPr>
          <w:rtl/>
        </w:rPr>
        <w:t>אורית מלכה סטרוק (הציונות הדתית):</w:t>
      </w:r>
      <w:r w:rsidRPr="002431F4">
        <w:rPr>
          <w:rStyle w:val="TagStyle"/>
          <w:rtl/>
        </w:rPr>
        <w:t xml:space="preserve"> </w:t>
      </w:r>
      <w:r w:rsidRPr="00495879">
        <w:rPr>
          <w:rStyle w:val="TagStyle"/>
          <w:rtl/>
        </w:rPr>
        <w:t>&lt;&lt; דובר_המשך &gt;&gt;</w:t>
      </w:r>
      <w:r>
        <w:rPr>
          <w:rtl/>
        </w:rPr>
        <w:t xml:space="preserve">   </w:t>
      </w:r>
    </w:p>
    <w:p w:rsidR="00D51A0C" w:rsidRDefault="00D51A0C" w:rsidP="00FE191E">
      <w:pPr>
        <w:rPr>
          <w:rtl/>
          <w:lang w:eastAsia="he-IL"/>
        </w:rPr>
      </w:pPr>
    </w:p>
    <w:p w:rsidR="00D51A0C" w:rsidRDefault="00D51A0C" w:rsidP="00A41A72">
      <w:pPr>
        <w:rPr>
          <w:rtl/>
          <w:lang w:eastAsia="he-IL"/>
        </w:rPr>
      </w:pPr>
      <w:r>
        <w:rPr>
          <w:rFonts w:hint="cs"/>
          <w:rtl/>
          <w:lang w:eastAsia="he-IL"/>
        </w:rPr>
        <w:t xml:space="preserve">אה, הוא יצא להתארגן. אני לא מבינה איך הוא עושה את זה, באמת. על כל פנים, </w:t>
      </w:r>
      <w:bookmarkStart w:id="40163" w:name="_ETM_Q111_524785"/>
      <w:bookmarkEnd w:id="40163"/>
      <w:r>
        <w:rPr>
          <w:rFonts w:hint="cs"/>
          <w:rtl/>
          <w:lang w:eastAsia="he-IL"/>
        </w:rPr>
        <w:t>מה שרציתי לספר מהחוויה שלי, האישית – אתה יודע</w:t>
      </w:r>
      <w:r w:rsidR="00A41A72">
        <w:rPr>
          <w:rFonts w:hint="cs"/>
          <w:rtl/>
          <w:lang w:eastAsia="he-IL"/>
        </w:rPr>
        <w:t>,</w:t>
      </w:r>
      <w:r>
        <w:rPr>
          <w:rFonts w:hint="cs"/>
          <w:rtl/>
          <w:lang w:eastAsia="he-IL"/>
        </w:rPr>
        <w:t xml:space="preserve"> אדוני היושב-ראש, </w:t>
      </w:r>
      <w:bookmarkStart w:id="40164" w:name="_ETM_Q111_531102"/>
      <w:bookmarkEnd w:id="40164"/>
      <w:r>
        <w:rPr>
          <w:rFonts w:hint="cs"/>
          <w:rtl/>
          <w:lang w:eastAsia="he-IL"/>
        </w:rPr>
        <w:t>וגם חברי חבר הכנסת קיש, גם אתה יודע שגם דעתי</w:t>
      </w:r>
      <w:bookmarkStart w:id="40165" w:name="_ETM_Q111_536766"/>
      <w:bookmarkEnd w:id="40165"/>
      <w:r>
        <w:rPr>
          <w:rFonts w:hint="cs"/>
          <w:rtl/>
          <w:lang w:eastAsia="he-IL"/>
        </w:rPr>
        <w:t xml:space="preserve"> שלי מאוד לא נוחה מהממשלה הזו. אני רואה בה ממשלה </w:t>
      </w:r>
      <w:bookmarkStart w:id="40166" w:name="_ETM_Q111_538617"/>
      <w:bookmarkEnd w:id="40166"/>
      <w:r>
        <w:rPr>
          <w:rFonts w:hint="cs"/>
          <w:rtl/>
          <w:lang w:eastAsia="he-IL"/>
        </w:rPr>
        <w:t>מסוכנת מאוד</w:t>
      </w:r>
      <w:r w:rsidR="00A41A72">
        <w:rPr>
          <w:rFonts w:hint="cs"/>
          <w:rtl/>
          <w:lang w:eastAsia="he-IL"/>
        </w:rPr>
        <w:t>,</w:t>
      </w:r>
      <w:r>
        <w:rPr>
          <w:rFonts w:hint="cs"/>
          <w:rtl/>
          <w:lang w:eastAsia="he-IL"/>
        </w:rPr>
        <w:t xml:space="preserve"> כי היא ממשלה שבעצם קשרה את עצמה, כרכה </w:t>
      </w:r>
      <w:bookmarkStart w:id="40167" w:name="_ETM_Q111_544682"/>
      <w:bookmarkEnd w:id="40167"/>
      <w:r>
        <w:rPr>
          <w:rFonts w:hint="cs"/>
          <w:rtl/>
          <w:lang w:eastAsia="he-IL"/>
        </w:rPr>
        <w:t xml:space="preserve">את עצמה </w:t>
      </w:r>
      <w:r w:rsidR="00A41A72">
        <w:rPr>
          <w:rFonts w:hint="cs"/>
          <w:rtl/>
          <w:lang w:eastAsia="he-IL"/>
        </w:rPr>
        <w:t>ב</w:t>
      </w:r>
      <w:r>
        <w:rPr>
          <w:rFonts w:hint="cs"/>
          <w:rtl/>
          <w:lang w:eastAsia="he-IL"/>
        </w:rPr>
        <w:t xml:space="preserve">תומכי מחבלים ותלויה בהם על כל צעד ושעל, </w:t>
      </w:r>
      <w:bookmarkStart w:id="40168" w:name="_ETM_Q111_552570"/>
      <w:bookmarkEnd w:id="40168"/>
      <w:r>
        <w:rPr>
          <w:rFonts w:hint="cs"/>
          <w:rtl/>
          <w:lang w:eastAsia="he-IL"/>
        </w:rPr>
        <w:t xml:space="preserve">אז היא יכולה להביא אותנו לאסונות גדולים מאוד, ולטעמי היא כבר </w:t>
      </w:r>
      <w:bookmarkStart w:id="40169" w:name="_ETM_Q111_557502"/>
      <w:bookmarkEnd w:id="40169"/>
      <w:r>
        <w:rPr>
          <w:rFonts w:hint="cs"/>
          <w:rtl/>
          <w:lang w:eastAsia="he-IL"/>
        </w:rPr>
        <w:t xml:space="preserve">מדרדרת אותנו כמעט בכל צעד ושעל, כי כמו שאומר </w:t>
      </w:r>
      <w:bookmarkStart w:id="40170" w:name="_ETM_Q111_559873"/>
      <w:bookmarkEnd w:id="40170"/>
      <w:r>
        <w:rPr>
          <w:rFonts w:hint="cs"/>
          <w:rtl/>
          <w:lang w:eastAsia="he-IL"/>
        </w:rPr>
        <w:t xml:space="preserve">חבר הכנסת עבאס, הוא גובה תשלום על כל הצבעה והצבעה. </w:t>
      </w:r>
      <w:bookmarkStart w:id="40171" w:name="_ETM_Q111_568174"/>
      <w:bookmarkEnd w:id="40171"/>
    </w:p>
    <w:p w:rsidR="00D51A0C" w:rsidRDefault="00D51A0C" w:rsidP="009A3130">
      <w:pPr>
        <w:rPr>
          <w:rtl/>
          <w:lang w:eastAsia="he-IL"/>
        </w:rPr>
      </w:pPr>
      <w:bookmarkStart w:id="40172" w:name="_ETM_Q111_568829"/>
      <w:bookmarkStart w:id="40173" w:name="_ETM_Q111_568885"/>
      <w:bookmarkStart w:id="40174" w:name="_ETM_Q111_569021"/>
      <w:bookmarkEnd w:id="40172"/>
      <w:bookmarkEnd w:id="40173"/>
      <w:bookmarkEnd w:id="40174"/>
    </w:p>
    <w:p w:rsidR="00D51A0C" w:rsidRDefault="00D51A0C" w:rsidP="00A41A72">
      <w:pPr>
        <w:rPr>
          <w:rtl/>
          <w:lang w:eastAsia="he-IL"/>
        </w:rPr>
      </w:pPr>
      <w:bookmarkStart w:id="40175" w:name="_ETM_Q111_569108"/>
      <w:bookmarkEnd w:id="40175"/>
      <w:r>
        <w:rPr>
          <w:rFonts w:hint="cs"/>
          <w:rtl/>
          <w:lang w:eastAsia="he-IL"/>
        </w:rPr>
        <w:t xml:space="preserve">בשבת הראשונה אחרי שהממשלה קמה אני ככה התלבטתי עם </w:t>
      </w:r>
      <w:bookmarkStart w:id="40176" w:name="_ETM_Q111_576620"/>
      <w:bookmarkEnd w:id="40176"/>
      <w:r>
        <w:rPr>
          <w:rFonts w:hint="cs"/>
          <w:rtl/>
          <w:lang w:eastAsia="he-IL"/>
        </w:rPr>
        <w:t xml:space="preserve">עצמי, כאילו מה – אתה יודע, הולכים לבית הכנסת ואומרים תפילה לשלום המדינה </w:t>
      </w:r>
      <w:bookmarkStart w:id="40177" w:name="_ETM_Q111_582793"/>
      <w:bookmarkEnd w:id="40177"/>
      <w:r w:rsidR="00A41A72">
        <w:rPr>
          <w:rFonts w:hint="eastAsia"/>
          <w:rtl/>
          <w:lang w:eastAsia="he-IL"/>
        </w:rPr>
        <w:t xml:space="preserve">– </w:t>
      </w:r>
      <w:r>
        <w:rPr>
          <w:rFonts w:hint="cs"/>
          <w:rtl/>
          <w:lang w:eastAsia="he-IL"/>
        </w:rPr>
        <w:t xml:space="preserve">איך באמת מסתדר הכעס הגדול והדאגה הגדולה מהממשלה הזו עם </w:t>
      </w:r>
      <w:bookmarkStart w:id="40178" w:name="_ETM_Q111_590291"/>
      <w:bookmarkEnd w:id="40178"/>
      <w:r>
        <w:rPr>
          <w:rFonts w:hint="cs"/>
          <w:rtl/>
          <w:lang w:eastAsia="he-IL"/>
        </w:rPr>
        <w:t xml:space="preserve">הנושא לתפילה לשלום המדינה. אז קראתי לעצמי את המילים של </w:t>
      </w:r>
      <w:bookmarkStart w:id="40179" w:name="_ETM_Q111_594810"/>
      <w:bookmarkEnd w:id="40179"/>
      <w:r>
        <w:rPr>
          <w:rFonts w:hint="cs"/>
          <w:rtl/>
          <w:lang w:eastAsia="he-IL"/>
        </w:rPr>
        <w:t>התפילה לשלום המדינה ואמרתי לעצמי שאדרבה, דווקא עכשיו צריכים לומר</w:t>
      </w:r>
      <w:bookmarkStart w:id="40180" w:name="_ETM_Q111_598855"/>
      <w:bookmarkEnd w:id="40180"/>
      <w:r>
        <w:rPr>
          <w:rFonts w:hint="cs"/>
          <w:rtl/>
          <w:lang w:eastAsia="he-IL"/>
        </w:rPr>
        <w:t xml:space="preserve"> את התפילה הזו הרבה יותר בכוונה. כי מה אנחנו מבקשים </w:t>
      </w:r>
      <w:bookmarkStart w:id="40181" w:name="_ETM_Q111_602719"/>
      <w:bookmarkEnd w:id="40181"/>
      <w:r>
        <w:rPr>
          <w:rFonts w:hint="cs"/>
          <w:rtl/>
          <w:lang w:eastAsia="he-IL"/>
        </w:rPr>
        <w:t xml:space="preserve">בתפילה לשלום המדינה? אנחנו מבקשים מהקדוש ברוך הוא שישלח </w:t>
      </w:r>
      <w:bookmarkStart w:id="40182" w:name="_ETM_Q111_609995"/>
      <w:bookmarkEnd w:id="40182"/>
      <w:r>
        <w:rPr>
          <w:rFonts w:hint="cs"/>
          <w:rtl/>
          <w:lang w:eastAsia="he-IL"/>
        </w:rPr>
        <w:t xml:space="preserve">את אורו ואמיתו לראשיה, שריה ויועציה של המדינה שלנו. אז בוודאי ובוודאי שאם ראשיה, שריה ויועציה של </w:t>
      </w:r>
      <w:bookmarkStart w:id="40183" w:name="_ETM_Q111_621469"/>
      <w:bookmarkEnd w:id="40183"/>
      <w:r>
        <w:rPr>
          <w:rFonts w:hint="cs"/>
          <w:rtl/>
          <w:lang w:eastAsia="he-IL"/>
        </w:rPr>
        <w:t xml:space="preserve">המדינה שלנו נמצאים בממשלה שהיא בסכנה כל כך גדולה, ממשלה </w:t>
      </w:r>
      <w:bookmarkStart w:id="40184" w:name="_ETM_Q111_628780"/>
      <w:bookmarkEnd w:id="40184"/>
      <w:r>
        <w:rPr>
          <w:rFonts w:hint="cs"/>
          <w:rtl/>
          <w:lang w:eastAsia="he-IL"/>
        </w:rPr>
        <w:t xml:space="preserve">שהיא עשויה </w:t>
      </w:r>
      <w:r>
        <w:rPr>
          <w:rFonts w:hint="eastAsia"/>
          <w:rtl/>
          <w:lang w:eastAsia="he-IL"/>
        </w:rPr>
        <w:t>–</w:t>
      </w:r>
      <w:r>
        <w:rPr>
          <w:rFonts w:hint="cs"/>
          <w:rtl/>
          <w:lang w:eastAsia="he-IL"/>
        </w:rPr>
        <w:t xml:space="preserve"> ובאמת בפועל בכל רגע ורגע היא נסחטת </w:t>
      </w:r>
      <w:bookmarkStart w:id="40185" w:name="_ETM_Q111_633272"/>
      <w:bookmarkEnd w:id="40185"/>
      <w:r>
        <w:rPr>
          <w:rFonts w:hint="cs"/>
          <w:rtl/>
          <w:lang w:eastAsia="he-IL"/>
        </w:rPr>
        <w:t>על ידי אויבי ישראל, אז בוודאי ובוודאי שאנחנו צריכים עוד</w:t>
      </w:r>
      <w:bookmarkStart w:id="40186" w:name="_ETM_Q111_637517"/>
      <w:bookmarkEnd w:id="40186"/>
      <w:r>
        <w:rPr>
          <w:rFonts w:hint="cs"/>
          <w:rtl/>
          <w:lang w:eastAsia="he-IL"/>
        </w:rPr>
        <w:t xml:space="preserve"> יותר להתפלל שהשם ישלח להם את אורו ואת אמיתו ותקנם </w:t>
      </w:r>
      <w:bookmarkStart w:id="40187" w:name="_ETM_Q111_643562"/>
      <w:bookmarkEnd w:id="40187"/>
      <w:r>
        <w:rPr>
          <w:rFonts w:hint="cs"/>
          <w:rtl/>
          <w:lang w:eastAsia="he-IL"/>
        </w:rPr>
        <w:t xml:space="preserve">בעצה טובה מלפניו. זה פי כמה וכמה, כמו שאנחנו יודעים </w:t>
      </w:r>
      <w:bookmarkStart w:id="40188" w:name="_ETM_Q111_648494"/>
      <w:bookmarkEnd w:id="40188"/>
      <w:r>
        <w:rPr>
          <w:rFonts w:hint="cs"/>
          <w:rtl/>
          <w:lang w:eastAsia="he-IL"/>
        </w:rPr>
        <w:t xml:space="preserve">שאדם נמצא במצב מסוכן </w:t>
      </w:r>
      <w:r>
        <w:rPr>
          <w:rFonts w:hint="eastAsia"/>
          <w:rtl/>
          <w:lang w:eastAsia="he-IL"/>
        </w:rPr>
        <w:t xml:space="preserve">– </w:t>
      </w:r>
      <w:r>
        <w:rPr>
          <w:rFonts w:hint="cs"/>
          <w:rtl/>
          <w:lang w:eastAsia="he-IL"/>
        </w:rPr>
        <w:t xml:space="preserve">אנחנו מתפללים עליו </w:t>
      </w:r>
      <w:bookmarkStart w:id="40189" w:name="_ETM_Q111_653068"/>
      <w:bookmarkEnd w:id="40189"/>
      <w:r>
        <w:rPr>
          <w:rFonts w:hint="cs"/>
          <w:rtl/>
          <w:lang w:eastAsia="he-IL"/>
        </w:rPr>
        <w:t>יותר, כן?</w:t>
      </w:r>
      <w:bookmarkStart w:id="40190" w:name="_ETM_Q111_654682"/>
      <w:bookmarkStart w:id="40191" w:name="_ETM_Q111_654722"/>
      <w:bookmarkStart w:id="40192" w:name="_ETM_Q111_654858"/>
      <w:bookmarkStart w:id="40193" w:name="_ETM_Q111_654893"/>
      <w:bookmarkEnd w:id="40190"/>
      <w:bookmarkEnd w:id="40191"/>
      <w:bookmarkEnd w:id="40192"/>
      <w:bookmarkEnd w:id="40193"/>
      <w:r>
        <w:rPr>
          <w:rFonts w:hint="cs"/>
          <w:rtl/>
          <w:lang w:eastAsia="he-IL"/>
        </w:rPr>
        <w:t xml:space="preserve"> ברגע שהבנתי את הדבר הזה אז נהיתה </w:t>
      </w:r>
      <w:bookmarkStart w:id="40194" w:name="_ETM_Q111_660493"/>
      <w:bookmarkEnd w:id="40194"/>
      <w:r>
        <w:rPr>
          <w:rFonts w:hint="cs"/>
          <w:rtl/>
          <w:lang w:eastAsia="he-IL"/>
        </w:rPr>
        <w:t xml:space="preserve">לי השלמה בלב. ואני באמת הולכת </w:t>
      </w:r>
      <w:r>
        <w:rPr>
          <w:rFonts w:hint="eastAsia"/>
          <w:rtl/>
          <w:lang w:eastAsia="he-IL"/>
        </w:rPr>
        <w:t>–</w:t>
      </w:r>
      <w:r>
        <w:rPr>
          <w:rFonts w:hint="cs"/>
          <w:rtl/>
          <w:lang w:eastAsia="he-IL"/>
        </w:rPr>
        <w:t xml:space="preserve"> לא רק כל שבת, </w:t>
      </w:r>
      <w:bookmarkStart w:id="40195" w:name="_ETM_Q111_667232"/>
      <w:bookmarkEnd w:id="40195"/>
      <w:r>
        <w:rPr>
          <w:rFonts w:hint="cs"/>
          <w:rtl/>
          <w:lang w:eastAsia="he-IL"/>
        </w:rPr>
        <w:t>כמעט כל יום</w:t>
      </w:r>
      <w:r w:rsidR="00A41A72">
        <w:rPr>
          <w:rFonts w:hint="cs"/>
          <w:rtl/>
          <w:lang w:eastAsia="he-IL"/>
        </w:rPr>
        <w:t>,</w:t>
      </w:r>
      <w:r>
        <w:rPr>
          <w:rFonts w:hint="cs"/>
          <w:rtl/>
          <w:lang w:eastAsia="he-IL"/>
        </w:rPr>
        <w:t xml:space="preserve"> חוץ מימים כמו שהיום, שאני לא יכולה </w:t>
      </w:r>
      <w:bookmarkStart w:id="40196" w:name="_ETM_Q111_669549"/>
      <w:bookmarkEnd w:id="40196"/>
      <w:r>
        <w:rPr>
          <w:rFonts w:hint="cs"/>
          <w:rtl/>
          <w:lang w:eastAsia="he-IL"/>
        </w:rPr>
        <w:t>להגיע למערת המכפלה להתפלל</w:t>
      </w:r>
      <w:r w:rsidR="00A41A72">
        <w:rPr>
          <w:rFonts w:hint="cs"/>
          <w:rtl/>
          <w:lang w:eastAsia="he-IL"/>
        </w:rPr>
        <w:t>,</w:t>
      </w:r>
      <w:r>
        <w:rPr>
          <w:rFonts w:hint="cs"/>
          <w:rtl/>
          <w:lang w:eastAsia="he-IL"/>
        </w:rPr>
        <w:t xml:space="preserve"> אבל כל בוקר שאני כן </w:t>
      </w:r>
      <w:bookmarkStart w:id="40197" w:name="_ETM_Q111_673797"/>
      <w:bookmarkEnd w:id="40197"/>
      <w:r>
        <w:rPr>
          <w:rFonts w:hint="cs"/>
          <w:rtl/>
          <w:lang w:eastAsia="he-IL"/>
        </w:rPr>
        <w:t xml:space="preserve">יכולה אני הולכת </w:t>
      </w:r>
      <w:r w:rsidR="00F70AA4">
        <w:rPr>
          <w:rFonts w:hint="cs"/>
          <w:rtl/>
          <w:lang w:eastAsia="he-IL"/>
        </w:rPr>
        <w:t>– – –</w:t>
      </w:r>
      <w:r>
        <w:rPr>
          <w:rFonts w:hint="cs"/>
          <w:rtl/>
          <w:lang w:eastAsia="he-IL"/>
        </w:rPr>
        <w:t xml:space="preserve">  </w:t>
      </w:r>
    </w:p>
    <w:p w:rsidR="00D51A0C" w:rsidRDefault="00D51A0C" w:rsidP="009A3130">
      <w:pPr>
        <w:rPr>
          <w:rtl/>
          <w:lang w:eastAsia="he-IL"/>
        </w:rPr>
      </w:pPr>
      <w:bookmarkStart w:id="40198" w:name="_ETM_Q111_655147"/>
      <w:bookmarkStart w:id="40199" w:name="_ETM_Q111_655210"/>
      <w:bookmarkStart w:id="40200" w:name="_ETM_Q111_655323"/>
      <w:bookmarkStart w:id="40201" w:name="_ETM_Q111_655397"/>
      <w:bookmarkStart w:id="40202" w:name="_ETM_Q111_615369"/>
      <w:bookmarkEnd w:id="40198"/>
      <w:bookmarkEnd w:id="40199"/>
      <w:bookmarkEnd w:id="40200"/>
      <w:bookmarkEnd w:id="40201"/>
      <w:bookmarkEnd w:id="40202"/>
    </w:p>
    <w:p w:rsidR="00D51A0C" w:rsidRDefault="00D51A0C" w:rsidP="009A3130">
      <w:pPr>
        <w:pStyle w:val="af8"/>
        <w:rPr>
          <w:rtl/>
        </w:rPr>
      </w:pPr>
      <w:bookmarkStart w:id="40203" w:name="ET_interruption_5296_10"/>
      <w:r w:rsidRPr="00495879">
        <w:rPr>
          <w:rStyle w:val="TagStyle"/>
          <w:rtl/>
        </w:rPr>
        <w:t xml:space="preserve"> &lt;&lt; קריאה &gt;&gt;</w:t>
      </w:r>
      <w:r w:rsidRPr="002431F4">
        <w:rPr>
          <w:rStyle w:val="TagStyle"/>
          <w:rtl/>
        </w:rPr>
        <w:t xml:space="preserve"> </w:t>
      </w:r>
      <w:r>
        <w:rPr>
          <w:rtl/>
        </w:rPr>
        <w:t>יואב קיש (הליכוד):</w:t>
      </w:r>
      <w:r w:rsidRPr="002431F4">
        <w:rPr>
          <w:rStyle w:val="TagStyle"/>
          <w:rtl/>
        </w:rPr>
        <w:t xml:space="preserve"> </w:t>
      </w:r>
      <w:r w:rsidRPr="00495879">
        <w:rPr>
          <w:rStyle w:val="TagStyle"/>
          <w:rtl/>
        </w:rPr>
        <w:t>&lt;&lt; קריאה &gt;&gt;</w:t>
      </w:r>
      <w:r>
        <w:rPr>
          <w:rtl/>
        </w:rPr>
        <w:t xml:space="preserve">   </w:t>
      </w:r>
      <w:bookmarkEnd w:id="40203"/>
    </w:p>
    <w:p w:rsidR="00D51A0C" w:rsidRDefault="00D51A0C" w:rsidP="00FE191E">
      <w:pPr>
        <w:rPr>
          <w:rtl/>
          <w:lang w:eastAsia="he-IL"/>
        </w:rPr>
      </w:pPr>
    </w:p>
    <w:p w:rsidR="00D51A0C" w:rsidRDefault="00D51A0C" w:rsidP="009A3130">
      <w:pPr>
        <w:rPr>
          <w:rtl/>
          <w:lang w:eastAsia="he-IL"/>
        </w:rPr>
      </w:pPr>
      <w:r>
        <w:rPr>
          <w:rFonts w:hint="cs"/>
          <w:rtl/>
          <w:lang w:eastAsia="he-IL"/>
        </w:rPr>
        <w:t>ואז את הולכת לכותל.</w:t>
      </w:r>
    </w:p>
    <w:p w:rsidR="00D51A0C" w:rsidRDefault="00D51A0C" w:rsidP="009A3130">
      <w:pPr>
        <w:rPr>
          <w:rtl/>
          <w:lang w:eastAsia="he-IL"/>
        </w:rPr>
      </w:pPr>
    </w:p>
    <w:p w:rsidR="00D51A0C" w:rsidRDefault="00D51A0C" w:rsidP="009A3130">
      <w:pPr>
        <w:pStyle w:val="-"/>
        <w:rPr>
          <w:rtl/>
        </w:rPr>
      </w:pPr>
      <w:bookmarkStart w:id="40204" w:name="_ETM_Q111_605000"/>
      <w:bookmarkEnd w:id="40204"/>
      <w:r w:rsidRPr="00495879">
        <w:rPr>
          <w:rStyle w:val="TagStyle"/>
          <w:rtl/>
        </w:rPr>
        <w:t xml:space="preserve"> &lt;&lt; דובר_המשך &gt;&gt;</w:t>
      </w:r>
      <w:r w:rsidRPr="002431F4">
        <w:rPr>
          <w:rStyle w:val="TagStyle"/>
          <w:rtl/>
        </w:rPr>
        <w:t xml:space="preserve"> </w:t>
      </w:r>
      <w:r>
        <w:rPr>
          <w:rtl/>
        </w:rPr>
        <w:t>אורית מלכה סטרוק (הציונות הדתית):</w:t>
      </w:r>
      <w:r w:rsidRPr="002431F4">
        <w:rPr>
          <w:rStyle w:val="TagStyle"/>
          <w:rtl/>
        </w:rPr>
        <w:t xml:space="preserve"> </w:t>
      </w:r>
      <w:r w:rsidRPr="00495879">
        <w:rPr>
          <w:rStyle w:val="TagStyle"/>
          <w:rtl/>
        </w:rPr>
        <w:t>&lt;&lt; דובר_המשך &gt;&gt;</w:t>
      </w:r>
      <w:r>
        <w:rPr>
          <w:rtl/>
        </w:rPr>
        <w:t xml:space="preserve">   </w:t>
      </w:r>
    </w:p>
    <w:p w:rsidR="00D51A0C" w:rsidRDefault="00D51A0C" w:rsidP="00FE191E">
      <w:pPr>
        <w:rPr>
          <w:rtl/>
          <w:lang w:eastAsia="he-IL"/>
        </w:rPr>
      </w:pPr>
    </w:p>
    <w:p w:rsidR="00D51A0C" w:rsidRPr="002431F4" w:rsidRDefault="00D51A0C" w:rsidP="009A3130">
      <w:pPr>
        <w:rPr>
          <w:rtl/>
          <w:lang w:eastAsia="he-IL"/>
        </w:rPr>
      </w:pPr>
      <w:r>
        <w:rPr>
          <w:rFonts w:hint="cs"/>
          <w:rtl/>
          <w:lang w:eastAsia="he-IL"/>
        </w:rPr>
        <w:t xml:space="preserve">היה בוקר אחד שהצלחתי להגיע לכותל, בבוקר שבין שני לשלישי, כשהלכנו לישון במלון וחיכיתי שיעירו אותי להצבעה </w:t>
      </w:r>
      <w:bookmarkStart w:id="40205" w:name="_ETM_Q111_687013"/>
      <w:bookmarkEnd w:id="40205"/>
      <w:r>
        <w:rPr>
          <w:rFonts w:hint="cs"/>
          <w:rtl/>
          <w:lang w:eastAsia="he-IL"/>
        </w:rPr>
        <w:t>ולא העירו אותי. אני מתעוררת ב-05:30 ואומרת: מה קורה?</w:t>
      </w:r>
      <w:bookmarkStart w:id="40206" w:name="_ETM_Q111_692809"/>
      <w:bookmarkEnd w:id="40206"/>
      <w:r>
        <w:rPr>
          <w:rFonts w:hint="cs"/>
          <w:rtl/>
          <w:lang w:eastAsia="he-IL"/>
        </w:rPr>
        <w:t xml:space="preserve"> לא העירו אותי? אני מסתכלת בווטסאפ </w:t>
      </w:r>
      <w:r>
        <w:rPr>
          <w:rFonts w:hint="eastAsia"/>
          <w:rtl/>
          <w:lang w:eastAsia="he-IL"/>
        </w:rPr>
        <w:t>–</w:t>
      </w:r>
      <w:r>
        <w:rPr>
          <w:rFonts w:hint="cs"/>
          <w:rtl/>
          <w:lang w:eastAsia="he-IL"/>
        </w:rPr>
        <w:t xml:space="preserve"> שלחו לי הודעה שאנחנו</w:t>
      </w:r>
      <w:bookmarkStart w:id="40207" w:name="_ETM_Q111_695681"/>
      <w:bookmarkEnd w:id="40207"/>
      <w:r>
        <w:rPr>
          <w:rFonts w:hint="cs"/>
          <w:rtl/>
          <w:lang w:eastAsia="he-IL"/>
        </w:rPr>
        <w:t xml:space="preserve"> משוחררים, אין הצבעות. אמרתי, יאללה, הולכים לכותל. התארגנתי צ'יק</w:t>
      </w:r>
      <w:bookmarkStart w:id="40208" w:name="_ETM_Q111_700994"/>
      <w:bookmarkEnd w:id="40208"/>
      <w:r>
        <w:rPr>
          <w:rFonts w:hint="cs"/>
          <w:rtl/>
          <w:lang w:eastAsia="he-IL"/>
        </w:rPr>
        <w:t xml:space="preserve">-צ'ק והלכתי ברגל מהמלון לכותל. היה כיף אדיר, ממש תענוג. </w:t>
      </w:r>
      <w:bookmarkStart w:id="40209" w:name="_ETM_Q111_706630"/>
      <w:bookmarkEnd w:id="40209"/>
      <w:r>
        <w:rPr>
          <w:rFonts w:hint="cs"/>
          <w:rtl/>
          <w:lang w:eastAsia="he-IL"/>
        </w:rPr>
        <w:t xml:space="preserve">אני מאוד אוהבת ללכת לכותל.   </w:t>
      </w:r>
    </w:p>
    <w:p w:rsidR="00D51A0C" w:rsidRDefault="00D51A0C" w:rsidP="009A3130">
      <w:pPr>
        <w:rPr>
          <w:rtl/>
          <w:lang w:eastAsia="he-IL"/>
        </w:rPr>
      </w:pPr>
    </w:p>
    <w:p w:rsidR="00D51A0C" w:rsidRDefault="00D51A0C" w:rsidP="009A3130">
      <w:pPr>
        <w:rPr>
          <w:rtl/>
          <w:lang w:eastAsia="he-IL"/>
        </w:rPr>
      </w:pPr>
      <w:bookmarkStart w:id="40210" w:name="_ETM_Q111_710056"/>
      <w:bookmarkStart w:id="40211" w:name="_ETM_Q111_710097"/>
      <w:bookmarkEnd w:id="40210"/>
      <w:bookmarkEnd w:id="40211"/>
      <w:r>
        <w:rPr>
          <w:rFonts w:hint="cs"/>
          <w:rtl/>
          <w:lang w:eastAsia="he-IL"/>
        </w:rPr>
        <w:t>אבל באמת, אני אומרת לך</w:t>
      </w:r>
      <w:r w:rsidR="00A41A72">
        <w:rPr>
          <w:rFonts w:hint="cs"/>
          <w:rtl/>
          <w:lang w:eastAsia="he-IL"/>
        </w:rPr>
        <w:t>,</w:t>
      </w:r>
      <w:r>
        <w:rPr>
          <w:rFonts w:hint="cs"/>
          <w:rtl/>
          <w:lang w:eastAsia="he-IL"/>
        </w:rPr>
        <w:t xml:space="preserve"> </w:t>
      </w:r>
      <w:bookmarkStart w:id="40212" w:name="_ETM_Q111_715564"/>
      <w:bookmarkEnd w:id="40212"/>
      <w:r>
        <w:rPr>
          <w:rFonts w:hint="cs"/>
          <w:rtl/>
          <w:lang w:eastAsia="he-IL"/>
        </w:rPr>
        <w:t xml:space="preserve">אדוני היושב-ראש, קודם כול, אף על פי </w:t>
      </w:r>
      <w:r w:rsidR="00F70AA4">
        <w:rPr>
          <w:rFonts w:hint="cs"/>
          <w:rtl/>
          <w:lang w:eastAsia="he-IL"/>
        </w:rPr>
        <w:t>– – –</w:t>
      </w:r>
      <w:r>
        <w:rPr>
          <w:rFonts w:hint="cs"/>
          <w:rtl/>
          <w:lang w:eastAsia="he-IL"/>
        </w:rPr>
        <w:t xml:space="preserve"> </w:t>
      </w:r>
      <w:bookmarkStart w:id="40213" w:name="_ETM_Q111_719305"/>
      <w:bookmarkStart w:id="40214" w:name="_ETM_Q111_720010"/>
      <w:bookmarkEnd w:id="40213"/>
      <w:bookmarkEnd w:id="40214"/>
    </w:p>
    <w:p w:rsidR="00D51A0C" w:rsidRDefault="00D51A0C" w:rsidP="009A3130">
      <w:pPr>
        <w:rPr>
          <w:rtl/>
          <w:lang w:eastAsia="he-IL"/>
        </w:rPr>
      </w:pPr>
      <w:bookmarkStart w:id="40215" w:name="_ETM_Q111_720099"/>
      <w:bookmarkEnd w:id="40215"/>
    </w:p>
    <w:p w:rsidR="00D51A0C" w:rsidRDefault="00D51A0C" w:rsidP="009A3130">
      <w:pPr>
        <w:pStyle w:val="af8"/>
        <w:rPr>
          <w:rtl/>
        </w:rPr>
      </w:pPr>
      <w:r w:rsidRPr="00495879">
        <w:rPr>
          <w:rStyle w:val="TagStyle"/>
          <w:rtl/>
        </w:rPr>
        <w:t xml:space="preserve"> &lt;&lt; קריאה &gt;&gt;</w:t>
      </w:r>
      <w:r w:rsidRPr="00946539">
        <w:rPr>
          <w:rStyle w:val="TagStyle"/>
          <w:rtl/>
        </w:rPr>
        <w:t xml:space="preserve"> </w:t>
      </w:r>
      <w:r>
        <w:rPr>
          <w:rtl/>
        </w:rPr>
        <w:t>יואב קיש (הליכוד):</w:t>
      </w:r>
      <w:r w:rsidRPr="00946539">
        <w:rPr>
          <w:rStyle w:val="TagStyle"/>
          <w:rtl/>
        </w:rPr>
        <w:t xml:space="preserve"> </w:t>
      </w:r>
      <w:r w:rsidRPr="00495879">
        <w:rPr>
          <w:rStyle w:val="TagStyle"/>
          <w:rtl/>
        </w:rPr>
        <w:t>&lt;&lt; קריאה &gt;&gt;</w:t>
      </w:r>
      <w:r>
        <w:rPr>
          <w:rtl/>
        </w:rPr>
        <w:t xml:space="preserve">   </w:t>
      </w:r>
    </w:p>
    <w:p w:rsidR="00D51A0C" w:rsidRDefault="00D51A0C" w:rsidP="00FE191E">
      <w:pPr>
        <w:rPr>
          <w:rtl/>
          <w:lang w:eastAsia="he-IL"/>
        </w:rPr>
      </w:pPr>
    </w:p>
    <w:p w:rsidR="00D51A0C" w:rsidRDefault="00D51A0C" w:rsidP="009A3130">
      <w:pPr>
        <w:rPr>
          <w:rtl/>
          <w:lang w:eastAsia="he-IL"/>
        </w:rPr>
      </w:pPr>
      <w:r>
        <w:rPr>
          <w:rFonts w:hint="cs"/>
          <w:rtl/>
          <w:lang w:eastAsia="he-IL"/>
        </w:rPr>
        <w:t xml:space="preserve">הינה, את רואה, הוא לא נשבר </w:t>
      </w:r>
      <w:r w:rsidR="00F70AA4">
        <w:rPr>
          <w:rFonts w:hint="cs"/>
          <w:rtl/>
          <w:lang w:eastAsia="he-IL"/>
        </w:rPr>
        <w:t>– – –</w:t>
      </w:r>
      <w:r>
        <w:rPr>
          <w:rFonts w:hint="cs"/>
          <w:rtl/>
          <w:lang w:eastAsia="he-IL"/>
        </w:rPr>
        <w:t xml:space="preserve"> </w:t>
      </w:r>
    </w:p>
    <w:p w:rsidR="00D51A0C" w:rsidRDefault="00D51A0C" w:rsidP="009A3130">
      <w:pPr>
        <w:rPr>
          <w:rtl/>
          <w:lang w:eastAsia="he-IL"/>
        </w:rPr>
      </w:pPr>
    </w:p>
    <w:p w:rsidR="00D51A0C" w:rsidRDefault="00D51A0C" w:rsidP="009A3130">
      <w:pPr>
        <w:pStyle w:val="-"/>
        <w:rPr>
          <w:rtl/>
        </w:rPr>
      </w:pPr>
      <w:bookmarkStart w:id="40216" w:name="ET_speakercontinue_5093_13"/>
      <w:r w:rsidRPr="00495879">
        <w:rPr>
          <w:rStyle w:val="TagStyle"/>
          <w:rtl/>
        </w:rPr>
        <w:t xml:space="preserve"> &lt;&lt; דובר_המשך &gt;&gt;</w:t>
      </w:r>
      <w:r w:rsidRPr="00946539">
        <w:rPr>
          <w:rStyle w:val="TagStyle"/>
          <w:rtl/>
        </w:rPr>
        <w:t xml:space="preserve"> </w:t>
      </w:r>
      <w:r>
        <w:rPr>
          <w:rtl/>
        </w:rPr>
        <w:t>אורית מלכה סטרוק (הציונות הדתית):</w:t>
      </w:r>
      <w:r w:rsidRPr="00946539">
        <w:rPr>
          <w:rStyle w:val="TagStyle"/>
          <w:rtl/>
        </w:rPr>
        <w:t xml:space="preserve"> </w:t>
      </w:r>
      <w:r w:rsidRPr="00495879">
        <w:rPr>
          <w:rStyle w:val="TagStyle"/>
          <w:rtl/>
        </w:rPr>
        <w:t>&lt;&lt; דובר_המשך &gt;&gt;</w:t>
      </w:r>
      <w:r>
        <w:rPr>
          <w:rtl/>
        </w:rPr>
        <w:t xml:space="preserve">   </w:t>
      </w:r>
      <w:bookmarkEnd w:id="40216"/>
    </w:p>
    <w:p w:rsidR="00D51A0C" w:rsidRDefault="00D51A0C" w:rsidP="00FE191E">
      <w:pPr>
        <w:rPr>
          <w:rtl/>
          <w:lang w:eastAsia="he-IL"/>
        </w:rPr>
      </w:pPr>
    </w:p>
    <w:p w:rsidR="00D51A0C" w:rsidRDefault="00D51A0C" w:rsidP="00A41A72">
      <w:pPr>
        <w:rPr>
          <w:rtl/>
          <w:lang w:eastAsia="he-IL"/>
        </w:rPr>
      </w:pPr>
      <w:bookmarkStart w:id="40217" w:name="_ETM_Q111_718830"/>
      <w:bookmarkStart w:id="40218" w:name="_ETM_Q111_718929"/>
      <w:bookmarkEnd w:id="40217"/>
      <w:bookmarkEnd w:id="40218"/>
      <w:r>
        <w:rPr>
          <w:rFonts w:hint="cs"/>
          <w:rtl/>
          <w:lang w:eastAsia="he-IL"/>
        </w:rPr>
        <w:t>דודי, התחלתי לדאוג. אף על פי ש</w:t>
      </w:r>
      <w:bookmarkStart w:id="40219" w:name="_ETM_Q111_722074"/>
      <w:bookmarkEnd w:id="40219"/>
      <w:r>
        <w:rPr>
          <w:rFonts w:hint="cs"/>
          <w:rtl/>
          <w:lang w:eastAsia="he-IL"/>
        </w:rPr>
        <w:t xml:space="preserve">אנחנו חלוקים בדעותינו ואף על פי שאני מאוד </w:t>
      </w:r>
      <w:bookmarkStart w:id="40220" w:name="_ETM_Q111_726643"/>
      <w:bookmarkEnd w:id="40220"/>
      <w:r>
        <w:rPr>
          <w:rFonts w:hint="cs"/>
          <w:rtl/>
          <w:lang w:eastAsia="he-IL"/>
        </w:rPr>
        <w:t xml:space="preserve">מתנגדת לממשלה שאתם הקמתם, ברמה האישית אני אוהבת אתכם </w:t>
      </w:r>
      <w:bookmarkStart w:id="40221" w:name="_ETM_Q111_727778"/>
      <w:bookmarkEnd w:id="40221"/>
      <w:r>
        <w:rPr>
          <w:rFonts w:hint="cs"/>
          <w:rtl/>
          <w:lang w:eastAsia="he-IL"/>
        </w:rPr>
        <w:t xml:space="preserve">מאוד </w:t>
      </w:r>
      <w:r w:rsidR="00A41A72">
        <w:rPr>
          <w:rFonts w:hint="eastAsia"/>
          <w:rtl/>
          <w:lang w:eastAsia="he-IL"/>
        </w:rPr>
        <w:t xml:space="preserve">– </w:t>
      </w:r>
      <w:r>
        <w:rPr>
          <w:rFonts w:hint="cs"/>
          <w:rtl/>
          <w:lang w:eastAsia="he-IL"/>
        </w:rPr>
        <w:t>אותך בוודאי</w:t>
      </w:r>
      <w:r w:rsidR="00A41A72">
        <w:rPr>
          <w:rFonts w:hint="cs"/>
          <w:rtl/>
          <w:lang w:eastAsia="he-IL"/>
        </w:rPr>
        <w:t>,</w:t>
      </w:r>
      <w:r>
        <w:rPr>
          <w:rFonts w:hint="cs"/>
          <w:rtl/>
          <w:lang w:eastAsia="he-IL"/>
        </w:rPr>
        <w:t xml:space="preserve"> וגם את האחרים. הם חשובים לי </w:t>
      </w:r>
      <w:bookmarkStart w:id="40222" w:name="_ETM_Q111_736401"/>
      <w:bookmarkEnd w:id="40222"/>
      <w:r>
        <w:rPr>
          <w:rFonts w:hint="cs"/>
          <w:rtl/>
          <w:lang w:eastAsia="he-IL"/>
        </w:rPr>
        <w:t>ואני רוצה, בעזרת השם, שאתם תצליחו, תעשו דברים טובים למען</w:t>
      </w:r>
      <w:bookmarkStart w:id="40223" w:name="_ETM_Q111_739936"/>
      <w:bookmarkEnd w:id="40223"/>
      <w:r>
        <w:rPr>
          <w:rFonts w:hint="cs"/>
          <w:rtl/>
          <w:lang w:eastAsia="he-IL"/>
        </w:rPr>
        <w:t xml:space="preserve"> עם ישראל. </w:t>
      </w:r>
    </w:p>
    <w:p w:rsidR="00D51A0C" w:rsidRDefault="00D51A0C" w:rsidP="009A3130">
      <w:pPr>
        <w:rPr>
          <w:rtl/>
          <w:lang w:eastAsia="he-IL"/>
        </w:rPr>
      </w:pPr>
    </w:p>
    <w:p w:rsidR="00D51A0C" w:rsidRDefault="00D51A0C" w:rsidP="009A3130">
      <w:pPr>
        <w:pStyle w:val="af9"/>
        <w:rPr>
          <w:rtl/>
        </w:rPr>
      </w:pPr>
      <w:r w:rsidRPr="00495879">
        <w:rPr>
          <w:rStyle w:val="TagStyle"/>
          <w:rtl/>
        </w:rPr>
        <w:t xml:space="preserve"> &lt;&lt; יור &gt;&gt;</w:t>
      </w:r>
      <w:r w:rsidRPr="00991A3F">
        <w:rPr>
          <w:rStyle w:val="TagStyle"/>
          <w:rtl/>
        </w:rPr>
        <w:t xml:space="preserve"> </w:t>
      </w:r>
      <w:r>
        <w:rPr>
          <w:rtl/>
        </w:rPr>
        <w:t>היו"ר מיקי לוי:</w:t>
      </w:r>
      <w:r w:rsidRPr="00991A3F">
        <w:rPr>
          <w:rStyle w:val="TagStyle"/>
          <w:rtl/>
        </w:rPr>
        <w:t xml:space="preserve"> </w:t>
      </w:r>
      <w:r w:rsidRPr="00495879">
        <w:rPr>
          <w:rStyle w:val="TagStyle"/>
          <w:rtl/>
        </w:rPr>
        <w:t>&lt;&lt; יור &gt;&gt;</w:t>
      </w:r>
      <w:r>
        <w:rPr>
          <w:rtl/>
        </w:rPr>
        <w:t xml:space="preserve">   </w:t>
      </w:r>
    </w:p>
    <w:p w:rsidR="00D51A0C" w:rsidRDefault="00D51A0C" w:rsidP="00FE191E">
      <w:pPr>
        <w:rPr>
          <w:rtl/>
        </w:rPr>
      </w:pPr>
    </w:p>
    <w:p w:rsidR="00D51A0C" w:rsidRDefault="00D51A0C" w:rsidP="009A3130">
      <w:pPr>
        <w:rPr>
          <w:rtl/>
        </w:rPr>
      </w:pPr>
      <w:r>
        <w:rPr>
          <w:rFonts w:hint="cs"/>
          <w:rtl/>
        </w:rPr>
        <w:t>אמן.</w:t>
      </w:r>
    </w:p>
    <w:p w:rsidR="00D51A0C" w:rsidRDefault="00D51A0C" w:rsidP="009A3130">
      <w:pPr>
        <w:rPr>
          <w:rtl/>
        </w:rPr>
      </w:pPr>
    </w:p>
    <w:p w:rsidR="00D51A0C" w:rsidRDefault="00D51A0C" w:rsidP="009A3130">
      <w:pPr>
        <w:pStyle w:val="-"/>
        <w:rPr>
          <w:rtl/>
        </w:rPr>
      </w:pPr>
      <w:bookmarkStart w:id="40224" w:name="ET_speakercontinue_5093_14"/>
      <w:r w:rsidRPr="00495879">
        <w:rPr>
          <w:rStyle w:val="TagStyle"/>
          <w:rtl/>
        </w:rPr>
        <w:t xml:space="preserve"> &lt;&lt; דובר_המשך &gt;&gt;</w:t>
      </w:r>
      <w:r w:rsidRPr="00FB59A3">
        <w:rPr>
          <w:rStyle w:val="TagStyle"/>
          <w:rtl/>
        </w:rPr>
        <w:t xml:space="preserve"> </w:t>
      </w:r>
      <w:r>
        <w:rPr>
          <w:rtl/>
        </w:rPr>
        <w:t>אורית מלכה סטרוק (הציונות הדתית):</w:t>
      </w:r>
      <w:r w:rsidRPr="00FB59A3">
        <w:rPr>
          <w:rStyle w:val="TagStyle"/>
          <w:rtl/>
        </w:rPr>
        <w:t xml:space="preserve"> </w:t>
      </w:r>
      <w:r w:rsidRPr="00495879">
        <w:rPr>
          <w:rStyle w:val="TagStyle"/>
          <w:rtl/>
        </w:rPr>
        <w:t>&lt;&lt; דובר_המשך &gt;&gt;</w:t>
      </w:r>
      <w:r>
        <w:rPr>
          <w:rtl/>
        </w:rPr>
        <w:t xml:space="preserve">   </w:t>
      </w:r>
      <w:bookmarkEnd w:id="40224"/>
    </w:p>
    <w:p w:rsidR="00D51A0C" w:rsidRDefault="00D51A0C" w:rsidP="00FE191E">
      <w:pPr>
        <w:rPr>
          <w:rtl/>
        </w:rPr>
      </w:pPr>
    </w:p>
    <w:p w:rsidR="00D51A0C" w:rsidRDefault="00D51A0C" w:rsidP="009A3130">
      <w:pPr>
        <w:rPr>
          <w:rtl/>
        </w:rPr>
      </w:pPr>
      <w:bookmarkStart w:id="40225" w:name="_ETM_Q111_736665"/>
      <w:bookmarkEnd w:id="40225"/>
      <w:r>
        <w:rPr>
          <w:rFonts w:hint="cs"/>
          <w:rtl/>
        </w:rPr>
        <w:t xml:space="preserve">אז אנחנו צריכים לדעת לשלב בין </w:t>
      </w:r>
      <w:bookmarkStart w:id="40226" w:name="_ETM_Q111_743018"/>
      <w:bookmarkEnd w:id="40226"/>
      <w:r>
        <w:rPr>
          <w:rFonts w:hint="cs"/>
          <w:rtl/>
        </w:rPr>
        <w:t>שני הדברים, וזה מה שרציתי לומר.</w:t>
      </w:r>
    </w:p>
    <w:p w:rsidR="00D51A0C" w:rsidRDefault="00D51A0C" w:rsidP="009A3130">
      <w:pPr>
        <w:rPr>
          <w:rtl/>
        </w:rPr>
      </w:pPr>
      <w:bookmarkStart w:id="40227" w:name="_ETM_Q111_744740"/>
      <w:bookmarkStart w:id="40228" w:name="_ETM_Q111_744822"/>
      <w:bookmarkEnd w:id="40227"/>
      <w:bookmarkEnd w:id="40228"/>
    </w:p>
    <w:p w:rsidR="00D51A0C" w:rsidRDefault="00D51A0C" w:rsidP="009A3130">
      <w:pPr>
        <w:pStyle w:val="af9"/>
        <w:rPr>
          <w:rtl/>
        </w:rPr>
      </w:pPr>
      <w:r w:rsidRPr="00495879">
        <w:rPr>
          <w:rStyle w:val="TagStyle"/>
          <w:rtl/>
        </w:rPr>
        <w:t xml:space="preserve"> &lt;&lt; יור &gt;&gt;</w:t>
      </w:r>
      <w:r w:rsidRPr="00FB59A3">
        <w:rPr>
          <w:rStyle w:val="TagStyle"/>
          <w:rtl/>
        </w:rPr>
        <w:t xml:space="preserve"> </w:t>
      </w:r>
      <w:r>
        <w:rPr>
          <w:rtl/>
        </w:rPr>
        <w:t>היו"ר מיקי לוי:</w:t>
      </w:r>
      <w:r w:rsidRPr="00FB59A3">
        <w:rPr>
          <w:rStyle w:val="TagStyle"/>
          <w:rtl/>
        </w:rPr>
        <w:t xml:space="preserve"> </w:t>
      </w:r>
      <w:r w:rsidRPr="00495879">
        <w:rPr>
          <w:rStyle w:val="TagStyle"/>
          <w:rtl/>
        </w:rPr>
        <w:t>&lt;&lt; יור &gt;&gt;</w:t>
      </w:r>
      <w:r>
        <w:rPr>
          <w:rtl/>
        </w:rPr>
        <w:t xml:space="preserve">   </w:t>
      </w:r>
    </w:p>
    <w:p w:rsidR="00D51A0C" w:rsidRDefault="00D51A0C" w:rsidP="00FE191E">
      <w:pPr>
        <w:rPr>
          <w:rtl/>
        </w:rPr>
      </w:pPr>
    </w:p>
    <w:p w:rsidR="00D51A0C" w:rsidRDefault="00D51A0C" w:rsidP="009A3130">
      <w:pPr>
        <w:rPr>
          <w:rtl/>
        </w:rPr>
      </w:pPr>
      <w:bookmarkStart w:id="40229" w:name="_ETM_Q111_745815"/>
      <w:bookmarkEnd w:id="40229"/>
      <w:r>
        <w:rPr>
          <w:rFonts w:hint="cs"/>
          <w:rtl/>
        </w:rPr>
        <w:t>תודה רבה.</w:t>
      </w:r>
      <w:bookmarkStart w:id="40230" w:name="_ETM_Q111_744448"/>
      <w:bookmarkEnd w:id="40230"/>
    </w:p>
    <w:p w:rsidR="00D51A0C" w:rsidRDefault="00D51A0C" w:rsidP="009A3130">
      <w:pPr>
        <w:rPr>
          <w:rtl/>
        </w:rPr>
      </w:pPr>
      <w:bookmarkStart w:id="40231" w:name="_ETM_Q111_744498"/>
      <w:bookmarkEnd w:id="40231"/>
    </w:p>
    <w:p w:rsidR="00D51A0C" w:rsidRDefault="00D51A0C" w:rsidP="009A3130">
      <w:pPr>
        <w:pStyle w:val="-"/>
        <w:rPr>
          <w:rtl/>
        </w:rPr>
      </w:pPr>
      <w:r w:rsidRPr="00495879">
        <w:rPr>
          <w:rStyle w:val="TagStyle"/>
          <w:rtl/>
        </w:rPr>
        <w:t xml:space="preserve"> &lt;&lt; דובר_המשך &gt;&gt;</w:t>
      </w:r>
      <w:r w:rsidRPr="00FB59A3">
        <w:rPr>
          <w:rStyle w:val="TagStyle"/>
          <w:rtl/>
        </w:rPr>
        <w:t xml:space="preserve"> </w:t>
      </w:r>
      <w:r>
        <w:rPr>
          <w:rtl/>
        </w:rPr>
        <w:t>אורית מלכה סטרוק (הציונות הדתית):</w:t>
      </w:r>
      <w:r w:rsidRPr="00FB59A3">
        <w:rPr>
          <w:rStyle w:val="TagStyle"/>
          <w:rtl/>
        </w:rPr>
        <w:t xml:space="preserve"> </w:t>
      </w:r>
      <w:r w:rsidRPr="00495879">
        <w:rPr>
          <w:rStyle w:val="TagStyle"/>
          <w:rtl/>
        </w:rPr>
        <w:t>&lt;&lt; דובר_המשך &gt;&gt;</w:t>
      </w:r>
      <w:r>
        <w:rPr>
          <w:rtl/>
        </w:rPr>
        <w:t xml:space="preserve">   </w:t>
      </w:r>
    </w:p>
    <w:p w:rsidR="00D51A0C" w:rsidRDefault="00D51A0C" w:rsidP="00FE191E">
      <w:pPr>
        <w:rPr>
          <w:rtl/>
        </w:rPr>
      </w:pPr>
    </w:p>
    <w:p w:rsidR="00D51A0C" w:rsidRDefault="00D51A0C" w:rsidP="009A3130">
      <w:pPr>
        <w:rPr>
          <w:rtl/>
        </w:rPr>
      </w:pPr>
      <w:bookmarkStart w:id="40232" w:name="_ETM_Q111_745979"/>
      <w:bookmarkEnd w:id="40232"/>
      <w:r>
        <w:rPr>
          <w:rFonts w:hint="cs"/>
          <w:rtl/>
        </w:rPr>
        <w:t>ותודה רבה על ההקשבה.</w:t>
      </w:r>
    </w:p>
    <w:p w:rsidR="00D51A0C" w:rsidRDefault="00D51A0C" w:rsidP="009A3130">
      <w:pPr>
        <w:rPr>
          <w:rtl/>
        </w:rPr>
      </w:pPr>
      <w:bookmarkStart w:id="40233" w:name="_ETM_Q111_748511"/>
      <w:bookmarkStart w:id="40234" w:name="_ETM_Q111_748593"/>
      <w:bookmarkEnd w:id="40233"/>
      <w:bookmarkEnd w:id="40234"/>
      <w:r>
        <w:rPr>
          <w:rFonts w:hint="cs"/>
          <w:rtl/>
        </w:rPr>
        <w:t xml:space="preserve"> </w:t>
      </w:r>
    </w:p>
    <w:p w:rsidR="00CE38E5" w:rsidRDefault="00CE38E5" w:rsidP="009A3130">
      <w:pPr>
        <w:pStyle w:val="af9"/>
        <w:rPr>
          <w:rtl/>
        </w:rPr>
      </w:pPr>
      <w:bookmarkStart w:id="40235" w:name="TOR_Q112"/>
      <w:bookmarkStart w:id="40236" w:name="ET_typistreplace___5"/>
      <w:bookmarkEnd w:id="40235"/>
      <w:r w:rsidRPr="00431FE4">
        <w:rPr>
          <w:rStyle w:val="TagStyle"/>
          <w:rtl/>
        </w:rPr>
        <w:t>&lt;&lt; יור &gt;&gt;</w:t>
      </w:r>
      <w:r w:rsidRPr="00FC46CF">
        <w:rPr>
          <w:rStyle w:val="TagStyle"/>
          <w:rtl/>
        </w:rPr>
        <w:t xml:space="preserve"> </w:t>
      </w:r>
      <w:r>
        <w:rPr>
          <w:rtl/>
        </w:rPr>
        <w:t>היו"ר מיקי לוי:</w:t>
      </w:r>
      <w:r w:rsidRPr="00FC46CF">
        <w:rPr>
          <w:rStyle w:val="TagStyle"/>
          <w:rtl/>
        </w:rPr>
        <w:t xml:space="preserve"> </w:t>
      </w:r>
      <w:r w:rsidRPr="00431FE4">
        <w:rPr>
          <w:rStyle w:val="TagStyle"/>
          <w:rtl/>
        </w:rPr>
        <w:t>&lt;&lt; יור &gt;&gt;</w:t>
      </w:r>
      <w:r>
        <w:rPr>
          <w:rtl/>
        </w:rPr>
        <w:t xml:space="preserve">   </w:t>
      </w:r>
    </w:p>
    <w:p w:rsidR="00CE38E5" w:rsidRDefault="00CE38E5" w:rsidP="00FE191E">
      <w:pPr>
        <w:rPr>
          <w:rtl/>
          <w:lang w:eastAsia="he-IL"/>
        </w:rPr>
      </w:pPr>
    </w:p>
    <w:p w:rsidR="00CE38E5" w:rsidRPr="00FC46CF" w:rsidRDefault="00CE38E5" w:rsidP="009A3130">
      <w:pPr>
        <w:rPr>
          <w:rtl/>
          <w:lang w:eastAsia="he-IL"/>
        </w:rPr>
      </w:pPr>
      <w:r>
        <w:rPr>
          <w:rFonts w:hint="cs"/>
          <w:rtl/>
          <w:lang w:eastAsia="he-IL"/>
        </w:rPr>
        <w:t>תודה רבה. חבר הכנסת קיש, בבקשה</w:t>
      </w:r>
      <w:r w:rsidR="00B81222">
        <w:rPr>
          <w:rFonts w:hint="cs"/>
          <w:rtl/>
          <w:lang w:eastAsia="he-IL"/>
        </w:rPr>
        <w:t>.</w:t>
      </w:r>
    </w:p>
    <w:p w:rsidR="00CE38E5" w:rsidRDefault="00CE38E5" w:rsidP="009A3130">
      <w:pPr>
        <w:rPr>
          <w:rtl/>
          <w:lang w:eastAsia="he-IL"/>
        </w:rPr>
      </w:pPr>
    </w:p>
    <w:p w:rsidR="00CE38E5" w:rsidRDefault="00CE38E5" w:rsidP="009A3130">
      <w:pPr>
        <w:pStyle w:val="af8"/>
        <w:rPr>
          <w:rtl/>
        </w:rPr>
      </w:pPr>
      <w:bookmarkStart w:id="40237" w:name="ET_interruption_6213_2"/>
      <w:r w:rsidRPr="00431FE4">
        <w:rPr>
          <w:rStyle w:val="TagStyle"/>
          <w:rtl/>
        </w:rPr>
        <w:t xml:space="preserve"> &lt;&lt; קריאה &gt;&gt;</w:t>
      </w:r>
      <w:r w:rsidRPr="00FC46CF">
        <w:rPr>
          <w:rStyle w:val="TagStyle"/>
          <w:rtl/>
        </w:rPr>
        <w:t xml:space="preserve"> </w:t>
      </w:r>
      <w:r>
        <w:rPr>
          <w:rtl/>
        </w:rPr>
        <w:t>השר לשיתוף פעולה אזורי עיסאווי פריג':</w:t>
      </w:r>
      <w:r w:rsidRPr="00FC46CF">
        <w:rPr>
          <w:rStyle w:val="TagStyle"/>
          <w:rtl/>
        </w:rPr>
        <w:t xml:space="preserve"> </w:t>
      </w:r>
      <w:r w:rsidRPr="00431FE4">
        <w:rPr>
          <w:rStyle w:val="TagStyle"/>
          <w:rtl/>
        </w:rPr>
        <w:t>&lt;&lt; קריאה &gt;&gt;</w:t>
      </w:r>
      <w:r>
        <w:rPr>
          <w:rtl/>
        </w:rPr>
        <w:t xml:space="preserve">   </w:t>
      </w:r>
      <w:bookmarkEnd w:id="40237"/>
    </w:p>
    <w:p w:rsidR="00CE38E5" w:rsidRDefault="00CE38E5" w:rsidP="00FE191E">
      <w:pPr>
        <w:rPr>
          <w:rtl/>
          <w:lang w:eastAsia="he-IL"/>
        </w:rPr>
      </w:pPr>
    </w:p>
    <w:p w:rsidR="00CE38E5" w:rsidRDefault="00CE38E5" w:rsidP="009A3130">
      <w:pPr>
        <w:rPr>
          <w:rtl/>
          <w:lang w:eastAsia="he-IL"/>
        </w:rPr>
      </w:pPr>
      <w:r>
        <w:rPr>
          <w:rFonts w:hint="cs"/>
          <w:rtl/>
          <w:lang w:eastAsia="he-IL"/>
        </w:rPr>
        <w:t>אמסלם, יש לך עדיין כוחות?</w:t>
      </w:r>
    </w:p>
    <w:p w:rsidR="00CE38E5" w:rsidRDefault="00CE38E5" w:rsidP="009A3130">
      <w:pPr>
        <w:rPr>
          <w:rtl/>
          <w:lang w:eastAsia="he-IL"/>
        </w:rPr>
      </w:pPr>
    </w:p>
    <w:p w:rsidR="00CE38E5" w:rsidRDefault="00CE38E5" w:rsidP="009A3130">
      <w:pPr>
        <w:pStyle w:val="af8"/>
        <w:rPr>
          <w:rtl/>
        </w:rPr>
      </w:pPr>
      <w:r w:rsidRPr="00431FE4">
        <w:rPr>
          <w:rStyle w:val="TagStyle"/>
          <w:rtl/>
        </w:rPr>
        <w:t xml:space="preserve"> &lt;&lt; קריאה &gt;&gt;</w:t>
      </w:r>
      <w:r w:rsidRPr="00FC46CF">
        <w:rPr>
          <w:rStyle w:val="TagStyle"/>
          <w:rtl/>
        </w:rPr>
        <w:t xml:space="preserve"> </w:t>
      </w:r>
      <w:r>
        <w:rPr>
          <w:rtl/>
        </w:rPr>
        <w:t>דוד אמסלם (הליכוד):</w:t>
      </w:r>
      <w:r w:rsidRPr="00FC46CF">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יש כוחות.</w:t>
      </w:r>
    </w:p>
    <w:p w:rsidR="00CE38E5" w:rsidRDefault="00CE38E5" w:rsidP="009A3130">
      <w:pPr>
        <w:rPr>
          <w:rtl/>
          <w:lang w:eastAsia="he-IL"/>
        </w:rPr>
      </w:pPr>
    </w:p>
    <w:p w:rsidR="00CE38E5" w:rsidRDefault="00CE38E5" w:rsidP="009A3130">
      <w:pPr>
        <w:pStyle w:val="a5"/>
        <w:rPr>
          <w:rtl/>
        </w:rPr>
      </w:pPr>
      <w:bookmarkStart w:id="40238" w:name="ET_speaker_5296_4"/>
      <w:r w:rsidRPr="00431FE4">
        <w:rPr>
          <w:rStyle w:val="TagStyle"/>
          <w:rtl/>
        </w:rPr>
        <w:t xml:space="preserve"> &lt;&lt; דובר &gt;&gt;</w:t>
      </w:r>
      <w:r w:rsidRPr="00FC46CF">
        <w:rPr>
          <w:rStyle w:val="TagStyle"/>
          <w:rtl/>
        </w:rPr>
        <w:t xml:space="preserve"> </w:t>
      </w:r>
      <w:bookmarkStart w:id="40239" w:name="_Toc77613073"/>
      <w:bookmarkStart w:id="40240" w:name="_Toc77619102"/>
      <w:r>
        <w:rPr>
          <w:rtl/>
        </w:rPr>
        <w:t>יואב קיש (הליכוד):</w:t>
      </w:r>
      <w:bookmarkEnd w:id="40239"/>
      <w:bookmarkEnd w:id="40240"/>
      <w:r w:rsidRPr="00FC46CF">
        <w:rPr>
          <w:rStyle w:val="TagStyle"/>
          <w:rtl/>
        </w:rPr>
        <w:t xml:space="preserve"> </w:t>
      </w:r>
      <w:r w:rsidRPr="00431FE4">
        <w:rPr>
          <w:rStyle w:val="TagStyle"/>
          <w:rtl/>
        </w:rPr>
        <w:t>&lt;&lt; דובר &gt;&gt;</w:t>
      </w:r>
      <w:r>
        <w:rPr>
          <w:rtl/>
        </w:rPr>
        <w:t xml:space="preserve">   </w:t>
      </w:r>
      <w:bookmarkEnd w:id="40238"/>
    </w:p>
    <w:p w:rsidR="00CE38E5" w:rsidRDefault="00CE38E5" w:rsidP="00FE191E">
      <w:pPr>
        <w:rPr>
          <w:rtl/>
          <w:lang w:eastAsia="he-IL"/>
        </w:rPr>
      </w:pPr>
    </w:p>
    <w:p w:rsidR="00CE38E5" w:rsidRDefault="00CE38E5" w:rsidP="00415FA5">
      <w:pPr>
        <w:rPr>
          <w:rtl/>
        </w:rPr>
      </w:pPr>
      <w:r w:rsidRPr="008200D2">
        <w:rPr>
          <w:rFonts w:hint="cs"/>
          <w:rtl/>
          <w:lang w:eastAsia="he-IL"/>
        </w:rPr>
        <w:t>כבוד היושב-ראש</w:t>
      </w:r>
      <w:r>
        <w:rPr>
          <w:rFonts w:hint="cs"/>
          <w:rtl/>
          <w:lang w:eastAsia="he-IL"/>
        </w:rPr>
        <w:t xml:space="preserve">, </w:t>
      </w:r>
      <w:bookmarkStart w:id="40241" w:name="_ETM_Q112_171651"/>
      <w:bookmarkEnd w:id="40241"/>
      <w:r>
        <w:rPr>
          <w:rFonts w:hint="cs"/>
          <w:rtl/>
          <w:lang w:eastAsia="he-IL"/>
        </w:rPr>
        <w:t xml:space="preserve">כנסת נכבדה, האמת – אני מנצל את ההזדמנות, כבוד היושב-ראש, שאתה </w:t>
      </w:r>
      <w:bookmarkStart w:id="40242" w:name="_ETM_Q112_177149"/>
      <w:bookmarkEnd w:id="40242"/>
      <w:r>
        <w:rPr>
          <w:rFonts w:hint="cs"/>
          <w:rtl/>
          <w:lang w:eastAsia="he-IL"/>
        </w:rPr>
        <w:t xml:space="preserve">פה. </w:t>
      </w:r>
      <w:r>
        <w:rPr>
          <w:rFonts w:hint="cs"/>
          <w:rtl/>
        </w:rPr>
        <w:t xml:space="preserve">קודם כול אני רוצה לברך אותך </w:t>
      </w:r>
      <w:r w:rsidRPr="0088340E">
        <w:rPr>
          <w:rtl/>
        </w:rPr>
        <w:t xml:space="preserve">על </w:t>
      </w:r>
      <w:bookmarkStart w:id="40243" w:name="_ETM_Q112_180089"/>
      <w:bookmarkEnd w:id="40243"/>
      <w:r w:rsidRPr="0088340E">
        <w:rPr>
          <w:rtl/>
        </w:rPr>
        <w:t xml:space="preserve">ההחלטה </w:t>
      </w:r>
      <w:bookmarkStart w:id="40244" w:name="_ETM_Q112_180569"/>
      <w:bookmarkEnd w:id="40244"/>
      <w:r w:rsidRPr="0088340E">
        <w:rPr>
          <w:rtl/>
        </w:rPr>
        <w:t xml:space="preserve">בנושא </w:t>
      </w:r>
      <w:bookmarkStart w:id="40245" w:name="_ETM_Q112_180989"/>
      <w:bookmarkEnd w:id="40245"/>
      <w:r w:rsidRPr="0088340E">
        <w:rPr>
          <w:rtl/>
        </w:rPr>
        <w:t xml:space="preserve">הקורונה </w:t>
      </w:r>
      <w:bookmarkStart w:id="40246" w:name="_ETM_Q112_182310"/>
      <w:bookmarkEnd w:id="40246"/>
      <w:r w:rsidR="00415FA5">
        <w:rPr>
          <w:rFonts w:hint="cs"/>
          <w:rtl/>
        </w:rPr>
        <w:t>– ה</w:t>
      </w:r>
      <w:r w:rsidRPr="0088340E">
        <w:rPr>
          <w:rtl/>
        </w:rPr>
        <w:t xml:space="preserve">חזרה </w:t>
      </w:r>
      <w:bookmarkStart w:id="40247" w:name="_ETM_Q112_182699"/>
      <w:bookmarkEnd w:id="40247"/>
      <w:r w:rsidR="00415FA5">
        <w:rPr>
          <w:rFonts w:hint="cs"/>
          <w:rtl/>
        </w:rPr>
        <w:t>להוראות</w:t>
      </w:r>
      <w:bookmarkStart w:id="40248" w:name="_ETM_Q112_183150"/>
      <w:bookmarkEnd w:id="40248"/>
      <w:r w:rsidR="00415FA5">
        <w:rPr>
          <w:rFonts w:hint="cs"/>
          <w:rtl/>
        </w:rPr>
        <w:t xml:space="preserve">. </w:t>
      </w:r>
      <w:r w:rsidRPr="0088340E">
        <w:rPr>
          <w:rtl/>
        </w:rPr>
        <w:t xml:space="preserve">הייתי </w:t>
      </w:r>
      <w:bookmarkStart w:id="40249" w:name="_ETM_Q112_183360"/>
      <w:bookmarkEnd w:id="40249"/>
      <w:r w:rsidRPr="0088340E">
        <w:rPr>
          <w:rtl/>
        </w:rPr>
        <w:t xml:space="preserve">גם </w:t>
      </w:r>
      <w:bookmarkStart w:id="40250" w:name="_ETM_Q112_183570"/>
      <w:bookmarkEnd w:id="40250"/>
      <w:r w:rsidRPr="0088340E">
        <w:rPr>
          <w:rtl/>
        </w:rPr>
        <w:t xml:space="preserve">מוסיף </w:t>
      </w:r>
      <w:bookmarkStart w:id="40251" w:name="_ETM_Q112_184290"/>
      <w:bookmarkEnd w:id="40251"/>
      <w:r w:rsidRPr="0088340E">
        <w:rPr>
          <w:rtl/>
        </w:rPr>
        <w:t xml:space="preserve">את </w:t>
      </w:r>
      <w:bookmarkStart w:id="40252" w:name="_ETM_Q112_184559"/>
      <w:bookmarkEnd w:id="40252"/>
      <w:r w:rsidRPr="0088340E">
        <w:rPr>
          <w:rtl/>
        </w:rPr>
        <w:t xml:space="preserve">הניקוי </w:t>
      </w:r>
      <w:bookmarkStart w:id="40253" w:name="_ETM_Q112_185640"/>
      <w:bookmarkEnd w:id="40253"/>
      <w:r w:rsidRPr="0088340E">
        <w:rPr>
          <w:rtl/>
        </w:rPr>
        <w:t xml:space="preserve">של </w:t>
      </w:r>
      <w:bookmarkStart w:id="40254" w:name="_ETM_Q112_185819"/>
      <w:bookmarkEnd w:id="40254"/>
      <w:r w:rsidRPr="0088340E">
        <w:rPr>
          <w:rtl/>
        </w:rPr>
        <w:t>המיקרופון</w:t>
      </w:r>
      <w:r>
        <w:rPr>
          <w:rFonts w:hint="cs"/>
          <w:rtl/>
        </w:rPr>
        <w:t>,</w:t>
      </w:r>
      <w:r w:rsidRPr="0088340E">
        <w:rPr>
          <w:rtl/>
        </w:rPr>
        <w:t xml:space="preserve"> </w:t>
      </w:r>
      <w:bookmarkStart w:id="40255" w:name="_ETM_Q112_186480"/>
      <w:bookmarkEnd w:id="40255"/>
      <w:r w:rsidRPr="0088340E">
        <w:rPr>
          <w:rtl/>
        </w:rPr>
        <w:t xml:space="preserve">ולעשות </w:t>
      </w:r>
      <w:bookmarkStart w:id="40256" w:name="_ETM_Q112_188500"/>
      <w:bookmarkEnd w:id="40256"/>
      <w:r w:rsidRPr="0088340E">
        <w:rPr>
          <w:rtl/>
        </w:rPr>
        <w:t xml:space="preserve">את </w:t>
      </w:r>
      <w:bookmarkStart w:id="40257" w:name="_ETM_Q112_188619"/>
      <w:bookmarkEnd w:id="40257"/>
      <w:r w:rsidRPr="0088340E">
        <w:rPr>
          <w:rtl/>
        </w:rPr>
        <w:t xml:space="preserve">זה </w:t>
      </w:r>
      <w:bookmarkStart w:id="40258" w:name="_ETM_Q112_189129"/>
      <w:bookmarkEnd w:id="40258"/>
      <w:r w:rsidRPr="0088340E">
        <w:rPr>
          <w:rtl/>
        </w:rPr>
        <w:t xml:space="preserve">בין </w:t>
      </w:r>
      <w:bookmarkStart w:id="40259" w:name="_ETM_Q112_189340"/>
      <w:bookmarkEnd w:id="40259"/>
      <w:r w:rsidRPr="0088340E">
        <w:rPr>
          <w:rtl/>
        </w:rPr>
        <w:t>הדוברים</w:t>
      </w:r>
      <w:r>
        <w:rPr>
          <w:rFonts w:hint="cs"/>
          <w:rtl/>
        </w:rPr>
        <w:t>.</w:t>
      </w:r>
      <w:r w:rsidRPr="0088340E">
        <w:rPr>
          <w:rtl/>
        </w:rPr>
        <w:t xml:space="preserve"> </w:t>
      </w:r>
      <w:bookmarkStart w:id="40260" w:name="_ETM_Q112_190339"/>
      <w:bookmarkEnd w:id="40260"/>
      <w:r w:rsidRPr="0088340E">
        <w:rPr>
          <w:rtl/>
        </w:rPr>
        <w:t xml:space="preserve">ראית </w:t>
      </w:r>
      <w:bookmarkStart w:id="40261" w:name="_ETM_Q112_190789"/>
      <w:bookmarkEnd w:id="40261"/>
      <w:r w:rsidRPr="0088340E">
        <w:rPr>
          <w:rtl/>
        </w:rPr>
        <w:t xml:space="preserve">שיש </w:t>
      </w:r>
      <w:bookmarkStart w:id="40262" w:name="_ETM_Q112_191000"/>
      <w:bookmarkEnd w:id="40262"/>
      <w:r w:rsidRPr="0088340E">
        <w:rPr>
          <w:rtl/>
        </w:rPr>
        <w:t xml:space="preserve">לנו </w:t>
      </w:r>
      <w:bookmarkStart w:id="40263" w:name="_ETM_Q112_191209"/>
      <w:bookmarkEnd w:id="40263"/>
      <w:r w:rsidRPr="0088340E">
        <w:rPr>
          <w:rtl/>
        </w:rPr>
        <w:t xml:space="preserve">חברי </w:t>
      </w:r>
      <w:bookmarkStart w:id="40264" w:name="_ETM_Q112_191539"/>
      <w:bookmarkEnd w:id="40264"/>
      <w:r w:rsidRPr="0088340E">
        <w:rPr>
          <w:rtl/>
        </w:rPr>
        <w:t xml:space="preserve">כנסת </w:t>
      </w:r>
      <w:bookmarkStart w:id="40265" w:name="_ETM_Q112_191869"/>
      <w:bookmarkEnd w:id="40265"/>
      <w:r w:rsidRPr="0088340E">
        <w:rPr>
          <w:rtl/>
        </w:rPr>
        <w:t>שנדבקו</w:t>
      </w:r>
      <w:r>
        <w:rPr>
          <w:rFonts w:hint="cs"/>
          <w:rtl/>
        </w:rPr>
        <w:t>.</w:t>
      </w:r>
    </w:p>
    <w:p w:rsidR="00CE38E5" w:rsidRDefault="00CE38E5" w:rsidP="009A3130">
      <w:pPr>
        <w:rPr>
          <w:rtl/>
        </w:rPr>
      </w:pPr>
    </w:p>
    <w:p w:rsidR="00CE38E5" w:rsidRDefault="00CE38E5" w:rsidP="009A3130">
      <w:pPr>
        <w:pStyle w:val="af9"/>
        <w:rPr>
          <w:rtl/>
        </w:rPr>
      </w:pPr>
      <w:bookmarkStart w:id="40266" w:name="ET_yor_6204_58"/>
      <w:r w:rsidRPr="00431FE4">
        <w:rPr>
          <w:rStyle w:val="TagStyle"/>
          <w:rtl/>
        </w:rPr>
        <w:t xml:space="preserve"> &lt;&lt; יור &gt;&gt;</w:t>
      </w:r>
      <w:r w:rsidRPr="0088340E">
        <w:rPr>
          <w:rStyle w:val="TagStyle"/>
          <w:rtl/>
        </w:rPr>
        <w:t xml:space="preserve"> </w:t>
      </w:r>
      <w:r>
        <w:rPr>
          <w:rtl/>
        </w:rPr>
        <w:t>היו"ר מיקי לוי:</w:t>
      </w:r>
      <w:r w:rsidRPr="0088340E">
        <w:rPr>
          <w:rStyle w:val="TagStyle"/>
          <w:rtl/>
        </w:rPr>
        <w:t xml:space="preserve"> </w:t>
      </w:r>
      <w:r w:rsidRPr="00431FE4">
        <w:rPr>
          <w:rStyle w:val="TagStyle"/>
          <w:rtl/>
        </w:rPr>
        <w:t>&lt;&lt; יור &gt;&gt;</w:t>
      </w:r>
      <w:r>
        <w:rPr>
          <w:rtl/>
        </w:rPr>
        <w:t xml:space="preserve">   </w:t>
      </w:r>
      <w:bookmarkEnd w:id="40266"/>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אתה צודק. </w:t>
      </w:r>
      <w:bookmarkStart w:id="40267" w:name="_ETM_Q112_189457"/>
      <w:bookmarkStart w:id="40268" w:name="_ETM_Q112_194927"/>
      <w:bookmarkEnd w:id="40267"/>
      <w:bookmarkEnd w:id="40268"/>
    </w:p>
    <w:p w:rsidR="00CE38E5" w:rsidRDefault="00CE38E5" w:rsidP="009A3130">
      <w:pPr>
        <w:rPr>
          <w:rtl/>
          <w:lang w:eastAsia="he-IL"/>
        </w:rPr>
      </w:pPr>
      <w:bookmarkStart w:id="40269" w:name="_ETM_Q112_194972"/>
      <w:bookmarkEnd w:id="40269"/>
    </w:p>
    <w:p w:rsidR="00CE38E5" w:rsidRDefault="00CE38E5" w:rsidP="009A3130">
      <w:pPr>
        <w:pStyle w:val="-"/>
        <w:rPr>
          <w:rtl/>
        </w:rPr>
      </w:pPr>
      <w:bookmarkStart w:id="40270" w:name="ET_speakercontinue_5296_59"/>
      <w:r w:rsidRPr="00431FE4">
        <w:rPr>
          <w:rStyle w:val="TagStyle"/>
          <w:rtl/>
        </w:rPr>
        <w:t xml:space="preserve"> &lt;&lt; דובר_המשך &gt;&gt;</w:t>
      </w:r>
      <w:r w:rsidRPr="0088340E">
        <w:rPr>
          <w:rStyle w:val="TagStyle"/>
          <w:rtl/>
        </w:rPr>
        <w:t xml:space="preserve"> </w:t>
      </w:r>
      <w:r>
        <w:rPr>
          <w:rtl/>
        </w:rPr>
        <w:t>יואב קיש (הליכוד):</w:t>
      </w:r>
      <w:r w:rsidRPr="0088340E">
        <w:rPr>
          <w:rStyle w:val="TagStyle"/>
          <w:rtl/>
        </w:rPr>
        <w:t xml:space="preserve"> </w:t>
      </w:r>
      <w:r w:rsidRPr="00431FE4">
        <w:rPr>
          <w:rStyle w:val="TagStyle"/>
          <w:rtl/>
        </w:rPr>
        <w:t>&lt;&lt; דובר_המשך &gt;&gt;</w:t>
      </w:r>
      <w:r>
        <w:rPr>
          <w:rtl/>
        </w:rPr>
        <w:t xml:space="preserve">   </w:t>
      </w:r>
      <w:bookmarkEnd w:id="40270"/>
    </w:p>
    <w:p w:rsidR="00CE38E5" w:rsidRDefault="00CE38E5" w:rsidP="00FE191E">
      <w:pPr>
        <w:rPr>
          <w:rtl/>
          <w:lang w:eastAsia="he-IL"/>
        </w:rPr>
      </w:pPr>
    </w:p>
    <w:p w:rsidR="00CE38E5" w:rsidRDefault="00CE38E5" w:rsidP="009A3130">
      <w:pPr>
        <w:rPr>
          <w:rtl/>
        </w:rPr>
      </w:pPr>
      <w:bookmarkStart w:id="40271" w:name="_ETM_Q112_192990"/>
      <w:bookmarkEnd w:id="40271"/>
      <w:r w:rsidRPr="0088340E">
        <w:rPr>
          <w:rtl/>
        </w:rPr>
        <w:t xml:space="preserve">הדבר </w:t>
      </w:r>
      <w:bookmarkStart w:id="40272" w:name="_ETM_Q112_193710"/>
      <w:bookmarkEnd w:id="40272"/>
      <w:r w:rsidRPr="0088340E">
        <w:rPr>
          <w:rtl/>
        </w:rPr>
        <w:t xml:space="preserve">הזה </w:t>
      </w:r>
      <w:bookmarkStart w:id="40273" w:name="_ETM_Q112_194820"/>
      <w:bookmarkEnd w:id="40273"/>
      <w:r w:rsidRPr="0088340E">
        <w:rPr>
          <w:rtl/>
        </w:rPr>
        <w:t xml:space="preserve">צריך </w:t>
      </w:r>
      <w:bookmarkStart w:id="40274" w:name="_ETM_Q112_195210"/>
      <w:bookmarkEnd w:id="40274"/>
      <w:r w:rsidRPr="0088340E">
        <w:rPr>
          <w:rtl/>
        </w:rPr>
        <w:t>עכשיו</w:t>
      </w:r>
      <w:r>
        <w:rPr>
          <w:rFonts w:hint="cs"/>
          <w:rtl/>
        </w:rPr>
        <w:t xml:space="preserve"> </w:t>
      </w:r>
      <w:r w:rsidR="00F70AA4">
        <w:rPr>
          <w:rFonts w:hint="cs"/>
          <w:rtl/>
        </w:rPr>
        <w:t>– – –</w:t>
      </w:r>
      <w:r>
        <w:rPr>
          <w:rFonts w:hint="cs"/>
          <w:rtl/>
        </w:rPr>
        <w:t xml:space="preserve"> </w:t>
      </w:r>
    </w:p>
    <w:p w:rsidR="00CE38E5" w:rsidRDefault="00CE38E5" w:rsidP="009A3130">
      <w:pPr>
        <w:rPr>
          <w:rtl/>
        </w:rPr>
      </w:pPr>
    </w:p>
    <w:p w:rsidR="00CE38E5" w:rsidRDefault="00CE38E5" w:rsidP="009A3130">
      <w:pPr>
        <w:pStyle w:val="af9"/>
        <w:rPr>
          <w:rtl/>
        </w:rPr>
      </w:pPr>
      <w:r w:rsidRPr="00431FE4">
        <w:rPr>
          <w:rStyle w:val="TagStyle"/>
          <w:rtl/>
        </w:rPr>
        <w:t xml:space="preserve"> &lt;&lt; יור &gt;&gt;</w:t>
      </w:r>
      <w:r w:rsidRPr="0088340E">
        <w:rPr>
          <w:rStyle w:val="TagStyle"/>
          <w:rtl/>
        </w:rPr>
        <w:t xml:space="preserve"> </w:t>
      </w:r>
      <w:r>
        <w:rPr>
          <w:rtl/>
        </w:rPr>
        <w:t>היו"ר מיקי לוי:</w:t>
      </w:r>
      <w:r w:rsidRPr="0088340E">
        <w:rPr>
          <w:rStyle w:val="TagStyle"/>
          <w:rtl/>
        </w:rPr>
        <w:t xml:space="preserve"> </w:t>
      </w:r>
      <w:r w:rsidRPr="00431FE4">
        <w:rPr>
          <w:rStyle w:val="TagStyle"/>
          <w:rtl/>
        </w:rPr>
        <w:t>&lt;&lt; יור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יטופל בבוקר. אני מקבל. </w:t>
      </w:r>
      <w:bookmarkStart w:id="40275" w:name="_ETM_Q112_193854"/>
      <w:bookmarkEnd w:id="40275"/>
    </w:p>
    <w:p w:rsidR="00CE38E5" w:rsidRDefault="00CE38E5" w:rsidP="009A3130">
      <w:pPr>
        <w:rPr>
          <w:rtl/>
          <w:lang w:eastAsia="he-IL"/>
        </w:rPr>
      </w:pPr>
      <w:bookmarkStart w:id="40276" w:name="_ETM_Q112_193918"/>
      <w:bookmarkStart w:id="40277" w:name="_ETM_Q112_194671"/>
      <w:bookmarkEnd w:id="40276"/>
      <w:bookmarkEnd w:id="40277"/>
    </w:p>
    <w:p w:rsidR="00CE38E5" w:rsidRDefault="00CE38E5" w:rsidP="009A3130">
      <w:pPr>
        <w:pStyle w:val="-"/>
        <w:rPr>
          <w:rtl/>
        </w:rPr>
      </w:pPr>
      <w:bookmarkStart w:id="40278" w:name="_ETM_Q112_194731"/>
      <w:bookmarkStart w:id="40279" w:name="ET_speakercontinue_5296_61"/>
      <w:bookmarkEnd w:id="40278"/>
      <w:r w:rsidRPr="00431FE4">
        <w:rPr>
          <w:rStyle w:val="TagStyle"/>
          <w:rtl/>
        </w:rPr>
        <w:t xml:space="preserve"> &lt;&lt; דובר_המשך &gt;&gt;</w:t>
      </w:r>
      <w:r w:rsidRPr="0088340E">
        <w:rPr>
          <w:rStyle w:val="TagStyle"/>
          <w:rtl/>
        </w:rPr>
        <w:t xml:space="preserve"> </w:t>
      </w:r>
      <w:r>
        <w:rPr>
          <w:rtl/>
        </w:rPr>
        <w:t>יואב קיש (הליכוד):</w:t>
      </w:r>
      <w:r w:rsidRPr="0088340E">
        <w:rPr>
          <w:rStyle w:val="TagStyle"/>
          <w:rtl/>
        </w:rPr>
        <w:t xml:space="preserve"> </w:t>
      </w:r>
      <w:r w:rsidRPr="00431FE4">
        <w:rPr>
          <w:rStyle w:val="TagStyle"/>
          <w:rtl/>
        </w:rPr>
        <w:t>&lt;&lt; דובר_המשך &gt;&gt;</w:t>
      </w:r>
      <w:r>
        <w:rPr>
          <w:rtl/>
        </w:rPr>
        <w:t xml:space="preserve">   </w:t>
      </w:r>
      <w:bookmarkEnd w:id="40279"/>
    </w:p>
    <w:p w:rsidR="00CE38E5" w:rsidRDefault="00CE38E5" w:rsidP="00FE191E">
      <w:pPr>
        <w:rPr>
          <w:rtl/>
          <w:lang w:eastAsia="he-IL"/>
        </w:rPr>
      </w:pPr>
    </w:p>
    <w:p w:rsidR="00CE38E5" w:rsidRDefault="00CE38E5" w:rsidP="00415FA5">
      <w:pPr>
        <w:rPr>
          <w:rtl/>
        </w:rPr>
      </w:pPr>
      <w:bookmarkStart w:id="40280" w:name="_ETM_Q112_196627"/>
      <w:bookmarkEnd w:id="40280"/>
      <w:r>
        <w:rPr>
          <w:rFonts w:hint="cs"/>
          <w:rtl/>
          <w:lang w:eastAsia="he-IL"/>
        </w:rPr>
        <w:t xml:space="preserve">עיסאווי, השר </w:t>
      </w:r>
      <w:bookmarkStart w:id="40281" w:name="_ETM_Q112_196725"/>
      <w:bookmarkEnd w:id="40281"/>
      <w:r>
        <w:rPr>
          <w:rFonts w:hint="cs"/>
          <w:rtl/>
          <w:lang w:eastAsia="he-IL"/>
        </w:rPr>
        <w:t xml:space="preserve">עיסאווי פריג', אני </w:t>
      </w:r>
      <w:bookmarkStart w:id="40282" w:name="_ETM_Q112_195510"/>
      <w:bookmarkStart w:id="40283" w:name="_ETM_Q112_196200"/>
      <w:bookmarkStart w:id="40284" w:name="_ETM_Q112_196920"/>
      <w:bookmarkStart w:id="40285" w:name="_ETM_Q112_197430"/>
      <w:bookmarkStart w:id="40286" w:name="_ETM_Q112_198239"/>
      <w:bookmarkStart w:id="40287" w:name="_ETM_Q112_198600"/>
      <w:bookmarkStart w:id="40288" w:name="_ETM_Q112_198960"/>
      <w:bookmarkStart w:id="40289" w:name="_ETM_Q112_200079"/>
      <w:bookmarkStart w:id="40290" w:name="_ETM_Q112_200500"/>
      <w:bookmarkEnd w:id="40282"/>
      <w:bookmarkEnd w:id="40283"/>
      <w:bookmarkEnd w:id="40284"/>
      <w:bookmarkEnd w:id="40285"/>
      <w:bookmarkEnd w:id="40286"/>
      <w:bookmarkEnd w:id="40287"/>
      <w:bookmarkEnd w:id="40288"/>
      <w:bookmarkEnd w:id="40289"/>
      <w:bookmarkEnd w:id="40290"/>
      <w:r>
        <w:rPr>
          <w:rFonts w:hint="cs"/>
          <w:rtl/>
          <w:lang w:eastAsia="he-IL"/>
        </w:rPr>
        <w:t>א</w:t>
      </w:r>
      <w:r w:rsidRPr="0088340E">
        <w:rPr>
          <w:rtl/>
        </w:rPr>
        <w:t xml:space="preserve">תן </w:t>
      </w:r>
      <w:bookmarkStart w:id="40291" w:name="_ETM_Q112_200800"/>
      <w:bookmarkEnd w:id="40291"/>
      <w:r w:rsidRPr="0088340E">
        <w:rPr>
          <w:rtl/>
        </w:rPr>
        <w:t xml:space="preserve">לך </w:t>
      </w:r>
      <w:bookmarkStart w:id="40292" w:name="_ETM_Q112_201070"/>
      <w:bookmarkEnd w:id="40292"/>
      <w:r w:rsidRPr="0088340E">
        <w:rPr>
          <w:rtl/>
        </w:rPr>
        <w:t>תקציר</w:t>
      </w:r>
      <w:r>
        <w:rPr>
          <w:rFonts w:hint="cs"/>
          <w:rtl/>
        </w:rPr>
        <w:t>.</w:t>
      </w:r>
      <w:r w:rsidRPr="0088340E">
        <w:rPr>
          <w:rtl/>
        </w:rPr>
        <w:t xml:space="preserve"> </w:t>
      </w:r>
      <w:bookmarkStart w:id="40293" w:name="_ETM_Q112_202119"/>
      <w:bookmarkEnd w:id="40293"/>
      <w:r w:rsidRPr="0088340E">
        <w:rPr>
          <w:rtl/>
        </w:rPr>
        <w:t xml:space="preserve">יש </w:t>
      </w:r>
      <w:bookmarkStart w:id="40294" w:name="_ETM_Q112_202329"/>
      <w:bookmarkEnd w:id="40294"/>
      <w:r w:rsidRPr="0088340E">
        <w:rPr>
          <w:rtl/>
        </w:rPr>
        <w:t xml:space="preserve">לי </w:t>
      </w:r>
      <w:bookmarkStart w:id="40295" w:name="_ETM_Q112_202450"/>
      <w:bookmarkEnd w:id="40295"/>
      <w:r w:rsidRPr="0088340E">
        <w:rPr>
          <w:rtl/>
        </w:rPr>
        <w:t xml:space="preserve">חצי </w:t>
      </w:r>
      <w:bookmarkStart w:id="40296" w:name="_ETM_Q112_202810"/>
      <w:bookmarkEnd w:id="40296"/>
      <w:r w:rsidRPr="0088340E">
        <w:rPr>
          <w:rtl/>
        </w:rPr>
        <w:t>שעה</w:t>
      </w:r>
      <w:r>
        <w:rPr>
          <w:rFonts w:hint="cs"/>
          <w:rtl/>
        </w:rPr>
        <w:t xml:space="preserve"> </w:t>
      </w:r>
      <w:r>
        <w:rPr>
          <w:rFonts w:hint="eastAsia"/>
          <w:rtl/>
        </w:rPr>
        <w:t>–</w:t>
      </w:r>
      <w:r w:rsidRPr="0088340E">
        <w:rPr>
          <w:rtl/>
        </w:rPr>
        <w:t xml:space="preserve"> </w:t>
      </w:r>
      <w:bookmarkStart w:id="40297" w:name="_ETM_Q112_203440"/>
      <w:bookmarkEnd w:id="40297"/>
      <w:r w:rsidRPr="0088340E">
        <w:rPr>
          <w:rtl/>
        </w:rPr>
        <w:t xml:space="preserve">29 </w:t>
      </w:r>
      <w:bookmarkStart w:id="40298" w:name="_ETM_Q112_204310"/>
      <w:bookmarkEnd w:id="40298"/>
      <w:r w:rsidRPr="0088340E">
        <w:rPr>
          <w:rtl/>
        </w:rPr>
        <w:t xml:space="preserve">דקות </w:t>
      </w:r>
      <w:bookmarkStart w:id="40299" w:name="_ETM_Q112_204610"/>
      <w:bookmarkEnd w:id="40299"/>
      <w:r w:rsidRPr="0088340E">
        <w:rPr>
          <w:rtl/>
        </w:rPr>
        <w:t xml:space="preserve">ו-23 </w:t>
      </w:r>
      <w:bookmarkStart w:id="40300" w:name="_ETM_Q112_205270"/>
      <w:bookmarkEnd w:id="40300"/>
      <w:r w:rsidRPr="0088340E">
        <w:rPr>
          <w:rtl/>
        </w:rPr>
        <w:t xml:space="preserve">שניות </w:t>
      </w:r>
      <w:bookmarkStart w:id="40301" w:name="_ETM_Q112_205540"/>
      <w:bookmarkEnd w:id="40301"/>
      <w:r>
        <w:rPr>
          <w:rFonts w:hint="cs"/>
          <w:rtl/>
        </w:rPr>
        <w:t>–</w:t>
      </w:r>
      <w:bookmarkStart w:id="40302" w:name="_ETM_Q112_205750"/>
      <w:bookmarkEnd w:id="40302"/>
      <w:r w:rsidR="00415FA5">
        <w:rPr>
          <w:rFonts w:hint="cs"/>
          <w:rtl/>
        </w:rPr>
        <w:t xml:space="preserve"> </w:t>
      </w:r>
      <w:r w:rsidRPr="0088340E">
        <w:rPr>
          <w:rtl/>
        </w:rPr>
        <w:t xml:space="preserve">גם </w:t>
      </w:r>
      <w:bookmarkStart w:id="40303" w:name="_ETM_Q112_205960"/>
      <w:bookmarkEnd w:id="40303"/>
      <w:r w:rsidRPr="0088340E">
        <w:rPr>
          <w:rtl/>
        </w:rPr>
        <w:t xml:space="preserve">בשביל </w:t>
      </w:r>
      <w:bookmarkStart w:id="40304" w:name="_ETM_Q112_206260"/>
      <w:bookmarkEnd w:id="40304"/>
      <w:r w:rsidRPr="0088340E">
        <w:rPr>
          <w:rtl/>
        </w:rPr>
        <w:t xml:space="preserve">חבר </w:t>
      </w:r>
      <w:bookmarkStart w:id="40305" w:name="_ETM_Q112_206529"/>
      <w:bookmarkEnd w:id="40305"/>
      <w:r w:rsidRPr="0088340E">
        <w:rPr>
          <w:rtl/>
        </w:rPr>
        <w:t xml:space="preserve">הכנסת </w:t>
      </w:r>
      <w:bookmarkStart w:id="40306" w:name="_ETM_Q112_206800"/>
      <w:bookmarkEnd w:id="40306"/>
      <w:r w:rsidRPr="0088340E">
        <w:rPr>
          <w:rtl/>
        </w:rPr>
        <w:t xml:space="preserve">דודי </w:t>
      </w:r>
      <w:bookmarkStart w:id="40307" w:name="_ETM_Q112_207040"/>
      <w:bookmarkEnd w:id="40307"/>
      <w:r w:rsidRPr="0088340E">
        <w:rPr>
          <w:rtl/>
        </w:rPr>
        <w:t xml:space="preserve">אמסלם </w:t>
      </w:r>
      <w:bookmarkStart w:id="40308" w:name="_ETM_Q112_212600"/>
      <w:bookmarkEnd w:id="40308"/>
      <w:r w:rsidR="00F70AA4">
        <w:rPr>
          <w:rFonts w:hint="cs"/>
          <w:rtl/>
        </w:rPr>
        <w:t>– – –</w:t>
      </w:r>
      <w:r>
        <w:rPr>
          <w:rFonts w:hint="cs"/>
          <w:rtl/>
        </w:rPr>
        <w:t xml:space="preserve"> </w:t>
      </w:r>
    </w:p>
    <w:p w:rsidR="00CE38E5" w:rsidRDefault="00CE38E5" w:rsidP="009A3130">
      <w:pPr>
        <w:rPr>
          <w:rtl/>
        </w:rPr>
      </w:pPr>
      <w:bookmarkStart w:id="40309" w:name="_ETM_Q112_209500"/>
      <w:bookmarkStart w:id="40310" w:name="_ETM_Q112_209555"/>
      <w:bookmarkStart w:id="40311" w:name="_ETM_Q112_209701"/>
      <w:bookmarkEnd w:id="40309"/>
      <w:bookmarkEnd w:id="40310"/>
      <w:bookmarkEnd w:id="40311"/>
    </w:p>
    <w:p w:rsidR="00CE38E5" w:rsidRDefault="00CE38E5" w:rsidP="009A3130">
      <w:pPr>
        <w:rPr>
          <w:rtl/>
        </w:rPr>
      </w:pPr>
    </w:p>
    <w:p w:rsidR="00CE38E5" w:rsidRDefault="00CE38E5" w:rsidP="009A3130">
      <w:pPr>
        <w:pStyle w:val="af8"/>
        <w:rPr>
          <w:rtl/>
        </w:rPr>
      </w:pPr>
      <w:bookmarkStart w:id="40312" w:name="ET_interruption_6213_62"/>
      <w:r w:rsidRPr="00431FE4">
        <w:rPr>
          <w:rStyle w:val="TagStyle"/>
          <w:rtl/>
        </w:rPr>
        <w:t xml:space="preserve"> &lt;&lt; קריאה &gt;&gt;</w:t>
      </w:r>
      <w:r w:rsidRPr="0088340E">
        <w:rPr>
          <w:rStyle w:val="TagStyle"/>
          <w:rtl/>
        </w:rPr>
        <w:t xml:space="preserve"> </w:t>
      </w:r>
      <w:r>
        <w:rPr>
          <w:rtl/>
        </w:rPr>
        <w:t>השר לשיתוף פעולה אזורי עיסאווי פריג':</w:t>
      </w:r>
      <w:r w:rsidRPr="0088340E">
        <w:rPr>
          <w:rStyle w:val="TagStyle"/>
          <w:rtl/>
        </w:rPr>
        <w:t xml:space="preserve"> </w:t>
      </w:r>
      <w:r w:rsidRPr="00431FE4">
        <w:rPr>
          <w:rStyle w:val="TagStyle"/>
          <w:rtl/>
        </w:rPr>
        <w:t>&lt;&lt; קריאה &gt;&gt;</w:t>
      </w:r>
      <w:r>
        <w:rPr>
          <w:rtl/>
        </w:rPr>
        <w:t xml:space="preserve">   </w:t>
      </w:r>
      <w:bookmarkEnd w:id="40312"/>
    </w:p>
    <w:p w:rsidR="00CE38E5" w:rsidRDefault="00CE38E5" w:rsidP="00FE191E">
      <w:pPr>
        <w:rPr>
          <w:rtl/>
          <w:lang w:eastAsia="he-IL"/>
        </w:rPr>
      </w:pPr>
    </w:p>
    <w:p w:rsidR="00CE38E5" w:rsidRDefault="00CE38E5" w:rsidP="009A3130">
      <w:pPr>
        <w:rPr>
          <w:rtl/>
          <w:lang w:eastAsia="he-IL"/>
        </w:rPr>
      </w:pPr>
      <w:r>
        <w:rPr>
          <w:rFonts w:hint="cs"/>
          <w:rtl/>
          <w:lang w:eastAsia="he-IL"/>
        </w:rPr>
        <w:t>אז אנחנו הולכים לשמוע אותך 29 דקות?</w:t>
      </w:r>
    </w:p>
    <w:p w:rsidR="00CE38E5" w:rsidRDefault="00CE38E5" w:rsidP="009A3130">
      <w:pPr>
        <w:rPr>
          <w:rtl/>
          <w:lang w:eastAsia="he-IL"/>
        </w:rPr>
      </w:pPr>
    </w:p>
    <w:p w:rsidR="00CE38E5" w:rsidRDefault="00CE38E5" w:rsidP="009A3130">
      <w:pPr>
        <w:pStyle w:val="-"/>
        <w:rPr>
          <w:rtl/>
        </w:rPr>
      </w:pPr>
      <w:bookmarkStart w:id="40313" w:name="ET_speakercontinue_5296_63"/>
      <w:r w:rsidRPr="00431FE4">
        <w:rPr>
          <w:rStyle w:val="TagStyle"/>
          <w:rtl/>
        </w:rPr>
        <w:t xml:space="preserve"> &lt;&lt; דובר_המשך &gt;&gt;</w:t>
      </w:r>
      <w:r w:rsidRPr="0088340E">
        <w:rPr>
          <w:rStyle w:val="TagStyle"/>
          <w:rtl/>
        </w:rPr>
        <w:t xml:space="preserve"> </w:t>
      </w:r>
      <w:r>
        <w:rPr>
          <w:rtl/>
        </w:rPr>
        <w:t>יואב קיש (הליכוד):</w:t>
      </w:r>
      <w:r w:rsidRPr="0088340E">
        <w:rPr>
          <w:rStyle w:val="TagStyle"/>
          <w:rtl/>
        </w:rPr>
        <w:t xml:space="preserve"> </w:t>
      </w:r>
      <w:r w:rsidRPr="00431FE4">
        <w:rPr>
          <w:rStyle w:val="TagStyle"/>
          <w:rtl/>
        </w:rPr>
        <w:t>&lt;&lt; דובר_המשך &gt;&gt;</w:t>
      </w:r>
      <w:r>
        <w:rPr>
          <w:rtl/>
        </w:rPr>
        <w:t xml:space="preserve">   </w:t>
      </w:r>
      <w:bookmarkEnd w:id="40313"/>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כן. </w:t>
      </w:r>
    </w:p>
    <w:p w:rsidR="00CE38E5" w:rsidRDefault="00CE38E5" w:rsidP="009A3130">
      <w:pPr>
        <w:rPr>
          <w:rtl/>
          <w:lang w:eastAsia="he-IL"/>
        </w:rPr>
      </w:pPr>
    </w:p>
    <w:p w:rsidR="00CE38E5" w:rsidRDefault="00CE38E5" w:rsidP="009A3130">
      <w:pPr>
        <w:pStyle w:val="af8"/>
        <w:rPr>
          <w:rtl/>
        </w:rPr>
      </w:pPr>
      <w:bookmarkStart w:id="40314" w:name="ET_interruption_6213_64"/>
      <w:r w:rsidRPr="00431FE4">
        <w:rPr>
          <w:rStyle w:val="TagStyle"/>
          <w:rtl/>
        </w:rPr>
        <w:t xml:space="preserve"> &lt;&lt; קריאה &gt;&gt;</w:t>
      </w:r>
      <w:r w:rsidRPr="0088340E">
        <w:rPr>
          <w:rStyle w:val="TagStyle"/>
          <w:rtl/>
        </w:rPr>
        <w:t xml:space="preserve"> </w:t>
      </w:r>
      <w:r>
        <w:rPr>
          <w:rtl/>
        </w:rPr>
        <w:t>השר לשיתוף פעולה אזורי עיסאווי פריג':</w:t>
      </w:r>
      <w:r w:rsidRPr="0088340E">
        <w:rPr>
          <w:rStyle w:val="TagStyle"/>
          <w:rtl/>
        </w:rPr>
        <w:t xml:space="preserve"> </w:t>
      </w:r>
      <w:r w:rsidRPr="00431FE4">
        <w:rPr>
          <w:rStyle w:val="TagStyle"/>
          <w:rtl/>
        </w:rPr>
        <w:t>&lt;&lt; קריאה &gt;&gt;</w:t>
      </w:r>
      <w:r>
        <w:rPr>
          <w:rtl/>
        </w:rPr>
        <w:t xml:space="preserve">   </w:t>
      </w:r>
      <w:bookmarkEnd w:id="40314"/>
    </w:p>
    <w:p w:rsidR="00CE38E5" w:rsidRDefault="00CE38E5" w:rsidP="00FE191E">
      <w:pPr>
        <w:rPr>
          <w:rtl/>
          <w:lang w:eastAsia="he-IL"/>
        </w:rPr>
      </w:pPr>
    </w:p>
    <w:p w:rsidR="00CE38E5" w:rsidRDefault="00CE38E5" w:rsidP="009A3130">
      <w:pPr>
        <w:rPr>
          <w:rtl/>
          <w:lang w:eastAsia="he-IL"/>
        </w:rPr>
      </w:pPr>
      <w:r>
        <w:rPr>
          <w:rFonts w:hint="cs"/>
          <w:rtl/>
          <w:lang w:eastAsia="he-IL"/>
        </w:rPr>
        <w:t>אתה רציני?</w:t>
      </w:r>
      <w:bookmarkStart w:id="40315" w:name="_ETM_Q112_210808"/>
      <w:bookmarkEnd w:id="40315"/>
    </w:p>
    <w:p w:rsidR="00CE38E5" w:rsidRDefault="00CE38E5" w:rsidP="009A3130">
      <w:pPr>
        <w:rPr>
          <w:rtl/>
          <w:lang w:eastAsia="he-IL"/>
        </w:rPr>
      </w:pPr>
      <w:bookmarkStart w:id="40316" w:name="_ETM_Q112_210852"/>
      <w:bookmarkEnd w:id="40316"/>
    </w:p>
    <w:p w:rsidR="00CE38E5" w:rsidRDefault="00CE38E5" w:rsidP="009A3130">
      <w:pPr>
        <w:pStyle w:val="-"/>
        <w:rPr>
          <w:rtl/>
        </w:rPr>
      </w:pPr>
      <w:bookmarkStart w:id="40317" w:name="ET_speakercontinue_5296_65"/>
      <w:r w:rsidRPr="00431FE4">
        <w:rPr>
          <w:rStyle w:val="TagStyle"/>
          <w:rtl/>
        </w:rPr>
        <w:t xml:space="preserve"> &lt;&lt; דובר_המשך &gt;&gt;</w:t>
      </w:r>
      <w:r w:rsidRPr="0088340E">
        <w:rPr>
          <w:rStyle w:val="TagStyle"/>
          <w:rtl/>
        </w:rPr>
        <w:t xml:space="preserve"> </w:t>
      </w:r>
      <w:r>
        <w:rPr>
          <w:rtl/>
        </w:rPr>
        <w:t>יואב קיש (הליכוד):</w:t>
      </w:r>
      <w:r w:rsidRPr="0088340E">
        <w:rPr>
          <w:rStyle w:val="TagStyle"/>
          <w:rtl/>
        </w:rPr>
        <w:t xml:space="preserve"> </w:t>
      </w:r>
      <w:r w:rsidRPr="00431FE4">
        <w:rPr>
          <w:rStyle w:val="TagStyle"/>
          <w:rtl/>
        </w:rPr>
        <w:t>&lt;&lt; דובר_המשך &gt;&gt;</w:t>
      </w:r>
      <w:r>
        <w:rPr>
          <w:rtl/>
        </w:rPr>
        <w:t xml:space="preserve">   </w:t>
      </w:r>
      <w:bookmarkEnd w:id="40317"/>
    </w:p>
    <w:p w:rsidR="00CE38E5" w:rsidRDefault="00CE38E5" w:rsidP="00FE191E">
      <w:pPr>
        <w:rPr>
          <w:rtl/>
          <w:lang w:eastAsia="he-IL"/>
        </w:rPr>
      </w:pPr>
    </w:p>
    <w:p w:rsidR="00CE38E5" w:rsidRDefault="00CE38E5" w:rsidP="00FA55A1">
      <w:pPr>
        <w:rPr>
          <w:rtl/>
        </w:rPr>
      </w:pPr>
      <w:bookmarkStart w:id="40318" w:name="_ETM_Q112_212533"/>
      <w:bookmarkStart w:id="40319" w:name="_ETM_Q112_209742"/>
      <w:bookmarkStart w:id="40320" w:name="_ETM_Q112_213979"/>
      <w:bookmarkEnd w:id="40318"/>
      <w:bookmarkEnd w:id="40319"/>
      <w:bookmarkEnd w:id="40320"/>
      <w:r w:rsidRPr="0088340E">
        <w:rPr>
          <w:rtl/>
        </w:rPr>
        <w:t xml:space="preserve">עכשיו </w:t>
      </w:r>
      <w:bookmarkStart w:id="40321" w:name="_ETM_Q112_214280"/>
      <w:bookmarkEnd w:id="40321"/>
      <w:r w:rsidRPr="0088340E">
        <w:rPr>
          <w:rtl/>
        </w:rPr>
        <w:t xml:space="preserve">אני </w:t>
      </w:r>
      <w:bookmarkStart w:id="40322" w:name="_ETM_Q112_214430"/>
      <w:bookmarkEnd w:id="40322"/>
      <w:r w:rsidRPr="0088340E">
        <w:rPr>
          <w:rtl/>
        </w:rPr>
        <w:t xml:space="preserve">אגיד </w:t>
      </w:r>
      <w:bookmarkStart w:id="40323" w:name="_ETM_Q112_214580"/>
      <w:bookmarkEnd w:id="40323"/>
      <w:r w:rsidRPr="0088340E">
        <w:rPr>
          <w:rtl/>
        </w:rPr>
        <w:t xml:space="preserve">לך </w:t>
      </w:r>
      <w:bookmarkStart w:id="40324" w:name="_ETM_Q112_214790"/>
      <w:bookmarkEnd w:id="40324"/>
      <w:r w:rsidRPr="0088340E">
        <w:rPr>
          <w:rtl/>
        </w:rPr>
        <w:t>מה</w:t>
      </w:r>
      <w:r>
        <w:rPr>
          <w:rFonts w:hint="cs"/>
          <w:rtl/>
        </w:rPr>
        <w:t>.</w:t>
      </w:r>
      <w:r w:rsidRPr="0088340E">
        <w:rPr>
          <w:rtl/>
        </w:rPr>
        <w:t xml:space="preserve"> </w:t>
      </w:r>
      <w:bookmarkStart w:id="40325" w:name="_ETM_Q112_214940"/>
      <w:bookmarkEnd w:id="40325"/>
      <w:r w:rsidRPr="0088340E">
        <w:rPr>
          <w:rtl/>
        </w:rPr>
        <w:t>תראה</w:t>
      </w:r>
      <w:r>
        <w:rPr>
          <w:rFonts w:hint="cs"/>
          <w:rtl/>
        </w:rPr>
        <w:t>,</w:t>
      </w:r>
      <w:r w:rsidRPr="0088340E">
        <w:rPr>
          <w:rtl/>
        </w:rPr>
        <w:t xml:space="preserve"> </w:t>
      </w:r>
      <w:bookmarkStart w:id="40326" w:name="_ETM_Q112_215150"/>
      <w:bookmarkStart w:id="40327" w:name="_ETM_Q112_215360"/>
      <w:bookmarkEnd w:id="40326"/>
      <w:bookmarkEnd w:id="40327"/>
      <w:r w:rsidRPr="0088340E">
        <w:rPr>
          <w:rtl/>
        </w:rPr>
        <w:t xml:space="preserve">מה </w:t>
      </w:r>
      <w:bookmarkStart w:id="40328" w:name="_ETM_Q112_215510"/>
      <w:bookmarkEnd w:id="40328"/>
      <w:r w:rsidRPr="0088340E">
        <w:rPr>
          <w:rtl/>
        </w:rPr>
        <w:t xml:space="preserve">שאני </w:t>
      </w:r>
      <w:bookmarkStart w:id="40329" w:name="_ETM_Q112_215720"/>
      <w:bookmarkEnd w:id="40329"/>
      <w:r w:rsidRPr="0088340E">
        <w:rPr>
          <w:rtl/>
        </w:rPr>
        <w:t>עושה</w:t>
      </w:r>
      <w:r>
        <w:rPr>
          <w:rFonts w:hint="cs"/>
          <w:rtl/>
        </w:rPr>
        <w:t>,</w:t>
      </w:r>
      <w:r w:rsidRPr="0088340E">
        <w:rPr>
          <w:rtl/>
        </w:rPr>
        <w:t xml:space="preserve"> </w:t>
      </w:r>
      <w:bookmarkStart w:id="40330" w:name="_ETM_Q112_215930"/>
      <w:bookmarkEnd w:id="40330"/>
      <w:r w:rsidRPr="0088340E">
        <w:rPr>
          <w:rtl/>
        </w:rPr>
        <w:t xml:space="preserve">בניגוד </w:t>
      </w:r>
      <w:bookmarkStart w:id="40331" w:name="_ETM_Q112_216320"/>
      <w:bookmarkEnd w:id="40331"/>
      <w:r w:rsidRPr="0088340E">
        <w:rPr>
          <w:rtl/>
        </w:rPr>
        <w:t>ל</w:t>
      </w:r>
      <w:r>
        <w:rPr>
          <w:rFonts w:hint="cs"/>
          <w:rtl/>
        </w:rPr>
        <w:t xml:space="preserve">ח"כים </w:t>
      </w:r>
      <w:bookmarkStart w:id="40332" w:name="_ETM_Q112_216590"/>
      <w:bookmarkStart w:id="40333" w:name="_ETM_Q112_216739"/>
      <w:bookmarkEnd w:id="40332"/>
      <w:bookmarkEnd w:id="40333"/>
      <w:r w:rsidRPr="0088340E">
        <w:rPr>
          <w:rtl/>
        </w:rPr>
        <w:t>אחרים</w:t>
      </w:r>
      <w:r w:rsidR="00415FA5">
        <w:rPr>
          <w:rFonts w:hint="cs"/>
          <w:rtl/>
        </w:rPr>
        <w:t>,</w:t>
      </w:r>
      <w:r w:rsidRPr="0088340E">
        <w:rPr>
          <w:rtl/>
        </w:rPr>
        <w:t xml:space="preserve"> </w:t>
      </w:r>
      <w:bookmarkStart w:id="40334" w:name="_ETM_Q112_217070"/>
      <w:bookmarkEnd w:id="40334"/>
      <w:r w:rsidRPr="0088340E">
        <w:rPr>
          <w:rtl/>
        </w:rPr>
        <w:t xml:space="preserve">יש </w:t>
      </w:r>
      <w:bookmarkStart w:id="40335" w:name="_ETM_Q112_217190"/>
      <w:bookmarkEnd w:id="40335"/>
      <w:r w:rsidRPr="0088340E">
        <w:rPr>
          <w:rtl/>
        </w:rPr>
        <w:t xml:space="preserve">לי </w:t>
      </w:r>
      <w:bookmarkStart w:id="40336" w:name="_ETM_Q112_217280"/>
      <w:bookmarkEnd w:id="40336"/>
      <w:r w:rsidRPr="0088340E">
        <w:rPr>
          <w:rtl/>
        </w:rPr>
        <w:t xml:space="preserve">פה </w:t>
      </w:r>
      <w:bookmarkStart w:id="40337" w:name="_ETM_Q112_217430"/>
      <w:bookmarkEnd w:id="40337"/>
      <w:r w:rsidRPr="0088340E">
        <w:rPr>
          <w:rtl/>
        </w:rPr>
        <w:t xml:space="preserve">את </w:t>
      </w:r>
      <w:bookmarkStart w:id="40338" w:name="_ETM_Q112_217489"/>
      <w:bookmarkEnd w:id="40338"/>
      <w:r w:rsidRPr="0088340E">
        <w:rPr>
          <w:rtl/>
        </w:rPr>
        <w:t xml:space="preserve">התקציר </w:t>
      </w:r>
      <w:bookmarkStart w:id="40339" w:name="_ETM_Q112_218000"/>
      <w:bookmarkEnd w:id="40339"/>
      <w:r w:rsidRPr="0088340E">
        <w:rPr>
          <w:rtl/>
        </w:rPr>
        <w:t xml:space="preserve">של </w:t>
      </w:r>
      <w:bookmarkStart w:id="40340" w:name="_ETM_Q112_218150"/>
      <w:bookmarkEnd w:id="40340"/>
      <w:r w:rsidRPr="0088340E">
        <w:rPr>
          <w:rtl/>
        </w:rPr>
        <w:t xml:space="preserve">מה </w:t>
      </w:r>
      <w:bookmarkStart w:id="40341" w:name="_ETM_Q112_218270"/>
      <w:bookmarkEnd w:id="40341"/>
      <w:r>
        <w:rPr>
          <w:rFonts w:hint="cs"/>
          <w:rtl/>
        </w:rPr>
        <w:t>שאני הולך</w:t>
      </w:r>
      <w:r w:rsidRPr="0088340E">
        <w:rPr>
          <w:rtl/>
        </w:rPr>
        <w:t xml:space="preserve"> </w:t>
      </w:r>
      <w:bookmarkStart w:id="40342" w:name="_ETM_Q112_218540"/>
      <w:bookmarkEnd w:id="40342"/>
      <w:r w:rsidRPr="0088340E">
        <w:rPr>
          <w:rtl/>
        </w:rPr>
        <w:t>לדבר</w:t>
      </w:r>
      <w:r w:rsidR="00FA55A1">
        <w:rPr>
          <w:rFonts w:hint="cs"/>
          <w:rtl/>
        </w:rPr>
        <w:t xml:space="preserve">, כמו בספר. </w:t>
      </w:r>
      <w:bookmarkStart w:id="40343" w:name="_ETM_Q112_219470"/>
      <w:bookmarkStart w:id="40344" w:name="_ETM_Q112_219590"/>
      <w:bookmarkStart w:id="40345" w:name="_ETM_Q112_220040"/>
      <w:bookmarkEnd w:id="40343"/>
      <w:bookmarkEnd w:id="40344"/>
      <w:bookmarkEnd w:id="40345"/>
      <w:r w:rsidRPr="0088340E">
        <w:rPr>
          <w:rtl/>
        </w:rPr>
        <w:t xml:space="preserve">אני </w:t>
      </w:r>
      <w:bookmarkStart w:id="40346" w:name="_ETM_Q112_220159"/>
      <w:bookmarkEnd w:id="40346"/>
      <w:r w:rsidRPr="0088340E">
        <w:rPr>
          <w:rtl/>
        </w:rPr>
        <w:t xml:space="preserve">מקריא </w:t>
      </w:r>
      <w:bookmarkStart w:id="40347" w:name="_ETM_Q112_220489"/>
      <w:bookmarkEnd w:id="40347"/>
      <w:r w:rsidRPr="0088340E">
        <w:rPr>
          <w:rtl/>
        </w:rPr>
        <w:t xml:space="preserve">לך </w:t>
      </w:r>
      <w:bookmarkStart w:id="40348" w:name="_ETM_Q112_220640"/>
      <w:bookmarkEnd w:id="40348"/>
      <w:r w:rsidRPr="0088340E">
        <w:rPr>
          <w:rtl/>
        </w:rPr>
        <w:t xml:space="preserve">את </w:t>
      </w:r>
      <w:bookmarkStart w:id="40349" w:name="_ETM_Q112_220700"/>
      <w:bookmarkEnd w:id="40349"/>
      <w:r w:rsidRPr="0088340E">
        <w:rPr>
          <w:rtl/>
        </w:rPr>
        <w:t xml:space="preserve">התקציר </w:t>
      </w:r>
      <w:bookmarkStart w:id="40350" w:name="_ETM_Q112_221570"/>
      <w:bookmarkEnd w:id="40350"/>
      <w:r w:rsidR="00FA55A1">
        <w:rPr>
          <w:rFonts w:hint="cs"/>
          <w:rtl/>
        </w:rPr>
        <w:t xml:space="preserve">– </w:t>
      </w:r>
      <w:r w:rsidRPr="0088340E">
        <w:rPr>
          <w:rtl/>
        </w:rPr>
        <w:t xml:space="preserve">אתה </w:t>
      </w:r>
      <w:bookmarkStart w:id="40351" w:name="_ETM_Q112_221899"/>
      <w:bookmarkEnd w:id="40351"/>
      <w:r w:rsidRPr="0088340E">
        <w:rPr>
          <w:rtl/>
        </w:rPr>
        <w:t xml:space="preserve">יכול </w:t>
      </w:r>
      <w:bookmarkStart w:id="40352" w:name="_ETM_Q112_222140"/>
      <w:bookmarkEnd w:id="40352"/>
      <w:r w:rsidRPr="0088340E">
        <w:rPr>
          <w:rtl/>
        </w:rPr>
        <w:t xml:space="preserve">להחליט </w:t>
      </w:r>
      <w:bookmarkStart w:id="40353" w:name="_ETM_Q112_222469"/>
      <w:bookmarkEnd w:id="40353"/>
      <w:r w:rsidRPr="0088340E">
        <w:rPr>
          <w:rtl/>
        </w:rPr>
        <w:t xml:space="preserve">מה </w:t>
      </w:r>
      <w:bookmarkStart w:id="40354" w:name="_ETM_Q112_222620"/>
      <w:bookmarkEnd w:id="40354"/>
      <w:r w:rsidRPr="0088340E">
        <w:rPr>
          <w:rtl/>
        </w:rPr>
        <w:t xml:space="preserve">מעניין </w:t>
      </w:r>
      <w:bookmarkStart w:id="40355" w:name="_ETM_Q112_222979"/>
      <w:bookmarkEnd w:id="40355"/>
      <w:r w:rsidRPr="0088340E">
        <w:rPr>
          <w:rtl/>
        </w:rPr>
        <w:t>פחות</w:t>
      </w:r>
      <w:r>
        <w:rPr>
          <w:rFonts w:hint="cs"/>
          <w:rtl/>
        </w:rPr>
        <w:t>, מה</w:t>
      </w:r>
      <w:r w:rsidR="00FA55A1">
        <w:rPr>
          <w:rFonts w:hint="cs"/>
          <w:rtl/>
        </w:rPr>
        <w:t>.</w:t>
      </w:r>
      <w:r>
        <w:rPr>
          <w:rFonts w:hint="cs"/>
          <w:rtl/>
        </w:rPr>
        <w:t xml:space="preserve"> </w:t>
      </w:r>
      <w:bookmarkStart w:id="40356" w:name="_ETM_Q112_223489"/>
      <w:bookmarkEnd w:id="40356"/>
      <w:r w:rsidRPr="0088340E">
        <w:rPr>
          <w:rtl/>
        </w:rPr>
        <w:t xml:space="preserve">אז </w:t>
      </w:r>
      <w:bookmarkStart w:id="40357" w:name="_ETM_Q112_223579"/>
      <w:bookmarkEnd w:id="40357"/>
      <w:r w:rsidRPr="0088340E">
        <w:rPr>
          <w:rtl/>
        </w:rPr>
        <w:t xml:space="preserve">קודם </w:t>
      </w:r>
      <w:bookmarkStart w:id="40358" w:name="_ETM_Q112_223760"/>
      <w:bookmarkEnd w:id="40358"/>
      <w:r w:rsidRPr="0088340E">
        <w:rPr>
          <w:rtl/>
        </w:rPr>
        <w:t>כ</w:t>
      </w:r>
      <w:r>
        <w:rPr>
          <w:rFonts w:hint="cs"/>
          <w:rtl/>
        </w:rPr>
        <w:t>ו</w:t>
      </w:r>
      <w:r w:rsidRPr="0088340E">
        <w:rPr>
          <w:rtl/>
        </w:rPr>
        <w:t xml:space="preserve">ל </w:t>
      </w:r>
      <w:bookmarkStart w:id="40359" w:name="_ETM_Q112_223850"/>
      <w:bookmarkEnd w:id="40359"/>
      <w:r w:rsidRPr="0088340E">
        <w:rPr>
          <w:rtl/>
        </w:rPr>
        <w:t xml:space="preserve">אני </w:t>
      </w:r>
      <w:bookmarkStart w:id="40360" w:name="_ETM_Q112_223940"/>
      <w:bookmarkEnd w:id="40360"/>
      <w:r w:rsidRPr="0088340E">
        <w:rPr>
          <w:rtl/>
        </w:rPr>
        <w:t xml:space="preserve">רוצה </w:t>
      </w:r>
      <w:bookmarkStart w:id="40361" w:name="_ETM_Q112_224120"/>
      <w:bookmarkEnd w:id="40361"/>
      <w:r w:rsidRPr="0088340E">
        <w:rPr>
          <w:rtl/>
        </w:rPr>
        <w:t xml:space="preserve">לדבר </w:t>
      </w:r>
      <w:bookmarkStart w:id="40362" w:name="_ETM_Q112_224420"/>
      <w:bookmarkEnd w:id="40362"/>
      <w:r w:rsidRPr="0088340E">
        <w:rPr>
          <w:rtl/>
        </w:rPr>
        <w:t xml:space="preserve">על </w:t>
      </w:r>
      <w:bookmarkStart w:id="40363" w:name="_ETM_Q112_224510"/>
      <w:bookmarkEnd w:id="40363"/>
      <w:r w:rsidRPr="0088340E">
        <w:rPr>
          <w:rtl/>
        </w:rPr>
        <w:t>ק</w:t>
      </w:r>
      <w:r>
        <w:rPr>
          <w:rFonts w:hint="cs"/>
          <w:rtl/>
        </w:rPr>
        <w:t xml:space="preserve">ורונה, </w:t>
      </w:r>
      <w:bookmarkStart w:id="40364" w:name="_ETM_Q112_225239"/>
      <w:bookmarkEnd w:id="40364"/>
      <w:r w:rsidRPr="0088340E">
        <w:rPr>
          <w:rtl/>
        </w:rPr>
        <w:t xml:space="preserve">זה </w:t>
      </w:r>
      <w:bookmarkStart w:id="40365" w:name="_ETM_Q112_225390"/>
      <w:bookmarkEnd w:id="40365"/>
      <w:r w:rsidRPr="0088340E">
        <w:rPr>
          <w:rtl/>
        </w:rPr>
        <w:t>ברור</w:t>
      </w:r>
      <w:r>
        <w:rPr>
          <w:rFonts w:hint="cs"/>
          <w:rtl/>
        </w:rPr>
        <w:t>.</w:t>
      </w:r>
    </w:p>
    <w:p w:rsidR="00CE38E5" w:rsidRDefault="00CE38E5" w:rsidP="009A3130">
      <w:pPr>
        <w:rPr>
          <w:rtl/>
        </w:rPr>
      </w:pPr>
      <w:bookmarkStart w:id="40366" w:name="_ETM_Q112_229823"/>
      <w:bookmarkStart w:id="40367" w:name="_ETM_Q112_229954"/>
      <w:bookmarkEnd w:id="40366"/>
      <w:bookmarkEnd w:id="40367"/>
    </w:p>
    <w:p w:rsidR="00CE38E5" w:rsidRDefault="00CE38E5" w:rsidP="009A3130">
      <w:pPr>
        <w:pStyle w:val="af8"/>
        <w:rPr>
          <w:rtl/>
        </w:rPr>
      </w:pPr>
      <w:r w:rsidRPr="00431FE4">
        <w:rPr>
          <w:rStyle w:val="TagStyle"/>
          <w:rtl/>
        </w:rPr>
        <w:t xml:space="preserve"> &lt;&lt; קריאה &gt;&gt;</w:t>
      </w:r>
      <w:r w:rsidRPr="0088340E">
        <w:rPr>
          <w:rStyle w:val="TagStyle"/>
          <w:rtl/>
        </w:rPr>
        <w:t xml:space="preserve"> </w:t>
      </w:r>
      <w:r>
        <w:rPr>
          <w:rtl/>
        </w:rPr>
        <w:t>דוד אמסלם (הליכוד):</w:t>
      </w:r>
      <w:r w:rsidRPr="0088340E">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FA55A1">
      <w:pPr>
        <w:rPr>
          <w:rtl/>
          <w:lang w:eastAsia="he-IL"/>
        </w:rPr>
      </w:pPr>
      <w:r>
        <w:rPr>
          <w:rFonts w:hint="cs"/>
          <w:rtl/>
          <w:lang w:eastAsia="he-IL"/>
        </w:rPr>
        <w:t>אם כבר תן לו את התקצי</w:t>
      </w:r>
      <w:bookmarkStart w:id="40368" w:name="_ETM_Q112_226633"/>
      <w:bookmarkEnd w:id="40368"/>
      <w:r>
        <w:rPr>
          <w:rFonts w:hint="cs"/>
          <w:rtl/>
          <w:lang w:eastAsia="he-IL"/>
        </w:rPr>
        <w:t xml:space="preserve">ר, שהוא יבחר את הנושא הראשון. </w:t>
      </w:r>
    </w:p>
    <w:p w:rsidR="00CE38E5" w:rsidRDefault="00CE38E5" w:rsidP="009A3130">
      <w:pPr>
        <w:rPr>
          <w:rtl/>
          <w:lang w:eastAsia="he-IL"/>
        </w:rPr>
      </w:pPr>
    </w:p>
    <w:p w:rsidR="00CE38E5" w:rsidRDefault="00CE38E5" w:rsidP="009A3130">
      <w:pPr>
        <w:pStyle w:val="-"/>
        <w:rPr>
          <w:rtl/>
        </w:rPr>
      </w:pPr>
      <w:bookmarkStart w:id="40369" w:name="ET_speakercontinue_5296_67"/>
      <w:r w:rsidRPr="00431FE4">
        <w:rPr>
          <w:rStyle w:val="TagStyle"/>
          <w:rtl/>
        </w:rPr>
        <w:t xml:space="preserve"> &lt;&lt; דובר_המשך &gt;&gt;</w:t>
      </w:r>
      <w:r w:rsidRPr="0088340E">
        <w:rPr>
          <w:rStyle w:val="TagStyle"/>
          <w:rtl/>
        </w:rPr>
        <w:t xml:space="preserve"> </w:t>
      </w:r>
      <w:r>
        <w:rPr>
          <w:rtl/>
        </w:rPr>
        <w:t>יואב קיש (הליכוד):</w:t>
      </w:r>
      <w:r w:rsidRPr="0088340E">
        <w:rPr>
          <w:rStyle w:val="TagStyle"/>
          <w:rtl/>
        </w:rPr>
        <w:t xml:space="preserve"> </w:t>
      </w:r>
      <w:r w:rsidRPr="00431FE4">
        <w:rPr>
          <w:rStyle w:val="TagStyle"/>
          <w:rtl/>
        </w:rPr>
        <w:t>&lt;&lt; דובר_המשך &gt;&gt;</w:t>
      </w:r>
      <w:r>
        <w:rPr>
          <w:rtl/>
        </w:rPr>
        <w:t xml:space="preserve">   </w:t>
      </w:r>
      <w:bookmarkEnd w:id="40369"/>
    </w:p>
    <w:p w:rsidR="00CE38E5" w:rsidRDefault="00CE38E5" w:rsidP="00FE191E">
      <w:pPr>
        <w:rPr>
          <w:rtl/>
          <w:lang w:eastAsia="he-IL"/>
        </w:rPr>
      </w:pPr>
    </w:p>
    <w:p w:rsidR="00CE38E5" w:rsidRDefault="00CE38E5" w:rsidP="009A3130">
      <w:pPr>
        <w:rPr>
          <w:rtl/>
        </w:rPr>
      </w:pPr>
      <w:bookmarkStart w:id="40370" w:name="_ETM_Q112_231443"/>
      <w:bookmarkStart w:id="40371" w:name="_ETM_Q112_231496"/>
      <w:bookmarkStart w:id="40372" w:name="_ETM_Q112_226680"/>
      <w:bookmarkStart w:id="40373" w:name="_ETM_Q112_230430"/>
      <w:bookmarkEnd w:id="40370"/>
      <w:bookmarkEnd w:id="40371"/>
      <w:bookmarkEnd w:id="40372"/>
      <w:bookmarkEnd w:id="40373"/>
      <w:r w:rsidRPr="0088340E">
        <w:rPr>
          <w:rtl/>
        </w:rPr>
        <w:t xml:space="preserve">אתה </w:t>
      </w:r>
      <w:bookmarkStart w:id="40374" w:name="_ETM_Q112_230670"/>
      <w:bookmarkEnd w:id="40374"/>
      <w:r w:rsidRPr="0088340E">
        <w:rPr>
          <w:rtl/>
        </w:rPr>
        <w:t xml:space="preserve">יודע </w:t>
      </w:r>
      <w:bookmarkStart w:id="40375" w:name="_ETM_Q112_230880"/>
      <w:bookmarkEnd w:id="40375"/>
      <w:r w:rsidRPr="0088340E">
        <w:rPr>
          <w:rtl/>
        </w:rPr>
        <w:t>מה</w:t>
      </w:r>
      <w:r>
        <w:rPr>
          <w:rFonts w:hint="cs"/>
          <w:rtl/>
        </w:rPr>
        <w:t>,</w:t>
      </w:r>
      <w:r w:rsidRPr="0088340E">
        <w:rPr>
          <w:rtl/>
        </w:rPr>
        <w:t xml:space="preserve"> </w:t>
      </w:r>
      <w:bookmarkStart w:id="40376" w:name="_ETM_Q112_231000"/>
      <w:bookmarkEnd w:id="40376"/>
      <w:r w:rsidRPr="0088340E">
        <w:rPr>
          <w:rtl/>
        </w:rPr>
        <w:t xml:space="preserve">תחליט </w:t>
      </w:r>
      <w:bookmarkStart w:id="40377" w:name="_ETM_Q112_231360"/>
      <w:bookmarkEnd w:id="40377"/>
      <w:r w:rsidRPr="0088340E">
        <w:rPr>
          <w:rtl/>
        </w:rPr>
        <w:t xml:space="preserve">אתה </w:t>
      </w:r>
      <w:bookmarkStart w:id="40378" w:name="_ETM_Q112_231600"/>
      <w:bookmarkEnd w:id="40378"/>
      <w:r w:rsidRPr="0088340E">
        <w:rPr>
          <w:rtl/>
        </w:rPr>
        <w:t xml:space="preserve">את </w:t>
      </w:r>
      <w:bookmarkStart w:id="40379" w:name="_ETM_Q112_231750"/>
      <w:bookmarkEnd w:id="40379"/>
      <w:r w:rsidRPr="0088340E">
        <w:rPr>
          <w:rtl/>
        </w:rPr>
        <w:t>הר</w:t>
      </w:r>
      <w:r>
        <w:rPr>
          <w:rFonts w:hint="cs"/>
          <w:rtl/>
        </w:rPr>
        <w:t xml:space="preserve">אשון. </w:t>
      </w:r>
      <w:bookmarkStart w:id="40380" w:name="_ETM_Q112_231756"/>
      <w:bookmarkEnd w:id="40380"/>
    </w:p>
    <w:p w:rsidR="00CE38E5" w:rsidRDefault="00CE38E5" w:rsidP="009A3130">
      <w:pPr>
        <w:rPr>
          <w:rtl/>
        </w:rPr>
      </w:pPr>
      <w:bookmarkStart w:id="40381" w:name="_ETM_Q112_231936"/>
      <w:bookmarkStart w:id="40382" w:name="_ETM_Q112_232156"/>
      <w:bookmarkEnd w:id="40381"/>
      <w:bookmarkEnd w:id="40382"/>
    </w:p>
    <w:p w:rsidR="00CE38E5" w:rsidRDefault="00CE38E5" w:rsidP="009A3130">
      <w:pPr>
        <w:pStyle w:val="af8"/>
        <w:rPr>
          <w:rtl/>
        </w:rPr>
      </w:pPr>
      <w:r w:rsidRPr="00431FE4">
        <w:rPr>
          <w:rStyle w:val="TagStyle"/>
          <w:rtl/>
        </w:rPr>
        <w:t xml:space="preserve"> &lt;&lt; קריאה &gt;&gt;</w:t>
      </w:r>
      <w:r w:rsidRPr="0088340E">
        <w:rPr>
          <w:rStyle w:val="TagStyle"/>
          <w:rtl/>
        </w:rPr>
        <w:t xml:space="preserve"> </w:t>
      </w:r>
      <w:r>
        <w:rPr>
          <w:rtl/>
        </w:rPr>
        <w:t>דוד אמסלם (הליכוד):</w:t>
      </w:r>
      <w:r w:rsidRPr="0088340E">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בדיוק, ממה </w:t>
      </w:r>
      <w:bookmarkStart w:id="40383" w:name="_ETM_Q112_229813"/>
      <w:bookmarkEnd w:id="40383"/>
      <w:r>
        <w:rPr>
          <w:rFonts w:hint="cs"/>
          <w:rtl/>
          <w:lang w:eastAsia="he-IL"/>
        </w:rPr>
        <w:t xml:space="preserve">תתחיל. </w:t>
      </w:r>
      <w:bookmarkStart w:id="40384" w:name="_ETM_Q112_232004"/>
      <w:bookmarkEnd w:id="40384"/>
    </w:p>
    <w:p w:rsidR="00CE38E5" w:rsidRDefault="00CE38E5" w:rsidP="009A3130">
      <w:pPr>
        <w:rPr>
          <w:rtl/>
          <w:lang w:eastAsia="he-IL"/>
        </w:rPr>
      </w:pPr>
      <w:bookmarkStart w:id="40385" w:name="_ETM_Q112_232063"/>
      <w:bookmarkEnd w:id="40385"/>
    </w:p>
    <w:p w:rsidR="00CE38E5" w:rsidRDefault="00CE38E5" w:rsidP="009A3130">
      <w:pPr>
        <w:pStyle w:val="-"/>
        <w:rPr>
          <w:rtl/>
        </w:rPr>
      </w:pPr>
      <w:bookmarkStart w:id="40386" w:name="ET_speakercontinue_5296_69"/>
      <w:r w:rsidRPr="00431FE4">
        <w:rPr>
          <w:rStyle w:val="TagStyle"/>
          <w:rtl/>
        </w:rPr>
        <w:t xml:space="preserve"> &lt;&lt; דובר_המשך &gt;&gt;</w:t>
      </w:r>
      <w:r w:rsidRPr="0088340E">
        <w:rPr>
          <w:rStyle w:val="TagStyle"/>
          <w:rtl/>
        </w:rPr>
        <w:t xml:space="preserve"> </w:t>
      </w:r>
      <w:r>
        <w:rPr>
          <w:rtl/>
        </w:rPr>
        <w:t>יואב קיש (הליכוד):</w:t>
      </w:r>
      <w:r w:rsidRPr="0088340E">
        <w:rPr>
          <w:rStyle w:val="TagStyle"/>
          <w:rtl/>
        </w:rPr>
        <w:t xml:space="preserve"> </w:t>
      </w:r>
      <w:r w:rsidRPr="00431FE4">
        <w:rPr>
          <w:rStyle w:val="TagStyle"/>
          <w:rtl/>
        </w:rPr>
        <w:t>&lt;&lt; דובר_המשך &gt;&gt;</w:t>
      </w:r>
      <w:r>
        <w:rPr>
          <w:rtl/>
        </w:rPr>
        <w:t xml:space="preserve">   </w:t>
      </w:r>
      <w:bookmarkEnd w:id="40386"/>
    </w:p>
    <w:p w:rsidR="00CE38E5" w:rsidRDefault="00CE38E5" w:rsidP="00FE191E">
      <w:pPr>
        <w:rPr>
          <w:rtl/>
          <w:lang w:eastAsia="he-IL"/>
        </w:rPr>
      </w:pPr>
    </w:p>
    <w:p w:rsidR="00CE38E5" w:rsidRDefault="00CE38E5" w:rsidP="009A3130">
      <w:pPr>
        <w:rPr>
          <w:rtl/>
        </w:rPr>
      </w:pPr>
      <w:r>
        <w:rPr>
          <w:rFonts w:hint="cs"/>
          <w:rtl/>
          <w:lang w:eastAsia="he-IL"/>
        </w:rPr>
        <w:t xml:space="preserve">נכון, שיהיה לך מעניין. </w:t>
      </w:r>
      <w:bookmarkStart w:id="40387" w:name="_ETM_Q112_232198"/>
      <w:bookmarkStart w:id="40388" w:name="_ETM_Q112_232260"/>
      <w:bookmarkEnd w:id="40387"/>
      <w:bookmarkEnd w:id="40388"/>
      <w:r w:rsidRPr="0088340E">
        <w:rPr>
          <w:rtl/>
        </w:rPr>
        <w:t xml:space="preserve">יש </w:t>
      </w:r>
      <w:bookmarkStart w:id="40389" w:name="_ETM_Q112_232440"/>
      <w:bookmarkEnd w:id="40389"/>
      <w:r>
        <w:rPr>
          <w:rFonts w:hint="cs"/>
          <w:rtl/>
        </w:rPr>
        <w:t xml:space="preserve">ארבעה נושאים: קורונה; אחרי זה </w:t>
      </w:r>
      <w:bookmarkStart w:id="40390" w:name="_ETM_Q112_236881"/>
      <w:bookmarkEnd w:id="40390"/>
      <w:r>
        <w:rPr>
          <w:rFonts w:hint="cs"/>
          <w:rtl/>
        </w:rPr>
        <w:t xml:space="preserve">חוק הדיינים </w:t>
      </w:r>
      <w:r>
        <w:rPr>
          <w:rtl/>
        </w:rPr>
        <w:t>–</w:t>
      </w:r>
      <w:r>
        <w:rPr>
          <w:rFonts w:hint="cs"/>
          <w:rtl/>
        </w:rPr>
        <w:t xml:space="preserve"> אנחנו בסוף מדברים </w:t>
      </w:r>
      <w:bookmarkStart w:id="40391" w:name="_ETM_Q112_232800"/>
      <w:bookmarkStart w:id="40392" w:name="_ETM_Q112_233670"/>
      <w:bookmarkStart w:id="40393" w:name="_ETM_Q112_233970"/>
      <w:bookmarkStart w:id="40394" w:name="_ETM_Q112_234180"/>
      <w:bookmarkStart w:id="40395" w:name="_ETM_Q112_234330"/>
      <w:bookmarkStart w:id="40396" w:name="_ETM_Q112_235200"/>
      <w:bookmarkStart w:id="40397" w:name="_ETM_Q112_236070"/>
      <w:bookmarkStart w:id="40398" w:name="_ETM_Q112_237329"/>
      <w:bookmarkStart w:id="40399" w:name="_ETM_Q112_237630"/>
      <w:bookmarkStart w:id="40400" w:name="_ETM_Q112_237750"/>
      <w:bookmarkStart w:id="40401" w:name="_ETM_Q112_237989"/>
      <w:bookmarkStart w:id="40402" w:name="_ETM_Q112_238260"/>
      <w:bookmarkStart w:id="40403" w:name="_ETM_Q112_238410"/>
      <w:bookmarkStart w:id="40404" w:name="_ETM_Q112_238710"/>
      <w:bookmarkStart w:id="40405" w:name="_ETM_Q112_238980"/>
      <w:bookmarkStart w:id="40406" w:name="_ETM_Q112_239370"/>
      <w:bookmarkEnd w:id="40391"/>
      <w:bookmarkEnd w:id="40392"/>
      <w:bookmarkEnd w:id="40393"/>
      <w:bookmarkEnd w:id="40394"/>
      <w:bookmarkEnd w:id="40395"/>
      <w:bookmarkEnd w:id="40396"/>
      <w:bookmarkEnd w:id="40397"/>
      <w:bookmarkEnd w:id="40398"/>
      <w:bookmarkEnd w:id="40399"/>
      <w:bookmarkEnd w:id="40400"/>
      <w:bookmarkEnd w:id="40401"/>
      <w:bookmarkEnd w:id="40402"/>
      <w:bookmarkEnd w:id="40403"/>
      <w:bookmarkEnd w:id="40404"/>
      <w:bookmarkEnd w:id="40405"/>
      <w:bookmarkEnd w:id="40406"/>
      <w:r>
        <w:rPr>
          <w:rFonts w:hint="cs"/>
          <w:rtl/>
        </w:rPr>
        <w:t>פ</w:t>
      </w:r>
      <w:r w:rsidRPr="0088340E">
        <w:rPr>
          <w:rtl/>
        </w:rPr>
        <w:t xml:space="preserve">ה </w:t>
      </w:r>
      <w:bookmarkStart w:id="40407" w:name="_ETM_Q112_239489"/>
      <w:bookmarkEnd w:id="40407"/>
      <w:r w:rsidRPr="0088340E">
        <w:rPr>
          <w:rtl/>
        </w:rPr>
        <w:t xml:space="preserve">על </w:t>
      </w:r>
      <w:bookmarkStart w:id="40408" w:name="_ETM_Q112_239550"/>
      <w:bookmarkEnd w:id="40408"/>
      <w:r w:rsidRPr="0088340E">
        <w:rPr>
          <w:rtl/>
        </w:rPr>
        <w:t xml:space="preserve">חוק </w:t>
      </w:r>
      <w:bookmarkStart w:id="40409" w:name="_ETM_Q112_239760"/>
      <w:bookmarkEnd w:id="40409"/>
      <w:r w:rsidRPr="0088340E">
        <w:rPr>
          <w:rtl/>
        </w:rPr>
        <w:t>הדיינים</w:t>
      </w:r>
      <w:r>
        <w:rPr>
          <w:rFonts w:hint="cs"/>
          <w:rtl/>
        </w:rPr>
        <w:t>;</w:t>
      </w:r>
      <w:r w:rsidRPr="0088340E">
        <w:rPr>
          <w:rtl/>
        </w:rPr>
        <w:t xml:space="preserve"> </w:t>
      </w:r>
      <w:bookmarkStart w:id="40410" w:name="_ETM_Q112_241609"/>
      <w:bookmarkEnd w:id="40410"/>
      <w:r w:rsidRPr="0088340E">
        <w:rPr>
          <w:rtl/>
        </w:rPr>
        <w:t xml:space="preserve">השבוע </w:t>
      </w:r>
      <w:bookmarkStart w:id="40411" w:name="_ETM_Q112_242120"/>
      <w:bookmarkEnd w:id="40411"/>
      <w:r w:rsidRPr="0088340E">
        <w:rPr>
          <w:rtl/>
        </w:rPr>
        <w:t>הקרוב</w:t>
      </w:r>
      <w:r>
        <w:rPr>
          <w:rFonts w:hint="cs"/>
          <w:rtl/>
        </w:rPr>
        <w:t xml:space="preserve"> </w:t>
      </w:r>
      <w:r>
        <w:rPr>
          <w:rFonts w:hint="eastAsia"/>
          <w:rtl/>
        </w:rPr>
        <w:t>–</w:t>
      </w:r>
      <w:r w:rsidRPr="0088340E">
        <w:rPr>
          <w:rtl/>
        </w:rPr>
        <w:t xml:space="preserve"> </w:t>
      </w:r>
      <w:bookmarkStart w:id="40412" w:name="_ETM_Q112_242749"/>
      <w:bookmarkEnd w:id="40412"/>
      <w:r w:rsidRPr="0088340E">
        <w:rPr>
          <w:rtl/>
        </w:rPr>
        <w:t xml:space="preserve">דברים </w:t>
      </w:r>
      <w:bookmarkStart w:id="40413" w:name="_ETM_Q112_243139"/>
      <w:bookmarkEnd w:id="40413"/>
      <w:r w:rsidRPr="0088340E">
        <w:rPr>
          <w:rtl/>
        </w:rPr>
        <w:t>שע</w:t>
      </w:r>
      <w:r>
        <w:rPr>
          <w:rFonts w:hint="cs"/>
          <w:rtl/>
        </w:rPr>
        <w:t>ו</w:t>
      </w:r>
      <w:r w:rsidRPr="0088340E">
        <w:rPr>
          <w:rtl/>
        </w:rPr>
        <w:t>לים</w:t>
      </w:r>
      <w:r>
        <w:rPr>
          <w:rFonts w:hint="cs"/>
          <w:rtl/>
        </w:rPr>
        <w:t>;</w:t>
      </w:r>
      <w:r w:rsidRPr="0088340E">
        <w:rPr>
          <w:rtl/>
        </w:rPr>
        <w:t xml:space="preserve"> </w:t>
      </w:r>
      <w:bookmarkStart w:id="40414" w:name="_ETM_Q112_243530"/>
      <w:bookmarkEnd w:id="40414"/>
      <w:r w:rsidRPr="0088340E">
        <w:rPr>
          <w:rtl/>
        </w:rPr>
        <w:t>ו</w:t>
      </w:r>
      <w:bookmarkStart w:id="40415" w:name="_ETM_Q112_244220"/>
      <w:bookmarkEnd w:id="40415"/>
      <w:r w:rsidRPr="0088340E">
        <w:rPr>
          <w:rtl/>
        </w:rPr>
        <w:t xml:space="preserve">יש </w:t>
      </w:r>
      <w:bookmarkStart w:id="40416" w:name="_ETM_Q112_244520"/>
      <w:bookmarkEnd w:id="40416"/>
      <w:r w:rsidRPr="0088340E">
        <w:rPr>
          <w:rtl/>
        </w:rPr>
        <w:t xml:space="preserve">נושא </w:t>
      </w:r>
      <w:bookmarkStart w:id="40417" w:name="_ETM_Q112_244819"/>
      <w:bookmarkEnd w:id="40417"/>
      <w:r w:rsidRPr="0088340E">
        <w:rPr>
          <w:rtl/>
        </w:rPr>
        <w:t>חדש</w:t>
      </w:r>
      <w:r>
        <w:rPr>
          <w:rFonts w:hint="cs"/>
          <w:rtl/>
        </w:rPr>
        <w:t xml:space="preserve"> </w:t>
      </w:r>
      <w:r>
        <w:rPr>
          <w:rFonts w:hint="eastAsia"/>
        </w:rPr>
        <w:t>–</w:t>
      </w:r>
      <w:r w:rsidRPr="0088340E">
        <w:rPr>
          <w:rtl/>
        </w:rPr>
        <w:t xml:space="preserve"> </w:t>
      </w:r>
      <w:bookmarkStart w:id="40418" w:name="_ETM_Q112_245270"/>
      <w:bookmarkEnd w:id="40418"/>
      <w:r w:rsidRPr="0088340E">
        <w:rPr>
          <w:rtl/>
        </w:rPr>
        <w:t>שדודי</w:t>
      </w:r>
      <w:r w:rsidR="00FA55A1">
        <w:rPr>
          <w:rFonts w:hint="cs"/>
          <w:rtl/>
        </w:rPr>
        <w:t>,</w:t>
      </w:r>
      <w:r w:rsidRPr="0088340E">
        <w:rPr>
          <w:rtl/>
        </w:rPr>
        <w:t xml:space="preserve"> </w:t>
      </w:r>
      <w:bookmarkStart w:id="40419" w:name="_ETM_Q112_245870"/>
      <w:bookmarkEnd w:id="40419"/>
      <w:r w:rsidRPr="0088340E">
        <w:rPr>
          <w:rtl/>
        </w:rPr>
        <w:t xml:space="preserve">אני </w:t>
      </w:r>
      <w:bookmarkStart w:id="40420" w:name="_ETM_Q112_245959"/>
      <w:bookmarkEnd w:id="40420"/>
      <w:r w:rsidRPr="0088340E">
        <w:rPr>
          <w:rtl/>
        </w:rPr>
        <w:t xml:space="preserve">מציע </w:t>
      </w:r>
      <w:bookmarkStart w:id="40421" w:name="_ETM_Q112_246229"/>
      <w:bookmarkEnd w:id="40421"/>
      <w:r w:rsidRPr="0088340E">
        <w:rPr>
          <w:rtl/>
        </w:rPr>
        <w:t xml:space="preserve">לך </w:t>
      </w:r>
      <w:bookmarkStart w:id="40422" w:name="_ETM_Q112_246380"/>
      <w:bookmarkEnd w:id="40422"/>
      <w:r w:rsidRPr="0088340E">
        <w:rPr>
          <w:rtl/>
        </w:rPr>
        <w:t xml:space="preserve">אולי </w:t>
      </w:r>
      <w:bookmarkStart w:id="40423" w:name="_ETM_Q112_246590"/>
      <w:bookmarkEnd w:id="40423"/>
      <w:r w:rsidRPr="0088340E">
        <w:rPr>
          <w:rtl/>
        </w:rPr>
        <w:t>לקחת</w:t>
      </w:r>
      <w:r>
        <w:rPr>
          <w:rFonts w:hint="cs"/>
          <w:rtl/>
        </w:rPr>
        <w:t>,</w:t>
      </w:r>
      <w:r w:rsidRPr="0088340E">
        <w:rPr>
          <w:rtl/>
        </w:rPr>
        <w:t xml:space="preserve"> </w:t>
      </w:r>
      <w:bookmarkStart w:id="40424" w:name="_ETM_Q112_246979"/>
      <w:bookmarkEnd w:id="40424"/>
      <w:r w:rsidRPr="0088340E">
        <w:rPr>
          <w:rtl/>
        </w:rPr>
        <w:t xml:space="preserve">זה </w:t>
      </w:r>
      <w:bookmarkStart w:id="40425" w:name="_ETM_Q112_247130"/>
      <w:bookmarkEnd w:id="40425"/>
      <w:r w:rsidRPr="0088340E">
        <w:rPr>
          <w:rtl/>
        </w:rPr>
        <w:t>נקרא</w:t>
      </w:r>
      <w:r>
        <w:rPr>
          <w:rFonts w:hint="cs"/>
          <w:rtl/>
        </w:rPr>
        <w:t>:</w:t>
      </w:r>
      <w:r w:rsidRPr="0088340E">
        <w:rPr>
          <w:rtl/>
        </w:rPr>
        <w:t xml:space="preserve"> </w:t>
      </w:r>
      <w:bookmarkStart w:id="40426" w:name="_ETM_Q112_248009"/>
      <w:bookmarkEnd w:id="40426"/>
      <w:r w:rsidRPr="0088340E">
        <w:rPr>
          <w:rtl/>
        </w:rPr>
        <w:t xml:space="preserve">פינתנו </w:t>
      </w:r>
      <w:bookmarkStart w:id="40427" w:name="_ETM_Q112_249209"/>
      <w:bookmarkEnd w:id="40427"/>
      <w:r>
        <w:rPr>
          <w:rFonts w:hint="cs"/>
          <w:rtl/>
        </w:rPr>
        <w:t>הכר</w:t>
      </w:r>
      <w:r w:rsidRPr="0088340E">
        <w:rPr>
          <w:rtl/>
        </w:rPr>
        <w:t xml:space="preserve"> </w:t>
      </w:r>
      <w:bookmarkStart w:id="40428" w:name="_ETM_Q112_249840"/>
      <w:bookmarkEnd w:id="40428"/>
      <w:r>
        <w:rPr>
          <w:rFonts w:hint="cs"/>
          <w:rtl/>
        </w:rPr>
        <w:t xml:space="preserve">את </w:t>
      </w:r>
      <w:r w:rsidRPr="0088340E">
        <w:rPr>
          <w:rtl/>
        </w:rPr>
        <w:t>הח"כ</w:t>
      </w:r>
      <w:r>
        <w:rPr>
          <w:rFonts w:hint="cs"/>
          <w:rtl/>
        </w:rPr>
        <w:t xml:space="preserve">. ב"הכר את </w:t>
      </w:r>
      <w:bookmarkStart w:id="40429" w:name="_ETM_Q112_249890"/>
      <w:bookmarkEnd w:id="40429"/>
      <w:r>
        <w:rPr>
          <w:rFonts w:hint="cs"/>
          <w:rtl/>
        </w:rPr>
        <w:t xml:space="preserve">הח"כ" יש </w:t>
      </w:r>
      <w:bookmarkStart w:id="40430" w:name="_ETM_Q112_251229"/>
      <w:bookmarkStart w:id="40431" w:name="_ETM_Q112_251560"/>
      <w:bookmarkStart w:id="40432" w:name="_ETM_Q112_252190"/>
      <w:bookmarkStart w:id="40433" w:name="_ETM_Q112_252459"/>
      <w:bookmarkStart w:id="40434" w:name="_ETM_Q112_252610"/>
      <w:bookmarkEnd w:id="40430"/>
      <w:bookmarkEnd w:id="40431"/>
      <w:bookmarkEnd w:id="40432"/>
      <w:bookmarkEnd w:id="40433"/>
      <w:bookmarkEnd w:id="40434"/>
      <w:r>
        <w:rPr>
          <w:rFonts w:hint="cs"/>
          <w:rtl/>
        </w:rPr>
        <w:t>ל</w:t>
      </w:r>
      <w:r w:rsidRPr="0088340E">
        <w:rPr>
          <w:rtl/>
        </w:rPr>
        <w:t xml:space="preserve">נו </w:t>
      </w:r>
      <w:bookmarkStart w:id="40435" w:name="_ETM_Q112_252819"/>
      <w:bookmarkEnd w:id="40435"/>
      <w:r w:rsidRPr="0088340E">
        <w:rPr>
          <w:rtl/>
        </w:rPr>
        <w:t xml:space="preserve">הרבה </w:t>
      </w:r>
      <w:bookmarkStart w:id="40436" w:name="_ETM_Q112_253030"/>
      <w:bookmarkEnd w:id="40436"/>
      <w:r w:rsidRPr="0088340E">
        <w:rPr>
          <w:rtl/>
        </w:rPr>
        <w:t xml:space="preserve">ח"כים </w:t>
      </w:r>
      <w:bookmarkStart w:id="40437" w:name="_ETM_Q112_253390"/>
      <w:bookmarkEnd w:id="40437"/>
      <w:r w:rsidRPr="0088340E">
        <w:rPr>
          <w:rtl/>
        </w:rPr>
        <w:t xml:space="preserve">נורבגים </w:t>
      </w:r>
      <w:bookmarkStart w:id="40438" w:name="_ETM_Q112_254860"/>
      <w:bookmarkEnd w:id="40438"/>
      <w:r w:rsidR="00F70AA4">
        <w:rPr>
          <w:rFonts w:hint="cs"/>
          <w:rtl/>
        </w:rPr>
        <w:t>– – –</w:t>
      </w:r>
    </w:p>
    <w:p w:rsidR="00CE38E5" w:rsidRDefault="00CE38E5" w:rsidP="009A3130">
      <w:pPr>
        <w:rPr>
          <w:rtl/>
        </w:rPr>
      </w:pPr>
      <w:bookmarkStart w:id="40439" w:name="_ETM_Q112_255169"/>
      <w:bookmarkStart w:id="40440" w:name="_ETM_Q112_255246"/>
      <w:bookmarkStart w:id="40441" w:name="_ETM_Q112_255385"/>
      <w:bookmarkEnd w:id="40439"/>
      <w:bookmarkEnd w:id="40440"/>
      <w:bookmarkEnd w:id="40441"/>
    </w:p>
    <w:p w:rsidR="00CE38E5" w:rsidRDefault="00CE38E5" w:rsidP="009A3130">
      <w:pPr>
        <w:pStyle w:val="af8"/>
        <w:rPr>
          <w:rtl/>
        </w:rPr>
      </w:pPr>
      <w:bookmarkStart w:id="40442" w:name="ET_interruption_6213_70"/>
      <w:r w:rsidRPr="00431FE4">
        <w:rPr>
          <w:rStyle w:val="TagStyle"/>
          <w:rtl/>
        </w:rPr>
        <w:t xml:space="preserve"> &lt;&lt; קריאה &gt;&gt;</w:t>
      </w:r>
      <w:r w:rsidRPr="00835602">
        <w:rPr>
          <w:rStyle w:val="TagStyle"/>
          <w:rtl/>
        </w:rPr>
        <w:t xml:space="preserve"> </w:t>
      </w:r>
      <w:r>
        <w:rPr>
          <w:rtl/>
        </w:rPr>
        <w:t>השר לשיתוף פעולה אזורי עיסאווי פריג':</w:t>
      </w:r>
      <w:r w:rsidRPr="00835602">
        <w:rPr>
          <w:rStyle w:val="TagStyle"/>
          <w:rtl/>
        </w:rPr>
        <w:t xml:space="preserve"> </w:t>
      </w:r>
      <w:r w:rsidRPr="00431FE4">
        <w:rPr>
          <w:rStyle w:val="TagStyle"/>
          <w:rtl/>
        </w:rPr>
        <w:t>&lt;&lt; קריאה &gt;&gt;</w:t>
      </w:r>
      <w:r>
        <w:rPr>
          <w:rtl/>
        </w:rPr>
        <w:t xml:space="preserve">   </w:t>
      </w:r>
      <w:bookmarkEnd w:id="40442"/>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תתחיל בשבוע הקרוב. </w:t>
      </w:r>
      <w:bookmarkStart w:id="40443" w:name="_ETM_Q112_253639"/>
      <w:bookmarkEnd w:id="40443"/>
    </w:p>
    <w:p w:rsidR="00CE38E5" w:rsidRDefault="00CE38E5" w:rsidP="009A3130">
      <w:pPr>
        <w:rPr>
          <w:rtl/>
          <w:lang w:eastAsia="he-IL"/>
        </w:rPr>
      </w:pPr>
      <w:bookmarkStart w:id="40444" w:name="_ETM_Q112_253708"/>
      <w:bookmarkEnd w:id="40444"/>
    </w:p>
    <w:p w:rsidR="00CE38E5" w:rsidRDefault="00CE38E5" w:rsidP="009A3130">
      <w:pPr>
        <w:pStyle w:val="-"/>
        <w:rPr>
          <w:rtl/>
        </w:rPr>
      </w:pPr>
      <w:bookmarkStart w:id="40445" w:name="ET_speakercontinue_5296_71"/>
      <w:r w:rsidRPr="00431FE4">
        <w:rPr>
          <w:rStyle w:val="TagStyle"/>
          <w:rtl/>
        </w:rPr>
        <w:t xml:space="preserve"> &lt;&lt; דובר_המשך &gt;&gt;</w:t>
      </w:r>
      <w:r w:rsidRPr="00835602">
        <w:rPr>
          <w:rStyle w:val="TagStyle"/>
          <w:rtl/>
        </w:rPr>
        <w:t xml:space="preserve"> </w:t>
      </w:r>
      <w:r>
        <w:rPr>
          <w:rtl/>
        </w:rPr>
        <w:t>יואב קיש (הליכוד):</w:t>
      </w:r>
      <w:r w:rsidRPr="00835602">
        <w:rPr>
          <w:rStyle w:val="TagStyle"/>
          <w:rtl/>
        </w:rPr>
        <w:t xml:space="preserve"> </w:t>
      </w:r>
      <w:r w:rsidRPr="00431FE4">
        <w:rPr>
          <w:rStyle w:val="TagStyle"/>
          <w:rtl/>
        </w:rPr>
        <w:t>&lt;&lt; דובר_המשך &gt;&gt;</w:t>
      </w:r>
      <w:r>
        <w:rPr>
          <w:rtl/>
        </w:rPr>
        <w:t xml:space="preserve">   </w:t>
      </w:r>
      <w:bookmarkEnd w:id="40445"/>
    </w:p>
    <w:p w:rsidR="00CE38E5" w:rsidRDefault="00CE38E5" w:rsidP="00FE191E">
      <w:pPr>
        <w:rPr>
          <w:rtl/>
          <w:lang w:eastAsia="he-IL"/>
        </w:rPr>
      </w:pPr>
    </w:p>
    <w:p w:rsidR="00CE38E5" w:rsidRDefault="00CE38E5" w:rsidP="009A3130">
      <w:pPr>
        <w:rPr>
          <w:rtl/>
        </w:rPr>
      </w:pPr>
      <w:bookmarkStart w:id="40446" w:name="_ETM_Q112_255454"/>
      <w:bookmarkEnd w:id="40446"/>
      <w:r>
        <w:rPr>
          <w:rFonts w:hint="cs"/>
          <w:rtl/>
          <w:lang w:eastAsia="he-IL"/>
        </w:rPr>
        <w:t xml:space="preserve">הכר </w:t>
      </w:r>
      <w:bookmarkStart w:id="40447" w:name="_ETM_Q112_255434"/>
      <w:bookmarkEnd w:id="40447"/>
      <w:r>
        <w:rPr>
          <w:rFonts w:hint="cs"/>
          <w:rtl/>
          <w:lang w:eastAsia="he-IL"/>
        </w:rPr>
        <w:t xml:space="preserve">את הח"כ. מה עושים </w:t>
      </w:r>
      <w:bookmarkStart w:id="40448" w:name="_ETM_Q112_255010"/>
      <w:bookmarkStart w:id="40449" w:name="_ETM_Q112_256480"/>
      <w:bookmarkStart w:id="40450" w:name="_ETM_Q112_257080"/>
      <w:bookmarkStart w:id="40451" w:name="_ETM_Q112_257500"/>
      <w:bookmarkStart w:id="40452" w:name="_ETM_Q112_257950"/>
      <w:bookmarkStart w:id="40453" w:name="_ETM_Q112_258280"/>
      <w:bookmarkStart w:id="40454" w:name="_ETM_Q112_258430"/>
      <w:bookmarkEnd w:id="40448"/>
      <w:bookmarkEnd w:id="40449"/>
      <w:bookmarkEnd w:id="40450"/>
      <w:bookmarkEnd w:id="40451"/>
      <w:bookmarkEnd w:id="40452"/>
      <w:bookmarkEnd w:id="40453"/>
      <w:bookmarkEnd w:id="40454"/>
      <w:r>
        <w:rPr>
          <w:rFonts w:hint="cs"/>
          <w:rtl/>
          <w:lang w:eastAsia="he-IL"/>
        </w:rPr>
        <w:t>ב"הכר את הח"כ"?</w:t>
      </w:r>
      <w:bookmarkStart w:id="40455" w:name="_ETM_Q112_258700"/>
      <w:bookmarkStart w:id="40456" w:name="_ETM_Q112_259030"/>
      <w:bookmarkStart w:id="40457" w:name="_ETM_Q112_259150"/>
      <w:bookmarkEnd w:id="40455"/>
      <w:bookmarkEnd w:id="40456"/>
      <w:bookmarkEnd w:id="40457"/>
      <w:r w:rsidRPr="0088340E">
        <w:rPr>
          <w:rtl/>
        </w:rPr>
        <w:t xml:space="preserve"> </w:t>
      </w:r>
      <w:bookmarkStart w:id="40458" w:name="_ETM_Q112_259479"/>
      <w:bookmarkEnd w:id="40458"/>
      <w:r w:rsidRPr="0088340E">
        <w:rPr>
          <w:rtl/>
        </w:rPr>
        <w:t>אני</w:t>
      </w:r>
      <w:r>
        <w:rPr>
          <w:rFonts w:hint="cs"/>
          <w:rtl/>
        </w:rPr>
        <w:t>,</w:t>
      </w:r>
      <w:r w:rsidRPr="0088340E">
        <w:rPr>
          <w:rtl/>
        </w:rPr>
        <w:t xml:space="preserve"> </w:t>
      </w:r>
      <w:bookmarkStart w:id="40459" w:name="_ETM_Q112_259810"/>
      <w:bookmarkEnd w:id="40459"/>
      <w:r w:rsidRPr="0088340E">
        <w:rPr>
          <w:rtl/>
        </w:rPr>
        <w:t xml:space="preserve">יש </w:t>
      </w:r>
      <w:bookmarkStart w:id="40460" w:name="_ETM_Q112_259990"/>
      <w:bookmarkEnd w:id="40460"/>
      <w:r w:rsidRPr="0088340E">
        <w:rPr>
          <w:rtl/>
        </w:rPr>
        <w:t xml:space="preserve">לי </w:t>
      </w:r>
      <w:bookmarkStart w:id="40461" w:name="_ETM_Q112_260110"/>
      <w:bookmarkEnd w:id="40461"/>
      <w:r w:rsidRPr="0088340E">
        <w:rPr>
          <w:rtl/>
        </w:rPr>
        <w:t xml:space="preserve">פה </w:t>
      </w:r>
      <w:bookmarkStart w:id="40462" w:name="_ETM_Q112_260319"/>
      <w:bookmarkEnd w:id="40462"/>
      <w:r w:rsidRPr="0088340E">
        <w:rPr>
          <w:rtl/>
        </w:rPr>
        <w:t>אייפד</w:t>
      </w:r>
      <w:r>
        <w:rPr>
          <w:rFonts w:hint="cs"/>
          <w:rtl/>
        </w:rPr>
        <w:t xml:space="preserve"> </w:t>
      </w:r>
      <w:r>
        <w:rPr>
          <w:rFonts w:hint="eastAsia"/>
          <w:rtl/>
        </w:rPr>
        <w:t>–</w:t>
      </w:r>
      <w:r w:rsidRPr="0088340E">
        <w:rPr>
          <w:rtl/>
        </w:rPr>
        <w:t xml:space="preserve"> </w:t>
      </w:r>
      <w:bookmarkStart w:id="40463" w:name="_ETM_Q112_260890"/>
      <w:bookmarkEnd w:id="40463"/>
      <w:r w:rsidRPr="0088340E">
        <w:rPr>
          <w:rtl/>
        </w:rPr>
        <w:t>סוף</w:t>
      </w:r>
      <w:r>
        <w:rPr>
          <w:rFonts w:hint="cs"/>
          <w:rtl/>
        </w:rPr>
        <w:t>-</w:t>
      </w:r>
      <w:bookmarkStart w:id="40464" w:name="_ETM_Q112_261159"/>
      <w:bookmarkEnd w:id="40464"/>
      <w:r w:rsidRPr="0088340E">
        <w:rPr>
          <w:rtl/>
        </w:rPr>
        <w:t xml:space="preserve">סוף </w:t>
      </w:r>
      <w:bookmarkStart w:id="40465" w:name="_ETM_Q112_261370"/>
      <w:bookmarkEnd w:id="40465"/>
      <w:r w:rsidRPr="0088340E">
        <w:rPr>
          <w:rtl/>
        </w:rPr>
        <w:t xml:space="preserve">מרשים </w:t>
      </w:r>
      <w:bookmarkStart w:id="40466" w:name="_ETM_Q112_261729"/>
      <w:bookmarkEnd w:id="40466"/>
      <w:r w:rsidRPr="0088340E">
        <w:rPr>
          <w:rtl/>
        </w:rPr>
        <w:t xml:space="preserve">לנו </w:t>
      </w:r>
      <w:bookmarkStart w:id="40467" w:name="_ETM_Q112_262390"/>
      <w:bookmarkEnd w:id="40467"/>
      <w:r>
        <w:rPr>
          <w:rFonts w:hint="cs"/>
          <w:rtl/>
        </w:rPr>
        <w:t xml:space="preserve">– </w:t>
      </w:r>
      <w:r w:rsidRPr="0088340E">
        <w:rPr>
          <w:rtl/>
        </w:rPr>
        <w:t xml:space="preserve">אני </w:t>
      </w:r>
      <w:bookmarkStart w:id="40468" w:name="_ETM_Q112_262630"/>
      <w:bookmarkEnd w:id="40468"/>
      <w:r w:rsidRPr="0088340E">
        <w:rPr>
          <w:rtl/>
        </w:rPr>
        <w:t>נכנס</w:t>
      </w:r>
      <w:r>
        <w:rPr>
          <w:rFonts w:hint="cs"/>
          <w:rtl/>
        </w:rPr>
        <w:t xml:space="preserve"> </w:t>
      </w:r>
      <w:r>
        <w:rPr>
          <w:rFonts w:hint="eastAsia"/>
        </w:rPr>
        <w:t>–</w:t>
      </w:r>
      <w:r w:rsidRPr="0088340E">
        <w:rPr>
          <w:rtl/>
        </w:rPr>
        <w:t xml:space="preserve"> </w:t>
      </w:r>
      <w:bookmarkStart w:id="40469" w:name="_ETM_Q112_263189"/>
      <w:bookmarkEnd w:id="40469"/>
      <w:r w:rsidRPr="0088340E">
        <w:rPr>
          <w:rtl/>
        </w:rPr>
        <w:t>ה</w:t>
      </w:r>
      <w:r>
        <w:rPr>
          <w:rFonts w:hint="cs"/>
          <w:rtl/>
        </w:rPr>
        <w:t>י</w:t>
      </w:r>
      <w:r w:rsidRPr="0088340E">
        <w:rPr>
          <w:rtl/>
        </w:rPr>
        <w:t>נה</w:t>
      </w:r>
      <w:r>
        <w:rPr>
          <w:rFonts w:hint="cs"/>
          <w:rtl/>
        </w:rPr>
        <w:t>,</w:t>
      </w:r>
      <w:r w:rsidRPr="0088340E">
        <w:rPr>
          <w:rtl/>
        </w:rPr>
        <w:t xml:space="preserve"> </w:t>
      </w:r>
      <w:bookmarkStart w:id="40470" w:name="_ETM_Q112_263549"/>
      <w:bookmarkEnd w:id="40470"/>
      <w:r>
        <w:rPr>
          <w:rFonts w:hint="cs"/>
          <w:rtl/>
        </w:rPr>
        <w:t>ה</w:t>
      </w:r>
      <w:r w:rsidRPr="0088340E">
        <w:rPr>
          <w:rtl/>
        </w:rPr>
        <w:t>יושב-ראש</w:t>
      </w:r>
      <w:r>
        <w:rPr>
          <w:rFonts w:hint="cs"/>
          <w:rtl/>
        </w:rPr>
        <w:t xml:space="preserve"> </w:t>
      </w:r>
      <w:r>
        <w:rPr>
          <w:rFonts w:hint="eastAsia"/>
        </w:rPr>
        <w:t>–</w:t>
      </w:r>
      <w:r w:rsidRPr="0088340E">
        <w:rPr>
          <w:rtl/>
        </w:rPr>
        <w:t xml:space="preserve"> </w:t>
      </w:r>
      <w:bookmarkStart w:id="40471" w:name="_ETM_Q112_263969"/>
      <w:bookmarkEnd w:id="40471"/>
      <w:r w:rsidRPr="0088340E">
        <w:rPr>
          <w:rtl/>
        </w:rPr>
        <w:t xml:space="preserve">לאתר </w:t>
      </w:r>
      <w:bookmarkStart w:id="40472" w:name="_ETM_Q112_264329"/>
      <w:bookmarkEnd w:id="40472"/>
      <w:r w:rsidRPr="0088340E">
        <w:rPr>
          <w:rtl/>
        </w:rPr>
        <w:t xml:space="preserve">הכנסת </w:t>
      </w:r>
      <w:bookmarkStart w:id="40473" w:name="_ETM_Q112_265450"/>
      <w:bookmarkEnd w:id="40473"/>
      <w:r w:rsidRPr="0088340E">
        <w:rPr>
          <w:rtl/>
        </w:rPr>
        <w:t>ובודק</w:t>
      </w:r>
      <w:r>
        <w:rPr>
          <w:rFonts w:hint="cs"/>
          <w:rtl/>
        </w:rPr>
        <w:t>.</w:t>
      </w:r>
      <w:r w:rsidRPr="0088340E">
        <w:rPr>
          <w:rtl/>
        </w:rPr>
        <w:t xml:space="preserve"> </w:t>
      </w:r>
      <w:bookmarkStart w:id="40474" w:name="_ETM_Q112_266530"/>
      <w:bookmarkEnd w:id="40474"/>
      <w:r w:rsidRPr="0088340E">
        <w:rPr>
          <w:rtl/>
        </w:rPr>
        <w:t xml:space="preserve">אני </w:t>
      </w:r>
      <w:bookmarkStart w:id="40475" w:name="_ETM_Q112_266679"/>
      <w:bookmarkEnd w:id="40475"/>
      <w:r w:rsidRPr="0088340E">
        <w:rPr>
          <w:rtl/>
        </w:rPr>
        <w:t xml:space="preserve">אתן </w:t>
      </w:r>
      <w:bookmarkStart w:id="40476" w:name="_ETM_Q112_266889"/>
      <w:bookmarkEnd w:id="40476"/>
      <w:r w:rsidRPr="0088340E">
        <w:rPr>
          <w:rtl/>
        </w:rPr>
        <w:t xml:space="preserve">לך </w:t>
      </w:r>
      <w:bookmarkStart w:id="40477" w:name="_ETM_Q112_267100"/>
      <w:bookmarkEnd w:id="40477"/>
      <w:r w:rsidRPr="0088340E">
        <w:rPr>
          <w:rtl/>
        </w:rPr>
        <w:t>פרומו</w:t>
      </w:r>
      <w:r>
        <w:rPr>
          <w:rFonts w:hint="cs"/>
          <w:rtl/>
        </w:rPr>
        <w:t>,</w:t>
      </w:r>
      <w:r w:rsidRPr="0088340E">
        <w:rPr>
          <w:rtl/>
        </w:rPr>
        <w:t xml:space="preserve"> </w:t>
      </w:r>
      <w:bookmarkStart w:id="40478" w:name="_ETM_Q112_267490"/>
      <w:bookmarkEnd w:id="40478"/>
      <w:r w:rsidRPr="0088340E">
        <w:rPr>
          <w:rtl/>
        </w:rPr>
        <w:t>נגיד</w:t>
      </w:r>
      <w:r>
        <w:rPr>
          <w:rFonts w:hint="cs"/>
          <w:rtl/>
        </w:rPr>
        <w:t>,</w:t>
      </w:r>
      <w:r w:rsidRPr="0088340E">
        <w:rPr>
          <w:rtl/>
        </w:rPr>
        <w:t xml:space="preserve"> </w:t>
      </w:r>
      <w:bookmarkStart w:id="40479" w:name="_ETM_Q112_267850"/>
      <w:bookmarkEnd w:id="40479"/>
      <w:r w:rsidRPr="0088340E">
        <w:rPr>
          <w:rtl/>
        </w:rPr>
        <w:t xml:space="preserve">איך </w:t>
      </w:r>
      <w:bookmarkStart w:id="40480" w:name="_ETM_Q112_267969"/>
      <w:bookmarkEnd w:id="40480"/>
      <w:r w:rsidRPr="0088340E">
        <w:rPr>
          <w:rtl/>
        </w:rPr>
        <w:t xml:space="preserve">זה </w:t>
      </w:r>
      <w:bookmarkStart w:id="40481" w:name="_ETM_Q112_268119"/>
      <w:bookmarkEnd w:id="40481"/>
      <w:r w:rsidRPr="0088340E">
        <w:rPr>
          <w:rtl/>
        </w:rPr>
        <w:t xml:space="preserve">אמור </w:t>
      </w:r>
      <w:bookmarkStart w:id="40482" w:name="_ETM_Q112_268329"/>
      <w:bookmarkEnd w:id="40482"/>
      <w:r w:rsidRPr="0088340E">
        <w:rPr>
          <w:rtl/>
        </w:rPr>
        <w:t>ל</w:t>
      </w:r>
      <w:r>
        <w:rPr>
          <w:rFonts w:hint="cs"/>
          <w:rtl/>
        </w:rPr>
        <w:t>הי</w:t>
      </w:r>
      <w:r w:rsidRPr="0088340E">
        <w:rPr>
          <w:rtl/>
        </w:rPr>
        <w:t>ראות</w:t>
      </w:r>
      <w:r>
        <w:rPr>
          <w:rFonts w:hint="cs"/>
          <w:rtl/>
        </w:rPr>
        <w:t>.</w:t>
      </w:r>
    </w:p>
    <w:p w:rsidR="00CE38E5" w:rsidRDefault="00CE38E5" w:rsidP="009A3130">
      <w:pPr>
        <w:rPr>
          <w:rtl/>
        </w:rPr>
      </w:pPr>
      <w:bookmarkStart w:id="40483" w:name="_ETM_Q112_268330"/>
      <w:bookmarkStart w:id="40484" w:name="_ETM_Q112_268390"/>
      <w:bookmarkStart w:id="40485" w:name="_ETM_Q112_268497"/>
      <w:bookmarkEnd w:id="40483"/>
      <w:bookmarkEnd w:id="40484"/>
      <w:bookmarkEnd w:id="40485"/>
    </w:p>
    <w:p w:rsidR="00CE38E5" w:rsidRDefault="00CE38E5" w:rsidP="009A3130">
      <w:pPr>
        <w:pStyle w:val="af8"/>
        <w:rPr>
          <w:rtl/>
        </w:rPr>
      </w:pPr>
      <w:bookmarkStart w:id="40486" w:name="ET_interruption_6213_72"/>
      <w:r w:rsidRPr="00431FE4">
        <w:rPr>
          <w:rStyle w:val="TagStyle"/>
          <w:rtl/>
        </w:rPr>
        <w:t xml:space="preserve"> &lt;&lt; קריאה &gt;&gt;</w:t>
      </w:r>
      <w:r w:rsidRPr="00835602">
        <w:rPr>
          <w:rStyle w:val="TagStyle"/>
          <w:rtl/>
        </w:rPr>
        <w:t xml:space="preserve"> </w:t>
      </w:r>
      <w:r>
        <w:rPr>
          <w:rtl/>
        </w:rPr>
        <w:t>השר לשיתוף פעולה אזורי עיסאווי פריג':</w:t>
      </w:r>
      <w:r w:rsidRPr="00835602">
        <w:rPr>
          <w:rStyle w:val="TagStyle"/>
          <w:rtl/>
        </w:rPr>
        <w:t xml:space="preserve"> </w:t>
      </w:r>
      <w:r w:rsidRPr="00431FE4">
        <w:rPr>
          <w:rStyle w:val="TagStyle"/>
          <w:rtl/>
        </w:rPr>
        <w:t>&lt;&lt; קריאה &gt;&gt;</w:t>
      </w:r>
      <w:r>
        <w:rPr>
          <w:rtl/>
        </w:rPr>
        <w:t xml:space="preserve">   </w:t>
      </w:r>
      <w:bookmarkEnd w:id="40486"/>
    </w:p>
    <w:p w:rsidR="00CE38E5" w:rsidRDefault="00CE38E5" w:rsidP="00FE191E">
      <w:pPr>
        <w:rPr>
          <w:rtl/>
          <w:lang w:eastAsia="he-IL"/>
        </w:rPr>
      </w:pPr>
    </w:p>
    <w:p w:rsidR="00CE38E5" w:rsidRDefault="00CE38E5" w:rsidP="00FA55A1">
      <w:pPr>
        <w:rPr>
          <w:rtl/>
          <w:lang w:eastAsia="he-IL"/>
        </w:rPr>
      </w:pPr>
      <w:r>
        <w:rPr>
          <w:rFonts w:hint="cs"/>
          <w:rtl/>
          <w:lang w:eastAsia="he-IL"/>
        </w:rPr>
        <w:t xml:space="preserve">אה, מותר לנאום </w:t>
      </w:r>
      <w:r w:rsidR="00FA55A1">
        <w:rPr>
          <w:rFonts w:hint="cs"/>
          <w:rtl/>
          <w:lang w:eastAsia="he-IL"/>
        </w:rPr>
        <w:t xml:space="preserve">עם </w:t>
      </w:r>
      <w:r>
        <w:rPr>
          <w:rFonts w:hint="cs"/>
          <w:rtl/>
          <w:lang w:eastAsia="he-IL"/>
        </w:rPr>
        <w:t>אייפד?</w:t>
      </w:r>
    </w:p>
    <w:p w:rsidR="00CE38E5" w:rsidRDefault="00CE38E5" w:rsidP="009A3130">
      <w:pPr>
        <w:rPr>
          <w:rtl/>
          <w:lang w:eastAsia="he-IL"/>
        </w:rPr>
      </w:pPr>
      <w:bookmarkStart w:id="40487" w:name="_ETM_Q112_271636"/>
      <w:bookmarkStart w:id="40488" w:name="_ETM_Q112_271758"/>
      <w:bookmarkEnd w:id="40487"/>
      <w:bookmarkEnd w:id="40488"/>
    </w:p>
    <w:p w:rsidR="00CE38E5" w:rsidRDefault="00CE38E5" w:rsidP="009A3130">
      <w:pPr>
        <w:pStyle w:val="-"/>
        <w:rPr>
          <w:rtl/>
        </w:rPr>
      </w:pPr>
      <w:bookmarkStart w:id="40489" w:name="ET_speakercontinue_5296_73"/>
      <w:r w:rsidRPr="00431FE4">
        <w:rPr>
          <w:rStyle w:val="TagStyle"/>
          <w:rtl/>
        </w:rPr>
        <w:t xml:space="preserve"> &lt;&lt; דובר_המשך &gt;&gt;</w:t>
      </w:r>
      <w:r w:rsidRPr="00835602">
        <w:rPr>
          <w:rStyle w:val="TagStyle"/>
          <w:rtl/>
        </w:rPr>
        <w:t xml:space="preserve"> </w:t>
      </w:r>
      <w:r>
        <w:rPr>
          <w:rtl/>
        </w:rPr>
        <w:t>יואב קיש (הליכוד):</w:t>
      </w:r>
      <w:r w:rsidRPr="00835602">
        <w:rPr>
          <w:rStyle w:val="TagStyle"/>
          <w:rtl/>
        </w:rPr>
        <w:t xml:space="preserve"> </w:t>
      </w:r>
      <w:r w:rsidRPr="00431FE4">
        <w:rPr>
          <w:rStyle w:val="TagStyle"/>
          <w:rtl/>
        </w:rPr>
        <w:t>&lt;&lt; דובר_המשך &gt;&gt;</w:t>
      </w:r>
      <w:r>
        <w:rPr>
          <w:rtl/>
        </w:rPr>
        <w:t xml:space="preserve">   </w:t>
      </w:r>
      <w:bookmarkEnd w:id="40489"/>
    </w:p>
    <w:p w:rsidR="00CE38E5" w:rsidRDefault="00CE38E5" w:rsidP="00FE191E">
      <w:pPr>
        <w:rPr>
          <w:rtl/>
          <w:lang w:eastAsia="he-IL"/>
        </w:rPr>
      </w:pPr>
    </w:p>
    <w:p w:rsidR="00CE38E5" w:rsidRDefault="00CE38E5" w:rsidP="00FA55A1">
      <w:pPr>
        <w:rPr>
          <w:rtl/>
          <w:lang w:eastAsia="he-IL"/>
        </w:rPr>
      </w:pPr>
      <w:r>
        <w:rPr>
          <w:rFonts w:hint="cs"/>
          <w:rtl/>
          <w:lang w:eastAsia="he-IL"/>
        </w:rPr>
        <w:t>כן, מותר. להקריא מאייפד מותר. אני, נגיד, נכנס לסיעת מרצ.</w:t>
      </w:r>
    </w:p>
    <w:p w:rsidR="00CE38E5" w:rsidRDefault="00CE38E5" w:rsidP="009A3130">
      <w:pPr>
        <w:rPr>
          <w:rtl/>
          <w:lang w:eastAsia="he-IL"/>
        </w:rPr>
      </w:pPr>
    </w:p>
    <w:p w:rsidR="00CE38E5" w:rsidRDefault="00CE38E5" w:rsidP="009A3130">
      <w:pPr>
        <w:pStyle w:val="af8"/>
        <w:rPr>
          <w:rtl/>
        </w:rPr>
      </w:pPr>
      <w:bookmarkStart w:id="40490" w:name="ET_interruption_6213_74"/>
      <w:r w:rsidRPr="00431FE4">
        <w:rPr>
          <w:rStyle w:val="TagStyle"/>
          <w:rtl/>
        </w:rPr>
        <w:t xml:space="preserve"> &lt;&lt; קריאה &gt;&gt;</w:t>
      </w:r>
      <w:r w:rsidRPr="00835602">
        <w:rPr>
          <w:rStyle w:val="TagStyle"/>
          <w:rtl/>
        </w:rPr>
        <w:t xml:space="preserve"> </w:t>
      </w:r>
      <w:r>
        <w:rPr>
          <w:rtl/>
        </w:rPr>
        <w:t>השר לשיתוף פעולה אזורי עיסאווי פריג':</w:t>
      </w:r>
      <w:r w:rsidRPr="00835602">
        <w:rPr>
          <w:rStyle w:val="TagStyle"/>
          <w:rtl/>
        </w:rPr>
        <w:t xml:space="preserve"> </w:t>
      </w:r>
      <w:r w:rsidRPr="00431FE4">
        <w:rPr>
          <w:rStyle w:val="TagStyle"/>
          <w:rtl/>
        </w:rPr>
        <w:t>&lt;&lt; קריאה &gt;&gt;</w:t>
      </w:r>
      <w:r>
        <w:rPr>
          <w:rtl/>
        </w:rPr>
        <w:t xml:space="preserve">   </w:t>
      </w:r>
      <w:bookmarkEnd w:id="40490"/>
    </w:p>
    <w:p w:rsidR="00CE38E5" w:rsidRDefault="00CE38E5" w:rsidP="00FE191E">
      <w:pPr>
        <w:rPr>
          <w:rtl/>
          <w:lang w:eastAsia="he-IL"/>
        </w:rPr>
      </w:pPr>
    </w:p>
    <w:p w:rsidR="00CE38E5" w:rsidRDefault="00F70AA4" w:rsidP="009A3130">
      <w:pPr>
        <w:rPr>
          <w:rtl/>
          <w:lang w:eastAsia="he-IL"/>
        </w:rPr>
      </w:pPr>
      <w:r>
        <w:rPr>
          <w:rFonts w:hint="cs"/>
          <w:rtl/>
          <w:lang w:eastAsia="he-IL"/>
        </w:rPr>
        <w:t>– – –</w:t>
      </w:r>
      <w:r w:rsidR="00CE38E5">
        <w:rPr>
          <w:rFonts w:hint="cs"/>
          <w:rtl/>
          <w:lang w:eastAsia="he-IL"/>
        </w:rPr>
        <w:t xml:space="preserve"> במליאה?</w:t>
      </w:r>
    </w:p>
    <w:p w:rsidR="00CE38E5" w:rsidRDefault="00CE38E5" w:rsidP="009A3130">
      <w:pPr>
        <w:rPr>
          <w:rtl/>
          <w:lang w:eastAsia="he-IL"/>
        </w:rPr>
      </w:pPr>
    </w:p>
    <w:p w:rsidR="00CE38E5" w:rsidRDefault="00CE38E5" w:rsidP="009A3130">
      <w:pPr>
        <w:pStyle w:val="af9"/>
        <w:rPr>
          <w:rtl/>
        </w:rPr>
      </w:pPr>
      <w:bookmarkStart w:id="40491" w:name="ET_yor_6204_75"/>
      <w:r w:rsidRPr="00431FE4">
        <w:rPr>
          <w:rStyle w:val="TagStyle"/>
          <w:rtl/>
        </w:rPr>
        <w:t xml:space="preserve"> &lt;&lt; יור &gt;&gt;</w:t>
      </w:r>
      <w:r w:rsidRPr="00835602">
        <w:rPr>
          <w:rStyle w:val="TagStyle"/>
          <w:rtl/>
        </w:rPr>
        <w:t xml:space="preserve"> </w:t>
      </w:r>
      <w:r>
        <w:rPr>
          <w:rtl/>
        </w:rPr>
        <w:t>היו"ר מיקי לוי:</w:t>
      </w:r>
      <w:r w:rsidRPr="00835602">
        <w:rPr>
          <w:rStyle w:val="TagStyle"/>
          <w:rtl/>
        </w:rPr>
        <w:t xml:space="preserve"> </w:t>
      </w:r>
      <w:r w:rsidRPr="00431FE4">
        <w:rPr>
          <w:rStyle w:val="TagStyle"/>
          <w:rtl/>
        </w:rPr>
        <w:t>&lt;&lt; יור &gt;&gt;</w:t>
      </w:r>
      <w:r>
        <w:rPr>
          <w:rtl/>
        </w:rPr>
        <w:t xml:space="preserve">   </w:t>
      </w:r>
      <w:bookmarkEnd w:id="40491"/>
    </w:p>
    <w:p w:rsidR="00CE38E5" w:rsidRDefault="00CE38E5" w:rsidP="00FE191E">
      <w:pPr>
        <w:rPr>
          <w:rtl/>
          <w:lang w:eastAsia="he-IL"/>
        </w:rPr>
      </w:pPr>
    </w:p>
    <w:p w:rsidR="00CE38E5" w:rsidRDefault="00CE38E5" w:rsidP="009A3130">
      <w:pPr>
        <w:rPr>
          <w:rtl/>
          <w:lang w:eastAsia="he-IL"/>
        </w:rPr>
      </w:pPr>
      <w:r>
        <w:rPr>
          <w:rFonts w:hint="cs"/>
          <w:rtl/>
          <w:lang w:eastAsia="he-IL"/>
        </w:rPr>
        <w:t>זה לא</w:t>
      </w:r>
      <w:bookmarkStart w:id="40492" w:name="_ETM_Q112_272162"/>
      <w:bookmarkEnd w:id="40492"/>
      <w:r>
        <w:rPr>
          <w:rFonts w:hint="cs"/>
          <w:rtl/>
          <w:lang w:eastAsia="he-IL"/>
        </w:rPr>
        <w:t xml:space="preserve"> שייך לי, זה הכללים. מותר. </w:t>
      </w:r>
      <w:bookmarkStart w:id="40493" w:name="_ETM_Q112_275899"/>
      <w:bookmarkEnd w:id="40493"/>
    </w:p>
    <w:p w:rsidR="00CE38E5" w:rsidRDefault="00CE38E5" w:rsidP="009A3130">
      <w:pPr>
        <w:rPr>
          <w:rtl/>
          <w:lang w:eastAsia="he-IL"/>
        </w:rPr>
      </w:pPr>
    </w:p>
    <w:p w:rsidR="00CE38E5" w:rsidRDefault="00CE38E5" w:rsidP="009A3130">
      <w:pPr>
        <w:pStyle w:val="-"/>
        <w:rPr>
          <w:rtl/>
        </w:rPr>
      </w:pPr>
      <w:bookmarkStart w:id="40494" w:name="ET_speakercontinue_5296_76"/>
      <w:r w:rsidRPr="00431FE4">
        <w:rPr>
          <w:rStyle w:val="TagStyle"/>
          <w:rtl/>
        </w:rPr>
        <w:t xml:space="preserve"> &lt;&lt; דובר_המשך &gt;&gt;</w:t>
      </w:r>
      <w:r w:rsidRPr="00835602">
        <w:rPr>
          <w:rStyle w:val="TagStyle"/>
          <w:rtl/>
        </w:rPr>
        <w:t xml:space="preserve"> </w:t>
      </w:r>
      <w:r>
        <w:rPr>
          <w:rtl/>
        </w:rPr>
        <w:t>יואב קיש (הליכוד):</w:t>
      </w:r>
      <w:r w:rsidRPr="00835602">
        <w:rPr>
          <w:rStyle w:val="TagStyle"/>
          <w:rtl/>
        </w:rPr>
        <w:t xml:space="preserve"> </w:t>
      </w:r>
      <w:r w:rsidRPr="00431FE4">
        <w:rPr>
          <w:rStyle w:val="TagStyle"/>
          <w:rtl/>
        </w:rPr>
        <w:t>&lt;&lt; דובר_המשך &gt;&gt;</w:t>
      </w:r>
      <w:r>
        <w:rPr>
          <w:rtl/>
        </w:rPr>
        <w:t xml:space="preserve">   </w:t>
      </w:r>
      <w:bookmarkEnd w:id="40494"/>
    </w:p>
    <w:p w:rsidR="00CE38E5" w:rsidRDefault="00CE38E5" w:rsidP="00FE191E">
      <w:pPr>
        <w:rPr>
          <w:rtl/>
          <w:lang w:eastAsia="he-IL"/>
        </w:rPr>
      </w:pPr>
    </w:p>
    <w:p w:rsidR="00CE38E5" w:rsidRDefault="00CE38E5" w:rsidP="009A3130">
      <w:pPr>
        <w:rPr>
          <w:rtl/>
        </w:rPr>
      </w:pPr>
      <w:bookmarkStart w:id="40495" w:name="_ETM_Q112_275951"/>
      <w:bookmarkStart w:id="40496" w:name="_ETM_Q112_268551"/>
      <w:bookmarkStart w:id="40497" w:name="_ETM_Q112_271490"/>
      <w:bookmarkStart w:id="40498" w:name="_ETM_Q112_271819"/>
      <w:bookmarkStart w:id="40499" w:name="_ETM_Q112_272870"/>
      <w:bookmarkStart w:id="40500" w:name="_ETM_Q112_273170"/>
      <w:bookmarkStart w:id="40501" w:name="_ETM_Q112_273440"/>
      <w:bookmarkEnd w:id="40495"/>
      <w:bookmarkEnd w:id="40496"/>
      <w:bookmarkEnd w:id="40497"/>
      <w:bookmarkEnd w:id="40498"/>
      <w:bookmarkEnd w:id="40499"/>
      <w:bookmarkEnd w:id="40500"/>
      <w:bookmarkEnd w:id="40501"/>
      <w:r w:rsidRPr="0088340E">
        <w:rPr>
          <w:rtl/>
        </w:rPr>
        <w:t>נכנס</w:t>
      </w:r>
      <w:r>
        <w:rPr>
          <w:rFonts w:hint="cs"/>
          <w:rtl/>
        </w:rPr>
        <w:t>תי</w:t>
      </w:r>
      <w:r w:rsidRPr="0088340E">
        <w:rPr>
          <w:rtl/>
        </w:rPr>
        <w:t xml:space="preserve"> </w:t>
      </w:r>
      <w:bookmarkStart w:id="40502" w:name="_ETM_Q112_274459"/>
      <w:bookmarkEnd w:id="40502"/>
      <w:r w:rsidRPr="0088340E">
        <w:rPr>
          <w:rtl/>
        </w:rPr>
        <w:t xml:space="preserve">לסיעת </w:t>
      </w:r>
      <w:bookmarkStart w:id="40503" w:name="_ETM_Q112_275000"/>
      <w:bookmarkEnd w:id="40503"/>
      <w:r w:rsidRPr="0088340E">
        <w:rPr>
          <w:rtl/>
        </w:rPr>
        <w:t xml:space="preserve">מרצ </w:t>
      </w:r>
      <w:bookmarkStart w:id="40504" w:name="_ETM_Q112_275959"/>
      <w:bookmarkStart w:id="40505" w:name="_ETM_Q112_276140"/>
      <w:bookmarkStart w:id="40506" w:name="_ETM_Q112_276260"/>
      <w:bookmarkStart w:id="40507" w:name="_ETM_Q112_276709"/>
      <w:bookmarkStart w:id="40508" w:name="_ETM_Q112_276979"/>
      <w:bookmarkStart w:id="40509" w:name="_ETM_Q112_277430"/>
      <w:bookmarkStart w:id="40510" w:name="_ETM_Q112_277940"/>
      <w:bookmarkStart w:id="40511" w:name="_ETM_Q112_278510"/>
      <w:bookmarkStart w:id="40512" w:name="_ETM_Q112_278900"/>
      <w:bookmarkStart w:id="40513" w:name="_ETM_Q112_279170"/>
      <w:bookmarkEnd w:id="40504"/>
      <w:bookmarkEnd w:id="40505"/>
      <w:bookmarkEnd w:id="40506"/>
      <w:bookmarkEnd w:id="40507"/>
      <w:bookmarkEnd w:id="40508"/>
      <w:bookmarkEnd w:id="40509"/>
      <w:bookmarkEnd w:id="40510"/>
      <w:bookmarkEnd w:id="40511"/>
      <w:bookmarkEnd w:id="40512"/>
      <w:bookmarkEnd w:id="40513"/>
      <w:r>
        <w:rPr>
          <w:rFonts w:hint="cs"/>
          <w:rtl/>
        </w:rPr>
        <w:t>ו</w:t>
      </w:r>
      <w:r w:rsidRPr="0088340E">
        <w:rPr>
          <w:rtl/>
        </w:rPr>
        <w:t xml:space="preserve">אני </w:t>
      </w:r>
      <w:bookmarkStart w:id="40514" w:name="_ETM_Q112_279380"/>
      <w:bookmarkEnd w:id="40514"/>
      <w:r w:rsidRPr="0088340E">
        <w:rPr>
          <w:rtl/>
        </w:rPr>
        <w:t xml:space="preserve">רואה </w:t>
      </w:r>
      <w:bookmarkStart w:id="40515" w:name="_ETM_Q112_279560"/>
      <w:bookmarkEnd w:id="40515"/>
      <w:r w:rsidRPr="0088340E">
        <w:rPr>
          <w:rtl/>
        </w:rPr>
        <w:t xml:space="preserve">שיש </w:t>
      </w:r>
      <w:bookmarkStart w:id="40516" w:name="_ETM_Q112_279890"/>
      <w:bookmarkEnd w:id="40516"/>
      <w:r w:rsidRPr="0088340E">
        <w:rPr>
          <w:rtl/>
        </w:rPr>
        <w:t xml:space="preserve">שני </w:t>
      </w:r>
      <w:bookmarkStart w:id="40517" w:name="_ETM_Q112_280100"/>
      <w:bookmarkEnd w:id="40517"/>
      <w:r w:rsidRPr="0088340E">
        <w:rPr>
          <w:rtl/>
        </w:rPr>
        <w:t>ח</w:t>
      </w:r>
      <w:r>
        <w:rPr>
          <w:rFonts w:hint="cs"/>
          <w:rtl/>
        </w:rPr>
        <w:t>"כ</w:t>
      </w:r>
      <w:r w:rsidRPr="0088340E">
        <w:rPr>
          <w:rtl/>
        </w:rPr>
        <w:t xml:space="preserve">ים </w:t>
      </w:r>
      <w:bookmarkStart w:id="40518" w:name="_ETM_Q112_280700"/>
      <w:bookmarkEnd w:id="40518"/>
      <w:r w:rsidRPr="0088340E">
        <w:rPr>
          <w:rtl/>
        </w:rPr>
        <w:t xml:space="preserve">שנכנסו </w:t>
      </w:r>
      <w:bookmarkStart w:id="40519" w:name="_ETM_Q112_281450"/>
      <w:bookmarkEnd w:id="40519"/>
      <w:r w:rsidRPr="0088340E">
        <w:rPr>
          <w:rtl/>
        </w:rPr>
        <w:t>בחילופי</w:t>
      </w:r>
      <w:r>
        <w:rPr>
          <w:rFonts w:hint="cs"/>
          <w:rtl/>
        </w:rPr>
        <w:t xml:space="preserve">ם </w:t>
      </w:r>
      <w:r>
        <w:rPr>
          <w:rFonts w:hint="eastAsia"/>
          <w:rtl/>
        </w:rPr>
        <w:t>–</w:t>
      </w:r>
      <w:r w:rsidRPr="0088340E">
        <w:rPr>
          <w:rtl/>
        </w:rPr>
        <w:t xml:space="preserve"> </w:t>
      </w:r>
      <w:bookmarkStart w:id="40520" w:name="_ETM_Q112_282659"/>
      <w:bookmarkEnd w:id="40520"/>
      <w:r w:rsidRPr="0088340E">
        <w:rPr>
          <w:rtl/>
        </w:rPr>
        <w:t xml:space="preserve">מיכל </w:t>
      </w:r>
      <w:bookmarkStart w:id="40521" w:name="_ETM_Q112_283050"/>
      <w:bookmarkEnd w:id="40521"/>
      <w:r w:rsidRPr="0088340E">
        <w:rPr>
          <w:rtl/>
        </w:rPr>
        <w:t xml:space="preserve">רוזין </w:t>
      </w:r>
      <w:bookmarkStart w:id="40522" w:name="_ETM_Q112_283380"/>
      <w:bookmarkEnd w:id="40522"/>
      <w:r w:rsidRPr="0088340E">
        <w:rPr>
          <w:rtl/>
        </w:rPr>
        <w:t xml:space="preserve">במקום </w:t>
      </w:r>
      <w:bookmarkStart w:id="40523" w:name="_ETM_Q112_283740"/>
      <w:bookmarkEnd w:id="40523"/>
      <w:r w:rsidRPr="0088340E">
        <w:rPr>
          <w:rtl/>
        </w:rPr>
        <w:t xml:space="preserve">ניצן </w:t>
      </w:r>
      <w:bookmarkStart w:id="40524" w:name="_ETM_Q112_284100"/>
      <w:bookmarkEnd w:id="40524"/>
      <w:r w:rsidRPr="0088340E">
        <w:rPr>
          <w:rtl/>
        </w:rPr>
        <w:t>הור</w:t>
      </w:r>
      <w:r w:rsidR="00B81222">
        <w:rPr>
          <w:rFonts w:hint="cs"/>
          <w:rtl/>
        </w:rPr>
        <w:t>ו</w:t>
      </w:r>
      <w:r w:rsidRPr="0088340E">
        <w:rPr>
          <w:rtl/>
        </w:rPr>
        <w:t xml:space="preserve">ביץ </w:t>
      </w:r>
      <w:bookmarkStart w:id="40525" w:name="_ETM_Q112_284940"/>
      <w:bookmarkEnd w:id="40525"/>
      <w:r w:rsidRPr="0088340E">
        <w:rPr>
          <w:rtl/>
        </w:rPr>
        <w:t xml:space="preserve">וגבי </w:t>
      </w:r>
      <w:bookmarkStart w:id="40526" w:name="_ETM_Q112_285420"/>
      <w:bookmarkEnd w:id="40526"/>
      <w:r w:rsidRPr="0088340E">
        <w:rPr>
          <w:rtl/>
        </w:rPr>
        <w:t xml:space="preserve">לסקי </w:t>
      </w:r>
      <w:bookmarkStart w:id="40527" w:name="_ETM_Q112_285810"/>
      <w:bookmarkEnd w:id="40527"/>
      <w:r w:rsidRPr="0088340E">
        <w:rPr>
          <w:rtl/>
        </w:rPr>
        <w:t xml:space="preserve">במקום </w:t>
      </w:r>
      <w:bookmarkStart w:id="40528" w:name="_ETM_Q112_286200"/>
      <w:bookmarkEnd w:id="40528"/>
      <w:r w:rsidRPr="0088340E">
        <w:rPr>
          <w:rtl/>
        </w:rPr>
        <w:t xml:space="preserve">תמר </w:t>
      </w:r>
      <w:bookmarkStart w:id="40529" w:name="_ETM_Q112_286530"/>
      <w:bookmarkEnd w:id="40529"/>
      <w:r w:rsidRPr="0088340E">
        <w:rPr>
          <w:rtl/>
        </w:rPr>
        <w:t>זנדברג</w:t>
      </w:r>
      <w:r>
        <w:rPr>
          <w:rFonts w:hint="cs"/>
          <w:rtl/>
        </w:rPr>
        <w:t>.</w:t>
      </w:r>
      <w:r w:rsidRPr="0088340E">
        <w:rPr>
          <w:rtl/>
        </w:rPr>
        <w:t xml:space="preserve"> </w:t>
      </w:r>
      <w:bookmarkStart w:id="40530" w:name="_ETM_Q112_287040"/>
      <w:bookmarkEnd w:id="40530"/>
      <w:r w:rsidRPr="0088340E">
        <w:rPr>
          <w:rtl/>
        </w:rPr>
        <w:t xml:space="preserve">כתוב </w:t>
      </w:r>
      <w:bookmarkStart w:id="40531" w:name="_ETM_Q112_287310"/>
      <w:bookmarkEnd w:id="40531"/>
      <w:r w:rsidRPr="0088340E">
        <w:rPr>
          <w:rtl/>
        </w:rPr>
        <w:t xml:space="preserve">גם </w:t>
      </w:r>
      <w:bookmarkStart w:id="40532" w:name="_ETM_Q112_287460"/>
      <w:bookmarkEnd w:id="40532"/>
      <w:r w:rsidRPr="0088340E">
        <w:rPr>
          <w:rtl/>
        </w:rPr>
        <w:t>מתי</w:t>
      </w:r>
      <w:r>
        <w:rPr>
          <w:rFonts w:hint="cs"/>
          <w:rtl/>
        </w:rPr>
        <w:t>. אבל</w:t>
      </w:r>
      <w:r w:rsidRPr="0088340E">
        <w:rPr>
          <w:rtl/>
        </w:rPr>
        <w:t xml:space="preserve"> </w:t>
      </w:r>
      <w:bookmarkStart w:id="40533" w:name="_ETM_Q112_287850"/>
      <w:bookmarkEnd w:id="40533"/>
      <w:r w:rsidRPr="0088340E">
        <w:rPr>
          <w:rtl/>
        </w:rPr>
        <w:t>בוא</w:t>
      </w:r>
      <w:r>
        <w:rPr>
          <w:rFonts w:hint="cs"/>
          <w:rtl/>
        </w:rPr>
        <w:t>ו</w:t>
      </w:r>
      <w:r w:rsidRPr="0088340E">
        <w:rPr>
          <w:rtl/>
        </w:rPr>
        <w:t xml:space="preserve"> </w:t>
      </w:r>
      <w:bookmarkStart w:id="40534" w:name="_ETM_Q112_288000"/>
      <w:bookmarkEnd w:id="40534"/>
      <w:r w:rsidRPr="0088340E">
        <w:rPr>
          <w:rtl/>
        </w:rPr>
        <w:t>נגיד</w:t>
      </w:r>
      <w:bookmarkStart w:id="40535" w:name="_ETM_Q112_288649"/>
      <w:bookmarkStart w:id="40536" w:name="_ETM_Q112_288740"/>
      <w:bookmarkEnd w:id="40535"/>
      <w:bookmarkEnd w:id="40536"/>
      <w:r>
        <w:rPr>
          <w:rFonts w:hint="cs"/>
          <w:rtl/>
        </w:rPr>
        <w:t xml:space="preserve"> – נ</w:t>
      </w:r>
      <w:r w:rsidRPr="0088340E">
        <w:rPr>
          <w:rtl/>
        </w:rPr>
        <w:t xml:space="preserve">סתכל </w:t>
      </w:r>
      <w:bookmarkStart w:id="40537" w:name="_ETM_Q112_289159"/>
      <w:bookmarkEnd w:id="40537"/>
      <w:r w:rsidRPr="0088340E">
        <w:rPr>
          <w:rtl/>
        </w:rPr>
        <w:t xml:space="preserve">לראות </w:t>
      </w:r>
      <w:bookmarkStart w:id="40538" w:name="_ETM_Q112_289430"/>
      <w:bookmarkEnd w:id="40538"/>
      <w:r w:rsidRPr="0088340E">
        <w:rPr>
          <w:rtl/>
        </w:rPr>
        <w:t xml:space="preserve">קורות </w:t>
      </w:r>
      <w:bookmarkStart w:id="40539" w:name="_ETM_Q112_289759"/>
      <w:bookmarkEnd w:id="40539"/>
      <w:r w:rsidRPr="0088340E">
        <w:rPr>
          <w:rtl/>
        </w:rPr>
        <w:t xml:space="preserve">חיים </w:t>
      </w:r>
      <w:bookmarkStart w:id="40540" w:name="_ETM_Q112_290000"/>
      <w:bookmarkEnd w:id="40540"/>
      <w:r w:rsidRPr="0088340E">
        <w:rPr>
          <w:rtl/>
        </w:rPr>
        <w:t xml:space="preserve">של </w:t>
      </w:r>
      <w:bookmarkStart w:id="40541" w:name="_ETM_Q112_290149"/>
      <w:bookmarkEnd w:id="40541"/>
      <w:r w:rsidRPr="0088340E">
        <w:rPr>
          <w:rtl/>
        </w:rPr>
        <w:t xml:space="preserve">גבי </w:t>
      </w:r>
      <w:bookmarkStart w:id="40542" w:name="_ETM_Q112_290479"/>
      <w:bookmarkEnd w:id="40542"/>
      <w:r w:rsidRPr="0088340E">
        <w:rPr>
          <w:rtl/>
        </w:rPr>
        <w:t>ל</w:t>
      </w:r>
      <w:r>
        <w:rPr>
          <w:rFonts w:hint="cs"/>
          <w:rtl/>
        </w:rPr>
        <w:t xml:space="preserve">סקי. </w:t>
      </w:r>
      <w:bookmarkStart w:id="40543" w:name="_ETM_Q112_291049"/>
      <w:bookmarkEnd w:id="40543"/>
      <w:r w:rsidRPr="0088340E">
        <w:rPr>
          <w:rtl/>
        </w:rPr>
        <w:t xml:space="preserve">זה </w:t>
      </w:r>
      <w:bookmarkStart w:id="40544" w:name="_ETM_Q112_291170"/>
      <w:bookmarkEnd w:id="40544"/>
      <w:r w:rsidRPr="0088340E">
        <w:rPr>
          <w:rtl/>
        </w:rPr>
        <w:t>דוגמ</w:t>
      </w:r>
      <w:r>
        <w:rPr>
          <w:rFonts w:hint="cs"/>
          <w:rtl/>
        </w:rPr>
        <w:t>ה</w:t>
      </w:r>
      <w:r w:rsidRPr="0088340E">
        <w:rPr>
          <w:rtl/>
        </w:rPr>
        <w:t xml:space="preserve"> </w:t>
      </w:r>
      <w:bookmarkStart w:id="40545" w:name="_ETM_Q112_291590"/>
      <w:bookmarkEnd w:id="40545"/>
      <w:r w:rsidRPr="0088340E">
        <w:rPr>
          <w:rtl/>
        </w:rPr>
        <w:t>ל</w:t>
      </w:r>
      <w:bookmarkStart w:id="40546" w:name="_ETM_Q112_291740"/>
      <w:bookmarkEnd w:id="40546"/>
      <w:r w:rsidRPr="0088340E">
        <w:rPr>
          <w:rtl/>
        </w:rPr>
        <w:t xml:space="preserve">איך </w:t>
      </w:r>
      <w:bookmarkStart w:id="40547" w:name="_ETM_Q112_291920"/>
      <w:bookmarkEnd w:id="40547"/>
      <w:r>
        <w:rPr>
          <w:rFonts w:hint="cs"/>
          <w:rtl/>
        </w:rPr>
        <w:t xml:space="preserve">זה </w:t>
      </w:r>
      <w:bookmarkStart w:id="40548" w:name="_ETM_Q112_291932"/>
      <w:bookmarkStart w:id="40549" w:name="_ETM_Q112_292009"/>
      <w:bookmarkEnd w:id="40548"/>
      <w:bookmarkEnd w:id="40549"/>
      <w:r w:rsidRPr="0088340E">
        <w:rPr>
          <w:rtl/>
        </w:rPr>
        <w:t xml:space="preserve">נקרא </w:t>
      </w:r>
      <w:bookmarkStart w:id="40550" w:name="_ETM_Q112_294670"/>
      <w:bookmarkEnd w:id="40550"/>
      <w:r w:rsidR="00F70AA4">
        <w:rPr>
          <w:rFonts w:hint="cs"/>
          <w:rtl/>
        </w:rPr>
        <w:t>– – –</w:t>
      </w:r>
    </w:p>
    <w:p w:rsidR="00CE38E5" w:rsidRDefault="00CE38E5" w:rsidP="009A3130">
      <w:pPr>
        <w:rPr>
          <w:rtl/>
        </w:rPr>
      </w:pPr>
    </w:p>
    <w:p w:rsidR="00CE38E5" w:rsidRDefault="00CE38E5" w:rsidP="009A3130">
      <w:pPr>
        <w:pStyle w:val="af8"/>
        <w:rPr>
          <w:rtl/>
        </w:rPr>
      </w:pPr>
      <w:bookmarkStart w:id="40551" w:name="ET_interruption_5093_77"/>
      <w:r w:rsidRPr="00431FE4">
        <w:rPr>
          <w:rStyle w:val="TagStyle"/>
          <w:rtl/>
        </w:rPr>
        <w:t xml:space="preserve"> &lt;&lt; קריאה &gt;&gt;</w:t>
      </w:r>
      <w:r w:rsidRPr="00835602">
        <w:rPr>
          <w:rStyle w:val="TagStyle"/>
          <w:rtl/>
        </w:rPr>
        <w:t xml:space="preserve"> </w:t>
      </w:r>
      <w:r>
        <w:rPr>
          <w:rtl/>
        </w:rPr>
        <w:t>אורית מלכה סטרוק (הציונות הדתית):</w:t>
      </w:r>
      <w:r w:rsidRPr="00835602">
        <w:rPr>
          <w:rStyle w:val="TagStyle"/>
          <w:rtl/>
        </w:rPr>
        <w:t xml:space="preserve"> </w:t>
      </w:r>
      <w:r w:rsidRPr="00431FE4">
        <w:rPr>
          <w:rStyle w:val="TagStyle"/>
          <w:rtl/>
        </w:rPr>
        <w:t>&lt;&lt; קריאה &gt;&gt;</w:t>
      </w:r>
      <w:r>
        <w:rPr>
          <w:rtl/>
        </w:rPr>
        <w:t xml:space="preserve">   </w:t>
      </w:r>
      <w:bookmarkEnd w:id="40551"/>
    </w:p>
    <w:p w:rsidR="00CE38E5" w:rsidRDefault="00CE38E5" w:rsidP="00FE191E">
      <w:pPr>
        <w:rPr>
          <w:rtl/>
          <w:lang w:eastAsia="he-IL"/>
        </w:rPr>
      </w:pPr>
    </w:p>
    <w:p w:rsidR="00CE38E5" w:rsidRDefault="00CE38E5" w:rsidP="009A3130">
      <w:pPr>
        <w:rPr>
          <w:rtl/>
          <w:lang w:eastAsia="he-IL"/>
        </w:rPr>
      </w:pPr>
      <w:r>
        <w:rPr>
          <w:rFonts w:hint="cs"/>
          <w:rtl/>
          <w:lang w:eastAsia="he-IL"/>
        </w:rPr>
        <w:t>זה לא שעכשיו נתחיל להכיר את מיכל רוזין,</w:t>
      </w:r>
      <w:bookmarkStart w:id="40552" w:name="_ETM_Q112_295354"/>
      <w:bookmarkEnd w:id="40552"/>
      <w:r>
        <w:rPr>
          <w:rFonts w:hint="cs"/>
          <w:rtl/>
          <w:lang w:eastAsia="he-IL"/>
        </w:rPr>
        <w:t xml:space="preserve"> כן. </w:t>
      </w:r>
      <w:bookmarkStart w:id="40553" w:name="_ETM_Q112_296306"/>
      <w:bookmarkEnd w:id="40553"/>
    </w:p>
    <w:p w:rsidR="00CE38E5" w:rsidRDefault="00CE38E5" w:rsidP="009A3130">
      <w:pPr>
        <w:rPr>
          <w:rtl/>
          <w:lang w:eastAsia="he-IL"/>
        </w:rPr>
      </w:pPr>
      <w:bookmarkStart w:id="40554" w:name="_ETM_Q112_296348"/>
      <w:bookmarkEnd w:id="40554"/>
    </w:p>
    <w:p w:rsidR="00CE38E5" w:rsidRDefault="00CE38E5" w:rsidP="009A3130">
      <w:pPr>
        <w:pStyle w:val="-"/>
        <w:rPr>
          <w:rtl/>
        </w:rPr>
      </w:pPr>
      <w:bookmarkStart w:id="40555" w:name="ET_speakercontinue_5296_78"/>
      <w:r w:rsidRPr="00431FE4">
        <w:rPr>
          <w:rStyle w:val="TagStyle"/>
          <w:rtl/>
        </w:rPr>
        <w:t xml:space="preserve"> &lt;&lt; דובר_המשך &gt;&gt;</w:t>
      </w:r>
      <w:r w:rsidRPr="00835602">
        <w:rPr>
          <w:rStyle w:val="TagStyle"/>
          <w:rtl/>
        </w:rPr>
        <w:t xml:space="preserve"> </w:t>
      </w:r>
      <w:r>
        <w:rPr>
          <w:rtl/>
        </w:rPr>
        <w:t>יואב קיש (הליכוד):</w:t>
      </w:r>
      <w:r w:rsidRPr="00835602">
        <w:rPr>
          <w:rStyle w:val="TagStyle"/>
          <w:rtl/>
        </w:rPr>
        <w:t xml:space="preserve"> </w:t>
      </w:r>
      <w:r w:rsidRPr="00431FE4">
        <w:rPr>
          <w:rStyle w:val="TagStyle"/>
          <w:rtl/>
        </w:rPr>
        <w:t>&lt;&lt; דובר_המשך &gt;&gt;</w:t>
      </w:r>
      <w:r>
        <w:rPr>
          <w:rtl/>
        </w:rPr>
        <w:t xml:space="preserve">   </w:t>
      </w:r>
      <w:bookmarkEnd w:id="40555"/>
    </w:p>
    <w:p w:rsidR="00CE38E5" w:rsidRDefault="00CE38E5" w:rsidP="00FE191E">
      <w:pPr>
        <w:rPr>
          <w:rtl/>
          <w:lang w:eastAsia="he-IL"/>
        </w:rPr>
      </w:pPr>
    </w:p>
    <w:p w:rsidR="00CE38E5" w:rsidRDefault="00CE38E5" w:rsidP="009A3130">
      <w:pPr>
        <w:rPr>
          <w:rtl/>
        </w:rPr>
      </w:pPr>
      <w:bookmarkStart w:id="40556" w:name="_ETM_Q112_298180"/>
      <w:bookmarkEnd w:id="40556"/>
      <w:r w:rsidRPr="0088340E">
        <w:rPr>
          <w:rtl/>
        </w:rPr>
        <w:t>עכשיו</w:t>
      </w:r>
      <w:r>
        <w:rPr>
          <w:rFonts w:hint="cs"/>
          <w:rtl/>
        </w:rPr>
        <w:t>,</w:t>
      </w:r>
      <w:r w:rsidRPr="0088340E">
        <w:rPr>
          <w:rtl/>
        </w:rPr>
        <w:t xml:space="preserve"> </w:t>
      </w:r>
      <w:bookmarkStart w:id="40557" w:name="_ETM_Q112_295060"/>
      <w:bookmarkEnd w:id="40557"/>
      <w:r w:rsidRPr="0088340E">
        <w:rPr>
          <w:rtl/>
        </w:rPr>
        <w:t xml:space="preserve">גבי </w:t>
      </w:r>
      <w:bookmarkStart w:id="40558" w:name="_ETM_Q112_295359"/>
      <w:bookmarkEnd w:id="40558"/>
      <w:r w:rsidRPr="0088340E">
        <w:rPr>
          <w:rtl/>
        </w:rPr>
        <w:t>לסקי</w:t>
      </w:r>
      <w:r>
        <w:rPr>
          <w:rFonts w:hint="cs"/>
          <w:rtl/>
        </w:rPr>
        <w:t>,</w:t>
      </w:r>
      <w:r w:rsidRPr="0088340E">
        <w:rPr>
          <w:rtl/>
        </w:rPr>
        <w:t xml:space="preserve"> </w:t>
      </w:r>
      <w:bookmarkStart w:id="40559" w:name="_ETM_Q112_296319"/>
      <w:bookmarkEnd w:id="40559"/>
      <w:r w:rsidRPr="0088340E">
        <w:rPr>
          <w:rtl/>
        </w:rPr>
        <w:t>לצערי</w:t>
      </w:r>
      <w:bookmarkStart w:id="40560" w:name="_ETM_Q112_297219"/>
      <w:bookmarkEnd w:id="40560"/>
      <w:r>
        <w:rPr>
          <w:rFonts w:hint="cs"/>
          <w:rtl/>
        </w:rPr>
        <w:t>,</w:t>
      </w:r>
      <w:r w:rsidRPr="0088340E">
        <w:rPr>
          <w:rtl/>
        </w:rPr>
        <w:t xml:space="preserve"> </w:t>
      </w:r>
      <w:bookmarkStart w:id="40561" w:name="_ETM_Q112_298030"/>
      <w:bookmarkEnd w:id="40561"/>
      <w:r w:rsidRPr="0088340E">
        <w:rPr>
          <w:rtl/>
        </w:rPr>
        <w:t xml:space="preserve">היושב-ראש </w:t>
      </w:r>
      <w:bookmarkStart w:id="40562" w:name="_ETM_Q112_299170"/>
      <w:bookmarkEnd w:id="40562"/>
      <w:r w:rsidR="00F70AA4">
        <w:rPr>
          <w:rFonts w:hint="cs"/>
          <w:rtl/>
        </w:rPr>
        <w:t>– –</w:t>
      </w:r>
      <w:r>
        <w:rPr>
          <w:rFonts w:hint="cs"/>
          <w:rtl/>
        </w:rPr>
        <w:t xml:space="preserve"> </w:t>
      </w:r>
    </w:p>
    <w:p w:rsidR="00CE38E5" w:rsidRDefault="00CE38E5" w:rsidP="009A3130">
      <w:pPr>
        <w:rPr>
          <w:rtl/>
        </w:rPr>
      </w:pPr>
    </w:p>
    <w:p w:rsidR="00CE38E5" w:rsidRDefault="00CE38E5" w:rsidP="009A3130">
      <w:pPr>
        <w:pStyle w:val="af9"/>
        <w:rPr>
          <w:rtl/>
        </w:rPr>
      </w:pPr>
      <w:bookmarkStart w:id="40563" w:name="ET_yor_6204_79"/>
      <w:r w:rsidRPr="00431FE4">
        <w:rPr>
          <w:rStyle w:val="TagStyle"/>
          <w:rtl/>
        </w:rPr>
        <w:t xml:space="preserve"> &lt;&lt; יור &gt;&gt;</w:t>
      </w:r>
      <w:r w:rsidRPr="00835602">
        <w:rPr>
          <w:rStyle w:val="TagStyle"/>
          <w:rtl/>
        </w:rPr>
        <w:t xml:space="preserve"> </w:t>
      </w:r>
      <w:r>
        <w:rPr>
          <w:rtl/>
        </w:rPr>
        <w:t>היו"ר מיקי לוי:</w:t>
      </w:r>
      <w:r w:rsidRPr="00835602">
        <w:rPr>
          <w:rStyle w:val="TagStyle"/>
          <w:rtl/>
        </w:rPr>
        <w:t xml:space="preserve"> </w:t>
      </w:r>
      <w:r w:rsidRPr="00431FE4">
        <w:rPr>
          <w:rStyle w:val="TagStyle"/>
          <w:rtl/>
        </w:rPr>
        <w:t>&lt;&lt; יור &gt;&gt;</w:t>
      </w:r>
      <w:r>
        <w:rPr>
          <w:rtl/>
        </w:rPr>
        <w:t xml:space="preserve">   </w:t>
      </w:r>
      <w:bookmarkEnd w:id="40563"/>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אני שומע. </w:t>
      </w:r>
    </w:p>
    <w:p w:rsidR="00CE38E5" w:rsidRDefault="00CE38E5" w:rsidP="009A3130">
      <w:pPr>
        <w:rPr>
          <w:rtl/>
          <w:lang w:eastAsia="he-IL"/>
        </w:rPr>
      </w:pPr>
    </w:p>
    <w:p w:rsidR="00CE38E5" w:rsidRDefault="00CE38E5" w:rsidP="009A3130">
      <w:pPr>
        <w:pStyle w:val="-"/>
        <w:rPr>
          <w:rtl/>
        </w:rPr>
      </w:pPr>
      <w:bookmarkStart w:id="40564" w:name="ET_speakercontinue_5296_80"/>
      <w:r w:rsidRPr="00431FE4">
        <w:rPr>
          <w:rStyle w:val="TagStyle"/>
          <w:rtl/>
        </w:rPr>
        <w:t xml:space="preserve"> &lt;&lt; דובר_המשך &gt;&gt;</w:t>
      </w:r>
      <w:r w:rsidRPr="00835602">
        <w:rPr>
          <w:rStyle w:val="TagStyle"/>
          <w:rtl/>
        </w:rPr>
        <w:t xml:space="preserve"> </w:t>
      </w:r>
      <w:r>
        <w:rPr>
          <w:rtl/>
        </w:rPr>
        <w:t>יואב קיש (הליכוד):</w:t>
      </w:r>
      <w:r w:rsidRPr="00835602">
        <w:rPr>
          <w:rStyle w:val="TagStyle"/>
          <w:rtl/>
        </w:rPr>
        <w:t xml:space="preserve"> </w:t>
      </w:r>
      <w:r w:rsidRPr="00431FE4">
        <w:rPr>
          <w:rStyle w:val="TagStyle"/>
          <w:rtl/>
        </w:rPr>
        <w:t>&lt;&lt; דובר_המשך &gt;&gt;</w:t>
      </w:r>
      <w:r>
        <w:rPr>
          <w:rtl/>
        </w:rPr>
        <w:t xml:space="preserve">   </w:t>
      </w:r>
      <w:bookmarkEnd w:id="40564"/>
    </w:p>
    <w:p w:rsidR="00CE38E5" w:rsidRDefault="00CE38E5" w:rsidP="00FE191E">
      <w:pPr>
        <w:rPr>
          <w:rtl/>
          <w:lang w:eastAsia="he-IL"/>
        </w:rPr>
      </w:pPr>
    </w:p>
    <w:p w:rsidR="00CE38E5" w:rsidRDefault="00F70AA4" w:rsidP="009A3130">
      <w:pPr>
        <w:rPr>
          <w:rtl/>
        </w:rPr>
      </w:pPr>
      <w:r>
        <w:rPr>
          <w:rFonts w:hint="cs"/>
          <w:rtl/>
          <w:lang w:eastAsia="he-IL"/>
        </w:rPr>
        <w:t>– –</w:t>
      </w:r>
      <w:r w:rsidR="00CE38E5">
        <w:rPr>
          <w:rFonts w:hint="cs"/>
          <w:rtl/>
          <w:lang w:eastAsia="he-IL"/>
        </w:rPr>
        <w:t xml:space="preserve"> </w:t>
      </w:r>
      <w:bookmarkStart w:id="40565" w:name="_ETM_Q112_299319"/>
      <w:bookmarkEnd w:id="40565"/>
      <w:r w:rsidR="00CE38E5" w:rsidRPr="0088340E">
        <w:rPr>
          <w:rtl/>
        </w:rPr>
        <w:t xml:space="preserve">קודם </w:t>
      </w:r>
      <w:bookmarkStart w:id="40566" w:name="_ETM_Q112_299499"/>
      <w:bookmarkEnd w:id="40566"/>
      <w:r w:rsidR="00CE38E5" w:rsidRPr="0088340E">
        <w:rPr>
          <w:rtl/>
        </w:rPr>
        <w:t>כ</w:t>
      </w:r>
      <w:r w:rsidR="00CE38E5">
        <w:rPr>
          <w:rFonts w:hint="cs"/>
          <w:rtl/>
        </w:rPr>
        <w:t>ו</w:t>
      </w:r>
      <w:r w:rsidR="00CE38E5" w:rsidRPr="0088340E">
        <w:rPr>
          <w:rtl/>
        </w:rPr>
        <w:t>ל</w:t>
      </w:r>
      <w:r w:rsidR="00CE38E5">
        <w:rPr>
          <w:rFonts w:hint="cs"/>
          <w:rtl/>
        </w:rPr>
        <w:t>,</w:t>
      </w:r>
      <w:r w:rsidR="00CE38E5" w:rsidRPr="0088340E">
        <w:rPr>
          <w:rtl/>
        </w:rPr>
        <w:t xml:space="preserve"> </w:t>
      </w:r>
      <w:bookmarkStart w:id="40567" w:name="_ETM_Q112_299649"/>
      <w:bookmarkEnd w:id="40567"/>
      <w:r w:rsidR="00CE38E5" w:rsidRPr="0088340E">
        <w:rPr>
          <w:rtl/>
        </w:rPr>
        <w:t xml:space="preserve">התמונה </w:t>
      </w:r>
      <w:bookmarkStart w:id="40568" w:name="_ETM_Q112_300069"/>
      <w:bookmarkEnd w:id="40568"/>
      <w:r w:rsidR="00CE38E5" w:rsidRPr="0088340E">
        <w:rPr>
          <w:rtl/>
        </w:rPr>
        <w:t xml:space="preserve">שלה </w:t>
      </w:r>
      <w:bookmarkStart w:id="40569" w:name="_ETM_Q112_300340"/>
      <w:bookmarkEnd w:id="40569"/>
      <w:r w:rsidR="00CE38E5" w:rsidRPr="0088340E">
        <w:rPr>
          <w:rtl/>
        </w:rPr>
        <w:t xml:space="preserve">עדיין </w:t>
      </w:r>
      <w:bookmarkStart w:id="40570" w:name="_ETM_Q112_300609"/>
      <w:bookmarkEnd w:id="40570"/>
      <w:r w:rsidR="00CE38E5" w:rsidRPr="0088340E">
        <w:rPr>
          <w:rtl/>
        </w:rPr>
        <w:t xml:space="preserve">לא </w:t>
      </w:r>
      <w:bookmarkStart w:id="40571" w:name="_ETM_Q112_300729"/>
      <w:bookmarkEnd w:id="40571"/>
      <w:r w:rsidR="00CE38E5" w:rsidRPr="0088340E">
        <w:rPr>
          <w:rtl/>
        </w:rPr>
        <w:t xml:space="preserve">נמצאת </w:t>
      </w:r>
      <w:bookmarkStart w:id="40572" w:name="_ETM_Q112_301090"/>
      <w:bookmarkEnd w:id="40572"/>
      <w:r w:rsidR="00CE38E5" w:rsidRPr="0088340E">
        <w:rPr>
          <w:rtl/>
        </w:rPr>
        <w:t xml:space="preserve">פה </w:t>
      </w:r>
      <w:bookmarkStart w:id="40573" w:name="_ETM_Q112_301299"/>
      <w:bookmarkEnd w:id="40573"/>
      <w:r w:rsidR="00CE38E5" w:rsidRPr="0088340E">
        <w:rPr>
          <w:rtl/>
        </w:rPr>
        <w:t xml:space="preserve">באתר </w:t>
      </w:r>
      <w:bookmarkStart w:id="40574" w:name="_ETM_Q112_302590"/>
      <w:bookmarkEnd w:id="40574"/>
      <w:r w:rsidR="00CE38E5" w:rsidRPr="0088340E">
        <w:rPr>
          <w:rtl/>
        </w:rPr>
        <w:t xml:space="preserve">ובקורות </w:t>
      </w:r>
      <w:bookmarkStart w:id="40575" w:name="_ETM_Q112_303850"/>
      <w:bookmarkEnd w:id="40575"/>
      <w:r w:rsidR="00CE38E5" w:rsidRPr="0088340E">
        <w:rPr>
          <w:rtl/>
        </w:rPr>
        <w:t xml:space="preserve">חיים </w:t>
      </w:r>
      <w:bookmarkStart w:id="40576" w:name="_ETM_Q112_304150"/>
      <w:bookmarkEnd w:id="40576"/>
      <w:r w:rsidR="00CE38E5" w:rsidRPr="0088340E">
        <w:rPr>
          <w:rtl/>
        </w:rPr>
        <w:t xml:space="preserve">לא </w:t>
      </w:r>
      <w:bookmarkStart w:id="40577" w:name="_ETM_Q112_304240"/>
      <w:bookmarkEnd w:id="40577"/>
      <w:r w:rsidR="00CE38E5" w:rsidRPr="0088340E">
        <w:rPr>
          <w:rtl/>
        </w:rPr>
        <w:t xml:space="preserve">מופיע </w:t>
      </w:r>
      <w:bookmarkStart w:id="40578" w:name="_ETM_Q112_304570"/>
      <w:bookmarkEnd w:id="40578"/>
      <w:r w:rsidR="00CE38E5" w:rsidRPr="0088340E">
        <w:rPr>
          <w:rtl/>
        </w:rPr>
        <w:t xml:space="preserve">עוד </w:t>
      </w:r>
      <w:bookmarkStart w:id="40579" w:name="_ETM_Q112_304690"/>
      <w:bookmarkEnd w:id="40579"/>
      <w:r w:rsidR="00CE38E5" w:rsidRPr="0088340E">
        <w:rPr>
          <w:rtl/>
        </w:rPr>
        <w:t xml:space="preserve">שום </w:t>
      </w:r>
      <w:bookmarkStart w:id="40580" w:name="_ETM_Q112_304869"/>
      <w:bookmarkEnd w:id="40580"/>
      <w:r w:rsidR="00CE38E5" w:rsidRPr="0088340E">
        <w:rPr>
          <w:rtl/>
        </w:rPr>
        <w:t>דבר</w:t>
      </w:r>
      <w:r w:rsidR="00CE38E5">
        <w:rPr>
          <w:rFonts w:hint="cs"/>
          <w:rtl/>
        </w:rPr>
        <w:t>.</w:t>
      </w:r>
      <w:r w:rsidR="00CE38E5" w:rsidRPr="0088340E">
        <w:rPr>
          <w:rtl/>
        </w:rPr>
        <w:t xml:space="preserve"> </w:t>
      </w:r>
      <w:bookmarkStart w:id="40581" w:name="_ETM_Q112_305380"/>
      <w:bookmarkEnd w:id="40581"/>
      <w:r w:rsidR="00CE38E5" w:rsidRPr="0088340E">
        <w:rPr>
          <w:rtl/>
        </w:rPr>
        <w:t>כנראה</w:t>
      </w:r>
      <w:r w:rsidR="00CE38E5">
        <w:rPr>
          <w:rFonts w:hint="cs"/>
          <w:rtl/>
        </w:rPr>
        <w:t xml:space="preserve"> </w:t>
      </w:r>
      <w:r w:rsidR="00CE38E5">
        <w:rPr>
          <w:rFonts w:hint="eastAsia"/>
          <w:rtl/>
        </w:rPr>
        <w:t>–</w:t>
      </w:r>
      <w:r w:rsidR="00CE38E5" w:rsidRPr="0088340E">
        <w:rPr>
          <w:rtl/>
        </w:rPr>
        <w:t xml:space="preserve"> </w:t>
      </w:r>
      <w:bookmarkStart w:id="40582" w:name="_ETM_Q112_305979"/>
      <w:bookmarkEnd w:id="40582"/>
      <w:r w:rsidR="00CE38E5" w:rsidRPr="0088340E">
        <w:rPr>
          <w:rtl/>
        </w:rPr>
        <w:t xml:space="preserve">אבל </w:t>
      </w:r>
      <w:bookmarkStart w:id="40583" w:name="_ETM_Q112_306250"/>
      <w:bookmarkEnd w:id="40583"/>
      <w:r w:rsidR="00CE38E5" w:rsidRPr="0088340E">
        <w:rPr>
          <w:rtl/>
        </w:rPr>
        <w:t>האמת</w:t>
      </w:r>
      <w:r w:rsidR="00CE38E5">
        <w:rPr>
          <w:rFonts w:hint="cs"/>
          <w:rtl/>
        </w:rPr>
        <w:t>,</w:t>
      </w:r>
      <w:r w:rsidR="00CE38E5" w:rsidRPr="0088340E">
        <w:rPr>
          <w:rtl/>
        </w:rPr>
        <w:t xml:space="preserve"> </w:t>
      </w:r>
      <w:bookmarkStart w:id="40584" w:name="_ETM_Q112_306520"/>
      <w:bookmarkEnd w:id="40584"/>
      <w:r w:rsidR="00CE38E5" w:rsidRPr="0088340E">
        <w:rPr>
          <w:rtl/>
        </w:rPr>
        <w:t xml:space="preserve">מה </w:t>
      </w:r>
      <w:bookmarkStart w:id="40585" w:name="_ETM_Q112_306670"/>
      <w:bookmarkEnd w:id="40585"/>
      <w:r w:rsidR="00CE38E5" w:rsidRPr="0088340E">
        <w:rPr>
          <w:rtl/>
        </w:rPr>
        <w:t xml:space="preserve">אנחנו </w:t>
      </w:r>
      <w:bookmarkStart w:id="40586" w:name="_ETM_Q112_306940"/>
      <w:bookmarkEnd w:id="40586"/>
      <w:r w:rsidR="00CE38E5" w:rsidRPr="0088340E">
        <w:rPr>
          <w:rtl/>
        </w:rPr>
        <w:t xml:space="preserve">כן </w:t>
      </w:r>
      <w:bookmarkStart w:id="40587" w:name="_ETM_Q112_307150"/>
      <w:bookmarkEnd w:id="40587"/>
      <w:r w:rsidR="00CE38E5" w:rsidRPr="0088340E">
        <w:rPr>
          <w:rtl/>
        </w:rPr>
        <w:t>רואים</w:t>
      </w:r>
      <w:r w:rsidR="00CE38E5">
        <w:rPr>
          <w:rFonts w:hint="cs"/>
          <w:rtl/>
        </w:rPr>
        <w:t>?</w:t>
      </w:r>
    </w:p>
    <w:p w:rsidR="00CE38E5" w:rsidRDefault="00CE38E5" w:rsidP="009A3130">
      <w:pPr>
        <w:rPr>
          <w:rtl/>
        </w:rPr>
      </w:pPr>
    </w:p>
    <w:p w:rsidR="00CE38E5" w:rsidRDefault="00CE38E5" w:rsidP="009A3130">
      <w:pPr>
        <w:pStyle w:val="af8"/>
        <w:rPr>
          <w:rtl/>
        </w:rPr>
      </w:pPr>
      <w:r w:rsidRPr="00431FE4">
        <w:rPr>
          <w:rStyle w:val="TagStyle"/>
          <w:rtl/>
        </w:rPr>
        <w:t xml:space="preserve"> &lt;&lt; קריאה &gt;&gt;</w:t>
      </w:r>
      <w:r w:rsidRPr="00835602">
        <w:rPr>
          <w:rStyle w:val="TagStyle"/>
          <w:rtl/>
        </w:rPr>
        <w:t xml:space="preserve"> </w:t>
      </w:r>
      <w:r>
        <w:rPr>
          <w:rtl/>
        </w:rPr>
        <w:t>דוד אמסלם (הליכוד):</w:t>
      </w:r>
      <w:r w:rsidRPr="00835602">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עובדים על זה. עובדים על זה. </w:t>
      </w:r>
    </w:p>
    <w:p w:rsidR="00CE38E5" w:rsidRDefault="00CE38E5" w:rsidP="009A3130">
      <w:pPr>
        <w:rPr>
          <w:rtl/>
          <w:lang w:eastAsia="he-IL"/>
        </w:rPr>
      </w:pPr>
    </w:p>
    <w:p w:rsidR="00CE38E5" w:rsidRDefault="00CE38E5" w:rsidP="009A3130">
      <w:pPr>
        <w:pStyle w:val="-"/>
        <w:rPr>
          <w:rtl/>
        </w:rPr>
      </w:pPr>
      <w:bookmarkStart w:id="40588" w:name="ET_speakercontinue_5296_82"/>
      <w:r w:rsidRPr="00431FE4">
        <w:rPr>
          <w:rStyle w:val="TagStyle"/>
          <w:rtl/>
        </w:rPr>
        <w:t xml:space="preserve"> &lt;&lt; דובר_המשך &gt;&gt;</w:t>
      </w:r>
      <w:r w:rsidRPr="00835602">
        <w:rPr>
          <w:rStyle w:val="TagStyle"/>
          <w:rtl/>
        </w:rPr>
        <w:t xml:space="preserve"> </w:t>
      </w:r>
      <w:r>
        <w:rPr>
          <w:rtl/>
        </w:rPr>
        <w:t>יואב קיש (הליכוד):</w:t>
      </w:r>
      <w:r w:rsidRPr="00835602">
        <w:rPr>
          <w:rStyle w:val="TagStyle"/>
          <w:rtl/>
        </w:rPr>
        <w:t xml:space="preserve"> </w:t>
      </w:r>
      <w:r w:rsidRPr="00431FE4">
        <w:rPr>
          <w:rStyle w:val="TagStyle"/>
          <w:rtl/>
        </w:rPr>
        <w:t>&lt;&lt; דובר_המשך &gt;&gt;</w:t>
      </w:r>
      <w:r>
        <w:rPr>
          <w:rtl/>
        </w:rPr>
        <w:t xml:space="preserve">   </w:t>
      </w:r>
      <w:bookmarkEnd w:id="40588"/>
    </w:p>
    <w:p w:rsidR="00CE38E5" w:rsidRDefault="00CE38E5" w:rsidP="00FE191E">
      <w:pPr>
        <w:rPr>
          <w:rtl/>
          <w:lang w:eastAsia="he-IL"/>
        </w:rPr>
      </w:pPr>
    </w:p>
    <w:p w:rsidR="00CE38E5" w:rsidRDefault="00CE38E5" w:rsidP="00FA55A1">
      <w:pPr>
        <w:rPr>
          <w:rtl/>
        </w:rPr>
      </w:pPr>
      <w:bookmarkStart w:id="40589" w:name="_ETM_Q112_304646"/>
      <w:bookmarkStart w:id="40590" w:name="_ETM_Q112_307540"/>
      <w:bookmarkEnd w:id="40589"/>
      <w:bookmarkEnd w:id="40590"/>
      <w:r w:rsidRPr="0088340E">
        <w:rPr>
          <w:rtl/>
        </w:rPr>
        <w:t xml:space="preserve">היא </w:t>
      </w:r>
      <w:bookmarkStart w:id="40591" w:name="_ETM_Q112_308620"/>
      <w:bookmarkEnd w:id="40591"/>
      <w:r w:rsidRPr="0088340E">
        <w:rPr>
          <w:rtl/>
        </w:rPr>
        <w:t xml:space="preserve">ילידת </w:t>
      </w:r>
      <w:bookmarkStart w:id="40592" w:name="_ETM_Q112_310959"/>
      <w:bookmarkEnd w:id="40592"/>
      <w:r w:rsidR="00F70AA4">
        <w:rPr>
          <w:rFonts w:hint="cs"/>
          <w:rtl/>
        </w:rPr>
        <w:t>– –</w:t>
      </w:r>
    </w:p>
    <w:p w:rsidR="00CE38E5" w:rsidRDefault="00CE38E5" w:rsidP="009A3130">
      <w:pPr>
        <w:rPr>
          <w:rtl/>
        </w:rPr>
      </w:pPr>
    </w:p>
    <w:p w:rsidR="00CE38E5" w:rsidRDefault="00CE38E5" w:rsidP="009A3130">
      <w:pPr>
        <w:pStyle w:val="af8"/>
        <w:rPr>
          <w:rtl/>
        </w:rPr>
      </w:pPr>
      <w:bookmarkStart w:id="40593" w:name="ET_interruption_6213_83"/>
      <w:r w:rsidRPr="00431FE4">
        <w:rPr>
          <w:rStyle w:val="TagStyle"/>
          <w:rtl/>
        </w:rPr>
        <w:t xml:space="preserve"> &lt;&lt; קריאה &gt;&gt;</w:t>
      </w:r>
      <w:r w:rsidRPr="00835602">
        <w:rPr>
          <w:rStyle w:val="TagStyle"/>
          <w:rtl/>
        </w:rPr>
        <w:t xml:space="preserve"> </w:t>
      </w:r>
      <w:r>
        <w:rPr>
          <w:rtl/>
        </w:rPr>
        <w:t>השר לשיתוף פעולה אזורי עיסאווי פריג':</w:t>
      </w:r>
      <w:r w:rsidRPr="00835602">
        <w:rPr>
          <w:rStyle w:val="TagStyle"/>
          <w:rtl/>
        </w:rPr>
        <w:t xml:space="preserve"> </w:t>
      </w:r>
      <w:r w:rsidRPr="00431FE4">
        <w:rPr>
          <w:rStyle w:val="TagStyle"/>
          <w:rtl/>
        </w:rPr>
        <w:t>&lt;&lt; קריאה &gt;&gt;</w:t>
      </w:r>
      <w:r>
        <w:rPr>
          <w:rtl/>
        </w:rPr>
        <w:t xml:space="preserve">   </w:t>
      </w:r>
      <w:bookmarkEnd w:id="40593"/>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ארגנטינה. </w:t>
      </w:r>
    </w:p>
    <w:p w:rsidR="00CE38E5" w:rsidRDefault="00CE38E5" w:rsidP="009A3130">
      <w:pPr>
        <w:rPr>
          <w:rtl/>
          <w:lang w:eastAsia="he-IL"/>
        </w:rPr>
      </w:pPr>
    </w:p>
    <w:p w:rsidR="00CE38E5" w:rsidRDefault="00CE38E5" w:rsidP="009A3130">
      <w:pPr>
        <w:pStyle w:val="-"/>
        <w:rPr>
          <w:rtl/>
        </w:rPr>
      </w:pPr>
      <w:bookmarkStart w:id="40594" w:name="ET_speakercontinue_5296_84"/>
      <w:r w:rsidRPr="00431FE4">
        <w:rPr>
          <w:rStyle w:val="TagStyle"/>
          <w:rtl/>
        </w:rPr>
        <w:t xml:space="preserve"> &lt;&lt; דובר_המשך &gt;&gt;</w:t>
      </w:r>
      <w:r w:rsidRPr="00835602">
        <w:rPr>
          <w:rStyle w:val="TagStyle"/>
          <w:rtl/>
        </w:rPr>
        <w:t xml:space="preserve"> </w:t>
      </w:r>
      <w:r>
        <w:rPr>
          <w:rtl/>
        </w:rPr>
        <w:t>יואב קיש (הליכוד):</w:t>
      </w:r>
      <w:r w:rsidRPr="00835602">
        <w:rPr>
          <w:rStyle w:val="TagStyle"/>
          <w:rtl/>
        </w:rPr>
        <w:t xml:space="preserve"> </w:t>
      </w:r>
      <w:r w:rsidRPr="00431FE4">
        <w:rPr>
          <w:rStyle w:val="TagStyle"/>
          <w:rtl/>
        </w:rPr>
        <w:t>&lt;&lt; דובר_המשך &gt;&gt;</w:t>
      </w:r>
      <w:r>
        <w:rPr>
          <w:rtl/>
        </w:rPr>
        <w:t xml:space="preserve">   </w:t>
      </w:r>
      <w:bookmarkEnd w:id="40594"/>
    </w:p>
    <w:p w:rsidR="00CE38E5" w:rsidRDefault="00CE38E5" w:rsidP="00FE191E">
      <w:pPr>
        <w:rPr>
          <w:rtl/>
          <w:lang w:eastAsia="he-IL"/>
        </w:rPr>
      </w:pPr>
    </w:p>
    <w:p w:rsidR="00CE38E5" w:rsidRDefault="00F70AA4" w:rsidP="009A3130">
      <w:pPr>
        <w:rPr>
          <w:rtl/>
        </w:rPr>
      </w:pPr>
      <w:r>
        <w:rPr>
          <w:rFonts w:hint="cs"/>
          <w:rtl/>
        </w:rPr>
        <w:t>– –</w:t>
      </w:r>
      <w:r w:rsidR="00FA55A1">
        <w:rPr>
          <w:rFonts w:hint="cs"/>
          <w:rtl/>
        </w:rPr>
        <w:t xml:space="preserve"> </w:t>
      </w:r>
      <w:r w:rsidR="00CE38E5" w:rsidRPr="0088340E">
        <w:rPr>
          <w:rtl/>
        </w:rPr>
        <w:t xml:space="preserve">מקסיקו </w:t>
      </w:r>
      <w:bookmarkStart w:id="40595" w:name="_ETM_Q112_311530"/>
      <w:bookmarkEnd w:id="40595"/>
      <w:r w:rsidR="00CE38E5" w:rsidRPr="0088340E">
        <w:rPr>
          <w:rtl/>
        </w:rPr>
        <w:t>סיטי</w:t>
      </w:r>
      <w:r w:rsidR="00CE38E5">
        <w:rPr>
          <w:rFonts w:hint="cs"/>
          <w:rtl/>
        </w:rPr>
        <w:t>.</w:t>
      </w:r>
      <w:r w:rsidR="00CE38E5" w:rsidRPr="0088340E">
        <w:rPr>
          <w:rtl/>
        </w:rPr>
        <w:t xml:space="preserve"> </w:t>
      </w:r>
      <w:bookmarkStart w:id="40596" w:name="_ETM_Q112_312370"/>
      <w:bookmarkEnd w:id="40596"/>
      <w:r w:rsidR="00CE38E5" w:rsidRPr="0088340E">
        <w:rPr>
          <w:rtl/>
        </w:rPr>
        <w:t>מקסיקו</w:t>
      </w:r>
      <w:r w:rsidR="00CE38E5">
        <w:rPr>
          <w:rFonts w:hint="cs"/>
          <w:rtl/>
        </w:rPr>
        <w:t>,</w:t>
      </w:r>
      <w:r w:rsidR="00CE38E5" w:rsidRPr="0088340E">
        <w:rPr>
          <w:rtl/>
        </w:rPr>
        <w:t xml:space="preserve"> </w:t>
      </w:r>
      <w:bookmarkStart w:id="40597" w:name="_ETM_Q112_313690"/>
      <w:bookmarkEnd w:id="40597"/>
      <w:r w:rsidR="00CE38E5" w:rsidRPr="0088340E">
        <w:rPr>
          <w:rtl/>
        </w:rPr>
        <w:t>סליחה</w:t>
      </w:r>
      <w:r w:rsidR="00CE38E5">
        <w:rPr>
          <w:rFonts w:hint="cs"/>
          <w:rtl/>
        </w:rPr>
        <w:t xml:space="preserve"> </w:t>
      </w:r>
      <w:r>
        <w:rPr>
          <w:rFonts w:hint="cs"/>
          <w:rtl/>
        </w:rPr>
        <w:t>– – –</w:t>
      </w:r>
    </w:p>
    <w:p w:rsidR="00CE38E5" w:rsidRDefault="00CE38E5" w:rsidP="009A3130">
      <w:pPr>
        <w:rPr>
          <w:rtl/>
        </w:rPr>
      </w:pPr>
    </w:p>
    <w:p w:rsidR="00CE38E5" w:rsidRDefault="00CE38E5" w:rsidP="009A3130">
      <w:pPr>
        <w:pStyle w:val="af8"/>
        <w:rPr>
          <w:rtl/>
        </w:rPr>
      </w:pPr>
      <w:r w:rsidRPr="00431FE4">
        <w:rPr>
          <w:rStyle w:val="TagStyle"/>
          <w:rtl/>
        </w:rPr>
        <w:t xml:space="preserve"> &lt;&lt; קריאה &gt;&gt;</w:t>
      </w:r>
      <w:r w:rsidRPr="00835602">
        <w:rPr>
          <w:rStyle w:val="TagStyle"/>
          <w:rtl/>
        </w:rPr>
        <w:t xml:space="preserve"> </w:t>
      </w:r>
      <w:r>
        <w:rPr>
          <w:rtl/>
        </w:rPr>
        <w:t>דוד אמסלם (הליכוד):</w:t>
      </w:r>
      <w:r w:rsidRPr="00835602">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היא איתך במפלגה. אתה לא יודע?</w:t>
      </w:r>
    </w:p>
    <w:p w:rsidR="00CE38E5" w:rsidRDefault="00CE38E5" w:rsidP="009A3130">
      <w:pPr>
        <w:rPr>
          <w:rtl/>
          <w:lang w:eastAsia="he-IL"/>
        </w:rPr>
      </w:pPr>
    </w:p>
    <w:p w:rsidR="00CE38E5" w:rsidRDefault="00CE38E5" w:rsidP="009A3130">
      <w:pPr>
        <w:pStyle w:val="-"/>
        <w:rPr>
          <w:rtl/>
        </w:rPr>
      </w:pPr>
      <w:bookmarkStart w:id="40598" w:name="ET_speakercontinue_5296_86"/>
      <w:r w:rsidRPr="00431FE4">
        <w:rPr>
          <w:rStyle w:val="TagStyle"/>
          <w:rtl/>
        </w:rPr>
        <w:t xml:space="preserve"> &lt;&lt; דובר_המשך &gt;&gt;</w:t>
      </w:r>
      <w:r w:rsidRPr="00835602">
        <w:rPr>
          <w:rStyle w:val="TagStyle"/>
          <w:rtl/>
        </w:rPr>
        <w:t xml:space="preserve"> </w:t>
      </w:r>
      <w:r>
        <w:rPr>
          <w:rtl/>
        </w:rPr>
        <w:t>יואב קיש (הליכוד):</w:t>
      </w:r>
      <w:r w:rsidRPr="00835602">
        <w:rPr>
          <w:rStyle w:val="TagStyle"/>
          <w:rtl/>
        </w:rPr>
        <w:t xml:space="preserve"> </w:t>
      </w:r>
      <w:r w:rsidRPr="00431FE4">
        <w:rPr>
          <w:rStyle w:val="TagStyle"/>
          <w:rtl/>
        </w:rPr>
        <w:t>&lt;&lt; דובר_המשך &gt;&gt;</w:t>
      </w:r>
      <w:r>
        <w:rPr>
          <w:rtl/>
        </w:rPr>
        <w:t xml:space="preserve">   </w:t>
      </w:r>
      <w:bookmarkEnd w:id="40598"/>
    </w:p>
    <w:p w:rsidR="00CE38E5" w:rsidRDefault="00CE38E5" w:rsidP="00FE191E">
      <w:pPr>
        <w:rPr>
          <w:rtl/>
          <w:lang w:eastAsia="he-IL"/>
        </w:rPr>
      </w:pPr>
    </w:p>
    <w:p w:rsidR="00CE38E5" w:rsidRDefault="00CE38E5" w:rsidP="00FA55A1">
      <w:pPr>
        <w:rPr>
          <w:rtl/>
        </w:rPr>
      </w:pPr>
      <w:r>
        <w:rPr>
          <w:rFonts w:hint="cs"/>
          <w:rtl/>
        </w:rPr>
        <w:t>היא</w:t>
      </w:r>
      <w:r w:rsidRPr="0088340E">
        <w:rPr>
          <w:rtl/>
        </w:rPr>
        <w:t xml:space="preserve"> </w:t>
      </w:r>
      <w:bookmarkStart w:id="40599" w:name="_ETM_Q112_315730"/>
      <w:bookmarkEnd w:id="40599"/>
      <w:r w:rsidRPr="0088340E">
        <w:rPr>
          <w:rtl/>
        </w:rPr>
        <w:t xml:space="preserve">איתך </w:t>
      </w:r>
      <w:bookmarkStart w:id="40600" w:name="_ETM_Q112_316000"/>
      <w:bookmarkEnd w:id="40600"/>
      <w:r w:rsidRPr="0088340E">
        <w:rPr>
          <w:rtl/>
        </w:rPr>
        <w:t>במפלגה</w:t>
      </w:r>
      <w:r>
        <w:rPr>
          <w:rFonts w:hint="cs"/>
          <w:rtl/>
        </w:rPr>
        <w:t xml:space="preserve">. </w:t>
      </w:r>
      <w:bookmarkStart w:id="40601" w:name="_ETM_Q112_316750"/>
      <w:bookmarkStart w:id="40602" w:name="_ETM_Q112_316959"/>
      <w:bookmarkStart w:id="40603" w:name="_ETM_Q112_317500"/>
      <w:bookmarkStart w:id="40604" w:name="_ETM_Q112_318040"/>
      <w:bookmarkEnd w:id="40601"/>
      <w:bookmarkEnd w:id="40602"/>
      <w:bookmarkEnd w:id="40603"/>
      <w:bookmarkEnd w:id="40604"/>
      <w:r w:rsidRPr="0088340E">
        <w:rPr>
          <w:rtl/>
        </w:rPr>
        <w:t xml:space="preserve">ילידת </w:t>
      </w:r>
      <w:bookmarkStart w:id="40605" w:name="_ETM_Q112_318430"/>
      <w:bookmarkEnd w:id="40605"/>
      <w:r w:rsidRPr="0088340E">
        <w:rPr>
          <w:rtl/>
        </w:rPr>
        <w:t>מקסיקו</w:t>
      </w:r>
      <w:r w:rsidR="00FA55A1">
        <w:rPr>
          <w:rFonts w:hint="cs"/>
          <w:rtl/>
        </w:rPr>
        <w:t>.</w:t>
      </w:r>
      <w:r w:rsidRPr="0088340E">
        <w:rPr>
          <w:rtl/>
        </w:rPr>
        <w:t xml:space="preserve"> </w:t>
      </w:r>
      <w:bookmarkStart w:id="40606" w:name="_ETM_Q112_318910"/>
      <w:bookmarkEnd w:id="40606"/>
      <w:r w:rsidRPr="0088340E">
        <w:rPr>
          <w:rtl/>
        </w:rPr>
        <w:t xml:space="preserve">אתה </w:t>
      </w:r>
      <w:bookmarkStart w:id="40607" w:name="_ETM_Q112_319060"/>
      <w:bookmarkEnd w:id="40607"/>
      <w:r w:rsidRPr="0088340E">
        <w:rPr>
          <w:rtl/>
        </w:rPr>
        <w:t xml:space="preserve">אומר </w:t>
      </w:r>
      <w:bookmarkStart w:id="40608" w:name="_ETM_Q112_319239"/>
      <w:bookmarkEnd w:id="40608"/>
      <w:r w:rsidRPr="0088340E">
        <w:rPr>
          <w:rtl/>
        </w:rPr>
        <w:t>ארגנטינה</w:t>
      </w:r>
      <w:r>
        <w:rPr>
          <w:rFonts w:hint="cs"/>
          <w:rtl/>
        </w:rPr>
        <w:t>?</w:t>
      </w:r>
      <w:r w:rsidRPr="0088340E">
        <w:rPr>
          <w:rtl/>
        </w:rPr>
        <w:t xml:space="preserve"> </w:t>
      </w:r>
      <w:bookmarkStart w:id="40609" w:name="_ETM_Q112_320500"/>
      <w:bookmarkEnd w:id="40609"/>
      <w:r w:rsidRPr="0088340E">
        <w:rPr>
          <w:rtl/>
        </w:rPr>
        <w:t xml:space="preserve">ככה </w:t>
      </w:r>
      <w:bookmarkStart w:id="40610" w:name="_ETM_Q112_320830"/>
      <w:bookmarkEnd w:id="40610"/>
      <w:r w:rsidRPr="0088340E">
        <w:rPr>
          <w:rtl/>
        </w:rPr>
        <w:t xml:space="preserve">אתה </w:t>
      </w:r>
      <w:bookmarkStart w:id="40611" w:name="_ETM_Q112_320980"/>
      <w:bookmarkEnd w:id="40611"/>
      <w:r w:rsidRPr="0088340E">
        <w:rPr>
          <w:rtl/>
        </w:rPr>
        <w:t xml:space="preserve">פוגע </w:t>
      </w:r>
      <w:bookmarkStart w:id="40612" w:name="_ETM_Q112_321400"/>
      <w:bookmarkEnd w:id="40612"/>
      <w:r w:rsidRPr="0088340E">
        <w:rPr>
          <w:rtl/>
        </w:rPr>
        <w:t xml:space="preserve">בכל </w:t>
      </w:r>
      <w:bookmarkStart w:id="40613" w:name="_ETM_Q112_321700"/>
      <w:bookmarkEnd w:id="40613"/>
      <w:r>
        <w:rPr>
          <w:rtl/>
        </w:rPr>
        <w:t>המקסיק</w:t>
      </w:r>
      <w:r>
        <w:rPr>
          <w:rFonts w:hint="cs"/>
          <w:rtl/>
        </w:rPr>
        <w:t>נ</w:t>
      </w:r>
      <w:r w:rsidRPr="0088340E">
        <w:rPr>
          <w:rtl/>
        </w:rPr>
        <w:t>י</w:t>
      </w:r>
      <w:r>
        <w:rPr>
          <w:rFonts w:hint="cs"/>
          <w:rtl/>
        </w:rPr>
        <w:t>ם</w:t>
      </w:r>
      <w:r w:rsidRPr="0088340E">
        <w:rPr>
          <w:rtl/>
        </w:rPr>
        <w:t xml:space="preserve"> </w:t>
      </w:r>
      <w:bookmarkStart w:id="40614" w:name="_ETM_Q112_322419"/>
      <w:bookmarkEnd w:id="40614"/>
      <w:r w:rsidRPr="0088340E">
        <w:rPr>
          <w:rtl/>
        </w:rPr>
        <w:t>שלנו</w:t>
      </w:r>
      <w:r>
        <w:rPr>
          <w:rFonts w:hint="cs"/>
          <w:rtl/>
        </w:rPr>
        <w:t>?</w:t>
      </w:r>
    </w:p>
    <w:p w:rsidR="00CE38E5" w:rsidRDefault="00CE38E5" w:rsidP="009A3130">
      <w:pPr>
        <w:rPr>
          <w:rtl/>
        </w:rPr>
      </w:pPr>
      <w:bookmarkStart w:id="40615" w:name="_ETM_Q112_320989"/>
      <w:bookmarkStart w:id="40616" w:name="_ETM_Q112_321050"/>
      <w:bookmarkEnd w:id="40615"/>
      <w:bookmarkEnd w:id="40616"/>
    </w:p>
    <w:p w:rsidR="00CE38E5" w:rsidRDefault="00CE38E5" w:rsidP="009A3130">
      <w:pPr>
        <w:pStyle w:val="af8"/>
        <w:rPr>
          <w:rtl/>
        </w:rPr>
      </w:pPr>
      <w:bookmarkStart w:id="40617" w:name="ET_interruption_6213_87"/>
      <w:r w:rsidRPr="00431FE4">
        <w:rPr>
          <w:rStyle w:val="TagStyle"/>
          <w:rtl/>
        </w:rPr>
        <w:t xml:space="preserve"> &lt;&lt; קריאה &gt;&gt;</w:t>
      </w:r>
      <w:r w:rsidRPr="00835602">
        <w:rPr>
          <w:rStyle w:val="TagStyle"/>
          <w:rtl/>
        </w:rPr>
        <w:t xml:space="preserve"> </w:t>
      </w:r>
      <w:r>
        <w:rPr>
          <w:rtl/>
        </w:rPr>
        <w:t>השר לשיתוף פעולה אזורי עיסאווי פריג':</w:t>
      </w:r>
      <w:r w:rsidRPr="00835602">
        <w:rPr>
          <w:rStyle w:val="TagStyle"/>
          <w:rtl/>
        </w:rPr>
        <w:t xml:space="preserve"> </w:t>
      </w:r>
      <w:r w:rsidRPr="00431FE4">
        <w:rPr>
          <w:rStyle w:val="TagStyle"/>
          <w:rtl/>
        </w:rPr>
        <w:t>&lt;&lt; קריאה &gt;&gt;</w:t>
      </w:r>
      <w:r>
        <w:rPr>
          <w:rtl/>
        </w:rPr>
        <w:t xml:space="preserve">   </w:t>
      </w:r>
      <w:bookmarkEnd w:id="40617"/>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כל הספניולים </w:t>
      </w:r>
      <w:r w:rsidR="00F70AA4">
        <w:rPr>
          <w:rFonts w:hint="cs"/>
          <w:rtl/>
          <w:lang w:eastAsia="he-IL"/>
        </w:rPr>
        <w:t>– – –</w:t>
      </w:r>
      <w:bookmarkStart w:id="40618" w:name="_ETM_Q112_326199"/>
      <w:bookmarkEnd w:id="40618"/>
    </w:p>
    <w:p w:rsidR="00CE38E5" w:rsidRDefault="00CE38E5" w:rsidP="009A3130">
      <w:pPr>
        <w:rPr>
          <w:rtl/>
          <w:lang w:eastAsia="he-IL"/>
        </w:rPr>
      </w:pPr>
      <w:bookmarkStart w:id="40619" w:name="_ETM_Q112_326255"/>
      <w:bookmarkEnd w:id="40619"/>
    </w:p>
    <w:p w:rsidR="00CE38E5" w:rsidRDefault="00CE38E5" w:rsidP="009A3130">
      <w:pPr>
        <w:pStyle w:val="-"/>
        <w:rPr>
          <w:rtl/>
        </w:rPr>
      </w:pPr>
      <w:bookmarkStart w:id="40620" w:name="ET_speakercontinue_5296_88"/>
      <w:r w:rsidRPr="00431FE4">
        <w:rPr>
          <w:rStyle w:val="TagStyle"/>
          <w:rtl/>
        </w:rPr>
        <w:t xml:space="preserve"> &lt;&lt; דובר_המשך &gt;&gt;</w:t>
      </w:r>
      <w:r w:rsidRPr="00835602">
        <w:rPr>
          <w:rStyle w:val="TagStyle"/>
          <w:rtl/>
        </w:rPr>
        <w:t xml:space="preserve"> </w:t>
      </w:r>
      <w:r>
        <w:rPr>
          <w:rtl/>
        </w:rPr>
        <w:t>יואב קיש (הליכוד):</w:t>
      </w:r>
      <w:r w:rsidRPr="00835602">
        <w:rPr>
          <w:rStyle w:val="TagStyle"/>
          <w:rtl/>
        </w:rPr>
        <w:t xml:space="preserve"> </w:t>
      </w:r>
      <w:r w:rsidRPr="00431FE4">
        <w:rPr>
          <w:rStyle w:val="TagStyle"/>
          <w:rtl/>
        </w:rPr>
        <w:t>&lt;&lt; דובר_המשך &gt;&gt;</w:t>
      </w:r>
      <w:r>
        <w:rPr>
          <w:rtl/>
        </w:rPr>
        <w:t xml:space="preserve">   </w:t>
      </w:r>
      <w:bookmarkEnd w:id="40620"/>
    </w:p>
    <w:p w:rsidR="00CE38E5" w:rsidRDefault="00CE38E5" w:rsidP="00FE191E">
      <w:pPr>
        <w:rPr>
          <w:rtl/>
          <w:lang w:eastAsia="he-IL"/>
        </w:rPr>
      </w:pPr>
    </w:p>
    <w:p w:rsidR="00CE38E5" w:rsidRDefault="00CE38E5" w:rsidP="00FA55A1">
      <w:pPr>
        <w:rPr>
          <w:rtl/>
        </w:rPr>
      </w:pPr>
      <w:r>
        <w:rPr>
          <w:rFonts w:hint="cs"/>
          <w:rtl/>
          <w:lang w:eastAsia="he-IL"/>
        </w:rPr>
        <w:t>א</w:t>
      </w:r>
      <w:bookmarkStart w:id="40621" w:name="_ETM_Q112_322510"/>
      <w:bookmarkStart w:id="40622" w:name="_ETM_Q112_322555"/>
      <w:bookmarkStart w:id="40623" w:name="_ETM_Q112_324010"/>
      <w:bookmarkEnd w:id="40621"/>
      <w:bookmarkEnd w:id="40622"/>
      <w:bookmarkEnd w:id="40623"/>
      <w:r w:rsidRPr="0088340E">
        <w:rPr>
          <w:rtl/>
        </w:rPr>
        <w:t xml:space="preserve">בל </w:t>
      </w:r>
      <w:bookmarkStart w:id="40624" w:name="_ETM_Q112_324459"/>
      <w:bookmarkEnd w:id="40624"/>
      <w:r w:rsidRPr="0088340E">
        <w:rPr>
          <w:rtl/>
        </w:rPr>
        <w:t xml:space="preserve">היא </w:t>
      </w:r>
      <w:bookmarkStart w:id="40625" w:name="_ETM_Q112_324639"/>
      <w:bookmarkEnd w:id="40625"/>
      <w:r w:rsidRPr="0088340E">
        <w:rPr>
          <w:rtl/>
        </w:rPr>
        <w:t xml:space="preserve">לא </w:t>
      </w:r>
      <w:bookmarkStart w:id="40626" w:name="_ETM_Q112_324760"/>
      <w:bookmarkEnd w:id="40626"/>
      <w:r w:rsidRPr="0088340E">
        <w:rPr>
          <w:rtl/>
        </w:rPr>
        <w:t>ניג</w:t>
      </w:r>
      <w:r>
        <w:rPr>
          <w:rFonts w:hint="cs"/>
          <w:rtl/>
        </w:rPr>
        <w:t>רית</w:t>
      </w:r>
      <w:r w:rsidR="00FA55A1">
        <w:rPr>
          <w:rFonts w:hint="cs"/>
          <w:rtl/>
        </w:rPr>
        <w:t>,</w:t>
      </w:r>
      <w:r>
        <w:rPr>
          <w:rFonts w:hint="cs"/>
          <w:rtl/>
        </w:rPr>
        <w:t xml:space="preserve"> היא לא ניגרית, היא </w:t>
      </w:r>
      <w:bookmarkStart w:id="40627" w:name="_ETM_Q112_325780"/>
      <w:bookmarkStart w:id="40628" w:name="_ETM_Q112_326080"/>
      <w:bookmarkStart w:id="40629" w:name="_ETM_Q112_326440"/>
      <w:bookmarkEnd w:id="40627"/>
      <w:bookmarkEnd w:id="40628"/>
      <w:bookmarkEnd w:id="40629"/>
      <w:r w:rsidRPr="0088340E">
        <w:rPr>
          <w:rtl/>
        </w:rPr>
        <w:t>ממקסיקו</w:t>
      </w:r>
      <w:r>
        <w:rPr>
          <w:rFonts w:hint="cs"/>
          <w:rtl/>
        </w:rPr>
        <w:t>.</w:t>
      </w:r>
      <w:r w:rsidRPr="0088340E">
        <w:rPr>
          <w:rtl/>
        </w:rPr>
        <w:t xml:space="preserve"> </w:t>
      </w:r>
      <w:bookmarkStart w:id="40630" w:name="_ETM_Q112_327750"/>
      <w:bookmarkEnd w:id="40630"/>
      <w:r w:rsidRPr="0088340E">
        <w:rPr>
          <w:rtl/>
        </w:rPr>
        <w:t xml:space="preserve">והיא </w:t>
      </w:r>
      <w:bookmarkStart w:id="40631" w:name="_ETM_Q112_328050"/>
      <w:bookmarkEnd w:id="40631"/>
      <w:r w:rsidRPr="0088340E">
        <w:rPr>
          <w:rtl/>
        </w:rPr>
        <w:t>נולדה</w:t>
      </w:r>
      <w:r>
        <w:rPr>
          <w:rFonts w:hint="cs"/>
          <w:rtl/>
        </w:rPr>
        <w:t xml:space="preserve"> </w:t>
      </w:r>
      <w:r>
        <w:rPr>
          <w:rFonts w:hint="eastAsia"/>
        </w:rPr>
        <w:t>–</w:t>
      </w:r>
      <w:r w:rsidRPr="0088340E">
        <w:rPr>
          <w:rtl/>
        </w:rPr>
        <w:t xml:space="preserve"> </w:t>
      </w:r>
      <w:bookmarkStart w:id="40632" w:name="_ETM_Q112_328590"/>
      <w:bookmarkEnd w:id="40632"/>
      <w:r w:rsidRPr="0088340E">
        <w:rPr>
          <w:rtl/>
        </w:rPr>
        <w:t xml:space="preserve">יש </w:t>
      </w:r>
      <w:bookmarkStart w:id="40633" w:name="_ETM_Q112_328770"/>
      <w:bookmarkEnd w:id="40633"/>
      <w:r w:rsidRPr="0088340E">
        <w:rPr>
          <w:rtl/>
        </w:rPr>
        <w:t>פה</w:t>
      </w:r>
      <w:r>
        <w:rPr>
          <w:rFonts w:hint="cs"/>
          <w:rtl/>
        </w:rPr>
        <w:t xml:space="preserve"> </w:t>
      </w:r>
      <w:r>
        <w:rPr>
          <w:rFonts w:hint="eastAsia"/>
          <w:rtl/>
        </w:rPr>
        <w:t>–</w:t>
      </w:r>
      <w:bookmarkStart w:id="40634" w:name="_ETM_Q112_328919"/>
      <w:bookmarkEnd w:id="40634"/>
      <w:r w:rsidRPr="0088340E">
        <w:rPr>
          <w:rtl/>
        </w:rPr>
        <w:t xml:space="preserve"> </w:t>
      </w:r>
      <w:bookmarkStart w:id="40635" w:name="_ETM_Q112_329069"/>
      <w:bookmarkEnd w:id="40635"/>
      <w:r w:rsidRPr="0088340E">
        <w:rPr>
          <w:rtl/>
        </w:rPr>
        <w:t>טוב</w:t>
      </w:r>
      <w:r>
        <w:rPr>
          <w:rFonts w:hint="cs"/>
          <w:rtl/>
        </w:rPr>
        <w:t>,</w:t>
      </w:r>
      <w:r w:rsidRPr="0088340E">
        <w:rPr>
          <w:rtl/>
        </w:rPr>
        <w:t xml:space="preserve"> </w:t>
      </w:r>
      <w:bookmarkStart w:id="40636" w:name="_ETM_Q112_329370"/>
      <w:bookmarkEnd w:id="40636"/>
      <w:r w:rsidRPr="0088340E">
        <w:rPr>
          <w:rtl/>
        </w:rPr>
        <w:t>נשים</w:t>
      </w:r>
      <w:r>
        <w:rPr>
          <w:rFonts w:hint="cs"/>
          <w:rtl/>
        </w:rPr>
        <w:t>,</w:t>
      </w:r>
      <w:r w:rsidRPr="0088340E">
        <w:rPr>
          <w:rtl/>
        </w:rPr>
        <w:t xml:space="preserve"> </w:t>
      </w:r>
      <w:bookmarkStart w:id="40637" w:name="_ETM_Q112_329730"/>
      <w:bookmarkEnd w:id="40637"/>
      <w:r w:rsidRPr="0088340E">
        <w:rPr>
          <w:rtl/>
        </w:rPr>
        <w:t xml:space="preserve">אני </w:t>
      </w:r>
      <w:bookmarkStart w:id="40638" w:name="_ETM_Q112_329879"/>
      <w:bookmarkEnd w:id="40638"/>
      <w:r w:rsidRPr="0088340E">
        <w:rPr>
          <w:rtl/>
        </w:rPr>
        <w:t xml:space="preserve">לא </w:t>
      </w:r>
      <w:bookmarkStart w:id="40639" w:name="_ETM_Q112_330000"/>
      <w:bookmarkEnd w:id="40639"/>
      <w:r w:rsidRPr="0088340E">
        <w:rPr>
          <w:rtl/>
        </w:rPr>
        <w:t xml:space="preserve">אומר </w:t>
      </w:r>
      <w:bookmarkStart w:id="40640" w:name="_ETM_Q112_330180"/>
      <w:bookmarkEnd w:id="40640"/>
      <w:r w:rsidRPr="0088340E">
        <w:rPr>
          <w:rtl/>
        </w:rPr>
        <w:t xml:space="preserve">מתי </w:t>
      </w:r>
      <w:bookmarkStart w:id="40641" w:name="_ETM_Q112_330480"/>
      <w:bookmarkEnd w:id="40641"/>
      <w:r>
        <w:rPr>
          <w:rFonts w:hint="cs"/>
          <w:rtl/>
        </w:rPr>
        <w:t xml:space="preserve">היא </w:t>
      </w:r>
      <w:r w:rsidRPr="0088340E">
        <w:rPr>
          <w:rtl/>
        </w:rPr>
        <w:t>נולדה</w:t>
      </w:r>
      <w:r>
        <w:rPr>
          <w:rFonts w:hint="cs"/>
          <w:rtl/>
        </w:rPr>
        <w:t>.</w:t>
      </w:r>
      <w:r w:rsidRPr="0088340E">
        <w:rPr>
          <w:rtl/>
        </w:rPr>
        <w:t xml:space="preserve"> </w:t>
      </w:r>
      <w:bookmarkStart w:id="40642" w:name="_ETM_Q112_330780"/>
      <w:bookmarkEnd w:id="40642"/>
      <w:r w:rsidRPr="0088340E">
        <w:rPr>
          <w:rtl/>
        </w:rPr>
        <w:t xml:space="preserve">מי </w:t>
      </w:r>
      <w:bookmarkStart w:id="40643" w:name="_ETM_Q112_330900"/>
      <w:bookmarkEnd w:id="40643"/>
      <w:r w:rsidRPr="0088340E">
        <w:rPr>
          <w:rtl/>
        </w:rPr>
        <w:t xml:space="preserve">שרוצה </w:t>
      </w:r>
      <w:bookmarkStart w:id="40644" w:name="_ETM_Q112_331260"/>
      <w:bookmarkEnd w:id="40644"/>
      <w:r w:rsidR="00FA55A1">
        <w:rPr>
          <w:rFonts w:hint="cs"/>
          <w:rtl/>
        </w:rPr>
        <w:t xml:space="preserve">– </w:t>
      </w:r>
      <w:r w:rsidRPr="0088340E">
        <w:rPr>
          <w:rtl/>
        </w:rPr>
        <w:t>שיסתכל</w:t>
      </w:r>
      <w:r w:rsidR="00FA55A1">
        <w:rPr>
          <w:rFonts w:hint="cs"/>
          <w:rtl/>
        </w:rPr>
        <w:t>.</w:t>
      </w:r>
      <w:r w:rsidRPr="0088340E">
        <w:rPr>
          <w:rtl/>
        </w:rPr>
        <w:t xml:space="preserve"> </w:t>
      </w:r>
      <w:bookmarkStart w:id="40645" w:name="_ETM_Q112_331860"/>
      <w:bookmarkEnd w:id="40645"/>
      <w:r w:rsidRPr="0088340E">
        <w:rPr>
          <w:rtl/>
        </w:rPr>
        <w:t xml:space="preserve">אנחנו </w:t>
      </w:r>
      <w:bookmarkStart w:id="40646" w:name="_ETM_Q112_332250"/>
      <w:bookmarkEnd w:id="40646"/>
      <w:r w:rsidRPr="0088340E">
        <w:rPr>
          <w:rtl/>
        </w:rPr>
        <w:t xml:space="preserve">נכבד </w:t>
      </w:r>
      <w:bookmarkStart w:id="40647" w:name="_ETM_Q112_332669"/>
      <w:bookmarkEnd w:id="40647"/>
      <w:r w:rsidRPr="0088340E">
        <w:rPr>
          <w:rtl/>
        </w:rPr>
        <w:t xml:space="preserve">את </w:t>
      </w:r>
      <w:bookmarkStart w:id="40648" w:name="_ETM_Q112_332819"/>
      <w:bookmarkEnd w:id="40648"/>
      <w:r w:rsidRPr="0088340E">
        <w:rPr>
          <w:rtl/>
        </w:rPr>
        <w:t>העניין</w:t>
      </w:r>
      <w:r>
        <w:rPr>
          <w:rFonts w:hint="cs"/>
          <w:rtl/>
        </w:rPr>
        <w:t>.</w:t>
      </w:r>
      <w:r w:rsidRPr="0088340E">
        <w:rPr>
          <w:rtl/>
        </w:rPr>
        <w:t xml:space="preserve"> </w:t>
      </w:r>
      <w:bookmarkStart w:id="40649" w:name="_ETM_Q112_333590"/>
      <w:bookmarkEnd w:id="40649"/>
      <w:r w:rsidRPr="0088340E">
        <w:rPr>
          <w:rtl/>
        </w:rPr>
        <w:t xml:space="preserve">ושנת </w:t>
      </w:r>
      <w:bookmarkStart w:id="40650" w:name="_ETM_Q112_334250"/>
      <w:bookmarkEnd w:id="40650"/>
      <w:r w:rsidRPr="0088340E">
        <w:rPr>
          <w:rtl/>
        </w:rPr>
        <w:t>על</w:t>
      </w:r>
      <w:r>
        <w:rPr>
          <w:rFonts w:hint="cs"/>
          <w:rtl/>
        </w:rPr>
        <w:t>י</w:t>
      </w:r>
      <w:r w:rsidRPr="0088340E">
        <w:rPr>
          <w:rtl/>
        </w:rPr>
        <w:t>יה</w:t>
      </w:r>
      <w:r>
        <w:rPr>
          <w:rFonts w:hint="cs"/>
          <w:rtl/>
        </w:rPr>
        <w:t>:</w:t>
      </w:r>
      <w:r w:rsidRPr="0088340E">
        <w:rPr>
          <w:rtl/>
        </w:rPr>
        <w:t xml:space="preserve"> </w:t>
      </w:r>
      <w:bookmarkStart w:id="40651" w:name="_ETM_Q112_334519"/>
      <w:bookmarkEnd w:id="40651"/>
      <w:r w:rsidRPr="0088340E">
        <w:rPr>
          <w:rtl/>
        </w:rPr>
        <w:t>1982</w:t>
      </w:r>
      <w:r>
        <w:rPr>
          <w:rFonts w:hint="cs"/>
          <w:rtl/>
        </w:rPr>
        <w:t xml:space="preserve">; </w:t>
      </w:r>
      <w:bookmarkStart w:id="40652" w:name="_ETM_Q112_338098"/>
      <w:bookmarkEnd w:id="40652"/>
      <w:r>
        <w:rPr>
          <w:rFonts w:hint="cs"/>
          <w:rtl/>
        </w:rPr>
        <w:t>מקום מגורים: תל אביב.</w:t>
      </w:r>
      <w:r w:rsidRPr="0088340E">
        <w:rPr>
          <w:rtl/>
        </w:rPr>
        <w:t xml:space="preserve"> </w:t>
      </w:r>
      <w:bookmarkStart w:id="40653" w:name="_ETM_Q112_335810"/>
      <w:bookmarkEnd w:id="40653"/>
      <w:r w:rsidRPr="0088340E">
        <w:rPr>
          <w:rtl/>
        </w:rPr>
        <w:t xml:space="preserve">אז </w:t>
      </w:r>
      <w:bookmarkStart w:id="40654" w:name="_ETM_Q112_336269"/>
      <w:bookmarkEnd w:id="40654"/>
      <w:r>
        <w:rPr>
          <w:rFonts w:hint="cs"/>
          <w:rtl/>
        </w:rPr>
        <w:t xml:space="preserve">כן, </w:t>
      </w:r>
      <w:bookmarkStart w:id="40655" w:name="_ETM_Q112_336900"/>
      <w:bookmarkStart w:id="40656" w:name="_ETM_Q112_337230"/>
      <w:bookmarkStart w:id="40657" w:name="_ETM_Q112_337484"/>
      <w:bookmarkStart w:id="40658" w:name="_ETM_Q112_337799"/>
      <w:bookmarkStart w:id="40659" w:name="_ETM_Q112_337980"/>
      <w:bookmarkStart w:id="40660" w:name="_ETM_Q112_338219"/>
      <w:bookmarkEnd w:id="40655"/>
      <w:bookmarkEnd w:id="40656"/>
      <w:bookmarkEnd w:id="40657"/>
      <w:bookmarkEnd w:id="40658"/>
      <w:bookmarkEnd w:id="40659"/>
      <w:bookmarkEnd w:id="40660"/>
      <w:r w:rsidRPr="0088340E">
        <w:rPr>
          <w:rtl/>
        </w:rPr>
        <w:t xml:space="preserve">יש </w:t>
      </w:r>
      <w:bookmarkStart w:id="40661" w:name="_ETM_Q112_338400"/>
      <w:bookmarkEnd w:id="40661"/>
      <w:r w:rsidRPr="0088340E">
        <w:rPr>
          <w:rtl/>
        </w:rPr>
        <w:t xml:space="preserve">פה </w:t>
      </w:r>
      <w:bookmarkStart w:id="40662" w:name="_ETM_Q112_339030"/>
      <w:bookmarkEnd w:id="40662"/>
      <w:r w:rsidRPr="0088340E">
        <w:rPr>
          <w:rtl/>
        </w:rPr>
        <w:t xml:space="preserve">רקע </w:t>
      </w:r>
      <w:bookmarkStart w:id="40663" w:name="_ETM_Q112_339389"/>
      <w:bookmarkEnd w:id="40663"/>
      <w:r w:rsidRPr="0088340E">
        <w:rPr>
          <w:rtl/>
        </w:rPr>
        <w:t xml:space="preserve">ראשוני </w:t>
      </w:r>
      <w:bookmarkStart w:id="40664" w:name="_ETM_Q112_339900"/>
      <w:bookmarkEnd w:id="40664"/>
      <w:r w:rsidRPr="0088340E">
        <w:rPr>
          <w:rtl/>
        </w:rPr>
        <w:t xml:space="preserve">שהכנסת </w:t>
      </w:r>
      <w:bookmarkStart w:id="40665" w:name="_ETM_Q112_340560"/>
      <w:bookmarkEnd w:id="40665"/>
      <w:r w:rsidRPr="0088340E">
        <w:rPr>
          <w:rtl/>
        </w:rPr>
        <w:t xml:space="preserve">אכן </w:t>
      </w:r>
      <w:bookmarkStart w:id="40666" w:name="_ETM_Q112_340769"/>
      <w:bookmarkEnd w:id="40666"/>
      <w:r w:rsidRPr="0088340E">
        <w:rPr>
          <w:rtl/>
        </w:rPr>
        <w:t>אספה</w:t>
      </w:r>
      <w:r>
        <w:rPr>
          <w:rFonts w:hint="cs"/>
          <w:rtl/>
        </w:rPr>
        <w:t>,</w:t>
      </w:r>
      <w:r w:rsidRPr="0088340E">
        <w:rPr>
          <w:rtl/>
        </w:rPr>
        <w:t xml:space="preserve"> </w:t>
      </w:r>
      <w:bookmarkStart w:id="40667" w:name="_ETM_Q112_341069"/>
      <w:bookmarkEnd w:id="40667"/>
      <w:r w:rsidRPr="0088340E">
        <w:rPr>
          <w:rtl/>
        </w:rPr>
        <w:t xml:space="preserve">אבל </w:t>
      </w:r>
      <w:bookmarkStart w:id="40668" w:name="_ETM_Q112_341579"/>
      <w:bookmarkEnd w:id="40668"/>
      <w:r w:rsidRPr="0088340E">
        <w:rPr>
          <w:rtl/>
        </w:rPr>
        <w:t>היושב-ראש</w:t>
      </w:r>
      <w:r>
        <w:rPr>
          <w:rFonts w:hint="cs"/>
          <w:rtl/>
        </w:rPr>
        <w:t>,</w:t>
      </w:r>
      <w:r w:rsidRPr="0088340E">
        <w:rPr>
          <w:rtl/>
        </w:rPr>
        <w:t xml:space="preserve"> </w:t>
      </w:r>
      <w:bookmarkStart w:id="40669" w:name="_ETM_Q112_342030"/>
      <w:bookmarkEnd w:id="40669"/>
      <w:r w:rsidRPr="0088340E">
        <w:rPr>
          <w:rtl/>
        </w:rPr>
        <w:t xml:space="preserve">אפשר </w:t>
      </w:r>
      <w:bookmarkStart w:id="40670" w:name="_ETM_Q112_342299"/>
      <w:bookmarkEnd w:id="40670"/>
      <w:r w:rsidRPr="0088340E">
        <w:rPr>
          <w:rtl/>
        </w:rPr>
        <w:t xml:space="preserve">להוסיף </w:t>
      </w:r>
      <w:bookmarkStart w:id="40671" w:name="_ETM_Q112_342659"/>
      <w:bookmarkEnd w:id="40671"/>
      <w:r w:rsidRPr="0088340E">
        <w:rPr>
          <w:rtl/>
        </w:rPr>
        <w:t xml:space="preserve">את </w:t>
      </w:r>
      <w:bookmarkStart w:id="40672" w:name="_ETM_Q112_342780"/>
      <w:bookmarkEnd w:id="40672"/>
      <w:r w:rsidRPr="0088340E">
        <w:rPr>
          <w:rtl/>
        </w:rPr>
        <w:t xml:space="preserve">התמונה </w:t>
      </w:r>
      <w:bookmarkStart w:id="40673" w:name="_ETM_Q112_343590"/>
      <w:bookmarkEnd w:id="40673"/>
      <w:r w:rsidRPr="0088340E">
        <w:rPr>
          <w:rtl/>
        </w:rPr>
        <w:t xml:space="preserve">וקורות </w:t>
      </w:r>
      <w:bookmarkStart w:id="40674" w:name="_ETM_Q112_344069"/>
      <w:bookmarkEnd w:id="40674"/>
      <w:r>
        <w:rPr>
          <w:rFonts w:hint="cs"/>
          <w:rtl/>
        </w:rPr>
        <w:t>ה</w:t>
      </w:r>
      <w:r w:rsidRPr="0088340E">
        <w:rPr>
          <w:rtl/>
        </w:rPr>
        <w:t>חיים</w:t>
      </w:r>
      <w:r>
        <w:rPr>
          <w:rFonts w:hint="cs"/>
          <w:rtl/>
        </w:rPr>
        <w:t xml:space="preserve">, </w:t>
      </w:r>
      <w:bookmarkStart w:id="40675" w:name="_ETM_Q112_350311"/>
      <w:bookmarkEnd w:id="40675"/>
      <w:r>
        <w:rPr>
          <w:rFonts w:hint="cs"/>
          <w:rtl/>
        </w:rPr>
        <w:t>כי</w:t>
      </w:r>
      <w:bookmarkStart w:id="40676" w:name="_ETM_Q112_344459"/>
      <w:bookmarkStart w:id="40677" w:name="_ETM_Q112_345060"/>
      <w:bookmarkStart w:id="40678" w:name="_ETM_Q112_345269"/>
      <w:bookmarkStart w:id="40679" w:name="_ETM_Q112_345480"/>
      <w:bookmarkStart w:id="40680" w:name="_ETM_Q112_345810"/>
      <w:bookmarkEnd w:id="40676"/>
      <w:bookmarkEnd w:id="40677"/>
      <w:bookmarkEnd w:id="40678"/>
      <w:bookmarkEnd w:id="40679"/>
      <w:bookmarkEnd w:id="40680"/>
      <w:r>
        <w:rPr>
          <w:rFonts w:hint="cs"/>
          <w:rtl/>
        </w:rPr>
        <w:t xml:space="preserve"> ז</w:t>
      </w:r>
      <w:r w:rsidRPr="0088340E">
        <w:rPr>
          <w:rtl/>
        </w:rPr>
        <w:t xml:space="preserve">ה </w:t>
      </w:r>
      <w:bookmarkStart w:id="40681" w:name="_ETM_Q112_345959"/>
      <w:bookmarkEnd w:id="40681"/>
      <w:r w:rsidRPr="0088340E">
        <w:rPr>
          <w:rtl/>
        </w:rPr>
        <w:t xml:space="preserve">נקרא </w:t>
      </w:r>
      <w:bookmarkStart w:id="40682" w:name="_ETM_Q112_346200"/>
      <w:bookmarkEnd w:id="40682"/>
      <w:r w:rsidRPr="0088340E">
        <w:rPr>
          <w:rtl/>
        </w:rPr>
        <w:t xml:space="preserve">פינתנו </w:t>
      </w:r>
      <w:bookmarkStart w:id="40683" w:name="_ETM_Q112_346709"/>
      <w:bookmarkEnd w:id="40683"/>
      <w:r w:rsidR="00FA55A1">
        <w:rPr>
          <w:rFonts w:hint="cs"/>
          <w:rtl/>
        </w:rPr>
        <w:t>"</w:t>
      </w:r>
      <w:r>
        <w:rPr>
          <w:rFonts w:hint="cs"/>
          <w:rtl/>
        </w:rPr>
        <w:t>ה</w:t>
      </w:r>
      <w:r w:rsidRPr="0088340E">
        <w:rPr>
          <w:rtl/>
        </w:rPr>
        <w:t xml:space="preserve">כר </w:t>
      </w:r>
      <w:bookmarkStart w:id="40684" w:name="_ETM_Q112_346980"/>
      <w:bookmarkEnd w:id="40684"/>
      <w:r w:rsidRPr="0088340E">
        <w:rPr>
          <w:rtl/>
        </w:rPr>
        <w:t xml:space="preserve">את </w:t>
      </w:r>
      <w:bookmarkStart w:id="40685" w:name="_ETM_Q112_347129"/>
      <w:bookmarkEnd w:id="40685"/>
      <w:r w:rsidRPr="0088340E">
        <w:rPr>
          <w:rtl/>
        </w:rPr>
        <w:t>הח"כ</w:t>
      </w:r>
      <w:r w:rsidR="00FA55A1">
        <w:rPr>
          <w:rFonts w:hint="cs"/>
          <w:rtl/>
        </w:rPr>
        <w:t>"</w:t>
      </w:r>
      <w:r>
        <w:rPr>
          <w:rFonts w:hint="cs"/>
          <w:rtl/>
        </w:rPr>
        <w:t>.</w:t>
      </w:r>
    </w:p>
    <w:p w:rsidR="00CE38E5" w:rsidRDefault="00CE38E5" w:rsidP="009A3130">
      <w:pPr>
        <w:rPr>
          <w:rtl/>
        </w:rPr>
      </w:pPr>
    </w:p>
    <w:p w:rsidR="00CE38E5" w:rsidRDefault="00CE38E5" w:rsidP="009A3130">
      <w:pPr>
        <w:pStyle w:val="af8"/>
        <w:rPr>
          <w:rtl/>
        </w:rPr>
      </w:pPr>
      <w:bookmarkStart w:id="40686" w:name="ET_interruption_6213_89"/>
      <w:r w:rsidRPr="00431FE4">
        <w:rPr>
          <w:rStyle w:val="TagStyle"/>
          <w:rtl/>
        </w:rPr>
        <w:t xml:space="preserve"> &lt;&lt; קריאה &gt;&gt;</w:t>
      </w:r>
      <w:r w:rsidRPr="00835602">
        <w:rPr>
          <w:rStyle w:val="TagStyle"/>
          <w:rtl/>
        </w:rPr>
        <w:t xml:space="preserve"> </w:t>
      </w:r>
      <w:r>
        <w:rPr>
          <w:rtl/>
        </w:rPr>
        <w:t>השר לשיתוף פעולה אזורי עיסאווי פריג':</w:t>
      </w:r>
      <w:r w:rsidRPr="00835602">
        <w:rPr>
          <w:rStyle w:val="TagStyle"/>
          <w:rtl/>
        </w:rPr>
        <w:t xml:space="preserve"> </w:t>
      </w:r>
      <w:r w:rsidRPr="00431FE4">
        <w:rPr>
          <w:rStyle w:val="TagStyle"/>
          <w:rtl/>
        </w:rPr>
        <w:t>&lt;&lt; קריאה &gt;&gt;</w:t>
      </w:r>
      <w:r>
        <w:rPr>
          <w:rtl/>
        </w:rPr>
        <w:t xml:space="preserve">   </w:t>
      </w:r>
      <w:bookmarkEnd w:id="40686"/>
    </w:p>
    <w:p w:rsidR="00CE38E5" w:rsidRDefault="00CE38E5" w:rsidP="00FE191E">
      <w:pPr>
        <w:rPr>
          <w:rtl/>
          <w:lang w:eastAsia="he-IL"/>
        </w:rPr>
      </w:pPr>
    </w:p>
    <w:p w:rsidR="00CE38E5" w:rsidRDefault="00CE38E5" w:rsidP="009A3130">
      <w:pPr>
        <w:rPr>
          <w:rtl/>
          <w:lang w:eastAsia="he-IL"/>
        </w:rPr>
      </w:pPr>
      <w:r>
        <w:rPr>
          <w:rFonts w:hint="cs"/>
          <w:rtl/>
          <w:lang w:eastAsia="he-IL"/>
        </w:rPr>
        <w:t>זה מה שאתה הולך להגיד?</w:t>
      </w:r>
    </w:p>
    <w:p w:rsidR="00CE38E5" w:rsidRDefault="00CE38E5" w:rsidP="009A3130">
      <w:pPr>
        <w:rPr>
          <w:rtl/>
          <w:lang w:eastAsia="he-IL"/>
        </w:rPr>
      </w:pPr>
    </w:p>
    <w:p w:rsidR="00CE38E5" w:rsidRDefault="00CE38E5" w:rsidP="009A3130">
      <w:pPr>
        <w:pStyle w:val="-"/>
        <w:rPr>
          <w:rtl/>
        </w:rPr>
      </w:pPr>
      <w:bookmarkStart w:id="40687" w:name="ET_speakercontinue_5296_90"/>
      <w:r w:rsidRPr="00431FE4">
        <w:rPr>
          <w:rStyle w:val="TagStyle"/>
          <w:rtl/>
        </w:rPr>
        <w:t xml:space="preserve"> &lt;&lt; דובר_המשך &gt;&gt;</w:t>
      </w:r>
      <w:r w:rsidRPr="00835602">
        <w:rPr>
          <w:rStyle w:val="TagStyle"/>
          <w:rtl/>
        </w:rPr>
        <w:t xml:space="preserve"> </w:t>
      </w:r>
      <w:r>
        <w:rPr>
          <w:rtl/>
        </w:rPr>
        <w:t>יואב קיש (הליכוד):</w:t>
      </w:r>
      <w:r w:rsidRPr="00835602">
        <w:rPr>
          <w:rStyle w:val="TagStyle"/>
          <w:rtl/>
        </w:rPr>
        <w:t xml:space="preserve"> </w:t>
      </w:r>
      <w:r w:rsidRPr="00431FE4">
        <w:rPr>
          <w:rStyle w:val="TagStyle"/>
          <w:rtl/>
        </w:rPr>
        <w:t>&lt;&lt; דובר_המשך &gt;&gt;</w:t>
      </w:r>
      <w:r>
        <w:rPr>
          <w:rtl/>
        </w:rPr>
        <w:t xml:space="preserve">   </w:t>
      </w:r>
      <w:bookmarkEnd w:id="40687"/>
    </w:p>
    <w:p w:rsidR="00CE38E5" w:rsidRDefault="00CE38E5" w:rsidP="00FE191E">
      <w:pPr>
        <w:rPr>
          <w:rtl/>
          <w:lang w:eastAsia="he-IL"/>
        </w:rPr>
      </w:pPr>
    </w:p>
    <w:p w:rsidR="00CE38E5" w:rsidRDefault="00CE38E5" w:rsidP="00FA55A1">
      <w:pPr>
        <w:rPr>
          <w:rtl/>
        </w:rPr>
      </w:pPr>
      <w:bookmarkStart w:id="40688" w:name="_ETM_Q112_348999"/>
      <w:bookmarkEnd w:id="40688"/>
      <w:r w:rsidRPr="0088340E">
        <w:rPr>
          <w:rtl/>
        </w:rPr>
        <w:t>לא</w:t>
      </w:r>
      <w:r>
        <w:rPr>
          <w:rFonts w:hint="cs"/>
          <w:rtl/>
        </w:rPr>
        <w:t>,</w:t>
      </w:r>
      <w:r w:rsidRPr="0088340E">
        <w:rPr>
          <w:rtl/>
        </w:rPr>
        <w:t xml:space="preserve"> </w:t>
      </w:r>
      <w:bookmarkStart w:id="40689" w:name="_ETM_Q112_350040"/>
      <w:bookmarkEnd w:id="40689"/>
      <w:r w:rsidRPr="0088340E">
        <w:rPr>
          <w:rtl/>
        </w:rPr>
        <w:t xml:space="preserve">אחרי </w:t>
      </w:r>
      <w:bookmarkStart w:id="40690" w:name="_ETM_Q112_350279"/>
      <w:bookmarkEnd w:id="40690"/>
      <w:r w:rsidRPr="0088340E">
        <w:rPr>
          <w:rtl/>
        </w:rPr>
        <w:t xml:space="preserve">זה </w:t>
      </w:r>
      <w:bookmarkStart w:id="40691" w:name="_ETM_Q112_350430"/>
      <w:bookmarkEnd w:id="40691"/>
      <w:r w:rsidRPr="0088340E">
        <w:rPr>
          <w:rtl/>
        </w:rPr>
        <w:t xml:space="preserve">נבחר </w:t>
      </w:r>
      <w:bookmarkStart w:id="40692" w:name="_ETM_Q112_350790"/>
      <w:bookmarkEnd w:id="40692"/>
      <w:r w:rsidRPr="0088340E">
        <w:rPr>
          <w:rtl/>
        </w:rPr>
        <w:t xml:space="preserve">סיעות </w:t>
      </w:r>
      <w:bookmarkStart w:id="40693" w:name="_ETM_Q112_351090"/>
      <w:bookmarkEnd w:id="40693"/>
      <w:r w:rsidRPr="0088340E">
        <w:rPr>
          <w:rtl/>
        </w:rPr>
        <w:t>אחרות</w:t>
      </w:r>
      <w:r>
        <w:rPr>
          <w:rFonts w:hint="cs"/>
          <w:rtl/>
        </w:rPr>
        <w:t>,</w:t>
      </w:r>
      <w:r w:rsidRPr="0088340E">
        <w:rPr>
          <w:rtl/>
        </w:rPr>
        <w:t xml:space="preserve"> </w:t>
      </w:r>
      <w:bookmarkStart w:id="40694" w:name="_ETM_Q112_351480"/>
      <w:bookmarkEnd w:id="40694"/>
      <w:r w:rsidRPr="0088340E">
        <w:rPr>
          <w:rtl/>
        </w:rPr>
        <w:t xml:space="preserve">אם </w:t>
      </w:r>
      <w:bookmarkStart w:id="40695" w:name="_ETM_Q112_351599"/>
      <w:bookmarkEnd w:id="40695"/>
      <w:r w:rsidRPr="0088340E">
        <w:rPr>
          <w:rtl/>
        </w:rPr>
        <w:t xml:space="preserve">אתה </w:t>
      </w:r>
      <w:bookmarkStart w:id="40696" w:name="_ETM_Q112_351809"/>
      <w:bookmarkEnd w:id="40696"/>
      <w:r w:rsidRPr="0088340E">
        <w:rPr>
          <w:rtl/>
        </w:rPr>
        <w:t>רוצה</w:t>
      </w:r>
      <w:r>
        <w:rPr>
          <w:rFonts w:hint="cs"/>
          <w:rtl/>
        </w:rPr>
        <w:t>.</w:t>
      </w:r>
      <w:r w:rsidRPr="0088340E">
        <w:rPr>
          <w:rtl/>
        </w:rPr>
        <w:t xml:space="preserve"> </w:t>
      </w:r>
      <w:bookmarkStart w:id="40697" w:name="_ETM_Q112_352049"/>
      <w:bookmarkEnd w:id="40697"/>
      <w:r w:rsidRPr="0088340E">
        <w:rPr>
          <w:rtl/>
        </w:rPr>
        <w:t xml:space="preserve">יש </w:t>
      </w:r>
      <w:bookmarkStart w:id="40698" w:name="_ETM_Q112_352199"/>
      <w:bookmarkEnd w:id="40698"/>
      <w:r w:rsidRPr="0088340E">
        <w:rPr>
          <w:rtl/>
        </w:rPr>
        <w:t xml:space="preserve">פה </w:t>
      </w:r>
      <w:bookmarkStart w:id="40699" w:name="_ETM_Q112_352379"/>
      <w:bookmarkEnd w:id="40699"/>
      <w:r w:rsidRPr="0088340E">
        <w:rPr>
          <w:rtl/>
        </w:rPr>
        <w:t xml:space="preserve">הרבה </w:t>
      </w:r>
      <w:bookmarkStart w:id="40700" w:name="_ETM_Q112_353129"/>
      <w:bookmarkEnd w:id="40700"/>
      <w:r w:rsidRPr="0088340E">
        <w:rPr>
          <w:rtl/>
        </w:rPr>
        <w:t xml:space="preserve">עבודה </w:t>
      </w:r>
      <w:bookmarkStart w:id="40701" w:name="_ETM_Q112_353519"/>
      <w:bookmarkEnd w:id="40701"/>
      <w:r>
        <w:rPr>
          <w:rFonts w:hint="cs"/>
          <w:rtl/>
        </w:rPr>
        <w:t xml:space="preserve">עם </w:t>
      </w:r>
      <w:r w:rsidR="00FA55A1">
        <w:rPr>
          <w:rFonts w:hint="cs"/>
          <w:rtl/>
        </w:rPr>
        <w:t>"</w:t>
      </w:r>
      <w:r>
        <w:rPr>
          <w:rFonts w:hint="cs"/>
          <w:rtl/>
        </w:rPr>
        <w:t>הכר את הח"כ</w:t>
      </w:r>
      <w:r w:rsidR="00FA55A1">
        <w:rPr>
          <w:rFonts w:hint="cs"/>
          <w:rtl/>
        </w:rPr>
        <w:t>",</w:t>
      </w:r>
      <w:r>
        <w:rPr>
          <w:rFonts w:hint="cs"/>
          <w:rtl/>
        </w:rPr>
        <w:t xml:space="preserve"> </w:t>
      </w:r>
      <w:bookmarkStart w:id="40702" w:name="_ETM_Q112_353639"/>
      <w:bookmarkStart w:id="40703" w:name="_ETM_Q112_353939"/>
      <w:bookmarkStart w:id="40704" w:name="_ETM_Q112_354059"/>
      <w:bookmarkStart w:id="40705" w:name="_ETM_Q112_354449"/>
      <w:bookmarkStart w:id="40706" w:name="_ETM_Q112_355079"/>
      <w:bookmarkEnd w:id="40702"/>
      <w:bookmarkEnd w:id="40703"/>
      <w:bookmarkEnd w:id="40704"/>
      <w:bookmarkEnd w:id="40705"/>
      <w:bookmarkEnd w:id="40706"/>
      <w:r w:rsidRPr="0088340E">
        <w:rPr>
          <w:rtl/>
        </w:rPr>
        <w:t xml:space="preserve">אבל </w:t>
      </w:r>
      <w:bookmarkStart w:id="40707" w:name="_ETM_Q112_355290"/>
      <w:bookmarkEnd w:id="40707"/>
      <w:r w:rsidRPr="0088340E">
        <w:rPr>
          <w:rtl/>
        </w:rPr>
        <w:t xml:space="preserve">תחליט </w:t>
      </w:r>
      <w:bookmarkStart w:id="40708" w:name="_ETM_Q112_355650"/>
      <w:bookmarkEnd w:id="40708"/>
      <w:r w:rsidRPr="0088340E">
        <w:rPr>
          <w:rtl/>
        </w:rPr>
        <w:t xml:space="preserve">עכשיו </w:t>
      </w:r>
      <w:bookmarkStart w:id="40709" w:name="_ETM_Q112_355949"/>
      <w:bookmarkEnd w:id="40709"/>
      <w:r w:rsidRPr="0088340E">
        <w:rPr>
          <w:rtl/>
        </w:rPr>
        <w:t xml:space="preserve">אתה </w:t>
      </w:r>
      <w:bookmarkStart w:id="40710" w:name="_ETM_Q112_356249"/>
      <w:bookmarkEnd w:id="40710"/>
      <w:r w:rsidRPr="0088340E">
        <w:rPr>
          <w:rtl/>
        </w:rPr>
        <w:t xml:space="preserve">מה </w:t>
      </w:r>
      <w:bookmarkStart w:id="40711" w:name="_ETM_Q112_356489"/>
      <w:bookmarkEnd w:id="40711"/>
      <w:r>
        <w:rPr>
          <w:rFonts w:hint="cs"/>
          <w:rtl/>
        </w:rPr>
        <w:t xml:space="preserve">הנושא. </w:t>
      </w:r>
      <w:bookmarkStart w:id="40712" w:name="_ETM_Q112_356760"/>
      <w:bookmarkEnd w:id="40712"/>
      <w:r w:rsidRPr="0088340E">
        <w:rPr>
          <w:rtl/>
        </w:rPr>
        <w:t xml:space="preserve">רצית </w:t>
      </w:r>
      <w:bookmarkStart w:id="40713" w:name="_ETM_Q112_357059"/>
      <w:bookmarkEnd w:id="40713"/>
      <w:r w:rsidRPr="0088340E">
        <w:rPr>
          <w:rtl/>
        </w:rPr>
        <w:t xml:space="preserve">את </w:t>
      </w:r>
      <w:bookmarkStart w:id="40714" w:name="_ETM_Q112_357180"/>
      <w:bookmarkEnd w:id="40714"/>
      <w:r w:rsidRPr="0088340E">
        <w:rPr>
          <w:rtl/>
        </w:rPr>
        <w:t xml:space="preserve">השבוע </w:t>
      </w:r>
      <w:bookmarkStart w:id="40715" w:name="_ETM_Q112_357540"/>
      <w:bookmarkEnd w:id="40715"/>
      <w:r w:rsidRPr="0088340E">
        <w:rPr>
          <w:rtl/>
        </w:rPr>
        <w:t>הקרוב</w:t>
      </w:r>
      <w:r>
        <w:rPr>
          <w:rFonts w:hint="cs"/>
          <w:rtl/>
        </w:rPr>
        <w:t>?</w:t>
      </w:r>
    </w:p>
    <w:p w:rsidR="00CE38E5" w:rsidRDefault="00CE38E5" w:rsidP="009A3130">
      <w:pPr>
        <w:rPr>
          <w:rtl/>
        </w:rPr>
      </w:pPr>
    </w:p>
    <w:p w:rsidR="00CE38E5" w:rsidRDefault="00CE38E5" w:rsidP="009A3130">
      <w:pPr>
        <w:pStyle w:val="af8"/>
        <w:rPr>
          <w:rtl/>
        </w:rPr>
      </w:pPr>
      <w:bookmarkStart w:id="40716" w:name="ET_interruption_6213_91"/>
      <w:r w:rsidRPr="00431FE4">
        <w:rPr>
          <w:rStyle w:val="TagStyle"/>
          <w:rtl/>
        </w:rPr>
        <w:t xml:space="preserve"> &lt;&lt; קריאה &gt;&gt;</w:t>
      </w:r>
      <w:r w:rsidRPr="00E50C99">
        <w:rPr>
          <w:rStyle w:val="TagStyle"/>
          <w:rtl/>
        </w:rPr>
        <w:t xml:space="preserve"> </w:t>
      </w:r>
      <w:r>
        <w:rPr>
          <w:rtl/>
        </w:rPr>
        <w:t>השר לשיתוף פעולה אזורי עיסאווי פריג':</w:t>
      </w:r>
      <w:r w:rsidRPr="00E50C99">
        <w:rPr>
          <w:rStyle w:val="TagStyle"/>
          <w:rtl/>
        </w:rPr>
        <w:t xml:space="preserve"> </w:t>
      </w:r>
      <w:r w:rsidRPr="00431FE4">
        <w:rPr>
          <w:rStyle w:val="TagStyle"/>
          <w:rtl/>
        </w:rPr>
        <w:t>&lt;&lt; קריאה &gt;&gt;</w:t>
      </w:r>
      <w:r>
        <w:rPr>
          <w:rtl/>
        </w:rPr>
        <w:t xml:space="preserve">   </w:t>
      </w:r>
      <w:bookmarkEnd w:id="40716"/>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השבוע הקרוב. </w:t>
      </w:r>
    </w:p>
    <w:p w:rsidR="00CE38E5" w:rsidRDefault="00CE38E5" w:rsidP="009A3130">
      <w:pPr>
        <w:rPr>
          <w:rtl/>
          <w:lang w:eastAsia="he-IL"/>
        </w:rPr>
      </w:pPr>
    </w:p>
    <w:p w:rsidR="00CE38E5" w:rsidRDefault="00CE38E5" w:rsidP="009A3130">
      <w:pPr>
        <w:pStyle w:val="-"/>
        <w:rPr>
          <w:rtl/>
        </w:rPr>
      </w:pPr>
      <w:bookmarkStart w:id="40717" w:name="ET_speakercontinue_5296_92"/>
      <w:r w:rsidRPr="00431FE4">
        <w:rPr>
          <w:rStyle w:val="TagStyle"/>
          <w:rtl/>
        </w:rPr>
        <w:t xml:space="preserve"> &lt;&lt; דובר_המשך &gt;&gt;</w:t>
      </w:r>
      <w:r w:rsidRPr="00E50C99">
        <w:rPr>
          <w:rStyle w:val="TagStyle"/>
          <w:rtl/>
        </w:rPr>
        <w:t xml:space="preserve"> </w:t>
      </w:r>
      <w:r>
        <w:rPr>
          <w:rtl/>
        </w:rPr>
        <w:t>יואב קיש (הליכוד):</w:t>
      </w:r>
      <w:r w:rsidRPr="00E50C99">
        <w:rPr>
          <w:rStyle w:val="TagStyle"/>
          <w:rtl/>
        </w:rPr>
        <w:t xml:space="preserve"> </w:t>
      </w:r>
      <w:r w:rsidRPr="00431FE4">
        <w:rPr>
          <w:rStyle w:val="TagStyle"/>
          <w:rtl/>
        </w:rPr>
        <w:t>&lt;&lt; דובר_המשך &gt;&gt;</w:t>
      </w:r>
      <w:r>
        <w:rPr>
          <w:rtl/>
        </w:rPr>
        <w:t xml:space="preserve">   </w:t>
      </w:r>
      <w:bookmarkEnd w:id="40717"/>
    </w:p>
    <w:p w:rsidR="00CE38E5" w:rsidRDefault="00CE38E5" w:rsidP="00FE191E">
      <w:pPr>
        <w:rPr>
          <w:rtl/>
          <w:lang w:eastAsia="he-IL"/>
        </w:rPr>
      </w:pPr>
    </w:p>
    <w:p w:rsidR="00CE38E5" w:rsidRDefault="00CE38E5" w:rsidP="009A3130">
      <w:pPr>
        <w:rPr>
          <w:rtl/>
        </w:rPr>
      </w:pPr>
      <w:r>
        <w:rPr>
          <w:rFonts w:hint="cs"/>
          <w:rtl/>
          <w:lang w:eastAsia="he-IL"/>
        </w:rPr>
        <w:t xml:space="preserve">בבקשה, </w:t>
      </w:r>
      <w:bookmarkStart w:id="40718" w:name="_ETM_Q112_358019"/>
      <w:bookmarkEnd w:id="40718"/>
      <w:r w:rsidRPr="0088340E">
        <w:rPr>
          <w:rtl/>
        </w:rPr>
        <w:t xml:space="preserve">השבוע </w:t>
      </w:r>
      <w:bookmarkStart w:id="40719" w:name="_ETM_Q112_358559"/>
      <w:bookmarkEnd w:id="40719"/>
      <w:r>
        <w:rPr>
          <w:rFonts w:hint="cs"/>
          <w:rtl/>
        </w:rPr>
        <w:t xml:space="preserve">הקרוב. </w:t>
      </w:r>
      <w:bookmarkStart w:id="40720" w:name="_ETM_Q112_362312"/>
      <w:bookmarkEnd w:id="40720"/>
    </w:p>
    <w:p w:rsidR="00CE38E5" w:rsidRDefault="00CE38E5" w:rsidP="009A3130">
      <w:pPr>
        <w:rPr>
          <w:rtl/>
        </w:rPr>
      </w:pPr>
      <w:bookmarkStart w:id="40721" w:name="_ETM_Q112_362389"/>
      <w:bookmarkStart w:id="40722" w:name="_ETM_Q112_362497"/>
      <w:bookmarkEnd w:id="40721"/>
      <w:bookmarkEnd w:id="40722"/>
    </w:p>
    <w:p w:rsidR="00CE38E5" w:rsidRDefault="00CE38E5" w:rsidP="009A3130">
      <w:pPr>
        <w:pStyle w:val="af8"/>
        <w:rPr>
          <w:rtl/>
        </w:rPr>
      </w:pPr>
      <w:r w:rsidRPr="00431FE4">
        <w:rPr>
          <w:rStyle w:val="TagStyle"/>
          <w:rtl/>
        </w:rPr>
        <w:t xml:space="preserve"> &lt;&lt; קריאה &gt;&gt;</w:t>
      </w:r>
      <w:r w:rsidRPr="00E50C99">
        <w:rPr>
          <w:rStyle w:val="TagStyle"/>
          <w:rtl/>
        </w:rPr>
        <w:t xml:space="preserve"> </w:t>
      </w:r>
      <w:r>
        <w:rPr>
          <w:rtl/>
        </w:rPr>
        <w:t>דוד אמסלם (הליכוד):</w:t>
      </w:r>
      <w:r w:rsidRPr="00E50C99">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אז תלחץ, תלחץ על השבוע הקרוב. </w:t>
      </w:r>
    </w:p>
    <w:p w:rsidR="00CE38E5" w:rsidRDefault="00CE38E5" w:rsidP="009A3130">
      <w:pPr>
        <w:rPr>
          <w:rtl/>
          <w:lang w:eastAsia="he-IL"/>
        </w:rPr>
      </w:pPr>
    </w:p>
    <w:p w:rsidR="00CE38E5" w:rsidRDefault="00CE38E5" w:rsidP="009A3130">
      <w:pPr>
        <w:pStyle w:val="af8"/>
        <w:rPr>
          <w:rtl/>
        </w:rPr>
      </w:pPr>
      <w:bookmarkStart w:id="40723" w:name="ET_interruption_6213_94"/>
      <w:r w:rsidRPr="00431FE4">
        <w:rPr>
          <w:rStyle w:val="TagStyle"/>
          <w:rtl/>
        </w:rPr>
        <w:t xml:space="preserve"> &lt;&lt; קריאה &gt;&gt;</w:t>
      </w:r>
      <w:r w:rsidRPr="00E50C99">
        <w:rPr>
          <w:rStyle w:val="TagStyle"/>
          <w:rtl/>
        </w:rPr>
        <w:t xml:space="preserve"> </w:t>
      </w:r>
      <w:r>
        <w:rPr>
          <w:rtl/>
        </w:rPr>
        <w:t>השר לשיתוף פעולה אזורי עיסאווי פריג':</w:t>
      </w:r>
      <w:r w:rsidRPr="00E50C99">
        <w:rPr>
          <w:rStyle w:val="TagStyle"/>
          <w:rtl/>
        </w:rPr>
        <w:t xml:space="preserve"> </w:t>
      </w:r>
      <w:r w:rsidRPr="00431FE4">
        <w:rPr>
          <w:rStyle w:val="TagStyle"/>
          <w:rtl/>
        </w:rPr>
        <w:t>&lt;&lt; קריאה &gt;&gt;</w:t>
      </w:r>
      <w:r>
        <w:rPr>
          <w:rtl/>
        </w:rPr>
        <w:t xml:space="preserve">   </w:t>
      </w:r>
      <w:bookmarkEnd w:id="40723"/>
    </w:p>
    <w:p w:rsidR="00CE38E5" w:rsidRDefault="00CE38E5" w:rsidP="00FE191E">
      <w:pPr>
        <w:rPr>
          <w:rtl/>
          <w:lang w:eastAsia="he-IL"/>
        </w:rPr>
      </w:pPr>
    </w:p>
    <w:p w:rsidR="00CE38E5" w:rsidRDefault="00CE38E5" w:rsidP="00FA55A1">
      <w:pPr>
        <w:rPr>
          <w:rtl/>
          <w:lang w:eastAsia="he-IL"/>
        </w:rPr>
      </w:pPr>
      <w:r>
        <w:rPr>
          <w:rFonts w:hint="cs"/>
          <w:rtl/>
          <w:lang w:eastAsia="he-IL"/>
        </w:rPr>
        <w:t>אוה</w:t>
      </w:r>
      <w:r w:rsidR="00FA55A1">
        <w:rPr>
          <w:rFonts w:hint="cs"/>
          <w:rtl/>
          <w:lang w:eastAsia="he-IL"/>
        </w:rPr>
        <w:t>,</w:t>
      </w:r>
      <w:r>
        <w:rPr>
          <w:rFonts w:hint="cs"/>
          <w:rtl/>
          <w:lang w:eastAsia="he-IL"/>
        </w:rPr>
        <w:t xml:space="preserve"> עשה הכנות, עשה </w:t>
      </w:r>
      <w:r w:rsidR="00F70AA4">
        <w:rPr>
          <w:rFonts w:hint="cs"/>
          <w:rtl/>
          <w:lang w:eastAsia="he-IL"/>
        </w:rPr>
        <w:t>– – –</w:t>
      </w:r>
    </w:p>
    <w:p w:rsidR="00CE38E5" w:rsidRDefault="00CE38E5" w:rsidP="009A3130">
      <w:pPr>
        <w:rPr>
          <w:rtl/>
          <w:lang w:eastAsia="he-IL"/>
        </w:rPr>
      </w:pPr>
    </w:p>
    <w:p w:rsidR="00CE38E5" w:rsidRDefault="00CE38E5" w:rsidP="009A3130">
      <w:pPr>
        <w:pStyle w:val="-"/>
        <w:rPr>
          <w:rtl/>
        </w:rPr>
      </w:pPr>
      <w:bookmarkStart w:id="40724" w:name="ET_speakercontinue_5296_95"/>
      <w:r w:rsidRPr="00431FE4">
        <w:rPr>
          <w:rStyle w:val="TagStyle"/>
          <w:rtl/>
        </w:rPr>
        <w:t xml:space="preserve"> &lt;&lt; דובר_המשך &gt;&gt;</w:t>
      </w:r>
      <w:r w:rsidRPr="00E50C99">
        <w:rPr>
          <w:rStyle w:val="TagStyle"/>
          <w:rtl/>
        </w:rPr>
        <w:t xml:space="preserve"> </w:t>
      </w:r>
      <w:r>
        <w:rPr>
          <w:rtl/>
        </w:rPr>
        <w:t>יואב קיש (הליכוד):</w:t>
      </w:r>
      <w:r w:rsidRPr="00E50C99">
        <w:rPr>
          <w:rStyle w:val="TagStyle"/>
          <w:rtl/>
        </w:rPr>
        <w:t xml:space="preserve"> </w:t>
      </w:r>
      <w:r w:rsidRPr="00431FE4">
        <w:rPr>
          <w:rStyle w:val="TagStyle"/>
          <w:rtl/>
        </w:rPr>
        <w:t>&lt;&lt; דובר_המשך &gt;&gt;</w:t>
      </w:r>
      <w:r>
        <w:rPr>
          <w:rtl/>
        </w:rPr>
        <w:t xml:space="preserve">   </w:t>
      </w:r>
      <w:bookmarkEnd w:id="40724"/>
    </w:p>
    <w:p w:rsidR="00CE38E5" w:rsidRDefault="00CE38E5" w:rsidP="00FE191E">
      <w:pPr>
        <w:rPr>
          <w:rtl/>
          <w:lang w:eastAsia="he-IL"/>
        </w:rPr>
      </w:pPr>
    </w:p>
    <w:p w:rsidR="00CE38E5" w:rsidRDefault="00CE38E5" w:rsidP="009A3130">
      <w:pPr>
        <w:rPr>
          <w:rtl/>
        </w:rPr>
      </w:pPr>
      <w:bookmarkStart w:id="40725" w:name="_ETM_Q112_362545"/>
      <w:bookmarkEnd w:id="40725"/>
      <w:r>
        <w:rPr>
          <w:rFonts w:hint="cs"/>
          <w:rtl/>
        </w:rPr>
        <w:t xml:space="preserve">תלחץ על הלינק "השבוע הקרוב". יש לינק. </w:t>
      </w:r>
      <w:bookmarkStart w:id="40726" w:name="_ETM_Q112_367065"/>
      <w:bookmarkEnd w:id="40726"/>
    </w:p>
    <w:p w:rsidR="00CE38E5" w:rsidRDefault="00CE38E5" w:rsidP="009A3130">
      <w:pPr>
        <w:rPr>
          <w:rtl/>
        </w:rPr>
      </w:pPr>
      <w:bookmarkStart w:id="40727" w:name="_ETM_Q112_367126"/>
      <w:bookmarkStart w:id="40728" w:name="_ETM_Q112_367263"/>
      <w:bookmarkEnd w:id="40727"/>
      <w:bookmarkEnd w:id="40728"/>
    </w:p>
    <w:p w:rsidR="00CE38E5" w:rsidRDefault="00CE38E5" w:rsidP="009A3130">
      <w:pPr>
        <w:pStyle w:val="af8"/>
        <w:rPr>
          <w:rtl/>
        </w:rPr>
      </w:pPr>
      <w:bookmarkStart w:id="40729" w:name="ET_interruption_5156_96"/>
      <w:r w:rsidRPr="00431FE4">
        <w:rPr>
          <w:rStyle w:val="TagStyle"/>
          <w:rtl/>
        </w:rPr>
        <w:t xml:space="preserve"> &lt;&lt; קריאה &gt;&gt;</w:t>
      </w:r>
      <w:r w:rsidRPr="00E50C99">
        <w:rPr>
          <w:rStyle w:val="TagStyle"/>
          <w:rtl/>
        </w:rPr>
        <w:t xml:space="preserve"> </w:t>
      </w:r>
      <w:r>
        <w:rPr>
          <w:rtl/>
        </w:rPr>
        <w:t>דוד אמסלם (הליכוד):</w:t>
      </w:r>
      <w:r w:rsidRPr="00E50C99">
        <w:rPr>
          <w:rStyle w:val="TagStyle"/>
          <w:rtl/>
        </w:rPr>
        <w:t xml:space="preserve"> </w:t>
      </w:r>
      <w:r w:rsidRPr="00431FE4">
        <w:rPr>
          <w:rStyle w:val="TagStyle"/>
          <w:rtl/>
        </w:rPr>
        <w:t>&lt;&lt; קריאה &gt;&gt;</w:t>
      </w:r>
      <w:r>
        <w:rPr>
          <w:rtl/>
        </w:rPr>
        <w:t xml:space="preserve">   </w:t>
      </w:r>
      <w:bookmarkEnd w:id="40729"/>
    </w:p>
    <w:p w:rsidR="00CE38E5" w:rsidRDefault="00CE38E5" w:rsidP="00FE191E">
      <w:pPr>
        <w:rPr>
          <w:rtl/>
          <w:lang w:eastAsia="he-IL"/>
        </w:rPr>
      </w:pPr>
    </w:p>
    <w:p w:rsidR="00CE38E5" w:rsidRDefault="00CE38E5" w:rsidP="009A3130">
      <w:pPr>
        <w:rPr>
          <w:rtl/>
          <w:lang w:eastAsia="he-IL"/>
        </w:rPr>
      </w:pPr>
      <w:bookmarkStart w:id="40730" w:name="_ETM_Q112_372245"/>
      <w:bookmarkEnd w:id="40730"/>
      <w:r>
        <w:rPr>
          <w:rFonts w:hint="cs"/>
          <w:rtl/>
          <w:lang w:eastAsia="he-IL"/>
        </w:rPr>
        <w:t xml:space="preserve">יש שם </w:t>
      </w:r>
      <w:r w:rsidR="00F70AA4">
        <w:rPr>
          <w:rFonts w:hint="cs"/>
          <w:rtl/>
          <w:lang w:eastAsia="he-IL"/>
        </w:rPr>
        <w:t>– – –</w:t>
      </w:r>
      <w:r>
        <w:rPr>
          <w:rFonts w:hint="cs"/>
          <w:rtl/>
          <w:lang w:eastAsia="he-IL"/>
        </w:rPr>
        <w:t xml:space="preserve"> </w:t>
      </w:r>
    </w:p>
    <w:p w:rsidR="00CE38E5" w:rsidRDefault="00CE38E5" w:rsidP="009A3130">
      <w:pPr>
        <w:rPr>
          <w:rtl/>
          <w:lang w:eastAsia="he-IL"/>
        </w:rPr>
      </w:pPr>
    </w:p>
    <w:p w:rsidR="00CE38E5" w:rsidRDefault="00CE38E5" w:rsidP="009A3130">
      <w:pPr>
        <w:pStyle w:val="af8"/>
        <w:rPr>
          <w:rtl/>
        </w:rPr>
      </w:pPr>
      <w:bookmarkStart w:id="40731" w:name="ET_interruption_6213_97"/>
      <w:r w:rsidRPr="00431FE4">
        <w:rPr>
          <w:rStyle w:val="TagStyle"/>
          <w:rtl/>
        </w:rPr>
        <w:t xml:space="preserve"> &lt;&lt; קריאה &gt;&gt;</w:t>
      </w:r>
      <w:r w:rsidRPr="00E50C99">
        <w:rPr>
          <w:rStyle w:val="TagStyle"/>
          <w:rtl/>
        </w:rPr>
        <w:t xml:space="preserve"> </w:t>
      </w:r>
      <w:r>
        <w:rPr>
          <w:rtl/>
        </w:rPr>
        <w:t>השר לשיתוף פעולה אזורי עיסאווי פריג':</w:t>
      </w:r>
      <w:r w:rsidRPr="00E50C99">
        <w:rPr>
          <w:rStyle w:val="TagStyle"/>
          <w:rtl/>
        </w:rPr>
        <w:t xml:space="preserve"> </w:t>
      </w:r>
      <w:r w:rsidRPr="00431FE4">
        <w:rPr>
          <w:rStyle w:val="TagStyle"/>
          <w:rtl/>
        </w:rPr>
        <w:t>&lt;&lt; קריאה &gt;&gt;</w:t>
      </w:r>
      <w:r>
        <w:rPr>
          <w:rtl/>
        </w:rPr>
        <w:t xml:space="preserve">   </w:t>
      </w:r>
      <w:bookmarkEnd w:id="40731"/>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עשה שיעורי בית, יואב. </w:t>
      </w:r>
      <w:bookmarkStart w:id="40732" w:name="_ETM_Q112_375771"/>
      <w:bookmarkEnd w:id="40732"/>
    </w:p>
    <w:p w:rsidR="00CE38E5" w:rsidRDefault="00CE38E5" w:rsidP="009A3130">
      <w:pPr>
        <w:rPr>
          <w:rtl/>
          <w:lang w:eastAsia="he-IL"/>
        </w:rPr>
      </w:pPr>
      <w:bookmarkStart w:id="40733" w:name="_ETM_Q112_375837"/>
      <w:bookmarkEnd w:id="40733"/>
    </w:p>
    <w:p w:rsidR="00CE38E5" w:rsidRDefault="00CE38E5" w:rsidP="009A3130">
      <w:pPr>
        <w:pStyle w:val="af8"/>
        <w:rPr>
          <w:rtl/>
        </w:rPr>
      </w:pPr>
      <w:bookmarkStart w:id="40734" w:name="ET_interruption_5156_98"/>
      <w:r w:rsidRPr="00431FE4">
        <w:rPr>
          <w:rStyle w:val="TagStyle"/>
          <w:rtl/>
        </w:rPr>
        <w:t xml:space="preserve"> &lt;&lt; קריאה &gt;&gt;</w:t>
      </w:r>
      <w:r w:rsidRPr="00E50C99">
        <w:rPr>
          <w:rStyle w:val="TagStyle"/>
          <w:rtl/>
        </w:rPr>
        <w:t xml:space="preserve"> </w:t>
      </w:r>
      <w:r>
        <w:rPr>
          <w:rtl/>
        </w:rPr>
        <w:t>דוד אמסלם (הליכוד):</w:t>
      </w:r>
      <w:r w:rsidRPr="00E50C99">
        <w:rPr>
          <w:rStyle w:val="TagStyle"/>
          <w:rtl/>
        </w:rPr>
        <w:t xml:space="preserve"> </w:t>
      </w:r>
      <w:r w:rsidRPr="00431FE4">
        <w:rPr>
          <w:rStyle w:val="TagStyle"/>
          <w:rtl/>
        </w:rPr>
        <w:t>&lt;&lt; קריאה &gt;&gt;</w:t>
      </w:r>
      <w:r>
        <w:rPr>
          <w:rtl/>
        </w:rPr>
        <w:t xml:space="preserve">   </w:t>
      </w:r>
      <w:bookmarkEnd w:id="40734"/>
    </w:p>
    <w:p w:rsidR="00CE38E5" w:rsidRDefault="00CE38E5" w:rsidP="00FE191E">
      <w:pPr>
        <w:rPr>
          <w:rtl/>
          <w:lang w:eastAsia="he-IL"/>
        </w:rPr>
      </w:pPr>
    </w:p>
    <w:p w:rsidR="00CE38E5" w:rsidRDefault="00CE38E5" w:rsidP="009A3130">
      <w:pPr>
        <w:rPr>
          <w:rtl/>
          <w:lang w:eastAsia="he-IL"/>
        </w:rPr>
      </w:pPr>
      <w:r>
        <w:rPr>
          <w:rFonts w:hint="cs"/>
          <w:rtl/>
          <w:lang w:eastAsia="he-IL"/>
        </w:rPr>
        <w:t>תלחץ והוא יקבל</w:t>
      </w:r>
      <w:bookmarkStart w:id="40735" w:name="_ETM_Q112_372998"/>
      <w:bookmarkEnd w:id="40735"/>
      <w:r>
        <w:rPr>
          <w:rFonts w:hint="cs"/>
          <w:rtl/>
          <w:lang w:eastAsia="he-IL"/>
        </w:rPr>
        <w:t xml:space="preserve"> את זה </w:t>
      </w:r>
      <w:r w:rsidR="00F70AA4">
        <w:rPr>
          <w:rFonts w:hint="cs"/>
          <w:rtl/>
          <w:lang w:eastAsia="he-IL"/>
        </w:rPr>
        <w:t>– – –</w:t>
      </w:r>
      <w:r>
        <w:rPr>
          <w:rFonts w:hint="cs"/>
          <w:rtl/>
          <w:lang w:eastAsia="he-IL"/>
        </w:rPr>
        <w:t xml:space="preserve"> </w:t>
      </w:r>
      <w:bookmarkStart w:id="40736" w:name="_ETM_Q112_378341"/>
      <w:bookmarkEnd w:id="40736"/>
    </w:p>
    <w:p w:rsidR="00CE38E5" w:rsidRDefault="00CE38E5" w:rsidP="009A3130">
      <w:pPr>
        <w:rPr>
          <w:rtl/>
          <w:lang w:eastAsia="he-IL"/>
        </w:rPr>
      </w:pPr>
      <w:bookmarkStart w:id="40737" w:name="_ETM_Q112_378407"/>
      <w:bookmarkEnd w:id="40737"/>
    </w:p>
    <w:p w:rsidR="00CE38E5" w:rsidRDefault="00CE38E5" w:rsidP="009A3130">
      <w:pPr>
        <w:pStyle w:val="-"/>
        <w:rPr>
          <w:rtl/>
        </w:rPr>
      </w:pPr>
      <w:bookmarkStart w:id="40738" w:name="ET_speakercontinue_5296_99"/>
      <w:r w:rsidRPr="00431FE4">
        <w:rPr>
          <w:rStyle w:val="TagStyle"/>
          <w:rtl/>
        </w:rPr>
        <w:t xml:space="preserve"> &lt;&lt; דובר_המשך &gt;&gt;</w:t>
      </w:r>
      <w:r w:rsidRPr="00E50C99">
        <w:rPr>
          <w:rStyle w:val="TagStyle"/>
          <w:rtl/>
        </w:rPr>
        <w:t xml:space="preserve"> </w:t>
      </w:r>
      <w:r>
        <w:rPr>
          <w:rtl/>
        </w:rPr>
        <w:t>יואב קיש (הליכוד):</w:t>
      </w:r>
      <w:r w:rsidRPr="00E50C99">
        <w:rPr>
          <w:rStyle w:val="TagStyle"/>
          <w:rtl/>
        </w:rPr>
        <w:t xml:space="preserve"> </w:t>
      </w:r>
      <w:r w:rsidRPr="00431FE4">
        <w:rPr>
          <w:rStyle w:val="TagStyle"/>
          <w:rtl/>
        </w:rPr>
        <w:t>&lt;&lt; דובר_המשך &gt;&gt;</w:t>
      </w:r>
      <w:r>
        <w:rPr>
          <w:rtl/>
        </w:rPr>
        <w:t xml:space="preserve">   </w:t>
      </w:r>
      <w:bookmarkEnd w:id="40738"/>
    </w:p>
    <w:p w:rsidR="00CE38E5" w:rsidRDefault="00CE38E5" w:rsidP="00FE191E">
      <w:pPr>
        <w:rPr>
          <w:rtl/>
          <w:lang w:eastAsia="he-IL"/>
        </w:rPr>
      </w:pPr>
    </w:p>
    <w:p w:rsidR="00CE38E5" w:rsidRDefault="00CE38E5" w:rsidP="009A3130">
      <w:pPr>
        <w:rPr>
          <w:rtl/>
        </w:rPr>
      </w:pPr>
      <w:bookmarkStart w:id="40739" w:name="_ETM_Q112_367301"/>
      <w:bookmarkStart w:id="40740" w:name="_ETM_Q112_359099"/>
      <w:bookmarkEnd w:id="40739"/>
      <w:bookmarkEnd w:id="40740"/>
      <w:r w:rsidRPr="0088340E">
        <w:rPr>
          <w:rtl/>
        </w:rPr>
        <w:t xml:space="preserve">השבוע </w:t>
      </w:r>
      <w:bookmarkStart w:id="40741" w:name="_ETM_Q112_359519"/>
      <w:bookmarkEnd w:id="40741"/>
      <w:r w:rsidRPr="0088340E">
        <w:rPr>
          <w:rtl/>
        </w:rPr>
        <w:t>הקרוב</w:t>
      </w:r>
      <w:r>
        <w:rPr>
          <w:rFonts w:hint="cs"/>
          <w:rtl/>
        </w:rPr>
        <w:t>.</w:t>
      </w:r>
      <w:r w:rsidRPr="0088340E">
        <w:rPr>
          <w:rtl/>
        </w:rPr>
        <w:t xml:space="preserve"> </w:t>
      </w:r>
      <w:bookmarkStart w:id="40742" w:name="_ETM_Q112_360319"/>
      <w:bookmarkEnd w:id="40742"/>
      <w:r w:rsidRPr="0088340E">
        <w:rPr>
          <w:rtl/>
        </w:rPr>
        <w:t>א</w:t>
      </w:r>
      <w:r>
        <w:rPr>
          <w:rFonts w:hint="cs"/>
          <w:rtl/>
        </w:rPr>
        <w:t>ז</w:t>
      </w:r>
      <w:r w:rsidRPr="0088340E">
        <w:rPr>
          <w:rtl/>
        </w:rPr>
        <w:t xml:space="preserve"> </w:t>
      </w:r>
      <w:bookmarkStart w:id="40743" w:name="_ETM_Q112_365359"/>
      <w:bookmarkEnd w:id="40743"/>
      <w:r>
        <w:rPr>
          <w:rFonts w:hint="cs"/>
          <w:rtl/>
        </w:rPr>
        <w:t xml:space="preserve">תראה, הינה, עיסאווי, יכול </w:t>
      </w:r>
      <w:bookmarkStart w:id="40744" w:name="_ETM_Q112_365870"/>
      <w:bookmarkStart w:id="40745" w:name="_ETM_Q112_368569"/>
      <w:bookmarkStart w:id="40746" w:name="_ETM_Q112_372349"/>
      <w:bookmarkStart w:id="40747" w:name="_ETM_Q112_374299"/>
      <w:bookmarkStart w:id="40748" w:name="_ETM_Q112_375650"/>
      <w:bookmarkStart w:id="40749" w:name="_ETM_Q112_376040"/>
      <w:bookmarkStart w:id="40750" w:name="_ETM_Q112_376129"/>
      <w:bookmarkStart w:id="40751" w:name="_ETM_Q112_377150"/>
      <w:bookmarkStart w:id="40752" w:name="_ETM_Q112_377749"/>
      <w:bookmarkStart w:id="40753" w:name="_ETM_Q112_378600"/>
      <w:bookmarkStart w:id="40754" w:name="_ETM_Q112_378930"/>
      <w:bookmarkStart w:id="40755" w:name="_ETM_Q112_379230"/>
      <w:bookmarkStart w:id="40756" w:name="_ETM_Q112_379320"/>
      <w:bookmarkStart w:id="40757" w:name="_ETM_Q112_379500"/>
      <w:bookmarkEnd w:id="40744"/>
      <w:bookmarkEnd w:id="40745"/>
      <w:bookmarkEnd w:id="40746"/>
      <w:bookmarkEnd w:id="40747"/>
      <w:bookmarkEnd w:id="40748"/>
      <w:bookmarkEnd w:id="40749"/>
      <w:bookmarkEnd w:id="40750"/>
      <w:bookmarkEnd w:id="40751"/>
      <w:bookmarkEnd w:id="40752"/>
      <w:bookmarkEnd w:id="40753"/>
      <w:bookmarkEnd w:id="40754"/>
      <w:bookmarkEnd w:id="40755"/>
      <w:bookmarkEnd w:id="40756"/>
      <w:bookmarkEnd w:id="40757"/>
      <w:r w:rsidRPr="0088340E">
        <w:rPr>
          <w:rtl/>
        </w:rPr>
        <w:t xml:space="preserve">להיות </w:t>
      </w:r>
      <w:bookmarkStart w:id="40758" w:name="_ETM_Q112_379650"/>
      <w:bookmarkEnd w:id="40758"/>
      <w:r w:rsidRPr="0088340E">
        <w:rPr>
          <w:rtl/>
        </w:rPr>
        <w:t xml:space="preserve">שיעניין </w:t>
      </w:r>
      <w:bookmarkStart w:id="40759" w:name="_ETM_Q112_379980"/>
      <w:bookmarkEnd w:id="40759"/>
      <w:r w:rsidRPr="0088340E">
        <w:rPr>
          <w:rtl/>
        </w:rPr>
        <w:t xml:space="preserve">אותך </w:t>
      </w:r>
      <w:bookmarkStart w:id="40760" w:name="_ETM_Q112_380250"/>
      <w:bookmarkEnd w:id="40760"/>
      <w:r w:rsidRPr="0088340E">
        <w:rPr>
          <w:rtl/>
        </w:rPr>
        <w:t xml:space="preserve">מה </w:t>
      </w:r>
      <w:bookmarkStart w:id="40761" w:name="_ETM_Q112_380370"/>
      <w:bookmarkEnd w:id="40761"/>
      <w:r w:rsidRPr="0088340E">
        <w:rPr>
          <w:rtl/>
        </w:rPr>
        <w:t xml:space="preserve">הולך </w:t>
      </w:r>
      <w:bookmarkStart w:id="40762" w:name="_ETM_Q112_380550"/>
      <w:bookmarkEnd w:id="40762"/>
      <w:r w:rsidRPr="0088340E">
        <w:rPr>
          <w:rtl/>
        </w:rPr>
        <w:t xml:space="preserve">להיות </w:t>
      </w:r>
      <w:bookmarkStart w:id="40763" w:name="_ETM_Q112_380760"/>
      <w:bookmarkEnd w:id="40763"/>
      <w:r w:rsidRPr="0088340E">
        <w:rPr>
          <w:rtl/>
        </w:rPr>
        <w:t xml:space="preserve">בממשלה </w:t>
      </w:r>
      <w:bookmarkStart w:id="40764" w:name="_ETM_Q112_381270"/>
      <w:bookmarkEnd w:id="40764"/>
      <w:r w:rsidRPr="0088340E">
        <w:rPr>
          <w:rtl/>
        </w:rPr>
        <w:t xml:space="preserve">ביום </w:t>
      </w:r>
      <w:bookmarkStart w:id="40765" w:name="_ETM_Q112_381540"/>
      <w:bookmarkEnd w:id="40765"/>
      <w:r w:rsidRPr="0088340E">
        <w:rPr>
          <w:rtl/>
        </w:rPr>
        <w:t>שני</w:t>
      </w:r>
      <w:r>
        <w:rPr>
          <w:rFonts w:hint="cs"/>
          <w:rtl/>
        </w:rPr>
        <w:t>.</w:t>
      </w:r>
      <w:r w:rsidRPr="0088340E">
        <w:rPr>
          <w:rtl/>
        </w:rPr>
        <w:t xml:space="preserve"> </w:t>
      </w:r>
      <w:bookmarkStart w:id="40766" w:name="_ETM_Q112_381990"/>
      <w:bookmarkEnd w:id="40766"/>
      <w:r w:rsidRPr="0088340E">
        <w:rPr>
          <w:rtl/>
        </w:rPr>
        <w:t xml:space="preserve">אתה </w:t>
      </w:r>
      <w:bookmarkStart w:id="40767" w:name="_ETM_Q112_382110"/>
      <w:bookmarkEnd w:id="40767"/>
      <w:r w:rsidRPr="0088340E">
        <w:rPr>
          <w:rtl/>
        </w:rPr>
        <w:t xml:space="preserve">יודע </w:t>
      </w:r>
      <w:bookmarkStart w:id="40768" w:name="_ETM_Q112_382290"/>
      <w:bookmarkEnd w:id="40768"/>
      <w:r w:rsidRPr="0088340E">
        <w:rPr>
          <w:rtl/>
        </w:rPr>
        <w:t xml:space="preserve">מה </w:t>
      </w:r>
      <w:bookmarkStart w:id="40769" w:name="_ETM_Q112_382410"/>
      <w:bookmarkEnd w:id="40769"/>
      <w:r w:rsidRPr="0088340E">
        <w:rPr>
          <w:rtl/>
        </w:rPr>
        <w:t xml:space="preserve">הולך </w:t>
      </w:r>
      <w:bookmarkStart w:id="40770" w:name="_ETM_Q112_382590"/>
      <w:bookmarkEnd w:id="40770"/>
      <w:r w:rsidRPr="0088340E">
        <w:rPr>
          <w:rtl/>
        </w:rPr>
        <w:t>להיות</w:t>
      </w:r>
      <w:r>
        <w:rPr>
          <w:rFonts w:hint="cs"/>
          <w:rtl/>
        </w:rPr>
        <w:t>?</w:t>
      </w:r>
    </w:p>
    <w:p w:rsidR="00CE38E5" w:rsidRDefault="00CE38E5" w:rsidP="009A3130">
      <w:pPr>
        <w:rPr>
          <w:rtl/>
        </w:rPr>
      </w:pPr>
    </w:p>
    <w:p w:rsidR="00CE38E5" w:rsidRDefault="00CE38E5" w:rsidP="009A3130">
      <w:pPr>
        <w:pStyle w:val="af8"/>
        <w:rPr>
          <w:rtl/>
        </w:rPr>
      </w:pPr>
      <w:bookmarkStart w:id="40771" w:name="ET_interruption_6213_100"/>
      <w:r w:rsidRPr="00431FE4">
        <w:rPr>
          <w:rStyle w:val="TagStyle"/>
          <w:rtl/>
        </w:rPr>
        <w:t xml:space="preserve"> &lt;&lt; קריאה &gt;&gt;</w:t>
      </w:r>
      <w:r w:rsidRPr="00E50C99">
        <w:rPr>
          <w:rStyle w:val="TagStyle"/>
          <w:rtl/>
        </w:rPr>
        <w:t xml:space="preserve"> </w:t>
      </w:r>
      <w:r>
        <w:rPr>
          <w:rtl/>
        </w:rPr>
        <w:t>השר לשיתוף פעולה אזורי עיסאווי פריג':</w:t>
      </w:r>
      <w:r w:rsidRPr="00E50C99">
        <w:rPr>
          <w:rStyle w:val="TagStyle"/>
          <w:rtl/>
        </w:rPr>
        <w:t xml:space="preserve"> </w:t>
      </w:r>
      <w:r w:rsidRPr="00431FE4">
        <w:rPr>
          <w:rStyle w:val="TagStyle"/>
          <w:rtl/>
        </w:rPr>
        <w:t>&lt;&lt; קריאה &gt;&gt;</w:t>
      </w:r>
      <w:r>
        <w:rPr>
          <w:rtl/>
        </w:rPr>
        <w:t xml:space="preserve">   </w:t>
      </w:r>
      <w:bookmarkEnd w:id="40771"/>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הולך להיות שבוע קל. </w:t>
      </w:r>
    </w:p>
    <w:p w:rsidR="00CE38E5" w:rsidRDefault="00CE38E5" w:rsidP="009A3130">
      <w:pPr>
        <w:rPr>
          <w:rtl/>
          <w:lang w:eastAsia="he-IL"/>
        </w:rPr>
      </w:pPr>
    </w:p>
    <w:p w:rsidR="00CE38E5" w:rsidRDefault="00CE38E5" w:rsidP="009A3130">
      <w:pPr>
        <w:pStyle w:val="-"/>
        <w:rPr>
          <w:rtl/>
        </w:rPr>
      </w:pPr>
      <w:bookmarkStart w:id="40772" w:name="ET_speakercontinue_5296_101"/>
      <w:r w:rsidRPr="00431FE4">
        <w:rPr>
          <w:rStyle w:val="TagStyle"/>
          <w:rtl/>
        </w:rPr>
        <w:t xml:space="preserve"> &lt;&lt; דובר_המשך &gt;&gt;</w:t>
      </w:r>
      <w:r w:rsidRPr="00E50C99">
        <w:rPr>
          <w:rStyle w:val="TagStyle"/>
          <w:rtl/>
        </w:rPr>
        <w:t xml:space="preserve"> </w:t>
      </w:r>
      <w:r>
        <w:rPr>
          <w:rtl/>
        </w:rPr>
        <w:t>יואב קיש (הליכוד):</w:t>
      </w:r>
      <w:r w:rsidRPr="00E50C99">
        <w:rPr>
          <w:rStyle w:val="TagStyle"/>
          <w:rtl/>
        </w:rPr>
        <w:t xml:space="preserve"> </w:t>
      </w:r>
      <w:r w:rsidRPr="00431FE4">
        <w:rPr>
          <w:rStyle w:val="TagStyle"/>
          <w:rtl/>
        </w:rPr>
        <w:t>&lt;&lt; דובר_המשך &gt;&gt;</w:t>
      </w:r>
      <w:r>
        <w:rPr>
          <w:rtl/>
        </w:rPr>
        <w:t xml:space="preserve">   </w:t>
      </w:r>
      <w:bookmarkEnd w:id="40772"/>
    </w:p>
    <w:p w:rsidR="00CE38E5" w:rsidRDefault="00CE38E5" w:rsidP="00FE191E">
      <w:pPr>
        <w:rPr>
          <w:rtl/>
          <w:lang w:eastAsia="he-IL"/>
        </w:rPr>
      </w:pPr>
    </w:p>
    <w:p w:rsidR="00CE38E5" w:rsidRDefault="00CE38E5" w:rsidP="009A3130">
      <w:pPr>
        <w:rPr>
          <w:rtl/>
        </w:rPr>
      </w:pPr>
      <w:bookmarkStart w:id="40773" w:name="_ETM_Q112_383540"/>
      <w:bookmarkEnd w:id="40773"/>
      <w:r>
        <w:rPr>
          <w:rFonts w:hint="cs"/>
          <w:rtl/>
        </w:rPr>
        <w:t xml:space="preserve">דודי אמסלם, תשמע. לא מדויק, </w:t>
      </w:r>
      <w:bookmarkStart w:id="40774" w:name="_ETM_Q112_383930"/>
      <w:bookmarkStart w:id="40775" w:name="_ETM_Q112_384230"/>
      <w:bookmarkStart w:id="40776" w:name="_ETM_Q112_384650"/>
      <w:bookmarkStart w:id="40777" w:name="_ETM_Q112_384980"/>
      <w:bookmarkStart w:id="40778" w:name="_ETM_Q112_385370"/>
      <w:bookmarkStart w:id="40779" w:name="_ETM_Q112_385850"/>
      <w:bookmarkStart w:id="40780" w:name="_ETM_Q112_386540"/>
      <w:bookmarkStart w:id="40781" w:name="_ETM_Q112_386870"/>
      <w:bookmarkStart w:id="40782" w:name="_ETM_Q112_387290"/>
      <w:bookmarkStart w:id="40783" w:name="_ETM_Q112_387620"/>
      <w:bookmarkStart w:id="40784" w:name="_ETM_Q112_387740"/>
      <w:bookmarkStart w:id="40785" w:name="_ETM_Q112_388190"/>
      <w:bookmarkEnd w:id="40774"/>
      <w:bookmarkEnd w:id="40775"/>
      <w:bookmarkEnd w:id="40776"/>
      <w:bookmarkEnd w:id="40777"/>
      <w:bookmarkEnd w:id="40778"/>
      <w:bookmarkEnd w:id="40779"/>
      <w:bookmarkEnd w:id="40780"/>
      <w:bookmarkEnd w:id="40781"/>
      <w:bookmarkEnd w:id="40782"/>
      <w:bookmarkEnd w:id="40783"/>
      <w:bookmarkEnd w:id="40784"/>
      <w:bookmarkEnd w:id="40785"/>
      <w:r>
        <w:rPr>
          <w:rFonts w:hint="cs"/>
          <w:rtl/>
        </w:rPr>
        <w:t>כי</w:t>
      </w:r>
      <w:r w:rsidRPr="0088340E">
        <w:rPr>
          <w:rtl/>
        </w:rPr>
        <w:t xml:space="preserve"> </w:t>
      </w:r>
      <w:bookmarkStart w:id="40786" w:name="_ETM_Q112_388550"/>
      <w:bookmarkEnd w:id="40786"/>
      <w:r>
        <w:rPr>
          <w:rFonts w:hint="cs"/>
          <w:rtl/>
        </w:rPr>
        <w:t>ב</w:t>
      </w:r>
      <w:r w:rsidRPr="0088340E">
        <w:rPr>
          <w:rtl/>
        </w:rPr>
        <w:t xml:space="preserve">ממשלה </w:t>
      </w:r>
      <w:bookmarkStart w:id="40787" w:name="_ETM_Q112_388940"/>
      <w:bookmarkEnd w:id="40787"/>
      <w:r w:rsidRPr="0088340E">
        <w:rPr>
          <w:rtl/>
        </w:rPr>
        <w:t xml:space="preserve">זה </w:t>
      </w:r>
      <w:bookmarkStart w:id="40788" w:name="_ETM_Q112_389209"/>
      <w:bookmarkEnd w:id="40788"/>
      <w:r w:rsidRPr="0088340E">
        <w:rPr>
          <w:rtl/>
        </w:rPr>
        <w:t xml:space="preserve">הולך </w:t>
      </w:r>
      <w:bookmarkStart w:id="40789" w:name="_ETM_Q112_389450"/>
      <w:bookmarkEnd w:id="40789"/>
      <w:r w:rsidRPr="0088340E">
        <w:rPr>
          <w:rtl/>
        </w:rPr>
        <w:t xml:space="preserve">להיות </w:t>
      </w:r>
      <w:bookmarkStart w:id="40790" w:name="_ETM_Q112_389630"/>
      <w:bookmarkEnd w:id="40790"/>
      <w:r w:rsidRPr="0088340E">
        <w:rPr>
          <w:rtl/>
        </w:rPr>
        <w:t xml:space="preserve">שבוע </w:t>
      </w:r>
      <w:bookmarkStart w:id="40791" w:name="_ETM_Q112_390020"/>
      <w:bookmarkEnd w:id="40791"/>
      <w:r w:rsidRPr="0088340E">
        <w:rPr>
          <w:rtl/>
        </w:rPr>
        <w:t>סופר</w:t>
      </w:r>
      <w:r>
        <w:rPr>
          <w:rFonts w:hint="cs"/>
          <w:rtl/>
        </w:rPr>
        <w:t>-</w:t>
      </w:r>
      <w:r w:rsidRPr="0088340E">
        <w:rPr>
          <w:rtl/>
        </w:rPr>
        <w:t>חשוב</w:t>
      </w:r>
      <w:r>
        <w:rPr>
          <w:rFonts w:hint="cs"/>
          <w:rtl/>
        </w:rPr>
        <w:t>.</w:t>
      </w:r>
      <w:r w:rsidRPr="0088340E">
        <w:rPr>
          <w:rtl/>
        </w:rPr>
        <w:t xml:space="preserve"> </w:t>
      </w:r>
      <w:bookmarkStart w:id="40792" w:name="_ETM_Q112_391250"/>
      <w:bookmarkEnd w:id="40792"/>
      <w:r w:rsidRPr="0088340E">
        <w:rPr>
          <w:rtl/>
        </w:rPr>
        <w:t xml:space="preserve">ביום </w:t>
      </w:r>
      <w:bookmarkStart w:id="40793" w:name="_ETM_Q112_391520"/>
      <w:bookmarkEnd w:id="40793"/>
      <w:r w:rsidRPr="0088340E">
        <w:rPr>
          <w:rtl/>
        </w:rPr>
        <w:t xml:space="preserve">שני </w:t>
      </w:r>
      <w:bookmarkStart w:id="40794" w:name="_ETM_Q112_391760"/>
      <w:bookmarkEnd w:id="40794"/>
      <w:r w:rsidRPr="0088340E">
        <w:rPr>
          <w:rtl/>
        </w:rPr>
        <w:t xml:space="preserve">הקרוב </w:t>
      </w:r>
      <w:bookmarkStart w:id="40795" w:name="_ETM_Q112_392810"/>
      <w:bookmarkEnd w:id="40795"/>
      <w:r>
        <w:rPr>
          <w:rFonts w:hint="cs"/>
          <w:rtl/>
        </w:rPr>
        <w:t>ת</w:t>
      </w:r>
      <w:r w:rsidRPr="0088340E">
        <w:rPr>
          <w:rtl/>
        </w:rPr>
        <w:t xml:space="preserve">גיע </w:t>
      </w:r>
      <w:bookmarkStart w:id="40796" w:name="_ETM_Q112_393169"/>
      <w:bookmarkEnd w:id="40796"/>
      <w:r w:rsidRPr="0088340E">
        <w:rPr>
          <w:rtl/>
        </w:rPr>
        <w:t xml:space="preserve">לשולחן </w:t>
      </w:r>
      <w:bookmarkStart w:id="40797" w:name="_ETM_Q112_393650"/>
      <w:bookmarkEnd w:id="40797"/>
      <w:r w:rsidRPr="0088340E">
        <w:rPr>
          <w:rtl/>
        </w:rPr>
        <w:t xml:space="preserve">הממשלה </w:t>
      </w:r>
      <w:bookmarkStart w:id="40798" w:name="_ETM_Q112_394129"/>
      <w:bookmarkEnd w:id="40798"/>
      <w:r>
        <w:rPr>
          <w:rtl/>
        </w:rPr>
        <w:t>ה</w:t>
      </w:r>
      <w:r w:rsidRPr="0088340E">
        <w:rPr>
          <w:rtl/>
        </w:rPr>
        <w:t xml:space="preserve">חלטה </w:t>
      </w:r>
      <w:bookmarkStart w:id="40799" w:name="_ETM_Q112_395060"/>
      <w:bookmarkEnd w:id="40799"/>
      <w:r w:rsidRPr="0088340E">
        <w:rPr>
          <w:rtl/>
        </w:rPr>
        <w:t xml:space="preserve">על </w:t>
      </w:r>
      <w:bookmarkStart w:id="40800" w:name="_ETM_Q112_395239"/>
      <w:bookmarkEnd w:id="40800"/>
      <w:r w:rsidRPr="0088340E">
        <w:rPr>
          <w:rtl/>
        </w:rPr>
        <w:t xml:space="preserve">הקמת </w:t>
      </w:r>
      <w:bookmarkStart w:id="40801" w:name="_ETM_Q112_395599"/>
      <w:bookmarkEnd w:id="40801"/>
      <w:r>
        <w:rPr>
          <w:rFonts w:hint="cs"/>
          <w:rtl/>
        </w:rPr>
        <w:t>שלושה</w:t>
      </w:r>
      <w:r w:rsidRPr="0088340E">
        <w:rPr>
          <w:rtl/>
        </w:rPr>
        <w:t xml:space="preserve"> </w:t>
      </w:r>
      <w:bookmarkStart w:id="40802" w:name="_ETM_Q112_395989"/>
      <w:bookmarkEnd w:id="40802"/>
      <w:r>
        <w:rPr>
          <w:rFonts w:hint="cs"/>
          <w:rtl/>
        </w:rPr>
        <w:t>י</w:t>
      </w:r>
      <w:r w:rsidRPr="0088340E">
        <w:rPr>
          <w:rtl/>
        </w:rPr>
        <w:t xml:space="preserve">ישובים </w:t>
      </w:r>
      <w:bookmarkStart w:id="40803" w:name="_ETM_Q112_396469"/>
      <w:bookmarkEnd w:id="40803"/>
      <w:r w:rsidRPr="0088340E">
        <w:rPr>
          <w:rtl/>
        </w:rPr>
        <w:t>בנגב</w:t>
      </w:r>
      <w:r>
        <w:rPr>
          <w:rFonts w:hint="cs"/>
          <w:rtl/>
        </w:rPr>
        <w:t>.</w:t>
      </w:r>
    </w:p>
    <w:p w:rsidR="00CE38E5" w:rsidRDefault="00CE38E5" w:rsidP="009A3130">
      <w:pPr>
        <w:rPr>
          <w:rtl/>
        </w:rPr>
      </w:pPr>
      <w:bookmarkStart w:id="40804" w:name="_ETM_Q112_399416"/>
      <w:bookmarkStart w:id="40805" w:name="_ETM_Q112_399499"/>
      <w:bookmarkEnd w:id="40804"/>
      <w:bookmarkEnd w:id="40805"/>
    </w:p>
    <w:p w:rsidR="00CE38E5" w:rsidRDefault="00CE38E5" w:rsidP="009A3130">
      <w:pPr>
        <w:pStyle w:val="af8"/>
        <w:rPr>
          <w:rtl/>
        </w:rPr>
      </w:pPr>
      <w:bookmarkStart w:id="40806" w:name="ET_interruption_6213_102"/>
      <w:r w:rsidRPr="00431FE4">
        <w:rPr>
          <w:rStyle w:val="TagStyle"/>
          <w:rtl/>
        </w:rPr>
        <w:t xml:space="preserve"> &lt;&lt; קריאה &gt;&gt;</w:t>
      </w:r>
      <w:r w:rsidRPr="00E50C99">
        <w:rPr>
          <w:rStyle w:val="TagStyle"/>
          <w:rtl/>
        </w:rPr>
        <w:t xml:space="preserve"> </w:t>
      </w:r>
      <w:r>
        <w:rPr>
          <w:rtl/>
        </w:rPr>
        <w:t>השר לשיתוף פעולה אזורי עיסאווי פריג':</w:t>
      </w:r>
      <w:r w:rsidRPr="00E50C99">
        <w:rPr>
          <w:rStyle w:val="TagStyle"/>
          <w:rtl/>
        </w:rPr>
        <w:t xml:space="preserve"> </w:t>
      </w:r>
      <w:r w:rsidRPr="00431FE4">
        <w:rPr>
          <w:rStyle w:val="TagStyle"/>
          <w:rtl/>
        </w:rPr>
        <w:t>&lt;&lt; קריאה &gt;&gt;</w:t>
      </w:r>
      <w:r>
        <w:rPr>
          <w:rtl/>
        </w:rPr>
        <w:t xml:space="preserve">   </w:t>
      </w:r>
      <w:bookmarkEnd w:id="40806"/>
    </w:p>
    <w:p w:rsidR="00CE38E5" w:rsidRDefault="00CE38E5" w:rsidP="00FE191E">
      <w:pPr>
        <w:rPr>
          <w:rtl/>
          <w:lang w:eastAsia="he-IL"/>
        </w:rPr>
      </w:pPr>
    </w:p>
    <w:p w:rsidR="00CE38E5" w:rsidRDefault="00CE38E5" w:rsidP="009A3130">
      <w:pPr>
        <w:rPr>
          <w:rtl/>
          <w:lang w:eastAsia="he-IL"/>
        </w:rPr>
      </w:pPr>
      <w:r>
        <w:rPr>
          <w:rFonts w:hint="cs"/>
          <w:rtl/>
          <w:lang w:eastAsia="he-IL"/>
        </w:rPr>
        <w:t>א</w:t>
      </w:r>
      <w:bookmarkStart w:id="40807" w:name="_ETM_Q112_402063"/>
      <w:bookmarkEnd w:id="40807"/>
      <w:r>
        <w:rPr>
          <w:rFonts w:hint="cs"/>
          <w:rtl/>
          <w:lang w:eastAsia="he-IL"/>
        </w:rPr>
        <w:t xml:space="preserve">תם החלטתם </w:t>
      </w:r>
      <w:r w:rsidR="00F70AA4">
        <w:rPr>
          <w:rFonts w:hint="cs"/>
          <w:rtl/>
          <w:lang w:eastAsia="he-IL"/>
        </w:rPr>
        <w:t>– – –</w:t>
      </w:r>
      <w:r>
        <w:rPr>
          <w:rFonts w:hint="cs"/>
          <w:rtl/>
          <w:lang w:eastAsia="he-IL"/>
        </w:rPr>
        <w:t xml:space="preserve">  </w:t>
      </w:r>
    </w:p>
    <w:p w:rsidR="00CE38E5" w:rsidRDefault="00CE38E5" w:rsidP="009A3130">
      <w:pPr>
        <w:rPr>
          <w:rtl/>
          <w:lang w:eastAsia="he-IL"/>
        </w:rPr>
      </w:pPr>
      <w:bookmarkStart w:id="40808" w:name="_ETM_Q112_400917"/>
      <w:bookmarkStart w:id="40809" w:name="_ETM_Q112_400969"/>
      <w:bookmarkEnd w:id="40808"/>
      <w:bookmarkEnd w:id="40809"/>
    </w:p>
    <w:p w:rsidR="00CE38E5" w:rsidRDefault="00CE38E5" w:rsidP="009A3130">
      <w:pPr>
        <w:pStyle w:val="-"/>
        <w:rPr>
          <w:rtl/>
        </w:rPr>
      </w:pPr>
      <w:bookmarkStart w:id="40810" w:name="ET_speakercontinue_5296_103"/>
      <w:r w:rsidRPr="00431FE4">
        <w:rPr>
          <w:rStyle w:val="TagStyle"/>
          <w:rtl/>
        </w:rPr>
        <w:t xml:space="preserve"> &lt;&lt; דובר_המשך &gt;&gt;</w:t>
      </w:r>
      <w:r w:rsidRPr="00E50C99">
        <w:rPr>
          <w:rStyle w:val="TagStyle"/>
          <w:rtl/>
        </w:rPr>
        <w:t xml:space="preserve"> </w:t>
      </w:r>
      <w:r>
        <w:rPr>
          <w:rtl/>
        </w:rPr>
        <w:t>יואב קיש (הליכוד):</w:t>
      </w:r>
      <w:r w:rsidRPr="00E50C99">
        <w:rPr>
          <w:rStyle w:val="TagStyle"/>
          <w:rtl/>
        </w:rPr>
        <w:t xml:space="preserve"> </w:t>
      </w:r>
      <w:r w:rsidRPr="00431FE4">
        <w:rPr>
          <w:rStyle w:val="TagStyle"/>
          <w:rtl/>
        </w:rPr>
        <w:t>&lt;&lt; דובר_המשך &gt;&gt;</w:t>
      </w:r>
      <w:r>
        <w:rPr>
          <w:rtl/>
        </w:rPr>
        <w:t xml:space="preserve">   </w:t>
      </w:r>
      <w:bookmarkEnd w:id="40810"/>
    </w:p>
    <w:p w:rsidR="00CE38E5" w:rsidRDefault="00CE38E5" w:rsidP="00FE191E">
      <w:pPr>
        <w:rPr>
          <w:rtl/>
          <w:lang w:eastAsia="he-IL"/>
        </w:rPr>
      </w:pPr>
    </w:p>
    <w:p w:rsidR="00CE38E5" w:rsidRDefault="00CE38E5" w:rsidP="009A3130">
      <w:pPr>
        <w:rPr>
          <w:rtl/>
        </w:rPr>
      </w:pPr>
      <w:bookmarkStart w:id="40811" w:name="_ETM_Q112_398110"/>
      <w:bookmarkStart w:id="40812" w:name="_ETM_Q112_399680"/>
      <w:bookmarkStart w:id="40813" w:name="_ETM_Q112_400280"/>
      <w:bookmarkEnd w:id="40811"/>
      <w:bookmarkEnd w:id="40812"/>
      <w:bookmarkEnd w:id="40813"/>
      <w:r>
        <w:rPr>
          <w:rFonts w:hint="cs"/>
          <w:rtl/>
        </w:rPr>
        <w:t xml:space="preserve">הינה, </w:t>
      </w:r>
      <w:r w:rsidRPr="0088340E">
        <w:rPr>
          <w:rtl/>
        </w:rPr>
        <w:t xml:space="preserve">אתה </w:t>
      </w:r>
      <w:bookmarkStart w:id="40814" w:name="_ETM_Q112_400400"/>
      <w:bookmarkEnd w:id="40814"/>
      <w:r>
        <w:rPr>
          <w:rFonts w:hint="cs"/>
          <w:rtl/>
        </w:rPr>
        <w:t xml:space="preserve">רואה? </w:t>
      </w:r>
      <w:bookmarkStart w:id="40815" w:name="_ETM_Q112_400549"/>
      <w:bookmarkEnd w:id="40815"/>
      <w:r w:rsidRPr="0088340E">
        <w:rPr>
          <w:rtl/>
        </w:rPr>
        <w:t xml:space="preserve">הוא </w:t>
      </w:r>
      <w:bookmarkStart w:id="40816" w:name="_ETM_Q112_400700"/>
      <w:bookmarkEnd w:id="40816"/>
      <w:r w:rsidRPr="0088340E">
        <w:rPr>
          <w:rtl/>
        </w:rPr>
        <w:t xml:space="preserve">אפילו </w:t>
      </w:r>
      <w:bookmarkStart w:id="40817" w:name="_ETM_Q112_400970"/>
      <w:bookmarkEnd w:id="40817"/>
      <w:r w:rsidRPr="0088340E">
        <w:rPr>
          <w:rtl/>
        </w:rPr>
        <w:t xml:space="preserve">אמר </w:t>
      </w:r>
      <w:bookmarkStart w:id="40818" w:name="_ETM_Q112_401209"/>
      <w:bookmarkEnd w:id="40818"/>
      <w:r w:rsidRPr="0088340E">
        <w:rPr>
          <w:rtl/>
        </w:rPr>
        <w:t xml:space="preserve">את </w:t>
      </w:r>
      <w:bookmarkStart w:id="40819" w:name="_ETM_Q112_401330"/>
      <w:bookmarkEnd w:id="40819"/>
      <w:r w:rsidRPr="0088340E">
        <w:rPr>
          <w:rtl/>
        </w:rPr>
        <w:t xml:space="preserve">זה </w:t>
      </w:r>
      <w:bookmarkStart w:id="40820" w:name="_ETM_Q112_401450"/>
      <w:bookmarkEnd w:id="40820"/>
      <w:r w:rsidRPr="0088340E">
        <w:rPr>
          <w:rtl/>
        </w:rPr>
        <w:t xml:space="preserve">בלי </w:t>
      </w:r>
      <w:bookmarkStart w:id="40821" w:name="_ETM_Q112_401659"/>
      <w:bookmarkEnd w:id="40821"/>
      <w:r w:rsidRPr="0088340E">
        <w:rPr>
          <w:rtl/>
        </w:rPr>
        <w:t xml:space="preserve">שאני </w:t>
      </w:r>
      <w:bookmarkStart w:id="40822" w:name="_ETM_Q112_402019"/>
      <w:bookmarkEnd w:id="40822"/>
      <w:r>
        <w:rPr>
          <w:rFonts w:hint="cs"/>
          <w:rtl/>
        </w:rPr>
        <w:t>א</w:t>
      </w:r>
      <w:r w:rsidRPr="0088340E">
        <w:rPr>
          <w:rtl/>
        </w:rPr>
        <w:t>גיד</w:t>
      </w:r>
      <w:r>
        <w:rPr>
          <w:rFonts w:hint="cs"/>
          <w:rtl/>
        </w:rPr>
        <w:t xml:space="preserve"> </w:t>
      </w:r>
      <w:r>
        <w:rPr>
          <w:rFonts w:hint="eastAsia"/>
          <w:rtl/>
        </w:rPr>
        <w:t>–</w:t>
      </w:r>
      <w:r w:rsidRPr="0088340E">
        <w:rPr>
          <w:rtl/>
        </w:rPr>
        <w:t xml:space="preserve"> </w:t>
      </w:r>
      <w:bookmarkStart w:id="40823" w:name="_ETM_Q112_402650"/>
      <w:bookmarkEnd w:id="40823"/>
      <w:r w:rsidRPr="0088340E">
        <w:rPr>
          <w:rtl/>
        </w:rPr>
        <w:t xml:space="preserve">זה </w:t>
      </w:r>
      <w:bookmarkStart w:id="40824" w:name="_ETM_Q112_402830"/>
      <w:bookmarkEnd w:id="40824"/>
      <w:r w:rsidRPr="0088340E">
        <w:rPr>
          <w:rtl/>
        </w:rPr>
        <w:t xml:space="preserve">החלטה </w:t>
      </w:r>
      <w:bookmarkStart w:id="40825" w:name="_ETM_Q112_403220"/>
      <w:bookmarkEnd w:id="40825"/>
      <w:r w:rsidRPr="0088340E">
        <w:rPr>
          <w:rtl/>
        </w:rPr>
        <w:t>שלנו</w:t>
      </w:r>
      <w:r>
        <w:rPr>
          <w:rFonts w:hint="cs"/>
          <w:rtl/>
        </w:rPr>
        <w:t>.</w:t>
      </w:r>
      <w:bookmarkStart w:id="40826" w:name="_ETM_Q112_404238"/>
      <w:bookmarkEnd w:id="40826"/>
    </w:p>
    <w:p w:rsidR="00CE38E5" w:rsidRDefault="00CE38E5" w:rsidP="009A3130">
      <w:pPr>
        <w:rPr>
          <w:rtl/>
        </w:rPr>
      </w:pPr>
      <w:bookmarkStart w:id="40827" w:name="_ETM_Q112_404293"/>
      <w:bookmarkStart w:id="40828" w:name="_ETM_Q112_404468"/>
      <w:bookmarkEnd w:id="40827"/>
      <w:bookmarkEnd w:id="40828"/>
    </w:p>
    <w:p w:rsidR="00CE38E5" w:rsidRDefault="00CE38E5" w:rsidP="009A3130">
      <w:pPr>
        <w:pStyle w:val="af8"/>
        <w:rPr>
          <w:rtl/>
        </w:rPr>
      </w:pPr>
      <w:bookmarkStart w:id="40829" w:name="ET_interruption_6213_104"/>
      <w:r w:rsidRPr="00431FE4">
        <w:rPr>
          <w:rStyle w:val="TagStyle"/>
          <w:rtl/>
        </w:rPr>
        <w:t xml:space="preserve"> &lt;&lt; קריאה &gt;&gt;</w:t>
      </w:r>
      <w:r w:rsidRPr="00E50C99">
        <w:rPr>
          <w:rStyle w:val="TagStyle"/>
          <w:rtl/>
        </w:rPr>
        <w:t xml:space="preserve"> </w:t>
      </w:r>
      <w:r>
        <w:rPr>
          <w:rtl/>
        </w:rPr>
        <w:t>השר לשיתוף פעולה אזורי עיסאווי פריג':</w:t>
      </w:r>
      <w:r w:rsidRPr="00E50C99">
        <w:rPr>
          <w:rStyle w:val="TagStyle"/>
          <w:rtl/>
        </w:rPr>
        <w:t xml:space="preserve"> </w:t>
      </w:r>
      <w:r w:rsidRPr="00431FE4">
        <w:rPr>
          <w:rStyle w:val="TagStyle"/>
          <w:rtl/>
        </w:rPr>
        <w:t>&lt;&lt; קריאה &gt;&gt;</w:t>
      </w:r>
      <w:r>
        <w:rPr>
          <w:rtl/>
        </w:rPr>
        <w:t xml:space="preserve">   </w:t>
      </w:r>
      <w:bookmarkEnd w:id="40829"/>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תביא משהו חדש. </w:t>
      </w:r>
    </w:p>
    <w:p w:rsidR="00CE38E5" w:rsidRDefault="00CE38E5" w:rsidP="009A3130">
      <w:pPr>
        <w:rPr>
          <w:rtl/>
          <w:lang w:eastAsia="he-IL"/>
        </w:rPr>
      </w:pPr>
    </w:p>
    <w:p w:rsidR="00CE38E5" w:rsidRDefault="00CE38E5" w:rsidP="009A3130">
      <w:pPr>
        <w:pStyle w:val="-"/>
        <w:rPr>
          <w:rtl/>
        </w:rPr>
      </w:pPr>
      <w:bookmarkStart w:id="40830" w:name="ET_speakercontinue_5296_105"/>
      <w:r w:rsidRPr="00431FE4">
        <w:rPr>
          <w:rStyle w:val="TagStyle"/>
          <w:rtl/>
        </w:rPr>
        <w:t xml:space="preserve"> &lt;&lt; דובר_המשך &gt;&gt;</w:t>
      </w:r>
      <w:r w:rsidRPr="00E50C99">
        <w:rPr>
          <w:rStyle w:val="TagStyle"/>
          <w:rtl/>
        </w:rPr>
        <w:t xml:space="preserve"> </w:t>
      </w:r>
      <w:r>
        <w:rPr>
          <w:rtl/>
        </w:rPr>
        <w:t>יואב קיש (הליכוד):</w:t>
      </w:r>
      <w:r w:rsidRPr="00E50C99">
        <w:rPr>
          <w:rStyle w:val="TagStyle"/>
          <w:rtl/>
        </w:rPr>
        <w:t xml:space="preserve"> </w:t>
      </w:r>
      <w:r w:rsidRPr="00431FE4">
        <w:rPr>
          <w:rStyle w:val="TagStyle"/>
          <w:rtl/>
        </w:rPr>
        <w:t>&lt;&lt; דובר_המשך &gt;&gt;</w:t>
      </w:r>
      <w:r>
        <w:rPr>
          <w:rtl/>
        </w:rPr>
        <w:t xml:space="preserve">   </w:t>
      </w:r>
      <w:bookmarkEnd w:id="40830"/>
    </w:p>
    <w:p w:rsidR="00CE38E5" w:rsidRDefault="00CE38E5" w:rsidP="00FE191E">
      <w:pPr>
        <w:rPr>
          <w:rtl/>
          <w:lang w:eastAsia="he-IL"/>
        </w:rPr>
      </w:pPr>
    </w:p>
    <w:p w:rsidR="00CE38E5" w:rsidRDefault="00CE38E5" w:rsidP="00FA55A1">
      <w:pPr>
        <w:rPr>
          <w:rtl/>
        </w:rPr>
      </w:pPr>
      <w:bookmarkStart w:id="40831" w:name="_ETM_Q112_404516"/>
      <w:bookmarkStart w:id="40832" w:name="_ETM_Q112_403849"/>
      <w:bookmarkEnd w:id="40831"/>
      <w:bookmarkEnd w:id="40832"/>
      <w:r>
        <w:rPr>
          <w:rFonts w:hint="cs"/>
          <w:rtl/>
        </w:rPr>
        <w:t>אבל הינה, אני רוצה להסביר לך</w:t>
      </w:r>
      <w:r w:rsidR="00FA55A1">
        <w:rPr>
          <w:rFonts w:hint="cs"/>
          <w:rtl/>
        </w:rPr>
        <w:t>:</w:t>
      </w:r>
      <w:r>
        <w:rPr>
          <w:rFonts w:hint="cs"/>
          <w:rtl/>
        </w:rPr>
        <w:t xml:space="preserve"> </w:t>
      </w:r>
      <w:bookmarkStart w:id="40833" w:name="_ETM_Q112_404239"/>
      <w:bookmarkStart w:id="40834" w:name="_ETM_Q112_405049"/>
      <w:bookmarkStart w:id="40835" w:name="_ETM_Q112_405470"/>
      <w:bookmarkStart w:id="40836" w:name="_ETM_Q112_405590"/>
      <w:bookmarkStart w:id="40837" w:name="_ETM_Q112_405739"/>
      <w:bookmarkStart w:id="40838" w:name="_ETM_Q112_406069"/>
      <w:bookmarkStart w:id="40839" w:name="_ETM_Q112_406189"/>
      <w:bookmarkEnd w:id="40833"/>
      <w:bookmarkEnd w:id="40834"/>
      <w:bookmarkEnd w:id="40835"/>
      <w:bookmarkEnd w:id="40836"/>
      <w:bookmarkEnd w:id="40837"/>
      <w:bookmarkEnd w:id="40838"/>
      <w:bookmarkEnd w:id="40839"/>
      <w:r w:rsidRPr="0088340E">
        <w:rPr>
          <w:rtl/>
        </w:rPr>
        <w:t xml:space="preserve">זה </w:t>
      </w:r>
      <w:bookmarkStart w:id="40840" w:name="_ETM_Q112_406280"/>
      <w:bookmarkEnd w:id="40840"/>
      <w:r w:rsidRPr="0088340E">
        <w:rPr>
          <w:rtl/>
        </w:rPr>
        <w:t>חדש</w:t>
      </w:r>
      <w:r>
        <w:rPr>
          <w:rFonts w:hint="cs"/>
          <w:rtl/>
        </w:rPr>
        <w:t xml:space="preserve">, אני </w:t>
      </w:r>
      <w:bookmarkStart w:id="40841" w:name="_ETM_Q112_408149"/>
      <w:bookmarkEnd w:id="40841"/>
      <w:r>
        <w:rPr>
          <w:rFonts w:hint="cs"/>
          <w:rtl/>
        </w:rPr>
        <w:t xml:space="preserve">אגיד לך מה חדש פה. </w:t>
      </w:r>
      <w:bookmarkStart w:id="40842" w:name="_ETM_Q112_407599"/>
      <w:bookmarkEnd w:id="40842"/>
      <w:r>
        <w:rPr>
          <w:rFonts w:hint="cs"/>
          <w:rtl/>
        </w:rPr>
        <w:t xml:space="preserve">הרי </w:t>
      </w:r>
      <w:r w:rsidRPr="0088340E">
        <w:rPr>
          <w:rtl/>
        </w:rPr>
        <w:t xml:space="preserve">מה </w:t>
      </w:r>
      <w:bookmarkStart w:id="40843" w:name="_ETM_Q112_407750"/>
      <w:bookmarkEnd w:id="40843"/>
      <w:r>
        <w:rPr>
          <w:rFonts w:hint="cs"/>
          <w:rtl/>
        </w:rPr>
        <w:t>השיטה של ה</w:t>
      </w:r>
      <w:bookmarkStart w:id="40844" w:name="_ETM_Q112_408860"/>
      <w:bookmarkStart w:id="40845" w:name="_ETM_Q112_409310"/>
      <w:bookmarkStart w:id="40846" w:name="_ETM_Q112_409640"/>
      <w:bookmarkStart w:id="40847" w:name="_ETM_Q112_409849"/>
      <w:bookmarkEnd w:id="40844"/>
      <w:bookmarkEnd w:id="40845"/>
      <w:bookmarkEnd w:id="40846"/>
      <w:bookmarkEnd w:id="40847"/>
      <w:r w:rsidRPr="0088340E">
        <w:rPr>
          <w:rtl/>
        </w:rPr>
        <w:t xml:space="preserve">ממשלה </w:t>
      </w:r>
      <w:bookmarkStart w:id="40848" w:name="_ETM_Q112_410360"/>
      <w:bookmarkEnd w:id="40848"/>
      <w:r w:rsidRPr="0088340E">
        <w:rPr>
          <w:rtl/>
        </w:rPr>
        <w:t>הזו</w:t>
      </w:r>
      <w:r>
        <w:rPr>
          <w:rFonts w:hint="cs"/>
          <w:rtl/>
        </w:rPr>
        <w:t>?</w:t>
      </w:r>
      <w:r w:rsidRPr="0088340E">
        <w:rPr>
          <w:rtl/>
        </w:rPr>
        <w:t xml:space="preserve"> </w:t>
      </w:r>
      <w:bookmarkStart w:id="40849" w:name="_ETM_Q112_411090"/>
      <w:bookmarkEnd w:id="40849"/>
      <w:r w:rsidRPr="0088340E">
        <w:rPr>
          <w:rtl/>
        </w:rPr>
        <w:t xml:space="preserve">השיטה </w:t>
      </w:r>
      <w:bookmarkStart w:id="40850" w:name="_ETM_Q112_411510"/>
      <w:bookmarkEnd w:id="40850"/>
      <w:r w:rsidRPr="0088340E">
        <w:rPr>
          <w:rtl/>
        </w:rPr>
        <w:t xml:space="preserve">של </w:t>
      </w:r>
      <w:bookmarkStart w:id="40851" w:name="_ETM_Q112_411690"/>
      <w:bookmarkEnd w:id="40851"/>
      <w:r w:rsidRPr="0088340E">
        <w:rPr>
          <w:rtl/>
        </w:rPr>
        <w:t xml:space="preserve">הממשלה </w:t>
      </w:r>
      <w:bookmarkStart w:id="40852" w:name="_ETM_Q112_412200"/>
      <w:bookmarkEnd w:id="40852"/>
      <w:r w:rsidRPr="0088340E">
        <w:rPr>
          <w:rtl/>
        </w:rPr>
        <w:t xml:space="preserve">הזו </w:t>
      </w:r>
      <w:bookmarkStart w:id="40853" w:name="_ETM_Q112_413040"/>
      <w:bookmarkEnd w:id="40853"/>
      <w:r w:rsidRPr="0088340E">
        <w:rPr>
          <w:rtl/>
        </w:rPr>
        <w:t xml:space="preserve">זה </w:t>
      </w:r>
      <w:bookmarkStart w:id="40854" w:name="_ETM_Q112_413250"/>
      <w:bookmarkEnd w:id="40854"/>
      <w:r w:rsidRPr="0088340E">
        <w:rPr>
          <w:rtl/>
        </w:rPr>
        <w:t xml:space="preserve">ליצור </w:t>
      </w:r>
      <w:bookmarkStart w:id="40855" w:name="_ETM_Q112_414030"/>
      <w:bookmarkEnd w:id="40855"/>
      <w:r w:rsidRPr="0088340E">
        <w:rPr>
          <w:rtl/>
        </w:rPr>
        <w:t xml:space="preserve">מצג </w:t>
      </w:r>
      <w:bookmarkStart w:id="40856" w:name="_ETM_Q112_414540"/>
      <w:bookmarkEnd w:id="40856"/>
      <w:r w:rsidRPr="0088340E">
        <w:rPr>
          <w:rtl/>
        </w:rPr>
        <w:t xml:space="preserve">שקר </w:t>
      </w:r>
      <w:bookmarkStart w:id="40857" w:name="_ETM_Q112_415650"/>
      <w:bookmarkEnd w:id="40857"/>
      <w:r w:rsidRPr="0088340E">
        <w:rPr>
          <w:rtl/>
        </w:rPr>
        <w:t xml:space="preserve">ועליו </w:t>
      </w:r>
      <w:bookmarkStart w:id="40858" w:name="_ETM_Q112_416250"/>
      <w:bookmarkEnd w:id="40858"/>
      <w:r w:rsidRPr="0088340E">
        <w:rPr>
          <w:rtl/>
        </w:rPr>
        <w:t xml:space="preserve">לכסות </w:t>
      </w:r>
      <w:bookmarkStart w:id="40859" w:name="_ETM_Q112_416640"/>
      <w:bookmarkStart w:id="40860" w:name="_ETM_Q112_416880"/>
      <w:bookmarkEnd w:id="40859"/>
      <w:bookmarkEnd w:id="40860"/>
      <w:r w:rsidRPr="0088340E">
        <w:rPr>
          <w:rtl/>
        </w:rPr>
        <w:t xml:space="preserve">בתקשורת </w:t>
      </w:r>
      <w:bookmarkStart w:id="40861" w:name="_ETM_Q112_417450"/>
      <w:bookmarkEnd w:id="40861"/>
      <w:r w:rsidRPr="0088340E">
        <w:rPr>
          <w:rtl/>
        </w:rPr>
        <w:t xml:space="preserve">מלטפת </w:t>
      </w:r>
      <w:bookmarkStart w:id="40862" w:name="_ETM_Q112_417930"/>
      <w:bookmarkEnd w:id="40862"/>
      <w:r w:rsidRPr="0088340E">
        <w:rPr>
          <w:rtl/>
        </w:rPr>
        <w:t xml:space="preserve">ואז </w:t>
      </w:r>
      <w:bookmarkStart w:id="40863" w:name="_ETM_Q112_418170"/>
      <w:bookmarkEnd w:id="40863"/>
      <w:r w:rsidRPr="0088340E">
        <w:rPr>
          <w:rtl/>
        </w:rPr>
        <w:t>הכ</w:t>
      </w:r>
      <w:r>
        <w:rPr>
          <w:rFonts w:hint="cs"/>
          <w:rtl/>
        </w:rPr>
        <w:t>ו</w:t>
      </w:r>
      <w:r w:rsidRPr="0088340E">
        <w:rPr>
          <w:rtl/>
        </w:rPr>
        <w:t xml:space="preserve">ל </w:t>
      </w:r>
      <w:bookmarkStart w:id="40864" w:name="_ETM_Q112_418380"/>
      <w:bookmarkEnd w:id="40864"/>
      <w:r w:rsidRPr="0088340E">
        <w:rPr>
          <w:rtl/>
        </w:rPr>
        <w:t>בסדר</w:t>
      </w:r>
      <w:r>
        <w:rPr>
          <w:rFonts w:hint="cs"/>
          <w:rtl/>
        </w:rPr>
        <w:t xml:space="preserve">. </w:t>
      </w:r>
      <w:bookmarkStart w:id="40865" w:name="_ETM_Q112_418770"/>
      <w:bookmarkEnd w:id="40865"/>
      <w:r w:rsidRPr="0088340E">
        <w:rPr>
          <w:rtl/>
        </w:rPr>
        <w:t xml:space="preserve">מה </w:t>
      </w:r>
      <w:bookmarkStart w:id="40866" w:name="_ETM_Q112_419070"/>
      <w:bookmarkEnd w:id="40866"/>
      <w:r w:rsidRPr="0088340E">
        <w:rPr>
          <w:rtl/>
        </w:rPr>
        <w:t>מצ</w:t>
      </w:r>
      <w:r>
        <w:rPr>
          <w:rFonts w:hint="cs"/>
          <w:rtl/>
        </w:rPr>
        <w:t>ג</w:t>
      </w:r>
      <w:r w:rsidRPr="0088340E">
        <w:rPr>
          <w:rtl/>
        </w:rPr>
        <w:t xml:space="preserve"> </w:t>
      </w:r>
      <w:bookmarkStart w:id="40867" w:name="_ETM_Q112_419430"/>
      <w:bookmarkEnd w:id="40867"/>
      <w:r w:rsidRPr="0088340E">
        <w:rPr>
          <w:rtl/>
        </w:rPr>
        <w:t>השקר</w:t>
      </w:r>
      <w:r>
        <w:rPr>
          <w:rFonts w:hint="cs"/>
          <w:rtl/>
        </w:rPr>
        <w:t>?</w:t>
      </w:r>
      <w:r w:rsidRPr="0088340E">
        <w:rPr>
          <w:rtl/>
        </w:rPr>
        <w:t xml:space="preserve"> </w:t>
      </w:r>
      <w:bookmarkStart w:id="40868" w:name="_ETM_Q112_420320"/>
      <w:bookmarkEnd w:id="40868"/>
      <w:r w:rsidRPr="0088340E">
        <w:rPr>
          <w:rtl/>
        </w:rPr>
        <w:t>זה</w:t>
      </w:r>
      <w:r>
        <w:rPr>
          <w:rFonts w:hint="cs"/>
          <w:rtl/>
        </w:rPr>
        <w:t xml:space="preserve"> –</w:t>
      </w:r>
      <w:r w:rsidRPr="0088340E">
        <w:rPr>
          <w:rtl/>
        </w:rPr>
        <w:t xml:space="preserve"> </w:t>
      </w:r>
      <w:bookmarkStart w:id="40869" w:name="_ETM_Q112_420590"/>
      <w:bookmarkEnd w:id="40869"/>
      <w:r w:rsidRPr="0088340E">
        <w:rPr>
          <w:rtl/>
        </w:rPr>
        <w:t>ה</w:t>
      </w:r>
      <w:r>
        <w:rPr>
          <w:rFonts w:hint="cs"/>
          <w:rtl/>
        </w:rPr>
        <w:t>י</w:t>
      </w:r>
      <w:r w:rsidRPr="0088340E">
        <w:rPr>
          <w:rtl/>
        </w:rPr>
        <w:t>נה</w:t>
      </w:r>
      <w:r w:rsidR="00FA55A1">
        <w:rPr>
          <w:rFonts w:hint="cs"/>
          <w:rtl/>
        </w:rPr>
        <w:t>:</w:t>
      </w:r>
      <w:bookmarkStart w:id="40870" w:name="_ETM_Q112_417618"/>
      <w:bookmarkEnd w:id="40870"/>
      <w:r w:rsidRPr="0088340E">
        <w:rPr>
          <w:rtl/>
        </w:rPr>
        <w:t xml:space="preserve"> </w:t>
      </w:r>
      <w:bookmarkStart w:id="40871" w:name="_ETM_Q112_420800"/>
      <w:bookmarkEnd w:id="40871"/>
      <w:r w:rsidRPr="0088340E">
        <w:rPr>
          <w:rtl/>
        </w:rPr>
        <w:t xml:space="preserve">אתם </w:t>
      </w:r>
      <w:bookmarkStart w:id="40872" w:name="_ETM_Q112_421040"/>
      <w:bookmarkEnd w:id="40872"/>
      <w:r w:rsidRPr="0088340E">
        <w:rPr>
          <w:rtl/>
        </w:rPr>
        <w:t>החלטתם</w:t>
      </w:r>
      <w:r>
        <w:rPr>
          <w:rFonts w:hint="cs"/>
          <w:rtl/>
        </w:rPr>
        <w:t>.</w:t>
      </w:r>
      <w:r w:rsidRPr="0088340E">
        <w:rPr>
          <w:rtl/>
        </w:rPr>
        <w:t xml:space="preserve"> </w:t>
      </w:r>
      <w:bookmarkStart w:id="40873" w:name="_ETM_Q112_421580"/>
      <w:bookmarkEnd w:id="40873"/>
      <w:r w:rsidRPr="0088340E">
        <w:rPr>
          <w:rtl/>
        </w:rPr>
        <w:t xml:space="preserve">אז </w:t>
      </w:r>
      <w:bookmarkStart w:id="40874" w:name="_ETM_Q112_421700"/>
      <w:bookmarkEnd w:id="40874"/>
      <w:r w:rsidRPr="0088340E">
        <w:rPr>
          <w:rtl/>
        </w:rPr>
        <w:t xml:space="preserve">אני </w:t>
      </w:r>
      <w:bookmarkStart w:id="40875" w:name="_ETM_Q112_421820"/>
      <w:bookmarkEnd w:id="40875"/>
      <w:r w:rsidRPr="0088340E">
        <w:rPr>
          <w:rtl/>
        </w:rPr>
        <w:t xml:space="preserve">אגיד </w:t>
      </w:r>
      <w:bookmarkStart w:id="40876" w:name="_ETM_Q112_421940"/>
      <w:bookmarkEnd w:id="40876"/>
      <w:r w:rsidRPr="0088340E">
        <w:rPr>
          <w:rtl/>
        </w:rPr>
        <w:t xml:space="preserve">לך </w:t>
      </w:r>
      <w:bookmarkStart w:id="40877" w:name="_ETM_Q112_422120"/>
      <w:bookmarkEnd w:id="40877"/>
      <w:r w:rsidRPr="0088340E">
        <w:rPr>
          <w:rtl/>
        </w:rPr>
        <w:t xml:space="preserve">מה </w:t>
      </w:r>
      <w:bookmarkStart w:id="40878" w:name="_ETM_Q112_422270"/>
      <w:bookmarkEnd w:id="40878"/>
      <w:r w:rsidRPr="0088340E">
        <w:rPr>
          <w:rtl/>
        </w:rPr>
        <w:t xml:space="preserve">אנחנו </w:t>
      </w:r>
      <w:bookmarkStart w:id="40879" w:name="_ETM_Q112_422630"/>
      <w:bookmarkEnd w:id="40879"/>
      <w:r w:rsidRPr="0088340E">
        <w:rPr>
          <w:rtl/>
        </w:rPr>
        <w:t xml:space="preserve">החלטנו </w:t>
      </w:r>
      <w:bookmarkStart w:id="40880" w:name="_ETM_Q112_423350"/>
      <w:bookmarkEnd w:id="40880"/>
      <w:r w:rsidRPr="0088340E">
        <w:rPr>
          <w:rtl/>
        </w:rPr>
        <w:t xml:space="preserve">ותגיד </w:t>
      </w:r>
      <w:bookmarkStart w:id="40881" w:name="_ETM_Q112_423800"/>
      <w:bookmarkEnd w:id="40881"/>
      <w:r w:rsidRPr="0088340E">
        <w:rPr>
          <w:rtl/>
        </w:rPr>
        <w:t xml:space="preserve">לי </w:t>
      </w:r>
      <w:bookmarkStart w:id="40882" w:name="_ETM_Q112_423860"/>
      <w:bookmarkEnd w:id="40882"/>
      <w:r w:rsidRPr="0088340E">
        <w:rPr>
          <w:rtl/>
        </w:rPr>
        <w:t xml:space="preserve">אם </w:t>
      </w:r>
      <w:bookmarkStart w:id="40883" w:name="_ETM_Q112_423950"/>
      <w:bookmarkEnd w:id="40883"/>
      <w:r w:rsidRPr="0088340E">
        <w:rPr>
          <w:rtl/>
        </w:rPr>
        <w:t xml:space="preserve">זה </w:t>
      </w:r>
      <w:bookmarkStart w:id="40884" w:name="_ETM_Q112_424100"/>
      <w:bookmarkEnd w:id="40884"/>
      <w:r w:rsidRPr="0088340E">
        <w:rPr>
          <w:rtl/>
        </w:rPr>
        <w:t xml:space="preserve">מה </w:t>
      </w:r>
      <w:bookmarkStart w:id="40885" w:name="_ETM_Q112_424220"/>
      <w:bookmarkEnd w:id="40885"/>
      <w:r w:rsidRPr="0088340E">
        <w:rPr>
          <w:rtl/>
        </w:rPr>
        <w:t xml:space="preserve">שאתה </w:t>
      </w:r>
      <w:bookmarkStart w:id="40886" w:name="_ETM_Q112_424370"/>
      <w:bookmarkEnd w:id="40886"/>
      <w:r w:rsidRPr="0088340E">
        <w:rPr>
          <w:rtl/>
        </w:rPr>
        <w:t xml:space="preserve">הולך </w:t>
      </w:r>
      <w:bookmarkStart w:id="40887" w:name="_ETM_Q112_424550"/>
      <w:bookmarkEnd w:id="40887"/>
      <w:r w:rsidRPr="0088340E">
        <w:rPr>
          <w:rtl/>
        </w:rPr>
        <w:t xml:space="preserve">להצביע </w:t>
      </w:r>
      <w:bookmarkStart w:id="40888" w:name="_ETM_Q112_425000"/>
      <w:bookmarkEnd w:id="40888"/>
      <w:r w:rsidRPr="0088340E">
        <w:rPr>
          <w:rtl/>
        </w:rPr>
        <w:t>עליו</w:t>
      </w:r>
      <w:r>
        <w:rPr>
          <w:rFonts w:hint="cs"/>
          <w:rtl/>
        </w:rPr>
        <w:t>.</w:t>
      </w:r>
      <w:r w:rsidRPr="0088340E">
        <w:rPr>
          <w:rtl/>
        </w:rPr>
        <w:t xml:space="preserve"> </w:t>
      </w:r>
      <w:bookmarkStart w:id="40889" w:name="_ETM_Q112_426010"/>
      <w:bookmarkEnd w:id="40889"/>
      <w:r w:rsidRPr="0088340E">
        <w:rPr>
          <w:rtl/>
        </w:rPr>
        <w:t xml:space="preserve">אנחנו </w:t>
      </w:r>
      <w:bookmarkStart w:id="40890" w:name="_ETM_Q112_426400"/>
      <w:bookmarkEnd w:id="40890"/>
      <w:r w:rsidRPr="0088340E">
        <w:rPr>
          <w:rtl/>
        </w:rPr>
        <w:t xml:space="preserve">החלטנו </w:t>
      </w:r>
      <w:bookmarkStart w:id="40891" w:name="_ETM_Q112_426790"/>
      <w:bookmarkEnd w:id="40891"/>
      <w:r w:rsidRPr="0088340E">
        <w:rPr>
          <w:rtl/>
        </w:rPr>
        <w:t xml:space="preserve">לגבי </w:t>
      </w:r>
      <w:bookmarkStart w:id="40892" w:name="_ETM_Q112_427150"/>
      <w:bookmarkEnd w:id="40892"/>
      <w:r w:rsidRPr="0088340E">
        <w:rPr>
          <w:rtl/>
        </w:rPr>
        <w:t xml:space="preserve">שלושת </w:t>
      </w:r>
      <w:bookmarkStart w:id="40893" w:name="_ETM_Q112_427450"/>
      <w:bookmarkEnd w:id="40893"/>
      <w:r w:rsidRPr="0088340E">
        <w:rPr>
          <w:rtl/>
        </w:rPr>
        <w:t>ה</w:t>
      </w:r>
      <w:r>
        <w:rPr>
          <w:rFonts w:hint="cs"/>
          <w:rtl/>
        </w:rPr>
        <w:t>י</w:t>
      </w:r>
      <w:r w:rsidRPr="0088340E">
        <w:rPr>
          <w:rtl/>
        </w:rPr>
        <w:t xml:space="preserve">ישובים </w:t>
      </w:r>
      <w:bookmarkStart w:id="40894" w:name="_ETM_Q112_427870"/>
      <w:bookmarkEnd w:id="40894"/>
      <w:r>
        <w:rPr>
          <w:rFonts w:hint="cs"/>
          <w:rtl/>
        </w:rPr>
        <w:t>שלושה</w:t>
      </w:r>
      <w:r w:rsidRPr="0088340E">
        <w:rPr>
          <w:rtl/>
        </w:rPr>
        <w:t xml:space="preserve"> </w:t>
      </w:r>
      <w:bookmarkStart w:id="40895" w:name="_ETM_Q112_428230"/>
      <w:bookmarkEnd w:id="40895"/>
      <w:r w:rsidRPr="0088340E">
        <w:rPr>
          <w:rtl/>
        </w:rPr>
        <w:t>דברים</w:t>
      </w:r>
      <w:r>
        <w:rPr>
          <w:rFonts w:hint="cs"/>
          <w:rtl/>
        </w:rPr>
        <w:t>. תנאי ראשון שהוחלט:</w:t>
      </w:r>
      <w:bookmarkStart w:id="40896" w:name="_ETM_Q112_429420"/>
      <w:bookmarkStart w:id="40897" w:name="_ETM_Q112_429629"/>
      <w:bookmarkStart w:id="40898" w:name="_ETM_Q112_429720"/>
      <w:bookmarkStart w:id="40899" w:name="_ETM_Q112_430019"/>
      <w:bookmarkStart w:id="40900" w:name="_ETM_Q112_430980"/>
      <w:bookmarkEnd w:id="40896"/>
      <w:bookmarkEnd w:id="40897"/>
      <w:bookmarkEnd w:id="40898"/>
      <w:bookmarkEnd w:id="40899"/>
      <w:bookmarkEnd w:id="40900"/>
      <w:r>
        <w:rPr>
          <w:rFonts w:hint="cs"/>
          <w:rtl/>
        </w:rPr>
        <w:t xml:space="preserve"> </w:t>
      </w:r>
      <w:r w:rsidRPr="0088340E">
        <w:rPr>
          <w:rtl/>
        </w:rPr>
        <w:t xml:space="preserve">שלא </w:t>
      </w:r>
      <w:bookmarkStart w:id="40901" w:name="_ETM_Q112_431280"/>
      <w:bookmarkEnd w:id="40901"/>
      <w:r w:rsidRPr="0088340E">
        <w:rPr>
          <w:rtl/>
        </w:rPr>
        <w:t xml:space="preserve">מעבירים </w:t>
      </w:r>
      <w:bookmarkStart w:id="40902" w:name="_ETM_Q112_431760"/>
      <w:bookmarkEnd w:id="40902"/>
      <w:r w:rsidRPr="0088340E">
        <w:rPr>
          <w:rtl/>
        </w:rPr>
        <w:t xml:space="preserve">את </w:t>
      </w:r>
      <w:bookmarkStart w:id="40903" w:name="_ETM_Q112_431849"/>
      <w:bookmarkEnd w:id="40903"/>
      <w:r w:rsidRPr="0088340E">
        <w:rPr>
          <w:rtl/>
        </w:rPr>
        <w:t xml:space="preserve">זה </w:t>
      </w:r>
      <w:bookmarkStart w:id="40904" w:name="_ETM_Q112_431970"/>
      <w:bookmarkEnd w:id="40904"/>
      <w:r w:rsidRPr="0088340E">
        <w:rPr>
          <w:rtl/>
        </w:rPr>
        <w:t xml:space="preserve">בלי </w:t>
      </w:r>
      <w:bookmarkStart w:id="40905" w:name="_ETM_Q112_432150"/>
      <w:bookmarkEnd w:id="40905"/>
      <w:r w:rsidRPr="0088340E">
        <w:rPr>
          <w:rtl/>
        </w:rPr>
        <w:t xml:space="preserve">להעביר </w:t>
      </w:r>
      <w:bookmarkStart w:id="40906" w:name="_ETM_Q112_432510"/>
      <w:bookmarkEnd w:id="40906"/>
      <w:r w:rsidRPr="0088340E">
        <w:rPr>
          <w:rtl/>
        </w:rPr>
        <w:t>במקביל</w:t>
      </w:r>
      <w:r>
        <w:rPr>
          <w:rFonts w:hint="cs"/>
          <w:rtl/>
        </w:rPr>
        <w:t>,</w:t>
      </w:r>
      <w:r w:rsidRPr="0088340E">
        <w:rPr>
          <w:rtl/>
        </w:rPr>
        <w:t xml:space="preserve"> </w:t>
      </w:r>
      <w:bookmarkStart w:id="40907" w:name="_ETM_Q112_433230"/>
      <w:bookmarkEnd w:id="40907"/>
      <w:r w:rsidRPr="0088340E">
        <w:rPr>
          <w:rtl/>
        </w:rPr>
        <w:t>ביחד</w:t>
      </w:r>
      <w:r>
        <w:rPr>
          <w:rFonts w:hint="cs"/>
          <w:rtl/>
        </w:rPr>
        <w:t>,</w:t>
      </w:r>
      <w:r w:rsidRPr="0088340E">
        <w:rPr>
          <w:rtl/>
        </w:rPr>
        <w:t xml:space="preserve"> </w:t>
      </w:r>
      <w:bookmarkStart w:id="40908" w:name="_ETM_Q112_433709"/>
      <w:bookmarkEnd w:id="40908"/>
      <w:r w:rsidRPr="0088340E">
        <w:rPr>
          <w:rtl/>
        </w:rPr>
        <w:t xml:space="preserve">החלטת </w:t>
      </w:r>
      <w:bookmarkStart w:id="40909" w:name="_ETM_Q112_434099"/>
      <w:bookmarkEnd w:id="40909"/>
      <w:r w:rsidRPr="0088340E">
        <w:rPr>
          <w:rtl/>
        </w:rPr>
        <w:t xml:space="preserve">ממשלה </w:t>
      </w:r>
      <w:bookmarkStart w:id="40910" w:name="_ETM_Q112_434549"/>
      <w:bookmarkEnd w:id="40910"/>
      <w:r w:rsidRPr="0088340E">
        <w:rPr>
          <w:rtl/>
        </w:rPr>
        <w:t xml:space="preserve">להסדרת </w:t>
      </w:r>
      <w:bookmarkStart w:id="40911" w:name="_ETM_Q112_435060"/>
      <w:bookmarkEnd w:id="40911"/>
      <w:r w:rsidRPr="0088340E">
        <w:rPr>
          <w:rtl/>
        </w:rPr>
        <w:t xml:space="preserve">ההתיישבות </w:t>
      </w:r>
      <w:bookmarkStart w:id="40912" w:name="_ETM_Q112_435480"/>
      <w:bookmarkEnd w:id="40912"/>
      <w:r w:rsidRPr="0088340E">
        <w:rPr>
          <w:rtl/>
        </w:rPr>
        <w:t xml:space="preserve">הצעירה </w:t>
      </w:r>
      <w:bookmarkStart w:id="40913" w:name="_ETM_Q112_435840"/>
      <w:bookmarkEnd w:id="40913"/>
      <w:r w:rsidRPr="0088340E">
        <w:rPr>
          <w:rtl/>
        </w:rPr>
        <w:t xml:space="preserve">ביהודה </w:t>
      </w:r>
      <w:bookmarkStart w:id="40914" w:name="_ETM_Q112_436139"/>
      <w:bookmarkEnd w:id="40914"/>
      <w:r w:rsidRPr="0088340E">
        <w:rPr>
          <w:rtl/>
        </w:rPr>
        <w:t>ושומרון</w:t>
      </w:r>
      <w:r>
        <w:rPr>
          <w:rFonts w:hint="cs"/>
          <w:rtl/>
        </w:rPr>
        <w:t>.</w:t>
      </w:r>
      <w:r w:rsidRPr="0088340E">
        <w:rPr>
          <w:rtl/>
        </w:rPr>
        <w:t xml:space="preserve"> </w:t>
      </w:r>
      <w:bookmarkStart w:id="40915" w:name="_ETM_Q112_436589"/>
      <w:bookmarkEnd w:id="40915"/>
      <w:r w:rsidRPr="0088340E">
        <w:rPr>
          <w:rtl/>
        </w:rPr>
        <w:t xml:space="preserve">זה </w:t>
      </w:r>
      <w:bookmarkStart w:id="40916" w:name="_ETM_Q112_436740"/>
      <w:bookmarkEnd w:id="40916"/>
      <w:r w:rsidRPr="0088340E">
        <w:rPr>
          <w:rtl/>
        </w:rPr>
        <w:t>קורה</w:t>
      </w:r>
      <w:r>
        <w:rPr>
          <w:rFonts w:hint="cs"/>
          <w:rtl/>
        </w:rPr>
        <w:t>?</w:t>
      </w:r>
      <w:r w:rsidRPr="0088340E">
        <w:rPr>
          <w:rtl/>
        </w:rPr>
        <w:t xml:space="preserve"> </w:t>
      </w:r>
      <w:bookmarkStart w:id="40917" w:name="_ETM_Q112_438430"/>
      <w:bookmarkEnd w:id="40917"/>
      <w:r w:rsidRPr="0088340E">
        <w:rPr>
          <w:rtl/>
        </w:rPr>
        <w:t>לא</w:t>
      </w:r>
      <w:r>
        <w:rPr>
          <w:rFonts w:hint="cs"/>
          <w:rtl/>
        </w:rPr>
        <w:t>.</w:t>
      </w:r>
    </w:p>
    <w:p w:rsidR="00CE38E5" w:rsidRDefault="00CE38E5" w:rsidP="009A3130">
      <w:pPr>
        <w:rPr>
          <w:rtl/>
        </w:rPr>
      </w:pPr>
    </w:p>
    <w:p w:rsidR="00CE38E5" w:rsidRDefault="00CE38E5" w:rsidP="009A3130">
      <w:pPr>
        <w:pStyle w:val="af8"/>
        <w:rPr>
          <w:rtl/>
        </w:rPr>
      </w:pPr>
      <w:bookmarkStart w:id="40918" w:name="ET_interruption_6213_106"/>
      <w:r w:rsidRPr="00431FE4">
        <w:rPr>
          <w:rStyle w:val="TagStyle"/>
          <w:rtl/>
        </w:rPr>
        <w:t xml:space="preserve"> &lt;&lt; קריאה &gt;&gt;</w:t>
      </w:r>
      <w:r w:rsidRPr="00EA7575">
        <w:rPr>
          <w:rStyle w:val="TagStyle"/>
          <w:rtl/>
        </w:rPr>
        <w:t xml:space="preserve"> </w:t>
      </w:r>
      <w:r>
        <w:rPr>
          <w:rtl/>
        </w:rPr>
        <w:t>השר לשיתוף פעולה אזורי עיסאווי פריג':</w:t>
      </w:r>
      <w:r w:rsidRPr="00EA7575">
        <w:rPr>
          <w:rStyle w:val="TagStyle"/>
          <w:rtl/>
        </w:rPr>
        <w:t xml:space="preserve"> </w:t>
      </w:r>
      <w:r w:rsidRPr="00431FE4">
        <w:rPr>
          <w:rStyle w:val="TagStyle"/>
          <w:rtl/>
        </w:rPr>
        <w:t>&lt;&lt; קריאה &gt;&gt;</w:t>
      </w:r>
      <w:r>
        <w:rPr>
          <w:rtl/>
        </w:rPr>
        <w:t xml:space="preserve">   </w:t>
      </w:r>
      <w:bookmarkEnd w:id="40918"/>
    </w:p>
    <w:p w:rsidR="00CE38E5" w:rsidRDefault="00CE38E5" w:rsidP="00FE191E">
      <w:pPr>
        <w:rPr>
          <w:rtl/>
          <w:lang w:eastAsia="he-IL"/>
        </w:rPr>
      </w:pPr>
    </w:p>
    <w:p w:rsidR="00CE38E5" w:rsidRDefault="00FA55A1" w:rsidP="009A3130">
      <w:pPr>
        <w:rPr>
          <w:rtl/>
          <w:lang w:eastAsia="he-IL"/>
        </w:rPr>
      </w:pPr>
      <w:r>
        <w:rPr>
          <w:rFonts w:hint="cs"/>
          <w:rtl/>
          <w:lang w:eastAsia="he-IL"/>
        </w:rPr>
        <w:t xml:space="preserve">את </w:t>
      </w:r>
      <w:r w:rsidR="00CE38E5">
        <w:rPr>
          <w:rFonts w:hint="cs"/>
          <w:rtl/>
          <w:lang w:eastAsia="he-IL"/>
        </w:rPr>
        <w:t xml:space="preserve">זה אתה אומר. </w:t>
      </w:r>
    </w:p>
    <w:p w:rsidR="00CE38E5" w:rsidRDefault="00CE38E5" w:rsidP="009A3130">
      <w:pPr>
        <w:rPr>
          <w:rtl/>
          <w:lang w:eastAsia="he-IL"/>
        </w:rPr>
      </w:pPr>
    </w:p>
    <w:p w:rsidR="00CE38E5" w:rsidRDefault="00CE38E5" w:rsidP="009A3130">
      <w:pPr>
        <w:pStyle w:val="-"/>
        <w:rPr>
          <w:rtl/>
        </w:rPr>
      </w:pPr>
      <w:bookmarkStart w:id="40919" w:name="ET_speakercontinue_5296_107"/>
      <w:r w:rsidRPr="00431FE4">
        <w:rPr>
          <w:rStyle w:val="TagStyle"/>
          <w:rtl/>
        </w:rPr>
        <w:t xml:space="preserve"> &lt;&lt; דובר_המשך &gt;&gt;</w:t>
      </w:r>
      <w:r w:rsidRPr="00EA7575">
        <w:rPr>
          <w:rStyle w:val="TagStyle"/>
          <w:rtl/>
        </w:rPr>
        <w:t xml:space="preserve"> </w:t>
      </w:r>
      <w:r>
        <w:rPr>
          <w:rtl/>
        </w:rPr>
        <w:t>יואב קיש (הליכוד):</w:t>
      </w:r>
      <w:r w:rsidRPr="00EA7575">
        <w:rPr>
          <w:rStyle w:val="TagStyle"/>
          <w:rtl/>
        </w:rPr>
        <w:t xml:space="preserve"> </w:t>
      </w:r>
      <w:r w:rsidRPr="00431FE4">
        <w:rPr>
          <w:rStyle w:val="TagStyle"/>
          <w:rtl/>
        </w:rPr>
        <w:t>&lt;&lt; דובר_המשך &gt;&gt;</w:t>
      </w:r>
      <w:r>
        <w:rPr>
          <w:rtl/>
        </w:rPr>
        <w:t xml:space="preserve">   </w:t>
      </w:r>
      <w:bookmarkEnd w:id="40919"/>
    </w:p>
    <w:p w:rsidR="00CE38E5" w:rsidRDefault="00CE38E5" w:rsidP="00FE191E">
      <w:pPr>
        <w:rPr>
          <w:rtl/>
          <w:lang w:eastAsia="he-IL"/>
        </w:rPr>
      </w:pPr>
    </w:p>
    <w:p w:rsidR="00CE38E5" w:rsidRDefault="00CE38E5" w:rsidP="00FA55A1">
      <w:pPr>
        <w:rPr>
          <w:rtl/>
        </w:rPr>
      </w:pPr>
      <w:bookmarkStart w:id="40920" w:name="_ETM_Q112_439300"/>
      <w:bookmarkEnd w:id="40920"/>
      <w:r w:rsidRPr="0088340E">
        <w:rPr>
          <w:rtl/>
        </w:rPr>
        <w:t>עכשיו</w:t>
      </w:r>
      <w:r w:rsidR="00FA55A1">
        <w:rPr>
          <w:rFonts w:hint="cs"/>
          <w:rtl/>
        </w:rPr>
        <w:t>,</w:t>
      </w:r>
      <w:r w:rsidRPr="0088340E">
        <w:rPr>
          <w:rtl/>
        </w:rPr>
        <w:t xml:space="preserve"> </w:t>
      </w:r>
      <w:bookmarkStart w:id="40921" w:name="_ETM_Q112_440110"/>
      <w:bookmarkEnd w:id="40921"/>
      <w:r w:rsidRPr="0088340E">
        <w:rPr>
          <w:rtl/>
        </w:rPr>
        <w:t xml:space="preserve">מי </w:t>
      </w:r>
      <w:bookmarkStart w:id="40922" w:name="_ETM_Q112_440319"/>
      <w:bookmarkEnd w:id="40922"/>
      <w:r w:rsidRPr="0088340E">
        <w:rPr>
          <w:rtl/>
        </w:rPr>
        <w:t xml:space="preserve">החליט </w:t>
      </w:r>
      <w:bookmarkStart w:id="40923" w:name="_ETM_Q112_440650"/>
      <w:bookmarkEnd w:id="40923"/>
      <w:r w:rsidRPr="0088340E">
        <w:rPr>
          <w:rtl/>
        </w:rPr>
        <w:t xml:space="preserve">על </w:t>
      </w:r>
      <w:bookmarkStart w:id="40924" w:name="_ETM_Q112_440770"/>
      <w:bookmarkEnd w:id="40924"/>
      <w:r w:rsidRPr="0088340E">
        <w:rPr>
          <w:rtl/>
        </w:rPr>
        <w:t>זה</w:t>
      </w:r>
      <w:r>
        <w:rPr>
          <w:rFonts w:hint="cs"/>
          <w:rtl/>
        </w:rPr>
        <w:t>?</w:t>
      </w:r>
      <w:r w:rsidRPr="0088340E">
        <w:rPr>
          <w:rtl/>
        </w:rPr>
        <w:t xml:space="preserve"> </w:t>
      </w:r>
      <w:bookmarkStart w:id="40925" w:name="_ETM_Q112_440919"/>
      <w:bookmarkEnd w:id="40925"/>
      <w:r>
        <w:rPr>
          <w:rFonts w:hint="cs"/>
          <w:rtl/>
        </w:rPr>
        <w:t xml:space="preserve">מי התעקש? מי </w:t>
      </w:r>
      <w:bookmarkStart w:id="40926" w:name="_ETM_Q112_441490"/>
      <w:bookmarkEnd w:id="40926"/>
      <w:r w:rsidRPr="0088340E">
        <w:rPr>
          <w:rtl/>
        </w:rPr>
        <w:t>ע</w:t>
      </w:r>
      <w:r>
        <w:rPr>
          <w:rFonts w:hint="cs"/>
          <w:rtl/>
        </w:rPr>
        <w:t>צ</w:t>
      </w:r>
      <w:r w:rsidRPr="0088340E">
        <w:rPr>
          <w:rtl/>
        </w:rPr>
        <w:t xml:space="preserve">ר </w:t>
      </w:r>
      <w:bookmarkStart w:id="40927" w:name="_ETM_Q112_442520"/>
      <w:bookmarkEnd w:id="40927"/>
      <w:r w:rsidRPr="0088340E">
        <w:rPr>
          <w:rtl/>
        </w:rPr>
        <w:t xml:space="preserve">את </w:t>
      </w:r>
      <w:bookmarkStart w:id="40928" w:name="_ETM_Q112_442700"/>
      <w:bookmarkEnd w:id="40928"/>
      <w:r w:rsidRPr="0088340E">
        <w:rPr>
          <w:rtl/>
        </w:rPr>
        <w:t xml:space="preserve">החלטת </w:t>
      </w:r>
      <w:bookmarkStart w:id="40929" w:name="_ETM_Q112_443180"/>
      <w:bookmarkEnd w:id="40929"/>
      <w:r w:rsidRPr="0088340E">
        <w:rPr>
          <w:rtl/>
        </w:rPr>
        <w:t xml:space="preserve">הממשלה </w:t>
      </w:r>
      <w:bookmarkStart w:id="40930" w:name="_ETM_Q112_443779"/>
      <w:bookmarkEnd w:id="40930"/>
      <w:r w:rsidRPr="0088340E">
        <w:rPr>
          <w:rtl/>
        </w:rPr>
        <w:t xml:space="preserve">הקודמת </w:t>
      </w:r>
      <w:bookmarkStart w:id="40931" w:name="_ETM_Q112_445029"/>
      <w:bookmarkEnd w:id="40931"/>
      <w:r w:rsidRPr="0088340E">
        <w:rPr>
          <w:rtl/>
        </w:rPr>
        <w:t xml:space="preserve">רק </w:t>
      </w:r>
      <w:bookmarkStart w:id="40932" w:name="_ETM_Q112_445300"/>
      <w:bookmarkEnd w:id="40932"/>
      <w:r w:rsidRPr="0088340E">
        <w:rPr>
          <w:rtl/>
        </w:rPr>
        <w:t xml:space="preserve">על </w:t>
      </w:r>
      <w:bookmarkStart w:id="40933" w:name="_ETM_Q112_445419"/>
      <w:bookmarkEnd w:id="40933"/>
      <w:r>
        <w:rPr>
          <w:rFonts w:hint="cs"/>
          <w:rtl/>
        </w:rPr>
        <w:t>שלושה</w:t>
      </w:r>
      <w:r w:rsidRPr="0088340E">
        <w:rPr>
          <w:rtl/>
        </w:rPr>
        <w:t xml:space="preserve"> </w:t>
      </w:r>
      <w:bookmarkStart w:id="40934" w:name="_ETM_Q112_445779"/>
      <w:bookmarkEnd w:id="40934"/>
      <w:r>
        <w:rPr>
          <w:rFonts w:hint="cs"/>
          <w:rtl/>
        </w:rPr>
        <w:t>י</w:t>
      </w:r>
      <w:r w:rsidRPr="0088340E">
        <w:rPr>
          <w:rtl/>
        </w:rPr>
        <w:t>ישובים</w:t>
      </w:r>
      <w:r>
        <w:rPr>
          <w:rFonts w:hint="cs"/>
          <w:rtl/>
        </w:rPr>
        <w:t>?</w:t>
      </w:r>
      <w:r w:rsidRPr="0088340E">
        <w:rPr>
          <w:rtl/>
        </w:rPr>
        <w:t xml:space="preserve"> </w:t>
      </w:r>
      <w:bookmarkStart w:id="40935" w:name="_ETM_Q112_446710"/>
      <w:bookmarkEnd w:id="40935"/>
      <w:r w:rsidRPr="0088340E">
        <w:rPr>
          <w:rtl/>
        </w:rPr>
        <w:t xml:space="preserve">אתם </w:t>
      </w:r>
      <w:bookmarkStart w:id="40936" w:name="_ETM_Q112_447009"/>
      <w:bookmarkEnd w:id="40936"/>
      <w:r w:rsidRPr="0088340E">
        <w:rPr>
          <w:rtl/>
        </w:rPr>
        <w:t>החלטתם</w:t>
      </w:r>
      <w:r>
        <w:rPr>
          <w:rFonts w:hint="cs"/>
          <w:rtl/>
        </w:rPr>
        <w:t xml:space="preserve"> </w:t>
      </w:r>
      <w:r>
        <w:rPr>
          <w:rFonts w:hint="eastAsia"/>
          <w:rtl/>
        </w:rPr>
        <w:t>–</w:t>
      </w:r>
      <w:r w:rsidRPr="0088340E">
        <w:rPr>
          <w:rtl/>
        </w:rPr>
        <w:t xml:space="preserve"> </w:t>
      </w:r>
      <w:bookmarkStart w:id="40937" w:name="_ETM_Q112_447790"/>
      <w:bookmarkEnd w:id="40937"/>
      <w:r w:rsidRPr="0088340E">
        <w:rPr>
          <w:rtl/>
        </w:rPr>
        <w:t>א</w:t>
      </w:r>
      <w:r w:rsidR="00FA55A1">
        <w:rPr>
          <w:rFonts w:hint="cs"/>
          <w:rtl/>
        </w:rPr>
        <w:t>.</w:t>
      </w:r>
      <w:r w:rsidRPr="0088340E">
        <w:rPr>
          <w:rtl/>
        </w:rPr>
        <w:t xml:space="preserve"> </w:t>
      </w:r>
      <w:bookmarkStart w:id="40938" w:name="_ETM_Q112_448029"/>
      <w:bookmarkEnd w:id="40938"/>
      <w:r w:rsidRPr="0088340E">
        <w:rPr>
          <w:rtl/>
        </w:rPr>
        <w:t xml:space="preserve">לא </w:t>
      </w:r>
      <w:bookmarkStart w:id="40939" w:name="_ETM_Q112_448150"/>
      <w:bookmarkEnd w:id="40939"/>
      <w:r w:rsidRPr="0088340E">
        <w:rPr>
          <w:rtl/>
        </w:rPr>
        <w:t>החלטנו</w:t>
      </w:r>
      <w:r>
        <w:rPr>
          <w:rFonts w:hint="cs"/>
          <w:rtl/>
        </w:rPr>
        <w:t>.</w:t>
      </w:r>
    </w:p>
    <w:p w:rsidR="00CE38E5" w:rsidRDefault="00CE38E5" w:rsidP="009A3130">
      <w:pPr>
        <w:rPr>
          <w:rtl/>
        </w:rPr>
      </w:pPr>
      <w:bookmarkStart w:id="40940" w:name="_ETM_Q112_449177"/>
      <w:bookmarkStart w:id="40941" w:name="_ETM_Q112_449271"/>
      <w:bookmarkStart w:id="40942" w:name="_ETM_Q112_449425"/>
      <w:bookmarkEnd w:id="40940"/>
      <w:bookmarkEnd w:id="40941"/>
      <w:bookmarkEnd w:id="40942"/>
    </w:p>
    <w:p w:rsidR="00CE38E5" w:rsidRDefault="00CE38E5" w:rsidP="009A3130">
      <w:pPr>
        <w:pStyle w:val="af8"/>
        <w:rPr>
          <w:rtl/>
        </w:rPr>
      </w:pPr>
      <w:bookmarkStart w:id="40943" w:name="ET_interruption_6213_108"/>
      <w:r w:rsidRPr="00431FE4">
        <w:rPr>
          <w:rStyle w:val="TagStyle"/>
          <w:rtl/>
        </w:rPr>
        <w:t xml:space="preserve"> &lt;&lt; קריאה &gt;&gt;</w:t>
      </w:r>
      <w:r w:rsidRPr="00EA7575">
        <w:rPr>
          <w:rStyle w:val="TagStyle"/>
          <w:rtl/>
        </w:rPr>
        <w:t xml:space="preserve"> </w:t>
      </w:r>
      <w:r>
        <w:rPr>
          <w:rtl/>
        </w:rPr>
        <w:t>השר לשיתוף פעולה אזורי עיסאווי פריג':</w:t>
      </w:r>
      <w:r w:rsidRPr="00EA7575">
        <w:rPr>
          <w:rStyle w:val="TagStyle"/>
          <w:rtl/>
        </w:rPr>
        <w:t xml:space="preserve"> </w:t>
      </w:r>
      <w:r w:rsidRPr="00431FE4">
        <w:rPr>
          <w:rStyle w:val="TagStyle"/>
          <w:rtl/>
        </w:rPr>
        <w:t>&lt;&lt; קריאה &gt;&gt;</w:t>
      </w:r>
      <w:r>
        <w:rPr>
          <w:rtl/>
        </w:rPr>
        <w:t xml:space="preserve">   </w:t>
      </w:r>
      <w:bookmarkEnd w:id="40943"/>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מנסור. מנסור. </w:t>
      </w:r>
      <w:bookmarkStart w:id="40944" w:name="_ETM_Q112_447964"/>
      <w:bookmarkEnd w:id="40944"/>
    </w:p>
    <w:p w:rsidR="00CE38E5" w:rsidRDefault="00CE38E5" w:rsidP="009A3130">
      <w:pPr>
        <w:rPr>
          <w:rtl/>
          <w:lang w:eastAsia="he-IL"/>
        </w:rPr>
      </w:pPr>
      <w:bookmarkStart w:id="40945" w:name="_ETM_Q112_448030"/>
      <w:bookmarkEnd w:id="40945"/>
    </w:p>
    <w:p w:rsidR="00CE38E5" w:rsidRDefault="00CE38E5" w:rsidP="009A3130">
      <w:pPr>
        <w:pStyle w:val="-"/>
        <w:rPr>
          <w:rtl/>
        </w:rPr>
      </w:pPr>
      <w:bookmarkStart w:id="40946" w:name="ET_speakercontinue_5296_109"/>
      <w:r w:rsidRPr="00431FE4">
        <w:rPr>
          <w:rStyle w:val="TagStyle"/>
          <w:rtl/>
        </w:rPr>
        <w:t xml:space="preserve"> &lt;&lt; דובר_המשך &gt;&gt;</w:t>
      </w:r>
      <w:r w:rsidRPr="00EA7575">
        <w:rPr>
          <w:rStyle w:val="TagStyle"/>
          <w:rtl/>
        </w:rPr>
        <w:t xml:space="preserve"> </w:t>
      </w:r>
      <w:r>
        <w:rPr>
          <w:rtl/>
        </w:rPr>
        <w:t>יואב קיש (הליכוד):</w:t>
      </w:r>
      <w:r w:rsidRPr="00EA7575">
        <w:rPr>
          <w:rStyle w:val="TagStyle"/>
          <w:rtl/>
        </w:rPr>
        <w:t xml:space="preserve"> </w:t>
      </w:r>
      <w:r w:rsidRPr="00431FE4">
        <w:rPr>
          <w:rStyle w:val="TagStyle"/>
          <w:rtl/>
        </w:rPr>
        <w:t>&lt;&lt; דובר_המשך &gt;&gt;</w:t>
      </w:r>
      <w:r>
        <w:rPr>
          <w:rtl/>
        </w:rPr>
        <w:t xml:space="preserve">   </w:t>
      </w:r>
      <w:bookmarkEnd w:id="40946"/>
    </w:p>
    <w:p w:rsidR="00CE38E5" w:rsidRDefault="00CE38E5" w:rsidP="00FE191E">
      <w:pPr>
        <w:rPr>
          <w:rtl/>
          <w:lang w:eastAsia="he-IL"/>
        </w:rPr>
      </w:pPr>
    </w:p>
    <w:p w:rsidR="00CE38E5" w:rsidRDefault="00CE38E5" w:rsidP="009A3130">
      <w:pPr>
        <w:rPr>
          <w:rtl/>
        </w:rPr>
      </w:pPr>
      <w:bookmarkStart w:id="40947" w:name="_ETM_Q112_450215"/>
      <w:bookmarkStart w:id="40948" w:name="_ETM_Q112_449514"/>
      <w:bookmarkStart w:id="40949" w:name="_ETM_Q112_449539"/>
      <w:bookmarkEnd w:id="40947"/>
      <w:bookmarkEnd w:id="40948"/>
      <w:bookmarkEnd w:id="40949"/>
      <w:r w:rsidRPr="0088340E">
        <w:rPr>
          <w:rtl/>
        </w:rPr>
        <w:t>לא</w:t>
      </w:r>
      <w:r>
        <w:rPr>
          <w:rFonts w:hint="cs"/>
          <w:rtl/>
        </w:rPr>
        <w:t>,</w:t>
      </w:r>
      <w:r w:rsidRPr="0088340E">
        <w:rPr>
          <w:rtl/>
        </w:rPr>
        <w:t xml:space="preserve"> </w:t>
      </w:r>
      <w:bookmarkStart w:id="40950" w:name="_ETM_Q112_450199"/>
      <w:bookmarkEnd w:id="40950"/>
      <w:r w:rsidRPr="0088340E">
        <w:rPr>
          <w:rtl/>
        </w:rPr>
        <w:t>לא</w:t>
      </w:r>
      <w:r>
        <w:rPr>
          <w:rFonts w:hint="cs"/>
          <w:rtl/>
        </w:rPr>
        <w:t>.</w:t>
      </w:r>
    </w:p>
    <w:p w:rsidR="00CE38E5" w:rsidRDefault="00CE38E5" w:rsidP="009A3130">
      <w:pPr>
        <w:rPr>
          <w:rtl/>
        </w:rPr>
      </w:pPr>
    </w:p>
    <w:p w:rsidR="00CE38E5" w:rsidRDefault="00CE38E5" w:rsidP="009A3130">
      <w:pPr>
        <w:pStyle w:val="af8"/>
        <w:rPr>
          <w:rtl/>
        </w:rPr>
      </w:pPr>
      <w:bookmarkStart w:id="40951" w:name="ET_interruption_6213_110"/>
      <w:r w:rsidRPr="00431FE4">
        <w:rPr>
          <w:rStyle w:val="TagStyle"/>
          <w:rtl/>
        </w:rPr>
        <w:t xml:space="preserve"> &lt;&lt; קריאה &gt;&gt;</w:t>
      </w:r>
      <w:r w:rsidRPr="00EA7575">
        <w:rPr>
          <w:rStyle w:val="TagStyle"/>
          <w:rtl/>
        </w:rPr>
        <w:t xml:space="preserve"> </w:t>
      </w:r>
      <w:r>
        <w:rPr>
          <w:rtl/>
        </w:rPr>
        <w:t>השר לשיתוף פעולה אזורי עיסאווי פריג':</w:t>
      </w:r>
      <w:r w:rsidRPr="00EA7575">
        <w:rPr>
          <w:rStyle w:val="TagStyle"/>
          <w:rtl/>
        </w:rPr>
        <w:t xml:space="preserve"> </w:t>
      </w:r>
      <w:r w:rsidRPr="00431FE4">
        <w:rPr>
          <w:rStyle w:val="TagStyle"/>
          <w:rtl/>
        </w:rPr>
        <w:t>&lt;&lt; קריאה &gt;&gt;</w:t>
      </w:r>
      <w:r>
        <w:rPr>
          <w:rtl/>
        </w:rPr>
        <w:t xml:space="preserve">   </w:t>
      </w:r>
      <w:bookmarkEnd w:id="40951"/>
    </w:p>
    <w:p w:rsidR="00CE38E5" w:rsidRDefault="00CE38E5" w:rsidP="00FE191E">
      <w:pPr>
        <w:rPr>
          <w:rtl/>
          <w:lang w:eastAsia="he-IL"/>
        </w:rPr>
      </w:pPr>
    </w:p>
    <w:p w:rsidR="00CE38E5" w:rsidRDefault="00CE38E5" w:rsidP="00B81222">
      <w:pPr>
        <w:rPr>
          <w:rtl/>
          <w:lang w:eastAsia="he-IL"/>
        </w:rPr>
      </w:pPr>
      <w:r>
        <w:rPr>
          <w:rFonts w:hint="cs"/>
          <w:rtl/>
          <w:lang w:eastAsia="he-IL"/>
        </w:rPr>
        <w:t xml:space="preserve">מנסור לא נמצא </w:t>
      </w:r>
      <w:bookmarkStart w:id="40952" w:name="_ETM_Q112_448835"/>
      <w:bookmarkEnd w:id="40952"/>
      <w:r>
        <w:rPr>
          <w:rFonts w:hint="cs"/>
          <w:rtl/>
          <w:lang w:eastAsia="he-IL"/>
        </w:rPr>
        <w:t xml:space="preserve">כאן </w:t>
      </w:r>
      <w:r w:rsidR="00B81222">
        <w:rPr>
          <w:rFonts w:hint="cs"/>
          <w:rtl/>
          <w:lang w:eastAsia="he-IL"/>
        </w:rPr>
        <w:t>ל</w:t>
      </w:r>
      <w:r>
        <w:rPr>
          <w:rFonts w:hint="cs"/>
          <w:rtl/>
          <w:lang w:eastAsia="he-IL"/>
        </w:rPr>
        <w:t xml:space="preserve">אשר את מה שאתה אומר. </w:t>
      </w:r>
    </w:p>
    <w:p w:rsidR="00CE38E5" w:rsidRDefault="00CE38E5" w:rsidP="009A3130">
      <w:pPr>
        <w:rPr>
          <w:rtl/>
          <w:lang w:eastAsia="he-IL"/>
        </w:rPr>
      </w:pPr>
    </w:p>
    <w:p w:rsidR="00CE38E5" w:rsidRDefault="00CE38E5" w:rsidP="009A3130">
      <w:pPr>
        <w:pStyle w:val="-"/>
        <w:rPr>
          <w:rtl/>
        </w:rPr>
      </w:pPr>
      <w:bookmarkStart w:id="40953" w:name="ET_speakercontinue_5296_111"/>
      <w:r w:rsidRPr="00431FE4">
        <w:rPr>
          <w:rStyle w:val="TagStyle"/>
          <w:rtl/>
        </w:rPr>
        <w:t xml:space="preserve"> &lt;&lt; דובר_המשך &gt;&gt;</w:t>
      </w:r>
      <w:r w:rsidRPr="00EA7575">
        <w:rPr>
          <w:rStyle w:val="TagStyle"/>
          <w:rtl/>
        </w:rPr>
        <w:t xml:space="preserve"> </w:t>
      </w:r>
      <w:r>
        <w:rPr>
          <w:rtl/>
        </w:rPr>
        <w:t>יואב קיש (הליכוד):</w:t>
      </w:r>
      <w:r w:rsidRPr="00EA7575">
        <w:rPr>
          <w:rStyle w:val="TagStyle"/>
          <w:rtl/>
        </w:rPr>
        <w:t xml:space="preserve"> </w:t>
      </w:r>
      <w:r w:rsidRPr="00431FE4">
        <w:rPr>
          <w:rStyle w:val="TagStyle"/>
          <w:rtl/>
        </w:rPr>
        <w:t>&lt;&lt; דובר_המשך &gt;&gt;</w:t>
      </w:r>
      <w:r>
        <w:rPr>
          <w:rtl/>
        </w:rPr>
        <w:t xml:space="preserve">   </w:t>
      </w:r>
      <w:bookmarkEnd w:id="40953"/>
    </w:p>
    <w:p w:rsidR="00CE38E5" w:rsidRDefault="00CE38E5" w:rsidP="00FE191E">
      <w:pPr>
        <w:rPr>
          <w:rtl/>
          <w:lang w:eastAsia="he-IL"/>
        </w:rPr>
      </w:pPr>
    </w:p>
    <w:p w:rsidR="00CE38E5" w:rsidRDefault="00CE38E5" w:rsidP="00FA55A1">
      <w:pPr>
        <w:rPr>
          <w:rtl/>
          <w:lang w:eastAsia="he-IL"/>
        </w:rPr>
      </w:pPr>
      <w:r>
        <w:rPr>
          <w:rFonts w:hint="cs"/>
          <w:rtl/>
          <w:lang w:eastAsia="he-IL"/>
        </w:rPr>
        <w:t>אז נכון, אתה צודק.</w:t>
      </w:r>
      <w:bookmarkStart w:id="40954" w:name="_ETM_Q112_453146"/>
      <w:bookmarkEnd w:id="40954"/>
      <w:r>
        <w:rPr>
          <w:rFonts w:hint="cs"/>
          <w:rtl/>
          <w:lang w:eastAsia="he-IL"/>
        </w:rPr>
        <w:t xml:space="preserve"> ראש הממשלה שלכם </w:t>
      </w:r>
      <w:bookmarkStart w:id="40955" w:name="_ETM_Q112_451520"/>
      <w:bookmarkEnd w:id="40955"/>
      <w:r w:rsidRPr="0088340E">
        <w:rPr>
          <w:rtl/>
        </w:rPr>
        <w:t xml:space="preserve">לא </w:t>
      </w:r>
      <w:bookmarkStart w:id="40956" w:name="_ETM_Q112_451699"/>
      <w:bookmarkEnd w:id="40956"/>
      <w:r w:rsidRPr="0088340E">
        <w:rPr>
          <w:rtl/>
        </w:rPr>
        <w:t xml:space="preserve">נמצא </w:t>
      </w:r>
      <w:bookmarkStart w:id="40957" w:name="_ETM_Q112_452150"/>
      <w:bookmarkEnd w:id="40957"/>
      <w:r w:rsidRPr="0088340E">
        <w:rPr>
          <w:rtl/>
        </w:rPr>
        <w:t>כאן</w:t>
      </w:r>
      <w:bookmarkStart w:id="40958" w:name="_ETM_Q112_452960"/>
      <w:bookmarkStart w:id="40959" w:name="_ETM_Q112_453620"/>
      <w:bookmarkStart w:id="40960" w:name="_ETM_Q112_453830"/>
      <w:bookmarkStart w:id="40961" w:name="_ETM_Q112_454219"/>
      <w:bookmarkStart w:id="40962" w:name="_ETM_Q112_454400"/>
      <w:bookmarkStart w:id="40963" w:name="_ETM_Q112_454699"/>
      <w:bookmarkStart w:id="40964" w:name="_ETM_Q112_454879"/>
      <w:bookmarkStart w:id="40965" w:name="_ETM_Q112_455270"/>
      <w:bookmarkStart w:id="40966" w:name="_ETM_Q112_455629"/>
      <w:bookmarkStart w:id="40967" w:name="_ETM_Q112_455719"/>
      <w:bookmarkStart w:id="40968" w:name="_ETM_Q112_456080"/>
      <w:bookmarkEnd w:id="40958"/>
      <w:bookmarkEnd w:id="40959"/>
      <w:bookmarkEnd w:id="40960"/>
      <w:bookmarkEnd w:id="40961"/>
      <w:bookmarkEnd w:id="40962"/>
      <w:bookmarkEnd w:id="40963"/>
      <w:bookmarkEnd w:id="40964"/>
      <w:bookmarkEnd w:id="40965"/>
      <w:bookmarkEnd w:id="40966"/>
      <w:bookmarkEnd w:id="40967"/>
      <w:bookmarkEnd w:id="40968"/>
      <w:r w:rsidR="00FA55A1">
        <w:rPr>
          <w:rFonts w:hint="cs"/>
          <w:rtl/>
          <w:lang w:eastAsia="he-IL"/>
        </w:rPr>
        <w:t>,</w:t>
      </w:r>
      <w:r w:rsidRPr="00EA7575">
        <w:rPr>
          <w:rtl/>
          <w:lang w:eastAsia="he-IL"/>
        </w:rPr>
        <w:t xml:space="preserve"> </w:t>
      </w:r>
      <w:bookmarkStart w:id="40969" w:name="_ETM_Q112_456259"/>
      <w:bookmarkEnd w:id="40969"/>
      <w:r w:rsidRPr="00EA7575">
        <w:rPr>
          <w:rtl/>
          <w:lang w:eastAsia="he-IL"/>
        </w:rPr>
        <w:t xml:space="preserve">ואני </w:t>
      </w:r>
      <w:bookmarkStart w:id="40970" w:name="_ETM_Q112_456499"/>
      <w:bookmarkEnd w:id="40970"/>
      <w:r w:rsidRPr="00EA7575">
        <w:rPr>
          <w:rtl/>
          <w:lang w:eastAsia="he-IL"/>
        </w:rPr>
        <w:t xml:space="preserve">לא </w:t>
      </w:r>
      <w:bookmarkStart w:id="40971" w:name="_ETM_Q112_456620"/>
      <w:bookmarkEnd w:id="40971"/>
      <w:r w:rsidRPr="00EA7575">
        <w:rPr>
          <w:rtl/>
          <w:lang w:eastAsia="he-IL"/>
        </w:rPr>
        <w:t xml:space="preserve">יודע </w:t>
      </w:r>
      <w:bookmarkStart w:id="40972" w:name="_ETM_Q112_456830"/>
      <w:bookmarkEnd w:id="40972"/>
      <w:r w:rsidRPr="00EA7575">
        <w:rPr>
          <w:rtl/>
          <w:lang w:eastAsia="he-IL"/>
        </w:rPr>
        <w:t xml:space="preserve">מה </w:t>
      </w:r>
      <w:bookmarkStart w:id="40973" w:name="_ETM_Q112_456919"/>
      <w:bookmarkEnd w:id="40973"/>
      <w:r w:rsidRPr="00EA7575">
        <w:rPr>
          <w:rtl/>
          <w:lang w:eastAsia="he-IL"/>
        </w:rPr>
        <w:t xml:space="preserve">הוא </w:t>
      </w:r>
      <w:bookmarkStart w:id="40974" w:name="_ETM_Q112_456979"/>
      <w:bookmarkEnd w:id="40974"/>
      <w:r w:rsidRPr="00EA7575">
        <w:rPr>
          <w:rtl/>
          <w:lang w:eastAsia="he-IL"/>
        </w:rPr>
        <w:t>יגיד</w:t>
      </w:r>
      <w:r>
        <w:rPr>
          <w:rFonts w:hint="cs"/>
          <w:rtl/>
          <w:lang w:eastAsia="he-IL"/>
        </w:rPr>
        <w:t>.</w:t>
      </w:r>
      <w:r w:rsidRPr="00EA7575">
        <w:rPr>
          <w:rtl/>
          <w:lang w:eastAsia="he-IL"/>
        </w:rPr>
        <w:t xml:space="preserve"> </w:t>
      </w:r>
      <w:bookmarkStart w:id="40975" w:name="_ETM_Q112_457249"/>
      <w:bookmarkEnd w:id="40975"/>
      <w:r w:rsidRPr="00EA7575">
        <w:rPr>
          <w:rtl/>
          <w:lang w:eastAsia="he-IL"/>
        </w:rPr>
        <w:t xml:space="preserve">אבל </w:t>
      </w:r>
      <w:bookmarkStart w:id="40976" w:name="_ETM_Q112_457430"/>
      <w:bookmarkEnd w:id="40976"/>
      <w:r w:rsidRPr="00EA7575">
        <w:rPr>
          <w:rtl/>
          <w:lang w:eastAsia="he-IL"/>
        </w:rPr>
        <w:t xml:space="preserve">בוא </w:t>
      </w:r>
      <w:bookmarkStart w:id="40977" w:name="_ETM_Q112_457550"/>
      <w:bookmarkEnd w:id="40977"/>
      <w:r w:rsidRPr="00EA7575">
        <w:rPr>
          <w:rtl/>
          <w:lang w:eastAsia="he-IL"/>
        </w:rPr>
        <w:t xml:space="preserve">נסכם </w:t>
      </w:r>
      <w:bookmarkStart w:id="40978" w:name="_ETM_Q112_457969"/>
      <w:bookmarkEnd w:id="40978"/>
      <w:r w:rsidRPr="00EA7575">
        <w:rPr>
          <w:rtl/>
          <w:lang w:eastAsia="he-IL"/>
        </w:rPr>
        <w:t xml:space="preserve">משהו </w:t>
      </w:r>
      <w:bookmarkStart w:id="40979" w:name="_ETM_Q112_459150"/>
      <w:bookmarkEnd w:id="40979"/>
      <w:r>
        <w:rPr>
          <w:rFonts w:hint="cs"/>
          <w:rtl/>
          <w:lang w:eastAsia="he-IL"/>
        </w:rPr>
        <w:t xml:space="preserve">פשוט: </w:t>
      </w:r>
      <w:r w:rsidRPr="00EA7575">
        <w:rPr>
          <w:rtl/>
          <w:lang w:eastAsia="he-IL"/>
        </w:rPr>
        <w:t xml:space="preserve">אנחנו </w:t>
      </w:r>
      <w:bookmarkStart w:id="40980" w:name="_ETM_Q112_460169"/>
      <w:bookmarkEnd w:id="40980"/>
      <w:r w:rsidRPr="00EA7575">
        <w:rPr>
          <w:rtl/>
          <w:lang w:eastAsia="he-IL"/>
        </w:rPr>
        <w:t xml:space="preserve">הבאנו </w:t>
      </w:r>
      <w:bookmarkStart w:id="40981" w:name="_ETM_Q112_460589"/>
      <w:bookmarkEnd w:id="40981"/>
      <w:r w:rsidRPr="00EA7575">
        <w:rPr>
          <w:rtl/>
          <w:lang w:eastAsia="he-IL"/>
        </w:rPr>
        <w:t xml:space="preserve">את </w:t>
      </w:r>
      <w:bookmarkStart w:id="40982" w:name="_ETM_Q112_460650"/>
      <w:bookmarkEnd w:id="40982"/>
      <w:r w:rsidRPr="00EA7575">
        <w:rPr>
          <w:rtl/>
          <w:lang w:eastAsia="he-IL"/>
        </w:rPr>
        <w:t xml:space="preserve">זה </w:t>
      </w:r>
      <w:bookmarkStart w:id="40983" w:name="_ETM_Q112_460800"/>
      <w:bookmarkEnd w:id="40983"/>
      <w:r w:rsidRPr="00EA7575">
        <w:rPr>
          <w:rtl/>
          <w:lang w:eastAsia="he-IL"/>
        </w:rPr>
        <w:t xml:space="preserve">להחלטת </w:t>
      </w:r>
      <w:bookmarkStart w:id="40984" w:name="_ETM_Q112_461190"/>
      <w:bookmarkEnd w:id="40984"/>
      <w:r w:rsidRPr="00EA7575">
        <w:rPr>
          <w:rtl/>
          <w:lang w:eastAsia="he-IL"/>
        </w:rPr>
        <w:t xml:space="preserve">ממשלה </w:t>
      </w:r>
      <w:bookmarkStart w:id="40985" w:name="_ETM_Q112_462240"/>
      <w:bookmarkEnd w:id="40985"/>
      <w:r w:rsidRPr="00EA7575">
        <w:rPr>
          <w:rtl/>
          <w:lang w:eastAsia="he-IL"/>
        </w:rPr>
        <w:t xml:space="preserve">בהסכמה </w:t>
      </w:r>
      <w:bookmarkStart w:id="40986" w:name="_ETM_Q112_463260"/>
      <w:bookmarkEnd w:id="40986"/>
      <w:r>
        <w:rPr>
          <w:rFonts w:hint="cs"/>
          <w:rtl/>
          <w:lang w:eastAsia="he-IL"/>
        </w:rPr>
        <w:t>ש</w:t>
      </w:r>
      <w:r w:rsidRPr="00EA7575">
        <w:rPr>
          <w:rtl/>
          <w:lang w:eastAsia="he-IL"/>
        </w:rPr>
        <w:t>יחד</w:t>
      </w:r>
      <w:r>
        <w:rPr>
          <w:rFonts w:hint="cs"/>
          <w:rtl/>
          <w:lang w:eastAsia="he-IL"/>
        </w:rPr>
        <w:t xml:space="preserve"> עם זה</w:t>
      </w:r>
      <w:r w:rsidRPr="00EA7575">
        <w:rPr>
          <w:rtl/>
          <w:lang w:eastAsia="he-IL"/>
        </w:rPr>
        <w:t xml:space="preserve"> </w:t>
      </w:r>
      <w:bookmarkStart w:id="40987" w:name="_ETM_Q112_463710"/>
      <w:bookmarkEnd w:id="40987"/>
      <w:r>
        <w:rPr>
          <w:rFonts w:hint="cs"/>
          <w:rtl/>
          <w:lang w:eastAsia="he-IL"/>
        </w:rPr>
        <w:t xml:space="preserve">– </w:t>
      </w:r>
      <w:bookmarkStart w:id="40988" w:name="_ETM_Q112_463830"/>
      <w:bookmarkStart w:id="40989" w:name="_ETM_Q112_464909"/>
      <w:bookmarkEnd w:id="40988"/>
      <w:bookmarkEnd w:id="40989"/>
      <w:r w:rsidRPr="00EA7575">
        <w:rPr>
          <w:rtl/>
          <w:lang w:eastAsia="he-IL"/>
        </w:rPr>
        <w:t xml:space="preserve">לא </w:t>
      </w:r>
      <w:bookmarkStart w:id="40990" w:name="_ETM_Q112_465089"/>
      <w:bookmarkEnd w:id="40990"/>
      <w:r w:rsidRPr="00EA7575">
        <w:rPr>
          <w:rtl/>
          <w:lang w:eastAsia="he-IL"/>
        </w:rPr>
        <w:t>בהסכמה</w:t>
      </w:r>
      <w:r>
        <w:rPr>
          <w:rFonts w:hint="cs"/>
          <w:rtl/>
          <w:lang w:eastAsia="he-IL"/>
        </w:rPr>
        <w:t>,</w:t>
      </w:r>
      <w:r w:rsidRPr="00EA7575">
        <w:rPr>
          <w:rtl/>
          <w:lang w:eastAsia="he-IL"/>
        </w:rPr>
        <w:t xml:space="preserve"> </w:t>
      </w:r>
      <w:bookmarkStart w:id="40991" w:name="_ETM_Q112_465509"/>
      <w:bookmarkEnd w:id="40991"/>
      <w:r w:rsidRPr="00EA7575">
        <w:rPr>
          <w:rtl/>
          <w:lang w:eastAsia="he-IL"/>
        </w:rPr>
        <w:t>סליחה</w:t>
      </w:r>
      <w:r>
        <w:rPr>
          <w:rFonts w:hint="cs"/>
          <w:rtl/>
          <w:lang w:eastAsia="he-IL"/>
        </w:rPr>
        <w:t>.</w:t>
      </w:r>
      <w:r w:rsidRPr="00EA7575">
        <w:rPr>
          <w:rtl/>
          <w:lang w:eastAsia="he-IL"/>
        </w:rPr>
        <w:t xml:space="preserve"> </w:t>
      </w:r>
      <w:bookmarkStart w:id="40992" w:name="_ETM_Q112_465960"/>
      <w:bookmarkEnd w:id="40992"/>
      <w:r w:rsidRPr="00EA7575">
        <w:rPr>
          <w:rtl/>
          <w:lang w:eastAsia="he-IL"/>
        </w:rPr>
        <w:t xml:space="preserve">השר </w:t>
      </w:r>
      <w:bookmarkStart w:id="40993" w:name="_ETM_Q112_466619"/>
      <w:bookmarkEnd w:id="40993"/>
      <w:r w:rsidRPr="00EA7575">
        <w:rPr>
          <w:rtl/>
          <w:lang w:eastAsia="he-IL"/>
        </w:rPr>
        <w:t xml:space="preserve">זאב </w:t>
      </w:r>
      <w:bookmarkStart w:id="40994" w:name="_ETM_Q112_467069"/>
      <w:bookmarkEnd w:id="40994"/>
      <w:r w:rsidRPr="00EA7575">
        <w:rPr>
          <w:rtl/>
          <w:lang w:eastAsia="he-IL"/>
        </w:rPr>
        <w:t xml:space="preserve">אלקין </w:t>
      </w:r>
      <w:bookmarkStart w:id="40995" w:name="_ETM_Q112_467759"/>
      <w:bookmarkEnd w:id="40995"/>
      <w:r w:rsidRPr="00EA7575">
        <w:rPr>
          <w:rtl/>
          <w:lang w:eastAsia="he-IL"/>
        </w:rPr>
        <w:t xml:space="preserve">אמר </w:t>
      </w:r>
      <w:bookmarkStart w:id="40996" w:name="_ETM_Q112_468650"/>
      <w:bookmarkEnd w:id="40996"/>
      <w:r w:rsidRPr="00EA7575">
        <w:rPr>
          <w:rtl/>
          <w:lang w:eastAsia="he-IL"/>
        </w:rPr>
        <w:t xml:space="preserve">בממשלה </w:t>
      </w:r>
      <w:bookmarkStart w:id="40997" w:name="_ETM_Q112_469250"/>
      <w:bookmarkEnd w:id="40997"/>
      <w:r w:rsidRPr="00EA7575">
        <w:rPr>
          <w:rtl/>
          <w:lang w:eastAsia="he-IL"/>
        </w:rPr>
        <w:t>הקודמת</w:t>
      </w:r>
      <w:r>
        <w:rPr>
          <w:rFonts w:hint="cs"/>
          <w:rtl/>
          <w:lang w:eastAsia="he-IL"/>
        </w:rPr>
        <w:t xml:space="preserve"> </w:t>
      </w:r>
      <w:r>
        <w:rPr>
          <w:rFonts w:hint="eastAsia"/>
          <w:rtl/>
          <w:lang w:eastAsia="he-IL"/>
        </w:rPr>
        <w:t>–</w:t>
      </w:r>
      <w:r w:rsidRPr="00EA7575">
        <w:rPr>
          <w:rtl/>
          <w:lang w:eastAsia="he-IL"/>
        </w:rPr>
        <w:t xml:space="preserve"> </w:t>
      </w:r>
      <w:bookmarkStart w:id="40998" w:name="_ETM_Q112_470150"/>
      <w:bookmarkEnd w:id="40998"/>
      <w:r w:rsidRPr="00EA7575">
        <w:rPr>
          <w:rtl/>
          <w:lang w:eastAsia="he-IL"/>
        </w:rPr>
        <w:t xml:space="preserve">ואני </w:t>
      </w:r>
      <w:bookmarkStart w:id="40999" w:name="_ETM_Q112_470389"/>
      <w:bookmarkEnd w:id="40999"/>
      <w:r w:rsidRPr="00EA7575">
        <w:rPr>
          <w:rtl/>
          <w:lang w:eastAsia="he-IL"/>
        </w:rPr>
        <w:t xml:space="preserve">מוכן </w:t>
      </w:r>
      <w:bookmarkStart w:id="41000" w:name="_ETM_Q112_470690"/>
      <w:bookmarkEnd w:id="41000"/>
      <w:r w:rsidRPr="00EA7575">
        <w:rPr>
          <w:rtl/>
          <w:lang w:eastAsia="he-IL"/>
        </w:rPr>
        <w:t xml:space="preserve">שהוא </w:t>
      </w:r>
      <w:bookmarkStart w:id="41001" w:name="_ETM_Q112_470870"/>
      <w:bookmarkEnd w:id="41001"/>
      <w:r w:rsidRPr="00EA7575">
        <w:rPr>
          <w:rtl/>
          <w:lang w:eastAsia="he-IL"/>
        </w:rPr>
        <w:t xml:space="preserve">יעלה </w:t>
      </w:r>
      <w:bookmarkStart w:id="41002" w:name="_ETM_Q112_471319"/>
      <w:bookmarkEnd w:id="41002"/>
      <w:r>
        <w:rPr>
          <w:rFonts w:hint="cs"/>
          <w:rtl/>
          <w:lang w:eastAsia="he-IL"/>
        </w:rPr>
        <w:t>פה</w:t>
      </w:r>
      <w:r w:rsidR="00FA55A1">
        <w:rPr>
          <w:rFonts w:hint="cs"/>
          <w:rtl/>
          <w:lang w:eastAsia="he-IL"/>
        </w:rPr>
        <w:t>.</w:t>
      </w:r>
      <w:r>
        <w:rPr>
          <w:rFonts w:hint="cs"/>
          <w:rtl/>
          <w:lang w:eastAsia="he-IL"/>
        </w:rPr>
        <w:t xml:space="preserve"> חבל </w:t>
      </w:r>
      <w:bookmarkStart w:id="41003" w:name="_ETM_Q112_471500"/>
      <w:bookmarkEnd w:id="41003"/>
      <w:r w:rsidRPr="00EA7575">
        <w:rPr>
          <w:rtl/>
          <w:lang w:eastAsia="he-IL"/>
        </w:rPr>
        <w:t xml:space="preserve">שהוא </w:t>
      </w:r>
      <w:bookmarkStart w:id="41004" w:name="_ETM_Q112_471710"/>
      <w:bookmarkEnd w:id="41004"/>
      <w:r w:rsidRPr="00EA7575">
        <w:rPr>
          <w:rtl/>
          <w:lang w:eastAsia="he-IL"/>
        </w:rPr>
        <w:t xml:space="preserve">אף </w:t>
      </w:r>
      <w:bookmarkStart w:id="41005" w:name="_ETM_Q112_471800"/>
      <w:bookmarkEnd w:id="41005"/>
      <w:r w:rsidRPr="00EA7575">
        <w:rPr>
          <w:rtl/>
          <w:lang w:eastAsia="he-IL"/>
        </w:rPr>
        <w:t xml:space="preserve">פעם </w:t>
      </w:r>
      <w:bookmarkStart w:id="41006" w:name="_ETM_Q112_471949"/>
      <w:bookmarkEnd w:id="41006"/>
      <w:r w:rsidRPr="00EA7575">
        <w:rPr>
          <w:rtl/>
          <w:lang w:eastAsia="he-IL"/>
        </w:rPr>
        <w:t xml:space="preserve">לא </w:t>
      </w:r>
      <w:bookmarkStart w:id="41007" w:name="_ETM_Q112_472069"/>
      <w:bookmarkEnd w:id="41007"/>
      <w:r w:rsidRPr="00EA7575">
        <w:rPr>
          <w:rtl/>
          <w:lang w:eastAsia="he-IL"/>
        </w:rPr>
        <w:t>מגיע</w:t>
      </w:r>
      <w:r>
        <w:rPr>
          <w:rFonts w:hint="cs"/>
          <w:rtl/>
          <w:lang w:eastAsia="he-IL"/>
        </w:rPr>
        <w:t xml:space="preserve"> ומשיב. </w:t>
      </w:r>
    </w:p>
    <w:p w:rsidR="00CE38E5" w:rsidRDefault="00CE38E5" w:rsidP="009A3130">
      <w:pPr>
        <w:rPr>
          <w:rtl/>
          <w:lang w:eastAsia="he-IL"/>
        </w:rPr>
      </w:pPr>
    </w:p>
    <w:p w:rsidR="00CE38E5" w:rsidRDefault="00CE38E5" w:rsidP="009A3130">
      <w:pPr>
        <w:pStyle w:val="af8"/>
        <w:rPr>
          <w:rtl/>
        </w:rPr>
      </w:pPr>
      <w:r w:rsidRPr="00431FE4">
        <w:rPr>
          <w:rStyle w:val="TagStyle"/>
          <w:rtl/>
        </w:rPr>
        <w:t xml:space="preserve"> &lt;&lt; קריאה &gt;&gt;</w:t>
      </w:r>
      <w:r w:rsidRPr="00EA7575">
        <w:rPr>
          <w:rStyle w:val="TagStyle"/>
          <w:rtl/>
        </w:rPr>
        <w:t xml:space="preserve"> </w:t>
      </w:r>
      <w:r>
        <w:rPr>
          <w:rtl/>
        </w:rPr>
        <w:t>דוד אמסלם (הליכוד):</w:t>
      </w:r>
      <w:r w:rsidRPr="00EA7575">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קודם כול, עמיר פרץ העלה את היישובים.</w:t>
      </w:r>
    </w:p>
    <w:p w:rsidR="00CE38E5" w:rsidRDefault="00CE38E5" w:rsidP="009A3130">
      <w:pPr>
        <w:rPr>
          <w:rtl/>
          <w:lang w:eastAsia="he-IL"/>
        </w:rPr>
      </w:pPr>
      <w:bookmarkStart w:id="41008" w:name="_ETM_Q112_471738"/>
      <w:bookmarkStart w:id="41009" w:name="_ETM_Q112_471787"/>
      <w:bookmarkEnd w:id="41008"/>
      <w:bookmarkEnd w:id="41009"/>
    </w:p>
    <w:p w:rsidR="00CE38E5" w:rsidRDefault="00CE38E5" w:rsidP="009A3130">
      <w:pPr>
        <w:pStyle w:val="-"/>
        <w:rPr>
          <w:rtl/>
        </w:rPr>
      </w:pPr>
      <w:bookmarkStart w:id="41010" w:name="ET_speakercontinue_5296_113"/>
      <w:r w:rsidRPr="00431FE4">
        <w:rPr>
          <w:rStyle w:val="TagStyle"/>
          <w:rtl/>
        </w:rPr>
        <w:t xml:space="preserve"> &lt;&lt; דובר_המשך &gt;&gt;</w:t>
      </w:r>
      <w:r w:rsidRPr="00EA7575">
        <w:rPr>
          <w:rStyle w:val="TagStyle"/>
          <w:rtl/>
        </w:rPr>
        <w:t xml:space="preserve"> </w:t>
      </w:r>
      <w:r>
        <w:rPr>
          <w:rtl/>
        </w:rPr>
        <w:t>יואב קיש (הליכוד):</w:t>
      </w:r>
      <w:r w:rsidRPr="00EA7575">
        <w:rPr>
          <w:rStyle w:val="TagStyle"/>
          <w:rtl/>
        </w:rPr>
        <w:t xml:space="preserve"> </w:t>
      </w:r>
      <w:r w:rsidRPr="00431FE4">
        <w:rPr>
          <w:rStyle w:val="TagStyle"/>
          <w:rtl/>
        </w:rPr>
        <w:t>&lt;&lt; דובר_המשך &gt;&gt;</w:t>
      </w:r>
      <w:r>
        <w:rPr>
          <w:rtl/>
        </w:rPr>
        <w:t xml:space="preserve">   </w:t>
      </w:r>
      <w:bookmarkEnd w:id="41010"/>
    </w:p>
    <w:p w:rsidR="00CE38E5" w:rsidRDefault="00CE38E5" w:rsidP="00FE191E">
      <w:pPr>
        <w:rPr>
          <w:rtl/>
          <w:lang w:eastAsia="he-IL"/>
        </w:rPr>
      </w:pPr>
    </w:p>
    <w:p w:rsidR="00CE38E5" w:rsidRDefault="00CE38E5" w:rsidP="009A3130">
      <w:pPr>
        <w:rPr>
          <w:rtl/>
          <w:lang w:eastAsia="he-IL"/>
        </w:rPr>
      </w:pPr>
      <w:bookmarkStart w:id="41011" w:name="_ETM_Q112_473534"/>
      <w:bookmarkEnd w:id="41011"/>
      <w:r>
        <w:rPr>
          <w:rFonts w:hint="cs"/>
          <w:rtl/>
          <w:lang w:eastAsia="he-IL"/>
        </w:rPr>
        <w:t xml:space="preserve">לא, אבל ההחלטה לא עברה. </w:t>
      </w:r>
    </w:p>
    <w:p w:rsidR="00CE38E5" w:rsidRDefault="00CE38E5" w:rsidP="009A3130">
      <w:pPr>
        <w:rPr>
          <w:rtl/>
          <w:lang w:eastAsia="he-IL"/>
        </w:rPr>
      </w:pPr>
    </w:p>
    <w:p w:rsidR="00CE38E5" w:rsidRDefault="00CE38E5" w:rsidP="009A3130">
      <w:pPr>
        <w:pStyle w:val="af8"/>
        <w:rPr>
          <w:rtl/>
        </w:rPr>
      </w:pPr>
      <w:r w:rsidRPr="00431FE4">
        <w:rPr>
          <w:rStyle w:val="TagStyle"/>
          <w:rtl/>
        </w:rPr>
        <w:t xml:space="preserve"> &lt;&lt; קריאה &gt;&gt;</w:t>
      </w:r>
      <w:r w:rsidRPr="00EA7575">
        <w:rPr>
          <w:rStyle w:val="TagStyle"/>
          <w:rtl/>
        </w:rPr>
        <w:t xml:space="preserve"> </w:t>
      </w:r>
      <w:r>
        <w:rPr>
          <w:rtl/>
        </w:rPr>
        <w:t>דוד אמסלם (הליכוד):</w:t>
      </w:r>
      <w:r w:rsidRPr="00EA7575">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בסדר, נכון. אנחנו התנינו את זה </w:t>
      </w:r>
      <w:r w:rsidR="00F70AA4">
        <w:rPr>
          <w:rFonts w:hint="cs"/>
          <w:rtl/>
          <w:lang w:eastAsia="he-IL"/>
        </w:rPr>
        <w:t>– – –</w:t>
      </w:r>
      <w:r>
        <w:rPr>
          <w:rFonts w:hint="cs"/>
          <w:rtl/>
          <w:lang w:eastAsia="he-IL"/>
        </w:rPr>
        <w:t xml:space="preserve"> </w:t>
      </w:r>
    </w:p>
    <w:p w:rsidR="00CE38E5" w:rsidRDefault="00CE38E5" w:rsidP="009A3130">
      <w:pPr>
        <w:rPr>
          <w:rtl/>
          <w:lang w:eastAsia="he-IL"/>
        </w:rPr>
      </w:pPr>
    </w:p>
    <w:p w:rsidR="00CE38E5" w:rsidRDefault="00CE38E5" w:rsidP="009A3130">
      <w:pPr>
        <w:pStyle w:val="-"/>
        <w:rPr>
          <w:rtl/>
        </w:rPr>
      </w:pPr>
      <w:bookmarkStart w:id="41012" w:name="ET_speakercontinue_5296_115"/>
      <w:r w:rsidRPr="00431FE4">
        <w:rPr>
          <w:rStyle w:val="TagStyle"/>
          <w:rtl/>
        </w:rPr>
        <w:t xml:space="preserve"> &lt;&lt; דובר_המשך &gt;&gt;</w:t>
      </w:r>
      <w:r w:rsidRPr="00EA7575">
        <w:rPr>
          <w:rStyle w:val="TagStyle"/>
          <w:rtl/>
        </w:rPr>
        <w:t xml:space="preserve"> </w:t>
      </w:r>
      <w:r>
        <w:rPr>
          <w:rtl/>
        </w:rPr>
        <w:t>יואב קיש (הליכוד):</w:t>
      </w:r>
      <w:r w:rsidRPr="00EA7575">
        <w:rPr>
          <w:rStyle w:val="TagStyle"/>
          <w:rtl/>
        </w:rPr>
        <w:t xml:space="preserve"> </w:t>
      </w:r>
      <w:r w:rsidRPr="00431FE4">
        <w:rPr>
          <w:rStyle w:val="TagStyle"/>
          <w:rtl/>
        </w:rPr>
        <w:t>&lt;&lt; דובר_המשך &gt;&gt;</w:t>
      </w:r>
      <w:r>
        <w:rPr>
          <w:rtl/>
        </w:rPr>
        <w:t xml:space="preserve">   </w:t>
      </w:r>
      <w:bookmarkEnd w:id="41012"/>
    </w:p>
    <w:p w:rsidR="00CE38E5" w:rsidRDefault="00CE38E5" w:rsidP="00FE191E">
      <w:pPr>
        <w:rPr>
          <w:rtl/>
          <w:lang w:eastAsia="he-IL"/>
        </w:rPr>
      </w:pPr>
    </w:p>
    <w:p w:rsidR="00CE38E5" w:rsidRDefault="00CE38E5" w:rsidP="00625368">
      <w:pPr>
        <w:rPr>
          <w:rtl/>
          <w:lang w:eastAsia="he-IL"/>
        </w:rPr>
      </w:pPr>
      <w:r>
        <w:rPr>
          <w:rFonts w:hint="cs"/>
          <w:rtl/>
          <w:lang w:eastAsia="he-IL"/>
        </w:rPr>
        <w:t xml:space="preserve">בדיוק. </w:t>
      </w:r>
      <w:bookmarkStart w:id="41013" w:name="_ETM_Q112_472370"/>
      <w:bookmarkStart w:id="41014" w:name="_ETM_Q112_472430"/>
      <w:bookmarkStart w:id="41015" w:name="_ETM_Q112_474700"/>
      <w:bookmarkStart w:id="41016" w:name="_ETM_Q112_474940"/>
      <w:bookmarkStart w:id="41017" w:name="_ETM_Q112_475120"/>
      <w:bookmarkStart w:id="41018" w:name="_ETM_Q112_475240"/>
      <w:bookmarkStart w:id="41019" w:name="_ETM_Q112_475660"/>
      <w:bookmarkStart w:id="41020" w:name="_ETM_Q112_475779"/>
      <w:bookmarkStart w:id="41021" w:name="_ETM_Q112_478589"/>
      <w:bookmarkStart w:id="41022" w:name="_ETM_Q112_479400"/>
      <w:bookmarkEnd w:id="41013"/>
      <w:bookmarkEnd w:id="41014"/>
      <w:bookmarkEnd w:id="41015"/>
      <w:bookmarkEnd w:id="41016"/>
      <w:bookmarkEnd w:id="41017"/>
      <w:bookmarkEnd w:id="41018"/>
      <w:bookmarkEnd w:id="41019"/>
      <w:bookmarkEnd w:id="41020"/>
      <w:bookmarkEnd w:id="41021"/>
      <w:bookmarkEnd w:id="41022"/>
      <w:r w:rsidRPr="00EA7575">
        <w:rPr>
          <w:rtl/>
          <w:lang w:eastAsia="he-IL"/>
        </w:rPr>
        <w:t xml:space="preserve">הליכוד </w:t>
      </w:r>
      <w:bookmarkStart w:id="41023" w:name="_ETM_Q112_479910"/>
      <w:bookmarkEnd w:id="41023"/>
      <w:r w:rsidRPr="00EA7575">
        <w:rPr>
          <w:rtl/>
          <w:lang w:eastAsia="he-IL"/>
        </w:rPr>
        <w:t xml:space="preserve">התנה </w:t>
      </w:r>
      <w:bookmarkStart w:id="41024" w:name="_ETM_Q112_480210"/>
      <w:bookmarkEnd w:id="41024"/>
      <w:r w:rsidRPr="00EA7575">
        <w:rPr>
          <w:rtl/>
          <w:lang w:eastAsia="he-IL"/>
        </w:rPr>
        <w:t xml:space="preserve">את </w:t>
      </w:r>
      <w:bookmarkStart w:id="41025" w:name="_ETM_Q112_480330"/>
      <w:bookmarkEnd w:id="41025"/>
      <w:r w:rsidRPr="00EA7575">
        <w:rPr>
          <w:rtl/>
          <w:lang w:eastAsia="he-IL"/>
        </w:rPr>
        <w:t xml:space="preserve">זה </w:t>
      </w:r>
      <w:bookmarkStart w:id="41026" w:name="_ETM_Q112_480789"/>
      <w:bookmarkEnd w:id="41026"/>
      <w:r>
        <w:rPr>
          <w:rFonts w:hint="cs"/>
          <w:rtl/>
          <w:lang w:eastAsia="he-IL"/>
        </w:rPr>
        <w:t xml:space="preserve">– או אלקין </w:t>
      </w:r>
      <w:bookmarkStart w:id="41027" w:name="_ETM_Q112_481029"/>
      <w:bookmarkStart w:id="41028" w:name="_ETM_Q112_480000"/>
      <w:bookmarkStart w:id="41029" w:name="_ETM_Q112_480269"/>
      <w:bookmarkStart w:id="41030" w:name="_ETM_Q112_480719"/>
      <w:bookmarkStart w:id="41031" w:name="_ETM_Q112_480900"/>
      <w:bookmarkEnd w:id="41027"/>
      <w:bookmarkEnd w:id="41028"/>
      <w:bookmarkEnd w:id="41029"/>
      <w:bookmarkEnd w:id="41030"/>
      <w:bookmarkEnd w:id="41031"/>
      <w:r>
        <w:rPr>
          <w:rFonts w:hint="cs"/>
          <w:rtl/>
          <w:lang w:eastAsia="he-IL"/>
        </w:rPr>
        <w:t>ה</w:t>
      </w:r>
      <w:r w:rsidRPr="00EA7575">
        <w:rPr>
          <w:rtl/>
          <w:lang w:eastAsia="he-IL"/>
        </w:rPr>
        <w:t xml:space="preserve">תעקש </w:t>
      </w:r>
      <w:bookmarkStart w:id="41032" w:name="_ETM_Q112_481650"/>
      <w:bookmarkEnd w:id="41032"/>
      <w:r w:rsidRPr="00EA7575">
        <w:rPr>
          <w:rtl/>
          <w:lang w:eastAsia="he-IL"/>
        </w:rPr>
        <w:t>והליכוד</w:t>
      </w:r>
      <w:r>
        <w:rPr>
          <w:rFonts w:hint="cs"/>
          <w:rtl/>
          <w:lang w:eastAsia="he-IL"/>
        </w:rPr>
        <w:t>,</w:t>
      </w:r>
      <w:r w:rsidRPr="00EA7575">
        <w:rPr>
          <w:rtl/>
          <w:lang w:eastAsia="he-IL"/>
        </w:rPr>
        <w:t xml:space="preserve"> </w:t>
      </w:r>
      <w:bookmarkStart w:id="41033" w:name="_ETM_Q112_482310"/>
      <w:bookmarkEnd w:id="41033"/>
      <w:r w:rsidRPr="00EA7575">
        <w:rPr>
          <w:rtl/>
          <w:lang w:eastAsia="he-IL"/>
        </w:rPr>
        <w:t>כמובן</w:t>
      </w:r>
      <w:r>
        <w:rPr>
          <w:rFonts w:hint="cs"/>
          <w:rtl/>
          <w:lang w:eastAsia="he-IL"/>
        </w:rPr>
        <w:t>,</w:t>
      </w:r>
      <w:r w:rsidRPr="00EA7575">
        <w:rPr>
          <w:rtl/>
          <w:lang w:eastAsia="he-IL"/>
        </w:rPr>
        <w:t xml:space="preserve"> </w:t>
      </w:r>
      <w:bookmarkStart w:id="41034" w:name="_ETM_Q112_482730"/>
      <w:bookmarkEnd w:id="41034"/>
      <w:r w:rsidRPr="00EA7575">
        <w:rPr>
          <w:rtl/>
          <w:lang w:eastAsia="he-IL"/>
        </w:rPr>
        <w:t xml:space="preserve">תמך </w:t>
      </w:r>
      <w:bookmarkStart w:id="41035" w:name="_ETM_Q112_483089"/>
      <w:bookmarkEnd w:id="41035"/>
      <w:r>
        <w:rPr>
          <w:rFonts w:hint="cs"/>
          <w:rtl/>
          <w:lang w:eastAsia="he-IL"/>
        </w:rPr>
        <w:t xml:space="preserve">– </w:t>
      </w:r>
      <w:bookmarkStart w:id="41036" w:name="_ETM_Q112_481197"/>
      <w:bookmarkEnd w:id="41036"/>
      <w:r w:rsidRPr="00EA7575">
        <w:rPr>
          <w:rtl/>
          <w:lang w:eastAsia="he-IL"/>
        </w:rPr>
        <w:t>ואמר</w:t>
      </w:r>
      <w:r>
        <w:rPr>
          <w:rFonts w:hint="cs"/>
          <w:rtl/>
          <w:lang w:eastAsia="he-IL"/>
        </w:rPr>
        <w:t>:</w:t>
      </w:r>
      <w:r w:rsidRPr="00EA7575">
        <w:rPr>
          <w:rtl/>
          <w:lang w:eastAsia="he-IL"/>
        </w:rPr>
        <w:t xml:space="preserve"> </w:t>
      </w:r>
      <w:bookmarkStart w:id="41037" w:name="_ETM_Q112_484020"/>
      <w:bookmarkEnd w:id="41037"/>
      <w:r w:rsidRPr="00EA7575">
        <w:rPr>
          <w:rtl/>
          <w:lang w:eastAsia="he-IL"/>
        </w:rPr>
        <w:t xml:space="preserve">לא </w:t>
      </w:r>
      <w:bookmarkStart w:id="41038" w:name="_ETM_Q112_484620"/>
      <w:bookmarkEnd w:id="41038"/>
      <w:r w:rsidRPr="00EA7575">
        <w:rPr>
          <w:rtl/>
          <w:lang w:eastAsia="he-IL"/>
        </w:rPr>
        <w:t xml:space="preserve">נעביר </w:t>
      </w:r>
      <w:bookmarkStart w:id="41039" w:name="_ETM_Q112_485160"/>
      <w:bookmarkEnd w:id="41039"/>
      <w:r w:rsidRPr="00EA7575">
        <w:rPr>
          <w:rtl/>
          <w:lang w:eastAsia="he-IL"/>
        </w:rPr>
        <w:t xml:space="preserve">את </w:t>
      </w:r>
      <w:bookmarkStart w:id="41040" w:name="_ETM_Q112_485310"/>
      <w:bookmarkEnd w:id="41040"/>
      <w:r w:rsidRPr="00EA7575">
        <w:rPr>
          <w:rtl/>
          <w:lang w:eastAsia="he-IL"/>
        </w:rPr>
        <w:t xml:space="preserve">ההחלטה </w:t>
      </w:r>
      <w:bookmarkStart w:id="41041" w:name="_ETM_Q112_485850"/>
      <w:bookmarkEnd w:id="41041"/>
      <w:r w:rsidRPr="00EA7575">
        <w:rPr>
          <w:rtl/>
          <w:lang w:eastAsia="he-IL"/>
        </w:rPr>
        <w:t xml:space="preserve">הזו </w:t>
      </w:r>
      <w:bookmarkStart w:id="41042" w:name="_ETM_Q112_486390"/>
      <w:bookmarkEnd w:id="41042"/>
      <w:r w:rsidRPr="00EA7575">
        <w:rPr>
          <w:rtl/>
          <w:lang w:eastAsia="he-IL"/>
        </w:rPr>
        <w:t xml:space="preserve">בלי </w:t>
      </w:r>
      <w:bookmarkStart w:id="41043" w:name="_ETM_Q112_486750"/>
      <w:bookmarkEnd w:id="41043"/>
      <w:r w:rsidRPr="00EA7575">
        <w:rPr>
          <w:rtl/>
          <w:lang w:eastAsia="he-IL"/>
        </w:rPr>
        <w:t xml:space="preserve">שהממשלה </w:t>
      </w:r>
      <w:bookmarkStart w:id="41044" w:name="_ETM_Q112_487439"/>
      <w:bookmarkEnd w:id="41044"/>
      <w:r w:rsidRPr="00EA7575">
        <w:rPr>
          <w:rtl/>
          <w:lang w:eastAsia="he-IL"/>
        </w:rPr>
        <w:t xml:space="preserve">הזאת </w:t>
      </w:r>
      <w:bookmarkStart w:id="41045" w:name="_ETM_Q112_487680"/>
      <w:bookmarkEnd w:id="41045"/>
      <w:r w:rsidRPr="00EA7575">
        <w:rPr>
          <w:rtl/>
          <w:lang w:eastAsia="he-IL"/>
        </w:rPr>
        <w:t xml:space="preserve">תעביר </w:t>
      </w:r>
      <w:bookmarkStart w:id="41046" w:name="_ETM_Q112_488040"/>
      <w:bookmarkEnd w:id="41046"/>
      <w:r w:rsidRPr="00EA7575">
        <w:rPr>
          <w:rtl/>
          <w:lang w:eastAsia="he-IL"/>
        </w:rPr>
        <w:t xml:space="preserve">את </w:t>
      </w:r>
      <w:bookmarkStart w:id="41047" w:name="_ETM_Q112_488160"/>
      <w:bookmarkEnd w:id="41047"/>
      <w:r w:rsidRPr="00EA7575">
        <w:rPr>
          <w:rtl/>
          <w:lang w:eastAsia="he-IL"/>
        </w:rPr>
        <w:t xml:space="preserve">ההחלטה </w:t>
      </w:r>
      <w:bookmarkStart w:id="41048" w:name="_ETM_Q112_488610"/>
      <w:bookmarkEnd w:id="41048"/>
      <w:r>
        <w:rPr>
          <w:rFonts w:hint="cs"/>
          <w:rtl/>
          <w:lang w:eastAsia="he-IL"/>
        </w:rPr>
        <w:t>ע</w:t>
      </w:r>
      <w:r w:rsidRPr="00EA7575">
        <w:rPr>
          <w:rtl/>
          <w:lang w:eastAsia="he-IL"/>
        </w:rPr>
        <w:t>ל</w:t>
      </w:r>
      <w:r>
        <w:rPr>
          <w:rFonts w:hint="cs"/>
          <w:rtl/>
          <w:lang w:eastAsia="he-IL"/>
        </w:rPr>
        <w:t xml:space="preserve"> </w:t>
      </w:r>
      <w:r w:rsidRPr="00EA7575">
        <w:rPr>
          <w:rtl/>
          <w:lang w:eastAsia="he-IL"/>
        </w:rPr>
        <w:t xml:space="preserve">התיישבות </w:t>
      </w:r>
      <w:bookmarkStart w:id="41049" w:name="_ETM_Q112_489120"/>
      <w:bookmarkEnd w:id="41049"/>
      <w:r w:rsidRPr="00EA7575">
        <w:rPr>
          <w:rtl/>
          <w:lang w:eastAsia="he-IL"/>
        </w:rPr>
        <w:t>הצעירה</w:t>
      </w:r>
      <w:r>
        <w:rPr>
          <w:rFonts w:hint="cs"/>
          <w:rtl/>
          <w:lang w:eastAsia="he-IL"/>
        </w:rPr>
        <w:t>.</w:t>
      </w:r>
      <w:r w:rsidRPr="00EA7575">
        <w:rPr>
          <w:rtl/>
          <w:lang w:eastAsia="he-IL"/>
        </w:rPr>
        <w:t xml:space="preserve"> </w:t>
      </w:r>
      <w:bookmarkStart w:id="41050" w:name="_ETM_Q112_489990"/>
      <w:bookmarkEnd w:id="41050"/>
      <w:r w:rsidRPr="00EA7575">
        <w:rPr>
          <w:rtl/>
          <w:lang w:eastAsia="he-IL"/>
        </w:rPr>
        <w:t xml:space="preserve">אז </w:t>
      </w:r>
      <w:bookmarkStart w:id="41051" w:name="_ETM_Q112_490289"/>
      <w:bookmarkEnd w:id="41051"/>
      <w:r w:rsidRPr="00EA7575">
        <w:rPr>
          <w:rtl/>
          <w:lang w:eastAsia="he-IL"/>
        </w:rPr>
        <w:t>ה</w:t>
      </w:r>
      <w:r>
        <w:rPr>
          <w:rFonts w:hint="cs"/>
          <w:rtl/>
          <w:lang w:eastAsia="he-IL"/>
        </w:rPr>
        <w:t>י</w:t>
      </w:r>
      <w:r w:rsidRPr="00EA7575">
        <w:rPr>
          <w:rtl/>
          <w:lang w:eastAsia="he-IL"/>
        </w:rPr>
        <w:t>נה</w:t>
      </w:r>
      <w:r>
        <w:rPr>
          <w:rFonts w:hint="cs"/>
          <w:rtl/>
          <w:lang w:eastAsia="he-IL"/>
        </w:rPr>
        <w:t>,</w:t>
      </w:r>
      <w:r w:rsidRPr="00EA7575">
        <w:rPr>
          <w:rtl/>
          <w:lang w:eastAsia="he-IL"/>
        </w:rPr>
        <w:t xml:space="preserve"> </w:t>
      </w:r>
      <w:bookmarkStart w:id="41052" w:name="_ETM_Q112_490499"/>
      <w:bookmarkEnd w:id="41052"/>
      <w:r w:rsidRPr="00EA7575">
        <w:rPr>
          <w:rtl/>
          <w:lang w:eastAsia="he-IL"/>
        </w:rPr>
        <w:t xml:space="preserve">עוד </w:t>
      </w:r>
      <w:bookmarkStart w:id="41053" w:name="_ETM_Q112_490650"/>
      <w:bookmarkEnd w:id="41053"/>
      <w:r w:rsidRPr="00EA7575">
        <w:rPr>
          <w:rtl/>
          <w:lang w:eastAsia="he-IL"/>
        </w:rPr>
        <w:t>פעם</w:t>
      </w:r>
      <w:r>
        <w:rPr>
          <w:rFonts w:hint="cs"/>
          <w:rtl/>
          <w:lang w:eastAsia="he-IL"/>
        </w:rPr>
        <w:t>,</w:t>
      </w:r>
      <w:r w:rsidRPr="00EA7575">
        <w:rPr>
          <w:rtl/>
          <w:lang w:eastAsia="he-IL"/>
        </w:rPr>
        <w:t xml:space="preserve"> </w:t>
      </w:r>
      <w:bookmarkStart w:id="41054" w:name="_ETM_Q112_490860"/>
      <w:bookmarkEnd w:id="41054"/>
      <w:r w:rsidRPr="00EA7575">
        <w:rPr>
          <w:rtl/>
          <w:lang w:eastAsia="he-IL"/>
        </w:rPr>
        <w:t xml:space="preserve">אתם </w:t>
      </w:r>
      <w:bookmarkStart w:id="41055" w:name="_ETM_Q112_491039"/>
      <w:bookmarkEnd w:id="41055"/>
      <w:r w:rsidRPr="00EA7575">
        <w:rPr>
          <w:rtl/>
          <w:lang w:eastAsia="he-IL"/>
        </w:rPr>
        <w:t>מבינים</w:t>
      </w:r>
      <w:r>
        <w:rPr>
          <w:rFonts w:hint="cs"/>
          <w:rtl/>
          <w:lang w:eastAsia="he-IL"/>
        </w:rPr>
        <w:t>?</w:t>
      </w:r>
      <w:r w:rsidRPr="00EA7575">
        <w:rPr>
          <w:rtl/>
          <w:lang w:eastAsia="he-IL"/>
        </w:rPr>
        <w:t xml:space="preserve"> </w:t>
      </w:r>
      <w:bookmarkStart w:id="41056" w:name="_ETM_Q112_491699"/>
      <w:bookmarkEnd w:id="41056"/>
      <w:r w:rsidRPr="00EA7575">
        <w:rPr>
          <w:rtl/>
          <w:lang w:eastAsia="he-IL"/>
        </w:rPr>
        <w:t xml:space="preserve">אני </w:t>
      </w:r>
      <w:bookmarkStart w:id="41057" w:name="_ETM_Q112_491910"/>
      <w:bookmarkEnd w:id="41057"/>
      <w:r w:rsidRPr="00EA7575">
        <w:rPr>
          <w:rtl/>
          <w:lang w:eastAsia="he-IL"/>
        </w:rPr>
        <w:t xml:space="preserve">עכשיו </w:t>
      </w:r>
      <w:bookmarkStart w:id="41058" w:name="_ETM_Q112_492179"/>
      <w:bookmarkEnd w:id="41058"/>
      <w:r w:rsidRPr="00EA7575">
        <w:rPr>
          <w:rtl/>
          <w:lang w:eastAsia="he-IL"/>
        </w:rPr>
        <w:t xml:space="preserve">אומר </w:t>
      </w:r>
      <w:bookmarkStart w:id="41059" w:name="_ETM_Q112_492419"/>
      <w:bookmarkEnd w:id="41059"/>
      <w:r w:rsidRPr="00EA7575">
        <w:rPr>
          <w:rtl/>
          <w:lang w:eastAsia="he-IL"/>
        </w:rPr>
        <w:t>לצופים</w:t>
      </w:r>
      <w:r>
        <w:rPr>
          <w:rFonts w:hint="cs"/>
          <w:rtl/>
          <w:lang w:eastAsia="he-IL"/>
        </w:rPr>
        <w:t>,</w:t>
      </w:r>
      <w:r w:rsidRPr="00EA7575">
        <w:rPr>
          <w:rtl/>
          <w:lang w:eastAsia="he-IL"/>
        </w:rPr>
        <w:t xml:space="preserve"> </w:t>
      </w:r>
      <w:bookmarkStart w:id="41060" w:name="_ETM_Q112_492900"/>
      <w:bookmarkEnd w:id="41060"/>
      <w:r w:rsidRPr="00EA7575">
        <w:rPr>
          <w:rtl/>
          <w:lang w:eastAsia="he-IL"/>
        </w:rPr>
        <w:t xml:space="preserve">שלא </w:t>
      </w:r>
      <w:bookmarkStart w:id="41061" w:name="_ETM_Q112_493139"/>
      <w:bookmarkEnd w:id="41061"/>
      <w:r w:rsidRPr="00EA7575">
        <w:rPr>
          <w:rtl/>
          <w:lang w:eastAsia="he-IL"/>
        </w:rPr>
        <w:t xml:space="preserve">יודע </w:t>
      </w:r>
      <w:bookmarkStart w:id="41062" w:name="_ETM_Q112_493349"/>
      <w:bookmarkEnd w:id="41062"/>
      <w:r w:rsidRPr="00EA7575">
        <w:rPr>
          <w:rtl/>
          <w:lang w:eastAsia="he-IL"/>
        </w:rPr>
        <w:t>מ</w:t>
      </w:r>
      <w:r>
        <w:rPr>
          <w:rFonts w:hint="cs"/>
          <w:rtl/>
          <w:lang w:eastAsia="he-IL"/>
        </w:rPr>
        <w:t xml:space="preserve">י מהם ער </w:t>
      </w:r>
      <w:bookmarkStart w:id="41063" w:name="_ETM_Q112_493980"/>
      <w:bookmarkEnd w:id="41063"/>
      <w:r>
        <w:rPr>
          <w:rFonts w:hint="cs"/>
          <w:rtl/>
          <w:lang w:eastAsia="he-IL"/>
        </w:rPr>
        <w:t>ב-</w:t>
      </w:r>
      <w:r w:rsidR="00625368">
        <w:rPr>
          <w:rFonts w:hint="cs"/>
          <w:rtl/>
          <w:lang w:eastAsia="he-IL"/>
        </w:rPr>
        <w:t>0</w:t>
      </w:r>
      <w:r>
        <w:rPr>
          <w:rFonts w:hint="cs"/>
          <w:rtl/>
          <w:lang w:eastAsia="he-IL"/>
        </w:rPr>
        <w:t>5:30:</w:t>
      </w:r>
      <w:r w:rsidRPr="00EA7575">
        <w:rPr>
          <w:rtl/>
          <w:lang w:eastAsia="he-IL"/>
        </w:rPr>
        <w:t xml:space="preserve"> </w:t>
      </w:r>
      <w:bookmarkStart w:id="41064" w:name="_ETM_Q112_496020"/>
      <w:bookmarkEnd w:id="41064"/>
      <w:r w:rsidRPr="00EA7575">
        <w:rPr>
          <w:rtl/>
          <w:lang w:eastAsia="he-IL"/>
        </w:rPr>
        <w:t xml:space="preserve">תרבות </w:t>
      </w:r>
      <w:bookmarkStart w:id="41065" w:name="_ETM_Q112_496650"/>
      <w:bookmarkEnd w:id="41065"/>
      <w:r w:rsidRPr="00EA7575">
        <w:rPr>
          <w:rtl/>
          <w:lang w:eastAsia="he-IL"/>
        </w:rPr>
        <w:t xml:space="preserve">השקר </w:t>
      </w:r>
      <w:bookmarkStart w:id="41066" w:name="_ETM_Q112_497160"/>
      <w:bookmarkEnd w:id="41066"/>
      <w:r w:rsidRPr="00EA7575">
        <w:rPr>
          <w:rtl/>
          <w:lang w:eastAsia="he-IL"/>
        </w:rPr>
        <w:t xml:space="preserve">של </w:t>
      </w:r>
      <w:bookmarkStart w:id="41067" w:name="_ETM_Q112_497339"/>
      <w:bookmarkEnd w:id="41067"/>
      <w:r w:rsidRPr="00EA7575">
        <w:rPr>
          <w:rtl/>
          <w:lang w:eastAsia="he-IL"/>
        </w:rPr>
        <w:t xml:space="preserve">הממשלה </w:t>
      </w:r>
      <w:bookmarkStart w:id="41068" w:name="_ETM_Q112_497850"/>
      <w:bookmarkEnd w:id="41068"/>
      <w:r w:rsidRPr="00EA7575">
        <w:rPr>
          <w:rtl/>
          <w:lang w:eastAsia="he-IL"/>
        </w:rPr>
        <w:t>הזו</w:t>
      </w:r>
      <w:r>
        <w:rPr>
          <w:rFonts w:hint="cs"/>
          <w:rtl/>
          <w:lang w:eastAsia="he-IL"/>
        </w:rPr>
        <w:t xml:space="preserve"> </w:t>
      </w:r>
      <w:r>
        <w:rPr>
          <w:rFonts w:hint="eastAsia"/>
          <w:rtl/>
          <w:lang w:eastAsia="he-IL"/>
        </w:rPr>
        <w:t>–</w:t>
      </w:r>
      <w:r w:rsidRPr="00EA7575">
        <w:rPr>
          <w:rtl/>
          <w:lang w:eastAsia="he-IL"/>
        </w:rPr>
        <w:t xml:space="preserve"> </w:t>
      </w:r>
      <w:bookmarkStart w:id="41069" w:name="_ETM_Q112_498029"/>
      <w:bookmarkEnd w:id="41069"/>
      <w:r w:rsidRPr="00EA7575">
        <w:rPr>
          <w:rtl/>
          <w:lang w:eastAsia="he-IL"/>
        </w:rPr>
        <w:t xml:space="preserve">לא </w:t>
      </w:r>
      <w:bookmarkStart w:id="41070" w:name="_ETM_Q112_498210"/>
      <w:bookmarkEnd w:id="41070"/>
      <w:r w:rsidRPr="00EA7575">
        <w:rPr>
          <w:rtl/>
          <w:lang w:eastAsia="he-IL"/>
        </w:rPr>
        <w:t xml:space="preserve">אומרים </w:t>
      </w:r>
      <w:bookmarkStart w:id="41071" w:name="_ETM_Q112_498510"/>
      <w:bookmarkEnd w:id="41071"/>
      <w:r w:rsidRPr="00EA7575">
        <w:rPr>
          <w:rtl/>
          <w:lang w:eastAsia="he-IL"/>
        </w:rPr>
        <w:t xml:space="preserve">את </w:t>
      </w:r>
      <w:bookmarkStart w:id="41072" w:name="_ETM_Q112_498660"/>
      <w:bookmarkEnd w:id="41072"/>
      <w:r w:rsidRPr="00EA7575">
        <w:rPr>
          <w:rtl/>
          <w:lang w:eastAsia="he-IL"/>
        </w:rPr>
        <w:t>האמת</w:t>
      </w:r>
      <w:r>
        <w:rPr>
          <w:rFonts w:hint="cs"/>
          <w:rtl/>
          <w:lang w:eastAsia="he-IL"/>
        </w:rPr>
        <w:t>.</w:t>
      </w:r>
      <w:r w:rsidRPr="00EA7575">
        <w:rPr>
          <w:rtl/>
          <w:lang w:eastAsia="he-IL"/>
        </w:rPr>
        <w:t xml:space="preserve"> </w:t>
      </w:r>
      <w:bookmarkStart w:id="41073" w:name="_ETM_Q112_498990"/>
      <w:bookmarkStart w:id="41074" w:name="_ETM_Q112_499110"/>
      <w:bookmarkEnd w:id="41073"/>
      <w:bookmarkEnd w:id="41074"/>
      <w:r w:rsidRPr="00EA7575">
        <w:rPr>
          <w:rtl/>
          <w:lang w:eastAsia="he-IL"/>
        </w:rPr>
        <w:t xml:space="preserve">ההחלטה </w:t>
      </w:r>
      <w:bookmarkStart w:id="41075" w:name="_ETM_Q112_499619"/>
      <w:bookmarkEnd w:id="41075"/>
      <w:r w:rsidRPr="00EA7575">
        <w:rPr>
          <w:rtl/>
          <w:lang w:eastAsia="he-IL"/>
        </w:rPr>
        <w:t>הז</w:t>
      </w:r>
      <w:r>
        <w:rPr>
          <w:rFonts w:hint="cs"/>
          <w:rtl/>
          <w:lang w:eastAsia="he-IL"/>
        </w:rPr>
        <w:t>ו</w:t>
      </w:r>
      <w:r w:rsidRPr="00EA7575">
        <w:rPr>
          <w:rtl/>
          <w:lang w:eastAsia="he-IL"/>
        </w:rPr>
        <w:t xml:space="preserve"> </w:t>
      </w:r>
      <w:bookmarkStart w:id="41076" w:name="_ETM_Q112_499950"/>
      <w:bookmarkEnd w:id="41076"/>
      <w:r w:rsidRPr="00EA7575">
        <w:rPr>
          <w:rtl/>
          <w:lang w:eastAsia="he-IL"/>
        </w:rPr>
        <w:t xml:space="preserve">לא </w:t>
      </w:r>
      <w:bookmarkStart w:id="41077" w:name="_ETM_Q112_500400"/>
      <w:bookmarkEnd w:id="41077"/>
      <w:r w:rsidRPr="00EA7575">
        <w:rPr>
          <w:rtl/>
          <w:lang w:eastAsia="he-IL"/>
        </w:rPr>
        <w:t xml:space="preserve">עברה </w:t>
      </w:r>
      <w:bookmarkStart w:id="41078" w:name="_ETM_Q112_500939"/>
      <w:bookmarkEnd w:id="41078"/>
      <w:r w:rsidRPr="00EA7575">
        <w:rPr>
          <w:rtl/>
          <w:lang w:eastAsia="he-IL"/>
        </w:rPr>
        <w:t xml:space="preserve">בממשלת </w:t>
      </w:r>
      <w:bookmarkStart w:id="41079" w:name="_ETM_Q112_501600"/>
      <w:bookmarkEnd w:id="41079"/>
      <w:r w:rsidRPr="00EA7575">
        <w:rPr>
          <w:rtl/>
          <w:lang w:eastAsia="he-IL"/>
        </w:rPr>
        <w:t>ישראל</w:t>
      </w:r>
      <w:r>
        <w:rPr>
          <w:rFonts w:hint="cs"/>
          <w:rtl/>
          <w:lang w:eastAsia="he-IL"/>
        </w:rPr>
        <w:t>.</w:t>
      </w:r>
      <w:r w:rsidRPr="00EA7575">
        <w:rPr>
          <w:rtl/>
          <w:lang w:eastAsia="he-IL"/>
        </w:rPr>
        <w:t xml:space="preserve"> </w:t>
      </w:r>
      <w:bookmarkStart w:id="41080" w:name="_ETM_Q112_502560"/>
      <w:bookmarkEnd w:id="41080"/>
      <w:r w:rsidRPr="00EA7575">
        <w:rPr>
          <w:rtl/>
          <w:lang w:eastAsia="he-IL"/>
        </w:rPr>
        <w:t xml:space="preserve">למה </w:t>
      </w:r>
      <w:bookmarkStart w:id="41081" w:name="_ETM_Q112_502949"/>
      <w:bookmarkEnd w:id="41081"/>
      <w:r w:rsidRPr="00EA7575">
        <w:rPr>
          <w:rtl/>
          <w:lang w:eastAsia="he-IL"/>
        </w:rPr>
        <w:t xml:space="preserve">היא </w:t>
      </w:r>
      <w:bookmarkStart w:id="41082" w:name="_ETM_Q112_503039"/>
      <w:bookmarkEnd w:id="41082"/>
      <w:r w:rsidRPr="00EA7575">
        <w:rPr>
          <w:rtl/>
          <w:lang w:eastAsia="he-IL"/>
        </w:rPr>
        <w:t xml:space="preserve">לא </w:t>
      </w:r>
      <w:bookmarkStart w:id="41083" w:name="_ETM_Q112_503189"/>
      <w:bookmarkEnd w:id="41083"/>
      <w:r w:rsidRPr="00EA7575">
        <w:rPr>
          <w:rtl/>
          <w:lang w:eastAsia="he-IL"/>
        </w:rPr>
        <w:t xml:space="preserve">עברה </w:t>
      </w:r>
      <w:bookmarkStart w:id="41084" w:name="_ETM_Q112_503460"/>
      <w:bookmarkEnd w:id="41084"/>
      <w:r w:rsidRPr="00EA7575">
        <w:rPr>
          <w:rtl/>
          <w:lang w:eastAsia="he-IL"/>
        </w:rPr>
        <w:t xml:space="preserve">בממשלת </w:t>
      </w:r>
      <w:bookmarkStart w:id="41085" w:name="_ETM_Q112_504060"/>
      <w:bookmarkEnd w:id="41085"/>
      <w:r w:rsidRPr="00EA7575">
        <w:rPr>
          <w:rtl/>
          <w:lang w:eastAsia="he-IL"/>
        </w:rPr>
        <w:t>ישראל</w:t>
      </w:r>
      <w:r>
        <w:rPr>
          <w:rFonts w:hint="cs"/>
          <w:rtl/>
          <w:lang w:eastAsia="he-IL"/>
        </w:rPr>
        <w:t>?</w:t>
      </w:r>
      <w:r w:rsidRPr="00EA7575">
        <w:rPr>
          <w:rtl/>
          <w:lang w:eastAsia="he-IL"/>
        </w:rPr>
        <w:t xml:space="preserve"> </w:t>
      </w:r>
      <w:bookmarkStart w:id="41086" w:name="_ETM_Q112_504929"/>
      <w:bookmarkEnd w:id="41086"/>
      <w:r w:rsidRPr="00EA7575">
        <w:rPr>
          <w:rtl/>
          <w:lang w:eastAsia="he-IL"/>
        </w:rPr>
        <w:t xml:space="preserve">כי </w:t>
      </w:r>
      <w:bookmarkStart w:id="41087" w:name="_ETM_Q112_505140"/>
      <w:bookmarkEnd w:id="41087"/>
      <w:r w:rsidRPr="00EA7575">
        <w:rPr>
          <w:rtl/>
          <w:lang w:eastAsia="he-IL"/>
        </w:rPr>
        <w:t xml:space="preserve">הליכוד </w:t>
      </w:r>
      <w:bookmarkStart w:id="41088" w:name="_ETM_Q112_505739"/>
      <w:bookmarkEnd w:id="41088"/>
      <w:r w:rsidRPr="00EA7575">
        <w:rPr>
          <w:rtl/>
          <w:lang w:eastAsia="he-IL"/>
        </w:rPr>
        <w:t xml:space="preserve">התעקש </w:t>
      </w:r>
      <w:bookmarkStart w:id="41089" w:name="_ETM_Q112_506699"/>
      <w:bookmarkEnd w:id="41089"/>
      <w:r>
        <w:rPr>
          <w:rtl/>
          <w:lang w:eastAsia="he-IL"/>
        </w:rPr>
        <w:t>ש</w:t>
      </w:r>
      <w:r w:rsidRPr="00EA7575">
        <w:rPr>
          <w:rtl/>
          <w:lang w:eastAsia="he-IL"/>
        </w:rPr>
        <w:t xml:space="preserve">יחד </w:t>
      </w:r>
      <w:bookmarkStart w:id="41090" w:name="_ETM_Q112_507210"/>
      <w:bookmarkEnd w:id="41090"/>
      <w:r w:rsidRPr="00EA7575">
        <w:rPr>
          <w:rtl/>
          <w:lang w:eastAsia="he-IL"/>
        </w:rPr>
        <w:t xml:space="preserve">עם </w:t>
      </w:r>
      <w:bookmarkStart w:id="41091" w:name="_ETM_Q112_507359"/>
      <w:bookmarkEnd w:id="41091"/>
      <w:r w:rsidRPr="00EA7575">
        <w:rPr>
          <w:rtl/>
          <w:lang w:eastAsia="he-IL"/>
        </w:rPr>
        <w:t xml:space="preserve">ההחלטה </w:t>
      </w:r>
      <w:bookmarkStart w:id="41092" w:name="_ETM_Q112_507839"/>
      <w:bookmarkEnd w:id="41092"/>
      <w:r w:rsidRPr="00EA7575">
        <w:rPr>
          <w:rtl/>
          <w:lang w:eastAsia="he-IL"/>
        </w:rPr>
        <w:t xml:space="preserve">על </w:t>
      </w:r>
      <w:bookmarkStart w:id="41093" w:name="_ETM_Q112_507929"/>
      <w:bookmarkEnd w:id="41093"/>
      <w:r w:rsidRPr="00EA7575">
        <w:rPr>
          <w:rtl/>
          <w:lang w:eastAsia="he-IL"/>
        </w:rPr>
        <w:t xml:space="preserve">שלושת </w:t>
      </w:r>
      <w:bookmarkStart w:id="41094" w:name="_ETM_Q112_508289"/>
      <w:bookmarkEnd w:id="41094"/>
      <w:r w:rsidRPr="00EA7575">
        <w:rPr>
          <w:rtl/>
          <w:lang w:eastAsia="he-IL"/>
        </w:rPr>
        <w:t>הי</w:t>
      </w:r>
      <w:r>
        <w:rPr>
          <w:rFonts w:hint="cs"/>
          <w:rtl/>
          <w:lang w:eastAsia="he-IL"/>
        </w:rPr>
        <w:t>י</w:t>
      </w:r>
      <w:r w:rsidRPr="00EA7575">
        <w:rPr>
          <w:rtl/>
          <w:lang w:eastAsia="he-IL"/>
        </w:rPr>
        <w:t xml:space="preserve">שובים </w:t>
      </w:r>
      <w:bookmarkStart w:id="41095" w:name="_ETM_Q112_509039"/>
      <w:bookmarkEnd w:id="41095"/>
      <w:r w:rsidRPr="00EA7575">
        <w:rPr>
          <w:rtl/>
          <w:lang w:eastAsia="he-IL"/>
        </w:rPr>
        <w:t>הבדואי</w:t>
      </w:r>
      <w:r>
        <w:rPr>
          <w:rFonts w:hint="cs"/>
          <w:rtl/>
          <w:lang w:eastAsia="he-IL"/>
        </w:rPr>
        <w:t>י</w:t>
      </w:r>
      <w:r w:rsidRPr="00EA7575">
        <w:rPr>
          <w:rtl/>
          <w:lang w:eastAsia="he-IL"/>
        </w:rPr>
        <w:t xml:space="preserve">ם </w:t>
      </w:r>
      <w:bookmarkStart w:id="41096" w:name="_ETM_Q112_509609"/>
      <w:bookmarkEnd w:id="41096"/>
      <w:r w:rsidRPr="00EA7575">
        <w:rPr>
          <w:rtl/>
          <w:lang w:eastAsia="he-IL"/>
        </w:rPr>
        <w:t xml:space="preserve">החדשים </w:t>
      </w:r>
      <w:bookmarkStart w:id="41097" w:name="_ETM_Q112_510239"/>
      <w:bookmarkEnd w:id="41097"/>
      <w:r>
        <w:rPr>
          <w:rFonts w:hint="cs"/>
          <w:rtl/>
          <w:lang w:eastAsia="he-IL"/>
        </w:rPr>
        <w:t xml:space="preserve">– </w:t>
      </w:r>
      <w:r w:rsidRPr="00EA7575">
        <w:rPr>
          <w:rtl/>
          <w:lang w:eastAsia="he-IL"/>
        </w:rPr>
        <w:t xml:space="preserve">תכף </w:t>
      </w:r>
      <w:bookmarkStart w:id="41098" w:name="_ETM_Q112_510449"/>
      <w:bookmarkEnd w:id="41098"/>
      <w:r w:rsidRPr="00EA7575">
        <w:rPr>
          <w:rtl/>
          <w:lang w:eastAsia="he-IL"/>
        </w:rPr>
        <w:t xml:space="preserve">נדבר </w:t>
      </w:r>
      <w:bookmarkStart w:id="41099" w:name="_ETM_Q112_510750"/>
      <w:bookmarkEnd w:id="41099"/>
      <w:r w:rsidR="00B81222" w:rsidRPr="00EA7575">
        <w:rPr>
          <w:rtl/>
          <w:lang w:eastAsia="he-IL"/>
        </w:rPr>
        <w:t xml:space="preserve">גם </w:t>
      </w:r>
      <w:r w:rsidRPr="00EA7575">
        <w:rPr>
          <w:rtl/>
          <w:lang w:eastAsia="he-IL"/>
        </w:rPr>
        <w:t>עליהם</w:t>
      </w:r>
      <w:r>
        <w:rPr>
          <w:rFonts w:hint="cs"/>
          <w:rtl/>
          <w:lang w:eastAsia="he-IL"/>
        </w:rPr>
        <w:t>,</w:t>
      </w:r>
      <w:r w:rsidRPr="00EA7575">
        <w:rPr>
          <w:rtl/>
          <w:lang w:eastAsia="he-IL"/>
        </w:rPr>
        <w:t xml:space="preserve"> </w:t>
      </w:r>
      <w:bookmarkStart w:id="41100" w:name="_ETM_Q112_511320"/>
      <w:bookmarkEnd w:id="41100"/>
      <w:r w:rsidRPr="00EA7575">
        <w:rPr>
          <w:rtl/>
          <w:lang w:eastAsia="he-IL"/>
        </w:rPr>
        <w:t xml:space="preserve">כי </w:t>
      </w:r>
      <w:bookmarkStart w:id="41101" w:name="_ETM_Q112_511469"/>
      <w:bookmarkEnd w:id="41101"/>
      <w:r w:rsidRPr="00EA7575">
        <w:rPr>
          <w:rtl/>
          <w:lang w:eastAsia="he-IL"/>
        </w:rPr>
        <w:t xml:space="preserve">יש </w:t>
      </w:r>
      <w:bookmarkStart w:id="41102" w:name="_ETM_Q112_511589"/>
      <w:bookmarkEnd w:id="41102"/>
      <w:r w:rsidRPr="00EA7575">
        <w:rPr>
          <w:rtl/>
          <w:lang w:eastAsia="he-IL"/>
        </w:rPr>
        <w:t xml:space="preserve">גם </w:t>
      </w:r>
      <w:bookmarkStart w:id="41103" w:name="_ETM_Q112_511769"/>
      <w:bookmarkEnd w:id="41103"/>
      <w:r w:rsidRPr="00EA7575">
        <w:rPr>
          <w:rtl/>
          <w:lang w:eastAsia="he-IL"/>
        </w:rPr>
        <w:t xml:space="preserve">פה </w:t>
      </w:r>
      <w:bookmarkStart w:id="41104" w:name="_ETM_Q112_511949"/>
      <w:bookmarkEnd w:id="41104"/>
      <w:r w:rsidRPr="00EA7575">
        <w:rPr>
          <w:rtl/>
          <w:lang w:eastAsia="he-IL"/>
        </w:rPr>
        <w:t xml:space="preserve">קצת </w:t>
      </w:r>
      <w:bookmarkStart w:id="41105" w:name="_ETM_Q112_512279"/>
      <w:bookmarkEnd w:id="41105"/>
      <w:r>
        <w:rPr>
          <w:rFonts w:hint="cs"/>
          <w:rtl/>
          <w:lang w:eastAsia="he-IL"/>
        </w:rPr>
        <w:t xml:space="preserve">עומק, </w:t>
      </w:r>
      <w:bookmarkStart w:id="41106" w:name="_ETM_Q112_512399"/>
      <w:bookmarkStart w:id="41107" w:name="_ETM_Q112_512820"/>
      <w:bookmarkEnd w:id="41106"/>
      <w:bookmarkEnd w:id="41107"/>
      <w:r w:rsidRPr="00EA7575">
        <w:rPr>
          <w:rtl/>
          <w:lang w:eastAsia="he-IL"/>
        </w:rPr>
        <w:t xml:space="preserve">לא </w:t>
      </w:r>
      <w:bookmarkStart w:id="41108" w:name="_ETM_Q112_513000"/>
      <w:bookmarkEnd w:id="41108"/>
      <w:r>
        <w:rPr>
          <w:rFonts w:hint="cs"/>
          <w:rtl/>
          <w:lang w:eastAsia="he-IL"/>
        </w:rPr>
        <w:t>ה</w:t>
      </w:r>
      <w:r w:rsidRPr="00EA7575">
        <w:rPr>
          <w:rtl/>
          <w:lang w:eastAsia="he-IL"/>
        </w:rPr>
        <w:t>כ</w:t>
      </w:r>
      <w:r>
        <w:rPr>
          <w:rFonts w:hint="cs"/>
          <w:rtl/>
          <w:lang w:eastAsia="he-IL"/>
        </w:rPr>
        <w:t>ו</w:t>
      </w:r>
      <w:r w:rsidRPr="00EA7575">
        <w:rPr>
          <w:rtl/>
          <w:lang w:eastAsia="he-IL"/>
        </w:rPr>
        <w:t xml:space="preserve">ל </w:t>
      </w:r>
      <w:bookmarkStart w:id="41109" w:name="_ETM_Q112_513210"/>
      <w:bookmarkEnd w:id="41109"/>
      <w:r w:rsidRPr="00EA7575">
        <w:rPr>
          <w:rtl/>
          <w:lang w:eastAsia="he-IL"/>
        </w:rPr>
        <w:t xml:space="preserve">שטוח </w:t>
      </w:r>
      <w:bookmarkStart w:id="41110" w:name="_ETM_Q112_513660"/>
      <w:bookmarkEnd w:id="41110"/>
      <w:r w:rsidRPr="00EA7575">
        <w:rPr>
          <w:rtl/>
          <w:lang w:eastAsia="he-IL"/>
        </w:rPr>
        <w:t>ורדוד</w:t>
      </w:r>
      <w:r>
        <w:rPr>
          <w:rFonts w:hint="cs"/>
          <w:rtl/>
          <w:lang w:eastAsia="he-IL"/>
        </w:rPr>
        <w:t>.</w:t>
      </w:r>
      <w:bookmarkStart w:id="41111" w:name="_ETM_Q112_514629"/>
      <w:bookmarkEnd w:id="41111"/>
      <w:r>
        <w:rPr>
          <w:rFonts w:hint="cs"/>
          <w:rtl/>
          <w:lang w:eastAsia="he-IL"/>
        </w:rPr>
        <w:t xml:space="preserve"> </w:t>
      </w:r>
      <w:r w:rsidRPr="00EA7575">
        <w:rPr>
          <w:rtl/>
          <w:lang w:eastAsia="he-IL"/>
        </w:rPr>
        <w:t xml:space="preserve">ההחלטה </w:t>
      </w:r>
      <w:bookmarkStart w:id="41112" w:name="_ETM_Q112_515170"/>
      <w:bookmarkEnd w:id="41112"/>
      <w:r w:rsidRPr="00EA7575">
        <w:rPr>
          <w:rtl/>
          <w:lang w:eastAsia="he-IL"/>
        </w:rPr>
        <w:t xml:space="preserve">הזו </w:t>
      </w:r>
      <w:bookmarkStart w:id="41113" w:name="_ETM_Q112_515350"/>
      <w:bookmarkEnd w:id="41113"/>
      <w:r w:rsidRPr="00EA7575">
        <w:rPr>
          <w:rtl/>
          <w:lang w:eastAsia="he-IL"/>
        </w:rPr>
        <w:t xml:space="preserve">לא </w:t>
      </w:r>
      <w:bookmarkStart w:id="41114" w:name="_ETM_Q112_515529"/>
      <w:bookmarkEnd w:id="41114"/>
      <w:r w:rsidRPr="00EA7575">
        <w:rPr>
          <w:rtl/>
          <w:lang w:eastAsia="he-IL"/>
        </w:rPr>
        <w:t xml:space="preserve">עברה </w:t>
      </w:r>
      <w:bookmarkStart w:id="41115" w:name="_ETM_Q112_515799"/>
      <w:bookmarkEnd w:id="41115"/>
      <w:r w:rsidRPr="00EA7575">
        <w:rPr>
          <w:rtl/>
          <w:lang w:eastAsia="he-IL"/>
        </w:rPr>
        <w:t>כ</w:t>
      </w:r>
      <w:r>
        <w:rPr>
          <w:rFonts w:hint="cs"/>
          <w:rtl/>
          <w:lang w:eastAsia="he-IL"/>
        </w:rPr>
        <w:t>י השר</w:t>
      </w:r>
      <w:r w:rsidRPr="00EA7575">
        <w:rPr>
          <w:rtl/>
          <w:lang w:eastAsia="he-IL"/>
        </w:rPr>
        <w:t xml:space="preserve"> </w:t>
      </w:r>
      <w:bookmarkStart w:id="41116" w:name="_ETM_Q112_516279"/>
      <w:bookmarkEnd w:id="41116"/>
      <w:r w:rsidRPr="00EA7575">
        <w:rPr>
          <w:rtl/>
          <w:lang w:eastAsia="he-IL"/>
        </w:rPr>
        <w:t xml:space="preserve">זאב </w:t>
      </w:r>
      <w:bookmarkStart w:id="41117" w:name="_ETM_Q112_516549"/>
      <w:bookmarkEnd w:id="41117"/>
      <w:r w:rsidRPr="00EA7575">
        <w:rPr>
          <w:rtl/>
          <w:lang w:eastAsia="he-IL"/>
        </w:rPr>
        <w:t xml:space="preserve">אלקין </w:t>
      </w:r>
      <w:bookmarkStart w:id="41118" w:name="_ETM_Q112_516850"/>
      <w:bookmarkEnd w:id="41118"/>
      <w:r w:rsidRPr="00EA7575">
        <w:rPr>
          <w:rtl/>
          <w:lang w:eastAsia="he-IL"/>
        </w:rPr>
        <w:t xml:space="preserve">ושרי </w:t>
      </w:r>
      <w:bookmarkStart w:id="41119" w:name="_ETM_Q112_517210"/>
      <w:bookmarkEnd w:id="41119"/>
      <w:r w:rsidRPr="00EA7575">
        <w:rPr>
          <w:rtl/>
          <w:lang w:eastAsia="he-IL"/>
        </w:rPr>
        <w:t xml:space="preserve">הליכוד </w:t>
      </w:r>
      <w:bookmarkStart w:id="41120" w:name="_ETM_Q112_517600"/>
      <w:bookmarkEnd w:id="41120"/>
      <w:r w:rsidRPr="00EA7575">
        <w:rPr>
          <w:rtl/>
          <w:lang w:eastAsia="he-IL"/>
        </w:rPr>
        <w:t>אמרו</w:t>
      </w:r>
      <w:r>
        <w:rPr>
          <w:rFonts w:hint="cs"/>
          <w:rtl/>
          <w:lang w:eastAsia="he-IL"/>
        </w:rPr>
        <w:t>:</w:t>
      </w:r>
      <w:r w:rsidRPr="00EA7575">
        <w:rPr>
          <w:rtl/>
          <w:lang w:eastAsia="he-IL"/>
        </w:rPr>
        <w:t xml:space="preserve"> </w:t>
      </w:r>
      <w:bookmarkStart w:id="41121" w:name="_ETM_Q112_518229"/>
      <w:bookmarkEnd w:id="41121"/>
      <w:r w:rsidRPr="00EA7575">
        <w:rPr>
          <w:rtl/>
          <w:lang w:eastAsia="he-IL"/>
        </w:rPr>
        <w:t xml:space="preserve">אנחנו </w:t>
      </w:r>
      <w:bookmarkStart w:id="41122" w:name="_ETM_Q112_518589"/>
      <w:bookmarkEnd w:id="41122"/>
      <w:r w:rsidRPr="00EA7575">
        <w:rPr>
          <w:rtl/>
          <w:lang w:eastAsia="he-IL"/>
        </w:rPr>
        <w:t xml:space="preserve">לא </w:t>
      </w:r>
      <w:bookmarkStart w:id="41123" w:name="_ETM_Q112_518739"/>
      <w:bookmarkEnd w:id="41123"/>
      <w:r w:rsidRPr="00EA7575">
        <w:rPr>
          <w:rtl/>
          <w:lang w:eastAsia="he-IL"/>
        </w:rPr>
        <w:t xml:space="preserve">מעבירים </w:t>
      </w:r>
      <w:bookmarkStart w:id="41124" w:name="_ETM_Q112_519190"/>
      <w:bookmarkEnd w:id="41124"/>
      <w:r w:rsidRPr="00EA7575">
        <w:rPr>
          <w:rtl/>
          <w:lang w:eastAsia="he-IL"/>
        </w:rPr>
        <w:t xml:space="preserve">את </w:t>
      </w:r>
      <w:bookmarkStart w:id="41125" w:name="_ETM_Q112_519339"/>
      <w:bookmarkEnd w:id="41125"/>
      <w:r w:rsidRPr="00EA7575">
        <w:rPr>
          <w:rtl/>
          <w:lang w:eastAsia="he-IL"/>
        </w:rPr>
        <w:t xml:space="preserve">ההחלטה </w:t>
      </w:r>
      <w:bookmarkStart w:id="41126" w:name="_ETM_Q112_519819"/>
      <w:bookmarkEnd w:id="41126"/>
      <w:r w:rsidRPr="00EA7575">
        <w:rPr>
          <w:rtl/>
          <w:lang w:eastAsia="he-IL"/>
        </w:rPr>
        <w:t xml:space="preserve">הזו </w:t>
      </w:r>
      <w:bookmarkStart w:id="41127" w:name="_ETM_Q112_520479"/>
      <w:bookmarkEnd w:id="41127"/>
      <w:r w:rsidRPr="00EA7575">
        <w:rPr>
          <w:rtl/>
          <w:lang w:eastAsia="he-IL"/>
        </w:rPr>
        <w:t xml:space="preserve">בלי </w:t>
      </w:r>
      <w:bookmarkStart w:id="41128" w:name="_ETM_Q112_521170"/>
      <w:bookmarkEnd w:id="41128"/>
      <w:r w:rsidRPr="00EA7575">
        <w:rPr>
          <w:rtl/>
          <w:lang w:eastAsia="he-IL"/>
        </w:rPr>
        <w:t xml:space="preserve">שתהיה </w:t>
      </w:r>
      <w:bookmarkStart w:id="41129" w:name="_ETM_Q112_521649"/>
      <w:bookmarkEnd w:id="41129"/>
      <w:r w:rsidRPr="00EA7575">
        <w:rPr>
          <w:rtl/>
          <w:lang w:eastAsia="he-IL"/>
        </w:rPr>
        <w:t xml:space="preserve">החלטה </w:t>
      </w:r>
      <w:bookmarkStart w:id="41130" w:name="_ETM_Q112_522249"/>
      <w:bookmarkEnd w:id="41130"/>
      <w:r>
        <w:rPr>
          <w:rFonts w:hint="cs"/>
          <w:rtl/>
          <w:lang w:eastAsia="he-IL"/>
        </w:rPr>
        <w:t>ע</w:t>
      </w:r>
      <w:r w:rsidRPr="00EA7575">
        <w:rPr>
          <w:rtl/>
          <w:lang w:eastAsia="he-IL"/>
        </w:rPr>
        <w:t>ל</w:t>
      </w:r>
      <w:r>
        <w:rPr>
          <w:rFonts w:hint="cs"/>
          <w:rtl/>
          <w:lang w:eastAsia="he-IL"/>
        </w:rPr>
        <w:t xml:space="preserve"> </w:t>
      </w:r>
      <w:r w:rsidRPr="00EA7575">
        <w:rPr>
          <w:rtl/>
          <w:lang w:eastAsia="he-IL"/>
        </w:rPr>
        <w:t xml:space="preserve">הסדרת </w:t>
      </w:r>
      <w:bookmarkStart w:id="41131" w:name="_ETM_Q112_522789"/>
      <w:bookmarkEnd w:id="41131"/>
      <w:r w:rsidRPr="00EA7575">
        <w:rPr>
          <w:rtl/>
          <w:lang w:eastAsia="he-IL"/>
        </w:rPr>
        <w:t xml:space="preserve">ההתיישבות </w:t>
      </w:r>
      <w:bookmarkStart w:id="41132" w:name="_ETM_Q112_523239"/>
      <w:bookmarkEnd w:id="41132"/>
      <w:r w:rsidRPr="00EA7575">
        <w:rPr>
          <w:rtl/>
          <w:lang w:eastAsia="he-IL"/>
        </w:rPr>
        <w:t>הצעירה</w:t>
      </w:r>
      <w:r>
        <w:rPr>
          <w:rFonts w:hint="cs"/>
          <w:rtl/>
          <w:lang w:eastAsia="he-IL"/>
        </w:rPr>
        <w:t>.</w:t>
      </w:r>
      <w:r w:rsidRPr="00EA7575">
        <w:rPr>
          <w:rtl/>
          <w:lang w:eastAsia="he-IL"/>
        </w:rPr>
        <w:t xml:space="preserve"> </w:t>
      </w:r>
      <w:bookmarkStart w:id="41133" w:name="_ETM_Q112_523569"/>
      <w:bookmarkEnd w:id="41133"/>
      <w:r w:rsidRPr="00EA7575">
        <w:rPr>
          <w:rtl/>
          <w:lang w:eastAsia="he-IL"/>
        </w:rPr>
        <w:t xml:space="preserve">אתה </w:t>
      </w:r>
      <w:bookmarkStart w:id="41134" w:name="_ETM_Q112_523719"/>
      <w:bookmarkEnd w:id="41134"/>
      <w:r w:rsidRPr="00EA7575">
        <w:rPr>
          <w:rtl/>
          <w:lang w:eastAsia="he-IL"/>
        </w:rPr>
        <w:t xml:space="preserve">יודע </w:t>
      </w:r>
      <w:bookmarkStart w:id="41135" w:name="_ETM_Q112_524289"/>
      <w:bookmarkEnd w:id="41135"/>
      <w:r w:rsidRPr="00EA7575">
        <w:rPr>
          <w:rtl/>
          <w:lang w:eastAsia="he-IL"/>
        </w:rPr>
        <w:t xml:space="preserve">שכל </w:t>
      </w:r>
      <w:bookmarkStart w:id="41136" w:name="_ETM_Q112_525219"/>
      <w:bookmarkEnd w:id="41136"/>
      <w:r w:rsidRPr="00EA7575">
        <w:rPr>
          <w:rtl/>
          <w:lang w:eastAsia="he-IL"/>
        </w:rPr>
        <w:t xml:space="preserve">השטח </w:t>
      </w:r>
      <w:bookmarkStart w:id="41137" w:name="_ETM_Q112_525579"/>
      <w:bookmarkEnd w:id="41137"/>
      <w:r w:rsidRPr="00EA7575">
        <w:rPr>
          <w:rtl/>
          <w:lang w:eastAsia="he-IL"/>
        </w:rPr>
        <w:t xml:space="preserve">של </w:t>
      </w:r>
      <w:bookmarkStart w:id="41138" w:name="_ETM_Q112_525760"/>
      <w:bookmarkEnd w:id="41138"/>
      <w:r w:rsidRPr="00EA7575">
        <w:rPr>
          <w:rtl/>
          <w:lang w:eastAsia="he-IL"/>
        </w:rPr>
        <w:t xml:space="preserve">ההתיישבות </w:t>
      </w:r>
      <w:bookmarkStart w:id="41139" w:name="_ETM_Q112_526239"/>
      <w:bookmarkEnd w:id="41139"/>
      <w:r w:rsidRPr="00EA7575">
        <w:rPr>
          <w:rtl/>
          <w:lang w:eastAsia="he-IL"/>
        </w:rPr>
        <w:t xml:space="preserve">הצעירה </w:t>
      </w:r>
      <w:bookmarkStart w:id="41140" w:name="_ETM_Q112_526989"/>
      <w:bookmarkEnd w:id="41140"/>
      <w:r w:rsidRPr="00EA7575">
        <w:rPr>
          <w:rtl/>
          <w:lang w:eastAsia="he-IL"/>
        </w:rPr>
        <w:t xml:space="preserve">זה </w:t>
      </w:r>
      <w:bookmarkStart w:id="41141" w:name="_ETM_Q112_527200"/>
      <w:bookmarkEnd w:id="41141"/>
      <w:r w:rsidRPr="00EA7575">
        <w:rPr>
          <w:rtl/>
          <w:lang w:eastAsia="he-IL"/>
        </w:rPr>
        <w:t xml:space="preserve">אפילו </w:t>
      </w:r>
      <w:bookmarkStart w:id="41142" w:name="_ETM_Q112_527500"/>
      <w:bookmarkEnd w:id="41142"/>
      <w:r w:rsidRPr="00EA7575">
        <w:rPr>
          <w:rtl/>
          <w:lang w:eastAsia="he-IL"/>
        </w:rPr>
        <w:t xml:space="preserve">לא </w:t>
      </w:r>
      <w:bookmarkStart w:id="41143" w:name="_ETM_Q112_527620"/>
      <w:bookmarkEnd w:id="41143"/>
      <w:r>
        <w:rPr>
          <w:rFonts w:hint="cs"/>
          <w:rtl/>
          <w:lang w:eastAsia="he-IL"/>
        </w:rPr>
        <w:t>י</w:t>
      </w:r>
      <w:r w:rsidRPr="00EA7575">
        <w:rPr>
          <w:rtl/>
          <w:lang w:eastAsia="he-IL"/>
        </w:rPr>
        <w:t xml:space="preserve">ישוב </w:t>
      </w:r>
      <w:bookmarkStart w:id="41144" w:name="_ETM_Q112_527950"/>
      <w:bookmarkEnd w:id="41144"/>
      <w:r>
        <w:rPr>
          <w:rFonts w:hint="cs"/>
          <w:rtl/>
          <w:lang w:eastAsia="he-IL"/>
        </w:rPr>
        <w:t xml:space="preserve">אחד </w:t>
      </w:r>
      <w:bookmarkStart w:id="41145" w:name="_ETM_Q112_524956"/>
      <w:bookmarkEnd w:id="41145"/>
      <w:r>
        <w:rPr>
          <w:rFonts w:hint="cs"/>
          <w:rtl/>
          <w:lang w:eastAsia="he-IL"/>
        </w:rPr>
        <w:t xml:space="preserve">משלושת </w:t>
      </w:r>
      <w:bookmarkStart w:id="41146" w:name="_ETM_Q112_528219"/>
      <w:bookmarkStart w:id="41147" w:name="_ETM_Q112_528670"/>
      <w:bookmarkEnd w:id="41146"/>
      <w:bookmarkEnd w:id="41147"/>
      <w:r>
        <w:rPr>
          <w:rFonts w:hint="cs"/>
          <w:rtl/>
          <w:lang w:eastAsia="he-IL"/>
        </w:rPr>
        <w:t>הי</w:t>
      </w:r>
      <w:r w:rsidRPr="00EA7575">
        <w:rPr>
          <w:rtl/>
          <w:lang w:eastAsia="he-IL"/>
        </w:rPr>
        <w:t xml:space="preserve">ישובים </w:t>
      </w:r>
      <w:bookmarkStart w:id="41148" w:name="_ETM_Q112_529089"/>
      <w:bookmarkEnd w:id="41148"/>
      <w:r w:rsidRPr="00EA7575">
        <w:rPr>
          <w:rtl/>
          <w:lang w:eastAsia="he-IL"/>
        </w:rPr>
        <w:t>האלה</w:t>
      </w:r>
      <w:r>
        <w:rPr>
          <w:rFonts w:hint="cs"/>
          <w:rtl/>
          <w:lang w:eastAsia="he-IL"/>
        </w:rPr>
        <w:t>?</w:t>
      </w:r>
    </w:p>
    <w:p w:rsidR="00CE38E5" w:rsidRDefault="00CE38E5" w:rsidP="009A3130">
      <w:pPr>
        <w:ind w:firstLine="0"/>
        <w:rPr>
          <w:rtl/>
          <w:lang w:eastAsia="he-IL"/>
        </w:rPr>
      </w:pPr>
      <w:bookmarkStart w:id="41149" w:name="_ETM_Q112_532522"/>
      <w:bookmarkStart w:id="41150" w:name="_ETM_Q112_532620"/>
      <w:bookmarkStart w:id="41151" w:name="_ETM_Q112_532769"/>
      <w:bookmarkEnd w:id="41149"/>
      <w:bookmarkEnd w:id="41150"/>
      <w:bookmarkEnd w:id="41151"/>
    </w:p>
    <w:p w:rsidR="00CE38E5" w:rsidRDefault="00CE38E5" w:rsidP="009A3130">
      <w:pPr>
        <w:pStyle w:val="af8"/>
        <w:rPr>
          <w:rtl/>
        </w:rPr>
      </w:pPr>
      <w:bookmarkStart w:id="41152" w:name="ET_interruption_6213_116"/>
      <w:r w:rsidRPr="00431FE4">
        <w:rPr>
          <w:rStyle w:val="TagStyle"/>
          <w:rtl/>
        </w:rPr>
        <w:t xml:space="preserve"> &lt;&lt; קריאה &gt;&gt;</w:t>
      </w:r>
      <w:r w:rsidRPr="00EA7575">
        <w:rPr>
          <w:rStyle w:val="TagStyle"/>
          <w:rtl/>
        </w:rPr>
        <w:t xml:space="preserve"> </w:t>
      </w:r>
      <w:r>
        <w:rPr>
          <w:rtl/>
        </w:rPr>
        <w:t>השר לשיתוף פעולה אזורי עיסאווי פריג':</w:t>
      </w:r>
      <w:r w:rsidRPr="00EA7575">
        <w:rPr>
          <w:rStyle w:val="TagStyle"/>
          <w:rtl/>
        </w:rPr>
        <w:t xml:space="preserve"> </w:t>
      </w:r>
      <w:r w:rsidRPr="00431FE4">
        <w:rPr>
          <w:rStyle w:val="TagStyle"/>
          <w:rtl/>
        </w:rPr>
        <w:t>&lt;&lt; קריאה &gt;&gt;</w:t>
      </w:r>
      <w:r>
        <w:rPr>
          <w:rtl/>
        </w:rPr>
        <w:t xml:space="preserve">   </w:t>
      </w:r>
      <w:bookmarkEnd w:id="41152"/>
    </w:p>
    <w:p w:rsidR="00CE38E5" w:rsidRDefault="00CE38E5" w:rsidP="00FE191E">
      <w:pPr>
        <w:rPr>
          <w:rtl/>
          <w:lang w:eastAsia="he-IL"/>
        </w:rPr>
      </w:pPr>
    </w:p>
    <w:p w:rsidR="00CE38E5" w:rsidRDefault="00CE38E5" w:rsidP="009A3130">
      <w:pPr>
        <w:rPr>
          <w:rtl/>
          <w:lang w:eastAsia="he-IL"/>
        </w:rPr>
      </w:pPr>
      <w:bookmarkStart w:id="41153" w:name="_ETM_Q112_532855"/>
      <w:bookmarkStart w:id="41154" w:name="_ETM_Q112_530319"/>
      <w:bookmarkEnd w:id="41153"/>
      <w:bookmarkEnd w:id="41154"/>
      <w:r w:rsidRPr="00EA7575">
        <w:rPr>
          <w:rtl/>
          <w:lang w:eastAsia="he-IL"/>
        </w:rPr>
        <w:t xml:space="preserve">למה </w:t>
      </w:r>
      <w:bookmarkStart w:id="41155" w:name="_ETM_Q112_530859"/>
      <w:bookmarkEnd w:id="41155"/>
      <w:r w:rsidRPr="00EA7575">
        <w:rPr>
          <w:rtl/>
          <w:lang w:eastAsia="he-IL"/>
        </w:rPr>
        <w:t xml:space="preserve">אתה </w:t>
      </w:r>
      <w:bookmarkStart w:id="41156" w:name="_ETM_Q112_531279"/>
      <w:bookmarkEnd w:id="41156"/>
      <w:r w:rsidRPr="00EA7575">
        <w:rPr>
          <w:rtl/>
          <w:lang w:eastAsia="he-IL"/>
        </w:rPr>
        <w:t xml:space="preserve">לא </w:t>
      </w:r>
      <w:bookmarkStart w:id="41157" w:name="_ETM_Q112_531459"/>
      <w:bookmarkEnd w:id="41157"/>
      <w:r w:rsidRPr="00EA7575">
        <w:rPr>
          <w:rtl/>
          <w:lang w:eastAsia="he-IL"/>
        </w:rPr>
        <w:t xml:space="preserve">מספר </w:t>
      </w:r>
      <w:bookmarkStart w:id="41158" w:name="_ETM_Q112_532089"/>
      <w:bookmarkEnd w:id="41158"/>
      <w:r w:rsidRPr="00EA7575">
        <w:rPr>
          <w:rtl/>
          <w:lang w:eastAsia="he-IL"/>
        </w:rPr>
        <w:t>ל</w:t>
      </w:r>
      <w:r>
        <w:rPr>
          <w:rFonts w:hint="cs"/>
          <w:rtl/>
          <w:lang w:eastAsia="he-IL"/>
        </w:rPr>
        <w:t xml:space="preserve">אזרחים </w:t>
      </w:r>
      <w:bookmarkStart w:id="41159" w:name="_ETM_Q112_532690"/>
      <w:bookmarkStart w:id="41160" w:name="_ETM_Q112_532929"/>
      <w:bookmarkStart w:id="41161" w:name="_ETM_Q112_533289"/>
      <w:bookmarkEnd w:id="41159"/>
      <w:bookmarkEnd w:id="41160"/>
      <w:bookmarkEnd w:id="41161"/>
      <w:r w:rsidRPr="00EA7575">
        <w:rPr>
          <w:rtl/>
          <w:lang w:eastAsia="he-IL"/>
        </w:rPr>
        <w:t xml:space="preserve">ולצופים </w:t>
      </w:r>
      <w:bookmarkStart w:id="41162" w:name="_ETM_Q112_534699"/>
      <w:bookmarkEnd w:id="41162"/>
      <w:r w:rsidRPr="00EA7575">
        <w:rPr>
          <w:rtl/>
          <w:lang w:eastAsia="he-IL"/>
        </w:rPr>
        <w:t>ש</w:t>
      </w:r>
      <w:r>
        <w:rPr>
          <w:rFonts w:hint="cs"/>
          <w:rtl/>
          <w:lang w:eastAsia="he-IL"/>
        </w:rPr>
        <w:t xml:space="preserve">-80% </w:t>
      </w:r>
      <w:bookmarkStart w:id="41163" w:name="_ETM_Q112_535299"/>
      <w:bookmarkStart w:id="41164" w:name="_ETM_Q112_535690"/>
      <w:bookmarkEnd w:id="41163"/>
      <w:bookmarkEnd w:id="41164"/>
      <w:r w:rsidRPr="00EA7575">
        <w:rPr>
          <w:rtl/>
          <w:lang w:eastAsia="he-IL"/>
        </w:rPr>
        <w:t>מהי</w:t>
      </w:r>
      <w:r>
        <w:rPr>
          <w:rFonts w:hint="cs"/>
          <w:rtl/>
          <w:lang w:eastAsia="he-IL"/>
        </w:rPr>
        <w:t>י</w:t>
      </w:r>
      <w:r w:rsidRPr="00EA7575">
        <w:rPr>
          <w:rtl/>
          <w:lang w:eastAsia="he-IL"/>
        </w:rPr>
        <w:t xml:space="preserve">שובים </w:t>
      </w:r>
      <w:bookmarkStart w:id="41165" w:name="_ETM_Q112_536409"/>
      <w:bookmarkEnd w:id="41165"/>
      <w:r w:rsidRPr="00EA7575">
        <w:rPr>
          <w:rtl/>
          <w:lang w:eastAsia="he-IL"/>
        </w:rPr>
        <w:t xml:space="preserve">בנגב </w:t>
      </w:r>
      <w:bookmarkStart w:id="41166" w:name="_ETM_Q112_537249"/>
      <w:bookmarkEnd w:id="41166"/>
      <w:r w:rsidRPr="00EA7575">
        <w:rPr>
          <w:rtl/>
          <w:lang w:eastAsia="he-IL"/>
        </w:rPr>
        <w:t xml:space="preserve">של </w:t>
      </w:r>
      <w:bookmarkStart w:id="41167" w:name="_ETM_Q112_537609"/>
      <w:bookmarkEnd w:id="41167"/>
      <w:r w:rsidRPr="00EA7575">
        <w:rPr>
          <w:rtl/>
          <w:lang w:eastAsia="he-IL"/>
        </w:rPr>
        <w:t xml:space="preserve">הפזורה </w:t>
      </w:r>
      <w:bookmarkStart w:id="41168" w:name="_ETM_Q112_538149"/>
      <w:bookmarkEnd w:id="41168"/>
      <w:r w:rsidRPr="00EA7575">
        <w:rPr>
          <w:rtl/>
          <w:lang w:eastAsia="he-IL"/>
        </w:rPr>
        <w:t xml:space="preserve">הבדואית </w:t>
      </w:r>
      <w:bookmarkStart w:id="41169" w:name="_ETM_Q112_539589"/>
      <w:bookmarkEnd w:id="41169"/>
      <w:r w:rsidRPr="00EA7575">
        <w:rPr>
          <w:rtl/>
          <w:lang w:eastAsia="he-IL"/>
        </w:rPr>
        <w:t xml:space="preserve">הליכוד </w:t>
      </w:r>
      <w:bookmarkStart w:id="41170" w:name="_ETM_Q112_540159"/>
      <w:bookmarkEnd w:id="41170"/>
      <w:r>
        <w:rPr>
          <w:rFonts w:hint="cs"/>
          <w:rtl/>
          <w:lang w:eastAsia="he-IL"/>
        </w:rPr>
        <w:t>ה</w:t>
      </w:r>
      <w:r w:rsidRPr="00EA7575">
        <w:rPr>
          <w:rtl/>
          <w:lang w:eastAsia="he-IL"/>
        </w:rPr>
        <w:t xml:space="preserve">קים </w:t>
      </w:r>
      <w:bookmarkStart w:id="41171" w:name="_ETM_Q112_540579"/>
      <w:bookmarkEnd w:id="41171"/>
      <w:r w:rsidRPr="00EA7575">
        <w:rPr>
          <w:rtl/>
          <w:lang w:eastAsia="he-IL"/>
        </w:rPr>
        <w:t>ב</w:t>
      </w:r>
      <w:r>
        <w:rPr>
          <w:rFonts w:hint="cs"/>
          <w:rtl/>
          <w:lang w:eastAsia="he-IL"/>
        </w:rPr>
        <w:t>עשר השנים האחרונות?</w:t>
      </w:r>
    </w:p>
    <w:p w:rsidR="00CE38E5" w:rsidRDefault="00CE38E5" w:rsidP="009A3130">
      <w:pPr>
        <w:rPr>
          <w:rtl/>
          <w:lang w:eastAsia="he-IL"/>
        </w:rPr>
      </w:pPr>
    </w:p>
    <w:p w:rsidR="00CE38E5" w:rsidRDefault="00CE38E5" w:rsidP="009A3130">
      <w:pPr>
        <w:pStyle w:val="-"/>
        <w:rPr>
          <w:rtl/>
        </w:rPr>
      </w:pPr>
      <w:bookmarkStart w:id="41172" w:name="ET_speakercontinue_5296_117"/>
      <w:r w:rsidRPr="00431FE4">
        <w:rPr>
          <w:rStyle w:val="TagStyle"/>
          <w:rtl/>
        </w:rPr>
        <w:t xml:space="preserve"> &lt;&lt; דובר_המשך &gt;&gt;</w:t>
      </w:r>
      <w:r w:rsidRPr="00EA7575">
        <w:rPr>
          <w:rStyle w:val="TagStyle"/>
          <w:rtl/>
        </w:rPr>
        <w:t xml:space="preserve"> </w:t>
      </w:r>
      <w:r>
        <w:rPr>
          <w:rtl/>
        </w:rPr>
        <w:t>יואב קיש (הליכוד):</w:t>
      </w:r>
      <w:r w:rsidRPr="00EA7575">
        <w:rPr>
          <w:rStyle w:val="TagStyle"/>
          <w:rtl/>
        </w:rPr>
        <w:t xml:space="preserve"> </w:t>
      </w:r>
      <w:r w:rsidRPr="00431FE4">
        <w:rPr>
          <w:rStyle w:val="TagStyle"/>
          <w:rtl/>
        </w:rPr>
        <w:t>&lt;&lt; דובר_המשך &gt;&gt;</w:t>
      </w:r>
      <w:r>
        <w:rPr>
          <w:rtl/>
        </w:rPr>
        <w:t xml:space="preserve">   </w:t>
      </w:r>
      <w:bookmarkEnd w:id="41172"/>
    </w:p>
    <w:p w:rsidR="00CE38E5" w:rsidRDefault="00CE38E5" w:rsidP="00FE191E">
      <w:pPr>
        <w:rPr>
          <w:rtl/>
          <w:lang w:eastAsia="he-IL"/>
        </w:rPr>
      </w:pPr>
    </w:p>
    <w:p w:rsidR="00CE38E5" w:rsidRDefault="00CE38E5" w:rsidP="00625368">
      <w:pPr>
        <w:rPr>
          <w:rtl/>
          <w:lang w:eastAsia="he-IL"/>
        </w:rPr>
      </w:pPr>
      <w:r>
        <w:rPr>
          <w:rFonts w:hint="cs"/>
          <w:rtl/>
          <w:lang w:eastAsia="he-IL"/>
        </w:rPr>
        <w:t>א</w:t>
      </w:r>
      <w:r w:rsidR="00B81222">
        <w:rPr>
          <w:rFonts w:hint="cs"/>
          <w:rtl/>
          <w:lang w:eastAsia="he-IL"/>
        </w:rPr>
        <w:t>.</w:t>
      </w:r>
      <w:r>
        <w:rPr>
          <w:rFonts w:hint="cs"/>
          <w:rtl/>
          <w:lang w:eastAsia="he-IL"/>
        </w:rPr>
        <w:t xml:space="preserve"> זה לא בעשר</w:t>
      </w:r>
      <w:r w:rsidR="00625368">
        <w:rPr>
          <w:rFonts w:hint="cs"/>
          <w:rtl/>
          <w:lang w:eastAsia="he-IL"/>
        </w:rPr>
        <w:t>,</w:t>
      </w:r>
      <w:bookmarkStart w:id="41173" w:name="_ETM_Q112_541212"/>
      <w:bookmarkEnd w:id="41173"/>
      <w:r>
        <w:rPr>
          <w:rFonts w:hint="cs"/>
          <w:rtl/>
          <w:lang w:eastAsia="he-IL"/>
        </w:rPr>
        <w:t xml:space="preserve"> זה </w:t>
      </w:r>
      <w:bookmarkStart w:id="41174" w:name="_ETM_Q112_542170"/>
      <w:bookmarkStart w:id="41175" w:name="_ETM_Q112_542260"/>
      <w:bookmarkStart w:id="41176" w:name="_ETM_Q112_542379"/>
      <w:bookmarkStart w:id="41177" w:name="_ETM_Q112_542920"/>
      <w:bookmarkStart w:id="41178" w:name="_ETM_Q112_543129"/>
      <w:bookmarkEnd w:id="41174"/>
      <w:bookmarkEnd w:id="41175"/>
      <w:bookmarkEnd w:id="41176"/>
      <w:bookmarkEnd w:id="41177"/>
      <w:bookmarkEnd w:id="41178"/>
      <w:r>
        <w:rPr>
          <w:rFonts w:hint="cs"/>
          <w:rtl/>
          <w:lang w:eastAsia="he-IL"/>
        </w:rPr>
        <w:t>י</w:t>
      </w:r>
      <w:r w:rsidRPr="00EA7575">
        <w:rPr>
          <w:rtl/>
          <w:lang w:eastAsia="he-IL"/>
        </w:rPr>
        <w:t xml:space="preserve">ישובי </w:t>
      </w:r>
      <w:bookmarkStart w:id="41179" w:name="_ETM_Q112_544100"/>
      <w:bookmarkEnd w:id="41179"/>
      <w:r>
        <w:rPr>
          <w:rFonts w:hint="cs"/>
          <w:rtl/>
          <w:lang w:eastAsia="he-IL"/>
        </w:rPr>
        <w:t xml:space="preserve">אבו בסמה. איך זה נקרא, אבו בסמה? </w:t>
      </w:r>
    </w:p>
    <w:p w:rsidR="00CE38E5" w:rsidRDefault="00CE38E5" w:rsidP="009A3130">
      <w:pPr>
        <w:rPr>
          <w:rtl/>
          <w:lang w:eastAsia="he-IL"/>
        </w:rPr>
      </w:pPr>
    </w:p>
    <w:p w:rsidR="00CE38E5" w:rsidRDefault="00CE38E5" w:rsidP="009A3130">
      <w:pPr>
        <w:pStyle w:val="af8"/>
        <w:rPr>
          <w:rtl/>
        </w:rPr>
      </w:pPr>
      <w:bookmarkStart w:id="41180" w:name="ET_interruption_6213_118"/>
      <w:r w:rsidRPr="00431FE4">
        <w:rPr>
          <w:rStyle w:val="TagStyle"/>
          <w:rtl/>
        </w:rPr>
        <w:t xml:space="preserve"> &lt;&lt; קריאה &gt;&gt;</w:t>
      </w:r>
      <w:r w:rsidRPr="00A23134">
        <w:rPr>
          <w:rStyle w:val="TagStyle"/>
          <w:rtl/>
        </w:rPr>
        <w:t xml:space="preserve"> </w:t>
      </w:r>
      <w:r>
        <w:rPr>
          <w:rtl/>
        </w:rPr>
        <w:t>השר לשיתוף פעולה אזורי עיסאווי פריג':</w:t>
      </w:r>
      <w:r w:rsidRPr="00A23134">
        <w:rPr>
          <w:rStyle w:val="TagStyle"/>
          <w:rtl/>
        </w:rPr>
        <w:t xml:space="preserve"> </w:t>
      </w:r>
      <w:r w:rsidRPr="00431FE4">
        <w:rPr>
          <w:rStyle w:val="TagStyle"/>
          <w:rtl/>
        </w:rPr>
        <w:t>&lt;&lt; קריאה &gt;&gt;</w:t>
      </w:r>
      <w:r>
        <w:rPr>
          <w:rtl/>
        </w:rPr>
        <w:t xml:space="preserve">   </w:t>
      </w:r>
      <w:bookmarkEnd w:id="41180"/>
    </w:p>
    <w:p w:rsidR="00CE38E5" w:rsidRDefault="00CE38E5" w:rsidP="00FE191E">
      <w:pPr>
        <w:rPr>
          <w:rtl/>
          <w:lang w:eastAsia="he-IL"/>
        </w:rPr>
      </w:pPr>
    </w:p>
    <w:p w:rsidR="00CE38E5" w:rsidRDefault="00F70AA4" w:rsidP="009A3130">
      <w:pPr>
        <w:rPr>
          <w:rtl/>
          <w:lang w:eastAsia="he-IL"/>
        </w:rPr>
      </w:pPr>
      <w:r>
        <w:rPr>
          <w:rFonts w:hint="cs"/>
          <w:rtl/>
          <w:lang w:eastAsia="he-IL"/>
        </w:rPr>
        <w:t>– – –</w:t>
      </w:r>
      <w:r w:rsidR="00CE38E5">
        <w:rPr>
          <w:rFonts w:hint="cs"/>
          <w:rtl/>
          <w:lang w:eastAsia="he-IL"/>
        </w:rPr>
        <w:t xml:space="preserve"> אני הקמתי. </w:t>
      </w:r>
    </w:p>
    <w:p w:rsidR="00CE38E5" w:rsidRDefault="00CE38E5" w:rsidP="009A3130">
      <w:pPr>
        <w:rPr>
          <w:rtl/>
          <w:lang w:eastAsia="he-IL"/>
        </w:rPr>
      </w:pPr>
      <w:bookmarkStart w:id="41181" w:name="_ETM_Q112_544968"/>
      <w:bookmarkStart w:id="41182" w:name="_ETM_Q112_545020"/>
      <w:bookmarkEnd w:id="41181"/>
      <w:bookmarkEnd w:id="41182"/>
    </w:p>
    <w:p w:rsidR="00CE38E5" w:rsidRDefault="00CE38E5" w:rsidP="009A3130">
      <w:pPr>
        <w:pStyle w:val="-"/>
        <w:rPr>
          <w:rtl/>
        </w:rPr>
      </w:pPr>
      <w:bookmarkStart w:id="41183" w:name="ET_speakercontinue_5296_119"/>
      <w:r w:rsidRPr="00431FE4">
        <w:rPr>
          <w:rStyle w:val="TagStyle"/>
          <w:rtl/>
        </w:rPr>
        <w:t xml:space="preserve"> &lt;&lt; דובר_המשך &gt;&gt;</w:t>
      </w:r>
      <w:r w:rsidRPr="00A23134">
        <w:rPr>
          <w:rStyle w:val="TagStyle"/>
          <w:rtl/>
        </w:rPr>
        <w:t xml:space="preserve"> </w:t>
      </w:r>
      <w:r>
        <w:rPr>
          <w:rtl/>
        </w:rPr>
        <w:t>יואב קיש (הליכוד):</w:t>
      </w:r>
      <w:r w:rsidRPr="00A23134">
        <w:rPr>
          <w:rStyle w:val="TagStyle"/>
          <w:rtl/>
        </w:rPr>
        <w:t xml:space="preserve"> </w:t>
      </w:r>
      <w:r w:rsidRPr="00431FE4">
        <w:rPr>
          <w:rStyle w:val="TagStyle"/>
          <w:rtl/>
        </w:rPr>
        <w:t>&lt;&lt; דובר_המשך &gt;&gt;</w:t>
      </w:r>
      <w:r>
        <w:rPr>
          <w:rtl/>
        </w:rPr>
        <w:t xml:space="preserve">   </w:t>
      </w:r>
      <w:bookmarkEnd w:id="41183"/>
    </w:p>
    <w:p w:rsidR="00CE38E5" w:rsidRDefault="00CE38E5" w:rsidP="00FE191E">
      <w:pPr>
        <w:rPr>
          <w:rtl/>
          <w:lang w:eastAsia="he-IL"/>
        </w:rPr>
      </w:pPr>
    </w:p>
    <w:p w:rsidR="00CE38E5" w:rsidRDefault="00CE38E5" w:rsidP="009A3130">
      <w:pPr>
        <w:rPr>
          <w:rtl/>
          <w:lang w:eastAsia="he-IL"/>
        </w:rPr>
      </w:pPr>
      <w:bookmarkStart w:id="41184" w:name="_ETM_Q112_546178"/>
      <w:bookmarkEnd w:id="41184"/>
      <w:r>
        <w:rPr>
          <w:rFonts w:hint="cs"/>
          <w:rtl/>
          <w:lang w:eastAsia="he-IL"/>
        </w:rPr>
        <w:t xml:space="preserve">הוקמו </w:t>
      </w:r>
      <w:bookmarkStart w:id="41185" w:name="_ETM_Q112_547100"/>
      <w:bookmarkStart w:id="41186" w:name="_ETM_Q112_547339"/>
      <w:bookmarkEnd w:id="41185"/>
      <w:bookmarkEnd w:id="41186"/>
      <w:r w:rsidRPr="00EA7575">
        <w:rPr>
          <w:rtl/>
          <w:lang w:eastAsia="he-IL"/>
        </w:rPr>
        <w:t xml:space="preserve">לפני </w:t>
      </w:r>
      <w:bookmarkStart w:id="41187" w:name="_ETM_Q112_547640"/>
      <w:bookmarkEnd w:id="41187"/>
      <w:r w:rsidRPr="00EA7575">
        <w:rPr>
          <w:rtl/>
          <w:lang w:eastAsia="he-IL"/>
        </w:rPr>
        <w:t xml:space="preserve">20 </w:t>
      </w:r>
      <w:bookmarkStart w:id="41188" w:name="_ETM_Q112_547939"/>
      <w:bookmarkEnd w:id="41188"/>
      <w:r w:rsidRPr="00EA7575">
        <w:rPr>
          <w:rtl/>
          <w:lang w:eastAsia="he-IL"/>
        </w:rPr>
        <w:t>שנה</w:t>
      </w:r>
      <w:r>
        <w:rPr>
          <w:rFonts w:hint="cs"/>
          <w:rtl/>
          <w:lang w:eastAsia="he-IL"/>
        </w:rPr>
        <w:t>. הליכוד</w:t>
      </w:r>
      <w:r w:rsidRPr="00EA7575">
        <w:rPr>
          <w:rtl/>
          <w:lang w:eastAsia="he-IL"/>
        </w:rPr>
        <w:t xml:space="preserve"> </w:t>
      </w:r>
      <w:bookmarkStart w:id="41189" w:name="_ETM_Q112_549589"/>
      <w:bookmarkEnd w:id="41189"/>
      <w:r w:rsidRPr="00EA7575">
        <w:rPr>
          <w:rtl/>
          <w:lang w:eastAsia="he-IL"/>
        </w:rPr>
        <w:t xml:space="preserve">בראשות </w:t>
      </w:r>
      <w:bookmarkStart w:id="41190" w:name="_ETM_Q112_549950"/>
      <w:bookmarkEnd w:id="41190"/>
      <w:r w:rsidRPr="00EA7575">
        <w:rPr>
          <w:rtl/>
          <w:lang w:eastAsia="he-IL"/>
        </w:rPr>
        <w:t xml:space="preserve">שרון </w:t>
      </w:r>
      <w:bookmarkStart w:id="41191" w:name="_ETM_Q112_550759"/>
      <w:bookmarkEnd w:id="41191"/>
      <w:r>
        <w:rPr>
          <w:rFonts w:hint="cs"/>
          <w:rtl/>
          <w:lang w:eastAsia="he-IL"/>
        </w:rPr>
        <w:t xml:space="preserve">הקימו. </w:t>
      </w:r>
      <w:bookmarkStart w:id="41192" w:name="_ETM_Q112_548825"/>
      <w:bookmarkEnd w:id="41192"/>
    </w:p>
    <w:p w:rsidR="00CE38E5" w:rsidRDefault="00CE38E5" w:rsidP="009A3130">
      <w:pPr>
        <w:rPr>
          <w:rtl/>
          <w:lang w:eastAsia="he-IL"/>
        </w:rPr>
      </w:pPr>
      <w:bookmarkStart w:id="41193" w:name="_ETM_Q112_548869"/>
      <w:bookmarkStart w:id="41194" w:name="_ETM_Q112_549082"/>
      <w:bookmarkEnd w:id="41193"/>
      <w:bookmarkEnd w:id="41194"/>
    </w:p>
    <w:p w:rsidR="00CE38E5" w:rsidRDefault="00CE38E5" w:rsidP="009A3130">
      <w:pPr>
        <w:pStyle w:val="af8"/>
        <w:rPr>
          <w:rtl/>
        </w:rPr>
      </w:pPr>
      <w:bookmarkStart w:id="41195" w:name="ET_interruption_6213_120"/>
      <w:r w:rsidRPr="00431FE4">
        <w:rPr>
          <w:rStyle w:val="TagStyle"/>
          <w:rtl/>
        </w:rPr>
        <w:t xml:space="preserve"> &lt;&lt; קריאה &gt;&gt;</w:t>
      </w:r>
      <w:r w:rsidRPr="00A23134">
        <w:rPr>
          <w:rStyle w:val="TagStyle"/>
          <w:rtl/>
        </w:rPr>
        <w:t xml:space="preserve"> </w:t>
      </w:r>
      <w:r>
        <w:rPr>
          <w:rtl/>
        </w:rPr>
        <w:t>השר לשיתוף פעולה אזורי עיסאווי פריג':</w:t>
      </w:r>
      <w:r w:rsidRPr="00A23134">
        <w:rPr>
          <w:rStyle w:val="TagStyle"/>
          <w:rtl/>
        </w:rPr>
        <w:t xml:space="preserve"> </w:t>
      </w:r>
      <w:r w:rsidRPr="00431FE4">
        <w:rPr>
          <w:rStyle w:val="TagStyle"/>
          <w:rtl/>
        </w:rPr>
        <w:t>&lt;&lt; קריאה &gt;&gt;</w:t>
      </w:r>
      <w:r>
        <w:rPr>
          <w:rtl/>
        </w:rPr>
        <w:t xml:space="preserve">   </w:t>
      </w:r>
      <w:bookmarkEnd w:id="41195"/>
    </w:p>
    <w:p w:rsidR="00CE38E5" w:rsidRDefault="00CE38E5" w:rsidP="00FE191E">
      <w:pPr>
        <w:rPr>
          <w:rtl/>
          <w:lang w:eastAsia="he-IL"/>
        </w:rPr>
      </w:pPr>
    </w:p>
    <w:p w:rsidR="00CE38E5" w:rsidRPr="00E64C50" w:rsidRDefault="00CE38E5" w:rsidP="009A3130">
      <w:pPr>
        <w:rPr>
          <w:rtl/>
          <w:lang w:eastAsia="he-IL"/>
        </w:rPr>
      </w:pPr>
      <w:r>
        <w:rPr>
          <w:rFonts w:hint="cs"/>
          <w:rtl/>
          <w:lang w:eastAsia="he-IL"/>
        </w:rPr>
        <w:t>למה אתה לא מספר</w:t>
      </w:r>
      <w:bookmarkStart w:id="41196" w:name="_ETM_Q112_549476"/>
      <w:bookmarkEnd w:id="41196"/>
      <w:r>
        <w:rPr>
          <w:rFonts w:hint="cs"/>
          <w:rtl/>
          <w:lang w:eastAsia="he-IL"/>
        </w:rPr>
        <w:t xml:space="preserve"> לאנשים </w:t>
      </w:r>
      <w:r w:rsidR="00F70AA4">
        <w:rPr>
          <w:rFonts w:hint="cs"/>
          <w:rtl/>
          <w:lang w:eastAsia="he-IL"/>
        </w:rPr>
        <w:t>– – –</w:t>
      </w:r>
      <w:r>
        <w:rPr>
          <w:rFonts w:hint="cs"/>
          <w:rtl/>
          <w:lang w:eastAsia="he-IL"/>
        </w:rPr>
        <w:t xml:space="preserve"> </w:t>
      </w:r>
    </w:p>
    <w:p w:rsidR="00CE38E5" w:rsidRDefault="00CE38E5" w:rsidP="009A3130">
      <w:pPr>
        <w:rPr>
          <w:rtl/>
          <w:lang w:eastAsia="he-IL"/>
        </w:rPr>
      </w:pPr>
    </w:p>
    <w:p w:rsidR="00CE38E5" w:rsidRDefault="00CE38E5" w:rsidP="009A3130">
      <w:pPr>
        <w:pStyle w:val="-"/>
        <w:rPr>
          <w:rtl/>
        </w:rPr>
      </w:pPr>
      <w:bookmarkStart w:id="41197" w:name="ET_speakercontinue_5296_121"/>
      <w:r w:rsidRPr="00431FE4">
        <w:rPr>
          <w:rStyle w:val="TagStyle"/>
          <w:rtl/>
        </w:rPr>
        <w:t xml:space="preserve"> &lt;&lt; דובר_המשך &gt;&gt;</w:t>
      </w:r>
      <w:r w:rsidRPr="00D57827">
        <w:rPr>
          <w:rStyle w:val="TagStyle"/>
          <w:rtl/>
        </w:rPr>
        <w:t xml:space="preserve"> </w:t>
      </w:r>
      <w:r>
        <w:rPr>
          <w:rtl/>
        </w:rPr>
        <w:t>יואב קיש (הליכוד):</w:t>
      </w:r>
      <w:r w:rsidRPr="00D57827">
        <w:rPr>
          <w:rStyle w:val="TagStyle"/>
          <w:rtl/>
        </w:rPr>
        <w:t xml:space="preserve"> </w:t>
      </w:r>
      <w:r w:rsidRPr="00431FE4">
        <w:rPr>
          <w:rStyle w:val="TagStyle"/>
          <w:rtl/>
        </w:rPr>
        <w:t>&lt;&lt; דובר_המשך &gt;&gt;</w:t>
      </w:r>
      <w:r>
        <w:rPr>
          <w:rtl/>
        </w:rPr>
        <w:t xml:space="preserve">   </w:t>
      </w:r>
      <w:bookmarkEnd w:id="41197"/>
    </w:p>
    <w:p w:rsidR="00CE38E5" w:rsidRDefault="00CE38E5" w:rsidP="00FE191E">
      <w:pPr>
        <w:rPr>
          <w:rtl/>
          <w:lang w:eastAsia="he-IL"/>
        </w:rPr>
      </w:pPr>
    </w:p>
    <w:p w:rsidR="00CE38E5" w:rsidRDefault="00CE38E5" w:rsidP="009A3130">
      <w:pPr>
        <w:rPr>
          <w:rtl/>
          <w:lang w:eastAsia="he-IL"/>
        </w:rPr>
      </w:pPr>
      <w:bookmarkStart w:id="41198" w:name="_ETM_Q112_549123"/>
      <w:bookmarkEnd w:id="41198"/>
      <w:r w:rsidRPr="00EA7575">
        <w:rPr>
          <w:rtl/>
          <w:lang w:eastAsia="he-IL"/>
        </w:rPr>
        <w:t xml:space="preserve">אבל </w:t>
      </w:r>
      <w:bookmarkStart w:id="41199" w:name="_ETM_Q112_551089"/>
      <w:bookmarkEnd w:id="41199"/>
      <w:r w:rsidRPr="00EA7575">
        <w:rPr>
          <w:rtl/>
          <w:lang w:eastAsia="he-IL"/>
        </w:rPr>
        <w:t xml:space="preserve">זה </w:t>
      </w:r>
      <w:bookmarkStart w:id="41200" w:name="_ETM_Q112_551270"/>
      <w:bookmarkEnd w:id="41200"/>
      <w:r w:rsidRPr="00EA7575">
        <w:rPr>
          <w:rtl/>
          <w:lang w:eastAsia="he-IL"/>
        </w:rPr>
        <w:t xml:space="preserve">עוד </w:t>
      </w:r>
      <w:bookmarkStart w:id="41201" w:name="_ETM_Q112_551450"/>
      <w:bookmarkEnd w:id="41201"/>
      <w:r w:rsidRPr="00EA7575">
        <w:rPr>
          <w:rtl/>
          <w:lang w:eastAsia="he-IL"/>
        </w:rPr>
        <w:t>דבר</w:t>
      </w:r>
      <w:r>
        <w:rPr>
          <w:rFonts w:hint="cs"/>
          <w:rtl/>
          <w:lang w:eastAsia="he-IL"/>
        </w:rPr>
        <w:t xml:space="preserve"> </w:t>
      </w:r>
      <w:r>
        <w:rPr>
          <w:rFonts w:hint="eastAsia"/>
          <w:rtl/>
          <w:lang w:eastAsia="he-IL"/>
        </w:rPr>
        <w:t>–</w:t>
      </w:r>
      <w:r w:rsidRPr="00EA7575">
        <w:rPr>
          <w:rtl/>
          <w:lang w:eastAsia="he-IL"/>
        </w:rPr>
        <w:t xml:space="preserve"> </w:t>
      </w:r>
      <w:bookmarkStart w:id="41202" w:name="_ETM_Q112_552200"/>
      <w:bookmarkEnd w:id="41202"/>
      <w:r w:rsidRPr="00EA7575">
        <w:rPr>
          <w:rtl/>
          <w:lang w:eastAsia="he-IL"/>
        </w:rPr>
        <w:t xml:space="preserve">זה </w:t>
      </w:r>
      <w:bookmarkStart w:id="41203" w:name="_ETM_Q112_552320"/>
      <w:bookmarkEnd w:id="41203"/>
      <w:r w:rsidRPr="00EA7575">
        <w:rPr>
          <w:rtl/>
          <w:lang w:eastAsia="he-IL"/>
        </w:rPr>
        <w:t xml:space="preserve">היה </w:t>
      </w:r>
      <w:bookmarkStart w:id="41204" w:name="_ETM_Q112_552409"/>
      <w:bookmarkEnd w:id="41204"/>
      <w:r w:rsidRPr="00EA7575">
        <w:rPr>
          <w:rtl/>
          <w:lang w:eastAsia="he-IL"/>
        </w:rPr>
        <w:t xml:space="preserve">לפני </w:t>
      </w:r>
      <w:bookmarkStart w:id="41205" w:name="_ETM_Q112_552679"/>
      <w:bookmarkEnd w:id="41205"/>
      <w:r w:rsidRPr="00EA7575">
        <w:rPr>
          <w:rtl/>
          <w:lang w:eastAsia="he-IL"/>
        </w:rPr>
        <w:t xml:space="preserve">20 </w:t>
      </w:r>
      <w:bookmarkStart w:id="41206" w:name="_ETM_Q112_553009"/>
      <w:bookmarkEnd w:id="41206"/>
      <w:r w:rsidRPr="00EA7575">
        <w:rPr>
          <w:rtl/>
          <w:lang w:eastAsia="he-IL"/>
        </w:rPr>
        <w:t>שנה</w:t>
      </w:r>
      <w:r>
        <w:rPr>
          <w:rFonts w:hint="cs"/>
          <w:rtl/>
          <w:lang w:eastAsia="he-IL"/>
        </w:rPr>
        <w:t>.</w:t>
      </w:r>
      <w:r w:rsidRPr="00EA7575">
        <w:rPr>
          <w:rtl/>
          <w:lang w:eastAsia="he-IL"/>
        </w:rPr>
        <w:t xml:space="preserve"> </w:t>
      </w:r>
      <w:bookmarkStart w:id="41207" w:name="_ETM_Q112_553700"/>
      <w:bookmarkEnd w:id="41207"/>
      <w:r w:rsidRPr="00EA7575">
        <w:rPr>
          <w:rtl/>
          <w:lang w:eastAsia="he-IL"/>
        </w:rPr>
        <w:t xml:space="preserve">אבל </w:t>
      </w:r>
      <w:bookmarkStart w:id="41208" w:name="_ETM_Q112_553970"/>
      <w:bookmarkEnd w:id="41208"/>
      <w:r w:rsidRPr="00EA7575">
        <w:rPr>
          <w:rtl/>
          <w:lang w:eastAsia="he-IL"/>
        </w:rPr>
        <w:t xml:space="preserve">אני </w:t>
      </w:r>
      <w:bookmarkStart w:id="41209" w:name="_ETM_Q112_554089"/>
      <w:bookmarkEnd w:id="41209"/>
      <w:r w:rsidRPr="00EA7575">
        <w:rPr>
          <w:rtl/>
          <w:lang w:eastAsia="he-IL"/>
        </w:rPr>
        <w:t xml:space="preserve">חייב </w:t>
      </w:r>
      <w:bookmarkStart w:id="41210" w:name="_ETM_Q112_554329"/>
      <w:bookmarkEnd w:id="41210"/>
      <w:r w:rsidRPr="00EA7575">
        <w:rPr>
          <w:rtl/>
          <w:lang w:eastAsia="he-IL"/>
        </w:rPr>
        <w:t xml:space="preserve">להגיד </w:t>
      </w:r>
      <w:bookmarkStart w:id="41211" w:name="_ETM_Q112_554540"/>
      <w:bookmarkEnd w:id="41211"/>
      <w:r w:rsidRPr="00EA7575">
        <w:rPr>
          <w:rtl/>
          <w:lang w:eastAsia="he-IL"/>
        </w:rPr>
        <w:t>לך</w:t>
      </w:r>
      <w:r>
        <w:rPr>
          <w:rFonts w:hint="cs"/>
          <w:rtl/>
          <w:lang w:eastAsia="he-IL"/>
        </w:rPr>
        <w:t>:</w:t>
      </w:r>
      <w:r w:rsidRPr="00EA7575">
        <w:rPr>
          <w:rtl/>
          <w:lang w:eastAsia="he-IL"/>
        </w:rPr>
        <w:t xml:space="preserve"> </w:t>
      </w:r>
      <w:bookmarkStart w:id="41212" w:name="_ETM_Q112_554689"/>
      <w:bookmarkEnd w:id="41212"/>
      <w:r>
        <w:rPr>
          <w:rFonts w:hint="cs"/>
          <w:rtl/>
          <w:lang w:eastAsia="he-IL"/>
        </w:rPr>
        <w:t xml:space="preserve">הינה השקר הנוסף. שקר נוסף. </w:t>
      </w:r>
    </w:p>
    <w:p w:rsidR="00CE38E5" w:rsidRDefault="00CE38E5" w:rsidP="009A3130">
      <w:pPr>
        <w:rPr>
          <w:rtl/>
          <w:lang w:eastAsia="he-IL"/>
        </w:rPr>
      </w:pPr>
      <w:bookmarkStart w:id="41213" w:name="_ETM_Q112_557626"/>
      <w:bookmarkStart w:id="41214" w:name="_ETM_Q112_557671"/>
      <w:bookmarkStart w:id="41215" w:name="_ETM_Q112_557786"/>
      <w:bookmarkEnd w:id="41213"/>
      <w:bookmarkEnd w:id="41214"/>
      <w:bookmarkEnd w:id="41215"/>
    </w:p>
    <w:p w:rsidR="00CE38E5" w:rsidRDefault="00CE38E5" w:rsidP="009A3130">
      <w:pPr>
        <w:pStyle w:val="af8"/>
        <w:rPr>
          <w:rtl/>
        </w:rPr>
      </w:pPr>
      <w:r w:rsidRPr="00431FE4">
        <w:rPr>
          <w:rStyle w:val="TagStyle"/>
          <w:rtl/>
        </w:rPr>
        <w:t xml:space="preserve"> &lt;&lt; קריאה &gt;&gt;</w:t>
      </w:r>
      <w:r w:rsidRPr="00D57827">
        <w:rPr>
          <w:rStyle w:val="TagStyle"/>
          <w:rtl/>
        </w:rPr>
        <w:t xml:space="preserve"> </w:t>
      </w:r>
      <w:r>
        <w:rPr>
          <w:rtl/>
        </w:rPr>
        <w:t>דוד אמסלם (הליכוד):</w:t>
      </w:r>
      <w:r w:rsidRPr="00D57827">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אגב, אנחנו </w:t>
      </w:r>
      <w:r w:rsidR="00F70AA4">
        <w:rPr>
          <w:rFonts w:hint="cs"/>
          <w:rtl/>
          <w:lang w:eastAsia="he-IL"/>
        </w:rPr>
        <w:t>– – –</w:t>
      </w:r>
      <w:r>
        <w:rPr>
          <w:rFonts w:hint="cs"/>
          <w:rtl/>
          <w:lang w:eastAsia="he-IL"/>
        </w:rPr>
        <w:t xml:space="preserve"> </w:t>
      </w:r>
    </w:p>
    <w:p w:rsidR="00CE38E5" w:rsidRDefault="00CE38E5" w:rsidP="009A3130">
      <w:pPr>
        <w:rPr>
          <w:rtl/>
          <w:lang w:eastAsia="he-IL"/>
        </w:rPr>
      </w:pPr>
      <w:bookmarkStart w:id="41216" w:name="_ETM_Q112_556781"/>
      <w:bookmarkStart w:id="41217" w:name="_ETM_Q112_556849"/>
      <w:bookmarkEnd w:id="41216"/>
      <w:bookmarkEnd w:id="41217"/>
    </w:p>
    <w:p w:rsidR="00CE38E5" w:rsidRDefault="00CE38E5" w:rsidP="009A3130">
      <w:pPr>
        <w:pStyle w:val="-"/>
        <w:rPr>
          <w:rtl/>
        </w:rPr>
      </w:pPr>
      <w:bookmarkStart w:id="41218" w:name="ET_speakercontinue_5296_123"/>
      <w:r w:rsidRPr="00431FE4">
        <w:rPr>
          <w:rStyle w:val="TagStyle"/>
          <w:rtl/>
        </w:rPr>
        <w:t xml:space="preserve"> &lt;&lt; דובר_המשך &gt;&gt;</w:t>
      </w:r>
      <w:r w:rsidRPr="00D57827">
        <w:rPr>
          <w:rStyle w:val="TagStyle"/>
          <w:rtl/>
        </w:rPr>
        <w:t xml:space="preserve"> </w:t>
      </w:r>
      <w:r>
        <w:rPr>
          <w:rtl/>
        </w:rPr>
        <w:t>יואב קיש (הליכוד):</w:t>
      </w:r>
      <w:r w:rsidRPr="00D57827">
        <w:rPr>
          <w:rStyle w:val="TagStyle"/>
          <w:rtl/>
        </w:rPr>
        <w:t xml:space="preserve"> </w:t>
      </w:r>
      <w:r w:rsidRPr="00431FE4">
        <w:rPr>
          <w:rStyle w:val="TagStyle"/>
          <w:rtl/>
        </w:rPr>
        <w:t>&lt;&lt; דובר_המשך &gt;&gt;</w:t>
      </w:r>
      <w:r>
        <w:rPr>
          <w:rtl/>
        </w:rPr>
        <w:t xml:space="preserve">   </w:t>
      </w:r>
      <w:bookmarkEnd w:id="41218"/>
    </w:p>
    <w:p w:rsidR="00CE38E5" w:rsidRDefault="00CE38E5" w:rsidP="00FE191E">
      <w:pPr>
        <w:rPr>
          <w:rtl/>
          <w:lang w:eastAsia="he-IL"/>
        </w:rPr>
      </w:pPr>
    </w:p>
    <w:p w:rsidR="00CE38E5" w:rsidRDefault="00CE38E5" w:rsidP="009A3130">
      <w:pPr>
        <w:rPr>
          <w:rtl/>
          <w:lang w:eastAsia="he-IL"/>
        </w:rPr>
      </w:pPr>
      <w:bookmarkStart w:id="41219" w:name="_ETM_Q112_558193"/>
      <w:bookmarkStart w:id="41220" w:name="_ETM_Q112_557826"/>
      <w:bookmarkEnd w:id="41219"/>
      <w:bookmarkEnd w:id="41220"/>
      <w:r>
        <w:rPr>
          <w:rFonts w:hint="cs"/>
          <w:rtl/>
          <w:lang w:eastAsia="he-IL"/>
        </w:rPr>
        <w:t xml:space="preserve">אבל הינה, דודי </w:t>
      </w:r>
      <w:r w:rsidR="00F70AA4">
        <w:rPr>
          <w:rFonts w:hint="cs"/>
          <w:rtl/>
          <w:lang w:eastAsia="he-IL"/>
        </w:rPr>
        <w:t>– – –</w:t>
      </w:r>
    </w:p>
    <w:p w:rsidR="00CE38E5" w:rsidRDefault="00CE38E5" w:rsidP="009A3130">
      <w:pPr>
        <w:rPr>
          <w:rtl/>
          <w:lang w:eastAsia="he-IL"/>
        </w:rPr>
      </w:pPr>
    </w:p>
    <w:p w:rsidR="00CE38E5" w:rsidRDefault="00CE38E5" w:rsidP="009A3130">
      <w:pPr>
        <w:pStyle w:val="af8"/>
        <w:rPr>
          <w:rtl/>
        </w:rPr>
      </w:pPr>
      <w:bookmarkStart w:id="41221" w:name="ET_interruption_6213_124"/>
      <w:r w:rsidRPr="00431FE4">
        <w:rPr>
          <w:rStyle w:val="TagStyle"/>
          <w:rtl/>
        </w:rPr>
        <w:t xml:space="preserve"> &lt;&lt; קריאה &gt;&gt;</w:t>
      </w:r>
      <w:r w:rsidRPr="00D57827">
        <w:rPr>
          <w:rStyle w:val="TagStyle"/>
          <w:rtl/>
        </w:rPr>
        <w:t xml:space="preserve"> </w:t>
      </w:r>
      <w:r>
        <w:rPr>
          <w:rtl/>
        </w:rPr>
        <w:t>השר לשיתוף פעולה אזורי עיסאווי פריג':</w:t>
      </w:r>
      <w:r w:rsidRPr="00D57827">
        <w:rPr>
          <w:rStyle w:val="TagStyle"/>
          <w:rtl/>
        </w:rPr>
        <w:t xml:space="preserve"> </w:t>
      </w:r>
      <w:r w:rsidRPr="00431FE4">
        <w:rPr>
          <w:rStyle w:val="TagStyle"/>
          <w:rtl/>
        </w:rPr>
        <w:t>&lt;&lt; קריאה &gt;&gt;</w:t>
      </w:r>
      <w:r>
        <w:rPr>
          <w:rtl/>
        </w:rPr>
        <w:t xml:space="preserve">   </w:t>
      </w:r>
      <w:bookmarkEnd w:id="41221"/>
    </w:p>
    <w:p w:rsidR="00CE38E5" w:rsidRDefault="00CE38E5" w:rsidP="00FE191E">
      <w:pPr>
        <w:rPr>
          <w:rtl/>
          <w:lang w:eastAsia="he-IL"/>
        </w:rPr>
      </w:pPr>
    </w:p>
    <w:p w:rsidR="00CE38E5" w:rsidRDefault="00CE38E5" w:rsidP="009A3130">
      <w:pPr>
        <w:rPr>
          <w:rtl/>
          <w:lang w:eastAsia="he-IL"/>
        </w:rPr>
      </w:pPr>
      <w:r>
        <w:rPr>
          <w:rFonts w:hint="cs"/>
          <w:rtl/>
          <w:lang w:eastAsia="he-IL"/>
        </w:rPr>
        <w:t>אז למה אתה מבקר? אז תברך את</w:t>
      </w:r>
      <w:bookmarkStart w:id="41222" w:name="_ETM_Q112_558968"/>
      <w:bookmarkEnd w:id="41222"/>
      <w:r>
        <w:rPr>
          <w:rFonts w:hint="cs"/>
          <w:rtl/>
          <w:lang w:eastAsia="he-IL"/>
        </w:rPr>
        <w:t xml:space="preserve"> הממשלה </w:t>
      </w:r>
      <w:r w:rsidR="00F70AA4">
        <w:rPr>
          <w:rFonts w:hint="cs"/>
          <w:rtl/>
          <w:lang w:eastAsia="he-IL"/>
        </w:rPr>
        <w:t>– – –</w:t>
      </w:r>
      <w:r>
        <w:rPr>
          <w:rFonts w:hint="cs"/>
          <w:rtl/>
          <w:lang w:eastAsia="he-IL"/>
        </w:rPr>
        <w:t xml:space="preserve"> </w:t>
      </w:r>
    </w:p>
    <w:p w:rsidR="00CE38E5" w:rsidRDefault="00CE38E5" w:rsidP="009A3130">
      <w:pPr>
        <w:rPr>
          <w:rtl/>
          <w:lang w:eastAsia="he-IL"/>
        </w:rPr>
      </w:pPr>
    </w:p>
    <w:p w:rsidR="00CE38E5" w:rsidRDefault="00CE38E5" w:rsidP="009A3130">
      <w:pPr>
        <w:pStyle w:val="-"/>
        <w:rPr>
          <w:rtl/>
        </w:rPr>
      </w:pPr>
      <w:bookmarkStart w:id="41223" w:name="ET_speakercontinue_5296_125"/>
      <w:r w:rsidRPr="00431FE4">
        <w:rPr>
          <w:rStyle w:val="TagStyle"/>
          <w:rtl/>
        </w:rPr>
        <w:t xml:space="preserve"> &lt;&lt; דובר_המשך &gt;&gt;</w:t>
      </w:r>
      <w:r w:rsidRPr="00D57827">
        <w:rPr>
          <w:rStyle w:val="TagStyle"/>
          <w:rtl/>
        </w:rPr>
        <w:t xml:space="preserve"> </w:t>
      </w:r>
      <w:r>
        <w:rPr>
          <w:rtl/>
        </w:rPr>
        <w:t>יואב קיש (הליכוד):</w:t>
      </w:r>
      <w:r w:rsidRPr="00D57827">
        <w:rPr>
          <w:rStyle w:val="TagStyle"/>
          <w:rtl/>
        </w:rPr>
        <w:t xml:space="preserve"> </w:t>
      </w:r>
      <w:r w:rsidRPr="00431FE4">
        <w:rPr>
          <w:rStyle w:val="TagStyle"/>
          <w:rtl/>
        </w:rPr>
        <w:t>&lt;&lt; דובר_המשך &gt;&gt;</w:t>
      </w:r>
      <w:r>
        <w:rPr>
          <w:rtl/>
        </w:rPr>
        <w:t xml:space="preserve">   </w:t>
      </w:r>
      <w:bookmarkEnd w:id="41223"/>
    </w:p>
    <w:p w:rsidR="00CE38E5" w:rsidRDefault="00CE38E5" w:rsidP="00FE191E">
      <w:pPr>
        <w:rPr>
          <w:rtl/>
          <w:lang w:eastAsia="he-IL"/>
        </w:rPr>
      </w:pPr>
    </w:p>
    <w:p w:rsidR="00CE38E5" w:rsidRDefault="00CE38E5" w:rsidP="00625368">
      <w:pPr>
        <w:rPr>
          <w:rtl/>
          <w:lang w:eastAsia="he-IL"/>
        </w:rPr>
      </w:pPr>
      <w:r>
        <w:rPr>
          <w:rFonts w:hint="cs"/>
          <w:rtl/>
          <w:lang w:eastAsia="he-IL"/>
        </w:rPr>
        <w:t xml:space="preserve">הינה, אני אגיד לך על מה אני מברך. יש עכשיו שני </w:t>
      </w:r>
      <w:bookmarkStart w:id="41224" w:name="_ETM_Q112_567195"/>
      <w:bookmarkEnd w:id="41224"/>
      <w:r>
        <w:rPr>
          <w:rFonts w:hint="cs"/>
          <w:rtl/>
          <w:lang w:eastAsia="he-IL"/>
        </w:rPr>
        <w:t xml:space="preserve">נושאים שאם תעמדו בשני הסעיפים האלה, זה </w:t>
      </w:r>
      <w:r>
        <w:rPr>
          <w:rtl/>
          <w:lang w:eastAsia="he-IL"/>
        </w:rPr>
        <w:t>–</w:t>
      </w:r>
      <w:r>
        <w:rPr>
          <w:rFonts w:hint="cs"/>
          <w:rtl/>
          <w:lang w:eastAsia="he-IL"/>
        </w:rPr>
        <w:t xml:space="preserve"> הינה,</w:t>
      </w:r>
      <w:bookmarkStart w:id="41225" w:name="_ETM_Q112_572496"/>
      <w:bookmarkEnd w:id="41225"/>
      <w:r>
        <w:rPr>
          <w:rFonts w:hint="cs"/>
          <w:rtl/>
          <w:lang w:eastAsia="he-IL"/>
        </w:rPr>
        <w:t xml:space="preserve"> דודי, אתה מבין, זה תרבות השקר, כי אני אומר לך עכשיו מה יקרה.</w:t>
      </w:r>
      <w:bookmarkStart w:id="41226" w:name="_ETM_Q112_569490"/>
      <w:bookmarkStart w:id="41227" w:name="_ETM_Q112_570119"/>
      <w:bookmarkStart w:id="41228" w:name="_ETM_Q112_570869"/>
      <w:bookmarkStart w:id="41229" w:name="_ETM_Q112_571140"/>
      <w:bookmarkStart w:id="41230" w:name="_ETM_Q112_571229"/>
      <w:bookmarkStart w:id="41231" w:name="_ETM_Q112_571470"/>
      <w:bookmarkStart w:id="41232" w:name="_ETM_Q112_571560"/>
      <w:bookmarkStart w:id="41233" w:name="_ETM_Q112_571979"/>
      <w:bookmarkStart w:id="41234" w:name="_ETM_Q112_572689"/>
      <w:bookmarkStart w:id="41235" w:name="_ETM_Q112_572899"/>
      <w:bookmarkStart w:id="41236" w:name="_ETM_Q112_572990"/>
      <w:bookmarkStart w:id="41237" w:name="_ETM_Q112_573170"/>
      <w:bookmarkStart w:id="41238" w:name="_ETM_Q112_573319"/>
      <w:bookmarkStart w:id="41239" w:name="_ETM_Q112_573560"/>
      <w:bookmarkStart w:id="41240" w:name="_ETM_Q112_573679"/>
      <w:bookmarkEnd w:id="41226"/>
      <w:bookmarkEnd w:id="41227"/>
      <w:bookmarkEnd w:id="41228"/>
      <w:bookmarkEnd w:id="41229"/>
      <w:bookmarkEnd w:id="41230"/>
      <w:bookmarkEnd w:id="41231"/>
      <w:bookmarkEnd w:id="41232"/>
      <w:bookmarkEnd w:id="41233"/>
      <w:bookmarkEnd w:id="41234"/>
      <w:bookmarkEnd w:id="41235"/>
      <w:bookmarkEnd w:id="41236"/>
      <w:bookmarkEnd w:id="41237"/>
      <w:bookmarkEnd w:id="41238"/>
      <w:bookmarkEnd w:id="41239"/>
      <w:bookmarkEnd w:id="41240"/>
      <w:r w:rsidRPr="00EA7575">
        <w:rPr>
          <w:rtl/>
          <w:lang w:eastAsia="he-IL"/>
        </w:rPr>
        <w:t xml:space="preserve"> </w:t>
      </w:r>
      <w:bookmarkStart w:id="41241" w:name="_ETM_Q112_573950"/>
      <w:bookmarkEnd w:id="41241"/>
      <w:r w:rsidRPr="00EA7575">
        <w:rPr>
          <w:rtl/>
          <w:lang w:eastAsia="he-IL"/>
        </w:rPr>
        <w:t>ה</w:t>
      </w:r>
      <w:r>
        <w:rPr>
          <w:rFonts w:hint="cs"/>
          <w:rtl/>
          <w:lang w:eastAsia="he-IL"/>
        </w:rPr>
        <w:t>י</w:t>
      </w:r>
      <w:r w:rsidRPr="00EA7575">
        <w:rPr>
          <w:rtl/>
          <w:lang w:eastAsia="he-IL"/>
        </w:rPr>
        <w:t xml:space="preserve">נה </w:t>
      </w:r>
      <w:bookmarkStart w:id="41242" w:name="_ETM_Q112_574130"/>
      <w:bookmarkEnd w:id="41242"/>
      <w:r w:rsidRPr="00EA7575">
        <w:rPr>
          <w:rtl/>
          <w:lang w:eastAsia="he-IL"/>
        </w:rPr>
        <w:t xml:space="preserve">אני </w:t>
      </w:r>
      <w:bookmarkStart w:id="41243" w:name="_ETM_Q112_574249"/>
      <w:bookmarkEnd w:id="41243"/>
      <w:r w:rsidRPr="00EA7575">
        <w:rPr>
          <w:rtl/>
          <w:lang w:eastAsia="he-IL"/>
        </w:rPr>
        <w:t xml:space="preserve">אומר </w:t>
      </w:r>
      <w:bookmarkStart w:id="41244" w:name="_ETM_Q112_574459"/>
      <w:bookmarkEnd w:id="41244"/>
      <w:r w:rsidRPr="00EA7575">
        <w:rPr>
          <w:rtl/>
          <w:lang w:eastAsia="he-IL"/>
        </w:rPr>
        <w:t>לך</w:t>
      </w:r>
      <w:r>
        <w:rPr>
          <w:rFonts w:hint="cs"/>
          <w:rtl/>
          <w:lang w:eastAsia="he-IL"/>
        </w:rPr>
        <w:t>:</w:t>
      </w:r>
      <w:r w:rsidRPr="00EA7575">
        <w:rPr>
          <w:rtl/>
          <w:lang w:eastAsia="he-IL"/>
        </w:rPr>
        <w:t xml:space="preserve"> </w:t>
      </w:r>
      <w:bookmarkStart w:id="41245" w:name="_ETM_Q112_575119"/>
      <w:bookmarkEnd w:id="41245"/>
      <w:r w:rsidRPr="00EA7575">
        <w:rPr>
          <w:rtl/>
          <w:lang w:eastAsia="he-IL"/>
        </w:rPr>
        <w:t xml:space="preserve">בהצעה </w:t>
      </w:r>
      <w:bookmarkStart w:id="41246" w:name="_ETM_Q112_575659"/>
      <w:bookmarkEnd w:id="41246"/>
      <w:r w:rsidRPr="00EA7575">
        <w:rPr>
          <w:rtl/>
          <w:lang w:eastAsia="he-IL"/>
        </w:rPr>
        <w:t xml:space="preserve">שלנו </w:t>
      </w:r>
      <w:bookmarkStart w:id="41247" w:name="_ETM_Q112_576560"/>
      <w:bookmarkEnd w:id="41247"/>
      <w:r w:rsidRPr="00EA7575">
        <w:rPr>
          <w:rtl/>
          <w:lang w:eastAsia="he-IL"/>
        </w:rPr>
        <w:t xml:space="preserve">היו </w:t>
      </w:r>
      <w:bookmarkStart w:id="41248" w:name="_ETM_Q112_576799"/>
      <w:bookmarkEnd w:id="41248"/>
      <w:r w:rsidRPr="00EA7575">
        <w:rPr>
          <w:rtl/>
          <w:lang w:eastAsia="he-IL"/>
        </w:rPr>
        <w:t xml:space="preserve">שני </w:t>
      </w:r>
      <w:bookmarkStart w:id="41249" w:name="_ETM_Q112_577039"/>
      <w:bookmarkEnd w:id="41249"/>
      <w:r w:rsidRPr="00EA7575">
        <w:rPr>
          <w:rtl/>
          <w:lang w:eastAsia="he-IL"/>
        </w:rPr>
        <w:t xml:space="preserve">סעיפים </w:t>
      </w:r>
      <w:bookmarkStart w:id="41250" w:name="_ETM_Q112_577909"/>
      <w:bookmarkEnd w:id="41250"/>
      <w:r w:rsidRPr="00EA7575">
        <w:rPr>
          <w:rtl/>
          <w:lang w:eastAsia="he-IL"/>
        </w:rPr>
        <w:t>ש</w:t>
      </w:r>
      <w:r>
        <w:rPr>
          <w:rFonts w:hint="cs"/>
          <w:rtl/>
          <w:lang w:eastAsia="he-IL"/>
        </w:rPr>
        <w:t>ה</w:t>
      </w:r>
      <w:r w:rsidRPr="00EA7575">
        <w:rPr>
          <w:rtl/>
          <w:lang w:eastAsia="he-IL"/>
        </w:rPr>
        <w:t xml:space="preserve">גנו </w:t>
      </w:r>
      <w:bookmarkStart w:id="41251" w:name="_ETM_Q112_578450"/>
      <w:bookmarkEnd w:id="41251"/>
      <w:r w:rsidRPr="00EA7575">
        <w:rPr>
          <w:rtl/>
          <w:lang w:eastAsia="he-IL"/>
        </w:rPr>
        <w:t xml:space="preserve">על </w:t>
      </w:r>
      <w:bookmarkStart w:id="41252" w:name="_ETM_Q112_578539"/>
      <w:bookmarkEnd w:id="41252"/>
      <w:r w:rsidRPr="00EA7575">
        <w:rPr>
          <w:rtl/>
          <w:lang w:eastAsia="he-IL"/>
        </w:rPr>
        <w:t xml:space="preserve">אדמות </w:t>
      </w:r>
      <w:bookmarkStart w:id="41253" w:name="_ETM_Q112_578839"/>
      <w:bookmarkEnd w:id="41253"/>
      <w:r w:rsidRPr="00EA7575">
        <w:rPr>
          <w:rtl/>
          <w:lang w:eastAsia="he-IL"/>
        </w:rPr>
        <w:t>המדינה</w:t>
      </w:r>
      <w:r>
        <w:rPr>
          <w:rFonts w:hint="cs"/>
          <w:rtl/>
          <w:lang w:eastAsia="he-IL"/>
        </w:rPr>
        <w:t>.</w:t>
      </w:r>
      <w:r w:rsidRPr="00EA7575">
        <w:rPr>
          <w:rtl/>
          <w:lang w:eastAsia="he-IL"/>
        </w:rPr>
        <w:t xml:space="preserve"> </w:t>
      </w:r>
      <w:bookmarkStart w:id="41254" w:name="_ETM_Q112_579200"/>
      <w:bookmarkEnd w:id="41254"/>
      <w:r w:rsidRPr="00EA7575">
        <w:rPr>
          <w:rtl/>
          <w:lang w:eastAsia="he-IL"/>
        </w:rPr>
        <w:t xml:space="preserve">שני </w:t>
      </w:r>
      <w:bookmarkStart w:id="41255" w:name="_ETM_Q112_579409"/>
      <w:bookmarkEnd w:id="41255"/>
      <w:r w:rsidRPr="00EA7575">
        <w:rPr>
          <w:rtl/>
          <w:lang w:eastAsia="he-IL"/>
        </w:rPr>
        <w:t xml:space="preserve">הסעיפים </w:t>
      </w:r>
      <w:bookmarkStart w:id="41256" w:name="_ETM_Q112_579799"/>
      <w:bookmarkEnd w:id="41256"/>
      <w:r w:rsidRPr="00EA7575">
        <w:rPr>
          <w:rtl/>
          <w:lang w:eastAsia="he-IL"/>
        </w:rPr>
        <w:t xml:space="preserve">הם </w:t>
      </w:r>
      <w:bookmarkStart w:id="41257" w:name="_ETM_Q112_579920"/>
      <w:bookmarkEnd w:id="41257"/>
      <w:r w:rsidRPr="00EA7575">
        <w:rPr>
          <w:rtl/>
          <w:lang w:eastAsia="he-IL"/>
        </w:rPr>
        <w:t>כאלה</w:t>
      </w:r>
      <w:r>
        <w:rPr>
          <w:rFonts w:hint="cs"/>
          <w:rtl/>
          <w:lang w:eastAsia="he-IL"/>
        </w:rPr>
        <w:t xml:space="preserve">: </w:t>
      </w:r>
      <w:bookmarkStart w:id="41258" w:name="_ETM_Q112_580339"/>
      <w:bookmarkEnd w:id="41258"/>
      <w:r w:rsidR="00625368">
        <w:rPr>
          <w:rFonts w:hint="cs"/>
          <w:rtl/>
          <w:lang w:eastAsia="he-IL"/>
        </w:rPr>
        <w:t>1.</w:t>
      </w:r>
      <w:r w:rsidRPr="00EA7575">
        <w:rPr>
          <w:rtl/>
          <w:lang w:eastAsia="he-IL"/>
        </w:rPr>
        <w:t xml:space="preserve"> </w:t>
      </w:r>
      <w:bookmarkStart w:id="41259" w:name="_ETM_Q112_581589"/>
      <w:bookmarkEnd w:id="41259"/>
      <w:r w:rsidRPr="00EA7575">
        <w:rPr>
          <w:rtl/>
          <w:lang w:eastAsia="he-IL"/>
        </w:rPr>
        <w:t xml:space="preserve">שהשטחים </w:t>
      </w:r>
      <w:bookmarkStart w:id="41260" w:name="_ETM_Q112_582279"/>
      <w:bookmarkEnd w:id="41260"/>
      <w:r w:rsidRPr="00EA7575">
        <w:rPr>
          <w:rtl/>
          <w:lang w:eastAsia="he-IL"/>
        </w:rPr>
        <w:t xml:space="preserve">האלה </w:t>
      </w:r>
      <w:bookmarkStart w:id="41261" w:name="_ETM_Q112_583240"/>
      <w:bookmarkEnd w:id="41261"/>
      <w:r w:rsidRPr="00EA7575">
        <w:rPr>
          <w:rtl/>
          <w:lang w:eastAsia="he-IL"/>
        </w:rPr>
        <w:t xml:space="preserve">ירדו </w:t>
      </w:r>
      <w:bookmarkStart w:id="41262" w:name="_ETM_Q112_584260"/>
      <w:bookmarkEnd w:id="41262"/>
      <w:r w:rsidRPr="00EA7575">
        <w:rPr>
          <w:rtl/>
          <w:lang w:eastAsia="he-IL"/>
        </w:rPr>
        <w:t xml:space="preserve">מהשטחים </w:t>
      </w:r>
      <w:bookmarkStart w:id="41263" w:name="_ETM_Q112_584920"/>
      <w:bookmarkEnd w:id="41263"/>
      <w:r w:rsidRPr="00EA7575">
        <w:rPr>
          <w:rtl/>
          <w:lang w:eastAsia="he-IL"/>
        </w:rPr>
        <w:t xml:space="preserve">של </w:t>
      </w:r>
      <w:bookmarkStart w:id="41264" w:name="_ETM_Q112_585430"/>
      <w:bookmarkEnd w:id="41264"/>
      <w:r w:rsidRPr="00EA7575">
        <w:rPr>
          <w:rtl/>
          <w:lang w:eastAsia="he-IL"/>
        </w:rPr>
        <w:t xml:space="preserve">הרשויות </w:t>
      </w:r>
      <w:bookmarkStart w:id="41265" w:name="_ETM_Q112_585880"/>
      <w:bookmarkEnd w:id="41265"/>
      <w:r w:rsidRPr="00EA7575">
        <w:rPr>
          <w:rtl/>
          <w:lang w:eastAsia="he-IL"/>
        </w:rPr>
        <w:t>הקיימות</w:t>
      </w:r>
      <w:r>
        <w:rPr>
          <w:rFonts w:hint="cs"/>
          <w:rtl/>
          <w:lang w:eastAsia="he-IL"/>
        </w:rPr>
        <w:t xml:space="preserve"> – </w:t>
      </w:r>
      <w:bookmarkStart w:id="41266" w:name="_ETM_Q112_586450"/>
      <w:bookmarkEnd w:id="41266"/>
      <w:r w:rsidRPr="00EA7575">
        <w:rPr>
          <w:rtl/>
          <w:lang w:eastAsia="he-IL"/>
        </w:rPr>
        <w:t xml:space="preserve">קו </w:t>
      </w:r>
      <w:bookmarkStart w:id="41267" w:name="_ETM_Q112_586630"/>
      <w:bookmarkEnd w:id="41267"/>
      <w:r w:rsidRPr="00EA7575">
        <w:rPr>
          <w:rtl/>
          <w:lang w:eastAsia="he-IL"/>
        </w:rPr>
        <w:t xml:space="preserve">כחול </w:t>
      </w:r>
      <w:bookmarkStart w:id="41268" w:name="_ETM_Q112_586960"/>
      <w:bookmarkEnd w:id="41268"/>
      <w:r w:rsidRPr="00EA7575">
        <w:rPr>
          <w:rtl/>
          <w:lang w:eastAsia="he-IL"/>
        </w:rPr>
        <w:t>שלה</w:t>
      </w:r>
      <w:r>
        <w:rPr>
          <w:rFonts w:hint="cs"/>
          <w:rtl/>
          <w:lang w:eastAsia="he-IL"/>
        </w:rPr>
        <w:t>ן –</w:t>
      </w:r>
      <w:r w:rsidRPr="00EA7575">
        <w:rPr>
          <w:rtl/>
          <w:lang w:eastAsia="he-IL"/>
        </w:rPr>
        <w:t xml:space="preserve"> </w:t>
      </w:r>
      <w:bookmarkStart w:id="41269" w:name="_ETM_Q112_587290"/>
      <w:bookmarkEnd w:id="41269"/>
      <w:r w:rsidRPr="00EA7575">
        <w:rPr>
          <w:rtl/>
          <w:lang w:eastAsia="he-IL"/>
        </w:rPr>
        <w:t xml:space="preserve">שלא </w:t>
      </w:r>
      <w:bookmarkStart w:id="41270" w:name="_ETM_Q112_587710"/>
      <w:bookmarkEnd w:id="41270"/>
      <w:r w:rsidRPr="00EA7575">
        <w:rPr>
          <w:rtl/>
          <w:lang w:eastAsia="he-IL"/>
        </w:rPr>
        <w:t>בשימוש</w:t>
      </w:r>
      <w:r>
        <w:rPr>
          <w:rFonts w:hint="cs"/>
          <w:rtl/>
          <w:lang w:eastAsia="he-IL"/>
        </w:rPr>
        <w:t>.</w:t>
      </w:r>
      <w:r w:rsidRPr="00EA7575">
        <w:rPr>
          <w:rtl/>
          <w:lang w:eastAsia="he-IL"/>
        </w:rPr>
        <w:t xml:space="preserve"> </w:t>
      </w:r>
      <w:bookmarkStart w:id="41271" w:name="_ETM_Q112_588580"/>
      <w:bookmarkEnd w:id="41271"/>
      <w:r w:rsidRPr="00EA7575">
        <w:rPr>
          <w:rtl/>
          <w:lang w:eastAsia="he-IL"/>
        </w:rPr>
        <w:t xml:space="preserve">הרי </w:t>
      </w:r>
      <w:bookmarkStart w:id="41272" w:name="_ETM_Q112_588760"/>
      <w:bookmarkEnd w:id="41272"/>
      <w:r w:rsidRPr="00EA7575">
        <w:rPr>
          <w:rtl/>
          <w:lang w:eastAsia="he-IL"/>
        </w:rPr>
        <w:t xml:space="preserve">יש </w:t>
      </w:r>
      <w:bookmarkStart w:id="41273" w:name="_ETM_Q112_588880"/>
      <w:bookmarkEnd w:id="41273"/>
      <w:r w:rsidRPr="00EA7575">
        <w:rPr>
          <w:rtl/>
          <w:lang w:eastAsia="he-IL"/>
        </w:rPr>
        <w:t xml:space="preserve">להם </w:t>
      </w:r>
      <w:bookmarkStart w:id="41274" w:name="_ETM_Q112_589060"/>
      <w:bookmarkEnd w:id="41274"/>
      <w:r w:rsidRPr="00EA7575">
        <w:rPr>
          <w:rtl/>
          <w:lang w:eastAsia="he-IL"/>
        </w:rPr>
        <w:t xml:space="preserve">ברשויות </w:t>
      </w:r>
      <w:bookmarkStart w:id="41275" w:name="_ETM_Q112_590950"/>
      <w:bookmarkEnd w:id="41275"/>
      <w:r w:rsidRPr="00EA7575">
        <w:rPr>
          <w:rtl/>
          <w:lang w:eastAsia="he-IL"/>
        </w:rPr>
        <w:t xml:space="preserve">האחרות שטחים </w:t>
      </w:r>
      <w:bookmarkStart w:id="41276" w:name="_ETM_Q112_589479"/>
      <w:bookmarkEnd w:id="41276"/>
      <w:r w:rsidRPr="00EA7575">
        <w:rPr>
          <w:rtl/>
          <w:lang w:eastAsia="he-IL"/>
        </w:rPr>
        <w:t xml:space="preserve">עצומים </w:t>
      </w:r>
      <w:bookmarkStart w:id="41277" w:name="_ETM_Q112_589960"/>
      <w:bookmarkEnd w:id="41277"/>
      <w:r w:rsidRPr="00EA7575">
        <w:rPr>
          <w:rtl/>
          <w:lang w:eastAsia="he-IL"/>
        </w:rPr>
        <w:t xml:space="preserve">לא </w:t>
      </w:r>
      <w:bookmarkStart w:id="41278" w:name="_ETM_Q112_590050"/>
      <w:bookmarkEnd w:id="41278"/>
      <w:r w:rsidRPr="00EA7575">
        <w:rPr>
          <w:rtl/>
          <w:lang w:eastAsia="he-IL"/>
        </w:rPr>
        <w:t>בשימוש</w:t>
      </w:r>
      <w:r>
        <w:rPr>
          <w:rFonts w:hint="cs"/>
          <w:rtl/>
          <w:lang w:eastAsia="he-IL"/>
        </w:rPr>
        <w:t>,</w:t>
      </w:r>
      <w:r w:rsidRPr="00EA7575">
        <w:rPr>
          <w:rtl/>
          <w:lang w:eastAsia="he-IL"/>
        </w:rPr>
        <w:t xml:space="preserve"> </w:t>
      </w:r>
      <w:bookmarkStart w:id="41279" w:name="_ETM_Q112_591580"/>
      <w:bookmarkEnd w:id="41279"/>
      <w:r w:rsidRPr="00EA7575">
        <w:rPr>
          <w:rtl/>
          <w:lang w:eastAsia="he-IL"/>
        </w:rPr>
        <w:t xml:space="preserve">אז </w:t>
      </w:r>
      <w:bookmarkStart w:id="41280" w:name="_ETM_Q112_591760"/>
      <w:bookmarkEnd w:id="41280"/>
      <w:r w:rsidRPr="00EA7575">
        <w:rPr>
          <w:rtl/>
          <w:lang w:eastAsia="he-IL"/>
        </w:rPr>
        <w:t>אמרנו</w:t>
      </w:r>
      <w:r>
        <w:rPr>
          <w:rFonts w:hint="cs"/>
          <w:rtl/>
          <w:lang w:eastAsia="he-IL"/>
        </w:rPr>
        <w:t>:</w:t>
      </w:r>
      <w:r w:rsidRPr="00EA7575">
        <w:rPr>
          <w:rtl/>
          <w:lang w:eastAsia="he-IL"/>
        </w:rPr>
        <w:t xml:space="preserve"> </w:t>
      </w:r>
      <w:bookmarkStart w:id="41281" w:name="_ETM_Q112_592089"/>
      <w:bookmarkEnd w:id="41281"/>
      <w:r w:rsidRPr="00EA7575">
        <w:rPr>
          <w:rtl/>
          <w:lang w:eastAsia="he-IL"/>
        </w:rPr>
        <w:t xml:space="preserve">על </w:t>
      </w:r>
      <w:bookmarkStart w:id="41282" w:name="_ETM_Q112_592180"/>
      <w:bookmarkEnd w:id="41282"/>
      <w:r w:rsidRPr="00EA7575">
        <w:rPr>
          <w:rtl/>
          <w:lang w:eastAsia="he-IL"/>
        </w:rPr>
        <w:t xml:space="preserve">כל </w:t>
      </w:r>
      <w:bookmarkStart w:id="41283" w:name="_ETM_Q112_592390"/>
      <w:bookmarkEnd w:id="41283"/>
      <w:r w:rsidRPr="00EA7575">
        <w:rPr>
          <w:rtl/>
          <w:lang w:eastAsia="he-IL"/>
        </w:rPr>
        <w:t xml:space="preserve">דונם </w:t>
      </w:r>
      <w:bookmarkStart w:id="41284" w:name="_ETM_Q112_592660"/>
      <w:bookmarkEnd w:id="41284"/>
      <w:r w:rsidRPr="00EA7575">
        <w:rPr>
          <w:rtl/>
          <w:lang w:eastAsia="he-IL"/>
        </w:rPr>
        <w:t xml:space="preserve">שנכניס </w:t>
      </w:r>
      <w:bookmarkStart w:id="41285" w:name="_ETM_Q112_593500"/>
      <w:bookmarkEnd w:id="41285"/>
      <w:r w:rsidRPr="00EA7575">
        <w:rPr>
          <w:rtl/>
          <w:lang w:eastAsia="he-IL"/>
        </w:rPr>
        <w:t xml:space="preserve">נוריד </w:t>
      </w:r>
      <w:bookmarkStart w:id="41286" w:name="_ETM_Q112_593830"/>
      <w:bookmarkEnd w:id="41286"/>
      <w:r w:rsidRPr="00EA7575">
        <w:rPr>
          <w:rtl/>
          <w:lang w:eastAsia="he-IL"/>
        </w:rPr>
        <w:t xml:space="preserve">דונם </w:t>
      </w:r>
      <w:bookmarkStart w:id="41287" w:name="_ETM_Q112_594130"/>
      <w:bookmarkEnd w:id="41287"/>
      <w:r w:rsidRPr="00EA7575">
        <w:rPr>
          <w:rtl/>
          <w:lang w:eastAsia="he-IL"/>
        </w:rPr>
        <w:t xml:space="preserve">אחר </w:t>
      </w:r>
      <w:bookmarkStart w:id="41288" w:name="_ETM_Q112_594370"/>
      <w:bookmarkEnd w:id="41288"/>
      <w:r w:rsidRPr="00EA7575">
        <w:rPr>
          <w:rtl/>
          <w:lang w:eastAsia="he-IL"/>
        </w:rPr>
        <w:t xml:space="preserve">ברשות </w:t>
      </w:r>
      <w:bookmarkStart w:id="41289" w:name="_ETM_Q112_594850"/>
      <w:bookmarkEnd w:id="41289"/>
      <w:r w:rsidRPr="00EA7575">
        <w:rPr>
          <w:rtl/>
          <w:lang w:eastAsia="he-IL"/>
        </w:rPr>
        <w:t>אחרת</w:t>
      </w:r>
      <w:r>
        <w:rPr>
          <w:rFonts w:hint="cs"/>
          <w:rtl/>
          <w:lang w:eastAsia="he-IL"/>
        </w:rPr>
        <w:t>.</w:t>
      </w:r>
      <w:r w:rsidRPr="00EA7575">
        <w:rPr>
          <w:rtl/>
          <w:lang w:eastAsia="he-IL"/>
        </w:rPr>
        <w:t xml:space="preserve"> </w:t>
      </w:r>
      <w:bookmarkStart w:id="41290" w:name="_ETM_Q112_595120"/>
      <w:bookmarkEnd w:id="41290"/>
      <w:r w:rsidRPr="00EA7575">
        <w:rPr>
          <w:rtl/>
          <w:lang w:eastAsia="he-IL"/>
        </w:rPr>
        <w:t>אמרו</w:t>
      </w:r>
      <w:r>
        <w:rPr>
          <w:rFonts w:hint="cs"/>
          <w:rtl/>
          <w:lang w:eastAsia="he-IL"/>
        </w:rPr>
        <w:t>:</w:t>
      </w:r>
      <w:r w:rsidRPr="00EA7575">
        <w:rPr>
          <w:rtl/>
          <w:lang w:eastAsia="he-IL"/>
        </w:rPr>
        <w:t xml:space="preserve"> </w:t>
      </w:r>
      <w:bookmarkStart w:id="41291" w:name="_ETM_Q112_595330"/>
      <w:bookmarkEnd w:id="41291"/>
      <w:r w:rsidRPr="00EA7575">
        <w:rPr>
          <w:rtl/>
          <w:lang w:eastAsia="he-IL"/>
        </w:rPr>
        <w:t>בסדר</w:t>
      </w:r>
      <w:r w:rsidR="00625368">
        <w:rPr>
          <w:rFonts w:hint="cs"/>
          <w:rtl/>
          <w:lang w:eastAsia="he-IL"/>
        </w:rPr>
        <w:t>,</w:t>
      </w:r>
      <w:r w:rsidRPr="00EA7575">
        <w:rPr>
          <w:rtl/>
          <w:lang w:eastAsia="he-IL"/>
        </w:rPr>
        <w:t xml:space="preserve"> </w:t>
      </w:r>
      <w:bookmarkStart w:id="41292" w:name="_ETM_Q112_596140"/>
      <w:bookmarkEnd w:id="41292"/>
      <w:r w:rsidRPr="00EA7575">
        <w:rPr>
          <w:rtl/>
          <w:lang w:eastAsia="he-IL"/>
        </w:rPr>
        <w:t xml:space="preserve">כי </w:t>
      </w:r>
      <w:bookmarkStart w:id="41293" w:name="_ETM_Q112_596320"/>
      <w:bookmarkEnd w:id="41293"/>
      <w:r w:rsidRPr="00EA7575">
        <w:rPr>
          <w:rtl/>
          <w:lang w:eastAsia="he-IL"/>
        </w:rPr>
        <w:t xml:space="preserve">רצו </w:t>
      </w:r>
      <w:bookmarkStart w:id="41294" w:name="_ETM_Q112_596589"/>
      <w:bookmarkEnd w:id="41294"/>
      <w:r w:rsidRPr="00EA7575">
        <w:rPr>
          <w:rtl/>
          <w:lang w:eastAsia="he-IL"/>
        </w:rPr>
        <w:t xml:space="preserve">את </w:t>
      </w:r>
      <w:bookmarkStart w:id="41295" w:name="_ETM_Q112_596680"/>
      <w:bookmarkEnd w:id="41295"/>
      <w:r w:rsidRPr="00EA7575">
        <w:rPr>
          <w:rtl/>
          <w:lang w:eastAsia="he-IL"/>
        </w:rPr>
        <w:t>זה</w:t>
      </w:r>
      <w:r>
        <w:rPr>
          <w:rFonts w:hint="cs"/>
          <w:rtl/>
          <w:lang w:eastAsia="he-IL"/>
        </w:rPr>
        <w:t>.</w:t>
      </w:r>
      <w:r w:rsidRPr="00EA7575">
        <w:rPr>
          <w:rtl/>
          <w:lang w:eastAsia="he-IL"/>
        </w:rPr>
        <w:t xml:space="preserve"> </w:t>
      </w:r>
      <w:bookmarkStart w:id="41296" w:name="_ETM_Q112_597070"/>
      <w:bookmarkEnd w:id="41296"/>
      <w:r w:rsidRPr="00EA7575">
        <w:rPr>
          <w:rtl/>
          <w:lang w:eastAsia="he-IL"/>
        </w:rPr>
        <w:t xml:space="preserve">אז </w:t>
      </w:r>
      <w:bookmarkStart w:id="41297" w:name="_ETM_Q112_597250"/>
      <w:bookmarkEnd w:id="41297"/>
      <w:r w:rsidRPr="00EA7575">
        <w:rPr>
          <w:rtl/>
          <w:lang w:eastAsia="he-IL"/>
        </w:rPr>
        <w:t xml:space="preserve">בואו </w:t>
      </w:r>
      <w:bookmarkStart w:id="41298" w:name="_ETM_Q112_597430"/>
      <w:bookmarkEnd w:id="41298"/>
      <w:r w:rsidRPr="00EA7575">
        <w:rPr>
          <w:rtl/>
          <w:lang w:eastAsia="he-IL"/>
        </w:rPr>
        <w:t xml:space="preserve">נראה </w:t>
      </w:r>
      <w:bookmarkStart w:id="41299" w:name="_ETM_Q112_597640"/>
      <w:bookmarkEnd w:id="41299"/>
      <w:r w:rsidRPr="00EA7575">
        <w:rPr>
          <w:rtl/>
          <w:lang w:eastAsia="he-IL"/>
        </w:rPr>
        <w:t xml:space="preserve">אם </w:t>
      </w:r>
      <w:bookmarkStart w:id="41300" w:name="_ETM_Q112_597700"/>
      <w:bookmarkEnd w:id="41300"/>
      <w:r w:rsidRPr="00EA7575">
        <w:rPr>
          <w:rtl/>
          <w:lang w:eastAsia="he-IL"/>
        </w:rPr>
        <w:t xml:space="preserve">זה </w:t>
      </w:r>
      <w:bookmarkStart w:id="41301" w:name="_ETM_Q112_597850"/>
      <w:bookmarkEnd w:id="41301"/>
      <w:r w:rsidRPr="00EA7575">
        <w:rPr>
          <w:rtl/>
          <w:lang w:eastAsia="he-IL"/>
        </w:rPr>
        <w:t>יישאר</w:t>
      </w:r>
      <w:r>
        <w:rPr>
          <w:rFonts w:hint="cs"/>
          <w:rtl/>
          <w:lang w:eastAsia="he-IL"/>
        </w:rPr>
        <w:t>. לדעתי</w:t>
      </w:r>
      <w:bookmarkStart w:id="41302" w:name="_ETM_Q112_598360"/>
      <w:bookmarkEnd w:id="41302"/>
      <w:r w:rsidRPr="00EA7575">
        <w:rPr>
          <w:rtl/>
          <w:lang w:eastAsia="he-IL"/>
        </w:rPr>
        <w:t xml:space="preserve"> </w:t>
      </w:r>
      <w:bookmarkStart w:id="41303" w:name="_ETM_Q112_598750"/>
      <w:bookmarkEnd w:id="41303"/>
      <w:r w:rsidRPr="00EA7575">
        <w:rPr>
          <w:rtl/>
          <w:lang w:eastAsia="he-IL"/>
        </w:rPr>
        <w:t xml:space="preserve">זה </w:t>
      </w:r>
      <w:bookmarkStart w:id="41304" w:name="_ETM_Q112_598869"/>
      <w:bookmarkEnd w:id="41304"/>
      <w:r w:rsidRPr="00EA7575">
        <w:rPr>
          <w:rtl/>
          <w:lang w:eastAsia="he-IL"/>
        </w:rPr>
        <w:t xml:space="preserve">לא </w:t>
      </w:r>
      <w:bookmarkStart w:id="41305" w:name="_ETM_Q112_598990"/>
      <w:bookmarkEnd w:id="41305"/>
      <w:r>
        <w:rPr>
          <w:rFonts w:hint="cs"/>
          <w:rtl/>
          <w:lang w:eastAsia="he-IL"/>
        </w:rPr>
        <w:t>יי</w:t>
      </w:r>
      <w:r w:rsidRPr="00EA7575">
        <w:rPr>
          <w:rtl/>
          <w:lang w:eastAsia="he-IL"/>
        </w:rPr>
        <w:t>ש</w:t>
      </w:r>
      <w:r>
        <w:rPr>
          <w:rFonts w:hint="cs"/>
          <w:rtl/>
          <w:lang w:eastAsia="he-IL"/>
        </w:rPr>
        <w:t>א</w:t>
      </w:r>
      <w:r w:rsidRPr="00EA7575">
        <w:rPr>
          <w:rtl/>
          <w:lang w:eastAsia="he-IL"/>
        </w:rPr>
        <w:t>ר</w:t>
      </w:r>
      <w:r w:rsidR="00625368">
        <w:rPr>
          <w:rFonts w:hint="cs"/>
          <w:rtl/>
          <w:lang w:eastAsia="he-IL"/>
        </w:rPr>
        <w:t>,</w:t>
      </w:r>
      <w:r w:rsidRPr="00EA7575">
        <w:rPr>
          <w:rtl/>
          <w:lang w:eastAsia="he-IL"/>
        </w:rPr>
        <w:t xml:space="preserve"> </w:t>
      </w:r>
      <w:bookmarkStart w:id="41306" w:name="_ETM_Q112_599320"/>
      <w:bookmarkEnd w:id="41306"/>
      <w:r w:rsidRPr="00EA7575">
        <w:rPr>
          <w:rtl/>
          <w:lang w:eastAsia="he-IL"/>
        </w:rPr>
        <w:t>כי</w:t>
      </w:r>
      <w:r>
        <w:rPr>
          <w:rFonts w:hint="cs"/>
          <w:rtl/>
          <w:lang w:eastAsia="he-IL"/>
        </w:rPr>
        <w:t xml:space="preserve"> </w:t>
      </w:r>
      <w:r w:rsidR="00F70AA4">
        <w:rPr>
          <w:rFonts w:hint="cs"/>
          <w:rtl/>
          <w:lang w:eastAsia="he-IL"/>
        </w:rPr>
        <w:t>– – –</w:t>
      </w:r>
      <w:r>
        <w:rPr>
          <w:rFonts w:hint="cs"/>
          <w:rtl/>
          <w:lang w:eastAsia="he-IL"/>
        </w:rPr>
        <w:t xml:space="preserve"> </w:t>
      </w:r>
    </w:p>
    <w:p w:rsidR="00CE38E5" w:rsidRDefault="00CE38E5" w:rsidP="009A3130">
      <w:pPr>
        <w:rPr>
          <w:rtl/>
          <w:lang w:eastAsia="he-IL"/>
        </w:rPr>
      </w:pPr>
    </w:p>
    <w:p w:rsidR="00CE38E5" w:rsidRDefault="00CE38E5" w:rsidP="009A3130">
      <w:pPr>
        <w:pStyle w:val="af8"/>
        <w:rPr>
          <w:rtl/>
        </w:rPr>
      </w:pPr>
      <w:r w:rsidRPr="00431FE4">
        <w:rPr>
          <w:rStyle w:val="TagStyle"/>
          <w:rtl/>
        </w:rPr>
        <w:t xml:space="preserve"> &lt;&lt; קריאה &gt;&gt;</w:t>
      </w:r>
      <w:r w:rsidRPr="00D57827">
        <w:rPr>
          <w:rStyle w:val="TagStyle"/>
          <w:rtl/>
        </w:rPr>
        <w:t xml:space="preserve"> </w:t>
      </w:r>
      <w:r>
        <w:rPr>
          <w:rtl/>
        </w:rPr>
        <w:t>דוד אמסלם (הליכוד):</w:t>
      </w:r>
      <w:r w:rsidRPr="00D57827">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כי השטחים שם </w:t>
      </w:r>
      <w:r w:rsidR="00F70AA4">
        <w:rPr>
          <w:rFonts w:hint="cs"/>
          <w:rtl/>
          <w:lang w:eastAsia="he-IL"/>
        </w:rPr>
        <w:t>– – –</w:t>
      </w:r>
    </w:p>
    <w:p w:rsidR="00CE38E5" w:rsidRDefault="00CE38E5" w:rsidP="009A3130">
      <w:pPr>
        <w:rPr>
          <w:rtl/>
          <w:lang w:eastAsia="he-IL"/>
        </w:rPr>
      </w:pPr>
      <w:bookmarkStart w:id="41307" w:name="_ETM_Q112_600238"/>
      <w:bookmarkStart w:id="41308" w:name="_ETM_Q112_600291"/>
      <w:bookmarkEnd w:id="41307"/>
      <w:bookmarkEnd w:id="41308"/>
    </w:p>
    <w:p w:rsidR="00CE38E5" w:rsidRDefault="00CE38E5" w:rsidP="009A3130">
      <w:pPr>
        <w:pStyle w:val="af8"/>
        <w:rPr>
          <w:rtl/>
        </w:rPr>
      </w:pPr>
      <w:bookmarkStart w:id="41309" w:name="ET_interruption_6213_127"/>
      <w:r w:rsidRPr="00431FE4">
        <w:rPr>
          <w:rStyle w:val="TagStyle"/>
          <w:rtl/>
        </w:rPr>
        <w:t xml:space="preserve"> &lt;&lt; קריאה &gt;&gt;</w:t>
      </w:r>
      <w:r w:rsidRPr="00D57827">
        <w:rPr>
          <w:rStyle w:val="TagStyle"/>
          <w:rtl/>
        </w:rPr>
        <w:t xml:space="preserve"> </w:t>
      </w:r>
      <w:r>
        <w:rPr>
          <w:rtl/>
        </w:rPr>
        <w:t>השר לשיתוף פעולה אזורי עיסאווי פריג':</w:t>
      </w:r>
      <w:r w:rsidRPr="00D57827">
        <w:rPr>
          <w:rStyle w:val="TagStyle"/>
          <w:rtl/>
        </w:rPr>
        <w:t xml:space="preserve"> </w:t>
      </w:r>
      <w:r w:rsidRPr="00431FE4">
        <w:rPr>
          <w:rStyle w:val="TagStyle"/>
          <w:rtl/>
        </w:rPr>
        <w:t>&lt;&lt; קריאה &gt;&gt;</w:t>
      </w:r>
      <w:r>
        <w:rPr>
          <w:rtl/>
        </w:rPr>
        <w:t xml:space="preserve">   </w:t>
      </w:r>
      <w:bookmarkEnd w:id="41309"/>
    </w:p>
    <w:p w:rsidR="00CE38E5" w:rsidRDefault="00CE38E5" w:rsidP="00FE191E">
      <w:pPr>
        <w:rPr>
          <w:rtl/>
          <w:lang w:eastAsia="he-IL"/>
        </w:rPr>
      </w:pPr>
    </w:p>
    <w:p w:rsidR="00CE38E5" w:rsidRDefault="00CE38E5" w:rsidP="009A3130">
      <w:pPr>
        <w:rPr>
          <w:rtl/>
          <w:lang w:eastAsia="he-IL"/>
        </w:rPr>
      </w:pPr>
      <w:bookmarkStart w:id="41310" w:name="_ETM_Q112_602538"/>
      <w:bookmarkEnd w:id="41310"/>
      <w:r>
        <w:rPr>
          <w:rFonts w:hint="cs"/>
          <w:rtl/>
          <w:lang w:eastAsia="he-IL"/>
        </w:rPr>
        <w:t>כאילו אתה מדבר על אויבי המדינה</w:t>
      </w:r>
      <w:bookmarkStart w:id="41311" w:name="_ETM_Q112_600870"/>
      <w:bookmarkEnd w:id="41311"/>
      <w:r>
        <w:rPr>
          <w:rFonts w:hint="cs"/>
          <w:rtl/>
          <w:lang w:eastAsia="he-IL"/>
        </w:rPr>
        <w:t xml:space="preserve"> או זרים. </w:t>
      </w:r>
      <w:bookmarkStart w:id="41312" w:name="_ETM_Q112_605383"/>
      <w:bookmarkEnd w:id="41312"/>
    </w:p>
    <w:p w:rsidR="00CE38E5" w:rsidRDefault="00CE38E5" w:rsidP="009A3130">
      <w:pPr>
        <w:rPr>
          <w:rtl/>
          <w:lang w:eastAsia="he-IL"/>
        </w:rPr>
      </w:pPr>
      <w:bookmarkStart w:id="41313" w:name="_ETM_Q112_605432"/>
      <w:bookmarkEnd w:id="41313"/>
    </w:p>
    <w:p w:rsidR="00CE38E5" w:rsidRDefault="00CE38E5" w:rsidP="009A3130">
      <w:pPr>
        <w:pStyle w:val="-"/>
        <w:rPr>
          <w:rtl/>
        </w:rPr>
      </w:pPr>
      <w:bookmarkStart w:id="41314" w:name="ET_speakercontinue_5296_128"/>
      <w:r w:rsidRPr="00431FE4">
        <w:rPr>
          <w:rStyle w:val="TagStyle"/>
          <w:rtl/>
        </w:rPr>
        <w:t xml:space="preserve"> &lt;&lt; דובר_המשך &gt;&gt;</w:t>
      </w:r>
      <w:r w:rsidRPr="00D57827">
        <w:rPr>
          <w:rStyle w:val="TagStyle"/>
          <w:rtl/>
        </w:rPr>
        <w:t xml:space="preserve"> </w:t>
      </w:r>
      <w:r>
        <w:rPr>
          <w:rtl/>
        </w:rPr>
        <w:t>יואב קיש (הליכוד):</w:t>
      </w:r>
      <w:r w:rsidRPr="00D57827">
        <w:rPr>
          <w:rStyle w:val="TagStyle"/>
          <w:rtl/>
        </w:rPr>
        <w:t xml:space="preserve"> </w:t>
      </w:r>
      <w:r w:rsidRPr="00431FE4">
        <w:rPr>
          <w:rStyle w:val="TagStyle"/>
          <w:rtl/>
        </w:rPr>
        <w:t>&lt;&lt; דובר_המשך &gt;&gt;</w:t>
      </w:r>
      <w:r>
        <w:rPr>
          <w:rtl/>
        </w:rPr>
        <w:t xml:space="preserve">   </w:t>
      </w:r>
      <w:bookmarkEnd w:id="41314"/>
    </w:p>
    <w:p w:rsidR="00CE38E5" w:rsidRDefault="00CE38E5" w:rsidP="00FE191E">
      <w:pPr>
        <w:rPr>
          <w:rtl/>
          <w:lang w:eastAsia="he-IL"/>
        </w:rPr>
      </w:pPr>
    </w:p>
    <w:p w:rsidR="00CE38E5" w:rsidRDefault="00CE38E5" w:rsidP="00625368">
      <w:pPr>
        <w:rPr>
          <w:rtl/>
          <w:lang w:eastAsia="he-IL"/>
        </w:rPr>
      </w:pPr>
      <w:r>
        <w:rPr>
          <w:rFonts w:hint="cs"/>
          <w:rtl/>
          <w:lang w:eastAsia="he-IL"/>
        </w:rPr>
        <w:t>לא, אני מדבר על אדמות מדינה, שהן לא</w:t>
      </w:r>
      <w:bookmarkStart w:id="41315" w:name="_ETM_Q112_606970"/>
      <w:bookmarkEnd w:id="41315"/>
      <w:r>
        <w:rPr>
          <w:rFonts w:hint="cs"/>
          <w:rtl/>
          <w:lang w:eastAsia="he-IL"/>
        </w:rPr>
        <w:t xml:space="preserve"> הפקר </w:t>
      </w:r>
      <w:r w:rsidR="00625368">
        <w:rPr>
          <w:rFonts w:hint="eastAsia"/>
          <w:rtl/>
          <w:lang w:eastAsia="he-IL"/>
        </w:rPr>
        <w:t xml:space="preserve">– </w:t>
      </w:r>
      <w:r>
        <w:rPr>
          <w:rFonts w:hint="cs"/>
          <w:rtl/>
          <w:lang w:eastAsia="he-IL"/>
        </w:rPr>
        <w:t xml:space="preserve">הן לא הפקר לכל אחד לבוא ולהגיד ולקחת אותן. </w:t>
      </w:r>
      <w:bookmarkStart w:id="41316" w:name="_ETM_Q112_610362"/>
      <w:bookmarkStart w:id="41317" w:name="_ETM_Q112_612641"/>
      <w:bookmarkEnd w:id="41316"/>
      <w:bookmarkEnd w:id="41317"/>
    </w:p>
    <w:p w:rsidR="00CE38E5" w:rsidRDefault="00CE38E5" w:rsidP="009A3130">
      <w:pPr>
        <w:rPr>
          <w:rtl/>
          <w:lang w:eastAsia="he-IL"/>
        </w:rPr>
      </w:pPr>
      <w:bookmarkStart w:id="41318" w:name="_ETM_Q112_612696"/>
      <w:bookmarkEnd w:id="41318"/>
    </w:p>
    <w:p w:rsidR="00CE38E5" w:rsidRDefault="00CE38E5" w:rsidP="009A3130">
      <w:pPr>
        <w:pStyle w:val="af8"/>
        <w:rPr>
          <w:rtl/>
        </w:rPr>
      </w:pPr>
      <w:r w:rsidRPr="00431FE4">
        <w:rPr>
          <w:rStyle w:val="TagStyle"/>
          <w:rtl/>
        </w:rPr>
        <w:t xml:space="preserve"> &lt;&lt; קריאה &gt;&gt;</w:t>
      </w:r>
      <w:r w:rsidRPr="00971E41">
        <w:rPr>
          <w:rStyle w:val="TagStyle"/>
          <w:rtl/>
        </w:rPr>
        <w:t xml:space="preserve"> </w:t>
      </w:r>
      <w:r>
        <w:rPr>
          <w:rtl/>
        </w:rPr>
        <w:t>דוד אמסלם (הליכוד):</w:t>
      </w:r>
      <w:r w:rsidRPr="00971E41">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כל הנגב זה אדמות מדינה. </w:t>
      </w:r>
      <w:bookmarkStart w:id="41319" w:name="_ETM_Q112_615412"/>
      <w:bookmarkEnd w:id="41319"/>
    </w:p>
    <w:p w:rsidR="00CE38E5" w:rsidRDefault="00CE38E5" w:rsidP="009A3130">
      <w:pPr>
        <w:rPr>
          <w:rtl/>
          <w:lang w:eastAsia="he-IL"/>
        </w:rPr>
      </w:pPr>
      <w:bookmarkStart w:id="41320" w:name="_ETM_Q112_615456"/>
      <w:bookmarkEnd w:id="41320"/>
    </w:p>
    <w:p w:rsidR="00CE38E5" w:rsidRDefault="00CE38E5" w:rsidP="009A3130">
      <w:pPr>
        <w:pStyle w:val="af8"/>
        <w:rPr>
          <w:rtl/>
        </w:rPr>
      </w:pPr>
      <w:bookmarkStart w:id="41321" w:name="ET_interruption_6213_130"/>
      <w:r w:rsidRPr="00431FE4">
        <w:rPr>
          <w:rStyle w:val="TagStyle"/>
          <w:rtl/>
        </w:rPr>
        <w:t xml:space="preserve"> &lt;&lt; קריאה &gt;&gt;</w:t>
      </w:r>
      <w:r w:rsidRPr="00971E41">
        <w:rPr>
          <w:rStyle w:val="TagStyle"/>
          <w:rtl/>
        </w:rPr>
        <w:t xml:space="preserve"> </w:t>
      </w:r>
      <w:r>
        <w:rPr>
          <w:rtl/>
        </w:rPr>
        <w:t>השר לשיתוף פעולה אזורי עיסאווי פריג':</w:t>
      </w:r>
      <w:r w:rsidRPr="00971E41">
        <w:rPr>
          <w:rStyle w:val="TagStyle"/>
          <w:rtl/>
        </w:rPr>
        <w:t xml:space="preserve"> </w:t>
      </w:r>
      <w:r w:rsidRPr="00431FE4">
        <w:rPr>
          <w:rStyle w:val="TagStyle"/>
          <w:rtl/>
        </w:rPr>
        <w:t>&lt;&lt; קריאה &gt;&gt;</w:t>
      </w:r>
      <w:r>
        <w:rPr>
          <w:rtl/>
        </w:rPr>
        <w:t xml:space="preserve">   </w:t>
      </w:r>
      <w:bookmarkEnd w:id="41321"/>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ידידי </w:t>
      </w:r>
      <w:r w:rsidR="00F70AA4">
        <w:rPr>
          <w:rFonts w:hint="cs"/>
          <w:rtl/>
          <w:lang w:eastAsia="he-IL"/>
        </w:rPr>
        <w:t>– – –</w:t>
      </w:r>
    </w:p>
    <w:p w:rsidR="00CE38E5" w:rsidRDefault="00CE38E5" w:rsidP="009A3130">
      <w:pPr>
        <w:rPr>
          <w:rtl/>
          <w:lang w:eastAsia="he-IL"/>
        </w:rPr>
      </w:pPr>
    </w:p>
    <w:p w:rsidR="00CE38E5" w:rsidRDefault="00CE38E5" w:rsidP="009A3130">
      <w:pPr>
        <w:pStyle w:val="-"/>
        <w:rPr>
          <w:rtl/>
        </w:rPr>
      </w:pPr>
      <w:bookmarkStart w:id="41322" w:name="ET_speakercontinue_5296_131"/>
      <w:r w:rsidRPr="00431FE4">
        <w:rPr>
          <w:rStyle w:val="TagStyle"/>
          <w:rtl/>
        </w:rPr>
        <w:t xml:space="preserve"> &lt;&lt; דובר_המשך &gt;&gt;</w:t>
      </w:r>
      <w:r w:rsidRPr="00971E41">
        <w:rPr>
          <w:rStyle w:val="TagStyle"/>
          <w:rtl/>
        </w:rPr>
        <w:t xml:space="preserve"> </w:t>
      </w:r>
      <w:r>
        <w:rPr>
          <w:rtl/>
        </w:rPr>
        <w:t>יואב קיש (הליכוד):</w:t>
      </w:r>
      <w:r w:rsidRPr="00971E41">
        <w:rPr>
          <w:rStyle w:val="TagStyle"/>
          <w:rtl/>
        </w:rPr>
        <w:t xml:space="preserve"> </w:t>
      </w:r>
      <w:r w:rsidRPr="00431FE4">
        <w:rPr>
          <w:rStyle w:val="TagStyle"/>
          <w:rtl/>
        </w:rPr>
        <w:t>&lt;&lt; דובר_המשך &gt;&gt;</w:t>
      </w:r>
      <w:r>
        <w:rPr>
          <w:rtl/>
        </w:rPr>
        <w:t xml:space="preserve">   </w:t>
      </w:r>
      <w:bookmarkEnd w:id="41322"/>
    </w:p>
    <w:p w:rsidR="00CE38E5" w:rsidRDefault="00CE38E5" w:rsidP="00FE191E">
      <w:pPr>
        <w:rPr>
          <w:rtl/>
          <w:lang w:eastAsia="he-IL"/>
        </w:rPr>
      </w:pPr>
    </w:p>
    <w:p w:rsidR="00CE38E5" w:rsidRDefault="00CE38E5" w:rsidP="00625368">
      <w:pPr>
        <w:rPr>
          <w:rtl/>
          <w:lang w:eastAsia="he-IL"/>
        </w:rPr>
      </w:pPr>
      <w:r>
        <w:rPr>
          <w:rFonts w:hint="cs"/>
          <w:rtl/>
          <w:lang w:eastAsia="he-IL"/>
        </w:rPr>
        <w:t>רגע</w:t>
      </w:r>
      <w:bookmarkStart w:id="41323" w:name="_ETM_Q112_614745"/>
      <w:bookmarkEnd w:id="41323"/>
      <w:r>
        <w:rPr>
          <w:rFonts w:hint="cs"/>
          <w:rtl/>
          <w:lang w:eastAsia="he-IL"/>
        </w:rPr>
        <w:t xml:space="preserve">, רגע, תן לי נושא אחד ואחרי זה אני מקשיב לך, </w:t>
      </w:r>
      <w:bookmarkStart w:id="41324" w:name="_ETM_Q112_617443"/>
      <w:bookmarkEnd w:id="41324"/>
      <w:r>
        <w:rPr>
          <w:rFonts w:hint="cs"/>
          <w:rtl/>
          <w:lang w:eastAsia="he-IL"/>
        </w:rPr>
        <w:t xml:space="preserve">השר עיסאווי פריג'. תן לי רגע, בבקשה. </w:t>
      </w:r>
      <w:bookmarkStart w:id="41325" w:name="_ETM_Q112_602969"/>
      <w:bookmarkStart w:id="41326" w:name="_ETM_Q112_603990"/>
      <w:bookmarkStart w:id="41327" w:name="_ETM_Q112_604529"/>
      <w:bookmarkStart w:id="41328" w:name="_ETM_Q112_604859"/>
      <w:bookmarkStart w:id="41329" w:name="_ETM_Q112_604979"/>
      <w:bookmarkStart w:id="41330" w:name="_ETM_Q112_605249"/>
      <w:bookmarkStart w:id="41331" w:name="_ETM_Q112_605639"/>
      <w:bookmarkStart w:id="41332" w:name="_ETM_Q112_605880"/>
      <w:bookmarkStart w:id="41333" w:name="_ETM_Q112_605999"/>
      <w:bookmarkStart w:id="41334" w:name="_ETM_Q112_606899"/>
      <w:bookmarkStart w:id="41335" w:name="_ETM_Q112_607049"/>
      <w:bookmarkStart w:id="41336" w:name="_ETM_Q112_610650"/>
      <w:bookmarkStart w:id="41337" w:name="_ETM_Q112_610920"/>
      <w:bookmarkStart w:id="41338" w:name="_ETM_Q112_611040"/>
      <w:bookmarkStart w:id="41339" w:name="_ETM_Q112_611190"/>
      <w:bookmarkStart w:id="41340" w:name="_ETM_Q112_611370"/>
      <w:bookmarkStart w:id="41341" w:name="_ETM_Q112_611489"/>
      <w:bookmarkStart w:id="41342" w:name="_ETM_Q112_614079"/>
      <w:bookmarkStart w:id="41343" w:name="_ETM_Q112_615549"/>
      <w:bookmarkStart w:id="41344" w:name="_ETM_Q112_616329"/>
      <w:bookmarkStart w:id="41345" w:name="_ETM_Q112_616420"/>
      <w:bookmarkStart w:id="41346" w:name="_ETM_Q112_616510"/>
      <w:bookmarkStart w:id="41347" w:name="_ETM_Q112_617049"/>
      <w:bookmarkStart w:id="41348" w:name="_ETM_Q112_617230"/>
      <w:bookmarkStart w:id="41349" w:name="_ETM_Q112_617469"/>
      <w:bookmarkStart w:id="41350" w:name="_ETM_Q112_617560"/>
      <w:bookmarkStart w:id="41351" w:name="_ETM_Q112_617680"/>
      <w:bookmarkStart w:id="41352" w:name="_ETM_Q112_618040"/>
      <w:bookmarkStart w:id="41353" w:name="_ETM_Q112_618760"/>
      <w:bookmarkStart w:id="41354" w:name="_ETM_Q112_620260"/>
      <w:bookmarkStart w:id="41355" w:name="_ETM_Q112_620469"/>
      <w:bookmarkStart w:id="41356" w:name="_ETM_Q112_620560"/>
      <w:bookmarkStart w:id="41357" w:name="_ETM_Q112_620920"/>
      <w:bookmarkStart w:id="41358" w:name="_ETM_Q112_621990"/>
      <w:bookmarkEnd w:id="41325"/>
      <w:bookmarkEnd w:id="41326"/>
      <w:bookmarkEnd w:id="41327"/>
      <w:bookmarkEnd w:id="41328"/>
      <w:bookmarkEnd w:id="41329"/>
      <w:bookmarkEnd w:id="41330"/>
      <w:bookmarkEnd w:id="41331"/>
      <w:bookmarkEnd w:id="41332"/>
      <w:bookmarkEnd w:id="41333"/>
      <w:bookmarkEnd w:id="41334"/>
      <w:bookmarkEnd w:id="41335"/>
      <w:bookmarkEnd w:id="41336"/>
      <w:bookmarkEnd w:id="41337"/>
      <w:bookmarkEnd w:id="41338"/>
      <w:bookmarkEnd w:id="41339"/>
      <w:bookmarkEnd w:id="41340"/>
      <w:bookmarkEnd w:id="41341"/>
      <w:bookmarkEnd w:id="41342"/>
      <w:bookmarkEnd w:id="41343"/>
      <w:bookmarkEnd w:id="41344"/>
      <w:bookmarkEnd w:id="41345"/>
      <w:bookmarkEnd w:id="41346"/>
      <w:bookmarkEnd w:id="41347"/>
      <w:bookmarkEnd w:id="41348"/>
      <w:bookmarkEnd w:id="41349"/>
      <w:bookmarkEnd w:id="41350"/>
      <w:bookmarkEnd w:id="41351"/>
      <w:bookmarkEnd w:id="41352"/>
      <w:bookmarkEnd w:id="41353"/>
      <w:bookmarkEnd w:id="41354"/>
      <w:bookmarkEnd w:id="41355"/>
      <w:bookmarkEnd w:id="41356"/>
      <w:bookmarkEnd w:id="41357"/>
      <w:bookmarkEnd w:id="41358"/>
      <w:r w:rsidRPr="00EA7575">
        <w:rPr>
          <w:rtl/>
          <w:lang w:eastAsia="he-IL"/>
        </w:rPr>
        <w:t xml:space="preserve">הרי </w:t>
      </w:r>
      <w:bookmarkStart w:id="41359" w:name="_ETM_Q112_622260"/>
      <w:bookmarkEnd w:id="41359"/>
      <w:r w:rsidRPr="00EA7575">
        <w:rPr>
          <w:rtl/>
          <w:lang w:eastAsia="he-IL"/>
        </w:rPr>
        <w:t xml:space="preserve">מה </w:t>
      </w:r>
      <w:bookmarkStart w:id="41360" w:name="_ETM_Q112_622440"/>
      <w:bookmarkEnd w:id="41360"/>
      <w:r w:rsidRPr="00EA7575">
        <w:rPr>
          <w:rtl/>
          <w:lang w:eastAsia="he-IL"/>
        </w:rPr>
        <w:t xml:space="preserve">העניין </w:t>
      </w:r>
      <w:bookmarkStart w:id="41361" w:name="_ETM_Q112_622800"/>
      <w:bookmarkEnd w:id="41361"/>
      <w:r w:rsidRPr="00EA7575">
        <w:rPr>
          <w:rtl/>
          <w:lang w:eastAsia="he-IL"/>
        </w:rPr>
        <w:t>פה</w:t>
      </w:r>
      <w:r>
        <w:rPr>
          <w:rFonts w:hint="cs"/>
          <w:rtl/>
          <w:lang w:eastAsia="he-IL"/>
        </w:rPr>
        <w:t>?</w:t>
      </w:r>
      <w:r w:rsidRPr="00EA7575">
        <w:rPr>
          <w:rtl/>
          <w:lang w:eastAsia="he-IL"/>
        </w:rPr>
        <w:t xml:space="preserve"> </w:t>
      </w:r>
      <w:bookmarkStart w:id="41362" w:name="_ETM_Q112_623709"/>
      <w:bookmarkEnd w:id="41362"/>
      <w:r w:rsidRPr="00EA7575">
        <w:rPr>
          <w:rtl/>
          <w:lang w:eastAsia="he-IL"/>
        </w:rPr>
        <w:t xml:space="preserve">ופה </w:t>
      </w:r>
      <w:bookmarkStart w:id="41363" w:name="_ETM_Q112_624010"/>
      <w:bookmarkEnd w:id="41363"/>
      <w:r w:rsidRPr="00EA7575">
        <w:rPr>
          <w:rtl/>
          <w:lang w:eastAsia="he-IL"/>
        </w:rPr>
        <w:t xml:space="preserve">אני </w:t>
      </w:r>
      <w:bookmarkStart w:id="41364" w:name="_ETM_Q112_624159"/>
      <w:bookmarkEnd w:id="41364"/>
      <w:r w:rsidRPr="00EA7575">
        <w:rPr>
          <w:rtl/>
          <w:lang w:eastAsia="he-IL"/>
        </w:rPr>
        <w:t xml:space="preserve">אומר </w:t>
      </w:r>
      <w:bookmarkStart w:id="41365" w:name="_ETM_Q112_624370"/>
      <w:bookmarkEnd w:id="41365"/>
      <w:r w:rsidRPr="00EA7575">
        <w:rPr>
          <w:rtl/>
          <w:lang w:eastAsia="he-IL"/>
        </w:rPr>
        <w:t>לך</w:t>
      </w:r>
      <w:r>
        <w:rPr>
          <w:rFonts w:hint="cs"/>
          <w:rtl/>
          <w:lang w:eastAsia="he-IL"/>
        </w:rPr>
        <w:t>, דודי,</w:t>
      </w:r>
      <w:bookmarkStart w:id="41366" w:name="_ETM_Q112_624579"/>
      <w:bookmarkEnd w:id="41366"/>
      <w:r w:rsidRPr="00EA7575">
        <w:rPr>
          <w:rtl/>
          <w:lang w:eastAsia="he-IL"/>
        </w:rPr>
        <w:t xml:space="preserve"> </w:t>
      </w:r>
      <w:bookmarkStart w:id="41367" w:name="_ETM_Q112_624849"/>
      <w:bookmarkEnd w:id="41367"/>
      <w:r w:rsidRPr="00EA7575">
        <w:rPr>
          <w:rtl/>
          <w:lang w:eastAsia="he-IL"/>
        </w:rPr>
        <w:t xml:space="preserve">יש </w:t>
      </w:r>
      <w:bookmarkStart w:id="41368" w:name="_ETM_Q112_624969"/>
      <w:bookmarkEnd w:id="41368"/>
      <w:r w:rsidRPr="00EA7575">
        <w:rPr>
          <w:rtl/>
          <w:lang w:eastAsia="he-IL"/>
        </w:rPr>
        <w:t xml:space="preserve">לנו </w:t>
      </w:r>
      <w:bookmarkStart w:id="41369" w:name="_ETM_Q112_625180"/>
      <w:bookmarkEnd w:id="41369"/>
      <w:r w:rsidRPr="00EA7575">
        <w:rPr>
          <w:rtl/>
          <w:lang w:eastAsia="he-IL"/>
        </w:rPr>
        <w:t xml:space="preserve">אחריות </w:t>
      </w:r>
      <w:bookmarkStart w:id="41370" w:name="_ETM_Q112_625689"/>
      <w:bookmarkEnd w:id="41370"/>
      <w:r w:rsidRPr="00EA7575">
        <w:rPr>
          <w:rtl/>
          <w:lang w:eastAsia="he-IL"/>
        </w:rPr>
        <w:t>כליכוד</w:t>
      </w:r>
      <w:r>
        <w:rPr>
          <w:rFonts w:hint="cs"/>
          <w:rtl/>
          <w:lang w:eastAsia="he-IL"/>
        </w:rPr>
        <w:t xml:space="preserve"> </w:t>
      </w:r>
      <w:r>
        <w:rPr>
          <w:rFonts w:hint="eastAsia"/>
          <w:rtl/>
          <w:lang w:eastAsia="he-IL"/>
        </w:rPr>
        <w:t>–</w:t>
      </w:r>
      <w:r w:rsidRPr="00EA7575">
        <w:rPr>
          <w:rtl/>
          <w:lang w:eastAsia="he-IL"/>
        </w:rPr>
        <w:t xml:space="preserve"> </w:t>
      </w:r>
      <w:bookmarkStart w:id="41371" w:name="_ETM_Q112_626260"/>
      <w:bookmarkEnd w:id="41371"/>
      <w:r w:rsidRPr="00EA7575">
        <w:rPr>
          <w:rtl/>
          <w:lang w:eastAsia="he-IL"/>
        </w:rPr>
        <w:t xml:space="preserve">לא </w:t>
      </w:r>
      <w:bookmarkStart w:id="41372" w:name="_ETM_Q112_626349"/>
      <w:bookmarkEnd w:id="41372"/>
      <w:r w:rsidRPr="00EA7575">
        <w:rPr>
          <w:rtl/>
          <w:lang w:eastAsia="he-IL"/>
        </w:rPr>
        <w:t xml:space="preserve">הצלחנו </w:t>
      </w:r>
      <w:bookmarkStart w:id="41373" w:name="_ETM_Q112_626829"/>
      <w:bookmarkEnd w:id="41373"/>
      <w:r w:rsidRPr="00EA7575">
        <w:rPr>
          <w:rtl/>
          <w:lang w:eastAsia="he-IL"/>
        </w:rPr>
        <w:t xml:space="preserve">עד </w:t>
      </w:r>
      <w:bookmarkStart w:id="41374" w:name="_ETM_Q112_626980"/>
      <w:bookmarkEnd w:id="41374"/>
      <w:r w:rsidRPr="00EA7575">
        <w:rPr>
          <w:rtl/>
          <w:lang w:eastAsia="he-IL"/>
        </w:rPr>
        <w:t xml:space="preserve">היום </w:t>
      </w:r>
      <w:bookmarkStart w:id="41375" w:name="_ETM_Q112_627280"/>
      <w:bookmarkEnd w:id="41375"/>
      <w:r w:rsidRPr="00EA7575">
        <w:rPr>
          <w:rtl/>
          <w:lang w:eastAsia="he-IL"/>
        </w:rPr>
        <w:t xml:space="preserve">להסדיר </w:t>
      </w:r>
      <w:bookmarkStart w:id="41376" w:name="_ETM_Q112_627609"/>
      <w:bookmarkEnd w:id="41376"/>
      <w:r w:rsidRPr="00EA7575">
        <w:rPr>
          <w:rtl/>
          <w:lang w:eastAsia="he-IL"/>
        </w:rPr>
        <w:t xml:space="preserve">את </w:t>
      </w:r>
      <w:bookmarkStart w:id="41377" w:name="_ETM_Q112_627700"/>
      <w:bookmarkEnd w:id="41377"/>
      <w:r w:rsidRPr="00EA7575">
        <w:rPr>
          <w:rtl/>
          <w:lang w:eastAsia="he-IL"/>
        </w:rPr>
        <w:t xml:space="preserve">העניין </w:t>
      </w:r>
      <w:bookmarkStart w:id="41378" w:name="_ETM_Q112_627999"/>
      <w:bookmarkEnd w:id="41378"/>
      <w:r w:rsidRPr="00EA7575">
        <w:rPr>
          <w:rtl/>
          <w:lang w:eastAsia="he-IL"/>
        </w:rPr>
        <w:t>הזה</w:t>
      </w:r>
      <w:r w:rsidR="00625368">
        <w:rPr>
          <w:rFonts w:hint="cs"/>
          <w:rtl/>
          <w:lang w:eastAsia="he-IL"/>
        </w:rPr>
        <w:t>,</w:t>
      </w:r>
      <w:r w:rsidRPr="00EA7575">
        <w:rPr>
          <w:rtl/>
          <w:lang w:eastAsia="he-IL"/>
        </w:rPr>
        <w:t xml:space="preserve"> </w:t>
      </w:r>
      <w:bookmarkStart w:id="41379" w:name="_ETM_Q112_628180"/>
      <w:bookmarkEnd w:id="41379"/>
      <w:r w:rsidRPr="00EA7575">
        <w:rPr>
          <w:rtl/>
          <w:lang w:eastAsia="he-IL"/>
        </w:rPr>
        <w:t xml:space="preserve">אני </w:t>
      </w:r>
      <w:bookmarkStart w:id="41380" w:name="_ETM_Q112_628389"/>
      <w:bookmarkEnd w:id="41380"/>
      <w:r w:rsidRPr="00EA7575">
        <w:rPr>
          <w:rtl/>
          <w:lang w:eastAsia="he-IL"/>
        </w:rPr>
        <w:t xml:space="preserve">לא </w:t>
      </w:r>
      <w:bookmarkStart w:id="41381" w:name="_ETM_Q112_628599"/>
      <w:bookmarkEnd w:id="41381"/>
      <w:r w:rsidRPr="00EA7575">
        <w:rPr>
          <w:rtl/>
          <w:lang w:eastAsia="he-IL"/>
        </w:rPr>
        <w:t xml:space="preserve">מכחיש </w:t>
      </w:r>
      <w:bookmarkStart w:id="41382" w:name="_ETM_Q112_629049"/>
      <w:bookmarkEnd w:id="41382"/>
      <w:r w:rsidRPr="00EA7575">
        <w:rPr>
          <w:rtl/>
          <w:lang w:eastAsia="he-IL"/>
        </w:rPr>
        <w:t xml:space="preserve">את </w:t>
      </w:r>
      <w:bookmarkStart w:id="41383" w:name="_ETM_Q112_629139"/>
      <w:bookmarkEnd w:id="41383"/>
      <w:r w:rsidRPr="00EA7575">
        <w:rPr>
          <w:rtl/>
          <w:lang w:eastAsia="he-IL"/>
        </w:rPr>
        <w:t>זה</w:t>
      </w:r>
      <w:r>
        <w:rPr>
          <w:rFonts w:hint="cs"/>
          <w:rtl/>
          <w:lang w:eastAsia="he-IL"/>
        </w:rPr>
        <w:t>.</w:t>
      </w:r>
    </w:p>
    <w:p w:rsidR="00CE38E5" w:rsidRDefault="00CE38E5" w:rsidP="009A3130">
      <w:pPr>
        <w:rPr>
          <w:rtl/>
          <w:lang w:eastAsia="he-IL"/>
        </w:rPr>
      </w:pPr>
    </w:p>
    <w:p w:rsidR="00CE38E5" w:rsidRDefault="00CE38E5" w:rsidP="009A3130">
      <w:pPr>
        <w:pStyle w:val="af8"/>
        <w:rPr>
          <w:rtl/>
        </w:rPr>
      </w:pPr>
      <w:r w:rsidRPr="00431FE4">
        <w:rPr>
          <w:rStyle w:val="TagStyle"/>
          <w:rtl/>
        </w:rPr>
        <w:t xml:space="preserve"> &lt;&lt; קריאה &gt;&gt;</w:t>
      </w:r>
      <w:r w:rsidRPr="00971E41">
        <w:rPr>
          <w:rStyle w:val="TagStyle"/>
          <w:rtl/>
        </w:rPr>
        <w:t xml:space="preserve"> </w:t>
      </w:r>
      <w:r>
        <w:rPr>
          <w:rtl/>
        </w:rPr>
        <w:t>דוד אמסלם (הליכוד):</w:t>
      </w:r>
      <w:r w:rsidRPr="00971E41">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אני מסכים. </w:t>
      </w:r>
    </w:p>
    <w:p w:rsidR="00CE38E5" w:rsidRDefault="00CE38E5" w:rsidP="009A3130">
      <w:pPr>
        <w:rPr>
          <w:rtl/>
          <w:lang w:eastAsia="he-IL"/>
        </w:rPr>
      </w:pPr>
    </w:p>
    <w:p w:rsidR="00CE38E5" w:rsidRDefault="00CE38E5" w:rsidP="009A3130">
      <w:pPr>
        <w:pStyle w:val="-"/>
        <w:rPr>
          <w:rtl/>
        </w:rPr>
      </w:pPr>
      <w:bookmarkStart w:id="41384" w:name="ET_speakercontinue_5296_133"/>
      <w:r w:rsidRPr="00431FE4">
        <w:rPr>
          <w:rStyle w:val="TagStyle"/>
          <w:rtl/>
        </w:rPr>
        <w:t xml:space="preserve"> &lt;&lt; דובר_המשך &gt;&gt;</w:t>
      </w:r>
      <w:r w:rsidRPr="00971E41">
        <w:rPr>
          <w:rStyle w:val="TagStyle"/>
          <w:rtl/>
        </w:rPr>
        <w:t xml:space="preserve"> </w:t>
      </w:r>
      <w:r>
        <w:rPr>
          <w:rtl/>
        </w:rPr>
        <w:t>יואב קיש (הליכוד):</w:t>
      </w:r>
      <w:r w:rsidRPr="00971E41">
        <w:rPr>
          <w:rStyle w:val="TagStyle"/>
          <w:rtl/>
        </w:rPr>
        <w:t xml:space="preserve"> </w:t>
      </w:r>
      <w:r w:rsidRPr="00431FE4">
        <w:rPr>
          <w:rStyle w:val="TagStyle"/>
          <w:rtl/>
        </w:rPr>
        <w:t>&lt;&lt; דובר_המשך &gt;&gt;</w:t>
      </w:r>
      <w:r>
        <w:rPr>
          <w:rtl/>
        </w:rPr>
        <w:t xml:space="preserve">   </w:t>
      </w:r>
      <w:bookmarkEnd w:id="41384"/>
    </w:p>
    <w:p w:rsidR="00CE38E5" w:rsidRDefault="00CE38E5" w:rsidP="00FE191E">
      <w:pPr>
        <w:rPr>
          <w:rtl/>
          <w:lang w:eastAsia="he-IL"/>
        </w:rPr>
      </w:pPr>
    </w:p>
    <w:p w:rsidR="00CE38E5" w:rsidRDefault="00CE38E5" w:rsidP="009A3130">
      <w:pPr>
        <w:rPr>
          <w:rtl/>
          <w:lang w:eastAsia="he-IL"/>
        </w:rPr>
      </w:pPr>
      <w:bookmarkStart w:id="41385" w:name="_ETM_Q112_629770"/>
      <w:bookmarkEnd w:id="41385"/>
      <w:r w:rsidRPr="00EA7575">
        <w:rPr>
          <w:rtl/>
          <w:lang w:eastAsia="he-IL"/>
        </w:rPr>
        <w:t xml:space="preserve">בני </w:t>
      </w:r>
      <w:bookmarkStart w:id="41386" w:name="_ETM_Q112_630100"/>
      <w:bookmarkEnd w:id="41386"/>
      <w:r w:rsidRPr="00EA7575">
        <w:rPr>
          <w:rtl/>
          <w:lang w:eastAsia="he-IL"/>
        </w:rPr>
        <w:t xml:space="preserve">בגין </w:t>
      </w:r>
      <w:bookmarkStart w:id="41387" w:name="_ETM_Q112_630430"/>
      <w:bookmarkEnd w:id="41387"/>
      <w:r w:rsidRPr="00EA7575">
        <w:rPr>
          <w:rtl/>
          <w:lang w:eastAsia="he-IL"/>
        </w:rPr>
        <w:t>נכשל</w:t>
      </w:r>
      <w:r>
        <w:rPr>
          <w:rFonts w:hint="cs"/>
          <w:rtl/>
          <w:lang w:eastAsia="he-IL"/>
        </w:rPr>
        <w:t>.</w:t>
      </w:r>
      <w:r w:rsidRPr="00EA7575">
        <w:rPr>
          <w:rtl/>
          <w:lang w:eastAsia="he-IL"/>
        </w:rPr>
        <w:t xml:space="preserve"> </w:t>
      </w:r>
      <w:bookmarkStart w:id="41388" w:name="_ETM_Q112_631300"/>
      <w:bookmarkEnd w:id="41388"/>
      <w:r w:rsidRPr="00EA7575">
        <w:rPr>
          <w:rtl/>
          <w:lang w:eastAsia="he-IL"/>
        </w:rPr>
        <w:t xml:space="preserve">דרך </w:t>
      </w:r>
      <w:bookmarkStart w:id="41389" w:name="_ETM_Q112_631690"/>
      <w:bookmarkEnd w:id="41389"/>
      <w:r w:rsidRPr="00EA7575">
        <w:rPr>
          <w:rtl/>
          <w:lang w:eastAsia="he-IL"/>
        </w:rPr>
        <w:t>אגב</w:t>
      </w:r>
      <w:r>
        <w:rPr>
          <w:rFonts w:hint="cs"/>
          <w:rtl/>
          <w:lang w:eastAsia="he-IL"/>
        </w:rPr>
        <w:t>,</w:t>
      </w:r>
      <w:r w:rsidRPr="00EA7575">
        <w:rPr>
          <w:rtl/>
          <w:lang w:eastAsia="he-IL"/>
        </w:rPr>
        <w:t xml:space="preserve"> אני </w:t>
      </w:r>
      <w:bookmarkStart w:id="41390" w:name="_ETM_Q112_631510"/>
      <w:bookmarkStart w:id="41391" w:name="_ETM_Q112_631870"/>
      <w:bookmarkEnd w:id="41390"/>
      <w:bookmarkEnd w:id="41391"/>
      <w:r w:rsidRPr="00EA7575">
        <w:rPr>
          <w:rtl/>
          <w:lang w:eastAsia="he-IL"/>
        </w:rPr>
        <w:t xml:space="preserve">חושב </w:t>
      </w:r>
      <w:bookmarkStart w:id="41392" w:name="_ETM_Q112_632050"/>
      <w:bookmarkEnd w:id="41392"/>
      <w:r w:rsidRPr="00EA7575">
        <w:rPr>
          <w:rtl/>
          <w:lang w:eastAsia="he-IL"/>
        </w:rPr>
        <w:t xml:space="preserve">שטוב </w:t>
      </w:r>
      <w:bookmarkStart w:id="41393" w:name="_ETM_Q112_632350"/>
      <w:bookmarkEnd w:id="41393"/>
      <w:r w:rsidRPr="00EA7575">
        <w:rPr>
          <w:rtl/>
          <w:lang w:eastAsia="he-IL"/>
        </w:rPr>
        <w:t xml:space="preserve">שהוא </w:t>
      </w:r>
      <w:bookmarkStart w:id="41394" w:name="_ETM_Q112_632470"/>
      <w:bookmarkEnd w:id="41394"/>
      <w:r w:rsidRPr="00EA7575">
        <w:rPr>
          <w:rtl/>
          <w:lang w:eastAsia="he-IL"/>
        </w:rPr>
        <w:t>נכשל</w:t>
      </w:r>
      <w:r w:rsidR="00625368">
        <w:rPr>
          <w:rFonts w:hint="cs"/>
          <w:rtl/>
          <w:lang w:eastAsia="he-IL"/>
        </w:rPr>
        <w:t>,</w:t>
      </w:r>
      <w:r w:rsidRPr="00EA7575">
        <w:rPr>
          <w:rtl/>
          <w:lang w:eastAsia="he-IL"/>
        </w:rPr>
        <w:t xml:space="preserve"> </w:t>
      </w:r>
      <w:bookmarkStart w:id="41395" w:name="_ETM_Q112_632770"/>
      <w:bookmarkEnd w:id="41395"/>
      <w:r w:rsidRPr="00EA7575">
        <w:rPr>
          <w:rtl/>
          <w:lang w:eastAsia="he-IL"/>
        </w:rPr>
        <w:t xml:space="preserve">כי </w:t>
      </w:r>
      <w:bookmarkStart w:id="41396" w:name="_ETM_Q112_632920"/>
      <w:bookmarkEnd w:id="41396"/>
      <w:r w:rsidRPr="00EA7575">
        <w:rPr>
          <w:rtl/>
          <w:lang w:eastAsia="he-IL"/>
        </w:rPr>
        <w:t xml:space="preserve">ההצעה </w:t>
      </w:r>
      <w:bookmarkStart w:id="41397" w:name="_ETM_Q112_633220"/>
      <w:bookmarkEnd w:id="41397"/>
      <w:r w:rsidRPr="00EA7575">
        <w:rPr>
          <w:rtl/>
          <w:lang w:eastAsia="he-IL"/>
        </w:rPr>
        <w:t xml:space="preserve">שלו </w:t>
      </w:r>
      <w:bookmarkStart w:id="41398" w:name="_ETM_Q112_633370"/>
      <w:bookmarkEnd w:id="41398"/>
      <w:r w:rsidRPr="00EA7575">
        <w:rPr>
          <w:rtl/>
          <w:lang w:eastAsia="he-IL"/>
        </w:rPr>
        <w:t xml:space="preserve">הייתה </w:t>
      </w:r>
      <w:bookmarkStart w:id="41399" w:name="_ETM_Q112_633610"/>
      <w:bookmarkEnd w:id="41399"/>
      <w:r w:rsidRPr="00EA7575">
        <w:rPr>
          <w:rtl/>
          <w:lang w:eastAsia="he-IL"/>
        </w:rPr>
        <w:t xml:space="preserve">הזויה </w:t>
      </w:r>
      <w:bookmarkStart w:id="41400" w:name="_ETM_Q112_634000"/>
      <w:bookmarkEnd w:id="41400"/>
      <w:r w:rsidRPr="00EA7575">
        <w:rPr>
          <w:rtl/>
          <w:lang w:eastAsia="he-IL"/>
        </w:rPr>
        <w:t>ומסוכנת</w:t>
      </w:r>
      <w:r>
        <w:rPr>
          <w:rFonts w:hint="cs"/>
          <w:rtl/>
          <w:lang w:eastAsia="he-IL"/>
        </w:rPr>
        <w:t>.</w:t>
      </w:r>
    </w:p>
    <w:p w:rsidR="00CE38E5" w:rsidRDefault="00CE38E5" w:rsidP="009A3130">
      <w:pPr>
        <w:rPr>
          <w:rtl/>
          <w:lang w:eastAsia="he-IL"/>
        </w:rPr>
      </w:pPr>
    </w:p>
    <w:p w:rsidR="00CE38E5" w:rsidRDefault="00CE38E5" w:rsidP="009A3130">
      <w:pPr>
        <w:pStyle w:val="af8"/>
        <w:rPr>
          <w:rtl/>
        </w:rPr>
      </w:pPr>
      <w:r w:rsidRPr="00431FE4">
        <w:rPr>
          <w:rStyle w:val="TagStyle"/>
          <w:rtl/>
        </w:rPr>
        <w:t>&lt;&lt; קריאה &gt;&gt;</w:t>
      </w:r>
      <w:r w:rsidRPr="00971E41">
        <w:rPr>
          <w:rStyle w:val="TagStyle"/>
          <w:rtl/>
        </w:rPr>
        <w:t xml:space="preserve"> </w:t>
      </w:r>
      <w:r>
        <w:rPr>
          <w:rtl/>
        </w:rPr>
        <w:t>דוד אמסלם (הליכוד):</w:t>
      </w:r>
      <w:r w:rsidRPr="00971E41">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אני מסכים איתך. </w:t>
      </w:r>
    </w:p>
    <w:p w:rsidR="00CE38E5" w:rsidRDefault="00CE38E5" w:rsidP="009A3130">
      <w:pPr>
        <w:rPr>
          <w:rtl/>
          <w:lang w:eastAsia="he-IL"/>
        </w:rPr>
      </w:pPr>
    </w:p>
    <w:p w:rsidR="00CE38E5" w:rsidRDefault="00CE38E5" w:rsidP="009A3130">
      <w:pPr>
        <w:pStyle w:val="-"/>
        <w:rPr>
          <w:rtl/>
        </w:rPr>
      </w:pPr>
      <w:r w:rsidRPr="00431FE4">
        <w:rPr>
          <w:rStyle w:val="TagStyle"/>
          <w:rtl/>
        </w:rPr>
        <w:t>&lt;&lt; דובר_המשך &gt;&gt;</w:t>
      </w:r>
      <w:r w:rsidRPr="00971E41">
        <w:rPr>
          <w:rStyle w:val="TagStyle"/>
          <w:rtl/>
        </w:rPr>
        <w:t xml:space="preserve"> </w:t>
      </w:r>
      <w:r>
        <w:rPr>
          <w:rtl/>
        </w:rPr>
        <w:t>יואב קיש (הליכוד):</w:t>
      </w:r>
      <w:r w:rsidRPr="00971E41">
        <w:rPr>
          <w:rStyle w:val="TagStyle"/>
          <w:rtl/>
        </w:rPr>
        <w:t xml:space="preserve"> </w:t>
      </w:r>
      <w:r w:rsidRPr="00431FE4">
        <w:rPr>
          <w:rStyle w:val="TagStyle"/>
          <w:rtl/>
        </w:rPr>
        <w:t>&lt;&lt; דובר_המשך &gt;&gt;</w:t>
      </w:r>
      <w:r>
        <w:rPr>
          <w:rtl/>
        </w:rPr>
        <w:t xml:space="preserve">   </w:t>
      </w:r>
    </w:p>
    <w:p w:rsidR="00CE38E5" w:rsidRDefault="00CE38E5" w:rsidP="00FE191E">
      <w:pPr>
        <w:rPr>
          <w:rtl/>
          <w:lang w:eastAsia="he-IL"/>
        </w:rPr>
      </w:pPr>
    </w:p>
    <w:p w:rsidR="00CE38E5" w:rsidRDefault="00CE38E5" w:rsidP="009A3130">
      <w:pPr>
        <w:rPr>
          <w:rtl/>
          <w:lang w:eastAsia="he-IL"/>
        </w:rPr>
      </w:pPr>
      <w:bookmarkStart w:id="41401" w:name="_ETM_Q112_635130"/>
      <w:bookmarkEnd w:id="41401"/>
      <w:r w:rsidRPr="00EA7575">
        <w:rPr>
          <w:rtl/>
          <w:lang w:eastAsia="he-IL"/>
        </w:rPr>
        <w:t xml:space="preserve">בני </w:t>
      </w:r>
      <w:bookmarkStart w:id="41402" w:name="_ETM_Q112_635490"/>
      <w:bookmarkEnd w:id="41402"/>
      <w:r w:rsidRPr="00EA7575">
        <w:rPr>
          <w:rtl/>
          <w:lang w:eastAsia="he-IL"/>
        </w:rPr>
        <w:t xml:space="preserve">בגין </w:t>
      </w:r>
      <w:bookmarkStart w:id="41403" w:name="_ETM_Q112_635760"/>
      <w:bookmarkEnd w:id="41403"/>
      <w:r w:rsidRPr="00EA7575">
        <w:rPr>
          <w:rtl/>
          <w:lang w:eastAsia="he-IL"/>
        </w:rPr>
        <w:t>נכשל</w:t>
      </w:r>
      <w:r>
        <w:rPr>
          <w:rFonts w:hint="cs"/>
          <w:rtl/>
          <w:lang w:eastAsia="he-IL"/>
        </w:rPr>
        <w:t>,</w:t>
      </w:r>
      <w:r w:rsidRPr="00EA7575">
        <w:rPr>
          <w:rtl/>
          <w:lang w:eastAsia="he-IL"/>
        </w:rPr>
        <w:t xml:space="preserve"> </w:t>
      </w:r>
      <w:bookmarkStart w:id="41404" w:name="_ETM_Q112_636150"/>
      <w:bookmarkEnd w:id="41404"/>
      <w:r w:rsidRPr="00EA7575">
        <w:rPr>
          <w:rtl/>
          <w:lang w:eastAsia="he-IL"/>
        </w:rPr>
        <w:t xml:space="preserve">ואחריו </w:t>
      </w:r>
      <w:bookmarkStart w:id="41405" w:name="_ETM_Q112_636540"/>
      <w:bookmarkEnd w:id="41405"/>
      <w:r w:rsidRPr="00EA7575">
        <w:rPr>
          <w:rtl/>
          <w:lang w:eastAsia="he-IL"/>
        </w:rPr>
        <w:t xml:space="preserve">נכשל </w:t>
      </w:r>
      <w:bookmarkStart w:id="41406" w:name="_ETM_Q112_636900"/>
      <w:bookmarkEnd w:id="41406"/>
      <w:r w:rsidRPr="00EA7575">
        <w:rPr>
          <w:rtl/>
          <w:lang w:eastAsia="he-IL"/>
        </w:rPr>
        <w:t xml:space="preserve">אורי </w:t>
      </w:r>
      <w:bookmarkStart w:id="41407" w:name="_ETM_Q112_637140"/>
      <w:bookmarkEnd w:id="41407"/>
      <w:r w:rsidRPr="00EA7575">
        <w:rPr>
          <w:rtl/>
          <w:lang w:eastAsia="he-IL"/>
        </w:rPr>
        <w:t>אריאל</w:t>
      </w:r>
      <w:r>
        <w:rPr>
          <w:rFonts w:hint="cs"/>
          <w:rtl/>
          <w:lang w:eastAsia="he-IL"/>
        </w:rPr>
        <w:t>,</w:t>
      </w:r>
      <w:r w:rsidRPr="00EA7575">
        <w:rPr>
          <w:rtl/>
          <w:lang w:eastAsia="he-IL"/>
        </w:rPr>
        <w:t xml:space="preserve"> </w:t>
      </w:r>
      <w:bookmarkStart w:id="41408" w:name="_ETM_Q112_638100"/>
      <w:bookmarkEnd w:id="41408"/>
      <w:r w:rsidRPr="00EA7575">
        <w:rPr>
          <w:rtl/>
          <w:lang w:eastAsia="he-IL"/>
        </w:rPr>
        <w:t xml:space="preserve">והרשות </w:t>
      </w:r>
      <w:bookmarkStart w:id="41409" w:name="_ETM_Q112_639630"/>
      <w:bookmarkEnd w:id="41409"/>
      <w:r w:rsidR="00F70AA4">
        <w:rPr>
          <w:rFonts w:hint="cs"/>
          <w:rtl/>
          <w:lang w:eastAsia="he-IL"/>
        </w:rPr>
        <w:t>– – –</w:t>
      </w:r>
      <w:r>
        <w:rPr>
          <w:rFonts w:hint="cs"/>
          <w:rtl/>
          <w:lang w:eastAsia="he-IL"/>
        </w:rPr>
        <w:t xml:space="preserve"> </w:t>
      </w:r>
    </w:p>
    <w:p w:rsidR="00CE38E5" w:rsidRDefault="00CE38E5" w:rsidP="009A3130">
      <w:pPr>
        <w:rPr>
          <w:rtl/>
          <w:lang w:eastAsia="he-IL"/>
        </w:rPr>
      </w:pPr>
      <w:bookmarkStart w:id="41410" w:name="_ETM_Q112_639538"/>
      <w:bookmarkStart w:id="41411" w:name="_ETM_Q112_639619"/>
      <w:bookmarkStart w:id="41412" w:name="_ETM_Q112_639705"/>
      <w:bookmarkEnd w:id="41410"/>
      <w:bookmarkEnd w:id="41411"/>
      <w:bookmarkEnd w:id="41412"/>
    </w:p>
    <w:p w:rsidR="00CE38E5" w:rsidRDefault="00CE38E5" w:rsidP="009A3130">
      <w:pPr>
        <w:pStyle w:val="af9"/>
        <w:rPr>
          <w:rtl/>
        </w:rPr>
      </w:pPr>
      <w:bookmarkStart w:id="41413" w:name="ET_yor_6204_141"/>
      <w:r w:rsidRPr="00431FE4">
        <w:rPr>
          <w:rStyle w:val="TagStyle"/>
          <w:rtl/>
        </w:rPr>
        <w:t xml:space="preserve"> &lt;&lt; יור &gt;&gt;</w:t>
      </w:r>
      <w:r w:rsidRPr="00971E41">
        <w:rPr>
          <w:rStyle w:val="TagStyle"/>
          <w:rtl/>
        </w:rPr>
        <w:t xml:space="preserve"> </w:t>
      </w:r>
      <w:r>
        <w:rPr>
          <w:rtl/>
        </w:rPr>
        <w:t>היו"ר מיקי לוי:</w:t>
      </w:r>
      <w:r w:rsidRPr="00971E41">
        <w:rPr>
          <w:rStyle w:val="TagStyle"/>
          <w:rtl/>
        </w:rPr>
        <w:t xml:space="preserve"> </w:t>
      </w:r>
      <w:r w:rsidRPr="00431FE4">
        <w:rPr>
          <w:rStyle w:val="TagStyle"/>
          <w:rtl/>
        </w:rPr>
        <w:t>&lt;&lt; יור &gt;&gt;</w:t>
      </w:r>
      <w:r>
        <w:rPr>
          <w:rtl/>
        </w:rPr>
        <w:t xml:space="preserve">   </w:t>
      </w:r>
      <w:bookmarkEnd w:id="41413"/>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הוא היה לפניו.  </w:t>
      </w:r>
    </w:p>
    <w:p w:rsidR="00CE38E5" w:rsidRDefault="00CE38E5" w:rsidP="009A3130">
      <w:pPr>
        <w:rPr>
          <w:rtl/>
          <w:lang w:eastAsia="he-IL"/>
        </w:rPr>
      </w:pPr>
    </w:p>
    <w:p w:rsidR="00CE38E5" w:rsidRDefault="00CE38E5" w:rsidP="009A3130">
      <w:pPr>
        <w:pStyle w:val="-"/>
        <w:rPr>
          <w:rtl/>
        </w:rPr>
      </w:pPr>
      <w:bookmarkStart w:id="41414" w:name="ET_speakercontinue_5156_137"/>
      <w:r w:rsidRPr="00431FE4">
        <w:rPr>
          <w:rStyle w:val="TagStyle"/>
          <w:rtl/>
        </w:rPr>
        <w:t xml:space="preserve"> &lt;&lt; דובר_המשך &gt;&gt;</w:t>
      </w:r>
      <w:r w:rsidRPr="00971E41">
        <w:rPr>
          <w:rStyle w:val="TagStyle"/>
          <w:rtl/>
        </w:rPr>
        <w:t xml:space="preserve"> </w:t>
      </w:r>
      <w:r>
        <w:rPr>
          <w:rtl/>
        </w:rPr>
        <w:t>דוד אמסלם (הליכוד):</w:t>
      </w:r>
      <w:r w:rsidRPr="00971E41">
        <w:rPr>
          <w:rStyle w:val="TagStyle"/>
          <w:rtl/>
        </w:rPr>
        <w:t xml:space="preserve"> </w:t>
      </w:r>
      <w:r w:rsidRPr="00431FE4">
        <w:rPr>
          <w:rStyle w:val="TagStyle"/>
          <w:rtl/>
        </w:rPr>
        <w:t>&lt;&lt; דובר_המשך &gt;&gt;</w:t>
      </w:r>
      <w:r>
        <w:rPr>
          <w:rtl/>
        </w:rPr>
        <w:t xml:space="preserve">   </w:t>
      </w:r>
      <w:bookmarkEnd w:id="41414"/>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לא, </w:t>
      </w:r>
      <w:bookmarkStart w:id="41415" w:name="_ETM_Q112_639755"/>
      <w:bookmarkStart w:id="41416" w:name="_ETM_Q112_640680"/>
      <w:bookmarkEnd w:id="41415"/>
      <w:bookmarkEnd w:id="41416"/>
      <w:r w:rsidRPr="00EA7575">
        <w:rPr>
          <w:rtl/>
          <w:lang w:eastAsia="he-IL"/>
        </w:rPr>
        <w:t xml:space="preserve">לדעתי </w:t>
      </w:r>
      <w:bookmarkStart w:id="41417" w:name="_ETM_Q112_641160"/>
      <w:bookmarkEnd w:id="41417"/>
      <w:r w:rsidRPr="00EA7575">
        <w:rPr>
          <w:rtl/>
          <w:lang w:eastAsia="he-IL"/>
        </w:rPr>
        <w:t>לא</w:t>
      </w:r>
      <w:r>
        <w:rPr>
          <w:rFonts w:hint="cs"/>
          <w:rtl/>
          <w:lang w:eastAsia="he-IL"/>
        </w:rPr>
        <w:t>.</w:t>
      </w:r>
    </w:p>
    <w:p w:rsidR="00CE38E5" w:rsidRDefault="00CE38E5" w:rsidP="009A3130">
      <w:pPr>
        <w:rPr>
          <w:rtl/>
          <w:lang w:eastAsia="he-IL"/>
        </w:rPr>
      </w:pPr>
    </w:p>
    <w:p w:rsidR="00CE38E5" w:rsidRDefault="00CE38E5" w:rsidP="009A3130">
      <w:pPr>
        <w:pStyle w:val="af9"/>
        <w:rPr>
          <w:rtl/>
        </w:rPr>
      </w:pPr>
      <w:bookmarkStart w:id="41418" w:name="ET_yor_6204_140"/>
      <w:r w:rsidRPr="00431FE4">
        <w:rPr>
          <w:rStyle w:val="TagStyle"/>
          <w:rtl/>
        </w:rPr>
        <w:t xml:space="preserve"> &lt;&lt; יור &gt;&gt;</w:t>
      </w:r>
      <w:r w:rsidRPr="00971E41">
        <w:rPr>
          <w:rStyle w:val="TagStyle"/>
          <w:rtl/>
        </w:rPr>
        <w:t xml:space="preserve"> </w:t>
      </w:r>
      <w:r>
        <w:rPr>
          <w:rtl/>
        </w:rPr>
        <w:t>היו"ר מיקי לוי:</w:t>
      </w:r>
      <w:r w:rsidRPr="00971E41">
        <w:rPr>
          <w:rStyle w:val="TagStyle"/>
          <w:rtl/>
        </w:rPr>
        <w:t xml:space="preserve"> </w:t>
      </w:r>
      <w:r w:rsidRPr="00431FE4">
        <w:rPr>
          <w:rStyle w:val="TagStyle"/>
          <w:rtl/>
        </w:rPr>
        <w:t>&lt;&lt; יור &gt;&gt;</w:t>
      </w:r>
      <w:r>
        <w:rPr>
          <w:rtl/>
        </w:rPr>
        <w:t xml:space="preserve">   </w:t>
      </w:r>
      <w:bookmarkEnd w:id="41418"/>
    </w:p>
    <w:p w:rsidR="00CE38E5" w:rsidRDefault="00CE38E5" w:rsidP="00FE191E">
      <w:pPr>
        <w:rPr>
          <w:rtl/>
          <w:lang w:eastAsia="he-IL"/>
        </w:rPr>
      </w:pPr>
    </w:p>
    <w:p w:rsidR="00CE38E5" w:rsidRDefault="00CE38E5" w:rsidP="009A3130">
      <w:pPr>
        <w:rPr>
          <w:rtl/>
          <w:lang w:eastAsia="he-IL"/>
        </w:rPr>
      </w:pPr>
      <w:r>
        <w:rPr>
          <w:rFonts w:hint="cs"/>
          <w:rtl/>
          <w:lang w:eastAsia="he-IL"/>
        </w:rPr>
        <w:t>לא, לא, אורי עשה את זה</w:t>
      </w:r>
      <w:bookmarkStart w:id="41419" w:name="_ETM_Q112_638849"/>
      <w:bookmarkEnd w:id="41419"/>
      <w:r>
        <w:rPr>
          <w:rFonts w:hint="cs"/>
          <w:rtl/>
          <w:lang w:eastAsia="he-IL"/>
        </w:rPr>
        <w:t xml:space="preserve"> לפני בני בגין. </w:t>
      </w:r>
      <w:bookmarkStart w:id="41420" w:name="_ETM_Q112_644770"/>
      <w:bookmarkEnd w:id="41420"/>
    </w:p>
    <w:p w:rsidR="00CE38E5" w:rsidRDefault="00CE38E5" w:rsidP="009A3130">
      <w:pPr>
        <w:rPr>
          <w:rtl/>
          <w:lang w:eastAsia="he-IL"/>
        </w:rPr>
      </w:pPr>
      <w:bookmarkStart w:id="41421" w:name="_ETM_Q112_645177"/>
      <w:bookmarkStart w:id="41422" w:name="_ETM_Q112_645249"/>
      <w:bookmarkStart w:id="41423" w:name="_ETM_Q112_646222"/>
      <w:bookmarkEnd w:id="41421"/>
      <w:bookmarkEnd w:id="41422"/>
      <w:bookmarkEnd w:id="41423"/>
    </w:p>
    <w:p w:rsidR="00CE38E5" w:rsidRDefault="00CE38E5" w:rsidP="009A3130">
      <w:pPr>
        <w:pStyle w:val="af8"/>
        <w:rPr>
          <w:rtl/>
        </w:rPr>
      </w:pPr>
      <w:r w:rsidRPr="00431FE4">
        <w:rPr>
          <w:rStyle w:val="TagStyle"/>
          <w:rtl/>
        </w:rPr>
        <w:t xml:space="preserve"> &lt;&lt; קריאה &gt;&gt;</w:t>
      </w:r>
      <w:r w:rsidRPr="00971E41">
        <w:rPr>
          <w:rStyle w:val="TagStyle"/>
          <w:rtl/>
        </w:rPr>
        <w:t xml:space="preserve"> </w:t>
      </w:r>
      <w:r>
        <w:rPr>
          <w:rtl/>
        </w:rPr>
        <w:t>דוד אמסלם (הליכוד):</w:t>
      </w:r>
      <w:r w:rsidRPr="00971E41">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לא, הוא היה שר החקלאות. </w:t>
      </w:r>
    </w:p>
    <w:p w:rsidR="00CE38E5" w:rsidRDefault="00CE38E5" w:rsidP="009A3130">
      <w:pPr>
        <w:rPr>
          <w:rtl/>
          <w:lang w:eastAsia="he-IL"/>
        </w:rPr>
      </w:pPr>
      <w:bookmarkStart w:id="41424" w:name="_ETM_Q112_646504"/>
      <w:bookmarkStart w:id="41425" w:name="_ETM_Q112_646558"/>
      <w:bookmarkEnd w:id="41424"/>
      <w:bookmarkEnd w:id="41425"/>
    </w:p>
    <w:p w:rsidR="00CE38E5" w:rsidRDefault="00CE38E5" w:rsidP="009A3130">
      <w:pPr>
        <w:pStyle w:val="af9"/>
        <w:rPr>
          <w:rtl/>
        </w:rPr>
      </w:pPr>
      <w:bookmarkStart w:id="41426" w:name="ET_yor_6204_143"/>
      <w:r w:rsidRPr="00431FE4">
        <w:rPr>
          <w:rStyle w:val="TagStyle"/>
          <w:rtl/>
        </w:rPr>
        <w:t xml:space="preserve"> &lt;&lt; יור &gt;&gt;</w:t>
      </w:r>
      <w:r w:rsidRPr="00971E41">
        <w:rPr>
          <w:rStyle w:val="TagStyle"/>
          <w:rtl/>
        </w:rPr>
        <w:t xml:space="preserve"> </w:t>
      </w:r>
      <w:r>
        <w:rPr>
          <w:rtl/>
        </w:rPr>
        <w:t>היו"ר מיקי לוי:</w:t>
      </w:r>
      <w:r w:rsidRPr="00971E41">
        <w:rPr>
          <w:rStyle w:val="TagStyle"/>
          <w:rtl/>
        </w:rPr>
        <w:t xml:space="preserve"> </w:t>
      </w:r>
      <w:r w:rsidRPr="00431FE4">
        <w:rPr>
          <w:rStyle w:val="TagStyle"/>
          <w:rtl/>
        </w:rPr>
        <w:t>&lt;&lt; יור &gt;&gt;</w:t>
      </w:r>
      <w:r>
        <w:rPr>
          <w:rtl/>
        </w:rPr>
        <w:t xml:space="preserve">   </w:t>
      </w:r>
      <w:bookmarkEnd w:id="41426"/>
    </w:p>
    <w:p w:rsidR="00CE38E5" w:rsidRDefault="00CE38E5" w:rsidP="00FE191E">
      <w:pPr>
        <w:rPr>
          <w:rtl/>
          <w:lang w:eastAsia="he-IL"/>
        </w:rPr>
      </w:pPr>
    </w:p>
    <w:p w:rsidR="00CE38E5" w:rsidRPr="00971E41" w:rsidRDefault="00CE38E5" w:rsidP="009A3130">
      <w:pPr>
        <w:rPr>
          <w:rtl/>
          <w:lang w:eastAsia="he-IL"/>
        </w:rPr>
      </w:pPr>
      <w:bookmarkStart w:id="41427" w:name="_ETM_Q112_647936"/>
      <w:bookmarkEnd w:id="41427"/>
      <w:r>
        <w:rPr>
          <w:rFonts w:hint="cs"/>
          <w:rtl/>
          <w:lang w:eastAsia="he-IL"/>
        </w:rPr>
        <w:t xml:space="preserve">אה, נכון. </w:t>
      </w:r>
    </w:p>
    <w:p w:rsidR="00CE38E5" w:rsidRDefault="00CE38E5" w:rsidP="009A3130">
      <w:pPr>
        <w:rPr>
          <w:rtl/>
          <w:lang w:eastAsia="he-IL"/>
        </w:rPr>
      </w:pPr>
      <w:bookmarkStart w:id="41428" w:name="_ETM_Q112_646276"/>
      <w:bookmarkEnd w:id="41428"/>
    </w:p>
    <w:p w:rsidR="00CE38E5" w:rsidRDefault="00CE38E5" w:rsidP="009A3130">
      <w:pPr>
        <w:pStyle w:val="-"/>
        <w:rPr>
          <w:rtl/>
        </w:rPr>
      </w:pPr>
      <w:bookmarkStart w:id="41429" w:name="_ETM_Q112_644826"/>
      <w:bookmarkEnd w:id="41429"/>
      <w:r w:rsidRPr="00431FE4">
        <w:rPr>
          <w:rStyle w:val="TagStyle"/>
          <w:rtl/>
        </w:rPr>
        <w:t>&lt;&lt; דובר_המשך &gt;&gt;</w:t>
      </w:r>
      <w:r w:rsidRPr="00971E41">
        <w:rPr>
          <w:rStyle w:val="TagStyle"/>
          <w:rtl/>
        </w:rPr>
        <w:t xml:space="preserve"> </w:t>
      </w:r>
      <w:r>
        <w:rPr>
          <w:rtl/>
        </w:rPr>
        <w:t>יואב קיש (הליכוד):</w:t>
      </w:r>
      <w:r w:rsidRPr="00971E41">
        <w:rPr>
          <w:rStyle w:val="TagStyle"/>
          <w:rtl/>
        </w:rPr>
        <w:t xml:space="preserve"> </w:t>
      </w:r>
      <w:r w:rsidRPr="00431FE4">
        <w:rPr>
          <w:rStyle w:val="TagStyle"/>
          <w:rtl/>
        </w:rPr>
        <w:t>&lt;&lt; דובר_המשך &gt;&gt;</w:t>
      </w:r>
      <w:r>
        <w:rPr>
          <w:rtl/>
        </w:rPr>
        <w:t xml:space="preserve">   </w:t>
      </w:r>
    </w:p>
    <w:p w:rsidR="00CE38E5" w:rsidRDefault="00CE38E5" w:rsidP="00FE191E">
      <w:pPr>
        <w:rPr>
          <w:rtl/>
          <w:lang w:eastAsia="he-IL"/>
        </w:rPr>
      </w:pPr>
    </w:p>
    <w:p w:rsidR="00CE38E5" w:rsidRDefault="00CE38E5" w:rsidP="00625368">
      <w:pPr>
        <w:rPr>
          <w:rtl/>
          <w:lang w:eastAsia="he-IL"/>
        </w:rPr>
      </w:pPr>
      <w:bookmarkStart w:id="41430" w:name="_ETM_Q112_646099"/>
      <w:bookmarkStart w:id="41431" w:name="_ETM_Q112_644670"/>
      <w:bookmarkEnd w:id="41430"/>
      <w:bookmarkEnd w:id="41431"/>
      <w:r w:rsidRPr="00EA7575">
        <w:rPr>
          <w:rtl/>
          <w:lang w:eastAsia="he-IL"/>
        </w:rPr>
        <w:t>לא</w:t>
      </w:r>
      <w:r>
        <w:rPr>
          <w:rFonts w:hint="cs"/>
          <w:rtl/>
          <w:lang w:eastAsia="he-IL"/>
        </w:rPr>
        <w:t>,</w:t>
      </w:r>
      <w:r w:rsidRPr="00EA7575">
        <w:rPr>
          <w:rtl/>
          <w:lang w:eastAsia="he-IL"/>
        </w:rPr>
        <w:t xml:space="preserve"> </w:t>
      </w:r>
      <w:bookmarkStart w:id="41432" w:name="_ETM_Q112_645000"/>
      <w:bookmarkEnd w:id="41432"/>
      <w:r w:rsidRPr="00EA7575">
        <w:rPr>
          <w:rtl/>
          <w:lang w:eastAsia="he-IL"/>
        </w:rPr>
        <w:t xml:space="preserve">בני </w:t>
      </w:r>
      <w:bookmarkStart w:id="41433" w:name="_ETM_Q112_645360"/>
      <w:bookmarkEnd w:id="41433"/>
      <w:r>
        <w:rPr>
          <w:rFonts w:hint="cs"/>
          <w:rtl/>
          <w:lang w:eastAsia="he-IL"/>
        </w:rPr>
        <w:t xml:space="preserve">היה בסיבוב הראשון-הראשון. זה היה בני, </w:t>
      </w:r>
      <w:bookmarkStart w:id="41434" w:name="_ETM_Q112_648956"/>
      <w:bookmarkEnd w:id="41434"/>
      <w:r>
        <w:rPr>
          <w:rFonts w:hint="cs"/>
          <w:rtl/>
          <w:lang w:eastAsia="he-IL"/>
        </w:rPr>
        <w:t>אורי, ואחרי זה הוא הגיע</w:t>
      </w:r>
      <w:r w:rsidR="00625368">
        <w:rPr>
          <w:rFonts w:hint="cs"/>
          <w:rtl/>
          <w:lang w:eastAsia="he-IL"/>
        </w:rPr>
        <w:t>,</w:t>
      </w:r>
      <w:r>
        <w:rPr>
          <w:rFonts w:hint="cs"/>
          <w:rtl/>
          <w:lang w:eastAsia="he-IL"/>
        </w:rPr>
        <w:t xml:space="preserve"> אבל הוא כבר לא טיפל</w:t>
      </w:r>
      <w:bookmarkStart w:id="41435" w:name="_ETM_Q112_648180"/>
      <w:bookmarkEnd w:id="41435"/>
      <w:r>
        <w:rPr>
          <w:rFonts w:hint="cs"/>
          <w:rtl/>
          <w:lang w:eastAsia="he-IL"/>
        </w:rPr>
        <w:t xml:space="preserve"> בזה. </w:t>
      </w:r>
      <w:bookmarkStart w:id="41436" w:name="_ETM_Q112_645870"/>
      <w:bookmarkStart w:id="41437" w:name="_ETM_Q112_646319"/>
      <w:bookmarkStart w:id="41438" w:name="_ETM_Q112_647540"/>
      <w:bookmarkStart w:id="41439" w:name="_ETM_Q112_648080"/>
      <w:bookmarkStart w:id="41440" w:name="_ETM_Q112_648200"/>
      <w:bookmarkStart w:id="41441" w:name="_ETM_Q112_648349"/>
      <w:bookmarkStart w:id="41442" w:name="_ETM_Q112_649159"/>
      <w:bookmarkStart w:id="41443" w:name="_ETM_Q112_649700"/>
      <w:bookmarkStart w:id="41444" w:name="_ETM_Q112_650000"/>
      <w:bookmarkStart w:id="41445" w:name="_ETM_Q112_650090"/>
      <w:bookmarkStart w:id="41446" w:name="_ETM_Q112_650120"/>
      <w:bookmarkStart w:id="41447" w:name="_ETM_Q112_650299"/>
      <w:bookmarkStart w:id="41448" w:name="_ETM_Q112_650480"/>
      <w:bookmarkStart w:id="41449" w:name="_ETM_Q112_650510"/>
      <w:bookmarkStart w:id="41450" w:name="_ETM_Q112_650689"/>
      <w:bookmarkStart w:id="41451" w:name="_ETM_Q112_650780"/>
      <w:bookmarkStart w:id="41452" w:name="_ETM_Q112_651110"/>
      <w:bookmarkStart w:id="41453" w:name="_ETM_Q112_651349"/>
      <w:bookmarkEnd w:id="41436"/>
      <w:bookmarkEnd w:id="41437"/>
      <w:bookmarkEnd w:id="41438"/>
      <w:bookmarkEnd w:id="41439"/>
      <w:bookmarkEnd w:id="41440"/>
      <w:bookmarkEnd w:id="41441"/>
      <w:bookmarkEnd w:id="41442"/>
      <w:bookmarkEnd w:id="41443"/>
      <w:bookmarkEnd w:id="41444"/>
      <w:bookmarkEnd w:id="41445"/>
      <w:bookmarkEnd w:id="41446"/>
      <w:bookmarkEnd w:id="41447"/>
      <w:bookmarkEnd w:id="41448"/>
      <w:bookmarkEnd w:id="41449"/>
      <w:bookmarkEnd w:id="41450"/>
      <w:bookmarkEnd w:id="41451"/>
      <w:bookmarkEnd w:id="41452"/>
      <w:bookmarkEnd w:id="41453"/>
      <w:r w:rsidRPr="00EA7575">
        <w:rPr>
          <w:rtl/>
          <w:lang w:eastAsia="he-IL"/>
        </w:rPr>
        <w:t xml:space="preserve">זה </w:t>
      </w:r>
      <w:bookmarkStart w:id="41454" w:name="_ETM_Q112_651500"/>
      <w:bookmarkEnd w:id="41454"/>
      <w:r w:rsidRPr="00EA7575">
        <w:rPr>
          <w:rtl/>
          <w:lang w:eastAsia="he-IL"/>
        </w:rPr>
        <w:t>לא</w:t>
      </w:r>
      <w:r>
        <w:rPr>
          <w:rFonts w:hint="cs"/>
          <w:rtl/>
          <w:lang w:eastAsia="he-IL"/>
        </w:rPr>
        <w:t xml:space="preserve"> –</w:t>
      </w:r>
      <w:r w:rsidRPr="00EA7575">
        <w:rPr>
          <w:rtl/>
          <w:lang w:eastAsia="he-IL"/>
        </w:rPr>
        <w:t xml:space="preserve"> </w:t>
      </w:r>
      <w:bookmarkStart w:id="41455" w:name="_ETM_Q112_651680"/>
      <w:bookmarkEnd w:id="41455"/>
      <w:r w:rsidRPr="00EA7575">
        <w:rPr>
          <w:rtl/>
          <w:lang w:eastAsia="he-IL"/>
        </w:rPr>
        <w:t xml:space="preserve">זה </w:t>
      </w:r>
      <w:bookmarkStart w:id="41456" w:name="_ETM_Q112_651769"/>
      <w:bookmarkEnd w:id="41456"/>
      <w:r w:rsidRPr="00EA7575">
        <w:rPr>
          <w:rtl/>
          <w:lang w:eastAsia="he-IL"/>
        </w:rPr>
        <w:t xml:space="preserve">היה </w:t>
      </w:r>
      <w:bookmarkStart w:id="41457" w:name="_ETM_Q112_651950"/>
      <w:bookmarkEnd w:id="41457"/>
      <w:r w:rsidRPr="00EA7575">
        <w:rPr>
          <w:rtl/>
          <w:lang w:eastAsia="he-IL"/>
        </w:rPr>
        <w:t xml:space="preserve">בני </w:t>
      </w:r>
      <w:bookmarkStart w:id="41458" w:name="_ETM_Q112_652250"/>
      <w:bookmarkEnd w:id="41458"/>
      <w:r w:rsidRPr="00EA7575">
        <w:rPr>
          <w:rtl/>
          <w:lang w:eastAsia="he-IL"/>
        </w:rPr>
        <w:t xml:space="preserve">בגין </w:t>
      </w:r>
      <w:bookmarkStart w:id="41459" w:name="_ETM_Q112_652579"/>
      <w:bookmarkEnd w:id="41459"/>
      <w:r w:rsidRPr="00EA7575">
        <w:rPr>
          <w:rtl/>
          <w:lang w:eastAsia="he-IL"/>
        </w:rPr>
        <w:t xml:space="preserve">שהיה </w:t>
      </w:r>
      <w:bookmarkStart w:id="41460" w:name="_ETM_Q112_653180"/>
      <w:bookmarkStart w:id="41461" w:name="_ETM_Q112_653629"/>
      <w:bookmarkEnd w:id="41460"/>
      <w:bookmarkEnd w:id="41461"/>
      <w:r w:rsidR="00F70AA4">
        <w:rPr>
          <w:rFonts w:hint="cs"/>
          <w:rtl/>
          <w:lang w:eastAsia="he-IL"/>
        </w:rPr>
        <w:t>– – –</w:t>
      </w:r>
      <w:r>
        <w:rPr>
          <w:rFonts w:hint="cs"/>
          <w:rtl/>
          <w:lang w:eastAsia="he-IL"/>
        </w:rPr>
        <w:t xml:space="preserve"> </w:t>
      </w:r>
    </w:p>
    <w:p w:rsidR="00CE38E5" w:rsidRDefault="00CE38E5" w:rsidP="009A3130">
      <w:pPr>
        <w:rPr>
          <w:rtl/>
          <w:lang w:eastAsia="he-IL"/>
        </w:rPr>
      </w:pPr>
    </w:p>
    <w:p w:rsidR="00CE38E5" w:rsidRDefault="00CE38E5" w:rsidP="009A3130">
      <w:pPr>
        <w:pStyle w:val="af8"/>
        <w:rPr>
          <w:rtl/>
        </w:rPr>
      </w:pPr>
      <w:r w:rsidRPr="00431FE4">
        <w:rPr>
          <w:rStyle w:val="TagStyle"/>
          <w:rtl/>
        </w:rPr>
        <w:t xml:space="preserve"> &lt;&lt; קריאה &gt;&gt;</w:t>
      </w:r>
      <w:r w:rsidRPr="00971E41">
        <w:rPr>
          <w:rStyle w:val="TagStyle"/>
          <w:rtl/>
        </w:rPr>
        <w:t xml:space="preserve"> </w:t>
      </w:r>
      <w:r>
        <w:rPr>
          <w:rtl/>
        </w:rPr>
        <w:t>דוד אמסלם (הליכוד):</w:t>
      </w:r>
      <w:r w:rsidRPr="00971E41">
        <w:rPr>
          <w:rStyle w:val="TagStyle"/>
          <w:rtl/>
        </w:rPr>
        <w:t xml:space="preserve"> </w:t>
      </w:r>
      <w:r w:rsidRPr="00431FE4">
        <w:rPr>
          <w:rStyle w:val="TagStyle"/>
          <w:rtl/>
        </w:rPr>
        <w:t>&lt;&lt; קריאה &gt;&gt;</w:t>
      </w:r>
      <w:r>
        <w:rPr>
          <w:rtl/>
        </w:rPr>
        <w:t xml:space="preserve">   </w:t>
      </w:r>
    </w:p>
    <w:p w:rsidR="00CE38E5" w:rsidRDefault="00CE38E5" w:rsidP="00FE191E">
      <w:pPr>
        <w:rPr>
          <w:rtl/>
          <w:lang w:eastAsia="he-IL"/>
        </w:rPr>
      </w:pPr>
    </w:p>
    <w:p w:rsidR="00CE38E5" w:rsidRDefault="00CE38E5" w:rsidP="009A3130">
      <w:pPr>
        <w:rPr>
          <w:rtl/>
          <w:lang w:eastAsia="he-IL"/>
        </w:rPr>
      </w:pPr>
      <w:r>
        <w:rPr>
          <w:rFonts w:hint="cs"/>
          <w:rtl/>
          <w:lang w:eastAsia="he-IL"/>
        </w:rPr>
        <w:t xml:space="preserve">אורי אריאל. </w:t>
      </w:r>
    </w:p>
    <w:p w:rsidR="00CE38E5" w:rsidRDefault="00CE38E5" w:rsidP="009A3130">
      <w:pPr>
        <w:rPr>
          <w:rtl/>
          <w:lang w:eastAsia="he-IL"/>
        </w:rPr>
      </w:pPr>
      <w:bookmarkStart w:id="41462" w:name="_ETM_Q112_653039"/>
      <w:bookmarkStart w:id="41463" w:name="_ETM_Q112_653093"/>
      <w:bookmarkEnd w:id="41462"/>
      <w:bookmarkEnd w:id="41463"/>
    </w:p>
    <w:p w:rsidR="00CE38E5" w:rsidRDefault="00CE38E5" w:rsidP="009A3130">
      <w:pPr>
        <w:pStyle w:val="-"/>
        <w:rPr>
          <w:rtl/>
        </w:rPr>
      </w:pPr>
      <w:r w:rsidRPr="00431FE4">
        <w:rPr>
          <w:rStyle w:val="TagStyle"/>
          <w:rtl/>
        </w:rPr>
        <w:t>&lt;&lt; דובר_המשך &gt;&gt;</w:t>
      </w:r>
      <w:r w:rsidRPr="00971E41">
        <w:rPr>
          <w:rStyle w:val="TagStyle"/>
          <w:rtl/>
        </w:rPr>
        <w:t xml:space="preserve"> </w:t>
      </w:r>
      <w:r>
        <w:rPr>
          <w:rtl/>
        </w:rPr>
        <w:t>יואב קיש (הליכוד):</w:t>
      </w:r>
      <w:r w:rsidRPr="00971E41">
        <w:rPr>
          <w:rStyle w:val="TagStyle"/>
          <w:rtl/>
        </w:rPr>
        <w:t xml:space="preserve"> </w:t>
      </w:r>
      <w:r w:rsidRPr="00431FE4">
        <w:rPr>
          <w:rStyle w:val="TagStyle"/>
          <w:rtl/>
        </w:rPr>
        <w:t>&lt;&lt; דובר_המשך &gt;&gt;</w:t>
      </w:r>
      <w:r>
        <w:rPr>
          <w:rtl/>
        </w:rPr>
        <w:t xml:space="preserve">   </w:t>
      </w:r>
    </w:p>
    <w:p w:rsidR="00CE38E5" w:rsidRDefault="00CE38E5" w:rsidP="00FE191E">
      <w:pPr>
        <w:rPr>
          <w:rtl/>
          <w:lang w:eastAsia="he-IL"/>
        </w:rPr>
      </w:pPr>
    </w:p>
    <w:p w:rsidR="00CE38E5" w:rsidRDefault="00CE38E5" w:rsidP="00625368">
      <w:pPr>
        <w:rPr>
          <w:rtl/>
          <w:lang w:eastAsia="he-IL"/>
        </w:rPr>
      </w:pPr>
      <w:bookmarkStart w:id="41464" w:name="_ETM_Q112_654062"/>
      <w:bookmarkStart w:id="41465" w:name="_ETM_Q112_655371"/>
      <w:bookmarkStart w:id="41466" w:name="_ETM_Q112_655425"/>
      <w:bookmarkStart w:id="41467" w:name="_ETM_Q112_655349"/>
      <w:bookmarkEnd w:id="41464"/>
      <w:bookmarkEnd w:id="41465"/>
      <w:bookmarkEnd w:id="41466"/>
      <w:bookmarkEnd w:id="41467"/>
      <w:r w:rsidRPr="00EA7575">
        <w:rPr>
          <w:rtl/>
          <w:lang w:eastAsia="he-IL"/>
        </w:rPr>
        <w:t>עכשיו</w:t>
      </w:r>
      <w:r>
        <w:rPr>
          <w:rFonts w:hint="cs"/>
          <w:rtl/>
          <w:lang w:eastAsia="he-IL"/>
        </w:rPr>
        <w:t>,</w:t>
      </w:r>
      <w:r w:rsidRPr="00EA7575">
        <w:rPr>
          <w:rtl/>
          <w:lang w:eastAsia="he-IL"/>
        </w:rPr>
        <w:t xml:space="preserve"> </w:t>
      </w:r>
      <w:bookmarkStart w:id="41468" w:name="_ETM_Q112_655950"/>
      <w:bookmarkEnd w:id="41468"/>
      <w:r w:rsidRPr="00EA7575">
        <w:rPr>
          <w:rtl/>
          <w:lang w:eastAsia="he-IL"/>
        </w:rPr>
        <w:t xml:space="preserve">למה </w:t>
      </w:r>
      <w:bookmarkStart w:id="41469" w:name="_ETM_Q112_656250"/>
      <w:bookmarkEnd w:id="41469"/>
      <w:r w:rsidRPr="00EA7575">
        <w:rPr>
          <w:rtl/>
          <w:lang w:eastAsia="he-IL"/>
        </w:rPr>
        <w:t xml:space="preserve">הם </w:t>
      </w:r>
      <w:bookmarkStart w:id="41470" w:name="_ETM_Q112_656340"/>
      <w:bookmarkEnd w:id="41470"/>
      <w:r w:rsidRPr="00EA7575">
        <w:rPr>
          <w:rtl/>
          <w:lang w:eastAsia="he-IL"/>
        </w:rPr>
        <w:t>נכשלו</w:t>
      </w:r>
      <w:r>
        <w:rPr>
          <w:rFonts w:hint="cs"/>
          <w:rtl/>
          <w:lang w:eastAsia="he-IL"/>
        </w:rPr>
        <w:t>?</w:t>
      </w:r>
      <w:r w:rsidRPr="00EA7575">
        <w:rPr>
          <w:rtl/>
          <w:lang w:eastAsia="he-IL"/>
        </w:rPr>
        <w:t xml:space="preserve"> </w:t>
      </w:r>
      <w:bookmarkStart w:id="41471" w:name="_ETM_Q112_656730"/>
      <w:bookmarkEnd w:id="41471"/>
      <w:r w:rsidRPr="00EA7575">
        <w:rPr>
          <w:rtl/>
          <w:lang w:eastAsia="he-IL"/>
        </w:rPr>
        <w:t xml:space="preserve">צריך </w:t>
      </w:r>
      <w:bookmarkStart w:id="41472" w:name="_ETM_Q112_656939"/>
      <w:bookmarkEnd w:id="41472"/>
      <w:r w:rsidRPr="00EA7575">
        <w:rPr>
          <w:rtl/>
          <w:lang w:eastAsia="he-IL"/>
        </w:rPr>
        <w:t xml:space="preserve">להבין </w:t>
      </w:r>
      <w:bookmarkStart w:id="41473" w:name="_ETM_Q112_657239"/>
      <w:bookmarkEnd w:id="41473"/>
      <w:r w:rsidRPr="00EA7575">
        <w:rPr>
          <w:rtl/>
          <w:lang w:eastAsia="he-IL"/>
        </w:rPr>
        <w:t xml:space="preserve">מה </w:t>
      </w:r>
      <w:bookmarkStart w:id="41474" w:name="_ETM_Q112_657329"/>
      <w:bookmarkEnd w:id="41474"/>
      <w:r w:rsidRPr="00EA7575">
        <w:rPr>
          <w:rtl/>
          <w:lang w:eastAsia="he-IL"/>
        </w:rPr>
        <w:t xml:space="preserve">קורה </w:t>
      </w:r>
      <w:bookmarkStart w:id="41475" w:name="_ETM_Q112_657599"/>
      <w:bookmarkEnd w:id="41475"/>
      <w:r w:rsidRPr="00EA7575">
        <w:rPr>
          <w:rtl/>
          <w:lang w:eastAsia="he-IL"/>
        </w:rPr>
        <w:t>בנגב</w:t>
      </w:r>
      <w:r>
        <w:rPr>
          <w:rFonts w:hint="cs"/>
          <w:rtl/>
          <w:lang w:eastAsia="he-IL"/>
        </w:rPr>
        <w:t>.</w:t>
      </w:r>
      <w:r w:rsidRPr="00EA7575">
        <w:rPr>
          <w:rtl/>
          <w:lang w:eastAsia="he-IL"/>
        </w:rPr>
        <w:t xml:space="preserve"> </w:t>
      </w:r>
      <w:bookmarkStart w:id="41476" w:name="_ETM_Q112_658820"/>
      <w:bookmarkEnd w:id="41476"/>
      <w:r w:rsidRPr="00EA7575">
        <w:rPr>
          <w:rtl/>
          <w:lang w:eastAsia="he-IL"/>
        </w:rPr>
        <w:t xml:space="preserve">הבדואים </w:t>
      </w:r>
      <w:bookmarkStart w:id="41477" w:name="_ETM_Q112_659930"/>
      <w:bookmarkEnd w:id="41477"/>
      <w:r w:rsidRPr="00EA7575">
        <w:rPr>
          <w:rtl/>
          <w:lang w:eastAsia="he-IL"/>
        </w:rPr>
        <w:t xml:space="preserve">הולכים </w:t>
      </w:r>
      <w:bookmarkStart w:id="41478" w:name="_ETM_Q112_660290"/>
      <w:bookmarkEnd w:id="41478"/>
      <w:r w:rsidRPr="00EA7575">
        <w:rPr>
          <w:rtl/>
          <w:lang w:eastAsia="he-IL"/>
        </w:rPr>
        <w:t xml:space="preserve">ויושבים </w:t>
      </w:r>
      <w:bookmarkStart w:id="41479" w:name="_ETM_Q112_660650"/>
      <w:bookmarkEnd w:id="41479"/>
      <w:r w:rsidRPr="00EA7575">
        <w:rPr>
          <w:rtl/>
          <w:lang w:eastAsia="he-IL"/>
        </w:rPr>
        <w:t xml:space="preserve">איפה </w:t>
      </w:r>
      <w:bookmarkStart w:id="41480" w:name="_ETM_Q112_660860"/>
      <w:bookmarkEnd w:id="41480"/>
      <w:r w:rsidRPr="00EA7575">
        <w:rPr>
          <w:rtl/>
          <w:lang w:eastAsia="he-IL"/>
        </w:rPr>
        <w:t xml:space="preserve">שהם </w:t>
      </w:r>
      <w:bookmarkStart w:id="41481" w:name="_ETM_Q112_661040"/>
      <w:bookmarkEnd w:id="41481"/>
      <w:r w:rsidRPr="00EA7575">
        <w:rPr>
          <w:rtl/>
          <w:lang w:eastAsia="he-IL"/>
        </w:rPr>
        <w:t>רוצים</w:t>
      </w:r>
      <w:r w:rsidR="00625368">
        <w:rPr>
          <w:rFonts w:hint="cs"/>
          <w:rtl/>
          <w:lang w:eastAsia="he-IL"/>
        </w:rPr>
        <w:t>;</w:t>
      </w:r>
      <w:r w:rsidRPr="00EA7575">
        <w:rPr>
          <w:rtl/>
          <w:lang w:eastAsia="he-IL"/>
        </w:rPr>
        <w:t xml:space="preserve"> </w:t>
      </w:r>
      <w:bookmarkStart w:id="41482" w:name="_ETM_Q112_662000"/>
      <w:bookmarkEnd w:id="41482"/>
      <w:r w:rsidRPr="00EA7575">
        <w:rPr>
          <w:rtl/>
          <w:lang w:eastAsia="he-IL"/>
        </w:rPr>
        <w:t xml:space="preserve">ככה </w:t>
      </w:r>
      <w:bookmarkStart w:id="41483" w:name="_ETM_Q112_662390"/>
      <w:bookmarkEnd w:id="41483"/>
      <w:r w:rsidRPr="00EA7575">
        <w:rPr>
          <w:rtl/>
          <w:lang w:eastAsia="he-IL"/>
        </w:rPr>
        <w:t>הם</w:t>
      </w:r>
      <w:r>
        <w:rPr>
          <w:rFonts w:hint="cs"/>
          <w:rtl/>
          <w:lang w:eastAsia="he-IL"/>
        </w:rPr>
        <w:t>,</w:t>
      </w:r>
      <w:r w:rsidRPr="00EA7575">
        <w:rPr>
          <w:rtl/>
          <w:lang w:eastAsia="he-IL"/>
        </w:rPr>
        <w:t xml:space="preserve"> </w:t>
      </w:r>
      <w:bookmarkStart w:id="41484" w:name="_ETM_Q112_662930"/>
      <w:bookmarkEnd w:id="41484"/>
      <w:r w:rsidRPr="00EA7575">
        <w:rPr>
          <w:rtl/>
          <w:lang w:eastAsia="he-IL"/>
        </w:rPr>
        <w:t xml:space="preserve">יש </w:t>
      </w:r>
      <w:bookmarkStart w:id="41485" w:name="_ETM_Q112_663080"/>
      <w:bookmarkEnd w:id="41485"/>
      <w:r w:rsidRPr="00EA7575">
        <w:rPr>
          <w:rtl/>
          <w:lang w:eastAsia="he-IL"/>
        </w:rPr>
        <w:t xml:space="preserve">להם </w:t>
      </w:r>
      <w:bookmarkStart w:id="41486" w:name="_ETM_Q112_663230"/>
      <w:bookmarkEnd w:id="41486"/>
      <w:r w:rsidRPr="00EA7575">
        <w:rPr>
          <w:rtl/>
          <w:lang w:eastAsia="he-IL"/>
        </w:rPr>
        <w:t xml:space="preserve">אינטרס </w:t>
      </w:r>
      <w:bookmarkStart w:id="41487" w:name="_ETM_Q112_663650"/>
      <w:bookmarkEnd w:id="41487"/>
      <w:r w:rsidRPr="00EA7575">
        <w:rPr>
          <w:rtl/>
          <w:lang w:eastAsia="he-IL"/>
        </w:rPr>
        <w:t>כזה</w:t>
      </w:r>
      <w:r>
        <w:rPr>
          <w:rFonts w:hint="cs"/>
          <w:rtl/>
          <w:lang w:eastAsia="he-IL"/>
        </w:rPr>
        <w:t>.</w:t>
      </w:r>
      <w:r w:rsidRPr="00EA7575">
        <w:rPr>
          <w:rtl/>
          <w:lang w:eastAsia="he-IL"/>
        </w:rPr>
        <w:t xml:space="preserve"> </w:t>
      </w:r>
      <w:bookmarkStart w:id="41488" w:name="_ETM_Q112_663920"/>
      <w:bookmarkEnd w:id="41488"/>
      <w:r w:rsidRPr="00EA7575">
        <w:rPr>
          <w:rtl/>
          <w:lang w:eastAsia="he-IL"/>
        </w:rPr>
        <w:t>עכשיו</w:t>
      </w:r>
      <w:r w:rsidR="00625368">
        <w:rPr>
          <w:rFonts w:hint="cs"/>
          <w:rtl/>
          <w:lang w:eastAsia="he-IL"/>
        </w:rPr>
        <w:t>,</w:t>
      </w:r>
      <w:r w:rsidRPr="00EA7575">
        <w:rPr>
          <w:rtl/>
          <w:lang w:eastAsia="he-IL"/>
        </w:rPr>
        <w:t xml:space="preserve"> </w:t>
      </w:r>
      <w:bookmarkStart w:id="41489" w:name="_ETM_Q112_664130"/>
      <w:bookmarkEnd w:id="41489"/>
      <w:r w:rsidRPr="00EA7575">
        <w:rPr>
          <w:rtl/>
          <w:lang w:eastAsia="he-IL"/>
        </w:rPr>
        <w:t xml:space="preserve">מה </w:t>
      </w:r>
      <w:bookmarkStart w:id="41490" w:name="_ETM_Q112_664280"/>
      <w:bookmarkEnd w:id="41490"/>
      <w:r w:rsidRPr="00EA7575">
        <w:rPr>
          <w:rtl/>
          <w:lang w:eastAsia="he-IL"/>
        </w:rPr>
        <w:t>קורה</w:t>
      </w:r>
      <w:r>
        <w:rPr>
          <w:rFonts w:hint="cs"/>
          <w:rtl/>
          <w:lang w:eastAsia="he-IL"/>
        </w:rPr>
        <w:t>?</w:t>
      </w:r>
      <w:r w:rsidRPr="00EA7575">
        <w:rPr>
          <w:rtl/>
          <w:lang w:eastAsia="he-IL"/>
        </w:rPr>
        <w:t xml:space="preserve"> </w:t>
      </w:r>
      <w:bookmarkStart w:id="41491" w:name="_ETM_Q112_665120"/>
      <w:bookmarkEnd w:id="41491"/>
      <w:r w:rsidRPr="00EA7575">
        <w:rPr>
          <w:rtl/>
          <w:lang w:eastAsia="he-IL"/>
        </w:rPr>
        <w:t>מגיע</w:t>
      </w:r>
      <w:r>
        <w:rPr>
          <w:rFonts w:hint="cs"/>
          <w:rtl/>
          <w:lang w:eastAsia="he-IL"/>
        </w:rPr>
        <w:t>ה</w:t>
      </w:r>
      <w:r w:rsidRPr="00EA7575">
        <w:rPr>
          <w:rtl/>
          <w:lang w:eastAsia="he-IL"/>
        </w:rPr>
        <w:t xml:space="preserve"> </w:t>
      </w:r>
      <w:bookmarkStart w:id="41492" w:name="_ETM_Q112_666560"/>
      <w:bookmarkEnd w:id="41492"/>
      <w:r w:rsidRPr="00EA7575">
        <w:rPr>
          <w:rtl/>
          <w:lang w:eastAsia="he-IL"/>
        </w:rPr>
        <w:t>הסדרה</w:t>
      </w:r>
      <w:r>
        <w:rPr>
          <w:rFonts w:hint="cs"/>
          <w:rtl/>
          <w:lang w:eastAsia="he-IL"/>
        </w:rPr>
        <w:t xml:space="preserve"> –</w:t>
      </w:r>
      <w:r w:rsidRPr="00EA7575">
        <w:rPr>
          <w:rtl/>
          <w:lang w:eastAsia="he-IL"/>
        </w:rPr>
        <w:t xml:space="preserve"> </w:t>
      </w:r>
      <w:bookmarkStart w:id="41493" w:name="_ETM_Q112_666950"/>
      <w:bookmarkEnd w:id="41493"/>
      <w:r w:rsidRPr="00EA7575">
        <w:rPr>
          <w:rtl/>
          <w:lang w:eastAsia="he-IL"/>
        </w:rPr>
        <w:t xml:space="preserve">אומר </w:t>
      </w:r>
      <w:bookmarkStart w:id="41494" w:name="_ETM_Q112_667130"/>
      <w:bookmarkEnd w:id="41494"/>
      <w:r w:rsidRPr="00EA7575">
        <w:rPr>
          <w:rtl/>
          <w:lang w:eastAsia="he-IL"/>
        </w:rPr>
        <w:t>לו</w:t>
      </w:r>
      <w:r>
        <w:rPr>
          <w:rFonts w:hint="cs"/>
          <w:rtl/>
          <w:lang w:eastAsia="he-IL"/>
        </w:rPr>
        <w:t>:</w:t>
      </w:r>
      <w:r w:rsidRPr="00EA7575">
        <w:rPr>
          <w:rtl/>
          <w:lang w:eastAsia="he-IL"/>
        </w:rPr>
        <w:t xml:space="preserve"> </w:t>
      </w:r>
      <w:bookmarkStart w:id="41495" w:name="_ETM_Q112_667220"/>
      <w:bookmarkEnd w:id="41495"/>
      <w:r w:rsidRPr="00EA7575">
        <w:rPr>
          <w:rtl/>
          <w:lang w:eastAsia="he-IL"/>
        </w:rPr>
        <w:t>בוא</w:t>
      </w:r>
      <w:r>
        <w:rPr>
          <w:rFonts w:hint="cs"/>
          <w:rtl/>
          <w:lang w:eastAsia="he-IL"/>
        </w:rPr>
        <w:t>,</w:t>
      </w:r>
      <w:r w:rsidRPr="00EA7575">
        <w:rPr>
          <w:rtl/>
          <w:lang w:eastAsia="he-IL"/>
        </w:rPr>
        <w:t xml:space="preserve"> </w:t>
      </w:r>
      <w:bookmarkStart w:id="41496" w:name="_ETM_Q112_667400"/>
      <w:bookmarkEnd w:id="41496"/>
      <w:r w:rsidRPr="00EA7575">
        <w:rPr>
          <w:rtl/>
          <w:lang w:eastAsia="he-IL"/>
        </w:rPr>
        <w:t xml:space="preserve">אתה </w:t>
      </w:r>
      <w:bookmarkStart w:id="41497" w:name="_ETM_Q112_667580"/>
      <w:bookmarkEnd w:id="41497"/>
      <w:r w:rsidRPr="00EA7575">
        <w:rPr>
          <w:rtl/>
          <w:lang w:eastAsia="he-IL"/>
        </w:rPr>
        <w:t xml:space="preserve">תעבור </w:t>
      </w:r>
      <w:bookmarkStart w:id="41498" w:name="_ETM_Q112_667940"/>
      <w:bookmarkEnd w:id="41498"/>
      <w:r w:rsidRPr="00EA7575">
        <w:rPr>
          <w:rtl/>
          <w:lang w:eastAsia="he-IL"/>
        </w:rPr>
        <w:t xml:space="preserve">מפה </w:t>
      </w:r>
      <w:bookmarkStart w:id="41499" w:name="_ETM_Q112_668300"/>
      <w:bookmarkEnd w:id="41499"/>
      <w:r w:rsidRPr="00EA7575">
        <w:rPr>
          <w:rtl/>
          <w:lang w:eastAsia="he-IL"/>
        </w:rPr>
        <w:t>לפה</w:t>
      </w:r>
      <w:r>
        <w:rPr>
          <w:rFonts w:hint="cs"/>
          <w:rtl/>
          <w:lang w:eastAsia="he-IL"/>
        </w:rPr>
        <w:t>.</w:t>
      </w:r>
      <w:r w:rsidRPr="00EA7575">
        <w:rPr>
          <w:rtl/>
          <w:lang w:eastAsia="he-IL"/>
        </w:rPr>
        <w:t xml:space="preserve"> </w:t>
      </w:r>
      <w:bookmarkStart w:id="41500" w:name="_ETM_Q112_668660"/>
      <w:bookmarkEnd w:id="41500"/>
      <w:r w:rsidRPr="00EA7575">
        <w:rPr>
          <w:rtl/>
          <w:lang w:eastAsia="he-IL"/>
        </w:rPr>
        <w:t xml:space="preserve">פה </w:t>
      </w:r>
      <w:bookmarkStart w:id="41501" w:name="_ETM_Q112_668840"/>
      <w:bookmarkEnd w:id="41501"/>
      <w:r w:rsidRPr="00EA7575">
        <w:rPr>
          <w:rtl/>
          <w:lang w:eastAsia="he-IL"/>
        </w:rPr>
        <w:t xml:space="preserve">תהיה </w:t>
      </w:r>
      <w:bookmarkStart w:id="41502" w:name="_ETM_Q112_669050"/>
      <w:bookmarkEnd w:id="41502"/>
      <w:r w:rsidRPr="00EA7575">
        <w:rPr>
          <w:rtl/>
          <w:lang w:eastAsia="he-IL"/>
        </w:rPr>
        <w:t xml:space="preserve">לך </w:t>
      </w:r>
      <w:bookmarkStart w:id="41503" w:name="_ETM_Q112_669200"/>
      <w:bookmarkEnd w:id="41503"/>
      <w:r w:rsidRPr="00EA7575">
        <w:rPr>
          <w:rtl/>
          <w:lang w:eastAsia="he-IL"/>
        </w:rPr>
        <w:t>מסודר</w:t>
      </w:r>
      <w:r>
        <w:rPr>
          <w:rFonts w:hint="cs"/>
          <w:rtl/>
          <w:lang w:eastAsia="he-IL"/>
        </w:rPr>
        <w:t xml:space="preserve">, הכשרנו לך, </w:t>
      </w:r>
      <w:bookmarkStart w:id="41504" w:name="_ETM_Q112_669620"/>
      <w:bookmarkStart w:id="41505" w:name="_ETM_Q112_670160"/>
      <w:bookmarkStart w:id="41506" w:name="_ETM_Q112_670340"/>
      <w:bookmarkEnd w:id="41504"/>
      <w:bookmarkEnd w:id="41505"/>
      <w:bookmarkEnd w:id="41506"/>
      <w:r w:rsidRPr="00EA7575">
        <w:rPr>
          <w:rtl/>
          <w:lang w:eastAsia="he-IL"/>
        </w:rPr>
        <w:t xml:space="preserve">עשינו </w:t>
      </w:r>
      <w:bookmarkStart w:id="41507" w:name="_ETM_Q112_670640"/>
      <w:bookmarkEnd w:id="41507"/>
      <w:r w:rsidRPr="00EA7575">
        <w:rPr>
          <w:rtl/>
          <w:lang w:eastAsia="he-IL"/>
        </w:rPr>
        <w:t>לך</w:t>
      </w:r>
      <w:r>
        <w:rPr>
          <w:rFonts w:hint="cs"/>
          <w:rtl/>
          <w:lang w:eastAsia="he-IL"/>
        </w:rPr>
        <w:t>.</w:t>
      </w:r>
      <w:r w:rsidRPr="00EA7575">
        <w:rPr>
          <w:rtl/>
          <w:lang w:eastAsia="he-IL"/>
        </w:rPr>
        <w:t xml:space="preserve"> </w:t>
      </w:r>
      <w:bookmarkStart w:id="41508" w:name="_ETM_Q112_671450"/>
      <w:bookmarkEnd w:id="41508"/>
      <w:r w:rsidRPr="00EA7575">
        <w:rPr>
          <w:rtl/>
          <w:lang w:eastAsia="he-IL"/>
        </w:rPr>
        <w:t xml:space="preserve">מגיעים </w:t>
      </w:r>
      <w:bookmarkStart w:id="41509" w:name="_ETM_Q112_671840"/>
      <w:bookmarkEnd w:id="41509"/>
      <w:r w:rsidRPr="00EA7575">
        <w:rPr>
          <w:rtl/>
          <w:lang w:eastAsia="he-IL"/>
        </w:rPr>
        <w:t xml:space="preserve">כאילו </w:t>
      </w:r>
      <w:bookmarkStart w:id="41510" w:name="_ETM_Q112_672140"/>
      <w:bookmarkEnd w:id="41510"/>
      <w:r w:rsidRPr="00EA7575">
        <w:rPr>
          <w:rtl/>
          <w:lang w:eastAsia="he-IL"/>
        </w:rPr>
        <w:t>לסיכום</w:t>
      </w:r>
      <w:r>
        <w:rPr>
          <w:rFonts w:hint="cs"/>
          <w:rtl/>
          <w:lang w:eastAsia="he-IL"/>
        </w:rPr>
        <w:t xml:space="preserve">. הוא עובר </w:t>
      </w:r>
      <w:bookmarkStart w:id="41511" w:name="_ETM_Q112_673010"/>
      <w:bookmarkStart w:id="41512" w:name="_ETM_Q112_674330"/>
      <w:bookmarkEnd w:id="41511"/>
      <w:bookmarkEnd w:id="41512"/>
      <w:r w:rsidR="00625368">
        <w:rPr>
          <w:rFonts w:hint="eastAsia"/>
          <w:rtl/>
          <w:lang w:eastAsia="he-IL"/>
        </w:rPr>
        <w:t xml:space="preserve">– </w:t>
      </w:r>
      <w:r w:rsidRPr="00EA7575">
        <w:rPr>
          <w:rtl/>
          <w:lang w:eastAsia="he-IL"/>
        </w:rPr>
        <w:t xml:space="preserve">הבן </w:t>
      </w:r>
      <w:bookmarkStart w:id="41513" w:name="_ETM_Q112_674599"/>
      <w:bookmarkEnd w:id="41513"/>
      <w:r w:rsidRPr="00EA7575">
        <w:rPr>
          <w:rtl/>
          <w:lang w:eastAsia="he-IL"/>
        </w:rPr>
        <w:t xml:space="preserve">שלו </w:t>
      </w:r>
      <w:bookmarkStart w:id="41514" w:name="_ETM_Q112_674840"/>
      <w:bookmarkEnd w:id="41514"/>
      <w:r w:rsidRPr="00EA7575">
        <w:rPr>
          <w:rtl/>
          <w:lang w:eastAsia="he-IL"/>
        </w:rPr>
        <w:t>נשאר</w:t>
      </w:r>
      <w:r w:rsidR="00625368">
        <w:rPr>
          <w:rFonts w:hint="cs"/>
          <w:rtl/>
          <w:lang w:eastAsia="he-IL"/>
        </w:rPr>
        <w:t>,</w:t>
      </w:r>
      <w:r w:rsidRPr="00EA7575">
        <w:rPr>
          <w:rtl/>
          <w:lang w:eastAsia="he-IL"/>
        </w:rPr>
        <w:t xml:space="preserve"> </w:t>
      </w:r>
      <w:bookmarkStart w:id="41515" w:name="_ETM_Q112_675349"/>
      <w:bookmarkEnd w:id="41515"/>
      <w:r w:rsidRPr="00EA7575">
        <w:rPr>
          <w:rtl/>
          <w:lang w:eastAsia="he-IL"/>
        </w:rPr>
        <w:t xml:space="preserve">זאת </w:t>
      </w:r>
      <w:bookmarkStart w:id="41516" w:name="_ETM_Q112_675590"/>
      <w:bookmarkEnd w:id="41516"/>
      <w:r>
        <w:rPr>
          <w:rFonts w:hint="cs"/>
          <w:rtl/>
          <w:lang w:eastAsia="he-IL"/>
        </w:rPr>
        <w:t xml:space="preserve">אומרת, </w:t>
      </w:r>
      <w:r w:rsidRPr="00EA7575">
        <w:rPr>
          <w:rtl/>
          <w:lang w:eastAsia="he-IL"/>
        </w:rPr>
        <w:t xml:space="preserve">אין </w:t>
      </w:r>
      <w:bookmarkStart w:id="41517" w:name="_ETM_Q112_675860"/>
      <w:bookmarkEnd w:id="41517"/>
      <w:r w:rsidRPr="00EA7575">
        <w:rPr>
          <w:rtl/>
          <w:lang w:eastAsia="he-IL"/>
        </w:rPr>
        <w:t xml:space="preserve">אירוע </w:t>
      </w:r>
      <w:bookmarkStart w:id="41518" w:name="_ETM_Q112_676190"/>
      <w:bookmarkEnd w:id="41518"/>
      <w:r w:rsidRPr="00EA7575">
        <w:rPr>
          <w:rtl/>
          <w:lang w:eastAsia="he-IL"/>
        </w:rPr>
        <w:t xml:space="preserve">של </w:t>
      </w:r>
      <w:bookmarkStart w:id="41519" w:name="_ETM_Q112_676340"/>
      <w:bookmarkEnd w:id="41519"/>
      <w:r w:rsidRPr="00EA7575">
        <w:rPr>
          <w:rtl/>
          <w:lang w:eastAsia="he-IL"/>
        </w:rPr>
        <w:t xml:space="preserve">פינוי </w:t>
      </w:r>
      <w:bookmarkStart w:id="41520" w:name="_ETM_Q112_676670"/>
      <w:bookmarkEnd w:id="41520"/>
      <w:r w:rsidRPr="00EA7575">
        <w:rPr>
          <w:rtl/>
          <w:lang w:eastAsia="he-IL"/>
        </w:rPr>
        <w:t>קרקעות</w:t>
      </w:r>
      <w:r>
        <w:rPr>
          <w:rFonts w:hint="cs"/>
          <w:rtl/>
          <w:lang w:eastAsia="he-IL"/>
        </w:rPr>
        <w:t>,</w:t>
      </w:r>
      <w:r w:rsidRPr="00EA7575">
        <w:rPr>
          <w:rtl/>
          <w:lang w:eastAsia="he-IL"/>
        </w:rPr>
        <w:t xml:space="preserve"> </w:t>
      </w:r>
      <w:bookmarkStart w:id="41521" w:name="_ETM_Q112_677209"/>
      <w:bookmarkEnd w:id="41521"/>
      <w:r w:rsidRPr="00EA7575">
        <w:rPr>
          <w:rtl/>
          <w:lang w:eastAsia="he-IL"/>
        </w:rPr>
        <w:t>יש</w:t>
      </w:r>
      <w:r>
        <w:rPr>
          <w:rFonts w:hint="cs"/>
          <w:rtl/>
          <w:lang w:eastAsia="he-IL"/>
        </w:rPr>
        <w:t xml:space="preserve"> רק</w:t>
      </w:r>
      <w:r w:rsidRPr="00EA7575">
        <w:rPr>
          <w:rtl/>
          <w:lang w:eastAsia="he-IL"/>
        </w:rPr>
        <w:t xml:space="preserve"> </w:t>
      </w:r>
      <w:bookmarkStart w:id="41522" w:name="_ETM_Q112_677510"/>
      <w:bookmarkEnd w:id="41522"/>
      <w:r w:rsidRPr="00EA7575">
        <w:rPr>
          <w:rtl/>
          <w:lang w:eastAsia="he-IL"/>
        </w:rPr>
        <w:t xml:space="preserve">גדילה </w:t>
      </w:r>
      <w:bookmarkStart w:id="41523" w:name="_ETM_Q112_678019"/>
      <w:bookmarkEnd w:id="41523"/>
      <w:r w:rsidRPr="00EA7575">
        <w:rPr>
          <w:rtl/>
          <w:lang w:eastAsia="he-IL"/>
        </w:rPr>
        <w:t>וגדילה</w:t>
      </w:r>
      <w:r w:rsidR="00625368">
        <w:rPr>
          <w:rFonts w:hint="cs"/>
          <w:rtl/>
          <w:lang w:eastAsia="he-IL"/>
        </w:rPr>
        <w:t>.</w:t>
      </w:r>
      <w:r>
        <w:rPr>
          <w:rFonts w:hint="cs"/>
          <w:rtl/>
          <w:lang w:eastAsia="he-IL"/>
        </w:rPr>
        <w:t xml:space="preserve"> </w:t>
      </w:r>
      <w:bookmarkStart w:id="41524" w:name="_ETM_Q112_678830"/>
      <w:bookmarkStart w:id="41525" w:name="_ETM_Q112_679640"/>
      <w:bookmarkEnd w:id="41524"/>
      <w:bookmarkEnd w:id="41525"/>
      <w:r w:rsidRPr="00EA7575">
        <w:rPr>
          <w:rtl/>
          <w:lang w:eastAsia="he-IL"/>
        </w:rPr>
        <w:t xml:space="preserve">וזה </w:t>
      </w:r>
      <w:bookmarkStart w:id="41526" w:name="_ETM_Q112_679909"/>
      <w:bookmarkEnd w:id="41526"/>
      <w:r w:rsidRPr="00EA7575">
        <w:rPr>
          <w:rtl/>
          <w:lang w:eastAsia="he-IL"/>
        </w:rPr>
        <w:t xml:space="preserve">הבעיה </w:t>
      </w:r>
      <w:bookmarkStart w:id="41527" w:name="_ETM_Q112_680269"/>
      <w:bookmarkEnd w:id="41527"/>
      <w:r w:rsidR="00625368">
        <w:rPr>
          <w:rFonts w:hint="cs"/>
          <w:rtl/>
          <w:lang w:eastAsia="he-IL"/>
        </w:rPr>
        <w:t xml:space="preserve">– </w:t>
      </w:r>
      <w:r w:rsidRPr="00EA7575">
        <w:rPr>
          <w:rtl/>
          <w:lang w:eastAsia="he-IL"/>
        </w:rPr>
        <w:t>הב</w:t>
      </w:r>
      <w:r>
        <w:rPr>
          <w:rFonts w:hint="cs"/>
          <w:rtl/>
          <w:lang w:eastAsia="he-IL"/>
        </w:rPr>
        <w:t xml:space="preserve">עיה היא </w:t>
      </w:r>
      <w:bookmarkStart w:id="41528" w:name="_ETM_Q112_680510"/>
      <w:bookmarkEnd w:id="41528"/>
      <w:r w:rsidRPr="00EA7575">
        <w:rPr>
          <w:rtl/>
          <w:lang w:eastAsia="he-IL"/>
        </w:rPr>
        <w:t xml:space="preserve">שלא </w:t>
      </w:r>
      <w:bookmarkStart w:id="41529" w:name="_ETM_Q112_680720"/>
      <w:bookmarkEnd w:id="41529"/>
      <w:r w:rsidRPr="00EA7575">
        <w:rPr>
          <w:rtl/>
          <w:lang w:eastAsia="he-IL"/>
        </w:rPr>
        <w:t xml:space="preserve">הגיעו </w:t>
      </w:r>
      <w:bookmarkStart w:id="41530" w:name="_ETM_Q112_680959"/>
      <w:bookmarkEnd w:id="41530"/>
      <w:r w:rsidRPr="00EA7575">
        <w:rPr>
          <w:rtl/>
          <w:lang w:eastAsia="he-IL"/>
        </w:rPr>
        <w:t>להסכם</w:t>
      </w:r>
      <w:r>
        <w:rPr>
          <w:rFonts w:hint="cs"/>
          <w:rtl/>
          <w:lang w:eastAsia="he-IL"/>
        </w:rPr>
        <w:t>.</w:t>
      </w:r>
    </w:p>
    <w:p w:rsidR="00CE38E5" w:rsidRDefault="00CE38E5" w:rsidP="009A3130">
      <w:pPr>
        <w:rPr>
          <w:rtl/>
          <w:lang w:eastAsia="he-IL"/>
        </w:rPr>
      </w:pPr>
      <w:bookmarkStart w:id="41531" w:name="_ETM_Q112_681013"/>
      <w:bookmarkStart w:id="41532" w:name="_ETM_Q112_681101"/>
      <w:bookmarkStart w:id="41533" w:name="_ETM_Q112_681181"/>
      <w:bookmarkEnd w:id="41531"/>
      <w:bookmarkEnd w:id="41532"/>
      <w:bookmarkEnd w:id="41533"/>
    </w:p>
    <w:p w:rsidR="00CE38E5" w:rsidRDefault="00CE38E5" w:rsidP="00625368">
      <w:pPr>
        <w:rPr>
          <w:rtl/>
          <w:lang w:eastAsia="he-IL"/>
        </w:rPr>
      </w:pPr>
      <w:bookmarkStart w:id="41534" w:name="_ETM_Q112_681230"/>
      <w:bookmarkStart w:id="41535" w:name="_ETM_Q112_681530"/>
      <w:bookmarkEnd w:id="41534"/>
      <w:bookmarkEnd w:id="41535"/>
      <w:r w:rsidRPr="00EA7575">
        <w:rPr>
          <w:rtl/>
          <w:lang w:eastAsia="he-IL"/>
        </w:rPr>
        <w:t xml:space="preserve">מה </w:t>
      </w:r>
      <w:bookmarkStart w:id="41536" w:name="_ETM_Q112_681620"/>
      <w:bookmarkEnd w:id="41536"/>
      <w:r w:rsidRPr="00EA7575">
        <w:rPr>
          <w:rtl/>
          <w:lang w:eastAsia="he-IL"/>
        </w:rPr>
        <w:t xml:space="preserve">קרה </w:t>
      </w:r>
      <w:bookmarkStart w:id="41537" w:name="_ETM_Q112_681830"/>
      <w:bookmarkEnd w:id="41537"/>
      <w:r w:rsidRPr="00EA7575">
        <w:rPr>
          <w:rtl/>
          <w:lang w:eastAsia="he-IL"/>
        </w:rPr>
        <w:t xml:space="preserve">בשנתיים </w:t>
      </w:r>
      <w:bookmarkStart w:id="41538" w:name="_ETM_Q112_682340"/>
      <w:bookmarkEnd w:id="41538"/>
      <w:r w:rsidRPr="00EA7575">
        <w:rPr>
          <w:rtl/>
          <w:lang w:eastAsia="he-IL"/>
        </w:rPr>
        <w:t>האחרונות</w:t>
      </w:r>
      <w:r>
        <w:rPr>
          <w:rFonts w:hint="cs"/>
          <w:rtl/>
          <w:lang w:eastAsia="he-IL"/>
        </w:rPr>
        <w:t>?</w:t>
      </w:r>
      <w:r w:rsidRPr="00EA7575">
        <w:rPr>
          <w:rtl/>
          <w:lang w:eastAsia="he-IL"/>
        </w:rPr>
        <w:t xml:space="preserve"> </w:t>
      </w:r>
      <w:bookmarkStart w:id="41539" w:name="_ETM_Q112_683120"/>
      <w:bookmarkEnd w:id="41539"/>
      <w:r w:rsidRPr="00EA7575">
        <w:rPr>
          <w:rtl/>
          <w:lang w:eastAsia="he-IL"/>
        </w:rPr>
        <w:t xml:space="preserve">יש </w:t>
      </w:r>
      <w:bookmarkStart w:id="41540" w:name="_ETM_Q112_683360"/>
      <w:bookmarkEnd w:id="41540"/>
      <w:r w:rsidRPr="00EA7575">
        <w:rPr>
          <w:rtl/>
          <w:lang w:eastAsia="he-IL"/>
        </w:rPr>
        <w:t>שיפור</w:t>
      </w:r>
      <w:r>
        <w:rPr>
          <w:rFonts w:hint="cs"/>
          <w:rtl/>
          <w:lang w:eastAsia="he-IL"/>
        </w:rPr>
        <w:t>.</w:t>
      </w:r>
      <w:r w:rsidRPr="00EA7575">
        <w:rPr>
          <w:rtl/>
          <w:lang w:eastAsia="he-IL"/>
        </w:rPr>
        <w:t xml:space="preserve"> </w:t>
      </w:r>
      <w:bookmarkStart w:id="41541" w:name="_ETM_Q112_684049"/>
      <w:bookmarkEnd w:id="41541"/>
      <w:r w:rsidRPr="00EA7575">
        <w:rPr>
          <w:rtl/>
          <w:lang w:eastAsia="he-IL"/>
        </w:rPr>
        <w:t xml:space="preserve">מה </w:t>
      </w:r>
      <w:bookmarkStart w:id="41542" w:name="_ETM_Q112_684319"/>
      <w:bookmarkEnd w:id="41542"/>
      <w:r>
        <w:rPr>
          <w:rFonts w:hint="cs"/>
          <w:rtl/>
          <w:lang w:eastAsia="he-IL"/>
        </w:rPr>
        <w:t>ה</w:t>
      </w:r>
      <w:r w:rsidRPr="00EA7575">
        <w:rPr>
          <w:rtl/>
          <w:lang w:eastAsia="he-IL"/>
        </w:rPr>
        <w:t>שיפור</w:t>
      </w:r>
      <w:r>
        <w:rPr>
          <w:rFonts w:hint="cs"/>
          <w:rtl/>
          <w:lang w:eastAsia="he-IL"/>
        </w:rPr>
        <w:t>?</w:t>
      </w:r>
      <w:r w:rsidRPr="00EA7575">
        <w:rPr>
          <w:rtl/>
          <w:lang w:eastAsia="he-IL"/>
        </w:rPr>
        <w:t xml:space="preserve"> </w:t>
      </w:r>
      <w:bookmarkStart w:id="41543" w:name="_ETM_Q112_685069"/>
      <w:bookmarkEnd w:id="41543"/>
      <w:r w:rsidRPr="00EA7575">
        <w:rPr>
          <w:rtl/>
          <w:lang w:eastAsia="he-IL"/>
        </w:rPr>
        <w:t xml:space="preserve">ברוך </w:t>
      </w:r>
      <w:bookmarkStart w:id="41544" w:name="_ETM_Q112_685459"/>
      <w:bookmarkEnd w:id="41544"/>
      <w:r w:rsidRPr="00EA7575">
        <w:rPr>
          <w:rtl/>
          <w:lang w:eastAsia="he-IL"/>
        </w:rPr>
        <w:t>השם</w:t>
      </w:r>
      <w:r>
        <w:rPr>
          <w:rFonts w:hint="cs"/>
          <w:rtl/>
          <w:lang w:eastAsia="he-IL"/>
        </w:rPr>
        <w:t>,</w:t>
      </w:r>
      <w:r w:rsidRPr="00EA7575">
        <w:rPr>
          <w:rtl/>
          <w:lang w:eastAsia="he-IL"/>
        </w:rPr>
        <w:t xml:space="preserve"> </w:t>
      </w:r>
      <w:bookmarkStart w:id="41545" w:name="_ETM_Q112_685700"/>
      <w:bookmarkEnd w:id="41545"/>
      <w:r w:rsidRPr="00EA7575">
        <w:rPr>
          <w:rtl/>
          <w:lang w:eastAsia="he-IL"/>
        </w:rPr>
        <w:t xml:space="preserve">הוקמה </w:t>
      </w:r>
      <w:bookmarkStart w:id="41546" w:name="_ETM_Q112_685970"/>
      <w:bookmarkEnd w:id="41546"/>
      <w:r w:rsidRPr="00EA7575">
        <w:rPr>
          <w:rtl/>
          <w:lang w:eastAsia="he-IL"/>
        </w:rPr>
        <w:t xml:space="preserve">יחידת </w:t>
      </w:r>
      <w:bookmarkStart w:id="41547" w:name="_ETM_Q112_686360"/>
      <w:bookmarkEnd w:id="41547"/>
      <w:r w:rsidRPr="00EA7575">
        <w:rPr>
          <w:rtl/>
          <w:lang w:eastAsia="he-IL"/>
        </w:rPr>
        <w:t>יואב</w:t>
      </w:r>
      <w:r w:rsidR="00625368">
        <w:rPr>
          <w:rFonts w:hint="cs"/>
          <w:rtl/>
          <w:lang w:eastAsia="he-IL"/>
        </w:rPr>
        <w:t>,</w:t>
      </w:r>
      <w:r w:rsidRPr="00EA7575">
        <w:rPr>
          <w:rtl/>
          <w:lang w:eastAsia="he-IL"/>
        </w:rPr>
        <w:t xml:space="preserve"> </w:t>
      </w:r>
      <w:bookmarkStart w:id="41548" w:name="_ETM_Q112_686930"/>
      <w:bookmarkEnd w:id="41548"/>
      <w:r w:rsidRPr="00EA7575">
        <w:rPr>
          <w:rtl/>
          <w:lang w:eastAsia="he-IL"/>
        </w:rPr>
        <w:t xml:space="preserve">מתמקדת </w:t>
      </w:r>
      <w:bookmarkStart w:id="41549" w:name="_ETM_Q112_687530"/>
      <w:bookmarkEnd w:id="41549"/>
      <w:r w:rsidRPr="00EA7575">
        <w:rPr>
          <w:rtl/>
          <w:lang w:eastAsia="he-IL"/>
        </w:rPr>
        <w:t xml:space="preserve">בהריסות </w:t>
      </w:r>
      <w:bookmarkStart w:id="41550" w:name="_ETM_Q112_687950"/>
      <w:bookmarkEnd w:id="41550"/>
      <w:r w:rsidRPr="00EA7575">
        <w:rPr>
          <w:rtl/>
          <w:lang w:eastAsia="he-IL"/>
        </w:rPr>
        <w:t xml:space="preserve">בניינים </w:t>
      </w:r>
      <w:bookmarkStart w:id="41551" w:name="_ETM_Q112_688340"/>
      <w:bookmarkEnd w:id="41551"/>
      <w:r w:rsidRPr="00EA7575">
        <w:rPr>
          <w:rtl/>
          <w:lang w:eastAsia="he-IL"/>
        </w:rPr>
        <w:t xml:space="preserve">בלתי </w:t>
      </w:r>
      <w:bookmarkStart w:id="41552" w:name="_ETM_Q112_688640"/>
      <w:bookmarkEnd w:id="41552"/>
      <w:r w:rsidRPr="00EA7575">
        <w:rPr>
          <w:rtl/>
          <w:lang w:eastAsia="he-IL"/>
        </w:rPr>
        <w:t>חוקיים</w:t>
      </w:r>
      <w:r>
        <w:rPr>
          <w:rFonts w:hint="cs"/>
          <w:rtl/>
          <w:lang w:eastAsia="he-IL"/>
        </w:rPr>
        <w:t>,</w:t>
      </w:r>
      <w:r w:rsidRPr="00EA7575">
        <w:rPr>
          <w:rtl/>
          <w:lang w:eastAsia="he-IL"/>
        </w:rPr>
        <w:t xml:space="preserve"> </w:t>
      </w:r>
      <w:bookmarkStart w:id="41553" w:name="_ETM_Q112_689299"/>
      <w:bookmarkEnd w:id="41553"/>
      <w:r w:rsidRPr="00EA7575">
        <w:rPr>
          <w:rtl/>
          <w:lang w:eastAsia="he-IL"/>
        </w:rPr>
        <w:t>ווא</w:t>
      </w:r>
      <w:r>
        <w:rPr>
          <w:rFonts w:hint="cs"/>
          <w:rtl/>
          <w:lang w:eastAsia="he-IL"/>
        </w:rPr>
        <w:t>ל</w:t>
      </w:r>
      <w:r w:rsidRPr="00EA7575">
        <w:rPr>
          <w:rtl/>
          <w:lang w:eastAsia="he-IL"/>
        </w:rPr>
        <w:t>לה</w:t>
      </w:r>
      <w:r>
        <w:rPr>
          <w:rFonts w:hint="cs"/>
          <w:rtl/>
          <w:lang w:eastAsia="he-IL"/>
        </w:rPr>
        <w:t>,</w:t>
      </w:r>
      <w:r w:rsidRPr="00EA7575">
        <w:rPr>
          <w:rtl/>
          <w:lang w:eastAsia="he-IL"/>
        </w:rPr>
        <w:t xml:space="preserve"> </w:t>
      </w:r>
      <w:bookmarkStart w:id="41554" w:name="_ETM_Q112_689659"/>
      <w:bookmarkEnd w:id="41554"/>
      <w:r w:rsidRPr="00EA7575">
        <w:rPr>
          <w:rtl/>
          <w:lang w:eastAsia="he-IL"/>
        </w:rPr>
        <w:t xml:space="preserve">יש </w:t>
      </w:r>
      <w:bookmarkStart w:id="41555" w:name="_ETM_Q112_689810"/>
      <w:bookmarkStart w:id="41556" w:name="_ETM_Q112_689989"/>
      <w:bookmarkStart w:id="41557" w:name="_ETM_Q112_690200"/>
      <w:bookmarkEnd w:id="41555"/>
      <w:bookmarkEnd w:id="41556"/>
      <w:bookmarkEnd w:id="41557"/>
      <w:r w:rsidRPr="00EA7575">
        <w:rPr>
          <w:rtl/>
          <w:lang w:eastAsia="he-IL"/>
        </w:rPr>
        <w:t xml:space="preserve">ירידה </w:t>
      </w:r>
      <w:bookmarkStart w:id="41558" w:name="_ETM_Q112_690590"/>
      <w:bookmarkEnd w:id="41558"/>
      <w:r w:rsidRPr="00EA7575">
        <w:rPr>
          <w:rtl/>
          <w:lang w:eastAsia="he-IL"/>
        </w:rPr>
        <w:t xml:space="preserve">בבנייה </w:t>
      </w:r>
      <w:bookmarkStart w:id="41559" w:name="_ETM_Q112_690980"/>
      <w:bookmarkEnd w:id="41559"/>
      <w:r>
        <w:rPr>
          <w:rFonts w:hint="cs"/>
          <w:rtl/>
          <w:lang w:eastAsia="he-IL"/>
        </w:rPr>
        <w:t>ה</w:t>
      </w:r>
      <w:r w:rsidRPr="00EA7575">
        <w:rPr>
          <w:rtl/>
          <w:lang w:eastAsia="he-IL"/>
        </w:rPr>
        <w:t>בלתי</w:t>
      </w:r>
      <w:bookmarkStart w:id="41560" w:name="_ETM_Q112_691220"/>
      <w:bookmarkEnd w:id="41560"/>
      <w:r>
        <w:rPr>
          <w:rFonts w:hint="cs"/>
          <w:rtl/>
          <w:lang w:eastAsia="he-IL"/>
        </w:rPr>
        <w:t>-</w:t>
      </w:r>
      <w:r w:rsidRPr="00EA7575">
        <w:rPr>
          <w:rtl/>
          <w:lang w:eastAsia="he-IL"/>
        </w:rPr>
        <w:t xml:space="preserve">חוקית </w:t>
      </w:r>
      <w:bookmarkStart w:id="41561" w:name="_ETM_Q112_691519"/>
      <w:bookmarkEnd w:id="41561"/>
      <w:r w:rsidRPr="00EA7575">
        <w:rPr>
          <w:rtl/>
          <w:lang w:eastAsia="he-IL"/>
        </w:rPr>
        <w:t xml:space="preserve">בנגב </w:t>
      </w:r>
      <w:bookmarkStart w:id="41562" w:name="_ETM_Q112_691879"/>
      <w:bookmarkEnd w:id="41562"/>
      <w:r w:rsidRPr="00EA7575">
        <w:rPr>
          <w:rtl/>
          <w:lang w:eastAsia="he-IL"/>
        </w:rPr>
        <w:t xml:space="preserve">בשנתיים </w:t>
      </w:r>
      <w:bookmarkStart w:id="41563" w:name="_ETM_Q112_692390"/>
      <w:bookmarkEnd w:id="41563"/>
      <w:r w:rsidRPr="00EA7575">
        <w:rPr>
          <w:rtl/>
          <w:lang w:eastAsia="he-IL"/>
        </w:rPr>
        <w:t>האחרונות</w:t>
      </w:r>
      <w:r>
        <w:rPr>
          <w:rFonts w:hint="cs"/>
          <w:rtl/>
          <w:lang w:eastAsia="he-IL"/>
        </w:rPr>
        <w:t>.</w:t>
      </w:r>
      <w:r w:rsidRPr="00EA7575">
        <w:rPr>
          <w:rtl/>
          <w:lang w:eastAsia="he-IL"/>
        </w:rPr>
        <w:t xml:space="preserve"> </w:t>
      </w:r>
      <w:bookmarkStart w:id="41564" w:name="_ETM_Q112_693040"/>
      <w:bookmarkEnd w:id="41564"/>
      <w:r w:rsidRPr="00EA7575">
        <w:rPr>
          <w:rtl/>
          <w:lang w:eastAsia="he-IL"/>
        </w:rPr>
        <w:t xml:space="preserve">עדיין </w:t>
      </w:r>
      <w:bookmarkStart w:id="41565" w:name="_ETM_Q112_693429"/>
      <w:bookmarkEnd w:id="41565"/>
      <w:r w:rsidRPr="00EA7575">
        <w:rPr>
          <w:rtl/>
          <w:lang w:eastAsia="he-IL"/>
        </w:rPr>
        <w:t xml:space="preserve">לא </w:t>
      </w:r>
      <w:bookmarkStart w:id="41566" w:name="_ETM_Q112_693519"/>
      <w:bookmarkEnd w:id="41566"/>
      <w:r w:rsidRPr="00EA7575">
        <w:rPr>
          <w:rtl/>
          <w:lang w:eastAsia="he-IL"/>
        </w:rPr>
        <w:t xml:space="preserve">הצלחנו </w:t>
      </w:r>
      <w:bookmarkStart w:id="41567" w:name="_ETM_Q112_693909"/>
      <w:bookmarkEnd w:id="41567"/>
      <w:r w:rsidRPr="00EA7575">
        <w:rPr>
          <w:rtl/>
          <w:lang w:eastAsia="he-IL"/>
        </w:rPr>
        <w:t xml:space="preserve">לפתור </w:t>
      </w:r>
      <w:bookmarkStart w:id="41568" w:name="_ETM_Q112_694209"/>
      <w:bookmarkEnd w:id="41568"/>
      <w:r w:rsidRPr="00EA7575">
        <w:rPr>
          <w:rtl/>
          <w:lang w:eastAsia="he-IL"/>
        </w:rPr>
        <w:t xml:space="preserve">את </w:t>
      </w:r>
      <w:bookmarkStart w:id="41569" w:name="_ETM_Q112_694269"/>
      <w:bookmarkEnd w:id="41569"/>
      <w:r w:rsidRPr="00EA7575">
        <w:rPr>
          <w:rtl/>
          <w:lang w:eastAsia="he-IL"/>
        </w:rPr>
        <w:t>הבעיה</w:t>
      </w:r>
      <w:r>
        <w:rPr>
          <w:rFonts w:hint="cs"/>
          <w:rtl/>
          <w:lang w:eastAsia="he-IL"/>
        </w:rPr>
        <w:t>,</w:t>
      </w:r>
      <w:r w:rsidRPr="00EA7575">
        <w:rPr>
          <w:rtl/>
          <w:lang w:eastAsia="he-IL"/>
        </w:rPr>
        <w:t xml:space="preserve"> </w:t>
      </w:r>
      <w:bookmarkStart w:id="41570" w:name="_ETM_Q112_694569"/>
      <w:bookmarkEnd w:id="41570"/>
      <w:r w:rsidRPr="00EA7575">
        <w:rPr>
          <w:rtl/>
          <w:lang w:eastAsia="he-IL"/>
        </w:rPr>
        <w:t xml:space="preserve">אני </w:t>
      </w:r>
      <w:bookmarkStart w:id="41571" w:name="_ETM_Q112_694719"/>
      <w:bookmarkEnd w:id="41571"/>
      <w:r w:rsidRPr="00EA7575">
        <w:rPr>
          <w:rtl/>
          <w:lang w:eastAsia="he-IL"/>
        </w:rPr>
        <w:t xml:space="preserve">לא </w:t>
      </w:r>
      <w:bookmarkStart w:id="41572" w:name="_ETM_Q112_694840"/>
      <w:bookmarkEnd w:id="41572"/>
      <w:r>
        <w:rPr>
          <w:rFonts w:hint="cs"/>
          <w:rtl/>
          <w:lang w:eastAsia="he-IL"/>
        </w:rPr>
        <w:t xml:space="preserve">אומר. </w:t>
      </w:r>
      <w:bookmarkStart w:id="41573" w:name="_ETM_Q112_695019"/>
      <w:bookmarkEnd w:id="41573"/>
      <w:r w:rsidRPr="00EA7575">
        <w:rPr>
          <w:rtl/>
          <w:lang w:eastAsia="he-IL"/>
        </w:rPr>
        <w:t xml:space="preserve">בנגב </w:t>
      </w:r>
      <w:bookmarkStart w:id="41574" w:name="_ETM_Q112_695739"/>
      <w:bookmarkEnd w:id="41574"/>
      <w:r w:rsidRPr="00EA7575">
        <w:rPr>
          <w:rtl/>
          <w:lang w:eastAsia="he-IL"/>
        </w:rPr>
        <w:t xml:space="preserve">השקענו </w:t>
      </w:r>
      <w:bookmarkStart w:id="41575" w:name="_ETM_Q112_696189"/>
      <w:bookmarkEnd w:id="41575"/>
      <w:r w:rsidRPr="00EA7575">
        <w:rPr>
          <w:rtl/>
          <w:lang w:eastAsia="he-IL"/>
        </w:rPr>
        <w:t>בחינוך</w:t>
      </w:r>
      <w:r>
        <w:rPr>
          <w:rFonts w:hint="cs"/>
          <w:rtl/>
          <w:lang w:eastAsia="he-IL"/>
        </w:rPr>
        <w:t>, השקענו</w:t>
      </w:r>
      <w:bookmarkStart w:id="41576" w:name="_ETM_Q112_696669"/>
      <w:bookmarkEnd w:id="41576"/>
      <w:r w:rsidRPr="00EA7575">
        <w:rPr>
          <w:rtl/>
          <w:lang w:eastAsia="he-IL"/>
        </w:rPr>
        <w:t xml:space="preserve"> </w:t>
      </w:r>
      <w:bookmarkStart w:id="41577" w:name="_ETM_Q112_696999"/>
      <w:bookmarkEnd w:id="41577"/>
      <w:r w:rsidRPr="00EA7575">
        <w:rPr>
          <w:rtl/>
          <w:lang w:eastAsia="he-IL"/>
        </w:rPr>
        <w:t>בתשתיות</w:t>
      </w:r>
      <w:r>
        <w:rPr>
          <w:rFonts w:hint="cs"/>
          <w:rtl/>
          <w:lang w:eastAsia="he-IL"/>
        </w:rPr>
        <w:t>,</w:t>
      </w:r>
      <w:r w:rsidRPr="00EA7575">
        <w:rPr>
          <w:rtl/>
          <w:lang w:eastAsia="he-IL"/>
        </w:rPr>
        <w:t xml:space="preserve"> </w:t>
      </w:r>
      <w:bookmarkStart w:id="41578" w:name="_ETM_Q112_697510"/>
      <w:bookmarkEnd w:id="41578"/>
      <w:r w:rsidRPr="00EA7575">
        <w:rPr>
          <w:rtl/>
          <w:lang w:eastAsia="he-IL"/>
        </w:rPr>
        <w:t>בכבישים</w:t>
      </w:r>
      <w:r>
        <w:rPr>
          <w:rFonts w:hint="cs"/>
          <w:rtl/>
          <w:lang w:eastAsia="he-IL"/>
        </w:rPr>
        <w:t>,</w:t>
      </w:r>
      <w:r w:rsidRPr="00EA7575">
        <w:rPr>
          <w:rtl/>
          <w:lang w:eastAsia="he-IL"/>
        </w:rPr>
        <w:t xml:space="preserve"> </w:t>
      </w:r>
      <w:bookmarkStart w:id="41579" w:name="_ETM_Q112_698049"/>
      <w:bookmarkEnd w:id="41579"/>
      <w:r w:rsidRPr="00EA7575">
        <w:rPr>
          <w:rtl/>
          <w:lang w:eastAsia="he-IL"/>
        </w:rPr>
        <w:t xml:space="preserve">בכלכלה </w:t>
      </w:r>
      <w:bookmarkStart w:id="41580" w:name="_ETM_Q112_698859"/>
      <w:bookmarkEnd w:id="41580"/>
      <w:r w:rsidR="00625368">
        <w:rPr>
          <w:rFonts w:hint="cs"/>
          <w:rtl/>
          <w:lang w:eastAsia="he-IL"/>
        </w:rPr>
        <w:t xml:space="preserve">– </w:t>
      </w:r>
      <w:r w:rsidRPr="00EA7575">
        <w:rPr>
          <w:rtl/>
          <w:lang w:eastAsia="he-IL"/>
        </w:rPr>
        <w:t xml:space="preserve">הנגב </w:t>
      </w:r>
      <w:bookmarkStart w:id="41581" w:name="_ETM_Q112_699249"/>
      <w:bookmarkEnd w:id="41581"/>
      <w:r w:rsidRPr="00EA7575">
        <w:rPr>
          <w:rtl/>
          <w:lang w:eastAsia="he-IL"/>
        </w:rPr>
        <w:t xml:space="preserve">פורח </w:t>
      </w:r>
      <w:bookmarkStart w:id="41582" w:name="_ETM_Q112_699639"/>
      <w:bookmarkEnd w:id="41582"/>
      <w:r w:rsidRPr="00EA7575">
        <w:rPr>
          <w:rtl/>
          <w:lang w:eastAsia="he-IL"/>
        </w:rPr>
        <w:t xml:space="preserve">ברמות </w:t>
      </w:r>
      <w:bookmarkStart w:id="41583" w:name="_ETM_Q112_700090"/>
      <w:bookmarkEnd w:id="41583"/>
      <w:r w:rsidRPr="00EA7575">
        <w:rPr>
          <w:rtl/>
          <w:lang w:eastAsia="he-IL"/>
        </w:rPr>
        <w:t>האלה</w:t>
      </w:r>
      <w:r>
        <w:rPr>
          <w:rFonts w:hint="cs"/>
          <w:rtl/>
          <w:lang w:eastAsia="he-IL"/>
        </w:rPr>
        <w:t>.</w:t>
      </w:r>
      <w:r w:rsidRPr="00EA7575">
        <w:rPr>
          <w:rtl/>
          <w:lang w:eastAsia="he-IL"/>
        </w:rPr>
        <w:t xml:space="preserve"> </w:t>
      </w:r>
      <w:bookmarkStart w:id="41584" w:name="_ETM_Q112_700540"/>
      <w:bookmarkEnd w:id="41584"/>
      <w:r w:rsidRPr="00EA7575">
        <w:rPr>
          <w:rtl/>
          <w:lang w:eastAsia="he-IL"/>
        </w:rPr>
        <w:t xml:space="preserve">בביטחון </w:t>
      </w:r>
      <w:bookmarkStart w:id="41585" w:name="_ETM_Q112_701169"/>
      <w:bookmarkEnd w:id="41585"/>
      <w:r w:rsidRPr="00EA7575">
        <w:rPr>
          <w:rtl/>
          <w:lang w:eastAsia="he-IL"/>
        </w:rPr>
        <w:t xml:space="preserve">האישי </w:t>
      </w:r>
      <w:bookmarkStart w:id="41586" w:name="_ETM_Q112_701499"/>
      <w:bookmarkEnd w:id="41586"/>
      <w:r w:rsidRPr="00EA7575">
        <w:rPr>
          <w:rtl/>
          <w:lang w:eastAsia="he-IL"/>
        </w:rPr>
        <w:t xml:space="preserve">ובנושא </w:t>
      </w:r>
      <w:bookmarkStart w:id="41587" w:name="_ETM_Q112_702010"/>
      <w:bookmarkEnd w:id="41587"/>
      <w:r w:rsidRPr="00EA7575">
        <w:rPr>
          <w:rtl/>
          <w:lang w:eastAsia="he-IL"/>
        </w:rPr>
        <w:t xml:space="preserve">של </w:t>
      </w:r>
      <w:bookmarkStart w:id="41588" w:name="_ETM_Q112_702189"/>
      <w:bookmarkEnd w:id="41588"/>
      <w:r w:rsidRPr="00EA7575">
        <w:rPr>
          <w:rtl/>
          <w:lang w:eastAsia="he-IL"/>
        </w:rPr>
        <w:t xml:space="preserve">הקרקעות </w:t>
      </w:r>
      <w:bookmarkStart w:id="41589" w:name="_ETM_Q112_702939"/>
      <w:bookmarkEnd w:id="41589"/>
      <w:r w:rsidRPr="00EA7575">
        <w:rPr>
          <w:rtl/>
          <w:lang w:eastAsia="he-IL"/>
        </w:rPr>
        <w:t xml:space="preserve">לא </w:t>
      </w:r>
      <w:bookmarkStart w:id="41590" w:name="_ETM_Q112_703120"/>
      <w:bookmarkEnd w:id="41590"/>
      <w:r w:rsidRPr="00EA7575">
        <w:rPr>
          <w:rtl/>
          <w:lang w:eastAsia="he-IL"/>
        </w:rPr>
        <w:t xml:space="preserve">עשינו </w:t>
      </w:r>
      <w:bookmarkStart w:id="41591" w:name="_ETM_Q112_703419"/>
      <w:bookmarkEnd w:id="41591"/>
      <w:r w:rsidRPr="00EA7575">
        <w:rPr>
          <w:rtl/>
          <w:lang w:eastAsia="he-IL"/>
        </w:rPr>
        <w:t xml:space="preserve">עבודה </w:t>
      </w:r>
      <w:bookmarkStart w:id="41592" w:name="_ETM_Q112_703689"/>
      <w:bookmarkEnd w:id="41592"/>
      <w:r w:rsidRPr="00EA7575">
        <w:rPr>
          <w:rtl/>
          <w:lang w:eastAsia="he-IL"/>
        </w:rPr>
        <w:t>טובה</w:t>
      </w:r>
      <w:r>
        <w:rPr>
          <w:rFonts w:hint="cs"/>
          <w:rtl/>
          <w:lang w:eastAsia="he-IL"/>
        </w:rPr>
        <w:t>,</w:t>
      </w:r>
      <w:r w:rsidRPr="00EA7575">
        <w:rPr>
          <w:rtl/>
          <w:lang w:eastAsia="he-IL"/>
        </w:rPr>
        <w:t xml:space="preserve"> </w:t>
      </w:r>
      <w:bookmarkStart w:id="41593" w:name="_ETM_Q112_703959"/>
      <w:bookmarkEnd w:id="41593"/>
      <w:r w:rsidRPr="00EA7575">
        <w:rPr>
          <w:rtl/>
          <w:lang w:eastAsia="he-IL"/>
        </w:rPr>
        <w:t xml:space="preserve">אני </w:t>
      </w:r>
      <w:bookmarkStart w:id="41594" w:name="_ETM_Q112_704079"/>
      <w:bookmarkEnd w:id="41594"/>
      <w:r w:rsidRPr="00EA7575">
        <w:rPr>
          <w:rtl/>
          <w:lang w:eastAsia="he-IL"/>
        </w:rPr>
        <w:t xml:space="preserve">אומר </w:t>
      </w:r>
      <w:bookmarkStart w:id="41595" w:name="_ETM_Q112_704260"/>
      <w:bookmarkEnd w:id="41595"/>
      <w:r w:rsidRPr="00EA7575">
        <w:rPr>
          <w:rtl/>
          <w:lang w:eastAsia="he-IL"/>
        </w:rPr>
        <w:t xml:space="preserve">את </w:t>
      </w:r>
      <w:bookmarkStart w:id="41596" w:name="_ETM_Q112_704319"/>
      <w:bookmarkEnd w:id="41596"/>
      <w:r w:rsidRPr="00EA7575">
        <w:rPr>
          <w:rtl/>
          <w:lang w:eastAsia="he-IL"/>
        </w:rPr>
        <w:t xml:space="preserve">זה </w:t>
      </w:r>
      <w:bookmarkStart w:id="41597" w:name="_ETM_Q112_704409"/>
      <w:bookmarkEnd w:id="41597"/>
      <w:r w:rsidRPr="00EA7575">
        <w:rPr>
          <w:rtl/>
          <w:lang w:eastAsia="he-IL"/>
        </w:rPr>
        <w:t xml:space="preserve">בצורה </w:t>
      </w:r>
      <w:bookmarkStart w:id="41598" w:name="_ETM_Q112_704739"/>
      <w:bookmarkEnd w:id="41598"/>
      <w:r w:rsidRPr="00EA7575">
        <w:rPr>
          <w:rtl/>
          <w:lang w:eastAsia="he-IL"/>
        </w:rPr>
        <w:t>ברורה</w:t>
      </w:r>
      <w:r>
        <w:rPr>
          <w:rFonts w:hint="cs"/>
          <w:rtl/>
          <w:lang w:eastAsia="he-IL"/>
        </w:rPr>
        <w:t>.</w:t>
      </w:r>
      <w:bookmarkStart w:id="41599" w:name="_ETM_Q112_708461"/>
      <w:bookmarkStart w:id="41600" w:name="_ETM_Q112_708517"/>
      <w:bookmarkStart w:id="41601" w:name="_ETM_Q112_708628"/>
      <w:bookmarkStart w:id="41602" w:name="_ETM_Q112_708674"/>
      <w:bookmarkStart w:id="41603" w:name="_ETM_Q112_705429"/>
      <w:bookmarkStart w:id="41604" w:name="_ETM_Q112_706209"/>
      <w:bookmarkEnd w:id="41599"/>
      <w:bookmarkEnd w:id="41600"/>
      <w:bookmarkEnd w:id="41601"/>
      <w:bookmarkEnd w:id="41602"/>
      <w:bookmarkEnd w:id="41603"/>
      <w:bookmarkEnd w:id="41604"/>
      <w:r w:rsidR="00625368">
        <w:rPr>
          <w:rFonts w:hint="cs"/>
          <w:rtl/>
          <w:lang w:eastAsia="he-IL"/>
        </w:rPr>
        <w:t xml:space="preserve"> </w:t>
      </w:r>
      <w:r w:rsidRPr="00EA7575">
        <w:rPr>
          <w:rtl/>
          <w:lang w:eastAsia="he-IL"/>
        </w:rPr>
        <w:t xml:space="preserve">הצלחנו </w:t>
      </w:r>
      <w:bookmarkStart w:id="41605" w:name="_ETM_Q112_706749"/>
      <w:bookmarkEnd w:id="41605"/>
      <w:r>
        <w:rPr>
          <w:rFonts w:hint="cs"/>
          <w:rtl/>
          <w:lang w:eastAsia="he-IL"/>
        </w:rPr>
        <w:t>לה</w:t>
      </w:r>
      <w:r w:rsidRPr="00EA7575">
        <w:rPr>
          <w:rtl/>
          <w:lang w:eastAsia="he-IL"/>
        </w:rPr>
        <w:t xml:space="preserve">תחיל </w:t>
      </w:r>
      <w:bookmarkStart w:id="41606" w:name="_ETM_Q112_707049"/>
      <w:bookmarkEnd w:id="41606"/>
      <w:r w:rsidRPr="00EA7575">
        <w:rPr>
          <w:rtl/>
          <w:lang w:eastAsia="he-IL"/>
        </w:rPr>
        <w:t xml:space="preserve">לשנות </w:t>
      </w:r>
      <w:bookmarkStart w:id="41607" w:name="_ETM_Q112_707349"/>
      <w:bookmarkEnd w:id="41607"/>
      <w:r w:rsidRPr="00EA7575">
        <w:rPr>
          <w:rtl/>
          <w:lang w:eastAsia="he-IL"/>
        </w:rPr>
        <w:t xml:space="preserve">את </w:t>
      </w:r>
      <w:bookmarkStart w:id="41608" w:name="_ETM_Q112_707409"/>
      <w:bookmarkEnd w:id="41608"/>
      <w:r w:rsidRPr="00EA7575">
        <w:rPr>
          <w:rtl/>
          <w:lang w:eastAsia="he-IL"/>
        </w:rPr>
        <w:t>המגמה</w:t>
      </w:r>
      <w:r w:rsidR="00625368">
        <w:rPr>
          <w:rFonts w:hint="cs"/>
          <w:rtl/>
          <w:lang w:eastAsia="he-IL"/>
        </w:rPr>
        <w:t>,</w:t>
      </w:r>
      <w:r w:rsidRPr="00EA7575">
        <w:rPr>
          <w:rtl/>
          <w:lang w:eastAsia="he-IL"/>
        </w:rPr>
        <w:t xml:space="preserve"> </w:t>
      </w:r>
      <w:bookmarkStart w:id="41609" w:name="_ETM_Q112_708249"/>
      <w:bookmarkEnd w:id="41609"/>
      <w:r w:rsidRPr="00EA7575">
        <w:rPr>
          <w:rtl/>
          <w:lang w:eastAsia="he-IL"/>
        </w:rPr>
        <w:t xml:space="preserve">ואז </w:t>
      </w:r>
      <w:bookmarkStart w:id="41610" w:name="_ETM_Q112_708939"/>
      <w:bookmarkEnd w:id="41610"/>
      <w:r w:rsidRPr="00EA7575">
        <w:rPr>
          <w:rtl/>
          <w:lang w:eastAsia="he-IL"/>
        </w:rPr>
        <w:t>הגיע</w:t>
      </w:r>
      <w:r>
        <w:rPr>
          <w:rFonts w:hint="cs"/>
          <w:rtl/>
          <w:lang w:eastAsia="he-IL"/>
        </w:rPr>
        <w:t>ה</w:t>
      </w:r>
      <w:r w:rsidRPr="00EA7575">
        <w:rPr>
          <w:rtl/>
          <w:lang w:eastAsia="he-IL"/>
        </w:rPr>
        <w:t xml:space="preserve"> </w:t>
      </w:r>
      <w:bookmarkStart w:id="41611" w:name="_ETM_Q112_709239"/>
      <w:bookmarkEnd w:id="41611"/>
      <w:r w:rsidRPr="00EA7575">
        <w:rPr>
          <w:rtl/>
          <w:lang w:eastAsia="he-IL"/>
        </w:rPr>
        <w:t xml:space="preserve">הממשלה </w:t>
      </w:r>
      <w:bookmarkStart w:id="41612" w:name="_ETM_Q112_709689"/>
      <w:bookmarkEnd w:id="41612"/>
      <w:r w:rsidRPr="00EA7575">
        <w:rPr>
          <w:rtl/>
          <w:lang w:eastAsia="he-IL"/>
        </w:rPr>
        <w:t xml:space="preserve">הזו </w:t>
      </w:r>
      <w:bookmarkStart w:id="41613" w:name="_ETM_Q112_709870"/>
      <w:bookmarkEnd w:id="41613"/>
      <w:r w:rsidR="00625368">
        <w:rPr>
          <w:rFonts w:hint="cs"/>
          <w:rtl/>
          <w:lang w:eastAsia="he-IL"/>
        </w:rPr>
        <w:t xml:space="preserve">– </w:t>
      </w:r>
      <w:r w:rsidRPr="00EA7575">
        <w:rPr>
          <w:rtl/>
          <w:lang w:eastAsia="he-IL"/>
        </w:rPr>
        <w:t xml:space="preserve">שאני </w:t>
      </w:r>
      <w:bookmarkStart w:id="41614" w:name="_ETM_Q112_710169"/>
      <w:bookmarkEnd w:id="41614"/>
      <w:r w:rsidRPr="00EA7575">
        <w:rPr>
          <w:rtl/>
          <w:lang w:eastAsia="he-IL"/>
        </w:rPr>
        <w:t xml:space="preserve">אומר </w:t>
      </w:r>
      <w:bookmarkStart w:id="41615" w:name="_ETM_Q112_710379"/>
      <w:bookmarkEnd w:id="41615"/>
      <w:r w:rsidRPr="00EA7575">
        <w:rPr>
          <w:rtl/>
          <w:lang w:eastAsia="he-IL"/>
        </w:rPr>
        <w:t>לכם</w:t>
      </w:r>
      <w:r w:rsidR="00625368">
        <w:rPr>
          <w:rFonts w:hint="cs"/>
          <w:rtl/>
          <w:lang w:eastAsia="he-IL"/>
        </w:rPr>
        <w:t>, היא</w:t>
      </w:r>
      <w:r w:rsidRPr="00EA7575">
        <w:rPr>
          <w:rtl/>
          <w:lang w:eastAsia="he-IL"/>
        </w:rPr>
        <w:t xml:space="preserve"> </w:t>
      </w:r>
      <w:bookmarkStart w:id="41616" w:name="_ETM_Q112_711249"/>
      <w:bookmarkEnd w:id="41616"/>
      <w:r w:rsidRPr="00EA7575">
        <w:rPr>
          <w:rtl/>
          <w:lang w:eastAsia="he-IL"/>
        </w:rPr>
        <w:t xml:space="preserve">מובילה </w:t>
      </w:r>
      <w:bookmarkStart w:id="41617" w:name="_ETM_Q112_711909"/>
      <w:bookmarkEnd w:id="41617"/>
      <w:r>
        <w:rPr>
          <w:rFonts w:hint="cs"/>
          <w:rtl/>
          <w:lang w:eastAsia="he-IL"/>
        </w:rPr>
        <w:t>ל</w:t>
      </w:r>
      <w:r w:rsidRPr="00EA7575">
        <w:rPr>
          <w:rtl/>
          <w:lang w:eastAsia="he-IL"/>
        </w:rPr>
        <w:t xml:space="preserve">כאוס </w:t>
      </w:r>
      <w:bookmarkStart w:id="41618" w:name="_ETM_Q112_712269"/>
      <w:bookmarkEnd w:id="41618"/>
      <w:r w:rsidRPr="00EA7575">
        <w:rPr>
          <w:rtl/>
          <w:lang w:eastAsia="he-IL"/>
        </w:rPr>
        <w:t xml:space="preserve">מוחלט </w:t>
      </w:r>
      <w:bookmarkStart w:id="41619" w:name="_ETM_Q112_712659"/>
      <w:bookmarkEnd w:id="41619"/>
      <w:r w:rsidRPr="00EA7575">
        <w:rPr>
          <w:rtl/>
          <w:lang w:eastAsia="he-IL"/>
        </w:rPr>
        <w:t>בנגב</w:t>
      </w:r>
      <w:r>
        <w:rPr>
          <w:rFonts w:hint="cs"/>
          <w:rtl/>
          <w:lang w:eastAsia="he-IL"/>
        </w:rPr>
        <w:t>,</w:t>
      </w:r>
      <w:r w:rsidRPr="00EA7575">
        <w:rPr>
          <w:rtl/>
          <w:lang w:eastAsia="he-IL"/>
        </w:rPr>
        <w:t xml:space="preserve"> </w:t>
      </w:r>
      <w:bookmarkStart w:id="41620" w:name="_ETM_Q112_713609"/>
      <w:bookmarkEnd w:id="41620"/>
      <w:r w:rsidRPr="00EA7575">
        <w:rPr>
          <w:rtl/>
          <w:lang w:eastAsia="he-IL"/>
        </w:rPr>
        <w:t xml:space="preserve">כבר </w:t>
      </w:r>
      <w:bookmarkStart w:id="41621" w:name="_ETM_Q112_713909"/>
      <w:bookmarkEnd w:id="41621"/>
      <w:r w:rsidRPr="00EA7575">
        <w:rPr>
          <w:rtl/>
          <w:lang w:eastAsia="he-IL"/>
        </w:rPr>
        <w:t xml:space="preserve">רואים </w:t>
      </w:r>
      <w:bookmarkStart w:id="41622" w:name="_ETM_Q112_714179"/>
      <w:bookmarkEnd w:id="41622"/>
      <w:r w:rsidRPr="00EA7575">
        <w:rPr>
          <w:rtl/>
          <w:lang w:eastAsia="he-IL"/>
        </w:rPr>
        <w:t xml:space="preserve">את </w:t>
      </w:r>
      <w:bookmarkStart w:id="41623" w:name="_ETM_Q112_714299"/>
      <w:bookmarkEnd w:id="41623"/>
      <w:r w:rsidRPr="00EA7575">
        <w:rPr>
          <w:rtl/>
          <w:lang w:eastAsia="he-IL"/>
        </w:rPr>
        <w:t>זה</w:t>
      </w:r>
      <w:r>
        <w:rPr>
          <w:rFonts w:hint="cs"/>
          <w:rtl/>
          <w:lang w:eastAsia="he-IL"/>
        </w:rPr>
        <w:t>.</w:t>
      </w:r>
      <w:r w:rsidRPr="00EA7575">
        <w:rPr>
          <w:rtl/>
          <w:lang w:eastAsia="he-IL"/>
        </w:rPr>
        <w:t xml:space="preserve"> </w:t>
      </w:r>
      <w:bookmarkStart w:id="41624" w:name="_ETM_Q112_714870"/>
      <w:bookmarkEnd w:id="41624"/>
      <w:r w:rsidRPr="00EA7575">
        <w:rPr>
          <w:rtl/>
          <w:lang w:eastAsia="he-IL"/>
        </w:rPr>
        <w:t xml:space="preserve">רואים </w:t>
      </w:r>
      <w:bookmarkStart w:id="41625" w:name="_ETM_Q112_715139"/>
      <w:bookmarkEnd w:id="41625"/>
      <w:r w:rsidRPr="00EA7575">
        <w:rPr>
          <w:rtl/>
          <w:lang w:eastAsia="he-IL"/>
        </w:rPr>
        <w:t xml:space="preserve">מה </w:t>
      </w:r>
      <w:bookmarkStart w:id="41626" w:name="_ETM_Q112_715230"/>
      <w:bookmarkEnd w:id="41626"/>
      <w:r w:rsidRPr="00EA7575">
        <w:rPr>
          <w:rtl/>
          <w:lang w:eastAsia="he-IL"/>
        </w:rPr>
        <w:t xml:space="preserve">קורה </w:t>
      </w:r>
      <w:bookmarkStart w:id="41627" w:name="_ETM_Q112_715499"/>
      <w:bookmarkEnd w:id="41627"/>
      <w:r w:rsidRPr="00EA7575">
        <w:rPr>
          <w:rtl/>
          <w:lang w:eastAsia="he-IL"/>
        </w:rPr>
        <w:t xml:space="preserve">בביר </w:t>
      </w:r>
      <w:bookmarkStart w:id="41628" w:name="_ETM_Q112_715829"/>
      <w:bookmarkEnd w:id="41628"/>
      <w:r>
        <w:rPr>
          <w:rFonts w:hint="cs"/>
          <w:rtl/>
          <w:lang w:eastAsia="he-IL"/>
        </w:rPr>
        <w:t>הד</w:t>
      </w:r>
      <w:r w:rsidRPr="00EA7575">
        <w:rPr>
          <w:rtl/>
          <w:lang w:eastAsia="he-IL"/>
        </w:rPr>
        <w:t>אג'</w:t>
      </w:r>
      <w:r>
        <w:rPr>
          <w:rFonts w:hint="cs"/>
          <w:rtl/>
          <w:lang w:eastAsia="he-IL"/>
        </w:rPr>
        <w:t>,</w:t>
      </w:r>
      <w:r w:rsidRPr="00EA7575">
        <w:rPr>
          <w:rtl/>
          <w:lang w:eastAsia="he-IL"/>
        </w:rPr>
        <w:t xml:space="preserve"> </w:t>
      </w:r>
      <w:bookmarkStart w:id="41629" w:name="_ETM_Q112_716549"/>
      <w:bookmarkEnd w:id="41629"/>
      <w:r w:rsidRPr="00EA7575">
        <w:rPr>
          <w:rtl/>
          <w:lang w:eastAsia="he-IL"/>
        </w:rPr>
        <w:t xml:space="preserve">רואים </w:t>
      </w:r>
      <w:bookmarkStart w:id="41630" w:name="_ETM_Q112_716819"/>
      <w:bookmarkEnd w:id="41630"/>
      <w:r w:rsidRPr="00EA7575">
        <w:rPr>
          <w:rtl/>
          <w:lang w:eastAsia="he-IL"/>
        </w:rPr>
        <w:t xml:space="preserve">מי </w:t>
      </w:r>
      <w:bookmarkStart w:id="41631" w:name="_ETM_Q112_716909"/>
      <w:bookmarkEnd w:id="41631"/>
      <w:r w:rsidRPr="00EA7575">
        <w:rPr>
          <w:rtl/>
          <w:lang w:eastAsia="he-IL"/>
        </w:rPr>
        <w:t xml:space="preserve">הולך </w:t>
      </w:r>
      <w:bookmarkStart w:id="41632" w:name="_ETM_Q112_717090"/>
      <w:bookmarkEnd w:id="41632"/>
      <w:r w:rsidRPr="00EA7575">
        <w:rPr>
          <w:rtl/>
          <w:lang w:eastAsia="he-IL"/>
        </w:rPr>
        <w:t xml:space="preserve">להיות </w:t>
      </w:r>
      <w:bookmarkStart w:id="41633" w:name="_ETM_Q112_717299"/>
      <w:bookmarkEnd w:id="41633"/>
      <w:r w:rsidRPr="00EA7575">
        <w:rPr>
          <w:rtl/>
          <w:lang w:eastAsia="he-IL"/>
        </w:rPr>
        <w:t>יו</w:t>
      </w:r>
      <w:r>
        <w:rPr>
          <w:rFonts w:hint="cs"/>
          <w:rtl/>
          <w:lang w:eastAsia="he-IL"/>
        </w:rPr>
        <w:t>"ר</w:t>
      </w:r>
      <w:r w:rsidRPr="00EA7575">
        <w:rPr>
          <w:rtl/>
          <w:lang w:eastAsia="he-IL"/>
        </w:rPr>
        <w:t xml:space="preserve"> </w:t>
      </w:r>
      <w:bookmarkStart w:id="41634" w:name="_ETM_Q112_717480"/>
      <w:bookmarkEnd w:id="41634"/>
      <w:r w:rsidRPr="00EA7575">
        <w:rPr>
          <w:rtl/>
          <w:lang w:eastAsia="he-IL"/>
        </w:rPr>
        <w:t xml:space="preserve">ועדת </w:t>
      </w:r>
      <w:bookmarkStart w:id="41635" w:name="_ETM_Q112_717780"/>
      <w:bookmarkEnd w:id="41635"/>
      <w:r w:rsidRPr="00EA7575">
        <w:rPr>
          <w:rtl/>
          <w:lang w:eastAsia="he-IL"/>
        </w:rPr>
        <w:t>הפנים</w:t>
      </w:r>
      <w:r>
        <w:rPr>
          <w:rFonts w:hint="cs"/>
          <w:rtl/>
          <w:lang w:eastAsia="he-IL"/>
        </w:rPr>
        <w:t>.</w:t>
      </w:r>
      <w:r w:rsidRPr="00EA7575">
        <w:rPr>
          <w:rtl/>
          <w:lang w:eastAsia="he-IL"/>
        </w:rPr>
        <w:t xml:space="preserve"> </w:t>
      </w:r>
      <w:bookmarkStart w:id="41636" w:name="_ETM_Q112_718200"/>
      <w:bookmarkEnd w:id="41636"/>
      <w:r w:rsidRPr="00EA7575">
        <w:rPr>
          <w:rtl/>
          <w:lang w:eastAsia="he-IL"/>
        </w:rPr>
        <w:t xml:space="preserve">הנגב </w:t>
      </w:r>
      <w:bookmarkStart w:id="41637" w:name="_ETM_Q112_718650"/>
      <w:bookmarkEnd w:id="41637"/>
      <w:r w:rsidRPr="00EA7575">
        <w:rPr>
          <w:rtl/>
          <w:lang w:eastAsia="he-IL"/>
        </w:rPr>
        <w:t xml:space="preserve">נמכר </w:t>
      </w:r>
      <w:bookmarkStart w:id="41638" w:name="_ETM_Q112_719280"/>
      <w:bookmarkEnd w:id="41638"/>
      <w:r w:rsidRPr="00EA7575">
        <w:rPr>
          <w:rtl/>
          <w:lang w:eastAsia="he-IL"/>
        </w:rPr>
        <w:t xml:space="preserve">בצורה </w:t>
      </w:r>
      <w:bookmarkStart w:id="41639" w:name="_ETM_Q112_719760"/>
      <w:bookmarkEnd w:id="41639"/>
      <w:r w:rsidRPr="00EA7575">
        <w:rPr>
          <w:rtl/>
          <w:lang w:eastAsia="he-IL"/>
        </w:rPr>
        <w:t xml:space="preserve">רשמית </w:t>
      </w:r>
      <w:bookmarkStart w:id="41640" w:name="_ETM_Q112_720269"/>
      <w:bookmarkEnd w:id="41640"/>
      <w:r w:rsidRPr="00EA7575">
        <w:rPr>
          <w:rtl/>
          <w:lang w:eastAsia="he-IL"/>
        </w:rPr>
        <w:t xml:space="preserve">ופורמלית </w:t>
      </w:r>
      <w:bookmarkStart w:id="41641" w:name="_ETM_Q112_720900"/>
      <w:bookmarkEnd w:id="41641"/>
      <w:r w:rsidRPr="00EA7575">
        <w:rPr>
          <w:rtl/>
          <w:lang w:eastAsia="he-IL"/>
        </w:rPr>
        <w:t>לר</w:t>
      </w:r>
      <w:r>
        <w:rPr>
          <w:rFonts w:hint="cs"/>
          <w:rtl/>
          <w:lang w:eastAsia="he-IL"/>
        </w:rPr>
        <w:t>ע"מ,</w:t>
      </w:r>
      <w:r w:rsidRPr="00EA7575">
        <w:rPr>
          <w:rtl/>
          <w:lang w:eastAsia="he-IL"/>
        </w:rPr>
        <w:t xml:space="preserve"> </w:t>
      </w:r>
      <w:bookmarkStart w:id="41642" w:name="_ETM_Q112_721290"/>
      <w:bookmarkEnd w:id="41642"/>
      <w:r w:rsidRPr="00EA7575">
        <w:rPr>
          <w:rtl/>
          <w:lang w:eastAsia="he-IL"/>
        </w:rPr>
        <w:t xml:space="preserve">ואנחנו </w:t>
      </w:r>
      <w:bookmarkStart w:id="41643" w:name="_ETM_Q112_721679"/>
      <w:bookmarkEnd w:id="41643"/>
      <w:r w:rsidRPr="00EA7575">
        <w:rPr>
          <w:rtl/>
          <w:lang w:eastAsia="he-IL"/>
        </w:rPr>
        <w:t xml:space="preserve">במצב </w:t>
      </w:r>
      <w:bookmarkStart w:id="41644" w:name="_ETM_Q112_722129"/>
      <w:bookmarkEnd w:id="41644"/>
      <w:r w:rsidRPr="00EA7575">
        <w:rPr>
          <w:rtl/>
          <w:lang w:eastAsia="he-IL"/>
        </w:rPr>
        <w:t xml:space="preserve">מאוד </w:t>
      </w:r>
      <w:bookmarkStart w:id="41645" w:name="_ETM_Q112_722340"/>
      <w:bookmarkEnd w:id="41645"/>
      <w:r w:rsidRPr="00EA7575">
        <w:rPr>
          <w:rtl/>
          <w:lang w:eastAsia="he-IL"/>
        </w:rPr>
        <w:t>קשה</w:t>
      </w:r>
      <w:r>
        <w:rPr>
          <w:rFonts w:hint="cs"/>
          <w:rtl/>
          <w:lang w:eastAsia="he-IL"/>
        </w:rPr>
        <w:t>.</w:t>
      </w:r>
      <w:r w:rsidRPr="00EA7575">
        <w:rPr>
          <w:rtl/>
          <w:lang w:eastAsia="he-IL"/>
        </w:rPr>
        <w:t xml:space="preserve"> </w:t>
      </w:r>
      <w:bookmarkStart w:id="41646" w:name="_ETM_Q112_722730"/>
      <w:bookmarkEnd w:id="41646"/>
    </w:p>
    <w:p w:rsidR="00CE38E5" w:rsidRDefault="00CE38E5" w:rsidP="009A3130">
      <w:pPr>
        <w:rPr>
          <w:rtl/>
          <w:lang w:eastAsia="he-IL"/>
        </w:rPr>
      </w:pPr>
      <w:bookmarkStart w:id="41647" w:name="_ETM_Q112_725535"/>
      <w:bookmarkStart w:id="41648" w:name="_ETM_Q112_725574"/>
      <w:bookmarkStart w:id="41649" w:name="_ETM_Q112_725702"/>
      <w:bookmarkEnd w:id="41647"/>
      <w:bookmarkEnd w:id="41648"/>
      <w:bookmarkEnd w:id="41649"/>
    </w:p>
    <w:p w:rsidR="001A2FCE" w:rsidRDefault="00CE38E5" w:rsidP="00625368">
      <w:pPr>
        <w:rPr>
          <w:rtl/>
          <w:lang w:eastAsia="he-IL"/>
        </w:rPr>
      </w:pPr>
      <w:bookmarkStart w:id="41650" w:name="_ETM_Q112_725760"/>
      <w:bookmarkEnd w:id="41650"/>
      <w:r w:rsidRPr="00EA7575">
        <w:rPr>
          <w:rtl/>
          <w:lang w:eastAsia="he-IL"/>
        </w:rPr>
        <w:t xml:space="preserve">אבל </w:t>
      </w:r>
      <w:bookmarkStart w:id="41651" w:name="_ETM_Q112_723479"/>
      <w:bookmarkEnd w:id="41651"/>
      <w:r w:rsidRPr="00EA7575">
        <w:rPr>
          <w:rtl/>
          <w:lang w:eastAsia="he-IL"/>
        </w:rPr>
        <w:t xml:space="preserve">עכשיו </w:t>
      </w:r>
      <w:bookmarkStart w:id="41652" w:name="_ETM_Q112_723719"/>
      <w:bookmarkEnd w:id="41652"/>
      <w:r w:rsidRPr="00EA7575">
        <w:rPr>
          <w:rtl/>
          <w:lang w:eastAsia="he-IL"/>
        </w:rPr>
        <w:t xml:space="preserve">אני </w:t>
      </w:r>
      <w:bookmarkStart w:id="41653" w:name="_ETM_Q112_723839"/>
      <w:bookmarkEnd w:id="41653"/>
      <w:r w:rsidRPr="00EA7575">
        <w:rPr>
          <w:rtl/>
          <w:lang w:eastAsia="he-IL"/>
        </w:rPr>
        <w:t xml:space="preserve">חוזר </w:t>
      </w:r>
      <w:bookmarkStart w:id="41654" w:name="_ETM_Q112_724139"/>
      <w:bookmarkEnd w:id="41654"/>
      <w:r w:rsidRPr="00EA7575">
        <w:rPr>
          <w:rtl/>
          <w:lang w:eastAsia="he-IL"/>
        </w:rPr>
        <w:t xml:space="preserve">עוד </w:t>
      </w:r>
      <w:bookmarkStart w:id="41655" w:name="_ETM_Q112_724260"/>
      <w:bookmarkEnd w:id="41655"/>
      <w:r w:rsidRPr="00EA7575">
        <w:rPr>
          <w:rtl/>
          <w:lang w:eastAsia="he-IL"/>
        </w:rPr>
        <w:t xml:space="preserve">פעם </w:t>
      </w:r>
      <w:bookmarkStart w:id="41656" w:name="_ETM_Q112_724409"/>
      <w:bookmarkEnd w:id="41656"/>
      <w:r w:rsidRPr="00EA7575">
        <w:rPr>
          <w:rtl/>
          <w:lang w:eastAsia="he-IL"/>
        </w:rPr>
        <w:t xml:space="preserve">לגבי </w:t>
      </w:r>
      <w:bookmarkStart w:id="41657" w:name="_ETM_Q112_724799"/>
      <w:bookmarkEnd w:id="41657"/>
      <w:r w:rsidRPr="00EA7575">
        <w:rPr>
          <w:rtl/>
          <w:lang w:eastAsia="he-IL"/>
        </w:rPr>
        <w:t>השקרים שבהחלטה</w:t>
      </w:r>
      <w:r>
        <w:rPr>
          <w:rFonts w:hint="cs"/>
          <w:rtl/>
          <w:lang w:eastAsia="he-IL"/>
        </w:rPr>
        <w:t>.</w:t>
      </w:r>
      <w:r w:rsidRPr="00EA7575">
        <w:rPr>
          <w:rtl/>
          <w:lang w:eastAsia="he-IL"/>
        </w:rPr>
        <w:t xml:space="preserve"> </w:t>
      </w:r>
      <w:bookmarkStart w:id="41658" w:name="_ETM_Q112_726900"/>
      <w:bookmarkEnd w:id="41658"/>
      <w:r w:rsidRPr="00EA7575">
        <w:rPr>
          <w:rtl/>
          <w:lang w:eastAsia="he-IL"/>
        </w:rPr>
        <w:t xml:space="preserve">יגידו </w:t>
      </w:r>
      <w:bookmarkStart w:id="41659" w:name="_ETM_Q112_727290"/>
      <w:bookmarkEnd w:id="41659"/>
      <w:r w:rsidRPr="00EA7575">
        <w:rPr>
          <w:rtl/>
          <w:lang w:eastAsia="he-IL"/>
        </w:rPr>
        <w:t>לנו</w:t>
      </w:r>
      <w:r>
        <w:rPr>
          <w:rFonts w:hint="cs"/>
          <w:rtl/>
          <w:lang w:eastAsia="he-IL"/>
        </w:rPr>
        <w:t>,</w:t>
      </w:r>
      <w:r w:rsidRPr="00EA7575">
        <w:rPr>
          <w:rtl/>
          <w:lang w:eastAsia="he-IL"/>
        </w:rPr>
        <w:t xml:space="preserve"> </w:t>
      </w:r>
      <w:bookmarkStart w:id="41660" w:name="_ETM_Q112_727559"/>
      <w:bookmarkEnd w:id="41660"/>
      <w:r w:rsidRPr="00EA7575">
        <w:rPr>
          <w:rtl/>
          <w:lang w:eastAsia="he-IL"/>
        </w:rPr>
        <w:t>דודי</w:t>
      </w:r>
      <w:r>
        <w:rPr>
          <w:rFonts w:hint="cs"/>
          <w:rtl/>
          <w:lang w:eastAsia="he-IL"/>
        </w:rPr>
        <w:t>,</w:t>
      </w:r>
      <w:r w:rsidRPr="00EA7575">
        <w:rPr>
          <w:rtl/>
          <w:lang w:eastAsia="he-IL"/>
        </w:rPr>
        <w:t xml:space="preserve"> </w:t>
      </w:r>
      <w:bookmarkStart w:id="41661" w:name="_ETM_Q112_727919"/>
      <w:bookmarkEnd w:id="41661"/>
      <w:r w:rsidRPr="00EA7575">
        <w:rPr>
          <w:rtl/>
          <w:lang w:eastAsia="he-IL"/>
        </w:rPr>
        <w:t xml:space="preserve">בכל </w:t>
      </w:r>
      <w:bookmarkStart w:id="41662" w:name="_ETM_Q112_728219"/>
      <w:bookmarkEnd w:id="41662"/>
      <w:r w:rsidRPr="00EA7575">
        <w:rPr>
          <w:rtl/>
          <w:lang w:eastAsia="he-IL"/>
        </w:rPr>
        <w:t xml:space="preserve">התקשורת </w:t>
      </w:r>
      <w:bookmarkStart w:id="41663" w:name="_ETM_Q112_728729"/>
      <w:bookmarkEnd w:id="41663"/>
      <w:r>
        <w:rPr>
          <w:rFonts w:hint="cs"/>
          <w:rtl/>
          <w:lang w:eastAsia="he-IL"/>
        </w:rPr>
        <w:t>י</w:t>
      </w:r>
      <w:r w:rsidRPr="00EA7575">
        <w:rPr>
          <w:rtl/>
          <w:lang w:eastAsia="he-IL"/>
        </w:rPr>
        <w:t xml:space="preserve">שטפו </w:t>
      </w:r>
      <w:bookmarkStart w:id="41664" w:name="_ETM_Q112_729150"/>
      <w:bookmarkEnd w:id="41664"/>
      <w:r w:rsidRPr="00EA7575">
        <w:rPr>
          <w:rtl/>
          <w:lang w:eastAsia="he-IL"/>
        </w:rPr>
        <w:t xml:space="preserve">את </w:t>
      </w:r>
      <w:bookmarkStart w:id="41665" w:name="_ETM_Q112_729269"/>
      <w:bookmarkEnd w:id="41665"/>
      <w:r w:rsidRPr="00EA7575">
        <w:rPr>
          <w:rtl/>
          <w:lang w:eastAsia="he-IL"/>
        </w:rPr>
        <w:t>הראש</w:t>
      </w:r>
      <w:r>
        <w:rPr>
          <w:rFonts w:hint="cs"/>
          <w:rtl/>
          <w:lang w:eastAsia="he-IL"/>
        </w:rPr>
        <w:t>:</w:t>
      </w:r>
      <w:r w:rsidRPr="00EA7575">
        <w:rPr>
          <w:rtl/>
          <w:lang w:eastAsia="he-IL"/>
        </w:rPr>
        <w:t xml:space="preserve"> </w:t>
      </w:r>
      <w:bookmarkStart w:id="41666" w:name="_ETM_Q112_729869"/>
      <w:bookmarkEnd w:id="41666"/>
      <w:r w:rsidRPr="00EA7575">
        <w:rPr>
          <w:rtl/>
          <w:lang w:eastAsia="he-IL"/>
        </w:rPr>
        <w:t xml:space="preserve">אתם </w:t>
      </w:r>
      <w:bookmarkStart w:id="41667" w:name="_ETM_Q112_730259"/>
      <w:bookmarkEnd w:id="41667"/>
      <w:r w:rsidRPr="00EA7575">
        <w:rPr>
          <w:rtl/>
          <w:lang w:eastAsia="he-IL"/>
        </w:rPr>
        <w:t>החלטתם</w:t>
      </w:r>
      <w:r>
        <w:rPr>
          <w:rFonts w:hint="cs"/>
          <w:rtl/>
          <w:lang w:eastAsia="he-IL"/>
        </w:rPr>
        <w:t>,</w:t>
      </w:r>
      <w:r w:rsidRPr="00EA7575">
        <w:rPr>
          <w:rtl/>
          <w:lang w:eastAsia="he-IL"/>
        </w:rPr>
        <w:t xml:space="preserve"> </w:t>
      </w:r>
      <w:bookmarkStart w:id="41668" w:name="_ETM_Q112_730949"/>
      <w:bookmarkEnd w:id="41668"/>
      <w:r w:rsidRPr="00EA7575">
        <w:rPr>
          <w:rtl/>
          <w:lang w:eastAsia="he-IL"/>
        </w:rPr>
        <w:t xml:space="preserve">זה </w:t>
      </w:r>
      <w:bookmarkStart w:id="41669" w:name="_ETM_Q112_731069"/>
      <w:bookmarkEnd w:id="41669"/>
      <w:r w:rsidRPr="00EA7575">
        <w:rPr>
          <w:rtl/>
          <w:lang w:eastAsia="he-IL"/>
        </w:rPr>
        <w:t xml:space="preserve">החלטה </w:t>
      </w:r>
      <w:bookmarkStart w:id="41670" w:name="_ETM_Q112_731429"/>
      <w:bookmarkEnd w:id="41670"/>
      <w:r w:rsidRPr="00EA7575">
        <w:rPr>
          <w:rtl/>
          <w:lang w:eastAsia="he-IL"/>
        </w:rPr>
        <w:t xml:space="preserve">שלכם </w:t>
      </w:r>
      <w:bookmarkStart w:id="41671" w:name="_ETM_Q112_731939"/>
      <w:bookmarkEnd w:id="41671"/>
      <w:r w:rsidRPr="00EA7575">
        <w:rPr>
          <w:rtl/>
          <w:lang w:eastAsia="he-IL"/>
        </w:rPr>
        <w:t>וזה</w:t>
      </w:r>
      <w:r>
        <w:rPr>
          <w:rFonts w:hint="cs"/>
          <w:rtl/>
          <w:lang w:eastAsia="he-IL"/>
        </w:rPr>
        <w:t>.</w:t>
      </w:r>
      <w:r w:rsidRPr="00EA7575">
        <w:rPr>
          <w:rtl/>
          <w:lang w:eastAsia="he-IL"/>
        </w:rPr>
        <w:t xml:space="preserve"> </w:t>
      </w:r>
      <w:bookmarkStart w:id="41672" w:name="_ETM_Q112_732569"/>
      <w:bookmarkEnd w:id="41672"/>
      <w:r w:rsidRPr="00EA7575">
        <w:rPr>
          <w:rtl/>
          <w:lang w:eastAsia="he-IL"/>
        </w:rPr>
        <w:t xml:space="preserve">הם </w:t>
      </w:r>
      <w:bookmarkStart w:id="41673" w:name="_ETM_Q112_732719"/>
      <w:bookmarkEnd w:id="41673"/>
      <w:r w:rsidRPr="00EA7575">
        <w:rPr>
          <w:rtl/>
          <w:lang w:eastAsia="he-IL"/>
        </w:rPr>
        <w:t xml:space="preserve">לא </w:t>
      </w:r>
      <w:bookmarkStart w:id="41674" w:name="_ETM_Q112_732809"/>
      <w:bookmarkEnd w:id="41674"/>
      <w:r w:rsidRPr="00EA7575">
        <w:rPr>
          <w:rtl/>
          <w:lang w:eastAsia="he-IL"/>
        </w:rPr>
        <w:t xml:space="preserve">מבינים </w:t>
      </w:r>
      <w:bookmarkStart w:id="41675" w:name="_ETM_Q112_733169"/>
      <w:bookmarkEnd w:id="41675"/>
      <w:r w:rsidRPr="00EA7575">
        <w:rPr>
          <w:rtl/>
          <w:lang w:eastAsia="he-IL"/>
        </w:rPr>
        <w:t xml:space="preserve">שאנחנו </w:t>
      </w:r>
      <w:bookmarkStart w:id="41676" w:name="_ETM_Q112_733589"/>
      <w:bookmarkEnd w:id="41676"/>
      <w:r w:rsidRPr="00EA7575">
        <w:rPr>
          <w:rtl/>
          <w:lang w:eastAsia="he-IL"/>
        </w:rPr>
        <w:t xml:space="preserve">עוד </w:t>
      </w:r>
      <w:bookmarkStart w:id="41677" w:name="_ETM_Q112_733709"/>
      <w:bookmarkEnd w:id="41677"/>
      <w:r w:rsidRPr="00EA7575">
        <w:rPr>
          <w:rtl/>
          <w:lang w:eastAsia="he-IL"/>
        </w:rPr>
        <w:t xml:space="preserve">לא </w:t>
      </w:r>
      <w:bookmarkStart w:id="41678" w:name="_ETM_Q112_733799"/>
      <w:bookmarkEnd w:id="41678"/>
      <w:r w:rsidRPr="00EA7575">
        <w:rPr>
          <w:rtl/>
          <w:lang w:eastAsia="he-IL"/>
        </w:rPr>
        <w:t>החלטנו</w:t>
      </w:r>
      <w:r>
        <w:rPr>
          <w:rFonts w:hint="cs"/>
          <w:rtl/>
          <w:lang w:eastAsia="he-IL"/>
        </w:rPr>
        <w:t>,</w:t>
      </w:r>
      <w:r w:rsidRPr="00EA7575">
        <w:rPr>
          <w:rtl/>
          <w:lang w:eastAsia="he-IL"/>
        </w:rPr>
        <w:t xml:space="preserve"> </w:t>
      </w:r>
      <w:bookmarkStart w:id="41679" w:name="_ETM_Q112_734639"/>
      <w:bookmarkEnd w:id="41679"/>
      <w:r w:rsidRPr="00EA7575">
        <w:rPr>
          <w:rtl/>
          <w:lang w:eastAsia="he-IL"/>
        </w:rPr>
        <w:t xml:space="preserve">שאנחנו </w:t>
      </w:r>
      <w:bookmarkStart w:id="41680" w:name="_ETM_Q112_735239"/>
      <w:bookmarkEnd w:id="41680"/>
      <w:r>
        <w:rPr>
          <w:rFonts w:hint="cs"/>
          <w:rtl/>
          <w:lang w:eastAsia="he-IL"/>
        </w:rPr>
        <w:t xml:space="preserve">התנינו, </w:t>
      </w:r>
      <w:bookmarkStart w:id="41681" w:name="_ETM_Q112_735890"/>
      <w:bookmarkEnd w:id="41681"/>
      <w:r w:rsidRPr="00EA7575">
        <w:rPr>
          <w:rtl/>
          <w:lang w:eastAsia="he-IL"/>
        </w:rPr>
        <w:t xml:space="preserve">שאמרנו </w:t>
      </w:r>
      <w:bookmarkStart w:id="41682" w:name="_ETM_Q112_736460"/>
      <w:bookmarkEnd w:id="41682"/>
      <w:r w:rsidRPr="00EA7575">
        <w:rPr>
          <w:rtl/>
          <w:lang w:eastAsia="he-IL"/>
        </w:rPr>
        <w:t xml:space="preserve">שזה </w:t>
      </w:r>
      <w:bookmarkStart w:id="41683" w:name="_ETM_Q112_736790"/>
      <w:bookmarkEnd w:id="41683"/>
      <w:r w:rsidRPr="00EA7575">
        <w:rPr>
          <w:rtl/>
          <w:lang w:eastAsia="he-IL"/>
        </w:rPr>
        <w:t xml:space="preserve">קו </w:t>
      </w:r>
      <w:bookmarkStart w:id="41684" w:name="_ETM_Q112_737000"/>
      <w:bookmarkEnd w:id="41684"/>
      <w:r w:rsidRPr="00EA7575">
        <w:rPr>
          <w:rtl/>
          <w:lang w:eastAsia="he-IL"/>
        </w:rPr>
        <w:t>כחול</w:t>
      </w:r>
      <w:r>
        <w:rPr>
          <w:rFonts w:hint="cs"/>
          <w:rtl/>
          <w:lang w:eastAsia="he-IL"/>
        </w:rPr>
        <w:t>,</w:t>
      </w:r>
      <w:r w:rsidRPr="00EA7575">
        <w:rPr>
          <w:rtl/>
          <w:lang w:eastAsia="he-IL"/>
        </w:rPr>
        <w:t xml:space="preserve"> </w:t>
      </w:r>
      <w:bookmarkStart w:id="41685" w:name="_ETM_Q112_737360"/>
      <w:bookmarkEnd w:id="41685"/>
      <w:r w:rsidRPr="00EA7575">
        <w:rPr>
          <w:rtl/>
          <w:lang w:eastAsia="he-IL"/>
        </w:rPr>
        <w:t xml:space="preserve">שטחים </w:t>
      </w:r>
      <w:bookmarkStart w:id="41686" w:name="_ETM_Q112_737750"/>
      <w:bookmarkEnd w:id="41686"/>
      <w:r w:rsidRPr="00EA7575">
        <w:rPr>
          <w:rtl/>
          <w:lang w:eastAsia="he-IL"/>
        </w:rPr>
        <w:t>ילכו</w:t>
      </w:r>
      <w:r>
        <w:rPr>
          <w:rFonts w:hint="cs"/>
          <w:rtl/>
          <w:lang w:eastAsia="he-IL"/>
        </w:rPr>
        <w:t>.</w:t>
      </w:r>
      <w:bookmarkStart w:id="41687" w:name="TOR_Q113"/>
      <w:bookmarkEnd w:id="40236"/>
      <w:bookmarkEnd w:id="41687"/>
      <w:r w:rsidR="00B81222">
        <w:rPr>
          <w:rFonts w:hint="cs"/>
          <w:rtl/>
          <w:lang w:eastAsia="he-IL"/>
        </w:rPr>
        <w:t xml:space="preserve"> </w:t>
      </w:r>
      <w:r w:rsidR="001A2FCE">
        <w:rPr>
          <w:rFonts w:hint="cs"/>
          <w:rtl/>
          <w:lang w:eastAsia="he-IL"/>
        </w:rPr>
        <w:t>עוד דבר: כל אחד מהיישובים האלה – אתה יודע שיש סעיף שאומר שאם אין 80% מכל הבדואים מסביב שאמורים להיכנס פנימה, זה לא נכנס לתוקף. אתה זוכר את הסעיף הזה? האם אתה חושב שהסעיף הזה יישאר בהחלטת ממשלה שלהם? אני לא יודע. אני רק אומר דבר אחד</w:t>
      </w:r>
      <w:r w:rsidR="00625368">
        <w:rPr>
          <w:rFonts w:hint="cs"/>
          <w:rtl/>
          <w:lang w:eastAsia="he-IL"/>
        </w:rPr>
        <w:t>:</w:t>
      </w:r>
      <w:r w:rsidR="001A2FCE">
        <w:rPr>
          <w:rFonts w:hint="cs"/>
          <w:rtl/>
          <w:lang w:eastAsia="he-IL"/>
        </w:rPr>
        <w:t xml:space="preserve"> לך הם יגידו </w:t>
      </w:r>
      <w:bookmarkStart w:id="41688" w:name="_ETM_Q113_154384"/>
      <w:bookmarkEnd w:id="41688"/>
      <w:r w:rsidR="001A2FCE">
        <w:rPr>
          <w:rFonts w:hint="cs"/>
          <w:rtl/>
          <w:lang w:eastAsia="he-IL"/>
        </w:rPr>
        <w:t xml:space="preserve">שאתה כבר החלטת על זה. אז אני פה בשביל </w:t>
      </w:r>
      <w:bookmarkStart w:id="41689" w:name="_ETM_Q113_158572"/>
      <w:bookmarkEnd w:id="41689"/>
      <w:r w:rsidR="001A2FCE">
        <w:rPr>
          <w:rFonts w:hint="cs"/>
          <w:rtl/>
          <w:lang w:eastAsia="he-IL"/>
        </w:rPr>
        <w:t xml:space="preserve">לקרוע את השקר הזה. </w:t>
      </w:r>
    </w:p>
    <w:p w:rsidR="001A2FCE" w:rsidRDefault="001A2FCE" w:rsidP="009A3130">
      <w:pPr>
        <w:rPr>
          <w:rtl/>
          <w:lang w:eastAsia="he-IL"/>
        </w:rPr>
      </w:pPr>
    </w:p>
    <w:p w:rsidR="001A2FCE" w:rsidRDefault="001A2FCE" w:rsidP="00625368">
      <w:pPr>
        <w:rPr>
          <w:rtl/>
          <w:lang w:eastAsia="he-IL"/>
        </w:rPr>
      </w:pPr>
      <w:r>
        <w:rPr>
          <w:rFonts w:hint="cs"/>
          <w:rtl/>
          <w:lang w:eastAsia="he-IL"/>
        </w:rPr>
        <w:t>עכשיו הם עשו אותו דבר</w:t>
      </w:r>
      <w:bookmarkStart w:id="41690" w:name="_ETM_Q113_159966"/>
      <w:bookmarkEnd w:id="41690"/>
      <w:r>
        <w:rPr>
          <w:rFonts w:hint="cs"/>
          <w:rtl/>
          <w:lang w:eastAsia="he-IL"/>
        </w:rPr>
        <w:t xml:space="preserve"> עם חוק האזרחות. למה השר עיסאווי פריג' הצביע בעד חוק</w:t>
      </w:r>
      <w:bookmarkStart w:id="41691" w:name="_ETM_Q113_163872"/>
      <w:bookmarkEnd w:id="41691"/>
      <w:r>
        <w:rPr>
          <w:rFonts w:hint="cs"/>
          <w:rtl/>
          <w:lang w:eastAsia="he-IL"/>
        </w:rPr>
        <w:t xml:space="preserve"> האזרחות? הרי לפי דבריה של השרה שקד </w:t>
      </w:r>
      <w:r>
        <w:rPr>
          <w:rFonts w:hint="eastAsia"/>
          <w:rtl/>
          <w:lang w:eastAsia="he-IL"/>
        </w:rPr>
        <w:t>–</w:t>
      </w:r>
      <w:r>
        <w:rPr>
          <w:rFonts w:hint="cs"/>
          <w:rtl/>
          <w:lang w:eastAsia="he-IL"/>
        </w:rPr>
        <w:t xml:space="preserve"> ככתבו וכלשונו. זה שהגיע לפה ב-03:00 בנוהל לא תקין, היושב-ראש – כי היה</w:t>
      </w:r>
      <w:bookmarkStart w:id="41692" w:name="_ETM_Q113_172222"/>
      <w:bookmarkEnd w:id="41692"/>
      <w:r>
        <w:rPr>
          <w:rFonts w:hint="cs"/>
          <w:rtl/>
          <w:lang w:eastAsia="he-IL"/>
        </w:rPr>
        <w:t xml:space="preserve"> צריך לעבור את הנשיאות והוא לא עבר</w:t>
      </w:r>
      <w:r w:rsidR="00625368">
        <w:rPr>
          <w:rFonts w:hint="cs"/>
          <w:rtl/>
          <w:lang w:eastAsia="he-IL"/>
        </w:rPr>
        <w:t>;</w:t>
      </w:r>
      <w:r>
        <w:rPr>
          <w:rFonts w:hint="cs"/>
          <w:rtl/>
          <w:lang w:eastAsia="he-IL"/>
        </w:rPr>
        <w:t xml:space="preserve"> הכניסו פה למליאה </w:t>
      </w:r>
      <w:bookmarkStart w:id="41693" w:name="_ETM_Q113_175778"/>
      <w:bookmarkEnd w:id="41693"/>
      <w:r>
        <w:rPr>
          <w:rFonts w:hint="cs"/>
          <w:rtl/>
          <w:lang w:eastAsia="he-IL"/>
        </w:rPr>
        <w:t>אירוע בלתי קביל בעיניי, אבל כך קרה. ב-03:00</w:t>
      </w:r>
      <w:r w:rsidR="00B81222">
        <w:rPr>
          <w:rFonts w:hint="cs"/>
          <w:rtl/>
          <w:lang w:eastAsia="he-IL"/>
        </w:rPr>
        <w:t xml:space="preserve"> </w:t>
      </w:r>
      <w:r>
        <w:rPr>
          <w:rFonts w:hint="eastAsia"/>
          <w:rtl/>
          <w:lang w:eastAsia="he-IL"/>
        </w:rPr>
        <w:t>–</w:t>
      </w:r>
      <w:r>
        <w:rPr>
          <w:rFonts w:hint="cs"/>
          <w:rtl/>
          <w:lang w:eastAsia="he-IL"/>
        </w:rPr>
        <w:t xml:space="preserve"> החלטת</w:t>
      </w:r>
      <w:bookmarkStart w:id="41694" w:name="_ETM_Q113_179620"/>
      <w:bookmarkEnd w:id="41694"/>
      <w:r>
        <w:rPr>
          <w:rFonts w:hint="cs"/>
          <w:rtl/>
          <w:lang w:eastAsia="he-IL"/>
        </w:rPr>
        <w:t xml:space="preserve"> ממשלה. בום, מגיעה לפה החלטה חדשה ואומרים לך: אותו דבר.</w:t>
      </w:r>
      <w:bookmarkStart w:id="41695" w:name="_ETM_Q113_183247"/>
      <w:bookmarkStart w:id="41696" w:name="_ETM_Q113_183357"/>
      <w:bookmarkStart w:id="41697" w:name="_ETM_Q113_183384"/>
      <w:bookmarkStart w:id="41698" w:name="_ETM_Q113_183486"/>
      <w:bookmarkEnd w:id="41695"/>
      <w:bookmarkEnd w:id="41696"/>
      <w:bookmarkEnd w:id="41697"/>
      <w:bookmarkEnd w:id="41698"/>
      <w:r w:rsidR="00625368">
        <w:rPr>
          <w:rFonts w:hint="cs"/>
          <w:rtl/>
          <w:lang w:eastAsia="he-IL"/>
        </w:rPr>
        <w:t xml:space="preserve"> </w:t>
      </w:r>
      <w:r>
        <w:rPr>
          <w:rFonts w:hint="cs"/>
          <w:rtl/>
          <w:lang w:eastAsia="he-IL"/>
        </w:rPr>
        <w:t>אבל מה? קודם כול, זה לא אותו דבר בהגדרה הבסיסית</w:t>
      </w:r>
      <w:r w:rsidR="00625368">
        <w:rPr>
          <w:rFonts w:hint="cs"/>
          <w:rtl/>
          <w:lang w:eastAsia="he-IL"/>
        </w:rPr>
        <w:t>,</w:t>
      </w:r>
      <w:r>
        <w:rPr>
          <w:rFonts w:hint="cs"/>
          <w:rtl/>
          <w:lang w:eastAsia="he-IL"/>
        </w:rPr>
        <w:t xml:space="preserve"> כי התוקף ירד לחצי שנה. אז השרה</w:t>
      </w:r>
      <w:bookmarkStart w:id="41699" w:name="_ETM_Q113_189362"/>
      <w:bookmarkEnd w:id="41699"/>
      <w:r>
        <w:rPr>
          <w:rFonts w:hint="cs"/>
          <w:rtl/>
          <w:lang w:eastAsia="he-IL"/>
        </w:rPr>
        <w:t xml:space="preserve"> שקד, האמת, אני לא יכול לבקש ממנה להתחיל לומר את </w:t>
      </w:r>
      <w:bookmarkStart w:id="41700" w:name="_ETM_Q113_192627"/>
      <w:bookmarkEnd w:id="41700"/>
      <w:r>
        <w:rPr>
          <w:rFonts w:hint="cs"/>
          <w:rtl/>
          <w:lang w:eastAsia="he-IL"/>
        </w:rPr>
        <w:t>האמת</w:t>
      </w:r>
      <w:r w:rsidR="00625368">
        <w:rPr>
          <w:rFonts w:hint="cs"/>
          <w:rtl/>
          <w:lang w:eastAsia="he-IL"/>
        </w:rPr>
        <w:t>,</w:t>
      </w:r>
      <w:r>
        <w:rPr>
          <w:rFonts w:hint="cs"/>
          <w:rtl/>
          <w:lang w:eastAsia="he-IL"/>
        </w:rPr>
        <w:t xml:space="preserve"> כי היא לא אומרת את האמת. היא כל הזמן</w:t>
      </w:r>
      <w:bookmarkStart w:id="41701" w:name="_ETM_Q113_196007"/>
      <w:bookmarkEnd w:id="41701"/>
      <w:r>
        <w:rPr>
          <w:rFonts w:hint="cs"/>
          <w:rtl/>
          <w:lang w:eastAsia="he-IL"/>
        </w:rPr>
        <w:t xml:space="preserve"> אומרת את מה שהיא רוצה, משתמשת בחצאי אמיתות ובשקרים </w:t>
      </w:r>
      <w:bookmarkStart w:id="41702" w:name="_ETM_Q113_200083"/>
      <w:bookmarkEnd w:id="41702"/>
      <w:r>
        <w:rPr>
          <w:rFonts w:hint="cs"/>
          <w:rtl/>
          <w:lang w:eastAsia="he-IL"/>
        </w:rPr>
        <w:t>בוטים, וזו השיטה שלה</w:t>
      </w:r>
      <w:r w:rsidR="00625368">
        <w:rPr>
          <w:rFonts w:hint="cs"/>
          <w:rtl/>
          <w:lang w:eastAsia="he-IL"/>
        </w:rPr>
        <w:t>,</w:t>
      </w:r>
      <w:r>
        <w:rPr>
          <w:rFonts w:hint="cs"/>
          <w:rtl/>
          <w:lang w:eastAsia="he-IL"/>
        </w:rPr>
        <w:t xml:space="preserve"> ולצערי, היא מצליחה, עם התקשורת המלטפת </w:t>
      </w:r>
      <w:r w:rsidR="00F70AA4">
        <w:rPr>
          <w:rFonts w:hint="cs"/>
          <w:rtl/>
          <w:lang w:eastAsia="he-IL"/>
        </w:rPr>
        <w:t>– – –</w:t>
      </w:r>
    </w:p>
    <w:p w:rsidR="001A2FCE" w:rsidRDefault="001A2FCE" w:rsidP="009A3130">
      <w:pPr>
        <w:rPr>
          <w:rtl/>
          <w:lang w:eastAsia="he-IL"/>
        </w:rPr>
      </w:pPr>
    </w:p>
    <w:p w:rsidR="001A2FCE" w:rsidRDefault="001A2FCE" w:rsidP="009A3130">
      <w:pPr>
        <w:pStyle w:val="af8"/>
        <w:rPr>
          <w:rtl/>
        </w:rPr>
      </w:pPr>
      <w:r w:rsidRPr="00505BB9">
        <w:rPr>
          <w:rStyle w:val="TagStyle"/>
          <w:rtl/>
        </w:rPr>
        <w:t>&lt;&lt; קריאה &gt;&gt;</w:t>
      </w:r>
      <w:r w:rsidRPr="003251D1">
        <w:rPr>
          <w:rStyle w:val="TagStyle"/>
          <w:rtl/>
        </w:rPr>
        <w:t xml:space="preserve"> </w:t>
      </w:r>
      <w:r>
        <w:rPr>
          <w:rtl/>
        </w:rPr>
        <w:t>דוד אמסלם (הליכוד):</w:t>
      </w:r>
      <w:r w:rsidRPr="003251D1">
        <w:rPr>
          <w:rStyle w:val="TagStyle"/>
          <w:rtl/>
        </w:rPr>
        <w:t xml:space="preserve"> </w:t>
      </w:r>
      <w:r w:rsidRPr="00505BB9">
        <w:rPr>
          <w:rStyle w:val="TagStyle"/>
          <w:rtl/>
        </w:rPr>
        <w:t>&lt;&lt; קריאה &gt;&gt;</w:t>
      </w:r>
      <w:r>
        <w:rPr>
          <w:rtl/>
        </w:rPr>
        <w:t xml:space="preserve">   </w:t>
      </w:r>
    </w:p>
    <w:p w:rsidR="001A2FCE" w:rsidRDefault="001A2FCE" w:rsidP="009A3130">
      <w:pPr>
        <w:rPr>
          <w:rtl/>
        </w:rPr>
      </w:pPr>
      <w:r>
        <w:rPr>
          <w:rStyle w:val="TagStyle"/>
          <w:b/>
          <w:bCs/>
          <w:rtl/>
        </w:rPr>
        <w:t xml:space="preserve"> </w:t>
      </w:r>
    </w:p>
    <w:p w:rsidR="001A2FCE" w:rsidRDefault="001A2FCE" w:rsidP="009A3130">
      <w:pPr>
        <w:rPr>
          <w:rtl/>
          <w:lang w:eastAsia="he-IL"/>
        </w:rPr>
      </w:pPr>
      <w:r>
        <w:rPr>
          <w:rFonts w:hint="cs"/>
          <w:rtl/>
          <w:lang w:eastAsia="he-IL"/>
        </w:rPr>
        <w:t xml:space="preserve">דרך אגב, אני רוצה להגיד לך, זה לא שקר, זה בניגוד לחוק. היא </w:t>
      </w:r>
      <w:r w:rsidR="00F70AA4">
        <w:rPr>
          <w:rFonts w:hint="cs"/>
          <w:rtl/>
          <w:lang w:eastAsia="he-IL"/>
        </w:rPr>
        <w:t>– – –</w:t>
      </w:r>
    </w:p>
    <w:p w:rsidR="001A2FCE" w:rsidRDefault="001A2FCE" w:rsidP="009A3130">
      <w:pPr>
        <w:rPr>
          <w:rtl/>
          <w:lang w:eastAsia="he-IL"/>
        </w:rPr>
      </w:pPr>
    </w:p>
    <w:p w:rsidR="001A2FCE" w:rsidRDefault="001A2FCE" w:rsidP="009A3130">
      <w:pPr>
        <w:pStyle w:val="-"/>
        <w:rPr>
          <w:rtl/>
        </w:rPr>
      </w:pPr>
      <w:bookmarkStart w:id="41703" w:name="ET_speakercontinue_5296_4"/>
      <w:r w:rsidRPr="00505BB9">
        <w:rPr>
          <w:rStyle w:val="TagStyle"/>
          <w:rtl/>
        </w:rPr>
        <w:t xml:space="preserve"> &lt;&lt; דובר_המשך &gt;&gt;</w:t>
      </w:r>
      <w:r w:rsidRPr="003251D1">
        <w:rPr>
          <w:rStyle w:val="TagStyle"/>
          <w:rtl/>
        </w:rPr>
        <w:t xml:space="preserve"> </w:t>
      </w:r>
      <w:r>
        <w:rPr>
          <w:rtl/>
        </w:rPr>
        <w:t>יואב קיש (הליכוד):</w:t>
      </w:r>
      <w:r w:rsidRPr="003251D1">
        <w:rPr>
          <w:rStyle w:val="TagStyle"/>
          <w:rtl/>
        </w:rPr>
        <w:t xml:space="preserve"> </w:t>
      </w:r>
      <w:r w:rsidRPr="00505BB9">
        <w:rPr>
          <w:rStyle w:val="TagStyle"/>
          <w:rtl/>
        </w:rPr>
        <w:t>&lt;&lt; דובר_המשך &gt;&gt;</w:t>
      </w:r>
      <w:r>
        <w:rPr>
          <w:rtl/>
        </w:rPr>
        <w:t xml:space="preserve">   </w:t>
      </w:r>
      <w:bookmarkEnd w:id="41703"/>
    </w:p>
    <w:p w:rsidR="001A2FCE" w:rsidRDefault="001A2FCE" w:rsidP="00FE191E">
      <w:pPr>
        <w:rPr>
          <w:rtl/>
          <w:lang w:eastAsia="he-IL"/>
        </w:rPr>
      </w:pPr>
    </w:p>
    <w:p w:rsidR="001A2FCE" w:rsidRDefault="001A2FCE" w:rsidP="009A3130">
      <w:pPr>
        <w:rPr>
          <w:rtl/>
          <w:lang w:eastAsia="he-IL"/>
        </w:rPr>
      </w:pPr>
      <w:r>
        <w:rPr>
          <w:rFonts w:hint="cs"/>
          <w:rtl/>
          <w:lang w:eastAsia="he-IL"/>
        </w:rPr>
        <w:t>זה שקר בניגוד לחוק.</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3251D1">
        <w:rPr>
          <w:rStyle w:val="TagStyle"/>
          <w:rtl/>
        </w:rPr>
        <w:t xml:space="preserve"> </w:t>
      </w:r>
      <w:r>
        <w:rPr>
          <w:rtl/>
        </w:rPr>
        <w:t>דוד אמסלם (הליכוד):</w:t>
      </w:r>
      <w:r w:rsidRPr="003251D1">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625368">
      <w:pPr>
        <w:rPr>
          <w:rtl/>
          <w:lang w:eastAsia="he-IL"/>
        </w:rPr>
      </w:pPr>
      <w:r>
        <w:rPr>
          <w:rFonts w:hint="cs"/>
          <w:rtl/>
          <w:lang w:eastAsia="he-IL"/>
        </w:rPr>
        <w:t>לא</w:t>
      </w:r>
      <w:r w:rsidR="00625368">
        <w:rPr>
          <w:rFonts w:hint="cs"/>
          <w:rtl/>
          <w:lang w:eastAsia="he-IL"/>
        </w:rPr>
        <w:t>,</w:t>
      </w:r>
      <w:r>
        <w:rPr>
          <w:rFonts w:hint="cs"/>
          <w:rtl/>
          <w:lang w:eastAsia="he-IL"/>
        </w:rPr>
        <w:t xml:space="preserve"> </w:t>
      </w:r>
      <w:bookmarkStart w:id="41704" w:name="_ETM_Q113_211194"/>
      <w:bookmarkEnd w:id="41704"/>
      <w:r>
        <w:rPr>
          <w:rFonts w:hint="cs"/>
          <w:rtl/>
          <w:lang w:eastAsia="he-IL"/>
        </w:rPr>
        <w:t xml:space="preserve">תבין, היא מחויבת להציג את ההסכמים על פי החוק </w:t>
      </w:r>
      <w:r w:rsidR="00F70AA4">
        <w:rPr>
          <w:rFonts w:hint="cs"/>
          <w:rtl/>
          <w:lang w:eastAsia="he-IL"/>
        </w:rPr>
        <w:t>– – –</w:t>
      </w:r>
      <w:bookmarkStart w:id="41705" w:name="_ETM_Q113_213765"/>
      <w:bookmarkEnd w:id="41705"/>
    </w:p>
    <w:p w:rsidR="001A2FCE" w:rsidRDefault="001A2FCE" w:rsidP="009A3130">
      <w:pPr>
        <w:rPr>
          <w:rtl/>
          <w:lang w:eastAsia="he-IL"/>
        </w:rPr>
      </w:pPr>
      <w:bookmarkStart w:id="41706" w:name="_ETM_Q113_213823"/>
      <w:bookmarkStart w:id="41707" w:name="_ETM_Q113_213933"/>
      <w:bookmarkEnd w:id="41706"/>
      <w:bookmarkEnd w:id="41707"/>
    </w:p>
    <w:p w:rsidR="001A2FCE" w:rsidRDefault="001A2FCE" w:rsidP="009A3130">
      <w:pPr>
        <w:pStyle w:val="-"/>
        <w:rPr>
          <w:rtl/>
        </w:rPr>
      </w:pPr>
      <w:bookmarkStart w:id="41708" w:name="ET_speakercontinue_5296_36"/>
      <w:r w:rsidRPr="00505BB9">
        <w:rPr>
          <w:rStyle w:val="TagStyle"/>
          <w:rtl/>
        </w:rPr>
        <w:t xml:space="preserve"> &lt;&lt; דובר_המשך &gt;&gt;</w:t>
      </w:r>
      <w:r w:rsidRPr="00786A98">
        <w:rPr>
          <w:rStyle w:val="TagStyle"/>
          <w:rtl/>
        </w:rPr>
        <w:t xml:space="preserve"> </w:t>
      </w:r>
      <w:r>
        <w:rPr>
          <w:rtl/>
        </w:rPr>
        <w:t>יואב קיש (הליכוד):</w:t>
      </w:r>
      <w:r w:rsidRPr="00786A98">
        <w:rPr>
          <w:rStyle w:val="TagStyle"/>
          <w:rtl/>
        </w:rPr>
        <w:t xml:space="preserve"> </w:t>
      </w:r>
      <w:r w:rsidRPr="00505BB9">
        <w:rPr>
          <w:rStyle w:val="TagStyle"/>
          <w:rtl/>
        </w:rPr>
        <w:t>&lt;&lt; דובר_המשך &gt;&gt;</w:t>
      </w:r>
      <w:r>
        <w:rPr>
          <w:rtl/>
        </w:rPr>
        <w:t xml:space="preserve">   </w:t>
      </w:r>
      <w:bookmarkEnd w:id="41708"/>
    </w:p>
    <w:p w:rsidR="001A2FCE" w:rsidRDefault="001A2FCE" w:rsidP="00FE191E">
      <w:pPr>
        <w:rPr>
          <w:rtl/>
          <w:lang w:eastAsia="he-IL"/>
        </w:rPr>
      </w:pPr>
    </w:p>
    <w:p w:rsidR="001A2FCE" w:rsidRDefault="001A2FCE" w:rsidP="009A3130">
      <w:pPr>
        <w:rPr>
          <w:rtl/>
          <w:lang w:eastAsia="he-IL"/>
        </w:rPr>
      </w:pPr>
      <w:r>
        <w:rPr>
          <w:rFonts w:hint="cs"/>
          <w:rtl/>
          <w:lang w:eastAsia="he-IL"/>
        </w:rPr>
        <w:t>היא לא עושה את זה.</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786A98">
        <w:rPr>
          <w:rStyle w:val="TagStyle"/>
          <w:rtl/>
        </w:rPr>
        <w:t xml:space="preserve"> </w:t>
      </w:r>
      <w:r>
        <w:rPr>
          <w:rtl/>
        </w:rPr>
        <w:t>דוד אמסלם (הליכוד):</w:t>
      </w:r>
      <w:r w:rsidRPr="00786A98">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עכשיו, </w:t>
      </w:r>
      <w:bookmarkStart w:id="41709" w:name="_ETM_Q113_213980"/>
      <w:bookmarkEnd w:id="41709"/>
      <w:r>
        <w:rPr>
          <w:rFonts w:hint="cs"/>
          <w:rtl/>
          <w:lang w:eastAsia="he-IL"/>
        </w:rPr>
        <w:t>היא לא משקרת איזה שקר סתם, היא עוברת על החוק.</w:t>
      </w:r>
    </w:p>
    <w:p w:rsidR="001A2FCE" w:rsidRDefault="001A2FCE" w:rsidP="009A3130">
      <w:pPr>
        <w:rPr>
          <w:rtl/>
          <w:lang w:eastAsia="he-IL"/>
        </w:rPr>
      </w:pPr>
    </w:p>
    <w:p w:rsidR="001A2FCE" w:rsidRDefault="001A2FCE" w:rsidP="009A3130">
      <w:pPr>
        <w:pStyle w:val="-"/>
        <w:rPr>
          <w:rtl/>
        </w:rPr>
      </w:pPr>
      <w:bookmarkStart w:id="41710" w:name="ET_speakercontinue_5296_38"/>
      <w:r w:rsidRPr="00505BB9">
        <w:rPr>
          <w:rStyle w:val="TagStyle"/>
          <w:rtl/>
        </w:rPr>
        <w:t xml:space="preserve"> &lt;&lt; דובר_המשך &gt;&gt;</w:t>
      </w:r>
      <w:r w:rsidRPr="00786A98">
        <w:rPr>
          <w:rStyle w:val="TagStyle"/>
          <w:rtl/>
        </w:rPr>
        <w:t xml:space="preserve"> </w:t>
      </w:r>
      <w:r>
        <w:rPr>
          <w:rtl/>
        </w:rPr>
        <w:t>יואב קיש (הליכוד):</w:t>
      </w:r>
      <w:r w:rsidRPr="00786A98">
        <w:rPr>
          <w:rStyle w:val="TagStyle"/>
          <w:rtl/>
        </w:rPr>
        <w:t xml:space="preserve"> </w:t>
      </w:r>
      <w:r w:rsidRPr="00505BB9">
        <w:rPr>
          <w:rStyle w:val="TagStyle"/>
          <w:rtl/>
        </w:rPr>
        <w:t>&lt;&lt; דובר_המשך &gt;&gt;</w:t>
      </w:r>
      <w:r>
        <w:rPr>
          <w:rtl/>
        </w:rPr>
        <w:t xml:space="preserve">   </w:t>
      </w:r>
      <w:bookmarkEnd w:id="41710"/>
    </w:p>
    <w:p w:rsidR="001A2FCE" w:rsidRDefault="001A2FCE" w:rsidP="00FE191E">
      <w:pPr>
        <w:rPr>
          <w:rtl/>
          <w:lang w:eastAsia="he-IL"/>
        </w:rPr>
      </w:pPr>
    </w:p>
    <w:p w:rsidR="001A2FCE" w:rsidRDefault="001A2FCE" w:rsidP="009A3130">
      <w:pPr>
        <w:rPr>
          <w:rtl/>
          <w:lang w:eastAsia="he-IL"/>
        </w:rPr>
      </w:pPr>
      <w:r>
        <w:rPr>
          <w:rFonts w:hint="cs"/>
          <w:rtl/>
          <w:lang w:eastAsia="he-IL"/>
        </w:rPr>
        <w:t>ברור. היא</w:t>
      </w:r>
      <w:bookmarkStart w:id="41711" w:name="_ETM_Q113_220010"/>
      <w:bookmarkEnd w:id="41711"/>
      <w:r>
        <w:rPr>
          <w:rFonts w:hint="cs"/>
          <w:rtl/>
          <w:lang w:eastAsia="he-IL"/>
        </w:rPr>
        <w:t xml:space="preserve"> משקרת ועוברת על החוק.</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786A98">
        <w:rPr>
          <w:rStyle w:val="TagStyle"/>
          <w:rtl/>
        </w:rPr>
        <w:t xml:space="preserve"> </w:t>
      </w:r>
      <w:r>
        <w:rPr>
          <w:rtl/>
        </w:rPr>
        <w:t>דוד אמסלם (הליכוד):</w:t>
      </w:r>
      <w:r w:rsidRPr="00786A98">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Pr="003251D1" w:rsidRDefault="001A2FCE" w:rsidP="009A3130">
      <w:pPr>
        <w:rPr>
          <w:rtl/>
          <w:lang w:eastAsia="he-IL"/>
        </w:rPr>
      </w:pPr>
      <w:r>
        <w:rPr>
          <w:rFonts w:hint="cs"/>
          <w:rtl/>
          <w:lang w:eastAsia="he-IL"/>
        </w:rPr>
        <w:t xml:space="preserve">הרי בכל מדינה מתוקנת היו מעמידים אותה לדין על השקר הזה. </w:t>
      </w:r>
    </w:p>
    <w:p w:rsidR="001A2FCE" w:rsidRDefault="001A2FCE" w:rsidP="009A3130">
      <w:pPr>
        <w:rPr>
          <w:rtl/>
          <w:lang w:eastAsia="he-IL"/>
        </w:rPr>
      </w:pPr>
    </w:p>
    <w:p w:rsidR="001A2FCE" w:rsidRDefault="001A2FCE" w:rsidP="009A3130">
      <w:pPr>
        <w:pStyle w:val="-"/>
        <w:rPr>
          <w:rtl/>
        </w:rPr>
      </w:pPr>
      <w:bookmarkStart w:id="41712" w:name="ET_speakercontinue_5296_6"/>
      <w:r w:rsidRPr="00505BB9">
        <w:rPr>
          <w:rStyle w:val="TagStyle"/>
          <w:rtl/>
        </w:rPr>
        <w:t xml:space="preserve"> &lt;&lt; דובר_המשך &gt;&gt;</w:t>
      </w:r>
      <w:r w:rsidRPr="003251D1">
        <w:rPr>
          <w:rStyle w:val="TagStyle"/>
          <w:rtl/>
        </w:rPr>
        <w:t xml:space="preserve"> </w:t>
      </w:r>
      <w:r>
        <w:rPr>
          <w:rtl/>
        </w:rPr>
        <w:t>יואב קיש (הליכוד):</w:t>
      </w:r>
      <w:r w:rsidRPr="003251D1">
        <w:rPr>
          <w:rStyle w:val="TagStyle"/>
          <w:rtl/>
        </w:rPr>
        <w:t xml:space="preserve"> </w:t>
      </w:r>
      <w:r w:rsidRPr="00505BB9">
        <w:rPr>
          <w:rStyle w:val="TagStyle"/>
          <w:rtl/>
        </w:rPr>
        <w:t>&lt;&lt; דובר_המשך &gt;&gt;</w:t>
      </w:r>
      <w:r>
        <w:rPr>
          <w:rtl/>
        </w:rPr>
        <w:t xml:space="preserve">   </w:t>
      </w:r>
      <w:bookmarkEnd w:id="41712"/>
    </w:p>
    <w:p w:rsidR="001A2FCE" w:rsidRDefault="001A2FCE" w:rsidP="00FE191E">
      <w:pPr>
        <w:rPr>
          <w:rtl/>
          <w:lang w:eastAsia="he-IL"/>
        </w:rPr>
      </w:pPr>
    </w:p>
    <w:p w:rsidR="001A2FCE" w:rsidRDefault="001A2FCE" w:rsidP="00625368">
      <w:pPr>
        <w:rPr>
          <w:rtl/>
          <w:lang w:eastAsia="he-IL"/>
        </w:rPr>
      </w:pPr>
      <w:r>
        <w:rPr>
          <w:rFonts w:hint="cs"/>
          <w:rtl/>
          <w:lang w:eastAsia="he-IL"/>
        </w:rPr>
        <w:t>נכון, נכון. אז מה קורה</w:t>
      </w:r>
      <w:r w:rsidR="00625368">
        <w:rPr>
          <w:rFonts w:hint="cs"/>
          <w:rtl/>
          <w:lang w:eastAsia="he-IL"/>
        </w:rPr>
        <w:t>?</w:t>
      </w:r>
      <w:r>
        <w:rPr>
          <w:rFonts w:hint="cs"/>
          <w:rtl/>
          <w:lang w:eastAsia="he-IL"/>
        </w:rPr>
        <w:t xml:space="preserve"> יושב </w:t>
      </w:r>
      <w:bookmarkStart w:id="41713" w:name="_ETM_Q113_226951"/>
      <w:bookmarkEnd w:id="41713"/>
      <w:r>
        <w:rPr>
          <w:rFonts w:hint="cs"/>
          <w:rtl/>
          <w:lang w:eastAsia="he-IL"/>
        </w:rPr>
        <w:t xml:space="preserve">פה השר </w:t>
      </w:r>
      <w:r w:rsidR="00F70AA4">
        <w:rPr>
          <w:rFonts w:hint="cs"/>
          <w:rtl/>
          <w:lang w:eastAsia="he-IL"/>
        </w:rPr>
        <w:t>– – –</w:t>
      </w:r>
    </w:p>
    <w:p w:rsidR="001A2FCE" w:rsidRDefault="001A2FCE" w:rsidP="009A3130">
      <w:pPr>
        <w:rPr>
          <w:rtl/>
          <w:lang w:eastAsia="he-IL"/>
        </w:rPr>
      </w:pPr>
      <w:bookmarkStart w:id="41714" w:name="_ETM_Q113_227550"/>
      <w:bookmarkStart w:id="41715" w:name="_ETM_Q113_227674"/>
      <w:bookmarkEnd w:id="41714"/>
      <w:bookmarkEnd w:id="41715"/>
    </w:p>
    <w:p w:rsidR="001A2FCE" w:rsidRDefault="001A2FCE" w:rsidP="009A3130">
      <w:pPr>
        <w:pStyle w:val="af8"/>
        <w:rPr>
          <w:rtl/>
        </w:rPr>
      </w:pPr>
      <w:bookmarkStart w:id="41716" w:name="ET_interruption_6213_40"/>
      <w:r w:rsidRPr="00505BB9">
        <w:rPr>
          <w:rStyle w:val="TagStyle"/>
          <w:rtl/>
        </w:rPr>
        <w:t xml:space="preserve"> &lt;&lt; קריאה &gt;&gt;</w:t>
      </w:r>
      <w:r w:rsidRPr="00862E6B">
        <w:rPr>
          <w:rStyle w:val="TagStyle"/>
          <w:rtl/>
        </w:rPr>
        <w:t xml:space="preserve"> </w:t>
      </w:r>
      <w:r>
        <w:rPr>
          <w:rtl/>
        </w:rPr>
        <w:t>השר לשיתוף פעולה אזורי עיסאווי פריג':</w:t>
      </w:r>
      <w:r w:rsidRPr="00862E6B">
        <w:rPr>
          <w:rStyle w:val="TagStyle"/>
          <w:rtl/>
        </w:rPr>
        <w:t xml:space="preserve"> </w:t>
      </w:r>
      <w:r w:rsidRPr="00505BB9">
        <w:rPr>
          <w:rStyle w:val="TagStyle"/>
          <w:rtl/>
        </w:rPr>
        <w:t>&lt;&lt; קריאה &gt;&gt;</w:t>
      </w:r>
      <w:r>
        <w:rPr>
          <w:rtl/>
        </w:rPr>
        <w:t xml:space="preserve">   </w:t>
      </w:r>
      <w:bookmarkEnd w:id="41716"/>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לא היא </w:t>
      </w:r>
      <w:r w:rsidR="00F70AA4">
        <w:rPr>
          <w:rFonts w:hint="cs"/>
          <w:rtl/>
          <w:lang w:eastAsia="he-IL"/>
        </w:rPr>
        <w:t>– – –</w:t>
      </w:r>
    </w:p>
    <w:p w:rsidR="001A2FCE" w:rsidRDefault="001A2FCE" w:rsidP="009A3130">
      <w:pPr>
        <w:rPr>
          <w:rtl/>
          <w:lang w:eastAsia="he-IL"/>
        </w:rPr>
      </w:pPr>
    </w:p>
    <w:p w:rsidR="001A2FCE" w:rsidRDefault="001A2FCE" w:rsidP="009A3130">
      <w:pPr>
        <w:pStyle w:val="-"/>
        <w:rPr>
          <w:rtl/>
        </w:rPr>
      </w:pPr>
      <w:bookmarkStart w:id="41717" w:name="ET_speakercontinue_5296_41"/>
      <w:r w:rsidRPr="00505BB9">
        <w:rPr>
          <w:rStyle w:val="TagStyle"/>
          <w:rtl/>
        </w:rPr>
        <w:t xml:space="preserve"> &lt;&lt; דובר_המשך &gt;&gt;</w:t>
      </w:r>
      <w:r w:rsidRPr="00862E6B">
        <w:rPr>
          <w:rStyle w:val="TagStyle"/>
          <w:rtl/>
        </w:rPr>
        <w:t xml:space="preserve"> </w:t>
      </w:r>
      <w:r>
        <w:rPr>
          <w:rtl/>
        </w:rPr>
        <w:t>יואב קיש (הליכוד):</w:t>
      </w:r>
      <w:r w:rsidRPr="00862E6B">
        <w:rPr>
          <w:rStyle w:val="TagStyle"/>
          <w:rtl/>
        </w:rPr>
        <w:t xml:space="preserve"> </w:t>
      </w:r>
      <w:r w:rsidRPr="00505BB9">
        <w:rPr>
          <w:rStyle w:val="TagStyle"/>
          <w:rtl/>
        </w:rPr>
        <w:t>&lt;&lt; דובר_המשך &gt;&gt;</w:t>
      </w:r>
      <w:r>
        <w:rPr>
          <w:rtl/>
        </w:rPr>
        <w:t xml:space="preserve">   </w:t>
      </w:r>
      <w:bookmarkEnd w:id="41717"/>
    </w:p>
    <w:p w:rsidR="001A2FCE" w:rsidRDefault="001A2FCE" w:rsidP="00FE191E">
      <w:pPr>
        <w:rPr>
          <w:rtl/>
          <w:lang w:eastAsia="he-IL"/>
        </w:rPr>
      </w:pPr>
    </w:p>
    <w:p w:rsidR="001A2FCE" w:rsidRDefault="001A2FCE" w:rsidP="009A3130">
      <w:pPr>
        <w:rPr>
          <w:rtl/>
          <w:lang w:eastAsia="he-IL"/>
        </w:rPr>
      </w:pPr>
      <w:r>
        <w:rPr>
          <w:rFonts w:hint="cs"/>
          <w:rtl/>
          <w:lang w:eastAsia="he-IL"/>
        </w:rPr>
        <w:t>יושב פה</w:t>
      </w:r>
      <w:bookmarkStart w:id="41718" w:name="_ETM_Q113_229702"/>
      <w:bookmarkEnd w:id="41718"/>
      <w:r>
        <w:rPr>
          <w:rFonts w:hint="cs"/>
          <w:rtl/>
          <w:lang w:eastAsia="he-IL"/>
        </w:rPr>
        <w:t xml:space="preserve"> </w:t>
      </w:r>
      <w:r w:rsidR="00625368">
        <w:rPr>
          <w:rFonts w:hint="cs"/>
          <w:rtl/>
          <w:lang w:eastAsia="he-IL"/>
        </w:rPr>
        <w:t>ה</w:t>
      </w:r>
      <w:r>
        <w:rPr>
          <w:rFonts w:hint="cs"/>
          <w:rtl/>
          <w:lang w:eastAsia="he-IL"/>
        </w:rPr>
        <w:t xml:space="preserve">שר עיסאווי פריג' </w:t>
      </w:r>
      <w:r w:rsidR="00F70AA4">
        <w:rPr>
          <w:rFonts w:hint="cs"/>
          <w:rtl/>
          <w:lang w:eastAsia="he-IL"/>
        </w:rPr>
        <w:t>– – –</w:t>
      </w:r>
    </w:p>
    <w:p w:rsidR="001A2FCE" w:rsidRDefault="001A2FCE" w:rsidP="009A3130">
      <w:pPr>
        <w:rPr>
          <w:rtl/>
          <w:lang w:eastAsia="he-IL"/>
        </w:rPr>
      </w:pPr>
    </w:p>
    <w:p w:rsidR="001A2FCE" w:rsidRDefault="001A2FCE" w:rsidP="009A3130">
      <w:pPr>
        <w:pStyle w:val="af8"/>
        <w:rPr>
          <w:rtl/>
        </w:rPr>
      </w:pPr>
      <w:bookmarkStart w:id="41719" w:name="ET_interruption_6213_42"/>
      <w:r w:rsidRPr="00505BB9">
        <w:rPr>
          <w:rStyle w:val="TagStyle"/>
          <w:rtl/>
        </w:rPr>
        <w:t xml:space="preserve"> &lt;&lt; קריאה &gt;&gt;</w:t>
      </w:r>
      <w:r w:rsidRPr="00862E6B">
        <w:rPr>
          <w:rStyle w:val="TagStyle"/>
          <w:rtl/>
        </w:rPr>
        <w:t xml:space="preserve"> </w:t>
      </w:r>
      <w:r>
        <w:rPr>
          <w:rtl/>
        </w:rPr>
        <w:t>השר לשיתוף פעולה אזורי עיסאווי פריג':</w:t>
      </w:r>
      <w:r w:rsidRPr="00862E6B">
        <w:rPr>
          <w:rStyle w:val="TagStyle"/>
          <w:rtl/>
        </w:rPr>
        <w:t xml:space="preserve"> </w:t>
      </w:r>
      <w:r w:rsidRPr="00505BB9">
        <w:rPr>
          <w:rStyle w:val="TagStyle"/>
          <w:rtl/>
        </w:rPr>
        <w:t>&lt;&lt; קריאה &gt;&gt;</w:t>
      </w:r>
      <w:r>
        <w:rPr>
          <w:rtl/>
        </w:rPr>
        <w:t xml:space="preserve">   </w:t>
      </w:r>
      <w:bookmarkEnd w:id="41719"/>
    </w:p>
    <w:p w:rsidR="001A2FCE" w:rsidRDefault="001A2FCE" w:rsidP="00FE191E">
      <w:pPr>
        <w:rPr>
          <w:rtl/>
          <w:lang w:eastAsia="he-IL"/>
        </w:rPr>
      </w:pPr>
    </w:p>
    <w:p w:rsidR="001A2FCE" w:rsidRDefault="001A2FCE" w:rsidP="009A3130">
      <w:pPr>
        <w:rPr>
          <w:rtl/>
          <w:lang w:eastAsia="he-IL"/>
        </w:rPr>
      </w:pPr>
      <w:r>
        <w:rPr>
          <w:rFonts w:hint="cs"/>
          <w:rtl/>
          <w:lang w:eastAsia="he-IL"/>
        </w:rPr>
        <w:t>היו הפגנות.</w:t>
      </w:r>
      <w:bookmarkStart w:id="41720" w:name="_ETM_Q113_230632"/>
      <w:bookmarkEnd w:id="41720"/>
    </w:p>
    <w:p w:rsidR="001A2FCE" w:rsidRDefault="001A2FCE" w:rsidP="009A3130">
      <w:pPr>
        <w:rPr>
          <w:rtl/>
          <w:lang w:eastAsia="he-IL"/>
        </w:rPr>
      </w:pPr>
      <w:bookmarkStart w:id="41721" w:name="_ETM_Q113_230732"/>
      <w:bookmarkEnd w:id="41721"/>
    </w:p>
    <w:p w:rsidR="001A2FCE" w:rsidRDefault="001A2FCE" w:rsidP="009A3130">
      <w:pPr>
        <w:pStyle w:val="-"/>
        <w:rPr>
          <w:rtl/>
        </w:rPr>
      </w:pPr>
      <w:bookmarkStart w:id="41722" w:name="ET_speakercontinue_5296_43"/>
      <w:r w:rsidRPr="00505BB9">
        <w:rPr>
          <w:rStyle w:val="TagStyle"/>
          <w:rtl/>
        </w:rPr>
        <w:t xml:space="preserve"> &lt;&lt; דובר_המשך &gt;&gt;</w:t>
      </w:r>
      <w:r w:rsidRPr="00862E6B">
        <w:rPr>
          <w:rStyle w:val="TagStyle"/>
          <w:rtl/>
        </w:rPr>
        <w:t xml:space="preserve"> </w:t>
      </w:r>
      <w:r>
        <w:rPr>
          <w:rtl/>
        </w:rPr>
        <w:t>יואב קיש (הליכוד):</w:t>
      </w:r>
      <w:r w:rsidRPr="00862E6B">
        <w:rPr>
          <w:rStyle w:val="TagStyle"/>
          <w:rtl/>
        </w:rPr>
        <w:t xml:space="preserve"> </w:t>
      </w:r>
      <w:r w:rsidRPr="00505BB9">
        <w:rPr>
          <w:rStyle w:val="TagStyle"/>
          <w:rtl/>
        </w:rPr>
        <w:t>&lt;&lt; דובר_המשך &gt;&gt;</w:t>
      </w:r>
      <w:r>
        <w:rPr>
          <w:rtl/>
        </w:rPr>
        <w:t xml:space="preserve">   </w:t>
      </w:r>
      <w:bookmarkEnd w:id="41722"/>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הכול היה </w:t>
      </w:r>
      <w:r w:rsidR="00F70AA4">
        <w:rPr>
          <w:rFonts w:hint="cs"/>
          <w:rtl/>
          <w:lang w:eastAsia="he-IL"/>
        </w:rPr>
        <w:t>– – –</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862E6B">
        <w:rPr>
          <w:rStyle w:val="TagStyle"/>
          <w:rtl/>
        </w:rPr>
        <w:t xml:space="preserve"> </w:t>
      </w:r>
      <w:r>
        <w:rPr>
          <w:rtl/>
        </w:rPr>
        <w:t>דוד אמסלם (הליכוד):</w:t>
      </w:r>
      <w:r w:rsidRPr="00862E6B">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היא אמרה 1,600 </w:t>
      </w:r>
      <w:r w:rsidR="00F70AA4">
        <w:rPr>
          <w:rFonts w:hint="cs"/>
          <w:rtl/>
          <w:lang w:eastAsia="he-IL"/>
        </w:rPr>
        <w:t>– – –</w:t>
      </w:r>
    </w:p>
    <w:p w:rsidR="001A2FCE" w:rsidRDefault="001A2FCE" w:rsidP="009A3130">
      <w:pPr>
        <w:rPr>
          <w:rtl/>
          <w:lang w:eastAsia="he-IL"/>
        </w:rPr>
      </w:pPr>
    </w:p>
    <w:p w:rsidR="001A2FCE" w:rsidRDefault="001A2FCE" w:rsidP="009A3130">
      <w:pPr>
        <w:pStyle w:val="af8"/>
        <w:rPr>
          <w:rtl/>
        </w:rPr>
      </w:pPr>
      <w:bookmarkStart w:id="41723" w:name="ET_interruption_6213_46"/>
      <w:r w:rsidRPr="00505BB9">
        <w:rPr>
          <w:rStyle w:val="TagStyle"/>
          <w:rtl/>
        </w:rPr>
        <w:t xml:space="preserve"> &lt;&lt; קריאה &gt;&gt;</w:t>
      </w:r>
      <w:r w:rsidRPr="00862E6B">
        <w:rPr>
          <w:rStyle w:val="TagStyle"/>
          <w:rtl/>
        </w:rPr>
        <w:t xml:space="preserve"> </w:t>
      </w:r>
      <w:r>
        <w:rPr>
          <w:rtl/>
        </w:rPr>
        <w:t>השר לשיתוף פעולה אזורי עיסאווי פריג':</w:t>
      </w:r>
      <w:r w:rsidRPr="00862E6B">
        <w:rPr>
          <w:rStyle w:val="TagStyle"/>
          <w:rtl/>
        </w:rPr>
        <w:t xml:space="preserve"> </w:t>
      </w:r>
      <w:r w:rsidRPr="00505BB9">
        <w:rPr>
          <w:rStyle w:val="TagStyle"/>
          <w:rtl/>
        </w:rPr>
        <w:t>&lt;&lt; קריאה &gt;&gt;</w:t>
      </w:r>
      <w:r>
        <w:rPr>
          <w:rtl/>
        </w:rPr>
        <w:t xml:space="preserve">   </w:t>
      </w:r>
      <w:bookmarkEnd w:id="41723"/>
    </w:p>
    <w:p w:rsidR="001A2FCE" w:rsidRDefault="001A2FCE" w:rsidP="00FE191E">
      <w:pPr>
        <w:rPr>
          <w:rtl/>
          <w:lang w:eastAsia="he-IL"/>
        </w:rPr>
      </w:pPr>
    </w:p>
    <w:p w:rsidR="001A2FCE" w:rsidRPr="00862E6B" w:rsidRDefault="001A2FCE" w:rsidP="00625368">
      <w:pPr>
        <w:rPr>
          <w:rtl/>
          <w:lang w:eastAsia="he-IL"/>
        </w:rPr>
      </w:pPr>
      <w:r>
        <w:rPr>
          <w:rFonts w:hint="cs"/>
          <w:rtl/>
          <w:lang w:eastAsia="he-IL"/>
        </w:rPr>
        <w:t>זה לא הסכמים</w:t>
      </w:r>
      <w:r w:rsidR="00625368">
        <w:rPr>
          <w:rFonts w:hint="cs"/>
          <w:rtl/>
          <w:lang w:eastAsia="he-IL"/>
        </w:rPr>
        <w:t>,</w:t>
      </w:r>
      <w:r>
        <w:rPr>
          <w:rFonts w:hint="cs"/>
          <w:rtl/>
          <w:lang w:eastAsia="he-IL"/>
        </w:rPr>
        <w:t xml:space="preserve"> אלה הבנות.</w:t>
      </w:r>
    </w:p>
    <w:p w:rsidR="001A2FCE" w:rsidRDefault="001A2FCE" w:rsidP="009A3130">
      <w:pPr>
        <w:rPr>
          <w:rtl/>
          <w:lang w:eastAsia="he-IL"/>
        </w:rPr>
      </w:pPr>
    </w:p>
    <w:p w:rsidR="001A2FCE" w:rsidRDefault="001A2FCE" w:rsidP="009A3130">
      <w:pPr>
        <w:pStyle w:val="-"/>
        <w:rPr>
          <w:rtl/>
        </w:rPr>
      </w:pPr>
      <w:bookmarkStart w:id="41724" w:name="ET_speakercontinue_5296_45"/>
      <w:r w:rsidRPr="00505BB9">
        <w:rPr>
          <w:rStyle w:val="TagStyle"/>
          <w:rtl/>
        </w:rPr>
        <w:t xml:space="preserve"> &lt;&lt; דובר_המשך &gt;&gt;</w:t>
      </w:r>
      <w:r w:rsidRPr="00862E6B">
        <w:rPr>
          <w:rStyle w:val="TagStyle"/>
          <w:rtl/>
        </w:rPr>
        <w:t xml:space="preserve"> </w:t>
      </w:r>
      <w:r>
        <w:rPr>
          <w:rtl/>
        </w:rPr>
        <w:t>יואב קיש (הליכוד):</w:t>
      </w:r>
      <w:r w:rsidRPr="00862E6B">
        <w:rPr>
          <w:rStyle w:val="TagStyle"/>
          <w:rtl/>
        </w:rPr>
        <w:t xml:space="preserve"> </w:t>
      </w:r>
      <w:r w:rsidRPr="00505BB9">
        <w:rPr>
          <w:rStyle w:val="TagStyle"/>
          <w:rtl/>
        </w:rPr>
        <w:t>&lt;&lt; דובר_המשך &gt;&gt;</w:t>
      </w:r>
      <w:r>
        <w:rPr>
          <w:rtl/>
        </w:rPr>
        <w:t xml:space="preserve">   </w:t>
      </w:r>
      <w:bookmarkEnd w:id="41724"/>
    </w:p>
    <w:p w:rsidR="001A2FCE" w:rsidRDefault="001A2FCE" w:rsidP="00FE191E">
      <w:pPr>
        <w:rPr>
          <w:rtl/>
          <w:lang w:eastAsia="he-IL"/>
        </w:rPr>
      </w:pPr>
    </w:p>
    <w:p w:rsidR="001A2FCE" w:rsidRDefault="001A2FCE" w:rsidP="00625368">
      <w:pPr>
        <w:rPr>
          <w:rtl/>
          <w:lang w:eastAsia="he-IL"/>
        </w:rPr>
      </w:pPr>
      <w:r>
        <w:rPr>
          <w:rFonts w:hint="cs"/>
          <w:rtl/>
          <w:lang w:eastAsia="he-IL"/>
        </w:rPr>
        <w:t>דודי, אתה לא מכיר את התרגיל שלהם. הינה,</w:t>
      </w:r>
      <w:bookmarkStart w:id="41725" w:name="_ETM_Q113_239570"/>
      <w:bookmarkEnd w:id="41725"/>
      <w:r>
        <w:rPr>
          <w:rFonts w:hint="cs"/>
          <w:rtl/>
          <w:lang w:eastAsia="he-IL"/>
        </w:rPr>
        <w:t xml:space="preserve"> הבנות זה ככה: היה סיכום סגור בעל פה, אפילו בכתב, רק </w:t>
      </w:r>
      <w:bookmarkStart w:id="41726" w:name="_ETM_Q113_242732"/>
      <w:bookmarkEnd w:id="41726"/>
      <w:r>
        <w:rPr>
          <w:rFonts w:hint="cs"/>
          <w:rtl/>
          <w:lang w:eastAsia="he-IL"/>
        </w:rPr>
        <w:t>לא חתום, ולכן זה לא הסכם</w:t>
      </w:r>
      <w:r w:rsidR="00625368">
        <w:rPr>
          <w:rFonts w:hint="cs"/>
          <w:rtl/>
          <w:lang w:eastAsia="he-IL"/>
        </w:rPr>
        <w:t>,</w:t>
      </w:r>
      <w:r>
        <w:rPr>
          <w:rFonts w:hint="cs"/>
          <w:rtl/>
          <w:lang w:eastAsia="he-IL"/>
        </w:rPr>
        <w:t xml:space="preserve"> אבל הם יודעים שהיא </w:t>
      </w:r>
      <w:bookmarkStart w:id="41727" w:name="_ETM_Q113_245930"/>
      <w:bookmarkEnd w:id="41727"/>
      <w:r>
        <w:rPr>
          <w:rFonts w:hint="cs"/>
          <w:rtl/>
          <w:lang w:eastAsia="he-IL"/>
        </w:rPr>
        <w:t>תכבד את זה.</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3251D1">
        <w:rPr>
          <w:rStyle w:val="TagStyle"/>
          <w:rtl/>
        </w:rPr>
        <w:t xml:space="preserve"> </w:t>
      </w:r>
      <w:r>
        <w:rPr>
          <w:rtl/>
        </w:rPr>
        <w:t>דוד אמסלם (הליכוד):</w:t>
      </w:r>
      <w:r w:rsidRPr="003251D1">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השאלה הייתה אם יש הסכם בכתב או בעל פה.</w:t>
      </w:r>
    </w:p>
    <w:p w:rsidR="001A2FCE" w:rsidRDefault="001A2FCE" w:rsidP="009A3130">
      <w:pPr>
        <w:rPr>
          <w:rtl/>
          <w:lang w:eastAsia="he-IL"/>
        </w:rPr>
      </w:pPr>
    </w:p>
    <w:p w:rsidR="001A2FCE" w:rsidRDefault="001A2FCE" w:rsidP="009A3130">
      <w:pPr>
        <w:pStyle w:val="-"/>
        <w:rPr>
          <w:rtl/>
        </w:rPr>
      </w:pPr>
      <w:bookmarkStart w:id="41728" w:name="ET_speakercontinue_5296_47"/>
      <w:r w:rsidRPr="00505BB9">
        <w:rPr>
          <w:rStyle w:val="TagStyle"/>
          <w:rtl/>
        </w:rPr>
        <w:t xml:space="preserve"> &lt;&lt; דובר_המשך &gt;&gt;</w:t>
      </w:r>
      <w:r w:rsidRPr="00862E6B">
        <w:rPr>
          <w:rStyle w:val="TagStyle"/>
          <w:rtl/>
        </w:rPr>
        <w:t xml:space="preserve"> </w:t>
      </w:r>
      <w:r>
        <w:rPr>
          <w:rtl/>
        </w:rPr>
        <w:t>יואב קיש (הליכוד):</w:t>
      </w:r>
      <w:r w:rsidRPr="00862E6B">
        <w:rPr>
          <w:rStyle w:val="TagStyle"/>
          <w:rtl/>
        </w:rPr>
        <w:t xml:space="preserve"> </w:t>
      </w:r>
      <w:r w:rsidRPr="00505BB9">
        <w:rPr>
          <w:rStyle w:val="TagStyle"/>
          <w:rtl/>
        </w:rPr>
        <w:t>&lt;&lt; דובר_המשך &gt;&gt;</w:t>
      </w:r>
      <w:r>
        <w:rPr>
          <w:rtl/>
        </w:rPr>
        <w:t xml:space="preserve">   </w:t>
      </w:r>
      <w:bookmarkEnd w:id="41728"/>
    </w:p>
    <w:p w:rsidR="001A2FCE" w:rsidRDefault="001A2FCE" w:rsidP="00FE191E">
      <w:pPr>
        <w:rPr>
          <w:rtl/>
        </w:rPr>
      </w:pPr>
    </w:p>
    <w:p w:rsidR="001A2FCE" w:rsidRDefault="001A2FCE" w:rsidP="00625368">
      <w:pPr>
        <w:rPr>
          <w:rtl/>
        </w:rPr>
      </w:pPr>
      <w:r>
        <w:rPr>
          <w:rFonts w:hint="cs"/>
          <w:rtl/>
        </w:rPr>
        <w:t>יש</w:t>
      </w:r>
      <w:r w:rsidR="00625368">
        <w:rPr>
          <w:rFonts w:hint="cs"/>
          <w:rtl/>
        </w:rPr>
        <w:t>,</w:t>
      </w:r>
      <w:r>
        <w:rPr>
          <w:rFonts w:hint="cs"/>
          <w:rtl/>
        </w:rPr>
        <w:t xml:space="preserve"> אבל לא חתום.</w:t>
      </w:r>
    </w:p>
    <w:p w:rsidR="001A2FCE" w:rsidRDefault="001A2FCE" w:rsidP="009A3130">
      <w:pPr>
        <w:rPr>
          <w:rtl/>
        </w:rPr>
      </w:pPr>
    </w:p>
    <w:p w:rsidR="001A2FCE" w:rsidRDefault="001A2FCE" w:rsidP="009A3130">
      <w:pPr>
        <w:pStyle w:val="af8"/>
        <w:rPr>
          <w:rtl/>
        </w:rPr>
      </w:pPr>
      <w:r w:rsidRPr="00505BB9">
        <w:rPr>
          <w:rStyle w:val="TagStyle"/>
          <w:rtl/>
        </w:rPr>
        <w:t xml:space="preserve"> &lt;&lt; קריאה &gt;&gt;</w:t>
      </w:r>
      <w:r w:rsidRPr="00862E6B">
        <w:rPr>
          <w:rStyle w:val="TagStyle"/>
          <w:rtl/>
        </w:rPr>
        <w:t xml:space="preserve"> </w:t>
      </w:r>
      <w:r>
        <w:rPr>
          <w:rtl/>
        </w:rPr>
        <w:t>דוד אמסלם (הליכוד):</w:t>
      </w:r>
      <w:r w:rsidRPr="00862E6B">
        <w:rPr>
          <w:rStyle w:val="TagStyle"/>
          <w:rtl/>
        </w:rPr>
        <w:t xml:space="preserve"> </w:t>
      </w:r>
      <w:r w:rsidRPr="00505BB9">
        <w:rPr>
          <w:rStyle w:val="TagStyle"/>
          <w:rtl/>
        </w:rPr>
        <w:t>&lt;&lt; קריאה &gt;&gt;</w:t>
      </w:r>
      <w:r>
        <w:rPr>
          <w:rtl/>
        </w:rPr>
        <w:t xml:space="preserve">   </w:t>
      </w:r>
    </w:p>
    <w:p w:rsidR="001A2FCE" w:rsidRDefault="001A2FCE" w:rsidP="00FE191E">
      <w:pPr>
        <w:rPr>
          <w:rtl/>
        </w:rPr>
      </w:pPr>
    </w:p>
    <w:p w:rsidR="001A2FCE" w:rsidRDefault="001A2FCE" w:rsidP="009A3130">
      <w:pPr>
        <w:rPr>
          <w:rtl/>
        </w:rPr>
      </w:pPr>
      <w:r>
        <w:rPr>
          <w:rFonts w:hint="cs"/>
          <w:rtl/>
        </w:rPr>
        <w:t xml:space="preserve">הוא צריך להגיד </w:t>
      </w:r>
      <w:r w:rsidR="00F70AA4">
        <w:rPr>
          <w:rFonts w:hint="cs"/>
          <w:rtl/>
        </w:rPr>
        <w:t>– – –</w:t>
      </w:r>
      <w:r>
        <w:rPr>
          <w:rFonts w:hint="cs"/>
          <w:rtl/>
        </w:rPr>
        <w:t xml:space="preserve"> </w:t>
      </w:r>
    </w:p>
    <w:p w:rsidR="001A2FCE" w:rsidRDefault="001A2FCE" w:rsidP="009A3130">
      <w:pPr>
        <w:rPr>
          <w:rtl/>
        </w:rPr>
      </w:pPr>
    </w:p>
    <w:p w:rsidR="001A2FCE" w:rsidRDefault="001A2FCE" w:rsidP="009A3130">
      <w:pPr>
        <w:pStyle w:val="-"/>
        <w:rPr>
          <w:rtl/>
        </w:rPr>
      </w:pPr>
      <w:bookmarkStart w:id="41729" w:name="ET_speakercontinue_5296_49"/>
      <w:r w:rsidRPr="00505BB9">
        <w:rPr>
          <w:rStyle w:val="TagStyle"/>
          <w:rtl/>
        </w:rPr>
        <w:t xml:space="preserve"> &lt;&lt; דובר_המשך &gt;&gt;</w:t>
      </w:r>
      <w:r w:rsidRPr="00862E6B">
        <w:rPr>
          <w:rStyle w:val="TagStyle"/>
          <w:rtl/>
        </w:rPr>
        <w:t xml:space="preserve"> </w:t>
      </w:r>
      <w:r>
        <w:rPr>
          <w:rtl/>
        </w:rPr>
        <w:t>יואב קיש (הליכוד):</w:t>
      </w:r>
      <w:r w:rsidRPr="00862E6B">
        <w:rPr>
          <w:rStyle w:val="TagStyle"/>
          <w:rtl/>
        </w:rPr>
        <w:t xml:space="preserve"> </w:t>
      </w:r>
      <w:r w:rsidRPr="00505BB9">
        <w:rPr>
          <w:rStyle w:val="TagStyle"/>
          <w:rtl/>
        </w:rPr>
        <w:t>&lt;&lt; דובר_המשך &gt;&gt;</w:t>
      </w:r>
      <w:r>
        <w:rPr>
          <w:rtl/>
        </w:rPr>
        <w:t xml:space="preserve">   </w:t>
      </w:r>
      <w:bookmarkEnd w:id="41729"/>
    </w:p>
    <w:p w:rsidR="001A2FCE" w:rsidRDefault="001A2FCE" w:rsidP="00FE191E">
      <w:pPr>
        <w:rPr>
          <w:rtl/>
        </w:rPr>
      </w:pPr>
    </w:p>
    <w:p w:rsidR="001A2FCE" w:rsidRDefault="001A2FCE" w:rsidP="009A3130">
      <w:pPr>
        <w:rPr>
          <w:rtl/>
        </w:rPr>
      </w:pPr>
      <w:r>
        <w:rPr>
          <w:rFonts w:hint="cs"/>
          <w:rtl/>
        </w:rPr>
        <w:t xml:space="preserve">אבל הוא לא נחתם. יש הסכם כתוב, אבל לא נחתם. </w:t>
      </w:r>
    </w:p>
    <w:p w:rsidR="001A2FCE" w:rsidRDefault="001A2FCE" w:rsidP="009A3130">
      <w:pPr>
        <w:rPr>
          <w:rtl/>
        </w:rPr>
      </w:pPr>
    </w:p>
    <w:p w:rsidR="001A2FCE" w:rsidRDefault="001A2FCE" w:rsidP="009A3130">
      <w:pPr>
        <w:pStyle w:val="af8"/>
        <w:rPr>
          <w:rtl/>
        </w:rPr>
      </w:pPr>
      <w:r w:rsidRPr="00505BB9">
        <w:rPr>
          <w:rStyle w:val="TagStyle"/>
          <w:rtl/>
        </w:rPr>
        <w:t>&lt;&lt; קריאה &gt;&gt;</w:t>
      </w:r>
      <w:r w:rsidRPr="00862E6B">
        <w:rPr>
          <w:rStyle w:val="TagStyle"/>
          <w:rtl/>
        </w:rPr>
        <w:t xml:space="preserve"> </w:t>
      </w:r>
      <w:r>
        <w:rPr>
          <w:rtl/>
        </w:rPr>
        <w:t>דוד אמסלם (הליכוד):</w:t>
      </w:r>
      <w:r w:rsidRPr="00862E6B">
        <w:rPr>
          <w:rStyle w:val="TagStyle"/>
          <w:rtl/>
        </w:rPr>
        <w:t xml:space="preserve"> </w:t>
      </w:r>
      <w:r w:rsidRPr="00505BB9">
        <w:rPr>
          <w:rStyle w:val="TagStyle"/>
          <w:rtl/>
        </w:rPr>
        <w:t>&lt;&lt; קריאה &gt;&gt;</w:t>
      </w:r>
      <w:r>
        <w:rPr>
          <w:rtl/>
        </w:rPr>
        <w:t xml:space="preserve">   </w:t>
      </w:r>
    </w:p>
    <w:p w:rsidR="001A2FCE" w:rsidRDefault="001A2FCE" w:rsidP="009A3130">
      <w:pPr>
        <w:rPr>
          <w:rtl/>
        </w:rPr>
      </w:pPr>
    </w:p>
    <w:p w:rsidR="001A2FCE" w:rsidRDefault="001A2FCE" w:rsidP="009A3130">
      <w:pPr>
        <w:rPr>
          <w:rtl/>
        </w:rPr>
      </w:pPr>
      <w:r>
        <w:rPr>
          <w:rFonts w:hint="cs"/>
          <w:rtl/>
        </w:rPr>
        <w:t>אבל זה לא משנה.</w:t>
      </w:r>
    </w:p>
    <w:p w:rsidR="001A2FCE" w:rsidRDefault="001A2FCE" w:rsidP="009A3130">
      <w:pPr>
        <w:rPr>
          <w:rtl/>
        </w:rPr>
      </w:pPr>
    </w:p>
    <w:p w:rsidR="001A2FCE" w:rsidRDefault="001A2FCE" w:rsidP="009A3130">
      <w:pPr>
        <w:pStyle w:val="-"/>
        <w:rPr>
          <w:rtl/>
        </w:rPr>
      </w:pPr>
      <w:r w:rsidRPr="00505BB9">
        <w:rPr>
          <w:rStyle w:val="TagStyle"/>
          <w:rtl/>
        </w:rPr>
        <w:t>&lt;&lt; דובר_המשך &gt;&gt;</w:t>
      </w:r>
      <w:r w:rsidRPr="00862E6B">
        <w:rPr>
          <w:rStyle w:val="TagStyle"/>
          <w:rtl/>
        </w:rPr>
        <w:t xml:space="preserve"> </w:t>
      </w:r>
      <w:r>
        <w:rPr>
          <w:rtl/>
        </w:rPr>
        <w:t>יואב קיש (הליכוד):</w:t>
      </w:r>
      <w:r w:rsidRPr="00862E6B">
        <w:rPr>
          <w:rStyle w:val="TagStyle"/>
          <w:rtl/>
        </w:rPr>
        <w:t xml:space="preserve"> </w:t>
      </w:r>
      <w:r w:rsidRPr="00505BB9">
        <w:rPr>
          <w:rStyle w:val="TagStyle"/>
          <w:rtl/>
        </w:rPr>
        <w:t>&lt;&lt; דובר_המשך &gt;&gt;</w:t>
      </w:r>
      <w:r>
        <w:rPr>
          <w:rtl/>
        </w:rPr>
        <w:t xml:space="preserve">   </w:t>
      </w:r>
    </w:p>
    <w:p w:rsidR="001A2FCE" w:rsidRDefault="001A2FCE" w:rsidP="009A3130">
      <w:pPr>
        <w:rPr>
          <w:rtl/>
        </w:rPr>
      </w:pPr>
    </w:p>
    <w:p w:rsidR="001A2FCE" w:rsidRDefault="001A2FCE" w:rsidP="009A3130">
      <w:pPr>
        <w:rPr>
          <w:rtl/>
        </w:rPr>
      </w:pPr>
      <w:r>
        <w:rPr>
          <w:rFonts w:hint="cs"/>
          <w:rtl/>
        </w:rPr>
        <w:t>נכון, השר עיסאווי פריג'?</w:t>
      </w:r>
      <w:bookmarkStart w:id="41730" w:name="_ETM_Q113_258257"/>
      <w:bookmarkEnd w:id="41730"/>
    </w:p>
    <w:p w:rsidR="001A2FCE" w:rsidRDefault="001A2FCE" w:rsidP="009A3130">
      <w:pPr>
        <w:rPr>
          <w:rtl/>
        </w:rPr>
      </w:pPr>
      <w:bookmarkStart w:id="41731" w:name="_ETM_Q113_258326"/>
      <w:bookmarkEnd w:id="41731"/>
    </w:p>
    <w:p w:rsidR="001A2FCE" w:rsidRDefault="001A2FCE" w:rsidP="009A3130">
      <w:pPr>
        <w:pStyle w:val="af8"/>
        <w:rPr>
          <w:rtl/>
        </w:rPr>
      </w:pPr>
      <w:bookmarkStart w:id="41732" w:name="ET_interruption_6213_50"/>
      <w:r w:rsidRPr="00505BB9">
        <w:rPr>
          <w:rStyle w:val="TagStyle"/>
          <w:rtl/>
        </w:rPr>
        <w:t xml:space="preserve"> &lt;&lt; קריאה &gt;&gt;</w:t>
      </w:r>
      <w:r w:rsidRPr="00862E6B">
        <w:rPr>
          <w:rStyle w:val="TagStyle"/>
          <w:rtl/>
        </w:rPr>
        <w:t xml:space="preserve"> </w:t>
      </w:r>
      <w:r>
        <w:rPr>
          <w:rtl/>
        </w:rPr>
        <w:t>השר לשיתוף פעולה אזורי עיסאווי פריג':</w:t>
      </w:r>
      <w:r w:rsidRPr="00862E6B">
        <w:rPr>
          <w:rStyle w:val="TagStyle"/>
          <w:rtl/>
        </w:rPr>
        <w:t xml:space="preserve"> </w:t>
      </w:r>
      <w:r w:rsidRPr="00505BB9">
        <w:rPr>
          <w:rStyle w:val="TagStyle"/>
          <w:rtl/>
        </w:rPr>
        <w:t>&lt;&lt; קריאה &gt;&gt;</w:t>
      </w:r>
      <w:r>
        <w:rPr>
          <w:rtl/>
        </w:rPr>
        <w:t xml:space="preserve">   </w:t>
      </w:r>
      <w:bookmarkEnd w:id="41732"/>
    </w:p>
    <w:p w:rsidR="001A2FCE" w:rsidRDefault="001A2FCE" w:rsidP="00FE191E">
      <w:pPr>
        <w:rPr>
          <w:rtl/>
        </w:rPr>
      </w:pPr>
    </w:p>
    <w:p w:rsidR="001A2FCE" w:rsidRDefault="00F70AA4" w:rsidP="009A3130">
      <w:pPr>
        <w:rPr>
          <w:rtl/>
        </w:rPr>
      </w:pPr>
      <w:r>
        <w:rPr>
          <w:rFonts w:hint="cs"/>
          <w:rtl/>
        </w:rPr>
        <w:t>– – –</w:t>
      </w:r>
      <w:r w:rsidR="001A2FCE">
        <w:rPr>
          <w:rFonts w:hint="cs"/>
          <w:rtl/>
        </w:rPr>
        <w:t xml:space="preserve"> לא </w:t>
      </w:r>
      <w:r>
        <w:rPr>
          <w:rFonts w:hint="cs"/>
          <w:rtl/>
        </w:rPr>
        <w:t>– – –</w:t>
      </w:r>
    </w:p>
    <w:p w:rsidR="001A2FCE" w:rsidRDefault="001A2FCE" w:rsidP="009A3130">
      <w:pPr>
        <w:rPr>
          <w:rtl/>
        </w:rPr>
      </w:pPr>
    </w:p>
    <w:p w:rsidR="001A2FCE" w:rsidRDefault="001A2FCE" w:rsidP="009A3130">
      <w:pPr>
        <w:pStyle w:val="af8"/>
        <w:rPr>
          <w:rtl/>
        </w:rPr>
      </w:pPr>
      <w:r w:rsidRPr="00505BB9">
        <w:rPr>
          <w:rStyle w:val="TagStyle"/>
          <w:rtl/>
        </w:rPr>
        <w:t xml:space="preserve"> &lt;&lt; קריאה &gt;&gt;</w:t>
      </w:r>
      <w:r w:rsidRPr="00862E6B">
        <w:rPr>
          <w:rStyle w:val="TagStyle"/>
          <w:rtl/>
        </w:rPr>
        <w:t xml:space="preserve"> </w:t>
      </w:r>
      <w:r>
        <w:rPr>
          <w:rtl/>
        </w:rPr>
        <w:t>דוד אמסלם (הליכוד):</w:t>
      </w:r>
      <w:r w:rsidRPr="00862E6B">
        <w:rPr>
          <w:rStyle w:val="TagStyle"/>
          <w:rtl/>
        </w:rPr>
        <w:t xml:space="preserve"> </w:t>
      </w:r>
      <w:r w:rsidRPr="00505BB9">
        <w:rPr>
          <w:rStyle w:val="TagStyle"/>
          <w:rtl/>
        </w:rPr>
        <w:t>&lt;&lt; קריאה &gt;&gt;</w:t>
      </w:r>
      <w:r>
        <w:rPr>
          <w:rtl/>
        </w:rPr>
        <w:t xml:space="preserve">   </w:t>
      </w:r>
    </w:p>
    <w:p w:rsidR="001A2FCE" w:rsidRDefault="001A2FCE" w:rsidP="00FE191E">
      <w:pPr>
        <w:rPr>
          <w:rtl/>
        </w:rPr>
      </w:pPr>
    </w:p>
    <w:p w:rsidR="001A2FCE" w:rsidRDefault="001A2FCE" w:rsidP="00D50354">
      <w:pPr>
        <w:rPr>
          <w:rtl/>
          <w:lang w:eastAsia="he-IL"/>
        </w:rPr>
      </w:pPr>
      <w:r>
        <w:rPr>
          <w:rFonts w:hint="cs"/>
          <w:rtl/>
          <w:lang w:eastAsia="he-IL"/>
        </w:rPr>
        <w:t xml:space="preserve">אבל השאלה הייתה על פי החוק </w:t>
      </w:r>
      <w:r w:rsidR="00D50354">
        <w:rPr>
          <w:rFonts w:hint="eastAsia"/>
          <w:rtl/>
          <w:lang w:eastAsia="he-IL"/>
        </w:rPr>
        <w:t xml:space="preserve">– </w:t>
      </w:r>
      <w:r>
        <w:rPr>
          <w:rFonts w:hint="cs"/>
          <w:rtl/>
          <w:lang w:eastAsia="he-IL"/>
        </w:rPr>
        <w:t>הסכם בכתב או בעל פה</w:t>
      </w:r>
      <w:r w:rsidR="00D50354">
        <w:rPr>
          <w:rFonts w:hint="cs"/>
          <w:rtl/>
          <w:lang w:eastAsia="he-IL"/>
        </w:rPr>
        <w:t>.</w:t>
      </w:r>
    </w:p>
    <w:p w:rsidR="001A2FCE" w:rsidRDefault="001A2FCE" w:rsidP="009A3130">
      <w:pPr>
        <w:rPr>
          <w:rtl/>
          <w:lang w:eastAsia="he-IL"/>
        </w:rPr>
      </w:pPr>
    </w:p>
    <w:p w:rsidR="001A2FCE" w:rsidRDefault="001A2FCE" w:rsidP="009A3130">
      <w:pPr>
        <w:pStyle w:val="-"/>
        <w:rPr>
          <w:rtl/>
        </w:rPr>
      </w:pPr>
      <w:bookmarkStart w:id="41733" w:name="ET_speakercontinue_5296_52"/>
      <w:r w:rsidRPr="00505BB9">
        <w:rPr>
          <w:rStyle w:val="TagStyle"/>
          <w:rtl/>
        </w:rPr>
        <w:t xml:space="preserve"> &lt;&lt; דובר_המשך &gt;&gt;</w:t>
      </w:r>
      <w:r w:rsidRPr="00862E6B">
        <w:rPr>
          <w:rStyle w:val="TagStyle"/>
          <w:rtl/>
        </w:rPr>
        <w:t xml:space="preserve"> </w:t>
      </w:r>
      <w:r>
        <w:rPr>
          <w:rtl/>
        </w:rPr>
        <w:t>יואב קיש (הליכוד):</w:t>
      </w:r>
      <w:r w:rsidRPr="00862E6B">
        <w:rPr>
          <w:rStyle w:val="TagStyle"/>
          <w:rtl/>
        </w:rPr>
        <w:t xml:space="preserve"> </w:t>
      </w:r>
      <w:r w:rsidRPr="00505BB9">
        <w:rPr>
          <w:rStyle w:val="TagStyle"/>
          <w:rtl/>
        </w:rPr>
        <w:t>&lt;&lt; דובר_המשך &gt;&gt;</w:t>
      </w:r>
      <w:r>
        <w:rPr>
          <w:rtl/>
        </w:rPr>
        <w:t xml:space="preserve">   </w:t>
      </w:r>
      <w:bookmarkEnd w:id="41733"/>
    </w:p>
    <w:p w:rsidR="001A2FCE" w:rsidRDefault="001A2FCE" w:rsidP="00FE191E">
      <w:pPr>
        <w:rPr>
          <w:rtl/>
          <w:lang w:eastAsia="he-IL"/>
        </w:rPr>
      </w:pPr>
    </w:p>
    <w:p w:rsidR="001A2FCE" w:rsidRDefault="001A2FCE" w:rsidP="009A3130">
      <w:pPr>
        <w:rPr>
          <w:rtl/>
          <w:lang w:eastAsia="he-IL"/>
        </w:rPr>
      </w:pPr>
      <w:r>
        <w:rPr>
          <w:rFonts w:hint="cs"/>
          <w:rtl/>
          <w:lang w:eastAsia="he-IL"/>
        </w:rPr>
        <w:t>נכון.</w:t>
      </w:r>
    </w:p>
    <w:p w:rsidR="001A2FCE" w:rsidRDefault="001A2FCE" w:rsidP="009A3130">
      <w:pPr>
        <w:rPr>
          <w:rtl/>
          <w:lang w:eastAsia="he-IL"/>
        </w:rPr>
      </w:pPr>
    </w:p>
    <w:p w:rsidR="001A2FCE" w:rsidRDefault="001A2FCE" w:rsidP="009A3130">
      <w:pPr>
        <w:pStyle w:val="af8"/>
        <w:rPr>
          <w:rtl/>
        </w:rPr>
      </w:pPr>
      <w:bookmarkStart w:id="41734" w:name="ET_interruption_5156_53"/>
      <w:r w:rsidRPr="00505BB9">
        <w:rPr>
          <w:rStyle w:val="TagStyle"/>
          <w:rtl/>
        </w:rPr>
        <w:t xml:space="preserve"> &lt;&lt; קריאה &gt;&gt;</w:t>
      </w:r>
      <w:r w:rsidRPr="00862E6B">
        <w:rPr>
          <w:rStyle w:val="TagStyle"/>
          <w:rtl/>
        </w:rPr>
        <w:t xml:space="preserve"> </w:t>
      </w:r>
      <w:r>
        <w:rPr>
          <w:rtl/>
        </w:rPr>
        <w:t>דוד אמסלם (הליכוד):</w:t>
      </w:r>
      <w:r w:rsidRPr="00862E6B">
        <w:rPr>
          <w:rStyle w:val="TagStyle"/>
          <w:rtl/>
        </w:rPr>
        <w:t xml:space="preserve"> </w:t>
      </w:r>
      <w:r w:rsidRPr="00505BB9">
        <w:rPr>
          <w:rStyle w:val="TagStyle"/>
          <w:rtl/>
        </w:rPr>
        <w:t>&lt;&lt; קריאה &gt;&gt;</w:t>
      </w:r>
      <w:r>
        <w:rPr>
          <w:rtl/>
        </w:rPr>
        <w:t xml:space="preserve">   </w:t>
      </w:r>
      <w:bookmarkEnd w:id="41734"/>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לכן היא שיקרה. אבל </w:t>
      </w:r>
      <w:r w:rsidR="00F70AA4">
        <w:rPr>
          <w:rFonts w:hint="cs"/>
          <w:rtl/>
          <w:lang w:eastAsia="he-IL"/>
        </w:rPr>
        <w:t>– – –</w:t>
      </w:r>
      <w:r>
        <w:rPr>
          <w:rFonts w:hint="cs"/>
          <w:rtl/>
          <w:lang w:eastAsia="he-IL"/>
        </w:rPr>
        <w:t xml:space="preserve"> עבריינית.</w:t>
      </w:r>
    </w:p>
    <w:p w:rsidR="001A2FCE" w:rsidRDefault="001A2FCE" w:rsidP="009A3130">
      <w:pPr>
        <w:rPr>
          <w:rtl/>
          <w:lang w:eastAsia="he-IL"/>
        </w:rPr>
      </w:pPr>
      <w:bookmarkStart w:id="41735" w:name="_ETM_Q113_229756"/>
      <w:bookmarkStart w:id="41736" w:name="_ETM_Q113_229880"/>
      <w:bookmarkEnd w:id="41735"/>
      <w:bookmarkEnd w:id="41736"/>
    </w:p>
    <w:p w:rsidR="001A2FCE" w:rsidRDefault="001A2FCE" w:rsidP="009A3130">
      <w:pPr>
        <w:pStyle w:val="-"/>
        <w:rPr>
          <w:rtl/>
        </w:rPr>
      </w:pPr>
      <w:bookmarkStart w:id="41737" w:name="ET_speakercontinue_5296_8"/>
      <w:r w:rsidRPr="00505BB9">
        <w:rPr>
          <w:rStyle w:val="TagStyle"/>
          <w:rtl/>
        </w:rPr>
        <w:t xml:space="preserve"> &lt;&lt; דובר_המשך &gt;&gt;</w:t>
      </w:r>
      <w:r w:rsidRPr="003251D1">
        <w:rPr>
          <w:rStyle w:val="TagStyle"/>
          <w:rtl/>
        </w:rPr>
        <w:t xml:space="preserve"> </w:t>
      </w:r>
      <w:r>
        <w:rPr>
          <w:rtl/>
        </w:rPr>
        <w:t>יואב קיש (הליכוד):</w:t>
      </w:r>
      <w:r w:rsidRPr="003251D1">
        <w:rPr>
          <w:rStyle w:val="TagStyle"/>
          <w:rtl/>
        </w:rPr>
        <w:t xml:space="preserve"> </w:t>
      </w:r>
      <w:r w:rsidRPr="00505BB9">
        <w:rPr>
          <w:rStyle w:val="TagStyle"/>
          <w:rtl/>
        </w:rPr>
        <w:t>&lt;&lt; דובר_המשך &gt;&gt;</w:t>
      </w:r>
      <w:r>
        <w:rPr>
          <w:rtl/>
        </w:rPr>
        <w:t xml:space="preserve">   </w:t>
      </w:r>
      <w:bookmarkEnd w:id="41737"/>
    </w:p>
    <w:p w:rsidR="001A2FCE" w:rsidRDefault="001A2FCE" w:rsidP="00FE191E">
      <w:pPr>
        <w:rPr>
          <w:rtl/>
          <w:lang w:eastAsia="he-IL"/>
        </w:rPr>
      </w:pPr>
    </w:p>
    <w:p w:rsidR="001A2FCE" w:rsidRDefault="001A2FCE" w:rsidP="009A3130">
      <w:pPr>
        <w:rPr>
          <w:rtl/>
          <w:lang w:eastAsia="he-IL"/>
        </w:rPr>
      </w:pPr>
      <w:r>
        <w:rPr>
          <w:rFonts w:hint="cs"/>
          <w:rtl/>
          <w:lang w:eastAsia="he-IL"/>
        </w:rPr>
        <w:t>הינה</w:t>
      </w:r>
      <w:r w:rsidR="00D50354">
        <w:rPr>
          <w:rFonts w:hint="cs"/>
          <w:rtl/>
          <w:lang w:eastAsia="he-IL"/>
        </w:rPr>
        <w:t>,</w:t>
      </w:r>
      <w:r>
        <w:rPr>
          <w:rFonts w:hint="cs"/>
          <w:rtl/>
          <w:lang w:eastAsia="he-IL"/>
        </w:rPr>
        <w:t xml:space="preserve"> אומר </w:t>
      </w:r>
      <w:bookmarkStart w:id="41738" w:name="_ETM_Q113_268854"/>
      <w:bookmarkEnd w:id="41738"/>
      <w:r>
        <w:rPr>
          <w:rFonts w:hint="cs"/>
          <w:rtl/>
          <w:lang w:eastAsia="he-IL"/>
        </w:rPr>
        <w:t xml:space="preserve">השר פריג': יש פה הבנות. הבנות זה סיכומים וצריך להציג </w:t>
      </w:r>
      <w:bookmarkStart w:id="41739" w:name="_ETM_Q113_271851"/>
      <w:bookmarkEnd w:id="41739"/>
      <w:r>
        <w:rPr>
          <w:rFonts w:hint="cs"/>
          <w:rtl/>
          <w:lang w:eastAsia="he-IL"/>
        </w:rPr>
        <w:t>אותם, אבל לא מציגים. אבל הוא איש ישר. דרך אגב, הוא איש ישר, אז הוא בבוקר עולה לרדיו נאס ואומר:</w:t>
      </w:r>
      <w:bookmarkStart w:id="41740" w:name="_ETM_Q113_278848"/>
      <w:bookmarkEnd w:id="41740"/>
      <w:r>
        <w:rPr>
          <w:rFonts w:hint="cs"/>
          <w:rtl/>
          <w:lang w:eastAsia="he-IL"/>
        </w:rPr>
        <w:t xml:space="preserve"> ואללה, אלפי משפחות ייכנסו.</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3251D1">
        <w:rPr>
          <w:rStyle w:val="TagStyle"/>
          <w:rtl/>
        </w:rPr>
        <w:t xml:space="preserve"> </w:t>
      </w:r>
      <w:r>
        <w:rPr>
          <w:rtl/>
        </w:rPr>
        <w:t>דוד אמסלם (הליכוד):</w:t>
      </w:r>
      <w:r w:rsidRPr="003251D1">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תגיד לי, אם הייתם מציעים </w:t>
      </w:r>
      <w:bookmarkStart w:id="41741" w:name="_ETM_Q113_279586"/>
      <w:bookmarkEnd w:id="41741"/>
      <w:r>
        <w:rPr>
          <w:rFonts w:hint="eastAsia"/>
          <w:rtl/>
          <w:lang w:eastAsia="he-IL"/>
        </w:rPr>
        <w:t>–</w:t>
      </w:r>
      <w:r>
        <w:rPr>
          <w:rFonts w:hint="cs"/>
          <w:rtl/>
          <w:lang w:eastAsia="he-IL"/>
        </w:rPr>
        <w:t xml:space="preserve"> נגיד שהיינו יודעים, שומעים, אולי 5,000 משפחות, יכול להיות שהיינו מצביעים בעד.</w:t>
      </w:r>
    </w:p>
    <w:p w:rsidR="001A2FCE" w:rsidRDefault="001A2FCE" w:rsidP="009A3130">
      <w:pPr>
        <w:rPr>
          <w:rtl/>
          <w:lang w:eastAsia="he-IL"/>
        </w:rPr>
      </w:pPr>
    </w:p>
    <w:p w:rsidR="001A2FCE" w:rsidRDefault="001A2FCE" w:rsidP="009A3130">
      <w:pPr>
        <w:pStyle w:val="-"/>
        <w:rPr>
          <w:rtl/>
        </w:rPr>
      </w:pPr>
      <w:bookmarkStart w:id="41742" w:name="ET_speakercontinue_5296_11"/>
      <w:r w:rsidRPr="00505BB9">
        <w:rPr>
          <w:rStyle w:val="TagStyle"/>
          <w:rtl/>
        </w:rPr>
        <w:t xml:space="preserve"> &lt;&lt; דובר_המשך &gt;&gt;</w:t>
      </w:r>
      <w:r w:rsidRPr="003251D1">
        <w:rPr>
          <w:rStyle w:val="TagStyle"/>
          <w:rtl/>
        </w:rPr>
        <w:t xml:space="preserve"> </w:t>
      </w:r>
      <w:r>
        <w:rPr>
          <w:rtl/>
        </w:rPr>
        <w:t>יואב קיש (הליכוד):</w:t>
      </w:r>
      <w:r w:rsidRPr="003251D1">
        <w:rPr>
          <w:rStyle w:val="TagStyle"/>
          <w:rtl/>
        </w:rPr>
        <w:t xml:space="preserve"> </w:t>
      </w:r>
      <w:r w:rsidRPr="00505BB9">
        <w:rPr>
          <w:rStyle w:val="TagStyle"/>
          <w:rtl/>
        </w:rPr>
        <w:t>&lt;&lt; דובר_המשך &gt;&gt;</w:t>
      </w:r>
      <w:r>
        <w:rPr>
          <w:rtl/>
        </w:rPr>
        <w:t xml:space="preserve">   </w:t>
      </w:r>
      <w:bookmarkEnd w:id="41742"/>
    </w:p>
    <w:p w:rsidR="001A2FCE" w:rsidRDefault="001A2FCE" w:rsidP="00FE191E">
      <w:pPr>
        <w:rPr>
          <w:rtl/>
          <w:lang w:eastAsia="he-IL"/>
        </w:rPr>
      </w:pPr>
    </w:p>
    <w:p w:rsidR="001A2FCE" w:rsidRDefault="001A2FCE" w:rsidP="00D50354">
      <w:pPr>
        <w:rPr>
          <w:rtl/>
          <w:lang w:eastAsia="he-IL"/>
        </w:rPr>
      </w:pPr>
      <w:r>
        <w:rPr>
          <w:rFonts w:hint="cs"/>
          <w:rtl/>
          <w:lang w:eastAsia="he-IL"/>
        </w:rPr>
        <w:t>נכון</w:t>
      </w:r>
      <w:r w:rsidR="00D50354">
        <w:rPr>
          <w:rFonts w:hint="cs"/>
          <w:rtl/>
          <w:lang w:eastAsia="he-IL"/>
        </w:rPr>
        <w:t>,</w:t>
      </w:r>
      <w:r>
        <w:rPr>
          <w:rFonts w:hint="cs"/>
          <w:rtl/>
          <w:lang w:eastAsia="he-IL"/>
        </w:rPr>
        <w:t xml:space="preserve"> אבל בזה זה היה נגמר</w:t>
      </w:r>
      <w:r w:rsidR="00D50354">
        <w:rPr>
          <w:rFonts w:hint="cs"/>
          <w:rtl/>
          <w:lang w:eastAsia="he-IL"/>
        </w:rPr>
        <w:t>,</w:t>
      </w:r>
      <w:r>
        <w:rPr>
          <w:rFonts w:hint="cs"/>
          <w:rtl/>
          <w:lang w:eastAsia="he-IL"/>
        </w:rPr>
        <w:t xml:space="preserve"> אבל משקרים פה על הבמה בניגוד לחוק.</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862E6B">
        <w:rPr>
          <w:rStyle w:val="TagStyle"/>
          <w:rtl/>
        </w:rPr>
        <w:t xml:space="preserve"> </w:t>
      </w:r>
      <w:r>
        <w:rPr>
          <w:rtl/>
        </w:rPr>
        <w:t>דוד אמסלם (הליכוד):</w:t>
      </w:r>
      <w:r w:rsidRPr="00862E6B">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שיקרתם פה.</w:t>
      </w:r>
    </w:p>
    <w:p w:rsidR="001A2FCE" w:rsidRDefault="001A2FCE" w:rsidP="009A3130">
      <w:pPr>
        <w:rPr>
          <w:rtl/>
          <w:lang w:eastAsia="he-IL"/>
        </w:rPr>
      </w:pPr>
      <w:bookmarkStart w:id="41743" w:name="_ETM_Q113_290315"/>
      <w:bookmarkStart w:id="41744" w:name="_ETM_Q113_290416"/>
      <w:bookmarkEnd w:id="41743"/>
      <w:bookmarkEnd w:id="41744"/>
    </w:p>
    <w:p w:rsidR="001A2FCE" w:rsidRDefault="001A2FCE" w:rsidP="009A3130">
      <w:pPr>
        <w:pStyle w:val="-"/>
        <w:rPr>
          <w:rtl/>
        </w:rPr>
      </w:pPr>
      <w:bookmarkStart w:id="41745" w:name="ET_speakercontinue_5296_55"/>
      <w:r w:rsidRPr="00505BB9">
        <w:rPr>
          <w:rStyle w:val="TagStyle"/>
          <w:rtl/>
        </w:rPr>
        <w:t xml:space="preserve"> &lt;&lt; דובר_המשך &gt;&gt;</w:t>
      </w:r>
      <w:r w:rsidRPr="00862E6B">
        <w:rPr>
          <w:rStyle w:val="TagStyle"/>
          <w:rtl/>
        </w:rPr>
        <w:t xml:space="preserve"> </w:t>
      </w:r>
      <w:r>
        <w:rPr>
          <w:rtl/>
        </w:rPr>
        <w:t>יואב קיש (הליכוד):</w:t>
      </w:r>
      <w:r w:rsidRPr="00862E6B">
        <w:rPr>
          <w:rStyle w:val="TagStyle"/>
          <w:rtl/>
        </w:rPr>
        <w:t xml:space="preserve"> </w:t>
      </w:r>
      <w:r w:rsidRPr="00505BB9">
        <w:rPr>
          <w:rStyle w:val="TagStyle"/>
          <w:rtl/>
        </w:rPr>
        <w:t>&lt;&lt; דובר_המשך &gt;&gt;</w:t>
      </w:r>
      <w:r>
        <w:rPr>
          <w:rtl/>
        </w:rPr>
        <w:t xml:space="preserve">   </w:t>
      </w:r>
      <w:bookmarkEnd w:id="41745"/>
    </w:p>
    <w:p w:rsidR="001A2FCE" w:rsidRDefault="001A2FCE" w:rsidP="00FE191E">
      <w:pPr>
        <w:rPr>
          <w:rtl/>
          <w:lang w:eastAsia="he-IL"/>
        </w:rPr>
      </w:pPr>
    </w:p>
    <w:p w:rsidR="001A2FCE" w:rsidRPr="00862E6B" w:rsidRDefault="001A2FCE" w:rsidP="009A3130">
      <w:pPr>
        <w:rPr>
          <w:rtl/>
          <w:lang w:eastAsia="he-IL"/>
        </w:rPr>
      </w:pPr>
      <w:r>
        <w:rPr>
          <w:rFonts w:hint="cs"/>
          <w:rtl/>
          <w:lang w:eastAsia="he-IL"/>
        </w:rPr>
        <w:t>סליחה, לא משקרים. הוא לא משקר.</w:t>
      </w:r>
    </w:p>
    <w:p w:rsidR="001A2FCE" w:rsidRPr="00B81222" w:rsidRDefault="001A2FCE" w:rsidP="009A3130">
      <w:pPr>
        <w:keepNext/>
        <w:rPr>
          <w:rtl/>
        </w:rPr>
      </w:pPr>
    </w:p>
    <w:p w:rsidR="001A2FCE" w:rsidRDefault="001A2FCE" w:rsidP="009A3130">
      <w:pPr>
        <w:pStyle w:val="af8"/>
        <w:rPr>
          <w:rtl/>
        </w:rPr>
      </w:pPr>
      <w:r w:rsidRPr="00505BB9">
        <w:rPr>
          <w:rStyle w:val="TagStyle"/>
          <w:rtl/>
        </w:rPr>
        <w:t xml:space="preserve"> &lt;&lt; קריאה &gt;&gt;</w:t>
      </w:r>
      <w:r w:rsidRPr="003251D1">
        <w:rPr>
          <w:rStyle w:val="TagStyle"/>
          <w:rtl/>
        </w:rPr>
        <w:t xml:space="preserve"> </w:t>
      </w:r>
      <w:r>
        <w:rPr>
          <w:rtl/>
        </w:rPr>
        <w:t>דוד אמסלם (הליכוד):</w:t>
      </w:r>
      <w:r w:rsidRPr="003251D1">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D50354">
      <w:pPr>
        <w:rPr>
          <w:rtl/>
          <w:lang w:eastAsia="he-IL"/>
        </w:rPr>
      </w:pPr>
      <w:r>
        <w:rPr>
          <w:rFonts w:hint="cs"/>
          <w:rtl/>
          <w:lang w:eastAsia="he-IL"/>
        </w:rPr>
        <w:t>לא</w:t>
      </w:r>
      <w:r w:rsidR="00D50354">
        <w:rPr>
          <w:rFonts w:hint="cs"/>
          <w:rtl/>
          <w:lang w:eastAsia="he-IL"/>
        </w:rPr>
        <w:t>.</w:t>
      </w:r>
      <w:r>
        <w:rPr>
          <w:rFonts w:hint="cs"/>
          <w:rtl/>
          <w:lang w:eastAsia="he-IL"/>
        </w:rPr>
        <w:t xml:space="preserve"> היא.</w:t>
      </w:r>
      <w:bookmarkStart w:id="41746" w:name="_ETM_Q113_291671"/>
      <w:bookmarkEnd w:id="41746"/>
    </w:p>
    <w:p w:rsidR="001A2FCE" w:rsidRDefault="001A2FCE" w:rsidP="009A3130">
      <w:pPr>
        <w:rPr>
          <w:rtl/>
          <w:lang w:eastAsia="he-IL"/>
        </w:rPr>
      </w:pPr>
      <w:bookmarkStart w:id="41747" w:name="_ETM_Q113_291791"/>
      <w:bookmarkStart w:id="41748" w:name="_ETM_Q113_291831"/>
      <w:bookmarkEnd w:id="41747"/>
      <w:bookmarkEnd w:id="41748"/>
    </w:p>
    <w:p w:rsidR="001A2FCE" w:rsidRDefault="001A2FCE" w:rsidP="009A3130">
      <w:pPr>
        <w:pStyle w:val="-"/>
        <w:rPr>
          <w:rtl/>
        </w:rPr>
      </w:pPr>
      <w:bookmarkStart w:id="41749" w:name="ET_speakercontinue_5296_56"/>
      <w:r w:rsidRPr="00505BB9">
        <w:rPr>
          <w:rStyle w:val="TagStyle"/>
          <w:rtl/>
        </w:rPr>
        <w:t xml:space="preserve"> &lt;&lt; דובר_המשך &gt;&gt;</w:t>
      </w:r>
      <w:r w:rsidRPr="00862E6B">
        <w:rPr>
          <w:rStyle w:val="TagStyle"/>
          <w:rtl/>
        </w:rPr>
        <w:t xml:space="preserve"> </w:t>
      </w:r>
      <w:r>
        <w:rPr>
          <w:rtl/>
        </w:rPr>
        <w:t>יואב קיש (הליכוד):</w:t>
      </w:r>
      <w:r w:rsidRPr="00862E6B">
        <w:rPr>
          <w:rStyle w:val="TagStyle"/>
          <w:rtl/>
        </w:rPr>
        <w:t xml:space="preserve"> </w:t>
      </w:r>
      <w:r w:rsidRPr="00505BB9">
        <w:rPr>
          <w:rStyle w:val="TagStyle"/>
          <w:rtl/>
        </w:rPr>
        <w:t>&lt;&lt; דובר_המשך &gt;&gt;</w:t>
      </w:r>
      <w:r>
        <w:rPr>
          <w:rtl/>
        </w:rPr>
        <w:t xml:space="preserve">   </w:t>
      </w:r>
      <w:bookmarkEnd w:id="41749"/>
    </w:p>
    <w:p w:rsidR="001A2FCE" w:rsidRDefault="001A2FCE" w:rsidP="00FE191E">
      <w:pPr>
        <w:rPr>
          <w:rtl/>
          <w:lang w:eastAsia="he-IL"/>
        </w:rPr>
      </w:pPr>
    </w:p>
    <w:p w:rsidR="001A2FCE" w:rsidRPr="00862E6B" w:rsidRDefault="001A2FCE" w:rsidP="009A3130">
      <w:pPr>
        <w:rPr>
          <w:rtl/>
          <w:lang w:eastAsia="he-IL"/>
        </w:rPr>
      </w:pPr>
      <w:r>
        <w:rPr>
          <w:rFonts w:hint="cs"/>
          <w:rtl/>
          <w:lang w:eastAsia="he-IL"/>
        </w:rPr>
        <w:t xml:space="preserve">היא. עולה פה על הבמה, </w:t>
      </w:r>
      <w:bookmarkStart w:id="41750" w:name="_ETM_Q113_294102"/>
      <w:bookmarkEnd w:id="41750"/>
      <w:r>
        <w:rPr>
          <w:rFonts w:hint="cs"/>
          <w:rtl/>
          <w:lang w:eastAsia="he-IL"/>
        </w:rPr>
        <w:t>משקרת בצורה מודעת.</w:t>
      </w:r>
    </w:p>
    <w:p w:rsidR="001A2FCE" w:rsidRDefault="001A2FCE" w:rsidP="009A3130">
      <w:pPr>
        <w:rPr>
          <w:rtl/>
          <w:lang w:eastAsia="he-IL"/>
        </w:rPr>
      </w:pPr>
      <w:bookmarkStart w:id="41751" w:name="_ETM_Q113_291953"/>
      <w:bookmarkStart w:id="41752" w:name="_ETM_Q113_292232"/>
      <w:bookmarkEnd w:id="41751"/>
      <w:bookmarkEnd w:id="41752"/>
    </w:p>
    <w:p w:rsidR="001A2FCE" w:rsidRDefault="001A2FCE" w:rsidP="009A3130">
      <w:pPr>
        <w:pStyle w:val="af8"/>
        <w:rPr>
          <w:rtl/>
        </w:rPr>
      </w:pPr>
      <w:r w:rsidRPr="00505BB9">
        <w:rPr>
          <w:rStyle w:val="TagStyle"/>
          <w:rtl/>
        </w:rPr>
        <w:t xml:space="preserve"> &lt;&lt; קריאה &gt;&gt;</w:t>
      </w:r>
      <w:r w:rsidRPr="00F93691">
        <w:rPr>
          <w:rStyle w:val="TagStyle"/>
          <w:rtl/>
        </w:rPr>
        <w:t xml:space="preserve"> </w:t>
      </w:r>
      <w:r>
        <w:rPr>
          <w:rtl/>
        </w:rPr>
        <w:t>דוד אמסלם (הליכוד):</w:t>
      </w:r>
      <w:r w:rsidRPr="00F93691">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שרת הפנים במדינת ישראל משקרת </w:t>
      </w:r>
      <w:bookmarkStart w:id="41753" w:name="_ETM_Q113_292334"/>
      <w:bookmarkEnd w:id="41753"/>
      <w:r>
        <w:rPr>
          <w:rFonts w:hint="cs"/>
          <w:rtl/>
          <w:lang w:eastAsia="he-IL"/>
        </w:rPr>
        <w:t>בכנסת ישראל, ועל הבסיס הזה הכנסת מצביעה.</w:t>
      </w:r>
    </w:p>
    <w:p w:rsidR="001A2FCE" w:rsidRDefault="001A2FCE" w:rsidP="009A3130">
      <w:pPr>
        <w:rPr>
          <w:rtl/>
          <w:lang w:eastAsia="he-IL"/>
        </w:rPr>
      </w:pPr>
    </w:p>
    <w:p w:rsidR="001A2FCE" w:rsidRDefault="001A2FCE" w:rsidP="009A3130">
      <w:pPr>
        <w:pStyle w:val="-"/>
        <w:rPr>
          <w:rtl/>
        </w:rPr>
      </w:pPr>
      <w:bookmarkStart w:id="41754" w:name="ET_speakercontinue_5296_12"/>
      <w:r w:rsidRPr="00505BB9">
        <w:rPr>
          <w:rStyle w:val="TagStyle"/>
          <w:rtl/>
        </w:rPr>
        <w:t xml:space="preserve"> &lt;&lt; דובר_המשך &gt;&gt;</w:t>
      </w:r>
      <w:r w:rsidRPr="003251D1">
        <w:rPr>
          <w:rStyle w:val="TagStyle"/>
          <w:rtl/>
        </w:rPr>
        <w:t xml:space="preserve"> </w:t>
      </w:r>
      <w:r>
        <w:rPr>
          <w:rtl/>
        </w:rPr>
        <w:t>יואב קיש (הליכוד):</w:t>
      </w:r>
      <w:r w:rsidRPr="003251D1">
        <w:rPr>
          <w:rStyle w:val="TagStyle"/>
          <w:rtl/>
        </w:rPr>
        <w:t xml:space="preserve"> </w:t>
      </w:r>
      <w:r w:rsidRPr="00505BB9">
        <w:rPr>
          <w:rStyle w:val="TagStyle"/>
          <w:rtl/>
        </w:rPr>
        <w:t>&lt;&lt; דובר_המשך &gt;&gt;</w:t>
      </w:r>
      <w:r>
        <w:rPr>
          <w:rtl/>
        </w:rPr>
        <w:t xml:space="preserve">   </w:t>
      </w:r>
      <w:bookmarkEnd w:id="41754"/>
    </w:p>
    <w:p w:rsidR="001A2FCE" w:rsidRDefault="001A2FCE" w:rsidP="00FE191E">
      <w:pPr>
        <w:rPr>
          <w:rtl/>
          <w:lang w:eastAsia="he-IL"/>
        </w:rPr>
      </w:pPr>
    </w:p>
    <w:p w:rsidR="001A2FCE" w:rsidRDefault="001A2FCE" w:rsidP="00D50354">
      <w:pPr>
        <w:rPr>
          <w:rtl/>
          <w:lang w:eastAsia="he-IL"/>
        </w:rPr>
      </w:pPr>
      <w:r>
        <w:rPr>
          <w:rFonts w:hint="cs"/>
          <w:rtl/>
          <w:lang w:eastAsia="he-IL"/>
        </w:rPr>
        <w:t>זו האמת</w:t>
      </w:r>
      <w:bookmarkStart w:id="41755" w:name="_ETM_Q113_299925"/>
      <w:bookmarkEnd w:id="41755"/>
      <w:r>
        <w:rPr>
          <w:rFonts w:hint="cs"/>
          <w:rtl/>
          <w:lang w:eastAsia="he-IL"/>
        </w:rPr>
        <w:t>, נכון. תבין, דודי, זו השיטה</w:t>
      </w:r>
      <w:r w:rsidR="00D50354">
        <w:rPr>
          <w:rFonts w:hint="cs"/>
          <w:rtl/>
          <w:lang w:eastAsia="he-IL"/>
        </w:rPr>
        <w:t>,</w:t>
      </w:r>
      <w:r>
        <w:rPr>
          <w:rFonts w:hint="cs"/>
          <w:rtl/>
          <w:lang w:eastAsia="he-IL"/>
        </w:rPr>
        <w:t xml:space="preserve"> זו השיטה שלה</w:t>
      </w:r>
      <w:r w:rsidR="00D50354">
        <w:rPr>
          <w:rFonts w:hint="cs"/>
          <w:rtl/>
          <w:lang w:eastAsia="he-IL"/>
        </w:rPr>
        <w:t>,</w:t>
      </w:r>
      <w:r>
        <w:rPr>
          <w:rFonts w:hint="cs"/>
          <w:rtl/>
          <w:lang w:eastAsia="he-IL"/>
        </w:rPr>
        <w:t xml:space="preserve"> </w:t>
      </w:r>
      <w:bookmarkStart w:id="41756" w:name="_ETM_Q113_304356"/>
      <w:bookmarkEnd w:id="41756"/>
      <w:r>
        <w:rPr>
          <w:rFonts w:hint="cs"/>
          <w:rtl/>
          <w:lang w:eastAsia="he-IL"/>
        </w:rPr>
        <w:t>אותו דבר כמו בחוק האזרחות. עכשיו, התקשורת מלטפת: איך אנחנו, הליכוד, פגענו בביטחון ישראל.</w:t>
      </w:r>
    </w:p>
    <w:p w:rsidR="001A2FCE" w:rsidRDefault="001A2FCE" w:rsidP="009A3130">
      <w:pPr>
        <w:rPr>
          <w:rtl/>
          <w:lang w:eastAsia="he-IL"/>
        </w:rPr>
      </w:pPr>
    </w:p>
    <w:p w:rsidR="001A2FCE" w:rsidRDefault="001A2FCE" w:rsidP="009A3130">
      <w:pPr>
        <w:pStyle w:val="af8"/>
        <w:rPr>
          <w:rtl/>
        </w:rPr>
      </w:pPr>
      <w:r w:rsidRPr="00505BB9">
        <w:rPr>
          <w:rStyle w:val="TagStyle"/>
          <w:rtl/>
        </w:rPr>
        <w:t>&lt;&lt; קריאה &gt;&gt;</w:t>
      </w:r>
      <w:r w:rsidRPr="003251D1">
        <w:rPr>
          <w:rStyle w:val="TagStyle"/>
          <w:rtl/>
        </w:rPr>
        <w:t xml:space="preserve"> </w:t>
      </w:r>
      <w:r>
        <w:rPr>
          <w:rtl/>
        </w:rPr>
        <w:t>דוד אמסלם (הליכוד):</w:t>
      </w:r>
      <w:r w:rsidRPr="003251D1">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D50354">
      <w:pPr>
        <w:rPr>
          <w:rtl/>
          <w:lang w:eastAsia="he-IL"/>
        </w:rPr>
      </w:pPr>
      <w:r>
        <w:rPr>
          <w:rFonts w:hint="cs"/>
          <w:rtl/>
          <w:lang w:eastAsia="he-IL"/>
        </w:rPr>
        <w:t>התקשורת מספרת איך בנט מתקשר אליהם כל לילה: איך עבר היום</w:t>
      </w:r>
      <w:r w:rsidR="00D50354">
        <w:rPr>
          <w:rFonts w:hint="cs"/>
          <w:rtl/>
          <w:lang w:eastAsia="he-IL"/>
        </w:rPr>
        <w:t>?</w:t>
      </w:r>
      <w:r>
        <w:rPr>
          <w:rFonts w:hint="cs"/>
          <w:rtl/>
          <w:lang w:eastAsia="he-IL"/>
        </w:rPr>
        <w:t xml:space="preserve"> מה היו </w:t>
      </w:r>
      <w:bookmarkStart w:id="41757" w:name="_ETM_Q113_320812"/>
      <w:bookmarkEnd w:id="41757"/>
      <w:r>
        <w:rPr>
          <w:rFonts w:hint="cs"/>
          <w:rtl/>
          <w:lang w:eastAsia="he-IL"/>
        </w:rPr>
        <w:t>הבעיות</w:t>
      </w:r>
      <w:r w:rsidR="00D50354">
        <w:rPr>
          <w:rFonts w:hint="cs"/>
          <w:rtl/>
          <w:lang w:eastAsia="he-IL"/>
        </w:rPr>
        <w:t>?</w:t>
      </w:r>
      <w:r>
        <w:rPr>
          <w:rFonts w:hint="cs"/>
          <w:rtl/>
          <w:lang w:eastAsia="he-IL"/>
        </w:rPr>
        <w:t xml:space="preserve"> אכלתם? שתיתם? הכול בסדר? </w:t>
      </w:r>
    </w:p>
    <w:p w:rsidR="001A2FCE" w:rsidRDefault="001A2FCE" w:rsidP="009A3130">
      <w:pPr>
        <w:rPr>
          <w:rtl/>
          <w:lang w:eastAsia="he-IL"/>
        </w:rPr>
      </w:pPr>
    </w:p>
    <w:p w:rsidR="001A2FCE" w:rsidRDefault="001A2FCE" w:rsidP="009A3130">
      <w:pPr>
        <w:pStyle w:val="-"/>
        <w:rPr>
          <w:rtl/>
        </w:rPr>
      </w:pPr>
      <w:r w:rsidRPr="00505BB9">
        <w:rPr>
          <w:rStyle w:val="TagStyle"/>
          <w:rtl/>
        </w:rPr>
        <w:t xml:space="preserve"> &lt;&lt; דובר_המשך &gt;&gt;</w:t>
      </w:r>
      <w:r w:rsidRPr="003251D1">
        <w:rPr>
          <w:rStyle w:val="TagStyle"/>
          <w:rtl/>
        </w:rPr>
        <w:t xml:space="preserve"> </w:t>
      </w:r>
      <w:r>
        <w:rPr>
          <w:rtl/>
        </w:rPr>
        <w:t>יואב קיש (הליכוד):</w:t>
      </w:r>
      <w:r w:rsidRPr="003251D1">
        <w:rPr>
          <w:rStyle w:val="TagStyle"/>
          <w:rtl/>
        </w:rPr>
        <w:t xml:space="preserve"> </w:t>
      </w:r>
      <w:r w:rsidRPr="00505BB9">
        <w:rPr>
          <w:rStyle w:val="TagStyle"/>
          <w:rtl/>
        </w:rPr>
        <w:t>&lt;&lt; דובר_המשך &gt;&gt;</w:t>
      </w:r>
      <w:r>
        <w:rPr>
          <w:rtl/>
        </w:rPr>
        <w:t xml:space="preserve">   </w:t>
      </w:r>
    </w:p>
    <w:p w:rsidR="001A2FCE" w:rsidRDefault="001A2FCE" w:rsidP="00FE191E">
      <w:pPr>
        <w:rPr>
          <w:rtl/>
          <w:lang w:eastAsia="he-IL"/>
        </w:rPr>
      </w:pPr>
    </w:p>
    <w:p w:rsidR="001A2FCE" w:rsidRDefault="001A2FCE" w:rsidP="009A3130">
      <w:pPr>
        <w:rPr>
          <w:rtl/>
          <w:lang w:eastAsia="he-IL"/>
        </w:rPr>
      </w:pPr>
      <w:bookmarkStart w:id="41758" w:name="_ETM_Q113_320980"/>
      <w:bookmarkEnd w:id="41758"/>
      <w:r>
        <w:rPr>
          <w:rFonts w:hint="cs"/>
          <w:rtl/>
          <w:lang w:eastAsia="he-IL"/>
        </w:rPr>
        <w:t>אז אני אומר לכם בצורה – אני פונה</w:t>
      </w:r>
      <w:bookmarkStart w:id="41759" w:name="_ETM_Q113_325174"/>
      <w:bookmarkEnd w:id="41759"/>
      <w:r>
        <w:rPr>
          <w:rFonts w:hint="cs"/>
          <w:rtl/>
          <w:lang w:eastAsia="he-IL"/>
        </w:rPr>
        <w:t xml:space="preserve"> עוד פעם לאזרחי ישראל ואני אומר לכם שזה שחוק האזרחות </w:t>
      </w:r>
      <w:r w:rsidR="00F70AA4">
        <w:rPr>
          <w:rFonts w:hint="cs"/>
          <w:rtl/>
          <w:lang w:eastAsia="he-IL"/>
        </w:rPr>
        <w:t>– – –</w:t>
      </w:r>
    </w:p>
    <w:p w:rsidR="001A2FCE" w:rsidRDefault="001A2FCE" w:rsidP="009A3130">
      <w:pPr>
        <w:rPr>
          <w:rtl/>
          <w:lang w:eastAsia="he-IL"/>
        </w:rPr>
      </w:pPr>
      <w:bookmarkStart w:id="41760" w:name="_ETM_Q113_321105"/>
      <w:bookmarkEnd w:id="41760"/>
    </w:p>
    <w:p w:rsidR="001A2FCE" w:rsidRDefault="001A2FCE" w:rsidP="009A3130">
      <w:pPr>
        <w:pStyle w:val="af8"/>
        <w:rPr>
          <w:rtl/>
        </w:rPr>
      </w:pPr>
      <w:r w:rsidRPr="00505BB9">
        <w:rPr>
          <w:rStyle w:val="TagStyle"/>
          <w:rtl/>
        </w:rPr>
        <w:t>&lt;&lt; קריאה &gt;&gt;</w:t>
      </w:r>
      <w:r w:rsidRPr="003251D1">
        <w:rPr>
          <w:rStyle w:val="TagStyle"/>
          <w:rtl/>
        </w:rPr>
        <w:t xml:space="preserve"> </w:t>
      </w:r>
      <w:r>
        <w:rPr>
          <w:rtl/>
        </w:rPr>
        <w:t>דוד אמסלם (הליכוד):</w:t>
      </w:r>
      <w:r w:rsidRPr="003251D1">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אני שומע אותם ורואה כבר את החדשות </w:t>
      </w:r>
      <w:bookmarkStart w:id="41761" w:name="_ETM_Q113_335157"/>
      <w:bookmarkEnd w:id="41761"/>
      <w:r>
        <w:rPr>
          <w:rFonts w:hint="cs"/>
          <w:rtl/>
          <w:lang w:eastAsia="he-IL"/>
        </w:rPr>
        <w:t>כמו איזו תוכנית סאטירית כמעט.</w:t>
      </w:r>
    </w:p>
    <w:p w:rsidR="001A2FCE" w:rsidRDefault="001A2FCE" w:rsidP="009A3130">
      <w:pPr>
        <w:rPr>
          <w:rtl/>
          <w:lang w:eastAsia="he-IL"/>
        </w:rPr>
      </w:pPr>
    </w:p>
    <w:p w:rsidR="001A2FCE" w:rsidRDefault="001A2FCE" w:rsidP="009A3130">
      <w:pPr>
        <w:pStyle w:val="-"/>
        <w:rPr>
          <w:rtl/>
        </w:rPr>
      </w:pPr>
      <w:bookmarkStart w:id="41762" w:name="ET_speakercontinue_5296_58"/>
      <w:r w:rsidRPr="00505BB9">
        <w:rPr>
          <w:rStyle w:val="TagStyle"/>
          <w:rtl/>
        </w:rPr>
        <w:t xml:space="preserve"> &lt;&lt; דובר_המשך &gt;&gt;</w:t>
      </w:r>
      <w:r w:rsidRPr="00F93691">
        <w:rPr>
          <w:rStyle w:val="TagStyle"/>
          <w:rtl/>
        </w:rPr>
        <w:t xml:space="preserve"> </w:t>
      </w:r>
      <w:r>
        <w:rPr>
          <w:rtl/>
        </w:rPr>
        <w:t>יואב קיש (הליכוד):</w:t>
      </w:r>
      <w:r w:rsidRPr="00F93691">
        <w:rPr>
          <w:rStyle w:val="TagStyle"/>
          <w:rtl/>
        </w:rPr>
        <w:t xml:space="preserve"> </w:t>
      </w:r>
      <w:r w:rsidRPr="00505BB9">
        <w:rPr>
          <w:rStyle w:val="TagStyle"/>
          <w:rtl/>
        </w:rPr>
        <w:t>&lt;&lt; דובר_המשך &gt;&gt;</w:t>
      </w:r>
      <w:r>
        <w:rPr>
          <w:rtl/>
        </w:rPr>
        <w:t xml:space="preserve">   </w:t>
      </w:r>
      <w:bookmarkEnd w:id="41762"/>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עוד מעט ייגמר לי הזמן, לא </w:t>
      </w:r>
      <w:bookmarkStart w:id="41763" w:name="_ETM_Q113_336909"/>
      <w:bookmarkEnd w:id="41763"/>
      <w:r>
        <w:rPr>
          <w:rFonts w:hint="cs"/>
          <w:rtl/>
          <w:lang w:eastAsia="he-IL"/>
        </w:rPr>
        <w:t>מספיקה לי חצי שעה ככה.</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F93691">
        <w:rPr>
          <w:rStyle w:val="TagStyle"/>
          <w:rtl/>
        </w:rPr>
        <w:t xml:space="preserve"> </w:t>
      </w:r>
      <w:r>
        <w:rPr>
          <w:rtl/>
        </w:rPr>
        <w:t>דוד אמסלם (הליכוד):</w:t>
      </w:r>
      <w:r w:rsidRPr="00F93691">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אני אתן לך משלי. אני אחריך, קח משלי.</w:t>
      </w:r>
    </w:p>
    <w:p w:rsidR="001A2FCE" w:rsidRDefault="001A2FCE" w:rsidP="009A3130">
      <w:pPr>
        <w:rPr>
          <w:rtl/>
          <w:lang w:eastAsia="he-IL"/>
        </w:rPr>
      </w:pPr>
    </w:p>
    <w:p w:rsidR="001A2FCE" w:rsidRDefault="001A2FCE" w:rsidP="009A3130">
      <w:pPr>
        <w:pStyle w:val="-"/>
        <w:rPr>
          <w:rtl/>
        </w:rPr>
      </w:pPr>
      <w:bookmarkStart w:id="41764" w:name="ET_speakercontinue_5296_14"/>
      <w:r w:rsidRPr="00505BB9">
        <w:rPr>
          <w:rStyle w:val="TagStyle"/>
          <w:rtl/>
        </w:rPr>
        <w:t xml:space="preserve"> &lt;&lt; דובר_המשך &gt;&gt;</w:t>
      </w:r>
      <w:r w:rsidRPr="003251D1">
        <w:rPr>
          <w:rStyle w:val="TagStyle"/>
          <w:rtl/>
        </w:rPr>
        <w:t xml:space="preserve"> </w:t>
      </w:r>
      <w:r>
        <w:rPr>
          <w:rtl/>
        </w:rPr>
        <w:t>יואב קיש (הליכוד):</w:t>
      </w:r>
      <w:r w:rsidRPr="003251D1">
        <w:rPr>
          <w:rStyle w:val="TagStyle"/>
          <w:rtl/>
        </w:rPr>
        <w:t xml:space="preserve"> </w:t>
      </w:r>
      <w:r w:rsidRPr="00505BB9">
        <w:rPr>
          <w:rStyle w:val="TagStyle"/>
          <w:rtl/>
        </w:rPr>
        <w:t>&lt;&lt; דובר_המשך &gt;&gt;</w:t>
      </w:r>
      <w:r>
        <w:rPr>
          <w:rtl/>
        </w:rPr>
        <w:t xml:space="preserve">   </w:t>
      </w:r>
      <w:bookmarkEnd w:id="41764"/>
    </w:p>
    <w:p w:rsidR="001A2FCE" w:rsidRDefault="001A2FCE" w:rsidP="00FE191E">
      <w:pPr>
        <w:rPr>
          <w:rtl/>
          <w:lang w:eastAsia="he-IL"/>
        </w:rPr>
      </w:pPr>
    </w:p>
    <w:p w:rsidR="00D50354" w:rsidRDefault="001A2FCE" w:rsidP="00D50354">
      <w:pPr>
        <w:rPr>
          <w:rtl/>
          <w:lang w:eastAsia="he-IL"/>
        </w:rPr>
      </w:pPr>
      <w:r>
        <w:rPr>
          <w:rFonts w:hint="cs"/>
          <w:rtl/>
          <w:lang w:eastAsia="he-IL"/>
        </w:rPr>
        <w:t>לא, לא</w:t>
      </w:r>
      <w:r w:rsidR="00D50354">
        <w:rPr>
          <w:rFonts w:hint="cs"/>
          <w:rtl/>
          <w:lang w:eastAsia="he-IL"/>
        </w:rPr>
        <w:t>,</w:t>
      </w:r>
      <w:r>
        <w:rPr>
          <w:rFonts w:hint="cs"/>
          <w:rtl/>
          <w:lang w:eastAsia="he-IL"/>
        </w:rPr>
        <w:t xml:space="preserve"> חס וחלילה. אני אומר ככה</w:t>
      </w:r>
      <w:bookmarkStart w:id="41765" w:name="_ETM_Q113_346045"/>
      <w:bookmarkEnd w:id="41765"/>
      <w:r>
        <w:rPr>
          <w:rFonts w:hint="cs"/>
          <w:rtl/>
          <w:lang w:eastAsia="he-IL"/>
        </w:rPr>
        <w:t xml:space="preserve"> לתושבי ישראל, וזה כדי לנתץ את השקרים של התקשורת</w:t>
      </w:r>
      <w:bookmarkStart w:id="41766" w:name="_ETM_Q113_349647"/>
      <w:bookmarkEnd w:id="41766"/>
      <w:r>
        <w:rPr>
          <w:rFonts w:hint="cs"/>
          <w:rtl/>
          <w:lang w:eastAsia="he-IL"/>
        </w:rPr>
        <w:t xml:space="preserve"> ושל השרה שקד</w:t>
      </w:r>
      <w:r w:rsidR="00D50354">
        <w:rPr>
          <w:rFonts w:hint="cs"/>
          <w:rtl/>
          <w:lang w:eastAsia="he-IL"/>
        </w:rPr>
        <w:t>,</w:t>
      </w:r>
      <w:r>
        <w:rPr>
          <w:rFonts w:hint="cs"/>
          <w:rtl/>
          <w:lang w:eastAsia="he-IL"/>
        </w:rPr>
        <w:t xml:space="preserve"> שמעל הבמה פה לא אומרת את האמת. אני אומר לכם: מצבה הביטחוני של מדינת ישראל יותר טוב בזה שהחוק לא </w:t>
      </w:r>
      <w:bookmarkStart w:id="41767" w:name="_ETM_Q113_359399"/>
      <w:bookmarkEnd w:id="41767"/>
      <w:r>
        <w:rPr>
          <w:rFonts w:hint="cs"/>
          <w:rtl/>
          <w:lang w:eastAsia="he-IL"/>
        </w:rPr>
        <w:t xml:space="preserve">עבר, כי אם החוק היה עובר, </w:t>
      </w:r>
      <w:r w:rsidR="00D50354">
        <w:rPr>
          <w:rFonts w:hint="cs"/>
          <w:rtl/>
          <w:lang w:eastAsia="he-IL"/>
        </w:rPr>
        <w:t xml:space="preserve">כבר </w:t>
      </w:r>
      <w:r>
        <w:rPr>
          <w:rFonts w:hint="cs"/>
          <w:rtl/>
          <w:lang w:eastAsia="he-IL"/>
        </w:rPr>
        <w:t xml:space="preserve">עכשיו, היום, אלפי </w:t>
      </w:r>
      <w:bookmarkStart w:id="41768" w:name="_ETM_Q113_362868"/>
      <w:bookmarkEnd w:id="41768"/>
      <w:r>
        <w:rPr>
          <w:rFonts w:hint="cs"/>
          <w:rtl/>
          <w:lang w:eastAsia="he-IL"/>
        </w:rPr>
        <w:t xml:space="preserve">משפחות היו נכנסות, מקבלות את ההכשר, הכול היה נגמר. בזה שעצרנו את החוק, הם לא קיבלו את ההכשר </w:t>
      </w:r>
      <w:bookmarkStart w:id="41769" w:name="_ETM_Q113_369340"/>
      <w:bookmarkEnd w:id="41769"/>
      <w:r>
        <w:rPr>
          <w:rFonts w:hint="cs"/>
          <w:rtl/>
          <w:lang w:eastAsia="he-IL"/>
        </w:rPr>
        <w:t xml:space="preserve">הזה, </w:t>
      </w:r>
      <w:r w:rsidR="00D50354">
        <w:rPr>
          <w:rFonts w:hint="cs"/>
          <w:rtl/>
          <w:lang w:eastAsia="he-IL"/>
        </w:rPr>
        <w:t>ו</w:t>
      </w:r>
      <w:r>
        <w:rPr>
          <w:rFonts w:hint="cs"/>
          <w:rtl/>
          <w:lang w:eastAsia="he-IL"/>
        </w:rPr>
        <w:t>הם עכשיו מגישים בקשה פרטנית אחת-אחת</w:t>
      </w:r>
      <w:r w:rsidR="00D50354">
        <w:rPr>
          <w:rFonts w:hint="cs"/>
          <w:rtl/>
          <w:lang w:eastAsia="he-IL"/>
        </w:rPr>
        <w:t>,</w:t>
      </w:r>
      <w:r>
        <w:rPr>
          <w:rFonts w:hint="cs"/>
          <w:rtl/>
          <w:lang w:eastAsia="he-IL"/>
        </w:rPr>
        <w:t xml:space="preserve"> ונכון, משרד הפנים והשב"כ צריכים לתת חוות דעת</w:t>
      </w:r>
      <w:r w:rsidR="00D50354">
        <w:rPr>
          <w:rFonts w:hint="cs"/>
          <w:rtl/>
          <w:lang w:eastAsia="he-IL"/>
        </w:rPr>
        <w:t>,</w:t>
      </w:r>
      <w:r>
        <w:rPr>
          <w:rFonts w:hint="cs"/>
          <w:rtl/>
          <w:lang w:eastAsia="he-IL"/>
        </w:rPr>
        <w:t xml:space="preserve"> וזה לוקח זמן.</w:t>
      </w:r>
      <w:r w:rsidR="00D50354">
        <w:rPr>
          <w:rFonts w:hint="cs"/>
          <w:rtl/>
          <w:lang w:eastAsia="he-IL"/>
        </w:rPr>
        <w:t xml:space="preserve"> </w:t>
      </w:r>
      <w:r>
        <w:rPr>
          <w:rFonts w:hint="cs"/>
          <w:rtl/>
          <w:lang w:eastAsia="he-IL"/>
        </w:rPr>
        <w:t>אני מקווה מאוד שהם לא לוחצים עליה לעשות את זה גם ככה על הראש שלנו. יכול להיות שתצליחו. ברור לי שהממשלה הזו מנוהלת על ידיכם ועל ידי מנסור עבאס הרבה יותר מאשר אחרים פה</w:t>
      </w:r>
      <w:r w:rsidR="00D50354">
        <w:rPr>
          <w:rFonts w:hint="cs"/>
          <w:rtl/>
          <w:lang w:eastAsia="he-IL"/>
        </w:rPr>
        <w:t>.</w:t>
      </w:r>
      <w:r>
        <w:rPr>
          <w:rFonts w:hint="cs"/>
          <w:rtl/>
          <w:lang w:eastAsia="he-IL"/>
        </w:rPr>
        <w:t xml:space="preserve"> </w:t>
      </w:r>
      <w:bookmarkStart w:id="41770" w:name="_ETM_Q113_387241"/>
      <w:bookmarkEnd w:id="41770"/>
    </w:p>
    <w:p w:rsidR="00D50354" w:rsidRDefault="00D50354" w:rsidP="00D50354">
      <w:pPr>
        <w:rPr>
          <w:rtl/>
          <w:lang w:eastAsia="he-IL"/>
        </w:rPr>
      </w:pPr>
    </w:p>
    <w:p w:rsidR="00D50354" w:rsidRDefault="001A2FCE" w:rsidP="00D50354">
      <w:pPr>
        <w:rPr>
          <w:rtl/>
          <w:lang w:eastAsia="he-IL"/>
        </w:rPr>
      </w:pPr>
      <w:r>
        <w:rPr>
          <w:rFonts w:hint="cs"/>
          <w:rtl/>
          <w:lang w:eastAsia="he-IL"/>
        </w:rPr>
        <w:t>לכן</w:t>
      </w:r>
      <w:r w:rsidR="00D50354">
        <w:rPr>
          <w:rFonts w:hint="cs"/>
          <w:rtl/>
          <w:lang w:eastAsia="he-IL"/>
        </w:rPr>
        <w:t>,</w:t>
      </w:r>
      <w:r>
        <w:rPr>
          <w:rFonts w:hint="cs"/>
          <w:rtl/>
          <w:lang w:eastAsia="he-IL"/>
        </w:rPr>
        <w:t xml:space="preserve"> כשאני מדבר על השבוע הקרוב </w:t>
      </w:r>
      <w:r>
        <w:rPr>
          <w:rtl/>
          <w:lang w:eastAsia="he-IL"/>
        </w:rPr>
        <w:t>–</w:t>
      </w:r>
      <w:r>
        <w:rPr>
          <w:rFonts w:hint="cs"/>
          <w:rtl/>
          <w:lang w:eastAsia="he-IL"/>
        </w:rPr>
        <w:t xml:space="preserve"> ובזה אני </w:t>
      </w:r>
      <w:bookmarkStart w:id="41771" w:name="_ETM_Q113_390275"/>
      <w:bookmarkEnd w:id="41771"/>
      <w:r>
        <w:rPr>
          <w:rFonts w:hint="cs"/>
          <w:rtl/>
          <w:lang w:eastAsia="he-IL"/>
        </w:rPr>
        <w:t xml:space="preserve">מסיים את פרק השבוע הקרוב, כי אמרנו שיש ארבעה פרקים </w:t>
      </w:r>
      <w:r>
        <w:rPr>
          <w:rtl/>
          <w:lang w:eastAsia="he-IL"/>
        </w:rPr>
        <w:t>–</w:t>
      </w:r>
      <w:r>
        <w:rPr>
          <w:rFonts w:hint="cs"/>
          <w:rtl/>
          <w:lang w:eastAsia="he-IL"/>
        </w:rPr>
        <w:t xml:space="preserve"> אז פרק השבוע הקרוב אומר ככה: בוא נראה איזו החלטה הממשלה שלכם תיקח בנושא שלושת היישובים. וכדי לעשות </w:t>
      </w:r>
      <w:bookmarkStart w:id="41772" w:name="_ETM_Q113_403239"/>
      <w:bookmarkEnd w:id="41772"/>
      <w:r>
        <w:rPr>
          <w:rFonts w:hint="cs"/>
          <w:rtl/>
          <w:lang w:eastAsia="he-IL"/>
        </w:rPr>
        <w:t>סדר ולא שקר בנפשנו – הממשלה הקודמת לא החליטה את ההחלטה הזו</w:t>
      </w:r>
      <w:r w:rsidR="00D50354">
        <w:rPr>
          <w:rFonts w:hint="cs"/>
          <w:rtl/>
          <w:lang w:eastAsia="he-IL"/>
        </w:rPr>
        <w:t>.</w:t>
      </w:r>
      <w:r>
        <w:rPr>
          <w:rFonts w:hint="cs"/>
          <w:rtl/>
          <w:lang w:eastAsia="he-IL"/>
        </w:rPr>
        <w:t xml:space="preserve"> זה עלה לדוכן וירד בגלל שלא הצביעו על ההתיישבות הצעירה.</w:t>
      </w:r>
      <w:r w:rsidR="00D50354">
        <w:rPr>
          <w:rFonts w:hint="cs"/>
          <w:rtl/>
          <w:lang w:eastAsia="he-IL"/>
        </w:rPr>
        <w:t xml:space="preserve"> </w:t>
      </w:r>
      <w:r>
        <w:rPr>
          <w:rFonts w:hint="cs"/>
          <w:rtl/>
          <w:lang w:eastAsia="he-IL"/>
        </w:rPr>
        <w:t xml:space="preserve">ואני רוצה לראות שאם גם יעזבו – נגיד שהממשלה הזו </w:t>
      </w:r>
      <w:bookmarkStart w:id="41773" w:name="_ETM_Q113_417801"/>
      <w:bookmarkEnd w:id="41773"/>
      <w:r>
        <w:rPr>
          <w:rFonts w:hint="cs"/>
          <w:rtl/>
          <w:lang w:eastAsia="he-IL"/>
        </w:rPr>
        <w:t>תפקיר את ההתיישבות הצעירה, כי כנראה זה הדנ"א שלה. בסדר,</w:t>
      </w:r>
      <w:bookmarkStart w:id="41774" w:name="_ETM_Q113_421087"/>
      <w:bookmarkEnd w:id="41774"/>
      <w:r>
        <w:rPr>
          <w:rFonts w:hint="cs"/>
          <w:rtl/>
          <w:lang w:eastAsia="he-IL"/>
        </w:rPr>
        <w:t xml:space="preserve"> תפקירו אותם. בואו נראה אם אתם מקפידים על ה-80% שבלעדי</w:t>
      </w:r>
      <w:r w:rsidR="00D50354">
        <w:rPr>
          <w:rFonts w:hint="cs"/>
          <w:rtl/>
          <w:lang w:eastAsia="he-IL"/>
        </w:rPr>
        <w:t>הם</w:t>
      </w:r>
      <w:r>
        <w:rPr>
          <w:rFonts w:hint="cs"/>
          <w:rtl/>
          <w:lang w:eastAsia="he-IL"/>
        </w:rPr>
        <w:t xml:space="preserve"> </w:t>
      </w:r>
      <w:bookmarkStart w:id="41775" w:name="_ETM_Q113_425669"/>
      <w:bookmarkEnd w:id="41775"/>
      <w:r>
        <w:rPr>
          <w:rFonts w:hint="cs"/>
          <w:rtl/>
          <w:lang w:eastAsia="he-IL"/>
        </w:rPr>
        <w:t>העסקה</w:t>
      </w:r>
      <w:r w:rsidR="00D50354">
        <w:rPr>
          <w:rFonts w:hint="cs"/>
          <w:rtl/>
          <w:lang w:eastAsia="he-IL"/>
        </w:rPr>
        <w:t>,</w:t>
      </w:r>
      <w:r>
        <w:rPr>
          <w:rFonts w:hint="cs"/>
          <w:rtl/>
          <w:lang w:eastAsia="he-IL"/>
        </w:rPr>
        <w:t xml:space="preserve"> ההסכמה</w:t>
      </w:r>
      <w:r w:rsidR="00D50354">
        <w:rPr>
          <w:rFonts w:hint="cs"/>
          <w:rtl/>
          <w:lang w:eastAsia="he-IL"/>
        </w:rPr>
        <w:t>,</w:t>
      </w:r>
      <w:r>
        <w:rPr>
          <w:rFonts w:hint="cs"/>
          <w:rtl/>
          <w:lang w:eastAsia="he-IL"/>
        </w:rPr>
        <w:t xml:space="preserve"> לא יוצאת אל הפועל, ובואו נראה אם</w:t>
      </w:r>
      <w:bookmarkStart w:id="41776" w:name="_ETM_Q113_431459"/>
      <w:bookmarkEnd w:id="41776"/>
      <w:r>
        <w:rPr>
          <w:rFonts w:hint="cs"/>
          <w:rtl/>
          <w:lang w:eastAsia="he-IL"/>
        </w:rPr>
        <w:t xml:space="preserve"> השטחים העצומים שיש לרשויות בנגב שלא בשימוש, יהיה כנגדם קיזוז </w:t>
      </w:r>
      <w:bookmarkStart w:id="41777" w:name="_ETM_Q113_436180"/>
      <w:bookmarkEnd w:id="41777"/>
      <w:r>
        <w:rPr>
          <w:rFonts w:hint="cs"/>
          <w:rtl/>
          <w:lang w:eastAsia="he-IL"/>
        </w:rPr>
        <w:t xml:space="preserve">מול ההקמה של השטחים החדשים. אז זה השבוע הקרוב. </w:t>
      </w:r>
    </w:p>
    <w:p w:rsidR="00D50354" w:rsidRDefault="00D50354" w:rsidP="00D50354">
      <w:pPr>
        <w:rPr>
          <w:rtl/>
          <w:lang w:eastAsia="he-IL"/>
        </w:rPr>
      </w:pPr>
    </w:p>
    <w:p w:rsidR="001A2FCE" w:rsidRDefault="001A2FCE" w:rsidP="00D50354">
      <w:pPr>
        <w:rPr>
          <w:rtl/>
          <w:lang w:eastAsia="he-IL"/>
        </w:rPr>
      </w:pPr>
      <w:r>
        <w:rPr>
          <w:rFonts w:hint="cs"/>
          <w:rtl/>
          <w:lang w:eastAsia="he-IL"/>
        </w:rPr>
        <w:t xml:space="preserve">עכשיו יש לנו </w:t>
      </w:r>
      <w:bookmarkStart w:id="41778" w:name="_ETM_Q113_440830"/>
      <w:bookmarkEnd w:id="41778"/>
      <w:r>
        <w:rPr>
          <w:rFonts w:hint="cs"/>
          <w:rtl/>
          <w:lang w:eastAsia="he-IL"/>
        </w:rPr>
        <w:t xml:space="preserve">שלושה פרקים נוספים. השר, במה אתה רוצה עכשיו? </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A4348F">
        <w:rPr>
          <w:rStyle w:val="TagStyle"/>
          <w:rtl/>
        </w:rPr>
        <w:t xml:space="preserve"> </w:t>
      </w:r>
      <w:r>
        <w:rPr>
          <w:rtl/>
        </w:rPr>
        <w:t>דוד אמסלם (הליכוד):</w:t>
      </w:r>
      <w:r w:rsidRPr="00A4348F">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מה אתה רוצה? לאן אתה רוצה לעבור?</w:t>
      </w:r>
    </w:p>
    <w:p w:rsidR="001A2FCE" w:rsidRDefault="001A2FCE" w:rsidP="009A3130">
      <w:pPr>
        <w:rPr>
          <w:rtl/>
          <w:lang w:eastAsia="he-IL"/>
        </w:rPr>
      </w:pPr>
    </w:p>
    <w:p w:rsidR="001A2FCE" w:rsidRDefault="001A2FCE" w:rsidP="009A3130">
      <w:pPr>
        <w:pStyle w:val="-"/>
        <w:rPr>
          <w:rtl/>
        </w:rPr>
      </w:pPr>
      <w:bookmarkStart w:id="41779" w:name="ET_speakercontinue_5296_60"/>
      <w:r w:rsidRPr="00505BB9">
        <w:rPr>
          <w:rStyle w:val="TagStyle"/>
          <w:rtl/>
        </w:rPr>
        <w:t xml:space="preserve"> &lt;&lt; דובר_המשך &gt;&gt;</w:t>
      </w:r>
      <w:r w:rsidRPr="00930C27">
        <w:rPr>
          <w:rStyle w:val="TagStyle"/>
          <w:rtl/>
        </w:rPr>
        <w:t xml:space="preserve"> </w:t>
      </w:r>
      <w:r>
        <w:rPr>
          <w:rtl/>
        </w:rPr>
        <w:t>יואב קיש (הליכוד):</w:t>
      </w:r>
      <w:r w:rsidRPr="00930C27">
        <w:rPr>
          <w:rStyle w:val="TagStyle"/>
          <w:rtl/>
        </w:rPr>
        <w:t xml:space="preserve"> </w:t>
      </w:r>
      <w:r w:rsidRPr="00505BB9">
        <w:rPr>
          <w:rStyle w:val="TagStyle"/>
          <w:rtl/>
        </w:rPr>
        <w:t>&lt;&lt; דובר_המשך &gt;&gt;</w:t>
      </w:r>
      <w:r>
        <w:rPr>
          <w:rtl/>
        </w:rPr>
        <w:t xml:space="preserve">   </w:t>
      </w:r>
      <w:bookmarkEnd w:id="41779"/>
    </w:p>
    <w:p w:rsidR="001A2FCE" w:rsidRDefault="001A2FCE" w:rsidP="00FE191E">
      <w:pPr>
        <w:rPr>
          <w:rtl/>
          <w:lang w:eastAsia="he-IL"/>
        </w:rPr>
      </w:pPr>
    </w:p>
    <w:p w:rsidR="001A2FCE" w:rsidRPr="00930C27" w:rsidRDefault="001A2FCE" w:rsidP="00D50354">
      <w:pPr>
        <w:rPr>
          <w:rtl/>
          <w:lang w:eastAsia="he-IL"/>
        </w:rPr>
      </w:pPr>
      <w:r>
        <w:rPr>
          <w:rFonts w:hint="cs"/>
          <w:rtl/>
          <w:lang w:eastAsia="he-IL"/>
        </w:rPr>
        <w:t>על מה</w:t>
      </w:r>
      <w:bookmarkStart w:id="41780" w:name="_ETM_Q113_445031"/>
      <w:bookmarkEnd w:id="41780"/>
      <w:r>
        <w:rPr>
          <w:rFonts w:hint="cs"/>
          <w:rtl/>
          <w:lang w:eastAsia="he-IL"/>
        </w:rPr>
        <w:t xml:space="preserve"> אתה לוחץ עכשיו? קורונה, חוק הדיינים ופינתנו החדשה</w:t>
      </w:r>
      <w:r w:rsidR="00D50354">
        <w:rPr>
          <w:rFonts w:hint="cs"/>
          <w:rtl/>
          <w:lang w:eastAsia="he-IL"/>
        </w:rPr>
        <w:t xml:space="preserve"> "</w:t>
      </w:r>
      <w:r>
        <w:rPr>
          <w:rFonts w:hint="cs"/>
          <w:rtl/>
          <w:lang w:eastAsia="he-IL"/>
        </w:rPr>
        <w:t>הכר את הח"כ</w:t>
      </w:r>
      <w:r w:rsidR="00D50354">
        <w:rPr>
          <w:rFonts w:hint="cs"/>
          <w:rtl/>
          <w:lang w:eastAsia="he-IL"/>
        </w:rPr>
        <w:t>"</w:t>
      </w:r>
      <w:r>
        <w:rPr>
          <w:rFonts w:hint="cs"/>
          <w:rtl/>
          <w:lang w:eastAsia="he-IL"/>
        </w:rPr>
        <w:t>.</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A4348F">
        <w:rPr>
          <w:rStyle w:val="TagStyle"/>
          <w:rtl/>
        </w:rPr>
        <w:t xml:space="preserve"> </w:t>
      </w:r>
      <w:r>
        <w:rPr>
          <w:rtl/>
        </w:rPr>
        <w:t>השר לשיתוף פעולה אזורי עיסאווי פריג':</w:t>
      </w:r>
      <w:r w:rsidRPr="00A4348F">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אתה רואה לאן הגענו?</w:t>
      </w:r>
    </w:p>
    <w:p w:rsidR="001A2FCE" w:rsidRDefault="001A2FCE" w:rsidP="009A3130">
      <w:pPr>
        <w:rPr>
          <w:rtl/>
          <w:lang w:eastAsia="he-IL"/>
        </w:rPr>
      </w:pPr>
    </w:p>
    <w:p w:rsidR="001A2FCE" w:rsidRDefault="001A2FCE" w:rsidP="009A3130">
      <w:pPr>
        <w:pStyle w:val="-"/>
        <w:rPr>
          <w:rtl/>
        </w:rPr>
      </w:pPr>
      <w:bookmarkStart w:id="41781" w:name="ET_speakercontinue_5296_17"/>
      <w:r w:rsidRPr="00505BB9">
        <w:rPr>
          <w:rStyle w:val="TagStyle"/>
          <w:rtl/>
        </w:rPr>
        <w:t xml:space="preserve"> &lt;&lt; דובר_המשך &gt;&gt;</w:t>
      </w:r>
      <w:r w:rsidRPr="00A4348F">
        <w:rPr>
          <w:rStyle w:val="TagStyle"/>
          <w:rtl/>
        </w:rPr>
        <w:t xml:space="preserve"> </w:t>
      </w:r>
      <w:r>
        <w:rPr>
          <w:rtl/>
        </w:rPr>
        <w:t>יואב קיש (הליכוד):</w:t>
      </w:r>
      <w:r w:rsidRPr="00A4348F">
        <w:rPr>
          <w:rStyle w:val="TagStyle"/>
          <w:rtl/>
        </w:rPr>
        <w:t xml:space="preserve"> </w:t>
      </w:r>
      <w:r w:rsidRPr="00505BB9">
        <w:rPr>
          <w:rStyle w:val="TagStyle"/>
          <w:rtl/>
        </w:rPr>
        <w:t>&lt;&lt; דובר_המשך &gt;&gt;</w:t>
      </w:r>
      <w:r>
        <w:rPr>
          <w:rtl/>
        </w:rPr>
        <w:t xml:space="preserve">   </w:t>
      </w:r>
      <w:bookmarkEnd w:id="41781"/>
    </w:p>
    <w:p w:rsidR="001A2FCE" w:rsidRDefault="001A2FCE" w:rsidP="00FE191E">
      <w:pPr>
        <w:rPr>
          <w:rtl/>
          <w:lang w:eastAsia="he-IL"/>
        </w:rPr>
      </w:pPr>
    </w:p>
    <w:p w:rsidR="001A2FCE" w:rsidRDefault="001A2FCE" w:rsidP="009A3130">
      <w:pPr>
        <w:rPr>
          <w:rtl/>
          <w:lang w:eastAsia="he-IL"/>
        </w:rPr>
      </w:pPr>
      <w:r>
        <w:rPr>
          <w:rFonts w:hint="cs"/>
          <w:rtl/>
          <w:lang w:eastAsia="he-IL"/>
        </w:rPr>
        <w:t>אני אתן לדודי לבחור?</w:t>
      </w:r>
    </w:p>
    <w:p w:rsidR="001A2FCE" w:rsidRDefault="001A2FCE" w:rsidP="009A3130">
      <w:pPr>
        <w:rPr>
          <w:rtl/>
          <w:lang w:eastAsia="he-IL"/>
        </w:rPr>
      </w:pPr>
    </w:p>
    <w:p w:rsidR="001A2FCE" w:rsidRDefault="001A2FCE" w:rsidP="009A3130">
      <w:pPr>
        <w:pStyle w:val="af8"/>
        <w:rPr>
          <w:rtl/>
        </w:rPr>
      </w:pPr>
      <w:bookmarkStart w:id="41782" w:name="ET_interruption_6213_61"/>
      <w:r w:rsidRPr="00505BB9">
        <w:rPr>
          <w:rStyle w:val="TagStyle"/>
          <w:rtl/>
        </w:rPr>
        <w:t xml:space="preserve"> &lt;&lt; קריאה &gt;&gt;</w:t>
      </w:r>
      <w:r w:rsidRPr="006E3BC8">
        <w:rPr>
          <w:rStyle w:val="TagStyle"/>
          <w:rtl/>
        </w:rPr>
        <w:t xml:space="preserve"> </w:t>
      </w:r>
      <w:r>
        <w:rPr>
          <w:rtl/>
        </w:rPr>
        <w:t>השר לשיתוף פעולה אזורי עיסאווי פריג':</w:t>
      </w:r>
      <w:r w:rsidRPr="006E3BC8">
        <w:rPr>
          <w:rStyle w:val="TagStyle"/>
          <w:rtl/>
        </w:rPr>
        <w:t xml:space="preserve"> </w:t>
      </w:r>
      <w:r w:rsidRPr="00505BB9">
        <w:rPr>
          <w:rStyle w:val="TagStyle"/>
          <w:rtl/>
        </w:rPr>
        <w:t>&lt;&lt; קריאה &gt;&gt;</w:t>
      </w:r>
      <w:r>
        <w:rPr>
          <w:rtl/>
        </w:rPr>
        <w:t xml:space="preserve">   </w:t>
      </w:r>
      <w:bookmarkEnd w:id="41782"/>
    </w:p>
    <w:p w:rsidR="001A2FCE" w:rsidRDefault="001A2FCE" w:rsidP="00FE191E">
      <w:pPr>
        <w:rPr>
          <w:rtl/>
          <w:lang w:eastAsia="he-IL"/>
        </w:rPr>
      </w:pPr>
    </w:p>
    <w:p w:rsidR="001A2FCE" w:rsidRDefault="001A2FCE" w:rsidP="009A3130">
      <w:pPr>
        <w:rPr>
          <w:rtl/>
          <w:lang w:eastAsia="he-IL"/>
        </w:rPr>
      </w:pPr>
      <w:r>
        <w:rPr>
          <w:rFonts w:hint="cs"/>
          <w:rtl/>
          <w:lang w:eastAsia="he-IL"/>
        </w:rPr>
        <w:t>יאללה, תמשיך.</w:t>
      </w:r>
    </w:p>
    <w:p w:rsidR="001A2FCE" w:rsidRDefault="001A2FCE" w:rsidP="009A3130">
      <w:pPr>
        <w:rPr>
          <w:rtl/>
          <w:lang w:eastAsia="he-IL"/>
        </w:rPr>
      </w:pPr>
    </w:p>
    <w:p w:rsidR="001A2FCE" w:rsidRDefault="001A2FCE" w:rsidP="009A3130">
      <w:pPr>
        <w:pStyle w:val="-"/>
        <w:rPr>
          <w:rtl/>
        </w:rPr>
      </w:pPr>
      <w:r w:rsidRPr="00505BB9">
        <w:rPr>
          <w:rStyle w:val="TagStyle"/>
          <w:rtl/>
        </w:rPr>
        <w:t xml:space="preserve"> &lt;&lt; דובר_המשך &gt;&gt;</w:t>
      </w:r>
      <w:r w:rsidRPr="006E3BC8">
        <w:rPr>
          <w:rStyle w:val="TagStyle"/>
          <w:rtl/>
        </w:rPr>
        <w:t xml:space="preserve"> </w:t>
      </w:r>
      <w:r>
        <w:rPr>
          <w:rtl/>
        </w:rPr>
        <w:t>יואב קיש (הליכוד):</w:t>
      </w:r>
      <w:r w:rsidRPr="006E3BC8">
        <w:rPr>
          <w:rStyle w:val="TagStyle"/>
          <w:rtl/>
        </w:rPr>
        <w:t xml:space="preserve"> </w:t>
      </w:r>
      <w:r w:rsidRPr="00505BB9">
        <w:rPr>
          <w:rStyle w:val="TagStyle"/>
          <w:rtl/>
        </w:rPr>
        <w:t>&lt;&lt; דובר_המשך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דודי, תבחר. מה את מעדיף?</w:t>
      </w:r>
    </w:p>
    <w:p w:rsidR="001A2FCE" w:rsidRPr="006E3BC8" w:rsidRDefault="001A2FCE" w:rsidP="009A3130">
      <w:pPr>
        <w:rPr>
          <w:rtl/>
          <w:lang w:eastAsia="he-IL"/>
        </w:rPr>
      </w:pPr>
    </w:p>
    <w:p w:rsidR="001A2FCE" w:rsidRDefault="001A2FCE" w:rsidP="009A3130">
      <w:pPr>
        <w:pStyle w:val="af8"/>
        <w:rPr>
          <w:rtl/>
        </w:rPr>
      </w:pPr>
      <w:bookmarkStart w:id="41783" w:name="_ETM_Q113_456593"/>
      <w:bookmarkEnd w:id="41783"/>
      <w:r w:rsidRPr="00505BB9">
        <w:rPr>
          <w:rStyle w:val="TagStyle"/>
          <w:rtl/>
        </w:rPr>
        <w:t>&lt;&lt; קריאה &gt;&gt;</w:t>
      </w:r>
      <w:r w:rsidRPr="003251D1">
        <w:rPr>
          <w:rStyle w:val="TagStyle"/>
          <w:rtl/>
        </w:rPr>
        <w:t xml:space="preserve"> </w:t>
      </w:r>
      <w:r>
        <w:rPr>
          <w:rtl/>
        </w:rPr>
        <w:t>דוד אמסלם (הליכוד):</w:t>
      </w:r>
      <w:r w:rsidRPr="003251D1">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בוא נדבר על חוק הדיינים.</w:t>
      </w:r>
    </w:p>
    <w:p w:rsidR="001A2FCE" w:rsidRDefault="001A2FCE" w:rsidP="009A3130">
      <w:pPr>
        <w:rPr>
          <w:rtl/>
          <w:lang w:eastAsia="he-IL"/>
        </w:rPr>
      </w:pPr>
    </w:p>
    <w:p w:rsidR="001A2FCE" w:rsidRDefault="001A2FCE" w:rsidP="009A3130">
      <w:pPr>
        <w:pStyle w:val="af8"/>
        <w:rPr>
          <w:rtl/>
        </w:rPr>
      </w:pPr>
      <w:bookmarkStart w:id="41784" w:name="ET_interruption_6213_18"/>
      <w:r w:rsidRPr="00505BB9">
        <w:rPr>
          <w:rStyle w:val="TagStyle"/>
          <w:rtl/>
        </w:rPr>
        <w:t xml:space="preserve"> &lt;&lt; קריאה &gt;&gt;</w:t>
      </w:r>
      <w:r w:rsidRPr="00A4348F">
        <w:rPr>
          <w:rStyle w:val="TagStyle"/>
          <w:rtl/>
        </w:rPr>
        <w:t xml:space="preserve"> </w:t>
      </w:r>
      <w:r>
        <w:rPr>
          <w:rtl/>
        </w:rPr>
        <w:t>השר לשיתוף פעולה אזורי עיסאווי פריג':</w:t>
      </w:r>
      <w:r w:rsidRPr="00A4348F">
        <w:rPr>
          <w:rStyle w:val="TagStyle"/>
          <w:rtl/>
        </w:rPr>
        <w:t xml:space="preserve"> </w:t>
      </w:r>
      <w:r w:rsidRPr="00505BB9">
        <w:rPr>
          <w:rStyle w:val="TagStyle"/>
          <w:rtl/>
        </w:rPr>
        <w:t>&lt;&lt; קריאה &gt;&gt;</w:t>
      </w:r>
      <w:r>
        <w:rPr>
          <w:rtl/>
        </w:rPr>
        <w:t xml:space="preserve">   </w:t>
      </w:r>
      <w:bookmarkEnd w:id="41784"/>
    </w:p>
    <w:p w:rsidR="001A2FCE" w:rsidRDefault="001A2FCE" w:rsidP="00FE191E">
      <w:pPr>
        <w:rPr>
          <w:rtl/>
          <w:lang w:eastAsia="he-IL"/>
        </w:rPr>
      </w:pPr>
    </w:p>
    <w:p w:rsidR="001A2FCE" w:rsidRDefault="001A2FCE" w:rsidP="009A3130">
      <w:pPr>
        <w:rPr>
          <w:rtl/>
          <w:lang w:eastAsia="he-IL"/>
        </w:rPr>
      </w:pPr>
      <w:r>
        <w:rPr>
          <w:rFonts w:hint="cs"/>
          <w:rtl/>
          <w:lang w:eastAsia="he-IL"/>
        </w:rPr>
        <w:t>למה? תשאיר את זה לסוף.</w:t>
      </w:r>
    </w:p>
    <w:p w:rsidR="001A2FCE" w:rsidRDefault="001A2FCE" w:rsidP="009A3130">
      <w:pPr>
        <w:rPr>
          <w:rtl/>
          <w:lang w:eastAsia="he-IL"/>
        </w:rPr>
      </w:pPr>
    </w:p>
    <w:p w:rsidR="001A2FCE" w:rsidRDefault="001A2FCE" w:rsidP="009A3130">
      <w:pPr>
        <w:pStyle w:val="af8"/>
        <w:rPr>
          <w:rtl/>
        </w:rPr>
      </w:pPr>
      <w:r w:rsidRPr="00505BB9">
        <w:rPr>
          <w:rStyle w:val="TagStyle"/>
          <w:rtl/>
        </w:rPr>
        <w:t>&lt;&lt; קריאה &gt;&gt;</w:t>
      </w:r>
      <w:r w:rsidRPr="003251D1">
        <w:rPr>
          <w:rStyle w:val="TagStyle"/>
          <w:rtl/>
        </w:rPr>
        <w:t xml:space="preserve"> </w:t>
      </w:r>
      <w:r>
        <w:rPr>
          <w:rtl/>
        </w:rPr>
        <w:t>דוד אמסלם (הליכוד):</w:t>
      </w:r>
      <w:r w:rsidRPr="003251D1">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D50354">
      <w:pPr>
        <w:rPr>
          <w:rtl/>
          <w:lang w:eastAsia="he-IL"/>
        </w:rPr>
      </w:pPr>
      <w:r>
        <w:rPr>
          <w:rFonts w:hint="cs"/>
          <w:rtl/>
          <w:lang w:eastAsia="he-IL"/>
        </w:rPr>
        <w:t>אז בוא נכבד את השר</w:t>
      </w:r>
      <w:r w:rsidR="00D50354">
        <w:rPr>
          <w:rFonts w:hint="cs"/>
          <w:rtl/>
          <w:lang w:eastAsia="he-IL"/>
        </w:rPr>
        <w:t>.</w:t>
      </w:r>
      <w:r>
        <w:rPr>
          <w:rFonts w:hint="cs"/>
          <w:rtl/>
          <w:lang w:eastAsia="he-IL"/>
        </w:rPr>
        <w:t xml:space="preserve"> </w:t>
      </w:r>
      <w:bookmarkStart w:id="41785" w:name="_ETM_Q113_467913"/>
      <w:bookmarkEnd w:id="41785"/>
      <w:r>
        <w:rPr>
          <w:rFonts w:hint="cs"/>
          <w:rtl/>
          <w:lang w:eastAsia="he-IL"/>
        </w:rPr>
        <w:t>מה אתה רוצה?</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6E3BC8">
        <w:rPr>
          <w:rStyle w:val="TagStyle"/>
          <w:rtl/>
        </w:rPr>
        <w:t xml:space="preserve"> </w:t>
      </w:r>
      <w:r>
        <w:rPr>
          <w:rtl/>
        </w:rPr>
        <w:t>השר לשיתוף פעולה אזורי עיסאווי פריג':</w:t>
      </w:r>
      <w:r w:rsidRPr="006E3BC8">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נשמע על הקורונה, יאללה.</w:t>
      </w:r>
    </w:p>
    <w:p w:rsidR="001A2FCE" w:rsidRDefault="001A2FCE" w:rsidP="009A3130">
      <w:pPr>
        <w:rPr>
          <w:rtl/>
          <w:lang w:eastAsia="he-IL"/>
        </w:rPr>
      </w:pPr>
    </w:p>
    <w:p w:rsidR="001A2FCE" w:rsidRDefault="001A2FCE" w:rsidP="009A3130">
      <w:pPr>
        <w:pStyle w:val="-"/>
        <w:rPr>
          <w:rtl/>
        </w:rPr>
      </w:pPr>
      <w:r w:rsidRPr="00505BB9">
        <w:rPr>
          <w:rStyle w:val="TagStyle"/>
          <w:rtl/>
        </w:rPr>
        <w:t xml:space="preserve"> &lt;&lt; דובר_המשך &gt;&gt;</w:t>
      </w:r>
      <w:r w:rsidRPr="006E3BC8">
        <w:rPr>
          <w:rStyle w:val="TagStyle"/>
          <w:rtl/>
        </w:rPr>
        <w:t xml:space="preserve"> </w:t>
      </w:r>
      <w:r>
        <w:rPr>
          <w:rtl/>
        </w:rPr>
        <w:t>יואב קיש (הליכוד):</w:t>
      </w:r>
      <w:r w:rsidRPr="006E3BC8">
        <w:rPr>
          <w:rStyle w:val="TagStyle"/>
          <w:rtl/>
        </w:rPr>
        <w:t xml:space="preserve"> </w:t>
      </w:r>
      <w:r w:rsidRPr="00505BB9">
        <w:rPr>
          <w:rStyle w:val="TagStyle"/>
          <w:rtl/>
        </w:rPr>
        <w:t>&lt;&lt; דובר_המשך &gt;&gt;</w:t>
      </w:r>
      <w:r>
        <w:rPr>
          <w:rtl/>
        </w:rPr>
        <w:t xml:space="preserve">   </w:t>
      </w:r>
    </w:p>
    <w:p w:rsidR="001A2FCE" w:rsidRDefault="001A2FCE" w:rsidP="00FE191E">
      <w:pPr>
        <w:rPr>
          <w:rtl/>
          <w:lang w:eastAsia="he-IL"/>
        </w:rPr>
      </w:pPr>
    </w:p>
    <w:p w:rsidR="001A2FCE" w:rsidRDefault="001A2FCE" w:rsidP="009A3130">
      <w:pPr>
        <w:rPr>
          <w:rtl/>
          <w:lang w:eastAsia="he-IL"/>
        </w:rPr>
      </w:pPr>
      <w:bookmarkStart w:id="41786" w:name="_ETM_Q113_471156"/>
      <w:bookmarkEnd w:id="41786"/>
      <w:r>
        <w:rPr>
          <w:rFonts w:hint="cs"/>
          <w:rtl/>
          <w:lang w:eastAsia="he-IL"/>
        </w:rPr>
        <w:t>קורונה.</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6E3BC8">
        <w:rPr>
          <w:rStyle w:val="TagStyle"/>
          <w:rtl/>
        </w:rPr>
        <w:t xml:space="preserve"> </w:t>
      </w:r>
      <w:r>
        <w:rPr>
          <w:rtl/>
        </w:rPr>
        <w:t>דוד אמסלם (הליכוד):</w:t>
      </w:r>
      <w:r w:rsidRPr="006E3BC8">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נביא כנאפה?</w:t>
      </w:r>
    </w:p>
    <w:p w:rsidR="001A2FCE" w:rsidRDefault="001A2FCE" w:rsidP="009A3130">
      <w:pPr>
        <w:rPr>
          <w:rtl/>
          <w:lang w:eastAsia="he-IL"/>
        </w:rPr>
      </w:pPr>
    </w:p>
    <w:p w:rsidR="001A2FCE" w:rsidRDefault="001A2FCE" w:rsidP="009A3130">
      <w:pPr>
        <w:pStyle w:val="af8"/>
        <w:rPr>
          <w:rtl/>
        </w:rPr>
      </w:pPr>
      <w:bookmarkStart w:id="41787" w:name="ET_interruption_6213_67"/>
      <w:r w:rsidRPr="00505BB9">
        <w:rPr>
          <w:rStyle w:val="TagStyle"/>
          <w:rtl/>
        </w:rPr>
        <w:t xml:space="preserve"> &lt;&lt; קריאה &gt;&gt;</w:t>
      </w:r>
      <w:r w:rsidRPr="006E3BC8">
        <w:rPr>
          <w:rStyle w:val="TagStyle"/>
          <w:rtl/>
        </w:rPr>
        <w:t xml:space="preserve"> </w:t>
      </w:r>
      <w:r>
        <w:rPr>
          <w:rtl/>
        </w:rPr>
        <w:t>השר לשיתוף פעולה אזורי עיסאווי פריג':</w:t>
      </w:r>
      <w:r w:rsidRPr="006E3BC8">
        <w:rPr>
          <w:rStyle w:val="TagStyle"/>
          <w:rtl/>
        </w:rPr>
        <w:t xml:space="preserve"> </w:t>
      </w:r>
      <w:r w:rsidRPr="00505BB9">
        <w:rPr>
          <w:rStyle w:val="TagStyle"/>
          <w:rtl/>
        </w:rPr>
        <w:t>&lt;&lt; קריאה &gt;&gt;</w:t>
      </w:r>
      <w:r>
        <w:rPr>
          <w:rtl/>
        </w:rPr>
        <w:t xml:space="preserve">   </w:t>
      </w:r>
      <w:bookmarkEnd w:id="41787"/>
    </w:p>
    <w:p w:rsidR="001A2FCE" w:rsidRDefault="001A2FCE" w:rsidP="00FE191E">
      <w:pPr>
        <w:rPr>
          <w:rtl/>
          <w:lang w:eastAsia="he-IL"/>
        </w:rPr>
      </w:pPr>
    </w:p>
    <w:p w:rsidR="001A2FCE" w:rsidRPr="006E3BC8" w:rsidRDefault="001A2FCE" w:rsidP="009A3130">
      <w:pPr>
        <w:rPr>
          <w:rtl/>
          <w:lang w:eastAsia="he-IL"/>
        </w:rPr>
      </w:pPr>
      <w:r>
        <w:rPr>
          <w:rFonts w:hint="cs"/>
          <w:rtl/>
          <w:lang w:eastAsia="he-IL"/>
        </w:rPr>
        <w:t>אתה חושב?</w:t>
      </w:r>
    </w:p>
    <w:p w:rsidR="001A2FCE" w:rsidRDefault="001A2FCE" w:rsidP="009A3130">
      <w:pPr>
        <w:rPr>
          <w:rtl/>
          <w:lang w:eastAsia="he-IL"/>
        </w:rPr>
      </w:pPr>
    </w:p>
    <w:p w:rsidR="001A2FCE" w:rsidRDefault="001A2FCE" w:rsidP="009A3130">
      <w:pPr>
        <w:pStyle w:val="-"/>
        <w:rPr>
          <w:rtl/>
        </w:rPr>
      </w:pPr>
      <w:bookmarkStart w:id="41788" w:name="ET_speakercontinue_5296_19"/>
      <w:r w:rsidRPr="00505BB9">
        <w:rPr>
          <w:rStyle w:val="TagStyle"/>
          <w:rtl/>
        </w:rPr>
        <w:t xml:space="preserve"> &lt;&lt; דובר_המשך &gt;&gt;</w:t>
      </w:r>
      <w:r w:rsidRPr="00A4348F">
        <w:rPr>
          <w:rStyle w:val="TagStyle"/>
          <w:rtl/>
        </w:rPr>
        <w:t xml:space="preserve"> </w:t>
      </w:r>
      <w:r>
        <w:rPr>
          <w:rtl/>
        </w:rPr>
        <w:t>יואב קיש (הליכוד):</w:t>
      </w:r>
      <w:r w:rsidRPr="00A4348F">
        <w:rPr>
          <w:rStyle w:val="TagStyle"/>
          <w:rtl/>
        </w:rPr>
        <w:t xml:space="preserve"> </w:t>
      </w:r>
      <w:r w:rsidRPr="00505BB9">
        <w:rPr>
          <w:rStyle w:val="TagStyle"/>
          <w:rtl/>
        </w:rPr>
        <w:t>&lt;&lt; דובר_המשך &gt;&gt;</w:t>
      </w:r>
      <w:r>
        <w:rPr>
          <w:rtl/>
        </w:rPr>
        <w:t xml:space="preserve">   </w:t>
      </w:r>
      <w:bookmarkEnd w:id="41788"/>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דודי, כל הכבוד לך </w:t>
      </w:r>
      <w:bookmarkStart w:id="41789" w:name="_ETM_Q113_477591"/>
      <w:bookmarkEnd w:id="41789"/>
      <w:r>
        <w:rPr>
          <w:rFonts w:hint="cs"/>
          <w:rtl/>
          <w:lang w:eastAsia="he-IL"/>
        </w:rPr>
        <w:t xml:space="preserve">שנשארת פה ולא הלכת לישון. אני הלכתי לישון כמה שעות, </w:t>
      </w:r>
      <w:bookmarkStart w:id="41790" w:name="_ETM_Q113_482341"/>
      <w:bookmarkEnd w:id="41790"/>
      <w:r>
        <w:rPr>
          <w:rFonts w:hint="cs"/>
          <w:rtl/>
          <w:lang w:eastAsia="he-IL"/>
        </w:rPr>
        <w:t xml:space="preserve">אבל כדי להירדם </w:t>
      </w:r>
      <w:r w:rsidR="00F70AA4">
        <w:rPr>
          <w:rFonts w:hint="cs"/>
          <w:rtl/>
          <w:lang w:eastAsia="he-IL"/>
        </w:rPr>
        <w:t>– – –</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A4348F">
        <w:rPr>
          <w:rStyle w:val="TagStyle"/>
          <w:rtl/>
        </w:rPr>
        <w:t xml:space="preserve"> </w:t>
      </w:r>
      <w:r>
        <w:rPr>
          <w:rtl/>
        </w:rPr>
        <w:t>דוד אמסלם (הליכוד):</w:t>
      </w:r>
      <w:r w:rsidRPr="00A4348F">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אני חייב להיות. הדובר </w:t>
      </w:r>
      <w:bookmarkStart w:id="41791" w:name="_ETM_Q113_487375"/>
      <w:bookmarkEnd w:id="41791"/>
      <w:r>
        <w:rPr>
          <w:rFonts w:hint="cs"/>
          <w:rtl/>
          <w:lang w:eastAsia="he-IL"/>
        </w:rPr>
        <w:t>צריך עם מישהו בקשר עין, לכן אני יושב פה.</w:t>
      </w:r>
    </w:p>
    <w:p w:rsidR="001A2FCE" w:rsidRDefault="001A2FCE" w:rsidP="009A3130">
      <w:pPr>
        <w:rPr>
          <w:rtl/>
          <w:lang w:eastAsia="he-IL"/>
        </w:rPr>
      </w:pPr>
    </w:p>
    <w:p w:rsidR="001A2FCE" w:rsidRDefault="001A2FCE" w:rsidP="009A3130">
      <w:pPr>
        <w:pStyle w:val="-"/>
        <w:rPr>
          <w:rtl/>
        </w:rPr>
      </w:pPr>
      <w:bookmarkStart w:id="41792" w:name="ET_speakercontinue_5296_68"/>
      <w:r w:rsidRPr="00505BB9">
        <w:rPr>
          <w:rStyle w:val="TagStyle"/>
          <w:rtl/>
        </w:rPr>
        <w:t xml:space="preserve"> &lt;&lt; דובר_המשך &gt;&gt;</w:t>
      </w:r>
      <w:r w:rsidRPr="004F26F9">
        <w:rPr>
          <w:rStyle w:val="TagStyle"/>
          <w:rtl/>
        </w:rPr>
        <w:t xml:space="preserve"> </w:t>
      </w:r>
      <w:r>
        <w:rPr>
          <w:rtl/>
        </w:rPr>
        <w:t>יואב קיש (הליכוד):</w:t>
      </w:r>
      <w:r w:rsidRPr="004F26F9">
        <w:rPr>
          <w:rStyle w:val="TagStyle"/>
          <w:rtl/>
        </w:rPr>
        <w:t xml:space="preserve"> </w:t>
      </w:r>
      <w:r w:rsidRPr="00505BB9">
        <w:rPr>
          <w:rStyle w:val="TagStyle"/>
          <w:rtl/>
        </w:rPr>
        <w:t>&lt;&lt; דובר_המשך &gt;&gt;</w:t>
      </w:r>
      <w:r>
        <w:rPr>
          <w:rtl/>
        </w:rPr>
        <w:t xml:space="preserve">   </w:t>
      </w:r>
      <w:bookmarkEnd w:id="41792"/>
    </w:p>
    <w:p w:rsidR="001A2FCE" w:rsidRDefault="001A2FCE" w:rsidP="00FE191E">
      <w:pPr>
        <w:rPr>
          <w:rtl/>
          <w:lang w:eastAsia="he-IL"/>
        </w:rPr>
      </w:pPr>
    </w:p>
    <w:p w:rsidR="001A2FCE" w:rsidRDefault="001A2FCE" w:rsidP="009A3130">
      <w:pPr>
        <w:rPr>
          <w:rtl/>
          <w:lang w:eastAsia="he-IL"/>
        </w:rPr>
      </w:pPr>
      <w:r>
        <w:rPr>
          <w:rFonts w:hint="cs"/>
          <w:rtl/>
          <w:lang w:eastAsia="he-IL"/>
        </w:rPr>
        <w:t>צדיק. איך נרדמתי? ואללה, לקחתי את "איך לנצח מגפה" ונרדמתי מהר מאוד.</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4F26F9">
        <w:rPr>
          <w:rStyle w:val="TagStyle"/>
          <w:rtl/>
        </w:rPr>
        <w:t xml:space="preserve"> </w:t>
      </w:r>
      <w:r>
        <w:rPr>
          <w:rtl/>
        </w:rPr>
        <w:t>דוד אמסלם (הליכוד):</w:t>
      </w:r>
      <w:r w:rsidRPr="004F26F9">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בשורה </w:t>
      </w:r>
      <w:bookmarkStart w:id="41793" w:name="_ETM_Q113_500453"/>
      <w:bookmarkEnd w:id="41793"/>
      <w:r>
        <w:rPr>
          <w:rFonts w:hint="cs"/>
          <w:rtl/>
          <w:lang w:eastAsia="he-IL"/>
        </w:rPr>
        <w:t>השנייה כבר נרדמת.</w:t>
      </w:r>
    </w:p>
    <w:p w:rsidR="001A2FCE" w:rsidRDefault="001A2FCE" w:rsidP="009A3130">
      <w:pPr>
        <w:rPr>
          <w:rtl/>
          <w:lang w:eastAsia="he-IL"/>
        </w:rPr>
      </w:pPr>
    </w:p>
    <w:p w:rsidR="001A2FCE" w:rsidRDefault="001A2FCE" w:rsidP="009A3130">
      <w:pPr>
        <w:pStyle w:val="-"/>
        <w:rPr>
          <w:rtl/>
        </w:rPr>
      </w:pPr>
      <w:bookmarkStart w:id="41794" w:name="ET_speakercontinue_5296_21"/>
      <w:r w:rsidRPr="00505BB9">
        <w:rPr>
          <w:rStyle w:val="TagStyle"/>
          <w:rtl/>
        </w:rPr>
        <w:t>&lt;&lt; דובר_המשך &gt;&gt;</w:t>
      </w:r>
      <w:r w:rsidRPr="00A4348F">
        <w:rPr>
          <w:rStyle w:val="TagStyle"/>
          <w:rtl/>
        </w:rPr>
        <w:t xml:space="preserve"> </w:t>
      </w:r>
      <w:r>
        <w:rPr>
          <w:rtl/>
        </w:rPr>
        <w:t>יואב קיש (הליכוד):</w:t>
      </w:r>
      <w:r w:rsidRPr="00A4348F">
        <w:rPr>
          <w:rStyle w:val="TagStyle"/>
          <w:rtl/>
        </w:rPr>
        <w:t xml:space="preserve"> </w:t>
      </w:r>
      <w:r w:rsidRPr="00505BB9">
        <w:rPr>
          <w:rStyle w:val="TagStyle"/>
          <w:rtl/>
        </w:rPr>
        <w:t>&lt;&lt; דובר_המשך &gt;&gt;</w:t>
      </w:r>
      <w:r>
        <w:rPr>
          <w:rtl/>
        </w:rPr>
        <w:t xml:space="preserve">   </w:t>
      </w:r>
      <w:bookmarkEnd w:id="41794"/>
    </w:p>
    <w:p w:rsidR="001A2FCE" w:rsidRDefault="001A2FCE" w:rsidP="00FE191E">
      <w:pPr>
        <w:rPr>
          <w:rtl/>
          <w:lang w:eastAsia="he-IL"/>
        </w:rPr>
      </w:pPr>
    </w:p>
    <w:p w:rsidR="001A2FCE" w:rsidRDefault="001A2FCE" w:rsidP="00735CE5">
      <w:pPr>
        <w:rPr>
          <w:rtl/>
          <w:lang w:eastAsia="he-IL"/>
        </w:rPr>
      </w:pPr>
      <w:r>
        <w:rPr>
          <w:rFonts w:hint="cs"/>
          <w:rtl/>
          <w:lang w:eastAsia="he-IL"/>
        </w:rPr>
        <w:t xml:space="preserve">היה שם משהו על פטיש ופינצטה </w:t>
      </w:r>
      <w:r>
        <w:rPr>
          <w:rtl/>
          <w:lang w:eastAsia="he-IL"/>
        </w:rPr>
        <w:t>–</w:t>
      </w:r>
      <w:r>
        <w:rPr>
          <w:rFonts w:hint="cs"/>
          <w:rtl/>
          <w:lang w:eastAsia="he-IL"/>
        </w:rPr>
        <w:t xml:space="preserve"> לא זוכר </w:t>
      </w:r>
      <w:r>
        <w:rPr>
          <w:rtl/>
          <w:lang w:eastAsia="he-IL"/>
        </w:rPr>
        <w:t>–</w:t>
      </w:r>
      <w:r>
        <w:rPr>
          <w:rFonts w:hint="cs"/>
          <w:rtl/>
          <w:lang w:eastAsia="he-IL"/>
        </w:rPr>
        <w:t xml:space="preserve"> אז</w:t>
      </w:r>
      <w:r w:rsidR="00735CE5">
        <w:rPr>
          <w:rFonts w:hint="cs"/>
          <w:rtl/>
          <w:lang w:eastAsia="he-IL"/>
        </w:rPr>
        <w:t xml:space="preserve"> </w:t>
      </w:r>
      <w:r>
        <w:rPr>
          <w:rFonts w:hint="cs"/>
          <w:rtl/>
          <w:lang w:eastAsia="he-IL"/>
        </w:rPr>
        <w:t xml:space="preserve">נרדמתי. קורונה זה לא צחוק, קורונה זה מקצוע, זה עסק </w:t>
      </w:r>
      <w:bookmarkStart w:id="41795" w:name="_ETM_Q113_511859"/>
      <w:bookmarkEnd w:id="41795"/>
      <w:r>
        <w:rPr>
          <w:rFonts w:hint="cs"/>
          <w:rtl/>
          <w:lang w:eastAsia="he-IL"/>
        </w:rPr>
        <w:t>רציני. החלפנו שלטון בסיטואציה שאתה יודע מה</w:t>
      </w:r>
      <w:r w:rsidR="00D50354">
        <w:rPr>
          <w:rFonts w:hint="cs"/>
          <w:rtl/>
          <w:lang w:eastAsia="he-IL"/>
        </w:rPr>
        <w:t xml:space="preserve">? </w:t>
      </w:r>
      <w:r>
        <w:rPr>
          <w:rFonts w:hint="cs"/>
          <w:rtl/>
          <w:lang w:eastAsia="he-IL"/>
        </w:rPr>
        <w:t xml:space="preserve">זה כאילו מרפי, </w:t>
      </w:r>
      <w:r w:rsidR="00D50354">
        <w:rPr>
          <w:rFonts w:hint="cs"/>
          <w:rtl/>
          <w:lang w:eastAsia="he-IL"/>
        </w:rPr>
        <w:t xml:space="preserve">לא היה אפשר </w:t>
      </w:r>
      <w:r>
        <w:rPr>
          <w:rFonts w:hint="cs"/>
          <w:rtl/>
          <w:lang w:eastAsia="he-IL"/>
        </w:rPr>
        <w:t xml:space="preserve">לחשוב. הגיע </w:t>
      </w:r>
      <w:bookmarkStart w:id="41796" w:name="_ETM_Q113_518334"/>
      <w:bookmarkEnd w:id="41796"/>
      <w:r>
        <w:rPr>
          <w:rFonts w:hint="cs"/>
          <w:rtl/>
          <w:lang w:eastAsia="he-IL"/>
        </w:rPr>
        <w:t>הווריאנט דלתא בדיוק כשעזבנו, ועכשיו אתם צריכים להתמודד איתו</w:t>
      </w:r>
      <w:r w:rsidR="00D50354">
        <w:rPr>
          <w:rFonts w:hint="cs"/>
          <w:rtl/>
          <w:lang w:eastAsia="he-IL"/>
        </w:rPr>
        <w:t>,</w:t>
      </w:r>
      <w:r>
        <w:rPr>
          <w:rFonts w:hint="cs"/>
          <w:rtl/>
          <w:lang w:eastAsia="he-IL"/>
        </w:rPr>
        <w:t xml:space="preserve"> ומה שאתם בחרתם לעשות </w:t>
      </w:r>
      <w:r>
        <w:rPr>
          <w:rtl/>
          <w:lang w:eastAsia="he-IL"/>
        </w:rPr>
        <w:t>–</w:t>
      </w:r>
      <w:r>
        <w:rPr>
          <w:rFonts w:hint="cs"/>
          <w:rtl/>
          <w:lang w:eastAsia="he-IL"/>
        </w:rPr>
        <w:t xml:space="preserve"> אתה חבר קבינט קורונה?</w:t>
      </w:r>
    </w:p>
    <w:p w:rsidR="001A2FCE" w:rsidRDefault="001A2FCE" w:rsidP="009A3130">
      <w:pPr>
        <w:rPr>
          <w:rtl/>
          <w:lang w:eastAsia="he-IL"/>
        </w:rPr>
      </w:pPr>
    </w:p>
    <w:p w:rsidR="001A2FCE" w:rsidRDefault="001A2FCE" w:rsidP="009A3130">
      <w:pPr>
        <w:pStyle w:val="af8"/>
        <w:rPr>
          <w:rtl/>
        </w:rPr>
      </w:pPr>
      <w:r w:rsidRPr="00505BB9">
        <w:rPr>
          <w:rStyle w:val="TagStyle"/>
          <w:rtl/>
        </w:rPr>
        <w:t xml:space="preserve"> &lt;&lt; קריאה &gt;&gt;</w:t>
      </w:r>
      <w:r w:rsidRPr="004F26F9">
        <w:rPr>
          <w:rStyle w:val="TagStyle"/>
          <w:rtl/>
        </w:rPr>
        <w:t xml:space="preserve"> </w:t>
      </w:r>
      <w:r>
        <w:rPr>
          <w:rtl/>
        </w:rPr>
        <w:t>השר לשיתוף פעולה אזורי עיסאווי פריג':</w:t>
      </w:r>
      <w:r w:rsidRPr="004F26F9">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לא.</w:t>
      </w:r>
    </w:p>
    <w:p w:rsidR="001A2FCE" w:rsidRDefault="001A2FCE" w:rsidP="009A3130">
      <w:pPr>
        <w:rPr>
          <w:rtl/>
          <w:lang w:eastAsia="he-IL"/>
        </w:rPr>
      </w:pPr>
    </w:p>
    <w:p w:rsidR="001A2FCE" w:rsidRDefault="001A2FCE" w:rsidP="009A3130">
      <w:pPr>
        <w:pStyle w:val="-"/>
        <w:rPr>
          <w:rtl/>
        </w:rPr>
      </w:pPr>
      <w:bookmarkStart w:id="41797" w:name="ET_speakercontinue_5296_74"/>
      <w:r w:rsidRPr="00505BB9">
        <w:rPr>
          <w:rStyle w:val="TagStyle"/>
          <w:rtl/>
        </w:rPr>
        <w:t xml:space="preserve"> &lt;&lt; דובר_המשך &gt;&gt;</w:t>
      </w:r>
      <w:r w:rsidRPr="004F26F9">
        <w:rPr>
          <w:rStyle w:val="TagStyle"/>
          <w:rtl/>
        </w:rPr>
        <w:t xml:space="preserve"> </w:t>
      </w:r>
      <w:r>
        <w:rPr>
          <w:rtl/>
        </w:rPr>
        <w:t>יואב קיש (הליכוד):</w:t>
      </w:r>
      <w:r w:rsidRPr="004F26F9">
        <w:rPr>
          <w:rStyle w:val="TagStyle"/>
          <w:rtl/>
        </w:rPr>
        <w:t xml:space="preserve"> </w:t>
      </w:r>
      <w:r w:rsidRPr="00505BB9">
        <w:rPr>
          <w:rStyle w:val="TagStyle"/>
          <w:rtl/>
        </w:rPr>
        <w:t>&lt;&lt; דובר_המשך &gt;&gt;</w:t>
      </w:r>
      <w:r>
        <w:rPr>
          <w:rtl/>
        </w:rPr>
        <w:t xml:space="preserve">   </w:t>
      </w:r>
      <w:bookmarkEnd w:id="41797"/>
    </w:p>
    <w:p w:rsidR="001A2FCE" w:rsidRDefault="001A2FCE" w:rsidP="00FE191E">
      <w:pPr>
        <w:rPr>
          <w:rtl/>
          <w:lang w:eastAsia="he-IL"/>
        </w:rPr>
      </w:pPr>
    </w:p>
    <w:p w:rsidR="001A2FCE" w:rsidRDefault="001A2FCE" w:rsidP="00D50354">
      <w:pPr>
        <w:rPr>
          <w:rtl/>
          <w:lang w:eastAsia="he-IL"/>
        </w:rPr>
      </w:pPr>
      <w:r>
        <w:rPr>
          <w:rFonts w:hint="cs"/>
          <w:rtl/>
          <w:lang w:eastAsia="he-IL"/>
        </w:rPr>
        <w:t xml:space="preserve">לא. מה שאתם בחרתם לעשות </w:t>
      </w:r>
      <w:r>
        <w:rPr>
          <w:rtl/>
          <w:lang w:eastAsia="he-IL"/>
        </w:rPr>
        <w:t>–</w:t>
      </w:r>
      <w:r>
        <w:rPr>
          <w:rFonts w:hint="cs"/>
          <w:rtl/>
          <w:lang w:eastAsia="he-IL"/>
        </w:rPr>
        <w:t xml:space="preserve"> אתה יודע, אפשר להסתכל על הנתונים לרגע</w:t>
      </w:r>
      <w:bookmarkStart w:id="41798" w:name="_ETM_Q113_530029"/>
      <w:bookmarkEnd w:id="41798"/>
      <w:r w:rsidR="00D50354">
        <w:rPr>
          <w:rFonts w:hint="cs"/>
          <w:rtl/>
          <w:lang w:eastAsia="he-IL"/>
        </w:rPr>
        <w:t>,</w:t>
      </w:r>
      <w:r>
        <w:rPr>
          <w:rFonts w:hint="cs"/>
          <w:rtl/>
          <w:lang w:eastAsia="he-IL"/>
        </w:rPr>
        <w:t xml:space="preserve"> רק להיכנס לפרופורציות: מארבעה-חמישה מאומתים ביום אנחנו כבר ב-700. אני אומר לך</w:t>
      </w:r>
      <w:r w:rsidR="00D50354">
        <w:rPr>
          <w:rFonts w:hint="cs"/>
          <w:rtl/>
          <w:lang w:eastAsia="he-IL"/>
        </w:rPr>
        <w:t>,</w:t>
      </w:r>
      <w:r>
        <w:rPr>
          <w:rFonts w:hint="cs"/>
          <w:rtl/>
          <w:lang w:eastAsia="he-IL"/>
        </w:rPr>
        <w:t xml:space="preserve"> אנחנו נעבור את ה-1,000</w:t>
      </w:r>
      <w:r w:rsidR="00D50354">
        <w:rPr>
          <w:rFonts w:hint="cs"/>
          <w:rtl/>
          <w:lang w:eastAsia="he-IL"/>
        </w:rPr>
        <w:t>,</w:t>
      </w:r>
      <w:r>
        <w:rPr>
          <w:rFonts w:hint="cs"/>
          <w:rtl/>
          <w:lang w:eastAsia="he-IL"/>
        </w:rPr>
        <w:t xml:space="preserve"> ואתם יודעים שזה גם </w:t>
      </w:r>
      <w:bookmarkStart w:id="41799" w:name="_ETM_Q113_538812"/>
      <w:bookmarkEnd w:id="41799"/>
      <w:r>
        <w:rPr>
          <w:rFonts w:hint="cs"/>
          <w:rtl/>
          <w:lang w:eastAsia="he-IL"/>
        </w:rPr>
        <w:t>לא ייעצר.</w:t>
      </w:r>
    </w:p>
    <w:p w:rsidR="001A2FCE" w:rsidRDefault="001A2FCE" w:rsidP="009A3130">
      <w:pPr>
        <w:rPr>
          <w:rtl/>
          <w:lang w:eastAsia="he-IL"/>
        </w:rPr>
      </w:pPr>
      <w:bookmarkStart w:id="41800" w:name="_ETM_Q113_540132"/>
      <w:bookmarkStart w:id="41801" w:name="_ETM_Q113_540257"/>
      <w:bookmarkStart w:id="41802" w:name="_ETM_Q113_540283"/>
      <w:bookmarkEnd w:id="41800"/>
      <w:bookmarkEnd w:id="41801"/>
      <w:bookmarkEnd w:id="41802"/>
    </w:p>
    <w:p w:rsidR="001A2FCE" w:rsidRDefault="001A2FCE" w:rsidP="00D50354">
      <w:pPr>
        <w:rPr>
          <w:rtl/>
          <w:lang w:eastAsia="he-IL"/>
        </w:rPr>
      </w:pPr>
      <w:bookmarkStart w:id="41803" w:name="_ETM_Q113_540384"/>
      <w:bookmarkEnd w:id="41803"/>
      <w:r>
        <w:rPr>
          <w:rFonts w:hint="cs"/>
          <w:rtl/>
          <w:lang w:eastAsia="he-IL"/>
        </w:rPr>
        <w:t>כרגע אנחנו עוד לא רואים את התחלואה הקשה</w:t>
      </w:r>
      <w:bookmarkStart w:id="41804" w:name="_ETM_Q113_541954"/>
      <w:bookmarkEnd w:id="41804"/>
      <w:r w:rsidR="00D50354">
        <w:rPr>
          <w:rFonts w:hint="cs"/>
          <w:rtl/>
          <w:lang w:eastAsia="he-IL"/>
        </w:rPr>
        <w:t>,</w:t>
      </w:r>
      <w:r>
        <w:rPr>
          <w:rFonts w:hint="cs"/>
          <w:rtl/>
          <w:lang w:eastAsia="he-IL"/>
        </w:rPr>
        <w:t xml:space="preserve"> היא עוד במספרים נמוכים. לצערי, כמו שאנחנו גם רואים באנגליה, היא תעלה</w:t>
      </w:r>
      <w:r w:rsidR="00D50354">
        <w:rPr>
          <w:rFonts w:hint="cs"/>
          <w:rtl/>
          <w:lang w:eastAsia="he-IL"/>
        </w:rPr>
        <w:t>,</w:t>
      </w:r>
      <w:r>
        <w:rPr>
          <w:rFonts w:hint="cs"/>
          <w:rtl/>
          <w:lang w:eastAsia="he-IL"/>
        </w:rPr>
        <w:t xml:space="preserve"> לשם אנחנו הולכים. למה אני אומר שלשם </w:t>
      </w:r>
      <w:bookmarkStart w:id="41805" w:name="_ETM_Q113_549431"/>
      <w:bookmarkEnd w:id="41805"/>
      <w:r>
        <w:rPr>
          <w:rFonts w:hint="cs"/>
          <w:rtl/>
          <w:lang w:eastAsia="he-IL"/>
        </w:rPr>
        <w:t>אנחנו הולכים? כי מה קורה עם הקבינט שלכם מהרגע שהוא</w:t>
      </w:r>
      <w:bookmarkStart w:id="41806" w:name="_ETM_Q113_551870"/>
      <w:bookmarkEnd w:id="41806"/>
      <w:r>
        <w:rPr>
          <w:rFonts w:hint="cs"/>
          <w:rtl/>
          <w:lang w:eastAsia="he-IL"/>
        </w:rPr>
        <w:t xml:space="preserve"> הוקם? הוא הוקם באיחור. דבר אחד הם עשו: נסעו לנתב"ג והצטלמו</w:t>
      </w:r>
      <w:r w:rsidR="00D50354">
        <w:rPr>
          <w:rFonts w:hint="cs"/>
          <w:rtl/>
          <w:lang w:eastAsia="he-IL"/>
        </w:rPr>
        <w:t>.</w:t>
      </w:r>
      <w:r>
        <w:rPr>
          <w:rFonts w:hint="cs"/>
          <w:rtl/>
          <w:lang w:eastAsia="he-IL"/>
        </w:rPr>
        <w:t xml:space="preserve"> אתה זוכר? זה היה הדבר הראשון שעשו </w:t>
      </w:r>
      <w:r w:rsidR="00D50354">
        <w:rPr>
          <w:rFonts w:hint="eastAsia"/>
          <w:rtl/>
          <w:lang w:eastAsia="he-IL"/>
        </w:rPr>
        <w:t xml:space="preserve">– </w:t>
      </w:r>
      <w:r>
        <w:rPr>
          <w:rFonts w:hint="cs"/>
          <w:rtl/>
          <w:lang w:eastAsia="he-IL"/>
        </w:rPr>
        <w:t>עשו וי על הצילום בנתב"ג. אתמול גם עשו וי על מסיבות עיתונאים. כנראה שלאט-לאט הם יבינו, הם ילמדו מהלקחים.</w:t>
      </w:r>
    </w:p>
    <w:p w:rsidR="001A2FCE" w:rsidRDefault="001A2FCE" w:rsidP="009A3130">
      <w:pPr>
        <w:rPr>
          <w:rtl/>
          <w:lang w:eastAsia="he-IL"/>
        </w:rPr>
      </w:pPr>
      <w:bookmarkStart w:id="41807" w:name="_ETM_Q113_565644"/>
      <w:bookmarkStart w:id="41808" w:name="_ETM_Q113_565757"/>
      <w:bookmarkStart w:id="41809" w:name="_ETM_Q113_565796"/>
      <w:bookmarkEnd w:id="41807"/>
      <w:bookmarkEnd w:id="41808"/>
      <w:bookmarkEnd w:id="41809"/>
    </w:p>
    <w:p w:rsidR="001A2FCE" w:rsidRDefault="001A2FCE" w:rsidP="006A7947">
      <w:pPr>
        <w:rPr>
          <w:rtl/>
          <w:lang w:eastAsia="he-IL"/>
        </w:rPr>
      </w:pPr>
      <w:bookmarkStart w:id="41810" w:name="_ETM_Q113_565880"/>
      <w:bookmarkEnd w:id="41810"/>
      <w:r>
        <w:rPr>
          <w:rFonts w:hint="cs"/>
          <w:rtl/>
          <w:lang w:eastAsia="he-IL"/>
        </w:rPr>
        <w:t>אבל הטעות המרכזית של קבינט הקורונה שלכם היא פשוט אפס החלטות</w:t>
      </w:r>
      <w:r w:rsidR="00D50354">
        <w:rPr>
          <w:rFonts w:hint="cs"/>
          <w:rtl/>
          <w:lang w:eastAsia="he-IL"/>
        </w:rPr>
        <w:t>;</w:t>
      </w:r>
      <w:r>
        <w:rPr>
          <w:rFonts w:hint="cs"/>
          <w:rtl/>
          <w:lang w:eastAsia="he-IL"/>
        </w:rPr>
        <w:t xml:space="preserve"> אפס מנהיגות, אפס החלטות. לבוא ולומר – הרי ראינו את זה כבר, הציבור</w:t>
      </w:r>
      <w:r w:rsidR="006A7947">
        <w:rPr>
          <w:rFonts w:hint="cs"/>
          <w:rtl/>
          <w:lang w:eastAsia="he-IL"/>
        </w:rPr>
        <w:t>:</w:t>
      </w:r>
      <w:r>
        <w:rPr>
          <w:rFonts w:hint="cs"/>
          <w:rtl/>
          <w:lang w:eastAsia="he-IL"/>
        </w:rPr>
        <w:t xml:space="preserve"> יש אנשים שיותר מבינים, יותר ערניים והם עושים, ויש אנשים שבאופן טבעי פחות</w:t>
      </w:r>
      <w:r w:rsidR="006A7947">
        <w:rPr>
          <w:rFonts w:hint="cs"/>
          <w:rtl/>
          <w:lang w:eastAsia="he-IL"/>
        </w:rPr>
        <w:t>;</w:t>
      </w:r>
      <w:r>
        <w:rPr>
          <w:rFonts w:hint="cs"/>
          <w:rtl/>
          <w:lang w:eastAsia="he-IL"/>
        </w:rPr>
        <w:t xml:space="preserve"> ידענו את זה כבר, זה לא חדש שאנשים לא שומרים על הבידוד. אז מה</w:t>
      </w:r>
      <w:r w:rsidR="006A7947">
        <w:rPr>
          <w:rFonts w:hint="cs"/>
          <w:rtl/>
          <w:lang w:eastAsia="he-IL"/>
        </w:rPr>
        <w:t>,</w:t>
      </w:r>
      <w:r>
        <w:rPr>
          <w:rFonts w:hint="cs"/>
          <w:rtl/>
          <w:lang w:eastAsia="he-IL"/>
        </w:rPr>
        <w:t xml:space="preserve"> זה שנוריד לשבעה ימים אז יותר אנשים</w:t>
      </w:r>
      <w:r w:rsidR="006A7947">
        <w:rPr>
          <w:rFonts w:hint="cs"/>
          <w:rtl/>
          <w:lang w:eastAsia="he-IL"/>
        </w:rPr>
        <w:t xml:space="preserve"> ישמרו</w:t>
      </w:r>
      <w:r>
        <w:rPr>
          <w:rFonts w:hint="cs"/>
          <w:rtl/>
          <w:lang w:eastAsia="he-IL"/>
        </w:rPr>
        <w:t xml:space="preserve">? לא, לא יותר אנשים </w:t>
      </w:r>
      <w:bookmarkStart w:id="41811" w:name="_ETM_Q113_590562"/>
      <w:bookmarkEnd w:id="41811"/>
      <w:r>
        <w:rPr>
          <w:rFonts w:hint="cs"/>
          <w:rtl/>
          <w:lang w:eastAsia="he-IL"/>
        </w:rPr>
        <w:t>ישמרו. הבידוד הוא אירוע שאם אתה רוצה באמת לפתור אותו</w:t>
      </w:r>
      <w:bookmarkStart w:id="41812" w:name="_ETM_Q113_592608"/>
      <w:bookmarkEnd w:id="41812"/>
      <w:r>
        <w:rPr>
          <w:rFonts w:hint="cs"/>
          <w:rtl/>
          <w:lang w:eastAsia="he-IL"/>
        </w:rPr>
        <w:t xml:space="preserve"> </w:t>
      </w:r>
      <w:r>
        <w:rPr>
          <w:rtl/>
          <w:lang w:eastAsia="he-IL"/>
        </w:rPr>
        <w:t>–</w:t>
      </w:r>
      <w:r>
        <w:rPr>
          <w:rFonts w:hint="cs"/>
          <w:rtl/>
          <w:lang w:eastAsia="he-IL"/>
        </w:rPr>
        <w:t xml:space="preserve"> אני אומר לך, השר עיסאווי פריג', לאחר כל הבדיקות שעשינו, צימוד דיגיטלי זה הדבר היחידי שיכול להבטיח את הבידוד</w:t>
      </w:r>
      <w:r w:rsidR="006A7947">
        <w:rPr>
          <w:rFonts w:hint="cs"/>
          <w:rtl/>
          <w:lang w:eastAsia="he-IL"/>
        </w:rPr>
        <w:t>,</w:t>
      </w:r>
      <w:r>
        <w:rPr>
          <w:rFonts w:hint="cs"/>
          <w:rtl/>
          <w:lang w:eastAsia="he-IL"/>
        </w:rPr>
        <w:t xml:space="preserve"> </w:t>
      </w:r>
      <w:bookmarkStart w:id="41813" w:name="_ETM_Q113_601054"/>
      <w:bookmarkEnd w:id="41813"/>
      <w:r>
        <w:rPr>
          <w:rFonts w:hint="cs"/>
          <w:rtl/>
          <w:lang w:eastAsia="he-IL"/>
        </w:rPr>
        <w:t xml:space="preserve">והוא קיים, מוכן, אתם הייתם יכולים להעביר אותו. במקום זה </w:t>
      </w:r>
      <w:bookmarkStart w:id="41814" w:name="_ETM_Q113_604133"/>
      <w:bookmarkEnd w:id="41814"/>
      <w:r>
        <w:rPr>
          <w:rFonts w:hint="cs"/>
          <w:rtl/>
          <w:lang w:eastAsia="he-IL"/>
        </w:rPr>
        <w:t>אתם עוסקים בחוק הדיינים, שאין לו שום דחיפות</w:t>
      </w:r>
      <w:r w:rsidR="006A7947">
        <w:rPr>
          <w:rFonts w:hint="cs"/>
          <w:rtl/>
          <w:lang w:eastAsia="he-IL"/>
        </w:rPr>
        <w:t>,</w:t>
      </w:r>
      <w:r>
        <w:rPr>
          <w:rFonts w:hint="cs"/>
          <w:rtl/>
          <w:lang w:eastAsia="he-IL"/>
        </w:rPr>
        <w:t xml:space="preserve"> ואנחנו סתם מבזבזים פה את הזמן במקום עם משהו דחוף.</w:t>
      </w:r>
    </w:p>
    <w:p w:rsidR="001A2FCE" w:rsidRDefault="001A2FCE" w:rsidP="009A3130">
      <w:pPr>
        <w:rPr>
          <w:rtl/>
          <w:lang w:eastAsia="he-IL"/>
        </w:rPr>
      </w:pPr>
    </w:p>
    <w:p w:rsidR="001A2FCE" w:rsidRPr="004F26F9" w:rsidRDefault="001A2FCE" w:rsidP="009A3130">
      <w:pPr>
        <w:rPr>
          <w:rtl/>
          <w:lang w:eastAsia="he-IL"/>
        </w:rPr>
      </w:pPr>
      <w:bookmarkStart w:id="41815" w:name="_ETM_Q113_608822"/>
      <w:bookmarkEnd w:id="41815"/>
      <w:r>
        <w:rPr>
          <w:rFonts w:hint="cs"/>
          <w:rtl/>
          <w:lang w:eastAsia="he-IL"/>
        </w:rPr>
        <w:t xml:space="preserve">למה אנחנו לא </w:t>
      </w:r>
      <w:bookmarkStart w:id="41816" w:name="_ETM_Q113_610929"/>
      <w:bookmarkEnd w:id="41816"/>
      <w:r>
        <w:rPr>
          <w:rFonts w:hint="cs"/>
          <w:rtl/>
          <w:lang w:eastAsia="he-IL"/>
        </w:rPr>
        <w:t>גמרנו עם הצימוד האלקטרוני, אתה יודע? כי הוא דורש אישור</w:t>
      </w:r>
      <w:bookmarkStart w:id="41817" w:name="_ETM_Q113_613544"/>
      <w:bookmarkEnd w:id="41817"/>
      <w:r>
        <w:rPr>
          <w:rFonts w:hint="cs"/>
          <w:rtl/>
          <w:lang w:eastAsia="he-IL"/>
        </w:rPr>
        <w:t xml:space="preserve"> בכנסת ולא הייתה לנו כנסת. הכול מוכן: יש מלאי, יש </w:t>
      </w:r>
      <w:bookmarkStart w:id="41818" w:name="_ETM_Q113_617501"/>
      <w:bookmarkEnd w:id="41818"/>
      <w:r>
        <w:rPr>
          <w:rFonts w:hint="cs"/>
          <w:rtl/>
          <w:lang w:eastAsia="he-IL"/>
        </w:rPr>
        <w:t xml:space="preserve">חברות, יש תקציב. כל מה שצריך זה להחליט שמביאים את זה לכנסת והבידוד יישמר, וסוף-סוף יהיה לך בידוד. זה </w:t>
      </w:r>
      <w:bookmarkStart w:id="41819" w:name="_ETM_Q113_624592"/>
      <w:bookmarkEnd w:id="41819"/>
      <w:r>
        <w:rPr>
          <w:rFonts w:hint="cs"/>
          <w:rtl/>
          <w:lang w:eastAsia="he-IL"/>
        </w:rPr>
        <w:t xml:space="preserve">הדבר המרכזי שאתם לא מטפלים בו. ומה אתם אומרים? ראיתי – הקליטו לי, הייתי פה במליאה ואחרי זה ראיתי את הריאיון של </w:t>
      </w:r>
      <w:bookmarkStart w:id="41820" w:name="_ETM_Q113_631639"/>
      <w:bookmarkEnd w:id="41820"/>
      <w:r>
        <w:rPr>
          <w:rFonts w:hint="cs"/>
          <w:rtl/>
          <w:lang w:eastAsia="he-IL"/>
        </w:rPr>
        <w:t xml:space="preserve">שר הבריאות הורוביץ בערוץ 12, ממש אתמול בערב </w:t>
      </w:r>
      <w:r w:rsidR="00F70AA4">
        <w:rPr>
          <w:rFonts w:hint="cs"/>
          <w:rtl/>
          <w:lang w:eastAsia="he-IL"/>
        </w:rPr>
        <w:t>– – –</w:t>
      </w:r>
    </w:p>
    <w:p w:rsidR="001A2FCE" w:rsidRDefault="001A2FCE" w:rsidP="009A3130">
      <w:pPr>
        <w:rPr>
          <w:rtl/>
          <w:lang w:eastAsia="he-IL"/>
        </w:rPr>
      </w:pPr>
    </w:p>
    <w:p w:rsidR="001A2FCE" w:rsidRDefault="001A2FCE" w:rsidP="009A3130">
      <w:pPr>
        <w:pStyle w:val="af8"/>
        <w:rPr>
          <w:rtl/>
        </w:rPr>
      </w:pPr>
      <w:r w:rsidRPr="00505BB9">
        <w:rPr>
          <w:rStyle w:val="TagStyle"/>
          <w:rtl/>
        </w:rPr>
        <w:t>&lt;&lt; קריאה &gt;&gt;</w:t>
      </w:r>
      <w:r w:rsidRPr="003251D1">
        <w:rPr>
          <w:rStyle w:val="TagStyle"/>
          <w:rtl/>
        </w:rPr>
        <w:t xml:space="preserve"> </w:t>
      </w:r>
      <w:r>
        <w:rPr>
          <w:rtl/>
        </w:rPr>
        <w:t>דוד אמסלם (הליכוד):</w:t>
      </w:r>
      <w:r w:rsidRPr="003251D1">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מה הוא אמר?</w:t>
      </w:r>
    </w:p>
    <w:p w:rsidR="001A2FCE" w:rsidRDefault="001A2FCE" w:rsidP="009A3130">
      <w:pPr>
        <w:rPr>
          <w:rtl/>
          <w:lang w:eastAsia="he-IL"/>
        </w:rPr>
      </w:pPr>
    </w:p>
    <w:p w:rsidR="001A2FCE" w:rsidRDefault="001A2FCE" w:rsidP="009A3130">
      <w:pPr>
        <w:pStyle w:val="-"/>
        <w:rPr>
          <w:rtl/>
        </w:rPr>
      </w:pPr>
      <w:bookmarkStart w:id="41821" w:name="ET_speakercontinue_5296_24"/>
      <w:r w:rsidRPr="00505BB9">
        <w:rPr>
          <w:rStyle w:val="TagStyle"/>
          <w:rtl/>
        </w:rPr>
        <w:t xml:space="preserve"> &lt;&lt; דובר_המשך &gt;&gt;</w:t>
      </w:r>
      <w:r w:rsidRPr="001D133A">
        <w:rPr>
          <w:rStyle w:val="TagStyle"/>
          <w:rtl/>
        </w:rPr>
        <w:t xml:space="preserve"> </w:t>
      </w:r>
      <w:r>
        <w:rPr>
          <w:rtl/>
        </w:rPr>
        <w:t>יואב קיש (הליכוד):</w:t>
      </w:r>
      <w:r w:rsidRPr="001D133A">
        <w:rPr>
          <w:rStyle w:val="TagStyle"/>
          <w:rtl/>
        </w:rPr>
        <w:t xml:space="preserve"> </w:t>
      </w:r>
      <w:r w:rsidRPr="00505BB9">
        <w:rPr>
          <w:rStyle w:val="TagStyle"/>
          <w:rtl/>
        </w:rPr>
        <w:t>&lt;&lt; דובר_המשך &gt;&gt;</w:t>
      </w:r>
      <w:r>
        <w:rPr>
          <w:rtl/>
        </w:rPr>
        <w:t xml:space="preserve">   </w:t>
      </w:r>
      <w:bookmarkEnd w:id="41821"/>
    </w:p>
    <w:p w:rsidR="001A2FCE" w:rsidRDefault="001A2FCE" w:rsidP="00FE191E">
      <w:pPr>
        <w:rPr>
          <w:rtl/>
          <w:lang w:eastAsia="he-IL"/>
        </w:rPr>
      </w:pPr>
    </w:p>
    <w:p w:rsidR="001A2FCE" w:rsidRDefault="001A2FCE" w:rsidP="006A7947">
      <w:pPr>
        <w:rPr>
          <w:rtl/>
          <w:lang w:eastAsia="he-IL"/>
        </w:rPr>
      </w:pPr>
      <w:r>
        <w:rPr>
          <w:rFonts w:hint="cs"/>
          <w:rtl/>
          <w:lang w:eastAsia="he-IL"/>
        </w:rPr>
        <w:t>כלום. הוא לא אמר כלום, זו בדיוק הבעיה. הוא אמר: אנחנו מקווים, אנחנו ממליצים.</w:t>
      </w:r>
      <w:bookmarkStart w:id="41822" w:name="_ETM_Q113_647539"/>
      <w:bookmarkEnd w:id="41822"/>
      <w:r>
        <w:rPr>
          <w:rFonts w:hint="cs"/>
          <w:rtl/>
          <w:lang w:eastAsia="he-IL"/>
        </w:rPr>
        <w:t xml:space="preserve"> תקשיבו טוב: אתם, ואללה, אתם בשלטון. ההגה בידיים שלכם. אי-אפשר לשים את הידיים ככה ולחכות ולראות מה קורה. זו אחריות שלכם</w:t>
      </w:r>
      <w:r w:rsidR="006A7947">
        <w:rPr>
          <w:rFonts w:hint="cs"/>
          <w:rtl/>
          <w:lang w:eastAsia="he-IL"/>
        </w:rPr>
        <w:t>.</w:t>
      </w:r>
      <w:r>
        <w:rPr>
          <w:rFonts w:hint="cs"/>
          <w:rtl/>
          <w:lang w:eastAsia="he-IL"/>
        </w:rPr>
        <w:t xml:space="preserve"> </w:t>
      </w:r>
      <w:bookmarkStart w:id="41823" w:name="_ETM_Q113_657457"/>
      <w:bookmarkEnd w:id="41823"/>
      <w:r>
        <w:rPr>
          <w:rFonts w:hint="cs"/>
          <w:rtl/>
          <w:lang w:eastAsia="he-IL"/>
        </w:rPr>
        <w:t>אתה בממשלה, תפוס את שר הבריאות ותגיד לו: לא יכול להיות שאתם לא מחליטים שום דבר. איך?</w:t>
      </w:r>
    </w:p>
    <w:p w:rsidR="001A2FCE" w:rsidRDefault="001A2FCE" w:rsidP="009A3130">
      <w:pPr>
        <w:rPr>
          <w:rtl/>
          <w:lang w:eastAsia="he-IL"/>
        </w:rPr>
      </w:pPr>
    </w:p>
    <w:p w:rsidR="001A2FCE" w:rsidRDefault="006A7947" w:rsidP="006A7947">
      <w:pPr>
        <w:rPr>
          <w:rtl/>
          <w:lang w:eastAsia="he-IL"/>
        </w:rPr>
      </w:pPr>
      <w:r>
        <w:rPr>
          <w:rFonts w:hint="cs"/>
          <w:rtl/>
          <w:lang w:eastAsia="he-IL"/>
        </w:rPr>
        <w:t xml:space="preserve">גם </w:t>
      </w:r>
      <w:r w:rsidR="001A2FCE">
        <w:rPr>
          <w:rFonts w:hint="cs"/>
          <w:rtl/>
          <w:lang w:eastAsia="he-IL"/>
        </w:rPr>
        <w:t xml:space="preserve">משרד הבריאות בא עם </w:t>
      </w:r>
      <w:bookmarkStart w:id="41824" w:name="_ETM_Q113_666647"/>
      <w:bookmarkEnd w:id="41824"/>
      <w:r w:rsidR="001A2FCE">
        <w:rPr>
          <w:rFonts w:hint="cs"/>
          <w:rtl/>
          <w:lang w:eastAsia="he-IL"/>
        </w:rPr>
        <w:t>המלצות, אתה יודע. הוא אומר: אין ברירה, צריך כבר תו ירוק. פה בכנסת העסק משתנה</w:t>
      </w:r>
      <w:r>
        <w:rPr>
          <w:rFonts w:hint="cs"/>
          <w:rtl/>
          <w:lang w:eastAsia="he-IL"/>
        </w:rPr>
        <w:t>;</w:t>
      </w:r>
      <w:r w:rsidR="001A2FCE">
        <w:rPr>
          <w:rFonts w:hint="cs"/>
          <w:rtl/>
          <w:lang w:eastAsia="he-IL"/>
        </w:rPr>
        <w:t xml:space="preserve"> בחוץ עוד לא השתנה שום דבר. למה פה בכנסת משתנה? לא יודע, יש פה </w:t>
      </w:r>
      <w:bookmarkStart w:id="41825" w:name="_ETM_Q113_678190"/>
      <w:bookmarkEnd w:id="41825"/>
      <w:r w:rsidR="001A2FCE">
        <w:rPr>
          <w:rFonts w:hint="cs"/>
          <w:rtl/>
          <w:lang w:eastAsia="he-IL"/>
        </w:rPr>
        <w:t xml:space="preserve">יושב-ראש, הוא יודע שיש לו אחריות אישית, יש לו חולה </w:t>
      </w:r>
      <w:r w:rsidR="00F70AA4">
        <w:rPr>
          <w:rFonts w:hint="cs"/>
          <w:rtl/>
          <w:lang w:eastAsia="he-IL"/>
        </w:rPr>
        <w:t>– –</w:t>
      </w:r>
      <w:r>
        <w:rPr>
          <w:rFonts w:hint="cs"/>
          <w:rtl/>
          <w:lang w:eastAsia="he-IL"/>
        </w:rPr>
        <w:t xml:space="preserve"> רק </w:t>
      </w:r>
      <w:r w:rsidR="001A2FCE">
        <w:rPr>
          <w:rFonts w:hint="cs"/>
          <w:rtl/>
          <w:lang w:eastAsia="he-IL"/>
        </w:rPr>
        <w:t>אחד חולה?</w:t>
      </w:r>
    </w:p>
    <w:p w:rsidR="001A2FCE" w:rsidRDefault="001A2FCE" w:rsidP="009A3130">
      <w:pPr>
        <w:rPr>
          <w:rtl/>
          <w:lang w:eastAsia="he-IL"/>
        </w:rPr>
      </w:pPr>
    </w:p>
    <w:p w:rsidR="001A2FCE" w:rsidRDefault="001A2FCE" w:rsidP="009A3130">
      <w:pPr>
        <w:pStyle w:val="af9"/>
        <w:rPr>
          <w:rtl/>
        </w:rPr>
      </w:pPr>
      <w:r w:rsidRPr="00505BB9">
        <w:rPr>
          <w:rStyle w:val="TagStyle"/>
          <w:rtl/>
        </w:rPr>
        <w:t>&lt;&lt; יור &gt;&gt;</w:t>
      </w:r>
      <w:r w:rsidRPr="00107108">
        <w:rPr>
          <w:rStyle w:val="TagStyle"/>
          <w:rtl/>
        </w:rPr>
        <w:t xml:space="preserve"> </w:t>
      </w:r>
      <w:r>
        <w:rPr>
          <w:rtl/>
        </w:rPr>
        <w:t>היו"ר מיקי לוי:</w:t>
      </w:r>
      <w:r w:rsidRPr="00107108">
        <w:rPr>
          <w:rStyle w:val="TagStyle"/>
          <w:rtl/>
        </w:rPr>
        <w:t xml:space="preserve"> </w:t>
      </w:r>
      <w:r w:rsidRPr="00505BB9">
        <w:rPr>
          <w:rStyle w:val="TagStyle"/>
          <w:rtl/>
        </w:rPr>
        <w:t>&lt;&lt; יור &gt;&gt;</w:t>
      </w:r>
      <w:r>
        <w:rPr>
          <w:rtl/>
        </w:rPr>
        <w:t xml:space="preserve">   </w:t>
      </w:r>
    </w:p>
    <w:p w:rsidR="001A2FCE" w:rsidRDefault="001A2FCE" w:rsidP="009A3130">
      <w:pPr>
        <w:rPr>
          <w:rtl/>
          <w:lang w:eastAsia="he-IL"/>
        </w:rPr>
      </w:pPr>
      <w:r>
        <w:rPr>
          <w:rFonts w:hint="cs"/>
          <w:rtl/>
          <w:lang w:eastAsia="he-IL"/>
        </w:rPr>
        <w:t xml:space="preserve"> </w:t>
      </w:r>
    </w:p>
    <w:p w:rsidR="001A2FCE" w:rsidRDefault="00F70AA4" w:rsidP="009A3130">
      <w:pPr>
        <w:rPr>
          <w:rtl/>
          <w:lang w:eastAsia="he-IL"/>
        </w:rPr>
      </w:pPr>
      <w:r>
        <w:rPr>
          <w:rFonts w:hint="cs"/>
          <w:rtl/>
          <w:lang w:eastAsia="he-IL"/>
        </w:rPr>
        <w:t>– – –</w:t>
      </w:r>
    </w:p>
    <w:p w:rsidR="001A2FCE" w:rsidRDefault="001A2FCE" w:rsidP="009A3130">
      <w:pPr>
        <w:rPr>
          <w:rtl/>
          <w:lang w:eastAsia="he-IL"/>
        </w:rPr>
      </w:pPr>
    </w:p>
    <w:p w:rsidR="001A2FCE" w:rsidRDefault="001A2FCE" w:rsidP="009A3130">
      <w:pPr>
        <w:pStyle w:val="-"/>
        <w:rPr>
          <w:rtl/>
        </w:rPr>
      </w:pPr>
      <w:r w:rsidRPr="00505BB9">
        <w:rPr>
          <w:rStyle w:val="TagStyle"/>
          <w:rtl/>
        </w:rPr>
        <w:t>&lt;&lt; דובר_המשך &gt;&gt;</w:t>
      </w:r>
      <w:r w:rsidRPr="001D133A">
        <w:rPr>
          <w:rStyle w:val="TagStyle"/>
          <w:rtl/>
        </w:rPr>
        <w:t xml:space="preserve"> </w:t>
      </w:r>
      <w:r>
        <w:rPr>
          <w:rtl/>
        </w:rPr>
        <w:t>יואב קיש (הליכוד):</w:t>
      </w:r>
      <w:r w:rsidRPr="001D133A">
        <w:rPr>
          <w:rStyle w:val="TagStyle"/>
          <w:rtl/>
        </w:rPr>
        <w:t xml:space="preserve"> </w:t>
      </w:r>
      <w:r w:rsidRPr="00505BB9">
        <w:rPr>
          <w:rStyle w:val="TagStyle"/>
          <w:rtl/>
        </w:rPr>
        <w:t>&lt;&lt; דובר_המשך &gt;&gt;</w:t>
      </w:r>
      <w:r>
        <w:rPr>
          <w:rtl/>
        </w:rPr>
        <w:t xml:space="preserve">   </w:t>
      </w:r>
    </w:p>
    <w:p w:rsidR="001A2FCE" w:rsidRPr="00ED7B26" w:rsidRDefault="001A2FCE" w:rsidP="009A3130">
      <w:pPr>
        <w:rPr>
          <w:rtl/>
          <w:lang w:eastAsia="he-IL"/>
        </w:rPr>
      </w:pPr>
    </w:p>
    <w:p w:rsidR="001A2FCE" w:rsidRPr="001D133A" w:rsidRDefault="001A2FCE" w:rsidP="006A7947">
      <w:pPr>
        <w:rPr>
          <w:rtl/>
          <w:lang w:eastAsia="he-IL"/>
        </w:rPr>
      </w:pPr>
      <w:r>
        <w:rPr>
          <w:rFonts w:hint="cs"/>
          <w:rtl/>
          <w:lang w:eastAsia="he-IL"/>
        </w:rPr>
        <w:t xml:space="preserve"> חולה</w:t>
      </w:r>
      <w:r w:rsidR="006A7947">
        <w:rPr>
          <w:rFonts w:hint="cs"/>
          <w:rtl/>
          <w:lang w:eastAsia="he-IL"/>
        </w:rPr>
        <w:t xml:space="preserve"> אחד</w:t>
      </w:r>
      <w:r>
        <w:rPr>
          <w:rFonts w:hint="cs"/>
          <w:rtl/>
          <w:lang w:eastAsia="he-IL"/>
        </w:rPr>
        <w:t xml:space="preserve">. </w:t>
      </w:r>
      <w:r w:rsidR="00F70AA4">
        <w:rPr>
          <w:rFonts w:hint="cs"/>
          <w:rtl/>
          <w:lang w:eastAsia="he-IL"/>
        </w:rPr>
        <w:t>– –</w:t>
      </w:r>
      <w:r w:rsidR="006A7947">
        <w:rPr>
          <w:rFonts w:hint="cs"/>
          <w:rtl/>
          <w:lang w:eastAsia="he-IL"/>
        </w:rPr>
        <w:t xml:space="preserve"> </w:t>
      </w:r>
      <w:r>
        <w:rPr>
          <w:rFonts w:hint="cs"/>
          <w:rtl/>
          <w:lang w:eastAsia="he-IL"/>
        </w:rPr>
        <w:t>אז הוא נזהר.</w:t>
      </w:r>
    </w:p>
    <w:p w:rsidR="001A2FCE" w:rsidRDefault="001A2FCE" w:rsidP="009A3130">
      <w:pPr>
        <w:rPr>
          <w:rtl/>
          <w:lang w:eastAsia="he-IL"/>
        </w:rPr>
      </w:pPr>
    </w:p>
    <w:p w:rsidR="001A2FCE" w:rsidRDefault="001A2FCE" w:rsidP="009A3130">
      <w:pPr>
        <w:pStyle w:val="af9"/>
        <w:rPr>
          <w:rtl/>
        </w:rPr>
      </w:pPr>
      <w:r w:rsidRPr="00505BB9">
        <w:rPr>
          <w:rStyle w:val="TagStyle"/>
          <w:rtl/>
        </w:rPr>
        <w:t xml:space="preserve"> &lt;&lt; יור &gt;&gt;</w:t>
      </w:r>
      <w:r w:rsidRPr="00107108">
        <w:rPr>
          <w:rStyle w:val="TagStyle"/>
          <w:rtl/>
        </w:rPr>
        <w:t xml:space="preserve"> </w:t>
      </w:r>
      <w:r>
        <w:rPr>
          <w:rtl/>
        </w:rPr>
        <w:t>היו"ר מיקי לוי:</w:t>
      </w:r>
      <w:r w:rsidRPr="00107108">
        <w:rPr>
          <w:rStyle w:val="TagStyle"/>
          <w:rtl/>
        </w:rPr>
        <w:t xml:space="preserve"> </w:t>
      </w:r>
      <w:r w:rsidRPr="00505BB9">
        <w:rPr>
          <w:rStyle w:val="TagStyle"/>
          <w:rtl/>
        </w:rPr>
        <w:t>&lt;&lt; יור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בגלל זה ביקשתי את החוק.</w:t>
      </w:r>
    </w:p>
    <w:p w:rsidR="001A2FCE" w:rsidRDefault="001A2FCE" w:rsidP="009A3130">
      <w:pPr>
        <w:rPr>
          <w:rtl/>
          <w:lang w:eastAsia="he-IL"/>
        </w:rPr>
      </w:pPr>
    </w:p>
    <w:p w:rsidR="001A2FCE" w:rsidRDefault="001A2FCE" w:rsidP="009A3130">
      <w:pPr>
        <w:pStyle w:val="-"/>
        <w:rPr>
          <w:rtl/>
        </w:rPr>
      </w:pPr>
      <w:bookmarkStart w:id="41826" w:name="ET_speakercontinue_5296_26"/>
      <w:r w:rsidRPr="00505BB9">
        <w:rPr>
          <w:rStyle w:val="TagStyle"/>
          <w:rtl/>
        </w:rPr>
        <w:t xml:space="preserve"> &lt;&lt; דובר_המשך &gt;&gt;</w:t>
      </w:r>
      <w:r w:rsidRPr="00107108">
        <w:rPr>
          <w:rStyle w:val="TagStyle"/>
          <w:rtl/>
        </w:rPr>
        <w:t xml:space="preserve"> </w:t>
      </w:r>
      <w:r>
        <w:rPr>
          <w:rtl/>
        </w:rPr>
        <w:t>יואב קיש (הליכוד):</w:t>
      </w:r>
      <w:r w:rsidRPr="00107108">
        <w:rPr>
          <w:rStyle w:val="TagStyle"/>
          <w:rtl/>
        </w:rPr>
        <w:t xml:space="preserve"> </w:t>
      </w:r>
      <w:r w:rsidRPr="00505BB9">
        <w:rPr>
          <w:rStyle w:val="TagStyle"/>
          <w:rtl/>
        </w:rPr>
        <w:t>&lt;&lt; דובר_המשך &gt;&gt;</w:t>
      </w:r>
      <w:r>
        <w:rPr>
          <w:rtl/>
        </w:rPr>
        <w:t xml:space="preserve">   </w:t>
      </w:r>
      <w:bookmarkEnd w:id="41826"/>
    </w:p>
    <w:p w:rsidR="001A2FCE" w:rsidRDefault="001A2FCE" w:rsidP="00FE191E">
      <w:pPr>
        <w:rPr>
          <w:rtl/>
          <w:lang w:eastAsia="he-IL"/>
        </w:rPr>
      </w:pPr>
    </w:p>
    <w:p w:rsidR="001A2FCE" w:rsidRDefault="001A2FCE" w:rsidP="009A3130">
      <w:pPr>
        <w:rPr>
          <w:rtl/>
          <w:lang w:eastAsia="he-IL"/>
        </w:rPr>
      </w:pPr>
      <w:r>
        <w:rPr>
          <w:rFonts w:hint="cs"/>
          <w:rtl/>
          <w:lang w:eastAsia="he-IL"/>
        </w:rPr>
        <w:t>איזה חוק?</w:t>
      </w:r>
    </w:p>
    <w:p w:rsidR="001A2FCE" w:rsidRDefault="001A2FCE" w:rsidP="009A3130">
      <w:pPr>
        <w:rPr>
          <w:rtl/>
          <w:lang w:eastAsia="he-IL"/>
        </w:rPr>
      </w:pPr>
    </w:p>
    <w:p w:rsidR="001A2FCE" w:rsidRDefault="001A2FCE" w:rsidP="009A3130">
      <w:pPr>
        <w:pStyle w:val="af9"/>
        <w:rPr>
          <w:rtl/>
        </w:rPr>
      </w:pPr>
      <w:bookmarkStart w:id="41827" w:name="ET_yor_6204_27"/>
      <w:r w:rsidRPr="00505BB9">
        <w:rPr>
          <w:rStyle w:val="TagStyle"/>
          <w:rtl/>
        </w:rPr>
        <w:t xml:space="preserve"> &lt;&lt; יור &gt;&gt;</w:t>
      </w:r>
      <w:r w:rsidRPr="00107108">
        <w:rPr>
          <w:rStyle w:val="TagStyle"/>
          <w:rtl/>
        </w:rPr>
        <w:t xml:space="preserve"> </w:t>
      </w:r>
      <w:r>
        <w:rPr>
          <w:rtl/>
        </w:rPr>
        <w:t>היו"ר מיקי לוי:</w:t>
      </w:r>
      <w:r w:rsidRPr="00107108">
        <w:rPr>
          <w:rStyle w:val="TagStyle"/>
          <w:rtl/>
        </w:rPr>
        <w:t xml:space="preserve"> </w:t>
      </w:r>
      <w:r w:rsidRPr="00505BB9">
        <w:rPr>
          <w:rStyle w:val="TagStyle"/>
          <w:rtl/>
        </w:rPr>
        <w:t>&lt;&lt; יור &gt;&gt;</w:t>
      </w:r>
      <w:r>
        <w:rPr>
          <w:rtl/>
        </w:rPr>
        <w:t xml:space="preserve">   </w:t>
      </w:r>
      <w:bookmarkEnd w:id="41827"/>
    </w:p>
    <w:p w:rsidR="001A2FCE" w:rsidRDefault="001A2FCE" w:rsidP="00FE191E">
      <w:pPr>
        <w:rPr>
          <w:rtl/>
          <w:lang w:eastAsia="he-IL"/>
        </w:rPr>
      </w:pPr>
    </w:p>
    <w:p w:rsidR="001A2FCE" w:rsidRDefault="001A2FCE" w:rsidP="009A3130">
      <w:pPr>
        <w:rPr>
          <w:rtl/>
          <w:lang w:eastAsia="he-IL"/>
        </w:rPr>
      </w:pPr>
      <w:r>
        <w:rPr>
          <w:rFonts w:hint="cs"/>
          <w:rtl/>
          <w:lang w:eastAsia="he-IL"/>
        </w:rPr>
        <w:t>הבא.</w:t>
      </w:r>
    </w:p>
    <w:p w:rsidR="001A2FCE" w:rsidRDefault="001A2FCE" w:rsidP="009A3130">
      <w:pPr>
        <w:rPr>
          <w:rtl/>
          <w:lang w:eastAsia="he-IL"/>
        </w:rPr>
      </w:pPr>
    </w:p>
    <w:p w:rsidR="001A2FCE" w:rsidRDefault="001A2FCE" w:rsidP="009A3130">
      <w:pPr>
        <w:pStyle w:val="-"/>
        <w:rPr>
          <w:rtl/>
        </w:rPr>
      </w:pPr>
      <w:bookmarkStart w:id="41828" w:name="ET_speakercontinue_5296_28"/>
      <w:r w:rsidRPr="00505BB9">
        <w:rPr>
          <w:rStyle w:val="TagStyle"/>
          <w:rtl/>
        </w:rPr>
        <w:t xml:space="preserve"> &lt;&lt; דובר_המשך &gt;&gt;</w:t>
      </w:r>
      <w:r w:rsidRPr="00107108">
        <w:rPr>
          <w:rStyle w:val="TagStyle"/>
          <w:rtl/>
        </w:rPr>
        <w:t xml:space="preserve"> </w:t>
      </w:r>
      <w:r>
        <w:rPr>
          <w:rtl/>
        </w:rPr>
        <w:t>יואב קיש (הליכוד):</w:t>
      </w:r>
      <w:r w:rsidRPr="00107108">
        <w:rPr>
          <w:rStyle w:val="TagStyle"/>
          <w:rtl/>
        </w:rPr>
        <w:t xml:space="preserve"> </w:t>
      </w:r>
      <w:r w:rsidRPr="00505BB9">
        <w:rPr>
          <w:rStyle w:val="TagStyle"/>
          <w:rtl/>
        </w:rPr>
        <w:t>&lt;&lt; דובר_המשך &gt;&gt;</w:t>
      </w:r>
      <w:r>
        <w:rPr>
          <w:rtl/>
        </w:rPr>
        <w:t xml:space="preserve">   </w:t>
      </w:r>
      <w:bookmarkEnd w:id="41828"/>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הבא. </w:t>
      </w:r>
      <w:bookmarkStart w:id="41829" w:name="_ETM_Q113_690354"/>
      <w:bookmarkEnd w:id="41829"/>
      <w:r>
        <w:rPr>
          <w:rFonts w:hint="cs"/>
          <w:rtl/>
          <w:lang w:eastAsia="he-IL"/>
        </w:rPr>
        <w:t>אתה מבין? הוא יודע שיש לו אחריות.</w:t>
      </w:r>
    </w:p>
    <w:p w:rsidR="001A2FCE" w:rsidRDefault="001A2FCE" w:rsidP="009A3130">
      <w:pPr>
        <w:rPr>
          <w:rtl/>
          <w:lang w:eastAsia="he-IL"/>
        </w:rPr>
      </w:pPr>
    </w:p>
    <w:p w:rsidR="001A2FCE" w:rsidRDefault="001A2FCE" w:rsidP="009A3130">
      <w:pPr>
        <w:pStyle w:val="af9"/>
        <w:rPr>
          <w:rtl/>
        </w:rPr>
      </w:pPr>
      <w:r w:rsidRPr="00505BB9">
        <w:rPr>
          <w:rStyle w:val="TagStyle"/>
          <w:rtl/>
        </w:rPr>
        <w:t xml:space="preserve"> &lt;&lt; יור &gt;&gt;</w:t>
      </w:r>
      <w:r w:rsidRPr="00107108">
        <w:rPr>
          <w:rStyle w:val="TagStyle"/>
          <w:rtl/>
        </w:rPr>
        <w:t xml:space="preserve"> </w:t>
      </w:r>
      <w:r>
        <w:rPr>
          <w:rtl/>
        </w:rPr>
        <w:t>היו"ר מיקי לוי:</w:t>
      </w:r>
      <w:r w:rsidRPr="00107108">
        <w:rPr>
          <w:rStyle w:val="TagStyle"/>
          <w:rtl/>
        </w:rPr>
        <w:t xml:space="preserve"> </w:t>
      </w:r>
      <w:r w:rsidRPr="00505BB9">
        <w:rPr>
          <w:rStyle w:val="TagStyle"/>
          <w:rtl/>
        </w:rPr>
        <w:t>&lt;&lt; יור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לא סתם </w:t>
      </w:r>
      <w:r w:rsidR="00F70AA4">
        <w:rPr>
          <w:rFonts w:hint="cs"/>
          <w:rtl/>
          <w:lang w:eastAsia="he-IL"/>
        </w:rPr>
        <w:t>– – –</w:t>
      </w:r>
    </w:p>
    <w:p w:rsidR="001A2FCE" w:rsidRDefault="001A2FCE" w:rsidP="009A3130">
      <w:pPr>
        <w:rPr>
          <w:rtl/>
          <w:lang w:eastAsia="he-IL"/>
        </w:rPr>
      </w:pPr>
    </w:p>
    <w:p w:rsidR="001A2FCE" w:rsidRDefault="001A2FCE" w:rsidP="009A3130">
      <w:pPr>
        <w:pStyle w:val="-"/>
        <w:rPr>
          <w:rtl/>
        </w:rPr>
      </w:pPr>
      <w:bookmarkStart w:id="41830" w:name="ET_speakercontinue_5296_30"/>
      <w:r w:rsidRPr="00505BB9">
        <w:rPr>
          <w:rStyle w:val="TagStyle"/>
          <w:rtl/>
        </w:rPr>
        <w:t xml:space="preserve"> &lt;&lt; דובר_המשך &gt;&gt;</w:t>
      </w:r>
      <w:r w:rsidRPr="00107108">
        <w:rPr>
          <w:rStyle w:val="TagStyle"/>
          <w:rtl/>
        </w:rPr>
        <w:t xml:space="preserve"> </w:t>
      </w:r>
      <w:r>
        <w:rPr>
          <w:rtl/>
        </w:rPr>
        <w:t>יואב קיש (הליכוד):</w:t>
      </w:r>
      <w:r w:rsidRPr="00107108">
        <w:rPr>
          <w:rStyle w:val="TagStyle"/>
          <w:rtl/>
        </w:rPr>
        <w:t xml:space="preserve"> </w:t>
      </w:r>
      <w:r w:rsidRPr="00505BB9">
        <w:rPr>
          <w:rStyle w:val="TagStyle"/>
          <w:rtl/>
        </w:rPr>
        <w:t>&lt;&lt; דובר_המשך &gt;&gt;</w:t>
      </w:r>
      <w:r>
        <w:rPr>
          <w:rtl/>
        </w:rPr>
        <w:t xml:space="preserve">   </w:t>
      </w:r>
      <w:bookmarkEnd w:id="41830"/>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הקריאה הראשונה? אני חושב שאחרי זה היה צריך להיות בקריאה ראשונה. בקיצור, הוא </w:t>
      </w:r>
      <w:bookmarkStart w:id="41831" w:name="_ETM_Q113_705108"/>
      <w:bookmarkEnd w:id="41831"/>
      <w:r>
        <w:rPr>
          <w:rFonts w:hint="cs"/>
          <w:rtl/>
          <w:lang w:eastAsia="he-IL"/>
        </w:rPr>
        <w:t xml:space="preserve">נותן פה דוגמה </w:t>
      </w:r>
      <w:r w:rsidR="00F70AA4">
        <w:rPr>
          <w:rFonts w:hint="cs"/>
          <w:rtl/>
          <w:lang w:eastAsia="he-IL"/>
        </w:rPr>
        <w:t>– – –</w:t>
      </w:r>
    </w:p>
    <w:p w:rsidR="001A2FCE" w:rsidRDefault="001A2FCE" w:rsidP="009A3130">
      <w:pPr>
        <w:rPr>
          <w:rtl/>
          <w:lang w:eastAsia="he-IL"/>
        </w:rPr>
      </w:pPr>
    </w:p>
    <w:p w:rsidR="001A2FCE" w:rsidRDefault="001A2FCE" w:rsidP="009A3130">
      <w:pPr>
        <w:pStyle w:val="af9"/>
        <w:rPr>
          <w:rtl/>
        </w:rPr>
      </w:pPr>
      <w:r w:rsidRPr="00505BB9">
        <w:rPr>
          <w:rStyle w:val="TagStyle"/>
          <w:rtl/>
        </w:rPr>
        <w:t xml:space="preserve"> &lt;&lt; יור &gt;&gt;</w:t>
      </w:r>
      <w:r w:rsidRPr="00107108">
        <w:rPr>
          <w:rStyle w:val="TagStyle"/>
          <w:rtl/>
        </w:rPr>
        <w:t xml:space="preserve"> </w:t>
      </w:r>
      <w:r>
        <w:rPr>
          <w:rtl/>
        </w:rPr>
        <w:t>היו"ר מיקי לוי:</w:t>
      </w:r>
      <w:r w:rsidRPr="00107108">
        <w:rPr>
          <w:rStyle w:val="TagStyle"/>
          <w:rtl/>
        </w:rPr>
        <w:t xml:space="preserve"> </w:t>
      </w:r>
      <w:r w:rsidRPr="00505BB9">
        <w:rPr>
          <w:rStyle w:val="TagStyle"/>
          <w:rtl/>
        </w:rPr>
        <w:t>&lt;&lt; יור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 </w:t>
      </w:r>
      <w:r w:rsidR="00F70AA4">
        <w:rPr>
          <w:rFonts w:hint="cs"/>
          <w:rtl/>
          <w:lang w:eastAsia="he-IL"/>
        </w:rPr>
        <w:t>– – –</w:t>
      </w:r>
    </w:p>
    <w:p w:rsidR="001A2FCE" w:rsidRDefault="001A2FCE" w:rsidP="009A3130">
      <w:pPr>
        <w:rPr>
          <w:rtl/>
          <w:lang w:eastAsia="he-IL"/>
        </w:rPr>
      </w:pPr>
    </w:p>
    <w:p w:rsidR="001A2FCE" w:rsidRDefault="001A2FCE" w:rsidP="009A3130">
      <w:pPr>
        <w:pStyle w:val="-"/>
        <w:rPr>
          <w:rtl/>
        </w:rPr>
      </w:pPr>
      <w:bookmarkStart w:id="41832" w:name="ET_speakercontinue_5296_32"/>
      <w:r w:rsidRPr="00505BB9">
        <w:rPr>
          <w:rStyle w:val="TagStyle"/>
          <w:rtl/>
        </w:rPr>
        <w:t xml:space="preserve"> &lt;&lt; דובר_המשך &gt;&gt;</w:t>
      </w:r>
      <w:r w:rsidRPr="00107108">
        <w:rPr>
          <w:rStyle w:val="TagStyle"/>
          <w:rtl/>
        </w:rPr>
        <w:t xml:space="preserve"> </w:t>
      </w:r>
      <w:r>
        <w:rPr>
          <w:rtl/>
        </w:rPr>
        <w:t>יואב קיש (הליכוד):</w:t>
      </w:r>
      <w:r w:rsidRPr="00107108">
        <w:rPr>
          <w:rStyle w:val="TagStyle"/>
          <w:rtl/>
        </w:rPr>
        <w:t xml:space="preserve"> </w:t>
      </w:r>
      <w:r w:rsidRPr="00505BB9">
        <w:rPr>
          <w:rStyle w:val="TagStyle"/>
          <w:rtl/>
        </w:rPr>
        <w:t>&lt;&lt; דובר_המשך &gt;&gt;</w:t>
      </w:r>
      <w:r>
        <w:rPr>
          <w:rtl/>
        </w:rPr>
        <w:t xml:space="preserve">   </w:t>
      </w:r>
      <w:bookmarkEnd w:id="41832"/>
    </w:p>
    <w:p w:rsidR="001A2FCE" w:rsidRDefault="001A2FCE" w:rsidP="00FE191E">
      <w:pPr>
        <w:rPr>
          <w:rtl/>
          <w:lang w:eastAsia="he-IL"/>
        </w:rPr>
      </w:pPr>
    </w:p>
    <w:p w:rsidR="001A2FCE" w:rsidRDefault="001A2FCE" w:rsidP="009A3130">
      <w:pPr>
        <w:rPr>
          <w:rtl/>
          <w:lang w:eastAsia="he-IL"/>
        </w:rPr>
      </w:pPr>
      <w:r>
        <w:rPr>
          <w:rFonts w:hint="cs"/>
          <w:rtl/>
          <w:lang w:eastAsia="he-IL"/>
        </w:rPr>
        <w:t>בגלל זה, אוקיי.</w:t>
      </w:r>
      <w:bookmarkStart w:id="41833" w:name="_ETM_Q113_711553"/>
      <w:bookmarkEnd w:id="41833"/>
      <w:r>
        <w:rPr>
          <w:rFonts w:hint="cs"/>
          <w:rtl/>
          <w:lang w:eastAsia="he-IL"/>
        </w:rPr>
        <w:t xml:space="preserve"> עכשיו אני מבין. הוא לא יכול לבוא לפה, זה ברור. תבין שהם רצו להביא אותו לפה.</w:t>
      </w:r>
    </w:p>
    <w:p w:rsidR="001A2FCE" w:rsidRDefault="001A2FCE" w:rsidP="009A3130">
      <w:pPr>
        <w:rPr>
          <w:rtl/>
          <w:lang w:eastAsia="he-IL"/>
        </w:rPr>
      </w:pPr>
    </w:p>
    <w:p w:rsidR="001A2FCE" w:rsidRDefault="001A2FCE" w:rsidP="009A3130">
      <w:pPr>
        <w:pStyle w:val="af8"/>
        <w:rPr>
          <w:rtl/>
        </w:rPr>
      </w:pPr>
      <w:r w:rsidRPr="00505BB9">
        <w:rPr>
          <w:rStyle w:val="TagStyle"/>
          <w:rtl/>
        </w:rPr>
        <w:t>&lt;&lt; קריאה &gt;&gt;</w:t>
      </w:r>
      <w:r w:rsidRPr="003251D1">
        <w:rPr>
          <w:rStyle w:val="TagStyle"/>
          <w:rtl/>
        </w:rPr>
        <w:t xml:space="preserve"> </w:t>
      </w:r>
      <w:r>
        <w:rPr>
          <w:rtl/>
        </w:rPr>
        <w:t>דוד אמסלם (הליכוד):</w:t>
      </w:r>
      <w:r w:rsidRPr="003251D1">
        <w:rPr>
          <w:rStyle w:val="TagStyle"/>
          <w:rtl/>
        </w:rPr>
        <w:t xml:space="preserve"> </w:t>
      </w:r>
      <w:r w:rsidRPr="00505BB9">
        <w:rPr>
          <w:rStyle w:val="TagStyle"/>
          <w:rtl/>
        </w:rPr>
        <w:t>&lt;&lt; קריאה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מה זה רצו?</w:t>
      </w:r>
    </w:p>
    <w:p w:rsidR="001A2FCE" w:rsidRDefault="001A2FCE" w:rsidP="009A3130">
      <w:pPr>
        <w:rPr>
          <w:rtl/>
          <w:lang w:eastAsia="he-IL"/>
        </w:rPr>
      </w:pPr>
    </w:p>
    <w:p w:rsidR="001A2FCE" w:rsidRDefault="001A2FCE" w:rsidP="009A3130">
      <w:pPr>
        <w:pStyle w:val="-"/>
        <w:rPr>
          <w:rtl/>
        </w:rPr>
      </w:pPr>
      <w:bookmarkStart w:id="41834" w:name="ET_speakercontinue_5296_33"/>
      <w:r w:rsidRPr="00505BB9">
        <w:rPr>
          <w:rStyle w:val="TagStyle"/>
          <w:rtl/>
        </w:rPr>
        <w:t xml:space="preserve"> &lt;&lt; דובר_המשך &gt;&gt;</w:t>
      </w:r>
      <w:r w:rsidRPr="00107108">
        <w:rPr>
          <w:rStyle w:val="TagStyle"/>
          <w:rtl/>
        </w:rPr>
        <w:t xml:space="preserve"> </w:t>
      </w:r>
      <w:r>
        <w:rPr>
          <w:rtl/>
        </w:rPr>
        <w:t>יואב קיש (הליכוד):</w:t>
      </w:r>
      <w:r w:rsidRPr="00107108">
        <w:rPr>
          <w:rStyle w:val="TagStyle"/>
          <w:rtl/>
        </w:rPr>
        <w:t xml:space="preserve"> </w:t>
      </w:r>
      <w:r w:rsidRPr="00505BB9">
        <w:rPr>
          <w:rStyle w:val="TagStyle"/>
          <w:rtl/>
        </w:rPr>
        <w:t>&lt;&lt; דובר_המשך &gt;&gt;</w:t>
      </w:r>
      <w:r>
        <w:rPr>
          <w:rtl/>
        </w:rPr>
        <w:t xml:space="preserve">   </w:t>
      </w:r>
      <w:bookmarkEnd w:id="41834"/>
    </w:p>
    <w:p w:rsidR="001A2FCE" w:rsidRDefault="001A2FCE" w:rsidP="00FE191E">
      <w:pPr>
        <w:rPr>
          <w:rtl/>
          <w:lang w:eastAsia="he-IL"/>
        </w:rPr>
      </w:pPr>
    </w:p>
    <w:p w:rsidR="001A2FCE" w:rsidRDefault="001A2FCE" w:rsidP="009A3130">
      <w:pPr>
        <w:rPr>
          <w:rtl/>
          <w:lang w:eastAsia="he-IL"/>
        </w:rPr>
      </w:pPr>
      <w:r>
        <w:rPr>
          <w:rFonts w:hint="cs"/>
          <w:rtl/>
          <w:lang w:eastAsia="he-IL"/>
        </w:rPr>
        <w:t>הם רצו. מה</w:t>
      </w:r>
      <w:bookmarkStart w:id="41835" w:name="_ETM_Q113_719977"/>
      <w:bookmarkEnd w:id="41835"/>
      <w:r>
        <w:rPr>
          <w:rFonts w:hint="cs"/>
          <w:rtl/>
          <w:lang w:eastAsia="he-IL"/>
        </w:rPr>
        <w:t xml:space="preserve"> הדחיפות בחוק הזה? הוא דחוף? לא, בעצם, עזוב. אני לא אביך </w:t>
      </w:r>
      <w:r w:rsidR="00F70AA4">
        <w:rPr>
          <w:rFonts w:hint="cs"/>
          <w:rtl/>
          <w:lang w:eastAsia="he-IL"/>
        </w:rPr>
        <w:t>– – –</w:t>
      </w:r>
    </w:p>
    <w:p w:rsidR="001A2FCE" w:rsidRDefault="001A2FCE" w:rsidP="009A3130">
      <w:pPr>
        <w:rPr>
          <w:rtl/>
          <w:lang w:eastAsia="he-IL"/>
        </w:rPr>
      </w:pPr>
    </w:p>
    <w:p w:rsidR="001A2FCE" w:rsidRDefault="001A2FCE" w:rsidP="009A3130">
      <w:pPr>
        <w:pStyle w:val="af9"/>
        <w:rPr>
          <w:rtl/>
        </w:rPr>
      </w:pPr>
      <w:r w:rsidRPr="00505BB9">
        <w:rPr>
          <w:rStyle w:val="TagStyle"/>
          <w:rtl/>
        </w:rPr>
        <w:t xml:space="preserve"> &lt;&lt; יור &gt;&gt;</w:t>
      </w:r>
      <w:r w:rsidRPr="00107108">
        <w:rPr>
          <w:rStyle w:val="TagStyle"/>
          <w:rtl/>
        </w:rPr>
        <w:t xml:space="preserve"> </w:t>
      </w:r>
      <w:r>
        <w:rPr>
          <w:rtl/>
        </w:rPr>
        <w:t>היו"ר מיקי לוי:</w:t>
      </w:r>
      <w:r w:rsidRPr="00107108">
        <w:rPr>
          <w:rStyle w:val="TagStyle"/>
          <w:rtl/>
        </w:rPr>
        <w:t xml:space="preserve"> </w:t>
      </w:r>
      <w:r w:rsidRPr="00505BB9">
        <w:rPr>
          <w:rStyle w:val="TagStyle"/>
          <w:rtl/>
        </w:rPr>
        <w:t>&lt;&lt; יור &gt;&gt;</w:t>
      </w:r>
      <w:r>
        <w:rPr>
          <w:rtl/>
        </w:rPr>
        <w:t xml:space="preserve">   </w:t>
      </w:r>
    </w:p>
    <w:p w:rsidR="001A2FCE" w:rsidRDefault="001A2FCE" w:rsidP="00FE191E">
      <w:pPr>
        <w:rPr>
          <w:rtl/>
          <w:lang w:eastAsia="he-IL"/>
        </w:rPr>
      </w:pPr>
    </w:p>
    <w:p w:rsidR="001A2FCE" w:rsidRDefault="001A2FCE" w:rsidP="009A3130">
      <w:pPr>
        <w:rPr>
          <w:rtl/>
          <w:lang w:eastAsia="he-IL"/>
        </w:rPr>
      </w:pPr>
      <w:r>
        <w:rPr>
          <w:rFonts w:hint="cs"/>
          <w:rtl/>
          <w:lang w:eastAsia="he-IL"/>
        </w:rPr>
        <w:t xml:space="preserve">אני אחראי </w:t>
      </w:r>
      <w:r w:rsidR="00F70AA4">
        <w:rPr>
          <w:rFonts w:hint="cs"/>
          <w:rtl/>
          <w:lang w:eastAsia="he-IL"/>
        </w:rPr>
        <w:t>– – –</w:t>
      </w:r>
    </w:p>
    <w:p w:rsidR="001A2FCE" w:rsidRDefault="001A2FCE" w:rsidP="009A3130">
      <w:pPr>
        <w:rPr>
          <w:rtl/>
          <w:lang w:eastAsia="he-IL"/>
        </w:rPr>
      </w:pPr>
    </w:p>
    <w:p w:rsidR="001A2FCE" w:rsidRDefault="001A2FCE" w:rsidP="009A3130">
      <w:pPr>
        <w:pStyle w:val="-"/>
        <w:rPr>
          <w:rtl/>
        </w:rPr>
      </w:pPr>
      <w:bookmarkStart w:id="41836" w:name="ET_speakercontinue_5296_35"/>
      <w:r w:rsidRPr="00505BB9">
        <w:rPr>
          <w:rStyle w:val="TagStyle"/>
          <w:rtl/>
        </w:rPr>
        <w:t xml:space="preserve"> &lt;&lt; דובר_המשך &gt;&gt;</w:t>
      </w:r>
      <w:r w:rsidRPr="00107108">
        <w:rPr>
          <w:rStyle w:val="TagStyle"/>
          <w:rtl/>
        </w:rPr>
        <w:t xml:space="preserve"> </w:t>
      </w:r>
      <w:r>
        <w:rPr>
          <w:rtl/>
        </w:rPr>
        <w:t>יואב קיש (הליכוד):</w:t>
      </w:r>
      <w:r w:rsidRPr="00107108">
        <w:rPr>
          <w:rStyle w:val="TagStyle"/>
          <w:rtl/>
        </w:rPr>
        <w:t xml:space="preserve"> </w:t>
      </w:r>
      <w:r w:rsidRPr="00505BB9">
        <w:rPr>
          <w:rStyle w:val="TagStyle"/>
          <w:rtl/>
        </w:rPr>
        <w:t>&lt;&lt; דובר_המשך &gt;&gt;</w:t>
      </w:r>
      <w:r>
        <w:rPr>
          <w:rtl/>
        </w:rPr>
        <w:t xml:space="preserve">   </w:t>
      </w:r>
      <w:bookmarkEnd w:id="41836"/>
    </w:p>
    <w:p w:rsidR="001A2FCE" w:rsidRDefault="001A2FCE" w:rsidP="00FE191E">
      <w:pPr>
        <w:rPr>
          <w:rtl/>
          <w:lang w:eastAsia="he-IL"/>
        </w:rPr>
      </w:pPr>
    </w:p>
    <w:p w:rsidR="008012C0" w:rsidRDefault="001A2FCE" w:rsidP="006A7947">
      <w:pPr>
        <w:rPr>
          <w:rtl/>
          <w:lang w:eastAsia="he-IL"/>
        </w:rPr>
      </w:pPr>
      <w:r>
        <w:rPr>
          <w:rFonts w:hint="cs"/>
          <w:rtl/>
          <w:lang w:eastAsia="he-IL"/>
        </w:rPr>
        <w:t xml:space="preserve">יש לו אחריות. לממשלה אין אחריות. יש הפקרות בממשלה. אתם לא מבינים, ואני אומר את זה גם לשרה שאשא ביטון, שהיא רוח המפקד. זה די ברור לי מה </w:t>
      </w:r>
      <w:bookmarkStart w:id="41837" w:name="_ETM_Q113_737349"/>
      <w:bookmarkEnd w:id="41837"/>
      <w:r>
        <w:rPr>
          <w:rFonts w:hint="cs"/>
          <w:rtl/>
          <w:lang w:eastAsia="he-IL"/>
        </w:rPr>
        <w:t>קורה. כשיושבת לך השרה שאשא ביטון בקבינט הזה, אז הידיים</w:t>
      </w:r>
      <w:bookmarkStart w:id="41838" w:name="_ETM_Q113_743024"/>
      <w:bookmarkEnd w:id="41838"/>
      <w:r>
        <w:rPr>
          <w:rFonts w:hint="cs"/>
          <w:rtl/>
          <w:lang w:eastAsia="he-IL"/>
        </w:rPr>
        <w:t xml:space="preserve"> מאחורי הגב</w:t>
      </w:r>
      <w:r w:rsidR="006A7947">
        <w:rPr>
          <w:rFonts w:hint="cs"/>
          <w:rtl/>
          <w:lang w:eastAsia="he-IL"/>
        </w:rPr>
        <w:t>,</w:t>
      </w:r>
      <w:r>
        <w:rPr>
          <w:rFonts w:hint="cs"/>
          <w:rtl/>
          <w:lang w:eastAsia="he-IL"/>
        </w:rPr>
        <w:t xml:space="preserve"> הן לא על ההגה.</w:t>
      </w:r>
      <w:bookmarkStart w:id="41839" w:name="TOR_Q114"/>
      <w:bookmarkEnd w:id="41839"/>
      <w:r w:rsidR="00B81222">
        <w:rPr>
          <w:rFonts w:hint="cs"/>
          <w:rtl/>
          <w:lang w:eastAsia="he-IL"/>
        </w:rPr>
        <w:t xml:space="preserve"> </w:t>
      </w:r>
      <w:r w:rsidR="008012C0">
        <w:rPr>
          <w:rFonts w:hint="cs"/>
          <w:rtl/>
          <w:lang w:eastAsia="he-IL"/>
        </w:rPr>
        <w:t xml:space="preserve">אבל אתה חבר ממשלה. כשחס וחלילה יהיה פה אירוע </w:t>
      </w:r>
      <w:r w:rsidR="008012C0">
        <w:rPr>
          <w:rtl/>
          <w:lang w:eastAsia="he-IL"/>
        </w:rPr>
        <w:t>–</w:t>
      </w:r>
      <w:r w:rsidR="008012C0">
        <w:rPr>
          <w:rFonts w:hint="cs"/>
          <w:rtl/>
          <w:lang w:eastAsia="he-IL"/>
        </w:rPr>
        <w:t xml:space="preserve"> אני אומר לך, אני לא רוצה להיות. עזוב, אני לא אומר</w:t>
      </w:r>
      <w:r w:rsidR="006A7947">
        <w:rPr>
          <w:rFonts w:hint="cs"/>
          <w:rtl/>
          <w:lang w:eastAsia="he-IL"/>
        </w:rPr>
        <w:t>,</w:t>
      </w:r>
      <w:r w:rsidR="008012C0">
        <w:rPr>
          <w:rFonts w:hint="cs"/>
          <w:rtl/>
          <w:lang w:eastAsia="he-IL"/>
        </w:rPr>
        <w:t xml:space="preserve"> בסדר? הלוואי</w:t>
      </w:r>
      <w:bookmarkStart w:id="41840" w:name="_ETM_Q114_753413"/>
      <w:bookmarkEnd w:id="41840"/>
      <w:r w:rsidR="008012C0">
        <w:rPr>
          <w:rFonts w:hint="cs"/>
          <w:rtl/>
          <w:lang w:eastAsia="he-IL"/>
        </w:rPr>
        <w:t>, בעזרת השם, אני מתפלל שהתחלואה הקשה לא תעלה ושהמספרים של ההדבקות לא ישפיעו על התחלואה הקשה</w:t>
      </w:r>
      <w:r w:rsidR="006A7947">
        <w:rPr>
          <w:rFonts w:hint="cs"/>
          <w:rtl/>
          <w:lang w:eastAsia="he-IL"/>
        </w:rPr>
        <w:t>,</w:t>
      </w:r>
      <w:r w:rsidR="008012C0">
        <w:rPr>
          <w:rFonts w:hint="cs"/>
          <w:rtl/>
          <w:lang w:eastAsia="he-IL"/>
        </w:rPr>
        <w:t xml:space="preserve"> אבל </w:t>
      </w:r>
      <w:bookmarkStart w:id="41841" w:name="_ETM_Q114_759926"/>
      <w:bookmarkEnd w:id="41841"/>
      <w:r w:rsidR="008012C0">
        <w:rPr>
          <w:rFonts w:hint="cs"/>
          <w:rtl/>
          <w:lang w:eastAsia="he-IL"/>
        </w:rPr>
        <w:t xml:space="preserve">זו תפילת פתי, כנראה. הלוואי, בעזרת השם, הכול מאללה, כמו שאומרים, נכון? אבל כשאתה יודע שיש בסוף איזשהו יחס, לא </w:t>
      </w:r>
      <w:bookmarkStart w:id="41842" w:name="_ETM_Q114_768758"/>
      <w:bookmarkEnd w:id="41842"/>
      <w:r w:rsidR="008012C0">
        <w:rPr>
          <w:rFonts w:hint="cs"/>
          <w:rtl/>
          <w:lang w:eastAsia="he-IL"/>
        </w:rPr>
        <w:t>יכול להיות שיש פה 1,000 מאומתים ביום ואנחנו לא נתגלגל</w:t>
      </w:r>
      <w:bookmarkStart w:id="41843" w:name="_ETM_Q114_772857"/>
      <w:bookmarkEnd w:id="41843"/>
      <w:r w:rsidR="008012C0">
        <w:rPr>
          <w:rFonts w:hint="cs"/>
          <w:rtl/>
          <w:lang w:eastAsia="he-IL"/>
        </w:rPr>
        <w:t xml:space="preserve"> למקומות אחרים.</w:t>
      </w:r>
    </w:p>
    <w:p w:rsidR="008012C0" w:rsidRDefault="008012C0" w:rsidP="009A3130">
      <w:pPr>
        <w:rPr>
          <w:rtl/>
          <w:lang w:eastAsia="he-IL"/>
        </w:rPr>
      </w:pPr>
    </w:p>
    <w:p w:rsidR="006A7947" w:rsidRDefault="008012C0" w:rsidP="006A7947">
      <w:pPr>
        <w:rPr>
          <w:rtl/>
          <w:lang w:eastAsia="he-IL"/>
        </w:rPr>
      </w:pPr>
      <w:r>
        <w:rPr>
          <w:rFonts w:hint="cs"/>
          <w:rtl/>
          <w:lang w:eastAsia="he-IL"/>
        </w:rPr>
        <w:t xml:space="preserve">לכן כשזה התחיל אמרתי: חבר'ה, צריך לעצור את זה </w:t>
      </w:r>
      <w:bookmarkStart w:id="41844" w:name="_ETM_Q114_776070"/>
      <w:bookmarkEnd w:id="41844"/>
      <w:r>
        <w:rPr>
          <w:rFonts w:hint="cs"/>
          <w:rtl/>
          <w:lang w:eastAsia="he-IL"/>
        </w:rPr>
        <w:t xml:space="preserve">כשזה קטן. בקורונה נותנים בראש בכל הכוח כשזה קטן, לא מחכים ולא עושים כלום. עכשיו זה גם כבר לא </w:t>
      </w:r>
      <w:bookmarkStart w:id="41845" w:name="_ETM_Q114_783527"/>
      <w:bookmarkEnd w:id="41845"/>
      <w:r>
        <w:rPr>
          <w:rFonts w:hint="cs"/>
          <w:rtl/>
          <w:lang w:eastAsia="he-IL"/>
        </w:rPr>
        <w:t>כל כך קטן. המשמעות למדינת ישראל תהיה לא טובה.</w:t>
      </w:r>
      <w:bookmarkStart w:id="41846" w:name="_ETM_Q114_788155"/>
      <w:bookmarkEnd w:id="41846"/>
      <w:r>
        <w:rPr>
          <w:rFonts w:hint="cs"/>
          <w:rtl/>
          <w:lang w:eastAsia="he-IL"/>
        </w:rPr>
        <w:t xml:space="preserve"> אז אמרתי – אי-אפשר להגיד עליי שלא </w:t>
      </w:r>
      <w:r>
        <w:rPr>
          <w:rFonts w:hint="eastAsia"/>
          <w:rtl/>
          <w:lang w:eastAsia="he-IL"/>
        </w:rPr>
        <w:t>–</w:t>
      </w:r>
      <w:r>
        <w:rPr>
          <w:rFonts w:hint="cs"/>
          <w:rtl/>
          <w:lang w:eastAsia="he-IL"/>
        </w:rPr>
        <w:t xml:space="preserve"> מתחילת האירוע אמרתי: תגידו, למה אתם מחכים עם המסכות זה היה ליום ראשון, אז </w:t>
      </w:r>
      <w:bookmarkStart w:id="41847" w:name="_ETM_Q114_795946"/>
      <w:bookmarkEnd w:id="41847"/>
      <w:r>
        <w:rPr>
          <w:rFonts w:hint="cs"/>
          <w:rtl/>
          <w:lang w:eastAsia="he-IL"/>
        </w:rPr>
        <w:t xml:space="preserve">הקדימו לשישי. אמרתי: ברוך השם. חיסונים </w:t>
      </w:r>
      <w:r>
        <w:rPr>
          <w:rtl/>
          <w:lang w:eastAsia="he-IL"/>
        </w:rPr>
        <w:t>–</w:t>
      </w:r>
      <w:r>
        <w:rPr>
          <w:rFonts w:hint="cs"/>
          <w:rtl/>
          <w:lang w:eastAsia="he-IL"/>
        </w:rPr>
        <w:t xml:space="preserve"> אמרתם שתביאו ב-1 </w:t>
      </w:r>
      <w:bookmarkStart w:id="41848" w:name="_ETM_Q114_800190"/>
      <w:bookmarkEnd w:id="41848"/>
      <w:r>
        <w:rPr>
          <w:rFonts w:hint="cs"/>
          <w:rtl/>
          <w:lang w:eastAsia="he-IL"/>
        </w:rPr>
        <w:t>באוגוסט. תיקנתם, מצוין.</w:t>
      </w:r>
      <w:r w:rsidR="006A7947">
        <w:rPr>
          <w:rFonts w:hint="cs"/>
          <w:rtl/>
          <w:lang w:eastAsia="he-IL"/>
        </w:rPr>
        <w:t xml:space="preserve"> </w:t>
      </w:r>
      <w:r>
        <w:rPr>
          <w:rFonts w:hint="cs"/>
          <w:rtl/>
          <w:lang w:eastAsia="he-IL"/>
        </w:rPr>
        <w:t>אבל את כל השאר</w:t>
      </w:r>
      <w:bookmarkStart w:id="41849" w:name="_ETM_Q114_801308"/>
      <w:bookmarkEnd w:id="41849"/>
      <w:r>
        <w:rPr>
          <w:rFonts w:hint="cs"/>
          <w:rtl/>
          <w:lang w:eastAsia="he-IL"/>
        </w:rPr>
        <w:t xml:space="preserve"> תתחילו לעשות. אל תיתנו לקורונה להשתולל פה. </w:t>
      </w:r>
    </w:p>
    <w:p w:rsidR="006A7947" w:rsidRDefault="006A7947" w:rsidP="006A7947">
      <w:pPr>
        <w:rPr>
          <w:rtl/>
          <w:lang w:eastAsia="he-IL"/>
        </w:rPr>
      </w:pPr>
    </w:p>
    <w:p w:rsidR="008012C0" w:rsidRDefault="008012C0" w:rsidP="006A7947">
      <w:pPr>
        <w:rPr>
          <w:rtl/>
          <w:lang w:eastAsia="he-IL"/>
        </w:rPr>
      </w:pPr>
      <w:r>
        <w:rPr>
          <w:rFonts w:hint="cs"/>
          <w:rtl/>
          <w:lang w:eastAsia="he-IL"/>
        </w:rPr>
        <w:t xml:space="preserve">אני מקווה, עיסאווי, </w:t>
      </w:r>
      <w:bookmarkStart w:id="41850" w:name="_ETM_Q114_805510"/>
      <w:bookmarkEnd w:id="41850"/>
      <w:r>
        <w:rPr>
          <w:rFonts w:hint="cs"/>
          <w:rtl/>
          <w:lang w:eastAsia="he-IL"/>
        </w:rPr>
        <w:t xml:space="preserve">שדרכך נגיע להורוביץ, למי שיודע לכתוב ספרים </w:t>
      </w:r>
      <w:r>
        <w:rPr>
          <w:rtl/>
          <w:lang w:eastAsia="he-IL"/>
        </w:rPr>
        <w:t>–</w:t>
      </w:r>
      <w:r>
        <w:rPr>
          <w:rFonts w:hint="cs"/>
          <w:rtl/>
          <w:lang w:eastAsia="he-IL"/>
        </w:rPr>
        <w:t xml:space="preserve"> האמת, אני לא יודע אם אלה ספרים שלו</w:t>
      </w:r>
      <w:r w:rsidR="006A7947">
        <w:rPr>
          <w:rFonts w:hint="cs"/>
          <w:rtl/>
          <w:lang w:eastAsia="he-IL"/>
        </w:rPr>
        <w:t>,</w:t>
      </w:r>
      <w:r>
        <w:rPr>
          <w:rFonts w:hint="cs"/>
          <w:rtl/>
          <w:lang w:eastAsia="he-IL"/>
        </w:rPr>
        <w:t xml:space="preserve"> כי יש כל מיני תביעות על ספר שלו</w:t>
      </w:r>
      <w:r w:rsidR="006A7947">
        <w:rPr>
          <w:rFonts w:hint="cs"/>
          <w:rtl/>
          <w:lang w:eastAsia="he-IL"/>
        </w:rPr>
        <w:t>;</w:t>
      </w:r>
      <w:r>
        <w:rPr>
          <w:rFonts w:hint="cs"/>
          <w:rtl/>
          <w:lang w:eastAsia="he-IL"/>
        </w:rPr>
        <w:t xml:space="preserve"> סינגפור </w:t>
      </w:r>
      <w:r>
        <w:rPr>
          <w:rFonts w:hint="eastAsia"/>
          <w:rtl/>
          <w:lang w:eastAsia="he-IL"/>
        </w:rPr>
        <w:t>–</w:t>
      </w:r>
      <w:r>
        <w:rPr>
          <w:rFonts w:hint="cs"/>
          <w:rtl/>
          <w:lang w:eastAsia="he-IL"/>
        </w:rPr>
        <w:t xml:space="preserve"> שלו או לא שלו.</w:t>
      </w:r>
      <w:bookmarkStart w:id="41851" w:name="_ETM_Q114_817111"/>
      <w:bookmarkEnd w:id="41851"/>
      <w:r>
        <w:rPr>
          <w:rFonts w:hint="cs"/>
          <w:rtl/>
          <w:lang w:eastAsia="he-IL"/>
        </w:rPr>
        <w:t xml:space="preserve"> לא יודע מה הוא כתב או לא כתב. אולי את זה</w:t>
      </w:r>
      <w:bookmarkStart w:id="41852" w:name="_ETM_Q114_817802"/>
      <w:bookmarkEnd w:id="41852"/>
      <w:r>
        <w:rPr>
          <w:rFonts w:hint="cs"/>
          <w:rtl/>
          <w:lang w:eastAsia="he-IL"/>
        </w:rPr>
        <w:t xml:space="preserve"> הוא כתב, אולי חלם, אולי מישהו הכתיב לו, לא יודע</w:t>
      </w:r>
      <w:r w:rsidR="006A7947">
        <w:rPr>
          <w:rFonts w:hint="cs"/>
          <w:rtl/>
          <w:lang w:eastAsia="he-IL"/>
        </w:rPr>
        <w:t>,</w:t>
      </w:r>
      <w:r>
        <w:rPr>
          <w:rFonts w:hint="cs"/>
          <w:rtl/>
          <w:lang w:eastAsia="he-IL"/>
        </w:rPr>
        <w:t xml:space="preserve"> אבל לנהל הוא לא יודע. לנהל הוא לא יודע</w:t>
      </w:r>
      <w:r w:rsidR="006A7947">
        <w:rPr>
          <w:rFonts w:hint="cs"/>
          <w:rtl/>
          <w:lang w:eastAsia="he-IL"/>
        </w:rPr>
        <w:t>.</w:t>
      </w:r>
      <w:r>
        <w:rPr>
          <w:rFonts w:hint="cs"/>
          <w:rtl/>
          <w:lang w:eastAsia="he-IL"/>
        </w:rPr>
        <w:t xml:space="preserve"> </w:t>
      </w:r>
      <w:bookmarkStart w:id="41853" w:name="_ETM_Q114_823675"/>
      <w:bookmarkEnd w:id="41853"/>
      <w:r>
        <w:rPr>
          <w:rFonts w:hint="cs"/>
          <w:rtl/>
          <w:lang w:eastAsia="he-IL"/>
        </w:rPr>
        <w:t xml:space="preserve">קבינט אין, החלטות אין, והמלצות לציבור </w:t>
      </w:r>
      <w:r>
        <w:rPr>
          <w:rFonts w:hint="eastAsia"/>
          <w:rtl/>
          <w:lang w:eastAsia="he-IL"/>
        </w:rPr>
        <w:t xml:space="preserve">– </w:t>
      </w:r>
      <w:r>
        <w:rPr>
          <w:rFonts w:hint="cs"/>
          <w:rtl/>
          <w:lang w:eastAsia="he-IL"/>
        </w:rPr>
        <w:t>זה לא עובד. זה לא עובד</w:t>
      </w:r>
      <w:r w:rsidR="006A7947">
        <w:rPr>
          <w:rFonts w:hint="cs"/>
          <w:rtl/>
          <w:lang w:eastAsia="he-IL"/>
        </w:rPr>
        <w:t>.</w:t>
      </w:r>
      <w:r>
        <w:rPr>
          <w:rFonts w:hint="cs"/>
          <w:rtl/>
          <w:lang w:eastAsia="he-IL"/>
        </w:rPr>
        <w:t xml:space="preserve"> צריך לעשות. ממשלה עושה, והממשלה הזו, לפחות בתחום</w:t>
      </w:r>
      <w:bookmarkStart w:id="41854" w:name="_ETM_Q114_833565"/>
      <w:bookmarkEnd w:id="41854"/>
      <w:r>
        <w:rPr>
          <w:rFonts w:hint="cs"/>
          <w:rtl/>
          <w:lang w:eastAsia="he-IL"/>
        </w:rPr>
        <w:t xml:space="preserve"> הקורונה, לא עושה. בתחומים שחשובים לרע"מ היא עושה יפה מאוד, את זה אני יכול לומר.</w:t>
      </w:r>
    </w:p>
    <w:p w:rsidR="008012C0" w:rsidRDefault="008012C0" w:rsidP="009A3130">
      <w:pPr>
        <w:rPr>
          <w:rtl/>
          <w:lang w:eastAsia="he-IL"/>
        </w:rPr>
      </w:pPr>
    </w:p>
    <w:p w:rsidR="008012C0" w:rsidRDefault="008012C0" w:rsidP="006A7947">
      <w:pPr>
        <w:rPr>
          <w:rtl/>
          <w:lang w:eastAsia="he-IL"/>
        </w:rPr>
      </w:pPr>
      <w:r>
        <w:rPr>
          <w:rFonts w:hint="cs"/>
          <w:rtl/>
          <w:lang w:eastAsia="he-IL"/>
        </w:rPr>
        <w:t xml:space="preserve">מה מצבנו? נשארו לנו עוד שני נושאים: חוק הדיינים ופינתנו </w:t>
      </w:r>
      <w:r w:rsidR="006A7947">
        <w:rPr>
          <w:rFonts w:hint="cs"/>
          <w:rtl/>
          <w:lang w:eastAsia="he-IL"/>
        </w:rPr>
        <w:t>"</w:t>
      </w:r>
      <w:r>
        <w:rPr>
          <w:rFonts w:hint="cs"/>
          <w:rtl/>
          <w:lang w:eastAsia="he-IL"/>
        </w:rPr>
        <w:t>הכר את הח"כ</w:t>
      </w:r>
      <w:r w:rsidR="006A7947">
        <w:rPr>
          <w:rFonts w:hint="cs"/>
          <w:rtl/>
          <w:lang w:eastAsia="he-IL"/>
        </w:rPr>
        <w:t>".</w:t>
      </w:r>
      <w:r>
        <w:rPr>
          <w:rFonts w:hint="cs"/>
          <w:rtl/>
          <w:lang w:eastAsia="he-IL"/>
        </w:rPr>
        <w:t xml:space="preserve"> מה אתה מעדיף עכשיו?</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3B72B9">
        <w:rPr>
          <w:rStyle w:val="TagStyle"/>
          <w:rtl/>
        </w:rPr>
        <w:t xml:space="preserve"> </w:t>
      </w:r>
      <w:r>
        <w:rPr>
          <w:rtl/>
        </w:rPr>
        <w:t>השר לשיתוף פעולה אזורי עיסאווי פריג':</w:t>
      </w:r>
      <w:r w:rsidRPr="003B72B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הכרנו את הח"כ, את גבי לסקי, לא?</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C1646E">
        <w:rPr>
          <w:rStyle w:val="TagStyle"/>
          <w:rtl/>
        </w:rPr>
        <w:t xml:space="preserve"> </w:t>
      </w:r>
      <w:r>
        <w:rPr>
          <w:rtl/>
        </w:rPr>
        <w:t>דוד אמסלם (הליכוד):</w:t>
      </w:r>
      <w:r w:rsidRPr="00C1646E">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Pr="00C1646E" w:rsidRDefault="008012C0" w:rsidP="009A3130">
      <w:pPr>
        <w:rPr>
          <w:rtl/>
          <w:lang w:eastAsia="he-IL"/>
        </w:rPr>
      </w:pPr>
      <w:r>
        <w:rPr>
          <w:rFonts w:hint="cs"/>
          <w:rtl/>
          <w:lang w:eastAsia="he-IL"/>
        </w:rPr>
        <w:t>יש עוד.</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3B72B9">
        <w:rPr>
          <w:rStyle w:val="TagStyle"/>
          <w:rtl/>
        </w:rPr>
        <w:t xml:space="preserve"> </w:t>
      </w:r>
      <w:r>
        <w:rPr>
          <w:rtl/>
        </w:rPr>
        <w:t>יואב קיש (הליכוד):</w:t>
      </w:r>
      <w:r w:rsidRPr="003B72B9">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לא. יש פה </w:t>
      </w:r>
      <w:r>
        <w:rPr>
          <w:rtl/>
          <w:lang w:eastAsia="he-IL"/>
        </w:rPr>
        <w:t>–</w:t>
      </w:r>
      <w:r>
        <w:rPr>
          <w:rFonts w:hint="cs"/>
          <w:rtl/>
          <w:lang w:eastAsia="he-IL"/>
        </w:rPr>
        <w:t xml:space="preserve"> זה</w:t>
      </w:r>
      <w:bookmarkStart w:id="41855" w:name="_ETM_Q114_855560"/>
      <w:bookmarkStart w:id="41856" w:name="_ETM_Q114_855650"/>
      <w:bookmarkStart w:id="41857" w:name="_ETM_Q114_855728"/>
      <w:bookmarkStart w:id="41858" w:name="_ETM_Q114_855827"/>
      <w:bookmarkEnd w:id="41855"/>
      <w:bookmarkEnd w:id="41856"/>
      <w:bookmarkEnd w:id="41857"/>
      <w:bookmarkEnd w:id="41858"/>
      <w:r>
        <w:rPr>
          <w:rFonts w:hint="cs"/>
          <w:rtl/>
          <w:lang w:eastAsia="he-IL"/>
        </w:rPr>
        <w:t xml:space="preserve"> היה בקטנה, עזוב.</w:t>
      </w:r>
    </w:p>
    <w:p w:rsidR="008012C0" w:rsidRDefault="008012C0" w:rsidP="009A3130">
      <w:pPr>
        <w:rPr>
          <w:rtl/>
          <w:lang w:eastAsia="he-IL"/>
        </w:rPr>
      </w:pPr>
    </w:p>
    <w:p w:rsidR="008012C0" w:rsidRDefault="008012C0" w:rsidP="009A3130">
      <w:pPr>
        <w:pStyle w:val="af8"/>
        <w:rPr>
          <w:rtl/>
        </w:rPr>
      </w:pPr>
      <w:bookmarkStart w:id="41859" w:name="ET_interruption_6213_5"/>
      <w:r w:rsidRPr="00311433">
        <w:rPr>
          <w:rStyle w:val="TagStyle"/>
          <w:rtl/>
        </w:rPr>
        <w:t xml:space="preserve"> &lt;&lt; קריאה &gt;&gt;</w:t>
      </w:r>
      <w:r w:rsidRPr="003B72B9">
        <w:rPr>
          <w:rStyle w:val="TagStyle"/>
          <w:rtl/>
        </w:rPr>
        <w:t xml:space="preserve"> </w:t>
      </w:r>
      <w:r>
        <w:rPr>
          <w:rtl/>
        </w:rPr>
        <w:t>השר לשיתוף פעולה אזורי עיסאווי פריג':</w:t>
      </w:r>
      <w:r w:rsidRPr="003B72B9">
        <w:rPr>
          <w:rStyle w:val="TagStyle"/>
          <w:rtl/>
        </w:rPr>
        <w:t xml:space="preserve"> </w:t>
      </w:r>
      <w:r w:rsidRPr="00311433">
        <w:rPr>
          <w:rStyle w:val="TagStyle"/>
          <w:rtl/>
        </w:rPr>
        <w:t>&lt;&lt; קריאה &gt;&gt;</w:t>
      </w:r>
      <w:r>
        <w:rPr>
          <w:rtl/>
        </w:rPr>
        <w:t xml:space="preserve">   </w:t>
      </w:r>
      <w:bookmarkEnd w:id="41859"/>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הכר את הח"כ </w:t>
      </w:r>
      <w:r>
        <w:rPr>
          <w:rtl/>
          <w:lang w:eastAsia="he-IL"/>
        </w:rPr>
        <w:t>–</w:t>
      </w:r>
      <w:r>
        <w:rPr>
          <w:rFonts w:hint="cs"/>
          <w:rtl/>
          <w:lang w:eastAsia="he-IL"/>
        </w:rPr>
        <w:t xml:space="preserve"> זה רעיון.</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3B72B9">
        <w:rPr>
          <w:rStyle w:val="TagStyle"/>
          <w:rtl/>
        </w:rPr>
        <w:t xml:space="preserve"> </w:t>
      </w:r>
      <w:r>
        <w:rPr>
          <w:rtl/>
        </w:rPr>
        <w:t>יואב קיש (הליכוד):</w:t>
      </w:r>
      <w:r w:rsidRPr="003B72B9">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הכר את </w:t>
      </w:r>
      <w:bookmarkStart w:id="41860" w:name="_ETM_Q114_861976"/>
      <w:bookmarkEnd w:id="41860"/>
      <w:r>
        <w:rPr>
          <w:rFonts w:hint="cs"/>
          <w:rtl/>
          <w:lang w:eastAsia="he-IL"/>
        </w:rPr>
        <w:t>הח"כ.</w:t>
      </w:r>
    </w:p>
    <w:p w:rsidR="008012C0" w:rsidRDefault="008012C0" w:rsidP="009A3130">
      <w:pPr>
        <w:rPr>
          <w:rtl/>
          <w:lang w:eastAsia="he-IL"/>
        </w:rPr>
      </w:pPr>
    </w:p>
    <w:p w:rsidR="008012C0" w:rsidRDefault="008012C0" w:rsidP="009A3130">
      <w:pPr>
        <w:pStyle w:val="af8"/>
        <w:rPr>
          <w:rtl/>
        </w:rPr>
      </w:pPr>
      <w:bookmarkStart w:id="41861" w:name="ET_interruption_6213_47"/>
      <w:r w:rsidRPr="00311433">
        <w:rPr>
          <w:rStyle w:val="TagStyle"/>
          <w:rtl/>
        </w:rPr>
        <w:t xml:space="preserve"> &lt;&lt; קריאה &gt;&gt;</w:t>
      </w:r>
      <w:r w:rsidRPr="00C1646E">
        <w:rPr>
          <w:rStyle w:val="TagStyle"/>
          <w:rtl/>
        </w:rPr>
        <w:t xml:space="preserve"> </w:t>
      </w:r>
      <w:r>
        <w:rPr>
          <w:rtl/>
        </w:rPr>
        <w:t>השר לשיתוף פעולה אזורי עיסאווי פריג':</w:t>
      </w:r>
      <w:r w:rsidRPr="00C1646E">
        <w:rPr>
          <w:rStyle w:val="TagStyle"/>
          <w:rtl/>
        </w:rPr>
        <w:t xml:space="preserve"> </w:t>
      </w:r>
      <w:r w:rsidRPr="00311433">
        <w:rPr>
          <w:rStyle w:val="TagStyle"/>
          <w:rtl/>
        </w:rPr>
        <w:t>&lt;&lt; קריאה &gt;&gt;</w:t>
      </w:r>
      <w:r>
        <w:rPr>
          <w:rtl/>
        </w:rPr>
        <w:t xml:space="preserve">   </w:t>
      </w:r>
      <w:bookmarkEnd w:id="41861"/>
    </w:p>
    <w:p w:rsidR="008012C0" w:rsidRDefault="008012C0" w:rsidP="00FE191E">
      <w:pPr>
        <w:rPr>
          <w:rtl/>
          <w:lang w:eastAsia="he-IL"/>
        </w:rPr>
      </w:pPr>
    </w:p>
    <w:p w:rsidR="008012C0" w:rsidRDefault="008012C0" w:rsidP="009A3130">
      <w:pPr>
        <w:rPr>
          <w:rtl/>
          <w:lang w:eastAsia="he-IL"/>
        </w:rPr>
      </w:pPr>
      <w:bookmarkStart w:id="41862" w:name="_ETM_Q114_861525"/>
      <w:bookmarkEnd w:id="41862"/>
      <w:r>
        <w:rPr>
          <w:rFonts w:hint="cs"/>
          <w:rtl/>
          <w:lang w:eastAsia="he-IL"/>
        </w:rPr>
        <w:t>אתה רואה את החשיבה מחוץ לקופסה שיש ליואב.</w:t>
      </w:r>
    </w:p>
    <w:p w:rsidR="008012C0" w:rsidRDefault="008012C0" w:rsidP="009A3130">
      <w:pPr>
        <w:rPr>
          <w:rtl/>
          <w:lang w:eastAsia="he-IL"/>
        </w:rPr>
      </w:pPr>
    </w:p>
    <w:p w:rsidR="008012C0" w:rsidRDefault="008012C0" w:rsidP="009A3130">
      <w:pPr>
        <w:pStyle w:val="-"/>
        <w:rPr>
          <w:rtl/>
        </w:rPr>
      </w:pPr>
      <w:bookmarkStart w:id="41863" w:name="ET_speakercontinue_5296_48"/>
      <w:r w:rsidRPr="00311433">
        <w:rPr>
          <w:rStyle w:val="TagStyle"/>
          <w:rtl/>
        </w:rPr>
        <w:t xml:space="preserve"> &lt;&lt; דובר_המשך &gt;&gt;</w:t>
      </w:r>
      <w:r w:rsidRPr="00C1646E">
        <w:rPr>
          <w:rStyle w:val="TagStyle"/>
          <w:rtl/>
        </w:rPr>
        <w:t xml:space="preserve"> </w:t>
      </w:r>
      <w:r>
        <w:rPr>
          <w:rtl/>
        </w:rPr>
        <w:t>יואב קיש (הליכוד):</w:t>
      </w:r>
      <w:r w:rsidRPr="00C1646E">
        <w:rPr>
          <w:rStyle w:val="TagStyle"/>
          <w:rtl/>
        </w:rPr>
        <w:t xml:space="preserve"> </w:t>
      </w:r>
      <w:r w:rsidRPr="00311433">
        <w:rPr>
          <w:rStyle w:val="TagStyle"/>
          <w:rtl/>
        </w:rPr>
        <w:t>&lt;&lt; דובר_המשך &gt;&gt;</w:t>
      </w:r>
      <w:r>
        <w:rPr>
          <w:rtl/>
        </w:rPr>
        <w:t xml:space="preserve">   </w:t>
      </w:r>
      <w:bookmarkEnd w:id="41863"/>
    </w:p>
    <w:p w:rsidR="008012C0" w:rsidRDefault="008012C0" w:rsidP="00FE191E">
      <w:pPr>
        <w:rPr>
          <w:rtl/>
          <w:lang w:eastAsia="he-IL"/>
        </w:rPr>
      </w:pPr>
    </w:p>
    <w:p w:rsidR="008012C0" w:rsidRDefault="008012C0" w:rsidP="006A7947">
      <w:pPr>
        <w:rPr>
          <w:rtl/>
          <w:lang w:eastAsia="he-IL"/>
        </w:rPr>
      </w:pPr>
      <w:r>
        <w:rPr>
          <w:rFonts w:hint="cs"/>
          <w:rtl/>
          <w:lang w:eastAsia="he-IL"/>
        </w:rPr>
        <w:t xml:space="preserve">הכר את הח"כ. </w:t>
      </w:r>
      <w:bookmarkStart w:id="41864" w:name="_ETM_Q114_867353"/>
      <w:bookmarkEnd w:id="41864"/>
      <w:r>
        <w:rPr>
          <w:rFonts w:hint="cs"/>
          <w:rtl/>
          <w:lang w:eastAsia="he-IL"/>
        </w:rPr>
        <w:t>יש לי פה שתי ציפורים במכה אחת</w:t>
      </w:r>
      <w:r w:rsidR="006A7947">
        <w:rPr>
          <w:rFonts w:hint="cs"/>
          <w:rtl/>
          <w:lang w:eastAsia="he-IL"/>
        </w:rPr>
        <w:t>,</w:t>
      </w:r>
      <w:r>
        <w:rPr>
          <w:rFonts w:hint="cs"/>
          <w:rtl/>
          <w:lang w:eastAsia="he-IL"/>
        </w:rPr>
        <w:t xml:space="preserve"> כי אני יכול </w:t>
      </w:r>
      <w:r>
        <w:rPr>
          <w:rFonts w:hint="eastAsia"/>
          <w:rtl/>
          <w:lang w:eastAsia="he-IL"/>
        </w:rPr>
        <w:t>–</w:t>
      </w:r>
      <w:r>
        <w:rPr>
          <w:rFonts w:hint="cs"/>
          <w:rtl/>
          <w:lang w:eastAsia="he-IL"/>
        </w:rPr>
        <w:t xml:space="preserve"> חס וחלילה, הכול עם כוונה </w:t>
      </w:r>
      <w:bookmarkStart w:id="41865" w:name="_ETM_Q114_871023"/>
      <w:bookmarkEnd w:id="41865"/>
      <w:r>
        <w:rPr>
          <w:rFonts w:hint="cs"/>
          <w:rtl/>
          <w:lang w:eastAsia="he-IL"/>
        </w:rPr>
        <w:t>להשתפר, איך משפרים את אתר הכנסת. הסיבה השנייה היא שנכיר ח"כים חדשים. בוא נלך על יש עתיד, בסדר? לוחצים</w:t>
      </w:r>
      <w:bookmarkStart w:id="41866" w:name="_ETM_Q114_880306"/>
      <w:bookmarkEnd w:id="41866"/>
      <w:r>
        <w:rPr>
          <w:rFonts w:hint="cs"/>
          <w:rtl/>
          <w:lang w:eastAsia="he-IL"/>
        </w:rPr>
        <w:t xml:space="preserve"> באתר הסיעות על יש עתיד </w:t>
      </w:r>
      <w:r w:rsidR="006A7947">
        <w:rPr>
          <w:rFonts w:hint="eastAsia"/>
          <w:rtl/>
          <w:lang w:eastAsia="he-IL"/>
        </w:rPr>
        <w:t xml:space="preserve">– </w:t>
      </w:r>
      <w:r>
        <w:rPr>
          <w:rFonts w:hint="cs"/>
          <w:rtl/>
          <w:lang w:eastAsia="he-IL"/>
        </w:rPr>
        <w:t xml:space="preserve">יש לנו חמישה נורבגים. השמות שלהם: משה טור פז </w:t>
      </w:r>
      <w:r>
        <w:rPr>
          <w:rtl/>
          <w:lang w:eastAsia="he-IL"/>
        </w:rPr>
        <w:t>–</w:t>
      </w:r>
      <w:r>
        <w:rPr>
          <w:rFonts w:hint="cs"/>
          <w:rtl/>
          <w:lang w:eastAsia="he-IL"/>
        </w:rPr>
        <w:t xml:space="preserve"> באופן אישי אני שמח שמשה טור פז נכנס לכנסת. הוא נכנס ב-9 ביולי </w:t>
      </w:r>
      <w:bookmarkStart w:id="41867" w:name="_ETM_Q114_893266"/>
      <w:bookmarkEnd w:id="41867"/>
      <w:r>
        <w:rPr>
          <w:rFonts w:hint="cs"/>
          <w:rtl/>
          <w:lang w:eastAsia="he-IL"/>
        </w:rPr>
        <w:t>במקום השרה מירב כהן. תשאלו</w:t>
      </w:r>
      <w:r w:rsidR="006A7947">
        <w:rPr>
          <w:rFonts w:hint="cs"/>
          <w:rtl/>
          <w:lang w:eastAsia="he-IL"/>
        </w:rPr>
        <w:t>,</w:t>
      </w:r>
      <w:r>
        <w:rPr>
          <w:rFonts w:hint="cs"/>
          <w:rtl/>
          <w:lang w:eastAsia="he-IL"/>
        </w:rPr>
        <w:t xml:space="preserve"> למה אני שמח שמשה טור פז </w:t>
      </w:r>
      <w:bookmarkStart w:id="41868" w:name="_ETM_Q114_896315"/>
      <w:bookmarkEnd w:id="41868"/>
      <w:r>
        <w:rPr>
          <w:rFonts w:hint="cs"/>
          <w:rtl/>
          <w:lang w:eastAsia="he-IL"/>
        </w:rPr>
        <w:t xml:space="preserve">נכנס לכנסת? למה? כי במקרה אני מכיר אותו. למה אני </w:t>
      </w:r>
      <w:bookmarkStart w:id="41869" w:name="_ETM_Q114_902158"/>
      <w:bookmarkEnd w:id="41869"/>
      <w:r>
        <w:rPr>
          <w:rFonts w:hint="cs"/>
          <w:rtl/>
          <w:lang w:eastAsia="he-IL"/>
        </w:rPr>
        <w:t>מכיר אותו? כי הבנים שלנו משרתים ביחד.</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גם אני מכיר אותו. הוא עבד איתי. הוא עבד איתי בעיריית ירושלים.</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6A7947">
      <w:pPr>
        <w:rPr>
          <w:rtl/>
          <w:lang w:eastAsia="he-IL"/>
        </w:rPr>
      </w:pPr>
      <w:r>
        <w:rPr>
          <w:rFonts w:hint="cs"/>
          <w:rtl/>
          <w:lang w:eastAsia="he-IL"/>
        </w:rPr>
        <w:t xml:space="preserve">הוא בחור טוב. אתה רואה? הבנים שלי </w:t>
      </w:r>
      <w:bookmarkStart w:id="41870" w:name="_ETM_Q114_910976"/>
      <w:bookmarkEnd w:id="41870"/>
      <w:r>
        <w:rPr>
          <w:rFonts w:hint="cs"/>
          <w:rtl/>
          <w:lang w:eastAsia="he-IL"/>
        </w:rPr>
        <w:t>ושלו משרתים ביחד, והוא מס' 22 ביש עתיד. כשהיה</w:t>
      </w:r>
      <w:bookmarkStart w:id="41871" w:name="_ETM_Q114_917823"/>
      <w:bookmarkEnd w:id="41871"/>
      <w:r>
        <w:rPr>
          <w:rFonts w:hint="cs"/>
          <w:rtl/>
          <w:lang w:eastAsia="he-IL"/>
        </w:rPr>
        <w:t xml:space="preserve"> פעם משהו משותף לילדים עם ההורים </w:t>
      </w:r>
      <w:r w:rsidR="006A7947">
        <w:rPr>
          <w:rFonts w:hint="eastAsia"/>
          <w:rtl/>
          <w:lang w:eastAsia="he-IL"/>
        </w:rPr>
        <w:t xml:space="preserve">– </w:t>
      </w:r>
      <w:r>
        <w:rPr>
          <w:rFonts w:hint="cs"/>
          <w:rtl/>
          <w:lang w:eastAsia="he-IL"/>
        </w:rPr>
        <w:t xml:space="preserve">זה היה אחרי הבחירות </w:t>
      </w:r>
      <w:r w:rsidR="006A7947">
        <w:rPr>
          <w:rFonts w:hint="eastAsia"/>
          <w:rtl/>
          <w:lang w:eastAsia="he-IL"/>
        </w:rPr>
        <w:t xml:space="preserve">– </w:t>
      </w:r>
      <w:r>
        <w:rPr>
          <w:rFonts w:hint="cs"/>
          <w:rtl/>
          <w:lang w:eastAsia="he-IL"/>
        </w:rPr>
        <w:t>אז אמרתי לו: טוב, אין סיכוי שתיכנס לכנסת, וואללה,</w:t>
      </w:r>
      <w:bookmarkStart w:id="41872" w:name="_ETM_Q114_924093"/>
      <w:bookmarkEnd w:id="41872"/>
      <w:r>
        <w:rPr>
          <w:rFonts w:hint="cs"/>
          <w:rtl/>
          <w:lang w:eastAsia="he-IL"/>
        </w:rPr>
        <w:t xml:space="preserve"> הוא בא לכנסת</w:t>
      </w:r>
      <w:r w:rsidR="006A7947">
        <w:rPr>
          <w:rFonts w:hint="cs"/>
          <w:rtl/>
          <w:lang w:eastAsia="he-IL"/>
        </w:rPr>
        <w:t>,</w:t>
      </w:r>
      <w:r>
        <w:rPr>
          <w:rFonts w:hint="cs"/>
          <w:rtl/>
          <w:lang w:eastAsia="he-IL"/>
        </w:rPr>
        <w:t xml:space="preserve"> אז אני מברך את משה טור פז.</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אתה רואה, תתחיל לחלום יותר.</w:t>
      </w:r>
    </w:p>
    <w:p w:rsidR="008012C0" w:rsidRDefault="008012C0" w:rsidP="009A3130">
      <w:pPr>
        <w:rPr>
          <w:rtl/>
          <w:lang w:eastAsia="he-IL"/>
        </w:rPr>
      </w:pPr>
      <w:bookmarkStart w:id="41873" w:name="_ETM_Q114_331999"/>
      <w:bookmarkStart w:id="41874" w:name="_ETM_Q114_332152"/>
      <w:bookmarkEnd w:id="41873"/>
      <w:bookmarkEnd w:id="41874"/>
    </w:p>
    <w:p w:rsidR="008012C0" w:rsidRDefault="008012C0" w:rsidP="009A3130">
      <w:pPr>
        <w:pStyle w:val="-"/>
        <w:rPr>
          <w:rtl/>
        </w:rPr>
      </w:pPr>
      <w:bookmarkStart w:id="41875" w:name="ET_speakercontinue_5296_10"/>
      <w:r w:rsidRPr="00311433">
        <w:rPr>
          <w:rStyle w:val="TagStyle"/>
          <w:rtl/>
        </w:rPr>
        <w:t xml:space="preserve"> &lt;&lt;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bookmarkEnd w:id="41875"/>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בדיוק. </w:t>
      </w:r>
      <w:bookmarkStart w:id="41876" w:name="_ETM_Q114_929458"/>
      <w:bookmarkEnd w:id="41876"/>
      <w:r>
        <w:rPr>
          <w:rFonts w:hint="cs"/>
          <w:rtl/>
          <w:lang w:eastAsia="he-IL"/>
        </w:rPr>
        <w:t xml:space="preserve">הוא יתחיל לחלום. עכשיו בואו נלחץ כדי לראות את קורות החיים של משה טור פז </w:t>
      </w:r>
      <w:r>
        <w:rPr>
          <w:rtl/>
          <w:lang w:eastAsia="he-IL"/>
        </w:rPr>
        <w:t>–</w:t>
      </w:r>
      <w:r>
        <w:rPr>
          <w:rFonts w:hint="cs"/>
          <w:rtl/>
          <w:lang w:eastAsia="he-IL"/>
        </w:rPr>
        <w:t xml:space="preserve"> אתה יכול </w:t>
      </w:r>
      <w:bookmarkStart w:id="41877" w:name="_ETM_Q114_934632"/>
      <w:bookmarkEnd w:id="41877"/>
      <w:r>
        <w:rPr>
          <w:rFonts w:hint="cs"/>
          <w:rtl/>
          <w:lang w:eastAsia="he-IL"/>
        </w:rPr>
        <w:t>לספר לנו</w:t>
      </w:r>
      <w:r w:rsidR="006A7947">
        <w:rPr>
          <w:rFonts w:hint="cs"/>
          <w:rtl/>
          <w:lang w:eastAsia="he-IL"/>
        </w:rPr>
        <w:t>,</w:t>
      </w:r>
      <w:r>
        <w:rPr>
          <w:rFonts w:hint="cs"/>
          <w:rtl/>
          <w:lang w:eastAsia="he-IL"/>
        </w:rPr>
        <w:t xml:space="preserve"> כמי שמכיר אותו.</w:t>
      </w:r>
    </w:p>
    <w:p w:rsidR="008012C0" w:rsidRDefault="008012C0" w:rsidP="009A3130">
      <w:pPr>
        <w:rPr>
          <w:rtl/>
          <w:lang w:eastAsia="he-IL"/>
        </w:rPr>
      </w:pPr>
    </w:p>
    <w:p w:rsidR="008012C0" w:rsidRDefault="008012C0" w:rsidP="009A3130">
      <w:pPr>
        <w:pStyle w:val="af8"/>
        <w:rPr>
          <w:rtl/>
        </w:rPr>
      </w:pPr>
      <w:r w:rsidRPr="00311433">
        <w:rPr>
          <w:rStyle w:val="TagStyle"/>
          <w:rtl/>
        </w:rPr>
        <w:t>&lt;&lt;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הוא היה ראש מנח"י </w:t>
      </w:r>
      <w:r w:rsidR="00F70AA4">
        <w:rPr>
          <w:rFonts w:hint="cs"/>
          <w:rtl/>
          <w:lang w:eastAsia="he-IL"/>
        </w:rPr>
        <w:t>– – –</w:t>
      </w:r>
    </w:p>
    <w:p w:rsidR="008012C0" w:rsidRDefault="008012C0" w:rsidP="009A3130">
      <w:pPr>
        <w:rPr>
          <w:rtl/>
          <w:lang w:eastAsia="he-IL"/>
        </w:rPr>
      </w:pPr>
    </w:p>
    <w:p w:rsidR="008012C0" w:rsidRDefault="008012C0" w:rsidP="009A3130">
      <w:pPr>
        <w:pStyle w:val="af8"/>
        <w:rPr>
          <w:rtl/>
        </w:rPr>
      </w:pPr>
      <w:bookmarkStart w:id="41878" w:name="ET_interruption_קר_אה_49"/>
      <w:r w:rsidRPr="00311433">
        <w:rPr>
          <w:rStyle w:val="TagStyle"/>
          <w:rtl/>
        </w:rPr>
        <w:t xml:space="preserve"> &lt;&lt; קריאה &gt;&gt;</w:t>
      </w:r>
      <w:r w:rsidRPr="006751A9">
        <w:rPr>
          <w:rStyle w:val="TagStyle"/>
          <w:rtl/>
        </w:rPr>
        <w:t xml:space="preserve"> </w:t>
      </w:r>
      <w:r>
        <w:rPr>
          <w:rtl/>
        </w:rPr>
        <w:t>קריאה:</w:t>
      </w:r>
      <w:r w:rsidRPr="006751A9">
        <w:rPr>
          <w:rStyle w:val="TagStyle"/>
          <w:rtl/>
        </w:rPr>
        <w:t xml:space="preserve"> </w:t>
      </w:r>
      <w:r w:rsidRPr="00311433">
        <w:rPr>
          <w:rStyle w:val="TagStyle"/>
          <w:rtl/>
        </w:rPr>
        <w:t>&lt;&lt; קריאה &gt;&gt;</w:t>
      </w:r>
      <w:r>
        <w:rPr>
          <w:rtl/>
        </w:rPr>
        <w:t xml:space="preserve">   </w:t>
      </w:r>
      <w:bookmarkEnd w:id="41878"/>
    </w:p>
    <w:p w:rsidR="008012C0" w:rsidRDefault="008012C0" w:rsidP="00FE191E">
      <w:pPr>
        <w:rPr>
          <w:rtl/>
          <w:lang w:eastAsia="he-IL"/>
        </w:rPr>
      </w:pPr>
    </w:p>
    <w:p w:rsidR="008012C0" w:rsidRPr="006751A9" w:rsidRDefault="00F70AA4" w:rsidP="009A3130">
      <w:pPr>
        <w:rPr>
          <w:rtl/>
          <w:lang w:eastAsia="he-IL"/>
        </w:rPr>
      </w:pPr>
      <w:r>
        <w:rPr>
          <w:rFonts w:hint="cs"/>
          <w:rtl/>
          <w:lang w:eastAsia="he-IL"/>
        </w:rPr>
        <w:t>– – –</w:t>
      </w:r>
      <w:r w:rsidR="008012C0">
        <w:rPr>
          <w:rFonts w:hint="cs"/>
          <w:rtl/>
          <w:lang w:eastAsia="he-IL"/>
        </w:rPr>
        <w:t xml:space="preserve"> הוא איש טוב </w:t>
      </w:r>
      <w:r>
        <w:rPr>
          <w:rFonts w:hint="cs"/>
          <w:rtl/>
          <w:lang w:eastAsia="he-IL"/>
        </w:rPr>
        <w:t>– – –</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אני מחפש בכנסת.</w:t>
      </w:r>
      <w:bookmarkStart w:id="41879" w:name="_ETM_Q114_941448"/>
      <w:bookmarkEnd w:id="41879"/>
      <w:r>
        <w:rPr>
          <w:rFonts w:hint="cs"/>
          <w:rtl/>
          <w:lang w:eastAsia="he-IL"/>
        </w:rPr>
        <w:t xml:space="preserve"> קודם כול, יש תמונה.</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הוא היה ראש מנח"י </w:t>
      </w:r>
      <w:r w:rsidR="00F70AA4">
        <w:rPr>
          <w:rFonts w:hint="cs"/>
          <w:rtl/>
          <w:lang w:eastAsia="he-IL"/>
        </w:rPr>
        <w:t>– – –</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6A7947">
      <w:pPr>
        <w:rPr>
          <w:rtl/>
          <w:lang w:eastAsia="he-IL"/>
        </w:rPr>
      </w:pPr>
      <w:r>
        <w:rPr>
          <w:rFonts w:hint="cs"/>
          <w:rtl/>
          <w:lang w:eastAsia="he-IL"/>
        </w:rPr>
        <w:t xml:space="preserve">יש תמונה. אני רואה שהוא עלה לארץ בגיל שנה. הוא נולד </w:t>
      </w:r>
      <w:bookmarkStart w:id="41880" w:name="_ETM_Q114_951747"/>
      <w:bookmarkEnd w:id="41880"/>
      <w:r>
        <w:rPr>
          <w:rFonts w:hint="cs"/>
          <w:rtl/>
          <w:lang w:eastAsia="he-IL"/>
        </w:rPr>
        <w:t>בפילדלפיה, ארצות הברית. היום הוא גר בכפר עציון, לא בירושלים. תואר ראשון במקרא ובמחשבת ישראל מהאוניברסיטה העברית. דרך אגב, אני נהנה לפרגן לו. אם לא הבנת</w:t>
      </w:r>
      <w:r w:rsidR="006A7947">
        <w:rPr>
          <w:rFonts w:hint="cs"/>
          <w:rtl/>
          <w:lang w:eastAsia="he-IL"/>
        </w:rPr>
        <w:t>,</w:t>
      </w:r>
      <w:r>
        <w:rPr>
          <w:rFonts w:hint="cs"/>
          <w:rtl/>
          <w:lang w:eastAsia="he-IL"/>
        </w:rPr>
        <w:t xml:space="preserve"> אני לא עושה את</w:t>
      </w:r>
      <w:bookmarkStart w:id="41881" w:name="_ETM_Q114_963222"/>
      <w:bookmarkEnd w:id="41881"/>
      <w:r>
        <w:rPr>
          <w:rFonts w:hint="cs"/>
          <w:rtl/>
          <w:lang w:eastAsia="he-IL"/>
        </w:rPr>
        <w:t xml:space="preserve"> </w:t>
      </w:r>
      <w:r w:rsidRPr="00114889">
        <w:rPr>
          <w:rFonts w:hint="cs"/>
          <w:rtl/>
          <w:lang w:eastAsia="he-IL"/>
        </w:rPr>
        <w:t>זה בשביל לרדת על הח"כים</w:t>
      </w:r>
      <w:r>
        <w:rPr>
          <w:rFonts w:hint="cs"/>
          <w:rtl/>
          <w:lang w:eastAsia="he-IL"/>
        </w:rPr>
        <w:t xml:space="preserve">, ממש לא. אני רוצה לפרגן ושיכירו אותו. </w:t>
      </w:r>
      <w:bookmarkStart w:id="41882" w:name="_ETM_Q114_367958"/>
      <w:bookmarkStart w:id="41883" w:name="_ETM_Q114_368030"/>
      <w:bookmarkStart w:id="41884" w:name="_ETM_Q114_368276"/>
      <w:bookmarkStart w:id="41885" w:name="_ETM_Q114_368334"/>
      <w:bookmarkEnd w:id="41882"/>
      <w:bookmarkEnd w:id="41883"/>
      <w:bookmarkEnd w:id="41884"/>
      <w:bookmarkEnd w:id="41885"/>
      <w:r>
        <w:rPr>
          <w:rFonts w:hint="cs"/>
          <w:rtl/>
          <w:lang w:eastAsia="he-IL"/>
        </w:rPr>
        <w:t>אני כן יורד</w:t>
      </w:r>
      <w:bookmarkStart w:id="41886" w:name="_ETM_Q114_369690"/>
      <w:bookmarkEnd w:id="41886"/>
      <w:r>
        <w:rPr>
          <w:rFonts w:hint="cs"/>
          <w:rtl/>
          <w:lang w:eastAsia="he-IL"/>
        </w:rPr>
        <w:t xml:space="preserve"> על תופעת הנורבגי</w:t>
      </w:r>
      <w:r w:rsidR="006A7947">
        <w:rPr>
          <w:rFonts w:hint="cs"/>
          <w:rtl/>
          <w:lang w:eastAsia="he-IL"/>
        </w:rPr>
        <w:t>;</w:t>
      </w:r>
      <w:r>
        <w:rPr>
          <w:rFonts w:hint="cs"/>
          <w:rtl/>
          <w:lang w:eastAsia="he-IL"/>
        </w:rPr>
        <w:t xml:space="preserve"> על הח"כים עצמם – חס וחלילה.</w:t>
      </w:r>
    </w:p>
    <w:p w:rsidR="008012C0" w:rsidRDefault="008012C0" w:rsidP="009A3130">
      <w:pPr>
        <w:rPr>
          <w:rtl/>
          <w:lang w:eastAsia="he-IL"/>
        </w:rPr>
      </w:pPr>
    </w:p>
    <w:p w:rsidR="008012C0" w:rsidRDefault="008012C0" w:rsidP="009A3130">
      <w:pPr>
        <w:pStyle w:val="af9"/>
        <w:rPr>
          <w:rtl/>
        </w:rPr>
      </w:pPr>
      <w:r w:rsidRPr="00311433">
        <w:rPr>
          <w:rStyle w:val="TagStyle"/>
          <w:rtl/>
        </w:rPr>
        <w:t xml:space="preserve"> &lt;&lt; יור &gt;&gt;</w:t>
      </w:r>
      <w:r w:rsidRPr="007147E9">
        <w:rPr>
          <w:rStyle w:val="TagStyle"/>
          <w:rtl/>
        </w:rPr>
        <w:t xml:space="preserve"> </w:t>
      </w:r>
      <w:r>
        <w:rPr>
          <w:rtl/>
        </w:rPr>
        <w:t>היו"ר מיקי לוי:</w:t>
      </w:r>
      <w:r w:rsidRPr="007147E9">
        <w:rPr>
          <w:rStyle w:val="TagStyle"/>
          <w:rtl/>
        </w:rPr>
        <w:t xml:space="preserve"> </w:t>
      </w:r>
      <w:r w:rsidRPr="00311433">
        <w:rPr>
          <w:rStyle w:val="TagStyle"/>
          <w:rtl/>
        </w:rPr>
        <w:t>&lt;&lt; יור &gt;&gt;</w:t>
      </w:r>
      <w:r>
        <w:rPr>
          <w:rtl/>
        </w:rPr>
        <w:t xml:space="preserve">   </w:t>
      </w:r>
    </w:p>
    <w:p w:rsidR="008012C0" w:rsidRDefault="008012C0" w:rsidP="00FE191E">
      <w:pPr>
        <w:rPr>
          <w:rtl/>
          <w:lang w:eastAsia="he-IL"/>
        </w:rPr>
      </w:pPr>
    </w:p>
    <w:p w:rsidR="008012C0" w:rsidRDefault="008012C0" w:rsidP="006A7947">
      <w:pPr>
        <w:rPr>
          <w:rtl/>
          <w:lang w:eastAsia="he-IL"/>
        </w:rPr>
      </w:pPr>
      <w:r>
        <w:rPr>
          <w:rFonts w:hint="cs"/>
          <w:rtl/>
          <w:lang w:eastAsia="he-IL"/>
        </w:rPr>
        <w:t xml:space="preserve">צריך לשבת יחד ולחשוב איך </w:t>
      </w:r>
      <w:r w:rsidR="00F70AA4">
        <w:rPr>
          <w:rFonts w:hint="cs"/>
          <w:rtl/>
          <w:lang w:eastAsia="he-IL"/>
        </w:rPr>
        <w:t>– – –</w:t>
      </w:r>
    </w:p>
    <w:p w:rsidR="008012C0" w:rsidRDefault="008012C0" w:rsidP="009A3130">
      <w:pPr>
        <w:rPr>
          <w:rtl/>
          <w:lang w:eastAsia="he-IL"/>
        </w:rPr>
      </w:pPr>
    </w:p>
    <w:p w:rsidR="008012C0" w:rsidRDefault="008012C0" w:rsidP="009A3130">
      <w:pPr>
        <w:pStyle w:val="-"/>
        <w:rPr>
          <w:rtl/>
        </w:rPr>
      </w:pPr>
      <w:bookmarkStart w:id="41887" w:name="ET_speakercontinue_5296_16"/>
      <w:r w:rsidRPr="00311433">
        <w:rPr>
          <w:rStyle w:val="TagStyle"/>
          <w:rtl/>
        </w:rPr>
        <w:t xml:space="preserve"> &lt;&lt;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bookmarkEnd w:id="41887"/>
    </w:p>
    <w:p w:rsidR="008012C0" w:rsidRDefault="008012C0" w:rsidP="00FE191E">
      <w:pPr>
        <w:rPr>
          <w:rtl/>
          <w:lang w:eastAsia="he-IL"/>
        </w:rPr>
      </w:pPr>
    </w:p>
    <w:p w:rsidR="008012C0" w:rsidRDefault="008012C0" w:rsidP="006A7947">
      <w:pPr>
        <w:rPr>
          <w:rtl/>
          <w:lang w:eastAsia="he-IL"/>
        </w:rPr>
      </w:pPr>
      <w:r>
        <w:rPr>
          <w:rFonts w:hint="cs"/>
          <w:rtl/>
          <w:lang w:eastAsia="he-IL"/>
        </w:rPr>
        <w:t>קודם כול תדאג לשר עיסאווי פריג' לחדר</w:t>
      </w:r>
      <w:r w:rsidR="006A7947">
        <w:rPr>
          <w:rFonts w:hint="cs"/>
          <w:rtl/>
          <w:lang w:eastAsia="he-IL"/>
        </w:rPr>
        <w:t>,</w:t>
      </w:r>
      <w:r>
        <w:rPr>
          <w:rFonts w:hint="cs"/>
          <w:rtl/>
          <w:lang w:eastAsia="he-IL"/>
        </w:rPr>
        <w:t xml:space="preserve"> ואחר כך נחשוב </w:t>
      </w:r>
      <w:bookmarkStart w:id="41888" w:name="_ETM_Q114_380510"/>
      <w:bookmarkEnd w:id="41888"/>
      <w:r>
        <w:rPr>
          <w:rFonts w:hint="cs"/>
          <w:rtl/>
          <w:lang w:eastAsia="he-IL"/>
        </w:rPr>
        <w:t>איך מגדילים פה את האירוע. נכון, עיסאווי?</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6A7947">
      <w:pPr>
        <w:rPr>
          <w:rtl/>
          <w:lang w:eastAsia="he-IL"/>
        </w:rPr>
      </w:pPr>
      <w:r>
        <w:rPr>
          <w:rFonts w:hint="cs"/>
          <w:rtl/>
          <w:lang w:eastAsia="he-IL"/>
        </w:rPr>
        <w:t>איזו שאלה. עיסאווי פריג', תדע לך</w:t>
      </w:r>
      <w:r w:rsidR="006A7947">
        <w:rPr>
          <w:rFonts w:hint="cs"/>
          <w:rtl/>
          <w:lang w:eastAsia="he-IL"/>
        </w:rPr>
        <w:t>,</w:t>
      </w:r>
      <w:r>
        <w:rPr>
          <w:rFonts w:hint="cs"/>
          <w:rtl/>
          <w:lang w:eastAsia="he-IL"/>
        </w:rPr>
        <w:t xml:space="preserve"> פוגע ביישום הכלכלי במדינת</w:t>
      </w:r>
      <w:bookmarkStart w:id="41889" w:name="_ETM_Q114_392104"/>
      <w:bookmarkEnd w:id="41889"/>
      <w:r>
        <w:rPr>
          <w:rFonts w:hint="cs"/>
          <w:rtl/>
          <w:lang w:eastAsia="he-IL"/>
        </w:rPr>
        <w:t xml:space="preserve"> ישראל, בתעסוקה. </w:t>
      </w:r>
    </w:p>
    <w:p w:rsidR="008012C0" w:rsidRDefault="008012C0" w:rsidP="009A3130">
      <w:pPr>
        <w:rPr>
          <w:rtl/>
          <w:lang w:eastAsia="he-IL"/>
        </w:rPr>
      </w:pPr>
    </w:p>
    <w:p w:rsidR="008012C0" w:rsidRDefault="008012C0" w:rsidP="009A3130">
      <w:pPr>
        <w:pStyle w:val="-"/>
        <w:rPr>
          <w:rtl/>
        </w:rPr>
      </w:pPr>
      <w:r w:rsidRPr="00311433">
        <w:rPr>
          <w:rStyle w:val="TagStyle"/>
          <w:rtl/>
        </w:rPr>
        <w:t>&lt;&lt;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p>
    <w:p w:rsidR="008012C0" w:rsidRDefault="008012C0" w:rsidP="009A3130">
      <w:pPr>
        <w:pStyle w:val="-"/>
        <w:rPr>
          <w:rtl/>
        </w:rPr>
      </w:pPr>
    </w:p>
    <w:p w:rsidR="008012C0" w:rsidRDefault="008012C0" w:rsidP="009A3130">
      <w:pPr>
        <w:rPr>
          <w:rtl/>
          <w:lang w:eastAsia="he-IL"/>
        </w:rPr>
      </w:pPr>
      <w:r>
        <w:rPr>
          <w:rFonts w:hint="cs"/>
          <w:rtl/>
          <w:lang w:eastAsia="he-IL"/>
        </w:rPr>
        <w:t xml:space="preserve">בגדילה. </w:t>
      </w:r>
    </w:p>
    <w:p w:rsidR="008012C0" w:rsidRDefault="008012C0" w:rsidP="009A3130">
      <w:pPr>
        <w:rPr>
          <w:rtl/>
          <w:lang w:eastAsia="he-IL"/>
        </w:rPr>
      </w:pPr>
    </w:p>
    <w:p w:rsidR="008012C0" w:rsidRDefault="008012C0" w:rsidP="009A3130">
      <w:pPr>
        <w:pStyle w:val="af8"/>
        <w:rPr>
          <w:rtl/>
        </w:rPr>
      </w:pPr>
      <w:r w:rsidRPr="00311433">
        <w:rPr>
          <w:rStyle w:val="TagStyle"/>
          <w:rtl/>
        </w:rPr>
        <w:t>&lt;&lt;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9A3130">
      <w:pPr>
        <w:rPr>
          <w:rtl/>
          <w:lang w:eastAsia="he-IL"/>
        </w:rPr>
      </w:pPr>
    </w:p>
    <w:p w:rsidR="008012C0" w:rsidRDefault="008012C0" w:rsidP="009A3130">
      <w:pPr>
        <w:rPr>
          <w:rtl/>
          <w:lang w:eastAsia="he-IL"/>
        </w:rPr>
      </w:pPr>
      <w:r>
        <w:rPr>
          <w:rFonts w:hint="cs"/>
          <w:rtl/>
          <w:lang w:eastAsia="he-IL"/>
        </w:rPr>
        <w:t xml:space="preserve">הוא לא מכניס כרגע את הנורבגי הבא בגלל החדר. </w:t>
      </w:r>
    </w:p>
    <w:p w:rsidR="008012C0" w:rsidRDefault="008012C0" w:rsidP="009A3130">
      <w:pPr>
        <w:rPr>
          <w:rtl/>
          <w:lang w:eastAsia="he-IL"/>
        </w:rPr>
      </w:pPr>
    </w:p>
    <w:p w:rsidR="008012C0" w:rsidRDefault="008012C0" w:rsidP="009A3130">
      <w:pPr>
        <w:pStyle w:val="-"/>
        <w:rPr>
          <w:rtl/>
        </w:rPr>
      </w:pPr>
      <w:r w:rsidRPr="00311433">
        <w:rPr>
          <w:rStyle w:val="TagStyle"/>
          <w:rtl/>
        </w:rPr>
        <w:t>&lt;&lt;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p>
    <w:p w:rsidR="008012C0" w:rsidRDefault="008012C0" w:rsidP="009A3130">
      <w:pPr>
        <w:rPr>
          <w:rtl/>
          <w:lang w:eastAsia="he-IL"/>
        </w:rPr>
      </w:pPr>
      <w:r>
        <w:rPr>
          <w:rFonts w:hint="cs"/>
          <w:rtl/>
          <w:lang w:eastAsia="he-IL"/>
        </w:rPr>
        <w:t xml:space="preserve"> </w:t>
      </w:r>
    </w:p>
    <w:p w:rsidR="008012C0" w:rsidRDefault="008012C0" w:rsidP="009A3130">
      <w:pPr>
        <w:rPr>
          <w:rtl/>
          <w:lang w:eastAsia="he-IL"/>
        </w:rPr>
      </w:pPr>
      <w:bookmarkStart w:id="41890" w:name="_ETM_Q114_392378"/>
      <w:bookmarkStart w:id="41891" w:name="_ETM_Q114_392506"/>
      <w:bookmarkEnd w:id="41890"/>
      <w:bookmarkEnd w:id="41891"/>
      <w:r>
        <w:rPr>
          <w:rFonts w:hint="cs"/>
          <w:rtl/>
          <w:lang w:eastAsia="he-IL"/>
        </w:rPr>
        <w:t>נכון. עיסאווי</w:t>
      </w:r>
      <w:r w:rsidR="006A7947">
        <w:rPr>
          <w:rFonts w:hint="cs"/>
          <w:rtl/>
          <w:lang w:eastAsia="he-IL"/>
        </w:rPr>
        <w:t>,</w:t>
      </w:r>
      <w:r>
        <w:rPr>
          <w:rFonts w:hint="cs"/>
          <w:rtl/>
          <w:lang w:eastAsia="he-IL"/>
        </w:rPr>
        <w:t xml:space="preserve"> אתה יודע כמה זה גורר? זה גורר אחריו שלושה יועצים.</w:t>
      </w:r>
    </w:p>
    <w:p w:rsidR="008012C0" w:rsidRDefault="008012C0" w:rsidP="009A3130">
      <w:pPr>
        <w:rPr>
          <w:rtl/>
          <w:lang w:eastAsia="he-IL"/>
        </w:rPr>
      </w:pPr>
    </w:p>
    <w:p w:rsidR="008012C0" w:rsidRDefault="008012C0" w:rsidP="009A3130">
      <w:pPr>
        <w:pStyle w:val="af8"/>
        <w:rPr>
          <w:rtl/>
        </w:rPr>
      </w:pPr>
      <w:r w:rsidRPr="00311433">
        <w:rPr>
          <w:rStyle w:val="TagStyle"/>
          <w:rtl/>
        </w:rPr>
        <w:t>&lt;&lt;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9A3130">
      <w:pPr>
        <w:rPr>
          <w:rtl/>
          <w:lang w:eastAsia="he-IL"/>
        </w:rPr>
      </w:pPr>
    </w:p>
    <w:p w:rsidR="008012C0" w:rsidRDefault="008012C0" w:rsidP="009A3130">
      <w:pPr>
        <w:rPr>
          <w:rtl/>
          <w:lang w:eastAsia="he-IL"/>
        </w:rPr>
      </w:pPr>
      <w:r>
        <w:rPr>
          <w:rFonts w:hint="cs"/>
          <w:rtl/>
          <w:lang w:eastAsia="he-IL"/>
        </w:rPr>
        <w:t>עכשיו יש אנשים בבית, יושבים, לא עובדים, מחכים במתח. תפתור לנו את העניין.</w:t>
      </w:r>
    </w:p>
    <w:p w:rsidR="008012C0" w:rsidRDefault="008012C0" w:rsidP="009A3130">
      <w:pPr>
        <w:rPr>
          <w:rtl/>
          <w:lang w:eastAsia="he-IL"/>
        </w:rPr>
      </w:pPr>
      <w:bookmarkStart w:id="41892" w:name="_ETM_Q114_408541"/>
      <w:bookmarkStart w:id="41893" w:name="_ETM_Q114_408625"/>
      <w:bookmarkEnd w:id="41892"/>
      <w:bookmarkEnd w:id="41893"/>
    </w:p>
    <w:p w:rsidR="008012C0" w:rsidRDefault="008012C0" w:rsidP="009A3130">
      <w:pPr>
        <w:pStyle w:val="-"/>
        <w:rPr>
          <w:rtl/>
        </w:rPr>
      </w:pPr>
      <w:r w:rsidRPr="00311433">
        <w:rPr>
          <w:rStyle w:val="TagStyle"/>
          <w:rtl/>
        </w:rPr>
        <w:t xml:space="preserve"> &lt;&lt;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אבל היושב-ראש, יש לי הצעה. הצעתי לממשלה ה</w:t>
      </w:r>
      <w:bookmarkStart w:id="41894" w:name="_ETM_Q114_412982"/>
      <w:bookmarkEnd w:id="41894"/>
      <w:r>
        <w:rPr>
          <w:rFonts w:hint="cs"/>
          <w:rtl/>
          <w:lang w:eastAsia="he-IL"/>
        </w:rPr>
        <w:t xml:space="preserve">זו להעביר חוק </w:t>
      </w:r>
      <w:r w:rsidR="00F70AA4">
        <w:rPr>
          <w:rFonts w:hint="cs"/>
          <w:rtl/>
          <w:lang w:eastAsia="he-IL"/>
        </w:rPr>
        <w:t>– – –</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רוצה את החדר שלי?</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6A7947">
      <w:pPr>
        <w:rPr>
          <w:rtl/>
          <w:lang w:eastAsia="he-IL"/>
        </w:rPr>
      </w:pPr>
      <w:r>
        <w:rPr>
          <w:rFonts w:hint="cs"/>
          <w:rtl/>
          <w:lang w:eastAsia="he-IL"/>
        </w:rPr>
        <w:t>רגע, לא. דודי,</w:t>
      </w:r>
      <w:bookmarkStart w:id="41895" w:name="_ETM_Q114_415797"/>
      <w:bookmarkStart w:id="41896" w:name="_ETM_Q114_415876"/>
      <w:bookmarkEnd w:id="41895"/>
      <w:bookmarkEnd w:id="41896"/>
      <w:r>
        <w:rPr>
          <w:rFonts w:hint="cs"/>
          <w:rtl/>
          <w:lang w:eastAsia="he-IL"/>
        </w:rPr>
        <w:t xml:space="preserve"> הצעתי הצעה לממשלה – חוק או שינוי תקנון, מה זה משנה? אפשר לעשות את</w:t>
      </w:r>
      <w:bookmarkStart w:id="41897" w:name="_ETM_Q114_420541"/>
      <w:bookmarkEnd w:id="41897"/>
      <w:r>
        <w:rPr>
          <w:rFonts w:hint="cs"/>
          <w:rtl/>
          <w:lang w:eastAsia="he-IL"/>
        </w:rPr>
        <w:t xml:space="preserve"> שניהם. שינוי תקנון לא צריך שלוש קריאות. אתם עושים את זה צ'יק-צ'ק</w:t>
      </w:r>
      <w:r w:rsidR="006A7947">
        <w:rPr>
          <w:rFonts w:hint="cs"/>
          <w:rtl/>
          <w:lang w:eastAsia="he-IL"/>
        </w:rPr>
        <w:t>,</w:t>
      </w:r>
      <w:r>
        <w:rPr>
          <w:rFonts w:hint="cs"/>
          <w:rtl/>
          <w:lang w:eastAsia="he-IL"/>
        </w:rPr>
        <w:t xml:space="preserve"> כי הרי ממילא יש לכם רוב, תשעה מול שישה בוועדת הכנסת. שינוי תקנון שחברי האופוזיציה יהיו שניים בחדר</w:t>
      </w:r>
      <w:r w:rsidR="006A7947">
        <w:rPr>
          <w:rFonts w:hint="cs"/>
          <w:rtl/>
          <w:lang w:eastAsia="he-IL"/>
        </w:rPr>
        <w:t>,</w:t>
      </w:r>
      <w:r>
        <w:rPr>
          <w:rFonts w:hint="cs"/>
          <w:rtl/>
          <w:lang w:eastAsia="he-IL"/>
        </w:rPr>
        <w:t xml:space="preserve"> מה הבעיה?</w:t>
      </w:r>
    </w:p>
    <w:p w:rsidR="008012C0" w:rsidRDefault="008012C0" w:rsidP="009A3130">
      <w:pPr>
        <w:rPr>
          <w:rtl/>
          <w:lang w:eastAsia="he-IL"/>
        </w:rPr>
      </w:pPr>
      <w:bookmarkStart w:id="41898" w:name="_ETM_Q114_432751"/>
      <w:bookmarkStart w:id="41899" w:name="_ETM_Q114_432831"/>
      <w:bookmarkEnd w:id="41898"/>
      <w:bookmarkEnd w:id="41899"/>
    </w:p>
    <w:p w:rsidR="008012C0" w:rsidRDefault="008012C0" w:rsidP="009A3130">
      <w:pPr>
        <w:pStyle w:val="af8"/>
        <w:rPr>
          <w:rtl/>
        </w:rPr>
      </w:pPr>
      <w:r w:rsidRPr="00311433">
        <w:rPr>
          <w:rStyle w:val="TagStyle"/>
          <w:rtl/>
        </w:rPr>
        <w:t>&lt;&lt;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חברי האופוזיציה </w:t>
      </w:r>
      <w:r>
        <w:rPr>
          <w:rFonts w:hint="eastAsia"/>
          <w:rtl/>
          <w:lang w:eastAsia="he-IL"/>
        </w:rPr>
        <w:t>–</w:t>
      </w:r>
      <w:r>
        <w:rPr>
          <w:rFonts w:hint="cs"/>
          <w:rtl/>
          <w:lang w:eastAsia="he-IL"/>
        </w:rPr>
        <w:t xml:space="preserve"> שילכו הביתה.</w:t>
      </w:r>
    </w:p>
    <w:p w:rsidR="008012C0" w:rsidRDefault="008012C0" w:rsidP="009A3130">
      <w:pPr>
        <w:rPr>
          <w:rtl/>
          <w:lang w:eastAsia="he-IL"/>
        </w:rPr>
      </w:pPr>
    </w:p>
    <w:p w:rsidR="008012C0" w:rsidRDefault="008012C0" w:rsidP="009A3130">
      <w:pPr>
        <w:pStyle w:val="-"/>
        <w:rPr>
          <w:rtl/>
        </w:rPr>
      </w:pPr>
      <w:bookmarkStart w:id="41900" w:name="ET_speakercontinue_5296_23"/>
      <w:r w:rsidRPr="00311433">
        <w:rPr>
          <w:rStyle w:val="TagStyle"/>
          <w:rtl/>
        </w:rPr>
        <w:t xml:space="preserve"> &lt;&lt;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bookmarkEnd w:id="41900"/>
    </w:p>
    <w:p w:rsidR="008012C0" w:rsidRDefault="008012C0" w:rsidP="00FE191E">
      <w:pPr>
        <w:rPr>
          <w:rtl/>
          <w:lang w:eastAsia="he-IL"/>
        </w:rPr>
      </w:pPr>
    </w:p>
    <w:p w:rsidR="008012C0" w:rsidRDefault="008012C0" w:rsidP="009A3130">
      <w:pPr>
        <w:rPr>
          <w:rtl/>
          <w:lang w:eastAsia="he-IL"/>
        </w:rPr>
      </w:pPr>
      <w:r>
        <w:rPr>
          <w:rFonts w:hint="cs"/>
          <w:rtl/>
          <w:lang w:eastAsia="he-IL"/>
        </w:rPr>
        <w:t>שניים בחדר.</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יהיה להם משרד בבית.</w:t>
      </w:r>
    </w:p>
    <w:p w:rsidR="008012C0" w:rsidRDefault="008012C0" w:rsidP="009A3130">
      <w:pPr>
        <w:rPr>
          <w:rtl/>
          <w:lang w:eastAsia="he-IL"/>
        </w:rPr>
      </w:pPr>
    </w:p>
    <w:p w:rsidR="008012C0" w:rsidRDefault="008012C0" w:rsidP="009A3130">
      <w:pPr>
        <w:pStyle w:val="-"/>
        <w:rPr>
          <w:rtl/>
        </w:rPr>
      </w:pPr>
      <w:bookmarkStart w:id="41901" w:name="ET_speakercontinue_5296_50"/>
      <w:r w:rsidRPr="00311433">
        <w:rPr>
          <w:rStyle w:val="TagStyle"/>
          <w:rtl/>
        </w:rPr>
        <w:t xml:space="preserve"> &lt;&lt; דובר_המשך &gt;&gt;</w:t>
      </w:r>
      <w:r w:rsidRPr="00114889">
        <w:rPr>
          <w:rStyle w:val="TagStyle"/>
          <w:rtl/>
        </w:rPr>
        <w:t xml:space="preserve"> </w:t>
      </w:r>
      <w:r>
        <w:rPr>
          <w:rtl/>
        </w:rPr>
        <w:t>יואב קיש (הליכוד):</w:t>
      </w:r>
      <w:r w:rsidRPr="00114889">
        <w:rPr>
          <w:rStyle w:val="TagStyle"/>
          <w:rtl/>
        </w:rPr>
        <w:t xml:space="preserve"> </w:t>
      </w:r>
      <w:r w:rsidRPr="00311433">
        <w:rPr>
          <w:rStyle w:val="TagStyle"/>
          <w:rtl/>
        </w:rPr>
        <w:t>&lt;&lt; דובר_המשך &gt;&gt;</w:t>
      </w:r>
      <w:r>
        <w:rPr>
          <w:rtl/>
        </w:rPr>
        <w:t xml:space="preserve">   </w:t>
      </w:r>
      <w:bookmarkEnd w:id="41901"/>
    </w:p>
    <w:p w:rsidR="008012C0" w:rsidRDefault="008012C0" w:rsidP="00FE191E">
      <w:pPr>
        <w:rPr>
          <w:rtl/>
          <w:lang w:eastAsia="he-IL"/>
        </w:rPr>
      </w:pPr>
    </w:p>
    <w:p w:rsidR="008012C0" w:rsidRDefault="008012C0" w:rsidP="009A3130">
      <w:pPr>
        <w:rPr>
          <w:rtl/>
          <w:lang w:eastAsia="he-IL"/>
        </w:rPr>
      </w:pPr>
      <w:r>
        <w:rPr>
          <w:rFonts w:hint="cs"/>
          <w:rtl/>
          <w:lang w:eastAsia="he-IL"/>
        </w:rPr>
        <w:t>היושב-ראש, מה יקרה אם</w:t>
      </w:r>
      <w:bookmarkStart w:id="41902" w:name="_ETM_Q114_437495"/>
      <w:bookmarkEnd w:id="41902"/>
      <w:r>
        <w:rPr>
          <w:rFonts w:hint="cs"/>
          <w:rtl/>
          <w:lang w:eastAsia="he-IL"/>
        </w:rPr>
        <w:t xml:space="preserve"> עושים שינוי תקנון שחברי אופוזיציה ישבו שניים בחדר? מייד יתפנו </w:t>
      </w:r>
      <w:bookmarkStart w:id="41903" w:name="_ETM_Q114_441927"/>
      <w:bookmarkEnd w:id="41903"/>
      <w:r>
        <w:rPr>
          <w:rFonts w:hint="cs"/>
          <w:rtl/>
          <w:lang w:eastAsia="he-IL"/>
        </w:rPr>
        <w:t>לנו חדרים לשרים.</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114889">
        <w:rPr>
          <w:rStyle w:val="TagStyle"/>
          <w:rtl/>
        </w:rPr>
        <w:t xml:space="preserve"> </w:t>
      </w:r>
      <w:r>
        <w:rPr>
          <w:rtl/>
        </w:rPr>
        <w:t>דוד אמסלם (הליכוד):</w:t>
      </w:r>
      <w:r w:rsidRPr="0011488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חברי האופוזיציה לא מקבלים חדרים פה.</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114889">
        <w:rPr>
          <w:rStyle w:val="TagStyle"/>
          <w:rtl/>
        </w:rPr>
        <w:t xml:space="preserve"> </w:t>
      </w:r>
      <w:r>
        <w:rPr>
          <w:rtl/>
        </w:rPr>
        <w:t>יואב קיש (הליכוד):</w:t>
      </w:r>
      <w:r w:rsidRPr="00114889">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6A7947">
      <w:pPr>
        <w:rPr>
          <w:rtl/>
          <w:lang w:eastAsia="he-IL"/>
        </w:rPr>
      </w:pPr>
      <w:r>
        <w:rPr>
          <w:rFonts w:hint="cs"/>
          <w:rtl/>
          <w:lang w:eastAsia="he-IL"/>
        </w:rPr>
        <w:t xml:space="preserve">אתה אומר בכלל </w:t>
      </w:r>
      <w:r w:rsidR="006A7947">
        <w:rPr>
          <w:rFonts w:hint="eastAsia"/>
          <w:rtl/>
          <w:lang w:eastAsia="he-IL"/>
        </w:rPr>
        <w:t xml:space="preserve">– </w:t>
      </w:r>
      <w:r>
        <w:rPr>
          <w:rFonts w:hint="cs"/>
          <w:rtl/>
          <w:lang w:eastAsia="he-IL"/>
        </w:rPr>
        <w:t>לא, זו אפליה.</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114889">
        <w:rPr>
          <w:rStyle w:val="TagStyle"/>
          <w:rtl/>
        </w:rPr>
        <w:t xml:space="preserve"> </w:t>
      </w:r>
      <w:r>
        <w:rPr>
          <w:rtl/>
        </w:rPr>
        <w:t>דוד אמסלם (הליכוד):</w:t>
      </w:r>
      <w:r w:rsidRPr="0011488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יש בתי קפה בירושלים.</w:t>
      </w:r>
    </w:p>
    <w:p w:rsidR="008012C0" w:rsidRDefault="008012C0" w:rsidP="009A3130">
      <w:pPr>
        <w:rPr>
          <w:rtl/>
          <w:lang w:eastAsia="he-IL"/>
        </w:rPr>
      </w:pPr>
    </w:p>
    <w:p w:rsidR="008012C0" w:rsidRDefault="008012C0" w:rsidP="009A3130">
      <w:pPr>
        <w:pStyle w:val="af8"/>
        <w:rPr>
          <w:rtl/>
        </w:rPr>
      </w:pPr>
      <w:bookmarkStart w:id="41904" w:name="ET_interruption_6213_25"/>
      <w:r w:rsidRPr="00311433">
        <w:rPr>
          <w:rStyle w:val="TagStyle"/>
          <w:rtl/>
        </w:rPr>
        <w:t xml:space="preserve"> &lt;&lt; קריאה &gt;&gt;</w:t>
      </w:r>
      <w:r w:rsidRPr="007147E9">
        <w:rPr>
          <w:rStyle w:val="TagStyle"/>
          <w:rtl/>
        </w:rPr>
        <w:t xml:space="preserve"> </w:t>
      </w:r>
      <w:r>
        <w:rPr>
          <w:rtl/>
        </w:rPr>
        <w:t>השר לשיתוף פעולה אזורי עיסאווי פריג':</w:t>
      </w:r>
      <w:r w:rsidRPr="007147E9">
        <w:rPr>
          <w:rStyle w:val="TagStyle"/>
          <w:rtl/>
        </w:rPr>
        <w:t xml:space="preserve"> </w:t>
      </w:r>
      <w:r w:rsidRPr="00311433">
        <w:rPr>
          <w:rStyle w:val="TagStyle"/>
          <w:rtl/>
        </w:rPr>
        <w:t>&lt;&lt; קריאה &gt;&gt;</w:t>
      </w:r>
      <w:r>
        <w:rPr>
          <w:rtl/>
        </w:rPr>
        <w:t xml:space="preserve">   </w:t>
      </w:r>
      <w:bookmarkEnd w:id="41904"/>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חבר הכנסת קיש, כבוד היושב-ראש </w:t>
      </w:r>
      <w:r w:rsidR="00F70AA4">
        <w:rPr>
          <w:rFonts w:hint="cs"/>
          <w:rtl/>
          <w:lang w:eastAsia="he-IL"/>
        </w:rPr>
        <w:t>– – –</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9074EF">
      <w:pPr>
        <w:rPr>
          <w:rtl/>
          <w:lang w:eastAsia="he-IL"/>
        </w:rPr>
      </w:pPr>
      <w:r>
        <w:rPr>
          <w:rFonts w:hint="cs"/>
          <w:rtl/>
          <w:lang w:eastAsia="he-IL"/>
        </w:rPr>
        <w:t xml:space="preserve">תנו לי רק לסיים. חבר הכנסת משה טור פז, איש </w:t>
      </w:r>
      <w:bookmarkStart w:id="41905" w:name="_ETM_Q114_459677"/>
      <w:bookmarkEnd w:id="41905"/>
      <w:r>
        <w:rPr>
          <w:rFonts w:hint="cs"/>
          <w:rtl/>
          <w:lang w:eastAsia="he-IL"/>
        </w:rPr>
        <w:t>רציני, איש מוערך. אני שמח שהוא בכנסת הזו. סגן-אלוף</w:t>
      </w:r>
      <w:bookmarkStart w:id="41906" w:name="_ETM_Q114_463007"/>
      <w:bookmarkEnd w:id="41906"/>
      <w:r>
        <w:rPr>
          <w:rFonts w:hint="cs"/>
          <w:rtl/>
          <w:lang w:eastAsia="he-IL"/>
        </w:rPr>
        <w:t xml:space="preserve"> בשירותו הצבאי, השתחרר ב-1996, קצין אג"ם במילואים, קצין אג"ם אוגדה,</w:t>
      </w:r>
      <w:bookmarkStart w:id="41907" w:name="_ETM_Q114_466910"/>
      <w:bookmarkEnd w:id="41907"/>
      <w:r>
        <w:rPr>
          <w:rFonts w:hint="cs"/>
          <w:rtl/>
          <w:lang w:eastAsia="he-IL"/>
        </w:rPr>
        <w:t xml:space="preserve"> מג"ד סיור צנחנים, לוחם, איש ראוי, ואני מברך אותו על שהצטרף לכנסת. קורות חיים אין</w:t>
      </w:r>
      <w:r w:rsidR="006A7947">
        <w:rPr>
          <w:rFonts w:hint="cs"/>
          <w:rtl/>
          <w:lang w:eastAsia="he-IL"/>
        </w:rPr>
        <w:t>,</w:t>
      </w:r>
      <w:r>
        <w:rPr>
          <w:rFonts w:hint="cs"/>
          <w:rtl/>
          <w:lang w:eastAsia="he-IL"/>
        </w:rPr>
        <w:t xml:space="preserve"> כי עוד לא הספיקו</w:t>
      </w:r>
      <w:r w:rsidR="006A7947">
        <w:rPr>
          <w:rFonts w:hint="cs"/>
          <w:rtl/>
          <w:lang w:eastAsia="he-IL"/>
        </w:rPr>
        <w:t>,</w:t>
      </w:r>
      <w:r>
        <w:rPr>
          <w:rFonts w:hint="cs"/>
          <w:rtl/>
          <w:lang w:eastAsia="he-IL"/>
        </w:rPr>
        <w:t xml:space="preserve"> כנראה, אז אם יש משהו להשלים </w:t>
      </w:r>
      <w:r w:rsidR="009074EF">
        <w:rPr>
          <w:rFonts w:hint="cs"/>
          <w:rtl/>
          <w:lang w:eastAsia="he-IL"/>
        </w:rPr>
        <w:t xml:space="preserve">בעניין הזה </w:t>
      </w:r>
      <w:r>
        <w:rPr>
          <w:rFonts w:hint="cs"/>
          <w:rtl/>
          <w:lang w:eastAsia="he-IL"/>
        </w:rPr>
        <w:t xml:space="preserve">זה </w:t>
      </w:r>
      <w:bookmarkStart w:id="41908" w:name="_ETM_Q114_476778"/>
      <w:bookmarkEnd w:id="41908"/>
      <w:r>
        <w:rPr>
          <w:rFonts w:hint="cs"/>
          <w:rtl/>
          <w:lang w:eastAsia="he-IL"/>
        </w:rPr>
        <w:t xml:space="preserve">את קורות החיים. </w:t>
      </w:r>
      <w:bookmarkStart w:id="41909" w:name="_ETM_Q114_480426"/>
      <w:bookmarkStart w:id="41910" w:name="_ETM_Q114_480502"/>
      <w:bookmarkEnd w:id="41909"/>
      <w:bookmarkEnd w:id="41910"/>
      <w:r>
        <w:rPr>
          <w:rFonts w:hint="cs"/>
          <w:rtl/>
          <w:lang w:eastAsia="he-IL"/>
        </w:rPr>
        <w:t>אני אומר שברמה האישית אני</w:t>
      </w:r>
      <w:bookmarkStart w:id="41911" w:name="_ETM_Q114_479910"/>
      <w:bookmarkEnd w:id="41911"/>
      <w:r>
        <w:rPr>
          <w:rFonts w:hint="cs"/>
          <w:rtl/>
          <w:lang w:eastAsia="he-IL"/>
        </w:rPr>
        <w:t xml:space="preserve"> מכיר ושמח.</w:t>
      </w:r>
    </w:p>
    <w:p w:rsidR="008012C0" w:rsidRDefault="008012C0" w:rsidP="009A3130">
      <w:pPr>
        <w:rPr>
          <w:rtl/>
          <w:lang w:eastAsia="he-IL"/>
        </w:rPr>
      </w:pPr>
    </w:p>
    <w:p w:rsidR="008012C0" w:rsidRDefault="008012C0" w:rsidP="009074EF">
      <w:pPr>
        <w:rPr>
          <w:rtl/>
          <w:lang w:eastAsia="he-IL"/>
        </w:rPr>
      </w:pPr>
      <w:r>
        <w:rPr>
          <w:rFonts w:hint="cs"/>
          <w:rtl/>
          <w:lang w:eastAsia="he-IL"/>
        </w:rPr>
        <w:t xml:space="preserve">חוץ ממנו </w:t>
      </w:r>
      <w:r w:rsidR="009074EF">
        <w:rPr>
          <w:rFonts w:hint="eastAsia"/>
          <w:rtl/>
          <w:lang w:eastAsia="he-IL"/>
        </w:rPr>
        <w:t xml:space="preserve">– </w:t>
      </w:r>
      <w:r>
        <w:rPr>
          <w:rFonts w:hint="cs"/>
          <w:rtl/>
          <w:lang w:eastAsia="he-IL"/>
        </w:rPr>
        <w:t>סימון דוידסון, חבר הכנסת סימון דוידסון</w:t>
      </w:r>
      <w:r w:rsidR="009074EF">
        <w:rPr>
          <w:rFonts w:hint="cs"/>
          <w:rtl/>
          <w:lang w:eastAsia="he-IL"/>
        </w:rPr>
        <w:t>,</w:t>
      </w:r>
      <w:r>
        <w:rPr>
          <w:rFonts w:hint="cs"/>
          <w:rtl/>
          <w:lang w:eastAsia="he-IL"/>
        </w:rPr>
        <w:t xml:space="preserve"> נכנס במקום עידן רול</w:t>
      </w:r>
      <w:r w:rsidR="009074EF">
        <w:rPr>
          <w:rFonts w:hint="cs"/>
          <w:rtl/>
          <w:lang w:eastAsia="he-IL"/>
        </w:rPr>
        <w:t>;</w:t>
      </w:r>
      <w:r>
        <w:rPr>
          <w:rFonts w:hint="cs"/>
          <w:rtl/>
          <w:lang w:eastAsia="he-IL"/>
        </w:rPr>
        <w:t xml:space="preserve"> חברת הכנסת ענבר בזק </w:t>
      </w:r>
      <w:r>
        <w:rPr>
          <w:rtl/>
          <w:lang w:eastAsia="he-IL"/>
        </w:rPr>
        <w:t>–</w:t>
      </w:r>
      <w:r>
        <w:rPr>
          <w:rFonts w:hint="cs"/>
          <w:rtl/>
          <w:lang w:eastAsia="he-IL"/>
        </w:rPr>
        <w:t xml:space="preserve"> תכירו את השמות, חברים, אנחנו צריכים להכיר אותם </w:t>
      </w:r>
      <w:r>
        <w:rPr>
          <w:rtl/>
          <w:lang w:eastAsia="he-IL"/>
        </w:rPr>
        <w:t>–</w:t>
      </w:r>
      <w:r>
        <w:rPr>
          <w:rFonts w:hint="cs"/>
          <w:rtl/>
          <w:lang w:eastAsia="he-IL"/>
        </w:rPr>
        <w:t xml:space="preserve"> במקום קארין אלהרר</w:t>
      </w:r>
      <w:r w:rsidR="009074EF">
        <w:rPr>
          <w:rFonts w:hint="cs"/>
          <w:rtl/>
          <w:lang w:eastAsia="he-IL"/>
        </w:rPr>
        <w:t>;</w:t>
      </w:r>
      <w:r>
        <w:rPr>
          <w:rFonts w:hint="cs"/>
          <w:rtl/>
          <w:lang w:eastAsia="he-IL"/>
        </w:rPr>
        <w:t xml:space="preserve"> חברת הכנסת יסמין פרידמן </w:t>
      </w:r>
      <w:r w:rsidR="009074EF">
        <w:rPr>
          <w:rFonts w:hint="eastAsia"/>
          <w:rtl/>
          <w:lang w:eastAsia="he-IL"/>
        </w:rPr>
        <w:t xml:space="preserve">– </w:t>
      </w:r>
      <w:r>
        <w:rPr>
          <w:rFonts w:hint="cs"/>
          <w:rtl/>
          <w:lang w:eastAsia="he-IL"/>
        </w:rPr>
        <w:t>במקום אורנה ברביבאי</w:t>
      </w:r>
      <w:bookmarkStart w:id="41912" w:name="_ETM_Q114_496079"/>
      <w:bookmarkEnd w:id="41912"/>
      <w:r>
        <w:rPr>
          <w:rFonts w:hint="cs"/>
          <w:rtl/>
          <w:lang w:eastAsia="he-IL"/>
        </w:rPr>
        <w:t>.</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F70AA4" w:rsidP="009A3130">
      <w:pPr>
        <w:rPr>
          <w:rtl/>
          <w:lang w:eastAsia="he-IL"/>
        </w:rPr>
      </w:pPr>
      <w:r>
        <w:rPr>
          <w:rFonts w:hint="cs"/>
          <w:rtl/>
          <w:lang w:eastAsia="he-IL"/>
        </w:rPr>
        <w:t>– – –</w:t>
      </w:r>
      <w:r w:rsidR="008012C0">
        <w:rPr>
          <w:rFonts w:hint="cs"/>
          <w:rtl/>
          <w:lang w:eastAsia="he-IL"/>
        </w:rPr>
        <w:t xml:space="preserve"> מה עושה </w:t>
      </w:r>
      <w:r>
        <w:rPr>
          <w:rFonts w:hint="cs"/>
          <w:rtl/>
          <w:lang w:eastAsia="he-IL"/>
        </w:rPr>
        <w:t>– – –</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חברת הכנסת טטיאנה</w:t>
      </w:r>
      <w:bookmarkStart w:id="41913" w:name="_ETM_Q114_499147"/>
      <w:bookmarkEnd w:id="41913"/>
      <w:r>
        <w:rPr>
          <w:rFonts w:hint="cs"/>
          <w:rtl/>
          <w:lang w:eastAsia="he-IL"/>
        </w:rPr>
        <w:t xml:space="preserve"> מזרסקי </w:t>
      </w:r>
      <w:r w:rsidR="009074EF">
        <w:rPr>
          <w:rFonts w:hint="eastAsia"/>
          <w:rtl/>
          <w:lang w:eastAsia="he-IL"/>
        </w:rPr>
        <w:t xml:space="preserve">– </w:t>
      </w:r>
      <w:r>
        <w:rPr>
          <w:rFonts w:hint="cs"/>
          <w:rtl/>
          <w:lang w:eastAsia="he-IL"/>
        </w:rPr>
        <w:t xml:space="preserve">במקום </w:t>
      </w:r>
      <w:r w:rsidR="00F70AA4">
        <w:rPr>
          <w:rFonts w:hint="cs"/>
          <w:rtl/>
          <w:lang w:eastAsia="he-IL"/>
        </w:rPr>
        <w:t>– –</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הוא סגן שר. תסביר לי אתה, </w:t>
      </w:r>
      <w:bookmarkStart w:id="41914" w:name="_ETM_Q114_502721"/>
      <w:bookmarkEnd w:id="41914"/>
      <w:r>
        <w:rPr>
          <w:rFonts w:hint="cs"/>
          <w:rtl/>
          <w:lang w:eastAsia="he-IL"/>
        </w:rPr>
        <w:t xml:space="preserve">עיסאווי, למה היא צריכה </w:t>
      </w:r>
      <w:r w:rsidR="00F70AA4">
        <w:rPr>
          <w:rFonts w:hint="cs"/>
          <w:rtl/>
          <w:lang w:eastAsia="he-IL"/>
        </w:rPr>
        <w:t>– – –</w:t>
      </w:r>
    </w:p>
    <w:p w:rsidR="008012C0" w:rsidRDefault="008012C0" w:rsidP="009A3130">
      <w:pPr>
        <w:rPr>
          <w:rtl/>
          <w:lang w:eastAsia="he-IL"/>
        </w:rPr>
      </w:pPr>
      <w:bookmarkStart w:id="41915" w:name="_ETM_Q114_503098"/>
      <w:bookmarkStart w:id="41916" w:name="_ETM_Q114_503149"/>
      <w:bookmarkStart w:id="41917" w:name="_ETM_Q114_503275"/>
      <w:bookmarkEnd w:id="41915"/>
      <w:bookmarkEnd w:id="41916"/>
      <w:bookmarkEnd w:id="41917"/>
    </w:p>
    <w:p w:rsidR="008012C0" w:rsidRDefault="008012C0" w:rsidP="009A3130">
      <w:pPr>
        <w:pStyle w:val="-"/>
        <w:rPr>
          <w:rtl/>
        </w:rPr>
      </w:pPr>
      <w:bookmarkStart w:id="41918" w:name="ET_speakercontinue_5296_54"/>
      <w:r w:rsidRPr="00311433">
        <w:rPr>
          <w:rStyle w:val="TagStyle"/>
          <w:rtl/>
        </w:rPr>
        <w:t xml:space="preserve"> &lt;&lt; דובר_המשך &gt;&gt;</w:t>
      </w:r>
      <w:r w:rsidRPr="00E45A0F">
        <w:rPr>
          <w:rStyle w:val="TagStyle"/>
          <w:rtl/>
        </w:rPr>
        <w:t xml:space="preserve"> </w:t>
      </w:r>
      <w:r>
        <w:rPr>
          <w:rtl/>
        </w:rPr>
        <w:t>יואב קיש (הליכוד):</w:t>
      </w:r>
      <w:r w:rsidRPr="00E45A0F">
        <w:rPr>
          <w:rStyle w:val="TagStyle"/>
          <w:rtl/>
        </w:rPr>
        <w:t xml:space="preserve"> </w:t>
      </w:r>
      <w:r w:rsidRPr="00311433">
        <w:rPr>
          <w:rStyle w:val="TagStyle"/>
          <w:rtl/>
        </w:rPr>
        <w:t>&lt;&lt; דובר_המשך &gt;&gt;</w:t>
      </w:r>
      <w:r>
        <w:rPr>
          <w:rtl/>
        </w:rPr>
        <w:t xml:space="preserve">   </w:t>
      </w:r>
      <w:bookmarkEnd w:id="41918"/>
    </w:p>
    <w:p w:rsidR="008012C0" w:rsidRDefault="008012C0" w:rsidP="00FE191E">
      <w:pPr>
        <w:rPr>
          <w:rtl/>
          <w:lang w:eastAsia="he-IL"/>
        </w:rPr>
      </w:pPr>
    </w:p>
    <w:p w:rsidR="008012C0" w:rsidRPr="00E45A0F" w:rsidRDefault="00F70AA4" w:rsidP="009A3130">
      <w:pPr>
        <w:rPr>
          <w:rtl/>
          <w:lang w:eastAsia="he-IL"/>
        </w:rPr>
      </w:pPr>
      <w:r>
        <w:rPr>
          <w:rFonts w:hint="cs"/>
          <w:rtl/>
          <w:lang w:eastAsia="he-IL"/>
        </w:rPr>
        <w:t>– –</w:t>
      </w:r>
      <w:r w:rsidR="008012C0">
        <w:rPr>
          <w:rFonts w:hint="cs"/>
          <w:rtl/>
          <w:lang w:eastAsia="he-IL"/>
        </w:rPr>
        <w:t xml:space="preserve"> השר יואל </w:t>
      </w:r>
      <w:bookmarkStart w:id="41919" w:name="_ETM_Q114_504760"/>
      <w:bookmarkEnd w:id="41919"/>
      <w:r w:rsidR="008012C0">
        <w:rPr>
          <w:rFonts w:hint="cs"/>
          <w:rtl/>
          <w:lang w:eastAsia="he-IL"/>
        </w:rPr>
        <w:t>רזבוזוב.</w:t>
      </w:r>
    </w:p>
    <w:p w:rsidR="008012C0" w:rsidRDefault="008012C0" w:rsidP="009A3130">
      <w:pPr>
        <w:rPr>
          <w:rtl/>
          <w:lang w:eastAsia="he-IL"/>
        </w:rPr>
      </w:pPr>
      <w:bookmarkStart w:id="41920" w:name="_ETM_Q114_503341"/>
      <w:bookmarkStart w:id="41921" w:name="_ETM_Q114_503449"/>
      <w:bookmarkEnd w:id="41920"/>
      <w:bookmarkEnd w:id="41921"/>
    </w:p>
    <w:p w:rsidR="008012C0" w:rsidRDefault="008012C0" w:rsidP="009A3130">
      <w:pPr>
        <w:pStyle w:val="af8"/>
        <w:rPr>
          <w:rtl/>
        </w:rPr>
      </w:pPr>
      <w:r w:rsidRPr="00311433">
        <w:rPr>
          <w:rStyle w:val="TagStyle"/>
          <w:rtl/>
        </w:rPr>
        <w:t xml:space="preserve"> &lt;&lt; קריאה &gt;&gt;</w:t>
      </w:r>
      <w:r w:rsidRPr="00E45A0F">
        <w:rPr>
          <w:rStyle w:val="TagStyle"/>
          <w:rtl/>
        </w:rPr>
        <w:t xml:space="preserve"> </w:t>
      </w:r>
      <w:r>
        <w:rPr>
          <w:rtl/>
        </w:rPr>
        <w:t>השר לשיתוף פעולה אזורי עיסאווי פריג':</w:t>
      </w:r>
      <w:r w:rsidRPr="00E45A0F">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Pr="00E45A0F" w:rsidRDefault="008012C0" w:rsidP="009074EF">
      <w:pPr>
        <w:rPr>
          <w:rtl/>
          <w:lang w:eastAsia="he-IL"/>
        </w:rPr>
      </w:pPr>
      <w:r>
        <w:rPr>
          <w:rFonts w:hint="cs"/>
          <w:rtl/>
          <w:lang w:eastAsia="he-IL"/>
        </w:rPr>
        <w:t xml:space="preserve">אחראי למערך </w:t>
      </w:r>
      <w:r w:rsidR="00F70AA4">
        <w:rPr>
          <w:rFonts w:hint="cs"/>
          <w:rtl/>
          <w:lang w:eastAsia="he-IL"/>
        </w:rPr>
        <w:t>– – –</w:t>
      </w:r>
    </w:p>
    <w:p w:rsidR="008012C0" w:rsidRDefault="008012C0" w:rsidP="009A3130">
      <w:pPr>
        <w:rPr>
          <w:rtl/>
          <w:lang w:eastAsia="he-IL"/>
        </w:rPr>
      </w:pPr>
      <w:bookmarkStart w:id="41922" w:name="_ETM_Q114_503498"/>
      <w:bookmarkStart w:id="41923" w:name="_ETM_Q114_503609"/>
      <w:bookmarkEnd w:id="41922"/>
      <w:bookmarkEnd w:id="41923"/>
    </w:p>
    <w:p w:rsidR="008012C0" w:rsidRDefault="008012C0" w:rsidP="009A3130">
      <w:pPr>
        <w:pStyle w:val="-"/>
        <w:rPr>
          <w:rtl/>
        </w:rPr>
      </w:pPr>
      <w:r w:rsidRPr="00311433">
        <w:rPr>
          <w:rStyle w:val="TagStyle"/>
          <w:rtl/>
        </w:rPr>
        <w:t xml:space="preserve"> &lt;&lt;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F70AA4" w:rsidP="009A3130">
      <w:pPr>
        <w:rPr>
          <w:rtl/>
          <w:lang w:eastAsia="he-IL"/>
        </w:rPr>
      </w:pPr>
      <w:r>
        <w:rPr>
          <w:rFonts w:hint="cs"/>
          <w:rtl/>
          <w:lang w:eastAsia="he-IL"/>
        </w:rPr>
        <w:t>– – –</w:t>
      </w:r>
      <w:r w:rsidR="008012C0">
        <w:rPr>
          <w:rFonts w:hint="cs"/>
          <w:rtl/>
          <w:lang w:eastAsia="he-IL"/>
        </w:rPr>
        <w:t xml:space="preserve"> כולנו לסיעה שלך. אבל עם ישראל נחשף לשמות האלה</w:t>
      </w:r>
      <w:bookmarkStart w:id="41924" w:name="_ETM_Q114_514462"/>
      <w:bookmarkEnd w:id="41924"/>
      <w:r w:rsidR="008012C0">
        <w:rPr>
          <w:rFonts w:hint="cs"/>
          <w:rtl/>
          <w:lang w:eastAsia="he-IL"/>
        </w:rPr>
        <w:t xml:space="preserve"> לראשונה </w:t>
      </w:r>
      <w:r>
        <w:rPr>
          <w:rFonts w:hint="cs"/>
          <w:rtl/>
          <w:lang w:eastAsia="he-IL"/>
        </w:rPr>
        <w:t>– – –</w:t>
      </w:r>
    </w:p>
    <w:p w:rsidR="008012C0" w:rsidRDefault="008012C0" w:rsidP="009A3130">
      <w:pPr>
        <w:rPr>
          <w:rtl/>
          <w:lang w:eastAsia="he-IL"/>
        </w:rPr>
      </w:pPr>
    </w:p>
    <w:p w:rsidR="008012C0" w:rsidRDefault="008012C0" w:rsidP="009A3130">
      <w:pPr>
        <w:pStyle w:val="af8"/>
        <w:rPr>
          <w:rtl/>
        </w:rPr>
      </w:pPr>
      <w:bookmarkStart w:id="41925" w:name="ET_interruption_6213_56"/>
      <w:r w:rsidRPr="00311433">
        <w:rPr>
          <w:rStyle w:val="TagStyle"/>
          <w:rtl/>
        </w:rPr>
        <w:t xml:space="preserve"> &lt;&lt; קריאה &gt;&gt;</w:t>
      </w:r>
      <w:r w:rsidRPr="00E45A0F">
        <w:rPr>
          <w:rStyle w:val="TagStyle"/>
          <w:rtl/>
        </w:rPr>
        <w:t xml:space="preserve"> </w:t>
      </w:r>
      <w:r>
        <w:rPr>
          <w:rtl/>
        </w:rPr>
        <w:t>השר לשיתוף פעולה אזורי עיסאווי פריג':</w:t>
      </w:r>
      <w:r w:rsidRPr="00E45A0F">
        <w:rPr>
          <w:rStyle w:val="TagStyle"/>
          <w:rtl/>
        </w:rPr>
        <w:t xml:space="preserve"> </w:t>
      </w:r>
      <w:r w:rsidRPr="00311433">
        <w:rPr>
          <w:rStyle w:val="TagStyle"/>
          <w:rtl/>
        </w:rPr>
        <w:t>&lt;&lt; קריאה &gt;&gt;</w:t>
      </w:r>
      <w:r>
        <w:rPr>
          <w:rtl/>
        </w:rPr>
        <w:t xml:space="preserve">   </w:t>
      </w:r>
      <w:bookmarkEnd w:id="41925"/>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גם אתה היית ח"כ חדש, </w:t>
      </w:r>
      <w:bookmarkStart w:id="41926" w:name="_ETM_Q114_519858"/>
      <w:bookmarkEnd w:id="41926"/>
      <w:r>
        <w:rPr>
          <w:rFonts w:hint="cs"/>
          <w:rtl/>
          <w:lang w:eastAsia="he-IL"/>
        </w:rPr>
        <w:t>אל תשכח.</w:t>
      </w:r>
      <w:bookmarkStart w:id="41927" w:name="_ETM_Q114_516976"/>
      <w:bookmarkEnd w:id="41927"/>
      <w:r>
        <w:rPr>
          <w:rFonts w:hint="cs"/>
          <w:rtl/>
          <w:lang w:eastAsia="he-IL"/>
        </w:rPr>
        <w:t xml:space="preserve"> לא הכירו אותך.</w:t>
      </w:r>
    </w:p>
    <w:p w:rsidR="008012C0" w:rsidRDefault="008012C0" w:rsidP="009A3130">
      <w:pPr>
        <w:rPr>
          <w:rtl/>
          <w:lang w:eastAsia="he-IL"/>
        </w:rPr>
      </w:pPr>
      <w:bookmarkStart w:id="41928" w:name="_ETM_Q114_517057"/>
      <w:bookmarkStart w:id="41929" w:name="_ETM_Q114_517937"/>
      <w:bookmarkStart w:id="41930" w:name="_ETM_Q114_518041"/>
      <w:bookmarkEnd w:id="41928"/>
      <w:bookmarkEnd w:id="41929"/>
      <w:bookmarkEnd w:id="41930"/>
    </w:p>
    <w:p w:rsidR="008012C0" w:rsidRDefault="008012C0" w:rsidP="009A3130">
      <w:pPr>
        <w:pStyle w:val="-"/>
        <w:rPr>
          <w:rtl/>
        </w:rPr>
      </w:pPr>
      <w:bookmarkStart w:id="41931" w:name="ET_speakercontinue_5296_57"/>
      <w:r w:rsidRPr="00311433">
        <w:rPr>
          <w:rStyle w:val="TagStyle"/>
          <w:rtl/>
        </w:rPr>
        <w:t xml:space="preserve"> &lt;&lt; דובר_המשך &gt;&gt;</w:t>
      </w:r>
      <w:r w:rsidRPr="00E45A0F">
        <w:rPr>
          <w:rStyle w:val="TagStyle"/>
          <w:rtl/>
        </w:rPr>
        <w:t xml:space="preserve"> </w:t>
      </w:r>
      <w:r>
        <w:rPr>
          <w:rtl/>
        </w:rPr>
        <w:t>יואב קיש (הליכוד):</w:t>
      </w:r>
      <w:r w:rsidRPr="00E45A0F">
        <w:rPr>
          <w:rStyle w:val="TagStyle"/>
          <w:rtl/>
        </w:rPr>
        <w:t xml:space="preserve"> </w:t>
      </w:r>
      <w:r w:rsidRPr="00311433">
        <w:rPr>
          <w:rStyle w:val="TagStyle"/>
          <w:rtl/>
        </w:rPr>
        <w:t>&lt;&lt; דובר_המשך &gt;&gt;</w:t>
      </w:r>
      <w:r>
        <w:rPr>
          <w:rtl/>
        </w:rPr>
        <w:t xml:space="preserve">   </w:t>
      </w:r>
      <w:bookmarkEnd w:id="41931"/>
    </w:p>
    <w:p w:rsidR="008012C0" w:rsidRDefault="008012C0" w:rsidP="00FE191E">
      <w:pPr>
        <w:rPr>
          <w:rtl/>
          <w:lang w:eastAsia="he-IL"/>
        </w:rPr>
      </w:pPr>
    </w:p>
    <w:p w:rsidR="008012C0" w:rsidRDefault="008012C0" w:rsidP="009074EF">
      <w:pPr>
        <w:rPr>
          <w:rtl/>
          <w:lang w:eastAsia="he-IL"/>
        </w:rPr>
      </w:pPr>
      <w:r>
        <w:rPr>
          <w:rFonts w:hint="cs"/>
          <w:rtl/>
          <w:lang w:eastAsia="he-IL"/>
        </w:rPr>
        <w:t>נכון. אני אומר, נכון. גם היום לא כולם מכירים אותי</w:t>
      </w:r>
      <w:r w:rsidR="009074EF">
        <w:rPr>
          <w:rFonts w:hint="cs"/>
          <w:rtl/>
          <w:lang w:eastAsia="he-IL"/>
        </w:rPr>
        <w:t>,</w:t>
      </w:r>
      <w:r>
        <w:rPr>
          <w:rFonts w:hint="cs"/>
          <w:rtl/>
          <w:lang w:eastAsia="he-IL"/>
        </w:rPr>
        <w:t xml:space="preserve"> אבל אני אומר לך בצורה הכי פשוטה</w:t>
      </w:r>
      <w:bookmarkStart w:id="41932" w:name="_ETM_Q114_527916"/>
      <w:bookmarkEnd w:id="41932"/>
      <w:r>
        <w:rPr>
          <w:rFonts w:hint="cs"/>
          <w:rtl/>
          <w:lang w:eastAsia="he-IL"/>
        </w:rPr>
        <w:t>: יש פה הרבה מאוד ח"כים חדשים. כנסת שמתחילה בלי נורבגי,</w:t>
      </w:r>
      <w:bookmarkStart w:id="41933" w:name="_ETM_Q114_532989"/>
      <w:bookmarkEnd w:id="41933"/>
      <w:r>
        <w:rPr>
          <w:rFonts w:hint="cs"/>
          <w:rtl/>
          <w:lang w:eastAsia="he-IL"/>
        </w:rPr>
        <w:t xml:space="preserve"> אז יש בה בקטנה ח"כים חדשים, יש בודדים פה ושם. הרוב הם כמעט תמיד אותם ח"כים</w:t>
      </w:r>
      <w:r w:rsidR="009074EF">
        <w:rPr>
          <w:rFonts w:hint="cs"/>
          <w:rtl/>
          <w:lang w:eastAsia="he-IL"/>
        </w:rPr>
        <w:t>;</w:t>
      </w:r>
      <w:r>
        <w:rPr>
          <w:rFonts w:hint="cs"/>
          <w:rtl/>
          <w:lang w:eastAsia="he-IL"/>
        </w:rPr>
        <w:t xml:space="preserve"> לא הרוב, אבל יש </w:t>
      </w:r>
      <w:bookmarkStart w:id="41934" w:name="_ETM_Q114_540228"/>
      <w:bookmarkEnd w:id="41934"/>
      <w:r>
        <w:rPr>
          <w:rFonts w:hint="cs"/>
          <w:rtl/>
          <w:lang w:eastAsia="he-IL"/>
        </w:rPr>
        <w:t>20. היום הכפלנו את ה</w:t>
      </w:r>
      <w:r w:rsidR="009074EF">
        <w:rPr>
          <w:rFonts w:hint="cs"/>
          <w:rtl/>
          <w:lang w:eastAsia="he-IL"/>
        </w:rPr>
        <w:t>מספר,</w:t>
      </w:r>
      <w:r>
        <w:rPr>
          <w:rFonts w:hint="cs"/>
          <w:rtl/>
          <w:lang w:eastAsia="he-IL"/>
        </w:rPr>
        <w:t xml:space="preserve"> יש פה אירוע. אני כבר לא עוקב כמה תמונות כנסת הוצאתם </w:t>
      </w:r>
      <w:r w:rsidR="009074EF">
        <w:rPr>
          <w:rFonts w:hint="eastAsia"/>
          <w:rtl/>
          <w:lang w:eastAsia="he-IL"/>
        </w:rPr>
        <w:t>–</w:t>
      </w:r>
      <w:r w:rsidR="009074EF">
        <w:rPr>
          <w:rFonts w:hint="cs"/>
          <w:rtl/>
          <w:lang w:eastAsia="he-IL"/>
        </w:rPr>
        <w:t xml:space="preserve"> </w:t>
      </w:r>
      <w:r>
        <w:rPr>
          <w:rFonts w:hint="cs"/>
          <w:rtl/>
          <w:lang w:eastAsia="he-IL"/>
        </w:rPr>
        <w:t>כל פעם</w:t>
      </w:r>
      <w:bookmarkStart w:id="41935" w:name="_ETM_Q114_548152"/>
      <w:bookmarkEnd w:id="41935"/>
      <w:r>
        <w:rPr>
          <w:rFonts w:hint="cs"/>
          <w:rtl/>
          <w:lang w:eastAsia="he-IL"/>
        </w:rPr>
        <w:t xml:space="preserve"> מחליפ</w:t>
      </w:r>
      <w:r w:rsidR="009074EF">
        <w:rPr>
          <w:rFonts w:hint="cs"/>
          <w:rtl/>
          <w:lang w:eastAsia="he-IL"/>
        </w:rPr>
        <w:t>י</w:t>
      </w:r>
      <w:r>
        <w:rPr>
          <w:rFonts w:hint="cs"/>
          <w:rtl/>
          <w:lang w:eastAsia="he-IL"/>
        </w:rPr>
        <w:t>ם</w:t>
      </w:r>
      <w:r w:rsidR="009074EF">
        <w:rPr>
          <w:rFonts w:hint="cs"/>
          <w:rtl/>
          <w:lang w:eastAsia="he-IL"/>
        </w:rPr>
        <w:t>:</w:t>
      </w:r>
      <w:r>
        <w:rPr>
          <w:rFonts w:hint="cs"/>
          <w:rtl/>
          <w:lang w:eastAsia="he-IL"/>
        </w:rPr>
        <w:t xml:space="preserve"> עוד נורבגי זה עוד תמונה; עוד נורבגי </w:t>
      </w:r>
      <w:r w:rsidR="009074EF">
        <w:rPr>
          <w:rFonts w:hint="eastAsia"/>
          <w:rtl/>
          <w:lang w:eastAsia="he-IL"/>
        </w:rPr>
        <w:t xml:space="preserve">– </w:t>
      </w:r>
      <w:r>
        <w:rPr>
          <w:rFonts w:hint="cs"/>
          <w:rtl/>
          <w:lang w:eastAsia="he-IL"/>
        </w:rPr>
        <w:t>עוד תמונה. אני לא יודע אם גמרתם. גמרתם עם הנורבגי או שיש עוד חוק נורבגי בדרך?</w:t>
      </w:r>
    </w:p>
    <w:p w:rsidR="008012C0" w:rsidRPr="00E45A0F" w:rsidRDefault="008012C0" w:rsidP="009A3130">
      <w:pPr>
        <w:rPr>
          <w:rtl/>
          <w:lang w:eastAsia="he-IL"/>
        </w:rPr>
      </w:pPr>
    </w:p>
    <w:p w:rsidR="008012C0" w:rsidRDefault="008012C0" w:rsidP="009A3130">
      <w:pPr>
        <w:pStyle w:val="af8"/>
      </w:pPr>
      <w:bookmarkStart w:id="41936" w:name="ET_interruption_6213_34"/>
      <w:r w:rsidRPr="00311433">
        <w:rPr>
          <w:rStyle w:val="TagStyle"/>
          <w:rFonts w:hint="cs"/>
          <w:rtl/>
        </w:rPr>
        <w:t>&lt;&lt; קריאה &gt;&gt;</w:t>
      </w:r>
      <w:r>
        <w:rPr>
          <w:rStyle w:val="TagStyle"/>
          <w:rFonts w:hint="cs"/>
          <w:rtl/>
        </w:rPr>
        <w:t xml:space="preserve"> </w:t>
      </w:r>
      <w:r>
        <w:rPr>
          <w:rFonts w:hint="cs"/>
          <w:rtl/>
        </w:rPr>
        <w:t>השר לשיתוף פעולה אזורי עיסאווי פריג':</w:t>
      </w:r>
      <w:r>
        <w:rPr>
          <w:rStyle w:val="TagStyle"/>
          <w:rtl/>
        </w:rPr>
        <w:t xml:space="preserve"> </w:t>
      </w:r>
      <w:r w:rsidRPr="00311433">
        <w:rPr>
          <w:rStyle w:val="TagStyle"/>
          <w:rtl/>
        </w:rPr>
        <w:t>&lt;&lt; קריאה &gt;&gt;</w:t>
      </w:r>
      <w:r>
        <w:rPr>
          <w:rFonts w:hint="cs"/>
          <w:rtl/>
        </w:rPr>
        <w:t xml:space="preserve">   </w:t>
      </w:r>
      <w:bookmarkEnd w:id="41936"/>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תראה, אתה עלית </w:t>
      </w:r>
      <w:r w:rsidR="00F70AA4">
        <w:rPr>
          <w:rFonts w:hint="cs"/>
          <w:rtl/>
          <w:lang w:eastAsia="he-IL"/>
        </w:rPr>
        <w:t>– – –</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יש נורבגי לנורבגי, סיכמנו. הם התעייפו.</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AB4C3E">
        <w:rPr>
          <w:rStyle w:val="TagStyle"/>
          <w:rtl/>
        </w:rPr>
        <w:t xml:space="preserve"> </w:t>
      </w:r>
      <w:r>
        <w:rPr>
          <w:rtl/>
        </w:rPr>
        <w:t>יואב קיש (הליכוד):</w:t>
      </w:r>
      <w:r w:rsidRPr="00AB4C3E">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Pr="00AB4C3E" w:rsidRDefault="009074EF" w:rsidP="009A3130">
      <w:pPr>
        <w:rPr>
          <w:rtl/>
          <w:lang w:eastAsia="he-IL"/>
        </w:rPr>
      </w:pPr>
      <w:r>
        <w:rPr>
          <w:rFonts w:hint="cs"/>
          <w:rtl/>
          <w:lang w:eastAsia="he-IL"/>
        </w:rPr>
        <w:t>נכון. ח"כים. נורבגי ל</w:t>
      </w:r>
      <w:r w:rsidR="008012C0">
        <w:rPr>
          <w:rFonts w:hint="cs"/>
          <w:rtl/>
          <w:lang w:eastAsia="he-IL"/>
        </w:rPr>
        <w:t>ח"כים.</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AB4C3E">
        <w:rPr>
          <w:rStyle w:val="TagStyle"/>
          <w:rtl/>
        </w:rPr>
        <w:t xml:space="preserve"> </w:t>
      </w:r>
      <w:r>
        <w:rPr>
          <w:rtl/>
        </w:rPr>
        <w:t>דוד אמסלם (הליכוד):</w:t>
      </w:r>
      <w:r w:rsidRPr="00AB4C3E">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074EF">
      <w:pPr>
        <w:rPr>
          <w:rtl/>
          <w:lang w:eastAsia="he-IL"/>
        </w:rPr>
      </w:pPr>
      <w:r>
        <w:rPr>
          <w:rFonts w:hint="cs"/>
          <w:rtl/>
          <w:lang w:eastAsia="he-IL"/>
        </w:rPr>
        <w:t>חלק נרדמו, אז אמרו: נביא עוד ספייר, מה זה משנה? הרי כסף ז</w:t>
      </w:r>
      <w:r w:rsidR="009074EF">
        <w:rPr>
          <w:rFonts w:hint="cs"/>
          <w:rtl/>
          <w:lang w:eastAsia="he-IL"/>
        </w:rPr>
        <w:t>ה</w:t>
      </w:r>
      <w:r>
        <w:rPr>
          <w:rFonts w:hint="cs"/>
          <w:rtl/>
          <w:lang w:eastAsia="he-IL"/>
        </w:rPr>
        <w:t xml:space="preserve"> לא הבעיה.</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AB4C3E">
        <w:rPr>
          <w:rStyle w:val="TagStyle"/>
          <w:rtl/>
        </w:rPr>
        <w:t xml:space="preserve"> </w:t>
      </w:r>
      <w:r>
        <w:rPr>
          <w:rtl/>
        </w:rPr>
        <w:t>יואב קיש (הליכוד):</w:t>
      </w:r>
      <w:r w:rsidRPr="00AB4C3E">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אבל אני מנצל את הדקות האחרונות. </w:t>
      </w:r>
    </w:p>
    <w:p w:rsidR="008012C0" w:rsidRDefault="008012C0" w:rsidP="009A3130">
      <w:pPr>
        <w:rPr>
          <w:rtl/>
          <w:lang w:eastAsia="he-IL"/>
        </w:rPr>
      </w:pPr>
    </w:p>
    <w:p w:rsidR="008012C0" w:rsidRDefault="008012C0" w:rsidP="009A3130">
      <w:pPr>
        <w:pStyle w:val="af8"/>
      </w:pPr>
      <w:r w:rsidRPr="00311433">
        <w:rPr>
          <w:rStyle w:val="TagStyle"/>
          <w:rFonts w:hint="cs"/>
          <w:rtl/>
        </w:rPr>
        <w:t>&lt;&lt; קריאה &gt;&gt;</w:t>
      </w:r>
      <w:r>
        <w:rPr>
          <w:rStyle w:val="TagStyle"/>
          <w:rFonts w:hint="cs"/>
          <w:rtl/>
        </w:rPr>
        <w:t xml:space="preserve"> </w:t>
      </w:r>
      <w:r>
        <w:rPr>
          <w:rFonts w:hint="cs"/>
          <w:rtl/>
        </w:rPr>
        <w:t>השר לשיתוף פעולה אזורי עיסאווי פריג':</w:t>
      </w:r>
      <w:r>
        <w:rPr>
          <w:rStyle w:val="TagStyle"/>
          <w:rtl/>
        </w:rPr>
        <w:t xml:space="preserve"> </w:t>
      </w:r>
      <w:r w:rsidRPr="00311433">
        <w:rPr>
          <w:rStyle w:val="TagStyle"/>
          <w:rtl/>
        </w:rPr>
        <w:t>&lt;&lt; קריאה &gt;&gt;</w:t>
      </w:r>
      <w:r>
        <w:rPr>
          <w:rFonts w:hint="cs"/>
          <w:rtl/>
        </w:rPr>
        <w:t xml:space="preserve">   </w:t>
      </w:r>
    </w:p>
    <w:p w:rsidR="008012C0" w:rsidRDefault="008012C0" w:rsidP="009A3130">
      <w:pPr>
        <w:rPr>
          <w:rtl/>
          <w:lang w:eastAsia="he-IL"/>
        </w:rPr>
      </w:pPr>
    </w:p>
    <w:p w:rsidR="008012C0" w:rsidRDefault="00F70AA4" w:rsidP="009A3130">
      <w:pPr>
        <w:pStyle w:val="aff3"/>
        <w:ind w:left="1080" w:firstLine="0"/>
        <w:rPr>
          <w:rtl/>
          <w:lang w:eastAsia="he-IL"/>
        </w:rPr>
      </w:pPr>
      <w:r>
        <w:rPr>
          <w:rFonts w:hint="cs"/>
          <w:rtl/>
          <w:lang w:eastAsia="he-IL"/>
        </w:rPr>
        <w:t>– – –</w:t>
      </w:r>
      <w:r w:rsidR="008012C0">
        <w:rPr>
          <w:rFonts w:hint="cs"/>
          <w:rtl/>
          <w:lang w:eastAsia="he-IL"/>
        </w:rPr>
        <w:t xml:space="preserve"> </w:t>
      </w:r>
    </w:p>
    <w:p w:rsidR="008012C0" w:rsidRDefault="008012C0" w:rsidP="009A3130">
      <w:pPr>
        <w:pStyle w:val="aff3"/>
        <w:ind w:left="1080" w:firstLine="0"/>
        <w:rPr>
          <w:rtl/>
          <w:lang w:eastAsia="he-IL"/>
        </w:rPr>
      </w:pPr>
    </w:p>
    <w:p w:rsidR="008012C0" w:rsidRDefault="008012C0" w:rsidP="009A3130">
      <w:pPr>
        <w:pStyle w:val="-"/>
        <w:rPr>
          <w:rtl/>
        </w:rPr>
      </w:pPr>
      <w:r w:rsidRPr="00311433">
        <w:rPr>
          <w:rStyle w:val="TagStyle"/>
          <w:rtl/>
        </w:rPr>
        <w:t>&lt;&lt; דובר_המשך &gt;&gt;</w:t>
      </w:r>
      <w:r w:rsidRPr="00AB4C3E">
        <w:rPr>
          <w:rStyle w:val="TagStyle"/>
          <w:rtl/>
        </w:rPr>
        <w:t xml:space="preserve"> </w:t>
      </w:r>
      <w:r>
        <w:rPr>
          <w:rtl/>
        </w:rPr>
        <w:t>יואב קיש (הליכוד):</w:t>
      </w:r>
      <w:r w:rsidRPr="00AB4C3E">
        <w:rPr>
          <w:rStyle w:val="TagStyle"/>
          <w:rtl/>
        </w:rPr>
        <w:t xml:space="preserve"> </w:t>
      </w:r>
      <w:r w:rsidRPr="00311433">
        <w:rPr>
          <w:rStyle w:val="TagStyle"/>
          <w:rtl/>
        </w:rPr>
        <w:t>&lt;&lt; דובר_המשך &gt;&gt;</w:t>
      </w:r>
      <w:r>
        <w:rPr>
          <w:rtl/>
        </w:rPr>
        <w:t xml:space="preserve">   </w:t>
      </w:r>
    </w:p>
    <w:p w:rsidR="008012C0" w:rsidRPr="00E63ACE" w:rsidRDefault="008012C0" w:rsidP="009A3130">
      <w:pPr>
        <w:pStyle w:val="aff3"/>
        <w:ind w:left="1080" w:firstLine="0"/>
        <w:rPr>
          <w:rtl/>
          <w:lang w:eastAsia="he-IL"/>
        </w:rPr>
      </w:pPr>
    </w:p>
    <w:p w:rsidR="008012C0" w:rsidRPr="00AB4C3E" w:rsidRDefault="008012C0" w:rsidP="009A3130">
      <w:pPr>
        <w:rPr>
          <w:rtl/>
          <w:lang w:eastAsia="he-IL"/>
        </w:rPr>
      </w:pPr>
      <w:r>
        <w:rPr>
          <w:rFonts w:hint="cs"/>
          <w:rtl/>
          <w:lang w:eastAsia="he-IL"/>
        </w:rPr>
        <w:t>לא, אני רוצה לעבור לפינתנו האחרונה, השבועית.</w:t>
      </w:r>
    </w:p>
    <w:p w:rsidR="008012C0" w:rsidRDefault="008012C0" w:rsidP="009A3130">
      <w:pPr>
        <w:rPr>
          <w:rtl/>
          <w:lang w:eastAsia="he-IL"/>
        </w:rPr>
      </w:pPr>
    </w:p>
    <w:p w:rsidR="008012C0" w:rsidRDefault="008012C0" w:rsidP="009A3130">
      <w:pPr>
        <w:pStyle w:val="af8"/>
      </w:pPr>
      <w:bookmarkStart w:id="41937" w:name="ET_interruption_6213_69"/>
      <w:r w:rsidRPr="00311433">
        <w:rPr>
          <w:rStyle w:val="TagStyle"/>
          <w:rFonts w:hint="cs"/>
          <w:rtl/>
        </w:rPr>
        <w:t>&lt;&lt; קריאה &gt;&gt;</w:t>
      </w:r>
      <w:r>
        <w:rPr>
          <w:rStyle w:val="TagStyle"/>
          <w:rFonts w:hint="cs"/>
          <w:rtl/>
        </w:rPr>
        <w:t xml:space="preserve"> </w:t>
      </w:r>
      <w:r>
        <w:rPr>
          <w:rFonts w:hint="cs"/>
          <w:rtl/>
        </w:rPr>
        <w:t>השר לשיתוף פעולה אזורי עיסאווי פריג':</w:t>
      </w:r>
      <w:r>
        <w:rPr>
          <w:rStyle w:val="TagStyle"/>
          <w:rtl/>
        </w:rPr>
        <w:t xml:space="preserve"> </w:t>
      </w:r>
      <w:r w:rsidRPr="00311433">
        <w:rPr>
          <w:rStyle w:val="TagStyle"/>
          <w:rtl/>
        </w:rPr>
        <w:t>&lt;&lt; קריאה &gt;&gt;</w:t>
      </w:r>
      <w:bookmarkEnd w:id="41937"/>
      <w:r>
        <w:rPr>
          <w:rFonts w:hint="cs"/>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אתה עלית לדבר על הסתייגויות </w:t>
      </w:r>
      <w:bookmarkStart w:id="41938" w:name="_ETM_Q114_578051"/>
      <w:bookmarkEnd w:id="41938"/>
      <w:r>
        <w:rPr>
          <w:rFonts w:hint="cs"/>
          <w:rtl/>
          <w:lang w:eastAsia="he-IL"/>
        </w:rPr>
        <w:t xml:space="preserve">לחוק הדיינים. אתה מעביר 17 דקות בלדבר על דברים </w:t>
      </w:r>
      <w:r w:rsidR="00F70AA4">
        <w:rPr>
          <w:rFonts w:hint="cs"/>
          <w:rtl/>
          <w:lang w:eastAsia="he-IL"/>
        </w:rPr>
        <w:t>– – –</w:t>
      </w:r>
      <w:bookmarkStart w:id="41939" w:name="_ETM_Q114_584175"/>
      <w:bookmarkEnd w:id="41939"/>
    </w:p>
    <w:p w:rsidR="008012C0" w:rsidRDefault="008012C0" w:rsidP="009A3130">
      <w:pPr>
        <w:rPr>
          <w:rtl/>
          <w:lang w:eastAsia="he-IL"/>
        </w:rPr>
      </w:pPr>
      <w:bookmarkStart w:id="41940" w:name="_ETM_Q114_584230"/>
      <w:bookmarkStart w:id="41941" w:name="_ETM_Q114_584328"/>
      <w:bookmarkEnd w:id="41940"/>
      <w:bookmarkEnd w:id="41941"/>
    </w:p>
    <w:p w:rsidR="008012C0" w:rsidRDefault="008012C0" w:rsidP="009A3130">
      <w:pPr>
        <w:pStyle w:val="-"/>
        <w:rPr>
          <w:rtl/>
        </w:rPr>
      </w:pPr>
      <w:bookmarkStart w:id="41942" w:name="_ETM_Q114_584373"/>
      <w:bookmarkEnd w:id="41942"/>
      <w:r w:rsidRPr="00311433">
        <w:rPr>
          <w:rStyle w:val="TagStyle"/>
          <w:rtl/>
        </w:rPr>
        <w:t>&lt;&lt;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אבל אתה בחרת את הנושאים. היית בוחר את חוק הדיינים בהתחלה.</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7147E9">
        <w:rPr>
          <w:rStyle w:val="TagStyle"/>
          <w:rtl/>
        </w:rPr>
        <w:t xml:space="preserve"> </w:t>
      </w:r>
      <w:r>
        <w:rPr>
          <w:rtl/>
        </w:rPr>
        <w:t>דוד אמסלם (הליכוד):</w:t>
      </w:r>
      <w:r w:rsidRPr="007147E9">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074EF">
      <w:pPr>
        <w:rPr>
          <w:rtl/>
          <w:lang w:eastAsia="he-IL"/>
        </w:rPr>
      </w:pPr>
      <w:r>
        <w:rPr>
          <w:rFonts w:hint="cs"/>
          <w:rtl/>
          <w:lang w:eastAsia="he-IL"/>
        </w:rPr>
        <w:t>אתה יודע</w:t>
      </w:r>
      <w:bookmarkStart w:id="41943" w:name="_ETM_Q114_590305"/>
      <w:bookmarkEnd w:id="41943"/>
      <w:r>
        <w:rPr>
          <w:rFonts w:hint="cs"/>
          <w:rtl/>
          <w:lang w:eastAsia="he-IL"/>
        </w:rPr>
        <w:t xml:space="preserve"> מה, עיסאווי</w:t>
      </w:r>
      <w:r w:rsidR="009074EF">
        <w:rPr>
          <w:rFonts w:hint="cs"/>
          <w:rtl/>
          <w:lang w:eastAsia="he-IL"/>
        </w:rPr>
        <w:t>?</w:t>
      </w:r>
      <w:r>
        <w:rPr>
          <w:rFonts w:hint="cs"/>
          <w:rtl/>
          <w:lang w:eastAsia="he-IL"/>
        </w:rPr>
        <w:t xml:space="preserve"> אתה קודם דיברת בערך חצי שעה </w:t>
      </w:r>
      <w:r w:rsidR="009074EF">
        <w:rPr>
          <w:rFonts w:hint="eastAsia"/>
          <w:rtl/>
          <w:lang w:eastAsia="he-IL"/>
        </w:rPr>
        <w:t xml:space="preserve">– </w:t>
      </w:r>
      <w:r>
        <w:rPr>
          <w:rFonts w:hint="cs"/>
          <w:rtl/>
          <w:lang w:eastAsia="he-IL"/>
        </w:rPr>
        <w:t>חזרת עשר פעמים על השתי דקות שלך</w:t>
      </w:r>
      <w:bookmarkStart w:id="41944" w:name="_ETM_Q114_600805"/>
      <w:bookmarkEnd w:id="41944"/>
      <w:r>
        <w:rPr>
          <w:rFonts w:hint="cs"/>
          <w:rtl/>
          <w:lang w:eastAsia="he-IL"/>
        </w:rPr>
        <w:t xml:space="preserve">: אבל חבר'ה, אבל חבר'ה </w:t>
      </w:r>
      <w:r w:rsidR="00F70AA4">
        <w:rPr>
          <w:rFonts w:hint="cs"/>
          <w:rtl/>
          <w:lang w:eastAsia="he-IL"/>
        </w:rPr>
        <w:t>– – –</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7147E9">
        <w:rPr>
          <w:rStyle w:val="TagStyle"/>
          <w:rtl/>
        </w:rPr>
        <w:t xml:space="preserve"> </w:t>
      </w:r>
      <w:r>
        <w:rPr>
          <w:rtl/>
        </w:rPr>
        <w:t>יואב קיש (הליכוד):</w:t>
      </w:r>
      <w:r w:rsidRPr="007147E9">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9074EF">
      <w:pPr>
        <w:rPr>
          <w:rtl/>
          <w:lang w:eastAsia="he-IL"/>
        </w:rPr>
      </w:pPr>
      <w:r>
        <w:rPr>
          <w:rFonts w:hint="cs"/>
          <w:rtl/>
          <w:lang w:eastAsia="he-IL"/>
        </w:rPr>
        <w:t xml:space="preserve">דודי, מה יפה? </w:t>
      </w:r>
      <w:bookmarkStart w:id="41945" w:name="_ETM_Q114_603430"/>
      <w:bookmarkEnd w:id="41945"/>
      <w:r>
        <w:rPr>
          <w:rFonts w:hint="cs"/>
          <w:rtl/>
          <w:lang w:eastAsia="he-IL"/>
        </w:rPr>
        <w:t xml:space="preserve">זה דומה לממשלה, דודי. הוא בחר את הכותרות. היה בוחר את חוק הדיינים בהתחלה, אז היה חוק הדיינים. הוא בחר ומאשים אותי שאני לא מדבר על חוק הדיינים. ואללה, הממשלה </w:t>
      </w:r>
      <w:bookmarkStart w:id="41946" w:name="_ETM_Q114_612699"/>
      <w:bookmarkEnd w:id="41946"/>
      <w:r>
        <w:rPr>
          <w:rFonts w:hint="cs"/>
          <w:rtl/>
          <w:lang w:eastAsia="he-IL"/>
        </w:rPr>
        <w:t>שלכם, אין דברים כאלה.</w:t>
      </w:r>
    </w:p>
    <w:p w:rsidR="008012C0" w:rsidRDefault="008012C0" w:rsidP="009A3130">
      <w:pPr>
        <w:rPr>
          <w:rtl/>
          <w:lang w:eastAsia="he-IL"/>
        </w:rPr>
      </w:pPr>
    </w:p>
    <w:p w:rsidR="008012C0" w:rsidRDefault="008012C0" w:rsidP="009074EF">
      <w:pPr>
        <w:rPr>
          <w:rtl/>
          <w:lang w:eastAsia="he-IL"/>
        </w:rPr>
      </w:pPr>
      <w:r>
        <w:rPr>
          <w:rFonts w:hint="cs"/>
          <w:rtl/>
          <w:lang w:eastAsia="he-IL"/>
        </w:rPr>
        <w:t xml:space="preserve">עכשיו אני אגיד לך על חוק הדיינים, </w:t>
      </w:r>
      <w:bookmarkStart w:id="41947" w:name="_ETM_Q114_617800"/>
      <w:bookmarkEnd w:id="41947"/>
      <w:r>
        <w:rPr>
          <w:rFonts w:hint="cs"/>
          <w:rtl/>
          <w:lang w:eastAsia="he-IL"/>
        </w:rPr>
        <w:t>ננצל את שלוש הדקות האחרונות. תראה, גם אתה בא ממגזר</w:t>
      </w:r>
      <w:bookmarkStart w:id="41948" w:name="_ETM_Q114_622654"/>
      <w:bookmarkEnd w:id="41948"/>
      <w:r>
        <w:rPr>
          <w:rFonts w:hint="cs"/>
          <w:rtl/>
          <w:lang w:eastAsia="he-IL"/>
        </w:rPr>
        <w:t xml:space="preserve"> שהוא מיעוט במדינת ישראל</w:t>
      </w:r>
      <w:r w:rsidR="009074EF">
        <w:rPr>
          <w:rFonts w:hint="cs"/>
          <w:rtl/>
          <w:lang w:eastAsia="he-IL"/>
        </w:rPr>
        <w:t>,</w:t>
      </w:r>
      <w:r>
        <w:rPr>
          <w:rFonts w:hint="cs"/>
          <w:rtl/>
          <w:lang w:eastAsia="he-IL"/>
        </w:rPr>
        <w:t xml:space="preserve"> בסדר? גם החרדים הם מיעוט במדינת ישראל.</w:t>
      </w:r>
      <w:bookmarkStart w:id="41949" w:name="_ETM_Q114_629232"/>
      <w:bookmarkEnd w:id="41949"/>
      <w:r>
        <w:rPr>
          <w:rFonts w:hint="cs"/>
          <w:rtl/>
          <w:lang w:eastAsia="he-IL"/>
        </w:rPr>
        <w:t xml:space="preserve"> מדינת ישראל חורתת על דגלה לייצר פה שוויון זכויות בין כל המגזרים</w:t>
      </w:r>
      <w:r w:rsidR="009074EF">
        <w:rPr>
          <w:rFonts w:hint="cs"/>
          <w:rtl/>
          <w:lang w:eastAsia="he-IL"/>
        </w:rPr>
        <w:t>,</w:t>
      </w:r>
      <w:r>
        <w:rPr>
          <w:rFonts w:hint="cs"/>
          <w:rtl/>
          <w:lang w:eastAsia="he-IL"/>
        </w:rPr>
        <w:t xml:space="preserve"> ואני אחד שיילחם על זה כל הכוח. ואללה,</w:t>
      </w:r>
      <w:bookmarkStart w:id="41950" w:name="_ETM_Q114_637337"/>
      <w:bookmarkEnd w:id="41950"/>
      <w:r>
        <w:rPr>
          <w:rFonts w:hint="cs"/>
          <w:rtl/>
          <w:lang w:eastAsia="he-IL"/>
        </w:rPr>
        <w:t xml:space="preserve"> במקרה הזה צריך להילחם על זה בשביל החרדים</w:t>
      </w:r>
      <w:r w:rsidR="009074EF">
        <w:rPr>
          <w:rFonts w:hint="cs"/>
          <w:rtl/>
          <w:lang w:eastAsia="he-IL"/>
        </w:rPr>
        <w:t>,</w:t>
      </w:r>
      <w:r>
        <w:rPr>
          <w:rFonts w:hint="cs"/>
          <w:rtl/>
          <w:lang w:eastAsia="he-IL"/>
        </w:rPr>
        <w:t xml:space="preserve"> כי מה נעשה פה? יש פה מהלך מכוון לפגוע ביכולת שלהם להיות </w:t>
      </w:r>
      <w:bookmarkStart w:id="41951" w:name="_ETM_Q114_645533"/>
      <w:bookmarkEnd w:id="41951"/>
      <w:r>
        <w:rPr>
          <w:rFonts w:hint="cs"/>
          <w:rtl/>
          <w:lang w:eastAsia="he-IL"/>
        </w:rPr>
        <w:t>בוועד</w:t>
      </w:r>
      <w:r w:rsidR="009074EF">
        <w:rPr>
          <w:rFonts w:hint="cs"/>
          <w:rtl/>
          <w:lang w:eastAsia="he-IL"/>
        </w:rPr>
        <w:t xml:space="preserve">ה לבחירת </w:t>
      </w:r>
      <w:r>
        <w:rPr>
          <w:rFonts w:hint="cs"/>
          <w:rtl/>
          <w:lang w:eastAsia="he-IL"/>
        </w:rPr>
        <w:t>הדיינים, ויש פה מהלך מכוון לנטרל אותם ממוקדי ההשפעה עד כדי כך – אני לא יודע אם אתה יודע – שהיועץ המשפטי בוועדה אמר שזה חוק פרסונלי ואי-אפשר</w:t>
      </w:r>
      <w:bookmarkStart w:id="41952" w:name="_ETM_Q114_657304"/>
      <w:bookmarkEnd w:id="41952"/>
      <w:r>
        <w:rPr>
          <w:rFonts w:hint="cs"/>
          <w:rtl/>
          <w:lang w:eastAsia="he-IL"/>
        </w:rPr>
        <w:t xml:space="preserve"> לעשות אותו, והוא התייחס לכמה נושאים שהיו בחוק. שינו אותו, המציאו מכאן ומכאן ומכאן, הביאו שתי טוענות רבניות שייבחרו </w:t>
      </w:r>
      <w:r>
        <w:rPr>
          <w:rtl/>
          <w:lang w:eastAsia="he-IL"/>
        </w:rPr>
        <w:t>–</w:t>
      </w:r>
      <w:r>
        <w:rPr>
          <w:rFonts w:hint="cs"/>
          <w:rtl/>
          <w:lang w:eastAsia="he-IL"/>
        </w:rPr>
        <w:t xml:space="preserve"> הכול חדש לחלוטין, רק בשביל לפגוע בחרדים</w:t>
      </w:r>
      <w:r w:rsidR="009074EF">
        <w:rPr>
          <w:rFonts w:hint="cs"/>
          <w:rtl/>
          <w:lang w:eastAsia="he-IL"/>
        </w:rPr>
        <w:t>,</w:t>
      </w:r>
      <w:r>
        <w:rPr>
          <w:rFonts w:hint="cs"/>
          <w:rtl/>
          <w:lang w:eastAsia="he-IL"/>
        </w:rPr>
        <w:t xml:space="preserve"> שלא יהיו פקטור ולא יוכלו להיות בוועדה </w:t>
      </w:r>
      <w:bookmarkStart w:id="41953" w:name="_ETM_Q114_673291"/>
      <w:bookmarkEnd w:id="41953"/>
      <w:r>
        <w:rPr>
          <w:rFonts w:hint="cs"/>
          <w:rtl/>
          <w:lang w:eastAsia="he-IL"/>
        </w:rPr>
        <w:t>לבחירת דיינים. תאר לך שהיו עושים את זה לכם בקאדים</w:t>
      </w:r>
      <w:r w:rsidR="009074EF">
        <w:rPr>
          <w:rFonts w:hint="cs"/>
          <w:rtl/>
          <w:lang w:eastAsia="he-IL"/>
        </w:rPr>
        <w:t>.</w:t>
      </w:r>
      <w:r>
        <w:rPr>
          <w:rFonts w:hint="cs"/>
          <w:rtl/>
          <w:lang w:eastAsia="he-IL"/>
        </w:rPr>
        <w:t xml:space="preserve"> תאר לך.</w:t>
      </w:r>
    </w:p>
    <w:p w:rsidR="008012C0" w:rsidRDefault="008012C0" w:rsidP="009A3130">
      <w:pPr>
        <w:rPr>
          <w:rtl/>
          <w:lang w:eastAsia="he-IL"/>
        </w:rPr>
      </w:pPr>
    </w:p>
    <w:p w:rsidR="008012C0" w:rsidRDefault="008012C0" w:rsidP="009A3130">
      <w:pPr>
        <w:pStyle w:val="af9"/>
        <w:rPr>
          <w:rtl/>
        </w:rPr>
      </w:pPr>
      <w:r w:rsidRPr="00311433">
        <w:rPr>
          <w:rStyle w:val="TagStyle"/>
          <w:rtl/>
        </w:rPr>
        <w:t xml:space="preserve"> &lt;&lt; יור &gt;&gt;</w:t>
      </w:r>
      <w:r w:rsidRPr="004A436D">
        <w:rPr>
          <w:rStyle w:val="TagStyle"/>
          <w:rtl/>
        </w:rPr>
        <w:t xml:space="preserve"> </w:t>
      </w:r>
      <w:r>
        <w:rPr>
          <w:rtl/>
        </w:rPr>
        <w:t>היו"ר מיקי לוי:</w:t>
      </w:r>
      <w:r w:rsidRPr="004A436D">
        <w:rPr>
          <w:rStyle w:val="TagStyle"/>
          <w:rtl/>
        </w:rPr>
        <w:t xml:space="preserve"> </w:t>
      </w:r>
      <w:r w:rsidRPr="00311433">
        <w:rPr>
          <w:rStyle w:val="TagStyle"/>
          <w:rtl/>
        </w:rPr>
        <w:t>&lt;&lt; יור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אני חייב להתערב. אני שלחתי </w:t>
      </w:r>
      <w:r>
        <w:rPr>
          <w:rFonts w:hint="eastAsia"/>
          <w:rtl/>
          <w:lang w:eastAsia="he-IL"/>
        </w:rPr>
        <w:t xml:space="preserve">– </w:t>
      </w:r>
      <w:r>
        <w:rPr>
          <w:rFonts w:hint="cs"/>
          <w:rtl/>
          <w:lang w:eastAsia="he-IL"/>
        </w:rPr>
        <w:t xml:space="preserve">הציעו לאופוזיציה שני נציגים, אחד אופוזיציה ואחד </w:t>
      </w:r>
      <w:bookmarkStart w:id="41954" w:name="_ETM_Q114_685811"/>
      <w:bookmarkEnd w:id="41954"/>
      <w:r>
        <w:rPr>
          <w:rFonts w:hint="cs"/>
          <w:rtl/>
          <w:lang w:eastAsia="he-IL"/>
        </w:rPr>
        <w:t>קואליציה, לפני ארבע שעות.</w:t>
      </w:r>
    </w:p>
    <w:p w:rsidR="008012C0" w:rsidRDefault="008012C0" w:rsidP="009A3130">
      <w:pPr>
        <w:rPr>
          <w:rtl/>
          <w:lang w:eastAsia="he-IL"/>
        </w:rPr>
      </w:pPr>
    </w:p>
    <w:p w:rsidR="008012C0" w:rsidRDefault="008012C0" w:rsidP="009A3130">
      <w:pPr>
        <w:pStyle w:val="-"/>
        <w:rPr>
          <w:rtl/>
        </w:rPr>
      </w:pPr>
      <w:bookmarkStart w:id="41955" w:name="ET_speakercontinue_5296_40"/>
      <w:r w:rsidRPr="00311433">
        <w:rPr>
          <w:rStyle w:val="TagStyle"/>
          <w:rtl/>
        </w:rPr>
        <w:t xml:space="preserve"> &lt;&lt; דובר_המשך &gt;&gt;</w:t>
      </w:r>
      <w:r w:rsidRPr="004A436D">
        <w:rPr>
          <w:rStyle w:val="TagStyle"/>
          <w:rtl/>
        </w:rPr>
        <w:t xml:space="preserve"> </w:t>
      </w:r>
      <w:r>
        <w:rPr>
          <w:rtl/>
        </w:rPr>
        <w:t>יואב קיש (הליכוד):</w:t>
      </w:r>
      <w:r w:rsidRPr="004A436D">
        <w:rPr>
          <w:rStyle w:val="TagStyle"/>
          <w:rtl/>
        </w:rPr>
        <w:t xml:space="preserve"> </w:t>
      </w:r>
      <w:r w:rsidRPr="00311433">
        <w:rPr>
          <w:rStyle w:val="TagStyle"/>
          <w:rtl/>
        </w:rPr>
        <w:t>&lt;&lt; דובר_המשך &gt;&gt;</w:t>
      </w:r>
      <w:r>
        <w:rPr>
          <w:rtl/>
        </w:rPr>
        <w:t xml:space="preserve">   </w:t>
      </w:r>
      <w:bookmarkEnd w:id="41955"/>
    </w:p>
    <w:p w:rsidR="008012C0" w:rsidRDefault="008012C0" w:rsidP="00FE191E">
      <w:pPr>
        <w:rPr>
          <w:rtl/>
          <w:lang w:eastAsia="he-IL"/>
        </w:rPr>
      </w:pPr>
    </w:p>
    <w:p w:rsidR="008012C0" w:rsidRDefault="008012C0" w:rsidP="009A3130">
      <w:pPr>
        <w:rPr>
          <w:rtl/>
          <w:lang w:eastAsia="he-IL"/>
        </w:rPr>
      </w:pPr>
      <w:r>
        <w:rPr>
          <w:rFonts w:hint="cs"/>
          <w:rtl/>
          <w:lang w:eastAsia="he-IL"/>
        </w:rPr>
        <w:t>על מה אתה מדבר?</w:t>
      </w:r>
    </w:p>
    <w:p w:rsidR="008012C0" w:rsidRDefault="008012C0" w:rsidP="009A3130">
      <w:pPr>
        <w:rPr>
          <w:rtl/>
          <w:lang w:eastAsia="he-IL"/>
        </w:rPr>
      </w:pPr>
    </w:p>
    <w:p w:rsidR="008012C0" w:rsidRDefault="008012C0" w:rsidP="009A3130">
      <w:pPr>
        <w:pStyle w:val="af9"/>
        <w:rPr>
          <w:rtl/>
        </w:rPr>
      </w:pPr>
      <w:bookmarkStart w:id="41956" w:name="ET_yor_6204_61"/>
      <w:r w:rsidRPr="00311433">
        <w:rPr>
          <w:rStyle w:val="TagStyle"/>
          <w:rtl/>
        </w:rPr>
        <w:t xml:space="preserve"> &lt;&lt; יור &gt;&gt;</w:t>
      </w:r>
      <w:r w:rsidRPr="000D04D6">
        <w:rPr>
          <w:rStyle w:val="TagStyle"/>
          <w:rtl/>
        </w:rPr>
        <w:t xml:space="preserve"> </w:t>
      </w:r>
      <w:r>
        <w:rPr>
          <w:rtl/>
        </w:rPr>
        <w:t>היו"ר מיקי לוי:</w:t>
      </w:r>
      <w:r w:rsidRPr="000D04D6">
        <w:rPr>
          <w:rStyle w:val="TagStyle"/>
          <w:rtl/>
        </w:rPr>
        <w:t xml:space="preserve"> </w:t>
      </w:r>
      <w:r w:rsidRPr="00311433">
        <w:rPr>
          <w:rStyle w:val="TagStyle"/>
          <w:rtl/>
        </w:rPr>
        <w:t>&lt;&lt; יור &gt;&gt;</w:t>
      </w:r>
      <w:r>
        <w:rPr>
          <w:rtl/>
        </w:rPr>
        <w:t xml:space="preserve">   </w:t>
      </w:r>
      <w:bookmarkEnd w:id="41956"/>
    </w:p>
    <w:p w:rsidR="008012C0" w:rsidRDefault="008012C0" w:rsidP="00FE191E">
      <w:pPr>
        <w:rPr>
          <w:rtl/>
          <w:lang w:eastAsia="he-IL"/>
        </w:rPr>
      </w:pPr>
    </w:p>
    <w:p w:rsidR="008012C0" w:rsidRPr="000D04D6" w:rsidRDefault="008012C0" w:rsidP="009A3130">
      <w:pPr>
        <w:rPr>
          <w:rtl/>
          <w:lang w:eastAsia="he-IL"/>
        </w:rPr>
      </w:pPr>
      <w:r>
        <w:rPr>
          <w:rFonts w:hint="cs"/>
          <w:rtl/>
          <w:lang w:eastAsia="he-IL"/>
        </w:rPr>
        <w:t xml:space="preserve">על נושא הדיינים. הצענו, </w:t>
      </w:r>
      <w:bookmarkStart w:id="41957" w:name="_ETM_Q114_692265"/>
      <w:bookmarkEnd w:id="41957"/>
      <w:r>
        <w:rPr>
          <w:rFonts w:hint="cs"/>
          <w:rtl/>
          <w:lang w:eastAsia="he-IL"/>
        </w:rPr>
        <w:t>הושטנו יד.</w:t>
      </w:r>
    </w:p>
    <w:p w:rsidR="008012C0" w:rsidRDefault="008012C0" w:rsidP="009A3130">
      <w:pPr>
        <w:rPr>
          <w:rtl/>
          <w:lang w:eastAsia="he-IL"/>
        </w:rPr>
      </w:pPr>
    </w:p>
    <w:p w:rsidR="008012C0" w:rsidRDefault="008012C0" w:rsidP="009A3130">
      <w:pPr>
        <w:pStyle w:val="af8"/>
      </w:pPr>
      <w:r w:rsidRPr="00311433">
        <w:rPr>
          <w:rStyle w:val="TagStyle"/>
          <w:rFonts w:hint="cs"/>
          <w:rtl/>
        </w:rPr>
        <w:t>&lt;&lt; קריאה &gt;&gt;</w:t>
      </w:r>
      <w:r>
        <w:rPr>
          <w:rStyle w:val="TagStyle"/>
          <w:rFonts w:hint="cs"/>
          <w:rtl/>
        </w:rPr>
        <w:t xml:space="preserve"> </w:t>
      </w:r>
      <w:r>
        <w:rPr>
          <w:rFonts w:hint="cs"/>
          <w:rtl/>
        </w:rPr>
        <w:t>השר לשיתוף פעולה אזורי עיסאווי פריג':</w:t>
      </w:r>
      <w:r>
        <w:rPr>
          <w:rStyle w:val="TagStyle"/>
          <w:rtl/>
        </w:rPr>
        <w:t xml:space="preserve"> </w:t>
      </w:r>
      <w:r w:rsidRPr="00311433">
        <w:rPr>
          <w:rStyle w:val="TagStyle"/>
          <w:rtl/>
        </w:rPr>
        <w:t>&lt;&lt; קריאה &gt;&gt;</w:t>
      </w:r>
      <w:r>
        <w:rPr>
          <w:rFonts w:hint="cs"/>
          <w:rtl/>
        </w:rPr>
        <w:t xml:space="preserve">   </w:t>
      </w:r>
    </w:p>
    <w:p w:rsidR="008012C0" w:rsidRDefault="008012C0" w:rsidP="00FE191E">
      <w:pPr>
        <w:rPr>
          <w:rtl/>
          <w:lang w:eastAsia="he-IL"/>
        </w:rPr>
      </w:pPr>
    </w:p>
    <w:p w:rsidR="008012C0" w:rsidRDefault="008012C0" w:rsidP="009074EF">
      <w:pPr>
        <w:rPr>
          <w:rtl/>
          <w:lang w:eastAsia="he-IL"/>
        </w:rPr>
      </w:pPr>
      <w:r>
        <w:rPr>
          <w:rFonts w:hint="cs"/>
          <w:rtl/>
          <w:lang w:eastAsia="he-IL"/>
        </w:rPr>
        <w:t>על הדיינים</w:t>
      </w:r>
      <w:r w:rsidR="009074EF">
        <w:rPr>
          <w:rFonts w:hint="cs"/>
          <w:rtl/>
          <w:lang w:eastAsia="he-IL"/>
        </w:rPr>
        <w:t>,</w:t>
      </w:r>
      <w:r>
        <w:rPr>
          <w:rFonts w:hint="cs"/>
          <w:rtl/>
          <w:lang w:eastAsia="he-IL"/>
        </w:rPr>
        <w:t xml:space="preserve"> ששתי הנשים יהיו אחת </w:t>
      </w:r>
      <w:r w:rsidR="009074EF">
        <w:rPr>
          <w:rFonts w:hint="cs"/>
          <w:rtl/>
          <w:lang w:eastAsia="he-IL"/>
        </w:rPr>
        <w:t>מה</w:t>
      </w:r>
      <w:r>
        <w:rPr>
          <w:rFonts w:hint="cs"/>
          <w:rtl/>
          <w:lang w:eastAsia="he-IL"/>
        </w:rPr>
        <w:t xml:space="preserve">אופוזיציה ואחת </w:t>
      </w:r>
      <w:r w:rsidR="009074EF">
        <w:rPr>
          <w:rFonts w:hint="cs"/>
          <w:rtl/>
          <w:lang w:eastAsia="he-IL"/>
        </w:rPr>
        <w:t>מה</w:t>
      </w:r>
      <w:r>
        <w:rPr>
          <w:rFonts w:hint="cs"/>
          <w:rtl/>
          <w:lang w:eastAsia="he-IL"/>
        </w:rPr>
        <w:t>קואליציה.</w:t>
      </w:r>
    </w:p>
    <w:p w:rsidR="008012C0" w:rsidRDefault="008012C0" w:rsidP="009A3130">
      <w:pPr>
        <w:rPr>
          <w:rtl/>
          <w:lang w:eastAsia="he-IL"/>
        </w:rPr>
      </w:pPr>
    </w:p>
    <w:p w:rsidR="008012C0" w:rsidRDefault="008012C0" w:rsidP="009A3130">
      <w:pPr>
        <w:pStyle w:val="-"/>
        <w:rPr>
          <w:rtl/>
        </w:rPr>
      </w:pPr>
      <w:bookmarkStart w:id="41958" w:name="ET_speakercontinue_5296_62"/>
      <w:r w:rsidRPr="00311433">
        <w:rPr>
          <w:rStyle w:val="TagStyle"/>
          <w:rtl/>
        </w:rPr>
        <w:t xml:space="preserve"> &lt;&lt; דובר_המשך &gt;&gt;</w:t>
      </w:r>
      <w:r w:rsidRPr="000D04D6">
        <w:rPr>
          <w:rStyle w:val="TagStyle"/>
          <w:rtl/>
        </w:rPr>
        <w:t xml:space="preserve"> </w:t>
      </w:r>
      <w:r>
        <w:rPr>
          <w:rtl/>
        </w:rPr>
        <w:t>יואב קיש (הליכוד):</w:t>
      </w:r>
      <w:r w:rsidRPr="000D04D6">
        <w:rPr>
          <w:rStyle w:val="TagStyle"/>
          <w:rtl/>
        </w:rPr>
        <w:t xml:space="preserve"> </w:t>
      </w:r>
      <w:r w:rsidRPr="00311433">
        <w:rPr>
          <w:rStyle w:val="TagStyle"/>
          <w:rtl/>
        </w:rPr>
        <w:t>&lt;&lt; דובר_המשך &gt;&gt;</w:t>
      </w:r>
      <w:r>
        <w:rPr>
          <w:rtl/>
        </w:rPr>
        <w:t xml:space="preserve">   </w:t>
      </w:r>
      <w:bookmarkEnd w:id="41958"/>
    </w:p>
    <w:p w:rsidR="008012C0" w:rsidRDefault="008012C0" w:rsidP="00FE191E">
      <w:pPr>
        <w:rPr>
          <w:rtl/>
          <w:lang w:eastAsia="he-IL"/>
        </w:rPr>
      </w:pPr>
    </w:p>
    <w:p w:rsidR="008012C0" w:rsidRDefault="008012C0" w:rsidP="009A3130">
      <w:pPr>
        <w:rPr>
          <w:rtl/>
          <w:lang w:eastAsia="he-IL"/>
        </w:rPr>
      </w:pPr>
      <w:r>
        <w:rPr>
          <w:rFonts w:hint="cs"/>
          <w:rtl/>
          <w:lang w:eastAsia="he-IL"/>
        </w:rPr>
        <w:t>מה הצעתם?</w:t>
      </w:r>
    </w:p>
    <w:p w:rsidR="008012C0" w:rsidRDefault="008012C0" w:rsidP="009A3130">
      <w:pPr>
        <w:rPr>
          <w:rtl/>
          <w:lang w:eastAsia="he-IL"/>
        </w:rPr>
      </w:pPr>
      <w:bookmarkStart w:id="41959" w:name="_ETM_Q114_699418"/>
      <w:bookmarkStart w:id="41960" w:name="_ETM_Q114_699596"/>
      <w:bookmarkEnd w:id="41959"/>
      <w:bookmarkEnd w:id="41960"/>
    </w:p>
    <w:p w:rsidR="008012C0" w:rsidRDefault="008012C0" w:rsidP="009A3130">
      <w:pPr>
        <w:pStyle w:val="af9"/>
        <w:rPr>
          <w:rtl/>
        </w:rPr>
      </w:pPr>
      <w:r w:rsidRPr="00311433">
        <w:rPr>
          <w:rStyle w:val="TagStyle"/>
          <w:rtl/>
        </w:rPr>
        <w:t xml:space="preserve"> &lt;&lt; יור &gt;&gt;</w:t>
      </w:r>
      <w:r w:rsidRPr="000D04D6">
        <w:rPr>
          <w:rStyle w:val="TagStyle"/>
          <w:rtl/>
        </w:rPr>
        <w:t xml:space="preserve"> </w:t>
      </w:r>
      <w:r>
        <w:rPr>
          <w:rtl/>
        </w:rPr>
        <w:t>היו"ר מיקי לוי:</w:t>
      </w:r>
      <w:r w:rsidRPr="000D04D6">
        <w:rPr>
          <w:rStyle w:val="TagStyle"/>
          <w:rtl/>
        </w:rPr>
        <w:t xml:space="preserve"> </w:t>
      </w:r>
      <w:r w:rsidRPr="00311433">
        <w:rPr>
          <w:rStyle w:val="TagStyle"/>
          <w:rtl/>
        </w:rPr>
        <w:t>&lt;&lt; יור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אחת </w:t>
      </w:r>
      <w:r w:rsidR="009074EF">
        <w:rPr>
          <w:rFonts w:hint="cs"/>
          <w:rtl/>
          <w:lang w:eastAsia="he-IL"/>
        </w:rPr>
        <w:t>מה</w:t>
      </w:r>
      <w:r>
        <w:rPr>
          <w:rFonts w:hint="cs"/>
          <w:rtl/>
          <w:lang w:eastAsia="he-IL"/>
        </w:rPr>
        <w:t xml:space="preserve">קואליציה </w:t>
      </w:r>
      <w:bookmarkStart w:id="41961" w:name="_ETM_Q114_695921"/>
      <w:bookmarkEnd w:id="41961"/>
      <w:r>
        <w:rPr>
          <w:rFonts w:hint="cs"/>
          <w:rtl/>
          <w:lang w:eastAsia="he-IL"/>
        </w:rPr>
        <w:t xml:space="preserve">ואחת </w:t>
      </w:r>
      <w:r w:rsidR="009074EF">
        <w:rPr>
          <w:rFonts w:hint="cs"/>
          <w:rtl/>
          <w:lang w:eastAsia="he-IL"/>
        </w:rPr>
        <w:t>מה</w:t>
      </w:r>
      <w:r>
        <w:rPr>
          <w:rFonts w:hint="cs"/>
          <w:rtl/>
          <w:lang w:eastAsia="he-IL"/>
        </w:rPr>
        <w:t>אופוזיציה.</w:t>
      </w:r>
    </w:p>
    <w:p w:rsidR="008012C0" w:rsidRDefault="008012C0" w:rsidP="009A3130">
      <w:pPr>
        <w:rPr>
          <w:rtl/>
          <w:lang w:eastAsia="he-IL"/>
        </w:rPr>
      </w:pPr>
    </w:p>
    <w:p w:rsidR="008012C0" w:rsidRDefault="008012C0" w:rsidP="009A3130">
      <w:pPr>
        <w:pStyle w:val="-"/>
        <w:rPr>
          <w:rtl/>
        </w:rPr>
      </w:pPr>
      <w:bookmarkStart w:id="41962" w:name="ET_speakercontinue_5296_64"/>
      <w:r w:rsidRPr="00311433">
        <w:rPr>
          <w:rStyle w:val="TagStyle"/>
          <w:rtl/>
        </w:rPr>
        <w:t xml:space="preserve"> &lt;&lt; דובר_המשך &gt;&gt;</w:t>
      </w:r>
      <w:r w:rsidRPr="000D04D6">
        <w:rPr>
          <w:rStyle w:val="TagStyle"/>
          <w:rtl/>
        </w:rPr>
        <w:t xml:space="preserve"> </w:t>
      </w:r>
      <w:r>
        <w:rPr>
          <w:rtl/>
        </w:rPr>
        <w:t>יואב קיש (הליכוד):</w:t>
      </w:r>
      <w:r w:rsidRPr="000D04D6">
        <w:rPr>
          <w:rStyle w:val="TagStyle"/>
          <w:rtl/>
        </w:rPr>
        <w:t xml:space="preserve"> </w:t>
      </w:r>
      <w:r w:rsidRPr="00311433">
        <w:rPr>
          <w:rStyle w:val="TagStyle"/>
          <w:rtl/>
        </w:rPr>
        <w:t>&lt;&lt; דובר_המשך &gt;&gt;</w:t>
      </w:r>
      <w:r>
        <w:rPr>
          <w:rtl/>
        </w:rPr>
        <w:t xml:space="preserve">   </w:t>
      </w:r>
      <w:bookmarkEnd w:id="41962"/>
    </w:p>
    <w:p w:rsidR="008012C0" w:rsidRDefault="008012C0" w:rsidP="00FE191E">
      <w:pPr>
        <w:rPr>
          <w:rtl/>
          <w:lang w:eastAsia="he-IL"/>
        </w:rPr>
      </w:pPr>
    </w:p>
    <w:p w:rsidR="008012C0" w:rsidRDefault="008012C0" w:rsidP="009A3130">
      <w:pPr>
        <w:rPr>
          <w:rtl/>
          <w:lang w:eastAsia="he-IL"/>
        </w:rPr>
      </w:pPr>
      <w:r>
        <w:rPr>
          <w:rFonts w:hint="cs"/>
          <w:rtl/>
          <w:lang w:eastAsia="he-IL"/>
        </w:rPr>
        <w:t>מהנשים?</w:t>
      </w:r>
    </w:p>
    <w:p w:rsidR="008012C0" w:rsidRDefault="008012C0" w:rsidP="009A3130">
      <w:pPr>
        <w:rPr>
          <w:rtl/>
          <w:lang w:eastAsia="he-IL"/>
        </w:rPr>
      </w:pPr>
      <w:bookmarkStart w:id="41963" w:name="_ETM_Q114_698053"/>
      <w:bookmarkStart w:id="41964" w:name="_ETM_Q114_698138"/>
      <w:bookmarkEnd w:id="41963"/>
      <w:bookmarkEnd w:id="41964"/>
    </w:p>
    <w:p w:rsidR="008012C0" w:rsidRDefault="008012C0" w:rsidP="009A3130">
      <w:pPr>
        <w:pStyle w:val="af8"/>
        <w:rPr>
          <w:rtl/>
        </w:rPr>
      </w:pPr>
      <w:bookmarkStart w:id="41965" w:name="ET_interruption_6213_65"/>
      <w:r w:rsidRPr="00311433">
        <w:rPr>
          <w:rStyle w:val="TagStyle"/>
          <w:rtl/>
        </w:rPr>
        <w:t xml:space="preserve"> &lt;&lt; קריאה &gt;&gt;</w:t>
      </w:r>
      <w:r w:rsidRPr="000D04D6">
        <w:rPr>
          <w:rStyle w:val="TagStyle"/>
          <w:rtl/>
        </w:rPr>
        <w:t xml:space="preserve"> </w:t>
      </w:r>
      <w:r>
        <w:rPr>
          <w:rtl/>
        </w:rPr>
        <w:t>השר לשיתוף פעולה אזורי עיסאווי פריג':</w:t>
      </w:r>
      <w:r w:rsidRPr="000D04D6">
        <w:rPr>
          <w:rStyle w:val="TagStyle"/>
          <w:rtl/>
        </w:rPr>
        <w:t xml:space="preserve"> </w:t>
      </w:r>
      <w:r w:rsidRPr="00311433">
        <w:rPr>
          <w:rStyle w:val="TagStyle"/>
          <w:rtl/>
        </w:rPr>
        <w:t>&lt;&lt; קריאה &gt;&gt;</w:t>
      </w:r>
      <w:r>
        <w:rPr>
          <w:rtl/>
        </w:rPr>
        <w:t xml:space="preserve">   </w:t>
      </w:r>
      <w:bookmarkEnd w:id="41965"/>
    </w:p>
    <w:p w:rsidR="008012C0" w:rsidRDefault="008012C0" w:rsidP="00FE191E">
      <w:pPr>
        <w:rPr>
          <w:rtl/>
          <w:lang w:eastAsia="he-IL"/>
        </w:rPr>
      </w:pPr>
    </w:p>
    <w:p w:rsidR="008012C0" w:rsidRDefault="008012C0" w:rsidP="009A3130">
      <w:pPr>
        <w:rPr>
          <w:rtl/>
          <w:lang w:eastAsia="he-IL"/>
        </w:rPr>
      </w:pPr>
      <w:r>
        <w:rPr>
          <w:rFonts w:hint="cs"/>
          <w:rtl/>
          <w:lang w:eastAsia="he-IL"/>
        </w:rPr>
        <w:t>כן.</w:t>
      </w:r>
    </w:p>
    <w:p w:rsidR="008012C0" w:rsidRDefault="008012C0" w:rsidP="009A3130">
      <w:pPr>
        <w:rPr>
          <w:rtl/>
          <w:lang w:eastAsia="he-IL"/>
        </w:rPr>
      </w:pPr>
      <w:bookmarkStart w:id="41966" w:name="_ETM_Q114_697821"/>
      <w:bookmarkStart w:id="41967" w:name="_ETM_Q114_697895"/>
      <w:bookmarkEnd w:id="41966"/>
      <w:bookmarkEnd w:id="41967"/>
    </w:p>
    <w:p w:rsidR="008012C0" w:rsidRDefault="008012C0" w:rsidP="009A3130">
      <w:pPr>
        <w:pStyle w:val="af8"/>
        <w:rPr>
          <w:rtl/>
        </w:rPr>
      </w:pPr>
      <w:r w:rsidRPr="00311433">
        <w:rPr>
          <w:rStyle w:val="TagStyle"/>
          <w:rtl/>
        </w:rPr>
        <w:t xml:space="preserve"> &lt;&lt; קריאה &gt;&gt;</w:t>
      </w:r>
      <w:r w:rsidRPr="000D04D6">
        <w:rPr>
          <w:rStyle w:val="TagStyle"/>
          <w:rtl/>
        </w:rPr>
        <w:t xml:space="preserve"> </w:t>
      </w:r>
      <w:r>
        <w:rPr>
          <w:rtl/>
        </w:rPr>
        <w:t>דוד אמסלם (הליכוד):</w:t>
      </w:r>
      <w:r w:rsidRPr="000D04D6">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Pr="000D04D6" w:rsidRDefault="008012C0" w:rsidP="009A3130">
      <w:pPr>
        <w:rPr>
          <w:rtl/>
          <w:lang w:eastAsia="he-IL"/>
        </w:rPr>
      </w:pPr>
      <w:r>
        <w:rPr>
          <w:rFonts w:hint="cs"/>
          <w:rtl/>
          <w:lang w:eastAsia="he-IL"/>
        </w:rPr>
        <w:t xml:space="preserve">אבל זה מה </w:t>
      </w:r>
      <w:r w:rsidR="00F70AA4">
        <w:rPr>
          <w:rFonts w:hint="cs"/>
          <w:rtl/>
          <w:lang w:eastAsia="he-IL"/>
        </w:rPr>
        <w:t>– – –</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4A436D">
        <w:rPr>
          <w:rStyle w:val="TagStyle"/>
          <w:rtl/>
        </w:rPr>
        <w:t xml:space="preserve"> </w:t>
      </w:r>
      <w:r>
        <w:rPr>
          <w:rtl/>
        </w:rPr>
        <w:t>יואב קיש (הליכוד):</w:t>
      </w:r>
      <w:r w:rsidRPr="004A436D">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אבל אתה מדיר את החרדים. אין פה חרדים</w:t>
      </w:r>
      <w:bookmarkStart w:id="41968" w:name="_ETM_Q114_700749"/>
      <w:bookmarkEnd w:id="41968"/>
      <w:r>
        <w:rPr>
          <w:rFonts w:hint="cs"/>
          <w:rtl/>
          <w:lang w:eastAsia="he-IL"/>
        </w:rPr>
        <w:t xml:space="preserve"> נשים.</w:t>
      </w:r>
    </w:p>
    <w:p w:rsidR="008012C0" w:rsidRDefault="008012C0" w:rsidP="009A3130">
      <w:pPr>
        <w:rPr>
          <w:rtl/>
          <w:lang w:eastAsia="he-IL"/>
        </w:rPr>
      </w:pPr>
    </w:p>
    <w:p w:rsidR="008012C0" w:rsidRDefault="008012C0" w:rsidP="009A3130">
      <w:pPr>
        <w:pStyle w:val="af9"/>
        <w:rPr>
          <w:rtl/>
        </w:rPr>
      </w:pPr>
      <w:r w:rsidRPr="00311433">
        <w:rPr>
          <w:rStyle w:val="TagStyle"/>
          <w:rtl/>
        </w:rPr>
        <w:t xml:space="preserve"> &lt;&lt; יור &gt;&gt;</w:t>
      </w:r>
      <w:r w:rsidRPr="000D04D6">
        <w:rPr>
          <w:rStyle w:val="TagStyle"/>
          <w:rtl/>
        </w:rPr>
        <w:t xml:space="preserve"> </w:t>
      </w:r>
      <w:r>
        <w:rPr>
          <w:rtl/>
        </w:rPr>
        <w:t>היו"ר מיקי לוי:</w:t>
      </w:r>
      <w:r w:rsidRPr="000D04D6">
        <w:rPr>
          <w:rStyle w:val="TagStyle"/>
          <w:rtl/>
        </w:rPr>
        <w:t xml:space="preserve"> </w:t>
      </w:r>
      <w:r w:rsidRPr="00311433">
        <w:rPr>
          <w:rStyle w:val="TagStyle"/>
          <w:rtl/>
        </w:rPr>
        <w:t>&lt;&lt; יור &gt;&gt;</w:t>
      </w:r>
      <w:r>
        <w:rPr>
          <w:rtl/>
        </w:rPr>
        <w:t xml:space="preserve">   </w:t>
      </w:r>
    </w:p>
    <w:p w:rsidR="008012C0" w:rsidRDefault="008012C0" w:rsidP="00FE191E">
      <w:pPr>
        <w:rPr>
          <w:rtl/>
          <w:lang w:eastAsia="he-IL"/>
        </w:rPr>
      </w:pPr>
    </w:p>
    <w:p w:rsidR="008012C0" w:rsidRDefault="008012C0" w:rsidP="009074EF">
      <w:pPr>
        <w:rPr>
          <w:rtl/>
          <w:lang w:eastAsia="he-IL"/>
        </w:rPr>
      </w:pPr>
      <w:r>
        <w:rPr>
          <w:rFonts w:hint="cs"/>
          <w:rtl/>
          <w:lang w:eastAsia="he-IL"/>
        </w:rPr>
        <w:t xml:space="preserve">אני לא אחראי </w:t>
      </w:r>
      <w:r w:rsidR="00F70AA4">
        <w:rPr>
          <w:rFonts w:hint="cs"/>
          <w:rtl/>
          <w:lang w:eastAsia="he-IL"/>
        </w:rPr>
        <w:t>– – –</w:t>
      </w:r>
      <w:r>
        <w:rPr>
          <w:rFonts w:hint="cs"/>
          <w:rtl/>
          <w:lang w:eastAsia="he-IL"/>
        </w:rPr>
        <w:t xml:space="preserve"> כידוע לך, אבל </w:t>
      </w:r>
      <w:r w:rsidR="00F70AA4">
        <w:rPr>
          <w:rFonts w:hint="cs"/>
          <w:rtl/>
          <w:lang w:eastAsia="he-IL"/>
        </w:rPr>
        <w:t>– – –</w:t>
      </w:r>
    </w:p>
    <w:p w:rsidR="008012C0" w:rsidRDefault="008012C0" w:rsidP="009A3130">
      <w:pPr>
        <w:rPr>
          <w:rtl/>
          <w:lang w:eastAsia="he-IL"/>
        </w:rPr>
      </w:pPr>
    </w:p>
    <w:p w:rsidR="008012C0" w:rsidRDefault="008012C0" w:rsidP="009A3130">
      <w:pPr>
        <w:pStyle w:val="af8"/>
        <w:rPr>
          <w:rtl/>
        </w:rPr>
      </w:pPr>
      <w:r w:rsidRPr="00311433">
        <w:rPr>
          <w:rStyle w:val="TagStyle"/>
          <w:rtl/>
        </w:rPr>
        <w:t xml:space="preserve"> &lt;&lt; קריאה &gt;&gt;</w:t>
      </w:r>
      <w:r w:rsidRPr="000D04D6">
        <w:rPr>
          <w:rStyle w:val="TagStyle"/>
          <w:rtl/>
        </w:rPr>
        <w:t xml:space="preserve"> </w:t>
      </w:r>
      <w:r>
        <w:rPr>
          <w:rtl/>
        </w:rPr>
        <w:t>דוד אמסלם (הליכוד):</w:t>
      </w:r>
      <w:r w:rsidRPr="000D04D6">
        <w:rPr>
          <w:rStyle w:val="TagStyle"/>
          <w:rtl/>
        </w:rPr>
        <w:t xml:space="preserve"> </w:t>
      </w:r>
      <w:r w:rsidRPr="00311433">
        <w:rPr>
          <w:rStyle w:val="TagStyle"/>
          <w:rtl/>
        </w:rPr>
        <w:t>&lt;&lt; קריאה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היושב-ראש, אני רוצה להסביר לך </w:t>
      </w:r>
      <w:r w:rsidR="00F70AA4">
        <w:rPr>
          <w:rFonts w:hint="cs"/>
          <w:rtl/>
          <w:lang w:eastAsia="he-IL"/>
        </w:rPr>
        <w:t>– – –</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0D04D6">
        <w:rPr>
          <w:rStyle w:val="TagStyle"/>
          <w:rtl/>
        </w:rPr>
        <w:t xml:space="preserve"> </w:t>
      </w:r>
      <w:r>
        <w:rPr>
          <w:rtl/>
        </w:rPr>
        <w:t>יואב קיש (הליכוד):</w:t>
      </w:r>
      <w:r w:rsidRPr="000D04D6">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Pr="000D04D6" w:rsidRDefault="008012C0" w:rsidP="009074EF">
      <w:pPr>
        <w:rPr>
          <w:rtl/>
          <w:lang w:eastAsia="he-IL"/>
        </w:rPr>
      </w:pPr>
      <w:r>
        <w:rPr>
          <w:rFonts w:hint="cs"/>
          <w:rtl/>
          <w:lang w:eastAsia="he-IL"/>
        </w:rPr>
        <w:t xml:space="preserve">אני </w:t>
      </w:r>
      <w:bookmarkStart w:id="41969" w:name="_ETM_Q114_707537"/>
      <w:bookmarkEnd w:id="41969"/>
      <w:r>
        <w:rPr>
          <w:rFonts w:hint="cs"/>
          <w:rtl/>
          <w:lang w:eastAsia="he-IL"/>
        </w:rPr>
        <w:t>מדבר איתך על חברי הכנסת החרדים שנמצאים פה בבניין</w:t>
      </w:r>
      <w:r w:rsidR="009074EF">
        <w:rPr>
          <w:rFonts w:hint="cs"/>
          <w:rtl/>
          <w:lang w:eastAsia="he-IL"/>
        </w:rPr>
        <w:t>.</w:t>
      </w:r>
      <w:r>
        <w:rPr>
          <w:rFonts w:hint="cs"/>
          <w:rtl/>
          <w:lang w:eastAsia="he-IL"/>
        </w:rPr>
        <w:t xml:space="preserve"> אותם אתם מדירים, בהם אתם נלחמים.</w:t>
      </w:r>
    </w:p>
    <w:p w:rsidR="008012C0" w:rsidRDefault="008012C0" w:rsidP="009A3130">
      <w:pPr>
        <w:rPr>
          <w:rtl/>
          <w:lang w:eastAsia="he-IL"/>
        </w:rPr>
      </w:pPr>
    </w:p>
    <w:p w:rsidR="008012C0" w:rsidRDefault="008012C0" w:rsidP="009A3130">
      <w:pPr>
        <w:pStyle w:val="af9"/>
        <w:rPr>
          <w:rtl/>
        </w:rPr>
      </w:pPr>
      <w:r w:rsidRPr="00311433">
        <w:rPr>
          <w:rStyle w:val="TagStyle"/>
          <w:rtl/>
        </w:rPr>
        <w:t xml:space="preserve"> &lt;&lt; יור &gt;&gt;</w:t>
      </w:r>
      <w:r w:rsidRPr="004A436D">
        <w:rPr>
          <w:rStyle w:val="TagStyle"/>
          <w:rtl/>
        </w:rPr>
        <w:t xml:space="preserve"> </w:t>
      </w:r>
      <w:r>
        <w:rPr>
          <w:rtl/>
        </w:rPr>
        <w:t>היו"ר מיקי לוי:</w:t>
      </w:r>
      <w:r w:rsidRPr="004A436D">
        <w:rPr>
          <w:rStyle w:val="TagStyle"/>
          <w:rtl/>
        </w:rPr>
        <w:t xml:space="preserve"> </w:t>
      </w:r>
      <w:r w:rsidRPr="00311433">
        <w:rPr>
          <w:rStyle w:val="TagStyle"/>
          <w:rtl/>
        </w:rPr>
        <w:t>&lt;&lt; יור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לא. אז אני אומר לך, מבחינתי הייתם יכולים לבחור נציג לוועדה אחד מהחרדים.</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4A436D">
        <w:rPr>
          <w:rStyle w:val="TagStyle"/>
          <w:rtl/>
        </w:rPr>
        <w:t xml:space="preserve"> </w:t>
      </w:r>
      <w:r>
        <w:rPr>
          <w:rtl/>
        </w:rPr>
        <w:t>יואב קיש (הליכוד):</w:t>
      </w:r>
      <w:r w:rsidRPr="004A436D">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אמרתם</w:t>
      </w:r>
      <w:bookmarkStart w:id="41970" w:name="_ETM_Q114_719055"/>
      <w:bookmarkEnd w:id="41970"/>
      <w:r>
        <w:rPr>
          <w:rFonts w:hint="cs"/>
          <w:rtl/>
          <w:lang w:eastAsia="he-IL"/>
        </w:rPr>
        <w:t xml:space="preserve"> אישה </w:t>
      </w:r>
      <w:r w:rsidR="00F70AA4">
        <w:rPr>
          <w:rFonts w:hint="cs"/>
          <w:rtl/>
          <w:lang w:eastAsia="he-IL"/>
        </w:rPr>
        <w:t>– – –</w:t>
      </w:r>
    </w:p>
    <w:p w:rsidR="008012C0" w:rsidRDefault="008012C0" w:rsidP="009A3130">
      <w:pPr>
        <w:rPr>
          <w:rtl/>
          <w:lang w:eastAsia="he-IL"/>
        </w:rPr>
      </w:pPr>
    </w:p>
    <w:p w:rsidR="008012C0" w:rsidRDefault="008012C0" w:rsidP="009A3130">
      <w:pPr>
        <w:pStyle w:val="af8"/>
        <w:rPr>
          <w:rtl/>
        </w:rPr>
      </w:pPr>
      <w:bookmarkStart w:id="41971" w:name="ET_interruption_6213_71"/>
      <w:r w:rsidRPr="00311433">
        <w:rPr>
          <w:rStyle w:val="TagStyle"/>
          <w:rtl/>
        </w:rPr>
        <w:t xml:space="preserve"> &lt;&lt; קריאה &gt;&gt;</w:t>
      </w:r>
      <w:r w:rsidRPr="000D04D6">
        <w:rPr>
          <w:rStyle w:val="TagStyle"/>
          <w:rtl/>
        </w:rPr>
        <w:t xml:space="preserve"> </w:t>
      </w:r>
      <w:r>
        <w:rPr>
          <w:rtl/>
        </w:rPr>
        <w:t>השר לשיתוף פעולה אזורי עיסאווי פריג':</w:t>
      </w:r>
      <w:r w:rsidRPr="000D04D6">
        <w:rPr>
          <w:rStyle w:val="TagStyle"/>
          <w:rtl/>
        </w:rPr>
        <w:t xml:space="preserve"> </w:t>
      </w:r>
      <w:r w:rsidRPr="00311433">
        <w:rPr>
          <w:rStyle w:val="TagStyle"/>
          <w:rtl/>
        </w:rPr>
        <w:t>&lt;&lt; קריאה &gt;&gt;</w:t>
      </w:r>
      <w:bookmarkEnd w:id="41971"/>
      <w:r>
        <w:rPr>
          <w:rtl/>
        </w:rPr>
        <w:t xml:space="preserve">   </w:t>
      </w:r>
    </w:p>
    <w:p w:rsidR="008012C0" w:rsidRDefault="008012C0" w:rsidP="00FE191E">
      <w:pPr>
        <w:rPr>
          <w:rtl/>
          <w:lang w:eastAsia="he-IL"/>
        </w:rPr>
      </w:pPr>
    </w:p>
    <w:p w:rsidR="008012C0" w:rsidRDefault="008012C0" w:rsidP="009A3130">
      <w:pPr>
        <w:rPr>
          <w:rtl/>
          <w:lang w:eastAsia="he-IL"/>
        </w:rPr>
      </w:pPr>
      <w:r>
        <w:rPr>
          <w:rFonts w:hint="cs"/>
          <w:rtl/>
          <w:lang w:eastAsia="he-IL"/>
        </w:rPr>
        <w:t>נשים, נשים.</w:t>
      </w:r>
    </w:p>
    <w:p w:rsidR="008012C0" w:rsidRPr="00B81222" w:rsidRDefault="008012C0" w:rsidP="009A3130">
      <w:pPr>
        <w:rPr>
          <w:rtl/>
        </w:rPr>
      </w:pPr>
    </w:p>
    <w:p w:rsidR="008012C0" w:rsidRDefault="008012C0" w:rsidP="009A3130">
      <w:pPr>
        <w:pStyle w:val="-"/>
        <w:rPr>
          <w:rtl/>
        </w:rPr>
      </w:pPr>
      <w:bookmarkStart w:id="41972" w:name="ET_speakercontinue_5296_72"/>
      <w:r w:rsidRPr="00311433">
        <w:rPr>
          <w:rStyle w:val="TagStyle"/>
          <w:rtl/>
        </w:rPr>
        <w:t xml:space="preserve"> &lt;&lt; דובר_המשך &gt;&gt;</w:t>
      </w:r>
      <w:r w:rsidRPr="000D04D6">
        <w:rPr>
          <w:rStyle w:val="TagStyle"/>
          <w:rtl/>
        </w:rPr>
        <w:t xml:space="preserve"> </w:t>
      </w:r>
      <w:r>
        <w:rPr>
          <w:rtl/>
        </w:rPr>
        <w:t>יואב קיש (הליכוד):</w:t>
      </w:r>
      <w:r w:rsidRPr="000D04D6">
        <w:rPr>
          <w:rStyle w:val="TagStyle"/>
          <w:rtl/>
        </w:rPr>
        <w:t xml:space="preserve"> </w:t>
      </w:r>
      <w:r w:rsidRPr="00311433">
        <w:rPr>
          <w:rStyle w:val="TagStyle"/>
          <w:rtl/>
        </w:rPr>
        <w:t>&lt;&lt; דובר_המשך &gt;&gt;</w:t>
      </w:r>
      <w:r>
        <w:rPr>
          <w:rtl/>
        </w:rPr>
        <w:t xml:space="preserve">   </w:t>
      </w:r>
      <w:bookmarkEnd w:id="41972"/>
    </w:p>
    <w:p w:rsidR="008012C0" w:rsidRDefault="008012C0" w:rsidP="00FE191E">
      <w:pPr>
        <w:rPr>
          <w:rtl/>
          <w:lang w:eastAsia="he-IL"/>
        </w:rPr>
      </w:pPr>
    </w:p>
    <w:p w:rsidR="008012C0" w:rsidRPr="000D04D6" w:rsidRDefault="008012C0" w:rsidP="009A3130">
      <w:pPr>
        <w:rPr>
          <w:rtl/>
          <w:lang w:eastAsia="he-IL"/>
        </w:rPr>
      </w:pPr>
      <w:r>
        <w:rPr>
          <w:rFonts w:hint="cs"/>
          <w:rtl/>
          <w:lang w:eastAsia="he-IL"/>
        </w:rPr>
        <w:t xml:space="preserve">נשים הצעתם, עזוב אותך. אל </w:t>
      </w:r>
      <w:r w:rsidR="00F70AA4">
        <w:rPr>
          <w:rFonts w:hint="cs"/>
          <w:rtl/>
          <w:lang w:eastAsia="he-IL"/>
        </w:rPr>
        <w:t>– – –</w:t>
      </w:r>
    </w:p>
    <w:p w:rsidR="008012C0" w:rsidRDefault="008012C0" w:rsidP="009A3130">
      <w:pPr>
        <w:rPr>
          <w:rtl/>
          <w:lang w:eastAsia="he-IL"/>
        </w:rPr>
      </w:pPr>
    </w:p>
    <w:p w:rsidR="008012C0" w:rsidRDefault="008012C0" w:rsidP="009A3130">
      <w:pPr>
        <w:pStyle w:val="af9"/>
        <w:rPr>
          <w:rtl/>
        </w:rPr>
      </w:pPr>
      <w:bookmarkStart w:id="41973" w:name="ET_yor_6204_44"/>
      <w:r w:rsidRPr="00311433">
        <w:rPr>
          <w:rStyle w:val="TagStyle"/>
          <w:rtl/>
        </w:rPr>
        <w:t xml:space="preserve"> &lt;&lt; יור &gt;&gt;</w:t>
      </w:r>
      <w:r w:rsidRPr="004A436D">
        <w:rPr>
          <w:rStyle w:val="TagStyle"/>
          <w:rtl/>
        </w:rPr>
        <w:t xml:space="preserve"> </w:t>
      </w:r>
      <w:r>
        <w:rPr>
          <w:rtl/>
        </w:rPr>
        <w:t>היו"ר מיקי לוי:</w:t>
      </w:r>
      <w:r w:rsidRPr="004A436D">
        <w:rPr>
          <w:rStyle w:val="TagStyle"/>
          <w:rtl/>
        </w:rPr>
        <w:t xml:space="preserve"> </w:t>
      </w:r>
      <w:r w:rsidRPr="00311433">
        <w:rPr>
          <w:rStyle w:val="TagStyle"/>
          <w:rtl/>
        </w:rPr>
        <w:t>&lt;&lt; יור &gt;&gt;</w:t>
      </w:r>
      <w:r>
        <w:rPr>
          <w:rtl/>
        </w:rPr>
        <w:t xml:space="preserve">   </w:t>
      </w:r>
      <w:bookmarkEnd w:id="41973"/>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נכון. נשים מהאופוזיציה. </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4A436D">
        <w:rPr>
          <w:rStyle w:val="TagStyle"/>
          <w:rtl/>
        </w:rPr>
        <w:t xml:space="preserve"> </w:t>
      </w:r>
      <w:r>
        <w:rPr>
          <w:rtl/>
        </w:rPr>
        <w:t>יואב קיש (הליכוד):</w:t>
      </w:r>
      <w:r w:rsidRPr="004A436D">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9074EF">
      <w:pPr>
        <w:rPr>
          <w:rtl/>
          <w:lang w:eastAsia="he-IL"/>
        </w:rPr>
      </w:pPr>
      <w:r>
        <w:rPr>
          <w:rFonts w:hint="cs"/>
          <w:rtl/>
          <w:lang w:eastAsia="he-IL"/>
        </w:rPr>
        <w:t xml:space="preserve">נשים </w:t>
      </w:r>
      <w:r w:rsidR="009074EF">
        <w:rPr>
          <w:rFonts w:hint="eastAsia"/>
          <w:rtl/>
          <w:lang w:eastAsia="he-IL"/>
        </w:rPr>
        <w:t xml:space="preserve">– </w:t>
      </w:r>
      <w:r>
        <w:rPr>
          <w:rFonts w:hint="cs"/>
          <w:rtl/>
          <w:lang w:eastAsia="he-IL"/>
        </w:rPr>
        <w:t>זו השיטה שלכם להדיר אותם.</w:t>
      </w:r>
      <w:bookmarkStart w:id="41974" w:name="_ETM_Q114_725576"/>
      <w:bookmarkEnd w:id="41974"/>
    </w:p>
    <w:p w:rsidR="008012C0" w:rsidRDefault="008012C0" w:rsidP="009A3130">
      <w:pPr>
        <w:rPr>
          <w:rtl/>
          <w:lang w:eastAsia="he-IL"/>
        </w:rPr>
      </w:pPr>
      <w:bookmarkStart w:id="41975" w:name="_ETM_Q114_725665"/>
      <w:bookmarkStart w:id="41976" w:name="_ETM_Q114_726217"/>
      <w:bookmarkEnd w:id="41975"/>
      <w:bookmarkEnd w:id="41976"/>
    </w:p>
    <w:p w:rsidR="008012C0" w:rsidRDefault="008012C0" w:rsidP="009A3130">
      <w:pPr>
        <w:pStyle w:val="af9"/>
        <w:rPr>
          <w:rtl/>
        </w:rPr>
      </w:pPr>
      <w:bookmarkStart w:id="41977" w:name="ET_yor_6204_73"/>
      <w:r w:rsidRPr="00311433">
        <w:rPr>
          <w:rStyle w:val="TagStyle"/>
          <w:rtl/>
        </w:rPr>
        <w:t xml:space="preserve"> &lt;&lt; יור &gt;&gt;</w:t>
      </w:r>
      <w:r w:rsidRPr="000D04D6">
        <w:rPr>
          <w:rStyle w:val="TagStyle"/>
          <w:rtl/>
        </w:rPr>
        <w:t xml:space="preserve"> </w:t>
      </w:r>
      <w:r>
        <w:rPr>
          <w:rtl/>
        </w:rPr>
        <w:t>היו"ר מיקי לוי:</w:t>
      </w:r>
      <w:r w:rsidRPr="000D04D6">
        <w:rPr>
          <w:rStyle w:val="TagStyle"/>
          <w:rtl/>
        </w:rPr>
        <w:t xml:space="preserve"> </w:t>
      </w:r>
      <w:r w:rsidRPr="00311433">
        <w:rPr>
          <w:rStyle w:val="TagStyle"/>
          <w:rtl/>
        </w:rPr>
        <w:t>&lt;&lt; יור &gt;&gt;</w:t>
      </w:r>
      <w:r>
        <w:rPr>
          <w:rtl/>
        </w:rPr>
        <w:t xml:space="preserve">   </w:t>
      </w:r>
      <w:bookmarkEnd w:id="41977"/>
    </w:p>
    <w:p w:rsidR="008012C0" w:rsidRDefault="008012C0" w:rsidP="00FE191E">
      <w:pPr>
        <w:rPr>
          <w:rtl/>
          <w:lang w:eastAsia="he-IL"/>
        </w:rPr>
      </w:pPr>
    </w:p>
    <w:p w:rsidR="008012C0" w:rsidRDefault="008012C0" w:rsidP="009A3130">
      <w:pPr>
        <w:rPr>
          <w:rtl/>
          <w:lang w:eastAsia="he-IL"/>
        </w:rPr>
      </w:pPr>
      <w:r>
        <w:rPr>
          <w:rFonts w:hint="cs"/>
          <w:rtl/>
          <w:lang w:eastAsia="he-IL"/>
        </w:rPr>
        <w:t xml:space="preserve">שכחתי לרגע שאין נשים </w:t>
      </w:r>
      <w:r w:rsidR="00F70AA4">
        <w:rPr>
          <w:rFonts w:hint="cs"/>
          <w:rtl/>
          <w:lang w:eastAsia="he-IL"/>
        </w:rPr>
        <w:t>– – –</w:t>
      </w:r>
    </w:p>
    <w:p w:rsidR="008012C0" w:rsidRDefault="008012C0" w:rsidP="009A3130">
      <w:pPr>
        <w:rPr>
          <w:rtl/>
          <w:lang w:eastAsia="he-IL"/>
        </w:rPr>
      </w:pPr>
    </w:p>
    <w:p w:rsidR="008012C0" w:rsidRDefault="008012C0" w:rsidP="009A3130">
      <w:pPr>
        <w:pStyle w:val="-"/>
        <w:rPr>
          <w:rtl/>
        </w:rPr>
      </w:pPr>
      <w:r w:rsidRPr="00311433">
        <w:rPr>
          <w:rStyle w:val="TagStyle"/>
          <w:rtl/>
        </w:rPr>
        <w:t xml:space="preserve"> &lt;&lt; דובר_המשך &gt;&gt;</w:t>
      </w:r>
      <w:r w:rsidRPr="000D04D6">
        <w:rPr>
          <w:rStyle w:val="TagStyle"/>
          <w:rtl/>
        </w:rPr>
        <w:t xml:space="preserve"> </w:t>
      </w:r>
      <w:r>
        <w:rPr>
          <w:rtl/>
        </w:rPr>
        <w:t>יואב קיש (הליכוד):</w:t>
      </w:r>
      <w:r w:rsidRPr="000D04D6">
        <w:rPr>
          <w:rStyle w:val="TagStyle"/>
          <w:rtl/>
        </w:rPr>
        <w:t xml:space="preserve"> </w:t>
      </w:r>
      <w:r w:rsidRPr="00311433">
        <w:rPr>
          <w:rStyle w:val="TagStyle"/>
          <w:rtl/>
        </w:rPr>
        <w:t>&lt;&lt; דובר_המשך &gt;&gt;</w:t>
      </w:r>
      <w:r>
        <w:rPr>
          <w:rtl/>
        </w:rPr>
        <w:t xml:space="preserve">   </w:t>
      </w:r>
    </w:p>
    <w:p w:rsidR="008012C0" w:rsidRDefault="008012C0" w:rsidP="00FE191E">
      <w:pPr>
        <w:rPr>
          <w:rtl/>
          <w:lang w:eastAsia="he-IL"/>
        </w:rPr>
      </w:pPr>
    </w:p>
    <w:p w:rsidR="008012C0" w:rsidRDefault="008012C0" w:rsidP="009074EF">
      <w:pPr>
        <w:rPr>
          <w:rtl/>
          <w:lang w:eastAsia="he-IL"/>
        </w:rPr>
      </w:pPr>
      <w:bookmarkStart w:id="41978" w:name="_ETM_Q114_726280"/>
      <w:bookmarkEnd w:id="41978"/>
      <w:r>
        <w:rPr>
          <w:rFonts w:hint="cs"/>
          <w:rtl/>
          <w:lang w:eastAsia="he-IL"/>
        </w:rPr>
        <w:t xml:space="preserve">ככה אתה מדירים אותם. זו השיטה, זו הקומבינה. למה, זה </w:t>
      </w:r>
      <w:bookmarkStart w:id="41979" w:name="_ETM_Q114_729734"/>
      <w:bookmarkEnd w:id="41979"/>
      <w:r>
        <w:rPr>
          <w:rFonts w:hint="cs"/>
          <w:rtl/>
          <w:lang w:eastAsia="he-IL"/>
        </w:rPr>
        <w:t>לא ברור? הם אומרים: תביאו אישה מהכנסת, אז אתה מדיר</w:t>
      </w:r>
      <w:bookmarkStart w:id="41980" w:name="_ETM_Q114_734570"/>
      <w:bookmarkEnd w:id="41980"/>
      <w:r>
        <w:rPr>
          <w:rFonts w:hint="cs"/>
          <w:rtl/>
          <w:lang w:eastAsia="he-IL"/>
        </w:rPr>
        <w:t xml:space="preserve"> את החרדים. אין אישה חרדית מהסיעות החרדיות בכנסת. מי שלא ידע </w:t>
      </w:r>
      <w:r w:rsidR="009074EF">
        <w:rPr>
          <w:rFonts w:hint="eastAsia"/>
          <w:rtl/>
          <w:lang w:eastAsia="he-IL"/>
        </w:rPr>
        <w:t xml:space="preserve">– </w:t>
      </w:r>
      <w:r>
        <w:rPr>
          <w:rFonts w:hint="cs"/>
          <w:rtl/>
          <w:lang w:eastAsia="he-IL"/>
        </w:rPr>
        <w:t>ו</w:t>
      </w:r>
      <w:r w:rsidR="00D20313">
        <w:rPr>
          <w:rFonts w:hint="cs"/>
          <w:rtl/>
          <w:lang w:eastAsia="he-IL"/>
        </w:rPr>
        <w:t>ו</w:t>
      </w:r>
      <w:r>
        <w:rPr>
          <w:rFonts w:hint="cs"/>
          <w:rtl/>
          <w:lang w:eastAsia="he-IL"/>
        </w:rPr>
        <w:t>או, איזו הפתעה.</w:t>
      </w:r>
    </w:p>
    <w:p w:rsidR="00D20313" w:rsidRDefault="00D20313" w:rsidP="00D20313">
      <w:pPr>
        <w:rPr>
          <w:rtl/>
          <w:lang w:eastAsia="he-IL"/>
        </w:rPr>
      </w:pPr>
    </w:p>
    <w:p w:rsidR="004D5DF6" w:rsidRDefault="004D5DF6" w:rsidP="009A3130">
      <w:pPr>
        <w:pStyle w:val="af9"/>
        <w:keepNext/>
        <w:rPr>
          <w:rtl/>
        </w:rPr>
      </w:pPr>
      <w:r w:rsidRPr="004224F9">
        <w:rPr>
          <w:rStyle w:val="TagStyle"/>
          <w:rtl/>
        </w:rPr>
        <w:t xml:space="preserve">&lt;&lt; יור &gt;&gt; </w:t>
      </w:r>
      <w:r>
        <w:rPr>
          <w:rtl/>
        </w:rPr>
        <w:t>היו"ר מיקי לוי:</w:t>
      </w:r>
      <w:r w:rsidRPr="004224F9">
        <w:rPr>
          <w:rStyle w:val="TagStyle"/>
          <w:rtl/>
        </w:rPr>
        <w:t xml:space="preserve"> &lt;&lt; יור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אבל להציע לאופוזיציה: קחו נציג אחד </w:t>
      </w:r>
      <w:r w:rsidR="00F70AA4">
        <w:rPr>
          <w:rFonts w:hint="cs"/>
          <w:rtl/>
          <w:lang w:eastAsia="he-IL"/>
        </w:rPr>
        <w:t>– – –</w:t>
      </w:r>
    </w:p>
    <w:p w:rsidR="004D5DF6" w:rsidRDefault="004D5DF6" w:rsidP="009A3130">
      <w:pPr>
        <w:rPr>
          <w:rtl/>
          <w:lang w:eastAsia="he-IL"/>
        </w:rPr>
      </w:pPr>
    </w:p>
    <w:p w:rsidR="004D5DF6" w:rsidRDefault="004D5DF6" w:rsidP="009A3130">
      <w:pPr>
        <w:pStyle w:val="-"/>
        <w:keepNext/>
        <w:rPr>
          <w:rtl/>
        </w:rPr>
      </w:pPr>
      <w:r w:rsidRPr="004224F9">
        <w:rPr>
          <w:rStyle w:val="TagStyle"/>
          <w:rtl/>
        </w:rPr>
        <w:t xml:space="preserve"> &lt;&lt; דובר_המשך &gt;&gt; </w:t>
      </w:r>
      <w:r>
        <w:rPr>
          <w:rtl/>
        </w:rPr>
        <w:t>יואב קיש (הליכוד):</w:t>
      </w:r>
      <w:r w:rsidRPr="004224F9">
        <w:rPr>
          <w:rStyle w:val="TagStyle"/>
          <w:rtl/>
        </w:rPr>
        <w:t xml:space="preserve"> &lt;&lt; דובר_המשך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מה זה אופוזיציה?</w:t>
      </w:r>
    </w:p>
    <w:p w:rsidR="004D5DF6" w:rsidRDefault="004D5DF6" w:rsidP="009A3130">
      <w:pPr>
        <w:rPr>
          <w:rtl/>
          <w:lang w:eastAsia="he-IL"/>
        </w:rPr>
      </w:pPr>
    </w:p>
    <w:p w:rsidR="004D5DF6" w:rsidRDefault="004D5DF6" w:rsidP="009A3130">
      <w:pPr>
        <w:pStyle w:val="af8"/>
        <w:keepNext/>
        <w:rPr>
          <w:rtl/>
        </w:rPr>
      </w:pPr>
      <w:r w:rsidRPr="00B20D5E">
        <w:rPr>
          <w:rStyle w:val="TagStyle"/>
          <w:rtl/>
        </w:rPr>
        <w:t xml:space="preserve"> &lt;&lt; קריאה &gt;&gt; </w:t>
      </w:r>
      <w:r>
        <w:rPr>
          <w:rtl/>
        </w:rPr>
        <w:t>דוד אמסלם (הליכוד):</w:t>
      </w:r>
      <w:r w:rsidRPr="00B20D5E">
        <w:rPr>
          <w:rStyle w:val="TagStyle"/>
          <w:rtl/>
        </w:rPr>
        <w:t xml:space="preserve"> &lt;&lt; קריאה &gt;&gt;</w:t>
      </w:r>
      <w:r>
        <w:rPr>
          <w:rtl/>
        </w:rPr>
        <w:t xml:space="preserve">   </w:t>
      </w:r>
    </w:p>
    <w:p w:rsidR="004D5DF6" w:rsidRDefault="004D5DF6" w:rsidP="00FE191E">
      <w:pPr>
        <w:rPr>
          <w:rtl/>
          <w:lang w:eastAsia="he-IL"/>
        </w:rPr>
      </w:pPr>
    </w:p>
    <w:p w:rsidR="004D5DF6" w:rsidRDefault="004D5DF6" w:rsidP="009074EF">
      <w:pPr>
        <w:rPr>
          <w:rtl/>
          <w:lang w:eastAsia="he-IL"/>
        </w:rPr>
      </w:pPr>
      <w:r>
        <w:rPr>
          <w:rFonts w:hint="cs"/>
          <w:rtl/>
          <w:lang w:eastAsia="he-IL"/>
        </w:rPr>
        <w:t>רק שנייה</w:t>
      </w:r>
      <w:r w:rsidR="009074EF">
        <w:rPr>
          <w:rFonts w:hint="cs"/>
          <w:rtl/>
          <w:lang w:eastAsia="he-IL"/>
        </w:rPr>
        <w:t>,</w:t>
      </w:r>
      <w:r>
        <w:rPr>
          <w:rFonts w:hint="cs"/>
          <w:rtl/>
          <w:lang w:eastAsia="he-IL"/>
        </w:rPr>
        <w:t xml:space="preserve"> דקה, דקה. בפעם הקודמת </w:t>
      </w:r>
      <w:bookmarkStart w:id="41981" w:name="_ETM_Q115_150586"/>
      <w:bookmarkEnd w:id="41981"/>
      <w:r>
        <w:rPr>
          <w:rFonts w:hint="cs"/>
          <w:rtl/>
          <w:lang w:eastAsia="he-IL"/>
        </w:rPr>
        <w:t>בחרנו את מרב מיכאלי כנציגה של האופוזיציה. לא הבנתי, המצאת איזה משהו? מה, אתה עושה לנו מערוף? ככה הכנסת עובדת 72 שנה.</w:t>
      </w:r>
    </w:p>
    <w:p w:rsidR="004D5DF6" w:rsidRDefault="004D5DF6" w:rsidP="009A3130">
      <w:pPr>
        <w:rPr>
          <w:rtl/>
          <w:lang w:eastAsia="he-IL"/>
        </w:rPr>
      </w:pPr>
    </w:p>
    <w:p w:rsidR="004D5DF6" w:rsidRDefault="004D5DF6" w:rsidP="009A3130">
      <w:pPr>
        <w:pStyle w:val="af9"/>
        <w:keepNext/>
        <w:rPr>
          <w:rtl/>
        </w:rPr>
      </w:pPr>
      <w:r w:rsidRPr="004224F9">
        <w:rPr>
          <w:rStyle w:val="TagStyle"/>
          <w:rtl/>
        </w:rPr>
        <w:t xml:space="preserve">&lt;&lt; יור &gt;&gt; </w:t>
      </w:r>
      <w:r>
        <w:rPr>
          <w:rtl/>
        </w:rPr>
        <w:t>היו"ר מיקי לוי:</w:t>
      </w:r>
      <w:r w:rsidRPr="004224F9">
        <w:rPr>
          <w:rStyle w:val="TagStyle"/>
          <w:rtl/>
        </w:rPr>
        <w:t xml:space="preserve"> &lt;&lt; יור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בשביל זה ניסיתי לעשות </w:t>
      </w:r>
      <w:r w:rsidR="00F70AA4">
        <w:rPr>
          <w:rFonts w:hint="cs"/>
          <w:rtl/>
          <w:lang w:eastAsia="he-IL"/>
        </w:rPr>
        <w:t>– – –</w:t>
      </w:r>
      <w:r>
        <w:rPr>
          <w:rFonts w:hint="cs"/>
          <w:rtl/>
          <w:lang w:eastAsia="he-IL"/>
        </w:rPr>
        <w:t xml:space="preserve"> </w:t>
      </w:r>
    </w:p>
    <w:p w:rsidR="004D5DF6" w:rsidRDefault="004D5DF6" w:rsidP="009A3130">
      <w:pPr>
        <w:rPr>
          <w:rtl/>
          <w:lang w:eastAsia="he-IL"/>
        </w:rPr>
      </w:pPr>
    </w:p>
    <w:p w:rsidR="004D5DF6" w:rsidRDefault="004D5DF6" w:rsidP="009A3130">
      <w:pPr>
        <w:pStyle w:val="-"/>
        <w:keepNext/>
        <w:rPr>
          <w:rtl/>
        </w:rPr>
      </w:pPr>
      <w:bookmarkStart w:id="41982" w:name="ET_speakercontinue_5296_5"/>
      <w:r w:rsidRPr="004224F9">
        <w:rPr>
          <w:rStyle w:val="TagStyle"/>
          <w:rtl/>
        </w:rPr>
        <w:t xml:space="preserve"> &lt;&lt; דובר_המשך &gt;&gt; </w:t>
      </w:r>
      <w:r>
        <w:rPr>
          <w:rtl/>
        </w:rPr>
        <w:t>יואב קיש (הליכוד):</w:t>
      </w:r>
      <w:r w:rsidRPr="004224F9">
        <w:rPr>
          <w:rStyle w:val="TagStyle"/>
          <w:rtl/>
        </w:rPr>
        <w:t xml:space="preserve"> &lt;&lt; דובר_המשך &gt;&gt;</w:t>
      </w:r>
      <w:r>
        <w:rPr>
          <w:rtl/>
        </w:rPr>
        <w:t xml:space="preserve">   </w:t>
      </w:r>
      <w:bookmarkEnd w:id="41982"/>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אבל הם מכתיבים </w:t>
      </w:r>
      <w:bookmarkStart w:id="41983" w:name="_ETM_Q115_161500"/>
      <w:bookmarkEnd w:id="41983"/>
      <w:r>
        <w:rPr>
          <w:rFonts w:hint="cs"/>
          <w:rtl/>
          <w:lang w:eastAsia="he-IL"/>
        </w:rPr>
        <w:t>לך לבחור אישה. הם מכריחים אותך לבחור אישה, דודי.</w:t>
      </w:r>
      <w:bookmarkStart w:id="41984" w:name="_ETM_Q115_164712"/>
      <w:bookmarkEnd w:id="41984"/>
    </w:p>
    <w:p w:rsidR="004D5DF6" w:rsidRDefault="004D5DF6" w:rsidP="009A3130">
      <w:pPr>
        <w:rPr>
          <w:rtl/>
          <w:lang w:eastAsia="he-IL"/>
        </w:rPr>
      </w:pPr>
      <w:bookmarkStart w:id="41985" w:name="_ETM_Q115_164781"/>
      <w:bookmarkEnd w:id="41985"/>
    </w:p>
    <w:p w:rsidR="004D5DF6" w:rsidRDefault="004D5DF6" w:rsidP="009A3130">
      <w:pPr>
        <w:pStyle w:val="af8"/>
        <w:keepNext/>
        <w:rPr>
          <w:rtl/>
        </w:rPr>
      </w:pPr>
      <w:r w:rsidRPr="00B20D5E">
        <w:rPr>
          <w:rStyle w:val="TagStyle"/>
          <w:rtl/>
        </w:rPr>
        <w:t xml:space="preserve"> &lt;&lt; קריאה &gt;&gt; </w:t>
      </w:r>
      <w:r>
        <w:rPr>
          <w:rtl/>
        </w:rPr>
        <w:t>דוד אמסלם (הליכוד):</w:t>
      </w:r>
      <w:r w:rsidRPr="00B20D5E">
        <w:rPr>
          <w:rStyle w:val="TagStyle"/>
          <w:rtl/>
        </w:rPr>
        <w:t xml:space="preserve"> &lt;&lt; קריאה &gt;&gt;</w:t>
      </w:r>
      <w:r>
        <w:rPr>
          <w:rtl/>
        </w:rPr>
        <w:t xml:space="preserve">   </w:t>
      </w:r>
    </w:p>
    <w:p w:rsidR="004D5DF6" w:rsidRDefault="004D5DF6" w:rsidP="00FE191E">
      <w:pPr>
        <w:rPr>
          <w:rtl/>
          <w:lang w:eastAsia="he-IL"/>
        </w:rPr>
      </w:pPr>
    </w:p>
    <w:p w:rsidR="004D5DF6" w:rsidRDefault="00F70AA4" w:rsidP="009A3130">
      <w:pPr>
        <w:rPr>
          <w:rtl/>
          <w:lang w:eastAsia="he-IL"/>
        </w:rPr>
      </w:pPr>
      <w:r>
        <w:rPr>
          <w:rFonts w:hint="cs"/>
          <w:rtl/>
          <w:lang w:eastAsia="he-IL"/>
        </w:rPr>
        <w:t>– – –</w:t>
      </w:r>
      <w:r w:rsidR="004D5DF6">
        <w:rPr>
          <w:rFonts w:hint="cs"/>
          <w:rtl/>
          <w:lang w:eastAsia="he-IL"/>
        </w:rPr>
        <w:t xml:space="preserve"> אנחנו יושבים פה, לדעתי, אתם מרשים לנו. תודה רבה.</w:t>
      </w:r>
    </w:p>
    <w:p w:rsidR="004D5DF6" w:rsidRDefault="004D5DF6" w:rsidP="009A3130">
      <w:pPr>
        <w:rPr>
          <w:rtl/>
          <w:lang w:eastAsia="he-IL"/>
        </w:rPr>
      </w:pPr>
    </w:p>
    <w:p w:rsidR="004D5DF6" w:rsidRDefault="004D5DF6" w:rsidP="009A3130">
      <w:pPr>
        <w:pStyle w:val="af8"/>
        <w:keepNext/>
        <w:rPr>
          <w:rtl/>
        </w:rPr>
      </w:pPr>
      <w:r w:rsidRPr="00B20D5E">
        <w:rPr>
          <w:rStyle w:val="TagStyle"/>
          <w:rtl/>
        </w:rPr>
        <w:t xml:space="preserve">&lt;&lt; קריאה &gt;&gt; </w:t>
      </w:r>
      <w:r>
        <w:rPr>
          <w:rtl/>
        </w:rPr>
        <w:t>השר לשיתוף פעולה אזורי עיסאווי פריג':</w:t>
      </w:r>
      <w:r w:rsidRPr="00B20D5E">
        <w:rPr>
          <w:rStyle w:val="TagStyle"/>
          <w:rtl/>
        </w:rPr>
        <w:t xml:space="preserve"> &lt;&lt; קריאה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לא </w:t>
      </w:r>
      <w:r w:rsidR="00F70AA4">
        <w:rPr>
          <w:rFonts w:hint="cs"/>
          <w:rtl/>
          <w:lang w:eastAsia="he-IL"/>
        </w:rPr>
        <w:t>– – –</w:t>
      </w:r>
    </w:p>
    <w:p w:rsidR="004D5DF6" w:rsidRDefault="004D5DF6" w:rsidP="009A3130">
      <w:pPr>
        <w:rPr>
          <w:rtl/>
          <w:lang w:eastAsia="he-IL"/>
        </w:rPr>
      </w:pPr>
    </w:p>
    <w:p w:rsidR="004D5DF6" w:rsidRDefault="004D5DF6" w:rsidP="009A3130">
      <w:pPr>
        <w:pStyle w:val="af9"/>
        <w:keepNext/>
        <w:rPr>
          <w:rtl/>
        </w:rPr>
      </w:pPr>
      <w:r w:rsidRPr="00B20D5E">
        <w:rPr>
          <w:rStyle w:val="TagStyle"/>
          <w:rtl/>
        </w:rPr>
        <w:t xml:space="preserve"> &lt;&lt; יור &gt;&gt; </w:t>
      </w:r>
      <w:r>
        <w:rPr>
          <w:rtl/>
        </w:rPr>
        <w:t>היו"ר מיקי לוי:</w:t>
      </w:r>
      <w:r w:rsidRPr="00B20D5E">
        <w:rPr>
          <w:rStyle w:val="TagStyle"/>
          <w:rtl/>
        </w:rPr>
        <w:t xml:space="preserve"> &lt;&lt; יור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בוא נהיה ריאליים </w:t>
      </w:r>
      <w:r w:rsidR="00F70AA4">
        <w:rPr>
          <w:rFonts w:hint="cs"/>
          <w:rtl/>
          <w:lang w:eastAsia="he-IL"/>
        </w:rPr>
        <w:t>– – –</w:t>
      </w:r>
    </w:p>
    <w:p w:rsidR="004D5DF6" w:rsidRDefault="004D5DF6" w:rsidP="009A3130">
      <w:pPr>
        <w:rPr>
          <w:rtl/>
          <w:lang w:eastAsia="he-IL"/>
        </w:rPr>
      </w:pPr>
    </w:p>
    <w:p w:rsidR="004D5DF6" w:rsidRDefault="004D5DF6" w:rsidP="009A3130">
      <w:pPr>
        <w:pStyle w:val="af8"/>
        <w:keepNext/>
        <w:rPr>
          <w:rtl/>
        </w:rPr>
      </w:pPr>
      <w:r w:rsidRPr="00B20D5E">
        <w:rPr>
          <w:rStyle w:val="TagStyle"/>
          <w:rtl/>
        </w:rPr>
        <w:t xml:space="preserve"> &lt;&lt; קריאה &gt;&gt; </w:t>
      </w:r>
      <w:r>
        <w:rPr>
          <w:rtl/>
        </w:rPr>
        <w:t>דוד אמסלם (הליכוד):</w:t>
      </w:r>
      <w:r w:rsidRPr="00B20D5E">
        <w:rPr>
          <w:rStyle w:val="TagStyle"/>
          <w:rtl/>
        </w:rPr>
        <w:t xml:space="preserve"> &lt;&lt; קריאה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מה זה אחד </w:t>
      </w:r>
      <w:r>
        <w:rPr>
          <w:rFonts w:hint="eastAsia"/>
          <w:rtl/>
          <w:lang w:eastAsia="he-IL"/>
        </w:rPr>
        <w:t>–</w:t>
      </w:r>
      <w:r>
        <w:rPr>
          <w:rFonts w:hint="cs"/>
          <w:rtl/>
          <w:lang w:eastAsia="he-IL"/>
        </w:rPr>
        <w:t xml:space="preserve"> זה היה החוק.</w:t>
      </w:r>
    </w:p>
    <w:p w:rsidR="004D5DF6" w:rsidRDefault="004D5DF6" w:rsidP="009A3130">
      <w:pPr>
        <w:rPr>
          <w:rtl/>
          <w:lang w:eastAsia="he-IL"/>
        </w:rPr>
      </w:pPr>
    </w:p>
    <w:p w:rsidR="004D5DF6" w:rsidRDefault="004D5DF6" w:rsidP="009A3130">
      <w:pPr>
        <w:pStyle w:val="-"/>
        <w:keepNext/>
        <w:rPr>
          <w:rtl/>
        </w:rPr>
      </w:pPr>
      <w:bookmarkStart w:id="41986" w:name="ET_speakercontinue_5296_25"/>
      <w:r w:rsidRPr="00B20D5E">
        <w:rPr>
          <w:rStyle w:val="TagStyle"/>
          <w:rtl/>
        </w:rPr>
        <w:t xml:space="preserve"> &lt;&lt; דובר_המשך &gt;&gt; </w:t>
      </w:r>
      <w:r>
        <w:rPr>
          <w:rtl/>
        </w:rPr>
        <w:t>יואב קיש (הליכוד):</w:t>
      </w:r>
      <w:r w:rsidRPr="00B20D5E">
        <w:rPr>
          <w:rStyle w:val="TagStyle"/>
          <w:rtl/>
        </w:rPr>
        <w:t xml:space="preserve"> &lt;&lt; דובר_המשך &gt;&gt;</w:t>
      </w:r>
      <w:r>
        <w:rPr>
          <w:rtl/>
        </w:rPr>
        <w:t xml:space="preserve">   </w:t>
      </w:r>
      <w:bookmarkEnd w:id="41986"/>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הם שינו את הכול, עזוב. אין להם מגבלה </w:t>
      </w:r>
      <w:r w:rsidR="00F70AA4">
        <w:rPr>
          <w:rFonts w:hint="cs"/>
          <w:rtl/>
          <w:lang w:eastAsia="he-IL"/>
        </w:rPr>
        <w:t>– – –</w:t>
      </w:r>
    </w:p>
    <w:p w:rsidR="004D5DF6" w:rsidRDefault="004D5DF6" w:rsidP="009A3130">
      <w:pPr>
        <w:rPr>
          <w:rtl/>
        </w:rPr>
      </w:pPr>
      <w:bookmarkStart w:id="41987" w:name="_ETM_Q115_174954"/>
      <w:bookmarkStart w:id="41988" w:name="_ETM_Q115_175046"/>
      <w:bookmarkEnd w:id="41987"/>
      <w:bookmarkEnd w:id="41988"/>
    </w:p>
    <w:p w:rsidR="004D5DF6" w:rsidRDefault="004D5DF6" w:rsidP="009A3130">
      <w:pPr>
        <w:pStyle w:val="af9"/>
        <w:keepNext/>
        <w:rPr>
          <w:rtl/>
        </w:rPr>
      </w:pPr>
      <w:r w:rsidRPr="004224F9">
        <w:rPr>
          <w:rStyle w:val="TagStyle"/>
          <w:rtl/>
        </w:rPr>
        <w:t xml:space="preserve">&lt;&lt; יור &gt;&gt; </w:t>
      </w:r>
      <w:r>
        <w:rPr>
          <w:rtl/>
        </w:rPr>
        <w:t>היו"ר מיקי לוי:</w:t>
      </w:r>
      <w:r w:rsidRPr="004224F9">
        <w:rPr>
          <w:rStyle w:val="TagStyle"/>
          <w:rtl/>
        </w:rPr>
        <w:t xml:space="preserve"> &lt;&lt; יור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המגמה הייתה לא. התערבנו ואמרנו: אחד כן</w:t>
      </w:r>
      <w:bookmarkStart w:id="41989" w:name="_ETM_Q115_180544"/>
      <w:bookmarkEnd w:id="41989"/>
      <w:r>
        <w:rPr>
          <w:rFonts w:hint="cs"/>
          <w:rtl/>
          <w:lang w:eastAsia="he-IL"/>
        </w:rPr>
        <w:t xml:space="preserve"> ואחד </w:t>
      </w:r>
      <w:r w:rsidR="00F70AA4">
        <w:rPr>
          <w:rFonts w:hint="cs"/>
          <w:rtl/>
          <w:lang w:eastAsia="he-IL"/>
        </w:rPr>
        <w:t>– – –</w:t>
      </w:r>
      <w:bookmarkStart w:id="41990" w:name="_ETM_Q115_180211"/>
      <w:bookmarkStart w:id="41991" w:name="_ETM_Q115_180281"/>
      <w:bookmarkEnd w:id="41990"/>
      <w:bookmarkEnd w:id="41991"/>
    </w:p>
    <w:p w:rsidR="004D5DF6" w:rsidRDefault="004D5DF6" w:rsidP="009A3130">
      <w:pPr>
        <w:rPr>
          <w:rtl/>
          <w:lang w:eastAsia="he-IL"/>
        </w:rPr>
      </w:pPr>
    </w:p>
    <w:p w:rsidR="004D5DF6" w:rsidRDefault="004D5DF6" w:rsidP="009A3130">
      <w:pPr>
        <w:pStyle w:val="af8"/>
        <w:keepNext/>
        <w:rPr>
          <w:rtl/>
        </w:rPr>
      </w:pPr>
      <w:r w:rsidRPr="00B20D5E">
        <w:rPr>
          <w:rStyle w:val="TagStyle"/>
          <w:rtl/>
        </w:rPr>
        <w:t xml:space="preserve">&lt;&lt; קריאה &gt;&gt; </w:t>
      </w:r>
      <w:r>
        <w:rPr>
          <w:rtl/>
        </w:rPr>
        <w:t>דוד אמסלם (הליכוד):</w:t>
      </w:r>
      <w:r w:rsidRPr="00B20D5E">
        <w:rPr>
          <w:rStyle w:val="TagStyle"/>
          <w:rtl/>
        </w:rPr>
        <w:t xml:space="preserve"> &lt;&lt; קריאה &gt;&gt;</w:t>
      </w:r>
      <w:r>
        <w:rPr>
          <w:rtl/>
        </w:rPr>
        <w:t xml:space="preserve">   </w:t>
      </w:r>
    </w:p>
    <w:p w:rsidR="004D5DF6" w:rsidRDefault="004D5DF6" w:rsidP="009A3130">
      <w:pPr>
        <w:rPr>
          <w:rtl/>
          <w:lang w:eastAsia="he-IL"/>
        </w:rPr>
      </w:pPr>
    </w:p>
    <w:p w:rsidR="004D5DF6" w:rsidRDefault="00F70AA4" w:rsidP="009A3130">
      <w:pPr>
        <w:rPr>
          <w:rtl/>
          <w:lang w:eastAsia="he-IL"/>
        </w:rPr>
      </w:pPr>
      <w:r>
        <w:rPr>
          <w:rFonts w:hint="cs"/>
          <w:rtl/>
          <w:lang w:eastAsia="he-IL"/>
        </w:rPr>
        <w:t>– – –</w:t>
      </w:r>
      <w:r w:rsidR="004D5DF6">
        <w:rPr>
          <w:rFonts w:hint="cs"/>
          <w:rtl/>
          <w:lang w:eastAsia="he-IL"/>
        </w:rPr>
        <w:t xml:space="preserve"> </w:t>
      </w:r>
    </w:p>
    <w:p w:rsidR="004D5DF6" w:rsidRDefault="004D5DF6" w:rsidP="009A3130">
      <w:pPr>
        <w:rPr>
          <w:rtl/>
          <w:lang w:eastAsia="he-IL"/>
        </w:rPr>
      </w:pPr>
    </w:p>
    <w:p w:rsidR="004D5DF6" w:rsidRDefault="004D5DF6" w:rsidP="009A3130">
      <w:pPr>
        <w:pStyle w:val="af9"/>
        <w:keepNext/>
        <w:rPr>
          <w:rtl/>
        </w:rPr>
      </w:pPr>
      <w:r w:rsidRPr="004224F9">
        <w:rPr>
          <w:rStyle w:val="TagStyle"/>
          <w:rtl/>
        </w:rPr>
        <w:t xml:space="preserve">&lt;&lt; יור &gt;&gt; </w:t>
      </w:r>
      <w:r>
        <w:rPr>
          <w:rtl/>
        </w:rPr>
        <w:t>היו"ר מיקי לוי:</w:t>
      </w:r>
      <w:r w:rsidRPr="004224F9">
        <w:rPr>
          <w:rStyle w:val="TagStyle"/>
          <w:rtl/>
        </w:rPr>
        <w:t xml:space="preserve"> &lt;&lt; יור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אני לא בממשלה. </w:t>
      </w:r>
    </w:p>
    <w:p w:rsidR="004D5DF6" w:rsidRDefault="004D5DF6" w:rsidP="009A3130">
      <w:pPr>
        <w:rPr>
          <w:rtl/>
          <w:lang w:eastAsia="he-IL"/>
        </w:rPr>
      </w:pPr>
    </w:p>
    <w:p w:rsidR="004D5DF6" w:rsidRDefault="004D5DF6" w:rsidP="009A3130">
      <w:pPr>
        <w:pStyle w:val="af8"/>
        <w:keepNext/>
        <w:rPr>
          <w:rtl/>
        </w:rPr>
      </w:pPr>
      <w:r w:rsidRPr="00B20D5E">
        <w:rPr>
          <w:rStyle w:val="TagStyle"/>
          <w:rtl/>
        </w:rPr>
        <w:t xml:space="preserve"> &lt;&lt; קריאה &gt;&gt; </w:t>
      </w:r>
      <w:r>
        <w:rPr>
          <w:rtl/>
        </w:rPr>
        <w:t>דוד אמסלם (הליכוד):</w:t>
      </w:r>
      <w:r w:rsidRPr="00B20D5E">
        <w:rPr>
          <w:rStyle w:val="TagStyle"/>
          <w:rtl/>
        </w:rPr>
        <w:t xml:space="preserve"> &lt;&lt; קריאה &gt;&gt;</w:t>
      </w:r>
      <w:r>
        <w:rPr>
          <w:rtl/>
        </w:rPr>
        <w:t xml:space="preserve">   </w:t>
      </w:r>
    </w:p>
    <w:p w:rsidR="004D5DF6" w:rsidRDefault="004D5DF6" w:rsidP="00FE191E">
      <w:pPr>
        <w:rPr>
          <w:rtl/>
          <w:lang w:eastAsia="he-IL"/>
        </w:rPr>
      </w:pPr>
    </w:p>
    <w:p w:rsidR="004D5DF6" w:rsidRDefault="00F70AA4" w:rsidP="009A3130">
      <w:pPr>
        <w:rPr>
          <w:rtl/>
          <w:lang w:eastAsia="he-IL"/>
        </w:rPr>
      </w:pPr>
      <w:r>
        <w:rPr>
          <w:rFonts w:hint="cs"/>
          <w:rtl/>
          <w:lang w:eastAsia="he-IL"/>
        </w:rPr>
        <w:t>– – –</w:t>
      </w:r>
      <w:r w:rsidR="004D5DF6">
        <w:rPr>
          <w:rFonts w:hint="cs"/>
          <w:rtl/>
          <w:lang w:eastAsia="he-IL"/>
        </w:rPr>
        <w:t xml:space="preserve"> מה זה המגמה? אתם</w:t>
      </w:r>
      <w:bookmarkStart w:id="41992" w:name="_ETM_Q115_184706"/>
      <w:bookmarkEnd w:id="41992"/>
      <w:r w:rsidR="004D5DF6">
        <w:rPr>
          <w:rFonts w:hint="cs"/>
          <w:rtl/>
          <w:lang w:eastAsia="he-IL"/>
        </w:rPr>
        <w:t xml:space="preserve"> התכוונתם לקחת את הכול.</w:t>
      </w:r>
    </w:p>
    <w:p w:rsidR="004D5DF6" w:rsidRDefault="004D5DF6" w:rsidP="009A3130">
      <w:pPr>
        <w:rPr>
          <w:rtl/>
          <w:lang w:eastAsia="he-IL"/>
        </w:rPr>
      </w:pPr>
    </w:p>
    <w:p w:rsidR="004D5DF6" w:rsidRDefault="004D5DF6" w:rsidP="009A3130">
      <w:pPr>
        <w:pStyle w:val="af9"/>
        <w:keepNext/>
        <w:rPr>
          <w:rtl/>
        </w:rPr>
      </w:pPr>
      <w:r w:rsidRPr="00B20D5E">
        <w:rPr>
          <w:rStyle w:val="TagStyle"/>
          <w:rtl/>
        </w:rPr>
        <w:t xml:space="preserve"> &lt;&lt; יור &gt;&gt; </w:t>
      </w:r>
      <w:r>
        <w:rPr>
          <w:rtl/>
        </w:rPr>
        <w:t>היו"ר מיקי לוי:</w:t>
      </w:r>
      <w:r w:rsidRPr="00B20D5E">
        <w:rPr>
          <w:rStyle w:val="TagStyle"/>
          <w:rtl/>
        </w:rPr>
        <w:t xml:space="preserve"> &lt;&lt; יור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אל תגיד "אתם".</w:t>
      </w:r>
    </w:p>
    <w:p w:rsidR="004D5DF6" w:rsidRDefault="004D5DF6" w:rsidP="009A3130">
      <w:pPr>
        <w:rPr>
          <w:rtl/>
          <w:lang w:eastAsia="he-IL"/>
        </w:rPr>
      </w:pPr>
    </w:p>
    <w:p w:rsidR="004D5DF6" w:rsidRDefault="004D5DF6" w:rsidP="009A3130">
      <w:pPr>
        <w:pStyle w:val="af8"/>
        <w:keepNext/>
        <w:rPr>
          <w:rtl/>
        </w:rPr>
      </w:pPr>
      <w:r w:rsidRPr="00B20D5E">
        <w:rPr>
          <w:rStyle w:val="TagStyle"/>
          <w:rtl/>
        </w:rPr>
        <w:t xml:space="preserve"> &lt;&lt; קריאה &gt;&gt; </w:t>
      </w:r>
      <w:r>
        <w:rPr>
          <w:rtl/>
        </w:rPr>
        <w:t>דוד אמסלם (הליכוד):</w:t>
      </w:r>
      <w:r w:rsidRPr="00B20D5E">
        <w:rPr>
          <w:rStyle w:val="TagStyle"/>
          <w:rtl/>
        </w:rPr>
        <w:t xml:space="preserve"> &lt;&lt; קריאה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כרגיל. אתה הרי מטעם מפלגה </w:t>
      </w:r>
      <w:r w:rsidR="00F70AA4">
        <w:rPr>
          <w:rFonts w:hint="cs"/>
          <w:rtl/>
          <w:lang w:eastAsia="he-IL"/>
        </w:rPr>
        <w:t>– – –</w:t>
      </w:r>
      <w:r>
        <w:rPr>
          <w:rFonts w:hint="cs"/>
          <w:rtl/>
          <w:lang w:eastAsia="he-IL"/>
        </w:rPr>
        <w:t xml:space="preserve"> </w:t>
      </w:r>
    </w:p>
    <w:p w:rsidR="004D5DF6" w:rsidRDefault="004D5DF6" w:rsidP="009A3130">
      <w:pPr>
        <w:keepNext/>
        <w:rPr>
          <w:rtl/>
        </w:rPr>
      </w:pPr>
    </w:p>
    <w:p w:rsidR="004D5DF6" w:rsidRDefault="004D5DF6" w:rsidP="009A3130">
      <w:pPr>
        <w:pStyle w:val="af9"/>
        <w:keepNext/>
        <w:rPr>
          <w:rtl/>
        </w:rPr>
      </w:pPr>
      <w:r w:rsidRPr="004224F9">
        <w:rPr>
          <w:rStyle w:val="TagStyle"/>
          <w:rtl/>
        </w:rPr>
        <w:t xml:space="preserve">&lt;&lt; יור &gt;&gt; </w:t>
      </w:r>
      <w:r>
        <w:rPr>
          <w:rtl/>
        </w:rPr>
        <w:t>היו"ר מיקי לוי:</w:t>
      </w:r>
      <w:r w:rsidRPr="004224F9">
        <w:rPr>
          <w:rStyle w:val="TagStyle"/>
          <w:rtl/>
        </w:rPr>
        <w:t xml:space="preserve"> &lt;&lt; יור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זה לא משנה. אני מנסה </w:t>
      </w:r>
      <w:bookmarkStart w:id="41993" w:name="_ETM_Q115_193092"/>
      <w:bookmarkEnd w:id="41993"/>
      <w:r>
        <w:rPr>
          <w:rFonts w:hint="cs"/>
          <w:rtl/>
          <w:lang w:eastAsia="he-IL"/>
        </w:rPr>
        <w:t>לעשות איזונים.</w:t>
      </w:r>
    </w:p>
    <w:p w:rsidR="004D5DF6" w:rsidRDefault="004D5DF6" w:rsidP="009A3130">
      <w:pPr>
        <w:rPr>
          <w:rtl/>
          <w:lang w:eastAsia="he-IL"/>
        </w:rPr>
      </w:pPr>
    </w:p>
    <w:p w:rsidR="004D5DF6" w:rsidRDefault="004D5DF6" w:rsidP="009A3130">
      <w:pPr>
        <w:pStyle w:val="af8"/>
        <w:keepNext/>
        <w:rPr>
          <w:rtl/>
        </w:rPr>
      </w:pPr>
      <w:r w:rsidRPr="00B20D5E">
        <w:rPr>
          <w:rStyle w:val="TagStyle"/>
          <w:rtl/>
        </w:rPr>
        <w:t xml:space="preserve"> &lt;&lt; קריאה &gt;&gt; </w:t>
      </w:r>
      <w:r>
        <w:rPr>
          <w:rtl/>
        </w:rPr>
        <w:t>דוד אמסלם (הליכוד):</w:t>
      </w:r>
      <w:r w:rsidRPr="00B20D5E">
        <w:rPr>
          <w:rStyle w:val="TagStyle"/>
          <w:rtl/>
        </w:rPr>
        <w:t xml:space="preserve"> &lt;&lt; קריאה &gt;&gt;</w:t>
      </w:r>
      <w:r>
        <w:rPr>
          <w:rtl/>
        </w:rPr>
        <w:t xml:space="preserve">   </w:t>
      </w:r>
    </w:p>
    <w:p w:rsidR="004D5DF6" w:rsidRDefault="004D5DF6" w:rsidP="00FE191E">
      <w:pPr>
        <w:rPr>
          <w:rtl/>
          <w:lang w:eastAsia="he-IL"/>
        </w:rPr>
      </w:pPr>
    </w:p>
    <w:p w:rsidR="004D5DF6" w:rsidRPr="00B20D5E" w:rsidRDefault="004D5DF6" w:rsidP="009A3130">
      <w:pPr>
        <w:rPr>
          <w:rtl/>
          <w:lang w:eastAsia="he-IL"/>
        </w:rPr>
      </w:pPr>
      <w:r>
        <w:rPr>
          <w:rFonts w:hint="cs"/>
          <w:rtl/>
          <w:lang w:eastAsia="he-IL"/>
        </w:rPr>
        <w:t>שנייה. עכשיו תראה מה קרה: אתם הכנסתם עז, יענו</w:t>
      </w:r>
      <w:bookmarkStart w:id="41994" w:name="_ETM_Q115_196860"/>
      <w:bookmarkEnd w:id="41994"/>
      <w:r>
        <w:rPr>
          <w:rFonts w:hint="cs"/>
          <w:rtl/>
          <w:lang w:eastAsia="he-IL"/>
        </w:rPr>
        <w:t xml:space="preserve"> הוצאת אותה </w:t>
      </w:r>
      <w:r w:rsidR="00F70AA4">
        <w:rPr>
          <w:rFonts w:hint="cs"/>
          <w:rtl/>
          <w:lang w:eastAsia="he-IL"/>
        </w:rPr>
        <w:t>– –</w:t>
      </w:r>
    </w:p>
    <w:p w:rsidR="004D5DF6" w:rsidRDefault="004D5DF6" w:rsidP="009A3130">
      <w:pPr>
        <w:rPr>
          <w:rtl/>
          <w:lang w:eastAsia="he-IL"/>
        </w:rPr>
      </w:pPr>
    </w:p>
    <w:p w:rsidR="004D5DF6" w:rsidRDefault="004D5DF6" w:rsidP="009A3130">
      <w:pPr>
        <w:pStyle w:val="-"/>
        <w:keepNext/>
        <w:rPr>
          <w:rtl/>
        </w:rPr>
      </w:pPr>
      <w:r w:rsidRPr="004224F9">
        <w:rPr>
          <w:rStyle w:val="TagStyle"/>
          <w:rtl/>
        </w:rPr>
        <w:t xml:space="preserve"> &lt;&lt; דובר_המשך &gt;&gt; </w:t>
      </w:r>
      <w:r>
        <w:rPr>
          <w:rtl/>
        </w:rPr>
        <w:t>יואב קיש (הליכוד):</w:t>
      </w:r>
      <w:r w:rsidRPr="004224F9">
        <w:rPr>
          <w:rStyle w:val="TagStyle"/>
          <w:rtl/>
        </w:rPr>
        <w:t xml:space="preserve"> &lt;&lt; דובר_המשך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אבל הם לא הוציאו אותה. הם לא הוציאו.</w:t>
      </w:r>
    </w:p>
    <w:p w:rsidR="004D5DF6" w:rsidRDefault="004D5DF6" w:rsidP="009A3130">
      <w:pPr>
        <w:rPr>
          <w:rtl/>
          <w:lang w:eastAsia="he-IL"/>
        </w:rPr>
      </w:pPr>
    </w:p>
    <w:p w:rsidR="004D5DF6" w:rsidRDefault="004D5DF6" w:rsidP="009A3130">
      <w:pPr>
        <w:pStyle w:val="af8"/>
        <w:keepNext/>
        <w:rPr>
          <w:rtl/>
        </w:rPr>
      </w:pPr>
      <w:bookmarkStart w:id="41995" w:name="ET_interruption_5156_30"/>
      <w:r w:rsidRPr="00B20D5E">
        <w:rPr>
          <w:rStyle w:val="TagStyle"/>
          <w:rtl/>
        </w:rPr>
        <w:t xml:space="preserve"> &lt;&lt; קריאה &gt;&gt; </w:t>
      </w:r>
      <w:r>
        <w:rPr>
          <w:rtl/>
        </w:rPr>
        <w:t>דוד אמסלם (הליכוד):</w:t>
      </w:r>
      <w:r w:rsidRPr="00B20D5E">
        <w:rPr>
          <w:rStyle w:val="TagStyle"/>
          <w:rtl/>
        </w:rPr>
        <w:t xml:space="preserve"> &lt;&lt; קריאה &gt;&gt;</w:t>
      </w:r>
      <w:r>
        <w:rPr>
          <w:rtl/>
        </w:rPr>
        <w:t xml:space="preserve">   </w:t>
      </w:r>
      <w:bookmarkEnd w:id="41995"/>
    </w:p>
    <w:p w:rsidR="004D5DF6" w:rsidRDefault="004D5DF6" w:rsidP="00FE191E">
      <w:pPr>
        <w:rPr>
          <w:rtl/>
          <w:lang w:eastAsia="he-IL"/>
        </w:rPr>
      </w:pPr>
    </w:p>
    <w:p w:rsidR="004D5DF6" w:rsidRDefault="00F70AA4" w:rsidP="009A3130">
      <w:pPr>
        <w:rPr>
          <w:rtl/>
          <w:lang w:eastAsia="he-IL"/>
        </w:rPr>
      </w:pPr>
      <w:r>
        <w:rPr>
          <w:rFonts w:hint="cs"/>
          <w:rtl/>
          <w:lang w:eastAsia="he-IL"/>
        </w:rPr>
        <w:t>– –</w:t>
      </w:r>
      <w:r w:rsidR="004D5DF6">
        <w:rPr>
          <w:rFonts w:hint="cs"/>
          <w:rtl/>
          <w:lang w:eastAsia="he-IL"/>
        </w:rPr>
        <w:t xml:space="preserve"> והכנסתם לממשלה עוד אחת.</w:t>
      </w:r>
    </w:p>
    <w:p w:rsidR="004D5DF6" w:rsidRDefault="004D5DF6" w:rsidP="009A3130">
      <w:pPr>
        <w:rPr>
          <w:rtl/>
          <w:lang w:eastAsia="he-IL"/>
        </w:rPr>
      </w:pPr>
    </w:p>
    <w:p w:rsidR="004D5DF6" w:rsidRDefault="004D5DF6" w:rsidP="009A3130">
      <w:pPr>
        <w:pStyle w:val="-"/>
        <w:keepNext/>
        <w:rPr>
          <w:rtl/>
        </w:rPr>
      </w:pPr>
      <w:bookmarkStart w:id="41996" w:name="ET_speakercontinue_5296_31"/>
      <w:r w:rsidRPr="00B20D5E">
        <w:rPr>
          <w:rStyle w:val="TagStyle"/>
          <w:rtl/>
        </w:rPr>
        <w:t xml:space="preserve"> &lt;&lt; דובר_המשך &gt;&gt; </w:t>
      </w:r>
      <w:r>
        <w:rPr>
          <w:rtl/>
        </w:rPr>
        <w:t>יואב קיש (הליכוד):</w:t>
      </w:r>
      <w:r w:rsidRPr="00B20D5E">
        <w:rPr>
          <w:rStyle w:val="TagStyle"/>
          <w:rtl/>
        </w:rPr>
        <w:t xml:space="preserve"> &lt;&lt; דובר_המשך &gt;&gt;</w:t>
      </w:r>
      <w:r>
        <w:rPr>
          <w:rtl/>
        </w:rPr>
        <w:t xml:space="preserve">   </w:t>
      </w:r>
      <w:bookmarkEnd w:id="41996"/>
    </w:p>
    <w:p w:rsidR="004D5DF6" w:rsidRDefault="004D5DF6" w:rsidP="00FE191E">
      <w:pPr>
        <w:rPr>
          <w:rtl/>
          <w:lang w:eastAsia="he-IL"/>
        </w:rPr>
      </w:pPr>
    </w:p>
    <w:p w:rsidR="004D5DF6" w:rsidRDefault="004D5DF6" w:rsidP="009074EF">
      <w:pPr>
        <w:rPr>
          <w:rtl/>
          <w:lang w:eastAsia="he-IL"/>
        </w:rPr>
      </w:pPr>
      <w:r>
        <w:rPr>
          <w:rFonts w:hint="cs"/>
          <w:rtl/>
          <w:lang w:eastAsia="he-IL"/>
        </w:rPr>
        <w:t>אני חייב לומר דבר כזה, היושב-ראש</w:t>
      </w:r>
      <w:r w:rsidR="009074EF">
        <w:rPr>
          <w:rFonts w:hint="cs"/>
          <w:rtl/>
          <w:lang w:eastAsia="he-IL"/>
        </w:rPr>
        <w:t>:</w:t>
      </w:r>
      <w:r>
        <w:rPr>
          <w:rFonts w:hint="cs"/>
          <w:rtl/>
          <w:lang w:eastAsia="he-IL"/>
        </w:rPr>
        <w:t xml:space="preserve"> אתה כנראה </w:t>
      </w:r>
      <w:bookmarkStart w:id="41997" w:name="_ETM_Q115_204883"/>
      <w:bookmarkEnd w:id="41997"/>
      <w:r>
        <w:rPr>
          <w:rFonts w:hint="cs"/>
          <w:rtl/>
          <w:lang w:eastAsia="he-IL"/>
        </w:rPr>
        <w:t>לא מכיר את מה שקרה שם בחוק.</w:t>
      </w:r>
    </w:p>
    <w:p w:rsidR="004D5DF6" w:rsidRDefault="004D5DF6" w:rsidP="009A3130">
      <w:pPr>
        <w:rPr>
          <w:rtl/>
          <w:lang w:eastAsia="he-IL"/>
        </w:rPr>
      </w:pPr>
    </w:p>
    <w:p w:rsidR="004D5DF6" w:rsidRDefault="004D5DF6" w:rsidP="009A3130">
      <w:pPr>
        <w:pStyle w:val="af9"/>
        <w:keepNext/>
        <w:rPr>
          <w:rtl/>
        </w:rPr>
      </w:pPr>
      <w:r w:rsidRPr="00B20D5E">
        <w:rPr>
          <w:rStyle w:val="TagStyle"/>
          <w:rtl/>
        </w:rPr>
        <w:t xml:space="preserve"> &lt;&lt; יור &gt;&gt; </w:t>
      </w:r>
      <w:r>
        <w:rPr>
          <w:rtl/>
        </w:rPr>
        <w:t>היו"ר מיקי לוי:</w:t>
      </w:r>
      <w:r w:rsidRPr="00B20D5E">
        <w:rPr>
          <w:rStyle w:val="TagStyle"/>
          <w:rtl/>
        </w:rPr>
        <w:t xml:space="preserve"> &lt;&lt; יור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דקה אחרונה.</w:t>
      </w:r>
    </w:p>
    <w:p w:rsidR="004D5DF6" w:rsidRDefault="004D5DF6" w:rsidP="009A3130">
      <w:pPr>
        <w:rPr>
          <w:rtl/>
          <w:lang w:eastAsia="he-IL"/>
        </w:rPr>
      </w:pPr>
    </w:p>
    <w:p w:rsidR="004D5DF6" w:rsidRDefault="004D5DF6" w:rsidP="009A3130">
      <w:pPr>
        <w:pStyle w:val="-"/>
        <w:keepNext/>
        <w:rPr>
          <w:rtl/>
        </w:rPr>
      </w:pPr>
      <w:r w:rsidRPr="00B20D5E">
        <w:rPr>
          <w:rStyle w:val="TagStyle"/>
          <w:rtl/>
        </w:rPr>
        <w:t xml:space="preserve"> &lt;&lt; דובר_המשך &gt;&gt; </w:t>
      </w:r>
      <w:r>
        <w:rPr>
          <w:rtl/>
        </w:rPr>
        <w:t>יואב קיש (הליכוד):</w:t>
      </w:r>
      <w:r w:rsidRPr="00B20D5E">
        <w:rPr>
          <w:rStyle w:val="TagStyle"/>
          <w:rtl/>
        </w:rPr>
        <w:t xml:space="preserve"> &lt;&lt; דובר_המשך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בס</w:t>
      </w:r>
      <w:r w:rsidR="009074EF">
        <w:rPr>
          <w:rFonts w:hint="cs"/>
          <w:rtl/>
          <w:lang w:eastAsia="he-IL"/>
        </w:rPr>
        <w:t>ד</w:t>
      </w:r>
      <w:r>
        <w:rPr>
          <w:rFonts w:hint="cs"/>
          <w:rtl/>
          <w:lang w:eastAsia="he-IL"/>
        </w:rPr>
        <w:t xml:space="preserve">ר. אני פשוט רוצה </w:t>
      </w:r>
      <w:bookmarkStart w:id="41998" w:name="_ETM_Q115_209453"/>
      <w:bookmarkEnd w:id="41998"/>
      <w:r>
        <w:rPr>
          <w:rFonts w:hint="cs"/>
          <w:rtl/>
          <w:lang w:eastAsia="he-IL"/>
        </w:rPr>
        <w:t>להסביר את מה שהיה.</w:t>
      </w:r>
    </w:p>
    <w:p w:rsidR="004D5DF6" w:rsidRDefault="004D5DF6" w:rsidP="009A3130">
      <w:pPr>
        <w:rPr>
          <w:rtl/>
          <w:lang w:eastAsia="he-IL"/>
        </w:rPr>
      </w:pPr>
    </w:p>
    <w:p w:rsidR="004D5DF6" w:rsidRDefault="004D5DF6" w:rsidP="009A3130">
      <w:pPr>
        <w:pStyle w:val="af9"/>
        <w:keepNext/>
        <w:rPr>
          <w:rtl/>
        </w:rPr>
      </w:pPr>
      <w:r w:rsidRPr="00B20D5E">
        <w:rPr>
          <w:rStyle w:val="TagStyle"/>
          <w:rtl/>
        </w:rPr>
        <w:t xml:space="preserve"> &lt;&lt; יור &gt;&gt; </w:t>
      </w:r>
      <w:r>
        <w:rPr>
          <w:rtl/>
        </w:rPr>
        <w:t>היו"ר מיקי לוי:</w:t>
      </w:r>
      <w:r w:rsidRPr="00B20D5E">
        <w:rPr>
          <w:rStyle w:val="TagStyle"/>
          <w:rtl/>
        </w:rPr>
        <w:t xml:space="preserve"> &lt;&lt; יור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אחזיר לך את הדקה </w:t>
      </w:r>
      <w:r w:rsidR="00F70AA4">
        <w:rPr>
          <w:rFonts w:hint="cs"/>
          <w:rtl/>
          <w:lang w:eastAsia="he-IL"/>
        </w:rPr>
        <w:t>– – –</w:t>
      </w:r>
      <w:bookmarkStart w:id="41999" w:name="_ETM_Q115_210229"/>
      <w:bookmarkEnd w:id="41999"/>
    </w:p>
    <w:p w:rsidR="004D5DF6" w:rsidRDefault="004D5DF6" w:rsidP="009A3130">
      <w:pPr>
        <w:rPr>
          <w:rtl/>
          <w:lang w:eastAsia="he-IL"/>
        </w:rPr>
      </w:pPr>
      <w:bookmarkStart w:id="42000" w:name="_ETM_Q115_210300"/>
      <w:bookmarkEnd w:id="42000"/>
    </w:p>
    <w:p w:rsidR="004D5DF6" w:rsidRDefault="004D5DF6" w:rsidP="009A3130">
      <w:pPr>
        <w:pStyle w:val="af8"/>
        <w:keepNext/>
        <w:rPr>
          <w:rtl/>
        </w:rPr>
      </w:pPr>
      <w:r w:rsidRPr="00B20D5E">
        <w:rPr>
          <w:rStyle w:val="TagStyle"/>
          <w:rtl/>
        </w:rPr>
        <w:t xml:space="preserve"> &lt;&lt; קריאה &gt;&gt; </w:t>
      </w:r>
      <w:r>
        <w:rPr>
          <w:rtl/>
        </w:rPr>
        <w:t>דוד אמסלם (הליכוד):</w:t>
      </w:r>
      <w:r w:rsidRPr="00B20D5E">
        <w:rPr>
          <w:rStyle w:val="TagStyle"/>
          <w:rtl/>
        </w:rPr>
        <w:t xml:space="preserve"> &lt;&lt; קריאה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לא.</w:t>
      </w:r>
      <w:bookmarkStart w:id="42001" w:name="_ETM_Q115_210967"/>
      <w:bookmarkEnd w:id="42001"/>
      <w:r>
        <w:rPr>
          <w:rFonts w:hint="cs"/>
          <w:rtl/>
          <w:lang w:eastAsia="he-IL"/>
        </w:rPr>
        <w:t xml:space="preserve"> על חשבוני.</w:t>
      </w:r>
    </w:p>
    <w:p w:rsidR="004D5DF6" w:rsidRDefault="004D5DF6" w:rsidP="009A3130">
      <w:pPr>
        <w:rPr>
          <w:rtl/>
          <w:lang w:eastAsia="he-IL"/>
        </w:rPr>
      </w:pPr>
    </w:p>
    <w:p w:rsidR="004D5DF6" w:rsidRDefault="004D5DF6" w:rsidP="009A3130">
      <w:pPr>
        <w:pStyle w:val="-"/>
        <w:keepNext/>
        <w:rPr>
          <w:rtl/>
        </w:rPr>
      </w:pPr>
      <w:r w:rsidRPr="00B20D5E">
        <w:rPr>
          <w:rStyle w:val="TagStyle"/>
          <w:rtl/>
        </w:rPr>
        <w:t xml:space="preserve"> &lt;&lt; דובר_המשך &gt;&gt; </w:t>
      </w:r>
      <w:r>
        <w:rPr>
          <w:rtl/>
        </w:rPr>
        <w:t>יואב קיש (הליכוד):</w:t>
      </w:r>
      <w:r w:rsidRPr="00B20D5E">
        <w:rPr>
          <w:rStyle w:val="TagStyle"/>
          <w:rtl/>
        </w:rPr>
        <w:t xml:space="preserve"> &lt;&lt; דובר_המשך &gt;&gt;</w:t>
      </w:r>
      <w:r>
        <w:rPr>
          <w:rtl/>
        </w:rPr>
        <w:t xml:space="preserve">   </w:t>
      </w:r>
    </w:p>
    <w:p w:rsidR="004D5DF6" w:rsidRDefault="004D5DF6" w:rsidP="00FE191E">
      <w:pPr>
        <w:rPr>
          <w:rtl/>
          <w:lang w:eastAsia="he-IL"/>
        </w:rPr>
      </w:pPr>
    </w:p>
    <w:p w:rsidR="009074EF" w:rsidRDefault="004D5DF6" w:rsidP="009074EF">
      <w:pPr>
        <w:rPr>
          <w:rtl/>
          <w:lang w:eastAsia="he-IL"/>
        </w:rPr>
      </w:pPr>
      <w:r>
        <w:rPr>
          <w:rFonts w:hint="cs"/>
          <w:rtl/>
          <w:lang w:eastAsia="he-IL"/>
        </w:rPr>
        <w:t>לא, לא צריך. הנקודה היא כז</w:t>
      </w:r>
      <w:r w:rsidR="00D20313">
        <w:rPr>
          <w:rFonts w:hint="cs"/>
          <w:rtl/>
          <w:lang w:eastAsia="he-IL"/>
        </w:rPr>
        <w:t>את</w:t>
      </w:r>
      <w:r>
        <w:rPr>
          <w:rFonts w:hint="cs"/>
          <w:rtl/>
          <w:lang w:eastAsia="he-IL"/>
        </w:rPr>
        <w:t xml:space="preserve">: הכסות שדרכה אתם </w:t>
      </w:r>
      <w:bookmarkStart w:id="42002" w:name="_ETM_Q115_217761"/>
      <w:bookmarkEnd w:id="42002"/>
      <w:r>
        <w:rPr>
          <w:rFonts w:hint="cs"/>
          <w:rtl/>
          <w:lang w:eastAsia="he-IL"/>
        </w:rPr>
        <w:t>פוגעים בחרדים, בסיעות החרדיות, היא הדרישה שהאופוזיציה תהיה מחויבת לבחור</w:t>
      </w:r>
      <w:bookmarkStart w:id="42003" w:name="_ETM_Q115_224393"/>
      <w:bookmarkEnd w:id="42003"/>
      <w:r>
        <w:rPr>
          <w:rFonts w:hint="cs"/>
          <w:rtl/>
          <w:lang w:eastAsia="he-IL"/>
        </w:rPr>
        <w:t xml:space="preserve"> מהכנסת אישה. מה לעשות, אין כזו בסיעות החרדיות. זו הפגיעה</w:t>
      </w:r>
      <w:bookmarkStart w:id="42004" w:name="_ETM_Q115_228247"/>
      <w:bookmarkEnd w:id="42004"/>
      <w:r>
        <w:rPr>
          <w:rFonts w:hint="cs"/>
          <w:rtl/>
          <w:lang w:eastAsia="he-IL"/>
        </w:rPr>
        <w:t xml:space="preserve"> האמיתית. אני אומר את זה בצורה הכי ברורה: אתם מכתיבים</w:t>
      </w:r>
      <w:bookmarkStart w:id="42005" w:name="_ETM_Q115_233410"/>
      <w:bookmarkEnd w:id="42005"/>
      <w:r>
        <w:rPr>
          <w:rFonts w:hint="cs"/>
          <w:rtl/>
          <w:lang w:eastAsia="he-IL"/>
        </w:rPr>
        <w:t xml:space="preserve"> לנו, ולא </w:t>
      </w:r>
      <w:bookmarkStart w:id="42006" w:name="_ETM_Q115_234146"/>
      <w:bookmarkEnd w:id="42006"/>
      <w:r>
        <w:rPr>
          <w:rFonts w:hint="cs"/>
          <w:rtl/>
          <w:lang w:eastAsia="he-IL"/>
        </w:rPr>
        <w:t xml:space="preserve">רק זה </w:t>
      </w:r>
      <w:r>
        <w:rPr>
          <w:rFonts w:hint="eastAsia"/>
          <w:rtl/>
          <w:lang w:eastAsia="he-IL"/>
        </w:rPr>
        <w:t>–</w:t>
      </w:r>
      <w:r>
        <w:rPr>
          <w:rFonts w:hint="cs"/>
          <w:rtl/>
          <w:lang w:eastAsia="he-IL"/>
        </w:rPr>
        <w:t xml:space="preserve"> כופפתם את החוק שלוש פעמים, המצאתם את התפקיד הנוסף של</w:t>
      </w:r>
      <w:bookmarkStart w:id="42007" w:name="_ETM_Q115_237427"/>
      <w:bookmarkEnd w:id="42007"/>
      <w:r>
        <w:rPr>
          <w:rFonts w:hint="cs"/>
          <w:rtl/>
          <w:lang w:eastAsia="he-IL"/>
        </w:rPr>
        <w:t xml:space="preserve"> טוענת רבנית שתיבחר, עשיתם הכול בוועדה בשביל הדבר הזה. </w:t>
      </w:r>
    </w:p>
    <w:p w:rsidR="009074EF" w:rsidRDefault="009074EF" w:rsidP="009074EF">
      <w:pPr>
        <w:rPr>
          <w:rtl/>
          <w:lang w:eastAsia="he-IL"/>
        </w:rPr>
      </w:pPr>
    </w:p>
    <w:p w:rsidR="004D5DF6" w:rsidRPr="00B20D5E" w:rsidRDefault="004D5DF6" w:rsidP="009074EF">
      <w:pPr>
        <w:rPr>
          <w:rtl/>
          <w:lang w:eastAsia="he-IL"/>
        </w:rPr>
      </w:pPr>
      <w:r>
        <w:rPr>
          <w:rFonts w:hint="cs"/>
          <w:rtl/>
          <w:lang w:eastAsia="he-IL"/>
        </w:rPr>
        <w:t xml:space="preserve">יש </w:t>
      </w:r>
      <w:bookmarkStart w:id="42008" w:name="_ETM_Q115_243062"/>
      <w:bookmarkEnd w:id="42008"/>
      <w:r>
        <w:rPr>
          <w:rFonts w:hint="cs"/>
          <w:rtl/>
          <w:lang w:eastAsia="he-IL"/>
        </w:rPr>
        <w:t xml:space="preserve">פה ממשלה </w:t>
      </w:r>
      <w:r>
        <w:rPr>
          <w:rtl/>
          <w:lang w:eastAsia="he-IL"/>
        </w:rPr>
        <w:t>–</w:t>
      </w:r>
      <w:r>
        <w:rPr>
          <w:rFonts w:hint="cs"/>
          <w:rtl/>
          <w:lang w:eastAsia="he-IL"/>
        </w:rPr>
        <w:t xml:space="preserve"> ואני מסיים </w:t>
      </w:r>
      <w:r>
        <w:rPr>
          <w:rtl/>
          <w:lang w:eastAsia="he-IL"/>
        </w:rPr>
        <w:t>–</w:t>
      </w:r>
      <w:r>
        <w:rPr>
          <w:rFonts w:hint="cs"/>
          <w:rtl/>
          <w:lang w:eastAsia="he-IL"/>
        </w:rPr>
        <w:t xml:space="preserve"> ששמה לעצמה דגל להילחם במגזר החרדי בכל דרך. אני רק מתפלא על מיעוט אחר, שקיים גם הוא בממשלה, וזה המגזר הערבי </w:t>
      </w:r>
      <w:r w:rsidR="009074EF">
        <w:rPr>
          <w:rFonts w:hint="eastAsia"/>
          <w:rtl/>
          <w:lang w:eastAsia="he-IL"/>
        </w:rPr>
        <w:t xml:space="preserve">– </w:t>
      </w:r>
      <w:r>
        <w:rPr>
          <w:rFonts w:hint="cs"/>
          <w:rtl/>
          <w:lang w:eastAsia="he-IL"/>
        </w:rPr>
        <w:t xml:space="preserve">איך הוא מרשה </w:t>
      </w:r>
      <w:bookmarkStart w:id="42009" w:name="_ETM_Q115_256166"/>
      <w:bookmarkEnd w:id="42009"/>
      <w:r>
        <w:rPr>
          <w:rFonts w:hint="cs"/>
          <w:rtl/>
          <w:lang w:eastAsia="he-IL"/>
        </w:rPr>
        <w:t>לממשלה להתנהג ככה. כי אם חס וחלילה יום אחד תהיה במדינת</w:t>
      </w:r>
      <w:bookmarkStart w:id="42010" w:name="_ETM_Q115_260371"/>
      <w:bookmarkEnd w:id="42010"/>
      <w:r>
        <w:rPr>
          <w:rFonts w:hint="cs"/>
          <w:rtl/>
          <w:lang w:eastAsia="he-IL"/>
        </w:rPr>
        <w:t xml:space="preserve"> ישראל ממשלה שתפגע בכם ככה, הם לא יבואו לעזור לכם. תודה.</w:t>
      </w:r>
    </w:p>
    <w:p w:rsidR="004D5DF6" w:rsidRPr="00B20D5E" w:rsidRDefault="004D5DF6" w:rsidP="009A3130">
      <w:pPr>
        <w:rPr>
          <w:rtl/>
          <w:lang w:eastAsia="he-IL"/>
        </w:rPr>
      </w:pPr>
    </w:p>
    <w:p w:rsidR="004D5DF6" w:rsidRDefault="004D5DF6" w:rsidP="009A3130">
      <w:pPr>
        <w:pStyle w:val="af9"/>
        <w:keepNext/>
        <w:rPr>
          <w:rtl/>
        </w:rPr>
      </w:pPr>
      <w:r w:rsidRPr="00BA08A9">
        <w:rPr>
          <w:rStyle w:val="TagStyle"/>
          <w:rtl/>
        </w:rPr>
        <w:t xml:space="preserve"> &lt;&lt; יור &gt;&gt; </w:t>
      </w:r>
      <w:r>
        <w:rPr>
          <w:rtl/>
        </w:rPr>
        <w:t>היו"ר מיקי לוי:</w:t>
      </w:r>
      <w:r w:rsidRPr="00BA08A9">
        <w:rPr>
          <w:rStyle w:val="TagStyle"/>
          <w:rtl/>
        </w:rPr>
        <w:t xml:space="preserve"> &lt;&lt; יור &gt;&gt;</w:t>
      </w:r>
      <w:r>
        <w:rPr>
          <w:rtl/>
        </w:rPr>
        <w:t xml:space="preserve">   </w:t>
      </w:r>
    </w:p>
    <w:p w:rsidR="004D5DF6" w:rsidRDefault="004D5DF6" w:rsidP="00FE191E">
      <w:pPr>
        <w:rPr>
          <w:rtl/>
          <w:lang w:eastAsia="he-IL"/>
        </w:rPr>
      </w:pPr>
    </w:p>
    <w:p w:rsidR="004D5DF6" w:rsidRDefault="004D5DF6" w:rsidP="00D20313">
      <w:pPr>
        <w:rPr>
          <w:rtl/>
          <w:lang w:eastAsia="he-IL"/>
        </w:rPr>
      </w:pPr>
      <w:r>
        <w:rPr>
          <w:rFonts w:hint="cs"/>
          <w:rtl/>
          <w:lang w:eastAsia="he-IL"/>
        </w:rPr>
        <w:t xml:space="preserve">תודה רבה. חבר הכנסת אמסלם, עד שאתה מגיע </w:t>
      </w:r>
      <w:r w:rsidR="00D20313">
        <w:rPr>
          <w:rFonts w:hint="eastAsia"/>
          <w:rtl/>
          <w:lang w:eastAsia="he-IL"/>
        </w:rPr>
        <w:t xml:space="preserve">– </w:t>
      </w:r>
      <w:r>
        <w:rPr>
          <w:rFonts w:hint="cs"/>
          <w:rtl/>
          <w:lang w:eastAsia="he-IL"/>
        </w:rPr>
        <w:t>תיקון טעות שלי. אתה יכול להקשיב?</w:t>
      </w:r>
    </w:p>
    <w:p w:rsidR="004D5DF6" w:rsidRDefault="004D5DF6" w:rsidP="009A3130">
      <w:pPr>
        <w:rPr>
          <w:rtl/>
          <w:lang w:eastAsia="he-IL"/>
        </w:rPr>
      </w:pPr>
    </w:p>
    <w:p w:rsidR="004D5DF6" w:rsidRDefault="004D5DF6" w:rsidP="009A3130">
      <w:pPr>
        <w:pStyle w:val="af8"/>
        <w:keepNext/>
        <w:rPr>
          <w:rtl/>
        </w:rPr>
      </w:pPr>
      <w:r w:rsidRPr="000662F3">
        <w:rPr>
          <w:rStyle w:val="TagStyle"/>
          <w:rtl/>
        </w:rPr>
        <w:t xml:space="preserve"> &lt;&lt; קריאה &gt;&gt; </w:t>
      </w:r>
      <w:r>
        <w:rPr>
          <w:rtl/>
        </w:rPr>
        <w:t>דוד אמסלם (הליכוד):</w:t>
      </w:r>
      <w:r w:rsidRPr="000662F3">
        <w:rPr>
          <w:rStyle w:val="TagStyle"/>
          <w:rtl/>
        </w:rPr>
        <w:t xml:space="preserve"> &lt;&lt; קריאה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בוודאי.</w:t>
      </w:r>
    </w:p>
    <w:p w:rsidR="004D5DF6" w:rsidRDefault="004D5DF6" w:rsidP="009A3130">
      <w:pPr>
        <w:rPr>
          <w:rtl/>
          <w:lang w:eastAsia="he-IL"/>
        </w:rPr>
      </w:pPr>
    </w:p>
    <w:p w:rsidR="004D5DF6" w:rsidRDefault="004D5DF6" w:rsidP="009A3130">
      <w:pPr>
        <w:pStyle w:val="af9"/>
        <w:keepNext/>
        <w:rPr>
          <w:rtl/>
        </w:rPr>
      </w:pPr>
      <w:r w:rsidRPr="000662F3">
        <w:rPr>
          <w:rStyle w:val="TagStyle"/>
          <w:rtl/>
        </w:rPr>
        <w:t xml:space="preserve"> &lt;&lt; יור &gt;&gt; </w:t>
      </w:r>
      <w:r>
        <w:rPr>
          <w:rtl/>
        </w:rPr>
        <w:t>היו"ר מיקי לוי:</w:t>
      </w:r>
      <w:r w:rsidRPr="000662F3">
        <w:rPr>
          <w:rStyle w:val="TagStyle"/>
          <w:rtl/>
        </w:rPr>
        <w:t xml:space="preserve"> &lt;&lt; יור &gt;&gt;</w:t>
      </w:r>
      <w:r>
        <w:rPr>
          <w:rtl/>
        </w:rPr>
        <w:t xml:space="preserve">   </w:t>
      </w:r>
    </w:p>
    <w:p w:rsidR="004D5DF6" w:rsidRDefault="004D5DF6" w:rsidP="00FE191E">
      <w:pPr>
        <w:rPr>
          <w:rtl/>
          <w:lang w:eastAsia="he-IL"/>
        </w:rPr>
      </w:pPr>
    </w:p>
    <w:p w:rsidR="004D5DF6" w:rsidRDefault="004D5DF6" w:rsidP="009074EF">
      <w:pPr>
        <w:rPr>
          <w:rtl/>
          <w:lang w:eastAsia="he-IL"/>
        </w:rPr>
      </w:pPr>
      <w:r>
        <w:rPr>
          <w:rFonts w:hint="cs"/>
          <w:rtl/>
          <w:lang w:eastAsia="he-IL"/>
        </w:rPr>
        <w:t xml:space="preserve">לגבי הנושא של </w:t>
      </w:r>
      <w:bookmarkStart w:id="42011" w:name="_ETM_Q115_277340"/>
      <w:bookmarkEnd w:id="42011"/>
      <w:r>
        <w:rPr>
          <w:rFonts w:hint="cs"/>
          <w:rtl/>
          <w:lang w:eastAsia="he-IL"/>
        </w:rPr>
        <w:t xml:space="preserve">ספר ומה שאמרתי קודם, פרק שישי, סעיף 41(ה) </w:t>
      </w:r>
      <w:r>
        <w:rPr>
          <w:rtl/>
          <w:lang w:eastAsia="he-IL"/>
        </w:rPr>
        <w:t>–</w:t>
      </w:r>
      <w:r>
        <w:rPr>
          <w:rFonts w:hint="cs"/>
          <w:rtl/>
          <w:lang w:eastAsia="he-IL"/>
        </w:rPr>
        <w:t xml:space="preserve"> אני אומר תיקון </w:t>
      </w:r>
      <w:bookmarkStart w:id="42012" w:name="_ETM_Q115_287242"/>
      <w:bookmarkEnd w:id="42012"/>
      <w:r>
        <w:rPr>
          <w:rFonts w:hint="cs"/>
          <w:rtl/>
          <w:lang w:eastAsia="he-IL"/>
        </w:rPr>
        <w:t xml:space="preserve">טעות, אני טעיתי: "חבר הכנסת לא יציג במליאת הכנסת חפץ כלשהו ולא יעשה שימוש בחפץ או בכיתוב לצורך הבעת </w:t>
      </w:r>
      <w:bookmarkStart w:id="42013" w:name="_ETM_Q115_293653"/>
      <w:bookmarkEnd w:id="42013"/>
      <w:r>
        <w:rPr>
          <w:rFonts w:hint="cs"/>
          <w:rtl/>
          <w:lang w:eastAsia="he-IL"/>
        </w:rPr>
        <w:t xml:space="preserve">עמדתו". מותר להעלות, מותר להקריא, רק אסור להראות. אני פירשתי </w:t>
      </w:r>
      <w:bookmarkStart w:id="42014" w:name="_ETM_Q115_298495"/>
      <w:bookmarkEnd w:id="42014"/>
      <w:r>
        <w:rPr>
          <w:rFonts w:hint="cs"/>
          <w:rtl/>
          <w:lang w:eastAsia="he-IL"/>
        </w:rPr>
        <w:t>את זה אחרת.</w:t>
      </w:r>
    </w:p>
    <w:p w:rsidR="004D5DF6" w:rsidRDefault="004D5DF6" w:rsidP="009A3130">
      <w:pPr>
        <w:rPr>
          <w:rtl/>
          <w:lang w:eastAsia="he-IL"/>
        </w:rPr>
      </w:pPr>
    </w:p>
    <w:p w:rsidR="004D5DF6" w:rsidRDefault="004D5DF6" w:rsidP="009A3130">
      <w:pPr>
        <w:pStyle w:val="-"/>
        <w:keepNext/>
        <w:rPr>
          <w:rtl/>
        </w:rPr>
      </w:pPr>
      <w:bookmarkStart w:id="42015" w:name="ET_speakercontinue_5296_39"/>
      <w:r w:rsidRPr="000662F3">
        <w:rPr>
          <w:rStyle w:val="TagStyle"/>
          <w:rtl/>
        </w:rPr>
        <w:t xml:space="preserve"> &lt;&lt; דובר_המשך &gt;&gt; </w:t>
      </w:r>
      <w:r>
        <w:rPr>
          <w:rtl/>
        </w:rPr>
        <w:t>יואב קיש (הליכוד):</w:t>
      </w:r>
      <w:r w:rsidRPr="000662F3">
        <w:rPr>
          <w:rStyle w:val="TagStyle"/>
          <w:rtl/>
        </w:rPr>
        <w:t xml:space="preserve"> &lt;&lt; דובר_המשך &gt;&gt;</w:t>
      </w:r>
      <w:r>
        <w:rPr>
          <w:rtl/>
        </w:rPr>
        <w:t xml:space="preserve">   </w:t>
      </w:r>
      <w:bookmarkEnd w:id="42015"/>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לא הבנתי. אני יכול להשתמש בזה, רק לא </w:t>
      </w:r>
      <w:r>
        <w:rPr>
          <w:rFonts w:hint="eastAsia"/>
          <w:rtl/>
          <w:lang w:eastAsia="he-IL"/>
        </w:rPr>
        <w:t>–</w:t>
      </w:r>
      <w:r>
        <w:rPr>
          <w:rFonts w:hint="cs"/>
          <w:rtl/>
          <w:lang w:eastAsia="he-IL"/>
        </w:rPr>
        <w:t xml:space="preserve"> מה?</w:t>
      </w:r>
    </w:p>
    <w:p w:rsidR="004D5DF6" w:rsidRDefault="004D5DF6" w:rsidP="009A3130">
      <w:pPr>
        <w:rPr>
          <w:rtl/>
          <w:lang w:eastAsia="he-IL"/>
        </w:rPr>
      </w:pPr>
    </w:p>
    <w:p w:rsidR="004D5DF6" w:rsidRDefault="004D5DF6" w:rsidP="009A3130">
      <w:pPr>
        <w:pStyle w:val="af8"/>
        <w:keepNext/>
        <w:rPr>
          <w:rtl/>
        </w:rPr>
      </w:pPr>
      <w:r w:rsidRPr="000662F3">
        <w:rPr>
          <w:rStyle w:val="TagStyle"/>
          <w:rtl/>
        </w:rPr>
        <w:t xml:space="preserve"> &lt;&lt; קריאה &gt;&gt; </w:t>
      </w:r>
      <w:r>
        <w:rPr>
          <w:rtl/>
        </w:rPr>
        <w:t>דוד אמסלם (הליכוד):</w:t>
      </w:r>
      <w:r w:rsidRPr="000662F3">
        <w:rPr>
          <w:rStyle w:val="TagStyle"/>
          <w:rtl/>
        </w:rPr>
        <w:t xml:space="preserve"> &lt;&lt; קריאה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הכוונה היא </w:t>
      </w:r>
      <w:bookmarkStart w:id="42016" w:name="_ETM_Q115_304105"/>
      <w:bookmarkEnd w:id="42016"/>
      <w:r>
        <w:rPr>
          <w:rFonts w:hint="cs"/>
          <w:rtl/>
          <w:lang w:eastAsia="he-IL"/>
        </w:rPr>
        <w:t xml:space="preserve">שאתה יכול להעלות חומר </w:t>
      </w:r>
      <w:r w:rsidR="00F70AA4">
        <w:rPr>
          <w:rFonts w:hint="cs"/>
          <w:rtl/>
          <w:lang w:eastAsia="he-IL"/>
        </w:rPr>
        <w:t>– – –</w:t>
      </w:r>
    </w:p>
    <w:p w:rsidR="004D5DF6" w:rsidRDefault="004D5DF6" w:rsidP="009A3130">
      <w:pPr>
        <w:rPr>
          <w:rtl/>
          <w:lang w:eastAsia="he-IL"/>
        </w:rPr>
      </w:pPr>
    </w:p>
    <w:p w:rsidR="004D5DF6" w:rsidRDefault="004D5DF6" w:rsidP="009A3130">
      <w:pPr>
        <w:pStyle w:val="-"/>
        <w:keepNext/>
        <w:rPr>
          <w:rtl/>
        </w:rPr>
      </w:pPr>
      <w:r w:rsidRPr="000662F3">
        <w:rPr>
          <w:rStyle w:val="TagStyle"/>
          <w:rtl/>
        </w:rPr>
        <w:t xml:space="preserve"> &lt;&lt; דובר_המשך &gt;&gt; </w:t>
      </w:r>
      <w:r>
        <w:rPr>
          <w:rtl/>
        </w:rPr>
        <w:t>יואב קיש (הליכוד):</w:t>
      </w:r>
      <w:r w:rsidRPr="000662F3">
        <w:rPr>
          <w:rStyle w:val="TagStyle"/>
          <w:rtl/>
        </w:rPr>
        <w:t xml:space="preserve"> &lt;&lt; דובר_המשך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אז הייתי בסדר.</w:t>
      </w:r>
      <w:bookmarkStart w:id="42017" w:name="_ETM_Q115_307849"/>
      <w:bookmarkEnd w:id="42017"/>
    </w:p>
    <w:p w:rsidR="004D5DF6" w:rsidRDefault="004D5DF6" w:rsidP="009A3130">
      <w:pPr>
        <w:rPr>
          <w:rtl/>
          <w:lang w:eastAsia="he-IL"/>
        </w:rPr>
      </w:pPr>
      <w:bookmarkStart w:id="42018" w:name="_ETM_Q115_307931"/>
      <w:bookmarkEnd w:id="42018"/>
    </w:p>
    <w:p w:rsidR="004D5DF6" w:rsidRDefault="004D5DF6" w:rsidP="009A3130">
      <w:pPr>
        <w:pStyle w:val="a5"/>
        <w:rPr>
          <w:rtl/>
        </w:rPr>
      </w:pPr>
      <w:bookmarkStart w:id="42019" w:name="_ETM_Q115_310525"/>
      <w:bookmarkStart w:id="42020" w:name="ET_speaker_5156_43"/>
      <w:bookmarkEnd w:id="42019"/>
      <w:r w:rsidRPr="00911197">
        <w:rPr>
          <w:rStyle w:val="TagStyle"/>
          <w:rtl/>
        </w:rPr>
        <w:t xml:space="preserve"> &lt;&lt; דובר &gt;&gt;</w:t>
      </w:r>
      <w:r w:rsidRPr="000662F3">
        <w:rPr>
          <w:rStyle w:val="TagStyle"/>
          <w:rtl/>
        </w:rPr>
        <w:t xml:space="preserve"> </w:t>
      </w:r>
      <w:bookmarkStart w:id="42021" w:name="_Toc77613074"/>
      <w:bookmarkStart w:id="42022" w:name="_Toc77619103"/>
      <w:r>
        <w:rPr>
          <w:rtl/>
        </w:rPr>
        <w:t>דוד אמסלם (הליכוד):</w:t>
      </w:r>
      <w:bookmarkEnd w:id="42021"/>
      <w:bookmarkEnd w:id="42022"/>
      <w:r w:rsidRPr="000662F3">
        <w:rPr>
          <w:rStyle w:val="TagStyle"/>
          <w:rtl/>
        </w:rPr>
        <w:t xml:space="preserve"> </w:t>
      </w:r>
      <w:r w:rsidRPr="00911197">
        <w:rPr>
          <w:rStyle w:val="TagStyle"/>
          <w:rtl/>
        </w:rPr>
        <w:t xml:space="preserve">&lt;&lt; דובר &gt;&gt;  </w:t>
      </w:r>
      <w:r>
        <w:rPr>
          <w:rtl/>
        </w:rPr>
        <w:t xml:space="preserve">   </w:t>
      </w:r>
      <w:bookmarkEnd w:id="42020"/>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הרעיון הוא לא להרים את זה ולהראות את זה. בוודאי, אחרת איך אתה יכול בכלל להקריא? הינה, הבאתי איתי חומר. </w:t>
      </w:r>
      <w:bookmarkStart w:id="42023" w:name="_ETM_Q115_316481"/>
      <w:bookmarkEnd w:id="42023"/>
      <w:r>
        <w:rPr>
          <w:rFonts w:hint="cs"/>
          <w:rtl/>
          <w:lang w:eastAsia="he-IL"/>
        </w:rPr>
        <w:t>זה ספר או דפים? גם ספר בנוי מדפים, אתה יודע.</w:t>
      </w:r>
    </w:p>
    <w:p w:rsidR="004D5DF6" w:rsidRDefault="004D5DF6" w:rsidP="009A3130">
      <w:pPr>
        <w:rPr>
          <w:rtl/>
          <w:lang w:eastAsia="he-IL"/>
        </w:rPr>
      </w:pPr>
    </w:p>
    <w:p w:rsidR="004D5DF6" w:rsidRDefault="004D5DF6" w:rsidP="009074EF">
      <w:pPr>
        <w:rPr>
          <w:rtl/>
          <w:lang w:eastAsia="he-IL"/>
        </w:rPr>
      </w:pPr>
      <w:r>
        <w:rPr>
          <w:rFonts w:hint="cs"/>
          <w:rtl/>
          <w:lang w:eastAsia="he-IL"/>
        </w:rPr>
        <w:t>אדוני</w:t>
      </w:r>
      <w:bookmarkStart w:id="42024" w:name="_ETM_Q115_321585"/>
      <w:bookmarkEnd w:id="42024"/>
      <w:r>
        <w:rPr>
          <w:rFonts w:hint="cs"/>
          <w:rtl/>
          <w:lang w:eastAsia="he-IL"/>
        </w:rPr>
        <w:t xml:space="preserve"> היושב-ראש, חברי הכנסת, כבוד השר, בוקר טוב לכולם. אני מבקש </w:t>
      </w:r>
      <w:bookmarkStart w:id="42025" w:name="_ETM_Q115_335151"/>
      <w:bookmarkEnd w:id="42025"/>
      <w:r>
        <w:rPr>
          <w:rFonts w:hint="cs"/>
          <w:rtl/>
          <w:lang w:eastAsia="he-IL"/>
        </w:rPr>
        <w:t xml:space="preserve">לדבר על </w:t>
      </w:r>
      <w:r w:rsidR="009074EF">
        <w:rPr>
          <w:rFonts w:hint="cs"/>
          <w:rtl/>
          <w:lang w:eastAsia="he-IL"/>
        </w:rPr>
        <w:t>כמה</w:t>
      </w:r>
      <w:r>
        <w:rPr>
          <w:rFonts w:hint="cs"/>
          <w:rtl/>
          <w:lang w:eastAsia="he-IL"/>
        </w:rPr>
        <w:t xml:space="preserve"> נושאים. קודם כול, אני רוצה לומר לכם,</w:t>
      </w:r>
      <w:bookmarkStart w:id="42026" w:name="_ETM_Q115_338966"/>
      <w:bookmarkEnd w:id="42026"/>
      <w:r>
        <w:rPr>
          <w:rFonts w:hint="cs"/>
          <w:rtl/>
          <w:lang w:eastAsia="he-IL"/>
        </w:rPr>
        <w:t xml:space="preserve"> אדוני היושב-ראש, אדוני השר, אני לא מצליח אפילו לעקוב אחרי</w:t>
      </w:r>
      <w:bookmarkStart w:id="42027" w:name="_ETM_Q115_344331"/>
      <w:bookmarkEnd w:id="42027"/>
      <w:r>
        <w:rPr>
          <w:rFonts w:hint="cs"/>
          <w:rtl/>
          <w:lang w:eastAsia="he-IL"/>
        </w:rPr>
        <w:t xml:space="preserve"> קצב האירועים שאתם מייצרים. לא יאומן כי יסופר</w:t>
      </w:r>
      <w:r w:rsidR="009074EF">
        <w:rPr>
          <w:rFonts w:hint="cs"/>
          <w:rtl/>
          <w:lang w:eastAsia="he-IL"/>
        </w:rPr>
        <w:t>,</w:t>
      </w:r>
      <w:r>
        <w:rPr>
          <w:rFonts w:hint="cs"/>
          <w:rtl/>
          <w:lang w:eastAsia="he-IL"/>
        </w:rPr>
        <w:t xml:space="preserve"> יש כאן קצב אירועים מטורף. אתם פשוט חוצים כל קו אדום בקצב שכבר הציבור, ולדעתי גם אתם, לא מבינים מה אתם עושים.</w:t>
      </w:r>
    </w:p>
    <w:p w:rsidR="004D5DF6" w:rsidRDefault="004D5DF6" w:rsidP="009A3130">
      <w:pPr>
        <w:rPr>
          <w:rtl/>
          <w:lang w:eastAsia="he-IL"/>
        </w:rPr>
      </w:pPr>
      <w:bookmarkStart w:id="42028" w:name="_ETM_Q115_363207"/>
      <w:bookmarkStart w:id="42029" w:name="_ETM_Q115_363297"/>
      <w:bookmarkStart w:id="42030" w:name="_ETM_Q115_363359"/>
      <w:bookmarkEnd w:id="42028"/>
      <w:bookmarkEnd w:id="42029"/>
      <w:bookmarkEnd w:id="42030"/>
    </w:p>
    <w:p w:rsidR="004D5DF6" w:rsidRDefault="004D5DF6" w:rsidP="009074EF">
      <w:pPr>
        <w:rPr>
          <w:rtl/>
          <w:lang w:eastAsia="he-IL"/>
        </w:rPr>
      </w:pPr>
      <w:bookmarkStart w:id="42031" w:name="_ETM_Q115_363449"/>
      <w:bookmarkEnd w:id="42031"/>
      <w:r>
        <w:rPr>
          <w:rFonts w:hint="cs"/>
          <w:rtl/>
          <w:lang w:eastAsia="he-IL"/>
        </w:rPr>
        <w:t>בואו נתחיל ממה שקורה בכנסת, אפילו מה שטען היושב-ראש. הוא</w:t>
      </w:r>
      <w:bookmarkStart w:id="42032" w:name="_ETM_Q115_370069"/>
      <w:bookmarkEnd w:id="42032"/>
      <w:r>
        <w:rPr>
          <w:rFonts w:hint="cs"/>
          <w:rtl/>
          <w:lang w:eastAsia="he-IL"/>
        </w:rPr>
        <w:t xml:space="preserve"> טוען שבהתערבות שלו, בהצעה שלו, נתנו לאופוזיציה אישה. הרי זה מה שהיה תמיד. להפך, מה שעשיתם </w:t>
      </w:r>
      <w:r>
        <w:rPr>
          <w:rFonts w:hint="eastAsia"/>
          <w:rtl/>
          <w:lang w:eastAsia="he-IL"/>
        </w:rPr>
        <w:t>–</w:t>
      </w:r>
      <w:r>
        <w:rPr>
          <w:rFonts w:hint="cs"/>
          <w:rtl/>
          <w:lang w:eastAsia="he-IL"/>
        </w:rPr>
        <w:t xml:space="preserve"> קח את חוק</w:t>
      </w:r>
      <w:bookmarkStart w:id="42033" w:name="_ETM_Q115_385707"/>
      <w:bookmarkEnd w:id="42033"/>
      <w:r>
        <w:rPr>
          <w:rFonts w:hint="cs"/>
          <w:rtl/>
          <w:lang w:eastAsia="he-IL"/>
        </w:rPr>
        <w:t xml:space="preserve"> הדיינים: באתם והתפרעתם בצורה בלתי רגילה, בגלל אלקין. זה חוק </w:t>
      </w:r>
      <w:bookmarkStart w:id="42034" w:name="_ETM_Q115_395196"/>
      <w:bookmarkEnd w:id="42034"/>
      <w:r>
        <w:rPr>
          <w:rFonts w:hint="cs"/>
          <w:rtl/>
          <w:lang w:eastAsia="he-IL"/>
        </w:rPr>
        <w:t>אלקין, תקראו לו, זה לא חוק הדיינים. מר אלקין החליט שהוא צריך להיות בוועדה</w:t>
      </w:r>
      <w:r w:rsidR="009074EF">
        <w:rPr>
          <w:rFonts w:hint="cs"/>
          <w:rtl/>
          <w:lang w:eastAsia="he-IL"/>
        </w:rPr>
        <w:t>,</w:t>
      </w:r>
      <w:r>
        <w:rPr>
          <w:rFonts w:hint="cs"/>
          <w:rtl/>
          <w:lang w:eastAsia="he-IL"/>
        </w:rPr>
        <w:t xml:space="preserve"> אבל כנראה לא היה מקום </w:t>
      </w:r>
      <w:r w:rsidR="00F70AA4">
        <w:rPr>
          <w:rFonts w:hint="cs"/>
          <w:rtl/>
          <w:lang w:eastAsia="he-IL"/>
        </w:rPr>
        <w:t>– – –</w:t>
      </w:r>
    </w:p>
    <w:p w:rsidR="004D5DF6" w:rsidRDefault="004D5DF6" w:rsidP="009A3130">
      <w:pPr>
        <w:rPr>
          <w:rtl/>
          <w:lang w:eastAsia="he-IL"/>
        </w:rPr>
      </w:pPr>
    </w:p>
    <w:p w:rsidR="004D5DF6" w:rsidRDefault="004D5DF6" w:rsidP="009A3130">
      <w:pPr>
        <w:pStyle w:val="af8"/>
        <w:keepNext/>
        <w:rPr>
          <w:rtl/>
        </w:rPr>
      </w:pPr>
      <w:bookmarkStart w:id="42035" w:name="ET_interruption_5296_44"/>
      <w:r w:rsidRPr="000662F3">
        <w:rPr>
          <w:rStyle w:val="TagStyle"/>
          <w:rtl/>
        </w:rPr>
        <w:t xml:space="preserve"> &lt;&lt; קריאה &gt;&gt; </w:t>
      </w:r>
      <w:r>
        <w:rPr>
          <w:rtl/>
        </w:rPr>
        <w:t>יואב קיש (הליכוד):</w:t>
      </w:r>
      <w:r w:rsidRPr="000662F3">
        <w:rPr>
          <w:rStyle w:val="TagStyle"/>
          <w:rtl/>
        </w:rPr>
        <w:t xml:space="preserve"> &lt;&lt; קריאה &gt;&gt;</w:t>
      </w:r>
      <w:r>
        <w:rPr>
          <w:rtl/>
        </w:rPr>
        <w:t xml:space="preserve">   </w:t>
      </w:r>
      <w:bookmarkEnd w:id="42035"/>
    </w:p>
    <w:p w:rsidR="004D5DF6" w:rsidRDefault="004D5DF6" w:rsidP="00FE191E">
      <w:pPr>
        <w:rPr>
          <w:rtl/>
          <w:lang w:eastAsia="he-IL"/>
        </w:rPr>
      </w:pPr>
    </w:p>
    <w:p w:rsidR="004D5DF6" w:rsidRDefault="004D5DF6" w:rsidP="009A3130">
      <w:pPr>
        <w:rPr>
          <w:rtl/>
          <w:lang w:eastAsia="he-IL"/>
        </w:rPr>
      </w:pPr>
      <w:r>
        <w:rPr>
          <w:rFonts w:hint="cs"/>
          <w:rtl/>
          <w:lang w:eastAsia="he-IL"/>
        </w:rPr>
        <w:t>מעל הראש של החרדים.</w:t>
      </w:r>
      <w:bookmarkStart w:id="42036" w:name="_ETM_Q115_404370"/>
      <w:bookmarkEnd w:id="42036"/>
    </w:p>
    <w:p w:rsidR="004D5DF6" w:rsidRDefault="004D5DF6" w:rsidP="009A3130">
      <w:pPr>
        <w:rPr>
          <w:rtl/>
          <w:lang w:eastAsia="he-IL"/>
        </w:rPr>
      </w:pPr>
      <w:bookmarkStart w:id="42037" w:name="_ETM_Q115_337840"/>
      <w:bookmarkStart w:id="42038" w:name="_ETM_Q115_337936"/>
      <w:bookmarkEnd w:id="42037"/>
      <w:bookmarkEnd w:id="42038"/>
    </w:p>
    <w:p w:rsidR="004D5DF6" w:rsidRDefault="004D5DF6" w:rsidP="009A3130">
      <w:pPr>
        <w:pStyle w:val="-"/>
        <w:keepNext/>
        <w:rPr>
          <w:rtl/>
        </w:rPr>
      </w:pPr>
      <w:bookmarkStart w:id="42039" w:name="_ETM_Q115_404471"/>
      <w:bookmarkStart w:id="42040" w:name="ET_speakercontinue_5156_45"/>
      <w:bookmarkEnd w:id="42039"/>
      <w:r w:rsidRPr="000662F3">
        <w:rPr>
          <w:rStyle w:val="TagStyle"/>
          <w:rtl/>
        </w:rPr>
        <w:t xml:space="preserve"> &lt;&lt; דובר_המשך &gt;&gt; </w:t>
      </w:r>
      <w:r>
        <w:rPr>
          <w:rtl/>
        </w:rPr>
        <w:t>דוד אמסלם (הליכוד):</w:t>
      </w:r>
      <w:r w:rsidRPr="000662F3">
        <w:rPr>
          <w:rStyle w:val="TagStyle"/>
          <w:rtl/>
        </w:rPr>
        <w:t xml:space="preserve"> &lt;&lt; דובר_המשך &gt;&gt;</w:t>
      </w:r>
      <w:r>
        <w:rPr>
          <w:rtl/>
        </w:rPr>
        <w:t xml:space="preserve">   </w:t>
      </w:r>
      <w:bookmarkEnd w:id="42040"/>
    </w:p>
    <w:p w:rsidR="004D5DF6" w:rsidRDefault="004D5DF6" w:rsidP="00FE191E">
      <w:pPr>
        <w:rPr>
          <w:rtl/>
          <w:lang w:eastAsia="he-IL"/>
        </w:rPr>
      </w:pPr>
    </w:p>
    <w:p w:rsidR="004D5DF6" w:rsidRDefault="004D5DF6" w:rsidP="009074EF">
      <w:pPr>
        <w:rPr>
          <w:rtl/>
          <w:lang w:eastAsia="he-IL"/>
        </w:rPr>
      </w:pPr>
      <w:r>
        <w:rPr>
          <w:rFonts w:hint="cs"/>
          <w:rtl/>
          <w:lang w:eastAsia="he-IL"/>
        </w:rPr>
        <w:t xml:space="preserve">בוודאי. לא היה מקום, אז אמרו בהתחלה: אוקיי, בואו נשים שניים </w:t>
      </w:r>
      <w:r w:rsidR="009074EF">
        <w:rPr>
          <w:rFonts w:hint="eastAsia"/>
          <w:rtl/>
          <w:lang w:eastAsia="he-IL"/>
        </w:rPr>
        <w:t xml:space="preserve">– </w:t>
      </w:r>
      <w:r>
        <w:rPr>
          <w:rFonts w:hint="cs"/>
          <w:rtl/>
          <w:lang w:eastAsia="he-IL"/>
        </w:rPr>
        <w:t>שר הדתות, שצריך להיות, ואלקין. אבל מה לעשות שהחוק קובע שצריך להיות שוויון בין גברים לנשים</w:t>
      </w:r>
      <w:r w:rsidR="009074EF">
        <w:rPr>
          <w:rFonts w:hint="cs"/>
          <w:rtl/>
          <w:lang w:eastAsia="he-IL"/>
        </w:rPr>
        <w:t>,</w:t>
      </w:r>
      <w:r>
        <w:rPr>
          <w:rFonts w:hint="cs"/>
          <w:rtl/>
          <w:lang w:eastAsia="he-IL"/>
        </w:rPr>
        <w:t xml:space="preserve"> כמו </w:t>
      </w:r>
      <w:bookmarkStart w:id="42041" w:name="_ETM_Q115_420263"/>
      <w:bookmarkEnd w:id="42041"/>
      <w:r>
        <w:rPr>
          <w:rFonts w:hint="cs"/>
          <w:rtl/>
          <w:lang w:eastAsia="he-IL"/>
        </w:rPr>
        <w:t>שהיה בכל הממשלות: הייתה שרה אחת והיה שר</w:t>
      </w:r>
      <w:r w:rsidR="009074EF">
        <w:rPr>
          <w:rFonts w:hint="cs"/>
          <w:rtl/>
          <w:lang w:eastAsia="he-IL"/>
        </w:rPr>
        <w:t>;</w:t>
      </w:r>
      <w:r>
        <w:rPr>
          <w:rFonts w:hint="cs"/>
          <w:rtl/>
          <w:lang w:eastAsia="he-IL"/>
        </w:rPr>
        <w:t xml:space="preserve"> היית ח"כית והיה ח"כ. אז אמרו: לא, נשים שני שרים ואנחנו נבחר </w:t>
      </w:r>
      <w:bookmarkStart w:id="42042" w:name="_ETM_Q115_439169"/>
      <w:bookmarkEnd w:id="42042"/>
      <w:r>
        <w:rPr>
          <w:rFonts w:hint="cs"/>
          <w:rtl/>
          <w:lang w:eastAsia="he-IL"/>
        </w:rPr>
        <w:t xml:space="preserve">שתי ח"כיות </w:t>
      </w:r>
      <w:r w:rsidR="00F70AA4">
        <w:rPr>
          <w:rFonts w:hint="cs"/>
          <w:rtl/>
          <w:lang w:eastAsia="he-IL"/>
        </w:rPr>
        <w:t>– – –</w:t>
      </w:r>
    </w:p>
    <w:p w:rsidR="004D5DF6" w:rsidRDefault="004D5DF6" w:rsidP="009A3130">
      <w:pPr>
        <w:rPr>
          <w:rtl/>
          <w:lang w:eastAsia="he-IL"/>
        </w:rPr>
      </w:pPr>
    </w:p>
    <w:p w:rsidR="004D5DF6" w:rsidRDefault="004D5DF6" w:rsidP="009A3130">
      <w:pPr>
        <w:pStyle w:val="af8"/>
        <w:keepNext/>
        <w:rPr>
          <w:rtl/>
        </w:rPr>
      </w:pPr>
      <w:r w:rsidRPr="00F2798C">
        <w:rPr>
          <w:rStyle w:val="TagStyle"/>
          <w:rtl/>
        </w:rPr>
        <w:t xml:space="preserve"> &lt;&lt; קריאה &gt;&gt; </w:t>
      </w:r>
      <w:r>
        <w:rPr>
          <w:rtl/>
        </w:rPr>
        <w:t>השר לשיתוף פעולה אזורי עיסאווי פריג':</w:t>
      </w:r>
      <w:r w:rsidRPr="00F2798C">
        <w:rPr>
          <w:rStyle w:val="TagStyle"/>
          <w:rtl/>
        </w:rPr>
        <w:t xml:space="preserve"> &lt;&lt; קריאה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 xml:space="preserve">למדנו את השיטות </w:t>
      </w:r>
      <w:r w:rsidR="00F70AA4">
        <w:rPr>
          <w:rFonts w:hint="cs"/>
          <w:rtl/>
          <w:lang w:eastAsia="he-IL"/>
        </w:rPr>
        <w:t>– – –</w:t>
      </w:r>
    </w:p>
    <w:p w:rsidR="004D5DF6" w:rsidRDefault="004D5DF6" w:rsidP="009A3130">
      <w:pPr>
        <w:rPr>
          <w:rtl/>
          <w:lang w:eastAsia="he-IL"/>
        </w:rPr>
      </w:pPr>
    </w:p>
    <w:p w:rsidR="004D5DF6" w:rsidRDefault="004D5DF6" w:rsidP="009A3130">
      <w:pPr>
        <w:pStyle w:val="-"/>
        <w:keepNext/>
        <w:rPr>
          <w:rtl/>
        </w:rPr>
      </w:pPr>
      <w:bookmarkStart w:id="42043" w:name="ET_speakercontinue_5156_16"/>
      <w:r w:rsidRPr="00CE2CC5">
        <w:rPr>
          <w:rStyle w:val="TagStyle"/>
          <w:rtl/>
        </w:rPr>
        <w:t xml:space="preserve"> &lt;&lt; דובר_המשך &gt;&gt; </w:t>
      </w:r>
      <w:r>
        <w:rPr>
          <w:rtl/>
        </w:rPr>
        <w:t>דוד אמסלם (הליכוד):</w:t>
      </w:r>
      <w:r w:rsidRPr="00CE2CC5">
        <w:rPr>
          <w:rStyle w:val="TagStyle"/>
          <w:rtl/>
        </w:rPr>
        <w:t xml:space="preserve"> &lt;&lt; דובר_המשך &gt;&gt;</w:t>
      </w:r>
      <w:r>
        <w:rPr>
          <w:rtl/>
        </w:rPr>
        <w:t xml:space="preserve">   </w:t>
      </w:r>
      <w:bookmarkEnd w:id="42043"/>
    </w:p>
    <w:p w:rsidR="004D5DF6" w:rsidRDefault="004D5DF6" w:rsidP="00FE191E">
      <w:pPr>
        <w:rPr>
          <w:rtl/>
          <w:lang w:eastAsia="he-IL"/>
        </w:rPr>
      </w:pPr>
    </w:p>
    <w:p w:rsidR="004D5DF6" w:rsidRDefault="004D5DF6" w:rsidP="009074EF">
      <w:pPr>
        <w:rPr>
          <w:rtl/>
          <w:lang w:eastAsia="he-IL"/>
        </w:rPr>
      </w:pPr>
      <w:r>
        <w:rPr>
          <w:rFonts w:hint="cs"/>
          <w:rtl/>
          <w:lang w:eastAsia="he-IL"/>
        </w:rPr>
        <w:t xml:space="preserve">אתם מעוותים את כל המציאות. זה משהו </w:t>
      </w:r>
      <w:r w:rsidR="009074EF">
        <w:rPr>
          <w:rFonts w:hint="eastAsia"/>
          <w:rtl/>
          <w:lang w:eastAsia="he-IL"/>
        </w:rPr>
        <w:t xml:space="preserve">– </w:t>
      </w:r>
      <w:r>
        <w:rPr>
          <w:rFonts w:hint="cs"/>
          <w:rtl/>
          <w:lang w:eastAsia="he-IL"/>
        </w:rPr>
        <w:t xml:space="preserve">לא יאומן כי יסופר. ולמה? בגלל שאלקין רוצה להיות </w:t>
      </w:r>
      <w:bookmarkStart w:id="42044" w:name="_ETM_Q115_455767"/>
      <w:bookmarkEnd w:id="42044"/>
      <w:r>
        <w:rPr>
          <w:rFonts w:hint="cs"/>
          <w:rtl/>
          <w:lang w:eastAsia="he-IL"/>
        </w:rPr>
        <w:t>בוועדה. רציתם לגלגל את זה, הבנתם שזה חוק פרסונלי</w:t>
      </w:r>
      <w:bookmarkStart w:id="42045" w:name="_ETM_Q115_463159"/>
      <w:bookmarkEnd w:id="42045"/>
      <w:r>
        <w:rPr>
          <w:rFonts w:hint="cs"/>
          <w:rtl/>
          <w:lang w:eastAsia="he-IL"/>
        </w:rPr>
        <w:t xml:space="preserve">, </w:t>
      </w:r>
      <w:bookmarkStart w:id="42046" w:name="_ETM_Q115_462858"/>
      <w:bookmarkEnd w:id="42046"/>
      <w:r>
        <w:rPr>
          <w:rFonts w:hint="cs"/>
          <w:rtl/>
          <w:lang w:eastAsia="he-IL"/>
        </w:rPr>
        <w:t xml:space="preserve">כי החרדים </w:t>
      </w:r>
      <w:r>
        <w:rPr>
          <w:rFonts w:hint="eastAsia"/>
          <w:rtl/>
          <w:lang w:eastAsia="he-IL"/>
        </w:rPr>
        <w:t>–</w:t>
      </w:r>
      <w:r>
        <w:rPr>
          <w:rFonts w:hint="cs"/>
          <w:rtl/>
          <w:lang w:eastAsia="he-IL"/>
        </w:rPr>
        <w:t xml:space="preserve"> אתם יודעים לבד שהדרתם אותם באותה נשימה. ואז</w:t>
      </w:r>
      <w:r w:rsidR="009074EF">
        <w:rPr>
          <w:rFonts w:hint="cs"/>
          <w:rtl/>
          <w:lang w:eastAsia="he-IL"/>
        </w:rPr>
        <w:t>,</w:t>
      </w:r>
      <w:r>
        <w:rPr>
          <w:rFonts w:hint="cs"/>
          <w:rtl/>
          <w:lang w:eastAsia="he-IL"/>
        </w:rPr>
        <w:t xml:space="preserve"> מה עשיתם? חזרתם והוספתם עוד שר. ונניח שהיו רוצים עוד שניים אצלכם </w:t>
      </w:r>
      <w:r w:rsidR="009074EF">
        <w:rPr>
          <w:rFonts w:hint="eastAsia"/>
          <w:rtl/>
          <w:lang w:eastAsia="he-IL"/>
        </w:rPr>
        <w:t xml:space="preserve">– </w:t>
      </w:r>
      <w:r>
        <w:rPr>
          <w:rFonts w:hint="cs"/>
          <w:rtl/>
          <w:lang w:eastAsia="he-IL"/>
        </w:rPr>
        <w:t xml:space="preserve">אז הייתם מוסיפים עוד חמישה, כי מה זה </w:t>
      </w:r>
      <w:bookmarkStart w:id="42047" w:name="_ETM_Q115_482699"/>
      <w:bookmarkEnd w:id="42047"/>
      <w:r>
        <w:rPr>
          <w:rFonts w:hint="cs"/>
          <w:rtl/>
          <w:lang w:eastAsia="he-IL"/>
        </w:rPr>
        <w:t>חשוב? אתם פשוט מופקרים ברמות בלתי נתפסות.</w:t>
      </w:r>
      <w:bookmarkStart w:id="42048" w:name="_ETM_Q115_488601"/>
      <w:bookmarkEnd w:id="42048"/>
    </w:p>
    <w:p w:rsidR="004D5DF6" w:rsidRDefault="004D5DF6" w:rsidP="009A3130">
      <w:pPr>
        <w:rPr>
          <w:rtl/>
          <w:lang w:eastAsia="he-IL"/>
        </w:rPr>
      </w:pPr>
      <w:bookmarkStart w:id="42049" w:name="_ETM_Q115_488665"/>
      <w:bookmarkStart w:id="42050" w:name="_ETM_Q115_488745"/>
      <w:bookmarkEnd w:id="42049"/>
      <w:bookmarkEnd w:id="42050"/>
    </w:p>
    <w:p w:rsidR="004D5DF6" w:rsidRDefault="004D5DF6" w:rsidP="009074EF">
      <w:pPr>
        <w:rPr>
          <w:rtl/>
          <w:lang w:eastAsia="he-IL"/>
        </w:rPr>
      </w:pPr>
      <w:bookmarkStart w:id="42051" w:name="_ETM_Q115_488807"/>
      <w:bookmarkEnd w:id="42051"/>
      <w:r>
        <w:rPr>
          <w:rFonts w:hint="cs"/>
          <w:rtl/>
          <w:lang w:eastAsia="he-IL"/>
        </w:rPr>
        <w:t>יש בכנסת תשעה סגנים ליושב-ראש. תמיד חילקנו את זה, דרך אגב, גם כשהיינו</w:t>
      </w:r>
      <w:bookmarkStart w:id="42052" w:name="_ETM_Q115_496105"/>
      <w:bookmarkEnd w:id="42052"/>
      <w:r>
        <w:rPr>
          <w:rFonts w:hint="cs"/>
          <w:rtl/>
          <w:lang w:eastAsia="he-IL"/>
        </w:rPr>
        <w:t xml:space="preserve"> בקואליציה של 65 וגם כשהיינו כמעט ב-70: הקואליציה</w:t>
      </w:r>
      <w:bookmarkStart w:id="42053" w:name="_ETM_Q115_507530"/>
      <w:bookmarkEnd w:id="42053"/>
      <w:r>
        <w:rPr>
          <w:rFonts w:hint="cs"/>
          <w:rtl/>
          <w:lang w:eastAsia="he-IL"/>
        </w:rPr>
        <w:t xml:space="preserve"> לקחה חמישה סגנים ונתנו לאופוזיציה ארבעה. פחות או יותר, זה </w:t>
      </w:r>
      <w:bookmarkStart w:id="42054" w:name="_ETM_Q115_511566"/>
      <w:bookmarkEnd w:id="42054"/>
      <w:r>
        <w:rPr>
          <w:rFonts w:hint="cs"/>
          <w:rtl/>
          <w:lang w:eastAsia="he-IL"/>
        </w:rPr>
        <w:t xml:space="preserve">היה המאזן. היום אתם 60 ח"כים </w:t>
      </w:r>
      <w:r w:rsidR="009074EF">
        <w:rPr>
          <w:rFonts w:hint="eastAsia"/>
          <w:rtl/>
          <w:lang w:eastAsia="he-IL"/>
        </w:rPr>
        <w:t>–</w:t>
      </w:r>
      <w:r w:rsidR="009074EF">
        <w:rPr>
          <w:rFonts w:hint="cs"/>
          <w:rtl/>
          <w:lang w:eastAsia="he-IL"/>
        </w:rPr>
        <w:t xml:space="preserve"> </w:t>
      </w:r>
      <w:r>
        <w:rPr>
          <w:rFonts w:hint="cs"/>
          <w:rtl/>
          <w:lang w:eastAsia="he-IL"/>
        </w:rPr>
        <w:t>60, זה מה שיש</w:t>
      </w:r>
      <w:bookmarkStart w:id="42055" w:name="_ETM_Q115_518829"/>
      <w:bookmarkEnd w:id="42055"/>
      <w:r>
        <w:rPr>
          <w:rFonts w:hint="cs"/>
          <w:rtl/>
          <w:lang w:eastAsia="he-IL"/>
        </w:rPr>
        <w:t xml:space="preserve"> לכם בקואליציה. החלטתם שאתם לוקחים שישה, אחד נותנים לאחמד טיבי</w:t>
      </w:r>
      <w:bookmarkStart w:id="42056" w:name="_ETM_Q115_525190"/>
      <w:bookmarkEnd w:id="42056"/>
      <w:r>
        <w:rPr>
          <w:rFonts w:hint="cs"/>
          <w:rtl/>
          <w:lang w:eastAsia="he-IL"/>
        </w:rPr>
        <w:t xml:space="preserve"> </w:t>
      </w:r>
      <w:r>
        <w:rPr>
          <w:rtl/>
          <w:lang w:eastAsia="he-IL"/>
        </w:rPr>
        <w:t>–</w:t>
      </w:r>
      <w:r>
        <w:rPr>
          <w:rFonts w:hint="cs"/>
          <w:rtl/>
          <w:lang w:eastAsia="he-IL"/>
        </w:rPr>
        <w:t xml:space="preserve"> בין כה וכה הוא תומך, איתכם </w:t>
      </w:r>
      <w:r>
        <w:rPr>
          <w:rtl/>
          <w:lang w:eastAsia="he-IL"/>
        </w:rPr>
        <w:t>–</w:t>
      </w:r>
      <w:r>
        <w:rPr>
          <w:rFonts w:hint="cs"/>
          <w:rtl/>
          <w:lang w:eastAsia="he-IL"/>
        </w:rPr>
        <w:t xml:space="preserve"> ולשאר האופוזיציה,</w:t>
      </w:r>
      <w:bookmarkStart w:id="42057" w:name="_ETM_Q115_530111"/>
      <w:bookmarkEnd w:id="42057"/>
      <w:r>
        <w:rPr>
          <w:rFonts w:hint="cs"/>
          <w:rtl/>
          <w:lang w:eastAsia="he-IL"/>
        </w:rPr>
        <w:t xml:space="preserve"> שזה 52 איש, אתם נותנים שניים.</w:t>
      </w:r>
    </w:p>
    <w:p w:rsidR="004D5DF6" w:rsidRDefault="004D5DF6" w:rsidP="009A3130">
      <w:pPr>
        <w:rPr>
          <w:rtl/>
          <w:lang w:eastAsia="he-IL"/>
        </w:rPr>
      </w:pPr>
    </w:p>
    <w:p w:rsidR="004D5DF6" w:rsidRDefault="004D5DF6" w:rsidP="009A3130">
      <w:pPr>
        <w:pStyle w:val="af9"/>
        <w:keepNext/>
        <w:rPr>
          <w:rtl/>
        </w:rPr>
      </w:pPr>
      <w:bookmarkStart w:id="42058" w:name="ET_yor_6204_17"/>
      <w:r w:rsidRPr="00E77533">
        <w:rPr>
          <w:rStyle w:val="TagStyle"/>
          <w:rtl/>
        </w:rPr>
        <w:t xml:space="preserve"> &lt;&lt; יור &gt;&gt; </w:t>
      </w:r>
      <w:r>
        <w:rPr>
          <w:rtl/>
        </w:rPr>
        <w:t>היו"ר מיקי לוי:</w:t>
      </w:r>
      <w:r w:rsidRPr="00E77533">
        <w:rPr>
          <w:rStyle w:val="TagStyle"/>
          <w:rtl/>
        </w:rPr>
        <w:t xml:space="preserve"> &lt;&lt; יור &gt;&gt;</w:t>
      </w:r>
      <w:r>
        <w:rPr>
          <w:rtl/>
        </w:rPr>
        <w:t xml:space="preserve">   </w:t>
      </w:r>
      <w:bookmarkEnd w:id="42058"/>
    </w:p>
    <w:p w:rsidR="004D5DF6" w:rsidRDefault="004D5DF6" w:rsidP="00FE191E">
      <w:pPr>
        <w:rPr>
          <w:rtl/>
          <w:lang w:eastAsia="he-IL"/>
        </w:rPr>
      </w:pPr>
      <w:bookmarkStart w:id="42059" w:name="_ETM_Q115_534019"/>
      <w:bookmarkEnd w:id="42059"/>
    </w:p>
    <w:p w:rsidR="004D5DF6" w:rsidRPr="00F2798C" w:rsidRDefault="00F70AA4" w:rsidP="009A3130">
      <w:pPr>
        <w:rPr>
          <w:rtl/>
          <w:lang w:eastAsia="he-IL"/>
        </w:rPr>
      </w:pPr>
      <w:bookmarkStart w:id="42060" w:name="_ETM_Q115_534135"/>
      <w:bookmarkEnd w:id="42060"/>
      <w:r>
        <w:rPr>
          <w:rFonts w:hint="cs"/>
          <w:rtl/>
          <w:lang w:eastAsia="he-IL"/>
        </w:rPr>
        <w:t>– – –</w:t>
      </w:r>
    </w:p>
    <w:p w:rsidR="004D5DF6" w:rsidRDefault="004D5DF6" w:rsidP="009A3130">
      <w:pPr>
        <w:rPr>
          <w:rtl/>
          <w:lang w:eastAsia="he-IL"/>
        </w:rPr>
      </w:pPr>
    </w:p>
    <w:p w:rsidR="004D5DF6" w:rsidRDefault="004D5DF6" w:rsidP="009A3130">
      <w:pPr>
        <w:pStyle w:val="-"/>
        <w:keepNext/>
        <w:rPr>
          <w:rtl/>
        </w:rPr>
      </w:pPr>
      <w:bookmarkStart w:id="42061" w:name="ET_speakercontinue_5156_18"/>
      <w:r w:rsidRPr="00E77533">
        <w:rPr>
          <w:rStyle w:val="TagStyle"/>
          <w:rtl/>
        </w:rPr>
        <w:t xml:space="preserve"> &lt;&lt; דובר_המשך &gt;&gt; </w:t>
      </w:r>
      <w:r>
        <w:rPr>
          <w:rtl/>
        </w:rPr>
        <w:t>דוד אמסלם (הליכוד):</w:t>
      </w:r>
      <w:r w:rsidRPr="00E77533">
        <w:rPr>
          <w:rStyle w:val="TagStyle"/>
          <w:rtl/>
        </w:rPr>
        <w:t xml:space="preserve"> &lt;&lt; דובר_המשך &gt;&gt;</w:t>
      </w:r>
      <w:r>
        <w:rPr>
          <w:rtl/>
        </w:rPr>
        <w:t xml:space="preserve">   </w:t>
      </w:r>
      <w:bookmarkEnd w:id="42061"/>
    </w:p>
    <w:p w:rsidR="004D5DF6" w:rsidRDefault="004D5DF6" w:rsidP="00FE191E">
      <w:pPr>
        <w:rPr>
          <w:rtl/>
          <w:lang w:eastAsia="he-IL"/>
        </w:rPr>
      </w:pPr>
    </w:p>
    <w:p w:rsidR="004D5DF6" w:rsidRDefault="004D5DF6" w:rsidP="009074EF">
      <w:pPr>
        <w:rPr>
          <w:rtl/>
          <w:lang w:eastAsia="he-IL"/>
        </w:rPr>
      </w:pPr>
      <w:r>
        <w:rPr>
          <w:rFonts w:hint="cs"/>
          <w:rtl/>
          <w:lang w:eastAsia="he-IL"/>
        </w:rPr>
        <w:t>עזוב שהסכמת</w:t>
      </w:r>
      <w:r w:rsidR="009074EF">
        <w:rPr>
          <w:rFonts w:hint="cs"/>
          <w:rtl/>
          <w:lang w:eastAsia="he-IL"/>
        </w:rPr>
        <w:t>;</w:t>
      </w:r>
      <w:r>
        <w:rPr>
          <w:rFonts w:hint="cs"/>
          <w:rtl/>
          <w:lang w:eastAsia="he-IL"/>
        </w:rPr>
        <w:t xml:space="preserve"> </w:t>
      </w:r>
      <w:bookmarkStart w:id="42062" w:name="_ETM_Q115_536753"/>
      <w:bookmarkEnd w:id="42062"/>
      <w:r>
        <w:rPr>
          <w:rFonts w:hint="cs"/>
          <w:rtl/>
          <w:lang w:eastAsia="he-IL"/>
        </w:rPr>
        <w:t>עצם הרעיון שאתם מעלים דבר כזה. תאר לך, הרי בסוף אתם מבינים שהגלגל מתגלגל, אתם מבינים שהצדדים מתהפכים. אז אני שואל שאלה: למה שבפעם הבאה לא נעשה אנחנו שאתם אפס ואנחנו תשעה? ואז מה? אני שואל. יבוא</w:t>
      </w:r>
      <w:bookmarkStart w:id="42063" w:name="_ETM_Q115_561040"/>
      <w:bookmarkEnd w:id="42063"/>
      <w:r>
        <w:rPr>
          <w:rFonts w:hint="cs"/>
          <w:rtl/>
          <w:lang w:eastAsia="he-IL"/>
        </w:rPr>
        <w:t>ו גיא פלג, אברמוביץ', כל אלה, כל להקת המעודדות שלכם, וישאלו:</w:t>
      </w:r>
      <w:r>
        <w:rPr>
          <w:rFonts w:hint="cs"/>
          <w:lang w:eastAsia="he-IL"/>
        </w:rPr>
        <w:t xml:space="preserve"> </w:t>
      </w:r>
      <w:bookmarkStart w:id="42064" w:name="_ETM_Q115_566338"/>
      <w:bookmarkEnd w:id="42064"/>
      <w:r>
        <w:rPr>
          <w:rFonts w:hint="cs"/>
          <w:rtl/>
          <w:lang w:eastAsia="he-IL"/>
        </w:rPr>
        <w:t xml:space="preserve">איך אתם רומסים ואיך ואיך </w:t>
      </w:r>
      <w:r>
        <w:rPr>
          <w:rFonts w:hint="eastAsia"/>
          <w:rtl/>
          <w:lang w:eastAsia="he-IL"/>
        </w:rPr>
        <w:t>–</w:t>
      </w:r>
      <w:r>
        <w:rPr>
          <w:rFonts w:hint="cs"/>
          <w:rtl/>
          <w:lang w:eastAsia="he-IL"/>
        </w:rPr>
        <w:t xml:space="preserve"> כל היום. אלה שהיום פותחים</w:t>
      </w:r>
      <w:bookmarkStart w:id="42065" w:name="_ETM_Q115_571708"/>
      <w:bookmarkEnd w:id="42065"/>
      <w:r>
        <w:rPr>
          <w:rFonts w:hint="cs"/>
          <w:rtl/>
          <w:lang w:eastAsia="he-IL"/>
        </w:rPr>
        <w:t xml:space="preserve"> את החדשות, אין להם בכלל נושאים לחדשות. ראש הממשלה מתקשר, </w:t>
      </w:r>
      <w:bookmarkStart w:id="42066" w:name="_ETM_Q115_582234"/>
      <w:bookmarkEnd w:id="42066"/>
      <w:r>
        <w:rPr>
          <w:rFonts w:hint="cs"/>
          <w:rtl/>
          <w:lang w:eastAsia="he-IL"/>
        </w:rPr>
        <w:t xml:space="preserve">מר בנט מתקשר לשרים, שואל אותם איך עבר היום </w:t>
      </w:r>
      <w:r w:rsidR="00F70AA4">
        <w:rPr>
          <w:rFonts w:hint="cs"/>
          <w:rtl/>
          <w:lang w:eastAsia="he-IL"/>
        </w:rPr>
        <w:t>– –</w:t>
      </w:r>
      <w:bookmarkStart w:id="42067" w:name="_ETM_Q115_580632"/>
      <w:bookmarkStart w:id="42068" w:name="_ETM_Q115_580786"/>
      <w:bookmarkEnd w:id="42067"/>
      <w:bookmarkEnd w:id="42068"/>
    </w:p>
    <w:p w:rsidR="004D5DF6" w:rsidRDefault="004D5DF6" w:rsidP="009A3130">
      <w:pPr>
        <w:rPr>
          <w:rtl/>
          <w:lang w:eastAsia="he-IL"/>
        </w:rPr>
      </w:pPr>
      <w:bookmarkStart w:id="42069" w:name="_ETM_Q115_582232"/>
      <w:bookmarkStart w:id="42070" w:name="_ETM_Q115_582355"/>
      <w:bookmarkEnd w:id="42069"/>
      <w:bookmarkEnd w:id="42070"/>
    </w:p>
    <w:p w:rsidR="004D5DF6" w:rsidRDefault="004D5DF6" w:rsidP="009A3130">
      <w:pPr>
        <w:pStyle w:val="af8"/>
        <w:keepNext/>
        <w:rPr>
          <w:rtl/>
        </w:rPr>
      </w:pPr>
      <w:bookmarkStart w:id="42071" w:name="ET_interruption_5296_47"/>
      <w:r w:rsidRPr="00D37811">
        <w:rPr>
          <w:rStyle w:val="TagStyle"/>
          <w:rtl/>
        </w:rPr>
        <w:t xml:space="preserve"> &lt;&lt; קריאה &gt;&gt; </w:t>
      </w:r>
      <w:r>
        <w:rPr>
          <w:rtl/>
        </w:rPr>
        <w:t>יואב קיש (הליכוד):</w:t>
      </w:r>
      <w:r w:rsidRPr="00D37811">
        <w:rPr>
          <w:rStyle w:val="TagStyle"/>
          <w:rtl/>
        </w:rPr>
        <w:t xml:space="preserve"> &lt;&lt; קריאה &gt;&gt;</w:t>
      </w:r>
      <w:r>
        <w:rPr>
          <w:rtl/>
        </w:rPr>
        <w:t xml:space="preserve">   </w:t>
      </w:r>
      <w:bookmarkEnd w:id="42071"/>
    </w:p>
    <w:p w:rsidR="004D5DF6" w:rsidRDefault="004D5DF6" w:rsidP="00FE191E">
      <w:pPr>
        <w:rPr>
          <w:rtl/>
          <w:lang w:eastAsia="he-IL"/>
        </w:rPr>
      </w:pPr>
    </w:p>
    <w:p w:rsidR="004D5DF6" w:rsidRDefault="004D5DF6" w:rsidP="009A3130">
      <w:pPr>
        <w:rPr>
          <w:rtl/>
          <w:lang w:eastAsia="he-IL"/>
        </w:rPr>
      </w:pPr>
      <w:r>
        <w:rPr>
          <w:rFonts w:hint="cs"/>
          <w:rtl/>
          <w:lang w:eastAsia="he-IL"/>
        </w:rPr>
        <w:t>הוא הציל תוכי.</w:t>
      </w:r>
    </w:p>
    <w:p w:rsidR="004D5DF6" w:rsidRDefault="004D5DF6" w:rsidP="009A3130">
      <w:pPr>
        <w:rPr>
          <w:rtl/>
          <w:lang w:eastAsia="he-IL"/>
        </w:rPr>
      </w:pPr>
    </w:p>
    <w:p w:rsidR="004D5DF6" w:rsidRDefault="004D5DF6" w:rsidP="009A3130">
      <w:pPr>
        <w:pStyle w:val="-"/>
        <w:keepNext/>
        <w:rPr>
          <w:rtl/>
        </w:rPr>
      </w:pPr>
      <w:bookmarkStart w:id="42072" w:name="ET_speakercontinue_5156_19"/>
      <w:r w:rsidRPr="00CD64C6">
        <w:rPr>
          <w:rStyle w:val="TagStyle"/>
          <w:rtl/>
        </w:rPr>
        <w:t xml:space="preserve"> &lt;&lt; דובר_המשך &gt;&gt; </w:t>
      </w:r>
      <w:r>
        <w:rPr>
          <w:rtl/>
        </w:rPr>
        <w:t>דוד אמסלם (הליכוד):</w:t>
      </w:r>
      <w:r w:rsidRPr="00CD64C6">
        <w:rPr>
          <w:rStyle w:val="TagStyle"/>
          <w:rtl/>
        </w:rPr>
        <w:t xml:space="preserve"> &lt;&lt; דובר_המשך &gt;&gt;</w:t>
      </w:r>
      <w:r>
        <w:rPr>
          <w:rtl/>
        </w:rPr>
        <w:t xml:space="preserve">   </w:t>
      </w:r>
      <w:bookmarkEnd w:id="42072"/>
    </w:p>
    <w:p w:rsidR="004D5DF6" w:rsidRDefault="004D5DF6" w:rsidP="00FE191E">
      <w:pPr>
        <w:rPr>
          <w:rtl/>
          <w:lang w:eastAsia="he-IL"/>
        </w:rPr>
      </w:pPr>
    </w:p>
    <w:p w:rsidR="004D5DF6" w:rsidRDefault="00F70AA4" w:rsidP="00D20313">
      <w:pPr>
        <w:rPr>
          <w:rtl/>
          <w:lang w:eastAsia="he-IL"/>
        </w:rPr>
      </w:pPr>
      <w:r>
        <w:rPr>
          <w:rFonts w:hint="cs"/>
          <w:rtl/>
          <w:lang w:eastAsia="he-IL"/>
        </w:rPr>
        <w:t>– –</w:t>
      </w:r>
      <w:r w:rsidR="004D5DF6">
        <w:rPr>
          <w:rFonts w:hint="cs"/>
          <w:rtl/>
          <w:lang w:eastAsia="he-IL"/>
        </w:rPr>
        <w:t xml:space="preserve"> אכלתם, שתיתם? הוא הציל איזה תוכי, אתה צודק. ואחרי זה עוברים </w:t>
      </w:r>
      <w:r w:rsidR="004D5DF6">
        <w:rPr>
          <w:rFonts w:hint="eastAsia"/>
          <w:rtl/>
          <w:lang w:eastAsia="he-IL"/>
        </w:rPr>
        <w:t>–</w:t>
      </w:r>
      <w:r w:rsidR="004D5DF6">
        <w:rPr>
          <w:rFonts w:hint="cs"/>
          <w:rtl/>
          <w:lang w:eastAsia="he-IL"/>
        </w:rPr>
        <w:t xml:space="preserve"> בואו</w:t>
      </w:r>
      <w:bookmarkStart w:id="42073" w:name="_ETM_Q115_593148"/>
      <w:bookmarkEnd w:id="42073"/>
      <w:r w:rsidR="004D5DF6">
        <w:rPr>
          <w:rFonts w:hint="cs"/>
          <w:rtl/>
          <w:lang w:eastAsia="he-IL"/>
        </w:rPr>
        <w:t xml:space="preserve"> נלך לחופים קצת. אין חדשות כאילו. אתם בעצם לא עושים </w:t>
      </w:r>
      <w:bookmarkStart w:id="42074" w:name="_ETM_Q115_598826"/>
      <w:bookmarkEnd w:id="42074"/>
      <w:r w:rsidR="004D5DF6">
        <w:rPr>
          <w:rFonts w:hint="cs"/>
          <w:rtl/>
          <w:lang w:eastAsia="he-IL"/>
        </w:rPr>
        <w:t xml:space="preserve">כלום ואין חדשות. אין כלום. אין 30 נורבגים ב-60 מיליון </w:t>
      </w:r>
      <w:bookmarkStart w:id="42075" w:name="_ETM_Q115_606476"/>
      <w:bookmarkEnd w:id="42075"/>
      <w:r w:rsidR="004D5DF6">
        <w:rPr>
          <w:rFonts w:hint="cs"/>
          <w:rtl/>
          <w:lang w:eastAsia="he-IL"/>
        </w:rPr>
        <w:t xml:space="preserve">שקל </w:t>
      </w:r>
      <w:r w:rsidR="004D5DF6">
        <w:rPr>
          <w:rFonts w:hint="eastAsia"/>
          <w:rtl/>
          <w:lang w:eastAsia="he-IL"/>
        </w:rPr>
        <w:t>–</w:t>
      </w:r>
      <w:r w:rsidR="004D5DF6">
        <w:rPr>
          <w:rFonts w:hint="cs"/>
          <w:rtl/>
          <w:lang w:eastAsia="he-IL"/>
        </w:rPr>
        <w:t xml:space="preserve"> 200,000 שקל הציבור משלם כל יום. </w:t>
      </w:r>
      <w:bookmarkStart w:id="42076" w:name="_ETM_Q115_611285"/>
      <w:bookmarkEnd w:id="42076"/>
      <w:r w:rsidR="004D5DF6">
        <w:rPr>
          <w:rFonts w:hint="cs"/>
          <w:rtl/>
          <w:lang w:eastAsia="he-IL"/>
        </w:rPr>
        <w:t>הינה, עכשיו נכנסנו ל-200,000 הבאים של היום. שישי-שבת עד יום</w:t>
      </w:r>
      <w:bookmarkStart w:id="42077" w:name="_ETM_Q115_615572"/>
      <w:bookmarkEnd w:id="42077"/>
      <w:r w:rsidR="004D5DF6">
        <w:rPr>
          <w:rFonts w:hint="cs"/>
          <w:rtl/>
          <w:lang w:eastAsia="he-IL"/>
        </w:rPr>
        <w:t xml:space="preserve"> ראשון, ונגיע למיליון שקל. למה? בגלל שהשרים, שאתם רואים שלא</w:t>
      </w:r>
      <w:bookmarkStart w:id="42078" w:name="_ETM_Q115_621571"/>
      <w:bookmarkEnd w:id="42078"/>
      <w:r w:rsidR="004D5DF6">
        <w:rPr>
          <w:rFonts w:hint="cs"/>
          <w:rtl/>
          <w:lang w:eastAsia="he-IL"/>
        </w:rPr>
        <w:t xml:space="preserve"> קיימים פה, נמצאים בבית כבר משעה</w:t>
      </w:r>
      <w:r w:rsidR="00D20313">
        <w:rPr>
          <w:rFonts w:hint="cs"/>
          <w:rtl/>
          <w:lang w:eastAsia="he-IL"/>
        </w:rPr>
        <w:t xml:space="preserve"> 18:00, </w:t>
      </w:r>
      <w:r w:rsidR="004D5DF6">
        <w:rPr>
          <w:rFonts w:hint="cs"/>
          <w:rtl/>
          <w:lang w:eastAsia="he-IL"/>
        </w:rPr>
        <w:t xml:space="preserve">19:00, אוכלים פיסטוקים, הולכים </w:t>
      </w:r>
      <w:bookmarkStart w:id="42079" w:name="_ETM_Q115_626809"/>
      <w:bookmarkEnd w:id="42079"/>
      <w:r w:rsidR="004D5DF6">
        <w:rPr>
          <w:rFonts w:hint="cs"/>
          <w:rtl/>
          <w:lang w:eastAsia="he-IL"/>
        </w:rPr>
        <w:t>לטייל, רוצים לראות סרט.</w:t>
      </w:r>
      <w:bookmarkStart w:id="42080" w:name="_ETM_Q115_631604"/>
      <w:bookmarkEnd w:id="42080"/>
      <w:r w:rsidR="004D5DF6">
        <w:rPr>
          <w:rFonts w:hint="cs"/>
          <w:rtl/>
          <w:lang w:eastAsia="he-IL"/>
        </w:rPr>
        <w:t xml:space="preserve"> </w:t>
      </w:r>
      <w:bookmarkStart w:id="42081" w:name="_ETM_Q115_631699"/>
      <w:bookmarkStart w:id="42082" w:name="_ETM_Q115_631748"/>
      <w:bookmarkStart w:id="42083" w:name="_ETM_Q115_631826"/>
      <w:bookmarkEnd w:id="42081"/>
      <w:bookmarkEnd w:id="42082"/>
      <w:bookmarkEnd w:id="42083"/>
      <w:r w:rsidR="004D5DF6">
        <w:rPr>
          <w:rFonts w:hint="cs"/>
          <w:rtl/>
          <w:lang w:eastAsia="he-IL"/>
        </w:rPr>
        <w:t>איך הם עושים את זה? מביאים עובד זר שישב פה, והציבור משלם את זה.</w:t>
      </w:r>
    </w:p>
    <w:p w:rsidR="004D5DF6" w:rsidRDefault="004D5DF6" w:rsidP="009A3130">
      <w:pPr>
        <w:rPr>
          <w:rtl/>
          <w:lang w:eastAsia="he-IL"/>
        </w:rPr>
      </w:pPr>
    </w:p>
    <w:p w:rsidR="004D5DF6" w:rsidRDefault="004D5DF6" w:rsidP="009074EF">
      <w:pPr>
        <w:rPr>
          <w:rtl/>
          <w:lang w:eastAsia="he-IL"/>
        </w:rPr>
      </w:pPr>
      <w:r>
        <w:rPr>
          <w:rFonts w:hint="cs"/>
          <w:rtl/>
          <w:lang w:eastAsia="he-IL"/>
        </w:rPr>
        <w:t xml:space="preserve">דרך אגב, מעולם לא היה דבר כזה. ומי? לפיד, זה שעלה לכאן ואמר: אדוני היושב-ראש, ג'ובים, ג'ובים. הוא לא אומר "ג'ובים", הוא אומר "ג'ווובים", "נהגייים" </w:t>
      </w:r>
      <w:r w:rsidR="00F70AA4">
        <w:rPr>
          <w:rFonts w:hint="cs"/>
          <w:rtl/>
          <w:lang w:eastAsia="he-IL"/>
        </w:rPr>
        <w:t>– – –</w:t>
      </w:r>
    </w:p>
    <w:p w:rsidR="004D5DF6" w:rsidRDefault="004D5DF6" w:rsidP="009A3130">
      <w:pPr>
        <w:rPr>
          <w:rtl/>
          <w:lang w:eastAsia="he-IL"/>
        </w:rPr>
      </w:pPr>
    </w:p>
    <w:p w:rsidR="004D5DF6" w:rsidRDefault="004D5DF6" w:rsidP="009A3130">
      <w:pPr>
        <w:pStyle w:val="af8"/>
        <w:keepNext/>
        <w:rPr>
          <w:rtl/>
        </w:rPr>
      </w:pPr>
      <w:r w:rsidRPr="00D37811">
        <w:rPr>
          <w:rStyle w:val="TagStyle"/>
          <w:rtl/>
        </w:rPr>
        <w:t xml:space="preserve"> &lt;&lt; קריאה &gt;&gt; </w:t>
      </w:r>
      <w:r>
        <w:rPr>
          <w:rtl/>
        </w:rPr>
        <w:t>שלמה קרעי (הליכוד):</w:t>
      </w:r>
      <w:r w:rsidRPr="00D37811">
        <w:rPr>
          <w:rStyle w:val="TagStyle"/>
          <w:rtl/>
        </w:rPr>
        <w:t xml:space="preserve"> &lt;&lt; קריאה &gt;&gt;</w:t>
      </w:r>
      <w:r>
        <w:rPr>
          <w:rtl/>
        </w:rPr>
        <w:t xml:space="preserve">   </w:t>
      </w:r>
    </w:p>
    <w:p w:rsidR="004D5DF6" w:rsidRDefault="004D5DF6" w:rsidP="00FE191E">
      <w:pPr>
        <w:rPr>
          <w:rtl/>
          <w:lang w:eastAsia="he-IL"/>
        </w:rPr>
      </w:pPr>
    </w:p>
    <w:p w:rsidR="004D5DF6" w:rsidRDefault="004D5DF6" w:rsidP="009A3130">
      <w:pPr>
        <w:rPr>
          <w:rtl/>
          <w:lang w:eastAsia="he-IL"/>
        </w:rPr>
      </w:pPr>
      <w:r>
        <w:rPr>
          <w:rFonts w:hint="cs"/>
          <w:rtl/>
          <w:lang w:eastAsia="he-IL"/>
        </w:rPr>
        <w:t>לחבר'הההה.</w:t>
      </w:r>
    </w:p>
    <w:p w:rsidR="004D5DF6" w:rsidRDefault="004D5DF6" w:rsidP="009A3130">
      <w:pPr>
        <w:rPr>
          <w:rtl/>
          <w:lang w:eastAsia="he-IL"/>
        </w:rPr>
      </w:pPr>
    </w:p>
    <w:p w:rsidR="004D5DF6" w:rsidRDefault="004D5DF6" w:rsidP="009A3130">
      <w:pPr>
        <w:pStyle w:val="-"/>
        <w:keepNext/>
        <w:rPr>
          <w:rtl/>
        </w:rPr>
      </w:pPr>
      <w:bookmarkStart w:id="42084" w:name="ET_speakercontinue_5156_49"/>
      <w:r w:rsidRPr="00D37811">
        <w:rPr>
          <w:rStyle w:val="TagStyle"/>
          <w:rtl/>
        </w:rPr>
        <w:t xml:space="preserve"> &lt;&lt; דובר_המשך &gt;&gt; </w:t>
      </w:r>
      <w:r>
        <w:rPr>
          <w:rtl/>
        </w:rPr>
        <w:t>דוד אמסלם (הליכוד):</w:t>
      </w:r>
      <w:r w:rsidRPr="00D37811">
        <w:rPr>
          <w:rStyle w:val="TagStyle"/>
          <w:rtl/>
        </w:rPr>
        <w:t xml:space="preserve"> &lt;&lt; דובר_המשך &gt;&gt;</w:t>
      </w:r>
      <w:r>
        <w:rPr>
          <w:rtl/>
        </w:rPr>
        <w:t xml:space="preserve">   </w:t>
      </w:r>
      <w:bookmarkEnd w:id="42084"/>
    </w:p>
    <w:p w:rsidR="004D5DF6" w:rsidRDefault="004D5DF6" w:rsidP="00FE191E">
      <w:pPr>
        <w:rPr>
          <w:rtl/>
          <w:lang w:eastAsia="he-IL"/>
        </w:rPr>
      </w:pPr>
    </w:p>
    <w:p w:rsidR="004D5DF6" w:rsidRDefault="004D5DF6" w:rsidP="009074EF">
      <w:pPr>
        <w:rPr>
          <w:rtl/>
          <w:lang w:eastAsia="he-IL"/>
        </w:rPr>
      </w:pPr>
      <w:r>
        <w:rPr>
          <w:rFonts w:hint="cs"/>
          <w:rtl/>
          <w:lang w:eastAsia="he-IL"/>
        </w:rPr>
        <w:t>לחבר'ההה. עוזרייים. היום אין ג'ובים, אין נהגים, אין שום דבר, ואללה אישי, הכול בסדר,</w:t>
      </w:r>
      <w:bookmarkStart w:id="42085" w:name="_ETM_Q115_667570"/>
      <w:bookmarkEnd w:id="42085"/>
      <w:r>
        <w:rPr>
          <w:rFonts w:hint="cs"/>
          <w:rtl/>
          <w:lang w:eastAsia="he-IL"/>
        </w:rPr>
        <w:t xml:space="preserve"> זה כסף של מונופול, כולם עובדים חינם. יש הרבה כסף</w:t>
      </w:r>
      <w:bookmarkStart w:id="42086" w:name="_ETM_Q115_674017"/>
      <w:bookmarkEnd w:id="42086"/>
      <w:r>
        <w:rPr>
          <w:rFonts w:hint="cs"/>
          <w:rtl/>
          <w:lang w:eastAsia="he-IL"/>
        </w:rPr>
        <w:t xml:space="preserve"> במדינה, הרים. אתה מבין את הצביעות שלכם? איך אתם מסתכלים </w:t>
      </w:r>
      <w:bookmarkStart w:id="42087" w:name="_ETM_Q115_679211"/>
      <w:bookmarkEnd w:id="42087"/>
      <w:r>
        <w:rPr>
          <w:rFonts w:hint="cs"/>
          <w:rtl/>
          <w:lang w:eastAsia="he-IL"/>
        </w:rPr>
        <w:t>על עצמכם במראה?</w:t>
      </w:r>
    </w:p>
    <w:p w:rsidR="004D5DF6" w:rsidRDefault="004D5DF6" w:rsidP="009A3130">
      <w:pPr>
        <w:rPr>
          <w:rtl/>
          <w:lang w:eastAsia="he-IL"/>
        </w:rPr>
      </w:pPr>
    </w:p>
    <w:p w:rsidR="007A7F83" w:rsidRDefault="004D5DF6" w:rsidP="00A663FD">
      <w:pPr>
        <w:rPr>
          <w:rtl/>
          <w:lang w:eastAsia="he-IL"/>
        </w:rPr>
      </w:pPr>
      <w:r>
        <w:rPr>
          <w:rFonts w:hint="cs"/>
          <w:rtl/>
          <w:lang w:eastAsia="he-IL"/>
        </w:rPr>
        <w:t>אדוני היושב-ראש, איך באמת אתה לא מתבייש? הרי</w:t>
      </w:r>
      <w:bookmarkStart w:id="42088" w:name="_ETM_Q115_686174"/>
      <w:bookmarkEnd w:id="42088"/>
      <w:r>
        <w:rPr>
          <w:rFonts w:hint="cs"/>
          <w:rtl/>
          <w:lang w:eastAsia="he-IL"/>
        </w:rPr>
        <w:t xml:space="preserve"> ישבת כאן, צרחת, חבל על הזמן. חשבתי בהתחלה, באמת פחדתי</w:t>
      </w:r>
      <w:bookmarkStart w:id="42089" w:name="_ETM_Q115_691725"/>
      <w:bookmarkEnd w:id="42089"/>
      <w:r>
        <w:rPr>
          <w:rFonts w:hint="cs"/>
          <w:rtl/>
          <w:lang w:eastAsia="he-IL"/>
        </w:rPr>
        <w:t xml:space="preserve"> שיקרה לך איזה משהו רפואי מרוב שאתה לקחת</w:t>
      </w:r>
      <w:bookmarkStart w:id="42090" w:name="_ETM_Q115_694269"/>
      <w:bookmarkEnd w:id="42090"/>
      <w:r>
        <w:rPr>
          <w:rFonts w:hint="cs"/>
          <w:rtl/>
          <w:lang w:eastAsia="he-IL"/>
        </w:rPr>
        <w:t xml:space="preserve"> את העסק בכל הלב, ככה. היום אתה יושב פה, שותה לי כוס תה</w:t>
      </w:r>
      <w:r w:rsidR="009074EF">
        <w:rPr>
          <w:rFonts w:hint="cs"/>
          <w:rtl/>
          <w:lang w:eastAsia="he-IL"/>
        </w:rPr>
        <w:t xml:space="preserve">. </w:t>
      </w:r>
      <w:r>
        <w:rPr>
          <w:rFonts w:hint="cs"/>
          <w:rtl/>
          <w:lang w:eastAsia="he-IL"/>
        </w:rPr>
        <w:t xml:space="preserve">משביעים אותם כל שתי דקות. דרך אגב, </w:t>
      </w:r>
      <w:bookmarkStart w:id="42091" w:name="_ETM_Q115_706040"/>
      <w:bookmarkEnd w:id="42091"/>
      <w:r>
        <w:rPr>
          <w:rFonts w:hint="cs"/>
          <w:rtl/>
          <w:lang w:eastAsia="he-IL"/>
        </w:rPr>
        <w:t>אני רואה את ביטן</w:t>
      </w:r>
      <w:r w:rsidR="009074EF">
        <w:rPr>
          <w:rFonts w:hint="cs"/>
          <w:rtl/>
          <w:lang w:eastAsia="he-IL"/>
        </w:rPr>
        <w:t>.</w:t>
      </w:r>
      <w:r>
        <w:rPr>
          <w:rFonts w:hint="cs"/>
          <w:rtl/>
          <w:lang w:eastAsia="he-IL"/>
        </w:rPr>
        <w:t xml:space="preserve"> אתמול ישב כאן חבר הכנסת ביטן</w:t>
      </w:r>
      <w:r w:rsidR="00A663FD">
        <w:rPr>
          <w:rFonts w:hint="cs"/>
          <w:rtl/>
          <w:lang w:eastAsia="he-IL"/>
        </w:rPr>
        <w:t>.</w:t>
      </w:r>
      <w:r>
        <w:rPr>
          <w:rFonts w:hint="cs"/>
          <w:rtl/>
          <w:lang w:eastAsia="he-IL"/>
        </w:rPr>
        <w:t xml:space="preserve"> </w:t>
      </w:r>
      <w:bookmarkStart w:id="42092" w:name="_ETM_Q115_712032"/>
      <w:bookmarkEnd w:id="42092"/>
      <w:r>
        <w:rPr>
          <w:rFonts w:hint="cs"/>
          <w:rtl/>
          <w:lang w:eastAsia="he-IL"/>
        </w:rPr>
        <w:t>אני מקווה שאתם לא מצלמים כל יום את התמונות של</w:t>
      </w:r>
      <w:bookmarkStart w:id="42093" w:name="_ETM_Q115_714196"/>
      <w:bookmarkEnd w:id="42093"/>
      <w:r>
        <w:rPr>
          <w:rFonts w:hint="cs"/>
          <w:rtl/>
          <w:lang w:eastAsia="he-IL"/>
        </w:rPr>
        <w:t xml:space="preserve"> הח"כים, כי כל הזמן אתם מחליפים תמונות. זאת אומרת, כל יום צריך לבוא אחד חדש </w:t>
      </w:r>
      <w:r>
        <w:rPr>
          <w:rFonts w:hint="eastAsia"/>
          <w:rtl/>
          <w:lang w:eastAsia="he-IL"/>
        </w:rPr>
        <w:t>–</w:t>
      </w:r>
      <w:r>
        <w:rPr>
          <w:rFonts w:hint="cs"/>
          <w:rtl/>
          <w:lang w:eastAsia="he-IL"/>
        </w:rPr>
        <w:t xml:space="preserve"> </w:t>
      </w:r>
      <w:bookmarkStart w:id="42094" w:name="_ETM_Q115_722177"/>
      <w:bookmarkEnd w:id="42094"/>
      <w:r>
        <w:rPr>
          <w:rFonts w:hint="cs"/>
          <w:rtl/>
          <w:lang w:eastAsia="he-IL"/>
        </w:rPr>
        <w:t xml:space="preserve">מחליפים את התמונות כי יש </w:t>
      </w:r>
      <w:bookmarkStart w:id="42095" w:name="_ETM_Q115_719670"/>
      <w:bookmarkEnd w:id="42095"/>
      <w:r>
        <w:rPr>
          <w:rFonts w:hint="cs"/>
          <w:rtl/>
          <w:lang w:eastAsia="he-IL"/>
        </w:rPr>
        <w:t>אחד חדש. פשוט לא יאומן כי יסופר. הינה, התמונות שאתה</w:t>
      </w:r>
      <w:bookmarkStart w:id="42096" w:name="_ETM_Q115_727058"/>
      <w:bookmarkEnd w:id="42096"/>
      <w:r>
        <w:rPr>
          <w:rFonts w:hint="cs"/>
          <w:rtl/>
          <w:lang w:eastAsia="he-IL"/>
        </w:rPr>
        <w:t xml:space="preserve"> רואה אותן עכשיו, ה-120 </w:t>
      </w:r>
      <w:r w:rsidR="00A663FD">
        <w:rPr>
          <w:rFonts w:hint="eastAsia"/>
          <w:rtl/>
          <w:lang w:eastAsia="he-IL"/>
        </w:rPr>
        <w:t xml:space="preserve">– </w:t>
      </w:r>
      <w:r>
        <w:rPr>
          <w:rFonts w:hint="cs"/>
          <w:rtl/>
          <w:lang w:eastAsia="he-IL"/>
        </w:rPr>
        <w:t>אנשי המשמר לא מזהים</w:t>
      </w:r>
      <w:r w:rsidR="00A663FD">
        <w:rPr>
          <w:rFonts w:hint="cs"/>
          <w:rtl/>
          <w:lang w:eastAsia="he-IL"/>
        </w:rPr>
        <w:t>.</w:t>
      </w:r>
      <w:r>
        <w:rPr>
          <w:rFonts w:hint="cs"/>
          <w:rtl/>
          <w:lang w:eastAsia="he-IL"/>
        </w:rPr>
        <w:t xml:space="preserve"> אתמול נכנסו </w:t>
      </w:r>
      <w:bookmarkStart w:id="42097" w:name="_ETM_Q115_732805"/>
      <w:bookmarkEnd w:id="42097"/>
      <w:r>
        <w:rPr>
          <w:rFonts w:hint="cs"/>
          <w:rtl/>
          <w:lang w:eastAsia="he-IL"/>
        </w:rPr>
        <w:t>שניים, צריך להחליף את התמונה מאתמול, את השלט של</w:t>
      </w:r>
      <w:bookmarkStart w:id="42098" w:name="_ETM_Q115_738277"/>
      <w:bookmarkEnd w:id="42098"/>
      <w:r>
        <w:rPr>
          <w:rFonts w:hint="cs"/>
          <w:rtl/>
          <w:lang w:eastAsia="he-IL"/>
        </w:rPr>
        <w:t xml:space="preserve"> התמונות.</w:t>
      </w:r>
      <w:bookmarkStart w:id="42099" w:name="TOR_Q116"/>
      <w:bookmarkEnd w:id="42099"/>
      <w:r w:rsidR="00D20313">
        <w:rPr>
          <w:rFonts w:hint="cs"/>
          <w:rtl/>
          <w:lang w:eastAsia="he-IL"/>
        </w:rPr>
        <w:t xml:space="preserve"> </w:t>
      </w:r>
      <w:r w:rsidR="007A7F83">
        <w:rPr>
          <w:rFonts w:hint="cs"/>
          <w:rtl/>
          <w:lang w:eastAsia="he-IL"/>
        </w:rPr>
        <w:t xml:space="preserve">זה פשוט לא יאומן, הטירוף שאתם שמתם את עם ישראל בו. אני לא מאמין, צובט </w:t>
      </w:r>
      <w:bookmarkStart w:id="42100" w:name="_ETM_Q116_138000"/>
      <w:bookmarkEnd w:id="42100"/>
      <w:r w:rsidR="007A7F83">
        <w:rPr>
          <w:rFonts w:hint="cs"/>
          <w:rtl/>
          <w:lang w:eastAsia="he-IL"/>
        </w:rPr>
        <w:t xml:space="preserve">את עצמי כל יום. </w:t>
      </w:r>
    </w:p>
    <w:p w:rsidR="007A7F83" w:rsidRDefault="007A7F83" w:rsidP="009A3130">
      <w:pPr>
        <w:rPr>
          <w:rtl/>
          <w:lang w:eastAsia="he-IL"/>
        </w:rPr>
      </w:pPr>
      <w:bookmarkStart w:id="42101" w:name="_ETM_Q116_141000"/>
      <w:bookmarkEnd w:id="42101"/>
    </w:p>
    <w:p w:rsidR="007A7F83" w:rsidRDefault="007A7F83" w:rsidP="009A3130">
      <w:pPr>
        <w:pStyle w:val="af8"/>
        <w:rPr>
          <w:rtl/>
        </w:rPr>
      </w:pPr>
      <w:bookmarkStart w:id="42102" w:name="ET_interruption_5802_15"/>
      <w:r w:rsidRPr="00430BE3">
        <w:rPr>
          <w:rStyle w:val="TagStyle"/>
          <w:rtl/>
        </w:rPr>
        <w:t xml:space="preserve"> &lt;&lt; קריאה &gt;&gt;</w:t>
      </w:r>
      <w:r w:rsidRPr="007D557C">
        <w:rPr>
          <w:rStyle w:val="TagStyle"/>
          <w:rtl/>
        </w:rPr>
        <w:t xml:space="preserve"> </w:t>
      </w:r>
      <w:r>
        <w:rPr>
          <w:rtl/>
        </w:rPr>
        <w:t>שלמה קרעי (הליכוד):</w:t>
      </w:r>
      <w:r w:rsidRPr="007D557C">
        <w:rPr>
          <w:rStyle w:val="TagStyle"/>
          <w:rtl/>
        </w:rPr>
        <w:t xml:space="preserve"> </w:t>
      </w:r>
      <w:r w:rsidRPr="00430BE3">
        <w:rPr>
          <w:rStyle w:val="TagStyle"/>
          <w:rtl/>
        </w:rPr>
        <w:t>&lt;&lt; קריאה &gt;&gt;</w:t>
      </w:r>
      <w:r>
        <w:rPr>
          <w:rtl/>
        </w:rPr>
        <w:t xml:space="preserve">   </w:t>
      </w:r>
      <w:bookmarkEnd w:id="42102"/>
    </w:p>
    <w:p w:rsidR="007A7F83" w:rsidRDefault="007A7F83" w:rsidP="00FE191E">
      <w:pPr>
        <w:rPr>
          <w:rtl/>
          <w:lang w:eastAsia="he-IL"/>
        </w:rPr>
      </w:pPr>
    </w:p>
    <w:p w:rsidR="007A7F83" w:rsidRDefault="007A7F83" w:rsidP="009A3130">
      <w:pPr>
        <w:rPr>
          <w:rtl/>
        </w:rPr>
      </w:pPr>
      <w:r>
        <w:rPr>
          <w:rFonts w:hint="cs"/>
          <w:rtl/>
        </w:rPr>
        <w:t xml:space="preserve">דודי, שיצרפו נספח של נורבגים. </w:t>
      </w:r>
    </w:p>
    <w:p w:rsidR="007A7F83" w:rsidRDefault="007A7F83" w:rsidP="009A3130">
      <w:pPr>
        <w:rPr>
          <w:rtl/>
        </w:rPr>
      </w:pPr>
    </w:p>
    <w:p w:rsidR="007A7F83" w:rsidRDefault="007A7F83" w:rsidP="009A3130">
      <w:pPr>
        <w:pStyle w:val="-"/>
        <w:rPr>
          <w:rtl/>
        </w:rPr>
      </w:pPr>
      <w:bookmarkStart w:id="42103" w:name="ET_speakercontinue_5156_2"/>
      <w:r w:rsidRPr="00430BE3">
        <w:rPr>
          <w:rStyle w:val="TagStyle"/>
          <w:rtl/>
        </w:rPr>
        <w:t xml:space="preserve"> &lt;&lt; דובר_המשך &gt;&gt;</w:t>
      </w:r>
      <w:r w:rsidRPr="00C56FB0">
        <w:rPr>
          <w:rStyle w:val="TagStyle"/>
          <w:rtl/>
        </w:rPr>
        <w:t xml:space="preserve"> </w:t>
      </w:r>
      <w:r>
        <w:rPr>
          <w:rtl/>
        </w:rPr>
        <w:t>דוד אמסלם (הליכוד):</w:t>
      </w:r>
      <w:r w:rsidRPr="00C56FB0">
        <w:rPr>
          <w:rStyle w:val="TagStyle"/>
          <w:rtl/>
        </w:rPr>
        <w:t xml:space="preserve"> </w:t>
      </w:r>
      <w:r w:rsidRPr="00430BE3">
        <w:rPr>
          <w:rStyle w:val="TagStyle"/>
          <w:rtl/>
        </w:rPr>
        <w:t>&lt;&lt; דובר_המשך &gt;&gt;</w:t>
      </w:r>
      <w:r w:rsidRPr="00C56FB0">
        <w:rPr>
          <w:rStyle w:val="TagStyle"/>
          <w:rtl/>
        </w:rPr>
        <w:t xml:space="preserve"> </w:t>
      </w:r>
      <w:r>
        <w:rPr>
          <w:rtl/>
        </w:rPr>
        <w:t xml:space="preserve">   </w:t>
      </w:r>
      <w:bookmarkEnd w:id="42103"/>
    </w:p>
    <w:p w:rsidR="007A7F83" w:rsidRDefault="007A7F83" w:rsidP="009A3130">
      <w:pPr>
        <w:rPr>
          <w:rtl/>
          <w:lang w:eastAsia="he-IL"/>
        </w:rPr>
      </w:pPr>
    </w:p>
    <w:p w:rsidR="007A7F83" w:rsidRDefault="007A7F83" w:rsidP="00A663FD">
      <w:pPr>
        <w:rPr>
          <w:rtl/>
          <w:lang w:eastAsia="he-IL"/>
        </w:rPr>
      </w:pPr>
      <w:r>
        <w:rPr>
          <w:rFonts w:hint="cs"/>
          <w:rtl/>
          <w:lang w:eastAsia="he-IL"/>
        </w:rPr>
        <w:t>כן, אתה יודע מה? הנורבג</w:t>
      </w:r>
      <w:bookmarkStart w:id="42104" w:name="_ETM_Q116_144000"/>
      <w:bookmarkEnd w:id="42104"/>
      <w:r>
        <w:rPr>
          <w:rFonts w:hint="cs"/>
          <w:rtl/>
          <w:lang w:eastAsia="he-IL"/>
        </w:rPr>
        <w:t xml:space="preserve">ים עצמם לא מכירים את הנורבגים. אחד פוגש את השני </w:t>
      </w:r>
      <w:bookmarkStart w:id="42105" w:name="_ETM_Q116_147000"/>
      <w:bookmarkEnd w:id="42105"/>
      <w:r>
        <w:rPr>
          <w:rtl/>
          <w:lang w:eastAsia="he-IL"/>
        </w:rPr>
        <w:t>–</w:t>
      </w:r>
      <w:r>
        <w:rPr>
          <w:rFonts w:hint="cs"/>
          <w:rtl/>
          <w:lang w:eastAsia="he-IL"/>
        </w:rPr>
        <w:t xml:space="preserve"> אומר לו: שלום, תגיד, אתה </w:t>
      </w:r>
      <w:bookmarkStart w:id="42106" w:name="_ETM_Q116_148000"/>
      <w:bookmarkEnd w:id="42106"/>
      <w:r>
        <w:rPr>
          <w:rFonts w:hint="cs"/>
          <w:rtl/>
          <w:lang w:eastAsia="he-IL"/>
        </w:rPr>
        <w:t xml:space="preserve">ח"כ? אתה עובד בכנסת? הוא אומר לו: לא, אני </w:t>
      </w:r>
      <w:bookmarkStart w:id="42107" w:name="_ETM_Q116_153000"/>
      <w:bookmarkEnd w:id="42107"/>
      <w:r>
        <w:rPr>
          <w:rFonts w:hint="cs"/>
          <w:rtl/>
          <w:lang w:eastAsia="he-IL"/>
        </w:rPr>
        <w:t xml:space="preserve">ח"כ. הוא אומר לו: גם אני, אתמול באתי; אני באתי לפני יומיים. </w:t>
      </w:r>
      <w:bookmarkStart w:id="42108" w:name="_ETM_Q116_154000"/>
      <w:bookmarkStart w:id="42109" w:name="_ETM_Q116_160000"/>
      <w:bookmarkEnd w:id="42108"/>
      <w:bookmarkEnd w:id="42109"/>
      <w:r>
        <w:rPr>
          <w:rFonts w:hint="cs"/>
          <w:rtl/>
          <w:lang w:eastAsia="he-IL"/>
        </w:rPr>
        <w:t>זה פשוט לא יאומן כי יסופר, מה שאתם עושים. אתם הופכים את כל הכנסת לחוכא ואטלולא</w:t>
      </w:r>
      <w:r w:rsidR="00A663FD">
        <w:rPr>
          <w:rFonts w:hint="cs"/>
          <w:rtl/>
          <w:lang w:eastAsia="he-IL"/>
        </w:rPr>
        <w:t>,</w:t>
      </w:r>
      <w:r>
        <w:rPr>
          <w:rFonts w:hint="cs"/>
          <w:rtl/>
          <w:lang w:eastAsia="he-IL"/>
        </w:rPr>
        <w:t xml:space="preserve"> באמת, בדיחה עצובה שעולה </w:t>
      </w:r>
      <w:bookmarkStart w:id="42110" w:name="_ETM_Q116_175000"/>
      <w:bookmarkEnd w:id="42110"/>
      <w:r>
        <w:rPr>
          <w:rFonts w:hint="cs"/>
          <w:rtl/>
          <w:lang w:eastAsia="he-IL"/>
        </w:rPr>
        <w:t xml:space="preserve">לעם ישראל 200,000 שקל ביום. תחשבו לכמה אנשים היינו </w:t>
      </w:r>
      <w:bookmarkStart w:id="42111" w:name="_ETM_Q116_174000"/>
      <w:bookmarkEnd w:id="42111"/>
      <w:r>
        <w:rPr>
          <w:rFonts w:hint="cs"/>
          <w:rtl/>
          <w:lang w:eastAsia="he-IL"/>
        </w:rPr>
        <w:t>יכולים לעזור בפרנסה, בתרופות</w:t>
      </w:r>
      <w:r w:rsidR="00A663FD">
        <w:rPr>
          <w:rFonts w:hint="cs"/>
          <w:rtl/>
          <w:lang w:eastAsia="he-IL"/>
        </w:rPr>
        <w:t>,</w:t>
      </w:r>
      <w:r>
        <w:rPr>
          <w:rFonts w:hint="cs"/>
          <w:rtl/>
          <w:lang w:eastAsia="he-IL"/>
        </w:rPr>
        <w:t xml:space="preserve"> כמה עובדים סוציאליים היינו </w:t>
      </w:r>
      <w:bookmarkStart w:id="42112" w:name="_ETM_Q116_189000"/>
      <w:bookmarkEnd w:id="42112"/>
      <w:r>
        <w:rPr>
          <w:rFonts w:hint="cs"/>
          <w:rtl/>
          <w:lang w:eastAsia="he-IL"/>
        </w:rPr>
        <w:t>יכולים להביא, איך היינו יכולים לעזור לקשישים</w:t>
      </w:r>
      <w:bookmarkStart w:id="42113" w:name="_ETM_Q116_188000"/>
      <w:bookmarkEnd w:id="42113"/>
      <w:r>
        <w:rPr>
          <w:rFonts w:hint="cs"/>
          <w:rtl/>
          <w:lang w:eastAsia="he-IL"/>
        </w:rPr>
        <w:t>. אבל מה זה מעניין אתכם? אתם נמצאים במנהרה חד</w:t>
      </w:r>
      <w:bookmarkStart w:id="42114" w:name="_ETM_Q116_194000"/>
      <w:bookmarkEnd w:id="42114"/>
      <w:r>
        <w:rPr>
          <w:rFonts w:hint="cs"/>
          <w:rtl/>
          <w:lang w:eastAsia="he-IL"/>
        </w:rPr>
        <w:t>-כיוונית</w:t>
      </w:r>
      <w:r w:rsidR="00A663FD">
        <w:rPr>
          <w:rFonts w:hint="cs"/>
          <w:rtl/>
          <w:lang w:eastAsia="he-IL"/>
        </w:rPr>
        <w:t>,</w:t>
      </w:r>
      <w:r>
        <w:rPr>
          <w:rFonts w:hint="cs"/>
          <w:rtl/>
          <w:lang w:eastAsia="he-IL"/>
        </w:rPr>
        <w:t xml:space="preserve"> אין דרך חזרה, אתם נמצאים בתוך המנהרה, חייבים לצאת </w:t>
      </w:r>
      <w:bookmarkStart w:id="42115" w:name="_ETM_Q116_203000"/>
      <w:bookmarkEnd w:id="42115"/>
      <w:r>
        <w:rPr>
          <w:rFonts w:hint="cs"/>
          <w:rtl/>
          <w:lang w:eastAsia="he-IL"/>
        </w:rPr>
        <w:t xml:space="preserve">מהצד השני. כל אחד פה מפחד מהשני, כל אחד אזוק </w:t>
      </w:r>
      <w:bookmarkStart w:id="42116" w:name="_ETM_Q116_201000"/>
      <w:bookmarkEnd w:id="42116"/>
      <w:r>
        <w:rPr>
          <w:rFonts w:hint="cs"/>
          <w:rtl/>
          <w:lang w:eastAsia="he-IL"/>
        </w:rPr>
        <w:t xml:space="preserve">בשני. </w:t>
      </w:r>
    </w:p>
    <w:p w:rsidR="007A7F83" w:rsidRDefault="007A7F83" w:rsidP="009A3130">
      <w:pPr>
        <w:rPr>
          <w:rtl/>
          <w:lang w:eastAsia="he-IL"/>
        </w:rPr>
      </w:pPr>
    </w:p>
    <w:p w:rsidR="007A7F83" w:rsidRDefault="007A7F83" w:rsidP="00A663FD">
      <w:pPr>
        <w:rPr>
          <w:rtl/>
          <w:lang w:eastAsia="he-IL"/>
        </w:rPr>
      </w:pPr>
      <w:bookmarkStart w:id="42117" w:name="_ETM_Q116_210000"/>
      <w:bookmarkEnd w:id="42117"/>
      <w:r>
        <w:rPr>
          <w:rFonts w:hint="cs"/>
          <w:rtl/>
          <w:lang w:eastAsia="he-IL"/>
        </w:rPr>
        <w:t xml:space="preserve">ומה קרה לנו היום? כשאני אומר שמנסור עבאס מנהל </w:t>
      </w:r>
      <w:bookmarkStart w:id="42118" w:name="_ETM_Q116_207000"/>
      <w:bookmarkEnd w:id="42118"/>
      <w:r>
        <w:rPr>
          <w:rFonts w:hint="cs"/>
          <w:rtl/>
          <w:lang w:eastAsia="he-IL"/>
        </w:rPr>
        <w:t xml:space="preserve">אתכם, זה הלכה למעשה מה שקורה. מרוב שאתם מפחדים ליפול, </w:t>
      </w:r>
      <w:bookmarkStart w:id="42119" w:name="_ETM_Q116_221000"/>
      <w:bookmarkEnd w:id="42119"/>
      <w:r>
        <w:rPr>
          <w:rFonts w:hint="cs"/>
          <w:rtl/>
          <w:lang w:eastAsia="he-IL"/>
        </w:rPr>
        <w:t>אז מה שקורה הוא שמנסור עבאס מחליט איזה חוק עולה</w:t>
      </w:r>
      <w:bookmarkStart w:id="42120" w:name="_ETM_Q116_219000"/>
      <w:bookmarkEnd w:id="42120"/>
      <w:r>
        <w:rPr>
          <w:rFonts w:hint="cs"/>
          <w:rtl/>
          <w:lang w:eastAsia="he-IL"/>
        </w:rPr>
        <w:t xml:space="preserve"> ואיזה לא. חבר הכנסת קרעי, היום הוא </w:t>
      </w:r>
      <w:bookmarkStart w:id="42121" w:name="_ETM_Q116_230000"/>
      <w:bookmarkEnd w:id="42121"/>
      <w:r>
        <w:rPr>
          <w:rFonts w:hint="cs"/>
          <w:rtl/>
          <w:lang w:eastAsia="he-IL"/>
        </w:rPr>
        <w:t>החליט שה</w:t>
      </w:r>
      <w:r w:rsidR="00B84C93">
        <w:rPr>
          <w:rFonts w:hint="cs"/>
          <w:rtl/>
          <w:lang w:eastAsia="he-IL"/>
        </w:rPr>
        <w:t>קנביס</w:t>
      </w:r>
      <w:r>
        <w:rPr>
          <w:rFonts w:hint="cs"/>
          <w:rtl/>
          <w:lang w:eastAsia="he-IL"/>
        </w:rPr>
        <w:t xml:space="preserve"> זה מנוגד לדת </w:t>
      </w:r>
      <w:r>
        <w:rPr>
          <w:rFonts w:hint="eastAsia"/>
          <w:rtl/>
          <w:lang w:eastAsia="he-IL"/>
        </w:rPr>
        <w:t>–</w:t>
      </w:r>
      <w:r>
        <w:rPr>
          <w:rFonts w:hint="cs"/>
          <w:rtl/>
          <w:lang w:eastAsia="he-IL"/>
        </w:rPr>
        <w:t xml:space="preserve"> דרך אגב, אם זה מנוגד לדת, איך אתה מצביע בשביל זה? גם אתה הרי מוסלמי</w:t>
      </w:r>
      <w:r w:rsidR="00A663FD">
        <w:rPr>
          <w:rFonts w:hint="cs"/>
          <w:rtl/>
          <w:lang w:eastAsia="he-IL"/>
        </w:rPr>
        <w:t>,</w:t>
      </w:r>
      <w:r>
        <w:rPr>
          <w:rFonts w:hint="cs"/>
          <w:rtl/>
          <w:lang w:eastAsia="he-IL"/>
        </w:rPr>
        <w:t xml:space="preserve"> </w:t>
      </w:r>
      <w:bookmarkStart w:id="42122" w:name="_ETM_Q116_241000"/>
      <w:bookmarkEnd w:id="42122"/>
      <w:r>
        <w:rPr>
          <w:rFonts w:hint="cs"/>
          <w:rtl/>
          <w:lang w:eastAsia="he-IL"/>
        </w:rPr>
        <w:t xml:space="preserve">או שאתה, לא אכפת לך. </w:t>
      </w:r>
    </w:p>
    <w:p w:rsidR="007A7F83" w:rsidRDefault="007A7F83" w:rsidP="009A3130">
      <w:pPr>
        <w:rPr>
          <w:rtl/>
          <w:lang w:eastAsia="he-IL"/>
        </w:rPr>
      </w:pPr>
      <w:bookmarkStart w:id="42123" w:name="_ETM_Q116_245319"/>
      <w:bookmarkStart w:id="42124" w:name="_ETM_Q116_245400"/>
      <w:bookmarkEnd w:id="42123"/>
      <w:bookmarkEnd w:id="42124"/>
    </w:p>
    <w:p w:rsidR="007A7F83" w:rsidRDefault="007A7F83" w:rsidP="009A3130">
      <w:pPr>
        <w:pStyle w:val="af8"/>
        <w:rPr>
          <w:rtl/>
        </w:rPr>
      </w:pPr>
      <w:r w:rsidRPr="00430BE3">
        <w:rPr>
          <w:rStyle w:val="TagStyle"/>
          <w:rtl/>
        </w:rPr>
        <w:t xml:space="preserve"> &lt;&lt; קריאה &gt;&gt;</w:t>
      </w:r>
      <w:r w:rsidRPr="002B621B">
        <w:rPr>
          <w:rStyle w:val="TagStyle"/>
          <w:rtl/>
        </w:rPr>
        <w:t xml:space="preserve"> </w:t>
      </w:r>
      <w:r>
        <w:rPr>
          <w:rtl/>
        </w:rPr>
        <w:t>השר לשיתוף פעולה אזורי עיסאווי פריג':</w:t>
      </w:r>
      <w:r w:rsidRPr="002B621B">
        <w:rPr>
          <w:rStyle w:val="TagStyle"/>
          <w:rtl/>
        </w:rPr>
        <w:t xml:space="preserve"> </w:t>
      </w:r>
      <w:r w:rsidRPr="00430BE3">
        <w:rPr>
          <w:rStyle w:val="TagStyle"/>
          <w:rtl/>
        </w:rPr>
        <w:t>&lt;&lt; קריאה &gt;&gt;</w:t>
      </w:r>
      <w:r>
        <w:rPr>
          <w:rtl/>
        </w:rPr>
        <w:t xml:space="preserve">   </w:t>
      </w:r>
    </w:p>
    <w:p w:rsidR="007A7F83" w:rsidRDefault="007A7F83" w:rsidP="00FE191E">
      <w:pPr>
        <w:rPr>
          <w:rtl/>
          <w:lang w:eastAsia="he-IL"/>
        </w:rPr>
      </w:pPr>
    </w:p>
    <w:p w:rsidR="007A7F83" w:rsidRDefault="007A7F83" w:rsidP="009A3130">
      <w:pPr>
        <w:rPr>
          <w:rtl/>
          <w:lang w:eastAsia="he-IL"/>
        </w:rPr>
      </w:pPr>
      <w:bookmarkStart w:id="42125" w:name="_ETM_Q116_178000"/>
      <w:bookmarkEnd w:id="42125"/>
      <w:r>
        <w:rPr>
          <w:rFonts w:hint="cs"/>
          <w:rtl/>
          <w:lang w:eastAsia="he-IL"/>
        </w:rPr>
        <w:t xml:space="preserve">אין לי שום בעיה. </w:t>
      </w:r>
    </w:p>
    <w:p w:rsidR="007A7F83" w:rsidRDefault="007A7F83" w:rsidP="009A3130">
      <w:pPr>
        <w:rPr>
          <w:rtl/>
          <w:lang w:eastAsia="he-IL"/>
        </w:rPr>
      </w:pPr>
    </w:p>
    <w:p w:rsidR="007A7F83" w:rsidRDefault="007A7F83" w:rsidP="009A3130">
      <w:pPr>
        <w:pStyle w:val="-"/>
        <w:rPr>
          <w:rtl/>
        </w:rPr>
      </w:pPr>
      <w:bookmarkStart w:id="42126" w:name="ET_speakercontinue_5156_3"/>
      <w:r w:rsidRPr="00430BE3">
        <w:rPr>
          <w:rStyle w:val="TagStyle"/>
          <w:rtl/>
        </w:rPr>
        <w:t xml:space="preserve"> &lt;&lt; דובר_המשך &gt;&gt;</w:t>
      </w:r>
      <w:r w:rsidRPr="00ED2C8B">
        <w:rPr>
          <w:rStyle w:val="TagStyle"/>
          <w:rtl/>
        </w:rPr>
        <w:t xml:space="preserve"> </w:t>
      </w:r>
      <w:r>
        <w:rPr>
          <w:rtl/>
        </w:rPr>
        <w:t>דוד אמסלם (הליכוד):</w:t>
      </w:r>
      <w:r w:rsidRPr="00ED2C8B">
        <w:rPr>
          <w:rStyle w:val="TagStyle"/>
          <w:rtl/>
        </w:rPr>
        <w:t xml:space="preserve"> </w:t>
      </w:r>
      <w:r w:rsidRPr="00430BE3">
        <w:rPr>
          <w:rStyle w:val="TagStyle"/>
          <w:rtl/>
        </w:rPr>
        <w:t>&lt;&lt; דובר_המשך &gt;&gt;</w:t>
      </w:r>
      <w:r>
        <w:rPr>
          <w:rtl/>
        </w:rPr>
        <w:t xml:space="preserve">   </w:t>
      </w:r>
      <w:bookmarkEnd w:id="42126"/>
    </w:p>
    <w:p w:rsidR="007A7F83" w:rsidRDefault="007A7F83" w:rsidP="00FE191E">
      <w:pPr>
        <w:rPr>
          <w:rtl/>
          <w:lang w:eastAsia="he-IL"/>
        </w:rPr>
      </w:pPr>
    </w:p>
    <w:p w:rsidR="007A7F83" w:rsidRDefault="007A7F83" w:rsidP="00A663FD">
      <w:pPr>
        <w:rPr>
          <w:rtl/>
          <w:lang w:eastAsia="he-IL"/>
        </w:rPr>
      </w:pPr>
      <w:r>
        <w:rPr>
          <w:rFonts w:hint="cs"/>
          <w:rtl/>
          <w:lang w:eastAsia="he-IL"/>
        </w:rPr>
        <w:t xml:space="preserve">אין לך בעיה. אז אין בעיה אם אין לך בעיה, אבל הוא אומר </w:t>
      </w:r>
      <w:bookmarkStart w:id="42127" w:name="_ETM_Q116_243000"/>
      <w:bookmarkEnd w:id="42127"/>
      <w:r>
        <w:rPr>
          <w:rFonts w:hint="cs"/>
          <w:rtl/>
          <w:lang w:eastAsia="he-IL"/>
        </w:rPr>
        <w:t xml:space="preserve">לעצמו </w:t>
      </w:r>
      <w:r w:rsidR="00A663FD">
        <w:rPr>
          <w:rFonts w:hint="eastAsia"/>
          <w:rtl/>
          <w:lang w:eastAsia="he-IL"/>
        </w:rPr>
        <w:t xml:space="preserve">– </w:t>
      </w:r>
      <w:r>
        <w:rPr>
          <w:rFonts w:hint="cs"/>
          <w:rtl/>
          <w:lang w:eastAsia="he-IL"/>
        </w:rPr>
        <w:t xml:space="preserve">אני שומע אותו, הוא אומר: </w:t>
      </w:r>
      <w:bookmarkStart w:id="42128" w:name="_ETM_Q116_248000"/>
      <w:bookmarkEnd w:id="42128"/>
      <w:r>
        <w:rPr>
          <w:rFonts w:hint="cs"/>
          <w:rtl/>
          <w:lang w:eastAsia="he-IL"/>
        </w:rPr>
        <w:t>תראו, זה מנוגד לדת</w:t>
      </w:r>
      <w:r w:rsidR="00A663FD">
        <w:rPr>
          <w:rFonts w:hint="cs"/>
          <w:rtl/>
          <w:lang w:eastAsia="he-IL"/>
        </w:rPr>
        <w:t>.</w:t>
      </w:r>
      <w:r>
        <w:rPr>
          <w:rFonts w:hint="cs"/>
          <w:rtl/>
          <w:lang w:eastAsia="he-IL"/>
        </w:rPr>
        <w:t xml:space="preserve"> אני מציע שתמשכו את זה בשבועיים, נחשוב. אז אמרתי לעצמי</w:t>
      </w:r>
      <w:r w:rsidR="00A663FD">
        <w:rPr>
          <w:rFonts w:hint="cs"/>
          <w:rtl/>
          <w:lang w:eastAsia="he-IL"/>
        </w:rPr>
        <w:t>:</w:t>
      </w:r>
      <w:r>
        <w:rPr>
          <w:rFonts w:hint="cs"/>
          <w:rtl/>
          <w:lang w:eastAsia="he-IL"/>
        </w:rPr>
        <w:t xml:space="preserve"> קודם כול, עשה מכם בדיחה</w:t>
      </w:r>
      <w:r w:rsidR="00A663FD">
        <w:rPr>
          <w:rFonts w:hint="cs"/>
          <w:rtl/>
          <w:lang w:eastAsia="he-IL"/>
        </w:rPr>
        <w:t>.</w:t>
      </w:r>
      <w:r>
        <w:rPr>
          <w:rFonts w:hint="cs"/>
          <w:rtl/>
          <w:lang w:eastAsia="he-IL"/>
        </w:rPr>
        <w:t xml:space="preserve"> בא </w:t>
      </w:r>
      <w:bookmarkStart w:id="42129" w:name="_ETM_Q116_265000"/>
      <w:bookmarkEnd w:id="42129"/>
      <w:r>
        <w:rPr>
          <w:rFonts w:hint="cs"/>
          <w:rtl/>
          <w:lang w:eastAsia="he-IL"/>
        </w:rPr>
        <w:t xml:space="preserve">בנט, יושב כאן, רוצה להצביע. דבר שני, מה </w:t>
      </w:r>
      <w:bookmarkStart w:id="42130" w:name="_ETM_Q116_269000"/>
      <w:bookmarkEnd w:id="42130"/>
      <w:r>
        <w:rPr>
          <w:rFonts w:hint="cs"/>
          <w:rtl/>
          <w:lang w:eastAsia="he-IL"/>
        </w:rPr>
        <w:t xml:space="preserve">יקרה בשבועיים </w:t>
      </w:r>
      <w:r w:rsidR="00A663FD">
        <w:rPr>
          <w:rFonts w:hint="eastAsia"/>
          <w:rtl/>
          <w:lang w:eastAsia="he-IL"/>
        </w:rPr>
        <w:t xml:space="preserve">– </w:t>
      </w:r>
      <w:r>
        <w:rPr>
          <w:rFonts w:hint="cs"/>
          <w:rtl/>
          <w:lang w:eastAsia="he-IL"/>
        </w:rPr>
        <w:t xml:space="preserve">ישנו את הדת? יש אופציה שתשנו את </w:t>
      </w:r>
      <w:bookmarkStart w:id="42131" w:name="_ETM_Q116_267000"/>
      <w:bookmarkEnd w:id="42131"/>
      <w:r>
        <w:rPr>
          <w:rFonts w:hint="cs"/>
          <w:rtl/>
          <w:lang w:eastAsia="he-IL"/>
        </w:rPr>
        <w:t xml:space="preserve">דת האסלאם בשבועיים האלה וזה יהיה מותר? </w:t>
      </w:r>
    </w:p>
    <w:p w:rsidR="007A7F83" w:rsidRDefault="007A7F83" w:rsidP="009A3130">
      <w:pPr>
        <w:rPr>
          <w:rtl/>
          <w:lang w:eastAsia="he-IL"/>
        </w:rPr>
      </w:pPr>
      <w:bookmarkStart w:id="42132" w:name="_ETM_Q116_276000"/>
      <w:bookmarkEnd w:id="42132"/>
    </w:p>
    <w:p w:rsidR="007A7F83" w:rsidRDefault="007A7F83" w:rsidP="009A3130">
      <w:pPr>
        <w:pStyle w:val="af8"/>
        <w:rPr>
          <w:rtl/>
        </w:rPr>
      </w:pPr>
      <w:r w:rsidRPr="00430BE3">
        <w:rPr>
          <w:rStyle w:val="TagStyle"/>
          <w:rtl/>
        </w:rPr>
        <w:t xml:space="preserve"> &lt;&lt; קריאה &gt;&gt;</w:t>
      </w:r>
      <w:r w:rsidRPr="007D557C">
        <w:rPr>
          <w:rStyle w:val="TagStyle"/>
          <w:rtl/>
        </w:rPr>
        <w:t xml:space="preserve"> </w:t>
      </w:r>
      <w:r>
        <w:rPr>
          <w:rtl/>
        </w:rPr>
        <w:t>שלמה קרעי (הליכוד):</w:t>
      </w:r>
      <w:r w:rsidRPr="007D557C">
        <w:rPr>
          <w:rStyle w:val="TagStyle"/>
          <w:rtl/>
        </w:rPr>
        <w:t xml:space="preserve"> </w:t>
      </w:r>
      <w:r w:rsidRPr="00430BE3">
        <w:rPr>
          <w:rStyle w:val="TagStyle"/>
          <w:rtl/>
        </w:rPr>
        <w:t>&lt;&lt; קריאה &gt;&gt;</w:t>
      </w:r>
      <w:r>
        <w:rPr>
          <w:rtl/>
        </w:rPr>
        <w:t xml:space="preserve">   </w:t>
      </w:r>
    </w:p>
    <w:p w:rsidR="007A7F83" w:rsidRDefault="007A7F83" w:rsidP="00FE191E">
      <w:pPr>
        <w:rPr>
          <w:rtl/>
          <w:lang w:eastAsia="he-IL"/>
        </w:rPr>
      </w:pPr>
    </w:p>
    <w:p w:rsidR="007A7F83" w:rsidRDefault="007A7F83" w:rsidP="009A3130">
      <w:pPr>
        <w:rPr>
          <w:rtl/>
          <w:lang w:eastAsia="he-IL"/>
        </w:rPr>
      </w:pPr>
      <w:r>
        <w:rPr>
          <w:rFonts w:hint="cs"/>
          <w:rtl/>
          <w:lang w:eastAsia="he-IL"/>
        </w:rPr>
        <w:t xml:space="preserve">יש את קריב, דודי, הוא יכול </w:t>
      </w:r>
      <w:r w:rsidR="00F70AA4">
        <w:rPr>
          <w:rFonts w:hint="cs"/>
          <w:rtl/>
          <w:lang w:eastAsia="he-IL"/>
        </w:rPr>
        <w:t>– – –</w:t>
      </w:r>
    </w:p>
    <w:p w:rsidR="007A7F83" w:rsidRDefault="007A7F83" w:rsidP="009A3130">
      <w:pPr>
        <w:rPr>
          <w:rtl/>
          <w:lang w:eastAsia="he-IL"/>
        </w:rPr>
      </w:pPr>
    </w:p>
    <w:p w:rsidR="007A7F83" w:rsidRDefault="007A7F83" w:rsidP="009A3130">
      <w:pPr>
        <w:pStyle w:val="-"/>
        <w:rPr>
          <w:rtl/>
        </w:rPr>
      </w:pPr>
      <w:bookmarkStart w:id="42133" w:name="ET_speakercontinue_5156_4"/>
      <w:r w:rsidRPr="00430BE3">
        <w:rPr>
          <w:rStyle w:val="TagStyle"/>
          <w:rtl/>
        </w:rPr>
        <w:t xml:space="preserve"> &lt;&lt; דובר_המשך &gt;&gt;</w:t>
      </w:r>
      <w:r w:rsidRPr="00ED2C8B">
        <w:rPr>
          <w:rStyle w:val="TagStyle"/>
          <w:rtl/>
        </w:rPr>
        <w:t xml:space="preserve"> </w:t>
      </w:r>
      <w:r>
        <w:rPr>
          <w:rtl/>
        </w:rPr>
        <w:t>דוד אמסלם (הליכוד):</w:t>
      </w:r>
      <w:r w:rsidRPr="00ED2C8B">
        <w:rPr>
          <w:rStyle w:val="TagStyle"/>
          <w:rtl/>
        </w:rPr>
        <w:t xml:space="preserve"> </w:t>
      </w:r>
      <w:r w:rsidRPr="00430BE3">
        <w:rPr>
          <w:rStyle w:val="TagStyle"/>
          <w:rtl/>
        </w:rPr>
        <w:t>&lt;&lt; דובר_המשך &gt;&gt;</w:t>
      </w:r>
      <w:r>
        <w:rPr>
          <w:rtl/>
        </w:rPr>
        <w:t xml:space="preserve">   </w:t>
      </w:r>
      <w:bookmarkEnd w:id="42133"/>
    </w:p>
    <w:p w:rsidR="007A7F83" w:rsidRDefault="007A7F83" w:rsidP="00FE191E">
      <w:pPr>
        <w:rPr>
          <w:rtl/>
          <w:lang w:eastAsia="he-IL"/>
        </w:rPr>
      </w:pPr>
    </w:p>
    <w:p w:rsidR="007A7F83" w:rsidRDefault="007A7F83" w:rsidP="00A663FD">
      <w:pPr>
        <w:rPr>
          <w:rtl/>
          <w:lang w:eastAsia="he-IL"/>
        </w:rPr>
      </w:pPr>
      <w:r>
        <w:rPr>
          <w:rFonts w:hint="cs"/>
          <w:rtl/>
          <w:lang w:eastAsia="he-IL"/>
        </w:rPr>
        <w:t xml:space="preserve">יפה. יכול להיות שיש </w:t>
      </w:r>
      <w:r w:rsidR="00A663FD">
        <w:rPr>
          <w:rFonts w:hint="cs"/>
          <w:rtl/>
          <w:lang w:eastAsia="he-IL"/>
        </w:rPr>
        <w:t xml:space="preserve">גם </w:t>
      </w:r>
      <w:r>
        <w:rPr>
          <w:rFonts w:hint="cs"/>
          <w:rtl/>
          <w:lang w:eastAsia="he-IL"/>
        </w:rPr>
        <w:t xml:space="preserve">לכם קריב, איזה רפורמי שישנה את זה ויגיד </w:t>
      </w:r>
      <w:r>
        <w:rPr>
          <w:rtl/>
          <w:lang w:eastAsia="he-IL"/>
        </w:rPr>
        <w:t>–</w:t>
      </w:r>
      <w:r>
        <w:rPr>
          <w:rFonts w:hint="cs"/>
          <w:rtl/>
          <w:lang w:eastAsia="he-IL"/>
        </w:rPr>
        <w:t xml:space="preserve"> </w:t>
      </w:r>
      <w:bookmarkStart w:id="42134" w:name="_ETM_Q116_277000"/>
      <w:bookmarkEnd w:id="42134"/>
      <w:r>
        <w:rPr>
          <w:rFonts w:hint="cs"/>
          <w:rtl/>
          <w:lang w:eastAsia="he-IL"/>
        </w:rPr>
        <w:t>רק שיביא</w:t>
      </w:r>
      <w:r w:rsidR="00A663FD">
        <w:rPr>
          <w:rFonts w:hint="cs"/>
          <w:rtl/>
          <w:lang w:eastAsia="he-IL"/>
        </w:rPr>
        <w:t>:</w:t>
      </w:r>
      <w:r>
        <w:rPr>
          <w:rFonts w:hint="cs"/>
          <w:rtl/>
          <w:lang w:eastAsia="he-IL"/>
        </w:rPr>
        <w:t xml:space="preserve"> ממחר </w:t>
      </w:r>
      <w:r w:rsidR="00A663FD">
        <w:rPr>
          <w:rFonts w:hint="eastAsia"/>
          <w:rtl/>
          <w:lang w:eastAsia="he-IL"/>
        </w:rPr>
        <w:t xml:space="preserve">– </w:t>
      </w:r>
      <w:r>
        <w:rPr>
          <w:rFonts w:hint="cs"/>
          <w:rtl/>
          <w:lang w:eastAsia="he-IL"/>
        </w:rPr>
        <w:t xml:space="preserve">מותר? </w:t>
      </w:r>
    </w:p>
    <w:p w:rsidR="007A7F83" w:rsidRDefault="007A7F83" w:rsidP="009A3130">
      <w:pPr>
        <w:rPr>
          <w:rtl/>
          <w:lang w:eastAsia="he-IL"/>
        </w:rPr>
      </w:pPr>
      <w:bookmarkStart w:id="42135" w:name="_ETM_Q116_280000"/>
      <w:bookmarkStart w:id="42136" w:name="_ETM_Q116_283000"/>
      <w:bookmarkEnd w:id="42135"/>
      <w:bookmarkEnd w:id="42136"/>
    </w:p>
    <w:p w:rsidR="007A7F83" w:rsidRDefault="007A7F83" w:rsidP="009A3130">
      <w:pPr>
        <w:pStyle w:val="af8"/>
        <w:rPr>
          <w:rtl/>
        </w:rPr>
      </w:pPr>
      <w:r w:rsidRPr="00430BE3">
        <w:rPr>
          <w:rStyle w:val="TagStyle"/>
          <w:rtl/>
        </w:rPr>
        <w:t xml:space="preserve"> &lt;&lt; קריאה &gt;&gt;</w:t>
      </w:r>
      <w:r w:rsidRPr="007D557C">
        <w:rPr>
          <w:rStyle w:val="TagStyle"/>
          <w:rtl/>
        </w:rPr>
        <w:t xml:space="preserve"> </w:t>
      </w:r>
      <w:r>
        <w:rPr>
          <w:rtl/>
        </w:rPr>
        <w:t>השר לשיתוף פעולה אזורי עיסאווי פריג':</w:t>
      </w:r>
      <w:r w:rsidRPr="007D557C">
        <w:rPr>
          <w:rStyle w:val="TagStyle"/>
          <w:rtl/>
        </w:rPr>
        <w:t xml:space="preserve"> </w:t>
      </w:r>
      <w:r w:rsidRPr="00430BE3">
        <w:rPr>
          <w:rStyle w:val="TagStyle"/>
          <w:rtl/>
        </w:rPr>
        <w:t>&lt;&lt; קריאה &gt;&gt;</w:t>
      </w:r>
      <w:r>
        <w:rPr>
          <w:rtl/>
        </w:rPr>
        <w:t xml:space="preserve">   </w:t>
      </w:r>
    </w:p>
    <w:p w:rsidR="007A7F83" w:rsidRDefault="007A7F83" w:rsidP="00FE191E">
      <w:pPr>
        <w:rPr>
          <w:rtl/>
        </w:rPr>
      </w:pPr>
    </w:p>
    <w:p w:rsidR="007A7F83" w:rsidRDefault="007A7F83" w:rsidP="009A3130">
      <w:pPr>
        <w:rPr>
          <w:rtl/>
          <w:lang w:eastAsia="he-IL"/>
        </w:rPr>
      </w:pPr>
      <w:bookmarkStart w:id="42137" w:name="_ETM_Q116_288000"/>
      <w:bookmarkEnd w:id="42137"/>
      <w:r>
        <w:rPr>
          <w:rFonts w:hint="cs"/>
          <w:rtl/>
          <w:lang w:eastAsia="he-IL"/>
        </w:rPr>
        <w:t xml:space="preserve">נפתיע אותך בעוד שבועיים. </w:t>
      </w:r>
    </w:p>
    <w:p w:rsidR="007A7F83" w:rsidRDefault="007A7F83" w:rsidP="009A3130">
      <w:pPr>
        <w:rPr>
          <w:rtl/>
          <w:lang w:eastAsia="he-IL"/>
        </w:rPr>
      </w:pPr>
    </w:p>
    <w:p w:rsidR="007A7F83" w:rsidRDefault="007A7F83" w:rsidP="009A3130">
      <w:pPr>
        <w:pStyle w:val="-"/>
        <w:rPr>
          <w:rtl/>
        </w:rPr>
      </w:pPr>
      <w:bookmarkStart w:id="42138" w:name="ET_speakercontinue_5156_5"/>
      <w:r w:rsidRPr="00430BE3">
        <w:rPr>
          <w:rStyle w:val="TagStyle"/>
          <w:rtl/>
        </w:rPr>
        <w:t xml:space="preserve"> &lt;&lt; דובר_המשך &gt;&gt;</w:t>
      </w:r>
      <w:r w:rsidRPr="00ED2C8B">
        <w:rPr>
          <w:rStyle w:val="TagStyle"/>
          <w:rtl/>
        </w:rPr>
        <w:t xml:space="preserve"> </w:t>
      </w:r>
      <w:r>
        <w:rPr>
          <w:rtl/>
        </w:rPr>
        <w:t>דוד אמסלם (הליכוד):</w:t>
      </w:r>
      <w:r w:rsidRPr="00ED2C8B">
        <w:rPr>
          <w:rStyle w:val="TagStyle"/>
          <w:rtl/>
        </w:rPr>
        <w:t xml:space="preserve"> </w:t>
      </w:r>
      <w:r w:rsidRPr="00430BE3">
        <w:rPr>
          <w:rStyle w:val="TagStyle"/>
          <w:rtl/>
        </w:rPr>
        <w:t>&lt;&lt; דובר_המשך &gt;&gt;</w:t>
      </w:r>
      <w:r>
        <w:rPr>
          <w:rtl/>
        </w:rPr>
        <w:t xml:space="preserve">   </w:t>
      </w:r>
      <w:bookmarkEnd w:id="42138"/>
    </w:p>
    <w:p w:rsidR="007A7F83" w:rsidRDefault="007A7F83" w:rsidP="00FE191E">
      <w:pPr>
        <w:rPr>
          <w:rtl/>
          <w:lang w:eastAsia="he-IL"/>
        </w:rPr>
      </w:pPr>
    </w:p>
    <w:p w:rsidR="0015702D" w:rsidRDefault="007A7F83" w:rsidP="0015702D">
      <w:pPr>
        <w:rPr>
          <w:rtl/>
          <w:lang w:eastAsia="he-IL"/>
        </w:rPr>
      </w:pPr>
      <w:r>
        <w:rPr>
          <w:rFonts w:hint="cs"/>
          <w:rtl/>
          <w:lang w:eastAsia="he-IL"/>
        </w:rPr>
        <w:t xml:space="preserve">אין בעיה. אתם תמיד מפתיעים אותי. דרך אגב, אני אסביר </w:t>
      </w:r>
      <w:bookmarkStart w:id="42139" w:name="_ETM_Q116_293000"/>
      <w:bookmarkEnd w:id="42139"/>
      <w:r>
        <w:rPr>
          <w:rFonts w:hint="cs"/>
          <w:rtl/>
          <w:lang w:eastAsia="he-IL"/>
        </w:rPr>
        <w:t>לך: כשדיברתם על חוק ההגירה, מה שנקרא איחוד משפחות, פגשתי</w:t>
      </w:r>
      <w:bookmarkStart w:id="42140" w:name="_ETM_Q116_296000"/>
      <w:bookmarkEnd w:id="42140"/>
      <w:r>
        <w:rPr>
          <w:rFonts w:hint="cs"/>
          <w:rtl/>
          <w:lang w:eastAsia="he-IL"/>
        </w:rPr>
        <w:t xml:space="preserve"> את מוסי רז</w:t>
      </w:r>
      <w:r w:rsidR="00A663FD">
        <w:rPr>
          <w:rFonts w:hint="cs"/>
          <w:rtl/>
          <w:lang w:eastAsia="he-IL"/>
        </w:rPr>
        <w:t>,</w:t>
      </w:r>
      <w:r>
        <w:rPr>
          <w:rFonts w:hint="cs"/>
          <w:rtl/>
          <w:lang w:eastAsia="he-IL"/>
        </w:rPr>
        <w:t xml:space="preserve"> אמרתי לו: אני מבין שאתם </w:t>
      </w:r>
      <w:bookmarkStart w:id="42141" w:name="_ETM_Q116_294000"/>
      <w:bookmarkEnd w:id="42141"/>
      <w:r>
        <w:rPr>
          <w:rFonts w:hint="cs"/>
          <w:rtl/>
          <w:lang w:eastAsia="he-IL"/>
        </w:rPr>
        <w:t xml:space="preserve">מתקפלים. הוא אמר לי: מה פתאום, דודי, מה קרה לך? חכה ותראה. אמרתי לו: אחלה. </w:t>
      </w:r>
      <w:bookmarkStart w:id="42142" w:name="_ETM_Q116_298000"/>
      <w:bookmarkStart w:id="42143" w:name="_ETM_Q116_308000"/>
      <w:bookmarkEnd w:id="42142"/>
      <w:bookmarkEnd w:id="42143"/>
      <w:r>
        <w:rPr>
          <w:rFonts w:hint="cs"/>
          <w:rtl/>
          <w:lang w:eastAsia="he-IL"/>
        </w:rPr>
        <w:t xml:space="preserve">באמת חיכיתי יום, וראיתי מה קרה </w:t>
      </w:r>
      <w:bookmarkStart w:id="42144" w:name="_ETM_Q116_297000"/>
      <w:bookmarkEnd w:id="42144"/>
      <w:r>
        <w:rPr>
          <w:rFonts w:hint="cs"/>
          <w:rtl/>
          <w:lang w:eastAsia="he-IL"/>
        </w:rPr>
        <w:t>לכם. כולכם עשיתם פליק-פלאק לאחור עם צוקהרה. למה? עיסאווי, בגלל שאתה כבר באוטו, תקוע</w:t>
      </w:r>
      <w:r w:rsidR="00A663FD">
        <w:rPr>
          <w:rFonts w:hint="cs"/>
          <w:rtl/>
          <w:lang w:eastAsia="he-IL"/>
        </w:rPr>
        <w:t>,</w:t>
      </w:r>
      <w:r>
        <w:rPr>
          <w:rFonts w:hint="cs"/>
          <w:rtl/>
          <w:lang w:eastAsia="he-IL"/>
        </w:rPr>
        <w:t xml:space="preserve"> ובכבוד של "כבוד השר"</w:t>
      </w:r>
      <w:r w:rsidR="0015702D">
        <w:rPr>
          <w:rFonts w:hint="cs"/>
          <w:rtl/>
          <w:lang w:eastAsia="he-IL"/>
        </w:rPr>
        <w:t>.</w:t>
      </w:r>
      <w:r>
        <w:rPr>
          <w:rFonts w:hint="cs"/>
          <w:rtl/>
          <w:lang w:eastAsia="he-IL"/>
        </w:rPr>
        <w:t xml:space="preserve"> אז לכן אתם </w:t>
      </w:r>
      <w:bookmarkStart w:id="42145" w:name="_ETM_Q116_327000"/>
      <w:bookmarkEnd w:id="42145"/>
      <w:r>
        <w:rPr>
          <w:rFonts w:hint="cs"/>
          <w:rtl/>
          <w:lang w:eastAsia="he-IL"/>
        </w:rPr>
        <w:t>נמצאים בדרך חד-כיוונית</w:t>
      </w:r>
      <w:r w:rsidR="0015702D">
        <w:rPr>
          <w:rFonts w:hint="cs"/>
          <w:rtl/>
          <w:lang w:eastAsia="he-IL"/>
        </w:rPr>
        <w:t>,</w:t>
      </w:r>
      <w:r>
        <w:rPr>
          <w:rFonts w:hint="cs"/>
          <w:rtl/>
          <w:lang w:eastAsia="he-IL"/>
        </w:rPr>
        <w:t xml:space="preserve"> אם אתם לא יוצאים בצד </w:t>
      </w:r>
      <w:bookmarkStart w:id="42146" w:name="_ETM_Q116_326000"/>
      <w:bookmarkEnd w:id="42146"/>
      <w:r>
        <w:rPr>
          <w:rFonts w:hint="cs"/>
          <w:rtl/>
          <w:lang w:eastAsia="he-IL"/>
        </w:rPr>
        <w:t xml:space="preserve">השני, אתם מתרסקים, אז אתם ממשיכים לדרוס, אין לכם </w:t>
      </w:r>
      <w:bookmarkStart w:id="42147" w:name="_ETM_Q116_334000"/>
      <w:bookmarkEnd w:id="42147"/>
      <w:r>
        <w:rPr>
          <w:rFonts w:hint="cs"/>
          <w:rtl/>
          <w:lang w:eastAsia="he-IL"/>
        </w:rPr>
        <w:t xml:space="preserve">ברירה. </w:t>
      </w:r>
    </w:p>
    <w:p w:rsidR="0015702D" w:rsidRDefault="0015702D" w:rsidP="0015702D">
      <w:pPr>
        <w:rPr>
          <w:rtl/>
          <w:lang w:eastAsia="he-IL"/>
        </w:rPr>
      </w:pPr>
    </w:p>
    <w:p w:rsidR="007A7F83" w:rsidRDefault="007A7F83" w:rsidP="0015702D">
      <w:pPr>
        <w:rPr>
          <w:rtl/>
          <w:lang w:eastAsia="he-IL"/>
        </w:rPr>
      </w:pPr>
      <w:r>
        <w:rPr>
          <w:rFonts w:hint="cs"/>
          <w:rtl/>
          <w:lang w:eastAsia="he-IL"/>
        </w:rPr>
        <w:t xml:space="preserve">לכן, תבינו טוב לאן אתם מוליכים את עם ישראל. </w:t>
      </w:r>
      <w:bookmarkStart w:id="42148" w:name="_ETM_Q116_339000"/>
      <w:bookmarkEnd w:id="42148"/>
      <w:r>
        <w:rPr>
          <w:rFonts w:hint="cs"/>
          <w:rtl/>
          <w:lang w:eastAsia="he-IL"/>
        </w:rPr>
        <w:t xml:space="preserve">אין לכם עקרונות, איבדתם את הכול. מרצ פעם הייתה מפלגה </w:t>
      </w:r>
      <w:bookmarkStart w:id="42149" w:name="_ETM_Q116_341000"/>
      <w:bookmarkEnd w:id="42149"/>
      <w:r>
        <w:rPr>
          <w:rFonts w:hint="cs"/>
          <w:rtl/>
          <w:lang w:eastAsia="he-IL"/>
        </w:rPr>
        <w:t xml:space="preserve">עם עקרונות. לא הסכמתי כמעט עם שום דבר, אבל </w:t>
      </w:r>
      <w:bookmarkStart w:id="42150" w:name="_ETM_Q116_342000"/>
      <w:bookmarkEnd w:id="42150"/>
      <w:r>
        <w:rPr>
          <w:rFonts w:hint="cs"/>
          <w:rtl/>
          <w:lang w:eastAsia="he-IL"/>
        </w:rPr>
        <w:t xml:space="preserve">אתם יודעים </w:t>
      </w:r>
      <w:r>
        <w:rPr>
          <w:rtl/>
          <w:lang w:eastAsia="he-IL"/>
        </w:rPr>
        <w:t>–</w:t>
      </w:r>
      <w:r>
        <w:rPr>
          <w:rFonts w:hint="cs"/>
          <w:rtl/>
          <w:lang w:eastAsia="he-IL"/>
        </w:rPr>
        <w:t xml:space="preserve"> עמדתם על שלכם. יוסי שריד לא </w:t>
      </w:r>
      <w:bookmarkStart w:id="42151" w:name="_ETM_Q116_354000"/>
      <w:bookmarkEnd w:id="42151"/>
      <w:r>
        <w:rPr>
          <w:rFonts w:hint="cs"/>
          <w:rtl/>
          <w:lang w:eastAsia="he-IL"/>
        </w:rPr>
        <w:t xml:space="preserve">היה מעביר את הדבר הזה, אין אופציה כזאת. פעם היו </w:t>
      </w:r>
      <w:bookmarkStart w:id="42152" w:name="_ETM_Q116_361000"/>
      <w:bookmarkEnd w:id="42152"/>
      <w:r>
        <w:rPr>
          <w:rFonts w:hint="cs"/>
          <w:rtl/>
          <w:lang w:eastAsia="he-IL"/>
        </w:rPr>
        <w:t>אנשים במרצ, אמרתי, עם עקרונות</w:t>
      </w:r>
      <w:r w:rsidR="0015702D">
        <w:rPr>
          <w:rFonts w:hint="cs"/>
          <w:rtl/>
          <w:lang w:eastAsia="he-IL"/>
        </w:rPr>
        <w:t>,</w:t>
      </w:r>
      <w:r>
        <w:rPr>
          <w:rFonts w:hint="cs"/>
          <w:rtl/>
          <w:lang w:eastAsia="he-IL"/>
        </w:rPr>
        <w:t xml:space="preserve"> וגם </w:t>
      </w:r>
      <w:bookmarkStart w:id="42153" w:name="_ETM_Q116_353000"/>
      <w:bookmarkEnd w:id="42153"/>
      <w:r>
        <w:rPr>
          <w:rFonts w:hint="cs"/>
          <w:rtl/>
          <w:lang w:eastAsia="he-IL"/>
        </w:rPr>
        <w:t>משלמים מחירים. אצלכם כבר אין שום דבר</w:t>
      </w:r>
      <w:r w:rsidR="0015702D">
        <w:rPr>
          <w:rFonts w:hint="cs"/>
          <w:rtl/>
          <w:lang w:eastAsia="he-IL"/>
        </w:rPr>
        <w:t>,</w:t>
      </w:r>
      <w:r>
        <w:rPr>
          <w:rFonts w:hint="cs"/>
          <w:rtl/>
          <w:lang w:eastAsia="he-IL"/>
        </w:rPr>
        <w:t xml:space="preserve"> אין עקרונות, ואתם </w:t>
      </w:r>
      <w:bookmarkStart w:id="42154" w:name="_ETM_Q116_366000"/>
      <w:bookmarkEnd w:id="42154"/>
      <w:r>
        <w:rPr>
          <w:rFonts w:hint="cs"/>
          <w:rtl/>
          <w:lang w:eastAsia="he-IL"/>
        </w:rPr>
        <w:t xml:space="preserve">כבר נמצאים במכוניות ובמשרדים ובעוזרים ובכבוד של "כבוד השר", </w:t>
      </w:r>
      <w:bookmarkStart w:id="42155" w:name="_ETM_Q116_379000"/>
      <w:bookmarkEnd w:id="42155"/>
      <w:r>
        <w:rPr>
          <w:rFonts w:hint="cs"/>
          <w:rtl/>
          <w:lang w:eastAsia="he-IL"/>
        </w:rPr>
        <w:t xml:space="preserve">ואתם מוכרים כל ערך שלכם בנזיד עדשים, בכלום. </w:t>
      </w:r>
    </w:p>
    <w:p w:rsidR="007A7F83" w:rsidRDefault="007A7F83" w:rsidP="009A3130">
      <w:pPr>
        <w:rPr>
          <w:rtl/>
          <w:lang w:eastAsia="he-IL"/>
        </w:rPr>
      </w:pPr>
    </w:p>
    <w:p w:rsidR="007A7F83" w:rsidRDefault="007A7F83" w:rsidP="0015702D">
      <w:pPr>
        <w:rPr>
          <w:rtl/>
          <w:lang w:eastAsia="he-IL"/>
        </w:rPr>
      </w:pPr>
      <w:r>
        <w:rPr>
          <w:rFonts w:hint="cs"/>
          <w:rtl/>
          <w:lang w:eastAsia="he-IL"/>
        </w:rPr>
        <w:t xml:space="preserve">מנסור עבאס </w:t>
      </w:r>
      <w:bookmarkStart w:id="42156" w:name="_ETM_Q116_381000"/>
      <w:bookmarkEnd w:id="42156"/>
      <w:r>
        <w:rPr>
          <w:rFonts w:hint="cs"/>
          <w:rtl/>
          <w:lang w:eastAsia="he-IL"/>
        </w:rPr>
        <w:t xml:space="preserve">בא היום </w:t>
      </w:r>
      <w:r>
        <w:rPr>
          <w:rtl/>
          <w:lang w:eastAsia="he-IL"/>
        </w:rPr>
        <w:t>–</w:t>
      </w:r>
      <w:r>
        <w:rPr>
          <w:rFonts w:hint="cs"/>
          <w:rtl/>
          <w:lang w:eastAsia="he-IL"/>
        </w:rPr>
        <w:t xml:space="preserve"> אתה יודע, זה הדהים אותי. הרי לכאורה, </w:t>
      </w:r>
      <w:bookmarkStart w:id="42157" w:name="_ETM_Q116_388000"/>
      <w:bookmarkEnd w:id="42157"/>
      <w:r>
        <w:rPr>
          <w:rFonts w:hint="cs"/>
          <w:rtl/>
          <w:lang w:eastAsia="he-IL"/>
        </w:rPr>
        <w:t xml:space="preserve">אם לא סיכמתם איתו, למה העליתם את החוק? אבל העליתם </w:t>
      </w:r>
      <w:bookmarkStart w:id="42158" w:name="_ETM_Q116_397000"/>
      <w:bookmarkEnd w:id="42158"/>
      <w:r>
        <w:rPr>
          <w:rFonts w:hint="cs"/>
          <w:rtl/>
          <w:lang w:eastAsia="he-IL"/>
        </w:rPr>
        <w:t xml:space="preserve">את החוק והוא עשה לכם בשידור חי </w:t>
      </w:r>
      <w:r>
        <w:rPr>
          <w:rtl/>
          <w:lang w:eastAsia="he-IL"/>
        </w:rPr>
        <w:t>–</w:t>
      </w:r>
      <w:r>
        <w:rPr>
          <w:rFonts w:hint="cs"/>
          <w:rtl/>
          <w:lang w:eastAsia="he-IL"/>
        </w:rPr>
        <w:t xml:space="preserve"> הוא פשוט ביזה </w:t>
      </w:r>
      <w:bookmarkStart w:id="42159" w:name="_ETM_Q116_394000"/>
      <w:bookmarkEnd w:id="42159"/>
      <w:r>
        <w:rPr>
          <w:rFonts w:hint="cs"/>
          <w:rtl/>
          <w:lang w:eastAsia="he-IL"/>
        </w:rPr>
        <w:t xml:space="preserve">אתכם. אני אמרתי לעם ישראל ולמי ששומע אותי שמנסור </w:t>
      </w:r>
      <w:bookmarkStart w:id="42160" w:name="_ETM_Q116_399000"/>
      <w:bookmarkEnd w:id="42160"/>
      <w:r>
        <w:rPr>
          <w:rFonts w:hint="cs"/>
          <w:rtl/>
          <w:lang w:eastAsia="he-IL"/>
        </w:rPr>
        <w:t>עבאס מנהל את מדינת ישראל</w:t>
      </w:r>
      <w:r w:rsidR="0015702D">
        <w:rPr>
          <w:rFonts w:hint="cs"/>
          <w:rtl/>
          <w:lang w:eastAsia="he-IL"/>
        </w:rPr>
        <w:t>.</w:t>
      </w:r>
      <w:r>
        <w:rPr>
          <w:rFonts w:hint="cs"/>
          <w:rtl/>
          <w:lang w:eastAsia="he-IL"/>
        </w:rPr>
        <w:t xml:space="preserve"> לצערי הרב, זה מה </w:t>
      </w:r>
      <w:bookmarkStart w:id="42161" w:name="_ETM_Q116_409000"/>
      <w:bookmarkEnd w:id="42161"/>
      <w:r>
        <w:rPr>
          <w:rFonts w:hint="cs"/>
          <w:rtl/>
          <w:lang w:eastAsia="he-IL"/>
        </w:rPr>
        <w:t xml:space="preserve">שקורה כאן, בגלל שמדובר כאן באנשים שבעצם כלואים כבר בתוך המצב שהם נכנסו אליו, חלקם כבר שרפו את הגשרים, </w:t>
      </w:r>
      <w:bookmarkStart w:id="42162" w:name="_ETM_Q116_418000"/>
      <w:bookmarkEnd w:id="42162"/>
      <w:r>
        <w:rPr>
          <w:rFonts w:hint="cs"/>
          <w:rtl/>
          <w:lang w:eastAsia="he-IL"/>
        </w:rPr>
        <w:t>ולכן הם מוכרים את המדינה. המדינה כבר לא מעניינת אותם</w:t>
      </w:r>
      <w:bookmarkStart w:id="42163" w:name="_ETM_Q116_419000"/>
      <w:bookmarkEnd w:id="42163"/>
      <w:r>
        <w:rPr>
          <w:rFonts w:hint="cs"/>
          <w:rtl/>
          <w:lang w:eastAsia="he-IL"/>
        </w:rPr>
        <w:t xml:space="preserve">, כלום. ולכן מה שקורה </w:t>
      </w:r>
      <w:r>
        <w:rPr>
          <w:rFonts w:hint="eastAsia"/>
          <w:rtl/>
          <w:lang w:eastAsia="he-IL"/>
        </w:rPr>
        <w:t>–</w:t>
      </w:r>
      <w:r>
        <w:rPr>
          <w:rFonts w:hint="cs"/>
          <w:rtl/>
          <w:lang w:eastAsia="he-IL"/>
        </w:rPr>
        <w:t xml:space="preserve"> בלי מנסור עבאס שום חוק לא עובר להם, הממשלה שלהם נופלת. </w:t>
      </w:r>
      <w:bookmarkStart w:id="42164" w:name="_ETM_Q116_430000"/>
      <w:bookmarkEnd w:id="42164"/>
      <w:r>
        <w:rPr>
          <w:rFonts w:hint="cs"/>
          <w:rtl/>
          <w:lang w:eastAsia="he-IL"/>
        </w:rPr>
        <w:t xml:space="preserve">לכן, הבן אדם הזה </w:t>
      </w:r>
      <w:bookmarkStart w:id="42165" w:name="_ETM_Q116_433000"/>
      <w:bookmarkEnd w:id="42165"/>
      <w:r>
        <w:rPr>
          <w:rFonts w:hint="cs"/>
          <w:rtl/>
          <w:lang w:eastAsia="he-IL"/>
        </w:rPr>
        <w:t xml:space="preserve">מחליט מה שהוא מחליט, והם מיישרים איתו קו. אין להם </w:t>
      </w:r>
      <w:bookmarkStart w:id="42166" w:name="_ETM_Q116_434000"/>
      <w:bookmarkEnd w:id="42166"/>
      <w:r>
        <w:rPr>
          <w:rFonts w:hint="cs"/>
          <w:rtl/>
          <w:lang w:eastAsia="he-IL"/>
        </w:rPr>
        <w:t xml:space="preserve">כל </w:t>
      </w:r>
      <w:bookmarkStart w:id="42167" w:name="_ETM_Q116_413673"/>
      <w:bookmarkEnd w:id="42167"/>
      <w:r>
        <w:rPr>
          <w:rFonts w:hint="cs"/>
          <w:rtl/>
          <w:lang w:eastAsia="he-IL"/>
        </w:rPr>
        <w:t>כך ברירה. מה הם יגידו לו</w:t>
      </w:r>
      <w:r w:rsidR="0015702D">
        <w:rPr>
          <w:rFonts w:hint="cs"/>
          <w:rtl/>
          <w:lang w:eastAsia="he-IL"/>
        </w:rPr>
        <w:t>,</w:t>
      </w:r>
      <w:r>
        <w:rPr>
          <w:rFonts w:hint="cs"/>
          <w:rtl/>
          <w:lang w:eastAsia="he-IL"/>
        </w:rPr>
        <w:t xml:space="preserve"> אנחנו ל</w:t>
      </w:r>
      <w:bookmarkStart w:id="42168" w:name="_ETM_Q116_444000"/>
      <w:bookmarkEnd w:id="42168"/>
      <w:r>
        <w:rPr>
          <w:rFonts w:hint="cs"/>
          <w:rtl/>
          <w:lang w:eastAsia="he-IL"/>
        </w:rPr>
        <w:t xml:space="preserve">א מסכימים? </w:t>
      </w:r>
    </w:p>
    <w:p w:rsidR="007A7F83" w:rsidRDefault="007A7F83" w:rsidP="009A3130">
      <w:pPr>
        <w:rPr>
          <w:rtl/>
          <w:lang w:eastAsia="he-IL"/>
        </w:rPr>
      </w:pPr>
    </w:p>
    <w:p w:rsidR="007A7F83" w:rsidRDefault="007A7F83" w:rsidP="0015702D">
      <w:pPr>
        <w:rPr>
          <w:rtl/>
          <w:lang w:eastAsia="he-IL"/>
        </w:rPr>
      </w:pPr>
      <w:bookmarkStart w:id="42169" w:name="_ETM_Q116_447000"/>
      <w:bookmarkEnd w:id="42169"/>
      <w:r>
        <w:rPr>
          <w:rFonts w:hint="cs"/>
          <w:rtl/>
          <w:lang w:eastAsia="he-IL"/>
        </w:rPr>
        <w:t xml:space="preserve">לכן אני אמרתי </w:t>
      </w:r>
      <w:r w:rsidR="0015702D">
        <w:rPr>
          <w:rFonts w:hint="eastAsia"/>
          <w:rtl/>
          <w:lang w:eastAsia="he-IL"/>
        </w:rPr>
        <w:t xml:space="preserve">– </w:t>
      </w:r>
      <w:r>
        <w:rPr>
          <w:rFonts w:hint="cs"/>
          <w:rtl/>
          <w:lang w:eastAsia="he-IL"/>
        </w:rPr>
        <w:t xml:space="preserve">ואמרתי את זה, דרך אגב, גם כשהיה המנדט בליכוד, אמרתי את זה למנסור </w:t>
      </w:r>
      <w:bookmarkStart w:id="42170" w:name="_ETM_Q116_450000"/>
      <w:bookmarkEnd w:id="42170"/>
      <w:r>
        <w:rPr>
          <w:rFonts w:hint="cs"/>
          <w:rtl/>
          <w:lang w:eastAsia="he-IL"/>
        </w:rPr>
        <w:t xml:space="preserve">עבאס: אנחנו לא נלך איתך לשום ממשלה. אנחנו לא יכולים </w:t>
      </w:r>
      <w:bookmarkStart w:id="42171" w:name="_ETM_Q116_455000"/>
      <w:bookmarkEnd w:id="42171"/>
      <w:r>
        <w:rPr>
          <w:rFonts w:hint="cs"/>
          <w:rtl/>
          <w:lang w:eastAsia="he-IL"/>
        </w:rPr>
        <w:t xml:space="preserve">להישען אף פעם על שום ממשלה שהיא בעצם נשענת על המפלגות הערביות. זה גם לא הוגן להכניס </w:t>
      </w:r>
      <w:bookmarkStart w:id="42172" w:name="_ETM_Q116_463000"/>
      <w:bookmarkEnd w:id="42172"/>
      <w:r>
        <w:rPr>
          <w:rFonts w:hint="cs"/>
          <w:rtl/>
          <w:lang w:eastAsia="he-IL"/>
        </w:rPr>
        <w:t xml:space="preserve">אותן לשם. </w:t>
      </w:r>
      <w:bookmarkStart w:id="42173" w:name="_ETM_Q116_291000"/>
      <w:bookmarkEnd w:id="42173"/>
      <w:r>
        <w:rPr>
          <w:rFonts w:hint="cs"/>
          <w:rtl/>
          <w:lang w:eastAsia="he-IL"/>
        </w:rPr>
        <w:t xml:space="preserve">למה? בגלל שקודם כול, כבוד השר, אתה קודם כול </w:t>
      </w:r>
      <w:bookmarkStart w:id="42174" w:name="_ETM_Q116_471000"/>
      <w:bookmarkEnd w:id="42174"/>
      <w:r w:rsidR="0015702D">
        <w:rPr>
          <w:rFonts w:hint="cs"/>
          <w:rtl/>
          <w:lang w:eastAsia="he-IL"/>
        </w:rPr>
        <w:t>ערבי-</w:t>
      </w:r>
      <w:r>
        <w:rPr>
          <w:rFonts w:hint="cs"/>
          <w:rtl/>
          <w:lang w:eastAsia="he-IL"/>
        </w:rPr>
        <w:t>פלסטיני</w:t>
      </w:r>
      <w:r w:rsidR="0015702D">
        <w:rPr>
          <w:rFonts w:hint="cs"/>
          <w:rtl/>
          <w:lang w:eastAsia="he-IL"/>
        </w:rPr>
        <w:t>,</w:t>
      </w:r>
      <w:r>
        <w:rPr>
          <w:rFonts w:hint="cs"/>
          <w:rtl/>
          <w:lang w:eastAsia="he-IL"/>
        </w:rPr>
        <w:t xml:space="preserve"> אחרי זה ישראלי</w:t>
      </w:r>
      <w:r w:rsidR="0015702D">
        <w:rPr>
          <w:rFonts w:hint="cs"/>
          <w:rtl/>
          <w:lang w:eastAsia="he-IL"/>
        </w:rPr>
        <w:t>,</w:t>
      </w:r>
      <w:r>
        <w:rPr>
          <w:rFonts w:hint="cs"/>
          <w:rtl/>
          <w:lang w:eastAsia="he-IL"/>
        </w:rPr>
        <w:t xml:space="preserve"> וזה בעצם דבר </w:t>
      </w:r>
      <w:bookmarkStart w:id="42175" w:name="_ETM_Q116_477000"/>
      <w:bookmarkEnd w:id="42175"/>
      <w:r>
        <w:rPr>
          <w:rFonts w:hint="cs"/>
          <w:rtl/>
          <w:lang w:eastAsia="he-IL"/>
        </w:rPr>
        <w:t xml:space="preserve">שאתם עולים לכאן כל פעם ואומרים אותו. איך </w:t>
      </w:r>
      <w:bookmarkStart w:id="42176" w:name="_ETM_Q116_479000"/>
      <w:bookmarkEnd w:id="42176"/>
      <w:r>
        <w:rPr>
          <w:rFonts w:hint="cs"/>
          <w:rtl/>
          <w:lang w:eastAsia="he-IL"/>
        </w:rPr>
        <w:t>אמר אחמד טיבי</w:t>
      </w:r>
      <w:r w:rsidR="0015702D">
        <w:rPr>
          <w:rFonts w:hint="cs"/>
          <w:rtl/>
          <w:lang w:eastAsia="he-IL"/>
        </w:rPr>
        <w:t>?</w:t>
      </w:r>
      <w:r>
        <w:rPr>
          <w:rFonts w:hint="cs"/>
          <w:rtl/>
          <w:lang w:eastAsia="he-IL"/>
        </w:rPr>
        <w:t xml:space="preserve"> יש כאן ממשלה יהודית-פלסטינית פעם ראשונה מאז </w:t>
      </w:r>
      <w:bookmarkStart w:id="42177" w:name="_ETM_Q116_480000"/>
      <w:bookmarkEnd w:id="42177"/>
      <w:r>
        <w:rPr>
          <w:rFonts w:hint="cs"/>
          <w:rtl/>
          <w:lang w:eastAsia="he-IL"/>
        </w:rPr>
        <w:t xml:space="preserve">קום המדינה. עכשיו, אתם בוגדים בעם שלכם </w:t>
      </w:r>
      <w:bookmarkStart w:id="42178" w:name="_ETM_Q116_491000"/>
      <w:bookmarkEnd w:id="42178"/>
      <w:r>
        <w:rPr>
          <w:rFonts w:hint="cs"/>
          <w:rtl/>
          <w:lang w:eastAsia="he-IL"/>
        </w:rPr>
        <w:t xml:space="preserve">בדיוק כמו שבנט בוגד בעם היהודי. אתם בוגדים בעקרונות של העם הפלסטיני בדיוק אותו הדבר, וכל זה רק בשביל </w:t>
      </w:r>
      <w:bookmarkStart w:id="42179" w:name="_ETM_Q116_493000"/>
      <w:bookmarkEnd w:id="42179"/>
      <w:r>
        <w:rPr>
          <w:rFonts w:hint="cs"/>
          <w:rtl/>
          <w:lang w:eastAsia="he-IL"/>
        </w:rPr>
        <w:t xml:space="preserve">תפקידים. הרי ברור לך לחלוטין שאם לא היית שר, </w:t>
      </w:r>
      <w:bookmarkStart w:id="42180" w:name="_ETM_Q116_496000"/>
      <w:bookmarkEnd w:id="42180"/>
      <w:r>
        <w:rPr>
          <w:rFonts w:hint="cs"/>
          <w:rtl/>
          <w:lang w:eastAsia="he-IL"/>
        </w:rPr>
        <w:t xml:space="preserve">היית מצביע נגד. למה? היית הולך לעיקרון האמיתי שלך, </w:t>
      </w:r>
      <w:bookmarkStart w:id="42181" w:name="_ETM_Q116_506000"/>
      <w:bookmarkEnd w:id="42181"/>
      <w:r>
        <w:rPr>
          <w:rFonts w:hint="cs"/>
          <w:rtl/>
          <w:lang w:eastAsia="he-IL"/>
        </w:rPr>
        <w:t xml:space="preserve">בגלל שזה האינסטינקט שלך, זאת בעצם תפיסת העולם שלך. </w:t>
      </w:r>
    </w:p>
    <w:p w:rsidR="007A7F83" w:rsidRDefault="007A7F83" w:rsidP="009A3130">
      <w:pPr>
        <w:rPr>
          <w:rtl/>
          <w:lang w:eastAsia="he-IL"/>
        </w:rPr>
      </w:pPr>
      <w:bookmarkStart w:id="42182" w:name="_ETM_Q116_502000"/>
      <w:bookmarkEnd w:id="42182"/>
    </w:p>
    <w:p w:rsidR="007A7F83" w:rsidRDefault="007A7F83" w:rsidP="009A3130">
      <w:pPr>
        <w:pStyle w:val="af8"/>
        <w:rPr>
          <w:rtl/>
        </w:rPr>
      </w:pPr>
      <w:r w:rsidRPr="00430BE3">
        <w:rPr>
          <w:rStyle w:val="TagStyle"/>
          <w:rtl/>
        </w:rPr>
        <w:t>&lt;&lt; קריאה &gt;&gt;</w:t>
      </w:r>
      <w:r w:rsidRPr="007D557C">
        <w:rPr>
          <w:rStyle w:val="TagStyle"/>
          <w:rtl/>
        </w:rPr>
        <w:t xml:space="preserve"> </w:t>
      </w:r>
      <w:r>
        <w:rPr>
          <w:rtl/>
        </w:rPr>
        <w:t>השר לשיתוף פעולה אזורי עיסאווי פריג':</w:t>
      </w:r>
      <w:r w:rsidRPr="007D557C">
        <w:rPr>
          <w:rStyle w:val="TagStyle"/>
          <w:rtl/>
        </w:rPr>
        <w:t xml:space="preserve"> </w:t>
      </w:r>
      <w:r w:rsidRPr="00430BE3">
        <w:rPr>
          <w:rStyle w:val="TagStyle"/>
          <w:rtl/>
        </w:rPr>
        <w:t>&lt;&lt; קריאה &gt;&gt;</w:t>
      </w:r>
      <w:r>
        <w:rPr>
          <w:rtl/>
        </w:rPr>
        <w:t xml:space="preserve">   </w:t>
      </w:r>
    </w:p>
    <w:p w:rsidR="007A7F83" w:rsidRDefault="007A7F83" w:rsidP="009A3130">
      <w:pPr>
        <w:rPr>
          <w:rtl/>
          <w:lang w:eastAsia="he-IL"/>
        </w:rPr>
      </w:pPr>
    </w:p>
    <w:p w:rsidR="007A7F83" w:rsidRDefault="00F70AA4" w:rsidP="009A3130">
      <w:pPr>
        <w:rPr>
          <w:rtl/>
          <w:lang w:eastAsia="he-IL"/>
        </w:rPr>
      </w:pPr>
      <w:bookmarkStart w:id="42183" w:name="_ETM_Q116_336000"/>
      <w:bookmarkEnd w:id="42183"/>
      <w:r>
        <w:rPr>
          <w:rFonts w:hint="cs"/>
          <w:rtl/>
          <w:lang w:eastAsia="he-IL"/>
        </w:rPr>
        <w:t>– – –</w:t>
      </w:r>
      <w:r w:rsidR="007A7F83">
        <w:rPr>
          <w:rFonts w:hint="cs"/>
          <w:rtl/>
          <w:lang w:eastAsia="he-IL"/>
        </w:rPr>
        <w:t xml:space="preserve"> כמו שאתם הצבעתם </w:t>
      </w:r>
      <w:r>
        <w:rPr>
          <w:rFonts w:hint="cs"/>
          <w:rtl/>
          <w:lang w:eastAsia="he-IL"/>
        </w:rPr>
        <w:t>– – –</w:t>
      </w:r>
    </w:p>
    <w:p w:rsidR="007A7F83" w:rsidRDefault="007A7F83" w:rsidP="009A3130">
      <w:pPr>
        <w:pStyle w:val="-"/>
        <w:keepNext/>
        <w:rPr>
          <w:rtl/>
        </w:rPr>
      </w:pPr>
      <w:bookmarkStart w:id="42184" w:name="_ETM_Q116_503000"/>
      <w:bookmarkStart w:id="42185" w:name="ET_speakercontinue_5156_22"/>
      <w:bookmarkEnd w:id="42184"/>
    </w:p>
    <w:p w:rsidR="007A7F83" w:rsidRDefault="007A7F83" w:rsidP="009A3130">
      <w:pPr>
        <w:pStyle w:val="-"/>
        <w:rPr>
          <w:rtl/>
        </w:rPr>
      </w:pPr>
      <w:bookmarkStart w:id="42186" w:name="ET_speakercontinue_5156_24"/>
      <w:r w:rsidRPr="00430BE3">
        <w:rPr>
          <w:rStyle w:val="TagStyle"/>
          <w:rtl/>
        </w:rPr>
        <w:t xml:space="preserve"> &lt;&lt; דובר_המשך &gt;&gt;</w:t>
      </w:r>
      <w:r w:rsidRPr="002B621B">
        <w:rPr>
          <w:rStyle w:val="TagStyle"/>
          <w:rtl/>
        </w:rPr>
        <w:t xml:space="preserve"> </w:t>
      </w:r>
      <w:r>
        <w:rPr>
          <w:rtl/>
        </w:rPr>
        <w:t>דוד אמסלם (הליכוד):</w:t>
      </w:r>
      <w:r w:rsidRPr="002B621B">
        <w:rPr>
          <w:rStyle w:val="TagStyle"/>
          <w:rtl/>
        </w:rPr>
        <w:t xml:space="preserve"> </w:t>
      </w:r>
      <w:r w:rsidRPr="00430BE3">
        <w:rPr>
          <w:rStyle w:val="TagStyle"/>
          <w:rtl/>
        </w:rPr>
        <w:t>&lt;&lt; דובר_המשך &gt;&gt;</w:t>
      </w:r>
      <w:r>
        <w:rPr>
          <w:rtl/>
        </w:rPr>
        <w:t xml:space="preserve">   </w:t>
      </w:r>
      <w:bookmarkEnd w:id="42186"/>
    </w:p>
    <w:p w:rsidR="007A7F83" w:rsidRDefault="007A7F83" w:rsidP="00FE191E">
      <w:pPr>
        <w:rPr>
          <w:rtl/>
          <w:lang w:eastAsia="he-IL"/>
        </w:rPr>
      </w:pPr>
    </w:p>
    <w:p w:rsidR="007A7F83" w:rsidRDefault="007A7F83" w:rsidP="0015702D">
      <w:pPr>
        <w:rPr>
          <w:rtl/>
          <w:lang w:eastAsia="he-IL"/>
        </w:rPr>
      </w:pPr>
      <w:bookmarkStart w:id="42187" w:name="_ETM_Q116_504000"/>
      <w:bookmarkEnd w:id="42185"/>
      <w:bookmarkEnd w:id="42187"/>
      <w:r>
        <w:rPr>
          <w:rFonts w:hint="cs"/>
          <w:rtl/>
          <w:lang w:eastAsia="he-IL"/>
        </w:rPr>
        <w:t xml:space="preserve">תן </w:t>
      </w:r>
      <w:bookmarkStart w:id="42188" w:name="_ETM_Q116_505000"/>
      <w:bookmarkEnd w:id="42188"/>
      <w:r>
        <w:rPr>
          <w:rFonts w:hint="cs"/>
          <w:rtl/>
          <w:lang w:eastAsia="he-IL"/>
        </w:rPr>
        <w:t xml:space="preserve">לי רק שנייה. </w:t>
      </w:r>
      <w:bookmarkStart w:id="42189" w:name="_ETM_Q116_520000"/>
      <w:bookmarkEnd w:id="42189"/>
      <w:r>
        <w:rPr>
          <w:rFonts w:hint="cs"/>
          <w:rtl/>
          <w:lang w:eastAsia="he-IL"/>
        </w:rPr>
        <w:t xml:space="preserve">אני אמרתי למנסור עבאס: אנחנו, כשהמנדט כאן </w:t>
      </w:r>
      <w:r>
        <w:rPr>
          <w:rFonts w:hint="eastAsia"/>
          <w:rtl/>
          <w:lang w:eastAsia="he-IL"/>
        </w:rPr>
        <w:t>–</w:t>
      </w:r>
      <w:r>
        <w:rPr>
          <w:rFonts w:hint="cs"/>
          <w:rtl/>
          <w:lang w:eastAsia="he-IL"/>
        </w:rPr>
        <w:t xml:space="preserve"> והוא </w:t>
      </w:r>
      <w:bookmarkStart w:id="42190" w:name="_ETM_Q116_528000"/>
      <w:bookmarkStart w:id="42191" w:name="_ETM_Q116_507880"/>
      <w:bookmarkStart w:id="42192" w:name="_ETM_Q116_508124"/>
      <w:bookmarkEnd w:id="42190"/>
      <w:r>
        <w:rPr>
          <w:rFonts w:hint="cs"/>
          <w:rtl/>
          <w:lang w:eastAsia="he-IL"/>
        </w:rPr>
        <w:t>רץ לספר</w:t>
      </w:r>
      <w:bookmarkEnd w:id="42191"/>
      <w:bookmarkEnd w:id="42192"/>
      <w:r>
        <w:rPr>
          <w:rFonts w:hint="cs"/>
          <w:rtl/>
          <w:lang w:eastAsia="he-IL"/>
        </w:rPr>
        <w:t xml:space="preserve"> את זה לראש הממשלה נתניהו. אמרתי לו: </w:t>
      </w:r>
      <w:bookmarkStart w:id="42193" w:name="_ETM_Q116_531000"/>
      <w:bookmarkEnd w:id="42193"/>
      <w:r>
        <w:rPr>
          <w:rFonts w:hint="cs"/>
          <w:rtl/>
          <w:lang w:eastAsia="he-IL"/>
        </w:rPr>
        <w:t>אתה ואחמד טיבי אותו הדבר</w:t>
      </w:r>
      <w:r w:rsidR="0015702D">
        <w:rPr>
          <w:rFonts w:hint="cs"/>
          <w:rtl/>
          <w:lang w:eastAsia="he-IL"/>
        </w:rPr>
        <w:t>.</w:t>
      </w:r>
      <w:r>
        <w:rPr>
          <w:rFonts w:hint="cs"/>
          <w:rtl/>
          <w:lang w:eastAsia="he-IL"/>
        </w:rPr>
        <w:t xml:space="preserve"> אנחנו לא נקים איתכם ממשלה. </w:t>
      </w:r>
      <w:bookmarkStart w:id="42194" w:name="_ETM_Q116_529000"/>
      <w:bookmarkEnd w:id="42194"/>
      <w:r>
        <w:rPr>
          <w:rFonts w:hint="cs"/>
          <w:rtl/>
          <w:lang w:eastAsia="he-IL"/>
        </w:rPr>
        <w:t xml:space="preserve">הליכוד לא היה מאפשר את זה. </w:t>
      </w:r>
    </w:p>
    <w:p w:rsidR="007A7F83" w:rsidRPr="002B621B" w:rsidRDefault="007A7F83" w:rsidP="009A3130">
      <w:pPr>
        <w:rPr>
          <w:rtl/>
          <w:lang w:eastAsia="he-IL"/>
        </w:rPr>
      </w:pPr>
      <w:bookmarkStart w:id="42195" w:name="_ETM_Q116_500000"/>
      <w:bookmarkEnd w:id="42195"/>
    </w:p>
    <w:p w:rsidR="007A7F83" w:rsidRDefault="007A7F83" w:rsidP="009A3130">
      <w:pPr>
        <w:pStyle w:val="af8"/>
        <w:rPr>
          <w:rtl/>
        </w:rPr>
      </w:pPr>
      <w:r w:rsidRPr="00430BE3">
        <w:rPr>
          <w:rStyle w:val="TagStyle"/>
          <w:rtl/>
        </w:rPr>
        <w:t xml:space="preserve"> &lt;&lt; קריאה &gt;&gt;</w:t>
      </w:r>
      <w:r w:rsidRPr="002B621B">
        <w:rPr>
          <w:rStyle w:val="TagStyle"/>
          <w:rtl/>
        </w:rPr>
        <w:t xml:space="preserve"> </w:t>
      </w:r>
      <w:r>
        <w:rPr>
          <w:rtl/>
        </w:rPr>
        <w:t>יואב קיש (הליכוד):</w:t>
      </w:r>
      <w:r w:rsidRPr="002B621B">
        <w:rPr>
          <w:rStyle w:val="TagStyle"/>
          <w:rtl/>
        </w:rPr>
        <w:t xml:space="preserve"> </w:t>
      </w:r>
      <w:r w:rsidRPr="00430BE3">
        <w:rPr>
          <w:rStyle w:val="TagStyle"/>
          <w:rtl/>
        </w:rPr>
        <w:t>&lt;&lt; קריאה &gt;&gt;</w:t>
      </w:r>
      <w:r>
        <w:rPr>
          <w:rtl/>
        </w:rPr>
        <w:t xml:space="preserve">   </w:t>
      </w:r>
    </w:p>
    <w:p w:rsidR="007A7F83" w:rsidRDefault="007A7F83" w:rsidP="009A3130">
      <w:pPr>
        <w:rPr>
          <w:rtl/>
          <w:lang w:eastAsia="he-IL"/>
        </w:rPr>
      </w:pPr>
    </w:p>
    <w:p w:rsidR="007A7F83" w:rsidRDefault="007A7F83" w:rsidP="009A3130">
      <w:pPr>
        <w:rPr>
          <w:rtl/>
          <w:lang w:eastAsia="he-IL"/>
        </w:rPr>
      </w:pPr>
      <w:bookmarkStart w:id="42196" w:name="_ETM_Q116_532000"/>
      <w:bookmarkEnd w:id="42196"/>
      <w:r>
        <w:rPr>
          <w:rFonts w:hint="cs"/>
          <w:rtl/>
          <w:lang w:eastAsia="he-IL"/>
        </w:rPr>
        <w:t xml:space="preserve">רק מעל 61. </w:t>
      </w:r>
    </w:p>
    <w:p w:rsidR="007A7F83" w:rsidRDefault="007A7F83" w:rsidP="009A3130">
      <w:pPr>
        <w:rPr>
          <w:rtl/>
          <w:lang w:eastAsia="he-IL"/>
        </w:rPr>
      </w:pPr>
    </w:p>
    <w:p w:rsidR="007A7F83" w:rsidRDefault="007A7F83" w:rsidP="009A3130">
      <w:pPr>
        <w:pStyle w:val="-"/>
        <w:rPr>
          <w:rtl/>
        </w:rPr>
      </w:pPr>
      <w:bookmarkStart w:id="42197" w:name="ET_speakercontinue_5156_7"/>
      <w:r w:rsidRPr="00430BE3">
        <w:rPr>
          <w:rStyle w:val="TagStyle"/>
          <w:rtl/>
        </w:rPr>
        <w:t xml:space="preserve"> &lt;&lt; דובר_המשך &gt;&gt;</w:t>
      </w:r>
      <w:r w:rsidRPr="0080347B">
        <w:rPr>
          <w:rStyle w:val="TagStyle"/>
          <w:rtl/>
        </w:rPr>
        <w:t xml:space="preserve"> </w:t>
      </w:r>
      <w:r>
        <w:rPr>
          <w:rtl/>
        </w:rPr>
        <w:t>דוד אמסלם (הליכוד):</w:t>
      </w:r>
      <w:r w:rsidRPr="0080347B">
        <w:rPr>
          <w:rStyle w:val="TagStyle"/>
          <w:rtl/>
        </w:rPr>
        <w:t xml:space="preserve"> </w:t>
      </w:r>
      <w:r w:rsidRPr="00430BE3">
        <w:rPr>
          <w:rStyle w:val="TagStyle"/>
          <w:rtl/>
        </w:rPr>
        <w:t>&lt;&lt; דובר_המשך &gt;&gt;</w:t>
      </w:r>
      <w:r>
        <w:rPr>
          <w:rtl/>
        </w:rPr>
        <w:t xml:space="preserve">   </w:t>
      </w:r>
      <w:bookmarkEnd w:id="42197"/>
    </w:p>
    <w:p w:rsidR="007A7F83" w:rsidRDefault="007A7F83" w:rsidP="00FE191E">
      <w:pPr>
        <w:rPr>
          <w:rtl/>
          <w:lang w:eastAsia="he-IL"/>
        </w:rPr>
      </w:pPr>
    </w:p>
    <w:p w:rsidR="007A7F83" w:rsidRDefault="007A7F83" w:rsidP="009A3130">
      <w:pPr>
        <w:rPr>
          <w:rtl/>
          <w:lang w:eastAsia="he-IL"/>
        </w:rPr>
      </w:pPr>
      <w:r>
        <w:rPr>
          <w:rFonts w:hint="cs"/>
          <w:rtl/>
          <w:lang w:eastAsia="he-IL"/>
        </w:rPr>
        <w:t>רק מעל 61. לא נשענים. למה?</w:t>
      </w:r>
      <w:bookmarkStart w:id="42198" w:name="_ETM_Q116_544000"/>
      <w:bookmarkEnd w:id="42198"/>
      <w:r>
        <w:rPr>
          <w:rFonts w:hint="cs"/>
          <w:rtl/>
          <w:lang w:eastAsia="he-IL"/>
        </w:rPr>
        <w:t xml:space="preserve"> בגלל שאנחנו לא יכולים לסבול מצב שאומרת חברת הכנסת </w:t>
      </w:r>
      <w:bookmarkStart w:id="42199" w:name="_ETM_Q116_543000"/>
      <w:bookmarkEnd w:id="42199"/>
      <w:r>
        <w:rPr>
          <w:rFonts w:hint="cs"/>
          <w:rtl/>
          <w:lang w:eastAsia="he-IL"/>
        </w:rPr>
        <w:t xml:space="preserve">אבתיסאם מראענה בטלוויזיה, היום </w:t>
      </w:r>
      <w:r>
        <w:rPr>
          <w:rtl/>
          <w:lang w:eastAsia="he-IL"/>
        </w:rPr>
        <w:t>–</w:t>
      </w:r>
      <w:r>
        <w:rPr>
          <w:rFonts w:hint="cs"/>
          <w:rtl/>
          <w:lang w:eastAsia="he-IL"/>
        </w:rPr>
        <w:t xml:space="preserve"> אתמול, סליחה </w:t>
      </w:r>
      <w:r>
        <w:rPr>
          <w:rFonts w:hint="eastAsia"/>
          <w:rtl/>
          <w:lang w:eastAsia="he-IL"/>
        </w:rPr>
        <w:t>–</w:t>
      </w:r>
      <w:r>
        <w:rPr>
          <w:rFonts w:hint="cs"/>
          <w:rtl/>
          <w:lang w:eastAsia="he-IL"/>
        </w:rPr>
        <w:t xml:space="preserve"> בטלוויזיה הישראלית, בערוץ 12</w:t>
      </w:r>
      <w:bookmarkStart w:id="42200" w:name="_ETM_Q116_553000"/>
      <w:bookmarkEnd w:id="42200"/>
      <w:r>
        <w:rPr>
          <w:rFonts w:hint="cs"/>
          <w:rtl/>
          <w:lang w:eastAsia="he-IL"/>
        </w:rPr>
        <w:t>. כל הציבור במדינת ישראל שומע. שואלת אותה המראיינת:</w:t>
      </w:r>
      <w:bookmarkStart w:id="42201" w:name="_ETM_Q116_563000"/>
      <w:bookmarkEnd w:id="42201"/>
      <w:r>
        <w:rPr>
          <w:rFonts w:hint="cs"/>
          <w:rtl/>
          <w:lang w:eastAsia="he-IL"/>
        </w:rPr>
        <w:t xml:space="preserve"> תגידו </w:t>
      </w:r>
      <w:r>
        <w:rPr>
          <w:rFonts w:hint="eastAsia"/>
          <w:rtl/>
          <w:lang w:eastAsia="he-IL"/>
        </w:rPr>
        <w:t>–</w:t>
      </w:r>
      <w:r>
        <w:rPr>
          <w:rFonts w:hint="cs"/>
          <w:rtl/>
          <w:lang w:eastAsia="he-IL"/>
        </w:rPr>
        <w:t xml:space="preserve"> קודם כול, שמתם אותה בוועדת החוץ והביטחון. </w:t>
      </w:r>
    </w:p>
    <w:p w:rsidR="007A7F83" w:rsidRDefault="007A7F83" w:rsidP="009A3130">
      <w:pPr>
        <w:rPr>
          <w:rtl/>
          <w:lang w:eastAsia="he-IL"/>
        </w:rPr>
      </w:pPr>
    </w:p>
    <w:p w:rsidR="007A7F83" w:rsidRDefault="007A7F83" w:rsidP="009A3130">
      <w:pPr>
        <w:rPr>
          <w:rtl/>
          <w:lang w:eastAsia="he-IL"/>
        </w:rPr>
      </w:pPr>
      <w:bookmarkStart w:id="42202" w:name="_ETM_Q116_562000"/>
      <w:bookmarkEnd w:id="42202"/>
    </w:p>
    <w:p w:rsidR="007A7F83" w:rsidRDefault="007A7F83" w:rsidP="009A3130">
      <w:pPr>
        <w:pStyle w:val="af8"/>
        <w:rPr>
          <w:rtl/>
        </w:rPr>
      </w:pPr>
      <w:bookmarkStart w:id="42203" w:name="ET_interruption_5296_21"/>
      <w:r w:rsidRPr="00430BE3">
        <w:rPr>
          <w:rStyle w:val="TagStyle"/>
          <w:rtl/>
        </w:rPr>
        <w:t xml:space="preserve"> &lt;&lt; קריאה &gt;&gt;</w:t>
      </w:r>
      <w:r w:rsidRPr="002E221A">
        <w:rPr>
          <w:rStyle w:val="TagStyle"/>
          <w:rtl/>
        </w:rPr>
        <w:t xml:space="preserve"> </w:t>
      </w:r>
      <w:r>
        <w:rPr>
          <w:rtl/>
        </w:rPr>
        <w:t>יואב קיש (הליכוד):</w:t>
      </w:r>
      <w:r w:rsidRPr="002E221A">
        <w:rPr>
          <w:rStyle w:val="TagStyle"/>
          <w:rtl/>
        </w:rPr>
        <w:t xml:space="preserve"> </w:t>
      </w:r>
      <w:r w:rsidRPr="00430BE3">
        <w:rPr>
          <w:rStyle w:val="TagStyle"/>
          <w:rtl/>
        </w:rPr>
        <w:t>&lt;&lt; קריאה &gt;&gt;</w:t>
      </w:r>
      <w:r>
        <w:rPr>
          <w:rtl/>
        </w:rPr>
        <w:t xml:space="preserve">   </w:t>
      </w:r>
      <w:bookmarkEnd w:id="42203"/>
    </w:p>
    <w:p w:rsidR="007A7F83" w:rsidRDefault="007A7F83" w:rsidP="00FE191E">
      <w:pPr>
        <w:rPr>
          <w:rtl/>
          <w:lang w:eastAsia="he-IL"/>
        </w:rPr>
      </w:pPr>
    </w:p>
    <w:p w:rsidR="007A7F83" w:rsidRDefault="007A7F83" w:rsidP="009A3130">
      <w:pPr>
        <w:rPr>
          <w:rtl/>
          <w:lang w:eastAsia="he-IL"/>
        </w:rPr>
      </w:pPr>
      <w:bookmarkStart w:id="42204" w:name="_ETM_Q116_566000"/>
      <w:bookmarkEnd w:id="42204"/>
      <w:r>
        <w:rPr>
          <w:rFonts w:hint="cs"/>
          <w:rtl/>
          <w:lang w:eastAsia="he-IL"/>
        </w:rPr>
        <w:t xml:space="preserve">היחידה מהעבודה ששמו. </w:t>
      </w:r>
    </w:p>
    <w:p w:rsidR="007A7F83" w:rsidRDefault="007A7F83" w:rsidP="009A3130">
      <w:pPr>
        <w:rPr>
          <w:rtl/>
          <w:lang w:eastAsia="he-IL"/>
        </w:rPr>
      </w:pPr>
    </w:p>
    <w:p w:rsidR="007A7F83" w:rsidRDefault="007A7F83" w:rsidP="009A3130">
      <w:pPr>
        <w:pStyle w:val="-"/>
        <w:rPr>
          <w:rtl/>
        </w:rPr>
      </w:pPr>
      <w:r w:rsidRPr="00430BE3">
        <w:rPr>
          <w:rStyle w:val="TagStyle"/>
          <w:rtl/>
        </w:rPr>
        <w:t xml:space="preserve"> &lt;&lt; דובר_המשך &gt;&gt;</w:t>
      </w:r>
      <w:r w:rsidRPr="00E54648">
        <w:rPr>
          <w:rStyle w:val="TagStyle"/>
          <w:rtl/>
        </w:rPr>
        <w:t xml:space="preserve"> </w:t>
      </w:r>
      <w:r>
        <w:rPr>
          <w:rtl/>
        </w:rPr>
        <w:t>דוד אמסלם (הליכוד):</w:t>
      </w:r>
      <w:r w:rsidRPr="00E54648">
        <w:rPr>
          <w:rStyle w:val="TagStyle"/>
          <w:rtl/>
        </w:rPr>
        <w:t xml:space="preserve"> </w:t>
      </w:r>
      <w:r w:rsidRPr="00430BE3">
        <w:rPr>
          <w:rStyle w:val="TagStyle"/>
          <w:rtl/>
        </w:rPr>
        <w:t>&lt;&lt; דובר_המשך &gt;&gt;</w:t>
      </w:r>
      <w:r>
        <w:rPr>
          <w:rtl/>
        </w:rPr>
        <w:t xml:space="preserve">   </w:t>
      </w:r>
    </w:p>
    <w:p w:rsidR="007A7F83" w:rsidRDefault="007A7F83" w:rsidP="00FE191E">
      <w:pPr>
        <w:rPr>
          <w:rtl/>
          <w:lang w:eastAsia="he-IL"/>
        </w:rPr>
      </w:pPr>
    </w:p>
    <w:p w:rsidR="007A7F83" w:rsidRDefault="007A7F83" w:rsidP="009A3130">
      <w:pPr>
        <w:rPr>
          <w:rtl/>
          <w:lang w:eastAsia="he-IL"/>
        </w:rPr>
      </w:pPr>
      <w:r>
        <w:rPr>
          <w:rFonts w:hint="cs"/>
          <w:rtl/>
          <w:lang w:eastAsia="he-IL"/>
        </w:rPr>
        <w:t xml:space="preserve">אני בשוק, </w:t>
      </w:r>
      <w:bookmarkStart w:id="42205" w:name="_ETM_Q116_567000"/>
      <w:bookmarkEnd w:id="42205"/>
      <w:r>
        <w:rPr>
          <w:rFonts w:hint="cs"/>
          <w:rtl/>
          <w:lang w:eastAsia="he-IL"/>
        </w:rPr>
        <w:t>בהלם. אתם, לא אכפת לכם לפגוע בביטחון מדינת ישראל. היא אומרת,</w:t>
      </w:r>
      <w:bookmarkStart w:id="42206" w:name="_ETM_Q116_581000"/>
      <w:bookmarkEnd w:id="42206"/>
      <w:r>
        <w:rPr>
          <w:rFonts w:hint="cs"/>
          <w:rtl/>
          <w:lang w:eastAsia="he-IL"/>
        </w:rPr>
        <w:t xml:space="preserve"> היום: אני לא אתן לבצע מבצעים בעזה, צבאיים. </w:t>
      </w:r>
    </w:p>
    <w:p w:rsidR="007A7F83" w:rsidRDefault="007A7F83" w:rsidP="009A3130">
      <w:pPr>
        <w:ind w:firstLine="0"/>
        <w:rPr>
          <w:rtl/>
          <w:lang w:eastAsia="he-IL"/>
        </w:rPr>
      </w:pPr>
    </w:p>
    <w:p w:rsidR="007A7F83" w:rsidRDefault="007A7F83" w:rsidP="009A3130">
      <w:pPr>
        <w:pStyle w:val="af8"/>
        <w:rPr>
          <w:rtl/>
        </w:rPr>
      </w:pPr>
      <w:r w:rsidRPr="00430BE3">
        <w:rPr>
          <w:rStyle w:val="TagStyle"/>
          <w:rtl/>
        </w:rPr>
        <w:t xml:space="preserve"> &lt;&lt; קריאה &gt;&gt;</w:t>
      </w:r>
      <w:r w:rsidRPr="002E221A">
        <w:rPr>
          <w:rStyle w:val="TagStyle"/>
          <w:rtl/>
        </w:rPr>
        <w:t xml:space="preserve"> </w:t>
      </w:r>
      <w:r>
        <w:rPr>
          <w:rtl/>
        </w:rPr>
        <w:t>קריאה:</w:t>
      </w:r>
      <w:r w:rsidRPr="002E221A">
        <w:rPr>
          <w:rStyle w:val="TagStyle"/>
          <w:rtl/>
        </w:rPr>
        <w:t xml:space="preserve"> </w:t>
      </w:r>
      <w:r w:rsidRPr="00430BE3">
        <w:rPr>
          <w:rStyle w:val="TagStyle"/>
          <w:rtl/>
        </w:rPr>
        <w:t>&lt;&lt; קריאה &gt;&gt;</w:t>
      </w:r>
      <w:r>
        <w:rPr>
          <w:rtl/>
        </w:rPr>
        <w:t xml:space="preserve">   </w:t>
      </w:r>
    </w:p>
    <w:p w:rsidR="007A7F83" w:rsidRDefault="007A7F83" w:rsidP="00FE191E">
      <w:pPr>
        <w:rPr>
          <w:rtl/>
          <w:lang w:eastAsia="he-IL"/>
        </w:rPr>
      </w:pPr>
    </w:p>
    <w:p w:rsidR="007A7F83" w:rsidRPr="002E221A" w:rsidRDefault="00F70AA4" w:rsidP="009A3130">
      <w:pPr>
        <w:rPr>
          <w:rtl/>
          <w:lang w:eastAsia="he-IL"/>
        </w:rPr>
      </w:pPr>
      <w:r>
        <w:rPr>
          <w:rFonts w:hint="cs"/>
          <w:rtl/>
          <w:lang w:eastAsia="he-IL"/>
        </w:rPr>
        <w:t>– – –</w:t>
      </w:r>
    </w:p>
    <w:p w:rsidR="007A7F83" w:rsidRDefault="007A7F83" w:rsidP="009A3130">
      <w:pPr>
        <w:rPr>
          <w:rtl/>
          <w:lang w:eastAsia="he-IL"/>
        </w:rPr>
      </w:pPr>
    </w:p>
    <w:p w:rsidR="007A7F83" w:rsidRDefault="007A7F83" w:rsidP="009A3130">
      <w:pPr>
        <w:pStyle w:val="-"/>
        <w:rPr>
          <w:rtl/>
        </w:rPr>
      </w:pPr>
      <w:bookmarkStart w:id="42207" w:name="ET_speakercontinue_5156_23"/>
      <w:r w:rsidRPr="00430BE3">
        <w:rPr>
          <w:rStyle w:val="TagStyle"/>
          <w:rtl/>
        </w:rPr>
        <w:t xml:space="preserve"> &lt;&lt; דובר_המשך &gt;&gt;</w:t>
      </w:r>
      <w:r w:rsidRPr="002E221A">
        <w:rPr>
          <w:rStyle w:val="TagStyle"/>
          <w:rtl/>
        </w:rPr>
        <w:t xml:space="preserve"> </w:t>
      </w:r>
      <w:r>
        <w:rPr>
          <w:rtl/>
        </w:rPr>
        <w:t>דוד אמסלם (הליכוד):</w:t>
      </w:r>
      <w:r w:rsidRPr="002E221A">
        <w:rPr>
          <w:rStyle w:val="TagStyle"/>
          <w:rtl/>
        </w:rPr>
        <w:t xml:space="preserve"> </w:t>
      </w:r>
      <w:r w:rsidRPr="00430BE3">
        <w:rPr>
          <w:rStyle w:val="TagStyle"/>
          <w:rtl/>
        </w:rPr>
        <w:t>&lt;&lt; דובר_המשך &gt;&gt;</w:t>
      </w:r>
      <w:r>
        <w:rPr>
          <w:rtl/>
        </w:rPr>
        <w:t xml:space="preserve">   </w:t>
      </w:r>
      <w:bookmarkEnd w:id="42207"/>
    </w:p>
    <w:p w:rsidR="007A7F83" w:rsidRDefault="007A7F83" w:rsidP="00FE191E">
      <w:pPr>
        <w:rPr>
          <w:rtl/>
          <w:lang w:eastAsia="he-IL"/>
        </w:rPr>
      </w:pPr>
    </w:p>
    <w:p w:rsidR="007A7F83" w:rsidRDefault="007A7F83" w:rsidP="00376E44">
      <w:pPr>
        <w:rPr>
          <w:rtl/>
          <w:lang w:eastAsia="he-IL"/>
        </w:rPr>
      </w:pPr>
      <w:bookmarkStart w:id="42208" w:name="_ETM_Q116_583000"/>
      <w:bookmarkEnd w:id="42208"/>
      <w:r>
        <w:rPr>
          <w:rFonts w:hint="cs"/>
          <w:rtl/>
          <w:lang w:eastAsia="he-IL"/>
        </w:rPr>
        <w:t xml:space="preserve">היא אמרה </w:t>
      </w:r>
      <w:bookmarkStart w:id="42209" w:name="_ETM_Q116_580000"/>
      <w:bookmarkEnd w:id="42209"/>
      <w:r>
        <w:rPr>
          <w:rFonts w:hint="cs"/>
          <w:rtl/>
          <w:lang w:eastAsia="he-IL"/>
        </w:rPr>
        <w:t xml:space="preserve">בטלוויזיה. אל תגיד </w:t>
      </w:r>
      <w:r>
        <w:rPr>
          <w:rFonts w:hint="eastAsia"/>
          <w:rtl/>
          <w:lang w:eastAsia="he-IL"/>
        </w:rPr>
        <w:t>–</w:t>
      </w:r>
      <w:r>
        <w:rPr>
          <w:rFonts w:hint="cs"/>
          <w:rtl/>
          <w:lang w:eastAsia="he-IL"/>
        </w:rPr>
        <w:t xml:space="preserve"> היא אמרה בעברית, אנחנו לא צריכים תרגום. נכון או לא? בעברית אנחנו לא צריכים תרגום, כמו שאתם אומרים </w:t>
      </w:r>
      <w:bookmarkStart w:id="42210" w:name="_ETM_Q116_595000"/>
      <w:bookmarkEnd w:id="42210"/>
      <w:r>
        <w:rPr>
          <w:rFonts w:hint="cs"/>
          <w:rtl/>
          <w:lang w:eastAsia="he-IL"/>
        </w:rPr>
        <w:t xml:space="preserve">כל פעם </w:t>
      </w:r>
      <w:r>
        <w:rPr>
          <w:rtl/>
          <w:lang w:eastAsia="he-IL"/>
        </w:rPr>
        <w:t>–</w:t>
      </w:r>
      <w:r>
        <w:rPr>
          <w:rFonts w:hint="cs"/>
          <w:rtl/>
          <w:lang w:eastAsia="he-IL"/>
        </w:rPr>
        <w:t xml:space="preserve"> כשאני אומר למנסור: אבל למה אתה ככה? הוא אומר</w:t>
      </w:r>
      <w:r w:rsidR="00376E44">
        <w:rPr>
          <w:rFonts w:hint="cs"/>
          <w:rtl/>
          <w:lang w:eastAsia="he-IL"/>
        </w:rPr>
        <w:t>:</w:t>
      </w:r>
      <w:r>
        <w:rPr>
          <w:rFonts w:hint="cs"/>
          <w:rtl/>
          <w:lang w:eastAsia="he-IL"/>
        </w:rPr>
        <w:t xml:space="preserve"> לא, לא תרגמו אותי כל</w:t>
      </w:r>
      <w:bookmarkStart w:id="42211" w:name="_ETM_Q116_593000"/>
      <w:bookmarkEnd w:id="42211"/>
      <w:r>
        <w:rPr>
          <w:rFonts w:hint="cs"/>
          <w:rtl/>
          <w:lang w:eastAsia="he-IL"/>
        </w:rPr>
        <w:t xml:space="preserve"> כך טוב. יש מה שנקרא נאום ליהודים ונאום לערבים. </w:t>
      </w:r>
      <w:bookmarkStart w:id="42212" w:name="_ETM_Q116_596000"/>
      <w:bookmarkEnd w:id="42212"/>
      <w:r>
        <w:rPr>
          <w:rFonts w:hint="cs"/>
          <w:rtl/>
          <w:lang w:eastAsia="he-IL"/>
        </w:rPr>
        <w:t xml:space="preserve">זאת </w:t>
      </w:r>
      <w:bookmarkStart w:id="42213" w:name="_ETM_Q116_607000"/>
      <w:bookmarkEnd w:id="42213"/>
      <w:r>
        <w:rPr>
          <w:rFonts w:hint="cs"/>
          <w:rtl/>
          <w:lang w:eastAsia="he-IL"/>
        </w:rPr>
        <w:t xml:space="preserve">אומרת חברת כנסת, עוד ממפלגת העבודה, ומה הם עושים? מכניסים אותה לוועדת החוץ והביטחון. </w:t>
      </w:r>
    </w:p>
    <w:p w:rsidR="007A7F83" w:rsidRDefault="007A7F83" w:rsidP="009A3130">
      <w:pPr>
        <w:rPr>
          <w:rtl/>
          <w:lang w:eastAsia="he-IL"/>
        </w:rPr>
      </w:pPr>
    </w:p>
    <w:p w:rsidR="007A7F83" w:rsidRDefault="007A7F83" w:rsidP="009A3130">
      <w:pPr>
        <w:pStyle w:val="af8"/>
        <w:rPr>
          <w:rtl/>
        </w:rPr>
      </w:pPr>
      <w:bookmarkStart w:id="42214" w:name="_ETM_Q116_611000"/>
      <w:bookmarkEnd w:id="42214"/>
      <w:r w:rsidRPr="00430BE3">
        <w:rPr>
          <w:rStyle w:val="TagStyle"/>
          <w:rtl/>
        </w:rPr>
        <w:t xml:space="preserve"> &lt;&lt; קריאה &gt;&gt;</w:t>
      </w:r>
      <w:r w:rsidRPr="002E221A">
        <w:rPr>
          <w:rStyle w:val="TagStyle"/>
          <w:rtl/>
        </w:rPr>
        <w:t xml:space="preserve"> </w:t>
      </w:r>
      <w:r>
        <w:rPr>
          <w:rtl/>
        </w:rPr>
        <w:t>השר לשיתוף פעולה אזורי עיסאווי פריג':</w:t>
      </w:r>
      <w:r w:rsidRPr="002E221A">
        <w:rPr>
          <w:rStyle w:val="TagStyle"/>
          <w:rtl/>
        </w:rPr>
        <w:t xml:space="preserve"> </w:t>
      </w:r>
      <w:r w:rsidRPr="00430BE3">
        <w:rPr>
          <w:rStyle w:val="TagStyle"/>
          <w:rtl/>
        </w:rPr>
        <w:t>&lt;&lt; קריאה &gt;&gt;</w:t>
      </w:r>
      <w:r>
        <w:rPr>
          <w:rtl/>
        </w:rPr>
        <w:t xml:space="preserve">   </w:t>
      </w:r>
    </w:p>
    <w:p w:rsidR="007A7F83" w:rsidRDefault="007A7F83" w:rsidP="00FE191E">
      <w:pPr>
        <w:rPr>
          <w:rtl/>
          <w:lang w:eastAsia="he-IL"/>
        </w:rPr>
      </w:pPr>
    </w:p>
    <w:p w:rsidR="007A7F83" w:rsidRDefault="007A7F83" w:rsidP="009A3130">
      <w:pPr>
        <w:rPr>
          <w:rtl/>
          <w:lang w:eastAsia="he-IL"/>
        </w:rPr>
      </w:pPr>
      <w:bookmarkStart w:id="42215" w:name="_ETM_Q116_614000"/>
      <w:bookmarkStart w:id="42216" w:name="_ETM_Q116_600000"/>
      <w:bookmarkStart w:id="42217" w:name="_ETM_Q116_604000"/>
      <w:bookmarkEnd w:id="42215"/>
      <w:bookmarkEnd w:id="42216"/>
      <w:bookmarkEnd w:id="42217"/>
      <w:r>
        <w:rPr>
          <w:rFonts w:hint="cs"/>
          <w:rtl/>
          <w:lang w:eastAsia="he-IL"/>
        </w:rPr>
        <w:t xml:space="preserve">חברת כנסת. </w:t>
      </w:r>
      <w:bookmarkStart w:id="42218" w:name="_ETM_Q116_619000"/>
      <w:bookmarkEnd w:id="42218"/>
    </w:p>
    <w:p w:rsidR="007A7F83" w:rsidRDefault="007A7F83" w:rsidP="009A3130">
      <w:pPr>
        <w:rPr>
          <w:rtl/>
          <w:lang w:eastAsia="he-IL"/>
        </w:rPr>
      </w:pPr>
    </w:p>
    <w:p w:rsidR="007A7F83" w:rsidRDefault="007A7F83" w:rsidP="009A3130">
      <w:pPr>
        <w:pStyle w:val="-"/>
        <w:rPr>
          <w:rtl/>
        </w:rPr>
      </w:pPr>
      <w:r w:rsidRPr="00430BE3">
        <w:rPr>
          <w:rStyle w:val="TagStyle"/>
          <w:rtl/>
        </w:rPr>
        <w:t xml:space="preserve"> &lt;&lt; דובר_המשך &gt;&gt;</w:t>
      </w:r>
      <w:r w:rsidRPr="00717788">
        <w:rPr>
          <w:rStyle w:val="TagStyle"/>
          <w:rtl/>
        </w:rPr>
        <w:t xml:space="preserve"> </w:t>
      </w:r>
      <w:r>
        <w:rPr>
          <w:rtl/>
        </w:rPr>
        <w:t>דוד אמסלם (הליכוד):</w:t>
      </w:r>
      <w:r w:rsidRPr="00717788">
        <w:rPr>
          <w:rStyle w:val="TagStyle"/>
          <w:rtl/>
        </w:rPr>
        <w:t xml:space="preserve"> </w:t>
      </w:r>
      <w:r w:rsidRPr="00430BE3">
        <w:rPr>
          <w:rStyle w:val="TagStyle"/>
          <w:rtl/>
        </w:rPr>
        <w:t>&lt;&lt; דובר_המשך &gt;&gt;</w:t>
      </w:r>
      <w:r>
        <w:rPr>
          <w:rtl/>
        </w:rPr>
        <w:t xml:space="preserve">   </w:t>
      </w:r>
    </w:p>
    <w:p w:rsidR="007A7F83" w:rsidRDefault="007A7F83" w:rsidP="00FE191E">
      <w:pPr>
        <w:rPr>
          <w:rtl/>
          <w:lang w:eastAsia="he-IL"/>
        </w:rPr>
      </w:pPr>
    </w:p>
    <w:p w:rsidR="007A7F83" w:rsidRDefault="007A7F83" w:rsidP="00376E44">
      <w:pPr>
        <w:rPr>
          <w:rtl/>
          <w:lang w:eastAsia="he-IL"/>
        </w:rPr>
      </w:pPr>
      <w:r>
        <w:rPr>
          <w:rFonts w:hint="cs"/>
          <w:rtl/>
          <w:lang w:eastAsia="he-IL"/>
        </w:rPr>
        <w:t>אדוני, טוב שלא הכנסתם גם את זחאלקה לוועדת החוץ והביטחון, ואני מניח שאם היה כאן גטאס, הייתם גם מכניסים אותו</w:t>
      </w:r>
      <w:r w:rsidR="00376E44">
        <w:rPr>
          <w:rFonts w:hint="cs"/>
          <w:rtl/>
          <w:lang w:eastAsia="he-IL"/>
        </w:rPr>
        <w:t>,</w:t>
      </w:r>
      <w:r>
        <w:rPr>
          <w:rFonts w:hint="cs"/>
          <w:rtl/>
          <w:lang w:eastAsia="he-IL"/>
        </w:rPr>
        <w:t xml:space="preserve"> הוא חבר כנסת. </w:t>
      </w:r>
      <w:bookmarkStart w:id="42219" w:name="_ETM_Q116_624000"/>
      <w:bookmarkEnd w:id="42219"/>
      <w:r>
        <w:rPr>
          <w:rFonts w:hint="cs"/>
          <w:rtl/>
          <w:lang w:eastAsia="he-IL"/>
        </w:rPr>
        <w:t xml:space="preserve">אתם, אין לכם בושה, אדוני היושב-ראש. אתם פשטתם רגל </w:t>
      </w:r>
      <w:bookmarkStart w:id="42220" w:name="_ETM_Q116_636000"/>
      <w:bookmarkEnd w:id="42220"/>
      <w:r>
        <w:rPr>
          <w:rFonts w:hint="cs"/>
          <w:rtl/>
          <w:lang w:eastAsia="he-IL"/>
        </w:rPr>
        <w:t>בכל נושא. אתם מכניסים אישה שרוצה למחוק את זיכרון יעקב</w:t>
      </w:r>
      <w:bookmarkStart w:id="42221" w:name="_ETM_Q116_634000"/>
      <w:bookmarkEnd w:id="42221"/>
      <w:r>
        <w:rPr>
          <w:rFonts w:hint="cs"/>
          <w:rtl/>
          <w:lang w:eastAsia="he-IL"/>
        </w:rPr>
        <w:t xml:space="preserve">, לא </w:t>
      </w:r>
      <w:r>
        <w:rPr>
          <w:rFonts w:hint="eastAsia"/>
          <w:rtl/>
          <w:lang w:eastAsia="he-IL"/>
        </w:rPr>
        <w:t>–</w:t>
      </w:r>
      <w:r>
        <w:rPr>
          <w:rFonts w:hint="cs"/>
          <w:rtl/>
          <w:lang w:eastAsia="he-IL"/>
        </w:rPr>
        <w:t xml:space="preserve"> מדברת על הצפירה, אתם שמעתם את </w:t>
      </w:r>
      <w:bookmarkStart w:id="42222" w:name="_ETM_Q116_640000"/>
      <w:bookmarkEnd w:id="42222"/>
      <w:r>
        <w:rPr>
          <w:rFonts w:hint="cs"/>
          <w:rtl/>
          <w:lang w:eastAsia="he-IL"/>
        </w:rPr>
        <w:t xml:space="preserve">הכול, לא צריך לחזור על זה. </w:t>
      </w:r>
    </w:p>
    <w:p w:rsidR="007A7F83" w:rsidRDefault="007A7F83" w:rsidP="009A3130">
      <w:pPr>
        <w:rPr>
          <w:rtl/>
          <w:lang w:eastAsia="he-IL"/>
        </w:rPr>
      </w:pPr>
      <w:bookmarkStart w:id="42223" w:name="_ETM_Q116_625000"/>
      <w:bookmarkEnd w:id="42223"/>
    </w:p>
    <w:p w:rsidR="007A7F83" w:rsidRDefault="007A7F83" w:rsidP="009A3130">
      <w:pPr>
        <w:pStyle w:val="af8"/>
        <w:rPr>
          <w:rtl/>
        </w:rPr>
      </w:pPr>
      <w:r w:rsidRPr="00430BE3">
        <w:rPr>
          <w:rStyle w:val="TagStyle"/>
          <w:rtl/>
        </w:rPr>
        <w:t xml:space="preserve"> &lt;&lt; קריאה &gt;&gt;</w:t>
      </w:r>
      <w:r w:rsidRPr="002E221A">
        <w:rPr>
          <w:rStyle w:val="TagStyle"/>
          <w:rtl/>
        </w:rPr>
        <w:t xml:space="preserve"> </w:t>
      </w:r>
      <w:r>
        <w:rPr>
          <w:rtl/>
        </w:rPr>
        <w:t>יואב קיש (הליכוד):</w:t>
      </w:r>
      <w:r w:rsidRPr="002E221A">
        <w:rPr>
          <w:rStyle w:val="TagStyle"/>
          <w:rtl/>
        </w:rPr>
        <w:t xml:space="preserve"> </w:t>
      </w:r>
      <w:r w:rsidRPr="00430BE3">
        <w:rPr>
          <w:rStyle w:val="TagStyle"/>
          <w:rtl/>
        </w:rPr>
        <w:t>&lt;&lt; קריאה &gt;&gt;</w:t>
      </w:r>
      <w:r>
        <w:rPr>
          <w:rtl/>
        </w:rPr>
        <w:t xml:space="preserve">   </w:t>
      </w:r>
    </w:p>
    <w:p w:rsidR="007A7F83" w:rsidRDefault="007A7F83" w:rsidP="00FE191E">
      <w:pPr>
        <w:rPr>
          <w:rtl/>
          <w:lang w:eastAsia="he-IL"/>
        </w:rPr>
      </w:pPr>
    </w:p>
    <w:p w:rsidR="007A7F83" w:rsidRDefault="007A7F83" w:rsidP="009A3130">
      <w:pPr>
        <w:rPr>
          <w:rtl/>
          <w:lang w:eastAsia="he-IL"/>
        </w:rPr>
      </w:pPr>
      <w:r>
        <w:rPr>
          <w:rFonts w:hint="cs"/>
          <w:rtl/>
          <w:lang w:eastAsia="he-IL"/>
        </w:rPr>
        <w:t xml:space="preserve">היה שופט עליון בדעת יחיד </w:t>
      </w:r>
      <w:r w:rsidR="00F70AA4">
        <w:rPr>
          <w:rFonts w:hint="cs"/>
          <w:rtl/>
          <w:lang w:eastAsia="he-IL"/>
        </w:rPr>
        <w:t>– – –</w:t>
      </w:r>
    </w:p>
    <w:p w:rsidR="007A7F83" w:rsidRDefault="007A7F83" w:rsidP="009A3130">
      <w:pPr>
        <w:rPr>
          <w:rtl/>
          <w:lang w:eastAsia="he-IL"/>
        </w:rPr>
      </w:pPr>
    </w:p>
    <w:p w:rsidR="007A7F83" w:rsidRDefault="007A7F83" w:rsidP="009A3130">
      <w:pPr>
        <w:pStyle w:val="-"/>
        <w:rPr>
          <w:rtl/>
        </w:rPr>
      </w:pPr>
      <w:bookmarkStart w:id="42224" w:name="ET_speakercontinue_5156_11"/>
      <w:r w:rsidRPr="00430BE3">
        <w:rPr>
          <w:rStyle w:val="TagStyle"/>
          <w:rtl/>
        </w:rPr>
        <w:t xml:space="preserve"> &lt;&lt; דובר_המשך &gt;&gt;</w:t>
      </w:r>
      <w:r w:rsidRPr="00717788">
        <w:rPr>
          <w:rStyle w:val="TagStyle"/>
          <w:rtl/>
        </w:rPr>
        <w:t xml:space="preserve"> </w:t>
      </w:r>
      <w:r>
        <w:rPr>
          <w:rtl/>
        </w:rPr>
        <w:t>דוד אמסלם (הליכוד):</w:t>
      </w:r>
      <w:r w:rsidRPr="00717788">
        <w:rPr>
          <w:rStyle w:val="TagStyle"/>
          <w:rtl/>
        </w:rPr>
        <w:t xml:space="preserve"> </w:t>
      </w:r>
      <w:r w:rsidRPr="00430BE3">
        <w:rPr>
          <w:rStyle w:val="TagStyle"/>
          <w:rtl/>
        </w:rPr>
        <w:t>&lt;&lt; דובר_המשך &gt;&gt;</w:t>
      </w:r>
      <w:r>
        <w:rPr>
          <w:rtl/>
        </w:rPr>
        <w:t xml:space="preserve">   </w:t>
      </w:r>
      <w:bookmarkEnd w:id="42224"/>
    </w:p>
    <w:p w:rsidR="007A7F83" w:rsidRDefault="007A7F83" w:rsidP="00FE191E">
      <w:pPr>
        <w:rPr>
          <w:rtl/>
          <w:lang w:eastAsia="he-IL"/>
        </w:rPr>
      </w:pPr>
    </w:p>
    <w:p w:rsidR="007A7F83" w:rsidRDefault="007A7F83" w:rsidP="00376E44">
      <w:pPr>
        <w:rPr>
          <w:rtl/>
          <w:lang w:eastAsia="he-IL"/>
        </w:rPr>
      </w:pPr>
      <w:r>
        <w:rPr>
          <w:rFonts w:hint="cs"/>
          <w:rtl/>
          <w:lang w:eastAsia="he-IL"/>
        </w:rPr>
        <w:t>לחוץ וביטחון? זה המקום היחידי שנשאר לה? לא היה במפלגת העבודה איזה בן אדם אחר, יהודי</w:t>
      </w:r>
      <w:bookmarkStart w:id="42225" w:name="_ETM_Q116_656000"/>
      <w:bookmarkEnd w:id="42225"/>
      <w:r w:rsidR="00376E44">
        <w:rPr>
          <w:rFonts w:hint="cs"/>
          <w:rtl/>
          <w:lang w:eastAsia="he-IL"/>
        </w:rPr>
        <w:t>-</w:t>
      </w:r>
      <w:r>
        <w:rPr>
          <w:rFonts w:hint="cs"/>
          <w:rtl/>
          <w:lang w:eastAsia="he-IL"/>
        </w:rPr>
        <w:t>ציוני, שיכול להיכנס לשם? אני פשוט בהלם, בשוק. אתם חוצים כל קו אדום</w:t>
      </w:r>
      <w:r w:rsidR="00376E44">
        <w:rPr>
          <w:rFonts w:hint="cs"/>
          <w:rtl/>
          <w:lang w:eastAsia="he-IL"/>
        </w:rPr>
        <w:t>.</w:t>
      </w:r>
      <w:r>
        <w:rPr>
          <w:rFonts w:hint="cs"/>
          <w:rtl/>
          <w:lang w:eastAsia="he-IL"/>
        </w:rPr>
        <w:t xml:space="preserve"> אתם פשוט </w:t>
      </w:r>
      <w:r>
        <w:rPr>
          <w:rtl/>
          <w:lang w:eastAsia="he-IL"/>
        </w:rPr>
        <w:t>–</w:t>
      </w:r>
      <w:r>
        <w:rPr>
          <w:rFonts w:hint="cs"/>
          <w:rtl/>
          <w:lang w:eastAsia="he-IL"/>
        </w:rPr>
        <w:t xml:space="preserve"> אין לכם אפילו</w:t>
      </w:r>
      <w:bookmarkStart w:id="42226" w:name="_ETM_Q116_666000"/>
      <w:bookmarkEnd w:id="42226"/>
      <w:r>
        <w:rPr>
          <w:rFonts w:hint="cs"/>
          <w:rtl/>
          <w:lang w:eastAsia="he-IL"/>
        </w:rPr>
        <w:t>, אין לכם רמזורים, כלום. נוסעים באוטוסטרדה, וכפי שאמרתי</w:t>
      </w:r>
      <w:r w:rsidR="00376E44">
        <w:rPr>
          <w:rFonts w:hint="cs"/>
          <w:rtl/>
          <w:lang w:eastAsia="he-IL"/>
        </w:rPr>
        <w:t>,</w:t>
      </w:r>
      <w:r>
        <w:rPr>
          <w:rFonts w:hint="cs"/>
          <w:rtl/>
          <w:lang w:eastAsia="he-IL"/>
        </w:rPr>
        <w:t xml:space="preserve"> </w:t>
      </w:r>
      <w:bookmarkStart w:id="42227" w:name="_ETM_Q116_677000"/>
      <w:bookmarkEnd w:id="42227"/>
      <w:r>
        <w:rPr>
          <w:rFonts w:hint="cs"/>
          <w:rtl/>
          <w:lang w:eastAsia="he-IL"/>
        </w:rPr>
        <w:t xml:space="preserve">מדינת ישראל כבר מבחינתכם כמעט בכל פקטור לא מעניינת, </w:t>
      </w:r>
      <w:bookmarkStart w:id="42228" w:name="_ETM_Q116_681000"/>
      <w:bookmarkEnd w:id="42228"/>
      <w:r>
        <w:rPr>
          <w:rFonts w:hint="cs"/>
          <w:rtl/>
          <w:lang w:eastAsia="he-IL"/>
        </w:rPr>
        <w:t>לא חשובה. כלום. איך אמרנו</w:t>
      </w:r>
      <w:r w:rsidR="00376E44">
        <w:rPr>
          <w:rFonts w:hint="cs"/>
          <w:rtl/>
          <w:lang w:eastAsia="he-IL"/>
        </w:rPr>
        <w:t>?</w:t>
      </w:r>
      <w:r>
        <w:rPr>
          <w:rFonts w:hint="cs"/>
          <w:rtl/>
          <w:lang w:eastAsia="he-IL"/>
        </w:rPr>
        <w:t xml:space="preserve"> </w:t>
      </w:r>
      <w:bookmarkStart w:id="42229" w:name="_ETM_Q116_689991"/>
      <w:bookmarkEnd w:id="42229"/>
      <w:r>
        <w:rPr>
          <w:rFonts w:hint="cs"/>
          <w:rtl/>
          <w:lang w:eastAsia="he-IL"/>
        </w:rPr>
        <w:t xml:space="preserve">כן, חבר </w:t>
      </w:r>
      <w:bookmarkStart w:id="42230" w:name="_ETM_Q116_694000"/>
      <w:bookmarkEnd w:id="42230"/>
      <w:r>
        <w:rPr>
          <w:rFonts w:hint="cs"/>
          <w:rtl/>
          <w:lang w:eastAsia="he-IL"/>
        </w:rPr>
        <w:t xml:space="preserve">הכנסת פרוש, מה אתה אומר? </w:t>
      </w:r>
    </w:p>
    <w:p w:rsidR="007A7F83" w:rsidRDefault="007A7F83" w:rsidP="009A3130">
      <w:pPr>
        <w:rPr>
          <w:rtl/>
          <w:lang w:eastAsia="he-IL"/>
        </w:rPr>
      </w:pPr>
      <w:bookmarkStart w:id="42231" w:name="_ETM_Q116_665000"/>
      <w:bookmarkEnd w:id="42231"/>
    </w:p>
    <w:p w:rsidR="007A7F83" w:rsidRDefault="007A7F83" w:rsidP="009A3130">
      <w:pPr>
        <w:pStyle w:val="af8"/>
        <w:rPr>
          <w:rtl/>
        </w:rPr>
      </w:pPr>
      <w:bookmarkStart w:id="42232" w:name="ET_interruption_6165_26"/>
      <w:r w:rsidRPr="00430BE3">
        <w:rPr>
          <w:rStyle w:val="TagStyle"/>
          <w:rtl/>
        </w:rPr>
        <w:t xml:space="preserve"> &lt;&lt; קריאה &gt;&gt;</w:t>
      </w:r>
      <w:r w:rsidRPr="00270BD5">
        <w:rPr>
          <w:rStyle w:val="TagStyle"/>
          <w:rtl/>
        </w:rPr>
        <w:t xml:space="preserve"> </w:t>
      </w:r>
      <w:r>
        <w:rPr>
          <w:rtl/>
        </w:rPr>
        <w:t>מאיר פרוש (יהדות התורה):</w:t>
      </w:r>
      <w:r w:rsidRPr="00270BD5">
        <w:rPr>
          <w:rStyle w:val="TagStyle"/>
          <w:rtl/>
        </w:rPr>
        <w:t xml:space="preserve"> </w:t>
      </w:r>
      <w:r w:rsidRPr="00430BE3">
        <w:rPr>
          <w:rStyle w:val="TagStyle"/>
          <w:rtl/>
        </w:rPr>
        <w:t>&lt;&lt; קריאה &gt;&gt;</w:t>
      </w:r>
      <w:r>
        <w:rPr>
          <w:rtl/>
        </w:rPr>
        <w:t xml:space="preserve">   </w:t>
      </w:r>
      <w:bookmarkEnd w:id="42232"/>
    </w:p>
    <w:p w:rsidR="007A7F83" w:rsidRDefault="007A7F83" w:rsidP="00FE191E">
      <w:pPr>
        <w:rPr>
          <w:rtl/>
          <w:lang w:eastAsia="he-IL"/>
        </w:rPr>
      </w:pPr>
    </w:p>
    <w:p w:rsidR="007A7F83" w:rsidRDefault="007A7F83" w:rsidP="009A3130">
      <w:pPr>
        <w:rPr>
          <w:rtl/>
          <w:lang w:eastAsia="he-IL"/>
        </w:rPr>
      </w:pPr>
      <w:bookmarkStart w:id="42233" w:name="_ETM_Q116_668000"/>
      <w:bookmarkEnd w:id="42233"/>
      <w:r>
        <w:rPr>
          <w:rFonts w:hint="cs"/>
          <w:rtl/>
          <w:lang w:eastAsia="he-IL"/>
        </w:rPr>
        <w:t xml:space="preserve">אני נמצא פה כל הלילה. עכשיו מכניסים כל מיני אנשים שידברו לפניי. אני לא מסכים לזה. </w:t>
      </w:r>
    </w:p>
    <w:p w:rsidR="007A7F83" w:rsidRDefault="007A7F83" w:rsidP="009A3130">
      <w:pPr>
        <w:rPr>
          <w:rtl/>
          <w:lang w:eastAsia="he-IL"/>
        </w:rPr>
      </w:pPr>
      <w:bookmarkStart w:id="42234" w:name="_ETM_Q116_707000"/>
      <w:bookmarkEnd w:id="42234"/>
    </w:p>
    <w:p w:rsidR="007A7F83" w:rsidRDefault="007A7F83" w:rsidP="009A3130">
      <w:pPr>
        <w:pStyle w:val="af8"/>
        <w:rPr>
          <w:rtl/>
        </w:rPr>
      </w:pPr>
      <w:bookmarkStart w:id="42235" w:name="ET_interruption_6213_27"/>
      <w:r w:rsidRPr="00430BE3">
        <w:rPr>
          <w:rStyle w:val="TagStyle"/>
          <w:rtl/>
        </w:rPr>
        <w:t xml:space="preserve"> &lt;&lt; קריאה &gt;&gt;</w:t>
      </w:r>
      <w:r w:rsidRPr="00270BD5">
        <w:rPr>
          <w:rStyle w:val="TagStyle"/>
          <w:rtl/>
        </w:rPr>
        <w:t xml:space="preserve"> </w:t>
      </w:r>
      <w:r>
        <w:rPr>
          <w:rtl/>
        </w:rPr>
        <w:t>השר לשיתוף פעולה אזורי עיסאווי פריג':</w:t>
      </w:r>
      <w:r w:rsidRPr="00270BD5">
        <w:rPr>
          <w:rStyle w:val="TagStyle"/>
          <w:rtl/>
        </w:rPr>
        <w:t xml:space="preserve"> </w:t>
      </w:r>
      <w:r w:rsidRPr="00430BE3">
        <w:rPr>
          <w:rStyle w:val="TagStyle"/>
          <w:rtl/>
        </w:rPr>
        <w:t>&lt;&lt; קריאה &gt;&gt;</w:t>
      </w:r>
      <w:r>
        <w:rPr>
          <w:rtl/>
        </w:rPr>
        <w:t xml:space="preserve">   </w:t>
      </w:r>
      <w:bookmarkEnd w:id="42235"/>
    </w:p>
    <w:p w:rsidR="007A7F83" w:rsidRDefault="007A7F83" w:rsidP="00FE191E">
      <w:pPr>
        <w:rPr>
          <w:rtl/>
          <w:lang w:eastAsia="he-IL"/>
        </w:rPr>
      </w:pPr>
    </w:p>
    <w:p w:rsidR="007A7F83" w:rsidRDefault="007A7F83" w:rsidP="009A3130">
      <w:pPr>
        <w:rPr>
          <w:rtl/>
          <w:lang w:eastAsia="he-IL"/>
        </w:rPr>
      </w:pPr>
      <w:bookmarkStart w:id="42236" w:name="_ETM_Q116_701000"/>
      <w:bookmarkEnd w:id="42236"/>
      <w:r>
        <w:rPr>
          <w:rFonts w:hint="cs"/>
          <w:rtl/>
          <w:lang w:eastAsia="he-IL"/>
        </w:rPr>
        <w:t xml:space="preserve">היום חבר הכנסת פרוש לא </w:t>
      </w:r>
      <w:bookmarkStart w:id="42237" w:name="_ETM_Q116_704000"/>
      <w:bookmarkEnd w:id="42237"/>
      <w:r>
        <w:rPr>
          <w:rFonts w:hint="cs"/>
          <w:rtl/>
          <w:lang w:eastAsia="he-IL"/>
        </w:rPr>
        <w:t xml:space="preserve">מעודכן. יש הרבה דברים שלא מוצאים חן בעיניו. </w:t>
      </w:r>
    </w:p>
    <w:p w:rsidR="007A7F83" w:rsidRPr="00270BD5" w:rsidRDefault="007A7F83" w:rsidP="009A3130">
      <w:pPr>
        <w:rPr>
          <w:rtl/>
          <w:lang w:eastAsia="he-IL"/>
        </w:rPr>
      </w:pPr>
      <w:bookmarkStart w:id="42238" w:name="_ETM_Q116_705000"/>
      <w:bookmarkEnd w:id="42238"/>
    </w:p>
    <w:p w:rsidR="007A7F83" w:rsidRDefault="007A7F83" w:rsidP="009A3130">
      <w:pPr>
        <w:pStyle w:val="-"/>
        <w:rPr>
          <w:rtl/>
        </w:rPr>
      </w:pPr>
      <w:bookmarkStart w:id="42239" w:name="ET_speakercontinue_5156_12"/>
      <w:r w:rsidRPr="00430BE3">
        <w:rPr>
          <w:rStyle w:val="TagStyle"/>
          <w:rtl/>
        </w:rPr>
        <w:t xml:space="preserve"> &lt;&lt; דובר_המשך &gt;&gt;</w:t>
      </w:r>
      <w:r w:rsidRPr="00A80A37">
        <w:rPr>
          <w:rStyle w:val="TagStyle"/>
          <w:rtl/>
        </w:rPr>
        <w:t xml:space="preserve"> </w:t>
      </w:r>
      <w:r>
        <w:rPr>
          <w:rtl/>
        </w:rPr>
        <w:t>דוד אמסלם (הליכוד):</w:t>
      </w:r>
      <w:r w:rsidRPr="00A80A37">
        <w:rPr>
          <w:rStyle w:val="TagStyle"/>
          <w:rtl/>
        </w:rPr>
        <w:t xml:space="preserve"> </w:t>
      </w:r>
      <w:r w:rsidRPr="00430BE3">
        <w:rPr>
          <w:rStyle w:val="TagStyle"/>
          <w:rtl/>
        </w:rPr>
        <w:t>&lt;&lt; דובר_המשך &gt;&gt;</w:t>
      </w:r>
      <w:r>
        <w:rPr>
          <w:rtl/>
        </w:rPr>
        <w:t xml:space="preserve">   </w:t>
      </w:r>
      <w:bookmarkEnd w:id="42239"/>
    </w:p>
    <w:p w:rsidR="007A7F83" w:rsidRDefault="007A7F83" w:rsidP="00FE191E">
      <w:pPr>
        <w:rPr>
          <w:rtl/>
          <w:lang w:eastAsia="he-IL"/>
        </w:rPr>
      </w:pPr>
    </w:p>
    <w:p w:rsidR="007A7F83" w:rsidRDefault="007A7F83" w:rsidP="009A3130">
      <w:pPr>
        <w:rPr>
          <w:rtl/>
          <w:lang w:eastAsia="he-IL"/>
        </w:rPr>
      </w:pPr>
      <w:bookmarkStart w:id="42240" w:name="_ETM_Q116_702000"/>
      <w:bookmarkEnd w:id="42240"/>
      <w:r>
        <w:rPr>
          <w:rFonts w:hint="cs"/>
          <w:rtl/>
          <w:lang w:eastAsia="he-IL"/>
        </w:rPr>
        <w:t xml:space="preserve">לכן אני אומר </w:t>
      </w:r>
      <w:r>
        <w:rPr>
          <w:rtl/>
          <w:lang w:eastAsia="he-IL"/>
        </w:rPr>
        <w:t>–</w:t>
      </w:r>
      <w:r>
        <w:rPr>
          <w:rFonts w:hint="cs"/>
          <w:rtl/>
          <w:lang w:eastAsia="he-IL"/>
        </w:rPr>
        <w:t xml:space="preserve"> היום שאלנו את מנסור עבאס אם במסגרת ה-53 </w:t>
      </w:r>
      <w:bookmarkStart w:id="42241" w:name="_ETM_Q116_715000"/>
      <w:bookmarkEnd w:id="42241"/>
      <w:r>
        <w:rPr>
          <w:rFonts w:hint="cs"/>
          <w:rtl/>
          <w:lang w:eastAsia="he-IL"/>
        </w:rPr>
        <w:t>מיליארד שקל שהוא מקבל הוא יעביר לחבר'ה בעזה, גם לקנו</w:t>
      </w:r>
      <w:bookmarkStart w:id="42242" w:name="_ETM_Q116_718000"/>
      <w:bookmarkEnd w:id="42242"/>
      <w:r>
        <w:rPr>
          <w:rFonts w:hint="cs"/>
          <w:rtl/>
          <w:lang w:eastAsia="he-IL"/>
        </w:rPr>
        <w:t>ת כיפת ברזל, כן או לא. שאלנו אותו. לא ככה?</w:t>
      </w:r>
      <w:bookmarkStart w:id="42243" w:name="_ETM_Q116_730000"/>
      <w:bookmarkEnd w:id="42243"/>
      <w:r>
        <w:rPr>
          <w:rFonts w:hint="cs"/>
          <w:rtl/>
          <w:lang w:eastAsia="he-IL"/>
        </w:rPr>
        <w:t xml:space="preserve"> הוא חייך, אמר: יכול להיות. תבין, יש </w:t>
      </w:r>
      <w:bookmarkStart w:id="42244" w:name="_ETM_Q116_734000"/>
      <w:bookmarkEnd w:id="42244"/>
      <w:r>
        <w:rPr>
          <w:rFonts w:hint="cs"/>
          <w:rtl/>
          <w:lang w:eastAsia="he-IL"/>
        </w:rPr>
        <w:t xml:space="preserve">פה </w:t>
      </w:r>
      <w:r w:rsidR="00376E44">
        <w:rPr>
          <w:rFonts w:hint="eastAsia"/>
          <w:rtl/>
          <w:lang w:eastAsia="he-IL"/>
        </w:rPr>
        <w:t xml:space="preserve">– </w:t>
      </w:r>
      <w:r>
        <w:rPr>
          <w:rFonts w:hint="cs"/>
          <w:rtl/>
          <w:lang w:eastAsia="he-IL"/>
        </w:rPr>
        <w:t xml:space="preserve">בושה וכלימה, אני פשוט לא </w:t>
      </w:r>
      <w:r w:rsidR="00F70AA4">
        <w:rPr>
          <w:rFonts w:hint="cs"/>
          <w:rtl/>
          <w:lang w:eastAsia="he-IL"/>
        </w:rPr>
        <w:t>– – –</w:t>
      </w:r>
    </w:p>
    <w:p w:rsidR="007A7F83" w:rsidRDefault="007A7F83" w:rsidP="009A3130">
      <w:pPr>
        <w:rPr>
          <w:rtl/>
          <w:lang w:eastAsia="he-IL"/>
        </w:rPr>
      </w:pPr>
      <w:bookmarkStart w:id="42245" w:name="_ETM_Q116_721000"/>
      <w:bookmarkEnd w:id="42245"/>
    </w:p>
    <w:p w:rsidR="007A7F83" w:rsidRDefault="007A7F83" w:rsidP="009A3130">
      <w:pPr>
        <w:pStyle w:val="af8"/>
        <w:rPr>
          <w:rtl/>
        </w:rPr>
      </w:pPr>
      <w:r w:rsidRPr="00430BE3">
        <w:rPr>
          <w:rStyle w:val="TagStyle"/>
          <w:rtl/>
        </w:rPr>
        <w:t xml:space="preserve"> &lt;&lt; קריאה &gt;&gt;</w:t>
      </w:r>
      <w:r w:rsidRPr="00270BD5">
        <w:rPr>
          <w:rStyle w:val="TagStyle"/>
          <w:rtl/>
        </w:rPr>
        <w:t xml:space="preserve"> </w:t>
      </w:r>
      <w:r>
        <w:rPr>
          <w:rtl/>
        </w:rPr>
        <w:t>יואב קיש (הליכוד):</w:t>
      </w:r>
      <w:r w:rsidRPr="00270BD5">
        <w:rPr>
          <w:rStyle w:val="TagStyle"/>
          <w:rtl/>
        </w:rPr>
        <w:t xml:space="preserve"> </w:t>
      </w:r>
      <w:r w:rsidRPr="00430BE3">
        <w:rPr>
          <w:rStyle w:val="TagStyle"/>
          <w:rtl/>
        </w:rPr>
        <w:t>&lt;&lt; קריאה &gt;&gt;</w:t>
      </w:r>
      <w:r>
        <w:rPr>
          <w:rtl/>
        </w:rPr>
        <w:t xml:space="preserve">   </w:t>
      </w:r>
    </w:p>
    <w:p w:rsidR="007A7F83" w:rsidRDefault="007A7F83" w:rsidP="009A3130">
      <w:pPr>
        <w:rPr>
          <w:rtl/>
          <w:lang w:eastAsia="he-IL"/>
        </w:rPr>
      </w:pPr>
      <w:bookmarkStart w:id="42246" w:name="_ETM_Q116_723000"/>
      <w:bookmarkEnd w:id="42246"/>
    </w:p>
    <w:p w:rsidR="007A7F83" w:rsidRDefault="007A7F83" w:rsidP="009A3130">
      <w:pPr>
        <w:rPr>
          <w:rtl/>
          <w:lang w:eastAsia="he-IL"/>
        </w:rPr>
      </w:pPr>
      <w:r>
        <w:rPr>
          <w:rFonts w:hint="cs"/>
          <w:rtl/>
          <w:lang w:eastAsia="he-IL"/>
        </w:rPr>
        <w:t xml:space="preserve">תלוי מה אבתיסאם מראענה תמליץ לו. </w:t>
      </w:r>
    </w:p>
    <w:p w:rsidR="007A7F83" w:rsidRDefault="007A7F83" w:rsidP="009A3130">
      <w:pPr>
        <w:rPr>
          <w:rtl/>
          <w:lang w:eastAsia="he-IL"/>
        </w:rPr>
      </w:pPr>
    </w:p>
    <w:p w:rsidR="007A7F83" w:rsidRDefault="007A7F83" w:rsidP="009A3130">
      <w:pPr>
        <w:pStyle w:val="-"/>
        <w:rPr>
          <w:rtl/>
        </w:rPr>
      </w:pPr>
      <w:bookmarkStart w:id="42247" w:name="ET_speakercontinue_5156_13"/>
      <w:r w:rsidRPr="00430BE3">
        <w:rPr>
          <w:rStyle w:val="TagStyle"/>
          <w:rtl/>
        </w:rPr>
        <w:t xml:space="preserve"> &lt;&lt; דובר_המשך &gt;&gt;</w:t>
      </w:r>
      <w:r w:rsidRPr="00A80A37">
        <w:rPr>
          <w:rStyle w:val="TagStyle"/>
          <w:rtl/>
        </w:rPr>
        <w:t xml:space="preserve"> </w:t>
      </w:r>
      <w:r>
        <w:rPr>
          <w:rtl/>
        </w:rPr>
        <w:t>דוד אמסלם (הליכוד):</w:t>
      </w:r>
      <w:r w:rsidRPr="00A80A37">
        <w:rPr>
          <w:rStyle w:val="TagStyle"/>
          <w:rtl/>
        </w:rPr>
        <w:t xml:space="preserve"> </w:t>
      </w:r>
      <w:r w:rsidRPr="00430BE3">
        <w:rPr>
          <w:rStyle w:val="TagStyle"/>
          <w:rtl/>
        </w:rPr>
        <w:t>&lt;&lt; דובר_המשך &gt;&gt;</w:t>
      </w:r>
      <w:r>
        <w:rPr>
          <w:rtl/>
        </w:rPr>
        <w:t xml:space="preserve">   </w:t>
      </w:r>
      <w:bookmarkEnd w:id="42247"/>
    </w:p>
    <w:p w:rsidR="007A7F83" w:rsidRDefault="007A7F83" w:rsidP="00FE191E">
      <w:pPr>
        <w:rPr>
          <w:rtl/>
          <w:lang w:eastAsia="he-IL"/>
        </w:rPr>
      </w:pPr>
    </w:p>
    <w:p w:rsidR="007A7F83" w:rsidRDefault="007A7F83" w:rsidP="009A3130">
      <w:pPr>
        <w:rPr>
          <w:rtl/>
          <w:lang w:eastAsia="he-IL"/>
        </w:rPr>
      </w:pPr>
      <w:r>
        <w:rPr>
          <w:rFonts w:hint="cs"/>
          <w:rtl/>
          <w:lang w:eastAsia="he-IL"/>
        </w:rPr>
        <w:t xml:space="preserve">בדיוק. זה תלוי מה היא תעביר בוועדת החוץ והביטחון. זה פשוט לא יאומן כי יסופר. אזרחי </w:t>
      </w:r>
      <w:bookmarkStart w:id="42248" w:name="_ETM_Q116_737000"/>
      <w:bookmarkEnd w:id="42248"/>
      <w:r>
        <w:rPr>
          <w:rFonts w:hint="cs"/>
          <w:rtl/>
          <w:lang w:eastAsia="he-IL"/>
        </w:rPr>
        <w:t xml:space="preserve">מדינת ישראל, תראו לאיזו פשיטת רגל הגענו, לאיזו בושה, </w:t>
      </w:r>
      <w:bookmarkStart w:id="42249" w:name="_ETM_Q116_741000"/>
      <w:bookmarkEnd w:id="42249"/>
      <w:r>
        <w:rPr>
          <w:rFonts w:hint="cs"/>
          <w:rtl/>
          <w:lang w:eastAsia="he-IL"/>
        </w:rPr>
        <w:t xml:space="preserve">לאיזה חוסר כבוד לאומי. לא חשוב. תמיד היו פה ממשלות שמאל, היו ממשלות ימין, אבל תמיד </w:t>
      </w:r>
      <w:bookmarkStart w:id="42250" w:name="_ETM_Q116_751000"/>
      <w:bookmarkEnd w:id="42250"/>
      <w:r>
        <w:rPr>
          <w:rFonts w:hint="cs"/>
          <w:rtl/>
          <w:lang w:eastAsia="he-IL"/>
        </w:rPr>
        <w:t xml:space="preserve">היה כבוד. </w:t>
      </w:r>
    </w:p>
    <w:p w:rsidR="007A7F83" w:rsidRDefault="007A7F83" w:rsidP="009A3130">
      <w:pPr>
        <w:rPr>
          <w:rtl/>
          <w:lang w:eastAsia="he-IL"/>
        </w:rPr>
      </w:pPr>
      <w:bookmarkStart w:id="42251" w:name="_ETM_Q116_745000"/>
      <w:bookmarkStart w:id="42252" w:name="_ETM_Q116_746000"/>
      <w:bookmarkEnd w:id="42251"/>
      <w:bookmarkEnd w:id="42252"/>
    </w:p>
    <w:p w:rsidR="007A7F83" w:rsidRDefault="007A7F83" w:rsidP="009A3130">
      <w:pPr>
        <w:pStyle w:val="af8"/>
        <w:rPr>
          <w:rtl/>
        </w:rPr>
      </w:pPr>
      <w:r w:rsidRPr="00430BE3">
        <w:rPr>
          <w:rStyle w:val="TagStyle"/>
          <w:rtl/>
        </w:rPr>
        <w:t xml:space="preserve"> &lt;&lt; קריאה &gt;&gt;</w:t>
      </w:r>
      <w:r w:rsidRPr="00270BD5">
        <w:rPr>
          <w:rStyle w:val="TagStyle"/>
          <w:rtl/>
        </w:rPr>
        <w:t xml:space="preserve"> </w:t>
      </w:r>
      <w:r>
        <w:rPr>
          <w:rtl/>
        </w:rPr>
        <w:t>יואב קיש (הליכוד):</w:t>
      </w:r>
      <w:r w:rsidRPr="00270BD5">
        <w:rPr>
          <w:rStyle w:val="TagStyle"/>
          <w:rtl/>
        </w:rPr>
        <w:t xml:space="preserve"> </w:t>
      </w:r>
      <w:r w:rsidRPr="00430BE3">
        <w:rPr>
          <w:rStyle w:val="TagStyle"/>
          <w:rtl/>
        </w:rPr>
        <w:t>&lt;&lt; קריאה &gt;&gt;</w:t>
      </w:r>
      <w:r>
        <w:rPr>
          <w:rtl/>
        </w:rPr>
        <w:t xml:space="preserve">   </w:t>
      </w:r>
    </w:p>
    <w:p w:rsidR="007A7F83" w:rsidRDefault="007A7F83" w:rsidP="009A3130">
      <w:pPr>
        <w:rPr>
          <w:rtl/>
          <w:lang w:eastAsia="he-IL"/>
        </w:rPr>
      </w:pPr>
      <w:bookmarkStart w:id="42253" w:name="_ETM_Q116_749000"/>
      <w:bookmarkEnd w:id="42253"/>
    </w:p>
    <w:p w:rsidR="007A7F83" w:rsidRDefault="007A7F83" w:rsidP="009A3130">
      <w:pPr>
        <w:rPr>
          <w:rtl/>
          <w:lang w:eastAsia="he-IL"/>
        </w:rPr>
      </w:pPr>
      <w:bookmarkStart w:id="42254" w:name="_ETM_Q116_752000"/>
      <w:bookmarkEnd w:id="42254"/>
      <w:r>
        <w:rPr>
          <w:rFonts w:hint="cs"/>
          <w:rtl/>
          <w:lang w:eastAsia="he-IL"/>
        </w:rPr>
        <w:t xml:space="preserve">ציוניות, ציוניות. </w:t>
      </w:r>
    </w:p>
    <w:p w:rsidR="007A7F83" w:rsidRDefault="007A7F83" w:rsidP="009A3130">
      <w:pPr>
        <w:rPr>
          <w:rtl/>
          <w:lang w:eastAsia="he-IL"/>
        </w:rPr>
      </w:pPr>
    </w:p>
    <w:p w:rsidR="007A7F83" w:rsidRDefault="007A7F83" w:rsidP="009A3130">
      <w:pPr>
        <w:pStyle w:val="-"/>
        <w:rPr>
          <w:rtl/>
        </w:rPr>
      </w:pPr>
      <w:bookmarkStart w:id="42255" w:name="_ETM_Q116_756000"/>
      <w:bookmarkStart w:id="42256" w:name="ET_speakercontinue_5156_30"/>
      <w:bookmarkEnd w:id="42255"/>
      <w:r w:rsidRPr="00430BE3">
        <w:rPr>
          <w:rStyle w:val="TagStyle"/>
          <w:rtl/>
        </w:rPr>
        <w:t xml:space="preserve"> &lt;&lt; דובר_המשך &gt;&gt;</w:t>
      </w:r>
      <w:r w:rsidRPr="00270BD5">
        <w:rPr>
          <w:rStyle w:val="TagStyle"/>
          <w:rtl/>
        </w:rPr>
        <w:t xml:space="preserve"> </w:t>
      </w:r>
      <w:r>
        <w:rPr>
          <w:rtl/>
        </w:rPr>
        <w:t>דוד אמסלם (הליכוד):</w:t>
      </w:r>
      <w:r w:rsidRPr="00270BD5">
        <w:rPr>
          <w:rStyle w:val="TagStyle"/>
          <w:rtl/>
        </w:rPr>
        <w:t xml:space="preserve"> </w:t>
      </w:r>
      <w:r w:rsidRPr="00430BE3">
        <w:rPr>
          <w:rStyle w:val="TagStyle"/>
          <w:rtl/>
        </w:rPr>
        <w:t>&lt;&lt; דובר_המשך &gt;&gt;</w:t>
      </w:r>
      <w:r>
        <w:rPr>
          <w:rtl/>
        </w:rPr>
        <w:t xml:space="preserve">   </w:t>
      </w:r>
      <w:bookmarkEnd w:id="42256"/>
    </w:p>
    <w:p w:rsidR="007A7F83" w:rsidRDefault="007A7F83" w:rsidP="00FE191E">
      <w:pPr>
        <w:rPr>
          <w:rtl/>
          <w:lang w:eastAsia="he-IL"/>
        </w:rPr>
      </w:pPr>
    </w:p>
    <w:p w:rsidR="007A7F83" w:rsidRDefault="007A7F83" w:rsidP="009A3130">
      <w:pPr>
        <w:rPr>
          <w:rtl/>
          <w:lang w:eastAsia="he-IL"/>
        </w:rPr>
      </w:pPr>
      <w:bookmarkStart w:id="42257" w:name="_ETM_Q116_757000"/>
      <w:bookmarkEnd w:id="42257"/>
      <w:r>
        <w:rPr>
          <w:rFonts w:hint="cs"/>
          <w:rtl/>
          <w:lang w:eastAsia="he-IL"/>
        </w:rPr>
        <w:t xml:space="preserve">כן. היה כבוד לאומי והיה כבוד יהודי. </w:t>
      </w:r>
      <w:bookmarkStart w:id="42258" w:name="_ETM_Q116_764000"/>
      <w:bookmarkEnd w:id="42258"/>
    </w:p>
    <w:p w:rsidR="007A7F83" w:rsidRDefault="007A7F83" w:rsidP="009A3130">
      <w:pPr>
        <w:rPr>
          <w:rtl/>
          <w:lang w:eastAsia="he-IL"/>
        </w:rPr>
      </w:pPr>
      <w:bookmarkStart w:id="42259" w:name="_ETM_Q116_765000"/>
      <w:bookmarkEnd w:id="42259"/>
    </w:p>
    <w:p w:rsidR="007A7F83" w:rsidRDefault="007A7F83" w:rsidP="009A3130">
      <w:pPr>
        <w:pStyle w:val="af8"/>
        <w:rPr>
          <w:rtl/>
        </w:rPr>
      </w:pPr>
      <w:bookmarkStart w:id="42260" w:name="ET_interruption_6213_31"/>
      <w:r w:rsidRPr="00430BE3">
        <w:rPr>
          <w:rStyle w:val="TagStyle"/>
          <w:rtl/>
        </w:rPr>
        <w:t xml:space="preserve"> &lt;&lt; קריאה &gt;&gt;</w:t>
      </w:r>
      <w:r w:rsidRPr="00270BD5">
        <w:rPr>
          <w:rStyle w:val="TagStyle"/>
          <w:rtl/>
        </w:rPr>
        <w:t xml:space="preserve"> </w:t>
      </w:r>
      <w:r>
        <w:rPr>
          <w:rtl/>
        </w:rPr>
        <w:t>השר לשיתוף פעולה אזורי עיסאווי פריג':</w:t>
      </w:r>
      <w:r w:rsidRPr="00270BD5">
        <w:rPr>
          <w:rStyle w:val="TagStyle"/>
          <w:rtl/>
        </w:rPr>
        <w:t xml:space="preserve"> </w:t>
      </w:r>
      <w:r w:rsidRPr="00430BE3">
        <w:rPr>
          <w:rStyle w:val="TagStyle"/>
          <w:rtl/>
        </w:rPr>
        <w:t>&lt;&lt; קריאה &gt;&gt;</w:t>
      </w:r>
      <w:r>
        <w:rPr>
          <w:rtl/>
        </w:rPr>
        <w:t xml:space="preserve">   </w:t>
      </w:r>
      <w:bookmarkEnd w:id="42260"/>
    </w:p>
    <w:p w:rsidR="007A7F83" w:rsidRDefault="007A7F83" w:rsidP="00FE191E">
      <w:pPr>
        <w:rPr>
          <w:rtl/>
          <w:lang w:eastAsia="he-IL"/>
        </w:rPr>
      </w:pPr>
    </w:p>
    <w:p w:rsidR="007A7F83" w:rsidRDefault="007A7F83" w:rsidP="009A3130">
      <w:pPr>
        <w:rPr>
          <w:rtl/>
          <w:lang w:eastAsia="he-IL"/>
        </w:rPr>
      </w:pPr>
      <w:r>
        <w:rPr>
          <w:rFonts w:hint="cs"/>
          <w:rtl/>
          <w:lang w:eastAsia="he-IL"/>
        </w:rPr>
        <w:t xml:space="preserve">אני מבין את התסכול שלך. </w:t>
      </w:r>
    </w:p>
    <w:p w:rsidR="007A7F83" w:rsidRDefault="007A7F83" w:rsidP="009A3130">
      <w:pPr>
        <w:rPr>
          <w:rtl/>
          <w:lang w:eastAsia="he-IL"/>
        </w:rPr>
      </w:pPr>
    </w:p>
    <w:p w:rsidR="007A7F83" w:rsidRDefault="007A7F83" w:rsidP="009A3130">
      <w:pPr>
        <w:pStyle w:val="-"/>
        <w:rPr>
          <w:rtl/>
        </w:rPr>
      </w:pPr>
      <w:bookmarkStart w:id="42261" w:name="ET_speakercontinue_5156_14"/>
      <w:r w:rsidRPr="00430BE3">
        <w:rPr>
          <w:rStyle w:val="TagStyle"/>
          <w:rtl/>
        </w:rPr>
        <w:t xml:space="preserve"> &lt;&lt; דובר_המשך &gt;&gt;</w:t>
      </w:r>
      <w:r w:rsidRPr="00A80A37">
        <w:rPr>
          <w:rStyle w:val="TagStyle"/>
          <w:rtl/>
        </w:rPr>
        <w:t xml:space="preserve"> </w:t>
      </w:r>
      <w:r>
        <w:rPr>
          <w:rtl/>
        </w:rPr>
        <w:t>דוד אמסלם (הליכוד):</w:t>
      </w:r>
      <w:r w:rsidRPr="00A80A37">
        <w:rPr>
          <w:rStyle w:val="TagStyle"/>
          <w:rtl/>
        </w:rPr>
        <w:t xml:space="preserve"> </w:t>
      </w:r>
      <w:r w:rsidRPr="00430BE3">
        <w:rPr>
          <w:rStyle w:val="TagStyle"/>
          <w:rtl/>
        </w:rPr>
        <w:t>&lt;&lt; דובר_המשך &gt;&gt;</w:t>
      </w:r>
      <w:r>
        <w:rPr>
          <w:rtl/>
        </w:rPr>
        <w:t xml:space="preserve">   </w:t>
      </w:r>
      <w:bookmarkEnd w:id="42261"/>
    </w:p>
    <w:p w:rsidR="007A7F83" w:rsidRDefault="007A7F83" w:rsidP="00FE191E">
      <w:pPr>
        <w:rPr>
          <w:rtl/>
          <w:lang w:eastAsia="he-IL"/>
        </w:rPr>
      </w:pPr>
    </w:p>
    <w:p w:rsidR="007A7F83" w:rsidRDefault="007A7F83" w:rsidP="00376E44">
      <w:pPr>
        <w:rPr>
          <w:rtl/>
          <w:lang w:eastAsia="he-IL"/>
        </w:rPr>
      </w:pPr>
      <w:r>
        <w:rPr>
          <w:rFonts w:hint="cs"/>
          <w:rtl/>
          <w:lang w:eastAsia="he-IL"/>
        </w:rPr>
        <w:t>היום אין כלום</w:t>
      </w:r>
      <w:r w:rsidR="00376E44">
        <w:rPr>
          <w:rFonts w:hint="cs"/>
          <w:rtl/>
          <w:lang w:eastAsia="he-IL"/>
        </w:rPr>
        <w:t>.</w:t>
      </w:r>
      <w:r>
        <w:rPr>
          <w:rFonts w:hint="cs"/>
          <w:rtl/>
          <w:lang w:eastAsia="he-IL"/>
        </w:rPr>
        <w:t xml:space="preserve"> הכול למכירה, סוף עונה. </w:t>
      </w:r>
      <w:bookmarkStart w:id="42262" w:name="_ETM_Q116_766000"/>
      <w:bookmarkEnd w:id="42262"/>
      <w:r>
        <w:rPr>
          <w:rFonts w:hint="cs"/>
          <w:rtl/>
          <w:lang w:eastAsia="he-IL"/>
        </w:rPr>
        <w:t>ומי? בנט, עלק ימינה מהליכוד, עשר מעלות ימינה</w:t>
      </w:r>
      <w:r w:rsidR="00376E44">
        <w:rPr>
          <w:rFonts w:hint="cs"/>
          <w:rtl/>
          <w:lang w:eastAsia="he-IL"/>
        </w:rPr>
        <w:t>,</w:t>
      </w:r>
      <w:r>
        <w:rPr>
          <w:rFonts w:hint="cs"/>
          <w:rtl/>
          <w:lang w:eastAsia="he-IL"/>
        </w:rPr>
        <w:t xml:space="preserve"> גדעון סער. הרי אתם </w:t>
      </w:r>
      <w:bookmarkStart w:id="42263" w:name="_ETM_Q116_780000"/>
      <w:bookmarkEnd w:id="42263"/>
      <w:r>
        <w:rPr>
          <w:rFonts w:hint="cs"/>
          <w:rtl/>
          <w:lang w:eastAsia="he-IL"/>
        </w:rPr>
        <w:t xml:space="preserve">הולכים למכור את הנגב, אתה יודע את זה. </w:t>
      </w:r>
    </w:p>
    <w:p w:rsidR="007A7F83" w:rsidRDefault="007A7F83" w:rsidP="009A3130">
      <w:pPr>
        <w:rPr>
          <w:rtl/>
          <w:lang w:eastAsia="he-IL"/>
        </w:rPr>
      </w:pPr>
      <w:bookmarkStart w:id="42264" w:name="_ETM_Q116_782903"/>
      <w:bookmarkStart w:id="42265" w:name="_ETM_Q116_782953"/>
      <w:bookmarkEnd w:id="42264"/>
      <w:bookmarkEnd w:id="42265"/>
    </w:p>
    <w:p w:rsidR="007A7F83" w:rsidRDefault="007A7F83" w:rsidP="009A3130">
      <w:pPr>
        <w:rPr>
          <w:rtl/>
          <w:lang w:eastAsia="he-IL"/>
        </w:rPr>
      </w:pPr>
      <w:bookmarkStart w:id="42266" w:name="_ETM_Q116_783047"/>
      <w:bookmarkStart w:id="42267" w:name="_ETM_Q116_783113"/>
      <w:bookmarkEnd w:id="42266"/>
      <w:bookmarkEnd w:id="42267"/>
      <w:r>
        <w:rPr>
          <w:rFonts w:hint="cs"/>
          <w:rtl/>
          <w:lang w:eastAsia="he-IL"/>
        </w:rPr>
        <w:t xml:space="preserve">עכשיו אני </w:t>
      </w:r>
      <w:bookmarkStart w:id="42268" w:name="_ETM_Q116_786000"/>
      <w:bookmarkEnd w:id="42268"/>
      <w:r>
        <w:rPr>
          <w:rFonts w:hint="cs"/>
          <w:rtl/>
          <w:lang w:eastAsia="he-IL"/>
        </w:rPr>
        <w:t xml:space="preserve">אגיד לך לגבי היישובים. </w:t>
      </w:r>
    </w:p>
    <w:p w:rsidR="007A7F83" w:rsidRDefault="007A7F83" w:rsidP="009A3130">
      <w:pPr>
        <w:rPr>
          <w:rtl/>
          <w:lang w:eastAsia="he-IL"/>
        </w:rPr>
      </w:pPr>
    </w:p>
    <w:p w:rsidR="008C7FA2" w:rsidRDefault="008C7FA2" w:rsidP="009A3130">
      <w:pPr>
        <w:pStyle w:val="af8"/>
        <w:rPr>
          <w:rtl/>
        </w:rPr>
      </w:pPr>
      <w:bookmarkStart w:id="42269" w:name="_ETM_Q116_782000"/>
      <w:bookmarkStart w:id="42270" w:name="TOR_Q117"/>
      <w:bookmarkStart w:id="42271" w:name="ET_interruption_6213_11"/>
      <w:bookmarkEnd w:id="42269"/>
      <w:bookmarkEnd w:id="42270"/>
      <w:r w:rsidRPr="003D6370">
        <w:rPr>
          <w:rStyle w:val="TagStyle"/>
          <w:rtl/>
        </w:rPr>
        <w:t>&lt;&lt; קריאה &gt;&gt;</w:t>
      </w:r>
      <w:r w:rsidRPr="00A36F2B">
        <w:rPr>
          <w:rStyle w:val="TagStyle"/>
          <w:rtl/>
        </w:rPr>
        <w:t xml:space="preserve"> </w:t>
      </w:r>
      <w:r>
        <w:rPr>
          <w:rtl/>
        </w:rPr>
        <w:t>השר לשיתוף פעולה אזורי עיסאווי פריג':</w:t>
      </w:r>
      <w:r w:rsidRPr="00A36F2B">
        <w:rPr>
          <w:rStyle w:val="TagStyle"/>
          <w:rtl/>
        </w:rPr>
        <w:t xml:space="preserve"> </w:t>
      </w:r>
      <w:r w:rsidRPr="003D6370">
        <w:rPr>
          <w:rStyle w:val="TagStyle"/>
          <w:rtl/>
        </w:rPr>
        <w:t>&lt;&lt; קריאה &gt;&gt;</w:t>
      </w:r>
      <w:r>
        <w:rPr>
          <w:rtl/>
        </w:rPr>
        <w:t xml:space="preserve">   </w:t>
      </w:r>
      <w:bookmarkEnd w:id="42271"/>
    </w:p>
    <w:p w:rsidR="008C7FA2" w:rsidRDefault="008C7FA2" w:rsidP="00FE191E">
      <w:pPr>
        <w:rPr>
          <w:rtl/>
          <w:lang w:eastAsia="he-IL"/>
        </w:rPr>
      </w:pPr>
    </w:p>
    <w:p w:rsidR="008C7FA2" w:rsidRDefault="008C7FA2" w:rsidP="009A3130">
      <w:pPr>
        <w:rPr>
          <w:rtl/>
          <w:lang w:eastAsia="he-IL"/>
        </w:rPr>
      </w:pPr>
      <w:r>
        <w:rPr>
          <w:rFonts w:hint="cs"/>
          <w:rtl/>
          <w:lang w:eastAsia="he-IL"/>
        </w:rPr>
        <w:t xml:space="preserve">למי מוכרים את הנגב? לאזרחי מדינת ישראל. אזרחי מדינת ישראל. </w:t>
      </w:r>
    </w:p>
    <w:p w:rsidR="008C7FA2" w:rsidRDefault="008C7FA2" w:rsidP="009A3130">
      <w:pPr>
        <w:rPr>
          <w:rtl/>
          <w:lang w:eastAsia="he-IL"/>
        </w:rPr>
      </w:pPr>
      <w:bookmarkStart w:id="42272" w:name="_ETM_Q117_191976"/>
      <w:bookmarkStart w:id="42273" w:name="_ETM_Q117_192087"/>
      <w:bookmarkEnd w:id="42272"/>
      <w:bookmarkEnd w:id="42273"/>
    </w:p>
    <w:p w:rsidR="008C7FA2" w:rsidRDefault="008C7FA2" w:rsidP="009A3130">
      <w:pPr>
        <w:pStyle w:val="-"/>
        <w:rPr>
          <w:rtl/>
        </w:rPr>
      </w:pPr>
      <w:r w:rsidRPr="003D6370">
        <w:rPr>
          <w:rStyle w:val="TagStyle"/>
          <w:rtl/>
        </w:rPr>
        <w:t xml:space="preserve"> &lt;&lt; דובר_המשך &gt;&gt;</w:t>
      </w:r>
      <w:r w:rsidRPr="00A36F2B">
        <w:rPr>
          <w:rStyle w:val="TagStyle"/>
          <w:rtl/>
        </w:rPr>
        <w:t xml:space="preserve"> </w:t>
      </w:r>
      <w:r>
        <w:rPr>
          <w:rtl/>
        </w:rPr>
        <w:t>דוד אמסלם (הליכוד):</w:t>
      </w:r>
      <w:r w:rsidRPr="00A36F2B">
        <w:rPr>
          <w:rStyle w:val="TagStyle"/>
          <w:rtl/>
        </w:rPr>
        <w:t xml:space="preserve"> </w:t>
      </w:r>
      <w:r w:rsidRPr="003D6370">
        <w:rPr>
          <w:rStyle w:val="TagStyle"/>
          <w:rtl/>
        </w:rPr>
        <w:t>&lt;&lt; דובר_המשך &gt;&gt;</w:t>
      </w:r>
      <w:r>
        <w:rPr>
          <w:rtl/>
        </w:rPr>
        <w:t xml:space="preserve">   </w:t>
      </w:r>
    </w:p>
    <w:p w:rsidR="008C7FA2" w:rsidRDefault="008C7FA2" w:rsidP="00FE191E">
      <w:pPr>
        <w:rPr>
          <w:rtl/>
          <w:lang w:eastAsia="he-IL"/>
        </w:rPr>
      </w:pPr>
    </w:p>
    <w:p w:rsidR="008C7FA2" w:rsidRDefault="008C7FA2" w:rsidP="00376E44">
      <w:pPr>
        <w:rPr>
          <w:rtl/>
          <w:lang w:eastAsia="he-IL"/>
        </w:rPr>
      </w:pPr>
      <w:r>
        <w:rPr>
          <w:rFonts w:hint="cs"/>
          <w:rtl/>
          <w:lang w:eastAsia="he-IL"/>
        </w:rPr>
        <w:t xml:space="preserve">אני אסביר לך. </w:t>
      </w:r>
      <w:bookmarkStart w:id="42274" w:name="_ETM_Q117_190634"/>
      <w:bookmarkEnd w:id="42274"/>
      <w:r>
        <w:rPr>
          <w:rFonts w:hint="cs"/>
          <w:rtl/>
          <w:lang w:eastAsia="he-IL"/>
        </w:rPr>
        <w:t>בוודאי</w:t>
      </w:r>
      <w:r w:rsidR="00376E44">
        <w:rPr>
          <w:rFonts w:hint="cs"/>
          <w:rtl/>
          <w:lang w:eastAsia="he-IL"/>
        </w:rPr>
        <w:t>,</w:t>
      </w:r>
      <w:r>
        <w:rPr>
          <w:rFonts w:hint="cs"/>
          <w:rtl/>
          <w:lang w:eastAsia="he-IL"/>
        </w:rPr>
        <w:t xml:space="preserve"> הבדואים. </w:t>
      </w:r>
    </w:p>
    <w:p w:rsidR="008C7FA2" w:rsidRDefault="008C7FA2" w:rsidP="009A3130">
      <w:pPr>
        <w:rPr>
          <w:rtl/>
          <w:lang w:eastAsia="he-IL"/>
        </w:rPr>
      </w:pPr>
    </w:p>
    <w:p w:rsidR="008C7FA2" w:rsidRDefault="008C7FA2" w:rsidP="009A3130">
      <w:pPr>
        <w:pStyle w:val="af8"/>
        <w:rPr>
          <w:rtl/>
        </w:rPr>
      </w:pPr>
      <w:bookmarkStart w:id="42275" w:name="ET_interruption_6213_13"/>
      <w:r w:rsidRPr="003D6370">
        <w:rPr>
          <w:rStyle w:val="TagStyle"/>
          <w:rtl/>
        </w:rPr>
        <w:t xml:space="preserve"> &lt;&lt; קריאה &gt;&gt;</w:t>
      </w:r>
      <w:r w:rsidRPr="00A36F2B">
        <w:rPr>
          <w:rStyle w:val="TagStyle"/>
          <w:rtl/>
        </w:rPr>
        <w:t xml:space="preserve"> </w:t>
      </w:r>
      <w:r>
        <w:rPr>
          <w:rtl/>
        </w:rPr>
        <w:t>השר לשיתוף פעולה אזורי עיסאווי פריג':</w:t>
      </w:r>
      <w:r w:rsidRPr="00A36F2B">
        <w:rPr>
          <w:rStyle w:val="TagStyle"/>
          <w:rtl/>
        </w:rPr>
        <w:t xml:space="preserve"> </w:t>
      </w:r>
      <w:r w:rsidRPr="003D6370">
        <w:rPr>
          <w:rStyle w:val="TagStyle"/>
          <w:rtl/>
        </w:rPr>
        <w:t>&lt;&lt; קריאה &gt;&gt;</w:t>
      </w:r>
      <w:r>
        <w:rPr>
          <w:rtl/>
        </w:rPr>
        <w:t xml:space="preserve">   </w:t>
      </w:r>
      <w:bookmarkEnd w:id="42275"/>
    </w:p>
    <w:p w:rsidR="008C7FA2" w:rsidRDefault="008C7FA2" w:rsidP="00FE191E">
      <w:pPr>
        <w:rPr>
          <w:rtl/>
          <w:lang w:eastAsia="he-IL"/>
        </w:rPr>
      </w:pPr>
    </w:p>
    <w:p w:rsidR="008C7FA2" w:rsidRDefault="008C7FA2" w:rsidP="00D20313">
      <w:pPr>
        <w:rPr>
          <w:rtl/>
          <w:lang w:eastAsia="he-IL"/>
        </w:rPr>
      </w:pPr>
      <w:bookmarkStart w:id="42276" w:name="_ETM_Q117_192123"/>
      <w:bookmarkStart w:id="42277" w:name="_ETM_Q117_192230"/>
      <w:bookmarkEnd w:id="42276"/>
      <w:bookmarkEnd w:id="42277"/>
      <w:r>
        <w:rPr>
          <w:rFonts w:hint="cs"/>
          <w:rtl/>
          <w:lang w:eastAsia="he-IL"/>
        </w:rPr>
        <w:t>הם לא אזרחים? הם אויבים</w:t>
      </w:r>
      <w:r w:rsidR="00D20313">
        <w:rPr>
          <w:rFonts w:hint="cs"/>
          <w:rtl/>
          <w:lang w:eastAsia="he-IL"/>
        </w:rPr>
        <w:t>?</w:t>
      </w:r>
      <w:r>
        <w:rPr>
          <w:rFonts w:hint="cs"/>
          <w:rtl/>
          <w:lang w:eastAsia="he-IL"/>
        </w:rPr>
        <w:t xml:space="preserve"> הם אויבים, הבדואים? הם לא אזרחים כמוך? </w:t>
      </w:r>
    </w:p>
    <w:p w:rsidR="008C7FA2" w:rsidRDefault="008C7FA2" w:rsidP="009A3130">
      <w:pPr>
        <w:rPr>
          <w:rtl/>
          <w:lang w:eastAsia="he-IL"/>
        </w:rPr>
      </w:pPr>
    </w:p>
    <w:p w:rsidR="008C7FA2" w:rsidRDefault="008C7FA2" w:rsidP="009A3130">
      <w:pPr>
        <w:pStyle w:val="-"/>
        <w:rPr>
          <w:rtl/>
        </w:rPr>
      </w:pPr>
      <w:bookmarkStart w:id="42278" w:name="ET_speakercontinue_5156_25"/>
      <w:r w:rsidRPr="003D6370">
        <w:rPr>
          <w:rStyle w:val="TagStyle"/>
          <w:rFonts w:hint="cs"/>
          <w:rtl/>
        </w:rPr>
        <w:t xml:space="preserve"> &lt;&lt; דובר_המשך &gt;&gt;</w:t>
      </w:r>
      <w:r>
        <w:rPr>
          <w:rStyle w:val="TagStyle"/>
          <w:rFonts w:hint="cs"/>
          <w:rtl/>
        </w:rPr>
        <w:t xml:space="preserve"> </w:t>
      </w:r>
      <w:r>
        <w:rPr>
          <w:rFonts w:hint="cs"/>
          <w:rtl/>
        </w:rPr>
        <w:t>דוד אמסלם (הליכוד):</w:t>
      </w:r>
      <w:r>
        <w:rPr>
          <w:rStyle w:val="TagStyle"/>
          <w:rtl/>
        </w:rPr>
        <w:t xml:space="preserve"> </w:t>
      </w:r>
      <w:r w:rsidRPr="003D6370">
        <w:rPr>
          <w:rStyle w:val="TagStyle"/>
          <w:rtl/>
        </w:rPr>
        <w:t>&lt;&lt; דובר_המשך &gt;&gt;</w:t>
      </w:r>
      <w:bookmarkEnd w:id="42278"/>
      <w:r>
        <w:rPr>
          <w:rFonts w:hint="cs"/>
          <w:rtl/>
        </w:rPr>
        <w:t xml:space="preserve">   </w:t>
      </w:r>
    </w:p>
    <w:p w:rsidR="008C7FA2" w:rsidRDefault="008C7FA2" w:rsidP="00FE191E">
      <w:pPr>
        <w:rPr>
          <w:rtl/>
          <w:lang w:eastAsia="he-IL"/>
        </w:rPr>
      </w:pPr>
    </w:p>
    <w:p w:rsidR="008C7FA2" w:rsidRDefault="008C7FA2" w:rsidP="00376E44">
      <w:pPr>
        <w:rPr>
          <w:rtl/>
          <w:lang w:eastAsia="he-IL"/>
        </w:rPr>
      </w:pPr>
      <w:r>
        <w:rPr>
          <w:rFonts w:hint="cs"/>
          <w:rtl/>
          <w:lang w:eastAsia="he-IL"/>
        </w:rPr>
        <w:t xml:space="preserve">אני אסביר לך. אבל אני אתן לך תשובה, כבוד השר. כשהייתי יושב-ראש </w:t>
      </w:r>
      <w:bookmarkStart w:id="42279" w:name="_ETM_Q117_206150"/>
      <w:bookmarkEnd w:id="42279"/>
      <w:r>
        <w:rPr>
          <w:rFonts w:hint="cs"/>
          <w:rtl/>
          <w:lang w:eastAsia="he-IL"/>
        </w:rPr>
        <w:t xml:space="preserve">ועדת הפנים עשינו סיור, מה שנקרא, </w:t>
      </w:r>
      <w:r w:rsidR="00376E44">
        <w:rPr>
          <w:rFonts w:hint="cs"/>
          <w:rtl/>
          <w:lang w:eastAsia="he-IL"/>
        </w:rPr>
        <w:t>ב</w:t>
      </w:r>
      <w:r>
        <w:rPr>
          <w:rFonts w:hint="cs"/>
          <w:rtl/>
          <w:lang w:eastAsia="he-IL"/>
        </w:rPr>
        <w:t xml:space="preserve">פזורה הבדואית. </w:t>
      </w:r>
      <w:bookmarkStart w:id="42280" w:name="_ETM_Q117_209048"/>
      <w:bookmarkEnd w:id="42280"/>
      <w:r>
        <w:rPr>
          <w:rFonts w:hint="cs"/>
          <w:rtl/>
          <w:lang w:eastAsia="he-IL"/>
        </w:rPr>
        <w:t xml:space="preserve">הגענו לרהט. אני פתאום רואה שם עשרות מגרשים </w:t>
      </w:r>
      <w:r w:rsidR="00F70AA4">
        <w:rPr>
          <w:rFonts w:hint="cs"/>
          <w:rtl/>
          <w:lang w:eastAsia="he-IL"/>
        </w:rPr>
        <w:t>– –</w:t>
      </w:r>
      <w:r>
        <w:rPr>
          <w:rFonts w:hint="cs"/>
          <w:rtl/>
          <w:lang w:eastAsia="he-IL"/>
        </w:rPr>
        <w:t xml:space="preserve"> </w:t>
      </w:r>
    </w:p>
    <w:p w:rsidR="008C7FA2" w:rsidRDefault="008C7FA2" w:rsidP="009A3130">
      <w:pPr>
        <w:rPr>
          <w:rtl/>
          <w:lang w:eastAsia="he-IL"/>
        </w:rPr>
      </w:pPr>
    </w:p>
    <w:p w:rsidR="008C7FA2" w:rsidRDefault="008C7FA2" w:rsidP="009A3130">
      <w:pPr>
        <w:pStyle w:val="af8"/>
        <w:rPr>
          <w:rtl/>
        </w:rPr>
      </w:pPr>
      <w:r w:rsidRPr="003D6370">
        <w:rPr>
          <w:rStyle w:val="TagStyle"/>
          <w:rtl/>
        </w:rPr>
        <w:t xml:space="preserve"> &lt;&lt; קריאה &gt;&gt;</w:t>
      </w:r>
      <w:r w:rsidRPr="00A36F2B">
        <w:rPr>
          <w:rStyle w:val="TagStyle"/>
          <w:rtl/>
        </w:rPr>
        <w:t xml:space="preserve"> </w:t>
      </w:r>
      <w:r>
        <w:rPr>
          <w:rtl/>
        </w:rPr>
        <w:t>שלמה קרעי (הליכוד):</w:t>
      </w:r>
      <w:r w:rsidRPr="00A36F2B">
        <w:rPr>
          <w:rStyle w:val="TagStyle"/>
          <w:rtl/>
        </w:rPr>
        <w:t xml:space="preserve"> </w:t>
      </w:r>
      <w:r w:rsidRPr="003D6370">
        <w:rPr>
          <w:rStyle w:val="TagStyle"/>
          <w:rtl/>
        </w:rPr>
        <w:t>&lt;&lt; קריאה &gt;&gt;</w:t>
      </w:r>
      <w:r>
        <w:rPr>
          <w:rtl/>
        </w:rPr>
        <w:t xml:space="preserve">   </w:t>
      </w:r>
    </w:p>
    <w:p w:rsidR="008C7FA2" w:rsidRDefault="008C7FA2" w:rsidP="00FE191E">
      <w:pPr>
        <w:rPr>
          <w:rtl/>
          <w:lang w:eastAsia="he-IL"/>
        </w:rPr>
      </w:pPr>
    </w:p>
    <w:p w:rsidR="008C7FA2" w:rsidRDefault="008C7FA2" w:rsidP="009A3130">
      <w:pPr>
        <w:rPr>
          <w:rtl/>
          <w:lang w:eastAsia="he-IL"/>
        </w:rPr>
      </w:pPr>
      <w:r>
        <w:rPr>
          <w:rFonts w:hint="cs"/>
          <w:rtl/>
          <w:lang w:eastAsia="he-IL"/>
        </w:rPr>
        <w:t xml:space="preserve">מפותחים. </w:t>
      </w:r>
    </w:p>
    <w:p w:rsidR="008C7FA2" w:rsidRDefault="008C7FA2" w:rsidP="009A3130">
      <w:pPr>
        <w:rPr>
          <w:rtl/>
          <w:lang w:eastAsia="he-IL"/>
        </w:rPr>
      </w:pPr>
    </w:p>
    <w:p w:rsidR="008C7FA2" w:rsidRDefault="008C7FA2" w:rsidP="009A3130">
      <w:pPr>
        <w:pStyle w:val="-"/>
        <w:rPr>
          <w:rtl/>
        </w:rPr>
      </w:pPr>
      <w:bookmarkStart w:id="42281" w:name="ET_speakercontinue_5156_15"/>
      <w:r w:rsidRPr="003D6370">
        <w:rPr>
          <w:rStyle w:val="TagStyle"/>
          <w:rtl/>
        </w:rPr>
        <w:t xml:space="preserve"> &lt;&lt; דובר_המשך &gt;&gt;</w:t>
      </w:r>
      <w:r w:rsidRPr="00A36F2B">
        <w:rPr>
          <w:rStyle w:val="TagStyle"/>
          <w:rtl/>
        </w:rPr>
        <w:t xml:space="preserve"> </w:t>
      </w:r>
      <w:r>
        <w:rPr>
          <w:rtl/>
        </w:rPr>
        <w:t>דוד אמסלם (הליכוד):</w:t>
      </w:r>
      <w:r w:rsidRPr="00A36F2B">
        <w:rPr>
          <w:rStyle w:val="TagStyle"/>
          <w:rtl/>
        </w:rPr>
        <w:t xml:space="preserve"> </w:t>
      </w:r>
      <w:r w:rsidRPr="003D6370">
        <w:rPr>
          <w:rStyle w:val="TagStyle"/>
          <w:rtl/>
        </w:rPr>
        <w:t>&lt;&lt; דובר_המשך &gt;&gt;</w:t>
      </w:r>
      <w:r>
        <w:rPr>
          <w:rtl/>
        </w:rPr>
        <w:t xml:space="preserve">   </w:t>
      </w:r>
      <w:bookmarkEnd w:id="42281"/>
    </w:p>
    <w:p w:rsidR="008C7FA2" w:rsidRDefault="008C7FA2" w:rsidP="00FE191E">
      <w:pPr>
        <w:rPr>
          <w:rtl/>
          <w:lang w:eastAsia="he-IL"/>
        </w:rPr>
      </w:pPr>
    </w:p>
    <w:p w:rsidR="008C7FA2" w:rsidRDefault="00F70AA4" w:rsidP="009A3130">
      <w:pPr>
        <w:rPr>
          <w:rtl/>
          <w:lang w:eastAsia="he-IL"/>
        </w:rPr>
      </w:pPr>
      <w:r>
        <w:rPr>
          <w:rFonts w:hint="cs"/>
          <w:rtl/>
          <w:lang w:eastAsia="he-IL"/>
        </w:rPr>
        <w:t>– –</w:t>
      </w:r>
      <w:r w:rsidR="008C7FA2">
        <w:rPr>
          <w:rFonts w:hint="cs"/>
          <w:rtl/>
          <w:lang w:eastAsia="he-IL"/>
        </w:rPr>
        <w:t xml:space="preserve"> מפותחים. </w:t>
      </w:r>
      <w:bookmarkStart w:id="42282" w:name="_ETM_Q117_217236"/>
      <w:bookmarkEnd w:id="42282"/>
      <w:r w:rsidR="008C7FA2">
        <w:rPr>
          <w:rFonts w:hint="cs"/>
          <w:rtl/>
          <w:lang w:eastAsia="he-IL"/>
        </w:rPr>
        <w:t xml:space="preserve">אתה שומע, חבר הכנסת קרעי? עכשיו אני רואה שהפילרים הרוסים. אני רואה שזה משהו כבר </w:t>
      </w:r>
      <w:bookmarkStart w:id="42283" w:name="_ETM_Q117_222113"/>
      <w:bookmarkEnd w:id="42283"/>
      <w:r w:rsidR="008C7FA2">
        <w:rPr>
          <w:rFonts w:hint="cs"/>
          <w:rtl/>
          <w:lang w:eastAsia="he-IL"/>
        </w:rPr>
        <w:t xml:space="preserve">ישן. אני שואל: כמה שנים פה? אומרים לי: לא, הרבה </w:t>
      </w:r>
      <w:bookmarkStart w:id="42284" w:name="_ETM_Q117_224120"/>
      <w:bookmarkEnd w:id="42284"/>
      <w:r w:rsidR="008C7FA2">
        <w:rPr>
          <w:rFonts w:hint="cs"/>
          <w:rtl/>
          <w:lang w:eastAsia="he-IL"/>
        </w:rPr>
        <w:t xml:space="preserve">שנים. אני שואל: אז למה לא בונים? הרי </w:t>
      </w:r>
      <w:bookmarkStart w:id="42285" w:name="_ETM_Q117_230808"/>
      <w:bookmarkEnd w:id="42285"/>
      <w:r w:rsidR="008C7FA2">
        <w:rPr>
          <w:rFonts w:hint="cs"/>
          <w:rtl/>
          <w:lang w:eastAsia="he-IL"/>
        </w:rPr>
        <w:t xml:space="preserve">יש פה מגרש, דונם, דונם, עוד דונם. </w:t>
      </w:r>
    </w:p>
    <w:p w:rsidR="008C7FA2" w:rsidRDefault="008C7FA2" w:rsidP="009A3130">
      <w:pPr>
        <w:rPr>
          <w:rtl/>
          <w:lang w:eastAsia="he-IL"/>
        </w:rPr>
      </w:pPr>
    </w:p>
    <w:p w:rsidR="008C7FA2" w:rsidRDefault="008C7FA2" w:rsidP="009A3130">
      <w:pPr>
        <w:pStyle w:val="af8"/>
        <w:rPr>
          <w:rtl/>
        </w:rPr>
      </w:pPr>
      <w:r w:rsidRPr="003D6370">
        <w:rPr>
          <w:rStyle w:val="TagStyle"/>
          <w:rtl/>
        </w:rPr>
        <w:t xml:space="preserve"> &lt;&lt; קריאה &gt;&gt;</w:t>
      </w:r>
      <w:r w:rsidRPr="00A36F2B">
        <w:rPr>
          <w:rStyle w:val="TagStyle"/>
          <w:rtl/>
        </w:rPr>
        <w:t xml:space="preserve"> </w:t>
      </w:r>
      <w:r>
        <w:rPr>
          <w:rtl/>
        </w:rPr>
        <w:t>קריאה:</w:t>
      </w:r>
      <w:r w:rsidRPr="00A36F2B">
        <w:rPr>
          <w:rStyle w:val="TagStyle"/>
          <w:rtl/>
        </w:rPr>
        <w:t xml:space="preserve"> </w:t>
      </w:r>
      <w:r w:rsidRPr="003D6370">
        <w:rPr>
          <w:rStyle w:val="TagStyle"/>
          <w:rtl/>
        </w:rPr>
        <w:t>&lt;&lt; קריאה &gt;&gt;</w:t>
      </w:r>
      <w:r>
        <w:rPr>
          <w:rtl/>
        </w:rPr>
        <w:t xml:space="preserve">   </w:t>
      </w:r>
    </w:p>
    <w:p w:rsidR="008C7FA2" w:rsidRDefault="008C7FA2" w:rsidP="00FE191E">
      <w:pPr>
        <w:rPr>
          <w:rtl/>
          <w:lang w:eastAsia="he-IL"/>
        </w:rPr>
      </w:pPr>
    </w:p>
    <w:p w:rsidR="008C7FA2" w:rsidRDefault="008C7FA2" w:rsidP="009A3130">
      <w:pPr>
        <w:rPr>
          <w:rtl/>
          <w:lang w:eastAsia="he-IL"/>
        </w:rPr>
      </w:pPr>
      <w:r>
        <w:rPr>
          <w:rFonts w:hint="cs"/>
          <w:rtl/>
          <w:lang w:eastAsia="he-IL"/>
        </w:rPr>
        <w:t xml:space="preserve">מפותח. </w:t>
      </w:r>
    </w:p>
    <w:p w:rsidR="008C7FA2" w:rsidRDefault="008C7FA2" w:rsidP="009A3130">
      <w:pPr>
        <w:rPr>
          <w:rtl/>
          <w:lang w:eastAsia="he-IL"/>
        </w:rPr>
      </w:pPr>
    </w:p>
    <w:p w:rsidR="008C7FA2" w:rsidRDefault="008C7FA2" w:rsidP="009A3130">
      <w:pPr>
        <w:pStyle w:val="-"/>
        <w:rPr>
          <w:rtl/>
        </w:rPr>
      </w:pPr>
      <w:r w:rsidRPr="003D6370">
        <w:rPr>
          <w:rStyle w:val="TagStyle"/>
          <w:rtl/>
        </w:rPr>
        <w:t xml:space="preserve"> &lt;&lt; דובר_המשך &gt;&gt;</w:t>
      </w:r>
      <w:r w:rsidRPr="00A36F2B">
        <w:rPr>
          <w:rStyle w:val="TagStyle"/>
          <w:rtl/>
        </w:rPr>
        <w:t xml:space="preserve"> </w:t>
      </w:r>
      <w:r>
        <w:rPr>
          <w:rtl/>
        </w:rPr>
        <w:t>דוד אמסלם (הליכוד):</w:t>
      </w:r>
      <w:r w:rsidRPr="00A36F2B">
        <w:rPr>
          <w:rStyle w:val="TagStyle"/>
          <w:rtl/>
        </w:rPr>
        <w:t xml:space="preserve"> </w:t>
      </w:r>
      <w:r w:rsidRPr="003D6370">
        <w:rPr>
          <w:rStyle w:val="TagStyle"/>
          <w:rtl/>
        </w:rPr>
        <w:t>&lt;&lt; דובר_המשך &gt;&gt;</w:t>
      </w:r>
      <w:r>
        <w:rPr>
          <w:rtl/>
        </w:rPr>
        <w:t xml:space="preserve">   </w:t>
      </w:r>
    </w:p>
    <w:p w:rsidR="008C7FA2" w:rsidRDefault="008C7FA2" w:rsidP="00FE191E">
      <w:pPr>
        <w:rPr>
          <w:rtl/>
          <w:lang w:eastAsia="he-IL"/>
        </w:rPr>
      </w:pPr>
    </w:p>
    <w:p w:rsidR="008C7FA2" w:rsidRDefault="008C7FA2" w:rsidP="00376E44">
      <w:pPr>
        <w:rPr>
          <w:rtl/>
          <w:lang w:eastAsia="he-IL"/>
        </w:rPr>
      </w:pPr>
      <w:r>
        <w:rPr>
          <w:rFonts w:hint="cs"/>
          <w:rtl/>
          <w:lang w:eastAsia="he-IL"/>
        </w:rPr>
        <w:t>מפותח</w:t>
      </w:r>
      <w:r w:rsidR="00376E44">
        <w:rPr>
          <w:rFonts w:hint="cs"/>
          <w:rtl/>
          <w:lang w:eastAsia="he-IL"/>
        </w:rPr>
        <w:t>,</w:t>
      </w:r>
      <w:r>
        <w:rPr>
          <w:rFonts w:hint="cs"/>
          <w:rtl/>
          <w:lang w:eastAsia="he-IL"/>
        </w:rPr>
        <w:t xml:space="preserve"> הכול </w:t>
      </w:r>
      <w:bookmarkStart w:id="42286" w:name="_ETM_Q117_234452"/>
      <w:bookmarkEnd w:id="42286"/>
      <w:r>
        <w:rPr>
          <w:rFonts w:hint="cs"/>
          <w:rtl/>
          <w:lang w:eastAsia="he-IL"/>
        </w:rPr>
        <w:t xml:space="preserve">מיושר, עם פילר. אמרו לי: כאן יש תביעת בעלות, אף </w:t>
      </w:r>
      <w:bookmarkStart w:id="42287" w:name="_ETM_Q117_239425"/>
      <w:bookmarkEnd w:id="42287"/>
      <w:r>
        <w:rPr>
          <w:rFonts w:hint="cs"/>
          <w:rtl/>
          <w:lang w:eastAsia="he-IL"/>
        </w:rPr>
        <w:t xml:space="preserve">אחד לא ייכנס. אמרתי: מה זאת אומרת? אף בדואי </w:t>
      </w:r>
      <w:bookmarkStart w:id="42288" w:name="_ETM_Q117_243478"/>
      <w:bookmarkEnd w:id="42288"/>
      <w:r>
        <w:rPr>
          <w:rFonts w:hint="cs"/>
          <w:rtl/>
          <w:lang w:eastAsia="he-IL"/>
        </w:rPr>
        <w:t>לא ייכנס לכאן. יש שם עשרות מגרשים מפותחים לבדואים. אף</w:t>
      </w:r>
      <w:bookmarkStart w:id="42289" w:name="_ETM_Q117_249846"/>
      <w:bookmarkEnd w:id="42289"/>
      <w:r>
        <w:rPr>
          <w:rFonts w:hint="cs"/>
          <w:rtl/>
          <w:lang w:eastAsia="he-IL"/>
        </w:rPr>
        <w:t xml:space="preserve"> יהודי לא בא לשם. </w:t>
      </w:r>
    </w:p>
    <w:p w:rsidR="00D20313" w:rsidRDefault="00D20313" w:rsidP="009A3130">
      <w:pPr>
        <w:rPr>
          <w:rtl/>
          <w:lang w:eastAsia="he-IL"/>
        </w:rPr>
      </w:pPr>
    </w:p>
    <w:p w:rsidR="008C7FA2" w:rsidRDefault="008C7FA2" w:rsidP="009A3130">
      <w:pPr>
        <w:pStyle w:val="af8"/>
        <w:rPr>
          <w:rtl/>
        </w:rPr>
      </w:pPr>
      <w:bookmarkStart w:id="42290" w:name="_ETM_Q117_249512"/>
      <w:bookmarkStart w:id="42291" w:name="_ETM_Q117_249641"/>
      <w:bookmarkEnd w:id="42290"/>
      <w:bookmarkEnd w:id="42291"/>
      <w:r w:rsidRPr="003D6370">
        <w:rPr>
          <w:rStyle w:val="TagStyle"/>
          <w:rtl/>
        </w:rPr>
        <w:t>&lt;&lt; קריאה &gt;&gt;</w:t>
      </w:r>
      <w:r w:rsidRPr="00A36F2B">
        <w:rPr>
          <w:rStyle w:val="TagStyle"/>
          <w:rtl/>
        </w:rPr>
        <w:t xml:space="preserve"> </w:t>
      </w:r>
      <w:r>
        <w:rPr>
          <w:rtl/>
        </w:rPr>
        <w:t>השר לשיתוף פעולה אזורי עיסאווי פריג':</w:t>
      </w:r>
      <w:r w:rsidRPr="00A36F2B">
        <w:rPr>
          <w:rStyle w:val="TagStyle"/>
          <w:rtl/>
        </w:rPr>
        <w:t xml:space="preserve"> </w:t>
      </w:r>
      <w:r w:rsidRPr="003D6370">
        <w:rPr>
          <w:rStyle w:val="TagStyle"/>
          <w:rtl/>
        </w:rPr>
        <w:t>&lt;&lt; קריאה &gt;&gt;</w:t>
      </w:r>
      <w:r>
        <w:rPr>
          <w:rtl/>
        </w:rPr>
        <w:t xml:space="preserve">   </w:t>
      </w:r>
    </w:p>
    <w:p w:rsidR="008C7FA2" w:rsidRPr="00A36F2B" w:rsidRDefault="008C7FA2" w:rsidP="009A3130">
      <w:pPr>
        <w:rPr>
          <w:rtl/>
          <w:lang w:eastAsia="he-IL"/>
        </w:rPr>
      </w:pPr>
    </w:p>
    <w:p w:rsidR="008C7FA2" w:rsidRDefault="008C7FA2" w:rsidP="00376E44">
      <w:pPr>
        <w:rPr>
          <w:rtl/>
          <w:lang w:eastAsia="he-IL"/>
        </w:rPr>
      </w:pPr>
      <w:r>
        <w:rPr>
          <w:rFonts w:hint="cs"/>
          <w:rtl/>
          <w:lang w:eastAsia="he-IL"/>
        </w:rPr>
        <w:t xml:space="preserve">יש תביעת בעלות </w:t>
      </w:r>
      <w:r w:rsidR="00376E44">
        <w:rPr>
          <w:rFonts w:hint="eastAsia"/>
          <w:rtl/>
          <w:lang w:eastAsia="he-IL"/>
        </w:rPr>
        <w:t xml:space="preserve">– </w:t>
      </w:r>
      <w:r>
        <w:rPr>
          <w:rFonts w:hint="cs"/>
          <w:rtl/>
          <w:lang w:eastAsia="he-IL"/>
        </w:rPr>
        <w:t>אז שיבררו אותה. מה נורא?</w:t>
      </w:r>
    </w:p>
    <w:p w:rsidR="008C7FA2" w:rsidRDefault="008C7FA2" w:rsidP="009A3130">
      <w:pPr>
        <w:rPr>
          <w:rtl/>
          <w:lang w:eastAsia="he-IL"/>
        </w:rPr>
      </w:pPr>
    </w:p>
    <w:p w:rsidR="008C7FA2" w:rsidRDefault="008C7FA2" w:rsidP="009A3130">
      <w:pPr>
        <w:pStyle w:val="-"/>
        <w:rPr>
          <w:rtl/>
        </w:rPr>
      </w:pPr>
      <w:r w:rsidRPr="003D6370">
        <w:rPr>
          <w:rStyle w:val="TagStyle"/>
          <w:rtl/>
        </w:rPr>
        <w:t xml:space="preserve"> &lt;&lt; דובר_המשך &gt;&gt;</w:t>
      </w:r>
      <w:r w:rsidRPr="004C4C13">
        <w:rPr>
          <w:rStyle w:val="TagStyle"/>
          <w:rtl/>
        </w:rPr>
        <w:t xml:space="preserve"> </w:t>
      </w:r>
      <w:r>
        <w:rPr>
          <w:rtl/>
        </w:rPr>
        <w:t>דוד אמסלם (הליכוד):</w:t>
      </w:r>
      <w:r w:rsidRPr="004C4C13">
        <w:rPr>
          <w:rStyle w:val="TagStyle"/>
          <w:rtl/>
        </w:rPr>
        <w:t xml:space="preserve"> </w:t>
      </w:r>
      <w:r w:rsidRPr="003D6370">
        <w:rPr>
          <w:rStyle w:val="TagStyle"/>
          <w:rtl/>
        </w:rPr>
        <w:t>&lt;&lt; דובר_המשך &gt;&gt;</w:t>
      </w:r>
      <w:r>
        <w:rPr>
          <w:rtl/>
        </w:rPr>
        <w:t xml:space="preserve">   </w:t>
      </w:r>
    </w:p>
    <w:p w:rsidR="008C7FA2" w:rsidRDefault="008C7FA2" w:rsidP="00FE191E">
      <w:pPr>
        <w:rPr>
          <w:rtl/>
          <w:lang w:eastAsia="he-IL"/>
        </w:rPr>
      </w:pPr>
    </w:p>
    <w:p w:rsidR="008C7FA2" w:rsidRDefault="008C7FA2" w:rsidP="00376E44">
      <w:pPr>
        <w:rPr>
          <w:rtl/>
          <w:lang w:eastAsia="he-IL"/>
        </w:rPr>
      </w:pPr>
      <w:bookmarkStart w:id="42292" w:name="_ETM_Q117_253424"/>
      <w:bookmarkStart w:id="42293" w:name="_ETM_Q117_253548"/>
      <w:bookmarkEnd w:id="42292"/>
      <w:bookmarkEnd w:id="42293"/>
      <w:r>
        <w:rPr>
          <w:rFonts w:hint="cs"/>
          <w:rtl/>
          <w:lang w:eastAsia="he-IL"/>
        </w:rPr>
        <w:t xml:space="preserve">תקשיב </w:t>
      </w:r>
      <w:bookmarkStart w:id="42294" w:name="_ETM_Q117_255248"/>
      <w:bookmarkEnd w:id="42294"/>
      <w:r>
        <w:rPr>
          <w:rFonts w:hint="cs"/>
          <w:rtl/>
          <w:lang w:eastAsia="he-IL"/>
        </w:rPr>
        <w:t>טוב</w:t>
      </w:r>
      <w:r w:rsidR="00376E44">
        <w:rPr>
          <w:rFonts w:hint="cs"/>
          <w:rtl/>
          <w:lang w:eastAsia="he-IL"/>
        </w:rPr>
        <w:t>:</w:t>
      </w:r>
      <w:r>
        <w:rPr>
          <w:rFonts w:hint="cs"/>
          <w:rtl/>
          <w:lang w:eastAsia="he-IL"/>
        </w:rPr>
        <w:t xml:space="preserve"> אף בדואי לא נכנס לשטח שבדואי אחר טוען שהוא </w:t>
      </w:r>
      <w:bookmarkStart w:id="42295" w:name="_ETM_Q117_262127"/>
      <w:bookmarkEnd w:id="42295"/>
      <w:r>
        <w:rPr>
          <w:rFonts w:hint="cs"/>
          <w:rtl/>
          <w:lang w:eastAsia="he-IL"/>
        </w:rPr>
        <w:t xml:space="preserve">שלו, ולכן כמעט כל הנגב </w:t>
      </w:r>
      <w:r>
        <w:rPr>
          <w:rtl/>
          <w:lang w:eastAsia="he-IL"/>
        </w:rPr>
        <w:t>–</w:t>
      </w:r>
      <w:r>
        <w:rPr>
          <w:rFonts w:hint="cs"/>
          <w:rtl/>
          <w:lang w:eastAsia="he-IL"/>
        </w:rPr>
        <w:t xml:space="preserve"> אני נסעתי לא מזמן לירוחם</w:t>
      </w:r>
      <w:r w:rsidR="00376E44">
        <w:rPr>
          <w:rFonts w:hint="cs"/>
          <w:rtl/>
          <w:lang w:eastAsia="he-IL"/>
        </w:rPr>
        <w:t>.</w:t>
      </w:r>
      <w:r>
        <w:rPr>
          <w:rFonts w:hint="cs"/>
          <w:rtl/>
          <w:lang w:eastAsia="he-IL"/>
        </w:rPr>
        <w:t xml:space="preserve"> אני עובר </w:t>
      </w:r>
      <w:bookmarkStart w:id="42296" w:name="_ETM_Q117_268612"/>
      <w:bookmarkEnd w:id="42296"/>
      <w:r>
        <w:rPr>
          <w:rFonts w:hint="cs"/>
          <w:rtl/>
          <w:lang w:eastAsia="he-IL"/>
        </w:rPr>
        <w:t xml:space="preserve">ליד באר שבע, בצד הדרומי של באר שבע היא כבר </w:t>
      </w:r>
      <w:bookmarkStart w:id="42297" w:name="_ETM_Q117_272420"/>
      <w:bookmarkEnd w:id="42297"/>
      <w:r>
        <w:rPr>
          <w:rFonts w:hint="cs"/>
          <w:rtl/>
          <w:lang w:eastAsia="he-IL"/>
        </w:rPr>
        <w:t xml:space="preserve">חסומה בפחונים. נגמר. </w:t>
      </w:r>
    </w:p>
    <w:p w:rsidR="008C7FA2" w:rsidRDefault="008C7FA2" w:rsidP="009A3130">
      <w:pPr>
        <w:rPr>
          <w:rtl/>
          <w:lang w:eastAsia="he-IL"/>
        </w:rPr>
      </w:pPr>
    </w:p>
    <w:p w:rsidR="008C7FA2" w:rsidRDefault="008C7FA2" w:rsidP="009A3130">
      <w:pPr>
        <w:pStyle w:val="af8"/>
        <w:rPr>
          <w:rtl/>
        </w:rPr>
      </w:pPr>
      <w:r w:rsidRPr="003D6370">
        <w:rPr>
          <w:rStyle w:val="TagStyle"/>
          <w:rtl/>
        </w:rPr>
        <w:t>&lt;&lt; קריאה &gt;&gt;</w:t>
      </w:r>
      <w:r w:rsidRPr="00A36F2B">
        <w:rPr>
          <w:rStyle w:val="TagStyle"/>
          <w:rtl/>
        </w:rPr>
        <w:t xml:space="preserve"> </w:t>
      </w:r>
      <w:r>
        <w:rPr>
          <w:rtl/>
        </w:rPr>
        <w:t>השר לשיתוף פעולה אזורי עיסאווי פריג':</w:t>
      </w:r>
      <w:r w:rsidRPr="00A36F2B">
        <w:rPr>
          <w:rStyle w:val="TagStyle"/>
          <w:rtl/>
        </w:rPr>
        <w:t xml:space="preserve"> </w:t>
      </w:r>
      <w:r w:rsidRPr="003D6370">
        <w:rPr>
          <w:rStyle w:val="TagStyle"/>
          <w:rtl/>
        </w:rPr>
        <w:t>&lt;&lt; קריאה &gt;&gt;</w:t>
      </w:r>
      <w:r>
        <w:rPr>
          <w:rtl/>
        </w:rPr>
        <w:t xml:space="preserve">   </w:t>
      </w:r>
    </w:p>
    <w:p w:rsidR="008C7FA2" w:rsidRDefault="008C7FA2" w:rsidP="009A3130">
      <w:pPr>
        <w:rPr>
          <w:rtl/>
          <w:lang w:eastAsia="he-IL"/>
        </w:rPr>
      </w:pPr>
    </w:p>
    <w:p w:rsidR="008C7FA2" w:rsidRDefault="008C7FA2" w:rsidP="009A3130">
      <w:pPr>
        <w:rPr>
          <w:rtl/>
          <w:lang w:eastAsia="he-IL"/>
        </w:rPr>
      </w:pPr>
      <w:r>
        <w:rPr>
          <w:rFonts w:hint="cs"/>
          <w:rtl/>
          <w:lang w:eastAsia="he-IL"/>
        </w:rPr>
        <w:t xml:space="preserve">זה פקודת העיריות </w:t>
      </w:r>
      <w:r w:rsidR="00F70AA4">
        <w:rPr>
          <w:rFonts w:hint="cs"/>
          <w:rtl/>
          <w:lang w:eastAsia="he-IL"/>
        </w:rPr>
        <w:t>– – –</w:t>
      </w:r>
      <w:r>
        <w:rPr>
          <w:rFonts w:hint="cs"/>
          <w:rtl/>
          <w:lang w:eastAsia="he-IL"/>
        </w:rPr>
        <w:t xml:space="preserve"> </w:t>
      </w:r>
    </w:p>
    <w:p w:rsidR="008C7FA2" w:rsidRDefault="008C7FA2" w:rsidP="009A3130">
      <w:pPr>
        <w:rPr>
          <w:rtl/>
          <w:lang w:eastAsia="he-IL"/>
        </w:rPr>
      </w:pPr>
    </w:p>
    <w:p w:rsidR="008C7FA2" w:rsidRDefault="008C7FA2" w:rsidP="009A3130">
      <w:pPr>
        <w:pStyle w:val="-"/>
        <w:rPr>
          <w:rtl/>
        </w:rPr>
      </w:pPr>
      <w:r w:rsidRPr="003D6370">
        <w:rPr>
          <w:rStyle w:val="TagStyle"/>
          <w:rtl/>
        </w:rPr>
        <w:t xml:space="preserve"> &lt;&lt; דובר_המשך &gt;&gt;</w:t>
      </w:r>
      <w:r w:rsidRPr="004B68CB">
        <w:rPr>
          <w:rStyle w:val="TagStyle"/>
          <w:rtl/>
        </w:rPr>
        <w:t xml:space="preserve"> </w:t>
      </w:r>
      <w:r>
        <w:rPr>
          <w:rtl/>
        </w:rPr>
        <w:t>דוד אמסלם (הליכוד):</w:t>
      </w:r>
      <w:r w:rsidRPr="004B68CB">
        <w:rPr>
          <w:rStyle w:val="TagStyle"/>
          <w:rtl/>
        </w:rPr>
        <w:t xml:space="preserve"> </w:t>
      </w:r>
      <w:r w:rsidRPr="003D6370">
        <w:rPr>
          <w:rStyle w:val="TagStyle"/>
          <w:rtl/>
        </w:rPr>
        <w:t>&lt;&lt; דובר_המשך &gt;&gt;</w:t>
      </w:r>
      <w:r>
        <w:rPr>
          <w:rtl/>
        </w:rPr>
        <w:t xml:space="preserve">   </w:t>
      </w:r>
    </w:p>
    <w:p w:rsidR="008C7FA2" w:rsidRDefault="008C7FA2" w:rsidP="00FE191E">
      <w:pPr>
        <w:rPr>
          <w:rtl/>
          <w:lang w:eastAsia="he-IL"/>
        </w:rPr>
      </w:pPr>
    </w:p>
    <w:p w:rsidR="008C7FA2" w:rsidRDefault="008C7FA2" w:rsidP="009A3130">
      <w:pPr>
        <w:rPr>
          <w:rtl/>
          <w:lang w:eastAsia="he-IL"/>
        </w:rPr>
      </w:pPr>
      <w:r>
        <w:rPr>
          <w:rFonts w:hint="cs"/>
          <w:rtl/>
          <w:lang w:eastAsia="he-IL"/>
        </w:rPr>
        <w:t xml:space="preserve">שנייה. בירוחם, </w:t>
      </w:r>
      <w:bookmarkStart w:id="42298" w:name="_ETM_Q117_276196"/>
      <w:bookmarkEnd w:id="42298"/>
      <w:r>
        <w:rPr>
          <w:rFonts w:hint="cs"/>
          <w:rtl/>
          <w:lang w:eastAsia="he-IL"/>
        </w:rPr>
        <w:t xml:space="preserve">בכל עיר בארץ. תיסע למעלה אדומים, תראה מה קורה שם עם הבדואים. </w:t>
      </w:r>
      <w:bookmarkStart w:id="42299" w:name="_ETM_Q117_282261"/>
      <w:bookmarkEnd w:id="42299"/>
      <w:r>
        <w:rPr>
          <w:rFonts w:hint="cs"/>
          <w:rtl/>
          <w:lang w:eastAsia="he-IL"/>
        </w:rPr>
        <w:t xml:space="preserve">יש פה תוכנית שמישהו בעצם מממן אותה וקובע את הקו </w:t>
      </w:r>
      <w:bookmarkStart w:id="42300" w:name="_ETM_Q117_283892"/>
      <w:bookmarkEnd w:id="42300"/>
      <w:r>
        <w:rPr>
          <w:rFonts w:hint="cs"/>
          <w:rtl/>
          <w:lang w:eastAsia="he-IL"/>
        </w:rPr>
        <w:t xml:space="preserve">של הבדואים. הבדואים השתלטו. </w:t>
      </w:r>
      <w:bookmarkStart w:id="42301" w:name="_ETM_Q117_288232"/>
      <w:bookmarkEnd w:id="42301"/>
    </w:p>
    <w:p w:rsidR="008C7FA2" w:rsidRDefault="008C7FA2" w:rsidP="009A3130">
      <w:pPr>
        <w:rPr>
          <w:rtl/>
          <w:lang w:eastAsia="he-IL"/>
        </w:rPr>
      </w:pPr>
      <w:bookmarkStart w:id="42302" w:name="_ETM_Q117_288334"/>
      <w:bookmarkEnd w:id="42302"/>
    </w:p>
    <w:p w:rsidR="008C7FA2" w:rsidRDefault="008C7FA2" w:rsidP="009A3130">
      <w:pPr>
        <w:pStyle w:val="af8"/>
        <w:rPr>
          <w:rtl/>
        </w:rPr>
      </w:pPr>
      <w:bookmarkStart w:id="42303" w:name="ET_interruption_6213_28"/>
      <w:r w:rsidRPr="003D6370">
        <w:rPr>
          <w:rStyle w:val="TagStyle"/>
          <w:rtl/>
        </w:rPr>
        <w:t>&lt;&lt; קריאה &gt;&gt;</w:t>
      </w:r>
      <w:r w:rsidRPr="00A36F2B">
        <w:rPr>
          <w:rStyle w:val="TagStyle"/>
          <w:rtl/>
        </w:rPr>
        <w:t xml:space="preserve"> </w:t>
      </w:r>
      <w:r>
        <w:rPr>
          <w:rtl/>
        </w:rPr>
        <w:t>השר לשיתוף פעולה אזורי עיסאווי פריג':</w:t>
      </w:r>
      <w:r w:rsidRPr="00A36F2B">
        <w:rPr>
          <w:rStyle w:val="TagStyle"/>
          <w:rtl/>
        </w:rPr>
        <w:t xml:space="preserve"> </w:t>
      </w:r>
      <w:r w:rsidRPr="003D6370">
        <w:rPr>
          <w:rStyle w:val="TagStyle"/>
          <w:rtl/>
        </w:rPr>
        <w:t>&lt;&lt; קריאה &gt;&gt;</w:t>
      </w:r>
      <w:bookmarkEnd w:id="42303"/>
      <w:r>
        <w:rPr>
          <w:rtl/>
        </w:rPr>
        <w:t xml:space="preserve">   </w:t>
      </w:r>
    </w:p>
    <w:p w:rsidR="008C7FA2" w:rsidRDefault="008C7FA2" w:rsidP="009A3130">
      <w:pPr>
        <w:rPr>
          <w:rtl/>
          <w:lang w:eastAsia="he-IL"/>
        </w:rPr>
      </w:pPr>
    </w:p>
    <w:p w:rsidR="008C7FA2" w:rsidRDefault="008C7FA2" w:rsidP="009A3130">
      <w:pPr>
        <w:rPr>
          <w:rtl/>
          <w:lang w:eastAsia="he-IL"/>
        </w:rPr>
      </w:pPr>
      <w:r>
        <w:rPr>
          <w:rFonts w:hint="cs"/>
          <w:rtl/>
          <w:lang w:eastAsia="he-IL"/>
        </w:rPr>
        <w:t xml:space="preserve">ההזנחה הזאת היא של ממשלות ישראל לאורך כל השנים. </w:t>
      </w:r>
    </w:p>
    <w:p w:rsidR="008C7FA2" w:rsidRDefault="008C7FA2" w:rsidP="009A3130">
      <w:pPr>
        <w:rPr>
          <w:rtl/>
          <w:lang w:eastAsia="he-IL"/>
        </w:rPr>
      </w:pPr>
    </w:p>
    <w:p w:rsidR="008C7FA2" w:rsidRDefault="008C7FA2" w:rsidP="009A3130">
      <w:pPr>
        <w:pStyle w:val="-"/>
        <w:rPr>
          <w:rtl/>
        </w:rPr>
      </w:pPr>
      <w:r w:rsidRPr="003D6370">
        <w:rPr>
          <w:rStyle w:val="TagStyle"/>
          <w:rtl/>
        </w:rPr>
        <w:t xml:space="preserve"> &lt;&lt; דובר_המשך &gt;&gt;</w:t>
      </w:r>
      <w:r w:rsidRPr="004B68CB">
        <w:rPr>
          <w:rStyle w:val="TagStyle"/>
          <w:rtl/>
        </w:rPr>
        <w:t xml:space="preserve"> </w:t>
      </w:r>
      <w:r>
        <w:rPr>
          <w:rtl/>
        </w:rPr>
        <w:t>דוד אמסלם (הליכוד):</w:t>
      </w:r>
      <w:r w:rsidRPr="004B68CB">
        <w:rPr>
          <w:rStyle w:val="TagStyle"/>
          <w:rtl/>
        </w:rPr>
        <w:t xml:space="preserve"> </w:t>
      </w:r>
      <w:r w:rsidRPr="003D6370">
        <w:rPr>
          <w:rStyle w:val="TagStyle"/>
          <w:rtl/>
        </w:rPr>
        <w:t>&lt;&lt; דובר_המשך &gt;&gt;</w:t>
      </w:r>
      <w:r>
        <w:rPr>
          <w:rtl/>
        </w:rPr>
        <w:t xml:space="preserve">   </w:t>
      </w:r>
    </w:p>
    <w:p w:rsidR="008C7FA2" w:rsidRDefault="008C7FA2" w:rsidP="00FE191E">
      <w:pPr>
        <w:rPr>
          <w:rtl/>
          <w:lang w:eastAsia="he-IL"/>
        </w:rPr>
      </w:pPr>
    </w:p>
    <w:p w:rsidR="008C7FA2" w:rsidRDefault="008C7FA2" w:rsidP="00376E44">
      <w:pPr>
        <w:rPr>
          <w:rtl/>
          <w:lang w:eastAsia="he-IL"/>
        </w:rPr>
      </w:pPr>
      <w:bookmarkStart w:id="42304" w:name="_ETM_Q117_292465"/>
      <w:bookmarkStart w:id="42305" w:name="_ETM_Q117_292569"/>
      <w:bookmarkEnd w:id="42304"/>
      <w:bookmarkEnd w:id="42305"/>
      <w:r>
        <w:rPr>
          <w:rFonts w:hint="cs"/>
          <w:rtl/>
          <w:lang w:eastAsia="he-IL"/>
        </w:rPr>
        <w:t xml:space="preserve">לא הבנת. אבל תן לי לדבר. </w:t>
      </w:r>
      <w:bookmarkStart w:id="42306" w:name="_ETM_Q117_296880"/>
      <w:bookmarkEnd w:id="42306"/>
      <w:r>
        <w:rPr>
          <w:rFonts w:hint="cs"/>
          <w:rtl/>
          <w:lang w:eastAsia="he-IL"/>
        </w:rPr>
        <w:t xml:space="preserve">השר פריג', תן לדבר, עזוב את הסיסמאות. הרי בנגב יש </w:t>
      </w:r>
      <w:bookmarkStart w:id="42307" w:name="_ETM_Q117_305821"/>
      <w:bookmarkEnd w:id="42307"/>
      <w:r>
        <w:rPr>
          <w:rFonts w:hint="cs"/>
          <w:rtl/>
          <w:lang w:eastAsia="he-IL"/>
        </w:rPr>
        <w:t xml:space="preserve">לבדואים </w:t>
      </w:r>
      <w:bookmarkStart w:id="42308" w:name="_ETM_Q117_300475"/>
      <w:bookmarkEnd w:id="42308"/>
      <w:r>
        <w:rPr>
          <w:rFonts w:hint="cs"/>
          <w:rtl/>
          <w:lang w:eastAsia="he-IL"/>
        </w:rPr>
        <w:t xml:space="preserve">מאות אלפי דונמים שהם </w:t>
      </w:r>
      <w:bookmarkStart w:id="42309" w:name="_ETM_Q117_306034"/>
      <w:bookmarkEnd w:id="42309"/>
      <w:r>
        <w:rPr>
          <w:rFonts w:hint="cs"/>
          <w:rtl/>
          <w:lang w:eastAsia="he-IL"/>
        </w:rPr>
        <w:t>טוענים ש</w:t>
      </w:r>
      <w:r w:rsidR="00376E44">
        <w:rPr>
          <w:rFonts w:hint="cs"/>
          <w:rtl/>
          <w:lang w:eastAsia="he-IL"/>
        </w:rPr>
        <w:t>הם</w:t>
      </w:r>
      <w:r>
        <w:rPr>
          <w:rFonts w:hint="cs"/>
          <w:rtl/>
          <w:lang w:eastAsia="he-IL"/>
        </w:rPr>
        <w:t xml:space="preserve"> שלהם. הם השתלטו על השטחים האלה, שטחי המדינה. </w:t>
      </w:r>
      <w:bookmarkStart w:id="42310" w:name="_ETM_Q117_307739"/>
      <w:bookmarkEnd w:id="42310"/>
      <w:r>
        <w:rPr>
          <w:rFonts w:hint="cs"/>
          <w:rtl/>
          <w:lang w:eastAsia="he-IL"/>
        </w:rPr>
        <w:t xml:space="preserve">אני בעמדה לבנות להם יישובים </w:t>
      </w:r>
      <w:r w:rsidR="00376E44">
        <w:rPr>
          <w:rFonts w:hint="eastAsia"/>
          <w:rtl/>
          <w:lang w:eastAsia="he-IL"/>
        </w:rPr>
        <w:t>–</w:t>
      </w:r>
      <w:r>
        <w:rPr>
          <w:rFonts w:hint="cs"/>
          <w:rtl/>
          <w:lang w:eastAsia="he-IL"/>
        </w:rPr>
        <w:t xml:space="preserve">אזרחי מדינת ישראל. דרך אגב, </w:t>
      </w:r>
      <w:bookmarkStart w:id="42311" w:name="_ETM_Q117_314646"/>
      <w:bookmarkEnd w:id="42311"/>
      <w:r>
        <w:rPr>
          <w:rFonts w:hint="cs"/>
          <w:rtl/>
          <w:lang w:eastAsia="he-IL"/>
        </w:rPr>
        <w:t xml:space="preserve">גם בניינים גבוהים, שיגורו כמונו, אין שום בעיה. אבל אני </w:t>
      </w:r>
      <w:bookmarkStart w:id="42312" w:name="_ETM_Q117_321543"/>
      <w:bookmarkEnd w:id="42312"/>
      <w:r>
        <w:rPr>
          <w:rFonts w:hint="cs"/>
          <w:rtl/>
          <w:lang w:eastAsia="he-IL"/>
        </w:rPr>
        <w:t>אומר</w:t>
      </w:r>
      <w:r w:rsidR="00376E44">
        <w:rPr>
          <w:rFonts w:hint="cs"/>
          <w:rtl/>
          <w:lang w:eastAsia="he-IL"/>
        </w:rPr>
        <w:t>:</w:t>
      </w:r>
      <w:r>
        <w:rPr>
          <w:rFonts w:hint="cs"/>
          <w:rtl/>
          <w:lang w:eastAsia="he-IL"/>
        </w:rPr>
        <w:t xml:space="preserve"> גם ניתן להם, לכל אחד דונם. וגם לבן </w:t>
      </w:r>
      <w:bookmarkStart w:id="42313" w:name="_ETM_Q117_325295"/>
      <w:bookmarkEnd w:id="42313"/>
      <w:r>
        <w:rPr>
          <w:rFonts w:hint="cs"/>
          <w:rtl/>
          <w:lang w:eastAsia="he-IL"/>
        </w:rPr>
        <w:t xml:space="preserve">שלו, יש לו 10 ילדים </w:t>
      </w:r>
      <w:r w:rsidR="00376E44">
        <w:rPr>
          <w:rFonts w:hint="eastAsia"/>
          <w:rtl/>
          <w:lang w:eastAsia="he-IL"/>
        </w:rPr>
        <w:t xml:space="preserve">– </w:t>
      </w:r>
      <w:r>
        <w:rPr>
          <w:rFonts w:hint="cs"/>
          <w:rtl/>
          <w:lang w:eastAsia="he-IL"/>
        </w:rPr>
        <w:t xml:space="preserve">גם, כל אחד דונם. אין בעיה. המדינה גם תיישר </w:t>
      </w:r>
      <w:bookmarkStart w:id="42314" w:name="_ETM_Q117_329627"/>
      <w:bookmarkEnd w:id="42314"/>
      <w:r>
        <w:rPr>
          <w:rFonts w:hint="cs"/>
          <w:rtl/>
          <w:lang w:eastAsia="he-IL"/>
        </w:rPr>
        <w:t xml:space="preserve">לו, חינם. הבן שלי לא מקבל דבר כזה, גם לא אני. הוא מקבל </w:t>
      </w:r>
      <w:bookmarkStart w:id="42315" w:name="_ETM_Q117_336089"/>
      <w:bookmarkEnd w:id="42315"/>
      <w:r>
        <w:rPr>
          <w:rFonts w:hint="cs"/>
          <w:rtl/>
          <w:lang w:eastAsia="he-IL"/>
        </w:rPr>
        <w:t xml:space="preserve">הכול, אבל שישחרר את האדמות שהוא פלש אליהן. לא. מה </w:t>
      </w:r>
      <w:bookmarkStart w:id="42316" w:name="_ETM_Q117_338659"/>
      <w:bookmarkEnd w:id="42316"/>
      <w:r>
        <w:rPr>
          <w:rFonts w:hint="cs"/>
          <w:rtl/>
          <w:lang w:eastAsia="he-IL"/>
        </w:rPr>
        <w:t xml:space="preserve">התוכנית של הבדואים? גם לקחת מהיהודים הטיפשים, שנותנים להם </w:t>
      </w:r>
      <w:bookmarkStart w:id="42317" w:name="_ETM_Q117_343252"/>
      <w:bookmarkEnd w:id="42317"/>
      <w:r>
        <w:rPr>
          <w:rFonts w:hint="cs"/>
          <w:rtl/>
          <w:lang w:eastAsia="he-IL"/>
        </w:rPr>
        <w:t xml:space="preserve">גם את האדמות של היהודים, והם יישארו עם האדמות שלהם. </w:t>
      </w:r>
    </w:p>
    <w:p w:rsidR="008C7FA2" w:rsidRDefault="008C7FA2" w:rsidP="009A3130">
      <w:pPr>
        <w:rPr>
          <w:rtl/>
          <w:lang w:eastAsia="he-IL"/>
        </w:rPr>
      </w:pPr>
    </w:p>
    <w:p w:rsidR="008C7FA2" w:rsidRDefault="008C7FA2" w:rsidP="009A3130">
      <w:pPr>
        <w:pStyle w:val="af8"/>
        <w:rPr>
          <w:rtl/>
        </w:rPr>
      </w:pPr>
      <w:r w:rsidRPr="003D6370">
        <w:rPr>
          <w:rStyle w:val="TagStyle"/>
          <w:rtl/>
        </w:rPr>
        <w:t xml:space="preserve"> &lt;&lt; קריאה &gt;&gt;</w:t>
      </w:r>
      <w:r w:rsidRPr="00D241A9">
        <w:rPr>
          <w:rStyle w:val="TagStyle"/>
          <w:rtl/>
        </w:rPr>
        <w:t xml:space="preserve"> </w:t>
      </w:r>
      <w:r>
        <w:rPr>
          <w:rtl/>
        </w:rPr>
        <w:t>יואב קיש (הליכוד):</w:t>
      </w:r>
      <w:r w:rsidRPr="00D241A9">
        <w:rPr>
          <w:rStyle w:val="TagStyle"/>
          <w:rtl/>
        </w:rPr>
        <w:t xml:space="preserve"> </w:t>
      </w:r>
      <w:r w:rsidRPr="003D6370">
        <w:rPr>
          <w:rStyle w:val="TagStyle"/>
          <w:rtl/>
        </w:rPr>
        <w:t>&lt;&lt; קריאה &gt;&gt;</w:t>
      </w:r>
      <w:r>
        <w:rPr>
          <w:rtl/>
        </w:rPr>
        <w:t xml:space="preserve">   </w:t>
      </w:r>
    </w:p>
    <w:p w:rsidR="008C7FA2" w:rsidRDefault="008C7FA2" w:rsidP="00FE191E">
      <w:pPr>
        <w:rPr>
          <w:rtl/>
          <w:lang w:eastAsia="he-IL"/>
        </w:rPr>
      </w:pPr>
    </w:p>
    <w:p w:rsidR="008C7FA2" w:rsidRDefault="008C7FA2" w:rsidP="009A3130">
      <w:pPr>
        <w:rPr>
          <w:rtl/>
          <w:lang w:eastAsia="he-IL"/>
        </w:rPr>
      </w:pPr>
      <w:r>
        <w:rPr>
          <w:rFonts w:hint="cs"/>
          <w:rtl/>
          <w:lang w:eastAsia="he-IL"/>
        </w:rPr>
        <w:t xml:space="preserve">ומפתחים להם. </w:t>
      </w:r>
    </w:p>
    <w:p w:rsidR="008C7FA2" w:rsidRDefault="008C7FA2" w:rsidP="009A3130">
      <w:pPr>
        <w:rPr>
          <w:rtl/>
          <w:lang w:eastAsia="he-IL"/>
        </w:rPr>
      </w:pPr>
    </w:p>
    <w:p w:rsidR="008C7FA2" w:rsidRDefault="008C7FA2" w:rsidP="009A3130">
      <w:pPr>
        <w:pStyle w:val="-"/>
        <w:rPr>
          <w:rtl/>
        </w:rPr>
      </w:pPr>
      <w:bookmarkStart w:id="42318" w:name="ET_speakercontinue_5156_6"/>
      <w:r w:rsidRPr="003D6370">
        <w:rPr>
          <w:rStyle w:val="TagStyle"/>
          <w:rtl/>
        </w:rPr>
        <w:t xml:space="preserve"> &lt;&lt; דובר_המשך &gt;&gt;</w:t>
      </w:r>
      <w:r w:rsidRPr="004B68CB">
        <w:rPr>
          <w:rStyle w:val="TagStyle"/>
          <w:rtl/>
        </w:rPr>
        <w:t xml:space="preserve"> </w:t>
      </w:r>
      <w:r>
        <w:rPr>
          <w:rtl/>
        </w:rPr>
        <w:t>דוד אמסלם (הליכוד):</w:t>
      </w:r>
      <w:r w:rsidRPr="004B68CB">
        <w:rPr>
          <w:rStyle w:val="TagStyle"/>
          <w:rtl/>
        </w:rPr>
        <w:t xml:space="preserve"> </w:t>
      </w:r>
      <w:r w:rsidRPr="003D6370">
        <w:rPr>
          <w:rStyle w:val="TagStyle"/>
          <w:rtl/>
        </w:rPr>
        <w:t>&lt;&lt; דובר_המשך &gt;&gt;</w:t>
      </w:r>
      <w:r>
        <w:rPr>
          <w:rtl/>
        </w:rPr>
        <w:t xml:space="preserve">   </w:t>
      </w:r>
      <w:bookmarkEnd w:id="42318"/>
    </w:p>
    <w:p w:rsidR="008C7FA2" w:rsidRDefault="008C7FA2" w:rsidP="00FE191E">
      <w:pPr>
        <w:rPr>
          <w:rtl/>
          <w:lang w:eastAsia="he-IL"/>
        </w:rPr>
      </w:pPr>
    </w:p>
    <w:p w:rsidR="008C7FA2" w:rsidRDefault="008C7FA2" w:rsidP="00376E44">
      <w:pPr>
        <w:rPr>
          <w:rtl/>
          <w:lang w:eastAsia="he-IL"/>
        </w:rPr>
      </w:pPr>
      <w:r>
        <w:rPr>
          <w:rFonts w:hint="cs"/>
          <w:rtl/>
          <w:lang w:eastAsia="he-IL"/>
        </w:rPr>
        <w:t>ויקבלו גם כסף</w:t>
      </w:r>
      <w:r w:rsidR="00376E44">
        <w:rPr>
          <w:rFonts w:hint="cs"/>
          <w:rtl/>
          <w:lang w:eastAsia="he-IL"/>
        </w:rPr>
        <w:t>,</w:t>
      </w:r>
      <w:r>
        <w:rPr>
          <w:rFonts w:hint="cs"/>
          <w:rtl/>
          <w:lang w:eastAsia="he-IL"/>
        </w:rPr>
        <w:t xml:space="preserve"> ויקבלו גם כביש חינם. דרך אגב, אני רוצה </w:t>
      </w:r>
      <w:bookmarkStart w:id="42319" w:name="_ETM_Q117_353681"/>
      <w:bookmarkEnd w:id="42319"/>
      <w:r>
        <w:rPr>
          <w:rFonts w:hint="cs"/>
          <w:rtl/>
          <w:lang w:eastAsia="he-IL"/>
        </w:rPr>
        <w:t xml:space="preserve">לספר לך משהו שהציבור לא יודע. אני בבית שלי מימנתי </w:t>
      </w:r>
      <w:bookmarkStart w:id="42320" w:name="_ETM_Q117_361121"/>
      <w:bookmarkEnd w:id="42320"/>
      <w:r>
        <w:rPr>
          <w:rFonts w:hint="cs"/>
          <w:rtl/>
          <w:lang w:eastAsia="he-IL"/>
        </w:rPr>
        <w:t>את הכביש</w:t>
      </w:r>
      <w:r w:rsidR="00376E44">
        <w:rPr>
          <w:rFonts w:hint="cs"/>
          <w:rtl/>
          <w:lang w:eastAsia="he-IL"/>
        </w:rPr>
        <w:t>.</w:t>
      </w:r>
      <w:r>
        <w:rPr>
          <w:rFonts w:hint="cs"/>
          <w:rtl/>
          <w:lang w:eastAsia="he-IL"/>
        </w:rPr>
        <w:t xml:space="preserve"> מדינת ישראל לא מממנת שום </w:t>
      </w:r>
      <w:bookmarkStart w:id="42321" w:name="_ETM_Q117_362762"/>
      <w:bookmarkEnd w:id="42321"/>
      <w:r>
        <w:rPr>
          <w:rFonts w:hint="cs"/>
          <w:rtl/>
          <w:lang w:eastAsia="he-IL"/>
        </w:rPr>
        <w:t xml:space="preserve">תשתית בתוך הערים, רק תשתיות-על. אני, במסגרת הדירה שקניתי, </w:t>
      </w:r>
      <w:bookmarkStart w:id="42322" w:name="_ETM_Q117_370077"/>
      <w:bookmarkEnd w:id="42322"/>
      <w:r>
        <w:rPr>
          <w:rFonts w:hint="cs"/>
          <w:rtl/>
          <w:lang w:eastAsia="he-IL"/>
        </w:rPr>
        <w:t xml:space="preserve">שילמתי דמי פיתוח. </w:t>
      </w:r>
    </w:p>
    <w:p w:rsidR="008C7FA2" w:rsidRDefault="008C7FA2" w:rsidP="009A3130">
      <w:pPr>
        <w:rPr>
          <w:rtl/>
          <w:lang w:eastAsia="he-IL"/>
        </w:rPr>
      </w:pPr>
    </w:p>
    <w:p w:rsidR="008C7FA2" w:rsidRDefault="008C7FA2" w:rsidP="009A3130">
      <w:pPr>
        <w:pStyle w:val="af8"/>
        <w:rPr>
          <w:rtl/>
        </w:rPr>
      </w:pPr>
      <w:r w:rsidRPr="003D6370">
        <w:rPr>
          <w:rStyle w:val="TagStyle"/>
          <w:rtl/>
        </w:rPr>
        <w:t>&lt;&lt; קריאה &gt;&gt;</w:t>
      </w:r>
      <w:r w:rsidRPr="00A36F2B">
        <w:rPr>
          <w:rStyle w:val="TagStyle"/>
          <w:rtl/>
        </w:rPr>
        <w:t xml:space="preserve"> </w:t>
      </w:r>
      <w:r>
        <w:rPr>
          <w:rtl/>
        </w:rPr>
        <w:t>השר לשיתוף פעולה אזורי עיסאווי פריג':</w:t>
      </w:r>
      <w:r w:rsidRPr="00A36F2B">
        <w:rPr>
          <w:rStyle w:val="TagStyle"/>
          <w:rtl/>
        </w:rPr>
        <w:t xml:space="preserve"> </w:t>
      </w:r>
      <w:r w:rsidRPr="003D6370">
        <w:rPr>
          <w:rStyle w:val="TagStyle"/>
          <w:rtl/>
        </w:rPr>
        <w:t>&lt;&lt; קריאה &gt;&gt;</w:t>
      </w:r>
      <w:r>
        <w:rPr>
          <w:rtl/>
        </w:rPr>
        <w:t xml:space="preserve">   </w:t>
      </w:r>
    </w:p>
    <w:p w:rsidR="008C7FA2" w:rsidRDefault="008C7FA2" w:rsidP="009A3130">
      <w:pPr>
        <w:rPr>
          <w:rtl/>
          <w:lang w:eastAsia="he-IL"/>
        </w:rPr>
      </w:pPr>
    </w:p>
    <w:p w:rsidR="008C7FA2" w:rsidRDefault="00F70AA4" w:rsidP="009A3130">
      <w:pPr>
        <w:rPr>
          <w:rtl/>
          <w:lang w:eastAsia="he-IL"/>
        </w:rPr>
      </w:pPr>
      <w:bookmarkStart w:id="42323" w:name="_ETM_Q117_367700"/>
      <w:bookmarkStart w:id="42324" w:name="_ETM_Q117_367836"/>
      <w:bookmarkEnd w:id="42323"/>
      <w:bookmarkEnd w:id="42324"/>
      <w:r>
        <w:rPr>
          <w:rFonts w:hint="cs"/>
          <w:rtl/>
          <w:lang w:eastAsia="he-IL"/>
        </w:rPr>
        <w:t>– – –</w:t>
      </w:r>
      <w:r w:rsidR="008C7FA2">
        <w:rPr>
          <w:rFonts w:hint="cs"/>
          <w:rtl/>
          <w:lang w:eastAsia="he-IL"/>
        </w:rPr>
        <w:t xml:space="preserve"> </w:t>
      </w:r>
    </w:p>
    <w:p w:rsidR="008C7FA2" w:rsidRDefault="008C7FA2" w:rsidP="009A3130">
      <w:pPr>
        <w:rPr>
          <w:rtl/>
          <w:lang w:eastAsia="he-IL"/>
        </w:rPr>
      </w:pPr>
      <w:bookmarkStart w:id="42325" w:name="_ETM_Q117_372586"/>
      <w:bookmarkStart w:id="42326" w:name="_ETM_Q117_372691"/>
      <w:bookmarkEnd w:id="42325"/>
      <w:bookmarkEnd w:id="42326"/>
    </w:p>
    <w:p w:rsidR="008C7FA2" w:rsidRDefault="008C7FA2" w:rsidP="009A3130">
      <w:pPr>
        <w:pStyle w:val="-"/>
        <w:rPr>
          <w:rtl/>
        </w:rPr>
      </w:pPr>
      <w:bookmarkStart w:id="42327" w:name="ET_speakercontinue_5156_20"/>
      <w:r w:rsidRPr="003D6370">
        <w:rPr>
          <w:rStyle w:val="TagStyle"/>
          <w:rtl/>
        </w:rPr>
        <w:t xml:space="preserve"> &lt;&lt; דובר_המשך &gt;&gt;</w:t>
      </w:r>
      <w:r w:rsidRPr="00F443AC">
        <w:rPr>
          <w:rStyle w:val="TagStyle"/>
          <w:rtl/>
        </w:rPr>
        <w:t xml:space="preserve"> </w:t>
      </w:r>
      <w:r>
        <w:rPr>
          <w:rtl/>
        </w:rPr>
        <w:t>דוד אמסלם (הליכוד):</w:t>
      </w:r>
      <w:r w:rsidRPr="00F443AC">
        <w:rPr>
          <w:rStyle w:val="TagStyle"/>
          <w:rtl/>
        </w:rPr>
        <w:t xml:space="preserve"> </w:t>
      </w:r>
      <w:r w:rsidRPr="003D6370">
        <w:rPr>
          <w:rStyle w:val="TagStyle"/>
          <w:rtl/>
        </w:rPr>
        <w:t>&lt;&lt; דובר_המשך &gt;&gt;</w:t>
      </w:r>
      <w:r>
        <w:rPr>
          <w:rtl/>
        </w:rPr>
        <w:t xml:space="preserve">   </w:t>
      </w:r>
      <w:bookmarkEnd w:id="42327"/>
    </w:p>
    <w:p w:rsidR="008C7FA2" w:rsidRDefault="008C7FA2" w:rsidP="00FE191E">
      <w:pPr>
        <w:rPr>
          <w:rtl/>
          <w:lang w:eastAsia="he-IL"/>
        </w:rPr>
      </w:pPr>
    </w:p>
    <w:p w:rsidR="008C7FA2" w:rsidRDefault="008C7FA2" w:rsidP="009A3130">
      <w:pPr>
        <w:rPr>
          <w:rtl/>
          <w:lang w:eastAsia="he-IL"/>
        </w:rPr>
      </w:pPr>
      <w:bookmarkStart w:id="42328" w:name="_ETM_Q117_375564"/>
      <w:bookmarkEnd w:id="42328"/>
      <w:r>
        <w:rPr>
          <w:rFonts w:hint="cs"/>
          <w:rtl/>
          <w:lang w:eastAsia="he-IL"/>
        </w:rPr>
        <w:t xml:space="preserve">לא. אצל הערבים אף </w:t>
      </w:r>
      <w:bookmarkStart w:id="42329" w:name="_ETM_Q117_375791"/>
      <w:bookmarkEnd w:id="42329"/>
      <w:r>
        <w:rPr>
          <w:rFonts w:hint="cs"/>
          <w:rtl/>
          <w:lang w:eastAsia="he-IL"/>
        </w:rPr>
        <w:t xml:space="preserve">אחד לא משלם דמי פיתוח. אתה לא שילמת דמי </w:t>
      </w:r>
      <w:bookmarkStart w:id="42330" w:name="_ETM_Q117_376726"/>
      <w:bookmarkEnd w:id="42330"/>
      <w:r>
        <w:rPr>
          <w:rFonts w:hint="cs"/>
          <w:rtl/>
          <w:lang w:eastAsia="he-IL"/>
        </w:rPr>
        <w:t xml:space="preserve">פיתוח. </w:t>
      </w:r>
    </w:p>
    <w:p w:rsidR="008C7FA2" w:rsidRDefault="008C7FA2" w:rsidP="009A3130">
      <w:pPr>
        <w:rPr>
          <w:rtl/>
          <w:lang w:eastAsia="he-IL"/>
        </w:rPr>
      </w:pPr>
      <w:bookmarkStart w:id="42331" w:name="_ETM_Q117_378501"/>
      <w:bookmarkStart w:id="42332" w:name="_ETM_Q117_378600"/>
      <w:bookmarkStart w:id="42333" w:name="_ETM_Q117_378620"/>
      <w:bookmarkEnd w:id="42331"/>
      <w:bookmarkEnd w:id="42332"/>
      <w:bookmarkEnd w:id="42333"/>
    </w:p>
    <w:p w:rsidR="008C7FA2" w:rsidRDefault="008C7FA2" w:rsidP="009A3130">
      <w:pPr>
        <w:pStyle w:val="af8"/>
        <w:rPr>
          <w:rtl/>
        </w:rPr>
      </w:pPr>
      <w:bookmarkStart w:id="42334" w:name="_ETM_Q117_378707"/>
      <w:bookmarkEnd w:id="42334"/>
      <w:r w:rsidRPr="003D6370">
        <w:rPr>
          <w:rStyle w:val="TagStyle"/>
          <w:rtl/>
        </w:rPr>
        <w:t>&lt;&lt; קריאה &gt;&gt;</w:t>
      </w:r>
      <w:r w:rsidRPr="00A36F2B">
        <w:rPr>
          <w:rStyle w:val="TagStyle"/>
          <w:rtl/>
        </w:rPr>
        <w:t xml:space="preserve"> </w:t>
      </w:r>
      <w:r>
        <w:rPr>
          <w:rtl/>
        </w:rPr>
        <w:t>השר לשיתוף פעולה אזורי עיסאווי פריג':</w:t>
      </w:r>
      <w:r w:rsidRPr="00A36F2B">
        <w:rPr>
          <w:rStyle w:val="TagStyle"/>
          <w:rtl/>
        </w:rPr>
        <w:t xml:space="preserve"> </w:t>
      </w:r>
      <w:r w:rsidRPr="003D6370">
        <w:rPr>
          <w:rStyle w:val="TagStyle"/>
          <w:rtl/>
        </w:rPr>
        <w:t>&lt;&lt; קריאה &gt;&gt;</w:t>
      </w:r>
      <w:r>
        <w:rPr>
          <w:rtl/>
        </w:rPr>
        <w:t xml:space="preserve">   </w:t>
      </w:r>
    </w:p>
    <w:p w:rsidR="008C7FA2" w:rsidRPr="00F443AC" w:rsidRDefault="008C7FA2" w:rsidP="009A3130">
      <w:pPr>
        <w:rPr>
          <w:rtl/>
          <w:lang w:eastAsia="he-IL"/>
        </w:rPr>
      </w:pPr>
    </w:p>
    <w:p w:rsidR="008C7FA2" w:rsidRDefault="008C7FA2" w:rsidP="009A3130">
      <w:pPr>
        <w:rPr>
          <w:rtl/>
          <w:lang w:eastAsia="he-IL"/>
        </w:rPr>
      </w:pPr>
      <w:r>
        <w:rPr>
          <w:rFonts w:hint="cs"/>
          <w:rtl/>
          <w:lang w:eastAsia="he-IL"/>
        </w:rPr>
        <w:t>לא נכון.</w:t>
      </w:r>
    </w:p>
    <w:p w:rsidR="008C7FA2" w:rsidRDefault="008C7FA2" w:rsidP="009A3130">
      <w:pPr>
        <w:rPr>
          <w:rtl/>
          <w:lang w:eastAsia="he-IL"/>
        </w:rPr>
      </w:pPr>
    </w:p>
    <w:p w:rsidR="008C7FA2" w:rsidRDefault="008C7FA2" w:rsidP="009A3130">
      <w:pPr>
        <w:pStyle w:val="-"/>
        <w:rPr>
          <w:rtl/>
        </w:rPr>
      </w:pPr>
      <w:bookmarkStart w:id="42335" w:name="ET_speakercontinue_5156_21"/>
      <w:r w:rsidRPr="003D6370">
        <w:rPr>
          <w:rStyle w:val="TagStyle"/>
          <w:rtl/>
        </w:rPr>
        <w:t xml:space="preserve"> &lt;&lt; דובר_המשך &gt;&gt;</w:t>
      </w:r>
      <w:r w:rsidRPr="00F443AC">
        <w:rPr>
          <w:rStyle w:val="TagStyle"/>
          <w:rtl/>
        </w:rPr>
        <w:t xml:space="preserve"> </w:t>
      </w:r>
      <w:r>
        <w:rPr>
          <w:rtl/>
        </w:rPr>
        <w:t>דוד אמסלם (הליכוד):</w:t>
      </w:r>
      <w:r w:rsidRPr="00F443AC">
        <w:rPr>
          <w:rStyle w:val="TagStyle"/>
          <w:rtl/>
        </w:rPr>
        <w:t xml:space="preserve"> </w:t>
      </w:r>
      <w:r w:rsidRPr="003D6370">
        <w:rPr>
          <w:rStyle w:val="TagStyle"/>
          <w:rtl/>
        </w:rPr>
        <w:t>&lt;&lt; דובר_המשך &gt;&gt;</w:t>
      </w:r>
      <w:r>
        <w:rPr>
          <w:rtl/>
        </w:rPr>
        <w:t xml:space="preserve">   </w:t>
      </w:r>
      <w:bookmarkEnd w:id="42335"/>
    </w:p>
    <w:p w:rsidR="008C7FA2" w:rsidRDefault="008C7FA2" w:rsidP="00FE191E">
      <w:pPr>
        <w:rPr>
          <w:rtl/>
          <w:lang w:eastAsia="he-IL"/>
        </w:rPr>
      </w:pPr>
    </w:p>
    <w:p w:rsidR="008C7FA2" w:rsidRDefault="008C7FA2" w:rsidP="00376E44">
      <w:pPr>
        <w:rPr>
          <w:rtl/>
          <w:lang w:eastAsia="he-IL"/>
        </w:rPr>
      </w:pPr>
      <w:r>
        <w:rPr>
          <w:rFonts w:hint="cs"/>
          <w:rtl/>
          <w:lang w:eastAsia="he-IL"/>
        </w:rPr>
        <w:t xml:space="preserve">אני אגיד לך </w:t>
      </w:r>
      <w:r w:rsidR="00376E44">
        <w:rPr>
          <w:rFonts w:hint="eastAsia"/>
          <w:rtl/>
          <w:lang w:eastAsia="he-IL"/>
        </w:rPr>
        <w:t xml:space="preserve">– </w:t>
      </w:r>
      <w:r>
        <w:rPr>
          <w:rFonts w:hint="cs"/>
          <w:rtl/>
          <w:lang w:eastAsia="he-IL"/>
        </w:rPr>
        <w:t xml:space="preserve">אל תגיד לי לא נכון. תן לי רק שנייה לדבר. </w:t>
      </w:r>
    </w:p>
    <w:p w:rsidR="008C7FA2" w:rsidRDefault="008C7FA2" w:rsidP="009A3130">
      <w:pPr>
        <w:rPr>
          <w:rtl/>
          <w:lang w:eastAsia="he-IL"/>
        </w:rPr>
      </w:pPr>
    </w:p>
    <w:p w:rsidR="008C7FA2" w:rsidRDefault="008C7FA2" w:rsidP="009A3130">
      <w:pPr>
        <w:pStyle w:val="af8"/>
        <w:rPr>
          <w:rtl/>
        </w:rPr>
      </w:pPr>
      <w:r w:rsidRPr="003D6370">
        <w:rPr>
          <w:rStyle w:val="TagStyle"/>
          <w:rtl/>
        </w:rPr>
        <w:t>&lt;&lt; קריאה &gt;&gt;</w:t>
      </w:r>
      <w:r w:rsidRPr="00A36F2B">
        <w:rPr>
          <w:rStyle w:val="TagStyle"/>
          <w:rtl/>
        </w:rPr>
        <w:t xml:space="preserve"> </w:t>
      </w:r>
      <w:r>
        <w:rPr>
          <w:rtl/>
        </w:rPr>
        <w:t>השר לשיתוף פעולה אזורי עיסאווי פריג':</w:t>
      </w:r>
      <w:r w:rsidRPr="00A36F2B">
        <w:rPr>
          <w:rStyle w:val="TagStyle"/>
          <w:rtl/>
        </w:rPr>
        <w:t xml:space="preserve"> </w:t>
      </w:r>
      <w:r w:rsidRPr="003D6370">
        <w:rPr>
          <w:rStyle w:val="TagStyle"/>
          <w:rtl/>
        </w:rPr>
        <w:t>&lt;&lt; קריאה &gt;&gt;</w:t>
      </w:r>
      <w:r>
        <w:rPr>
          <w:rtl/>
        </w:rPr>
        <w:t xml:space="preserve">   </w:t>
      </w:r>
    </w:p>
    <w:p w:rsidR="008C7FA2" w:rsidRPr="00F443AC" w:rsidRDefault="008C7FA2" w:rsidP="009A3130">
      <w:pPr>
        <w:rPr>
          <w:rtl/>
          <w:lang w:eastAsia="he-IL"/>
        </w:rPr>
      </w:pPr>
    </w:p>
    <w:p w:rsidR="008C7FA2" w:rsidRDefault="008C7FA2" w:rsidP="009A3130">
      <w:pPr>
        <w:rPr>
          <w:rtl/>
          <w:lang w:eastAsia="he-IL"/>
        </w:rPr>
      </w:pPr>
      <w:r>
        <w:rPr>
          <w:rFonts w:hint="cs"/>
          <w:rtl/>
          <w:lang w:eastAsia="he-IL"/>
        </w:rPr>
        <w:t xml:space="preserve">אל תגיד דברים לא נכונים. מי שמוציא רישיון כשיש מכרזים </w:t>
      </w:r>
      <w:r w:rsidR="00F70AA4">
        <w:rPr>
          <w:rFonts w:hint="cs"/>
          <w:rtl/>
          <w:lang w:eastAsia="he-IL"/>
        </w:rPr>
        <w:t>– – –</w:t>
      </w:r>
      <w:r>
        <w:rPr>
          <w:rFonts w:hint="cs"/>
          <w:rtl/>
          <w:lang w:eastAsia="he-IL"/>
        </w:rPr>
        <w:t xml:space="preserve"> </w:t>
      </w:r>
    </w:p>
    <w:p w:rsidR="008C7FA2" w:rsidRDefault="008C7FA2" w:rsidP="009A3130">
      <w:pPr>
        <w:rPr>
          <w:rtl/>
          <w:lang w:eastAsia="he-IL"/>
        </w:rPr>
      </w:pPr>
    </w:p>
    <w:p w:rsidR="008C7FA2" w:rsidRDefault="008C7FA2" w:rsidP="009A3130">
      <w:pPr>
        <w:pStyle w:val="-"/>
        <w:rPr>
          <w:rtl/>
        </w:rPr>
      </w:pPr>
      <w:r w:rsidRPr="003D6370">
        <w:rPr>
          <w:rStyle w:val="TagStyle"/>
          <w:rtl/>
        </w:rPr>
        <w:t xml:space="preserve"> &lt;&lt; דובר_המשך &gt;&gt;</w:t>
      </w:r>
      <w:r w:rsidRPr="00F443AC">
        <w:rPr>
          <w:rStyle w:val="TagStyle"/>
          <w:rtl/>
        </w:rPr>
        <w:t xml:space="preserve"> </w:t>
      </w:r>
      <w:r>
        <w:rPr>
          <w:rtl/>
        </w:rPr>
        <w:t>דוד אמסלם (הליכוד):</w:t>
      </w:r>
      <w:r w:rsidRPr="00F443AC">
        <w:rPr>
          <w:rStyle w:val="TagStyle"/>
          <w:rtl/>
        </w:rPr>
        <w:t xml:space="preserve"> </w:t>
      </w:r>
      <w:r w:rsidRPr="003D6370">
        <w:rPr>
          <w:rStyle w:val="TagStyle"/>
          <w:rtl/>
        </w:rPr>
        <w:t>&lt;&lt; דובר_המשך &gt;&gt;</w:t>
      </w:r>
      <w:r>
        <w:rPr>
          <w:rtl/>
        </w:rPr>
        <w:t xml:space="preserve">   </w:t>
      </w:r>
    </w:p>
    <w:p w:rsidR="008C7FA2" w:rsidRDefault="008C7FA2" w:rsidP="00FE191E">
      <w:pPr>
        <w:rPr>
          <w:rtl/>
          <w:lang w:eastAsia="he-IL"/>
        </w:rPr>
      </w:pPr>
    </w:p>
    <w:p w:rsidR="008C7FA2" w:rsidRDefault="008C7FA2" w:rsidP="009A3130">
      <w:pPr>
        <w:rPr>
          <w:rtl/>
          <w:lang w:eastAsia="he-IL"/>
        </w:rPr>
      </w:pPr>
      <w:r>
        <w:rPr>
          <w:rFonts w:hint="cs"/>
          <w:rtl/>
          <w:lang w:eastAsia="he-IL"/>
        </w:rPr>
        <w:t xml:space="preserve">ברשותך, תן לי לדבר. </w:t>
      </w:r>
    </w:p>
    <w:p w:rsidR="008C7FA2" w:rsidRDefault="008C7FA2" w:rsidP="009A3130">
      <w:pPr>
        <w:rPr>
          <w:rtl/>
          <w:lang w:eastAsia="he-IL"/>
        </w:rPr>
      </w:pPr>
    </w:p>
    <w:p w:rsidR="008C7FA2" w:rsidRDefault="008C7FA2" w:rsidP="009A3130">
      <w:pPr>
        <w:pStyle w:val="af8"/>
        <w:rPr>
          <w:rtl/>
        </w:rPr>
      </w:pPr>
      <w:bookmarkStart w:id="42336" w:name="ET_interruption_6213_32"/>
      <w:r w:rsidRPr="003D6370">
        <w:rPr>
          <w:rStyle w:val="TagStyle"/>
          <w:rtl/>
        </w:rPr>
        <w:t>&lt;&lt; קריאה &gt;&gt;</w:t>
      </w:r>
      <w:r w:rsidRPr="00A36F2B">
        <w:rPr>
          <w:rStyle w:val="TagStyle"/>
          <w:rtl/>
        </w:rPr>
        <w:t xml:space="preserve"> </w:t>
      </w:r>
      <w:r>
        <w:rPr>
          <w:rtl/>
        </w:rPr>
        <w:t>השר לשיתוף פעולה אזורי עיסאווי פריג':</w:t>
      </w:r>
      <w:r w:rsidRPr="00A36F2B">
        <w:rPr>
          <w:rStyle w:val="TagStyle"/>
          <w:rtl/>
        </w:rPr>
        <w:t xml:space="preserve"> </w:t>
      </w:r>
      <w:r w:rsidRPr="003D6370">
        <w:rPr>
          <w:rStyle w:val="TagStyle"/>
          <w:rtl/>
        </w:rPr>
        <w:t>&lt;&lt; קריאה &gt;&gt;</w:t>
      </w:r>
      <w:bookmarkEnd w:id="42336"/>
      <w:r>
        <w:rPr>
          <w:rtl/>
        </w:rPr>
        <w:t xml:space="preserve">   </w:t>
      </w:r>
    </w:p>
    <w:p w:rsidR="008C7FA2" w:rsidRPr="00F443AC" w:rsidRDefault="008C7FA2" w:rsidP="009A3130">
      <w:pPr>
        <w:rPr>
          <w:rtl/>
          <w:lang w:eastAsia="he-IL"/>
        </w:rPr>
      </w:pPr>
    </w:p>
    <w:p w:rsidR="008C7FA2" w:rsidRDefault="008C7FA2" w:rsidP="009A3130">
      <w:pPr>
        <w:rPr>
          <w:rtl/>
          <w:lang w:eastAsia="he-IL"/>
        </w:rPr>
      </w:pPr>
      <w:r>
        <w:rPr>
          <w:rFonts w:hint="cs"/>
          <w:rtl/>
          <w:lang w:eastAsia="he-IL"/>
        </w:rPr>
        <w:t xml:space="preserve">אז תגיד דברים נכונים. </w:t>
      </w:r>
    </w:p>
    <w:p w:rsidR="008C7FA2" w:rsidRDefault="008C7FA2" w:rsidP="009A3130">
      <w:pPr>
        <w:rPr>
          <w:rtl/>
          <w:lang w:eastAsia="he-IL"/>
        </w:rPr>
      </w:pPr>
    </w:p>
    <w:p w:rsidR="008C7FA2" w:rsidRDefault="008C7FA2" w:rsidP="009A3130">
      <w:pPr>
        <w:pStyle w:val="-"/>
        <w:rPr>
          <w:rtl/>
        </w:rPr>
      </w:pPr>
      <w:r w:rsidRPr="003D6370">
        <w:rPr>
          <w:rStyle w:val="TagStyle"/>
          <w:rtl/>
        </w:rPr>
        <w:t xml:space="preserve"> &lt;&lt; דובר_המשך &gt;&gt;</w:t>
      </w:r>
      <w:r w:rsidRPr="001765F6">
        <w:rPr>
          <w:rStyle w:val="TagStyle"/>
          <w:rtl/>
        </w:rPr>
        <w:t xml:space="preserve"> </w:t>
      </w:r>
      <w:r>
        <w:rPr>
          <w:rtl/>
        </w:rPr>
        <w:t>דוד אמסלם (הליכוד):</w:t>
      </w:r>
      <w:r w:rsidRPr="001765F6">
        <w:rPr>
          <w:rStyle w:val="TagStyle"/>
          <w:rtl/>
        </w:rPr>
        <w:t xml:space="preserve"> </w:t>
      </w:r>
      <w:r w:rsidRPr="003D6370">
        <w:rPr>
          <w:rStyle w:val="TagStyle"/>
          <w:rtl/>
        </w:rPr>
        <w:t>&lt;&lt; דובר_המשך &gt;&gt;</w:t>
      </w:r>
      <w:r>
        <w:rPr>
          <w:rtl/>
        </w:rPr>
        <w:t xml:space="preserve">   </w:t>
      </w:r>
    </w:p>
    <w:p w:rsidR="008C7FA2" w:rsidRDefault="008C7FA2" w:rsidP="00FE191E">
      <w:pPr>
        <w:rPr>
          <w:rtl/>
          <w:lang w:eastAsia="he-IL"/>
        </w:rPr>
      </w:pPr>
    </w:p>
    <w:p w:rsidR="008C7FA2" w:rsidRDefault="008C7FA2" w:rsidP="009A3130">
      <w:pPr>
        <w:rPr>
          <w:rtl/>
          <w:lang w:eastAsia="he-IL"/>
        </w:rPr>
      </w:pPr>
      <w:r>
        <w:rPr>
          <w:rFonts w:hint="cs"/>
          <w:rtl/>
          <w:lang w:eastAsia="he-IL"/>
        </w:rPr>
        <w:t xml:space="preserve">תקשיב, עיסאווי. אני עבדתי בתחום המוניציפלי 20 שנה, אני </w:t>
      </w:r>
      <w:bookmarkStart w:id="42337" w:name="_ETM_Q117_396081"/>
      <w:bookmarkEnd w:id="42337"/>
      <w:r>
        <w:rPr>
          <w:rFonts w:hint="cs"/>
          <w:rtl/>
          <w:lang w:eastAsia="he-IL"/>
        </w:rPr>
        <w:t xml:space="preserve">יודע מה עשינו פה במזרח ירושלים. כל מטר אספלט שאתה רואה במזרח ירושלים </w:t>
      </w:r>
      <w:r>
        <w:rPr>
          <w:rFonts w:hint="eastAsia"/>
          <w:rtl/>
          <w:lang w:eastAsia="he-IL"/>
        </w:rPr>
        <w:t>–</w:t>
      </w:r>
      <w:r>
        <w:rPr>
          <w:rFonts w:hint="cs"/>
          <w:rtl/>
          <w:lang w:eastAsia="he-IL"/>
        </w:rPr>
        <w:t xml:space="preserve"> כספי מדינה, עירייה. </w:t>
      </w:r>
      <w:bookmarkStart w:id="42338" w:name="_ETM_Q117_404681"/>
      <w:bookmarkEnd w:id="42338"/>
      <w:r>
        <w:rPr>
          <w:rFonts w:hint="cs"/>
          <w:rtl/>
          <w:lang w:eastAsia="he-IL"/>
        </w:rPr>
        <w:t xml:space="preserve">תקשיב, אף אחד לא שילם שקל דמי פיתוח. </w:t>
      </w:r>
    </w:p>
    <w:p w:rsidR="008C7FA2" w:rsidRDefault="008C7FA2" w:rsidP="009A3130">
      <w:pPr>
        <w:rPr>
          <w:rtl/>
          <w:lang w:eastAsia="he-IL"/>
        </w:rPr>
      </w:pPr>
    </w:p>
    <w:p w:rsidR="008C7FA2" w:rsidRDefault="008C7FA2" w:rsidP="009A3130">
      <w:pPr>
        <w:pStyle w:val="af8"/>
        <w:rPr>
          <w:rtl/>
        </w:rPr>
      </w:pPr>
      <w:bookmarkStart w:id="42339" w:name="ET_interruption_6213_33"/>
      <w:r w:rsidRPr="003D6370">
        <w:rPr>
          <w:rStyle w:val="TagStyle"/>
          <w:rtl/>
        </w:rPr>
        <w:t>&lt;&lt; קריאה &gt;&gt;</w:t>
      </w:r>
      <w:r w:rsidRPr="00A36F2B">
        <w:rPr>
          <w:rStyle w:val="TagStyle"/>
          <w:rtl/>
        </w:rPr>
        <w:t xml:space="preserve"> </w:t>
      </w:r>
      <w:r>
        <w:rPr>
          <w:rtl/>
        </w:rPr>
        <w:t>השר לשיתוף פעולה אזורי עיסאווי פריג':</w:t>
      </w:r>
      <w:r w:rsidRPr="00A36F2B">
        <w:rPr>
          <w:rStyle w:val="TagStyle"/>
          <w:rtl/>
        </w:rPr>
        <w:t xml:space="preserve"> </w:t>
      </w:r>
      <w:r w:rsidRPr="003D6370">
        <w:rPr>
          <w:rStyle w:val="TagStyle"/>
          <w:rtl/>
        </w:rPr>
        <w:t>&lt;&lt; קריאה &gt;&gt;</w:t>
      </w:r>
      <w:bookmarkEnd w:id="42339"/>
      <w:r>
        <w:rPr>
          <w:rtl/>
        </w:rPr>
        <w:t xml:space="preserve">   </w:t>
      </w:r>
    </w:p>
    <w:p w:rsidR="008C7FA2" w:rsidRDefault="008C7FA2" w:rsidP="009A3130">
      <w:pPr>
        <w:rPr>
          <w:rtl/>
          <w:lang w:eastAsia="he-IL"/>
        </w:rPr>
      </w:pPr>
    </w:p>
    <w:p w:rsidR="008C7FA2" w:rsidRDefault="008C7FA2" w:rsidP="00376E44">
      <w:pPr>
        <w:rPr>
          <w:rtl/>
          <w:lang w:eastAsia="he-IL"/>
        </w:rPr>
      </w:pPr>
      <w:bookmarkStart w:id="42340" w:name="_ETM_Q117_399121"/>
      <w:bookmarkStart w:id="42341" w:name="_ETM_Q117_399233"/>
      <w:bookmarkEnd w:id="42340"/>
      <w:bookmarkEnd w:id="42341"/>
      <w:r>
        <w:rPr>
          <w:rFonts w:hint="cs"/>
          <w:rtl/>
          <w:lang w:eastAsia="he-IL"/>
        </w:rPr>
        <w:t xml:space="preserve">זה בנייה קיימת, בנייה </w:t>
      </w:r>
      <w:bookmarkStart w:id="42342" w:name="_ETM_Q117_410569"/>
      <w:bookmarkEnd w:id="42342"/>
      <w:r>
        <w:rPr>
          <w:rFonts w:hint="cs"/>
          <w:rtl/>
          <w:lang w:eastAsia="he-IL"/>
        </w:rPr>
        <w:t>קיימת</w:t>
      </w:r>
      <w:r w:rsidR="00376E44">
        <w:rPr>
          <w:rFonts w:hint="cs"/>
          <w:rtl/>
          <w:lang w:eastAsia="he-IL"/>
        </w:rPr>
        <w:t>,</w:t>
      </w:r>
      <w:r>
        <w:rPr>
          <w:rFonts w:hint="cs"/>
          <w:rtl/>
          <w:lang w:eastAsia="he-IL"/>
        </w:rPr>
        <w:t xml:space="preserve"> אבל כשיש פיתוח בבנייה חדשה</w:t>
      </w:r>
      <w:r w:rsidR="00376E44">
        <w:rPr>
          <w:rFonts w:hint="cs"/>
          <w:rtl/>
          <w:lang w:eastAsia="he-IL"/>
        </w:rPr>
        <w:t>,</w:t>
      </w:r>
      <w:r>
        <w:rPr>
          <w:rFonts w:hint="cs"/>
          <w:rtl/>
          <w:lang w:eastAsia="he-IL"/>
        </w:rPr>
        <w:t xml:space="preserve"> כולם משלמים. </w:t>
      </w:r>
    </w:p>
    <w:p w:rsidR="008C7FA2" w:rsidRDefault="008C7FA2" w:rsidP="009A3130">
      <w:pPr>
        <w:rPr>
          <w:rtl/>
          <w:lang w:eastAsia="he-IL"/>
        </w:rPr>
      </w:pPr>
    </w:p>
    <w:p w:rsidR="008C7FA2" w:rsidRDefault="008C7FA2" w:rsidP="009A3130">
      <w:pPr>
        <w:pStyle w:val="-"/>
        <w:rPr>
          <w:rtl/>
        </w:rPr>
      </w:pPr>
      <w:r w:rsidRPr="003D6370">
        <w:rPr>
          <w:rStyle w:val="TagStyle"/>
          <w:rtl/>
        </w:rPr>
        <w:t xml:space="preserve"> &lt;&lt; דובר_המשך &gt;&gt;</w:t>
      </w:r>
      <w:r w:rsidRPr="001765F6">
        <w:rPr>
          <w:rStyle w:val="TagStyle"/>
          <w:rtl/>
        </w:rPr>
        <w:t xml:space="preserve"> </w:t>
      </w:r>
      <w:r>
        <w:rPr>
          <w:rtl/>
        </w:rPr>
        <w:t>דוד אמסלם (הליכוד):</w:t>
      </w:r>
      <w:r w:rsidRPr="001765F6">
        <w:rPr>
          <w:rStyle w:val="TagStyle"/>
          <w:rtl/>
        </w:rPr>
        <w:t xml:space="preserve"> </w:t>
      </w:r>
      <w:r w:rsidRPr="003D6370">
        <w:rPr>
          <w:rStyle w:val="TagStyle"/>
          <w:rtl/>
        </w:rPr>
        <w:t>&lt;&lt; דובר_המשך &gt;&gt;</w:t>
      </w:r>
      <w:r>
        <w:rPr>
          <w:rtl/>
        </w:rPr>
        <w:t xml:space="preserve">   </w:t>
      </w:r>
    </w:p>
    <w:p w:rsidR="008C7FA2" w:rsidRDefault="008C7FA2" w:rsidP="00FE191E">
      <w:pPr>
        <w:rPr>
          <w:rtl/>
          <w:lang w:eastAsia="he-IL"/>
        </w:rPr>
      </w:pPr>
    </w:p>
    <w:p w:rsidR="008C7FA2" w:rsidRDefault="008C7FA2" w:rsidP="00376E44">
      <w:pPr>
        <w:rPr>
          <w:rtl/>
          <w:lang w:eastAsia="he-IL"/>
        </w:rPr>
      </w:pPr>
      <w:r>
        <w:rPr>
          <w:rFonts w:hint="cs"/>
          <w:rtl/>
          <w:lang w:eastAsia="he-IL"/>
        </w:rPr>
        <w:t xml:space="preserve">תן לי רק שנייה לדבר. הרי אתם </w:t>
      </w:r>
      <w:r w:rsidR="00376E44">
        <w:rPr>
          <w:rFonts w:hint="cs"/>
          <w:rtl/>
          <w:lang w:eastAsia="he-IL"/>
        </w:rPr>
        <w:t xml:space="preserve">כבר </w:t>
      </w:r>
      <w:r>
        <w:rPr>
          <w:rFonts w:hint="cs"/>
          <w:rtl/>
          <w:lang w:eastAsia="he-IL"/>
        </w:rPr>
        <w:t xml:space="preserve">חיים בתוך יישוב </w:t>
      </w:r>
      <w:bookmarkStart w:id="42343" w:name="_ETM_Q117_418116"/>
      <w:bookmarkEnd w:id="42343"/>
      <w:r>
        <w:rPr>
          <w:rFonts w:hint="cs"/>
          <w:rtl/>
          <w:lang w:eastAsia="he-IL"/>
        </w:rPr>
        <w:t xml:space="preserve">קיים. אין לכם יישובים חדשים, הרי. </w:t>
      </w:r>
    </w:p>
    <w:p w:rsidR="008C7FA2" w:rsidRDefault="008C7FA2" w:rsidP="009A3130">
      <w:pPr>
        <w:rPr>
          <w:rtl/>
          <w:lang w:eastAsia="he-IL"/>
        </w:rPr>
      </w:pPr>
    </w:p>
    <w:p w:rsidR="008C7FA2" w:rsidRDefault="008C7FA2" w:rsidP="009A3130">
      <w:pPr>
        <w:pStyle w:val="af8"/>
        <w:rPr>
          <w:rtl/>
        </w:rPr>
      </w:pPr>
      <w:r w:rsidRPr="003D6370">
        <w:rPr>
          <w:rStyle w:val="TagStyle"/>
          <w:rtl/>
        </w:rPr>
        <w:t>&lt;&lt; קריאה &gt;&gt;</w:t>
      </w:r>
      <w:r w:rsidRPr="00A36F2B">
        <w:rPr>
          <w:rStyle w:val="TagStyle"/>
          <w:rtl/>
        </w:rPr>
        <w:t xml:space="preserve"> </w:t>
      </w:r>
      <w:r>
        <w:rPr>
          <w:rtl/>
        </w:rPr>
        <w:t>השר לשיתוף פעולה אזורי עיסאווי פריג':</w:t>
      </w:r>
      <w:r w:rsidRPr="00A36F2B">
        <w:rPr>
          <w:rStyle w:val="TagStyle"/>
          <w:rtl/>
        </w:rPr>
        <w:t xml:space="preserve"> </w:t>
      </w:r>
      <w:r w:rsidRPr="003D6370">
        <w:rPr>
          <w:rStyle w:val="TagStyle"/>
          <w:rtl/>
        </w:rPr>
        <w:t>&lt;&lt; קריאה &gt;&gt;</w:t>
      </w:r>
      <w:r>
        <w:rPr>
          <w:rtl/>
        </w:rPr>
        <w:t xml:space="preserve">   </w:t>
      </w:r>
    </w:p>
    <w:p w:rsidR="008C7FA2" w:rsidRDefault="008C7FA2" w:rsidP="009A3130">
      <w:pPr>
        <w:rPr>
          <w:rtl/>
          <w:lang w:eastAsia="he-IL"/>
        </w:rPr>
      </w:pPr>
    </w:p>
    <w:p w:rsidR="008C7FA2" w:rsidRDefault="008C7FA2" w:rsidP="009A3130">
      <w:pPr>
        <w:rPr>
          <w:rtl/>
          <w:lang w:eastAsia="he-IL"/>
        </w:rPr>
      </w:pPr>
      <w:r>
        <w:rPr>
          <w:rFonts w:hint="cs"/>
          <w:rtl/>
          <w:lang w:eastAsia="he-IL"/>
        </w:rPr>
        <w:t xml:space="preserve">יש שכונות חדשות </w:t>
      </w:r>
      <w:r w:rsidR="00F70AA4">
        <w:rPr>
          <w:rFonts w:hint="cs"/>
          <w:rtl/>
          <w:lang w:eastAsia="he-IL"/>
        </w:rPr>
        <w:t>– – –</w:t>
      </w:r>
      <w:r>
        <w:rPr>
          <w:rFonts w:hint="cs"/>
          <w:rtl/>
          <w:lang w:eastAsia="he-IL"/>
        </w:rPr>
        <w:t xml:space="preserve"> </w:t>
      </w:r>
    </w:p>
    <w:p w:rsidR="008C7FA2" w:rsidRDefault="008C7FA2" w:rsidP="009A3130">
      <w:pPr>
        <w:rPr>
          <w:rtl/>
          <w:lang w:eastAsia="he-IL"/>
        </w:rPr>
      </w:pPr>
    </w:p>
    <w:p w:rsidR="008C7FA2" w:rsidRDefault="008C7FA2" w:rsidP="009A3130">
      <w:pPr>
        <w:pStyle w:val="-"/>
        <w:rPr>
          <w:rtl/>
        </w:rPr>
      </w:pPr>
      <w:bookmarkStart w:id="42344" w:name="ET_speakercontinue_5156_9"/>
      <w:r w:rsidRPr="003D6370">
        <w:rPr>
          <w:rStyle w:val="TagStyle"/>
          <w:rtl/>
        </w:rPr>
        <w:t xml:space="preserve"> &lt;&lt; דובר_המשך &gt;&gt;</w:t>
      </w:r>
      <w:r w:rsidRPr="001765F6">
        <w:rPr>
          <w:rStyle w:val="TagStyle"/>
          <w:rtl/>
        </w:rPr>
        <w:t xml:space="preserve"> </w:t>
      </w:r>
      <w:r>
        <w:rPr>
          <w:rtl/>
        </w:rPr>
        <w:t>דוד אמסלם (הליכוד):</w:t>
      </w:r>
      <w:r w:rsidRPr="001765F6">
        <w:rPr>
          <w:rStyle w:val="TagStyle"/>
          <w:rtl/>
        </w:rPr>
        <w:t xml:space="preserve"> </w:t>
      </w:r>
      <w:r w:rsidRPr="003D6370">
        <w:rPr>
          <w:rStyle w:val="TagStyle"/>
          <w:rtl/>
        </w:rPr>
        <w:t>&lt;&lt; דובר_המשך &gt;&gt;</w:t>
      </w:r>
      <w:r>
        <w:rPr>
          <w:rtl/>
        </w:rPr>
        <w:t xml:space="preserve">   </w:t>
      </w:r>
      <w:bookmarkEnd w:id="42344"/>
    </w:p>
    <w:p w:rsidR="008C7FA2" w:rsidRDefault="008C7FA2" w:rsidP="00FE191E">
      <w:pPr>
        <w:rPr>
          <w:rtl/>
          <w:lang w:eastAsia="he-IL"/>
        </w:rPr>
      </w:pPr>
    </w:p>
    <w:p w:rsidR="008C7FA2" w:rsidRDefault="008C7FA2" w:rsidP="00376E44">
      <w:pPr>
        <w:rPr>
          <w:rtl/>
          <w:lang w:eastAsia="he-IL"/>
        </w:rPr>
      </w:pPr>
      <w:r>
        <w:rPr>
          <w:rFonts w:hint="cs"/>
          <w:rtl/>
          <w:lang w:eastAsia="he-IL"/>
        </w:rPr>
        <w:t xml:space="preserve">רק שנייה, </w:t>
      </w:r>
      <w:bookmarkStart w:id="42345" w:name="_ETM_Q117_427513"/>
      <w:bookmarkEnd w:id="42345"/>
      <w:r>
        <w:rPr>
          <w:rFonts w:hint="cs"/>
          <w:rtl/>
          <w:lang w:eastAsia="he-IL"/>
        </w:rPr>
        <w:t xml:space="preserve">תן לי. לכן אני אומר, בגדול, מה שאתם עושים בנגב </w:t>
      </w:r>
      <w:r>
        <w:rPr>
          <w:rFonts w:hint="eastAsia"/>
          <w:rtl/>
          <w:lang w:eastAsia="he-IL"/>
        </w:rPr>
        <w:t>–</w:t>
      </w:r>
      <w:r>
        <w:rPr>
          <w:rFonts w:hint="cs"/>
          <w:rtl/>
          <w:lang w:eastAsia="he-IL"/>
        </w:rPr>
        <w:t xml:space="preserve"> זה בעצם מה שאתם הולכים </w:t>
      </w:r>
      <w:bookmarkStart w:id="42346" w:name="_ETM_Q117_432324"/>
      <w:bookmarkEnd w:id="42346"/>
      <w:r>
        <w:rPr>
          <w:rFonts w:hint="cs"/>
          <w:rtl/>
          <w:lang w:eastAsia="he-IL"/>
        </w:rPr>
        <w:t>לעשות</w:t>
      </w:r>
      <w:r w:rsidR="00376E44">
        <w:rPr>
          <w:rFonts w:hint="cs"/>
          <w:rtl/>
          <w:lang w:eastAsia="he-IL"/>
        </w:rPr>
        <w:t>:</w:t>
      </w:r>
      <w:r>
        <w:rPr>
          <w:rFonts w:hint="cs"/>
          <w:rtl/>
          <w:lang w:eastAsia="he-IL"/>
        </w:rPr>
        <w:t xml:space="preserve"> גם לתת לבדואים עוד אדמות, גם לסלול להם כבישים, גם להביא להם תשתיות ביוב, הכול על חשבון אזרחי מדינת </w:t>
      </w:r>
      <w:bookmarkStart w:id="42347" w:name="_ETM_Q117_445257"/>
      <w:bookmarkEnd w:id="42347"/>
      <w:r>
        <w:rPr>
          <w:rFonts w:hint="cs"/>
          <w:rtl/>
          <w:lang w:eastAsia="he-IL"/>
        </w:rPr>
        <w:t>ישראל, וגם להשאיר אותם עם האדמות שלהם. וכל זה למה?</w:t>
      </w:r>
      <w:bookmarkStart w:id="42348" w:name="_ETM_Q117_453256"/>
      <w:bookmarkEnd w:id="42348"/>
      <w:r>
        <w:rPr>
          <w:rFonts w:hint="cs"/>
          <w:rtl/>
          <w:lang w:eastAsia="he-IL"/>
        </w:rPr>
        <w:t xml:space="preserve"> בגלל שאתם רוצים ממשלה עם מנסור עבאס. הינה, רק אלחרומי </w:t>
      </w:r>
      <w:bookmarkStart w:id="42349" w:name="_ETM_Q117_458214"/>
      <w:bookmarkEnd w:id="42349"/>
      <w:r w:rsidR="00376E44">
        <w:rPr>
          <w:rFonts w:hint="eastAsia"/>
          <w:rtl/>
          <w:lang w:eastAsia="he-IL"/>
        </w:rPr>
        <w:t xml:space="preserve">– </w:t>
      </w:r>
      <w:r>
        <w:rPr>
          <w:rFonts w:hint="cs"/>
          <w:rtl/>
          <w:lang w:eastAsia="he-IL"/>
        </w:rPr>
        <w:t>קראנו בעיתון</w:t>
      </w:r>
      <w:r w:rsidR="00376E44">
        <w:rPr>
          <w:rFonts w:hint="cs"/>
          <w:rtl/>
          <w:lang w:eastAsia="he-IL"/>
        </w:rPr>
        <w:t>.</w:t>
      </w:r>
      <w:r>
        <w:rPr>
          <w:rFonts w:hint="cs"/>
          <w:rtl/>
          <w:lang w:eastAsia="he-IL"/>
        </w:rPr>
        <w:t xml:space="preserve"> משפחת אלחרומי </w:t>
      </w:r>
      <w:r w:rsidR="00376E44">
        <w:rPr>
          <w:rFonts w:hint="cs"/>
          <w:rtl/>
          <w:lang w:eastAsia="he-IL"/>
        </w:rPr>
        <w:t>ה</w:t>
      </w:r>
      <w:r>
        <w:rPr>
          <w:rFonts w:hint="cs"/>
          <w:rtl/>
          <w:lang w:eastAsia="he-IL"/>
        </w:rPr>
        <w:t xml:space="preserve">מצומצמת, מה שנקרא </w:t>
      </w:r>
      <w:r w:rsidR="00376E44">
        <w:rPr>
          <w:rFonts w:hint="eastAsia"/>
          <w:rtl/>
          <w:lang w:eastAsia="he-IL"/>
        </w:rPr>
        <w:t xml:space="preserve">– </w:t>
      </w:r>
      <w:r>
        <w:rPr>
          <w:rFonts w:hint="cs"/>
          <w:rtl/>
          <w:lang w:eastAsia="he-IL"/>
        </w:rPr>
        <w:t>כתב קלמן ליבסקינד</w:t>
      </w:r>
      <w:bookmarkStart w:id="42350" w:name="_ETM_Q117_463854"/>
      <w:bookmarkEnd w:id="42350"/>
      <w:r>
        <w:rPr>
          <w:rFonts w:hint="cs"/>
          <w:rtl/>
          <w:lang w:eastAsia="he-IL"/>
        </w:rPr>
        <w:t xml:space="preserve"> לפני שבוע וחצי במעריב </w:t>
      </w:r>
      <w:r>
        <w:rPr>
          <w:rFonts w:hint="eastAsia"/>
          <w:rtl/>
          <w:lang w:eastAsia="he-IL"/>
        </w:rPr>
        <w:t>–</w:t>
      </w:r>
      <w:r>
        <w:rPr>
          <w:rFonts w:hint="cs"/>
          <w:rtl/>
          <w:lang w:eastAsia="he-IL"/>
        </w:rPr>
        <w:t xml:space="preserve"> רק הם לבד, סידור של </w:t>
      </w:r>
      <w:bookmarkStart w:id="42351" w:name="_ETM_Q117_468484"/>
      <w:bookmarkEnd w:id="42351"/>
      <w:r>
        <w:rPr>
          <w:rFonts w:hint="cs"/>
          <w:rtl/>
          <w:lang w:eastAsia="he-IL"/>
        </w:rPr>
        <w:t xml:space="preserve">65 דונם, הוא, אימא שלו והאחים שלו. </w:t>
      </w:r>
      <w:bookmarkStart w:id="42352" w:name="_ETM_Q117_474984"/>
      <w:bookmarkEnd w:id="42352"/>
      <w:r>
        <w:rPr>
          <w:rFonts w:hint="cs"/>
          <w:rtl/>
          <w:lang w:eastAsia="he-IL"/>
        </w:rPr>
        <w:t xml:space="preserve">65 דונם. דרך אגב, זו פלישה, והמדינה בעצם במשפט איתם, </w:t>
      </w:r>
      <w:bookmarkStart w:id="42353" w:name="_ETM_Q117_483603"/>
      <w:bookmarkEnd w:id="42353"/>
      <w:r>
        <w:rPr>
          <w:rFonts w:hint="cs"/>
          <w:rtl/>
          <w:lang w:eastAsia="he-IL"/>
        </w:rPr>
        <w:t xml:space="preserve">ולכן הוא רוצה, במסגרת של הסידור כאן, שגם יאפשרו לו </w:t>
      </w:r>
      <w:bookmarkStart w:id="42354" w:name="_ETM_Q117_486982"/>
      <w:bookmarkEnd w:id="42354"/>
      <w:r>
        <w:rPr>
          <w:rFonts w:hint="cs"/>
          <w:rtl/>
          <w:lang w:eastAsia="he-IL"/>
        </w:rPr>
        <w:t xml:space="preserve">את זה. נראה לך סביר? כשאני אפלוש למטר מישהו ייתן </w:t>
      </w:r>
      <w:bookmarkStart w:id="42355" w:name="_ETM_Q117_494129"/>
      <w:bookmarkEnd w:id="42355"/>
      <w:r>
        <w:rPr>
          <w:rFonts w:hint="cs"/>
          <w:rtl/>
          <w:lang w:eastAsia="he-IL"/>
        </w:rPr>
        <w:t xml:space="preserve">לי, או שיבואו השופלים, ואתה תעלה לכאן ותגיד: איך </w:t>
      </w:r>
      <w:bookmarkStart w:id="42356" w:name="_ETM_Q117_497783"/>
      <w:bookmarkEnd w:id="42356"/>
      <w:r>
        <w:rPr>
          <w:rFonts w:hint="cs"/>
          <w:rtl/>
          <w:lang w:eastAsia="he-IL"/>
        </w:rPr>
        <w:t xml:space="preserve">אתם לא מתביישים לא להרוס לאמסלם? מה נראה לך? </w:t>
      </w:r>
      <w:bookmarkStart w:id="42357" w:name="_ETM_Q117_506239"/>
      <w:bookmarkEnd w:id="42357"/>
      <w:r>
        <w:rPr>
          <w:rFonts w:hint="cs"/>
          <w:rtl/>
          <w:lang w:eastAsia="he-IL"/>
        </w:rPr>
        <w:t xml:space="preserve">זה מערב הפרוע. </w:t>
      </w:r>
    </w:p>
    <w:p w:rsidR="008C7FA2" w:rsidRDefault="008C7FA2" w:rsidP="009A3130">
      <w:pPr>
        <w:rPr>
          <w:rtl/>
          <w:lang w:eastAsia="he-IL"/>
        </w:rPr>
      </w:pPr>
    </w:p>
    <w:p w:rsidR="008C7FA2" w:rsidRDefault="008C7FA2" w:rsidP="009A3130">
      <w:pPr>
        <w:pStyle w:val="af8"/>
        <w:rPr>
          <w:rtl/>
        </w:rPr>
      </w:pPr>
      <w:r w:rsidRPr="003D6370">
        <w:rPr>
          <w:rStyle w:val="TagStyle"/>
          <w:rtl/>
        </w:rPr>
        <w:t>&lt;&lt; קריאה &gt;&gt;</w:t>
      </w:r>
      <w:r w:rsidRPr="00A36F2B">
        <w:rPr>
          <w:rStyle w:val="TagStyle"/>
          <w:rtl/>
        </w:rPr>
        <w:t xml:space="preserve"> </w:t>
      </w:r>
      <w:r>
        <w:rPr>
          <w:rtl/>
        </w:rPr>
        <w:t>השר לשיתוף פעולה אזורי עיסאווי פריג':</w:t>
      </w:r>
      <w:r w:rsidRPr="00A36F2B">
        <w:rPr>
          <w:rStyle w:val="TagStyle"/>
          <w:rtl/>
        </w:rPr>
        <w:t xml:space="preserve"> </w:t>
      </w:r>
      <w:r w:rsidRPr="003D6370">
        <w:rPr>
          <w:rStyle w:val="TagStyle"/>
          <w:rtl/>
        </w:rPr>
        <w:t>&lt;&lt; קריאה &gt;&gt;</w:t>
      </w:r>
      <w:r>
        <w:rPr>
          <w:rtl/>
        </w:rPr>
        <w:t xml:space="preserve">   </w:t>
      </w:r>
    </w:p>
    <w:p w:rsidR="008C7FA2" w:rsidRDefault="008C7FA2" w:rsidP="009A3130">
      <w:pPr>
        <w:rPr>
          <w:rtl/>
          <w:lang w:eastAsia="he-IL"/>
        </w:rPr>
      </w:pPr>
    </w:p>
    <w:p w:rsidR="008C7FA2" w:rsidRDefault="008C7FA2" w:rsidP="009A3130">
      <w:pPr>
        <w:rPr>
          <w:rtl/>
          <w:lang w:eastAsia="he-IL"/>
        </w:rPr>
      </w:pPr>
      <w:r>
        <w:rPr>
          <w:rFonts w:hint="cs"/>
          <w:rtl/>
          <w:lang w:eastAsia="he-IL"/>
        </w:rPr>
        <w:t xml:space="preserve">באשמתכם. </w:t>
      </w:r>
    </w:p>
    <w:p w:rsidR="008C7FA2" w:rsidRDefault="008C7FA2" w:rsidP="009A3130">
      <w:pPr>
        <w:rPr>
          <w:rtl/>
          <w:lang w:eastAsia="he-IL"/>
        </w:rPr>
      </w:pPr>
    </w:p>
    <w:p w:rsidR="008C7FA2" w:rsidRDefault="008C7FA2" w:rsidP="009A3130">
      <w:pPr>
        <w:pStyle w:val="-"/>
        <w:rPr>
          <w:rtl/>
        </w:rPr>
      </w:pPr>
      <w:r w:rsidRPr="003D6370">
        <w:rPr>
          <w:rStyle w:val="TagStyle"/>
          <w:rtl/>
        </w:rPr>
        <w:t xml:space="preserve"> &lt;&lt; דובר_המשך &gt;&gt;</w:t>
      </w:r>
      <w:r w:rsidRPr="001765F6">
        <w:rPr>
          <w:rStyle w:val="TagStyle"/>
          <w:rtl/>
        </w:rPr>
        <w:t xml:space="preserve"> </w:t>
      </w:r>
      <w:r>
        <w:rPr>
          <w:rtl/>
        </w:rPr>
        <w:t>דוד אמסלם (הליכוד):</w:t>
      </w:r>
      <w:r w:rsidRPr="001765F6">
        <w:rPr>
          <w:rStyle w:val="TagStyle"/>
          <w:rtl/>
        </w:rPr>
        <w:t xml:space="preserve"> </w:t>
      </w:r>
      <w:r w:rsidRPr="003D6370">
        <w:rPr>
          <w:rStyle w:val="TagStyle"/>
          <w:rtl/>
        </w:rPr>
        <w:t>&lt;&lt; דובר_המשך &gt;&gt;</w:t>
      </w:r>
      <w:r>
        <w:rPr>
          <w:rtl/>
        </w:rPr>
        <w:t xml:space="preserve">   </w:t>
      </w:r>
    </w:p>
    <w:p w:rsidR="008C7FA2" w:rsidRDefault="008C7FA2" w:rsidP="00FE191E">
      <w:pPr>
        <w:rPr>
          <w:rtl/>
          <w:lang w:eastAsia="he-IL"/>
        </w:rPr>
      </w:pPr>
    </w:p>
    <w:p w:rsidR="008C7FA2" w:rsidRDefault="008C7FA2" w:rsidP="00697503">
      <w:pPr>
        <w:rPr>
          <w:rtl/>
          <w:lang w:eastAsia="he-IL"/>
        </w:rPr>
      </w:pPr>
      <w:r>
        <w:rPr>
          <w:rFonts w:hint="cs"/>
          <w:rtl/>
          <w:lang w:eastAsia="he-IL"/>
        </w:rPr>
        <w:t xml:space="preserve">אין בעיה, הכול באשמתנו. אני רוצה להגיד לך </w:t>
      </w:r>
      <w:bookmarkStart w:id="42358" w:name="_ETM_Q117_513108"/>
      <w:bookmarkEnd w:id="42358"/>
      <w:r>
        <w:rPr>
          <w:rFonts w:hint="cs"/>
          <w:rtl/>
          <w:lang w:eastAsia="he-IL"/>
        </w:rPr>
        <w:t>משהו, עיסאווי פריג'</w:t>
      </w:r>
      <w:r w:rsidR="00376E44">
        <w:rPr>
          <w:rFonts w:hint="cs"/>
          <w:rtl/>
          <w:lang w:eastAsia="he-IL"/>
        </w:rPr>
        <w:t>:</w:t>
      </w:r>
      <w:r>
        <w:rPr>
          <w:rFonts w:hint="cs"/>
          <w:rtl/>
          <w:lang w:eastAsia="he-IL"/>
        </w:rPr>
        <w:t xml:space="preserve"> הכול באשמתנו. </w:t>
      </w:r>
      <w:bookmarkStart w:id="42359" w:name="_ETM_Q117_509908"/>
      <w:bookmarkStart w:id="42360" w:name="_ETM_Q117_510040"/>
      <w:bookmarkEnd w:id="42359"/>
      <w:bookmarkEnd w:id="42360"/>
      <w:r>
        <w:rPr>
          <w:rFonts w:hint="cs"/>
          <w:rtl/>
          <w:lang w:eastAsia="he-IL"/>
        </w:rPr>
        <w:t xml:space="preserve">ביר הדאג' </w:t>
      </w:r>
      <w:r>
        <w:rPr>
          <w:rtl/>
          <w:lang w:eastAsia="he-IL"/>
        </w:rPr>
        <w:t>–</w:t>
      </w:r>
      <w:r>
        <w:rPr>
          <w:rFonts w:hint="cs"/>
          <w:rtl/>
          <w:lang w:eastAsia="he-IL"/>
        </w:rPr>
        <w:t xml:space="preserve"> אני הבנתי שאתם רוצים </w:t>
      </w:r>
      <w:bookmarkStart w:id="42361" w:name="_ETM_Q117_519413"/>
      <w:bookmarkEnd w:id="42361"/>
      <w:r>
        <w:rPr>
          <w:rFonts w:hint="cs"/>
          <w:rtl/>
          <w:lang w:eastAsia="he-IL"/>
        </w:rPr>
        <w:t xml:space="preserve">להקפיא את עבירות הבנייה, את ההריסות. לא </w:t>
      </w:r>
      <w:bookmarkStart w:id="42362" w:name="_ETM_Q117_525956"/>
      <w:bookmarkEnd w:id="42362"/>
      <w:r>
        <w:rPr>
          <w:rFonts w:hint="cs"/>
          <w:rtl/>
          <w:lang w:eastAsia="he-IL"/>
        </w:rPr>
        <w:t xml:space="preserve">הבנתי: ממשלה מקפיאה, </w:t>
      </w:r>
      <w:bookmarkStart w:id="42363" w:name="_ETM_Q117_698802"/>
      <w:bookmarkStart w:id="42364" w:name="_ETM_Q117_699005"/>
      <w:bookmarkStart w:id="42365" w:name="_ETM_Q117_704706"/>
      <w:bookmarkStart w:id="42366" w:name="_ETM_Q117_704920"/>
      <w:bookmarkStart w:id="42367" w:name="_ETM_Q117_705474"/>
      <w:r>
        <w:rPr>
          <w:rFonts w:hint="cs"/>
          <w:rtl/>
          <w:lang w:eastAsia="he-IL"/>
        </w:rPr>
        <w:t>אדוני</w:t>
      </w:r>
      <w:bookmarkStart w:id="42368" w:name="_ETM_Q117_705584"/>
      <w:bookmarkEnd w:id="42363"/>
      <w:bookmarkEnd w:id="42364"/>
      <w:bookmarkEnd w:id="42365"/>
      <w:bookmarkEnd w:id="42366"/>
      <w:bookmarkEnd w:id="42367"/>
      <w:bookmarkEnd w:id="42368"/>
      <w:r>
        <w:rPr>
          <w:rFonts w:hint="cs"/>
          <w:rtl/>
          <w:lang w:eastAsia="he-IL"/>
        </w:rPr>
        <w:t xml:space="preserve"> היושב-ראש, הריסות בלתי חוקיות? אין </w:t>
      </w:r>
      <w:bookmarkStart w:id="42369" w:name="_ETM_Q117_533507"/>
      <w:bookmarkEnd w:id="42369"/>
      <w:r>
        <w:rPr>
          <w:rFonts w:hint="cs"/>
          <w:rtl/>
          <w:lang w:eastAsia="he-IL"/>
        </w:rPr>
        <w:t xml:space="preserve">לה בכלל סמכות לדבר כזה. הממשלה יכולה להחליט למשטרת </w:t>
      </w:r>
      <w:bookmarkStart w:id="42370" w:name="_ETM_Q117_537299"/>
      <w:bookmarkEnd w:id="42370"/>
      <w:r>
        <w:rPr>
          <w:rFonts w:hint="cs"/>
          <w:rtl/>
          <w:lang w:eastAsia="he-IL"/>
        </w:rPr>
        <w:t xml:space="preserve">ישראל לא לתת דוחות תנועה? לא הבנתי. יש חוק במדינת </w:t>
      </w:r>
      <w:bookmarkStart w:id="42371" w:name="_ETM_Q117_542296"/>
      <w:bookmarkEnd w:id="42371"/>
      <w:r>
        <w:rPr>
          <w:rFonts w:hint="cs"/>
          <w:rtl/>
          <w:lang w:eastAsia="he-IL"/>
        </w:rPr>
        <w:t xml:space="preserve">ישראל. אתה רוצה לשנות את החוק, תשנה. הממשלה </w:t>
      </w:r>
      <w:bookmarkStart w:id="42372" w:name="_ETM_Q117_550312"/>
      <w:bookmarkEnd w:id="42372"/>
      <w:r>
        <w:rPr>
          <w:rtl/>
          <w:lang w:eastAsia="he-IL"/>
        </w:rPr>
        <w:t>–</w:t>
      </w:r>
      <w:r>
        <w:rPr>
          <w:rFonts w:hint="cs"/>
          <w:rtl/>
          <w:lang w:eastAsia="he-IL"/>
        </w:rPr>
        <w:t xml:space="preserve"> אני קורא בעיתון, אני לא שומע את מנדלבליט. דרך </w:t>
      </w:r>
      <w:bookmarkStart w:id="42373" w:name="_ETM_Q117_551931"/>
      <w:bookmarkEnd w:id="42373"/>
      <w:r>
        <w:rPr>
          <w:rFonts w:hint="cs"/>
          <w:rtl/>
          <w:lang w:eastAsia="he-IL"/>
        </w:rPr>
        <w:t xml:space="preserve">אגב, סתם, אני מציע לאזרחי מדינת ישראל שאם הם רואים </w:t>
      </w:r>
      <w:bookmarkStart w:id="42374" w:name="_ETM_Q117_556103"/>
      <w:bookmarkEnd w:id="42374"/>
      <w:r>
        <w:rPr>
          <w:rFonts w:hint="cs"/>
          <w:rtl/>
          <w:lang w:eastAsia="he-IL"/>
        </w:rPr>
        <w:t xml:space="preserve">את מנדלבליט, שיתקשרו אלינו, כי לא שמענו אותו כמעט </w:t>
      </w:r>
      <w:bookmarkStart w:id="42375" w:name="_ETM_Q117_557954"/>
      <w:bookmarkEnd w:id="42375"/>
      <w:r>
        <w:rPr>
          <w:rFonts w:hint="cs"/>
          <w:rtl/>
          <w:lang w:eastAsia="he-IL"/>
        </w:rPr>
        <w:t xml:space="preserve">חודשיים. אולי קרה לו משהו, אולי הוא נסע, מישהו </w:t>
      </w:r>
      <w:bookmarkStart w:id="42376" w:name="_ETM_Q117_562851"/>
      <w:bookmarkEnd w:id="42376"/>
      <w:r>
        <w:rPr>
          <w:rFonts w:hint="cs"/>
          <w:rtl/>
          <w:lang w:eastAsia="he-IL"/>
        </w:rPr>
        <w:t xml:space="preserve">סגר אותו באיזה בונקר, אולי הוא נסגר באיזה מקרר. הבן אדם </w:t>
      </w:r>
      <w:bookmarkStart w:id="42377" w:name="_ETM_Q117_568229"/>
      <w:bookmarkEnd w:id="42377"/>
      <w:r>
        <w:rPr>
          <w:rFonts w:hint="cs"/>
          <w:rtl/>
          <w:lang w:eastAsia="he-IL"/>
        </w:rPr>
        <w:t xml:space="preserve">לא נשמע, אנחנו לא שומעים כלום ממנו. כשאנחנו היינו בממשלה </w:t>
      </w:r>
      <w:bookmarkStart w:id="42378" w:name="_ETM_Q117_569046"/>
      <w:bookmarkEnd w:id="42378"/>
      <w:r>
        <w:rPr>
          <w:rFonts w:hint="cs"/>
          <w:rtl/>
          <w:lang w:eastAsia="he-IL"/>
        </w:rPr>
        <w:t xml:space="preserve">כל רבע שעה היינו שומעים איזו הנחיה חדשה, משהו. פה, </w:t>
      </w:r>
      <w:bookmarkStart w:id="42379" w:name="_ETM_Q117_575803"/>
      <w:bookmarkEnd w:id="42379"/>
      <w:r>
        <w:rPr>
          <w:rFonts w:hint="cs"/>
          <w:rtl/>
          <w:lang w:eastAsia="he-IL"/>
        </w:rPr>
        <w:t xml:space="preserve">ממשלה שקמה מחליטה כי מנסור עבאס החליט. בא לבנט, </w:t>
      </w:r>
      <w:bookmarkStart w:id="42380" w:name="_ETM_Q117_580845"/>
      <w:bookmarkEnd w:id="42380"/>
      <w:r>
        <w:rPr>
          <w:rFonts w:hint="cs"/>
          <w:rtl/>
          <w:lang w:eastAsia="he-IL"/>
        </w:rPr>
        <w:t xml:space="preserve">בא ללפיד, אמר להם: חבר'ה, אלחרומי עצבני, הוא הצביע </w:t>
      </w:r>
      <w:bookmarkStart w:id="42381" w:name="_ETM_Q117_587597"/>
      <w:bookmarkEnd w:id="42381"/>
      <w:r>
        <w:rPr>
          <w:rFonts w:hint="cs"/>
          <w:rtl/>
          <w:lang w:eastAsia="he-IL"/>
        </w:rPr>
        <w:t xml:space="preserve">פה, הוא לא הצביע איתנו פעם פה, לפני שבוע, הוא </w:t>
      </w:r>
      <w:bookmarkStart w:id="42382" w:name="_ETM_Q117_592410"/>
      <w:bookmarkEnd w:id="42382"/>
      <w:r>
        <w:rPr>
          <w:rFonts w:hint="cs"/>
          <w:rtl/>
          <w:lang w:eastAsia="he-IL"/>
        </w:rPr>
        <w:t>לא רצה לבוא להצביע. אמרו לו</w:t>
      </w:r>
      <w:r w:rsidR="00697503">
        <w:rPr>
          <w:rFonts w:hint="cs"/>
          <w:rtl/>
          <w:lang w:eastAsia="he-IL"/>
        </w:rPr>
        <w:t>:</w:t>
      </w:r>
      <w:r>
        <w:rPr>
          <w:rFonts w:hint="cs"/>
          <w:rtl/>
          <w:lang w:eastAsia="he-IL"/>
        </w:rPr>
        <w:t xml:space="preserve"> אל תדאג, אנחנו נרגיע </w:t>
      </w:r>
      <w:bookmarkStart w:id="42383" w:name="_ETM_Q117_597361"/>
      <w:bookmarkEnd w:id="42383"/>
      <w:r>
        <w:rPr>
          <w:rFonts w:hint="cs"/>
          <w:rtl/>
          <w:lang w:eastAsia="he-IL"/>
        </w:rPr>
        <w:t xml:space="preserve">את אלחרומי. התקשרו. דרך אגב, אתמול כתבתי מכתב לממונה על </w:t>
      </w:r>
      <w:bookmarkStart w:id="42384" w:name="_ETM_Q117_603395"/>
      <w:bookmarkEnd w:id="42384"/>
      <w:r>
        <w:rPr>
          <w:rFonts w:hint="cs"/>
          <w:rtl/>
          <w:lang w:eastAsia="he-IL"/>
        </w:rPr>
        <w:t xml:space="preserve">המחלקה שמטפל בהריסות. </w:t>
      </w:r>
    </w:p>
    <w:p w:rsidR="008C7FA2" w:rsidRDefault="008C7FA2" w:rsidP="009A3130">
      <w:pPr>
        <w:rPr>
          <w:rtl/>
          <w:lang w:eastAsia="he-IL"/>
        </w:rPr>
      </w:pPr>
      <w:bookmarkStart w:id="42385" w:name="_ETM_Q117_605582"/>
      <w:bookmarkStart w:id="42386" w:name="_ETM_Q117_605708"/>
      <w:bookmarkEnd w:id="42385"/>
      <w:bookmarkEnd w:id="42386"/>
    </w:p>
    <w:p w:rsidR="008C7FA2" w:rsidRDefault="008C7FA2" w:rsidP="009A3130">
      <w:pPr>
        <w:pStyle w:val="af8"/>
        <w:rPr>
          <w:rtl/>
        </w:rPr>
      </w:pPr>
      <w:bookmarkStart w:id="42387" w:name="ET_interruption_5296_23"/>
      <w:r w:rsidRPr="003D6370">
        <w:rPr>
          <w:rStyle w:val="TagStyle"/>
          <w:rtl/>
        </w:rPr>
        <w:t xml:space="preserve"> &lt;&lt; קריאה &gt;&gt;</w:t>
      </w:r>
      <w:r w:rsidRPr="00EA0F5D">
        <w:rPr>
          <w:rStyle w:val="TagStyle"/>
          <w:rtl/>
        </w:rPr>
        <w:t xml:space="preserve"> </w:t>
      </w:r>
      <w:r>
        <w:rPr>
          <w:rtl/>
        </w:rPr>
        <w:t>יואב קיש (הליכוד):</w:t>
      </w:r>
      <w:r w:rsidRPr="00EA0F5D">
        <w:rPr>
          <w:rStyle w:val="TagStyle"/>
          <w:rtl/>
        </w:rPr>
        <w:t xml:space="preserve"> </w:t>
      </w:r>
      <w:r w:rsidRPr="003D6370">
        <w:rPr>
          <w:rStyle w:val="TagStyle"/>
          <w:rtl/>
        </w:rPr>
        <w:t>&lt;&lt; קריאה &gt;&gt;</w:t>
      </w:r>
      <w:r>
        <w:rPr>
          <w:rtl/>
        </w:rPr>
        <w:t xml:space="preserve">   </w:t>
      </w:r>
      <w:bookmarkEnd w:id="42387"/>
    </w:p>
    <w:p w:rsidR="008C7FA2" w:rsidRDefault="008C7FA2" w:rsidP="00FE191E">
      <w:pPr>
        <w:rPr>
          <w:rtl/>
          <w:lang w:eastAsia="he-IL"/>
        </w:rPr>
      </w:pPr>
    </w:p>
    <w:p w:rsidR="008C7FA2" w:rsidRDefault="008C7FA2" w:rsidP="009A3130">
      <w:pPr>
        <w:rPr>
          <w:rtl/>
          <w:lang w:eastAsia="he-IL"/>
        </w:rPr>
      </w:pPr>
      <w:bookmarkStart w:id="42388" w:name="_ETM_Q117_609441"/>
      <w:bookmarkStart w:id="42389" w:name="_ETM_Q117_519418"/>
      <w:bookmarkStart w:id="42390" w:name="_ETM_Q117_519549"/>
      <w:bookmarkEnd w:id="42388"/>
      <w:bookmarkEnd w:id="42389"/>
      <w:bookmarkEnd w:id="42390"/>
      <w:r>
        <w:rPr>
          <w:rFonts w:hint="cs"/>
          <w:rtl/>
          <w:lang w:eastAsia="he-IL"/>
        </w:rPr>
        <w:t xml:space="preserve">הרשות הבדואית. </w:t>
      </w:r>
    </w:p>
    <w:p w:rsidR="008C7FA2" w:rsidRDefault="008C7FA2" w:rsidP="009A3130">
      <w:pPr>
        <w:rPr>
          <w:rtl/>
          <w:lang w:eastAsia="he-IL"/>
        </w:rPr>
      </w:pPr>
    </w:p>
    <w:p w:rsidR="008C7FA2" w:rsidRDefault="008C7FA2" w:rsidP="009A3130">
      <w:pPr>
        <w:pStyle w:val="-"/>
        <w:rPr>
          <w:rtl/>
        </w:rPr>
      </w:pPr>
      <w:r w:rsidRPr="003D6370">
        <w:rPr>
          <w:rStyle w:val="TagStyle"/>
          <w:rtl/>
        </w:rPr>
        <w:t xml:space="preserve"> &lt;&lt; דובר_המשך &gt;&gt;</w:t>
      </w:r>
      <w:r w:rsidRPr="003F62F0">
        <w:rPr>
          <w:rStyle w:val="TagStyle"/>
          <w:rtl/>
        </w:rPr>
        <w:t xml:space="preserve"> </w:t>
      </w:r>
      <w:r>
        <w:rPr>
          <w:rtl/>
        </w:rPr>
        <w:t>דוד אמסלם (הליכוד):</w:t>
      </w:r>
      <w:r w:rsidRPr="003F62F0">
        <w:rPr>
          <w:rStyle w:val="TagStyle"/>
          <w:rtl/>
        </w:rPr>
        <w:t xml:space="preserve"> </w:t>
      </w:r>
      <w:r w:rsidRPr="003D6370">
        <w:rPr>
          <w:rStyle w:val="TagStyle"/>
          <w:rtl/>
        </w:rPr>
        <w:t>&lt;&lt; דובר_המשך &gt;&gt;</w:t>
      </w:r>
      <w:r>
        <w:rPr>
          <w:rtl/>
        </w:rPr>
        <w:t xml:space="preserve">   </w:t>
      </w:r>
    </w:p>
    <w:p w:rsidR="008C7FA2" w:rsidRDefault="008C7FA2" w:rsidP="00FE191E">
      <w:pPr>
        <w:rPr>
          <w:rtl/>
          <w:lang w:eastAsia="he-IL"/>
        </w:rPr>
      </w:pPr>
    </w:p>
    <w:p w:rsidR="008C7FA2" w:rsidRDefault="008C7FA2" w:rsidP="009A3130">
      <w:pPr>
        <w:rPr>
          <w:rtl/>
          <w:lang w:eastAsia="he-IL"/>
        </w:rPr>
      </w:pPr>
      <w:r>
        <w:rPr>
          <w:rFonts w:hint="cs"/>
          <w:rtl/>
          <w:lang w:eastAsia="he-IL"/>
        </w:rPr>
        <w:t xml:space="preserve">לא רק ברשות. יש מחלקה </w:t>
      </w:r>
      <w:bookmarkStart w:id="42391" w:name="_ETM_Q117_608308"/>
      <w:bookmarkEnd w:id="42391"/>
      <w:r>
        <w:rPr>
          <w:rFonts w:hint="cs"/>
          <w:rtl/>
          <w:lang w:eastAsia="he-IL"/>
        </w:rPr>
        <w:t xml:space="preserve">מיוחדת שמטפלת בהריסות. שאלתי אותו במכתב אם הוא קיבל הנחיה ממאן </w:t>
      </w:r>
      <w:bookmarkStart w:id="42392" w:name="_ETM_Q117_618564"/>
      <w:bookmarkEnd w:id="42392"/>
      <w:r>
        <w:rPr>
          <w:rFonts w:hint="cs"/>
          <w:rtl/>
          <w:lang w:eastAsia="he-IL"/>
        </w:rPr>
        <w:t xml:space="preserve">דהוא בממשלה לא לעשות את ההריסות, לא לבצע. זה פשוט לא יאומן כי יסופר. אני מחכה לתשובה. </w:t>
      </w:r>
    </w:p>
    <w:p w:rsidR="008C7FA2" w:rsidRDefault="008C7FA2" w:rsidP="009A3130">
      <w:pPr>
        <w:rPr>
          <w:rtl/>
          <w:lang w:eastAsia="he-IL"/>
        </w:rPr>
      </w:pPr>
      <w:bookmarkStart w:id="42393" w:name="_ETM_Q117_589378"/>
      <w:bookmarkStart w:id="42394" w:name="_ETM_Q117_589458"/>
      <w:bookmarkEnd w:id="42393"/>
      <w:bookmarkEnd w:id="42394"/>
    </w:p>
    <w:p w:rsidR="00697503" w:rsidRDefault="008C7FA2" w:rsidP="00697503">
      <w:pPr>
        <w:rPr>
          <w:rtl/>
          <w:lang w:eastAsia="he-IL"/>
        </w:rPr>
      </w:pPr>
      <w:bookmarkStart w:id="42395" w:name="_ETM_Q117_589522"/>
      <w:bookmarkStart w:id="42396" w:name="_ETM_Q117_589583"/>
      <w:bookmarkEnd w:id="42395"/>
      <w:bookmarkEnd w:id="42396"/>
      <w:r>
        <w:rPr>
          <w:rFonts w:hint="cs"/>
          <w:rtl/>
          <w:lang w:eastAsia="he-IL"/>
        </w:rPr>
        <w:t xml:space="preserve">לכן </w:t>
      </w:r>
      <w:bookmarkStart w:id="42397" w:name="_ETM_Q117_638792"/>
      <w:bookmarkEnd w:id="42397"/>
      <w:r>
        <w:rPr>
          <w:rFonts w:hint="cs"/>
          <w:rtl/>
          <w:lang w:eastAsia="he-IL"/>
        </w:rPr>
        <w:t>אני אומר, תשמע</w:t>
      </w:r>
      <w:r w:rsidR="00697503">
        <w:rPr>
          <w:rFonts w:hint="cs"/>
          <w:rtl/>
          <w:lang w:eastAsia="he-IL"/>
        </w:rPr>
        <w:t>,</w:t>
      </w:r>
      <w:r>
        <w:rPr>
          <w:rFonts w:hint="cs"/>
          <w:rtl/>
          <w:lang w:eastAsia="he-IL"/>
        </w:rPr>
        <w:t xml:space="preserve"> אני יוצא מדעתי, איך אתם רומסים את </w:t>
      </w:r>
      <w:bookmarkStart w:id="42398" w:name="_ETM_Q117_641648"/>
      <w:bookmarkEnd w:id="42398"/>
      <w:r>
        <w:rPr>
          <w:rFonts w:hint="cs"/>
          <w:rtl/>
          <w:lang w:eastAsia="he-IL"/>
        </w:rPr>
        <w:t xml:space="preserve">הכול </w:t>
      </w:r>
      <w:r w:rsidR="00697503">
        <w:rPr>
          <w:rFonts w:hint="eastAsia"/>
          <w:rtl/>
          <w:lang w:eastAsia="he-IL"/>
        </w:rPr>
        <w:t xml:space="preserve">– </w:t>
      </w:r>
      <w:r>
        <w:rPr>
          <w:rFonts w:hint="cs"/>
          <w:rtl/>
          <w:lang w:eastAsia="he-IL"/>
        </w:rPr>
        <w:t>את המדינה</w:t>
      </w:r>
      <w:r w:rsidR="00697503">
        <w:rPr>
          <w:rFonts w:hint="cs"/>
          <w:rtl/>
          <w:lang w:eastAsia="he-IL"/>
        </w:rPr>
        <w:t>,</w:t>
      </w:r>
      <w:r>
        <w:rPr>
          <w:rFonts w:hint="cs"/>
          <w:rtl/>
          <w:lang w:eastAsia="he-IL"/>
        </w:rPr>
        <w:t xml:space="preserve"> לא רק את הכנסת, </w:t>
      </w:r>
      <w:bookmarkStart w:id="42399" w:name="_ETM_Q117_709698"/>
      <w:bookmarkStart w:id="42400" w:name="_ETM_Q117_709871"/>
      <w:r>
        <w:rPr>
          <w:rFonts w:hint="cs"/>
          <w:rtl/>
          <w:lang w:eastAsia="he-IL"/>
        </w:rPr>
        <w:t>אדוני</w:t>
      </w:r>
      <w:bookmarkEnd w:id="42399"/>
      <w:bookmarkEnd w:id="42400"/>
      <w:r>
        <w:rPr>
          <w:rFonts w:hint="cs"/>
          <w:rtl/>
          <w:lang w:eastAsia="he-IL"/>
        </w:rPr>
        <w:t xml:space="preserve"> היושב-ראש. דרך </w:t>
      </w:r>
      <w:bookmarkStart w:id="42401" w:name="_ETM_Q117_648759"/>
      <w:bookmarkEnd w:id="42401"/>
      <w:r>
        <w:rPr>
          <w:rFonts w:hint="cs"/>
          <w:rtl/>
          <w:lang w:eastAsia="he-IL"/>
        </w:rPr>
        <w:t xml:space="preserve">אגב, אנחנו קיבלנו החלטה שאנחנו לא משתתפים בדיוני הוועדות </w:t>
      </w:r>
      <w:bookmarkStart w:id="42402" w:name="_ETM_Q117_650542"/>
      <w:bookmarkEnd w:id="42402"/>
      <w:r>
        <w:rPr>
          <w:rFonts w:hint="cs"/>
          <w:rtl/>
          <w:lang w:eastAsia="he-IL"/>
        </w:rPr>
        <w:t xml:space="preserve">שלכם. בוועדות תעשו כראות עיניכם, תעשו מה שאתם רוצים. שלכם. </w:t>
      </w:r>
      <w:bookmarkStart w:id="42403" w:name="_ETM_Q117_656675"/>
      <w:bookmarkEnd w:id="42403"/>
      <w:r>
        <w:rPr>
          <w:rFonts w:hint="cs"/>
          <w:rtl/>
          <w:lang w:eastAsia="he-IL"/>
        </w:rPr>
        <w:t xml:space="preserve">למה לכם לחלק לנו משהו? קחו את כל נציגי הוועדות, </w:t>
      </w:r>
      <w:bookmarkStart w:id="42404" w:name="_ETM_Q117_663846"/>
      <w:bookmarkEnd w:id="42404"/>
      <w:r>
        <w:rPr>
          <w:rFonts w:hint="cs"/>
          <w:rtl/>
          <w:lang w:eastAsia="he-IL"/>
        </w:rPr>
        <w:t xml:space="preserve">תעשו מה שאתם רוצים. השר פריג', אתה יכול להעביר </w:t>
      </w:r>
      <w:bookmarkStart w:id="42405" w:name="_ETM_Q117_672205"/>
      <w:bookmarkEnd w:id="42405"/>
      <w:r>
        <w:rPr>
          <w:rFonts w:hint="cs"/>
          <w:rtl/>
          <w:lang w:eastAsia="he-IL"/>
        </w:rPr>
        <w:t>עכשיו בוועדות מה שאתה רוצה</w:t>
      </w:r>
      <w:r w:rsidR="00697503">
        <w:rPr>
          <w:rFonts w:hint="cs"/>
          <w:rtl/>
          <w:lang w:eastAsia="he-IL"/>
        </w:rPr>
        <w:t>.</w:t>
      </w:r>
      <w:r>
        <w:rPr>
          <w:rFonts w:hint="cs"/>
          <w:rtl/>
          <w:lang w:eastAsia="he-IL"/>
        </w:rPr>
        <w:t xml:space="preserve"> אנחנו לא באים. הכול בסדר. </w:t>
      </w:r>
      <w:bookmarkStart w:id="42406" w:name="_ETM_Q117_676152"/>
      <w:bookmarkEnd w:id="42406"/>
      <w:r>
        <w:rPr>
          <w:rFonts w:hint="cs"/>
          <w:rtl/>
          <w:lang w:eastAsia="he-IL"/>
        </w:rPr>
        <w:t xml:space="preserve">אתם, גם אמרתי, אתם מנחים כל מיני פקידים </w:t>
      </w:r>
      <w:bookmarkStart w:id="42407" w:name="_ETM_Q117_682680"/>
      <w:bookmarkEnd w:id="42407"/>
      <w:r>
        <w:rPr>
          <w:rFonts w:hint="cs"/>
          <w:rtl/>
          <w:lang w:eastAsia="he-IL"/>
        </w:rPr>
        <w:t xml:space="preserve">לא לבצע את החוקים של מדינת ישראל, בגלל שלכם מותר </w:t>
      </w:r>
      <w:bookmarkStart w:id="42408" w:name="_ETM_Q117_684384"/>
      <w:bookmarkEnd w:id="42408"/>
      <w:r>
        <w:rPr>
          <w:rFonts w:hint="cs"/>
          <w:rtl/>
          <w:lang w:eastAsia="he-IL"/>
        </w:rPr>
        <w:t xml:space="preserve">הכול, אתם </w:t>
      </w:r>
      <w:bookmarkStart w:id="42409" w:name="_ETM_Q117_713234"/>
      <w:bookmarkStart w:id="42410" w:name="_ETM_Q117_713420"/>
      <w:r>
        <w:rPr>
          <w:rFonts w:hint="cs"/>
          <w:rtl/>
          <w:lang w:eastAsia="he-IL"/>
        </w:rPr>
        <w:t>אדוני</w:t>
      </w:r>
      <w:bookmarkEnd w:id="42409"/>
      <w:bookmarkEnd w:id="42410"/>
      <w:r>
        <w:rPr>
          <w:rFonts w:hint="cs"/>
          <w:rtl/>
          <w:lang w:eastAsia="he-IL"/>
        </w:rPr>
        <w:t xml:space="preserve"> הארץ. לצערי הרב, אמרתי, מי שמנהל אתכם </w:t>
      </w:r>
      <w:bookmarkStart w:id="42411" w:name="_ETM_Q117_690919"/>
      <w:bookmarkEnd w:id="42411"/>
      <w:r>
        <w:rPr>
          <w:rFonts w:hint="cs"/>
          <w:rtl/>
          <w:lang w:eastAsia="he-IL"/>
        </w:rPr>
        <w:t xml:space="preserve">הלכה למעשה, אמיתי, כמו שראינו היום וגם נראה בשבוע הבא, </w:t>
      </w:r>
      <w:bookmarkStart w:id="42412" w:name="_ETM_Q117_695633"/>
      <w:bookmarkEnd w:id="42412"/>
      <w:r>
        <w:rPr>
          <w:rFonts w:hint="cs"/>
          <w:rtl/>
          <w:lang w:eastAsia="he-IL"/>
        </w:rPr>
        <w:t xml:space="preserve">זה מנסור עבאס. הוא מחלל בחליל וכולכם עומדים דום. </w:t>
      </w:r>
      <w:bookmarkStart w:id="42413" w:name="_ETM_Q117_702111"/>
      <w:bookmarkEnd w:id="42413"/>
      <w:r>
        <w:rPr>
          <w:rFonts w:hint="cs"/>
          <w:rtl/>
          <w:lang w:eastAsia="he-IL"/>
        </w:rPr>
        <w:t xml:space="preserve">בנט, לפיד, גנץ, עומדים דום. </w:t>
      </w:r>
    </w:p>
    <w:p w:rsidR="00697503" w:rsidRDefault="00697503" w:rsidP="00697503">
      <w:pPr>
        <w:rPr>
          <w:rtl/>
          <w:lang w:eastAsia="he-IL"/>
        </w:rPr>
      </w:pPr>
    </w:p>
    <w:p w:rsidR="00500427" w:rsidRDefault="008C7FA2" w:rsidP="00697503">
      <w:pPr>
        <w:rPr>
          <w:rtl/>
          <w:lang w:eastAsia="he-IL"/>
        </w:rPr>
      </w:pPr>
      <w:r>
        <w:rPr>
          <w:rFonts w:hint="cs"/>
          <w:rtl/>
          <w:lang w:eastAsia="he-IL"/>
        </w:rPr>
        <w:t>הפקרתם את הכול</w:t>
      </w:r>
      <w:bookmarkStart w:id="42414" w:name="_ETM_Q117_711566"/>
      <w:bookmarkEnd w:id="42414"/>
      <w:r>
        <w:rPr>
          <w:rFonts w:hint="cs"/>
          <w:rtl/>
          <w:lang w:eastAsia="he-IL"/>
        </w:rPr>
        <w:t xml:space="preserve">, את התקציב, ותראה על מה אתם עושים דיון </w:t>
      </w:r>
      <w:bookmarkStart w:id="42415" w:name="_ETM_Q117_716910"/>
      <w:bookmarkEnd w:id="42415"/>
      <w:r w:rsidR="00697503">
        <w:rPr>
          <w:rFonts w:hint="eastAsia"/>
          <w:rtl/>
          <w:lang w:eastAsia="he-IL"/>
        </w:rPr>
        <w:t xml:space="preserve">– </w:t>
      </w:r>
      <w:r>
        <w:rPr>
          <w:rFonts w:hint="cs"/>
          <w:rtl/>
          <w:lang w:eastAsia="he-IL"/>
        </w:rPr>
        <w:t xml:space="preserve">איך בעצם פוגעים בילדים החרדים. הרי ברור לך לחלוטין שאם </w:t>
      </w:r>
      <w:bookmarkStart w:id="42416" w:name="_ETM_Q117_720328"/>
      <w:bookmarkEnd w:id="42416"/>
      <w:r>
        <w:rPr>
          <w:rFonts w:hint="cs"/>
          <w:rtl/>
          <w:lang w:eastAsia="he-IL"/>
        </w:rPr>
        <w:t xml:space="preserve">היינו פוגעים בילדים הבדואים אז זה לא היה קורה. </w:t>
      </w:r>
      <w:bookmarkStart w:id="42417" w:name="_ETM_Q117_724784"/>
      <w:bookmarkEnd w:id="42417"/>
      <w:r>
        <w:rPr>
          <w:rFonts w:hint="cs"/>
          <w:rtl/>
          <w:lang w:eastAsia="he-IL"/>
        </w:rPr>
        <w:t>מי היה חושב לעשות דבר כזה</w:t>
      </w:r>
      <w:r w:rsidR="00697503">
        <w:rPr>
          <w:rFonts w:hint="cs"/>
          <w:rtl/>
          <w:lang w:eastAsia="he-IL"/>
        </w:rPr>
        <w:t>?</w:t>
      </w:r>
      <w:r>
        <w:rPr>
          <w:rFonts w:hint="cs"/>
          <w:rtl/>
          <w:lang w:eastAsia="he-IL"/>
        </w:rPr>
        <w:t xml:space="preserve"> מי, בנט, לפיד, גנץ? </w:t>
      </w:r>
      <w:bookmarkStart w:id="42418" w:name="_ETM_Q117_735503"/>
      <w:bookmarkEnd w:id="42418"/>
      <w:r>
        <w:rPr>
          <w:rFonts w:hint="cs"/>
          <w:rtl/>
          <w:lang w:eastAsia="he-IL"/>
        </w:rPr>
        <w:t xml:space="preserve">השתגעת? אלחרומי עצבני. </w:t>
      </w:r>
      <w:bookmarkStart w:id="42419" w:name="TOR_Q118"/>
      <w:bookmarkEnd w:id="42419"/>
      <w:r w:rsidR="00500427">
        <w:rPr>
          <w:rFonts w:hint="cs"/>
          <w:rtl/>
          <w:lang w:eastAsia="he-IL"/>
        </w:rPr>
        <w:t>אבל מה זה היהודים שלומדים תורה</w:t>
      </w:r>
      <w:r w:rsidR="00697503">
        <w:rPr>
          <w:rFonts w:hint="cs"/>
          <w:rtl/>
          <w:lang w:eastAsia="he-IL"/>
        </w:rPr>
        <w:t>?</w:t>
      </w:r>
      <w:r w:rsidR="00500427">
        <w:rPr>
          <w:rFonts w:hint="cs"/>
          <w:rtl/>
          <w:lang w:eastAsia="he-IL"/>
        </w:rPr>
        <w:t xml:space="preserve"> זה לא חשוב</w:t>
      </w:r>
      <w:bookmarkStart w:id="42420" w:name="_ETM_Q118_138000"/>
      <w:bookmarkEnd w:id="42420"/>
      <w:r w:rsidR="00500427">
        <w:rPr>
          <w:rFonts w:hint="cs"/>
          <w:rtl/>
          <w:lang w:eastAsia="he-IL"/>
        </w:rPr>
        <w:t xml:space="preserve"> </w:t>
      </w:r>
      <w:r w:rsidR="00500427">
        <w:rPr>
          <w:rtl/>
          <w:lang w:eastAsia="he-IL"/>
        </w:rPr>
        <w:t>–</w:t>
      </w:r>
      <w:r w:rsidR="00500427">
        <w:rPr>
          <w:rFonts w:hint="cs"/>
          <w:rtl/>
          <w:lang w:eastAsia="he-IL"/>
        </w:rPr>
        <w:t xml:space="preserve"> להרעיב אותם עוד יותר. אלה המשפחות שנמצאות באמת בעשירונים התחתונים במדינת ישראל. הרי מה קורה</w:t>
      </w:r>
      <w:bookmarkStart w:id="42421" w:name="_ETM_Q118_153000"/>
      <w:bookmarkEnd w:id="42421"/>
      <w:r w:rsidR="00500427">
        <w:rPr>
          <w:rFonts w:hint="cs"/>
          <w:rtl/>
          <w:lang w:eastAsia="he-IL"/>
        </w:rPr>
        <w:t xml:space="preserve"> כאן? מי שלומד תורה </w:t>
      </w:r>
      <w:r w:rsidR="00500427">
        <w:rPr>
          <w:rtl/>
          <w:lang w:eastAsia="he-IL"/>
        </w:rPr>
        <w:t>–</w:t>
      </w:r>
      <w:r w:rsidR="00500427">
        <w:rPr>
          <w:rFonts w:hint="cs"/>
          <w:rtl/>
          <w:lang w:eastAsia="he-IL"/>
        </w:rPr>
        <w:t xml:space="preserve"> דרך אגב, בעצם, </w:t>
      </w:r>
      <w:r w:rsidR="00697503">
        <w:rPr>
          <w:rFonts w:hint="cs"/>
          <w:rtl/>
          <w:lang w:eastAsia="he-IL"/>
        </w:rPr>
        <w:t xml:space="preserve">שלושת אלפים וחמש מאות </w:t>
      </w:r>
      <w:r w:rsidR="00500427">
        <w:rPr>
          <w:rFonts w:hint="cs"/>
          <w:rtl/>
          <w:lang w:eastAsia="he-IL"/>
        </w:rPr>
        <w:t xml:space="preserve">שנה מה שהחזיק את העם היהודי זה לימוד התורה. באו </w:t>
      </w:r>
      <w:bookmarkStart w:id="42422" w:name="_ETM_Q118_164000"/>
      <w:bookmarkEnd w:id="42422"/>
      <w:r w:rsidR="00500427">
        <w:rPr>
          <w:rFonts w:hint="cs"/>
          <w:rtl/>
          <w:lang w:eastAsia="he-IL"/>
        </w:rPr>
        <w:t xml:space="preserve">יהודים חרדים ומתוך אידיאולוגיה גזרו על עצמם חיי רעב ומרדות </w:t>
      </w:r>
      <w:bookmarkStart w:id="42423" w:name="_ETM_Q118_168000"/>
      <w:bookmarkEnd w:id="42423"/>
      <w:r w:rsidR="00500427">
        <w:rPr>
          <w:rFonts w:hint="cs"/>
          <w:rtl/>
          <w:lang w:eastAsia="he-IL"/>
        </w:rPr>
        <w:t>ממש קשים, בגלל שהם חושבים שזה הערך הכי חשוב</w:t>
      </w:r>
      <w:bookmarkStart w:id="42424" w:name="_ETM_Q118_175000"/>
      <w:bookmarkEnd w:id="42424"/>
      <w:r w:rsidR="00500427">
        <w:rPr>
          <w:rFonts w:hint="cs"/>
          <w:rtl/>
          <w:lang w:eastAsia="he-IL"/>
        </w:rPr>
        <w:t xml:space="preserve"> מבחינתם. מה עושים? כדי שלא</w:t>
      </w:r>
      <w:bookmarkStart w:id="42425" w:name="_ETM_Q118_177000"/>
      <w:bookmarkEnd w:id="42425"/>
      <w:r w:rsidR="00500427">
        <w:rPr>
          <w:rFonts w:hint="cs"/>
          <w:rtl/>
          <w:lang w:eastAsia="he-IL"/>
        </w:rPr>
        <w:t xml:space="preserve"> ילמדו תורה, פוגעים להם בילדים, שלא יהיה</w:t>
      </w:r>
      <w:bookmarkStart w:id="42426" w:name="_ETM_Q118_188000"/>
      <w:bookmarkEnd w:id="42426"/>
      <w:r w:rsidR="00500427">
        <w:rPr>
          <w:rFonts w:hint="cs"/>
          <w:rtl/>
          <w:lang w:eastAsia="he-IL"/>
        </w:rPr>
        <w:t xml:space="preserve"> אוכל בבית. דרך אגב, אלה הגזרות שאפילו הרומאים לא עשו</w:t>
      </w:r>
      <w:bookmarkStart w:id="42427" w:name="_ETM_Q118_187000"/>
      <w:bookmarkEnd w:id="42427"/>
      <w:r w:rsidR="00500427">
        <w:rPr>
          <w:rFonts w:hint="cs"/>
          <w:rtl/>
          <w:lang w:eastAsia="he-IL"/>
        </w:rPr>
        <w:t>, או היוונים.</w:t>
      </w:r>
    </w:p>
    <w:p w:rsidR="00500427" w:rsidRDefault="00500427" w:rsidP="009A3130">
      <w:pPr>
        <w:rPr>
          <w:rtl/>
          <w:lang w:eastAsia="he-IL"/>
        </w:rPr>
      </w:pPr>
      <w:bookmarkStart w:id="42428" w:name="_ETM_Q118_184000"/>
      <w:bookmarkEnd w:id="42428"/>
    </w:p>
    <w:p w:rsidR="00500427" w:rsidRDefault="00500427" w:rsidP="009A3130">
      <w:pPr>
        <w:pStyle w:val="af8"/>
      </w:pPr>
      <w:r w:rsidRPr="00872AFF">
        <w:rPr>
          <w:rStyle w:val="TagStyle"/>
          <w:rtl/>
        </w:rPr>
        <w:t xml:space="preserve"> &lt;&lt; קריאה &gt;&gt;</w:t>
      </w:r>
      <w:r w:rsidRPr="00A713F2">
        <w:rPr>
          <w:rStyle w:val="TagStyle"/>
          <w:rtl/>
        </w:rPr>
        <w:t xml:space="preserve"> </w:t>
      </w:r>
      <w:r>
        <w:rPr>
          <w:rtl/>
        </w:rPr>
        <w:t>השר לשיתוף פעולה אזורי עיסאווי פריג':</w:t>
      </w:r>
      <w:r w:rsidRPr="00A713F2">
        <w:rPr>
          <w:rStyle w:val="TagStyle"/>
          <w:rtl/>
        </w:rPr>
        <w:t xml:space="preserve"> </w:t>
      </w:r>
      <w:r w:rsidRPr="00872AFF">
        <w:rPr>
          <w:rStyle w:val="TagStyle"/>
          <w:rtl/>
        </w:rPr>
        <w:t>&lt;&lt; קריאה &gt;&gt;</w:t>
      </w:r>
      <w:r>
        <w:rPr>
          <w:rtl/>
        </w:rPr>
        <w:t xml:space="preserve">   </w:t>
      </w:r>
    </w:p>
    <w:p w:rsidR="00500427" w:rsidRDefault="00500427" w:rsidP="00FE191E">
      <w:pPr>
        <w:rPr>
          <w:rtl/>
          <w:lang w:eastAsia="he-IL"/>
        </w:rPr>
      </w:pPr>
    </w:p>
    <w:p w:rsidR="00500427" w:rsidRDefault="00F70AA4" w:rsidP="009A3130">
      <w:pPr>
        <w:rPr>
          <w:rtl/>
          <w:lang w:eastAsia="he-IL"/>
        </w:rPr>
      </w:pPr>
      <w:r>
        <w:rPr>
          <w:rFonts w:hint="cs"/>
          <w:rtl/>
          <w:lang w:eastAsia="he-IL"/>
        </w:rPr>
        <w:t>– – –</w:t>
      </w:r>
    </w:p>
    <w:p w:rsidR="00500427" w:rsidRDefault="00500427" w:rsidP="009A3130">
      <w:pPr>
        <w:rPr>
          <w:rtl/>
          <w:lang w:eastAsia="he-IL"/>
        </w:rPr>
      </w:pPr>
      <w:bookmarkStart w:id="42429" w:name="_ETM_Q118_189000"/>
      <w:bookmarkEnd w:id="42429"/>
    </w:p>
    <w:p w:rsidR="00500427" w:rsidRDefault="00500427" w:rsidP="009A3130">
      <w:pPr>
        <w:pStyle w:val="-"/>
        <w:rPr>
          <w:rtl/>
        </w:rPr>
      </w:pPr>
      <w:r w:rsidRPr="00872AFF">
        <w:rPr>
          <w:rStyle w:val="TagStyle"/>
          <w:rtl/>
        </w:rPr>
        <w:t xml:space="preserve"> &lt;&lt; דובר_המשך &gt;&gt;</w:t>
      </w:r>
      <w:r w:rsidRPr="00A713F2">
        <w:rPr>
          <w:rStyle w:val="TagStyle"/>
          <w:rtl/>
        </w:rPr>
        <w:t xml:space="preserve"> </w:t>
      </w:r>
      <w:r>
        <w:rPr>
          <w:rtl/>
        </w:rPr>
        <w:t>דוד אמסלם (הליכוד):</w:t>
      </w:r>
      <w:r w:rsidRPr="00A713F2">
        <w:rPr>
          <w:rStyle w:val="TagStyle"/>
          <w:rtl/>
        </w:rPr>
        <w:t xml:space="preserve"> </w:t>
      </w:r>
      <w:r w:rsidRPr="00872AFF">
        <w:rPr>
          <w:rStyle w:val="TagStyle"/>
          <w:rtl/>
        </w:rPr>
        <w:t>&lt;&lt; דובר_המשך &gt;&gt;</w:t>
      </w:r>
      <w:r>
        <w:rPr>
          <w:rtl/>
        </w:rPr>
        <w:t xml:space="preserve">   </w:t>
      </w:r>
    </w:p>
    <w:p w:rsidR="00500427" w:rsidRDefault="00500427" w:rsidP="00FE191E">
      <w:pPr>
        <w:rPr>
          <w:rtl/>
          <w:lang w:eastAsia="he-IL"/>
        </w:rPr>
      </w:pPr>
    </w:p>
    <w:p w:rsidR="00500427" w:rsidRDefault="00500427" w:rsidP="00697503">
      <w:pPr>
        <w:rPr>
          <w:rtl/>
          <w:lang w:eastAsia="he-IL"/>
        </w:rPr>
      </w:pPr>
      <w:bookmarkStart w:id="42430" w:name="_ETM_Q118_191000"/>
      <w:bookmarkEnd w:id="42430"/>
      <w:r>
        <w:rPr>
          <w:rFonts w:hint="cs"/>
          <w:rtl/>
          <w:lang w:eastAsia="he-IL"/>
        </w:rPr>
        <w:t>רק שנייה. לא לא לא</w:t>
      </w:r>
      <w:r w:rsidR="00697503">
        <w:rPr>
          <w:rFonts w:hint="cs"/>
          <w:rtl/>
          <w:lang w:eastAsia="he-IL"/>
        </w:rPr>
        <w:t>,</w:t>
      </w:r>
      <w:bookmarkStart w:id="42431" w:name="_ETM_Q118_190000"/>
      <w:bookmarkEnd w:id="42431"/>
      <w:r>
        <w:rPr>
          <w:rFonts w:hint="cs"/>
          <w:rtl/>
          <w:lang w:eastAsia="he-IL"/>
        </w:rPr>
        <w:t xml:space="preserve"> זו אידיאולוגיה. ממשלה יהודית, עלק יהודית, עם ראש ממשלה</w:t>
      </w:r>
      <w:bookmarkStart w:id="42432" w:name="_ETM_Q118_197000"/>
      <w:bookmarkEnd w:id="42432"/>
      <w:r>
        <w:rPr>
          <w:rFonts w:hint="cs"/>
          <w:rtl/>
          <w:lang w:eastAsia="he-IL"/>
        </w:rPr>
        <w:t xml:space="preserve"> עם כיפה </w:t>
      </w:r>
      <w:r>
        <w:rPr>
          <w:rtl/>
          <w:lang w:eastAsia="he-IL"/>
        </w:rPr>
        <w:t>–</w:t>
      </w:r>
      <w:r>
        <w:rPr>
          <w:rFonts w:hint="cs"/>
          <w:rtl/>
          <w:lang w:eastAsia="he-IL"/>
        </w:rPr>
        <w:t xml:space="preserve"> במי הוא מצא</w:t>
      </w:r>
      <w:bookmarkStart w:id="42433" w:name="_ETM_Q118_201000"/>
      <w:bookmarkEnd w:id="42433"/>
      <w:r>
        <w:rPr>
          <w:rFonts w:hint="cs"/>
          <w:rtl/>
          <w:lang w:eastAsia="he-IL"/>
        </w:rPr>
        <w:t xml:space="preserve"> לנכון לפגוע</w:t>
      </w:r>
      <w:r w:rsidR="00697503">
        <w:rPr>
          <w:rFonts w:hint="cs"/>
          <w:rtl/>
          <w:lang w:eastAsia="he-IL"/>
        </w:rPr>
        <w:t>?</w:t>
      </w:r>
      <w:r>
        <w:rPr>
          <w:rFonts w:hint="cs"/>
          <w:rtl/>
          <w:lang w:eastAsia="he-IL"/>
        </w:rPr>
        <w:t xml:space="preserve"> במי? בילדים, בתינוקות. של</w:t>
      </w:r>
      <w:bookmarkStart w:id="42434" w:name="_ETM_Q118_206000"/>
      <w:bookmarkEnd w:id="42434"/>
      <w:r>
        <w:rPr>
          <w:rFonts w:hint="cs"/>
          <w:rtl/>
          <w:lang w:eastAsia="he-IL"/>
        </w:rPr>
        <w:t xml:space="preserve"> מי? של האברכים שלומדים תורה. איך הוא עושה את</w:t>
      </w:r>
      <w:bookmarkStart w:id="42435" w:name="_ETM_Q118_213000"/>
      <w:bookmarkEnd w:id="42435"/>
      <w:r>
        <w:rPr>
          <w:rFonts w:hint="cs"/>
          <w:rtl/>
          <w:lang w:eastAsia="he-IL"/>
        </w:rPr>
        <w:t xml:space="preserve"> זה? פוגע בנשים שהולכות לעבוד. עיסאווי פריג',</w:t>
      </w:r>
      <w:bookmarkStart w:id="42436" w:name="_ETM_Q118_219000"/>
      <w:bookmarkEnd w:id="42436"/>
      <w:r>
        <w:rPr>
          <w:rFonts w:hint="cs"/>
          <w:rtl/>
          <w:lang w:eastAsia="he-IL"/>
        </w:rPr>
        <w:t xml:space="preserve"> </w:t>
      </w:r>
      <w:r w:rsidR="00697503">
        <w:rPr>
          <w:rFonts w:hint="cs"/>
          <w:rtl/>
          <w:lang w:eastAsia="he-IL"/>
        </w:rPr>
        <w:t xml:space="preserve">הרי </w:t>
      </w:r>
      <w:r>
        <w:rPr>
          <w:rFonts w:hint="cs"/>
          <w:rtl/>
          <w:lang w:eastAsia="he-IL"/>
        </w:rPr>
        <w:t>אני אומר לך, תאמין לי</w:t>
      </w:r>
      <w:r w:rsidR="00697503">
        <w:rPr>
          <w:rFonts w:hint="cs"/>
          <w:rtl/>
          <w:lang w:eastAsia="he-IL"/>
        </w:rPr>
        <w:t>,</w:t>
      </w:r>
      <w:r>
        <w:rPr>
          <w:rFonts w:hint="cs"/>
          <w:rtl/>
          <w:lang w:eastAsia="he-IL"/>
        </w:rPr>
        <w:t xml:space="preserve"> נמצא קריטריון איך אפשר</w:t>
      </w:r>
      <w:bookmarkStart w:id="42437" w:name="_ETM_Q118_228000"/>
      <w:bookmarkEnd w:id="42437"/>
      <w:r>
        <w:rPr>
          <w:rFonts w:hint="cs"/>
          <w:rtl/>
          <w:lang w:eastAsia="he-IL"/>
        </w:rPr>
        <w:t xml:space="preserve"> לפגוע רק בערבים ובילדים שלהם </w:t>
      </w:r>
      <w:r>
        <w:rPr>
          <w:rtl/>
          <w:lang w:eastAsia="he-IL"/>
        </w:rPr>
        <w:t>–</w:t>
      </w:r>
      <w:r>
        <w:rPr>
          <w:rFonts w:hint="cs"/>
          <w:rtl/>
          <w:lang w:eastAsia="he-IL"/>
        </w:rPr>
        <w:t xml:space="preserve"> אני לא הייתי נותן</w:t>
      </w:r>
      <w:bookmarkStart w:id="42438" w:name="_ETM_Q118_229000"/>
      <w:bookmarkEnd w:id="42438"/>
      <w:r>
        <w:rPr>
          <w:rFonts w:hint="cs"/>
          <w:rtl/>
          <w:lang w:eastAsia="he-IL"/>
        </w:rPr>
        <w:t xml:space="preserve"> לזה יד. אבל אפשר לייצר את זה, אני יכול</w:t>
      </w:r>
      <w:bookmarkStart w:id="42439" w:name="_ETM_Q118_234000"/>
      <w:bookmarkEnd w:id="42439"/>
      <w:r>
        <w:rPr>
          <w:rFonts w:hint="cs"/>
          <w:rtl/>
          <w:lang w:eastAsia="he-IL"/>
        </w:rPr>
        <w:t xml:space="preserve"> לייצר ממחר מחשבה כזו.</w:t>
      </w:r>
    </w:p>
    <w:p w:rsidR="00500427" w:rsidRDefault="00500427" w:rsidP="009A3130">
      <w:pPr>
        <w:rPr>
          <w:rtl/>
          <w:lang w:eastAsia="he-IL"/>
        </w:rPr>
      </w:pPr>
      <w:bookmarkStart w:id="42440" w:name="_ETM_Q118_233000"/>
      <w:bookmarkEnd w:id="42440"/>
    </w:p>
    <w:p w:rsidR="00500427" w:rsidRDefault="00500427" w:rsidP="009A3130">
      <w:pPr>
        <w:pStyle w:val="af8"/>
        <w:rPr>
          <w:rtl/>
        </w:rPr>
      </w:pPr>
      <w:r w:rsidRPr="00872AFF">
        <w:rPr>
          <w:rStyle w:val="TagStyle"/>
          <w:rtl/>
        </w:rPr>
        <w:t xml:space="preserve"> &lt;&lt; קריאה &gt;&gt;</w:t>
      </w:r>
      <w:r w:rsidRPr="00A713F2">
        <w:rPr>
          <w:rStyle w:val="TagStyle"/>
          <w:rtl/>
        </w:rPr>
        <w:t xml:space="preserve"> </w:t>
      </w:r>
      <w:r>
        <w:rPr>
          <w:rtl/>
        </w:rPr>
        <w:t>השר לשיתוף פעולה אזורי עיסאווי פריג':</w:t>
      </w:r>
      <w:r w:rsidRPr="00A713F2">
        <w:rPr>
          <w:rStyle w:val="TagStyle"/>
          <w:rtl/>
        </w:rPr>
        <w:t xml:space="preserve"> </w:t>
      </w:r>
      <w:r w:rsidRPr="00872AFF">
        <w:rPr>
          <w:rStyle w:val="TagStyle"/>
          <w:rtl/>
        </w:rPr>
        <w:t>&lt;&lt; קריאה &gt;&gt;</w:t>
      </w:r>
      <w:r>
        <w:rPr>
          <w:rtl/>
        </w:rPr>
        <w:t xml:space="preserve">   </w:t>
      </w:r>
    </w:p>
    <w:p w:rsidR="00500427" w:rsidRDefault="00500427" w:rsidP="00FE191E">
      <w:pPr>
        <w:rPr>
          <w:rtl/>
          <w:lang w:eastAsia="he-IL"/>
        </w:rPr>
      </w:pPr>
    </w:p>
    <w:p w:rsidR="00500427" w:rsidRDefault="00500427" w:rsidP="009A3130">
      <w:pPr>
        <w:rPr>
          <w:rtl/>
          <w:lang w:eastAsia="he-IL"/>
        </w:rPr>
      </w:pPr>
      <w:r>
        <w:rPr>
          <w:rFonts w:hint="cs"/>
          <w:rtl/>
          <w:lang w:eastAsia="he-IL"/>
        </w:rPr>
        <w:t xml:space="preserve">זה עידוד תעסוקה ופגיעה בסקטור </w:t>
      </w:r>
      <w:r>
        <w:rPr>
          <w:rFonts w:hint="eastAsia"/>
          <w:rtl/>
          <w:lang w:eastAsia="he-IL"/>
        </w:rPr>
        <w:t>–</w:t>
      </w:r>
      <w:r>
        <w:rPr>
          <w:rFonts w:hint="cs"/>
          <w:rtl/>
          <w:lang w:eastAsia="he-IL"/>
        </w:rPr>
        <w:t xml:space="preserve"> למה?</w:t>
      </w:r>
    </w:p>
    <w:p w:rsidR="00500427" w:rsidRDefault="00500427" w:rsidP="009A3130">
      <w:pPr>
        <w:rPr>
          <w:rtl/>
          <w:lang w:eastAsia="he-IL"/>
        </w:rPr>
      </w:pPr>
      <w:bookmarkStart w:id="42441" w:name="_ETM_Q118_237000"/>
      <w:bookmarkEnd w:id="42441"/>
    </w:p>
    <w:p w:rsidR="00500427" w:rsidRDefault="00500427" w:rsidP="009A3130">
      <w:pPr>
        <w:pStyle w:val="-"/>
        <w:rPr>
          <w:rtl/>
        </w:rPr>
      </w:pPr>
      <w:bookmarkStart w:id="42442" w:name="_ETM_Q118_238000"/>
      <w:bookmarkStart w:id="42443" w:name="ET_speakercontinue_5156_26"/>
      <w:bookmarkEnd w:id="42442"/>
      <w:r w:rsidRPr="00872AFF">
        <w:rPr>
          <w:rStyle w:val="TagStyle"/>
          <w:rtl/>
        </w:rPr>
        <w:t xml:space="preserve"> &lt;&lt; דובר_המשך &gt;&gt;</w:t>
      </w:r>
      <w:r w:rsidRPr="00A713F2">
        <w:rPr>
          <w:rStyle w:val="TagStyle"/>
          <w:rtl/>
        </w:rPr>
        <w:t xml:space="preserve"> </w:t>
      </w:r>
      <w:r>
        <w:rPr>
          <w:rtl/>
        </w:rPr>
        <w:t>דוד אמסלם (הליכוד):</w:t>
      </w:r>
      <w:r w:rsidRPr="00A713F2">
        <w:rPr>
          <w:rStyle w:val="TagStyle"/>
          <w:rtl/>
        </w:rPr>
        <w:t xml:space="preserve"> </w:t>
      </w:r>
      <w:r w:rsidRPr="00872AFF">
        <w:rPr>
          <w:rStyle w:val="TagStyle"/>
          <w:rtl/>
        </w:rPr>
        <w:t>&lt;&lt; דובר_המשך &gt;&gt;</w:t>
      </w:r>
      <w:r>
        <w:rPr>
          <w:rtl/>
        </w:rPr>
        <w:t xml:space="preserve">   </w:t>
      </w:r>
      <w:bookmarkEnd w:id="42443"/>
    </w:p>
    <w:p w:rsidR="00500427" w:rsidRDefault="00500427" w:rsidP="00FE191E">
      <w:pPr>
        <w:rPr>
          <w:rtl/>
          <w:lang w:eastAsia="he-IL"/>
        </w:rPr>
      </w:pPr>
    </w:p>
    <w:p w:rsidR="00500427" w:rsidRDefault="00500427" w:rsidP="00697503">
      <w:pPr>
        <w:rPr>
          <w:rtl/>
          <w:lang w:eastAsia="he-IL"/>
        </w:rPr>
      </w:pPr>
      <w:bookmarkStart w:id="42444" w:name="_ETM_Q118_239000"/>
      <w:bookmarkEnd w:id="42444"/>
      <w:r>
        <w:rPr>
          <w:rFonts w:hint="cs"/>
          <w:rtl/>
          <w:lang w:eastAsia="he-IL"/>
        </w:rPr>
        <w:t xml:space="preserve">לא. שנייה, דקה. לכן, עידוד תעסוקה עושים בדרך </w:t>
      </w:r>
      <w:bookmarkStart w:id="42445" w:name="_ETM_Q118_242000"/>
      <w:bookmarkEnd w:id="42445"/>
      <w:r>
        <w:rPr>
          <w:rFonts w:hint="cs"/>
          <w:rtl/>
          <w:lang w:eastAsia="he-IL"/>
        </w:rPr>
        <w:t>כלל בהכשרות מקצועיות, בעידוד אנשים לצאת</w:t>
      </w:r>
      <w:r w:rsidR="00697503">
        <w:rPr>
          <w:rFonts w:hint="cs"/>
          <w:rtl/>
          <w:lang w:eastAsia="he-IL"/>
        </w:rPr>
        <w:t>,</w:t>
      </w:r>
      <w:r>
        <w:rPr>
          <w:rFonts w:hint="cs"/>
          <w:rtl/>
          <w:lang w:eastAsia="he-IL"/>
        </w:rPr>
        <w:t xml:space="preserve"> לא באיומים </w:t>
      </w:r>
      <w:bookmarkStart w:id="42446" w:name="_ETM_Q118_247000"/>
      <w:bookmarkEnd w:id="42446"/>
      <w:r>
        <w:rPr>
          <w:rFonts w:hint="cs"/>
          <w:rtl/>
          <w:lang w:eastAsia="he-IL"/>
        </w:rPr>
        <w:t xml:space="preserve">בזה שאתה לוקח להם את מעונות היום. אז מה </w:t>
      </w:r>
      <w:bookmarkStart w:id="42447" w:name="_ETM_Q118_252000"/>
      <w:bookmarkEnd w:id="42447"/>
      <w:r>
        <w:rPr>
          <w:rFonts w:hint="cs"/>
          <w:rtl/>
          <w:lang w:eastAsia="he-IL"/>
        </w:rPr>
        <w:t>אימא תעשה? איך אתה מעודד תעסוקה אם אתה אומר לאימא</w:t>
      </w:r>
      <w:bookmarkStart w:id="42448" w:name="_ETM_Q118_255000"/>
      <w:bookmarkEnd w:id="42448"/>
      <w:r>
        <w:rPr>
          <w:rFonts w:hint="cs"/>
          <w:rtl/>
          <w:lang w:eastAsia="he-IL"/>
        </w:rPr>
        <w:t>: אל תצאי לעבודה? מה נראה לך, שהאבא יפסיק ללמוד תורה?</w:t>
      </w:r>
      <w:bookmarkStart w:id="42449" w:name="_ETM_Q118_264000"/>
      <w:bookmarkEnd w:id="42449"/>
      <w:r>
        <w:rPr>
          <w:rFonts w:hint="cs"/>
          <w:rtl/>
          <w:lang w:eastAsia="he-IL"/>
        </w:rPr>
        <w:t xml:space="preserve"> מה נשמע לך סביר? במקום לתמרץ באופן חיובי.</w:t>
      </w:r>
      <w:bookmarkStart w:id="42450" w:name="_ETM_Q118_273000"/>
      <w:bookmarkEnd w:id="42450"/>
    </w:p>
    <w:p w:rsidR="00500427" w:rsidRDefault="00500427" w:rsidP="009A3130">
      <w:pPr>
        <w:rPr>
          <w:rtl/>
          <w:lang w:eastAsia="he-IL"/>
        </w:rPr>
      </w:pPr>
    </w:p>
    <w:p w:rsidR="00500427" w:rsidRDefault="00500427" w:rsidP="00697503">
      <w:pPr>
        <w:rPr>
          <w:rtl/>
          <w:lang w:eastAsia="he-IL"/>
        </w:rPr>
      </w:pPr>
      <w:bookmarkStart w:id="42451" w:name="_ETM_Q118_269000"/>
      <w:bookmarkEnd w:id="42451"/>
      <w:r>
        <w:rPr>
          <w:rFonts w:hint="cs"/>
          <w:rtl/>
          <w:lang w:eastAsia="he-IL"/>
        </w:rPr>
        <w:t>אבל אני אספר לך</w:t>
      </w:r>
      <w:r w:rsidR="00697503">
        <w:rPr>
          <w:rFonts w:hint="cs"/>
          <w:rtl/>
          <w:lang w:eastAsia="he-IL"/>
        </w:rPr>
        <w:t>,</w:t>
      </w:r>
      <w:r>
        <w:rPr>
          <w:rFonts w:hint="cs"/>
          <w:rtl/>
          <w:lang w:eastAsia="he-IL"/>
        </w:rPr>
        <w:t xml:space="preserve"> זה ביזנס של ליברמן. ליברמן פעם</w:t>
      </w:r>
      <w:bookmarkStart w:id="42452" w:name="_ETM_Q118_277000"/>
      <w:bookmarkEnd w:id="42452"/>
      <w:r>
        <w:rPr>
          <w:rFonts w:hint="cs"/>
          <w:rtl/>
          <w:lang w:eastAsia="he-IL"/>
        </w:rPr>
        <w:t xml:space="preserve"> שנא אתכם ואמר: אם אין נאמנות </w:t>
      </w:r>
      <w:r>
        <w:rPr>
          <w:rtl/>
          <w:lang w:eastAsia="he-IL"/>
        </w:rPr>
        <w:t>–</w:t>
      </w:r>
      <w:r>
        <w:rPr>
          <w:rFonts w:hint="cs"/>
          <w:rtl/>
          <w:lang w:eastAsia="he-IL"/>
        </w:rPr>
        <w:t xml:space="preserve"> אין </w:t>
      </w:r>
      <w:bookmarkStart w:id="42453" w:name="_ETM_Q118_279000"/>
      <w:bookmarkEnd w:id="42453"/>
      <w:r>
        <w:rPr>
          <w:rFonts w:hint="cs"/>
          <w:rtl/>
          <w:lang w:eastAsia="he-IL"/>
        </w:rPr>
        <w:t>אזרחות. הוא רצה להעביר אותך לרשות הפלסטינית. אתה זוכר את</w:t>
      </w:r>
      <w:bookmarkStart w:id="42454" w:name="_ETM_Q118_288000"/>
      <w:bookmarkEnd w:id="42454"/>
      <w:r>
        <w:rPr>
          <w:rFonts w:hint="cs"/>
          <w:rtl/>
          <w:lang w:eastAsia="he-IL"/>
        </w:rPr>
        <w:t xml:space="preserve"> זה. הוא החליף דיסקט עכשיו, החליף קהל, ועבר לחרדים,</w:t>
      </w:r>
      <w:bookmarkStart w:id="42455" w:name="_ETM_Q118_292000"/>
      <w:bookmarkEnd w:id="42455"/>
      <w:r>
        <w:rPr>
          <w:rFonts w:hint="cs"/>
          <w:rtl/>
          <w:lang w:eastAsia="he-IL"/>
        </w:rPr>
        <w:t xml:space="preserve"> ליהודים. הוא עכשיו שונא יהודים מובהק. תבין</w:t>
      </w:r>
      <w:r w:rsidR="00697503">
        <w:rPr>
          <w:rFonts w:hint="cs"/>
          <w:rtl/>
          <w:lang w:eastAsia="he-IL"/>
        </w:rPr>
        <w:t>,</w:t>
      </w:r>
      <w:r>
        <w:rPr>
          <w:rFonts w:hint="cs"/>
          <w:rtl/>
          <w:lang w:eastAsia="he-IL"/>
        </w:rPr>
        <w:t xml:space="preserve"> זה ייגמר</w:t>
      </w:r>
      <w:bookmarkStart w:id="42456" w:name="_ETM_Q118_300000"/>
      <w:bookmarkEnd w:id="42456"/>
      <w:r>
        <w:rPr>
          <w:rFonts w:hint="cs"/>
          <w:rtl/>
          <w:lang w:eastAsia="he-IL"/>
        </w:rPr>
        <w:t xml:space="preserve"> גם פה </w:t>
      </w:r>
      <w:r>
        <w:rPr>
          <w:rtl/>
          <w:lang w:eastAsia="he-IL"/>
        </w:rPr>
        <w:t>–</w:t>
      </w:r>
      <w:r>
        <w:rPr>
          <w:rFonts w:hint="cs"/>
          <w:rtl/>
          <w:lang w:eastAsia="he-IL"/>
        </w:rPr>
        <w:t xml:space="preserve"> הוא יחזור אליכם. הרי הוא משחק בין</w:t>
      </w:r>
      <w:bookmarkStart w:id="42457" w:name="_ETM_Q118_304000"/>
      <w:bookmarkEnd w:id="42457"/>
      <w:r>
        <w:rPr>
          <w:rFonts w:hint="cs"/>
          <w:rtl/>
          <w:lang w:eastAsia="he-IL"/>
        </w:rPr>
        <w:t xml:space="preserve"> הקהלים.</w:t>
      </w:r>
    </w:p>
    <w:p w:rsidR="00500427" w:rsidRDefault="00500427" w:rsidP="009A3130">
      <w:pPr>
        <w:rPr>
          <w:rtl/>
          <w:lang w:eastAsia="he-IL"/>
        </w:rPr>
      </w:pPr>
    </w:p>
    <w:p w:rsidR="00500427" w:rsidRDefault="00500427" w:rsidP="00697503">
      <w:pPr>
        <w:rPr>
          <w:rtl/>
          <w:lang w:eastAsia="he-IL"/>
        </w:rPr>
      </w:pPr>
      <w:bookmarkStart w:id="42458" w:name="_ETM_Q118_311000"/>
      <w:bookmarkEnd w:id="42458"/>
      <w:r>
        <w:rPr>
          <w:rFonts w:hint="cs"/>
          <w:rtl/>
          <w:lang w:eastAsia="he-IL"/>
        </w:rPr>
        <w:t>לכן, אני אומר לכם</w:t>
      </w:r>
      <w:r w:rsidR="00697503">
        <w:rPr>
          <w:rFonts w:hint="cs"/>
          <w:rtl/>
          <w:lang w:eastAsia="he-IL"/>
        </w:rPr>
        <w:t>,</w:t>
      </w:r>
      <w:r>
        <w:rPr>
          <w:rFonts w:hint="cs"/>
          <w:rtl/>
          <w:lang w:eastAsia="he-IL"/>
        </w:rPr>
        <w:t xml:space="preserve"> בסוף יש פה שישה ראשי ממשלה וכל אחד מושך למקום שלו. ליברמן החליט: חרדים </w:t>
      </w:r>
      <w:r>
        <w:rPr>
          <w:rtl/>
          <w:lang w:eastAsia="he-IL"/>
        </w:rPr>
        <w:t>–</w:t>
      </w:r>
      <w:r>
        <w:rPr>
          <w:rFonts w:hint="cs"/>
          <w:rtl/>
          <w:lang w:eastAsia="he-IL"/>
        </w:rPr>
        <w:t xml:space="preserve"> </w:t>
      </w:r>
      <w:bookmarkStart w:id="42459" w:name="_ETM_Q118_318000"/>
      <w:bookmarkEnd w:id="42459"/>
      <w:r>
        <w:rPr>
          <w:rFonts w:hint="cs"/>
          <w:rtl/>
          <w:lang w:eastAsia="he-IL"/>
        </w:rPr>
        <w:t>אתם מיישרים קו. למה? יש ראש ממשלה ליברמן. יש ראש</w:t>
      </w:r>
      <w:bookmarkStart w:id="42460" w:name="_ETM_Q118_322000"/>
      <w:bookmarkEnd w:id="42460"/>
      <w:r>
        <w:rPr>
          <w:rFonts w:hint="cs"/>
          <w:rtl/>
          <w:lang w:eastAsia="he-IL"/>
        </w:rPr>
        <w:t xml:space="preserve"> ממשלה מנסור עבאס </w:t>
      </w:r>
      <w:r>
        <w:rPr>
          <w:rtl/>
          <w:lang w:eastAsia="he-IL"/>
        </w:rPr>
        <w:t>–</w:t>
      </w:r>
      <w:r>
        <w:rPr>
          <w:rFonts w:hint="cs"/>
          <w:rtl/>
          <w:lang w:eastAsia="he-IL"/>
        </w:rPr>
        <w:t xml:space="preserve"> אז אין </w:t>
      </w:r>
      <w:r w:rsidR="00B84C93">
        <w:rPr>
          <w:rFonts w:hint="cs"/>
          <w:rtl/>
          <w:lang w:eastAsia="he-IL"/>
        </w:rPr>
        <w:t>קנביס</w:t>
      </w:r>
      <w:r>
        <w:rPr>
          <w:rFonts w:hint="cs"/>
          <w:rtl/>
          <w:lang w:eastAsia="he-IL"/>
        </w:rPr>
        <w:t>. רק בנט הוא</w:t>
      </w:r>
      <w:bookmarkStart w:id="42461" w:name="_ETM_Q118_330000"/>
      <w:bookmarkEnd w:id="42461"/>
      <w:r>
        <w:rPr>
          <w:rFonts w:hint="cs"/>
          <w:rtl/>
          <w:lang w:eastAsia="he-IL"/>
        </w:rPr>
        <w:t xml:space="preserve"> הבן האדם הכי מיותר פה. דרך אגב, הוא היחיד</w:t>
      </w:r>
      <w:bookmarkStart w:id="42462" w:name="_ETM_Q118_335000"/>
      <w:bookmarkEnd w:id="42462"/>
      <w:r>
        <w:rPr>
          <w:rFonts w:hint="cs"/>
          <w:rtl/>
          <w:lang w:eastAsia="he-IL"/>
        </w:rPr>
        <w:t xml:space="preserve">, הוא ולפיד </w:t>
      </w:r>
      <w:r>
        <w:rPr>
          <w:rtl/>
          <w:lang w:eastAsia="he-IL"/>
        </w:rPr>
        <w:t>–</w:t>
      </w:r>
      <w:r>
        <w:rPr>
          <w:rFonts w:hint="cs"/>
          <w:rtl/>
          <w:lang w:eastAsia="he-IL"/>
        </w:rPr>
        <w:t xml:space="preserve"> אין להם </w:t>
      </w:r>
      <w:r>
        <w:rPr>
          <w:lang w:eastAsia="he-IL"/>
        </w:rPr>
        <w:t>standing</w:t>
      </w:r>
      <w:r>
        <w:rPr>
          <w:rFonts w:hint="cs"/>
          <w:rtl/>
          <w:lang w:eastAsia="he-IL"/>
        </w:rPr>
        <w:t xml:space="preserve"> בכלל,</w:t>
      </w:r>
      <w:r>
        <w:rPr>
          <w:lang w:eastAsia="he-IL"/>
        </w:rPr>
        <w:t xml:space="preserve"> </w:t>
      </w:r>
      <w:r>
        <w:rPr>
          <w:rFonts w:hint="cs"/>
          <w:rtl/>
          <w:lang w:eastAsia="he-IL"/>
        </w:rPr>
        <w:t xml:space="preserve">אין להם מעמד בכלום. שום דבר הם </w:t>
      </w:r>
      <w:bookmarkStart w:id="42463" w:name="_ETM_Q118_342000"/>
      <w:bookmarkEnd w:id="42463"/>
      <w:r>
        <w:rPr>
          <w:rFonts w:hint="cs"/>
          <w:rtl/>
          <w:lang w:eastAsia="he-IL"/>
        </w:rPr>
        <w:t>לא קובעים</w:t>
      </w:r>
      <w:r w:rsidR="00697503">
        <w:rPr>
          <w:rFonts w:hint="cs"/>
          <w:rtl/>
          <w:lang w:eastAsia="he-IL"/>
        </w:rPr>
        <w:t>,</w:t>
      </w:r>
      <w:r>
        <w:rPr>
          <w:rFonts w:hint="cs"/>
          <w:rtl/>
          <w:lang w:eastAsia="he-IL"/>
        </w:rPr>
        <w:t xml:space="preserve"> בוודאי לא בביטחון, לא באוצר ולא בשום</w:t>
      </w:r>
      <w:bookmarkStart w:id="42464" w:name="_ETM_Q118_346000"/>
      <w:bookmarkEnd w:id="42464"/>
      <w:r>
        <w:rPr>
          <w:rFonts w:hint="cs"/>
          <w:rtl/>
          <w:lang w:eastAsia="he-IL"/>
        </w:rPr>
        <w:t xml:space="preserve"> דבר.</w:t>
      </w:r>
    </w:p>
    <w:p w:rsidR="00500427" w:rsidRDefault="00500427" w:rsidP="009A3130">
      <w:pPr>
        <w:rPr>
          <w:rtl/>
          <w:lang w:eastAsia="he-IL"/>
        </w:rPr>
      </w:pPr>
    </w:p>
    <w:p w:rsidR="00500427" w:rsidRDefault="00500427" w:rsidP="00697503">
      <w:pPr>
        <w:rPr>
          <w:rtl/>
          <w:lang w:eastAsia="he-IL"/>
        </w:rPr>
      </w:pPr>
      <w:bookmarkStart w:id="42465" w:name="_ETM_Q118_348000"/>
      <w:bookmarkEnd w:id="42465"/>
      <w:r>
        <w:rPr>
          <w:rFonts w:hint="cs"/>
          <w:rtl/>
          <w:lang w:eastAsia="he-IL"/>
        </w:rPr>
        <w:t>לכן אני מציע לך ולמנסור עבאס: אין בעיה להתנכל</w:t>
      </w:r>
      <w:bookmarkStart w:id="42466" w:name="_ETM_Q118_351000"/>
      <w:bookmarkEnd w:id="42466"/>
      <w:r>
        <w:rPr>
          <w:rFonts w:hint="cs"/>
          <w:rtl/>
          <w:lang w:eastAsia="he-IL"/>
        </w:rPr>
        <w:t xml:space="preserve"> לערבים, תאמינו לי. דרך אגב, מעולם, תמיד, החרדים שמרו על המיעוט הערבי והמיעוט הערבי שמר על החרדים.</w:t>
      </w:r>
    </w:p>
    <w:p w:rsidR="00500427" w:rsidRDefault="00500427" w:rsidP="009A3130">
      <w:pPr>
        <w:rPr>
          <w:rtl/>
          <w:lang w:eastAsia="he-IL"/>
        </w:rPr>
      </w:pPr>
      <w:bookmarkStart w:id="42467" w:name="_ETM_Q118_353000"/>
      <w:bookmarkEnd w:id="42467"/>
    </w:p>
    <w:p w:rsidR="00500427" w:rsidRDefault="00500427" w:rsidP="009A3130">
      <w:pPr>
        <w:pStyle w:val="af8"/>
      </w:pPr>
      <w:bookmarkStart w:id="42468" w:name="ET_interruption_5296_27"/>
      <w:r w:rsidRPr="00872AFF">
        <w:rPr>
          <w:rStyle w:val="TagStyle"/>
          <w:rtl/>
        </w:rPr>
        <w:t xml:space="preserve"> &lt;&lt; קריאה &gt;&gt;</w:t>
      </w:r>
      <w:r w:rsidRPr="00077788">
        <w:rPr>
          <w:rStyle w:val="TagStyle"/>
          <w:rtl/>
        </w:rPr>
        <w:t xml:space="preserve"> </w:t>
      </w:r>
      <w:r>
        <w:rPr>
          <w:rtl/>
        </w:rPr>
        <w:t>יואב קיש (הליכוד):</w:t>
      </w:r>
      <w:r w:rsidRPr="00077788">
        <w:rPr>
          <w:rStyle w:val="TagStyle"/>
          <w:rtl/>
        </w:rPr>
        <w:t xml:space="preserve"> </w:t>
      </w:r>
      <w:r w:rsidRPr="00872AFF">
        <w:rPr>
          <w:rStyle w:val="TagStyle"/>
          <w:rtl/>
        </w:rPr>
        <w:t>&lt;&lt; קריאה &gt;&gt;</w:t>
      </w:r>
      <w:r>
        <w:rPr>
          <w:rtl/>
        </w:rPr>
        <w:t xml:space="preserve">   </w:t>
      </w:r>
      <w:bookmarkEnd w:id="42468"/>
    </w:p>
    <w:p w:rsidR="00500427" w:rsidRDefault="00500427" w:rsidP="00FE191E">
      <w:pPr>
        <w:rPr>
          <w:rtl/>
          <w:lang w:eastAsia="he-IL"/>
        </w:rPr>
      </w:pPr>
    </w:p>
    <w:p w:rsidR="00500427" w:rsidRDefault="00500427" w:rsidP="009A3130">
      <w:pPr>
        <w:rPr>
          <w:rtl/>
          <w:lang w:eastAsia="he-IL"/>
        </w:rPr>
      </w:pPr>
      <w:bookmarkStart w:id="42469" w:name="_ETM_Q118_354000"/>
      <w:bookmarkEnd w:id="42469"/>
      <w:r>
        <w:rPr>
          <w:rFonts w:hint="cs"/>
          <w:rtl/>
          <w:lang w:eastAsia="he-IL"/>
        </w:rPr>
        <w:t>מה הם</w:t>
      </w:r>
      <w:bookmarkStart w:id="42470" w:name="_ETM_Q118_359000"/>
      <w:bookmarkEnd w:id="42470"/>
      <w:r>
        <w:rPr>
          <w:rFonts w:hint="cs"/>
          <w:rtl/>
          <w:lang w:eastAsia="he-IL"/>
        </w:rPr>
        <w:t xml:space="preserve"> יעשו כשזה יתפרק </w:t>
      </w:r>
      <w:r>
        <w:rPr>
          <w:rtl/>
          <w:lang w:eastAsia="he-IL"/>
        </w:rPr>
        <w:t>–</w:t>
      </w:r>
      <w:r>
        <w:rPr>
          <w:rFonts w:hint="cs"/>
          <w:rtl/>
          <w:lang w:eastAsia="he-IL"/>
        </w:rPr>
        <w:t xml:space="preserve"> הם לא חייבים לכם כלום. </w:t>
      </w:r>
    </w:p>
    <w:p w:rsidR="00500427" w:rsidRDefault="00500427" w:rsidP="009A3130">
      <w:pPr>
        <w:rPr>
          <w:rtl/>
          <w:lang w:eastAsia="he-IL"/>
        </w:rPr>
      </w:pPr>
    </w:p>
    <w:p w:rsidR="00500427" w:rsidRDefault="00500427" w:rsidP="009A3130">
      <w:pPr>
        <w:pStyle w:val="-"/>
      </w:pPr>
      <w:bookmarkStart w:id="42471" w:name="ET_speakercontinue_5156_28"/>
      <w:r w:rsidRPr="00872AFF">
        <w:rPr>
          <w:rStyle w:val="TagStyle"/>
          <w:rtl/>
        </w:rPr>
        <w:t xml:space="preserve"> &lt;&lt; דובר_המשך &gt;&gt;</w:t>
      </w:r>
      <w:r w:rsidRPr="00077788">
        <w:rPr>
          <w:rStyle w:val="TagStyle"/>
          <w:rtl/>
        </w:rPr>
        <w:t xml:space="preserve"> </w:t>
      </w:r>
      <w:r>
        <w:rPr>
          <w:rtl/>
        </w:rPr>
        <w:t>דוד אמסלם (הליכוד):</w:t>
      </w:r>
      <w:r w:rsidRPr="00077788">
        <w:rPr>
          <w:rStyle w:val="TagStyle"/>
          <w:rtl/>
        </w:rPr>
        <w:t xml:space="preserve"> </w:t>
      </w:r>
      <w:r w:rsidRPr="00872AFF">
        <w:rPr>
          <w:rStyle w:val="TagStyle"/>
          <w:rtl/>
        </w:rPr>
        <w:t>&lt;&lt; דובר_המשך &gt;&gt;</w:t>
      </w:r>
      <w:r>
        <w:rPr>
          <w:rtl/>
        </w:rPr>
        <w:t xml:space="preserve">   </w:t>
      </w:r>
      <w:bookmarkEnd w:id="42471"/>
    </w:p>
    <w:p w:rsidR="00500427" w:rsidRPr="00763AA9" w:rsidRDefault="00500427" w:rsidP="009A3130">
      <w:pPr>
        <w:rPr>
          <w:rtl/>
          <w:lang w:eastAsia="he-IL"/>
        </w:rPr>
      </w:pPr>
      <w:bookmarkStart w:id="42472" w:name="_ETM_Q118_355000"/>
      <w:bookmarkStart w:id="42473" w:name="_ETM_Q118_221000"/>
      <w:bookmarkEnd w:id="42472"/>
      <w:bookmarkEnd w:id="42473"/>
    </w:p>
    <w:p w:rsidR="00500427" w:rsidRDefault="00500427" w:rsidP="00697503">
      <w:pPr>
        <w:rPr>
          <w:rtl/>
          <w:lang w:eastAsia="he-IL"/>
        </w:rPr>
      </w:pPr>
      <w:r>
        <w:rPr>
          <w:rFonts w:hint="cs"/>
          <w:rtl/>
          <w:lang w:eastAsia="he-IL"/>
        </w:rPr>
        <w:t>גם בנושאים הדתיים אף אחד לא פגע בדת של השני</w:t>
      </w:r>
      <w:r w:rsidR="00697503">
        <w:rPr>
          <w:rFonts w:hint="cs"/>
          <w:rtl/>
          <w:lang w:eastAsia="he-IL"/>
        </w:rPr>
        <w:t>.</w:t>
      </w:r>
      <w:r>
        <w:rPr>
          <w:rFonts w:hint="cs"/>
          <w:rtl/>
          <w:lang w:eastAsia="he-IL"/>
        </w:rPr>
        <w:t xml:space="preserve"> כיבדנו, ובוודאי באוכלוסיות.</w:t>
      </w:r>
    </w:p>
    <w:p w:rsidR="00500427" w:rsidRDefault="00500427" w:rsidP="009A3130">
      <w:pPr>
        <w:rPr>
          <w:rtl/>
          <w:lang w:eastAsia="he-IL"/>
        </w:rPr>
      </w:pPr>
    </w:p>
    <w:p w:rsidR="00500427" w:rsidRDefault="00500427" w:rsidP="009A3130">
      <w:pPr>
        <w:pStyle w:val="af8"/>
      </w:pPr>
      <w:r w:rsidRPr="00872AFF">
        <w:rPr>
          <w:rStyle w:val="TagStyle"/>
          <w:rtl/>
        </w:rPr>
        <w:t xml:space="preserve"> &lt;&lt; קריאה &gt;&gt;</w:t>
      </w:r>
      <w:r w:rsidRPr="00077788">
        <w:rPr>
          <w:rStyle w:val="TagStyle"/>
          <w:rtl/>
        </w:rPr>
        <w:t xml:space="preserve"> </w:t>
      </w:r>
      <w:r>
        <w:rPr>
          <w:rtl/>
        </w:rPr>
        <w:t>יואב קיש (הליכוד):</w:t>
      </w:r>
      <w:r w:rsidRPr="00077788">
        <w:rPr>
          <w:rStyle w:val="TagStyle"/>
          <w:rtl/>
        </w:rPr>
        <w:t xml:space="preserve"> </w:t>
      </w:r>
      <w:r w:rsidRPr="00872AFF">
        <w:rPr>
          <w:rStyle w:val="TagStyle"/>
          <w:rtl/>
        </w:rPr>
        <w:t>&lt;&lt; קריאה &gt;&gt;</w:t>
      </w:r>
      <w:r>
        <w:rPr>
          <w:rtl/>
        </w:rPr>
        <w:t xml:space="preserve">   </w:t>
      </w:r>
    </w:p>
    <w:p w:rsidR="00500427" w:rsidRDefault="00500427" w:rsidP="00FE191E">
      <w:pPr>
        <w:rPr>
          <w:rtl/>
          <w:lang w:eastAsia="he-IL"/>
        </w:rPr>
      </w:pPr>
    </w:p>
    <w:p w:rsidR="00500427" w:rsidRDefault="00500427" w:rsidP="009A3130">
      <w:pPr>
        <w:rPr>
          <w:rtl/>
          <w:lang w:eastAsia="he-IL"/>
        </w:rPr>
      </w:pPr>
      <w:r>
        <w:rPr>
          <w:rFonts w:hint="cs"/>
          <w:rtl/>
          <w:lang w:eastAsia="he-IL"/>
        </w:rPr>
        <w:t>תאר לך שהיו</w:t>
      </w:r>
      <w:bookmarkStart w:id="42474" w:name="_ETM_Q118_370000"/>
      <w:bookmarkEnd w:id="42474"/>
      <w:r>
        <w:rPr>
          <w:rFonts w:hint="cs"/>
          <w:rtl/>
          <w:lang w:eastAsia="he-IL"/>
        </w:rPr>
        <w:t xml:space="preserve"> עושים את זה בקאדים.</w:t>
      </w:r>
    </w:p>
    <w:p w:rsidR="00500427" w:rsidRDefault="00500427" w:rsidP="009A3130">
      <w:pPr>
        <w:rPr>
          <w:rtl/>
          <w:lang w:eastAsia="he-IL"/>
        </w:rPr>
      </w:pPr>
    </w:p>
    <w:p w:rsidR="00500427" w:rsidRDefault="00500427" w:rsidP="009A3130">
      <w:pPr>
        <w:pStyle w:val="-"/>
      </w:pPr>
      <w:r w:rsidRPr="00872AFF">
        <w:rPr>
          <w:rStyle w:val="TagStyle"/>
          <w:rtl/>
        </w:rPr>
        <w:t xml:space="preserve"> &lt;&lt; דובר_המשך &gt;&gt;</w:t>
      </w:r>
      <w:r w:rsidRPr="00077788">
        <w:rPr>
          <w:rStyle w:val="TagStyle"/>
          <w:rtl/>
        </w:rPr>
        <w:t xml:space="preserve"> </w:t>
      </w:r>
      <w:r>
        <w:rPr>
          <w:rtl/>
        </w:rPr>
        <w:t>דוד אמסלם (הליכוד):</w:t>
      </w:r>
      <w:r w:rsidRPr="00077788">
        <w:rPr>
          <w:rStyle w:val="TagStyle"/>
          <w:rtl/>
        </w:rPr>
        <w:t xml:space="preserve"> </w:t>
      </w:r>
      <w:r w:rsidRPr="00872AFF">
        <w:rPr>
          <w:rStyle w:val="TagStyle"/>
          <w:rtl/>
        </w:rPr>
        <w:t>&lt;&lt; דובר_המשך &gt;&gt;</w:t>
      </w:r>
      <w:r>
        <w:rPr>
          <w:rtl/>
        </w:rPr>
        <w:t xml:space="preserve">   </w:t>
      </w:r>
    </w:p>
    <w:p w:rsidR="00500427" w:rsidRDefault="00500427" w:rsidP="00FE191E">
      <w:pPr>
        <w:rPr>
          <w:rtl/>
          <w:lang w:eastAsia="he-IL"/>
        </w:rPr>
      </w:pPr>
    </w:p>
    <w:p w:rsidR="00500427" w:rsidRDefault="00500427" w:rsidP="00697503">
      <w:pPr>
        <w:rPr>
          <w:rtl/>
          <w:lang w:eastAsia="he-IL"/>
        </w:rPr>
      </w:pPr>
      <w:bookmarkStart w:id="42475" w:name="_ETM_Q118_371000"/>
      <w:bookmarkEnd w:id="42475"/>
      <w:r>
        <w:rPr>
          <w:rFonts w:hint="cs"/>
          <w:rtl/>
          <w:lang w:eastAsia="he-IL"/>
        </w:rPr>
        <w:t>כן. עכשיו, אם אנחנו נחזור</w:t>
      </w:r>
      <w:bookmarkStart w:id="42476" w:name="_ETM_Q118_373000"/>
      <w:bookmarkEnd w:id="42476"/>
      <w:r>
        <w:rPr>
          <w:rFonts w:hint="cs"/>
          <w:rtl/>
          <w:lang w:eastAsia="he-IL"/>
        </w:rPr>
        <w:t>, נניח, כשנחזור לשלטון</w:t>
      </w:r>
      <w:bookmarkStart w:id="42477" w:name="_ETM_Q118_383000"/>
      <w:bookmarkEnd w:id="42477"/>
      <w:r>
        <w:rPr>
          <w:rFonts w:hint="cs"/>
          <w:rtl/>
          <w:lang w:eastAsia="he-IL"/>
        </w:rPr>
        <w:t xml:space="preserve"> נחליט שבקאדים אין ערבים אלא</w:t>
      </w:r>
      <w:bookmarkStart w:id="42478" w:name="_ETM_Q118_382000"/>
      <w:bookmarkEnd w:id="42478"/>
      <w:r>
        <w:rPr>
          <w:rFonts w:hint="cs"/>
          <w:rtl/>
          <w:lang w:eastAsia="he-IL"/>
        </w:rPr>
        <w:t xml:space="preserve"> רק יהודים</w:t>
      </w:r>
      <w:r w:rsidR="00697503">
        <w:rPr>
          <w:rFonts w:hint="cs"/>
          <w:rtl/>
          <w:lang w:eastAsia="he-IL"/>
        </w:rPr>
        <w:t>,</w:t>
      </w:r>
      <w:r>
        <w:rPr>
          <w:rFonts w:hint="cs"/>
          <w:rtl/>
          <w:lang w:eastAsia="he-IL"/>
        </w:rPr>
        <w:t xml:space="preserve"> נעביר החלטה כזאת. נראה לך סביר, הגיוני, שאנחנו נבחר גם את </w:t>
      </w:r>
      <w:bookmarkStart w:id="42479" w:name="_ETM_Q118_386000"/>
      <w:bookmarkEnd w:id="42479"/>
      <w:r>
        <w:rPr>
          <w:rFonts w:hint="cs"/>
          <w:rtl/>
          <w:lang w:eastAsia="he-IL"/>
        </w:rPr>
        <w:t>הקאדים שלכם?</w:t>
      </w:r>
    </w:p>
    <w:p w:rsidR="00500427" w:rsidRDefault="00500427" w:rsidP="009A3130">
      <w:pPr>
        <w:rPr>
          <w:rtl/>
          <w:lang w:eastAsia="he-IL"/>
        </w:rPr>
      </w:pPr>
    </w:p>
    <w:p w:rsidR="00500427" w:rsidRDefault="00500427" w:rsidP="009A3130">
      <w:pPr>
        <w:pStyle w:val="af8"/>
      </w:pPr>
      <w:r w:rsidRPr="00872AFF">
        <w:rPr>
          <w:rStyle w:val="TagStyle"/>
          <w:rtl/>
        </w:rPr>
        <w:t xml:space="preserve"> &lt;&lt; קריאה &gt;&gt;</w:t>
      </w:r>
      <w:r w:rsidRPr="00077788">
        <w:rPr>
          <w:rStyle w:val="TagStyle"/>
          <w:rtl/>
        </w:rPr>
        <w:t xml:space="preserve"> </w:t>
      </w:r>
      <w:r>
        <w:rPr>
          <w:rtl/>
        </w:rPr>
        <w:t>השר לשיתוף פעולה אזורי עיסאווי פריג':</w:t>
      </w:r>
      <w:r w:rsidRPr="00077788">
        <w:rPr>
          <w:rStyle w:val="TagStyle"/>
          <w:rtl/>
        </w:rPr>
        <w:t xml:space="preserve"> </w:t>
      </w:r>
      <w:r w:rsidRPr="00872AFF">
        <w:rPr>
          <w:rStyle w:val="TagStyle"/>
          <w:rtl/>
        </w:rPr>
        <w:t>&lt;&lt; קריאה &gt;&gt;</w:t>
      </w:r>
      <w:r>
        <w:rPr>
          <w:rtl/>
        </w:rPr>
        <w:t xml:space="preserve">   </w:t>
      </w:r>
    </w:p>
    <w:p w:rsidR="00500427" w:rsidRDefault="00500427" w:rsidP="00FE191E">
      <w:pPr>
        <w:rPr>
          <w:rtl/>
          <w:lang w:eastAsia="he-IL"/>
        </w:rPr>
      </w:pPr>
    </w:p>
    <w:p w:rsidR="00500427" w:rsidRDefault="00500427" w:rsidP="009A3130">
      <w:pPr>
        <w:rPr>
          <w:lang w:eastAsia="he-IL"/>
        </w:rPr>
      </w:pPr>
      <w:bookmarkStart w:id="42480" w:name="_ETM_Q118_390000"/>
      <w:bookmarkEnd w:id="42480"/>
      <w:r>
        <w:rPr>
          <w:rFonts w:hint="cs"/>
          <w:rtl/>
          <w:lang w:eastAsia="he-IL"/>
        </w:rPr>
        <w:t xml:space="preserve">אתה בוחר אותם. </w:t>
      </w:r>
    </w:p>
    <w:p w:rsidR="00500427" w:rsidRDefault="00500427" w:rsidP="009A3130">
      <w:pPr>
        <w:pStyle w:val="aff3"/>
        <w:ind w:left="1080" w:firstLine="0"/>
        <w:rPr>
          <w:lang w:eastAsia="he-IL"/>
        </w:rPr>
      </w:pPr>
      <w:bookmarkStart w:id="42481" w:name="_ETM_Q118_392000"/>
      <w:bookmarkEnd w:id="42481"/>
    </w:p>
    <w:p w:rsidR="00500427" w:rsidRDefault="00500427" w:rsidP="009A3130">
      <w:pPr>
        <w:pStyle w:val="-"/>
      </w:pPr>
      <w:bookmarkStart w:id="42482" w:name="ET_speakercontinue_5156_32"/>
      <w:r w:rsidRPr="00872AFF">
        <w:rPr>
          <w:rStyle w:val="TagStyle"/>
          <w:rtl/>
        </w:rPr>
        <w:t xml:space="preserve"> &lt;&lt; דובר_המשך &gt;&gt;</w:t>
      </w:r>
      <w:r w:rsidRPr="00077788">
        <w:rPr>
          <w:rStyle w:val="TagStyle"/>
          <w:rtl/>
        </w:rPr>
        <w:t xml:space="preserve"> </w:t>
      </w:r>
      <w:r>
        <w:rPr>
          <w:rtl/>
        </w:rPr>
        <w:t>דוד אמסלם (הליכוד):</w:t>
      </w:r>
      <w:r w:rsidRPr="00077788">
        <w:rPr>
          <w:rStyle w:val="TagStyle"/>
          <w:rtl/>
        </w:rPr>
        <w:t xml:space="preserve"> </w:t>
      </w:r>
      <w:r w:rsidRPr="00872AFF">
        <w:rPr>
          <w:rStyle w:val="TagStyle"/>
          <w:rtl/>
        </w:rPr>
        <w:t>&lt;&lt; דובר_המשך &gt;&gt;</w:t>
      </w:r>
      <w:r>
        <w:rPr>
          <w:rtl/>
        </w:rPr>
        <w:t xml:space="preserve">   </w:t>
      </w:r>
      <w:bookmarkEnd w:id="42482"/>
    </w:p>
    <w:p w:rsidR="00500427" w:rsidRPr="00077788" w:rsidRDefault="00500427" w:rsidP="00FE191E">
      <w:pPr>
        <w:rPr>
          <w:rtl/>
          <w:lang w:eastAsia="he-IL"/>
        </w:rPr>
      </w:pPr>
    </w:p>
    <w:p w:rsidR="00500427" w:rsidRPr="00077788" w:rsidRDefault="00500427" w:rsidP="00697503">
      <w:pPr>
        <w:rPr>
          <w:lang w:eastAsia="he-IL"/>
        </w:rPr>
      </w:pPr>
      <w:bookmarkStart w:id="42483" w:name="_ETM_Q118_393000"/>
      <w:bookmarkEnd w:id="42483"/>
      <w:r>
        <w:rPr>
          <w:rFonts w:hint="cs"/>
          <w:rtl/>
          <w:lang w:eastAsia="he-IL"/>
        </w:rPr>
        <w:t>לא, אני שואל. לכן אני אומר:</w:t>
      </w:r>
      <w:bookmarkStart w:id="42484" w:name="_ETM_Q118_397000"/>
      <w:bookmarkEnd w:id="42484"/>
      <w:r>
        <w:rPr>
          <w:rFonts w:hint="cs"/>
          <w:lang w:eastAsia="he-IL"/>
        </w:rPr>
        <w:t xml:space="preserve"> </w:t>
      </w:r>
      <w:r>
        <w:rPr>
          <w:rFonts w:hint="cs"/>
          <w:rtl/>
          <w:lang w:eastAsia="he-IL"/>
        </w:rPr>
        <w:t>חבר'ה, בסוף תסתכלו גם על האופק הקצר שיקרה עוד כמה</w:t>
      </w:r>
      <w:bookmarkStart w:id="42485" w:name="_ETM_Q118_398000"/>
      <w:bookmarkEnd w:id="42485"/>
      <w:r>
        <w:rPr>
          <w:rFonts w:hint="cs"/>
          <w:rtl/>
          <w:lang w:eastAsia="he-IL"/>
        </w:rPr>
        <w:t xml:space="preserve"> זמן, לא עוד הרבה זמן. לכן, אני מציע לחבר'ה הערבים</w:t>
      </w:r>
      <w:bookmarkStart w:id="42486" w:name="_ETM_Q118_407000"/>
      <w:bookmarkEnd w:id="42486"/>
      <w:r>
        <w:rPr>
          <w:rFonts w:hint="cs"/>
          <w:rtl/>
          <w:lang w:eastAsia="he-IL"/>
        </w:rPr>
        <w:t xml:space="preserve"> מהמפלגות הערביות: אף פעם אל תפגעו בדת היהודית</w:t>
      </w:r>
      <w:bookmarkStart w:id="42487" w:name="_ETM_Q118_413000"/>
      <w:bookmarkEnd w:id="42487"/>
      <w:r>
        <w:rPr>
          <w:rFonts w:hint="cs"/>
          <w:rtl/>
          <w:lang w:eastAsia="he-IL"/>
        </w:rPr>
        <w:t xml:space="preserve"> ואל תפגעו באוכלוסייה החרדית. אל תיתנו לזה יד, בגלל שאתם </w:t>
      </w:r>
      <w:bookmarkStart w:id="42488" w:name="_ETM_Q118_412000"/>
      <w:bookmarkEnd w:id="42488"/>
      <w:r>
        <w:rPr>
          <w:rFonts w:hint="cs"/>
          <w:rtl/>
          <w:lang w:eastAsia="he-IL"/>
        </w:rPr>
        <w:t xml:space="preserve">נמצאים בדיוק באותו מצב, ומחר הגלגל מתהפך </w:t>
      </w:r>
      <w:r>
        <w:rPr>
          <w:rtl/>
          <w:lang w:eastAsia="he-IL"/>
        </w:rPr>
        <w:t>–</w:t>
      </w:r>
      <w:r>
        <w:rPr>
          <w:rFonts w:hint="cs"/>
          <w:rtl/>
          <w:lang w:eastAsia="he-IL"/>
        </w:rPr>
        <w:t xml:space="preserve"> ואל</w:t>
      </w:r>
      <w:bookmarkStart w:id="42489" w:name="_ETM_Q118_416000"/>
      <w:bookmarkEnd w:id="42489"/>
      <w:r>
        <w:rPr>
          <w:rFonts w:hint="cs"/>
          <w:rtl/>
          <w:lang w:eastAsia="he-IL"/>
        </w:rPr>
        <w:t xml:space="preserve"> תתלוננו אם נעשה דברים אחרים. תודה רבה.</w:t>
      </w:r>
    </w:p>
    <w:p w:rsidR="00500427" w:rsidRPr="00BA0C97" w:rsidRDefault="00500427" w:rsidP="009A3130">
      <w:pPr>
        <w:rPr>
          <w:rtl/>
          <w:lang w:eastAsia="he-IL"/>
        </w:rPr>
      </w:pPr>
    </w:p>
    <w:p w:rsidR="00500427" w:rsidRDefault="00500427" w:rsidP="009A3130">
      <w:pPr>
        <w:pStyle w:val="af9"/>
        <w:rPr>
          <w:rtl/>
        </w:rPr>
      </w:pPr>
      <w:r w:rsidRPr="00872AFF">
        <w:rPr>
          <w:rStyle w:val="TagStyle"/>
          <w:rtl/>
        </w:rPr>
        <w:t xml:space="preserve"> &lt;&lt; יור &gt;&gt;</w:t>
      </w:r>
      <w:r w:rsidRPr="00F379CC">
        <w:rPr>
          <w:rStyle w:val="TagStyle"/>
          <w:rtl/>
        </w:rPr>
        <w:t xml:space="preserve"> </w:t>
      </w:r>
      <w:r>
        <w:rPr>
          <w:rtl/>
        </w:rPr>
        <w:t>היו"ר איתן גינזבורג:</w:t>
      </w:r>
      <w:r w:rsidRPr="00F379CC">
        <w:rPr>
          <w:rStyle w:val="TagStyle"/>
          <w:rtl/>
        </w:rPr>
        <w:t xml:space="preserve"> </w:t>
      </w:r>
      <w:r w:rsidRPr="00872AFF">
        <w:rPr>
          <w:rStyle w:val="TagStyle"/>
          <w:rtl/>
        </w:rPr>
        <w:t>&lt;&lt; יור &gt;&gt;</w:t>
      </w:r>
      <w:r>
        <w:rPr>
          <w:rtl/>
        </w:rPr>
        <w:t xml:space="preserve">   </w:t>
      </w:r>
    </w:p>
    <w:p w:rsidR="00500427" w:rsidRDefault="00500427" w:rsidP="00FE191E">
      <w:pPr>
        <w:rPr>
          <w:rtl/>
          <w:lang w:eastAsia="he-IL"/>
        </w:rPr>
      </w:pPr>
    </w:p>
    <w:p w:rsidR="00500427" w:rsidRDefault="00500427" w:rsidP="00697503">
      <w:pPr>
        <w:rPr>
          <w:rtl/>
          <w:lang w:eastAsia="he-IL"/>
        </w:rPr>
      </w:pPr>
      <w:r>
        <w:rPr>
          <w:rFonts w:hint="cs"/>
          <w:rtl/>
          <w:lang w:eastAsia="he-IL"/>
        </w:rPr>
        <w:t xml:space="preserve">תודה רבה לחבר הכנסת דוד אמסלם. חבר הכנסת דוד </w:t>
      </w:r>
      <w:bookmarkStart w:id="42490" w:name="_ETM_Q118_430000"/>
      <w:bookmarkEnd w:id="42490"/>
      <w:r>
        <w:rPr>
          <w:rFonts w:hint="cs"/>
          <w:rtl/>
          <w:lang w:eastAsia="he-IL"/>
        </w:rPr>
        <w:t xml:space="preserve">ביטן </w:t>
      </w:r>
      <w:r>
        <w:rPr>
          <w:rtl/>
          <w:lang w:eastAsia="he-IL"/>
        </w:rPr>
        <w:t>–</w:t>
      </w:r>
      <w:r>
        <w:rPr>
          <w:rFonts w:hint="cs"/>
          <w:rtl/>
          <w:lang w:eastAsia="he-IL"/>
        </w:rPr>
        <w:t xml:space="preserve"> אינו נוכח</w:t>
      </w:r>
      <w:r w:rsidR="00697503">
        <w:rPr>
          <w:rFonts w:hint="cs"/>
          <w:rtl/>
          <w:lang w:eastAsia="he-IL"/>
        </w:rPr>
        <w:t>.</w:t>
      </w:r>
      <w:r>
        <w:rPr>
          <w:rFonts w:hint="cs"/>
          <w:rtl/>
          <w:lang w:eastAsia="he-IL"/>
        </w:rPr>
        <w:t xml:space="preserve"> חבר הכנסת פרוש, בבקשה, אדוני. אני</w:t>
      </w:r>
      <w:bookmarkStart w:id="42491" w:name="_ETM_Q118_446000"/>
      <w:bookmarkEnd w:id="42491"/>
      <w:r>
        <w:rPr>
          <w:rFonts w:hint="cs"/>
          <w:rtl/>
          <w:lang w:eastAsia="he-IL"/>
        </w:rPr>
        <w:t xml:space="preserve"> מבין שחברי הכנסת ליצמן וגפני ויתרו על זכות הדיבור שלהם.</w:t>
      </w:r>
    </w:p>
    <w:p w:rsidR="00500427" w:rsidRDefault="00500427" w:rsidP="009A3130">
      <w:pPr>
        <w:rPr>
          <w:rtl/>
          <w:lang w:eastAsia="he-IL"/>
        </w:rPr>
      </w:pPr>
      <w:bookmarkStart w:id="42492" w:name="_ETM_Q118_441000"/>
      <w:bookmarkEnd w:id="42492"/>
    </w:p>
    <w:p w:rsidR="00500427" w:rsidRDefault="00500427" w:rsidP="009A3130">
      <w:pPr>
        <w:pStyle w:val="af8"/>
        <w:rPr>
          <w:rtl/>
        </w:rPr>
      </w:pPr>
      <w:r w:rsidRPr="00872AFF">
        <w:rPr>
          <w:rStyle w:val="TagStyle"/>
          <w:rtl/>
        </w:rPr>
        <w:t xml:space="preserve"> &lt;&lt; קריאה &gt;&gt;</w:t>
      </w:r>
      <w:r w:rsidRPr="0015782C">
        <w:rPr>
          <w:rStyle w:val="TagStyle"/>
          <w:rtl/>
        </w:rPr>
        <w:t xml:space="preserve"> </w:t>
      </w:r>
      <w:r>
        <w:rPr>
          <w:rtl/>
        </w:rPr>
        <w:t>השר לשיתוף פעולה אזורי עיסאווי פריג':</w:t>
      </w:r>
      <w:r w:rsidRPr="0015782C">
        <w:rPr>
          <w:rStyle w:val="TagStyle"/>
          <w:rtl/>
        </w:rPr>
        <w:t xml:space="preserve"> </w:t>
      </w:r>
      <w:r w:rsidRPr="00872AFF">
        <w:rPr>
          <w:rStyle w:val="TagStyle"/>
          <w:rtl/>
        </w:rPr>
        <w:t>&lt;&lt; קריאה &gt;&gt;</w:t>
      </w:r>
      <w:r>
        <w:rPr>
          <w:rtl/>
        </w:rPr>
        <w:t xml:space="preserve">   </w:t>
      </w:r>
    </w:p>
    <w:p w:rsidR="00500427" w:rsidRDefault="00500427" w:rsidP="00FE191E">
      <w:pPr>
        <w:rPr>
          <w:rtl/>
          <w:lang w:eastAsia="he-IL"/>
        </w:rPr>
      </w:pPr>
    </w:p>
    <w:p w:rsidR="00500427" w:rsidRDefault="00500427" w:rsidP="009A3130">
      <w:pPr>
        <w:rPr>
          <w:rtl/>
          <w:lang w:eastAsia="he-IL"/>
        </w:rPr>
      </w:pPr>
      <w:bookmarkStart w:id="42493" w:name="_ETM_Q118_443000"/>
      <w:bookmarkEnd w:id="42493"/>
      <w:r>
        <w:rPr>
          <w:rFonts w:hint="cs"/>
          <w:rtl/>
          <w:lang w:eastAsia="he-IL"/>
        </w:rPr>
        <w:t xml:space="preserve">זה </w:t>
      </w:r>
      <w:bookmarkStart w:id="42494" w:name="_ETM_Q118_448000"/>
      <w:bookmarkEnd w:id="42494"/>
      <w:r>
        <w:rPr>
          <w:rFonts w:hint="cs"/>
          <w:rtl/>
          <w:lang w:eastAsia="he-IL"/>
        </w:rPr>
        <w:t>האחרון?</w:t>
      </w:r>
    </w:p>
    <w:p w:rsidR="00500427" w:rsidRDefault="00500427" w:rsidP="009A3130">
      <w:pPr>
        <w:rPr>
          <w:rtl/>
          <w:lang w:eastAsia="he-IL"/>
        </w:rPr>
      </w:pPr>
      <w:bookmarkStart w:id="42495" w:name="_ETM_Q118_444000"/>
      <w:bookmarkEnd w:id="42495"/>
    </w:p>
    <w:p w:rsidR="00500427" w:rsidRDefault="00500427" w:rsidP="009A3130">
      <w:pPr>
        <w:pStyle w:val="af9"/>
        <w:rPr>
          <w:rtl/>
        </w:rPr>
      </w:pPr>
      <w:r w:rsidRPr="00872AFF">
        <w:rPr>
          <w:rStyle w:val="TagStyle"/>
          <w:rtl/>
        </w:rPr>
        <w:t xml:space="preserve"> &lt;&lt; יור &gt;&gt;</w:t>
      </w:r>
      <w:r w:rsidRPr="0015782C">
        <w:rPr>
          <w:rStyle w:val="TagStyle"/>
          <w:rtl/>
        </w:rPr>
        <w:t xml:space="preserve"> </w:t>
      </w:r>
      <w:r>
        <w:rPr>
          <w:rtl/>
        </w:rPr>
        <w:t>היו"ר איתן גינזבורג:</w:t>
      </w:r>
      <w:r w:rsidRPr="0015782C">
        <w:rPr>
          <w:rStyle w:val="TagStyle"/>
          <w:rtl/>
        </w:rPr>
        <w:t xml:space="preserve"> </w:t>
      </w:r>
      <w:r w:rsidRPr="00872AFF">
        <w:rPr>
          <w:rStyle w:val="TagStyle"/>
          <w:rtl/>
        </w:rPr>
        <w:t>&lt;&lt; יור &gt;&gt;</w:t>
      </w:r>
      <w:r>
        <w:rPr>
          <w:rtl/>
        </w:rPr>
        <w:t xml:space="preserve">   </w:t>
      </w:r>
    </w:p>
    <w:p w:rsidR="00500427" w:rsidRDefault="00500427" w:rsidP="00FE191E">
      <w:pPr>
        <w:rPr>
          <w:rtl/>
          <w:lang w:eastAsia="he-IL"/>
        </w:rPr>
      </w:pPr>
    </w:p>
    <w:p w:rsidR="00500427" w:rsidRDefault="00500427" w:rsidP="009A3130">
      <w:pPr>
        <w:rPr>
          <w:rtl/>
          <w:lang w:eastAsia="he-IL"/>
        </w:rPr>
      </w:pPr>
      <w:bookmarkStart w:id="42496" w:name="_ETM_Q118_445000"/>
      <w:bookmarkEnd w:id="42496"/>
      <w:r>
        <w:rPr>
          <w:rFonts w:hint="cs"/>
          <w:rtl/>
          <w:lang w:eastAsia="he-IL"/>
        </w:rPr>
        <w:t>לא, אחריו יש לנו עוד דוברים.</w:t>
      </w:r>
    </w:p>
    <w:p w:rsidR="00500427" w:rsidRDefault="00500427" w:rsidP="009A3130">
      <w:pPr>
        <w:rPr>
          <w:rtl/>
          <w:lang w:eastAsia="he-IL"/>
        </w:rPr>
      </w:pPr>
    </w:p>
    <w:p w:rsidR="00500427" w:rsidRDefault="00500427" w:rsidP="00D20313">
      <w:pPr>
        <w:rPr>
          <w:rtl/>
          <w:lang w:eastAsia="he-IL"/>
        </w:rPr>
      </w:pPr>
      <w:bookmarkStart w:id="42497" w:name="_ETM_Q118_459000"/>
      <w:bookmarkEnd w:id="42497"/>
      <w:r>
        <w:rPr>
          <w:rFonts w:hint="cs"/>
          <w:rtl/>
          <w:lang w:eastAsia="he-IL"/>
        </w:rPr>
        <w:t>ושוב אנחנו</w:t>
      </w:r>
      <w:bookmarkStart w:id="42498" w:name="_ETM_Q118_463000"/>
      <w:bookmarkEnd w:id="42498"/>
      <w:r>
        <w:rPr>
          <w:rFonts w:hint="cs"/>
          <w:rtl/>
          <w:lang w:eastAsia="he-IL"/>
        </w:rPr>
        <w:t xml:space="preserve"> נפגשים, אדוני.</w:t>
      </w:r>
    </w:p>
    <w:p w:rsidR="00500427" w:rsidRDefault="00500427" w:rsidP="009A3130">
      <w:pPr>
        <w:rPr>
          <w:rtl/>
          <w:lang w:eastAsia="he-IL"/>
        </w:rPr>
      </w:pPr>
      <w:bookmarkStart w:id="42499" w:name="_ETM_Q118_461000"/>
      <w:bookmarkEnd w:id="42499"/>
    </w:p>
    <w:p w:rsidR="00500427" w:rsidRDefault="00500427" w:rsidP="009A3130">
      <w:pPr>
        <w:pStyle w:val="a5"/>
        <w:rPr>
          <w:rtl/>
        </w:rPr>
      </w:pPr>
      <w:bookmarkStart w:id="42500" w:name="ET_speaker_6165_35"/>
      <w:r w:rsidRPr="00872AFF">
        <w:rPr>
          <w:rStyle w:val="TagStyle"/>
          <w:rtl/>
        </w:rPr>
        <w:t xml:space="preserve"> &lt;&lt; דובר &gt;&gt;</w:t>
      </w:r>
      <w:r w:rsidRPr="005F1B8D">
        <w:rPr>
          <w:rStyle w:val="TagStyle"/>
          <w:rtl/>
        </w:rPr>
        <w:t xml:space="preserve"> </w:t>
      </w:r>
      <w:bookmarkStart w:id="42501" w:name="_Toc77613075"/>
      <w:bookmarkStart w:id="42502" w:name="_Toc77619104"/>
      <w:r>
        <w:rPr>
          <w:rtl/>
        </w:rPr>
        <w:t>מאיר פרוש (יהדות התורה):</w:t>
      </w:r>
      <w:bookmarkEnd w:id="42501"/>
      <w:bookmarkEnd w:id="42502"/>
      <w:r w:rsidRPr="005F1B8D">
        <w:rPr>
          <w:rStyle w:val="TagStyle"/>
          <w:rtl/>
        </w:rPr>
        <w:t xml:space="preserve"> </w:t>
      </w:r>
      <w:r w:rsidRPr="00872AFF">
        <w:rPr>
          <w:rStyle w:val="TagStyle"/>
          <w:rtl/>
        </w:rPr>
        <w:t>&lt;&lt; דובר &gt;&gt;</w:t>
      </w:r>
      <w:r>
        <w:rPr>
          <w:rtl/>
        </w:rPr>
        <w:t xml:space="preserve">   </w:t>
      </w:r>
      <w:bookmarkEnd w:id="42500"/>
    </w:p>
    <w:p w:rsidR="00500427" w:rsidRDefault="00500427" w:rsidP="00FE191E">
      <w:pPr>
        <w:rPr>
          <w:rtl/>
          <w:lang w:eastAsia="he-IL"/>
        </w:rPr>
      </w:pPr>
    </w:p>
    <w:p w:rsidR="00500427" w:rsidRDefault="00500427" w:rsidP="009A3130">
      <w:pPr>
        <w:rPr>
          <w:rtl/>
          <w:lang w:eastAsia="he-IL"/>
        </w:rPr>
      </w:pPr>
      <w:bookmarkStart w:id="42503" w:name="_ETM_Q118_462000"/>
      <w:bookmarkEnd w:id="42503"/>
      <w:r>
        <w:rPr>
          <w:rFonts w:hint="cs"/>
          <w:rtl/>
          <w:lang w:eastAsia="he-IL"/>
        </w:rPr>
        <w:t>יכולנו להיפגש גם באמצע היום. לא רצית לתת</w:t>
      </w:r>
      <w:bookmarkStart w:id="42504" w:name="_ETM_Q118_464000"/>
      <w:bookmarkEnd w:id="42504"/>
      <w:r>
        <w:rPr>
          <w:rFonts w:hint="cs"/>
          <w:rtl/>
          <w:lang w:eastAsia="he-IL"/>
        </w:rPr>
        <w:t xml:space="preserve"> לי לדבר רק בעניין ה</w:t>
      </w:r>
      <w:r w:rsidR="00B84C93">
        <w:rPr>
          <w:rFonts w:hint="cs"/>
          <w:rtl/>
          <w:lang w:eastAsia="he-IL"/>
        </w:rPr>
        <w:t>קנביס</w:t>
      </w:r>
      <w:r>
        <w:rPr>
          <w:rFonts w:hint="cs"/>
          <w:rtl/>
          <w:lang w:eastAsia="he-IL"/>
        </w:rPr>
        <w:t>, אז אני אדבר עכשיו על זה.</w:t>
      </w:r>
    </w:p>
    <w:p w:rsidR="00500427" w:rsidRDefault="00500427" w:rsidP="009A3130">
      <w:pPr>
        <w:rPr>
          <w:rtl/>
          <w:lang w:eastAsia="he-IL"/>
        </w:rPr>
      </w:pPr>
    </w:p>
    <w:p w:rsidR="00500427" w:rsidRDefault="00500427" w:rsidP="009A3130">
      <w:pPr>
        <w:pStyle w:val="af9"/>
        <w:rPr>
          <w:rtl/>
        </w:rPr>
      </w:pPr>
      <w:r w:rsidRPr="00872AFF">
        <w:rPr>
          <w:rStyle w:val="TagStyle"/>
          <w:rtl/>
        </w:rPr>
        <w:t xml:space="preserve"> &lt;&lt; יור &gt;&gt;</w:t>
      </w:r>
      <w:r w:rsidRPr="005F1B8D">
        <w:rPr>
          <w:rStyle w:val="TagStyle"/>
          <w:rtl/>
        </w:rPr>
        <w:t xml:space="preserve"> </w:t>
      </w:r>
      <w:r>
        <w:rPr>
          <w:rtl/>
        </w:rPr>
        <w:t>היו"ר איתן גינזבורג:</w:t>
      </w:r>
      <w:r w:rsidRPr="005F1B8D">
        <w:rPr>
          <w:rStyle w:val="TagStyle"/>
          <w:rtl/>
        </w:rPr>
        <w:t xml:space="preserve"> </w:t>
      </w:r>
      <w:r w:rsidRPr="00872AFF">
        <w:rPr>
          <w:rStyle w:val="TagStyle"/>
          <w:rtl/>
        </w:rPr>
        <w:t>&lt;&lt; יור &gt;&gt;</w:t>
      </w:r>
      <w:r>
        <w:rPr>
          <w:rtl/>
        </w:rPr>
        <w:t xml:space="preserve">   </w:t>
      </w:r>
    </w:p>
    <w:p w:rsidR="00500427" w:rsidRDefault="00500427" w:rsidP="00FE191E">
      <w:pPr>
        <w:rPr>
          <w:rtl/>
          <w:lang w:eastAsia="he-IL"/>
        </w:rPr>
      </w:pPr>
    </w:p>
    <w:p w:rsidR="00500427" w:rsidRDefault="00500427" w:rsidP="009A3130">
      <w:pPr>
        <w:rPr>
          <w:rtl/>
          <w:lang w:eastAsia="he-IL"/>
        </w:rPr>
      </w:pPr>
      <w:bookmarkStart w:id="42505" w:name="_ETM_Q118_472000"/>
      <w:bookmarkEnd w:id="42505"/>
      <w:r>
        <w:rPr>
          <w:rFonts w:hint="cs"/>
          <w:rtl/>
          <w:lang w:eastAsia="he-IL"/>
        </w:rPr>
        <w:t>עכשיו נשמע גם את זה.</w:t>
      </w:r>
    </w:p>
    <w:p w:rsidR="00500427" w:rsidRDefault="00500427" w:rsidP="009A3130">
      <w:pPr>
        <w:rPr>
          <w:rtl/>
          <w:lang w:eastAsia="he-IL"/>
        </w:rPr>
      </w:pPr>
    </w:p>
    <w:p w:rsidR="00500427" w:rsidRDefault="00500427" w:rsidP="009A3130">
      <w:pPr>
        <w:pStyle w:val="-"/>
        <w:rPr>
          <w:rtl/>
        </w:rPr>
      </w:pPr>
      <w:bookmarkStart w:id="42506" w:name="ET_speakercontinue_6165_37"/>
      <w:r w:rsidRPr="00872AFF">
        <w:rPr>
          <w:rStyle w:val="TagStyle"/>
          <w:rtl/>
        </w:rPr>
        <w:t xml:space="preserve"> &lt;&lt; דובר_המשך &gt;&gt;</w:t>
      </w:r>
      <w:r w:rsidRPr="005F1B8D">
        <w:rPr>
          <w:rStyle w:val="TagStyle"/>
          <w:rtl/>
        </w:rPr>
        <w:t xml:space="preserve"> </w:t>
      </w:r>
      <w:r>
        <w:rPr>
          <w:rtl/>
        </w:rPr>
        <w:t>מאיר פרוש (יהדות התורה):</w:t>
      </w:r>
      <w:r w:rsidRPr="005F1B8D">
        <w:rPr>
          <w:rStyle w:val="TagStyle"/>
          <w:rtl/>
        </w:rPr>
        <w:t xml:space="preserve"> </w:t>
      </w:r>
      <w:r w:rsidRPr="00872AFF">
        <w:rPr>
          <w:rStyle w:val="TagStyle"/>
          <w:rtl/>
        </w:rPr>
        <w:t>&lt;&lt; דובר_המשך &gt;&gt;</w:t>
      </w:r>
      <w:r>
        <w:rPr>
          <w:rtl/>
        </w:rPr>
        <w:t xml:space="preserve">   </w:t>
      </w:r>
      <w:bookmarkEnd w:id="42506"/>
    </w:p>
    <w:p w:rsidR="00500427" w:rsidRDefault="00500427" w:rsidP="00FE191E">
      <w:pPr>
        <w:rPr>
          <w:rtl/>
          <w:lang w:eastAsia="he-IL"/>
        </w:rPr>
      </w:pPr>
    </w:p>
    <w:p w:rsidR="00500427" w:rsidRPr="005F1B8D" w:rsidRDefault="00500427" w:rsidP="009A3130">
      <w:pPr>
        <w:rPr>
          <w:rtl/>
          <w:lang w:eastAsia="he-IL"/>
        </w:rPr>
      </w:pPr>
      <w:bookmarkStart w:id="42507" w:name="_ETM_Q118_466000"/>
      <w:bookmarkEnd w:id="42507"/>
      <w:r>
        <w:rPr>
          <w:rFonts w:hint="cs"/>
          <w:rtl/>
          <w:lang w:eastAsia="he-IL"/>
        </w:rPr>
        <w:t>אדוני היושב-ראש, חבריי חברי</w:t>
      </w:r>
      <w:bookmarkStart w:id="42508" w:name="_ETM_Q118_471000"/>
      <w:bookmarkEnd w:id="42508"/>
      <w:r>
        <w:rPr>
          <w:rFonts w:hint="cs"/>
          <w:rtl/>
          <w:lang w:eastAsia="he-IL"/>
        </w:rPr>
        <w:t xml:space="preserve"> הכנסת, קודם כול אני רוצה לומר תודה לגדעון סער וזאב</w:t>
      </w:r>
      <w:bookmarkStart w:id="42509" w:name="_ETM_Q118_478000"/>
      <w:bookmarkEnd w:id="42509"/>
      <w:r>
        <w:rPr>
          <w:rFonts w:hint="cs"/>
          <w:rtl/>
          <w:lang w:eastAsia="he-IL"/>
        </w:rPr>
        <w:t xml:space="preserve">יק אלקין. מכיוון שהם רוצים לקבל עוד ועוד נתחים בשלטון, הם </w:t>
      </w:r>
      <w:bookmarkStart w:id="42510" w:name="_ETM_Q118_491000"/>
      <w:bookmarkEnd w:id="42510"/>
      <w:r>
        <w:rPr>
          <w:rFonts w:hint="cs"/>
          <w:rtl/>
          <w:lang w:eastAsia="he-IL"/>
        </w:rPr>
        <w:t xml:space="preserve">יצרו חוק דיינים חדש. זאת אומרת, מאחר שגדעון סער </w:t>
      </w:r>
      <w:bookmarkStart w:id="42511" w:name="_ETM_Q118_495000"/>
      <w:bookmarkEnd w:id="42511"/>
      <w:r>
        <w:rPr>
          <w:rFonts w:hint="cs"/>
          <w:rtl/>
          <w:lang w:eastAsia="he-IL"/>
        </w:rPr>
        <w:t xml:space="preserve">יהיה זה שבמשרד המשפטים ויהיה יושב-ראש הוועדה לשופטים, </w:t>
      </w:r>
      <w:bookmarkStart w:id="42512" w:name="_ETM_Q118_508000"/>
      <w:bookmarkEnd w:id="42512"/>
      <w:r>
        <w:rPr>
          <w:rFonts w:hint="cs"/>
          <w:rtl/>
          <w:lang w:eastAsia="he-IL"/>
        </w:rPr>
        <w:t xml:space="preserve">ואלקין גם רוצה לשלוט במשהו, ואלקין גם רוצה להיות </w:t>
      </w:r>
      <w:bookmarkStart w:id="42513" w:name="_ETM_Q118_505000"/>
      <w:bookmarkEnd w:id="42513"/>
      <w:r>
        <w:rPr>
          <w:rFonts w:hint="cs"/>
          <w:rtl/>
          <w:lang w:eastAsia="he-IL"/>
        </w:rPr>
        <w:t>יושב-ראש הוועדה למינוי דיינים או שהוא רוצה להיות קשור שם</w:t>
      </w:r>
      <w:bookmarkStart w:id="42514" w:name="_ETM_Q118_509000"/>
      <w:bookmarkEnd w:id="42514"/>
      <w:r>
        <w:rPr>
          <w:rFonts w:hint="cs"/>
          <w:rtl/>
          <w:lang w:eastAsia="he-IL"/>
        </w:rPr>
        <w:t xml:space="preserve"> או להיות נציג הממשלה </w:t>
      </w:r>
      <w:r w:rsidR="00F70AA4">
        <w:rPr>
          <w:rFonts w:hint="cs"/>
          <w:rtl/>
          <w:lang w:eastAsia="he-IL"/>
        </w:rPr>
        <w:t>– –</w:t>
      </w:r>
      <w:r>
        <w:rPr>
          <w:rFonts w:hint="cs"/>
          <w:rtl/>
          <w:lang w:eastAsia="he-IL"/>
        </w:rPr>
        <w:t xml:space="preserve"> </w:t>
      </w:r>
    </w:p>
    <w:p w:rsidR="00500427" w:rsidRDefault="00500427" w:rsidP="009A3130">
      <w:pPr>
        <w:rPr>
          <w:rtl/>
          <w:lang w:eastAsia="he-IL"/>
        </w:rPr>
      </w:pPr>
      <w:bookmarkStart w:id="42515" w:name="_ETM_Q118_453000"/>
      <w:bookmarkEnd w:id="42515"/>
    </w:p>
    <w:p w:rsidR="00500427" w:rsidRDefault="00500427" w:rsidP="009A3130">
      <w:pPr>
        <w:pStyle w:val="af9"/>
        <w:rPr>
          <w:rtl/>
        </w:rPr>
      </w:pPr>
      <w:r w:rsidRPr="00872AFF">
        <w:rPr>
          <w:rStyle w:val="TagStyle"/>
          <w:rtl/>
        </w:rPr>
        <w:t>&lt;&lt; יור &gt;&gt;</w:t>
      </w:r>
      <w:r w:rsidRPr="004D6740">
        <w:rPr>
          <w:rStyle w:val="TagStyle"/>
          <w:rtl/>
        </w:rPr>
        <w:t xml:space="preserve"> </w:t>
      </w:r>
      <w:r>
        <w:rPr>
          <w:rtl/>
        </w:rPr>
        <w:t>היו"ר איתן גינזבורג:</w:t>
      </w:r>
      <w:r w:rsidRPr="004D6740">
        <w:rPr>
          <w:rStyle w:val="TagStyle"/>
          <w:rtl/>
        </w:rPr>
        <w:t xml:space="preserve"> </w:t>
      </w:r>
      <w:r w:rsidRPr="00872AFF">
        <w:rPr>
          <w:rStyle w:val="TagStyle"/>
          <w:rtl/>
        </w:rPr>
        <w:t>&lt;&lt; יור &gt;&gt;</w:t>
      </w:r>
      <w:r>
        <w:rPr>
          <w:rtl/>
        </w:rPr>
        <w:t xml:space="preserve">   </w:t>
      </w:r>
    </w:p>
    <w:p w:rsidR="00500427" w:rsidRDefault="00500427" w:rsidP="00FE191E">
      <w:pPr>
        <w:rPr>
          <w:rtl/>
          <w:lang w:eastAsia="he-IL"/>
        </w:rPr>
      </w:pPr>
    </w:p>
    <w:p w:rsidR="00500427" w:rsidRDefault="00500427" w:rsidP="009A3130">
      <w:pPr>
        <w:rPr>
          <w:rtl/>
          <w:lang w:eastAsia="he-IL"/>
        </w:rPr>
      </w:pPr>
      <w:r>
        <w:rPr>
          <w:rFonts w:hint="cs"/>
          <w:rtl/>
          <w:lang w:eastAsia="he-IL"/>
        </w:rPr>
        <w:t>אבל יושב-ראש הוועדה יהיה</w:t>
      </w:r>
      <w:bookmarkStart w:id="42516" w:name="_ETM_Q118_512000"/>
      <w:bookmarkEnd w:id="42516"/>
      <w:r>
        <w:rPr>
          <w:rFonts w:hint="cs"/>
          <w:rtl/>
          <w:lang w:eastAsia="he-IL"/>
        </w:rPr>
        <w:t xml:space="preserve"> </w:t>
      </w:r>
      <w:r w:rsidR="00F70AA4">
        <w:rPr>
          <w:rFonts w:hint="cs"/>
          <w:rtl/>
          <w:lang w:eastAsia="he-IL"/>
        </w:rPr>
        <w:t>– – –</w:t>
      </w:r>
    </w:p>
    <w:p w:rsidR="00500427" w:rsidRDefault="00500427" w:rsidP="009A3130">
      <w:pPr>
        <w:rPr>
          <w:rtl/>
          <w:lang w:eastAsia="he-IL"/>
        </w:rPr>
      </w:pPr>
      <w:bookmarkStart w:id="42517" w:name="_ETM_Q118_513000"/>
      <w:bookmarkEnd w:id="42517"/>
    </w:p>
    <w:p w:rsidR="00500427" w:rsidRDefault="00500427" w:rsidP="009A3130">
      <w:pPr>
        <w:pStyle w:val="-"/>
        <w:rPr>
          <w:rtl/>
        </w:rPr>
      </w:pPr>
      <w:bookmarkStart w:id="42518" w:name="ET_speakercontinue_6165_15"/>
      <w:r w:rsidRPr="00872AFF">
        <w:rPr>
          <w:rStyle w:val="TagStyle"/>
          <w:rtl/>
        </w:rPr>
        <w:t xml:space="preserve"> &lt;&lt; דובר_המשך &gt;&gt;</w:t>
      </w:r>
      <w:r w:rsidRPr="004D6740">
        <w:rPr>
          <w:rStyle w:val="TagStyle"/>
          <w:rtl/>
        </w:rPr>
        <w:t xml:space="preserve"> </w:t>
      </w:r>
      <w:r>
        <w:rPr>
          <w:rtl/>
        </w:rPr>
        <w:t>מאיר פרוש (יהדות התורה):</w:t>
      </w:r>
      <w:r w:rsidRPr="004D6740">
        <w:rPr>
          <w:rStyle w:val="TagStyle"/>
          <w:rtl/>
        </w:rPr>
        <w:t xml:space="preserve"> </w:t>
      </w:r>
      <w:r w:rsidRPr="00872AFF">
        <w:rPr>
          <w:rStyle w:val="TagStyle"/>
          <w:rtl/>
        </w:rPr>
        <w:t>&lt;&lt; דובר_המשך &gt;&gt;</w:t>
      </w:r>
      <w:r>
        <w:rPr>
          <w:rtl/>
        </w:rPr>
        <w:t xml:space="preserve">   </w:t>
      </w:r>
      <w:bookmarkEnd w:id="42518"/>
    </w:p>
    <w:p w:rsidR="00500427" w:rsidRDefault="00500427" w:rsidP="00FE191E">
      <w:pPr>
        <w:rPr>
          <w:rtl/>
          <w:lang w:eastAsia="he-IL"/>
        </w:rPr>
      </w:pPr>
    </w:p>
    <w:p w:rsidR="00500427" w:rsidRDefault="00500427" w:rsidP="009A3130">
      <w:pPr>
        <w:rPr>
          <w:rtl/>
          <w:lang w:eastAsia="he-IL"/>
        </w:rPr>
      </w:pPr>
      <w:bookmarkStart w:id="42519" w:name="_ETM_Q118_511000"/>
      <w:bookmarkEnd w:id="42519"/>
      <w:r>
        <w:rPr>
          <w:rFonts w:hint="cs"/>
          <w:rtl/>
          <w:lang w:eastAsia="he-IL"/>
        </w:rPr>
        <w:t>כן, הבנתי. יהיה מתן כהנא. בסדר,</w:t>
      </w:r>
      <w:bookmarkStart w:id="42520" w:name="_ETM_Q118_514000"/>
      <w:bookmarkEnd w:id="42520"/>
      <w:r>
        <w:rPr>
          <w:rFonts w:hint="cs"/>
          <w:rtl/>
          <w:lang w:eastAsia="he-IL"/>
        </w:rPr>
        <w:t xml:space="preserve"> אבל אלקין גם רוצה לשלוט בזה. </w:t>
      </w:r>
      <w:bookmarkStart w:id="42521" w:name="_ETM_Q118_518000"/>
      <w:bookmarkStart w:id="42522" w:name="_ETM_Q118_519000"/>
      <w:bookmarkEnd w:id="42521"/>
      <w:bookmarkEnd w:id="42522"/>
      <w:r w:rsidR="00F70AA4">
        <w:rPr>
          <w:rFonts w:hint="cs"/>
          <w:rtl/>
          <w:lang w:eastAsia="he-IL"/>
        </w:rPr>
        <w:t>– –</w:t>
      </w:r>
      <w:r>
        <w:rPr>
          <w:rFonts w:hint="cs"/>
          <w:rtl/>
          <w:lang w:eastAsia="he-IL"/>
        </w:rPr>
        <w:t xml:space="preserve"> שינו </w:t>
      </w:r>
      <w:bookmarkStart w:id="42523" w:name="_ETM_Q118_521000"/>
      <w:bookmarkEnd w:id="42523"/>
      <w:r>
        <w:rPr>
          <w:rFonts w:hint="cs"/>
          <w:rtl/>
          <w:lang w:eastAsia="he-IL"/>
        </w:rPr>
        <w:t>את חוק הדיינים, ולכן אנחנו שמונה-תשע שעות הלילה כאן</w:t>
      </w:r>
      <w:bookmarkStart w:id="42524" w:name="_ETM_Q118_527000"/>
      <w:bookmarkEnd w:id="42524"/>
      <w:r>
        <w:rPr>
          <w:rFonts w:hint="cs"/>
          <w:rtl/>
          <w:lang w:eastAsia="he-IL"/>
        </w:rPr>
        <w:t xml:space="preserve"> </w:t>
      </w:r>
      <w:r>
        <w:rPr>
          <w:rtl/>
          <w:lang w:eastAsia="he-IL"/>
        </w:rPr>
        <w:t>–</w:t>
      </w:r>
      <w:r>
        <w:rPr>
          <w:rFonts w:hint="cs"/>
          <w:rtl/>
          <w:lang w:eastAsia="he-IL"/>
        </w:rPr>
        <w:t xml:space="preserve"> בגלל שכל הממשלה הזאת בנויה על חטא. מה</w:t>
      </w:r>
      <w:bookmarkStart w:id="42525" w:name="_ETM_Q118_530000"/>
      <w:bookmarkEnd w:id="42525"/>
      <w:r>
        <w:rPr>
          <w:rFonts w:hint="cs"/>
          <w:rtl/>
          <w:lang w:eastAsia="he-IL"/>
        </w:rPr>
        <w:t xml:space="preserve"> החטא? בנט כעוס. היו לו שבעה מנדטים, והוא רצה ארבעה</w:t>
      </w:r>
      <w:bookmarkStart w:id="42526" w:name="_ETM_Q118_531000"/>
      <w:bookmarkEnd w:id="42526"/>
      <w:r>
        <w:rPr>
          <w:rFonts w:hint="cs"/>
          <w:rtl/>
          <w:lang w:eastAsia="he-IL"/>
        </w:rPr>
        <w:t xml:space="preserve"> שרים, לפני שנה. נתניהו לא יכול היה לתת לו. מי</w:t>
      </w:r>
      <w:bookmarkStart w:id="42527" w:name="_ETM_Q118_537000"/>
      <w:bookmarkEnd w:id="42527"/>
      <w:r>
        <w:rPr>
          <w:rFonts w:hint="cs"/>
          <w:rtl/>
          <w:lang w:eastAsia="he-IL"/>
        </w:rPr>
        <w:t xml:space="preserve"> נותן ארבעה שרים לשבעה חברי כנסת? אבל בנט היה</w:t>
      </w:r>
      <w:bookmarkStart w:id="42528" w:name="_ETM_Q118_538000"/>
      <w:bookmarkEnd w:id="42528"/>
      <w:r>
        <w:rPr>
          <w:rFonts w:hint="cs"/>
          <w:rtl/>
          <w:lang w:eastAsia="he-IL"/>
        </w:rPr>
        <w:t xml:space="preserve"> צריך, שקד הייתה צריכה, והיו צריכים לתת לרב רפי. היו </w:t>
      </w:r>
      <w:bookmarkStart w:id="42529" w:name="_ETM_Q118_548000"/>
      <w:bookmarkEnd w:id="42529"/>
      <w:r>
        <w:rPr>
          <w:rFonts w:hint="cs"/>
          <w:rtl/>
          <w:lang w:eastAsia="he-IL"/>
        </w:rPr>
        <w:t>צריכים לתת ארבעה שרים. לא היה, ואז בנט נשאר בחוץ</w:t>
      </w:r>
      <w:bookmarkStart w:id="42530" w:name="_ETM_Q118_547000"/>
      <w:bookmarkEnd w:id="42530"/>
      <w:r>
        <w:rPr>
          <w:rFonts w:hint="cs"/>
          <w:rtl/>
          <w:lang w:eastAsia="he-IL"/>
        </w:rPr>
        <w:t xml:space="preserve"> </w:t>
      </w:r>
      <w:r>
        <w:rPr>
          <w:rtl/>
          <w:lang w:eastAsia="he-IL"/>
        </w:rPr>
        <w:t>–</w:t>
      </w:r>
      <w:r>
        <w:rPr>
          <w:rFonts w:hint="cs"/>
          <w:rtl/>
          <w:lang w:eastAsia="he-IL"/>
        </w:rPr>
        <w:t xml:space="preserve"> פגיעה ראשונה.</w:t>
      </w:r>
    </w:p>
    <w:p w:rsidR="00500427" w:rsidRDefault="00500427" w:rsidP="009A3130">
      <w:pPr>
        <w:rPr>
          <w:rtl/>
          <w:lang w:eastAsia="he-IL"/>
        </w:rPr>
      </w:pPr>
      <w:bookmarkStart w:id="42531" w:name="_ETM_Q118_549000"/>
      <w:bookmarkEnd w:id="42531"/>
    </w:p>
    <w:p w:rsidR="00500427" w:rsidRDefault="00500427" w:rsidP="009A3130">
      <w:pPr>
        <w:rPr>
          <w:rtl/>
          <w:lang w:eastAsia="he-IL"/>
        </w:rPr>
      </w:pPr>
      <w:bookmarkStart w:id="42532" w:name="_ETM_Q118_550000"/>
      <w:bookmarkEnd w:id="42532"/>
      <w:r>
        <w:rPr>
          <w:rFonts w:hint="cs"/>
          <w:rtl/>
          <w:lang w:eastAsia="he-IL"/>
        </w:rPr>
        <w:t>גדעון סער ניצח בפריימריז וקיבל את ה-30%</w:t>
      </w:r>
      <w:bookmarkStart w:id="42533" w:name="_ETM_Q118_556000"/>
      <w:bookmarkEnd w:id="42533"/>
      <w:r>
        <w:rPr>
          <w:rFonts w:hint="cs"/>
          <w:rtl/>
          <w:lang w:eastAsia="he-IL"/>
        </w:rPr>
        <w:t xml:space="preserve"> שלו, ונתניהו לא נתן לו – אני לא נכנס לשיקולים</w:t>
      </w:r>
      <w:bookmarkStart w:id="42534" w:name="_ETM_Q118_555000"/>
      <w:bookmarkEnd w:id="42534"/>
      <w:r>
        <w:rPr>
          <w:rFonts w:hint="cs"/>
          <w:rtl/>
          <w:lang w:eastAsia="he-IL"/>
        </w:rPr>
        <w:t xml:space="preserve"> האלה </w:t>
      </w:r>
      <w:r>
        <w:rPr>
          <w:rtl/>
          <w:lang w:eastAsia="he-IL"/>
        </w:rPr>
        <w:t>–</w:t>
      </w:r>
      <w:r>
        <w:rPr>
          <w:rFonts w:hint="cs"/>
          <w:rtl/>
          <w:lang w:eastAsia="he-IL"/>
        </w:rPr>
        <w:t xml:space="preserve"> והוא כועס. ברור שכאשר גדעון סער הולך</w:t>
      </w:r>
      <w:bookmarkStart w:id="42535" w:name="_ETM_Q118_562000"/>
      <w:bookmarkEnd w:id="42535"/>
      <w:r>
        <w:rPr>
          <w:rFonts w:hint="cs"/>
          <w:rtl/>
          <w:lang w:eastAsia="he-IL"/>
        </w:rPr>
        <w:t xml:space="preserve"> לרשימה, הוא צריך לפתות אנשים שיהיו איתו, אז </w:t>
      </w:r>
      <w:bookmarkStart w:id="42536" w:name="_ETM_Q118_564000"/>
      <w:bookmarkEnd w:id="42536"/>
      <w:r>
        <w:rPr>
          <w:rFonts w:hint="cs"/>
          <w:rtl/>
          <w:lang w:eastAsia="he-IL"/>
        </w:rPr>
        <w:t>הוא צריך להבטיח להם שיהיו גם שרים. תאר</w:t>
      </w:r>
      <w:bookmarkStart w:id="42537" w:name="_ETM_Q118_570000"/>
      <w:bookmarkEnd w:id="42537"/>
      <w:r>
        <w:rPr>
          <w:rFonts w:hint="cs"/>
          <w:rtl/>
          <w:lang w:eastAsia="he-IL"/>
        </w:rPr>
        <w:t xml:space="preserve"> לך שבשישה מנדטים אתה מקבל שר משפטים, גם שר חינוך,</w:t>
      </w:r>
      <w:bookmarkStart w:id="42538" w:name="_ETM_Q118_576000"/>
      <w:bookmarkEnd w:id="42538"/>
      <w:r>
        <w:rPr>
          <w:rFonts w:hint="cs"/>
          <w:rtl/>
          <w:lang w:eastAsia="he-IL"/>
        </w:rPr>
        <w:t xml:space="preserve"> גם שר שיכון וגם שר לענייני ירושלים. איפה נשמע דבר</w:t>
      </w:r>
      <w:bookmarkStart w:id="42539" w:name="_ETM_Q118_579000"/>
      <w:bookmarkEnd w:id="42539"/>
      <w:r>
        <w:rPr>
          <w:rFonts w:hint="cs"/>
          <w:rtl/>
          <w:lang w:eastAsia="he-IL"/>
        </w:rPr>
        <w:t xml:space="preserve"> כזה?</w:t>
      </w:r>
    </w:p>
    <w:p w:rsidR="00500427" w:rsidRDefault="00500427" w:rsidP="009A3130">
      <w:pPr>
        <w:rPr>
          <w:rtl/>
          <w:lang w:eastAsia="he-IL"/>
        </w:rPr>
      </w:pPr>
    </w:p>
    <w:p w:rsidR="00500427" w:rsidRPr="004D40F7" w:rsidRDefault="00500427" w:rsidP="009A3130">
      <w:pPr>
        <w:rPr>
          <w:rtl/>
          <w:lang w:eastAsia="he-IL"/>
        </w:rPr>
      </w:pPr>
      <w:bookmarkStart w:id="42540" w:name="_ETM_Q118_581000"/>
      <w:bookmarkEnd w:id="42540"/>
      <w:r>
        <w:rPr>
          <w:rFonts w:hint="cs"/>
          <w:rtl/>
          <w:lang w:eastAsia="he-IL"/>
        </w:rPr>
        <w:t>מה נשאר כבר, מסכן, ללפיד? יש לו 18. כמה יש לו?</w:t>
      </w:r>
    </w:p>
    <w:p w:rsidR="00500427" w:rsidRDefault="00500427" w:rsidP="009A3130">
      <w:pPr>
        <w:rPr>
          <w:rtl/>
          <w:lang w:eastAsia="he-IL"/>
        </w:rPr>
      </w:pPr>
    </w:p>
    <w:p w:rsidR="00500427" w:rsidRDefault="00500427" w:rsidP="009A3130">
      <w:pPr>
        <w:pStyle w:val="af9"/>
        <w:rPr>
          <w:rtl/>
        </w:rPr>
      </w:pPr>
      <w:r w:rsidRPr="00872AFF">
        <w:rPr>
          <w:rStyle w:val="TagStyle"/>
          <w:rtl/>
        </w:rPr>
        <w:t xml:space="preserve"> &lt;&lt; יור &gt;&gt;</w:t>
      </w:r>
      <w:r w:rsidRPr="004D6740">
        <w:rPr>
          <w:rStyle w:val="TagStyle"/>
          <w:rtl/>
        </w:rPr>
        <w:t xml:space="preserve"> </w:t>
      </w:r>
      <w:r>
        <w:rPr>
          <w:rtl/>
        </w:rPr>
        <w:t>היו"ר איתן גינזבורג:</w:t>
      </w:r>
      <w:r w:rsidRPr="004D6740">
        <w:rPr>
          <w:rStyle w:val="TagStyle"/>
          <w:rtl/>
        </w:rPr>
        <w:t xml:space="preserve"> </w:t>
      </w:r>
      <w:r w:rsidRPr="00872AFF">
        <w:rPr>
          <w:rStyle w:val="TagStyle"/>
          <w:rtl/>
        </w:rPr>
        <w:t>&lt;&lt; יור &gt;&gt;</w:t>
      </w:r>
      <w:r>
        <w:rPr>
          <w:rtl/>
        </w:rPr>
        <w:t xml:space="preserve">   </w:t>
      </w:r>
    </w:p>
    <w:p w:rsidR="00500427" w:rsidRDefault="00500427" w:rsidP="00FE191E">
      <w:pPr>
        <w:rPr>
          <w:rtl/>
          <w:lang w:eastAsia="he-IL"/>
        </w:rPr>
      </w:pPr>
    </w:p>
    <w:p w:rsidR="00500427" w:rsidRPr="00CB5279" w:rsidRDefault="00500427" w:rsidP="009A3130">
      <w:pPr>
        <w:rPr>
          <w:rtl/>
          <w:lang w:eastAsia="he-IL"/>
        </w:rPr>
      </w:pPr>
      <w:bookmarkStart w:id="42541" w:name="_ETM_Q118_584000"/>
      <w:bookmarkEnd w:id="42541"/>
      <w:r>
        <w:rPr>
          <w:rFonts w:hint="cs"/>
          <w:rtl/>
          <w:lang w:eastAsia="he-IL"/>
        </w:rPr>
        <w:t>17.</w:t>
      </w:r>
    </w:p>
    <w:p w:rsidR="00500427" w:rsidRDefault="00500427" w:rsidP="009A3130">
      <w:pPr>
        <w:rPr>
          <w:rtl/>
          <w:lang w:eastAsia="he-IL"/>
        </w:rPr>
      </w:pPr>
    </w:p>
    <w:p w:rsidR="00500427" w:rsidRDefault="00500427" w:rsidP="009A3130">
      <w:pPr>
        <w:pStyle w:val="-"/>
        <w:rPr>
          <w:rtl/>
        </w:rPr>
      </w:pPr>
      <w:bookmarkStart w:id="42542" w:name="ET_speakercontinue_6165_17"/>
      <w:r w:rsidRPr="00872AFF">
        <w:rPr>
          <w:rStyle w:val="TagStyle"/>
          <w:rtl/>
        </w:rPr>
        <w:t xml:space="preserve"> &lt;&lt; דובר_המשך &gt;&gt;</w:t>
      </w:r>
      <w:r w:rsidRPr="004D6740">
        <w:rPr>
          <w:rStyle w:val="TagStyle"/>
          <w:rtl/>
        </w:rPr>
        <w:t xml:space="preserve"> </w:t>
      </w:r>
      <w:r>
        <w:rPr>
          <w:rtl/>
        </w:rPr>
        <w:t>מאיר פרוש (יהדות התורה):</w:t>
      </w:r>
      <w:r w:rsidRPr="004D6740">
        <w:rPr>
          <w:rStyle w:val="TagStyle"/>
          <w:rtl/>
        </w:rPr>
        <w:t xml:space="preserve"> </w:t>
      </w:r>
      <w:r w:rsidRPr="00872AFF">
        <w:rPr>
          <w:rStyle w:val="TagStyle"/>
          <w:rtl/>
        </w:rPr>
        <w:t>&lt;&lt; דובר_המשך &gt;&gt;</w:t>
      </w:r>
      <w:r>
        <w:rPr>
          <w:rtl/>
        </w:rPr>
        <w:t xml:space="preserve">   </w:t>
      </w:r>
      <w:bookmarkEnd w:id="42542"/>
    </w:p>
    <w:p w:rsidR="00500427" w:rsidRDefault="00500427" w:rsidP="00FE191E">
      <w:pPr>
        <w:rPr>
          <w:rtl/>
          <w:lang w:eastAsia="he-IL"/>
        </w:rPr>
      </w:pPr>
    </w:p>
    <w:p w:rsidR="00500427" w:rsidRDefault="00500427" w:rsidP="00697503">
      <w:pPr>
        <w:rPr>
          <w:rtl/>
          <w:lang w:eastAsia="he-IL"/>
        </w:rPr>
      </w:pPr>
      <w:r>
        <w:rPr>
          <w:rFonts w:hint="cs"/>
          <w:rtl/>
          <w:lang w:eastAsia="he-IL"/>
        </w:rPr>
        <w:t xml:space="preserve">17 מנדטים. מה, הוא יוותר? אז גם הוא </w:t>
      </w:r>
      <w:bookmarkStart w:id="42543" w:name="_ETM_Q118_585000"/>
      <w:bookmarkEnd w:id="42543"/>
      <w:r>
        <w:rPr>
          <w:rFonts w:hint="cs"/>
          <w:rtl/>
          <w:lang w:eastAsia="he-IL"/>
        </w:rPr>
        <w:t>ויתר על עקרונות</w:t>
      </w:r>
      <w:bookmarkStart w:id="42544" w:name="_ETM_Q118_591000"/>
      <w:bookmarkEnd w:id="42544"/>
      <w:r>
        <w:rPr>
          <w:rFonts w:hint="cs"/>
          <w:rtl/>
          <w:lang w:eastAsia="he-IL"/>
        </w:rPr>
        <w:t>. הוא אמר שלא יהיו יותר מ-18 שרים</w:t>
      </w:r>
      <w:bookmarkStart w:id="42545" w:name="_ETM_Q118_599322"/>
      <w:bookmarkEnd w:id="42545"/>
      <w:r>
        <w:rPr>
          <w:rFonts w:hint="cs"/>
          <w:rtl/>
          <w:lang w:eastAsia="he-IL"/>
        </w:rPr>
        <w:t xml:space="preserve">, לא יהיו, אבל </w:t>
      </w:r>
      <w:bookmarkStart w:id="42546" w:name="_ETM_Q118_594000"/>
      <w:bookmarkEnd w:id="42546"/>
      <w:r>
        <w:rPr>
          <w:rFonts w:hint="cs"/>
          <w:rtl/>
          <w:lang w:eastAsia="he-IL"/>
        </w:rPr>
        <w:t>מה הוא יכול לעשות? השותפים שלו הם כאל</w:t>
      </w:r>
      <w:r w:rsidR="00697503">
        <w:rPr>
          <w:rFonts w:hint="cs"/>
          <w:rtl/>
          <w:lang w:eastAsia="he-IL"/>
        </w:rPr>
        <w:t xml:space="preserve">ה </w:t>
      </w:r>
      <w:r>
        <w:rPr>
          <w:rFonts w:hint="cs"/>
          <w:rtl/>
          <w:lang w:eastAsia="he-IL"/>
        </w:rPr>
        <w:t>חמסניים</w:t>
      </w:r>
      <w:bookmarkStart w:id="42547" w:name="_ETM_Q118_598000"/>
      <w:bookmarkEnd w:id="42547"/>
      <w:r>
        <w:rPr>
          <w:rFonts w:hint="cs"/>
          <w:rtl/>
          <w:lang w:eastAsia="he-IL"/>
        </w:rPr>
        <w:t xml:space="preserve"> ורוצים עוד ועוד, אז גם הוא מקבל. הממשלה הזאת נהפכת</w:t>
      </w:r>
      <w:bookmarkStart w:id="42548" w:name="_ETM_Q118_600000"/>
      <w:bookmarkEnd w:id="42548"/>
      <w:r>
        <w:rPr>
          <w:rFonts w:hint="cs"/>
          <w:rtl/>
          <w:lang w:eastAsia="he-IL"/>
        </w:rPr>
        <w:t xml:space="preserve"> להיות עם 24 שרים.</w:t>
      </w:r>
    </w:p>
    <w:p w:rsidR="00500427" w:rsidRDefault="00500427" w:rsidP="009A3130">
      <w:pPr>
        <w:rPr>
          <w:rtl/>
          <w:lang w:eastAsia="he-IL"/>
        </w:rPr>
      </w:pPr>
    </w:p>
    <w:p w:rsidR="00500427" w:rsidRDefault="00500427" w:rsidP="00697503">
      <w:pPr>
        <w:rPr>
          <w:rtl/>
          <w:lang w:eastAsia="he-IL"/>
        </w:rPr>
      </w:pPr>
      <w:bookmarkStart w:id="42549" w:name="_ETM_Q118_603000"/>
      <w:bookmarkEnd w:id="42549"/>
      <w:r>
        <w:rPr>
          <w:rFonts w:hint="cs"/>
          <w:rtl/>
          <w:lang w:eastAsia="he-IL"/>
        </w:rPr>
        <w:t xml:space="preserve">אבל מה אפשר לעשות שאלקין וגדעון סער הבטיחו למועמדת התשיעית ברשימה </w:t>
      </w:r>
      <w:r w:rsidR="00F70AA4">
        <w:rPr>
          <w:rFonts w:hint="cs"/>
          <w:rtl/>
          <w:lang w:eastAsia="he-IL"/>
        </w:rPr>
        <w:t>– –</w:t>
      </w:r>
      <w:r w:rsidR="00697503">
        <w:rPr>
          <w:rFonts w:hint="cs"/>
          <w:rtl/>
          <w:lang w:eastAsia="he-IL"/>
        </w:rPr>
        <w:t xml:space="preserve"> </w:t>
      </w:r>
      <w:r>
        <w:rPr>
          <w:rFonts w:hint="cs"/>
          <w:rtl/>
          <w:lang w:eastAsia="he-IL"/>
        </w:rPr>
        <w:t>שירלי</w:t>
      </w:r>
      <w:r w:rsidR="00697503">
        <w:rPr>
          <w:rFonts w:hint="cs"/>
          <w:rtl/>
          <w:lang w:eastAsia="he-IL"/>
        </w:rPr>
        <w:t>?</w:t>
      </w:r>
      <w:r>
        <w:rPr>
          <w:rFonts w:hint="cs"/>
          <w:rtl/>
          <w:lang w:eastAsia="he-IL"/>
        </w:rPr>
        <w:t xml:space="preserve"> איך קוראים</w:t>
      </w:r>
      <w:bookmarkStart w:id="42550" w:name="_ETM_Q118_608000"/>
      <w:bookmarkEnd w:id="42550"/>
      <w:r>
        <w:rPr>
          <w:rFonts w:hint="cs"/>
          <w:rtl/>
          <w:lang w:eastAsia="he-IL"/>
        </w:rPr>
        <w:t xml:space="preserve"> לה?</w:t>
      </w:r>
    </w:p>
    <w:p w:rsidR="00500427" w:rsidRDefault="00500427" w:rsidP="009A3130">
      <w:pPr>
        <w:rPr>
          <w:rtl/>
          <w:lang w:eastAsia="he-IL"/>
        </w:rPr>
      </w:pPr>
    </w:p>
    <w:p w:rsidR="00500427" w:rsidRDefault="00500427" w:rsidP="009A3130">
      <w:pPr>
        <w:pStyle w:val="af9"/>
        <w:rPr>
          <w:rtl/>
        </w:rPr>
      </w:pPr>
      <w:r w:rsidRPr="00872AFF">
        <w:rPr>
          <w:rStyle w:val="TagStyle"/>
          <w:rtl/>
        </w:rPr>
        <w:t xml:space="preserve"> &lt;&lt; יור &gt;&gt;</w:t>
      </w:r>
      <w:r w:rsidRPr="000613E2">
        <w:rPr>
          <w:rStyle w:val="TagStyle"/>
          <w:rtl/>
        </w:rPr>
        <w:t xml:space="preserve"> </w:t>
      </w:r>
      <w:r>
        <w:rPr>
          <w:rtl/>
        </w:rPr>
        <w:t>היו"ר איתן גינזבורג:</w:t>
      </w:r>
      <w:r w:rsidRPr="000613E2">
        <w:rPr>
          <w:rStyle w:val="TagStyle"/>
          <w:rtl/>
        </w:rPr>
        <w:t xml:space="preserve"> </w:t>
      </w:r>
      <w:r w:rsidRPr="00872AFF">
        <w:rPr>
          <w:rStyle w:val="TagStyle"/>
          <w:rtl/>
        </w:rPr>
        <w:t>&lt;&lt; יור &gt;&gt;</w:t>
      </w:r>
      <w:r>
        <w:rPr>
          <w:rtl/>
        </w:rPr>
        <w:t xml:space="preserve">   </w:t>
      </w:r>
    </w:p>
    <w:p w:rsidR="00500427" w:rsidRDefault="00500427" w:rsidP="00FE191E">
      <w:pPr>
        <w:rPr>
          <w:rtl/>
          <w:lang w:eastAsia="he-IL"/>
        </w:rPr>
      </w:pPr>
    </w:p>
    <w:p w:rsidR="00500427" w:rsidRDefault="00500427" w:rsidP="009A3130">
      <w:pPr>
        <w:rPr>
          <w:rtl/>
          <w:lang w:eastAsia="he-IL"/>
        </w:rPr>
      </w:pPr>
      <w:r>
        <w:rPr>
          <w:rFonts w:hint="cs"/>
          <w:rtl/>
          <w:lang w:eastAsia="he-IL"/>
        </w:rPr>
        <w:t>שירלי פינטו.</w:t>
      </w:r>
    </w:p>
    <w:p w:rsidR="00500427" w:rsidRDefault="00500427" w:rsidP="009A3130">
      <w:pPr>
        <w:rPr>
          <w:rtl/>
          <w:lang w:eastAsia="he-IL"/>
        </w:rPr>
      </w:pPr>
    </w:p>
    <w:p w:rsidR="00500427" w:rsidRDefault="00500427" w:rsidP="009A3130">
      <w:pPr>
        <w:pStyle w:val="-"/>
        <w:rPr>
          <w:rtl/>
        </w:rPr>
      </w:pPr>
      <w:bookmarkStart w:id="42551" w:name="ET_speakercontinue_6165_19"/>
      <w:r w:rsidRPr="00872AFF">
        <w:rPr>
          <w:rStyle w:val="TagStyle"/>
          <w:rtl/>
        </w:rPr>
        <w:t xml:space="preserve"> &lt;&lt; דובר_המשך &gt;&gt;</w:t>
      </w:r>
      <w:r w:rsidRPr="000613E2">
        <w:rPr>
          <w:rStyle w:val="TagStyle"/>
          <w:rtl/>
        </w:rPr>
        <w:t xml:space="preserve"> </w:t>
      </w:r>
      <w:r>
        <w:rPr>
          <w:rtl/>
        </w:rPr>
        <w:t>מאיר פרוש (יהדות התורה):</w:t>
      </w:r>
      <w:r w:rsidRPr="000613E2">
        <w:rPr>
          <w:rStyle w:val="TagStyle"/>
          <w:rtl/>
        </w:rPr>
        <w:t xml:space="preserve"> </w:t>
      </w:r>
      <w:r w:rsidRPr="00872AFF">
        <w:rPr>
          <w:rStyle w:val="TagStyle"/>
          <w:rtl/>
        </w:rPr>
        <w:t>&lt;&lt; דובר_המשך &gt;&gt;</w:t>
      </w:r>
      <w:r>
        <w:rPr>
          <w:rtl/>
        </w:rPr>
        <w:t xml:space="preserve">   </w:t>
      </w:r>
      <w:bookmarkEnd w:id="42551"/>
    </w:p>
    <w:p w:rsidR="00500427" w:rsidRDefault="00500427" w:rsidP="00FE191E">
      <w:pPr>
        <w:rPr>
          <w:rtl/>
          <w:lang w:eastAsia="he-IL"/>
        </w:rPr>
      </w:pPr>
    </w:p>
    <w:p w:rsidR="00500427" w:rsidRDefault="00500427" w:rsidP="009A3130">
      <w:pPr>
        <w:rPr>
          <w:rtl/>
          <w:lang w:eastAsia="he-IL"/>
        </w:rPr>
      </w:pPr>
      <w:r>
        <w:rPr>
          <w:rFonts w:hint="cs"/>
          <w:rtl/>
          <w:lang w:eastAsia="he-IL"/>
        </w:rPr>
        <w:t>לא שירלי פינטו. זו שנמצאת ברשימה ושנכנסה אתמול.</w:t>
      </w:r>
    </w:p>
    <w:p w:rsidR="00500427" w:rsidRDefault="00500427" w:rsidP="009A3130">
      <w:pPr>
        <w:rPr>
          <w:rtl/>
          <w:lang w:eastAsia="he-IL"/>
        </w:rPr>
      </w:pPr>
      <w:bookmarkStart w:id="42552" w:name="_ETM_Q118_615000"/>
      <w:bookmarkEnd w:id="42552"/>
    </w:p>
    <w:p w:rsidR="00500427" w:rsidRDefault="00500427" w:rsidP="009A3130">
      <w:pPr>
        <w:pStyle w:val="af9"/>
        <w:rPr>
          <w:rtl/>
        </w:rPr>
      </w:pPr>
      <w:r w:rsidRPr="00872AFF">
        <w:rPr>
          <w:rStyle w:val="TagStyle"/>
          <w:rtl/>
        </w:rPr>
        <w:t xml:space="preserve"> &lt;&lt; יור &gt;&gt;</w:t>
      </w:r>
      <w:r w:rsidRPr="000613E2">
        <w:rPr>
          <w:rStyle w:val="TagStyle"/>
          <w:rtl/>
        </w:rPr>
        <w:t xml:space="preserve"> </w:t>
      </w:r>
      <w:r>
        <w:rPr>
          <w:rtl/>
        </w:rPr>
        <w:t>היו"ר איתן גינזבורג:</w:t>
      </w:r>
      <w:r w:rsidRPr="000613E2">
        <w:rPr>
          <w:rStyle w:val="TagStyle"/>
          <w:rtl/>
        </w:rPr>
        <w:t xml:space="preserve"> </w:t>
      </w:r>
      <w:r w:rsidRPr="00872AFF">
        <w:rPr>
          <w:rStyle w:val="TagStyle"/>
          <w:rtl/>
        </w:rPr>
        <w:t>&lt;&lt; יור &gt;&gt;</w:t>
      </w:r>
      <w:r>
        <w:rPr>
          <w:rtl/>
        </w:rPr>
        <w:t xml:space="preserve">   </w:t>
      </w:r>
    </w:p>
    <w:p w:rsidR="00500427" w:rsidRDefault="00500427" w:rsidP="00FE191E">
      <w:pPr>
        <w:rPr>
          <w:rtl/>
          <w:lang w:eastAsia="he-IL"/>
        </w:rPr>
      </w:pPr>
    </w:p>
    <w:p w:rsidR="00500427" w:rsidRDefault="00500427" w:rsidP="009A3130">
      <w:pPr>
        <w:rPr>
          <w:rtl/>
          <w:lang w:eastAsia="he-IL"/>
        </w:rPr>
      </w:pPr>
      <w:r>
        <w:rPr>
          <w:rFonts w:hint="cs"/>
          <w:rtl/>
          <w:lang w:eastAsia="he-IL"/>
        </w:rPr>
        <w:t>מיכל שיר.</w:t>
      </w:r>
    </w:p>
    <w:p w:rsidR="00500427" w:rsidRDefault="00500427" w:rsidP="009A3130">
      <w:pPr>
        <w:rPr>
          <w:rtl/>
          <w:lang w:eastAsia="he-IL"/>
        </w:rPr>
      </w:pPr>
    </w:p>
    <w:p w:rsidR="00500427" w:rsidRDefault="00500427" w:rsidP="009A3130">
      <w:pPr>
        <w:pStyle w:val="-"/>
        <w:rPr>
          <w:rtl/>
        </w:rPr>
      </w:pPr>
      <w:bookmarkStart w:id="42553" w:name="ET_speakercontinue_6165_21"/>
      <w:r w:rsidRPr="00872AFF">
        <w:rPr>
          <w:rStyle w:val="TagStyle"/>
          <w:rtl/>
        </w:rPr>
        <w:t xml:space="preserve"> &lt;&lt; דובר_המשך &gt;&gt;</w:t>
      </w:r>
      <w:r w:rsidRPr="000613E2">
        <w:rPr>
          <w:rStyle w:val="TagStyle"/>
          <w:rtl/>
        </w:rPr>
        <w:t xml:space="preserve"> </w:t>
      </w:r>
      <w:r>
        <w:rPr>
          <w:rtl/>
        </w:rPr>
        <w:t>מאיר פרוש (יהדות התורה):</w:t>
      </w:r>
      <w:r w:rsidRPr="000613E2">
        <w:rPr>
          <w:rStyle w:val="TagStyle"/>
          <w:rtl/>
        </w:rPr>
        <w:t xml:space="preserve"> </w:t>
      </w:r>
      <w:r w:rsidRPr="00872AFF">
        <w:rPr>
          <w:rStyle w:val="TagStyle"/>
          <w:rtl/>
        </w:rPr>
        <w:t>&lt;&lt; דובר_המשך &gt;&gt;</w:t>
      </w:r>
      <w:r>
        <w:rPr>
          <w:rtl/>
        </w:rPr>
        <w:t xml:space="preserve">   </w:t>
      </w:r>
      <w:bookmarkEnd w:id="42553"/>
    </w:p>
    <w:p w:rsidR="00500427" w:rsidRDefault="00500427" w:rsidP="00FE191E">
      <w:pPr>
        <w:rPr>
          <w:rtl/>
          <w:lang w:eastAsia="he-IL"/>
        </w:rPr>
      </w:pPr>
    </w:p>
    <w:p w:rsidR="00500427" w:rsidRDefault="00F70AA4" w:rsidP="00697503">
      <w:pPr>
        <w:rPr>
          <w:rtl/>
          <w:lang w:eastAsia="he-IL"/>
        </w:rPr>
      </w:pPr>
      <w:r>
        <w:rPr>
          <w:rFonts w:hint="cs"/>
          <w:rtl/>
          <w:lang w:eastAsia="he-IL"/>
        </w:rPr>
        <w:t>– –</w:t>
      </w:r>
      <w:r w:rsidR="00697503">
        <w:rPr>
          <w:rFonts w:hint="cs"/>
          <w:rtl/>
          <w:lang w:eastAsia="he-IL"/>
        </w:rPr>
        <w:t xml:space="preserve"> </w:t>
      </w:r>
      <w:r w:rsidR="00500427">
        <w:rPr>
          <w:rFonts w:hint="cs"/>
          <w:rtl/>
          <w:lang w:eastAsia="he-IL"/>
        </w:rPr>
        <w:t xml:space="preserve">מיכל שיר, </w:t>
      </w:r>
      <w:bookmarkStart w:id="42554" w:name="_ETM_Q118_620000"/>
      <w:bookmarkEnd w:id="42554"/>
      <w:r w:rsidR="00500427">
        <w:rPr>
          <w:rFonts w:hint="cs"/>
          <w:rtl/>
          <w:lang w:eastAsia="he-IL"/>
        </w:rPr>
        <w:t>הבטיחו לה שהיא תיכנס לכנסת</w:t>
      </w:r>
      <w:r w:rsidR="00697503">
        <w:rPr>
          <w:rFonts w:hint="cs"/>
          <w:rtl/>
          <w:lang w:eastAsia="he-IL"/>
        </w:rPr>
        <w:t>?</w:t>
      </w:r>
      <w:r w:rsidR="00500427">
        <w:rPr>
          <w:rFonts w:hint="cs"/>
          <w:rtl/>
          <w:lang w:eastAsia="he-IL"/>
        </w:rPr>
        <w:t xml:space="preserve"> אז עושים נורבגי חדש</w:t>
      </w:r>
      <w:bookmarkStart w:id="42555" w:name="_ETM_Q118_624000"/>
      <w:bookmarkEnd w:id="42555"/>
      <w:r w:rsidR="00500427">
        <w:rPr>
          <w:rFonts w:hint="cs"/>
          <w:rtl/>
          <w:lang w:eastAsia="he-IL"/>
        </w:rPr>
        <w:t>: על שישה חברי כנסת אפשר</w:t>
      </w:r>
      <w:bookmarkStart w:id="42556" w:name="_ETM_Q118_629000"/>
      <w:bookmarkEnd w:id="42556"/>
      <w:r w:rsidR="00500427">
        <w:rPr>
          <w:rFonts w:hint="cs"/>
          <w:rtl/>
          <w:lang w:eastAsia="he-IL"/>
        </w:rPr>
        <w:t xml:space="preserve"> לעשות שלושה נורבגים </w:t>
      </w:r>
      <w:r w:rsidR="00500427">
        <w:rPr>
          <w:rtl/>
          <w:lang w:eastAsia="he-IL"/>
        </w:rPr>
        <w:t>–</w:t>
      </w:r>
      <w:r w:rsidR="00500427">
        <w:rPr>
          <w:rFonts w:hint="cs"/>
          <w:rtl/>
          <w:lang w:eastAsia="he-IL"/>
        </w:rPr>
        <w:t xml:space="preserve"> זה לא היה. </w:t>
      </w:r>
      <w:bookmarkStart w:id="42557" w:name="_ETM_Q118_632000"/>
      <w:bookmarkEnd w:id="42557"/>
      <w:r w:rsidR="00500427">
        <w:rPr>
          <w:rFonts w:hint="cs"/>
          <w:rtl/>
          <w:lang w:eastAsia="he-IL"/>
        </w:rPr>
        <w:t xml:space="preserve">כל הממשלה </w:t>
      </w:r>
      <w:bookmarkStart w:id="42558" w:name="_ETM_Q118_627000"/>
      <w:bookmarkEnd w:id="42558"/>
      <w:r w:rsidR="00500427">
        <w:rPr>
          <w:rFonts w:hint="cs"/>
          <w:rtl/>
          <w:lang w:eastAsia="he-IL"/>
        </w:rPr>
        <w:t xml:space="preserve">הזאת בנויה על חטא על חטא על חטא וחטא </w:t>
      </w:r>
      <w:bookmarkStart w:id="42559" w:name="_ETM_Q118_635000"/>
      <w:bookmarkEnd w:id="42559"/>
      <w:r w:rsidR="00500427">
        <w:rPr>
          <w:rFonts w:hint="cs"/>
          <w:rtl/>
          <w:lang w:eastAsia="he-IL"/>
        </w:rPr>
        <w:t xml:space="preserve">בתוך חטא. </w:t>
      </w:r>
      <w:bookmarkStart w:id="42560" w:name="_ETM_Q118_638000"/>
      <w:bookmarkStart w:id="42561" w:name="_ETM_Q118_639000"/>
      <w:bookmarkEnd w:id="42560"/>
      <w:bookmarkEnd w:id="42561"/>
      <w:r w:rsidR="00500427">
        <w:rPr>
          <w:rFonts w:hint="cs"/>
          <w:rtl/>
          <w:lang w:eastAsia="he-IL"/>
        </w:rPr>
        <w:t xml:space="preserve">ולמה אנחנו נותנים פה להעסיק את כל הכנסת הלילה? מכיוון שצריכים להתעסק עם חוק שאלקין רוצה להיות בוועדה למינוי דיינים </w:t>
      </w:r>
      <w:r w:rsidR="00500427">
        <w:rPr>
          <w:rtl/>
          <w:lang w:eastAsia="he-IL"/>
        </w:rPr>
        <w:t>–</w:t>
      </w:r>
      <w:r w:rsidR="00500427">
        <w:rPr>
          <w:rFonts w:hint="cs"/>
          <w:rtl/>
          <w:lang w:eastAsia="he-IL"/>
        </w:rPr>
        <w:t xml:space="preserve"> </w:t>
      </w:r>
      <w:r w:rsidR="00697503">
        <w:rPr>
          <w:rFonts w:hint="cs"/>
          <w:rtl/>
          <w:lang w:eastAsia="he-IL"/>
        </w:rPr>
        <w:t>ו</w:t>
      </w:r>
      <w:r w:rsidR="00500427">
        <w:rPr>
          <w:rFonts w:hint="cs"/>
          <w:rtl/>
          <w:lang w:eastAsia="he-IL"/>
        </w:rPr>
        <w:t>הוא לא היה צריך להיות. אם לא היה, לא היה קורה כל הפנצ'ר</w:t>
      </w:r>
      <w:bookmarkStart w:id="42562" w:name="_ETM_Q118_643000"/>
      <w:bookmarkEnd w:id="42562"/>
      <w:r w:rsidR="00500427">
        <w:rPr>
          <w:rFonts w:hint="cs"/>
          <w:rtl/>
          <w:lang w:eastAsia="he-IL"/>
        </w:rPr>
        <w:t xml:space="preserve">, אבל ככה זה בנוי. </w:t>
      </w:r>
      <w:bookmarkStart w:id="42563" w:name="_ETM_Q118_649000"/>
      <w:bookmarkEnd w:id="42563"/>
      <w:r w:rsidR="00500427">
        <w:rPr>
          <w:rFonts w:hint="cs"/>
          <w:rtl/>
          <w:lang w:eastAsia="he-IL"/>
        </w:rPr>
        <w:t>אז אנחנו צריכים להבין שאף</w:t>
      </w:r>
      <w:bookmarkStart w:id="42564" w:name="_ETM_Q118_647000"/>
      <w:bookmarkEnd w:id="42564"/>
      <w:r w:rsidR="00500427">
        <w:rPr>
          <w:rFonts w:hint="cs"/>
          <w:rtl/>
          <w:lang w:eastAsia="he-IL"/>
        </w:rPr>
        <w:t xml:space="preserve"> אחד לא אשם בזה. רק מכיוון שנותנים אפשרות למישהו </w:t>
      </w:r>
      <w:bookmarkStart w:id="42565" w:name="_ETM_Q118_653000"/>
      <w:bookmarkEnd w:id="42565"/>
      <w:r w:rsidR="00500427">
        <w:rPr>
          <w:rFonts w:hint="cs"/>
          <w:rtl/>
          <w:lang w:eastAsia="he-IL"/>
        </w:rPr>
        <w:t xml:space="preserve">שיש לו שבעה מנדטים </w:t>
      </w:r>
      <w:r w:rsidR="00500427">
        <w:rPr>
          <w:rFonts w:hint="eastAsia"/>
          <w:rtl/>
          <w:lang w:eastAsia="he-IL"/>
        </w:rPr>
        <w:t>–</w:t>
      </w:r>
      <w:r w:rsidR="00500427">
        <w:rPr>
          <w:rFonts w:hint="cs"/>
          <w:rtl/>
          <w:lang w:eastAsia="he-IL"/>
        </w:rPr>
        <w:t xml:space="preserve"> שרצה בעבור שבעת המנדטים ארבעה שרים </w:t>
      </w:r>
      <w:bookmarkStart w:id="42566" w:name="_ETM_Q118_656000"/>
      <w:bookmarkEnd w:id="42566"/>
      <w:r w:rsidR="00500427">
        <w:rPr>
          <w:rtl/>
          <w:lang w:eastAsia="he-IL"/>
        </w:rPr>
        <w:t>–</w:t>
      </w:r>
      <w:r w:rsidR="00500427">
        <w:rPr>
          <w:rFonts w:hint="cs"/>
          <w:rtl/>
          <w:lang w:eastAsia="he-IL"/>
        </w:rPr>
        <w:t xml:space="preserve"> אז הוא עכשיו בא וסיפר שרק הוא יכול להקים</w:t>
      </w:r>
      <w:bookmarkStart w:id="42567" w:name="_ETM_Q118_658000"/>
      <w:bookmarkEnd w:id="42567"/>
      <w:r w:rsidR="00500427">
        <w:rPr>
          <w:rFonts w:hint="cs"/>
          <w:rtl/>
          <w:lang w:eastAsia="he-IL"/>
        </w:rPr>
        <w:t xml:space="preserve"> ממשלה. אז הוא מקים ממשלה. כשהוא מקים ממשלה והוא לחוץ</w:t>
      </w:r>
      <w:bookmarkStart w:id="42568" w:name="_ETM_Q118_661000"/>
      <w:bookmarkEnd w:id="42568"/>
      <w:r w:rsidR="00500427">
        <w:rPr>
          <w:rFonts w:hint="cs"/>
          <w:rtl/>
          <w:lang w:eastAsia="he-IL"/>
        </w:rPr>
        <w:t xml:space="preserve"> עם זה, אז הכול בנוי על עוד עבירה</w:t>
      </w:r>
      <w:bookmarkStart w:id="42569" w:name="_ETM_Q118_664000"/>
      <w:bookmarkEnd w:id="42569"/>
      <w:r w:rsidR="00500427">
        <w:rPr>
          <w:rFonts w:hint="cs"/>
          <w:rtl/>
          <w:lang w:eastAsia="he-IL"/>
        </w:rPr>
        <w:t xml:space="preserve"> – לא עבירה אלא על </w:t>
      </w:r>
      <w:bookmarkStart w:id="42570" w:name="_ETM_Q118_663000"/>
      <w:bookmarkEnd w:id="42570"/>
      <w:r w:rsidR="00500427">
        <w:rPr>
          <w:rFonts w:hint="cs"/>
          <w:rtl/>
          <w:lang w:eastAsia="he-IL"/>
        </w:rPr>
        <w:t>עוד חטא ועל עוד כישלון, עוד כישלון ועוד כישלון.</w:t>
      </w:r>
      <w:bookmarkStart w:id="42571" w:name="_ETM_Q118_666000"/>
      <w:bookmarkEnd w:id="42571"/>
      <w:r w:rsidR="00500427">
        <w:rPr>
          <w:rFonts w:hint="cs"/>
          <w:rtl/>
          <w:lang w:eastAsia="he-IL"/>
        </w:rPr>
        <w:t xml:space="preserve"> </w:t>
      </w:r>
    </w:p>
    <w:p w:rsidR="00500427" w:rsidRDefault="00500427" w:rsidP="009A3130">
      <w:pPr>
        <w:rPr>
          <w:rtl/>
          <w:lang w:eastAsia="he-IL"/>
        </w:rPr>
      </w:pPr>
    </w:p>
    <w:p w:rsidR="00500427" w:rsidRDefault="00500427" w:rsidP="00697503">
      <w:pPr>
        <w:rPr>
          <w:rtl/>
          <w:lang w:eastAsia="he-IL"/>
        </w:rPr>
      </w:pPr>
      <w:bookmarkStart w:id="42572" w:name="_ETM_Q118_695000"/>
      <w:bookmarkEnd w:id="42572"/>
      <w:r>
        <w:rPr>
          <w:rFonts w:hint="cs"/>
          <w:rtl/>
          <w:lang w:eastAsia="he-IL"/>
        </w:rPr>
        <w:t xml:space="preserve">אז כל הממשלה כך מתנהלת. היא מתנהלת כך שכאשר יהודי כמוני אומר שהוא נגד </w:t>
      </w:r>
      <w:r w:rsidR="00B84C93">
        <w:rPr>
          <w:rFonts w:hint="cs"/>
          <w:rtl/>
          <w:lang w:eastAsia="he-IL"/>
        </w:rPr>
        <w:t>קנביס</w:t>
      </w:r>
      <w:r>
        <w:rPr>
          <w:rFonts w:hint="cs"/>
          <w:rtl/>
          <w:lang w:eastAsia="he-IL"/>
        </w:rPr>
        <w:t xml:space="preserve"> </w:t>
      </w:r>
      <w:r>
        <w:rPr>
          <w:rtl/>
          <w:lang w:eastAsia="he-IL"/>
        </w:rPr>
        <w:t>–</w:t>
      </w:r>
      <w:r>
        <w:rPr>
          <w:rFonts w:hint="cs"/>
          <w:rtl/>
          <w:lang w:eastAsia="he-IL"/>
        </w:rPr>
        <w:t xml:space="preserve"> אז </w:t>
      </w:r>
      <w:bookmarkStart w:id="42573" w:name="_ETM_Q118_676000"/>
      <w:bookmarkEnd w:id="42573"/>
      <w:r>
        <w:rPr>
          <w:rFonts w:hint="cs"/>
          <w:rtl/>
          <w:lang w:eastAsia="he-IL"/>
        </w:rPr>
        <w:t xml:space="preserve">מה אם אתה, כיהודי, אומר שאתה נגד </w:t>
      </w:r>
      <w:r w:rsidR="00B84C93">
        <w:rPr>
          <w:rFonts w:hint="cs"/>
          <w:rtl/>
          <w:lang w:eastAsia="he-IL"/>
        </w:rPr>
        <w:t>קנביס</w:t>
      </w:r>
      <w:r>
        <w:rPr>
          <w:rFonts w:hint="cs"/>
          <w:rtl/>
          <w:lang w:eastAsia="he-IL"/>
        </w:rPr>
        <w:t>?</w:t>
      </w:r>
      <w:bookmarkStart w:id="42574" w:name="_ETM_Q118_680000"/>
      <w:bookmarkEnd w:id="42574"/>
      <w:r>
        <w:rPr>
          <w:rFonts w:hint="cs"/>
          <w:lang w:eastAsia="he-IL"/>
        </w:rPr>
        <w:t xml:space="preserve"> </w:t>
      </w:r>
      <w:r>
        <w:rPr>
          <w:rFonts w:hint="cs"/>
          <w:rtl/>
          <w:lang w:eastAsia="he-IL"/>
        </w:rPr>
        <w:t xml:space="preserve">זה פוגע בדת </w:t>
      </w:r>
      <w:r w:rsidR="00697503">
        <w:rPr>
          <w:rFonts w:hint="eastAsia"/>
          <w:rtl/>
          <w:lang w:eastAsia="he-IL"/>
        </w:rPr>
        <w:t xml:space="preserve">– </w:t>
      </w:r>
      <w:r>
        <w:rPr>
          <w:rFonts w:hint="cs"/>
          <w:rtl/>
          <w:lang w:eastAsia="he-IL"/>
        </w:rPr>
        <w:t>מי מתחשב? אבל כשבא מנסור עבאס ואומר</w:t>
      </w:r>
      <w:bookmarkStart w:id="42575" w:name="_ETM_Q118_684000"/>
      <w:bookmarkEnd w:id="42575"/>
      <w:r>
        <w:rPr>
          <w:rFonts w:hint="cs"/>
          <w:rtl/>
          <w:lang w:eastAsia="he-IL"/>
        </w:rPr>
        <w:t xml:space="preserve"> שזה פוגע בדת שלו, אז כל הכנסת התקפלה. מה זה</w:t>
      </w:r>
      <w:bookmarkStart w:id="42576" w:name="_ETM_Q118_689000"/>
      <w:bookmarkEnd w:id="42576"/>
      <w:r>
        <w:rPr>
          <w:rFonts w:hint="cs"/>
          <w:rtl/>
          <w:lang w:eastAsia="he-IL"/>
        </w:rPr>
        <w:t xml:space="preserve"> כל הכנסת? הקואליציה התקפלה. אני רוצה לומר שבעיניי חוק ה</w:t>
      </w:r>
      <w:r w:rsidR="00B84C93">
        <w:rPr>
          <w:rFonts w:hint="cs"/>
          <w:rtl/>
          <w:lang w:eastAsia="he-IL"/>
        </w:rPr>
        <w:t>קנביס</w:t>
      </w:r>
      <w:bookmarkStart w:id="42577" w:name="_ETM_Q118_697000"/>
      <w:bookmarkEnd w:id="42577"/>
      <w:r>
        <w:rPr>
          <w:rFonts w:hint="cs"/>
          <w:rtl/>
          <w:lang w:eastAsia="he-IL"/>
        </w:rPr>
        <w:t xml:space="preserve"> זה מתירנות. זה דבר שהוא לא מקובל.</w:t>
      </w:r>
      <w:bookmarkStart w:id="42578" w:name="_ETM_Q118_701000"/>
      <w:bookmarkEnd w:id="42578"/>
      <w:r>
        <w:rPr>
          <w:rFonts w:hint="cs"/>
          <w:rtl/>
          <w:lang w:eastAsia="he-IL"/>
        </w:rPr>
        <w:t xml:space="preserve"> </w:t>
      </w:r>
      <w:r w:rsidR="00697503">
        <w:rPr>
          <w:rFonts w:hint="cs"/>
          <w:rtl/>
          <w:lang w:eastAsia="he-IL"/>
        </w:rPr>
        <w:t xml:space="preserve">גם </w:t>
      </w:r>
      <w:r>
        <w:rPr>
          <w:rFonts w:hint="cs"/>
          <w:rtl/>
          <w:lang w:eastAsia="he-IL"/>
        </w:rPr>
        <w:t xml:space="preserve">אם הוא מקובל, עד היום הוא לא היה חוקי, </w:t>
      </w:r>
      <w:bookmarkStart w:id="42579" w:name="_ETM_Q118_710000"/>
      <w:bookmarkEnd w:id="42579"/>
      <w:r>
        <w:rPr>
          <w:rFonts w:hint="cs"/>
          <w:rtl/>
          <w:lang w:eastAsia="he-IL"/>
        </w:rPr>
        <w:t>לא בדרך כפי שזה התנהל. עכשיו נותנים את האפשרות</w:t>
      </w:r>
      <w:r w:rsidR="00697503">
        <w:rPr>
          <w:rFonts w:hint="cs"/>
          <w:rtl/>
          <w:lang w:eastAsia="he-IL"/>
        </w:rPr>
        <w:t>,</w:t>
      </w:r>
      <w:r>
        <w:rPr>
          <w:rFonts w:hint="cs"/>
          <w:rtl/>
          <w:lang w:eastAsia="he-IL"/>
        </w:rPr>
        <w:t xml:space="preserve"> רוצים</w:t>
      </w:r>
      <w:bookmarkStart w:id="42580" w:name="_ETM_Q118_711000"/>
      <w:bookmarkEnd w:id="42580"/>
      <w:r>
        <w:rPr>
          <w:rFonts w:hint="cs"/>
          <w:rtl/>
          <w:lang w:eastAsia="he-IL"/>
        </w:rPr>
        <w:t xml:space="preserve"> לעשות את זה לפי חוק. בעיניי, זו מתירנות.</w:t>
      </w:r>
      <w:bookmarkStart w:id="42581" w:name="_ETM_Q118_670000"/>
      <w:bookmarkEnd w:id="42581"/>
    </w:p>
    <w:p w:rsidR="00500427" w:rsidRDefault="00500427" w:rsidP="009A3130">
      <w:pPr>
        <w:rPr>
          <w:rtl/>
          <w:lang w:eastAsia="he-IL"/>
        </w:rPr>
      </w:pPr>
      <w:bookmarkStart w:id="42582" w:name="_ETM_Q118_651000"/>
      <w:bookmarkEnd w:id="42582"/>
    </w:p>
    <w:p w:rsidR="00500427" w:rsidRDefault="00500427" w:rsidP="009A3130">
      <w:pPr>
        <w:pStyle w:val="af9"/>
        <w:rPr>
          <w:rtl/>
        </w:rPr>
      </w:pPr>
      <w:r w:rsidRPr="00872AFF">
        <w:rPr>
          <w:rStyle w:val="TagStyle"/>
          <w:rtl/>
        </w:rPr>
        <w:t xml:space="preserve"> &lt;&lt; יור &gt;&gt;</w:t>
      </w:r>
      <w:r w:rsidRPr="00723E7B">
        <w:rPr>
          <w:rStyle w:val="TagStyle"/>
          <w:rtl/>
        </w:rPr>
        <w:t xml:space="preserve"> </w:t>
      </w:r>
      <w:r>
        <w:rPr>
          <w:rtl/>
        </w:rPr>
        <w:t>היו"ר איתן גינזבורג:</w:t>
      </w:r>
      <w:r w:rsidRPr="00723E7B">
        <w:rPr>
          <w:rStyle w:val="TagStyle"/>
          <w:rtl/>
        </w:rPr>
        <w:t xml:space="preserve"> </w:t>
      </w:r>
      <w:r w:rsidRPr="00872AFF">
        <w:rPr>
          <w:rStyle w:val="TagStyle"/>
          <w:rtl/>
        </w:rPr>
        <w:t>&lt;&lt; יור &gt;&gt;</w:t>
      </w:r>
      <w:r>
        <w:rPr>
          <w:rtl/>
        </w:rPr>
        <w:t xml:space="preserve">   </w:t>
      </w:r>
    </w:p>
    <w:p w:rsidR="00500427" w:rsidRDefault="00500427" w:rsidP="00FE191E">
      <w:pPr>
        <w:rPr>
          <w:rtl/>
          <w:lang w:eastAsia="he-IL"/>
        </w:rPr>
      </w:pPr>
    </w:p>
    <w:p w:rsidR="00500427" w:rsidRDefault="00500427" w:rsidP="00697503">
      <w:pPr>
        <w:rPr>
          <w:rtl/>
          <w:lang w:eastAsia="he-IL"/>
        </w:rPr>
      </w:pPr>
      <w:r>
        <w:rPr>
          <w:rFonts w:hint="cs"/>
          <w:rtl/>
          <w:lang w:eastAsia="he-IL"/>
        </w:rPr>
        <w:t>אבל למה? במה? אם אפשר</w:t>
      </w:r>
      <w:bookmarkStart w:id="42583" w:name="_ETM_Q118_714000"/>
      <w:bookmarkEnd w:id="42583"/>
      <w:r>
        <w:rPr>
          <w:rFonts w:hint="cs"/>
          <w:rtl/>
          <w:lang w:eastAsia="he-IL"/>
        </w:rPr>
        <w:t xml:space="preserve"> להסביר במה</w:t>
      </w:r>
      <w:r w:rsidR="00697503">
        <w:rPr>
          <w:rFonts w:hint="cs"/>
          <w:rtl/>
          <w:lang w:eastAsia="he-IL"/>
        </w:rPr>
        <w:t>.</w:t>
      </w:r>
    </w:p>
    <w:p w:rsidR="00500427" w:rsidRDefault="00500427" w:rsidP="009A3130">
      <w:pPr>
        <w:rPr>
          <w:rtl/>
          <w:lang w:eastAsia="he-IL"/>
        </w:rPr>
      </w:pPr>
    </w:p>
    <w:p w:rsidR="00500427" w:rsidRDefault="00500427" w:rsidP="009A3130">
      <w:pPr>
        <w:pStyle w:val="-"/>
        <w:rPr>
          <w:rtl/>
        </w:rPr>
      </w:pPr>
      <w:bookmarkStart w:id="42584" w:name="ET_speakercontinue_6165_23"/>
      <w:r w:rsidRPr="00872AFF">
        <w:rPr>
          <w:rStyle w:val="TagStyle"/>
          <w:rtl/>
        </w:rPr>
        <w:t xml:space="preserve"> &lt;&lt; דובר_המשך &gt;&gt;</w:t>
      </w:r>
      <w:r w:rsidRPr="00723E7B">
        <w:rPr>
          <w:rStyle w:val="TagStyle"/>
          <w:rtl/>
        </w:rPr>
        <w:t xml:space="preserve"> </w:t>
      </w:r>
      <w:r>
        <w:rPr>
          <w:rtl/>
        </w:rPr>
        <w:t>מאיר פרוש (יהדות התורה):</w:t>
      </w:r>
      <w:r w:rsidRPr="00723E7B">
        <w:rPr>
          <w:rStyle w:val="TagStyle"/>
          <w:rtl/>
        </w:rPr>
        <w:t xml:space="preserve"> </w:t>
      </w:r>
      <w:r w:rsidRPr="00872AFF">
        <w:rPr>
          <w:rStyle w:val="TagStyle"/>
          <w:rtl/>
        </w:rPr>
        <w:t>&lt;&lt; דובר_המשך &gt;&gt;</w:t>
      </w:r>
      <w:r>
        <w:rPr>
          <w:rtl/>
        </w:rPr>
        <w:t xml:space="preserve">   </w:t>
      </w:r>
      <w:bookmarkEnd w:id="42584"/>
    </w:p>
    <w:p w:rsidR="00500427" w:rsidRDefault="00500427" w:rsidP="00FE191E">
      <w:pPr>
        <w:rPr>
          <w:rtl/>
          <w:lang w:eastAsia="he-IL"/>
        </w:rPr>
      </w:pPr>
    </w:p>
    <w:p w:rsidR="00500427" w:rsidRDefault="00500427" w:rsidP="00697503">
      <w:pPr>
        <w:rPr>
          <w:rtl/>
          <w:lang w:eastAsia="he-IL"/>
        </w:rPr>
      </w:pPr>
      <w:bookmarkStart w:id="42585" w:name="_ETM_Q118_715000"/>
      <w:bookmarkEnd w:id="42585"/>
      <w:r>
        <w:rPr>
          <w:rFonts w:hint="cs"/>
          <w:rtl/>
          <w:lang w:eastAsia="he-IL"/>
        </w:rPr>
        <w:t>אסביר עוד מעט. בעיני אלה שמציעים, זה לא מתירנות</w:t>
      </w:r>
      <w:r w:rsidR="00697503">
        <w:rPr>
          <w:rFonts w:hint="cs"/>
          <w:rtl/>
          <w:lang w:eastAsia="he-IL"/>
        </w:rPr>
        <w:t>,</w:t>
      </w:r>
      <w:r>
        <w:rPr>
          <w:rFonts w:hint="cs"/>
          <w:rtl/>
          <w:lang w:eastAsia="he-IL"/>
        </w:rPr>
        <w:t xml:space="preserve"> אבל לית מאן דפליג </w:t>
      </w:r>
      <w:bookmarkStart w:id="42586" w:name="_ETM_Q118_726000"/>
      <w:bookmarkEnd w:id="42586"/>
      <w:r>
        <w:rPr>
          <w:rFonts w:hint="cs"/>
          <w:rtl/>
          <w:lang w:eastAsia="he-IL"/>
        </w:rPr>
        <w:t>שזה צעד קדימה. זה לא היה</w:t>
      </w:r>
      <w:r w:rsidR="00697503">
        <w:rPr>
          <w:rFonts w:hint="cs"/>
          <w:rtl/>
          <w:lang w:eastAsia="he-IL"/>
        </w:rPr>
        <w:t>;</w:t>
      </w:r>
      <w:r>
        <w:rPr>
          <w:rFonts w:hint="cs"/>
          <w:rtl/>
          <w:lang w:eastAsia="he-IL"/>
        </w:rPr>
        <w:t xml:space="preserve"> עכשיו אנחנו מתקדמים. אני אומר שמתקדמים למתירנות, מכיוון שאנחנו יודעים</w:t>
      </w:r>
      <w:bookmarkStart w:id="42587" w:name="_ETM_Q118_732000"/>
      <w:bookmarkEnd w:id="42587"/>
      <w:r>
        <w:rPr>
          <w:rFonts w:hint="cs"/>
          <w:rtl/>
          <w:lang w:eastAsia="he-IL"/>
        </w:rPr>
        <w:t xml:space="preserve"> שבגלל זה שלנוער יש את ה</w:t>
      </w:r>
      <w:r w:rsidR="00B84C93">
        <w:rPr>
          <w:rFonts w:hint="cs"/>
          <w:rtl/>
          <w:lang w:eastAsia="he-IL"/>
        </w:rPr>
        <w:t>קנביס</w:t>
      </w:r>
      <w:r>
        <w:rPr>
          <w:rFonts w:hint="cs"/>
          <w:rtl/>
          <w:lang w:eastAsia="he-IL"/>
        </w:rPr>
        <w:t xml:space="preserve"> אז יש יותר אלימות בבית הספר, יש יותר אלימות במשפחה ויש עוד כל מיני</w:t>
      </w:r>
      <w:bookmarkStart w:id="42588" w:name="_ETM_Q118_741000"/>
      <w:bookmarkEnd w:id="42588"/>
      <w:r>
        <w:rPr>
          <w:rFonts w:hint="cs"/>
          <w:rtl/>
          <w:lang w:eastAsia="he-IL"/>
        </w:rPr>
        <w:t xml:space="preserve"> דברים שליליים שקורים, מכיוון </w:t>
      </w:r>
      <w:r>
        <w:rPr>
          <w:rFonts w:hint="eastAsia"/>
          <w:rtl/>
          <w:lang w:eastAsia="he-IL"/>
        </w:rPr>
        <w:t>–</w:t>
      </w:r>
      <w:r>
        <w:rPr>
          <w:rFonts w:hint="cs"/>
          <w:rtl/>
          <w:lang w:eastAsia="he-IL"/>
        </w:rPr>
        <w:t xml:space="preserve"> </w:t>
      </w:r>
      <w:r w:rsidR="00B84C93">
        <w:rPr>
          <w:rFonts w:hint="cs"/>
          <w:rtl/>
          <w:lang w:eastAsia="he-IL"/>
        </w:rPr>
        <w:t>קנביס</w:t>
      </w:r>
      <w:r w:rsidR="00697503">
        <w:rPr>
          <w:rFonts w:hint="cs"/>
          <w:rtl/>
          <w:lang w:eastAsia="he-IL"/>
        </w:rPr>
        <w:t>,</w:t>
      </w:r>
      <w:r>
        <w:rPr>
          <w:rFonts w:hint="cs"/>
          <w:rtl/>
          <w:lang w:eastAsia="he-IL"/>
        </w:rPr>
        <w:t xml:space="preserve"> </w:t>
      </w:r>
      <w:r w:rsidR="00B84C93">
        <w:rPr>
          <w:rFonts w:hint="cs"/>
          <w:rtl/>
          <w:lang w:eastAsia="he-IL"/>
        </w:rPr>
        <w:t>קנביס</w:t>
      </w:r>
      <w:r>
        <w:rPr>
          <w:rFonts w:hint="cs"/>
          <w:rtl/>
          <w:lang w:eastAsia="he-IL"/>
        </w:rPr>
        <w:t xml:space="preserve"> זה מהלך אחר בחיים.</w:t>
      </w:r>
    </w:p>
    <w:p w:rsidR="00500427" w:rsidRDefault="00500427" w:rsidP="009A3130">
      <w:pPr>
        <w:rPr>
          <w:rtl/>
          <w:lang w:eastAsia="he-IL"/>
        </w:rPr>
      </w:pPr>
    </w:p>
    <w:p w:rsidR="00697503" w:rsidRDefault="00500427" w:rsidP="00697503">
      <w:pPr>
        <w:rPr>
          <w:rtl/>
          <w:lang w:eastAsia="he-IL"/>
        </w:rPr>
      </w:pPr>
      <w:bookmarkStart w:id="42589" w:name="_ETM_Q118_753000"/>
      <w:bookmarkEnd w:id="42589"/>
      <w:r>
        <w:rPr>
          <w:rFonts w:hint="cs"/>
          <w:rtl/>
          <w:lang w:eastAsia="he-IL"/>
        </w:rPr>
        <w:t>אני רוצה לומר שאני, כסגן</w:t>
      </w:r>
      <w:bookmarkStart w:id="42590" w:name="_ETM_Q118_752000"/>
      <w:bookmarkEnd w:id="42590"/>
      <w:r>
        <w:rPr>
          <w:rFonts w:hint="cs"/>
          <w:rtl/>
          <w:lang w:eastAsia="he-IL"/>
        </w:rPr>
        <w:t xml:space="preserve"> שר החינוך עד לפני חודש, הייתי בביקור ברטורנו, שזה </w:t>
      </w:r>
      <w:bookmarkStart w:id="42591" w:name="_ETM_Q118_762000"/>
      <w:bookmarkEnd w:id="42591"/>
      <w:r>
        <w:rPr>
          <w:rFonts w:hint="cs"/>
          <w:rtl/>
          <w:lang w:eastAsia="he-IL"/>
        </w:rPr>
        <w:t>מוסד ליד בית שמש, ושם התוודעתי</w:t>
      </w:r>
      <w:r w:rsidR="00697503">
        <w:rPr>
          <w:rFonts w:hint="cs"/>
          <w:rtl/>
          <w:lang w:eastAsia="he-IL"/>
        </w:rPr>
        <w:t xml:space="preserve">, ראיתי מה </w:t>
      </w:r>
      <w:r>
        <w:rPr>
          <w:rFonts w:hint="cs"/>
          <w:rtl/>
          <w:lang w:eastAsia="he-IL"/>
        </w:rPr>
        <w:t>המשמעות של</w:t>
      </w:r>
      <w:bookmarkStart w:id="42592" w:name="_ETM_Q118_769000"/>
      <w:bookmarkEnd w:id="42592"/>
      <w:r>
        <w:rPr>
          <w:rFonts w:hint="cs"/>
          <w:rtl/>
          <w:lang w:eastAsia="he-IL"/>
        </w:rPr>
        <w:t xml:space="preserve"> אנשים שצרכו </w:t>
      </w:r>
      <w:r w:rsidR="00B84C93">
        <w:rPr>
          <w:rFonts w:hint="cs"/>
          <w:rtl/>
          <w:lang w:eastAsia="he-IL"/>
        </w:rPr>
        <w:t>קנביס</w:t>
      </w:r>
      <w:r>
        <w:rPr>
          <w:rFonts w:hint="cs"/>
          <w:rtl/>
          <w:lang w:eastAsia="he-IL"/>
        </w:rPr>
        <w:t>. ברור ששם מצאנו עשרות שנפגעו ושהמשפחות שלהם נפגעו כתוצאה מהשימוש הזה.</w:t>
      </w:r>
      <w:bookmarkStart w:id="42593" w:name="_ETM_Q118_785000"/>
      <w:bookmarkStart w:id="42594" w:name="_ETM_Q118_781000"/>
      <w:bookmarkEnd w:id="42593"/>
      <w:bookmarkEnd w:id="42594"/>
      <w:r w:rsidR="00697503">
        <w:rPr>
          <w:rFonts w:hint="cs"/>
          <w:rtl/>
          <w:lang w:eastAsia="he-IL"/>
        </w:rPr>
        <w:t xml:space="preserve"> </w:t>
      </w:r>
      <w:r>
        <w:rPr>
          <w:rFonts w:hint="cs"/>
          <w:rtl/>
          <w:lang w:eastAsia="he-IL"/>
        </w:rPr>
        <w:t xml:space="preserve">אז מה אנחנו רואים? אנחנו רואים ממשלה שלוקחת סיכונים, מפקירה </w:t>
      </w:r>
      <w:bookmarkStart w:id="42595" w:name="_ETM_Q118_790000"/>
      <w:bookmarkEnd w:id="42595"/>
      <w:r>
        <w:rPr>
          <w:rFonts w:hint="cs"/>
          <w:rtl/>
          <w:lang w:eastAsia="he-IL"/>
        </w:rPr>
        <w:t xml:space="preserve">חיי בני אדם בהידרדרות שלהם. </w:t>
      </w:r>
      <w:bookmarkStart w:id="42596" w:name="_ETM_Q118_798133"/>
      <w:bookmarkStart w:id="42597" w:name="_ETM_Q118_793000"/>
      <w:bookmarkEnd w:id="42596"/>
      <w:bookmarkEnd w:id="42597"/>
    </w:p>
    <w:p w:rsidR="00697503" w:rsidRDefault="00697503" w:rsidP="00697503">
      <w:pPr>
        <w:rPr>
          <w:rtl/>
          <w:lang w:eastAsia="he-IL"/>
        </w:rPr>
      </w:pPr>
    </w:p>
    <w:p w:rsidR="00330B4E" w:rsidRDefault="00500427" w:rsidP="00735CE5">
      <w:pPr>
        <w:rPr>
          <w:rtl/>
          <w:lang w:eastAsia="he-IL"/>
        </w:rPr>
      </w:pPr>
      <w:r>
        <w:rPr>
          <w:rFonts w:hint="cs"/>
          <w:rtl/>
          <w:lang w:eastAsia="he-IL"/>
        </w:rPr>
        <w:t>אני רוצה להקריא את מה שאומר</w:t>
      </w:r>
      <w:bookmarkStart w:id="42598" w:name="_ETM_Q118_797000"/>
      <w:bookmarkEnd w:id="42598"/>
      <w:r>
        <w:rPr>
          <w:rFonts w:hint="cs"/>
          <w:rtl/>
          <w:lang w:eastAsia="he-IL"/>
        </w:rPr>
        <w:t xml:space="preserve"> מנכ"ל מרכז הגמילה רטורנו, הרב איתן אקשטיין, כאשר הוא</w:t>
      </w:r>
      <w:bookmarkStart w:id="42599" w:name="_ETM_Q118_802000"/>
      <w:bookmarkEnd w:id="42599"/>
      <w:r>
        <w:rPr>
          <w:rFonts w:hint="cs"/>
          <w:rtl/>
          <w:lang w:eastAsia="he-IL"/>
        </w:rPr>
        <w:t xml:space="preserve"> מספר: במסגרת יישום הבטחות הבחירות של כמה ממפלגות הקואליציה מתכוונת</w:t>
      </w:r>
      <w:bookmarkStart w:id="42600" w:name="_ETM_Q118_804000"/>
      <w:bookmarkEnd w:id="42600"/>
      <w:r>
        <w:rPr>
          <w:rFonts w:hint="cs"/>
          <w:rtl/>
          <w:lang w:eastAsia="he-IL"/>
        </w:rPr>
        <w:t xml:space="preserve"> הממשלה להאיץ את תהליך קידום </w:t>
      </w:r>
      <w:r w:rsidR="00697503">
        <w:rPr>
          <w:rFonts w:hint="cs"/>
          <w:rtl/>
          <w:lang w:eastAsia="he-IL"/>
        </w:rPr>
        <w:t>ה</w:t>
      </w:r>
      <w:r>
        <w:rPr>
          <w:rFonts w:hint="cs"/>
          <w:rtl/>
          <w:lang w:eastAsia="he-IL"/>
        </w:rPr>
        <w:t xml:space="preserve">לגליזציה של </w:t>
      </w:r>
      <w:r w:rsidR="00B84C93">
        <w:rPr>
          <w:rFonts w:hint="cs"/>
          <w:rtl/>
          <w:lang w:eastAsia="he-IL"/>
        </w:rPr>
        <w:t>קנביס</w:t>
      </w:r>
      <w:r>
        <w:rPr>
          <w:rFonts w:hint="cs"/>
          <w:rtl/>
          <w:lang w:eastAsia="he-IL"/>
        </w:rPr>
        <w:t xml:space="preserve"> </w:t>
      </w:r>
      <w:bookmarkStart w:id="42601" w:name="_ETM_Q118_808000"/>
      <w:bookmarkEnd w:id="42601"/>
      <w:r>
        <w:rPr>
          <w:rFonts w:hint="cs"/>
          <w:rtl/>
          <w:lang w:eastAsia="he-IL"/>
        </w:rPr>
        <w:t>בישראל. נחשפים בעינינו פרטים מטרידים מאוד על</w:t>
      </w:r>
      <w:bookmarkStart w:id="42602" w:name="_ETM_Q118_816000"/>
      <w:bookmarkEnd w:id="42602"/>
      <w:r>
        <w:rPr>
          <w:rFonts w:hint="cs"/>
          <w:rtl/>
          <w:lang w:eastAsia="he-IL"/>
        </w:rPr>
        <w:t xml:space="preserve"> השלכות חמורות בעולם ה</w:t>
      </w:r>
      <w:r w:rsidR="00B84C93">
        <w:rPr>
          <w:rFonts w:hint="cs"/>
          <w:rtl/>
          <w:lang w:eastAsia="he-IL"/>
        </w:rPr>
        <w:t>קנביס</w:t>
      </w:r>
      <w:r>
        <w:rPr>
          <w:rFonts w:hint="cs"/>
          <w:rtl/>
          <w:lang w:eastAsia="he-IL"/>
        </w:rPr>
        <w:t xml:space="preserve"> הישראלי עד כה ועל</w:t>
      </w:r>
      <w:bookmarkStart w:id="42603" w:name="_ETM_Q118_821000"/>
      <w:bookmarkEnd w:id="42603"/>
      <w:r>
        <w:rPr>
          <w:rFonts w:hint="cs"/>
          <w:rtl/>
          <w:lang w:eastAsia="he-IL"/>
        </w:rPr>
        <w:t xml:space="preserve"> מספר המאושפזים במחלקות פסיכיאטריות </w:t>
      </w:r>
      <w:bookmarkStart w:id="42604" w:name="_ETM_Q118_819000"/>
      <w:bookmarkEnd w:id="42604"/>
      <w:r>
        <w:rPr>
          <w:rFonts w:hint="cs"/>
          <w:rtl/>
          <w:lang w:eastAsia="he-IL"/>
        </w:rPr>
        <w:t>עקב שימוש ב</w:t>
      </w:r>
      <w:r w:rsidR="00B84C93">
        <w:rPr>
          <w:rFonts w:hint="cs"/>
          <w:rtl/>
          <w:lang w:eastAsia="he-IL"/>
        </w:rPr>
        <w:t>קנביס</w:t>
      </w:r>
      <w:r>
        <w:rPr>
          <w:rFonts w:hint="cs"/>
          <w:rtl/>
          <w:lang w:eastAsia="he-IL"/>
        </w:rPr>
        <w:t xml:space="preserve"> מאז מדיניות </w:t>
      </w:r>
      <w:r w:rsidR="00735CE5">
        <w:rPr>
          <w:rFonts w:hint="cs"/>
          <w:rtl/>
          <w:lang w:eastAsia="he-IL"/>
        </w:rPr>
        <w:t>ה</w:t>
      </w:r>
      <w:r>
        <w:rPr>
          <w:rFonts w:hint="cs"/>
          <w:rtl/>
          <w:lang w:eastAsia="he-IL"/>
        </w:rPr>
        <w:t>אי-הפללה. ואז הוא אומר: מדובר בעלייה של מאות אחוזים בעקבות השימוש ב</w:t>
      </w:r>
      <w:r w:rsidR="00B84C93">
        <w:rPr>
          <w:rFonts w:hint="cs"/>
          <w:rtl/>
          <w:lang w:eastAsia="he-IL"/>
        </w:rPr>
        <w:t>קנביס</w:t>
      </w:r>
      <w:r>
        <w:rPr>
          <w:rFonts w:hint="cs"/>
          <w:rtl/>
          <w:lang w:eastAsia="he-IL"/>
        </w:rPr>
        <w:t>. על פי הנתונים הרשמיים, בעשור האחרון נרשמה עלייה</w:t>
      </w:r>
      <w:bookmarkStart w:id="42605" w:name="_ETM_Q118_831000"/>
      <w:bookmarkEnd w:id="42605"/>
      <w:r>
        <w:rPr>
          <w:rFonts w:hint="cs"/>
          <w:rtl/>
          <w:lang w:eastAsia="he-IL"/>
        </w:rPr>
        <w:t xml:space="preserve"> של 675% ב</w:t>
      </w:r>
      <w:r w:rsidR="00330B4E">
        <w:rPr>
          <w:rFonts w:hint="cs"/>
          <w:rtl/>
          <w:lang w:eastAsia="he-IL"/>
        </w:rPr>
        <w:t xml:space="preserve">מספר </w:t>
      </w:r>
      <w:r>
        <w:rPr>
          <w:rFonts w:hint="cs"/>
          <w:rtl/>
          <w:lang w:eastAsia="he-IL"/>
        </w:rPr>
        <w:t xml:space="preserve">המאושפזים במחלקות הפסיכיאטריה של בתי החולים עקב </w:t>
      </w:r>
      <w:bookmarkStart w:id="42606" w:name="_ETM_Q118_840000"/>
      <w:bookmarkEnd w:id="42606"/>
      <w:r w:rsidR="00D20313">
        <w:rPr>
          <w:rFonts w:hint="cs"/>
          <w:rtl/>
          <w:lang w:eastAsia="he-IL"/>
        </w:rPr>
        <w:t>שימוש בקנ</w:t>
      </w:r>
      <w:r>
        <w:rPr>
          <w:rFonts w:hint="cs"/>
          <w:rtl/>
          <w:lang w:eastAsia="he-IL"/>
        </w:rPr>
        <w:t>בינואידים, שזה חומר שנמצא ב</w:t>
      </w:r>
      <w:r w:rsidR="00B84C93">
        <w:rPr>
          <w:rFonts w:hint="cs"/>
          <w:rtl/>
          <w:lang w:eastAsia="he-IL"/>
        </w:rPr>
        <w:t>קנביס</w:t>
      </w:r>
      <w:r>
        <w:rPr>
          <w:rFonts w:hint="cs"/>
          <w:rtl/>
          <w:lang w:eastAsia="he-IL"/>
        </w:rPr>
        <w:t xml:space="preserve"> צמחי וגם בסינתטי.</w:t>
      </w:r>
      <w:bookmarkStart w:id="42607" w:name="_ETM_Q118_852000"/>
      <w:bookmarkEnd w:id="42607"/>
      <w:r>
        <w:rPr>
          <w:rFonts w:hint="cs"/>
          <w:rtl/>
          <w:lang w:eastAsia="he-IL"/>
        </w:rPr>
        <w:t xml:space="preserve"> מ-98 מאושפזים בשנת 2010, חלה עלייה לכ-900 מאושפזים בשנת </w:t>
      </w:r>
      <w:bookmarkStart w:id="42608" w:name="_ETM_Q118_857000"/>
      <w:bookmarkEnd w:id="42608"/>
      <w:r>
        <w:rPr>
          <w:rFonts w:hint="cs"/>
          <w:rtl/>
          <w:lang w:eastAsia="he-IL"/>
        </w:rPr>
        <w:t xml:space="preserve">2019 בגין התפרצות מחלות הנפש. </w:t>
      </w:r>
      <w:bookmarkStart w:id="42609" w:name="_ETM_Q118_859000"/>
      <w:bookmarkEnd w:id="42609"/>
    </w:p>
    <w:p w:rsidR="00330B4E" w:rsidRDefault="00330B4E" w:rsidP="00330B4E">
      <w:pPr>
        <w:rPr>
          <w:rtl/>
          <w:lang w:eastAsia="he-IL"/>
        </w:rPr>
      </w:pPr>
    </w:p>
    <w:p w:rsidR="00500427" w:rsidRDefault="00500427" w:rsidP="00330B4E">
      <w:pPr>
        <w:rPr>
          <w:rtl/>
          <w:lang w:eastAsia="he-IL"/>
        </w:rPr>
      </w:pPr>
      <w:r>
        <w:rPr>
          <w:rFonts w:hint="cs"/>
          <w:rtl/>
          <w:lang w:eastAsia="he-IL"/>
        </w:rPr>
        <w:t xml:space="preserve">ואני שואל: </w:t>
      </w:r>
      <w:r w:rsidR="00B84C93">
        <w:rPr>
          <w:rFonts w:hint="cs"/>
          <w:rtl/>
          <w:lang w:eastAsia="he-IL"/>
        </w:rPr>
        <w:t>קנביס</w:t>
      </w:r>
      <w:r>
        <w:rPr>
          <w:rFonts w:hint="cs"/>
          <w:rtl/>
          <w:lang w:eastAsia="he-IL"/>
        </w:rPr>
        <w:t xml:space="preserve"> ז</w:t>
      </w:r>
      <w:r w:rsidR="00330B4E">
        <w:rPr>
          <w:rFonts w:hint="cs"/>
          <w:rtl/>
          <w:lang w:eastAsia="he-IL"/>
        </w:rPr>
        <w:t>ה</w:t>
      </w:r>
      <w:r>
        <w:rPr>
          <w:rFonts w:hint="cs"/>
          <w:rtl/>
          <w:lang w:eastAsia="he-IL"/>
        </w:rPr>
        <w:t xml:space="preserve"> חזות הממשלה?</w:t>
      </w:r>
      <w:bookmarkStart w:id="42610" w:name="_ETM_Q118_867000"/>
      <w:bookmarkEnd w:id="42610"/>
      <w:r>
        <w:rPr>
          <w:rFonts w:hint="cs"/>
          <w:rtl/>
          <w:lang w:eastAsia="he-IL"/>
        </w:rPr>
        <w:t xml:space="preserve"> ז</w:t>
      </w:r>
      <w:r w:rsidR="00330B4E">
        <w:rPr>
          <w:rFonts w:hint="cs"/>
          <w:rtl/>
          <w:lang w:eastAsia="he-IL"/>
        </w:rPr>
        <w:t>ה</w:t>
      </w:r>
      <w:r>
        <w:rPr>
          <w:rFonts w:hint="cs"/>
          <w:rtl/>
          <w:lang w:eastAsia="he-IL"/>
        </w:rPr>
        <w:t xml:space="preserve"> חזות הממשלה? נדמה לי שזה היום</w:t>
      </w:r>
      <w:bookmarkStart w:id="42611" w:name="_ETM_Q118_870000"/>
      <w:bookmarkEnd w:id="42611"/>
      <w:r>
        <w:rPr>
          <w:rFonts w:hint="cs"/>
          <w:rtl/>
          <w:lang w:eastAsia="he-IL"/>
        </w:rPr>
        <w:t xml:space="preserve"> הראשון שבו אנחנו עוסקים בחוקים, בחוקים פרטיים. דוד, היום היה </w:t>
      </w:r>
      <w:bookmarkStart w:id="42612" w:name="_ETM_Q118_871000"/>
      <w:bookmarkEnd w:id="42612"/>
      <w:r>
        <w:rPr>
          <w:rFonts w:hint="cs"/>
          <w:rtl/>
          <w:lang w:eastAsia="he-IL"/>
        </w:rPr>
        <w:t>היום הראשון של חוקים פרטיים?</w:t>
      </w:r>
    </w:p>
    <w:p w:rsidR="00500427" w:rsidRDefault="00500427" w:rsidP="009A3130">
      <w:pPr>
        <w:rPr>
          <w:rtl/>
          <w:lang w:eastAsia="he-IL"/>
        </w:rPr>
      </w:pPr>
      <w:bookmarkStart w:id="42613" w:name="_ETM_Q118_873000"/>
      <w:bookmarkEnd w:id="42613"/>
    </w:p>
    <w:p w:rsidR="00500427" w:rsidRDefault="00500427" w:rsidP="009A3130">
      <w:pPr>
        <w:pStyle w:val="af8"/>
        <w:rPr>
          <w:rtl/>
        </w:rPr>
      </w:pPr>
      <w:bookmarkStart w:id="42614" w:name="ET_interruption_קר_אה_39"/>
      <w:r w:rsidRPr="00872AFF">
        <w:rPr>
          <w:rStyle w:val="TagStyle"/>
          <w:rtl/>
        </w:rPr>
        <w:t xml:space="preserve"> &lt;&lt; קריאה &gt;&gt;</w:t>
      </w:r>
      <w:r w:rsidRPr="00E67164">
        <w:rPr>
          <w:rStyle w:val="TagStyle"/>
          <w:rtl/>
        </w:rPr>
        <w:t xml:space="preserve"> </w:t>
      </w:r>
      <w:r>
        <w:rPr>
          <w:rtl/>
        </w:rPr>
        <w:t>קריאה:</w:t>
      </w:r>
      <w:r w:rsidRPr="00E67164">
        <w:rPr>
          <w:rStyle w:val="TagStyle"/>
          <w:rtl/>
        </w:rPr>
        <w:t xml:space="preserve"> </w:t>
      </w:r>
      <w:r w:rsidRPr="00872AFF">
        <w:rPr>
          <w:rStyle w:val="TagStyle"/>
          <w:rtl/>
        </w:rPr>
        <w:t>&lt;&lt; קריאה &gt;&gt;</w:t>
      </w:r>
      <w:r>
        <w:rPr>
          <w:rtl/>
        </w:rPr>
        <w:t xml:space="preserve">   </w:t>
      </w:r>
      <w:bookmarkEnd w:id="42614"/>
    </w:p>
    <w:p w:rsidR="00500427" w:rsidRDefault="00500427" w:rsidP="00FE191E">
      <w:pPr>
        <w:rPr>
          <w:rtl/>
          <w:lang w:eastAsia="he-IL"/>
        </w:rPr>
      </w:pPr>
    </w:p>
    <w:p w:rsidR="00500427" w:rsidRDefault="00500427" w:rsidP="009A3130">
      <w:pPr>
        <w:rPr>
          <w:rtl/>
          <w:lang w:eastAsia="he-IL"/>
        </w:rPr>
      </w:pPr>
      <w:bookmarkStart w:id="42615" w:name="_ETM_Q118_876000"/>
      <w:bookmarkEnd w:id="42615"/>
      <w:r>
        <w:rPr>
          <w:rFonts w:hint="cs"/>
          <w:rtl/>
          <w:lang w:eastAsia="he-IL"/>
        </w:rPr>
        <w:t>חושב שכן.</w:t>
      </w:r>
    </w:p>
    <w:p w:rsidR="00500427" w:rsidRDefault="00500427" w:rsidP="009A3130">
      <w:pPr>
        <w:rPr>
          <w:rtl/>
          <w:lang w:eastAsia="he-IL"/>
        </w:rPr>
      </w:pPr>
    </w:p>
    <w:p w:rsidR="00500427" w:rsidRDefault="00500427" w:rsidP="009A3130">
      <w:pPr>
        <w:pStyle w:val="-"/>
        <w:rPr>
          <w:rtl/>
        </w:rPr>
      </w:pPr>
      <w:bookmarkStart w:id="42616" w:name="ET_speakercontinue_6165_40"/>
      <w:r w:rsidRPr="00872AFF">
        <w:rPr>
          <w:rStyle w:val="TagStyle"/>
          <w:rtl/>
        </w:rPr>
        <w:t xml:space="preserve"> &lt;&lt; דובר_המשך &gt;&gt;</w:t>
      </w:r>
      <w:r w:rsidRPr="00E67164">
        <w:rPr>
          <w:rStyle w:val="TagStyle"/>
          <w:rtl/>
        </w:rPr>
        <w:t xml:space="preserve"> </w:t>
      </w:r>
      <w:r>
        <w:rPr>
          <w:rtl/>
        </w:rPr>
        <w:t>מאיר פרוש (יהדות התורה):</w:t>
      </w:r>
      <w:r w:rsidRPr="00E67164">
        <w:rPr>
          <w:rStyle w:val="TagStyle"/>
          <w:rtl/>
        </w:rPr>
        <w:t xml:space="preserve"> </w:t>
      </w:r>
      <w:r w:rsidRPr="00872AFF">
        <w:rPr>
          <w:rStyle w:val="TagStyle"/>
          <w:rtl/>
        </w:rPr>
        <w:t>&lt;&lt; דובר_המשך &gt;&gt;</w:t>
      </w:r>
      <w:r>
        <w:rPr>
          <w:rtl/>
        </w:rPr>
        <w:t xml:space="preserve">   </w:t>
      </w:r>
      <w:bookmarkEnd w:id="42616"/>
    </w:p>
    <w:p w:rsidR="00500427" w:rsidRDefault="00500427" w:rsidP="00FE191E">
      <w:pPr>
        <w:rPr>
          <w:rtl/>
          <w:lang w:eastAsia="he-IL"/>
        </w:rPr>
      </w:pPr>
    </w:p>
    <w:p w:rsidR="00500427" w:rsidRDefault="00500427" w:rsidP="00330B4E">
      <w:pPr>
        <w:rPr>
          <w:rtl/>
          <w:lang w:eastAsia="he-IL"/>
        </w:rPr>
      </w:pPr>
      <w:bookmarkStart w:id="42617" w:name="_ETM_Q118_874000"/>
      <w:bookmarkEnd w:id="42617"/>
      <w:r>
        <w:rPr>
          <w:rFonts w:hint="cs"/>
          <w:rtl/>
          <w:lang w:eastAsia="he-IL"/>
        </w:rPr>
        <w:t xml:space="preserve">ביום הראשון של חוקים פרטיים, מה הממשלה </w:t>
      </w:r>
      <w:r>
        <w:rPr>
          <w:rtl/>
          <w:lang w:eastAsia="he-IL"/>
        </w:rPr>
        <w:t>–</w:t>
      </w:r>
      <w:r>
        <w:rPr>
          <w:rFonts w:hint="cs"/>
          <w:rtl/>
          <w:lang w:eastAsia="he-IL"/>
        </w:rPr>
        <w:t xml:space="preserve"> זה היה בראש סדר-היום ואחר כך החליפו את זה</w:t>
      </w:r>
      <w:r w:rsidR="00330B4E">
        <w:rPr>
          <w:rFonts w:hint="cs"/>
          <w:rtl/>
          <w:lang w:eastAsia="he-IL"/>
        </w:rPr>
        <w:t>:</w:t>
      </w:r>
      <w:r w:rsidR="00D20313">
        <w:rPr>
          <w:rFonts w:hint="cs"/>
          <w:rtl/>
          <w:lang w:eastAsia="he-IL"/>
        </w:rPr>
        <w:t xml:space="preserve"> קנ</w:t>
      </w:r>
      <w:r>
        <w:rPr>
          <w:rFonts w:hint="cs"/>
          <w:rtl/>
          <w:lang w:eastAsia="he-IL"/>
        </w:rPr>
        <w:t>ביס. זו חזות הממשלה.</w:t>
      </w:r>
    </w:p>
    <w:p w:rsidR="00500427" w:rsidRDefault="00500427" w:rsidP="009A3130">
      <w:pPr>
        <w:rPr>
          <w:rtl/>
          <w:lang w:eastAsia="he-IL"/>
        </w:rPr>
      </w:pPr>
    </w:p>
    <w:p w:rsidR="00500427" w:rsidRDefault="00500427" w:rsidP="009A3130">
      <w:pPr>
        <w:pStyle w:val="af8"/>
        <w:rPr>
          <w:rtl/>
        </w:rPr>
      </w:pPr>
      <w:r w:rsidRPr="00872AFF">
        <w:rPr>
          <w:rStyle w:val="TagStyle"/>
          <w:rtl/>
        </w:rPr>
        <w:t xml:space="preserve"> &lt;&lt; קריאה &gt;&gt;</w:t>
      </w:r>
      <w:r w:rsidRPr="00E67164">
        <w:rPr>
          <w:rStyle w:val="TagStyle"/>
          <w:rtl/>
        </w:rPr>
        <w:t xml:space="preserve"> </w:t>
      </w:r>
      <w:r>
        <w:rPr>
          <w:rtl/>
        </w:rPr>
        <w:t>דוד אמסלם (הליכוד):</w:t>
      </w:r>
      <w:r w:rsidRPr="00E67164">
        <w:rPr>
          <w:rStyle w:val="TagStyle"/>
          <w:rtl/>
        </w:rPr>
        <w:t xml:space="preserve"> </w:t>
      </w:r>
      <w:r w:rsidRPr="00872AFF">
        <w:rPr>
          <w:rStyle w:val="TagStyle"/>
          <w:rtl/>
        </w:rPr>
        <w:t>&lt;&lt; קריאה &gt;&gt;</w:t>
      </w:r>
      <w:r>
        <w:rPr>
          <w:rtl/>
        </w:rPr>
        <w:t xml:space="preserve">   </w:t>
      </w:r>
    </w:p>
    <w:p w:rsidR="00500427" w:rsidRDefault="00500427" w:rsidP="00FE191E">
      <w:pPr>
        <w:rPr>
          <w:rtl/>
          <w:lang w:eastAsia="he-IL"/>
        </w:rPr>
      </w:pPr>
    </w:p>
    <w:p w:rsidR="00500427" w:rsidRPr="00E67164" w:rsidRDefault="00500427" w:rsidP="009A3130">
      <w:pPr>
        <w:ind w:left="720" w:firstLine="0"/>
        <w:rPr>
          <w:rtl/>
          <w:lang w:eastAsia="he-IL"/>
        </w:rPr>
      </w:pPr>
      <w:bookmarkStart w:id="42618" w:name="_ETM_Q118_884000"/>
      <w:bookmarkEnd w:id="42618"/>
      <w:r>
        <w:rPr>
          <w:rFonts w:hint="cs"/>
          <w:rtl/>
          <w:lang w:eastAsia="he-IL"/>
        </w:rPr>
        <w:t>אני</w:t>
      </w:r>
      <w:bookmarkStart w:id="42619" w:name="_ETM_Q118_885000"/>
      <w:bookmarkEnd w:id="42619"/>
      <w:r>
        <w:rPr>
          <w:rFonts w:hint="cs"/>
          <w:rtl/>
          <w:lang w:eastAsia="he-IL"/>
        </w:rPr>
        <w:t xml:space="preserve"> אגיד לך למה.</w:t>
      </w:r>
    </w:p>
    <w:p w:rsidR="00500427" w:rsidRDefault="00500427" w:rsidP="009A3130">
      <w:pPr>
        <w:rPr>
          <w:rtl/>
          <w:lang w:eastAsia="he-IL"/>
        </w:rPr>
      </w:pPr>
      <w:bookmarkStart w:id="42620" w:name="_ETM_Q118_882000"/>
      <w:bookmarkEnd w:id="42620"/>
    </w:p>
    <w:p w:rsidR="00500427" w:rsidRDefault="00500427" w:rsidP="009A3130">
      <w:pPr>
        <w:pStyle w:val="-"/>
        <w:rPr>
          <w:rtl/>
        </w:rPr>
      </w:pPr>
      <w:bookmarkStart w:id="42621" w:name="ET_speakercontinue_6165_43"/>
      <w:r w:rsidRPr="00872AFF">
        <w:rPr>
          <w:rStyle w:val="TagStyle"/>
          <w:rtl/>
        </w:rPr>
        <w:t xml:space="preserve"> &lt;&lt; דובר_המשך &gt;&gt;</w:t>
      </w:r>
      <w:r w:rsidRPr="00E67164">
        <w:rPr>
          <w:rStyle w:val="TagStyle"/>
          <w:rtl/>
        </w:rPr>
        <w:t xml:space="preserve"> </w:t>
      </w:r>
      <w:r>
        <w:rPr>
          <w:rtl/>
        </w:rPr>
        <w:t>מאיר פרוש (יהדות התורה):</w:t>
      </w:r>
      <w:r w:rsidRPr="00E67164">
        <w:rPr>
          <w:rStyle w:val="TagStyle"/>
          <w:rtl/>
        </w:rPr>
        <w:t xml:space="preserve"> </w:t>
      </w:r>
      <w:r w:rsidRPr="00872AFF">
        <w:rPr>
          <w:rStyle w:val="TagStyle"/>
          <w:rtl/>
        </w:rPr>
        <w:t>&lt;&lt; דובר_המשך &gt;&gt;</w:t>
      </w:r>
      <w:r>
        <w:rPr>
          <w:rtl/>
        </w:rPr>
        <w:t xml:space="preserve">   </w:t>
      </w:r>
      <w:bookmarkEnd w:id="42621"/>
    </w:p>
    <w:p w:rsidR="00500427" w:rsidRDefault="00500427" w:rsidP="009A3130">
      <w:pPr>
        <w:rPr>
          <w:rtl/>
          <w:lang w:eastAsia="he-IL"/>
        </w:rPr>
      </w:pPr>
      <w:bookmarkStart w:id="42622" w:name="_ETM_Q118_883000"/>
      <w:bookmarkEnd w:id="42622"/>
    </w:p>
    <w:p w:rsidR="00500427" w:rsidRPr="00E67164" w:rsidRDefault="00500427" w:rsidP="00330B4E">
      <w:pPr>
        <w:rPr>
          <w:rtl/>
          <w:lang w:eastAsia="he-IL"/>
        </w:rPr>
      </w:pPr>
      <w:r>
        <w:rPr>
          <w:rFonts w:hint="cs"/>
          <w:rtl/>
          <w:lang w:eastAsia="he-IL"/>
        </w:rPr>
        <w:t>אני יודע למה.</w:t>
      </w:r>
    </w:p>
    <w:p w:rsidR="00500427" w:rsidRDefault="00500427" w:rsidP="009A3130">
      <w:pPr>
        <w:rPr>
          <w:rtl/>
          <w:lang w:eastAsia="he-IL"/>
        </w:rPr>
      </w:pPr>
      <w:bookmarkStart w:id="42623" w:name="_ETM_Q118_878000"/>
      <w:bookmarkStart w:id="42624" w:name="_ETM_Q118_879000"/>
      <w:bookmarkEnd w:id="42623"/>
      <w:bookmarkEnd w:id="42624"/>
    </w:p>
    <w:p w:rsidR="00500427" w:rsidRDefault="00500427" w:rsidP="009A3130">
      <w:pPr>
        <w:pStyle w:val="af8"/>
        <w:rPr>
          <w:rtl/>
        </w:rPr>
      </w:pPr>
      <w:r w:rsidRPr="00872AFF">
        <w:rPr>
          <w:rStyle w:val="TagStyle"/>
          <w:rtl/>
        </w:rPr>
        <w:t xml:space="preserve"> &lt;&lt; קריאה &gt;&gt;</w:t>
      </w:r>
      <w:r w:rsidRPr="00E67164">
        <w:rPr>
          <w:rStyle w:val="TagStyle"/>
          <w:rtl/>
        </w:rPr>
        <w:t xml:space="preserve"> </w:t>
      </w:r>
      <w:r>
        <w:rPr>
          <w:rtl/>
        </w:rPr>
        <w:t>דוד אמסלם (הליכוד):</w:t>
      </w:r>
      <w:r w:rsidRPr="00E67164">
        <w:rPr>
          <w:rStyle w:val="TagStyle"/>
          <w:rtl/>
        </w:rPr>
        <w:t xml:space="preserve"> </w:t>
      </w:r>
      <w:r w:rsidRPr="00872AFF">
        <w:rPr>
          <w:rStyle w:val="TagStyle"/>
          <w:rtl/>
        </w:rPr>
        <w:t>&lt;&lt; קריאה &gt;&gt;</w:t>
      </w:r>
      <w:r>
        <w:rPr>
          <w:rtl/>
        </w:rPr>
        <w:t xml:space="preserve">   </w:t>
      </w:r>
    </w:p>
    <w:p w:rsidR="00500427" w:rsidRDefault="00500427" w:rsidP="00FE191E">
      <w:pPr>
        <w:rPr>
          <w:rtl/>
          <w:lang w:eastAsia="he-IL"/>
        </w:rPr>
      </w:pPr>
    </w:p>
    <w:p w:rsidR="00500427" w:rsidRDefault="00500427" w:rsidP="009A3130">
      <w:pPr>
        <w:rPr>
          <w:rtl/>
          <w:lang w:eastAsia="he-IL"/>
        </w:rPr>
      </w:pPr>
      <w:bookmarkStart w:id="42625" w:name="_ETM_Q118_880000"/>
      <w:bookmarkEnd w:id="42625"/>
      <w:r>
        <w:rPr>
          <w:rFonts w:hint="cs"/>
          <w:rtl/>
          <w:lang w:eastAsia="he-IL"/>
        </w:rPr>
        <w:t>לא. למה?</w:t>
      </w:r>
    </w:p>
    <w:p w:rsidR="00500427" w:rsidRDefault="00500427" w:rsidP="009A3130">
      <w:pPr>
        <w:rPr>
          <w:rtl/>
          <w:lang w:eastAsia="he-IL"/>
        </w:rPr>
      </w:pPr>
    </w:p>
    <w:p w:rsidR="00500427" w:rsidRDefault="00500427" w:rsidP="009A3130">
      <w:pPr>
        <w:pStyle w:val="-"/>
        <w:rPr>
          <w:rtl/>
        </w:rPr>
      </w:pPr>
      <w:bookmarkStart w:id="42626" w:name="ET_speakercontinue_6165_44"/>
      <w:r w:rsidRPr="00872AFF">
        <w:rPr>
          <w:rStyle w:val="TagStyle"/>
          <w:rtl/>
        </w:rPr>
        <w:t xml:space="preserve"> &lt;&lt; דובר_המשך &gt;&gt;</w:t>
      </w:r>
      <w:r w:rsidRPr="00E67164">
        <w:rPr>
          <w:rStyle w:val="TagStyle"/>
          <w:rtl/>
        </w:rPr>
        <w:t xml:space="preserve"> </w:t>
      </w:r>
      <w:r>
        <w:rPr>
          <w:rtl/>
        </w:rPr>
        <w:t>מאיר פרוש (יהדות התורה):</w:t>
      </w:r>
      <w:r w:rsidRPr="00E67164">
        <w:rPr>
          <w:rStyle w:val="TagStyle"/>
          <w:rtl/>
        </w:rPr>
        <w:t xml:space="preserve"> </w:t>
      </w:r>
      <w:r w:rsidRPr="00872AFF">
        <w:rPr>
          <w:rStyle w:val="TagStyle"/>
          <w:rtl/>
        </w:rPr>
        <w:t>&lt;&lt; דובר_המשך &gt;&gt;</w:t>
      </w:r>
      <w:r>
        <w:rPr>
          <w:rtl/>
        </w:rPr>
        <w:t xml:space="preserve">   </w:t>
      </w:r>
      <w:bookmarkEnd w:id="42626"/>
    </w:p>
    <w:p w:rsidR="00500427" w:rsidRDefault="00500427" w:rsidP="00FE191E">
      <w:pPr>
        <w:rPr>
          <w:rtl/>
          <w:lang w:eastAsia="he-IL"/>
        </w:rPr>
      </w:pPr>
    </w:p>
    <w:p w:rsidR="00500427" w:rsidRDefault="00500427" w:rsidP="009A3130">
      <w:pPr>
        <w:rPr>
          <w:rtl/>
          <w:lang w:eastAsia="he-IL"/>
        </w:rPr>
      </w:pPr>
      <w:bookmarkStart w:id="42627" w:name="_ETM_Q118_886000"/>
      <w:bookmarkEnd w:id="42627"/>
      <w:r>
        <w:rPr>
          <w:rFonts w:hint="cs"/>
          <w:rtl/>
          <w:lang w:eastAsia="he-IL"/>
        </w:rPr>
        <w:t>קולות.</w:t>
      </w:r>
    </w:p>
    <w:p w:rsidR="00500427" w:rsidRDefault="00500427" w:rsidP="009A3130">
      <w:pPr>
        <w:rPr>
          <w:rtl/>
          <w:lang w:eastAsia="he-IL"/>
        </w:rPr>
      </w:pPr>
    </w:p>
    <w:p w:rsidR="00500427" w:rsidRDefault="00500427" w:rsidP="009A3130">
      <w:pPr>
        <w:pStyle w:val="af8"/>
        <w:rPr>
          <w:rtl/>
        </w:rPr>
      </w:pPr>
      <w:r w:rsidRPr="00872AFF">
        <w:rPr>
          <w:rStyle w:val="TagStyle"/>
          <w:rtl/>
        </w:rPr>
        <w:t xml:space="preserve"> &lt;&lt; קריאה &gt;&gt;</w:t>
      </w:r>
      <w:r w:rsidRPr="00E67164">
        <w:rPr>
          <w:rStyle w:val="TagStyle"/>
          <w:rtl/>
        </w:rPr>
        <w:t xml:space="preserve"> </w:t>
      </w:r>
      <w:r>
        <w:rPr>
          <w:rtl/>
        </w:rPr>
        <w:t>דוד אמסלם (הליכוד):</w:t>
      </w:r>
      <w:r w:rsidRPr="00E67164">
        <w:rPr>
          <w:rStyle w:val="TagStyle"/>
          <w:rtl/>
        </w:rPr>
        <w:t xml:space="preserve"> </w:t>
      </w:r>
      <w:r w:rsidRPr="00872AFF">
        <w:rPr>
          <w:rStyle w:val="TagStyle"/>
          <w:rtl/>
        </w:rPr>
        <w:t>&lt;&lt; קריאה &gt;&gt;</w:t>
      </w:r>
      <w:r>
        <w:rPr>
          <w:rtl/>
        </w:rPr>
        <w:t xml:space="preserve">   </w:t>
      </w:r>
    </w:p>
    <w:p w:rsidR="00500427" w:rsidRDefault="00500427" w:rsidP="00FE191E">
      <w:pPr>
        <w:rPr>
          <w:rtl/>
          <w:lang w:eastAsia="he-IL"/>
        </w:rPr>
      </w:pPr>
    </w:p>
    <w:p w:rsidR="00500427" w:rsidRDefault="00500427" w:rsidP="009A3130">
      <w:pPr>
        <w:rPr>
          <w:rtl/>
          <w:lang w:eastAsia="he-IL"/>
        </w:rPr>
      </w:pPr>
      <w:r>
        <w:rPr>
          <w:rFonts w:hint="cs"/>
          <w:rtl/>
          <w:lang w:eastAsia="he-IL"/>
        </w:rPr>
        <w:t>לא.</w:t>
      </w:r>
    </w:p>
    <w:p w:rsidR="00500427" w:rsidRDefault="00500427" w:rsidP="009A3130">
      <w:pPr>
        <w:rPr>
          <w:rtl/>
          <w:lang w:eastAsia="he-IL"/>
        </w:rPr>
      </w:pPr>
      <w:bookmarkStart w:id="42628" w:name="_ETM_Q118_893000"/>
      <w:bookmarkEnd w:id="42628"/>
    </w:p>
    <w:p w:rsidR="00500427" w:rsidRDefault="00500427" w:rsidP="009A3130">
      <w:pPr>
        <w:pStyle w:val="-"/>
        <w:rPr>
          <w:rtl/>
        </w:rPr>
      </w:pPr>
      <w:bookmarkStart w:id="42629" w:name="ET_speakercontinue_6165_46"/>
      <w:r w:rsidRPr="00872AFF">
        <w:rPr>
          <w:rStyle w:val="TagStyle"/>
          <w:rtl/>
        </w:rPr>
        <w:t xml:space="preserve"> &lt;&lt; דובר_המשך &gt;&gt;</w:t>
      </w:r>
      <w:r w:rsidRPr="00E67164">
        <w:rPr>
          <w:rStyle w:val="TagStyle"/>
          <w:rtl/>
        </w:rPr>
        <w:t xml:space="preserve"> </w:t>
      </w:r>
      <w:r>
        <w:rPr>
          <w:rtl/>
        </w:rPr>
        <w:t>מאיר פרוש (יהדות התורה):</w:t>
      </w:r>
      <w:r w:rsidRPr="00E67164">
        <w:rPr>
          <w:rStyle w:val="TagStyle"/>
          <w:rtl/>
        </w:rPr>
        <w:t xml:space="preserve"> </w:t>
      </w:r>
      <w:r w:rsidRPr="00872AFF">
        <w:rPr>
          <w:rStyle w:val="TagStyle"/>
          <w:rtl/>
        </w:rPr>
        <w:t>&lt;&lt; דובר_המשך &gt;&gt;</w:t>
      </w:r>
      <w:r>
        <w:rPr>
          <w:rtl/>
        </w:rPr>
        <w:t xml:space="preserve">   </w:t>
      </w:r>
      <w:bookmarkEnd w:id="42629"/>
    </w:p>
    <w:p w:rsidR="00500427" w:rsidRDefault="00500427" w:rsidP="00FE191E">
      <w:pPr>
        <w:rPr>
          <w:rtl/>
          <w:lang w:eastAsia="he-IL"/>
        </w:rPr>
      </w:pPr>
    </w:p>
    <w:p w:rsidR="00500427" w:rsidRDefault="00500427" w:rsidP="009A3130">
      <w:pPr>
        <w:rPr>
          <w:rtl/>
          <w:lang w:eastAsia="he-IL"/>
        </w:rPr>
      </w:pPr>
      <w:r>
        <w:rPr>
          <w:rFonts w:hint="cs"/>
          <w:rtl/>
          <w:lang w:eastAsia="he-IL"/>
        </w:rPr>
        <w:t>לא?</w:t>
      </w:r>
    </w:p>
    <w:p w:rsidR="00500427" w:rsidRDefault="00500427" w:rsidP="009A3130">
      <w:pPr>
        <w:rPr>
          <w:rtl/>
          <w:lang w:eastAsia="he-IL"/>
        </w:rPr>
      </w:pPr>
      <w:bookmarkStart w:id="42630" w:name="_ETM_Q118_888000"/>
      <w:bookmarkEnd w:id="42630"/>
    </w:p>
    <w:p w:rsidR="00500427" w:rsidRDefault="00500427" w:rsidP="009A3130">
      <w:pPr>
        <w:pStyle w:val="af8"/>
        <w:rPr>
          <w:rtl/>
        </w:rPr>
      </w:pPr>
      <w:r w:rsidRPr="00872AFF">
        <w:rPr>
          <w:rStyle w:val="TagStyle"/>
          <w:rtl/>
        </w:rPr>
        <w:t xml:space="preserve"> &lt;&lt; קריאה &gt;&gt;</w:t>
      </w:r>
      <w:r w:rsidRPr="00E67164">
        <w:rPr>
          <w:rStyle w:val="TagStyle"/>
          <w:rtl/>
        </w:rPr>
        <w:t xml:space="preserve"> </w:t>
      </w:r>
      <w:r>
        <w:rPr>
          <w:rtl/>
        </w:rPr>
        <w:t>דוד אמסלם (הליכוד):</w:t>
      </w:r>
      <w:r w:rsidRPr="00E67164">
        <w:rPr>
          <w:rStyle w:val="TagStyle"/>
          <w:rtl/>
        </w:rPr>
        <w:t xml:space="preserve"> </w:t>
      </w:r>
      <w:r w:rsidRPr="00872AFF">
        <w:rPr>
          <w:rStyle w:val="TagStyle"/>
          <w:rtl/>
        </w:rPr>
        <w:t>&lt;&lt; קריאה &gt;&gt;</w:t>
      </w:r>
      <w:r>
        <w:rPr>
          <w:rtl/>
        </w:rPr>
        <w:t xml:space="preserve">   </w:t>
      </w:r>
    </w:p>
    <w:p w:rsidR="00500427" w:rsidRDefault="00500427" w:rsidP="00FE191E">
      <w:pPr>
        <w:rPr>
          <w:rtl/>
          <w:lang w:eastAsia="he-IL"/>
        </w:rPr>
      </w:pPr>
    </w:p>
    <w:p w:rsidR="00500427" w:rsidRDefault="00500427" w:rsidP="009A3130">
      <w:pPr>
        <w:rPr>
          <w:rtl/>
          <w:lang w:eastAsia="he-IL"/>
        </w:rPr>
      </w:pPr>
      <w:bookmarkStart w:id="42631" w:name="_ETM_Q118_890000"/>
      <w:bookmarkEnd w:id="42631"/>
      <w:r>
        <w:rPr>
          <w:rFonts w:hint="cs"/>
          <w:rtl/>
          <w:lang w:eastAsia="he-IL"/>
        </w:rPr>
        <w:t>אני אסביר לך. כדי להתנהל</w:t>
      </w:r>
      <w:bookmarkStart w:id="42632" w:name="_ETM_Q118_891000"/>
      <w:bookmarkEnd w:id="42632"/>
      <w:r>
        <w:rPr>
          <w:rFonts w:hint="cs"/>
          <w:rtl/>
          <w:lang w:eastAsia="he-IL"/>
        </w:rPr>
        <w:t xml:space="preserve">, הם חייבים לקחת </w:t>
      </w:r>
      <w:r w:rsidR="00B84C93">
        <w:rPr>
          <w:rFonts w:hint="cs"/>
          <w:rtl/>
          <w:lang w:eastAsia="he-IL"/>
        </w:rPr>
        <w:t>קנביס</w:t>
      </w:r>
      <w:r>
        <w:rPr>
          <w:rFonts w:hint="cs"/>
          <w:rtl/>
          <w:lang w:eastAsia="he-IL"/>
        </w:rPr>
        <w:t>.</w:t>
      </w:r>
    </w:p>
    <w:p w:rsidR="00500427" w:rsidRDefault="00500427" w:rsidP="009A3130">
      <w:pPr>
        <w:rPr>
          <w:rtl/>
          <w:lang w:eastAsia="he-IL"/>
        </w:rPr>
      </w:pPr>
      <w:bookmarkStart w:id="42633" w:name="_ETM_Q118_896000"/>
      <w:bookmarkEnd w:id="42633"/>
    </w:p>
    <w:p w:rsidR="00500427" w:rsidRDefault="00500427" w:rsidP="009A3130">
      <w:pPr>
        <w:pStyle w:val="-"/>
        <w:rPr>
          <w:rtl/>
        </w:rPr>
      </w:pPr>
      <w:bookmarkStart w:id="42634" w:name="ET_speakercontinue_6165_48"/>
      <w:r w:rsidRPr="00872AFF">
        <w:rPr>
          <w:rStyle w:val="TagStyle"/>
          <w:rtl/>
        </w:rPr>
        <w:t xml:space="preserve"> &lt;&lt; דובר_המשך &gt;&gt;</w:t>
      </w:r>
      <w:r w:rsidRPr="00E67164">
        <w:rPr>
          <w:rStyle w:val="TagStyle"/>
          <w:rtl/>
        </w:rPr>
        <w:t xml:space="preserve"> </w:t>
      </w:r>
      <w:r>
        <w:rPr>
          <w:rtl/>
        </w:rPr>
        <w:t>מאיר פרוש (יהדות התורה):</w:t>
      </w:r>
      <w:r w:rsidRPr="00E67164">
        <w:rPr>
          <w:rStyle w:val="TagStyle"/>
          <w:rtl/>
        </w:rPr>
        <w:t xml:space="preserve"> </w:t>
      </w:r>
      <w:r w:rsidRPr="00872AFF">
        <w:rPr>
          <w:rStyle w:val="TagStyle"/>
          <w:rtl/>
        </w:rPr>
        <w:t>&lt;&lt; דובר_המשך &gt;&gt;</w:t>
      </w:r>
      <w:r>
        <w:rPr>
          <w:rtl/>
        </w:rPr>
        <w:t xml:space="preserve">   </w:t>
      </w:r>
      <w:bookmarkEnd w:id="42634"/>
    </w:p>
    <w:p w:rsidR="00500427" w:rsidRDefault="00500427" w:rsidP="00FE191E">
      <w:pPr>
        <w:rPr>
          <w:rtl/>
          <w:lang w:eastAsia="he-IL"/>
        </w:rPr>
      </w:pPr>
    </w:p>
    <w:p w:rsidR="00500427" w:rsidRDefault="00500427" w:rsidP="009A3130">
      <w:pPr>
        <w:rPr>
          <w:rtl/>
          <w:lang w:eastAsia="he-IL"/>
        </w:rPr>
      </w:pPr>
      <w:r>
        <w:rPr>
          <w:rFonts w:hint="cs"/>
          <w:rtl/>
          <w:lang w:eastAsia="he-IL"/>
        </w:rPr>
        <w:t>עזוב, זה עוד פירוש. זה פירוש</w:t>
      </w:r>
      <w:bookmarkStart w:id="42635" w:name="_ETM_Q118_894000"/>
      <w:bookmarkEnd w:id="42635"/>
      <w:r>
        <w:rPr>
          <w:rFonts w:hint="cs"/>
          <w:rtl/>
          <w:lang w:eastAsia="he-IL"/>
        </w:rPr>
        <w:t xml:space="preserve"> תוספות.</w:t>
      </w:r>
    </w:p>
    <w:p w:rsidR="00500427" w:rsidRDefault="00500427" w:rsidP="009A3130">
      <w:pPr>
        <w:rPr>
          <w:rtl/>
          <w:lang w:eastAsia="he-IL"/>
        </w:rPr>
      </w:pPr>
    </w:p>
    <w:p w:rsidR="00500427" w:rsidRDefault="00500427" w:rsidP="009A3130">
      <w:pPr>
        <w:pStyle w:val="af8"/>
        <w:rPr>
          <w:rtl/>
        </w:rPr>
      </w:pPr>
      <w:r w:rsidRPr="00872AFF">
        <w:rPr>
          <w:rStyle w:val="TagStyle"/>
          <w:rtl/>
        </w:rPr>
        <w:t xml:space="preserve"> &lt;&lt; קריאה &gt;&gt;</w:t>
      </w:r>
      <w:r w:rsidRPr="00E67164">
        <w:rPr>
          <w:rStyle w:val="TagStyle"/>
          <w:rtl/>
        </w:rPr>
        <w:t xml:space="preserve"> </w:t>
      </w:r>
      <w:r>
        <w:rPr>
          <w:rtl/>
        </w:rPr>
        <w:t>דוד אמסלם (הליכוד):</w:t>
      </w:r>
      <w:r w:rsidRPr="00E67164">
        <w:rPr>
          <w:rStyle w:val="TagStyle"/>
          <w:rtl/>
        </w:rPr>
        <w:t xml:space="preserve"> </w:t>
      </w:r>
      <w:r w:rsidRPr="00872AFF">
        <w:rPr>
          <w:rStyle w:val="TagStyle"/>
          <w:rtl/>
        </w:rPr>
        <w:t>&lt;&lt; קריאה &gt;&gt;</w:t>
      </w:r>
      <w:r>
        <w:rPr>
          <w:rtl/>
        </w:rPr>
        <w:t xml:space="preserve">   </w:t>
      </w:r>
    </w:p>
    <w:p w:rsidR="00500427" w:rsidRDefault="00500427" w:rsidP="00FE191E">
      <w:pPr>
        <w:rPr>
          <w:rtl/>
          <w:lang w:eastAsia="he-IL"/>
        </w:rPr>
      </w:pPr>
    </w:p>
    <w:p w:rsidR="00500427" w:rsidRDefault="00500427" w:rsidP="009A3130">
      <w:pPr>
        <w:rPr>
          <w:rtl/>
          <w:lang w:eastAsia="he-IL"/>
        </w:rPr>
      </w:pPr>
      <w:bookmarkStart w:id="42636" w:name="_ETM_Q118_895000"/>
      <w:bookmarkEnd w:id="42636"/>
      <w:r>
        <w:rPr>
          <w:rFonts w:hint="cs"/>
          <w:rtl/>
          <w:lang w:eastAsia="he-IL"/>
        </w:rPr>
        <w:t>איך הם יתנהלו?</w:t>
      </w:r>
    </w:p>
    <w:p w:rsidR="00500427" w:rsidRDefault="00500427" w:rsidP="009A3130">
      <w:pPr>
        <w:rPr>
          <w:rtl/>
          <w:lang w:eastAsia="he-IL"/>
        </w:rPr>
      </w:pPr>
      <w:bookmarkStart w:id="42637" w:name="_ETM_Q118_900000"/>
      <w:bookmarkEnd w:id="42637"/>
    </w:p>
    <w:p w:rsidR="00500427" w:rsidRDefault="00500427" w:rsidP="009A3130">
      <w:pPr>
        <w:pStyle w:val="-"/>
        <w:rPr>
          <w:rtl/>
        </w:rPr>
      </w:pPr>
      <w:bookmarkStart w:id="42638" w:name="ET_speakercontinue_6165_50"/>
      <w:r w:rsidRPr="00872AFF">
        <w:rPr>
          <w:rStyle w:val="TagStyle"/>
          <w:rtl/>
        </w:rPr>
        <w:t xml:space="preserve"> &lt;&lt; דובר_המשך &gt;&gt;</w:t>
      </w:r>
      <w:r w:rsidRPr="00E0055F">
        <w:rPr>
          <w:rStyle w:val="TagStyle"/>
          <w:rtl/>
        </w:rPr>
        <w:t xml:space="preserve"> </w:t>
      </w:r>
      <w:r>
        <w:rPr>
          <w:rtl/>
        </w:rPr>
        <w:t>מאיר פרוש (יהדות התורה):</w:t>
      </w:r>
      <w:r w:rsidRPr="00E0055F">
        <w:rPr>
          <w:rStyle w:val="TagStyle"/>
          <w:rtl/>
        </w:rPr>
        <w:t xml:space="preserve"> </w:t>
      </w:r>
      <w:r w:rsidRPr="00872AFF">
        <w:rPr>
          <w:rStyle w:val="TagStyle"/>
          <w:rtl/>
        </w:rPr>
        <w:t>&lt;&lt; דובר_המשך &gt;&gt;</w:t>
      </w:r>
      <w:r>
        <w:rPr>
          <w:rtl/>
        </w:rPr>
        <w:t xml:space="preserve">   </w:t>
      </w:r>
      <w:bookmarkEnd w:id="42638"/>
    </w:p>
    <w:p w:rsidR="00500427" w:rsidRDefault="00500427" w:rsidP="00FE191E">
      <w:pPr>
        <w:rPr>
          <w:rtl/>
          <w:lang w:eastAsia="he-IL"/>
        </w:rPr>
      </w:pPr>
    </w:p>
    <w:p w:rsidR="00500427" w:rsidRDefault="00500427" w:rsidP="009A3130">
      <w:pPr>
        <w:rPr>
          <w:rtl/>
          <w:lang w:eastAsia="he-IL"/>
        </w:rPr>
      </w:pPr>
      <w:r>
        <w:rPr>
          <w:rFonts w:hint="cs"/>
          <w:rtl/>
          <w:lang w:eastAsia="he-IL"/>
        </w:rPr>
        <w:t>פירוש רש"י: זו החזות שלנו. אנחנו פראיירים, אנחנו</w:t>
      </w:r>
      <w:bookmarkStart w:id="42639" w:name="_ETM_Q118_906000"/>
      <w:bookmarkEnd w:id="42639"/>
      <w:r>
        <w:rPr>
          <w:rFonts w:hint="cs"/>
          <w:rtl/>
          <w:lang w:eastAsia="he-IL"/>
        </w:rPr>
        <w:t xml:space="preserve"> מתירנים, אנחנו הולכים על </w:t>
      </w:r>
      <w:r w:rsidR="00B84C93">
        <w:rPr>
          <w:rFonts w:hint="cs"/>
          <w:rtl/>
          <w:lang w:eastAsia="he-IL"/>
        </w:rPr>
        <w:t>קנביס</w:t>
      </w:r>
      <w:r>
        <w:rPr>
          <w:rFonts w:hint="cs"/>
          <w:rtl/>
          <w:lang w:eastAsia="he-IL"/>
        </w:rPr>
        <w:t>.</w:t>
      </w:r>
    </w:p>
    <w:p w:rsidR="00500427" w:rsidRDefault="00500427" w:rsidP="009A3130">
      <w:pPr>
        <w:rPr>
          <w:rtl/>
          <w:lang w:eastAsia="he-IL"/>
        </w:rPr>
      </w:pPr>
      <w:bookmarkStart w:id="42640" w:name="_ETM_Q118_903000"/>
      <w:bookmarkEnd w:id="42640"/>
    </w:p>
    <w:p w:rsidR="00500427" w:rsidRDefault="00500427" w:rsidP="009A3130">
      <w:pPr>
        <w:pStyle w:val="af8"/>
        <w:rPr>
          <w:rtl/>
        </w:rPr>
      </w:pPr>
      <w:r w:rsidRPr="00872AFF">
        <w:rPr>
          <w:rStyle w:val="TagStyle"/>
          <w:rtl/>
        </w:rPr>
        <w:t xml:space="preserve"> &lt;&lt; קריאה &gt;&gt;</w:t>
      </w:r>
      <w:r w:rsidRPr="000A05C6">
        <w:rPr>
          <w:rStyle w:val="TagStyle"/>
          <w:rtl/>
        </w:rPr>
        <w:t xml:space="preserve"> </w:t>
      </w:r>
      <w:r>
        <w:rPr>
          <w:rtl/>
        </w:rPr>
        <w:t>דוד אמסלם (הליכוד):</w:t>
      </w:r>
      <w:r w:rsidRPr="000A05C6">
        <w:rPr>
          <w:rStyle w:val="TagStyle"/>
          <w:rtl/>
        </w:rPr>
        <w:t xml:space="preserve"> </w:t>
      </w:r>
      <w:r w:rsidRPr="00872AFF">
        <w:rPr>
          <w:rStyle w:val="TagStyle"/>
          <w:rtl/>
        </w:rPr>
        <w:t>&lt;&lt; קריאה &gt;&gt;</w:t>
      </w:r>
      <w:r>
        <w:rPr>
          <w:rtl/>
        </w:rPr>
        <w:t xml:space="preserve">   </w:t>
      </w:r>
    </w:p>
    <w:p w:rsidR="00500427" w:rsidRDefault="00500427" w:rsidP="00FE191E">
      <w:pPr>
        <w:rPr>
          <w:rtl/>
          <w:lang w:eastAsia="he-IL"/>
        </w:rPr>
      </w:pPr>
    </w:p>
    <w:p w:rsidR="00500427" w:rsidRDefault="00500427" w:rsidP="009A3130">
      <w:pPr>
        <w:rPr>
          <w:rtl/>
          <w:lang w:eastAsia="he-IL"/>
        </w:rPr>
      </w:pPr>
      <w:bookmarkStart w:id="42641" w:name="_ETM_Q118_899000"/>
      <w:bookmarkEnd w:id="42641"/>
      <w:r>
        <w:rPr>
          <w:rFonts w:hint="cs"/>
          <w:rtl/>
          <w:lang w:eastAsia="he-IL"/>
        </w:rPr>
        <w:t>מר בנט, מהלחץ</w:t>
      </w:r>
      <w:r w:rsidR="00330B4E">
        <w:rPr>
          <w:rFonts w:hint="cs"/>
          <w:rtl/>
          <w:lang w:eastAsia="he-IL"/>
        </w:rPr>
        <w:t>,</w:t>
      </w:r>
      <w:r>
        <w:rPr>
          <w:rFonts w:hint="cs"/>
          <w:rtl/>
          <w:lang w:eastAsia="he-IL"/>
        </w:rPr>
        <w:t xml:space="preserve"> חייב </w:t>
      </w:r>
      <w:r w:rsidR="00B84C93">
        <w:rPr>
          <w:rFonts w:hint="cs"/>
          <w:rtl/>
          <w:lang w:eastAsia="he-IL"/>
        </w:rPr>
        <w:t>קנביס</w:t>
      </w:r>
      <w:r>
        <w:rPr>
          <w:rFonts w:hint="cs"/>
          <w:rtl/>
          <w:lang w:eastAsia="he-IL"/>
        </w:rPr>
        <w:t xml:space="preserve"> </w:t>
      </w:r>
      <w:r w:rsidR="00F70AA4">
        <w:rPr>
          <w:rFonts w:hint="cs"/>
          <w:rtl/>
          <w:lang w:eastAsia="he-IL"/>
        </w:rPr>
        <w:t>– – –</w:t>
      </w:r>
    </w:p>
    <w:p w:rsidR="00500427" w:rsidRDefault="00500427" w:rsidP="009A3130">
      <w:pPr>
        <w:rPr>
          <w:rtl/>
          <w:lang w:eastAsia="he-IL"/>
        </w:rPr>
      </w:pPr>
    </w:p>
    <w:p w:rsidR="00500427" w:rsidRDefault="00500427" w:rsidP="009A3130">
      <w:pPr>
        <w:pStyle w:val="-"/>
        <w:rPr>
          <w:rtl/>
        </w:rPr>
      </w:pPr>
      <w:bookmarkStart w:id="42642" w:name="ET_speakercontinue_6165_52"/>
      <w:r w:rsidRPr="00872AFF">
        <w:rPr>
          <w:rStyle w:val="TagStyle"/>
          <w:rtl/>
        </w:rPr>
        <w:t xml:space="preserve"> &lt;&lt; דובר_המשך &gt;&gt;</w:t>
      </w:r>
      <w:r w:rsidRPr="000A05C6">
        <w:rPr>
          <w:rStyle w:val="TagStyle"/>
          <w:rtl/>
        </w:rPr>
        <w:t xml:space="preserve"> </w:t>
      </w:r>
      <w:r>
        <w:rPr>
          <w:rtl/>
        </w:rPr>
        <w:t>מאיר פרוש (יהדות התורה):</w:t>
      </w:r>
      <w:r w:rsidRPr="000A05C6">
        <w:rPr>
          <w:rStyle w:val="TagStyle"/>
          <w:rtl/>
        </w:rPr>
        <w:t xml:space="preserve"> </w:t>
      </w:r>
      <w:r w:rsidRPr="00872AFF">
        <w:rPr>
          <w:rStyle w:val="TagStyle"/>
          <w:rtl/>
        </w:rPr>
        <w:t>&lt;&lt; דובר_המשך &gt;&gt;</w:t>
      </w:r>
      <w:r>
        <w:rPr>
          <w:rtl/>
        </w:rPr>
        <w:t xml:space="preserve">   </w:t>
      </w:r>
      <w:bookmarkEnd w:id="42642"/>
    </w:p>
    <w:p w:rsidR="00500427" w:rsidRDefault="00500427" w:rsidP="009A3130">
      <w:pPr>
        <w:rPr>
          <w:rtl/>
          <w:lang w:eastAsia="he-IL"/>
        </w:rPr>
      </w:pPr>
      <w:bookmarkStart w:id="42643" w:name="_ETM_Q118_901000"/>
      <w:bookmarkEnd w:id="42643"/>
    </w:p>
    <w:p w:rsidR="00500427" w:rsidRPr="000A05C6" w:rsidRDefault="00500427" w:rsidP="009A3130">
      <w:pPr>
        <w:rPr>
          <w:rtl/>
          <w:lang w:eastAsia="he-IL"/>
        </w:rPr>
      </w:pPr>
      <w:bookmarkStart w:id="42644" w:name="_ETM_Q118_907000"/>
      <w:bookmarkEnd w:id="42644"/>
      <w:r>
        <w:rPr>
          <w:rFonts w:hint="cs"/>
          <w:rtl/>
          <w:lang w:eastAsia="he-IL"/>
        </w:rPr>
        <w:t xml:space="preserve">אבל זה הפרצוף האמיתי של הממשלה </w:t>
      </w:r>
      <w:r>
        <w:rPr>
          <w:rtl/>
          <w:lang w:eastAsia="he-IL"/>
        </w:rPr>
        <w:t>–</w:t>
      </w:r>
      <w:r>
        <w:rPr>
          <w:rFonts w:hint="cs"/>
          <w:rtl/>
          <w:lang w:eastAsia="he-IL"/>
        </w:rPr>
        <w:t xml:space="preserve"> יותר</w:t>
      </w:r>
      <w:bookmarkStart w:id="42645" w:name="_ETM_Q118_908000"/>
      <w:bookmarkEnd w:id="42645"/>
      <w:r>
        <w:rPr>
          <w:rFonts w:hint="cs"/>
          <w:rtl/>
          <w:lang w:eastAsia="he-IL"/>
        </w:rPr>
        <w:t xml:space="preserve"> מתירנות, יותר הפקרות, יותר אלימות. אני בא רק לחדד לכולנו </w:t>
      </w:r>
      <w:bookmarkStart w:id="42646" w:name="_ETM_Q118_921000"/>
      <w:bookmarkEnd w:id="42646"/>
      <w:r>
        <w:rPr>
          <w:rFonts w:hint="cs"/>
          <w:rtl/>
          <w:lang w:eastAsia="he-IL"/>
        </w:rPr>
        <w:t>ולזעוק: זו ממשלה מופקרת, ממשלה שנוטלת סיכונים ומפקירה חיי בני</w:t>
      </w:r>
      <w:bookmarkStart w:id="42647" w:name="_ETM_Q118_927000"/>
      <w:bookmarkEnd w:id="42647"/>
      <w:r>
        <w:rPr>
          <w:rFonts w:hint="cs"/>
          <w:rtl/>
          <w:lang w:eastAsia="he-IL"/>
        </w:rPr>
        <w:t xml:space="preserve"> אדם בהידרדרות שלהם. והכול </w:t>
      </w:r>
      <w:r w:rsidR="00F70AA4">
        <w:rPr>
          <w:rFonts w:hint="cs"/>
          <w:rtl/>
          <w:lang w:eastAsia="he-IL"/>
        </w:rPr>
        <w:t>– – –</w:t>
      </w:r>
    </w:p>
    <w:p w:rsidR="00500427" w:rsidRDefault="00500427" w:rsidP="009A3130">
      <w:pPr>
        <w:rPr>
          <w:rtl/>
          <w:lang w:eastAsia="he-IL"/>
        </w:rPr>
      </w:pPr>
      <w:bookmarkStart w:id="42648" w:name="_ETM_Q118_740000"/>
      <w:bookmarkEnd w:id="42648"/>
    </w:p>
    <w:p w:rsidR="00B36FE0" w:rsidRDefault="00B36FE0" w:rsidP="009A3130">
      <w:pPr>
        <w:pStyle w:val="af8"/>
        <w:rPr>
          <w:rtl/>
        </w:rPr>
      </w:pPr>
      <w:r w:rsidRPr="00C36B90">
        <w:rPr>
          <w:rStyle w:val="TagStyle"/>
          <w:rtl/>
        </w:rPr>
        <w:t>&lt;&lt; קריאה &gt;&gt;</w:t>
      </w:r>
      <w:r w:rsidRPr="00981C84">
        <w:rPr>
          <w:rStyle w:val="TagStyle"/>
          <w:rtl/>
        </w:rPr>
        <w:t xml:space="preserve"> </w:t>
      </w:r>
      <w:r>
        <w:rPr>
          <w:rtl/>
        </w:rPr>
        <w:t>דוד אמסלם (הליכוד):</w:t>
      </w:r>
      <w:r w:rsidRPr="00981C84">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r>
        <w:rPr>
          <w:rFonts w:hint="cs"/>
          <w:rtl/>
          <w:lang w:eastAsia="he-IL"/>
        </w:rPr>
        <w:t>אני רק רוצה לחדד לך עוד משהו.</w:t>
      </w:r>
    </w:p>
    <w:p w:rsidR="00B36FE0" w:rsidRDefault="00B36FE0" w:rsidP="009A3130">
      <w:pPr>
        <w:rPr>
          <w:rtl/>
        </w:rPr>
      </w:pPr>
      <w:bookmarkStart w:id="42649" w:name="ET_speakercontinue_6165_9"/>
    </w:p>
    <w:p w:rsidR="00B36FE0" w:rsidRDefault="00B36FE0" w:rsidP="009A3130">
      <w:pPr>
        <w:pStyle w:val="-"/>
        <w:rPr>
          <w:rtl/>
        </w:rPr>
      </w:pPr>
      <w:r w:rsidRPr="00C36B90">
        <w:rPr>
          <w:rStyle w:val="TagStyle"/>
          <w:rtl/>
        </w:rPr>
        <w:t xml:space="preserve"> &lt;&lt; דובר_המשך &gt;&gt;</w:t>
      </w:r>
      <w:r w:rsidRPr="00981C84">
        <w:rPr>
          <w:rStyle w:val="TagStyle"/>
          <w:rtl/>
        </w:rPr>
        <w:t xml:space="preserve"> </w:t>
      </w:r>
      <w:r>
        <w:rPr>
          <w:rtl/>
        </w:rPr>
        <w:t>מאיר פרוש (יהדות התורה):</w:t>
      </w:r>
      <w:r w:rsidRPr="00981C84">
        <w:rPr>
          <w:rStyle w:val="TagStyle"/>
          <w:rtl/>
        </w:rPr>
        <w:t xml:space="preserve"> </w:t>
      </w:r>
      <w:r w:rsidRPr="00C36B90">
        <w:rPr>
          <w:rStyle w:val="TagStyle"/>
          <w:rtl/>
        </w:rPr>
        <w:t>&lt;&lt; דובר_המשך &gt;&gt;</w:t>
      </w:r>
      <w:r>
        <w:rPr>
          <w:rtl/>
        </w:rPr>
        <w:t xml:space="preserve">   </w:t>
      </w:r>
      <w:bookmarkEnd w:id="42649"/>
    </w:p>
    <w:p w:rsidR="00B36FE0" w:rsidRDefault="00B36FE0" w:rsidP="009A3130">
      <w:pPr>
        <w:rPr>
          <w:rtl/>
          <w:lang w:eastAsia="he-IL"/>
        </w:rPr>
      </w:pPr>
    </w:p>
    <w:p w:rsidR="00B36FE0" w:rsidRDefault="00B36FE0" w:rsidP="00FE191E">
      <w:pPr>
        <w:rPr>
          <w:rtl/>
          <w:lang w:eastAsia="he-IL"/>
        </w:rPr>
      </w:pPr>
      <w:r>
        <w:rPr>
          <w:rFonts w:hint="cs"/>
          <w:rtl/>
          <w:lang w:eastAsia="he-IL"/>
        </w:rPr>
        <w:t xml:space="preserve">תן לי. אחר כך </w:t>
      </w:r>
      <w:bookmarkStart w:id="42650" w:name="_ETM_Q119_329000"/>
      <w:bookmarkEnd w:id="42650"/>
      <w:r>
        <w:rPr>
          <w:rFonts w:hint="cs"/>
          <w:rtl/>
          <w:lang w:eastAsia="he-IL"/>
        </w:rPr>
        <w:t>הוא ייקח לי את הזמן שלי.</w:t>
      </w:r>
    </w:p>
    <w:p w:rsidR="00B36FE0" w:rsidRDefault="00B36FE0" w:rsidP="009A3130">
      <w:pPr>
        <w:rPr>
          <w:rtl/>
          <w:lang w:eastAsia="he-IL"/>
        </w:rPr>
      </w:pPr>
    </w:p>
    <w:p w:rsidR="00B36FE0" w:rsidRDefault="00B36FE0" w:rsidP="009A3130">
      <w:pPr>
        <w:pStyle w:val="af8"/>
        <w:rPr>
          <w:rtl/>
        </w:rPr>
      </w:pPr>
      <w:r w:rsidRPr="00C36B90">
        <w:rPr>
          <w:rStyle w:val="TagStyle"/>
          <w:rtl/>
        </w:rPr>
        <w:t xml:space="preserve"> &lt;&lt; קריאה &gt;&gt;</w:t>
      </w:r>
      <w:r w:rsidRPr="00981C84">
        <w:rPr>
          <w:rStyle w:val="TagStyle"/>
          <w:rtl/>
        </w:rPr>
        <w:t xml:space="preserve"> </w:t>
      </w:r>
      <w:r>
        <w:rPr>
          <w:rtl/>
        </w:rPr>
        <w:t>דוד אמסלם (הליכוד):</w:t>
      </w:r>
      <w:r w:rsidRPr="00981C84">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Pr="00981C84" w:rsidRDefault="00B36FE0" w:rsidP="00330B4E">
      <w:pPr>
        <w:rPr>
          <w:rtl/>
          <w:lang w:eastAsia="he-IL"/>
        </w:rPr>
      </w:pPr>
      <w:bookmarkStart w:id="42651" w:name="_ETM_Q119_334000"/>
      <w:bookmarkEnd w:id="42651"/>
      <w:r>
        <w:rPr>
          <w:rFonts w:hint="cs"/>
          <w:rtl/>
          <w:lang w:eastAsia="he-IL"/>
        </w:rPr>
        <w:t xml:space="preserve">משפט. יש לך הרבה זמן. </w:t>
      </w:r>
      <w:bookmarkStart w:id="42652" w:name="_ETM_Q119_336000"/>
      <w:bookmarkEnd w:id="42652"/>
      <w:r>
        <w:rPr>
          <w:rFonts w:hint="cs"/>
          <w:rtl/>
          <w:lang w:eastAsia="he-IL"/>
        </w:rPr>
        <w:t>משפט</w:t>
      </w:r>
      <w:r w:rsidR="00330B4E">
        <w:rPr>
          <w:rFonts w:hint="cs"/>
          <w:rtl/>
          <w:lang w:eastAsia="he-IL"/>
        </w:rPr>
        <w:t>:</w:t>
      </w:r>
      <w:r>
        <w:rPr>
          <w:rFonts w:hint="cs"/>
          <w:rtl/>
          <w:lang w:eastAsia="he-IL"/>
        </w:rPr>
        <w:t xml:space="preserve"> מי שהכניס את זה גם לקווי </w:t>
      </w:r>
      <w:r>
        <w:rPr>
          <w:rtl/>
          <w:lang w:eastAsia="he-IL"/>
        </w:rPr>
        <w:t>–</w:t>
      </w:r>
      <w:r>
        <w:rPr>
          <w:rFonts w:hint="cs"/>
          <w:rtl/>
          <w:lang w:eastAsia="he-IL"/>
        </w:rPr>
        <w:t xml:space="preserve"> הכניסו את </w:t>
      </w:r>
      <w:bookmarkStart w:id="42653" w:name="_ETM_Q119_339000"/>
      <w:bookmarkEnd w:id="42653"/>
      <w:r>
        <w:rPr>
          <w:rFonts w:hint="cs"/>
          <w:rtl/>
          <w:lang w:eastAsia="he-IL"/>
        </w:rPr>
        <w:t xml:space="preserve">זה לקווי היסוד של הממשלה </w:t>
      </w:r>
      <w:r>
        <w:rPr>
          <w:rFonts w:hint="eastAsia"/>
          <w:rtl/>
          <w:lang w:eastAsia="he-IL"/>
        </w:rPr>
        <w:t>–</w:t>
      </w:r>
      <w:r>
        <w:rPr>
          <w:rFonts w:hint="cs"/>
          <w:rtl/>
          <w:lang w:eastAsia="he-IL"/>
        </w:rPr>
        <w:t xml:space="preserve"> מתקווה חדשה. לא את ההתיישבות, לא את מסורת ישראל </w:t>
      </w:r>
      <w:r w:rsidR="00F70AA4">
        <w:rPr>
          <w:rFonts w:hint="cs"/>
          <w:rtl/>
          <w:lang w:eastAsia="he-IL"/>
        </w:rPr>
        <w:t>– –</w:t>
      </w:r>
      <w:bookmarkStart w:id="42654" w:name="_ETM_Q119_331000"/>
      <w:bookmarkEnd w:id="42654"/>
    </w:p>
    <w:p w:rsidR="00B36FE0" w:rsidRDefault="00B36FE0" w:rsidP="009A3130">
      <w:pPr>
        <w:rPr>
          <w:rtl/>
          <w:lang w:eastAsia="he-IL"/>
        </w:rPr>
      </w:pPr>
    </w:p>
    <w:p w:rsidR="00B36FE0" w:rsidRDefault="00B36FE0" w:rsidP="009A3130">
      <w:pPr>
        <w:pStyle w:val="-"/>
        <w:rPr>
          <w:rtl/>
        </w:rPr>
      </w:pPr>
      <w:bookmarkStart w:id="42655" w:name="ET_speakercontinue_6165_5"/>
      <w:r w:rsidRPr="00C36B90">
        <w:rPr>
          <w:rStyle w:val="TagStyle"/>
          <w:rtl/>
        </w:rPr>
        <w:t xml:space="preserve"> &lt;&lt; דובר_המשך &gt;&gt;</w:t>
      </w:r>
      <w:r w:rsidRPr="005026DD">
        <w:rPr>
          <w:rStyle w:val="TagStyle"/>
          <w:rtl/>
        </w:rPr>
        <w:t xml:space="preserve"> </w:t>
      </w:r>
      <w:r>
        <w:rPr>
          <w:rtl/>
        </w:rPr>
        <w:t>מאיר פרוש (יהדות התורה):</w:t>
      </w:r>
      <w:r w:rsidRPr="005026DD">
        <w:rPr>
          <w:rStyle w:val="TagStyle"/>
          <w:rtl/>
        </w:rPr>
        <w:t xml:space="preserve"> </w:t>
      </w:r>
      <w:r w:rsidRPr="00C36B90">
        <w:rPr>
          <w:rStyle w:val="TagStyle"/>
          <w:rtl/>
        </w:rPr>
        <w:t>&lt;&lt; דובר_המשך &gt;&gt;</w:t>
      </w:r>
      <w:r>
        <w:rPr>
          <w:rtl/>
        </w:rPr>
        <w:t xml:space="preserve">   </w:t>
      </w:r>
      <w:bookmarkEnd w:id="42655"/>
    </w:p>
    <w:p w:rsidR="00B36FE0" w:rsidRDefault="00B36FE0" w:rsidP="00FE191E">
      <w:pPr>
        <w:rPr>
          <w:rtl/>
          <w:lang w:eastAsia="he-IL"/>
        </w:rPr>
      </w:pPr>
    </w:p>
    <w:p w:rsidR="00B36FE0" w:rsidRDefault="00B36FE0" w:rsidP="009A3130">
      <w:pPr>
        <w:rPr>
          <w:rtl/>
          <w:lang w:eastAsia="he-IL"/>
        </w:rPr>
      </w:pPr>
      <w:r>
        <w:rPr>
          <w:rFonts w:hint="cs"/>
          <w:rtl/>
          <w:lang w:eastAsia="he-IL"/>
        </w:rPr>
        <w:t xml:space="preserve">אמר את זה גדעון היום. גדעון אמר שבקווי היסוד, בהסכמים </w:t>
      </w:r>
      <w:bookmarkStart w:id="42656" w:name="_ETM_Q119_343000"/>
      <w:bookmarkEnd w:id="42656"/>
      <w:r w:rsidR="00330B4E">
        <w:rPr>
          <w:rFonts w:hint="cs"/>
          <w:rtl/>
          <w:lang w:eastAsia="he-IL"/>
        </w:rPr>
        <w:t>ה</w:t>
      </w:r>
      <w:r>
        <w:rPr>
          <w:rFonts w:hint="cs"/>
          <w:rtl/>
          <w:lang w:eastAsia="he-IL"/>
        </w:rPr>
        <w:t xml:space="preserve">קואליציוניים </w:t>
      </w:r>
      <w:r w:rsidR="00F70AA4">
        <w:rPr>
          <w:rFonts w:hint="cs"/>
          <w:rtl/>
          <w:lang w:eastAsia="he-IL"/>
        </w:rPr>
        <w:t>– – –</w:t>
      </w:r>
    </w:p>
    <w:p w:rsidR="00B36FE0" w:rsidRDefault="00B36FE0" w:rsidP="009A3130">
      <w:pPr>
        <w:rPr>
          <w:rtl/>
          <w:lang w:eastAsia="he-IL"/>
        </w:rPr>
      </w:pPr>
      <w:bookmarkStart w:id="42657" w:name="_ETM_Q119_340000"/>
      <w:bookmarkEnd w:id="42657"/>
    </w:p>
    <w:p w:rsidR="00B36FE0" w:rsidRDefault="00B36FE0" w:rsidP="009A3130">
      <w:pPr>
        <w:pStyle w:val="af8"/>
        <w:rPr>
          <w:rtl/>
        </w:rPr>
      </w:pPr>
      <w:r w:rsidRPr="00C36B90">
        <w:rPr>
          <w:rStyle w:val="TagStyle"/>
          <w:rtl/>
        </w:rPr>
        <w:t xml:space="preserve"> &lt;&lt; קריאה &gt;&gt;</w:t>
      </w:r>
      <w:r w:rsidRPr="00981C84">
        <w:rPr>
          <w:rStyle w:val="TagStyle"/>
          <w:rtl/>
        </w:rPr>
        <w:t xml:space="preserve"> </w:t>
      </w:r>
      <w:r>
        <w:rPr>
          <w:rtl/>
        </w:rPr>
        <w:t>דוד אמסלם (הליכוד):</w:t>
      </w:r>
      <w:r w:rsidRPr="00981C84">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F70AA4" w:rsidP="00330B4E">
      <w:pPr>
        <w:rPr>
          <w:rtl/>
          <w:lang w:eastAsia="he-IL"/>
        </w:rPr>
      </w:pPr>
      <w:bookmarkStart w:id="42658" w:name="_ETM_Q119_342000"/>
      <w:bookmarkEnd w:id="42658"/>
      <w:r>
        <w:rPr>
          <w:rFonts w:hint="cs"/>
          <w:rtl/>
          <w:lang w:eastAsia="he-IL"/>
        </w:rPr>
        <w:t>– –</w:t>
      </w:r>
      <w:r w:rsidR="00B36FE0">
        <w:rPr>
          <w:rFonts w:hint="cs"/>
          <w:rtl/>
          <w:lang w:eastAsia="he-IL"/>
        </w:rPr>
        <w:t xml:space="preserve"> קנביס</w:t>
      </w:r>
      <w:r w:rsidR="00330B4E">
        <w:rPr>
          <w:rFonts w:hint="cs"/>
          <w:rtl/>
          <w:lang w:eastAsia="he-IL"/>
        </w:rPr>
        <w:t>, ו</w:t>
      </w:r>
      <w:r w:rsidR="00B36FE0">
        <w:rPr>
          <w:rFonts w:hint="cs"/>
          <w:rtl/>
          <w:lang w:eastAsia="he-IL"/>
        </w:rPr>
        <w:t>את הזה. קנביס.</w:t>
      </w:r>
    </w:p>
    <w:p w:rsidR="00B36FE0" w:rsidRDefault="00B36FE0" w:rsidP="009A3130">
      <w:pPr>
        <w:rPr>
          <w:rtl/>
          <w:lang w:eastAsia="he-IL"/>
        </w:rPr>
      </w:pPr>
    </w:p>
    <w:p w:rsidR="00B36FE0" w:rsidRDefault="00B36FE0" w:rsidP="009A3130">
      <w:pPr>
        <w:pStyle w:val="af9"/>
        <w:rPr>
          <w:rtl/>
        </w:rPr>
      </w:pPr>
      <w:r w:rsidRPr="00C36B90">
        <w:rPr>
          <w:rStyle w:val="TagStyle"/>
          <w:rtl/>
        </w:rPr>
        <w:t xml:space="preserve"> &lt;&lt; יור &gt;&gt;</w:t>
      </w:r>
      <w:r w:rsidRPr="00F86945">
        <w:rPr>
          <w:rStyle w:val="TagStyle"/>
          <w:rtl/>
        </w:rPr>
        <w:t xml:space="preserve"> </w:t>
      </w:r>
      <w:r>
        <w:rPr>
          <w:rtl/>
        </w:rPr>
        <w:t>היו"ר איתן גינזבורג:</w:t>
      </w:r>
      <w:r w:rsidRPr="00F86945">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330B4E">
      <w:pPr>
        <w:rPr>
          <w:rtl/>
          <w:lang w:eastAsia="he-IL"/>
        </w:rPr>
      </w:pPr>
      <w:r>
        <w:rPr>
          <w:rFonts w:hint="cs"/>
          <w:rtl/>
          <w:lang w:eastAsia="he-IL"/>
        </w:rPr>
        <w:t xml:space="preserve">חבר הכנסת אמסלם, אני רק רוצה להזכיר </w:t>
      </w:r>
      <w:bookmarkStart w:id="42659" w:name="_ETM_Q119_349000"/>
      <w:bookmarkEnd w:id="42659"/>
      <w:r>
        <w:rPr>
          <w:rFonts w:hint="cs"/>
          <w:rtl/>
          <w:lang w:eastAsia="he-IL"/>
        </w:rPr>
        <w:t xml:space="preserve">לך ולדובר </w:t>
      </w:r>
      <w:bookmarkStart w:id="42660" w:name="_ETM_Q119_354000"/>
      <w:bookmarkEnd w:id="42660"/>
      <w:r w:rsidR="00330B4E">
        <w:rPr>
          <w:rFonts w:hint="eastAsia"/>
          <w:rtl/>
          <w:lang w:eastAsia="he-IL"/>
        </w:rPr>
        <w:t>–</w:t>
      </w:r>
      <w:r>
        <w:rPr>
          <w:rFonts w:hint="cs"/>
          <w:rtl/>
          <w:lang w:eastAsia="he-IL"/>
        </w:rPr>
        <w:t xml:space="preserve">ואחזיר לך את הדקה </w:t>
      </w:r>
      <w:bookmarkStart w:id="42661" w:name="_ETM_Q119_350000"/>
      <w:bookmarkEnd w:id="42661"/>
      <w:r>
        <w:rPr>
          <w:rFonts w:hint="cs"/>
          <w:rtl/>
          <w:lang w:eastAsia="he-IL"/>
        </w:rPr>
        <w:t xml:space="preserve">הזאת שנלקחה לך, וזה רק בשביל הפולמוס </w:t>
      </w:r>
      <w:r w:rsidR="00330B4E">
        <w:rPr>
          <w:rFonts w:hint="eastAsia"/>
          <w:rtl/>
          <w:lang w:eastAsia="he-IL"/>
        </w:rPr>
        <w:t xml:space="preserve">– </w:t>
      </w:r>
      <w:r>
        <w:rPr>
          <w:rFonts w:hint="cs"/>
          <w:rtl/>
          <w:lang w:eastAsia="he-IL"/>
        </w:rPr>
        <w:t xml:space="preserve">שהליכוד וכחול לבן ביחד </w:t>
      </w:r>
      <w:bookmarkStart w:id="42662" w:name="_ETM_Q119_360000"/>
      <w:bookmarkEnd w:id="42662"/>
      <w:r>
        <w:rPr>
          <w:rFonts w:hint="cs"/>
          <w:rtl/>
          <w:lang w:eastAsia="he-IL"/>
        </w:rPr>
        <w:t xml:space="preserve">העבירו בממשלה הקודמת החלטה בטרומית, ואחר כך גם בהחלטה ממשלתית, לעשות </w:t>
      </w:r>
      <w:bookmarkStart w:id="42663" w:name="_ETM_Q119_363000"/>
      <w:bookmarkEnd w:id="42663"/>
      <w:r>
        <w:rPr>
          <w:rFonts w:hint="cs"/>
          <w:rtl/>
          <w:lang w:eastAsia="he-IL"/>
        </w:rPr>
        <w:t xml:space="preserve">לגליזציה – לא הסדרה, כמו שרצתה עכשיו </w:t>
      </w:r>
      <w:r w:rsidR="00F70AA4">
        <w:rPr>
          <w:rFonts w:hint="cs"/>
          <w:rtl/>
          <w:lang w:eastAsia="he-IL"/>
        </w:rPr>
        <w:t>– – –</w:t>
      </w:r>
    </w:p>
    <w:p w:rsidR="00B36FE0" w:rsidRDefault="00B36FE0" w:rsidP="009A3130">
      <w:pPr>
        <w:rPr>
          <w:rtl/>
          <w:lang w:eastAsia="he-IL"/>
        </w:rPr>
      </w:pPr>
    </w:p>
    <w:p w:rsidR="00B36FE0" w:rsidRDefault="00B36FE0" w:rsidP="009A3130">
      <w:pPr>
        <w:pStyle w:val="af8"/>
        <w:rPr>
          <w:rtl/>
        </w:rPr>
      </w:pPr>
      <w:r w:rsidRPr="00C36B90">
        <w:rPr>
          <w:rStyle w:val="TagStyle"/>
          <w:rtl/>
        </w:rPr>
        <w:t xml:space="preserve"> &lt;&lt; קריאה &gt;&gt;</w:t>
      </w:r>
      <w:r w:rsidRPr="001C0F4A">
        <w:rPr>
          <w:rStyle w:val="TagStyle"/>
          <w:rtl/>
        </w:rPr>
        <w:t xml:space="preserve"> </w:t>
      </w:r>
      <w:r>
        <w:rPr>
          <w:rtl/>
        </w:rPr>
        <w:t>דוד אמסלם (הליכוד):</w:t>
      </w:r>
      <w:r w:rsidRPr="001C0F4A">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664" w:name="_ETM_Q119_356000"/>
      <w:bookmarkEnd w:id="42664"/>
      <w:r>
        <w:rPr>
          <w:rFonts w:hint="cs"/>
          <w:rtl/>
          <w:lang w:eastAsia="he-IL"/>
        </w:rPr>
        <w:t>סמוך עליי. אני העברתי את זה.</w:t>
      </w:r>
    </w:p>
    <w:p w:rsidR="00B36FE0" w:rsidRDefault="00B36FE0" w:rsidP="009A3130">
      <w:pPr>
        <w:rPr>
          <w:rtl/>
          <w:lang w:eastAsia="he-IL"/>
        </w:rPr>
      </w:pPr>
    </w:p>
    <w:p w:rsidR="00B36FE0" w:rsidRDefault="00B36FE0" w:rsidP="009A3130">
      <w:pPr>
        <w:pStyle w:val="af9"/>
        <w:rPr>
          <w:rtl/>
        </w:rPr>
      </w:pPr>
      <w:r w:rsidRPr="00C36B90">
        <w:rPr>
          <w:rStyle w:val="TagStyle"/>
          <w:rtl/>
        </w:rPr>
        <w:t xml:space="preserve"> &lt;&lt; יור &gt;&gt;</w:t>
      </w:r>
      <w:r w:rsidRPr="001C0F4A">
        <w:rPr>
          <w:rStyle w:val="TagStyle"/>
          <w:rtl/>
        </w:rPr>
        <w:t xml:space="preserve"> </w:t>
      </w:r>
      <w:r>
        <w:rPr>
          <w:rtl/>
        </w:rPr>
        <w:t>היו"ר איתן גינזבורג:</w:t>
      </w:r>
      <w:r w:rsidRPr="001C0F4A">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9A3130">
      <w:pPr>
        <w:rPr>
          <w:rtl/>
          <w:lang w:eastAsia="he-IL"/>
        </w:rPr>
      </w:pPr>
      <w:r>
        <w:rPr>
          <w:rFonts w:hint="cs"/>
          <w:rtl/>
          <w:lang w:eastAsia="he-IL"/>
        </w:rPr>
        <w:t>נכון.</w:t>
      </w:r>
    </w:p>
    <w:p w:rsidR="00B36FE0" w:rsidRPr="001C0F4A" w:rsidRDefault="00B36FE0" w:rsidP="009A3130">
      <w:pPr>
        <w:rPr>
          <w:rtl/>
          <w:lang w:eastAsia="he-IL"/>
        </w:rPr>
      </w:pPr>
      <w:bookmarkStart w:id="42665" w:name="_ETM_Q119_367000"/>
      <w:bookmarkEnd w:id="42665"/>
    </w:p>
    <w:p w:rsidR="00B36FE0" w:rsidRDefault="00B36FE0" w:rsidP="009A3130">
      <w:pPr>
        <w:pStyle w:val="af8"/>
        <w:rPr>
          <w:rtl/>
        </w:rPr>
      </w:pPr>
      <w:r w:rsidRPr="00C36B90">
        <w:rPr>
          <w:rStyle w:val="TagStyle"/>
          <w:rtl/>
        </w:rPr>
        <w:t xml:space="preserve"> &lt;&lt; קריאה &gt;&gt;</w:t>
      </w:r>
      <w:r w:rsidRPr="001C0F4A">
        <w:rPr>
          <w:rStyle w:val="TagStyle"/>
          <w:rtl/>
        </w:rPr>
        <w:t xml:space="preserve"> </w:t>
      </w:r>
      <w:r>
        <w:rPr>
          <w:rtl/>
        </w:rPr>
        <w:t>דוד אמסלם (הליכוד):</w:t>
      </w:r>
      <w:r w:rsidRPr="001C0F4A">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666" w:name="_ETM_Q119_364000"/>
      <w:bookmarkStart w:id="42667" w:name="_ETM_Q119_362000"/>
      <w:bookmarkEnd w:id="42666"/>
      <w:bookmarkEnd w:id="42667"/>
      <w:r>
        <w:rPr>
          <w:rFonts w:hint="cs"/>
          <w:rtl/>
          <w:lang w:eastAsia="he-IL"/>
        </w:rPr>
        <w:t>אני יודע מה תכננו, ואני גם יודע מי לחץ.</w:t>
      </w:r>
    </w:p>
    <w:p w:rsidR="00B36FE0" w:rsidRDefault="00B36FE0" w:rsidP="009A3130">
      <w:pPr>
        <w:rPr>
          <w:rtl/>
          <w:lang w:eastAsia="he-IL"/>
        </w:rPr>
      </w:pPr>
      <w:bookmarkStart w:id="42668" w:name="_ETM_Q119_370000"/>
      <w:bookmarkEnd w:id="42668"/>
    </w:p>
    <w:p w:rsidR="00B36FE0" w:rsidRDefault="00B36FE0" w:rsidP="009A3130">
      <w:pPr>
        <w:pStyle w:val="af9"/>
        <w:rPr>
          <w:rtl/>
        </w:rPr>
      </w:pPr>
      <w:r w:rsidRPr="00C36B90">
        <w:rPr>
          <w:rStyle w:val="TagStyle"/>
          <w:rtl/>
        </w:rPr>
        <w:t xml:space="preserve"> &lt;&lt; יור &gt;&gt;</w:t>
      </w:r>
      <w:r w:rsidRPr="001C0F4A">
        <w:rPr>
          <w:rStyle w:val="TagStyle"/>
          <w:rtl/>
        </w:rPr>
        <w:t xml:space="preserve"> </w:t>
      </w:r>
      <w:r>
        <w:rPr>
          <w:rtl/>
        </w:rPr>
        <w:t>היו"ר איתן גינזבורג:</w:t>
      </w:r>
      <w:r w:rsidRPr="001C0F4A">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669" w:name="_ETM_Q119_365000"/>
      <w:bookmarkEnd w:id="42669"/>
      <w:r>
        <w:rPr>
          <w:rFonts w:hint="cs"/>
          <w:rtl/>
          <w:lang w:eastAsia="he-IL"/>
        </w:rPr>
        <w:t xml:space="preserve">אבל הסדרה עם </w:t>
      </w:r>
      <w:bookmarkStart w:id="42670" w:name="_ETM_Q119_368000"/>
      <w:bookmarkEnd w:id="42670"/>
      <w:r>
        <w:rPr>
          <w:rFonts w:hint="cs"/>
          <w:rtl/>
          <w:lang w:eastAsia="he-IL"/>
        </w:rPr>
        <w:t>פיקוח.</w:t>
      </w:r>
    </w:p>
    <w:p w:rsidR="00B36FE0" w:rsidRDefault="00B36FE0" w:rsidP="009A3130">
      <w:pPr>
        <w:rPr>
          <w:rtl/>
          <w:lang w:eastAsia="he-IL"/>
        </w:rPr>
      </w:pPr>
      <w:bookmarkStart w:id="42671" w:name="_ETM_Q119_369000"/>
      <w:bookmarkEnd w:id="42671"/>
    </w:p>
    <w:p w:rsidR="00B36FE0" w:rsidRDefault="00B36FE0" w:rsidP="009A3130">
      <w:pPr>
        <w:pStyle w:val="-"/>
        <w:rPr>
          <w:rtl/>
        </w:rPr>
      </w:pPr>
      <w:r w:rsidRPr="00C36B90">
        <w:rPr>
          <w:rStyle w:val="TagStyle"/>
          <w:rtl/>
        </w:rPr>
        <w:t xml:space="preserve"> &lt;&lt; דובר_המשך &gt;&gt;</w:t>
      </w:r>
      <w:r w:rsidRPr="001C0F4A">
        <w:rPr>
          <w:rStyle w:val="TagStyle"/>
          <w:rtl/>
        </w:rPr>
        <w:t xml:space="preserve"> </w:t>
      </w:r>
      <w:r>
        <w:rPr>
          <w:rtl/>
        </w:rPr>
        <w:t>מאיר פרוש (יהדות התורה):</w:t>
      </w:r>
      <w:r w:rsidRPr="001C0F4A">
        <w:rPr>
          <w:rStyle w:val="TagStyle"/>
          <w:rtl/>
        </w:rPr>
        <w:t xml:space="preserve"> </w:t>
      </w:r>
      <w:r w:rsidRPr="00C36B90">
        <w:rPr>
          <w:rStyle w:val="TagStyle"/>
          <w:rtl/>
        </w:rPr>
        <w:t>&lt;&lt; דובר_המשך &gt;&gt;</w:t>
      </w:r>
      <w:r>
        <w:rPr>
          <w:rtl/>
        </w:rPr>
        <w:t xml:space="preserve">   </w:t>
      </w:r>
    </w:p>
    <w:p w:rsidR="00B36FE0" w:rsidRDefault="00B36FE0" w:rsidP="00FE191E">
      <w:pPr>
        <w:rPr>
          <w:rtl/>
          <w:lang w:eastAsia="he-IL"/>
        </w:rPr>
      </w:pPr>
    </w:p>
    <w:p w:rsidR="00B36FE0" w:rsidRDefault="00B36FE0" w:rsidP="009A3130">
      <w:pPr>
        <w:rPr>
          <w:rtl/>
          <w:lang w:eastAsia="he-IL"/>
        </w:rPr>
      </w:pPr>
      <w:r>
        <w:rPr>
          <w:rFonts w:hint="cs"/>
          <w:rtl/>
          <w:lang w:eastAsia="he-IL"/>
        </w:rPr>
        <w:t xml:space="preserve">בעיניי, כשאתה מספר לי </w:t>
      </w:r>
      <w:r w:rsidR="00F70AA4">
        <w:rPr>
          <w:rFonts w:hint="cs"/>
          <w:rtl/>
          <w:lang w:eastAsia="he-IL"/>
        </w:rPr>
        <w:t>– – –</w:t>
      </w:r>
    </w:p>
    <w:p w:rsidR="00B36FE0" w:rsidRPr="001C0F4A" w:rsidRDefault="00B36FE0" w:rsidP="009A3130">
      <w:pPr>
        <w:rPr>
          <w:rtl/>
          <w:lang w:eastAsia="he-IL"/>
        </w:rPr>
      </w:pPr>
      <w:bookmarkStart w:id="42672" w:name="_ETM_Q119_373000"/>
      <w:bookmarkEnd w:id="42672"/>
    </w:p>
    <w:p w:rsidR="00B36FE0" w:rsidRDefault="00B36FE0" w:rsidP="009A3130">
      <w:pPr>
        <w:pStyle w:val="af8"/>
        <w:rPr>
          <w:rtl/>
        </w:rPr>
      </w:pPr>
      <w:r w:rsidRPr="00C36B90">
        <w:rPr>
          <w:rStyle w:val="TagStyle"/>
          <w:rtl/>
        </w:rPr>
        <w:t xml:space="preserve"> &lt;&lt; קריאה &gt;&gt;</w:t>
      </w:r>
      <w:r w:rsidRPr="001C0F4A">
        <w:rPr>
          <w:rStyle w:val="TagStyle"/>
          <w:rtl/>
        </w:rPr>
        <w:t xml:space="preserve"> </w:t>
      </w:r>
      <w:r>
        <w:rPr>
          <w:rtl/>
        </w:rPr>
        <w:t>דוד אמסלם (הליכוד):</w:t>
      </w:r>
      <w:r w:rsidRPr="001C0F4A">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r>
        <w:rPr>
          <w:rFonts w:hint="cs"/>
          <w:rtl/>
          <w:lang w:eastAsia="he-IL"/>
        </w:rPr>
        <w:t>דבר אחד – אנחנו לא היינו מכניסים דבר כזה לקווי היסוד.</w:t>
      </w:r>
    </w:p>
    <w:p w:rsidR="00B36FE0" w:rsidRDefault="00B36FE0" w:rsidP="009A3130">
      <w:pPr>
        <w:rPr>
          <w:rtl/>
          <w:lang w:eastAsia="he-IL"/>
        </w:rPr>
      </w:pPr>
    </w:p>
    <w:p w:rsidR="00B36FE0" w:rsidRDefault="00B36FE0" w:rsidP="009A3130">
      <w:pPr>
        <w:pStyle w:val="af9"/>
        <w:rPr>
          <w:rtl/>
        </w:rPr>
      </w:pPr>
      <w:r w:rsidRPr="00C36B90">
        <w:rPr>
          <w:rStyle w:val="TagStyle"/>
          <w:rtl/>
        </w:rPr>
        <w:t xml:space="preserve"> &lt;&lt; יור &gt;&gt;</w:t>
      </w:r>
      <w:r w:rsidRPr="001C0F4A">
        <w:rPr>
          <w:rStyle w:val="TagStyle"/>
          <w:rtl/>
        </w:rPr>
        <w:t xml:space="preserve"> </w:t>
      </w:r>
      <w:r>
        <w:rPr>
          <w:rtl/>
        </w:rPr>
        <w:t>היו"ר איתן גינזבורג:</w:t>
      </w:r>
      <w:r w:rsidRPr="001C0F4A">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9A3130">
      <w:pPr>
        <w:ind w:firstLine="0"/>
        <w:rPr>
          <w:rtl/>
          <w:lang w:eastAsia="he-IL"/>
        </w:rPr>
      </w:pPr>
      <w:r>
        <w:rPr>
          <w:rtl/>
          <w:lang w:eastAsia="he-IL"/>
        </w:rPr>
        <w:tab/>
      </w:r>
      <w:r>
        <w:rPr>
          <w:rFonts w:hint="cs"/>
          <w:rtl/>
          <w:lang w:eastAsia="he-IL"/>
        </w:rPr>
        <w:t xml:space="preserve">מאה אחוז, אבל </w:t>
      </w:r>
      <w:r w:rsidR="00F70AA4">
        <w:rPr>
          <w:rFonts w:hint="cs"/>
          <w:rtl/>
          <w:lang w:eastAsia="he-IL"/>
        </w:rPr>
        <w:t>– – –</w:t>
      </w:r>
    </w:p>
    <w:p w:rsidR="00B36FE0" w:rsidRPr="001C0F4A" w:rsidRDefault="00B36FE0" w:rsidP="009A3130">
      <w:pPr>
        <w:ind w:firstLine="0"/>
        <w:rPr>
          <w:rtl/>
          <w:lang w:eastAsia="he-IL"/>
        </w:rPr>
      </w:pPr>
      <w:bookmarkStart w:id="42673" w:name="_ETM_Q119_372000"/>
      <w:bookmarkEnd w:id="42673"/>
    </w:p>
    <w:p w:rsidR="00B36FE0" w:rsidRDefault="00B36FE0" w:rsidP="009A3130">
      <w:pPr>
        <w:pStyle w:val="af8"/>
        <w:rPr>
          <w:rtl/>
        </w:rPr>
      </w:pPr>
      <w:r w:rsidRPr="00C36B90">
        <w:rPr>
          <w:rStyle w:val="TagStyle"/>
          <w:rtl/>
        </w:rPr>
        <w:t xml:space="preserve"> &lt;&lt; קריאה &gt;&gt;</w:t>
      </w:r>
      <w:r w:rsidRPr="001C0F4A">
        <w:rPr>
          <w:rStyle w:val="TagStyle"/>
          <w:rtl/>
        </w:rPr>
        <w:t xml:space="preserve"> </w:t>
      </w:r>
      <w:r>
        <w:rPr>
          <w:rtl/>
        </w:rPr>
        <w:t>דוד אמסלם (הליכוד):</w:t>
      </w:r>
      <w:r w:rsidRPr="001C0F4A">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r>
        <w:rPr>
          <w:rFonts w:hint="cs"/>
          <w:rtl/>
          <w:lang w:eastAsia="he-IL"/>
        </w:rPr>
        <w:t xml:space="preserve">ילדים </w:t>
      </w:r>
      <w:r w:rsidR="00F70AA4">
        <w:rPr>
          <w:rFonts w:hint="cs"/>
          <w:rtl/>
          <w:lang w:eastAsia="he-IL"/>
        </w:rPr>
        <w:t>– – –</w:t>
      </w:r>
    </w:p>
    <w:p w:rsidR="00B36FE0" w:rsidRDefault="00B36FE0" w:rsidP="009A3130">
      <w:pPr>
        <w:rPr>
          <w:rtl/>
          <w:lang w:eastAsia="he-IL"/>
        </w:rPr>
      </w:pPr>
      <w:bookmarkStart w:id="42674" w:name="_ETM_Q119_378000"/>
      <w:bookmarkEnd w:id="42674"/>
    </w:p>
    <w:p w:rsidR="00B36FE0" w:rsidRDefault="00B36FE0" w:rsidP="009A3130">
      <w:pPr>
        <w:pStyle w:val="af9"/>
        <w:rPr>
          <w:rtl/>
        </w:rPr>
      </w:pPr>
      <w:r w:rsidRPr="00C36B90">
        <w:rPr>
          <w:rStyle w:val="TagStyle"/>
          <w:rtl/>
        </w:rPr>
        <w:t xml:space="preserve"> &lt;&lt; יור &gt;&gt;</w:t>
      </w:r>
      <w:r w:rsidRPr="001C0F4A">
        <w:rPr>
          <w:rStyle w:val="TagStyle"/>
          <w:rtl/>
        </w:rPr>
        <w:t xml:space="preserve"> </w:t>
      </w:r>
      <w:r>
        <w:rPr>
          <w:rtl/>
        </w:rPr>
        <w:t>היו"ר איתן גינזבורג:</w:t>
      </w:r>
      <w:r w:rsidRPr="001C0F4A">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Pr="001C0F4A" w:rsidRDefault="00B36FE0" w:rsidP="009A3130">
      <w:pPr>
        <w:rPr>
          <w:rtl/>
          <w:lang w:eastAsia="he-IL"/>
        </w:rPr>
      </w:pPr>
      <w:bookmarkStart w:id="42675" w:name="_ETM_Q119_377000"/>
      <w:bookmarkEnd w:id="42675"/>
      <w:r>
        <w:rPr>
          <w:rFonts w:hint="cs"/>
          <w:rtl/>
          <w:lang w:eastAsia="he-IL"/>
        </w:rPr>
        <w:t xml:space="preserve">רק כדי שיהיה </w:t>
      </w:r>
      <w:r w:rsidR="00F70AA4">
        <w:rPr>
          <w:rFonts w:hint="cs"/>
          <w:rtl/>
          <w:lang w:eastAsia="he-IL"/>
        </w:rPr>
        <w:t>– – –</w:t>
      </w:r>
      <w:r>
        <w:rPr>
          <w:rFonts w:hint="cs"/>
          <w:rtl/>
          <w:lang w:eastAsia="he-IL"/>
        </w:rPr>
        <w:t xml:space="preserve"> בינינו.</w:t>
      </w:r>
    </w:p>
    <w:p w:rsidR="00B36FE0" w:rsidRDefault="00B36FE0" w:rsidP="009A3130">
      <w:pPr>
        <w:rPr>
          <w:rtl/>
          <w:lang w:eastAsia="he-IL"/>
        </w:rPr>
      </w:pPr>
    </w:p>
    <w:p w:rsidR="00B36FE0" w:rsidRDefault="00B36FE0" w:rsidP="009A3130">
      <w:pPr>
        <w:pStyle w:val="af8"/>
        <w:rPr>
          <w:rtl/>
        </w:rPr>
      </w:pPr>
      <w:r w:rsidRPr="00C36B90">
        <w:rPr>
          <w:rStyle w:val="TagStyle"/>
          <w:rtl/>
        </w:rPr>
        <w:t xml:space="preserve"> &lt;&lt; קריאה &gt;&gt;</w:t>
      </w:r>
      <w:r w:rsidRPr="001C0F4A">
        <w:rPr>
          <w:rStyle w:val="TagStyle"/>
          <w:rtl/>
        </w:rPr>
        <w:t xml:space="preserve"> </w:t>
      </w:r>
      <w:r>
        <w:rPr>
          <w:rtl/>
        </w:rPr>
        <w:t>דוד אמסלם (הליכוד):</w:t>
      </w:r>
      <w:r w:rsidRPr="001C0F4A">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Pr="001C0F4A" w:rsidRDefault="00B36FE0" w:rsidP="00B84C93">
      <w:pPr>
        <w:rPr>
          <w:rtl/>
          <w:lang w:eastAsia="he-IL"/>
        </w:rPr>
      </w:pPr>
      <w:bookmarkStart w:id="42676" w:name="_ETM_Q119_375000"/>
      <w:bookmarkEnd w:id="42676"/>
      <w:r>
        <w:rPr>
          <w:rFonts w:hint="cs"/>
          <w:rtl/>
          <w:lang w:eastAsia="he-IL"/>
        </w:rPr>
        <w:t>זה נראה לך שיל</w:t>
      </w:r>
      <w:bookmarkStart w:id="42677" w:name="_ETM_Q119_380000"/>
      <w:bookmarkEnd w:id="42677"/>
      <w:r>
        <w:rPr>
          <w:rFonts w:hint="cs"/>
          <w:rtl/>
          <w:lang w:eastAsia="he-IL"/>
        </w:rPr>
        <w:t>ד בגיל עשר לא יגיע לו קנביס?</w:t>
      </w:r>
    </w:p>
    <w:p w:rsidR="00B36FE0" w:rsidRDefault="00B36FE0" w:rsidP="009A3130">
      <w:pPr>
        <w:rPr>
          <w:rtl/>
          <w:lang w:eastAsia="he-IL"/>
        </w:rPr>
      </w:pPr>
      <w:bookmarkStart w:id="42678" w:name="_ETM_Q119_379000"/>
      <w:bookmarkEnd w:id="42678"/>
    </w:p>
    <w:p w:rsidR="00B36FE0" w:rsidRDefault="00B36FE0" w:rsidP="009A3130">
      <w:pPr>
        <w:pStyle w:val="-"/>
        <w:rPr>
          <w:rtl/>
        </w:rPr>
      </w:pPr>
      <w:bookmarkStart w:id="42679" w:name="ET_speakercontinue_6165_7"/>
      <w:r w:rsidRPr="00C36B90">
        <w:rPr>
          <w:rStyle w:val="TagStyle"/>
          <w:rtl/>
        </w:rPr>
        <w:t xml:space="preserve"> &lt;&lt; דובר_המשך &gt;&gt;</w:t>
      </w:r>
      <w:r w:rsidRPr="00565820">
        <w:rPr>
          <w:rStyle w:val="TagStyle"/>
          <w:rtl/>
        </w:rPr>
        <w:t xml:space="preserve"> </w:t>
      </w:r>
      <w:r>
        <w:rPr>
          <w:rtl/>
        </w:rPr>
        <w:t>מאיר פרוש (יהדות התורה):</w:t>
      </w:r>
      <w:r w:rsidRPr="00565820">
        <w:rPr>
          <w:rStyle w:val="TagStyle"/>
          <w:rtl/>
        </w:rPr>
        <w:t xml:space="preserve"> </w:t>
      </w:r>
      <w:r w:rsidRPr="00C36B90">
        <w:rPr>
          <w:rStyle w:val="TagStyle"/>
          <w:rtl/>
        </w:rPr>
        <w:t>&lt;&lt; דובר_המשך &gt;&gt;</w:t>
      </w:r>
      <w:r>
        <w:rPr>
          <w:rtl/>
        </w:rPr>
        <w:t xml:space="preserve">   </w:t>
      </w:r>
      <w:bookmarkEnd w:id="42679"/>
    </w:p>
    <w:p w:rsidR="00B36FE0" w:rsidRDefault="00B36FE0" w:rsidP="00FE191E">
      <w:pPr>
        <w:rPr>
          <w:rtl/>
          <w:lang w:eastAsia="he-IL"/>
        </w:rPr>
      </w:pPr>
    </w:p>
    <w:p w:rsidR="00B36FE0" w:rsidRDefault="00B36FE0" w:rsidP="009A3130">
      <w:pPr>
        <w:rPr>
          <w:rtl/>
          <w:lang w:eastAsia="he-IL"/>
        </w:rPr>
      </w:pPr>
      <w:r>
        <w:rPr>
          <w:rFonts w:hint="cs"/>
          <w:rtl/>
          <w:lang w:eastAsia="he-IL"/>
        </w:rPr>
        <w:t xml:space="preserve">עוד כמה זמן נתת </w:t>
      </w:r>
      <w:bookmarkStart w:id="42680" w:name="_ETM_Q119_382000"/>
      <w:bookmarkEnd w:id="42680"/>
      <w:r>
        <w:rPr>
          <w:rFonts w:hint="cs"/>
          <w:rtl/>
          <w:lang w:eastAsia="he-IL"/>
        </w:rPr>
        <w:t>לי?</w:t>
      </w:r>
    </w:p>
    <w:p w:rsidR="00B36FE0" w:rsidRDefault="00B36FE0" w:rsidP="009A3130">
      <w:pPr>
        <w:rPr>
          <w:rtl/>
          <w:lang w:eastAsia="he-IL"/>
        </w:rPr>
      </w:pPr>
      <w:bookmarkStart w:id="42681" w:name="_ETM_Q119_385000"/>
      <w:bookmarkEnd w:id="42681"/>
    </w:p>
    <w:p w:rsidR="00B36FE0" w:rsidRDefault="00B36FE0" w:rsidP="009A3130">
      <w:pPr>
        <w:pStyle w:val="af9"/>
        <w:rPr>
          <w:rtl/>
        </w:rPr>
      </w:pPr>
      <w:r w:rsidRPr="00C36B90">
        <w:rPr>
          <w:rStyle w:val="TagStyle"/>
          <w:rtl/>
        </w:rPr>
        <w:t xml:space="preserve"> &lt;&lt; יור &gt;&gt;</w:t>
      </w:r>
      <w:r w:rsidRPr="001C0F4A">
        <w:rPr>
          <w:rStyle w:val="TagStyle"/>
          <w:rtl/>
        </w:rPr>
        <w:t xml:space="preserve"> </w:t>
      </w:r>
      <w:r>
        <w:rPr>
          <w:rtl/>
        </w:rPr>
        <w:t>היו"ר איתן גינזבורג:</w:t>
      </w:r>
      <w:r w:rsidRPr="001C0F4A">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682" w:name="_ETM_Q119_384000"/>
      <w:bookmarkEnd w:id="42682"/>
      <w:r>
        <w:rPr>
          <w:rFonts w:hint="cs"/>
          <w:rtl/>
          <w:lang w:eastAsia="he-IL"/>
        </w:rPr>
        <w:t>נתתי לך עוד דקה.</w:t>
      </w:r>
    </w:p>
    <w:p w:rsidR="00B36FE0" w:rsidRDefault="00B36FE0" w:rsidP="009A3130">
      <w:pPr>
        <w:rPr>
          <w:rtl/>
          <w:lang w:eastAsia="he-IL"/>
        </w:rPr>
      </w:pPr>
    </w:p>
    <w:p w:rsidR="00B36FE0" w:rsidRDefault="00B36FE0" w:rsidP="009A3130">
      <w:pPr>
        <w:pStyle w:val="-"/>
        <w:rPr>
          <w:rtl/>
        </w:rPr>
      </w:pPr>
      <w:r w:rsidRPr="00C36B90">
        <w:rPr>
          <w:rStyle w:val="TagStyle"/>
          <w:rtl/>
        </w:rPr>
        <w:t xml:space="preserve"> &lt;&lt; דובר_המשך &gt;&gt;</w:t>
      </w:r>
      <w:r w:rsidRPr="001C0F4A">
        <w:rPr>
          <w:rStyle w:val="TagStyle"/>
          <w:rtl/>
        </w:rPr>
        <w:t xml:space="preserve"> </w:t>
      </w:r>
      <w:r>
        <w:rPr>
          <w:rtl/>
        </w:rPr>
        <w:t>מאיר פרוש (יהדות התורה):</w:t>
      </w:r>
      <w:r w:rsidRPr="001C0F4A">
        <w:rPr>
          <w:rStyle w:val="TagStyle"/>
          <w:rtl/>
        </w:rPr>
        <w:t xml:space="preserve"> </w:t>
      </w:r>
      <w:r w:rsidRPr="00C36B90">
        <w:rPr>
          <w:rStyle w:val="TagStyle"/>
          <w:rtl/>
        </w:rPr>
        <w:t>&lt;&lt; דובר_המשך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683" w:name="_ETM_Q119_383000"/>
      <w:bookmarkEnd w:id="42683"/>
      <w:r>
        <w:rPr>
          <w:rFonts w:hint="cs"/>
          <w:rtl/>
          <w:lang w:eastAsia="he-IL"/>
        </w:rPr>
        <w:t>כמה זמן נתת בכלל?</w:t>
      </w:r>
    </w:p>
    <w:p w:rsidR="00B36FE0" w:rsidRDefault="00B36FE0" w:rsidP="009A3130">
      <w:pPr>
        <w:rPr>
          <w:rtl/>
          <w:lang w:eastAsia="he-IL"/>
        </w:rPr>
      </w:pPr>
    </w:p>
    <w:p w:rsidR="00B36FE0" w:rsidRDefault="00B36FE0" w:rsidP="009A3130">
      <w:pPr>
        <w:pStyle w:val="af9"/>
        <w:rPr>
          <w:rtl/>
        </w:rPr>
      </w:pPr>
      <w:r w:rsidRPr="00C36B90">
        <w:rPr>
          <w:rStyle w:val="TagStyle"/>
          <w:rtl/>
        </w:rPr>
        <w:t xml:space="preserve"> &lt;&lt; יור &gt;&gt;</w:t>
      </w:r>
      <w:r w:rsidRPr="001C0F4A">
        <w:rPr>
          <w:rStyle w:val="TagStyle"/>
          <w:rtl/>
        </w:rPr>
        <w:t xml:space="preserve"> </w:t>
      </w:r>
      <w:r>
        <w:rPr>
          <w:rtl/>
        </w:rPr>
        <w:t>היו"ר איתן גינזבורג:</w:t>
      </w:r>
      <w:r w:rsidRPr="001C0F4A">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9A3130">
      <w:pPr>
        <w:rPr>
          <w:rtl/>
          <w:lang w:eastAsia="he-IL"/>
        </w:rPr>
      </w:pPr>
      <w:r>
        <w:rPr>
          <w:rFonts w:hint="cs"/>
          <w:rtl/>
          <w:lang w:eastAsia="he-IL"/>
        </w:rPr>
        <w:t>אה, 15 דקות.</w:t>
      </w:r>
    </w:p>
    <w:p w:rsidR="00B36FE0" w:rsidRDefault="00B36FE0" w:rsidP="009A3130">
      <w:pPr>
        <w:rPr>
          <w:rtl/>
          <w:lang w:eastAsia="he-IL"/>
        </w:rPr>
      </w:pPr>
      <w:bookmarkStart w:id="42684" w:name="_ETM_Q119_386000"/>
      <w:bookmarkEnd w:id="42684"/>
    </w:p>
    <w:p w:rsidR="00B36FE0" w:rsidRDefault="00B36FE0" w:rsidP="009A3130">
      <w:pPr>
        <w:pStyle w:val="-"/>
        <w:rPr>
          <w:rtl/>
        </w:rPr>
      </w:pPr>
      <w:bookmarkStart w:id="42685" w:name="ET_speakercontinue_6165_25"/>
      <w:r w:rsidRPr="00C36B90">
        <w:rPr>
          <w:rStyle w:val="TagStyle"/>
          <w:rtl/>
        </w:rPr>
        <w:t xml:space="preserve"> &lt;&lt; דובר_המשך &gt;&gt;</w:t>
      </w:r>
      <w:r w:rsidRPr="001C0F4A">
        <w:rPr>
          <w:rStyle w:val="TagStyle"/>
          <w:rtl/>
        </w:rPr>
        <w:t xml:space="preserve"> </w:t>
      </w:r>
      <w:r>
        <w:rPr>
          <w:rtl/>
        </w:rPr>
        <w:t>מאיר פרוש (יהדות התורה):</w:t>
      </w:r>
      <w:r w:rsidRPr="001C0F4A">
        <w:rPr>
          <w:rStyle w:val="TagStyle"/>
          <w:rtl/>
        </w:rPr>
        <w:t xml:space="preserve"> </w:t>
      </w:r>
      <w:r w:rsidRPr="00C36B90">
        <w:rPr>
          <w:rStyle w:val="TagStyle"/>
          <w:rtl/>
        </w:rPr>
        <w:t>&lt;&lt; דובר_המשך &gt;&gt;</w:t>
      </w:r>
      <w:r>
        <w:rPr>
          <w:rtl/>
        </w:rPr>
        <w:t xml:space="preserve">   </w:t>
      </w:r>
      <w:bookmarkEnd w:id="42685"/>
    </w:p>
    <w:p w:rsidR="00B36FE0" w:rsidRDefault="00B36FE0" w:rsidP="00FE191E">
      <w:pPr>
        <w:rPr>
          <w:rtl/>
          <w:lang w:eastAsia="he-IL"/>
        </w:rPr>
      </w:pPr>
    </w:p>
    <w:p w:rsidR="00B36FE0" w:rsidRDefault="00B36FE0" w:rsidP="009A3130">
      <w:pPr>
        <w:rPr>
          <w:rtl/>
          <w:lang w:eastAsia="he-IL"/>
        </w:rPr>
      </w:pPr>
      <w:bookmarkStart w:id="42686" w:name="_ETM_Q119_387000"/>
      <w:bookmarkEnd w:id="42686"/>
      <w:r>
        <w:rPr>
          <w:rFonts w:hint="cs"/>
          <w:rtl/>
          <w:lang w:eastAsia="he-IL"/>
        </w:rPr>
        <w:t xml:space="preserve">אני אומר שהכול בא </w:t>
      </w:r>
      <w:r w:rsidR="00F70AA4">
        <w:rPr>
          <w:rFonts w:hint="cs"/>
          <w:rtl/>
          <w:lang w:eastAsia="he-IL"/>
        </w:rPr>
        <w:t>– – –</w:t>
      </w:r>
    </w:p>
    <w:p w:rsidR="00B36FE0" w:rsidRDefault="00B36FE0" w:rsidP="009A3130">
      <w:pPr>
        <w:rPr>
          <w:rtl/>
          <w:lang w:eastAsia="he-IL"/>
        </w:rPr>
      </w:pPr>
      <w:bookmarkStart w:id="42687" w:name="_ETM_Q119_389000"/>
      <w:bookmarkEnd w:id="42687"/>
    </w:p>
    <w:p w:rsidR="00B36FE0" w:rsidRDefault="00B36FE0" w:rsidP="009A3130">
      <w:pPr>
        <w:pStyle w:val="af8"/>
        <w:rPr>
          <w:rtl/>
        </w:rPr>
      </w:pPr>
      <w:r w:rsidRPr="00C36B90">
        <w:rPr>
          <w:rStyle w:val="TagStyle"/>
          <w:rtl/>
        </w:rPr>
        <w:t xml:space="preserve"> &lt;&lt; קריאה &gt;&gt;</w:t>
      </w:r>
      <w:r w:rsidRPr="001C0F4A">
        <w:rPr>
          <w:rStyle w:val="TagStyle"/>
          <w:rtl/>
        </w:rPr>
        <w:t xml:space="preserve"> </w:t>
      </w:r>
      <w:r>
        <w:rPr>
          <w:rtl/>
        </w:rPr>
        <w:t>דוד אמסלם (הליכוד):</w:t>
      </w:r>
      <w:r w:rsidRPr="001C0F4A">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Pr="001C0F4A" w:rsidRDefault="00B36FE0" w:rsidP="009A3130">
      <w:pPr>
        <w:rPr>
          <w:rtl/>
          <w:lang w:eastAsia="he-IL"/>
        </w:rPr>
      </w:pPr>
      <w:bookmarkStart w:id="42688" w:name="_ETM_Q119_390000"/>
      <w:bookmarkEnd w:id="42688"/>
      <w:r>
        <w:rPr>
          <w:rFonts w:hint="cs"/>
          <w:rtl/>
          <w:lang w:eastAsia="he-IL"/>
        </w:rPr>
        <w:t>אתה רוצה?</w:t>
      </w:r>
      <w:bookmarkStart w:id="42689" w:name="_ETM_Q119_388000"/>
      <w:bookmarkEnd w:id="42689"/>
      <w:r>
        <w:rPr>
          <w:rFonts w:hint="cs"/>
          <w:rtl/>
          <w:lang w:eastAsia="he-IL"/>
        </w:rPr>
        <w:t xml:space="preserve"> קח עוד. יש מספיק.</w:t>
      </w:r>
    </w:p>
    <w:p w:rsidR="00B36FE0" w:rsidRDefault="00B36FE0" w:rsidP="009A3130">
      <w:pPr>
        <w:rPr>
          <w:rtl/>
          <w:lang w:eastAsia="he-IL"/>
        </w:rPr>
      </w:pPr>
    </w:p>
    <w:p w:rsidR="00B36FE0" w:rsidRDefault="00B36FE0" w:rsidP="009A3130">
      <w:pPr>
        <w:pStyle w:val="-"/>
        <w:rPr>
          <w:rtl/>
        </w:rPr>
      </w:pPr>
      <w:bookmarkStart w:id="42690" w:name="ET_speakercontinue_6165_27"/>
      <w:r w:rsidRPr="00C36B90">
        <w:rPr>
          <w:rStyle w:val="TagStyle"/>
          <w:rtl/>
        </w:rPr>
        <w:t xml:space="preserve"> &lt;&lt; דובר_המשך &gt;&gt;</w:t>
      </w:r>
      <w:r w:rsidRPr="001C0F4A">
        <w:rPr>
          <w:rStyle w:val="TagStyle"/>
          <w:rtl/>
        </w:rPr>
        <w:t xml:space="preserve"> </w:t>
      </w:r>
      <w:r>
        <w:rPr>
          <w:rtl/>
        </w:rPr>
        <w:t>מאיר פרוש (יהדות התורה):</w:t>
      </w:r>
      <w:r w:rsidRPr="001C0F4A">
        <w:rPr>
          <w:rStyle w:val="TagStyle"/>
          <w:rtl/>
        </w:rPr>
        <w:t xml:space="preserve"> </w:t>
      </w:r>
      <w:r w:rsidRPr="00C36B90">
        <w:rPr>
          <w:rStyle w:val="TagStyle"/>
          <w:rtl/>
        </w:rPr>
        <w:t>&lt;&lt; דובר_המשך &gt;&gt;</w:t>
      </w:r>
      <w:r>
        <w:rPr>
          <w:rtl/>
        </w:rPr>
        <w:t xml:space="preserve">   </w:t>
      </w:r>
      <w:bookmarkEnd w:id="42690"/>
    </w:p>
    <w:p w:rsidR="00B36FE0" w:rsidRDefault="00B36FE0" w:rsidP="00FE191E">
      <w:pPr>
        <w:rPr>
          <w:rtl/>
          <w:lang w:eastAsia="he-IL"/>
        </w:rPr>
      </w:pPr>
    </w:p>
    <w:p w:rsidR="00B36FE0" w:rsidRDefault="00B36FE0" w:rsidP="009A3130">
      <w:pPr>
        <w:rPr>
          <w:rtl/>
          <w:lang w:eastAsia="he-IL"/>
        </w:rPr>
      </w:pPr>
      <w:bookmarkStart w:id="42691" w:name="_ETM_Q119_391000"/>
      <w:bookmarkEnd w:id="42691"/>
      <w:r>
        <w:rPr>
          <w:rFonts w:hint="cs"/>
          <w:rtl/>
          <w:lang w:eastAsia="he-IL"/>
        </w:rPr>
        <w:t>לא. גם קרעי רוצה לדבר.</w:t>
      </w:r>
    </w:p>
    <w:p w:rsidR="00B36FE0" w:rsidRDefault="00B36FE0" w:rsidP="009A3130">
      <w:pPr>
        <w:rPr>
          <w:rtl/>
          <w:lang w:eastAsia="he-IL"/>
        </w:rPr>
      </w:pPr>
      <w:bookmarkStart w:id="42692" w:name="_ETM_Q119_392000"/>
      <w:bookmarkEnd w:id="42692"/>
    </w:p>
    <w:p w:rsidR="00B36FE0" w:rsidRDefault="00B36FE0" w:rsidP="009A3130">
      <w:pPr>
        <w:pStyle w:val="af8"/>
        <w:rPr>
          <w:rtl/>
        </w:rPr>
      </w:pPr>
      <w:r w:rsidRPr="00C36B90">
        <w:rPr>
          <w:rStyle w:val="TagStyle"/>
          <w:rtl/>
        </w:rPr>
        <w:t xml:space="preserve"> &lt;&lt; קריאה &gt;&gt;</w:t>
      </w:r>
      <w:r w:rsidRPr="001C0F4A">
        <w:rPr>
          <w:rStyle w:val="TagStyle"/>
          <w:rtl/>
        </w:rPr>
        <w:t xml:space="preserve"> </w:t>
      </w:r>
      <w:r>
        <w:rPr>
          <w:rtl/>
        </w:rPr>
        <w:t>דוד אמסלם (הליכוד):</w:t>
      </w:r>
      <w:r w:rsidRPr="001C0F4A">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693" w:name="_ETM_Q119_394000"/>
      <w:bookmarkEnd w:id="42693"/>
      <w:r>
        <w:rPr>
          <w:rFonts w:hint="cs"/>
          <w:rtl/>
          <w:lang w:eastAsia="he-IL"/>
        </w:rPr>
        <w:t>כמה שאתה רוצה.</w:t>
      </w:r>
    </w:p>
    <w:p w:rsidR="00B36FE0" w:rsidRDefault="00B36FE0" w:rsidP="009A3130">
      <w:pPr>
        <w:rPr>
          <w:rtl/>
          <w:lang w:eastAsia="he-IL"/>
        </w:rPr>
      </w:pPr>
    </w:p>
    <w:p w:rsidR="00B36FE0" w:rsidRDefault="00B36FE0" w:rsidP="009A3130">
      <w:pPr>
        <w:pStyle w:val="-"/>
        <w:rPr>
          <w:rtl/>
        </w:rPr>
      </w:pPr>
      <w:bookmarkStart w:id="42694" w:name="ET_speakercontinue_6165_29"/>
      <w:r w:rsidRPr="00C36B90">
        <w:rPr>
          <w:rStyle w:val="TagStyle"/>
          <w:rtl/>
        </w:rPr>
        <w:t xml:space="preserve"> &lt;&lt; דובר_המשך &gt;&gt;</w:t>
      </w:r>
      <w:r w:rsidRPr="001C0F4A">
        <w:rPr>
          <w:rStyle w:val="TagStyle"/>
          <w:rtl/>
        </w:rPr>
        <w:t xml:space="preserve"> </w:t>
      </w:r>
      <w:r>
        <w:rPr>
          <w:rtl/>
        </w:rPr>
        <w:t>מאיר פרוש (יהדות התורה):</w:t>
      </w:r>
      <w:r w:rsidRPr="001C0F4A">
        <w:rPr>
          <w:rStyle w:val="TagStyle"/>
          <w:rtl/>
        </w:rPr>
        <w:t xml:space="preserve"> </w:t>
      </w:r>
      <w:r w:rsidRPr="00C36B90">
        <w:rPr>
          <w:rStyle w:val="TagStyle"/>
          <w:rtl/>
        </w:rPr>
        <w:t>&lt;&lt; דובר_המשך &gt;&gt;</w:t>
      </w:r>
      <w:r>
        <w:rPr>
          <w:rtl/>
        </w:rPr>
        <w:t xml:space="preserve">   </w:t>
      </w:r>
      <w:bookmarkEnd w:id="42694"/>
    </w:p>
    <w:p w:rsidR="00B36FE0" w:rsidRDefault="00B36FE0" w:rsidP="00FE191E">
      <w:pPr>
        <w:rPr>
          <w:rtl/>
          <w:lang w:eastAsia="he-IL"/>
        </w:rPr>
      </w:pPr>
    </w:p>
    <w:p w:rsidR="00B36FE0" w:rsidRDefault="00B36FE0" w:rsidP="00330B4E">
      <w:pPr>
        <w:rPr>
          <w:rtl/>
          <w:lang w:eastAsia="he-IL"/>
        </w:rPr>
      </w:pPr>
      <w:bookmarkStart w:id="42695" w:name="_ETM_Q119_393000"/>
      <w:bookmarkEnd w:id="42695"/>
      <w:r>
        <w:rPr>
          <w:rFonts w:hint="cs"/>
          <w:rtl/>
          <w:lang w:eastAsia="he-IL"/>
        </w:rPr>
        <w:t>אני אומר שהכ</w:t>
      </w:r>
      <w:bookmarkStart w:id="42696" w:name="_ETM_Q119_396000"/>
      <w:bookmarkEnd w:id="42696"/>
      <w:r>
        <w:rPr>
          <w:rFonts w:hint="cs"/>
          <w:rtl/>
          <w:lang w:eastAsia="he-IL"/>
        </w:rPr>
        <w:t xml:space="preserve">ול בא כי, לצערנו </w:t>
      </w:r>
      <w:r>
        <w:rPr>
          <w:rtl/>
          <w:lang w:eastAsia="he-IL"/>
        </w:rPr>
        <w:t>–</w:t>
      </w:r>
      <w:r>
        <w:rPr>
          <w:rFonts w:hint="cs"/>
          <w:rtl/>
          <w:lang w:eastAsia="he-IL"/>
        </w:rPr>
        <w:t xml:space="preserve"> אני יודע איך שאני </w:t>
      </w:r>
      <w:bookmarkStart w:id="42697" w:name="_ETM_Q119_398000"/>
      <w:bookmarkEnd w:id="42697"/>
      <w:r>
        <w:rPr>
          <w:rFonts w:hint="cs"/>
          <w:rtl/>
          <w:lang w:eastAsia="he-IL"/>
        </w:rPr>
        <w:t xml:space="preserve">מחפש קולות כדי שיצביעו בשבילנו. כל המשחק הזה </w:t>
      </w:r>
      <w:bookmarkStart w:id="42698" w:name="_ETM_Q119_403000"/>
      <w:bookmarkEnd w:id="42698"/>
      <w:r>
        <w:rPr>
          <w:rFonts w:hint="cs"/>
          <w:rtl/>
          <w:lang w:eastAsia="he-IL"/>
        </w:rPr>
        <w:t>עם ה</w:t>
      </w:r>
      <w:r w:rsidR="00B84C93">
        <w:rPr>
          <w:rFonts w:hint="cs"/>
          <w:rtl/>
          <w:lang w:eastAsia="he-IL"/>
        </w:rPr>
        <w:t>קנביס</w:t>
      </w:r>
      <w:r>
        <w:rPr>
          <w:rFonts w:hint="cs"/>
          <w:rtl/>
          <w:lang w:eastAsia="he-IL"/>
        </w:rPr>
        <w:t xml:space="preserve"> זה כדי להשיג צעירים שיצביעו בשבילך, זה המשחק </w:t>
      </w:r>
      <w:bookmarkStart w:id="42699" w:name="_ETM_Q119_410000"/>
      <w:bookmarkEnd w:id="42699"/>
      <w:r>
        <w:rPr>
          <w:rFonts w:hint="cs"/>
          <w:rtl/>
          <w:lang w:eastAsia="he-IL"/>
        </w:rPr>
        <w:t xml:space="preserve">פה. בני נוער רוצים </w:t>
      </w:r>
      <w:r w:rsidR="00B84C93">
        <w:rPr>
          <w:rFonts w:hint="cs"/>
          <w:rtl/>
          <w:lang w:eastAsia="he-IL"/>
        </w:rPr>
        <w:t>קנביס</w:t>
      </w:r>
      <w:r>
        <w:rPr>
          <w:rFonts w:hint="cs"/>
          <w:rtl/>
          <w:lang w:eastAsia="he-IL"/>
        </w:rPr>
        <w:t xml:space="preserve"> ורוצים אפשרות שיוכלו לקבל את זה. אני אומר שהממשלה הזו מופקרת. זו קבוצה </w:t>
      </w:r>
      <w:bookmarkStart w:id="42700" w:name="_ETM_Q119_416000"/>
      <w:bookmarkEnd w:id="42700"/>
      <w:r>
        <w:rPr>
          <w:rFonts w:hint="cs"/>
          <w:rtl/>
          <w:lang w:eastAsia="he-IL"/>
        </w:rPr>
        <w:t xml:space="preserve">של פורקי עול, ובשביל כמה קולות הם מוכנים </w:t>
      </w:r>
      <w:bookmarkStart w:id="42701" w:name="_ETM_Q119_424000"/>
      <w:bookmarkEnd w:id="42701"/>
      <w:r>
        <w:rPr>
          <w:rFonts w:hint="cs"/>
          <w:rtl/>
          <w:lang w:eastAsia="he-IL"/>
        </w:rPr>
        <w:t>לעשות הכול.</w:t>
      </w:r>
    </w:p>
    <w:p w:rsidR="00B36FE0" w:rsidRDefault="00B36FE0" w:rsidP="009A3130">
      <w:pPr>
        <w:rPr>
          <w:rtl/>
          <w:lang w:eastAsia="he-IL"/>
        </w:rPr>
      </w:pPr>
    </w:p>
    <w:p w:rsidR="00B36FE0" w:rsidRDefault="00B36FE0" w:rsidP="00330B4E">
      <w:pPr>
        <w:rPr>
          <w:rtl/>
          <w:lang w:eastAsia="he-IL"/>
        </w:rPr>
      </w:pPr>
      <w:bookmarkStart w:id="42702" w:name="_ETM_Q119_423000"/>
      <w:bookmarkEnd w:id="42702"/>
      <w:r>
        <w:rPr>
          <w:rFonts w:hint="cs"/>
          <w:rtl/>
          <w:lang w:eastAsia="he-IL"/>
        </w:rPr>
        <w:t xml:space="preserve">אספר לכם סיפור. הייתי חבר </w:t>
      </w:r>
      <w:bookmarkStart w:id="42703" w:name="_ETM_Q119_429000"/>
      <w:bookmarkEnd w:id="42703"/>
      <w:r>
        <w:rPr>
          <w:rFonts w:hint="cs"/>
          <w:rtl/>
          <w:lang w:eastAsia="he-IL"/>
        </w:rPr>
        <w:t>בעיריית ירושלים והייתי סגן ראש עיריית ירושלים.</w:t>
      </w:r>
      <w:bookmarkStart w:id="42704" w:name="_ETM_Q119_433000"/>
      <w:bookmarkEnd w:id="42704"/>
      <w:r>
        <w:rPr>
          <w:rFonts w:hint="cs"/>
          <w:rtl/>
          <w:lang w:eastAsia="he-IL"/>
        </w:rPr>
        <w:t xml:space="preserve"> אדוני היושב-ראש, אני רוצה שתשמע סיפור. השופטת פרוקצ'יה החליטה </w:t>
      </w:r>
      <w:bookmarkStart w:id="42705" w:name="_ETM_Q119_439000"/>
      <w:bookmarkEnd w:id="42705"/>
      <w:r>
        <w:rPr>
          <w:rFonts w:hint="cs"/>
          <w:rtl/>
          <w:lang w:eastAsia="he-IL"/>
        </w:rPr>
        <w:t xml:space="preserve">בשעתו שאפשר לפתוח בתי קולנוע בירושלים ואפשר לחלק </w:t>
      </w:r>
      <w:bookmarkStart w:id="42706" w:name="_ETM_Q119_443000"/>
      <w:bookmarkEnd w:id="42706"/>
      <w:r>
        <w:rPr>
          <w:rFonts w:hint="cs"/>
          <w:rtl/>
          <w:lang w:eastAsia="he-IL"/>
        </w:rPr>
        <w:t xml:space="preserve">את העיר. חוק ההסמכה </w:t>
      </w:r>
      <w:r>
        <w:rPr>
          <w:rtl/>
          <w:lang w:eastAsia="he-IL"/>
        </w:rPr>
        <w:t>–</w:t>
      </w:r>
      <w:r>
        <w:rPr>
          <w:rFonts w:hint="cs"/>
          <w:rtl/>
          <w:lang w:eastAsia="he-IL"/>
        </w:rPr>
        <w:t xml:space="preserve"> נותנים כוח לרשות המקומית להחליט: </w:t>
      </w:r>
      <w:bookmarkStart w:id="42707" w:name="_ETM_Q119_444000"/>
      <w:bookmarkEnd w:id="42707"/>
      <w:r>
        <w:rPr>
          <w:rFonts w:hint="cs"/>
          <w:rtl/>
          <w:lang w:eastAsia="he-IL"/>
        </w:rPr>
        <w:t xml:space="preserve">בחלקים מסוימים של העיר יוכלו לחלל שבת ובתי קולנוע ובחלקים </w:t>
      </w:r>
      <w:bookmarkStart w:id="42708" w:name="_ETM_Q119_448000"/>
      <w:bookmarkEnd w:id="42708"/>
      <w:r>
        <w:rPr>
          <w:rFonts w:hint="cs"/>
          <w:rtl/>
          <w:lang w:eastAsia="he-IL"/>
        </w:rPr>
        <w:t xml:space="preserve">מסוימים יהיה סגור. כאילו בירושלים הצפון יהיה חרדי, בלי </w:t>
      </w:r>
      <w:bookmarkStart w:id="42709" w:name="_ETM_Q119_456000"/>
      <w:bookmarkEnd w:id="42709"/>
      <w:r>
        <w:rPr>
          <w:rFonts w:hint="cs"/>
          <w:rtl/>
          <w:lang w:eastAsia="he-IL"/>
        </w:rPr>
        <w:t xml:space="preserve">בתי קולנוע, והדרום יהיה. טדי </w:t>
      </w:r>
      <w:bookmarkStart w:id="42710" w:name="_ETM_Q119_455000"/>
      <w:bookmarkEnd w:id="42710"/>
      <w:r>
        <w:rPr>
          <w:rFonts w:hint="cs"/>
          <w:rtl/>
          <w:lang w:eastAsia="he-IL"/>
        </w:rPr>
        <w:t>קולק רצה להעביר חוק שמסמיך את העיר, והוא רצה</w:t>
      </w:r>
      <w:bookmarkStart w:id="42711" w:name="_ETM_Q119_459000"/>
      <w:bookmarkEnd w:id="42711"/>
      <w:r>
        <w:rPr>
          <w:rFonts w:hint="cs"/>
          <w:rtl/>
          <w:lang w:eastAsia="he-IL"/>
        </w:rPr>
        <w:t xml:space="preserve"> לחלק את ירושלים. הלכנו לשאול את הרב קוליץ, הרב הראשי של ירושלים. אמר הרב קוליץ: זה שיש </w:t>
      </w:r>
      <w:bookmarkStart w:id="42712" w:name="_ETM_Q119_466000"/>
      <w:bookmarkEnd w:id="42712"/>
      <w:r>
        <w:rPr>
          <w:rFonts w:hint="cs"/>
          <w:rtl/>
          <w:lang w:eastAsia="he-IL"/>
        </w:rPr>
        <w:t xml:space="preserve">חילולי שבת אנחנו יודעים. לצערנו, יש חילולי שבת. אתם </w:t>
      </w:r>
      <w:bookmarkStart w:id="42713" w:name="_ETM_Q119_474000"/>
      <w:bookmarkEnd w:id="42713"/>
      <w:r>
        <w:rPr>
          <w:rFonts w:hint="cs"/>
          <w:rtl/>
          <w:lang w:eastAsia="he-IL"/>
        </w:rPr>
        <w:t xml:space="preserve">מבקשים עכשיו </w:t>
      </w:r>
      <w:bookmarkStart w:id="42714" w:name="_ETM_Q119_472000"/>
      <w:bookmarkEnd w:id="42714"/>
      <w:r>
        <w:rPr>
          <w:rFonts w:hint="cs"/>
          <w:rtl/>
          <w:lang w:eastAsia="he-IL"/>
        </w:rPr>
        <w:t xml:space="preserve">לעשות בירושלים חוק שבחלק מירושלים יהיה מותר לפתוח בתי קולנוע ובחלק מהעיר יהיה אסור. מה </w:t>
      </w:r>
      <w:bookmarkStart w:id="42715" w:name="_ETM_Q119_486000"/>
      <w:bookmarkEnd w:id="42715"/>
      <w:r>
        <w:rPr>
          <w:rFonts w:hint="cs"/>
          <w:rtl/>
          <w:lang w:eastAsia="he-IL"/>
        </w:rPr>
        <w:t xml:space="preserve">קרה לסדום? רק בסדום עשו את העבירות? בכל מקום </w:t>
      </w:r>
      <w:bookmarkStart w:id="42716" w:name="_ETM_Q119_489000"/>
      <w:bookmarkEnd w:id="42716"/>
      <w:r>
        <w:rPr>
          <w:rFonts w:hint="cs"/>
          <w:rtl/>
          <w:lang w:eastAsia="he-IL"/>
        </w:rPr>
        <w:t xml:space="preserve">שהיה יישוב לא עשו עבירות? בסדום, אמר הרב קוליץ, </w:t>
      </w:r>
      <w:bookmarkStart w:id="42717" w:name="_ETM_Q119_493000"/>
      <w:bookmarkEnd w:id="42717"/>
      <w:r>
        <w:rPr>
          <w:rFonts w:hint="cs"/>
          <w:rtl/>
          <w:lang w:eastAsia="he-IL"/>
        </w:rPr>
        <w:t xml:space="preserve">היה מותר, לפי החוק, לעשות את העבירות האלה. לעשות </w:t>
      </w:r>
      <w:bookmarkStart w:id="42718" w:name="_ETM_Q119_497000"/>
      <w:bookmarkEnd w:id="42718"/>
      <w:r>
        <w:rPr>
          <w:rFonts w:hint="cs"/>
          <w:rtl/>
          <w:lang w:eastAsia="he-IL"/>
        </w:rPr>
        <w:t xml:space="preserve">בירושלים חוק שבחלק מהעיר יהיה מותר </w:t>
      </w:r>
      <w:r>
        <w:rPr>
          <w:rtl/>
          <w:lang w:eastAsia="he-IL"/>
        </w:rPr>
        <w:t>–</w:t>
      </w:r>
      <w:r>
        <w:rPr>
          <w:rFonts w:hint="cs"/>
          <w:rtl/>
          <w:lang w:eastAsia="he-IL"/>
        </w:rPr>
        <w:t xml:space="preserve"> אל תעשו את </w:t>
      </w:r>
      <w:bookmarkStart w:id="42719" w:name="_ETM_Q119_501000"/>
      <w:bookmarkEnd w:id="42719"/>
      <w:r>
        <w:rPr>
          <w:rFonts w:hint="cs"/>
          <w:rtl/>
          <w:lang w:eastAsia="he-IL"/>
        </w:rPr>
        <w:t xml:space="preserve">זה, אפילו אם תעבירו שבחלק החרדי לא יהיו בתי </w:t>
      </w:r>
      <w:bookmarkStart w:id="42720" w:name="_ETM_Q119_503000"/>
      <w:bookmarkEnd w:id="42720"/>
      <w:r>
        <w:rPr>
          <w:rFonts w:hint="cs"/>
          <w:rtl/>
          <w:lang w:eastAsia="he-IL"/>
        </w:rPr>
        <w:t>קולנוע. סדום זה איפה שבחוק אפשר לעשות את העברות האלה.</w:t>
      </w:r>
      <w:bookmarkStart w:id="42721" w:name="_ETM_Q119_516000"/>
      <w:bookmarkEnd w:id="42721"/>
    </w:p>
    <w:p w:rsidR="00B36FE0" w:rsidRDefault="00B36FE0" w:rsidP="009A3130">
      <w:pPr>
        <w:rPr>
          <w:rtl/>
          <w:lang w:eastAsia="he-IL"/>
        </w:rPr>
      </w:pPr>
    </w:p>
    <w:p w:rsidR="00B36FE0" w:rsidRDefault="00B36FE0" w:rsidP="00330B4E">
      <w:pPr>
        <w:rPr>
          <w:rtl/>
          <w:lang w:eastAsia="he-IL"/>
        </w:rPr>
      </w:pPr>
      <w:bookmarkStart w:id="42722" w:name="_ETM_Q119_512000"/>
      <w:bookmarkEnd w:id="42722"/>
      <w:r>
        <w:rPr>
          <w:rFonts w:hint="cs"/>
          <w:rtl/>
          <w:lang w:eastAsia="he-IL"/>
        </w:rPr>
        <w:t xml:space="preserve">הממשלה הזו מבקשת להכריז: אנחנו מכריזים ואומרים שאנחנו נאפשר קנביס. </w:t>
      </w:r>
      <w:bookmarkStart w:id="42723" w:name="_ETM_Q119_522000"/>
      <w:bookmarkEnd w:id="42723"/>
      <w:r>
        <w:rPr>
          <w:rFonts w:hint="cs"/>
          <w:rtl/>
          <w:lang w:eastAsia="he-IL"/>
        </w:rPr>
        <w:t>אז אני רוצה לצטט את מה שהרב אקשטיין אומר.</w:t>
      </w:r>
      <w:bookmarkStart w:id="42724" w:name="_ETM_Q119_528000"/>
      <w:bookmarkEnd w:id="42724"/>
      <w:r>
        <w:rPr>
          <w:rFonts w:hint="cs"/>
          <w:rtl/>
          <w:lang w:eastAsia="he-IL"/>
        </w:rPr>
        <w:t xml:space="preserve"> הרי כולם יודעים לספר על קולורדו. אומר הרב אקשטיין: מטריד </w:t>
      </w:r>
      <w:bookmarkStart w:id="42725" w:name="_ETM_Q119_529000"/>
      <w:bookmarkEnd w:id="42725"/>
      <w:r>
        <w:rPr>
          <w:rFonts w:hint="cs"/>
          <w:rtl/>
          <w:lang w:eastAsia="he-IL"/>
        </w:rPr>
        <w:t xml:space="preserve">לשמוע את מה שאומרים נציגי מדינות שהיו בסרט של הלגליזציה </w:t>
      </w:r>
      <w:bookmarkStart w:id="42726" w:name="_ETM_Q119_534000"/>
      <w:bookmarkEnd w:id="42726"/>
      <w:r>
        <w:rPr>
          <w:rFonts w:hint="cs"/>
          <w:rtl/>
          <w:lang w:eastAsia="he-IL"/>
        </w:rPr>
        <w:t xml:space="preserve">כמו קולורדו. התובע הכללי של קולורדו התראיין לוועדת הסמים </w:t>
      </w:r>
      <w:bookmarkStart w:id="42727" w:name="_ETM_Q119_544000"/>
      <w:bookmarkEnd w:id="42727"/>
      <w:r>
        <w:rPr>
          <w:rFonts w:hint="cs"/>
          <w:rtl/>
          <w:lang w:eastAsia="he-IL"/>
        </w:rPr>
        <w:t xml:space="preserve">של הכנסת וסיפר שמאז שהם התחילו, ב-2012, בלגליזציה, יש </w:t>
      </w:r>
      <w:bookmarkStart w:id="42728" w:name="_ETM_Q119_552000"/>
      <w:bookmarkEnd w:id="42728"/>
      <w:r>
        <w:rPr>
          <w:rFonts w:hint="cs"/>
          <w:rtl/>
          <w:lang w:eastAsia="he-IL"/>
        </w:rPr>
        <w:t>עלייה של מאות אחוזים בתאונות דרכים בעקבות השימוש ב</w:t>
      </w:r>
      <w:r w:rsidR="00B84C93">
        <w:rPr>
          <w:rFonts w:hint="cs"/>
          <w:rtl/>
          <w:lang w:eastAsia="he-IL"/>
        </w:rPr>
        <w:t>קנביס</w:t>
      </w:r>
      <w:r>
        <w:rPr>
          <w:rFonts w:hint="cs"/>
          <w:rtl/>
          <w:lang w:eastAsia="he-IL"/>
        </w:rPr>
        <w:t xml:space="preserve">. הוא </w:t>
      </w:r>
      <w:bookmarkStart w:id="42729" w:name="_ETM_Q119_553000"/>
      <w:bookmarkEnd w:id="42729"/>
      <w:r>
        <w:rPr>
          <w:rFonts w:hint="cs"/>
          <w:rtl/>
          <w:lang w:eastAsia="he-IL"/>
        </w:rPr>
        <w:t xml:space="preserve">גם סיפר על הבת שלו, בת ה-17, שלומדת באחד </w:t>
      </w:r>
      <w:bookmarkStart w:id="42730" w:name="_ETM_Q119_561000"/>
      <w:bookmarkEnd w:id="42730"/>
      <w:r>
        <w:rPr>
          <w:rFonts w:hint="cs"/>
          <w:rtl/>
          <w:lang w:eastAsia="he-IL"/>
        </w:rPr>
        <w:t xml:space="preserve">התיכונים היוקרתיים בקולורדו, והיא מספרת שזה חלחל גם לכיתות הנמוכות, </w:t>
      </w:r>
      <w:bookmarkStart w:id="42731" w:name="_ETM_Q119_574000"/>
      <w:bookmarkEnd w:id="42731"/>
      <w:r>
        <w:rPr>
          <w:rFonts w:hint="cs"/>
          <w:rtl/>
          <w:lang w:eastAsia="he-IL"/>
        </w:rPr>
        <w:t xml:space="preserve">כי כשהאווירה היא של סלחנות, אין גבול שיכול לעצור </w:t>
      </w:r>
      <w:bookmarkStart w:id="42732" w:name="_ETM_Q119_579000"/>
      <w:bookmarkEnd w:id="42732"/>
      <w:r>
        <w:rPr>
          <w:rFonts w:hint="cs"/>
          <w:rtl/>
          <w:lang w:eastAsia="he-IL"/>
        </w:rPr>
        <w:t xml:space="preserve">את זה. ואז, הוא מוסיף: לפני חמש שנים </w:t>
      </w:r>
      <w:bookmarkStart w:id="42733" w:name="_ETM_Q119_587000"/>
      <w:bookmarkEnd w:id="42733"/>
      <w:r>
        <w:rPr>
          <w:rFonts w:hint="cs"/>
          <w:rtl/>
          <w:lang w:eastAsia="he-IL"/>
        </w:rPr>
        <w:t xml:space="preserve">הוזמנתי לוועדת הסמים של הכנסת, והשרה הייתה אז </w:t>
      </w:r>
      <w:r>
        <w:rPr>
          <w:rFonts w:hint="eastAsia"/>
          <w:rtl/>
          <w:lang w:eastAsia="he-IL"/>
        </w:rPr>
        <w:t>–</w:t>
      </w:r>
      <w:r>
        <w:rPr>
          <w:rFonts w:hint="cs"/>
          <w:rtl/>
          <w:lang w:eastAsia="he-IL"/>
        </w:rPr>
        <w:t xml:space="preserve"> תמר זנדברג </w:t>
      </w:r>
      <w:bookmarkStart w:id="42734" w:name="_ETM_Q119_594000"/>
      <w:bookmarkEnd w:id="42734"/>
      <w:r>
        <w:rPr>
          <w:rFonts w:hint="cs"/>
          <w:rtl/>
          <w:lang w:eastAsia="he-IL"/>
        </w:rPr>
        <w:t>הייתה אז יושבת-ראש הוועדה לסמים. הזמנתי אותה למרכז שלנו</w:t>
      </w:r>
      <w:bookmarkStart w:id="42735" w:name="_ETM_Q119_601000"/>
      <w:bookmarkEnd w:id="42735"/>
      <w:r>
        <w:rPr>
          <w:rFonts w:hint="cs"/>
          <w:rtl/>
          <w:lang w:eastAsia="he-IL"/>
        </w:rPr>
        <w:t xml:space="preserve"> כדי שתראה ש-80% מהמטופלים שלנו הם מכורים כבדים לסמים קלים</w:t>
      </w:r>
      <w:bookmarkStart w:id="42736" w:name="_ETM_Q119_608000"/>
      <w:bookmarkEnd w:id="42736"/>
      <w:r>
        <w:rPr>
          <w:rFonts w:hint="cs"/>
          <w:rtl/>
          <w:lang w:eastAsia="he-IL"/>
        </w:rPr>
        <w:t xml:space="preserve">, והיא הגיעה וראתה שאין הבדל. אדם שבורח דרך חומר </w:t>
      </w:r>
      <w:bookmarkStart w:id="42737" w:name="_ETM_Q119_611000"/>
      <w:bookmarkEnd w:id="42737"/>
      <w:r>
        <w:rPr>
          <w:rFonts w:hint="cs"/>
          <w:rtl/>
          <w:lang w:eastAsia="he-IL"/>
        </w:rPr>
        <w:t xml:space="preserve">פסיכו-אקטיבי, זה לא משנה אם זה חומר שמוגדר כבד או </w:t>
      </w:r>
      <w:bookmarkStart w:id="42738" w:name="_ETM_Q119_617000"/>
      <w:bookmarkEnd w:id="42738"/>
      <w:r>
        <w:rPr>
          <w:rFonts w:hint="cs"/>
          <w:rtl/>
          <w:lang w:eastAsia="he-IL"/>
        </w:rPr>
        <w:t>קל</w:t>
      </w:r>
      <w:r w:rsidR="00330B4E">
        <w:rPr>
          <w:rFonts w:hint="cs"/>
          <w:rtl/>
          <w:lang w:eastAsia="he-IL"/>
        </w:rPr>
        <w:t>;</w:t>
      </w:r>
      <w:r>
        <w:rPr>
          <w:rFonts w:hint="cs"/>
          <w:rtl/>
          <w:lang w:eastAsia="he-IL"/>
        </w:rPr>
        <w:t xml:space="preserve"> עבורו זה כבד מאוד, כי השימוש היום-יומי יכול להרוג </w:t>
      </w:r>
      <w:bookmarkStart w:id="42739" w:name="_ETM_Q119_624000"/>
      <w:bookmarkEnd w:id="42739"/>
      <w:r>
        <w:rPr>
          <w:rFonts w:hint="cs"/>
          <w:rtl/>
          <w:lang w:eastAsia="he-IL"/>
        </w:rPr>
        <w:t xml:space="preserve">אותו. היא הבינה את מה שאני אומר, אבל ציינה שהיא </w:t>
      </w:r>
      <w:bookmarkStart w:id="42740" w:name="_ETM_Q119_628000"/>
      <w:bookmarkEnd w:id="42740"/>
      <w:r>
        <w:rPr>
          <w:rFonts w:hint="cs"/>
          <w:rtl/>
          <w:lang w:eastAsia="he-IL"/>
        </w:rPr>
        <w:t xml:space="preserve">בעד לגליזציה של </w:t>
      </w:r>
      <w:r w:rsidR="00B84C93">
        <w:rPr>
          <w:rFonts w:hint="cs"/>
          <w:rtl/>
          <w:lang w:eastAsia="he-IL"/>
        </w:rPr>
        <w:t>קנביס</w:t>
      </w:r>
      <w:r>
        <w:rPr>
          <w:rFonts w:hint="cs"/>
          <w:rtl/>
          <w:lang w:eastAsia="he-IL"/>
        </w:rPr>
        <w:t>. הוא אומר: שאלתי את תמר זנדברג אם המדינה מסוגלת לשלם על הקמתם של עוד מרכזי גמילה. אמרתי לה</w:t>
      </w:r>
      <w:bookmarkStart w:id="42741" w:name="_ETM_Q119_638000"/>
      <w:bookmarkEnd w:id="42741"/>
      <w:r w:rsidR="00330B4E">
        <w:rPr>
          <w:rFonts w:hint="cs"/>
          <w:rtl/>
          <w:lang w:eastAsia="he-IL"/>
        </w:rPr>
        <w:t>,</w:t>
      </w:r>
      <w:r>
        <w:rPr>
          <w:rFonts w:hint="cs"/>
          <w:rtl/>
          <w:lang w:eastAsia="he-IL"/>
        </w:rPr>
        <w:t xml:space="preserve"> לתמר זנדברג</w:t>
      </w:r>
      <w:r w:rsidR="00330B4E">
        <w:rPr>
          <w:rFonts w:hint="cs"/>
          <w:rtl/>
          <w:lang w:eastAsia="he-IL"/>
        </w:rPr>
        <w:t>,</w:t>
      </w:r>
      <w:r>
        <w:rPr>
          <w:rFonts w:hint="cs"/>
          <w:rtl/>
          <w:lang w:eastAsia="he-IL"/>
        </w:rPr>
        <w:t xml:space="preserve"> שזו אחריותנו כחברה. אם עושים מרתון בתל אביב, פורסים </w:t>
      </w:r>
      <w:bookmarkStart w:id="42742" w:name="_ETM_Q119_643000"/>
      <w:bookmarkEnd w:id="42742"/>
      <w:r>
        <w:rPr>
          <w:rFonts w:hint="cs"/>
          <w:rtl/>
          <w:lang w:eastAsia="he-IL"/>
        </w:rPr>
        <w:t xml:space="preserve">לאורך כל הדרך ניידות מד"א, אז אם אנשים רוצים ליהנות </w:t>
      </w:r>
      <w:bookmarkStart w:id="42743" w:name="_ETM_Q119_647000"/>
      <w:bookmarkEnd w:id="42743"/>
      <w:r>
        <w:rPr>
          <w:rFonts w:hint="cs"/>
          <w:rtl/>
          <w:lang w:eastAsia="he-IL"/>
        </w:rPr>
        <w:t>מספורט הגראס, צריך ל</w:t>
      </w:r>
      <w:r w:rsidR="00330B4E">
        <w:rPr>
          <w:rFonts w:hint="cs"/>
          <w:rtl/>
          <w:lang w:eastAsia="he-IL"/>
        </w:rPr>
        <w:t xml:space="preserve">הביא </w:t>
      </w:r>
      <w:r>
        <w:rPr>
          <w:rFonts w:hint="cs"/>
          <w:rtl/>
          <w:lang w:eastAsia="he-IL"/>
        </w:rPr>
        <w:t>בחשבון ש-10% יהיו מכורים. ועכשיו, השאלה</w:t>
      </w:r>
      <w:bookmarkStart w:id="42744" w:name="_ETM_Q119_653000"/>
      <w:bookmarkEnd w:id="42744"/>
      <w:r>
        <w:rPr>
          <w:rFonts w:hint="cs"/>
          <w:rtl/>
          <w:lang w:eastAsia="he-IL"/>
        </w:rPr>
        <w:t xml:space="preserve"> היא אם אנחנו כמדינה מסוגלים לממן </w:t>
      </w:r>
      <w:r w:rsidR="00330B4E">
        <w:rPr>
          <w:rFonts w:hint="cs"/>
          <w:rtl/>
          <w:lang w:eastAsia="he-IL"/>
        </w:rPr>
        <w:t xml:space="preserve">היקף </w:t>
      </w:r>
      <w:r>
        <w:rPr>
          <w:rFonts w:hint="cs"/>
          <w:rtl/>
          <w:lang w:eastAsia="he-IL"/>
        </w:rPr>
        <w:t>גדולה כז</w:t>
      </w:r>
      <w:r w:rsidR="00330B4E">
        <w:rPr>
          <w:rFonts w:hint="cs"/>
          <w:rtl/>
          <w:lang w:eastAsia="he-IL"/>
        </w:rPr>
        <w:t>ה</w:t>
      </w:r>
      <w:r>
        <w:rPr>
          <w:rFonts w:hint="cs"/>
          <w:rtl/>
          <w:lang w:eastAsia="he-IL"/>
        </w:rPr>
        <w:t xml:space="preserve"> </w:t>
      </w:r>
      <w:bookmarkStart w:id="42745" w:name="_ETM_Q119_661000"/>
      <w:bookmarkEnd w:id="42745"/>
      <w:r>
        <w:rPr>
          <w:rFonts w:hint="cs"/>
          <w:rtl/>
          <w:lang w:eastAsia="he-IL"/>
        </w:rPr>
        <w:t>של עזרה למכורים. אני חושב, אמר אותו אדם מקולורדו</w:t>
      </w:r>
      <w:bookmarkStart w:id="42746" w:name="_ETM_Q119_668000"/>
      <w:bookmarkEnd w:id="42746"/>
      <w:r>
        <w:rPr>
          <w:rFonts w:hint="cs"/>
          <w:rtl/>
          <w:lang w:eastAsia="he-IL"/>
        </w:rPr>
        <w:t xml:space="preserve">, שאנחנו לא ערוכים לכך. ואמרה אז תמר זנדברג </w:t>
      </w:r>
      <w:bookmarkStart w:id="42747" w:name="_ETM_Q119_676000"/>
      <w:bookmarkEnd w:id="42747"/>
      <w:r>
        <w:rPr>
          <w:rFonts w:hint="cs"/>
          <w:rtl/>
          <w:lang w:eastAsia="he-IL"/>
        </w:rPr>
        <w:t xml:space="preserve">שבאמת הרסתי לה את הפרויקט, כי הדרך להרוס את הפרויקט </w:t>
      </w:r>
      <w:bookmarkStart w:id="42748" w:name="_ETM_Q119_677000"/>
      <w:bookmarkEnd w:id="42748"/>
      <w:r>
        <w:rPr>
          <w:rFonts w:hint="cs"/>
          <w:rtl/>
          <w:lang w:eastAsia="he-IL"/>
        </w:rPr>
        <w:t>עוברת דרך משרד האוצר, ושם הכול נעצר.</w:t>
      </w:r>
    </w:p>
    <w:p w:rsidR="00B36FE0" w:rsidRDefault="00B36FE0" w:rsidP="009A3130">
      <w:pPr>
        <w:rPr>
          <w:rtl/>
          <w:lang w:eastAsia="he-IL"/>
        </w:rPr>
      </w:pPr>
    </w:p>
    <w:p w:rsidR="00B36FE0" w:rsidRDefault="00B36FE0" w:rsidP="00330B4E">
      <w:pPr>
        <w:rPr>
          <w:rtl/>
          <w:lang w:eastAsia="he-IL"/>
        </w:rPr>
      </w:pPr>
      <w:bookmarkStart w:id="42749" w:name="_ETM_Q119_679000"/>
      <w:bookmarkEnd w:id="42749"/>
      <w:r>
        <w:rPr>
          <w:rFonts w:hint="cs"/>
          <w:rtl/>
          <w:lang w:eastAsia="he-IL"/>
        </w:rPr>
        <w:t xml:space="preserve">חברים, מה </w:t>
      </w:r>
      <w:bookmarkStart w:id="42750" w:name="_ETM_Q119_683000"/>
      <w:bookmarkEnd w:id="42750"/>
      <w:r>
        <w:rPr>
          <w:rFonts w:hint="cs"/>
          <w:rtl/>
          <w:lang w:eastAsia="he-IL"/>
        </w:rPr>
        <w:t>שאני רוצה לומר: ממשלה שמקבלת על עצמה להכריז שהיא רוצה</w:t>
      </w:r>
      <w:bookmarkStart w:id="42751" w:name="_ETM_Q119_690000"/>
      <w:bookmarkEnd w:id="42751"/>
      <w:r>
        <w:rPr>
          <w:rFonts w:hint="cs"/>
          <w:rtl/>
          <w:lang w:eastAsia="he-IL"/>
        </w:rPr>
        <w:t xml:space="preserve">, לפי החוק, לאפשר לבני נוער שיוכלו לצרוך </w:t>
      </w:r>
      <w:bookmarkStart w:id="42752" w:name="_ETM_Q119_694000"/>
      <w:bookmarkEnd w:id="42752"/>
      <w:r>
        <w:rPr>
          <w:rFonts w:hint="cs"/>
          <w:rtl/>
          <w:lang w:eastAsia="he-IL"/>
        </w:rPr>
        <w:t>את ה</w:t>
      </w:r>
      <w:r w:rsidR="00B84C93">
        <w:rPr>
          <w:rFonts w:hint="cs"/>
          <w:rtl/>
          <w:lang w:eastAsia="he-IL"/>
        </w:rPr>
        <w:t>קנביס</w:t>
      </w:r>
      <w:r>
        <w:rPr>
          <w:rFonts w:hint="cs"/>
          <w:rtl/>
          <w:lang w:eastAsia="he-IL"/>
        </w:rPr>
        <w:t xml:space="preserve">, כשהמומחים גם אומרים שהדבר הזה מביא אחר כך </w:t>
      </w:r>
      <w:bookmarkStart w:id="42753" w:name="_ETM_Q119_698000"/>
      <w:bookmarkEnd w:id="42753"/>
      <w:r>
        <w:rPr>
          <w:rFonts w:hint="cs"/>
          <w:rtl/>
          <w:lang w:eastAsia="he-IL"/>
        </w:rPr>
        <w:t xml:space="preserve">להידרדרויות נוספות, הממשלה הזאת, בעיניי </w:t>
      </w:r>
      <w:r>
        <w:rPr>
          <w:rtl/>
          <w:lang w:eastAsia="he-IL"/>
        </w:rPr>
        <w:t>–</w:t>
      </w:r>
      <w:r>
        <w:rPr>
          <w:rFonts w:hint="cs"/>
          <w:rtl/>
          <w:lang w:eastAsia="he-IL"/>
        </w:rPr>
        <w:t xml:space="preserve"> זה </w:t>
      </w:r>
      <w:bookmarkStart w:id="42754" w:name="_ETM_Q119_700000"/>
      <w:bookmarkEnd w:id="42754"/>
      <w:r>
        <w:rPr>
          <w:rFonts w:hint="cs"/>
          <w:rtl/>
          <w:lang w:eastAsia="he-IL"/>
        </w:rPr>
        <w:t xml:space="preserve">לא חידוש בשבילי </w:t>
      </w:r>
      <w:r>
        <w:rPr>
          <w:rtl/>
          <w:lang w:eastAsia="he-IL"/>
        </w:rPr>
        <w:t>–</w:t>
      </w:r>
      <w:r>
        <w:rPr>
          <w:rFonts w:hint="cs"/>
          <w:rtl/>
          <w:lang w:eastAsia="he-IL"/>
        </w:rPr>
        <w:t xml:space="preserve"> היא ממשלה שקמה בגלל שחיתות. היא </w:t>
      </w:r>
      <w:bookmarkStart w:id="42755" w:name="_ETM_Q119_704000"/>
      <w:bookmarkEnd w:id="42755"/>
      <w:r>
        <w:rPr>
          <w:rFonts w:hint="cs"/>
          <w:rtl/>
          <w:lang w:eastAsia="he-IL"/>
        </w:rPr>
        <w:t xml:space="preserve">קמה בגלל שאנשים רצו על </w:t>
      </w:r>
      <w:bookmarkStart w:id="42756" w:name="_ETM_Q119_705000"/>
      <w:bookmarkEnd w:id="42756"/>
      <w:r>
        <w:rPr>
          <w:rFonts w:hint="cs"/>
          <w:rtl/>
          <w:lang w:eastAsia="he-IL"/>
        </w:rPr>
        <w:t>שישה מנדטים שלושה משרדים גדולים ועוד כל מיני הטבות</w:t>
      </w:r>
      <w:r w:rsidR="00330B4E">
        <w:rPr>
          <w:rFonts w:hint="cs"/>
          <w:rtl/>
          <w:lang w:eastAsia="he-IL"/>
        </w:rPr>
        <w:t>.</w:t>
      </w:r>
      <w:r>
        <w:rPr>
          <w:rFonts w:hint="cs"/>
          <w:rtl/>
          <w:lang w:eastAsia="he-IL"/>
        </w:rPr>
        <w:t xml:space="preserve"> והלילה אנחנו יושבים על </w:t>
      </w:r>
      <w:bookmarkStart w:id="42757" w:name="_ETM_Q119_714000"/>
      <w:bookmarkEnd w:id="42757"/>
      <w:r>
        <w:rPr>
          <w:rFonts w:hint="cs"/>
          <w:rtl/>
          <w:lang w:eastAsia="he-IL"/>
        </w:rPr>
        <w:t>חוק הדיינים כי אלקין עדיין לא שבע ורוצה להיות חבר</w:t>
      </w:r>
      <w:bookmarkStart w:id="42758" w:name="_ETM_Q119_715000"/>
      <w:bookmarkEnd w:id="42758"/>
      <w:r>
        <w:rPr>
          <w:rFonts w:hint="cs"/>
          <w:rtl/>
          <w:lang w:eastAsia="he-IL"/>
        </w:rPr>
        <w:t xml:space="preserve"> בוועדה למינוי דיינים. ונפתלי בנט אומר: עם שבעה מנדטים, </w:t>
      </w:r>
      <w:bookmarkStart w:id="42759" w:name="_ETM_Q119_719000"/>
      <w:bookmarkEnd w:id="42759"/>
      <w:r>
        <w:rPr>
          <w:rFonts w:hint="cs"/>
          <w:rtl/>
          <w:lang w:eastAsia="he-IL"/>
        </w:rPr>
        <w:t xml:space="preserve">שהפכו לשישה </w:t>
      </w:r>
      <w:r>
        <w:rPr>
          <w:rtl/>
          <w:lang w:eastAsia="he-IL"/>
        </w:rPr>
        <w:t>–</w:t>
      </w:r>
      <w:r>
        <w:rPr>
          <w:rFonts w:hint="cs"/>
          <w:rtl/>
          <w:lang w:eastAsia="he-IL"/>
        </w:rPr>
        <w:t xml:space="preserve"> רק אני יכול להיות ראש ממשלה, כי</w:t>
      </w:r>
      <w:bookmarkStart w:id="42760" w:name="_ETM_Q119_728000"/>
      <w:bookmarkEnd w:id="42760"/>
      <w:r>
        <w:rPr>
          <w:rFonts w:hint="cs"/>
          <w:rtl/>
          <w:lang w:eastAsia="he-IL"/>
        </w:rPr>
        <w:t xml:space="preserve"> אני מסוגל להביא את החרדים. הוא סיפר ללפיד את הסיפור, </w:t>
      </w:r>
      <w:bookmarkStart w:id="42761" w:name="_ETM_Q119_727000"/>
      <w:bookmarkEnd w:id="42761"/>
      <w:r>
        <w:rPr>
          <w:rFonts w:hint="cs"/>
          <w:rtl/>
          <w:lang w:eastAsia="he-IL"/>
        </w:rPr>
        <w:t xml:space="preserve">לפיד קנה אותו, ואז מה הוא הביא? לא הביא חרדים. </w:t>
      </w:r>
      <w:bookmarkStart w:id="42762" w:name="_ETM_Q119_736000"/>
      <w:bookmarkEnd w:id="42762"/>
      <w:r>
        <w:rPr>
          <w:rFonts w:hint="cs"/>
          <w:rtl/>
          <w:lang w:eastAsia="he-IL"/>
        </w:rPr>
        <w:t xml:space="preserve">הוא בא עם שישה מנדטים ונהיה ראש ממשלה. אני לא אומר </w:t>
      </w:r>
      <w:bookmarkStart w:id="42763" w:name="_ETM_Q119_735000"/>
      <w:bookmarkEnd w:id="42763"/>
      <w:r>
        <w:rPr>
          <w:rFonts w:hint="cs"/>
          <w:rtl/>
          <w:lang w:eastAsia="he-IL"/>
        </w:rPr>
        <w:t xml:space="preserve">שלפיד היה בשבילנו יותר טוב מאשר בנט, אבל זה כך. כל הממשלה הזו קמה על דרך </w:t>
      </w:r>
      <w:bookmarkStart w:id="42764" w:name="_ETM_Q119_743000"/>
      <w:bookmarkEnd w:id="42764"/>
      <w:r>
        <w:rPr>
          <w:rFonts w:hint="cs"/>
          <w:rtl/>
          <w:lang w:eastAsia="he-IL"/>
        </w:rPr>
        <w:t xml:space="preserve">השחיתות. מזה בא הנורבגי החדש, הנורבגי המורחב, זה שהם רצו היום והורידו אותו בגלל שזה חוק-יסוד. </w:t>
      </w:r>
      <w:bookmarkStart w:id="42765" w:name="_ETM_Q119_752000"/>
      <w:bookmarkEnd w:id="42765"/>
      <w:r>
        <w:rPr>
          <w:rFonts w:hint="cs"/>
          <w:rtl/>
          <w:lang w:eastAsia="he-IL"/>
        </w:rPr>
        <w:t xml:space="preserve">חוק-יסוד: הכנסת, שביטלו אותו; חוק-יסוד: הממשלה </w:t>
      </w:r>
      <w:bookmarkStart w:id="42766" w:name="_ETM_Q119_757000"/>
      <w:bookmarkEnd w:id="42766"/>
      <w:r>
        <w:rPr>
          <w:rFonts w:hint="cs"/>
          <w:rtl/>
          <w:lang w:eastAsia="he-IL"/>
        </w:rPr>
        <w:t xml:space="preserve">שלא הביאו אותו </w:t>
      </w:r>
      <w:r>
        <w:rPr>
          <w:rtl/>
          <w:lang w:eastAsia="he-IL"/>
        </w:rPr>
        <w:t>–</w:t>
      </w:r>
      <w:r>
        <w:rPr>
          <w:rFonts w:hint="cs"/>
          <w:rtl/>
          <w:lang w:eastAsia="he-IL"/>
        </w:rPr>
        <w:t xml:space="preserve"> זו הממשלה שמחפשת </w:t>
      </w:r>
      <w:bookmarkStart w:id="42767" w:name="_ETM_Q119_762000"/>
      <w:bookmarkEnd w:id="42767"/>
      <w:r>
        <w:rPr>
          <w:rFonts w:hint="cs"/>
          <w:rtl/>
          <w:lang w:eastAsia="he-IL"/>
        </w:rPr>
        <w:t xml:space="preserve">דרך לפעול ולעשות דברים שמדרדרים את הנוער, משחיתים את </w:t>
      </w:r>
      <w:bookmarkStart w:id="42768" w:name="_ETM_Q119_769000"/>
      <w:bookmarkEnd w:id="42768"/>
      <w:r>
        <w:rPr>
          <w:rFonts w:hint="cs"/>
          <w:rtl/>
          <w:lang w:eastAsia="he-IL"/>
        </w:rPr>
        <w:t>הציבור וגורמים לכולם לראות שמדובר בממשלה מושחתת. תודה.</w:t>
      </w:r>
    </w:p>
    <w:p w:rsidR="00B36FE0" w:rsidRDefault="00B36FE0" w:rsidP="009A3130">
      <w:pPr>
        <w:rPr>
          <w:rtl/>
          <w:lang w:eastAsia="he-IL"/>
        </w:rPr>
      </w:pPr>
    </w:p>
    <w:p w:rsidR="00B36FE0" w:rsidRDefault="00B36FE0" w:rsidP="009A3130">
      <w:pPr>
        <w:pStyle w:val="af8"/>
        <w:rPr>
          <w:rtl/>
        </w:rPr>
      </w:pPr>
      <w:r w:rsidRPr="00C36B90">
        <w:rPr>
          <w:rStyle w:val="TagStyle"/>
          <w:rtl/>
        </w:rPr>
        <w:t xml:space="preserve"> &lt;&lt; קריאה &gt;&gt;</w:t>
      </w:r>
      <w:r w:rsidRPr="00F95823">
        <w:rPr>
          <w:rStyle w:val="TagStyle"/>
          <w:rtl/>
        </w:rPr>
        <w:t xml:space="preserve"> </w:t>
      </w:r>
      <w:r>
        <w:rPr>
          <w:rtl/>
        </w:rPr>
        <w:t>דוד אמסלם (הליכוד):</w:t>
      </w:r>
      <w:r w:rsidRPr="00F95823">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769" w:name="_ETM_Q119_774000"/>
      <w:bookmarkEnd w:id="42769"/>
      <w:r>
        <w:rPr>
          <w:rFonts w:hint="cs"/>
          <w:rtl/>
          <w:lang w:eastAsia="he-IL"/>
        </w:rPr>
        <w:t>יש לך עוד</w:t>
      </w:r>
      <w:bookmarkStart w:id="42770" w:name="_ETM_Q119_777000"/>
      <w:bookmarkEnd w:id="42770"/>
      <w:r>
        <w:rPr>
          <w:rFonts w:hint="cs"/>
          <w:rtl/>
          <w:lang w:eastAsia="he-IL"/>
        </w:rPr>
        <w:t xml:space="preserve"> דקה.</w:t>
      </w:r>
    </w:p>
    <w:p w:rsidR="00B36FE0" w:rsidRDefault="00B36FE0" w:rsidP="009A3130">
      <w:pPr>
        <w:rPr>
          <w:rtl/>
          <w:lang w:eastAsia="he-IL"/>
        </w:rPr>
      </w:pPr>
    </w:p>
    <w:p w:rsidR="00B36FE0" w:rsidRDefault="00B36FE0" w:rsidP="009A3130">
      <w:pPr>
        <w:pStyle w:val="-"/>
        <w:rPr>
          <w:rtl/>
        </w:rPr>
      </w:pPr>
      <w:bookmarkStart w:id="42771" w:name="ET_speakercontinue_6165_32"/>
      <w:r w:rsidRPr="00C36B90">
        <w:rPr>
          <w:rStyle w:val="TagStyle"/>
          <w:rtl/>
        </w:rPr>
        <w:t xml:space="preserve"> &lt;&lt; דובר_המשך &gt;&gt;</w:t>
      </w:r>
      <w:r w:rsidRPr="00F95823">
        <w:rPr>
          <w:rStyle w:val="TagStyle"/>
          <w:rtl/>
        </w:rPr>
        <w:t xml:space="preserve"> </w:t>
      </w:r>
      <w:r>
        <w:rPr>
          <w:rtl/>
        </w:rPr>
        <w:t>מאיר פרוש (יהדות התורה):</w:t>
      </w:r>
      <w:r w:rsidRPr="00F95823">
        <w:rPr>
          <w:rStyle w:val="TagStyle"/>
          <w:rtl/>
        </w:rPr>
        <w:t xml:space="preserve"> </w:t>
      </w:r>
      <w:r w:rsidRPr="00C36B90">
        <w:rPr>
          <w:rStyle w:val="TagStyle"/>
          <w:rtl/>
        </w:rPr>
        <w:t>&lt;&lt; דובר_המשך &gt;&gt;</w:t>
      </w:r>
      <w:r>
        <w:rPr>
          <w:rtl/>
        </w:rPr>
        <w:t xml:space="preserve">   </w:t>
      </w:r>
      <w:bookmarkEnd w:id="42771"/>
    </w:p>
    <w:p w:rsidR="00B36FE0" w:rsidRDefault="00B36FE0" w:rsidP="00FE191E">
      <w:pPr>
        <w:rPr>
          <w:rtl/>
          <w:lang w:eastAsia="he-IL"/>
        </w:rPr>
      </w:pPr>
    </w:p>
    <w:p w:rsidR="00B36FE0" w:rsidRDefault="00B36FE0" w:rsidP="009A3130">
      <w:pPr>
        <w:rPr>
          <w:rtl/>
          <w:lang w:eastAsia="he-IL"/>
        </w:rPr>
      </w:pPr>
      <w:r>
        <w:rPr>
          <w:rFonts w:hint="cs"/>
          <w:rtl/>
          <w:lang w:eastAsia="he-IL"/>
        </w:rPr>
        <w:t>ק</w:t>
      </w:r>
      <w:bookmarkStart w:id="42772" w:name="_ETM_Q119_773000"/>
      <w:bookmarkEnd w:id="42772"/>
      <w:r>
        <w:rPr>
          <w:rFonts w:hint="cs"/>
          <w:rtl/>
          <w:lang w:eastAsia="he-IL"/>
        </w:rPr>
        <w:t>ח אותה.</w:t>
      </w:r>
    </w:p>
    <w:p w:rsidR="00B36FE0" w:rsidRPr="00F95823" w:rsidRDefault="00B36FE0" w:rsidP="009A3130">
      <w:pPr>
        <w:rPr>
          <w:rtl/>
          <w:lang w:eastAsia="he-IL"/>
        </w:rPr>
      </w:pPr>
      <w:bookmarkStart w:id="42773" w:name="_ETM_Q119_775000"/>
      <w:bookmarkEnd w:id="42773"/>
    </w:p>
    <w:p w:rsidR="00B36FE0" w:rsidRDefault="00B36FE0" w:rsidP="009A3130">
      <w:pPr>
        <w:pStyle w:val="af9"/>
        <w:rPr>
          <w:rtl/>
        </w:rPr>
      </w:pPr>
      <w:r w:rsidRPr="00C36B90">
        <w:rPr>
          <w:rStyle w:val="TagStyle"/>
          <w:rtl/>
        </w:rPr>
        <w:t xml:space="preserve"> &lt;&lt; יור &gt;&gt;</w:t>
      </w:r>
      <w:r w:rsidRPr="00F95823">
        <w:rPr>
          <w:rStyle w:val="TagStyle"/>
          <w:rtl/>
        </w:rPr>
        <w:t xml:space="preserve"> </w:t>
      </w:r>
      <w:r>
        <w:rPr>
          <w:rtl/>
        </w:rPr>
        <w:t>היו"ר איתן גינזבורג:</w:t>
      </w:r>
      <w:r w:rsidRPr="00F95823">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330B4E">
      <w:pPr>
        <w:rPr>
          <w:rtl/>
          <w:lang w:eastAsia="he-IL"/>
        </w:rPr>
      </w:pPr>
      <w:bookmarkStart w:id="42774" w:name="_ETM_Q119_776000"/>
      <w:bookmarkEnd w:id="42774"/>
      <w:r>
        <w:rPr>
          <w:rFonts w:hint="cs"/>
          <w:rtl/>
          <w:lang w:eastAsia="he-IL"/>
        </w:rPr>
        <w:t>לא. זו דקה שהוספתי</w:t>
      </w:r>
      <w:r w:rsidR="00330B4E">
        <w:rPr>
          <w:rFonts w:hint="cs"/>
          <w:rtl/>
          <w:lang w:eastAsia="he-IL"/>
        </w:rPr>
        <w:t>.</w:t>
      </w:r>
      <w:r>
        <w:rPr>
          <w:rFonts w:hint="cs"/>
          <w:rtl/>
          <w:lang w:eastAsia="he-IL"/>
        </w:rPr>
        <w:t xml:space="preserve"> תודה רבה.</w:t>
      </w:r>
    </w:p>
    <w:p w:rsidR="00B36FE0" w:rsidRDefault="00B36FE0" w:rsidP="009A3130">
      <w:pPr>
        <w:rPr>
          <w:rtl/>
          <w:lang w:eastAsia="he-IL"/>
        </w:rPr>
      </w:pPr>
      <w:bookmarkStart w:id="42775" w:name="_ETM_Q119_780000"/>
      <w:bookmarkEnd w:id="42775"/>
    </w:p>
    <w:p w:rsidR="00B36FE0" w:rsidRDefault="00B36FE0" w:rsidP="009A3130">
      <w:pPr>
        <w:pStyle w:val="af8"/>
        <w:rPr>
          <w:rtl/>
        </w:rPr>
      </w:pPr>
      <w:r w:rsidRPr="00C36B90">
        <w:rPr>
          <w:rStyle w:val="TagStyle"/>
          <w:rtl/>
        </w:rPr>
        <w:t xml:space="preserve"> &lt;&lt; קריאה &gt;&gt;</w:t>
      </w:r>
      <w:r w:rsidRPr="00F95823">
        <w:rPr>
          <w:rStyle w:val="TagStyle"/>
          <w:rtl/>
        </w:rPr>
        <w:t xml:space="preserve"> </w:t>
      </w:r>
      <w:r>
        <w:rPr>
          <w:rtl/>
        </w:rPr>
        <w:t>דוד אמסלם (הליכוד):</w:t>
      </w:r>
      <w:r w:rsidRPr="00F95823">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330B4E">
      <w:pPr>
        <w:rPr>
          <w:rtl/>
          <w:lang w:eastAsia="he-IL"/>
        </w:rPr>
      </w:pPr>
      <w:r>
        <w:rPr>
          <w:rFonts w:hint="cs"/>
          <w:rtl/>
          <w:lang w:eastAsia="he-IL"/>
        </w:rPr>
        <w:t xml:space="preserve">דרך אגב, אני </w:t>
      </w:r>
      <w:bookmarkStart w:id="42776" w:name="_ETM_Q119_784000"/>
      <w:bookmarkEnd w:id="42776"/>
      <w:r>
        <w:rPr>
          <w:rFonts w:hint="cs"/>
          <w:rtl/>
          <w:lang w:eastAsia="he-IL"/>
        </w:rPr>
        <w:t>רוצה להגיד לך</w:t>
      </w:r>
      <w:r w:rsidR="00330B4E">
        <w:rPr>
          <w:rFonts w:hint="cs"/>
          <w:rtl/>
          <w:lang w:eastAsia="he-IL"/>
        </w:rPr>
        <w:t>,</w:t>
      </w:r>
      <w:r>
        <w:rPr>
          <w:rFonts w:hint="cs"/>
          <w:rtl/>
          <w:lang w:eastAsia="he-IL"/>
        </w:rPr>
        <w:t xml:space="preserve"> אלה שמג</w:t>
      </w:r>
      <w:bookmarkStart w:id="42777" w:name="_ETM_Q119_786000"/>
      <w:bookmarkEnd w:id="42777"/>
      <w:r>
        <w:rPr>
          <w:rFonts w:hint="cs"/>
          <w:rtl/>
          <w:lang w:eastAsia="he-IL"/>
        </w:rPr>
        <w:t>דלים את ה</w:t>
      </w:r>
      <w:r w:rsidR="00B84C93">
        <w:rPr>
          <w:rFonts w:hint="cs"/>
          <w:rtl/>
          <w:lang w:eastAsia="he-IL"/>
        </w:rPr>
        <w:t>קנביס</w:t>
      </w:r>
      <w:r>
        <w:rPr>
          <w:rFonts w:hint="cs"/>
          <w:rtl/>
          <w:lang w:eastAsia="he-IL"/>
        </w:rPr>
        <w:t xml:space="preserve"> </w:t>
      </w:r>
      <w:r>
        <w:rPr>
          <w:rtl/>
          <w:lang w:eastAsia="he-IL"/>
        </w:rPr>
        <w:t>–</w:t>
      </w:r>
      <w:r>
        <w:rPr>
          <w:rFonts w:hint="cs"/>
          <w:rtl/>
          <w:lang w:eastAsia="he-IL"/>
        </w:rPr>
        <w:t xml:space="preserve"> יש פה הרבה כסף. האנשים האלה סביב העניין גם תמכו, לדעתי, בהפגנות.</w:t>
      </w:r>
    </w:p>
    <w:p w:rsidR="00B36FE0" w:rsidRDefault="00B36FE0" w:rsidP="009A3130">
      <w:pPr>
        <w:rPr>
          <w:rtl/>
          <w:lang w:eastAsia="he-IL"/>
        </w:rPr>
      </w:pPr>
      <w:bookmarkStart w:id="42778" w:name="_ETM_Q119_790000"/>
      <w:bookmarkEnd w:id="42778"/>
    </w:p>
    <w:p w:rsidR="00B36FE0" w:rsidRDefault="00B36FE0" w:rsidP="009A3130">
      <w:pPr>
        <w:pStyle w:val="-"/>
        <w:rPr>
          <w:rtl/>
        </w:rPr>
      </w:pPr>
      <w:bookmarkStart w:id="42779" w:name="ET_speakercontinue_6165_36"/>
      <w:r w:rsidRPr="00C36B90">
        <w:rPr>
          <w:rStyle w:val="TagStyle"/>
          <w:rtl/>
        </w:rPr>
        <w:t xml:space="preserve"> &lt;&lt; דובר_המשך &gt;&gt;</w:t>
      </w:r>
      <w:r w:rsidRPr="00711E8A">
        <w:rPr>
          <w:rStyle w:val="TagStyle"/>
          <w:rtl/>
        </w:rPr>
        <w:t xml:space="preserve"> </w:t>
      </w:r>
      <w:r>
        <w:rPr>
          <w:rtl/>
        </w:rPr>
        <w:t>מאיר פרוש (יהדות התורה):</w:t>
      </w:r>
      <w:r w:rsidRPr="00711E8A">
        <w:rPr>
          <w:rStyle w:val="TagStyle"/>
          <w:rtl/>
        </w:rPr>
        <w:t xml:space="preserve"> </w:t>
      </w:r>
      <w:r w:rsidRPr="00C36B90">
        <w:rPr>
          <w:rStyle w:val="TagStyle"/>
          <w:rtl/>
        </w:rPr>
        <w:t>&lt;&lt; דובר_המשך &gt;&gt;</w:t>
      </w:r>
      <w:r>
        <w:rPr>
          <w:rtl/>
        </w:rPr>
        <w:t xml:space="preserve">   </w:t>
      </w:r>
      <w:bookmarkEnd w:id="42779"/>
    </w:p>
    <w:p w:rsidR="00B36FE0" w:rsidRPr="00711E8A" w:rsidRDefault="00B36FE0" w:rsidP="009A3130">
      <w:pPr>
        <w:rPr>
          <w:rtl/>
          <w:lang w:eastAsia="he-IL"/>
        </w:rPr>
      </w:pPr>
      <w:bookmarkStart w:id="42780" w:name="_ETM_Q119_789000"/>
      <w:bookmarkEnd w:id="42780"/>
    </w:p>
    <w:p w:rsidR="00B36FE0" w:rsidRDefault="00B36FE0" w:rsidP="009A3130">
      <w:pPr>
        <w:rPr>
          <w:lang w:eastAsia="he-IL"/>
        </w:rPr>
      </w:pPr>
      <w:r>
        <w:rPr>
          <w:rFonts w:hint="cs"/>
          <w:rtl/>
          <w:lang w:eastAsia="he-IL"/>
        </w:rPr>
        <w:t>שאני אפתח את הסוגיה של הכסף?</w:t>
      </w:r>
    </w:p>
    <w:p w:rsidR="00B36FE0" w:rsidRPr="00925DAB" w:rsidRDefault="00B36FE0" w:rsidP="009A3130">
      <w:pPr>
        <w:pStyle w:val="aff3"/>
        <w:ind w:left="1080" w:firstLine="0"/>
        <w:rPr>
          <w:rtl/>
          <w:lang w:eastAsia="he-IL"/>
        </w:rPr>
      </w:pPr>
      <w:bookmarkStart w:id="42781" w:name="_ETM_Q119_791000"/>
      <w:bookmarkEnd w:id="42781"/>
    </w:p>
    <w:p w:rsidR="00B36FE0" w:rsidRDefault="00B36FE0" w:rsidP="009A3130">
      <w:pPr>
        <w:pStyle w:val="af8"/>
        <w:rPr>
          <w:rtl/>
        </w:rPr>
      </w:pPr>
      <w:r w:rsidRPr="00C36B90">
        <w:rPr>
          <w:rStyle w:val="TagStyle"/>
          <w:rtl/>
        </w:rPr>
        <w:t xml:space="preserve"> &lt;&lt; קריאה &gt;&gt;</w:t>
      </w:r>
      <w:r w:rsidRPr="00711E8A">
        <w:rPr>
          <w:rStyle w:val="TagStyle"/>
          <w:rtl/>
        </w:rPr>
        <w:t xml:space="preserve"> </w:t>
      </w:r>
      <w:r>
        <w:rPr>
          <w:rtl/>
        </w:rPr>
        <w:t>דוד אמסלם (הליכוד):</w:t>
      </w:r>
      <w:r w:rsidRPr="00711E8A">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r>
        <w:rPr>
          <w:rFonts w:hint="cs"/>
          <w:rtl/>
          <w:lang w:eastAsia="he-IL"/>
        </w:rPr>
        <w:t xml:space="preserve">אני מסביר לך. דרך אגב, הם תומכים בכל </w:t>
      </w:r>
      <w:bookmarkStart w:id="42782" w:name="_ETM_Q119_795000"/>
      <w:bookmarkEnd w:id="42782"/>
      <w:r>
        <w:rPr>
          <w:rFonts w:hint="cs"/>
          <w:rtl/>
          <w:lang w:eastAsia="he-IL"/>
        </w:rPr>
        <w:t>ההפגנות והמהומות שהיו, כולל ברק, שמושקע</w:t>
      </w:r>
      <w:bookmarkStart w:id="42783" w:name="_ETM_Q119_798000"/>
      <w:bookmarkEnd w:id="42783"/>
      <w:r>
        <w:rPr>
          <w:rFonts w:hint="cs"/>
          <w:rtl/>
          <w:lang w:eastAsia="he-IL"/>
        </w:rPr>
        <w:t xml:space="preserve"> ב</w:t>
      </w:r>
      <w:r w:rsidR="00B84C93">
        <w:rPr>
          <w:rFonts w:hint="cs"/>
          <w:rtl/>
          <w:lang w:eastAsia="he-IL"/>
        </w:rPr>
        <w:t>קנביס</w:t>
      </w:r>
      <w:r>
        <w:rPr>
          <w:rFonts w:hint="cs"/>
          <w:rtl/>
          <w:lang w:eastAsia="he-IL"/>
        </w:rPr>
        <w:t>. רמטכ"ל שהיה בצה"ל מושקע ב</w:t>
      </w:r>
      <w:r w:rsidR="00B84C93">
        <w:rPr>
          <w:rFonts w:hint="cs"/>
          <w:rtl/>
          <w:lang w:eastAsia="he-IL"/>
        </w:rPr>
        <w:t>קנביס</w:t>
      </w:r>
      <w:r>
        <w:rPr>
          <w:rFonts w:hint="cs"/>
          <w:rtl/>
          <w:lang w:eastAsia="he-IL"/>
        </w:rPr>
        <w:t>.</w:t>
      </w:r>
    </w:p>
    <w:p w:rsidR="00B36FE0" w:rsidRDefault="00B36FE0" w:rsidP="009A3130">
      <w:pPr>
        <w:rPr>
          <w:rtl/>
          <w:lang w:eastAsia="he-IL"/>
        </w:rPr>
      </w:pPr>
    </w:p>
    <w:p w:rsidR="00B36FE0" w:rsidRDefault="00B36FE0" w:rsidP="009A3130">
      <w:pPr>
        <w:pStyle w:val="af9"/>
        <w:rPr>
          <w:rtl/>
        </w:rPr>
      </w:pPr>
      <w:r w:rsidRPr="00C36B90">
        <w:rPr>
          <w:rStyle w:val="TagStyle"/>
          <w:rtl/>
        </w:rPr>
        <w:t xml:space="preserve"> &lt;&lt; יור &gt;&gt;</w:t>
      </w:r>
      <w:r w:rsidRPr="00711E8A">
        <w:rPr>
          <w:rStyle w:val="TagStyle"/>
          <w:rtl/>
        </w:rPr>
        <w:t xml:space="preserve"> </w:t>
      </w:r>
      <w:r>
        <w:rPr>
          <w:rtl/>
        </w:rPr>
        <w:t>היו"ר איתן גינזבורג:</w:t>
      </w:r>
      <w:r w:rsidRPr="00711E8A">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784" w:name="_ETM_Q119_796000"/>
      <w:bookmarkEnd w:id="42784"/>
      <w:r>
        <w:rPr>
          <w:rFonts w:hint="cs"/>
          <w:rtl/>
          <w:lang w:eastAsia="he-IL"/>
        </w:rPr>
        <w:t xml:space="preserve">תודה רבה, חבר הכנסת פרוש. חבר הכנסת אורי מקלב </w:t>
      </w:r>
      <w:r>
        <w:rPr>
          <w:rtl/>
          <w:lang w:eastAsia="he-IL"/>
        </w:rPr>
        <w:t>–</w:t>
      </w:r>
      <w:r>
        <w:rPr>
          <w:rFonts w:hint="cs"/>
          <w:rtl/>
          <w:lang w:eastAsia="he-IL"/>
        </w:rPr>
        <w:t xml:space="preserve"> אינו נוכח. חבר הכנסת </w:t>
      </w:r>
      <w:bookmarkStart w:id="42785" w:name="_ETM_Q119_809000"/>
      <w:bookmarkEnd w:id="42785"/>
      <w:r>
        <w:rPr>
          <w:rFonts w:hint="cs"/>
          <w:rtl/>
          <w:lang w:eastAsia="he-IL"/>
        </w:rPr>
        <w:t>יעקב אשר.</w:t>
      </w:r>
    </w:p>
    <w:p w:rsidR="00B36FE0" w:rsidRDefault="00B36FE0" w:rsidP="009A3130">
      <w:pPr>
        <w:rPr>
          <w:rtl/>
          <w:lang w:eastAsia="he-IL"/>
        </w:rPr>
      </w:pPr>
      <w:bookmarkStart w:id="42786" w:name="_ETM_Q119_803000"/>
      <w:bookmarkEnd w:id="42786"/>
    </w:p>
    <w:p w:rsidR="00B36FE0" w:rsidRDefault="00B36FE0" w:rsidP="009A3130">
      <w:pPr>
        <w:pStyle w:val="af8"/>
        <w:rPr>
          <w:rtl/>
        </w:rPr>
      </w:pPr>
      <w:r w:rsidRPr="00C36B90">
        <w:rPr>
          <w:rStyle w:val="TagStyle"/>
          <w:rtl/>
        </w:rPr>
        <w:t xml:space="preserve"> &lt;&lt; קריאה &gt;&gt;</w:t>
      </w:r>
      <w:r w:rsidRPr="00711E8A">
        <w:rPr>
          <w:rStyle w:val="TagStyle"/>
          <w:rtl/>
        </w:rPr>
        <w:t xml:space="preserve"> </w:t>
      </w:r>
      <w:r>
        <w:rPr>
          <w:rtl/>
        </w:rPr>
        <w:t>קריאה:</w:t>
      </w:r>
      <w:r w:rsidRPr="00711E8A">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r>
        <w:rPr>
          <w:rFonts w:hint="cs"/>
          <w:rtl/>
          <w:lang w:eastAsia="he-IL"/>
        </w:rPr>
        <w:t>אהוד ברק. אהוד ברק.</w:t>
      </w:r>
    </w:p>
    <w:p w:rsidR="00B36FE0" w:rsidRDefault="00B36FE0" w:rsidP="009A3130">
      <w:pPr>
        <w:rPr>
          <w:rtl/>
          <w:lang w:eastAsia="he-IL"/>
        </w:rPr>
      </w:pPr>
      <w:bookmarkStart w:id="42787" w:name="_ETM_Q119_805000"/>
      <w:bookmarkEnd w:id="42787"/>
    </w:p>
    <w:p w:rsidR="00B36FE0" w:rsidRDefault="00B36FE0" w:rsidP="009A3130">
      <w:pPr>
        <w:pStyle w:val="af8"/>
        <w:rPr>
          <w:rtl/>
        </w:rPr>
      </w:pPr>
      <w:r w:rsidRPr="00C36B90">
        <w:rPr>
          <w:rStyle w:val="TagStyle"/>
          <w:rtl/>
        </w:rPr>
        <w:t xml:space="preserve"> &lt;&lt; קריאה &gt;&gt;</w:t>
      </w:r>
      <w:r w:rsidRPr="00711E8A">
        <w:rPr>
          <w:rStyle w:val="TagStyle"/>
          <w:rtl/>
        </w:rPr>
        <w:t xml:space="preserve"> </w:t>
      </w:r>
      <w:r>
        <w:rPr>
          <w:rtl/>
        </w:rPr>
        <w:t>דוד אמסלם (הליכוד):</w:t>
      </w:r>
      <w:r w:rsidRPr="00711E8A">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Pr="00711E8A" w:rsidRDefault="00B36FE0" w:rsidP="00330B4E">
      <w:pPr>
        <w:rPr>
          <w:rtl/>
          <w:lang w:eastAsia="he-IL"/>
        </w:rPr>
      </w:pPr>
      <w:bookmarkStart w:id="42788" w:name="_ETM_Q119_807000"/>
      <w:bookmarkEnd w:id="42788"/>
      <w:r>
        <w:rPr>
          <w:rFonts w:hint="cs"/>
          <w:rtl/>
          <w:lang w:eastAsia="he-IL"/>
        </w:rPr>
        <w:t xml:space="preserve">לכן הוא לוחץ להעביר את החוק </w:t>
      </w:r>
      <w:bookmarkStart w:id="42789" w:name="_ETM_Q119_814000"/>
      <w:bookmarkEnd w:id="42789"/>
      <w:r>
        <w:rPr>
          <w:rFonts w:hint="cs"/>
          <w:rtl/>
          <w:lang w:eastAsia="he-IL"/>
        </w:rPr>
        <w:t>של ה</w:t>
      </w:r>
      <w:r w:rsidR="00B84C93">
        <w:rPr>
          <w:rFonts w:hint="cs"/>
          <w:rtl/>
          <w:lang w:eastAsia="he-IL"/>
        </w:rPr>
        <w:t>קנביס</w:t>
      </w:r>
      <w:r>
        <w:rPr>
          <w:rFonts w:hint="cs"/>
          <w:rtl/>
          <w:lang w:eastAsia="he-IL"/>
        </w:rPr>
        <w:t xml:space="preserve"> ומימן גם את ההפגנות.</w:t>
      </w:r>
    </w:p>
    <w:p w:rsidR="00B36FE0" w:rsidRDefault="00B36FE0" w:rsidP="009A3130">
      <w:pPr>
        <w:rPr>
          <w:rtl/>
          <w:lang w:eastAsia="he-IL"/>
        </w:rPr>
      </w:pPr>
      <w:bookmarkStart w:id="42790" w:name="_ETM_Q119_799000"/>
      <w:bookmarkEnd w:id="42790"/>
    </w:p>
    <w:p w:rsidR="00B36FE0" w:rsidRDefault="00B36FE0" w:rsidP="009A3130">
      <w:pPr>
        <w:pStyle w:val="af9"/>
        <w:rPr>
          <w:rtl/>
        </w:rPr>
      </w:pPr>
      <w:r w:rsidRPr="00C36B90">
        <w:rPr>
          <w:rStyle w:val="TagStyle"/>
          <w:rtl/>
        </w:rPr>
        <w:t xml:space="preserve"> &lt;&lt; יור &gt;&gt;</w:t>
      </w:r>
      <w:r w:rsidRPr="00711E8A">
        <w:rPr>
          <w:rStyle w:val="TagStyle"/>
          <w:rtl/>
        </w:rPr>
        <w:t xml:space="preserve"> </w:t>
      </w:r>
      <w:r>
        <w:rPr>
          <w:rtl/>
        </w:rPr>
        <w:t>היו"ר איתן גינזבורג:</w:t>
      </w:r>
      <w:r w:rsidRPr="00711E8A">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791" w:name="_ETM_Q119_813000"/>
      <w:bookmarkEnd w:id="42791"/>
      <w:r>
        <w:rPr>
          <w:rFonts w:hint="cs"/>
          <w:rtl/>
          <w:lang w:eastAsia="he-IL"/>
        </w:rPr>
        <w:t xml:space="preserve">חברת הכנסת אורלי </w:t>
      </w:r>
      <w:bookmarkStart w:id="42792" w:name="_ETM_Q119_816000"/>
      <w:bookmarkEnd w:id="42792"/>
      <w:r>
        <w:rPr>
          <w:rFonts w:hint="cs"/>
          <w:rtl/>
          <w:lang w:eastAsia="he-IL"/>
        </w:rPr>
        <w:t xml:space="preserve">לוי אבקסיס </w:t>
      </w:r>
      <w:r>
        <w:rPr>
          <w:rtl/>
          <w:lang w:eastAsia="he-IL"/>
        </w:rPr>
        <w:t>–</w:t>
      </w:r>
      <w:r>
        <w:rPr>
          <w:rFonts w:hint="cs"/>
          <w:rtl/>
          <w:lang w:eastAsia="he-IL"/>
        </w:rPr>
        <w:t xml:space="preserve"> אינה נוכחת. חבר הכנסת יעקב אשר </w:t>
      </w:r>
      <w:bookmarkStart w:id="42793" w:name="_ETM_Q119_817000"/>
      <w:bookmarkEnd w:id="42793"/>
      <w:r>
        <w:rPr>
          <w:rtl/>
          <w:lang w:eastAsia="he-IL"/>
        </w:rPr>
        <w:t>–</w:t>
      </w:r>
      <w:r>
        <w:rPr>
          <w:rFonts w:hint="cs"/>
          <w:rtl/>
          <w:lang w:eastAsia="he-IL"/>
        </w:rPr>
        <w:t xml:space="preserve"> אינו נוכח.</w:t>
      </w:r>
    </w:p>
    <w:p w:rsidR="00B36FE0" w:rsidRDefault="00B36FE0" w:rsidP="009A3130">
      <w:pPr>
        <w:rPr>
          <w:rtl/>
          <w:lang w:eastAsia="he-IL"/>
        </w:rPr>
      </w:pPr>
    </w:p>
    <w:p w:rsidR="00B36FE0" w:rsidRDefault="00B36FE0" w:rsidP="009A3130">
      <w:pPr>
        <w:rPr>
          <w:rtl/>
          <w:lang w:eastAsia="he-IL"/>
        </w:rPr>
      </w:pPr>
      <w:bookmarkStart w:id="42794" w:name="_ETM_Q119_822000"/>
      <w:bookmarkEnd w:id="42794"/>
      <w:r>
        <w:rPr>
          <w:rFonts w:hint="cs"/>
          <w:rtl/>
          <w:lang w:eastAsia="he-IL"/>
        </w:rPr>
        <w:t xml:space="preserve">אנחנו עוברים: לסעיפים 3 ו-4 אין הסתייגויות. סעיף 4 </w:t>
      </w:r>
      <w:r>
        <w:rPr>
          <w:rtl/>
          <w:lang w:eastAsia="he-IL"/>
        </w:rPr>
        <w:t>–</w:t>
      </w:r>
      <w:r>
        <w:rPr>
          <w:rFonts w:hint="cs"/>
          <w:rtl/>
          <w:lang w:eastAsia="he-IL"/>
        </w:rPr>
        <w:t xml:space="preserve"> אין הסתייגויות.</w:t>
      </w:r>
    </w:p>
    <w:p w:rsidR="00B36FE0" w:rsidRDefault="00B36FE0" w:rsidP="009A3130">
      <w:pPr>
        <w:rPr>
          <w:rtl/>
          <w:lang w:eastAsia="he-IL"/>
        </w:rPr>
      </w:pPr>
    </w:p>
    <w:p w:rsidR="00B36FE0" w:rsidRDefault="00B36FE0" w:rsidP="009A3130">
      <w:pPr>
        <w:pStyle w:val="af8"/>
        <w:rPr>
          <w:rtl/>
        </w:rPr>
      </w:pPr>
      <w:r w:rsidRPr="00C36B90">
        <w:rPr>
          <w:rStyle w:val="TagStyle"/>
          <w:rtl/>
        </w:rPr>
        <w:t xml:space="preserve"> &lt;&lt; קריאה &gt;&gt;</w:t>
      </w:r>
      <w:r w:rsidRPr="00AA53F8">
        <w:rPr>
          <w:rStyle w:val="TagStyle"/>
          <w:rtl/>
        </w:rPr>
        <w:t xml:space="preserve"> </w:t>
      </w:r>
      <w:r>
        <w:rPr>
          <w:rtl/>
        </w:rPr>
        <w:t>השר לשיתוף פעולה אזורי עיסאווי פריג':</w:t>
      </w:r>
      <w:r w:rsidRPr="00AA53F8">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795" w:name="_ETM_Q119_818000"/>
      <w:bookmarkEnd w:id="42795"/>
      <w:r>
        <w:rPr>
          <w:rFonts w:hint="cs"/>
          <w:rtl/>
          <w:lang w:eastAsia="he-IL"/>
        </w:rPr>
        <w:t xml:space="preserve">זה אחרון </w:t>
      </w:r>
      <w:bookmarkStart w:id="42796" w:name="_ETM_Q119_824000"/>
      <w:bookmarkEnd w:id="42796"/>
      <w:r>
        <w:rPr>
          <w:rFonts w:hint="cs"/>
          <w:rtl/>
          <w:lang w:eastAsia="he-IL"/>
        </w:rPr>
        <w:t>הדוברים?</w:t>
      </w:r>
    </w:p>
    <w:p w:rsidR="00B36FE0" w:rsidRDefault="00B36FE0" w:rsidP="009A3130">
      <w:pPr>
        <w:rPr>
          <w:rtl/>
          <w:lang w:eastAsia="he-IL"/>
        </w:rPr>
      </w:pPr>
      <w:bookmarkStart w:id="42797" w:name="_ETM_Q119_821000"/>
      <w:bookmarkEnd w:id="42797"/>
    </w:p>
    <w:p w:rsidR="00B36FE0" w:rsidRDefault="00B36FE0" w:rsidP="009A3130">
      <w:pPr>
        <w:pStyle w:val="af8"/>
        <w:rPr>
          <w:rtl/>
        </w:rPr>
      </w:pPr>
      <w:r w:rsidRPr="00C36B90">
        <w:rPr>
          <w:rStyle w:val="TagStyle"/>
          <w:rtl/>
        </w:rPr>
        <w:t xml:space="preserve"> &lt;&lt; קריאה &gt;&gt;</w:t>
      </w:r>
      <w:r w:rsidRPr="00AA53F8">
        <w:rPr>
          <w:rStyle w:val="TagStyle"/>
          <w:rtl/>
        </w:rPr>
        <w:t xml:space="preserve"> </w:t>
      </w:r>
      <w:r>
        <w:rPr>
          <w:rtl/>
        </w:rPr>
        <w:t>קריאה:</w:t>
      </w:r>
      <w:r w:rsidRPr="00AA53F8">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798" w:name="_ETM_Q119_823000"/>
      <w:bookmarkEnd w:id="42798"/>
      <w:r>
        <w:rPr>
          <w:rFonts w:hint="cs"/>
          <w:rtl/>
          <w:lang w:eastAsia="he-IL"/>
        </w:rPr>
        <w:t>כן.</w:t>
      </w:r>
    </w:p>
    <w:p w:rsidR="00B36FE0" w:rsidRDefault="00B36FE0" w:rsidP="009A3130">
      <w:pPr>
        <w:rPr>
          <w:rtl/>
          <w:lang w:eastAsia="he-IL"/>
        </w:rPr>
      </w:pPr>
      <w:bookmarkStart w:id="42799" w:name="_ETM_Q119_827000"/>
      <w:bookmarkEnd w:id="42799"/>
    </w:p>
    <w:p w:rsidR="00B36FE0" w:rsidRDefault="00B36FE0" w:rsidP="009A3130">
      <w:pPr>
        <w:pStyle w:val="af9"/>
        <w:rPr>
          <w:rtl/>
        </w:rPr>
      </w:pPr>
      <w:r w:rsidRPr="00C36B90">
        <w:rPr>
          <w:rStyle w:val="TagStyle"/>
          <w:rtl/>
        </w:rPr>
        <w:t xml:space="preserve"> &lt;&lt; יור &gt;&gt;</w:t>
      </w:r>
      <w:r w:rsidRPr="00AA53F8">
        <w:rPr>
          <w:rStyle w:val="TagStyle"/>
          <w:rtl/>
        </w:rPr>
        <w:t xml:space="preserve"> </w:t>
      </w:r>
      <w:r>
        <w:rPr>
          <w:rtl/>
        </w:rPr>
        <w:t>היו"ר איתן גינזבורג:</w:t>
      </w:r>
      <w:r w:rsidRPr="00AA53F8">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800" w:name="_ETM_Q119_828000"/>
      <w:bookmarkEnd w:id="42800"/>
      <w:r>
        <w:rPr>
          <w:rFonts w:hint="cs"/>
          <w:rtl/>
          <w:lang w:eastAsia="he-IL"/>
        </w:rPr>
        <w:t xml:space="preserve">חבר הכנסת יעקב אשר </w:t>
      </w:r>
      <w:r>
        <w:rPr>
          <w:rtl/>
          <w:lang w:eastAsia="he-IL"/>
        </w:rPr>
        <w:t>–</w:t>
      </w:r>
      <w:r>
        <w:rPr>
          <w:rFonts w:hint="cs"/>
          <w:rtl/>
          <w:lang w:eastAsia="he-IL"/>
        </w:rPr>
        <w:t xml:space="preserve"> אינו נוכח; חבר הכנסת פינדרוס</w:t>
      </w:r>
      <w:bookmarkStart w:id="42801" w:name="_ETM_Q119_833000"/>
      <w:bookmarkEnd w:id="42801"/>
      <w:r>
        <w:rPr>
          <w:rFonts w:hint="cs"/>
          <w:rtl/>
          <w:lang w:eastAsia="he-IL"/>
        </w:rPr>
        <w:t xml:space="preserve"> </w:t>
      </w:r>
      <w:r>
        <w:rPr>
          <w:rtl/>
          <w:lang w:eastAsia="he-IL"/>
        </w:rPr>
        <w:t>–</w:t>
      </w:r>
      <w:r>
        <w:rPr>
          <w:rFonts w:hint="cs"/>
          <w:rtl/>
          <w:lang w:eastAsia="he-IL"/>
        </w:rPr>
        <w:t xml:space="preserve"> אינו נוכח. חבר הכנסת קרעי, בבקשה.</w:t>
      </w:r>
    </w:p>
    <w:p w:rsidR="00B36FE0" w:rsidRDefault="00B36FE0" w:rsidP="009A3130">
      <w:pPr>
        <w:rPr>
          <w:rtl/>
          <w:lang w:eastAsia="he-IL"/>
        </w:rPr>
      </w:pPr>
      <w:bookmarkStart w:id="42802" w:name="_ETM_Q119_830000"/>
      <w:bookmarkEnd w:id="42802"/>
    </w:p>
    <w:p w:rsidR="00B36FE0" w:rsidRDefault="00B36FE0" w:rsidP="009A3130">
      <w:pPr>
        <w:pStyle w:val="a5"/>
        <w:rPr>
          <w:rtl/>
        </w:rPr>
      </w:pPr>
      <w:bookmarkStart w:id="42803" w:name="ET_speaker_5802_46"/>
      <w:r w:rsidRPr="00C36B90">
        <w:rPr>
          <w:rStyle w:val="TagStyle"/>
          <w:rtl/>
        </w:rPr>
        <w:t xml:space="preserve"> &lt;&lt; דובר &gt;&gt;</w:t>
      </w:r>
      <w:r w:rsidRPr="00AA53F8">
        <w:rPr>
          <w:rStyle w:val="TagStyle"/>
          <w:rtl/>
        </w:rPr>
        <w:t xml:space="preserve"> </w:t>
      </w:r>
      <w:bookmarkStart w:id="42804" w:name="_Toc77613076"/>
      <w:bookmarkStart w:id="42805" w:name="_Toc77619105"/>
      <w:r>
        <w:rPr>
          <w:rtl/>
        </w:rPr>
        <w:t>שלמה קרעי (הליכוד):</w:t>
      </w:r>
      <w:bookmarkEnd w:id="42804"/>
      <w:bookmarkEnd w:id="42805"/>
      <w:r w:rsidRPr="00AA53F8">
        <w:rPr>
          <w:rStyle w:val="TagStyle"/>
          <w:rtl/>
        </w:rPr>
        <w:t xml:space="preserve"> </w:t>
      </w:r>
      <w:r w:rsidRPr="00C36B90">
        <w:rPr>
          <w:rStyle w:val="TagStyle"/>
          <w:rtl/>
        </w:rPr>
        <w:t>&lt;&lt; דובר &gt;&gt;</w:t>
      </w:r>
      <w:r>
        <w:rPr>
          <w:rtl/>
        </w:rPr>
        <w:t xml:space="preserve">   </w:t>
      </w:r>
      <w:bookmarkEnd w:id="42803"/>
    </w:p>
    <w:p w:rsidR="00B36FE0" w:rsidRDefault="00B36FE0" w:rsidP="00FE191E">
      <w:pPr>
        <w:rPr>
          <w:rtl/>
          <w:lang w:eastAsia="he-IL"/>
        </w:rPr>
      </w:pPr>
    </w:p>
    <w:p w:rsidR="00B36FE0" w:rsidRDefault="00B36FE0" w:rsidP="009A3130">
      <w:pPr>
        <w:rPr>
          <w:rtl/>
          <w:lang w:eastAsia="he-IL"/>
        </w:rPr>
      </w:pPr>
      <w:bookmarkStart w:id="42806" w:name="_ETM_Q119_832000"/>
      <w:bookmarkEnd w:id="42806"/>
      <w:r>
        <w:rPr>
          <w:rFonts w:hint="cs"/>
          <w:rtl/>
          <w:lang w:eastAsia="he-IL"/>
        </w:rPr>
        <w:t>תודה.</w:t>
      </w:r>
    </w:p>
    <w:p w:rsidR="00B36FE0" w:rsidRDefault="00B36FE0" w:rsidP="009A3130">
      <w:pPr>
        <w:rPr>
          <w:rtl/>
          <w:lang w:eastAsia="he-IL"/>
        </w:rPr>
      </w:pPr>
      <w:bookmarkStart w:id="42807" w:name="_ETM_Q119_834000"/>
      <w:bookmarkEnd w:id="42807"/>
    </w:p>
    <w:p w:rsidR="00B36FE0" w:rsidRDefault="00B36FE0" w:rsidP="009A3130">
      <w:pPr>
        <w:pStyle w:val="af8"/>
        <w:rPr>
          <w:rtl/>
        </w:rPr>
      </w:pPr>
      <w:r w:rsidRPr="00C36B90">
        <w:rPr>
          <w:rStyle w:val="TagStyle"/>
          <w:rtl/>
        </w:rPr>
        <w:t xml:space="preserve"> &lt;&lt; קריאה &gt;&gt;</w:t>
      </w:r>
      <w:r w:rsidRPr="00AA53F8">
        <w:rPr>
          <w:rStyle w:val="TagStyle"/>
          <w:rtl/>
        </w:rPr>
        <w:t xml:space="preserve"> </w:t>
      </w:r>
      <w:r>
        <w:rPr>
          <w:rtl/>
        </w:rPr>
        <w:t>דוד אמסלם (הליכוד):</w:t>
      </w:r>
      <w:r w:rsidRPr="00AA53F8">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F70AA4" w:rsidP="009A3130">
      <w:pPr>
        <w:rPr>
          <w:rtl/>
          <w:lang w:eastAsia="he-IL"/>
        </w:rPr>
      </w:pPr>
      <w:bookmarkStart w:id="42808" w:name="_ETM_Q119_835000"/>
      <w:bookmarkEnd w:id="42808"/>
      <w:r>
        <w:rPr>
          <w:rFonts w:hint="cs"/>
          <w:rtl/>
          <w:lang w:eastAsia="he-IL"/>
        </w:rPr>
        <w:t>– – –</w:t>
      </w:r>
      <w:r w:rsidR="00B36FE0">
        <w:rPr>
          <w:rFonts w:hint="cs"/>
          <w:rtl/>
          <w:lang w:eastAsia="he-IL"/>
        </w:rPr>
        <w:t xml:space="preserve"> זו תעשייה שלמה. זה השלכות </w:t>
      </w:r>
      <w:bookmarkStart w:id="42809" w:name="_ETM_Q119_850000"/>
      <w:bookmarkEnd w:id="42809"/>
      <w:r>
        <w:rPr>
          <w:rFonts w:hint="cs"/>
          <w:rtl/>
          <w:lang w:eastAsia="he-IL"/>
        </w:rPr>
        <w:t>– – –</w:t>
      </w:r>
    </w:p>
    <w:p w:rsidR="00B36FE0" w:rsidRDefault="00B36FE0" w:rsidP="009A3130">
      <w:pPr>
        <w:rPr>
          <w:rtl/>
          <w:lang w:eastAsia="he-IL"/>
        </w:rPr>
      </w:pPr>
      <w:bookmarkStart w:id="42810" w:name="_ETM_Q119_836000"/>
      <w:bookmarkEnd w:id="42810"/>
    </w:p>
    <w:p w:rsidR="00B36FE0" w:rsidRDefault="00B36FE0" w:rsidP="009A3130">
      <w:pPr>
        <w:pStyle w:val="af8"/>
        <w:rPr>
          <w:rtl/>
        </w:rPr>
      </w:pPr>
      <w:r w:rsidRPr="00C36B90">
        <w:rPr>
          <w:rStyle w:val="TagStyle"/>
          <w:rtl/>
        </w:rPr>
        <w:t xml:space="preserve"> &lt;&lt; קריאה &gt;&gt;</w:t>
      </w:r>
      <w:r w:rsidRPr="00AA53F8">
        <w:rPr>
          <w:rStyle w:val="TagStyle"/>
          <w:rtl/>
        </w:rPr>
        <w:t xml:space="preserve"> </w:t>
      </w:r>
      <w:r>
        <w:rPr>
          <w:rtl/>
        </w:rPr>
        <w:t>קריאה:</w:t>
      </w:r>
      <w:r w:rsidRPr="00AA53F8">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811" w:name="_ETM_Q119_845000"/>
      <w:bookmarkEnd w:id="42811"/>
      <w:r>
        <w:rPr>
          <w:rFonts w:hint="cs"/>
          <w:rtl/>
          <w:lang w:eastAsia="he-IL"/>
        </w:rPr>
        <w:t xml:space="preserve">מה שגם היה צפוי </w:t>
      </w:r>
      <w:r>
        <w:rPr>
          <w:rtl/>
          <w:lang w:eastAsia="he-IL"/>
        </w:rPr>
        <w:t>–</w:t>
      </w:r>
      <w:r>
        <w:rPr>
          <w:rFonts w:hint="cs"/>
          <w:rtl/>
          <w:lang w:eastAsia="he-IL"/>
        </w:rPr>
        <w:t xml:space="preserve"> גם מאיפה זה יגיע.</w:t>
      </w:r>
    </w:p>
    <w:p w:rsidR="00B36FE0" w:rsidRDefault="00B36FE0" w:rsidP="009A3130">
      <w:pPr>
        <w:rPr>
          <w:rtl/>
          <w:lang w:eastAsia="he-IL"/>
        </w:rPr>
      </w:pPr>
      <w:bookmarkStart w:id="42812" w:name="_ETM_Q119_847000"/>
      <w:bookmarkEnd w:id="42812"/>
    </w:p>
    <w:p w:rsidR="00B36FE0" w:rsidRDefault="00B36FE0" w:rsidP="009A3130">
      <w:pPr>
        <w:pStyle w:val="af8"/>
        <w:rPr>
          <w:rtl/>
        </w:rPr>
      </w:pPr>
      <w:r w:rsidRPr="00C36B90">
        <w:rPr>
          <w:rStyle w:val="TagStyle"/>
          <w:rtl/>
        </w:rPr>
        <w:t xml:space="preserve"> &lt;&lt; קריאה &gt;&gt;</w:t>
      </w:r>
      <w:r w:rsidRPr="00AA53F8">
        <w:rPr>
          <w:rStyle w:val="TagStyle"/>
          <w:rtl/>
        </w:rPr>
        <w:t xml:space="preserve"> </w:t>
      </w:r>
      <w:r>
        <w:rPr>
          <w:rtl/>
        </w:rPr>
        <w:t>דוד אמסלם (הליכוד):</w:t>
      </w:r>
      <w:r w:rsidRPr="00AA53F8">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330B4E">
      <w:pPr>
        <w:rPr>
          <w:rtl/>
          <w:lang w:eastAsia="he-IL"/>
        </w:rPr>
      </w:pPr>
      <w:bookmarkStart w:id="42813" w:name="_ETM_Q119_849000"/>
      <w:bookmarkEnd w:id="42813"/>
      <w:r>
        <w:rPr>
          <w:rFonts w:hint="cs"/>
          <w:rtl/>
          <w:lang w:eastAsia="he-IL"/>
        </w:rPr>
        <w:t>צריך להבין</w:t>
      </w:r>
      <w:r w:rsidR="00330B4E">
        <w:rPr>
          <w:rFonts w:hint="cs"/>
          <w:rtl/>
          <w:lang w:eastAsia="he-IL"/>
        </w:rPr>
        <w:t>,</w:t>
      </w:r>
      <w:r>
        <w:rPr>
          <w:rFonts w:hint="cs"/>
          <w:rtl/>
          <w:lang w:eastAsia="he-IL"/>
        </w:rPr>
        <w:t xml:space="preserve"> זה לא פשוט. יש פה אינטרסים כלכליים עצומים </w:t>
      </w:r>
      <w:r w:rsidR="00F70AA4">
        <w:rPr>
          <w:rFonts w:hint="cs"/>
          <w:rtl/>
          <w:lang w:eastAsia="he-IL"/>
        </w:rPr>
        <w:t>– – –</w:t>
      </w:r>
    </w:p>
    <w:p w:rsidR="00B36FE0" w:rsidRDefault="00B36FE0" w:rsidP="009A3130">
      <w:pPr>
        <w:rPr>
          <w:rtl/>
          <w:lang w:eastAsia="he-IL"/>
        </w:rPr>
      </w:pPr>
      <w:bookmarkStart w:id="42814" w:name="_ETM_Q119_858957"/>
      <w:bookmarkStart w:id="42815" w:name="_ETM_Q119_859033"/>
      <w:bookmarkEnd w:id="42814"/>
      <w:bookmarkEnd w:id="42815"/>
    </w:p>
    <w:p w:rsidR="00B36FE0" w:rsidRDefault="00B36FE0" w:rsidP="009A3130">
      <w:pPr>
        <w:pStyle w:val="af8"/>
        <w:rPr>
          <w:rtl/>
        </w:rPr>
      </w:pPr>
      <w:bookmarkStart w:id="42816" w:name="ET_interruption_5726_53"/>
      <w:r w:rsidRPr="00C36B90">
        <w:rPr>
          <w:rStyle w:val="TagStyle"/>
          <w:rtl/>
        </w:rPr>
        <w:t xml:space="preserve"> &lt;&lt; קריאה &gt;&gt;</w:t>
      </w:r>
      <w:r w:rsidRPr="00AA53F8">
        <w:rPr>
          <w:rStyle w:val="TagStyle"/>
          <w:rtl/>
        </w:rPr>
        <w:t xml:space="preserve"> </w:t>
      </w:r>
      <w:r>
        <w:rPr>
          <w:rtl/>
        </w:rPr>
        <w:t>ינון אזולאי (ש"ס):</w:t>
      </w:r>
      <w:r w:rsidRPr="00AA53F8">
        <w:rPr>
          <w:rStyle w:val="TagStyle"/>
          <w:rtl/>
        </w:rPr>
        <w:t xml:space="preserve"> </w:t>
      </w:r>
      <w:r w:rsidRPr="00C36B90">
        <w:rPr>
          <w:rStyle w:val="TagStyle"/>
          <w:rtl/>
        </w:rPr>
        <w:t>&lt;&lt; קריאה &gt;&gt;</w:t>
      </w:r>
      <w:r>
        <w:rPr>
          <w:rtl/>
        </w:rPr>
        <w:t xml:space="preserve">   </w:t>
      </w:r>
      <w:bookmarkEnd w:id="42816"/>
    </w:p>
    <w:p w:rsidR="00B36FE0" w:rsidRDefault="00B36FE0" w:rsidP="00FE191E">
      <w:pPr>
        <w:rPr>
          <w:rtl/>
          <w:lang w:eastAsia="he-IL"/>
        </w:rPr>
      </w:pPr>
    </w:p>
    <w:p w:rsidR="00B36FE0" w:rsidRDefault="00B36FE0" w:rsidP="009A3130">
      <w:pPr>
        <w:rPr>
          <w:rtl/>
          <w:lang w:eastAsia="he-IL"/>
        </w:rPr>
      </w:pPr>
      <w:bookmarkStart w:id="42817" w:name="_ETM_Q119_854000"/>
      <w:bookmarkEnd w:id="42817"/>
      <w:r>
        <w:rPr>
          <w:rFonts w:hint="cs"/>
          <w:rtl/>
          <w:lang w:eastAsia="he-IL"/>
        </w:rPr>
        <w:t xml:space="preserve">אבל שלמה, יש לך </w:t>
      </w:r>
      <w:bookmarkStart w:id="42818" w:name="_ETM_Q119_852000"/>
      <w:bookmarkEnd w:id="42818"/>
      <w:r>
        <w:rPr>
          <w:rFonts w:hint="cs"/>
          <w:rtl/>
          <w:lang w:eastAsia="he-IL"/>
        </w:rPr>
        <w:t>מספיק זמן?</w:t>
      </w:r>
    </w:p>
    <w:p w:rsidR="00B36FE0" w:rsidRDefault="00B36FE0" w:rsidP="009A3130">
      <w:pPr>
        <w:rPr>
          <w:rtl/>
          <w:lang w:eastAsia="he-IL"/>
        </w:rPr>
      </w:pPr>
      <w:bookmarkStart w:id="42819" w:name="_ETM_Q119_853000"/>
      <w:bookmarkEnd w:id="42819"/>
    </w:p>
    <w:p w:rsidR="00B36FE0" w:rsidRDefault="00B36FE0" w:rsidP="009A3130">
      <w:pPr>
        <w:pStyle w:val="-"/>
        <w:rPr>
          <w:rtl/>
        </w:rPr>
      </w:pPr>
      <w:bookmarkStart w:id="42820" w:name="ET_speakercontinue_5802_52"/>
      <w:r w:rsidRPr="00C36B90">
        <w:rPr>
          <w:rStyle w:val="TagStyle"/>
          <w:rtl/>
        </w:rPr>
        <w:t xml:space="preserve"> &lt;&lt; דובר_המשך &gt;&gt;</w:t>
      </w:r>
      <w:r w:rsidRPr="00AA53F8">
        <w:rPr>
          <w:rStyle w:val="TagStyle"/>
          <w:rtl/>
        </w:rPr>
        <w:t xml:space="preserve"> </w:t>
      </w:r>
      <w:r>
        <w:rPr>
          <w:rtl/>
        </w:rPr>
        <w:t>שלמה קרעי (הליכוד):</w:t>
      </w:r>
      <w:r w:rsidRPr="00AA53F8">
        <w:rPr>
          <w:rStyle w:val="TagStyle"/>
          <w:rtl/>
        </w:rPr>
        <w:t xml:space="preserve"> </w:t>
      </w:r>
      <w:r w:rsidRPr="00C36B90">
        <w:rPr>
          <w:rStyle w:val="TagStyle"/>
          <w:rtl/>
        </w:rPr>
        <w:t>&lt;&lt; דובר_המשך &gt;&gt;</w:t>
      </w:r>
      <w:r>
        <w:rPr>
          <w:rtl/>
        </w:rPr>
        <w:t xml:space="preserve">   </w:t>
      </w:r>
      <w:bookmarkEnd w:id="42820"/>
    </w:p>
    <w:p w:rsidR="00B36FE0" w:rsidRDefault="00B36FE0" w:rsidP="00FE191E">
      <w:pPr>
        <w:rPr>
          <w:rtl/>
          <w:lang w:eastAsia="he-IL"/>
        </w:rPr>
      </w:pPr>
    </w:p>
    <w:p w:rsidR="00B36FE0" w:rsidRDefault="00B36FE0" w:rsidP="009A3130">
      <w:pPr>
        <w:rPr>
          <w:rtl/>
          <w:lang w:eastAsia="he-IL"/>
        </w:rPr>
      </w:pPr>
      <w:r>
        <w:rPr>
          <w:rFonts w:hint="cs"/>
          <w:rtl/>
          <w:lang w:eastAsia="he-IL"/>
        </w:rPr>
        <w:t>תזכיר לי כשאני אסיים.</w:t>
      </w:r>
    </w:p>
    <w:p w:rsidR="00B36FE0" w:rsidRDefault="00B36FE0" w:rsidP="009A3130">
      <w:pPr>
        <w:rPr>
          <w:rtl/>
          <w:lang w:eastAsia="he-IL"/>
        </w:rPr>
      </w:pPr>
      <w:bookmarkStart w:id="42821" w:name="_ETM_Q119_855000"/>
      <w:bookmarkEnd w:id="42821"/>
    </w:p>
    <w:p w:rsidR="00B36FE0" w:rsidRDefault="00B36FE0" w:rsidP="009A3130">
      <w:pPr>
        <w:pStyle w:val="af8"/>
        <w:rPr>
          <w:rtl/>
        </w:rPr>
      </w:pPr>
      <w:r w:rsidRPr="00C36B90">
        <w:rPr>
          <w:rStyle w:val="TagStyle"/>
          <w:rtl/>
        </w:rPr>
        <w:t xml:space="preserve"> &lt;&lt; קריאה &gt;&gt;</w:t>
      </w:r>
      <w:r w:rsidRPr="00AA53F8">
        <w:rPr>
          <w:rStyle w:val="TagStyle"/>
          <w:rtl/>
        </w:rPr>
        <w:t xml:space="preserve"> </w:t>
      </w:r>
      <w:r>
        <w:rPr>
          <w:rtl/>
        </w:rPr>
        <w:t>דוד אמסלם (הליכוד):</w:t>
      </w:r>
      <w:r w:rsidRPr="00AA53F8">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r>
        <w:rPr>
          <w:rFonts w:hint="cs"/>
          <w:rtl/>
          <w:lang w:eastAsia="he-IL"/>
        </w:rPr>
        <w:t xml:space="preserve">מושקעים בעניין </w:t>
      </w:r>
      <w:bookmarkStart w:id="42822" w:name="_ETM_Q119_859000"/>
      <w:bookmarkEnd w:id="42822"/>
      <w:r>
        <w:rPr>
          <w:rFonts w:hint="cs"/>
          <w:rtl/>
          <w:lang w:eastAsia="he-IL"/>
        </w:rPr>
        <w:t xml:space="preserve">הזה </w:t>
      </w:r>
      <w:r w:rsidR="00F70AA4">
        <w:rPr>
          <w:rFonts w:hint="cs"/>
          <w:rtl/>
          <w:lang w:eastAsia="he-IL"/>
        </w:rPr>
        <w:t>– – –</w:t>
      </w:r>
    </w:p>
    <w:p w:rsidR="00B36FE0" w:rsidRDefault="00B36FE0" w:rsidP="009A3130">
      <w:pPr>
        <w:rPr>
          <w:rtl/>
          <w:lang w:eastAsia="he-IL"/>
        </w:rPr>
      </w:pPr>
    </w:p>
    <w:p w:rsidR="00B36FE0" w:rsidRDefault="00B36FE0" w:rsidP="009A3130">
      <w:pPr>
        <w:pStyle w:val="-"/>
        <w:rPr>
          <w:rtl/>
        </w:rPr>
      </w:pPr>
      <w:bookmarkStart w:id="42823" w:name="ET_speakercontinue_5802_55"/>
      <w:r w:rsidRPr="00C36B90">
        <w:rPr>
          <w:rStyle w:val="TagStyle"/>
          <w:rtl/>
        </w:rPr>
        <w:t xml:space="preserve"> &lt;&lt; דובר_המשך &gt;&gt;</w:t>
      </w:r>
      <w:r w:rsidRPr="00AA53F8">
        <w:rPr>
          <w:rStyle w:val="TagStyle"/>
          <w:rtl/>
        </w:rPr>
        <w:t xml:space="preserve"> </w:t>
      </w:r>
      <w:r>
        <w:rPr>
          <w:rtl/>
        </w:rPr>
        <w:t>שלמה קרעי (הליכוד):</w:t>
      </w:r>
      <w:r w:rsidRPr="00AA53F8">
        <w:rPr>
          <w:rStyle w:val="TagStyle"/>
          <w:rtl/>
        </w:rPr>
        <w:t xml:space="preserve"> </w:t>
      </w:r>
      <w:r w:rsidRPr="00C36B90">
        <w:rPr>
          <w:rStyle w:val="TagStyle"/>
          <w:rtl/>
        </w:rPr>
        <w:t>&lt;&lt; דובר_המשך &gt;&gt;</w:t>
      </w:r>
      <w:r>
        <w:rPr>
          <w:rtl/>
        </w:rPr>
        <w:t xml:space="preserve">   </w:t>
      </w:r>
      <w:bookmarkEnd w:id="42823"/>
    </w:p>
    <w:p w:rsidR="00B36FE0" w:rsidRDefault="00B36FE0" w:rsidP="00FE191E">
      <w:pPr>
        <w:rPr>
          <w:rtl/>
          <w:lang w:eastAsia="he-IL"/>
        </w:rPr>
      </w:pPr>
    </w:p>
    <w:p w:rsidR="00B36FE0" w:rsidRDefault="00B36FE0" w:rsidP="00330B4E">
      <w:pPr>
        <w:rPr>
          <w:rtl/>
          <w:lang w:eastAsia="he-IL"/>
        </w:rPr>
      </w:pPr>
      <w:bookmarkStart w:id="42824" w:name="_ETM_Q119_856000"/>
      <w:bookmarkEnd w:id="42824"/>
      <w:r>
        <w:rPr>
          <w:rFonts w:hint="cs"/>
          <w:rtl/>
          <w:lang w:eastAsia="he-IL"/>
        </w:rPr>
        <w:t xml:space="preserve">אדוני </w:t>
      </w:r>
      <w:r w:rsidR="00330B4E">
        <w:rPr>
          <w:rFonts w:hint="cs"/>
          <w:rtl/>
          <w:lang w:eastAsia="he-IL"/>
        </w:rPr>
        <w:t>ה</w:t>
      </w:r>
      <w:r>
        <w:rPr>
          <w:rFonts w:hint="cs"/>
          <w:rtl/>
          <w:lang w:eastAsia="he-IL"/>
        </w:rPr>
        <w:t>יושב-ראש, אני רוצה לומר שאנחנו מושכים</w:t>
      </w:r>
      <w:bookmarkStart w:id="42825" w:name="_ETM_Q119_864000"/>
      <w:bookmarkEnd w:id="42825"/>
      <w:r>
        <w:rPr>
          <w:rFonts w:hint="cs"/>
          <w:rtl/>
          <w:lang w:eastAsia="he-IL"/>
        </w:rPr>
        <w:t xml:space="preserve"> את כל </w:t>
      </w:r>
      <w:r w:rsidR="00330B4E">
        <w:rPr>
          <w:rFonts w:hint="cs"/>
          <w:rtl/>
          <w:lang w:eastAsia="he-IL"/>
        </w:rPr>
        <w:t>בקשות</w:t>
      </w:r>
      <w:r>
        <w:rPr>
          <w:rFonts w:hint="cs"/>
          <w:rtl/>
          <w:lang w:eastAsia="he-IL"/>
        </w:rPr>
        <w:t xml:space="preserve"> </w:t>
      </w:r>
      <w:r w:rsidR="00330B4E">
        <w:rPr>
          <w:rFonts w:hint="cs"/>
          <w:rtl/>
          <w:lang w:eastAsia="he-IL"/>
        </w:rPr>
        <w:t xml:space="preserve">רשות </w:t>
      </w:r>
      <w:r>
        <w:rPr>
          <w:rFonts w:hint="cs"/>
          <w:rtl/>
          <w:lang w:eastAsia="he-IL"/>
        </w:rPr>
        <w:t xml:space="preserve">הדיבור וכל יתר הדוברים. כמו </w:t>
      </w:r>
      <w:bookmarkStart w:id="42826" w:name="_ETM_Q119_865000"/>
      <w:bookmarkEnd w:id="42826"/>
      <w:r>
        <w:rPr>
          <w:rFonts w:hint="cs"/>
          <w:rtl/>
          <w:lang w:eastAsia="he-IL"/>
        </w:rPr>
        <w:t xml:space="preserve">שהבטחתי בוועדה המסדרת, יש לי חוב, אני מוריד </w:t>
      </w:r>
      <w:bookmarkStart w:id="42827" w:name="_ETM_Q119_873000"/>
      <w:bookmarkEnd w:id="42827"/>
      <w:r>
        <w:rPr>
          <w:rFonts w:hint="cs"/>
          <w:rtl/>
          <w:lang w:eastAsia="he-IL"/>
        </w:rPr>
        <w:t xml:space="preserve">חצי שעה </w:t>
      </w:r>
      <w:r>
        <w:rPr>
          <w:rtl/>
          <w:lang w:eastAsia="he-IL"/>
        </w:rPr>
        <w:t>–</w:t>
      </w:r>
      <w:r>
        <w:rPr>
          <w:rFonts w:hint="cs"/>
          <w:rtl/>
          <w:lang w:eastAsia="he-IL"/>
        </w:rPr>
        <w:t xml:space="preserve"> אז אפילו נוריד יותר מזה.</w:t>
      </w:r>
    </w:p>
    <w:p w:rsidR="00B36FE0" w:rsidRDefault="00B36FE0" w:rsidP="009A3130">
      <w:pPr>
        <w:rPr>
          <w:rtl/>
          <w:lang w:eastAsia="he-IL"/>
        </w:rPr>
      </w:pPr>
      <w:bookmarkStart w:id="42828" w:name="_ETM_Q119_874000"/>
      <w:bookmarkEnd w:id="42828"/>
    </w:p>
    <w:p w:rsidR="00B36FE0" w:rsidRDefault="00B36FE0" w:rsidP="009A3130">
      <w:pPr>
        <w:pStyle w:val="af9"/>
        <w:rPr>
          <w:rtl/>
        </w:rPr>
      </w:pPr>
      <w:r w:rsidRPr="00C36B90">
        <w:rPr>
          <w:rStyle w:val="TagStyle"/>
          <w:rtl/>
        </w:rPr>
        <w:t xml:space="preserve"> &lt;&lt; יור &gt;&gt;</w:t>
      </w:r>
      <w:r w:rsidRPr="00AA53F8">
        <w:rPr>
          <w:rStyle w:val="TagStyle"/>
          <w:rtl/>
        </w:rPr>
        <w:t xml:space="preserve"> </w:t>
      </w:r>
      <w:r>
        <w:rPr>
          <w:rtl/>
        </w:rPr>
        <w:t>היו"ר איתן גינזבורג:</w:t>
      </w:r>
      <w:r w:rsidRPr="00AA53F8">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330B4E">
      <w:pPr>
        <w:rPr>
          <w:rtl/>
          <w:lang w:eastAsia="he-IL"/>
        </w:rPr>
      </w:pPr>
      <w:r>
        <w:rPr>
          <w:rFonts w:hint="cs"/>
          <w:rtl/>
          <w:lang w:eastAsia="he-IL"/>
        </w:rPr>
        <w:t xml:space="preserve">כלומר הסתייגויות של חבר הכנסת מרגי יורדות וכל </w:t>
      </w:r>
      <w:r w:rsidR="00330B4E">
        <w:rPr>
          <w:rFonts w:hint="cs"/>
          <w:rtl/>
          <w:lang w:eastAsia="he-IL"/>
        </w:rPr>
        <w:t>בקשות</w:t>
      </w:r>
      <w:r>
        <w:rPr>
          <w:rFonts w:hint="cs"/>
          <w:rtl/>
          <w:lang w:eastAsia="he-IL"/>
        </w:rPr>
        <w:t xml:space="preserve"> </w:t>
      </w:r>
      <w:r w:rsidR="00330B4E">
        <w:rPr>
          <w:rFonts w:hint="cs"/>
          <w:rtl/>
          <w:lang w:eastAsia="he-IL"/>
        </w:rPr>
        <w:t xml:space="preserve">רשות </w:t>
      </w:r>
      <w:r>
        <w:rPr>
          <w:rFonts w:hint="cs"/>
          <w:rtl/>
          <w:lang w:eastAsia="he-IL"/>
        </w:rPr>
        <w:t>הדיבור יורדות.</w:t>
      </w:r>
    </w:p>
    <w:p w:rsidR="00B36FE0" w:rsidRDefault="00B36FE0" w:rsidP="009A3130">
      <w:pPr>
        <w:rPr>
          <w:rtl/>
          <w:lang w:eastAsia="he-IL"/>
        </w:rPr>
      </w:pPr>
      <w:bookmarkStart w:id="42829" w:name="_ETM_Q119_871000"/>
      <w:bookmarkEnd w:id="42829"/>
    </w:p>
    <w:p w:rsidR="00B36FE0" w:rsidRDefault="00B36FE0" w:rsidP="009A3130">
      <w:pPr>
        <w:pStyle w:val="-"/>
        <w:rPr>
          <w:rtl/>
        </w:rPr>
      </w:pPr>
      <w:bookmarkStart w:id="42830" w:name="ET_speakercontinue_5802_57"/>
      <w:r w:rsidRPr="00C36B90">
        <w:rPr>
          <w:rStyle w:val="TagStyle"/>
          <w:rtl/>
        </w:rPr>
        <w:t xml:space="preserve"> &lt;&lt; דובר_המשך &gt;&gt;</w:t>
      </w:r>
      <w:r w:rsidRPr="00AA53F8">
        <w:rPr>
          <w:rStyle w:val="TagStyle"/>
          <w:rtl/>
        </w:rPr>
        <w:t xml:space="preserve"> </w:t>
      </w:r>
      <w:r>
        <w:rPr>
          <w:rtl/>
        </w:rPr>
        <w:t>שלמה קרעי (הליכוד):</w:t>
      </w:r>
      <w:r w:rsidRPr="00AA53F8">
        <w:rPr>
          <w:rStyle w:val="TagStyle"/>
          <w:rtl/>
        </w:rPr>
        <w:t xml:space="preserve"> </w:t>
      </w:r>
      <w:r w:rsidRPr="00C36B90">
        <w:rPr>
          <w:rStyle w:val="TagStyle"/>
          <w:rtl/>
        </w:rPr>
        <w:t>&lt;&lt; דובר_המשך &gt;&gt;</w:t>
      </w:r>
      <w:r>
        <w:rPr>
          <w:rtl/>
        </w:rPr>
        <w:t xml:space="preserve">   </w:t>
      </w:r>
      <w:bookmarkEnd w:id="42830"/>
    </w:p>
    <w:p w:rsidR="00B36FE0" w:rsidRDefault="00B36FE0" w:rsidP="00FE191E">
      <w:pPr>
        <w:rPr>
          <w:rtl/>
          <w:lang w:eastAsia="he-IL"/>
        </w:rPr>
      </w:pPr>
    </w:p>
    <w:p w:rsidR="00B36FE0" w:rsidRDefault="00B36FE0" w:rsidP="00330B4E">
      <w:pPr>
        <w:rPr>
          <w:rtl/>
          <w:lang w:eastAsia="he-IL"/>
        </w:rPr>
      </w:pPr>
      <w:bookmarkStart w:id="42831" w:name="_ETM_Q119_872000"/>
      <w:bookmarkEnd w:id="42831"/>
      <w:r>
        <w:rPr>
          <w:rFonts w:hint="cs"/>
          <w:rtl/>
          <w:lang w:eastAsia="he-IL"/>
        </w:rPr>
        <w:t xml:space="preserve">לא, </w:t>
      </w:r>
      <w:bookmarkStart w:id="42832" w:name="_ETM_Q119_879000"/>
      <w:bookmarkEnd w:id="42832"/>
      <w:r>
        <w:rPr>
          <w:rFonts w:hint="cs"/>
          <w:rtl/>
          <w:lang w:eastAsia="he-IL"/>
        </w:rPr>
        <w:t xml:space="preserve">לא, ההסתייגות לא יורדת. אנחנו מושכים את הדוברים להסתייגויות, וגם </w:t>
      </w:r>
      <w:bookmarkStart w:id="42833" w:name="_ETM_Q119_880000"/>
      <w:bookmarkEnd w:id="42833"/>
      <w:r w:rsidR="00330B4E">
        <w:rPr>
          <w:rFonts w:hint="cs"/>
          <w:rtl/>
          <w:lang w:eastAsia="he-IL"/>
        </w:rPr>
        <w:t xml:space="preserve">בקשות רשות </w:t>
      </w:r>
      <w:r>
        <w:rPr>
          <w:rFonts w:hint="cs"/>
          <w:rtl/>
          <w:lang w:eastAsia="he-IL"/>
        </w:rPr>
        <w:t xml:space="preserve">הדיבור </w:t>
      </w:r>
      <w:r>
        <w:rPr>
          <w:rtl/>
          <w:lang w:eastAsia="he-IL"/>
        </w:rPr>
        <w:t>–</w:t>
      </w:r>
      <w:r>
        <w:rPr>
          <w:rFonts w:hint="cs"/>
          <w:rtl/>
          <w:lang w:eastAsia="he-IL"/>
        </w:rPr>
        <w:t xml:space="preserve"> לא ידברו.</w:t>
      </w:r>
    </w:p>
    <w:p w:rsidR="00B36FE0" w:rsidRDefault="00B36FE0" w:rsidP="009A3130">
      <w:pPr>
        <w:rPr>
          <w:rtl/>
          <w:lang w:eastAsia="he-IL"/>
        </w:rPr>
      </w:pPr>
      <w:bookmarkStart w:id="42834" w:name="_ETM_Q119_885000"/>
      <w:bookmarkEnd w:id="42834"/>
    </w:p>
    <w:p w:rsidR="00B36FE0" w:rsidRDefault="00B36FE0" w:rsidP="009A3130">
      <w:pPr>
        <w:pStyle w:val="af9"/>
        <w:rPr>
          <w:rtl/>
        </w:rPr>
      </w:pPr>
      <w:r w:rsidRPr="00C36B90">
        <w:rPr>
          <w:rStyle w:val="TagStyle"/>
          <w:rtl/>
        </w:rPr>
        <w:t>&lt;&lt; יור &gt;&gt;</w:t>
      </w:r>
      <w:r w:rsidRPr="00EA10C7">
        <w:rPr>
          <w:rStyle w:val="TagStyle"/>
          <w:rtl/>
        </w:rPr>
        <w:t xml:space="preserve"> </w:t>
      </w:r>
      <w:r>
        <w:rPr>
          <w:rtl/>
        </w:rPr>
        <w:t>היו"ר איתן גינזבורג:</w:t>
      </w:r>
      <w:r w:rsidRPr="00EA10C7">
        <w:rPr>
          <w:rStyle w:val="TagStyle"/>
          <w:rtl/>
        </w:rPr>
        <w:t xml:space="preserve"> </w:t>
      </w:r>
      <w:r w:rsidRPr="00C36B90">
        <w:rPr>
          <w:rStyle w:val="TagStyle"/>
          <w:rtl/>
        </w:rPr>
        <w:t>&lt;&lt; יור &gt;&gt;</w:t>
      </w:r>
      <w:r>
        <w:rPr>
          <w:rtl/>
        </w:rPr>
        <w:t xml:space="preserve">   </w:t>
      </w:r>
    </w:p>
    <w:p w:rsidR="00B36FE0" w:rsidRDefault="00B36FE0" w:rsidP="009A3130">
      <w:pPr>
        <w:rPr>
          <w:rtl/>
          <w:lang w:eastAsia="he-IL"/>
        </w:rPr>
      </w:pPr>
    </w:p>
    <w:p w:rsidR="00B36FE0" w:rsidRDefault="00B36FE0" w:rsidP="009A3130">
      <w:pPr>
        <w:rPr>
          <w:rtl/>
          <w:lang w:eastAsia="he-IL"/>
        </w:rPr>
      </w:pPr>
      <w:r>
        <w:rPr>
          <w:rFonts w:hint="cs"/>
          <w:rtl/>
          <w:lang w:eastAsia="he-IL"/>
        </w:rPr>
        <w:t xml:space="preserve">בקשות הדיבור. </w:t>
      </w:r>
    </w:p>
    <w:p w:rsidR="00B36FE0" w:rsidRDefault="00B36FE0" w:rsidP="009A3130">
      <w:pPr>
        <w:rPr>
          <w:rtl/>
          <w:lang w:eastAsia="he-IL"/>
        </w:rPr>
      </w:pPr>
    </w:p>
    <w:p w:rsidR="00B36FE0" w:rsidRDefault="00B36FE0" w:rsidP="009A3130">
      <w:pPr>
        <w:pStyle w:val="-"/>
        <w:rPr>
          <w:rtl/>
        </w:rPr>
      </w:pPr>
      <w:r w:rsidRPr="00C36B90">
        <w:rPr>
          <w:rStyle w:val="TagStyle"/>
          <w:rtl/>
        </w:rPr>
        <w:t xml:space="preserve"> &lt;&lt; דובר_המשך &gt;&gt;</w:t>
      </w:r>
      <w:r w:rsidRPr="00AA53F8">
        <w:rPr>
          <w:rStyle w:val="TagStyle"/>
          <w:rtl/>
        </w:rPr>
        <w:t xml:space="preserve"> </w:t>
      </w:r>
      <w:r>
        <w:rPr>
          <w:rtl/>
        </w:rPr>
        <w:t>שלמה קרעי (הליכוד):</w:t>
      </w:r>
      <w:r w:rsidRPr="00AA53F8">
        <w:rPr>
          <w:rStyle w:val="TagStyle"/>
          <w:rtl/>
        </w:rPr>
        <w:t xml:space="preserve"> </w:t>
      </w:r>
      <w:r w:rsidRPr="00C36B90">
        <w:rPr>
          <w:rStyle w:val="TagStyle"/>
          <w:rtl/>
        </w:rPr>
        <w:t>&lt;&lt; דובר_המשך &gt;&gt;</w:t>
      </w:r>
      <w:r>
        <w:rPr>
          <w:rtl/>
        </w:rPr>
        <w:t xml:space="preserve">   </w:t>
      </w:r>
    </w:p>
    <w:p w:rsidR="00B36FE0" w:rsidRDefault="00B36FE0" w:rsidP="009A3130">
      <w:pPr>
        <w:pStyle w:val="a5"/>
        <w:rPr>
          <w:rtl/>
        </w:rPr>
      </w:pPr>
    </w:p>
    <w:p w:rsidR="00B36FE0" w:rsidRDefault="00B36FE0" w:rsidP="009A3130">
      <w:pPr>
        <w:rPr>
          <w:rtl/>
        </w:rPr>
      </w:pPr>
      <w:r>
        <w:rPr>
          <w:rFonts w:hint="cs"/>
          <w:rtl/>
        </w:rPr>
        <w:t xml:space="preserve">בקשות רשות דיבור. </w:t>
      </w:r>
    </w:p>
    <w:p w:rsidR="00B36FE0" w:rsidRDefault="00B36FE0" w:rsidP="009A3130">
      <w:pPr>
        <w:rPr>
          <w:rtl/>
          <w:lang w:eastAsia="he-IL"/>
        </w:rPr>
      </w:pPr>
    </w:p>
    <w:p w:rsidR="00B36FE0" w:rsidRDefault="00B36FE0" w:rsidP="009A3130">
      <w:pPr>
        <w:pStyle w:val="af8"/>
        <w:rPr>
          <w:rtl/>
        </w:rPr>
      </w:pPr>
      <w:bookmarkStart w:id="42835" w:name="ET_interruption_6213_58"/>
      <w:r w:rsidRPr="00C36B90">
        <w:rPr>
          <w:rStyle w:val="TagStyle"/>
          <w:rtl/>
        </w:rPr>
        <w:t xml:space="preserve"> &lt;&lt; קריאה &gt;&gt;</w:t>
      </w:r>
      <w:r w:rsidRPr="00EA10C7">
        <w:rPr>
          <w:rStyle w:val="TagStyle"/>
          <w:rtl/>
        </w:rPr>
        <w:t xml:space="preserve"> </w:t>
      </w:r>
      <w:r>
        <w:rPr>
          <w:rtl/>
        </w:rPr>
        <w:t>השר לשיתוף פעולה אזורי עיסאווי פריג':</w:t>
      </w:r>
      <w:r w:rsidRPr="00EA10C7">
        <w:rPr>
          <w:rStyle w:val="TagStyle"/>
          <w:rtl/>
        </w:rPr>
        <w:t xml:space="preserve"> </w:t>
      </w:r>
      <w:r w:rsidRPr="00C36B90">
        <w:rPr>
          <w:rStyle w:val="TagStyle"/>
          <w:rtl/>
        </w:rPr>
        <w:t>&lt;&lt; קריאה &gt;&gt;</w:t>
      </w:r>
      <w:r>
        <w:rPr>
          <w:rtl/>
        </w:rPr>
        <w:t xml:space="preserve">   </w:t>
      </w:r>
      <w:bookmarkEnd w:id="42835"/>
    </w:p>
    <w:p w:rsidR="00B36FE0" w:rsidRDefault="00B36FE0" w:rsidP="00FE191E">
      <w:pPr>
        <w:rPr>
          <w:rtl/>
          <w:lang w:eastAsia="he-IL"/>
        </w:rPr>
      </w:pPr>
    </w:p>
    <w:p w:rsidR="00B36FE0" w:rsidRDefault="00B36FE0" w:rsidP="009A3130">
      <w:pPr>
        <w:rPr>
          <w:rtl/>
          <w:lang w:eastAsia="he-IL"/>
        </w:rPr>
      </w:pPr>
      <w:bookmarkStart w:id="42836" w:name="_ETM_Q119_887000"/>
      <w:bookmarkEnd w:id="42836"/>
      <w:r>
        <w:rPr>
          <w:rFonts w:hint="cs"/>
          <w:rtl/>
          <w:lang w:eastAsia="he-IL"/>
        </w:rPr>
        <w:t>כמה זמן יש לו?</w:t>
      </w:r>
    </w:p>
    <w:p w:rsidR="00B36FE0" w:rsidRDefault="00B36FE0" w:rsidP="009A3130">
      <w:pPr>
        <w:rPr>
          <w:rtl/>
          <w:lang w:eastAsia="he-IL"/>
        </w:rPr>
      </w:pPr>
    </w:p>
    <w:p w:rsidR="00B36FE0" w:rsidRDefault="00B36FE0" w:rsidP="009A3130">
      <w:pPr>
        <w:pStyle w:val="-"/>
        <w:rPr>
          <w:rtl/>
        </w:rPr>
      </w:pPr>
      <w:bookmarkStart w:id="42837" w:name="ET_speakercontinue_5802_60"/>
      <w:r w:rsidRPr="00C36B90">
        <w:rPr>
          <w:rStyle w:val="TagStyle"/>
          <w:rtl/>
        </w:rPr>
        <w:t xml:space="preserve"> &lt;&lt; דובר_המשך &gt;&gt;</w:t>
      </w:r>
      <w:r w:rsidRPr="00EA10C7">
        <w:rPr>
          <w:rStyle w:val="TagStyle"/>
          <w:rtl/>
        </w:rPr>
        <w:t xml:space="preserve"> </w:t>
      </w:r>
      <w:r>
        <w:rPr>
          <w:rtl/>
        </w:rPr>
        <w:t>שלמה קרעי (הליכוד):</w:t>
      </w:r>
      <w:r w:rsidRPr="00EA10C7">
        <w:rPr>
          <w:rStyle w:val="TagStyle"/>
          <w:rtl/>
        </w:rPr>
        <w:t xml:space="preserve"> </w:t>
      </w:r>
      <w:r w:rsidRPr="00C36B90">
        <w:rPr>
          <w:rStyle w:val="TagStyle"/>
          <w:rtl/>
        </w:rPr>
        <w:t>&lt;&lt; דובר_המשך &gt;&gt;</w:t>
      </w:r>
      <w:r>
        <w:rPr>
          <w:rtl/>
        </w:rPr>
        <w:t xml:space="preserve">   </w:t>
      </w:r>
      <w:bookmarkEnd w:id="42837"/>
    </w:p>
    <w:p w:rsidR="00B36FE0" w:rsidRDefault="00B36FE0" w:rsidP="00FE191E">
      <w:pPr>
        <w:rPr>
          <w:rtl/>
          <w:lang w:eastAsia="he-IL"/>
        </w:rPr>
      </w:pPr>
    </w:p>
    <w:p w:rsidR="00B36FE0" w:rsidRDefault="00B36FE0" w:rsidP="009A3130">
      <w:pPr>
        <w:rPr>
          <w:rtl/>
          <w:lang w:eastAsia="he-IL"/>
        </w:rPr>
      </w:pPr>
      <w:bookmarkStart w:id="42838" w:name="_ETM_Q119_889000"/>
      <w:bookmarkEnd w:id="42838"/>
      <w:r>
        <w:rPr>
          <w:rFonts w:hint="cs"/>
          <w:rtl/>
          <w:lang w:eastAsia="he-IL"/>
        </w:rPr>
        <w:t xml:space="preserve">יש לי יותר משעתיים, אבל אני לא מתכוון לנצל את זה. בוא </w:t>
      </w:r>
      <w:r w:rsidR="00F70AA4">
        <w:rPr>
          <w:rFonts w:hint="cs"/>
          <w:rtl/>
          <w:lang w:eastAsia="he-IL"/>
        </w:rPr>
        <w:t>– – –</w:t>
      </w:r>
    </w:p>
    <w:p w:rsidR="00B36FE0" w:rsidRDefault="00B36FE0" w:rsidP="009A3130">
      <w:pPr>
        <w:rPr>
          <w:rtl/>
          <w:lang w:eastAsia="he-IL"/>
        </w:rPr>
      </w:pPr>
    </w:p>
    <w:p w:rsidR="00B36FE0" w:rsidRDefault="00B36FE0" w:rsidP="009A3130">
      <w:pPr>
        <w:pStyle w:val="af9"/>
        <w:rPr>
          <w:rtl/>
        </w:rPr>
      </w:pPr>
      <w:r w:rsidRPr="00C36B90">
        <w:rPr>
          <w:rStyle w:val="TagStyle"/>
          <w:rtl/>
        </w:rPr>
        <w:t xml:space="preserve"> &lt;&lt; יור &gt;&gt;</w:t>
      </w:r>
      <w:r w:rsidRPr="00F32842">
        <w:rPr>
          <w:rStyle w:val="TagStyle"/>
          <w:rtl/>
        </w:rPr>
        <w:t xml:space="preserve"> </w:t>
      </w:r>
      <w:r>
        <w:rPr>
          <w:rtl/>
        </w:rPr>
        <w:t>היו"ר איתן גינזבורג:</w:t>
      </w:r>
      <w:r w:rsidRPr="00F32842">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9A3130">
      <w:pPr>
        <w:rPr>
          <w:rtl/>
          <w:lang w:eastAsia="he-IL"/>
        </w:rPr>
      </w:pPr>
      <w:r>
        <w:rPr>
          <w:rFonts w:hint="cs"/>
          <w:rtl/>
          <w:lang w:eastAsia="he-IL"/>
        </w:rPr>
        <w:t xml:space="preserve">מייד אגיד </w:t>
      </w:r>
      <w:bookmarkStart w:id="42839" w:name="_ETM_Q119_892000"/>
      <w:bookmarkEnd w:id="42839"/>
      <w:r>
        <w:rPr>
          <w:rFonts w:hint="cs"/>
          <w:rtl/>
          <w:lang w:eastAsia="he-IL"/>
        </w:rPr>
        <w:t>לך, אדוני.</w:t>
      </w:r>
    </w:p>
    <w:p w:rsidR="00B36FE0" w:rsidRDefault="00B36FE0" w:rsidP="009A3130">
      <w:pPr>
        <w:rPr>
          <w:rtl/>
          <w:lang w:eastAsia="he-IL"/>
        </w:rPr>
      </w:pPr>
      <w:bookmarkStart w:id="42840" w:name="_ETM_Q119_893000"/>
      <w:bookmarkEnd w:id="42840"/>
    </w:p>
    <w:p w:rsidR="00B36FE0" w:rsidRDefault="00B36FE0" w:rsidP="009A3130">
      <w:pPr>
        <w:pStyle w:val="af8"/>
        <w:rPr>
          <w:rtl/>
        </w:rPr>
      </w:pPr>
      <w:r w:rsidRPr="00C36B90">
        <w:rPr>
          <w:rStyle w:val="TagStyle"/>
          <w:rtl/>
        </w:rPr>
        <w:t xml:space="preserve"> &lt;&lt; קריאה &gt;&gt;</w:t>
      </w:r>
      <w:r w:rsidRPr="00F32842">
        <w:rPr>
          <w:rStyle w:val="TagStyle"/>
          <w:rtl/>
        </w:rPr>
        <w:t xml:space="preserve"> </w:t>
      </w:r>
      <w:r>
        <w:rPr>
          <w:rtl/>
        </w:rPr>
        <w:t>השר לשיתוף פעולה אזורי עיסאווי פריג':</w:t>
      </w:r>
      <w:r w:rsidRPr="00F32842">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Pr="00F32842" w:rsidRDefault="00F70AA4" w:rsidP="009A3130">
      <w:pPr>
        <w:rPr>
          <w:rtl/>
          <w:lang w:eastAsia="he-IL"/>
        </w:rPr>
      </w:pPr>
      <w:bookmarkStart w:id="42841" w:name="_ETM_Q119_896000"/>
      <w:bookmarkEnd w:id="42841"/>
      <w:r>
        <w:rPr>
          <w:rFonts w:hint="cs"/>
          <w:rtl/>
          <w:lang w:eastAsia="he-IL"/>
        </w:rPr>
        <w:t>– – –</w:t>
      </w:r>
      <w:r w:rsidR="00B36FE0">
        <w:rPr>
          <w:rFonts w:hint="cs"/>
          <w:rtl/>
          <w:lang w:eastAsia="he-IL"/>
        </w:rPr>
        <w:t xml:space="preserve"> </w:t>
      </w:r>
    </w:p>
    <w:p w:rsidR="00B36FE0" w:rsidRDefault="00B36FE0" w:rsidP="009A3130">
      <w:pPr>
        <w:rPr>
          <w:rtl/>
          <w:lang w:eastAsia="he-IL"/>
        </w:rPr>
      </w:pPr>
      <w:bookmarkStart w:id="42842" w:name="_ETM_Q119_875000"/>
      <w:bookmarkEnd w:id="42842"/>
    </w:p>
    <w:p w:rsidR="00B36FE0" w:rsidRDefault="00B36FE0" w:rsidP="009A3130">
      <w:pPr>
        <w:pStyle w:val="af9"/>
        <w:rPr>
          <w:rtl/>
        </w:rPr>
      </w:pPr>
      <w:r w:rsidRPr="00C36B90">
        <w:rPr>
          <w:rStyle w:val="TagStyle"/>
          <w:rtl/>
        </w:rPr>
        <w:t xml:space="preserve"> &lt;&lt; יור &gt;&gt;</w:t>
      </w:r>
      <w:r w:rsidRPr="00F32842">
        <w:rPr>
          <w:rStyle w:val="TagStyle"/>
          <w:rtl/>
        </w:rPr>
        <w:t xml:space="preserve"> </w:t>
      </w:r>
      <w:r>
        <w:rPr>
          <w:rtl/>
        </w:rPr>
        <w:t>היו"ר איתן גינזבורג:</w:t>
      </w:r>
      <w:r w:rsidRPr="00F32842">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9A3130">
      <w:pPr>
        <w:rPr>
          <w:rtl/>
          <w:lang w:eastAsia="he-IL"/>
        </w:rPr>
      </w:pPr>
      <w:r>
        <w:rPr>
          <w:rFonts w:hint="cs"/>
          <w:rtl/>
          <w:lang w:eastAsia="he-IL"/>
        </w:rPr>
        <w:t xml:space="preserve">מייד </w:t>
      </w:r>
      <w:bookmarkStart w:id="42843" w:name="_ETM_Q119_899000"/>
      <w:bookmarkEnd w:id="42843"/>
      <w:r>
        <w:rPr>
          <w:rFonts w:hint="cs"/>
          <w:rtl/>
          <w:lang w:eastAsia="he-IL"/>
        </w:rPr>
        <w:t>אגיד לך.</w:t>
      </w:r>
    </w:p>
    <w:p w:rsidR="00B36FE0" w:rsidRDefault="00B36FE0" w:rsidP="009A3130">
      <w:pPr>
        <w:rPr>
          <w:rtl/>
          <w:lang w:eastAsia="he-IL"/>
        </w:rPr>
      </w:pPr>
    </w:p>
    <w:p w:rsidR="00B36FE0" w:rsidRDefault="00B36FE0" w:rsidP="009A3130">
      <w:pPr>
        <w:pStyle w:val="af8"/>
        <w:rPr>
          <w:rtl/>
        </w:rPr>
      </w:pPr>
      <w:bookmarkStart w:id="42844" w:name="ET_interruption_5726_64"/>
      <w:r w:rsidRPr="00C36B90">
        <w:rPr>
          <w:rStyle w:val="TagStyle"/>
          <w:rtl/>
        </w:rPr>
        <w:t xml:space="preserve"> &lt;&lt; קריאה &gt;&gt;</w:t>
      </w:r>
      <w:r w:rsidRPr="00F32842">
        <w:rPr>
          <w:rStyle w:val="TagStyle"/>
          <w:rtl/>
        </w:rPr>
        <w:t xml:space="preserve"> </w:t>
      </w:r>
      <w:r>
        <w:rPr>
          <w:rtl/>
        </w:rPr>
        <w:t>ינון אזולאי (ש"ס):</w:t>
      </w:r>
      <w:r w:rsidRPr="00F32842">
        <w:rPr>
          <w:rStyle w:val="TagStyle"/>
          <w:rtl/>
        </w:rPr>
        <w:t xml:space="preserve"> </w:t>
      </w:r>
      <w:r w:rsidRPr="00C36B90">
        <w:rPr>
          <w:rStyle w:val="TagStyle"/>
          <w:rtl/>
        </w:rPr>
        <w:t>&lt;&lt; קריאה &gt;&gt;</w:t>
      </w:r>
      <w:r>
        <w:rPr>
          <w:rtl/>
        </w:rPr>
        <w:t xml:space="preserve">   </w:t>
      </w:r>
      <w:bookmarkEnd w:id="42844"/>
    </w:p>
    <w:p w:rsidR="00B36FE0" w:rsidRDefault="00B36FE0" w:rsidP="00FE191E">
      <w:pPr>
        <w:rPr>
          <w:rtl/>
          <w:lang w:eastAsia="he-IL"/>
        </w:rPr>
      </w:pPr>
    </w:p>
    <w:p w:rsidR="00B36FE0" w:rsidRDefault="00B36FE0" w:rsidP="009A3130">
      <w:pPr>
        <w:rPr>
          <w:rtl/>
          <w:lang w:eastAsia="he-IL"/>
        </w:rPr>
      </w:pPr>
      <w:bookmarkStart w:id="42845" w:name="_ETM_Q119_898000"/>
      <w:bookmarkEnd w:id="42845"/>
      <w:r>
        <w:rPr>
          <w:rFonts w:hint="cs"/>
          <w:rtl/>
          <w:lang w:eastAsia="he-IL"/>
        </w:rPr>
        <w:t>שלמה, למה אתה מושך את הכול? אפשר.</w:t>
      </w:r>
    </w:p>
    <w:p w:rsidR="00B36FE0" w:rsidRDefault="00B36FE0" w:rsidP="009A3130">
      <w:pPr>
        <w:rPr>
          <w:rtl/>
          <w:lang w:eastAsia="he-IL"/>
        </w:rPr>
      </w:pPr>
      <w:bookmarkStart w:id="42846" w:name="_ETM_Q119_901000"/>
      <w:bookmarkEnd w:id="42846"/>
    </w:p>
    <w:p w:rsidR="00B36FE0" w:rsidRDefault="00B36FE0" w:rsidP="009A3130">
      <w:pPr>
        <w:pStyle w:val="-"/>
        <w:rPr>
          <w:rtl/>
        </w:rPr>
      </w:pPr>
      <w:bookmarkStart w:id="42847" w:name="ET_speakercontinue_5802_65"/>
      <w:r w:rsidRPr="00C36B90">
        <w:rPr>
          <w:rStyle w:val="TagStyle"/>
          <w:rtl/>
        </w:rPr>
        <w:t xml:space="preserve"> &lt;&lt; דובר_המשך &gt;&gt;</w:t>
      </w:r>
      <w:r w:rsidRPr="00F32842">
        <w:rPr>
          <w:rStyle w:val="TagStyle"/>
          <w:rtl/>
        </w:rPr>
        <w:t xml:space="preserve"> </w:t>
      </w:r>
      <w:r>
        <w:rPr>
          <w:rtl/>
        </w:rPr>
        <w:t>שלמה קרעי (הליכוד):</w:t>
      </w:r>
      <w:r w:rsidRPr="00F32842">
        <w:rPr>
          <w:rStyle w:val="TagStyle"/>
          <w:rtl/>
        </w:rPr>
        <w:t xml:space="preserve"> </w:t>
      </w:r>
      <w:r w:rsidRPr="00C36B90">
        <w:rPr>
          <w:rStyle w:val="TagStyle"/>
          <w:rtl/>
        </w:rPr>
        <w:t>&lt;&lt; דובר_המשך &gt;&gt;</w:t>
      </w:r>
      <w:r>
        <w:rPr>
          <w:rtl/>
        </w:rPr>
        <w:t xml:space="preserve">   </w:t>
      </w:r>
      <w:bookmarkEnd w:id="42847"/>
    </w:p>
    <w:p w:rsidR="00B36FE0" w:rsidRDefault="00B36FE0" w:rsidP="00FE191E">
      <w:pPr>
        <w:rPr>
          <w:rtl/>
          <w:lang w:eastAsia="he-IL"/>
        </w:rPr>
      </w:pPr>
    </w:p>
    <w:p w:rsidR="00B36FE0" w:rsidRDefault="00B36FE0" w:rsidP="009A3130">
      <w:pPr>
        <w:rPr>
          <w:rtl/>
          <w:lang w:eastAsia="he-IL"/>
        </w:rPr>
      </w:pPr>
      <w:bookmarkStart w:id="42848" w:name="_ETM_Q119_903000"/>
      <w:bookmarkEnd w:id="42848"/>
      <w:r>
        <w:rPr>
          <w:rFonts w:hint="cs"/>
          <w:rtl/>
          <w:lang w:eastAsia="he-IL"/>
        </w:rPr>
        <w:t>ככה יריב ביקש.</w:t>
      </w:r>
    </w:p>
    <w:p w:rsidR="00B36FE0" w:rsidRDefault="00B36FE0" w:rsidP="009A3130">
      <w:pPr>
        <w:rPr>
          <w:rtl/>
          <w:lang w:eastAsia="he-IL"/>
        </w:rPr>
      </w:pPr>
    </w:p>
    <w:p w:rsidR="00B36FE0" w:rsidRDefault="00B36FE0" w:rsidP="009A3130">
      <w:pPr>
        <w:pStyle w:val="af8"/>
        <w:rPr>
          <w:rtl/>
        </w:rPr>
      </w:pPr>
      <w:r w:rsidRPr="00C36B90">
        <w:rPr>
          <w:rStyle w:val="TagStyle"/>
          <w:rtl/>
        </w:rPr>
        <w:t xml:space="preserve"> &lt;&lt; קריאה &gt;&gt;</w:t>
      </w:r>
      <w:r w:rsidRPr="00F32842">
        <w:rPr>
          <w:rStyle w:val="TagStyle"/>
          <w:rtl/>
        </w:rPr>
        <w:t xml:space="preserve"> </w:t>
      </w:r>
      <w:r>
        <w:rPr>
          <w:rtl/>
        </w:rPr>
        <w:t>מאיר פרוש (יהדות התורה):</w:t>
      </w:r>
      <w:r w:rsidRPr="00F32842">
        <w:rPr>
          <w:rStyle w:val="TagStyle"/>
          <w:rtl/>
        </w:rPr>
        <w:t xml:space="preserve"> </w:t>
      </w:r>
      <w:r w:rsidRPr="00C36B90">
        <w:rPr>
          <w:rStyle w:val="TagStyle"/>
          <w:rtl/>
        </w:rPr>
        <w:t>&lt;&lt; קריאה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849" w:name="_ETM_Q119_908000"/>
      <w:bookmarkEnd w:id="42849"/>
      <w:r>
        <w:rPr>
          <w:rFonts w:hint="cs"/>
          <w:rtl/>
          <w:lang w:eastAsia="he-IL"/>
        </w:rPr>
        <w:t xml:space="preserve">כמה זמן </w:t>
      </w:r>
      <w:r w:rsidR="00F70AA4">
        <w:rPr>
          <w:rFonts w:hint="cs"/>
          <w:rtl/>
          <w:lang w:eastAsia="he-IL"/>
        </w:rPr>
        <w:t>– – –</w:t>
      </w:r>
      <w:r>
        <w:rPr>
          <w:rFonts w:hint="cs"/>
          <w:rtl/>
          <w:lang w:eastAsia="he-IL"/>
        </w:rPr>
        <w:t xml:space="preserve"> </w:t>
      </w:r>
    </w:p>
    <w:p w:rsidR="00B36FE0" w:rsidRDefault="00B36FE0" w:rsidP="009A3130">
      <w:pPr>
        <w:rPr>
          <w:rtl/>
          <w:lang w:eastAsia="he-IL"/>
        </w:rPr>
      </w:pPr>
      <w:bookmarkStart w:id="42850" w:name="_ETM_Q119_905000"/>
      <w:bookmarkEnd w:id="42850"/>
    </w:p>
    <w:p w:rsidR="00B36FE0" w:rsidRDefault="00B36FE0" w:rsidP="009A3130">
      <w:pPr>
        <w:pStyle w:val="-"/>
        <w:rPr>
          <w:rtl/>
        </w:rPr>
      </w:pPr>
      <w:bookmarkStart w:id="42851" w:name="ET_speakercontinue_5802_67"/>
      <w:r w:rsidRPr="00C36B90">
        <w:rPr>
          <w:rStyle w:val="TagStyle"/>
          <w:rtl/>
        </w:rPr>
        <w:t xml:space="preserve"> &lt;&lt; דובר_המשך &gt;&gt;</w:t>
      </w:r>
      <w:r w:rsidRPr="00F32842">
        <w:rPr>
          <w:rStyle w:val="TagStyle"/>
          <w:rtl/>
        </w:rPr>
        <w:t xml:space="preserve"> </w:t>
      </w:r>
      <w:r>
        <w:rPr>
          <w:rtl/>
        </w:rPr>
        <w:t>שלמה קרעי (הליכוד):</w:t>
      </w:r>
      <w:r w:rsidRPr="00F32842">
        <w:rPr>
          <w:rStyle w:val="TagStyle"/>
          <w:rtl/>
        </w:rPr>
        <w:t xml:space="preserve"> </w:t>
      </w:r>
      <w:r w:rsidRPr="00C36B90">
        <w:rPr>
          <w:rStyle w:val="TagStyle"/>
          <w:rtl/>
        </w:rPr>
        <w:t>&lt;&lt; דובר_המשך &gt;&gt;</w:t>
      </w:r>
      <w:r>
        <w:rPr>
          <w:rtl/>
        </w:rPr>
        <w:t xml:space="preserve">   </w:t>
      </w:r>
      <w:bookmarkEnd w:id="42851"/>
    </w:p>
    <w:p w:rsidR="00B36FE0" w:rsidRDefault="00B36FE0" w:rsidP="00FE191E">
      <w:pPr>
        <w:rPr>
          <w:rtl/>
          <w:lang w:eastAsia="he-IL"/>
        </w:rPr>
      </w:pPr>
    </w:p>
    <w:p w:rsidR="00B36FE0" w:rsidRDefault="00B36FE0" w:rsidP="009A3130">
      <w:pPr>
        <w:rPr>
          <w:rtl/>
          <w:lang w:eastAsia="he-IL"/>
        </w:rPr>
      </w:pPr>
      <w:bookmarkStart w:id="42852" w:name="_ETM_Q119_906000"/>
      <w:bookmarkEnd w:id="42852"/>
      <w:r>
        <w:rPr>
          <w:rFonts w:hint="cs"/>
          <w:rtl/>
          <w:lang w:eastAsia="he-IL"/>
        </w:rPr>
        <w:t>אני מניח ש</w:t>
      </w:r>
      <w:r w:rsidR="00B30138">
        <w:rPr>
          <w:rFonts w:hint="cs"/>
          <w:rtl/>
          <w:lang w:eastAsia="he-IL"/>
        </w:rPr>
        <w:t>ב</w:t>
      </w:r>
      <w:r>
        <w:rPr>
          <w:rFonts w:hint="cs"/>
          <w:rtl/>
          <w:lang w:eastAsia="he-IL"/>
        </w:rPr>
        <w:t xml:space="preserve">תוך שעה אנחנו נסיים </w:t>
      </w:r>
      <w:bookmarkStart w:id="42853" w:name="_ETM_Q119_909000"/>
      <w:bookmarkEnd w:id="42853"/>
      <w:r w:rsidR="00F70AA4">
        <w:rPr>
          <w:rFonts w:hint="cs"/>
          <w:rtl/>
          <w:lang w:eastAsia="he-IL"/>
        </w:rPr>
        <w:t>– – –</w:t>
      </w:r>
    </w:p>
    <w:p w:rsidR="00B36FE0" w:rsidRDefault="00B36FE0" w:rsidP="009A3130">
      <w:pPr>
        <w:rPr>
          <w:rtl/>
          <w:lang w:eastAsia="he-IL"/>
        </w:rPr>
      </w:pPr>
    </w:p>
    <w:p w:rsidR="00B36FE0" w:rsidRDefault="00B36FE0" w:rsidP="009A3130">
      <w:pPr>
        <w:pStyle w:val="af9"/>
        <w:rPr>
          <w:rtl/>
        </w:rPr>
      </w:pPr>
      <w:r w:rsidRPr="00C36B90">
        <w:rPr>
          <w:rStyle w:val="TagStyle"/>
          <w:rtl/>
        </w:rPr>
        <w:t xml:space="preserve"> &lt;&lt; יור &gt;&gt;</w:t>
      </w:r>
      <w:r w:rsidRPr="00F32842">
        <w:rPr>
          <w:rStyle w:val="TagStyle"/>
          <w:rtl/>
        </w:rPr>
        <w:t xml:space="preserve"> </w:t>
      </w:r>
      <w:r>
        <w:rPr>
          <w:rtl/>
        </w:rPr>
        <w:t>היו"ר איתן גינזבורג:</w:t>
      </w:r>
      <w:r w:rsidRPr="00F32842">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9A3130">
      <w:pPr>
        <w:rPr>
          <w:rtl/>
          <w:lang w:eastAsia="he-IL"/>
        </w:rPr>
      </w:pPr>
      <w:bookmarkStart w:id="42854" w:name="_ETM_Q119_910000"/>
      <w:bookmarkEnd w:id="42854"/>
      <w:r>
        <w:rPr>
          <w:rFonts w:hint="cs"/>
          <w:rtl/>
          <w:lang w:eastAsia="he-IL"/>
        </w:rPr>
        <w:t>135 דקות. בבקשה, אדוני.</w:t>
      </w:r>
    </w:p>
    <w:p w:rsidR="00B36FE0" w:rsidRDefault="00B36FE0" w:rsidP="009A3130">
      <w:pPr>
        <w:rPr>
          <w:rtl/>
          <w:lang w:eastAsia="he-IL"/>
        </w:rPr>
      </w:pPr>
    </w:p>
    <w:p w:rsidR="00B36FE0" w:rsidRDefault="00B36FE0" w:rsidP="009A3130">
      <w:pPr>
        <w:pStyle w:val="-"/>
        <w:rPr>
          <w:rtl/>
        </w:rPr>
      </w:pPr>
      <w:bookmarkStart w:id="42855" w:name="ET_speakercontinue_5802_69"/>
      <w:r w:rsidRPr="00C36B90">
        <w:rPr>
          <w:rStyle w:val="TagStyle"/>
          <w:rtl/>
        </w:rPr>
        <w:t xml:space="preserve"> &lt;&lt; דובר_המשך &gt;&gt;</w:t>
      </w:r>
      <w:r w:rsidRPr="00F32842">
        <w:rPr>
          <w:rStyle w:val="TagStyle"/>
          <w:rtl/>
        </w:rPr>
        <w:t xml:space="preserve"> </w:t>
      </w:r>
      <w:r>
        <w:rPr>
          <w:rtl/>
        </w:rPr>
        <w:t>שלמה קרעי (הליכוד):</w:t>
      </w:r>
      <w:r w:rsidRPr="00F32842">
        <w:rPr>
          <w:rStyle w:val="TagStyle"/>
          <w:rtl/>
        </w:rPr>
        <w:t xml:space="preserve"> </w:t>
      </w:r>
      <w:r w:rsidRPr="00C36B90">
        <w:rPr>
          <w:rStyle w:val="TagStyle"/>
          <w:rtl/>
        </w:rPr>
        <w:t>&lt;&lt; דובר_המשך &gt;&gt;</w:t>
      </w:r>
      <w:r>
        <w:rPr>
          <w:rtl/>
        </w:rPr>
        <w:t xml:space="preserve">   </w:t>
      </w:r>
      <w:bookmarkEnd w:id="42855"/>
    </w:p>
    <w:p w:rsidR="00B36FE0" w:rsidRDefault="00B36FE0" w:rsidP="00FE191E">
      <w:pPr>
        <w:rPr>
          <w:rtl/>
          <w:lang w:eastAsia="he-IL"/>
        </w:rPr>
      </w:pPr>
    </w:p>
    <w:p w:rsidR="00B36FE0" w:rsidRDefault="00B36FE0" w:rsidP="00B30138">
      <w:pPr>
        <w:rPr>
          <w:rtl/>
          <w:lang w:eastAsia="he-IL"/>
        </w:rPr>
      </w:pPr>
      <w:bookmarkStart w:id="42856" w:name="_ETM_Q119_916000"/>
      <w:bookmarkEnd w:id="42856"/>
      <w:r>
        <w:rPr>
          <w:rFonts w:hint="cs"/>
          <w:rtl/>
          <w:lang w:eastAsia="he-IL"/>
        </w:rPr>
        <w:t xml:space="preserve">גם מרגי לא וגם כל </w:t>
      </w:r>
      <w:bookmarkStart w:id="42857" w:name="_ETM_Q119_922000"/>
      <w:bookmarkEnd w:id="42857"/>
      <w:r>
        <w:rPr>
          <w:rFonts w:hint="cs"/>
          <w:rtl/>
          <w:lang w:eastAsia="he-IL"/>
        </w:rPr>
        <w:t xml:space="preserve">בקשות </w:t>
      </w:r>
      <w:bookmarkStart w:id="42858" w:name="_ETM_Q119_925586"/>
      <w:bookmarkEnd w:id="42858"/>
      <w:r>
        <w:rPr>
          <w:rFonts w:hint="cs"/>
          <w:rtl/>
          <w:lang w:eastAsia="he-IL"/>
        </w:rPr>
        <w:t>רשות הדיבור.</w:t>
      </w:r>
    </w:p>
    <w:p w:rsidR="00B36FE0" w:rsidRDefault="00B36FE0" w:rsidP="009A3130">
      <w:pPr>
        <w:rPr>
          <w:rtl/>
          <w:lang w:eastAsia="he-IL"/>
        </w:rPr>
      </w:pPr>
      <w:bookmarkStart w:id="42859" w:name="_ETM_Q119_925000"/>
      <w:bookmarkEnd w:id="42859"/>
    </w:p>
    <w:p w:rsidR="00B36FE0" w:rsidRDefault="00B36FE0" w:rsidP="009A3130">
      <w:pPr>
        <w:pStyle w:val="af9"/>
        <w:rPr>
          <w:rtl/>
        </w:rPr>
      </w:pPr>
      <w:r w:rsidRPr="00C36B90">
        <w:rPr>
          <w:rStyle w:val="TagStyle"/>
          <w:rtl/>
        </w:rPr>
        <w:t xml:space="preserve"> &lt;&lt; יור &gt;&gt;</w:t>
      </w:r>
      <w:r w:rsidRPr="005C41B7">
        <w:rPr>
          <w:rStyle w:val="TagStyle"/>
          <w:rtl/>
        </w:rPr>
        <w:t xml:space="preserve"> </w:t>
      </w:r>
      <w:r>
        <w:rPr>
          <w:rtl/>
        </w:rPr>
        <w:t>היו"ר איתן גינזבורג:</w:t>
      </w:r>
      <w:r w:rsidRPr="005C41B7">
        <w:rPr>
          <w:rStyle w:val="TagStyle"/>
          <w:rtl/>
        </w:rPr>
        <w:t xml:space="preserve"> </w:t>
      </w:r>
      <w:r w:rsidRPr="00C36B90">
        <w:rPr>
          <w:rStyle w:val="TagStyle"/>
          <w:rtl/>
        </w:rPr>
        <w:t>&lt;&lt; יור &gt;&gt;</w:t>
      </w:r>
      <w:r>
        <w:rPr>
          <w:rtl/>
        </w:rPr>
        <w:t xml:space="preserve">   </w:t>
      </w:r>
    </w:p>
    <w:p w:rsidR="00B36FE0" w:rsidRDefault="00B36FE0" w:rsidP="00FE191E">
      <w:pPr>
        <w:rPr>
          <w:rtl/>
          <w:lang w:eastAsia="he-IL"/>
        </w:rPr>
      </w:pPr>
    </w:p>
    <w:p w:rsidR="00B36FE0" w:rsidRDefault="00B36FE0" w:rsidP="009A3130">
      <w:pPr>
        <w:rPr>
          <w:rtl/>
          <w:lang w:eastAsia="he-IL"/>
        </w:rPr>
      </w:pPr>
      <w:r>
        <w:rPr>
          <w:rFonts w:hint="cs"/>
          <w:rtl/>
          <w:lang w:eastAsia="he-IL"/>
        </w:rPr>
        <w:t>חבר הכנסת מרגי, אתה ויתרת על רשות הדיבור</w:t>
      </w:r>
      <w:bookmarkStart w:id="42860" w:name="_ETM_Q119_923000"/>
      <w:bookmarkEnd w:id="42860"/>
      <w:r>
        <w:rPr>
          <w:rFonts w:hint="cs"/>
          <w:rtl/>
          <w:lang w:eastAsia="he-IL"/>
        </w:rPr>
        <w:t xml:space="preserve"> על ההסתייגויות שלך? כן.</w:t>
      </w:r>
    </w:p>
    <w:p w:rsidR="00B36FE0" w:rsidRDefault="00B36FE0" w:rsidP="009A3130">
      <w:pPr>
        <w:ind w:firstLine="0"/>
        <w:rPr>
          <w:rtl/>
          <w:lang w:eastAsia="he-IL"/>
        </w:rPr>
      </w:pPr>
    </w:p>
    <w:p w:rsidR="00B36FE0" w:rsidRPr="005C41B7" w:rsidRDefault="00B36FE0" w:rsidP="00B30138">
      <w:pPr>
        <w:rPr>
          <w:rtl/>
          <w:lang w:eastAsia="he-IL"/>
        </w:rPr>
      </w:pPr>
      <w:r>
        <w:rPr>
          <w:rFonts w:hint="cs"/>
          <w:rtl/>
          <w:lang w:eastAsia="he-IL"/>
        </w:rPr>
        <w:t>בבקשה, אדוני.</w:t>
      </w:r>
      <w:bookmarkStart w:id="42861" w:name="_ETM_Q119_929000"/>
      <w:bookmarkEnd w:id="42861"/>
    </w:p>
    <w:p w:rsidR="00B36FE0" w:rsidRDefault="00B36FE0" w:rsidP="009A3130">
      <w:pPr>
        <w:rPr>
          <w:rtl/>
          <w:lang w:eastAsia="he-IL"/>
        </w:rPr>
      </w:pPr>
      <w:bookmarkStart w:id="42862" w:name="_ETM_Q119_846000"/>
      <w:bookmarkEnd w:id="42862"/>
    </w:p>
    <w:p w:rsidR="00E115DA" w:rsidRDefault="00E115DA" w:rsidP="009A3130">
      <w:pPr>
        <w:pStyle w:val="-"/>
        <w:rPr>
          <w:rtl/>
        </w:rPr>
      </w:pPr>
      <w:bookmarkStart w:id="42863" w:name="TOR_Q120"/>
      <w:bookmarkStart w:id="42864" w:name="ET_speakercontinue_5802_19"/>
      <w:bookmarkEnd w:id="42863"/>
      <w:r w:rsidRPr="00B6348B">
        <w:rPr>
          <w:rStyle w:val="TagStyle"/>
          <w:rtl/>
        </w:rPr>
        <w:t>&lt;&lt; דובר_המשך &gt;&gt;</w:t>
      </w:r>
      <w:r w:rsidRPr="007F7781">
        <w:rPr>
          <w:rStyle w:val="TagStyle"/>
          <w:rtl/>
        </w:rPr>
        <w:t xml:space="preserve"> </w:t>
      </w:r>
      <w:r>
        <w:rPr>
          <w:rtl/>
        </w:rPr>
        <w:t>שלמה קרעי (הליכוד):</w:t>
      </w:r>
      <w:r w:rsidRPr="007F7781">
        <w:rPr>
          <w:rStyle w:val="TagStyle"/>
          <w:rtl/>
        </w:rPr>
        <w:t xml:space="preserve"> </w:t>
      </w:r>
      <w:r w:rsidRPr="00B6348B">
        <w:rPr>
          <w:rStyle w:val="TagStyle"/>
          <w:rtl/>
        </w:rPr>
        <w:t>&lt;&lt; דובר_המשך &gt;&gt;</w:t>
      </w:r>
      <w:r>
        <w:rPr>
          <w:rtl/>
        </w:rPr>
        <w:t xml:space="preserve">   </w:t>
      </w:r>
      <w:bookmarkEnd w:id="42864"/>
    </w:p>
    <w:p w:rsidR="00E115DA" w:rsidRDefault="00E115DA" w:rsidP="00FE191E">
      <w:pPr>
        <w:rPr>
          <w:rtl/>
          <w:lang w:eastAsia="he-IL"/>
        </w:rPr>
      </w:pPr>
    </w:p>
    <w:p w:rsidR="00E115DA" w:rsidRDefault="00E115DA" w:rsidP="009A3130">
      <w:pPr>
        <w:rPr>
          <w:rtl/>
          <w:lang w:eastAsia="he-IL"/>
        </w:rPr>
      </w:pPr>
      <w:r>
        <w:rPr>
          <w:rFonts w:hint="cs"/>
          <w:rtl/>
          <w:lang w:eastAsia="he-IL"/>
        </w:rPr>
        <w:t xml:space="preserve">אדוני היושב-ראש, חבריי חברי הכנסת, אנחנו עומדים היום </w:t>
      </w:r>
      <w:r>
        <w:rPr>
          <w:rtl/>
          <w:lang w:eastAsia="he-IL"/>
        </w:rPr>
        <w:t>–</w:t>
      </w:r>
      <w:r>
        <w:rPr>
          <w:rFonts w:hint="cs"/>
          <w:rtl/>
          <w:lang w:eastAsia="he-IL"/>
        </w:rPr>
        <w:t xml:space="preserve"> עיסאווי, השר </w:t>
      </w:r>
      <w:r w:rsidR="00F70AA4">
        <w:rPr>
          <w:rFonts w:hint="cs"/>
          <w:rtl/>
          <w:lang w:eastAsia="he-IL"/>
        </w:rPr>
        <w:t>– – –</w:t>
      </w:r>
    </w:p>
    <w:p w:rsidR="00E115DA" w:rsidRDefault="00E115DA" w:rsidP="009A3130">
      <w:pPr>
        <w:rPr>
          <w:rtl/>
          <w:lang w:eastAsia="he-IL"/>
        </w:rPr>
      </w:pPr>
    </w:p>
    <w:p w:rsidR="00E115DA" w:rsidRDefault="00E115DA" w:rsidP="009A3130">
      <w:pPr>
        <w:pStyle w:val="af8"/>
        <w:rPr>
          <w:rtl/>
        </w:rPr>
      </w:pPr>
      <w:r w:rsidRPr="00B6348B">
        <w:rPr>
          <w:rStyle w:val="TagStyle"/>
          <w:rtl/>
        </w:rPr>
        <w:t xml:space="preserve"> &lt;&lt; קריאה &gt;&gt;</w:t>
      </w:r>
      <w:r w:rsidRPr="00916353">
        <w:rPr>
          <w:rStyle w:val="TagStyle"/>
          <w:rtl/>
        </w:rPr>
        <w:t xml:space="preserve"> </w:t>
      </w:r>
      <w:r>
        <w:rPr>
          <w:rtl/>
        </w:rPr>
        <w:t>השר לשיתוף פעולה אזורי עיסאווי פריג':</w:t>
      </w:r>
      <w:r w:rsidRPr="00916353">
        <w:rPr>
          <w:rStyle w:val="TagStyle"/>
          <w:rtl/>
        </w:rPr>
        <w:t xml:space="preserve"> </w:t>
      </w:r>
      <w:r w:rsidRPr="00B6348B">
        <w:rPr>
          <w:rStyle w:val="TagStyle"/>
          <w:rtl/>
        </w:rPr>
        <w:t>&lt;&lt; קריאה &gt;&gt;</w:t>
      </w:r>
      <w:r>
        <w:rPr>
          <w:rtl/>
        </w:rPr>
        <w:t xml:space="preserve">   </w:t>
      </w:r>
    </w:p>
    <w:p w:rsidR="00E115DA" w:rsidRDefault="00E115DA" w:rsidP="00FE191E">
      <w:pPr>
        <w:rPr>
          <w:rtl/>
          <w:lang w:eastAsia="he-IL"/>
        </w:rPr>
      </w:pPr>
    </w:p>
    <w:p w:rsidR="00E115DA" w:rsidRPr="00916353" w:rsidRDefault="00F70AA4" w:rsidP="009A3130">
      <w:pPr>
        <w:rPr>
          <w:rtl/>
          <w:lang w:eastAsia="he-IL"/>
        </w:rPr>
      </w:pPr>
      <w:r>
        <w:rPr>
          <w:rFonts w:hint="cs"/>
          <w:rtl/>
          <w:lang w:eastAsia="he-IL"/>
        </w:rPr>
        <w:t>– – –</w:t>
      </w:r>
    </w:p>
    <w:p w:rsidR="00E115DA" w:rsidRDefault="00E115DA" w:rsidP="009A3130">
      <w:pPr>
        <w:rPr>
          <w:rtl/>
          <w:lang w:eastAsia="he-IL"/>
        </w:rPr>
      </w:pPr>
    </w:p>
    <w:p w:rsidR="00E115DA" w:rsidRDefault="00E115DA" w:rsidP="009A3130">
      <w:pPr>
        <w:pStyle w:val="-"/>
        <w:rPr>
          <w:rtl/>
        </w:rPr>
      </w:pPr>
      <w:bookmarkStart w:id="42865" w:name="ET_speakercontinue_5802_21"/>
      <w:r w:rsidRPr="00B6348B">
        <w:rPr>
          <w:rStyle w:val="TagStyle"/>
          <w:rtl/>
        </w:rPr>
        <w:t xml:space="preserve"> &lt;&lt; דובר_המשך &gt;&gt;</w:t>
      </w:r>
      <w:r w:rsidRPr="00916353">
        <w:rPr>
          <w:rStyle w:val="TagStyle"/>
          <w:rtl/>
        </w:rPr>
        <w:t xml:space="preserve"> </w:t>
      </w:r>
      <w:r>
        <w:rPr>
          <w:rtl/>
        </w:rPr>
        <w:t>שלמה קרעי (הליכוד):</w:t>
      </w:r>
      <w:r w:rsidRPr="00916353">
        <w:rPr>
          <w:rStyle w:val="TagStyle"/>
          <w:rtl/>
        </w:rPr>
        <w:t xml:space="preserve"> </w:t>
      </w:r>
      <w:r w:rsidRPr="00B6348B">
        <w:rPr>
          <w:rStyle w:val="TagStyle"/>
          <w:rtl/>
        </w:rPr>
        <w:t>&lt;&lt; דובר_המשך &gt;&gt;</w:t>
      </w:r>
      <w:r>
        <w:rPr>
          <w:rtl/>
        </w:rPr>
        <w:t xml:space="preserve">   </w:t>
      </w:r>
      <w:bookmarkEnd w:id="42865"/>
    </w:p>
    <w:p w:rsidR="00E115DA" w:rsidRDefault="00E115DA" w:rsidP="00FE191E">
      <w:pPr>
        <w:rPr>
          <w:rtl/>
          <w:lang w:eastAsia="he-IL"/>
        </w:rPr>
      </w:pPr>
    </w:p>
    <w:p w:rsidR="00E115DA" w:rsidRDefault="00E115DA" w:rsidP="009A3130">
      <w:pPr>
        <w:rPr>
          <w:rtl/>
          <w:lang w:eastAsia="he-IL"/>
        </w:rPr>
      </w:pPr>
      <w:r>
        <w:rPr>
          <w:rFonts w:hint="cs"/>
          <w:rtl/>
          <w:lang w:eastAsia="he-IL"/>
        </w:rPr>
        <w:t>לא. לי יש שעתיים ורבע.</w:t>
      </w:r>
    </w:p>
    <w:p w:rsidR="00E115DA" w:rsidRDefault="00E115DA" w:rsidP="009A3130">
      <w:pPr>
        <w:rPr>
          <w:rtl/>
          <w:lang w:eastAsia="he-IL"/>
        </w:rPr>
      </w:pPr>
    </w:p>
    <w:p w:rsidR="00E115DA" w:rsidRDefault="00E115DA" w:rsidP="009A3130">
      <w:pPr>
        <w:pStyle w:val="af8"/>
        <w:rPr>
          <w:rtl/>
        </w:rPr>
      </w:pPr>
      <w:r w:rsidRPr="00B6348B">
        <w:rPr>
          <w:rStyle w:val="TagStyle"/>
          <w:rtl/>
        </w:rPr>
        <w:t xml:space="preserve"> &lt;&lt; קריאה &gt;&gt;</w:t>
      </w:r>
      <w:r w:rsidRPr="00916353">
        <w:rPr>
          <w:rStyle w:val="TagStyle"/>
          <w:rtl/>
        </w:rPr>
        <w:t xml:space="preserve"> </w:t>
      </w:r>
      <w:r>
        <w:rPr>
          <w:rtl/>
        </w:rPr>
        <w:t>השר לשיתוף פעולה אזורי עיסאווי פריג':</w:t>
      </w:r>
      <w:r w:rsidRPr="00916353">
        <w:rPr>
          <w:rStyle w:val="TagStyle"/>
          <w:rtl/>
        </w:rPr>
        <w:t xml:space="preserve"> </w:t>
      </w:r>
      <w:r w:rsidRPr="00B6348B">
        <w:rPr>
          <w:rStyle w:val="TagStyle"/>
          <w:rtl/>
        </w:rPr>
        <w:t>&lt;&lt; קריאה &gt;&gt;</w:t>
      </w:r>
      <w:r>
        <w:rPr>
          <w:rtl/>
        </w:rPr>
        <w:t xml:space="preserve">   </w:t>
      </w:r>
    </w:p>
    <w:p w:rsidR="00E115DA" w:rsidRDefault="00E115DA" w:rsidP="00FE191E">
      <w:pPr>
        <w:rPr>
          <w:rtl/>
          <w:lang w:eastAsia="he-IL"/>
        </w:rPr>
      </w:pPr>
    </w:p>
    <w:p w:rsidR="00E115DA" w:rsidRDefault="00E115DA" w:rsidP="009A3130">
      <w:pPr>
        <w:rPr>
          <w:rtl/>
          <w:lang w:eastAsia="he-IL"/>
        </w:rPr>
      </w:pPr>
      <w:r>
        <w:rPr>
          <w:rFonts w:hint="cs"/>
          <w:rtl/>
          <w:lang w:eastAsia="he-IL"/>
        </w:rPr>
        <w:t xml:space="preserve">אז מה? שני כוכבים זה שעה </w:t>
      </w:r>
      <w:r w:rsidR="00F70AA4">
        <w:rPr>
          <w:rFonts w:hint="cs"/>
          <w:rtl/>
          <w:lang w:eastAsia="he-IL"/>
        </w:rPr>
        <w:t>– – –</w:t>
      </w:r>
    </w:p>
    <w:p w:rsidR="00E115DA" w:rsidRDefault="00E115DA" w:rsidP="009A3130">
      <w:pPr>
        <w:rPr>
          <w:rtl/>
          <w:lang w:eastAsia="he-IL"/>
        </w:rPr>
      </w:pPr>
    </w:p>
    <w:p w:rsidR="00E115DA" w:rsidRDefault="00E115DA" w:rsidP="009A3130">
      <w:pPr>
        <w:pStyle w:val="af9"/>
        <w:rPr>
          <w:rtl/>
        </w:rPr>
      </w:pPr>
      <w:r w:rsidRPr="00B6348B">
        <w:rPr>
          <w:rStyle w:val="TagStyle"/>
          <w:rtl/>
        </w:rPr>
        <w:t xml:space="preserve"> &lt;&lt; יור &gt;&gt;</w:t>
      </w:r>
      <w:r w:rsidRPr="00916353">
        <w:rPr>
          <w:rStyle w:val="TagStyle"/>
          <w:rtl/>
        </w:rPr>
        <w:t xml:space="preserve"> </w:t>
      </w:r>
      <w:r>
        <w:rPr>
          <w:rtl/>
        </w:rPr>
        <w:t>היו"ר איתן גינזבורג:</w:t>
      </w:r>
      <w:r w:rsidRPr="00916353">
        <w:rPr>
          <w:rStyle w:val="TagStyle"/>
          <w:rtl/>
        </w:rPr>
        <w:t xml:space="preserve"> </w:t>
      </w:r>
      <w:r w:rsidRPr="00B6348B">
        <w:rPr>
          <w:rStyle w:val="TagStyle"/>
          <w:rtl/>
        </w:rPr>
        <w:t>&lt;&lt; יור &gt;&gt;</w:t>
      </w:r>
      <w:r>
        <w:rPr>
          <w:rtl/>
        </w:rPr>
        <w:t xml:space="preserve">   </w:t>
      </w:r>
    </w:p>
    <w:p w:rsidR="00E115DA" w:rsidRDefault="00E115DA" w:rsidP="00FE191E">
      <w:pPr>
        <w:rPr>
          <w:rtl/>
          <w:lang w:eastAsia="he-IL"/>
        </w:rPr>
      </w:pPr>
    </w:p>
    <w:p w:rsidR="00E115DA" w:rsidRDefault="00E115DA" w:rsidP="009A3130">
      <w:pPr>
        <w:rPr>
          <w:rtl/>
          <w:lang w:eastAsia="he-IL"/>
        </w:rPr>
      </w:pPr>
      <w:r>
        <w:rPr>
          <w:rFonts w:hint="cs"/>
          <w:rtl/>
          <w:lang w:eastAsia="he-IL"/>
        </w:rPr>
        <w:t>זה בעיה של המערכת. כן. בבקשה.</w:t>
      </w:r>
    </w:p>
    <w:p w:rsidR="00E115DA" w:rsidRDefault="00E115DA" w:rsidP="009A3130">
      <w:pPr>
        <w:rPr>
          <w:rtl/>
          <w:lang w:eastAsia="he-IL"/>
        </w:rPr>
      </w:pPr>
    </w:p>
    <w:p w:rsidR="00E115DA" w:rsidRDefault="00E115DA" w:rsidP="009A3130">
      <w:pPr>
        <w:pStyle w:val="af8"/>
        <w:rPr>
          <w:rtl/>
        </w:rPr>
      </w:pPr>
      <w:r w:rsidRPr="00B6348B">
        <w:rPr>
          <w:rStyle w:val="TagStyle"/>
          <w:rtl/>
        </w:rPr>
        <w:t xml:space="preserve"> &lt;&lt; קריאה &gt;&gt;</w:t>
      </w:r>
      <w:r w:rsidRPr="00916353">
        <w:rPr>
          <w:rStyle w:val="TagStyle"/>
          <w:rtl/>
        </w:rPr>
        <w:t xml:space="preserve"> </w:t>
      </w:r>
      <w:r>
        <w:rPr>
          <w:rtl/>
        </w:rPr>
        <w:t>קריאה:</w:t>
      </w:r>
      <w:r w:rsidRPr="00916353">
        <w:rPr>
          <w:rStyle w:val="TagStyle"/>
          <w:rtl/>
        </w:rPr>
        <w:t xml:space="preserve"> </w:t>
      </w:r>
      <w:r w:rsidRPr="00B6348B">
        <w:rPr>
          <w:rStyle w:val="TagStyle"/>
          <w:rtl/>
        </w:rPr>
        <w:t>&lt;&lt; קריאה &gt;&gt;</w:t>
      </w:r>
      <w:r>
        <w:rPr>
          <w:rtl/>
        </w:rPr>
        <w:t xml:space="preserve">   </w:t>
      </w:r>
    </w:p>
    <w:p w:rsidR="00E115DA" w:rsidRDefault="00E115DA" w:rsidP="00FE191E">
      <w:pPr>
        <w:rPr>
          <w:rtl/>
          <w:lang w:eastAsia="he-IL"/>
        </w:rPr>
      </w:pPr>
    </w:p>
    <w:p w:rsidR="00E115DA" w:rsidRPr="00916353" w:rsidRDefault="00F70AA4" w:rsidP="009A3130">
      <w:pPr>
        <w:rPr>
          <w:rtl/>
          <w:lang w:eastAsia="he-IL"/>
        </w:rPr>
      </w:pPr>
      <w:bookmarkStart w:id="42866" w:name="_ETM_Q120_356000"/>
      <w:bookmarkEnd w:id="42866"/>
      <w:r>
        <w:rPr>
          <w:rFonts w:hint="cs"/>
          <w:rtl/>
          <w:lang w:eastAsia="he-IL"/>
        </w:rPr>
        <w:t>– – –</w:t>
      </w:r>
    </w:p>
    <w:p w:rsidR="00E115DA" w:rsidRDefault="00E115DA" w:rsidP="009A3130">
      <w:pPr>
        <w:rPr>
          <w:rtl/>
          <w:lang w:eastAsia="he-IL"/>
        </w:rPr>
      </w:pPr>
      <w:bookmarkStart w:id="42867" w:name="_ETM_Q120_355000"/>
      <w:bookmarkEnd w:id="42867"/>
    </w:p>
    <w:p w:rsidR="00E115DA" w:rsidRDefault="00E115DA" w:rsidP="009A3130">
      <w:pPr>
        <w:pStyle w:val="af9"/>
        <w:rPr>
          <w:rtl/>
        </w:rPr>
      </w:pPr>
      <w:r w:rsidRPr="00B6348B">
        <w:rPr>
          <w:rStyle w:val="TagStyle"/>
          <w:rtl/>
        </w:rPr>
        <w:t xml:space="preserve"> &lt;&lt; יור &gt;&gt;</w:t>
      </w:r>
      <w:r w:rsidRPr="00916353">
        <w:rPr>
          <w:rStyle w:val="TagStyle"/>
          <w:rtl/>
        </w:rPr>
        <w:t xml:space="preserve"> </w:t>
      </w:r>
      <w:r>
        <w:rPr>
          <w:rtl/>
        </w:rPr>
        <w:t>היו"ר איתן גינזבורג:</w:t>
      </w:r>
      <w:r w:rsidRPr="00916353">
        <w:rPr>
          <w:rStyle w:val="TagStyle"/>
          <w:rtl/>
        </w:rPr>
        <w:t xml:space="preserve"> </w:t>
      </w:r>
      <w:r w:rsidRPr="00B6348B">
        <w:rPr>
          <w:rStyle w:val="TagStyle"/>
          <w:rtl/>
        </w:rPr>
        <w:t>&lt;&lt; יור &gt;&gt;</w:t>
      </w:r>
      <w:r>
        <w:rPr>
          <w:rtl/>
        </w:rPr>
        <w:t xml:space="preserve">   </w:t>
      </w:r>
    </w:p>
    <w:p w:rsidR="00E115DA" w:rsidRDefault="00E115DA" w:rsidP="00FE191E">
      <w:pPr>
        <w:rPr>
          <w:rtl/>
          <w:lang w:eastAsia="he-IL"/>
        </w:rPr>
      </w:pPr>
    </w:p>
    <w:p w:rsidR="00E115DA" w:rsidRDefault="00E115DA" w:rsidP="009A3130">
      <w:pPr>
        <w:rPr>
          <w:rtl/>
          <w:lang w:eastAsia="he-IL"/>
        </w:rPr>
      </w:pPr>
      <w:bookmarkStart w:id="42868" w:name="_ETM_Q120_358000"/>
      <w:bookmarkEnd w:id="42868"/>
      <w:r>
        <w:rPr>
          <w:rFonts w:hint="cs"/>
          <w:rtl/>
          <w:lang w:eastAsia="he-IL"/>
        </w:rPr>
        <w:t>בבקשה.</w:t>
      </w:r>
    </w:p>
    <w:p w:rsidR="00E115DA" w:rsidRPr="00916353" w:rsidRDefault="00E115DA" w:rsidP="009A3130">
      <w:pPr>
        <w:rPr>
          <w:rtl/>
          <w:lang w:eastAsia="he-IL"/>
        </w:rPr>
      </w:pPr>
      <w:bookmarkStart w:id="42869" w:name="_ETM_Q120_360000"/>
      <w:bookmarkEnd w:id="42869"/>
    </w:p>
    <w:p w:rsidR="00E115DA" w:rsidRDefault="00E115DA" w:rsidP="009A3130">
      <w:pPr>
        <w:pStyle w:val="-"/>
        <w:rPr>
          <w:rtl/>
        </w:rPr>
      </w:pPr>
      <w:bookmarkStart w:id="42870" w:name="ET_speakercontinue_5802_24"/>
      <w:r w:rsidRPr="00B6348B">
        <w:rPr>
          <w:rStyle w:val="TagStyle"/>
          <w:rtl/>
        </w:rPr>
        <w:t xml:space="preserve"> &lt;&lt; דובר_המשך &gt;&gt;</w:t>
      </w:r>
      <w:r w:rsidRPr="00916353">
        <w:rPr>
          <w:rStyle w:val="TagStyle"/>
          <w:rtl/>
        </w:rPr>
        <w:t xml:space="preserve"> </w:t>
      </w:r>
      <w:r>
        <w:rPr>
          <w:rtl/>
        </w:rPr>
        <w:t>שלמה קרעי (הליכוד):</w:t>
      </w:r>
      <w:r w:rsidRPr="00916353">
        <w:rPr>
          <w:rStyle w:val="TagStyle"/>
          <w:rtl/>
        </w:rPr>
        <w:t xml:space="preserve"> </w:t>
      </w:r>
      <w:r w:rsidRPr="00B6348B">
        <w:rPr>
          <w:rStyle w:val="TagStyle"/>
          <w:rtl/>
        </w:rPr>
        <w:t>&lt;&lt; דובר_המשך &gt;&gt;</w:t>
      </w:r>
      <w:r>
        <w:rPr>
          <w:rtl/>
        </w:rPr>
        <w:t xml:space="preserve">   </w:t>
      </w:r>
      <w:bookmarkEnd w:id="42870"/>
    </w:p>
    <w:p w:rsidR="00E115DA" w:rsidRDefault="00E115DA" w:rsidP="00FE191E">
      <w:pPr>
        <w:rPr>
          <w:rtl/>
          <w:lang w:eastAsia="he-IL"/>
        </w:rPr>
      </w:pPr>
    </w:p>
    <w:p w:rsidR="00E115DA" w:rsidRDefault="00E115DA" w:rsidP="00AE6605">
      <w:pPr>
        <w:rPr>
          <w:rtl/>
          <w:lang w:eastAsia="he-IL"/>
        </w:rPr>
      </w:pPr>
      <w:r>
        <w:rPr>
          <w:rFonts w:hint="cs"/>
          <w:rtl/>
          <w:lang w:eastAsia="he-IL"/>
        </w:rPr>
        <w:t xml:space="preserve">אנחנו עומדים היום ערב שבת </w:t>
      </w:r>
      <w:bookmarkStart w:id="42871" w:name="_ETM_Q120_367000"/>
      <w:bookmarkEnd w:id="42871"/>
      <w:r>
        <w:rPr>
          <w:rFonts w:hint="cs"/>
          <w:rtl/>
          <w:lang w:eastAsia="he-IL"/>
        </w:rPr>
        <w:t>חזון, זו השבת השלישית בימי בין המצרים, שהיא תלתא דפורענותא.</w:t>
      </w:r>
      <w:bookmarkStart w:id="42872" w:name="_ETM_Q120_375000"/>
      <w:bookmarkEnd w:id="42872"/>
      <w:r>
        <w:rPr>
          <w:rFonts w:hint="cs"/>
          <w:rtl/>
          <w:lang w:eastAsia="he-IL"/>
        </w:rPr>
        <w:t xml:space="preserve"> מהשבת הבאה אנחנו מתחילים את השבעה דנחמתא. בעצם, זה </w:t>
      </w:r>
      <w:bookmarkStart w:id="42873" w:name="_ETM_Q120_380000"/>
      <w:bookmarkEnd w:id="42873"/>
      <w:r>
        <w:rPr>
          <w:rFonts w:hint="cs"/>
          <w:rtl/>
          <w:lang w:eastAsia="he-IL"/>
        </w:rPr>
        <w:t xml:space="preserve">מסמל את ההפטרות שקוראים בשבתות. שלוש ההפטרות </w:t>
      </w:r>
      <w:bookmarkStart w:id="42874" w:name="_ETM_Q120_382000"/>
      <w:bookmarkEnd w:id="42874"/>
      <w:r>
        <w:rPr>
          <w:rFonts w:hint="cs"/>
          <w:rtl/>
          <w:lang w:eastAsia="he-IL"/>
        </w:rPr>
        <w:t xml:space="preserve">של בין המצרים הן הפטרות של פורענות, ושבע ההפטרות </w:t>
      </w:r>
      <w:bookmarkStart w:id="42875" w:name="_ETM_Q120_385000"/>
      <w:bookmarkEnd w:id="42875"/>
      <w:r>
        <w:rPr>
          <w:rFonts w:hint="cs"/>
          <w:rtl/>
          <w:lang w:eastAsia="he-IL"/>
        </w:rPr>
        <w:t>שקוראים בשבועות שלאחר מכן הן הפטרות של נחמה. ברוב</w:t>
      </w:r>
      <w:bookmarkStart w:id="42876" w:name="_ETM_Q120_391000"/>
      <w:bookmarkEnd w:id="42876"/>
      <w:r>
        <w:rPr>
          <w:rFonts w:hint="cs"/>
          <w:rtl/>
          <w:lang w:eastAsia="he-IL"/>
        </w:rPr>
        <w:t xml:space="preserve"> תפוצות ישראל מפטירים בשבת הזאת באמת את חזון, </w:t>
      </w:r>
      <w:bookmarkStart w:id="42877" w:name="_ETM_Q120_399000"/>
      <w:bookmarkEnd w:id="42877"/>
      <w:r>
        <w:rPr>
          <w:rFonts w:hint="cs"/>
          <w:rtl/>
          <w:lang w:eastAsia="he-IL"/>
        </w:rPr>
        <w:t xml:space="preserve">חזון ישעיהו בן אמוץ, ולכן היא נקראת </w:t>
      </w:r>
      <w:r w:rsidR="00B30138">
        <w:rPr>
          <w:rFonts w:hint="cs"/>
          <w:rtl/>
          <w:lang w:eastAsia="he-IL"/>
        </w:rPr>
        <w:t>"</w:t>
      </w:r>
      <w:r>
        <w:rPr>
          <w:rFonts w:hint="cs"/>
          <w:rtl/>
          <w:lang w:eastAsia="he-IL"/>
        </w:rPr>
        <w:t>שבת חזון</w:t>
      </w:r>
      <w:r w:rsidR="00B30138">
        <w:rPr>
          <w:rFonts w:hint="cs"/>
          <w:rtl/>
          <w:lang w:eastAsia="he-IL"/>
        </w:rPr>
        <w:t>"</w:t>
      </w:r>
      <w:r>
        <w:rPr>
          <w:rFonts w:hint="cs"/>
          <w:rtl/>
          <w:lang w:eastAsia="he-IL"/>
        </w:rPr>
        <w:t>. אבל</w:t>
      </w:r>
      <w:bookmarkStart w:id="42878" w:name="_ETM_Q120_403000"/>
      <w:bookmarkEnd w:id="42878"/>
      <w:r>
        <w:rPr>
          <w:rFonts w:hint="cs"/>
          <w:rtl/>
          <w:lang w:eastAsia="he-IL"/>
        </w:rPr>
        <w:t xml:space="preserve"> יש שתי קהילות, אולי יותר, קהילות ג'רבה ולוב, שבהן קוראים </w:t>
      </w:r>
      <w:bookmarkStart w:id="42879" w:name="_ETM_Q120_405000"/>
      <w:bookmarkEnd w:id="42879"/>
      <w:r>
        <w:rPr>
          <w:rFonts w:hint="cs"/>
          <w:rtl/>
          <w:lang w:eastAsia="he-IL"/>
        </w:rPr>
        <w:t>הפטרה אחרת בשבת הזו, הפטרה מ</w:t>
      </w:r>
      <w:r w:rsidR="00B30138">
        <w:rPr>
          <w:rFonts w:hint="cs"/>
          <w:rtl/>
          <w:lang w:eastAsia="he-IL"/>
        </w:rPr>
        <w:t>ר</w:t>
      </w:r>
      <w:r>
        <w:rPr>
          <w:rFonts w:hint="cs"/>
          <w:rtl/>
          <w:lang w:eastAsia="he-IL"/>
        </w:rPr>
        <w:t>פק אחר בישעיה:</w:t>
      </w:r>
      <w:r>
        <w:rPr>
          <w:rFonts w:hint="cs"/>
          <w:lang w:eastAsia="he-IL"/>
        </w:rPr>
        <w:t xml:space="preserve"> </w:t>
      </w:r>
      <w:bookmarkStart w:id="42880" w:name="_ETM_Q120_412000"/>
      <w:bookmarkEnd w:id="42880"/>
      <w:r>
        <w:rPr>
          <w:rFonts w:hint="cs"/>
          <w:rtl/>
          <w:lang w:eastAsia="he-IL"/>
        </w:rPr>
        <w:t>"משא גי</w:t>
      </w:r>
      <w:r w:rsidR="00B30138">
        <w:rPr>
          <w:rFonts w:hint="cs"/>
          <w:rtl/>
          <w:lang w:eastAsia="he-IL"/>
        </w:rPr>
        <w:t>א</w:t>
      </w:r>
      <w:r>
        <w:rPr>
          <w:rFonts w:hint="cs"/>
          <w:rtl/>
          <w:lang w:eastAsia="he-IL"/>
        </w:rPr>
        <w:t xml:space="preserve"> חזיון מה לך כי עלית כלך </w:t>
      </w:r>
      <w:bookmarkStart w:id="42881" w:name="_ETM_Q120_413000"/>
      <w:bookmarkEnd w:id="42881"/>
      <w:r>
        <w:rPr>
          <w:rFonts w:hint="cs"/>
          <w:rtl/>
          <w:lang w:eastAsia="he-IL"/>
        </w:rPr>
        <w:t>לגגות". דודי, תשמע. בהפטרה הזאת יש פסוק שמתאים בדיוק</w:t>
      </w:r>
      <w:bookmarkStart w:id="42882" w:name="_ETM_Q120_420000"/>
      <w:bookmarkEnd w:id="42882"/>
      <w:r>
        <w:rPr>
          <w:rFonts w:hint="cs"/>
          <w:rtl/>
          <w:lang w:eastAsia="he-IL"/>
        </w:rPr>
        <w:t xml:space="preserve"> למה שאנחנו רואים שקורה פה בחודש האחרון: "והנה ששון ושמחה </w:t>
      </w:r>
      <w:bookmarkStart w:id="42883" w:name="_ETM_Q120_428000"/>
      <w:bookmarkEnd w:id="42883"/>
      <w:r>
        <w:rPr>
          <w:rFonts w:hint="cs"/>
          <w:rtl/>
          <w:lang w:eastAsia="he-IL"/>
        </w:rPr>
        <w:t>ה</w:t>
      </w:r>
      <w:r w:rsidR="00B30138" w:rsidRPr="00AE6605">
        <w:rPr>
          <w:rtl/>
          <w:lang w:eastAsia="he-IL"/>
        </w:rPr>
        <w:t>רֹ</w:t>
      </w:r>
      <w:r>
        <w:rPr>
          <w:rFonts w:hint="cs"/>
          <w:rtl/>
          <w:lang w:eastAsia="he-IL"/>
        </w:rPr>
        <w:t>ג בקר וש</w:t>
      </w:r>
      <w:r w:rsidR="00B30138" w:rsidRPr="00AE6605">
        <w:rPr>
          <w:rtl/>
          <w:lang w:eastAsia="he-IL"/>
        </w:rPr>
        <w:t>חֹ</w:t>
      </w:r>
      <w:r>
        <w:rPr>
          <w:rFonts w:hint="cs"/>
          <w:rtl/>
          <w:lang w:eastAsia="he-IL"/>
        </w:rPr>
        <w:t>ט צאן א</w:t>
      </w:r>
      <w:r w:rsidR="00B30138" w:rsidRPr="00AE6605">
        <w:rPr>
          <w:rtl/>
          <w:lang w:eastAsia="he-IL"/>
        </w:rPr>
        <w:t>כֹ</w:t>
      </w:r>
      <w:r>
        <w:rPr>
          <w:rFonts w:hint="cs"/>
          <w:rtl/>
          <w:lang w:eastAsia="he-IL"/>
        </w:rPr>
        <w:t xml:space="preserve">ל ושתות יין אכול ושתו כי </w:t>
      </w:r>
      <w:bookmarkStart w:id="42884" w:name="_ETM_Q120_434000"/>
      <w:bookmarkEnd w:id="42884"/>
      <w:r>
        <w:rPr>
          <w:rFonts w:hint="cs"/>
          <w:rtl/>
          <w:lang w:eastAsia="he-IL"/>
        </w:rPr>
        <w:t xml:space="preserve">מחר נמות". ככה מי שאין לו ערכים, אין לו אידיאולוגיה </w:t>
      </w:r>
      <w:bookmarkStart w:id="42885" w:name="_ETM_Q120_438000"/>
      <w:bookmarkEnd w:id="42885"/>
      <w:r>
        <w:rPr>
          <w:rFonts w:hint="cs"/>
          <w:rtl/>
          <w:lang w:eastAsia="he-IL"/>
        </w:rPr>
        <w:t xml:space="preserve">ואין לו דברים לטווח הארוך </w:t>
      </w:r>
      <w:r w:rsidR="00AE6605">
        <w:rPr>
          <w:rFonts w:hint="eastAsia"/>
          <w:rtl/>
          <w:lang w:eastAsia="he-IL"/>
        </w:rPr>
        <w:t xml:space="preserve">– </w:t>
      </w:r>
      <w:r>
        <w:rPr>
          <w:rFonts w:hint="cs"/>
          <w:rtl/>
          <w:lang w:eastAsia="he-IL"/>
        </w:rPr>
        <w:t>היום</w:t>
      </w:r>
      <w:r w:rsidR="00AE6605">
        <w:rPr>
          <w:rFonts w:hint="cs"/>
          <w:rtl/>
          <w:lang w:eastAsia="he-IL"/>
        </w:rPr>
        <w:t>,</w:t>
      </w:r>
      <w:r>
        <w:rPr>
          <w:rFonts w:hint="cs"/>
          <w:rtl/>
          <w:lang w:eastAsia="he-IL"/>
        </w:rPr>
        <w:t xml:space="preserve"> היום רוצה לחסל</w:t>
      </w:r>
      <w:bookmarkStart w:id="42886" w:name="_ETM_Q120_445000"/>
      <w:bookmarkEnd w:id="42886"/>
      <w:r>
        <w:rPr>
          <w:rFonts w:hint="cs"/>
          <w:rtl/>
          <w:lang w:eastAsia="he-IL"/>
        </w:rPr>
        <w:t xml:space="preserve"> את הכול: "אכול ושתו כי מחר נמות"</w:t>
      </w:r>
      <w:bookmarkStart w:id="42887" w:name="_ETM_Q120_448000"/>
      <w:bookmarkEnd w:id="42887"/>
      <w:r>
        <w:rPr>
          <w:rFonts w:hint="cs"/>
          <w:rtl/>
          <w:lang w:eastAsia="he-IL"/>
        </w:rPr>
        <w:t>. כמו הממשלה הזאת. אין ציבור שצריך להתנהג</w:t>
      </w:r>
      <w:bookmarkStart w:id="42888" w:name="_ETM_Q120_453000"/>
      <w:bookmarkEnd w:id="42888"/>
      <w:r>
        <w:rPr>
          <w:rFonts w:hint="cs"/>
          <w:rtl/>
          <w:lang w:eastAsia="he-IL"/>
        </w:rPr>
        <w:t xml:space="preserve"> אליו בהתאם, להראות מוסריות, להראות ערכיות</w:t>
      </w:r>
      <w:r w:rsidR="00AE6605">
        <w:rPr>
          <w:rFonts w:hint="cs"/>
          <w:rtl/>
          <w:lang w:eastAsia="he-IL"/>
        </w:rPr>
        <w:t>.</w:t>
      </w:r>
      <w:r>
        <w:rPr>
          <w:rFonts w:hint="cs"/>
          <w:rtl/>
          <w:lang w:eastAsia="he-IL"/>
        </w:rPr>
        <w:t xml:space="preserve"> לא. עוד </w:t>
      </w:r>
      <w:bookmarkStart w:id="42889" w:name="_ETM_Q120_461000"/>
      <w:bookmarkEnd w:id="42889"/>
      <w:r>
        <w:rPr>
          <w:rFonts w:hint="cs"/>
          <w:rtl/>
          <w:lang w:eastAsia="he-IL"/>
        </w:rPr>
        <w:t xml:space="preserve">רכבי יוקרה, עוד ג'ובים, עוד מתנות לחבר'ה, עוד נורבגים, עוד </w:t>
      </w:r>
      <w:bookmarkStart w:id="42890" w:name="_ETM_Q120_463000"/>
      <w:bookmarkEnd w:id="42890"/>
      <w:r>
        <w:rPr>
          <w:rFonts w:hint="cs"/>
          <w:rtl/>
          <w:lang w:eastAsia="he-IL"/>
        </w:rPr>
        <w:t>ועדות. מהר מהר מהר</w:t>
      </w:r>
      <w:r w:rsidR="00AE6605">
        <w:rPr>
          <w:rFonts w:hint="cs"/>
          <w:rtl/>
          <w:lang w:eastAsia="he-IL"/>
        </w:rPr>
        <w:t>,</w:t>
      </w:r>
      <w:r>
        <w:rPr>
          <w:rFonts w:hint="cs"/>
          <w:rtl/>
          <w:lang w:eastAsia="he-IL"/>
        </w:rPr>
        <w:t xml:space="preserve"> אין צ'אנס נוסף, זאת </w:t>
      </w:r>
      <w:bookmarkStart w:id="42891" w:name="_ETM_Q120_468000"/>
      <w:bookmarkEnd w:id="42891"/>
      <w:r>
        <w:rPr>
          <w:rFonts w:hint="cs"/>
          <w:rtl/>
          <w:lang w:eastAsia="he-IL"/>
        </w:rPr>
        <w:t xml:space="preserve">הפעם האחרונה. הצלחנו לרמות הפעם את הבוחר </w:t>
      </w:r>
      <w:r>
        <w:rPr>
          <w:rtl/>
          <w:lang w:eastAsia="he-IL"/>
        </w:rPr>
        <w:t>–</w:t>
      </w:r>
      <w:r>
        <w:rPr>
          <w:rFonts w:hint="cs"/>
          <w:rtl/>
          <w:lang w:eastAsia="he-IL"/>
        </w:rPr>
        <w:t xml:space="preserve"> לא </w:t>
      </w:r>
      <w:bookmarkStart w:id="42892" w:name="_ETM_Q120_476000"/>
      <w:bookmarkEnd w:id="42892"/>
      <w:r>
        <w:rPr>
          <w:rFonts w:hint="cs"/>
          <w:rtl/>
          <w:lang w:eastAsia="he-IL"/>
        </w:rPr>
        <w:t>יהיה לנו עוד צ'אנס, "אכול ושתו כי מחר נמות", בל</w:t>
      </w:r>
      <w:bookmarkStart w:id="42893" w:name="_ETM_Q120_474000"/>
      <w:bookmarkEnd w:id="42893"/>
      <w:r>
        <w:rPr>
          <w:rFonts w:hint="cs"/>
          <w:rtl/>
          <w:lang w:eastAsia="he-IL"/>
        </w:rPr>
        <w:t xml:space="preserve">י חשבון לציבור וגם בלי חשבון נפש אישי. הם </w:t>
      </w:r>
      <w:bookmarkStart w:id="42894" w:name="_ETM_Q120_478000"/>
      <w:bookmarkEnd w:id="42894"/>
      <w:r>
        <w:rPr>
          <w:rFonts w:hint="cs"/>
          <w:rtl/>
          <w:lang w:eastAsia="he-IL"/>
        </w:rPr>
        <w:t>יודעים שזו ההזדמנות האחרונה שלהם.</w:t>
      </w:r>
    </w:p>
    <w:p w:rsidR="00E115DA" w:rsidRDefault="00E115DA" w:rsidP="009A3130">
      <w:pPr>
        <w:rPr>
          <w:rtl/>
          <w:lang w:eastAsia="he-IL"/>
        </w:rPr>
      </w:pPr>
    </w:p>
    <w:p w:rsidR="00E115DA" w:rsidRDefault="00E115DA" w:rsidP="00AE6605">
      <w:pPr>
        <w:rPr>
          <w:rtl/>
          <w:lang w:eastAsia="he-IL"/>
        </w:rPr>
      </w:pPr>
      <w:r>
        <w:rPr>
          <w:rFonts w:hint="cs"/>
          <w:rtl/>
          <w:lang w:eastAsia="he-IL"/>
        </w:rPr>
        <w:t>בפרשת השבוע אנחנו נקרא בפסוק הראשון:</w:t>
      </w:r>
      <w:bookmarkStart w:id="42895" w:name="_ETM_Q120_486000"/>
      <w:bookmarkEnd w:id="42895"/>
      <w:r>
        <w:rPr>
          <w:rFonts w:hint="cs"/>
          <w:rtl/>
          <w:lang w:eastAsia="he-IL"/>
        </w:rPr>
        <w:t xml:space="preserve"> "אלה הדברים אשר דבר משה אל כל ישראל בעבר הירדן </w:t>
      </w:r>
      <w:bookmarkStart w:id="42896" w:name="_ETM_Q120_488000"/>
      <w:bookmarkEnd w:id="42896"/>
      <w:r>
        <w:rPr>
          <w:rFonts w:hint="cs"/>
          <w:rtl/>
          <w:lang w:eastAsia="he-IL"/>
        </w:rPr>
        <w:t xml:space="preserve">במדבר בערבה מול סוף בין פארן ובין </w:t>
      </w:r>
      <w:r w:rsidR="00AE6605" w:rsidRPr="00AE6605">
        <w:rPr>
          <w:rtl/>
          <w:lang w:eastAsia="he-IL"/>
        </w:rPr>
        <w:t>תֹּ</w:t>
      </w:r>
      <w:r>
        <w:rPr>
          <w:rFonts w:hint="cs"/>
          <w:rtl/>
          <w:lang w:eastAsia="he-IL"/>
        </w:rPr>
        <w:t>פל ולבן וחצ</w:t>
      </w:r>
      <w:r w:rsidR="00AE6605" w:rsidRPr="00AE6605">
        <w:rPr>
          <w:rtl/>
          <w:lang w:eastAsia="he-IL"/>
        </w:rPr>
        <w:t>רֹ</w:t>
      </w:r>
      <w:r>
        <w:rPr>
          <w:rFonts w:hint="cs"/>
          <w:rtl/>
          <w:lang w:eastAsia="he-IL"/>
        </w:rPr>
        <w:t xml:space="preserve">ת ודי זהב". כל הפסוק הזה מזכיר להם את כל </w:t>
      </w:r>
      <w:bookmarkStart w:id="42897" w:name="_ETM_Q120_498000"/>
      <w:bookmarkEnd w:id="42897"/>
      <w:r>
        <w:rPr>
          <w:rFonts w:hint="cs"/>
          <w:rtl/>
          <w:lang w:eastAsia="he-IL"/>
        </w:rPr>
        <w:t>המקרים שהיו במדבר</w:t>
      </w:r>
      <w:r w:rsidR="00AE6605">
        <w:rPr>
          <w:rFonts w:hint="cs"/>
          <w:rtl/>
          <w:lang w:eastAsia="he-IL"/>
        </w:rPr>
        <w:t>,</w:t>
      </w:r>
      <w:r>
        <w:rPr>
          <w:rFonts w:hint="cs"/>
          <w:rtl/>
          <w:lang w:eastAsia="he-IL"/>
        </w:rPr>
        <w:t xml:space="preserve"> אבל מה זה "ודי זהב"? אומר להם: </w:t>
      </w:r>
      <w:bookmarkStart w:id="42898" w:name="_ETM_Q120_508000"/>
      <w:bookmarkEnd w:id="42898"/>
      <w:r>
        <w:rPr>
          <w:rFonts w:hint="cs"/>
          <w:rtl/>
          <w:lang w:eastAsia="he-IL"/>
        </w:rPr>
        <w:t xml:space="preserve">צריך לומר די לזהב, די לנהנתנות </w:t>
      </w:r>
      <w:r w:rsidR="00AE6605">
        <w:rPr>
          <w:rFonts w:hint="eastAsia"/>
          <w:rtl/>
          <w:lang w:eastAsia="he-IL"/>
        </w:rPr>
        <w:t xml:space="preserve">– </w:t>
      </w:r>
      <w:r>
        <w:rPr>
          <w:rFonts w:hint="cs"/>
          <w:rtl/>
          <w:lang w:eastAsia="he-IL"/>
        </w:rPr>
        <w:t>תראו מה אתם יכולים לעשות קדימה, לטובת הציבור, לטובת הערכים,</w:t>
      </w:r>
      <w:bookmarkStart w:id="42899" w:name="_ETM_Q120_513000"/>
      <w:bookmarkEnd w:id="42899"/>
      <w:r>
        <w:rPr>
          <w:rFonts w:hint="cs"/>
          <w:rtl/>
          <w:lang w:eastAsia="he-IL"/>
        </w:rPr>
        <w:t xml:space="preserve"> לטובת התורה, לטובת היהדות.</w:t>
      </w:r>
    </w:p>
    <w:p w:rsidR="00E115DA" w:rsidRDefault="00E115DA" w:rsidP="009A3130">
      <w:pPr>
        <w:rPr>
          <w:rtl/>
          <w:lang w:eastAsia="he-IL"/>
        </w:rPr>
      </w:pPr>
    </w:p>
    <w:p w:rsidR="00E115DA" w:rsidRDefault="00E115DA" w:rsidP="00AE6605">
      <w:pPr>
        <w:rPr>
          <w:rtl/>
          <w:lang w:eastAsia="he-IL"/>
        </w:rPr>
      </w:pPr>
      <w:bookmarkStart w:id="42900" w:name="_ETM_Q120_522000"/>
      <w:bookmarkEnd w:id="42900"/>
      <w:r>
        <w:rPr>
          <w:rFonts w:hint="cs"/>
          <w:rtl/>
          <w:lang w:eastAsia="he-IL"/>
        </w:rPr>
        <w:t>מסופר על אדם שפיתח לעצמו תאווה</w:t>
      </w:r>
      <w:bookmarkStart w:id="42901" w:name="_ETM_Q120_527000"/>
      <w:bookmarkEnd w:id="42901"/>
      <w:r>
        <w:rPr>
          <w:rFonts w:hint="cs"/>
          <w:rtl/>
          <w:lang w:eastAsia="he-IL"/>
        </w:rPr>
        <w:t xml:space="preserve"> לזהב. הוא היה מאוד מאוד חמדן. הוא היה רואה זהב </w:t>
      </w:r>
      <w:bookmarkStart w:id="42902" w:name="_ETM_Q120_525000"/>
      <w:bookmarkEnd w:id="42902"/>
      <w:r>
        <w:rPr>
          <w:rtl/>
          <w:lang w:eastAsia="he-IL"/>
        </w:rPr>
        <w:t>–</w:t>
      </w:r>
      <w:r>
        <w:rPr>
          <w:rFonts w:hint="cs"/>
          <w:rtl/>
          <w:lang w:eastAsia="he-IL"/>
        </w:rPr>
        <w:t xml:space="preserve"> היה מסתנוור. יום אחד הגיע לחנות תכשיטים. ראה</w:t>
      </w:r>
      <w:bookmarkStart w:id="42903" w:name="_ETM_Q120_531000"/>
      <w:bookmarkEnd w:id="42903"/>
      <w:r>
        <w:rPr>
          <w:rFonts w:hint="cs"/>
          <w:rtl/>
          <w:lang w:eastAsia="he-IL"/>
        </w:rPr>
        <w:t xml:space="preserve"> את כל התכשיטים, הסתנוור, לא שם לב לכל האנשים בחנות </w:t>
      </w:r>
      <w:bookmarkStart w:id="42904" w:name="_ETM_Q120_541000"/>
      <w:bookmarkEnd w:id="42904"/>
      <w:r>
        <w:rPr>
          <w:rFonts w:hint="cs"/>
          <w:rtl/>
          <w:lang w:eastAsia="he-IL"/>
        </w:rPr>
        <w:t xml:space="preserve">והתחיל להכניס תכשיטים לתיק. עצרו אותו, הזמינו </w:t>
      </w:r>
      <w:bookmarkStart w:id="42905" w:name="_ETM_Q120_543000"/>
      <w:bookmarkEnd w:id="42905"/>
      <w:r>
        <w:rPr>
          <w:rFonts w:hint="cs"/>
          <w:rtl/>
          <w:lang w:eastAsia="he-IL"/>
        </w:rPr>
        <w:t xml:space="preserve">משטרה ולקחו אותו לחקירה. אמרו לו: תגיד, הבנו שאתה גנב, </w:t>
      </w:r>
      <w:bookmarkStart w:id="42906" w:name="_ETM_Q120_549000"/>
      <w:bookmarkEnd w:id="42906"/>
      <w:r>
        <w:rPr>
          <w:rFonts w:hint="cs"/>
          <w:rtl/>
          <w:lang w:eastAsia="he-IL"/>
        </w:rPr>
        <w:t>אבל איך אתה לא מפחד</w:t>
      </w:r>
      <w:r w:rsidR="00AE6605">
        <w:rPr>
          <w:rFonts w:hint="cs"/>
          <w:rtl/>
          <w:lang w:eastAsia="he-IL"/>
        </w:rPr>
        <w:t>?</w:t>
      </w:r>
      <w:r>
        <w:rPr>
          <w:rFonts w:hint="cs"/>
          <w:rtl/>
          <w:lang w:eastAsia="he-IL"/>
        </w:rPr>
        <w:t xml:space="preserve"> איך לא פחדת ליד </w:t>
      </w:r>
      <w:bookmarkStart w:id="42907" w:name="_ETM_Q120_551000"/>
      <w:bookmarkEnd w:id="42907"/>
      <w:r>
        <w:rPr>
          <w:rFonts w:hint="cs"/>
          <w:rtl/>
          <w:lang w:eastAsia="he-IL"/>
        </w:rPr>
        <w:t xml:space="preserve">כל האנשים? הוא אומר להם: אני לא ראיתי שום </w:t>
      </w:r>
      <w:bookmarkStart w:id="42908" w:name="_ETM_Q120_555000"/>
      <w:bookmarkEnd w:id="42908"/>
      <w:r>
        <w:rPr>
          <w:rFonts w:hint="cs"/>
          <w:rtl/>
          <w:lang w:eastAsia="he-IL"/>
        </w:rPr>
        <w:t xml:space="preserve">אנשים </w:t>
      </w:r>
      <w:r>
        <w:rPr>
          <w:rtl/>
          <w:lang w:eastAsia="he-IL"/>
        </w:rPr>
        <w:t>–</w:t>
      </w:r>
      <w:r>
        <w:rPr>
          <w:rFonts w:hint="cs"/>
          <w:rtl/>
          <w:lang w:eastAsia="he-IL"/>
        </w:rPr>
        <w:t xml:space="preserve"> אני ראיתי רק את הזהב. אז ז</w:t>
      </w:r>
      <w:bookmarkStart w:id="42909" w:name="_ETM_Q120_556000"/>
      <w:bookmarkEnd w:id="42909"/>
      <w:r>
        <w:rPr>
          <w:rFonts w:hint="cs"/>
          <w:rtl/>
          <w:lang w:eastAsia="he-IL"/>
        </w:rPr>
        <w:t>את הממשלה הזאת.</w:t>
      </w:r>
    </w:p>
    <w:p w:rsidR="00E115DA" w:rsidRDefault="00E115DA" w:rsidP="009A3130">
      <w:pPr>
        <w:rPr>
          <w:rtl/>
          <w:lang w:eastAsia="he-IL"/>
        </w:rPr>
      </w:pPr>
    </w:p>
    <w:p w:rsidR="00E115DA" w:rsidRDefault="00E115DA" w:rsidP="00AE6605">
      <w:pPr>
        <w:rPr>
          <w:rtl/>
          <w:lang w:eastAsia="he-IL"/>
        </w:rPr>
      </w:pPr>
      <w:bookmarkStart w:id="42910" w:name="_ETM_Q120_563000"/>
      <w:bookmarkEnd w:id="42910"/>
      <w:r>
        <w:rPr>
          <w:rFonts w:hint="cs"/>
          <w:rtl/>
          <w:lang w:eastAsia="he-IL"/>
        </w:rPr>
        <w:t>ומילא אם היו מומרים לתיאבון</w:t>
      </w:r>
      <w:bookmarkStart w:id="42911" w:name="_ETM_Q120_566000"/>
      <w:bookmarkEnd w:id="42911"/>
      <w:r>
        <w:rPr>
          <w:rFonts w:hint="cs"/>
          <w:rtl/>
          <w:lang w:eastAsia="he-IL"/>
        </w:rPr>
        <w:t xml:space="preserve">; אם היו עושים את זה באמת רק בשביל האינטרס, </w:t>
      </w:r>
      <w:bookmarkStart w:id="42912" w:name="_ETM_Q120_569000"/>
      <w:bookmarkEnd w:id="42912"/>
      <w:r>
        <w:rPr>
          <w:rFonts w:hint="cs"/>
          <w:rtl/>
          <w:lang w:eastAsia="he-IL"/>
        </w:rPr>
        <w:t xml:space="preserve">רק בשביל הנהנתנות, אפשר להבין. הזדמנות של פעם בחיים </w:t>
      </w:r>
      <w:bookmarkStart w:id="42913" w:name="_ETM_Q120_570000"/>
      <w:bookmarkEnd w:id="42913"/>
      <w:r>
        <w:rPr>
          <w:rFonts w:hint="cs"/>
          <w:rtl/>
          <w:lang w:eastAsia="he-IL"/>
        </w:rPr>
        <w:t xml:space="preserve">שמצליחים לגנוב מנדטים ולהקים ממשלה </w:t>
      </w:r>
      <w:r w:rsidR="00AE6605">
        <w:rPr>
          <w:rFonts w:hint="eastAsia"/>
          <w:rtl/>
          <w:lang w:eastAsia="he-IL"/>
        </w:rPr>
        <w:t xml:space="preserve">– </w:t>
      </w:r>
      <w:r>
        <w:rPr>
          <w:rFonts w:hint="cs"/>
          <w:rtl/>
          <w:lang w:eastAsia="he-IL"/>
        </w:rPr>
        <w:t xml:space="preserve">אתה אומר: טוב, הם רוצים </w:t>
      </w:r>
      <w:bookmarkStart w:id="42914" w:name="_ETM_Q120_576000"/>
      <w:bookmarkEnd w:id="42914"/>
      <w:r>
        <w:rPr>
          <w:rFonts w:hint="cs"/>
          <w:rtl/>
          <w:lang w:eastAsia="he-IL"/>
        </w:rPr>
        <w:t xml:space="preserve">ליהנות, לא תהיה עוד הזדמנות. אבל זה לא רק </w:t>
      </w:r>
      <w:bookmarkStart w:id="42915" w:name="_ETM_Q120_582000"/>
      <w:bookmarkEnd w:id="42915"/>
      <w:r>
        <w:rPr>
          <w:rFonts w:hint="cs"/>
          <w:rtl/>
          <w:lang w:eastAsia="he-IL"/>
        </w:rPr>
        <w:t xml:space="preserve">הנהנתנות, זה לא רק המומרים לתיאבון. יש חלק בתוך הממשלה </w:t>
      </w:r>
      <w:bookmarkStart w:id="42916" w:name="_ETM_Q120_592000"/>
      <w:bookmarkEnd w:id="42916"/>
      <w:r>
        <w:rPr>
          <w:rFonts w:hint="cs"/>
          <w:rtl/>
          <w:lang w:eastAsia="he-IL"/>
        </w:rPr>
        <w:t xml:space="preserve">הזאת, לא כולם, שהם גם מומרים להכעיס. באים עם </w:t>
      </w:r>
      <w:bookmarkStart w:id="42917" w:name="_ETM_Q120_597000"/>
      <w:bookmarkEnd w:id="42917"/>
      <w:r>
        <w:rPr>
          <w:rFonts w:hint="cs"/>
          <w:rtl/>
          <w:lang w:eastAsia="he-IL"/>
        </w:rPr>
        <w:t xml:space="preserve">אצבע בעין להכניס לשנואי נפשם </w:t>
      </w:r>
      <w:r>
        <w:rPr>
          <w:rtl/>
          <w:lang w:eastAsia="he-IL"/>
        </w:rPr>
        <w:t>–</w:t>
      </w:r>
      <w:r>
        <w:rPr>
          <w:rFonts w:hint="cs"/>
          <w:rtl/>
          <w:lang w:eastAsia="he-IL"/>
        </w:rPr>
        <w:t xml:space="preserve"> פעם לחרדים, פעם למתנחלים, </w:t>
      </w:r>
      <w:bookmarkStart w:id="42918" w:name="_ETM_Q120_604000"/>
      <w:bookmarkEnd w:id="42918"/>
      <w:r>
        <w:rPr>
          <w:rFonts w:hint="cs"/>
          <w:rtl/>
          <w:lang w:eastAsia="he-IL"/>
        </w:rPr>
        <w:t>פעם לפריפריה</w:t>
      </w:r>
      <w:r w:rsidR="00AE6605">
        <w:rPr>
          <w:rFonts w:hint="cs"/>
          <w:rtl/>
          <w:lang w:eastAsia="he-IL"/>
        </w:rPr>
        <w:t>.</w:t>
      </w:r>
      <w:r>
        <w:rPr>
          <w:rFonts w:hint="cs"/>
          <w:rtl/>
          <w:lang w:eastAsia="he-IL"/>
        </w:rPr>
        <w:t xml:space="preserve"> יש כאלה שרוצים להכניס להם, להראות להם: </w:t>
      </w:r>
      <w:bookmarkStart w:id="42919" w:name="_ETM_Q120_609000"/>
      <w:bookmarkEnd w:id="42919"/>
      <w:r>
        <w:rPr>
          <w:rFonts w:hint="cs"/>
          <w:rtl/>
          <w:lang w:eastAsia="he-IL"/>
        </w:rPr>
        <w:t xml:space="preserve">הינה, אנחנו כאן שולטים ודווקא נעשה לכם; </w:t>
      </w:r>
      <w:bookmarkStart w:id="42920" w:name="_ETM_Q120_608000"/>
      <w:bookmarkEnd w:id="42920"/>
      <w:r>
        <w:rPr>
          <w:rFonts w:hint="cs"/>
          <w:rtl/>
          <w:lang w:eastAsia="he-IL"/>
        </w:rPr>
        <w:t>כאל</w:t>
      </w:r>
      <w:r w:rsidR="00AE6605">
        <w:rPr>
          <w:rFonts w:hint="cs"/>
          <w:rtl/>
          <w:lang w:eastAsia="he-IL"/>
        </w:rPr>
        <w:t>ה</w:t>
      </w:r>
      <w:r>
        <w:rPr>
          <w:rFonts w:hint="cs"/>
          <w:rtl/>
          <w:lang w:eastAsia="he-IL"/>
        </w:rPr>
        <w:t xml:space="preserve"> שבאים לחרף ולגדף מערכות אלוהים חיים. אני שמעתי </w:t>
      </w:r>
      <w:bookmarkStart w:id="42921" w:name="_ETM_Q120_615000"/>
      <w:bookmarkEnd w:id="42921"/>
      <w:r>
        <w:rPr>
          <w:rFonts w:hint="cs"/>
          <w:rtl/>
          <w:lang w:eastAsia="he-IL"/>
        </w:rPr>
        <w:t xml:space="preserve">אתמול בבוקר את נחמן שי, שר התפוצות, שעליו אמרו לי חלק מסיעת ימינה </w:t>
      </w:r>
      <w:r>
        <w:rPr>
          <w:rtl/>
          <w:lang w:eastAsia="he-IL"/>
        </w:rPr>
        <w:t>–</w:t>
      </w:r>
      <w:r>
        <w:rPr>
          <w:rFonts w:hint="cs"/>
          <w:rtl/>
          <w:lang w:eastAsia="he-IL"/>
        </w:rPr>
        <w:t xml:space="preserve"> אני לא אגיד אם</w:t>
      </w:r>
      <w:bookmarkStart w:id="42922" w:name="_ETM_Q120_625000"/>
      <w:bookmarkEnd w:id="42922"/>
      <w:r>
        <w:rPr>
          <w:rFonts w:hint="cs"/>
          <w:rtl/>
          <w:lang w:eastAsia="he-IL"/>
        </w:rPr>
        <w:t xml:space="preserve"> זה אתה אמרת: רק בזכותנו גלעד קריב הוא לא שר התפוצות</w:t>
      </w:r>
      <w:bookmarkStart w:id="42923" w:name="_ETM_Q120_635000"/>
      <w:bookmarkEnd w:id="42923"/>
      <w:r>
        <w:rPr>
          <w:rFonts w:hint="cs"/>
          <w:rtl/>
          <w:lang w:eastAsia="he-IL"/>
        </w:rPr>
        <w:t xml:space="preserve">, נחמן שי הוא שר התפוצות. אם לא אנחנו, היו </w:t>
      </w:r>
      <w:bookmarkStart w:id="42924" w:name="_ETM_Q120_638000"/>
      <w:bookmarkEnd w:id="42924"/>
      <w:r>
        <w:rPr>
          <w:rFonts w:hint="cs"/>
          <w:rtl/>
          <w:lang w:eastAsia="he-IL"/>
        </w:rPr>
        <w:t xml:space="preserve">שמים את קריב שר התפוצות. זו רעה כפולה, </w:t>
      </w:r>
      <w:bookmarkStart w:id="42925" w:name="_ETM_Q120_643000"/>
      <w:bookmarkEnd w:id="42925"/>
      <w:r>
        <w:rPr>
          <w:rFonts w:hint="cs"/>
          <w:rtl/>
          <w:lang w:eastAsia="he-IL"/>
        </w:rPr>
        <w:t>התוצאה. "</w:t>
      </w:r>
      <w:r w:rsidR="00AE6605" w:rsidRPr="00AE6605">
        <w:rPr>
          <w:rtl/>
          <w:lang w:eastAsia="he-IL"/>
        </w:rPr>
        <w:t>אֹ</w:t>
      </w:r>
      <w:r>
        <w:rPr>
          <w:rFonts w:hint="cs"/>
          <w:rtl/>
          <w:lang w:eastAsia="he-IL"/>
        </w:rPr>
        <w:t>תי עזבו מקור מים חיים לח</w:t>
      </w:r>
      <w:r w:rsidR="00AE6605" w:rsidRPr="00AE6605">
        <w:rPr>
          <w:rtl/>
          <w:lang w:eastAsia="he-IL"/>
        </w:rPr>
        <w:t>צֹ</w:t>
      </w:r>
      <w:r>
        <w:rPr>
          <w:rFonts w:hint="cs"/>
          <w:rtl/>
          <w:lang w:eastAsia="he-IL"/>
        </w:rPr>
        <w:t>ב להם בארות</w:t>
      </w:r>
      <w:bookmarkStart w:id="42926" w:name="_ETM_Q120_646000"/>
      <w:bookmarkEnd w:id="42926"/>
      <w:r>
        <w:rPr>
          <w:rFonts w:hint="cs"/>
          <w:rtl/>
          <w:lang w:eastAsia="he-IL"/>
        </w:rPr>
        <w:t xml:space="preserve"> בארת נשברים אשר לא י</w:t>
      </w:r>
      <w:r w:rsidR="00AE6605" w:rsidRPr="00AE6605">
        <w:rPr>
          <w:rtl/>
          <w:lang w:eastAsia="he-IL"/>
        </w:rPr>
        <w:t>כִ</w:t>
      </w:r>
      <w:r>
        <w:rPr>
          <w:rFonts w:hint="cs"/>
          <w:rtl/>
          <w:lang w:eastAsia="he-IL"/>
        </w:rPr>
        <w:t xml:space="preserve">לו המים". זה שתי רעות </w:t>
      </w:r>
      <w:r>
        <w:rPr>
          <w:rFonts w:hint="eastAsia"/>
          <w:rtl/>
          <w:lang w:eastAsia="he-IL"/>
        </w:rPr>
        <w:t>–</w:t>
      </w:r>
      <w:bookmarkStart w:id="42927" w:name="_ETM_Q120_647000"/>
      <w:bookmarkEnd w:id="42927"/>
      <w:r>
        <w:rPr>
          <w:rFonts w:hint="cs"/>
          <w:rtl/>
          <w:lang w:eastAsia="he-IL"/>
        </w:rPr>
        <w:t xml:space="preserve"> "כי שתים רעות עשה עמי": גם עזבו אותי</w:t>
      </w:r>
      <w:bookmarkStart w:id="42928" w:name="_ETM_Q120_655000"/>
      <w:bookmarkEnd w:id="42928"/>
      <w:r>
        <w:rPr>
          <w:rFonts w:hint="cs"/>
          <w:rtl/>
          <w:lang w:eastAsia="he-IL"/>
        </w:rPr>
        <w:t xml:space="preserve"> </w:t>
      </w:r>
      <w:r>
        <w:rPr>
          <w:rFonts w:hint="eastAsia"/>
          <w:rtl/>
          <w:lang w:eastAsia="he-IL"/>
        </w:rPr>
        <w:t>–</w:t>
      </w:r>
      <w:r>
        <w:rPr>
          <w:rFonts w:hint="cs"/>
          <w:rtl/>
          <w:lang w:eastAsia="he-IL"/>
        </w:rPr>
        <w:t xml:space="preserve"> ומילא היו עוזבים אותי ולא הולכים לאף אחד</w:t>
      </w:r>
      <w:bookmarkStart w:id="42929" w:name="_ETM_Q120_658000"/>
      <w:bookmarkEnd w:id="42929"/>
      <w:r>
        <w:rPr>
          <w:rFonts w:hint="cs"/>
          <w:rtl/>
          <w:lang w:eastAsia="he-IL"/>
        </w:rPr>
        <w:t>, בסדר</w:t>
      </w:r>
      <w:r w:rsidR="00AE6605">
        <w:rPr>
          <w:rFonts w:hint="cs"/>
          <w:rtl/>
          <w:lang w:eastAsia="he-IL"/>
        </w:rPr>
        <w:t>,</w:t>
      </w:r>
      <w:r>
        <w:rPr>
          <w:rFonts w:hint="cs"/>
          <w:rtl/>
          <w:lang w:eastAsia="he-IL"/>
        </w:rPr>
        <w:t xml:space="preserve"> אבל עזבו אותי והלכו למישהו הרבה </w:t>
      </w:r>
      <w:bookmarkStart w:id="42930" w:name="_ETM_Q120_662000"/>
      <w:bookmarkEnd w:id="42930"/>
      <w:r>
        <w:rPr>
          <w:rFonts w:hint="cs"/>
          <w:rtl/>
          <w:lang w:eastAsia="he-IL"/>
        </w:rPr>
        <w:t>יותר גרוע</w:t>
      </w:r>
      <w:r w:rsidR="00AE6605">
        <w:rPr>
          <w:rFonts w:hint="cs"/>
          <w:rtl/>
          <w:lang w:eastAsia="he-IL"/>
        </w:rPr>
        <w:t>,</w:t>
      </w:r>
      <w:r>
        <w:rPr>
          <w:rFonts w:hint="cs"/>
          <w:rtl/>
          <w:lang w:eastAsia="he-IL"/>
        </w:rPr>
        <w:t xml:space="preserve"> "בארות נשברים", שאין בהם כלום. גם מכרו את </w:t>
      </w:r>
      <w:bookmarkStart w:id="42931" w:name="_ETM_Q120_665000"/>
      <w:bookmarkEnd w:id="42931"/>
      <w:r>
        <w:rPr>
          <w:rFonts w:hint="cs"/>
          <w:rtl/>
          <w:lang w:eastAsia="he-IL"/>
        </w:rPr>
        <w:t>המחנה הלאומי, את הימין, את כל הערכים שהם מאמינים בהם,</w:t>
      </w:r>
      <w:bookmarkStart w:id="42932" w:name="_ETM_Q120_669000"/>
      <w:bookmarkEnd w:id="42932"/>
      <w:r>
        <w:rPr>
          <w:rFonts w:hint="cs"/>
          <w:rtl/>
          <w:lang w:eastAsia="he-IL"/>
        </w:rPr>
        <w:t xml:space="preserve"> וגם אומרים: אנחנו עושים את זה עם צידוקים. </w:t>
      </w:r>
      <w:bookmarkStart w:id="42933" w:name="_ETM_Q120_674000"/>
      <w:bookmarkEnd w:id="42933"/>
      <w:r>
        <w:rPr>
          <w:rFonts w:hint="cs"/>
          <w:rtl/>
          <w:lang w:eastAsia="he-IL"/>
        </w:rPr>
        <w:t xml:space="preserve">יש לנו תירוצים למה אנחנו עושים. אנחנו מצילים, אנחנו שומרים </w:t>
      </w:r>
      <w:bookmarkStart w:id="42934" w:name="_ETM_Q120_673000"/>
      <w:bookmarkEnd w:id="42934"/>
      <w:r>
        <w:rPr>
          <w:rFonts w:hint="cs"/>
          <w:rtl/>
          <w:lang w:eastAsia="he-IL"/>
        </w:rPr>
        <w:t>על הגחלת בממשלה הרעה הזאת. זה התירוץ שהרי אומרים לעצמם</w:t>
      </w:r>
      <w:r w:rsidR="00AE6605">
        <w:rPr>
          <w:rFonts w:hint="cs"/>
          <w:rtl/>
          <w:lang w:eastAsia="he-IL"/>
        </w:rPr>
        <w:t>,</w:t>
      </w:r>
      <w:r>
        <w:rPr>
          <w:rFonts w:hint="cs"/>
          <w:rtl/>
          <w:lang w:eastAsia="he-IL"/>
        </w:rPr>
        <w:t xml:space="preserve"> </w:t>
      </w:r>
      <w:bookmarkStart w:id="42935" w:name="_ETM_Q120_679000"/>
      <w:bookmarkEnd w:id="42935"/>
      <w:r>
        <w:rPr>
          <w:rFonts w:hint="cs"/>
          <w:rtl/>
          <w:lang w:eastAsia="he-IL"/>
        </w:rPr>
        <w:t xml:space="preserve">אורבך וסילמן ואחרים שם, שבאמת אולי יש להם ערכים </w:t>
      </w:r>
      <w:r>
        <w:rPr>
          <w:rtl/>
          <w:lang w:eastAsia="he-IL"/>
        </w:rPr>
        <w:t>–</w:t>
      </w:r>
      <w:r>
        <w:rPr>
          <w:rFonts w:hint="cs"/>
          <w:rtl/>
          <w:lang w:eastAsia="he-IL"/>
        </w:rPr>
        <w:t xml:space="preserve"> הם עדיין נשארו עם קצת נקיפות </w:t>
      </w:r>
      <w:bookmarkStart w:id="42936" w:name="_ETM_Q120_687000"/>
      <w:bookmarkEnd w:id="42936"/>
      <w:r>
        <w:rPr>
          <w:rFonts w:hint="cs"/>
          <w:rtl/>
          <w:lang w:eastAsia="he-IL"/>
        </w:rPr>
        <w:t xml:space="preserve">מצפון, אז הם מתרצים לעצמם מה הסיבה לכך שהם </w:t>
      </w:r>
      <w:bookmarkStart w:id="42937" w:name="_ETM_Q120_690000"/>
      <w:bookmarkEnd w:id="42937"/>
      <w:r>
        <w:rPr>
          <w:rFonts w:hint="cs"/>
          <w:rtl/>
          <w:lang w:eastAsia="he-IL"/>
        </w:rPr>
        <w:t>עשו את המהלך הזה.</w:t>
      </w:r>
    </w:p>
    <w:p w:rsidR="00E115DA" w:rsidRDefault="00E115DA" w:rsidP="009A3130">
      <w:pPr>
        <w:rPr>
          <w:rtl/>
          <w:lang w:eastAsia="he-IL"/>
        </w:rPr>
      </w:pPr>
    </w:p>
    <w:p w:rsidR="00E115DA" w:rsidRDefault="00E115DA" w:rsidP="00AE6605">
      <w:pPr>
        <w:rPr>
          <w:rtl/>
          <w:lang w:eastAsia="he-IL"/>
        </w:rPr>
      </w:pPr>
      <w:r>
        <w:rPr>
          <w:rFonts w:hint="cs"/>
          <w:rtl/>
          <w:lang w:eastAsia="he-IL"/>
        </w:rPr>
        <w:t>א</w:t>
      </w:r>
      <w:bookmarkStart w:id="42938" w:name="_ETM_Q120_696000"/>
      <w:bookmarkEnd w:id="42938"/>
      <w:r>
        <w:rPr>
          <w:rFonts w:hint="cs"/>
          <w:rtl/>
          <w:lang w:eastAsia="he-IL"/>
        </w:rPr>
        <w:t xml:space="preserve">בל באמת, חברי ימינה, באמת נחמן שי, </w:t>
      </w:r>
      <w:bookmarkStart w:id="42939" w:name="_ETM_Q120_701000"/>
      <w:bookmarkEnd w:id="42939"/>
      <w:r>
        <w:rPr>
          <w:rFonts w:hint="cs"/>
          <w:rtl/>
          <w:lang w:eastAsia="he-IL"/>
        </w:rPr>
        <w:t xml:space="preserve">שר התפוצות, זה המלאך המושיע של היהדות בממשלה הזו, </w:t>
      </w:r>
      <w:bookmarkStart w:id="42940" w:name="_ETM_Q120_703000"/>
      <w:bookmarkEnd w:id="42940"/>
      <w:r>
        <w:rPr>
          <w:rFonts w:hint="cs"/>
          <w:rtl/>
          <w:lang w:eastAsia="he-IL"/>
        </w:rPr>
        <w:t xml:space="preserve">סגן השר קארה? סגן השר </w:t>
      </w:r>
      <w:r>
        <w:rPr>
          <w:rFonts w:hint="eastAsia"/>
          <w:rtl/>
          <w:lang w:eastAsia="he-IL"/>
        </w:rPr>
        <w:t>–</w:t>
      </w:r>
      <w:r>
        <w:rPr>
          <w:rFonts w:hint="cs"/>
          <w:rtl/>
          <w:lang w:eastAsia="he-IL"/>
        </w:rPr>
        <w:t xml:space="preserve"> כן, עם כל הנורבגים.</w:t>
      </w:r>
    </w:p>
    <w:p w:rsidR="00E115DA" w:rsidRDefault="00E115DA" w:rsidP="009A3130">
      <w:pPr>
        <w:rPr>
          <w:rtl/>
          <w:lang w:eastAsia="he-IL"/>
        </w:rPr>
      </w:pPr>
    </w:p>
    <w:p w:rsidR="00E115DA" w:rsidRDefault="00E115DA" w:rsidP="009A3130">
      <w:pPr>
        <w:pStyle w:val="af8"/>
        <w:rPr>
          <w:rtl/>
        </w:rPr>
      </w:pPr>
      <w:bookmarkStart w:id="42941" w:name="ET_interruption_6239_40"/>
      <w:r w:rsidRPr="00B6348B">
        <w:rPr>
          <w:rStyle w:val="TagStyle"/>
          <w:rtl/>
        </w:rPr>
        <w:t>&lt;&lt; קריאה &gt;&gt;</w:t>
      </w:r>
      <w:r w:rsidRPr="00FB4765">
        <w:rPr>
          <w:rStyle w:val="TagStyle"/>
          <w:rtl/>
        </w:rPr>
        <w:t xml:space="preserve"> </w:t>
      </w:r>
      <w:r>
        <w:rPr>
          <w:rtl/>
        </w:rPr>
        <w:t>סגן שר במשרד ראש הממשלה אמיר קארה:</w:t>
      </w:r>
      <w:r w:rsidRPr="00FB4765">
        <w:rPr>
          <w:rStyle w:val="TagStyle"/>
          <w:rtl/>
        </w:rPr>
        <w:t xml:space="preserve"> </w:t>
      </w:r>
      <w:r w:rsidRPr="00B6348B">
        <w:rPr>
          <w:rStyle w:val="TagStyle"/>
          <w:rtl/>
        </w:rPr>
        <w:t>&lt;&lt; קריאה &gt;&gt;</w:t>
      </w:r>
      <w:bookmarkEnd w:id="42941"/>
      <w:r>
        <w:rPr>
          <w:rtl/>
        </w:rPr>
        <w:t xml:space="preserve">   </w:t>
      </w:r>
    </w:p>
    <w:p w:rsidR="00E115DA" w:rsidRDefault="00E115DA" w:rsidP="00FE191E">
      <w:pPr>
        <w:rPr>
          <w:rtl/>
          <w:lang w:eastAsia="he-IL"/>
        </w:rPr>
      </w:pPr>
    </w:p>
    <w:p w:rsidR="00E115DA" w:rsidRDefault="00E115DA" w:rsidP="00AE6605">
      <w:pPr>
        <w:rPr>
          <w:rtl/>
          <w:lang w:eastAsia="he-IL"/>
        </w:rPr>
      </w:pPr>
      <w:bookmarkStart w:id="42942" w:name="_ETM_Q120_714000"/>
      <w:bookmarkEnd w:id="42942"/>
      <w:r>
        <w:rPr>
          <w:rFonts w:hint="cs"/>
          <w:rtl/>
          <w:lang w:eastAsia="he-IL"/>
        </w:rPr>
        <w:t>אני באמת שואל</w:t>
      </w:r>
      <w:r w:rsidR="00AE6605">
        <w:rPr>
          <w:rFonts w:hint="cs"/>
          <w:rtl/>
          <w:lang w:eastAsia="he-IL"/>
        </w:rPr>
        <w:t>,</w:t>
      </w:r>
      <w:r>
        <w:rPr>
          <w:rFonts w:hint="cs"/>
          <w:lang w:eastAsia="he-IL"/>
        </w:rPr>
        <w:t xml:space="preserve"> </w:t>
      </w:r>
      <w:r>
        <w:rPr>
          <w:rFonts w:hint="cs"/>
          <w:rtl/>
          <w:lang w:eastAsia="he-IL"/>
        </w:rPr>
        <w:t>יש לי זמן ללכת לחדר כושר?</w:t>
      </w:r>
    </w:p>
    <w:p w:rsidR="00E115DA" w:rsidRDefault="00E115DA" w:rsidP="009A3130">
      <w:pPr>
        <w:rPr>
          <w:rtl/>
          <w:lang w:eastAsia="he-IL"/>
        </w:rPr>
      </w:pPr>
      <w:bookmarkStart w:id="42943" w:name="_ETM_Q120_712000"/>
      <w:bookmarkEnd w:id="42943"/>
    </w:p>
    <w:p w:rsidR="00E115DA" w:rsidRDefault="00E115DA" w:rsidP="009A3130">
      <w:pPr>
        <w:pStyle w:val="-"/>
        <w:rPr>
          <w:rtl/>
        </w:rPr>
      </w:pPr>
      <w:r w:rsidRPr="00B6348B">
        <w:rPr>
          <w:rStyle w:val="TagStyle"/>
          <w:rtl/>
        </w:rPr>
        <w:t xml:space="preserve"> &lt;&lt; דובר_המשך &gt;&gt;</w:t>
      </w:r>
      <w:r w:rsidRPr="00720922">
        <w:rPr>
          <w:rStyle w:val="TagStyle"/>
          <w:rtl/>
        </w:rPr>
        <w:t xml:space="preserve"> </w:t>
      </w:r>
      <w:r>
        <w:rPr>
          <w:rtl/>
        </w:rPr>
        <w:t>שלמה קרעי (הליכוד):</w:t>
      </w:r>
      <w:r w:rsidRPr="00720922">
        <w:rPr>
          <w:rStyle w:val="TagStyle"/>
          <w:rtl/>
        </w:rPr>
        <w:t xml:space="preserve"> </w:t>
      </w:r>
      <w:r w:rsidRPr="00B6348B">
        <w:rPr>
          <w:rStyle w:val="TagStyle"/>
          <w:rtl/>
        </w:rPr>
        <w:t>&lt;&lt; דובר_המשך &gt;&gt;</w:t>
      </w:r>
      <w:r>
        <w:rPr>
          <w:rtl/>
        </w:rPr>
        <w:t xml:space="preserve">   </w:t>
      </w:r>
    </w:p>
    <w:p w:rsidR="00E115DA" w:rsidRDefault="00E115DA" w:rsidP="00FE191E">
      <w:pPr>
        <w:rPr>
          <w:rtl/>
          <w:lang w:eastAsia="he-IL"/>
        </w:rPr>
      </w:pPr>
    </w:p>
    <w:p w:rsidR="00E115DA" w:rsidRPr="00720922" w:rsidRDefault="00E115DA" w:rsidP="009A3130">
      <w:pPr>
        <w:rPr>
          <w:rtl/>
          <w:lang w:eastAsia="he-IL"/>
        </w:rPr>
      </w:pPr>
      <w:bookmarkStart w:id="42944" w:name="_ETM_Q120_713000"/>
      <w:bookmarkEnd w:id="42944"/>
      <w:r>
        <w:rPr>
          <w:rFonts w:hint="cs"/>
          <w:rtl/>
          <w:lang w:eastAsia="he-IL"/>
        </w:rPr>
        <w:t>לא.</w:t>
      </w:r>
    </w:p>
    <w:p w:rsidR="00E115DA" w:rsidRDefault="00E115DA" w:rsidP="009A3130">
      <w:pPr>
        <w:rPr>
          <w:b/>
          <w:bCs/>
          <w:u w:val="single"/>
          <w:rtl/>
          <w:lang w:eastAsia="he-IL"/>
        </w:rPr>
      </w:pPr>
    </w:p>
    <w:p w:rsidR="00E115DA" w:rsidRDefault="00E115DA" w:rsidP="009A3130">
      <w:pPr>
        <w:pStyle w:val="af8"/>
        <w:rPr>
          <w:rtl/>
        </w:rPr>
      </w:pPr>
      <w:bookmarkStart w:id="42945" w:name="ET_interruption_6239_36"/>
      <w:r w:rsidRPr="00B6348B">
        <w:rPr>
          <w:rStyle w:val="TagStyle"/>
          <w:rtl/>
        </w:rPr>
        <w:t xml:space="preserve"> &lt;&lt; קריאה &gt;&gt;</w:t>
      </w:r>
      <w:r w:rsidRPr="00FB4765">
        <w:rPr>
          <w:rStyle w:val="TagStyle"/>
          <w:rtl/>
        </w:rPr>
        <w:t xml:space="preserve"> </w:t>
      </w:r>
      <w:r>
        <w:rPr>
          <w:rtl/>
        </w:rPr>
        <w:t>סגן שר במשרד ראש הממשלה אמיר קארה:</w:t>
      </w:r>
      <w:r w:rsidRPr="00FB4765">
        <w:rPr>
          <w:rStyle w:val="TagStyle"/>
          <w:rtl/>
        </w:rPr>
        <w:t xml:space="preserve"> </w:t>
      </w:r>
      <w:r w:rsidRPr="00B6348B">
        <w:rPr>
          <w:rStyle w:val="TagStyle"/>
          <w:rtl/>
        </w:rPr>
        <w:t>&lt;&lt; קריאה &gt;&gt;</w:t>
      </w:r>
      <w:r>
        <w:rPr>
          <w:rtl/>
        </w:rPr>
        <w:t xml:space="preserve">   </w:t>
      </w:r>
      <w:bookmarkEnd w:id="42945"/>
    </w:p>
    <w:p w:rsidR="00E115DA" w:rsidRDefault="00E115DA" w:rsidP="00FE191E">
      <w:pPr>
        <w:rPr>
          <w:rtl/>
          <w:lang w:eastAsia="he-IL"/>
        </w:rPr>
      </w:pPr>
      <w:bookmarkStart w:id="42946" w:name="_ETM_Q120_725000"/>
      <w:bookmarkEnd w:id="42946"/>
    </w:p>
    <w:p w:rsidR="00E115DA" w:rsidRDefault="00E115DA" w:rsidP="009A3130">
      <w:pPr>
        <w:rPr>
          <w:rtl/>
          <w:lang w:eastAsia="he-IL"/>
        </w:rPr>
      </w:pPr>
      <w:r>
        <w:rPr>
          <w:rFonts w:hint="cs"/>
          <w:rtl/>
          <w:lang w:eastAsia="he-IL"/>
        </w:rPr>
        <w:t>לא. אני אחכה פה.</w:t>
      </w:r>
    </w:p>
    <w:p w:rsidR="00E115DA" w:rsidRDefault="00E115DA" w:rsidP="009A3130">
      <w:pPr>
        <w:rPr>
          <w:rtl/>
          <w:lang w:eastAsia="he-IL"/>
        </w:rPr>
      </w:pPr>
    </w:p>
    <w:p w:rsidR="00E115DA" w:rsidRDefault="00E115DA" w:rsidP="009A3130">
      <w:pPr>
        <w:pStyle w:val="-"/>
        <w:rPr>
          <w:rtl/>
        </w:rPr>
      </w:pPr>
      <w:r w:rsidRPr="00B6348B">
        <w:rPr>
          <w:rStyle w:val="TagStyle"/>
          <w:rtl/>
        </w:rPr>
        <w:t xml:space="preserve"> &lt;&lt; דובר_המשך &gt;&gt;</w:t>
      </w:r>
      <w:r w:rsidRPr="00720922">
        <w:rPr>
          <w:rStyle w:val="TagStyle"/>
          <w:rtl/>
        </w:rPr>
        <w:t xml:space="preserve"> </w:t>
      </w:r>
      <w:r>
        <w:rPr>
          <w:rtl/>
        </w:rPr>
        <w:t>שלמה קרעי (הליכוד):</w:t>
      </w:r>
      <w:r w:rsidRPr="00720922">
        <w:rPr>
          <w:rStyle w:val="TagStyle"/>
          <w:rtl/>
        </w:rPr>
        <w:t xml:space="preserve"> </w:t>
      </w:r>
      <w:r w:rsidRPr="00B6348B">
        <w:rPr>
          <w:rStyle w:val="TagStyle"/>
          <w:rtl/>
        </w:rPr>
        <w:t>&lt;&lt; דובר_המשך &gt;&gt;</w:t>
      </w:r>
      <w:r>
        <w:rPr>
          <w:rtl/>
        </w:rPr>
        <w:t xml:space="preserve">   </w:t>
      </w:r>
    </w:p>
    <w:p w:rsidR="00E115DA" w:rsidRDefault="00E115DA" w:rsidP="00FE191E">
      <w:pPr>
        <w:rPr>
          <w:rtl/>
          <w:lang w:eastAsia="he-IL"/>
        </w:rPr>
      </w:pPr>
    </w:p>
    <w:p w:rsidR="00E115DA" w:rsidRDefault="00E115DA" w:rsidP="009A3130">
      <w:pPr>
        <w:rPr>
          <w:rtl/>
          <w:lang w:eastAsia="he-IL"/>
        </w:rPr>
      </w:pPr>
      <w:bookmarkStart w:id="42947" w:name="_ETM_Q120_718000"/>
      <w:bookmarkEnd w:id="42947"/>
      <w:r>
        <w:rPr>
          <w:rFonts w:hint="cs"/>
          <w:rtl/>
          <w:lang w:eastAsia="he-IL"/>
        </w:rPr>
        <w:t>לא, לא. שילך? אז תלך. רבע שעה ותחזור.</w:t>
      </w:r>
    </w:p>
    <w:p w:rsidR="00E115DA" w:rsidRDefault="00E115DA" w:rsidP="009A3130">
      <w:pPr>
        <w:rPr>
          <w:rtl/>
          <w:lang w:eastAsia="he-IL"/>
        </w:rPr>
      </w:pPr>
      <w:bookmarkStart w:id="42948" w:name="_ETM_Q120_719000"/>
      <w:bookmarkEnd w:id="42948"/>
    </w:p>
    <w:p w:rsidR="00E115DA" w:rsidRDefault="00E115DA" w:rsidP="009A3130">
      <w:pPr>
        <w:pStyle w:val="af8"/>
        <w:rPr>
          <w:rtl/>
        </w:rPr>
      </w:pPr>
      <w:bookmarkStart w:id="42949" w:name="ET_interruption_6142_33"/>
      <w:r w:rsidRPr="00B6348B">
        <w:rPr>
          <w:rStyle w:val="TagStyle"/>
          <w:rtl/>
        </w:rPr>
        <w:t xml:space="preserve"> &lt;&lt; קריאה &gt;&gt;</w:t>
      </w:r>
      <w:r w:rsidRPr="00FB4765">
        <w:rPr>
          <w:rStyle w:val="TagStyle"/>
          <w:rtl/>
        </w:rPr>
        <w:t xml:space="preserve"> </w:t>
      </w:r>
      <w:r>
        <w:rPr>
          <w:rtl/>
        </w:rPr>
        <w:t>אריה מכלוף דרעי (ש"ס):</w:t>
      </w:r>
      <w:r w:rsidRPr="00FB4765">
        <w:rPr>
          <w:rStyle w:val="TagStyle"/>
          <w:rtl/>
        </w:rPr>
        <w:t xml:space="preserve"> </w:t>
      </w:r>
      <w:r w:rsidRPr="00B6348B">
        <w:rPr>
          <w:rStyle w:val="TagStyle"/>
          <w:rtl/>
        </w:rPr>
        <w:t>&lt;&lt; קריאה &gt;&gt;</w:t>
      </w:r>
      <w:r>
        <w:rPr>
          <w:rtl/>
        </w:rPr>
        <w:t xml:space="preserve">   </w:t>
      </w:r>
      <w:bookmarkEnd w:id="42949"/>
    </w:p>
    <w:p w:rsidR="00E115DA" w:rsidRDefault="00E115DA" w:rsidP="00FE191E">
      <w:pPr>
        <w:rPr>
          <w:rtl/>
          <w:lang w:eastAsia="he-IL"/>
        </w:rPr>
      </w:pPr>
    </w:p>
    <w:p w:rsidR="00E115DA" w:rsidRDefault="00E115DA" w:rsidP="009A3130">
      <w:pPr>
        <w:rPr>
          <w:rtl/>
          <w:lang w:eastAsia="he-IL"/>
        </w:rPr>
      </w:pPr>
      <w:bookmarkStart w:id="42950" w:name="_ETM_Q120_722000"/>
      <w:bookmarkEnd w:id="42950"/>
      <w:r>
        <w:rPr>
          <w:rFonts w:hint="cs"/>
          <w:rtl/>
          <w:lang w:eastAsia="he-IL"/>
        </w:rPr>
        <w:t>מה קרה, נהיית מרכז האופוזיציה?</w:t>
      </w:r>
    </w:p>
    <w:p w:rsidR="00E115DA" w:rsidRDefault="00E115DA" w:rsidP="009A3130">
      <w:pPr>
        <w:rPr>
          <w:rtl/>
          <w:lang w:eastAsia="he-IL"/>
        </w:rPr>
      </w:pPr>
    </w:p>
    <w:p w:rsidR="00E115DA" w:rsidRDefault="00E115DA" w:rsidP="009A3130">
      <w:pPr>
        <w:pStyle w:val="-"/>
        <w:rPr>
          <w:rtl/>
        </w:rPr>
      </w:pPr>
      <w:r w:rsidRPr="00B6348B">
        <w:rPr>
          <w:rStyle w:val="TagStyle"/>
          <w:rtl/>
        </w:rPr>
        <w:t xml:space="preserve"> &lt;&lt; דובר_המשך &gt;&gt;</w:t>
      </w:r>
      <w:r w:rsidRPr="00FB4765">
        <w:rPr>
          <w:rStyle w:val="TagStyle"/>
          <w:rtl/>
        </w:rPr>
        <w:t xml:space="preserve"> </w:t>
      </w:r>
      <w:r>
        <w:rPr>
          <w:rtl/>
        </w:rPr>
        <w:t>שלמה קרעי (הליכוד):</w:t>
      </w:r>
      <w:r w:rsidRPr="00FB4765">
        <w:rPr>
          <w:rStyle w:val="TagStyle"/>
          <w:rtl/>
        </w:rPr>
        <w:t xml:space="preserve"> </w:t>
      </w:r>
      <w:r w:rsidRPr="00B6348B">
        <w:rPr>
          <w:rStyle w:val="TagStyle"/>
          <w:rtl/>
        </w:rPr>
        <w:t>&lt;&lt; דובר_המשך &gt;&gt;</w:t>
      </w:r>
      <w:r>
        <w:rPr>
          <w:rtl/>
        </w:rPr>
        <w:t xml:space="preserve">   </w:t>
      </w:r>
    </w:p>
    <w:p w:rsidR="00E115DA" w:rsidRDefault="00E115DA" w:rsidP="00FE191E">
      <w:pPr>
        <w:rPr>
          <w:rtl/>
          <w:lang w:eastAsia="he-IL"/>
        </w:rPr>
      </w:pPr>
    </w:p>
    <w:p w:rsidR="00E115DA" w:rsidRDefault="00E115DA" w:rsidP="009A3130">
      <w:pPr>
        <w:rPr>
          <w:rtl/>
          <w:lang w:eastAsia="he-IL"/>
        </w:rPr>
      </w:pPr>
      <w:bookmarkStart w:id="42951" w:name="_ETM_Q120_727000"/>
      <w:bookmarkEnd w:id="42951"/>
      <w:r>
        <w:rPr>
          <w:rFonts w:hint="cs"/>
          <w:rtl/>
          <w:lang w:eastAsia="he-IL"/>
        </w:rPr>
        <w:t xml:space="preserve">סגן השר, יש לו </w:t>
      </w:r>
      <w:r w:rsidR="00F70AA4">
        <w:rPr>
          <w:rFonts w:hint="cs"/>
          <w:rtl/>
          <w:lang w:eastAsia="he-IL"/>
        </w:rPr>
        <w:t>– – –</w:t>
      </w:r>
    </w:p>
    <w:p w:rsidR="00E115DA" w:rsidRDefault="00E115DA" w:rsidP="009A3130">
      <w:pPr>
        <w:rPr>
          <w:rtl/>
          <w:lang w:eastAsia="he-IL"/>
        </w:rPr>
      </w:pPr>
    </w:p>
    <w:p w:rsidR="00E115DA" w:rsidRDefault="00E115DA" w:rsidP="009A3130">
      <w:pPr>
        <w:pStyle w:val="af9"/>
        <w:rPr>
          <w:rtl/>
        </w:rPr>
      </w:pPr>
      <w:r w:rsidRPr="00B6348B">
        <w:rPr>
          <w:rStyle w:val="TagStyle"/>
          <w:rtl/>
        </w:rPr>
        <w:t xml:space="preserve"> &lt;&lt; יור &gt;&gt;</w:t>
      </w:r>
      <w:r w:rsidRPr="00FB4765">
        <w:rPr>
          <w:rStyle w:val="TagStyle"/>
          <w:rtl/>
        </w:rPr>
        <w:t xml:space="preserve"> </w:t>
      </w:r>
      <w:r>
        <w:rPr>
          <w:rtl/>
        </w:rPr>
        <w:t>היו"ר איתן גינזבורג:</w:t>
      </w:r>
      <w:r w:rsidRPr="00FB4765">
        <w:rPr>
          <w:rStyle w:val="TagStyle"/>
          <w:rtl/>
        </w:rPr>
        <w:t xml:space="preserve"> </w:t>
      </w:r>
      <w:r w:rsidRPr="00B6348B">
        <w:rPr>
          <w:rStyle w:val="TagStyle"/>
          <w:rtl/>
        </w:rPr>
        <w:t>&lt;&lt; יור &gt;&gt;</w:t>
      </w:r>
      <w:r>
        <w:rPr>
          <w:rtl/>
        </w:rPr>
        <w:t xml:space="preserve">   </w:t>
      </w:r>
    </w:p>
    <w:p w:rsidR="00E115DA" w:rsidRDefault="00E115DA" w:rsidP="00FE191E">
      <w:pPr>
        <w:rPr>
          <w:rtl/>
          <w:lang w:eastAsia="he-IL"/>
        </w:rPr>
      </w:pPr>
    </w:p>
    <w:p w:rsidR="00E115DA" w:rsidRPr="00FB4765" w:rsidRDefault="00E115DA" w:rsidP="009A3130">
      <w:pPr>
        <w:rPr>
          <w:rtl/>
          <w:lang w:eastAsia="he-IL"/>
        </w:rPr>
      </w:pPr>
      <w:bookmarkStart w:id="42952" w:name="_ETM_Q120_728000"/>
      <w:bookmarkEnd w:id="42952"/>
      <w:r>
        <w:rPr>
          <w:rFonts w:hint="cs"/>
          <w:rtl/>
          <w:lang w:eastAsia="he-IL"/>
        </w:rPr>
        <w:t xml:space="preserve">חבר הכנסת קרעי, סגן השר </w:t>
      </w:r>
      <w:bookmarkStart w:id="42953" w:name="_ETM_Q120_730000"/>
      <w:bookmarkEnd w:id="42953"/>
      <w:r>
        <w:rPr>
          <w:rFonts w:hint="cs"/>
          <w:rtl/>
          <w:lang w:eastAsia="he-IL"/>
        </w:rPr>
        <w:t xml:space="preserve">קארה לא הבין איך כל פעם </w:t>
      </w:r>
      <w:bookmarkStart w:id="42954" w:name="_ETM_Q120_732000"/>
      <w:bookmarkEnd w:id="42954"/>
      <w:r>
        <w:rPr>
          <w:rFonts w:hint="cs"/>
          <w:rtl/>
          <w:lang w:eastAsia="he-IL"/>
        </w:rPr>
        <w:t xml:space="preserve">אתה מגיע ל-90 וקופץ ל-98. מגיע ל-90 </w:t>
      </w:r>
      <w:r>
        <w:rPr>
          <w:rtl/>
          <w:lang w:eastAsia="he-IL"/>
        </w:rPr>
        <w:t>–</w:t>
      </w:r>
      <w:r>
        <w:rPr>
          <w:rFonts w:hint="cs"/>
          <w:rtl/>
          <w:lang w:eastAsia="he-IL"/>
        </w:rPr>
        <w:t xml:space="preserve"> קופץ ל-</w:t>
      </w:r>
      <w:bookmarkStart w:id="42955" w:name="_ETM_Q120_738000"/>
      <w:bookmarkEnd w:id="42955"/>
      <w:r>
        <w:rPr>
          <w:rFonts w:hint="cs"/>
          <w:rtl/>
          <w:lang w:eastAsia="he-IL"/>
        </w:rPr>
        <w:t xml:space="preserve">98. הוא לא מבין את הקסם הזה. עולות </w:t>
      </w:r>
      <w:bookmarkStart w:id="42956" w:name="_ETM_Q120_752414"/>
      <w:bookmarkEnd w:id="42956"/>
      <w:r>
        <w:rPr>
          <w:rFonts w:hint="cs"/>
          <w:rtl/>
          <w:lang w:eastAsia="he-IL"/>
        </w:rPr>
        <w:t xml:space="preserve">הדקות. </w:t>
      </w:r>
    </w:p>
    <w:p w:rsidR="00E115DA" w:rsidRDefault="00E115DA" w:rsidP="009A3130">
      <w:pPr>
        <w:rPr>
          <w:rtl/>
          <w:lang w:eastAsia="he-IL"/>
        </w:rPr>
      </w:pPr>
      <w:bookmarkStart w:id="42957" w:name="_ETM_Q120_721000"/>
      <w:bookmarkEnd w:id="42957"/>
    </w:p>
    <w:p w:rsidR="00E115DA" w:rsidRDefault="00E115DA" w:rsidP="009A3130">
      <w:pPr>
        <w:pStyle w:val="af8"/>
        <w:rPr>
          <w:rtl/>
        </w:rPr>
      </w:pPr>
      <w:bookmarkStart w:id="42958" w:name="ET_interruption_6239_37"/>
      <w:r w:rsidRPr="00B6348B">
        <w:rPr>
          <w:rStyle w:val="TagStyle"/>
          <w:rtl/>
        </w:rPr>
        <w:t xml:space="preserve"> &lt;&lt; קריאה &gt;&gt;</w:t>
      </w:r>
      <w:r w:rsidRPr="00FB4765">
        <w:rPr>
          <w:rStyle w:val="TagStyle"/>
          <w:rtl/>
        </w:rPr>
        <w:t xml:space="preserve"> </w:t>
      </w:r>
      <w:r>
        <w:rPr>
          <w:rtl/>
        </w:rPr>
        <w:t>סגן שר במשרד ראש הממשלה אמיר קארה:</w:t>
      </w:r>
      <w:r w:rsidRPr="00FB4765">
        <w:rPr>
          <w:rStyle w:val="TagStyle"/>
          <w:rtl/>
        </w:rPr>
        <w:t xml:space="preserve"> </w:t>
      </w:r>
      <w:r w:rsidRPr="00B6348B">
        <w:rPr>
          <w:rStyle w:val="TagStyle"/>
          <w:rtl/>
        </w:rPr>
        <w:t>&lt;&lt; קריאה &gt;&gt;</w:t>
      </w:r>
      <w:r>
        <w:rPr>
          <w:rtl/>
        </w:rPr>
        <w:t xml:space="preserve">   </w:t>
      </w:r>
      <w:bookmarkEnd w:id="42958"/>
    </w:p>
    <w:p w:rsidR="00E115DA" w:rsidRDefault="00E115DA" w:rsidP="00FE191E">
      <w:pPr>
        <w:rPr>
          <w:rtl/>
          <w:lang w:eastAsia="he-IL"/>
        </w:rPr>
      </w:pPr>
    </w:p>
    <w:p w:rsidR="00E115DA" w:rsidRDefault="00E115DA" w:rsidP="009A3130">
      <w:pPr>
        <w:rPr>
          <w:rtl/>
          <w:lang w:eastAsia="he-IL"/>
        </w:rPr>
      </w:pPr>
      <w:bookmarkStart w:id="42959" w:name="_ETM_Q120_735000"/>
      <w:bookmarkEnd w:id="42959"/>
      <w:r>
        <w:rPr>
          <w:rFonts w:hint="cs"/>
          <w:rtl/>
          <w:lang w:eastAsia="he-IL"/>
        </w:rPr>
        <w:t xml:space="preserve">אין דבר כזה. </w:t>
      </w:r>
      <w:bookmarkStart w:id="42960" w:name="_ETM_Q120_741000"/>
      <w:bookmarkEnd w:id="42960"/>
      <w:r>
        <w:rPr>
          <w:rFonts w:hint="cs"/>
          <w:rtl/>
          <w:lang w:eastAsia="he-IL"/>
        </w:rPr>
        <w:t>אפילו כשהייתם בקואליציה לא היה דבר כזה.</w:t>
      </w:r>
    </w:p>
    <w:p w:rsidR="00E115DA" w:rsidRDefault="00E115DA" w:rsidP="009A3130">
      <w:pPr>
        <w:rPr>
          <w:rtl/>
          <w:lang w:eastAsia="he-IL"/>
        </w:rPr>
      </w:pPr>
      <w:bookmarkStart w:id="42961" w:name="_ETM_Q120_736000"/>
      <w:bookmarkEnd w:id="42961"/>
    </w:p>
    <w:p w:rsidR="00E115DA" w:rsidRDefault="00E115DA" w:rsidP="009A3130">
      <w:pPr>
        <w:pStyle w:val="af9"/>
        <w:rPr>
          <w:rtl/>
        </w:rPr>
      </w:pPr>
      <w:r w:rsidRPr="00B6348B">
        <w:rPr>
          <w:rStyle w:val="TagStyle"/>
          <w:rtl/>
        </w:rPr>
        <w:t xml:space="preserve"> &lt;&lt; יור &gt;&gt;</w:t>
      </w:r>
      <w:r w:rsidRPr="00FB4765">
        <w:rPr>
          <w:rStyle w:val="TagStyle"/>
          <w:rtl/>
        </w:rPr>
        <w:t xml:space="preserve"> </w:t>
      </w:r>
      <w:r>
        <w:rPr>
          <w:rtl/>
        </w:rPr>
        <w:t>היו"ר איתן גינזבורג:</w:t>
      </w:r>
      <w:r w:rsidRPr="00FB4765">
        <w:rPr>
          <w:rStyle w:val="TagStyle"/>
          <w:rtl/>
        </w:rPr>
        <w:t xml:space="preserve"> </w:t>
      </w:r>
      <w:r w:rsidRPr="00B6348B">
        <w:rPr>
          <w:rStyle w:val="TagStyle"/>
          <w:rtl/>
        </w:rPr>
        <w:t>&lt;&lt; יור &gt;&gt;</w:t>
      </w:r>
      <w:r>
        <w:rPr>
          <w:rtl/>
        </w:rPr>
        <w:t xml:space="preserve">   </w:t>
      </w:r>
    </w:p>
    <w:p w:rsidR="00E115DA" w:rsidRDefault="00E115DA" w:rsidP="00FE191E">
      <w:pPr>
        <w:rPr>
          <w:rtl/>
          <w:lang w:eastAsia="he-IL"/>
        </w:rPr>
      </w:pPr>
    </w:p>
    <w:p w:rsidR="00E115DA" w:rsidRDefault="00E115DA" w:rsidP="009A3130">
      <w:pPr>
        <w:rPr>
          <w:rtl/>
          <w:lang w:eastAsia="he-IL"/>
        </w:rPr>
      </w:pPr>
      <w:bookmarkStart w:id="42962" w:name="_ETM_Q120_739000"/>
      <w:bookmarkEnd w:id="42962"/>
      <w:r>
        <w:rPr>
          <w:rFonts w:hint="cs"/>
          <w:rtl/>
          <w:lang w:eastAsia="he-IL"/>
        </w:rPr>
        <w:t xml:space="preserve">אצלו לא יורדות הדקות, עולות הדקות. </w:t>
      </w:r>
    </w:p>
    <w:p w:rsidR="00E115DA" w:rsidRDefault="00E115DA" w:rsidP="009A3130">
      <w:pPr>
        <w:rPr>
          <w:rtl/>
          <w:lang w:eastAsia="he-IL"/>
        </w:rPr>
      </w:pPr>
      <w:bookmarkStart w:id="42963" w:name="_ETM_Q120_742000"/>
      <w:bookmarkStart w:id="42964" w:name="ET_typistreplace___3"/>
      <w:bookmarkEnd w:id="42963"/>
    </w:p>
    <w:p w:rsidR="004B210E" w:rsidRDefault="004B210E" w:rsidP="009A3130">
      <w:pPr>
        <w:pStyle w:val="-"/>
        <w:keepNext/>
        <w:rPr>
          <w:rtl/>
        </w:rPr>
      </w:pPr>
      <w:bookmarkStart w:id="42965" w:name="TOR_Q121"/>
      <w:bookmarkStart w:id="42966" w:name="_ETM_Q121_181199"/>
      <w:bookmarkEnd w:id="42964"/>
      <w:bookmarkEnd w:id="42965"/>
      <w:bookmarkEnd w:id="42966"/>
      <w:r w:rsidRPr="00712487">
        <w:rPr>
          <w:rStyle w:val="TagStyle"/>
          <w:rtl/>
        </w:rPr>
        <w:t xml:space="preserve">&lt;&lt; דובר_המשך &gt;&gt; </w:t>
      </w:r>
      <w:r>
        <w:rPr>
          <w:rtl/>
        </w:rPr>
        <w:t>שלמה קרעי (הליכוד):</w:t>
      </w:r>
      <w:r w:rsidRPr="00712487">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9A3130">
      <w:pPr>
        <w:rPr>
          <w:rtl/>
          <w:lang w:eastAsia="he-IL"/>
        </w:rPr>
      </w:pPr>
      <w:r>
        <w:rPr>
          <w:rFonts w:hint="cs"/>
          <w:rtl/>
          <w:lang w:eastAsia="he-IL"/>
        </w:rPr>
        <w:t>אתה מבין, הרב דרעי? אתה מבין למה הם צריכים נורבגי? הוא צריך ללכת לחדר כושר.</w:t>
      </w:r>
    </w:p>
    <w:p w:rsidR="004B210E" w:rsidRDefault="004B210E" w:rsidP="009A3130">
      <w:pPr>
        <w:ind w:firstLine="0"/>
        <w:rPr>
          <w:rtl/>
          <w:lang w:eastAsia="he-IL"/>
        </w:rPr>
      </w:pPr>
      <w:bookmarkStart w:id="42967" w:name="_ETM_Q121_147305"/>
      <w:bookmarkStart w:id="42968" w:name="_ETM_Q121_147622"/>
      <w:bookmarkStart w:id="42969" w:name="_ETM_Q121_147638"/>
      <w:bookmarkStart w:id="42970" w:name="_ETM_Q121_147682"/>
      <w:bookmarkEnd w:id="42967"/>
      <w:bookmarkEnd w:id="42968"/>
      <w:bookmarkEnd w:id="42969"/>
      <w:bookmarkEnd w:id="42970"/>
    </w:p>
    <w:p w:rsidR="004B210E" w:rsidRDefault="004B210E" w:rsidP="009A3130">
      <w:pPr>
        <w:pStyle w:val="af8"/>
        <w:keepNext/>
        <w:rPr>
          <w:rtl/>
        </w:rPr>
      </w:pPr>
      <w:bookmarkStart w:id="42971" w:name="ET_interruption_6239_22"/>
      <w:r w:rsidRPr="000E0CEE">
        <w:rPr>
          <w:rStyle w:val="TagStyle"/>
          <w:rtl/>
        </w:rPr>
        <w:t xml:space="preserve"> &lt;&lt; קריאה &gt;&gt; </w:t>
      </w:r>
      <w:r>
        <w:rPr>
          <w:rtl/>
        </w:rPr>
        <w:t>סגן שר במשרד ראש הממשלה א</w:t>
      </w:r>
      <w:r>
        <w:rPr>
          <w:rFonts w:hint="cs"/>
          <w:rtl/>
        </w:rPr>
        <w:t>ב</w:t>
      </w:r>
      <w:r>
        <w:rPr>
          <w:rtl/>
        </w:rPr>
        <w:t>יר קארה:</w:t>
      </w:r>
      <w:r w:rsidRPr="000E0CEE">
        <w:rPr>
          <w:rStyle w:val="TagStyle"/>
          <w:rtl/>
        </w:rPr>
        <w:t xml:space="preserve"> &lt;&lt; קריאה &gt;&gt;</w:t>
      </w:r>
      <w:r>
        <w:rPr>
          <w:rtl/>
        </w:rPr>
        <w:t xml:space="preserve"> </w:t>
      </w:r>
      <w:bookmarkEnd w:id="42971"/>
    </w:p>
    <w:p w:rsidR="004B210E" w:rsidRDefault="004B210E" w:rsidP="00FE191E">
      <w:pPr>
        <w:rPr>
          <w:rtl/>
        </w:rPr>
      </w:pPr>
    </w:p>
    <w:p w:rsidR="004B210E" w:rsidRDefault="004B210E" w:rsidP="009A3130">
      <w:pPr>
        <w:rPr>
          <w:rtl/>
        </w:rPr>
      </w:pPr>
      <w:bookmarkStart w:id="42972" w:name="_ETM_Q121_22065"/>
      <w:bookmarkEnd w:id="42972"/>
      <w:r>
        <w:rPr>
          <w:rFonts w:hint="cs"/>
          <w:rtl/>
        </w:rPr>
        <w:t xml:space="preserve">אני לא השתמשתי, אני </w:t>
      </w:r>
      <w:bookmarkStart w:id="42973" w:name="_ETM_Q121_150911"/>
      <w:bookmarkEnd w:id="42973"/>
      <w:r>
        <w:rPr>
          <w:rFonts w:hint="cs"/>
          <w:rtl/>
        </w:rPr>
        <w:t>לא נורבגי.</w:t>
      </w:r>
    </w:p>
    <w:p w:rsidR="004B210E" w:rsidRDefault="004B210E" w:rsidP="009A3130">
      <w:pPr>
        <w:ind w:firstLine="0"/>
        <w:rPr>
          <w:rtl/>
          <w:lang w:eastAsia="he-IL"/>
        </w:rPr>
      </w:pPr>
      <w:bookmarkStart w:id="42974" w:name="_ETM_Q121_148738"/>
      <w:bookmarkStart w:id="42975" w:name="_ETM_Q121_148902"/>
      <w:bookmarkStart w:id="42976" w:name="_ETM_Q121_149016"/>
      <w:bookmarkStart w:id="42977" w:name="_ETM_Q121_149067"/>
      <w:bookmarkEnd w:id="42974"/>
      <w:bookmarkEnd w:id="42975"/>
      <w:bookmarkEnd w:id="42976"/>
      <w:bookmarkEnd w:id="42977"/>
    </w:p>
    <w:p w:rsidR="004B210E" w:rsidRDefault="004B210E" w:rsidP="009A3130">
      <w:pPr>
        <w:pStyle w:val="-"/>
        <w:keepNext/>
        <w:rPr>
          <w:rtl/>
        </w:rPr>
      </w:pPr>
      <w:r w:rsidRPr="00105719">
        <w:rPr>
          <w:rStyle w:val="TagStyle"/>
          <w:rtl/>
        </w:rPr>
        <w:t xml:space="preserve"> &lt;&lt; דובר_המשך &gt;&gt; </w:t>
      </w:r>
      <w:r>
        <w:rPr>
          <w:rtl/>
        </w:rPr>
        <w:t>שלמה קרעי (הליכוד):</w:t>
      </w:r>
      <w:r w:rsidRPr="00105719">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2978" w:name="_ETM_Q121_150602"/>
      <w:bookmarkEnd w:id="42978"/>
      <w:r>
        <w:rPr>
          <w:rFonts w:hint="cs"/>
          <w:rtl/>
          <w:lang w:eastAsia="he-IL"/>
        </w:rPr>
        <w:t>תתפטר, ייכנס לך נורבגי.</w:t>
      </w:r>
    </w:p>
    <w:p w:rsidR="004B210E" w:rsidRDefault="004B210E" w:rsidP="009A3130">
      <w:pPr>
        <w:rPr>
          <w:rtl/>
          <w:lang w:eastAsia="he-IL"/>
        </w:rPr>
      </w:pPr>
      <w:bookmarkStart w:id="42979" w:name="_ETM_Q121_150242"/>
      <w:bookmarkEnd w:id="42979"/>
    </w:p>
    <w:p w:rsidR="004B210E" w:rsidRDefault="004B210E" w:rsidP="009A3130">
      <w:pPr>
        <w:pStyle w:val="af9"/>
        <w:keepNext/>
        <w:rPr>
          <w:rtl/>
        </w:rPr>
      </w:pPr>
      <w:bookmarkStart w:id="42980" w:name="_ETM_Q121_150489"/>
      <w:bookmarkStart w:id="42981" w:name="_ETM_Q121_150507"/>
      <w:bookmarkStart w:id="42982" w:name="_ETM_Q121_150553"/>
      <w:bookmarkEnd w:id="42980"/>
      <w:bookmarkEnd w:id="42981"/>
      <w:bookmarkEnd w:id="42982"/>
      <w:r w:rsidRPr="00051C3E">
        <w:rPr>
          <w:rStyle w:val="TagStyle"/>
          <w:rtl/>
        </w:rPr>
        <w:t xml:space="preserve"> &lt;&lt; יור &gt;&gt; </w:t>
      </w:r>
      <w:r>
        <w:rPr>
          <w:rtl/>
        </w:rPr>
        <w:t>היו"ר איתן גינזבורג:</w:t>
      </w:r>
      <w:r w:rsidRPr="00051C3E">
        <w:rPr>
          <w:rStyle w:val="TagStyle"/>
          <w:rtl/>
        </w:rPr>
        <w:t xml:space="preserve"> &lt;&lt; יור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2983" w:name="_ETM_Q121_151407"/>
      <w:bookmarkEnd w:id="42983"/>
      <w:r>
        <w:rPr>
          <w:rFonts w:hint="cs"/>
          <w:rtl/>
          <w:lang w:eastAsia="he-IL"/>
        </w:rPr>
        <w:t>אבל הוא לא בנורבגי.</w:t>
      </w:r>
      <w:bookmarkStart w:id="42984" w:name="_ETM_Q121_154334"/>
      <w:bookmarkStart w:id="42985" w:name="_ETM_Q121_154603"/>
      <w:bookmarkStart w:id="42986" w:name="_ETM_Q121_154622"/>
      <w:bookmarkStart w:id="42987" w:name="_ETM_Q121_154669"/>
      <w:bookmarkEnd w:id="42984"/>
      <w:bookmarkEnd w:id="42985"/>
      <w:bookmarkEnd w:id="42986"/>
      <w:bookmarkEnd w:id="42987"/>
    </w:p>
    <w:p w:rsidR="004B210E" w:rsidRDefault="004B210E" w:rsidP="009A3130">
      <w:pPr>
        <w:rPr>
          <w:rtl/>
          <w:lang w:eastAsia="he-IL"/>
        </w:rPr>
      </w:pPr>
    </w:p>
    <w:p w:rsidR="004B210E" w:rsidRDefault="004B210E" w:rsidP="009A3130">
      <w:pPr>
        <w:pStyle w:val="af8"/>
        <w:keepNext/>
        <w:rPr>
          <w:rtl/>
        </w:rPr>
      </w:pPr>
      <w:r w:rsidRPr="000E0CEE">
        <w:rPr>
          <w:rStyle w:val="TagStyle"/>
          <w:rtl/>
        </w:rPr>
        <w:t xml:space="preserve"> &lt;&lt; קריאה &gt;&gt; </w:t>
      </w:r>
      <w:r>
        <w:rPr>
          <w:rtl/>
        </w:rPr>
        <w:t>סגן שר במשרד ראש הממשלה א</w:t>
      </w:r>
      <w:r>
        <w:rPr>
          <w:rFonts w:hint="cs"/>
          <w:rtl/>
        </w:rPr>
        <w:t>ב</w:t>
      </w:r>
      <w:r>
        <w:rPr>
          <w:rtl/>
        </w:rPr>
        <w:t>יר קארה:</w:t>
      </w:r>
      <w:r w:rsidRPr="000E0CEE">
        <w:rPr>
          <w:rStyle w:val="TagStyle"/>
          <w:rtl/>
        </w:rPr>
        <w:t xml:space="preserve"> &lt;&lt; קריאה &gt;&gt;</w:t>
      </w:r>
      <w:r>
        <w:rPr>
          <w:rtl/>
        </w:rPr>
        <w:t xml:space="preserve"> </w:t>
      </w:r>
    </w:p>
    <w:p w:rsidR="004B210E" w:rsidRDefault="004B210E" w:rsidP="00FE191E">
      <w:pPr>
        <w:rPr>
          <w:rtl/>
        </w:rPr>
      </w:pPr>
    </w:p>
    <w:p w:rsidR="004B210E" w:rsidRDefault="004B210E" w:rsidP="009A3130">
      <w:pPr>
        <w:rPr>
          <w:rtl/>
        </w:rPr>
      </w:pPr>
      <w:r>
        <w:rPr>
          <w:rFonts w:hint="cs"/>
          <w:rtl/>
        </w:rPr>
        <w:t>אני לא השתמשתי בנורבגי.</w:t>
      </w:r>
    </w:p>
    <w:p w:rsidR="004B210E" w:rsidRPr="00051C3E" w:rsidRDefault="004B210E" w:rsidP="009A3130">
      <w:pPr>
        <w:rPr>
          <w:rtl/>
          <w:lang w:eastAsia="he-IL"/>
        </w:rPr>
      </w:pPr>
    </w:p>
    <w:p w:rsidR="004B210E" w:rsidRDefault="004B210E" w:rsidP="009A3130">
      <w:pPr>
        <w:pStyle w:val="-"/>
        <w:keepNext/>
        <w:rPr>
          <w:rtl/>
        </w:rPr>
      </w:pPr>
      <w:r w:rsidRPr="00051C3E">
        <w:rPr>
          <w:rStyle w:val="TagStyle"/>
          <w:rtl/>
        </w:rPr>
        <w:t xml:space="preserve"> &lt;&lt; דובר_המשך &gt;&gt; </w:t>
      </w:r>
      <w:r>
        <w:rPr>
          <w:rtl/>
        </w:rPr>
        <w:t>שלמה קרעי (הליכוד):</w:t>
      </w:r>
      <w:r w:rsidRPr="00051C3E">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9A3130">
      <w:pPr>
        <w:rPr>
          <w:rtl/>
          <w:lang w:eastAsia="he-IL"/>
        </w:rPr>
      </w:pPr>
      <w:r>
        <w:rPr>
          <w:rFonts w:hint="cs"/>
          <w:rtl/>
          <w:lang w:eastAsia="he-IL"/>
        </w:rPr>
        <w:t>א</w:t>
      </w:r>
      <w:bookmarkStart w:id="42988" w:name="_ETM_Q121_151503"/>
      <w:bookmarkEnd w:id="42988"/>
      <w:r>
        <w:rPr>
          <w:rFonts w:hint="cs"/>
          <w:rtl/>
          <w:lang w:eastAsia="he-IL"/>
        </w:rPr>
        <w:t xml:space="preserve">ז אני </w:t>
      </w:r>
      <w:bookmarkStart w:id="42989" w:name="_ETM_Q121_152293"/>
      <w:bookmarkEnd w:id="42989"/>
      <w:r>
        <w:rPr>
          <w:rFonts w:hint="cs"/>
          <w:rtl/>
          <w:lang w:eastAsia="he-IL"/>
        </w:rPr>
        <w:t>אומר, לכן אתם צריכים נורבגי.</w:t>
      </w:r>
    </w:p>
    <w:p w:rsidR="004B210E" w:rsidRDefault="004B210E" w:rsidP="009A3130">
      <w:pPr>
        <w:ind w:firstLine="0"/>
        <w:rPr>
          <w:rtl/>
          <w:lang w:eastAsia="he-IL"/>
        </w:rPr>
      </w:pPr>
      <w:bookmarkStart w:id="42990" w:name="_ETM_Q121_153523"/>
      <w:bookmarkStart w:id="42991" w:name="_ETM_Q121_153730"/>
      <w:bookmarkStart w:id="42992" w:name="_ETM_Q121_153746"/>
      <w:bookmarkStart w:id="42993" w:name="_ETM_Q121_153791"/>
      <w:bookmarkEnd w:id="42990"/>
      <w:bookmarkEnd w:id="42991"/>
      <w:bookmarkEnd w:id="42992"/>
      <w:bookmarkEnd w:id="42993"/>
    </w:p>
    <w:p w:rsidR="004B210E" w:rsidRDefault="004B210E" w:rsidP="009A3130">
      <w:pPr>
        <w:pStyle w:val="af8"/>
        <w:keepNext/>
        <w:rPr>
          <w:rtl/>
        </w:rPr>
      </w:pPr>
      <w:r w:rsidRPr="000E0CEE">
        <w:rPr>
          <w:rStyle w:val="TagStyle"/>
          <w:rtl/>
        </w:rPr>
        <w:t xml:space="preserve"> &lt;&lt; קריאה &gt;&gt; </w:t>
      </w:r>
      <w:r>
        <w:rPr>
          <w:rtl/>
        </w:rPr>
        <w:t>סגן שר במשרד ראש הממשלה א</w:t>
      </w:r>
      <w:r>
        <w:rPr>
          <w:rFonts w:hint="cs"/>
          <w:rtl/>
        </w:rPr>
        <w:t>ב</w:t>
      </w:r>
      <w:r>
        <w:rPr>
          <w:rtl/>
        </w:rPr>
        <w:t>יר קארה:</w:t>
      </w:r>
      <w:r w:rsidRPr="000E0CEE">
        <w:rPr>
          <w:rStyle w:val="TagStyle"/>
          <w:rtl/>
        </w:rPr>
        <w:t xml:space="preserve"> &lt;&lt; קריאה &gt;&gt;</w:t>
      </w:r>
      <w:r>
        <w:rPr>
          <w:rtl/>
        </w:rPr>
        <w:t xml:space="preserve"> </w:t>
      </w:r>
    </w:p>
    <w:p w:rsidR="004B210E" w:rsidRDefault="004B210E" w:rsidP="00FE191E">
      <w:pPr>
        <w:rPr>
          <w:rtl/>
        </w:rPr>
      </w:pPr>
    </w:p>
    <w:p w:rsidR="004B210E" w:rsidRDefault="004B210E" w:rsidP="009A3130">
      <w:pPr>
        <w:rPr>
          <w:rtl/>
        </w:rPr>
      </w:pPr>
      <w:r>
        <w:rPr>
          <w:rFonts w:hint="cs"/>
          <w:rtl/>
        </w:rPr>
        <w:t xml:space="preserve">אני רציתי להישאר פה עם </w:t>
      </w:r>
      <w:bookmarkStart w:id="42994" w:name="_ETM_Q121_157534"/>
      <w:bookmarkEnd w:id="42994"/>
      <w:r>
        <w:rPr>
          <w:rFonts w:hint="cs"/>
          <w:rtl/>
        </w:rPr>
        <w:t>דוד אמסלם, כל היום הזה הצבענו.</w:t>
      </w:r>
    </w:p>
    <w:p w:rsidR="004B210E" w:rsidRDefault="004B210E" w:rsidP="009A3130">
      <w:pPr>
        <w:rPr>
          <w:rtl/>
          <w:lang w:eastAsia="he-IL"/>
        </w:rPr>
      </w:pPr>
    </w:p>
    <w:p w:rsidR="004B210E" w:rsidRDefault="004B210E" w:rsidP="009A3130">
      <w:pPr>
        <w:pStyle w:val="-"/>
        <w:keepNext/>
        <w:rPr>
          <w:rtl/>
        </w:rPr>
      </w:pPr>
      <w:bookmarkStart w:id="42995" w:name="_ETM_Q121_157311"/>
      <w:bookmarkStart w:id="42996" w:name="_ETM_Q121_157407"/>
      <w:bookmarkStart w:id="42997" w:name="ET_speakercontinue_5802_29"/>
      <w:bookmarkEnd w:id="42995"/>
      <w:bookmarkEnd w:id="42996"/>
      <w:r w:rsidRPr="004633F4">
        <w:rPr>
          <w:rStyle w:val="TagStyle"/>
          <w:rtl/>
        </w:rPr>
        <w:t xml:space="preserve"> &lt;&lt; דובר_המשך &gt;&gt; </w:t>
      </w:r>
      <w:r>
        <w:rPr>
          <w:rtl/>
        </w:rPr>
        <w:t>שלמה קרעי (הליכוד):</w:t>
      </w:r>
      <w:r w:rsidRPr="004633F4">
        <w:rPr>
          <w:rStyle w:val="TagStyle"/>
          <w:rtl/>
        </w:rPr>
        <w:t xml:space="preserve"> &lt;&lt; דובר_המשך &gt;&gt;</w:t>
      </w:r>
      <w:r>
        <w:rPr>
          <w:rtl/>
        </w:rPr>
        <w:t xml:space="preserve"> </w:t>
      </w:r>
      <w:bookmarkEnd w:id="42997"/>
    </w:p>
    <w:p w:rsidR="004B210E" w:rsidRDefault="004B210E" w:rsidP="00FE191E">
      <w:pPr>
        <w:rPr>
          <w:rtl/>
          <w:lang w:eastAsia="he-IL"/>
        </w:rPr>
      </w:pPr>
    </w:p>
    <w:p w:rsidR="004B210E" w:rsidRDefault="004B210E" w:rsidP="009A3130">
      <w:pPr>
        <w:rPr>
          <w:rtl/>
          <w:lang w:eastAsia="he-IL"/>
        </w:rPr>
      </w:pPr>
      <w:bookmarkStart w:id="42998" w:name="_ETM_Q121_158181"/>
      <w:bookmarkEnd w:id="42998"/>
      <w:r>
        <w:rPr>
          <w:rFonts w:hint="cs"/>
          <w:rtl/>
          <w:lang w:eastAsia="he-IL"/>
        </w:rPr>
        <w:t xml:space="preserve">אבל לכן אתם צריכים </w:t>
      </w:r>
      <w:bookmarkStart w:id="42999" w:name="_ETM_Q121_156694"/>
      <w:bookmarkEnd w:id="42999"/>
      <w:r>
        <w:rPr>
          <w:rFonts w:hint="cs"/>
          <w:rtl/>
          <w:lang w:eastAsia="he-IL"/>
        </w:rPr>
        <w:t xml:space="preserve">נורבגי. </w:t>
      </w:r>
    </w:p>
    <w:p w:rsidR="004B210E" w:rsidRPr="004633F4" w:rsidRDefault="004B210E" w:rsidP="009A3130">
      <w:pPr>
        <w:rPr>
          <w:rtl/>
          <w:lang w:eastAsia="he-IL"/>
        </w:rPr>
      </w:pPr>
      <w:bookmarkStart w:id="43000" w:name="_ETM_Q121_159094"/>
      <w:bookmarkStart w:id="43001" w:name="_ETM_Q121_159206"/>
      <w:bookmarkEnd w:id="43000"/>
      <w:bookmarkEnd w:id="43001"/>
    </w:p>
    <w:p w:rsidR="004B210E" w:rsidRDefault="004B210E" w:rsidP="009A3130">
      <w:pPr>
        <w:pStyle w:val="af8"/>
        <w:keepNext/>
        <w:rPr>
          <w:rtl/>
        </w:rPr>
      </w:pPr>
      <w:bookmarkStart w:id="43002" w:name="ET_interruption_6142_23"/>
      <w:r w:rsidRPr="00E272A9">
        <w:rPr>
          <w:rStyle w:val="TagStyle"/>
          <w:rtl/>
        </w:rPr>
        <w:t xml:space="preserve"> &lt;&lt; קריאה &gt;&gt; </w:t>
      </w:r>
      <w:r>
        <w:rPr>
          <w:rtl/>
        </w:rPr>
        <w:t>אריה מכלוף דרעי (ש"ס):</w:t>
      </w:r>
      <w:r w:rsidRPr="00E272A9">
        <w:rPr>
          <w:rStyle w:val="TagStyle"/>
          <w:rtl/>
        </w:rPr>
        <w:t xml:space="preserve"> &lt;&lt; קריאה &gt;&gt;</w:t>
      </w:r>
      <w:r>
        <w:rPr>
          <w:rtl/>
        </w:rPr>
        <w:t xml:space="preserve"> </w:t>
      </w:r>
      <w:bookmarkEnd w:id="43002"/>
    </w:p>
    <w:p w:rsidR="004B210E" w:rsidRDefault="004B210E" w:rsidP="00FE191E">
      <w:pPr>
        <w:rPr>
          <w:rtl/>
        </w:rPr>
      </w:pPr>
    </w:p>
    <w:p w:rsidR="004B210E" w:rsidRDefault="004B210E" w:rsidP="009A3130">
      <w:pPr>
        <w:rPr>
          <w:rtl/>
        </w:rPr>
      </w:pPr>
      <w:bookmarkStart w:id="43003" w:name="_ETM_Q121_86077"/>
      <w:bookmarkStart w:id="43004" w:name="_ETM_Q121_86434"/>
      <w:bookmarkStart w:id="43005" w:name="_ETM_Q121_86529"/>
      <w:bookmarkEnd w:id="43003"/>
      <w:bookmarkEnd w:id="43004"/>
      <w:bookmarkEnd w:id="43005"/>
      <w:r>
        <w:rPr>
          <w:rFonts w:hint="cs"/>
          <w:rtl/>
        </w:rPr>
        <w:t xml:space="preserve">סליחה, ד"ר קרעי </w:t>
      </w:r>
      <w:r w:rsidR="00F70AA4">
        <w:rPr>
          <w:rFonts w:hint="cs"/>
          <w:rtl/>
        </w:rPr>
        <w:t>– – –</w:t>
      </w:r>
      <w:r>
        <w:rPr>
          <w:rFonts w:hint="cs"/>
          <w:rtl/>
        </w:rPr>
        <w:t xml:space="preserve"> </w:t>
      </w:r>
    </w:p>
    <w:p w:rsidR="004B210E" w:rsidRDefault="004B210E" w:rsidP="009A3130">
      <w:pPr>
        <w:rPr>
          <w:rtl/>
        </w:rPr>
      </w:pPr>
      <w:bookmarkStart w:id="43006" w:name="_ETM_Q121_160827"/>
      <w:bookmarkStart w:id="43007" w:name="_ETM_Q121_160938"/>
      <w:bookmarkEnd w:id="43006"/>
      <w:bookmarkEnd w:id="43007"/>
    </w:p>
    <w:p w:rsidR="004B210E" w:rsidRDefault="004B210E" w:rsidP="009A3130">
      <w:pPr>
        <w:pStyle w:val="-"/>
        <w:keepNext/>
        <w:rPr>
          <w:rtl/>
        </w:rPr>
      </w:pPr>
      <w:bookmarkStart w:id="43008" w:name="_ETM_Q121_160971"/>
      <w:bookmarkStart w:id="43009" w:name="_ETM_Q121_161096"/>
      <w:bookmarkEnd w:id="43008"/>
      <w:bookmarkEnd w:id="43009"/>
      <w:r w:rsidRPr="004633F4">
        <w:rPr>
          <w:rStyle w:val="TagStyle"/>
          <w:rtl/>
        </w:rPr>
        <w:t xml:space="preserve"> &lt;&lt; דובר_המשך &gt;&gt; </w:t>
      </w:r>
      <w:r>
        <w:rPr>
          <w:rtl/>
        </w:rPr>
        <w:t>שלמה קרעי (הליכוד):</w:t>
      </w:r>
      <w:r w:rsidRPr="004633F4">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010" w:name="_ETM_Q121_162592"/>
      <w:bookmarkEnd w:id="43010"/>
      <w:r>
        <w:rPr>
          <w:rFonts w:hint="cs"/>
          <w:rtl/>
          <w:lang w:eastAsia="he-IL"/>
        </w:rPr>
        <w:t xml:space="preserve">אם לא הבחורה של ליברמן </w:t>
      </w:r>
      <w:r w:rsidR="00F70AA4">
        <w:rPr>
          <w:rFonts w:hint="cs"/>
          <w:rtl/>
          <w:lang w:eastAsia="he-IL"/>
        </w:rPr>
        <w:t>– – –</w:t>
      </w:r>
    </w:p>
    <w:p w:rsidR="004B210E" w:rsidRDefault="004B210E" w:rsidP="009A3130">
      <w:pPr>
        <w:rPr>
          <w:rtl/>
          <w:lang w:eastAsia="he-IL"/>
        </w:rPr>
      </w:pPr>
      <w:bookmarkStart w:id="43011" w:name="_ETM_Q121_161400"/>
      <w:bookmarkEnd w:id="43011"/>
    </w:p>
    <w:p w:rsidR="004B210E" w:rsidRDefault="004B210E" w:rsidP="009A3130">
      <w:pPr>
        <w:pStyle w:val="af8"/>
        <w:keepNext/>
        <w:rPr>
          <w:rtl/>
        </w:rPr>
      </w:pPr>
      <w:bookmarkStart w:id="43012" w:name="_ETM_Q121_161657"/>
      <w:bookmarkStart w:id="43013" w:name="_ETM_Q121_161683"/>
      <w:bookmarkStart w:id="43014" w:name="_ETM_Q121_161733"/>
      <w:bookmarkStart w:id="43015" w:name="ET_interruption_6142_31"/>
      <w:bookmarkEnd w:id="43012"/>
      <w:bookmarkEnd w:id="43013"/>
      <w:bookmarkEnd w:id="43014"/>
      <w:r w:rsidRPr="004633F4">
        <w:rPr>
          <w:rStyle w:val="TagStyle"/>
          <w:rtl/>
        </w:rPr>
        <w:t xml:space="preserve"> &lt;&lt; קריאה &gt;&gt; </w:t>
      </w:r>
      <w:r>
        <w:rPr>
          <w:rtl/>
        </w:rPr>
        <w:t>אריה מכלוף דרעי (ש"ס):</w:t>
      </w:r>
      <w:r w:rsidRPr="004633F4">
        <w:rPr>
          <w:rStyle w:val="TagStyle"/>
          <w:rtl/>
        </w:rPr>
        <w:t xml:space="preserve"> &lt;&lt; קריאה &gt;&gt;</w:t>
      </w:r>
      <w:r>
        <w:rPr>
          <w:rtl/>
        </w:rPr>
        <w:t xml:space="preserve"> </w:t>
      </w:r>
      <w:bookmarkEnd w:id="43015"/>
    </w:p>
    <w:p w:rsidR="004B210E" w:rsidRPr="004633F4" w:rsidRDefault="004B210E" w:rsidP="009A3130">
      <w:pPr>
        <w:ind w:firstLine="0"/>
        <w:rPr>
          <w:rtl/>
          <w:lang w:eastAsia="he-IL"/>
        </w:rPr>
      </w:pPr>
      <w:bookmarkStart w:id="43016" w:name="_ETM_Q121_164936"/>
      <w:bookmarkEnd w:id="43016"/>
    </w:p>
    <w:p w:rsidR="004B210E" w:rsidRDefault="004B210E" w:rsidP="009A3130">
      <w:pPr>
        <w:rPr>
          <w:rtl/>
        </w:rPr>
      </w:pPr>
      <w:bookmarkStart w:id="43017" w:name="_ETM_Q121_161149"/>
      <w:bookmarkStart w:id="43018" w:name="_ETM_Q121_161242"/>
      <w:bookmarkStart w:id="43019" w:name="_ETM_Q121_162564"/>
      <w:bookmarkStart w:id="43020" w:name="_ETM_Q121_162725"/>
      <w:bookmarkStart w:id="43021" w:name="_ETM_Q121_162756"/>
      <w:bookmarkStart w:id="43022" w:name="_ETM_Q121_162858"/>
      <w:bookmarkEnd w:id="43017"/>
      <w:bookmarkEnd w:id="43018"/>
      <w:bookmarkEnd w:id="43019"/>
      <w:bookmarkEnd w:id="43020"/>
      <w:bookmarkEnd w:id="43021"/>
      <w:bookmarkEnd w:id="43022"/>
      <w:r>
        <w:rPr>
          <w:rFonts w:hint="cs"/>
          <w:rtl/>
        </w:rPr>
        <w:t xml:space="preserve">ד"ר קרעי, בדיוק </w:t>
      </w:r>
      <w:r>
        <w:rPr>
          <w:rFonts w:hint="eastAsia"/>
          <w:rtl/>
        </w:rPr>
        <w:t>–</w:t>
      </w:r>
      <w:r>
        <w:rPr>
          <w:rFonts w:hint="cs"/>
          <w:rtl/>
        </w:rPr>
        <w:t xml:space="preserve"> עזוב, אל, אל, אל </w:t>
      </w:r>
      <w:r w:rsidR="00F70AA4">
        <w:rPr>
          <w:rFonts w:hint="cs"/>
          <w:rtl/>
        </w:rPr>
        <w:t>– – –</w:t>
      </w:r>
    </w:p>
    <w:p w:rsidR="004B210E" w:rsidRDefault="004B210E" w:rsidP="009A3130">
      <w:pPr>
        <w:ind w:firstLine="0"/>
        <w:rPr>
          <w:rtl/>
          <w:lang w:eastAsia="he-IL"/>
        </w:rPr>
      </w:pPr>
    </w:p>
    <w:p w:rsidR="004B210E" w:rsidRDefault="004B210E" w:rsidP="009A3130">
      <w:pPr>
        <w:pStyle w:val="-"/>
        <w:keepNext/>
        <w:rPr>
          <w:rtl/>
        </w:rPr>
      </w:pPr>
      <w:r w:rsidRPr="00712487">
        <w:rPr>
          <w:rStyle w:val="TagStyle"/>
          <w:rtl/>
        </w:rPr>
        <w:t xml:space="preserve"> &lt;&lt; דובר_המשך &gt;&gt; </w:t>
      </w:r>
      <w:r>
        <w:rPr>
          <w:rtl/>
        </w:rPr>
        <w:t>שלמה קרעי (הליכוד):</w:t>
      </w:r>
      <w:r w:rsidRPr="00712487">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9A3130">
      <w:pPr>
        <w:rPr>
          <w:rtl/>
          <w:lang w:eastAsia="he-IL"/>
        </w:rPr>
      </w:pPr>
      <w:r>
        <w:rPr>
          <w:rFonts w:hint="cs"/>
          <w:rtl/>
          <w:lang w:eastAsia="he-IL"/>
        </w:rPr>
        <w:t>לא,</w:t>
      </w:r>
      <w:bookmarkStart w:id="43023" w:name="_ETM_Q121_162128"/>
      <w:bookmarkEnd w:id="43023"/>
      <w:r>
        <w:rPr>
          <w:rFonts w:hint="cs"/>
          <w:rtl/>
          <w:lang w:eastAsia="he-IL"/>
        </w:rPr>
        <w:t xml:space="preserve"> אם לא זאת של ליברמן, הוא היה יכול ללכת לחדר</w:t>
      </w:r>
      <w:bookmarkStart w:id="43024" w:name="_ETM_Q121_165291"/>
      <w:bookmarkEnd w:id="43024"/>
      <w:r>
        <w:rPr>
          <w:rFonts w:hint="cs"/>
          <w:rtl/>
          <w:lang w:eastAsia="he-IL"/>
        </w:rPr>
        <w:t xml:space="preserve"> כושר בשקט, בלי בעיות. </w:t>
      </w:r>
      <w:bookmarkStart w:id="43025" w:name="_ETM_Q121_168596"/>
      <w:bookmarkEnd w:id="43025"/>
      <w:r>
        <w:rPr>
          <w:rFonts w:hint="cs"/>
          <w:rtl/>
          <w:lang w:eastAsia="he-IL"/>
        </w:rPr>
        <w:t xml:space="preserve">תראה אותו, מסכן, עומד כאן עכשיו. איפה החברים הנורבגים האחרים, בחדר כושר בבוקר </w:t>
      </w:r>
      <w:r w:rsidR="00F70AA4">
        <w:rPr>
          <w:rFonts w:hint="cs"/>
          <w:rtl/>
          <w:lang w:eastAsia="he-IL"/>
        </w:rPr>
        <w:t>– –</w:t>
      </w:r>
      <w:r>
        <w:rPr>
          <w:rFonts w:hint="cs"/>
          <w:rtl/>
          <w:lang w:eastAsia="he-IL"/>
        </w:rPr>
        <w:t xml:space="preserve"> </w:t>
      </w:r>
      <w:bookmarkStart w:id="43026" w:name="_ETM_Q121_174970"/>
      <w:bookmarkEnd w:id="43026"/>
    </w:p>
    <w:p w:rsidR="004B210E" w:rsidRDefault="004B210E" w:rsidP="009A3130">
      <w:pPr>
        <w:rPr>
          <w:rtl/>
          <w:lang w:eastAsia="he-IL"/>
        </w:rPr>
      </w:pPr>
      <w:bookmarkStart w:id="43027" w:name="_ETM_Q121_175116"/>
      <w:bookmarkEnd w:id="43027"/>
    </w:p>
    <w:p w:rsidR="004B210E" w:rsidRDefault="004B210E" w:rsidP="009A3130">
      <w:pPr>
        <w:pStyle w:val="af8"/>
        <w:keepNext/>
        <w:rPr>
          <w:rtl/>
        </w:rPr>
      </w:pPr>
      <w:r w:rsidRPr="000E0CEE">
        <w:rPr>
          <w:rStyle w:val="TagStyle"/>
          <w:rtl/>
        </w:rPr>
        <w:t xml:space="preserve"> &lt;&lt; קריאה &gt;&gt; </w:t>
      </w:r>
      <w:r>
        <w:rPr>
          <w:rtl/>
        </w:rPr>
        <w:t>סגן שר במשרד ראש הממשלה א</w:t>
      </w:r>
      <w:r>
        <w:rPr>
          <w:rFonts w:hint="cs"/>
          <w:rtl/>
        </w:rPr>
        <w:t>ב</w:t>
      </w:r>
      <w:r>
        <w:rPr>
          <w:rtl/>
        </w:rPr>
        <w:t>יר קארה:</w:t>
      </w:r>
      <w:r w:rsidRPr="000E0CEE">
        <w:rPr>
          <w:rStyle w:val="TagStyle"/>
          <w:rtl/>
        </w:rPr>
        <w:t xml:space="preserve"> &lt;&lt; קריאה &gt;&gt;</w:t>
      </w:r>
      <w:r>
        <w:rPr>
          <w:rtl/>
        </w:rPr>
        <w:t xml:space="preserve"> </w:t>
      </w:r>
    </w:p>
    <w:p w:rsidR="004B210E" w:rsidRDefault="004B210E" w:rsidP="009A3130">
      <w:pPr>
        <w:ind w:firstLine="0"/>
        <w:rPr>
          <w:rtl/>
        </w:rPr>
      </w:pPr>
    </w:p>
    <w:p w:rsidR="004B210E" w:rsidRPr="00274B2A" w:rsidRDefault="004B210E" w:rsidP="009A3130">
      <w:pPr>
        <w:rPr>
          <w:rtl/>
          <w:lang w:eastAsia="he-IL"/>
        </w:rPr>
      </w:pPr>
      <w:bookmarkStart w:id="43028" w:name="_ETM_Q121_173164"/>
      <w:bookmarkEnd w:id="43028"/>
      <w:r w:rsidRPr="00274B2A">
        <w:rPr>
          <w:rFonts w:hint="cs"/>
          <w:rtl/>
          <w:lang w:eastAsia="he-IL"/>
        </w:rPr>
        <w:t>כ</w:t>
      </w:r>
      <w:bookmarkStart w:id="43029" w:name="_ETM_Q121_173337"/>
      <w:bookmarkEnd w:id="43029"/>
      <w:r w:rsidRPr="00274B2A">
        <w:rPr>
          <w:rFonts w:hint="cs"/>
          <w:rtl/>
          <w:lang w:eastAsia="he-IL"/>
        </w:rPr>
        <w:t xml:space="preserve">ן, </w:t>
      </w:r>
      <w:bookmarkStart w:id="43030" w:name="_ETM_Q121_175133"/>
      <w:bookmarkEnd w:id="43030"/>
      <w:r w:rsidRPr="00274B2A">
        <w:rPr>
          <w:rFonts w:hint="cs"/>
          <w:rtl/>
          <w:lang w:eastAsia="he-IL"/>
        </w:rPr>
        <w:t xml:space="preserve">תראה </w:t>
      </w:r>
      <w:r w:rsidR="00F70AA4">
        <w:rPr>
          <w:rFonts w:hint="cs"/>
          <w:rtl/>
          <w:lang w:eastAsia="he-IL"/>
        </w:rPr>
        <w:t>– – –</w:t>
      </w:r>
    </w:p>
    <w:p w:rsidR="004B210E" w:rsidRDefault="004B210E" w:rsidP="00FE191E">
      <w:pPr>
        <w:rPr>
          <w:rtl/>
        </w:rPr>
      </w:pPr>
      <w:bookmarkStart w:id="43031" w:name="_ETM_Q121_177676"/>
      <w:bookmarkEnd w:id="43031"/>
    </w:p>
    <w:p w:rsidR="004B210E" w:rsidRDefault="004B210E" w:rsidP="009A3130">
      <w:pPr>
        <w:pStyle w:val="-"/>
        <w:keepNext/>
        <w:rPr>
          <w:rtl/>
        </w:rPr>
      </w:pPr>
      <w:bookmarkStart w:id="43032" w:name="_ETM_Q121_177837"/>
      <w:bookmarkStart w:id="43033" w:name="_ETM_Q121_177859"/>
      <w:bookmarkStart w:id="43034" w:name="_ETM_Q121_177906"/>
      <w:bookmarkEnd w:id="43032"/>
      <w:bookmarkEnd w:id="43033"/>
      <w:bookmarkEnd w:id="43034"/>
      <w:r w:rsidRPr="00274B2A">
        <w:rPr>
          <w:rStyle w:val="TagStyle"/>
          <w:rtl/>
        </w:rPr>
        <w:t xml:space="preserve"> &lt;&lt; דובר_המשך &gt;&gt; </w:t>
      </w:r>
      <w:r>
        <w:rPr>
          <w:rtl/>
        </w:rPr>
        <w:t>שלמה קרעי (הליכוד):</w:t>
      </w:r>
      <w:r w:rsidRPr="00274B2A">
        <w:rPr>
          <w:rStyle w:val="TagStyle"/>
          <w:rtl/>
        </w:rPr>
        <w:t xml:space="preserve"> &lt;&lt; דובר_המשך &gt;&gt;</w:t>
      </w:r>
      <w:r>
        <w:rPr>
          <w:rtl/>
        </w:rPr>
        <w:t xml:space="preserve"> </w:t>
      </w:r>
    </w:p>
    <w:p w:rsidR="004B210E" w:rsidRDefault="004B210E" w:rsidP="00FE191E">
      <w:pPr>
        <w:rPr>
          <w:rtl/>
          <w:lang w:eastAsia="he-IL"/>
        </w:rPr>
      </w:pPr>
    </w:p>
    <w:p w:rsidR="004B210E" w:rsidRDefault="00F70AA4" w:rsidP="009A3130">
      <w:pPr>
        <w:rPr>
          <w:rtl/>
        </w:rPr>
      </w:pPr>
      <w:r>
        <w:rPr>
          <w:rFonts w:hint="cs"/>
          <w:rtl/>
          <w:lang w:eastAsia="he-IL"/>
        </w:rPr>
        <w:t>– –</w:t>
      </w:r>
      <w:r w:rsidR="004B210E">
        <w:rPr>
          <w:rFonts w:hint="cs"/>
          <w:rtl/>
          <w:lang w:eastAsia="he-IL"/>
        </w:rPr>
        <w:t xml:space="preserve"> או שבסוף גם את זה הם לא </w:t>
      </w:r>
      <w:bookmarkStart w:id="43035" w:name="_ETM_Q121_172156"/>
      <w:bookmarkEnd w:id="43035"/>
      <w:r w:rsidR="004B210E">
        <w:rPr>
          <w:rFonts w:hint="cs"/>
          <w:rtl/>
          <w:lang w:eastAsia="he-IL"/>
        </w:rPr>
        <w:t xml:space="preserve">עושים? </w:t>
      </w:r>
      <w:bookmarkStart w:id="43036" w:name="_ETM_Q121_173355"/>
      <w:bookmarkStart w:id="43037" w:name="_ETM_Q121_173468"/>
      <w:bookmarkStart w:id="43038" w:name="_ETM_Q121_173499"/>
      <w:bookmarkStart w:id="43039" w:name="_ETM_Q121_173563"/>
      <w:bookmarkEnd w:id="43036"/>
      <w:bookmarkEnd w:id="43037"/>
      <w:bookmarkEnd w:id="43038"/>
      <w:bookmarkEnd w:id="43039"/>
      <w:r w:rsidR="004B210E">
        <w:rPr>
          <w:rtl/>
        </w:rPr>
        <w:t xml:space="preserve">אז </w:t>
      </w:r>
      <w:bookmarkStart w:id="43040" w:name="_ETM_Q121_181500"/>
      <w:bookmarkEnd w:id="43040"/>
      <w:r w:rsidR="004B210E">
        <w:rPr>
          <w:rtl/>
        </w:rPr>
        <w:t>באמת</w:t>
      </w:r>
      <w:r w:rsidR="004B210E">
        <w:rPr>
          <w:rFonts w:hint="cs"/>
          <w:rtl/>
        </w:rPr>
        <w:t>,</w:t>
      </w:r>
      <w:r w:rsidR="004B210E">
        <w:rPr>
          <w:rtl/>
        </w:rPr>
        <w:t xml:space="preserve"> </w:t>
      </w:r>
      <w:bookmarkStart w:id="43041" w:name="_ETM_Q121_182370"/>
      <w:bookmarkEnd w:id="43041"/>
      <w:r w:rsidR="004B210E">
        <w:rPr>
          <w:rtl/>
        </w:rPr>
        <w:t xml:space="preserve">סגן </w:t>
      </w:r>
      <w:bookmarkStart w:id="43042" w:name="_ETM_Q121_182730"/>
      <w:bookmarkEnd w:id="43042"/>
      <w:r w:rsidR="004B210E">
        <w:rPr>
          <w:rtl/>
        </w:rPr>
        <w:t xml:space="preserve">השר </w:t>
      </w:r>
      <w:bookmarkStart w:id="43043" w:name="_ETM_Q121_183060"/>
      <w:bookmarkEnd w:id="43043"/>
      <w:r w:rsidR="004B210E">
        <w:rPr>
          <w:rtl/>
        </w:rPr>
        <w:t>ק</w:t>
      </w:r>
      <w:r w:rsidR="004B210E">
        <w:rPr>
          <w:rFonts w:hint="cs"/>
          <w:rtl/>
        </w:rPr>
        <w:t>א</w:t>
      </w:r>
      <w:r w:rsidR="004B210E">
        <w:rPr>
          <w:rtl/>
        </w:rPr>
        <w:t>ר</w:t>
      </w:r>
      <w:r w:rsidR="004B210E">
        <w:rPr>
          <w:rFonts w:hint="cs"/>
          <w:rtl/>
        </w:rPr>
        <w:t>ה,</w:t>
      </w:r>
      <w:r w:rsidR="004B210E">
        <w:rPr>
          <w:rtl/>
        </w:rPr>
        <w:t xml:space="preserve"> </w:t>
      </w:r>
      <w:bookmarkStart w:id="43044" w:name="_ETM_Q121_183389"/>
      <w:bookmarkEnd w:id="43044"/>
      <w:r w:rsidR="004B210E">
        <w:rPr>
          <w:rtl/>
        </w:rPr>
        <w:t xml:space="preserve">באמת </w:t>
      </w:r>
      <w:bookmarkStart w:id="43045" w:name="_ETM_Q121_184319"/>
      <w:bookmarkStart w:id="43046" w:name="_ETM_Q121_185400"/>
      <w:bookmarkEnd w:id="43045"/>
      <w:bookmarkEnd w:id="43046"/>
      <w:r w:rsidR="004B210E">
        <w:rPr>
          <w:rtl/>
        </w:rPr>
        <w:t xml:space="preserve">הבחור </w:t>
      </w:r>
      <w:bookmarkStart w:id="43047" w:name="_ETM_Q121_185910"/>
      <w:bookmarkEnd w:id="43047"/>
      <w:r w:rsidR="004B210E">
        <w:rPr>
          <w:rtl/>
        </w:rPr>
        <w:t xml:space="preserve">הזה </w:t>
      </w:r>
      <w:bookmarkStart w:id="43048" w:name="_ETM_Q121_186120"/>
      <w:bookmarkEnd w:id="43048"/>
      <w:r w:rsidR="004B210E">
        <w:rPr>
          <w:rtl/>
        </w:rPr>
        <w:t>שלכם</w:t>
      </w:r>
      <w:r w:rsidR="004B210E">
        <w:rPr>
          <w:rFonts w:hint="cs"/>
          <w:rtl/>
        </w:rPr>
        <w:t>,</w:t>
      </w:r>
      <w:r w:rsidR="004B210E">
        <w:rPr>
          <w:rtl/>
        </w:rPr>
        <w:t xml:space="preserve"> </w:t>
      </w:r>
      <w:bookmarkStart w:id="43049" w:name="_ETM_Q121_186839"/>
      <w:bookmarkEnd w:id="43049"/>
      <w:r w:rsidR="004B210E">
        <w:rPr>
          <w:rtl/>
        </w:rPr>
        <w:t xml:space="preserve">נחמן </w:t>
      </w:r>
      <w:bookmarkStart w:id="43050" w:name="_ETM_Q121_187290"/>
      <w:bookmarkEnd w:id="43050"/>
      <w:r w:rsidR="004B210E">
        <w:rPr>
          <w:rtl/>
        </w:rPr>
        <w:t>שי</w:t>
      </w:r>
      <w:r w:rsidR="004B210E">
        <w:rPr>
          <w:rFonts w:hint="cs"/>
          <w:rtl/>
        </w:rPr>
        <w:t>,</w:t>
      </w:r>
      <w:r w:rsidR="004B210E">
        <w:rPr>
          <w:rtl/>
        </w:rPr>
        <w:t xml:space="preserve"> </w:t>
      </w:r>
      <w:bookmarkStart w:id="43051" w:name="_ETM_Q121_187560"/>
      <w:bookmarkEnd w:id="43051"/>
      <w:r w:rsidR="004B210E">
        <w:rPr>
          <w:rtl/>
        </w:rPr>
        <w:t xml:space="preserve">שר </w:t>
      </w:r>
      <w:bookmarkStart w:id="43052" w:name="_ETM_Q121_187799"/>
      <w:bookmarkEnd w:id="43052"/>
      <w:r w:rsidR="004B210E">
        <w:rPr>
          <w:rtl/>
        </w:rPr>
        <w:t xml:space="preserve">התפוצות </w:t>
      </w:r>
      <w:bookmarkStart w:id="43053" w:name="_ETM_Q121_188969"/>
      <w:bookmarkEnd w:id="43053"/>
      <w:r w:rsidR="004B210E">
        <w:rPr>
          <w:rFonts w:hint="cs"/>
          <w:rtl/>
        </w:rPr>
        <w:t xml:space="preserve">– </w:t>
      </w:r>
      <w:r w:rsidR="004B210E">
        <w:rPr>
          <w:rtl/>
        </w:rPr>
        <w:t>בשביל</w:t>
      </w:r>
      <w:r w:rsidR="004B210E">
        <w:rPr>
          <w:rFonts w:hint="cs"/>
          <w:rtl/>
        </w:rPr>
        <w:t>ו</w:t>
      </w:r>
      <w:bookmarkStart w:id="43054" w:name="_ETM_Q121_189480"/>
      <w:bookmarkEnd w:id="43054"/>
      <w:r w:rsidR="004B210E">
        <w:rPr>
          <w:rtl/>
        </w:rPr>
        <w:t xml:space="preserve"> </w:t>
      </w:r>
      <w:bookmarkStart w:id="43055" w:name="_ETM_Q121_189599"/>
      <w:bookmarkEnd w:id="43055"/>
      <w:r w:rsidR="004B210E">
        <w:rPr>
          <w:rtl/>
        </w:rPr>
        <w:t xml:space="preserve">נכנסתם </w:t>
      </w:r>
      <w:bookmarkStart w:id="43056" w:name="_ETM_Q121_190169"/>
      <w:bookmarkEnd w:id="43056"/>
      <w:r w:rsidR="004B210E">
        <w:rPr>
          <w:rtl/>
        </w:rPr>
        <w:t>לממשלה</w:t>
      </w:r>
      <w:r w:rsidR="004B210E">
        <w:rPr>
          <w:rFonts w:hint="cs"/>
          <w:rtl/>
        </w:rPr>
        <w:t>,</w:t>
      </w:r>
      <w:r w:rsidR="004B210E">
        <w:rPr>
          <w:rtl/>
        </w:rPr>
        <w:t xml:space="preserve"> </w:t>
      </w:r>
      <w:bookmarkStart w:id="43057" w:name="_ETM_Q121_190679"/>
      <w:bookmarkEnd w:id="43057"/>
      <w:r w:rsidR="004B210E">
        <w:rPr>
          <w:rtl/>
        </w:rPr>
        <w:t xml:space="preserve">כדי </w:t>
      </w:r>
      <w:bookmarkStart w:id="43058" w:name="_ETM_Q121_190949"/>
      <w:bookmarkEnd w:id="43058"/>
      <w:r w:rsidR="004B210E">
        <w:rPr>
          <w:rtl/>
        </w:rPr>
        <w:t xml:space="preserve">שהוא </w:t>
      </w:r>
      <w:bookmarkStart w:id="43059" w:name="_ETM_Q121_191309"/>
      <w:bookmarkEnd w:id="43059"/>
      <w:r w:rsidR="004B210E">
        <w:rPr>
          <w:rtl/>
        </w:rPr>
        <w:t xml:space="preserve">יהיה </w:t>
      </w:r>
      <w:bookmarkStart w:id="43060" w:name="_ETM_Q121_191519"/>
      <w:bookmarkEnd w:id="43060"/>
      <w:r w:rsidR="004B210E">
        <w:rPr>
          <w:rtl/>
        </w:rPr>
        <w:t xml:space="preserve">שר </w:t>
      </w:r>
      <w:bookmarkStart w:id="43061" w:name="_ETM_Q121_191730"/>
      <w:bookmarkEnd w:id="43061"/>
      <w:r w:rsidR="004B210E">
        <w:rPr>
          <w:rtl/>
        </w:rPr>
        <w:t xml:space="preserve">התפוצות </w:t>
      </w:r>
      <w:bookmarkStart w:id="43062" w:name="_ETM_Q121_192299"/>
      <w:bookmarkEnd w:id="43062"/>
      <w:r w:rsidR="004B210E">
        <w:rPr>
          <w:rtl/>
        </w:rPr>
        <w:t xml:space="preserve">ולא </w:t>
      </w:r>
      <w:bookmarkStart w:id="43063" w:name="_ETM_Q121_192599"/>
      <w:bookmarkEnd w:id="43063"/>
      <w:r w:rsidR="004B210E">
        <w:rPr>
          <w:rtl/>
        </w:rPr>
        <w:t xml:space="preserve">יהיה </w:t>
      </w:r>
      <w:bookmarkStart w:id="43064" w:name="_ETM_Q121_193199"/>
      <w:bookmarkEnd w:id="43064"/>
      <w:r w:rsidR="004B210E">
        <w:rPr>
          <w:rtl/>
        </w:rPr>
        <w:t xml:space="preserve">גלעד </w:t>
      </w:r>
      <w:bookmarkStart w:id="43065" w:name="_ETM_Q121_193619"/>
      <w:bookmarkEnd w:id="43065"/>
      <w:r w:rsidR="004B210E">
        <w:rPr>
          <w:rtl/>
        </w:rPr>
        <w:t>קריב</w:t>
      </w:r>
      <w:r w:rsidR="004B210E">
        <w:rPr>
          <w:rFonts w:hint="cs"/>
          <w:rtl/>
        </w:rPr>
        <w:t>?</w:t>
      </w:r>
    </w:p>
    <w:p w:rsidR="004B210E" w:rsidRDefault="004B210E" w:rsidP="009A3130">
      <w:pPr>
        <w:ind w:firstLine="0"/>
        <w:rPr>
          <w:rtl/>
          <w:lang w:eastAsia="he-IL"/>
        </w:rPr>
      </w:pPr>
      <w:bookmarkStart w:id="43066" w:name="_ETM_Q121_195541"/>
      <w:bookmarkStart w:id="43067" w:name="_ETM_Q121_195780"/>
      <w:bookmarkStart w:id="43068" w:name="_ETM_Q121_195815"/>
      <w:bookmarkEnd w:id="43066"/>
      <w:bookmarkEnd w:id="43067"/>
      <w:bookmarkEnd w:id="43068"/>
    </w:p>
    <w:p w:rsidR="004B210E" w:rsidRDefault="004B210E" w:rsidP="009A3130">
      <w:pPr>
        <w:pStyle w:val="af8"/>
        <w:keepNext/>
        <w:rPr>
          <w:rtl/>
        </w:rPr>
      </w:pPr>
      <w:r w:rsidRPr="000E0CEE">
        <w:rPr>
          <w:rStyle w:val="TagStyle"/>
          <w:rtl/>
        </w:rPr>
        <w:t xml:space="preserve"> &lt;&lt; קריאה &gt;&gt; </w:t>
      </w:r>
      <w:r>
        <w:rPr>
          <w:rtl/>
        </w:rPr>
        <w:t>סגן שר במשרד ראש הממשלה א</w:t>
      </w:r>
      <w:r>
        <w:rPr>
          <w:rFonts w:hint="cs"/>
          <w:rtl/>
        </w:rPr>
        <w:t>ב</w:t>
      </w:r>
      <w:r>
        <w:rPr>
          <w:rtl/>
        </w:rPr>
        <w:t>יר קארה:</w:t>
      </w:r>
      <w:r w:rsidRPr="000E0CEE">
        <w:rPr>
          <w:rStyle w:val="TagStyle"/>
          <w:rtl/>
        </w:rPr>
        <w:t xml:space="preserve"> &lt;&lt; קריאה &gt;&gt;</w:t>
      </w:r>
      <w:r>
        <w:rPr>
          <w:rtl/>
        </w:rPr>
        <w:t xml:space="preserve"> </w:t>
      </w:r>
    </w:p>
    <w:p w:rsidR="004B210E" w:rsidRDefault="004B210E" w:rsidP="00FE191E">
      <w:pPr>
        <w:rPr>
          <w:rtl/>
        </w:rPr>
      </w:pPr>
    </w:p>
    <w:p w:rsidR="004B210E" w:rsidRDefault="004B210E" w:rsidP="009A3130">
      <w:pPr>
        <w:rPr>
          <w:rtl/>
        </w:rPr>
      </w:pPr>
      <w:r>
        <w:rPr>
          <w:rFonts w:hint="cs"/>
          <w:rtl/>
        </w:rPr>
        <w:t xml:space="preserve">את כל מה שהיה פה בעייתי, את כל מה שהיה כאן </w:t>
      </w:r>
      <w:bookmarkStart w:id="43069" w:name="_ETM_Q121_197659"/>
      <w:bookmarkEnd w:id="43069"/>
      <w:r>
        <w:rPr>
          <w:rFonts w:hint="cs"/>
          <w:rtl/>
        </w:rPr>
        <w:t xml:space="preserve">דפוק כל כך הרבה שנים </w:t>
      </w:r>
      <w:r w:rsidR="00F70AA4">
        <w:rPr>
          <w:rFonts w:hint="cs"/>
          <w:rtl/>
        </w:rPr>
        <w:t>– – –</w:t>
      </w:r>
    </w:p>
    <w:p w:rsidR="004B210E" w:rsidRDefault="004B210E" w:rsidP="009A3130">
      <w:pPr>
        <w:rPr>
          <w:rtl/>
        </w:rPr>
      </w:pPr>
      <w:bookmarkStart w:id="43070" w:name="_ETM_Q121_197296"/>
      <w:bookmarkStart w:id="43071" w:name="_ETM_Q121_197407"/>
      <w:bookmarkEnd w:id="43070"/>
      <w:bookmarkEnd w:id="43071"/>
    </w:p>
    <w:p w:rsidR="004B210E" w:rsidRDefault="004B210E" w:rsidP="009A3130">
      <w:pPr>
        <w:pStyle w:val="-"/>
        <w:keepNext/>
        <w:rPr>
          <w:rtl/>
        </w:rPr>
      </w:pPr>
      <w:bookmarkStart w:id="43072" w:name="_ETM_Q121_197439"/>
      <w:bookmarkStart w:id="43073" w:name="_ETM_Q121_197531"/>
      <w:bookmarkStart w:id="43074" w:name="ET_speakercontinue_5802_35"/>
      <w:bookmarkEnd w:id="43072"/>
      <w:bookmarkEnd w:id="43073"/>
      <w:r w:rsidRPr="00FF1F62">
        <w:rPr>
          <w:rStyle w:val="TagStyle"/>
          <w:rtl/>
        </w:rPr>
        <w:t xml:space="preserve"> &lt;&lt; דובר_המשך &gt;&gt; </w:t>
      </w:r>
      <w:r>
        <w:rPr>
          <w:rtl/>
        </w:rPr>
        <w:t>שלמה קרעי (הליכוד):</w:t>
      </w:r>
      <w:r w:rsidRPr="00FF1F62">
        <w:rPr>
          <w:rStyle w:val="TagStyle"/>
          <w:rtl/>
        </w:rPr>
        <w:t xml:space="preserve"> &lt;&lt; דובר_המשך &gt;&gt;</w:t>
      </w:r>
      <w:r>
        <w:rPr>
          <w:rtl/>
        </w:rPr>
        <w:t xml:space="preserve"> </w:t>
      </w:r>
      <w:bookmarkEnd w:id="43074"/>
    </w:p>
    <w:p w:rsidR="004B210E" w:rsidRDefault="004B210E" w:rsidP="00FE191E">
      <w:pPr>
        <w:rPr>
          <w:rtl/>
          <w:lang w:eastAsia="he-IL"/>
        </w:rPr>
      </w:pPr>
    </w:p>
    <w:p w:rsidR="004B210E" w:rsidRDefault="004B210E" w:rsidP="009A3130">
      <w:pPr>
        <w:rPr>
          <w:rtl/>
          <w:lang w:eastAsia="he-IL"/>
        </w:rPr>
      </w:pPr>
      <w:bookmarkStart w:id="43075" w:name="_ETM_Q121_198664"/>
      <w:bookmarkEnd w:id="43075"/>
      <w:r>
        <w:rPr>
          <w:rFonts w:hint="cs"/>
          <w:rtl/>
          <w:lang w:eastAsia="he-IL"/>
        </w:rPr>
        <w:t xml:space="preserve">אתה יודע </w:t>
      </w:r>
      <w:r w:rsidR="00F70AA4">
        <w:rPr>
          <w:rFonts w:hint="cs"/>
          <w:rtl/>
          <w:lang w:eastAsia="he-IL"/>
        </w:rPr>
        <w:t>– – –</w:t>
      </w:r>
      <w:bookmarkStart w:id="43076" w:name="_ETM_Q121_194921"/>
      <w:bookmarkStart w:id="43077" w:name="_ETM_Q121_195009"/>
      <w:bookmarkStart w:id="43078" w:name="_ETM_Q121_195041"/>
      <w:bookmarkStart w:id="43079" w:name="_ETM_Q121_195120"/>
      <w:bookmarkEnd w:id="43076"/>
      <w:bookmarkEnd w:id="43077"/>
      <w:bookmarkEnd w:id="43078"/>
      <w:bookmarkEnd w:id="43079"/>
    </w:p>
    <w:p w:rsidR="004B210E" w:rsidRDefault="004B210E" w:rsidP="009A3130">
      <w:pPr>
        <w:rPr>
          <w:rtl/>
          <w:lang w:eastAsia="he-IL"/>
        </w:rPr>
      </w:pPr>
      <w:bookmarkStart w:id="43080" w:name="_ETM_Q121_200989"/>
      <w:bookmarkStart w:id="43081" w:name="_ETM_Q121_201102"/>
      <w:bookmarkEnd w:id="43080"/>
      <w:bookmarkEnd w:id="43081"/>
    </w:p>
    <w:p w:rsidR="004B210E" w:rsidRDefault="004B210E" w:rsidP="009A3130">
      <w:pPr>
        <w:pStyle w:val="af8"/>
        <w:keepNext/>
        <w:rPr>
          <w:rtl/>
        </w:rPr>
      </w:pPr>
      <w:r w:rsidRPr="000E0CEE">
        <w:rPr>
          <w:rStyle w:val="TagStyle"/>
          <w:rtl/>
        </w:rPr>
        <w:t xml:space="preserve"> &lt;&lt; קריאה &gt;&gt; </w:t>
      </w:r>
      <w:r>
        <w:rPr>
          <w:rtl/>
        </w:rPr>
        <w:t>סגן שר במשרד ראש הממשלה א</w:t>
      </w:r>
      <w:r>
        <w:rPr>
          <w:rFonts w:hint="cs"/>
          <w:rtl/>
        </w:rPr>
        <w:t>ב</w:t>
      </w:r>
      <w:r>
        <w:rPr>
          <w:rtl/>
        </w:rPr>
        <w:t>יר קארה:</w:t>
      </w:r>
      <w:r w:rsidRPr="000E0CEE">
        <w:rPr>
          <w:rStyle w:val="TagStyle"/>
          <w:rtl/>
        </w:rPr>
        <w:t xml:space="preserve"> &lt;&lt; קריאה &gt;&gt;</w:t>
      </w:r>
      <w:r>
        <w:rPr>
          <w:rtl/>
        </w:rPr>
        <w:t xml:space="preserve"> </w:t>
      </w:r>
    </w:p>
    <w:p w:rsidR="004B210E" w:rsidRDefault="004B210E" w:rsidP="00FE191E">
      <w:pPr>
        <w:rPr>
          <w:rtl/>
        </w:rPr>
      </w:pPr>
    </w:p>
    <w:p w:rsidR="004B210E" w:rsidRDefault="004B210E" w:rsidP="009A3130">
      <w:pPr>
        <w:rPr>
          <w:rtl/>
        </w:rPr>
      </w:pPr>
      <w:r>
        <w:rPr>
          <w:rFonts w:hint="cs"/>
          <w:rtl/>
        </w:rPr>
        <w:t xml:space="preserve">אתה יודע כמה עבודה נשארה לנו במצטבר? </w:t>
      </w:r>
      <w:bookmarkStart w:id="43082" w:name="_ETM_Q121_197316"/>
      <w:bookmarkEnd w:id="43082"/>
      <w:r>
        <w:rPr>
          <w:rFonts w:hint="cs"/>
          <w:rtl/>
        </w:rPr>
        <w:t xml:space="preserve">עכשיו </w:t>
      </w:r>
      <w:r w:rsidRPr="00A13F2A">
        <w:rPr>
          <w:rFonts w:hint="cs"/>
          <w:rtl/>
        </w:rPr>
        <w:t>תראה</w:t>
      </w:r>
      <w:r>
        <w:rPr>
          <w:rFonts w:hint="cs"/>
          <w:rtl/>
        </w:rPr>
        <w:t>.</w:t>
      </w:r>
    </w:p>
    <w:p w:rsidR="004B210E" w:rsidRPr="00FF1F62" w:rsidRDefault="004B210E" w:rsidP="009A3130">
      <w:pPr>
        <w:rPr>
          <w:rtl/>
          <w:lang w:eastAsia="he-IL"/>
        </w:rPr>
      </w:pPr>
    </w:p>
    <w:p w:rsidR="004B210E" w:rsidRDefault="004B210E" w:rsidP="009A3130">
      <w:pPr>
        <w:pStyle w:val="-"/>
        <w:keepNext/>
        <w:rPr>
          <w:rtl/>
        </w:rPr>
      </w:pPr>
      <w:r w:rsidRPr="00FF1F62">
        <w:rPr>
          <w:rStyle w:val="TagStyle"/>
          <w:rtl/>
        </w:rPr>
        <w:t xml:space="preserve"> &lt;&lt; דובר_המשך &gt;&gt; </w:t>
      </w:r>
      <w:r>
        <w:rPr>
          <w:rtl/>
        </w:rPr>
        <w:t>שלמה קרעי (הליכוד):</w:t>
      </w:r>
      <w:r w:rsidRPr="00FF1F62">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9A3130">
      <w:pPr>
        <w:rPr>
          <w:rtl/>
        </w:rPr>
      </w:pPr>
      <w:bookmarkStart w:id="43083" w:name="_ETM_Q121_200070"/>
      <w:bookmarkEnd w:id="43083"/>
      <w:r>
        <w:rPr>
          <w:rFonts w:hint="cs"/>
          <w:rtl/>
          <w:lang w:eastAsia="he-IL"/>
        </w:rPr>
        <w:t xml:space="preserve">בוא, חודש אחד </w:t>
      </w:r>
      <w:r>
        <w:rPr>
          <w:rFonts w:hint="eastAsia"/>
          <w:rtl/>
          <w:lang w:eastAsia="he-IL"/>
        </w:rPr>
        <w:t>–</w:t>
      </w:r>
      <w:r>
        <w:rPr>
          <w:rFonts w:hint="cs"/>
          <w:rtl/>
          <w:lang w:eastAsia="he-IL"/>
        </w:rPr>
        <w:t xml:space="preserve"> יאיר לפיד אמר את </w:t>
      </w:r>
      <w:bookmarkStart w:id="43084" w:name="_ETM_Q121_201219"/>
      <w:bookmarkEnd w:id="43084"/>
      <w:r>
        <w:rPr>
          <w:rFonts w:hint="cs"/>
          <w:rtl/>
          <w:lang w:eastAsia="he-IL"/>
        </w:rPr>
        <w:t xml:space="preserve">מה שאתה אומר והתברר שכל המשרדים </w:t>
      </w:r>
      <w:bookmarkStart w:id="43085" w:name="_ETM_Q121_195881"/>
      <w:bookmarkStart w:id="43086" w:name="_ETM_Q121_195943"/>
      <w:bookmarkStart w:id="43087" w:name="_ETM_Q121_196010"/>
      <w:bookmarkStart w:id="43088" w:name="_ETM_Q121_205400"/>
      <w:bookmarkEnd w:id="43085"/>
      <w:bookmarkEnd w:id="43086"/>
      <w:bookmarkEnd w:id="43087"/>
      <w:bookmarkEnd w:id="43088"/>
      <w:r>
        <w:rPr>
          <w:rtl/>
        </w:rPr>
        <w:t xml:space="preserve">שהוא </w:t>
      </w:r>
      <w:bookmarkStart w:id="43089" w:name="_ETM_Q121_205579"/>
      <w:bookmarkEnd w:id="43089"/>
      <w:r>
        <w:rPr>
          <w:rtl/>
        </w:rPr>
        <w:t xml:space="preserve">נכנס </w:t>
      </w:r>
      <w:bookmarkStart w:id="43090" w:name="_ETM_Q121_205970"/>
      <w:bookmarkEnd w:id="43090"/>
      <w:r>
        <w:rPr>
          <w:rtl/>
        </w:rPr>
        <w:t xml:space="preserve">אליהם </w:t>
      </w:r>
      <w:bookmarkStart w:id="43091" w:name="_ETM_Q121_206630"/>
      <w:bookmarkEnd w:id="43091"/>
      <w:r>
        <w:rPr>
          <w:rtl/>
        </w:rPr>
        <w:t xml:space="preserve">הוחזקו </w:t>
      </w:r>
      <w:bookmarkStart w:id="43092" w:name="_ETM_Q121_207140"/>
      <w:bookmarkEnd w:id="43092"/>
      <w:r>
        <w:rPr>
          <w:rtl/>
        </w:rPr>
        <w:t xml:space="preserve">בידי </w:t>
      </w:r>
      <w:bookmarkStart w:id="43093" w:name="_ETM_Q121_207439"/>
      <w:bookmarkEnd w:id="43093"/>
      <w:r>
        <w:rPr>
          <w:rFonts w:hint="cs"/>
          <w:rtl/>
        </w:rPr>
        <w:t>גנץ</w:t>
      </w:r>
      <w:r>
        <w:rPr>
          <w:rtl/>
        </w:rPr>
        <w:t xml:space="preserve"> </w:t>
      </w:r>
      <w:bookmarkStart w:id="43094" w:name="_ETM_Q121_207890"/>
      <w:bookmarkEnd w:id="43094"/>
      <w:r>
        <w:rPr>
          <w:rFonts w:hint="cs"/>
          <w:rtl/>
        </w:rPr>
        <w:t>ו</w:t>
      </w:r>
      <w:r>
        <w:rPr>
          <w:rtl/>
        </w:rPr>
        <w:t xml:space="preserve">כחול </w:t>
      </w:r>
      <w:bookmarkStart w:id="43095" w:name="_ETM_Q121_208189"/>
      <w:bookmarkEnd w:id="43095"/>
      <w:r>
        <w:rPr>
          <w:rtl/>
        </w:rPr>
        <w:t>לבן</w:t>
      </w:r>
      <w:r>
        <w:rPr>
          <w:rFonts w:hint="cs"/>
          <w:rtl/>
        </w:rPr>
        <w:t>,</w:t>
      </w:r>
      <w:r>
        <w:rPr>
          <w:rtl/>
        </w:rPr>
        <w:t xml:space="preserve"> </w:t>
      </w:r>
      <w:bookmarkStart w:id="43096" w:name="_ETM_Q121_208989"/>
      <w:bookmarkEnd w:id="43096"/>
      <w:r>
        <w:rPr>
          <w:rtl/>
        </w:rPr>
        <w:t xml:space="preserve">אז </w:t>
      </w:r>
      <w:bookmarkStart w:id="43097" w:name="_ETM_Q121_209499"/>
      <w:bookmarkEnd w:id="43097"/>
      <w:r>
        <w:rPr>
          <w:rtl/>
        </w:rPr>
        <w:t>בוא</w:t>
      </w:r>
      <w:r>
        <w:rPr>
          <w:rFonts w:hint="cs"/>
          <w:rtl/>
        </w:rPr>
        <w:t>, תחשבו קצת</w:t>
      </w:r>
      <w:r>
        <w:rPr>
          <w:rtl/>
        </w:rPr>
        <w:t xml:space="preserve"> </w:t>
      </w:r>
      <w:bookmarkStart w:id="43098" w:name="_ETM_Q121_210429"/>
      <w:bookmarkStart w:id="43099" w:name="_ETM_Q121_211390"/>
      <w:bookmarkEnd w:id="43098"/>
      <w:bookmarkEnd w:id="43099"/>
      <w:r>
        <w:rPr>
          <w:rtl/>
        </w:rPr>
        <w:t xml:space="preserve">לפני </w:t>
      </w:r>
      <w:bookmarkStart w:id="43100" w:name="_ETM_Q121_211659"/>
      <w:bookmarkEnd w:id="43100"/>
      <w:r>
        <w:rPr>
          <w:rtl/>
        </w:rPr>
        <w:t xml:space="preserve">שאתם </w:t>
      </w:r>
      <w:bookmarkStart w:id="43101" w:name="_ETM_Q121_211989"/>
      <w:bookmarkEnd w:id="43101"/>
      <w:r>
        <w:rPr>
          <w:rtl/>
        </w:rPr>
        <w:t xml:space="preserve">זורקים </w:t>
      </w:r>
      <w:bookmarkStart w:id="43102" w:name="_ETM_Q121_212379"/>
      <w:bookmarkEnd w:id="43102"/>
      <w:r>
        <w:rPr>
          <w:rtl/>
        </w:rPr>
        <w:t xml:space="preserve">טענות </w:t>
      </w:r>
      <w:bookmarkStart w:id="43103" w:name="_ETM_Q121_212920"/>
      <w:bookmarkEnd w:id="43103"/>
      <w:r>
        <w:rPr>
          <w:rFonts w:hint="cs"/>
          <w:rtl/>
        </w:rPr>
        <w:t>מגוחכות.</w:t>
      </w:r>
      <w:r>
        <w:rPr>
          <w:rtl/>
        </w:rPr>
        <w:t xml:space="preserve"> </w:t>
      </w:r>
      <w:bookmarkStart w:id="43104" w:name="_ETM_Q121_215890"/>
      <w:bookmarkEnd w:id="43104"/>
    </w:p>
    <w:p w:rsidR="004B210E" w:rsidRDefault="004B210E" w:rsidP="009A3130">
      <w:pPr>
        <w:rPr>
          <w:rtl/>
        </w:rPr>
      </w:pPr>
      <w:bookmarkStart w:id="43105" w:name="_ETM_Q121_216293"/>
      <w:bookmarkStart w:id="43106" w:name="_ETM_Q121_216367"/>
      <w:bookmarkEnd w:id="43105"/>
      <w:bookmarkEnd w:id="43106"/>
    </w:p>
    <w:p w:rsidR="004B210E" w:rsidRDefault="004B210E" w:rsidP="00AE6605">
      <w:pPr>
        <w:rPr>
          <w:rtl/>
        </w:rPr>
      </w:pPr>
      <w:bookmarkStart w:id="43107" w:name="_ETM_Q121_216490"/>
      <w:bookmarkStart w:id="43108" w:name="_ETM_Q121_216551"/>
      <w:bookmarkEnd w:id="43107"/>
      <w:bookmarkEnd w:id="43108"/>
      <w:r>
        <w:rPr>
          <w:rtl/>
        </w:rPr>
        <w:t xml:space="preserve">את </w:t>
      </w:r>
      <w:bookmarkStart w:id="43109" w:name="_ETM_Q121_216070"/>
      <w:bookmarkEnd w:id="43109"/>
      <w:r>
        <w:rPr>
          <w:rtl/>
        </w:rPr>
        <w:t>נחמן שי</w:t>
      </w:r>
      <w:r>
        <w:rPr>
          <w:rFonts w:hint="cs"/>
          <w:rtl/>
        </w:rPr>
        <w:t>,</w:t>
      </w:r>
      <w:r>
        <w:rPr>
          <w:rtl/>
        </w:rPr>
        <w:t xml:space="preserve"> </w:t>
      </w:r>
      <w:bookmarkStart w:id="43110" w:name="_ETM_Q121_217000"/>
      <w:bookmarkEnd w:id="43110"/>
      <w:r>
        <w:rPr>
          <w:rtl/>
        </w:rPr>
        <w:t xml:space="preserve">שר </w:t>
      </w:r>
      <w:bookmarkStart w:id="43111" w:name="_ETM_Q121_217240"/>
      <w:bookmarkEnd w:id="43111"/>
      <w:r>
        <w:rPr>
          <w:rtl/>
        </w:rPr>
        <w:t>התפוצות</w:t>
      </w:r>
      <w:r>
        <w:rPr>
          <w:rFonts w:hint="cs"/>
          <w:rtl/>
        </w:rPr>
        <w:t>,</w:t>
      </w:r>
      <w:r>
        <w:rPr>
          <w:rtl/>
        </w:rPr>
        <w:t xml:space="preserve"> </w:t>
      </w:r>
      <w:bookmarkStart w:id="43112" w:name="_ETM_Q121_217720"/>
      <w:bookmarkEnd w:id="43112"/>
      <w:r>
        <w:rPr>
          <w:rtl/>
        </w:rPr>
        <w:t xml:space="preserve">שמעתי </w:t>
      </w:r>
      <w:bookmarkStart w:id="43113" w:name="_ETM_Q121_218170"/>
      <w:bookmarkEnd w:id="43113"/>
      <w:r>
        <w:rPr>
          <w:rtl/>
        </w:rPr>
        <w:t xml:space="preserve">אתמול </w:t>
      </w:r>
      <w:bookmarkStart w:id="43114" w:name="_ETM_Q121_218440"/>
      <w:bookmarkEnd w:id="43114"/>
      <w:r>
        <w:rPr>
          <w:rtl/>
        </w:rPr>
        <w:t xml:space="preserve">ברדיו </w:t>
      </w:r>
      <w:bookmarkStart w:id="43115" w:name="_ETM_Q121_219460"/>
      <w:bookmarkEnd w:id="43115"/>
      <w:r>
        <w:rPr>
          <w:rtl/>
        </w:rPr>
        <w:t xml:space="preserve">מדבר </w:t>
      </w:r>
      <w:bookmarkStart w:id="43116" w:name="_ETM_Q121_219970"/>
      <w:bookmarkEnd w:id="43116"/>
      <w:r>
        <w:rPr>
          <w:rtl/>
        </w:rPr>
        <w:t xml:space="preserve">ברשת </w:t>
      </w:r>
      <w:bookmarkStart w:id="43117" w:name="_ETM_Q121_220420"/>
      <w:bookmarkEnd w:id="43117"/>
      <w:r>
        <w:rPr>
          <w:rtl/>
        </w:rPr>
        <w:t>ב'</w:t>
      </w:r>
      <w:bookmarkStart w:id="43118" w:name="_ETM_Q121_222520"/>
      <w:bookmarkEnd w:id="43118"/>
      <w:r>
        <w:rPr>
          <w:rFonts w:hint="cs"/>
          <w:rtl/>
        </w:rPr>
        <w:t xml:space="preserve">. </w:t>
      </w:r>
      <w:bookmarkStart w:id="43119" w:name="_ETM_Q121_223218"/>
      <w:bookmarkEnd w:id="43119"/>
      <w:r>
        <w:rPr>
          <w:rtl/>
        </w:rPr>
        <w:t xml:space="preserve">הוא </w:t>
      </w:r>
      <w:bookmarkStart w:id="43120" w:name="_ETM_Q121_222670"/>
      <w:bookmarkEnd w:id="43120"/>
      <w:r>
        <w:rPr>
          <w:rtl/>
        </w:rPr>
        <w:t xml:space="preserve">אומר </w:t>
      </w:r>
      <w:bookmarkStart w:id="43121" w:name="_ETM_Q121_223240"/>
      <w:bookmarkStart w:id="43122" w:name="_ETM_Q121_223600"/>
      <w:bookmarkEnd w:id="43121"/>
      <w:bookmarkEnd w:id="43122"/>
      <w:r>
        <w:rPr>
          <w:rtl/>
        </w:rPr>
        <w:t xml:space="preserve">לאריה </w:t>
      </w:r>
      <w:bookmarkStart w:id="43123" w:name="_ETM_Q121_223960"/>
      <w:bookmarkEnd w:id="43123"/>
      <w:r>
        <w:rPr>
          <w:rtl/>
        </w:rPr>
        <w:t>גולן</w:t>
      </w:r>
      <w:r>
        <w:rPr>
          <w:rFonts w:hint="cs"/>
          <w:rtl/>
        </w:rPr>
        <w:t>:</w:t>
      </w:r>
      <w:r>
        <w:rPr>
          <w:rtl/>
        </w:rPr>
        <w:t xml:space="preserve"> </w:t>
      </w:r>
      <w:bookmarkStart w:id="43124" w:name="_ETM_Q121_224989"/>
      <w:bookmarkEnd w:id="43124"/>
      <w:r>
        <w:rPr>
          <w:rtl/>
        </w:rPr>
        <w:t xml:space="preserve">אצלי </w:t>
      </w:r>
      <w:bookmarkStart w:id="43125" w:name="_ETM_Q121_225620"/>
      <w:bookmarkEnd w:id="43125"/>
      <w:r>
        <w:rPr>
          <w:rtl/>
        </w:rPr>
        <w:t xml:space="preserve">אין </w:t>
      </w:r>
      <w:bookmarkStart w:id="43126" w:name="_ETM_Q121_225859"/>
      <w:bookmarkEnd w:id="43126"/>
      <w:r>
        <w:rPr>
          <w:rtl/>
        </w:rPr>
        <w:t xml:space="preserve">הבדל </w:t>
      </w:r>
      <w:bookmarkStart w:id="43127" w:name="_ETM_Q121_226280"/>
      <w:bookmarkEnd w:id="43127"/>
      <w:r>
        <w:rPr>
          <w:rtl/>
        </w:rPr>
        <w:t xml:space="preserve">בין </w:t>
      </w:r>
      <w:bookmarkStart w:id="43128" w:name="_ETM_Q121_226460"/>
      <w:bookmarkEnd w:id="43128"/>
      <w:r>
        <w:rPr>
          <w:rtl/>
        </w:rPr>
        <w:t xml:space="preserve">הזרמים </w:t>
      </w:r>
      <w:bookmarkStart w:id="43129" w:name="_ETM_Q121_227030"/>
      <w:bookmarkEnd w:id="43129"/>
      <w:r>
        <w:rPr>
          <w:rtl/>
        </w:rPr>
        <w:t>ביהדות</w:t>
      </w:r>
      <w:r>
        <w:rPr>
          <w:rFonts w:hint="cs"/>
          <w:rtl/>
        </w:rPr>
        <w:t>.</w:t>
      </w:r>
      <w:r>
        <w:rPr>
          <w:rtl/>
        </w:rPr>
        <w:t xml:space="preserve"> </w:t>
      </w:r>
      <w:bookmarkStart w:id="43130" w:name="_ETM_Q121_227570"/>
      <w:bookmarkEnd w:id="43130"/>
      <w:r>
        <w:rPr>
          <w:rtl/>
        </w:rPr>
        <w:t>הזרמים</w:t>
      </w:r>
      <w:r>
        <w:rPr>
          <w:rFonts w:hint="cs"/>
          <w:rtl/>
        </w:rPr>
        <w:t>.</w:t>
      </w:r>
      <w:r>
        <w:rPr>
          <w:rtl/>
        </w:rPr>
        <w:t xml:space="preserve"> </w:t>
      </w:r>
      <w:bookmarkStart w:id="43131" w:name="_ETM_Q121_228559"/>
      <w:bookmarkEnd w:id="43131"/>
      <w:r>
        <w:rPr>
          <w:rtl/>
        </w:rPr>
        <w:t xml:space="preserve">כולם </w:t>
      </w:r>
      <w:bookmarkStart w:id="43132" w:name="_ETM_Q121_228920"/>
      <w:bookmarkEnd w:id="43132"/>
      <w:r>
        <w:rPr>
          <w:rtl/>
        </w:rPr>
        <w:t xml:space="preserve">זה </w:t>
      </w:r>
      <w:bookmarkStart w:id="43133" w:name="_ETM_Q121_229070"/>
      <w:bookmarkEnd w:id="43133"/>
      <w:r>
        <w:rPr>
          <w:rtl/>
        </w:rPr>
        <w:t xml:space="preserve">רק </w:t>
      </w:r>
      <w:bookmarkStart w:id="43134" w:name="_ETM_Q121_229340"/>
      <w:bookmarkEnd w:id="43134"/>
      <w:r>
        <w:rPr>
          <w:rtl/>
        </w:rPr>
        <w:t>זרימות</w:t>
      </w:r>
      <w:r>
        <w:rPr>
          <w:rFonts w:hint="cs"/>
          <w:rtl/>
        </w:rPr>
        <w:t>,</w:t>
      </w:r>
      <w:r>
        <w:rPr>
          <w:rtl/>
        </w:rPr>
        <w:t xml:space="preserve"> </w:t>
      </w:r>
      <w:bookmarkStart w:id="43135" w:name="_ETM_Q121_229969"/>
      <w:bookmarkEnd w:id="43135"/>
      <w:r>
        <w:rPr>
          <w:rtl/>
        </w:rPr>
        <w:t xml:space="preserve">אין </w:t>
      </w:r>
      <w:bookmarkStart w:id="43136" w:name="_ETM_Q121_230149"/>
      <w:bookmarkEnd w:id="43136"/>
      <w:r>
        <w:rPr>
          <w:rtl/>
        </w:rPr>
        <w:t xml:space="preserve">פה </w:t>
      </w:r>
      <w:bookmarkStart w:id="43137" w:name="_ETM_Q121_230390"/>
      <w:bookmarkEnd w:id="43137"/>
      <w:r>
        <w:rPr>
          <w:rtl/>
        </w:rPr>
        <w:t xml:space="preserve">איזה </w:t>
      </w:r>
      <w:bookmarkStart w:id="43138" w:name="_ETM_Q121_230629"/>
      <w:bookmarkEnd w:id="43138"/>
      <w:r>
        <w:rPr>
          <w:rtl/>
        </w:rPr>
        <w:t xml:space="preserve">משהו </w:t>
      </w:r>
      <w:bookmarkStart w:id="43139" w:name="_ETM_Q121_230960"/>
      <w:bookmarkEnd w:id="43139"/>
      <w:r>
        <w:rPr>
          <w:rtl/>
        </w:rPr>
        <w:t>ערכי</w:t>
      </w:r>
      <w:r>
        <w:rPr>
          <w:rFonts w:hint="cs"/>
          <w:rtl/>
        </w:rPr>
        <w:t>,</w:t>
      </w:r>
      <w:r>
        <w:rPr>
          <w:rtl/>
        </w:rPr>
        <w:t xml:space="preserve"> </w:t>
      </w:r>
      <w:bookmarkStart w:id="43140" w:name="_ETM_Q121_231409"/>
      <w:bookmarkEnd w:id="43140"/>
      <w:r>
        <w:rPr>
          <w:rtl/>
        </w:rPr>
        <w:t>אמיתי</w:t>
      </w:r>
      <w:r>
        <w:rPr>
          <w:rFonts w:hint="cs"/>
          <w:rtl/>
        </w:rPr>
        <w:t>,</w:t>
      </w:r>
      <w:r>
        <w:rPr>
          <w:rtl/>
        </w:rPr>
        <w:t xml:space="preserve"> </w:t>
      </w:r>
      <w:bookmarkStart w:id="43141" w:name="_ETM_Q121_231829"/>
      <w:bookmarkEnd w:id="43141"/>
      <w:r>
        <w:rPr>
          <w:rtl/>
        </w:rPr>
        <w:t>שורשי</w:t>
      </w:r>
      <w:r w:rsidR="00AE6605">
        <w:rPr>
          <w:rFonts w:hint="cs"/>
          <w:rtl/>
        </w:rPr>
        <w:t>.</w:t>
      </w:r>
      <w:r>
        <w:rPr>
          <w:rtl/>
        </w:rPr>
        <w:t xml:space="preserve"> </w:t>
      </w:r>
      <w:bookmarkStart w:id="43142" w:name="_ETM_Q121_232670"/>
      <w:bookmarkEnd w:id="43142"/>
      <w:r>
        <w:rPr>
          <w:rtl/>
        </w:rPr>
        <w:t xml:space="preserve">יש </w:t>
      </w:r>
      <w:bookmarkStart w:id="43143" w:name="_ETM_Q121_232850"/>
      <w:bookmarkEnd w:id="43143"/>
      <w:r>
        <w:rPr>
          <w:rtl/>
        </w:rPr>
        <w:t>זרמים</w:t>
      </w:r>
      <w:r>
        <w:rPr>
          <w:rFonts w:hint="cs"/>
          <w:rtl/>
        </w:rPr>
        <w:t>.</w:t>
      </w:r>
      <w:r>
        <w:rPr>
          <w:rtl/>
        </w:rPr>
        <w:t xml:space="preserve"> </w:t>
      </w:r>
      <w:bookmarkStart w:id="43144" w:name="_ETM_Q121_233690"/>
      <w:bookmarkEnd w:id="43144"/>
      <w:r>
        <w:rPr>
          <w:rtl/>
        </w:rPr>
        <w:t xml:space="preserve">אצלי </w:t>
      </w:r>
      <w:bookmarkStart w:id="43145" w:name="_ETM_Q121_234050"/>
      <w:bookmarkEnd w:id="43145"/>
      <w:r>
        <w:rPr>
          <w:rtl/>
        </w:rPr>
        <w:t xml:space="preserve">אין </w:t>
      </w:r>
      <w:bookmarkStart w:id="43146" w:name="_ETM_Q121_234199"/>
      <w:bookmarkEnd w:id="43146"/>
      <w:r>
        <w:rPr>
          <w:rtl/>
        </w:rPr>
        <w:t xml:space="preserve">הבדל </w:t>
      </w:r>
      <w:bookmarkStart w:id="43147" w:name="_ETM_Q121_234530"/>
      <w:bookmarkEnd w:id="43147"/>
      <w:r>
        <w:rPr>
          <w:rtl/>
        </w:rPr>
        <w:t xml:space="preserve">בין </w:t>
      </w:r>
      <w:bookmarkStart w:id="43148" w:name="_ETM_Q121_234680"/>
      <w:bookmarkEnd w:id="43148"/>
      <w:r>
        <w:rPr>
          <w:rtl/>
        </w:rPr>
        <w:t>כולם</w:t>
      </w:r>
      <w:r w:rsidR="00AE6605">
        <w:rPr>
          <w:rFonts w:hint="cs"/>
          <w:rtl/>
        </w:rPr>
        <w:t>.</w:t>
      </w:r>
      <w:r>
        <w:rPr>
          <w:rtl/>
        </w:rPr>
        <w:t xml:space="preserve"> </w:t>
      </w:r>
      <w:bookmarkStart w:id="43149" w:name="_ETM_Q121_235100"/>
      <w:bookmarkEnd w:id="43149"/>
      <w:r>
        <w:rPr>
          <w:rtl/>
        </w:rPr>
        <w:t xml:space="preserve">כולם </w:t>
      </w:r>
      <w:bookmarkStart w:id="43150" w:name="_ETM_Q121_235489"/>
      <w:bookmarkEnd w:id="43150"/>
      <w:r>
        <w:rPr>
          <w:rtl/>
        </w:rPr>
        <w:t>שווים</w:t>
      </w:r>
      <w:r>
        <w:rPr>
          <w:rFonts w:hint="cs"/>
          <w:rtl/>
        </w:rPr>
        <w:t>.</w:t>
      </w:r>
      <w:r>
        <w:rPr>
          <w:rtl/>
        </w:rPr>
        <w:t xml:space="preserve"> </w:t>
      </w:r>
      <w:bookmarkStart w:id="43151" w:name="_ETM_Q121_236329"/>
      <w:bookmarkEnd w:id="43151"/>
      <w:r>
        <w:rPr>
          <w:rtl/>
        </w:rPr>
        <w:t>רפורמים</w:t>
      </w:r>
      <w:r>
        <w:rPr>
          <w:rFonts w:hint="cs"/>
          <w:rtl/>
        </w:rPr>
        <w:t>,</w:t>
      </w:r>
      <w:r>
        <w:rPr>
          <w:rtl/>
        </w:rPr>
        <w:t xml:space="preserve"> </w:t>
      </w:r>
      <w:bookmarkStart w:id="43152" w:name="_ETM_Q121_237199"/>
      <w:bookmarkEnd w:id="43152"/>
      <w:r>
        <w:rPr>
          <w:rtl/>
        </w:rPr>
        <w:t xml:space="preserve">קונסרבטיבים </w:t>
      </w:r>
      <w:bookmarkStart w:id="43153" w:name="_ETM_Q121_238610"/>
      <w:bookmarkEnd w:id="43153"/>
      <w:r>
        <w:rPr>
          <w:rFonts w:hint="cs"/>
          <w:rtl/>
        </w:rPr>
        <w:t xml:space="preserve">– </w:t>
      </w:r>
      <w:r>
        <w:rPr>
          <w:rtl/>
        </w:rPr>
        <w:t xml:space="preserve">אצלי </w:t>
      </w:r>
      <w:bookmarkStart w:id="43154" w:name="_ETM_Q121_238969"/>
      <w:bookmarkEnd w:id="43154"/>
      <w:r>
        <w:rPr>
          <w:rtl/>
        </w:rPr>
        <w:t xml:space="preserve">כולם </w:t>
      </w:r>
      <w:bookmarkStart w:id="43155" w:name="_ETM_Q121_239360"/>
      <w:bookmarkEnd w:id="43155"/>
      <w:r>
        <w:rPr>
          <w:rtl/>
        </w:rPr>
        <w:t xml:space="preserve">אותו </w:t>
      </w:r>
      <w:bookmarkStart w:id="43156" w:name="_ETM_Q121_239659"/>
      <w:bookmarkEnd w:id="43156"/>
      <w:r>
        <w:rPr>
          <w:rtl/>
        </w:rPr>
        <w:t>הדבר</w:t>
      </w:r>
      <w:r>
        <w:rPr>
          <w:rFonts w:hint="cs"/>
          <w:rtl/>
        </w:rPr>
        <w:t>.</w:t>
      </w:r>
      <w:r>
        <w:rPr>
          <w:rtl/>
        </w:rPr>
        <w:t xml:space="preserve"> </w:t>
      </w:r>
      <w:bookmarkStart w:id="43157" w:name="_ETM_Q121_240660"/>
      <w:bookmarkEnd w:id="43157"/>
      <w:r>
        <w:rPr>
          <w:rFonts w:hint="cs"/>
          <w:rtl/>
        </w:rPr>
        <w:t>כותל</w:t>
      </w:r>
      <w:r>
        <w:rPr>
          <w:rtl/>
        </w:rPr>
        <w:t xml:space="preserve"> </w:t>
      </w:r>
      <w:bookmarkStart w:id="43158" w:name="_ETM_Q121_241200"/>
      <w:bookmarkEnd w:id="43158"/>
      <w:r>
        <w:rPr>
          <w:rtl/>
        </w:rPr>
        <w:t xml:space="preserve">רפורמי </w:t>
      </w:r>
      <w:bookmarkStart w:id="43159" w:name="_ETM_Q121_242340"/>
      <w:bookmarkEnd w:id="43159"/>
      <w:r>
        <w:rPr>
          <w:rtl/>
        </w:rPr>
        <w:t xml:space="preserve">יהיה </w:t>
      </w:r>
      <w:bookmarkStart w:id="43160" w:name="_ETM_Q121_242610"/>
      <w:bookmarkEnd w:id="43160"/>
      <w:r>
        <w:rPr>
          <w:rtl/>
        </w:rPr>
        <w:t xml:space="preserve">במשמרת </w:t>
      </w:r>
      <w:bookmarkStart w:id="43161" w:name="_ETM_Q121_243210"/>
      <w:bookmarkEnd w:id="43161"/>
      <w:r>
        <w:rPr>
          <w:rtl/>
        </w:rPr>
        <w:t>שלי</w:t>
      </w:r>
      <w:r>
        <w:rPr>
          <w:rFonts w:hint="cs"/>
          <w:rtl/>
        </w:rPr>
        <w:t>.</w:t>
      </w:r>
      <w:r>
        <w:rPr>
          <w:rtl/>
        </w:rPr>
        <w:t xml:space="preserve"> </w:t>
      </w:r>
      <w:bookmarkStart w:id="43162" w:name="_ETM_Q121_244659"/>
      <w:bookmarkStart w:id="43163" w:name="_ETM_Q121_245079"/>
      <w:bookmarkStart w:id="43164" w:name="_ETM_Q121_247368"/>
      <w:bookmarkStart w:id="43165" w:name="_ETM_Q121_247499"/>
      <w:bookmarkStart w:id="43166" w:name="_ETM_Q121_242678"/>
      <w:bookmarkStart w:id="43167" w:name="_ETM_Q121_245409"/>
      <w:bookmarkEnd w:id="43162"/>
      <w:bookmarkEnd w:id="43163"/>
      <w:bookmarkEnd w:id="43164"/>
      <w:bookmarkEnd w:id="43165"/>
      <w:bookmarkEnd w:id="43166"/>
      <w:bookmarkEnd w:id="43167"/>
      <w:r>
        <w:rPr>
          <w:rtl/>
        </w:rPr>
        <w:t xml:space="preserve">אז </w:t>
      </w:r>
      <w:bookmarkStart w:id="43168" w:name="_ETM_Q121_245619"/>
      <w:bookmarkEnd w:id="43168"/>
      <w:r>
        <w:rPr>
          <w:rtl/>
        </w:rPr>
        <w:t xml:space="preserve">למה </w:t>
      </w:r>
      <w:bookmarkStart w:id="43169" w:name="_ETM_Q121_245890"/>
      <w:bookmarkEnd w:id="43169"/>
      <w:r>
        <w:rPr>
          <w:rtl/>
        </w:rPr>
        <w:t xml:space="preserve">שמתם </w:t>
      </w:r>
      <w:bookmarkStart w:id="43170" w:name="_ETM_Q121_246310"/>
      <w:bookmarkEnd w:id="43170"/>
      <w:r>
        <w:rPr>
          <w:rtl/>
        </w:rPr>
        <w:t xml:space="preserve">אותו </w:t>
      </w:r>
      <w:bookmarkStart w:id="43171" w:name="_ETM_Q121_246640"/>
      <w:bookmarkEnd w:id="43171"/>
      <w:r>
        <w:rPr>
          <w:rtl/>
        </w:rPr>
        <w:t xml:space="preserve">שר </w:t>
      </w:r>
      <w:bookmarkStart w:id="43172" w:name="_ETM_Q121_246819"/>
      <w:bookmarkEnd w:id="43172"/>
      <w:r>
        <w:rPr>
          <w:rtl/>
        </w:rPr>
        <w:t xml:space="preserve">התפוצות </w:t>
      </w:r>
      <w:bookmarkStart w:id="43173" w:name="_ETM_Q121_247299"/>
      <w:bookmarkEnd w:id="43173"/>
      <w:r>
        <w:rPr>
          <w:rtl/>
        </w:rPr>
        <w:t xml:space="preserve">ולא </w:t>
      </w:r>
      <w:bookmarkStart w:id="43174" w:name="_ETM_Q121_247539"/>
      <w:bookmarkEnd w:id="43174"/>
      <w:r>
        <w:rPr>
          <w:rtl/>
        </w:rPr>
        <w:t xml:space="preserve">את </w:t>
      </w:r>
      <w:bookmarkStart w:id="43175" w:name="_ETM_Q121_247630"/>
      <w:bookmarkEnd w:id="43175"/>
      <w:r>
        <w:rPr>
          <w:rtl/>
        </w:rPr>
        <w:t xml:space="preserve">גלעד </w:t>
      </w:r>
      <w:bookmarkStart w:id="43176" w:name="_ETM_Q121_247899"/>
      <w:bookmarkEnd w:id="43176"/>
      <w:r>
        <w:rPr>
          <w:rtl/>
        </w:rPr>
        <w:t>קריב</w:t>
      </w:r>
      <w:r>
        <w:rPr>
          <w:rFonts w:hint="cs"/>
          <w:rtl/>
        </w:rPr>
        <w:t>?</w:t>
      </w:r>
      <w:r>
        <w:rPr>
          <w:rtl/>
        </w:rPr>
        <w:t xml:space="preserve"> </w:t>
      </w:r>
      <w:bookmarkStart w:id="43177" w:name="_ETM_Q121_248229"/>
      <w:bookmarkEnd w:id="43177"/>
      <w:r>
        <w:rPr>
          <w:rtl/>
        </w:rPr>
        <w:t xml:space="preserve">בסוף </w:t>
      </w:r>
      <w:bookmarkStart w:id="43178" w:name="_ETM_Q121_248530"/>
      <w:bookmarkEnd w:id="43178"/>
      <w:r>
        <w:rPr>
          <w:rtl/>
        </w:rPr>
        <w:t xml:space="preserve">הפסדנו </w:t>
      </w:r>
      <w:bookmarkStart w:id="43179" w:name="_ETM_Q121_248950"/>
      <w:bookmarkEnd w:id="43179"/>
      <w:r>
        <w:rPr>
          <w:rtl/>
        </w:rPr>
        <w:t>כפול</w:t>
      </w:r>
      <w:r>
        <w:rPr>
          <w:rFonts w:hint="cs"/>
          <w:rtl/>
        </w:rPr>
        <w:t>:</w:t>
      </w:r>
      <w:r>
        <w:rPr>
          <w:rtl/>
        </w:rPr>
        <w:t xml:space="preserve"> </w:t>
      </w:r>
      <w:bookmarkStart w:id="43180" w:name="_ETM_Q121_249759"/>
      <w:bookmarkEnd w:id="43180"/>
      <w:r>
        <w:rPr>
          <w:rtl/>
        </w:rPr>
        <w:t xml:space="preserve">גם </w:t>
      </w:r>
      <w:bookmarkStart w:id="43181" w:name="_ETM_Q121_250119"/>
      <w:bookmarkEnd w:id="43181"/>
      <w:r>
        <w:rPr>
          <w:rtl/>
        </w:rPr>
        <w:t xml:space="preserve">שר </w:t>
      </w:r>
      <w:bookmarkStart w:id="43182" w:name="_ETM_Q121_250329"/>
      <w:bookmarkEnd w:id="43182"/>
      <w:r>
        <w:rPr>
          <w:rtl/>
        </w:rPr>
        <w:t xml:space="preserve">תפוצות </w:t>
      </w:r>
      <w:bookmarkStart w:id="43183" w:name="_ETM_Q121_251289"/>
      <w:bookmarkEnd w:id="43183"/>
      <w:r>
        <w:rPr>
          <w:rtl/>
        </w:rPr>
        <w:t xml:space="preserve">חצי </w:t>
      </w:r>
      <w:bookmarkStart w:id="43184" w:name="_ETM_Q121_251709"/>
      <w:bookmarkEnd w:id="43184"/>
      <w:r>
        <w:rPr>
          <w:rtl/>
        </w:rPr>
        <w:t xml:space="preserve">רפורמי </w:t>
      </w:r>
      <w:bookmarkStart w:id="43185" w:name="_ETM_Q121_252700"/>
      <w:bookmarkEnd w:id="43185"/>
      <w:r>
        <w:rPr>
          <w:rtl/>
        </w:rPr>
        <w:t xml:space="preserve">וגם </w:t>
      </w:r>
      <w:bookmarkStart w:id="43186" w:name="_ETM_Q121_253179"/>
      <w:bookmarkEnd w:id="43186"/>
      <w:r>
        <w:rPr>
          <w:rtl/>
        </w:rPr>
        <w:t xml:space="preserve">יושב-ראש </w:t>
      </w:r>
      <w:bookmarkStart w:id="43187" w:name="_ETM_Q121_253689"/>
      <w:bookmarkEnd w:id="43187"/>
      <w:r>
        <w:rPr>
          <w:rtl/>
        </w:rPr>
        <w:t xml:space="preserve">ועדת </w:t>
      </w:r>
      <w:bookmarkStart w:id="43188" w:name="_ETM_Q121_254049"/>
      <w:bookmarkEnd w:id="43188"/>
      <w:r>
        <w:rPr>
          <w:rtl/>
        </w:rPr>
        <w:t xml:space="preserve">חוקה </w:t>
      </w:r>
      <w:bookmarkStart w:id="43189" w:name="_ETM_Q121_254380"/>
      <w:bookmarkEnd w:id="43189"/>
      <w:r>
        <w:rPr>
          <w:rtl/>
        </w:rPr>
        <w:t xml:space="preserve">שאחראי </w:t>
      </w:r>
      <w:bookmarkStart w:id="43190" w:name="_ETM_Q121_254920"/>
      <w:bookmarkEnd w:id="43190"/>
      <w:r>
        <w:rPr>
          <w:rtl/>
        </w:rPr>
        <w:t>ל</w:t>
      </w:r>
      <w:bookmarkStart w:id="43191" w:name="_ETM_Q121_255069"/>
      <w:bookmarkEnd w:id="43191"/>
      <w:r>
        <w:rPr>
          <w:rtl/>
        </w:rPr>
        <w:t>אורתודוקסים</w:t>
      </w:r>
      <w:r>
        <w:rPr>
          <w:rFonts w:hint="cs"/>
          <w:rtl/>
        </w:rPr>
        <w:t>,</w:t>
      </w:r>
      <w:r>
        <w:rPr>
          <w:rtl/>
        </w:rPr>
        <w:t xml:space="preserve"> </w:t>
      </w:r>
      <w:bookmarkStart w:id="43192" w:name="_ETM_Q121_256270"/>
      <w:bookmarkEnd w:id="43192"/>
      <w:r>
        <w:rPr>
          <w:rtl/>
        </w:rPr>
        <w:t>ל</w:t>
      </w:r>
      <w:bookmarkStart w:id="43193" w:name="_ETM_Q121_256420"/>
      <w:bookmarkEnd w:id="43193"/>
      <w:r>
        <w:rPr>
          <w:rtl/>
        </w:rPr>
        <w:t xml:space="preserve">בתי </w:t>
      </w:r>
      <w:bookmarkStart w:id="43194" w:name="_ETM_Q121_256689"/>
      <w:bookmarkEnd w:id="43194"/>
      <w:r>
        <w:rPr>
          <w:rtl/>
        </w:rPr>
        <w:t xml:space="preserve">הדין </w:t>
      </w:r>
      <w:bookmarkStart w:id="43195" w:name="_ETM_Q121_256899"/>
      <w:bookmarkEnd w:id="43195"/>
      <w:r>
        <w:rPr>
          <w:rtl/>
        </w:rPr>
        <w:t>הרבניים</w:t>
      </w:r>
      <w:r>
        <w:rPr>
          <w:rFonts w:hint="cs"/>
          <w:rtl/>
        </w:rPr>
        <w:t>,</w:t>
      </w:r>
      <w:r>
        <w:rPr>
          <w:rtl/>
        </w:rPr>
        <w:t xml:space="preserve"> </w:t>
      </w:r>
      <w:bookmarkStart w:id="43196" w:name="_ETM_Q121_257350"/>
      <w:bookmarkEnd w:id="43196"/>
      <w:r>
        <w:rPr>
          <w:rtl/>
        </w:rPr>
        <w:t xml:space="preserve">רפורמי </w:t>
      </w:r>
      <w:bookmarkStart w:id="43197" w:name="_ETM_Q121_257890"/>
      <w:bookmarkEnd w:id="43197"/>
      <w:r>
        <w:rPr>
          <w:rtl/>
        </w:rPr>
        <w:t xml:space="preserve">מלא </w:t>
      </w:r>
      <w:bookmarkStart w:id="43198" w:name="_ETM_Q121_258100"/>
      <w:bookmarkEnd w:id="43198"/>
      <w:r>
        <w:rPr>
          <w:rtl/>
        </w:rPr>
        <w:t>מלא</w:t>
      </w:r>
      <w:r>
        <w:rPr>
          <w:rFonts w:hint="cs"/>
          <w:rtl/>
        </w:rPr>
        <w:t>.</w:t>
      </w:r>
      <w:r>
        <w:rPr>
          <w:rtl/>
        </w:rPr>
        <w:t xml:space="preserve"> </w:t>
      </w:r>
      <w:bookmarkStart w:id="43199" w:name="_ETM_Q121_262380"/>
      <w:bookmarkEnd w:id="43199"/>
    </w:p>
    <w:p w:rsidR="004B210E" w:rsidRDefault="004B210E" w:rsidP="009A3130">
      <w:pPr>
        <w:rPr>
          <w:rtl/>
        </w:rPr>
      </w:pPr>
      <w:bookmarkStart w:id="43200" w:name="_ETM_Q121_260780"/>
      <w:bookmarkStart w:id="43201" w:name="_ETM_Q121_260904"/>
      <w:bookmarkEnd w:id="43200"/>
      <w:bookmarkEnd w:id="43201"/>
    </w:p>
    <w:p w:rsidR="004B210E" w:rsidRDefault="004B210E" w:rsidP="00AE6605">
      <w:pPr>
        <w:rPr>
          <w:rtl/>
        </w:rPr>
      </w:pPr>
      <w:bookmarkStart w:id="43202" w:name="_ETM_Q121_260925"/>
      <w:bookmarkStart w:id="43203" w:name="_ETM_Q121_261008"/>
      <w:bookmarkEnd w:id="43202"/>
      <w:bookmarkEnd w:id="43203"/>
      <w:r>
        <w:rPr>
          <w:rtl/>
        </w:rPr>
        <w:t xml:space="preserve">אז </w:t>
      </w:r>
      <w:bookmarkStart w:id="43204" w:name="_ETM_Q121_262560"/>
      <w:bookmarkEnd w:id="43204"/>
      <w:r>
        <w:rPr>
          <w:rtl/>
        </w:rPr>
        <w:t xml:space="preserve">אני </w:t>
      </w:r>
      <w:bookmarkStart w:id="43205" w:name="_ETM_Q121_262709"/>
      <w:bookmarkEnd w:id="43205"/>
      <w:r>
        <w:rPr>
          <w:rtl/>
        </w:rPr>
        <w:t xml:space="preserve">לא </w:t>
      </w:r>
      <w:bookmarkStart w:id="43206" w:name="_ETM_Q121_262830"/>
      <w:bookmarkEnd w:id="43206"/>
      <w:r>
        <w:rPr>
          <w:rtl/>
        </w:rPr>
        <w:t xml:space="preserve">מצליח </w:t>
      </w:r>
      <w:bookmarkStart w:id="43207" w:name="_ETM_Q121_263220"/>
      <w:bookmarkEnd w:id="43207"/>
      <w:r>
        <w:rPr>
          <w:rtl/>
        </w:rPr>
        <w:t xml:space="preserve">להבין </w:t>
      </w:r>
      <w:bookmarkStart w:id="43208" w:name="_ETM_Q121_263580"/>
      <w:bookmarkEnd w:id="43208"/>
      <w:r>
        <w:rPr>
          <w:rtl/>
        </w:rPr>
        <w:t xml:space="preserve">את </w:t>
      </w:r>
      <w:bookmarkStart w:id="43209" w:name="_ETM_Q121_263700"/>
      <w:bookmarkEnd w:id="43209"/>
      <w:r>
        <w:rPr>
          <w:rtl/>
        </w:rPr>
        <w:t xml:space="preserve">חברי </w:t>
      </w:r>
      <w:bookmarkStart w:id="43210" w:name="_ETM_Q121_264030"/>
      <w:bookmarkEnd w:id="43210"/>
      <w:r>
        <w:rPr>
          <w:rtl/>
        </w:rPr>
        <w:t>ימינה</w:t>
      </w:r>
      <w:r>
        <w:rPr>
          <w:rFonts w:hint="cs"/>
          <w:rtl/>
        </w:rPr>
        <w:t>,</w:t>
      </w:r>
      <w:r>
        <w:rPr>
          <w:rtl/>
        </w:rPr>
        <w:t xml:space="preserve"> </w:t>
      </w:r>
      <w:bookmarkStart w:id="43211" w:name="_ETM_Q121_264959"/>
      <w:bookmarkEnd w:id="43211"/>
      <w:r>
        <w:rPr>
          <w:rtl/>
        </w:rPr>
        <w:t xml:space="preserve">שמתרצים </w:t>
      </w:r>
      <w:bookmarkStart w:id="43212" w:name="_ETM_Q121_265709"/>
      <w:bookmarkEnd w:id="43212"/>
      <w:r>
        <w:rPr>
          <w:rtl/>
        </w:rPr>
        <w:t xml:space="preserve">לעצמם </w:t>
      </w:r>
      <w:bookmarkStart w:id="43213" w:name="_ETM_Q121_266190"/>
      <w:bookmarkEnd w:id="43213"/>
      <w:r>
        <w:rPr>
          <w:rtl/>
        </w:rPr>
        <w:t>תירוצים</w:t>
      </w:r>
      <w:r>
        <w:rPr>
          <w:rFonts w:hint="cs"/>
          <w:rtl/>
        </w:rPr>
        <w:t>,</w:t>
      </w:r>
      <w:r>
        <w:rPr>
          <w:rtl/>
        </w:rPr>
        <w:t xml:space="preserve"> </w:t>
      </w:r>
      <w:bookmarkStart w:id="43214" w:name="_ETM_Q121_266760"/>
      <w:bookmarkEnd w:id="43214"/>
      <w:r>
        <w:rPr>
          <w:rtl/>
        </w:rPr>
        <w:t xml:space="preserve">אבל </w:t>
      </w:r>
      <w:bookmarkStart w:id="43215" w:name="_ETM_Q121_266970"/>
      <w:bookmarkEnd w:id="43215"/>
      <w:r>
        <w:rPr>
          <w:rtl/>
        </w:rPr>
        <w:t>בפועל</w:t>
      </w:r>
      <w:r>
        <w:rPr>
          <w:rFonts w:hint="cs"/>
          <w:rtl/>
        </w:rPr>
        <w:t>,</w:t>
      </w:r>
      <w:r>
        <w:rPr>
          <w:rtl/>
        </w:rPr>
        <w:t xml:space="preserve"> </w:t>
      </w:r>
      <w:bookmarkStart w:id="43216" w:name="_ETM_Q121_267510"/>
      <w:bookmarkEnd w:id="43216"/>
      <w:r>
        <w:rPr>
          <w:rtl/>
        </w:rPr>
        <w:t>בפועל</w:t>
      </w:r>
      <w:r w:rsidR="00AE6605">
        <w:rPr>
          <w:rFonts w:hint="cs"/>
          <w:rtl/>
        </w:rPr>
        <w:t>,</w:t>
      </w:r>
      <w:r>
        <w:rPr>
          <w:rtl/>
        </w:rPr>
        <w:t xml:space="preserve"> </w:t>
      </w:r>
      <w:bookmarkStart w:id="43217" w:name="_ETM_Q121_268050"/>
      <w:bookmarkEnd w:id="43217"/>
      <w:r>
        <w:rPr>
          <w:rtl/>
        </w:rPr>
        <w:t xml:space="preserve">ממשלה </w:t>
      </w:r>
      <w:bookmarkStart w:id="43218" w:name="_ETM_Q121_268590"/>
      <w:bookmarkEnd w:id="43218"/>
      <w:r>
        <w:rPr>
          <w:rtl/>
        </w:rPr>
        <w:t>כז</w:t>
      </w:r>
      <w:r>
        <w:rPr>
          <w:rFonts w:hint="cs"/>
          <w:rtl/>
        </w:rPr>
        <w:t>את</w:t>
      </w:r>
      <w:r>
        <w:rPr>
          <w:rtl/>
        </w:rPr>
        <w:t xml:space="preserve"> </w:t>
      </w:r>
      <w:bookmarkStart w:id="43219" w:name="_ETM_Q121_269010"/>
      <w:bookmarkEnd w:id="43219"/>
      <w:r>
        <w:rPr>
          <w:rtl/>
        </w:rPr>
        <w:t xml:space="preserve">שמלאה </w:t>
      </w:r>
      <w:bookmarkStart w:id="43220" w:name="_ETM_Q121_270120"/>
      <w:bookmarkEnd w:id="43220"/>
      <w:r>
        <w:rPr>
          <w:rtl/>
        </w:rPr>
        <w:t xml:space="preserve">בגורמים </w:t>
      </w:r>
      <w:bookmarkStart w:id="43221" w:name="_ETM_Q121_270780"/>
      <w:bookmarkEnd w:id="43221"/>
      <w:r>
        <w:rPr>
          <w:rtl/>
        </w:rPr>
        <w:t xml:space="preserve">שמנסים </w:t>
      </w:r>
      <w:bookmarkStart w:id="43222" w:name="_ETM_Q121_271380"/>
      <w:bookmarkEnd w:id="43222"/>
      <w:r>
        <w:rPr>
          <w:rtl/>
        </w:rPr>
        <w:t xml:space="preserve">לקעקע </w:t>
      </w:r>
      <w:bookmarkStart w:id="43223" w:name="_ETM_Q121_272010"/>
      <w:bookmarkEnd w:id="43223"/>
      <w:r>
        <w:rPr>
          <w:rtl/>
        </w:rPr>
        <w:t xml:space="preserve">לנו </w:t>
      </w:r>
      <w:bookmarkStart w:id="43224" w:name="_ETM_Q121_272250"/>
      <w:bookmarkEnd w:id="43224"/>
      <w:r>
        <w:rPr>
          <w:rtl/>
        </w:rPr>
        <w:t xml:space="preserve">את </w:t>
      </w:r>
      <w:bookmarkStart w:id="43225" w:name="_ETM_Q121_272400"/>
      <w:bookmarkEnd w:id="43225"/>
      <w:r>
        <w:rPr>
          <w:rtl/>
        </w:rPr>
        <w:t>היהדות</w:t>
      </w:r>
      <w:r>
        <w:rPr>
          <w:rFonts w:hint="cs"/>
          <w:rtl/>
        </w:rPr>
        <w:t>.</w:t>
      </w:r>
      <w:r>
        <w:rPr>
          <w:rtl/>
        </w:rPr>
        <w:t xml:space="preserve"> </w:t>
      </w:r>
      <w:bookmarkStart w:id="43226" w:name="_ETM_Q121_273670"/>
      <w:bookmarkEnd w:id="43226"/>
      <w:r>
        <w:rPr>
          <w:rtl/>
        </w:rPr>
        <w:t xml:space="preserve">אז </w:t>
      </w:r>
      <w:bookmarkStart w:id="43227" w:name="_ETM_Q121_273880"/>
      <w:bookmarkEnd w:id="43227"/>
      <w:r>
        <w:rPr>
          <w:rtl/>
        </w:rPr>
        <w:t xml:space="preserve">אני </w:t>
      </w:r>
      <w:bookmarkStart w:id="43228" w:name="_ETM_Q121_274030"/>
      <w:bookmarkEnd w:id="43228"/>
      <w:r>
        <w:rPr>
          <w:rtl/>
        </w:rPr>
        <w:t xml:space="preserve">אומר </w:t>
      </w:r>
      <w:bookmarkStart w:id="43229" w:name="_ETM_Q121_274299"/>
      <w:bookmarkEnd w:id="43229"/>
      <w:r>
        <w:rPr>
          <w:rtl/>
        </w:rPr>
        <w:t xml:space="preserve">לכם </w:t>
      </w:r>
      <w:bookmarkStart w:id="43230" w:name="_ETM_Q121_274840"/>
      <w:bookmarkEnd w:id="43230"/>
      <w:r w:rsidR="00F70AA4">
        <w:rPr>
          <w:rFonts w:hint="cs"/>
          <w:rtl/>
        </w:rPr>
        <w:t>– – –</w:t>
      </w:r>
    </w:p>
    <w:p w:rsidR="004B210E" w:rsidRDefault="004B210E" w:rsidP="009A3130">
      <w:pPr>
        <w:rPr>
          <w:rtl/>
        </w:rPr>
      </w:pPr>
      <w:bookmarkStart w:id="43231" w:name="_ETM_Q121_273787"/>
      <w:bookmarkStart w:id="43232" w:name="_ETM_Q121_273889"/>
      <w:bookmarkEnd w:id="43231"/>
      <w:bookmarkEnd w:id="43232"/>
    </w:p>
    <w:p w:rsidR="004B210E" w:rsidRDefault="004B210E" w:rsidP="009A3130">
      <w:pPr>
        <w:pStyle w:val="af9"/>
        <w:keepNext/>
        <w:rPr>
          <w:rtl/>
        </w:rPr>
      </w:pPr>
      <w:bookmarkStart w:id="43233" w:name="_ETM_Q121_273931"/>
      <w:bookmarkStart w:id="43234" w:name="_ETM_Q121_274041"/>
      <w:bookmarkEnd w:id="43233"/>
      <w:bookmarkEnd w:id="43234"/>
      <w:r w:rsidRPr="007F6232">
        <w:rPr>
          <w:rStyle w:val="TagStyle"/>
          <w:rtl/>
        </w:rPr>
        <w:t xml:space="preserve"> &lt;&lt; יור &gt;&gt; </w:t>
      </w:r>
      <w:r>
        <w:rPr>
          <w:rtl/>
        </w:rPr>
        <w:t>היו"ר איתן גינזבורג:</w:t>
      </w:r>
      <w:r w:rsidRPr="007F6232">
        <w:rPr>
          <w:rStyle w:val="TagStyle"/>
          <w:rtl/>
        </w:rPr>
        <w:t xml:space="preserve"> &lt;&lt; יור &gt;&gt;</w:t>
      </w:r>
      <w:r>
        <w:rPr>
          <w:rtl/>
        </w:rPr>
        <w:t xml:space="preserve"> </w:t>
      </w:r>
    </w:p>
    <w:p w:rsidR="004B210E" w:rsidRDefault="004B210E" w:rsidP="00FE191E">
      <w:pPr>
        <w:rPr>
          <w:rtl/>
          <w:lang w:eastAsia="he-IL"/>
        </w:rPr>
      </w:pPr>
    </w:p>
    <w:p w:rsidR="004B210E" w:rsidRDefault="004B210E" w:rsidP="009A3130">
      <w:pPr>
        <w:rPr>
          <w:rtl/>
        </w:rPr>
      </w:pPr>
      <w:bookmarkStart w:id="43235" w:name="_ETM_Q121_275499"/>
      <w:bookmarkEnd w:id="43235"/>
      <w:r>
        <w:rPr>
          <w:rFonts w:hint="cs"/>
          <w:rtl/>
          <w:lang w:eastAsia="he-IL"/>
        </w:rPr>
        <w:t>חבר הכנסת קרעי, מה עדיף,</w:t>
      </w:r>
      <w:bookmarkStart w:id="43236" w:name="_ETM_Q121_274074"/>
      <w:bookmarkStart w:id="43237" w:name="_ETM_Q121_274190"/>
      <w:bookmarkEnd w:id="43236"/>
      <w:bookmarkEnd w:id="43237"/>
      <w:r>
        <w:rPr>
          <w:rtl/>
        </w:rPr>
        <w:t xml:space="preserve"> </w:t>
      </w:r>
      <w:bookmarkStart w:id="43238" w:name="_ETM_Q121_276609"/>
      <w:bookmarkEnd w:id="43238"/>
      <w:r>
        <w:rPr>
          <w:rtl/>
        </w:rPr>
        <w:t xml:space="preserve">רפורמי </w:t>
      </w:r>
      <w:bookmarkStart w:id="43239" w:name="_ETM_Q121_277450"/>
      <w:bookmarkEnd w:id="43239"/>
      <w:r>
        <w:rPr>
          <w:rtl/>
        </w:rPr>
        <w:t xml:space="preserve">או </w:t>
      </w:r>
      <w:bookmarkStart w:id="43240" w:name="_ETM_Q121_277569"/>
      <w:bookmarkEnd w:id="43240"/>
      <w:r>
        <w:rPr>
          <w:rtl/>
        </w:rPr>
        <w:t>חילוני</w:t>
      </w:r>
      <w:r>
        <w:rPr>
          <w:rFonts w:hint="cs"/>
          <w:rtl/>
        </w:rPr>
        <w:t>?</w:t>
      </w:r>
    </w:p>
    <w:p w:rsidR="004B210E" w:rsidRDefault="004B210E" w:rsidP="009A3130">
      <w:pPr>
        <w:rPr>
          <w:rtl/>
        </w:rPr>
      </w:pPr>
      <w:bookmarkStart w:id="43241" w:name="_ETM_Q121_279572"/>
      <w:bookmarkStart w:id="43242" w:name="_ETM_Q121_279695"/>
      <w:bookmarkEnd w:id="43241"/>
      <w:bookmarkEnd w:id="43242"/>
    </w:p>
    <w:p w:rsidR="004B210E" w:rsidRDefault="004B210E" w:rsidP="009A3130">
      <w:pPr>
        <w:pStyle w:val="-"/>
        <w:keepNext/>
        <w:rPr>
          <w:rtl/>
        </w:rPr>
      </w:pPr>
      <w:bookmarkStart w:id="43243" w:name="_ETM_Q121_275780"/>
      <w:bookmarkStart w:id="43244" w:name="_ETM_Q121_275919"/>
      <w:bookmarkEnd w:id="43243"/>
      <w:bookmarkEnd w:id="43244"/>
      <w:r w:rsidRPr="007F6232">
        <w:rPr>
          <w:rStyle w:val="TagStyle"/>
          <w:rtl/>
        </w:rPr>
        <w:t xml:space="preserve"> &lt;&lt; דובר_המשך &gt;&gt; </w:t>
      </w:r>
      <w:r>
        <w:rPr>
          <w:rtl/>
        </w:rPr>
        <w:t>שלמה קרעי (הליכוד):</w:t>
      </w:r>
      <w:r w:rsidRPr="007F6232">
        <w:rPr>
          <w:rStyle w:val="TagStyle"/>
          <w:rtl/>
        </w:rPr>
        <w:t xml:space="preserve"> &lt;&lt; דובר_המשך &gt;&gt;</w:t>
      </w:r>
      <w:r>
        <w:rPr>
          <w:rtl/>
        </w:rPr>
        <w:t xml:space="preserve"> </w:t>
      </w:r>
    </w:p>
    <w:p w:rsidR="004B210E" w:rsidRPr="007F6232" w:rsidRDefault="004B210E" w:rsidP="009A3130">
      <w:pPr>
        <w:ind w:firstLine="0"/>
        <w:rPr>
          <w:rtl/>
          <w:lang w:eastAsia="he-IL"/>
        </w:rPr>
      </w:pPr>
      <w:bookmarkStart w:id="43245" w:name="_ETM_Q121_277764"/>
      <w:bookmarkEnd w:id="43245"/>
    </w:p>
    <w:p w:rsidR="004B210E" w:rsidRDefault="004B210E" w:rsidP="009A3130">
      <w:pPr>
        <w:rPr>
          <w:rtl/>
        </w:rPr>
      </w:pPr>
      <w:bookmarkStart w:id="43246" w:name="_ETM_Q121_276025"/>
      <w:bookmarkStart w:id="43247" w:name="_ETM_Q121_276079"/>
      <w:bookmarkStart w:id="43248" w:name="_ETM_Q121_278939"/>
      <w:bookmarkEnd w:id="43246"/>
      <w:bookmarkEnd w:id="43247"/>
      <w:bookmarkEnd w:id="43248"/>
      <w:r>
        <w:rPr>
          <w:rtl/>
        </w:rPr>
        <w:t xml:space="preserve">בוודאי </w:t>
      </w:r>
      <w:bookmarkStart w:id="43249" w:name="_ETM_Q121_279450"/>
      <w:bookmarkStart w:id="43250" w:name="_ETM_Q121_279600"/>
      <w:bookmarkEnd w:id="43249"/>
      <w:bookmarkEnd w:id="43250"/>
      <w:r>
        <w:rPr>
          <w:rFonts w:hint="cs"/>
          <w:rtl/>
        </w:rPr>
        <w:t>ש</w:t>
      </w:r>
      <w:r>
        <w:rPr>
          <w:rtl/>
        </w:rPr>
        <w:t>חילוני</w:t>
      </w:r>
      <w:r>
        <w:rPr>
          <w:rFonts w:hint="cs"/>
          <w:rtl/>
        </w:rPr>
        <w:t>.</w:t>
      </w:r>
      <w:bookmarkStart w:id="43251" w:name="_ETM_Q121_280861"/>
      <w:bookmarkEnd w:id="43251"/>
    </w:p>
    <w:p w:rsidR="004B210E" w:rsidRDefault="004B210E" w:rsidP="009A3130">
      <w:pPr>
        <w:rPr>
          <w:rtl/>
        </w:rPr>
      </w:pPr>
      <w:bookmarkStart w:id="43252" w:name="_ETM_Q121_280986"/>
      <w:bookmarkEnd w:id="43252"/>
    </w:p>
    <w:p w:rsidR="004B210E" w:rsidRDefault="004B210E" w:rsidP="009A3130">
      <w:pPr>
        <w:pStyle w:val="af9"/>
        <w:keepNext/>
        <w:rPr>
          <w:rtl/>
        </w:rPr>
      </w:pPr>
      <w:bookmarkStart w:id="43253" w:name="_ETM_Q121_275957"/>
      <w:bookmarkStart w:id="43254" w:name="_ETM_Q121_276057"/>
      <w:bookmarkEnd w:id="43253"/>
      <w:bookmarkEnd w:id="43254"/>
      <w:r w:rsidRPr="007F6232">
        <w:rPr>
          <w:rStyle w:val="TagStyle"/>
          <w:rtl/>
        </w:rPr>
        <w:t xml:space="preserve"> &lt;&lt; יור &gt;&gt; </w:t>
      </w:r>
      <w:r>
        <w:rPr>
          <w:rtl/>
        </w:rPr>
        <w:t>היו"ר איתן גינזבורג:</w:t>
      </w:r>
      <w:r w:rsidRPr="007F6232">
        <w:rPr>
          <w:rStyle w:val="TagStyle"/>
          <w:rtl/>
        </w:rPr>
        <w:t xml:space="preserve"> &lt;&lt; יור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255" w:name="_ETM_Q121_277663"/>
      <w:bookmarkEnd w:id="43255"/>
      <w:r>
        <w:rPr>
          <w:rFonts w:hint="cs"/>
          <w:rtl/>
          <w:lang w:eastAsia="he-IL"/>
        </w:rPr>
        <w:t>כן?</w:t>
      </w:r>
      <w:bookmarkStart w:id="43256" w:name="_ETM_Q121_278580"/>
      <w:bookmarkEnd w:id="43256"/>
    </w:p>
    <w:p w:rsidR="004B210E" w:rsidRDefault="004B210E" w:rsidP="009A3130">
      <w:pPr>
        <w:rPr>
          <w:rtl/>
          <w:lang w:eastAsia="he-IL"/>
        </w:rPr>
      </w:pPr>
      <w:bookmarkStart w:id="43257" w:name="_ETM_Q121_278687"/>
      <w:bookmarkEnd w:id="43257"/>
    </w:p>
    <w:p w:rsidR="004B210E" w:rsidRDefault="004B210E" w:rsidP="009A3130">
      <w:pPr>
        <w:pStyle w:val="-"/>
        <w:keepNext/>
        <w:rPr>
          <w:rtl/>
        </w:rPr>
      </w:pPr>
      <w:bookmarkStart w:id="43258" w:name="_ETM_Q121_278718"/>
      <w:bookmarkStart w:id="43259" w:name="_ETM_Q121_278840"/>
      <w:bookmarkEnd w:id="43258"/>
      <w:bookmarkEnd w:id="43259"/>
      <w:r w:rsidRPr="007F6232">
        <w:rPr>
          <w:rStyle w:val="TagStyle"/>
          <w:rtl/>
        </w:rPr>
        <w:t xml:space="preserve"> &lt;&lt; דובר_המשך &gt;&gt; </w:t>
      </w:r>
      <w:r>
        <w:rPr>
          <w:rtl/>
        </w:rPr>
        <w:t>שלמה קרעי (הליכוד):</w:t>
      </w:r>
      <w:r w:rsidRPr="007F6232">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AE6605">
      <w:pPr>
        <w:rPr>
          <w:rtl/>
        </w:rPr>
      </w:pPr>
      <w:bookmarkStart w:id="43260" w:name="_ETM_Q121_279589"/>
      <w:bookmarkStart w:id="43261" w:name="_ETM_Q121_281009"/>
      <w:bookmarkEnd w:id="43260"/>
      <w:bookmarkEnd w:id="43261"/>
      <w:r>
        <w:rPr>
          <w:rtl/>
        </w:rPr>
        <w:t xml:space="preserve">קודם </w:t>
      </w:r>
      <w:bookmarkStart w:id="43262" w:name="_ETM_Q121_281310"/>
      <w:bookmarkEnd w:id="43262"/>
      <w:r>
        <w:rPr>
          <w:rtl/>
        </w:rPr>
        <w:t>כ</w:t>
      </w:r>
      <w:r>
        <w:rPr>
          <w:rFonts w:hint="cs"/>
          <w:rtl/>
        </w:rPr>
        <w:t>ו</w:t>
      </w:r>
      <w:r>
        <w:rPr>
          <w:rtl/>
        </w:rPr>
        <w:t xml:space="preserve">ל </w:t>
      </w:r>
      <w:bookmarkStart w:id="43263" w:name="_ETM_Q121_281520"/>
      <w:bookmarkEnd w:id="43263"/>
      <w:r>
        <w:rPr>
          <w:rtl/>
        </w:rPr>
        <w:t xml:space="preserve">גם </w:t>
      </w:r>
      <w:bookmarkStart w:id="43264" w:name="_ETM_Q121_281729"/>
      <w:bookmarkEnd w:id="43264"/>
      <w:r>
        <w:rPr>
          <w:rtl/>
        </w:rPr>
        <w:t xml:space="preserve">רפורמי </w:t>
      </w:r>
      <w:bookmarkStart w:id="43265" w:name="_ETM_Q121_282599"/>
      <w:bookmarkEnd w:id="43265"/>
      <w:r>
        <w:rPr>
          <w:rFonts w:hint="cs"/>
          <w:rtl/>
        </w:rPr>
        <w:t xml:space="preserve">– </w:t>
      </w:r>
      <w:r>
        <w:rPr>
          <w:rtl/>
        </w:rPr>
        <w:t xml:space="preserve">תכף </w:t>
      </w:r>
      <w:bookmarkStart w:id="43266" w:name="_ETM_Q121_282959"/>
      <w:bookmarkEnd w:id="43266"/>
      <w:r>
        <w:rPr>
          <w:rtl/>
        </w:rPr>
        <w:t xml:space="preserve">אני </w:t>
      </w:r>
      <w:bookmarkStart w:id="43267" w:name="_ETM_Q121_283109"/>
      <w:bookmarkEnd w:id="43267"/>
      <w:r>
        <w:rPr>
          <w:rtl/>
        </w:rPr>
        <w:t xml:space="preserve">אספר </w:t>
      </w:r>
      <w:bookmarkStart w:id="43268" w:name="_ETM_Q121_283439"/>
      <w:bookmarkEnd w:id="43268"/>
      <w:r>
        <w:rPr>
          <w:rtl/>
        </w:rPr>
        <w:t xml:space="preserve">סיפור </w:t>
      </w:r>
      <w:bookmarkStart w:id="43269" w:name="_ETM_Q121_283889"/>
      <w:bookmarkEnd w:id="43269"/>
      <w:r>
        <w:rPr>
          <w:rFonts w:hint="cs"/>
          <w:rtl/>
        </w:rPr>
        <w:t>על ה</w:t>
      </w:r>
      <w:r>
        <w:rPr>
          <w:rtl/>
        </w:rPr>
        <w:t>רפורמים</w:t>
      </w:r>
      <w:bookmarkStart w:id="43270" w:name="_ETM_Q121_287863"/>
      <w:bookmarkEnd w:id="43270"/>
      <w:r>
        <w:rPr>
          <w:rFonts w:hint="cs"/>
          <w:rtl/>
        </w:rPr>
        <w:t xml:space="preserve">, </w:t>
      </w:r>
      <w:r>
        <w:rPr>
          <w:rtl/>
        </w:rPr>
        <w:t xml:space="preserve">אבל </w:t>
      </w:r>
      <w:bookmarkStart w:id="43271" w:name="_ETM_Q121_285520"/>
      <w:bookmarkEnd w:id="43271"/>
      <w:r>
        <w:rPr>
          <w:rtl/>
        </w:rPr>
        <w:t xml:space="preserve">גם </w:t>
      </w:r>
      <w:bookmarkStart w:id="43272" w:name="_ETM_Q121_285730"/>
      <w:bookmarkEnd w:id="43272"/>
      <w:r>
        <w:rPr>
          <w:rtl/>
        </w:rPr>
        <w:t xml:space="preserve">רפורמי </w:t>
      </w:r>
      <w:bookmarkStart w:id="43273" w:name="_ETM_Q121_286720"/>
      <w:bookmarkEnd w:id="43273"/>
      <w:r>
        <w:rPr>
          <w:rtl/>
        </w:rPr>
        <w:t xml:space="preserve">שהוא </w:t>
      </w:r>
      <w:bookmarkStart w:id="43274" w:name="_ETM_Q121_286990"/>
      <w:bookmarkEnd w:id="43274"/>
      <w:r>
        <w:rPr>
          <w:rtl/>
        </w:rPr>
        <w:t xml:space="preserve">תינוק </w:t>
      </w:r>
      <w:bookmarkStart w:id="43275" w:name="_ETM_Q121_287350"/>
      <w:bookmarkEnd w:id="43275"/>
      <w:r>
        <w:rPr>
          <w:rtl/>
        </w:rPr>
        <w:t xml:space="preserve">שנשבה </w:t>
      </w:r>
      <w:bookmarkStart w:id="43276" w:name="_ETM_Q121_287980"/>
      <w:bookmarkEnd w:id="43276"/>
      <w:r>
        <w:rPr>
          <w:rFonts w:hint="cs"/>
          <w:rtl/>
        </w:rPr>
        <w:t xml:space="preserve">– </w:t>
      </w:r>
      <w:bookmarkStart w:id="43277" w:name="_ETM_Q121_294354"/>
      <w:bookmarkEnd w:id="43277"/>
      <w:r>
        <w:rPr>
          <w:rtl/>
        </w:rPr>
        <w:t xml:space="preserve">לא </w:t>
      </w:r>
      <w:bookmarkStart w:id="43278" w:name="_ETM_Q121_288130"/>
      <w:bookmarkEnd w:id="43278"/>
      <w:r>
        <w:rPr>
          <w:rtl/>
        </w:rPr>
        <w:t>יודע</w:t>
      </w:r>
      <w:r>
        <w:rPr>
          <w:rFonts w:hint="cs"/>
          <w:rtl/>
        </w:rPr>
        <w:t>,</w:t>
      </w:r>
      <w:r>
        <w:rPr>
          <w:rtl/>
        </w:rPr>
        <w:t xml:space="preserve"> </w:t>
      </w:r>
      <w:bookmarkStart w:id="43279" w:name="_ETM_Q121_288460"/>
      <w:bookmarkEnd w:id="43279"/>
      <w:r>
        <w:rPr>
          <w:rtl/>
        </w:rPr>
        <w:t xml:space="preserve">הוא </w:t>
      </w:r>
      <w:bookmarkStart w:id="43280" w:name="_ETM_Q121_288550"/>
      <w:bookmarkEnd w:id="43280"/>
      <w:r>
        <w:rPr>
          <w:rtl/>
        </w:rPr>
        <w:t xml:space="preserve">גדל </w:t>
      </w:r>
      <w:bookmarkStart w:id="43281" w:name="_ETM_Q121_288880"/>
      <w:bookmarkEnd w:id="43281"/>
      <w:r>
        <w:rPr>
          <w:rtl/>
        </w:rPr>
        <w:t>ככה</w:t>
      </w:r>
      <w:r w:rsidR="00AE6605">
        <w:rPr>
          <w:rFonts w:hint="cs"/>
          <w:rtl/>
        </w:rPr>
        <w:t>,</w:t>
      </w:r>
      <w:r>
        <w:rPr>
          <w:rtl/>
        </w:rPr>
        <w:t xml:space="preserve"> </w:t>
      </w:r>
      <w:bookmarkStart w:id="43282" w:name="_ETM_Q121_289180"/>
      <w:bookmarkEnd w:id="43282"/>
      <w:r>
        <w:rPr>
          <w:rtl/>
        </w:rPr>
        <w:t xml:space="preserve">במשפחה </w:t>
      </w:r>
      <w:bookmarkStart w:id="43283" w:name="_ETM_Q121_289720"/>
      <w:bookmarkEnd w:id="43283"/>
      <w:r>
        <w:rPr>
          <w:rtl/>
        </w:rPr>
        <w:t>כזאת</w:t>
      </w:r>
      <w:r>
        <w:rPr>
          <w:rFonts w:hint="cs"/>
          <w:rtl/>
        </w:rPr>
        <w:t>,</w:t>
      </w:r>
      <w:r>
        <w:rPr>
          <w:rtl/>
        </w:rPr>
        <w:t xml:space="preserve"> </w:t>
      </w:r>
      <w:bookmarkStart w:id="43284" w:name="_ETM_Q121_290140"/>
      <w:bookmarkEnd w:id="43284"/>
      <w:r>
        <w:rPr>
          <w:rtl/>
        </w:rPr>
        <w:t xml:space="preserve">גדל </w:t>
      </w:r>
      <w:bookmarkStart w:id="43285" w:name="_ETM_Q121_290500"/>
      <w:bookmarkEnd w:id="43285"/>
      <w:r>
        <w:rPr>
          <w:rtl/>
        </w:rPr>
        <w:t xml:space="preserve">בשכונה </w:t>
      </w:r>
      <w:bookmarkStart w:id="43286" w:name="_ETM_Q121_291070"/>
      <w:bookmarkEnd w:id="43286"/>
      <w:r>
        <w:rPr>
          <w:rtl/>
        </w:rPr>
        <w:t>כזאת</w:t>
      </w:r>
      <w:r w:rsidR="00AE6605">
        <w:rPr>
          <w:rFonts w:hint="cs"/>
          <w:rtl/>
        </w:rPr>
        <w:t>,</w:t>
      </w:r>
      <w:r>
        <w:rPr>
          <w:rtl/>
        </w:rPr>
        <w:t xml:space="preserve"> </w:t>
      </w:r>
      <w:bookmarkStart w:id="43287" w:name="_ETM_Q121_291790"/>
      <w:bookmarkEnd w:id="43287"/>
      <w:r>
        <w:rPr>
          <w:rtl/>
        </w:rPr>
        <w:t xml:space="preserve">וזה </w:t>
      </w:r>
      <w:bookmarkStart w:id="43288" w:name="_ETM_Q121_292090"/>
      <w:bookmarkEnd w:id="43288"/>
      <w:r>
        <w:rPr>
          <w:rtl/>
        </w:rPr>
        <w:t xml:space="preserve">מה </w:t>
      </w:r>
      <w:bookmarkStart w:id="43289" w:name="_ETM_Q121_292180"/>
      <w:bookmarkEnd w:id="43289"/>
      <w:r>
        <w:rPr>
          <w:rtl/>
        </w:rPr>
        <w:t xml:space="preserve">שהוא </w:t>
      </w:r>
      <w:bookmarkStart w:id="43290" w:name="_ETM_Q121_292360"/>
      <w:bookmarkEnd w:id="43290"/>
      <w:r>
        <w:rPr>
          <w:rtl/>
        </w:rPr>
        <w:t>מכיר</w:t>
      </w:r>
      <w:r w:rsidR="00AE6605">
        <w:rPr>
          <w:rFonts w:hint="cs"/>
          <w:rtl/>
        </w:rPr>
        <w:t>.</w:t>
      </w:r>
      <w:r>
        <w:rPr>
          <w:rFonts w:hint="cs"/>
          <w:rtl/>
        </w:rPr>
        <w:t xml:space="preserve"> </w:t>
      </w:r>
      <w:r>
        <w:rPr>
          <w:rtl/>
        </w:rPr>
        <w:t xml:space="preserve">הוא </w:t>
      </w:r>
      <w:bookmarkStart w:id="43291" w:name="_ETM_Q121_292870"/>
      <w:bookmarkEnd w:id="43291"/>
      <w:r>
        <w:rPr>
          <w:rtl/>
        </w:rPr>
        <w:t>יהודי</w:t>
      </w:r>
      <w:r>
        <w:rPr>
          <w:rFonts w:hint="cs"/>
          <w:rtl/>
        </w:rPr>
        <w:t>.</w:t>
      </w:r>
      <w:r>
        <w:rPr>
          <w:rtl/>
        </w:rPr>
        <w:t xml:space="preserve"> </w:t>
      </w:r>
      <w:bookmarkStart w:id="43292" w:name="_ETM_Q121_293410"/>
      <w:bookmarkEnd w:id="43292"/>
      <w:r>
        <w:rPr>
          <w:rFonts w:hint="cs"/>
          <w:rtl/>
        </w:rPr>
        <w:t>"</w:t>
      </w:r>
      <w:r>
        <w:rPr>
          <w:rtl/>
        </w:rPr>
        <w:t>ישראל</w:t>
      </w:r>
      <w:r>
        <w:rPr>
          <w:rFonts w:hint="cs"/>
          <w:rtl/>
        </w:rPr>
        <w:t>,</w:t>
      </w:r>
      <w:r>
        <w:rPr>
          <w:rtl/>
        </w:rPr>
        <w:t xml:space="preserve"> </w:t>
      </w:r>
      <w:bookmarkStart w:id="43293" w:name="_ETM_Q121_293890"/>
      <w:bookmarkEnd w:id="43293"/>
      <w:r>
        <w:rPr>
          <w:rtl/>
        </w:rPr>
        <w:t xml:space="preserve">אף </w:t>
      </w:r>
      <w:bookmarkStart w:id="43294" w:name="_ETM_Q121_294010"/>
      <w:bookmarkEnd w:id="43294"/>
      <w:r>
        <w:rPr>
          <w:rtl/>
        </w:rPr>
        <w:t xml:space="preserve">על </w:t>
      </w:r>
      <w:bookmarkStart w:id="43295" w:name="_ETM_Q121_294130"/>
      <w:bookmarkEnd w:id="43295"/>
      <w:r>
        <w:rPr>
          <w:rtl/>
        </w:rPr>
        <w:t xml:space="preserve">פי </w:t>
      </w:r>
      <w:bookmarkStart w:id="43296" w:name="_ETM_Q121_294310"/>
      <w:bookmarkEnd w:id="43296"/>
      <w:r>
        <w:rPr>
          <w:rtl/>
        </w:rPr>
        <w:t>שחטא</w:t>
      </w:r>
      <w:r>
        <w:rPr>
          <w:rFonts w:hint="cs"/>
          <w:rtl/>
        </w:rPr>
        <w:t>,</w:t>
      </w:r>
      <w:r>
        <w:rPr>
          <w:rtl/>
        </w:rPr>
        <w:t xml:space="preserve"> </w:t>
      </w:r>
      <w:bookmarkStart w:id="43297" w:name="_ETM_Q121_294760"/>
      <w:bookmarkEnd w:id="43297"/>
      <w:r>
        <w:rPr>
          <w:rtl/>
        </w:rPr>
        <w:t>ישראל</w:t>
      </w:r>
      <w:bookmarkStart w:id="43298" w:name="_ETM_Q121_295300"/>
      <w:bookmarkEnd w:id="43298"/>
      <w:r>
        <w:rPr>
          <w:rFonts w:hint="cs"/>
          <w:rtl/>
        </w:rPr>
        <w:t xml:space="preserve"> הוא"</w:t>
      </w:r>
      <w:r w:rsidR="00AE6605">
        <w:rPr>
          <w:rFonts w:hint="cs"/>
          <w:rtl/>
        </w:rPr>
        <w:t>,</w:t>
      </w:r>
      <w:r>
        <w:rPr>
          <w:rFonts w:hint="cs"/>
          <w:rtl/>
        </w:rPr>
        <w:t xml:space="preserve"> א</w:t>
      </w:r>
      <w:r w:rsidR="00AE6605">
        <w:rPr>
          <w:rFonts w:hint="cs"/>
          <w:rtl/>
        </w:rPr>
        <w:t>ז</w:t>
      </w:r>
      <w:r>
        <w:rPr>
          <w:rFonts w:hint="cs"/>
          <w:rtl/>
        </w:rPr>
        <w:t xml:space="preserve"> </w:t>
      </w:r>
      <w:r>
        <w:rPr>
          <w:rtl/>
        </w:rPr>
        <w:t xml:space="preserve">אנחנו </w:t>
      </w:r>
      <w:bookmarkStart w:id="43299" w:name="_ETM_Q121_295660"/>
      <w:bookmarkEnd w:id="43299"/>
      <w:r>
        <w:rPr>
          <w:rtl/>
        </w:rPr>
        <w:t xml:space="preserve">אוהבים </w:t>
      </w:r>
      <w:bookmarkStart w:id="43300" w:name="_ETM_Q121_295960"/>
      <w:bookmarkEnd w:id="43300"/>
      <w:r>
        <w:rPr>
          <w:rtl/>
        </w:rPr>
        <w:t xml:space="preserve">את </w:t>
      </w:r>
      <w:bookmarkStart w:id="43301" w:name="_ETM_Q121_296080"/>
      <w:bookmarkEnd w:id="43301"/>
      <w:r>
        <w:rPr>
          <w:rtl/>
        </w:rPr>
        <w:t xml:space="preserve">כולם </w:t>
      </w:r>
      <w:bookmarkStart w:id="43302" w:name="_ETM_Q121_297180"/>
      <w:bookmarkEnd w:id="43302"/>
      <w:r>
        <w:rPr>
          <w:rtl/>
        </w:rPr>
        <w:t xml:space="preserve">בלב </w:t>
      </w:r>
      <w:bookmarkStart w:id="43303" w:name="_ETM_Q121_297630"/>
      <w:bookmarkEnd w:id="43303"/>
      <w:r>
        <w:rPr>
          <w:rtl/>
        </w:rPr>
        <w:t>מלא</w:t>
      </w:r>
      <w:r>
        <w:rPr>
          <w:rFonts w:hint="cs"/>
          <w:rtl/>
        </w:rPr>
        <w:t>.</w:t>
      </w:r>
      <w:r>
        <w:rPr>
          <w:rtl/>
        </w:rPr>
        <w:t xml:space="preserve"> </w:t>
      </w:r>
      <w:bookmarkStart w:id="43304" w:name="_ETM_Q121_297930"/>
      <w:bookmarkEnd w:id="43304"/>
      <w:r>
        <w:rPr>
          <w:rtl/>
        </w:rPr>
        <w:t xml:space="preserve">אבל </w:t>
      </w:r>
      <w:bookmarkStart w:id="43305" w:name="_ETM_Q121_298229"/>
      <w:bookmarkEnd w:id="43305"/>
      <w:r>
        <w:rPr>
          <w:rtl/>
        </w:rPr>
        <w:t xml:space="preserve">עדיף </w:t>
      </w:r>
      <w:bookmarkStart w:id="43306" w:name="_ETM_Q121_298829"/>
      <w:bookmarkStart w:id="43307" w:name="_ETM_Q121_299220"/>
      <w:bookmarkEnd w:id="43306"/>
      <w:bookmarkEnd w:id="43307"/>
      <w:r>
        <w:rPr>
          <w:rtl/>
        </w:rPr>
        <w:t xml:space="preserve">עליו </w:t>
      </w:r>
      <w:bookmarkStart w:id="43308" w:name="_ETM_Q121_299520"/>
      <w:bookmarkEnd w:id="43308"/>
      <w:r>
        <w:rPr>
          <w:rtl/>
        </w:rPr>
        <w:t xml:space="preserve">כמובן </w:t>
      </w:r>
      <w:bookmarkStart w:id="43309" w:name="_ETM_Q121_300000"/>
      <w:bookmarkEnd w:id="43309"/>
      <w:r>
        <w:rPr>
          <w:rtl/>
        </w:rPr>
        <w:t xml:space="preserve">זה </w:t>
      </w:r>
      <w:bookmarkStart w:id="43310" w:name="_ETM_Q121_300119"/>
      <w:bookmarkEnd w:id="43310"/>
      <w:r>
        <w:rPr>
          <w:rtl/>
        </w:rPr>
        <w:t>חילוני</w:t>
      </w:r>
      <w:r>
        <w:rPr>
          <w:rFonts w:hint="cs"/>
          <w:rtl/>
        </w:rPr>
        <w:t xml:space="preserve"> </w:t>
      </w:r>
      <w:r w:rsidR="00F70AA4">
        <w:rPr>
          <w:rFonts w:hint="cs"/>
          <w:rtl/>
        </w:rPr>
        <w:t>– –</w:t>
      </w:r>
      <w:r>
        <w:rPr>
          <w:rFonts w:hint="cs"/>
          <w:rtl/>
        </w:rPr>
        <w:t xml:space="preserve"> </w:t>
      </w:r>
    </w:p>
    <w:p w:rsidR="004B210E" w:rsidRDefault="004B210E" w:rsidP="009A3130">
      <w:pPr>
        <w:rPr>
          <w:rtl/>
        </w:rPr>
      </w:pPr>
      <w:bookmarkStart w:id="43311" w:name="_ETM_Q121_298509"/>
      <w:bookmarkStart w:id="43312" w:name="_ETM_Q121_298646"/>
      <w:bookmarkEnd w:id="43311"/>
      <w:bookmarkEnd w:id="43312"/>
    </w:p>
    <w:p w:rsidR="004B210E" w:rsidRDefault="004B210E" w:rsidP="009A3130">
      <w:pPr>
        <w:pStyle w:val="af9"/>
        <w:keepNext/>
        <w:rPr>
          <w:rtl/>
        </w:rPr>
      </w:pPr>
      <w:bookmarkStart w:id="43313" w:name="_ETM_Q121_298724"/>
      <w:bookmarkStart w:id="43314" w:name="_ETM_Q121_298778"/>
      <w:bookmarkEnd w:id="43313"/>
      <w:bookmarkEnd w:id="43314"/>
      <w:r w:rsidRPr="007A3801">
        <w:rPr>
          <w:rStyle w:val="TagStyle"/>
          <w:rtl/>
        </w:rPr>
        <w:t xml:space="preserve"> &lt;&lt; יור &gt;&gt; </w:t>
      </w:r>
      <w:r>
        <w:rPr>
          <w:rtl/>
        </w:rPr>
        <w:t>היו"ר איתן גינזבורג:</w:t>
      </w:r>
      <w:r w:rsidRPr="007A3801">
        <w:rPr>
          <w:rStyle w:val="TagStyle"/>
          <w:rtl/>
        </w:rPr>
        <w:t xml:space="preserve"> &lt;&lt; יור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315" w:name="_ETM_Q121_300481"/>
      <w:bookmarkStart w:id="43316" w:name="_ETM_Q121_301388"/>
      <w:bookmarkEnd w:id="43315"/>
      <w:bookmarkEnd w:id="43316"/>
      <w:r>
        <w:rPr>
          <w:rFonts w:hint="cs"/>
          <w:rtl/>
          <w:lang w:eastAsia="he-IL"/>
        </w:rPr>
        <w:t>למה?</w:t>
      </w:r>
      <w:bookmarkStart w:id="43317" w:name="_ETM_Q121_301744"/>
      <w:bookmarkEnd w:id="43317"/>
    </w:p>
    <w:p w:rsidR="004B210E" w:rsidRDefault="004B210E" w:rsidP="009A3130">
      <w:pPr>
        <w:rPr>
          <w:rtl/>
          <w:lang w:eastAsia="he-IL"/>
        </w:rPr>
      </w:pPr>
      <w:bookmarkStart w:id="43318" w:name="_ETM_Q121_301840"/>
      <w:bookmarkEnd w:id="43318"/>
    </w:p>
    <w:p w:rsidR="004B210E" w:rsidRDefault="004B210E" w:rsidP="009A3130">
      <w:pPr>
        <w:pStyle w:val="-"/>
        <w:keepNext/>
        <w:rPr>
          <w:rtl/>
        </w:rPr>
      </w:pPr>
      <w:bookmarkStart w:id="43319" w:name="_ETM_Q121_301482"/>
      <w:bookmarkEnd w:id="43319"/>
      <w:r w:rsidRPr="007A3801">
        <w:rPr>
          <w:rStyle w:val="TagStyle"/>
          <w:rtl/>
        </w:rPr>
        <w:t xml:space="preserve"> &lt;&lt; דובר_המשך &gt;&gt; </w:t>
      </w:r>
      <w:r>
        <w:rPr>
          <w:rtl/>
        </w:rPr>
        <w:t>שלמה קרעי (הליכוד):</w:t>
      </w:r>
      <w:r w:rsidRPr="007A3801">
        <w:rPr>
          <w:rStyle w:val="TagStyle"/>
          <w:rtl/>
        </w:rPr>
        <w:t xml:space="preserve"> &lt;&lt; דובר_המשך &gt;&gt;</w:t>
      </w:r>
      <w:r>
        <w:rPr>
          <w:rtl/>
        </w:rPr>
        <w:t xml:space="preserve"> </w:t>
      </w:r>
    </w:p>
    <w:p w:rsidR="004B210E" w:rsidRDefault="004B210E" w:rsidP="009A3130">
      <w:pPr>
        <w:rPr>
          <w:rtl/>
          <w:lang w:eastAsia="he-IL"/>
        </w:rPr>
      </w:pPr>
      <w:bookmarkStart w:id="43320" w:name="_ETM_Q121_302506"/>
      <w:bookmarkStart w:id="43321" w:name="_ETM_Q121_300840"/>
      <w:bookmarkEnd w:id="43320"/>
      <w:bookmarkEnd w:id="43321"/>
    </w:p>
    <w:p w:rsidR="004B210E" w:rsidRDefault="00F70AA4" w:rsidP="009A3130">
      <w:pPr>
        <w:rPr>
          <w:rtl/>
        </w:rPr>
      </w:pPr>
      <w:bookmarkStart w:id="43322" w:name="_ETM_Q121_301032"/>
      <w:bookmarkStart w:id="43323" w:name="_ETM_Q121_301132"/>
      <w:bookmarkEnd w:id="43322"/>
      <w:bookmarkEnd w:id="43323"/>
      <w:r>
        <w:rPr>
          <w:rFonts w:hint="cs"/>
          <w:rtl/>
        </w:rPr>
        <w:t>– –</w:t>
      </w:r>
      <w:r w:rsidR="004B210E">
        <w:rPr>
          <w:rFonts w:hint="cs"/>
          <w:rtl/>
        </w:rPr>
        <w:t xml:space="preserve"> </w:t>
      </w:r>
      <w:r w:rsidR="004B210E">
        <w:rPr>
          <w:rtl/>
        </w:rPr>
        <w:t xml:space="preserve">חילוני </w:t>
      </w:r>
      <w:bookmarkStart w:id="43324" w:name="_ETM_Q121_301740"/>
      <w:bookmarkEnd w:id="43324"/>
      <w:r w:rsidR="004B210E">
        <w:rPr>
          <w:rtl/>
        </w:rPr>
        <w:t xml:space="preserve">שהוא </w:t>
      </w:r>
      <w:bookmarkStart w:id="43325" w:name="_ETM_Q121_301979"/>
      <w:bookmarkEnd w:id="43325"/>
      <w:r w:rsidR="004B210E">
        <w:rPr>
          <w:rtl/>
        </w:rPr>
        <w:t>יודע</w:t>
      </w:r>
      <w:bookmarkStart w:id="43326" w:name="_ETM_Q121_302369"/>
      <w:bookmarkEnd w:id="43326"/>
      <w:r w:rsidR="004B210E">
        <w:rPr>
          <w:rFonts w:hint="cs"/>
          <w:rtl/>
        </w:rPr>
        <w:t xml:space="preserve">: </w:t>
      </w:r>
      <w:r w:rsidR="004B210E">
        <w:rPr>
          <w:rtl/>
        </w:rPr>
        <w:t xml:space="preserve">אני </w:t>
      </w:r>
      <w:bookmarkStart w:id="43327" w:name="_ETM_Q121_302520"/>
      <w:bookmarkEnd w:id="43327"/>
      <w:r w:rsidR="004B210E">
        <w:rPr>
          <w:rtl/>
        </w:rPr>
        <w:t xml:space="preserve">מאמין </w:t>
      </w:r>
      <w:bookmarkStart w:id="43328" w:name="_ETM_Q121_303479"/>
      <w:bookmarkEnd w:id="43328"/>
      <w:r w:rsidR="004B210E">
        <w:rPr>
          <w:rtl/>
        </w:rPr>
        <w:t xml:space="preserve">בקדוש </w:t>
      </w:r>
      <w:bookmarkStart w:id="43329" w:name="_ETM_Q121_304350"/>
      <w:bookmarkEnd w:id="43329"/>
      <w:r w:rsidR="004B210E">
        <w:rPr>
          <w:rtl/>
        </w:rPr>
        <w:t>ברוך</w:t>
      </w:r>
      <w:bookmarkStart w:id="43330" w:name="_ETM_Q121_304679"/>
      <w:bookmarkStart w:id="43331" w:name="_ETM_Q121_304799"/>
      <w:bookmarkEnd w:id="43330"/>
      <w:bookmarkEnd w:id="43331"/>
      <w:r w:rsidR="004B210E">
        <w:rPr>
          <w:rFonts w:hint="cs"/>
          <w:rtl/>
        </w:rPr>
        <w:t xml:space="preserve">, </w:t>
      </w:r>
      <w:r w:rsidR="004B210E">
        <w:rPr>
          <w:rtl/>
        </w:rPr>
        <w:t xml:space="preserve">אני </w:t>
      </w:r>
      <w:bookmarkStart w:id="43332" w:name="_ETM_Q121_304950"/>
      <w:bookmarkEnd w:id="43332"/>
      <w:r w:rsidR="004B210E">
        <w:rPr>
          <w:rtl/>
        </w:rPr>
        <w:t xml:space="preserve">יודע </w:t>
      </w:r>
      <w:bookmarkStart w:id="43333" w:name="_ETM_Q121_305250"/>
      <w:bookmarkEnd w:id="43333"/>
      <w:r w:rsidR="004B210E">
        <w:rPr>
          <w:rtl/>
        </w:rPr>
        <w:t xml:space="preserve">שיש </w:t>
      </w:r>
      <w:bookmarkStart w:id="43334" w:name="_ETM_Q121_305460"/>
      <w:bookmarkEnd w:id="43334"/>
      <w:r w:rsidR="004B210E">
        <w:rPr>
          <w:rtl/>
        </w:rPr>
        <w:t xml:space="preserve">את </w:t>
      </w:r>
      <w:bookmarkStart w:id="43335" w:name="_ETM_Q121_305520"/>
      <w:bookmarkEnd w:id="43335"/>
      <w:r w:rsidR="004B210E">
        <w:rPr>
          <w:rtl/>
        </w:rPr>
        <w:t>המסורת</w:t>
      </w:r>
      <w:r w:rsidR="004B210E">
        <w:rPr>
          <w:rFonts w:hint="cs"/>
          <w:rtl/>
        </w:rPr>
        <w:t>,</w:t>
      </w:r>
      <w:r w:rsidR="004B210E">
        <w:rPr>
          <w:rtl/>
        </w:rPr>
        <w:t xml:space="preserve"> </w:t>
      </w:r>
      <w:bookmarkStart w:id="43336" w:name="_ETM_Q121_306000"/>
      <w:bookmarkEnd w:id="43336"/>
      <w:r w:rsidR="004B210E">
        <w:rPr>
          <w:rtl/>
        </w:rPr>
        <w:t xml:space="preserve">אבל </w:t>
      </w:r>
      <w:bookmarkStart w:id="43337" w:name="_ETM_Q121_306179"/>
      <w:bookmarkEnd w:id="43337"/>
      <w:r w:rsidR="004B210E">
        <w:rPr>
          <w:rtl/>
        </w:rPr>
        <w:t>אני</w:t>
      </w:r>
      <w:r w:rsidR="004B210E">
        <w:rPr>
          <w:rFonts w:hint="cs"/>
          <w:rtl/>
        </w:rPr>
        <w:t>,</w:t>
      </w:r>
      <w:r w:rsidR="004B210E">
        <w:rPr>
          <w:rtl/>
        </w:rPr>
        <w:t xml:space="preserve"> </w:t>
      </w:r>
      <w:bookmarkStart w:id="43338" w:name="_ETM_Q121_306329"/>
      <w:bookmarkEnd w:id="43338"/>
      <w:r w:rsidR="004B210E">
        <w:rPr>
          <w:rtl/>
        </w:rPr>
        <w:t xml:space="preserve">כבד </w:t>
      </w:r>
      <w:bookmarkStart w:id="43339" w:name="_ETM_Q121_306689"/>
      <w:bookmarkEnd w:id="43339"/>
      <w:r w:rsidR="004B210E">
        <w:rPr>
          <w:rtl/>
        </w:rPr>
        <w:t>עליי</w:t>
      </w:r>
      <w:r w:rsidR="004B210E">
        <w:rPr>
          <w:rFonts w:hint="cs"/>
          <w:rtl/>
        </w:rPr>
        <w:t>,</w:t>
      </w:r>
      <w:r w:rsidR="004B210E">
        <w:rPr>
          <w:rtl/>
        </w:rPr>
        <w:t xml:space="preserve"> </w:t>
      </w:r>
      <w:bookmarkStart w:id="43340" w:name="_ETM_Q121_307259"/>
      <w:bookmarkEnd w:id="43340"/>
      <w:r w:rsidR="004B210E">
        <w:rPr>
          <w:rtl/>
        </w:rPr>
        <w:t xml:space="preserve">עול </w:t>
      </w:r>
      <w:bookmarkStart w:id="43341" w:name="_ETM_Q121_307469"/>
      <w:bookmarkEnd w:id="43341"/>
      <w:r w:rsidR="004B210E">
        <w:rPr>
          <w:rtl/>
        </w:rPr>
        <w:t xml:space="preserve">מצוות </w:t>
      </w:r>
      <w:bookmarkStart w:id="43342" w:name="_ETM_Q121_307920"/>
      <w:bookmarkEnd w:id="43342"/>
      <w:r w:rsidR="004B210E">
        <w:rPr>
          <w:rtl/>
        </w:rPr>
        <w:t xml:space="preserve">זה </w:t>
      </w:r>
      <w:bookmarkStart w:id="43343" w:name="_ETM_Q121_308040"/>
      <w:bookmarkEnd w:id="43343"/>
      <w:r w:rsidR="004B210E">
        <w:rPr>
          <w:rtl/>
        </w:rPr>
        <w:t xml:space="preserve">קשה </w:t>
      </w:r>
      <w:bookmarkStart w:id="43344" w:name="_ETM_Q121_308370"/>
      <w:bookmarkEnd w:id="43344"/>
      <w:r w:rsidR="004B210E">
        <w:rPr>
          <w:rtl/>
        </w:rPr>
        <w:t>לי</w:t>
      </w:r>
      <w:r w:rsidR="004B210E">
        <w:rPr>
          <w:rFonts w:hint="cs"/>
          <w:rtl/>
        </w:rPr>
        <w:t>.</w:t>
      </w:r>
      <w:r w:rsidR="004B210E">
        <w:rPr>
          <w:rtl/>
        </w:rPr>
        <w:t xml:space="preserve"> </w:t>
      </w:r>
      <w:bookmarkStart w:id="43345" w:name="_ETM_Q121_308879"/>
      <w:bookmarkEnd w:id="43345"/>
      <w:r w:rsidR="004B210E">
        <w:rPr>
          <w:rtl/>
        </w:rPr>
        <w:t xml:space="preserve">אבל </w:t>
      </w:r>
      <w:bookmarkStart w:id="43346" w:name="_ETM_Q121_309150"/>
      <w:bookmarkStart w:id="43347" w:name="_ETM_Q121_310019"/>
      <w:bookmarkEnd w:id="43346"/>
      <w:bookmarkEnd w:id="43347"/>
      <w:r w:rsidR="004B210E">
        <w:rPr>
          <w:rtl/>
        </w:rPr>
        <w:t xml:space="preserve">בית </w:t>
      </w:r>
      <w:bookmarkStart w:id="43348" w:name="_ETM_Q121_310260"/>
      <w:bookmarkEnd w:id="43348"/>
      <w:r w:rsidR="004B210E">
        <w:rPr>
          <w:rFonts w:hint="cs"/>
          <w:rtl/>
        </w:rPr>
        <w:t>ה</w:t>
      </w:r>
      <w:r w:rsidR="004B210E">
        <w:rPr>
          <w:rtl/>
        </w:rPr>
        <w:t xml:space="preserve">כנסת </w:t>
      </w:r>
      <w:bookmarkStart w:id="43349" w:name="_ETM_Q121_310650"/>
      <w:bookmarkEnd w:id="43349"/>
      <w:r w:rsidR="004B210E">
        <w:rPr>
          <w:rtl/>
        </w:rPr>
        <w:t xml:space="preserve">שהוא </w:t>
      </w:r>
      <w:bookmarkStart w:id="43350" w:name="_ETM_Q121_310860"/>
      <w:bookmarkEnd w:id="43350"/>
      <w:r w:rsidR="004B210E">
        <w:rPr>
          <w:rtl/>
        </w:rPr>
        <w:t xml:space="preserve">לא </w:t>
      </w:r>
      <w:bookmarkStart w:id="43351" w:name="_ETM_Q121_310980"/>
      <w:bookmarkEnd w:id="43351"/>
      <w:r w:rsidR="004B210E">
        <w:rPr>
          <w:rtl/>
        </w:rPr>
        <w:t xml:space="preserve">הולך </w:t>
      </w:r>
      <w:bookmarkStart w:id="43352" w:name="_ETM_Q121_311280"/>
      <w:bookmarkEnd w:id="43352"/>
      <w:r w:rsidR="004B210E">
        <w:rPr>
          <w:rtl/>
        </w:rPr>
        <w:t xml:space="preserve">אליו </w:t>
      </w:r>
      <w:bookmarkStart w:id="43353" w:name="_ETM_Q121_311580"/>
      <w:bookmarkEnd w:id="43353"/>
      <w:r w:rsidR="004B210E">
        <w:rPr>
          <w:rFonts w:hint="cs"/>
          <w:rtl/>
        </w:rPr>
        <w:t xml:space="preserve">הוא </w:t>
      </w:r>
      <w:r w:rsidR="004B210E">
        <w:rPr>
          <w:rtl/>
        </w:rPr>
        <w:t>אורתודוקסי</w:t>
      </w:r>
      <w:r w:rsidR="004B210E">
        <w:rPr>
          <w:rFonts w:hint="cs"/>
          <w:rtl/>
        </w:rPr>
        <w:t>.</w:t>
      </w:r>
      <w:bookmarkStart w:id="43354" w:name="_ETM_Q121_314470"/>
      <w:bookmarkEnd w:id="43354"/>
    </w:p>
    <w:p w:rsidR="004B210E" w:rsidRDefault="004B210E" w:rsidP="009A3130">
      <w:pPr>
        <w:rPr>
          <w:rtl/>
        </w:rPr>
      </w:pPr>
      <w:bookmarkStart w:id="43355" w:name="_ETM_Q121_314616"/>
      <w:bookmarkEnd w:id="43355"/>
    </w:p>
    <w:p w:rsidR="004B210E" w:rsidRDefault="004B210E" w:rsidP="009A3130">
      <w:pPr>
        <w:pStyle w:val="af8"/>
        <w:keepNext/>
        <w:rPr>
          <w:rtl/>
        </w:rPr>
      </w:pPr>
      <w:bookmarkStart w:id="43356" w:name="_ETM_Q121_311597"/>
      <w:bookmarkStart w:id="43357" w:name="_ETM_Q121_311734"/>
      <w:bookmarkStart w:id="43358" w:name="ET_interruption_6213_138"/>
      <w:bookmarkEnd w:id="43356"/>
      <w:bookmarkEnd w:id="43357"/>
      <w:r w:rsidRPr="00750CCD">
        <w:rPr>
          <w:rStyle w:val="TagStyle"/>
          <w:rtl/>
        </w:rPr>
        <w:t xml:space="preserve"> &lt;&lt; קריאה &gt;&gt; </w:t>
      </w:r>
      <w:r>
        <w:rPr>
          <w:rtl/>
        </w:rPr>
        <w:t>השר לשיתוף פעולה אזורי עיסאווי פריג':</w:t>
      </w:r>
      <w:r w:rsidRPr="00750CCD">
        <w:rPr>
          <w:rStyle w:val="TagStyle"/>
          <w:rtl/>
        </w:rPr>
        <w:t xml:space="preserve"> &lt;&lt; קריאה &gt;&gt;</w:t>
      </w:r>
      <w:r>
        <w:rPr>
          <w:rtl/>
        </w:rPr>
        <w:t xml:space="preserve"> </w:t>
      </w:r>
      <w:bookmarkEnd w:id="43358"/>
    </w:p>
    <w:p w:rsidR="004B210E" w:rsidRDefault="004B210E" w:rsidP="00FE191E">
      <w:pPr>
        <w:rPr>
          <w:rtl/>
          <w:lang w:eastAsia="he-IL"/>
        </w:rPr>
      </w:pPr>
    </w:p>
    <w:p w:rsidR="004B210E" w:rsidRDefault="004B210E" w:rsidP="009A3130">
      <w:pPr>
        <w:rPr>
          <w:rtl/>
          <w:lang w:eastAsia="he-IL"/>
        </w:rPr>
      </w:pPr>
      <w:bookmarkStart w:id="43359" w:name="_ETM_Q121_311930"/>
      <w:bookmarkStart w:id="43360" w:name="_ETM_Q121_312243"/>
      <w:bookmarkStart w:id="43361" w:name="_ETM_Q121_312327"/>
      <w:bookmarkEnd w:id="43359"/>
      <w:bookmarkEnd w:id="43360"/>
      <w:bookmarkEnd w:id="43361"/>
      <w:r>
        <w:rPr>
          <w:rFonts w:hint="cs"/>
          <w:rtl/>
          <w:lang w:eastAsia="he-IL"/>
        </w:rPr>
        <w:t xml:space="preserve">ירדנה, אם אני עולה, גלעד </w:t>
      </w:r>
      <w:bookmarkStart w:id="43362" w:name="_ETM_Q121_314513"/>
      <w:bookmarkEnd w:id="43362"/>
      <w:r>
        <w:rPr>
          <w:rFonts w:hint="cs"/>
          <w:rtl/>
          <w:lang w:eastAsia="he-IL"/>
        </w:rPr>
        <w:t>לא יכול לעלות אחריי?</w:t>
      </w:r>
      <w:bookmarkStart w:id="43363" w:name="_ETM_Q121_312770"/>
      <w:bookmarkEnd w:id="43363"/>
    </w:p>
    <w:p w:rsidR="004B210E" w:rsidRDefault="004B210E" w:rsidP="009A3130">
      <w:pPr>
        <w:rPr>
          <w:rtl/>
          <w:lang w:eastAsia="he-IL"/>
        </w:rPr>
      </w:pPr>
      <w:bookmarkStart w:id="43364" w:name="_ETM_Q121_312944"/>
      <w:bookmarkEnd w:id="43364"/>
    </w:p>
    <w:p w:rsidR="004B210E" w:rsidRDefault="004B210E" w:rsidP="009A3130">
      <w:pPr>
        <w:pStyle w:val="-"/>
        <w:keepNext/>
        <w:rPr>
          <w:rtl/>
        </w:rPr>
      </w:pPr>
      <w:bookmarkStart w:id="43365" w:name="ET_speakercontinue_5802_44"/>
      <w:r w:rsidRPr="00926357">
        <w:rPr>
          <w:rStyle w:val="TagStyle"/>
          <w:rtl/>
        </w:rPr>
        <w:t xml:space="preserve"> &lt;&lt; דובר_המשך &gt;&gt; </w:t>
      </w:r>
      <w:r>
        <w:rPr>
          <w:rtl/>
        </w:rPr>
        <w:t>שלמה קרעי (הליכוד):</w:t>
      </w:r>
      <w:r w:rsidRPr="00926357">
        <w:rPr>
          <w:rStyle w:val="TagStyle"/>
          <w:rtl/>
        </w:rPr>
        <w:t xml:space="preserve"> &lt;&lt; דובר_המשך &gt;&gt;</w:t>
      </w:r>
      <w:r>
        <w:rPr>
          <w:rtl/>
        </w:rPr>
        <w:t xml:space="preserve"> </w:t>
      </w:r>
      <w:bookmarkEnd w:id="43365"/>
    </w:p>
    <w:p w:rsidR="004B210E" w:rsidRDefault="004B210E" w:rsidP="00FE191E">
      <w:pPr>
        <w:rPr>
          <w:rtl/>
          <w:lang w:eastAsia="he-IL"/>
        </w:rPr>
      </w:pPr>
    </w:p>
    <w:p w:rsidR="004B210E" w:rsidRDefault="004B210E" w:rsidP="009A3130">
      <w:pPr>
        <w:rPr>
          <w:rtl/>
          <w:lang w:eastAsia="he-IL"/>
        </w:rPr>
      </w:pPr>
      <w:r>
        <w:rPr>
          <w:rFonts w:hint="cs"/>
          <w:rtl/>
          <w:lang w:eastAsia="he-IL"/>
        </w:rPr>
        <w:t xml:space="preserve">מתי </w:t>
      </w:r>
      <w:bookmarkStart w:id="43366" w:name="_ETM_Q121_307303"/>
      <w:bookmarkEnd w:id="43366"/>
      <w:r>
        <w:rPr>
          <w:rFonts w:hint="cs"/>
          <w:rtl/>
          <w:lang w:eastAsia="he-IL"/>
        </w:rPr>
        <w:t>שתגיד. רק רגע.</w:t>
      </w:r>
    </w:p>
    <w:p w:rsidR="004B210E" w:rsidRDefault="004B210E" w:rsidP="009A3130">
      <w:pPr>
        <w:rPr>
          <w:rtl/>
          <w:lang w:eastAsia="he-IL"/>
        </w:rPr>
      </w:pPr>
      <w:bookmarkStart w:id="43367" w:name="_ETM_Q121_316164"/>
      <w:bookmarkEnd w:id="43367"/>
    </w:p>
    <w:p w:rsidR="004B210E" w:rsidRDefault="004B210E" w:rsidP="009A3130">
      <w:pPr>
        <w:pStyle w:val="af8"/>
        <w:keepNext/>
        <w:rPr>
          <w:rtl/>
        </w:rPr>
      </w:pPr>
      <w:bookmarkStart w:id="43368" w:name="_ETM_Q121_316418"/>
      <w:bookmarkStart w:id="43369" w:name="_ETM_Q121_316435"/>
      <w:bookmarkStart w:id="43370" w:name="_ETM_Q121_316482"/>
      <w:bookmarkStart w:id="43371" w:name="ET_interruption_6142_45"/>
      <w:bookmarkEnd w:id="43368"/>
      <w:bookmarkEnd w:id="43369"/>
      <w:bookmarkEnd w:id="43370"/>
      <w:r w:rsidRPr="00B004CE">
        <w:rPr>
          <w:rStyle w:val="TagStyle"/>
          <w:rtl/>
        </w:rPr>
        <w:t xml:space="preserve"> &lt;&lt; קריאה &gt;&gt; </w:t>
      </w:r>
      <w:r>
        <w:rPr>
          <w:rtl/>
        </w:rPr>
        <w:t>אריה מכלוף דרעי (ש"ס):</w:t>
      </w:r>
      <w:r w:rsidRPr="00B004CE">
        <w:rPr>
          <w:rStyle w:val="TagStyle"/>
          <w:rtl/>
        </w:rPr>
        <w:t xml:space="preserve"> &lt;&lt; קריאה &gt;&gt;</w:t>
      </w:r>
      <w:r>
        <w:rPr>
          <w:rtl/>
        </w:rPr>
        <w:t xml:space="preserve"> </w:t>
      </w:r>
      <w:bookmarkEnd w:id="43371"/>
    </w:p>
    <w:p w:rsidR="004B210E" w:rsidRDefault="004B210E" w:rsidP="00FE191E">
      <w:pPr>
        <w:rPr>
          <w:rtl/>
          <w:lang w:eastAsia="he-IL"/>
        </w:rPr>
      </w:pPr>
    </w:p>
    <w:p w:rsidR="004B210E" w:rsidRDefault="004B210E" w:rsidP="009A3130">
      <w:pPr>
        <w:rPr>
          <w:rtl/>
          <w:lang w:eastAsia="he-IL"/>
        </w:rPr>
      </w:pPr>
      <w:bookmarkStart w:id="43372" w:name="_ETM_Q121_316959"/>
      <w:bookmarkStart w:id="43373" w:name="_ETM_Q121_317245"/>
      <w:bookmarkStart w:id="43374" w:name="_ETM_Q121_317325"/>
      <w:bookmarkEnd w:id="43372"/>
      <w:bookmarkEnd w:id="43373"/>
      <w:bookmarkEnd w:id="43374"/>
      <w:r>
        <w:rPr>
          <w:rFonts w:hint="cs"/>
          <w:rtl/>
          <w:lang w:eastAsia="he-IL"/>
        </w:rPr>
        <w:t>התייעצות.</w:t>
      </w:r>
    </w:p>
    <w:p w:rsidR="004B210E" w:rsidRDefault="004B210E" w:rsidP="009A3130">
      <w:pPr>
        <w:rPr>
          <w:rtl/>
          <w:lang w:eastAsia="he-IL"/>
        </w:rPr>
      </w:pPr>
    </w:p>
    <w:p w:rsidR="004B210E" w:rsidRDefault="004B210E" w:rsidP="009A3130">
      <w:pPr>
        <w:pStyle w:val="-"/>
        <w:keepNext/>
        <w:rPr>
          <w:rtl/>
        </w:rPr>
      </w:pPr>
      <w:bookmarkStart w:id="43375" w:name="ET_speakercontinue_5802_46"/>
      <w:r w:rsidRPr="00B004CE">
        <w:rPr>
          <w:rStyle w:val="TagStyle"/>
          <w:rtl/>
        </w:rPr>
        <w:t xml:space="preserve"> &lt;&lt; דובר_המשך &gt;&gt; </w:t>
      </w:r>
      <w:r>
        <w:rPr>
          <w:rtl/>
        </w:rPr>
        <w:t>שלמה קרעי (הליכוד):</w:t>
      </w:r>
      <w:r w:rsidRPr="00B004CE">
        <w:rPr>
          <w:rStyle w:val="TagStyle"/>
          <w:rtl/>
        </w:rPr>
        <w:t xml:space="preserve"> &lt;&lt; דובר_המשך &gt;&gt;</w:t>
      </w:r>
      <w:r>
        <w:rPr>
          <w:rtl/>
        </w:rPr>
        <w:t xml:space="preserve"> </w:t>
      </w:r>
      <w:bookmarkEnd w:id="43375"/>
    </w:p>
    <w:p w:rsidR="004B210E" w:rsidRDefault="004B210E" w:rsidP="00FE191E">
      <w:pPr>
        <w:rPr>
          <w:rtl/>
          <w:lang w:eastAsia="he-IL"/>
        </w:rPr>
      </w:pPr>
    </w:p>
    <w:p w:rsidR="004B210E" w:rsidRDefault="004B210E" w:rsidP="009A3130">
      <w:pPr>
        <w:rPr>
          <w:rtl/>
          <w:lang w:eastAsia="he-IL"/>
        </w:rPr>
      </w:pPr>
      <w:bookmarkStart w:id="43376" w:name="_ETM_Q121_314583"/>
      <w:bookmarkEnd w:id="43376"/>
      <w:r>
        <w:rPr>
          <w:rFonts w:hint="cs"/>
          <w:rtl/>
          <w:lang w:eastAsia="he-IL"/>
        </w:rPr>
        <w:t>התייעצות סיעתית.</w:t>
      </w:r>
      <w:bookmarkStart w:id="43377" w:name="_ETM_Q121_316789"/>
      <w:bookmarkEnd w:id="43377"/>
    </w:p>
    <w:p w:rsidR="004B210E" w:rsidRDefault="004B210E" w:rsidP="009A3130">
      <w:pPr>
        <w:rPr>
          <w:rtl/>
          <w:lang w:eastAsia="he-IL"/>
        </w:rPr>
      </w:pPr>
      <w:bookmarkStart w:id="43378" w:name="_ETM_Q121_316884"/>
      <w:bookmarkEnd w:id="43378"/>
    </w:p>
    <w:p w:rsidR="004B210E" w:rsidRDefault="004B210E" w:rsidP="009A3130">
      <w:pPr>
        <w:pStyle w:val="af8"/>
        <w:keepNext/>
        <w:rPr>
          <w:rtl/>
        </w:rPr>
      </w:pPr>
      <w:bookmarkStart w:id="43379" w:name="_ETM_Q121_316909"/>
      <w:bookmarkStart w:id="43380" w:name="_ETM_Q121_317058"/>
      <w:bookmarkEnd w:id="43379"/>
      <w:bookmarkEnd w:id="43380"/>
      <w:r w:rsidRPr="00B004CE">
        <w:rPr>
          <w:rStyle w:val="TagStyle"/>
          <w:rtl/>
        </w:rPr>
        <w:t xml:space="preserve"> &lt;&lt; קריאה &gt;&gt; </w:t>
      </w:r>
      <w:r>
        <w:rPr>
          <w:rtl/>
        </w:rPr>
        <w:t>דוד אמסלם (הליכוד):</w:t>
      </w:r>
      <w:r w:rsidRPr="00B004CE">
        <w:rPr>
          <w:rStyle w:val="TagStyle"/>
          <w:rtl/>
        </w:rPr>
        <w:t xml:space="preserve"> &lt;&lt; קריאה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381" w:name="_ETM_Q121_320515"/>
      <w:bookmarkEnd w:id="43381"/>
      <w:r>
        <w:rPr>
          <w:rFonts w:hint="cs"/>
          <w:rtl/>
          <w:lang w:eastAsia="he-IL"/>
        </w:rPr>
        <w:t>י</w:t>
      </w:r>
      <w:bookmarkStart w:id="43382" w:name="_ETM_Q121_320853"/>
      <w:bookmarkStart w:id="43383" w:name="_ETM_Q121_320976"/>
      <w:bookmarkEnd w:id="43382"/>
      <w:bookmarkEnd w:id="43383"/>
      <w:r>
        <w:rPr>
          <w:rFonts w:hint="cs"/>
          <w:rtl/>
          <w:lang w:eastAsia="he-IL"/>
        </w:rPr>
        <w:t>ש התייעצות סיעתית.</w:t>
      </w:r>
    </w:p>
    <w:p w:rsidR="004B210E" w:rsidRDefault="004B210E" w:rsidP="009A3130">
      <w:pPr>
        <w:rPr>
          <w:rtl/>
          <w:lang w:eastAsia="he-IL"/>
        </w:rPr>
      </w:pPr>
      <w:bookmarkStart w:id="43384" w:name="_ETM_Q121_314981"/>
      <w:bookmarkEnd w:id="43384"/>
    </w:p>
    <w:p w:rsidR="004B210E" w:rsidRDefault="004B210E" w:rsidP="009A3130">
      <w:pPr>
        <w:pStyle w:val="af9"/>
        <w:keepNext/>
        <w:rPr>
          <w:rtl/>
        </w:rPr>
      </w:pPr>
      <w:bookmarkStart w:id="43385" w:name="_ETM_Q121_315164"/>
      <w:bookmarkStart w:id="43386" w:name="_ETM_Q121_315188"/>
      <w:bookmarkStart w:id="43387" w:name="_ETM_Q121_315243"/>
      <w:bookmarkEnd w:id="43385"/>
      <w:bookmarkEnd w:id="43386"/>
      <w:bookmarkEnd w:id="43387"/>
      <w:r w:rsidRPr="00B004CE">
        <w:rPr>
          <w:rStyle w:val="TagStyle"/>
          <w:rtl/>
        </w:rPr>
        <w:t xml:space="preserve"> &lt;&lt; יור &gt;&gt; </w:t>
      </w:r>
      <w:r>
        <w:rPr>
          <w:rtl/>
        </w:rPr>
        <w:t>היו"ר איתן גינזבורג:</w:t>
      </w:r>
      <w:r w:rsidRPr="00B004CE">
        <w:rPr>
          <w:rStyle w:val="TagStyle"/>
          <w:rtl/>
        </w:rPr>
        <w:t xml:space="preserve"> &lt;&lt; יור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388" w:name="_ETM_Q121_316046"/>
      <w:bookmarkEnd w:id="43388"/>
      <w:r>
        <w:rPr>
          <w:rFonts w:hint="cs"/>
          <w:rtl/>
          <w:lang w:eastAsia="he-IL"/>
        </w:rPr>
        <w:t xml:space="preserve">לא כל </w:t>
      </w:r>
      <w:bookmarkStart w:id="43389" w:name="_ETM_Q121_318796"/>
      <w:bookmarkEnd w:id="43389"/>
      <w:r>
        <w:rPr>
          <w:rFonts w:hint="cs"/>
          <w:rtl/>
          <w:lang w:eastAsia="he-IL"/>
        </w:rPr>
        <w:t xml:space="preserve">כך מקובל, אבל </w:t>
      </w:r>
      <w:r w:rsidR="00F70AA4">
        <w:rPr>
          <w:rFonts w:hint="cs"/>
          <w:rtl/>
          <w:lang w:eastAsia="he-IL"/>
        </w:rPr>
        <w:t>– – –</w:t>
      </w:r>
    </w:p>
    <w:p w:rsidR="004B210E" w:rsidRDefault="004B210E" w:rsidP="009A3130">
      <w:pPr>
        <w:rPr>
          <w:rtl/>
          <w:lang w:eastAsia="he-IL"/>
        </w:rPr>
      </w:pPr>
      <w:bookmarkStart w:id="43390" w:name="_ETM_Q121_319200"/>
      <w:bookmarkEnd w:id="43390"/>
    </w:p>
    <w:p w:rsidR="004B210E" w:rsidRDefault="004B210E" w:rsidP="009A3130">
      <w:pPr>
        <w:pStyle w:val="af8"/>
        <w:keepNext/>
        <w:rPr>
          <w:rtl/>
        </w:rPr>
      </w:pPr>
      <w:bookmarkStart w:id="43391" w:name="_ETM_Q121_319510"/>
      <w:bookmarkStart w:id="43392" w:name="_ETM_Q121_319532"/>
      <w:bookmarkStart w:id="43393" w:name="_ETM_Q121_319586"/>
      <w:bookmarkStart w:id="43394" w:name="ET_interruption_6142_49"/>
      <w:bookmarkEnd w:id="43391"/>
      <w:bookmarkEnd w:id="43392"/>
      <w:bookmarkEnd w:id="43393"/>
      <w:r w:rsidRPr="0039244D">
        <w:rPr>
          <w:rStyle w:val="TagStyle"/>
          <w:rtl/>
        </w:rPr>
        <w:t xml:space="preserve"> &lt;&lt; קריאה &gt;&gt; </w:t>
      </w:r>
      <w:r>
        <w:rPr>
          <w:rtl/>
        </w:rPr>
        <w:t>אריה מכלוף דרעי (ש"ס):</w:t>
      </w:r>
      <w:r w:rsidRPr="0039244D">
        <w:rPr>
          <w:rStyle w:val="TagStyle"/>
          <w:rtl/>
        </w:rPr>
        <w:t xml:space="preserve"> &lt;&lt; קריאה &gt;&gt;</w:t>
      </w:r>
      <w:r>
        <w:rPr>
          <w:rtl/>
        </w:rPr>
        <w:t xml:space="preserve"> </w:t>
      </w:r>
      <w:bookmarkEnd w:id="43394"/>
    </w:p>
    <w:p w:rsidR="004B210E" w:rsidRDefault="004B210E" w:rsidP="00FE191E">
      <w:pPr>
        <w:rPr>
          <w:rtl/>
          <w:lang w:eastAsia="he-IL"/>
        </w:rPr>
      </w:pPr>
    </w:p>
    <w:p w:rsidR="004B210E" w:rsidRDefault="004B210E" w:rsidP="009A3130">
      <w:pPr>
        <w:rPr>
          <w:rtl/>
          <w:lang w:eastAsia="he-IL"/>
        </w:rPr>
      </w:pPr>
      <w:r>
        <w:rPr>
          <w:rFonts w:hint="cs"/>
          <w:rtl/>
          <w:lang w:eastAsia="he-IL"/>
        </w:rPr>
        <w:t xml:space="preserve">לא נורא, שנייה, שנייה, </w:t>
      </w:r>
      <w:bookmarkStart w:id="43395" w:name="_ETM_Q121_319287"/>
      <w:bookmarkEnd w:id="43395"/>
      <w:r>
        <w:rPr>
          <w:rFonts w:hint="cs"/>
          <w:rtl/>
          <w:lang w:eastAsia="he-IL"/>
        </w:rPr>
        <w:t xml:space="preserve">בשעה כזאת בבוקר. </w:t>
      </w:r>
    </w:p>
    <w:p w:rsidR="004B210E" w:rsidRDefault="004B210E" w:rsidP="009A3130">
      <w:pPr>
        <w:rPr>
          <w:rtl/>
          <w:lang w:eastAsia="he-IL"/>
        </w:rPr>
      </w:pPr>
      <w:bookmarkStart w:id="43396" w:name="_ETM_Q121_320141"/>
      <w:bookmarkEnd w:id="43396"/>
    </w:p>
    <w:p w:rsidR="004B210E" w:rsidRDefault="004B210E" w:rsidP="009A3130">
      <w:pPr>
        <w:pStyle w:val="af9"/>
        <w:keepNext/>
        <w:rPr>
          <w:rtl/>
        </w:rPr>
      </w:pPr>
      <w:bookmarkStart w:id="43397" w:name="_ETM_Q121_320439"/>
      <w:bookmarkStart w:id="43398" w:name="_ETM_Q121_320457"/>
      <w:bookmarkStart w:id="43399" w:name="_ETM_Q121_320505"/>
      <w:bookmarkEnd w:id="43397"/>
      <w:bookmarkEnd w:id="43398"/>
      <w:bookmarkEnd w:id="43399"/>
      <w:r w:rsidRPr="0039244D">
        <w:rPr>
          <w:rStyle w:val="TagStyle"/>
          <w:rtl/>
        </w:rPr>
        <w:t xml:space="preserve"> &lt;&lt; יור &gt;&gt; </w:t>
      </w:r>
      <w:r>
        <w:rPr>
          <w:rtl/>
        </w:rPr>
        <w:t>היו"ר איתן גינזבורג:</w:t>
      </w:r>
      <w:r w:rsidRPr="0039244D">
        <w:rPr>
          <w:rStyle w:val="TagStyle"/>
          <w:rtl/>
        </w:rPr>
        <w:t xml:space="preserve"> &lt;&lt; יור &gt;&gt;</w:t>
      </w:r>
      <w:r>
        <w:rPr>
          <w:rtl/>
        </w:rPr>
        <w:t xml:space="preserve"> </w:t>
      </w:r>
    </w:p>
    <w:p w:rsidR="004B210E" w:rsidRDefault="004B210E" w:rsidP="00FE191E">
      <w:pPr>
        <w:rPr>
          <w:rtl/>
          <w:lang w:eastAsia="he-IL"/>
        </w:rPr>
      </w:pPr>
    </w:p>
    <w:p w:rsidR="004B210E" w:rsidRPr="0039244D" w:rsidRDefault="004B210E" w:rsidP="009A3130">
      <w:pPr>
        <w:rPr>
          <w:rtl/>
          <w:lang w:eastAsia="he-IL"/>
        </w:rPr>
      </w:pPr>
      <w:bookmarkStart w:id="43400" w:name="_ETM_Q121_321256"/>
      <w:bookmarkEnd w:id="43400"/>
      <w:r>
        <w:rPr>
          <w:rFonts w:hint="cs"/>
          <w:rtl/>
          <w:lang w:eastAsia="he-IL"/>
        </w:rPr>
        <w:t>אבל בשעה כזאת הרבה דברים לא מקובלים.</w:t>
      </w:r>
    </w:p>
    <w:p w:rsidR="004B210E" w:rsidRDefault="004B210E" w:rsidP="009A3130">
      <w:pPr>
        <w:rPr>
          <w:rtl/>
          <w:lang w:eastAsia="he-IL"/>
        </w:rPr>
      </w:pPr>
      <w:bookmarkStart w:id="43401" w:name="_ETM_Q121_308935"/>
      <w:bookmarkStart w:id="43402" w:name="_ETM_Q121_309043"/>
      <w:bookmarkEnd w:id="43401"/>
      <w:bookmarkEnd w:id="43402"/>
    </w:p>
    <w:p w:rsidR="004B210E" w:rsidRDefault="004B210E" w:rsidP="009A3130">
      <w:pPr>
        <w:pStyle w:val="af8"/>
        <w:keepNext/>
        <w:rPr>
          <w:rtl/>
        </w:rPr>
      </w:pPr>
      <w:bookmarkStart w:id="43403" w:name="_ETM_Q121_309060"/>
      <w:bookmarkStart w:id="43404" w:name="_ETM_Q121_309177"/>
      <w:bookmarkStart w:id="43405" w:name="_ETM_Q121_311771"/>
      <w:bookmarkStart w:id="43406" w:name="_ETM_Q121_311831"/>
      <w:bookmarkEnd w:id="43403"/>
      <w:bookmarkEnd w:id="43404"/>
      <w:bookmarkEnd w:id="43405"/>
      <w:bookmarkEnd w:id="43406"/>
      <w:r w:rsidRPr="0039244D">
        <w:rPr>
          <w:rStyle w:val="TagStyle"/>
          <w:rtl/>
        </w:rPr>
        <w:t xml:space="preserve"> &lt;&lt; קריאה &gt;&gt; </w:t>
      </w:r>
      <w:r>
        <w:rPr>
          <w:rtl/>
        </w:rPr>
        <w:t>דוד אמסלם (הליכוד):</w:t>
      </w:r>
      <w:r w:rsidRPr="0039244D">
        <w:rPr>
          <w:rStyle w:val="TagStyle"/>
          <w:rtl/>
        </w:rPr>
        <w:t xml:space="preserve"> &lt;&lt; קריאה &gt;&gt;</w:t>
      </w:r>
      <w:r>
        <w:rPr>
          <w:rtl/>
        </w:rPr>
        <w:t xml:space="preserve"> </w:t>
      </w:r>
    </w:p>
    <w:p w:rsidR="004B210E" w:rsidRDefault="004B210E" w:rsidP="009A3130">
      <w:pPr>
        <w:rPr>
          <w:rtl/>
          <w:lang w:eastAsia="he-IL"/>
        </w:rPr>
      </w:pPr>
      <w:bookmarkStart w:id="43407" w:name="_ETM_Q121_318436"/>
      <w:bookmarkStart w:id="43408" w:name="_ETM_Q121_323732"/>
      <w:bookmarkEnd w:id="43407"/>
      <w:bookmarkEnd w:id="43408"/>
    </w:p>
    <w:p w:rsidR="004B210E" w:rsidRDefault="004B210E" w:rsidP="009A3130">
      <w:pPr>
        <w:rPr>
          <w:rtl/>
          <w:lang w:eastAsia="he-IL"/>
        </w:rPr>
      </w:pPr>
      <w:bookmarkStart w:id="43409" w:name="_ETM_Q121_324006"/>
      <w:bookmarkEnd w:id="43409"/>
      <w:r>
        <w:rPr>
          <w:rFonts w:hint="cs"/>
          <w:rtl/>
          <w:lang w:eastAsia="he-IL"/>
        </w:rPr>
        <w:t xml:space="preserve">מה לא מקובל פה? הכול פה נעשה כמו </w:t>
      </w:r>
      <w:bookmarkStart w:id="43410" w:name="_ETM_Q121_321582"/>
      <w:bookmarkEnd w:id="43410"/>
      <w:r>
        <w:rPr>
          <w:rFonts w:hint="cs"/>
          <w:rtl/>
          <w:lang w:eastAsia="he-IL"/>
        </w:rPr>
        <w:t>שמקובל.</w:t>
      </w:r>
    </w:p>
    <w:p w:rsidR="004B210E" w:rsidRDefault="004B210E" w:rsidP="009A3130">
      <w:pPr>
        <w:rPr>
          <w:rtl/>
          <w:lang w:eastAsia="he-IL"/>
        </w:rPr>
      </w:pPr>
      <w:bookmarkStart w:id="43411" w:name="_ETM_Q121_323759"/>
      <w:bookmarkStart w:id="43412" w:name="_ETM_Q121_323944"/>
      <w:bookmarkEnd w:id="43411"/>
      <w:bookmarkEnd w:id="43412"/>
    </w:p>
    <w:p w:rsidR="004B210E" w:rsidRDefault="004B210E" w:rsidP="009A3130">
      <w:pPr>
        <w:pStyle w:val="af9"/>
        <w:keepNext/>
        <w:rPr>
          <w:rtl/>
        </w:rPr>
      </w:pPr>
      <w:bookmarkStart w:id="43413" w:name="_ETM_Q121_318651"/>
      <w:bookmarkStart w:id="43414" w:name="_ETM_Q121_318671"/>
      <w:bookmarkStart w:id="43415" w:name="_ETM_Q121_318703"/>
      <w:bookmarkStart w:id="43416" w:name="ET_yor_6244_52"/>
      <w:bookmarkEnd w:id="43413"/>
      <w:bookmarkEnd w:id="43414"/>
      <w:bookmarkEnd w:id="43415"/>
      <w:r w:rsidRPr="00EF4A85">
        <w:rPr>
          <w:rStyle w:val="TagStyle"/>
          <w:rtl/>
        </w:rPr>
        <w:t xml:space="preserve"> &lt;&lt; יור &gt;&gt; </w:t>
      </w:r>
      <w:r>
        <w:rPr>
          <w:rtl/>
        </w:rPr>
        <w:t>היו"ר איתן גינזבורג:</w:t>
      </w:r>
      <w:r w:rsidRPr="00EF4A85">
        <w:rPr>
          <w:rStyle w:val="TagStyle"/>
          <w:rtl/>
        </w:rPr>
        <w:t xml:space="preserve"> &lt;&lt; יור &gt;&gt;</w:t>
      </w:r>
      <w:r>
        <w:rPr>
          <w:rtl/>
        </w:rPr>
        <w:t xml:space="preserve"> </w:t>
      </w:r>
      <w:bookmarkEnd w:id="43416"/>
    </w:p>
    <w:p w:rsidR="004B210E" w:rsidRDefault="004B210E" w:rsidP="00FE191E">
      <w:pPr>
        <w:rPr>
          <w:rtl/>
          <w:lang w:eastAsia="he-IL"/>
        </w:rPr>
      </w:pPr>
    </w:p>
    <w:p w:rsidR="004B210E" w:rsidRDefault="004B210E" w:rsidP="009A3130">
      <w:pPr>
        <w:rPr>
          <w:rtl/>
          <w:lang w:eastAsia="he-IL"/>
        </w:rPr>
      </w:pPr>
      <w:bookmarkStart w:id="43417" w:name="_ETM_Q121_321015"/>
      <w:bookmarkEnd w:id="43417"/>
      <w:r>
        <w:rPr>
          <w:rFonts w:hint="cs"/>
          <w:rtl/>
          <w:lang w:eastAsia="he-IL"/>
        </w:rPr>
        <w:t xml:space="preserve">מה שנקרא פה </w:t>
      </w:r>
      <w:r w:rsidR="00F70AA4">
        <w:rPr>
          <w:rFonts w:hint="cs"/>
          <w:rtl/>
          <w:lang w:eastAsia="he-IL"/>
        </w:rPr>
        <w:t>– –</w:t>
      </w:r>
      <w:bookmarkStart w:id="43418" w:name="_ETM_Q121_321715"/>
      <w:bookmarkEnd w:id="43418"/>
    </w:p>
    <w:p w:rsidR="004B210E" w:rsidRDefault="004B210E" w:rsidP="009A3130">
      <w:pPr>
        <w:rPr>
          <w:rtl/>
          <w:lang w:eastAsia="he-IL"/>
        </w:rPr>
      </w:pPr>
      <w:bookmarkStart w:id="43419" w:name="_ETM_Q121_321864"/>
      <w:bookmarkEnd w:id="43419"/>
    </w:p>
    <w:p w:rsidR="004B210E" w:rsidRDefault="004B210E" w:rsidP="009A3130">
      <w:pPr>
        <w:pStyle w:val="af8"/>
        <w:keepNext/>
        <w:rPr>
          <w:rtl/>
        </w:rPr>
      </w:pPr>
      <w:bookmarkStart w:id="43420" w:name="_ETM_Q121_320066"/>
      <w:bookmarkEnd w:id="43420"/>
      <w:r w:rsidRPr="0039244D">
        <w:rPr>
          <w:rStyle w:val="TagStyle"/>
          <w:rtl/>
        </w:rPr>
        <w:t xml:space="preserve">&lt;&lt; קריאה &gt;&gt; </w:t>
      </w:r>
      <w:r>
        <w:rPr>
          <w:rtl/>
        </w:rPr>
        <w:t>דוד אמסלם (הליכוד):</w:t>
      </w:r>
      <w:r w:rsidRPr="0039244D">
        <w:rPr>
          <w:rStyle w:val="TagStyle"/>
          <w:rtl/>
        </w:rPr>
        <w:t xml:space="preserve"> &lt;&lt; קריאה &gt;&gt;</w:t>
      </w:r>
      <w:r>
        <w:rPr>
          <w:rtl/>
        </w:rPr>
        <w:t xml:space="preserve"> </w:t>
      </w:r>
    </w:p>
    <w:p w:rsidR="004B210E" w:rsidRDefault="004B210E" w:rsidP="00FE191E">
      <w:pPr>
        <w:rPr>
          <w:rtl/>
        </w:rPr>
      </w:pPr>
    </w:p>
    <w:p w:rsidR="004B210E" w:rsidRDefault="004B210E" w:rsidP="009A3130">
      <w:pPr>
        <w:rPr>
          <w:rtl/>
          <w:lang w:eastAsia="he-IL"/>
        </w:rPr>
      </w:pPr>
      <w:r>
        <w:rPr>
          <w:rFonts w:hint="cs"/>
          <w:rtl/>
          <w:lang w:eastAsia="he-IL"/>
        </w:rPr>
        <w:t>איתן, אל תעצור את השעון.</w:t>
      </w:r>
    </w:p>
    <w:p w:rsidR="004B210E" w:rsidRDefault="004B210E" w:rsidP="009A3130">
      <w:pPr>
        <w:rPr>
          <w:rtl/>
          <w:lang w:eastAsia="he-IL"/>
        </w:rPr>
      </w:pPr>
    </w:p>
    <w:p w:rsidR="004B210E" w:rsidRDefault="004B210E" w:rsidP="009A3130">
      <w:pPr>
        <w:pStyle w:val="af9"/>
        <w:keepNext/>
        <w:rPr>
          <w:rtl/>
        </w:rPr>
      </w:pPr>
      <w:bookmarkStart w:id="43421" w:name="_ETM_Q121_325773"/>
      <w:bookmarkStart w:id="43422" w:name="_ETM_Q121_325906"/>
      <w:bookmarkStart w:id="43423" w:name="ET_yor_6244_53"/>
      <w:bookmarkEnd w:id="43421"/>
      <w:bookmarkEnd w:id="43422"/>
      <w:r w:rsidRPr="00EF4A85">
        <w:rPr>
          <w:rStyle w:val="TagStyle"/>
          <w:rtl/>
        </w:rPr>
        <w:t xml:space="preserve"> &lt;&lt; יור &gt;&gt; </w:t>
      </w:r>
      <w:r>
        <w:rPr>
          <w:rtl/>
        </w:rPr>
        <w:t>היו"ר איתן גינזבורג:</w:t>
      </w:r>
      <w:r w:rsidRPr="00EF4A85">
        <w:rPr>
          <w:rStyle w:val="TagStyle"/>
          <w:rtl/>
        </w:rPr>
        <w:t xml:space="preserve"> &lt;&lt; יור &gt;&gt;</w:t>
      </w:r>
      <w:r>
        <w:rPr>
          <w:rtl/>
        </w:rPr>
        <w:t xml:space="preserve"> </w:t>
      </w:r>
      <w:bookmarkEnd w:id="43423"/>
    </w:p>
    <w:p w:rsidR="004B210E" w:rsidRDefault="004B210E" w:rsidP="00FE191E">
      <w:pPr>
        <w:rPr>
          <w:rtl/>
          <w:lang w:eastAsia="he-IL"/>
        </w:rPr>
      </w:pPr>
    </w:p>
    <w:p w:rsidR="004B210E" w:rsidRDefault="00F70AA4" w:rsidP="009A3130">
      <w:pPr>
        <w:rPr>
          <w:rtl/>
          <w:lang w:eastAsia="he-IL"/>
        </w:rPr>
      </w:pPr>
      <w:bookmarkStart w:id="43424" w:name="_ETM_Q121_326718"/>
      <w:bookmarkEnd w:id="43424"/>
      <w:r>
        <w:rPr>
          <w:rFonts w:hint="cs"/>
          <w:rtl/>
          <w:lang w:eastAsia="he-IL"/>
        </w:rPr>
        <w:t>– –</w:t>
      </w:r>
      <w:r w:rsidR="004B210E">
        <w:rPr>
          <w:rFonts w:hint="cs"/>
          <w:rtl/>
          <w:lang w:eastAsia="he-IL"/>
        </w:rPr>
        <w:t xml:space="preserve"> כל הנהגים והנורמות כבר נפרצו, אז </w:t>
      </w:r>
      <w:bookmarkStart w:id="43425" w:name="_ETM_Q121_330194"/>
      <w:bookmarkEnd w:id="43425"/>
      <w:r w:rsidR="004B210E">
        <w:rPr>
          <w:rFonts w:hint="cs"/>
          <w:rtl/>
          <w:lang w:eastAsia="he-IL"/>
        </w:rPr>
        <w:t xml:space="preserve">אנחנו </w:t>
      </w:r>
      <w:r>
        <w:rPr>
          <w:rFonts w:hint="cs"/>
          <w:rtl/>
          <w:lang w:eastAsia="he-IL"/>
        </w:rPr>
        <w:t>– – –</w:t>
      </w:r>
      <w:r w:rsidR="004B210E">
        <w:rPr>
          <w:rFonts w:hint="cs"/>
          <w:rtl/>
          <w:lang w:eastAsia="he-IL"/>
        </w:rPr>
        <w:t xml:space="preserve"> </w:t>
      </w:r>
      <w:bookmarkStart w:id="43426" w:name="_ETM_Q121_333289"/>
      <w:bookmarkStart w:id="43427" w:name="_ETM_Q121_333421"/>
      <w:bookmarkStart w:id="43428" w:name="_ETM_Q121_333461"/>
      <w:bookmarkStart w:id="43429" w:name="_ETM_Q121_333544"/>
      <w:bookmarkStart w:id="43430" w:name="_ETM_Q121_320195"/>
      <w:bookmarkStart w:id="43431" w:name="_ETM_Q121_320214"/>
      <w:bookmarkStart w:id="43432" w:name="_ETM_Q121_320261"/>
      <w:bookmarkEnd w:id="43426"/>
      <w:bookmarkEnd w:id="43427"/>
      <w:bookmarkEnd w:id="43428"/>
      <w:bookmarkEnd w:id="43429"/>
      <w:bookmarkEnd w:id="43430"/>
      <w:bookmarkEnd w:id="43431"/>
      <w:bookmarkEnd w:id="43432"/>
    </w:p>
    <w:p w:rsidR="004B210E" w:rsidRDefault="004B210E" w:rsidP="009A3130">
      <w:pPr>
        <w:rPr>
          <w:rtl/>
          <w:lang w:eastAsia="he-IL"/>
        </w:rPr>
      </w:pPr>
      <w:bookmarkStart w:id="43433" w:name="_ETM_Q121_336403"/>
      <w:bookmarkStart w:id="43434" w:name="_ETM_Q121_336500"/>
      <w:bookmarkEnd w:id="43433"/>
      <w:bookmarkEnd w:id="43434"/>
    </w:p>
    <w:p w:rsidR="004B210E" w:rsidRDefault="004B210E" w:rsidP="009A3130">
      <w:pPr>
        <w:pStyle w:val="-"/>
        <w:keepNext/>
        <w:rPr>
          <w:rtl/>
        </w:rPr>
      </w:pPr>
      <w:r w:rsidRPr="00773C1B">
        <w:rPr>
          <w:rStyle w:val="TagStyle"/>
          <w:rtl/>
        </w:rPr>
        <w:t xml:space="preserve"> &lt;&lt; דובר_המשך &gt;&gt; </w:t>
      </w:r>
      <w:r>
        <w:rPr>
          <w:rtl/>
        </w:rPr>
        <w:t>שלמה קרעי (הליכוד):</w:t>
      </w:r>
      <w:r w:rsidRPr="00773C1B">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435" w:name="_ETM_Q121_336511"/>
      <w:bookmarkEnd w:id="43435"/>
      <w:r>
        <w:rPr>
          <w:rFonts w:hint="cs"/>
          <w:rtl/>
          <w:lang w:eastAsia="he-IL"/>
        </w:rPr>
        <w:t xml:space="preserve">אבל הם </w:t>
      </w:r>
      <w:bookmarkStart w:id="43436" w:name="_ETM_Q121_337281"/>
      <w:bookmarkEnd w:id="43436"/>
      <w:r>
        <w:rPr>
          <w:rFonts w:hint="cs"/>
          <w:rtl/>
          <w:lang w:eastAsia="he-IL"/>
        </w:rPr>
        <w:t>התחלפו, השרים.</w:t>
      </w:r>
    </w:p>
    <w:p w:rsidR="004B210E" w:rsidRPr="00773C1B" w:rsidRDefault="004B210E" w:rsidP="009A3130">
      <w:pPr>
        <w:rPr>
          <w:rtl/>
          <w:lang w:eastAsia="he-IL"/>
        </w:rPr>
      </w:pPr>
      <w:bookmarkStart w:id="43437" w:name="_ETM_Q121_334651"/>
      <w:bookmarkStart w:id="43438" w:name="_ETM_Q121_334772"/>
      <w:bookmarkEnd w:id="43437"/>
      <w:bookmarkEnd w:id="43438"/>
    </w:p>
    <w:p w:rsidR="004B210E" w:rsidRDefault="004B210E" w:rsidP="009A3130">
      <w:pPr>
        <w:pStyle w:val="af8"/>
        <w:keepNext/>
        <w:rPr>
          <w:rtl/>
        </w:rPr>
      </w:pPr>
      <w:bookmarkStart w:id="43439" w:name="_ETM_Q121_340368"/>
      <w:bookmarkStart w:id="43440" w:name="_ETM_Q121_340516"/>
      <w:bookmarkStart w:id="43441" w:name="ET_interruption_6142_54"/>
      <w:bookmarkEnd w:id="43439"/>
      <w:bookmarkEnd w:id="43440"/>
      <w:r w:rsidRPr="00773C1B">
        <w:rPr>
          <w:rStyle w:val="TagStyle"/>
          <w:rtl/>
        </w:rPr>
        <w:t xml:space="preserve"> &lt;&lt; קריאה &gt;&gt; </w:t>
      </w:r>
      <w:r>
        <w:rPr>
          <w:rtl/>
        </w:rPr>
        <w:t>אריה מכלוף דרעי (ש"ס):</w:t>
      </w:r>
      <w:r w:rsidRPr="00773C1B">
        <w:rPr>
          <w:rStyle w:val="TagStyle"/>
          <w:rtl/>
        </w:rPr>
        <w:t xml:space="preserve"> &lt;&lt; קריאה &gt;&gt;</w:t>
      </w:r>
      <w:r>
        <w:rPr>
          <w:rtl/>
        </w:rPr>
        <w:t xml:space="preserve"> </w:t>
      </w:r>
      <w:bookmarkEnd w:id="43441"/>
    </w:p>
    <w:p w:rsidR="004B210E" w:rsidRDefault="004B210E" w:rsidP="00FE191E">
      <w:pPr>
        <w:rPr>
          <w:rtl/>
          <w:lang w:eastAsia="he-IL"/>
        </w:rPr>
      </w:pPr>
    </w:p>
    <w:p w:rsidR="004B210E" w:rsidRDefault="004B210E" w:rsidP="009A3130">
      <w:pPr>
        <w:rPr>
          <w:rtl/>
          <w:lang w:eastAsia="he-IL"/>
        </w:rPr>
      </w:pPr>
      <w:bookmarkStart w:id="43442" w:name="_ETM_Q121_338376"/>
      <w:bookmarkStart w:id="43443" w:name="_ETM_Q121_338706"/>
      <w:bookmarkStart w:id="43444" w:name="_ETM_Q121_338785"/>
      <w:bookmarkEnd w:id="43442"/>
      <w:bookmarkEnd w:id="43443"/>
      <w:bookmarkEnd w:id="43444"/>
      <w:r>
        <w:rPr>
          <w:rFonts w:hint="cs"/>
          <w:rtl/>
          <w:lang w:eastAsia="he-IL"/>
        </w:rPr>
        <w:t xml:space="preserve">לא, לא, הוא </w:t>
      </w:r>
      <w:bookmarkStart w:id="43445" w:name="_ETM_Q121_336460"/>
      <w:bookmarkEnd w:id="43445"/>
      <w:r>
        <w:rPr>
          <w:rFonts w:hint="cs"/>
          <w:rtl/>
          <w:lang w:eastAsia="he-IL"/>
        </w:rPr>
        <w:t xml:space="preserve">לא יכול. אם עולה שר, הוא לא יכול להעלות </w:t>
      </w:r>
      <w:r w:rsidR="00F70AA4">
        <w:rPr>
          <w:rFonts w:hint="cs"/>
          <w:rtl/>
          <w:lang w:eastAsia="he-IL"/>
        </w:rPr>
        <w:t>– – –</w:t>
      </w:r>
      <w:r>
        <w:rPr>
          <w:rFonts w:hint="cs"/>
          <w:rtl/>
          <w:lang w:eastAsia="he-IL"/>
        </w:rPr>
        <w:t xml:space="preserve"> </w:t>
      </w:r>
      <w:bookmarkStart w:id="43446" w:name="_ETM_Q121_337494"/>
      <w:bookmarkStart w:id="43447" w:name="_ETM_Q121_339305"/>
      <w:bookmarkEnd w:id="43446"/>
      <w:bookmarkEnd w:id="43447"/>
    </w:p>
    <w:p w:rsidR="004B210E" w:rsidRPr="00773C1B" w:rsidRDefault="004B210E" w:rsidP="009A3130">
      <w:pPr>
        <w:rPr>
          <w:rtl/>
          <w:lang w:eastAsia="he-IL"/>
        </w:rPr>
      </w:pPr>
      <w:bookmarkStart w:id="43448" w:name="_ETM_Q121_339443"/>
      <w:bookmarkEnd w:id="43448"/>
    </w:p>
    <w:p w:rsidR="004B210E" w:rsidRDefault="004B210E" w:rsidP="009A3130">
      <w:pPr>
        <w:pStyle w:val="-"/>
        <w:keepNext/>
        <w:rPr>
          <w:rtl/>
        </w:rPr>
      </w:pPr>
      <w:r w:rsidRPr="000D2D8C">
        <w:rPr>
          <w:rStyle w:val="TagStyle"/>
          <w:rtl/>
        </w:rPr>
        <w:t xml:space="preserve"> &lt;&lt; דובר_המשך &gt;&gt; </w:t>
      </w:r>
      <w:r>
        <w:rPr>
          <w:rtl/>
        </w:rPr>
        <w:t>שלמה קרעי (הליכוד):</w:t>
      </w:r>
      <w:r w:rsidRPr="000D2D8C">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9A3130">
      <w:pPr>
        <w:rPr>
          <w:rtl/>
          <w:lang w:eastAsia="he-IL"/>
        </w:rPr>
      </w:pPr>
      <w:r>
        <w:rPr>
          <w:rFonts w:hint="cs"/>
          <w:rtl/>
          <w:lang w:eastAsia="he-IL"/>
        </w:rPr>
        <w:t xml:space="preserve">אבל הוא אמר שכן. </w:t>
      </w:r>
    </w:p>
    <w:p w:rsidR="004B210E" w:rsidRDefault="004B210E" w:rsidP="009A3130">
      <w:pPr>
        <w:rPr>
          <w:rtl/>
          <w:lang w:eastAsia="he-IL"/>
        </w:rPr>
      </w:pPr>
      <w:bookmarkStart w:id="43449" w:name="_ETM_Q121_336537"/>
      <w:bookmarkStart w:id="43450" w:name="_ETM_Q121_336573"/>
      <w:bookmarkStart w:id="43451" w:name="_ETM_Q121_340353"/>
      <w:bookmarkEnd w:id="43449"/>
      <w:bookmarkEnd w:id="43450"/>
      <w:bookmarkEnd w:id="43451"/>
    </w:p>
    <w:p w:rsidR="004B210E" w:rsidRDefault="004B210E" w:rsidP="009A3130">
      <w:pPr>
        <w:pStyle w:val="af8"/>
        <w:keepNext/>
        <w:rPr>
          <w:rtl/>
        </w:rPr>
      </w:pPr>
      <w:bookmarkStart w:id="43452" w:name="_ETM_Q121_340454"/>
      <w:bookmarkStart w:id="43453" w:name="ET_interruption_6142_56"/>
      <w:bookmarkEnd w:id="43452"/>
      <w:r w:rsidRPr="00773C1B">
        <w:rPr>
          <w:rStyle w:val="TagStyle"/>
          <w:rtl/>
        </w:rPr>
        <w:t xml:space="preserve"> &lt;&lt; קריאה &gt;&gt; </w:t>
      </w:r>
      <w:r>
        <w:rPr>
          <w:rtl/>
        </w:rPr>
        <w:t>אריה מכלוף דרעי (ש"ס):</w:t>
      </w:r>
      <w:r w:rsidRPr="00773C1B">
        <w:rPr>
          <w:rStyle w:val="TagStyle"/>
          <w:rtl/>
        </w:rPr>
        <w:t xml:space="preserve"> &lt;&lt; קריאה &gt;&gt;</w:t>
      </w:r>
      <w:r>
        <w:rPr>
          <w:rtl/>
        </w:rPr>
        <w:t xml:space="preserve"> </w:t>
      </w:r>
      <w:bookmarkEnd w:id="43453"/>
    </w:p>
    <w:p w:rsidR="004B210E" w:rsidRDefault="004B210E" w:rsidP="00FE191E">
      <w:pPr>
        <w:rPr>
          <w:rtl/>
          <w:lang w:eastAsia="he-IL"/>
        </w:rPr>
      </w:pPr>
    </w:p>
    <w:p w:rsidR="004B210E" w:rsidRDefault="004B210E" w:rsidP="009A3130">
      <w:pPr>
        <w:rPr>
          <w:rtl/>
          <w:lang w:eastAsia="he-IL"/>
        </w:rPr>
      </w:pPr>
      <w:bookmarkStart w:id="43454" w:name="_ETM_Q121_338657"/>
      <w:bookmarkEnd w:id="43454"/>
      <w:r>
        <w:rPr>
          <w:rFonts w:hint="cs"/>
          <w:rtl/>
          <w:lang w:eastAsia="he-IL"/>
        </w:rPr>
        <w:t xml:space="preserve">לא, לא, הוא אמר גם </w:t>
      </w:r>
      <w:r>
        <w:rPr>
          <w:rtl/>
          <w:lang w:eastAsia="he-IL"/>
        </w:rPr>
        <w:t>–</w:t>
      </w:r>
      <w:r>
        <w:rPr>
          <w:rFonts w:hint="cs"/>
          <w:rtl/>
          <w:lang w:eastAsia="he-IL"/>
        </w:rPr>
        <w:t xml:space="preserve"> אם שר עולה, הוא לא יכול להעלות אותו.</w:t>
      </w:r>
    </w:p>
    <w:p w:rsidR="004B210E" w:rsidRDefault="004B210E" w:rsidP="009A3130">
      <w:pPr>
        <w:rPr>
          <w:rtl/>
          <w:lang w:eastAsia="he-IL"/>
        </w:rPr>
      </w:pPr>
      <w:bookmarkStart w:id="43455" w:name="_ETM_Q121_341877"/>
      <w:bookmarkEnd w:id="43455"/>
    </w:p>
    <w:p w:rsidR="004B210E" w:rsidRDefault="004B210E" w:rsidP="009A3130">
      <w:pPr>
        <w:pStyle w:val="-"/>
        <w:keepNext/>
        <w:rPr>
          <w:rtl/>
        </w:rPr>
      </w:pPr>
      <w:bookmarkStart w:id="43456" w:name="_ETM_Q121_342091"/>
      <w:bookmarkStart w:id="43457" w:name="_ETM_Q121_342117"/>
      <w:bookmarkStart w:id="43458" w:name="_ETM_Q121_342172"/>
      <w:bookmarkEnd w:id="43456"/>
      <w:bookmarkEnd w:id="43457"/>
      <w:bookmarkEnd w:id="43458"/>
      <w:r w:rsidRPr="00773C1B">
        <w:rPr>
          <w:rStyle w:val="TagStyle"/>
          <w:rtl/>
        </w:rPr>
        <w:t xml:space="preserve"> &lt;&lt; דובר_המשך &gt;&gt; </w:t>
      </w:r>
      <w:r>
        <w:rPr>
          <w:rtl/>
        </w:rPr>
        <w:t>שלמה קרעי (הליכוד):</w:t>
      </w:r>
      <w:r w:rsidRPr="00773C1B">
        <w:rPr>
          <w:rStyle w:val="TagStyle"/>
          <w:rtl/>
        </w:rPr>
        <w:t xml:space="preserve"> &lt;&lt; דובר_המשך &gt;&gt;</w:t>
      </w:r>
      <w:r>
        <w:rPr>
          <w:rtl/>
        </w:rPr>
        <w:t xml:space="preserve"> </w:t>
      </w:r>
    </w:p>
    <w:p w:rsidR="004B210E" w:rsidRPr="00773C1B" w:rsidRDefault="004B210E" w:rsidP="009A3130">
      <w:pPr>
        <w:rPr>
          <w:rtl/>
          <w:lang w:eastAsia="he-IL"/>
        </w:rPr>
      </w:pPr>
      <w:bookmarkStart w:id="43459" w:name="_ETM_Q121_343165"/>
      <w:bookmarkEnd w:id="43459"/>
    </w:p>
    <w:p w:rsidR="004B210E" w:rsidRDefault="004B210E" w:rsidP="009A3130">
      <w:pPr>
        <w:rPr>
          <w:rtl/>
          <w:lang w:eastAsia="he-IL"/>
        </w:rPr>
      </w:pPr>
      <w:bookmarkStart w:id="43460" w:name="_ETM_Q121_336633"/>
      <w:bookmarkStart w:id="43461" w:name="_ETM_Q121_336746"/>
      <w:bookmarkEnd w:id="43460"/>
      <w:bookmarkEnd w:id="43461"/>
      <w:r>
        <w:rPr>
          <w:rFonts w:hint="cs"/>
          <w:rtl/>
          <w:lang w:eastAsia="he-IL"/>
        </w:rPr>
        <w:t>בוא נשאל.</w:t>
      </w:r>
    </w:p>
    <w:p w:rsidR="004B210E" w:rsidRDefault="004B210E" w:rsidP="009A3130">
      <w:pPr>
        <w:rPr>
          <w:rtl/>
          <w:lang w:eastAsia="he-IL"/>
        </w:rPr>
      </w:pPr>
    </w:p>
    <w:p w:rsidR="004B210E" w:rsidRDefault="004B210E" w:rsidP="009A3130">
      <w:pPr>
        <w:pStyle w:val="af8"/>
        <w:keepNext/>
        <w:rPr>
          <w:rtl/>
        </w:rPr>
      </w:pPr>
      <w:bookmarkStart w:id="43462" w:name="_ETM_Q121_345327"/>
      <w:bookmarkStart w:id="43463" w:name="ET_interruption_4647_58"/>
      <w:bookmarkEnd w:id="43462"/>
      <w:r w:rsidRPr="00F135B4">
        <w:rPr>
          <w:rStyle w:val="TagStyle"/>
          <w:rtl/>
        </w:rPr>
        <w:t xml:space="preserve"> &lt;&lt; קריאה &gt;&gt; </w:t>
      </w:r>
      <w:r>
        <w:rPr>
          <w:rtl/>
        </w:rPr>
        <w:t>יריב לוין (הליכוד):</w:t>
      </w:r>
      <w:r w:rsidRPr="00F135B4">
        <w:rPr>
          <w:rStyle w:val="TagStyle"/>
          <w:rtl/>
        </w:rPr>
        <w:t xml:space="preserve"> &lt;&lt; קריאה &gt;&gt;</w:t>
      </w:r>
      <w:r>
        <w:rPr>
          <w:rtl/>
        </w:rPr>
        <w:t xml:space="preserve"> </w:t>
      </w:r>
      <w:bookmarkEnd w:id="43463"/>
    </w:p>
    <w:p w:rsidR="004B210E" w:rsidRDefault="004B210E" w:rsidP="00FE191E">
      <w:pPr>
        <w:rPr>
          <w:rtl/>
          <w:lang w:eastAsia="he-IL"/>
        </w:rPr>
      </w:pPr>
    </w:p>
    <w:p w:rsidR="004B210E" w:rsidRDefault="004B210E" w:rsidP="009A3130">
      <w:pPr>
        <w:rPr>
          <w:rtl/>
          <w:lang w:eastAsia="he-IL"/>
        </w:rPr>
      </w:pPr>
      <w:bookmarkStart w:id="43464" w:name="_ETM_Q121_345042"/>
      <w:bookmarkStart w:id="43465" w:name="_ETM_Q121_345349"/>
      <w:bookmarkStart w:id="43466" w:name="_ETM_Q121_345424"/>
      <w:bookmarkStart w:id="43467" w:name="_ETM_Q121_345441"/>
      <w:bookmarkStart w:id="43468" w:name="_ETM_Q121_345490"/>
      <w:bookmarkEnd w:id="43464"/>
      <w:bookmarkEnd w:id="43465"/>
      <w:bookmarkEnd w:id="43466"/>
      <w:bookmarkEnd w:id="43467"/>
      <w:bookmarkEnd w:id="43468"/>
      <w:r>
        <w:rPr>
          <w:rFonts w:hint="cs"/>
          <w:rtl/>
          <w:lang w:eastAsia="he-IL"/>
        </w:rPr>
        <w:t xml:space="preserve">תרד, שלמה, </w:t>
      </w:r>
      <w:bookmarkStart w:id="43469" w:name="_ETM_Q121_342613"/>
      <w:bookmarkEnd w:id="43469"/>
      <w:r>
        <w:rPr>
          <w:rFonts w:hint="cs"/>
          <w:rtl/>
          <w:lang w:eastAsia="he-IL"/>
        </w:rPr>
        <w:t xml:space="preserve">כי זה סתם מעצבן את האנשים. הם חושבים שאנחנו מושכים </w:t>
      </w:r>
      <w:bookmarkStart w:id="43470" w:name="_ETM_Q121_345930"/>
      <w:bookmarkEnd w:id="43470"/>
      <w:r>
        <w:rPr>
          <w:rFonts w:hint="cs"/>
          <w:rtl/>
          <w:lang w:eastAsia="he-IL"/>
        </w:rPr>
        <w:t>פה זמן. תרד, נו.</w:t>
      </w:r>
    </w:p>
    <w:p w:rsidR="004B210E" w:rsidRDefault="004B210E" w:rsidP="009A3130">
      <w:pPr>
        <w:rPr>
          <w:rtl/>
          <w:lang w:eastAsia="he-IL"/>
        </w:rPr>
      </w:pPr>
      <w:bookmarkStart w:id="43471" w:name="_ETM_Q121_347863"/>
      <w:bookmarkEnd w:id="43471"/>
    </w:p>
    <w:p w:rsidR="004B210E" w:rsidRDefault="004B210E" w:rsidP="009A3130">
      <w:pPr>
        <w:pStyle w:val="af8"/>
        <w:keepNext/>
        <w:rPr>
          <w:rtl/>
        </w:rPr>
      </w:pPr>
      <w:bookmarkStart w:id="43472" w:name="_ETM_Q121_348077"/>
      <w:bookmarkStart w:id="43473" w:name="_ETM_Q121_348095"/>
      <w:bookmarkStart w:id="43474" w:name="_ETM_Q121_348146"/>
      <w:bookmarkStart w:id="43475" w:name="_ETM_Q121_345027"/>
      <w:bookmarkStart w:id="43476" w:name="_ETM_Q121_345079"/>
      <w:bookmarkStart w:id="43477" w:name="ET_interruption_6142_59"/>
      <w:bookmarkEnd w:id="43472"/>
      <w:bookmarkEnd w:id="43473"/>
      <w:bookmarkEnd w:id="43474"/>
      <w:bookmarkEnd w:id="43475"/>
      <w:bookmarkEnd w:id="43476"/>
      <w:r w:rsidRPr="008D28A6">
        <w:rPr>
          <w:rStyle w:val="TagStyle"/>
          <w:rtl/>
        </w:rPr>
        <w:t xml:space="preserve"> &lt;&lt; קריאה &gt;&gt; </w:t>
      </w:r>
      <w:r>
        <w:rPr>
          <w:rtl/>
        </w:rPr>
        <w:t>אריה מכלוף דרעי (ש"ס):</w:t>
      </w:r>
      <w:r w:rsidRPr="008D28A6">
        <w:rPr>
          <w:rStyle w:val="TagStyle"/>
          <w:rtl/>
        </w:rPr>
        <w:t xml:space="preserve"> &lt;&lt; קריאה &gt;&gt;</w:t>
      </w:r>
      <w:r>
        <w:rPr>
          <w:rtl/>
        </w:rPr>
        <w:t xml:space="preserve"> </w:t>
      </w:r>
      <w:bookmarkEnd w:id="43477"/>
    </w:p>
    <w:p w:rsidR="004B210E" w:rsidRDefault="004B210E" w:rsidP="00FE191E">
      <w:pPr>
        <w:rPr>
          <w:rtl/>
          <w:lang w:eastAsia="he-IL"/>
        </w:rPr>
      </w:pPr>
    </w:p>
    <w:p w:rsidR="004B210E" w:rsidRDefault="004B210E" w:rsidP="009A3130">
      <w:pPr>
        <w:rPr>
          <w:rtl/>
          <w:lang w:eastAsia="he-IL"/>
        </w:rPr>
      </w:pPr>
      <w:bookmarkStart w:id="43478" w:name="_ETM_Q121_346657"/>
      <w:bookmarkEnd w:id="43478"/>
      <w:r>
        <w:rPr>
          <w:rFonts w:hint="cs"/>
          <w:rtl/>
          <w:lang w:eastAsia="he-IL"/>
        </w:rPr>
        <w:t>עזוב, תקשיב, תן לו לעלו</w:t>
      </w:r>
      <w:bookmarkStart w:id="43479" w:name="_ETM_Q121_350053"/>
      <w:bookmarkEnd w:id="43479"/>
      <w:r>
        <w:rPr>
          <w:rFonts w:hint="cs"/>
          <w:rtl/>
          <w:lang w:eastAsia="he-IL"/>
        </w:rPr>
        <w:t>ת וגמרנו.</w:t>
      </w:r>
    </w:p>
    <w:p w:rsidR="004B210E" w:rsidRDefault="004B210E" w:rsidP="009A3130">
      <w:pPr>
        <w:rPr>
          <w:rtl/>
          <w:lang w:eastAsia="he-IL"/>
        </w:rPr>
      </w:pPr>
      <w:bookmarkStart w:id="43480" w:name="_ETM_Q121_350219"/>
      <w:bookmarkEnd w:id="43480"/>
    </w:p>
    <w:p w:rsidR="004B210E" w:rsidRDefault="004B210E" w:rsidP="009A3130">
      <w:pPr>
        <w:pStyle w:val="-"/>
        <w:keepNext/>
        <w:rPr>
          <w:rtl/>
        </w:rPr>
      </w:pPr>
      <w:bookmarkStart w:id="43481" w:name="_ETM_Q121_350447"/>
      <w:bookmarkStart w:id="43482" w:name="_ETM_Q121_350465"/>
      <w:bookmarkStart w:id="43483" w:name="_ETM_Q121_350514"/>
      <w:bookmarkEnd w:id="43481"/>
      <w:bookmarkEnd w:id="43482"/>
      <w:bookmarkEnd w:id="43483"/>
      <w:r w:rsidRPr="008D28A6">
        <w:rPr>
          <w:rStyle w:val="TagStyle"/>
          <w:rtl/>
        </w:rPr>
        <w:t xml:space="preserve"> &lt;&lt; דובר_המשך &gt;&gt; </w:t>
      </w:r>
      <w:r>
        <w:rPr>
          <w:rtl/>
        </w:rPr>
        <w:t>שלמה קרעי (הליכוד):</w:t>
      </w:r>
      <w:r w:rsidRPr="008D28A6">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9A3130">
      <w:pPr>
        <w:rPr>
          <w:rtl/>
          <w:lang w:eastAsia="he-IL"/>
        </w:rPr>
      </w:pPr>
      <w:r>
        <w:rPr>
          <w:rFonts w:hint="cs"/>
          <w:rtl/>
          <w:lang w:eastAsia="he-IL"/>
        </w:rPr>
        <w:t>אם</w:t>
      </w:r>
      <w:bookmarkStart w:id="43484" w:name="_ETM_Q121_351612"/>
      <w:bookmarkEnd w:id="43484"/>
      <w:r>
        <w:rPr>
          <w:rFonts w:hint="cs"/>
          <w:rtl/>
          <w:lang w:eastAsia="he-IL"/>
        </w:rPr>
        <w:t xml:space="preserve"> עולה </w:t>
      </w:r>
      <w:bookmarkStart w:id="43485" w:name="_ETM_Q121_352187"/>
      <w:bookmarkEnd w:id="43485"/>
      <w:r>
        <w:rPr>
          <w:rFonts w:hint="cs"/>
          <w:rtl/>
          <w:lang w:eastAsia="he-IL"/>
        </w:rPr>
        <w:t>עכשיו השר המסכם זה האחרון שעולה?</w:t>
      </w:r>
    </w:p>
    <w:p w:rsidR="004B210E" w:rsidRDefault="004B210E" w:rsidP="009A3130">
      <w:pPr>
        <w:rPr>
          <w:rtl/>
          <w:lang w:eastAsia="he-IL"/>
        </w:rPr>
      </w:pPr>
      <w:bookmarkStart w:id="43486" w:name="_ETM_Q121_351832"/>
      <w:bookmarkEnd w:id="43486"/>
    </w:p>
    <w:p w:rsidR="004B210E" w:rsidRDefault="004B210E" w:rsidP="009A3130">
      <w:pPr>
        <w:pStyle w:val="af9"/>
        <w:keepNext/>
        <w:rPr>
          <w:rtl/>
        </w:rPr>
      </w:pPr>
      <w:bookmarkStart w:id="43487" w:name="_ETM_Q121_351955"/>
      <w:bookmarkStart w:id="43488" w:name="_ETM_Q121_352064"/>
      <w:bookmarkStart w:id="43489" w:name="_ETM_Q121_352115"/>
      <w:bookmarkEnd w:id="43487"/>
      <w:bookmarkEnd w:id="43488"/>
      <w:bookmarkEnd w:id="43489"/>
      <w:r w:rsidRPr="008D28A6">
        <w:rPr>
          <w:rStyle w:val="TagStyle"/>
          <w:rtl/>
        </w:rPr>
        <w:t xml:space="preserve"> &lt;&lt; יור &gt;&gt; </w:t>
      </w:r>
      <w:r>
        <w:rPr>
          <w:rtl/>
        </w:rPr>
        <w:t>היו"ר איתן גינזבורג:</w:t>
      </w:r>
      <w:r w:rsidRPr="008D28A6">
        <w:rPr>
          <w:rStyle w:val="TagStyle"/>
          <w:rtl/>
        </w:rPr>
        <w:t xml:space="preserve"> &lt;&lt; יור &gt;&gt;</w:t>
      </w:r>
      <w:r>
        <w:rPr>
          <w:rtl/>
        </w:rPr>
        <w:t xml:space="preserve"> </w:t>
      </w:r>
    </w:p>
    <w:p w:rsidR="004B210E" w:rsidRDefault="004B210E" w:rsidP="00FE191E">
      <w:pPr>
        <w:rPr>
          <w:rtl/>
          <w:lang w:eastAsia="he-IL"/>
        </w:rPr>
      </w:pPr>
    </w:p>
    <w:p w:rsidR="004B210E" w:rsidRDefault="004B210E" w:rsidP="009A3130">
      <w:pPr>
        <w:rPr>
          <w:rtl/>
          <w:lang w:eastAsia="he-IL"/>
        </w:rPr>
      </w:pPr>
      <w:r>
        <w:rPr>
          <w:rFonts w:hint="cs"/>
          <w:rtl/>
          <w:lang w:eastAsia="he-IL"/>
        </w:rPr>
        <w:t>כ</w:t>
      </w:r>
      <w:bookmarkStart w:id="43490" w:name="_ETM_Q121_353875"/>
      <w:bookmarkEnd w:id="43490"/>
      <w:r>
        <w:rPr>
          <w:rFonts w:hint="cs"/>
          <w:rtl/>
          <w:lang w:eastAsia="he-IL"/>
        </w:rPr>
        <w:t>ן.</w:t>
      </w:r>
      <w:bookmarkStart w:id="43491" w:name="_ETM_Q121_354449"/>
      <w:bookmarkStart w:id="43492" w:name="_ETM_Q121_354542"/>
      <w:bookmarkStart w:id="43493" w:name="_ETM_Q121_354593"/>
      <w:bookmarkStart w:id="43494" w:name="_ETM_Q121_354705"/>
      <w:bookmarkEnd w:id="43491"/>
      <w:bookmarkEnd w:id="43492"/>
      <w:bookmarkEnd w:id="43493"/>
      <w:bookmarkEnd w:id="43494"/>
      <w:r>
        <w:rPr>
          <w:rFonts w:hint="cs"/>
          <w:rtl/>
          <w:lang w:eastAsia="he-IL"/>
        </w:rPr>
        <w:t xml:space="preserve"> אחריו יו"ר הוועדה.</w:t>
      </w:r>
    </w:p>
    <w:p w:rsidR="004B210E" w:rsidRDefault="004B210E" w:rsidP="009A3130">
      <w:pPr>
        <w:rPr>
          <w:rtl/>
          <w:lang w:eastAsia="he-IL"/>
        </w:rPr>
      </w:pPr>
    </w:p>
    <w:p w:rsidR="004B210E" w:rsidRDefault="004B210E" w:rsidP="009A3130">
      <w:pPr>
        <w:pStyle w:val="-"/>
        <w:keepNext/>
        <w:rPr>
          <w:rtl/>
        </w:rPr>
      </w:pPr>
      <w:bookmarkStart w:id="43495" w:name="_ETM_Q121_352239"/>
      <w:bookmarkStart w:id="43496" w:name="_ETM_Q121_352299"/>
      <w:bookmarkStart w:id="43497" w:name="ET_speakercontinue_5802_62"/>
      <w:bookmarkEnd w:id="43495"/>
      <w:bookmarkEnd w:id="43496"/>
      <w:r w:rsidRPr="008D28A6">
        <w:rPr>
          <w:rStyle w:val="TagStyle"/>
          <w:rtl/>
        </w:rPr>
        <w:t xml:space="preserve"> &lt;&lt; דובר_המשך &gt;&gt; </w:t>
      </w:r>
      <w:r>
        <w:rPr>
          <w:rtl/>
        </w:rPr>
        <w:t>שלמה קרעי (הליכוד):</w:t>
      </w:r>
      <w:r w:rsidRPr="008D28A6">
        <w:rPr>
          <w:rStyle w:val="TagStyle"/>
          <w:rtl/>
        </w:rPr>
        <w:t xml:space="preserve"> &lt;&lt; דובר_המשך &gt;&gt;</w:t>
      </w:r>
      <w:r>
        <w:rPr>
          <w:rtl/>
        </w:rPr>
        <w:t xml:space="preserve"> </w:t>
      </w:r>
      <w:bookmarkEnd w:id="43497"/>
    </w:p>
    <w:p w:rsidR="004B210E" w:rsidRDefault="004B210E" w:rsidP="00FE191E">
      <w:pPr>
        <w:rPr>
          <w:rtl/>
          <w:lang w:eastAsia="he-IL"/>
        </w:rPr>
      </w:pPr>
      <w:bookmarkStart w:id="43498" w:name="_ETM_Q121_353925"/>
      <w:bookmarkStart w:id="43499" w:name="_ETM_Q121_354358"/>
      <w:bookmarkStart w:id="43500" w:name="_ETM_Q121_356561"/>
      <w:bookmarkEnd w:id="43498"/>
      <w:bookmarkEnd w:id="43499"/>
      <w:bookmarkEnd w:id="43500"/>
    </w:p>
    <w:p w:rsidR="004B210E" w:rsidRDefault="004B210E" w:rsidP="009A3130">
      <w:pPr>
        <w:rPr>
          <w:rtl/>
          <w:lang w:eastAsia="he-IL"/>
        </w:rPr>
      </w:pPr>
      <w:bookmarkStart w:id="43501" w:name="_ETM_Q121_356653"/>
      <w:bookmarkEnd w:id="43501"/>
      <w:r>
        <w:rPr>
          <w:rFonts w:hint="cs"/>
          <w:rtl/>
          <w:lang w:eastAsia="he-IL"/>
        </w:rPr>
        <w:t xml:space="preserve">אחריו יו"ר הוועדה. </w:t>
      </w:r>
    </w:p>
    <w:p w:rsidR="004B210E" w:rsidRDefault="004B210E" w:rsidP="009A3130">
      <w:pPr>
        <w:rPr>
          <w:rtl/>
          <w:lang w:eastAsia="he-IL"/>
        </w:rPr>
      </w:pPr>
      <w:bookmarkStart w:id="43502" w:name="_ETM_Q121_360545"/>
      <w:bookmarkStart w:id="43503" w:name="_ETM_Q121_360635"/>
      <w:bookmarkStart w:id="43504" w:name="_ETM_Q121_355990"/>
      <w:bookmarkEnd w:id="43502"/>
      <w:bookmarkEnd w:id="43503"/>
      <w:bookmarkEnd w:id="43504"/>
    </w:p>
    <w:p w:rsidR="004B210E" w:rsidRDefault="004B210E" w:rsidP="009A3130">
      <w:pPr>
        <w:pStyle w:val="af8"/>
        <w:keepNext/>
        <w:rPr>
          <w:rtl/>
        </w:rPr>
      </w:pPr>
      <w:bookmarkStart w:id="43505" w:name="_ETM_Q121_356113"/>
      <w:bookmarkStart w:id="43506" w:name="ET_interruption_6213_63"/>
      <w:bookmarkEnd w:id="43505"/>
      <w:r w:rsidRPr="008D28A6">
        <w:rPr>
          <w:rStyle w:val="TagStyle"/>
          <w:rtl/>
        </w:rPr>
        <w:t xml:space="preserve"> &lt;&lt; קריאה &gt;&gt; </w:t>
      </w:r>
      <w:r>
        <w:rPr>
          <w:rtl/>
        </w:rPr>
        <w:t>השר לשיתוף פעולה אזורי עיסאווי פריג':</w:t>
      </w:r>
      <w:r w:rsidRPr="008D28A6">
        <w:rPr>
          <w:rStyle w:val="TagStyle"/>
          <w:rtl/>
        </w:rPr>
        <w:t xml:space="preserve"> &lt;&lt; קריאה &gt;&gt;</w:t>
      </w:r>
      <w:r>
        <w:rPr>
          <w:rtl/>
        </w:rPr>
        <w:t xml:space="preserve"> </w:t>
      </w:r>
      <w:bookmarkEnd w:id="43506"/>
    </w:p>
    <w:p w:rsidR="004B210E" w:rsidRDefault="004B210E" w:rsidP="00FE191E">
      <w:pPr>
        <w:rPr>
          <w:rtl/>
          <w:lang w:eastAsia="he-IL"/>
        </w:rPr>
      </w:pPr>
    </w:p>
    <w:p w:rsidR="004B210E" w:rsidRDefault="004B210E" w:rsidP="009A3130">
      <w:pPr>
        <w:rPr>
          <w:rtl/>
          <w:lang w:eastAsia="he-IL"/>
        </w:rPr>
      </w:pPr>
      <w:bookmarkStart w:id="43507" w:name="_ETM_Q121_359177"/>
      <w:bookmarkEnd w:id="43507"/>
      <w:r>
        <w:rPr>
          <w:rFonts w:hint="cs"/>
          <w:rtl/>
          <w:lang w:eastAsia="he-IL"/>
        </w:rPr>
        <w:t>אנ</w:t>
      </w:r>
      <w:bookmarkStart w:id="43508" w:name="_ETM_Q121_359487"/>
      <w:bookmarkEnd w:id="43508"/>
      <w:r>
        <w:rPr>
          <w:rFonts w:hint="cs"/>
          <w:rtl/>
          <w:lang w:eastAsia="he-IL"/>
        </w:rPr>
        <w:t xml:space="preserve">י </w:t>
      </w:r>
      <w:bookmarkStart w:id="43509" w:name="_ETM_Q121_359595"/>
      <w:bookmarkEnd w:id="43509"/>
      <w:r>
        <w:rPr>
          <w:rFonts w:hint="cs"/>
          <w:rtl/>
          <w:lang w:eastAsia="he-IL"/>
        </w:rPr>
        <w:t>הרגע שאלתי.</w:t>
      </w:r>
    </w:p>
    <w:p w:rsidR="004B210E" w:rsidRDefault="004B210E" w:rsidP="009A3130">
      <w:pPr>
        <w:rPr>
          <w:rtl/>
          <w:lang w:eastAsia="he-IL"/>
        </w:rPr>
      </w:pPr>
      <w:bookmarkStart w:id="43510" w:name="_ETM_Q121_355833"/>
      <w:bookmarkEnd w:id="43510"/>
    </w:p>
    <w:p w:rsidR="004B210E" w:rsidRDefault="004B210E" w:rsidP="009A3130">
      <w:pPr>
        <w:pStyle w:val="af9"/>
        <w:keepNext/>
        <w:rPr>
          <w:rtl/>
        </w:rPr>
      </w:pPr>
      <w:bookmarkStart w:id="43511" w:name="_ETM_Q121_360417"/>
      <w:bookmarkStart w:id="43512" w:name="_ETM_Q121_360551"/>
      <w:bookmarkStart w:id="43513" w:name="ET_yor_6244_64"/>
      <w:bookmarkEnd w:id="43511"/>
      <w:bookmarkEnd w:id="43512"/>
      <w:r w:rsidRPr="008D28A6">
        <w:rPr>
          <w:rStyle w:val="TagStyle"/>
          <w:rtl/>
        </w:rPr>
        <w:t xml:space="preserve"> &lt;&lt; יור &gt;&gt; </w:t>
      </w:r>
      <w:r>
        <w:rPr>
          <w:rtl/>
        </w:rPr>
        <w:t>היו"ר איתן גינזבורג:</w:t>
      </w:r>
      <w:r w:rsidRPr="008D28A6">
        <w:rPr>
          <w:rStyle w:val="TagStyle"/>
          <w:rtl/>
        </w:rPr>
        <w:t xml:space="preserve"> &lt;&lt; יור &gt;&gt;</w:t>
      </w:r>
      <w:r>
        <w:rPr>
          <w:rtl/>
        </w:rPr>
        <w:t xml:space="preserve"> </w:t>
      </w:r>
      <w:bookmarkEnd w:id="43513"/>
    </w:p>
    <w:p w:rsidR="004B210E" w:rsidRDefault="004B210E" w:rsidP="00FE191E">
      <w:pPr>
        <w:rPr>
          <w:rtl/>
          <w:lang w:eastAsia="he-IL"/>
        </w:rPr>
      </w:pPr>
    </w:p>
    <w:p w:rsidR="004B210E" w:rsidRDefault="004B210E" w:rsidP="009A3130">
      <w:pPr>
        <w:rPr>
          <w:rtl/>
          <w:lang w:eastAsia="he-IL"/>
        </w:rPr>
      </w:pPr>
      <w:r>
        <w:rPr>
          <w:rFonts w:hint="cs"/>
          <w:rtl/>
          <w:lang w:eastAsia="he-IL"/>
        </w:rPr>
        <w:t>י</w:t>
      </w:r>
      <w:bookmarkStart w:id="43514" w:name="_ETM_Q121_362177"/>
      <w:bookmarkEnd w:id="43514"/>
      <w:r>
        <w:rPr>
          <w:rFonts w:hint="cs"/>
          <w:rtl/>
          <w:lang w:eastAsia="he-IL"/>
        </w:rPr>
        <w:t xml:space="preserve">ושב-ראש הוועדה אחריו </w:t>
      </w:r>
      <w:r>
        <w:rPr>
          <w:rFonts w:hint="eastAsia"/>
          <w:rtl/>
          <w:lang w:eastAsia="he-IL"/>
        </w:rPr>
        <w:t>–</w:t>
      </w:r>
      <w:r>
        <w:rPr>
          <w:rFonts w:hint="cs"/>
          <w:rtl/>
          <w:lang w:eastAsia="he-IL"/>
        </w:rPr>
        <w:t xml:space="preserve"> יכול</w:t>
      </w:r>
      <w:bookmarkStart w:id="43515" w:name="_ETM_Q121_361816"/>
      <w:bookmarkEnd w:id="43515"/>
      <w:r>
        <w:rPr>
          <w:rFonts w:hint="cs"/>
          <w:rtl/>
          <w:lang w:eastAsia="he-IL"/>
        </w:rPr>
        <w:t xml:space="preserve">, רשאי. </w:t>
      </w:r>
      <w:bookmarkStart w:id="43516" w:name="_ETM_Q121_361381"/>
      <w:bookmarkEnd w:id="43516"/>
      <w:r>
        <w:rPr>
          <w:rFonts w:hint="cs"/>
          <w:rtl/>
          <w:lang w:eastAsia="he-IL"/>
        </w:rPr>
        <w:t xml:space="preserve">השר יכול לדבר </w:t>
      </w:r>
      <w:bookmarkStart w:id="43517" w:name="_ETM_Q121_368457"/>
      <w:bookmarkEnd w:id="43517"/>
      <w:r>
        <w:rPr>
          <w:rFonts w:hint="cs"/>
          <w:rtl/>
          <w:lang w:eastAsia="he-IL"/>
        </w:rPr>
        <w:t xml:space="preserve">בשם הממשלה, אבל מי שמציג את החוק ומסכם זה </w:t>
      </w:r>
      <w:bookmarkStart w:id="43518" w:name="_ETM_Q121_368112"/>
      <w:bookmarkEnd w:id="43518"/>
      <w:r>
        <w:rPr>
          <w:rFonts w:hint="cs"/>
          <w:rtl/>
          <w:lang w:eastAsia="he-IL"/>
        </w:rPr>
        <w:t>יושב-ראש ועדת החוקה, חוק ומשפט.</w:t>
      </w:r>
      <w:bookmarkStart w:id="43519" w:name="_ETM_Q121_373421"/>
      <w:bookmarkEnd w:id="43519"/>
    </w:p>
    <w:p w:rsidR="004B210E" w:rsidRDefault="004B210E" w:rsidP="009A3130">
      <w:pPr>
        <w:rPr>
          <w:rtl/>
          <w:lang w:eastAsia="he-IL"/>
        </w:rPr>
      </w:pPr>
    </w:p>
    <w:p w:rsidR="004B210E" w:rsidRDefault="004B210E" w:rsidP="009A3130">
      <w:pPr>
        <w:pStyle w:val="af8"/>
        <w:keepNext/>
        <w:rPr>
          <w:rtl/>
        </w:rPr>
      </w:pPr>
      <w:bookmarkStart w:id="43520" w:name="_ETM_Q121_375246"/>
      <w:bookmarkStart w:id="43521" w:name="_ETM_Q121_376030"/>
      <w:bookmarkStart w:id="43522" w:name="_ETM_Q121_377565"/>
      <w:bookmarkStart w:id="43523" w:name="ET_interruption_6142_68"/>
      <w:bookmarkEnd w:id="43520"/>
      <w:bookmarkEnd w:id="43521"/>
      <w:bookmarkEnd w:id="43522"/>
      <w:r w:rsidRPr="002106C9">
        <w:rPr>
          <w:rStyle w:val="TagStyle"/>
          <w:rtl/>
        </w:rPr>
        <w:t xml:space="preserve"> &lt;&lt; קריאה &gt;&gt; </w:t>
      </w:r>
      <w:r>
        <w:rPr>
          <w:rtl/>
        </w:rPr>
        <w:t>אריה מכלוף דרעי (ש"ס):</w:t>
      </w:r>
      <w:r w:rsidRPr="002106C9">
        <w:rPr>
          <w:rStyle w:val="TagStyle"/>
          <w:rtl/>
        </w:rPr>
        <w:t xml:space="preserve"> &lt;&lt; קריאה &gt;&gt;</w:t>
      </w:r>
      <w:r>
        <w:rPr>
          <w:rtl/>
        </w:rPr>
        <w:t xml:space="preserve"> </w:t>
      </w:r>
      <w:bookmarkEnd w:id="43523"/>
    </w:p>
    <w:p w:rsidR="004B210E" w:rsidRDefault="004B210E" w:rsidP="00FE191E">
      <w:pPr>
        <w:rPr>
          <w:rtl/>
        </w:rPr>
      </w:pPr>
    </w:p>
    <w:p w:rsidR="004B210E" w:rsidRPr="00A46D17" w:rsidRDefault="004B210E" w:rsidP="00B21F4C">
      <w:pPr>
        <w:rPr>
          <w:rtl/>
        </w:rPr>
      </w:pPr>
      <w:bookmarkStart w:id="43524" w:name="_ETM_Q121_371378"/>
      <w:bookmarkStart w:id="43525" w:name="_ETM_Q121_371708"/>
      <w:bookmarkStart w:id="43526" w:name="_ETM_Q121_371783"/>
      <w:bookmarkEnd w:id="43524"/>
      <w:bookmarkEnd w:id="43525"/>
      <w:bookmarkEnd w:id="43526"/>
      <w:r>
        <w:rPr>
          <w:rFonts w:hint="cs"/>
          <w:rtl/>
        </w:rPr>
        <w:t xml:space="preserve">בסדר, </w:t>
      </w:r>
      <w:bookmarkStart w:id="43527" w:name="_ETM_Q121_371807"/>
      <w:bookmarkEnd w:id="43527"/>
      <w:r>
        <w:rPr>
          <w:rFonts w:hint="cs"/>
          <w:rtl/>
        </w:rPr>
        <w:t xml:space="preserve">שהם יסכמו. אנחנו צריכים לבוא </w:t>
      </w:r>
      <w:r w:rsidR="00B21F4C">
        <w:rPr>
          <w:rFonts w:hint="cs"/>
          <w:rtl/>
        </w:rPr>
        <w:t>בדיוק ב-07:00</w:t>
      </w:r>
      <w:r>
        <w:rPr>
          <w:rFonts w:hint="cs"/>
          <w:rtl/>
        </w:rPr>
        <w:t xml:space="preserve">. אמרנו </w:t>
      </w:r>
      <w:r w:rsidR="00B21F4C">
        <w:rPr>
          <w:rFonts w:hint="cs"/>
          <w:rtl/>
        </w:rPr>
        <w:t>07:00</w:t>
      </w:r>
      <w:r>
        <w:rPr>
          <w:rFonts w:hint="cs"/>
          <w:rtl/>
        </w:rPr>
        <w:t>.</w:t>
      </w:r>
    </w:p>
    <w:p w:rsidR="004B210E" w:rsidRDefault="004B210E" w:rsidP="009A3130">
      <w:pPr>
        <w:rPr>
          <w:rtl/>
          <w:lang w:eastAsia="he-IL"/>
        </w:rPr>
      </w:pPr>
      <w:bookmarkStart w:id="43528" w:name="_ETM_Q121_356026"/>
      <w:bookmarkStart w:id="43529" w:name="_ETM_Q121_356050"/>
      <w:bookmarkStart w:id="43530" w:name="_ETM_Q121_356120"/>
      <w:bookmarkEnd w:id="43528"/>
      <w:bookmarkEnd w:id="43529"/>
      <w:bookmarkEnd w:id="43530"/>
    </w:p>
    <w:p w:rsidR="004B210E" w:rsidRDefault="004B210E" w:rsidP="009A3130">
      <w:pPr>
        <w:pStyle w:val="-"/>
        <w:keepNext/>
        <w:rPr>
          <w:rtl/>
        </w:rPr>
      </w:pPr>
      <w:bookmarkStart w:id="43531" w:name="_ETM_Q121_376355"/>
      <w:bookmarkStart w:id="43532" w:name="_ETM_Q121_376494"/>
      <w:bookmarkEnd w:id="43531"/>
      <w:bookmarkEnd w:id="43532"/>
      <w:r w:rsidRPr="005A1892">
        <w:rPr>
          <w:rStyle w:val="TagStyle"/>
          <w:rtl/>
        </w:rPr>
        <w:t xml:space="preserve"> &lt;&lt; דובר_המשך &gt;&gt; </w:t>
      </w:r>
      <w:r>
        <w:rPr>
          <w:rtl/>
        </w:rPr>
        <w:t>שלמה קרעי (הליכוד):</w:t>
      </w:r>
      <w:r w:rsidRPr="005A1892">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B21F4C">
      <w:pPr>
        <w:rPr>
          <w:rtl/>
          <w:lang w:eastAsia="he-IL"/>
        </w:rPr>
      </w:pPr>
      <w:bookmarkStart w:id="43533" w:name="_ETM_Q121_372762"/>
      <w:bookmarkEnd w:id="43533"/>
      <w:r>
        <w:rPr>
          <w:rFonts w:hint="cs"/>
          <w:rtl/>
          <w:lang w:eastAsia="he-IL"/>
        </w:rPr>
        <w:t>טוב, אני מסיים</w:t>
      </w:r>
      <w:r w:rsidR="00B21F4C">
        <w:rPr>
          <w:rFonts w:hint="cs"/>
          <w:rtl/>
          <w:lang w:eastAsia="he-IL"/>
        </w:rPr>
        <w:t>,</w:t>
      </w:r>
      <w:r>
        <w:rPr>
          <w:rFonts w:hint="cs"/>
          <w:rtl/>
          <w:lang w:eastAsia="he-IL"/>
        </w:rPr>
        <w:t xml:space="preserve"> בסדר. </w:t>
      </w:r>
      <w:bookmarkStart w:id="43534" w:name="_ETM_Q121_374393"/>
      <w:bookmarkEnd w:id="43534"/>
      <w:r>
        <w:rPr>
          <w:rFonts w:hint="cs"/>
          <w:rtl/>
          <w:lang w:eastAsia="he-IL"/>
        </w:rPr>
        <w:t>אתה רואה</w:t>
      </w:r>
      <w:r w:rsidR="00B21F4C">
        <w:rPr>
          <w:rFonts w:hint="cs"/>
          <w:rtl/>
          <w:lang w:eastAsia="he-IL"/>
        </w:rPr>
        <w:t>?</w:t>
      </w:r>
      <w:r>
        <w:rPr>
          <w:rFonts w:hint="cs"/>
          <w:rtl/>
          <w:lang w:eastAsia="he-IL"/>
        </w:rPr>
        <w:t xml:space="preserve"> לא נתנו לי בסוף.</w:t>
      </w:r>
    </w:p>
    <w:p w:rsidR="004B210E" w:rsidRDefault="004B210E" w:rsidP="009A3130">
      <w:pPr>
        <w:rPr>
          <w:rtl/>
          <w:lang w:eastAsia="he-IL"/>
        </w:rPr>
      </w:pPr>
      <w:bookmarkStart w:id="43535" w:name="_ETM_Q121_376348"/>
      <w:bookmarkEnd w:id="43535"/>
    </w:p>
    <w:p w:rsidR="004B210E" w:rsidRDefault="004B210E" w:rsidP="009A3130">
      <w:pPr>
        <w:pStyle w:val="af9"/>
        <w:keepNext/>
        <w:rPr>
          <w:rtl/>
        </w:rPr>
      </w:pPr>
      <w:bookmarkStart w:id="43536" w:name="_ETM_Q121_376492"/>
      <w:bookmarkStart w:id="43537" w:name="_ETM_Q121_376558"/>
      <w:bookmarkStart w:id="43538" w:name="_ETM_Q121_376604"/>
      <w:bookmarkEnd w:id="43536"/>
      <w:bookmarkEnd w:id="43537"/>
      <w:bookmarkEnd w:id="43538"/>
      <w:r w:rsidRPr="001857A0">
        <w:rPr>
          <w:rStyle w:val="TagStyle"/>
          <w:rtl/>
        </w:rPr>
        <w:t xml:space="preserve"> &lt;&lt; יור &gt;&gt; </w:t>
      </w:r>
      <w:r>
        <w:rPr>
          <w:rtl/>
        </w:rPr>
        <w:t>היו"ר איתן גינזבורג:</w:t>
      </w:r>
      <w:r w:rsidRPr="001857A0">
        <w:rPr>
          <w:rStyle w:val="TagStyle"/>
          <w:rtl/>
        </w:rPr>
        <w:t xml:space="preserve"> &lt;&lt; יור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539" w:name="_ETM_Q121_377718"/>
      <w:bookmarkEnd w:id="43539"/>
      <w:r>
        <w:rPr>
          <w:rFonts w:hint="cs"/>
          <w:rtl/>
          <w:lang w:eastAsia="he-IL"/>
        </w:rPr>
        <w:t>יש לך עוד 90 דקות.</w:t>
      </w:r>
    </w:p>
    <w:p w:rsidR="004B210E" w:rsidRDefault="004B210E" w:rsidP="009A3130">
      <w:pPr>
        <w:rPr>
          <w:rtl/>
          <w:lang w:eastAsia="he-IL"/>
        </w:rPr>
      </w:pPr>
      <w:bookmarkStart w:id="43540" w:name="_ETM_Q121_381269"/>
      <w:bookmarkEnd w:id="43540"/>
    </w:p>
    <w:p w:rsidR="004B210E" w:rsidRDefault="004B210E" w:rsidP="009A3130">
      <w:pPr>
        <w:pStyle w:val="-"/>
        <w:keepNext/>
        <w:rPr>
          <w:rtl/>
        </w:rPr>
      </w:pPr>
      <w:bookmarkStart w:id="43541" w:name="_ETM_Q121_381477"/>
      <w:bookmarkStart w:id="43542" w:name="_ETM_Q121_381496"/>
      <w:bookmarkStart w:id="43543" w:name="_ETM_Q121_381542"/>
      <w:bookmarkStart w:id="43544" w:name="ET_speakercontinue_5802_71"/>
      <w:bookmarkEnd w:id="43541"/>
      <w:bookmarkEnd w:id="43542"/>
      <w:bookmarkEnd w:id="43543"/>
      <w:r w:rsidRPr="001857A0">
        <w:rPr>
          <w:rStyle w:val="TagStyle"/>
          <w:rtl/>
        </w:rPr>
        <w:t xml:space="preserve"> &lt;&lt; דובר_המשך &gt;&gt; </w:t>
      </w:r>
      <w:r>
        <w:rPr>
          <w:rtl/>
        </w:rPr>
        <w:t>שלמה קרעי (הליכוד):</w:t>
      </w:r>
      <w:r w:rsidRPr="001857A0">
        <w:rPr>
          <w:rStyle w:val="TagStyle"/>
          <w:rtl/>
        </w:rPr>
        <w:t xml:space="preserve"> &lt;&lt; דובר_המשך &gt;&gt;</w:t>
      </w:r>
      <w:r>
        <w:rPr>
          <w:rtl/>
        </w:rPr>
        <w:t xml:space="preserve"> </w:t>
      </w:r>
      <w:bookmarkEnd w:id="43544"/>
    </w:p>
    <w:p w:rsidR="004B210E" w:rsidRDefault="004B210E" w:rsidP="00FE191E">
      <w:pPr>
        <w:rPr>
          <w:rtl/>
          <w:lang w:eastAsia="he-IL"/>
        </w:rPr>
      </w:pPr>
    </w:p>
    <w:p w:rsidR="004B210E" w:rsidRDefault="004B210E" w:rsidP="009A3130">
      <w:pPr>
        <w:rPr>
          <w:rtl/>
          <w:lang w:eastAsia="he-IL"/>
        </w:rPr>
      </w:pPr>
      <w:bookmarkStart w:id="43545" w:name="_ETM_Q121_382929"/>
      <w:bookmarkEnd w:id="43545"/>
      <w:r>
        <w:rPr>
          <w:rFonts w:hint="cs"/>
          <w:rtl/>
          <w:lang w:eastAsia="he-IL"/>
        </w:rPr>
        <w:t>אבל ה</w:t>
      </w:r>
      <w:bookmarkStart w:id="43546" w:name="_ETM_Q121_378328"/>
      <w:bookmarkEnd w:id="43546"/>
      <w:r>
        <w:rPr>
          <w:rFonts w:hint="cs"/>
          <w:rtl/>
          <w:lang w:eastAsia="he-IL"/>
        </w:rPr>
        <w:t xml:space="preserve">בטחתי סיפור על הרפורמים. </w:t>
      </w:r>
      <w:bookmarkStart w:id="43547" w:name="_ETM_Q121_386037"/>
      <w:bookmarkEnd w:id="43547"/>
      <w:r>
        <w:rPr>
          <w:rFonts w:hint="cs"/>
          <w:rtl/>
          <w:lang w:eastAsia="he-IL"/>
        </w:rPr>
        <w:t xml:space="preserve">אני אספר את הסיפור ואנחנו נסיים. </w:t>
      </w:r>
      <w:bookmarkStart w:id="43548" w:name="_ETM_Q121_379447"/>
      <w:bookmarkEnd w:id="43548"/>
    </w:p>
    <w:p w:rsidR="004B210E" w:rsidRDefault="004B210E" w:rsidP="009A3130">
      <w:pPr>
        <w:rPr>
          <w:rtl/>
          <w:lang w:eastAsia="he-IL"/>
        </w:rPr>
      </w:pPr>
    </w:p>
    <w:p w:rsidR="004B210E" w:rsidRDefault="004B210E" w:rsidP="009A3130">
      <w:pPr>
        <w:pStyle w:val="af8"/>
        <w:keepNext/>
        <w:rPr>
          <w:rtl/>
        </w:rPr>
      </w:pPr>
      <w:bookmarkStart w:id="43549" w:name="_ETM_Q121_379527"/>
      <w:bookmarkStart w:id="43550" w:name="_ETM_Q121_379544"/>
      <w:bookmarkStart w:id="43551" w:name="_ETM_Q121_379586"/>
      <w:bookmarkStart w:id="43552" w:name="ET_interruption_4643_75"/>
      <w:bookmarkEnd w:id="43549"/>
      <w:bookmarkEnd w:id="43550"/>
      <w:bookmarkEnd w:id="43551"/>
      <w:r w:rsidRPr="002F4521">
        <w:rPr>
          <w:rStyle w:val="TagStyle"/>
          <w:rtl/>
        </w:rPr>
        <w:t xml:space="preserve"> &lt;&lt; קריאה &gt;&gt; </w:t>
      </w:r>
      <w:r>
        <w:rPr>
          <w:rtl/>
        </w:rPr>
        <w:t>חיים כץ (הליכוד):</w:t>
      </w:r>
      <w:r w:rsidRPr="002F4521">
        <w:rPr>
          <w:rStyle w:val="TagStyle"/>
          <w:rtl/>
        </w:rPr>
        <w:t xml:space="preserve"> &lt;&lt; קריאה &gt;&gt;</w:t>
      </w:r>
      <w:r>
        <w:rPr>
          <w:rtl/>
        </w:rPr>
        <w:t xml:space="preserve"> </w:t>
      </w:r>
      <w:bookmarkEnd w:id="43552"/>
    </w:p>
    <w:p w:rsidR="004B210E" w:rsidRDefault="004B210E" w:rsidP="00FE191E">
      <w:pPr>
        <w:rPr>
          <w:rtl/>
          <w:lang w:eastAsia="he-IL"/>
        </w:rPr>
      </w:pPr>
    </w:p>
    <w:p w:rsidR="004B210E" w:rsidRDefault="004B210E" w:rsidP="009A3130">
      <w:pPr>
        <w:rPr>
          <w:rtl/>
          <w:lang w:eastAsia="he-IL"/>
        </w:rPr>
      </w:pPr>
      <w:r>
        <w:rPr>
          <w:rFonts w:hint="cs"/>
          <w:rtl/>
          <w:lang w:eastAsia="he-IL"/>
        </w:rPr>
        <w:t>מה זה? עוד 94 דקות?</w:t>
      </w:r>
    </w:p>
    <w:p w:rsidR="004B210E" w:rsidRDefault="004B210E" w:rsidP="009A3130">
      <w:pPr>
        <w:rPr>
          <w:rtl/>
          <w:lang w:eastAsia="he-IL"/>
        </w:rPr>
      </w:pPr>
      <w:bookmarkStart w:id="43553" w:name="_ETM_Q121_385917"/>
      <w:bookmarkStart w:id="43554" w:name="_ETM_Q121_386129"/>
      <w:bookmarkEnd w:id="43553"/>
      <w:bookmarkEnd w:id="43554"/>
    </w:p>
    <w:p w:rsidR="004B210E" w:rsidRDefault="004B210E" w:rsidP="009A3130">
      <w:pPr>
        <w:pStyle w:val="af9"/>
        <w:keepNext/>
        <w:rPr>
          <w:rtl/>
        </w:rPr>
      </w:pPr>
      <w:bookmarkStart w:id="43555" w:name="_ETM_Q121_386243"/>
      <w:bookmarkStart w:id="43556" w:name="_ETM_Q121_386299"/>
      <w:bookmarkEnd w:id="43555"/>
      <w:bookmarkEnd w:id="43556"/>
      <w:r w:rsidRPr="002F4521">
        <w:rPr>
          <w:rStyle w:val="TagStyle"/>
          <w:rtl/>
        </w:rPr>
        <w:t xml:space="preserve"> &lt;&lt; יור &gt;&gt; </w:t>
      </w:r>
      <w:r>
        <w:rPr>
          <w:rtl/>
        </w:rPr>
        <w:t>היו"ר איתן גינזבורג:</w:t>
      </w:r>
      <w:r w:rsidRPr="002F4521">
        <w:rPr>
          <w:rStyle w:val="TagStyle"/>
          <w:rtl/>
        </w:rPr>
        <w:t xml:space="preserve"> &lt;&lt; יור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557" w:name="_ETM_Q121_387572"/>
      <w:bookmarkEnd w:id="43557"/>
      <w:r>
        <w:rPr>
          <w:rFonts w:hint="cs"/>
          <w:rtl/>
          <w:lang w:eastAsia="he-IL"/>
        </w:rPr>
        <w:t>ל</w:t>
      </w:r>
      <w:bookmarkStart w:id="43558" w:name="_ETM_Q121_387934"/>
      <w:bookmarkEnd w:id="43558"/>
      <w:r>
        <w:rPr>
          <w:rFonts w:hint="cs"/>
          <w:rtl/>
          <w:lang w:eastAsia="he-IL"/>
        </w:rPr>
        <w:t>א, יש לו עוד.</w:t>
      </w:r>
    </w:p>
    <w:p w:rsidR="004B210E" w:rsidRDefault="004B210E" w:rsidP="009A3130">
      <w:pPr>
        <w:rPr>
          <w:rtl/>
          <w:lang w:eastAsia="he-IL"/>
        </w:rPr>
      </w:pPr>
      <w:bookmarkStart w:id="43559" w:name="_ETM_Q121_385777"/>
      <w:bookmarkEnd w:id="43559"/>
    </w:p>
    <w:p w:rsidR="004B210E" w:rsidRDefault="004B210E" w:rsidP="009A3130">
      <w:pPr>
        <w:pStyle w:val="-"/>
        <w:keepNext/>
        <w:rPr>
          <w:rtl/>
        </w:rPr>
      </w:pPr>
      <w:bookmarkStart w:id="43560" w:name="_ETM_Q121_385974"/>
      <w:bookmarkStart w:id="43561" w:name="_ETM_Q121_385996"/>
      <w:bookmarkStart w:id="43562" w:name="_ETM_Q121_386050"/>
      <w:bookmarkStart w:id="43563" w:name="ET_speakercontinue_5802_78"/>
      <w:bookmarkEnd w:id="43560"/>
      <w:bookmarkEnd w:id="43561"/>
      <w:bookmarkEnd w:id="43562"/>
      <w:r w:rsidRPr="002F4521">
        <w:rPr>
          <w:rStyle w:val="TagStyle"/>
          <w:rtl/>
        </w:rPr>
        <w:t xml:space="preserve"> &lt;&lt; דובר_המשך &gt;&gt; </w:t>
      </w:r>
      <w:r>
        <w:rPr>
          <w:rtl/>
        </w:rPr>
        <w:t>שלמה קרעי (הליכוד):</w:t>
      </w:r>
      <w:r w:rsidRPr="002F4521">
        <w:rPr>
          <w:rStyle w:val="TagStyle"/>
          <w:rtl/>
        </w:rPr>
        <w:t xml:space="preserve"> &lt;&lt; דובר_המשך &gt;&gt;</w:t>
      </w:r>
      <w:r>
        <w:rPr>
          <w:rtl/>
        </w:rPr>
        <w:t xml:space="preserve"> </w:t>
      </w:r>
      <w:bookmarkEnd w:id="43563"/>
    </w:p>
    <w:p w:rsidR="004B210E" w:rsidRDefault="004B210E" w:rsidP="00FE191E">
      <w:pPr>
        <w:rPr>
          <w:rtl/>
          <w:lang w:eastAsia="he-IL"/>
        </w:rPr>
      </w:pPr>
    </w:p>
    <w:p w:rsidR="004B210E" w:rsidRDefault="004B210E" w:rsidP="009A3130">
      <w:pPr>
        <w:rPr>
          <w:rtl/>
          <w:lang w:eastAsia="he-IL"/>
        </w:rPr>
      </w:pPr>
      <w:bookmarkStart w:id="43564" w:name="_ETM_Q121_386933"/>
      <w:bookmarkEnd w:id="43564"/>
      <w:r>
        <w:rPr>
          <w:rFonts w:hint="cs"/>
          <w:rtl/>
          <w:lang w:eastAsia="he-IL"/>
        </w:rPr>
        <w:t>לא, לא, אל תדאג.</w:t>
      </w:r>
      <w:bookmarkStart w:id="43565" w:name="_ETM_Q121_388680"/>
      <w:bookmarkStart w:id="43566" w:name="_ETM_Q121_388916"/>
      <w:bookmarkStart w:id="43567" w:name="_ETM_Q121_388942"/>
      <w:bookmarkStart w:id="43568" w:name="_ETM_Q121_389000"/>
      <w:bookmarkEnd w:id="43565"/>
      <w:bookmarkEnd w:id="43566"/>
      <w:bookmarkEnd w:id="43567"/>
      <w:bookmarkEnd w:id="43568"/>
      <w:r>
        <w:rPr>
          <w:rFonts w:hint="cs"/>
          <w:rtl/>
          <w:lang w:eastAsia="he-IL"/>
        </w:rPr>
        <w:t xml:space="preserve"> יש יותר, יש לי </w:t>
      </w:r>
      <w:bookmarkStart w:id="43569" w:name="_ETM_Q121_387952"/>
      <w:bookmarkEnd w:id="43569"/>
      <w:r>
        <w:rPr>
          <w:rFonts w:hint="cs"/>
          <w:rtl/>
          <w:lang w:eastAsia="he-IL"/>
        </w:rPr>
        <w:t>שעתיים ורבע.</w:t>
      </w:r>
    </w:p>
    <w:p w:rsidR="004B210E" w:rsidRDefault="004B210E" w:rsidP="009A3130">
      <w:pPr>
        <w:rPr>
          <w:rtl/>
          <w:lang w:eastAsia="he-IL"/>
        </w:rPr>
      </w:pPr>
      <w:bookmarkStart w:id="43570" w:name="_ETM_Q121_391119"/>
      <w:bookmarkEnd w:id="43570"/>
    </w:p>
    <w:p w:rsidR="004B210E" w:rsidRDefault="004B210E" w:rsidP="009A3130">
      <w:pPr>
        <w:pStyle w:val="af9"/>
        <w:keepNext/>
        <w:rPr>
          <w:rtl/>
        </w:rPr>
      </w:pPr>
      <w:bookmarkStart w:id="43571" w:name="_ETM_Q121_391311"/>
      <w:bookmarkStart w:id="43572" w:name="_ETM_Q121_391330"/>
      <w:bookmarkStart w:id="43573" w:name="_ETM_Q121_391377"/>
      <w:bookmarkEnd w:id="43571"/>
      <w:bookmarkEnd w:id="43572"/>
      <w:bookmarkEnd w:id="43573"/>
      <w:r w:rsidRPr="002F4521">
        <w:rPr>
          <w:rStyle w:val="TagStyle"/>
          <w:rtl/>
        </w:rPr>
        <w:t xml:space="preserve"> &lt;&lt; יור &gt;&gt; </w:t>
      </w:r>
      <w:r>
        <w:rPr>
          <w:rtl/>
        </w:rPr>
        <w:t>היו"ר איתן גינזבורג:</w:t>
      </w:r>
      <w:r w:rsidRPr="002F4521">
        <w:rPr>
          <w:rStyle w:val="TagStyle"/>
          <w:rtl/>
        </w:rPr>
        <w:t xml:space="preserve"> &lt;&lt; יור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574" w:name="_ETM_Q121_392799"/>
      <w:bookmarkEnd w:id="43574"/>
      <w:r>
        <w:rPr>
          <w:rFonts w:hint="cs"/>
          <w:rtl/>
          <w:lang w:eastAsia="he-IL"/>
        </w:rPr>
        <w:t>יש לו עוד 20 דקות מעבר ל-94 דקות.</w:t>
      </w:r>
    </w:p>
    <w:p w:rsidR="004B210E" w:rsidRDefault="004B210E" w:rsidP="009A3130">
      <w:pPr>
        <w:rPr>
          <w:rtl/>
          <w:lang w:eastAsia="he-IL"/>
        </w:rPr>
      </w:pPr>
      <w:bookmarkStart w:id="43575" w:name="_ETM_Q121_389653"/>
      <w:bookmarkEnd w:id="43575"/>
    </w:p>
    <w:p w:rsidR="004B210E" w:rsidRDefault="004B210E" w:rsidP="009A3130">
      <w:pPr>
        <w:pStyle w:val="af8"/>
        <w:keepNext/>
        <w:rPr>
          <w:rtl/>
        </w:rPr>
      </w:pPr>
      <w:bookmarkStart w:id="43576" w:name="_ETM_Q121_389887"/>
      <w:bookmarkStart w:id="43577" w:name="_ETM_Q121_389918"/>
      <w:bookmarkStart w:id="43578" w:name="_ETM_Q121_389973"/>
      <w:bookmarkStart w:id="43579" w:name="ET_interruption_4643_80"/>
      <w:bookmarkEnd w:id="43576"/>
      <w:bookmarkEnd w:id="43577"/>
      <w:bookmarkEnd w:id="43578"/>
      <w:r w:rsidRPr="002F4521">
        <w:rPr>
          <w:rStyle w:val="TagStyle"/>
          <w:rtl/>
        </w:rPr>
        <w:t xml:space="preserve"> &lt;&lt; קריאה &gt;&gt; </w:t>
      </w:r>
      <w:r>
        <w:rPr>
          <w:rtl/>
        </w:rPr>
        <w:t>חיים כץ (הליכוד):</w:t>
      </w:r>
      <w:r w:rsidRPr="002F4521">
        <w:rPr>
          <w:rStyle w:val="TagStyle"/>
          <w:rtl/>
        </w:rPr>
        <w:t xml:space="preserve"> &lt;&lt; קריאה &gt;&gt;</w:t>
      </w:r>
      <w:r>
        <w:rPr>
          <w:rtl/>
        </w:rPr>
        <w:t xml:space="preserve"> </w:t>
      </w:r>
      <w:bookmarkEnd w:id="43579"/>
    </w:p>
    <w:p w:rsidR="004B210E" w:rsidRDefault="004B210E" w:rsidP="00FE191E">
      <w:pPr>
        <w:rPr>
          <w:rtl/>
          <w:lang w:eastAsia="he-IL"/>
        </w:rPr>
      </w:pPr>
    </w:p>
    <w:p w:rsidR="004B210E" w:rsidRDefault="004B210E" w:rsidP="009A3130">
      <w:pPr>
        <w:rPr>
          <w:rtl/>
          <w:lang w:eastAsia="he-IL"/>
        </w:rPr>
      </w:pPr>
      <w:bookmarkStart w:id="43580" w:name="_ETM_Q121_393664"/>
      <w:bookmarkStart w:id="43581" w:name="_ETM_Q121_393962"/>
      <w:bookmarkStart w:id="43582" w:name="_ETM_Q121_394043"/>
      <w:bookmarkEnd w:id="43580"/>
      <w:bookmarkEnd w:id="43581"/>
      <w:bookmarkEnd w:id="43582"/>
      <w:r>
        <w:rPr>
          <w:rFonts w:hint="cs"/>
          <w:rtl/>
          <w:lang w:eastAsia="he-IL"/>
        </w:rPr>
        <w:t>ואללה.</w:t>
      </w:r>
    </w:p>
    <w:p w:rsidR="004B210E" w:rsidRDefault="004B210E" w:rsidP="009A3130">
      <w:pPr>
        <w:ind w:firstLine="0"/>
        <w:rPr>
          <w:rtl/>
          <w:lang w:eastAsia="he-IL"/>
        </w:rPr>
      </w:pPr>
      <w:bookmarkStart w:id="43583" w:name="_ETM_Q121_395654"/>
      <w:bookmarkStart w:id="43584" w:name="_ETM_Q121_395776"/>
      <w:bookmarkStart w:id="43585" w:name="_ETM_Q121_395872"/>
      <w:bookmarkStart w:id="43586" w:name="_ETM_Q121_395924"/>
      <w:bookmarkStart w:id="43587" w:name="_ETM_Q121_392203"/>
      <w:bookmarkStart w:id="43588" w:name="_ETM_Q121_392320"/>
      <w:bookmarkEnd w:id="43583"/>
      <w:bookmarkEnd w:id="43584"/>
      <w:bookmarkEnd w:id="43585"/>
      <w:bookmarkEnd w:id="43586"/>
      <w:bookmarkEnd w:id="43587"/>
      <w:bookmarkEnd w:id="43588"/>
    </w:p>
    <w:p w:rsidR="004B210E" w:rsidRDefault="004B210E" w:rsidP="009A3130">
      <w:pPr>
        <w:pStyle w:val="-"/>
        <w:keepNext/>
        <w:rPr>
          <w:rtl/>
        </w:rPr>
      </w:pPr>
      <w:bookmarkStart w:id="43589" w:name="_ETM_Q121_392398"/>
      <w:bookmarkStart w:id="43590" w:name="_ETM_Q121_392455"/>
      <w:bookmarkStart w:id="43591" w:name="ET_speakercontinue_5802_82"/>
      <w:bookmarkEnd w:id="43589"/>
      <w:bookmarkEnd w:id="43590"/>
      <w:r w:rsidRPr="002F4521">
        <w:rPr>
          <w:rStyle w:val="TagStyle"/>
          <w:rtl/>
        </w:rPr>
        <w:t xml:space="preserve"> &lt;&lt; דובר_המשך &gt;&gt; </w:t>
      </w:r>
      <w:r>
        <w:rPr>
          <w:rtl/>
        </w:rPr>
        <w:t>שלמה קרעי (הליכוד):</w:t>
      </w:r>
      <w:r w:rsidRPr="002F4521">
        <w:rPr>
          <w:rStyle w:val="TagStyle"/>
          <w:rtl/>
        </w:rPr>
        <w:t xml:space="preserve"> &lt;&lt; דובר_המשך &gt;&gt;</w:t>
      </w:r>
      <w:r>
        <w:rPr>
          <w:rtl/>
        </w:rPr>
        <w:t xml:space="preserve"> </w:t>
      </w:r>
      <w:bookmarkEnd w:id="43591"/>
    </w:p>
    <w:p w:rsidR="004B210E" w:rsidRDefault="004B210E" w:rsidP="00FE191E">
      <w:pPr>
        <w:rPr>
          <w:rtl/>
          <w:lang w:eastAsia="he-IL"/>
        </w:rPr>
      </w:pPr>
    </w:p>
    <w:p w:rsidR="004B210E" w:rsidRDefault="004B210E" w:rsidP="009A3130">
      <w:pPr>
        <w:rPr>
          <w:rtl/>
          <w:lang w:eastAsia="he-IL"/>
        </w:rPr>
      </w:pPr>
      <w:bookmarkStart w:id="43592" w:name="_ETM_Q121_393106"/>
      <w:bookmarkEnd w:id="43592"/>
      <w:r>
        <w:rPr>
          <w:rFonts w:hint="cs"/>
          <w:rtl/>
          <w:lang w:eastAsia="he-IL"/>
        </w:rPr>
        <w:t xml:space="preserve">כן. אז </w:t>
      </w:r>
      <w:bookmarkStart w:id="43593" w:name="_ETM_Q121_394316"/>
      <w:bookmarkEnd w:id="43593"/>
      <w:r>
        <w:rPr>
          <w:rFonts w:hint="cs"/>
          <w:rtl/>
          <w:lang w:eastAsia="he-IL"/>
        </w:rPr>
        <w:t xml:space="preserve">קודם כול השר שי, </w:t>
      </w:r>
      <w:r w:rsidRPr="002F4521">
        <w:rPr>
          <w:rtl/>
          <w:lang w:eastAsia="he-IL"/>
        </w:rPr>
        <w:t>אני רוצה לומר</w:t>
      </w:r>
      <w:r>
        <w:rPr>
          <w:rFonts w:hint="cs"/>
          <w:rtl/>
          <w:lang w:eastAsia="he-IL"/>
        </w:rPr>
        <w:t>,</w:t>
      </w:r>
      <w:r w:rsidRPr="002F4521">
        <w:rPr>
          <w:rtl/>
          <w:lang w:eastAsia="he-IL"/>
        </w:rPr>
        <w:t xml:space="preserve"> אולי פשוט תבנה לרפורמים כותל רפורמי חדש בארצות הברית ותעזוב אותנו בשקט</w:t>
      </w:r>
      <w:r>
        <w:rPr>
          <w:rFonts w:hint="cs"/>
          <w:rtl/>
          <w:lang w:eastAsia="he-IL"/>
        </w:rPr>
        <w:t>.</w:t>
      </w:r>
      <w:r w:rsidRPr="002F4521">
        <w:rPr>
          <w:rtl/>
          <w:lang w:eastAsia="he-IL"/>
        </w:rPr>
        <w:t xml:space="preserve"> </w:t>
      </w:r>
      <w:r>
        <w:rPr>
          <w:rFonts w:hint="cs"/>
          <w:rtl/>
          <w:lang w:eastAsia="he-IL"/>
        </w:rPr>
        <w:t>הרי</w:t>
      </w:r>
      <w:r>
        <w:rPr>
          <w:rtl/>
          <w:lang w:eastAsia="he-IL"/>
        </w:rPr>
        <w:t xml:space="preserve"> הרפורמים מחקו לנו</w:t>
      </w:r>
      <w:r>
        <w:rPr>
          <w:rFonts w:hint="cs"/>
          <w:rtl/>
          <w:lang w:eastAsia="he-IL"/>
        </w:rPr>
        <w:t xml:space="preserve"> </w:t>
      </w:r>
      <w:r w:rsidRPr="002F4521">
        <w:rPr>
          <w:rtl/>
          <w:lang w:eastAsia="he-IL"/>
        </w:rPr>
        <w:t>מתוך הסידור</w:t>
      </w:r>
      <w:r>
        <w:rPr>
          <w:rFonts w:hint="cs"/>
          <w:rtl/>
          <w:lang w:eastAsia="he-IL"/>
        </w:rPr>
        <w:t>,</w:t>
      </w:r>
      <w:r w:rsidRPr="002F4521">
        <w:rPr>
          <w:rtl/>
          <w:lang w:eastAsia="he-IL"/>
        </w:rPr>
        <w:t xml:space="preserve"> מחקו את ציון וירושלים</w:t>
      </w:r>
      <w:r>
        <w:rPr>
          <w:rFonts w:hint="cs"/>
          <w:rtl/>
          <w:lang w:eastAsia="he-IL"/>
        </w:rPr>
        <w:t>.</w:t>
      </w:r>
      <w:r w:rsidRPr="002F4521">
        <w:rPr>
          <w:rtl/>
          <w:lang w:eastAsia="he-IL"/>
        </w:rPr>
        <w:t xml:space="preserve"> הם לא היו באים בכלל למדינת ישראל אם היא לא הייתה מעצמה מתפתחת</w:t>
      </w:r>
      <w:r>
        <w:rPr>
          <w:rFonts w:hint="cs"/>
          <w:rtl/>
          <w:lang w:eastAsia="he-IL"/>
        </w:rPr>
        <w:t>,</w:t>
      </w:r>
      <w:r w:rsidRPr="002F4521">
        <w:rPr>
          <w:rtl/>
          <w:lang w:eastAsia="he-IL"/>
        </w:rPr>
        <w:t xml:space="preserve"> מדינה באמת חזקה</w:t>
      </w:r>
      <w:r>
        <w:rPr>
          <w:rFonts w:hint="cs"/>
          <w:rtl/>
          <w:lang w:eastAsia="he-IL"/>
        </w:rPr>
        <w:t>.</w:t>
      </w:r>
      <w:r>
        <w:rPr>
          <w:rtl/>
          <w:lang w:eastAsia="he-IL"/>
        </w:rPr>
        <w:t xml:space="preserve"> הם רואים את </w:t>
      </w:r>
      <w:r w:rsidRPr="002F4521">
        <w:rPr>
          <w:rtl/>
          <w:lang w:eastAsia="he-IL"/>
        </w:rPr>
        <w:t xml:space="preserve">טובות </w:t>
      </w:r>
      <w:r>
        <w:rPr>
          <w:rFonts w:hint="cs"/>
          <w:rtl/>
          <w:lang w:eastAsia="he-IL"/>
        </w:rPr>
        <w:t>ה</w:t>
      </w:r>
      <w:r w:rsidRPr="002F4521">
        <w:rPr>
          <w:rtl/>
          <w:lang w:eastAsia="he-IL"/>
        </w:rPr>
        <w:t>הנ</w:t>
      </w:r>
      <w:r>
        <w:rPr>
          <w:rFonts w:hint="cs"/>
          <w:rtl/>
          <w:lang w:eastAsia="he-IL"/>
        </w:rPr>
        <w:t>א</w:t>
      </w:r>
      <w:r w:rsidRPr="002F4521">
        <w:rPr>
          <w:rtl/>
          <w:lang w:eastAsia="he-IL"/>
        </w:rPr>
        <w:t>ה שיש כאן במדינה ורוצים להיות חלק ממנה</w:t>
      </w:r>
      <w:r>
        <w:rPr>
          <w:rFonts w:hint="cs"/>
          <w:rtl/>
          <w:lang w:eastAsia="he-IL"/>
        </w:rPr>
        <w:t>.</w:t>
      </w:r>
      <w:r w:rsidRPr="002F4521">
        <w:rPr>
          <w:rtl/>
          <w:lang w:eastAsia="he-IL"/>
        </w:rPr>
        <w:t xml:space="preserve"> אז אל תשקרו </w:t>
      </w:r>
      <w:r>
        <w:rPr>
          <w:rFonts w:hint="cs"/>
          <w:rtl/>
          <w:lang w:eastAsia="he-IL"/>
        </w:rPr>
        <w:t>לנו,</w:t>
      </w:r>
      <w:r w:rsidRPr="002F4521">
        <w:rPr>
          <w:rtl/>
          <w:lang w:eastAsia="he-IL"/>
        </w:rPr>
        <w:t xml:space="preserve"> חברי ימינה</w:t>
      </w:r>
      <w:r>
        <w:rPr>
          <w:rFonts w:hint="cs"/>
          <w:rtl/>
          <w:lang w:eastAsia="he-IL"/>
        </w:rPr>
        <w:t>,</w:t>
      </w:r>
      <w:r w:rsidRPr="002F4521">
        <w:rPr>
          <w:rtl/>
          <w:lang w:eastAsia="he-IL"/>
        </w:rPr>
        <w:t xml:space="preserve"> שבאתם להציל את היהדות ובזכותכם לא רפורמי הוא שר התפוצות</w:t>
      </w:r>
      <w:r>
        <w:rPr>
          <w:rtl/>
          <w:lang w:eastAsia="he-IL"/>
        </w:rPr>
        <w:t xml:space="preserve"> אל</w:t>
      </w:r>
      <w:r>
        <w:rPr>
          <w:rFonts w:hint="cs"/>
          <w:rtl/>
          <w:lang w:eastAsia="he-IL"/>
        </w:rPr>
        <w:t xml:space="preserve">א </w:t>
      </w:r>
      <w:r w:rsidRPr="002F4521">
        <w:rPr>
          <w:rtl/>
          <w:lang w:eastAsia="he-IL"/>
        </w:rPr>
        <w:t xml:space="preserve">חצי רפורמי </w:t>
      </w:r>
      <w:r>
        <w:rPr>
          <w:rFonts w:hint="cs"/>
          <w:rtl/>
          <w:lang w:eastAsia="he-IL"/>
        </w:rPr>
        <w:t xml:space="preserve">הוא </w:t>
      </w:r>
      <w:r w:rsidRPr="002F4521">
        <w:rPr>
          <w:rtl/>
          <w:lang w:eastAsia="he-IL"/>
        </w:rPr>
        <w:t>שר התפוצות</w:t>
      </w:r>
      <w:r>
        <w:rPr>
          <w:rFonts w:hint="cs"/>
          <w:rtl/>
          <w:lang w:eastAsia="he-IL"/>
        </w:rPr>
        <w:t>.</w:t>
      </w:r>
      <w:r w:rsidRPr="002F4521">
        <w:rPr>
          <w:rtl/>
          <w:lang w:eastAsia="he-IL"/>
        </w:rPr>
        <w:t xml:space="preserve"> </w:t>
      </w:r>
    </w:p>
    <w:p w:rsidR="004B210E" w:rsidRDefault="004B210E" w:rsidP="009A3130">
      <w:pPr>
        <w:rPr>
          <w:rtl/>
          <w:lang w:eastAsia="he-IL"/>
        </w:rPr>
      </w:pPr>
      <w:bookmarkStart w:id="43594" w:name="_ETM_Q121_430589"/>
      <w:bookmarkStart w:id="43595" w:name="_ETM_Q121_430688"/>
      <w:bookmarkEnd w:id="43594"/>
      <w:bookmarkEnd w:id="43595"/>
    </w:p>
    <w:p w:rsidR="004B210E" w:rsidRDefault="004B210E" w:rsidP="009A3130">
      <w:pPr>
        <w:rPr>
          <w:rtl/>
          <w:lang w:eastAsia="he-IL"/>
        </w:rPr>
      </w:pPr>
      <w:bookmarkStart w:id="43596" w:name="_ETM_Q121_430756"/>
      <w:bookmarkStart w:id="43597" w:name="_ETM_Q121_430870"/>
      <w:bookmarkEnd w:id="43596"/>
      <w:bookmarkEnd w:id="43597"/>
      <w:r w:rsidRPr="002F4521">
        <w:rPr>
          <w:rtl/>
          <w:lang w:eastAsia="he-IL"/>
        </w:rPr>
        <w:t>אני אסיים בסיפור</w:t>
      </w:r>
      <w:r>
        <w:rPr>
          <w:rFonts w:hint="cs"/>
          <w:rtl/>
          <w:lang w:eastAsia="he-IL"/>
        </w:rPr>
        <w:t>.</w:t>
      </w:r>
      <w:r w:rsidRPr="002F4521">
        <w:rPr>
          <w:rtl/>
          <w:lang w:eastAsia="he-IL"/>
        </w:rPr>
        <w:t xml:space="preserve"> הרב מרדכי אליהו סיפר פעם סיפור כזה</w:t>
      </w:r>
      <w:r>
        <w:rPr>
          <w:rFonts w:hint="cs"/>
          <w:rtl/>
          <w:lang w:eastAsia="he-IL"/>
        </w:rPr>
        <w:t xml:space="preserve"> </w:t>
      </w:r>
      <w:r w:rsidR="00F70AA4">
        <w:rPr>
          <w:rFonts w:hint="cs"/>
          <w:rtl/>
          <w:lang w:eastAsia="he-IL"/>
        </w:rPr>
        <w:t>– – –</w:t>
      </w:r>
    </w:p>
    <w:p w:rsidR="004B210E" w:rsidRDefault="004B210E" w:rsidP="009A3130">
      <w:pPr>
        <w:rPr>
          <w:rtl/>
          <w:lang w:eastAsia="he-IL"/>
        </w:rPr>
      </w:pPr>
      <w:bookmarkStart w:id="43598" w:name="_ETM_Q121_438091"/>
      <w:bookmarkStart w:id="43599" w:name="_ETM_Q121_438245"/>
      <w:bookmarkEnd w:id="43598"/>
      <w:bookmarkEnd w:id="43599"/>
    </w:p>
    <w:p w:rsidR="004B210E" w:rsidRDefault="004B210E" w:rsidP="009A3130">
      <w:pPr>
        <w:pStyle w:val="af8"/>
        <w:keepNext/>
        <w:rPr>
          <w:rtl/>
        </w:rPr>
      </w:pPr>
      <w:bookmarkStart w:id="43600" w:name="_ETM_Q121_438288"/>
      <w:bookmarkStart w:id="43601" w:name="_ETM_Q121_438377"/>
      <w:bookmarkStart w:id="43602" w:name="ET_interruption_4649_83"/>
      <w:bookmarkEnd w:id="43600"/>
      <w:bookmarkEnd w:id="43601"/>
      <w:r w:rsidRPr="009A1E4D">
        <w:rPr>
          <w:rStyle w:val="TagStyle"/>
          <w:rtl/>
        </w:rPr>
        <w:t xml:space="preserve"> &lt;&lt; קריאה &gt;&gt; </w:t>
      </w:r>
      <w:r>
        <w:rPr>
          <w:rtl/>
        </w:rPr>
        <w:t>יעקב ליצמן (יהדות התורה):</w:t>
      </w:r>
      <w:r w:rsidRPr="009A1E4D">
        <w:rPr>
          <w:rStyle w:val="TagStyle"/>
          <w:rtl/>
        </w:rPr>
        <w:t xml:space="preserve"> &lt;&lt; קריאה &gt;&gt;</w:t>
      </w:r>
      <w:r>
        <w:rPr>
          <w:rtl/>
        </w:rPr>
        <w:t xml:space="preserve"> </w:t>
      </w:r>
      <w:bookmarkEnd w:id="43602"/>
    </w:p>
    <w:p w:rsidR="004B210E" w:rsidRDefault="004B210E" w:rsidP="00FE191E">
      <w:pPr>
        <w:rPr>
          <w:rtl/>
          <w:lang w:eastAsia="he-IL"/>
        </w:rPr>
      </w:pPr>
    </w:p>
    <w:p w:rsidR="004B210E" w:rsidRDefault="004B210E" w:rsidP="009A3130">
      <w:pPr>
        <w:rPr>
          <w:rtl/>
          <w:lang w:eastAsia="he-IL"/>
        </w:rPr>
      </w:pPr>
      <w:r>
        <w:rPr>
          <w:rFonts w:hint="cs"/>
          <w:rtl/>
          <w:lang w:eastAsia="he-IL"/>
        </w:rPr>
        <w:t xml:space="preserve">יש לך עוד 90 </w:t>
      </w:r>
      <w:r w:rsidRPr="00E26B99">
        <w:rPr>
          <w:rFonts w:hint="cs"/>
          <w:rtl/>
          <w:lang w:eastAsia="he-IL"/>
        </w:rPr>
        <w:t>ומשהו.</w:t>
      </w:r>
    </w:p>
    <w:p w:rsidR="004B210E" w:rsidRDefault="004B210E" w:rsidP="009A3130">
      <w:pPr>
        <w:rPr>
          <w:rtl/>
          <w:lang w:eastAsia="he-IL"/>
        </w:rPr>
      </w:pPr>
      <w:bookmarkStart w:id="43603" w:name="_ETM_Q121_439730"/>
      <w:bookmarkStart w:id="43604" w:name="_ETM_Q121_439833"/>
      <w:bookmarkEnd w:id="43603"/>
      <w:bookmarkEnd w:id="43604"/>
    </w:p>
    <w:p w:rsidR="004B210E" w:rsidRDefault="004B210E" w:rsidP="009A3130">
      <w:pPr>
        <w:pStyle w:val="-"/>
        <w:keepNext/>
        <w:rPr>
          <w:rtl/>
        </w:rPr>
      </w:pPr>
      <w:bookmarkStart w:id="43605" w:name="_ETM_Q121_439889"/>
      <w:bookmarkStart w:id="43606" w:name="_ETM_Q121_439980"/>
      <w:bookmarkStart w:id="43607" w:name="ET_speakercontinue_5802_84"/>
      <w:bookmarkEnd w:id="43605"/>
      <w:bookmarkEnd w:id="43606"/>
      <w:r w:rsidRPr="009A1E4D">
        <w:rPr>
          <w:rStyle w:val="TagStyle"/>
          <w:rtl/>
        </w:rPr>
        <w:t xml:space="preserve"> &lt;&lt; דובר_המשך &gt;&gt; </w:t>
      </w:r>
      <w:r>
        <w:rPr>
          <w:rtl/>
        </w:rPr>
        <w:t>שלמה קרעי (הליכוד):</w:t>
      </w:r>
      <w:r w:rsidRPr="009A1E4D">
        <w:rPr>
          <w:rStyle w:val="TagStyle"/>
          <w:rtl/>
        </w:rPr>
        <w:t xml:space="preserve"> &lt;&lt; דובר_המשך &gt;&gt;</w:t>
      </w:r>
      <w:r>
        <w:rPr>
          <w:rtl/>
        </w:rPr>
        <w:t xml:space="preserve"> </w:t>
      </w:r>
      <w:bookmarkEnd w:id="43607"/>
    </w:p>
    <w:p w:rsidR="004B210E" w:rsidRDefault="004B210E" w:rsidP="00FE191E">
      <w:pPr>
        <w:rPr>
          <w:rtl/>
          <w:lang w:eastAsia="he-IL"/>
        </w:rPr>
      </w:pPr>
    </w:p>
    <w:p w:rsidR="004B210E" w:rsidRDefault="004B210E" w:rsidP="009A3130">
      <w:pPr>
        <w:rPr>
          <w:rtl/>
          <w:lang w:eastAsia="he-IL"/>
        </w:rPr>
      </w:pPr>
      <w:bookmarkStart w:id="43608" w:name="_ETM_Q121_441127"/>
      <w:bookmarkEnd w:id="43608"/>
      <w:r>
        <w:rPr>
          <w:rFonts w:hint="cs"/>
          <w:rtl/>
          <w:lang w:eastAsia="he-IL"/>
        </w:rPr>
        <w:t xml:space="preserve">לא, אבל </w:t>
      </w:r>
      <w:bookmarkStart w:id="43609" w:name="_ETM_Q121_438403"/>
      <w:bookmarkStart w:id="43610" w:name="_ETM_Q121_438535"/>
      <w:bookmarkEnd w:id="43609"/>
      <w:bookmarkEnd w:id="43610"/>
      <w:r>
        <w:rPr>
          <w:rtl/>
          <w:lang w:eastAsia="he-IL"/>
        </w:rPr>
        <w:t>אנחנו רוצים</w:t>
      </w:r>
      <w:r>
        <w:rPr>
          <w:rFonts w:hint="cs"/>
          <w:rtl/>
          <w:lang w:eastAsia="he-IL"/>
        </w:rPr>
        <w:t xml:space="preserve"> </w:t>
      </w:r>
      <w:r>
        <w:rPr>
          <w:rFonts w:hint="eastAsia"/>
          <w:rtl/>
          <w:lang w:eastAsia="he-IL"/>
        </w:rPr>
        <w:t>–</w:t>
      </w:r>
      <w:r>
        <w:rPr>
          <w:rFonts w:hint="cs"/>
          <w:rtl/>
          <w:lang w:eastAsia="he-IL"/>
        </w:rPr>
        <w:t xml:space="preserve"> זהו, את שלנו </w:t>
      </w:r>
      <w:bookmarkStart w:id="43611" w:name="_ETM_Q121_441483"/>
      <w:bookmarkEnd w:id="43611"/>
      <w:r>
        <w:rPr>
          <w:rtl/>
          <w:lang w:eastAsia="he-IL"/>
        </w:rPr>
        <w:t>עשינו</w:t>
      </w:r>
      <w:r>
        <w:rPr>
          <w:rFonts w:hint="cs"/>
          <w:rtl/>
          <w:lang w:eastAsia="he-IL"/>
        </w:rPr>
        <w:t>.</w:t>
      </w:r>
    </w:p>
    <w:p w:rsidR="004B210E" w:rsidRDefault="004B210E" w:rsidP="009A3130">
      <w:pPr>
        <w:rPr>
          <w:rtl/>
          <w:lang w:eastAsia="he-IL"/>
        </w:rPr>
      </w:pPr>
      <w:bookmarkStart w:id="43612" w:name="_ETM_Q121_443175"/>
      <w:bookmarkStart w:id="43613" w:name="_ETM_Q121_443288"/>
      <w:bookmarkEnd w:id="43612"/>
      <w:bookmarkEnd w:id="43613"/>
    </w:p>
    <w:p w:rsidR="004B210E" w:rsidRDefault="004B210E" w:rsidP="009A3130">
      <w:pPr>
        <w:pStyle w:val="af8"/>
        <w:keepNext/>
        <w:rPr>
          <w:rtl/>
        </w:rPr>
      </w:pPr>
      <w:bookmarkStart w:id="43614" w:name="_ETM_Q121_443343"/>
      <w:bookmarkStart w:id="43615" w:name="_ETM_Q121_443432"/>
      <w:bookmarkEnd w:id="43614"/>
      <w:bookmarkEnd w:id="43615"/>
      <w:r w:rsidRPr="00C46E08">
        <w:rPr>
          <w:rStyle w:val="TagStyle"/>
          <w:rtl/>
        </w:rPr>
        <w:t xml:space="preserve"> &lt;&lt; קריאה &gt;&gt; </w:t>
      </w:r>
      <w:r>
        <w:rPr>
          <w:rtl/>
        </w:rPr>
        <w:t>דוד אמסלם (הליכוד):</w:t>
      </w:r>
      <w:r w:rsidRPr="00C46E08">
        <w:rPr>
          <w:rStyle w:val="TagStyle"/>
          <w:rtl/>
        </w:rPr>
        <w:t xml:space="preserve"> &lt;&lt; קריאה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616" w:name="_ETM_Q121_442396"/>
      <w:bookmarkStart w:id="43617" w:name="_ETM_Q121_442683"/>
      <w:bookmarkEnd w:id="43616"/>
      <w:bookmarkEnd w:id="43617"/>
      <w:r>
        <w:rPr>
          <w:rFonts w:hint="cs"/>
          <w:rtl/>
          <w:lang w:eastAsia="he-IL"/>
        </w:rPr>
        <w:t>ה</w:t>
      </w:r>
      <w:bookmarkStart w:id="43618" w:name="_ETM_Q121_442781"/>
      <w:bookmarkEnd w:id="43618"/>
      <w:r>
        <w:rPr>
          <w:rFonts w:hint="cs"/>
          <w:rtl/>
          <w:lang w:eastAsia="he-IL"/>
        </w:rPr>
        <w:t xml:space="preserve">מחיר של </w:t>
      </w:r>
      <w:r w:rsidRPr="00E939B7">
        <w:rPr>
          <w:rFonts w:hint="cs"/>
          <w:rtl/>
          <w:lang w:eastAsia="he-IL"/>
        </w:rPr>
        <w:t>הקנביס.</w:t>
      </w:r>
    </w:p>
    <w:p w:rsidR="004B210E" w:rsidRDefault="004B210E" w:rsidP="009A3130">
      <w:pPr>
        <w:rPr>
          <w:rtl/>
          <w:lang w:eastAsia="he-IL"/>
        </w:rPr>
      </w:pPr>
      <w:bookmarkStart w:id="43619" w:name="_ETM_Q121_444767"/>
      <w:bookmarkStart w:id="43620" w:name="_ETM_Q121_444935"/>
      <w:bookmarkEnd w:id="43619"/>
      <w:bookmarkEnd w:id="43620"/>
    </w:p>
    <w:p w:rsidR="004B210E" w:rsidRDefault="004B210E" w:rsidP="009A3130">
      <w:pPr>
        <w:pStyle w:val="-"/>
        <w:keepNext/>
        <w:rPr>
          <w:rtl/>
        </w:rPr>
      </w:pPr>
      <w:bookmarkStart w:id="43621" w:name="_ETM_Q121_441345"/>
      <w:bookmarkEnd w:id="43621"/>
      <w:r w:rsidRPr="00C46E08">
        <w:rPr>
          <w:rStyle w:val="TagStyle"/>
          <w:rtl/>
        </w:rPr>
        <w:t xml:space="preserve">&lt;&lt; דובר_המשך &gt;&gt; </w:t>
      </w:r>
      <w:r>
        <w:rPr>
          <w:rtl/>
        </w:rPr>
        <w:t>שלמה קרעי (הליכוד):</w:t>
      </w:r>
      <w:r w:rsidRPr="00C46E08">
        <w:rPr>
          <w:rStyle w:val="TagStyle"/>
          <w:rtl/>
        </w:rPr>
        <w:t xml:space="preserve"> &lt;&lt; דובר_המשך &gt;&gt;</w:t>
      </w:r>
      <w:r>
        <w:rPr>
          <w:rtl/>
        </w:rPr>
        <w:t xml:space="preserve"> </w:t>
      </w:r>
    </w:p>
    <w:p w:rsidR="004B210E" w:rsidRPr="00C46E08" w:rsidRDefault="004B210E" w:rsidP="009A3130">
      <w:pPr>
        <w:rPr>
          <w:rtl/>
          <w:lang w:eastAsia="he-IL"/>
        </w:rPr>
      </w:pPr>
    </w:p>
    <w:p w:rsidR="004B210E" w:rsidRDefault="004B210E" w:rsidP="009A3130">
      <w:pPr>
        <w:rPr>
          <w:rtl/>
          <w:lang w:eastAsia="he-IL"/>
        </w:rPr>
      </w:pPr>
      <w:r w:rsidRPr="002F4521">
        <w:rPr>
          <w:rtl/>
          <w:lang w:eastAsia="he-IL"/>
        </w:rPr>
        <w:t>נמשיך את זה בפעם אחרת</w:t>
      </w:r>
      <w:r>
        <w:rPr>
          <w:rFonts w:hint="cs"/>
          <w:rtl/>
          <w:lang w:eastAsia="he-IL"/>
        </w:rPr>
        <w:t>.</w:t>
      </w:r>
      <w:r w:rsidRPr="002F4521">
        <w:rPr>
          <w:rtl/>
          <w:lang w:eastAsia="he-IL"/>
        </w:rPr>
        <w:t xml:space="preserve"> אל תדאג</w:t>
      </w:r>
      <w:r>
        <w:rPr>
          <w:rFonts w:hint="cs"/>
          <w:rtl/>
          <w:lang w:eastAsia="he-IL"/>
        </w:rPr>
        <w:t>,</w:t>
      </w:r>
      <w:r w:rsidRPr="002F4521">
        <w:rPr>
          <w:rtl/>
          <w:lang w:eastAsia="he-IL"/>
        </w:rPr>
        <w:t xml:space="preserve"> זה דברים גנריים</w:t>
      </w:r>
      <w:r>
        <w:rPr>
          <w:rFonts w:hint="cs"/>
          <w:rtl/>
          <w:lang w:eastAsia="he-IL"/>
        </w:rPr>
        <w:t>.</w:t>
      </w:r>
    </w:p>
    <w:p w:rsidR="004B210E" w:rsidRDefault="004B210E" w:rsidP="009A3130">
      <w:pPr>
        <w:rPr>
          <w:rtl/>
          <w:lang w:eastAsia="he-IL"/>
        </w:rPr>
      </w:pPr>
      <w:bookmarkStart w:id="43622" w:name="_ETM_Q121_446630"/>
      <w:bookmarkStart w:id="43623" w:name="_ETM_Q121_448665"/>
      <w:bookmarkEnd w:id="43622"/>
      <w:bookmarkEnd w:id="43623"/>
    </w:p>
    <w:p w:rsidR="004B210E" w:rsidRDefault="004B210E" w:rsidP="009A3130">
      <w:pPr>
        <w:pStyle w:val="af8"/>
        <w:keepNext/>
        <w:rPr>
          <w:rtl/>
        </w:rPr>
      </w:pPr>
      <w:bookmarkStart w:id="43624" w:name="_ETM_Q121_448774"/>
      <w:bookmarkStart w:id="43625" w:name="_ETM_Q121_448792"/>
      <w:bookmarkStart w:id="43626" w:name="_ETM_Q121_448838"/>
      <w:bookmarkEnd w:id="43624"/>
      <w:bookmarkEnd w:id="43625"/>
      <w:bookmarkEnd w:id="43626"/>
      <w:r w:rsidRPr="00C46E08">
        <w:rPr>
          <w:rStyle w:val="TagStyle"/>
          <w:rtl/>
        </w:rPr>
        <w:t xml:space="preserve"> &lt;&lt; קריאה &gt;&gt; </w:t>
      </w:r>
      <w:r>
        <w:rPr>
          <w:rtl/>
        </w:rPr>
        <w:t>דוד אמסלם (הליכוד):</w:t>
      </w:r>
      <w:r w:rsidRPr="00C46E08">
        <w:rPr>
          <w:rStyle w:val="TagStyle"/>
          <w:rtl/>
        </w:rPr>
        <w:t xml:space="preserve"> &lt;&lt; קריאה &gt;&gt;</w:t>
      </w:r>
      <w:r>
        <w:rPr>
          <w:rtl/>
        </w:rPr>
        <w:t xml:space="preserve"> </w:t>
      </w:r>
    </w:p>
    <w:p w:rsidR="004B210E" w:rsidRDefault="004B210E" w:rsidP="00FE191E">
      <w:pPr>
        <w:rPr>
          <w:rtl/>
          <w:lang w:eastAsia="he-IL"/>
        </w:rPr>
      </w:pPr>
    </w:p>
    <w:p w:rsidR="004B210E" w:rsidRDefault="004B210E" w:rsidP="00B21F4C">
      <w:pPr>
        <w:rPr>
          <w:rtl/>
          <w:lang w:eastAsia="he-IL"/>
        </w:rPr>
      </w:pPr>
      <w:bookmarkStart w:id="43627" w:name="_ETM_Q121_452016"/>
      <w:bookmarkEnd w:id="43627"/>
      <w:r>
        <w:rPr>
          <w:rFonts w:hint="cs"/>
          <w:rtl/>
          <w:lang w:eastAsia="he-IL"/>
        </w:rPr>
        <w:t xml:space="preserve">מי בעצם תומך </w:t>
      </w:r>
      <w:r w:rsidR="00B21F4C">
        <w:rPr>
          <w:rFonts w:hint="cs"/>
          <w:rtl/>
          <w:lang w:eastAsia="he-IL"/>
        </w:rPr>
        <w:t>ב</w:t>
      </w:r>
      <w:r>
        <w:rPr>
          <w:rFonts w:hint="cs"/>
          <w:rtl/>
          <w:lang w:eastAsia="he-IL"/>
        </w:rPr>
        <w:t xml:space="preserve">קנביס? </w:t>
      </w:r>
    </w:p>
    <w:p w:rsidR="004B210E" w:rsidRDefault="004B210E" w:rsidP="009A3130">
      <w:pPr>
        <w:rPr>
          <w:rtl/>
          <w:lang w:eastAsia="he-IL"/>
        </w:rPr>
      </w:pPr>
    </w:p>
    <w:p w:rsidR="004B210E" w:rsidRDefault="004B210E" w:rsidP="009A3130">
      <w:pPr>
        <w:pStyle w:val="-"/>
        <w:keepNext/>
        <w:rPr>
          <w:rtl/>
        </w:rPr>
      </w:pPr>
      <w:bookmarkStart w:id="43628" w:name="_ETM_Q121_455208"/>
      <w:bookmarkStart w:id="43629" w:name="_ETM_Q121_455226"/>
      <w:bookmarkStart w:id="43630" w:name="_ETM_Q121_455278"/>
      <w:bookmarkStart w:id="43631" w:name="ET_speakercontinue_5802_89"/>
      <w:bookmarkEnd w:id="43628"/>
      <w:bookmarkEnd w:id="43629"/>
      <w:bookmarkEnd w:id="43630"/>
      <w:r w:rsidRPr="00C46E08">
        <w:rPr>
          <w:rStyle w:val="TagStyle"/>
          <w:rtl/>
        </w:rPr>
        <w:t xml:space="preserve"> &lt;&lt; דובר_המשך &gt;&gt; </w:t>
      </w:r>
      <w:r>
        <w:rPr>
          <w:rtl/>
        </w:rPr>
        <w:t>שלמה קרעי (הליכוד):</w:t>
      </w:r>
      <w:r w:rsidRPr="00C46E08">
        <w:rPr>
          <w:rStyle w:val="TagStyle"/>
          <w:rtl/>
        </w:rPr>
        <w:t xml:space="preserve"> &lt;&lt; דובר_המשך &gt;&gt;</w:t>
      </w:r>
      <w:r>
        <w:rPr>
          <w:rtl/>
        </w:rPr>
        <w:t xml:space="preserve"> </w:t>
      </w:r>
      <w:bookmarkEnd w:id="43631"/>
    </w:p>
    <w:p w:rsidR="004B210E" w:rsidRDefault="004B210E" w:rsidP="00FE191E">
      <w:pPr>
        <w:rPr>
          <w:rtl/>
          <w:lang w:eastAsia="he-IL"/>
        </w:rPr>
      </w:pPr>
    </w:p>
    <w:p w:rsidR="004B210E" w:rsidRDefault="004B210E" w:rsidP="009A3130">
      <w:pPr>
        <w:rPr>
          <w:rtl/>
          <w:lang w:eastAsia="he-IL"/>
        </w:rPr>
      </w:pPr>
      <w:bookmarkStart w:id="43632" w:name="_ETM_Q121_450860"/>
      <w:bookmarkEnd w:id="43632"/>
      <w:r>
        <w:rPr>
          <w:rFonts w:hint="cs"/>
          <w:rtl/>
          <w:lang w:eastAsia="he-IL"/>
        </w:rPr>
        <w:t>מי</w:t>
      </w:r>
      <w:bookmarkStart w:id="43633" w:name="_ETM_Q121_451282"/>
      <w:bookmarkEnd w:id="43633"/>
      <w:r>
        <w:rPr>
          <w:rFonts w:hint="cs"/>
          <w:rtl/>
          <w:lang w:eastAsia="he-IL"/>
        </w:rPr>
        <w:t xml:space="preserve"> זה? אהוד ברק עם הקנביס.</w:t>
      </w:r>
    </w:p>
    <w:p w:rsidR="004B210E" w:rsidRDefault="004B210E" w:rsidP="009A3130">
      <w:pPr>
        <w:rPr>
          <w:rtl/>
          <w:lang w:eastAsia="he-IL"/>
        </w:rPr>
      </w:pPr>
      <w:bookmarkStart w:id="43634" w:name="_ETM_Q121_452652"/>
      <w:bookmarkStart w:id="43635" w:name="_ETM_Q121_452766"/>
      <w:bookmarkEnd w:id="43634"/>
      <w:bookmarkEnd w:id="43635"/>
    </w:p>
    <w:p w:rsidR="004B210E" w:rsidRDefault="004B210E" w:rsidP="009A3130">
      <w:pPr>
        <w:pStyle w:val="af8"/>
        <w:keepNext/>
        <w:rPr>
          <w:rtl/>
        </w:rPr>
      </w:pPr>
      <w:bookmarkStart w:id="43636" w:name="_ETM_Q121_452797"/>
      <w:bookmarkStart w:id="43637" w:name="_ETM_Q121_452916"/>
      <w:bookmarkEnd w:id="43636"/>
      <w:bookmarkEnd w:id="43637"/>
      <w:r w:rsidRPr="00C46E08">
        <w:rPr>
          <w:rStyle w:val="TagStyle"/>
          <w:rtl/>
        </w:rPr>
        <w:t xml:space="preserve"> &lt;&lt; קריאה &gt;&gt; </w:t>
      </w:r>
      <w:r>
        <w:rPr>
          <w:rtl/>
        </w:rPr>
        <w:t>דוד אמסלם (הליכוד):</w:t>
      </w:r>
      <w:r w:rsidRPr="00C46E08">
        <w:rPr>
          <w:rStyle w:val="TagStyle"/>
          <w:rtl/>
        </w:rPr>
        <w:t xml:space="preserve"> &lt;&lt; קריאה &gt;&gt;</w:t>
      </w:r>
      <w:r>
        <w:rPr>
          <w:rtl/>
        </w:rPr>
        <w:t xml:space="preserve"> </w:t>
      </w:r>
    </w:p>
    <w:p w:rsidR="004B210E" w:rsidRDefault="004B210E" w:rsidP="00FE191E">
      <w:pPr>
        <w:rPr>
          <w:rtl/>
          <w:lang w:eastAsia="he-IL"/>
        </w:rPr>
      </w:pPr>
    </w:p>
    <w:p w:rsidR="004B210E" w:rsidRPr="00C46E08" w:rsidRDefault="004B210E" w:rsidP="009A3130">
      <w:pPr>
        <w:rPr>
          <w:rtl/>
          <w:lang w:eastAsia="he-IL"/>
        </w:rPr>
      </w:pPr>
      <w:bookmarkStart w:id="43638" w:name="_ETM_Q121_453848"/>
      <w:bookmarkEnd w:id="43638"/>
      <w:r>
        <w:rPr>
          <w:rFonts w:hint="cs"/>
          <w:rtl/>
          <w:lang w:eastAsia="he-IL"/>
        </w:rPr>
        <w:t>יש</w:t>
      </w:r>
      <w:bookmarkStart w:id="43639" w:name="_ETM_Q121_454163"/>
      <w:bookmarkEnd w:id="43639"/>
      <w:r>
        <w:rPr>
          <w:rFonts w:hint="cs"/>
          <w:rtl/>
          <w:lang w:eastAsia="he-IL"/>
        </w:rPr>
        <w:t xml:space="preserve"> </w:t>
      </w:r>
      <w:bookmarkStart w:id="43640" w:name="_ETM_Q121_454302"/>
      <w:bookmarkEnd w:id="43640"/>
      <w:r>
        <w:rPr>
          <w:rFonts w:hint="cs"/>
          <w:rtl/>
          <w:lang w:eastAsia="he-IL"/>
        </w:rPr>
        <w:t xml:space="preserve">אנשים, חבר'ה, </w:t>
      </w:r>
      <w:bookmarkStart w:id="43641" w:name="_ETM_Q121_459542"/>
      <w:bookmarkStart w:id="43642" w:name="_ETM_Q121_454981"/>
      <w:bookmarkEnd w:id="43641"/>
      <w:bookmarkEnd w:id="43642"/>
      <w:r>
        <w:rPr>
          <w:rFonts w:hint="cs"/>
          <w:rtl/>
          <w:lang w:eastAsia="he-IL"/>
        </w:rPr>
        <w:t>שלא מודעים לזה. מאות מיליונים.</w:t>
      </w:r>
    </w:p>
    <w:p w:rsidR="004B210E" w:rsidRDefault="004B210E" w:rsidP="009A3130">
      <w:pPr>
        <w:rPr>
          <w:rtl/>
          <w:lang w:eastAsia="he-IL"/>
        </w:rPr>
      </w:pPr>
      <w:bookmarkStart w:id="43643" w:name="_ETM_Q121_454014"/>
      <w:bookmarkStart w:id="43644" w:name="_ETM_Q121_457509"/>
      <w:bookmarkEnd w:id="43643"/>
      <w:bookmarkEnd w:id="43644"/>
    </w:p>
    <w:p w:rsidR="004B210E" w:rsidRDefault="004B210E" w:rsidP="009A3130">
      <w:pPr>
        <w:pStyle w:val="af8"/>
        <w:keepNext/>
        <w:rPr>
          <w:rtl/>
        </w:rPr>
      </w:pPr>
      <w:bookmarkStart w:id="43645" w:name="_ETM_Q121_458946"/>
      <w:bookmarkStart w:id="43646" w:name="ET_interruption_4649_92"/>
      <w:bookmarkEnd w:id="43645"/>
      <w:r w:rsidRPr="00EB0D7A">
        <w:rPr>
          <w:rStyle w:val="TagStyle"/>
          <w:rtl/>
        </w:rPr>
        <w:t xml:space="preserve"> &lt;&lt; קריאה &gt;&gt; </w:t>
      </w:r>
      <w:r>
        <w:rPr>
          <w:rtl/>
        </w:rPr>
        <w:t>יעקב ליצמן (יהדות התורה):</w:t>
      </w:r>
      <w:r w:rsidRPr="00EB0D7A">
        <w:rPr>
          <w:rStyle w:val="TagStyle"/>
          <w:rtl/>
        </w:rPr>
        <w:t xml:space="preserve"> &lt;&lt; קריאה &gt;&gt;</w:t>
      </w:r>
      <w:r>
        <w:rPr>
          <w:rtl/>
        </w:rPr>
        <w:t xml:space="preserve"> </w:t>
      </w:r>
      <w:bookmarkEnd w:id="43646"/>
    </w:p>
    <w:p w:rsidR="004B210E" w:rsidRDefault="004B210E" w:rsidP="00FE191E">
      <w:pPr>
        <w:rPr>
          <w:rtl/>
          <w:lang w:eastAsia="he-IL"/>
        </w:rPr>
      </w:pPr>
    </w:p>
    <w:p w:rsidR="004B210E" w:rsidRDefault="004B210E" w:rsidP="009A3130">
      <w:pPr>
        <w:rPr>
          <w:rtl/>
          <w:lang w:eastAsia="he-IL"/>
        </w:rPr>
      </w:pPr>
      <w:r>
        <w:rPr>
          <w:rFonts w:hint="cs"/>
          <w:rtl/>
          <w:lang w:eastAsia="he-IL"/>
        </w:rPr>
        <w:t xml:space="preserve">אגב, יש בימינה </w:t>
      </w:r>
      <w:r w:rsidRPr="00AD1939">
        <w:rPr>
          <w:rFonts w:hint="cs"/>
          <w:rtl/>
          <w:lang w:eastAsia="he-IL"/>
        </w:rPr>
        <w:t>כמה</w:t>
      </w:r>
      <w:r>
        <w:rPr>
          <w:rFonts w:hint="cs"/>
          <w:rtl/>
          <w:lang w:eastAsia="he-IL"/>
        </w:rPr>
        <w:t xml:space="preserve"> חברי כנסת </w:t>
      </w:r>
      <w:bookmarkStart w:id="43647" w:name="_ETM_Q121_459204"/>
      <w:bookmarkEnd w:id="43647"/>
      <w:r>
        <w:rPr>
          <w:rFonts w:hint="cs"/>
          <w:rtl/>
          <w:lang w:eastAsia="he-IL"/>
        </w:rPr>
        <w:t xml:space="preserve">שהם </w:t>
      </w:r>
      <w:r w:rsidR="00F70AA4">
        <w:rPr>
          <w:rFonts w:hint="cs"/>
          <w:rtl/>
          <w:lang w:eastAsia="he-IL"/>
        </w:rPr>
        <w:t>– – –</w:t>
      </w:r>
    </w:p>
    <w:p w:rsidR="004B210E" w:rsidRPr="002A1AC1" w:rsidRDefault="004B210E" w:rsidP="009A3130">
      <w:pPr>
        <w:rPr>
          <w:rtl/>
          <w:lang w:eastAsia="he-IL"/>
        </w:rPr>
      </w:pPr>
      <w:bookmarkStart w:id="43648" w:name="_ETM_Q121_462130"/>
      <w:bookmarkStart w:id="43649" w:name="_ETM_Q121_462328"/>
      <w:bookmarkStart w:id="43650" w:name="_ETM_Q121_463999"/>
      <w:bookmarkStart w:id="43651" w:name="_ETM_Q121_464146"/>
      <w:bookmarkEnd w:id="43648"/>
      <w:bookmarkEnd w:id="43649"/>
      <w:bookmarkEnd w:id="43650"/>
      <w:bookmarkEnd w:id="43651"/>
    </w:p>
    <w:p w:rsidR="004B210E" w:rsidRDefault="004B210E" w:rsidP="009A3130">
      <w:pPr>
        <w:pStyle w:val="-"/>
        <w:keepNext/>
        <w:rPr>
          <w:rtl/>
        </w:rPr>
      </w:pPr>
      <w:bookmarkStart w:id="43652" w:name="_ETM_Q121_460626"/>
      <w:bookmarkStart w:id="43653" w:name="_ETM_Q121_460649"/>
      <w:bookmarkStart w:id="43654" w:name="_ETM_Q121_460703"/>
      <w:bookmarkStart w:id="43655" w:name="ET_speakercontinue_5802_93"/>
      <w:bookmarkEnd w:id="43652"/>
      <w:bookmarkEnd w:id="43653"/>
      <w:bookmarkEnd w:id="43654"/>
      <w:r w:rsidRPr="00EB0D7A">
        <w:rPr>
          <w:rStyle w:val="TagStyle"/>
          <w:rtl/>
        </w:rPr>
        <w:t xml:space="preserve"> &lt;&lt; דובר_המשך &gt;&gt; </w:t>
      </w:r>
      <w:r>
        <w:rPr>
          <w:rtl/>
        </w:rPr>
        <w:t>שלמה קרעי (הליכוד):</w:t>
      </w:r>
      <w:r w:rsidRPr="00EB0D7A">
        <w:rPr>
          <w:rStyle w:val="TagStyle"/>
          <w:rtl/>
        </w:rPr>
        <w:t xml:space="preserve"> &lt;&lt; דובר_המשך &gt;&gt;</w:t>
      </w:r>
      <w:r>
        <w:rPr>
          <w:rtl/>
        </w:rPr>
        <w:t xml:space="preserve"> </w:t>
      </w:r>
      <w:bookmarkEnd w:id="43655"/>
    </w:p>
    <w:p w:rsidR="004B210E" w:rsidRDefault="004B210E" w:rsidP="00FE191E">
      <w:pPr>
        <w:rPr>
          <w:rtl/>
          <w:lang w:eastAsia="he-IL"/>
        </w:rPr>
      </w:pPr>
    </w:p>
    <w:p w:rsidR="004B210E" w:rsidRDefault="004B210E" w:rsidP="009A3130">
      <w:pPr>
        <w:rPr>
          <w:rtl/>
          <w:lang w:eastAsia="he-IL"/>
        </w:rPr>
      </w:pPr>
      <w:bookmarkStart w:id="43656" w:name="_ETM_Q121_462463"/>
      <w:bookmarkEnd w:id="43656"/>
      <w:r>
        <w:rPr>
          <w:rFonts w:hint="cs"/>
          <w:rtl/>
          <w:lang w:eastAsia="he-IL"/>
        </w:rPr>
        <w:t>אני מסיים בסיפור הזה.</w:t>
      </w:r>
    </w:p>
    <w:p w:rsidR="004B210E" w:rsidRDefault="004B210E" w:rsidP="009A3130">
      <w:pPr>
        <w:rPr>
          <w:rtl/>
          <w:lang w:eastAsia="he-IL"/>
        </w:rPr>
      </w:pPr>
      <w:bookmarkStart w:id="43657" w:name="_ETM_Q121_468613"/>
      <w:bookmarkEnd w:id="43657"/>
    </w:p>
    <w:p w:rsidR="004B210E" w:rsidRDefault="004B210E" w:rsidP="009A3130">
      <w:pPr>
        <w:pStyle w:val="af8"/>
        <w:keepNext/>
        <w:rPr>
          <w:rtl/>
        </w:rPr>
      </w:pPr>
      <w:bookmarkStart w:id="43658" w:name="_ETM_Q121_468856"/>
      <w:bookmarkStart w:id="43659" w:name="_ETM_Q121_468872"/>
      <w:bookmarkStart w:id="43660" w:name="_ETM_Q121_468924"/>
      <w:bookmarkStart w:id="43661" w:name="_ETM_Q121_465668"/>
      <w:bookmarkStart w:id="43662" w:name="_ETM_Q121_465724"/>
      <w:bookmarkStart w:id="43663" w:name="ET_interruption_5156_94"/>
      <w:bookmarkEnd w:id="43658"/>
      <w:bookmarkEnd w:id="43659"/>
      <w:bookmarkEnd w:id="43660"/>
      <w:bookmarkEnd w:id="43661"/>
      <w:bookmarkEnd w:id="43662"/>
      <w:r w:rsidRPr="00EB0D7A">
        <w:rPr>
          <w:rStyle w:val="TagStyle"/>
          <w:rtl/>
        </w:rPr>
        <w:t xml:space="preserve"> &lt;&lt; קריאה &gt;&gt; </w:t>
      </w:r>
      <w:r>
        <w:rPr>
          <w:rtl/>
        </w:rPr>
        <w:t>דוד אמסלם (הליכוד):</w:t>
      </w:r>
      <w:r w:rsidRPr="00EB0D7A">
        <w:rPr>
          <w:rStyle w:val="TagStyle"/>
          <w:rtl/>
        </w:rPr>
        <w:t xml:space="preserve"> &lt;&lt; קריאה &gt;&gt;</w:t>
      </w:r>
      <w:r>
        <w:rPr>
          <w:rtl/>
        </w:rPr>
        <w:t xml:space="preserve"> </w:t>
      </w:r>
      <w:bookmarkEnd w:id="43663"/>
    </w:p>
    <w:p w:rsidR="004B210E" w:rsidRDefault="004B210E" w:rsidP="009A3130">
      <w:pPr>
        <w:ind w:firstLine="0"/>
        <w:rPr>
          <w:rtl/>
          <w:lang w:eastAsia="he-IL"/>
        </w:rPr>
      </w:pPr>
      <w:bookmarkStart w:id="43664" w:name="_ETM_Q121_464983"/>
      <w:bookmarkStart w:id="43665" w:name="_ETM_Q121_465282"/>
      <w:bookmarkStart w:id="43666" w:name="_ETM_Q121_465361"/>
      <w:bookmarkStart w:id="43667" w:name="_ETM_Q121_447089"/>
      <w:bookmarkStart w:id="43668" w:name="_ETM_Q121_447108"/>
      <w:bookmarkStart w:id="43669" w:name="_ETM_Q121_447161"/>
      <w:bookmarkEnd w:id="43664"/>
      <w:bookmarkEnd w:id="43665"/>
      <w:bookmarkEnd w:id="43666"/>
      <w:bookmarkEnd w:id="43667"/>
      <w:bookmarkEnd w:id="43668"/>
      <w:bookmarkEnd w:id="43669"/>
    </w:p>
    <w:p w:rsidR="004B210E" w:rsidRDefault="004B210E" w:rsidP="009A3130">
      <w:pPr>
        <w:rPr>
          <w:rtl/>
          <w:lang w:eastAsia="he-IL"/>
        </w:rPr>
      </w:pPr>
      <w:r>
        <w:rPr>
          <w:rFonts w:hint="cs"/>
          <w:rtl/>
          <w:lang w:eastAsia="he-IL"/>
        </w:rPr>
        <w:t xml:space="preserve">יש פה תעשייה של כסף שתומכת </w:t>
      </w:r>
      <w:bookmarkStart w:id="43670" w:name="_ETM_Q121_466474"/>
      <w:bookmarkEnd w:id="43670"/>
      <w:r>
        <w:rPr>
          <w:rFonts w:hint="cs"/>
          <w:rtl/>
          <w:lang w:eastAsia="he-IL"/>
        </w:rPr>
        <w:t>בכל ההפגנות</w:t>
      </w:r>
      <w:r w:rsidRPr="00064189">
        <w:rPr>
          <w:rFonts w:hint="cs"/>
          <w:rtl/>
          <w:lang w:eastAsia="he-IL"/>
        </w:rPr>
        <w:t>, יש</w:t>
      </w:r>
      <w:r>
        <w:rPr>
          <w:rFonts w:hint="cs"/>
          <w:rtl/>
          <w:lang w:eastAsia="he-IL"/>
        </w:rPr>
        <w:t xml:space="preserve"> כל </w:t>
      </w:r>
      <w:r w:rsidR="00F70AA4">
        <w:rPr>
          <w:rFonts w:hint="cs"/>
          <w:rtl/>
          <w:lang w:eastAsia="he-IL"/>
        </w:rPr>
        <w:t>– – –</w:t>
      </w:r>
      <w:r>
        <w:rPr>
          <w:rFonts w:hint="cs"/>
          <w:rtl/>
          <w:lang w:eastAsia="he-IL"/>
        </w:rPr>
        <w:t xml:space="preserve"> </w:t>
      </w:r>
    </w:p>
    <w:p w:rsidR="004B210E" w:rsidRDefault="004B210E" w:rsidP="009A3130">
      <w:pPr>
        <w:rPr>
          <w:rtl/>
          <w:lang w:eastAsia="he-IL"/>
        </w:rPr>
      </w:pPr>
    </w:p>
    <w:p w:rsidR="004B210E" w:rsidRDefault="004B210E" w:rsidP="009A3130">
      <w:pPr>
        <w:pStyle w:val="-"/>
        <w:keepNext/>
        <w:rPr>
          <w:rtl/>
        </w:rPr>
      </w:pPr>
      <w:bookmarkStart w:id="43671" w:name="_ETM_Q121_441473"/>
      <w:bookmarkStart w:id="43672" w:name="_ETM_Q121_441491"/>
      <w:bookmarkStart w:id="43673" w:name="_ETM_Q121_441541"/>
      <w:bookmarkStart w:id="43674" w:name="ET_speakercontinue_5802_86"/>
      <w:bookmarkEnd w:id="43671"/>
      <w:bookmarkEnd w:id="43672"/>
      <w:bookmarkEnd w:id="43673"/>
      <w:r w:rsidRPr="00C46E08">
        <w:rPr>
          <w:rStyle w:val="TagStyle"/>
          <w:rtl/>
        </w:rPr>
        <w:t xml:space="preserve"> &lt;&lt; דובר_המשך &gt;&gt; </w:t>
      </w:r>
      <w:r>
        <w:rPr>
          <w:rtl/>
        </w:rPr>
        <w:t>שלמה קרעי (הליכוד):</w:t>
      </w:r>
      <w:r w:rsidRPr="00C46E08">
        <w:rPr>
          <w:rStyle w:val="TagStyle"/>
          <w:rtl/>
        </w:rPr>
        <w:t xml:space="preserve"> &lt;&lt; דובר_המשך &gt;&gt;</w:t>
      </w:r>
      <w:r>
        <w:rPr>
          <w:rtl/>
        </w:rPr>
        <w:t xml:space="preserve"> </w:t>
      </w:r>
      <w:bookmarkEnd w:id="43674"/>
    </w:p>
    <w:p w:rsidR="004B210E" w:rsidRPr="00C46E08" w:rsidRDefault="004B210E" w:rsidP="009A3130">
      <w:pPr>
        <w:rPr>
          <w:rtl/>
          <w:lang w:eastAsia="he-IL"/>
        </w:rPr>
      </w:pPr>
      <w:bookmarkStart w:id="43675" w:name="_ETM_Q121_442363"/>
      <w:bookmarkEnd w:id="43675"/>
    </w:p>
    <w:p w:rsidR="004B210E" w:rsidRDefault="004B210E" w:rsidP="009A3130">
      <w:pPr>
        <w:rPr>
          <w:rtl/>
          <w:lang w:eastAsia="he-IL"/>
        </w:rPr>
      </w:pPr>
      <w:bookmarkStart w:id="43676" w:name="_ETM_Q121_443487"/>
      <w:bookmarkStart w:id="43677" w:name="_ETM_Q121_443589"/>
      <w:bookmarkEnd w:id="43676"/>
      <w:bookmarkEnd w:id="43677"/>
      <w:r w:rsidRPr="002F4521">
        <w:rPr>
          <w:rtl/>
          <w:lang w:eastAsia="he-IL"/>
        </w:rPr>
        <w:t>אני מסיים בסיפור הזה</w:t>
      </w:r>
      <w:r>
        <w:rPr>
          <w:rFonts w:hint="cs"/>
          <w:rtl/>
          <w:lang w:eastAsia="he-IL"/>
        </w:rPr>
        <w:t>.</w:t>
      </w:r>
      <w:r w:rsidRPr="002F4521">
        <w:rPr>
          <w:rtl/>
          <w:lang w:eastAsia="he-IL"/>
        </w:rPr>
        <w:t xml:space="preserve"> הרב מרדכי אליהו סיפר פעם</w:t>
      </w:r>
      <w:r>
        <w:rPr>
          <w:rFonts w:hint="cs"/>
          <w:rtl/>
          <w:lang w:eastAsia="he-IL"/>
        </w:rPr>
        <w:t>:</w:t>
      </w:r>
      <w:r w:rsidRPr="002F4521">
        <w:rPr>
          <w:rtl/>
          <w:lang w:eastAsia="he-IL"/>
        </w:rPr>
        <w:t xml:space="preserve"> לפני כמה שנים היינו בחו"ל</w:t>
      </w:r>
      <w:r>
        <w:rPr>
          <w:rFonts w:hint="cs"/>
          <w:rtl/>
          <w:lang w:eastAsia="he-IL"/>
        </w:rPr>
        <w:t>.</w:t>
      </w:r>
      <w:r>
        <w:rPr>
          <w:rtl/>
          <w:lang w:eastAsia="he-IL"/>
        </w:rPr>
        <w:t xml:space="preserve"> הגיע </w:t>
      </w:r>
      <w:r w:rsidRPr="002F4521">
        <w:rPr>
          <w:rtl/>
          <w:lang w:eastAsia="he-IL"/>
        </w:rPr>
        <w:t xml:space="preserve">זמן מנחה ורצינו להתפלל </w:t>
      </w:r>
      <w:r>
        <w:rPr>
          <w:rtl/>
          <w:lang w:eastAsia="he-IL"/>
        </w:rPr>
        <w:t>–</w:t>
      </w:r>
      <w:r>
        <w:rPr>
          <w:rFonts w:hint="cs"/>
          <w:rtl/>
          <w:lang w:eastAsia="he-IL"/>
        </w:rPr>
        <w:t xml:space="preserve"> </w:t>
      </w:r>
      <w:r w:rsidRPr="002F4521">
        <w:rPr>
          <w:rtl/>
          <w:lang w:eastAsia="he-IL"/>
        </w:rPr>
        <w:t>שומע</w:t>
      </w:r>
      <w:r>
        <w:rPr>
          <w:rFonts w:hint="cs"/>
          <w:rtl/>
          <w:lang w:eastAsia="he-IL"/>
        </w:rPr>
        <w:t xml:space="preserve">, דודי? </w:t>
      </w:r>
      <w:bookmarkStart w:id="43678" w:name="_ETM_Q121_482931"/>
      <w:bookmarkEnd w:id="43678"/>
      <w:r>
        <w:rPr>
          <w:rFonts w:hint="cs"/>
          <w:rtl/>
          <w:lang w:eastAsia="he-IL"/>
        </w:rPr>
        <w:t xml:space="preserve">הרב מרדכי אליהו, </w:t>
      </w:r>
      <w:r w:rsidRPr="002F4521">
        <w:rPr>
          <w:rtl/>
          <w:lang w:eastAsia="he-IL"/>
        </w:rPr>
        <w:t>זכר צדיק לברכה</w:t>
      </w:r>
      <w:r>
        <w:rPr>
          <w:rFonts w:hint="cs"/>
          <w:rtl/>
          <w:lang w:eastAsia="he-IL"/>
        </w:rPr>
        <w:t>,</w:t>
      </w:r>
      <w:r w:rsidRPr="002F4521">
        <w:rPr>
          <w:rtl/>
          <w:lang w:eastAsia="he-IL"/>
        </w:rPr>
        <w:t xml:space="preserve"> אומר</w:t>
      </w:r>
      <w:r>
        <w:rPr>
          <w:rFonts w:hint="cs"/>
          <w:rtl/>
          <w:lang w:eastAsia="he-IL"/>
        </w:rPr>
        <w:t>:</w:t>
      </w:r>
      <w:r w:rsidRPr="002F4521">
        <w:rPr>
          <w:rtl/>
          <w:lang w:eastAsia="he-IL"/>
        </w:rPr>
        <w:t xml:space="preserve"> היינו בחו"ל</w:t>
      </w:r>
      <w:r>
        <w:rPr>
          <w:rFonts w:hint="cs"/>
          <w:rtl/>
          <w:lang w:eastAsia="he-IL"/>
        </w:rPr>
        <w:t>,</w:t>
      </w:r>
      <w:r w:rsidRPr="002F4521">
        <w:rPr>
          <w:rtl/>
          <w:lang w:eastAsia="he-IL"/>
        </w:rPr>
        <w:t xml:space="preserve"> הגיע הזמן מנחה ורצינו להתפלל</w:t>
      </w:r>
      <w:r>
        <w:rPr>
          <w:rFonts w:hint="cs"/>
          <w:rtl/>
          <w:lang w:eastAsia="he-IL"/>
        </w:rPr>
        <w:t>.</w:t>
      </w:r>
      <w:r w:rsidRPr="002F4521">
        <w:rPr>
          <w:rtl/>
          <w:lang w:eastAsia="he-IL"/>
        </w:rPr>
        <w:t xml:space="preserve"> הנהג הגוי לא ידע</w:t>
      </w:r>
      <w:r>
        <w:rPr>
          <w:rFonts w:hint="cs"/>
          <w:rtl/>
          <w:lang w:eastAsia="he-IL"/>
        </w:rPr>
        <w:t>,</w:t>
      </w:r>
      <w:r w:rsidRPr="002F4521">
        <w:rPr>
          <w:rtl/>
          <w:lang w:eastAsia="he-IL"/>
        </w:rPr>
        <w:t xml:space="preserve"> לקח אותנו לבית כנסת רפורמי</w:t>
      </w:r>
      <w:r>
        <w:rPr>
          <w:rFonts w:hint="cs"/>
          <w:rtl/>
          <w:lang w:eastAsia="he-IL"/>
        </w:rPr>
        <w:t>.</w:t>
      </w:r>
      <w:r w:rsidRPr="002F4521">
        <w:rPr>
          <w:rtl/>
          <w:lang w:eastAsia="he-IL"/>
        </w:rPr>
        <w:t xml:space="preserve"> לא רציתי להיכנס למקום הזה</w:t>
      </w:r>
      <w:r>
        <w:rPr>
          <w:rFonts w:hint="cs"/>
          <w:rtl/>
          <w:lang w:eastAsia="he-IL"/>
        </w:rPr>
        <w:t xml:space="preserve"> ועמדנו בחוץ,</w:t>
      </w:r>
      <w:r w:rsidRPr="002F4521">
        <w:rPr>
          <w:rtl/>
          <w:lang w:eastAsia="he-IL"/>
        </w:rPr>
        <w:t xml:space="preserve"> התכוננו להתפלל</w:t>
      </w:r>
      <w:r>
        <w:rPr>
          <w:rFonts w:hint="cs"/>
          <w:rtl/>
          <w:lang w:eastAsia="he-IL"/>
        </w:rPr>
        <w:t>.</w:t>
      </w:r>
      <w:r w:rsidRPr="002F4521">
        <w:rPr>
          <w:rtl/>
          <w:lang w:eastAsia="he-IL"/>
        </w:rPr>
        <w:t xml:space="preserve"> היינו </w:t>
      </w:r>
      <w:r>
        <w:rPr>
          <w:rFonts w:hint="cs"/>
          <w:rtl/>
          <w:lang w:eastAsia="he-IL"/>
        </w:rPr>
        <w:t>שמונה</w:t>
      </w:r>
      <w:r w:rsidRPr="002F4521">
        <w:rPr>
          <w:rtl/>
          <w:lang w:eastAsia="he-IL"/>
        </w:rPr>
        <w:t xml:space="preserve"> אנשים</w:t>
      </w:r>
      <w:r>
        <w:rPr>
          <w:rFonts w:hint="cs"/>
          <w:rtl/>
          <w:lang w:eastAsia="he-IL"/>
        </w:rPr>
        <w:t>.</w:t>
      </w:r>
      <w:r w:rsidRPr="002F4521">
        <w:rPr>
          <w:rtl/>
          <w:lang w:eastAsia="he-IL"/>
        </w:rPr>
        <w:t xml:space="preserve"> באנו להתפלל ביחיד</w:t>
      </w:r>
      <w:r>
        <w:rPr>
          <w:rFonts w:hint="cs"/>
          <w:rtl/>
          <w:lang w:eastAsia="he-IL"/>
        </w:rPr>
        <w:t>.</w:t>
      </w:r>
      <w:r w:rsidRPr="002F4521">
        <w:rPr>
          <w:rtl/>
          <w:lang w:eastAsia="he-IL"/>
        </w:rPr>
        <w:t xml:space="preserve"> פתאום מתו</w:t>
      </w:r>
      <w:r>
        <w:rPr>
          <w:rtl/>
          <w:lang w:eastAsia="he-IL"/>
        </w:rPr>
        <w:t>ך בית</w:t>
      </w:r>
      <w:r>
        <w:rPr>
          <w:rFonts w:hint="cs"/>
          <w:rtl/>
          <w:lang w:eastAsia="he-IL"/>
        </w:rPr>
        <w:t xml:space="preserve"> </w:t>
      </w:r>
      <w:r>
        <w:rPr>
          <w:rtl/>
          <w:lang w:eastAsia="he-IL"/>
        </w:rPr>
        <w:t xml:space="preserve">הכנסת הרפורמי יוצאים שני </w:t>
      </w:r>
      <w:r w:rsidRPr="002F4521">
        <w:rPr>
          <w:rtl/>
          <w:lang w:eastAsia="he-IL"/>
        </w:rPr>
        <w:t xml:space="preserve">אנשים </w:t>
      </w:r>
      <w:r>
        <w:rPr>
          <w:rFonts w:hint="cs"/>
          <w:rtl/>
          <w:lang w:eastAsia="he-IL"/>
        </w:rPr>
        <w:t xml:space="preserve">– </w:t>
      </w:r>
      <w:r w:rsidRPr="002F4521">
        <w:rPr>
          <w:rtl/>
          <w:lang w:eastAsia="he-IL"/>
        </w:rPr>
        <w:t xml:space="preserve">איש </w:t>
      </w:r>
      <w:r>
        <w:rPr>
          <w:rFonts w:hint="cs"/>
          <w:rtl/>
          <w:lang w:eastAsia="he-IL"/>
        </w:rPr>
        <w:t>ה</w:t>
      </w:r>
      <w:r w:rsidRPr="002F4521">
        <w:rPr>
          <w:rtl/>
          <w:lang w:eastAsia="he-IL"/>
        </w:rPr>
        <w:t>תחזוקה של בית הכנסת</w:t>
      </w:r>
      <w:r>
        <w:rPr>
          <w:rtl/>
          <w:lang w:eastAsia="he-IL"/>
        </w:rPr>
        <w:t xml:space="preserve"> והרב</w:t>
      </w:r>
      <w:r>
        <w:rPr>
          <w:rFonts w:hint="cs"/>
          <w:rtl/>
          <w:lang w:eastAsia="he-IL"/>
        </w:rPr>
        <w:t>י</w:t>
      </w:r>
      <w:r w:rsidRPr="002F4521">
        <w:rPr>
          <w:rtl/>
          <w:lang w:eastAsia="he-IL"/>
        </w:rPr>
        <w:t xml:space="preserve"> של הקהילה</w:t>
      </w:r>
      <w:r>
        <w:rPr>
          <w:rFonts w:hint="cs"/>
          <w:rtl/>
          <w:lang w:eastAsia="he-IL"/>
        </w:rPr>
        <w:t>.</w:t>
      </w:r>
      <w:r w:rsidRPr="002F4521">
        <w:rPr>
          <w:rtl/>
          <w:lang w:eastAsia="he-IL"/>
        </w:rPr>
        <w:t xml:space="preserve"> אז אמרתי לעוזר שלי</w:t>
      </w:r>
      <w:r>
        <w:rPr>
          <w:rFonts w:hint="cs"/>
          <w:rtl/>
          <w:lang w:eastAsia="he-IL"/>
        </w:rPr>
        <w:t xml:space="preserve"> –</w:t>
      </w:r>
      <w:r w:rsidRPr="002F4521">
        <w:rPr>
          <w:rtl/>
          <w:lang w:eastAsia="he-IL"/>
        </w:rPr>
        <w:t xml:space="preserve"> הם באו</w:t>
      </w:r>
      <w:r>
        <w:rPr>
          <w:rFonts w:hint="cs"/>
          <w:rtl/>
          <w:lang w:eastAsia="he-IL"/>
        </w:rPr>
        <w:t>,</w:t>
      </w:r>
      <w:r w:rsidRPr="002F4521">
        <w:rPr>
          <w:rtl/>
          <w:lang w:eastAsia="he-IL"/>
        </w:rPr>
        <w:t xml:space="preserve"> התקרבו אלינו להשלים לנו מניין </w:t>
      </w:r>
      <w:r>
        <w:rPr>
          <w:rFonts w:hint="cs"/>
          <w:rtl/>
          <w:lang w:eastAsia="he-IL"/>
        </w:rPr>
        <w:t xml:space="preserve">– </w:t>
      </w:r>
      <w:r w:rsidRPr="002F4521">
        <w:rPr>
          <w:rtl/>
          <w:lang w:eastAsia="he-IL"/>
        </w:rPr>
        <w:t>אמרתי לעוזר שלי</w:t>
      </w:r>
      <w:r>
        <w:rPr>
          <w:rFonts w:hint="cs"/>
          <w:rtl/>
          <w:lang w:eastAsia="he-IL"/>
        </w:rPr>
        <w:t>:</w:t>
      </w:r>
      <w:r w:rsidRPr="002F4521">
        <w:rPr>
          <w:rtl/>
          <w:lang w:eastAsia="he-IL"/>
        </w:rPr>
        <w:t xml:space="preserve"> חסר לנו עדיין עוד </w:t>
      </w:r>
      <w:r>
        <w:rPr>
          <w:rFonts w:hint="cs"/>
          <w:rtl/>
          <w:lang w:eastAsia="he-IL"/>
        </w:rPr>
        <w:t>אחד</w:t>
      </w:r>
      <w:r w:rsidRPr="002F4521">
        <w:rPr>
          <w:rtl/>
          <w:lang w:eastAsia="he-IL"/>
        </w:rPr>
        <w:t xml:space="preserve"> למניין</w:t>
      </w:r>
      <w:r>
        <w:rPr>
          <w:rFonts w:hint="cs"/>
          <w:rtl/>
          <w:lang w:eastAsia="he-IL"/>
        </w:rPr>
        <w:t>.</w:t>
      </w:r>
      <w:r>
        <w:rPr>
          <w:rtl/>
          <w:lang w:eastAsia="he-IL"/>
        </w:rPr>
        <w:t xml:space="preserve"> אז בא אלי הרב</w:t>
      </w:r>
      <w:r>
        <w:rPr>
          <w:rFonts w:hint="cs"/>
          <w:rtl/>
          <w:lang w:eastAsia="he-IL"/>
        </w:rPr>
        <w:t>י</w:t>
      </w:r>
      <w:r w:rsidRPr="002F4521">
        <w:rPr>
          <w:rtl/>
          <w:lang w:eastAsia="he-IL"/>
        </w:rPr>
        <w:t xml:space="preserve"> </w:t>
      </w:r>
      <w:r>
        <w:rPr>
          <w:rFonts w:hint="cs"/>
          <w:rtl/>
          <w:lang w:eastAsia="he-IL"/>
        </w:rPr>
        <w:t>ה</w:t>
      </w:r>
      <w:r w:rsidRPr="002F4521">
        <w:rPr>
          <w:rtl/>
          <w:lang w:eastAsia="he-IL"/>
        </w:rPr>
        <w:t xml:space="preserve">רפורמי </w:t>
      </w:r>
      <w:r>
        <w:rPr>
          <w:rFonts w:hint="cs"/>
          <w:rtl/>
          <w:lang w:eastAsia="he-IL"/>
        </w:rPr>
        <w:t>ו</w:t>
      </w:r>
      <w:r w:rsidRPr="002F4521">
        <w:rPr>
          <w:rtl/>
          <w:lang w:eastAsia="he-IL"/>
        </w:rPr>
        <w:t>אומר לי</w:t>
      </w:r>
      <w:r>
        <w:rPr>
          <w:rFonts w:hint="cs"/>
          <w:rtl/>
          <w:lang w:eastAsia="he-IL"/>
        </w:rPr>
        <w:t>:</w:t>
      </w:r>
      <w:r w:rsidRPr="002F4521">
        <w:rPr>
          <w:rtl/>
          <w:lang w:eastAsia="he-IL"/>
        </w:rPr>
        <w:t xml:space="preserve"> הרב</w:t>
      </w:r>
      <w:r>
        <w:rPr>
          <w:rFonts w:hint="cs"/>
          <w:rtl/>
          <w:lang w:eastAsia="he-IL"/>
        </w:rPr>
        <w:t>,</w:t>
      </w:r>
      <w:r w:rsidRPr="002F4521">
        <w:rPr>
          <w:rtl/>
          <w:lang w:eastAsia="he-IL"/>
        </w:rPr>
        <w:t xml:space="preserve"> ממה נפשך</w:t>
      </w:r>
      <w:r>
        <w:rPr>
          <w:rFonts w:hint="cs"/>
          <w:rtl/>
          <w:lang w:eastAsia="he-IL"/>
        </w:rPr>
        <w:t>?</w:t>
      </w:r>
      <w:r w:rsidRPr="002F4521">
        <w:rPr>
          <w:rtl/>
          <w:lang w:eastAsia="he-IL"/>
        </w:rPr>
        <w:t xml:space="preserve"> אם רפורמי מצטרף למניין אז אנחנו פה </w:t>
      </w:r>
      <w:r>
        <w:rPr>
          <w:rFonts w:hint="cs"/>
          <w:rtl/>
          <w:lang w:eastAsia="he-IL"/>
        </w:rPr>
        <w:t>עשרה,</w:t>
      </w:r>
      <w:r w:rsidRPr="002F4521">
        <w:rPr>
          <w:rtl/>
          <w:lang w:eastAsia="he-IL"/>
        </w:rPr>
        <w:t xml:space="preserve"> ואם רפורמי לא מצטרף למניין אז חסר לך </w:t>
      </w:r>
      <w:r>
        <w:rPr>
          <w:rFonts w:hint="cs"/>
          <w:rtl/>
          <w:lang w:eastAsia="he-IL"/>
        </w:rPr>
        <w:t>שניים,</w:t>
      </w:r>
      <w:r w:rsidRPr="002F4521">
        <w:rPr>
          <w:rtl/>
          <w:lang w:eastAsia="he-IL"/>
        </w:rPr>
        <w:t xml:space="preserve"> לא חסר לך </w:t>
      </w:r>
      <w:r>
        <w:rPr>
          <w:rFonts w:hint="cs"/>
          <w:rtl/>
          <w:lang w:eastAsia="he-IL"/>
        </w:rPr>
        <w:t>אחד.</w:t>
      </w:r>
      <w:r>
        <w:rPr>
          <w:rtl/>
          <w:lang w:eastAsia="he-IL"/>
        </w:rPr>
        <w:t xml:space="preserve"> אומר ל</w:t>
      </w:r>
      <w:r>
        <w:rPr>
          <w:rFonts w:hint="cs"/>
          <w:rtl/>
          <w:lang w:eastAsia="he-IL"/>
        </w:rPr>
        <w:t>ו</w:t>
      </w:r>
      <w:r w:rsidRPr="002F4521">
        <w:rPr>
          <w:rtl/>
          <w:lang w:eastAsia="he-IL"/>
        </w:rPr>
        <w:t xml:space="preserve"> </w:t>
      </w:r>
      <w:r>
        <w:rPr>
          <w:rFonts w:hint="cs"/>
          <w:rtl/>
          <w:lang w:eastAsia="he-IL"/>
        </w:rPr>
        <w:t>הרב:</w:t>
      </w:r>
      <w:r w:rsidRPr="002F4521">
        <w:rPr>
          <w:rtl/>
          <w:lang w:eastAsia="he-IL"/>
        </w:rPr>
        <w:t xml:space="preserve"> תראה</w:t>
      </w:r>
      <w:r>
        <w:rPr>
          <w:rFonts w:hint="cs"/>
          <w:rtl/>
          <w:lang w:eastAsia="he-IL"/>
        </w:rPr>
        <w:t>,</w:t>
      </w:r>
      <w:r w:rsidRPr="002F4521">
        <w:rPr>
          <w:rtl/>
          <w:lang w:eastAsia="he-IL"/>
        </w:rPr>
        <w:t xml:space="preserve"> איש </w:t>
      </w:r>
      <w:r>
        <w:rPr>
          <w:rFonts w:hint="cs"/>
          <w:rtl/>
          <w:lang w:eastAsia="he-IL"/>
        </w:rPr>
        <w:t>ה</w:t>
      </w:r>
      <w:r w:rsidRPr="002F4521">
        <w:rPr>
          <w:rtl/>
          <w:lang w:eastAsia="he-IL"/>
        </w:rPr>
        <w:t xml:space="preserve">אחזקה </w:t>
      </w:r>
      <w:r>
        <w:rPr>
          <w:rtl/>
          <w:lang w:eastAsia="he-IL"/>
        </w:rPr>
        <w:t>–</w:t>
      </w:r>
      <w:r>
        <w:rPr>
          <w:rFonts w:hint="cs"/>
          <w:rtl/>
          <w:lang w:eastAsia="he-IL"/>
        </w:rPr>
        <w:t xml:space="preserve"> </w:t>
      </w:r>
      <w:bookmarkStart w:id="43679" w:name="_ETM_Q121_538004"/>
      <w:bookmarkEnd w:id="43679"/>
      <w:r w:rsidRPr="002F4521">
        <w:rPr>
          <w:rtl/>
          <w:lang w:eastAsia="he-IL"/>
        </w:rPr>
        <w:t>שומע</w:t>
      </w:r>
      <w:r>
        <w:rPr>
          <w:rFonts w:hint="cs"/>
          <w:rtl/>
          <w:lang w:eastAsia="he-IL"/>
        </w:rPr>
        <w:t>,</w:t>
      </w:r>
      <w:r w:rsidRPr="002F4521">
        <w:rPr>
          <w:rtl/>
          <w:lang w:eastAsia="he-IL"/>
        </w:rPr>
        <w:t xml:space="preserve"> אדוני </w:t>
      </w:r>
      <w:r>
        <w:rPr>
          <w:rFonts w:hint="cs"/>
          <w:rtl/>
          <w:lang w:eastAsia="he-IL"/>
        </w:rPr>
        <w:t>ה</w:t>
      </w:r>
      <w:r>
        <w:rPr>
          <w:rtl/>
          <w:lang w:eastAsia="he-IL"/>
        </w:rPr>
        <w:t>יושב</w:t>
      </w:r>
      <w:r>
        <w:rPr>
          <w:rFonts w:hint="cs"/>
          <w:rtl/>
          <w:lang w:eastAsia="he-IL"/>
        </w:rPr>
        <w:t>-</w:t>
      </w:r>
      <w:r w:rsidRPr="002F4521">
        <w:rPr>
          <w:rtl/>
          <w:lang w:eastAsia="he-IL"/>
        </w:rPr>
        <w:t>ראש</w:t>
      </w:r>
      <w:r>
        <w:rPr>
          <w:rFonts w:hint="cs"/>
          <w:rtl/>
          <w:lang w:eastAsia="he-IL"/>
        </w:rPr>
        <w:t>?</w:t>
      </w:r>
      <w:r w:rsidRPr="002F4521">
        <w:rPr>
          <w:rtl/>
          <w:lang w:eastAsia="he-IL"/>
        </w:rPr>
        <w:t xml:space="preserve"> שאלת מה ההבדל בין</w:t>
      </w:r>
      <w:r>
        <w:rPr>
          <w:rtl/>
          <w:lang w:eastAsia="he-IL"/>
        </w:rPr>
        <w:t xml:space="preserve"> רפורמי רגיל לבין מישהו שהוא רב</w:t>
      </w:r>
      <w:r>
        <w:rPr>
          <w:rFonts w:hint="cs"/>
          <w:rtl/>
          <w:lang w:eastAsia="he-IL"/>
        </w:rPr>
        <w:t>י</w:t>
      </w:r>
      <w:r w:rsidRPr="002F4521">
        <w:rPr>
          <w:rtl/>
          <w:lang w:eastAsia="he-IL"/>
        </w:rPr>
        <w:t xml:space="preserve"> רפורמי</w:t>
      </w:r>
      <w:r>
        <w:rPr>
          <w:rFonts w:hint="cs"/>
          <w:rtl/>
          <w:lang w:eastAsia="he-IL"/>
        </w:rPr>
        <w:t>.</w:t>
      </w:r>
      <w:r w:rsidRPr="002F4521">
        <w:rPr>
          <w:rtl/>
          <w:lang w:eastAsia="he-IL"/>
        </w:rPr>
        <w:t xml:space="preserve"> אז הרב מרדכי אליהו אומר </w:t>
      </w:r>
      <w:r>
        <w:rPr>
          <w:rFonts w:hint="cs"/>
          <w:rtl/>
          <w:lang w:eastAsia="he-IL"/>
        </w:rPr>
        <w:t xml:space="preserve">לרב, </w:t>
      </w:r>
      <w:r w:rsidRPr="002F4521">
        <w:rPr>
          <w:rtl/>
          <w:lang w:eastAsia="he-IL"/>
        </w:rPr>
        <w:t>לרב</w:t>
      </w:r>
      <w:r>
        <w:rPr>
          <w:rFonts w:hint="cs"/>
          <w:rtl/>
          <w:lang w:eastAsia="he-IL"/>
        </w:rPr>
        <w:t>י</w:t>
      </w:r>
      <w:r w:rsidRPr="002F4521">
        <w:rPr>
          <w:rtl/>
          <w:lang w:eastAsia="he-IL"/>
        </w:rPr>
        <w:t xml:space="preserve"> </w:t>
      </w:r>
      <w:r>
        <w:rPr>
          <w:rFonts w:hint="cs"/>
          <w:rtl/>
          <w:lang w:eastAsia="he-IL"/>
        </w:rPr>
        <w:t>ה</w:t>
      </w:r>
      <w:r w:rsidRPr="002F4521">
        <w:rPr>
          <w:rtl/>
          <w:lang w:eastAsia="he-IL"/>
        </w:rPr>
        <w:t>רפורמי</w:t>
      </w:r>
      <w:r>
        <w:rPr>
          <w:rFonts w:hint="cs"/>
          <w:rtl/>
          <w:lang w:eastAsia="he-IL"/>
        </w:rPr>
        <w:t>:</w:t>
      </w:r>
      <w:r>
        <w:rPr>
          <w:rtl/>
          <w:lang w:eastAsia="he-IL"/>
        </w:rPr>
        <w:t xml:space="preserve"> </w:t>
      </w:r>
      <w:r w:rsidRPr="002F4521">
        <w:rPr>
          <w:rtl/>
          <w:lang w:eastAsia="he-IL"/>
        </w:rPr>
        <w:t xml:space="preserve">איש </w:t>
      </w:r>
      <w:r>
        <w:rPr>
          <w:rFonts w:hint="cs"/>
          <w:rtl/>
          <w:lang w:eastAsia="he-IL"/>
        </w:rPr>
        <w:t>ה</w:t>
      </w:r>
      <w:r w:rsidRPr="002F4521">
        <w:rPr>
          <w:rtl/>
          <w:lang w:eastAsia="he-IL"/>
        </w:rPr>
        <w:t>תחזוקה הזה הוא לא באמת רפורמי</w:t>
      </w:r>
      <w:r>
        <w:rPr>
          <w:rFonts w:hint="cs"/>
          <w:rtl/>
          <w:lang w:eastAsia="he-IL"/>
        </w:rPr>
        <w:t>,</w:t>
      </w:r>
      <w:r w:rsidRPr="002F4521">
        <w:rPr>
          <w:rtl/>
          <w:lang w:eastAsia="he-IL"/>
        </w:rPr>
        <w:t xml:space="preserve"> הוא נמצא כאן בשביל הפרנסה שלו</w:t>
      </w:r>
      <w:r>
        <w:rPr>
          <w:rFonts w:hint="cs"/>
          <w:rtl/>
          <w:lang w:eastAsia="he-IL"/>
        </w:rPr>
        <w:t>,</w:t>
      </w:r>
      <w:r>
        <w:rPr>
          <w:rtl/>
          <w:lang w:eastAsia="he-IL"/>
        </w:rPr>
        <w:t xml:space="preserve"> אבל אתה הרב</w:t>
      </w:r>
      <w:r>
        <w:rPr>
          <w:rFonts w:hint="cs"/>
          <w:rtl/>
          <w:lang w:eastAsia="he-IL"/>
        </w:rPr>
        <w:t>י</w:t>
      </w:r>
      <w:r w:rsidRPr="002F4521">
        <w:rPr>
          <w:rtl/>
          <w:lang w:eastAsia="he-IL"/>
        </w:rPr>
        <w:t xml:space="preserve"> של הקהילה</w:t>
      </w:r>
      <w:r>
        <w:rPr>
          <w:rFonts w:hint="cs"/>
          <w:rtl/>
          <w:lang w:eastAsia="he-IL"/>
        </w:rPr>
        <w:t>,</w:t>
      </w:r>
      <w:r w:rsidRPr="002F4521">
        <w:rPr>
          <w:rtl/>
          <w:lang w:eastAsia="he-IL"/>
        </w:rPr>
        <w:t xml:space="preserve"> </w:t>
      </w:r>
      <w:r>
        <w:rPr>
          <w:rtl/>
          <w:lang w:eastAsia="he-IL"/>
        </w:rPr>
        <w:t>אי</w:t>
      </w:r>
      <w:r>
        <w:rPr>
          <w:rFonts w:hint="cs"/>
          <w:rtl/>
          <w:lang w:eastAsia="he-IL"/>
        </w:rPr>
        <w:t>-</w:t>
      </w:r>
      <w:r w:rsidRPr="002F4521">
        <w:rPr>
          <w:rtl/>
          <w:lang w:eastAsia="he-IL"/>
        </w:rPr>
        <w:t>אפשר לצרף אותך למניין</w:t>
      </w:r>
      <w:r>
        <w:rPr>
          <w:rFonts w:hint="cs"/>
          <w:rtl/>
          <w:lang w:eastAsia="he-IL"/>
        </w:rPr>
        <w:t>. אז הרבי</w:t>
      </w:r>
      <w:r w:rsidRPr="002F4521">
        <w:rPr>
          <w:rtl/>
          <w:lang w:eastAsia="he-IL"/>
        </w:rPr>
        <w:t xml:space="preserve"> לוחש לרב באוזן</w:t>
      </w:r>
      <w:r>
        <w:rPr>
          <w:rFonts w:hint="cs"/>
          <w:rtl/>
          <w:lang w:eastAsia="he-IL"/>
        </w:rPr>
        <w:t>,</w:t>
      </w:r>
      <w:r w:rsidRPr="002F4521">
        <w:rPr>
          <w:rtl/>
          <w:lang w:eastAsia="he-IL"/>
        </w:rPr>
        <w:t xml:space="preserve"> אומר לו הרב</w:t>
      </w:r>
      <w:r>
        <w:rPr>
          <w:rFonts w:hint="cs"/>
          <w:rtl/>
          <w:lang w:eastAsia="he-IL"/>
        </w:rPr>
        <w:t>:</w:t>
      </w:r>
      <w:r w:rsidRPr="002F4521">
        <w:rPr>
          <w:rtl/>
          <w:lang w:eastAsia="he-IL"/>
        </w:rPr>
        <w:t xml:space="preserve"> תנוח דעתך</w:t>
      </w:r>
      <w:r>
        <w:rPr>
          <w:rFonts w:hint="cs"/>
          <w:rtl/>
          <w:lang w:eastAsia="he-IL"/>
        </w:rPr>
        <w:t>,</w:t>
      </w:r>
      <w:r w:rsidRPr="002F4521">
        <w:rPr>
          <w:rtl/>
          <w:lang w:eastAsia="he-IL"/>
        </w:rPr>
        <w:t xml:space="preserve"> גם אני נמצא פה רק בשביל פרנסה</w:t>
      </w:r>
      <w:r>
        <w:rPr>
          <w:rFonts w:hint="cs"/>
          <w:rtl/>
          <w:lang w:eastAsia="he-IL"/>
        </w:rPr>
        <w:t>.</w:t>
      </w:r>
      <w:r w:rsidRPr="002F4521">
        <w:rPr>
          <w:rtl/>
          <w:lang w:eastAsia="he-IL"/>
        </w:rPr>
        <w:t xml:space="preserve"> תודה רבה</w:t>
      </w:r>
      <w:r>
        <w:rPr>
          <w:rFonts w:hint="cs"/>
          <w:rtl/>
          <w:lang w:eastAsia="he-IL"/>
        </w:rPr>
        <w:t>.</w:t>
      </w:r>
      <w:r w:rsidRPr="002F4521">
        <w:rPr>
          <w:rtl/>
          <w:lang w:eastAsia="he-IL"/>
        </w:rPr>
        <w:t xml:space="preserve"> </w:t>
      </w:r>
    </w:p>
    <w:p w:rsidR="004B210E" w:rsidRDefault="004B210E" w:rsidP="009A3130">
      <w:pPr>
        <w:rPr>
          <w:rtl/>
          <w:lang w:eastAsia="he-IL"/>
        </w:rPr>
      </w:pPr>
      <w:bookmarkStart w:id="43680" w:name="_ETM_Q121_567489"/>
      <w:bookmarkStart w:id="43681" w:name="_ETM_Q121_567646"/>
      <w:bookmarkEnd w:id="43680"/>
      <w:bookmarkEnd w:id="43681"/>
    </w:p>
    <w:p w:rsidR="004B210E" w:rsidRDefault="004B210E" w:rsidP="009A3130">
      <w:pPr>
        <w:pStyle w:val="af9"/>
        <w:keepNext/>
        <w:rPr>
          <w:rtl/>
        </w:rPr>
      </w:pPr>
      <w:bookmarkStart w:id="43682" w:name="_ETM_Q121_567697"/>
      <w:bookmarkStart w:id="43683" w:name="_ETM_Q121_567777"/>
      <w:bookmarkStart w:id="43684" w:name="ET_yor_6244_95"/>
      <w:bookmarkEnd w:id="43682"/>
      <w:bookmarkEnd w:id="43683"/>
      <w:r w:rsidRPr="00735E0B">
        <w:rPr>
          <w:rStyle w:val="TagStyle"/>
          <w:rtl/>
        </w:rPr>
        <w:t xml:space="preserve"> &lt;&lt; יור &gt;&gt; </w:t>
      </w:r>
      <w:r>
        <w:rPr>
          <w:rtl/>
        </w:rPr>
        <w:t>היו"ר איתן גינזבורג:</w:t>
      </w:r>
      <w:r w:rsidRPr="00735E0B">
        <w:rPr>
          <w:rStyle w:val="TagStyle"/>
          <w:rtl/>
        </w:rPr>
        <w:t xml:space="preserve"> &lt;&lt; יור &gt;&gt;</w:t>
      </w:r>
      <w:r>
        <w:rPr>
          <w:rtl/>
        </w:rPr>
        <w:t xml:space="preserve"> </w:t>
      </w:r>
      <w:bookmarkEnd w:id="43684"/>
    </w:p>
    <w:p w:rsidR="004B210E" w:rsidRPr="00735E0B" w:rsidRDefault="004B210E" w:rsidP="009A3130">
      <w:pPr>
        <w:ind w:firstLine="0"/>
        <w:rPr>
          <w:rtl/>
          <w:lang w:eastAsia="he-IL"/>
        </w:rPr>
      </w:pPr>
      <w:bookmarkStart w:id="43685" w:name="_ETM_Q121_569569"/>
      <w:bookmarkEnd w:id="43685"/>
    </w:p>
    <w:p w:rsidR="004B210E" w:rsidRDefault="004B210E" w:rsidP="009A3130">
      <w:pPr>
        <w:rPr>
          <w:rtl/>
          <w:lang w:eastAsia="he-IL"/>
        </w:rPr>
      </w:pPr>
      <w:bookmarkStart w:id="43686" w:name="_ETM_Q121_567802"/>
      <w:bookmarkStart w:id="43687" w:name="_ETM_Q121_567928"/>
      <w:bookmarkEnd w:id="43686"/>
      <w:bookmarkEnd w:id="43687"/>
      <w:r w:rsidRPr="002F4521">
        <w:rPr>
          <w:rtl/>
          <w:lang w:eastAsia="he-IL"/>
        </w:rPr>
        <w:t xml:space="preserve">תודה רבה </w:t>
      </w:r>
      <w:r>
        <w:rPr>
          <w:rFonts w:hint="cs"/>
          <w:rtl/>
          <w:lang w:eastAsia="he-IL"/>
        </w:rPr>
        <w:t xml:space="preserve">לחבר הכנסת שלמה קרעי, שוויתר </w:t>
      </w:r>
      <w:bookmarkStart w:id="43688" w:name="_ETM_Q121_576774"/>
      <w:bookmarkEnd w:id="43688"/>
      <w:r>
        <w:rPr>
          <w:rFonts w:hint="cs"/>
          <w:rtl/>
          <w:lang w:eastAsia="he-IL"/>
        </w:rPr>
        <w:t xml:space="preserve">על דקות דיבור </w:t>
      </w:r>
      <w:r w:rsidRPr="002F4521">
        <w:rPr>
          <w:rtl/>
          <w:lang w:eastAsia="he-IL"/>
        </w:rPr>
        <w:t>ארוכות מאוד</w:t>
      </w:r>
      <w:r>
        <w:rPr>
          <w:rFonts w:hint="cs"/>
          <w:rtl/>
          <w:lang w:eastAsia="he-IL"/>
        </w:rPr>
        <w:t>.</w:t>
      </w:r>
    </w:p>
    <w:p w:rsidR="004B210E" w:rsidRDefault="004B210E" w:rsidP="009A3130">
      <w:pPr>
        <w:rPr>
          <w:rtl/>
          <w:lang w:eastAsia="he-IL"/>
        </w:rPr>
      </w:pPr>
      <w:bookmarkStart w:id="43689" w:name="_ETM_Q121_580116"/>
      <w:bookmarkStart w:id="43690" w:name="_ETM_Q121_579059"/>
      <w:bookmarkEnd w:id="43689"/>
      <w:bookmarkEnd w:id="43690"/>
    </w:p>
    <w:p w:rsidR="004B210E" w:rsidRDefault="004B210E" w:rsidP="009A3130">
      <w:pPr>
        <w:pStyle w:val="af8"/>
        <w:keepNext/>
        <w:rPr>
          <w:rtl/>
        </w:rPr>
      </w:pPr>
      <w:bookmarkStart w:id="43691" w:name="_ETM_Q121_579144"/>
      <w:bookmarkStart w:id="43692" w:name="ET_interruption_5156_97"/>
      <w:bookmarkEnd w:id="43691"/>
      <w:r w:rsidRPr="000B015F">
        <w:rPr>
          <w:rStyle w:val="TagStyle"/>
          <w:rtl/>
        </w:rPr>
        <w:t xml:space="preserve"> &lt;&lt; קריאה &gt;&gt; </w:t>
      </w:r>
      <w:r>
        <w:rPr>
          <w:rtl/>
        </w:rPr>
        <w:t>דוד אמסלם (הליכוד):</w:t>
      </w:r>
      <w:r w:rsidRPr="000B015F">
        <w:rPr>
          <w:rStyle w:val="TagStyle"/>
          <w:rtl/>
        </w:rPr>
        <w:t xml:space="preserve"> &lt;&lt; קריאה &gt;&gt;</w:t>
      </w:r>
      <w:r>
        <w:rPr>
          <w:rtl/>
        </w:rPr>
        <w:t xml:space="preserve"> </w:t>
      </w:r>
      <w:bookmarkEnd w:id="43692"/>
    </w:p>
    <w:p w:rsidR="004B210E" w:rsidRDefault="004B210E" w:rsidP="00FE191E">
      <w:pPr>
        <w:rPr>
          <w:rtl/>
          <w:lang w:eastAsia="he-IL"/>
        </w:rPr>
      </w:pPr>
    </w:p>
    <w:p w:rsidR="004B210E" w:rsidRDefault="004B210E" w:rsidP="009A3130">
      <w:pPr>
        <w:rPr>
          <w:rtl/>
          <w:lang w:eastAsia="he-IL"/>
        </w:rPr>
      </w:pPr>
      <w:bookmarkStart w:id="43693" w:name="_ETM_Q121_581630"/>
      <w:bookmarkEnd w:id="43693"/>
      <w:r>
        <w:rPr>
          <w:rFonts w:hint="cs"/>
          <w:rtl/>
          <w:lang w:eastAsia="he-IL"/>
        </w:rPr>
        <w:t>אי</w:t>
      </w:r>
      <w:bookmarkStart w:id="43694" w:name="_ETM_Q121_581938"/>
      <w:bookmarkStart w:id="43695" w:name="_ETM_Q121_582018"/>
      <w:bookmarkEnd w:id="43694"/>
      <w:bookmarkEnd w:id="43695"/>
      <w:r>
        <w:rPr>
          <w:rFonts w:hint="cs"/>
          <w:rtl/>
          <w:lang w:eastAsia="he-IL"/>
        </w:rPr>
        <w:t xml:space="preserve">תן, תחזיר לו את זה. </w:t>
      </w:r>
    </w:p>
    <w:p w:rsidR="004B210E" w:rsidRPr="000B015F" w:rsidRDefault="004B210E" w:rsidP="009A3130">
      <w:pPr>
        <w:ind w:firstLine="0"/>
        <w:rPr>
          <w:rtl/>
          <w:lang w:eastAsia="he-IL"/>
        </w:rPr>
      </w:pPr>
    </w:p>
    <w:p w:rsidR="004B210E" w:rsidRDefault="004B210E" w:rsidP="009A3130">
      <w:pPr>
        <w:pStyle w:val="af9"/>
        <w:keepNext/>
        <w:rPr>
          <w:rtl/>
        </w:rPr>
      </w:pPr>
      <w:bookmarkStart w:id="43696" w:name="_ETM_Q121_580354"/>
      <w:bookmarkStart w:id="43697" w:name="_ETM_Q121_580387"/>
      <w:bookmarkStart w:id="43698" w:name="ET_yor_6244_96"/>
      <w:bookmarkEnd w:id="43696"/>
      <w:bookmarkEnd w:id="43697"/>
      <w:r w:rsidRPr="000B015F">
        <w:rPr>
          <w:rStyle w:val="TagStyle"/>
          <w:rtl/>
        </w:rPr>
        <w:t xml:space="preserve"> &lt;&lt; יור &gt;&gt; </w:t>
      </w:r>
      <w:r>
        <w:rPr>
          <w:rtl/>
        </w:rPr>
        <w:t>היו"ר איתן גינזבורג:</w:t>
      </w:r>
      <w:r w:rsidRPr="000B015F">
        <w:rPr>
          <w:rStyle w:val="TagStyle"/>
          <w:rtl/>
        </w:rPr>
        <w:t xml:space="preserve"> &lt;&lt; יור &gt;&gt;</w:t>
      </w:r>
      <w:r>
        <w:rPr>
          <w:rtl/>
        </w:rPr>
        <w:t xml:space="preserve"> </w:t>
      </w:r>
      <w:bookmarkEnd w:id="43698"/>
    </w:p>
    <w:p w:rsidR="004B210E" w:rsidRDefault="004B210E" w:rsidP="00FE191E">
      <w:pPr>
        <w:rPr>
          <w:rtl/>
          <w:lang w:eastAsia="he-IL"/>
        </w:rPr>
      </w:pPr>
    </w:p>
    <w:p w:rsidR="004B210E" w:rsidRDefault="004B210E" w:rsidP="009A3130">
      <w:pPr>
        <w:rPr>
          <w:rtl/>
          <w:lang w:eastAsia="he-IL"/>
        </w:rPr>
      </w:pPr>
      <w:bookmarkStart w:id="43699" w:name="_ETM_Q121_579458"/>
      <w:bookmarkStart w:id="43700" w:name="_ETM_Q121_579586"/>
      <w:bookmarkEnd w:id="43699"/>
      <w:bookmarkEnd w:id="43700"/>
      <w:r>
        <w:rPr>
          <w:rFonts w:hint="cs"/>
          <w:rtl/>
          <w:lang w:eastAsia="he-IL"/>
        </w:rPr>
        <w:t>מה?</w:t>
      </w:r>
      <w:bookmarkStart w:id="43701" w:name="_ETM_Q121_581331"/>
      <w:bookmarkEnd w:id="43701"/>
    </w:p>
    <w:p w:rsidR="004B210E" w:rsidRDefault="004B210E" w:rsidP="009A3130">
      <w:pPr>
        <w:rPr>
          <w:rtl/>
          <w:lang w:eastAsia="he-IL"/>
        </w:rPr>
      </w:pPr>
      <w:bookmarkStart w:id="43702" w:name="_ETM_Q121_581438"/>
      <w:bookmarkEnd w:id="43702"/>
    </w:p>
    <w:p w:rsidR="004B210E" w:rsidRDefault="004B210E" w:rsidP="009A3130">
      <w:pPr>
        <w:pStyle w:val="af8"/>
        <w:keepNext/>
        <w:rPr>
          <w:rtl/>
        </w:rPr>
      </w:pPr>
      <w:bookmarkStart w:id="43703" w:name="_ETM_Q121_581474"/>
      <w:bookmarkStart w:id="43704" w:name="_ETM_Q121_581571"/>
      <w:bookmarkEnd w:id="43703"/>
      <w:bookmarkEnd w:id="43704"/>
      <w:r w:rsidRPr="000B015F">
        <w:rPr>
          <w:rStyle w:val="TagStyle"/>
          <w:rtl/>
        </w:rPr>
        <w:t xml:space="preserve"> &lt;&lt; קריאה &gt;&gt; </w:t>
      </w:r>
      <w:r>
        <w:rPr>
          <w:rtl/>
        </w:rPr>
        <w:t>דוד אמסלם (הליכוד):</w:t>
      </w:r>
      <w:r w:rsidRPr="000B015F">
        <w:rPr>
          <w:rStyle w:val="TagStyle"/>
          <w:rtl/>
        </w:rPr>
        <w:t xml:space="preserve"> &lt;&lt; קריאה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705" w:name="_ETM_Q121_581869"/>
      <w:bookmarkEnd w:id="43705"/>
      <w:r>
        <w:rPr>
          <w:rFonts w:hint="cs"/>
          <w:rtl/>
          <w:lang w:eastAsia="he-IL"/>
        </w:rPr>
        <w:t>תחזיר לו את זה.</w:t>
      </w:r>
    </w:p>
    <w:p w:rsidR="004B210E" w:rsidRDefault="004B210E" w:rsidP="009A3130">
      <w:pPr>
        <w:rPr>
          <w:rtl/>
          <w:lang w:eastAsia="he-IL"/>
        </w:rPr>
      </w:pPr>
      <w:bookmarkStart w:id="43706" w:name="_ETM_Q121_579527"/>
      <w:bookmarkStart w:id="43707" w:name="_ETM_Q121_579638"/>
      <w:bookmarkEnd w:id="43706"/>
      <w:bookmarkEnd w:id="43707"/>
    </w:p>
    <w:p w:rsidR="004B210E" w:rsidRDefault="004B210E" w:rsidP="009A3130">
      <w:pPr>
        <w:pStyle w:val="af9"/>
        <w:keepNext/>
        <w:rPr>
          <w:rtl/>
        </w:rPr>
      </w:pPr>
      <w:bookmarkStart w:id="43708" w:name="_ETM_Q121_579679"/>
      <w:bookmarkStart w:id="43709" w:name="_ETM_Q121_579769"/>
      <w:bookmarkEnd w:id="43708"/>
      <w:bookmarkEnd w:id="43709"/>
      <w:r w:rsidRPr="000B015F">
        <w:rPr>
          <w:rStyle w:val="TagStyle"/>
          <w:rtl/>
        </w:rPr>
        <w:t xml:space="preserve"> &lt;&lt; יור &gt;&gt; </w:t>
      </w:r>
      <w:r>
        <w:rPr>
          <w:rtl/>
        </w:rPr>
        <w:t>היו"ר איתן גינזבורג:</w:t>
      </w:r>
      <w:r w:rsidRPr="000B015F">
        <w:rPr>
          <w:rStyle w:val="TagStyle"/>
          <w:rtl/>
        </w:rPr>
        <w:t xml:space="preserve"> &lt;&lt; יור &gt;&gt;</w:t>
      </w:r>
      <w:r>
        <w:rPr>
          <w:rtl/>
        </w:rPr>
        <w:t xml:space="preserve"> </w:t>
      </w:r>
    </w:p>
    <w:p w:rsidR="004B210E" w:rsidRDefault="004B210E" w:rsidP="00FE191E">
      <w:pPr>
        <w:rPr>
          <w:rtl/>
          <w:lang w:eastAsia="he-IL"/>
        </w:rPr>
      </w:pPr>
    </w:p>
    <w:p w:rsidR="004B210E" w:rsidRDefault="004B210E" w:rsidP="00B21F4C">
      <w:pPr>
        <w:rPr>
          <w:rtl/>
          <w:lang w:eastAsia="he-IL"/>
        </w:rPr>
      </w:pPr>
      <w:bookmarkStart w:id="43710" w:name="_ETM_Q121_580608"/>
      <w:bookmarkEnd w:id="43710"/>
      <w:r w:rsidRPr="002F4521">
        <w:rPr>
          <w:rtl/>
          <w:lang w:eastAsia="he-IL"/>
        </w:rPr>
        <w:t xml:space="preserve">נחזיר לו בריבית </w:t>
      </w:r>
      <w:r>
        <w:rPr>
          <w:rFonts w:hint="cs"/>
          <w:rtl/>
          <w:lang w:eastAsia="he-IL"/>
        </w:rPr>
        <w:t>לאורך כל תקופת הכהונה את כל 1</w:t>
      </w:r>
      <w:bookmarkStart w:id="43711" w:name="_ETM_Q121_587206"/>
      <w:bookmarkEnd w:id="43711"/>
      <w:r>
        <w:rPr>
          <w:rFonts w:hint="cs"/>
          <w:rtl/>
          <w:lang w:eastAsia="he-IL"/>
        </w:rPr>
        <w:t>20 ה</w:t>
      </w:r>
      <w:r w:rsidR="00B21F4C">
        <w:rPr>
          <w:rFonts w:hint="cs"/>
          <w:rtl/>
          <w:lang w:eastAsia="he-IL"/>
        </w:rPr>
        <w:t xml:space="preserve">דקות </w:t>
      </w:r>
      <w:r>
        <w:rPr>
          <w:rFonts w:hint="cs"/>
          <w:rtl/>
          <w:lang w:eastAsia="he-IL"/>
        </w:rPr>
        <w:t>שעוד טרם דיבר.</w:t>
      </w:r>
    </w:p>
    <w:p w:rsidR="004B210E" w:rsidRDefault="004B210E" w:rsidP="009A3130">
      <w:pPr>
        <w:rPr>
          <w:rtl/>
          <w:lang w:eastAsia="he-IL"/>
        </w:rPr>
      </w:pPr>
      <w:bookmarkStart w:id="43712" w:name="_ETM_Q121_587386"/>
      <w:bookmarkStart w:id="43713" w:name="_ETM_Q121_587507"/>
      <w:bookmarkEnd w:id="43712"/>
      <w:bookmarkEnd w:id="43713"/>
    </w:p>
    <w:p w:rsidR="004B210E" w:rsidRDefault="004B210E" w:rsidP="009A3130">
      <w:pPr>
        <w:pStyle w:val="af8"/>
        <w:keepNext/>
        <w:rPr>
          <w:rtl/>
        </w:rPr>
      </w:pPr>
      <w:bookmarkStart w:id="43714" w:name="_ETM_Q121_587530"/>
      <w:bookmarkStart w:id="43715" w:name="_ETM_Q121_587628"/>
      <w:bookmarkEnd w:id="43714"/>
      <w:bookmarkEnd w:id="43715"/>
      <w:r w:rsidRPr="000B015F">
        <w:rPr>
          <w:rStyle w:val="TagStyle"/>
          <w:rtl/>
        </w:rPr>
        <w:t xml:space="preserve"> &lt;&lt; קריאה &gt;&gt; </w:t>
      </w:r>
      <w:r>
        <w:rPr>
          <w:rtl/>
        </w:rPr>
        <w:t>דוד אמסלם (הליכוד):</w:t>
      </w:r>
      <w:r w:rsidRPr="000B015F">
        <w:rPr>
          <w:rStyle w:val="TagStyle"/>
          <w:rtl/>
        </w:rPr>
        <w:t xml:space="preserve"> &lt;&lt; קריאה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716" w:name="_ETM_Q121_590990"/>
      <w:bookmarkEnd w:id="43716"/>
      <w:r>
        <w:rPr>
          <w:rFonts w:hint="cs"/>
          <w:rtl/>
          <w:lang w:eastAsia="he-IL"/>
        </w:rPr>
        <w:t>תחשב, תמיד תוסיף לו שתיים, שלוש דקות.</w:t>
      </w:r>
    </w:p>
    <w:p w:rsidR="004B210E" w:rsidRDefault="004B210E" w:rsidP="009A3130">
      <w:pPr>
        <w:rPr>
          <w:rtl/>
          <w:lang w:eastAsia="he-IL"/>
        </w:rPr>
      </w:pPr>
      <w:bookmarkStart w:id="43717" w:name="_ETM_Q121_588443"/>
      <w:bookmarkStart w:id="43718" w:name="_ETM_Q121_588561"/>
      <w:bookmarkEnd w:id="43717"/>
      <w:bookmarkEnd w:id="43718"/>
    </w:p>
    <w:p w:rsidR="004B210E" w:rsidRDefault="004B210E" w:rsidP="009A3130">
      <w:pPr>
        <w:pStyle w:val="af9"/>
        <w:keepNext/>
        <w:rPr>
          <w:rtl/>
        </w:rPr>
      </w:pPr>
      <w:bookmarkStart w:id="43719" w:name="_ETM_Q121_588620"/>
      <w:bookmarkStart w:id="43720" w:name="_ETM_Q121_588671"/>
      <w:bookmarkStart w:id="43721" w:name="ET_yor_6244_102"/>
      <w:bookmarkEnd w:id="43719"/>
      <w:bookmarkEnd w:id="43720"/>
      <w:r w:rsidRPr="000B015F">
        <w:rPr>
          <w:rStyle w:val="TagStyle"/>
          <w:rtl/>
        </w:rPr>
        <w:t xml:space="preserve"> &lt;&lt; יור &gt;&gt; </w:t>
      </w:r>
      <w:r>
        <w:rPr>
          <w:rtl/>
        </w:rPr>
        <w:t>היו"ר איתן גינזבורג:</w:t>
      </w:r>
      <w:r w:rsidRPr="000B015F">
        <w:rPr>
          <w:rStyle w:val="TagStyle"/>
          <w:rtl/>
        </w:rPr>
        <w:t xml:space="preserve"> &lt;&lt; יור &gt;&gt;</w:t>
      </w:r>
      <w:r>
        <w:rPr>
          <w:rtl/>
        </w:rPr>
        <w:t xml:space="preserve"> </w:t>
      </w:r>
      <w:bookmarkEnd w:id="43721"/>
    </w:p>
    <w:p w:rsidR="004B210E" w:rsidRDefault="004B210E" w:rsidP="00FE191E">
      <w:pPr>
        <w:rPr>
          <w:rtl/>
          <w:lang w:eastAsia="he-IL"/>
        </w:rPr>
      </w:pPr>
    </w:p>
    <w:p w:rsidR="004B210E" w:rsidRDefault="004B210E" w:rsidP="009A3130">
      <w:pPr>
        <w:rPr>
          <w:rtl/>
          <w:lang w:eastAsia="he-IL"/>
        </w:rPr>
      </w:pPr>
      <w:bookmarkStart w:id="43722" w:name="_ETM_Q121_589495"/>
      <w:bookmarkEnd w:id="43722"/>
      <w:r>
        <w:rPr>
          <w:rFonts w:hint="cs"/>
          <w:rtl/>
          <w:lang w:eastAsia="he-IL"/>
        </w:rPr>
        <w:t xml:space="preserve">תזכור שהוא </w:t>
      </w:r>
      <w:bookmarkStart w:id="43723" w:name="_ETM_Q121_591181"/>
      <w:bookmarkStart w:id="43724" w:name="_ETM_Q121_587704"/>
      <w:bookmarkStart w:id="43725" w:name="_ETM_Q121_587799"/>
      <w:bookmarkEnd w:id="43723"/>
      <w:bookmarkEnd w:id="43724"/>
      <w:bookmarkEnd w:id="43725"/>
      <w:r>
        <w:rPr>
          <w:rFonts w:hint="cs"/>
          <w:rtl/>
          <w:lang w:eastAsia="he-IL"/>
        </w:rPr>
        <w:t xml:space="preserve">ויתר. </w:t>
      </w:r>
      <w:bookmarkStart w:id="43726" w:name="_ETM_Q121_594904"/>
      <w:bookmarkEnd w:id="43726"/>
    </w:p>
    <w:p w:rsidR="004B210E" w:rsidRDefault="004B210E" w:rsidP="009A3130">
      <w:pPr>
        <w:rPr>
          <w:rtl/>
          <w:lang w:eastAsia="he-IL"/>
        </w:rPr>
      </w:pPr>
      <w:bookmarkStart w:id="43727" w:name="_ETM_Q121_595006"/>
      <w:bookmarkEnd w:id="43727"/>
    </w:p>
    <w:p w:rsidR="004B210E" w:rsidRDefault="004B210E" w:rsidP="009A3130">
      <w:pPr>
        <w:pStyle w:val="af8"/>
        <w:keepNext/>
        <w:rPr>
          <w:rtl/>
        </w:rPr>
      </w:pPr>
      <w:bookmarkStart w:id="43728" w:name="_ETM_Q121_595072"/>
      <w:bookmarkStart w:id="43729" w:name="_ETM_Q121_595185"/>
      <w:bookmarkStart w:id="43730" w:name="ET_interruption_5726_103"/>
      <w:bookmarkEnd w:id="43728"/>
      <w:bookmarkEnd w:id="43729"/>
      <w:r w:rsidRPr="000B015F">
        <w:rPr>
          <w:rStyle w:val="TagStyle"/>
          <w:rtl/>
        </w:rPr>
        <w:t xml:space="preserve"> &lt;&lt; קריאה &gt;&gt; </w:t>
      </w:r>
      <w:r>
        <w:rPr>
          <w:rtl/>
        </w:rPr>
        <w:t>ינון אזולאי (ש"ס):</w:t>
      </w:r>
      <w:r w:rsidRPr="000B015F">
        <w:rPr>
          <w:rStyle w:val="TagStyle"/>
          <w:rtl/>
        </w:rPr>
        <w:t xml:space="preserve"> &lt;&lt; קריאה &gt;&gt;</w:t>
      </w:r>
      <w:r>
        <w:rPr>
          <w:rtl/>
        </w:rPr>
        <w:t xml:space="preserve"> </w:t>
      </w:r>
      <w:bookmarkEnd w:id="43730"/>
    </w:p>
    <w:p w:rsidR="004B210E" w:rsidRDefault="004B210E" w:rsidP="00FE191E">
      <w:pPr>
        <w:rPr>
          <w:rtl/>
          <w:lang w:eastAsia="he-IL"/>
        </w:rPr>
      </w:pPr>
    </w:p>
    <w:p w:rsidR="004B210E" w:rsidRDefault="004B210E" w:rsidP="009A3130">
      <w:pPr>
        <w:rPr>
          <w:rtl/>
          <w:lang w:eastAsia="he-IL"/>
        </w:rPr>
      </w:pPr>
      <w:bookmarkStart w:id="43731" w:name="_ETM_Q121_592415"/>
      <w:bookmarkStart w:id="43732" w:name="_ETM_Q121_592716"/>
      <w:bookmarkEnd w:id="43731"/>
      <w:bookmarkEnd w:id="43732"/>
      <w:r>
        <w:rPr>
          <w:rFonts w:hint="cs"/>
          <w:rtl/>
          <w:lang w:eastAsia="he-IL"/>
        </w:rPr>
        <w:t>עי</w:t>
      </w:r>
      <w:bookmarkStart w:id="43733" w:name="_ETM_Q121_592810"/>
      <w:bookmarkEnd w:id="43733"/>
      <w:r>
        <w:rPr>
          <w:rFonts w:hint="cs"/>
          <w:rtl/>
          <w:lang w:eastAsia="he-IL"/>
        </w:rPr>
        <w:t>סאווי, אולי נעשה הצבעה וזהו?</w:t>
      </w:r>
    </w:p>
    <w:p w:rsidR="004B210E" w:rsidRDefault="004B210E" w:rsidP="009A3130">
      <w:pPr>
        <w:rPr>
          <w:rtl/>
          <w:lang w:eastAsia="he-IL"/>
        </w:rPr>
      </w:pPr>
      <w:bookmarkStart w:id="43734" w:name="_ETM_Q121_593052"/>
      <w:bookmarkStart w:id="43735" w:name="_ETM_Q121_593166"/>
      <w:bookmarkEnd w:id="43734"/>
      <w:bookmarkEnd w:id="43735"/>
    </w:p>
    <w:p w:rsidR="004B210E" w:rsidRDefault="004B210E" w:rsidP="009A3130">
      <w:pPr>
        <w:pStyle w:val="af9"/>
        <w:keepNext/>
        <w:rPr>
          <w:rtl/>
        </w:rPr>
      </w:pPr>
      <w:bookmarkStart w:id="43736" w:name="_ETM_Q121_593233"/>
      <w:bookmarkStart w:id="43737" w:name="_ETM_Q121_593285"/>
      <w:bookmarkStart w:id="43738" w:name="ET_yor_6244_104"/>
      <w:bookmarkEnd w:id="43736"/>
      <w:bookmarkEnd w:id="43737"/>
      <w:r w:rsidRPr="000B015F">
        <w:rPr>
          <w:rStyle w:val="TagStyle"/>
          <w:rtl/>
        </w:rPr>
        <w:t xml:space="preserve"> &lt;&lt; יור &gt;&gt; </w:t>
      </w:r>
      <w:r>
        <w:rPr>
          <w:rtl/>
        </w:rPr>
        <w:t>היו"ר איתן גינזבורג:</w:t>
      </w:r>
      <w:r w:rsidRPr="000B015F">
        <w:rPr>
          <w:rStyle w:val="TagStyle"/>
          <w:rtl/>
        </w:rPr>
        <w:t xml:space="preserve"> &lt;&lt; יור &gt;&gt;</w:t>
      </w:r>
      <w:r>
        <w:rPr>
          <w:rtl/>
        </w:rPr>
        <w:t xml:space="preserve"> </w:t>
      </w:r>
      <w:bookmarkEnd w:id="43738"/>
    </w:p>
    <w:p w:rsidR="004B210E" w:rsidRPr="000B015F" w:rsidRDefault="004B210E" w:rsidP="009A3130">
      <w:pPr>
        <w:ind w:firstLine="0"/>
        <w:rPr>
          <w:rtl/>
          <w:lang w:eastAsia="he-IL"/>
        </w:rPr>
      </w:pPr>
      <w:bookmarkStart w:id="43739" w:name="_ETM_Q121_594522"/>
      <w:bookmarkEnd w:id="43739"/>
    </w:p>
    <w:p w:rsidR="004B210E" w:rsidRDefault="004B210E" w:rsidP="009A3130">
      <w:pPr>
        <w:rPr>
          <w:rtl/>
          <w:lang w:eastAsia="he-IL"/>
        </w:rPr>
      </w:pPr>
      <w:bookmarkStart w:id="43740" w:name="_ETM_Q121_595215"/>
      <w:bookmarkStart w:id="43741" w:name="_ETM_Q121_595309"/>
      <w:bookmarkEnd w:id="43740"/>
      <w:bookmarkEnd w:id="43741"/>
      <w:r>
        <w:rPr>
          <w:rFonts w:hint="cs"/>
          <w:rtl/>
          <w:lang w:eastAsia="he-IL"/>
        </w:rPr>
        <w:t xml:space="preserve">השר עיסאווי </w:t>
      </w:r>
      <w:bookmarkStart w:id="43742" w:name="_ETM_Q121_593802"/>
      <w:bookmarkEnd w:id="43742"/>
      <w:r>
        <w:rPr>
          <w:rFonts w:hint="cs"/>
          <w:rtl/>
          <w:lang w:eastAsia="he-IL"/>
        </w:rPr>
        <w:t xml:space="preserve">פריג', בבקשה, בשם הממשלה </w:t>
      </w:r>
      <w:r w:rsidR="00F70AA4">
        <w:rPr>
          <w:rFonts w:hint="cs"/>
          <w:rtl/>
          <w:lang w:eastAsia="he-IL"/>
        </w:rPr>
        <w:t>– –</w:t>
      </w:r>
    </w:p>
    <w:p w:rsidR="004B210E" w:rsidRDefault="004B210E" w:rsidP="009A3130">
      <w:pPr>
        <w:rPr>
          <w:rtl/>
          <w:lang w:eastAsia="he-IL"/>
        </w:rPr>
      </w:pPr>
      <w:bookmarkStart w:id="43743" w:name="_ETM_Q121_590418"/>
      <w:bookmarkStart w:id="43744" w:name="_ETM_Q121_590530"/>
      <w:bookmarkEnd w:id="43743"/>
      <w:bookmarkEnd w:id="43744"/>
    </w:p>
    <w:p w:rsidR="004B210E" w:rsidRDefault="004B210E" w:rsidP="009A3130">
      <w:pPr>
        <w:pStyle w:val="af8"/>
        <w:keepNext/>
        <w:rPr>
          <w:rtl/>
        </w:rPr>
      </w:pPr>
      <w:bookmarkStart w:id="43745" w:name="_ETM_Q121_596990"/>
      <w:bookmarkStart w:id="43746" w:name="_ETM_Q121_597113"/>
      <w:bookmarkStart w:id="43747" w:name="_ETM_Q121_594940"/>
      <w:bookmarkStart w:id="43748" w:name="_ETM_Q121_594999"/>
      <w:bookmarkEnd w:id="43745"/>
      <w:bookmarkEnd w:id="43746"/>
      <w:bookmarkEnd w:id="43747"/>
      <w:bookmarkEnd w:id="43748"/>
      <w:r w:rsidRPr="00EE10C1">
        <w:rPr>
          <w:rStyle w:val="TagStyle"/>
          <w:rtl/>
        </w:rPr>
        <w:t xml:space="preserve"> &lt;&lt; קריאה &gt;&gt; </w:t>
      </w:r>
      <w:r>
        <w:rPr>
          <w:rtl/>
        </w:rPr>
        <w:t>דוד אמסלם (הליכוד):</w:t>
      </w:r>
      <w:r w:rsidRPr="00EE10C1">
        <w:rPr>
          <w:rStyle w:val="TagStyle"/>
          <w:rtl/>
        </w:rPr>
        <w:t xml:space="preserve"> &lt;&lt; קריאה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749" w:name="_ETM_Q121_594248"/>
      <w:bookmarkEnd w:id="43749"/>
      <w:r>
        <w:rPr>
          <w:rFonts w:hint="cs"/>
          <w:rtl/>
          <w:lang w:eastAsia="he-IL"/>
        </w:rPr>
        <w:t>א</w:t>
      </w:r>
      <w:bookmarkStart w:id="43750" w:name="_ETM_Q121_594543"/>
      <w:bookmarkEnd w:id="43750"/>
      <w:r>
        <w:rPr>
          <w:rFonts w:hint="cs"/>
          <w:rtl/>
          <w:lang w:eastAsia="he-IL"/>
        </w:rPr>
        <w:t>ולי</w:t>
      </w:r>
      <w:bookmarkStart w:id="43751" w:name="_ETM_Q121_594655"/>
      <w:bookmarkEnd w:id="43751"/>
      <w:r>
        <w:rPr>
          <w:rFonts w:hint="cs"/>
          <w:rtl/>
          <w:lang w:eastAsia="he-IL"/>
        </w:rPr>
        <w:t xml:space="preserve"> נעשה</w:t>
      </w:r>
      <w:bookmarkStart w:id="43752" w:name="_ETM_Q121_595822"/>
      <w:bookmarkEnd w:id="43752"/>
      <w:r>
        <w:rPr>
          <w:rFonts w:hint="cs"/>
          <w:rtl/>
          <w:lang w:eastAsia="he-IL"/>
        </w:rPr>
        <w:t xml:space="preserve"> עכשיו הצבעה ונגמור את העניין?</w:t>
      </w:r>
    </w:p>
    <w:p w:rsidR="004B210E" w:rsidRDefault="004B210E" w:rsidP="009A3130">
      <w:pPr>
        <w:rPr>
          <w:rtl/>
          <w:lang w:eastAsia="he-IL"/>
        </w:rPr>
      </w:pPr>
      <w:bookmarkStart w:id="43753" w:name="_ETM_Q121_599636"/>
      <w:bookmarkStart w:id="43754" w:name="_ETM_Q121_599764"/>
      <w:bookmarkEnd w:id="43753"/>
      <w:bookmarkEnd w:id="43754"/>
    </w:p>
    <w:p w:rsidR="004B210E" w:rsidRDefault="004B210E" w:rsidP="009A3130">
      <w:pPr>
        <w:pStyle w:val="af9"/>
        <w:keepNext/>
        <w:rPr>
          <w:rtl/>
        </w:rPr>
      </w:pPr>
      <w:bookmarkStart w:id="43755" w:name="_ETM_Q121_599813"/>
      <w:bookmarkStart w:id="43756" w:name="_ETM_Q121_599929"/>
      <w:bookmarkStart w:id="43757" w:name="ET_yor_6244_106"/>
      <w:bookmarkEnd w:id="43755"/>
      <w:bookmarkEnd w:id="43756"/>
      <w:r w:rsidRPr="00EE10C1">
        <w:rPr>
          <w:rStyle w:val="TagStyle"/>
          <w:rtl/>
        </w:rPr>
        <w:t xml:space="preserve"> &lt;&lt; יור &gt;&gt; </w:t>
      </w:r>
      <w:r>
        <w:rPr>
          <w:rtl/>
        </w:rPr>
        <w:t>היו"ר איתן גינזבורג:</w:t>
      </w:r>
      <w:r w:rsidRPr="00EE10C1">
        <w:rPr>
          <w:rStyle w:val="TagStyle"/>
          <w:rtl/>
        </w:rPr>
        <w:t xml:space="preserve"> &lt;&lt; יור &gt;&gt;</w:t>
      </w:r>
      <w:r>
        <w:rPr>
          <w:rtl/>
        </w:rPr>
        <w:t xml:space="preserve"> </w:t>
      </w:r>
      <w:bookmarkEnd w:id="43757"/>
    </w:p>
    <w:p w:rsidR="004B210E" w:rsidRDefault="004B210E" w:rsidP="00FE191E">
      <w:pPr>
        <w:rPr>
          <w:rtl/>
          <w:lang w:eastAsia="he-IL"/>
        </w:rPr>
      </w:pPr>
    </w:p>
    <w:p w:rsidR="004B210E" w:rsidRDefault="00F70AA4" w:rsidP="009A3130">
      <w:pPr>
        <w:rPr>
          <w:rtl/>
          <w:lang w:eastAsia="he-IL"/>
        </w:rPr>
      </w:pPr>
      <w:bookmarkStart w:id="43758" w:name="_ETM_Q121_600840"/>
      <w:bookmarkEnd w:id="43758"/>
      <w:r>
        <w:rPr>
          <w:rFonts w:hint="cs"/>
          <w:rtl/>
          <w:lang w:eastAsia="he-IL"/>
        </w:rPr>
        <w:t>– –</w:t>
      </w:r>
      <w:r w:rsidR="004B210E">
        <w:rPr>
          <w:rFonts w:hint="cs"/>
          <w:rtl/>
          <w:lang w:eastAsia="he-IL"/>
        </w:rPr>
        <w:t xml:space="preserve"> </w:t>
      </w:r>
      <w:bookmarkStart w:id="43759" w:name="_ETM_Q121_600018"/>
      <w:bookmarkEnd w:id="43759"/>
      <w:r w:rsidR="004B210E">
        <w:rPr>
          <w:rFonts w:hint="cs"/>
          <w:rtl/>
          <w:lang w:eastAsia="he-IL"/>
        </w:rPr>
        <w:t>רוצה להגיב על הדיון.</w:t>
      </w:r>
    </w:p>
    <w:p w:rsidR="004B210E" w:rsidRDefault="004B210E" w:rsidP="009A3130">
      <w:pPr>
        <w:rPr>
          <w:rtl/>
          <w:lang w:eastAsia="he-IL"/>
        </w:rPr>
      </w:pPr>
      <w:bookmarkStart w:id="43760" w:name="_ETM_Q121_598135"/>
      <w:bookmarkStart w:id="43761" w:name="_ETM_Q121_598239"/>
      <w:bookmarkEnd w:id="43760"/>
      <w:bookmarkEnd w:id="43761"/>
    </w:p>
    <w:p w:rsidR="004B210E" w:rsidRDefault="004B210E" w:rsidP="009A3130">
      <w:pPr>
        <w:pStyle w:val="af8"/>
        <w:keepNext/>
        <w:rPr>
          <w:rtl/>
        </w:rPr>
      </w:pPr>
      <w:bookmarkStart w:id="43762" w:name="_ETM_Q121_600198"/>
      <w:bookmarkStart w:id="43763" w:name="_ETM_Q121_600333"/>
      <w:bookmarkEnd w:id="43762"/>
      <w:bookmarkEnd w:id="43763"/>
      <w:r w:rsidRPr="00C266D5">
        <w:rPr>
          <w:rStyle w:val="TagStyle"/>
          <w:rtl/>
        </w:rPr>
        <w:t xml:space="preserve"> &lt;&lt; קריאה &gt;&gt; </w:t>
      </w:r>
      <w:r>
        <w:rPr>
          <w:rtl/>
        </w:rPr>
        <w:t>דוד אמסלם (הליכוד):</w:t>
      </w:r>
      <w:r w:rsidRPr="00C266D5">
        <w:rPr>
          <w:rStyle w:val="TagStyle"/>
          <w:rtl/>
        </w:rPr>
        <w:t xml:space="preserve"> &lt;&lt; קריאה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764" w:name="_ETM_Q121_603279"/>
      <w:bookmarkStart w:id="43765" w:name="_ETM_Q121_603583"/>
      <w:bookmarkEnd w:id="43764"/>
      <w:bookmarkEnd w:id="43765"/>
      <w:r>
        <w:rPr>
          <w:rFonts w:hint="cs"/>
          <w:rtl/>
          <w:lang w:eastAsia="he-IL"/>
        </w:rPr>
        <w:t xml:space="preserve">אה, לא סיפרנו לך? בלילה </w:t>
      </w:r>
      <w:bookmarkStart w:id="43766" w:name="_ETM_Q121_603729"/>
      <w:bookmarkEnd w:id="43766"/>
      <w:r>
        <w:rPr>
          <w:rFonts w:hint="cs"/>
          <w:rtl/>
          <w:lang w:eastAsia="he-IL"/>
        </w:rPr>
        <w:t xml:space="preserve">עשינו </w:t>
      </w:r>
      <w:r>
        <w:rPr>
          <w:rtl/>
          <w:lang w:eastAsia="he-IL"/>
        </w:rPr>
        <w:t>–</w:t>
      </w:r>
      <w:r>
        <w:rPr>
          <w:rFonts w:hint="cs"/>
          <w:rtl/>
          <w:lang w:eastAsia="he-IL"/>
        </w:rPr>
        <w:t xml:space="preserve"> יריב </w:t>
      </w:r>
      <w:r w:rsidR="00F70AA4">
        <w:rPr>
          <w:rFonts w:hint="cs"/>
          <w:rtl/>
          <w:lang w:eastAsia="he-IL"/>
        </w:rPr>
        <w:t>– – –</w:t>
      </w:r>
    </w:p>
    <w:p w:rsidR="004B210E" w:rsidRDefault="004B210E" w:rsidP="009A3130">
      <w:pPr>
        <w:rPr>
          <w:rtl/>
          <w:lang w:eastAsia="he-IL"/>
        </w:rPr>
      </w:pPr>
      <w:bookmarkStart w:id="43767" w:name="_ETM_Q121_601863"/>
      <w:bookmarkStart w:id="43768" w:name="_ETM_Q121_601966"/>
      <w:bookmarkEnd w:id="43767"/>
      <w:bookmarkEnd w:id="43768"/>
    </w:p>
    <w:p w:rsidR="004B210E" w:rsidRDefault="004B210E" w:rsidP="009A3130">
      <w:pPr>
        <w:pStyle w:val="af8"/>
        <w:keepNext/>
        <w:rPr>
          <w:rtl/>
        </w:rPr>
      </w:pPr>
      <w:bookmarkStart w:id="43769" w:name="_ETM_Q121_602012"/>
      <w:bookmarkStart w:id="43770" w:name="_ETM_Q121_602106"/>
      <w:bookmarkStart w:id="43771" w:name="ET_interruption_5802_109"/>
      <w:bookmarkEnd w:id="43769"/>
      <w:bookmarkEnd w:id="43770"/>
      <w:r w:rsidRPr="00C266D5">
        <w:rPr>
          <w:rStyle w:val="TagStyle"/>
          <w:rtl/>
        </w:rPr>
        <w:t xml:space="preserve"> &lt;&lt; קריאה &gt;&gt; </w:t>
      </w:r>
      <w:r>
        <w:rPr>
          <w:rtl/>
        </w:rPr>
        <w:t>שלמה קרעי (הליכוד):</w:t>
      </w:r>
      <w:r w:rsidRPr="00C266D5">
        <w:rPr>
          <w:rStyle w:val="TagStyle"/>
          <w:rtl/>
        </w:rPr>
        <w:t xml:space="preserve"> &lt;&lt; קריאה &gt;&gt;</w:t>
      </w:r>
      <w:r>
        <w:rPr>
          <w:rtl/>
        </w:rPr>
        <w:t xml:space="preserve"> </w:t>
      </w:r>
      <w:bookmarkEnd w:id="43771"/>
    </w:p>
    <w:p w:rsidR="004B210E" w:rsidRDefault="004B210E" w:rsidP="00FE191E">
      <w:pPr>
        <w:rPr>
          <w:rtl/>
          <w:lang w:eastAsia="he-IL"/>
        </w:rPr>
      </w:pPr>
    </w:p>
    <w:p w:rsidR="004B210E" w:rsidRDefault="004B210E" w:rsidP="009A3130">
      <w:pPr>
        <w:rPr>
          <w:rtl/>
          <w:lang w:eastAsia="he-IL"/>
        </w:rPr>
      </w:pPr>
      <w:bookmarkStart w:id="43772" w:name="_ETM_Q121_602089"/>
      <w:bookmarkEnd w:id="43772"/>
      <w:r>
        <w:rPr>
          <w:rFonts w:hint="cs"/>
          <w:rtl/>
          <w:lang w:eastAsia="he-IL"/>
        </w:rPr>
        <w:t>עי</w:t>
      </w:r>
      <w:bookmarkStart w:id="43773" w:name="_ETM_Q121_602388"/>
      <w:bookmarkEnd w:id="43773"/>
      <w:r>
        <w:rPr>
          <w:rFonts w:hint="cs"/>
          <w:rtl/>
          <w:lang w:eastAsia="he-IL"/>
        </w:rPr>
        <w:t>ס</w:t>
      </w:r>
      <w:bookmarkStart w:id="43774" w:name="_ETM_Q121_602498"/>
      <w:bookmarkEnd w:id="43774"/>
      <w:r>
        <w:rPr>
          <w:rFonts w:hint="cs"/>
          <w:rtl/>
          <w:lang w:eastAsia="he-IL"/>
        </w:rPr>
        <w:t xml:space="preserve">אווי, </w:t>
      </w:r>
      <w:bookmarkStart w:id="43775" w:name="_ETM_Q121_603628"/>
      <w:bookmarkEnd w:id="43775"/>
      <w:r>
        <w:rPr>
          <w:rFonts w:hint="cs"/>
          <w:rtl/>
          <w:lang w:eastAsia="he-IL"/>
        </w:rPr>
        <w:t>רוצה גם את פרשת השבוע?</w:t>
      </w:r>
      <w:bookmarkStart w:id="43776" w:name="_ETM_Q121_602708"/>
      <w:bookmarkStart w:id="43777" w:name="_ETM_Q121_600659"/>
      <w:bookmarkEnd w:id="43776"/>
      <w:bookmarkEnd w:id="43777"/>
    </w:p>
    <w:p w:rsidR="004B210E" w:rsidRDefault="004B210E" w:rsidP="009A3130">
      <w:pPr>
        <w:rPr>
          <w:rtl/>
          <w:lang w:eastAsia="he-IL"/>
        </w:rPr>
      </w:pPr>
      <w:bookmarkStart w:id="43778" w:name="_ETM_Q121_600785"/>
      <w:bookmarkEnd w:id="43778"/>
    </w:p>
    <w:p w:rsidR="004B210E" w:rsidRDefault="004B210E" w:rsidP="009A3130">
      <w:pPr>
        <w:pStyle w:val="af8"/>
        <w:keepNext/>
        <w:rPr>
          <w:rtl/>
        </w:rPr>
      </w:pPr>
      <w:bookmarkStart w:id="43779" w:name="_ETM_Q121_602835"/>
      <w:bookmarkStart w:id="43780" w:name="ET_interruption_5156_110"/>
      <w:bookmarkEnd w:id="43779"/>
      <w:r w:rsidRPr="00DD7CE7">
        <w:rPr>
          <w:rStyle w:val="TagStyle"/>
          <w:rtl/>
        </w:rPr>
        <w:t xml:space="preserve"> &lt;&lt; קריאה &gt;&gt; </w:t>
      </w:r>
      <w:r>
        <w:rPr>
          <w:rtl/>
        </w:rPr>
        <w:t>דוד אמסלם (הליכוד):</w:t>
      </w:r>
      <w:r w:rsidRPr="00DD7CE7">
        <w:rPr>
          <w:rStyle w:val="TagStyle"/>
          <w:rtl/>
        </w:rPr>
        <w:t xml:space="preserve"> &lt;&lt; קריאה &gt;&gt;</w:t>
      </w:r>
      <w:r>
        <w:rPr>
          <w:rtl/>
        </w:rPr>
        <w:t xml:space="preserve"> </w:t>
      </w:r>
      <w:bookmarkEnd w:id="43780"/>
    </w:p>
    <w:p w:rsidR="004B210E" w:rsidRDefault="004B210E" w:rsidP="00FE191E">
      <w:pPr>
        <w:rPr>
          <w:rtl/>
          <w:lang w:eastAsia="he-IL"/>
        </w:rPr>
      </w:pPr>
    </w:p>
    <w:p w:rsidR="004B210E" w:rsidRDefault="004B210E" w:rsidP="009A3130">
      <w:pPr>
        <w:rPr>
          <w:rtl/>
          <w:lang w:eastAsia="he-IL"/>
        </w:rPr>
      </w:pPr>
      <w:bookmarkStart w:id="43781" w:name="_ETM_Q121_607430"/>
      <w:bookmarkEnd w:id="43781"/>
      <w:r>
        <w:rPr>
          <w:rFonts w:hint="cs"/>
          <w:rtl/>
          <w:lang w:eastAsia="he-IL"/>
        </w:rPr>
        <w:t xml:space="preserve">בלילה עשינו הצבעה </w:t>
      </w:r>
      <w:r w:rsidR="00F70AA4">
        <w:rPr>
          <w:rFonts w:hint="cs"/>
          <w:rtl/>
          <w:lang w:eastAsia="he-IL"/>
        </w:rPr>
        <w:t>– – –</w:t>
      </w:r>
    </w:p>
    <w:p w:rsidR="004B210E" w:rsidRDefault="004B210E" w:rsidP="009A3130">
      <w:pPr>
        <w:rPr>
          <w:rtl/>
          <w:lang w:eastAsia="he-IL"/>
        </w:rPr>
      </w:pPr>
      <w:bookmarkStart w:id="43782" w:name="_ETM_Q121_598786"/>
      <w:bookmarkStart w:id="43783" w:name="_ETM_Q121_598918"/>
      <w:bookmarkEnd w:id="43782"/>
      <w:bookmarkEnd w:id="43783"/>
    </w:p>
    <w:p w:rsidR="004B210E" w:rsidRDefault="004B210E" w:rsidP="009A3130">
      <w:pPr>
        <w:pStyle w:val="af9"/>
        <w:keepNext/>
        <w:rPr>
          <w:rtl/>
        </w:rPr>
      </w:pPr>
      <w:bookmarkStart w:id="43784" w:name="_ETM_Q121_606265"/>
      <w:bookmarkStart w:id="43785" w:name="_ETM_Q121_606388"/>
      <w:bookmarkEnd w:id="43784"/>
      <w:bookmarkEnd w:id="43785"/>
      <w:r w:rsidRPr="00DD7CE7">
        <w:rPr>
          <w:rStyle w:val="TagStyle"/>
          <w:rtl/>
        </w:rPr>
        <w:t xml:space="preserve"> &lt;&lt; יור &gt;&gt; </w:t>
      </w:r>
      <w:r>
        <w:rPr>
          <w:rtl/>
        </w:rPr>
        <w:t>היו"ר איתן גינזבורג:</w:t>
      </w:r>
      <w:r w:rsidRPr="00DD7CE7">
        <w:rPr>
          <w:rStyle w:val="TagStyle"/>
          <w:rtl/>
        </w:rPr>
        <w:t xml:space="preserve"> &lt;&lt; יור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786" w:name="_ETM_Q121_607359"/>
      <w:bookmarkEnd w:id="43786"/>
      <w:r>
        <w:rPr>
          <w:rFonts w:hint="cs"/>
          <w:rtl/>
          <w:lang w:eastAsia="he-IL"/>
        </w:rPr>
        <w:t xml:space="preserve">קרעי, תראה מה נשאר, ועוד על הנייר, אבל כואב הלב. אבל </w:t>
      </w:r>
      <w:bookmarkStart w:id="43787" w:name="_ETM_Q121_606360"/>
      <w:bookmarkEnd w:id="43787"/>
      <w:r>
        <w:rPr>
          <w:rFonts w:hint="cs"/>
          <w:rtl/>
          <w:lang w:eastAsia="he-IL"/>
        </w:rPr>
        <w:t>זהו, תם ונשלם.</w:t>
      </w:r>
    </w:p>
    <w:p w:rsidR="004B210E" w:rsidRDefault="004B210E" w:rsidP="009A3130">
      <w:pPr>
        <w:rPr>
          <w:rtl/>
          <w:lang w:eastAsia="he-IL"/>
        </w:rPr>
      </w:pPr>
      <w:bookmarkStart w:id="43788" w:name="_ETM_Q121_610353"/>
      <w:bookmarkEnd w:id="43788"/>
    </w:p>
    <w:p w:rsidR="004B210E" w:rsidRDefault="004B210E" w:rsidP="009A3130">
      <w:pPr>
        <w:pStyle w:val="a5"/>
        <w:keepNext/>
        <w:rPr>
          <w:rtl/>
        </w:rPr>
      </w:pPr>
      <w:bookmarkStart w:id="43789" w:name="_ETM_Q121_610675"/>
      <w:bookmarkStart w:id="43790" w:name="_ETM_Q121_610697"/>
      <w:bookmarkStart w:id="43791" w:name="_ETM_Q121_610764"/>
      <w:bookmarkEnd w:id="43789"/>
      <w:bookmarkEnd w:id="43790"/>
      <w:bookmarkEnd w:id="43791"/>
      <w:r w:rsidRPr="00C266D5">
        <w:rPr>
          <w:rStyle w:val="TagStyle"/>
          <w:rtl/>
        </w:rPr>
        <w:t xml:space="preserve">&lt;&lt; דובר &gt;&gt; </w:t>
      </w:r>
      <w:bookmarkStart w:id="43792" w:name="_Toc77613077"/>
      <w:bookmarkStart w:id="43793" w:name="_Toc77619106"/>
      <w:r>
        <w:rPr>
          <w:rtl/>
        </w:rPr>
        <w:t>השר לשיתוף פעולה אזורי עיסאווי פריג':</w:t>
      </w:r>
      <w:bookmarkEnd w:id="43792"/>
      <w:bookmarkEnd w:id="43793"/>
      <w:r w:rsidRPr="00C266D5">
        <w:rPr>
          <w:rStyle w:val="TagStyle"/>
          <w:rtl/>
        </w:rPr>
        <w:t xml:space="preserve"> &lt;&lt; דובר &gt;&gt;</w:t>
      </w:r>
      <w:r>
        <w:rPr>
          <w:rtl/>
        </w:rPr>
        <w:t xml:space="preserve"> </w:t>
      </w:r>
    </w:p>
    <w:p w:rsidR="004B210E" w:rsidRPr="00C266D5" w:rsidRDefault="004B210E" w:rsidP="009A3130">
      <w:pPr>
        <w:rPr>
          <w:rtl/>
          <w:lang w:eastAsia="he-IL"/>
        </w:rPr>
      </w:pPr>
    </w:p>
    <w:p w:rsidR="004B210E" w:rsidRDefault="004B210E" w:rsidP="009A3130">
      <w:pPr>
        <w:rPr>
          <w:rtl/>
          <w:lang w:eastAsia="he-IL"/>
        </w:rPr>
      </w:pPr>
      <w:r w:rsidRPr="002F4521">
        <w:rPr>
          <w:rtl/>
          <w:lang w:eastAsia="he-IL"/>
        </w:rPr>
        <w:t>כבוד היושב-ראש</w:t>
      </w:r>
      <w:r>
        <w:rPr>
          <w:rFonts w:hint="cs"/>
          <w:rtl/>
          <w:lang w:eastAsia="he-IL"/>
        </w:rPr>
        <w:t xml:space="preserve"> </w:t>
      </w:r>
      <w:r>
        <w:rPr>
          <w:rtl/>
          <w:lang w:eastAsia="he-IL"/>
        </w:rPr>
        <w:t>–</w:t>
      </w:r>
      <w:r>
        <w:rPr>
          <w:rFonts w:hint="cs"/>
          <w:rtl/>
          <w:lang w:eastAsia="he-IL"/>
        </w:rPr>
        <w:t xml:space="preserve"> וואי וואי </w:t>
      </w:r>
      <w:r w:rsidR="00F70AA4">
        <w:rPr>
          <w:rFonts w:hint="cs"/>
          <w:rtl/>
          <w:lang w:eastAsia="he-IL"/>
        </w:rPr>
        <w:t>– – –</w:t>
      </w:r>
    </w:p>
    <w:p w:rsidR="004B210E" w:rsidRDefault="004B210E" w:rsidP="009A3130">
      <w:pPr>
        <w:rPr>
          <w:rtl/>
          <w:lang w:eastAsia="he-IL"/>
        </w:rPr>
      </w:pPr>
      <w:bookmarkStart w:id="43794" w:name="_ETM_Q121_617861"/>
      <w:bookmarkStart w:id="43795" w:name="_ETM_Q121_618034"/>
      <w:bookmarkEnd w:id="43794"/>
      <w:bookmarkEnd w:id="43795"/>
    </w:p>
    <w:p w:rsidR="004B210E" w:rsidRDefault="004B210E" w:rsidP="009A3130">
      <w:pPr>
        <w:pStyle w:val="af8"/>
        <w:keepNext/>
        <w:rPr>
          <w:rtl/>
        </w:rPr>
      </w:pPr>
      <w:bookmarkStart w:id="43796" w:name="_ETM_Q121_619214"/>
      <w:bookmarkStart w:id="43797" w:name="_ETM_Q121_619405"/>
      <w:bookmarkEnd w:id="43796"/>
      <w:bookmarkEnd w:id="43797"/>
      <w:r w:rsidRPr="009015B1">
        <w:rPr>
          <w:rStyle w:val="TagStyle"/>
          <w:rtl/>
        </w:rPr>
        <w:t xml:space="preserve"> &lt;&lt; קריאה &gt;&gt; </w:t>
      </w:r>
      <w:r>
        <w:rPr>
          <w:rtl/>
        </w:rPr>
        <w:t>דוד אמסלם (הליכוד):</w:t>
      </w:r>
      <w:r w:rsidRPr="009015B1">
        <w:rPr>
          <w:rStyle w:val="TagStyle"/>
          <w:rtl/>
        </w:rPr>
        <w:t xml:space="preserve"> &lt;&lt; קריאה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798" w:name="_ETM_Q121_617539"/>
      <w:bookmarkEnd w:id="43798"/>
      <w:r>
        <w:rPr>
          <w:rFonts w:hint="cs"/>
          <w:rtl/>
          <w:lang w:eastAsia="he-IL"/>
        </w:rPr>
        <w:t>ה</w:t>
      </w:r>
      <w:bookmarkStart w:id="43799" w:name="_ETM_Q121_617843"/>
      <w:bookmarkStart w:id="43800" w:name="_ETM_Q121_617925"/>
      <w:bookmarkEnd w:id="43799"/>
      <w:bookmarkEnd w:id="43800"/>
      <w:r>
        <w:rPr>
          <w:rFonts w:hint="cs"/>
          <w:rtl/>
          <w:lang w:eastAsia="he-IL"/>
        </w:rPr>
        <w:t xml:space="preserve">יה תיקו. </w:t>
      </w:r>
      <w:bookmarkStart w:id="43801" w:name="_ETM_Q121_621276"/>
      <w:bookmarkStart w:id="43802" w:name="_ETM_Q121_619653"/>
      <w:bookmarkEnd w:id="43801"/>
      <w:bookmarkEnd w:id="43802"/>
    </w:p>
    <w:p w:rsidR="004B210E" w:rsidRDefault="004B210E" w:rsidP="009A3130">
      <w:pPr>
        <w:rPr>
          <w:rtl/>
          <w:lang w:eastAsia="he-IL"/>
        </w:rPr>
      </w:pPr>
      <w:bookmarkStart w:id="43803" w:name="_ETM_Q121_619808"/>
      <w:bookmarkEnd w:id="43803"/>
    </w:p>
    <w:p w:rsidR="004B210E" w:rsidRDefault="004B210E" w:rsidP="009A3130">
      <w:pPr>
        <w:pStyle w:val="-"/>
        <w:keepNext/>
        <w:rPr>
          <w:rtl/>
        </w:rPr>
      </w:pPr>
      <w:bookmarkStart w:id="43804" w:name="_ETM_Q121_619846"/>
      <w:bookmarkStart w:id="43805" w:name="_ETM_Q121_619976"/>
      <w:bookmarkEnd w:id="43804"/>
      <w:bookmarkEnd w:id="43805"/>
      <w:r w:rsidRPr="009015B1">
        <w:rPr>
          <w:rStyle w:val="TagStyle"/>
          <w:rtl/>
        </w:rPr>
        <w:t xml:space="preserve"> &lt;&lt; דובר_המשך &gt;&gt; </w:t>
      </w:r>
      <w:r>
        <w:rPr>
          <w:rtl/>
        </w:rPr>
        <w:t>השר לשיתוף פעולה אזורי עיסאווי פריג':</w:t>
      </w:r>
      <w:r w:rsidRPr="009015B1">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806" w:name="_ETM_Q121_622276"/>
      <w:bookmarkEnd w:id="43806"/>
      <w:r>
        <w:rPr>
          <w:rFonts w:hint="cs"/>
          <w:rtl/>
          <w:lang w:eastAsia="he-IL"/>
        </w:rPr>
        <w:t xml:space="preserve">כבוד היושב-ראש, חבריי </w:t>
      </w:r>
      <w:r w:rsidR="00F70AA4">
        <w:rPr>
          <w:rFonts w:hint="cs"/>
          <w:rtl/>
          <w:lang w:eastAsia="he-IL"/>
        </w:rPr>
        <w:t>– – –</w:t>
      </w:r>
    </w:p>
    <w:p w:rsidR="004B210E" w:rsidRDefault="004B210E" w:rsidP="009A3130">
      <w:pPr>
        <w:rPr>
          <w:rtl/>
          <w:lang w:eastAsia="he-IL"/>
        </w:rPr>
      </w:pPr>
      <w:bookmarkStart w:id="43807" w:name="_ETM_Q121_619789"/>
      <w:bookmarkStart w:id="43808" w:name="_ETM_Q121_619940"/>
      <w:bookmarkEnd w:id="43807"/>
      <w:bookmarkEnd w:id="43808"/>
    </w:p>
    <w:p w:rsidR="004B210E" w:rsidRDefault="004B210E" w:rsidP="009A3130">
      <w:pPr>
        <w:pStyle w:val="af8"/>
        <w:keepNext/>
        <w:rPr>
          <w:rtl/>
        </w:rPr>
      </w:pPr>
      <w:bookmarkStart w:id="43809" w:name="_ETM_Q121_620102"/>
      <w:bookmarkStart w:id="43810" w:name="_ETM_Q121_620221"/>
      <w:bookmarkEnd w:id="43809"/>
      <w:bookmarkEnd w:id="43810"/>
      <w:r w:rsidRPr="009015B1">
        <w:rPr>
          <w:rStyle w:val="TagStyle"/>
          <w:rtl/>
        </w:rPr>
        <w:t xml:space="preserve"> &lt;&lt; קריאה &gt;&gt; </w:t>
      </w:r>
      <w:r>
        <w:rPr>
          <w:rtl/>
        </w:rPr>
        <w:t>דוד אמסלם (הליכוד):</w:t>
      </w:r>
      <w:r w:rsidRPr="009015B1">
        <w:rPr>
          <w:rStyle w:val="TagStyle"/>
          <w:rtl/>
        </w:rPr>
        <w:t xml:space="preserve"> &lt;&lt; קריאה &gt;&gt;</w:t>
      </w:r>
      <w:r>
        <w:rPr>
          <w:rtl/>
        </w:rPr>
        <w:t xml:space="preserve"> </w:t>
      </w:r>
    </w:p>
    <w:p w:rsidR="004B210E" w:rsidRPr="009015B1" w:rsidRDefault="004B210E" w:rsidP="009A3130">
      <w:pPr>
        <w:rPr>
          <w:rtl/>
          <w:lang w:eastAsia="he-IL"/>
        </w:rPr>
      </w:pPr>
      <w:bookmarkStart w:id="43811" w:name="_ETM_Q121_622668"/>
      <w:bookmarkStart w:id="43812" w:name="_ETM_Q121_622970"/>
      <w:bookmarkStart w:id="43813" w:name="_ETM_Q121_623053"/>
      <w:bookmarkEnd w:id="43811"/>
      <w:bookmarkEnd w:id="43812"/>
      <w:bookmarkEnd w:id="43813"/>
    </w:p>
    <w:p w:rsidR="004B210E" w:rsidRDefault="004B210E" w:rsidP="009A3130">
      <w:pPr>
        <w:rPr>
          <w:rtl/>
          <w:lang w:eastAsia="he-IL"/>
        </w:rPr>
      </w:pPr>
      <w:bookmarkStart w:id="43814" w:name="_ETM_Q121_607615"/>
      <w:bookmarkStart w:id="43815" w:name="_ETM_Q121_607725"/>
      <w:bookmarkEnd w:id="43814"/>
      <w:bookmarkEnd w:id="43815"/>
      <w:r>
        <w:rPr>
          <w:rFonts w:hint="cs"/>
          <w:rtl/>
          <w:lang w:eastAsia="he-IL"/>
        </w:rPr>
        <w:t xml:space="preserve">מצביעים על אי-אמון בממשלה </w:t>
      </w:r>
      <w:r>
        <w:rPr>
          <w:rFonts w:hint="eastAsia"/>
          <w:rtl/>
          <w:lang w:eastAsia="he-IL"/>
        </w:rPr>
        <w:t>–</w:t>
      </w:r>
      <w:r>
        <w:rPr>
          <w:rFonts w:hint="cs"/>
          <w:rtl/>
          <w:lang w:eastAsia="he-IL"/>
        </w:rPr>
        <w:t xml:space="preserve"> מרגי בא </w:t>
      </w:r>
      <w:bookmarkStart w:id="43816" w:name="_ETM_Q121_625660"/>
      <w:bookmarkEnd w:id="43816"/>
      <w:r>
        <w:rPr>
          <w:rFonts w:hint="cs"/>
          <w:rtl/>
          <w:lang w:eastAsia="he-IL"/>
        </w:rPr>
        <w:t xml:space="preserve">אומר לו </w:t>
      </w:r>
      <w:r w:rsidR="00F70AA4">
        <w:rPr>
          <w:rFonts w:hint="cs"/>
          <w:rtl/>
          <w:lang w:eastAsia="he-IL"/>
        </w:rPr>
        <w:t>– – –</w:t>
      </w:r>
      <w:r w:rsidRPr="005A7BB1">
        <w:rPr>
          <w:rFonts w:hint="cs"/>
          <w:rtl/>
          <w:lang w:eastAsia="he-IL"/>
        </w:rPr>
        <w:t xml:space="preserve"> </w:t>
      </w:r>
      <w:r>
        <w:rPr>
          <w:rFonts w:hint="cs"/>
          <w:rtl/>
          <w:lang w:eastAsia="he-IL"/>
        </w:rPr>
        <w:t>ככה או לא? עיסאווי, לא היינו מצביעים על אי-אמון היום בלילה?</w:t>
      </w:r>
      <w:bookmarkStart w:id="43817" w:name="_ETM_Q121_639759"/>
      <w:bookmarkEnd w:id="43817"/>
    </w:p>
    <w:p w:rsidR="004B210E" w:rsidRDefault="004B210E" w:rsidP="009A3130">
      <w:pPr>
        <w:rPr>
          <w:rtl/>
          <w:lang w:eastAsia="he-IL"/>
        </w:rPr>
      </w:pPr>
      <w:bookmarkStart w:id="43818" w:name="_ETM_Q121_631109"/>
      <w:bookmarkEnd w:id="43818"/>
    </w:p>
    <w:p w:rsidR="004B210E" w:rsidRDefault="004B210E" w:rsidP="009A3130">
      <w:pPr>
        <w:pStyle w:val="-"/>
        <w:keepNext/>
        <w:rPr>
          <w:rtl/>
        </w:rPr>
      </w:pPr>
      <w:bookmarkStart w:id="43819" w:name="_ETM_Q121_631256"/>
      <w:bookmarkEnd w:id="43819"/>
      <w:r w:rsidRPr="009015B1">
        <w:rPr>
          <w:rStyle w:val="TagStyle"/>
          <w:rtl/>
        </w:rPr>
        <w:t xml:space="preserve"> &lt;&lt; דובר_המשך &gt;&gt; </w:t>
      </w:r>
      <w:r>
        <w:rPr>
          <w:rtl/>
        </w:rPr>
        <w:t>השר לשיתוף פעולה אזורי עיסאווי פריג':</w:t>
      </w:r>
      <w:r w:rsidRPr="009015B1">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820" w:name="_ETM_Q121_631962"/>
      <w:bookmarkEnd w:id="43820"/>
      <w:r>
        <w:rPr>
          <w:rFonts w:hint="cs"/>
          <w:rtl/>
          <w:lang w:eastAsia="he-IL"/>
        </w:rPr>
        <w:t xml:space="preserve">כבוד היושב-ראש, חבריי, חבריי </w:t>
      </w:r>
      <w:bookmarkStart w:id="43821" w:name="_ETM_Q121_635183"/>
      <w:bookmarkStart w:id="43822" w:name="_ETM_Q121_636288"/>
      <w:bookmarkStart w:id="43823" w:name="_ETM_Q121_636439"/>
      <w:bookmarkEnd w:id="43821"/>
      <w:bookmarkEnd w:id="43822"/>
      <w:bookmarkEnd w:id="43823"/>
      <w:r>
        <w:rPr>
          <w:rFonts w:hint="cs"/>
          <w:rtl/>
          <w:lang w:eastAsia="he-IL"/>
        </w:rPr>
        <w:t xml:space="preserve">מהליכוד, חבריי הוותיקים </w:t>
      </w:r>
      <w:bookmarkStart w:id="43824" w:name="_ETM_Q121_643570"/>
      <w:bookmarkEnd w:id="43824"/>
      <w:r w:rsidR="00F70AA4">
        <w:rPr>
          <w:rFonts w:hint="cs"/>
          <w:rtl/>
          <w:lang w:eastAsia="he-IL"/>
        </w:rPr>
        <w:t>– –</w:t>
      </w:r>
    </w:p>
    <w:p w:rsidR="004B210E" w:rsidRDefault="004B210E" w:rsidP="009A3130">
      <w:pPr>
        <w:rPr>
          <w:rtl/>
          <w:lang w:eastAsia="he-IL"/>
        </w:rPr>
      </w:pPr>
      <w:bookmarkStart w:id="43825" w:name="_ETM_Q121_644001"/>
      <w:bookmarkEnd w:id="43825"/>
    </w:p>
    <w:p w:rsidR="004B210E" w:rsidRDefault="004B210E" w:rsidP="009A3130">
      <w:pPr>
        <w:pStyle w:val="af8"/>
        <w:keepNext/>
        <w:rPr>
          <w:rtl/>
        </w:rPr>
      </w:pPr>
      <w:bookmarkStart w:id="43826" w:name="_ETM_Q121_644324"/>
      <w:bookmarkStart w:id="43827" w:name="_ETM_Q121_644341"/>
      <w:bookmarkStart w:id="43828" w:name="_ETM_Q121_644392"/>
      <w:bookmarkStart w:id="43829" w:name="ET_interruption_6142_120"/>
      <w:bookmarkEnd w:id="43826"/>
      <w:bookmarkEnd w:id="43827"/>
      <w:bookmarkEnd w:id="43828"/>
      <w:r w:rsidRPr="00970814">
        <w:rPr>
          <w:rStyle w:val="TagStyle"/>
          <w:rtl/>
        </w:rPr>
        <w:t xml:space="preserve"> &lt;&lt; קריאה &gt;&gt; </w:t>
      </w:r>
      <w:r>
        <w:rPr>
          <w:rtl/>
        </w:rPr>
        <w:t>אריה מכלוף דרעי (ש"ס):</w:t>
      </w:r>
      <w:r w:rsidRPr="00970814">
        <w:rPr>
          <w:rStyle w:val="TagStyle"/>
          <w:rtl/>
        </w:rPr>
        <w:t xml:space="preserve"> &lt;&lt; קריאה &gt;&gt;</w:t>
      </w:r>
      <w:r>
        <w:rPr>
          <w:rtl/>
        </w:rPr>
        <w:t xml:space="preserve"> </w:t>
      </w:r>
      <w:bookmarkEnd w:id="43829"/>
    </w:p>
    <w:p w:rsidR="004B210E" w:rsidRDefault="004B210E" w:rsidP="00FE191E">
      <w:pPr>
        <w:rPr>
          <w:rtl/>
          <w:lang w:eastAsia="he-IL"/>
        </w:rPr>
      </w:pPr>
    </w:p>
    <w:p w:rsidR="004B210E" w:rsidRDefault="004B210E" w:rsidP="009A3130">
      <w:pPr>
        <w:rPr>
          <w:rtl/>
          <w:lang w:eastAsia="he-IL"/>
        </w:rPr>
      </w:pPr>
      <w:bookmarkStart w:id="43830" w:name="_ETM_Q121_643940"/>
      <w:bookmarkEnd w:id="43830"/>
      <w:r>
        <w:rPr>
          <w:rFonts w:hint="cs"/>
          <w:rtl/>
          <w:lang w:eastAsia="he-IL"/>
        </w:rPr>
        <w:t>מ</w:t>
      </w:r>
      <w:bookmarkStart w:id="43831" w:name="_ETM_Q121_644229"/>
      <w:bookmarkEnd w:id="43831"/>
      <w:r>
        <w:rPr>
          <w:rFonts w:hint="cs"/>
          <w:rtl/>
          <w:lang w:eastAsia="he-IL"/>
        </w:rPr>
        <w:t>ה</w:t>
      </w:r>
      <w:bookmarkStart w:id="43832" w:name="_ETM_Q121_644317"/>
      <w:bookmarkEnd w:id="43832"/>
      <w:r>
        <w:rPr>
          <w:rFonts w:hint="cs"/>
          <w:rtl/>
          <w:lang w:eastAsia="he-IL"/>
        </w:rPr>
        <w:t>? מה עם ש"ס?</w:t>
      </w:r>
      <w:bookmarkStart w:id="43833" w:name="_ETM_Q121_647735"/>
      <w:bookmarkEnd w:id="43833"/>
    </w:p>
    <w:p w:rsidR="004B210E" w:rsidRDefault="004B210E" w:rsidP="009A3130">
      <w:pPr>
        <w:rPr>
          <w:rtl/>
          <w:lang w:eastAsia="he-IL"/>
        </w:rPr>
      </w:pPr>
    </w:p>
    <w:p w:rsidR="004B210E" w:rsidRDefault="004B210E" w:rsidP="009A3130">
      <w:pPr>
        <w:pStyle w:val="-"/>
        <w:keepNext/>
        <w:rPr>
          <w:rtl/>
        </w:rPr>
      </w:pPr>
      <w:bookmarkStart w:id="43834" w:name="_ETM_Q121_647998"/>
      <w:bookmarkStart w:id="43835" w:name="_ETM_Q121_648019"/>
      <w:bookmarkStart w:id="43836" w:name="_ETM_Q121_648067"/>
      <w:bookmarkEnd w:id="43834"/>
      <w:bookmarkEnd w:id="43835"/>
      <w:bookmarkEnd w:id="43836"/>
      <w:r w:rsidRPr="00970814">
        <w:rPr>
          <w:rStyle w:val="TagStyle"/>
          <w:rtl/>
        </w:rPr>
        <w:t xml:space="preserve"> &lt;&lt; דובר_המשך &gt;&gt; </w:t>
      </w:r>
      <w:r>
        <w:rPr>
          <w:rtl/>
        </w:rPr>
        <w:t>השר לשיתוף פעולה אזורי עיסאווי פריג':</w:t>
      </w:r>
      <w:r w:rsidRPr="00970814">
        <w:rPr>
          <w:rStyle w:val="TagStyle"/>
          <w:rtl/>
        </w:rPr>
        <w:t xml:space="preserve"> &lt;&lt; דובר_המשך &gt;&gt;</w:t>
      </w:r>
      <w:r>
        <w:rPr>
          <w:rtl/>
        </w:rPr>
        <w:t xml:space="preserve"> </w:t>
      </w:r>
    </w:p>
    <w:p w:rsidR="004B210E" w:rsidRDefault="004B210E" w:rsidP="00FE191E">
      <w:pPr>
        <w:rPr>
          <w:rtl/>
          <w:lang w:eastAsia="he-IL"/>
        </w:rPr>
      </w:pPr>
    </w:p>
    <w:p w:rsidR="004B210E" w:rsidRDefault="00F70AA4" w:rsidP="009A3130">
      <w:pPr>
        <w:rPr>
          <w:rtl/>
          <w:lang w:eastAsia="he-IL"/>
        </w:rPr>
      </w:pPr>
      <w:bookmarkStart w:id="43837" w:name="_ETM_Q121_648904"/>
      <w:bookmarkEnd w:id="43837"/>
      <w:r>
        <w:rPr>
          <w:rFonts w:hint="cs"/>
          <w:rtl/>
          <w:lang w:eastAsia="he-IL"/>
        </w:rPr>
        <w:t>– –</w:t>
      </w:r>
      <w:r w:rsidR="004B210E">
        <w:rPr>
          <w:rFonts w:hint="cs"/>
          <w:rtl/>
          <w:lang w:eastAsia="he-IL"/>
        </w:rPr>
        <w:t xml:space="preserve"> כי מהאופוזיציה זה חברים </w:t>
      </w:r>
      <w:bookmarkStart w:id="43838" w:name="_ETM_Q121_650530"/>
      <w:bookmarkEnd w:id="43838"/>
      <w:r w:rsidR="004B210E">
        <w:rPr>
          <w:rFonts w:hint="cs"/>
          <w:rtl/>
          <w:lang w:eastAsia="he-IL"/>
        </w:rPr>
        <w:t xml:space="preserve">חדשים. אבל זה סיפור מעניין, מרגי, זה מאוד מעניין. </w:t>
      </w:r>
      <w:bookmarkStart w:id="43839" w:name="_ETM_Q121_641002"/>
      <w:bookmarkStart w:id="43840" w:name="_ETM_Q121_641268"/>
      <w:bookmarkStart w:id="43841" w:name="_ETM_Q121_641287"/>
      <w:bookmarkStart w:id="43842" w:name="_ETM_Q121_641341"/>
      <w:bookmarkStart w:id="43843" w:name="_ETM_Q121_599885"/>
      <w:bookmarkStart w:id="43844" w:name="_ETM_Q121_599961"/>
      <w:bookmarkStart w:id="43845" w:name="_ETM_Q121_590567"/>
      <w:bookmarkStart w:id="43846" w:name="_ETM_Q121_590700"/>
      <w:bookmarkEnd w:id="43839"/>
      <w:bookmarkEnd w:id="43840"/>
      <w:bookmarkEnd w:id="43841"/>
      <w:bookmarkEnd w:id="43842"/>
      <w:bookmarkEnd w:id="43843"/>
      <w:bookmarkEnd w:id="43844"/>
      <w:bookmarkEnd w:id="43845"/>
      <w:bookmarkEnd w:id="43846"/>
      <w:r w:rsidR="004B210E" w:rsidRPr="002F4521">
        <w:rPr>
          <w:rtl/>
          <w:lang w:eastAsia="he-IL"/>
        </w:rPr>
        <w:t>מה שהיה הלילה בהצעה לסדר</w:t>
      </w:r>
      <w:r w:rsidR="004B210E">
        <w:rPr>
          <w:rFonts w:hint="cs"/>
          <w:rtl/>
          <w:lang w:eastAsia="he-IL"/>
        </w:rPr>
        <w:t xml:space="preserve">-היום </w:t>
      </w:r>
      <w:r>
        <w:rPr>
          <w:rFonts w:hint="cs"/>
          <w:rtl/>
          <w:lang w:eastAsia="he-IL"/>
        </w:rPr>
        <w:t>– – –</w:t>
      </w:r>
    </w:p>
    <w:p w:rsidR="004B210E" w:rsidRDefault="004B210E" w:rsidP="009A3130">
      <w:pPr>
        <w:rPr>
          <w:rtl/>
          <w:lang w:eastAsia="he-IL"/>
        </w:rPr>
      </w:pPr>
      <w:bookmarkStart w:id="43847" w:name="_ETM_Q121_655467"/>
      <w:bookmarkStart w:id="43848" w:name="_ETM_Q121_655588"/>
      <w:bookmarkEnd w:id="43847"/>
      <w:bookmarkEnd w:id="43848"/>
    </w:p>
    <w:p w:rsidR="004B210E" w:rsidRDefault="004B210E" w:rsidP="009A3130">
      <w:pPr>
        <w:pStyle w:val="af8"/>
        <w:keepNext/>
        <w:rPr>
          <w:rtl/>
        </w:rPr>
      </w:pPr>
      <w:bookmarkStart w:id="43849" w:name="_ETM_Q121_655634"/>
      <w:bookmarkEnd w:id="43849"/>
      <w:r w:rsidRPr="00A117FE">
        <w:rPr>
          <w:rStyle w:val="TagStyle"/>
          <w:rtl/>
        </w:rPr>
        <w:t xml:space="preserve"> &lt;&lt; קריאה &gt;&gt; </w:t>
      </w:r>
      <w:r>
        <w:rPr>
          <w:rtl/>
        </w:rPr>
        <w:t>דוד אמסלם (הליכוד):</w:t>
      </w:r>
      <w:r w:rsidRPr="00A117FE">
        <w:rPr>
          <w:rStyle w:val="TagStyle"/>
          <w:rtl/>
        </w:rPr>
        <w:t xml:space="preserve"> &lt;&lt; קריאה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850" w:name="_ETM_Q121_658766"/>
      <w:bookmarkEnd w:id="43850"/>
      <w:r>
        <w:rPr>
          <w:rFonts w:hint="cs"/>
          <w:rtl/>
          <w:lang w:eastAsia="he-IL"/>
        </w:rPr>
        <w:t xml:space="preserve">תספר. תספר להם </w:t>
      </w:r>
      <w:bookmarkStart w:id="43851" w:name="_ETM_Q121_656355"/>
      <w:bookmarkEnd w:id="43851"/>
      <w:r>
        <w:rPr>
          <w:rFonts w:hint="cs"/>
          <w:rtl/>
          <w:lang w:eastAsia="he-IL"/>
        </w:rPr>
        <w:t xml:space="preserve">מה היה. </w:t>
      </w:r>
    </w:p>
    <w:p w:rsidR="004B210E" w:rsidRDefault="004B210E" w:rsidP="009A3130">
      <w:pPr>
        <w:rPr>
          <w:rtl/>
          <w:lang w:eastAsia="he-IL"/>
        </w:rPr>
      </w:pPr>
      <w:bookmarkStart w:id="43852" w:name="_ETM_Q121_655736"/>
      <w:bookmarkStart w:id="43853" w:name="_ETM_Q121_655827"/>
      <w:bookmarkEnd w:id="43852"/>
      <w:bookmarkEnd w:id="43853"/>
    </w:p>
    <w:p w:rsidR="004B210E" w:rsidRDefault="004B210E" w:rsidP="009A3130">
      <w:pPr>
        <w:pStyle w:val="-"/>
        <w:keepNext/>
        <w:rPr>
          <w:rtl/>
        </w:rPr>
      </w:pPr>
      <w:bookmarkStart w:id="43854" w:name="_ETM_Q121_655880"/>
      <w:bookmarkStart w:id="43855" w:name="_ETM_Q121_655994"/>
      <w:bookmarkEnd w:id="43854"/>
      <w:bookmarkEnd w:id="43855"/>
      <w:r w:rsidRPr="00A117FE">
        <w:rPr>
          <w:rStyle w:val="TagStyle"/>
          <w:rtl/>
        </w:rPr>
        <w:t xml:space="preserve"> &lt;&lt; דובר_המשך &gt;&gt; </w:t>
      </w:r>
      <w:r>
        <w:rPr>
          <w:rtl/>
        </w:rPr>
        <w:t>השר לשיתוף פעולה אזורי עיסאווי פריג':</w:t>
      </w:r>
      <w:r w:rsidRPr="00A117FE">
        <w:rPr>
          <w:rStyle w:val="TagStyle"/>
          <w:rtl/>
        </w:rPr>
        <w:t xml:space="preserve"> &lt;&lt; דובר_המשך &gt;&gt;</w:t>
      </w:r>
      <w:r>
        <w:rPr>
          <w:rtl/>
        </w:rPr>
        <w:t xml:space="preserve"> </w:t>
      </w:r>
    </w:p>
    <w:p w:rsidR="004B210E" w:rsidRPr="00A117FE" w:rsidRDefault="004B210E" w:rsidP="009A3130">
      <w:pPr>
        <w:ind w:firstLine="0"/>
        <w:rPr>
          <w:rtl/>
          <w:lang w:eastAsia="he-IL"/>
        </w:rPr>
      </w:pPr>
      <w:bookmarkStart w:id="43856" w:name="_ETM_Q121_656942"/>
      <w:bookmarkEnd w:id="43856"/>
    </w:p>
    <w:p w:rsidR="004B210E" w:rsidRDefault="004B210E" w:rsidP="009A3130">
      <w:pPr>
        <w:rPr>
          <w:rtl/>
          <w:lang w:eastAsia="he-IL"/>
        </w:rPr>
      </w:pPr>
      <w:bookmarkStart w:id="43857" w:name="_ETM_Q121_655778"/>
      <w:bookmarkStart w:id="43858" w:name="_ETM_Q121_655902"/>
      <w:bookmarkEnd w:id="43857"/>
      <w:bookmarkEnd w:id="43858"/>
      <w:r w:rsidRPr="002F4521">
        <w:rPr>
          <w:rtl/>
          <w:lang w:eastAsia="he-IL"/>
        </w:rPr>
        <w:t xml:space="preserve"> תשמע </w:t>
      </w:r>
      <w:r>
        <w:rPr>
          <w:rFonts w:hint="cs"/>
          <w:rtl/>
          <w:lang w:eastAsia="he-IL"/>
        </w:rPr>
        <w:t xml:space="preserve">– </w:t>
      </w:r>
      <w:r w:rsidRPr="002F4521">
        <w:rPr>
          <w:rtl/>
          <w:lang w:eastAsia="he-IL"/>
        </w:rPr>
        <w:t>לא</w:t>
      </w:r>
      <w:r>
        <w:rPr>
          <w:rFonts w:hint="cs"/>
          <w:rtl/>
          <w:lang w:eastAsia="he-IL"/>
        </w:rPr>
        <w:t>,</w:t>
      </w:r>
      <w:r>
        <w:rPr>
          <w:rtl/>
          <w:lang w:eastAsia="he-IL"/>
        </w:rPr>
        <w:t xml:space="preserve"> זה לא </w:t>
      </w:r>
      <w:r w:rsidRPr="002F4521">
        <w:rPr>
          <w:rtl/>
          <w:lang w:eastAsia="he-IL"/>
        </w:rPr>
        <w:t xml:space="preserve">עניין </w:t>
      </w:r>
      <w:r>
        <w:rPr>
          <w:rFonts w:hint="cs"/>
          <w:rtl/>
          <w:lang w:eastAsia="he-IL"/>
        </w:rPr>
        <w:t>של לספר, זה מתייחס אליך, תקשיב לי.</w:t>
      </w:r>
    </w:p>
    <w:p w:rsidR="004B210E" w:rsidRDefault="004B210E" w:rsidP="009A3130">
      <w:pPr>
        <w:rPr>
          <w:rtl/>
          <w:lang w:eastAsia="he-IL"/>
        </w:rPr>
      </w:pPr>
      <w:bookmarkStart w:id="43859" w:name="_ETM_Q121_659878"/>
      <w:bookmarkEnd w:id="43859"/>
    </w:p>
    <w:p w:rsidR="004B210E" w:rsidRDefault="004B210E" w:rsidP="009A3130">
      <w:pPr>
        <w:pStyle w:val="af8"/>
        <w:keepNext/>
        <w:rPr>
          <w:rtl/>
        </w:rPr>
      </w:pPr>
      <w:bookmarkStart w:id="43860" w:name="_ETM_Q121_660001"/>
      <w:bookmarkStart w:id="43861" w:name="_ETM_Q121_660072"/>
      <w:bookmarkStart w:id="43862" w:name="_ETM_Q121_660110"/>
      <w:bookmarkStart w:id="43863" w:name="ET_interruption_5359_124"/>
      <w:bookmarkEnd w:id="43860"/>
      <w:bookmarkEnd w:id="43861"/>
      <w:bookmarkEnd w:id="43862"/>
      <w:r w:rsidRPr="00DD3268">
        <w:rPr>
          <w:rStyle w:val="TagStyle"/>
          <w:rtl/>
        </w:rPr>
        <w:t xml:space="preserve"> &lt;&lt; קריאה &gt;&gt; </w:t>
      </w:r>
      <w:r>
        <w:rPr>
          <w:rtl/>
        </w:rPr>
        <w:t>יעקב מרגי (ש"ס):</w:t>
      </w:r>
      <w:r w:rsidRPr="00DD3268">
        <w:rPr>
          <w:rStyle w:val="TagStyle"/>
          <w:rtl/>
        </w:rPr>
        <w:t xml:space="preserve"> &lt;&lt; קריאה &gt;&gt;</w:t>
      </w:r>
      <w:r>
        <w:rPr>
          <w:rtl/>
        </w:rPr>
        <w:t xml:space="preserve"> </w:t>
      </w:r>
      <w:bookmarkEnd w:id="43863"/>
    </w:p>
    <w:p w:rsidR="004B210E" w:rsidRDefault="004B210E" w:rsidP="00FE191E">
      <w:pPr>
        <w:rPr>
          <w:rtl/>
          <w:lang w:eastAsia="he-IL"/>
        </w:rPr>
      </w:pPr>
    </w:p>
    <w:p w:rsidR="004B210E" w:rsidRDefault="004B210E" w:rsidP="009A3130">
      <w:pPr>
        <w:rPr>
          <w:rtl/>
          <w:lang w:eastAsia="he-IL"/>
        </w:rPr>
      </w:pPr>
      <w:bookmarkStart w:id="43864" w:name="_ETM_Q121_663467"/>
      <w:bookmarkEnd w:id="43864"/>
      <w:r>
        <w:rPr>
          <w:rFonts w:hint="cs"/>
          <w:rtl/>
          <w:lang w:eastAsia="he-IL"/>
        </w:rPr>
        <w:t>נ</w:t>
      </w:r>
      <w:bookmarkStart w:id="43865" w:name="_ETM_Q121_663774"/>
      <w:bookmarkEnd w:id="43865"/>
      <w:r>
        <w:rPr>
          <w:rFonts w:hint="cs"/>
          <w:rtl/>
          <w:lang w:eastAsia="he-IL"/>
        </w:rPr>
        <w:t>ש</w:t>
      </w:r>
      <w:bookmarkStart w:id="43866" w:name="_ETM_Q121_663862"/>
      <w:bookmarkEnd w:id="43866"/>
      <w:r>
        <w:rPr>
          <w:rFonts w:hint="cs"/>
          <w:rtl/>
          <w:lang w:eastAsia="he-IL"/>
        </w:rPr>
        <w:t>ברו שיאים.</w:t>
      </w:r>
    </w:p>
    <w:p w:rsidR="004B210E" w:rsidRDefault="004B210E" w:rsidP="009A3130">
      <w:pPr>
        <w:rPr>
          <w:rtl/>
          <w:lang w:eastAsia="he-IL"/>
        </w:rPr>
      </w:pPr>
      <w:bookmarkStart w:id="43867" w:name="_ETM_Q121_665830"/>
      <w:bookmarkEnd w:id="43867"/>
    </w:p>
    <w:p w:rsidR="004B210E" w:rsidRDefault="004B210E" w:rsidP="009A3130">
      <w:pPr>
        <w:pStyle w:val="-"/>
        <w:keepNext/>
        <w:rPr>
          <w:rtl/>
        </w:rPr>
      </w:pPr>
      <w:bookmarkStart w:id="43868" w:name="_ETM_Q121_666063"/>
      <w:bookmarkStart w:id="43869" w:name="_ETM_Q121_666098"/>
      <w:bookmarkStart w:id="43870" w:name="_ETM_Q121_666167"/>
      <w:bookmarkEnd w:id="43868"/>
      <w:bookmarkEnd w:id="43869"/>
      <w:bookmarkEnd w:id="43870"/>
      <w:r w:rsidRPr="00DD3268">
        <w:rPr>
          <w:rStyle w:val="TagStyle"/>
          <w:rtl/>
        </w:rPr>
        <w:t xml:space="preserve"> &lt;&lt; דובר_המשך &gt;&gt; </w:t>
      </w:r>
      <w:r>
        <w:rPr>
          <w:rtl/>
        </w:rPr>
        <w:t>השר לשיתוף פעולה אזורי עיסאווי פריג':</w:t>
      </w:r>
      <w:r w:rsidRPr="00DD3268">
        <w:rPr>
          <w:rStyle w:val="TagStyle"/>
          <w:rtl/>
        </w:rPr>
        <w:t xml:space="preserve"> &lt;&lt; דובר_המשך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871" w:name="_ETM_Q121_666936"/>
      <w:bookmarkEnd w:id="43871"/>
      <w:r>
        <w:rPr>
          <w:rFonts w:hint="cs"/>
          <w:rtl/>
          <w:lang w:eastAsia="he-IL"/>
        </w:rPr>
        <w:t>לא,</w:t>
      </w:r>
      <w:bookmarkStart w:id="43872" w:name="_ETM_Q121_667294"/>
      <w:bookmarkEnd w:id="43872"/>
      <w:r>
        <w:rPr>
          <w:rFonts w:hint="cs"/>
          <w:rtl/>
          <w:lang w:eastAsia="he-IL"/>
        </w:rPr>
        <w:t xml:space="preserve"> לא, תשמע. אני יושב </w:t>
      </w:r>
      <w:r>
        <w:rPr>
          <w:rFonts w:hint="eastAsia"/>
          <w:rtl/>
          <w:lang w:eastAsia="he-IL"/>
        </w:rPr>
        <w:t>–</w:t>
      </w:r>
      <w:r>
        <w:rPr>
          <w:rFonts w:hint="cs"/>
          <w:rtl/>
          <w:lang w:eastAsia="he-IL"/>
        </w:rPr>
        <w:t xml:space="preserve"> מדברים על הצעה </w:t>
      </w:r>
      <w:bookmarkStart w:id="43873" w:name="_ETM_Q121_660143"/>
      <w:bookmarkStart w:id="43874" w:name="_ETM_Q121_660266"/>
      <w:bookmarkEnd w:id="43873"/>
      <w:bookmarkEnd w:id="43874"/>
      <w:r w:rsidRPr="002F4521">
        <w:rPr>
          <w:rtl/>
          <w:lang w:eastAsia="he-IL"/>
        </w:rPr>
        <w:t>לסדר</w:t>
      </w:r>
      <w:r>
        <w:rPr>
          <w:rFonts w:hint="cs"/>
          <w:rtl/>
          <w:lang w:eastAsia="he-IL"/>
        </w:rPr>
        <w:t>-היום,</w:t>
      </w:r>
      <w:r w:rsidRPr="002F4521">
        <w:rPr>
          <w:rtl/>
          <w:lang w:eastAsia="he-IL"/>
        </w:rPr>
        <w:t xml:space="preserve"> פתאום נהיה כאוס כ</w:t>
      </w:r>
      <w:r>
        <w:rPr>
          <w:rFonts w:hint="cs"/>
          <w:rtl/>
          <w:lang w:eastAsia="he-IL"/>
        </w:rPr>
        <w:t>א</w:t>
      </w:r>
      <w:r>
        <w:rPr>
          <w:rtl/>
          <w:lang w:eastAsia="he-IL"/>
        </w:rPr>
        <w:t>ן</w:t>
      </w:r>
      <w:r>
        <w:rPr>
          <w:rFonts w:hint="cs"/>
          <w:rtl/>
          <w:lang w:eastAsia="he-IL"/>
        </w:rPr>
        <w:t xml:space="preserve">, נהיה </w:t>
      </w:r>
      <w:r>
        <w:rPr>
          <w:rtl/>
          <w:lang w:eastAsia="he-IL"/>
        </w:rPr>
        <w:t>בל</w:t>
      </w:r>
      <w:r w:rsidRPr="002F4521">
        <w:rPr>
          <w:rtl/>
          <w:lang w:eastAsia="he-IL"/>
        </w:rPr>
        <w:t>גן כזה</w:t>
      </w:r>
      <w:r>
        <w:rPr>
          <w:rFonts w:hint="cs"/>
          <w:rtl/>
          <w:lang w:eastAsia="he-IL"/>
        </w:rPr>
        <w:t>.</w:t>
      </w:r>
    </w:p>
    <w:p w:rsidR="004B210E" w:rsidRDefault="004B210E" w:rsidP="009A3130">
      <w:pPr>
        <w:rPr>
          <w:rtl/>
          <w:lang w:eastAsia="he-IL"/>
        </w:rPr>
      </w:pPr>
      <w:bookmarkStart w:id="43875" w:name="_ETM_Q121_671743"/>
      <w:bookmarkStart w:id="43876" w:name="_ETM_Q121_671865"/>
      <w:bookmarkEnd w:id="43875"/>
      <w:bookmarkEnd w:id="43876"/>
    </w:p>
    <w:p w:rsidR="004B210E" w:rsidRDefault="004B210E" w:rsidP="009A3130">
      <w:pPr>
        <w:pStyle w:val="af8"/>
        <w:keepNext/>
        <w:rPr>
          <w:rtl/>
        </w:rPr>
      </w:pPr>
      <w:bookmarkStart w:id="43877" w:name="_ETM_Q121_671909"/>
      <w:bookmarkEnd w:id="43877"/>
      <w:r w:rsidRPr="00A941C3">
        <w:rPr>
          <w:rStyle w:val="TagStyle"/>
          <w:rtl/>
        </w:rPr>
        <w:t xml:space="preserve"> &lt;&lt; קריאה &gt;&gt; </w:t>
      </w:r>
      <w:r>
        <w:rPr>
          <w:rtl/>
        </w:rPr>
        <w:t>דוד אמסלם (הליכוד):</w:t>
      </w:r>
      <w:r w:rsidRPr="00A941C3">
        <w:rPr>
          <w:rStyle w:val="TagStyle"/>
          <w:rtl/>
        </w:rPr>
        <w:t xml:space="preserve"> &lt;&lt; קריאה &gt;&gt;</w:t>
      </w:r>
      <w:r>
        <w:rPr>
          <w:rtl/>
        </w:rPr>
        <w:t xml:space="preserve"> </w:t>
      </w:r>
    </w:p>
    <w:p w:rsidR="004B210E" w:rsidRDefault="004B210E" w:rsidP="00FE191E">
      <w:pPr>
        <w:rPr>
          <w:rtl/>
          <w:lang w:eastAsia="he-IL"/>
        </w:rPr>
      </w:pPr>
    </w:p>
    <w:p w:rsidR="004B210E" w:rsidRDefault="004B210E" w:rsidP="009A3130">
      <w:pPr>
        <w:rPr>
          <w:rtl/>
          <w:lang w:eastAsia="he-IL"/>
        </w:rPr>
      </w:pPr>
      <w:bookmarkStart w:id="43878" w:name="_ETM_Q121_675539"/>
      <w:bookmarkStart w:id="43879" w:name="_ETM_Q121_675857"/>
      <w:bookmarkStart w:id="43880" w:name="_ETM_Q121_675947"/>
      <w:bookmarkEnd w:id="43878"/>
      <w:bookmarkEnd w:id="43879"/>
      <w:bookmarkEnd w:id="43880"/>
      <w:r>
        <w:rPr>
          <w:rFonts w:hint="cs"/>
          <w:rtl/>
          <w:lang w:eastAsia="he-IL"/>
        </w:rPr>
        <w:t xml:space="preserve">תשמע מה הוא </w:t>
      </w:r>
      <w:bookmarkStart w:id="43881" w:name="_ETM_Q121_671283"/>
      <w:bookmarkEnd w:id="43881"/>
      <w:r>
        <w:rPr>
          <w:rFonts w:hint="cs"/>
          <w:rtl/>
          <w:lang w:eastAsia="he-IL"/>
        </w:rPr>
        <w:t>מספר לכם. אריה, תשמע מה הוא מספר.</w:t>
      </w:r>
    </w:p>
    <w:p w:rsidR="004B210E" w:rsidRDefault="004B210E" w:rsidP="009A3130">
      <w:pPr>
        <w:rPr>
          <w:rtl/>
          <w:lang w:eastAsia="he-IL"/>
        </w:rPr>
      </w:pPr>
      <w:bookmarkStart w:id="43882" w:name="_ETM_Q121_672746"/>
      <w:bookmarkEnd w:id="43882"/>
    </w:p>
    <w:p w:rsidR="004B210E" w:rsidRDefault="004B210E" w:rsidP="009A3130">
      <w:pPr>
        <w:pStyle w:val="-"/>
        <w:keepNext/>
        <w:rPr>
          <w:rtl/>
        </w:rPr>
      </w:pPr>
      <w:bookmarkStart w:id="43883" w:name="_ETM_Q121_672977"/>
      <w:bookmarkStart w:id="43884" w:name="_ETM_Q121_673006"/>
      <w:bookmarkStart w:id="43885" w:name="_ETM_Q121_673067"/>
      <w:bookmarkEnd w:id="43883"/>
      <w:bookmarkEnd w:id="43884"/>
      <w:bookmarkEnd w:id="43885"/>
      <w:r w:rsidRPr="00A941C3">
        <w:rPr>
          <w:rStyle w:val="TagStyle"/>
          <w:rtl/>
        </w:rPr>
        <w:t xml:space="preserve"> &lt;&lt; דובר_המשך &gt;&gt; </w:t>
      </w:r>
      <w:r>
        <w:rPr>
          <w:rtl/>
        </w:rPr>
        <w:t>השר לשיתוף פעולה אזורי עיסאווי פריג':</w:t>
      </w:r>
      <w:r w:rsidRPr="00A941C3">
        <w:rPr>
          <w:rStyle w:val="TagStyle"/>
          <w:rtl/>
        </w:rPr>
        <w:t xml:space="preserve"> &lt;&lt; דובר_המשך &gt;&gt;</w:t>
      </w:r>
      <w:r>
        <w:rPr>
          <w:rtl/>
        </w:rPr>
        <w:t xml:space="preserve"> </w:t>
      </w:r>
    </w:p>
    <w:p w:rsidR="004B210E" w:rsidRPr="00A941C3" w:rsidRDefault="004B210E" w:rsidP="009A3130">
      <w:pPr>
        <w:rPr>
          <w:rtl/>
          <w:lang w:eastAsia="he-IL"/>
        </w:rPr>
      </w:pPr>
      <w:bookmarkStart w:id="43886" w:name="_ETM_Q121_673821"/>
      <w:bookmarkEnd w:id="43886"/>
    </w:p>
    <w:p w:rsidR="004B210E" w:rsidRDefault="004B210E" w:rsidP="00B21F4C">
      <w:pPr>
        <w:rPr>
          <w:rtl/>
          <w:lang w:eastAsia="he-IL"/>
        </w:rPr>
      </w:pPr>
      <w:bookmarkStart w:id="43887" w:name="_ETM_Q121_672108"/>
      <w:bookmarkStart w:id="43888" w:name="_ETM_Q121_672152"/>
      <w:bookmarkStart w:id="43889" w:name="_ETM_Q121_672204"/>
      <w:bookmarkEnd w:id="43887"/>
      <w:bookmarkEnd w:id="43888"/>
      <w:bookmarkEnd w:id="43889"/>
      <w:r w:rsidRPr="002F4521">
        <w:rPr>
          <w:rtl/>
          <w:lang w:eastAsia="he-IL"/>
        </w:rPr>
        <w:t>אז כבוד הרב</w:t>
      </w:r>
      <w:r>
        <w:rPr>
          <w:rFonts w:hint="cs"/>
          <w:rtl/>
          <w:lang w:eastAsia="he-IL"/>
        </w:rPr>
        <w:t>,</w:t>
      </w:r>
      <w:r w:rsidRPr="002F4521">
        <w:rPr>
          <w:rtl/>
          <w:lang w:eastAsia="he-IL"/>
        </w:rPr>
        <w:t xml:space="preserve"> יריב</w:t>
      </w:r>
      <w:r>
        <w:rPr>
          <w:rFonts w:hint="cs"/>
          <w:rtl/>
          <w:lang w:eastAsia="he-IL"/>
        </w:rPr>
        <w:t>,</w:t>
      </w:r>
      <w:r w:rsidRPr="002F4521">
        <w:rPr>
          <w:rtl/>
          <w:lang w:eastAsia="he-IL"/>
        </w:rPr>
        <w:t xml:space="preserve"> חבר הכנסת לוי</w:t>
      </w:r>
      <w:r>
        <w:rPr>
          <w:rFonts w:hint="cs"/>
          <w:rtl/>
          <w:lang w:eastAsia="he-IL"/>
        </w:rPr>
        <w:t>ן, תקשיב, זה מעניין.</w:t>
      </w:r>
      <w:r w:rsidRPr="002F4521">
        <w:rPr>
          <w:rtl/>
          <w:lang w:eastAsia="he-IL"/>
        </w:rPr>
        <w:t xml:space="preserve"> </w:t>
      </w:r>
      <w:r>
        <w:rPr>
          <w:rFonts w:hint="cs"/>
          <w:rtl/>
          <w:lang w:eastAsia="he-IL"/>
        </w:rPr>
        <w:t xml:space="preserve">אז </w:t>
      </w:r>
      <w:bookmarkStart w:id="43890" w:name="_ETM_Q121_686310"/>
      <w:bookmarkEnd w:id="43890"/>
      <w:r>
        <w:rPr>
          <w:rFonts w:hint="cs"/>
          <w:rtl/>
          <w:lang w:eastAsia="he-IL"/>
        </w:rPr>
        <w:t xml:space="preserve">היה כאוס – אתם לא נותנים לי כבוד, קצת. </w:t>
      </w:r>
      <w:r>
        <w:rPr>
          <w:rtl/>
          <w:lang w:eastAsia="he-IL"/>
        </w:rPr>
        <w:t>היה כאוס ובל</w:t>
      </w:r>
      <w:r w:rsidRPr="002F4521">
        <w:rPr>
          <w:rtl/>
          <w:lang w:eastAsia="he-IL"/>
        </w:rPr>
        <w:t>גן בהצעה לסדר</w:t>
      </w:r>
      <w:r>
        <w:rPr>
          <w:rFonts w:hint="cs"/>
          <w:rtl/>
          <w:lang w:eastAsia="he-IL"/>
        </w:rPr>
        <w:t>-היום,</w:t>
      </w:r>
      <w:r w:rsidRPr="002F4521">
        <w:rPr>
          <w:rtl/>
          <w:lang w:eastAsia="he-IL"/>
        </w:rPr>
        <w:t xml:space="preserve"> אז חבר הכנסת </w:t>
      </w:r>
      <w:r>
        <w:rPr>
          <w:rFonts w:hint="cs"/>
          <w:rtl/>
          <w:lang w:eastAsia="he-IL"/>
        </w:rPr>
        <w:t>אמסלם רואה</w:t>
      </w:r>
      <w:bookmarkStart w:id="43891" w:name="_ETM_Q121_697319"/>
      <w:bookmarkEnd w:id="43891"/>
      <w:r>
        <w:rPr>
          <w:rFonts w:hint="cs"/>
          <w:rtl/>
          <w:lang w:eastAsia="he-IL"/>
        </w:rPr>
        <w:t xml:space="preserve"> את הבלגן </w:t>
      </w:r>
      <w:r>
        <w:rPr>
          <w:rFonts w:hint="eastAsia"/>
          <w:rtl/>
          <w:lang w:eastAsia="he-IL"/>
        </w:rPr>
        <w:t>–</w:t>
      </w:r>
      <w:r>
        <w:rPr>
          <w:rFonts w:hint="cs"/>
          <w:rtl/>
          <w:lang w:eastAsia="he-IL"/>
        </w:rPr>
        <w:t xml:space="preserve"> וואי,</w:t>
      </w:r>
      <w:r w:rsidRPr="002F4521">
        <w:rPr>
          <w:rtl/>
          <w:lang w:eastAsia="he-IL"/>
        </w:rPr>
        <w:t xml:space="preserve"> </w:t>
      </w:r>
      <w:r>
        <w:rPr>
          <w:rFonts w:hint="cs"/>
          <w:rtl/>
          <w:lang w:eastAsia="he-IL"/>
        </w:rPr>
        <w:t xml:space="preserve">אפשר לצוד משהו, הצעה לסדר-היום </w:t>
      </w:r>
      <w:r>
        <w:rPr>
          <w:rFonts w:hint="eastAsia"/>
          <w:rtl/>
          <w:lang w:eastAsia="he-IL"/>
        </w:rPr>
        <w:t>–</w:t>
      </w:r>
      <w:r>
        <w:rPr>
          <w:rFonts w:hint="cs"/>
          <w:rtl/>
          <w:lang w:eastAsia="he-IL"/>
        </w:rPr>
        <w:t xml:space="preserve"> אי-אמון.</w:t>
      </w:r>
      <w:bookmarkStart w:id="43892" w:name="_ETM_Q121_702933"/>
      <w:bookmarkEnd w:id="43892"/>
      <w:r>
        <w:rPr>
          <w:rFonts w:hint="cs"/>
          <w:rtl/>
          <w:lang w:eastAsia="he-IL"/>
        </w:rPr>
        <w:t xml:space="preserve"> זה דבר </w:t>
      </w:r>
      <w:r w:rsidR="00F70AA4">
        <w:rPr>
          <w:rFonts w:hint="cs"/>
          <w:rtl/>
          <w:lang w:eastAsia="he-IL"/>
        </w:rPr>
        <w:t>– – –</w:t>
      </w:r>
    </w:p>
    <w:p w:rsidR="004B210E" w:rsidRDefault="004B210E" w:rsidP="009A3130">
      <w:pPr>
        <w:rPr>
          <w:rtl/>
          <w:lang w:eastAsia="he-IL"/>
        </w:rPr>
      </w:pPr>
      <w:bookmarkStart w:id="43893" w:name="_ETM_Q121_704323"/>
      <w:bookmarkStart w:id="43894" w:name="_ETM_Q121_704437"/>
      <w:bookmarkEnd w:id="43893"/>
      <w:bookmarkEnd w:id="43894"/>
    </w:p>
    <w:p w:rsidR="004B210E" w:rsidRDefault="004B210E" w:rsidP="009A3130">
      <w:pPr>
        <w:pStyle w:val="af8"/>
        <w:keepNext/>
        <w:rPr>
          <w:rtl/>
        </w:rPr>
      </w:pPr>
      <w:bookmarkStart w:id="43895" w:name="_ETM_Q121_704490"/>
      <w:bookmarkStart w:id="43896" w:name="_ETM_Q121_704627"/>
      <w:bookmarkStart w:id="43897" w:name="ET_interruption_5156_128"/>
      <w:bookmarkEnd w:id="43895"/>
      <w:bookmarkEnd w:id="43896"/>
      <w:r w:rsidRPr="00426550">
        <w:rPr>
          <w:rStyle w:val="TagStyle"/>
          <w:rtl/>
        </w:rPr>
        <w:t xml:space="preserve"> &lt;&lt; קריאה &gt;&gt; </w:t>
      </w:r>
      <w:r>
        <w:rPr>
          <w:rtl/>
        </w:rPr>
        <w:t>דוד אמסלם (הליכוד):</w:t>
      </w:r>
      <w:r w:rsidRPr="00426550">
        <w:rPr>
          <w:rStyle w:val="TagStyle"/>
          <w:rtl/>
        </w:rPr>
        <w:t xml:space="preserve"> &lt;&lt; קריאה &gt;&gt;</w:t>
      </w:r>
      <w:r>
        <w:rPr>
          <w:rtl/>
        </w:rPr>
        <w:t xml:space="preserve"> </w:t>
      </w:r>
      <w:bookmarkEnd w:id="43897"/>
    </w:p>
    <w:p w:rsidR="004B210E" w:rsidRDefault="004B210E" w:rsidP="00FE191E">
      <w:pPr>
        <w:rPr>
          <w:rtl/>
          <w:lang w:eastAsia="he-IL"/>
        </w:rPr>
      </w:pPr>
    </w:p>
    <w:p w:rsidR="004B210E" w:rsidRDefault="00F70AA4" w:rsidP="009A3130">
      <w:pPr>
        <w:rPr>
          <w:rtl/>
          <w:lang w:eastAsia="he-IL"/>
        </w:rPr>
      </w:pPr>
      <w:bookmarkStart w:id="43898" w:name="_ETM_Q121_708165"/>
      <w:bookmarkStart w:id="43899" w:name="_ETM_Q121_708463"/>
      <w:bookmarkStart w:id="43900" w:name="_ETM_Q121_708546"/>
      <w:bookmarkEnd w:id="43898"/>
      <w:bookmarkEnd w:id="43899"/>
      <w:bookmarkEnd w:id="43900"/>
      <w:r>
        <w:rPr>
          <w:rFonts w:hint="cs"/>
          <w:rtl/>
          <w:lang w:eastAsia="he-IL"/>
        </w:rPr>
        <w:t>– – –</w:t>
      </w:r>
      <w:r w:rsidR="004B210E">
        <w:rPr>
          <w:rFonts w:hint="cs"/>
          <w:rtl/>
          <w:lang w:eastAsia="he-IL"/>
        </w:rPr>
        <w:t xml:space="preserve"> כמעט </w:t>
      </w:r>
      <w:r w:rsidR="004B210E" w:rsidRPr="0039686F">
        <w:rPr>
          <w:rFonts w:hint="cs"/>
          <w:rtl/>
          <w:lang w:eastAsia="he-IL"/>
        </w:rPr>
        <w:t xml:space="preserve">הלך </w:t>
      </w:r>
      <w:r w:rsidR="004B210E" w:rsidRPr="0039686F">
        <w:rPr>
          <w:rtl/>
          <w:lang w:eastAsia="he-IL"/>
        </w:rPr>
        <w:t>–</w:t>
      </w:r>
      <w:r w:rsidR="004B210E" w:rsidRPr="0039686F">
        <w:rPr>
          <w:rFonts w:hint="cs"/>
          <w:rtl/>
          <w:lang w:eastAsia="he-IL"/>
        </w:rPr>
        <w:t xml:space="preserve"> מרגי</w:t>
      </w:r>
      <w:r w:rsidR="004B210E">
        <w:rPr>
          <w:rFonts w:hint="cs"/>
          <w:rtl/>
          <w:lang w:eastAsia="he-IL"/>
        </w:rPr>
        <w:t xml:space="preserve"> אומר לו </w:t>
      </w:r>
      <w:r>
        <w:rPr>
          <w:rFonts w:hint="cs"/>
          <w:rtl/>
          <w:lang w:eastAsia="he-IL"/>
        </w:rPr>
        <w:t>– – –</w:t>
      </w:r>
    </w:p>
    <w:p w:rsidR="004B210E" w:rsidRDefault="004B210E" w:rsidP="009A3130">
      <w:pPr>
        <w:rPr>
          <w:rtl/>
          <w:lang w:eastAsia="he-IL"/>
        </w:rPr>
      </w:pPr>
    </w:p>
    <w:p w:rsidR="004B210E" w:rsidRDefault="004B210E" w:rsidP="009A3130">
      <w:pPr>
        <w:pStyle w:val="-"/>
        <w:keepNext/>
        <w:rPr>
          <w:rtl/>
        </w:rPr>
      </w:pPr>
      <w:bookmarkStart w:id="43901" w:name="_ETM_Q121_708324"/>
      <w:bookmarkStart w:id="43902" w:name="_ETM_Q121_708447"/>
      <w:bookmarkStart w:id="43903" w:name="ET_speakercontinue_6213_129"/>
      <w:bookmarkEnd w:id="43901"/>
      <w:bookmarkEnd w:id="43902"/>
      <w:r w:rsidRPr="00390CDD">
        <w:rPr>
          <w:rStyle w:val="TagStyle"/>
          <w:rtl/>
        </w:rPr>
        <w:t xml:space="preserve"> &lt;&lt; דובר_המשך &gt;&gt; </w:t>
      </w:r>
      <w:r>
        <w:rPr>
          <w:rtl/>
        </w:rPr>
        <w:t>השר לשיתוף פעולה אזורי עיסאווי פריג':</w:t>
      </w:r>
      <w:r w:rsidRPr="00390CDD">
        <w:rPr>
          <w:rStyle w:val="TagStyle"/>
          <w:rtl/>
        </w:rPr>
        <w:t xml:space="preserve"> &lt;&lt; דובר_המשך &gt;&gt;</w:t>
      </w:r>
      <w:r>
        <w:rPr>
          <w:rtl/>
        </w:rPr>
        <w:t xml:space="preserve"> </w:t>
      </w:r>
      <w:bookmarkEnd w:id="43903"/>
    </w:p>
    <w:p w:rsidR="004B210E" w:rsidRDefault="004B210E" w:rsidP="009A3130">
      <w:pPr>
        <w:rPr>
          <w:rtl/>
          <w:lang w:eastAsia="he-IL"/>
        </w:rPr>
      </w:pPr>
      <w:bookmarkStart w:id="43904" w:name="_ETM_Q121_709408"/>
      <w:bookmarkEnd w:id="43904"/>
    </w:p>
    <w:p w:rsidR="004B210E" w:rsidRDefault="004B210E" w:rsidP="009A3130">
      <w:pPr>
        <w:rPr>
          <w:rtl/>
          <w:lang w:eastAsia="he-IL"/>
        </w:rPr>
      </w:pPr>
      <w:bookmarkStart w:id="43905" w:name="_ETM_Q121_706835"/>
      <w:bookmarkEnd w:id="43905"/>
      <w:r>
        <w:rPr>
          <w:rFonts w:hint="cs"/>
          <w:rtl/>
          <w:lang w:eastAsia="he-IL"/>
        </w:rPr>
        <w:t xml:space="preserve">זה דבר חדש </w:t>
      </w:r>
      <w:bookmarkStart w:id="43906" w:name="_ETM_Q121_712909"/>
      <w:bookmarkEnd w:id="43906"/>
      <w:r>
        <w:rPr>
          <w:rFonts w:hint="cs"/>
          <w:rtl/>
          <w:lang w:eastAsia="he-IL"/>
        </w:rPr>
        <w:t>עבורי. נוצר תקנון חדש</w:t>
      </w:r>
      <w:bookmarkStart w:id="43907" w:name="_ETM_Q121_704670"/>
      <w:bookmarkStart w:id="43908" w:name="_ETM_Q121_704768"/>
      <w:bookmarkEnd w:id="43907"/>
      <w:bookmarkEnd w:id="43908"/>
      <w:r>
        <w:rPr>
          <w:rFonts w:hint="cs"/>
          <w:rtl/>
          <w:lang w:eastAsia="he-IL"/>
        </w:rPr>
        <w:t xml:space="preserve">: </w:t>
      </w:r>
      <w:r w:rsidRPr="002F4521">
        <w:rPr>
          <w:rtl/>
          <w:lang w:eastAsia="he-IL"/>
        </w:rPr>
        <w:t>הצעה לסדר</w:t>
      </w:r>
      <w:r>
        <w:rPr>
          <w:rFonts w:hint="cs"/>
          <w:rtl/>
          <w:lang w:eastAsia="he-IL"/>
        </w:rPr>
        <w:t>-היום</w:t>
      </w:r>
      <w:r w:rsidRPr="002F4521">
        <w:rPr>
          <w:rtl/>
          <w:lang w:eastAsia="he-IL"/>
        </w:rPr>
        <w:t xml:space="preserve"> </w:t>
      </w:r>
      <w:r w:rsidR="00F70AA4">
        <w:rPr>
          <w:rFonts w:hint="cs"/>
          <w:rtl/>
          <w:lang w:eastAsia="he-IL"/>
        </w:rPr>
        <w:t>– – –</w:t>
      </w:r>
    </w:p>
    <w:p w:rsidR="004B210E" w:rsidRDefault="004B210E" w:rsidP="009A3130">
      <w:pPr>
        <w:rPr>
          <w:rtl/>
          <w:lang w:eastAsia="he-IL"/>
        </w:rPr>
      </w:pPr>
      <w:bookmarkStart w:id="43909" w:name="_ETM_Q121_719829"/>
      <w:bookmarkStart w:id="43910" w:name="_ETM_Q121_719961"/>
      <w:bookmarkEnd w:id="43909"/>
      <w:bookmarkEnd w:id="43910"/>
    </w:p>
    <w:p w:rsidR="004B210E" w:rsidRDefault="004B210E" w:rsidP="009A3130">
      <w:pPr>
        <w:pStyle w:val="af8"/>
        <w:keepNext/>
        <w:rPr>
          <w:rtl/>
        </w:rPr>
      </w:pPr>
      <w:bookmarkStart w:id="43911" w:name="_ETM_Q121_719996"/>
      <w:bookmarkStart w:id="43912" w:name="_ETM_Q121_720093"/>
      <w:bookmarkStart w:id="43913" w:name="ET_interruption_5156_130"/>
      <w:bookmarkEnd w:id="43911"/>
      <w:bookmarkEnd w:id="43912"/>
      <w:r w:rsidRPr="001E0821">
        <w:rPr>
          <w:rStyle w:val="TagStyle"/>
          <w:rtl/>
        </w:rPr>
        <w:t xml:space="preserve"> &lt;&lt; קריאה &gt;&gt; </w:t>
      </w:r>
      <w:r>
        <w:rPr>
          <w:rtl/>
        </w:rPr>
        <w:t>דוד אמסלם (הליכוד):</w:t>
      </w:r>
      <w:r w:rsidRPr="001E0821">
        <w:rPr>
          <w:rStyle w:val="TagStyle"/>
          <w:rtl/>
        </w:rPr>
        <w:t xml:space="preserve"> &lt;&lt; קריאה &gt;&gt;</w:t>
      </w:r>
      <w:r>
        <w:rPr>
          <w:rtl/>
        </w:rPr>
        <w:t xml:space="preserve"> </w:t>
      </w:r>
      <w:bookmarkEnd w:id="43913"/>
    </w:p>
    <w:p w:rsidR="004B210E" w:rsidRDefault="004B210E" w:rsidP="00FE191E">
      <w:pPr>
        <w:rPr>
          <w:rtl/>
          <w:lang w:eastAsia="he-IL"/>
        </w:rPr>
      </w:pPr>
    </w:p>
    <w:p w:rsidR="004B210E" w:rsidRDefault="004B210E" w:rsidP="009A3130">
      <w:pPr>
        <w:rPr>
          <w:rtl/>
          <w:lang w:eastAsia="he-IL"/>
        </w:rPr>
      </w:pPr>
      <w:bookmarkStart w:id="43914" w:name="_ETM_Q121_718077"/>
      <w:bookmarkEnd w:id="43914"/>
      <w:r>
        <w:rPr>
          <w:rFonts w:hint="cs"/>
          <w:rtl/>
          <w:lang w:eastAsia="he-IL"/>
        </w:rPr>
        <w:t xml:space="preserve">אבל כמעט הצבענו עליה. </w:t>
      </w:r>
    </w:p>
    <w:p w:rsidR="004B210E" w:rsidRDefault="004B210E" w:rsidP="009A3130">
      <w:pPr>
        <w:rPr>
          <w:rtl/>
          <w:lang w:eastAsia="he-IL"/>
        </w:rPr>
      </w:pPr>
      <w:bookmarkStart w:id="43915" w:name="_ETM_Q121_717789"/>
      <w:bookmarkStart w:id="43916" w:name="_ETM_Q121_717897"/>
      <w:bookmarkEnd w:id="43915"/>
      <w:bookmarkEnd w:id="43916"/>
    </w:p>
    <w:p w:rsidR="004B210E" w:rsidRDefault="004B210E" w:rsidP="009A3130">
      <w:pPr>
        <w:pStyle w:val="-"/>
        <w:keepNext/>
        <w:rPr>
          <w:rtl/>
        </w:rPr>
      </w:pPr>
      <w:bookmarkStart w:id="43917" w:name="_ETM_Q121_717915"/>
      <w:bookmarkStart w:id="43918" w:name="_ETM_Q121_718022"/>
      <w:bookmarkStart w:id="43919" w:name="ET_speakercontinue_6213_131"/>
      <w:bookmarkEnd w:id="43917"/>
      <w:bookmarkEnd w:id="43918"/>
      <w:r w:rsidRPr="001E0821">
        <w:rPr>
          <w:rStyle w:val="TagStyle"/>
          <w:rtl/>
        </w:rPr>
        <w:t xml:space="preserve"> &lt;&lt; דובר_המשך &gt;&gt; </w:t>
      </w:r>
      <w:r>
        <w:rPr>
          <w:rtl/>
        </w:rPr>
        <w:t>השר לשיתוף פעולה אזורי עיסאווי פריג':</w:t>
      </w:r>
      <w:r w:rsidRPr="001E0821">
        <w:rPr>
          <w:rStyle w:val="TagStyle"/>
          <w:rtl/>
        </w:rPr>
        <w:t xml:space="preserve"> &lt;&lt; דובר_המשך &gt;&gt;</w:t>
      </w:r>
      <w:r>
        <w:rPr>
          <w:rtl/>
        </w:rPr>
        <w:t xml:space="preserve"> </w:t>
      </w:r>
      <w:bookmarkEnd w:id="43919"/>
    </w:p>
    <w:p w:rsidR="004B210E" w:rsidRPr="001E0821" w:rsidRDefault="004B210E" w:rsidP="009A3130">
      <w:pPr>
        <w:rPr>
          <w:rtl/>
          <w:lang w:eastAsia="he-IL"/>
        </w:rPr>
      </w:pPr>
      <w:bookmarkStart w:id="43920" w:name="_ETM_Q121_718801"/>
      <w:bookmarkEnd w:id="43920"/>
    </w:p>
    <w:p w:rsidR="004B210E" w:rsidRDefault="00F70AA4" w:rsidP="009A3130">
      <w:pPr>
        <w:rPr>
          <w:rtl/>
          <w:lang w:eastAsia="he-IL"/>
        </w:rPr>
      </w:pPr>
      <w:bookmarkStart w:id="43921" w:name="_ETM_Q121_720140"/>
      <w:bookmarkStart w:id="43922" w:name="_ETM_Q121_720254"/>
      <w:bookmarkEnd w:id="43921"/>
      <w:bookmarkEnd w:id="43922"/>
      <w:r>
        <w:rPr>
          <w:rFonts w:hint="cs"/>
          <w:rtl/>
          <w:lang w:eastAsia="he-IL"/>
        </w:rPr>
        <w:t>– –</w:t>
      </w:r>
      <w:r w:rsidR="004B210E">
        <w:rPr>
          <w:rFonts w:hint="cs"/>
          <w:rtl/>
          <w:lang w:eastAsia="he-IL"/>
        </w:rPr>
        <w:t xml:space="preserve"> </w:t>
      </w:r>
      <w:bookmarkStart w:id="43923" w:name="_ETM_Q121_730562"/>
      <w:bookmarkEnd w:id="43923"/>
      <w:r w:rsidR="004B210E" w:rsidRPr="002F4521">
        <w:rPr>
          <w:rtl/>
          <w:lang w:eastAsia="he-IL"/>
        </w:rPr>
        <w:t>הופכת ל</w:t>
      </w:r>
      <w:r w:rsidR="004B210E">
        <w:rPr>
          <w:rFonts w:hint="cs"/>
          <w:rtl/>
          <w:lang w:eastAsia="he-IL"/>
        </w:rPr>
        <w:t>א</w:t>
      </w:r>
      <w:r w:rsidR="004B210E">
        <w:rPr>
          <w:rtl/>
          <w:lang w:eastAsia="he-IL"/>
        </w:rPr>
        <w:t>י</w:t>
      </w:r>
      <w:r w:rsidR="004B210E">
        <w:rPr>
          <w:rFonts w:hint="cs"/>
          <w:rtl/>
          <w:lang w:eastAsia="he-IL"/>
        </w:rPr>
        <w:t>-</w:t>
      </w:r>
      <w:r w:rsidR="004B210E" w:rsidRPr="002F4521">
        <w:rPr>
          <w:rtl/>
          <w:lang w:eastAsia="he-IL"/>
        </w:rPr>
        <w:t>אמון</w:t>
      </w:r>
      <w:r w:rsidR="004B210E">
        <w:rPr>
          <w:rFonts w:hint="cs"/>
          <w:rtl/>
          <w:lang w:eastAsia="he-IL"/>
        </w:rPr>
        <w:t>.</w:t>
      </w:r>
      <w:r w:rsidR="004B210E">
        <w:rPr>
          <w:rtl/>
          <w:lang w:eastAsia="he-IL"/>
        </w:rPr>
        <w:t xml:space="preserve"> זה </w:t>
      </w:r>
      <w:r w:rsidR="004B210E" w:rsidRPr="002F4521">
        <w:rPr>
          <w:rtl/>
          <w:lang w:eastAsia="he-IL"/>
        </w:rPr>
        <w:t xml:space="preserve">דבר שלא היה ולא </w:t>
      </w:r>
      <w:r w:rsidR="004B210E">
        <w:rPr>
          <w:rFonts w:hint="cs"/>
          <w:rtl/>
          <w:lang w:eastAsia="he-IL"/>
        </w:rPr>
        <w:t xml:space="preserve">נברא. </w:t>
      </w:r>
      <w:bookmarkStart w:id="43924" w:name="_ETM_Q121_724385"/>
      <w:bookmarkEnd w:id="43924"/>
    </w:p>
    <w:p w:rsidR="004B210E" w:rsidRDefault="004B210E" w:rsidP="009A3130">
      <w:pPr>
        <w:rPr>
          <w:rtl/>
          <w:lang w:eastAsia="he-IL"/>
        </w:rPr>
      </w:pPr>
      <w:bookmarkStart w:id="43925" w:name="_ETM_Q121_724467"/>
      <w:bookmarkEnd w:id="43925"/>
    </w:p>
    <w:p w:rsidR="004B210E" w:rsidRDefault="004B210E" w:rsidP="009A3130">
      <w:pPr>
        <w:pStyle w:val="af9"/>
        <w:keepNext/>
        <w:rPr>
          <w:rtl/>
        </w:rPr>
      </w:pPr>
      <w:bookmarkStart w:id="43926" w:name="_ETM_Q121_724553"/>
      <w:bookmarkStart w:id="43927" w:name="_ETM_Q121_724650"/>
      <w:bookmarkStart w:id="43928" w:name="_ETM_Q121_724672"/>
      <w:bookmarkStart w:id="43929" w:name="ET_yor_6244_132"/>
      <w:bookmarkEnd w:id="43926"/>
      <w:bookmarkEnd w:id="43927"/>
      <w:bookmarkEnd w:id="43928"/>
      <w:r w:rsidRPr="00483753">
        <w:rPr>
          <w:rStyle w:val="TagStyle"/>
          <w:rtl/>
        </w:rPr>
        <w:t xml:space="preserve"> &lt;&lt; יור &gt;&gt; </w:t>
      </w:r>
      <w:r>
        <w:rPr>
          <w:rtl/>
        </w:rPr>
        <w:t>היו"ר איתן גינזבורג:</w:t>
      </w:r>
      <w:r w:rsidRPr="00483753">
        <w:rPr>
          <w:rStyle w:val="TagStyle"/>
          <w:rtl/>
        </w:rPr>
        <w:t xml:space="preserve"> &lt;&lt; יור &gt;&gt;</w:t>
      </w:r>
      <w:r>
        <w:rPr>
          <w:rtl/>
        </w:rPr>
        <w:t xml:space="preserve"> </w:t>
      </w:r>
      <w:bookmarkEnd w:id="43929"/>
    </w:p>
    <w:p w:rsidR="004B210E" w:rsidRDefault="004B210E" w:rsidP="00FE191E">
      <w:pPr>
        <w:rPr>
          <w:rtl/>
          <w:lang w:eastAsia="he-IL"/>
        </w:rPr>
      </w:pPr>
    </w:p>
    <w:p w:rsidR="004B210E" w:rsidRDefault="004B210E" w:rsidP="009A3130">
      <w:pPr>
        <w:rPr>
          <w:rtl/>
          <w:lang w:eastAsia="he-IL"/>
        </w:rPr>
      </w:pPr>
      <w:bookmarkStart w:id="43930" w:name="_ETM_Q121_727202"/>
      <w:bookmarkEnd w:id="43930"/>
      <w:r>
        <w:rPr>
          <w:rFonts w:hint="cs"/>
          <w:rtl/>
          <w:lang w:eastAsia="he-IL"/>
        </w:rPr>
        <w:t>חדשני, חדשני.</w:t>
      </w:r>
    </w:p>
    <w:p w:rsidR="004B210E" w:rsidRDefault="004B210E" w:rsidP="009A3130">
      <w:pPr>
        <w:rPr>
          <w:rtl/>
          <w:lang w:eastAsia="he-IL"/>
        </w:rPr>
      </w:pPr>
      <w:bookmarkStart w:id="43931" w:name="_ETM_Q121_725605"/>
      <w:bookmarkStart w:id="43932" w:name="_ETM_Q121_725704"/>
      <w:bookmarkEnd w:id="43931"/>
      <w:bookmarkEnd w:id="43932"/>
    </w:p>
    <w:p w:rsidR="004B210E" w:rsidRDefault="004B210E" w:rsidP="009A3130">
      <w:pPr>
        <w:pStyle w:val="-"/>
        <w:keepNext/>
        <w:rPr>
          <w:rtl/>
        </w:rPr>
      </w:pPr>
      <w:bookmarkStart w:id="43933" w:name="_ETM_Q121_725864"/>
      <w:bookmarkEnd w:id="43933"/>
      <w:r w:rsidRPr="00483753">
        <w:rPr>
          <w:rStyle w:val="TagStyle"/>
          <w:rtl/>
        </w:rPr>
        <w:t xml:space="preserve"> &lt;&lt; דובר_המשך &gt;&gt; </w:t>
      </w:r>
      <w:r>
        <w:rPr>
          <w:rtl/>
        </w:rPr>
        <w:t>השר לשיתוף פעולה אזורי עיסאווי פריג':</w:t>
      </w:r>
      <w:r w:rsidRPr="00483753">
        <w:rPr>
          <w:rStyle w:val="TagStyle"/>
          <w:rtl/>
        </w:rPr>
        <w:t xml:space="preserve"> &lt;&lt; דובר_המשך &gt;&gt;</w:t>
      </w:r>
      <w:r>
        <w:rPr>
          <w:rtl/>
        </w:rPr>
        <w:t xml:space="preserve"> </w:t>
      </w:r>
    </w:p>
    <w:p w:rsidR="004B210E" w:rsidRDefault="004B210E" w:rsidP="00FE191E">
      <w:pPr>
        <w:rPr>
          <w:rtl/>
          <w:lang w:eastAsia="he-IL"/>
        </w:rPr>
      </w:pPr>
    </w:p>
    <w:p w:rsidR="004B210E" w:rsidRPr="00A9649E" w:rsidRDefault="004B210E" w:rsidP="00D67EA4">
      <w:pPr>
        <w:rPr>
          <w:rtl/>
          <w:lang w:eastAsia="he-IL"/>
        </w:rPr>
      </w:pPr>
      <w:r>
        <w:rPr>
          <w:rFonts w:hint="cs"/>
          <w:rtl/>
          <w:lang w:eastAsia="he-IL"/>
        </w:rPr>
        <w:t>ז</w:t>
      </w:r>
      <w:bookmarkStart w:id="43934" w:name="_ETM_Q121_727311"/>
      <w:bookmarkEnd w:id="43934"/>
      <w:r>
        <w:rPr>
          <w:rFonts w:hint="cs"/>
          <w:rtl/>
          <w:lang w:eastAsia="he-IL"/>
        </w:rPr>
        <w:t xml:space="preserve">ה חדשני. </w:t>
      </w:r>
      <w:bookmarkStart w:id="43935" w:name="_ETM_Q121_731687"/>
      <w:bookmarkStart w:id="43936" w:name="_ETM_Q121_728970"/>
      <w:bookmarkStart w:id="43937" w:name="_ETM_Q121_729330"/>
      <w:bookmarkStart w:id="43938" w:name="_ETM_Q121_730510"/>
      <w:bookmarkEnd w:id="43935"/>
      <w:bookmarkEnd w:id="43936"/>
      <w:bookmarkEnd w:id="43937"/>
      <w:bookmarkEnd w:id="43938"/>
      <w:r>
        <w:rPr>
          <w:rFonts w:hint="cs"/>
          <w:rtl/>
          <w:lang w:eastAsia="he-IL"/>
        </w:rPr>
        <w:t xml:space="preserve">אני יודע </w:t>
      </w:r>
      <w:bookmarkStart w:id="43939" w:name="_ETM_Q121_732024"/>
      <w:bookmarkEnd w:id="43939"/>
      <w:r>
        <w:rPr>
          <w:rFonts w:hint="cs"/>
          <w:rtl/>
          <w:lang w:eastAsia="he-IL"/>
        </w:rPr>
        <w:t>שאין דבר כזה</w:t>
      </w:r>
      <w:bookmarkStart w:id="43940" w:name="_ETM_Q121_731158"/>
      <w:bookmarkEnd w:id="43940"/>
      <w:r>
        <w:rPr>
          <w:rFonts w:hint="cs"/>
          <w:rtl/>
          <w:lang w:eastAsia="he-IL"/>
        </w:rPr>
        <w:t>, אב</w:t>
      </w:r>
      <w:bookmarkStart w:id="43941" w:name="_ETM_Q121_725725"/>
      <w:bookmarkStart w:id="43942" w:name="_ETM_Q121_725763"/>
      <w:bookmarkStart w:id="43943" w:name="_ETM_Q121_725815"/>
      <w:bookmarkStart w:id="43944" w:name="_ETM_Q121_724766"/>
      <w:bookmarkEnd w:id="43941"/>
      <w:bookmarkEnd w:id="43942"/>
      <w:bookmarkEnd w:id="43943"/>
      <w:bookmarkEnd w:id="43944"/>
      <w:r>
        <w:rPr>
          <w:rFonts w:hint="cs"/>
          <w:rtl/>
          <w:lang w:eastAsia="he-IL"/>
        </w:rPr>
        <w:t xml:space="preserve">ל </w:t>
      </w:r>
      <w:r w:rsidRPr="002F4521">
        <w:rPr>
          <w:rtl/>
          <w:lang w:eastAsia="he-IL"/>
        </w:rPr>
        <w:t xml:space="preserve">מאחר </w:t>
      </w:r>
      <w:r>
        <w:rPr>
          <w:rFonts w:hint="cs"/>
          <w:rtl/>
          <w:lang w:eastAsia="he-IL"/>
        </w:rPr>
        <w:t xml:space="preserve">שנהיה כאוס ובלגן אז אמסלם </w:t>
      </w:r>
      <w:r w:rsidR="00B21F4C">
        <w:rPr>
          <w:rFonts w:hint="eastAsia"/>
          <w:rtl/>
          <w:lang w:eastAsia="he-IL"/>
        </w:rPr>
        <w:t xml:space="preserve">– </w:t>
      </w:r>
      <w:r>
        <w:rPr>
          <w:rFonts w:hint="cs"/>
          <w:rtl/>
          <w:lang w:eastAsia="he-IL"/>
        </w:rPr>
        <w:t>וא</w:t>
      </w:r>
      <w:r w:rsidR="00B21F4C">
        <w:rPr>
          <w:rFonts w:hint="cs"/>
          <w:rtl/>
          <w:lang w:eastAsia="he-IL"/>
        </w:rPr>
        <w:t>ל</w:t>
      </w:r>
      <w:r>
        <w:rPr>
          <w:rFonts w:hint="cs"/>
          <w:rtl/>
          <w:lang w:eastAsia="he-IL"/>
        </w:rPr>
        <w:t xml:space="preserve">לה, תאכל </w:t>
      </w:r>
      <w:bookmarkStart w:id="43945" w:name="_ETM_Q121_736057"/>
      <w:bookmarkEnd w:id="43945"/>
      <w:r>
        <w:rPr>
          <w:rFonts w:hint="cs"/>
          <w:rtl/>
          <w:lang w:eastAsia="he-IL"/>
        </w:rPr>
        <w:t>כפי יכולתך</w:t>
      </w:r>
      <w:r w:rsidR="00D67EA4">
        <w:rPr>
          <w:rFonts w:hint="cs"/>
          <w:rtl/>
          <w:lang w:eastAsia="he-IL"/>
        </w:rPr>
        <w:t>;</w:t>
      </w:r>
      <w:r>
        <w:rPr>
          <w:rFonts w:hint="cs"/>
          <w:rtl/>
          <w:lang w:eastAsia="he-IL"/>
        </w:rPr>
        <w:t xml:space="preserve"> יאללה, בוא, על הדרך אולי ניקח </w:t>
      </w:r>
      <w:bookmarkStart w:id="43946" w:name="_ETM_Q121_740269"/>
      <w:bookmarkEnd w:id="43946"/>
      <w:r>
        <w:rPr>
          <w:rFonts w:hint="cs"/>
          <w:rtl/>
          <w:lang w:eastAsia="he-IL"/>
        </w:rPr>
        <w:t xml:space="preserve">משהו. </w:t>
      </w:r>
      <w:bookmarkStart w:id="43947" w:name="_ETM_Q121_745190"/>
      <w:bookmarkStart w:id="43948" w:name="_ETM_Q121_745482"/>
      <w:bookmarkStart w:id="43949" w:name="_ETM_Q121_745501"/>
      <w:bookmarkStart w:id="43950" w:name="_ETM_Q121_745552"/>
      <w:bookmarkEnd w:id="43947"/>
      <w:bookmarkEnd w:id="43948"/>
      <w:bookmarkEnd w:id="43949"/>
      <w:bookmarkEnd w:id="43950"/>
    </w:p>
    <w:p w:rsidR="004B210E" w:rsidRDefault="004B210E" w:rsidP="009A3130">
      <w:pPr>
        <w:rPr>
          <w:rtl/>
          <w:lang w:eastAsia="he-IL"/>
        </w:rPr>
      </w:pPr>
    </w:p>
    <w:p w:rsidR="00A75C15" w:rsidRDefault="00A75C15" w:rsidP="009A3130">
      <w:pPr>
        <w:rPr>
          <w:rtl/>
        </w:rPr>
      </w:pPr>
      <w:bookmarkStart w:id="43951" w:name="TOR_Q122"/>
      <w:bookmarkEnd w:id="43951"/>
      <w:r>
        <w:rPr>
          <w:rFonts w:hint="cs"/>
          <w:rtl/>
          <w:lang w:eastAsia="he-IL"/>
        </w:rPr>
        <w:t xml:space="preserve">אני חייב להגיד לך, ידידי חבר הכנסת אמסלם, </w:t>
      </w:r>
      <w:bookmarkStart w:id="43952" w:name="_ETM_Q121_747590"/>
      <w:bookmarkStart w:id="43953" w:name="_ETM_Q121_750870"/>
      <w:bookmarkEnd w:id="43952"/>
      <w:bookmarkEnd w:id="43953"/>
      <w:r>
        <w:rPr>
          <w:rFonts w:hint="cs"/>
          <w:rtl/>
        </w:rPr>
        <w:t>אם</w:t>
      </w:r>
      <w:r>
        <w:rPr>
          <w:rtl/>
        </w:rPr>
        <w:t xml:space="preserve"> </w:t>
      </w:r>
      <w:bookmarkStart w:id="43954" w:name="_ETM_Q121_751500"/>
      <w:bookmarkEnd w:id="43954"/>
      <w:r>
        <w:rPr>
          <w:rtl/>
        </w:rPr>
        <w:t xml:space="preserve">תפסיק </w:t>
      </w:r>
      <w:bookmarkStart w:id="43955" w:name="_ETM_Q121_752610"/>
      <w:bookmarkEnd w:id="43955"/>
      <w:r>
        <w:rPr>
          <w:rtl/>
        </w:rPr>
        <w:t xml:space="preserve">להיות </w:t>
      </w:r>
      <w:bookmarkStart w:id="43956" w:name="_ETM_Q121_753000"/>
      <w:bookmarkEnd w:id="43956"/>
      <w:r>
        <w:rPr>
          <w:rtl/>
        </w:rPr>
        <w:t xml:space="preserve">חבר </w:t>
      </w:r>
      <w:bookmarkStart w:id="43957" w:name="_ETM_Q121_753420"/>
      <w:bookmarkEnd w:id="43957"/>
      <w:r>
        <w:rPr>
          <w:rtl/>
        </w:rPr>
        <w:t>כנסת</w:t>
      </w:r>
      <w:r>
        <w:rPr>
          <w:rFonts w:hint="cs"/>
          <w:rtl/>
        </w:rPr>
        <w:t>,</w:t>
      </w:r>
      <w:r>
        <w:rPr>
          <w:rtl/>
        </w:rPr>
        <w:t xml:space="preserve"> </w:t>
      </w:r>
      <w:bookmarkStart w:id="43958" w:name="_ETM_Q121_754830"/>
      <w:bookmarkEnd w:id="43958"/>
      <w:r>
        <w:rPr>
          <w:rtl/>
        </w:rPr>
        <w:t xml:space="preserve">אני </w:t>
      </w:r>
      <w:bookmarkStart w:id="43959" w:name="_ETM_Q121_755340"/>
      <w:bookmarkEnd w:id="43959"/>
      <w:r>
        <w:rPr>
          <w:rtl/>
        </w:rPr>
        <w:t xml:space="preserve">רוצה </w:t>
      </w:r>
      <w:bookmarkStart w:id="43960" w:name="_ETM_Q121_755730"/>
      <w:bookmarkEnd w:id="43960"/>
      <w:r>
        <w:rPr>
          <w:rtl/>
        </w:rPr>
        <w:t xml:space="preserve">להמליץ </w:t>
      </w:r>
      <w:bookmarkStart w:id="43961" w:name="_ETM_Q121_756750"/>
      <w:bookmarkEnd w:id="43961"/>
      <w:r>
        <w:rPr>
          <w:rtl/>
        </w:rPr>
        <w:t xml:space="preserve">לרשתות </w:t>
      </w:r>
      <w:bookmarkStart w:id="43962" w:name="_ETM_Q121_757770"/>
      <w:bookmarkEnd w:id="43962"/>
      <w:r>
        <w:rPr>
          <w:rtl/>
        </w:rPr>
        <w:t xml:space="preserve">הרדיו </w:t>
      </w:r>
      <w:bookmarkStart w:id="43963" w:name="_ETM_Q121_759000"/>
      <w:bookmarkEnd w:id="43963"/>
      <w:r>
        <w:rPr>
          <w:rtl/>
        </w:rPr>
        <w:t xml:space="preserve">להקים </w:t>
      </w:r>
      <w:bookmarkStart w:id="43964" w:name="_ETM_Q121_759540"/>
      <w:bookmarkEnd w:id="43964"/>
      <w:r>
        <w:rPr>
          <w:rtl/>
        </w:rPr>
        <w:t xml:space="preserve">תוכנית </w:t>
      </w:r>
      <w:bookmarkStart w:id="43965" w:name="_ETM_Q121_760290"/>
      <w:bookmarkEnd w:id="43965"/>
      <w:r>
        <w:rPr>
          <w:rFonts w:hint="cs"/>
          <w:rtl/>
        </w:rPr>
        <w:t>"אמסלם עצבני".</w:t>
      </w:r>
    </w:p>
    <w:p w:rsidR="00A75C15" w:rsidRDefault="00A75C15" w:rsidP="009A3130">
      <w:pPr>
        <w:rPr>
          <w:rtl/>
        </w:rPr>
      </w:pPr>
      <w:bookmarkStart w:id="43966" w:name="_ETM_Q122_159938"/>
      <w:bookmarkStart w:id="43967" w:name="_ETM_Q122_160069"/>
      <w:bookmarkEnd w:id="43966"/>
      <w:bookmarkEnd w:id="43967"/>
    </w:p>
    <w:p w:rsidR="00A75C15" w:rsidRDefault="00A75C15" w:rsidP="009A3130">
      <w:pPr>
        <w:pStyle w:val="af8"/>
        <w:keepNext/>
        <w:rPr>
          <w:rtl/>
        </w:rPr>
      </w:pPr>
      <w:bookmarkStart w:id="43968" w:name="_ETM_Q122_160107"/>
      <w:bookmarkStart w:id="43969" w:name="_ETM_Q122_160182"/>
      <w:bookmarkStart w:id="43970" w:name="_ETM_Q122_163167"/>
      <w:bookmarkStart w:id="43971" w:name="_ETM_Q122_163235"/>
      <w:bookmarkEnd w:id="43968"/>
      <w:bookmarkEnd w:id="43969"/>
      <w:bookmarkEnd w:id="43970"/>
      <w:bookmarkEnd w:id="43971"/>
      <w:r w:rsidRPr="004C07A7">
        <w:rPr>
          <w:rStyle w:val="TagStyle"/>
          <w:rtl/>
        </w:rPr>
        <w:t xml:space="preserve"> &lt;&lt; קריאה &gt;&gt; </w:t>
      </w:r>
      <w:r>
        <w:rPr>
          <w:rtl/>
        </w:rPr>
        <w:t>דוד אמסלם (הליכוד):</w:t>
      </w:r>
      <w:r w:rsidRPr="004C07A7">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3972" w:name="_ETM_Q122_161339"/>
      <w:bookmarkEnd w:id="43972"/>
      <w:r>
        <w:rPr>
          <w:rFonts w:hint="cs"/>
          <w:rtl/>
          <w:lang w:eastAsia="he-IL"/>
        </w:rPr>
        <w:t>אמ</w:t>
      </w:r>
      <w:bookmarkStart w:id="43973" w:name="_ETM_Q122_161621"/>
      <w:bookmarkEnd w:id="43973"/>
      <w:r>
        <w:rPr>
          <w:rFonts w:hint="cs"/>
          <w:rtl/>
          <w:lang w:eastAsia="he-IL"/>
        </w:rPr>
        <w:t>ס</w:t>
      </w:r>
      <w:bookmarkStart w:id="43974" w:name="_ETM_Q122_161705"/>
      <w:bookmarkEnd w:id="43974"/>
      <w:r>
        <w:rPr>
          <w:rFonts w:hint="cs"/>
          <w:rtl/>
          <w:lang w:eastAsia="he-IL"/>
        </w:rPr>
        <w:t>לם מה?</w:t>
      </w:r>
      <w:bookmarkStart w:id="43975" w:name="_ETM_Q122_163029"/>
      <w:bookmarkEnd w:id="43975"/>
    </w:p>
    <w:p w:rsidR="00A75C15" w:rsidRDefault="00A75C15" w:rsidP="009A3130">
      <w:pPr>
        <w:rPr>
          <w:rtl/>
          <w:lang w:eastAsia="he-IL"/>
        </w:rPr>
      </w:pPr>
      <w:bookmarkStart w:id="43976" w:name="_ETM_Q122_163141"/>
      <w:bookmarkEnd w:id="43976"/>
    </w:p>
    <w:p w:rsidR="00A75C15" w:rsidRDefault="00A75C15" w:rsidP="009A3130">
      <w:pPr>
        <w:pStyle w:val="-"/>
        <w:keepNext/>
        <w:rPr>
          <w:rtl/>
        </w:rPr>
      </w:pPr>
      <w:bookmarkStart w:id="43977" w:name="_ETM_Q122_163174"/>
      <w:bookmarkStart w:id="43978" w:name="_ETM_Q122_163240"/>
      <w:bookmarkEnd w:id="43977"/>
      <w:bookmarkEnd w:id="43978"/>
      <w:r w:rsidRPr="004C07A7">
        <w:rPr>
          <w:rStyle w:val="TagStyle"/>
          <w:rtl/>
        </w:rPr>
        <w:t xml:space="preserve"> &lt;&lt; דובר_המשך &gt;&gt; </w:t>
      </w:r>
      <w:r>
        <w:rPr>
          <w:rtl/>
        </w:rPr>
        <w:t>השר לשיתוף פעולה אזורי עיסאווי פריג':</w:t>
      </w:r>
      <w:r w:rsidRPr="004C07A7">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3979" w:name="_ETM_Q122_164187"/>
      <w:bookmarkEnd w:id="43979"/>
      <w:r>
        <w:rPr>
          <w:rFonts w:hint="cs"/>
          <w:rtl/>
          <w:lang w:eastAsia="he-IL"/>
        </w:rPr>
        <w:t>עצבני.</w:t>
      </w:r>
    </w:p>
    <w:p w:rsidR="00A75C15" w:rsidRDefault="00A75C15" w:rsidP="009A3130">
      <w:pPr>
        <w:rPr>
          <w:rtl/>
          <w:lang w:eastAsia="he-IL"/>
        </w:rPr>
      </w:pPr>
      <w:bookmarkStart w:id="43980" w:name="_ETM_Q122_167495"/>
      <w:bookmarkEnd w:id="43980"/>
    </w:p>
    <w:p w:rsidR="00A75C15" w:rsidRDefault="00A75C15" w:rsidP="009A3130">
      <w:pPr>
        <w:pStyle w:val="af8"/>
        <w:keepNext/>
        <w:rPr>
          <w:rtl/>
        </w:rPr>
      </w:pPr>
      <w:bookmarkStart w:id="43981" w:name="_ETM_Q122_165550"/>
      <w:bookmarkStart w:id="43982" w:name="_ETM_Q122_165633"/>
      <w:bookmarkEnd w:id="43981"/>
      <w:bookmarkEnd w:id="43982"/>
      <w:r w:rsidRPr="004C07A7">
        <w:rPr>
          <w:rStyle w:val="TagStyle"/>
          <w:rtl/>
        </w:rPr>
        <w:t xml:space="preserve"> &lt;&lt; קריאה &gt;&gt; </w:t>
      </w:r>
      <w:r>
        <w:rPr>
          <w:rtl/>
        </w:rPr>
        <w:t>דוד אמסלם (הליכוד):</w:t>
      </w:r>
      <w:r w:rsidRPr="004C07A7">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r>
        <w:rPr>
          <w:rFonts w:hint="cs"/>
          <w:rtl/>
          <w:lang w:eastAsia="he-IL"/>
        </w:rPr>
        <w:t>מתי אני עצבני?</w:t>
      </w:r>
      <w:bookmarkStart w:id="43983" w:name="_ETM_Q122_162575"/>
      <w:bookmarkEnd w:id="43983"/>
    </w:p>
    <w:p w:rsidR="00A75C15" w:rsidRDefault="00A75C15" w:rsidP="009A3130">
      <w:pPr>
        <w:rPr>
          <w:rtl/>
          <w:lang w:eastAsia="he-IL"/>
        </w:rPr>
      </w:pPr>
      <w:bookmarkStart w:id="43984" w:name="_ETM_Q122_162661"/>
      <w:bookmarkEnd w:id="43984"/>
    </w:p>
    <w:p w:rsidR="00A75C15" w:rsidRDefault="00A75C15" w:rsidP="009A3130">
      <w:pPr>
        <w:pStyle w:val="-"/>
        <w:keepNext/>
        <w:rPr>
          <w:rtl/>
        </w:rPr>
      </w:pPr>
      <w:bookmarkStart w:id="43985" w:name="_ETM_Q122_162695"/>
      <w:bookmarkStart w:id="43986" w:name="_ETM_Q122_162775"/>
      <w:bookmarkEnd w:id="43985"/>
      <w:bookmarkEnd w:id="43986"/>
      <w:r w:rsidRPr="004C07A7">
        <w:rPr>
          <w:rStyle w:val="TagStyle"/>
          <w:rtl/>
        </w:rPr>
        <w:t xml:space="preserve"> &lt;&lt; דובר_המשך &gt;&gt; </w:t>
      </w:r>
      <w:r>
        <w:rPr>
          <w:rtl/>
        </w:rPr>
        <w:t>השר לשיתוף פעולה אזורי עיסאווי פריג':</w:t>
      </w:r>
      <w:r w:rsidRPr="004C07A7">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3987" w:name="_ETM_Q122_163522"/>
      <w:bookmarkEnd w:id="43987"/>
      <w:r>
        <w:rPr>
          <w:rFonts w:hint="cs"/>
          <w:rtl/>
          <w:lang w:eastAsia="he-IL"/>
        </w:rPr>
        <w:t xml:space="preserve">לא, לא, שם </w:t>
      </w:r>
      <w:bookmarkStart w:id="43988" w:name="_ETM_Q122_163685"/>
      <w:bookmarkEnd w:id="43988"/>
      <w:r>
        <w:rPr>
          <w:rFonts w:hint="cs"/>
          <w:rtl/>
          <w:lang w:eastAsia="he-IL"/>
        </w:rPr>
        <w:t>התוכנית.</w:t>
      </w:r>
    </w:p>
    <w:p w:rsidR="00A75C15" w:rsidRDefault="00A75C15" w:rsidP="009A3130">
      <w:pPr>
        <w:rPr>
          <w:rtl/>
          <w:lang w:eastAsia="he-IL"/>
        </w:rPr>
      </w:pPr>
      <w:bookmarkStart w:id="43989" w:name="_ETM_Q122_166829"/>
      <w:bookmarkStart w:id="43990" w:name="_ETM_Q122_166924"/>
      <w:bookmarkEnd w:id="43989"/>
      <w:bookmarkEnd w:id="43990"/>
    </w:p>
    <w:p w:rsidR="00A75C15" w:rsidRDefault="00A75C15" w:rsidP="009A3130">
      <w:pPr>
        <w:pStyle w:val="af9"/>
        <w:keepNext/>
        <w:rPr>
          <w:rtl/>
        </w:rPr>
      </w:pPr>
      <w:bookmarkStart w:id="43991" w:name="_ETM_Q122_166949"/>
      <w:bookmarkStart w:id="43992" w:name="_ETM_Q122_167017"/>
      <w:bookmarkEnd w:id="43991"/>
      <w:bookmarkEnd w:id="43992"/>
      <w:r w:rsidRPr="004C07A7">
        <w:rPr>
          <w:rStyle w:val="TagStyle"/>
          <w:rtl/>
        </w:rPr>
        <w:t xml:space="preserve"> &lt;&lt; יור &gt;&gt; </w:t>
      </w:r>
      <w:r>
        <w:rPr>
          <w:rtl/>
        </w:rPr>
        <w:t>היו"ר איתן גינזבורג:</w:t>
      </w:r>
      <w:r w:rsidRPr="004C07A7">
        <w:rPr>
          <w:rStyle w:val="TagStyle"/>
          <w:rtl/>
        </w:rPr>
        <w:t xml:space="preserve"> &lt;&lt; יור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3993" w:name="_ETM_Q122_162810"/>
      <w:bookmarkEnd w:id="43993"/>
      <w:r>
        <w:rPr>
          <w:rFonts w:hint="cs"/>
          <w:rtl/>
          <w:lang w:eastAsia="he-IL"/>
        </w:rPr>
        <w:t>לא, במקום "זהבי עצבני".</w:t>
      </w:r>
    </w:p>
    <w:p w:rsidR="00A75C15" w:rsidRDefault="00A75C15" w:rsidP="009A3130">
      <w:pPr>
        <w:rPr>
          <w:rtl/>
          <w:lang w:eastAsia="he-IL"/>
        </w:rPr>
      </w:pPr>
      <w:bookmarkStart w:id="43994" w:name="_ETM_Q122_163871"/>
      <w:bookmarkStart w:id="43995" w:name="_ETM_Q122_163962"/>
      <w:bookmarkEnd w:id="43994"/>
      <w:bookmarkEnd w:id="43995"/>
    </w:p>
    <w:p w:rsidR="00A75C15" w:rsidRDefault="00A75C15" w:rsidP="009A3130">
      <w:pPr>
        <w:pStyle w:val="-"/>
        <w:keepNext/>
        <w:rPr>
          <w:rtl/>
        </w:rPr>
      </w:pPr>
      <w:bookmarkStart w:id="43996" w:name="_ETM_Q122_163991"/>
      <w:bookmarkStart w:id="43997" w:name="_ETM_Q122_164080"/>
      <w:bookmarkEnd w:id="43996"/>
      <w:bookmarkEnd w:id="43997"/>
      <w:r w:rsidRPr="004C07A7">
        <w:rPr>
          <w:rStyle w:val="TagStyle"/>
          <w:rtl/>
        </w:rPr>
        <w:t xml:space="preserve"> &lt;&lt; דובר_המשך &gt;&gt; </w:t>
      </w:r>
      <w:r>
        <w:rPr>
          <w:rtl/>
        </w:rPr>
        <w:t>השר לשיתוף פעולה אזורי עיסאווי פריג':</w:t>
      </w:r>
      <w:r w:rsidRPr="004C07A7">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3998" w:name="_ETM_Q122_164847"/>
      <w:bookmarkEnd w:id="43998"/>
      <w:r>
        <w:rPr>
          <w:rFonts w:hint="cs"/>
          <w:rtl/>
          <w:lang w:eastAsia="he-IL"/>
        </w:rPr>
        <w:t xml:space="preserve">במקום "זהבי עצבני". אני אומר לך </w:t>
      </w:r>
      <w:bookmarkStart w:id="43999" w:name="_ETM_Q122_166270"/>
      <w:bookmarkEnd w:id="43999"/>
      <w:r w:rsidR="00F70AA4">
        <w:rPr>
          <w:rFonts w:hint="cs"/>
          <w:rtl/>
          <w:lang w:eastAsia="he-IL"/>
        </w:rPr>
        <w:t>– – –</w:t>
      </w:r>
    </w:p>
    <w:p w:rsidR="00A75C15" w:rsidRDefault="00A75C15" w:rsidP="009A3130">
      <w:pPr>
        <w:rPr>
          <w:rtl/>
          <w:lang w:eastAsia="he-IL"/>
        </w:rPr>
      </w:pPr>
    </w:p>
    <w:p w:rsidR="00A75C15" w:rsidRDefault="00A75C15" w:rsidP="009A3130">
      <w:pPr>
        <w:pStyle w:val="af8"/>
        <w:keepNext/>
        <w:rPr>
          <w:rtl/>
        </w:rPr>
      </w:pPr>
      <w:bookmarkStart w:id="44000" w:name="_ETM_Q122_167643"/>
      <w:bookmarkStart w:id="44001" w:name="_ETM_Q122_167771"/>
      <w:bookmarkEnd w:id="44000"/>
      <w:bookmarkEnd w:id="44001"/>
      <w:r w:rsidRPr="007949C3">
        <w:rPr>
          <w:rStyle w:val="TagStyle"/>
          <w:rtl/>
        </w:rPr>
        <w:t xml:space="preserve"> &lt;&lt; קריאה &gt;&gt; </w:t>
      </w:r>
      <w:r>
        <w:rPr>
          <w:rtl/>
        </w:rPr>
        <w:t>דוד אמסלם (הליכוד):</w:t>
      </w:r>
      <w:r w:rsidRPr="007949C3">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002" w:name="_ETM_Q122_170809"/>
      <w:bookmarkStart w:id="44003" w:name="_ETM_Q122_171108"/>
      <w:bookmarkStart w:id="44004" w:name="_ETM_Q122_171180"/>
      <w:bookmarkEnd w:id="44002"/>
      <w:bookmarkEnd w:id="44003"/>
      <w:bookmarkEnd w:id="44004"/>
      <w:r>
        <w:rPr>
          <w:rFonts w:hint="cs"/>
          <w:rtl/>
          <w:lang w:eastAsia="he-IL"/>
        </w:rPr>
        <w:t>תגיד להם "אמסלם שמח".</w:t>
      </w:r>
    </w:p>
    <w:p w:rsidR="00A75C15" w:rsidRDefault="00A75C15" w:rsidP="009A3130">
      <w:pPr>
        <w:rPr>
          <w:rtl/>
          <w:lang w:eastAsia="he-IL"/>
        </w:rPr>
      </w:pPr>
      <w:bookmarkStart w:id="44005" w:name="_ETM_Q122_170939"/>
      <w:bookmarkStart w:id="44006" w:name="_ETM_Q122_171046"/>
      <w:bookmarkEnd w:id="44005"/>
      <w:bookmarkEnd w:id="44006"/>
    </w:p>
    <w:p w:rsidR="00A75C15" w:rsidRDefault="00A75C15" w:rsidP="009A3130">
      <w:pPr>
        <w:pStyle w:val="-"/>
        <w:keepNext/>
        <w:rPr>
          <w:rtl/>
        </w:rPr>
      </w:pPr>
      <w:bookmarkStart w:id="44007" w:name="_ETM_Q122_171090"/>
      <w:bookmarkStart w:id="44008" w:name="_ETM_Q122_171161"/>
      <w:bookmarkEnd w:id="44007"/>
      <w:bookmarkEnd w:id="44008"/>
      <w:r w:rsidRPr="007949C3">
        <w:rPr>
          <w:rStyle w:val="TagStyle"/>
          <w:rtl/>
        </w:rPr>
        <w:t xml:space="preserve"> &lt;&lt; דובר_המשך &gt;&gt; </w:t>
      </w:r>
      <w:r>
        <w:rPr>
          <w:rtl/>
        </w:rPr>
        <w:t>השר לשיתוף פעולה אזורי עיסאווי פריג':</w:t>
      </w:r>
      <w:r w:rsidRPr="007949C3">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009" w:name="_ETM_Q122_171952"/>
      <w:bookmarkEnd w:id="44009"/>
      <w:r>
        <w:rPr>
          <w:rFonts w:hint="cs"/>
          <w:rtl/>
          <w:lang w:eastAsia="he-IL"/>
        </w:rPr>
        <w:t>לא לא לא, עצבני.</w:t>
      </w:r>
    </w:p>
    <w:p w:rsidR="00A75C15" w:rsidRDefault="00A75C15" w:rsidP="009A3130">
      <w:pPr>
        <w:rPr>
          <w:rtl/>
          <w:lang w:eastAsia="he-IL"/>
        </w:rPr>
      </w:pPr>
      <w:bookmarkStart w:id="44010" w:name="_ETM_Q122_169934"/>
      <w:bookmarkStart w:id="44011" w:name="_ETM_Q122_170035"/>
      <w:bookmarkStart w:id="44012" w:name="_ETM_Q122_170078"/>
      <w:bookmarkEnd w:id="44010"/>
      <w:bookmarkEnd w:id="44011"/>
      <w:bookmarkEnd w:id="44012"/>
    </w:p>
    <w:p w:rsidR="00A75C15" w:rsidRDefault="00A75C15" w:rsidP="009A3130">
      <w:pPr>
        <w:pStyle w:val="af9"/>
        <w:keepNext/>
        <w:rPr>
          <w:rtl/>
        </w:rPr>
      </w:pPr>
      <w:bookmarkStart w:id="44013" w:name="_ETM_Q122_170166"/>
      <w:bookmarkEnd w:id="44013"/>
      <w:r w:rsidRPr="007949C3">
        <w:rPr>
          <w:rStyle w:val="TagStyle"/>
          <w:rtl/>
        </w:rPr>
        <w:t xml:space="preserve"> &lt;&lt; יור &gt;&gt; </w:t>
      </w:r>
      <w:r>
        <w:rPr>
          <w:rtl/>
        </w:rPr>
        <w:t>היו"ר איתן גינזבורג:</w:t>
      </w:r>
      <w:r w:rsidRPr="007949C3">
        <w:rPr>
          <w:rStyle w:val="TagStyle"/>
          <w:rtl/>
        </w:rPr>
        <w:t xml:space="preserve"> &lt;&lt; יור &gt;&gt;</w:t>
      </w:r>
      <w:r>
        <w:rPr>
          <w:rtl/>
        </w:rPr>
        <w:t xml:space="preserve"> </w:t>
      </w:r>
    </w:p>
    <w:p w:rsidR="00A75C15" w:rsidRDefault="00A75C15" w:rsidP="00FE191E">
      <w:pPr>
        <w:rPr>
          <w:rtl/>
          <w:lang w:eastAsia="he-IL"/>
        </w:rPr>
      </w:pPr>
    </w:p>
    <w:p w:rsidR="00A75C15" w:rsidRPr="007949C3" w:rsidRDefault="00A75C15" w:rsidP="009A3130">
      <w:pPr>
        <w:rPr>
          <w:rtl/>
          <w:lang w:eastAsia="he-IL"/>
        </w:rPr>
      </w:pPr>
      <w:r>
        <w:rPr>
          <w:rFonts w:hint="cs"/>
          <w:rtl/>
          <w:lang w:eastAsia="he-IL"/>
        </w:rPr>
        <w:t>י</w:t>
      </w:r>
      <w:bookmarkStart w:id="44014" w:name="_ETM_Q122_171001"/>
      <w:bookmarkEnd w:id="44014"/>
      <w:r>
        <w:rPr>
          <w:rFonts w:hint="cs"/>
          <w:rtl/>
          <w:lang w:eastAsia="he-IL"/>
        </w:rPr>
        <w:t>ותר טוב "שמח עם אמסלם".</w:t>
      </w:r>
    </w:p>
    <w:p w:rsidR="00A75C15" w:rsidRDefault="00A75C15" w:rsidP="009A3130">
      <w:pPr>
        <w:rPr>
          <w:rtl/>
          <w:lang w:eastAsia="he-IL"/>
        </w:rPr>
      </w:pPr>
    </w:p>
    <w:p w:rsidR="00A75C15" w:rsidRDefault="00A75C15" w:rsidP="009A3130">
      <w:pPr>
        <w:pStyle w:val="af8"/>
        <w:keepNext/>
        <w:rPr>
          <w:rtl/>
        </w:rPr>
      </w:pPr>
      <w:bookmarkStart w:id="44015" w:name="_ETM_Q122_173547"/>
      <w:bookmarkStart w:id="44016" w:name="_ETM_Q122_173653"/>
      <w:bookmarkEnd w:id="44015"/>
      <w:bookmarkEnd w:id="44016"/>
      <w:r w:rsidRPr="007949C3">
        <w:rPr>
          <w:rStyle w:val="TagStyle"/>
          <w:rtl/>
        </w:rPr>
        <w:t xml:space="preserve"> &lt;&lt; קריאה &gt;&gt; </w:t>
      </w:r>
      <w:r>
        <w:rPr>
          <w:rtl/>
        </w:rPr>
        <w:t>יעקב מרגי (ש"ס):</w:t>
      </w:r>
      <w:r w:rsidRPr="007949C3">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017" w:name="_ETM_Q122_176806"/>
      <w:bookmarkStart w:id="44018" w:name="_ETM_Q122_177100"/>
      <w:bookmarkStart w:id="44019" w:name="_ETM_Q122_177170"/>
      <w:bookmarkEnd w:id="44017"/>
      <w:bookmarkEnd w:id="44018"/>
      <w:bookmarkEnd w:id="44019"/>
      <w:r>
        <w:rPr>
          <w:rFonts w:hint="cs"/>
          <w:rtl/>
          <w:lang w:eastAsia="he-IL"/>
        </w:rPr>
        <w:t xml:space="preserve">ברוך המבדיל בין קודש לחול </w:t>
      </w:r>
      <w:r w:rsidR="00F70AA4">
        <w:rPr>
          <w:rFonts w:hint="cs"/>
          <w:rtl/>
          <w:lang w:eastAsia="he-IL"/>
        </w:rPr>
        <w:t>– – –</w:t>
      </w:r>
      <w:r>
        <w:rPr>
          <w:rFonts w:hint="cs"/>
          <w:rtl/>
          <w:lang w:eastAsia="he-IL"/>
        </w:rPr>
        <w:t xml:space="preserve"> דודי </w:t>
      </w:r>
      <w:r w:rsidR="00F70AA4">
        <w:rPr>
          <w:rFonts w:hint="cs"/>
          <w:rtl/>
          <w:lang w:eastAsia="he-IL"/>
        </w:rPr>
        <w:t>– – –</w:t>
      </w:r>
    </w:p>
    <w:p w:rsidR="00A75C15" w:rsidRDefault="00A75C15" w:rsidP="009A3130">
      <w:pPr>
        <w:rPr>
          <w:rtl/>
          <w:lang w:eastAsia="he-IL"/>
        </w:rPr>
      </w:pPr>
      <w:bookmarkStart w:id="44020" w:name="_ETM_Q122_177873"/>
      <w:bookmarkStart w:id="44021" w:name="_ETM_Q122_177978"/>
      <w:bookmarkEnd w:id="44020"/>
      <w:bookmarkEnd w:id="44021"/>
    </w:p>
    <w:p w:rsidR="00A75C15" w:rsidRDefault="00A75C15" w:rsidP="009A3130">
      <w:pPr>
        <w:pStyle w:val="af8"/>
        <w:keepNext/>
        <w:rPr>
          <w:rtl/>
        </w:rPr>
      </w:pPr>
      <w:bookmarkStart w:id="44022" w:name="_ETM_Q122_178017"/>
      <w:bookmarkStart w:id="44023" w:name="_ETM_Q122_178102"/>
      <w:bookmarkEnd w:id="44022"/>
      <w:bookmarkEnd w:id="44023"/>
      <w:r w:rsidRPr="007949C3">
        <w:rPr>
          <w:rStyle w:val="TagStyle"/>
          <w:rtl/>
        </w:rPr>
        <w:t xml:space="preserve"> &lt;&lt; קריאה &gt;&gt; </w:t>
      </w:r>
      <w:r>
        <w:rPr>
          <w:rtl/>
        </w:rPr>
        <w:t>דוד אמסלם (הליכוד):</w:t>
      </w:r>
      <w:r w:rsidRPr="007949C3">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024" w:name="_ETM_Q122_174152"/>
      <w:bookmarkEnd w:id="44024"/>
      <w:r>
        <w:rPr>
          <w:rFonts w:hint="cs"/>
          <w:rtl/>
          <w:lang w:eastAsia="he-IL"/>
        </w:rPr>
        <w:t>אה</w:t>
      </w:r>
      <w:bookmarkStart w:id="44025" w:name="_ETM_Q122_174442"/>
      <w:bookmarkStart w:id="44026" w:name="_ETM_Q122_174521"/>
      <w:bookmarkEnd w:id="44025"/>
      <w:bookmarkEnd w:id="44026"/>
      <w:r>
        <w:rPr>
          <w:rFonts w:hint="cs"/>
          <w:rtl/>
          <w:lang w:eastAsia="he-IL"/>
        </w:rPr>
        <w:t xml:space="preserve">, "שמח </w:t>
      </w:r>
      <w:bookmarkStart w:id="44027" w:name="_ETM_Q122_176405"/>
      <w:bookmarkEnd w:id="44027"/>
      <w:r>
        <w:rPr>
          <w:rFonts w:hint="cs"/>
          <w:rtl/>
          <w:lang w:eastAsia="he-IL"/>
        </w:rPr>
        <w:t>אמסלם".</w:t>
      </w:r>
    </w:p>
    <w:p w:rsidR="00A75C15" w:rsidRDefault="00A75C15" w:rsidP="009A3130">
      <w:pPr>
        <w:rPr>
          <w:rtl/>
          <w:lang w:eastAsia="he-IL"/>
        </w:rPr>
      </w:pPr>
      <w:bookmarkStart w:id="44028" w:name="_ETM_Q122_174536"/>
      <w:bookmarkStart w:id="44029" w:name="_ETM_Q122_174655"/>
      <w:bookmarkEnd w:id="44028"/>
      <w:bookmarkEnd w:id="44029"/>
    </w:p>
    <w:p w:rsidR="00A75C15" w:rsidRDefault="00A75C15" w:rsidP="009A3130">
      <w:pPr>
        <w:pStyle w:val="af9"/>
        <w:keepNext/>
        <w:rPr>
          <w:rtl/>
        </w:rPr>
      </w:pPr>
      <w:bookmarkStart w:id="44030" w:name="_ETM_Q122_174680"/>
      <w:bookmarkStart w:id="44031" w:name="_ETM_Q122_174776"/>
      <w:bookmarkEnd w:id="44030"/>
      <w:bookmarkEnd w:id="44031"/>
      <w:r w:rsidRPr="00D04B0A">
        <w:rPr>
          <w:rStyle w:val="TagStyle"/>
          <w:rtl/>
        </w:rPr>
        <w:t xml:space="preserve"> &lt;&lt; יור &gt;&gt; </w:t>
      </w:r>
      <w:r>
        <w:rPr>
          <w:rtl/>
        </w:rPr>
        <w:t>היו"ר איתן גינזבורג:</w:t>
      </w:r>
      <w:r w:rsidRPr="00D04B0A">
        <w:rPr>
          <w:rStyle w:val="TagStyle"/>
          <w:rtl/>
        </w:rPr>
        <w:t xml:space="preserve"> &lt;&lt; יור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032" w:name="_ETM_Q122_174259"/>
      <w:bookmarkEnd w:id="44032"/>
      <w:r>
        <w:rPr>
          <w:rFonts w:hint="cs"/>
          <w:rtl/>
          <w:lang w:eastAsia="he-IL"/>
        </w:rPr>
        <w:t>"שמח עם אמסלם".</w:t>
      </w:r>
    </w:p>
    <w:p w:rsidR="00A75C15" w:rsidRDefault="00A75C15" w:rsidP="009A3130">
      <w:pPr>
        <w:rPr>
          <w:rtl/>
          <w:lang w:eastAsia="he-IL"/>
        </w:rPr>
      </w:pPr>
      <w:bookmarkStart w:id="44033" w:name="_ETM_Q122_178167"/>
      <w:bookmarkStart w:id="44034" w:name="_ETM_Q122_178279"/>
      <w:bookmarkEnd w:id="44033"/>
      <w:bookmarkEnd w:id="44034"/>
    </w:p>
    <w:p w:rsidR="00A75C15" w:rsidRDefault="00A75C15" w:rsidP="009A3130">
      <w:pPr>
        <w:pStyle w:val="-"/>
        <w:keepNext/>
        <w:rPr>
          <w:rtl/>
        </w:rPr>
      </w:pPr>
      <w:bookmarkStart w:id="44035" w:name="_ETM_Q122_178307"/>
      <w:bookmarkStart w:id="44036" w:name="_ETM_Q122_178375"/>
      <w:bookmarkEnd w:id="44035"/>
      <w:bookmarkEnd w:id="44036"/>
      <w:r w:rsidRPr="00D04B0A">
        <w:rPr>
          <w:rStyle w:val="TagStyle"/>
          <w:rtl/>
        </w:rPr>
        <w:t xml:space="preserve"> &lt;&lt; דובר_המשך &gt;&gt; </w:t>
      </w:r>
      <w:r>
        <w:rPr>
          <w:rtl/>
        </w:rPr>
        <w:t>השר לשיתוף פעולה אזורי עיסאווי פריג':</w:t>
      </w:r>
      <w:r w:rsidRPr="00D04B0A">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037" w:name="_ETM_Q122_179096"/>
      <w:bookmarkEnd w:id="44037"/>
      <w:r>
        <w:rPr>
          <w:rFonts w:hint="cs"/>
          <w:rtl/>
          <w:lang w:eastAsia="he-IL"/>
        </w:rPr>
        <w:t xml:space="preserve">אני אומר לך </w:t>
      </w:r>
      <w:r w:rsidR="00F70AA4">
        <w:rPr>
          <w:rFonts w:hint="cs"/>
          <w:rtl/>
          <w:lang w:eastAsia="he-IL"/>
        </w:rPr>
        <w:t>– – –</w:t>
      </w:r>
    </w:p>
    <w:p w:rsidR="00A75C15" w:rsidRDefault="00A75C15" w:rsidP="009A3130">
      <w:pPr>
        <w:rPr>
          <w:rtl/>
          <w:lang w:eastAsia="he-IL"/>
        </w:rPr>
      </w:pPr>
      <w:bookmarkStart w:id="44038" w:name="_ETM_Q122_176029"/>
      <w:bookmarkStart w:id="44039" w:name="_ETM_Q122_176131"/>
      <w:bookmarkEnd w:id="44038"/>
      <w:bookmarkEnd w:id="44039"/>
    </w:p>
    <w:p w:rsidR="00A75C15" w:rsidRDefault="00A75C15" w:rsidP="009A3130">
      <w:pPr>
        <w:pStyle w:val="af8"/>
        <w:keepNext/>
        <w:rPr>
          <w:rtl/>
        </w:rPr>
      </w:pPr>
      <w:bookmarkStart w:id="44040" w:name="_ETM_Q122_176149"/>
      <w:bookmarkStart w:id="44041" w:name="_ETM_Q122_176241"/>
      <w:bookmarkEnd w:id="44040"/>
      <w:bookmarkEnd w:id="44041"/>
      <w:r w:rsidRPr="00D04B0A">
        <w:rPr>
          <w:rStyle w:val="TagStyle"/>
          <w:rtl/>
        </w:rPr>
        <w:t xml:space="preserve"> &lt;&lt; קריאה &gt;&gt; </w:t>
      </w:r>
      <w:r>
        <w:rPr>
          <w:rtl/>
        </w:rPr>
        <w:t>דוד אמסלם (הליכוד):</w:t>
      </w:r>
      <w:r w:rsidRPr="00D04B0A">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042" w:name="_ETM_Q122_178321"/>
      <w:bookmarkStart w:id="44043" w:name="_ETM_Q122_178612"/>
      <w:bookmarkStart w:id="44044" w:name="_ETM_Q122_178681"/>
      <w:bookmarkEnd w:id="44042"/>
      <w:bookmarkEnd w:id="44043"/>
      <w:bookmarkEnd w:id="44044"/>
      <w:r>
        <w:rPr>
          <w:rFonts w:hint="cs"/>
          <w:rtl/>
          <w:lang w:eastAsia="he-IL"/>
        </w:rPr>
        <w:t xml:space="preserve">היה "צמח בצמח" פעם, </w:t>
      </w:r>
      <w:bookmarkStart w:id="44045" w:name="_ETM_Q122_176630"/>
      <w:bookmarkEnd w:id="44045"/>
      <w:r>
        <w:rPr>
          <w:rFonts w:hint="cs"/>
          <w:rtl/>
          <w:lang w:eastAsia="he-IL"/>
        </w:rPr>
        <w:t>אתה זוכר? אה, אתה היית ילד.</w:t>
      </w:r>
    </w:p>
    <w:p w:rsidR="00A75C15" w:rsidRDefault="00A75C15" w:rsidP="009A3130">
      <w:pPr>
        <w:rPr>
          <w:rtl/>
          <w:lang w:eastAsia="he-IL"/>
        </w:rPr>
      </w:pPr>
      <w:bookmarkStart w:id="44046" w:name="_ETM_Q122_174211"/>
      <w:bookmarkStart w:id="44047" w:name="_ETM_Q122_174407"/>
      <w:bookmarkStart w:id="44048" w:name="_ETM_Q122_174422"/>
      <w:bookmarkStart w:id="44049" w:name="_ETM_Q122_174464"/>
      <w:bookmarkStart w:id="44050" w:name="_ETM_Q122_178065"/>
      <w:bookmarkStart w:id="44051" w:name="_ETM_Q122_178164"/>
      <w:bookmarkStart w:id="44052" w:name="_ETM_Q122_182300"/>
      <w:bookmarkEnd w:id="44046"/>
      <w:bookmarkEnd w:id="44047"/>
      <w:bookmarkEnd w:id="44048"/>
      <w:bookmarkEnd w:id="44049"/>
      <w:bookmarkEnd w:id="44050"/>
      <w:bookmarkEnd w:id="44051"/>
      <w:bookmarkEnd w:id="44052"/>
    </w:p>
    <w:p w:rsidR="00A75C15" w:rsidRDefault="00A75C15" w:rsidP="009A3130">
      <w:pPr>
        <w:pStyle w:val="af8"/>
        <w:keepNext/>
        <w:rPr>
          <w:rtl/>
        </w:rPr>
      </w:pPr>
      <w:bookmarkStart w:id="44053" w:name="_ETM_Q122_182471"/>
      <w:bookmarkStart w:id="44054" w:name="_ETM_Q122_182488"/>
      <w:bookmarkStart w:id="44055" w:name="_ETM_Q122_182533"/>
      <w:bookmarkEnd w:id="44053"/>
      <w:bookmarkEnd w:id="44054"/>
      <w:bookmarkEnd w:id="44055"/>
      <w:r w:rsidRPr="00D04B0A">
        <w:rPr>
          <w:rStyle w:val="TagStyle"/>
          <w:rtl/>
        </w:rPr>
        <w:t xml:space="preserve">&lt;&lt; קריאה &gt;&gt; </w:t>
      </w:r>
      <w:r>
        <w:rPr>
          <w:rtl/>
        </w:rPr>
        <w:t>יעקב מרגי (ש"ס):</w:t>
      </w:r>
      <w:r w:rsidRPr="00D04B0A">
        <w:rPr>
          <w:rStyle w:val="TagStyle"/>
          <w:rtl/>
        </w:rPr>
        <w:t xml:space="preserve"> &lt;&lt; קריאה &gt;&gt;</w:t>
      </w:r>
      <w:r>
        <w:rPr>
          <w:rtl/>
        </w:rPr>
        <w:t xml:space="preserve"> </w:t>
      </w:r>
    </w:p>
    <w:p w:rsidR="00A75C15" w:rsidRDefault="00A75C15" w:rsidP="00FE191E">
      <w:pPr>
        <w:rPr>
          <w:rtl/>
          <w:lang w:eastAsia="he-IL"/>
        </w:rPr>
      </w:pPr>
    </w:p>
    <w:p w:rsidR="00A75C15" w:rsidRPr="00D04B0A" w:rsidRDefault="00A75C15" w:rsidP="009A3130">
      <w:pPr>
        <w:rPr>
          <w:rtl/>
          <w:lang w:eastAsia="he-IL"/>
        </w:rPr>
      </w:pPr>
      <w:bookmarkStart w:id="44056" w:name="_ETM_Q122_182707"/>
      <w:bookmarkStart w:id="44057" w:name="_ETM_Q122_182996"/>
      <w:bookmarkStart w:id="44058" w:name="_ETM_Q122_183083"/>
      <w:bookmarkEnd w:id="44056"/>
      <w:bookmarkEnd w:id="44057"/>
      <w:bookmarkEnd w:id="44058"/>
      <w:r>
        <w:rPr>
          <w:rFonts w:hint="cs"/>
          <w:rtl/>
          <w:lang w:eastAsia="he-IL"/>
        </w:rPr>
        <w:t xml:space="preserve">דודי, </w:t>
      </w:r>
      <w:bookmarkStart w:id="44059" w:name="_ETM_Q122_180849"/>
      <w:bookmarkEnd w:id="44059"/>
      <w:r>
        <w:rPr>
          <w:rFonts w:hint="cs"/>
          <w:rtl/>
          <w:lang w:eastAsia="he-IL"/>
        </w:rPr>
        <w:t xml:space="preserve">דודי, תגיד לו "ברוך המבדיל בין קודש </w:t>
      </w:r>
      <w:r w:rsidRPr="00960C31">
        <w:rPr>
          <w:rFonts w:hint="cs"/>
          <w:rtl/>
          <w:lang w:eastAsia="he-IL"/>
        </w:rPr>
        <w:t xml:space="preserve">לחול" </w:t>
      </w:r>
      <w:r w:rsidR="00F70AA4">
        <w:rPr>
          <w:rFonts w:hint="cs"/>
          <w:rtl/>
          <w:lang w:eastAsia="he-IL"/>
        </w:rPr>
        <w:t>– – –</w:t>
      </w:r>
    </w:p>
    <w:p w:rsidR="00A75C15" w:rsidRDefault="00A75C15" w:rsidP="009A3130">
      <w:pPr>
        <w:rPr>
          <w:rtl/>
          <w:lang w:eastAsia="he-IL"/>
        </w:rPr>
      </w:pPr>
      <w:bookmarkStart w:id="44060" w:name="_ETM_Q122_182647"/>
      <w:bookmarkEnd w:id="44060"/>
    </w:p>
    <w:p w:rsidR="00A75C15" w:rsidRDefault="00A75C15" w:rsidP="009A3130">
      <w:pPr>
        <w:pStyle w:val="-"/>
        <w:keepNext/>
        <w:rPr>
          <w:rtl/>
        </w:rPr>
      </w:pPr>
      <w:bookmarkStart w:id="44061" w:name="_ETM_Q122_183078"/>
      <w:bookmarkEnd w:id="44061"/>
      <w:r w:rsidRPr="000404FD">
        <w:rPr>
          <w:rStyle w:val="TagStyle"/>
          <w:rtl/>
        </w:rPr>
        <w:t xml:space="preserve"> &lt;&lt; דובר_המשך &gt;&gt; </w:t>
      </w:r>
      <w:r>
        <w:rPr>
          <w:rtl/>
        </w:rPr>
        <w:t>השר לשיתוף פעולה אזורי עיסאווי פריג':</w:t>
      </w:r>
      <w:r w:rsidRPr="000404FD">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062" w:name="_ETM_Q122_183532"/>
      <w:bookmarkEnd w:id="44062"/>
      <w:r>
        <w:rPr>
          <w:rFonts w:hint="cs"/>
          <w:rtl/>
          <w:lang w:eastAsia="he-IL"/>
        </w:rPr>
        <w:t xml:space="preserve">זאת תוכנית שתזכה לרייטינג ואהדה, חבל </w:t>
      </w:r>
      <w:bookmarkStart w:id="44063" w:name="_ETM_Q122_187470"/>
      <w:bookmarkEnd w:id="44063"/>
      <w:r>
        <w:rPr>
          <w:rFonts w:hint="cs"/>
          <w:rtl/>
          <w:lang w:eastAsia="he-IL"/>
        </w:rPr>
        <w:t xml:space="preserve">על הזמן. אני אומר לך את זה וקורא את </w:t>
      </w:r>
      <w:bookmarkStart w:id="44064" w:name="_ETM_Q122_190939"/>
      <w:bookmarkEnd w:id="44064"/>
      <w:r>
        <w:rPr>
          <w:rFonts w:hint="cs"/>
          <w:rtl/>
          <w:lang w:eastAsia="he-IL"/>
        </w:rPr>
        <w:t xml:space="preserve">העתיד. </w:t>
      </w:r>
    </w:p>
    <w:p w:rsidR="00A75C15" w:rsidRDefault="00A75C15" w:rsidP="009A3130">
      <w:pPr>
        <w:rPr>
          <w:rtl/>
          <w:lang w:eastAsia="he-IL"/>
        </w:rPr>
      </w:pPr>
      <w:bookmarkStart w:id="44065" w:name="_ETM_Q122_192051"/>
      <w:bookmarkEnd w:id="44065"/>
    </w:p>
    <w:p w:rsidR="00A75C15" w:rsidRDefault="00A75C15" w:rsidP="009A3130">
      <w:pPr>
        <w:pStyle w:val="af8"/>
        <w:keepNext/>
        <w:rPr>
          <w:rtl/>
        </w:rPr>
      </w:pPr>
      <w:bookmarkStart w:id="44066" w:name="_ETM_Q122_192239"/>
      <w:bookmarkStart w:id="44067" w:name="_ETM_Q122_192269"/>
      <w:bookmarkStart w:id="44068" w:name="_ETM_Q122_192333"/>
      <w:bookmarkEnd w:id="44066"/>
      <w:bookmarkEnd w:id="44067"/>
      <w:bookmarkEnd w:id="44068"/>
      <w:r w:rsidRPr="00902EAE">
        <w:rPr>
          <w:rStyle w:val="TagStyle"/>
          <w:rtl/>
        </w:rPr>
        <w:t xml:space="preserve"> &lt;&lt; קריאה &gt;&gt; </w:t>
      </w:r>
      <w:r>
        <w:rPr>
          <w:rtl/>
        </w:rPr>
        <w:t>שלמה קרעי (הליכוד):</w:t>
      </w:r>
      <w:r w:rsidRPr="00902EAE">
        <w:rPr>
          <w:rStyle w:val="TagStyle"/>
          <w:rtl/>
        </w:rPr>
        <w:t xml:space="preserve"> &lt;&lt; קריאה &gt;&gt;</w:t>
      </w:r>
      <w:r>
        <w:rPr>
          <w:rtl/>
        </w:rPr>
        <w:t xml:space="preserve"> </w:t>
      </w:r>
    </w:p>
    <w:p w:rsidR="00A75C15" w:rsidRPr="00902EAE" w:rsidRDefault="00A75C15" w:rsidP="009A3130">
      <w:pPr>
        <w:rPr>
          <w:rtl/>
          <w:lang w:eastAsia="he-IL"/>
        </w:rPr>
      </w:pPr>
      <w:bookmarkStart w:id="44069" w:name="_ETM_Q122_195661"/>
      <w:bookmarkStart w:id="44070" w:name="_ETM_Q122_195961"/>
      <w:bookmarkStart w:id="44071" w:name="_ETM_Q122_196037"/>
      <w:bookmarkEnd w:id="44069"/>
      <w:bookmarkEnd w:id="44070"/>
      <w:bookmarkEnd w:id="44071"/>
    </w:p>
    <w:p w:rsidR="00A75C15" w:rsidRDefault="00A75C15" w:rsidP="009A3130">
      <w:pPr>
        <w:rPr>
          <w:rtl/>
          <w:lang w:eastAsia="he-IL"/>
        </w:rPr>
      </w:pPr>
      <w:r>
        <w:rPr>
          <w:rFonts w:hint="cs"/>
          <w:rtl/>
          <w:lang w:eastAsia="he-IL"/>
        </w:rPr>
        <w:t>אבל אז גנץ יבוא, ירצה לסגור את הרדיו כשהוא יהיה שם.</w:t>
      </w:r>
    </w:p>
    <w:p w:rsidR="00A75C15" w:rsidRDefault="00A75C15" w:rsidP="009A3130">
      <w:pPr>
        <w:rPr>
          <w:rtl/>
          <w:lang w:eastAsia="he-IL"/>
        </w:rPr>
      </w:pPr>
      <w:bookmarkStart w:id="44072" w:name="_ETM_Q122_194723"/>
      <w:bookmarkStart w:id="44073" w:name="_ETM_Q122_194826"/>
      <w:bookmarkStart w:id="44074" w:name="_ETM_Q122_196947"/>
      <w:bookmarkEnd w:id="44072"/>
      <w:bookmarkEnd w:id="44073"/>
      <w:bookmarkEnd w:id="44074"/>
    </w:p>
    <w:p w:rsidR="00A75C15" w:rsidRDefault="00A75C15" w:rsidP="009A3130">
      <w:pPr>
        <w:pStyle w:val="-"/>
        <w:keepNext/>
        <w:rPr>
          <w:rtl/>
        </w:rPr>
      </w:pPr>
      <w:bookmarkStart w:id="44075" w:name="_ETM_Q122_197042"/>
      <w:bookmarkStart w:id="44076" w:name="_ETM_Q122_197129"/>
      <w:bookmarkStart w:id="44077" w:name="_ETM_Q122_197179"/>
      <w:bookmarkEnd w:id="44075"/>
      <w:bookmarkEnd w:id="44076"/>
      <w:bookmarkEnd w:id="44077"/>
      <w:r w:rsidRPr="00902EAE">
        <w:rPr>
          <w:rStyle w:val="TagStyle"/>
          <w:rtl/>
        </w:rPr>
        <w:t xml:space="preserve"> &lt;&lt; דובר_המשך &gt;&gt; </w:t>
      </w:r>
      <w:r>
        <w:rPr>
          <w:rtl/>
        </w:rPr>
        <w:t>השר לשיתוף פעולה אזורי עיסאווי פריג':</w:t>
      </w:r>
      <w:r w:rsidRPr="00902EAE">
        <w:rPr>
          <w:rStyle w:val="TagStyle"/>
          <w:rtl/>
        </w:rPr>
        <w:t xml:space="preserve"> &lt;&lt; דובר_המשך &gt;&gt;</w:t>
      </w:r>
      <w:r>
        <w:rPr>
          <w:rtl/>
        </w:rPr>
        <w:t xml:space="preserve"> </w:t>
      </w:r>
      <w:bookmarkStart w:id="44078" w:name="_ETM_Q122_197881"/>
      <w:bookmarkEnd w:id="44078"/>
    </w:p>
    <w:p w:rsidR="00A75C15" w:rsidRPr="005C7E47" w:rsidRDefault="00A75C15" w:rsidP="009A3130">
      <w:pPr>
        <w:rPr>
          <w:rtl/>
          <w:lang w:eastAsia="he-IL"/>
        </w:rPr>
      </w:pPr>
      <w:bookmarkStart w:id="44079" w:name="_ETM_Q122_199222"/>
      <w:bookmarkStart w:id="44080" w:name="_ETM_Q122_199322"/>
      <w:bookmarkEnd w:id="44079"/>
      <w:bookmarkEnd w:id="44080"/>
    </w:p>
    <w:p w:rsidR="00A75C15" w:rsidRDefault="00A75C15" w:rsidP="009A3130">
      <w:pPr>
        <w:rPr>
          <w:rtl/>
        </w:rPr>
      </w:pPr>
      <w:bookmarkStart w:id="44081" w:name="_ETM_Q122_199460"/>
      <w:bookmarkEnd w:id="44081"/>
      <w:r>
        <w:rPr>
          <w:rtl/>
        </w:rPr>
        <w:t>חברים</w:t>
      </w:r>
      <w:r>
        <w:rPr>
          <w:rFonts w:hint="cs"/>
          <w:rtl/>
        </w:rPr>
        <w:t>,</w:t>
      </w:r>
      <w:r>
        <w:rPr>
          <w:rtl/>
        </w:rPr>
        <w:t xml:space="preserve"> </w:t>
      </w:r>
      <w:bookmarkStart w:id="44082" w:name="_ETM_Q122_200060"/>
      <w:bookmarkEnd w:id="44082"/>
      <w:r>
        <w:rPr>
          <w:rtl/>
        </w:rPr>
        <w:t xml:space="preserve">ביום </w:t>
      </w:r>
      <w:bookmarkStart w:id="44083" w:name="_ETM_Q122_200359"/>
      <w:bookmarkEnd w:id="44083"/>
      <w:r>
        <w:rPr>
          <w:rtl/>
        </w:rPr>
        <w:t>ראשון</w:t>
      </w:r>
      <w:bookmarkStart w:id="44084" w:name="_ETM_Q122_201650"/>
      <w:bookmarkEnd w:id="44084"/>
      <w:r>
        <w:rPr>
          <w:rFonts w:hint="cs"/>
          <w:rtl/>
        </w:rPr>
        <w:t xml:space="preserve">, </w:t>
      </w:r>
      <w:r>
        <w:rPr>
          <w:rtl/>
        </w:rPr>
        <w:t>שבת</w:t>
      </w:r>
      <w:bookmarkStart w:id="44085" w:name="_ETM_Q122_202329"/>
      <w:bookmarkEnd w:id="44085"/>
      <w:r>
        <w:rPr>
          <w:rFonts w:hint="cs"/>
          <w:rtl/>
        </w:rPr>
        <w:t xml:space="preserve"> ב</w:t>
      </w:r>
      <w:r>
        <w:rPr>
          <w:rtl/>
        </w:rPr>
        <w:t>ערב</w:t>
      </w:r>
      <w:r>
        <w:rPr>
          <w:rFonts w:hint="cs"/>
          <w:rtl/>
        </w:rPr>
        <w:t>,</w:t>
      </w:r>
      <w:r>
        <w:rPr>
          <w:rtl/>
        </w:rPr>
        <w:t xml:space="preserve"> </w:t>
      </w:r>
      <w:bookmarkStart w:id="44086" w:name="_ETM_Q122_204250"/>
      <w:bookmarkEnd w:id="44086"/>
      <w:r>
        <w:rPr>
          <w:rtl/>
        </w:rPr>
        <w:t xml:space="preserve">ערב </w:t>
      </w:r>
      <w:bookmarkStart w:id="44087" w:name="_ETM_Q122_204700"/>
      <w:bookmarkEnd w:id="44087"/>
      <w:r>
        <w:rPr>
          <w:rFonts w:hint="cs"/>
          <w:rtl/>
        </w:rPr>
        <w:t>תשעה</w:t>
      </w:r>
      <w:r>
        <w:rPr>
          <w:rtl/>
        </w:rPr>
        <w:t xml:space="preserve"> </w:t>
      </w:r>
      <w:bookmarkStart w:id="44088" w:name="_ETM_Q122_205120"/>
      <w:bookmarkEnd w:id="44088"/>
      <w:r>
        <w:rPr>
          <w:rtl/>
        </w:rPr>
        <w:t>באב</w:t>
      </w:r>
      <w:r>
        <w:rPr>
          <w:rFonts w:hint="cs"/>
          <w:rtl/>
        </w:rPr>
        <w:t>.</w:t>
      </w:r>
      <w:r>
        <w:rPr>
          <w:rtl/>
        </w:rPr>
        <w:t xml:space="preserve"> </w:t>
      </w:r>
      <w:bookmarkStart w:id="44089" w:name="_ETM_Q122_206399"/>
      <w:bookmarkEnd w:id="44089"/>
      <w:r>
        <w:rPr>
          <w:rtl/>
        </w:rPr>
        <w:t xml:space="preserve">אני </w:t>
      </w:r>
      <w:bookmarkStart w:id="44090" w:name="_ETM_Q122_206759"/>
      <w:bookmarkEnd w:id="44090"/>
      <w:r>
        <w:rPr>
          <w:rtl/>
        </w:rPr>
        <w:t xml:space="preserve">שאלתי </w:t>
      </w:r>
      <w:bookmarkStart w:id="44091" w:name="_ETM_Q122_207269"/>
      <w:bookmarkEnd w:id="44091"/>
      <w:r>
        <w:rPr>
          <w:rFonts w:hint="cs"/>
          <w:rtl/>
        </w:rPr>
        <w:t>את כבוד</w:t>
      </w:r>
      <w:r>
        <w:rPr>
          <w:rtl/>
        </w:rPr>
        <w:t xml:space="preserve"> </w:t>
      </w:r>
      <w:bookmarkStart w:id="44092" w:name="_ETM_Q122_207719"/>
      <w:bookmarkEnd w:id="44092"/>
      <w:r>
        <w:rPr>
          <w:rFonts w:hint="cs"/>
          <w:rtl/>
        </w:rPr>
        <w:t>הרב</w:t>
      </w:r>
      <w:r>
        <w:rPr>
          <w:rtl/>
        </w:rPr>
        <w:t xml:space="preserve"> </w:t>
      </w:r>
      <w:bookmarkStart w:id="44093" w:name="_ETM_Q122_208800"/>
      <w:bookmarkEnd w:id="44093"/>
      <w:r>
        <w:rPr>
          <w:rtl/>
        </w:rPr>
        <w:t xml:space="preserve">כדי </w:t>
      </w:r>
      <w:bookmarkStart w:id="44094" w:name="_ETM_Q122_209189"/>
      <w:bookmarkEnd w:id="44094"/>
      <w:r>
        <w:rPr>
          <w:rtl/>
        </w:rPr>
        <w:t xml:space="preserve">לוודא </w:t>
      </w:r>
      <w:bookmarkStart w:id="44095" w:name="_ETM_Q122_211009"/>
      <w:bookmarkEnd w:id="44095"/>
      <w:r w:rsidR="00F70AA4">
        <w:rPr>
          <w:rFonts w:hint="cs"/>
          <w:rtl/>
        </w:rPr>
        <w:t>– – –</w:t>
      </w:r>
    </w:p>
    <w:p w:rsidR="00A75C15" w:rsidRDefault="00A75C15" w:rsidP="009A3130">
      <w:pPr>
        <w:rPr>
          <w:rtl/>
        </w:rPr>
      </w:pPr>
      <w:bookmarkStart w:id="44096" w:name="_ETM_Q122_202856"/>
      <w:bookmarkStart w:id="44097" w:name="_ETM_Q122_202951"/>
      <w:bookmarkStart w:id="44098" w:name="_ETM_Q122_202976"/>
      <w:bookmarkEnd w:id="44096"/>
      <w:bookmarkEnd w:id="44097"/>
      <w:bookmarkEnd w:id="44098"/>
    </w:p>
    <w:p w:rsidR="00A75C15" w:rsidRDefault="00A75C15" w:rsidP="009A3130">
      <w:pPr>
        <w:pStyle w:val="af8"/>
        <w:keepNext/>
        <w:rPr>
          <w:rtl/>
        </w:rPr>
      </w:pPr>
      <w:bookmarkStart w:id="44099" w:name="_ETM_Q122_203063"/>
      <w:bookmarkEnd w:id="44099"/>
      <w:r w:rsidRPr="005C7E47">
        <w:rPr>
          <w:rStyle w:val="TagStyle"/>
          <w:rtl/>
        </w:rPr>
        <w:t xml:space="preserve"> &lt;&lt; קריאה &gt;&gt; </w:t>
      </w:r>
      <w:r>
        <w:rPr>
          <w:rtl/>
        </w:rPr>
        <w:t>דוד אמסלם (הליכוד):</w:t>
      </w:r>
      <w:r w:rsidRPr="005C7E47">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100" w:name="_ETM_Q122_208484"/>
      <w:bookmarkEnd w:id="44100"/>
      <w:r>
        <w:rPr>
          <w:rFonts w:hint="cs"/>
          <w:rtl/>
          <w:lang w:eastAsia="he-IL"/>
        </w:rPr>
        <w:t>כ</w:t>
      </w:r>
      <w:bookmarkStart w:id="44101" w:name="_ETM_Q122_208781"/>
      <w:bookmarkStart w:id="44102" w:name="_ETM_Q122_208874"/>
      <w:bookmarkEnd w:id="44101"/>
      <w:bookmarkEnd w:id="44102"/>
      <w:r>
        <w:rPr>
          <w:rFonts w:hint="cs"/>
          <w:rtl/>
          <w:lang w:eastAsia="he-IL"/>
        </w:rPr>
        <w:t>בוד הרב הרפורמי.</w:t>
      </w:r>
    </w:p>
    <w:p w:rsidR="00A75C15" w:rsidRDefault="00A75C15" w:rsidP="009A3130">
      <w:pPr>
        <w:rPr>
          <w:rtl/>
          <w:lang w:eastAsia="he-IL"/>
        </w:rPr>
      </w:pPr>
      <w:bookmarkStart w:id="44103" w:name="_ETM_Q122_211472"/>
      <w:bookmarkStart w:id="44104" w:name="_ETM_Q122_211554"/>
      <w:bookmarkEnd w:id="44103"/>
      <w:bookmarkEnd w:id="44104"/>
    </w:p>
    <w:p w:rsidR="00A75C15" w:rsidRDefault="00A75C15" w:rsidP="009A3130">
      <w:pPr>
        <w:pStyle w:val="-"/>
        <w:keepNext/>
        <w:rPr>
          <w:rtl/>
        </w:rPr>
      </w:pPr>
      <w:bookmarkStart w:id="44105" w:name="_ETM_Q122_211592"/>
      <w:bookmarkStart w:id="44106" w:name="_ETM_Q122_211670"/>
      <w:bookmarkEnd w:id="44105"/>
      <w:bookmarkEnd w:id="44106"/>
      <w:r w:rsidRPr="005C7E47">
        <w:rPr>
          <w:rStyle w:val="TagStyle"/>
          <w:rtl/>
        </w:rPr>
        <w:t xml:space="preserve"> &lt;&lt; דובר_המשך &gt;&gt; </w:t>
      </w:r>
      <w:r>
        <w:rPr>
          <w:rtl/>
        </w:rPr>
        <w:t>השר לשיתוף פעולה אזורי עיסאווי פריג':</w:t>
      </w:r>
      <w:r w:rsidRPr="005C7E47">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107" w:name="_ETM_Q122_212405"/>
      <w:bookmarkEnd w:id="44107"/>
      <w:r>
        <w:rPr>
          <w:rFonts w:hint="cs"/>
          <w:rtl/>
          <w:lang w:eastAsia="he-IL"/>
        </w:rPr>
        <w:t xml:space="preserve">לא, לא, כבוד הרב </w:t>
      </w:r>
      <w:bookmarkStart w:id="44108" w:name="_ETM_Q122_212274"/>
      <w:bookmarkEnd w:id="44108"/>
      <w:r w:rsidR="00F70AA4">
        <w:rPr>
          <w:rFonts w:hint="cs"/>
          <w:rtl/>
          <w:lang w:eastAsia="he-IL"/>
        </w:rPr>
        <w:t>– –</w:t>
      </w:r>
    </w:p>
    <w:p w:rsidR="00A75C15" w:rsidRDefault="00A75C15" w:rsidP="009A3130">
      <w:pPr>
        <w:rPr>
          <w:rtl/>
          <w:lang w:eastAsia="he-IL"/>
        </w:rPr>
      </w:pPr>
      <w:bookmarkStart w:id="44109" w:name="_ETM_Q122_212401"/>
      <w:bookmarkEnd w:id="44109"/>
    </w:p>
    <w:p w:rsidR="00A75C15" w:rsidRDefault="00A75C15" w:rsidP="009A3130">
      <w:pPr>
        <w:pStyle w:val="af9"/>
        <w:keepNext/>
        <w:rPr>
          <w:rtl/>
        </w:rPr>
      </w:pPr>
      <w:bookmarkStart w:id="44110" w:name="_ETM_Q122_212441"/>
      <w:bookmarkStart w:id="44111" w:name="_ETM_Q122_212493"/>
      <w:bookmarkEnd w:id="44110"/>
      <w:bookmarkEnd w:id="44111"/>
      <w:r w:rsidRPr="005C7E47">
        <w:rPr>
          <w:rStyle w:val="TagStyle"/>
          <w:rtl/>
        </w:rPr>
        <w:t xml:space="preserve"> &lt;&lt; יור &gt;&gt; </w:t>
      </w:r>
      <w:r>
        <w:rPr>
          <w:rtl/>
        </w:rPr>
        <w:t>היו"ר איתן גינזבורג:</w:t>
      </w:r>
      <w:r w:rsidRPr="005C7E47">
        <w:rPr>
          <w:rStyle w:val="TagStyle"/>
          <w:rtl/>
        </w:rPr>
        <w:t xml:space="preserve"> &lt;&lt; יור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112" w:name="_ETM_Q122_215460"/>
      <w:bookmarkEnd w:id="44112"/>
      <w:r>
        <w:rPr>
          <w:rFonts w:hint="cs"/>
          <w:rtl/>
          <w:lang w:eastAsia="he-IL"/>
        </w:rPr>
        <w:t>ליצמן.</w:t>
      </w:r>
    </w:p>
    <w:p w:rsidR="00A75C15" w:rsidRDefault="00A75C15" w:rsidP="009A3130">
      <w:pPr>
        <w:rPr>
          <w:rtl/>
          <w:lang w:eastAsia="he-IL"/>
        </w:rPr>
      </w:pPr>
      <w:bookmarkStart w:id="44113" w:name="_ETM_Q122_212216"/>
      <w:bookmarkStart w:id="44114" w:name="_ETM_Q122_212314"/>
      <w:bookmarkEnd w:id="44113"/>
      <w:bookmarkEnd w:id="44114"/>
    </w:p>
    <w:p w:rsidR="00A75C15" w:rsidRDefault="00A75C15" w:rsidP="009A3130">
      <w:pPr>
        <w:pStyle w:val="-"/>
        <w:keepNext/>
        <w:rPr>
          <w:rtl/>
        </w:rPr>
      </w:pPr>
      <w:bookmarkStart w:id="44115" w:name="_ETM_Q122_212336"/>
      <w:bookmarkStart w:id="44116" w:name="_ETM_Q122_212420"/>
      <w:bookmarkEnd w:id="44115"/>
      <w:bookmarkEnd w:id="44116"/>
      <w:r w:rsidRPr="005C7E47">
        <w:rPr>
          <w:rStyle w:val="TagStyle"/>
          <w:rtl/>
        </w:rPr>
        <w:t xml:space="preserve"> &lt;&lt; דובר_המשך &gt;&gt; </w:t>
      </w:r>
      <w:r>
        <w:rPr>
          <w:rtl/>
        </w:rPr>
        <w:t>השר לשיתוף פעולה אזורי עיסאווי פריג':</w:t>
      </w:r>
      <w:r w:rsidRPr="005C7E47">
        <w:rPr>
          <w:rStyle w:val="TagStyle"/>
          <w:rtl/>
        </w:rPr>
        <w:t xml:space="preserve"> &lt;&lt; דובר_המשך &gt;&gt;</w:t>
      </w:r>
      <w:r>
        <w:rPr>
          <w:rtl/>
        </w:rPr>
        <w:t xml:space="preserve"> </w:t>
      </w:r>
    </w:p>
    <w:p w:rsidR="00A75C15" w:rsidRDefault="00A75C15" w:rsidP="00FE191E">
      <w:pPr>
        <w:rPr>
          <w:rtl/>
          <w:lang w:eastAsia="he-IL"/>
        </w:rPr>
      </w:pPr>
    </w:p>
    <w:p w:rsidR="00A75C15" w:rsidRDefault="00F70AA4" w:rsidP="009A3130">
      <w:pPr>
        <w:rPr>
          <w:rtl/>
        </w:rPr>
      </w:pPr>
      <w:bookmarkStart w:id="44117" w:name="_ETM_Q122_213841"/>
      <w:bookmarkEnd w:id="44117"/>
      <w:r>
        <w:rPr>
          <w:rFonts w:hint="cs"/>
          <w:rtl/>
          <w:lang w:eastAsia="he-IL"/>
        </w:rPr>
        <w:t>– –</w:t>
      </w:r>
      <w:r w:rsidR="00A75C15">
        <w:rPr>
          <w:rFonts w:hint="cs"/>
          <w:rtl/>
          <w:lang w:eastAsia="he-IL"/>
        </w:rPr>
        <w:t xml:space="preserve"> ליצמן, </w:t>
      </w:r>
      <w:bookmarkStart w:id="44118" w:name="_ETM_Q122_216200"/>
      <w:bookmarkEnd w:id="44118"/>
      <w:r w:rsidR="00A75C15">
        <w:rPr>
          <w:rFonts w:hint="cs"/>
          <w:rtl/>
          <w:lang w:eastAsia="he-IL"/>
        </w:rPr>
        <w:t xml:space="preserve">כדי לוודא. </w:t>
      </w:r>
      <w:bookmarkStart w:id="44119" w:name="_ETM_Q122_213665"/>
      <w:bookmarkStart w:id="44120" w:name="_ETM_Q122_213738"/>
      <w:bookmarkStart w:id="44121" w:name="_ETM_Q122_216379"/>
      <w:bookmarkStart w:id="44122" w:name="_ETM_Q122_217429"/>
      <w:bookmarkEnd w:id="44119"/>
      <w:bookmarkEnd w:id="44120"/>
      <w:bookmarkEnd w:id="44121"/>
      <w:bookmarkEnd w:id="44122"/>
      <w:r w:rsidR="00A75C15">
        <w:rPr>
          <w:rFonts w:hint="cs"/>
          <w:rtl/>
        </w:rPr>
        <w:t>תשעה</w:t>
      </w:r>
      <w:r w:rsidR="00A75C15">
        <w:rPr>
          <w:rtl/>
        </w:rPr>
        <w:t xml:space="preserve"> </w:t>
      </w:r>
      <w:bookmarkStart w:id="44123" w:name="_ETM_Q122_217909"/>
      <w:bookmarkEnd w:id="44123"/>
      <w:r w:rsidR="00A75C15">
        <w:rPr>
          <w:rtl/>
        </w:rPr>
        <w:t>באב</w:t>
      </w:r>
      <w:r w:rsidR="00A75C15">
        <w:rPr>
          <w:rFonts w:hint="cs"/>
          <w:rtl/>
        </w:rPr>
        <w:t>,</w:t>
      </w:r>
      <w:r w:rsidR="00A75C15">
        <w:rPr>
          <w:rtl/>
        </w:rPr>
        <w:t xml:space="preserve"> </w:t>
      </w:r>
      <w:bookmarkStart w:id="44124" w:name="_ETM_Q122_219210"/>
      <w:bookmarkEnd w:id="44124"/>
      <w:r w:rsidR="00A75C15">
        <w:rPr>
          <w:rtl/>
        </w:rPr>
        <w:t>חברים</w:t>
      </w:r>
      <w:r w:rsidR="00A75C15">
        <w:rPr>
          <w:rFonts w:hint="cs"/>
          <w:rtl/>
        </w:rPr>
        <w:t>,</w:t>
      </w:r>
      <w:r w:rsidR="00A75C15">
        <w:rPr>
          <w:rtl/>
        </w:rPr>
        <w:t xml:space="preserve"> </w:t>
      </w:r>
      <w:bookmarkStart w:id="44125" w:name="_ETM_Q122_221540"/>
      <w:bookmarkEnd w:id="44125"/>
      <w:r w:rsidR="00A75C15">
        <w:rPr>
          <w:rtl/>
        </w:rPr>
        <w:t xml:space="preserve">זה </w:t>
      </w:r>
      <w:bookmarkStart w:id="44126" w:name="_ETM_Q122_221870"/>
      <w:bookmarkEnd w:id="44126"/>
      <w:r w:rsidR="00A75C15">
        <w:rPr>
          <w:rtl/>
        </w:rPr>
        <w:t xml:space="preserve">שנאת </w:t>
      </w:r>
      <w:bookmarkStart w:id="44127" w:name="_ETM_Q122_222470"/>
      <w:bookmarkEnd w:id="44127"/>
      <w:r w:rsidR="00A75C15">
        <w:rPr>
          <w:rtl/>
        </w:rPr>
        <w:t>חינם</w:t>
      </w:r>
      <w:r w:rsidR="00A75C15">
        <w:rPr>
          <w:rFonts w:hint="cs"/>
          <w:rtl/>
        </w:rPr>
        <w:t>;</w:t>
      </w:r>
      <w:r w:rsidR="00A75C15">
        <w:rPr>
          <w:rtl/>
        </w:rPr>
        <w:t xml:space="preserve"> </w:t>
      </w:r>
      <w:bookmarkStart w:id="44128" w:name="_ETM_Q122_224920"/>
      <w:bookmarkEnd w:id="44128"/>
      <w:r w:rsidR="00A75C15">
        <w:rPr>
          <w:rtl/>
        </w:rPr>
        <w:t xml:space="preserve">חורבן </w:t>
      </w:r>
      <w:bookmarkStart w:id="44129" w:name="_ETM_Q122_225970"/>
      <w:bookmarkEnd w:id="44129"/>
      <w:r w:rsidR="00A75C15">
        <w:rPr>
          <w:rtl/>
        </w:rPr>
        <w:t xml:space="preserve">בית </w:t>
      </w:r>
      <w:bookmarkStart w:id="44130" w:name="_ETM_Q122_226390"/>
      <w:bookmarkEnd w:id="44130"/>
      <w:r w:rsidR="00A75C15">
        <w:rPr>
          <w:rtl/>
        </w:rPr>
        <w:t xml:space="preserve">ראשון </w:t>
      </w:r>
      <w:bookmarkStart w:id="44131" w:name="_ETM_Q122_226870"/>
      <w:bookmarkEnd w:id="44131"/>
      <w:r w:rsidR="00A75C15">
        <w:rPr>
          <w:rtl/>
        </w:rPr>
        <w:t xml:space="preserve">ושני </w:t>
      </w:r>
      <w:bookmarkStart w:id="44132" w:name="_ETM_Q122_227500"/>
      <w:bookmarkEnd w:id="44132"/>
      <w:r w:rsidR="00B84C93">
        <w:rPr>
          <w:rFonts w:hint="cs"/>
          <w:rtl/>
        </w:rPr>
        <w:t xml:space="preserve">– </w:t>
      </w:r>
      <w:r w:rsidR="00A75C15">
        <w:rPr>
          <w:rtl/>
        </w:rPr>
        <w:t xml:space="preserve">בגלל </w:t>
      </w:r>
      <w:bookmarkStart w:id="44133" w:name="_ETM_Q122_228010"/>
      <w:bookmarkEnd w:id="44133"/>
      <w:r w:rsidR="00A75C15">
        <w:rPr>
          <w:rtl/>
        </w:rPr>
        <w:t xml:space="preserve">שנאת </w:t>
      </w:r>
      <w:bookmarkStart w:id="44134" w:name="_ETM_Q122_228430"/>
      <w:bookmarkEnd w:id="44134"/>
      <w:r w:rsidR="00A75C15">
        <w:rPr>
          <w:rtl/>
        </w:rPr>
        <w:t>חינם</w:t>
      </w:r>
      <w:r w:rsidR="00A75C15">
        <w:rPr>
          <w:rFonts w:hint="cs"/>
          <w:rtl/>
        </w:rPr>
        <w:t>.</w:t>
      </w:r>
      <w:r w:rsidR="00A75C15">
        <w:rPr>
          <w:rtl/>
        </w:rPr>
        <w:t xml:space="preserve"> </w:t>
      </w:r>
      <w:bookmarkStart w:id="44135" w:name="_ETM_Q122_229719"/>
      <w:bookmarkEnd w:id="44135"/>
      <w:r w:rsidR="00A75C15">
        <w:rPr>
          <w:rFonts w:hint="cs"/>
          <w:rtl/>
        </w:rPr>
        <w:t>ו</w:t>
      </w:r>
      <w:r w:rsidR="00A75C15">
        <w:rPr>
          <w:rtl/>
        </w:rPr>
        <w:t xml:space="preserve">מה </w:t>
      </w:r>
      <w:bookmarkStart w:id="44136" w:name="_ETM_Q122_230170"/>
      <w:bookmarkEnd w:id="44136"/>
      <w:r w:rsidR="00A75C15">
        <w:rPr>
          <w:rtl/>
        </w:rPr>
        <w:t xml:space="preserve">שאתם </w:t>
      </w:r>
      <w:bookmarkStart w:id="44137" w:name="_ETM_Q122_232479"/>
      <w:bookmarkEnd w:id="44137"/>
      <w:r w:rsidR="00A75C15">
        <w:rPr>
          <w:rtl/>
        </w:rPr>
        <w:t xml:space="preserve">עושים </w:t>
      </w:r>
      <w:bookmarkStart w:id="44138" w:name="_ETM_Q122_232989"/>
      <w:bookmarkEnd w:id="44138"/>
      <w:r w:rsidR="00A75C15">
        <w:rPr>
          <w:rtl/>
        </w:rPr>
        <w:t>כ</w:t>
      </w:r>
      <w:r w:rsidR="00A75C15">
        <w:rPr>
          <w:rFonts w:hint="cs"/>
          <w:rtl/>
        </w:rPr>
        <w:t>א</w:t>
      </w:r>
      <w:r w:rsidR="00A75C15">
        <w:rPr>
          <w:rtl/>
        </w:rPr>
        <w:t xml:space="preserve">ן </w:t>
      </w:r>
      <w:bookmarkStart w:id="44139" w:name="_ETM_Q122_234860"/>
      <w:bookmarkEnd w:id="44139"/>
      <w:r w:rsidR="00A75C15">
        <w:rPr>
          <w:rFonts w:hint="cs"/>
          <w:rtl/>
        </w:rPr>
        <w:t xml:space="preserve">– </w:t>
      </w:r>
      <w:r w:rsidR="00A75C15">
        <w:rPr>
          <w:rtl/>
        </w:rPr>
        <w:t xml:space="preserve">כמות </w:t>
      </w:r>
      <w:bookmarkStart w:id="44140" w:name="_ETM_Q122_237010"/>
      <w:bookmarkEnd w:id="44140"/>
      <w:r w:rsidR="00A75C15">
        <w:rPr>
          <w:rFonts w:hint="cs"/>
          <w:rtl/>
        </w:rPr>
        <w:t>הרפש והדברים</w:t>
      </w:r>
      <w:r w:rsidR="00A75C15">
        <w:rPr>
          <w:rtl/>
        </w:rPr>
        <w:t xml:space="preserve"> </w:t>
      </w:r>
      <w:bookmarkStart w:id="44141" w:name="_ETM_Q122_238590"/>
      <w:bookmarkStart w:id="44142" w:name="_ETM_Q122_239520"/>
      <w:bookmarkEnd w:id="44141"/>
      <w:bookmarkEnd w:id="44142"/>
      <w:r w:rsidR="00A75C15">
        <w:rPr>
          <w:rtl/>
        </w:rPr>
        <w:t xml:space="preserve">הרעים </w:t>
      </w:r>
      <w:bookmarkStart w:id="44143" w:name="_ETM_Q122_240210"/>
      <w:bookmarkEnd w:id="44143"/>
      <w:r w:rsidR="00A75C15">
        <w:rPr>
          <w:rtl/>
        </w:rPr>
        <w:t>שאתם</w:t>
      </w:r>
      <w:bookmarkStart w:id="44144" w:name="_ETM_Q122_242030"/>
      <w:bookmarkEnd w:id="44144"/>
      <w:r w:rsidR="00A75C15">
        <w:rPr>
          <w:rFonts w:hint="cs"/>
          <w:rtl/>
        </w:rPr>
        <w:t xml:space="preserve"> </w:t>
      </w:r>
      <w:r>
        <w:rPr>
          <w:rFonts w:hint="cs"/>
          <w:rtl/>
        </w:rPr>
        <w:t>– –</w:t>
      </w:r>
    </w:p>
    <w:p w:rsidR="00A75C15" w:rsidRDefault="00A75C15" w:rsidP="009A3130">
      <w:pPr>
        <w:rPr>
          <w:rtl/>
        </w:rPr>
      </w:pPr>
      <w:bookmarkStart w:id="44145" w:name="_ETM_Q122_241055"/>
      <w:bookmarkStart w:id="44146" w:name="_ETM_Q122_241182"/>
      <w:bookmarkEnd w:id="44145"/>
      <w:bookmarkEnd w:id="44146"/>
    </w:p>
    <w:p w:rsidR="00A75C15" w:rsidRDefault="00A75C15" w:rsidP="009A3130">
      <w:pPr>
        <w:pStyle w:val="af8"/>
        <w:keepNext/>
        <w:rPr>
          <w:rtl/>
        </w:rPr>
      </w:pPr>
      <w:bookmarkStart w:id="44147" w:name="_ETM_Q122_241240"/>
      <w:bookmarkStart w:id="44148" w:name="_ETM_Q122_241308"/>
      <w:bookmarkStart w:id="44149" w:name="ET_interruption_4649_42"/>
      <w:bookmarkEnd w:id="44147"/>
      <w:bookmarkEnd w:id="44148"/>
      <w:r w:rsidRPr="002D45AD">
        <w:rPr>
          <w:rStyle w:val="TagStyle"/>
          <w:rtl/>
        </w:rPr>
        <w:t xml:space="preserve"> &lt;&lt; קריאה &gt;&gt; </w:t>
      </w:r>
      <w:r>
        <w:rPr>
          <w:rtl/>
        </w:rPr>
        <w:t>יעקב ליצמן (יהדות התורה):</w:t>
      </w:r>
      <w:r w:rsidRPr="002D45AD">
        <w:rPr>
          <w:rStyle w:val="TagStyle"/>
          <w:rtl/>
        </w:rPr>
        <w:t xml:space="preserve"> &lt;&lt; קריאה &gt;&gt;</w:t>
      </w:r>
      <w:r>
        <w:rPr>
          <w:rtl/>
        </w:rPr>
        <w:t xml:space="preserve"> </w:t>
      </w:r>
      <w:bookmarkEnd w:id="44149"/>
    </w:p>
    <w:p w:rsidR="00A75C15" w:rsidRDefault="00A75C15" w:rsidP="00FE191E">
      <w:pPr>
        <w:rPr>
          <w:rtl/>
          <w:lang w:eastAsia="he-IL"/>
        </w:rPr>
      </w:pPr>
    </w:p>
    <w:p w:rsidR="00A75C15" w:rsidRDefault="00A75C15" w:rsidP="009A3130">
      <w:pPr>
        <w:rPr>
          <w:rtl/>
          <w:lang w:eastAsia="he-IL"/>
        </w:rPr>
      </w:pPr>
      <w:bookmarkStart w:id="44150" w:name="_ETM_Q122_240176"/>
      <w:bookmarkEnd w:id="44150"/>
      <w:r>
        <w:rPr>
          <w:rFonts w:hint="cs"/>
          <w:rtl/>
          <w:lang w:eastAsia="he-IL"/>
        </w:rPr>
        <w:t>א</w:t>
      </w:r>
      <w:bookmarkStart w:id="44151" w:name="_ETM_Q122_240473"/>
      <w:bookmarkEnd w:id="44151"/>
      <w:r>
        <w:rPr>
          <w:rFonts w:hint="cs"/>
          <w:rtl/>
          <w:lang w:eastAsia="he-IL"/>
        </w:rPr>
        <w:t>ב</w:t>
      </w:r>
      <w:bookmarkStart w:id="44152" w:name="_ETM_Q122_240555"/>
      <w:bookmarkEnd w:id="44152"/>
      <w:r>
        <w:rPr>
          <w:rFonts w:hint="cs"/>
          <w:rtl/>
          <w:lang w:eastAsia="he-IL"/>
        </w:rPr>
        <w:t xml:space="preserve">ל זה </w:t>
      </w:r>
      <w:r w:rsidRPr="00E71F7A">
        <w:rPr>
          <w:rFonts w:hint="cs"/>
          <w:rtl/>
          <w:lang w:eastAsia="he-IL"/>
        </w:rPr>
        <w:t>לא חינם.</w:t>
      </w:r>
    </w:p>
    <w:p w:rsidR="00A75C15" w:rsidRDefault="00A75C15" w:rsidP="009A3130">
      <w:pPr>
        <w:rPr>
          <w:rtl/>
          <w:lang w:eastAsia="he-IL"/>
        </w:rPr>
      </w:pPr>
      <w:bookmarkStart w:id="44153" w:name="_ETM_Q122_236945"/>
      <w:bookmarkStart w:id="44154" w:name="_ETM_Q122_237060"/>
      <w:bookmarkEnd w:id="44153"/>
      <w:bookmarkEnd w:id="44154"/>
    </w:p>
    <w:p w:rsidR="00A75C15" w:rsidRDefault="00A75C15" w:rsidP="009A3130">
      <w:pPr>
        <w:pStyle w:val="-"/>
        <w:keepNext/>
        <w:rPr>
          <w:rtl/>
        </w:rPr>
      </w:pPr>
      <w:bookmarkStart w:id="44155" w:name="_ETM_Q122_237089"/>
      <w:bookmarkStart w:id="44156" w:name="_ETM_Q122_237163"/>
      <w:bookmarkEnd w:id="44155"/>
      <w:bookmarkEnd w:id="44156"/>
      <w:r w:rsidRPr="002D45AD">
        <w:rPr>
          <w:rStyle w:val="TagStyle"/>
          <w:rtl/>
        </w:rPr>
        <w:t xml:space="preserve"> &lt;&lt; דובר_המשך &gt;&gt; </w:t>
      </w:r>
      <w:r>
        <w:rPr>
          <w:rtl/>
        </w:rPr>
        <w:t>השר לשיתוף פעולה אזורי עיסאווי פריג':</w:t>
      </w:r>
      <w:r w:rsidRPr="002D45AD">
        <w:rPr>
          <w:rStyle w:val="TagStyle"/>
          <w:rtl/>
        </w:rPr>
        <w:t xml:space="preserve"> &lt;&lt; דובר_המשך &gt;&gt;</w:t>
      </w:r>
      <w:r>
        <w:rPr>
          <w:rtl/>
        </w:rPr>
        <w:t xml:space="preserve"> </w:t>
      </w:r>
    </w:p>
    <w:p w:rsidR="00A75C15" w:rsidRDefault="00A75C15" w:rsidP="00FE191E">
      <w:pPr>
        <w:rPr>
          <w:rtl/>
          <w:lang w:eastAsia="he-IL"/>
        </w:rPr>
      </w:pPr>
    </w:p>
    <w:p w:rsidR="00A75C15" w:rsidRDefault="00F70AA4" w:rsidP="009A3130">
      <w:pPr>
        <w:rPr>
          <w:rtl/>
          <w:lang w:eastAsia="he-IL"/>
        </w:rPr>
      </w:pPr>
      <w:bookmarkStart w:id="44157" w:name="_ETM_Q122_237979"/>
      <w:bookmarkStart w:id="44158" w:name="_ETM_Q122_241368"/>
      <w:bookmarkStart w:id="44159" w:name="_ETM_Q122_241471"/>
      <w:bookmarkStart w:id="44160" w:name="_ETM_Q122_244610"/>
      <w:bookmarkEnd w:id="44157"/>
      <w:bookmarkEnd w:id="44158"/>
      <w:bookmarkEnd w:id="44159"/>
      <w:bookmarkEnd w:id="44160"/>
      <w:r>
        <w:rPr>
          <w:rFonts w:hint="cs"/>
          <w:rtl/>
          <w:lang w:eastAsia="he-IL"/>
        </w:rPr>
        <w:t>– –</w:t>
      </w:r>
      <w:r w:rsidR="00A75C15">
        <w:rPr>
          <w:rFonts w:hint="cs"/>
          <w:rtl/>
          <w:lang w:eastAsia="he-IL"/>
        </w:rPr>
        <w:t xml:space="preserve"> יוצאים </w:t>
      </w:r>
      <w:r w:rsidR="00A75C15">
        <w:rPr>
          <w:rtl/>
        </w:rPr>
        <w:t xml:space="preserve">ומוציאים </w:t>
      </w:r>
      <w:bookmarkStart w:id="44161" w:name="_ETM_Q122_246260"/>
      <w:bookmarkEnd w:id="44161"/>
      <w:r w:rsidR="00A75C15">
        <w:rPr>
          <w:rtl/>
        </w:rPr>
        <w:t xml:space="preserve">מהמקום </w:t>
      </w:r>
      <w:bookmarkStart w:id="44162" w:name="_ETM_Q122_247010"/>
      <w:bookmarkEnd w:id="44162"/>
      <w:r w:rsidR="00A75C15">
        <w:rPr>
          <w:rtl/>
        </w:rPr>
        <w:t xml:space="preserve">הזה </w:t>
      </w:r>
      <w:bookmarkStart w:id="44163" w:name="_ETM_Q122_248990"/>
      <w:bookmarkEnd w:id="44163"/>
      <w:r w:rsidR="00A75C15">
        <w:rPr>
          <w:rFonts w:hint="cs"/>
          <w:rtl/>
        </w:rPr>
        <w:t xml:space="preserve">– </w:t>
      </w:r>
      <w:r w:rsidR="00A75C15">
        <w:rPr>
          <w:rtl/>
        </w:rPr>
        <w:t xml:space="preserve">כנראה </w:t>
      </w:r>
      <w:bookmarkStart w:id="44164" w:name="_ETM_Q122_249860"/>
      <w:bookmarkEnd w:id="44164"/>
      <w:r w:rsidR="00A75C15">
        <w:rPr>
          <w:rtl/>
        </w:rPr>
        <w:t xml:space="preserve">שלא </w:t>
      </w:r>
      <w:bookmarkStart w:id="44165" w:name="_ETM_Q122_250340"/>
      <w:bookmarkEnd w:id="44165"/>
      <w:r w:rsidR="00A75C15">
        <w:rPr>
          <w:rtl/>
        </w:rPr>
        <w:t xml:space="preserve">לומדים </w:t>
      </w:r>
      <w:bookmarkStart w:id="44166" w:name="_ETM_Q122_251479"/>
      <w:bookmarkEnd w:id="44166"/>
      <w:r w:rsidR="00A75C15">
        <w:rPr>
          <w:rtl/>
        </w:rPr>
        <w:t xml:space="preserve">מה </w:t>
      </w:r>
      <w:bookmarkStart w:id="44167" w:name="_ETM_Q122_251990"/>
      <w:bookmarkStart w:id="44168" w:name="_ETM_Q122_252048"/>
      <w:bookmarkStart w:id="44169" w:name="_ETM_Q122_252165"/>
      <w:bookmarkStart w:id="44170" w:name="_ETM_Q122_254179"/>
      <w:bookmarkStart w:id="44171" w:name="_ETM_Q122_254319"/>
      <w:bookmarkStart w:id="44172" w:name="_ETM_Q122_253226"/>
      <w:bookmarkStart w:id="44173" w:name="_ETM_Q122_253762"/>
      <w:bookmarkEnd w:id="44167"/>
      <w:bookmarkEnd w:id="44168"/>
      <w:bookmarkEnd w:id="44169"/>
      <w:bookmarkEnd w:id="44170"/>
      <w:bookmarkEnd w:id="44171"/>
      <w:bookmarkEnd w:id="44172"/>
      <w:bookmarkEnd w:id="44173"/>
      <w:r w:rsidR="00A75C15">
        <w:rPr>
          <w:rFonts w:hint="cs"/>
          <w:rtl/>
          <w:lang w:eastAsia="he-IL"/>
        </w:rPr>
        <w:t xml:space="preserve">השנאה </w:t>
      </w:r>
      <w:r>
        <w:rPr>
          <w:rFonts w:hint="cs"/>
          <w:rtl/>
          <w:lang w:eastAsia="he-IL"/>
        </w:rPr>
        <w:t>– –</w:t>
      </w:r>
      <w:r w:rsidR="00A75C15">
        <w:rPr>
          <w:rFonts w:hint="cs"/>
          <w:rtl/>
          <w:lang w:eastAsia="he-IL"/>
        </w:rPr>
        <w:t xml:space="preserve"> </w:t>
      </w:r>
    </w:p>
    <w:p w:rsidR="00A75C15" w:rsidRDefault="00A75C15" w:rsidP="009A3130">
      <w:pPr>
        <w:rPr>
          <w:rtl/>
          <w:lang w:eastAsia="he-IL"/>
        </w:rPr>
      </w:pPr>
      <w:bookmarkStart w:id="44174" w:name="_ETM_Q122_252125"/>
      <w:bookmarkEnd w:id="44174"/>
    </w:p>
    <w:p w:rsidR="00A75C15" w:rsidRDefault="00A75C15" w:rsidP="009A3130">
      <w:pPr>
        <w:pStyle w:val="af8"/>
        <w:keepNext/>
        <w:rPr>
          <w:rtl/>
        </w:rPr>
      </w:pPr>
      <w:bookmarkStart w:id="44175" w:name="_ETM_Q122_252339"/>
      <w:bookmarkStart w:id="44176" w:name="_ETM_Q122_252354"/>
      <w:bookmarkStart w:id="44177" w:name="_ETM_Q122_252404"/>
      <w:bookmarkEnd w:id="44175"/>
      <w:bookmarkEnd w:id="44176"/>
      <w:bookmarkEnd w:id="44177"/>
      <w:r w:rsidRPr="00E71F7A">
        <w:rPr>
          <w:rStyle w:val="TagStyle"/>
          <w:rtl/>
        </w:rPr>
        <w:t xml:space="preserve"> &lt;&lt; קריאה &gt;&gt; </w:t>
      </w:r>
      <w:r>
        <w:rPr>
          <w:rtl/>
        </w:rPr>
        <w:t>דוד אמסלם (הליכוד):</w:t>
      </w:r>
      <w:r w:rsidRPr="00E71F7A">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178" w:name="_ETM_Q122_254339"/>
      <w:bookmarkEnd w:id="44178"/>
      <w:r>
        <w:rPr>
          <w:rFonts w:hint="cs"/>
          <w:rtl/>
          <w:lang w:eastAsia="he-IL"/>
        </w:rPr>
        <w:t>ת</w:t>
      </w:r>
      <w:bookmarkStart w:id="44179" w:name="_ETM_Q122_254625"/>
      <w:bookmarkEnd w:id="44179"/>
      <w:r>
        <w:rPr>
          <w:rFonts w:hint="cs"/>
          <w:rtl/>
          <w:lang w:eastAsia="he-IL"/>
        </w:rPr>
        <w:t>גי</w:t>
      </w:r>
      <w:bookmarkStart w:id="44180" w:name="_ETM_Q122_254720"/>
      <w:bookmarkEnd w:id="44180"/>
      <w:r>
        <w:rPr>
          <w:rFonts w:hint="cs"/>
          <w:rtl/>
          <w:lang w:eastAsia="he-IL"/>
        </w:rPr>
        <w:t xml:space="preserve">ד לנו </w:t>
      </w:r>
      <w:bookmarkStart w:id="44181" w:name="_ETM_Q122_250774"/>
      <w:bookmarkEnd w:id="44181"/>
      <w:r>
        <w:rPr>
          <w:rFonts w:hint="cs"/>
          <w:rtl/>
          <w:lang w:eastAsia="he-IL"/>
        </w:rPr>
        <w:t xml:space="preserve">מה </w:t>
      </w:r>
      <w:r>
        <w:rPr>
          <w:rtl/>
          <w:lang w:eastAsia="he-IL"/>
        </w:rPr>
        <w:t>–</w:t>
      </w:r>
      <w:r>
        <w:rPr>
          <w:rFonts w:hint="cs"/>
          <w:rtl/>
          <w:lang w:eastAsia="he-IL"/>
        </w:rPr>
        <w:t xml:space="preserve"> אחד. תגיד לנו אחד.</w:t>
      </w:r>
    </w:p>
    <w:p w:rsidR="00A75C15" w:rsidRDefault="00A75C15" w:rsidP="009A3130">
      <w:pPr>
        <w:rPr>
          <w:rtl/>
          <w:lang w:eastAsia="he-IL"/>
        </w:rPr>
      </w:pPr>
      <w:bookmarkStart w:id="44182" w:name="_ETM_Q122_251542"/>
      <w:bookmarkStart w:id="44183" w:name="_ETM_Q122_251663"/>
      <w:bookmarkEnd w:id="44182"/>
      <w:bookmarkEnd w:id="44183"/>
    </w:p>
    <w:p w:rsidR="00A75C15" w:rsidRDefault="00A75C15" w:rsidP="009A3130">
      <w:pPr>
        <w:pStyle w:val="-"/>
        <w:keepNext/>
        <w:rPr>
          <w:rtl/>
        </w:rPr>
      </w:pPr>
      <w:bookmarkStart w:id="44184" w:name="_ETM_Q122_251687"/>
      <w:bookmarkStart w:id="44185" w:name="_ETM_Q122_251813"/>
      <w:bookmarkStart w:id="44186" w:name="ET_speakercontinue_6213_48"/>
      <w:bookmarkEnd w:id="44184"/>
      <w:bookmarkEnd w:id="44185"/>
      <w:r w:rsidRPr="00E71F7A">
        <w:rPr>
          <w:rStyle w:val="TagStyle"/>
          <w:rtl/>
        </w:rPr>
        <w:t xml:space="preserve"> &lt;&lt; דובר_המשך &gt;&gt; </w:t>
      </w:r>
      <w:r>
        <w:rPr>
          <w:rtl/>
        </w:rPr>
        <w:t>השר לשיתוף פעולה אזורי עיסאווי פריג':</w:t>
      </w:r>
      <w:r w:rsidRPr="00E71F7A">
        <w:rPr>
          <w:rStyle w:val="TagStyle"/>
          <w:rtl/>
        </w:rPr>
        <w:t xml:space="preserve"> &lt;&lt; דובר_המשך &gt;&gt;</w:t>
      </w:r>
      <w:r>
        <w:rPr>
          <w:rtl/>
        </w:rPr>
        <w:t xml:space="preserve"> </w:t>
      </w:r>
      <w:bookmarkEnd w:id="44186"/>
    </w:p>
    <w:p w:rsidR="00A75C15" w:rsidRDefault="00A75C15" w:rsidP="00FE191E">
      <w:pPr>
        <w:rPr>
          <w:rtl/>
          <w:lang w:eastAsia="he-IL"/>
        </w:rPr>
      </w:pPr>
    </w:p>
    <w:p w:rsidR="00A75C15" w:rsidRDefault="00F70AA4" w:rsidP="009A3130">
      <w:pPr>
        <w:rPr>
          <w:rtl/>
          <w:lang w:eastAsia="he-IL"/>
        </w:rPr>
      </w:pPr>
      <w:bookmarkStart w:id="44187" w:name="_ETM_Q122_252987"/>
      <w:bookmarkEnd w:id="44187"/>
      <w:r>
        <w:rPr>
          <w:rFonts w:hint="cs"/>
          <w:rtl/>
          <w:lang w:eastAsia="he-IL"/>
        </w:rPr>
        <w:t>– –</w:t>
      </w:r>
      <w:r w:rsidR="00A75C15">
        <w:rPr>
          <w:rFonts w:hint="cs"/>
          <w:rtl/>
          <w:lang w:eastAsia="he-IL"/>
        </w:rPr>
        <w:t xml:space="preserve"> מסוגלת לעשות. דווקא </w:t>
      </w:r>
      <w:r>
        <w:rPr>
          <w:rFonts w:hint="cs"/>
          <w:rtl/>
          <w:lang w:eastAsia="he-IL"/>
        </w:rPr>
        <w:t>– – –</w:t>
      </w:r>
    </w:p>
    <w:p w:rsidR="00A75C15" w:rsidRDefault="00A75C15" w:rsidP="009A3130">
      <w:pPr>
        <w:rPr>
          <w:rtl/>
          <w:lang w:eastAsia="he-IL"/>
        </w:rPr>
      </w:pPr>
      <w:bookmarkStart w:id="44188" w:name="_ETM_Q122_257466"/>
      <w:bookmarkStart w:id="44189" w:name="_ETM_Q122_257596"/>
      <w:bookmarkEnd w:id="44188"/>
      <w:bookmarkEnd w:id="44189"/>
    </w:p>
    <w:p w:rsidR="00A75C15" w:rsidRDefault="00A75C15" w:rsidP="009A3130">
      <w:pPr>
        <w:pStyle w:val="af8"/>
        <w:keepNext/>
        <w:rPr>
          <w:rtl/>
        </w:rPr>
      </w:pPr>
      <w:bookmarkStart w:id="44190" w:name="_ETM_Q122_257909"/>
      <w:bookmarkStart w:id="44191" w:name="_ETM_Q122_257963"/>
      <w:bookmarkStart w:id="44192" w:name="_ETM_Q122_258013"/>
      <w:bookmarkEnd w:id="44190"/>
      <w:bookmarkEnd w:id="44191"/>
      <w:bookmarkEnd w:id="44192"/>
      <w:r w:rsidRPr="002558FB">
        <w:rPr>
          <w:rStyle w:val="TagStyle"/>
          <w:rtl/>
        </w:rPr>
        <w:t xml:space="preserve"> &lt;&lt; קריאה &gt;&gt; </w:t>
      </w:r>
      <w:r>
        <w:rPr>
          <w:rtl/>
        </w:rPr>
        <w:t>שלמה קרעי (הליכוד):</w:t>
      </w:r>
      <w:r w:rsidRPr="002558FB">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193" w:name="_ETM_Q122_256181"/>
      <w:bookmarkEnd w:id="44193"/>
      <w:r>
        <w:rPr>
          <w:rFonts w:hint="cs"/>
          <w:rtl/>
          <w:lang w:eastAsia="he-IL"/>
        </w:rPr>
        <w:t>עי</w:t>
      </w:r>
      <w:bookmarkStart w:id="44194" w:name="_ETM_Q122_256479"/>
      <w:bookmarkStart w:id="44195" w:name="_ETM_Q122_256549"/>
      <w:bookmarkEnd w:id="44194"/>
      <w:bookmarkEnd w:id="44195"/>
      <w:r>
        <w:rPr>
          <w:rFonts w:hint="cs"/>
          <w:rtl/>
          <w:lang w:eastAsia="he-IL"/>
        </w:rPr>
        <w:t xml:space="preserve">סאווי, עיסאווי, הממשלה הזאת קמה לא בשנאת חינם, זאת שנאה שאנחנו משלמים </w:t>
      </w:r>
      <w:bookmarkStart w:id="44196" w:name="_ETM_Q122_260694"/>
      <w:bookmarkEnd w:id="44196"/>
      <w:r>
        <w:rPr>
          <w:rFonts w:hint="cs"/>
          <w:rtl/>
          <w:lang w:eastAsia="he-IL"/>
        </w:rPr>
        <w:t xml:space="preserve">עליה מלא, </w:t>
      </w:r>
      <w:r w:rsidRPr="005E28A1">
        <w:rPr>
          <w:rFonts w:hint="cs"/>
          <w:rtl/>
          <w:lang w:eastAsia="he-IL"/>
        </w:rPr>
        <w:t>מלא</w:t>
      </w:r>
      <w:r>
        <w:rPr>
          <w:rFonts w:hint="cs"/>
          <w:rtl/>
          <w:lang w:eastAsia="he-IL"/>
        </w:rPr>
        <w:t xml:space="preserve"> מלא, על כל שנייה </w:t>
      </w:r>
      <w:bookmarkStart w:id="44197" w:name="_ETM_Q122_263027"/>
      <w:bookmarkEnd w:id="44197"/>
      <w:r>
        <w:rPr>
          <w:rFonts w:hint="cs"/>
          <w:rtl/>
          <w:lang w:eastAsia="he-IL"/>
        </w:rPr>
        <w:t>שלכם.</w:t>
      </w:r>
    </w:p>
    <w:p w:rsidR="00A75C15" w:rsidRDefault="00A75C15" w:rsidP="009A3130">
      <w:pPr>
        <w:rPr>
          <w:rtl/>
          <w:lang w:eastAsia="he-IL"/>
        </w:rPr>
      </w:pPr>
      <w:bookmarkStart w:id="44198" w:name="_ETM_Q122_259374"/>
      <w:bookmarkStart w:id="44199" w:name="_ETM_Q122_259473"/>
      <w:bookmarkEnd w:id="44198"/>
      <w:bookmarkEnd w:id="44199"/>
    </w:p>
    <w:p w:rsidR="00A75C15" w:rsidRDefault="00A75C15" w:rsidP="009A3130">
      <w:pPr>
        <w:pStyle w:val="-"/>
        <w:keepNext/>
        <w:rPr>
          <w:rtl/>
        </w:rPr>
      </w:pPr>
      <w:bookmarkStart w:id="44200" w:name="_ETM_Q122_259494"/>
      <w:bookmarkStart w:id="44201" w:name="_ETM_Q122_259583"/>
      <w:bookmarkEnd w:id="44200"/>
      <w:bookmarkEnd w:id="44201"/>
      <w:r w:rsidRPr="002558FB">
        <w:rPr>
          <w:rStyle w:val="TagStyle"/>
          <w:rtl/>
        </w:rPr>
        <w:t xml:space="preserve"> &lt;&lt; דובר_המשך &gt;&gt; </w:t>
      </w:r>
      <w:r>
        <w:rPr>
          <w:rtl/>
        </w:rPr>
        <w:t>השר לשיתוף פעולה אזורי עיסאווי פריג':</w:t>
      </w:r>
      <w:r w:rsidRPr="002558FB">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202" w:name="_ETM_Q122_260747"/>
      <w:bookmarkEnd w:id="44202"/>
      <w:r>
        <w:rPr>
          <w:rFonts w:hint="cs"/>
          <w:rtl/>
          <w:lang w:eastAsia="he-IL"/>
        </w:rPr>
        <w:t>אתה רואה איך אתה מדבר?</w:t>
      </w:r>
    </w:p>
    <w:p w:rsidR="00A75C15" w:rsidRDefault="00A75C15" w:rsidP="009A3130">
      <w:pPr>
        <w:rPr>
          <w:rtl/>
          <w:lang w:eastAsia="he-IL"/>
        </w:rPr>
      </w:pPr>
      <w:bookmarkStart w:id="44203" w:name="_ETM_Q122_264486"/>
      <w:bookmarkEnd w:id="44203"/>
    </w:p>
    <w:p w:rsidR="00A75C15" w:rsidRDefault="00A75C15" w:rsidP="009A3130">
      <w:pPr>
        <w:pStyle w:val="af8"/>
        <w:keepNext/>
        <w:rPr>
          <w:rtl/>
        </w:rPr>
      </w:pPr>
      <w:bookmarkStart w:id="44204" w:name="_ETM_Q122_264629"/>
      <w:bookmarkStart w:id="44205" w:name="_ETM_Q122_264741"/>
      <w:bookmarkStart w:id="44206" w:name="_ETM_Q122_264799"/>
      <w:bookmarkEnd w:id="44204"/>
      <w:bookmarkEnd w:id="44205"/>
      <w:bookmarkEnd w:id="44206"/>
      <w:r w:rsidRPr="001D2132">
        <w:rPr>
          <w:rStyle w:val="TagStyle"/>
          <w:rtl/>
        </w:rPr>
        <w:t xml:space="preserve"> &lt;&lt; קריאה &gt;&gt; </w:t>
      </w:r>
      <w:r>
        <w:rPr>
          <w:rtl/>
        </w:rPr>
        <w:t>דוד אמסלם (הליכוד):</w:t>
      </w:r>
      <w:r w:rsidRPr="001D2132">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207" w:name="_ETM_Q122_267688"/>
      <w:bookmarkStart w:id="44208" w:name="_ETM_Q122_268002"/>
      <w:bookmarkStart w:id="44209" w:name="_ETM_Q122_268070"/>
      <w:bookmarkEnd w:id="44207"/>
      <w:bookmarkEnd w:id="44208"/>
      <w:bookmarkEnd w:id="44209"/>
      <w:r>
        <w:rPr>
          <w:rFonts w:hint="cs"/>
          <w:rtl/>
          <w:lang w:eastAsia="he-IL"/>
        </w:rPr>
        <w:t>על מה דיברנו?</w:t>
      </w:r>
      <w:bookmarkStart w:id="44210" w:name="_ETM_Q122_264324"/>
      <w:bookmarkEnd w:id="44210"/>
      <w:r>
        <w:rPr>
          <w:rFonts w:hint="cs"/>
          <w:rtl/>
          <w:lang w:eastAsia="he-IL"/>
        </w:rPr>
        <w:t xml:space="preserve"> על הנורבגים זה שנאת חינם? אני שואל.</w:t>
      </w:r>
    </w:p>
    <w:p w:rsidR="00A75C15" w:rsidRDefault="00A75C15" w:rsidP="009A3130">
      <w:pPr>
        <w:rPr>
          <w:rtl/>
          <w:lang w:eastAsia="he-IL"/>
        </w:rPr>
      </w:pPr>
      <w:bookmarkStart w:id="44211" w:name="_ETM_Q122_267572"/>
      <w:bookmarkEnd w:id="44211"/>
    </w:p>
    <w:p w:rsidR="00A75C15" w:rsidRDefault="00A75C15" w:rsidP="009A3130">
      <w:pPr>
        <w:pStyle w:val="-"/>
        <w:keepNext/>
        <w:rPr>
          <w:rtl/>
        </w:rPr>
      </w:pPr>
      <w:bookmarkStart w:id="44212" w:name="_ETM_Q122_267853"/>
      <w:bookmarkStart w:id="44213" w:name="_ETM_Q122_267874"/>
      <w:bookmarkStart w:id="44214" w:name="_ETM_Q122_267921"/>
      <w:bookmarkEnd w:id="44212"/>
      <w:bookmarkEnd w:id="44213"/>
      <w:bookmarkEnd w:id="44214"/>
      <w:r w:rsidRPr="00643D7C">
        <w:rPr>
          <w:rStyle w:val="TagStyle"/>
          <w:rtl/>
        </w:rPr>
        <w:t xml:space="preserve"> &lt;&lt; דובר_המשך &gt;&gt; </w:t>
      </w:r>
      <w:r>
        <w:rPr>
          <w:rtl/>
        </w:rPr>
        <w:t>השר לשיתוף פעולה אזורי עיסאווי פריג':</w:t>
      </w:r>
      <w:r w:rsidRPr="00643D7C">
        <w:rPr>
          <w:rStyle w:val="TagStyle"/>
          <w:rtl/>
        </w:rPr>
        <w:t xml:space="preserve"> &lt;&lt; דובר_המשך &gt;&gt;</w:t>
      </w:r>
      <w:r>
        <w:rPr>
          <w:rtl/>
        </w:rPr>
        <w:t xml:space="preserve"> </w:t>
      </w:r>
    </w:p>
    <w:p w:rsidR="00A75C15" w:rsidRDefault="00A75C15" w:rsidP="00FE191E">
      <w:pPr>
        <w:rPr>
          <w:rtl/>
        </w:rPr>
      </w:pPr>
    </w:p>
    <w:p w:rsidR="00A75C15" w:rsidRPr="001D2132" w:rsidRDefault="00A75C15" w:rsidP="009A3130">
      <w:pPr>
        <w:rPr>
          <w:rtl/>
        </w:rPr>
      </w:pPr>
      <w:bookmarkStart w:id="44215" w:name="_ETM_Q122_268614"/>
      <w:bookmarkEnd w:id="44215"/>
      <w:r>
        <w:rPr>
          <w:rFonts w:hint="cs"/>
          <w:rtl/>
        </w:rPr>
        <w:t xml:space="preserve">דווקא ביום כזה </w:t>
      </w:r>
      <w:bookmarkStart w:id="44216" w:name="_ETM_Q122_271965"/>
      <w:bookmarkEnd w:id="44216"/>
      <w:r w:rsidR="00F70AA4">
        <w:rPr>
          <w:rFonts w:hint="cs"/>
          <w:rtl/>
        </w:rPr>
        <w:t>– – –</w:t>
      </w:r>
      <w:bookmarkStart w:id="44217" w:name="_ETM_Q122_267613"/>
      <w:bookmarkStart w:id="44218" w:name="_ETM_Q122_267655"/>
      <w:bookmarkStart w:id="44219" w:name="_ETM_Q122_267677"/>
      <w:bookmarkStart w:id="44220" w:name="_ETM_Q122_267724"/>
      <w:bookmarkEnd w:id="44217"/>
      <w:bookmarkEnd w:id="44218"/>
      <w:bookmarkEnd w:id="44219"/>
      <w:bookmarkEnd w:id="44220"/>
      <w:r>
        <w:rPr>
          <w:rFonts w:hint="cs"/>
          <w:rtl/>
        </w:rPr>
        <w:t xml:space="preserve"> </w:t>
      </w:r>
    </w:p>
    <w:p w:rsidR="00A75C15" w:rsidRDefault="00A75C15" w:rsidP="009A3130">
      <w:pPr>
        <w:keepNext/>
        <w:rPr>
          <w:rtl/>
        </w:rPr>
      </w:pPr>
      <w:bookmarkStart w:id="44221" w:name="_ETM_Q122_257754"/>
      <w:bookmarkStart w:id="44222" w:name="_ETM_Q122_257862"/>
      <w:bookmarkEnd w:id="44221"/>
      <w:bookmarkEnd w:id="44222"/>
    </w:p>
    <w:p w:rsidR="00A75C15" w:rsidRDefault="00A75C15" w:rsidP="009A3130">
      <w:pPr>
        <w:pStyle w:val="af8"/>
        <w:keepNext/>
        <w:rPr>
          <w:rtl/>
        </w:rPr>
      </w:pPr>
      <w:bookmarkStart w:id="44223" w:name="_ETM_Q122_268305"/>
      <w:bookmarkStart w:id="44224" w:name="_ETM_Q122_268433"/>
      <w:bookmarkEnd w:id="44223"/>
      <w:bookmarkEnd w:id="44224"/>
      <w:r w:rsidRPr="00E71F7A">
        <w:rPr>
          <w:rStyle w:val="TagStyle"/>
          <w:rtl/>
        </w:rPr>
        <w:t xml:space="preserve">&lt;&lt; קריאה &gt;&gt; </w:t>
      </w:r>
      <w:r>
        <w:rPr>
          <w:rtl/>
        </w:rPr>
        <w:t>דוד אמסלם (הליכוד):</w:t>
      </w:r>
      <w:r w:rsidRPr="00E71F7A">
        <w:rPr>
          <w:rStyle w:val="TagStyle"/>
          <w:rtl/>
        </w:rPr>
        <w:t xml:space="preserve"> &lt;&lt; קריאה &gt;&gt;</w:t>
      </w:r>
      <w:r>
        <w:rPr>
          <w:rtl/>
        </w:rPr>
        <w:t xml:space="preserve"> </w:t>
      </w:r>
    </w:p>
    <w:p w:rsidR="00A75C15" w:rsidRDefault="00A75C15" w:rsidP="009A3130">
      <w:pPr>
        <w:rPr>
          <w:rtl/>
          <w:lang w:eastAsia="he-IL"/>
        </w:rPr>
      </w:pPr>
    </w:p>
    <w:p w:rsidR="00A75C15" w:rsidRDefault="00A75C15" w:rsidP="009A3130">
      <w:pPr>
        <w:rPr>
          <w:rtl/>
          <w:lang w:eastAsia="he-IL"/>
        </w:rPr>
      </w:pPr>
      <w:bookmarkStart w:id="44225" w:name="_ETM_Q122_270559"/>
      <w:bookmarkStart w:id="44226" w:name="_ETM_Q122_270694"/>
      <w:bookmarkEnd w:id="44225"/>
      <w:bookmarkEnd w:id="44226"/>
      <w:r>
        <w:rPr>
          <w:rFonts w:hint="cs"/>
          <w:rtl/>
          <w:lang w:eastAsia="he-IL"/>
        </w:rPr>
        <w:t xml:space="preserve">אתה </w:t>
      </w:r>
      <w:r>
        <w:rPr>
          <w:rtl/>
          <w:lang w:eastAsia="he-IL"/>
        </w:rPr>
        <w:t>–</w:t>
      </w:r>
      <w:r>
        <w:rPr>
          <w:rFonts w:hint="cs"/>
          <w:rtl/>
          <w:lang w:eastAsia="he-IL"/>
        </w:rPr>
        <w:t xml:space="preserve"> מה שדיברנו </w:t>
      </w:r>
      <w:r w:rsidR="00F70AA4">
        <w:rPr>
          <w:rFonts w:hint="cs"/>
          <w:rtl/>
          <w:lang w:eastAsia="he-IL"/>
        </w:rPr>
        <w:t>– – –</w:t>
      </w:r>
      <w:bookmarkStart w:id="44227" w:name="_ETM_Q122_275524"/>
      <w:bookmarkEnd w:id="44227"/>
    </w:p>
    <w:p w:rsidR="00A75C15" w:rsidRDefault="00A75C15" w:rsidP="009A3130">
      <w:pPr>
        <w:rPr>
          <w:rtl/>
          <w:lang w:eastAsia="he-IL"/>
        </w:rPr>
      </w:pPr>
      <w:bookmarkStart w:id="44228" w:name="_ETM_Q122_275628"/>
      <w:bookmarkEnd w:id="44228"/>
    </w:p>
    <w:p w:rsidR="00A75C15" w:rsidRDefault="00A75C15" w:rsidP="009A3130">
      <w:pPr>
        <w:pStyle w:val="-"/>
        <w:keepNext/>
        <w:rPr>
          <w:rtl/>
        </w:rPr>
      </w:pPr>
      <w:bookmarkStart w:id="44229" w:name="_ETM_Q122_275665"/>
      <w:bookmarkStart w:id="44230" w:name="_ETM_Q122_275761"/>
      <w:bookmarkStart w:id="44231" w:name="ET_speakercontinue_6213_54"/>
      <w:bookmarkEnd w:id="44229"/>
      <w:bookmarkEnd w:id="44230"/>
      <w:r w:rsidRPr="00643D7C">
        <w:rPr>
          <w:rStyle w:val="TagStyle"/>
          <w:rtl/>
        </w:rPr>
        <w:t xml:space="preserve"> &lt;&lt; דובר_המשך &gt;&gt; </w:t>
      </w:r>
      <w:r>
        <w:rPr>
          <w:rtl/>
        </w:rPr>
        <w:t>השר לשיתוף פעולה אזורי עיסאווי פריג':</w:t>
      </w:r>
      <w:r w:rsidRPr="00643D7C">
        <w:rPr>
          <w:rStyle w:val="TagStyle"/>
          <w:rtl/>
        </w:rPr>
        <w:t xml:space="preserve"> &lt;&lt; דובר_המשך &gt;&gt;</w:t>
      </w:r>
      <w:r>
        <w:rPr>
          <w:rtl/>
        </w:rPr>
        <w:t xml:space="preserve"> </w:t>
      </w:r>
      <w:bookmarkEnd w:id="44231"/>
    </w:p>
    <w:p w:rsidR="00A75C15" w:rsidRDefault="00A75C15" w:rsidP="00FE191E">
      <w:pPr>
        <w:rPr>
          <w:rtl/>
          <w:lang w:eastAsia="he-IL"/>
        </w:rPr>
      </w:pPr>
    </w:p>
    <w:p w:rsidR="00A75C15" w:rsidRDefault="00A75C15" w:rsidP="009A3130">
      <w:pPr>
        <w:rPr>
          <w:rtl/>
          <w:lang w:eastAsia="he-IL"/>
        </w:rPr>
      </w:pPr>
      <w:bookmarkStart w:id="44232" w:name="_ETM_Q122_276466"/>
      <w:bookmarkEnd w:id="44232"/>
      <w:r>
        <w:rPr>
          <w:rFonts w:hint="cs"/>
          <w:rtl/>
          <w:lang w:eastAsia="he-IL"/>
        </w:rPr>
        <w:t xml:space="preserve">דווקא </w:t>
      </w:r>
      <w:bookmarkStart w:id="44233" w:name="_ETM_Q122_271928"/>
      <w:bookmarkEnd w:id="44233"/>
      <w:r>
        <w:rPr>
          <w:rFonts w:hint="cs"/>
          <w:rtl/>
          <w:lang w:eastAsia="he-IL"/>
        </w:rPr>
        <w:t>ביום כזה</w:t>
      </w:r>
      <w:r w:rsidR="00D67EA4">
        <w:rPr>
          <w:rFonts w:hint="cs"/>
          <w:rtl/>
          <w:lang w:eastAsia="he-IL"/>
        </w:rPr>
        <w:t>,</w:t>
      </w:r>
      <w:r>
        <w:rPr>
          <w:rFonts w:hint="cs"/>
          <w:rtl/>
          <w:lang w:eastAsia="he-IL"/>
        </w:rPr>
        <w:t xml:space="preserve"> שיש לך ערב </w:t>
      </w:r>
      <w:r w:rsidR="00F70AA4">
        <w:rPr>
          <w:rFonts w:hint="cs"/>
          <w:rtl/>
          <w:lang w:eastAsia="he-IL"/>
        </w:rPr>
        <w:t>– – –</w:t>
      </w:r>
    </w:p>
    <w:p w:rsidR="00A75C15" w:rsidRDefault="00A75C15" w:rsidP="009A3130">
      <w:pPr>
        <w:rPr>
          <w:rtl/>
          <w:lang w:eastAsia="he-IL"/>
        </w:rPr>
      </w:pPr>
      <w:bookmarkStart w:id="44234" w:name="_ETM_Q122_276319"/>
      <w:bookmarkEnd w:id="44234"/>
    </w:p>
    <w:p w:rsidR="00A75C15" w:rsidRDefault="00A75C15" w:rsidP="009A3130">
      <w:pPr>
        <w:pStyle w:val="af8"/>
        <w:keepNext/>
        <w:rPr>
          <w:rtl/>
        </w:rPr>
      </w:pPr>
      <w:bookmarkStart w:id="44235" w:name="_ETM_Q122_276509"/>
      <w:bookmarkStart w:id="44236" w:name="_ETM_Q122_276525"/>
      <w:bookmarkStart w:id="44237" w:name="_ETM_Q122_276570"/>
      <w:bookmarkEnd w:id="44235"/>
      <w:bookmarkEnd w:id="44236"/>
      <w:bookmarkEnd w:id="44237"/>
      <w:r w:rsidRPr="00643D7C">
        <w:rPr>
          <w:rStyle w:val="TagStyle"/>
          <w:rtl/>
        </w:rPr>
        <w:t xml:space="preserve"> &lt;&lt; קריאה &gt;&gt; </w:t>
      </w:r>
      <w:r>
        <w:rPr>
          <w:rtl/>
        </w:rPr>
        <w:t>דוד אמסלם (הליכוד):</w:t>
      </w:r>
      <w:r w:rsidRPr="00643D7C">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238" w:name="_ETM_Q122_273550"/>
      <w:bookmarkEnd w:id="44238"/>
      <w:r>
        <w:rPr>
          <w:rFonts w:hint="cs"/>
          <w:rtl/>
          <w:lang w:eastAsia="he-IL"/>
        </w:rPr>
        <w:t>מה</w:t>
      </w:r>
      <w:bookmarkStart w:id="44239" w:name="_ETM_Q122_273857"/>
      <w:bookmarkEnd w:id="44239"/>
      <w:r>
        <w:rPr>
          <w:rFonts w:hint="cs"/>
          <w:rtl/>
          <w:lang w:eastAsia="he-IL"/>
        </w:rPr>
        <w:t xml:space="preserve"> </w:t>
      </w:r>
      <w:bookmarkStart w:id="44240" w:name="_ETM_Q122_273947"/>
      <w:bookmarkEnd w:id="44240"/>
      <w:r>
        <w:rPr>
          <w:rFonts w:hint="cs"/>
          <w:rtl/>
          <w:lang w:eastAsia="he-IL"/>
        </w:rPr>
        <w:t xml:space="preserve">אתה אומר </w:t>
      </w:r>
      <w:bookmarkStart w:id="44241" w:name="_ETM_Q122_275305"/>
      <w:bookmarkEnd w:id="44241"/>
      <w:r>
        <w:rPr>
          <w:rFonts w:hint="cs"/>
          <w:rtl/>
          <w:lang w:eastAsia="he-IL"/>
        </w:rPr>
        <w:t>על הנורבגים? מה, מה אתה אומר?</w:t>
      </w:r>
      <w:bookmarkStart w:id="44242" w:name="_ETM_Q122_275977"/>
      <w:bookmarkEnd w:id="44242"/>
    </w:p>
    <w:p w:rsidR="00A75C15" w:rsidRDefault="00A75C15" w:rsidP="009A3130">
      <w:pPr>
        <w:rPr>
          <w:rtl/>
          <w:lang w:eastAsia="he-IL"/>
        </w:rPr>
      </w:pPr>
      <w:bookmarkStart w:id="44243" w:name="_ETM_Q122_276093"/>
      <w:bookmarkEnd w:id="44243"/>
    </w:p>
    <w:p w:rsidR="00A75C15" w:rsidRDefault="00A75C15" w:rsidP="009A3130">
      <w:pPr>
        <w:pStyle w:val="-"/>
        <w:keepNext/>
        <w:rPr>
          <w:rtl/>
        </w:rPr>
      </w:pPr>
      <w:bookmarkStart w:id="44244" w:name="_ETM_Q122_276135"/>
      <w:bookmarkStart w:id="44245" w:name="_ETM_Q122_276187"/>
      <w:bookmarkEnd w:id="44244"/>
      <w:bookmarkEnd w:id="44245"/>
      <w:r w:rsidRPr="00643D7C">
        <w:rPr>
          <w:rStyle w:val="TagStyle"/>
          <w:rtl/>
        </w:rPr>
        <w:t xml:space="preserve"> &lt;&lt; דובר_המשך &gt;&gt; </w:t>
      </w:r>
      <w:r>
        <w:rPr>
          <w:rtl/>
        </w:rPr>
        <w:t>השר לשיתוף פעולה אזורי עיסאווי פריג':</w:t>
      </w:r>
      <w:r w:rsidRPr="00643D7C">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246" w:name="_ETM_Q122_276920"/>
      <w:bookmarkEnd w:id="44246"/>
      <w:r>
        <w:rPr>
          <w:rFonts w:hint="cs"/>
          <w:rtl/>
          <w:lang w:eastAsia="he-IL"/>
        </w:rPr>
        <w:t xml:space="preserve">אני אגיד, אני אתייחס </w:t>
      </w:r>
      <w:bookmarkStart w:id="44247" w:name="_ETM_Q122_277479"/>
      <w:bookmarkEnd w:id="44247"/>
      <w:r>
        <w:rPr>
          <w:rFonts w:hint="cs"/>
          <w:rtl/>
          <w:lang w:eastAsia="he-IL"/>
        </w:rPr>
        <w:t xml:space="preserve">לנורבגים. </w:t>
      </w:r>
    </w:p>
    <w:p w:rsidR="00A75C15" w:rsidRDefault="00A75C15" w:rsidP="009A3130">
      <w:pPr>
        <w:rPr>
          <w:rtl/>
          <w:lang w:eastAsia="he-IL"/>
        </w:rPr>
      </w:pPr>
      <w:bookmarkStart w:id="44248" w:name="_ETM_Q122_277184"/>
      <w:bookmarkEnd w:id="44248"/>
    </w:p>
    <w:p w:rsidR="00A75C15" w:rsidRDefault="00A75C15" w:rsidP="009A3130">
      <w:pPr>
        <w:pStyle w:val="af8"/>
        <w:keepNext/>
        <w:rPr>
          <w:rtl/>
        </w:rPr>
      </w:pPr>
      <w:bookmarkStart w:id="44249" w:name="_ETM_Q122_277392"/>
      <w:bookmarkStart w:id="44250" w:name="_ETM_Q122_277408"/>
      <w:bookmarkStart w:id="44251" w:name="_ETM_Q122_277455"/>
      <w:bookmarkEnd w:id="44249"/>
      <w:bookmarkEnd w:id="44250"/>
      <w:bookmarkEnd w:id="44251"/>
      <w:r w:rsidRPr="00643D7C">
        <w:rPr>
          <w:rStyle w:val="TagStyle"/>
          <w:rtl/>
        </w:rPr>
        <w:t xml:space="preserve"> &lt;&lt; קריאה &gt;&gt; </w:t>
      </w:r>
      <w:r>
        <w:rPr>
          <w:rtl/>
        </w:rPr>
        <w:t>דוד אמסלם (הליכוד):</w:t>
      </w:r>
      <w:r w:rsidRPr="00643D7C">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252" w:name="_ETM_Q122_279563"/>
      <w:bookmarkEnd w:id="44252"/>
      <w:r>
        <w:rPr>
          <w:rFonts w:hint="cs"/>
          <w:rtl/>
          <w:lang w:eastAsia="he-IL"/>
        </w:rPr>
        <w:t>כש</w:t>
      </w:r>
      <w:bookmarkStart w:id="44253" w:name="_ETM_Q122_279854"/>
      <w:bookmarkStart w:id="44254" w:name="_ETM_Q122_279946"/>
      <w:bookmarkEnd w:id="44253"/>
      <w:bookmarkEnd w:id="44254"/>
      <w:r>
        <w:rPr>
          <w:rFonts w:hint="cs"/>
          <w:rtl/>
          <w:lang w:eastAsia="he-IL"/>
        </w:rPr>
        <w:t xml:space="preserve">היית פה מה אמרת על הנורבגים? תגיד לנו. </w:t>
      </w:r>
    </w:p>
    <w:p w:rsidR="00A75C15" w:rsidRDefault="00A75C15" w:rsidP="009A3130">
      <w:pPr>
        <w:rPr>
          <w:rtl/>
          <w:lang w:eastAsia="he-IL"/>
        </w:rPr>
      </w:pPr>
      <w:bookmarkStart w:id="44255" w:name="_ETM_Q122_277092"/>
      <w:bookmarkEnd w:id="44255"/>
    </w:p>
    <w:p w:rsidR="00A75C15" w:rsidRDefault="00A75C15" w:rsidP="009A3130">
      <w:pPr>
        <w:pStyle w:val="-"/>
        <w:keepNext/>
        <w:rPr>
          <w:rtl/>
        </w:rPr>
      </w:pPr>
      <w:bookmarkStart w:id="44256" w:name="_ETM_Q122_277234"/>
      <w:bookmarkStart w:id="44257" w:name="_ETM_Q122_277283"/>
      <w:bookmarkStart w:id="44258" w:name="_ETM_Q122_277325"/>
      <w:bookmarkEnd w:id="44256"/>
      <w:bookmarkEnd w:id="44257"/>
      <w:bookmarkEnd w:id="44258"/>
      <w:r w:rsidRPr="00643D7C">
        <w:rPr>
          <w:rStyle w:val="TagStyle"/>
          <w:rtl/>
        </w:rPr>
        <w:t xml:space="preserve"> &lt;&lt; דובר_המשך &gt;&gt; </w:t>
      </w:r>
      <w:r>
        <w:rPr>
          <w:rtl/>
        </w:rPr>
        <w:t>השר לשיתוף פעולה אזורי עיסאווי פריג':</w:t>
      </w:r>
      <w:r w:rsidRPr="00643D7C">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259" w:name="_ETM_Q122_278052"/>
      <w:bookmarkEnd w:id="44259"/>
      <w:r>
        <w:rPr>
          <w:rFonts w:hint="cs"/>
          <w:rtl/>
          <w:lang w:eastAsia="he-IL"/>
        </w:rPr>
        <w:t xml:space="preserve">אני </w:t>
      </w:r>
      <w:bookmarkStart w:id="44260" w:name="_ETM_Q122_278484"/>
      <w:bookmarkEnd w:id="44260"/>
      <w:r>
        <w:rPr>
          <w:rFonts w:hint="cs"/>
          <w:rtl/>
          <w:lang w:eastAsia="he-IL"/>
        </w:rPr>
        <w:t xml:space="preserve">אגיד ואתייחס. </w:t>
      </w:r>
    </w:p>
    <w:p w:rsidR="00A75C15" w:rsidRDefault="00A75C15" w:rsidP="009A3130">
      <w:pPr>
        <w:rPr>
          <w:rtl/>
          <w:lang w:eastAsia="he-IL"/>
        </w:rPr>
      </w:pPr>
      <w:bookmarkStart w:id="44261" w:name="_ETM_Q122_279492"/>
      <w:bookmarkStart w:id="44262" w:name="_ETM_Q122_279590"/>
      <w:bookmarkStart w:id="44263" w:name="_ETM_Q122_279612"/>
      <w:bookmarkStart w:id="44264" w:name="_ETM_Q122_282263"/>
      <w:bookmarkStart w:id="44265" w:name="_ETM_Q122_282422"/>
      <w:bookmarkStart w:id="44266" w:name="_ETM_Q122_282712"/>
      <w:bookmarkEnd w:id="44261"/>
      <w:bookmarkEnd w:id="44262"/>
      <w:bookmarkEnd w:id="44263"/>
      <w:bookmarkEnd w:id="44264"/>
      <w:bookmarkEnd w:id="44265"/>
      <w:bookmarkEnd w:id="44266"/>
    </w:p>
    <w:p w:rsidR="00A75C15" w:rsidRDefault="00A75C15" w:rsidP="009A3130">
      <w:pPr>
        <w:rPr>
          <w:rtl/>
        </w:rPr>
      </w:pPr>
      <w:r>
        <w:rPr>
          <w:rFonts w:hint="cs"/>
          <w:rtl/>
          <w:lang w:eastAsia="he-IL"/>
        </w:rPr>
        <w:t xml:space="preserve">אני ציפיתי שגם תכבד את </w:t>
      </w:r>
      <w:bookmarkStart w:id="44267" w:name="_ETM_Q122_285140"/>
      <w:bookmarkEnd w:id="44267"/>
      <w:r>
        <w:rPr>
          <w:rFonts w:hint="cs"/>
          <w:rtl/>
          <w:lang w:eastAsia="he-IL"/>
        </w:rPr>
        <w:t xml:space="preserve">היום הזה </w:t>
      </w:r>
      <w:r>
        <w:rPr>
          <w:rFonts w:hint="eastAsia"/>
          <w:rtl/>
          <w:lang w:eastAsia="he-IL"/>
        </w:rPr>
        <w:t xml:space="preserve">– </w:t>
      </w:r>
      <w:r>
        <w:rPr>
          <w:rFonts w:hint="cs"/>
          <w:rtl/>
          <w:lang w:eastAsia="he-IL"/>
        </w:rPr>
        <w:t xml:space="preserve">יום שאתה צם בו, יום שאתה נותן </w:t>
      </w:r>
      <w:bookmarkStart w:id="44268" w:name="_ETM_Q122_291868"/>
      <w:bookmarkEnd w:id="44268"/>
      <w:r>
        <w:rPr>
          <w:rFonts w:hint="cs"/>
          <w:rtl/>
          <w:lang w:eastAsia="he-IL"/>
        </w:rPr>
        <w:t>לו את המשקל הראוי, ובצדק</w:t>
      </w:r>
      <w:bookmarkStart w:id="44269" w:name="_ETM_Q122_291984"/>
      <w:bookmarkStart w:id="44270" w:name="_ETM_Q122_252503"/>
      <w:bookmarkStart w:id="44271" w:name="_ETM_Q122_252618"/>
      <w:bookmarkStart w:id="44272" w:name="_ETM_Q122_294340"/>
      <w:bookmarkEnd w:id="44269"/>
      <w:bookmarkEnd w:id="44270"/>
      <w:bookmarkEnd w:id="44271"/>
      <w:bookmarkEnd w:id="44272"/>
      <w:r>
        <w:rPr>
          <w:rFonts w:hint="cs"/>
          <w:rtl/>
          <w:lang w:eastAsia="he-IL"/>
        </w:rPr>
        <w:t xml:space="preserve"> </w:t>
      </w:r>
      <w:r>
        <w:rPr>
          <w:rFonts w:hint="eastAsia"/>
          <w:rtl/>
          <w:lang w:eastAsia="he-IL"/>
        </w:rPr>
        <w:t xml:space="preserve">– </w:t>
      </w:r>
      <w:r>
        <w:rPr>
          <w:rtl/>
        </w:rPr>
        <w:t xml:space="preserve">לפחות </w:t>
      </w:r>
      <w:bookmarkStart w:id="44273" w:name="_ETM_Q122_295270"/>
      <w:bookmarkEnd w:id="44273"/>
      <w:r>
        <w:rPr>
          <w:rtl/>
        </w:rPr>
        <w:t xml:space="preserve">יום </w:t>
      </w:r>
      <w:bookmarkStart w:id="44274" w:name="_ETM_Q122_295720"/>
      <w:bookmarkEnd w:id="44274"/>
      <w:r>
        <w:rPr>
          <w:rtl/>
        </w:rPr>
        <w:t xml:space="preserve">שהדברים </w:t>
      </w:r>
      <w:bookmarkStart w:id="44275" w:name="_ETM_Q122_296740"/>
      <w:bookmarkEnd w:id="44275"/>
      <w:r>
        <w:rPr>
          <w:rtl/>
        </w:rPr>
        <w:t xml:space="preserve">שיוצאים </w:t>
      </w:r>
      <w:bookmarkStart w:id="44276" w:name="_ETM_Q122_297370"/>
      <w:bookmarkEnd w:id="44276"/>
      <w:r>
        <w:rPr>
          <w:rtl/>
        </w:rPr>
        <w:t xml:space="preserve">מהמקום </w:t>
      </w:r>
      <w:bookmarkStart w:id="44277" w:name="_ETM_Q122_298000"/>
      <w:bookmarkEnd w:id="44277"/>
      <w:r>
        <w:rPr>
          <w:rtl/>
        </w:rPr>
        <w:t xml:space="preserve">הזה </w:t>
      </w:r>
      <w:bookmarkStart w:id="44278" w:name="_ETM_Q122_298840"/>
      <w:bookmarkEnd w:id="44278"/>
      <w:r>
        <w:rPr>
          <w:rtl/>
        </w:rPr>
        <w:t xml:space="preserve">לא </w:t>
      </w:r>
      <w:bookmarkStart w:id="44279" w:name="_ETM_Q122_299469"/>
      <w:bookmarkEnd w:id="44279"/>
      <w:r>
        <w:rPr>
          <w:rFonts w:hint="cs"/>
          <w:rtl/>
        </w:rPr>
        <w:t>י</w:t>
      </w:r>
      <w:r>
        <w:rPr>
          <w:rtl/>
        </w:rPr>
        <w:t xml:space="preserve">היו </w:t>
      </w:r>
      <w:bookmarkStart w:id="44280" w:name="_ETM_Q122_299889"/>
      <w:bookmarkEnd w:id="44280"/>
      <w:r>
        <w:rPr>
          <w:rtl/>
        </w:rPr>
        <w:t xml:space="preserve">דברי </w:t>
      </w:r>
      <w:bookmarkStart w:id="44281" w:name="_ETM_Q122_301329"/>
      <w:bookmarkEnd w:id="44281"/>
      <w:r>
        <w:rPr>
          <w:rtl/>
        </w:rPr>
        <w:t>שנאה</w:t>
      </w:r>
      <w:r>
        <w:rPr>
          <w:rFonts w:hint="cs"/>
          <w:rtl/>
        </w:rPr>
        <w:t>,</w:t>
      </w:r>
      <w:r>
        <w:rPr>
          <w:rtl/>
        </w:rPr>
        <w:t xml:space="preserve"> </w:t>
      </w:r>
      <w:bookmarkStart w:id="44282" w:name="_ETM_Q122_302590"/>
      <w:bookmarkEnd w:id="44282"/>
      <w:r>
        <w:rPr>
          <w:rtl/>
        </w:rPr>
        <w:t xml:space="preserve">ודברים </w:t>
      </w:r>
      <w:bookmarkStart w:id="44283" w:name="_ETM_Q122_303890"/>
      <w:bookmarkEnd w:id="44283"/>
      <w:r>
        <w:rPr>
          <w:rFonts w:hint="cs"/>
          <w:rtl/>
        </w:rPr>
        <w:t>– רק</w:t>
      </w:r>
      <w:r>
        <w:rPr>
          <w:rtl/>
        </w:rPr>
        <w:t xml:space="preserve"> </w:t>
      </w:r>
      <w:bookmarkStart w:id="44284" w:name="_ETM_Q122_305060"/>
      <w:bookmarkEnd w:id="44284"/>
      <w:r>
        <w:rPr>
          <w:rtl/>
        </w:rPr>
        <w:t xml:space="preserve">איך </w:t>
      </w:r>
      <w:bookmarkStart w:id="44285" w:name="_ETM_Q122_305480"/>
      <w:bookmarkEnd w:id="44285"/>
      <w:r>
        <w:rPr>
          <w:rtl/>
        </w:rPr>
        <w:t xml:space="preserve">למצוא </w:t>
      </w:r>
      <w:bookmarkStart w:id="44286" w:name="_ETM_Q122_306260"/>
      <w:bookmarkEnd w:id="44286"/>
      <w:r>
        <w:rPr>
          <w:rtl/>
        </w:rPr>
        <w:t xml:space="preserve">את </w:t>
      </w:r>
      <w:bookmarkStart w:id="44287" w:name="_ETM_Q122_306560"/>
      <w:bookmarkEnd w:id="44287"/>
      <w:r>
        <w:rPr>
          <w:rtl/>
        </w:rPr>
        <w:t xml:space="preserve">האיש </w:t>
      </w:r>
      <w:bookmarkStart w:id="44288" w:name="_ETM_Q122_308019"/>
      <w:bookmarkEnd w:id="44288"/>
      <w:r>
        <w:rPr>
          <w:rtl/>
        </w:rPr>
        <w:t xml:space="preserve">לעשות </w:t>
      </w:r>
      <w:bookmarkStart w:id="44289" w:name="_ETM_Q122_308709"/>
      <w:bookmarkEnd w:id="44289"/>
      <w:r>
        <w:rPr>
          <w:rtl/>
        </w:rPr>
        <w:t xml:space="preserve">ממנו </w:t>
      </w:r>
      <w:bookmarkStart w:id="44290" w:name="_ETM_Q122_309220"/>
      <w:bookmarkEnd w:id="44290"/>
      <w:r>
        <w:rPr>
          <w:rtl/>
        </w:rPr>
        <w:t xml:space="preserve">שק </w:t>
      </w:r>
      <w:bookmarkStart w:id="44291" w:name="_ETM_Q122_309489"/>
      <w:bookmarkEnd w:id="44291"/>
      <w:r>
        <w:rPr>
          <w:rtl/>
        </w:rPr>
        <w:t>החבטות</w:t>
      </w:r>
      <w:r>
        <w:rPr>
          <w:rFonts w:hint="cs"/>
          <w:rtl/>
        </w:rPr>
        <w:t>.</w:t>
      </w:r>
      <w:r>
        <w:rPr>
          <w:rtl/>
        </w:rPr>
        <w:t xml:space="preserve"> </w:t>
      </w:r>
      <w:bookmarkStart w:id="44292" w:name="_ETM_Q122_310300"/>
      <w:bookmarkEnd w:id="44292"/>
      <w:r>
        <w:rPr>
          <w:rtl/>
        </w:rPr>
        <w:t xml:space="preserve">אני </w:t>
      </w:r>
      <w:bookmarkStart w:id="44293" w:name="_ETM_Q122_310720"/>
      <w:bookmarkEnd w:id="44293"/>
      <w:r>
        <w:rPr>
          <w:rtl/>
        </w:rPr>
        <w:t xml:space="preserve">מצפה </w:t>
      </w:r>
      <w:bookmarkStart w:id="44294" w:name="_ETM_Q122_311709"/>
      <w:bookmarkEnd w:id="44294"/>
      <w:r>
        <w:rPr>
          <w:rtl/>
        </w:rPr>
        <w:t>אחר</w:t>
      </w:r>
      <w:r>
        <w:rPr>
          <w:rFonts w:hint="cs"/>
          <w:rtl/>
        </w:rPr>
        <w:t>ת.</w:t>
      </w:r>
      <w:r>
        <w:rPr>
          <w:rtl/>
        </w:rPr>
        <w:t xml:space="preserve"> </w:t>
      </w:r>
      <w:bookmarkStart w:id="44295" w:name="_ETM_Q122_312250"/>
      <w:bookmarkEnd w:id="44295"/>
      <w:r>
        <w:rPr>
          <w:rtl/>
        </w:rPr>
        <w:t xml:space="preserve">מה </w:t>
      </w:r>
      <w:bookmarkStart w:id="44296" w:name="_ETM_Q122_312489"/>
      <w:bookmarkEnd w:id="44296"/>
      <w:r>
        <w:rPr>
          <w:rtl/>
        </w:rPr>
        <w:t>לעשות</w:t>
      </w:r>
      <w:r>
        <w:rPr>
          <w:rFonts w:hint="cs"/>
          <w:rtl/>
        </w:rPr>
        <w:t>,</w:t>
      </w:r>
      <w:r>
        <w:rPr>
          <w:rtl/>
        </w:rPr>
        <w:t xml:space="preserve"> ככה </w:t>
      </w:r>
      <w:bookmarkStart w:id="44297" w:name="_ETM_Q122_313269"/>
      <w:bookmarkEnd w:id="44297"/>
      <w:r>
        <w:rPr>
          <w:rtl/>
        </w:rPr>
        <w:t>ציפיתי</w:t>
      </w:r>
      <w:r>
        <w:rPr>
          <w:rFonts w:hint="cs"/>
          <w:rtl/>
        </w:rPr>
        <w:t>.</w:t>
      </w:r>
      <w:bookmarkStart w:id="44298" w:name="_ETM_Q122_310244"/>
      <w:bookmarkEnd w:id="44298"/>
    </w:p>
    <w:p w:rsidR="00A75C15" w:rsidRDefault="00A75C15" w:rsidP="009A3130">
      <w:pPr>
        <w:rPr>
          <w:rtl/>
        </w:rPr>
      </w:pPr>
    </w:p>
    <w:p w:rsidR="00A75C15" w:rsidRDefault="00A75C15" w:rsidP="009A3130">
      <w:pPr>
        <w:pStyle w:val="af8"/>
        <w:keepNext/>
        <w:rPr>
          <w:rtl/>
        </w:rPr>
      </w:pPr>
      <w:bookmarkStart w:id="44299" w:name="_ETM_Q122_311006"/>
      <w:bookmarkStart w:id="44300" w:name="_ETM_Q122_311027"/>
      <w:bookmarkStart w:id="44301" w:name="_ETM_Q122_311067"/>
      <w:bookmarkStart w:id="44302" w:name="_ETM_Q122_311081"/>
      <w:bookmarkStart w:id="44303" w:name="_ETM_Q122_311122"/>
      <w:bookmarkEnd w:id="44299"/>
      <w:bookmarkEnd w:id="44300"/>
      <w:bookmarkEnd w:id="44301"/>
      <w:bookmarkEnd w:id="44302"/>
      <w:bookmarkEnd w:id="44303"/>
      <w:r w:rsidRPr="00153D5A">
        <w:rPr>
          <w:rStyle w:val="TagStyle"/>
          <w:rtl/>
        </w:rPr>
        <w:t xml:space="preserve"> &lt;&lt; קריאה &gt;&gt; </w:t>
      </w:r>
      <w:r>
        <w:rPr>
          <w:rtl/>
        </w:rPr>
        <w:t>דוד אמסלם (הליכוד):</w:t>
      </w:r>
      <w:r w:rsidRPr="00153D5A">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304" w:name="_ETM_Q122_312940"/>
      <w:bookmarkStart w:id="44305" w:name="_ETM_Q122_313238"/>
      <w:bookmarkStart w:id="44306" w:name="_ETM_Q122_313303"/>
      <w:bookmarkEnd w:id="44304"/>
      <w:bookmarkEnd w:id="44305"/>
      <w:bookmarkEnd w:id="44306"/>
      <w:r>
        <w:rPr>
          <w:rFonts w:hint="cs"/>
          <w:rtl/>
          <w:lang w:eastAsia="he-IL"/>
        </w:rPr>
        <w:t>תגיד לנו מה השנאה שדיברנו.</w:t>
      </w:r>
    </w:p>
    <w:p w:rsidR="00A75C15" w:rsidRDefault="00A75C15" w:rsidP="009A3130">
      <w:pPr>
        <w:rPr>
          <w:rtl/>
          <w:lang w:eastAsia="he-IL"/>
        </w:rPr>
      </w:pPr>
      <w:bookmarkStart w:id="44307" w:name="_ETM_Q122_312512"/>
      <w:bookmarkStart w:id="44308" w:name="_ETM_Q122_312611"/>
      <w:bookmarkEnd w:id="44307"/>
      <w:bookmarkEnd w:id="44308"/>
    </w:p>
    <w:p w:rsidR="00A75C15" w:rsidRDefault="00A75C15" w:rsidP="009A3130">
      <w:pPr>
        <w:pStyle w:val="-"/>
        <w:keepNext/>
        <w:rPr>
          <w:rtl/>
        </w:rPr>
      </w:pPr>
      <w:bookmarkStart w:id="44309" w:name="_ETM_Q122_312633"/>
      <w:bookmarkStart w:id="44310" w:name="_ETM_Q122_312702"/>
      <w:bookmarkEnd w:id="44309"/>
      <w:bookmarkEnd w:id="44310"/>
      <w:r w:rsidRPr="00153D5A">
        <w:rPr>
          <w:rStyle w:val="TagStyle"/>
          <w:rtl/>
        </w:rPr>
        <w:t xml:space="preserve"> &lt;&lt; דובר_המשך &gt;&gt; </w:t>
      </w:r>
      <w:r>
        <w:rPr>
          <w:rtl/>
        </w:rPr>
        <w:t>השר לשיתוף פעולה אזורי עיסאווי פריג':</w:t>
      </w:r>
      <w:r w:rsidRPr="00153D5A">
        <w:rPr>
          <w:rStyle w:val="TagStyle"/>
          <w:rtl/>
        </w:rPr>
        <w:t xml:space="preserve"> &lt;&lt; דובר_המשך &gt;&gt;</w:t>
      </w:r>
      <w:r>
        <w:rPr>
          <w:rtl/>
        </w:rPr>
        <w:t xml:space="preserve"> </w:t>
      </w:r>
    </w:p>
    <w:p w:rsidR="00A75C15" w:rsidRPr="00153D5A" w:rsidRDefault="00A75C15" w:rsidP="009A3130">
      <w:pPr>
        <w:rPr>
          <w:rtl/>
          <w:lang w:eastAsia="he-IL"/>
        </w:rPr>
      </w:pPr>
      <w:bookmarkStart w:id="44311" w:name="_ETM_Q122_313365"/>
      <w:bookmarkEnd w:id="44311"/>
    </w:p>
    <w:p w:rsidR="00A75C15" w:rsidRDefault="00A75C15" w:rsidP="009A3130">
      <w:pPr>
        <w:rPr>
          <w:rtl/>
        </w:rPr>
      </w:pPr>
      <w:r>
        <w:rPr>
          <w:rtl/>
        </w:rPr>
        <w:t xml:space="preserve"> </w:t>
      </w:r>
      <w:bookmarkStart w:id="44312" w:name="_ETM_Q122_315180"/>
      <w:bookmarkEnd w:id="44312"/>
      <w:r>
        <w:rPr>
          <w:rtl/>
        </w:rPr>
        <w:t xml:space="preserve">מה </w:t>
      </w:r>
      <w:bookmarkStart w:id="44313" w:name="_ETM_Q122_315480"/>
      <w:bookmarkStart w:id="44314" w:name="_ETM_Q122_315689"/>
      <w:bookmarkEnd w:id="44313"/>
      <w:bookmarkEnd w:id="44314"/>
      <w:r>
        <w:rPr>
          <w:rtl/>
        </w:rPr>
        <w:t xml:space="preserve">מה </w:t>
      </w:r>
      <w:bookmarkStart w:id="44315" w:name="_ETM_Q122_315989"/>
      <w:bookmarkEnd w:id="44315"/>
      <w:r>
        <w:rPr>
          <w:rtl/>
        </w:rPr>
        <w:t>מה</w:t>
      </w:r>
      <w:r>
        <w:rPr>
          <w:rFonts w:hint="cs"/>
          <w:rtl/>
        </w:rPr>
        <w:t>,</w:t>
      </w:r>
      <w:r>
        <w:rPr>
          <w:rtl/>
        </w:rPr>
        <w:t xml:space="preserve"> </w:t>
      </w:r>
      <w:bookmarkStart w:id="44316" w:name="_ETM_Q122_319439"/>
      <w:bookmarkEnd w:id="44316"/>
      <w:r>
        <w:rPr>
          <w:rFonts w:hint="cs"/>
          <w:rtl/>
        </w:rPr>
        <w:t xml:space="preserve">אני </w:t>
      </w:r>
      <w:r w:rsidR="00F70AA4">
        <w:rPr>
          <w:rFonts w:hint="cs"/>
          <w:rtl/>
        </w:rPr>
        <w:t>– – –</w:t>
      </w:r>
    </w:p>
    <w:p w:rsidR="00A75C15" w:rsidRDefault="00A75C15" w:rsidP="009A3130">
      <w:pPr>
        <w:rPr>
          <w:rtl/>
        </w:rPr>
      </w:pPr>
      <w:bookmarkStart w:id="44317" w:name="_ETM_Q122_314939"/>
      <w:bookmarkStart w:id="44318" w:name="_ETM_Q122_315040"/>
      <w:bookmarkEnd w:id="44317"/>
      <w:bookmarkEnd w:id="44318"/>
    </w:p>
    <w:p w:rsidR="00A75C15" w:rsidRDefault="00A75C15" w:rsidP="009A3130">
      <w:pPr>
        <w:pStyle w:val="af8"/>
        <w:keepNext/>
        <w:rPr>
          <w:rtl/>
        </w:rPr>
      </w:pPr>
      <w:bookmarkStart w:id="44319" w:name="_ETM_Q122_315082"/>
      <w:bookmarkStart w:id="44320" w:name="_ETM_Q122_315176"/>
      <w:bookmarkEnd w:id="44319"/>
      <w:bookmarkEnd w:id="44320"/>
      <w:r w:rsidRPr="00153D5A">
        <w:rPr>
          <w:rStyle w:val="TagStyle"/>
          <w:rtl/>
        </w:rPr>
        <w:t xml:space="preserve"> &lt;&lt; קריאה &gt;&gt; </w:t>
      </w:r>
      <w:r>
        <w:rPr>
          <w:rtl/>
        </w:rPr>
        <w:t>דוד אמסלם (הליכוד):</w:t>
      </w:r>
      <w:r w:rsidRPr="00153D5A">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321" w:name="_ETM_Q122_312694"/>
      <w:bookmarkEnd w:id="44321"/>
      <w:r>
        <w:rPr>
          <w:rFonts w:hint="cs"/>
          <w:rtl/>
          <w:lang w:eastAsia="he-IL"/>
        </w:rPr>
        <w:t>דיב</w:t>
      </w:r>
      <w:bookmarkStart w:id="44322" w:name="_ETM_Q122_312996"/>
      <w:bookmarkStart w:id="44323" w:name="_ETM_Q122_313073"/>
      <w:bookmarkEnd w:id="44322"/>
      <w:bookmarkEnd w:id="44323"/>
      <w:r>
        <w:rPr>
          <w:rFonts w:hint="cs"/>
          <w:rtl/>
          <w:lang w:eastAsia="he-IL"/>
        </w:rPr>
        <w:t xml:space="preserve">רנו על </w:t>
      </w:r>
      <w:bookmarkStart w:id="44324" w:name="_ETM_Q122_313759"/>
      <w:bookmarkEnd w:id="44324"/>
      <w:r>
        <w:rPr>
          <w:rFonts w:hint="cs"/>
          <w:rtl/>
          <w:lang w:eastAsia="he-IL"/>
        </w:rPr>
        <w:t>הבדואים. זה שנאה</w:t>
      </w:r>
      <w:bookmarkStart w:id="44325" w:name="_ETM_Q122_314111"/>
      <w:bookmarkEnd w:id="44325"/>
      <w:r>
        <w:rPr>
          <w:rFonts w:hint="cs"/>
          <w:rtl/>
          <w:lang w:eastAsia="he-IL"/>
        </w:rPr>
        <w:t xml:space="preserve"> </w:t>
      </w:r>
      <w:r>
        <w:rPr>
          <w:rFonts w:hint="eastAsia"/>
          <w:rtl/>
          <w:lang w:eastAsia="he-IL"/>
        </w:rPr>
        <w:t xml:space="preserve">– </w:t>
      </w:r>
      <w:r>
        <w:rPr>
          <w:rFonts w:hint="cs"/>
          <w:rtl/>
          <w:lang w:eastAsia="he-IL"/>
        </w:rPr>
        <w:t>על האדמות?</w:t>
      </w:r>
    </w:p>
    <w:p w:rsidR="00A75C15" w:rsidRDefault="00A75C15" w:rsidP="009A3130">
      <w:pPr>
        <w:rPr>
          <w:rtl/>
          <w:lang w:eastAsia="he-IL"/>
        </w:rPr>
      </w:pPr>
      <w:bookmarkStart w:id="44326" w:name="_ETM_Q122_314196"/>
      <w:bookmarkEnd w:id="44326"/>
    </w:p>
    <w:p w:rsidR="00A75C15" w:rsidRDefault="00A75C15" w:rsidP="009A3130">
      <w:pPr>
        <w:pStyle w:val="-"/>
        <w:keepNext/>
        <w:rPr>
          <w:rtl/>
        </w:rPr>
      </w:pPr>
      <w:bookmarkStart w:id="44327" w:name="_ETM_Q122_314227"/>
      <w:bookmarkStart w:id="44328" w:name="_ETM_Q122_314292"/>
      <w:bookmarkEnd w:id="44327"/>
      <w:bookmarkEnd w:id="44328"/>
      <w:r w:rsidRPr="00153D5A">
        <w:rPr>
          <w:rStyle w:val="TagStyle"/>
          <w:rtl/>
        </w:rPr>
        <w:t xml:space="preserve"> &lt;&lt; דובר_המשך &gt;&gt; </w:t>
      </w:r>
      <w:r>
        <w:rPr>
          <w:rtl/>
        </w:rPr>
        <w:t>השר לשיתוף פעולה אזורי עיסאווי פריג':</w:t>
      </w:r>
      <w:r w:rsidRPr="00153D5A">
        <w:rPr>
          <w:rStyle w:val="TagStyle"/>
          <w:rtl/>
        </w:rPr>
        <w:t xml:space="preserve"> &lt;&lt; דובר_המשך &gt;&gt;</w:t>
      </w:r>
      <w:r>
        <w:rPr>
          <w:rtl/>
        </w:rPr>
        <w:t xml:space="preserve"> </w:t>
      </w:r>
    </w:p>
    <w:p w:rsidR="00A75C15" w:rsidRPr="00153D5A" w:rsidRDefault="00A75C15" w:rsidP="009A3130">
      <w:pPr>
        <w:ind w:firstLine="0"/>
        <w:rPr>
          <w:rtl/>
          <w:lang w:eastAsia="he-IL"/>
        </w:rPr>
      </w:pPr>
      <w:bookmarkStart w:id="44329" w:name="_ETM_Q122_315036"/>
      <w:bookmarkEnd w:id="44329"/>
    </w:p>
    <w:p w:rsidR="00A75C15" w:rsidRDefault="00A75C15" w:rsidP="009A3130">
      <w:pPr>
        <w:rPr>
          <w:rtl/>
        </w:rPr>
      </w:pPr>
      <w:bookmarkStart w:id="44330" w:name="_ETM_Q122_315226"/>
      <w:bookmarkStart w:id="44331" w:name="_ETM_Q122_315322"/>
      <w:bookmarkEnd w:id="44330"/>
      <w:bookmarkEnd w:id="44331"/>
      <w:r>
        <w:rPr>
          <w:rtl/>
        </w:rPr>
        <w:t xml:space="preserve">ברגע </w:t>
      </w:r>
      <w:bookmarkStart w:id="44332" w:name="_ETM_Q122_320280"/>
      <w:bookmarkEnd w:id="44332"/>
      <w:r w:rsidRPr="009E06B3">
        <w:rPr>
          <w:rFonts w:hint="cs"/>
          <w:rtl/>
        </w:rPr>
        <w:t>שהאשמת</w:t>
      </w:r>
      <w:r>
        <w:rPr>
          <w:rFonts w:hint="cs"/>
          <w:rtl/>
        </w:rPr>
        <w:t xml:space="preserve"> לי את הבדואים </w:t>
      </w:r>
      <w:r w:rsidR="00F70AA4">
        <w:rPr>
          <w:rFonts w:hint="cs"/>
          <w:rtl/>
        </w:rPr>
        <w:t>– – –</w:t>
      </w:r>
    </w:p>
    <w:p w:rsidR="00A75C15" w:rsidRDefault="00A75C15" w:rsidP="009A3130">
      <w:pPr>
        <w:rPr>
          <w:rtl/>
        </w:rPr>
      </w:pPr>
      <w:bookmarkStart w:id="44333" w:name="_ETM_Q122_316672"/>
      <w:bookmarkStart w:id="44334" w:name="_ETM_Q122_316747"/>
      <w:bookmarkEnd w:id="44333"/>
      <w:bookmarkEnd w:id="44334"/>
    </w:p>
    <w:p w:rsidR="00A75C15" w:rsidRDefault="00A75C15" w:rsidP="009A3130">
      <w:pPr>
        <w:pStyle w:val="af8"/>
        <w:keepNext/>
        <w:rPr>
          <w:rtl/>
        </w:rPr>
      </w:pPr>
      <w:bookmarkStart w:id="44335" w:name="_ETM_Q122_316769"/>
      <w:bookmarkStart w:id="44336" w:name="_ETM_Q122_316833"/>
      <w:bookmarkEnd w:id="44335"/>
      <w:bookmarkEnd w:id="44336"/>
      <w:r w:rsidRPr="00613F0F">
        <w:rPr>
          <w:rStyle w:val="TagStyle"/>
          <w:rtl/>
        </w:rPr>
        <w:t xml:space="preserve"> &lt;&lt; קריאה &gt;&gt; </w:t>
      </w:r>
      <w:r>
        <w:rPr>
          <w:rtl/>
        </w:rPr>
        <w:t>דוד אמסלם (הליכוד):</w:t>
      </w:r>
      <w:r w:rsidRPr="00613F0F">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337" w:name="_ETM_Q122_320204"/>
      <w:bookmarkStart w:id="44338" w:name="_ETM_Q122_320496"/>
      <w:bookmarkStart w:id="44339" w:name="_ETM_Q122_320567"/>
      <w:bookmarkEnd w:id="44337"/>
      <w:bookmarkEnd w:id="44338"/>
      <w:bookmarkEnd w:id="44339"/>
      <w:r>
        <w:rPr>
          <w:rFonts w:hint="cs"/>
          <w:rtl/>
          <w:lang w:eastAsia="he-IL"/>
        </w:rPr>
        <w:t>כשדיברנו על הנורבגים זה שנאה?</w:t>
      </w:r>
      <w:r>
        <w:rPr>
          <w:rtl/>
          <w:lang w:eastAsia="he-IL"/>
        </w:rPr>
        <w:t xml:space="preserve"> </w:t>
      </w:r>
      <w:bookmarkStart w:id="44340" w:name="_ETM_Q122_324074"/>
      <w:bookmarkEnd w:id="44340"/>
      <w:r>
        <w:rPr>
          <w:rFonts w:hint="cs"/>
          <w:rtl/>
          <w:lang w:eastAsia="he-IL"/>
        </w:rPr>
        <w:t>מה</w:t>
      </w:r>
      <w:bookmarkStart w:id="44341" w:name="_ETM_Q122_324402"/>
      <w:bookmarkEnd w:id="44341"/>
      <w:r>
        <w:rPr>
          <w:rFonts w:hint="cs"/>
          <w:rtl/>
          <w:lang w:eastAsia="he-IL"/>
        </w:rPr>
        <w:t xml:space="preserve"> </w:t>
      </w:r>
      <w:bookmarkStart w:id="44342" w:name="_ETM_Q122_324540"/>
      <w:bookmarkEnd w:id="44342"/>
      <w:r>
        <w:rPr>
          <w:rFonts w:hint="cs"/>
          <w:rtl/>
          <w:lang w:eastAsia="he-IL"/>
        </w:rPr>
        <w:t xml:space="preserve">רצית </w:t>
      </w:r>
      <w:bookmarkStart w:id="44343" w:name="_ETM_Q122_319986"/>
      <w:bookmarkEnd w:id="44343"/>
      <w:r>
        <w:rPr>
          <w:rFonts w:hint="cs"/>
          <w:rtl/>
          <w:lang w:eastAsia="he-IL"/>
        </w:rPr>
        <w:t>שנגיד לך, כל הכבוד?</w:t>
      </w:r>
      <w:bookmarkStart w:id="44344" w:name="_ETM_Q122_323705"/>
      <w:bookmarkEnd w:id="44344"/>
    </w:p>
    <w:p w:rsidR="00A75C15" w:rsidRDefault="00A75C15" w:rsidP="009A3130">
      <w:pPr>
        <w:rPr>
          <w:rtl/>
          <w:lang w:eastAsia="he-IL"/>
        </w:rPr>
      </w:pPr>
    </w:p>
    <w:p w:rsidR="00A75C15" w:rsidRDefault="00A75C15" w:rsidP="009A3130">
      <w:pPr>
        <w:pStyle w:val="-"/>
        <w:keepNext/>
        <w:rPr>
          <w:rtl/>
        </w:rPr>
      </w:pPr>
      <w:bookmarkStart w:id="44345" w:name="_ETM_Q122_323839"/>
      <w:bookmarkStart w:id="44346" w:name="_ETM_Q122_323874"/>
      <w:bookmarkStart w:id="44347" w:name="_ETM_Q122_323934"/>
      <w:bookmarkEnd w:id="44345"/>
      <w:bookmarkEnd w:id="44346"/>
      <w:bookmarkEnd w:id="44347"/>
      <w:r w:rsidRPr="00613F0F">
        <w:rPr>
          <w:rStyle w:val="TagStyle"/>
          <w:rtl/>
        </w:rPr>
        <w:t xml:space="preserve"> &lt;&lt; דובר_המשך &gt;&gt; </w:t>
      </w:r>
      <w:r>
        <w:rPr>
          <w:rtl/>
        </w:rPr>
        <w:t>השר לשיתוף פעולה אזורי עיסאווי פריג':</w:t>
      </w:r>
      <w:r w:rsidRPr="00613F0F">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D67EA4">
      <w:pPr>
        <w:rPr>
          <w:rtl/>
          <w:lang w:eastAsia="he-IL"/>
        </w:rPr>
      </w:pPr>
      <w:bookmarkStart w:id="44348" w:name="_ETM_Q122_324649"/>
      <w:bookmarkEnd w:id="44348"/>
      <w:r>
        <w:rPr>
          <w:rFonts w:hint="cs"/>
          <w:rtl/>
          <w:lang w:eastAsia="he-IL"/>
        </w:rPr>
        <w:t xml:space="preserve">אתה </w:t>
      </w:r>
      <w:r>
        <w:rPr>
          <w:rtl/>
          <w:lang w:eastAsia="he-IL"/>
        </w:rPr>
        <w:t>–</w:t>
      </w:r>
      <w:r>
        <w:rPr>
          <w:rFonts w:hint="cs"/>
          <w:rtl/>
          <w:lang w:eastAsia="he-IL"/>
        </w:rPr>
        <w:t xml:space="preserve"> אני אגיד לך, אני אגיד לך. </w:t>
      </w:r>
      <w:bookmarkStart w:id="44349" w:name="_ETM_Q122_323195"/>
      <w:bookmarkEnd w:id="44349"/>
      <w:r>
        <w:rPr>
          <w:rFonts w:hint="cs"/>
          <w:rtl/>
          <w:lang w:eastAsia="he-IL"/>
        </w:rPr>
        <w:t>אתה עלית כאן,</w:t>
      </w:r>
      <w:bookmarkStart w:id="44350" w:name="_ETM_Q122_325307"/>
      <w:bookmarkStart w:id="44351" w:name="_ETM_Q122_325399"/>
      <w:bookmarkStart w:id="44352" w:name="_ETM_Q122_329452"/>
      <w:bookmarkEnd w:id="44350"/>
      <w:bookmarkEnd w:id="44351"/>
      <w:bookmarkEnd w:id="44352"/>
      <w:r>
        <w:rPr>
          <w:rFonts w:hint="cs"/>
          <w:rtl/>
          <w:lang w:eastAsia="he-IL"/>
        </w:rPr>
        <w:t xml:space="preserve"> ולפניך חבר הכנסת קיש, ותפסתם את האוכלוסייה </w:t>
      </w:r>
      <w:bookmarkStart w:id="44353" w:name="_ETM_Q122_331667"/>
      <w:bookmarkEnd w:id="44353"/>
      <w:r>
        <w:rPr>
          <w:rFonts w:hint="cs"/>
          <w:rtl/>
          <w:lang w:eastAsia="he-IL"/>
        </w:rPr>
        <w:t xml:space="preserve">הערבית הבדואית בנגב כאויב מסוכן למדינת ישראל, לא </w:t>
      </w:r>
      <w:bookmarkStart w:id="44354" w:name="_ETM_Q122_343775"/>
      <w:bookmarkEnd w:id="44354"/>
      <w:r>
        <w:rPr>
          <w:rFonts w:hint="cs"/>
          <w:rtl/>
          <w:lang w:eastAsia="he-IL"/>
        </w:rPr>
        <w:t xml:space="preserve">כאזרחים </w:t>
      </w:r>
      <w:r w:rsidR="00F70AA4">
        <w:rPr>
          <w:rFonts w:hint="cs"/>
          <w:rtl/>
          <w:lang w:eastAsia="he-IL"/>
        </w:rPr>
        <w:t>– –</w:t>
      </w:r>
      <w:r>
        <w:rPr>
          <w:rFonts w:hint="cs"/>
          <w:rtl/>
          <w:lang w:eastAsia="he-IL"/>
        </w:rPr>
        <w:t xml:space="preserve"> </w:t>
      </w:r>
    </w:p>
    <w:p w:rsidR="00A75C15" w:rsidRDefault="00A75C15" w:rsidP="009A3130">
      <w:pPr>
        <w:rPr>
          <w:rtl/>
          <w:lang w:eastAsia="he-IL"/>
        </w:rPr>
      </w:pPr>
      <w:bookmarkStart w:id="44355" w:name="_ETM_Q122_340244"/>
      <w:bookmarkStart w:id="44356" w:name="_ETM_Q122_340337"/>
      <w:bookmarkEnd w:id="44355"/>
      <w:bookmarkEnd w:id="44356"/>
    </w:p>
    <w:p w:rsidR="00A75C15" w:rsidRDefault="00A75C15" w:rsidP="009A3130">
      <w:pPr>
        <w:pStyle w:val="af8"/>
        <w:keepNext/>
        <w:rPr>
          <w:rtl/>
        </w:rPr>
      </w:pPr>
      <w:bookmarkStart w:id="44357" w:name="_ETM_Q122_340364"/>
      <w:bookmarkStart w:id="44358" w:name="_ETM_Q122_340441"/>
      <w:bookmarkEnd w:id="44357"/>
      <w:bookmarkEnd w:id="44358"/>
      <w:r w:rsidRPr="00157E1E">
        <w:rPr>
          <w:rStyle w:val="TagStyle"/>
          <w:rtl/>
        </w:rPr>
        <w:t xml:space="preserve"> &lt;&lt; קריאה &gt;&gt; </w:t>
      </w:r>
      <w:r>
        <w:rPr>
          <w:rtl/>
        </w:rPr>
        <w:t>דוד אמסלם (הליכוד):</w:t>
      </w:r>
      <w:r w:rsidRPr="00157E1E">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359" w:name="_ETM_Q122_344963"/>
      <w:bookmarkEnd w:id="44359"/>
      <w:r>
        <w:rPr>
          <w:rFonts w:hint="cs"/>
          <w:rtl/>
          <w:lang w:eastAsia="he-IL"/>
        </w:rPr>
        <w:t>א</w:t>
      </w:r>
      <w:bookmarkStart w:id="44360" w:name="_ETM_Q122_345254"/>
      <w:bookmarkEnd w:id="44360"/>
      <w:r>
        <w:rPr>
          <w:rFonts w:hint="cs"/>
          <w:rtl/>
          <w:lang w:eastAsia="he-IL"/>
        </w:rPr>
        <w:t>נח</w:t>
      </w:r>
      <w:bookmarkStart w:id="44361" w:name="_ETM_Q122_345332"/>
      <w:bookmarkEnd w:id="44361"/>
      <w:r>
        <w:rPr>
          <w:rFonts w:hint="cs"/>
          <w:rtl/>
          <w:lang w:eastAsia="he-IL"/>
        </w:rPr>
        <w:t>נו אמרנו אויב?</w:t>
      </w:r>
      <w:bookmarkStart w:id="44362" w:name="_ETM_Q122_342242"/>
      <w:bookmarkEnd w:id="44362"/>
    </w:p>
    <w:p w:rsidR="00A75C15" w:rsidRDefault="00A75C15" w:rsidP="009A3130">
      <w:pPr>
        <w:rPr>
          <w:rtl/>
          <w:lang w:eastAsia="he-IL"/>
        </w:rPr>
      </w:pPr>
      <w:bookmarkStart w:id="44363" w:name="_ETM_Q122_342322"/>
      <w:bookmarkEnd w:id="44363"/>
    </w:p>
    <w:p w:rsidR="00A75C15" w:rsidRDefault="00A75C15" w:rsidP="009A3130">
      <w:pPr>
        <w:pStyle w:val="-"/>
        <w:keepNext/>
        <w:rPr>
          <w:rtl/>
        </w:rPr>
      </w:pPr>
      <w:bookmarkStart w:id="44364" w:name="_ETM_Q122_342362"/>
      <w:bookmarkStart w:id="44365" w:name="_ETM_Q122_342442"/>
      <w:bookmarkEnd w:id="44364"/>
      <w:bookmarkEnd w:id="44365"/>
      <w:r w:rsidRPr="00157E1E">
        <w:rPr>
          <w:rStyle w:val="TagStyle"/>
          <w:rtl/>
        </w:rPr>
        <w:t xml:space="preserve"> &lt;&lt; דובר_המשך &gt;&gt; </w:t>
      </w:r>
      <w:r>
        <w:rPr>
          <w:rtl/>
        </w:rPr>
        <w:t>השר לשיתוף פעולה אזורי עיסאווי פריג':</w:t>
      </w:r>
      <w:r w:rsidRPr="00157E1E">
        <w:rPr>
          <w:rStyle w:val="TagStyle"/>
          <w:rtl/>
        </w:rPr>
        <w:t xml:space="preserve"> &lt;&lt; דובר_המשך &gt;&gt;</w:t>
      </w:r>
      <w:r>
        <w:rPr>
          <w:rtl/>
        </w:rPr>
        <w:t xml:space="preserve"> </w:t>
      </w:r>
    </w:p>
    <w:p w:rsidR="00A75C15" w:rsidRDefault="00A75C15" w:rsidP="00FE191E">
      <w:pPr>
        <w:rPr>
          <w:rtl/>
          <w:lang w:eastAsia="he-IL"/>
        </w:rPr>
      </w:pPr>
    </w:p>
    <w:p w:rsidR="00A75C15" w:rsidRDefault="00F70AA4" w:rsidP="009A3130">
      <w:pPr>
        <w:rPr>
          <w:rtl/>
          <w:lang w:eastAsia="he-IL"/>
        </w:rPr>
      </w:pPr>
      <w:bookmarkStart w:id="44366" w:name="_ETM_Q122_343155"/>
      <w:bookmarkEnd w:id="44366"/>
      <w:r>
        <w:rPr>
          <w:rFonts w:hint="cs"/>
          <w:rtl/>
          <w:lang w:eastAsia="he-IL"/>
        </w:rPr>
        <w:t>– –</w:t>
      </w:r>
      <w:r w:rsidR="00A75C15">
        <w:rPr>
          <w:rFonts w:hint="cs"/>
          <w:rtl/>
          <w:lang w:eastAsia="he-IL"/>
        </w:rPr>
        <w:t xml:space="preserve"> שהוזנחו עשרות שנים.</w:t>
      </w:r>
    </w:p>
    <w:p w:rsidR="00A75C15" w:rsidRDefault="00A75C15" w:rsidP="009A3130">
      <w:pPr>
        <w:rPr>
          <w:rtl/>
          <w:lang w:eastAsia="he-IL"/>
        </w:rPr>
      </w:pPr>
      <w:bookmarkStart w:id="44367" w:name="_ETM_Q122_343306"/>
      <w:bookmarkStart w:id="44368" w:name="_ETM_Q122_343420"/>
      <w:bookmarkEnd w:id="44367"/>
      <w:bookmarkEnd w:id="44368"/>
    </w:p>
    <w:p w:rsidR="00A75C15" w:rsidRDefault="00A75C15" w:rsidP="009A3130">
      <w:pPr>
        <w:pStyle w:val="af8"/>
        <w:keepNext/>
        <w:rPr>
          <w:rtl/>
        </w:rPr>
      </w:pPr>
      <w:bookmarkStart w:id="44369" w:name="_ETM_Q122_344811"/>
      <w:bookmarkStart w:id="44370" w:name="_ETM_Q122_344920"/>
      <w:bookmarkStart w:id="44371" w:name="ET_interruption_5279_74"/>
      <w:bookmarkEnd w:id="44369"/>
      <w:bookmarkEnd w:id="44370"/>
      <w:r w:rsidRPr="00157E1E">
        <w:rPr>
          <w:rStyle w:val="TagStyle"/>
          <w:rtl/>
        </w:rPr>
        <w:t xml:space="preserve"> &lt;&lt; קריאה &gt;&gt; </w:t>
      </w:r>
      <w:r>
        <w:rPr>
          <w:rtl/>
        </w:rPr>
        <w:t>מכלוף מיקי זוהר (הליכוד):</w:t>
      </w:r>
      <w:r w:rsidRPr="00157E1E">
        <w:rPr>
          <w:rStyle w:val="TagStyle"/>
          <w:rtl/>
        </w:rPr>
        <w:t xml:space="preserve"> &lt;&lt; קריאה &gt;&gt;</w:t>
      </w:r>
      <w:r>
        <w:rPr>
          <w:rtl/>
        </w:rPr>
        <w:t xml:space="preserve"> </w:t>
      </w:r>
      <w:bookmarkEnd w:id="44371"/>
    </w:p>
    <w:p w:rsidR="00A75C15" w:rsidRPr="00157E1E" w:rsidRDefault="00A75C15" w:rsidP="009A3130">
      <w:pPr>
        <w:ind w:firstLine="0"/>
        <w:rPr>
          <w:rtl/>
          <w:lang w:eastAsia="he-IL"/>
        </w:rPr>
      </w:pPr>
      <w:bookmarkStart w:id="44372" w:name="_ETM_Q122_340444"/>
      <w:bookmarkStart w:id="44373" w:name="_ETM_Q122_340733"/>
      <w:bookmarkStart w:id="44374" w:name="_ETM_Q122_340807"/>
      <w:bookmarkEnd w:id="44372"/>
      <w:bookmarkEnd w:id="44373"/>
      <w:bookmarkEnd w:id="44374"/>
    </w:p>
    <w:p w:rsidR="00A75C15" w:rsidRDefault="00A75C15" w:rsidP="009A3130">
      <w:pPr>
        <w:rPr>
          <w:rtl/>
          <w:lang w:eastAsia="he-IL"/>
        </w:rPr>
      </w:pPr>
      <w:bookmarkStart w:id="44375" w:name="_ETM_Q122_344962"/>
      <w:bookmarkStart w:id="44376" w:name="_ETM_Q122_345031"/>
      <w:bookmarkEnd w:id="44375"/>
      <w:bookmarkEnd w:id="44376"/>
      <w:r>
        <w:rPr>
          <w:rFonts w:hint="cs"/>
          <w:rtl/>
          <w:lang w:eastAsia="he-IL"/>
        </w:rPr>
        <w:t xml:space="preserve">עיסאווי, </w:t>
      </w:r>
      <w:bookmarkStart w:id="44377" w:name="_ETM_Q122_344390"/>
      <w:bookmarkEnd w:id="44377"/>
      <w:r>
        <w:rPr>
          <w:rFonts w:hint="cs"/>
          <w:rtl/>
          <w:lang w:eastAsia="he-IL"/>
        </w:rPr>
        <w:t>מה, אתה מעכשיו מושך?</w:t>
      </w:r>
      <w:bookmarkStart w:id="44378" w:name="_ETM_Q122_343031"/>
      <w:bookmarkEnd w:id="44378"/>
    </w:p>
    <w:p w:rsidR="00A75C15" w:rsidRDefault="00A75C15" w:rsidP="009A3130">
      <w:pPr>
        <w:rPr>
          <w:rtl/>
          <w:lang w:eastAsia="he-IL"/>
        </w:rPr>
      </w:pPr>
      <w:bookmarkStart w:id="44379" w:name="_ETM_Q122_343140"/>
      <w:bookmarkEnd w:id="44379"/>
    </w:p>
    <w:p w:rsidR="00A75C15" w:rsidRDefault="00A75C15" w:rsidP="009A3130">
      <w:pPr>
        <w:pStyle w:val="-"/>
        <w:keepNext/>
        <w:rPr>
          <w:rtl/>
        </w:rPr>
      </w:pPr>
      <w:bookmarkStart w:id="44380" w:name="_ETM_Q122_343188"/>
      <w:bookmarkStart w:id="44381" w:name="_ETM_Q122_343255"/>
      <w:bookmarkEnd w:id="44380"/>
      <w:bookmarkEnd w:id="44381"/>
      <w:r w:rsidRPr="00157E1E">
        <w:rPr>
          <w:rStyle w:val="TagStyle"/>
          <w:rtl/>
        </w:rPr>
        <w:t xml:space="preserve"> &lt;&lt; דובר_המשך &gt;&gt; </w:t>
      </w:r>
      <w:r>
        <w:rPr>
          <w:rtl/>
        </w:rPr>
        <w:t>השר לשיתוף פעולה אזורי עיסאווי פריג':</w:t>
      </w:r>
      <w:r w:rsidRPr="00157E1E">
        <w:rPr>
          <w:rStyle w:val="TagStyle"/>
          <w:rtl/>
        </w:rPr>
        <w:t xml:space="preserve"> &lt;&lt; דובר_המשך &gt;&gt;</w:t>
      </w:r>
      <w:r>
        <w:rPr>
          <w:rtl/>
        </w:rPr>
        <w:t xml:space="preserve"> </w:t>
      </w:r>
    </w:p>
    <w:p w:rsidR="00A75C15" w:rsidRPr="00157E1E" w:rsidRDefault="00A75C15" w:rsidP="009A3130">
      <w:pPr>
        <w:ind w:firstLine="0"/>
        <w:rPr>
          <w:rtl/>
          <w:lang w:eastAsia="he-IL"/>
        </w:rPr>
      </w:pPr>
      <w:bookmarkStart w:id="44382" w:name="_ETM_Q122_344233"/>
      <w:bookmarkEnd w:id="44382"/>
    </w:p>
    <w:p w:rsidR="00A75C15" w:rsidRDefault="00A75C15" w:rsidP="009A3130">
      <w:pPr>
        <w:rPr>
          <w:rtl/>
        </w:rPr>
      </w:pPr>
      <w:bookmarkStart w:id="44383" w:name="_ETM_Q122_316905"/>
      <w:bookmarkStart w:id="44384" w:name="_ETM_Q122_316990"/>
      <w:bookmarkEnd w:id="44383"/>
      <w:bookmarkEnd w:id="44384"/>
      <w:r>
        <w:rPr>
          <w:rFonts w:hint="cs"/>
          <w:rtl/>
        </w:rPr>
        <w:t>אתה רואה?</w:t>
      </w:r>
      <w:bookmarkStart w:id="44385" w:name="_ETM_Q122_345294"/>
      <w:bookmarkEnd w:id="44385"/>
    </w:p>
    <w:p w:rsidR="00A75C15" w:rsidRDefault="00A75C15" w:rsidP="009A3130">
      <w:pPr>
        <w:rPr>
          <w:rtl/>
        </w:rPr>
      </w:pPr>
      <w:bookmarkStart w:id="44386" w:name="_ETM_Q122_345397"/>
      <w:bookmarkEnd w:id="44386"/>
    </w:p>
    <w:p w:rsidR="00A75C15" w:rsidRDefault="00A75C15" w:rsidP="009A3130">
      <w:pPr>
        <w:pStyle w:val="af8"/>
        <w:keepNext/>
        <w:rPr>
          <w:rtl/>
        </w:rPr>
      </w:pPr>
      <w:bookmarkStart w:id="44387" w:name="_ETM_Q122_345415"/>
      <w:bookmarkStart w:id="44388" w:name="_ETM_Q122_345497"/>
      <w:bookmarkEnd w:id="44387"/>
      <w:bookmarkEnd w:id="44388"/>
      <w:r w:rsidRPr="00157E1E">
        <w:rPr>
          <w:rStyle w:val="TagStyle"/>
          <w:rtl/>
        </w:rPr>
        <w:t xml:space="preserve">&lt;&lt; קריאה &gt;&gt; </w:t>
      </w:r>
      <w:r>
        <w:rPr>
          <w:rtl/>
        </w:rPr>
        <w:t>מכלוף מיקי זוהר (הליכוד):</w:t>
      </w:r>
      <w:r w:rsidRPr="00157E1E">
        <w:rPr>
          <w:rStyle w:val="TagStyle"/>
          <w:rtl/>
        </w:rPr>
        <w:t xml:space="preserve"> &lt;&lt; קריאה &gt;&gt;</w:t>
      </w:r>
      <w:r>
        <w:rPr>
          <w:rtl/>
        </w:rPr>
        <w:t xml:space="preserve"> </w:t>
      </w:r>
    </w:p>
    <w:p w:rsidR="00A75C15" w:rsidRDefault="00A75C15" w:rsidP="009A3130">
      <w:pPr>
        <w:rPr>
          <w:rtl/>
          <w:lang w:eastAsia="he-IL"/>
        </w:rPr>
      </w:pPr>
    </w:p>
    <w:p w:rsidR="00A75C15" w:rsidRDefault="00A75C15" w:rsidP="009A3130">
      <w:pPr>
        <w:rPr>
          <w:rtl/>
          <w:lang w:eastAsia="he-IL"/>
        </w:rPr>
      </w:pPr>
      <w:bookmarkStart w:id="44389" w:name="_ETM_Q122_349225"/>
      <w:bookmarkStart w:id="44390" w:name="_ETM_Q122_349344"/>
      <w:bookmarkEnd w:id="44389"/>
      <w:bookmarkEnd w:id="44390"/>
      <w:r>
        <w:rPr>
          <w:rFonts w:hint="cs"/>
          <w:rtl/>
          <w:lang w:eastAsia="he-IL"/>
        </w:rPr>
        <w:t>מעכשיו מושך?</w:t>
      </w:r>
    </w:p>
    <w:p w:rsidR="00A75C15" w:rsidRDefault="00A75C15" w:rsidP="009A3130">
      <w:pPr>
        <w:rPr>
          <w:rtl/>
          <w:lang w:eastAsia="he-IL"/>
        </w:rPr>
      </w:pPr>
      <w:bookmarkStart w:id="44391" w:name="_ETM_Q122_350546"/>
      <w:bookmarkEnd w:id="44391"/>
    </w:p>
    <w:p w:rsidR="00A75C15" w:rsidRDefault="00A75C15" w:rsidP="009A3130">
      <w:pPr>
        <w:pStyle w:val="-"/>
        <w:keepNext/>
        <w:rPr>
          <w:rtl/>
        </w:rPr>
      </w:pPr>
      <w:bookmarkStart w:id="44392" w:name="_ETM_Q122_350667"/>
      <w:bookmarkStart w:id="44393" w:name="_ETM_Q122_350725"/>
      <w:bookmarkStart w:id="44394" w:name="_ETM_Q122_350778"/>
      <w:bookmarkEnd w:id="44392"/>
      <w:bookmarkEnd w:id="44393"/>
      <w:bookmarkEnd w:id="44394"/>
      <w:r w:rsidRPr="005A32C9">
        <w:rPr>
          <w:rStyle w:val="TagStyle"/>
          <w:rtl/>
        </w:rPr>
        <w:t xml:space="preserve"> &lt;&lt; דובר_המשך &gt;&gt; </w:t>
      </w:r>
      <w:r>
        <w:rPr>
          <w:rtl/>
        </w:rPr>
        <w:t>השר לשיתוף פעולה אזורי עיסאווי פריג':</w:t>
      </w:r>
      <w:r w:rsidRPr="005A32C9">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D67EA4">
      <w:pPr>
        <w:rPr>
          <w:rtl/>
          <w:lang w:eastAsia="he-IL"/>
        </w:rPr>
      </w:pPr>
      <w:r>
        <w:rPr>
          <w:rFonts w:hint="cs"/>
          <w:rtl/>
          <w:lang w:eastAsia="he-IL"/>
        </w:rPr>
        <w:t>א</w:t>
      </w:r>
      <w:bookmarkStart w:id="44395" w:name="_ETM_Q122_346119"/>
      <w:bookmarkEnd w:id="44395"/>
      <w:r>
        <w:rPr>
          <w:rFonts w:hint="cs"/>
          <w:rtl/>
          <w:lang w:eastAsia="he-IL"/>
        </w:rPr>
        <w:t>תה רואה</w:t>
      </w:r>
      <w:r w:rsidR="00D67EA4">
        <w:rPr>
          <w:rFonts w:hint="cs"/>
          <w:rtl/>
          <w:lang w:eastAsia="he-IL"/>
        </w:rPr>
        <w:t>?</w:t>
      </w:r>
    </w:p>
    <w:p w:rsidR="00A75C15" w:rsidRDefault="00A75C15" w:rsidP="009A3130">
      <w:pPr>
        <w:rPr>
          <w:rtl/>
          <w:lang w:eastAsia="he-IL"/>
        </w:rPr>
      </w:pPr>
      <w:bookmarkStart w:id="44396" w:name="_ETM_Q122_347532"/>
      <w:bookmarkStart w:id="44397" w:name="_ETM_Q122_347646"/>
      <w:bookmarkEnd w:id="44396"/>
      <w:bookmarkEnd w:id="44397"/>
    </w:p>
    <w:p w:rsidR="00A75C15" w:rsidRDefault="00A75C15" w:rsidP="009A3130">
      <w:pPr>
        <w:pStyle w:val="af8"/>
        <w:keepNext/>
        <w:rPr>
          <w:rtl/>
        </w:rPr>
      </w:pPr>
      <w:bookmarkStart w:id="44398" w:name="_ETM_Q122_347379"/>
      <w:bookmarkStart w:id="44399" w:name="_ETM_Q122_347477"/>
      <w:bookmarkStart w:id="44400" w:name="_ETM_Q122_347525"/>
      <w:bookmarkEnd w:id="44398"/>
      <w:bookmarkEnd w:id="44399"/>
      <w:bookmarkEnd w:id="44400"/>
      <w:r w:rsidRPr="00157E1E">
        <w:rPr>
          <w:rStyle w:val="TagStyle"/>
          <w:rtl/>
        </w:rPr>
        <w:t xml:space="preserve">&lt;&lt; קריאה &gt;&gt; </w:t>
      </w:r>
      <w:r>
        <w:rPr>
          <w:rtl/>
        </w:rPr>
        <w:t>מכלוף מיקי זוהר (הליכוד):</w:t>
      </w:r>
      <w:r w:rsidRPr="00157E1E">
        <w:rPr>
          <w:rStyle w:val="TagStyle"/>
          <w:rtl/>
        </w:rPr>
        <w:t xml:space="preserve"> &lt;&lt; קריאה &gt;&gt;</w:t>
      </w:r>
      <w:r>
        <w:rPr>
          <w:rtl/>
        </w:rPr>
        <w:t xml:space="preserve"> </w:t>
      </w:r>
    </w:p>
    <w:p w:rsidR="00A75C15" w:rsidRDefault="00A75C15" w:rsidP="009A3130">
      <w:pPr>
        <w:rPr>
          <w:rtl/>
          <w:lang w:eastAsia="he-IL"/>
        </w:rPr>
      </w:pPr>
    </w:p>
    <w:p w:rsidR="00A75C15" w:rsidRDefault="00A75C15" w:rsidP="009A3130">
      <w:pPr>
        <w:rPr>
          <w:rtl/>
          <w:lang w:eastAsia="he-IL"/>
        </w:rPr>
      </w:pPr>
      <w:bookmarkStart w:id="44401" w:name="_ETM_Q122_347629"/>
      <w:bookmarkEnd w:id="44401"/>
      <w:r>
        <w:rPr>
          <w:rFonts w:hint="cs"/>
          <w:rtl/>
          <w:lang w:eastAsia="he-IL"/>
        </w:rPr>
        <w:t xml:space="preserve">איפה כל </w:t>
      </w:r>
      <w:r w:rsidR="00F70AA4">
        <w:rPr>
          <w:rFonts w:hint="cs"/>
          <w:rtl/>
          <w:lang w:eastAsia="he-IL"/>
        </w:rPr>
        <w:t>– – –</w:t>
      </w:r>
    </w:p>
    <w:p w:rsidR="00A75C15" w:rsidRDefault="00A75C15" w:rsidP="009A3130">
      <w:pPr>
        <w:rPr>
          <w:rtl/>
          <w:lang w:eastAsia="he-IL"/>
        </w:rPr>
      </w:pPr>
      <w:bookmarkStart w:id="44402" w:name="_ETM_Q122_347111"/>
      <w:bookmarkStart w:id="44403" w:name="_ETM_Q122_347210"/>
      <w:bookmarkStart w:id="44404" w:name="_ETM_Q122_347230"/>
      <w:bookmarkEnd w:id="44402"/>
      <w:bookmarkEnd w:id="44403"/>
      <w:bookmarkEnd w:id="44404"/>
    </w:p>
    <w:p w:rsidR="00A75C15" w:rsidRDefault="00A75C15" w:rsidP="009A3130">
      <w:pPr>
        <w:pStyle w:val="af9"/>
        <w:keepNext/>
        <w:rPr>
          <w:rtl/>
        </w:rPr>
      </w:pPr>
      <w:bookmarkStart w:id="44405" w:name="_ETM_Q122_347320"/>
      <w:bookmarkEnd w:id="44405"/>
      <w:r w:rsidRPr="005A32C9">
        <w:rPr>
          <w:rStyle w:val="TagStyle"/>
          <w:rtl/>
        </w:rPr>
        <w:t xml:space="preserve"> &lt;&lt; יור &gt;&gt; </w:t>
      </w:r>
      <w:r>
        <w:rPr>
          <w:rtl/>
        </w:rPr>
        <w:t>היו"ר איתן גינזבורג:</w:t>
      </w:r>
      <w:r w:rsidRPr="005A32C9">
        <w:rPr>
          <w:rStyle w:val="TagStyle"/>
          <w:rtl/>
        </w:rPr>
        <w:t xml:space="preserve"> &lt;&lt; יור &gt;&gt;</w:t>
      </w:r>
      <w:r>
        <w:rPr>
          <w:rtl/>
        </w:rPr>
        <w:t xml:space="preserve"> </w:t>
      </w:r>
    </w:p>
    <w:p w:rsidR="00A75C15" w:rsidRDefault="00A75C15" w:rsidP="00FE191E">
      <w:pPr>
        <w:rPr>
          <w:rtl/>
          <w:lang w:eastAsia="he-IL"/>
        </w:rPr>
      </w:pPr>
    </w:p>
    <w:p w:rsidR="00A75C15" w:rsidRDefault="00A75C15" w:rsidP="009A3130">
      <w:pPr>
        <w:rPr>
          <w:rtl/>
        </w:rPr>
      </w:pPr>
      <w:bookmarkStart w:id="44406" w:name="_ETM_Q122_348304"/>
      <w:bookmarkEnd w:id="44406"/>
      <w:r>
        <w:rPr>
          <w:rFonts w:hint="cs"/>
          <w:rtl/>
          <w:lang w:eastAsia="he-IL"/>
        </w:rPr>
        <w:t xml:space="preserve">לא, </w:t>
      </w:r>
      <w:bookmarkStart w:id="44407" w:name="_ETM_Q122_348743"/>
      <w:bookmarkEnd w:id="44407"/>
      <w:r>
        <w:rPr>
          <w:rFonts w:hint="cs"/>
          <w:rtl/>
          <w:lang w:eastAsia="he-IL"/>
        </w:rPr>
        <w:t>לא, לא הבנת, חבר הכנסת זוהר, השר משיב</w:t>
      </w:r>
      <w:bookmarkStart w:id="44408" w:name="_ETM_Q122_357180"/>
      <w:bookmarkStart w:id="44409" w:name="_ETM_Q122_346422"/>
      <w:bookmarkStart w:id="44410" w:name="_ETM_Q122_346513"/>
      <w:bookmarkStart w:id="44411" w:name="_ETM_Q122_355650"/>
      <w:bookmarkEnd w:id="44408"/>
      <w:bookmarkEnd w:id="44409"/>
      <w:bookmarkEnd w:id="44410"/>
      <w:bookmarkEnd w:id="44411"/>
      <w:r>
        <w:rPr>
          <w:rFonts w:hint="cs"/>
          <w:rtl/>
          <w:lang w:eastAsia="he-IL"/>
        </w:rPr>
        <w:t xml:space="preserve"> </w:t>
      </w:r>
      <w:r>
        <w:rPr>
          <w:rtl/>
        </w:rPr>
        <w:t xml:space="preserve">בשם </w:t>
      </w:r>
      <w:bookmarkStart w:id="44412" w:name="_ETM_Q122_355889"/>
      <w:bookmarkEnd w:id="44412"/>
      <w:r>
        <w:rPr>
          <w:rtl/>
        </w:rPr>
        <w:t>הממשלה</w:t>
      </w:r>
      <w:r>
        <w:rPr>
          <w:rFonts w:hint="cs"/>
          <w:rtl/>
        </w:rPr>
        <w:t>,</w:t>
      </w:r>
      <w:r>
        <w:rPr>
          <w:rtl/>
        </w:rPr>
        <w:t xml:space="preserve"> </w:t>
      </w:r>
      <w:bookmarkStart w:id="44413" w:name="_ETM_Q122_356880"/>
      <w:bookmarkEnd w:id="44413"/>
      <w:r>
        <w:rPr>
          <w:rFonts w:hint="cs"/>
          <w:rtl/>
        </w:rPr>
        <w:t>ו</w:t>
      </w:r>
      <w:r>
        <w:rPr>
          <w:rtl/>
        </w:rPr>
        <w:t xml:space="preserve">לאחר </w:t>
      </w:r>
      <w:bookmarkStart w:id="44414" w:name="_ETM_Q122_357360"/>
      <w:bookmarkEnd w:id="44414"/>
      <w:r>
        <w:rPr>
          <w:rtl/>
        </w:rPr>
        <w:t xml:space="preserve">מכן </w:t>
      </w:r>
      <w:bookmarkStart w:id="44415" w:name="_ETM_Q122_357810"/>
      <w:bookmarkEnd w:id="44415"/>
      <w:r>
        <w:rPr>
          <w:rtl/>
        </w:rPr>
        <w:t xml:space="preserve">יעלה </w:t>
      </w:r>
      <w:bookmarkStart w:id="44416" w:name="_ETM_Q122_358590"/>
      <w:bookmarkEnd w:id="44416"/>
      <w:r>
        <w:rPr>
          <w:rtl/>
        </w:rPr>
        <w:t xml:space="preserve">יושב-ראש </w:t>
      </w:r>
      <w:bookmarkStart w:id="44417" w:name="_ETM_Q122_359040"/>
      <w:bookmarkEnd w:id="44417"/>
      <w:r>
        <w:rPr>
          <w:rtl/>
        </w:rPr>
        <w:t xml:space="preserve">ועדת </w:t>
      </w:r>
      <w:bookmarkStart w:id="44418" w:name="_ETM_Q122_359250"/>
      <w:bookmarkEnd w:id="44418"/>
      <w:r>
        <w:rPr>
          <w:rFonts w:hint="cs"/>
          <w:rtl/>
        </w:rPr>
        <w:t>ה</w:t>
      </w:r>
      <w:r>
        <w:rPr>
          <w:rtl/>
        </w:rPr>
        <w:t>חוקה</w:t>
      </w:r>
      <w:r>
        <w:rPr>
          <w:rFonts w:hint="cs"/>
          <w:rtl/>
        </w:rPr>
        <w:t>,</w:t>
      </w:r>
      <w:r>
        <w:rPr>
          <w:rtl/>
        </w:rPr>
        <w:t xml:space="preserve"> </w:t>
      </w:r>
      <w:bookmarkStart w:id="44419" w:name="_ETM_Q122_359459"/>
      <w:bookmarkEnd w:id="44419"/>
      <w:r>
        <w:rPr>
          <w:rtl/>
        </w:rPr>
        <w:t xml:space="preserve">חוק </w:t>
      </w:r>
      <w:bookmarkStart w:id="44420" w:name="_ETM_Q122_359610"/>
      <w:bookmarkEnd w:id="44420"/>
      <w:r>
        <w:rPr>
          <w:rtl/>
        </w:rPr>
        <w:t xml:space="preserve">ומשפט </w:t>
      </w:r>
      <w:bookmarkStart w:id="44421" w:name="_ETM_Q122_360030"/>
      <w:bookmarkEnd w:id="44421"/>
      <w:r>
        <w:rPr>
          <w:rtl/>
        </w:rPr>
        <w:t xml:space="preserve">כדי </w:t>
      </w:r>
      <w:bookmarkStart w:id="44422" w:name="_ETM_Q122_360239"/>
      <w:bookmarkEnd w:id="44422"/>
      <w:r>
        <w:rPr>
          <w:rtl/>
        </w:rPr>
        <w:t xml:space="preserve">לסכם </w:t>
      </w:r>
      <w:bookmarkStart w:id="44423" w:name="_ETM_Q122_360660"/>
      <w:bookmarkEnd w:id="44423"/>
      <w:r>
        <w:rPr>
          <w:rtl/>
        </w:rPr>
        <w:t xml:space="preserve">את </w:t>
      </w:r>
      <w:bookmarkStart w:id="44424" w:name="_ETM_Q122_360780"/>
      <w:bookmarkEnd w:id="44424"/>
      <w:r>
        <w:rPr>
          <w:rtl/>
        </w:rPr>
        <w:t>הדיון</w:t>
      </w:r>
      <w:r>
        <w:rPr>
          <w:rFonts w:hint="cs"/>
          <w:rtl/>
        </w:rPr>
        <w:t>.</w:t>
      </w:r>
    </w:p>
    <w:p w:rsidR="00A75C15" w:rsidRDefault="00A75C15" w:rsidP="009A3130">
      <w:pPr>
        <w:rPr>
          <w:rtl/>
        </w:rPr>
      </w:pPr>
      <w:bookmarkStart w:id="44425" w:name="_ETM_Q122_359294"/>
      <w:bookmarkStart w:id="44426" w:name="_ETM_Q122_359372"/>
      <w:bookmarkEnd w:id="44425"/>
      <w:bookmarkEnd w:id="44426"/>
    </w:p>
    <w:p w:rsidR="00A75C15" w:rsidRDefault="00A75C15" w:rsidP="009A3130">
      <w:pPr>
        <w:pStyle w:val="af8"/>
        <w:keepNext/>
        <w:rPr>
          <w:rtl/>
        </w:rPr>
      </w:pPr>
      <w:bookmarkStart w:id="44427" w:name="_ETM_Q122_357778"/>
      <w:bookmarkEnd w:id="44427"/>
      <w:r w:rsidRPr="00157E1E">
        <w:rPr>
          <w:rStyle w:val="TagStyle"/>
          <w:rtl/>
        </w:rPr>
        <w:t xml:space="preserve">&lt;&lt; קריאה &gt;&gt; </w:t>
      </w:r>
      <w:r>
        <w:rPr>
          <w:rtl/>
        </w:rPr>
        <w:t>מכלוף מיקי זוהר (הליכוד):</w:t>
      </w:r>
      <w:r w:rsidRPr="00157E1E">
        <w:rPr>
          <w:rStyle w:val="TagStyle"/>
          <w:rtl/>
        </w:rPr>
        <w:t xml:space="preserve"> &lt;&lt; קריאה &gt;&gt;</w:t>
      </w:r>
      <w:r>
        <w:rPr>
          <w:rtl/>
        </w:rPr>
        <w:t xml:space="preserve"> </w:t>
      </w:r>
    </w:p>
    <w:p w:rsidR="00A75C15" w:rsidRDefault="00A75C15" w:rsidP="009A3130">
      <w:pPr>
        <w:rPr>
          <w:rtl/>
        </w:rPr>
      </w:pPr>
    </w:p>
    <w:p w:rsidR="00A75C15" w:rsidRDefault="00A75C15" w:rsidP="009A3130">
      <w:pPr>
        <w:rPr>
          <w:rtl/>
        </w:rPr>
      </w:pPr>
      <w:bookmarkStart w:id="44428" w:name="_ETM_Q122_357962"/>
      <w:bookmarkStart w:id="44429" w:name="_ETM_Q122_357984"/>
      <w:bookmarkStart w:id="44430" w:name="_ETM_Q122_358031"/>
      <w:bookmarkEnd w:id="44428"/>
      <w:bookmarkEnd w:id="44429"/>
      <w:bookmarkEnd w:id="44430"/>
      <w:r>
        <w:rPr>
          <w:rFonts w:hint="cs"/>
          <w:rtl/>
        </w:rPr>
        <w:t>אה, אז יש עוד אחד שיעזור לך.</w:t>
      </w:r>
    </w:p>
    <w:p w:rsidR="00A75C15" w:rsidRDefault="00A75C15" w:rsidP="009A3130">
      <w:pPr>
        <w:rPr>
          <w:rtl/>
        </w:rPr>
      </w:pPr>
      <w:bookmarkStart w:id="44431" w:name="_ETM_Q122_359193"/>
      <w:bookmarkStart w:id="44432" w:name="_ETM_Q122_359275"/>
      <w:bookmarkEnd w:id="44431"/>
      <w:bookmarkEnd w:id="44432"/>
    </w:p>
    <w:p w:rsidR="00A75C15" w:rsidRDefault="00A75C15" w:rsidP="009A3130">
      <w:pPr>
        <w:pStyle w:val="-"/>
        <w:keepNext/>
        <w:rPr>
          <w:rtl/>
        </w:rPr>
      </w:pPr>
      <w:bookmarkStart w:id="44433" w:name="_ETM_Q122_359313"/>
      <w:bookmarkStart w:id="44434" w:name="_ETM_Q122_359394"/>
      <w:bookmarkEnd w:id="44433"/>
      <w:bookmarkEnd w:id="44434"/>
      <w:r w:rsidRPr="00E910C2">
        <w:rPr>
          <w:rStyle w:val="TagStyle"/>
          <w:rtl/>
        </w:rPr>
        <w:t xml:space="preserve"> &lt;&lt; דובר_המשך &gt;&gt; </w:t>
      </w:r>
      <w:r>
        <w:rPr>
          <w:rtl/>
        </w:rPr>
        <w:t>השר לשיתוף פעולה אזורי עיסאווי פריג':</w:t>
      </w:r>
      <w:r w:rsidRPr="00E910C2">
        <w:rPr>
          <w:rStyle w:val="TagStyle"/>
          <w:rtl/>
        </w:rPr>
        <w:t xml:space="preserve"> &lt;&lt; דובר_המשך &gt;&gt;</w:t>
      </w:r>
      <w:r>
        <w:rPr>
          <w:rtl/>
        </w:rPr>
        <w:t xml:space="preserve"> </w:t>
      </w:r>
    </w:p>
    <w:p w:rsidR="00A75C15" w:rsidRPr="00E910C2" w:rsidRDefault="00A75C15" w:rsidP="009A3130">
      <w:pPr>
        <w:rPr>
          <w:rtl/>
          <w:lang w:eastAsia="he-IL"/>
        </w:rPr>
      </w:pPr>
      <w:bookmarkStart w:id="44435" w:name="_ETM_Q122_360386"/>
      <w:bookmarkEnd w:id="44435"/>
    </w:p>
    <w:p w:rsidR="00A75C15" w:rsidRDefault="00A75C15" w:rsidP="009A3130">
      <w:pPr>
        <w:rPr>
          <w:rtl/>
        </w:rPr>
      </w:pPr>
      <w:bookmarkStart w:id="44436" w:name="_ETM_Q122_358071"/>
      <w:bookmarkStart w:id="44437" w:name="_ETM_Q122_358153"/>
      <w:bookmarkStart w:id="44438" w:name="_ETM_Q122_364470"/>
      <w:bookmarkEnd w:id="44436"/>
      <w:bookmarkEnd w:id="44437"/>
      <w:bookmarkEnd w:id="44438"/>
      <w:r>
        <w:rPr>
          <w:rFonts w:hint="cs"/>
          <w:rtl/>
        </w:rPr>
        <w:t xml:space="preserve">לפי הזה. </w:t>
      </w:r>
      <w:bookmarkStart w:id="44439" w:name="_ETM_Q122_361304"/>
      <w:bookmarkStart w:id="44440" w:name="_ETM_Q122_361817"/>
      <w:bookmarkEnd w:id="44439"/>
      <w:bookmarkEnd w:id="44440"/>
    </w:p>
    <w:p w:rsidR="00A75C15" w:rsidRDefault="00A75C15" w:rsidP="009A3130">
      <w:pPr>
        <w:rPr>
          <w:rtl/>
        </w:rPr>
      </w:pPr>
      <w:bookmarkStart w:id="44441" w:name="_ETM_Q122_361921"/>
      <w:bookmarkEnd w:id="44441"/>
    </w:p>
    <w:p w:rsidR="00A75C15" w:rsidRDefault="00A75C15" w:rsidP="009A3130">
      <w:pPr>
        <w:pStyle w:val="af8"/>
        <w:keepNext/>
        <w:rPr>
          <w:rtl/>
        </w:rPr>
      </w:pPr>
      <w:bookmarkStart w:id="44442" w:name="_ETM_Q122_361961"/>
      <w:bookmarkStart w:id="44443" w:name="_ETM_Q122_362044"/>
      <w:bookmarkEnd w:id="44442"/>
      <w:bookmarkEnd w:id="44443"/>
      <w:r w:rsidRPr="00157E1E">
        <w:rPr>
          <w:rStyle w:val="TagStyle"/>
          <w:rtl/>
        </w:rPr>
        <w:t xml:space="preserve">&lt;&lt; קריאה &gt;&gt; </w:t>
      </w:r>
      <w:r>
        <w:rPr>
          <w:rtl/>
        </w:rPr>
        <w:t>מכלוף מיקי זוהר (הליכוד):</w:t>
      </w:r>
      <w:r w:rsidRPr="00157E1E">
        <w:rPr>
          <w:rStyle w:val="TagStyle"/>
          <w:rtl/>
        </w:rPr>
        <w:t xml:space="preserve"> &lt;&lt; קריאה &gt;&gt;</w:t>
      </w:r>
      <w:r>
        <w:rPr>
          <w:rtl/>
        </w:rPr>
        <w:t xml:space="preserve"> </w:t>
      </w:r>
    </w:p>
    <w:p w:rsidR="00A75C15" w:rsidRDefault="00A75C15" w:rsidP="009A3130">
      <w:pPr>
        <w:rPr>
          <w:rtl/>
        </w:rPr>
      </w:pPr>
    </w:p>
    <w:p w:rsidR="00A75C15" w:rsidRDefault="00A75C15" w:rsidP="009A3130">
      <w:pPr>
        <w:rPr>
          <w:rtl/>
        </w:rPr>
      </w:pPr>
      <w:bookmarkStart w:id="44444" w:name="_ETM_Q122_364862"/>
      <w:bookmarkStart w:id="44445" w:name="_ETM_Q122_364937"/>
      <w:bookmarkEnd w:id="44444"/>
      <w:bookmarkEnd w:id="44445"/>
      <w:r>
        <w:rPr>
          <w:rFonts w:hint="cs"/>
          <w:rtl/>
        </w:rPr>
        <w:t>אנחנו מוכנים להצביע. אנחנו מוכנים להצבעה.</w:t>
      </w:r>
    </w:p>
    <w:p w:rsidR="00A75C15" w:rsidRDefault="00A75C15" w:rsidP="009A3130">
      <w:pPr>
        <w:rPr>
          <w:rtl/>
        </w:rPr>
      </w:pPr>
      <w:bookmarkStart w:id="44446" w:name="_ETM_Q122_370917"/>
      <w:bookmarkStart w:id="44447" w:name="_ETM_Q122_371048"/>
      <w:bookmarkEnd w:id="44446"/>
      <w:bookmarkEnd w:id="44447"/>
    </w:p>
    <w:p w:rsidR="00A75C15" w:rsidRDefault="00A75C15" w:rsidP="009A3130">
      <w:pPr>
        <w:pStyle w:val="af9"/>
        <w:keepNext/>
        <w:rPr>
          <w:rtl/>
        </w:rPr>
      </w:pPr>
      <w:bookmarkStart w:id="44448" w:name="_ETM_Q122_363656"/>
      <w:bookmarkStart w:id="44449" w:name="_ETM_Q122_363774"/>
      <w:bookmarkEnd w:id="44448"/>
      <w:bookmarkEnd w:id="44449"/>
      <w:r w:rsidRPr="00E910C2">
        <w:rPr>
          <w:rStyle w:val="TagStyle"/>
          <w:rtl/>
        </w:rPr>
        <w:t xml:space="preserve"> &lt;&lt; יור &gt;&gt; </w:t>
      </w:r>
      <w:r>
        <w:rPr>
          <w:rtl/>
        </w:rPr>
        <w:t>היו"ר איתן גינזבורג:</w:t>
      </w:r>
      <w:r w:rsidRPr="00E910C2">
        <w:rPr>
          <w:rStyle w:val="TagStyle"/>
          <w:rtl/>
        </w:rPr>
        <w:t xml:space="preserve"> &lt;&lt; יור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450" w:name="_ETM_Q122_367846"/>
      <w:bookmarkEnd w:id="44450"/>
      <w:r>
        <w:rPr>
          <w:rFonts w:hint="cs"/>
          <w:rtl/>
          <w:lang w:eastAsia="he-IL"/>
        </w:rPr>
        <w:t xml:space="preserve">אבל אם הממשלה ממש תתעקש, </w:t>
      </w:r>
      <w:bookmarkStart w:id="44451" w:name="_ETM_Q122_366203"/>
      <w:bookmarkEnd w:id="44451"/>
      <w:r>
        <w:rPr>
          <w:rFonts w:hint="cs"/>
          <w:rtl/>
          <w:lang w:eastAsia="he-IL"/>
        </w:rPr>
        <w:t>גם האוצר יוכל לדבר עוד חמש דקות.</w:t>
      </w:r>
    </w:p>
    <w:p w:rsidR="00A75C15" w:rsidRDefault="00A75C15" w:rsidP="009A3130">
      <w:pPr>
        <w:rPr>
          <w:rtl/>
          <w:lang w:eastAsia="he-IL"/>
        </w:rPr>
      </w:pPr>
    </w:p>
    <w:p w:rsidR="00A75C15" w:rsidRDefault="00A75C15" w:rsidP="009A3130">
      <w:pPr>
        <w:pStyle w:val="af8"/>
        <w:keepNext/>
        <w:rPr>
          <w:rtl/>
        </w:rPr>
      </w:pPr>
      <w:bookmarkStart w:id="44452" w:name="_ETM_Q122_368949"/>
      <w:bookmarkStart w:id="44453" w:name="_ETM_Q122_369061"/>
      <w:bookmarkStart w:id="44454" w:name="_ETM_Q122_367974"/>
      <w:bookmarkStart w:id="44455" w:name="_ETM_Q122_368065"/>
      <w:bookmarkEnd w:id="44452"/>
      <w:bookmarkEnd w:id="44453"/>
      <w:bookmarkEnd w:id="44454"/>
      <w:bookmarkEnd w:id="44455"/>
      <w:r w:rsidRPr="00157E1E">
        <w:rPr>
          <w:rStyle w:val="TagStyle"/>
          <w:rtl/>
        </w:rPr>
        <w:t xml:space="preserve">&lt;&lt; קריאה &gt;&gt; </w:t>
      </w:r>
      <w:r>
        <w:rPr>
          <w:rtl/>
        </w:rPr>
        <w:t>מכלוף מיקי זוהר (הליכוד):</w:t>
      </w:r>
      <w:r w:rsidRPr="00157E1E">
        <w:rPr>
          <w:rStyle w:val="TagStyle"/>
          <w:rtl/>
        </w:rPr>
        <w:t xml:space="preserve"> &lt;&lt; קריאה &gt;&gt;</w:t>
      </w:r>
      <w:r>
        <w:rPr>
          <w:rtl/>
        </w:rPr>
        <w:t xml:space="preserve"> </w:t>
      </w:r>
    </w:p>
    <w:p w:rsidR="00A75C15" w:rsidRDefault="00A75C15" w:rsidP="009A3130">
      <w:pPr>
        <w:rPr>
          <w:rtl/>
        </w:rPr>
      </w:pPr>
    </w:p>
    <w:p w:rsidR="00A75C15" w:rsidRDefault="00A75C15" w:rsidP="009A3130">
      <w:pPr>
        <w:rPr>
          <w:rtl/>
        </w:rPr>
      </w:pPr>
      <w:r>
        <w:rPr>
          <w:rFonts w:hint="cs"/>
          <w:rtl/>
        </w:rPr>
        <w:t>אנחנו מוכנים להצבעה.</w:t>
      </w:r>
    </w:p>
    <w:p w:rsidR="00A75C15" w:rsidRPr="00E910C2" w:rsidRDefault="00A75C15" w:rsidP="009A3130">
      <w:pPr>
        <w:rPr>
          <w:rtl/>
          <w:lang w:eastAsia="he-IL"/>
        </w:rPr>
      </w:pPr>
    </w:p>
    <w:p w:rsidR="00A75C15" w:rsidRDefault="00A75C15" w:rsidP="009A3130">
      <w:pPr>
        <w:pStyle w:val="-"/>
        <w:keepNext/>
        <w:rPr>
          <w:rtl/>
        </w:rPr>
      </w:pPr>
      <w:bookmarkStart w:id="44456" w:name="_ETM_Q122_363837"/>
      <w:bookmarkStart w:id="44457" w:name="_ETM_Q122_363883"/>
      <w:bookmarkEnd w:id="44456"/>
      <w:bookmarkEnd w:id="44457"/>
      <w:r w:rsidRPr="00E910C2">
        <w:rPr>
          <w:rStyle w:val="TagStyle"/>
          <w:rtl/>
        </w:rPr>
        <w:t xml:space="preserve"> &lt;&lt; דובר_המשך &gt;&gt; </w:t>
      </w:r>
      <w:r>
        <w:rPr>
          <w:rtl/>
        </w:rPr>
        <w:t>השר לשיתוף פעולה אזורי עיסאווי פריג':</w:t>
      </w:r>
      <w:r w:rsidRPr="00E910C2">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rPr>
      </w:pPr>
      <w:bookmarkStart w:id="44458" w:name="_ETM_Q122_371994"/>
      <w:bookmarkStart w:id="44459" w:name="_ETM_Q122_372106"/>
      <w:bookmarkEnd w:id="44458"/>
      <w:bookmarkEnd w:id="44459"/>
      <w:r>
        <w:rPr>
          <w:rFonts w:hint="cs"/>
          <w:rtl/>
          <w:lang w:eastAsia="he-IL"/>
        </w:rPr>
        <w:t xml:space="preserve">אני חייב להגיד, </w:t>
      </w:r>
      <w:bookmarkStart w:id="44460" w:name="_ETM_Q122_364730"/>
      <w:bookmarkStart w:id="44461" w:name="_ETM_Q122_363326"/>
      <w:bookmarkStart w:id="44462" w:name="_ETM_Q122_363419"/>
      <w:bookmarkStart w:id="44463" w:name="_ETM_Q122_362081"/>
      <w:bookmarkStart w:id="44464" w:name="_ETM_Q122_362160"/>
      <w:bookmarkEnd w:id="44460"/>
      <w:bookmarkEnd w:id="44461"/>
      <w:bookmarkEnd w:id="44462"/>
      <w:bookmarkEnd w:id="44463"/>
      <w:bookmarkEnd w:id="44464"/>
      <w:r>
        <w:rPr>
          <w:rtl/>
        </w:rPr>
        <w:t xml:space="preserve">חבר </w:t>
      </w:r>
      <w:bookmarkStart w:id="44465" w:name="_ETM_Q122_373650"/>
      <w:bookmarkEnd w:id="44465"/>
      <w:r>
        <w:rPr>
          <w:rtl/>
        </w:rPr>
        <w:t xml:space="preserve">הכנסת </w:t>
      </w:r>
      <w:bookmarkStart w:id="44466" w:name="_ETM_Q122_374520"/>
      <w:bookmarkEnd w:id="44466"/>
      <w:r>
        <w:rPr>
          <w:rtl/>
        </w:rPr>
        <w:t xml:space="preserve">מיקי </w:t>
      </w:r>
      <w:bookmarkStart w:id="44467" w:name="_ETM_Q122_374970"/>
      <w:bookmarkEnd w:id="44467"/>
      <w:r>
        <w:rPr>
          <w:rtl/>
        </w:rPr>
        <w:t>זוהר</w:t>
      </w:r>
      <w:r>
        <w:rPr>
          <w:rFonts w:hint="cs"/>
          <w:rtl/>
        </w:rPr>
        <w:t>,</w:t>
      </w:r>
      <w:r>
        <w:rPr>
          <w:rtl/>
        </w:rPr>
        <w:t xml:space="preserve"> </w:t>
      </w:r>
      <w:bookmarkStart w:id="44468" w:name="_ETM_Q122_375900"/>
      <w:bookmarkEnd w:id="44468"/>
      <w:r>
        <w:rPr>
          <w:rtl/>
        </w:rPr>
        <w:t xml:space="preserve">אתם </w:t>
      </w:r>
      <w:bookmarkStart w:id="44469" w:name="_ETM_Q122_376380"/>
      <w:bookmarkEnd w:id="44469"/>
      <w:r>
        <w:rPr>
          <w:rtl/>
        </w:rPr>
        <w:t>חרוצים</w:t>
      </w:r>
      <w:r>
        <w:rPr>
          <w:rFonts w:hint="cs"/>
          <w:rtl/>
        </w:rPr>
        <w:t>.</w:t>
      </w:r>
      <w:r>
        <w:rPr>
          <w:rtl/>
        </w:rPr>
        <w:t xml:space="preserve"> </w:t>
      </w:r>
      <w:bookmarkStart w:id="44470" w:name="_ETM_Q122_377460"/>
      <w:bookmarkEnd w:id="44470"/>
      <w:r>
        <w:rPr>
          <w:rtl/>
        </w:rPr>
        <w:t xml:space="preserve">אתם </w:t>
      </w:r>
      <w:bookmarkStart w:id="44471" w:name="_ETM_Q122_377850"/>
      <w:bookmarkEnd w:id="44471"/>
      <w:r>
        <w:rPr>
          <w:rtl/>
        </w:rPr>
        <w:t>מפתיעים</w:t>
      </w:r>
      <w:r>
        <w:rPr>
          <w:rFonts w:hint="cs"/>
          <w:rtl/>
        </w:rPr>
        <w:t xml:space="preserve">, </w:t>
      </w:r>
      <w:bookmarkStart w:id="44472" w:name="_ETM_Q122_376483"/>
      <w:bookmarkEnd w:id="44472"/>
      <w:r>
        <w:rPr>
          <w:rFonts w:hint="cs"/>
          <w:rtl/>
        </w:rPr>
        <w:t xml:space="preserve">ממש. </w:t>
      </w:r>
    </w:p>
    <w:p w:rsidR="00A75C15" w:rsidRDefault="00A75C15" w:rsidP="009A3130">
      <w:pPr>
        <w:rPr>
          <w:rtl/>
        </w:rPr>
      </w:pPr>
      <w:bookmarkStart w:id="44473" w:name="_ETM_Q122_385789"/>
      <w:bookmarkStart w:id="44474" w:name="_ETM_Q122_385855"/>
      <w:bookmarkEnd w:id="44473"/>
      <w:bookmarkEnd w:id="44474"/>
    </w:p>
    <w:p w:rsidR="00A75C15" w:rsidRDefault="00A75C15" w:rsidP="009A3130">
      <w:pPr>
        <w:rPr>
          <w:rtl/>
        </w:rPr>
      </w:pPr>
      <w:bookmarkStart w:id="44475" w:name="_ETM_Q122_385980"/>
      <w:bookmarkStart w:id="44476" w:name="_ETM_Q122_386053"/>
      <w:bookmarkEnd w:id="44475"/>
      <w:bookmarkEnd w:id="44476"/>
      <w:r>
        <w:rPr>
          <w:rFonts w:hint="cs"/>
          <w:rtl/>
        </w:rPr>
        <w:t xml:space="preserve">אז להתייחס </w:t>
      </w:r>
      <w:bookmarkStart w:id="44477" w:name="_ETM_Q122_379571"/>
      <w:bookmarkStart w:id="44478" w:name="_ETM_Q122_379711"/>
      <w:bookmarkStart w:id="44479" w:name="_ETM_Q122_379769"/>
      <w:bookmarkStart w:id="44480" w:name="_ETM_Q122_379869"/>
      <w:bookmarkStart w:id="44481" w:name="_ETM_Q122_379927"/>
      <w:bookmarkStart w:id="44482" w:name="_ETM_Q122_379993"/>
      <w:bookmarkStart w:id="44483" w:name="_ETM_Q122_379579"/>
      <w:bookmarkStart w:id="44484" w:name="_ETM_Q122_380900"/>
      <w:bookmarkStart w:id="44485" w:name="_ETM_Q122_381919"/>
      <w:bookmarkEnd w:id="44477"/>
      <w:bookmarkEnd w:id="44478"/>
      <w:bookmarkEnd w:id="44479"/>
      <w:bookmarkEnd w:id="44480"/>
      <w:bookmarkEnd w:id="44481"/>
      <w:bookmarkEnd w:id="44482"/>
      <w:bookmarkEnd w:id="44483"/>
      <w:bookmarkEnd w:id="44484"/>
      <w:bookmarkEnd w:id="44485"/>
      <w:r>
        <w:rPr>
          <w:rtl/>
        </w:rPr>
        <w:t xml:space="preserve">לאזרחים </w:t>
      </w:r>
      <w:bookmarkStart w:id="44486" w:name="_ETM_Q122_382730"/>
      <w:bookmarkEnd w:id="44486"/>
      <w:r>
        <w:rPr>
          <w:rtl/>
        </w:rPr>
        <w:t xml:space="preserve">הערבים </w:t>
      </w:r>
      <w:bookmarkStart w:id="44487" w:name="_ETM_Q122_383660"/>
      <w:bookmarkEnd w:id="44487"/>
      <w:r>
        <w:rPr>
          <w:rtl/>
        </w:rPr>
        <w:t xml:space="preserve">בנגב </w:t>
      </w:r>
      <w:bookmarkStart w:id="44488" w:name="_ETM_Q122_385840"/>
      <w:bookmarkEnd w:id="44488"/>
      <w:r>
        <w:rPr>
          <w:rtl/>
        </w:rPr>
        <w:t xml:space="preserve">בצורה </w:t>
      </w:r>
      <w:bookmarkStart w:id="44489" w:name="_ETM_Q122_386650"/>
      <w:bookmarkEnd w:id="44489"/>
      <w:r>
        <w:rPr>
          <w:rtl/>
        </w:rPr>
        <w:t>כז</w:t>
      </w:r>
      <w:r>
        <w:rPr>
          <w:rFonts w:hint="cs"/>
          <w:rtl/>
        </w:rPr>
        <w:t>את,</w:t>
      </w:r>
      <w:r>
        <w:rPr>
          <w:rtl/>
        </w:rPr>
        <w:t xml:space="preserve"> </w:t>
      </w:r>
      <w:bookmarkStart w:id="44490" w:name="_ETM_Q122_387370"/>
      <w:bookmarkEnd w:id="44490"/>
      <w:r>
        <w:rPr>
          <w:rtl/>
        </w:rPr>
        <w:t>כאויבים</w:t>
      </w:r>
      <w:bookmarkStart w:id="44491" w:name="_ETM_Q122_388600"/>
      <w:bookmarkEnd w:id="44491"/>
      <w:r>
        <w:rPr>
          <w:rFonts w:hint="cs"/>
          <w:rtl/>
        </w:rPr>
        <w:t>, כ</w:t>
      </w:r>
      <w:r>
        <w:rPr>
          <w:rtl/>
        </w:rPr>
        <w:t xml:space="preserve">אויבי </w:t>
      </w:r>
      <w:bookmarkStart w:id="44492" w:name="_ETM_Q122_388930"/>
      <w:bookmarkEnd w:id="44492"/>
      <w:r>
        <w:rPr>
          <w:rtl/>
        </w:rPr>
        <w:t>מדינה</w:t>
      </w:r>
      <w:r>
        <w:rPr>
          <w:rFonts w:hint="cs"/>
          <w:rtl/>
        </w:rPr>
        <w:t>,</w:t>
      </w:r>
      <w:r>
        <w:rPr>
          <w:rtl/>
        </w:rPr>
        <w:t xml:space="preserve"> </w:t>
      </w:r>
      <w:bookmarkStart w:id="44493" w:name="_ETM_Q122_390290"/>
      <w:bookmarkEnd w:id="44493"/>
      <w:r>
        <w:rPr>
          <w:rtl/>
        </w:rPr>
        <w:t xml:space="preserve">זה </w:t>
      </w:r>
      <w:bookmarkStart w:id="44494" w:name="_ETM_Q122_390560"/>
      <w:bookmarkEnd w:id="44494"/>
      <w:r>
        <w:rPr>
          <w:rtl/>
        </w:rPr>
        <w:t xml:space="preserve">לא </w:t>
      </w:r>
      <w:bookmarkStart w:id="44495" w:name="_ETM_Q122_390739"/>
      <w:bookmarkEnd w:id="44495"/>
      <w:r>
        <w:rPr>
          <w:rtl/>
        </w:rPr>
        <w:t>הגון</w:t>
      </w:r>
      <w:bookmarkStart w:id="44496" w:name="_ETM_Q122_391639"/>
      <w:bookmarkEnd w:id="44496"/>
      <w:r>
        <w:rPr>
          <w:rFonts w:hint="cs"/>
          <w:rtl/>
        </w:rPr>
        <w:t xml:space="preserve">, </w:t>
      </w:r>
      <w:r>
        <w:rPr>
          <w:rtl/>
        </w:rPr>
        <w:t xml:space="preserve">זה </w:t>
      </w:r>
      <w:bookmarkStart w:id="44497" w:name="_ETM_Q122_391970"/>
      <w:bookmarkEnd w:id="44497"/>
      <w:r>
        <w:rPr>
          <w:rtl/>
        </w:rPr>
        <w:t xml:space="preserve">לא </w:t>
      </w:r>
      <w:bookmarkStart w:id="44498" w:name="_ETM_Q122_392150"/>
      <w:bookmarkEnd w:id="44498"/>
      <w:r w:rsidR="00D67EA4">
        <w:rPr>
          <w:rtl/>
        </w:rPr>
        <w:t>פ</w:t>
      </w:r>
      <w:r w:rsidR="00D67EA4">
        <w:rPr>
          <w:rFonts w:hint="cs"/>
          <w:rtl/>
        </w:rPr>
        <w:t>י</w:t>
      </w:r>
      <w:r>
        <w:rPr>
          <w:rFonts w:hint="cs"/>
          <w:rtl/>
        </w:rPr>
        <w:t>יר, במקום להזכיר את הזנחתם</w:t>
      </w:r>
      <w:r>
        <w:rPr>
          <w:rtl/>
        </w:rPr>
        <w:t xml:space="preserve"> </w:t>
      </w:r>
      <w:bookmarkStart w:id="44499" w:name="_ETM_Q122_395379"/>
      <w:bookmarkStart w:id="44500" w:name="_ETM_Q122_397060"/>
      <w:bookmarkEnd w:id="44499"/>
      <w:bookmarkEnd w:id="44500"/>
      <w:r>
        <w:rPr>
          <w:rtl/>
        </w:rPr>
        <w:t xml:space="preserve">לאורך </w:t>
      </w:r>
      <w:bookmarkStart w:id="44501" w:name="_ETM_Q122_398379"/>
      <w:bookmarkEnd w:id="44501"/>
      <w:r>
        <w:rPr>
          <w:rtl/>
        </w:rPr>
        <w:t xml:space="preserve">73 </w:t>
      </w:r>
      <w:bookmarkStart w:id="44502" w:name="_ETM_Q122_399610"/>
      <w:bookmarkEnd w:id="44502"/>
      <w:r>
        <w:rPr>
          <w:rtl/>
        </w:rPr>
        <w:t xml:space="preserve">שנים </w:t>
      </w:r>
      <w:bookmarkStart w:id="44503" w:name="_ETM_Q122_400900"/>
      <w:bookmarkEnd w:id="44503"/>
      <w:r>
        <w:rPr>
          <w:rFonts w:hint="cs"/>
          <w:rtl/>
        </w:rPr>
        <w:t xml:space="preserve">– </w:t>
      </w:r>
      <w:r>
        <w:rPr>
          <w:rtl/>
        </w:rPr>
        <w:t xml:space="preserve">הזנחה </w:t>
      </w:r>
      <w:bookmarkStart w:id="44504" w:name="_ETM_Q122_401800"/>
      <w:bookmarkEnd w:id="44504"/>
      <w:r>
        <w:rPr>
          <w:rtl/>
        </w:rPr>
        <w:t>ש</w:t>
      </w:r>
      <w:bookmarkStart w:id="44505" w:name="_ETM_Q122_402100"/>
      <w:bookmarkEnd w:id="44505"/>
      <w:r>
        <w:rPr>
          <w:rtl/>
        </w:rPr>
        <w:t xml:space="preserve">המדינה </w:t>
      </w:r>
      <w:bookmarkStart w:id="44506" w:name="_ETM_Q122_403249"/>
      <w:bookmarkEnd w:id="44506"/>
      <w:r>
        <w:rPr>
          <w:rFonts w:hint="cs"/>
          <w:rtl/>
        </w:rPr>
        <w:t>עשתה</w:t>
      </w:r>
      <w:r>
        <w:rPr>
          <w:rtl/>
        </w:rPr>
        <w:t xml:space="preserve"> </w:t>
      </w:r>
      <w:bookmarkStart w:id="44507" w:name="_ETM_Q122_404299"/>
      <w:bookmarkEnd w:id="44507"/>
      <w:r>
        <w:rPr>
          <w:rtl/>
        </w:rPr>
        <w:t xml:space="preserve">במתכוון </w:t>
      </w:r>
      <w:bookmarkStart w:id="44508" w:name="_ETM_Q122_406319"/>
      <w:bookmarkEnd w:id="44508"/>
      <w:r>
        <w:rPr>
          <w:rtl/>
        </w:rPr>
        <w:t>ל</w:t>
      </w:r>
      <w:bookmarkStart w:id="44509" w:name="_ETM_Q122_406590"/>
      <w:bookmarkEnd w:id="44509"/>
      <w:r>
        <w:rPr>
          <w:rtl/>
        </w:rPr>
        <w:t>אוכלוסייה</w:t>
      </w:r>
      <w:r>
        <w:rPr>
          <w:rFonts w:hint="cs"/>
          <w:rtl/>
        </w:rPr>
        <w:t>,</w:t>
      </w:r>
      <w:r>
        <w:rPr>
          <w:rtl/>
        </w:rPr>
        <w:t xml:space="preserve"> </w:t>
      </w:r>
      <w:bookmarkStart w:id="44510" w:name="_ETM_Q122_407879"/>
      <w:bookmarkEnd w:id="44510"/>
      <w:r>
        <w:rPr>
          <w:rtl/>
        </w:rPr>
        <w:t>לאזרחיה</w:t>
      </w:r>
      <w:r>
        <w:rPr>
          <w:rFonts w:hint="cs"/>
          <w:rtl/>
        </w:rPr>
        <w:t>.</w:t>
      </w:r>
      <w:r>
        <w:rPr>
          <w:rtl/>
        </w:rPr>
        <w:t xml:space="preserve"> </w:t>
      </w:r>
      <w:bookmarkStart w:id="44511" w:name="_ETM_Q122_409519"/>
      <w:bookmarkEnd w:id="44511"/>
      <w:r>
        <w:rPr>
          <w:rtl/>
        </w:rPr>
        <w:t xml:space="preserve">ומחובתנו </w:t>
      </w:r>
      <w:bookmarkStart w:id="44512" w:name="_ETM_Q122_411140"/>
      <w:bookmarkEnd w:id="44512"/>
      <w:r>
        <w:rPr>
          <w:rtl/>
        </w:rPr>
        <w:t xml:space="preserve">בבית </w:t>
      </w:r>
      <w:bookmarkStart w:id="44513" w:name="_ETM_Q122_411830"/>
      <w:bookmarkEnd w:id="44513"/>
      <w:r>
        <w:rPr>
          <w:rtl/>
        </w:rPr>
        <w:t>הזה</w:t>
      </w:r>
      <w:r>
        <w:rPr>
          <w:rFonts w:hint="cs"/>
          <w:rtl/>
        </w:rPr>
        <w:t>,</w:t>
      </w:r>
      <w:r>
        <w:rPr>
          <w:rtl/>
        </w:rPr>
        <w:t xml:space="preserve"> </w:t>
      </w:r>
      <w:bookmarkStart w:id="44514" w:name="_ETM_Q122_412830"/>
      <w:bookmarkEnd w:id="44514"/>
      <w:r>
        <w:rPr>
          <w:rtl/>
        </w:rPr>
        <w:t xml:space="preserve">ללא </w:t>
      </w:r>
      <w:bookmarkStart w:id="44515" w:name="_ETM_Q122_413310"/>
      <w:bookmarkEnd w:id="44515"/>
      <w:r>
        <w:rPr>
          <w:rtl/>
        </w:rPr>
        <w:t xml:space="preserve">שום </w:t>
      </w:r>
      <w:bookmarkStart w:id="44516" w:name="_ETM_Q122_413670"/>
      <w:bookmarkEnd w:id="44516"/>
      <w:r>
        <w:rPr>
          <w:rtl/>
        </w:rPr>
        <w:t xml:space="preserve">קשר </w:t>
      </w:r>
      <w:bookmarkStart w:id="44517" w:name="_ETM_Q122_414720"/>
      <w:bookmarkEnd w:id="44517"/>
      <w:r>
        <w:rPr>
          <w:rFonts w:hint="cs"/>
          <w:rtl/>
        </w:rPr>
        <w:t>ל</w:t>
      </w:r>
      <w:bookmarkStart w:id="44518" w:name="_ETM_Q122_415020"/>
      <w:bookmarkEnd w:id="44518"/>
      <w:r>
        <w:rPr>
          <w:rtl/>
        </w:rPr>
        <w:t xml:space="preserve">שמאל </w:t>
      </w:r>
      <w:bookmarkStart w:id="44519" w:name="_ETM_Q122_415590"/>
      <w:bookmarkEnd w:id="44519"/>
      <w:r>
        <w:rPr>
          <w:rFonts w:hint="cs"/>
          <w:rtl/>
        </w:rPr>
        <w:t>ו</w:t>
      </w:r>
      <w:r>
        <w:rPr>
          <w:rtl/>
        </w:rPr>
        <w:t>לימין</w:t>
      </w:r>
      <w:r>
        <w:rPr>
          <w:rFonts w:hint="cs"/>
          <w:rtl/>
        </w:rPr>
        <w:t>,</w:t>
      </w:r>
      <w:r>
        <w:rPr>
          <w:rtl/>
        </w:rPr>
        <w:t xml:space="preserve"> </w:t>
      </w:r>
      <w:bookmarkStart w:id="44520" w:name="_ETM_Q122_416840"/>
      <w:bookmarkEnd w:id="44520"/>
      <w:r>
        <w:rPr>
          <w:rtl/>
        </w:rPr>
        <w:t xml:space="preserve">לדאוג </w:t>
      </w:r>
      <w:bookmarkStart w:id="44521" w:name="_ETM_Q122_417920"/>
      <w:bookmarkEnd w:id="44521"/>
      <w:r>
        <w:rPr>
          <w:rtl/>
        </w:rPr>
        <w:t xml:space="preserve">לאזרחי </w:t>
      </w:r>
      <w:bookmarkStart w:id="44522" w:name="_ETM_Q122_418640"/>
      <w:bookmarkEnd w:id="44522"/>
      <w:r>
        <w:rPr>
          <w:rtl/>
        </w:rPr>
        <w:t>המדינה</w:t>
      </w:r>
      <w:r>
        <w:rPr>
          <w:rFonts w:hint="cs"/>
          <w:rtl/>
        </w:rPr>
        <w:t>,</w:t>
      </w:r>
      <w:r>
        <w:rPr>
          <w:rtl/>
        </w:rPr>
        <w:t xml:space="preserve"> </w:t>
      </w:r>
      <w:bookmarkStart w:id="44523" w:name="_ETM_Q122_419569"/>
      <w:bookmarkEnd w:id="44523"/>
      <w:r>
        <w:rPr>
          <w:rtl/>
        </w:rPr>
        <w:t xml:space="preserve">כולל </w:t>
      </w:r>
      <w:bookmarkStart w:id="44524" w:name="_ETM_Q122_421690"/>
      <w:bookmarkEnd w:id="44524"/>
      <w:r>
        <w:rPr>
          <w:rtl/>
        </w:rPr>
        <w:t xml:space="preserve">האזרחים </w:t>
      </w:r>
      <w:bookmarkStart w:id="44525" w:name="_ETM_Q122_422530"/>
      <w:bookmarkEnd w:id="44525"/>
      <w:r>
        <w:rPr>
          <w:rtl/>
        </w:rPr>
        <w:t xml:space="preserve">הערבים </w:t>
      </w:r>
      <w:bookmarkStart w:id="44526" w:name="_ETM_Q122_423160"/>
      <w:bookmarkEnd w:id="44526"/>
      <w:r>
        <w:rPr>
          <w:rtl/>
        </w:rPr>
        <w:t xml:space="preserve">הבדואים </w:t>
      </w:r>
      <w:bookmarkStart w:id="44527" w:name="_ETM_Q122_423610"/>
      <w:bookmarkEnd w:id="44527"/>
      <w:r>
        <w:rPr>
          <w:rtl/>
        </w:rPr>
        <w:t xml:space="preserve">שגרים </w:t>
      </w:r>
      <w:bookmarkStart w:id="44528" w:name="_ETM_Q122_424390"/>
      <w:bookmarkEnd w:id="44528"/>
      <w:r>
        <w:rPr>
          <w:rtl/>
        </w:rPr>
        <w:t>בדרום</w:t>
      </w:r>
      <w:r>
        <w:rPr>
          <w:rFonts w:hint="cs"/>
          <w:rtl/>
        </w:rPr>
        <w:t>.</w:t>
      </w:r>
      <w:r>
        <w:rPr>
          <w:rtl/>
        </w:rPr>
        <w:t xml:space="preserve"> </w:t>
      </w:r>
      <w:bookmarkStart w:id="44529" w:name="_ETM_Q122_425400"/>
      <w:bookmarkEnd w:id="44529"/>
      <w:r>
        <w:rPr>
          <w:rtl/>
        </w:rPr>
        <w:t xml:space="preserve">לשם </w:t>
      </w:r>
      <w:bookmarkStart w:id="44530" w:name="_ETM_Q122_425790"/>
      <w:bookmarkEnd w:id="44530"/>
      <w:r>
        <w:rPr>
          <w:rtl/>
        </w:rPr>
        <w:t xml:space="preserve">כך </w:t>
      </w:r>
      <w:bookmarkStart w:id="44531" w:name="_ETM_Q122_426780"/>
      <w:bookmarkEnd w:id="44531"/>
      <w:r>
        <w:rPr>
          <w:rtl/>
        </w:rPr>
        <w:t xml:space="preserve">אני </w:t>
      </w:r>
      <w:bookmarkStart w:id="44532" w:name="_ETM_Q122_427020"/>
      <w:bookmarkEnd w:id="44532"/>
      <w:r>
        <w:rPr>
          <w:rtl/>
        </w:rPr>
        <w:t xml:space="preserve">לא </w:t>
      </w:r>
      <w:bookmarkStart w:id="44533" w:name="_ETM_Q122_427170"/>
      <w:bookmarkEnd w:id="44533"/>
      <w:r>
        <w:rPr>
          <w:rtl/>
        </w:rPr>
        <w:t xml:space="preserve">חושב </w:t>
      </w:r>
      <w:bookmarkStart w:id="44534" w:name="_ETM_Q122_428510"/>
      <w:bookmarkEnd w:id="44534"/>
      <w:r>
        <w:rPr>
          <w:rtl/>
        </w:rPr>
        <w:t xml:space="preserve">שהיינו </w:t>
      </w:r>
      <w:bookmarkStart w:id="44535" w:name="_ETM_Q122_429709"/>
      <w:bookmarkEnd w:id="44535"/>
      <w:r>
        <w:rPr>
          <w:rtl/>
        </w:rPr>
        <w:t xml:space="preserve">צריכים </w:t>
      </w:r>
      <w:bookmarkStart w:id="44536" w:name="_ETM_Q122_430099"/>
      <w:bookmarkEnd w:id="44536"/>
      <w:r>
        <w:rPr>
          <w:rtl/>
        </w:rPr>
        <w:t xml:space="preserve">להתייחס </w:t>
      </w:r>
      <w:bookmarkStart w:id="44537" w:name="_ETM_Q122_430790"/>
      <w:bookmarkEnd w:id="44537"/>
      <w:r>
        <w:rPr>
          <w:rtl/>
        </w:rPr>
        <w:t xml:space="preserve">אליהם </w:t>
      </w:r>
      <w:bookmarkStart w:id="44538" w:name="_ETM_Q122_431800"/>
      <w:bookmarkEnd w:id="44538"/>
      <w:r>
        <w:rPr>
          <w:rtl/>
        </w:rPr>
        <w:t xml:space="preserve">כשק </w:t>
      </w:r>
      <w:bookmarkStart w:id="44539" w:name="_ETM_Q122_432430"/>
      <w:bookmarkEnd w:id="44539"/>
      <w:r>
        <w:rPr>
          <w:rtl/>
        </w:rPr>
        <w:t>חבטות</w:t>
      </w:r>
      <w:r>
        <w:rPr>
          <w:rFonts w:hint="cs"/>
          <w:rtl/>
        </w:rPr>
        <w:t>,</w:t>
      </w:r>
      <w:r>
        <w:rPr>
          <w:rtl/>
        </w:rPr>
        <w:t xml:space="preserve"> </w:t>
      </w:r>
      <w:bookmarkStart w:id="44540" w:name="_ETM_Q122_433760"/>
      <w:bookmarkEnd w:id="44540"/>
      <w:r>
        <w:rPr>
          <w:rFonts w:hint="cs"/>
          <w:rtl/>
        </w:rPr>
        <w:t xml:space="preserve">גנבי </w:t>
      </w:r>
      <w:bookmarkStart w:id="44541" w:name="_ETM_Q122_434389"/>
      <w:bookmarkEnd w:id="44541"/>
      <w:r>
        <w:rPr>
          <w:rtl/>
        </w:rPr>
        <w:t>אדמות</w:t>
      </w:r>
      <w:r>
        <w:rPr>
          <w:rFonts w:hint="cs"/>
          <w:rtl/>
        </w:rPr>
        <w:t xml:space="preserve"> </w:t>
      </w:r>
      <w:r>
        <w:rPr>
          <w:rFonts w:hint="eastAsia"/>
          <w:rtl/>
        </w:rPr>
        <w:t xml:space="preserve">– </w:t>
      </w:r>
      <w:r>
        <w:rPr>
          <w:rFonts w:hint="cs"/>
          <w:rtl/>
        </w:rPr>
        <w:t>אוכלוסייה</w:t>
      </w:r>
      <w:bookmarkStart w:id="44542" w:name="_ETM_Q122_435640"/>
      <w:bookmarkStart w:id="44543" w:name="_ETM_Q122_438130"/>
      <w:bookmarkEnd w:id="44542"/>
      <w:bookmarkEnd w:id="44543"/>
      <w:r>
        <w:rPr>
          <w:rFonts w:hint="cs"/>
          <w:rtl/>
        </w:rPr>
        <w:t xml:space="preserve"> </w:t>
      </w:r>
      <w:r>
        <w:rPr>
          <w:rtl/>
        </w:rPr>
        <w:t xml:space="preserve">שחיה </w:t>
      </w:r>
      <w:bookmarkStart w:id="44544" w:name="_ETM_Q122_438789"/>
      <w:bookmarkStart w:id="44545" w:name="_ETM_Q122_439870"/>
      <w:bookmarkEnd w:id="44544"/>
      <w:bookmarkEnd w:id="44545"/>
      <w:r>
        <w:rPr>
          <w:rtl/>
        </w:rPr>
        <w:t xml:space="preserve">בתנאים </w:t>
      </w:r>
      <w:bookmarkStart w:id="44546" w:name="_ETM_Q122_440680"/>
      <w:bookmarkEnd w:id="44546"/>
      <w:r>
        <w:rPr>
          <w:rtl/>
        </w:rPr>
        <w:t xml:space="preserve">של </w:t>
      </w:r>
      <w:bookmarkStart w:id="44547" w:name="_ETM_Q122_441070"/>
      <w:bookmarkEnd w:id="44547"/>
      <w:r>
        <w:rPr>
          <w:rtl/>
        </w:rPr>
        <w:t>פחונים</w:t>
      </w:r>
      <w:r>
        <w:rPr>
          <w:rFonts w:hint="cs"/>
          <w:rtl/>
        </w:rPr>
        <w:t>,</w:t>
      </w:r>
      <w:r>
        <w:rPr>
          <w:rtl/>
        </w:rPr>
        <w:t xml:space="preserve"> </w:t>
      </w:r>
      <w:bookmarkStart w:id="44548" w:name="_ETM_Q122_442089"/>
      <w:bookmarkEnd w:id="44548"/>
      <w:r>
        <w:rPr>
          <w:rtl/>
        </w:rPr>
        <w:t xml:space="preserve">בתנאים </w:t>
      </w:r>
      <w:bookmarkStart w:id="44549" w:name="_ETM_Q122_442720"/>
      <w:bookmarkEnd w:id="44549"/>
      <w:r>
        <w:rPr>
          <w:rtl/>
        </w:rPr>
        <w:t xml:space="preserve">שלא </w:t>
      </w:r>
      <w:bookmarkStart w:id="44550" w:name="_ETM_Q122_443050"/>
      <w:bookmarkEnd w:id="44550"/>
      <w:r>
        <w:rPr>
          <w:rtl/>
        </w:rPr>
        <w:t>מתאימ</w:t>
      </w:r>
      <w:r>
        <w:rPr>
          <w:rFonts w:hint="cs"/>
          <w:rtl/>
        </w:rPr>
        <w:t>ים</w:t>
      </w:r>
      <w:r>
        <w:rPr>
          <w:rtl/>
        </w:rPr>
        <w:t xml:space="preserve"> </w:t>
      </w:r>
      <w:bookmarkStart w:id="44551" w:name="_ETM_Q122_444190"/>
      <w:bookmarkEnd w:id="44551"/>
      <w:r>
        <w:rPr>
          <w:rtl/>
        </w:rPr>
        <w:t xml:space="preserve">למדינה </w:t>
      </w:r>
      <w:bookmarkStart w:id="44552" w:name="_ETM_Q122_446570"/>
      <w:bookmarkEnd w:id="44552"/>
      <w:r>
        <w:rPr>
          <w:rtl/>
        </w:rPr>
        <w:t xml:space="preserve">כמו </w:t>
      </w:r>
      <w:bookmarkStart w:id="44553" w:name="_ETM_Q122_447050"/>
      <w:bookmarkEnd w:id="44553"/>
      <w:r>
        <w:rPr>
          <w:rtl/>
        </w:rPr>
        <w:t xml:space="preserve">מדינת </w:t>
      </w:r>
      <w:bookmarkStart w:id="44554" w:name="_ETM_Q122_447589"/>
      <w:bookmarkEnd w:id="44554"/>
      <w:r>
        <w:rPr>
          <w:rtl/>
        </w:rPr>
        <w:t>ישראל</w:t>
      </w:r>
      <w:r>
        <w:rPr>
          <w:rFonts w:hint="cs"/>
          <w:rtl/>
        </w:rPr>
        <w:t>,</w:t>
      </w:r>
      <w:r>
        <w:rPr>
          <w:rtl/>
        </w:rPr>
        <w:t xml:space="preserve"> </w:t>
      </w:r>
      <w:bookmarkStart w:id="44555" w:name="_ETM_Q122_448250"/>
      <w:bookmarkEnd w:id="44555"/>
      <w:r>
        <w:rPr>
          <w:rtl/>
        </w:rPr>
        <w:t xml:space="preserve">מדינה </w:t>
      </w:r>
      <w:bookmarkStart w:id="44556" w:name="_ETM_Q122_448970"/>
      <w:bookmarkEnd w:id="44556"/>
      <w:r>
        <w:rPr>
          <w:rtl/>
        </w:rPr>
        <w:t xml:space="preserve">דמוקרטית </w:t>
      </w:r>
      <w:bookmarkStart w:id="44557" w:name="_ETM_Q122_449960"/>
      <w:bookmarkEnd w:id="44557"/>
      <w:r>
        <w:rPr>
          <w:rtl/>
        </w:rPr>
        <w:t>מתקדמת</w:t>
      </w:r>
      <w:r>
        <w:rPr>
          <w:rFonts w:hint="cs"/>
          <w:rtl/>
        </w:rPr>
        <w:t>,</w:t>
      </w:r>
      <w:r>
        <w:rPr>
          <w:rtl/>
        </w:rPr>
        <w:t xml:space="preserve"> </w:t>
      </w:r>
      <w:bookmarkStart w:id="44558" w:name="_ETM_Q122_451010"/>
      <w:bookmarkEnd w:id="44558"/>
      <w:r>
        <w:rPr>
          <w:rtl/>
        </w:rPr>
        <w:t xml:space="preserve">שזה </w:t>
      </w:r>
      <w:bookmarkStart w:id="44559" w:name="_ETM_Q122_451370"/>
      <w:bookmarkEnd w:id="44559"/>
      <w:r>
        <w:rPr>
          <w:rtl/>
        </w:rPr>
        <w:t xml:space="preserve">לא </w:t>
      </w:r>
      <w:bookmarkStart w:id="44560" w:name="_ETM_Q122_451490"/>
      <w:bookmarkEnd w:id="44560"/>
      <w:r>
        <w:rPr>
          <w:rtl/>
        </w:rPr>
        <w:t xml:space="preserve">מוסיף </w:t>
      </w:r>
      <w:bookmarkStart w:id="44561" w:name="_ETM_Q122_452400"/>
      <w:bookmarkEnd w:id="44561"/>
      <w:r>
        <w:rPr>
          <w:rFonts w:hint="cs"/>
          <w:rtl/>
        </w:rPr>
        <w:t xml:space="preserve">לה. </w:t>
      </w:r>
      <w:r>
        <w:rPr>
          <w:rtl/>
        </w:rPr>
        <w:t xml:space="preserve">אז </w:t>
      </w:r>
      <w:bookmarkStart w:id="44562" w:name="_ETM_Q122_452760"/>
      <w:bookmarkEnd w:id="44562"/>
      <w:r>
        <w:rPr>
          <w:rtl/>
        </w:rPr>
        <w:t xml:space="preserve">אני </w:t>
      </w:r>
      <w:bookmarkStart w:id="44563" w:name="_ETM_Q122_452940"/>
      <w:bookmarkEnd w:id="44563"/>
      <w:r>
        <w:rPr>
          <w:rtl/>
        </w:rPr>
        <w:t xml:space="preserve">לא </w:t>
      </w:r>
      <w:bookmarkStart w:id="44564" w:name="_ETM_Q122_453120"/>
      <w:bookmarkEnd w:id="44564"/>
      <w:r>
        <w:rPr>
          <w:rtl/>
        </w:rPr>
        <w:t xml:space="preserve">חושב </w:t>
      </w:r>
      <w:bookmarkStart w:id="44565" w:name="_ETM_Q122_453540"/>
      <w:bookmarkEnd w:id="44565"/>
      <w:r>
        <w:rPr>
          <w:rtl/>
        </w:rPr>
        <w:t xml:space="preserve">שזה </w:t>
      </w:r>
      <w:bookmarkStart w:id="44566" w:name="_ETM_Q122_453810"/>
      <w:bookmarkEnd w:id="44566"/>
      <w:r>
        <w:rPr>
          <w:rtl/>
        </w:rPr>
        <w:t xml:space="preserve">היה </w:t>
      </w:r>
      <w:bookmarkStart w:id="44567" w:name="_ETM_Q122_454110"/>
      <w:bookmarkEnd w:id="44567"/>
      <w:r>
        <w:rPr>
          <w:rtl/>
        </w:rPr>
        <w:t xml:space="preserve">ראוי </w:t>
      </w:r>
      <w:bookmarkStart w:id="44568" w:name="_ETM_Q122_455430"/>
      <w:bookmarkEnd w:id="44568"/>
      <w:r>
        <w:rPr>
          <w:rtl/>
        </w:rPr>
        <w:t xml:space="preserve">להזכיר </w:t>
      </w:r>
      <w:bookmarkStart w:id="44569" w:name="_ETM_Q122_456150"/>
      <w:bookmarkEnd w:id="44569"/>
      <w:r>
        <w:rPr>
          <w:rtl/>
        </w:rPr>
        <w:t xml:space="preserve">את </w:t>
      </w:r>
      <w:bookmarkStart w:id="44570" w:name="_ETM_Q122_456270"/>
      <w:bookmarkEnd w:id="44570"/>
      <w:r>
        <w:rPr>
          <w:rtl/>
        </w:rPr>
        <w:t xml:space="preserve">זה </w:t>
      </w:r>
      <w:bookmarkStart w:id="44571" w:name="_ETM_Q122_456750"/>
      <w:bookmarkEnd w:id="44571"/>
      <w:r>
        <w:rPr>
          <w:rtl/>
        </w:rPr>
        <w:t xml:space="preserve">ולחזור </w:t>
      </w:r>
      <w:bookmarkStart w:id="44572" w:name="_ETM_Q122_457710"/>
      <w:bookmarkEnd w:id="44572"/>
      <w:r>
        <w:rPr>
          <w:rtl/>
        </w:rPr>
        <w:t xml:space="preserve">על </w:t>
      </w:r>
      <w:bookmarkStart w:id="44573" w:name="_ETM_Q122_457889"/>
      <w:bookmarkEnd w:id="44573"/>
      <w:r>
        <w:rPr>
          <w:rtl/>
        </w:rPr>
        <w:t xml:space="preserve">זה </w:t>
      </w:r>
      <w:bookmarkStart w:id="44574" w:name="_ETM_Q122_458279"/>
      <w:bookmarkEnd w:id="44574"/>
      <w:r>
        <w:rPr>
          <w:rtl/>
        </w:rPr>
        <w:t xml:space="preserve">כל </w:t>
      </w:r>
      <w:bookmarkStart w:id="44575" w:name="_ETM_Q122_458550"/>
      <w:bookmarkEnd w:id="44575"/>
      <w:r>
        <w:rPr>
          <w:rtl/>
        </w:rPr>
        <w:t>הזמן</w:t>
      </w:r>
      <w:r>
        <w:rPr>
          <w:rFonts w:hint="cs"/>
          <w:rtl/>
        </w:rPr>
        <w:t>.</w:t>
      </w:r>
      <w:r>
        <w:rPr>
          <w:rtl/>
        </w:rPr>
        <w:t xml:space="preserve"> </w:t>
      </w:r>
      <w:bookmarkStart w:id="44576" w:name="_ETM_Q122_459789"/>
      <w:bookmarkEnd w:id="44576"/>
    </w:p>
    <w:p w:rsidR="00A75C15" w:rsidRDefault="00A75C15" w:rsidP="009A3130">
      <w:pPr>
        <w:rPr>
          <w:rtl/>
        </w:rPr>
      </w:pPr>
      <w:bookmarkStart w:id="44577" w:name="_ETM_Q122_459707"/>
      <w:bookmarkStart w:id="44578" w:name="_ETM_Q122_459816"/>
      <w:bookmarkEnd w:id="44577"/>
      <w:bookmarkEnd w:id="44578"/>
    </w:p>
    <w:p w:rsidR="00A75C15" w:rsidRDefault="00A75C15" w:rsidP="00D67EA4">
      <w:pPr>
        <w:rPr>
          <w:rtl/>
        </w:rPr>
      </w:pPr>
      <w:bookmarkStart w:id="44579" w:name="_ETM_Q122_459852"/>
      <w:bookmarkStart w:id="44580" w:name="_ETM_Q122_459924"/>
      <w:bookmarkEnd w:id="44579"/>
      <w:bookmarkEnd w:id="44580"/>
      <w:r>
        <w:rPr>
          <w:rtl/>
        </w:rPr>
        <w:t>חברים</w:t>
      </w:r>
      <w:r>
        <w:rPr>
          <w:rFonts w:hint="cs"/>
          <w:rtl/>
        </w:rPr>
        <w:t>,</w:t>
      </w:r>
      <w:r>
        <w:rPr>
          <w:rtl/>
        </w:rPr>
        <w:t xml:space="preserve"> </w:t>
      </w:r>
      <w:bookmarkStart w:id="44581" w:name="_ETM_Q122_460330"/>
      <w:bookmarkEnd w:id="44581"/>
      <w:r>
        <w:rPr>
          <w:rtl/>
        </w:rPr>
        <w:t xml:space="preserve">אנחנו </w:t>
      </w:r>
      <w:bookmarkStart w:id="44582" w:name="_ETM_Q122_462270"/>
      <w:bookmarkEnd w:id="44582"/>
      <w:r>
        <w:rPr>
          <w:rtl/>
        </w:rPr>
        <w:t xml:space="preserve">נמצאים </w:t>
      </w:r>
      <w:bookmarkStart w:id="44583" w:name="_ETM_Q122_463110"/>
      <w:bookmarkEnd w:id="44583"/>
      <w:r>
        <w:rPr>
          <w:rtl/>
        </w:rPr>
        <w:t xml:space="preserve">בקריאה </w:t>
      </w:r>
      <w:bookmarkStart w:id="44584" w:name="_ETM_Q122_464130"/>
      <w:bookmarkEnd w:id="44584"/>
      <w:r>
        <w:rPr>
          <w:rtl/>
        </w:rPr>
        <w:t xml:space="preserve">שנייה </w:t>
      </w:r>
      <w:bookmarkStart w:id="44585" w:name="_ETM_Q122_464580"/>
      <w:bookmarkEnd w:id="44585"/>
      <w:r>
        <w:rPr>
          <w:rtl/>
        </w:rPr>
        <w:t xml:space="preserve">ושלישית </w:t>
      </w:r>
      <w:bookmarkStart w:id="44586" w:name="_ETM_Q122_465270"/>
      <w:bookmarkEnd w:id="44586"/>
      <w:r>
        <w:rPr>
          <w:rtl/>
        </w:rPr>
        <w:t xml:space="preserve">בחוק </w:t>
      </w:r>
      <w:bookmarkStart w:id="44587" w:name="_ETM_Q122_465690"/>
      <w:bookmarkEnd w:id="44587"/>
      <w:r>
        <w:rPr>
          <w:rtl/>
        </w:rPr>
        <w:t>הדיינים</w:t>
      </w:r>
      <w:r>
        <w:rPr>
          <w:rFonts w:hint="cs"/>
          <w:rtl/>
        </w:rPr>
        <w:t>.</w:t>
      </w:r>
      <w:r>
        <w:rPr>
          <w:rtl/>
        </w:rPr>
        <w:t xml:space="preserve"> </w:t>
      </w:r>
      <w:bookmarkStart w:id="44588" w:name="_ETM_Q122_467440"/>
      <w:bookmarkEnd w:id="44588"/>
      <w:r>
        <w:rPr>
          <w:rtl/>
        </w:rPr>
        <w:t xml:space="preserve">שמעתי </w:t>
      </w:r>
      <w:bookmarkStart w:id="44589" w:name="_ETM_Q122_469250"/>
      <w:bookmarkEnd w:id="44589"/>
      <w:r>
        <w:rPr>
          <w:rFonts w:hint="cs"/>
          <w:rtl/>
        </w:rPr>
        <w:t xml:space="preserve">– </w:t>
      </w:r>
      <w:r>
        <w:rPr>
          <w:rtl/>
        </w:rPr>
        <w:t xml:space="preserve">וגם </w:t>
      </w:r>
      <w:bookmarkStart w:id="44590" w:name="_ETM_Q122_469879"/>
      <w:bookmarkEnd w:id="44590"/>
      <w:r>
        <w:rPr>
          <w:rtl/>
        </w:rPr>
        <w:t xml:space="preserve">בקריאה </w:t>
      </w:r>
      <w:bookmarkStart w:id="44591" w:name="_ETM_Q122_471169"/>
      <w:bookmarkEnd w:id="44591"/>
      <w:r>
        <w:rPr>
          <w:rtl/>
        </w:rPr>
        <w:t xml:space="preserve">הראשונה </w:t>
      </w:r>
      <w:bookmarkStart w:id="44592" w:name="_ETM_Q122_472729"/>
      <w:bookmarkEnd w:id="44592"/>
      <w:r>
        <w:rPr>
          <w:rFonts w:hint="cs"/>
          <w:rtl/>
        </w:rPr>
        <w:t>דנו ב</w:t>
      </w:r>
      <w:r>
        <w:rPr>
          <w:rtl/>
        </w:rPr>
        <w:t xml:space="preserve">חוק </w:t>
      </w:r>
      <w:bookmarkStart w:id="44593" w:name="_ETM_Q122_473419"/>
      <w:bookmarkEnd w:id="44593"/>
      <w:r>
        <w:rPr>
          <w:rtl/>
        </w:rPr>
        <w:t xml:space="preserve">הזה </w:t>
      </w:r>
      <w:bookmarkStart w:id="44594" w:name="_ETM_Q122_473779"/>
      <w:bookmarkStart w:id="44595" w:name="_ETM_Q122_474380"/>
      <w:bookmarkEnd w:id="44594"/>
      <w:bookmarkEnd w:id="44595"/>
      <w:r>
        <w:rPr>
          <w:rtl/>
        </w:rPr>
        <w:t xml:space="preserve">עד </w:t>
      </w:r>
      <w:bookmarkStart w:id="44596" w:name="_ETM_Q122_474830"/>
      <w:bookmarkEnd w:id="44596"/>
      <w:r>
        <w:rPr>
          <w:rtl/>
        </w:rPr>
        <w:t xml:space="preserve">השעות </w:t>
      </w:r>
      <w:bookmarkStart w:id="44597" w:name="_ETM_Q122_475310"/>
      <w:bookmarkEnd w:id="44597"/>
      <w:r>
        <w:rPr>
          <w:rtl/>
        </w:rPr>
        <w:t>הקטנות</w:t>
      </w:r>
      <w:r>
        <w:rPr>
          <w:rFonts w:hint="cs"/>
          <w:rtl/>
        </w:rPr>
        <w:t>,</w:t>
      </w:r>
      <w:r>
        <w:rPr>
          <w:rtl/>
        </w:rPr>
        <w:t xml:space="preserve"> </w:t>
      </w:r>
      <w:bookmarkStart w:id="44598" w:name="_ETM_Q122_476520"/>
      <w:bookmarkEnd w:id="44598"/>
      <w:r>
        <w:rPr>
          <w:rtl/>
        </w:rPr>
        <w:t xml:space="preserve">ועכשיו </w:t>
      </w:r>
      <w:bookmarkStart w:id="44599" w:name="_ETM_Q122_477089"/>
      <w:bookmarkEnd w:id="44599"/>
      <w:r>
        <w:rPr>
          <w:rtl/>
        </w:rPr>
        <w:t xml:space="preserve">אנחנו </w:t>
      </w:r>
      <w:bookmarkStart w:id="44600" w:name="_ETM_Q122_477540"/>
      <w:bookmarkEnd w:id="44600"/>
      <w:r>
        <w:rPr>
          <w:rtl/>
        </w:rPr>
        <w:t xml:space="preserve">באים </w:t>
      </w:r>
      <w:bookmarkStart w:id="44601" w:name="_ETM_Q122_477839"/>
      <w:bookmarkEnd w:id="44601"/>
      <w:r>
        <w:rPr>
          <w:rtl/>
        </w:rPr>
        <w:t xml:space="preserve">לקריאה </w:t>
      </w:r>
      <w:bookmarkStart w:id="44602" w:name="_ETM_Q122_478290"/>
      <w:bookmarkEnd w:id="44602"/>
      <w:r>
        <w:rPr>
          <w:rtl/>
        </w:rPr>
        <w:t xml:space="preserve">שנייה </w:t>
      </w:r>
      <w:bookmarkStart w:id="44603" w:name="_ETM_Q122_478680"/>
      <w:bookmarkEnd w:id="44603"/>
      <w:r>
        <w:rPr>
          <w:rtl/>
        </w:rPr>
        <w:t>ושלישית</w:t>
      </w:r>
      <w:bookmarkStart w:id="44604" w:name="_ETM_Q122_480659"/>
      <w:bookmarkEnd w:id="44604"/>
      <w:r>
        <w:rPr>
          <w:rFonts w:hint="cs"/>
          <w:rtl/>
        </w:rPr>
        <w:t>.</w:t>
      </w:r>
      <w:r>
        <w:rPr>
          <w:rtl/>
        </w:rPr>
        <w:t xml:space="preserve"> </w:t>
      </w:r>
      <w:bookmarkStart w:id="44605" w:name="_ETM_Q122_480179"/>
      <w:bookmarkStart w:id="44606" w:name="_ETM_Q122_482199"/>
      <w:bookmarkEnd w:id="44605"/>
      <w:bookmarkEnd w:id="44606"/>
      <w:r>
        <w:rPr>
          <w:rtl/>
        </w:rPr>
        <w:t xml:space="preserve">הקואליציה </w:t>
      </w:r>
      <w:bookmarkStart w:id="44607" w:name="_ETM_Q122_484279"/>
      <w:bookmarkEnd w:id="44607"/>
      <w:r>
        <w:rPr>
          <w:rtl/>
        </w:rPr>
        <w:t>בא</w:t>
      </w:r>
      <w:r>
        <w:rPr>
          <w:rFonts w:hint="cs"/>
          <w:rtl/>
        </w:rPr>
        <w:t>ה</w:t>
      </w:r>
      <w:r>
        <w:rPr>
          <w:rtl/>
        </w:rPr>
        <w:t xml:space="preserve"> </w:t>
      </w:r>
      <w:bookmarkStart w:id="44608" w:name="_ETM_Q122_484910"/>
      <w:bookmarkEnd w:id="44608"/>
      <w:r>
        <w:rPr>
          <w:rtl/>
        </w:rPr>
        <w:t xml:space="preserve">גם </w:t>
      </w:r>
      <w:bookmarkStart w:id="44609" w:name="_ETM_Q122_485270"/>
      <w:bookmarkEnd w:id="44609"/>
      <w:r>
        <w:rPr>
          <w:rtl/>
        </w:rPr>
        <w:t xml:space="preserve">לקראת </w:t>
      </w:r>
      <w:bookmarkStart w:id="44610" w:name="_ETM_Q122_485839"/>
      <w:bookmarkEnd w:id="44610"/>
      <w:r>
        <w:rPr>
          <w:rtl/>
        </w:rPr>
        <w:t xml:space="preserve">האופוזיציה </w:t>
      </w:r>
      <w:bookmarkStart w:id="44611" w:name="_ETM_Q122_486890"/>
      <w:bookmarkEnd w:id="44611"/>
      <w:r>
        <w:rPr>
          <w:rtl/>
        </w:rPr>
        <w:t xml:space="preserve">בקטע </w:t>
      </w:r>
      <w:bookmarkStart w:id="44612" w:name="_ETM_Q122_487430"/>
      <w:bookmarkEnd w:id="44612"/>
      <w:r>
        <w:rPr>
          <w:rtl/>
        </w:rPr>
        <w:t xml:space="preserve">הזה </w:t>
      </w:r>
      <w:bookmarkStart w:id="44613" w:name="_ETM_Q122_488490"/>
      <w:bookmarkEnd w:id="44613"/>
      <w:r>
        <w:rPr>
          <w:rFonts w:hint="cs"/>
          <w:rtl/>
        </w:rPr>
        <w:t>ו</w:t>
      </w:r>
      <w:r>
        <w:rPr>
          <w:rtl/>
        </w:rPr>
        <w:t>הציע</w:t>
      </w:r>
      <w:r>
        <w:rPr>
          <w:rFonts w:hint="cs"/>
          <w:rtl/>
        </w:rPr>
        <w:t>ה</w:t>
      </w:r>
      <w:r>
        <w:rPr>
          <w:rtl/>
        </w:rPr>
        <w:t xml:space="preserve"> </w:t>
      </w:r>
      <w:bookmarkStart w:id="44614" w:name="_ETM_Q122_489410"/>
      <w:bookmarkEnd w:id="44614"/>
      <w:r>
        <w:rPr>
          <w:rtl/>
        </w:rPr>
        <w:t xml:space="preserve">ששני </w:t>
      </w:r>
      <w:bookmarkStart w:id="44615" w:name="_ETM_Q122_490639"/>
      <w:bookmarkEnd w:id="44615"/>
      <w:r>
        <w:rPr>
          <w:rtl/>
        </w:rPr>
        <w:t xml:space="preserve">החברים </w:t>
      </w:r>
      <w:bookmarkStart w:id="44616" w:name="_ETM_Q122_492290"/>
      <w:bookmarkEnd w:id="44616"/>
      <w:r>
        <w:rPr>
          <w:rtl/>
        </w:rPr>
        <w:t>ש</w:t>
      </w:r>
      <w:r>
        <w:rPr>
          <w:rFonts w:hint="cs"/>
          <w:rtl/>
        </w:rPr>
        <w:t>א</w:t>
      </w:r>
      <w:r>
        <w:rPr>
          <w:rtl/>
        </w:rPr>
        <w:t xml:space="preserve">מורים </w:t>
      </w:r>
      <w:bookmarkStart w:id="44617" w:name="_ETM_Q122_492950"/>
      <w:bookmarkEnd w:id="44617"/>
      <w:r>
        <w:rPr>
          <w:rtl/>
        </w:rPr>
        <w:t xml:space="preserve">להיבחר </w:t>
      </w:r>
      <w:bookmarkStart w:id="44618" w:name="_ETM_Q122_494240"/>
      <w:bookmarkEnd w:id="44618"/>
      <w:r w:rsidR="00D67EA4">
        <w:rPr>
          <w:rtl/>
        </w:rPr>
        <w:t>יהי</w:t>
      </w:r>
      <w:r w:rsidR="00D67EA4">
        <w:rPr>
          <w:rFonts w:hint="cs"/>
          <w:rtl/>
        </w:rPr>
        <w:t>ו</w:t>
      </w:r>
      <w:r>
        <w:rPr>
          <w:rtl/>
        </w:rPr>
        <w:t xml:space="preserve"> </w:t>
      </w:r>
      <w:bookmarkStart w:id="44619" w:name="_ETM_Q122_494509"/>
      <w:bookmarkEnd w:id="44619"/>
      <w:r>
        <w:rPr>
          <w:rFonts w:hint="cs"/>
          <w:rtl/>
        </w:rPr>
        <w:t>אחד</w:t>
      </w:r>
      <w:r>
        <w:rPr>
          <w:rtl/>
        </w:rPr>
        <w:t xml:space="preserve"> </w:t>
      </w:r>
      <w:bookmarkStart w:id="44620" w:name="_ETM_Q122_495109"/>
      <w:bookmarkEnd w:id="44620"/>
      <w:r>
        <w:rPr>
          <w:rFonts w:hint="cs"/>
          <w:rtl/>
        </w:rPr>
        <w:t>מה</w:t>
      </w:r>
      <w:r>
        <w:rPr>
          <w:rtl/>
        </w:rPr>
        <w:t xml:space="preserve">אופוזיציה </w:t>
      </w:r>
      <w:bookmarkStart w:id="44621" w:name="_ETM_Q122_495709"/>
      <w:bookmarkEnd w:id="44621"/>
      <w:r>
        <w:rPr>
          <w:rtl/>
        </w:rPr>
        <w:t>וא</w:t>
      </w:r>
      <w:bookmarkStart w:id="44622" w:name="_ETM_Q122_496220"/>
      <w:bookmarkEnd w:id="44622"/>
      <w:r>
        <w:rPr>
          <w:rFonts w:hint="cs"/>
          <w:rtl/>
        </w:rPr>
        <w:t>חד מה</w:t>
      </w:r>
      <w:r>
        <w:rPr>
          <w:rtl/>
        </w:rPr>
        <w:t>קואליציה</w:t>
      </w:r>
      <w:r>
        <w:rPr>
          <w:rFonts w:hint="cs"/>
          <w:rtl/>
        </w:rPr>
        <w:t>,</w:t>
      </w:r>
      <w:r>
        <w:rPr>
          <w:rtl/>
        </w:rPr>
        <w:t xml:space="preserve"> </w:t>
      </w:r>
      <w:bookmarkStart w:id="44623" w:name="_ETM_Q122_497640"/>
      <w:bookmarkEnd w:id="44623"/>
      <w:r>
        <w:rPr>
          <w:rtl/>
        </w:rPr>
        <w:t xml:space="preserve">דבר </w:t>
      </w:r>
      <w:bookmarkStart w:id="44624" w:name="_ETM_Q122_498210"/>
      <w:bookmarkEnd w:id="44624"/>
      <w:r>
        <w:rPr>
          <w:rtl/>
        </w:rPr>
        <w:t xml:space="preserve">שלא </w:t>
      </w:r>
      <w:bookmarkStart w:id="44625" w:name="_ETM_Q122_498630"/>
      <w:bookmarkEnd w:id="44625"/>
      <w:r>
        <w:rPr>
          <w:rtl/>
        </w:rPr>
        <w:t xml:space="preserve">היה </w:t>
      </w:r>
      <w:bookmarkStart w:id="44626" w:name="_ETM_Q122_499080"/>
      <w:bookmarkEnd w:id="44626"/>
      <w:r>
        <w:rPr>
          <w:rtl/>
        </w:rPr>
        <w:t xml:space="preserve">בתקופה </w:t>
      </w:r>
      <w:bookmarkStart w:id="44627" w:name="_ETM_Q122_499680"/>
      <w:bookmarkEnd w:id="44627"/>
      <w:r>
        <w:rPr>
          <w:rtl/>
        </w:rPr>
        <w:t>שלכם</w:t>
      </w:r>
      <w:r>
        <w:rPr>
          <w:rFonts w:hint="cs"/>
          <w:rtl/>
        </w:rPr>
        <w:t>.</w:t>
      </w:r>
    </w:p>
    <w:p w:rsidR="00A75C15" w:rsidRDefault="00A75C15" w:rsidP="009A3130">
      <w:pPr>
        <w:rPr>
          <w:rtl/>
          <w:lang w:eastAsia="he-IL"/>
        </w:rPr>
      </w:pPr>
      <w:bookmarkStart w:id="44628" w:name="_ETM_Q122_497698"/>
      <w:bookmarkStart w:id="44629" w:name="_ETM_Q122_497824"/>
      <w:bookmarkStart w:id="44630" w:name="_ETM_Q122_500191"/>
      <w:bookmarkStart w:id="44631" w:name="_ETM_Q122_500284"/>
      <w:bookmarkEnd w:id="44628"/>
      <w:bookmarkEnd w:id="44629"/>
      <w:bookmarkEnd w:id="44630"/>
      <w:bookmarkEnd w:id="44631"/>
    </w:p>
    <w:p w:rsidR="00A75C15" w:rsidRDefault="00A75C15" w:rsidP="009A3130">
      <w:pPr>
        <w:pStyle w:val="af8"/>
        <w:keepNext/>
        <w:rPr>
          <w:rtl/>
        </w:rPr>
      </w:pPr>
      <w:bookmarkStart w:id="44632" w:name="_ETM_Q122_500310"/>
      <w:bookmarkStart w:id="44633" w:name="_ETM_Q122_500396"/>
      <w:bookmarkEnd w:id="44632"/>
      <w:bookmarkEnd w:id="44633"/>
      <w:r w:rsidRPr="0001503B">
        <w:rPr>
          <w:rStyle w:val="TagStyle"/>
          <w:rtl/>
        </w:rPr>
        <w:t xml:space="preserve"> &lt;&lt; קריאה &gt;&gt; </w:t>
      </w:r>
      <w:r>
        <w:rPr>
          <w:rFonts w:hint="cs"/>
          <w:rtl/>
        </w:rPr>
        <w:t>קריאות</w:t>
      </w:r>
      <w:r>
        <w:rPr>
          <w:rtl/>
        </w:rPr>
        <w:t>:</w:t>
      </w:r>
      <w:r w:rsidRPr="0001503B">
        <w:rPr>
          <w:rStyle w:val="TagStyle"/>
          <w:rtl/>
        </w:rPr>
        <w:t xml:space="preserve"> &lt;&lt; קריאה &gt;&gt;</w:t>
      </w:r>
      <w:r>
        <w:rPr>
          <w:rtl/>
        </w:rPr>
        <w:t xml:space="preserve"> </w:t>
      </w:r>
    </w:p>
    <w:p w:rsidR="00A75C15" w:rsidRDefault="00A75C15" w:rsidP="00FE191E">
      <w:pPr>
        <w:rPr>
          <w:rtl/>
          <w:lang w:eastAsia="he-IL"/>
        </w:rPr>
      </w:pPr>
    </w:p>
    <w:p w:rsidR="00A75C15" w:rsidRDefault="00F70AA4" w:rsidP="009A3130">
      <w:pPr>
        <w:rPr>
          <w:rtl/>
          <w:lang w:eastAsia="he-IL"/>
        </w:rPr>
      </w:pPr>
      <w:bookmarkStart w:id="44634" w:name="_ETM_Q122_502572"/>
      <w:bookmarkEnd w:id="44634"/>
      <w:r>
        <w:rPr>
          <w:rFonts w:hint="cs"/>
          <w:rtl/>
          <w:lang w:eastAsia="he-IL"/>
        </w:rPr>
        <w:t>– – –</w:t>
      </w:r>
    </w:p>
    <w:p w:rsidR="00A75C15" w:rsidRDefault="00A75C15" w:rsidP="009A3130">
      <w:pPr>
        <w:rPr>
          <w:rtl/>
          <w:lang w:eastAsia="he-IL"/>
        </w:rPr>
      </w:pPr>
      <w:bookmarkStart w:id="44635" w:name="_ETM_Q122_502651"/>
      <w:bookmarkStart w:id="44636" w:name="_ETM_Q122_502736"/>
      <w:bookmarkEnd w:id="44635"/>
      <w:bookmarkEnd w:id="44636"/>
    </w:p>
    <w:p w:rsidR="00A75C15" w:rsidRDefault="00A75C15" w:rsidP="009A3130">
      <w:pPr>
        <w:pStyle w:val="-"/>
        <w:keepNext/>
        <w:rPr>
          <w:rtl/>
        </w:rPr>
      </w:pPr>
      <w:bookmarkStart w:id="44637" w:name="_ETM_Q122_502770"/>
      <w:bookmarkStart w:id="44638" w:name="_ETM_Q122_502857"/>
      <w:bookmarkEnd w:id="44637"/>
      <w:bookmarkEnd w:id="44638"/>
      <w:r w:rsidRPr="0001503B">
        <w:rPr>
          <w:rStyle w:val="TagStyle"/>
          <w:rtl/>
        </w:rPr>
        <w:t xml:space="preserve"> &lt;&lt; דובר_המשך &gt;&gt; </w:t>
      </w:r>
      <w:r>
        <w:rPr>
          <w:rtl/>
        </w:rPr>
        <w:t>השר לשיתוף פעולה אזורי עיסאווי פריג':</w:t>
      </w:r>
      <w:r w:rsidRPr="0001503B">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639" w:name="_ETM_Q122_503651"/>
      <w:bookmarkEnd w:id="44639"/>
      <w:r>
        <w:rPr>
          <w:rFonts w:hint="cs"/>
          <w:rtl/>
          <w:lang w:eastAsia="he-IL"/>
        </w:rPr>
        <w:t>זה לא היה בתקופה שלכם.</w:t>
      </w:r>
    </w:p>
    <w:p w:rsidR="00A75C15" w:rsidRDefault="00A75C15" w:rsidP="009A3130">
      <w:pPr>
        <w:rPr>
          <w:rtl/>
          <w:lang w:eastAsia="he-IL"/>
        </w:rPr>
      </w:pPr>
      <w:bookmarkStart w:id="44640" w:name="_ETM_Q122_502534"/>
      <w:bookmarkStart w:id="44641" w:name="_ETM_Q122_502626"/>
      <w:bookmarkEnd w:id="44640"/>
      <w:bookmarkEnd w:id="44641"/>
    </w:p>
    <w:p w:rsidR="00A75C15" w:rsidRDefault="00A75C15" w:rsidP="009A3130">
      <w:pPr>
        <w:pStyle w:val="af8"/>
        <w:keepNext/>
        <w:rPr>
          <w:rtl/>
        </w:rPr>
      </w:pPr>
      <w:bookmarkStart w:id="44642" w:name="_ETM_Q122_502681"/>
      <w:bookmarkStart w:id="44643" w:name="_ETM_Q122_502722"/>
      <w:bookmarkEnd w:id="44642"/>
      <w:bookmarkEnd w:id="44643"/>
      <w:r w:rsidRPr="0001503B">
        <w:rPr>
          <w:rStyle w:val="TagStyle"/>
          <w:rtl/>
        </w:rPr>
        <w:t xml:space="preserve"> &lt;&lt; קריאה &gt;&gt; </w:t>
      </w:r>
      <w:r>
        <w:rPr>
          <w:rtl/>
        </w:rPr>
        <w:t>דוד אמסלם (הליכוד):</w:t>
      </w:r>
      <w:r w:rsidRPr="0001503B">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644" w:name="_ETM_Q122_505173"/>
      <w:bookmarkEnd w:id="44644"/>
      <w:r>
        <w:rPr>
          <w:rFonts w:hint="cs"/>
          <w:rtl/>
          <w:lang w:eastAsia="he-IL"/>
        </w:rPr>
        <w:t>עיסאווי, עיס</w:t>
      </w:r>
      <w:bookmarkStart w:id="44645" w:name="_ETM_Q122_505463"/>
      <w:bookmarkStart w:id="44646" w:name="_ETM_Q122_505548"/>
      <w:bookmarkEnd w:id="44645"/>
      <w:bookmarkEnd w:id="44646"/>
      <w:r>
        <w:rPr>
          <w:rFonts w:hint="cs"/>
          <w:rtl/>
          <w:lang w:eastAsia="he-IL"/>
        </w:rPr>
        <w:t xml:space="preserve">אווי </w:t>
      </w:r>
      <w:r w:rsidR="00F70AA4">
        <w:rPr>
          <w:rFonts w:hint="cs"/>
          <w:rtl/>
          <w:lang w:eastAsia="he-IL"/>
        </w:rPr>
        <w:t>– – –</w:t>
      </w:r>
    </w:p>
    <w:p w:rsidR="00A75C15" w:rsidRDefault="00A75C15" w:rsidP="009A3130">
      <w:pPr>
        <w:rPr>
          <w:rtl/>
          <w:lang w:eastAsia="he-IL"/>
        </w:rPr>
      </w:pPr>
      <w:bookmarkStart w:id="44647" w:name="_ETM_Q122_503519"/>
      <w:bookmarkStart w:id="44648" w:name="_ETM_Q122_503617"/>
      <w:bookmarkStart w:id="44649" w:name="_ETM_Q122_506459"/>
      <w:bookmarkStart w:id="44650" w:name="_ETM_Q122_506556"/>
      <w:bookmarkEnd w:id="44647"/>
      <w:bookmarkEnd w:id="44648"/>
      <w:bookmarkEnd w:id="44649"/>
      <w:bookmarkEnd w:id="44650"/>
    </w:p>
    <w:p w:rsidR="00A75C15" w:rsidRDefault="00A75C15" w:rsidP="009A3130">
      <w:pPr>
        <w:pStyle w:val="-"/>
        <w:keepNext/>
        <w:rPr>
          <w:rtl/>
        </w:rPr>
      </w:pPr>
      <w:bookmarkStart w:id="44651" w:name="_ETM_Q122_508150"/>
      <w:bookmarkStart w:id="44652" w:name="_ETM_Q122_508239"/>
      <w:bookmarkEnd w:id="44651"/>
      <w:bookmarkEnd w:id="44652"/>
      <w:r w:rsidRPr="00C50E14">
        <w:rPr>
          <w:rStyle w:val="TagStyle"/>
          <w:rtl/>
        </w:rPr>
        <w:t xml:space="preserve"> &lt;&lt; דובר_המשך &gt;&gt; </w:t>
      </w:r>
      <w:r>
        <w:rPr>
          <w:rtl/>
        </w:rPr>
        <w:t>השר לשיתוף פעולה אזורי עיסאווי פריג':</w:t>
      </w:r>
      <w:r w:rsidRPr="00C50E14">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r>
        <w:rPr>
          <w:rFonts w:hint="cs"/>
          <w:rtl/>
          <w:lang w:eastAsia="he-IL"/>
        </w:rPr>
        <w:t>א</w:t>
      </w:r>
      <w:bookmarkStart w:id="44653" w:name="_ETM_Q122_506860"/>
      <w:bookmarkEnd w:id="44653"/>
      <w:r>
        <w:rPr>
          <w:rFonts w:hint="cs"/>
          <w:rtl/>
          <w:lang w:eastAsia="he-IL"/>
        </w:rPr>
        <w:t xml:space="preserve">ני זוכר </w:t>
      </w:r>
      <w:r w:rsidR="00F70AA4">
        <w:rPr>
          <w:rFonts w:hint="cs"/>
          <w:rtl/>
          <w:lang w:eastAsia="he-IL"/>
        </w:rPr>
        <w:t>– – –</w:t>
      </w:r>
    </w:p>
    <w:p w:rsidR="00A75C15" w:rsidRPr="00C50E14" w:rsidRDefault="00A75C15" w:rsidP="009A3130">
      <w:pPr>
        <w:rPr>
          <w:rtl/>
          <w:lang w:eastAsia="he-IL"/>
        </w:rPr>
      </w:pPr>
      <w:bookmarkStart w:id="44654" w:name="_ETM_Q122_508895"/>
      <w:bookmarkStart w:id="44655" w:name="_ETM_Q122_509022"/>
      <w:bookmarkEnd w:id="44654"/>
      <w:bookmarkEnd w:id="44655"/>
    </w:p>
    <w:p w:rsidR="00A75C15" w:rsidRDefault="00A75C15" w:rsidP="009A3130">
      <w:pPr>
        <w:pStyle w:val="af8"/>
        <w:keepNext/>
        <w:rPr>
          <w:rtl/>
        </w:rPr>
      </w:pPr>
      <w:bookmarkStart w:id="44656" w:name="_ETM_Q122_508270"/>
      <w:bookmarkStart w:id="44657" w:name="_ETM_Q122_508393"/>
      <w:bookmarkEnd w:id="44656"/>
      <w:bookmarkEnd w:id="44657"/>
      <w:r w:rsidRPr="0001503B">
        <w:rPr>
          <w:rStyle w:val="TagStyle"/>
          <w:rtl/>
        </w:rPr>
        <w:t xml:space="preserve"> &lt;&lt; קריאה &gt;&gt; </w:t>
      </w:r>
      <w:r>
        <w:rPr>
          <w:rtl/>
        </w:rPr>
        <w:t>דוד אמסלם (הליכוד):</w:t>
      </w:r>
      <w:r w:rsidRPr="0001503B">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658" w:name="_ETM_Q122_506883"/>
      <w:bookmarkStart w:id="44659" w:name="_ETM_Q122_507202"/>
      <w:bookmarkStart w:id="44660" w:name="_ETM_Q122_507305"/>
      <w:bookmarkEnd w:id="44658"/>
      <w:bookmarkEnd w:id="44659"/>
      <w:bookmarkEnd w:id="44660"/>
      <w:r>
        <w:rPr>
          <w:rFonts w:hint="cs"/>
          <w:rtl/>
          <w:lang w:eastAsia="he-IL"/>
        </w:rPr>
        <w:t xml:space="preserve">עיסאווי, תעצור, תעצור, רק </w:t>
      </w:r>
      <w:bookmarkStart w:id="44661" w:name="_ETM_Q122_507482"/>
      <w:bookmarkEnd w:id="44661"/>
      <w:r>
        <w:rPr>
          <w:rFonts w:hint="cs"/>
          <w:rtl/>
          <w:lang w:eastAsia="he-IL"/>
        </w:rPr>
        <w:t>שנייה.</w:t>
      </w:r>
    </w:p>
    <w:p w:rsidR="00A75C15" w:rsidRDefault="00A75C15" w:rsidP="009A3130">
      <w:pPr>
        <w:rPr>
          <w:rtl/>
          <w:lang w:eastAsia="he-IL"/>
        </w:rPr>
      </w:pPr>
      <w:bookmarkStart w:id="44662" w:name="_ETM_Q122_509351"/>
      <w:bookmarkStart w:id="44663" w:name="_ETM_Q122_509513"/>
      <w:bookmarkEnd w:id="44662"/>
      <w:bookmarkEnd w:id="44663"/>
    </w:p>
    <w:p w:rsidR="00A75C15" w:rsidRDefault="00A75C15" w:rsidP="009A3130">
      <w:pPr>
        <w:pStyle w:val="-"/>
        <w:keepNext/>
        <w:rPr>
          <w:rtl/>
        </w:rPr>
      </w:pPr>
      <w:bookmarkStart w:id="44664" w:name="_ETM_Q122_508633"/>
      <w:bookmarkStart w:id="44665" w:name="_ETM_Q122_508737"/>
      <w:bookmarkEnd w:id="44664"/>
      <w:bookmarkEnd w:id="44665"/>
      <w:r w:rsidRPr="00C50E14">
        <w:rPr>
          <w:rStyle w:val="TagStyle"/>
          <w:rtl/>
        </w:rPr>
        <w:t xml:space="preserve"> &lt;&lt; דובר_המשך &gt;&gt; </w:t>
      </w:r>
      <w:r>
        <w:rPr>
          <w:rtl/>
        </w:rPr>
        <w:t>השר לשיתוף פעולה אזורי עיסאווי פריג':</w:t>
      </w:r>
      <w:r w:rsidRPr="00C50E14">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r>
        <w:rPr>
          <w:rFonts w:hint="cs"/>
          <w:rtl/>
          <w:lang w:eastAsia="he-IL"/>
        </w:rPr>
        <w:t>א</w:t>
      </w:r>
      <w:bookmarkStart w:id="44666" w:name="_ETM_Q122_507151"/>
      <w:bookmarkEnd w:id="44666"/>
      <w:r>
        <w:rPr>
          <w:rFonts w:hint="cs"/>
          <w:rtl/>
          <w:lang w:eastAsia="he-IL"/>
        </w:rPr>
        <w:t xml:space="preserve">ני זוכר </w:t>
      </w:r>
      <w:bookmarkStart w:id="44667" w:name="_ETM_Q122_506783"/>
      <w:bookmarkEnd w:id="44667"/>
      <w:r w:rsidR="00F70AA4">
        <w:rPr>
          <w:rFonts w:hint="cs"/>
          <w:rtl/>
          <w:lang w:eastAsia="he-IL"/>
        </w:rPr>
        <w:t>– – –</w:t>
      </w:r>
    </w:p>
    <w:p w:rsidR="00A75C15" w:rsidRPr="00C50E14" w:rsidRDefault="00A75C15" w:rsidP="009A3130">
      <w:pPr>
        <w:rPr>
          <w:rtl/>
          <w:lang w:eastAsia="he-IL"/>
        </w:rPr>
      </w:pPr>
      <w:bookmarkStart w:id="44668" w:name="_ETM_Q122_507647"/>
      <w:bookmarkStart w:id="44669" w:name="_ETM_Q122_507831"/>
      <w:bookmarkEnd w:id="44668"/>
      <w:bookmarkEnd w:id="44669"/>
    </w:p>
    <w:p w:rsidR="00A75C15" w:rsidRDefault="00A75C15" w:rsidP="009A3130">
      <w:pPr>
        <w:pStyle w:val="af8"/>
        <w:keepNext/>
        <w:rPr>
          <w:rtl/>
        </w:rPr>
      </w:pPr>
      <w:bookmarkStart w:id="44670" w:name="_ETM_Q122_507853"/>
      <w:bookmarkStart w:id="44671" w:name="_ETM_Q122_507967"/>
      <w:bookmarkStart w:id="44672" w:name="ET_interruption_קריאות_87"/>
      <w:bookmarkEnd w:id="44670"/>
      <w:bookmarkEnd w:id="44671"/>
      <w:r w:rsidRPr="0001503B">
        <w:rPr>
          <w:rStyle w:val="TagStyle"/>
          <w:rtl/>
        </w:rPr>
        <w:t xml:space="preserve"> &lt;&lt; קריאה &gt;&gt; </w:t>
      </w:r>
      <w:r>
        <w:rPr>
          <w:rtl/>
        </w:rPr>
        <w:t>קריאות:</w:t>
      </w:r>
      <w:r w:rsidRPr="0001503B">
        <w:rPr>
          <w:rStyle w:val="TagStyle"/>
          <w:rtl/>
        </w:rPr>
        <w:t xml:space="preserve"> &lt;&lt; קריאה &gt;&gt;</w:t>
      </w:r>
      <w:r>
        <w:rPr>
          <w:rtl/>
        </w:rPr>
        <w:t xml:space="preserve"> </w:t>
      </w:r>
      <w:bookmarkEnd w:id="44672"/>
    </w:p>
    <w:p w:rsidR="00A75C15" w:rsidRDefault="00A75C15" w:rsidP="00FE191E">
      <w:pPr>
        <w:rPr>
          <w:rtl/>
          <w:lang w:eastAsia="he-IL"/>
        </w:rPr>
      </w:pPr>
    </w:p>
    <w:p w:rsidR="00A75C15" w:rsidRDefault="00F70AA4" w:rsidP="009A3130">
      <w:pPr>
        <w:rPr>
          <w:rtl/>
          <w:lang w:eastAsia="he-IL"/>
        </w:rPr>
      </w:pPr>
      <w:bookmarkStart w:id="44673" w:name="_ETM_Q122_510230"/>
      <w:bookmarkStart w:id="44674" w:name="_ETM_Q122_510525"/>
      <w:bookmarkStart w:id="44675" w:name="_ETM_Q122_510599"/>
      <w:bookmarkEnd w:id="44673"/>
      <w:bookmarkEnd w:id="44674"/>
      <w:bookmarkEnd w:id="44675"/>
      <w:r>
        <w:rPr>
          <w:rFonts w:hint="cs"/>
          <w:rtl/>
          <w:lang w:eastAsia="he-IL"/>
        </w:rPr>
        <w:t>– – –</w:t>
      </w:r>
      <w:bookmarkStart w:id="44676" w:name="_ETM_Q122_511357"/>
      <w:bookmarkStart w:id="44677" w:name="_ETM_Q122_512807"/>
      <w:bookmarkEnd w:id="44676"/>
      <w:bookmarkEnd w:id="44677"/>
    </w:p>
    <w:p w:rsidR="00A75C15" w:rsidRDefault="00A75C15" w:rsidP="009A3130">
      <w:pPr>
        <w:rPr>
          <w:rtl/>
          <w:lang w:eastAsia="he-IL"/>
        </w:rPr>
      </w:pPr>
    </w:p>
    <w:p w:rsidR="00A75C15" w:rsidRDefault="00A75C15" w:rsidP="009A3130">
      <w:pPr>
        <w:pStyle w:val="af8"/>
        <w:keepNext/>
        <w:rPr>
          <w:rtl/>
        </w:rPr>
      </w:pPr>
      <w:bookmarkStart w:id="44678" w:name="ET_interruption_6142_91"/>
      <w:r w:rsidRPr="00C50E14">
        <w:rPr>
          <w:rStyle w:val="TagStyle"/>
          <w:rtl/>
        </w:rPr>
        <w:t xml:space="preserve"> &lt;&lt; קריאה &gt;&gt; </w:t>
      </w:r>
      <w:r>
        <w:rPr>
          <w:rtl/>
        </w:rPr>
        <w:t>אריה מכלוף דרעי (ש"ס):</w:t>
      </w:r>
      <w:r w:rsidRPr="00C50E14">
        <w:rPr>
          <w:rStyle w:val="TagStyle"/>
          <w:rtl/>
        </w:rPr>
        <w:t xml:space="preserve"> &lt;&lt; קריאה &gt;&gt;</w:t>
      </w:r>
      <w:r>
        <w:rPr>
          <w:rtl/>
        </w:rPr>
        <w:t xml:space="preserve"> </w:t>
      </w:r>
      <w:bookmarkEnd w:id="44678"/>
    </w:p>
    <w:p w:rsidR="00A75C15" w:rsidRDefault="00A75C15" w:rsidP="00FE191E">
      <w:pPr>
        <w:rPr>
          <w:rtl/>
          <w:lang w:eastAsia="he-IL"/>
        </w:rPr>
      </w:pPr>
    </w:p>
    <w:p w:rsidR="00A75C15" w:rsidRDefault="00A75C15" w:rsidP="009A3130">
      <w:pPr>
        <w:rPr>
          <w:rtl/>
          <w:lang w:eastAsia="he-IL"/>
        </w:rPr>
      </w:pPr>
      <w:bookmarkStart w:id="44679" w:name="_ETM_Q122_510949"/>
      <w:bookmarkStart w:id="44680" w:name="_ETM_Q122_511237"/>
      <w:bookmarkStart w:id="44681" w:name="_ETM_Q122_511313"/>
      <w:bookmarkEnd w:id="44679"/>
      <w:bookmarkEnd w:id="44680"/>
      <w:bookmarkEnd w:id="44681"/>
      <w:r>
        <w:rPr>
          <w:rFonts w:hint="cs"/>
          <w:rtl/>
          <w:lang w:eastAsia="he-IL"/>
        </w:rPr>
        <w:t>עיסאווי, מרב מיכאלי, היושבת-ראש שלך,</w:t>
      </w:r>
      <w:r w:rsidRPr="00922CD2">
        <w:rPr>
          <w:rFonts w:hint="cs"/>
          <w:rtl/>
          <w:lang w:eastAsia="he-IL"/>
        </w:rPr>
        <w:t xml:space="preserve"> </w:t>
      </w:r>
      <w:r>
        <w:rPr>
          <w:rFonts w:hint="cs"/>
          <w:rtl/>
          <w:lang w:eastAsia="he-IL"/>
        </w:rPr>
        <w:t>הייתה.</w:t>
      </w:r>
    </w:p>
    <w:p w:rsidR="00A75C15" w:rsidRPr="00C50E14" w:rsidRDefault="00A75C15" w:rsidP="009A3130">
      <w:pPr>
        <w:rPr>
          <w:rtl/>
          <w:lang w:eastAsia="he-IL"/>
        </w:rPr>
      </w:pPr>
      <w:bookmarkStart w:id="44682" w:name="_ETM_Q122_510228"/>
      <w:bookmarkStart w:id="44683" w:name="_ETM_Q122_510371"/>
      <w:bookmarkEnd w:id="44682"/>
      <w:bookmarkEnd w:id="44683"/>
    </w:p>
    <w:p w:rsidR="00A75C15" w:rsidRDefault="00A75C15" w:rsidP="009A3130">
      <w:pPr>
        <w:pStyle w:val="af8"/>
        <w:keepNext/>
        <w:rPr>
          <w:rtl/>
        </w:rPr>
      </w:pPr>
      <w:bookmarkStart w:id="44684" w:name="_ETM_Q122_513039"/>
      <w:bookmarkStart w:id="44685" w:name="_ETM_Q122_513057"/>
      <w:bookmarkStart w:id="44686" w:name="_ETM_Q122_513101"/>
      <w:bookmarkStart w:id="44687" w:name="ET_interruption_5726_90"/>
      <w:bookmarkEnd w:id="44684"/>
      <w:bookmarkEnd w:id="44685"/>
      <w:bookmarkEnd w:id="44686"/>
      <w:r w:rsidRPr="00C50E14">
        <w:rPr>
          <w:rStyle w:val="TagStyle"/>
          <w:rtl/>
        </w:rPr>
        <w:t xml:space="preserve"> &lt;&lt; קריאה &gt;&gt; </w:t>
      </w:r>
      <w:r>
        <w:rPr>
          <w:rtl/>
        </w:rPr>
        <w:t>ינון אזולאי (ש"ס):</w:t>
      </w:r>
      <w:r w:rsidRPr="00C50E14">
        <w:rPr>
          <w:rStyle w:val="TagStyle"/>
          <w:rtl/>
        </w:rPr>
        <w:t xml:space="preserve"> &lt;&lt; קריאה &gt;&gt;</w:t>
      </w:r>
      <w:r>
        <w:rPr>
          <w:rtl/>
        </w:rPr>
        <w:t xml:space="preserve"> </w:t>
      </w:r>
      <w:bookmarkEnd w:id="44687"/>
    </w:p>
    <w:p w:rsidR="00A75C15" w:rsidRPr="00C50E14" w:rsidRDefault="00A75C15" w:rsidP="009A3130">
      <w:pPr>
        <w:rPr>
          <w:rtl/>
          <w:lang w:eastAsia="he-IL"/>
        </w:rPr>
      </w:pPr>
      <w:bookmarkStart w:id="44688" w:name="_ETM_Q122_512049"/>
      <w:bookmarkStart w:id="44689" w:name="_ETM_Q122_512336"/>
      <w:bookmarkStart w:id="44690" w:name="_ETM_Q122_512411"/>
      <w:bookmarkEnd w:id="44688"/>
      <w:bookmarkEnd w:id="44689"/>
      <w:bookmarkEnd w:id="44690"/>
    </w:p>
    <w:p w:rsidR="00A75C15" w:rsidRDefault="00A75C15" w:rsidP="009A3130">
      <w:pPr>
        <w:rPr>
          <w:rtl/>
          <w:lang w:eastAsia="he-IL"/>
        </w:rPr>
      </w:pPr>
      <w:bookmarkStart w:id="44691" w:name="_ETM_Q122_511459"/>
      <w:bookmarkEnd w:id="44691"/>
      <w:r>
        <w:rPr>
          <w:rFonts w:hint="cs"/>
          <w:rtl/>
          <w:lang w:eastAsia="he-IL"/>
        </w:rPr>
        <w:t>מרב מיכאלי, מה היא הייתה?</w:t>
      </w:r>
    </w:p>
    <w:p w:rsidR="00A75C15" w:rsidRDefault="00A75C15" w:rsidP="009A3130">
      <w:pPr>
        <w:rPr>
          <w:rtl/>
          <w:lang w:eastAsia="he-IL"/>
        </w:rPr>
      </w:pPr>
    </w:p>
    <w:p w:rsidR="00A75C15" w:rsidRDefault="00A75C15" w:rsidP="009A3130">
      <w:pPr>
        <w:pStyle w:val="af8"/>
        <w:keepNext/>
        <w:rPr>
          <w:rtl/>
        </w:rPr>
      </w:pPr>
      <w:bookmarkStart w:id="44692" w:name="_ETM_Q122_512897"/>
      <w:bookmarkStart w:id="44693" w:name="_ETM_Q122_513023"/>
      <w:bookmarkEnd w:id="44692"/>
      <w:bookmarkEnd w:id="44693"/>
      <w:r w:rsidRPr="00C50E14">
        <w:rPr>
          <w:rStyle w:val="TagStyle"/>
          <w:rtl/>
        </w:rPr>
        <w:t xml:space="preserve"> &lt;&lt; קריאה &gt;&gt; </w:t>
      </w:r>
      <w:r>
        <w:rPr>
          <w:rtl/>
        </w:rPr>
        <w:t>דוד אמסלם (הליכוד):</w:t>
      </w:r>
      <w:r w:rsidRPr="00C50E14">
        <w:rPr>
          <w:rStyle w:val="TagStyle"/>
          <w:rtl/>
        </w:rPr>
        <w:t xml:space="preserve"> &lt;&lt; קריאה &gt;&gt;</w:t>
      </w:r>
      <w:r>
        <w:rPr>
          <w:rtl/>
        </w:rPr>
        <w:t xml:space="preserve"> </w:t>
      </w:r>
    </w:p>
    <w:p w:rsidR="00A75C15" w:rsidRPr="00C50E14" w:rsidRDefault="00A75C15" w:rsidP="009A3130">
      <w:pPr>
        <w:rPr>
          <w:rtl/>
          <w:lang w:eastAsia="he-IL"/>
        </w:rPr>
      </w:pPr>
      <w:bookmarkStart w:id="44694" w:name="_ETM_Q122_510753"/>
      <w:bookmarkEnd w:id="44694"/>
    </w:p>
    <w:p w:rsidR="00A75C15" w:rsidRDefault="00A75C15" w:rsidP="009A3130">
      <w:pPr>
        <w:rPr>
          <w:rtl/>
          <w:lang w:eastAsia="he-IL"/>
        </w:rPr>
      </w:pPr>
      <w:r>
        <w:rPr>
          <w:rFonts w:hint="cs"/>
          <w:rtl/>
          <w:lang w:eastAsia="he-IL"/>
        </w:rPr>
        <w:t>מרב מיכאלי התמודדה מול שקד, שתיהן היו באופוזיציה.</w:t>
      </w:r>
    </w:p>
    <w:p w:rsidR="00A75C15" w:rsidRDefault="00A75C15" w:rsidP="009A3130">
      <w:pPr>
        <w:rPr>
          <w:rtl/>
          <w:lang w:eastAsia="he-IL"/>
        </w:rPr>
      </w:pPr>
      <w:bookmarkStart w:id="44695" w:name="_ETM_Q122_506294"/>
      <w:bookmarkStart w:id="44696" w:name="_ETM_Q122_506454"/>
      <w:bookmarkStart w:id="44697" w:name="_ETM_Q122_511970"/>
      <w:bookmarkStart w:id="44698" w:name="_ETM_Q122_512112"/>
      <w:bookmarkStart w:id="44699" w:name="_ETM_Q122_512184"/>
      <w:bookmarkStart w:id="44700" w:name="_ETM_Q122_512229"/>
      <w:bookmarkEnd w:id="44695"/>
      <w:bookmarkEnd w:id="44696"/>
      <w:bookmarkEnd w:id="44697"/>
      <w:bookmarkEnd w:id="44698"/>
      <w:bookmarkEnd w:id="44699"/>
      <w:bookmarkEnd w:id="44700"/>
    </w:p>
    <w:p w:rsidR="00A75C15" w:rsidRDefault="00A75C15" w:rsidP="009A3130">
      <w:pPr>
        <w:pStyle w:val="-"/>
        <w:keepNext/>
        <w:rPr>
          <w:rtl/>
        </w:rPr>
      </w:pPr>
      <w:r w:rsidRPr="00C50E14">
        <w:rPr>
          <w:rStyle w:val="TagStyle"/>
          <w:rtl/>
        </w:rPr>
        <w:t xml:space="preserve"> &lt;&lt; דובר_המשך &gt;&gt; </w:t>
      </w:r>
      <w:r>
        <w:rPr>
          <w:rtl/>
        </w:rPr>
        <w:t>השר לשיתוף פעולה אזורי עיסאווי פריג':</w:t>
      </w:r>
      <w:r w:rsidRPr="00C50E14">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r>
        <w:rPr>
          <w:rFonts w:hint="cs"/>
          <w:rtl/>
          <w:lang w:eastAsia="he-IL"/>
        </w:rPr>
        <w:t>א</w:t>
      </w:r>
      <w:bookmarkStart w:id="44701" w:name="_ETM_Q122_514178"/>
      <w:bookmarkEnd w:id="44701"/>
      <w:r>
        <w:rPr>
          <w:rFonts w:hint="cs"/>
          <w:rtl/>
          <w:lang w:eastAsia="he-IL"/>
        </w:rPr>
        <w:t xml:space="preserve">ני זוכר איך בחרתם שני נציגים מהכנסת לוועדה למינוי שופטים </w:t>
      </w:r>
      <w:bookmarkStart w:id="44702" w:name="_ETM_Q122_520692"/>
      <w:bookmarkEnd w:id="44702"/>
      <w:r w:rsidR="00F70AA4">
        <w:rPr>
          <w:rFonts w:hint="cs"/>
          <w:rtl/>
          <w:lang w:eastAsia="he-IL"/>
        </w:rPr>
        <w:t>– –</w:t>
      </w:r>
      <w:r>
        <w:rPr>
          <w:rFonts w:hint="cs"/>
          <w:rtl/>
          <w:lang w:eastAsia="he-IL"/>
        </w:rPr>
        <w:t xml:space="preserve"> </w:t>
      </w:r>
    </w:p>
    <w:p w:rsidR="00A75C15" w:rsidRDefault="00A75C15" w:rsidP="009A3130">
      <w:pPr>
        <w:rPr>
          <w:rtl/>
          <w:lang w:eastAsia="he-IL"/>
        </w:rPr>
      </w:pPr>
      <w:bookmarkStart w:id="44703" w:name="_ETM_Q122_522083"/>
      <w:bookmarkStart w:id="44704" w:name="_ETM_Q122_522173"/>
      <w:bookmarkEnd w:id="44703"/>
      <w:bookmarkEnd w:id="44704"/>
    </w:p>
    <w:p w:rsidR="00A75C15" w:rsidRDefault="00A75C15" w:rsidP="009A3130">
      <w:pPr>
        <w:pStyle w:val="af8"/>
        <w:keepNext/>
        <w:rPr>
          <w:rtl/>
        </w:rPr>
      </w:pPr>
      <w:bookmarkStart w:id="44705" w:name="_ETM_Q122_522227"/>
      <w:bookmarkStart w:id="44706" w:name="_ETM_Q122_522344"/>
      <w:bookmarkStart w:id="44707" w:name="ET_interruption_קריאות_95"/>
      <w:bookmarkEnd w:id="44705"/>
      <w:bookmarkEnd w:id="44706"/>
      <w:r w:rsidRPr="00497CA9">
        <w:rPr>
          <w:rStyle w:val="TagStyle"/>
          <w:rtl/>
        </w:rPr>
        <w:t xml:space="preserve"> &lt;&lt; קריאה &gt;&gt; </w:t>
      </w:r>
      <w:r>
        <w:rPr>
          <w:rtl/>
        </w:rPr>
        <w:t>קריאות:</w:t>
      </w:r>
      <w:r w:rsidRPr="00497CA9">
        <w:rPr>
          <w:rStyle w:val="TagStyle"/>
          <w:rtl/>
        </w:rPr>
        <w:t xml:space="preserve"> &lt;&lt; קריאה &gt;&gt;</w:t>
      </w:r>
      <w:r>
        <w:rPr>
          <w:rtl/>
        </w:rPr>
        <w:t xml:space="preserve"> </w:t>
      </w:r>
      <w:bookmarkEnd w:id="44707"/>
    </w:p>
    <w:p w:rsidR="00A75C15" w:rsidRDefault="00A75C15" w:rsidP="00FE191E">
      <w:pPr>
        <w:rPr>
          <w:rtl/>
          <w:lang w:eastAsia="he-IL"/>
        </w:rPr>
      </w:pPr>
    </w:p>
    <w:p w:rsidR="00A75C15" w:rsidRDefault="00F70AA4" w:rsidP="009A3130">
      <w:pPr>
        <w:rPr>
          <w:rtl/>
          <w:lang w:eastAsia="he-IL"/>
        </w:rPr>
      </w:pPr>
      <w:bookmarkStart w:id="44708" w:name="_ETM_Q122_524900"/>
      <w:bookmarkStart w:id="44709" w:name="_ETM_Q122_525190"/>
      <w:bookmarkStart w:id="44710" w:name="_ETM_Q122_525290"/>
      <w:bookmarkEnd w:id="44708"/>
      <w:bookmarkEnd w:id="44709"/>
      <w:bookmarkEnd w:id="44710"/>
      <w:r>
        <w:rPr>
          <w:rFonts w:hint="cs"/>
          <w:rtl/>
          <w:lang w:eastAsia="he-IL"/>
        </w:rPr>
        <w:t>– – –</w:t>
      </w:r>
    </w:p>
    <w:p w:rsidR="00A75C15" w:rsidRDefault="00A75C15" w:rsidP="009A3130">
      <w:pPr>
        <w:rPr>
          <w:rtl/>
          <w:lang w:eastAsia="he-IL"/>
        </w:rPr>
      </w:pPr>
      <w:bookmarkStart w:id="44711" w:name="_ETM_Q122_525971"/>
      <w:bookmarkStart w:id="44712" w:name="_ETM_Q122_526081"/>
      <w:bookmarkEnd w:id="44711"/>
      <w:bookmarkEnd w:id="44712"/>
    </w:p>
    <w:p w:rsidR="00A75C15" w:rsidRDefault="00A75C15" w:rsidP="009A3130">
      <w:pPr>
        <w:pStyle w:val="af8"/>
        <w:keepNext/>
        <w:rPr>
          <w:rtl/>
        </w:rPr>
      </w:pPr>
      <w:bookmarkStart w:id="44713" w:name="_ETM_Q122_520819"/>
      <w:bookmarkStart w:id="44714" w:name="_ETM_Q122_520908"/>
      <w:bookmarkEnd w:id="44713"/>
      <w:bookmarkEnd w:id="44714"/>
      <w:r w:rsidRPr="00497CA9">
        <w:rPr>
          <w:rStyle w:val="TagStyle"/>
          <w:rtl/>
        </w:rPr>
        <w:t xml:space="preserve"> &lt;&lt; קריאה &gt;&gt; </w:t>
      </w:r>
      <w:r>
        <w:rPr>
          <w:rtl/>
        </w:rPr>
        <w:t>ינון אזולאי (ש"ס):</w:t>
      </w:r>
      <w:r w:rsidRPr="00497CA9">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715" w:name="_ETM_Q122_523971"/>
      <w:bookmarkEnd w:id="44715"/>
      <w:r>
        <w:rPr>
          <w:rFonts w:hint="cs"/>
          <w:rtl/>
          <w:lang w:eastAsia="he-IL"/>
        </w:rPr>
        <w:t>לא</w:t>
      </w:r>
      <w:bookmarkStart w:id="44716" w:name="_ETM_Q122_524267"/>
      <w:bookmarkEnd w:id="44716"/>
      <w:r>
        <w:rPr>
          <w:rFonts w:hint="cs"/>
          <w:rtl/>
          <w:lang w:eastAsia="he-IL"/>
        </w:rPr>
        <w:t xml:space="preserve">, </w:t>
      </w:r>
      <w:bookmarkStart w:id="44717" w:name="_ETM_Q122_524387"/>
      <w:bookmarkStart w:id="44718" w:name="_ETM_Q122_524407"/>
      <w:bookmarkEnd w:id="44717"/>
      <w:bookmarkEnd w:id="44718"/>
      <w:r>
        <w:rPr>
          <w:rFonts w:hint="cs"/>
          <w:rtl/>
          <w:lang w:eastAsia="he-IL"/>
        </w:rPr>
        <w:t>מה פתאום.</w:t>
      </w:r>
    </w:p>
    <w:p w:rsidR="00A75C15" w:rsidRDefault="00A75C15" w:rsidP="009A3130">
      <w:pPr>
        <w:rPr>
          <w:rtl/>
          <w:lang w:eastAsia="he-IL"/>
        </w:rPr>
      </w:pPr>
    </w:p>
    <w:p w:rsidR="00A75C15" w:rsidRDefault="00A75C15" w:rsidP="009A3130">
      <w:pPr>
        <w:pStyle w:val="-"/>
        <w:keepNext/>
        <w:rPr>
          <w:rtl/>
        </w:rPr>
      </w:pPr>
      <w:bookmarkStart w:id="44719" w:name="_ETM_Q122_526119"/>
      <w:bookmarkStart w:id="44720" w:name="_ETM_Q122_526190"/>
      <w:bookmarkEnd w:id="44719"/>
      <w:bookmarkEnd w:id="44720"/>
      <w:r w:rsidRPr="00497CA9">
        <w:rPr>
          <w:rStyle w:val="TagStyle"/>
          <w:rtl/>
        </w:rPr>
        <w:t xml:space="preserve"> &lt;&lt; דובר_המשך &gt;&gt; </w:t>
      </w:r>
      <w:r>
        <w:rPr>
          <w:rtl/>
        </w:rPr>
        <w:t>השר לשיתוף פעולה אזורי עיסאווי פריג':</w:t>
      </w:r>
      <w:r w:rsidRPr="00497CA9">
        <w:rPr>
          <w:rStyle w:val="TagStyle"/>
          <w:rtl/>
        </w:rPr>
        <w:t xml:space="preserve"> &lt;&lt; דובר_המשך &gt;&gt;</w:t>
      </w:r>
      <w:r>
        <w:rPr>
          <w:rtl/>
        </w:rPr>
        <w:t xml:space="preserve"> </w:t>
      </w:r>
    </w:p>
    <w:p w:rsidR="00A75C15" w:rsidRDefault="00A75C15" w:rsidP="00FE191E">
      <w:pPr>
        <w:rPr>
          <w:rtl/>
          <w:lang w:eastAsia="he-IL"/>
        </w:rPr>
      </w:pPr>
    </w:p>
    <w:p w:rsidR="00A75C15" w:rsidRDefault="00F70AA4" w:rsidP="009A3130">
      <w:pPr>
        <w:rPr>
          <w:rtl/>
          <w:lang w:eastAsia="he-IL"/>
        </w:rPr>
      </w:pPr>
      <w:r>
        <w:rPr>
          <w:rFonts w:hint="cs"/>
          <w:rtl/>
          <w:lang w:eastAsia="he-IL"/>
        </w:rPr>
        <w:t>– –</w:t>
      </w:r>
      <w:r w:rsidR="00A75C15">
        <w:rPr>
          <w:rFonts w:hint="cs"/>
          <w:rtl/>
          <w:lang w:eastAsia="he-IL"/>
        </w:rPr>
        <w:t xml:space="preserve"> שהיו שניהם מהקואליציה </w:t>
      </w:r>
      <w:r>
        <w:rPr>
          <w:rFonts w:hint="cs"/>
          <w:rtl/>
          <w:lang w:eastAsia="he-IL"/>
        </w:rPr>
        <w:t>– –</w:t>
      </w:r>
    </w:p>
    <w:p w:rsidR="00A75C15" w:rsidRDefault="00A75C15" w:rsidP="009A3130">
      <w:pPr>
        <w:rPr>
          <w:rtl/>
          <w:lang w:eastAsia="he-IL"/>
        </w:rPr>
      </w:pPr>
      <w:bookmarkStart w:id="44721" w:name="_ETM_Q122_522981"/>
      <w:bookmarkStart w:id="44722" w:name="_ETM_Q122_523087"/>
      <w:bookmarkStart w:id="44723" w:name="_ETM_Q122_523276"/>
      <w:bookmarkStart w:id="44724" w:name="_ETM_Q122_523385"/>
      <w:bookmarkStart w:id="44725" w:name="_ETM_Q122_523425"/>
      <w:bookmarkStart w:id="44726" w:name="_ETM_Q122_523500"/>
      <w:bookmarkStart w:id="44727" w:name="_ETM_Q122_526464"/>
      <w:bookmarkStart w:id="44728" w:name="_ETM_Q122_526563"/>
      <w:bookmarkEnd w:id="44721"/>
      <w:bookmarkEnd w:id="44722"/>
      <w:bookmarkEnd w:id="44723"/>
      <w:bookmarkEnd w:id="44724"/>
      <w:bookmarkEnd w:id="44725"/>
      <w:bookmarkEnd w:id="44726"/>
      <w:bookmarkEnd w:id="44727"/>
      <w:bookmarkEnd w:id="44728"/>
    </w:p>
    <w:p w:rsidR="00A75C15" w:rsidRDefault="00A75C15" w:rsidP="009A3130">
      <w:pPr>
        <w:pStyle w:val="af8"/>
        <w:keepNext/>
        <w:rPr>
          <w:rtl/>
        </w:rPr>
      </w:pPr>
      <w:bookmarkStart w:id="44729" w:name="_ETM_Q122_526585"/>
      <w:bookmarkStart w:id="44730" w:name="_ETM_Q122_526673"/>
      <w:bookmarkStart w:id="44731" w:name="ET_interruption_קריאות_98"/>
      <w:bookmarkEnd w:id="44729"/>
      <w:bookmarkEnd w:id="44730"/>
      <w:r w:rsidRPr="00497CA9">
        <w:rPr>
          <w:rStyle w:val="TagStyle"/>
          <w:rtl/>
        </w:rPr>
        <w:t xml:space="preserve"> &lt;&lt; קריאה &gt;&gt; </w:t>
      </w:r>
      <w:r>
        <w:rPr>
          <w:rtl/>
        </w:rPr>
        <w:t>קריאות:</w:t>
      </w:r>
      <w:r w:rsidRPr="00497CA9">
        <w:rPr>
          <w:rStyle w:val="TagStyle"/>
          <w:rtl/>
        </w:rPr>
        <w:t xml:space="preserve"> &lt;&lt; קריאה &gt;&gt;</w:t>
      </w:r>
      <w:r>
        <w:rPr>
          <w:rtl/>
        </w:rPr>
        <w:t xml:space="preserve"> </w:t>
      </w:r>
      <w:bookmarkEnd w:id="44731"/>
    </w:p>
    <w:p w:rsidR="00A75C15" w:rsidRDefault="00A75C15" w:rsidP="00FE191E">
      <w:pPr>
        <w:rPr>
          <w:rtl/>
          <w:lang w:eastAsia="he-IL"/>
        </w:rPr>
      </w:pPr>
    </w:p>
    <w:p w:rsidR="00A75C15" w:rsidRDefault="00A75C15" w:rsidP="009A3130">
      <w:pPr>
        <w:rPr>
          <w:rtl/>
          <w:lang w:eastAsia="he-IL"/>
        </w:rPr>
      </w:pPr>
      <w:bookmarkStart w:id="44732" w:name="_ETM_Q122_526199"/>
      <w:bookmarkEnd w:id="44732"/>
      <w:r>
        <w:rPr>
          <w:rFonts w:hint="cs"/>
          <w:rtl/>
          <w:lang w:eastAsia="he-IL"/>
        </w:rPr>
        <w:t xml:space="preserve">לא לא לא </w:t>
      </w:r>
      <w:r w:rsidR="00F70AA4">
        <w:rPr>
          <w:rFonts w:hint="cs"/>
          <w:rtl/>
          <w:lang w:eastAsia="he-IL"/>
        </w:rPr>
        <w:t>– – –</w:t>
      </w:r>
      <w:bookmarkStart w:id="44733" w:name="_ETM_Q122_527235"/>
      <w:bookmarkEnd w:id="44733"/>
    </w:p>
    <w:p w:rsidR="00A75C15" w:rsidRPr="0001503B" w:rsidRDefault="00A75C15" w:rsidP="009A3130">
      <w:pPr>
        <w:rPr>
          <w:rtl/>
          <w:lang w:eastAsia="he-IL"/>
        </w:rPr>
      </w:pPr>
      <w:bookmarkStart w:id="44734" w:name="_ETM_Q122_527337"/>
      <w:bookmarkStart w:id="44735" w:name="_ETM_Q122_517212"/>
      <w:bookmarkStart w:id="44736" w:name="_ETM_Q122_517340"/>
      <w:bookmarkEnd w:id="44734"/>
      <w:bookmarkEnd w:id="44735"/>
      <w:bookmarkEnd w:id="44736"/>
    </w:p>
    <w:p w:rsidR="00A75C15" w:rsidRDefault="00A75C15" w:rsidP="009A3130">
      <w:pPr>
        <w:pStyle w:val="-"/>
        <w:keepNext/>
        <w:rPr>
          <w:rtl/>
        </w:rPr>
      </w:pPr>
      <w:bookmarkStart w:id="44737" w:name="_ETM_Q122_508778"/>
      <w:bookmarkStart w:id="44738" w:name="_ETM_Q122_508862"/>
      <w:bookmarkEnd w:id="44737"/>
      <w:bookmarkEnd w:id="44738"/>
      <w:r w:rsidRPr="0001503B">
        <w:rPr>
          <w:rStyle w:val="TagStyle"/>
          <w:rtl/>
        </w:rPr>
        <w:t xml:space="preserve"> &lt;&lt; דובר_המשך &gt;&gt; </w:t>
      </w:r>
      <w:r>
        <w:rPr>
          <w:rtl/>
        </w:rPr>
        <w:t>השר לשיתוף פעולה אזורי עיסאווי פריג':</w:t>
      </w:r>
      <w:r w:rsidRPr="0001503B">
        <w:rPr>
          <w:rStyle w:val="TagStyle"/>
          <w:rtl/>
        </w:rPr>
        <w:t xml:space="preserve"> &lt;&lt; דובר_המשך &gt;&gt;</w:t>
      </w:r>
      <w:r>
        <w:rPr>
          <w:rtl/>
        </w:rPr>
        <w:t xml:space="preserve"> </w:t>
      </w:r>
    </w:p>
    <w:p w:rsidR="00A75C15" w:rsidRPr="0001503B" w:rsidRDefault="00A75C15" w:rsidP="009A3130">
      <w:pPr>
        <w:rPr>
          <w:rtl/>
          <w:lang w:eastAsia="he-IL"/>
        </w:rPr>
      </w:pPr>
      <w:bookmarkStart w:id="44739" w:name="_ETM_Q122_506583"/>
      <w:bookmarkEnd w:id="44739"/>
    </w:p>
    <w:p w:rsidR="00A75C15" w:rsidRDefault="00A75C15" w:rsidP="009A3130">
      <w:pPr>
        <w:rPr>
          <w:rtl/>
        </w:rPr>
      </w:pPr>
      <w:bookmarkStart w:id="44740" w:name="_ETM_Q122_497986"/>
      <w:bookmarkStart w:id="44741" w:name="_ETM_Q122_498103"/>
      <w:bookmarkEnd w:id="44740"/>
      <w:bookmarkEnd w:id="44741"/>
      <w:r>
        <w:rPr>
          <w:rtl/>
        </w:rPr>
        <w:t xml:space="preserve"> </w:t>
      </w:r>
      <w:bookmarkStart w:id="44742" w:name="_ETM_Q122_500640"/>
      <w:bookmarkEnd w:id="44742"/>
      <w:r w:rsidR="00F70AA4">
        <w:rPr>
          <w:rFonts w:hint="cs"/>
          <w:rtl/>
        </w:rPr>
        <w:t>– –</w:t>
      </w:r>
      <w:r>
        <w:rPr>
          <w:rFonts w:hint="cs"/>
          <w:rtl/>
        </w:rPr>
        <w:t xml:space="preserve"> ובכך הפרתם את האיזון </w:t>
      </w:r>
      <w:bookmarkStart w:id="44743" w:name="_ETM_Q122_531769"/>
      <w:bookmarkEnd w:id="44743"/>
      <w:r w:rsidR="00F70AA4">
        <w:rPr>
          <w:rFonts w:hint="cs"/>
          <w:rtl/>
        </w:rPr>
        <w:t>– –</w:t>
      </w:r>
      <w:r>
        <w:rPr>
          <w:rFonts w:hint="cs"/>
          <w:rtl/>
        </w:rPr>
        <w:t xml:space="preserve"> </w:t>
      </w:r>
    </w:p>
    <w:p w:rsidR="00A75C15" w:rsidRDefault="00A75C15" w:rsidP="009A3130">
      <w:pPr>
        <w:rPr>
          <w:rtl/>
        </w:rPr>
      </w:pPr>
      <w:bookmarkStart w:id="44744" w:name="_ETM_Q122_529575"/>
      <w:bookmarkStart w:id="44745" w:name="_ETM_Q122_529671"/>
      <w:bookmarkEnd w:id="44744"/>
      <w:bookmarkEnd w:id="44745"/>
    </w:p>
    <w:p w:rsidR="00A75C15" w:rsidRDefault="00A75C15" w:rsidP="009A3130">
      <w:pPr>
        <w:pStyle w:val="af8"/>
        <w:keepNext/>
        <w:rPr>
          <w:rtl/>
        </w:rPr>
      </w:pPr>
      <w:bookmarkStart w:id="44746" w:name="_ETM_Q122_529743"/>
      <w:bookmarkStart w:id="44747" w:name="_ETM_Q122_529830"/>
      <w:bookmarkStart w:id="44748" w:name="ET_interruption_5726_94"/>
      <w:bookmarkEnd w:id="44746"/>
      <w:bookmarkEnd w:id="44747"/>
      <w:r w:rsidRPr="00C50E14">
        <w:rPr>
          <w:rStyle w:val="TagStyle"/>
          <w:rtl/>
        </w:rPr>
        <w:t xml:space="preserve">&lt;&lt; קריאה &gt;&gt; </w:t>
      </w:r>
      <w:r>
        <w:rPr>
          <w:rtl/>
        </w:rPr>
        <w:t>ינון אזולאי (ש"ס):</w:t>
      </w:r>
      <w:r w:rsidRPr="00C50E14">
        <w:rPr>
          <w:rStyle w:val="TagStyle"/>
          <w:rtl/>
        </w:rPr>
        <w:t xml:space="preserve"> &lt;&lt; קריאה &gt;&gt;</w:t>
      </w:r>
      <w:r>
        <w:rPr>
          <w:rtl/>
        </w:rPr>
        <w:t xml:space="preserve"> </w:t>
      </w:r>
      <w:bookmarkEnd w:id="44748"/>
    </w:p>
    <w:p w:rsidR="00A75C15" w:rsidRPr="00C50E14" w:rsidRDefault="00A75C15" w:rsidP="009A3130">
      <w:pPr>
        <w:rPr>
          <w:rtl/>
          <w:lang w:eastAsia="he-IL"/>
        </w:rPr>
      </w:pPr>
      <w:bookmarkStart w:id="44749" w:name="_ETM_Q122_521105"/>
      <w:bookmarkStart w:id="44750" w:name="_ETM_Q122_521404"/>
      <w:bookmarkStart w:id="44751" w:name="_ETM_Q122_521472"/>
      <w:bookmarkEnd w:id="44749"/>
      <w:bookmarkEnd w:id="44750"/>
      <w:bookmarkEnd w:id="44751"/>
    </w:p>
    <w:p w:rsidR="00A75C15" w:rsidRDefault="00A75C15" w:rsidP="009A3130">
      <w:pPr>
        <w:rPr>
          <w:rtl/>
          <w:lang w:eastAsia="he-IL"/>
        </w:rPr>
      </w:pPr>
      <w:r>
        <w:rPr>
          <w:rFonts w:hint="cs"/>
          <w:rtl/>
          <w:lang w:eastAsia="he-IL"/>
        </w:rPr>
        <w:t>עזוב, לא ישנת כל הלילה. עזוב.</w:t>
      </w:r>
    </w:p>
    <w:p w:rsidR="00A75C15" w:rsidRDefault="00A75C15" w:rsidP="009A3130">
      <w:pPr>
        <w:rPr>
          <w:rtl/>
          <w:lang w:eastAsia="he-IL"/>
        </w:rPr>
      </w:pPr>
      <w:bookmarkStart w:id="44752" w:name="_ETM_Q122_532557"/>
      <w:bookmarkStart w:id="44753" w:name="_ETM_Q122_532691"/>
      <w:bookmarkEnd w:id="44752"/>
      <w:bookmarkEnd w:id="44753"/>
    </w:p>
    <w:p w:rsidR="00A75C15" w:rsidRDefault="00A75C15" w:rsidP="009A3130">
      <w:pPr>
        <w:pStyle w:val="-"/>
        <w:keepNext/>
        <w:rPr>
          <w:rtl/>
        </w:rPr>
      </w:pPr>
      <w:bookmarkStart w:id="44754" w:name="ET_speakercontinue_6213_99"/>
      <w:r w:rsidRPr="00DC1BF3">
        <w:rPr>
          <w:rStyle w:val="TagStyle"/>
          <w:rtl/>
        </w:rPr>
        <w:t xml:space="preserve"> &lt;&lt; דובר_המשך &gt;&gt; </w:t>
      </w:r>
      <w:r>
        <w:rPr>
          <w:rtl/>
        </w:rPr>
        <w:t>השר לשיתוף פעולה אזורי עיסאווי פריג':</w:t>
      </w:r>
      <w:r w:rsidRPr="00DC1BF3">
        <w:rPr>
          <w:rStyle w:val="TagStyle"/>
          <w:rtl/>
        </w:rPr>
        <w:t xml:space="preserve"> &lt;&lt; דובר_המשך &gt;&gt;</w:t>
      </w:r>
      <w:r>
        <w:rPr>
          <w:rtl/>
        </w:rPr>
        <w:t xml:space="preserve"> </w:t>
      </w:r>
      <w:bookmarkEnd w:id="44754"/>
    </w:p>
    <w:p w:rsidR="00A75C15" w:rsidRPr="00DC1BF3" w:rsidRDefault="00A75C15" w:rsidP="009A3130">
      <w:pPr>
        <w:rPr>
          <w:rtl/>
          <w:lang w:eastAsia="he-IL"/>
        </w:rPr>
      </w:pPr>
      <w:bookmarkStart w:id="44755" w:name="_ETM_Q122_531201"/>
      <w:bookmarkEnd w:id="44755"/>
    </w:p>
    <w:p w:rsidR="00A75C15" w:rsidRDefault="00F70AA4" w:rsidP="009A3130">
      <w:pPr>
        <w:rPr>
          <w:rtl/>
        </w:rPr>
      </w:pPr>
      <w:bookmarkStart w:id="44756" w:name="_ETM_Q122_529888"/>
      <w:bookmarkStart w:id="44757" w:name="_ETM_Q122_529963"/>
      <w:bookmarkEnd w:id="44756"/>
      <w:bookmarkEnd w:id="44757"/>
      <w:r>
        <w:rPr>
          <w:rFonts w:hint="cs"/>
          <w:rtl/>
        </w:rPr>
        <w:t>– –</w:t>
      </w:r>
      <w:r w:rsidR="00A75C15">
        <w:rPr>
          <w:rFonts w:hint="cs"/>
          <w:rtl/>
        </w:rPr>
        <w:t xml:space="preserve"> </w:t>
      </w:r>
      <w:bookmarkStart w:id="44758" w:name="_ETM_Q122_535582"/>
      <w:bookmarkEnd w:id="44758"/>
      <w:r w:rsidR="00A75C15">
        <w:rPr>
          <w:rtl/>
        </w:rPr>
        <w:t xml:space="preserve">שהיה </w:t>
      </w:r>
      <w:bookmarkStart w:id="44759" w:name="_ETM_Q122_532670"/>
      <w:bookmarkEnd w:id="44759"/>
      <w:r w:rsidR="00A75C15">
        <w:rPr>
          <w:rtl/>
        </w:rPr>
        <w:t xml:space="preserve">עשרות </w:t>
      </w:r>
      <w:bookmarkStart w:id="44760" w:name="_ETM_Q122_533209"/>
      <w:bookmarkEnd w:id="44760"/>
      <w:r w:rsidR="00A75C15">
        <w:rPr>
          <w:rtl/>
        </w:rPr>
        <w:t>שנים</w:t>
      </w:r>
      <w:r w:rsidR="00A75C15">
        <w:rPr>
          <w:rFonts w:hint="cs"/>
          <w:rtl/>
        </w:rPr>
        <w:t>,</w:t>
      </w:r>
      <w:r w:rsidR="00A75C15">
        <w:rPr>
          <w:rtl/>
        </w:rPr>
        <w:t xml:space="preserve"> </w:t>
      </w:r>
      <w:bookmarkStart w:id="44761" w:name="_ETM_Q122_534019"/>
      <w:bookmarkEnd w:id="44761"/>
      <w:r w:rsidR="00A75C15">
        <w:rPr>
          <w:rtl/>
        </w:rPr>
        <w:t xml:space="preserve">שתמיד </w:t>
      </w:r>
      <w:bookmarkStart w:id="44762" w:name="_ETM_Q122_534739"/>
      <w:bookmarkEnd w:id="44762"/>
      <w:r w:rsidR="00A75C15">
        <w:rPr>
          <w:rtl/>
        </w:rPr>
        <w:t xml:space="preserve">בוועדה </w:t>
      </w:r>
      <w:bookmarkStart w:id="44763" w:name="_ETM_Q122_535969"/>
      <w:bookmarkEnd w:id="44763"/>
      <w:r w:rsidR="00A75C15">
        <w:rPr>
          <w:rtl/>
        </w:rPr>
        <w:t xml:space="preserve">לשופטים </w:t>
      </w:r>
      <w:bookmarkStart w:id="44764" w:name="_ETM_Q122_536719"/>
      <w:bookmarkEnd w:id="44764"/>
      <w:r w:rsidR="00A75C15">
        <w:rPr>
          <w:rtl/>
        </w:rPr>
        <w:t xml:space="preserve">היה </w:t>
      </w:r>
      <w:bookmarkStart w:id="44765" w:name="_ETM_Q122_536959"/>
      <w:bookmarkEnd w:id="44765"/>
      <w:r w:rsidR="00A75C15">
        <w:rPr>
          <w:rFonts w:hint="cs"/>
          <w:rtl/>
        </w:rPr>
        <w:t>אחד מהאופוזיציה ואחד מה</w:t>
      </w:r>
      <w:bookmarkStart w:id="44766" w:name="_ETM_Q122_538609"/>
      <w:bookmarkEnd w:id="44766"/>
      <w:r w:rsidR="00A75C15">
        <w:rPr>
          <w:rtl/>
        </w:rPr>
        <w:t>קואליציה</w:t>
      </w:r>
      <w:r w:rsidR="00A75C15">
        <w:rPr>
          <w:rFonts w:hint="cs"/>
          <w:rtl/>
        </w:rPr>
        <w:t>.</w:t>
      </w:r>
      <w:r w:rsidR="00A75C15">
        <w:rPr>
          <w:rtl/>
        </w:rPr>
        <w:t xml:space="preserve"> </w:t>
      </w:r>
      <w:bookmarkStart w:id="44767" w:name="_ETM_Q122_539829"/>
      <w:bookmarkEnd w:id="44767"/>
      <w:r w:rsidR="00A75C15">
        <w:rPr>
          <w:rtl/>
        </w:rPr>
        <w:t xml:space="preserve">אתם </w:t>
      </w:r>
      <w:bookmarkStart w:id="44768" w:name="_ETM_Q122_540760"/>
      <w:bookmarkEnd w:id="44768"/>
      <w:r w:rsidR="00A75C15">
        <w:rPr>
          <w:rtl/>
        </w:rPr>
        <w:t xml:space="preserve">זרקתם </w:t>
      </w:r>
      <w:bookmarkStart w:id="44769" w:name="_ETM_Q122_541570"/>
      <w:bookmarkEnd w:id="44769"/>
      <w:r w:rsidR="00A75C15">
        <w:rPr>
          <w:rtl/>
        </w:rPr>
        <w:t xml:space="preserve">את </w:t>
      </w:r>
      <w:bookmarkStart w:id="44770" w:name="_ETM_Q122_541899"/>
      <w:bookmarkEnd w:id="44770"/>
      <w:r w:rsidR="00A75C15">
        <w:rPr>
          <w:rtl/>
        </w:rPr>
        <w:t xml:space="preserve">הכלל </w:t>
      </w:r>
      <w:bookmarkStart w:id="44771" w:name="_ETM_Q122_542440"/>
      <w:bookmarkEnd w:id="44771"/>
      <w:r w:rsidR="00A75C15">
        <w:rPr>
          <w:rtl/>
        </w:rPr>
        <w:t xml:space="preserve">הזה </w:t>
      </w:r>
      <w:bookmarkStart w:id="44772" w:name="_ETM_Q122_543250"/>
      <w:bookmarkEnd w:id="44772"/>
      <w:r w:rsidR="00A75C15">
        <w:rPr>
          <w:rtl/>
        </w:rPr>
        <w:t>לפח</w:t>
      </w:r>
      <w:r w:rsidR="00A75C15">
        <w:rPr>
          <w:rFonts w:hint="cs"/>
          <w:rtl/>
        </w:rPr>
        <w:t>,</w:t>
      </w:r>
      <w:r w:rsidR="00A75C15">
        <w:rPr>
          <w:rtl/>
        </w:rPr>
        <w:t xml:space="preserve"> </w:t>
      </w:r>
      <w:bookmarkStart w:id="44773" w:name="_ETM_Q122_544330"/>
      <w:bookmarkEnd w:id="44773"/>
      <w:r w:rsidR="00A75C15">
        <w:rPr>
          <w:rtl/>
        </w:rPr>
        <w:t xml:space="preserve">ועכשיו </w:t>
      </w:r>
      <w:bookmarkStart w:id="44774" w:name="_ETM_Q122_545049"/>
      <w:bookmarkEnd w:id="44774"/>
      <w:r w:rsidR="00A75C15">
        <w:rPr>
          <w:rtl/>
        </w:rPr>
        <w:t xml:space="preserve">אתם </w:t>
      </w:r>
      <w:bookmarkStart w:id="44775" w:name="_ETM_Q122_545500"/>
      <w:bookmarkEnd w:id="44775"/>
      <w:r w:rsidR="00A75C15">
        <w:rPr>
          <w:rtl/>
        </w:rPr>
        <w:t>נזכרים</w:t>
      </w:r>
      <w:r w:rsidR="00A75C15">
        <w:rPr>
          <w:rFonts w:hint="cs"/>
          <w:rtl/>
        </w:rPr>
        <w:t>.</w:t>
      </w:r>
    </w:p>
    <w:p w:rsidR="00A75C15" w:rsidRDefault="00A75C15" w:rsidP="009A3130">
      <w:pPr>
        <w:rPr>
          <w:rtl/>
        </w:rPr>
      </w:pPr>
      <w:bookmarkStart w:id="44776" w:name="_ETM_Q122_548845"/>
      <w:bookmarkStart w:id="44777" w:name="_ETM_Q122_548981"/>
      <w:bookmarkEnd w:id="44776"/>
      <w:bookmarkEnd w:id="44777"/>
    </w:p>
    <w:p w:rsidR="00A75C15" w:rsidRDefault="00A75C15" w:rsidP="009A3130">
      <w:pPr>
        <w:pStyle w:val="af8"/>
        <w:keepNext/>
        <w:rPr>
          <w:rtl/>
        </w:rPr>
      </w:pPr>
      <w:bookmarkStart w:id="44778" w:name="_ETM_Q122_549036"/>
      <w:bookmarkStart w:id="44779" w:name="_ETM_Q122_549151"/>
      <w:bookmarkStart w:id="44780" w:name="ET_interruption_4647_100"/>
      <w:bookmarkEnd w:id="44778"/>
      <w:bookmarkEnd w:id="44779"/>
      <w:r w:rsidRPr="004864A6">
        <w:rPr>
          <w:rStyle w:val="TagStyle"/>
          <w:rtl/>
        </w:rPr>
        <w:t xml:space="preserve"> &lt;&lt; קריאה &gt;&gt; </w:t>
      </w:r>
      <w:r>
        <w:rPr>
          <w:rtl/>
        </w:rPr>
        <w:t>יריב לוין (הליכוד):</w:t>
      </w:r>
      <w:r w:rsidRPr="004864A6">
        <w:rPr>
          <w:rStyle w:val="TagStyle"/>
          <w:rtl/>
        </w:rPr>
        <w:t xml:space="preserve"> &lt;&lt; קריאה &gt;&gt;</w:t>
      </w:r>
      <w:r>
        <w:rPr>
          <w:rtl/>
        </w:rPr>
        <w:t xml:space="preserve"> </w:t>
      </w:r>
      <w:bookmarkEnd w:id="44780"/>
    </w:p>
    <w:p w:rsidR="00A75C15" w:rsidRDefault="00A75C15" w:rsidP="00FE191E">
      <w:pPr>
        <w:rPr>
          <w:rtl/>
          <w:lang w:eastAsia="he-IL"/>
        </w:rPr>
      </w:pPr>
    </w:p>
    <w:p w:rsidR="00A75C15" w:rsidRDefault="00A75C15" w:rsidP="009A3130">
      <w:pPr>
        <w:rPr>
          <w:rtl/>
          <w:lang w:eastAsia="he-IL"/>
        </w:rPr>
      </w:pPr>
      <w:bookmarkStart w:id="44781" w:name="_ETM_Q122_544699"/>
      <w:bookmarkStart w:id="44782" w:name="_ETM_Q122_544998"/>
      <w:bookmarkStart w:id="44783" w:name="_ETM_Q122_545092"/>
      <w:bookmarkEnd w:id="44781"/>
      <w:bookmarkEnd w:id="44782"/>
      <w:bookmarkEnd w:id="44783"/>
      <w:r>
        <w:rPr>
          <w:rFonts w:hint="cs"/>
          <w:rtl/>
          <w:lang w:eastAsia="he-IL"/>
        </w:rPr>
        <w:t xml:space="preserve">מי </w:t>
      </w:r>
      <w:bookmarkStart w:id="44784" w:name="_ETM_Q122_547263"/>
      <w:bookmarkEnd w:id="44784"/>
      <w:r>
        <w:rPr>
          <w:rtl/>
          <w:lang w:eastAsia="he-IL"/>
        </w:rPr>
        <w:t>–</w:t>
      </w:r>
      <w:r>
        <w:rPr>
          <w:rFonts w:hint="cs"/>
          <w:rtl/>
          <w:lang w:eastAsia="he-IL"/>
        </w:rPr>
        <w:t xml:space="preserve"> עיסאווי</w:t>
      </w:r>
      <w:bookmarkStart w:id="44785" w:name="_ETM_Q122_548531"/>
      <w:bookmarkStart w:id="44786" w:name="_ETM_Q122_548646"/>
      <w:bookmarkEnd w:id="44785"/>
      <w:bookmarkEnd w:id="44786"/>
      <w:r>
        <w:rPr>
          <w:rFonts w:hint="cs"/>
          <w:rtl/>
          <w:lang w:eastAsia="he-IL"/>
        </w:rPr>
        <w:t xml:space="preserve">, רק רגע, </w:t>
      </w:r>
      <w:bookmarkStart w:id="44787" w:name="_ETM_Q122_546589"/>
      <w:bookmarkEnd w:id="44787"/>
      <w:r>
        <w:rPr>
          <w:rFonts w:hint="cs"/>
          <w:rtl/>
          <w:lang w:eastAsia="he-IL"/>
        </w:rPr>
        <w:t>חכה.</w:t>
      </w:r>
    </w:p>
    <w:p w:rsidR="00A75C15" w:rsidRDefault="00A75C15" w:rsidP="009A3130">
      <w:pPr>
        <w:rPr>
          <w:rtl/>
          <w:lang w:eastAsia="he-IL"/>
        </w:rPr>
      </w:pPr>
      <w:bookmarkStart w:id="44788" w:name="_ETM_Q122_547621"/>
      <w:bookmarkStart w:id="44789" w:name="_ETM_Q122_547721"/>
      <w:bookmarkEnd w:id="44788"/>
      <w:bookmarkEnd w:id="44789"/>
    </w:p>
    <w:p w:rsidR="00A75C15" w:rsidRDefault="00A75C15" w:rsidP="009A3130">
      <w:pPr>
        <w:pStyle w:val="af8"/>
        <w:keepNext/>
        <w:rPr>
          <w:rtl/>
        </w:rPr>
      </w:pPr>
      <w:bookmarkStart w:id="44790" w:name="_ETM_Q122_547015"/>
      <w:bookmarkStart w:id="44791" w:name="_ETM_Q122_547107"/>
      <w:bookmarkEnd w:id="44790"/>
      <w:bookmarkEnd w:id="44791"/>
      <w:r w:rsidRPr="004864A6">
        <w:rPr>
          <w:rStyle w:val="TagStyle"/>
          <w:rtl/>
        </w:rPr>
        <w:t xml:space="preserve"> &lt;&lt; קריאה &gt;&gt; </w:t>
      </w:r>
      <w:r>
        <w:rPr>
          <w:rtl/>
        </w:rPr>
        <w:t>דוד אמסלם (הליכוד):</w:t>
      </w:r>
      <w:r w:rsidRPr="004864A6">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792" w:name="_ETM_Q122_543641"/>
      <w:bookmarkEnd w:id="44792"/>
      <w:r>
        <w:rPr>
          <w:rFonts w:hint="cs"/>
          <w:rtl/>
          <w:lang w:eastAsia="he-IL"/>
        </w:rPr>
        <w:t>ע</w:t>
      </w:r>
      <w:bookmarkStart w:id="44793" w:name="_ETM_Q122_543933"/>
      <w:bookmarkEnd w:id="44793"/>
      <w:r>
        <w:rPr>
          <w:rFonts w:hint="cs"/>
          <w:rtl/>
          <w:lang w:eastAsia="he-IL"/>
        </w:rPr>
        <w:t>יס</w:t>
      </w:r>
      <w:bookmarkStart w:id="44794" w:name="_ETM_Q122_544017"/>
      <w:bookmarkEnd w:id="44794"/>
      <w:r>
        <w:rPr>
          <w:rFonts w:hint="cs"/>
          <w:rtl/>
          <w:lang w:eastAsia="he-IL"/>
        </w:rPr>
        <w:t>אווי, עיסאווי.</w:t>
      </w:r>
    </w:p>
    <w:p w:rsidR="00A75C15" w:rsidRDefault="00A75C15" w:rsidP="009A3130">
      <w:pPr>
        <w:rPr>
          <w:rtl/>
          <w:lang w:eastAsia="he-IL"/>
        </w:rPr>
      </w:pPr>
      <w:bookmarkStart w:id="44795" w:name="_ETM_Q122_547148"/>
      <w:bookmarkStart w:id="44796" w:name="_ETM_Q122_547287"/>
      <w:bookmarkEnd w:id="44795"/>
      <w:bookmarkEnd w:id="44796"/>
    </w:p>
    <w:p w:rsidR="00A75C15" w:rsidRDefault="00A75C15" w:rsidP="009A3130">
      <w:pPr>
        <w:pStyle w:val="-"/>
        <w:keepNext/>
        <w:rPr>
          <w:rtl/>
        </w:rPr>
      </w:pPr>
      <w:bookmarkStart w:id="44797" w:name="_ETM_Q122_547346"/>
      <w:bookmarkStart w:id="44798" w:name="_ETM_Q122_547427"/>
      <w:bookmarkEnd w:id="44797"/>
      <w:bookmarkEnd w:id="44798"/>
      <w:r w:rsidRPr="004864A6">
        <w:rPr>
          <w:rStyle w:val="TagStyle"/>
          <w:rtl/>
        </w:rPr>
        <w:t xml:space="preserve"> &lt;&lt; דובר_המשך &gt;&gt; </w:t>
      </w:r>
      <w:r>
        <w:rPr>
          <w:rtl/>
        </w:rPr>
        <w:t>השר לשיתוף פעולה אזורי עיסאווי פריג':</w:t>
      </w:r>
      <w:r w:rsidRPr="004864A6">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799" w:name="_ETM_Q122_548207"/>
      <w:bookmarkEnd w:id="44799"/>
      <w:r>
        <w:rPr>
          <w:rFonts w:hint="cs"/>
          <w:rtl/>
          <w:lang w:eastAsia="he-IL"/>
        </w:rPr>
        <w:t>אני זוכר טוב</w:t>
      </w:r>
      <w:bookmarkStart w:id="44800" w:name="_ETM_Q122_550388"/>
      <w:bookmarkStart w:id="44801" w:name="_ETM_Q122_550494"/>
      <w:bookmarkStart w:id="44802" w:name="_ETM_Q122_550533"/>
      <w:bookmarkStart w:id="44803" w:name="_ETM_Q122_550646"/>
      <w:bookmarkEnd w:id="44800"/>
      <w:bookmarkEnd w:id="44801"/>
      <w:bookmarkEnd w:id="44802"/>
      <w:bookmarkEnd w:id="44803"/>
      <w:r>
        <w:rPr>
          <w:rFonts w:hint="cs"/>
          <w:rtl/>
          <w:lang w:eastAsia="he-IL"/>
        </w:rPr>
        <w:t>,</w:t>
      </w:r>
      <w:bookmarkStart w:id="44804" w:name="_ETM_Q122_546474"/>
      <w:bookmarkStart w:id="44805" w:name="_ETM_Q122_546568"/>
      <w:bookmarkEnd w:id="44804"/>
      <w:bookmarkEnd w:id="44805"/>
      <w:r>
        <w:rPr>
          <w:rFonts w:hint="cs"/>
          <w:rtl/>
          <w:lang w:eastAsia="he-IL"/>
        </w:rPr>
        <w:t xml:space="preserve"> הייתי בבית הזה.</w:t>
      </w:r>
    </w:p>
    <w:p w:rsidR="00A75C15" w:rsidRDefault="00A75C15" w:rsidP="009A3130">
      <w:pPr>
        <w:rPr>
          <w:rtl/>
          <w:lang w:eastAsia="he-IL"/>
        </w:rPr>
      </w:pPr>
      <w:bookmarkStart w:id="44806" w:name="_ETM_Q122_549738"/>
      <w:bookmarkStart w:id="44807" w:name="_ETM_Q122_549842"/>
      <w:bookmarkEnd w:id="44806"/>
      <w:bookmarkEnd w:id="44807"/>
    </w:p>
    <w:p w:rsidR="00A75C15" w:rsidRDefault="00A75C15" w:rsidP="009A3130">
      <w:pPr>
        <w:pStyle w:val="af8"/>
        <w:keepNext/>
        <w:rPr>
          <w:rtl/>
        </w:rPr>
      </w:pPr>
      <w:bookmarkStart w:id="44808" w:name="_ETM_Q122_549879"/>
      <w:bookmarkStart w:id="44809" w:name="_ETM_Q122_549965"/>
      <w:bookmarkEnd w:id="44808"/>
      <w:bookmarkEnd w:id="44809"/>
      <w:r w:rsidRPr="003E2283">
        <w:rPr>
          <w:rStyle w:val="TagStyle"/>
          <w:rtl/>
        </w:rPr>
        <w:t xml:space="preserve"> &lt;&lt; קריאה &gt;&gt; </w:t>
      </w:r>
      <w:r>
        <w:rPr>
          <w:rtl/>
        </w:rPr>
        <w:t>דוד אמסלם (הליכוד):</w:t>
      </w:r>
      <w:r w:rsidRPr="003E2283">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810" w:name="_ETM_Q122_552026"/>
      <w:bookmarkStart w:id="44811" w:name="_ETM_Q122_552335"/>
      <w:bookmarkEnd w:id="44810"/>
      <w:bookmarkEnd w:id="44811"/>
      <w:r>
        <w:rPr>
          <w:rFonts w:hint="cs"/>
          <w:rtl/>
          <w:lang w:eastAsia="he-IL"/>
        </w:rPr>
        <w:t>ל</w:t>
      </w:r>
      <w:bookmarkStart w:id="44812" w:name="_ETM_Q122_552422"/>
      <w:bookmarkEnd w:id="44812"/>
      <w:r>
        <w:rPr>
          <w:rFonts w:hint="cs"/>
          <w:rtl/>
          <w:lang w:eastAsia="he-IL"/>
        </w:rPr>
        <w:t xml:space="preserve">א הבנת. תשאל את מרב מיכאלי </w:t>
      </w:r>
      <w:r w:rsidR="00F70AA4">
        <w:rPr>
          <w:rFonts w:hint="cs"/>
          <w:rtl/>
          <w:lang w:eastAsia="he-IL"/>
        </w:rPr>
        <w:t>– –</w:t>
      </w:r>
      <w:r>
        <w:rPr>
          <w:rFonts w:hint="cs"/>
          <w:rtl/>
          <w:lang w:eastAsia="he-IL"/>
        </w:rPr>
        <w:t xml:space="preserve"> </w:t>
      </w:r>
    </w:p>
    <w:p w:rsidR="00A75C15" w:rsidRDefault="00A75C15" w:rsidP="009A3130">
      <w:pPr>
        <w:rPr>
          <w:rtl/>
          <w:lang w:eastAsia="he-IL"/>
        </w:rPr>
      </w:pPr>
      <w:bookmarkStart w:id="44813" w:name="_ETM_Q122_552135"/>
      <w:bookmarkStart w:id="44814" w:name="_ETM_Q122_552237"/>
      <w:bookmarkEnd w:id="44813"/>
      <w:bookmarkEnd w:id="44814"/>
    </w:p>
    <w:p w:rsidR="00A75C15" w:rsidRDefault="00A75C15" w:rsidP="009A3130">
      <w:pPr>
        <w:pStyle w:val="af8"/>
        <w:keepNext/>
        <w:rPr>
          <w:rtl/>
        </w:rPr>
      </w:pPr>
      <w:bookmarkStart w:id="44815" w:name="_ETM_Q122_553795"/>
      <w:bookmarkStart w:id="44816" w:name="_ETM_Q122_553926"/>
      <w:bookmarkStart w:id="44817" w:name="_ETM_Q122_553943"/>
      <w:bookmarkEnd w:id="44815"/>
      <w:bookmarkEnd w:id="44816"/>
      <w:bookmarkEnd w:id="44817"/>
      <w:r w:rsidRPr="004864A6">
        <w:rPr>
          <w:rStyle w:val="TagStyle"/>
          <w:rtl/>
        </w:rPr>
        <w:t xml:space="preserve">&lt;&lt; קריאה &gt;&gt; </w:t>
      </w:r>
      <w:r>
        <w:rPr>
          <w:rtl/>
        </w:rPr>
        <w:t>יריב לוין (הליכוד):</w:t>
      </w:r>
      <w:r w:rsidRPr="004864A6">
        <w:rPr>
          <w:rStyle w:val="TagStyle"/>
          <w:rtl/>
        </w:rPr>
        <w:t xml:space="preserve"> &lt;&lt; קריאה &gt;&gt;</w:t>
      </w:r>
      <w:r>
        <w:rPr>
          <w:rtl/>
        </w:rPr>
        <w:t xml:space="preserve"> </w:t>
      </w:r>
    </w:p>
    <w:p w:rsidR="00A75C15" w:rsidRDefault="00A75C15" w:rsidP="009A3130">
      <w:pPr>
        <w:rPr>
          <w:rtl/>
          <w:lang w:eastAsia="he-IL"/>
        </w:rPr>
      </w:pPr>
    </w:p>
    <w:p w:rsidR="00A75C15" w:rsidRDefault="00A75C15" w:rsidP="009A3130">
      <w:pPr>
        <w:rPr>
          <w:rtl/>
          <w:lang w:eastAsia="he-IL"/>
        </w:rPr>
      </w:pPr>
      <w:bookmarkStart w:id="44818" w:name="_ETM_Q122_554060"/>
      <w:bookmarkEnd w:id="44818"/>
      <w:r>
        <w:rPr>
          <w:rFonts w:hint="cs"/>
          <w:rtl/>
          <w:lang w:eastAsia="he-IL"/>
        </w:rPr>
        <w:t xml:space="preserve">עיסאווי, אז אני </w:t>
      </w:r>
      <w:bookmarkStart w:id="44819" w:name="_ETM_Q122_553365"/>
      <w:bookmarkEnd w:id="44819"/>
      <w:r>
        <w:rPr>
          <w:rFonts w:hint="cs"/>
          <w:rtl/>
          <w:lang w:eastAsia="he-IL"/>
        </w:rPr>
        <w:t xml:space="preserve">אזכיר לך </w:t>
      </w:r>
      <w:r w:rsidR="00F70AA4">
        <w:rPr>
          <w:rFonts w:hint="cs"/>
          <w:rtl/>
          <w:lang w:eastAsia="he-IL"/>
        </w:rPr>
        <w:t>– – –</w:t>
      </w:r>
    </w:p>
    <w:p w:rsidR="00A75C15" w:rsidRDefault="00A75C15" w:rsidP="009A3130">
      <w:pPr>
        <w:rPr>
          <w:rtl/>
          <w:lang w:eastAsia="he-IL"/>
        </w:rPr>
      </w:pPr>
      <w:bookmarkStart w:id="44820" w:name="_ETM_Q122_550970"/>
      <w:bookmarkStart w:id="44821" w:name="_ETM_Q122_551095"/>
      <w:bookmarkEnd w:id="44820"/>
      <w:bookmarkEnd w:id="44821"/>
    </w:p>
    <w:p w:rsidR="00A75C15" w:rsidRDefault="00A75C15" w:rsidP="009A3130">
      <w:pPr>
        <w:pStyle w:val="af8"/>
        <w:keepNext/>
        <w:rPr>
          <w:rtl/>
        </w:rPr>
      </w:pPr>
      <w:bookmarkStart w:id="44822" w:name="_ETM_Q122_552303"/>
      <w:bookmarkStart w:id="44823" w:name="_ETM_Q122_552404"/>
      <w:bookmarkEnd w:id="44822"/>
      <w:bookmarkEnd w:id="44823"/>
      <w:r w:rsidRPr="003E2283">
        <w:rPr>
          <w:rStyle w:val="TagStyle"/>
          <w:rtl/>
        </w:rPr>
        <w:t xml:space="preserve">&lt;&lt; קריאה &gt;&gt; </w:t>
      </w:r>
      <w:r>
        <w:rPr>
          <w:rtl/>
        </w:rPr>
        <w:t>דוד אמסלם (הליכוד):</w:t>
      </w:r>
      <w:r w:rsidRPr="003E2283">
        <w:rPr>
          <w:rStyle w:val="TagStyle"/>
          <w:rtl/>
        </w:rPr>
        <w:t xml:space="preserve"> &lt;&lt; קריאה &gt;&gt;</w:t>
      </w:r>
      <w:r>
        <w:rPr>
          <w:rtl/>
        </w:rPr>
        <w:t xml:space="preserve"> </w:t>
      </w:r>
    </w:p>
    <w:p w:rsidR="00A75C15" w:rsidRDefault="00A75C15" w:rsidP="009A3130">
      <w:pPr>
        <w:rPr>
          <w:rtl/>
          <w:lang w:eastAsia="he-IL"/>
        </w:rPr>
      </w:pPr>
    </w:p>
    <w:p w:rsidR="00A75C15" w:rsidRDefault="00F70AA4" w:rsidP="00D67EA4">
      <w:pPr>
        <w:rPr>
          <w:rtl/>
          <w:lang w:eastAsia="he-IL"/>
        </w:rPr>
      </w:pPr>
      <w:bookmarkStart w:id="44824" w:name="_ETM_Q122_552448"/>
      <w:bookmarkStart w:id="44825" w:name="_ETM_Q122_552550"/>
      <w:bookmarkEnd w:id="44824"/>
      <w:bookmarkEnd w:id="44825"/>
      <w:r>
        <w:rPr>
          <w:rFonts w:hint="cs"/>
          <w:rtl/>
          <w:lang w:eastAsia="he-IL"/>
        </w:rPr>
        <w:t>– –</w:t>
      </w:r>
      <w:r w:rsidR="00A75C15">
        <w:rPr>
          <w:rFonts w:hint="cs"/>
          <w:rtl/>
          <w:lang w:eastAsia="he-IL"/>
        </w:rPr>
        <w:t xml:space="preserve"> מי הצביע בשבילה ומתי היא הייתה חברה בוועדה</w:t>
      </w:r>
      <w:r w:rsidR="00D67EA4">
        <w:rPr>
          <w:rFonts w:hint="cs"/>
          <w:rtl/>
          <w:lang w:eastAsia="he-IL"/>
        </w:rPr>
        <w:t>,</w:t>
      </w:r>
      <w:r w:rsidR="00A75C15">
        <w:rPr>
          <w:rFonts w:hint="cs"/>
          <w:rtl/>
          <w:lang w:eastAsia="he-IL"/>
        </w:rPr>
        <w:t xml:space="preserve"> בסדר?</w:t>
      </w:r>
      <w:bookmarkStart w:id="44826" w:name="_ETM_Q122_558051"/>
      <w:bookmarkEnd w:id="44826"/>
      <w:r w:rsidR="00A75C15">
        <w:rPr>
          <w:rFonts w:hint="cs"/>
          <w:rtl/>
          <w:lang w:eastAsia="he-IL"/>
        </w:rPr>
        <w:t xml:space="preserve"> תשאל אותה.</w:t>
      </w:r>
    </w:p>
    <w:p w:rsidR="00A75C15" w:rsidRDefault="00A75C15" w:rsidP="009A3130">
      <w:pPr>
        <w:rPr>
          <w:rtl/>
          <w:lang w:eastAsia="he-IL"/>
        </w:rPr>
      </w:pPr>
      <w:bookmarkStart w:id="44827" w:name="_ETM_Q122_555961"/>
      <w:bookmarkStart w:id="44828" w:name="_ETM_Q122_556065"/>
      <w:bookmarkEnd w:id="44827"/>
      <w:bookmarkEnd w:id="44828"/>
    </w:p>
    <w:p w:rsidR="00A75C15" w:rsidRDefault="00A75C15" w:rsidP="009A3130">
      <w:pPr>
        <w:pStyle w:val="af8"/>
        <w:keepNext/>
        <w:rPr>
          <w:rtl/>
        </w:rPr>
      </w:pPr>
      <w:bookmarkStart w:id="44829" w:name="_ETM_Q122_556107"/>
      <w:bookmarkStart w:id="44830" w:name="_ETM_Q122_556193"/>
      <w:bookmarkEnd w:id="44829"/>
      <w:bookmarkEnd w:id="44830"/>
      <w:r>
        <w:rPr>
          <w:rFonts w:hint="cs"/>
          <w:rtl/>
        </w:rPr>
        <w:t xml:space="preserve"> </w:t>
      </w:r>
      <w:bookmarkStart w:id="44831" w:name="_ETM_Q122_553077"/>
      <w:bookmarkEnd w:id="44831"/>
      <w:r w:rsidRPr="004864A6">
        <w:rPr>
          <w:rStyle w:val="TagStyle"/>
          <w:rtl/>
        </w:rPr>
        <w:t xml:space="preserve">&lt;&lt; קריאה &gt;&gt; </w:t>
      </w:r>
      <w:r>
        <w:rPr>
          <w:rtl/>
        </w:rPr>
        <w:t>יריב לוין (הליכוד):</w:t>
      </w:r>
      <w:r w:rsidRPr="004864A6">
        <w:rPr>
          <w:rStyle w:val="TagStyle"/>
          <w:rtl/>
        </w:rPr>
        <w:t xml:space="preserve"> &lt;&lt; קריאה &gt;&gt;</w:t>
      </w:r>
      <w:r>
        <w:rPr>
          <w:rtl/>
        </w:rPr>
        <w:t xml:space="preserve"> </w:t>
      </w:r>
    </w:p>
    <w:p w:rsidR="00A75C15" w:rsidRDefault="00A75C15" w:rsidP="009A3130">
      <w:pPr>
        <w:rPr>
          <w:rtl/>
          <w:lang w:eastAsia="he-IL"/>
        </w:rPr>
      </w:pPr>
    </w:p>
    <w:p w:rsidR="00A75C15" w:rsidRDefault="00A75C15" w:rsidP="009A3130">
      <w:pPr>
        <w:rPr>
          <w:rtl/>
          <w:lang w:eastAsia="he-IL"/>
        </w:rPr>
      </w:pPr>
      <w:bookmarkStart w:id="44832" w:name="_ETM_Q122_553878"/>
      <w:bookmarkStart w:id="44833" w:name="_ETM_Q122_553979"/>
      <w:bookmarkEnd w:id="44832"/>
      <w:bookmarkEnd w:id="44833"/>
      <w:r>
        <w:rPr>
          <w:rFonts w:hint="cs"/>
          <w:rtl/>
          <w:lang w:eastAsia="he-IL"/>
        </w:rPr>
        <w:t xml:space="preserve">אני אזכיר לך שמי </w:t>
      </w:r>
      <w:bookmarkStart w:id="44834" w:name="_ETM_Q122_555596"/>
      <w:bookmarkEnd w:id="44834"/>
      <w:r>
        <w:rPr>
          <w:rFonts w:hint="cs"/>
          <w:rtl/>
          <w:lang w:eastAsia="he-IL"/>
        </w:rPr>
        <w:t xml:space="preserve">ששבר את הכלל הזה היה דווקא האופוזיציה בשעתו, </w:t>
      </w:r>
      <w:bookmarkStart w:id="44835" w:name="_ETM_Q122_556815"/>
      <w:bookmarkEnd w:id="44835"/>
      <w:r>
        <w:rPr>
          <w:rFonts w:hint="cs"/>
          <w:rtl/>
          <w:lang w:eastAsia="he-IL"/>
        </w:rPr>
        <w:t xml:space="preserve">כאשר </w:t>
      </w:r>
      <w:bookmarkStart w:id="44836" w:name="_ETM_Q122_559121"/>
      <w:bookmarkEnd w:id="44836"/>
      <w:r>
        <w:rPr>
          <w:rFonts w:hint="cs"/>
          <w:rtl/>
          <w:lang w:eastAsia="he-IL"/>
        </w:rPr>
        <w:t xml:space="preserve">נבחרו הרצוג ואיציק כהן, </w:t>
      </w:r>
      <w:bookmarkStart w:id="44837" w:name="_ETM_Q122_563241"/>
      <w:bookmarkEnd w:id="44837"/>
      <w:r>
        <w:rPr>
          <w:rFonts w:hint="cs"/>
          <w:rtl/>
          <w:lang w:eastAsia="he-IL"/>
        </w:rPr>
        <w:t xml:space="preserve">שהיו שניהם מהאופוזיציה בשעתו, כאשר אנחנו הקפדנו להציג רק מועמד </w:t>
      </w:r>
      <w:bookmarkStart w:id="44838" w:name="_ETM_Q122_566868"/>
      <w:bookmarkEnd w:id="44838"/>
      <w:r>
        <w:rPr>
          <w:rFonts w:hint="cs"/>
          <w:rtl/>
          <w:lang w:eastAsia="he-IL"/>
        </w:rPr>
        <w:t xml:space="preserve">אחד של הקואליציה </w:t>
      </w:r>
      <w:r>
        <w:rPr>
          <w:rFonts w:hint="eastAsia"/>
          <w:rtl/>
          <w:lang w:eastAsia="he-IL"/>
        </w:rPr>
        <w:t xml:space="preserve">– </w:t>
      </w:r>
      <w:r>
        <w:rPr>
          <w:rFonts w:hint="cs"/>
          <w:rtl/>
          <w:lang w:eastAsia="he-IL"/>
        </w:rPr>
        <w:t xml:space="preserve">היה דודו רותם </w:t>
      </w:r>
      <w:r>
        <w:rPr>
          <w:rFonts w:hint="eastAsia"/>
          <w:rtl/>
          <w:lang w:eastAsia="he-IL"/>
        </w:rPr>
        <w:t xml:space="preserve">– </w:t>
      </w:r>
      <w:r>
        <w:rPr>
          <w:rFonts w:hint="cs"/>
          <w:rtl/>
          <w:lang w:eastAsia="he-IL"/>
        </w:rPr>
        <w:t>והאופוזיציה הציגה שני מועמדים.</w:t>
      </w:r>
    </w:p>
    <w:p w:rsidR="00A75C15" w:rsidRDefault="00A75C15" w:rsidP="009A3130">
      <w:pPr>
        <w:rPr>
          <w:rtl/>
          <w:lang w:eastAsia="he-IL"/>
        </w:rPr>
      </w:pPr>
      <w:bookmarkStart w:id="44839" w:name="_ETM_Q122_572139"/>
      <w:bookmarkEnd w:id="44839"/>
    </w:p>
    <w:p w:rsidR="00A75C15" w:rsidRDefault="00A75C15" w:rsidP="009A3130">
      <w:pPr>
        <w:pStyle w:val="-"/>
        <w:keepNext/>
        <w:rPr>
          <w:rtl/>
        </w:rPr>
      </w:pPr>
      <w:bookmarkStart w:id="44840" w:name="_ETM_Q122_572336"/>
      <w:bookmarkStart w:id="44841" w:name="_ETM_Q122_572353"/>
      <w:bookmarkStart w:id="44842" w:name="_ETM_Q122_572397"/>
      <w:bookmarkEnd w:id="44840"/>
      <w:bookmarkEnd w:id="44841"/>
      <w:bookmarkEnd w:id="44842"/>
      <w:r w:rsidRPr="00DB5113">
        <w:rPr>
          <w:rStyle w:val="TagStyle"/>
          <w:rtl/>
        </w:rPr>
        <w:t xml:space="preserve"> &lt;&lt; דובר_המשך &gt;&gt; </w:t>
      </w:r>
      <w:r>
        <w:rPr>
          <w:rtl/>
        </w:rPr>
        <w:t>השר לשיתוף פעולה אזורי עיסאווי פריג':</w:t>
      </w:r>
      <w:r w:rsidRPr="00DB5113">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843" w:name="_ETM_Q122_573115"/>
      <w:bookmarkEnd w:id="44843"/>
      <w:r>
        <w:rPr>
          <w:rFonts w:hint="cs"/>
          <w:rtl/>
          <w:lang w:eastAsia="he-IL"/>
        </w:rPr>
        <w:t xml:space="preserve">אז </w:t>
      </w:r>
      <w:bookmarkStart w:id="44844" w:name="_ETM_Q122_574061"/>
      <w:bookmarkEnd w:id="44844"/>
      <w:r>
        <w:rPr>
          <w:rFonts w:hint="cs"/>
          <w:rtl/>
          <w:lang w:eastAsia="he-IL"/>
        </w:rPr>
        <w:t xml:space="preserve">אתה אומר שאתה הגבת </w:t>
      </w:r>
      <w:bookmarkStart w:id="44845" w:name="_ETM_Q122_559046"/>
      <w:bookmarkStart w:id="44846" w:name="_ETM_Q122_559151"/>
      <w:bookmarkStart w:id="44847" w:name="_ETM_Q122_559186"/>
      <w:bookmarkStart w:id="44848" w:name="_ETM_Q122_559258"/>
      <w:bookmarkStart w:id="44849" w:name="_ETM_Q122_561703"/>
      <w:bookmarkStart w:id="44850" w:name="_ETM_Q122_561760"/>
      <w:bookmarkStart w:id="44851" w:name="_ETM_Q122_547741"/>
      <w:bookmarkStart w:id="44852" w:name="_ETM_Q122_547830"/>
      <w:bookmarkStart w:id="44853" w:name="_ETM_Q122_549684"/>
      <w:bookmarkStart w:id="44854" w:name="_ETM_Q122_553126"/>
      <w:bookmarkStart w:id="44855" w:name="_ETM_Q122_553222"/>
      <w:bookmarkStart w:id="44856" w:name="_ETM_Q122_553269"/>
      <w:bookmarkStart w:id="44857" w:name="_ETM_Q122_553339"/>
      <w:bookmarkStart w:id="44858" w:name="_ETM_Q122_555341"/>
      <w:bookmarkStart w:id="44859" w:name="_ETM_Q122_555639"/>
      <w:bookmarkStart w:id="44860" w:name="_ETM_Q122_555712"/>
      <w:bookmarkEnd w:id="44845"/>
      <w:bookmarkEnd w:id="44846"/>
      <w:bookmarkEnd w:id="44847"/>
      <w:bookmarkEnd w:id="44848"/>
      <w:bookmarkEnd w:id="44849"/>
      <w:bookmarkEnd w:id="44850"/>
      <w:bookmarkEnd w:id="44851"/>
      <w:bookmarkEnd w:id="44852"/>
      <w:bookmarkEnd w:id="44853"/>
      <w:bookmarkEnd w:id="44854"/>
      <w:bookmarkEnd w:id="44855"/>
      <w:bookmarkEnd w:id="44856"/>
      <w:bookmarkEnd w:id="44857"/>
      <w:bookmarkEnd w:id="44858"/>
      <w:bookmarkEnd w:id="44859"/>
      <w:bookmarkEnd w:id="44860"/>
      <w:r>
        <w:rPr>
          <w:rFonts w:hint="cs"/>
          <w:rtl/>
          <w:lang w:eastAsia="he-IL"/>
        </w:rPr>
        <w:t>על ההפרה.</w:t>
      </w:r>
    </w:p>
    <w:p w:rsidR="00A75C15" w:rsidRDefault="00A75C15" w:rsidP="009A3130">
      <w:pPr>
        <w:rPr>
          <w:rtl/>
          <w:lang w:eastAsia="he-IL"/>
        </w:rPr>
      </w:pPr>
      <w:bookmarkStart w:id="44861" w:name="_ETM_Q122_573507"/>
      <w:bookmarkStart w:id="44862" w:name="_ETM_Q122_573624"/>
      <w:bookmarkEnd w:id="44861"/>
      <w:bookmarkEnd w:id="44862"/>
    </w:p>
    <w:p w:rsidR="00A75C15" w:rsidRDefault="00A75C15" w:rsidP="009A3130">
      <w:pPr>
        <w:pStyle w:val="af8"/>
        <w:keepNext/>
        <w:rPr>
          <w:rtl/>
        </w:rPr>
      </w:pPr>
      <w:bookmarkStart w:id="44863" w:name="_ETM_Q122_573695"/>
      <w:bookmarkStart w:id="44864" w:name="_ETM_Q122_573746"/>
      <w:bookmarkStart w:id="44865" w:name="ET_interruption_4647_108"/>
      <w:bookmarkEnd w:id="44863"/>
      <w:bookmarkEnd w:id="44864"/>
      <w:r w:rsidRPr="00DB5113">
        <w:rPr>
          <w:rStyle w:val="TagStyle"/>
          <w:rtl/>
        </w:rPr>
        <w:t xml:space="preserve"> &lt;&lt; קריאה &gt;&gt; </w:t>
      </w:r>
      <w:r>
        <w:rPr>
          <w:rtl/>
        </w:rPr>
        <w:t>יריב לוין (הליכוד):</w:t>
      </w:r>
      <w:r w:rsidRPr="00DB5113">
        <w:rPr>
          <w:rStyle w:val="TagStyle"/>
          <w:rtl/>
        </w:rPr>
        <w:t xml:space="preserve"> &lt;&lt; קריאה &gt;&gt;</w:t>
      </w:r>
      <w:r>
        <w:rPr>
          <w:rtl/>
        </w:rPr>
        <w:t xml:space="preserve"> </w:t>
      </w:r>
      <w:bookmarkEnd w:id="44865"/>
    </w:p>
    <w:p w:rsidR="00A75C15" w:rsidRDefault="00A75C15" w:rsidP="00FE191E">
      <w:pPr>
        <w:rPr>
          <w:rtl/>
          <w:lang w:eastAsia="he-IL"/>
        </w:rPr>
      </w:pPr>
    </w:p>
    <w:p w:rsidR="00A75C15" w:rsidRDefault="00A75C15" w:rsidP="009A3130">
      <w:pPr>
        <w:rPr>
          <w:rtl/>
          <w:lang w:eastAsia="he-IL"/>
        </w:rPr>
      </w:pPr>
      <w:bookmarkStart w:id="44866" w:name="_ETM_Q122_578685"/>
      <w:bookmarkEnd w:id="44866"/>
      <w:r>
        <w:rPr>
          <w:rFonts w:hint="cs"/>
          <w:rtl/>
          <w:lang w:eastAsia="he-IL"/>
        </w:rPr>
        <w:t>לא</w:t>
      </w:r>
      <w:bookmarkStart w:id="44867" w:name="_ETM_Q122_578990"/>
      <w:bookmarkEnd w:id="44867"/>
      <w:r>
        <w:rPr>
          <w:rFonts w:hint="cs"/>
          <w:rtl/>
          <w:lang w:eastAsia="he-IL"/>
        </w:rPr>
        <w:t xml:space="preserve">, </w:t>
      </w:r>
      <w:bookmarkStart w:id="44868" w:name="_ETM_Q122_579160"/>
      <w:bookmarkEnd w:id="44868"/>
      <w:r>
        <w:rPr>
          <w:rFonts w:hint="cs"/>
          <w:rtl/>
          <w:lang w:eastAsia="he-IL"/>
        </w:rPr>
        <w:t>לא, לא, זה מה שהיה.</w:t>
      </w:r>
      <w:bookmarkStart w:id="44869" w:name="_ETM_Q122_576398"/>
      <w:bookmarkEnd w:id="44869"/>
      <w:r>
        <w:rPr>
          <w:rFonts w:hint="cs"/>
          <w:rtl/>
          <w:lang w:eastAsia="he-IL"/>
        </w:rPr>
        <w:t xml:space="preserve"> </w:t>
      </w:r>
      <w:bookmarkStart w:id="44870" w:name="_ETM_Q122_575793"/>
      <w:bookmarkEnd w:id="44870"/>
      <w:r>
        <w:rPr>
          <w:rFonts w:hint="cs"/>
          <w:rtl/>
          <w:lang w:eastAsia="he-IL"/>
        </w:rPr>
        <w:t>זאת האמת.</w:t>
      </w:r>
    </w:p>
    <w:p w:rsidR="00A75C15" w:rsidRDefault="00A75C15" w:rsidP="009A3130">
      <w:pPr>
        <w:rPr>
          <w:rtl/>
          <w:lang w:eastAsia="he-IL"/>
        </w:rPr>
      </w:pPr>
      <w:bookmarkStart w:id="44871" w:name="_ETM_Q122_576502"/>
      <w:bookmarkEnd w:id="44871"/>
    </w:p>
    <w:p w:rsidR="00A75C15" w:rsidRDefault="00A75C15" w:rsidP="009A3130">
      <w:pPr>
        <w:pStyle w:val="-"/>
        <w:keepNext/>
        <w:rPr>
          <w:rtl/>
        </w:rPr>
      </w:pPr>
      <w:bookmarkStart w:id="44872" w:name="_ETM_Q122_576560"/>
      <w:bookmarkStart w:id="44873" w:name="_ETM_Q122_576657"/>
      <w:bookmarkStart w:id="44874" w:name="ET_speakercontinue_6213_109"/>
      <w:bookmarkEnd w:id="44872"/>
      <w:bookmarkEnd w:id="44873"/>
      <w:r w:rsidRPr="00DB5113">
        <w:rPr>
          <w:rStyle w:val="TagStyle"/>
          <w:rtl/>
        </w:rPr>
        <w:t xml:space="preserve"> &lt;&lt; דובר_המשך &gt;&gt; </w:t>
      </w:r>
      <w:r>
        <w:rPr>
          <w:rtl/>
        </w:rPr>
        <w:t>השר לשיתוף פעולה אזורי עיסאווי פריג':</w:t>
      </w:r>
      <w:r w:rsidRPr="00DB5113">
        <w:rPr>
          <w:rStyle w:val="TagStyle"/>
          <w:rtl/>
        </w:rPr>
        <w:t xml:space="preserve"> &lt;&lt; דובר_המשך &gt;&gt;</w:t>
      </w:r>
      <w:r>
        <w:rPr>
          <w:rtl/>
        </w:rPr>
        <w:t xml:space="preserve"> </w:t>
      </w:r>
      <w:bookmarkEnd w:id="44874"/>
    </w:p>
    <w:p w:rsidR="00A75C15" w:rsidRPr="00DB5113" w:rsidRDefault="00A75C15" w:rsidP="009A3130">
      <w:pPr>
        <w:rPr>
          <w:rtl/>
          <w:lang w:eastAsia="he-IL"/>
        </w:rPr>
      </w:pPr>
      <w:bookmarkStart w:id="44875" w:name="_ETM_Q122_577334"/>
      <w:bookmarkEnd w:id="44875"/>
    </w:p>
    <w:p w:rsidR="00A75C15" w:rsidRDefault="00A75C15" w:rsidP="009A3130">
      <w:pPr>
        <w:rPr>
          <w:rtl/>
        </w:rPr>
      </w:pPr>
      <w:bookmarkStart w:id="44876" w:name="_ETM_Q122_549205"/>
      <w:bookmarkStart w:id="44877" w:name="_ETM_Q122_549331"/>
      <w:bookmarkStart w:id="44878" w:name="_ETM_Q122_548689"/>
      <w:bookmarkEnd w:id="44876"/>
      <w:bookmarkEnd w:id="44877"/>
      <w:bookmarkEnd w:id="44878"/>
      <w:r>
        <w:rPr>
          <w:rFonts w:hint="cs"/>
          <w:rtl/>
        </w:rPr>
        <w:t>אה, הבנתי.</w:t>
      </w:r>
    </w:p>
    <w:p w:rsidR="00A75C15" w:rsidRDefault="00A75C15" w:rsidP="009A3130">
      <w:pPr>
        <w:rPr>
          <w:rtl/>
        </w:rPr>
      </w:pPr>
      <w:bookmarkStart w:id="44879" w:name="_ETM_Q122_582796"/>
      <w:bookmarkStart w:id="44880" w:name="_ETM_Q122_582908"/>
      <w:bookmarkEnd w:id="44879"/>
      <w:bookmarkEnd w:id="44880"/>
    </w:p>
    <w:p w:rsidR="00A75C15" w:rsidRDefault="00A75C15" w:rsidP="009A3130">
      <w:pPr>
        <w:pStyle w:val="af8"/>
        <w:keepNext/>
        <w:rPr>
          <w:rtl/>
        </w:rPr>
      </w:pPr>
      <w:bookmarkStart w:id="44881" w:name="_ETM_Q122_579459"/>
      <w:bookmarkStart w:id="44882" w:name="_ETM_Q122_579564"/>
      <w:bookmarkStart w:id="44883" w:name="ET_interruption_4647_111"/>
      <w:bookmarkEnd w:id="44881"/>
      <w:bookmarkEnd w:id="44882"/>
      <w:r w:rsidRPr="00D66831">
        <w:rPr>
          <w:rStyle w:val="TagStyle"/>
          <w:rtl/>
        </w:rPr>
        <w:t xml:space="preserve"> &lt;&lt; קריאה &gt;&gt; </w:t>
      </w:r>
      <w:r>
        <w:rPr>
          <w:rtl/>
        </w:rPr>
        <w:t>יריב לוין (הליכוד):</w:t>
      </w:r>
      <w:r w:rsidRPr="00D66831">
        <w:rPr>
          <w:rStyle w:val="TagStyle"/>
          <w:rtl/>
        </w:rPr>
        <w:t xml:space="preserve"> &lt;&lt; קריאה &gt;&gt;</w:t>
      </w:r>
      <w:r>
        <w:rPr>
          <w:rtl/>
        </w:rPr>
        <w:t xml:space="preserve"> </w:t>
      </w:r>
      <w:bookmarkEnd w:id="44883"/>
    </w:p>
    <w:p w:rsidR="00A75C15" w:rsidRDefault="00A75C15" w:rsidP="00FE191E">
      <w:pPr>
        <w:rPr>
          <w:rtl/>
          <w:lang w:eastAsia="he-IL"/>
        </w:rPr>
      </w:pPr>
    </w:p>
    <w:p w:rsidR="00A75C15" w:rsidRDefault="00A75C15" w:rsidP="009A3130">
      <w:pPr>
        <w:rPr>
          <w:rtl/>
          <w:lang w:eastAsia="he-IL"/>
        </w:rPr>
      </w:pPr>
      <w:bookmarkStart w:id="44884" w:name="_ETM_Q122_580267"/>
      <w:bookmarkEnd w:id="44884"/>
      <w:r>
        <w:rPr>
          <w:rFonts w:hint="cs"/>
          <w:rtl/>
          <w:lang w:eastAsia="he-IL"/>
        </w:rPr>
        <w:t>ה</w:t>
      </w:r>
      <w:bookmarkStart w:id="44885" w:name="_ETM_Q122_580566"/>
      <w:bookmarkStart w:id="44886" w:name="_ETM_Q122_580641"/>
      <w:bookmarkEnd w:id="44885"/>
      <w:bookmarkEnd w:id="44886"/>
      <w:r>
        <w:rPr>
          <w:rFonts w:hint="cs"/>
          <w:rtl/>
          <w:lang w:eastAsia="he-IL"/>
        </w:rPr>
        <w:t xml:space="preserve">כלל הזה נשבר על ידי האופוזיציה. זאת </w:t>
      </w:r>
      <w:bookmarkStart w:id="44887" w:name="_ETM_Q122_579964"/>
      <w:bookmarkEnd w:id="44887"/>
      <w:r>
        <w:rPr>
          <w:rFonts w:hint="cs"/>
          <w:rtl/>
          <w:lang w:eastAsia="he-IL"/>
        </w:rPr>
        <w:t>האמת.</w:t>
      </w:r>
    </w:p>
    <w:p w:rsidR="00A75C15" w:rsidRDefault="00A75C15" w:rsidP="009A3130">
      <w:pPr>
        <w:rPr>
          <w:rtl/>
          <w:lang w:eastAsia="he-IL"/>
        </w:rPr>
      </w:pPr>
      <w:bookmarkStart w:id="44888" w:name="_ETM_Q122_581854"/>
      <w:bookmarkStart w:id="44889" w:name="_ETM_Q122_581955"/>
      <w:bookmarkEnd w:id="44888"/>
      <w:bookmarkEnd w:id="44889"/>
    </w:p>
    <w:p w:rsidR="00A75C15" w:rsidRDefault="00A75C15" w:rsidP="009A3130">
      <w:pPr>
        <w:pStyle w:val="-"/>
        <w:keepNext/>
        <w:rPr>
          <w:rtl/>
        </w:rPr>
      </w:pPr>
      <w:bookmarkStart w:id="44890" w:name="_ETM_Q122_581974"/>
      <w:bookmarkStart w:id="44891" w:name="_ETM_Q122_582051"/>
      <w:bookmarkEnd w:id="44890"/>
      <w:bookmarkEnd w:id="44891"/>
      <w:r w:rsidRPr="00D66831">
        <w:rPr>
          <w:rStyle w:val="TagStyle"/>
          <w:rtl/>
        </w:rPr>
        <w:t xml:space="preserve"> &lt;&lt; דובר_המשך &gt;&gt; </w:t>
      </w:r>
      <w:r>
        <w:rPr>
          <w:rtl/>
        </w:rPr>
        <w:t>השר לשיתוף פעולה אזורי עיסאווי פריג':</w:t>
      </w:r>
      <w:r w:rsidRPr="00D66831">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892" w:name="_ETM_Q122_583065"/>
      <w:bookmarkEnd w:id="44892"/>
      <w:r>
        <w:rPr>
          <w:rFonts w:hint="cs"/>
          <w:rtl/>
          <w:lang w:eastAsia="he-IL"/>
        </w:rPr>
        <w:t xml:space="preserve">אה, הבנתי, הבנתי. </w:t>
      </w:r>
    </w:p>
    <w:p w:rsidR="00A75C15" w:rsidRPr="00D66831" w:rsidRDefault="00A75C15" w:rsidP="009A3130">
      <w:pPr>
        <w:rPr>
          <w:rtl/>
          <w:lang w:eastAsia="he-IL"/>
        </w:rPr>
      </w:pPr>
      <w:bookmarkStart w:id="44893" w:name="_ETM_Q122_592923"/>
      <w:bookmarkStart w:id="44894" w:name="_ETM_Q122_593023"/>
      <w:bookmarkEnd w:id="44893"/>
      <w:bookmarkEnd w:id="44894"/>
    </w:p>
    <w:p w:rsidR="00A75C15" w:rsidRDefault="00A75C15" w:rsidP="009A3130">
      <w:pPr>
        <w:pStyle w:val="af8"/>
        <w:keepNext/>
        <w:rPr>
          <w:rtl/>
        </w:rPr>
      </w:pPr>
      <w:bookmarkStart w:id="44895" w:name="_ETM_Q122_581285"/>
      <w:bookmarkEnd w:id="44895"/>
      <w:r w:rsidRPr="004C0A89">
        <w:rPr>
          <w:rStyle w:val="TagStyle"/>
          <w:rtl/>
        </w:rPr>
        <w:t xml:space="preserve">&lt;&lt; קריאה &gt;&gt; </w:t>
      </w:r>
      <w:r>
        <w:rPr>
          <w:rtl/>
        </w:rPr>
        <w:t>דוד אמסלם (הליכוד):</w:t>
      </w:r>
      <w:r w:rsidRPr="004C0A89">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D67EA4">
      <w:pPr>
        <w:rPr>
          <w:rtl/>
          <w:lang w:eastAsia="he-IL"/>
        </w:rPr>
      </w:pPr>
      <w:bookmarkStart w:id="44896" w:name="_ETM_Q122_586343"/>
      <w:bookmarkStart w:id="44897" w:name="_ETM_Q122_586648"/>
      <w:bookmarkEnd w:id="44896"/>
      <w:bookmarkEnd w:id="44897"/>
      <w:r>
        <w:rPr>
          <w:rFonts w:hint="cs"/>
          <w:rtl/>
          <w:lang w:eastAsia="he-IL"/>
        </w:rPr>
        <w:t>מ</w:t>
      </w:r>
      <w:bookmarkStart w:id="44898" w:name="_ETM_Q122_586733"/>
      <w:bookmarkEnd w:id="44898"/>
      <w:r>
        <w:rPr>
          <w:rFonts w:hint="cs"/>
          <w:rtl/>
          <w:lang w:eastAsia="he-IL"/>
        </w:rPr>
        <w:t>רב מיכאלי</w:t>
      </w:r>
      <w:bookmarkStart w:id="44899" w:name="_ETM_Q122_588667"/>
      <w:bookmarkEnd w:id="44899"/>
      <w:r>
        <w:rPr>
          <w:rFonts w:hint="cs"/>
          <w:rtl/>
          <w:lang w:eastAsia="he-IL"/>
        </w:rPr>
        <w:t xml:space="preserve"> </w:t>
      </w:r>
      <w:r w:rsidR="00D67EA4">
        <w:rPr>
          <w:rFonts w:hint="eastAsia"/>
          <w:rtl/>
          <w:lang w:eastAsia="he-IL"/>
        </w:rPr>
        <w:t xml:space="preserve">– </w:t>
      </w:r>
      <w:r>
        <w:rPr>
          <w:rFonts w:hint="cs"/>
          <w:rtl/>
          <w:lang w:eastAsia="he-IL"/>
        </w:rPr>
        <w:t xml:space="preserve">הצבענו בשבילה, היא </w:t>
      </w:r>
      <w:bookmarkStart w:id="44900" w:name="_ETM_Q122_590543"/>
      <w:bookmarkEnd w:id="44900"/>
      <w:r>
        <w:rPr>
          <w:rFonts w:hint="cs"/>
          <w:rtl/>
          <w:lang w:eastAsia="he-IL"/>
        </w:rPr>
        <w:t>הייתה הנציגה.</w:t>
      </w:r>
    </w:p>
    <w:p w:rsidR="00A75C15" w:rsidRDefault="00A75C15" w:rsidP="009A3130">
      <w:pPr>
        <w:rPr>
          <w:rtl/>
          <w:lang w:eastAsia="he-IL"/>
        </w:rPr>
      </w:pPr>
      <w:bookmarkStart w:id="44901" w:name="_ETM_Q122_588758"/>
      <w:bookmarkEnd w:id="44901"/>
    </w:p>
    <w:p w:rsidR="00A75C15" w:rsidRDefault="00A75C15" w:rsidP="009A3130">
      <w:pPr>
        <w:pStyle w:val="-"/>
        <w:keepNext/>
        <w:rPr>
          <w:rtl/>
        </w:rPr>
      </w:pPr>
      <w:bookmarkStart w:id="44902" w:name="_ETM_Q122_588787"/>
      <w:bookmarkStart w:id="44903" w:name="_ETM_Q122_588877"/>
      <w:bookmarkEnd w:id="44902"/>
      <w:bookmarkEnd w:id="44903"/>
      <w:r w:rsidRPr="004C0A89">
        <w:rPr>
          <w:rStyle w:val="TagStyle"/>
          <w:rtl/>
        </w:rPr>
        <w:t xml:space="preserve"> &lt;&lt; דובר_המשך &gt;&gt; </w:t>
      </w:r>
      <w:r>
        <w:rPr>
          <w:rtl/>
        </w:rPr>
        <w:t>השר לשיתוף פעולה אזורי עיסאווי פריג':</w:t>
      </w:r>
      <w:r w:rsidRPr="004C0A89">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904" w:name="_ETM_Q122_589843"/>
      <w:bookmarkEnd w:id="44904"/>
      <w:r>
        <w:rPr>
          <w:rFonts w:hint="cs"/>
          <w:rtl/>
          <w:lang w:eastAsia="he-IL"/>
        </w:rPr>
        <w:t>בסדר, חבר הכנסת יריב לוין, הדברים אצלו מסודרים ברצף נכון.</w:t>
      </w:r>
    </w:p>
    <w:p w:rsidR="00A75C15" w:rsidRDefault="00A75C15" w:rsidP="009A3130">
      <w:pPr>
        <w:rPr>
          <w:rtl/>
          <w:lang w:eastAsia="he-IL"/>
        </w:rPr>
      </w:pPr>
      <w:bookmarkStart w:id="44905" w:name="_ETM_Q122_593609"/>
      <w:bookmarkStart w:id="44906" w:name="_ETM_Q122_593731"/>
      <w:bookmarkEnd w:id="44905"/>
      <w:bookmarkEnd w:id="44906"/>
    </w:p>
    <w:p w:rsidR="00A75C15" w:rsidRDefault="00A75C15" w:rsidP="009A3130">
      <w:pPr>
        <w:pStyle w:val="af8"/>
        <w:keepNext/>
        <w:rPr>
          <w:rtl/>
        </w:rPr>
      </w:pPr>
      <w:bookmarkStart w:id="44907" w:name="_ETM_Q122_590651"/>
      <w:bookmarkEnd w:id="44907"/>
      <w:r w:rsidRPr="004C0A89">
        <w:rPr>
          <w:rStyle w:val="TagStyle"/>
          <w:rtl/>
        </w:rPr>
        <w:t xml:space="preserve"> &lt;&lt; קריאה &gt;&gt; </w:t>
      </w:r>
      <w:r>
        <w:rPr>
          <w:rtl/>
        </w:rPr>
        <w:t>דוד אמסלם (הליכוד):</w:t>
      </w:r>
      <w:r w:rsidRPr="004C0A89">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9A3130">
      <w:pPr>
        <w:rPr>
          <w:rtl/>
          <w:lang w:eastAsia="he-IL"/>
        </w:rPr>
      </w:pPr>
      <w:bookmarkStart w:id="44908" w:name="_ETM_Q122_594167"/>
      <w:bookmarkEnd w:id="44908"/>
      <w:r>
        <w:rPr>
          <w:rFonts w:hint="cs"/>
          <w:rtl/>
          <w:lang w:eastAsia="he-IL"/>
        </w:rPr>
        <w:t>ל</w:t>
      </w:r>
      <w:bookmarkStart w:id="44909" w:name="_ETM_Q122_594468"/>
      <w:bookmarkStart w:id="44910" w:name="_ETM_Q122_594545"/>
      <w:bookmarkEnd w:id="44909"/>
      <w:bookmarkEnd w:id="44910"/>
      <w:r>
        <w:rPr>
          <w:rFonts w:hint="cs"/>
          <w:rtl/>
          <w:lang w:eastAsia="he-IL"/>
        </w:rPr>
        <w:t>א, אבל תשאל</w:t>
      </w:r>
      <w:bookmarkStart w:id="44911" w:name="_ETM_Q122_590474"/>
      <w:bookmarkEnd w:id="44911"/>
      <w:r>
        <w:rPr>
          <w:rFonts w:hint="cs"/>
          <w:rtl/>
          <w:lang w:eastAsia="he-IL"/>
        </w:rPr>
        <w:t xml:space="preserve"> את מרב.</w:t>
      </w:r>
    </w:p>
    <w:p w:rsidR="00A75C15" w:rsidRDefault="00A75C15" w:rsidP="009A3130">
      <w:pPr>
        <w:rPr>
          <w:rtl/>
          <w:lang w:eastAsia="he-IL"/>
        </w:rPr>
      </w:pPr>
      <w:bookmarkStart w:id="44912" w:name="_ETM_Q122_591984"/>
      <w:bookmarkStart w:id="44913" w:name="_ETM_Q122_592088"/>
      <w:bookmarkStart w:id="44914" w:name="_ETM_Q122_592933"/>
      <w:bookmarkStart w:id="44915" w:name="_ETM_Q122_592561"/>
      <w:bookmarkStart w:id="44916" w:name="_ETM_Q122_592635"/>
      <w:bookmarkEnd w:id="44912"/>
      <w:bookmarkEnd w:id="44913"/>
      <w:bookmarkEnd w:id="44914"/>
      <w:bookmarkEnd w:id="44915"/>
      <w:bookmarkEnd w:id="44916"/>
    </w:p>
    <w:p w:rsidR="00A75C15" w:rsidRDefault="00A75C15" w:rsidP="009A3130">
      <w:pPr>
        <w:pStyle w:val="af8"/>
        <w:keepNext/>
        <w:rPr>
          <w:rtl/>
        </w:rPr>
      </w:pPr>
      <w:bookmarkStart w:id="44917" w:name="_ETM_Q122_592681"/>
      <w:bookmarkStart w:id="44918" w:name="_ETM_Q122_592779"/>
      <w:bookmarkStart w:id="44919" w:name="_ETM_Q122_594807"/>
      <w:bookmarkStart w:id="44920" w:name="_ETM_Q122_594860"/>
      <w:bookmarkEnd w:id="44917"/>
      <w:bookmarkEnd w:id="44918"/>
      <w:bookmarkEnd w:id="44919"/>
      <w:bookmarkEnd w:id="44920"/>
      <w:r w:rsidRPr="004C0A89">
        <w:rPr>
          <w:rStyle w:val="TagStyle"/>
          <w:rtl/>
        </w:rPr>
        <w:t xml:space="preserve"> &lt;&lt; קריאה &gt;&gt; </w:t>
      </w:r>
      <w:r>
        <w:rPr>
          <w:rtl/>
        </w:rPr>
        <w:t>דוד אמסלם (הליכוד):</w:t>
      </w:r>
      <w:r w:rsidRPr="004C0A89">
        <w:rPr>
          <w:rStyle w:val="TagStyle"/>
          <w:rtl/>
        </w:rPr>
        <w:t xml:space="preserve"> &lt;&lt; קריאה &gt;&gt;</w:t>
      </w:r>
      <w:r>
        <w:rPr>
          <w:rtl/>
        </w:rPr>
        <w:t xml:space="preserve"> </w:t>
      </w:r>
    </w:p>
    <w:p w:rsidR="00A75C15" w:rsidRDefault="00A75C15" w:rsidP="00FE191E">
      <w:pPr>
        <w:rPr>
          <w:rtl/>
          <w:lang w:eastAsia="he-IL"/>
        </w:rPr>
      </w:pPr>
    </w:p>
    <w:p w:rsidR="00A75C15" w:rsidRDefault="00A75C15" w:rsidP="00D67EA4">
      <w:pPr>
        <w:rPr>
          <w:rtl/>
          <w:lang w:eastAsia="he-IL"/>
        </w:rPr>
      </w:pPr>
      <w:bookmarkStart w:id="44921" w:name="_ETM_Q122_593324"/>
      <w:bookmarkEnd w:id="44921"/>
      <w:r>
        <w:rPr>
          <w:rFonts w:hint="cs"/>
          <w:rtl/>
          <w:lang w:eastAsia="he-IL"/>
        </w:rPr>
        <w:t xml:space="preserve">לא הבנת. </w:t>
      </w:r>
      <w:bookmarkStart w:id="44922" w:name="_ETM_Q122_596496"/>
      <w:bookmarkEnd w:id="44922"/>
      <w:r>
        <w:rPr>
          <w:rFonts w:hint="cs"/>
          <w:rtl/>
          <w:lang w:eastAsia="he-IL"/>
        </w:rPr>
        <w:t>אתה הלכת לתקופה הרחוקה. תשאל את מרב מיכאלי</w:t>
      </w:r>
      <w:r w:rsidR="00D67EA4">
        <w:rPr>
          <w:rFonts w:hint="cs"/>
          <w:rtl/>
          <w:lang w:eastAsia="he-IL"/>
        </w:rPr>
        <w:t>,</w:t>
      </w:r>
      <w:r>
        <w:rPr>
          <w:rFonts w:hint="cs"/>
          <w:rtl/>
          <w:lang w:eastAsia="he-IL"/>
        </w:rPr>
        <w:t xml:space="preserve"> לפני שלוש שנים.</w:t>
      </w:r>
    </w:p>
    <w:p w:rsidR="00A75C15" w:rsidRDefault="00A75C15" w:rsidP="009A3130">
      <w:pPr>
        <w:rPr>
          <w:rtl/>
          <w:lang w:eastAsia="he-IL"/>
        </w:rPr>
      </w:pPr>
      <w:bookmarkStart w:id="44923" w:name="_ETM_Q122_596292"/>
      <w:bookmarkStart w:id="44924" w:name="_ETM_Q122_596403"/>
      <w:bookmarkEnd w:id="44923"/>
      <w:bookmarkEnd w:id="44924"/>
    </w:p>
    <w:p w:rsidR="00A75C15" w:rsidRDefault="00A75C15" w:rsidP="009A3130">
      <w:pPr>
        <w:pStyle w:val="-"/>
        <w:keepNext/>
        <w:rPr>
          <w:rtl/>
        </w:rPr>
      </w:pPr>
      <w:bookmarkStart w:id="44925" w:name="_ETM_Q122_596442"/>
      <w:bookmarkStart w:id="44926" w:name="_ETM_Q122_596512"/>
      <w:bookmarkEnd w:id="44925"/>
      <w:bookmarkEnd w:id="44926"/>
      <w:r w:rsidRPr="004C0A89">
        <w:rPr>
          <w:rStyle w:val="TagStyle"/>
          <w:rtl/>
        </w:rPr>
        <w:t xml:space="preserve"> &lt;&lt; דובר_המשך &gt;&gt; </w:t>
      </w:r>
      <w:r>
        <w:rPr>
          <w:rtl/>
        </w:rPr>
        <w:t>השר לשיתוף פעולה אזורי עיסאווי פריג':</w:t>
      </w:r>
      <w:r w:rsidRPr="004C0A89">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D67EA4">
      <w:pPr>
        <w:rPr>
          <w:rtl/>
        </w:rPr>
      </w:pPr>
      <w:bookmarkStart w:id="44927" w:name="_ETM_Q122_597154"/>
      <w:bookmarkEnd w:id="44927"/>
      <w:r>
        <w:rPr>
          <w:rFonts w:hint="cs"/>
          <w:rtl/>
          <w:lang w:eastAsia="he-IL"/>
        </w:rPr>
        <w:t xml:space="preserve">אני, בתקופתי, </w:t>
      </w:r>
      <w:bookmarkStart w:id="44928" w:name="_ETM_Q122_599710"/>
      <w:bookmarkStart w:id="44929" w:name="_ETM_Q122_600622"/>
      <w:bookmarkEnd w:id="44928"/>
      <w:bookmarkEnd w:id="44929"/>
      <w:r>
        <w:rPr>
          <w:rFonts w:hint="cs"/>
          <w:rtl/>
          <w:lang w:eastAsia="he-IL"/>
        </w:rPr>
        <w:t xml:space="preserve">ראיתי את </w:t>
      </w:r>
      <w:bookmarkStart w:id="44930" w:name="_ETM_Q122_604216"/>
      <w:bookmarkEnd w:id="44930"/>
      <w:r>
        <w:rPr>
          <w:rFonts w:hint="cs"/>
          <w:rtl/>
          <w:lang w:eastAsia="he-IL"/>
        </w:rPr>
        <w:t>הקואליציה</w:t>
      </w:r>
      <w:bookmarkStart w:id="44931" w:name="_ETM_Q122_590826"/>
      <w:bookmarkStart w:id="44932" w:name="_ETM_Q122_590848"/>
      <w:bookmarkStart w:id="44933" w:name="_ETM_Q122_590892"/>
      <w:bookmarkStart w:id="44934" w:name="_ETM_Q122_579603"/>
      <w:bookmarkStart w:id="44935" w:name="_ETM_Q122_579696"/>
      <w:bookmarkStart w:id="44936" w:name="_ETM_Q122_605430"/>
      <w:bookmarkEnd w:id="44931"/>
      <w:bookmarkEnd w:id="44932"/>
      <w:bookmarkEnd w:id="44933"/>
      <w:bookmarkEnd w:id="44934"/>
      <w:bookmarkEnd w:id="44935"/>
      <w:bookmarkEnd w:id="44936"/>
      <w:r>
        <w:rPr>
          <w:rFonts w:hint="cs"/>
          <w:rtl/>
          <w:lang w:eastAsia="he-IL"/>
        </w:rPr>
        <w:t xml:space="preserve"> </w:t>
      </w:r>
      <w:r>
        <w:rPr>
          <w:rtl/>
        </w:rPr>
        <w:t xml:space="preserve">שוברת </w:t>
      </w:r>
      <w:bookmarkStart w:id="44937" w:name="_ETM_Q122_606119"/>
      <w:bookmarkEnd w:id="44937"/>
      <w:r>
        <w:rPr>
          <w:rtl/>
        </w:rPr>
        <w:t xml:space="preserve">את </w:t>
      </w:r>
      <w:bookmarkStart w:id="44938" w:name="_ETM_Q122_606299"/>
      <w:bookmarkEnd w:id="44938"/>
      <w:r>
        <w:rPr>
          <w:rtl/>
        </w:rPr>
        <w:t xml:space="preserve">הכלל </w:t>
      </w:r>
      <w:bookmarkStart w:id="44939" w:name="_ETM_Q122_606779"/>
      <w:bookmarkEnd w:id="44939"/>
      <w:r>
        <w:rPr>
          <w:rtl/>
        </w:rPr>
        <w:t xml:space="preserve">הזה </w:t>
      </w:r>
      <w:bookmarkStart w:id="44940" w:name="_ETM_Q122_607110"/>
      <w:bookmarkEnd w:id="44940"/>
      <w:r>
        <w:rPr>
          <w:rtl/>
        </w:rPr>
        <w:t xml:space="preserve">ובוחרת </w:t>
      </w:r>
      <w:bookmarkStart w:id="44941" w:name="_ETM_Q122_608010"/>
      <w:bookmarkEnd w:id="44941"/>
      <w:r>
        <w:rPr>
          <w:rtl/>
        </w:rPr>
        <w:t xml:space="preserve">שני </w:t>
      </w:r>
      <w:bookmarkStart w:id="44942" w:name="_ETM_Q122_608370"/>
      <w:bookmarkEnd w:id="44942"/>
      <w:r>
        <w:rPr>
          <w:rtl/>
        </w:rPr>
        <w:t xml:space="preserve">נציגים </w:t>
      </w:r>
      <w:bookmarkStart w:id="44943" w:name="_ETM_Q122_609000"/>
      <w:bookmarkEnd w:id="44943"/>
      <w:r>
        <w:rPr>
          <w:rFonts w:hint="cs"/>
          <w:rtl/>
        </w:rPr>
        <w:t>מ</w:t>
      </w:r>
      <w:r>
        <w:rPr>
          <w:rtl/>
        </w:rPr>
        <w:t>הקואליציה</w:t>
      </w:r>
      <w:r>
        <w:rPr>
          <w:rFonts w:hint="cs"/>
          <w:rtl/>
        </w:rPr>
        <w:t>.</w:t>
      </w:r>
      <w:r>
        <w:rPr>
          <w:rtl/>
        </w:rPr>
        <w:t xml:space="preserve"> </w:t>
      </w:r>
      <w:bookmarkStart w:id="44944" w:name="_ETM_Q122_610110"/>
      <w:bookmarkEnd w:id="44944"/>
      <w:r>
        <w:rPr>
          <w:rtl/>
        </w:rPr>
        <w:t xml:space="preserve">עכשיו </w:t>
      </w:r>
      <w:bookmarkStart w:id="44945" w:name="_ETM_Q122_610470"/>
      <w:bookmarkEnd w:id="44945"/>
      <w:r>
        <w:rPr>
          <w:rtl/>
        </w:rPr>
        <w:t xml:space="preserve">יריב </w:t>
      </w:r>
      <w:bookmarkStart w:id="44946" w:name="_ETM_Q122_611250"/>
      <w:bookmarkEnd w:id="44946"/>
      <w:r>
        <w:rPr>
          <w:rtl/>
        </w:rPr>
        <w:t xml:space="preserve">מתקן </w:t>
      </w:r>
      <w:bookmarkStart w:id="44947" w:name="_ETM_Q122_612180"/>
      <w:bookmarkEnd w:id="44947"/>
      <w:r>
        <w:rPr>
          <w:rtl/>
        </w:rPr>
        <w:t xml:space="preserve">שזה </w:t>
      </w:r>
      <w:bookmarkStart w:id="44948" w:name="_ETM_Q122_612600"/>
      <w:bookmarkEnd w:id="44948"/>
      <w:r>
        <w:rPr>
          <w:rtl/>
        </w:rPr>
        <w:t xml:space="preserve">התחיל </w:t>
      </w:r>
      <w:bookmarkStart w:id="44949" w:name="_ETM_Q122_613260"/>
      <w:bookmarkEnd w:id="44949"/>
      <w:r>
        <w:rPr>
          <w:rtl/>
        </w:rPr>
        <w:t xml:space="preserve">קודם </w:t>
      </w:r>
      <w:bookmarkStart w:id="44950" w:name="_ETM_Q122_614400"/>
      <w:bookmarkEnd w:id="44950"/>
      <w:r>
        <w:rPr>
          <w:rFonts w:hint="cs"/>
          <w:rtl/>
        </w:rPr>
        <w:t xml:space="preserve">בשבירה. </w:t>
      </w:r>
      <w:bookmarkStart w:id="44951" w:name="_ETM_Q122_615240"/>
      <w:bookmarkEnd w:id="44951"/>
      <w:r>
        <w:rPr>
          <w:rtl/>
        </w:rPr>
        <w:t xml:space="preserve">יכול </w:t>
      </w:r>
      <w:bookmarkStart w:id="44952" w:name="_ETM_Q122_615690"/>
      <w:bookmarkEnd w:id="44952"/>
      <w:r>
        <w:rPr>
          <w:rtl/>
        </w:rPr>
        <w:t>להיות</w:t>
      </w:r>
      <w:r>
        <w:rPr>
          <w:rFonts w:hint="cs"/>
          <w:rtl/>
        </w:rPr>
        <w:t>,</w:t>
      </w:r>
      <w:r>
        <w:rPr>
          <w:rtl/>
        </w:rPr>
        <w:t xml:space="preserve"> </w:t>
      </w:r>
      <w:bookmarkStart w:id="44953" w:name="_ETM_Q122_616080"/>
      <w:bookmarkEnd w:id="44953"/>
      <w:r>
        <w:rPr>
          <w:rtl/>
        </w:rPr>
        <w:t xml:space="preserve">אני </w:t>
      </w:r>
      <w:bookmarkStart w:id="44954" w:name="_ETM_Q122_616260"/>
      <w:bookmarkEnd w:id="44954"/>
      <w:r>
        <w:rPr>
          <w:rtl/>
        </w:rPr>
        <w:t xml:space="preserve">לא </w:t>
      </w:r>
      <w:bookmarkStart w:id="44955" w:name="_ETM_Q122_616410"/>
      <w:bookmarkEnd w:id="44955"/>
      <w:r>
        <w:rPr>
          <w:rtl/>
        </w:rPr>
        <w:t xml:space="preserve">רוצה </w:t>
      </w:r>
      <w:bookmarkStart w:id="44956" w:name="_ETM_Q122_616770"/>
      <w:bookmarkEnd w:id="44956"/>
      <w:r>
        <w:rPr>
          <w:rtl/>
        </w:rPr>
        <w:t>לענות</w:t>
      </w:r>
      <w:r>
        <w:rPr>
          <w:rFonts w:hint="cs"/>
          <w:rtl/>
        </w:rPr>
        <w:t>,</w:t>
      </w:r>
      <w:r>
        <w:rPr>
          <w:rtl/>
        </w:rPr>
        <w:t xml:space="preserve"> </w:t>
      </w:r>
      <w:bookmarkStart w:id="44957" w:name="_ETM_Q122_617280"/>
      <w:bookmarkEnd w:id="44957"/>
      <w:r>
        <w:rPr>
          <w:rtl/>
        </w:rPr>
        <w:t xml:space="preserve">אבל </w:t>
      </w:r>
      <w:bookmarkStart w:id="44958" w:name="_ETM_Q122_617550"/>
      <w:bookmarkEnd w:id="44958"/>
      <w:r>
        <w:rPr>
          <w:rtl/>
        </w:rPr>
        <w:t xml:space="preserve">אם </w:t>
      </w:r>
      <w:bookmarkStart w:id="44959" w:name="_ETM_Q122_617670"/>
      <w:bookmarkEnd w:id="44959"/>
      <w:r>
        <w:rPr>
          <w:rtl/>
        </w:rPr>
        <w:t xml:space="preserve">הוא </w:t>
      </w:r>
      <w:bookmarkStart w:id="44960" w:name="_ETM_Q122_617820"/>
      <w:bookmarkEnd w:id="44960"/>
      <w:r>
        <w:rPr>
          <w:rtl/>
        </w:rPr>
        <w:t>אומר</w:t>
      </w:r>
      <w:r>
        <w:rPr>
          <w:rFonts w:hint="cs"/>
          <w:rtl/>
        </w:rPr>
        <w:t>,</w:t>
      </w:r>
      <w:r>
        <w:rPr>
          <w:rtl/>
        </w:rPr>
        <w:t xml:space="preserve"> </w:t>
      </w:r>
      <w:bookmarkStart w:id="44961" w:name="_ETM_Q122_618120"/>
      <w:bookmarkEnd w:id="44961"/>
      <w:r>
        <w:rPr>
          <w:rtl/>
        </w:rPr>
        <w:t xml:space="preserve">יכול </w:t>
      </w:r>
      <w:bookmarkStart w:id="44962" w:name="_ETM_Q122_618510"/>
      <w:bookmarkEnd w:id="44962"/>
      <w:r>
        <w:rPr>
          <w:rtl/>
        </w:rPr>
        <w:t>להיות</w:t>
      </w:r>
      <w:r>
        <w:rPr>
          <w:rFonts w:hint="cs"/>
          <w:rtl/>
        </w:rPr>
        <w:t>.</w:t>
      </w:r>
      <w:r>
        <w:rPr>
          <w:rtl/>
        </w:rPr>
        <w:t xml:space="preserve"> </w:t>
      </w:r>
      <w:bookmarkStart w:id="44963" w:name="_ETM_Q122_618780"/>
      <w:bookmarkEnd w:id="44963"/>
      <w:r>
        <w:rPr>
          <w:rtl/>
        </w:rPr>
        <w:t xml:space="preserve">אם </w:t>
      </w:r>
      <w:bookmarkStart w:id="44964" w:name="_ETM_Q122_618930"/>
      <w:bookmarkEnd w:id="44964"/>
      <w:r>
        <w:rPr>
          <w:rtl/>
        </w:rPr>
        <w:t>כך</w:t>
      </w:r>
      <w:r>
        <w:rPr>
          <w:rFonts w:hint="cs"/>
          <w:rtl/>
        </w:rPr>
        <w:t>,</w:t>
      </w:r>
      <w:r>
        <w:rPr>
          <w:rtl/>
        </w:rPr>
        <w:t xml:space="preserve"> </w:t>
      </w:r>
      <w:bookmarkStart w:id="44965" w:name="_ETM_Q122_620030"/>
      <w:bookmarkStart w:id="44966" w:name="_ETM_Q122_621299"/>
      <w:bookmarkEnd w:id="44965"/>
      <w:bookmarkEnd w:id="44966"/>
      <w:r>
        <w:rPr>
          <w:rtl/>
        </w:rPr>
        <w:t xml:space="preserve">ההיגיון </w:t>
      </w:r>
      <w:bookmarkStart w:id="44967" w:name="_ETM_Q122_622940"/>
      <w:bookmarkEnd w:id="44967"/>
      <w:r>
        <w:rPr>
          <w:rtl/>
        </w:rPr>
        <w:t xml:space="preserve">שאנחנו </w:t>
      </w:r>
      <w:bookmarkStart w:id="44968" w:name="_ETM_Q122_623630"/>
      <w:bookmarkEnd w:id="44968"/>
      <w:r>
        <w:rPr>
          <w:rtl/>
        </w:rPr>
        <w:t xml:space="preserve">מתחילים </w:t>
      </w:r>
      <w:bookmarkStart w:id="44969" w:name="_ETM_Q122_624170"/>
      <w:bookmarkEnd w:id="44969"/>
      <w:r>
        <w:rPr>
          <w:rtl/>
        </w:rPr>
        <w:t xml:space="preserve">לשחק </w:t>
      </w:r>
      <w:bookmarkStart w:id="44970" w:name="_ETM_Q122_624740"/>
      <w:bookmarkEnd w:id="44970"/>
      <w:r>
        <w:rPr>
          <w:rFonts w:hint="cs"/>
          <w:rtl/>
        </w:rPr>
        <w:t>אחד</w:t>
      </w:r>
      <w:r>
        <w:rPr>
          <w:rtl/>
        </w:rPr>
        <w:t xml:space="preserve"> </w:t>
      </w:r>
      <w:bookmarkStart w:id="44971" w:name="_ETM_Q122_625010"/>
      <w:bookmarkEnd w:id="44971"/>
      <w:r>
        <w:rPr>
          <w:rtl/>
        </w:rPr>
        <w:t xml:space="preserve">עם </w:t>
      </w:r>
      <w:bookmarkStart w:id="44972" w:name="_ETM_Q122_625280"/>
      <w:bookmarkEnd w:id="44972"/>
      <w:r>
        <w:rPr>
          <w:rtl/>
        </w:rPr>
        <w:t xml:space="preserve">השני </w:t>
      </w:r>
      <w:bookmarkStart w:id="44973" w:name="_ETM_Q122_626660"/>
      <w:bookmarkEnd w:id="44973"/>
      <w:r>
        <w:rPr>
          <w:rtl/>
        </w:rPr>
        <w:t xml:space="preserve">בבחירת </w:t>
      </w:r>
      <w:bookmarkStart w:id="44974" w:name="_ETM_Q122_628220"/>
      <w:bookmarkEnd w:id="44974"/>
      <w:r>
        <w:rPr>
          <w:rtl/>
        </w:rPr>
        <w:t xml:space="preserve">נציגים </w:t>
      </w:r>
      <w:bookmarkStart w:id="44975" w:name="_ETM_Q122_629180"/>
      <w:bookmarkEnd w:id="44975"/>
      <w:r>
        <w:rPr>
          <w:rtl/>
        </w:rPr>
        <w:t xml:space="preserve">בוועדות </w:t>
      </w:r>
      <w:bookmarkStart w:id="44976" w:name="_ETM_Q122_629900"/>
      <w:bookmarkEnd w:id="44976"/>
      <w:r>
        <w:rPr>
          <w:rtl/>
        </w:rPr>
        <w:t xml:space="preserve">דיינים </w:t>
      </w:r>
      <w:bookmarkStart w:id="44977" w:name="_ETM_Q122_631050"/>
      <w:bookmarkEnd w:id="44977"/>
      <w:r>
        <w:rPr>
          <w:rFonts w:hint="cs"/>
          <w:rtl/>
        </w:rPr>
        <w:t xml:space="preserve">– </w:t>
      </w:r>
      <w:r>
        <w:rPr>
          <w:rtl/>
        </w:rPr>
        <w:t>ז</w:t>
      </w:r>
      <w:r>
        <w:rPr>
          <w:rFonts w:hint="cs"/>
          <w:rtl/>
        </w:rPr>
        <w:t>את</w:t>
      </w:r>
      <w:r>
        <w:rPr>
          <w:rtl/>
        </w:rPr>
        <w:t xml:space="preserve"> </w:t>
      </w:r>
      <w:bookmarkStart w:id="44978" w:name="_ETM_Q122_631319"/>
      <w:bookmarkEnd w:id="44978"/>
      <w:r>
        <w:rPr>
          <w:rtl/>
        </w:rPr>
        <w:t xml:space="preserve">סוגיה </w:t>
      </w:r>
      <w:bookmarkStart w:id="44979" w:name="_ETM_Q122_631890"/>
      <w:bookmarkEnd w:id="44979"/>
      <w:r>
        <w:rPr>
          <w:rtl/>
        </w:rPr>
        <w:t xml:space="preserve">שהיא </w:t>
      </w:r>
      <w:bookmarkStart w:id="44980" w:name="_ETM_Q122_632099"/>
      <w:bookmarkEnd w:id="44980"/>
      <w:r>
        <w:rPr>
          <w:rtl/>
        </w:rPr>
        <w:t xml:space="preserve">מאוד </w:t>
      </w:r>
      <w:bookmarkStart w:id="44981" w:name="_ETM_Q122_632370"/>
      <w:bookmarkEnd w:id="44981"/>
      <w:r>
        <w:rPr>
          <w:rtl/>
        </w:rPr>
        <w:t>מקוממת</w:t>
      </w:r>
      <w:r>
        <w:rPr>
          <w:rFonts w:hint="cs"/>
          <w:rtl/>
        </w:rPr>
        <w:t>.</w:t>
      </w:r>
      <w:r>
        <w:rPr>
          <w:rtl/>
        </w:rPr>
        <w:t xml:space="preserve"> </w:t>
      </w:r>
      <w:bookmarkStart w:id="44982" w:name="_ETM_Q122_633450"/>
      <w:bookmarkEnd w:id="44982"/>
      <w:r>
        <w:rPr>
          <w:rtl/>
        </w:rPr>
        <w:t xml:space="preserve">אנחנו </w:t>
      </w:r>
      <w:bookmarkStart w:id="44983" w:name="_ETM_Q122_633989"/>
      <w:bookmarkEnd w:id="44983"/>
      <w:r>
        <w:rPr>
          <w:rtl/>
        </w:rPr>
        <w:t xml:space="preserve">באנו </w:t>
      </w:r>
      <w:bookmarkStart w:id="44984" w:name="_ETM_Q122_635210"/>
      <w:bookmarkEnd w:id="44984"/>
      <w:r>
        <w:rPr>
          <w:rtl/>
        </w:rPr>
        <w:t>ואמרנו</w:t>
      </w:r>
      <w:r>
        <w:rPr>
          <w:rFonts w:hint="cs"/>
          <w:rtl/>
        </w:rPr>
        <w:t>:</w:t>
      </w:r>
      <w:r>
        <w:rPr>
          <w:rtl/>
        </w:rPr>
        <w:t xml:space="preserve"> </w:t>
      </w:r>
      <w:bookmarkStart w:id="44985" w:name="_ETM_Q122_637170"/>
      <w:bookmarkEnd w:id="44985"/>
      <w:r>
        <w:rPr>
          <w:rFonts w:hint="cs"/>
          <w:rtl/>
        </w:rPr>
        <w:t>ב</w:t>
      </w:r>
      <w:r>
        <w:rPr>
          <w:rtl/>
        </w:rPr>
        <w:t xml:space="preserve">בחירה </w:t>
      </w:r>
      <w:bookmarkStart w:id="44986" w:name="_ETM_Q122_637890"/>
      <w:bookmarkEnd w:id="44986"/>
      <w:r>
        <w:rPr>
          <w:rtl/>
        </w:rPr>
        <w:t xml:space="preserve">של </w:t>
      </w:r>
      <w:bookmarkStart w:id="44987" w:name="_ETM_Q122_638519"/>
      <w:bookmarkEnd w:id="44987"/>
      <w:r>
        <w:rPr>
          <w:rtl/>
        </w:rPr>
        <w:t xml:space="preserve">ועדת </w:t>
      </w:r>
      <w:bookmarkStart w:id="44988" w:name="_ETM_Q122_639269"/>
      <w:bookmarkEnd w:id="44988"/>
      <w:r>
        <w:rPr>
          <w:rtl/>
        </w:rPr>
        <w:t xml:space="preserve">הדיינים </w:t>
      </w:r>
      <w:bookmarkStart w:id="44989" w:name="_ETM_Q122_640380"/>
      <w:bookmarkEnd w:id="44989"/>
      <w:r>
        <w:rPr>
          <w:rFonts w:hint="cs"/>
          <w:rtl/>
        </w:rPr>
        <w:t>יהיה</w:t>
      </w:r>
      <w:r>
        <w:rPr>
          <w:rtl/>
        </w:rPr>
        <w:t xml:space="preserve"> </w:t>
      </w:r>
      <w:bookmarkStart w:id="44990" w:name="_ETM_Q122_641070"/>
      <w:bookmarkEnd w:id="44990"/>
      <w:r>
        <w:rPr>
          <w:rFonts w:hint="cs"/>
          <w:rtl/>
        </w:rPr>
        <w:t xml:space="preserve">אחד </w:t>
      </w:r>
      <w:bookmarkStart w:id="44991" w:name="_ETM_Q122_641888"/>
      <w:bookmarkEnd w:id="44991"/>
      <w:r>
        <w:rPr>
          <w:rFonts w:hint="cs"/>
          <w:rtl/>
        </w:rPr>
        <w:t>מה</w:t>
      </w:r>
      <w:r>
        <w:rPr>
          <w:rtl/>
        </w:rPr>
        <w:t xml:space="preserve">אופוזיציה </w:t>
      </w:r>
      <w:bookmarkStart w:id="44992" w:name="_ETM_Q122_642060"/>
      <w:bookmarkEnd w:id="44992"/>
      <w:r>
        <w:rPr>
          <w:rFonts w:hint="cs"/>
          <w:rtl/>
        </w:rPr>
        <w:t>ואחד</w:t>
      </w:r>
      <w:r>
        <w:rPr>
          <w:rtl/>
        </w:rPr>
        <w:t xml:space="preserve"> </w:t>
      </w:r>
      <w:bookmarkStart w:id="44993" w:name="_ETM_Q122_642570"/>
      <w:bookmarkEnd w:id="44993"/>
      <w:r>
        <w:rPr>
          <w:rFonts w:hint="cs"/>
          <w:rtl/>
        </w:rPr>
        <w:t>מה</w:t>
      </w:r>
      <w:r>
        <w:rPr>
          <w:rtl/>
        </w:rPr>
        <w:t>קואליציה</w:t>
      </w:r>
      <w:r>
        <w:rPr>
          <w:rFonts w:hint="cs"/>
          <w:rtl/>
        </w:rPr>
        <w:t>.</w:t>
      </w:r>
      <w:r>
        <w:rPr>
          <w:rtl/>
        </w:rPr>
        <w:t xml:space="preserve"> </w:t>
      </w:r>
      <w:bookmarkStart w:id="44994" w:name="_ETM_Q122_644000"/>
      <w:bookmarkEnd w:id="44994"/>
      <w:r>
        <w:rPr>
          <w:rtl/>
        </w:rPr>
        <w:t xml:space="preserve">אז </w:t>
      </w:r>
      <w:bookmarkStart w:id="44995" w:name="_ETM_Q122_645189"/>
      <w:bookmarkEnd w:id="44995"/>
      <w:r>
        <w:rPr>
          <w:rFonts w:hint="cs"/>
          <w:rtl/>
        </w:rPr>
        <w:t>המצב</w:t>
      </w:r>
      <w:r>
        <w:rPr>
          <w:rtl/>
        </w:rPr>
        <w:t xml:space="preserve"> </w:t>
      </w:r>
      <w:bookmarkStart w:id="44996" w:name="_ETM_Q122_646060"/>
      <w:bookmarkEnd w:id="44996"/>
      <w:r>
        <w:rPr>
          <w:rtl/>
        </w:rPr>
        <w:t xml:space="preserve">שייווצר </w:t>
      </w:r>
      <w:bookmarkStart w:id="44997" w:name="_ETM_Q122_647620"/>
      <w:bookmarkEnd w:id="44997"/>
      <w:r>
        <w:rPr>
          <w:rFonts w:hint="cs"/>
          <w:rtl/>
        </w:rPr>
        <w:t xml:space="preserve">– </w:t>
      </w:r>
      <w:r>
        <w:rPr>
          <w:rtl/>
        </w:rPr>
        <w:t xml:space="preserve">שצריך </w:t>
      </w:r>
      <w:bookmarkStart w:id="44998" w:name="_ETM_Q122_648609"/>
      <w:bookmarkEnd w:id="44998"/>
      <w:r>
        <w:rPr>
          <w:rtl/>
        </w:rPr>
        <w:t>שי</w:t>
      </w:r>
      <w:r>
        <w:rPr>
          <w:rFonts w:hint="cs"/>
          <w:rtl/>
        </w:rPr>
        <w:t>י</w:t>
      </w:r>
      <w:r>
        <w:rPr>
          <w:rtl/>
        </w:rPr>
        <w:t xml:space="preserve">בחרו </w:t>
      </w:r>
      <w:bookmarkStart w:id="44999" w:name="_ETM_Q122_649450"/>
      <w:bookmarkEnd w:id="44999"/>
      <w:r>
        <w:rPr>
          <w:rtl/>
        </w:rPr>
        <w:t xml:space="preserve">שתי </w:t>
      </w:r>
      <w:bookmarkStart w:id="45000" w:name="_ETM_Q122_649780"/>
      <w:bookmarkEnd w:id="45000"/>
      <w:r>
        <w:rPr>
          <w:rtl/>
        </w:rPr>
        <w:t xml:space="preserve">נשים </w:t>
      </w:r>
      <w:bookmarkStart w:id="45001" w:name="_ETM_Q122_650900"/>
      <w:bookmarkEnd w:id="45001"/>
      <w:r>
        <w:rPr>
          <w:rtl/>
        </w:rPr>
        <w:t xml:space="preserve">ואין </w:t>
      </w:r>
      <w:bookmarkStart w:id="45002" w:name="_ETM_Q122_651409"/>
      <w:bookmarkEnd w:id="45002"/>
      <w:r>
        <w:rPr>
          <w:rtl/>
        </w:rPr>
        <w:t xml:space="preserve">למפלגות </w:t>
      </w:r>
      <w:bookmarkStart w:id="45003" w:name="_ETM_Q122_652609"/>
      <w:bookmarkEnd w:id="45003"/>
      <w:r>
        <w:rPr>
          <w:rtl/>
        </w:rPr>
        <w:t xml:space="preserve">החרדיות </w:t>
      </w:r>
      <w:bookmarkStart w:id="45004" w:name="_ETM_Q122_653599"/>
      <w:bookmarkEnd w:id="45004"/>
      <w:r>
        <w:rPr>
          <w:rtl/>
        </w:rPr>
        <w:t xml:space="preserve">נשים </w:t>
      </w:r>
      <w:bookmarkStart w:id="45005" w:name="_ETM_Q122_654590"/>
      <w:bookmarkEnd w:id="45005"/>
      <w:r>
        <w:rPr>
          <w:rFonts w:hint="cs"/>
          <w:rtl/>
        </w:rPr>
        <w:t xml:space="preserve">– </w:t>
      </w:r>
      <w:r>
        <w:rPr>
          <w:rtl/>
        </w:rPr>
        <w:t xml:space="preserve">זה </w:t>
      </w:r>
      <w:bookmarkStart w:id="45006" w:name="_ETM_Q122_654799"/>
      <w:bookmarkStart w:id="45007" w:name="_ETM_Q122_654889"/>
      <w:bookmarkEnd w:id="45006"/>
      <w:bookmarkEnd w:id="45007"/>
      <w:r>
        <w:rPr>
          <w:rtl/>
        </w:rPr>
        <w:t xml:space="preserve">מכניס </w:t>
      </w:r>
      <w:bookmarkStart w:id="45008" w:name="_ETM_Q122_655309"/>
      <w:bookmarkEnd w:id="45008"/>
      <w:r>
        <w:rPr>
          <w:rtl/>
        </w:rPr>
        <w:t xml:space="preserve">את </w:t>
      </w:r>
      <w:bookmarkStart w:id="45009" w:name="_ETM_Q122_655489"/>
      <w:bookmarkEnd w:id="45009"/>
      <w:r>
        <w:rPr>
          <w:rtl/>
        </w:rPr>
        <w:t xml:space="preserve">הסוגיה </w:t>
      </w:r>
      <w:bookmarkStart w:id="45010" w:name="_ETM_Q122_656299"/>
      <w:bookmarkEnd w:id="45010"/>
      <w:r>
        <w:rPr>
          <w:rtl/>
        </w:rPr>
        <w:t>לבעיה</w:t>
      </w:r>
      <w:r>
        <w:rPr>
          <w:rFonts w:hint="cs"/>
          <w:rtl/>
        </w:rPr>
        <w:t>.</w:t>
      </w:r>
      <w:r>
        <w:rPr>
          <w:rtl/>
        </w:rPr>
        <w:t xml:space="preserve"> </w:t>
      </w:r>
      <w:bookmarkStart w:id="45011" w:name="_ETM_Q122_657439"/>
      <w:bookmarkEnd w:id="45011"/>
      <w:r>
        <w:rPr>
          <w:rtl/>
        </w:rPr>
        <w:t xml:space="preserve">זה </w:t>
      </w:r>
      <w:bookmarkStart w:id="45012" w:name="_ETM_Q122_657680"/>
      <w:bookmarkEnd w:id="45012"/>
      <w:r>
        <w:rPr>
          <w:rtl/>
        </w:rPr>
        <w:t xml:space="preserve">לא </w:t>
      </w:r>
      <w:bookmarkStart w:id="45013" w:name="_ETM_Q122_657859"/>
      <w:bookmarkEnd w:id="45013"/>
      <w:r>
        <w:rPr>
          <w:rtl/>
        </w:rPr>
        <w:t xml:space="preserve">בעייתה </w:t>
      </w:r>
      <w:bookmarkStart w:id="45014" w:name="_ETM_Q122_658489"/>
      <w:bookmarkEnd w:id="45014"/>
      <w:r>
        <w:rPr>
          <w:rtl/>
        </w:rPr>
        <w:t xml:space="preserve">של </w:t>
      </w:r>
      <w:bookmarkStart w:id="45015" w:name="_ETM_Q122_658730"/>
      <w:bookmarkEnd w:id="45015"/>
      <w:r>
        <w:rPr>
          <w:rtl/>
        </w:rPr>
        <w:t xml:space="preserve">הכנסת </w:t>
      </w:r>
      <w:bookmarkStart w:id="45016" w:name="_ETM_Q122_659940"/>
      <w:bookmarkEnd w:id="45016"/>
      <w:r>
        <w:rPr>
          <w:rtl/>
        </w:rPr>
        <w:t>שחבר</w:t>
      </w:r>
      <w:r>
        <w:rPr>
          <w:rFonts w:hint="cs"/>
          <w:rtl/>
        </w:rPr>
        <w:t>י</w:t>
      </w:r>
      <w:r>
        <w:rPr>
          <w:rtl/>
        </w:rPr>
        <w:t>נו</w:t>
      </w:r>
      <w:r w:rsidR="00D67EA4">
        <w:rPr>
          <w:rFonts w:hint="cs"/>
          <w:rtl/>
        </w:rPr>
        <w:t>,</w:t>
      </w:r>
      <w:r>
        <w:rPr>
          <w:rFonts w:hint="cs"/>
          <w:rtl/>
        </w:rPr>
        <w:t xml:space="preserve"> </w:t>
      </w:r>
      <w:bookmarkStart w:id="45017" w:name="_ETM_Q122_652452"/>
      <w:bookmarkEnd w:id="45017"/>
      <w:r>
        <w:rPr>
          <w:rtl/>
        </w:rPr>
        <w:t xml:space="preserve">המפלגות </w:t>
      </w:r>
      <w:bookmarkStart w:id="45018" w:name="_ETM_Q122_661830"/>
      <w:bookmarkEnd w:id="45018"/>
      <w:r>
        <w:rPr>
          <w:rtl/>
        </w:rPr>
        <w:t>החרדיות</w:t>
      </w:r>
      <w:r>
        <w:rPr>
          <w:rFonts w:hint="cs"/>
          <w:rtl/>
        </w:rPr>
        <w:t>,</w:t>
      </w:r>
      <w:r>
        <w:rPr>
          <w:rtl/>
        </w:rPr>
        <w:t xml:space="preserve"> </w:t>
      </w:r>
      <w:bookmarkStart w:id="45019" w:name="_ETM_Q122_663000"/>
      <w:bookmarkEnd w:id="45019"/>
      <w:r>
        <w:rPr>
          <w:rtl/>
        </w:rPr>
        <w:t xml:space="preserve">אין </w:t>
      </w:r>
      <w:bookmarkStart w:id="45020" w:name="_ETM_Q122_663240"/>
      <w:bookmarkEnd w:id="45020"/>
      <w:r>
        <w:rPr>
          <w:rtl/>
        </w:rPr>
        <w:t>בה</w:t>
      </w:r>
      <w:r>
        <w:rPr>
          <w:rFonts w:hint="cs"/>
          <w:rtl/>
        </w:rPr>
        <w:t>ן</w:t>
      </w:r>
      <w:r>
        <w:rPr>
          <w:rtl/>
        </w:rPr>
        <w:t xml:space="preserve"> </w:t>
      </w:r>
      <w:bookmarkStart w:id="45021" w:name="_ETM_Q122_663540"/>
      <w:bookmarkEnd w:id="45021"/>
      <w:r>
        <w:rPr>
          <w:rtl/>
        </w:rPr>
        <w:t>נשים</w:t>
      </w:r>
      <w:r>
        <w:rPr>
          <w:rFonts w:hint="cs"/>
          <w:rtl/>
        </w:rPr>
        <w:t>.</w:t>
      </w:r>
      <w:r>
        <w:rPr>
          <w:rtl/>
        </w:rPr>
        <w:t xml:space="preserve"> </w:t>
      </w:r>
      <w:bookmarkStart w:id="45022" w:name="_ETM_Q122_664770"/>
      <w:bookmarkStart w:id="45023" w:name="_ETM_Q122_665790"/>
      <w:bookmarkEnd w:id="45022"/>
      <w:bookmarkEnd w:id="45023"/>
      <w:r>
        <w:rPr>
          <w:rFonts w:hint="cs"/>
          <w:rtl/>
        </w:rPr>
        <w:t xml:space="preserve">לא </w:t>
      </w:r>
      <w:r>
        <w:rPr>
          <w:rtl/>
        </w:rPr>
        <w:t xml:space="preserve">אנחנו </w:t>
      </w:r>
      <w:bookmarkStart w:id="45024" w:name="_ETM_Q122_666240"/>
      <w:bookmarkEnd w:id="45024"/>
      <w:r>
        <w:rPr>
          <w:rtl/>
        </w:rPr>
        <w:t xml:space="preserve">צריכים </w:t>
      </w:r>
      <w:bookmarkStart w:id="45025" w:name="_ETM_Q122_666960"/>
      <w:bookmarkEnd w:id="45025"/>
      <w:r>
        <w:rPr>
          <w:rtl/>
        </w:rPr>
        <w:t xml:space="preserve">להתמודד </w:t>
      </w:r>
      <w:bookmarkStart w:id="45026" w:name="_ETM_Q122_667650"/>
      <w:bookmarkEnd w:id="45026"/>
      <w:r>
        <w:rPr>
          <w:rtl/>
        </w:rPr>
        <w:t xml:space="preserve">עם </w:t>
      </w:r>
      <w:bookmarkStart w:id="45027" w:name="_ETM_Q122_667830"/>
      <w:bookmarkEnd w:id="45027"/>
      <w:r>
        <w:rPr>
          <w:rtl/>
        </w:rPr>
        <w:t>זה</w:t>
      </w:r>
      <w:r>
        <w:rPr>
          <w:rFonts w:hint="cs"/>
          <w:rtl/>
        </w:rPr>
        <w:t>.</w:t>
      </w:r>
      <w:r>
        <w:rPr>
          <w:rtl/>
        </w:rPr>
        <w:t xml:space="preserve"> </w:t>
      </w:r>
      <w:bookmarkStart w:id="45028" w:name="_ETM_Q122_668739"/>
      <w:bookmarkEnd w:id="45028"/>
    </w:p>
    <w:p w:rsidR="00A75C15" w:rsidRDefault="00A75C15" w:rsidP="009A3130">
      <w:pPr>
        <w:rPr>
          <w:rtl/>
        </w:rPr>
      </w:pPr>
      <w:bookmarkStart w:id="45029" w:name="_ETM_Q122_687511"/>
      <w:bookmarkEnd w:id="45029"/>
    </w:p>
    <w:p w:rsidR="00A75C15" w:rsidRDefault="00A75C15" w:rsidP="00D67EA4">
      <w:pPr>
        <w:rPr>
          <w:rtl/>
        </w:rPr>
      </w:pPr>
      <w:bookmarkStart w:id="45030" w:name="_ETM_Q122_687704"/>
      <w:bookmarkStart w:id="45031" w:name="_ETM_Q122_687724"/>
      <w:bookmarkStart w:id="45032" w:name="_ETM_Q122_687754"/>
      <w:bookmarkEnd w:id="45030"/>
      <w:bookmarkEnd w:id="45031"/>
      <w:bookmarkEnd w:id="45032"/>
      <w:r>
        <w:rPr>
          <w:rtl/>
        </w:rPr>
        <w:t xml:space="preserve">לשם </w:t>
      </w:r>
      <w:bookmarkStart w:id="45033" w:name="_ETM_Q122_669159"/>
      <w:bookmarkEnd w:id="45033"/>
      <w:r>
        <w:rPr>
          <w:rtl/>
        </w:rPr>
        <w:t>כך</w:t>
      </w:r>
      <w:r>
        <w:rPr>
          <w:rFonts w:hint="cs"/>
          <w:rtl/>
        </w:rPr>
        <w:t>,</w:t>
      </w:r>
      <w:r>
        <w:rPr>
          <w:rtl/>
        </w:rPr>
        <w:t xml:space="preserve"> </w:t>
      </w:r>
      <w:bookmarkStart w:id="45034" w:name="_ETM_Q122_669519"/>
      <w:bookmarkEnd w:id="45034"/>
      <w:r>
        <w:rPr>
          <w:rtl/>
        </w:rPr>
        <w:t>חברים</w:t>
      </w:r>
      <w:r>
        <w:rPr>
          <w:rFonts w:hint="cs"/>
          <w:rtl/>
        </w:rPr>
        <w:t>,</w:t>
      </w:r>
      <w:r>
        <w:rPr>
          <w:rtl/>
        </w:rPr>
        <w:t xml:space="preserve"> </w:t>
      </w:r>
      <w:bookmarkStart w:id="45035" w:name="_ETM_Q122_670980"/>
      <w:bookmarkEnd w:id="45035"/>
      <w:r>
        <w:rPr>
          <w:rtl/>
        </w:rPr>
        <w:t xml:space="preserve">אנחנו </w:t>
      </w:r>
      <w:bookmarkStart w:id="45036" w:name="_ETM_Q122_672089"/>
      <w:bookmarkEnd w:id="45036"/>
      <w:r>
        <w:rPr>
          <w:rtl/>
        </w:rPr>
        <w:t xml:space="preserve">מסתכלים </w:t>
      </w:r>
      <w:bookmarkStart w:id="45037" w:name="_ETM_Q122_673670"/>
      <w:bookmarkEnd w:id="45037"/>
      <w:r>
        <w:rPr>
          <w:rFonts w:hint="cs"/>
          <w:rtl/>
        </w:rPr>
        <w:t xml:space="preserve">על </w:t>
      </w:r>
      <w:r>
        <w:rPr>
          <w:rtl/>
        </w:rPr>
        <w:t xml:space="preserve">איך </w:t>
      </w:r>
      <w:bookmarkStart w:id="45038" w:name="_ETM_Q122_674300"/>
      <w:bookmarkEnd w:id="45038"/>
      <w:r>
        <w:rPr>
          <w:rtl/>
        </w:rPr>
        <w:t xml:space="preserve">לייצר </w:t>
      </w:r>
      <w:bookmarkStart w:id="45039" w:name="_ETM_Q122_675610"/>
      <w:bookmarkEnd w:id="45039"/>
      <w:r>
        <w:rPr>
          <w:rtl/>
        </w:rPr>
        <w:t xml:space="preserve">קואליציה </w:t>
      </w:r>
      <w:bookmarkStart w:id="45040" w:name="_ETM_Q122_676870"/>
      <w:bookmarkEnd w:id="45040"/>
      <w:r>
        <w:rPr>
          <w:rtl/>
        </w:rPr>
        <w:t>יציבה</w:t>
      </w:r>
      <w:r>
        <w:rPr>
          <w:rFonts w:hint="cs"/>
          <w:rtl/>
        </w:rPr>
        <w:t>.</w:t>
      </w:r>
      <w:r>
        <w:rPr>
          <w:rtl/>
        </w:rPr>
        <w:t xml:space="preserve"> </w:t>
      </w:r>
      <w:bookmarkStart w:id="45041" w:name="_ETM_Q122_678720"/>
      <w:bookmarkEnd w:id="45041"/>
      <w:r>
        <w:rPr>
          <w:rtl/>
        </w:rPr>
        <w:t xml:space="preserve">כל </w:t>
      </w:r>
      <w:bookmarkStart w:id="45042" w:name="_ETM_Q122_679349"/>
      <w:bookmarkEnd w:id="45042"/>
      <w:r>
        <w:rPr>
          <w:rtl/>
        </w:rPr>
        <w:t xml:space="preserve">החקיקה </w:t>
      </w:r>
      <w:bookmarkStart w:id="45043" w:name="_ETM_Q122_680400"/>
      <w:bookmarkEnd w:id="45043"/>
      <w:r>
        <w:rPr>
          <w:rtl/>
        </w:rPr>
        <w:t xml:space="preserve">שאנחנו </w:t>
      </w:r>
      <w:bookmarkStart w:id="45044" w:name="_ETM_Q122_681150"/>
      <w:bookmarkEnd w:id="45044"/>
      <w:r>
        <w:rPr>
          <w:rtl/>
        </w:rPr>
        <w:t xml:space="preserve">מביאים </w:t>
      </w:r>
      <w:bookmarkStart w:id="45045" w:name="_ETM_Q122_682250"/>
      <w:bookmarkEnd w:id="45045"/>
      <w:r>
        <w:rPr>
          <w:rtl/>
        </w:rPr>
        <w:t xml:space="preserve">עד </w:t>
      </w:r>
      <w:bookmarkStart w:id="45046" w:name="_ETM_Q122_682819"/>
      <w:bookmarkEnd w:id="45046"/>
      <w:r>
        <w:rPr>
          <w:rtl/>
        </w:rPr>
        <w:t xml:space="preserve">השעות </w:t>
      </w:r>
      <w:bookmarkStart w:id="45047" w:name="_ETM_Q122_683329"/>
      <w:bookmarkEnd w:id="45047"/>
      <w:r>
        <w:rPr>
          <w:rtl/>
        </w:rPr>
        <w:t xml:space="preserve">הקטנות </w:t>
      </w:r>
      <w:bookmarkStart w:id="45048" w:name="_ETM_Q122_683810"/>
      <w:bookmarkEnd w:id="45048"/>
      <w:r>
        <w:rPr>
          <w:rtl/>
        </w:rPr>
        <w:t xml:space="preserve">של </w:t>
      </w:r>
      <w:bookmarkStart w:id="45049" w:name="_ETM_Q122_684019"/>
      <w:bookmarkEnd w:id="45049"/>
      <w:r>
        <w:rPr>
          <w:rtl/>
        </w:rPr>
        <w:t>הלילה</w:t>
      </w:r>
      <w:r>
        <w:rPr>
          <w:rFonts w:hint="cs"/>
          <w:rtl/>
        </w:rPr>
        <w:t>,</w:t>
      </w:r>
      <w:r>
        <w:rPr>
          <w:rtl/>
        </w:rPr>
        <w:t xml:space="preserve"> </w:t>
      </w:r>
      <w:bookmarkStart w:id="45050" w:name="_ETM_Q122_684849"/>
      <w:bookmarkEnd w:id="45050"/>
      <w:r>
        <w:rPr>
          <w:rtl/>
        </w:rPr>
        <w:t xml:space="preserve">יש </w:t>
      </w:r>
      <w:bookmarkStart w:id="45051" w:name="_ETM_Q122_685150"/>
      <w:bookmarkEnd w:id="45051"/>
      <w:r>
        <w:rPr>
          <w:rtl/>
        </w:rPr>
        <w:t xml:space="preserve">לה </w:t>
      </w:r>
      <w:bookmarkStart w:id="45052" w:name="_ETM_Q122_685270"/>
      <w:bookmarkEnd w:id="45052"/>
      <w:r>
        <w:rPr>
          <w:rtl/>
        </w:rPr>
        <w:t xml:space="preserve">מטרה </w:t>
      </w:r>
      <w:bookmarkStart w:id="45053" w:name="_ETM_Q122_685780"/>
      <w:bookmarkEnd w:id="45053"/>
      <w:r>
        <w:rPr>
          <w:rFonts w:hint="cs"/>
          <w:rtl/>
        </w:rPr>
        <w:t>אחת</w:t>
      </w:r>
      <w:r>
        <w:rPr>
          <w:rtl/>
        </w:rPr>
        <w:t xml:space="preserve"> </w:t>
      </w:r>
      <w:bookmarkStart w:id="45054" w:name="_ETM_Q122_686320"/>
      <w:bookmarkEnd w:id="45054"/>
      <w:r>
        <w:rPr>
          <w:rtl/>
        </w:rPr>
        <w:t>ויחידה</w:t>
      </w:r>
      <w:r>
        <w:rPr>
          <w:rFonts w:hint="cs"/>
          <w:rtl/>
        </w:rPr>
        <w:t>:</w:t>
      </w:r>
      <w:r>
        <w:rPr>
          <w:rtl/>
        </w:rPr>
        <w:t xml:space="preserve"> </w:t>
      </w:r>
      <w:bookmarkStart w:id="45055" w:name="_ETM_Q122_687459"/>
      <w:bookmarkEnd w:id="45055"/>
      <w:r>
        <w:rPr>
          <w:rtl/>
        </w:rPr>
        <w:t xml:space="preserve">איך </w:t>
      </w:r>
      <w:bookmarkStart w:id="45056" w:name="_ETM_Q122_688169"/>
      <w:bookmarkEnd w:id="45056"/>
      <w:r>
        <w:rPr>
          <w:rtl/>
        </w:rPr>
        <w:t xml:space="preserve">לייצר </w:t>
      </w:r>
      <w:bookmarkStart w:id="45057" w:name="_ETM_Q122_689219"/>
      <w:bookmarkEnd w:id="45057"/>
      <w:r>
        <w:rPr>
          <w:rtl/>
        </w:rPr>
        <w:t xml:space="preserve">יציבות </w:t>
      </w:r>
      <w:bookmarkStart w:id="45058" w:name="_ETM_Q122_690269"/>
      <w:bookmarkEnd w:id="45058"/>
      <w:r>
        <w:rPr>
          <w:rFonts w:hint="cs"/>
          <w:rtl/>
        </w:rPr>
        <w:t>של</w:t>
      </w:r>
      <w:r>
        <w:rPr>
          <w:rtl/>
        </w:rPr>
        <w:t xml:space="preserve"> </w:t>
      </w:r>
      <w:bookmarkStart w:id="45059" w:name="_ETM_Q122_691150"/>
      <w:bookmarkEnd w:id="45059"/>
      <w:r>
        <w:rPr>
          <w:rtl/>
        </w:rPr>
        <w:t>קואליציה</w:t>
      </w:r>
      <w:r>
        <w:rPr>
          <w:rFonts w:hint="cs"/>
          <w:rtl/>
        </w:rPr>
        <w:t>.</w:t>
      </w:r>
      <w:r>
        <w:rPr>
          <w:rtl/>
        </w:rPr>
        <w:t xml:space="preserve"> </w:t>
      </w:r>
      <w:bookmarkStart w:id="45060" w:name="_ETM_Q122_692319"/>
      <w:bookmarkEnd w:id="45060"/>
      <w:r>
        <w:rPr>
          <w:rtl/>
        </w:rPr>
        <w:t xml:space="preserve">לשם </w:t>
      </w:r>
      <w:bookmarkStart w:id="45061" w:name="_ETM_Q122_692860"/>
      <w:bookmarkEnd w:id="45061"/>
      <w:r>
        <w:rPr>
          <w:rtl/>
        </w:rPr>
        <w:t xml:space="preserve">כך </w:t>
      </w:r>
      <w:bookmarkStart w:id="45062" w:name="_ETM_Q122_693459"/>
      <w:bookmarkEnd w:id="45062"/>
      <w:r>
        <w:rPr>
          <w:rtl/>
        </w:rPr>
        <w:t xml:space="preserve">אני </w:t>
      </w:r>
      <w:bookmarkStart w:id="45063" w:name="_ETM_Q122_693730"/>
      <w:bookmarkEnd w:id="45063"/>
      <w:r>
        <w:rPr>
          <w:rtl/>
        </w:rPr>
        <w:t xml:space="preserve">חושב </w:t>
      </w:r>
      <w:bookmarkStart w:id="45064" w:name="_ETM_Q122_695140"/>
      <w:bookmarkEnd w:id="45064"/>
      <w:r>
        <w:rPr>
          <w:rtl/>
        </w:rPr>
        <w:t xml:space="preserve">שעוד </w:t>
      </w:r>
      <w:bookmarkStart w:id="45065" w:name="_ETM_Q122_695620"/>
      <w:bookmarkEnd w:id="45065"/>
      <w:r>
        <w:rPr>
          <w:rtl/>
        </w:rPr>
        <w:t xml:space="preserve">מעט </w:t>
      </w:r>
      <w:bookmarkStart w:id="45066" w:name="_ETM_Q122_695980"/>
      <w:bookmarkEnd w:id="45066"/>
      <w:r>
        <w:rPr>
          <w:rtl/>
        </w:rPr>
        <w:t xml:space="preserve">נתחיל </w:t>
      </w:r>
      <w:bookmarkStart w:id="45067" w:name="_ETM_Q122_696400"/>
      <w:bookmarkEnd w:id="45067"/>
      <w:r>
        <w:rPr>
          <w:rtl/>
        </w:rPr>
        <w:t xml:space="preserve">את </w:t>
      </w:r>
      <w:bookmarkStart w:id="45068" w:name="_ETM_Q122_696550"/>
      <w:bookmarkEnd w:id="45068"/>
      <w:r>
        <w:rPr>
          <w:rtl/>
        </w:rPr>
        <w:t>ההצבעות</w:t>
      </w:r>
      <w:bookmarkStart w:id="45069" w:name="_ETM_Q122_697769"/>
      <w:bookmarkEnd w:id="45069"/>
      <w:r>
        <w:rPr>
          <w:rFonts w:hint="cs"/>
          <w:rtl/>
        </w:rPr>
        <w:t xml:space="preserve">. </w:t>
      </w:r>
      <w:r>
        <w:rPr>
          <w:rtl/>
        </w:rPr>
        <w:t xml:space="preserve">ולכל </w:t>
      </w:r>
      <w:bookmarkStart w:id="45070" w:name="_ETM_Q122_698429"/>
      <w:bookmarkEnd w:id="45070"/>
      <w:r>
        <w:rPr>
          <w:rFonts w:hint="cs"/>
          <w:rtl/>
        </w:rPr>
        <w:t>אחד</w:t>
      </w:r>
      <w:r>
        <w:rPr>
          <w:rtl/>
        </w:rPr>
        <w:t xml:space="preserve"> </w:t>
      </w:r>
      <w:bookmarkStart w:id="45071" w:name="_ETM_Q122_699014"/>
      <w:bookmarkEnd w:id="45071"/>
      <w:r>
        <w:rPr>
          <w:rFonts w:hint="cs"/>
          <w:rtl/>
        </w:rPr>
        <w:t xml:space="preserve">– </w:t>
      </w:r>
      <w:r>
        <w:rPr>
          <w:rtl/>
        </w:rPr>
        <w:t xml:space="preserve">גם </w:t>
      </w:r>
      <w:bookmarkStart w:id="45072" w:name="_ETM_Q122_699599"/>
      <w:bookmarkEnd w:id="45072"/>
      <w:r>
        <w:rPr>
          <w:rtl/>
        </w:rPr>
        <w:t xml:space="preserve">אנחנו </w:t>
      </w:r>
      <w:bookmarkStart w:id="45073" w:name="_ETM_Q122_699989"/>
      <w:bookmarkEnd w:id="45073"/>
      <w:r>
        <w:rPr>
          <w:rtl/>
        </w:rPr>
        <w:t>בני</w:t>
      </w:r>
      <w:r>
        <w:rPr>
          <w:rFonts w:hint="cs"/>
          <w:rtl/>
        </w:rPr>
        <w:t xml:space="preserve"> </w:t>
      </w:r>
      <w:r>
        <w:rPr>
          <w:rtl/>
        </w:rPr>
        <w:t>אדם</w:t>
      </w:r>
      <w:r>
        <w:rPr>
          <w:rFonts w:hint="cs"/>
          <w:rtl/>
        </w:rPr>
        <w:t>,</w:t>
      </w:r>
      <w:r>
        <w:rPr>
          <w:rtl/>
        </w:rPr>
        <w:t xml:space="preserve"> </w:t>
      </w:r>
      <w:bookmarkStart w:id="45074" w:name="_ETM_Q122_700739"/>
      <w:bookmarkEnd w:id="45074"/>
      <w:r>
        <w:rPr>
          <w:rtl/>
        </w:rPr>
        <w:t xml:space="preserve">והתייחסנו </w:t>
      </w:r>
      <w:bookmarkStart w:id="45075" w:name="_ETM_Q122_703040"/>
      <w:bookmarkEnd w:id="45075"/>
      <w:r>
        <w:rPr>
          <w:rtl/>
        </w:rPr>
        <w:t xml:space="preserve">לחוק </w:t>
      </w:r>
      <w:bookmarkStart w:id="45076" w:name="_ETM_Q122_703579"/>
      <w:bookmarkEnd w:id="45076"/>
      <w:r>
        <w:rPr>
          <w:rtl/>
        </w:rPr>
        <w:t xml:space="preserve">הזה </w:t>
      </w:r>
      <w:bookmarkStart w:id="45077" w:name="_ETM_Q122_703879"/>
      <w:bookmarkEnd w:id="45077"/>
      <w:r>
        <w:rPr>
          <w:rtl/>
        </w:rPr>
        <w:t xml:space="preserve">מכל </w:t>
      </w:r>
      <w:bookmarkStart w:id="45078" w:name="_ETM_Q122_704480"/>
      <w:bookmarkEnd w:id="45078"/>
      <w:r>
        <w:rPr>
          <w:rtl/>
        </w:rPr>
        <w:t xml:space="preserve">זווית </w:t>
      </w:r>
      <w:bookmarkStart w:id="45079" w:name="_ETM_Q122_704989"/>
      <w:bookmarkEnd w:id="45079"/>
      <w:r>
        <w:rPr>
          <w:rtl/>
        </w:rPr>
        <w:t>אפשרית</w:t>
      </w:r>
      <w:r>
        <w:rPr>
          <w:rFonts w:hint="cs"/>
          <w:rtl/>
        </w:rPr>
        <w:t>.</w:t>
      </w:r>
      <w:r>
        <w:rPr>
          <w:rtl/>
        </w:rPr>
        <w:t xml:space="preserve"> </w:t>
      </w:r>
      <w:bookmarkStart w:id="45080" w:name="_ETM_Q122_706129"/>
      <w:bookmarkEnd w:id="45080"/>
      <w:r>
        <w:rPr>
          <w:rtl/>
        </w:rPr>
        <w:t xml:space="preserve">אני </w:t>
      </w:r>
      <w:bookmarkStart w:id="45081" w:name="_ETM_Q122_706370"/>
      <w:bookmarkEnd w:id="45081"/>
      <w:r>
        <w:rPr>
          <w:rtl/>
        </w:rPr>
        <w:t xml:space="preserve">מציע </w:t>
      </w:r>
      <w:bookmarkStart w:id="45082" w:name="_ETM_Q122_706849"/>
      <w:bookmarkEnd w:id="45082"/>
      <w:r>
        <w:rPr>
          <w:rtl/>
        </w:rPr>
        <w:t xml:space="preserve">לחבריי </w:t>
      </w:r>
      <w:bookmarkStart w:id="45083" w:name="_ETM_Q122_708190"/>
      <w:bookmarkEnd w:id="45083"/>
      <w:r>
        <w:rPr>
          <w:rtl/>
        </w:rPr>
        <w:t xml:space="preserve">למשוך </w:t>
      </w:r>
      <w:bookmarkStart w:id="45084" w:name="_ETM_Q122_708790"/>
      <w:bookmarkEnd w:id="45084"/>
      <w:r>
        <w:rPr>
          <w:rtl/>
        </w:rPr>
        <w:t xml:space="preserve">את </w:t>
      </w:r>
      <w:bookmarkStart w:id="45085" w:name="_ETM_Q122_708970"/>
      <w:bookmarkEnd w:id="45085"/>
      <w:r>
        <w:rPr>
          <w:rtl/>
        </w:rPr>
        <w:t>ההסתייגויות</w:t>
      </w:r>
      <w:r>
        <w:rPr>
          <w:rFonts w:hint="cs"/>
          <w:rtl/>
        </w:rPr>
        <w:t>,</w:t>
      </w:r>
      <w:r>
        <w:rPr>
          <w:rtl/>
        </w:rPr>
        <w:t xml:space="preserve"> </w:t>
      </w:r>
      <w:bookmarkStart w:id="45086" w:name="_ETM_Q122_710920"/>
      <w:bookmarkEnd w:id="45086"/>
      <w:r>
        <w:rPr>
          <w:rtl/>
        </w:rPr>
        <w:t xml:space="preserve">ואני </w:t>
      </w:r>
      <w:bookmarkStart w:id="45087" w:name="_ETM_Q122_712360"/>
      <w:bookmarkEnd w:id="45087"/>
      <w:r>
        <w:rPr>
          <w:rFonts w:hint="cs"/>
          <w:rtl/>
        </w:rPr>
        <w:t xml:space="preserve">– </w:t>
      </w:r>
      <w:r>
        <w:rPr>
          <w:rtl/>
        </w:rPr>
        <w:t xml:space="preserve">חבר </w:t>
      </w:r>
      <w:bookmarkStart w:id="45088" w:name="_ETM_Q122_712720"/>
      <w:bookmarkEnd w:id="45088"/>
      <w:r>
        <w:rPr>
          <w:rtl/>
        </w:rPr>
        <w:t xml:space="preserve">הכנסת </w:t>
      </w:r>
      <w:bookmarkStart w:id="45089" w:name="_ETM_Q122_713260"/>
      <w:bookmarkEnd w:id="45089"/>
      <w:r>
        <w:rPr>
          <w:rtl/>
        </w:rPr>
        <w:t>לוין</w:t>
      </w:r>
      <w:r>
        <w:rPr>
          <w:rFonts w:hint="cs"/>
          <w:rtl/>
        </w:rPr>
        <w:t>,</w:t>
      </w:r>
      <w:r>
        <w:rPr>
          <w:rtl/>
        </w:rPr>
        <w:t xml:space="preserve"> </w:t>
      </w:r>
      <w:bookmarkStart w:id="45090" w:name="_ETM_Q122_714879"/>
      <w:bookmarkEnd w:id="45090"/>
      <w:r>
        <w:rPr>
          <w:rtl/>
        </w:rPr>
        <w:t xml:space="preserve">חבר </w:t>
      </w:r>
      <w:bookmarkStart w:id="45091" w:name="_ETM_Q122_715269"/>
      <w:bookmarkEnd w:id="45091"/>
      <w:r>
        <w:rPr>
          <w:rtl/>
        </w:rPr>
        <w:t xml:space="preserve">הכנסת </w:t>
      </w:r>
      <w:bookmarkStart w:id="45092" w:name="_ETM_Q122_715780"/>
      <w:bookmarkEnd w:id="45092"/>
      <w:r>
        <w:rPr>
          <w:rtl/>
        </w:rPr>
        <w:t xml:space="preserve">לוין </w:t>
      </w:r>
      <w:bookmarkStart w:id="45093" w:name="_ETM_Q122_717030"/>
      <w:bookmarkEnd w:id="45093"/>
      <w:r w:rsidR="00F70AA4">
        <w:rPr>
          <w:rFonts w:hint="cs"/>
          <w:rtl/>
        </w:rPr>
        <w:t>– –</w:t>
      </w:r>
      <w:r>
        <w:rPr>
          <w:rFonts w:hint="cs"/>
          <w:rtl/>
        </w:rPr>
        <w:t xml:space="preserve"> </w:t>
      </w:r>
    </w:p>
    <w:p w:rsidR="00A75C15" w:rsidRDefault="00A75C15" w:rsidP="009A3130">
      <w:pPr>
        <w:rPr>
          <w:rtl/>
        </w:rPr>
      </w:pPr>
      <w:bookmarkStart w:id="45094" w:name="_ETM_Q122_716880"/>
      <w:bookmarkStart w:id="45095" w:name="_ETM_Q122_717005"/>
      <w:bookmarkEnd w:id="45094"/>
      <w:bookmarkEnd w:id="45095"/>
    </w:p>
    <w:p w:rsidR="00A75C15" w:rsidRDefault="00A75C15" w:rsidP="009A3130">
      <w:pPr>
        <w:pStyle w:val="af8"/>
        <w:keepNext/>
        <w:rPr>
          <w:rtl/>
        </w:rPr>
      </w:pPr>
      <w:bookmarkStart w:id="45096" w:name="_ETM_Q122_714540"/>
      <w:bookmarkStart w:id="45097" w:name="_ETM_Q122_714662"/>
      <w:bookmarkStart w:id="45098" w:name="ET_interruption_5260_124"/>
      <w:bookmarkEnd w:id="45096"/>
      <w:bookmarkEnd w:id="45097"/>
      <w:r w:rsidRPr="00D77048">
        <w:rPr>
          <w:rStyle w:val="TagStyle"/>
          <w:rtl/>
        </w:rPr>
        <w:t xml:space="preserve"> &lt;&lt; קריאה &gt;&gt; </w:t>
      </w:r>
      <w:r>
        <w:rPr>
          <w:rtl/>
        </w:rPr>
        <w:t>יואב בן צור (ש"ס):</w:t>
      </w:r>
      <w:r w:rsidRPr="00D77048">
        <w:rPr>
          <w:rStyle w:val="TagStyle"/>
          <w:rtl/>
        </w:rPr>
        <w:t xml:space="preserve"> &lt;&lt; קריאה &gt;&gt;</w:t>
      </w:r>
      <w:r>
        <w:rPr>
          <w:rtl/>
        </w:rPr>
        <w:t xml:space="preserve"> </w:t>
      </w:r>
      <w:bookmarkEnd w:id="45098"/>
    </w:p>
    <w:p w:rsidR="00A75C15" w:rsidRPr="00D77048" w:rsidRDefault="00A75C15" w:rsidP="009A3130">
      <w:pPr>
        <w:ind w:firstLine="0"/>
        <w:rPr>
          <w:rtl/>
          <w:lang w:eastAsia="he-IL"/>
        </w:rPr>
      </w:pPr>
    </w:p>
    <w:p w:rsidR="00A75C15" w:rsidRPr="00D77048" w:rsidRDefault="00A75C15" w:rsidP="009A3130">
      <w:pPr>
        <w:rPr>
          <w:rtl/>
          <w:lang w:eastAsia="he-IL"/>
        </w:rPr>
      </w:pPr>
      <w:bookmarkStart w:id="45099" w:name="_ETM_Q122_718844"/>
      <w:bookmarkStart w:id="45100" w:name="_ETM_Q122_719135"/>
      <w:bookmarkStart w:id="45101" w:name="_ETM_Q122_719218"/>
      <w:bookmarkEnd w:id="45099"/>
      <w:bookmarkEnd w:id="45100"/>
      <w:bookmarkEnd w:id="45101"/>
      <w:r>
        <w:rPr>
          <w:rFonts w:hint="cs"/>
          <w:rtl/>
          <w:lang w:eastAsia="he-IL"/>
        </w:rPr>
        <w:t xml:space="preserve">אתה רוצה עכשיו </w:t>
      </w:r>
      <w:bookmarkStart w:id="45102" w:name="_ETM_Q122_713441"/>
      <w:bookmarkEnd w:id="45102"/>
      <w:r>
        <w:rPr>
          <w:rFonts w:hint="cs"/>
          <w:rtl/>
          <w:lang w:eastAsia="he-IL"/>
        </w:rPr>
        <w:t xml:space="preserve">למשוך </w:t>
      </w:r>
      <w:r>
        <w:rPr>
          <w:rFonts w:hint="eastAsia"/>
          <w:rtl/>
          <w:lang w:eastAsia="he-IL"/>
        </w:rPr>
        <w:t xml:space="preserve">– </w:t>
      </w:r>
      <w:r>
        <w:rPr>
          <w:rFonts w:hint="cs"/>
          <w:rtl/>
          <w:lang w:eastAsia="he-IL"/>
        </w:rPr>
        <w:t xml:space="preserve">תמשוך </w:t>
      </w:r>
      <w:r w:rsidR="00F70AA4">
        <w:rPr>
          <w:rFonts w:hint="cs"/>
          <w:rtl/>
          <w:lang w:eastAsia="he-IL"/>
        </w:rPr>
        <w:t>– – –</w:t>
      </w:r>
      <w:bookmarkStart w:id="45103" w:name="_ETM_Q122_718423"/>
      <w:bookmarkStart w:id="45104" w:name="_ETM_Q122_718514"/>
      <w:bookmarkStart w:id="45105" w:name="_ETM_Q122_718543"/>
      <w:bookmarkStart w:id="45106" w:name="_ETM_Q122_718637"/>
      <w:bookmarkEnd w:id="45103"/>
      <w:bookmarkEnd w:id="45104"/>
      <w:bookmarkEnd w:id="45105"/>
      <w:bookmarkEnd w:id="45106"/>
    </w:p>
    <w:p w:rsidR="00A75C15" w:rsidRDefault="00A75C15" w:rsidP="009A3130">
      <w:pPr>
        <w:rPr>
          <w:rtl/>
          <w:lang w:eastAsia="he-IL"/>
        </w:rPr>
      </w:pPr>
      <w:bookmarkStart w:id="45107" w:name="_ETM_Q122_714708"/>
      <w:bookmarkStart w:id="45108" w:name="_ETM_Q122_714785"/>
      <w:bookmarkStart w:id="45109" w:name="_ETM_Q122_716787"/>
      <w:bookmarkStart w:id="45110" w:name="_ETM_Q122_716888"/>
      <w:bookmarkEnd w:id="45107"/>
      <w:bookmarkEnd w:id="45108"/>
      <w:bookmarkEnd w:id="45109"/>
      <w:bookmarkEnd w:id="45110"/>
    </w:p>
    <w:p w:rsidR="00A75C15" w:rsidRDefault="00A75C15" w:rsidP="009A3130">
      <w:pPr>
        <w:pStyle w:val="-"/>
        <w:keepNext/>
        <w:rPr>
          <w:rtl/>
        </w:rPr>
      </w:pPr>
      <w:r w:rsidRPr="00D77048">
        <w:rPr>
          <w:rStyle w:val="TagStyle"/>
          <w:rtl/>
        </w:rPr>
        <w:t xml:space="preserve"> &lt;&lt; דובר_המשך &gt;&gt; </w:t>
      </w:r>
      <w:r>
        <w:rPr>
          <w:rtl/>
        </w:rPr>
        <w:t>השר לשיתוף פעולה אזורי עיסאווי פריג':</w:t>
      </w:r>
      <w:r w:rsidRPr="00D77048">
        <w:rPr>
          <w:rStyle w:val="TagStyle"/>
          <w:rtl/>
        </w:rPr>
        <w:t xml:space="preserve"> &lt;&lt; דובר_המשך &gt;&gt;</w:t>
      </w:r>
      <w:r>
        <w:rPr>
          <w:rtl/>
        </w:rPr>
        <w:t xml:space="preserve"> </w:t>
      </w:r>
    </w:p>
    <w:p w:rsidR="00A75C15" w:rsidRDefault="00A75C15" w:rsidP="00FE191E">
      <w:pPr>
        <w:rPr>
          <w:rtl/>
          <w:lang w:eastAsia="he-IL"/>
        </w:rPr>
      </w:pPr>
    </w:p>
    <w:p w:rsidR="00A75C15" w:rsidRDefault="00F70AA4" w:rsidP="009A3130">
      <w:pPr>
        <w:rPr>
          <w:rtl/>
        </w:rPr>
      </w:pPr>
      <w:bookmarkStart w:id="45111" w:name="_ETM_Q122_719540"/>
      <w:bookmarkEnd w:id="45111"/>
      <w:r>
        <w:rPr>
          <w:rFonts w:hint="cs"/>
          <w:rtl/>
          <w:lang w:eastAsia="he-IL"/>
        </w:rPr>
        <w:t>– –</w:t>
      </w:r>
      <w:r w:rsidR="00A75C15">
        <w:rPr>
          <w:rFonts w:hint="cs"/>
          <w:rtl/>
          <w:lang w:eastAsia="he-IL"/>
        </w:rPr>
        <w:t xml:space="preserve"> אני מציע </w:t>
      </w:r>
      <w:bookmarkStart w:id="45112" w:name="_ETM_Q122_716729"/>
      <w:bookmarkStart w:id="45113" w:name="_ETM_Q122_714852"/>
      <w:bookmarkStart w:id="45114" w:name="_ETM_Q122_714951"/>
      <w:bookmarkStart w:id="45115" w:name="_ETM_Q122_717480"/>
      <w:bookmarkStart w:id="45116" w:name="_ETM_Q122_718819"/>
      <w:bookmarkStart w:id="45117" w:name="_ETM_Q122_719629"/>
      <w:bookmarkEnd w:id="45112"/>
      <w:bookmarkEnd w:id="45113"/>
      <w:bookmarkEnd w:id="45114"/>
      <w:bookmarkEnd w:id="45115"/>
      <w:bookmarkEnd w:id="45116"/>
      <w:bookmarkEnd w:id="45117"/>
      <w:r w:rsidR="00A75C15">
        <w:rPr>
          <w:rFonts w:hint="cs"/>
          <w:rtl/>
        </w:rPr>
        <w:t>למשוך</w:t>
      </w:r>
      <w:r w:rsidR="00A75C15">
        <w:rPr>
          <w:rtl/>
        </w:rPr>
        <w:t xml:space="preserve"> </w:t>
      </w:r>
      <w:bookmarkStart w:id="45118" w:name="_ETM_Q122_720049"/>
      <w:bookmarkEnd w:id="45118"/>
      <w:r w:rsidR="00A75C15">
        <w:rPr>
          <w:rtl/>
        </w:rPr>
        <w:t xml:space="preserve">את </w:t>
      </w:r>
      <w:bookmarkStart w:id="45119" w:name="_ETM_Q122_720230"/>
      <w:bookmarkEnd w:id="45119"/>
      <w:r w:rsidR="00A75C15">
        <w:rPr>
          <w:rtl/>
        </w:rPr>
        <w:t>ההסתייגויות</w:t>
      </w:r>
      <w:r w:rsidR="00A75C15">
        <w:rPr>
          <w:rFonts w:hint="cs"/>
          <w:rtl/>
        </w:rPr>
        <w:t>,</w:t>
      </w:r>
      <w:r w:rsidR="00A75C15">
        <w:rPr>
          <w:rtl/>
        </w:rPr>
        <w:t xml:space="preserve"> </w:t>
      </w:r>
      <w:bookmarkStart w:id="45120" w:name="_ETM_Q122_722840"/>
      <w:bookmarkEnd w:id="45120"/>
      <w:r w:rsidR="00A75C15">
        <w:rPr>
          <w:rtl/>
        </w:rPr>
        <w:t>ו</w:t>
      </w:r>
      <w:r w:rsidR="00A75C15">
        <w:rPr>
          <w:rFonts w:hint="cs"/>
          <w:rtl/>
        </w:rPr>
        <w:t>נ</w:t>
      </w:r>
      <w:r w:rsidR="00A75C15">
        <w:rPr>
          <w:rtl/>
        </w:rPr>
        <w:t xml:space="preserve">תחיל </w:t>
      </w:r>
      <w:bookmarkStart w:id="45121" w:name="_ETM_Q122_723920"/>
      <w:bookmarkEnd w:id="45121"/>
      <w:r w:rsidR="00A75C15">
        <w:rPr>
          <w:rtl/>
        </w:rPr>
        <w:t xml:space="preserve">לחשוב </w:t>
      </w:r>
      <w:bookmarkStart w:id="45122" w:name="_ETM_Q122_724670"/>
      <w:bookmarkEnd w:id="45122"/>
      <w:r w:rsidR="00A75C15">
        <w:rPr>
          <w:rtl/>
        </w:rPr>
        <w:t xml:space="preserve">איך </w:t>
      </w:r>
      <w:bookmarkStart w:id="45123" w:name="_ETM_Q122_724970"/>
      <w:bookmarkEnd w:id="45123"/>
      <w:r w:rsidR="00A75C15">
        <w:rPr>
          <w:rtl/>
        </w:rPr>
        <w:t xml:space="preserve">אנחנו </w:t>
      </w:r>
      <w:bookmarkStart w:id="45124" w:name="_ETM_Q122_726019"/>
      <w:bookmarkEnd w:id="45124"/>
      <w:r w:rsidR="00A75C15">
        <w:rPr>
          <w:rtl/>
        </w:rPr>
        <w:t xml:space="preserve">מצביעים </w:t>
      </w:r>
      <w:bookmarkStart w:id="45125" w:name="_ETM_Q122_726950"/>
      <w:bookmarkEnd w:id="45125"/>
      <w:r w:rsidR="00A75C15">
        <w:rPr>
          <w:rtl/>
        </w:rPr>
        <w:t xml:space="preserve">על </w:t>
      </w:r>
      <w:bookmarkStart w:id="45126" w:name="_ETM_Q122_727190"/>
      <w:bookmarkEnd w:id="45126"/>
      <w:r w:rsidR="00A75C15">
        <w:rPr>
          <w:rtl/>
        </w:rPr>
        <w:t>החוק</w:t>
      </w:r>
      <w:r w:rsidR="00A75C15">
        <w:rPr>
          <w:rFonts w:hint="cs"/>
          <w:rtl/>
        </w:rPr>
        <w:t xml:space="preserve"> </w:t>
      </w:r>
      <w:r>
        <w:rPr>
          <w:rFonts w:hint="cs"/>
          <w:rtl/>
        </w:rPr>
        <w:t>– – –</w:t>
      </w:r>
      <w:r w:rsidR="00A75C15">
        <w:rPr>
          <w:rtl/>
        </w:rPr>
        <w:t xml:space="preserve"> </w:t>
      </w:r>
      <w:bookmarkStart w:id="45127" w:name="_ETM_Q122_729429"/>
      <w:bookmarkEnd w:id="45127"/>
    </w:p>
    <w:p w:rsidR="00A75C15" w:rsidRDefault="00A75C15" w:rsidP="009A3130">
      <w:pPr>
        <w:rPr>
          <w:rtl/>
        </w:rPr>
      </w:pPr>
      <w:bookmarkStart w:id="45128" w:name="_ETM_Q122_724015"/>
      <w:bookmarkStart w:id="45129" w:name="_ETM_Q122_724117"/>
      <w:bookmarkStart w:id="45130" w:name="_ETM_Q122_724181"/>
      <w:bookmarkStart w:id="45131" w:name="_ETM_Q122_724306"/>
      <w:bookmarkStart w:id="45132" w:name="_ETM_Q122_724343"/>
      <w:bookmarkEnd w:id="45128"/>
      <w:bookmarkEnd w:id="45129"/>
      <w:bookmarkEnd w:id="45130"/>
      <w:bookmarkEnd w:id="45131"/>
      <w:bookmarkEnd w:id="45132"/>
    </w:p>
    <w:p w:rsidR="00A75C15" w:rsidRDefault="00A75C15" w:rsidP="009A3130">
      <w:pPr>
        <w:pStyle w:val="af8"/>
        <w:keepNext/>
        <w:rPr>
          <w:rtl/>
        </w:rPr>
      </w:pPr>
      <w:r w:rsidRPr="00D77048">
        <w:rPr>
          <w:rStyle w:val="TagStyle"/>
          <w:rtl/>
        </w:rPr>
        <w:t xml:space="preserve">&lt;&lt; קריאה &gt;&gt; </w:t>
      </w:r>
      <w:r>
        <w:rPr>
          <w:rtl/>
        </w:rPr>
        <w:t>ינון אזולאי (ש"ס):</w:t>
      </w:r>
      <w:r w:rsidRPr="00D77048">
        <w:rPr>
          <w:rStyle w:val="TagStyle"/>
          <w:rtl/>
        </w:rPr>
        <w:t xml:space="preserve"> &lt;&lt; קריאה &gt;&gt;</w:t>
      </w:r>
      <w:r>
        <w:rPr>
          <w:rtl/>
        </w:rPr>
        <w:t xml:space="preserve"> </w:t>
      </w:r>
    </w:p>
    <w:p w:rsidR="00A75C15" w:rsidRPr="00D77048" w:rsidRDefault="00A75C15" w:rsidP="009A3130">
      <w:pPr>
        <w:rPr>
          <w:rtl/>
          <w:lang w:eastAsia="he-IL"/>
        </w:rPr>
      </w:pPr>
    </w:p>
    <w:p w:rsidR="00A75C15" w:rsidRDefault="00A75C15" w:rsidP="009A3130">
      <w:pPr>
        <w:rPr>
          <w:rtl/>
          <w:lang w:eastAsia="he-IL"/>
        </w:rPr>
      </w:pPr>
      <w:r>
        <w:rPr>
          <w:rFonts w:hint="cs"/>
          <w:rtl/>
          <w:lang w:eastAsia="he-IL"/>
        </w:rPr>
        <w:t>אם אתה יורד עכשיו אנחנו מושכים את הכול ומצביעים.</w:t>
      </w:r>
    </w:p>
    <w:p w:rsidR="00A75C15" w:rsidRDefault="00A75C15" w:rsidP="009A3130">
      <w:pPr>
        <w:rPr>
          <w:rtl/>
        </w:rPr>
      </w:pPr>
    </w:p>
    <w:p w:rsidR="00A75C15" w:rsidRDefault="00A75C15" w:rsidP="009A3130">
      <w:pPr>
        <w:pStyle w:val="-"/>
        <w:keepNext/>
        <w:rPr>
          <w:rtl/>
        </w:rPr>
      </w:pPr>
      <w:bookmarkStart w:id="45133" w:name="_ETM_Q122_728577"/>
      <w:bookmarkStart w:id="45134" w:name="_ETM_Q122_728696"/>
      <w:bookmarkEnd w:id="45133"/>
      <w:bookmarkEnd w:id="45134"/>
      <w:r w:rsidRPr="00C32C33">
        <w:rPr>
          <w:rStyle w:val="TagStyle"/>
          <w:rtl/>
        </w:rPr>
        <w:t xml:space="preserve"> &lt;&lt; דובר_המשך &gt;&gt; </w:t>
      </w:r>
      <w:r>
        <w:rPr>
          <w:rtl/>
        </w:rPr>
        <w:t>השר לשיתוף פעולה אזורי עיסאווי פריג':</w:t>
      </w:r>
      <w:r w:rsidRPr="00C32C33">
        <w:rPr>
          <w:rStyle w:val="TagStyle"/>
          <w:rtl/>
        </w:rPr>
        <w:t xml:space="preserve"> &lt;&lt; דובר_המשך &gt;&gt;</w:t>
      </w:r>
      <w:r>
        <w:rPr>
          <w:rtl/>
        </w:rPr>
        <w:t xml:space="preserve"> </w:t>
      </w:r>
    </w:p>
    <w:p w:rsidR="00A75C15" w:rsidRPr="00C32C33" w:rsidRDefault="00A75C15" w:rsidP="009A3130">
      <w:pPr>
        <w:rPr>
          <w:rtl/>
          <w:lang w:eastAsia="he-IL"/>
        </w:rPr>
      </w:pPr>
      <w:bookmarkStart w:id="45135" w:name="_ETM_Q122_729488"/>
      <w:bookmarkEnd w:id="45135"/>
    </w:p>
    <w:p w:rsidR="00A75C15" w:rsidRDefault="00A75C15" w:rsidP="009A3130">
      <w:pPr>
        <w:rPr>
          <w:rtl/>
        </w:rPr>
      </w:pPr>
      <w:bookmarkStart w:id="45136" w:name="_ETM_Q122_724469"/>
      <w:bookmarkStart w:id="45137" w:name="_ETM_Q122_724556"/>
      <w:bookmarkStart w:id="45138" w:name="_ETM_Q122_724597"/>
      <w:bookmarkEnd w:id="45136"/>
      <w:bookmarkEnd w:id="45137"/>
      <w:bookmarkEnd w:id="45138"/>
      <w:r>
        <w:rPr>
          <w:rtl/>
        </w:rPr>
        <w:t>למה</w:t>
      </w:r>
      <w:r>
        <w:rPr>
          <w:rFonts w:hint="cs"/>
          <w:rtl/>
        </w:rPr>
        <w:t>,</w:t>
      </w:r>
      <w:r>
        <w:rPr>
          <w:rtl/>
        </w:rPr>
        <w:t xml:space="preserve"> </w:t>
      </w:r>
      <w:bookmarkStart w:id="45139" w:name="_ETM_Q122_729760"/>
      <w:bookmarkEnd w:id="45139"/>
      <w:r>
        <w:rPr>
          <w:rtl/>
        </w:rPr>
        <w:t xml:space="preserve">אתה </w:t>
      </w:r>
      <w:bookmarkStart w:id="45140" w:name="_ETM_Q122_729939"/>
      <w:bookmarkEnd w:id="45140"/>
      <w:r>
        <w:rPr>
          <w:rtl/>
        </w:rPr>
        <w:t xml:space="preserve">מסתכל </w:t>
      </w:r>
      <w:bookmarkStart w:id="45141" w:name="_ETM_Q122_730510"/>
      <w:bookmarkEnd w:id="45141"/>
      <w:r>
        <w:rPr>
          <w:rFonts w:hint="cs"/>
          <w:rtl/>
        </w:rPr>
        <w:t>לפי</w:t>
      </w:r>
      <w:r>
        <w:rPr>
          <w:rtl/>
        </w:rPr>
        <w:t xml:space="preserve"> </w:t>
      </w:r>
      <w:bookmarkStart w:id="45142" w:name="_ETM_Q122_730809"/>
      <w:bookmarkEnd w:id="45142"/>
      <w:r>
        <w:rPr>
          <w:rtl/>
        </w:rPr>
        <w:t xml:space="preserve">כמה </w:t>
      </w:r>
      <w:bookmarkStart w:id="45143" w:name="_ETM_Q122_731650"/>
      <w:bookmarkEnd w:id="45143"/>
      <w:r>
        <w:rPr>
          <w:rtl/>
        </w:rPr>
        <w:t xml:space="preserve">חברי </w:t>
      </w:r>
      <w:bookmarkStart w:id="45144" w:name="_ETM_Q122_733239"/>
      <w:bookmarkEnd w:id="45144"/>
      <w:r w:rsidR="00F70AA4">
        <w:rPr>
          <w:rFonts w:hint="cs"/>
          <w:rtl/>
        </w:rPr>
        <w:t>– – –</w:t>
      </w:r>
    </w:p>
    <w:p w:rsidR="00A75C15" w:rsidRDefault="00A75C15" w:rsidP="009A3130">
      <w:pPr>
        <w:rPr>
          <w:rtl/>
        </w:rPr>
      </w:pPr>
      <w:bookmarkStart w:id="45145" w:name="_ETM_Q122_730782"/>
      <w:bookmarkStart w:id="45146" w:name="_ETM_Q122_730854"/>
      <w:bookmarkEnd w:id="45145"/>
      <w:bookmarkEnd w:id="45146"/>
    </w:p>
    <w:p w:rsidR="00A75C15" w:rsidRDefault="00A75C15" w:rsidP="009A3130">
      <w:pPr>
        <w:pStyle w:val="af8"/>
        <w:keepNext/>
        <w:rPr>
          <w:rtl/>
        </w:rPr>
      </w:pPr>
      <w:bookmarkStart w:id="45147" w:name="_ETM_Q122_730949"/>
      <w:bookmarkStart w:id="45148" w:name="_ETM_Q122_731073"/>
      <w:bookmarkStart w:id="45149" w:name="ET_interruption_5726_126"/>
      <w:bookmarkEnd w:id="45147"/>
      <w:bookmarkEnd w:id="45148"/>
      <w:r w:rsidRPr="00C32C33">
        <w:rPr>
          <w:rStyle w:val="TagStyle"/>
          <w:rtl/>
        </w:rPr>
        <w:t xml:space="preserve"> &lt;&lt; קריאה &gt;&gt; </w:t>
      </w:r>
      <w:r>
        <w:rPr>
          <w:rtl/>
        </w:rPr>
        <w:t>ינון אזולאי (ש"ס):</w:t>
      </w:r>
      <w:r w:rsidRPr="00C32C33">
        <w:rPr>
          <w:rStyle w:val="TagStyle"/>
          <w:rtl/>
        </w:rPr>
        <w:t xml:space="preserve"> &lt;&lt; קריאה &gt;&gt;</w:t>
      </w:r>
      <w:r>
        <w:rPr>
          <w:rtl/>
        </w:rPr>
        <w:t xml:space="preserve"> </w:t>
      </w:r>
      <w:bookmarkEnd w:id="45149"/>
    </w:p>
    <w:p w:rsidR="00A75C15" w:rsidRDefault="00A75C15" w:rsidP="00FE191E">
      <w:pPr>
        <w:rPr>
          <w:rtl/>
          <w:lang w:eastAsia="he-IL"/>
        </w:rPr>
      </w:pPr>
    </w:p>
    <w:p w:rsidR="00A75C15" w:rsidRDefault="00A75C15" w:rsidP="009A3130">
      <w:pPr>
        <w:rPr>
          <w:rtl/>
          <w:lang w:eastAsia="he-IL"/>
        </w:rPr>
      </w:pPr>
      <w:bookmarkStart w:id="45150" w:name="_ETM_Q122_734368"/>
      <w:bookmarkStart w:id="45151" w:name="_ETM_Q122_734670"/>
      <w:bookmarkStart w:id="45152" w:name="_ETM_Q122_734742"/>
      <w:bookmarkEnd w:id="45150"/>
      <w:bookmarkEnd w:id="45151"/>
      <w:bookmarkEnd w:id="45152"/>
      <w:r>
        <w:rPr>
          <w:rFonts w:hint="cs"/>
          <w:rtl/>
          <w:lang w:eastAsia="he-IL"/>
        </w:rPr>
        <w:t>מה זה משנה? עזוב</w:t>
      </w:r>
      <w:bookmarkStart w:id="45153" w:name="_ETM_Q122_734150"/>
      <w:bookmarkEnd w:id="45153"/>
      <w:r>
        <w:rPr>
          <w:rFonts w:hint="cs"/>
          <w:rtl/>
          <w:lang w:eastAsia="he-IL"/>
        </w:rPr>
        <w:t xml:space="preserve">, </w:t>
      </w:r>
      <w:bookmarkStart w:id="45154" w:name="_ETM_Q122_730887"/>
      <w:bookmarkEnd w:id="45154"/>
      <w:r>
        <w:rPr>
          <w:rFonts w:hint="cs"/>
          <w:rtl/>
          <w:lang w:eastAsia="he-IL"/>
        </w:rPr>
        <w:t xml:space="preserve">עיסאווי </w:t>
      </w:r>
      <w:r w:rsidR="00F70AA4">
        <w:rPr>
          <w:rFonts w:hint="cs"/>
          <w:rtl/>
          <w:lang w:eastAsia="he-IL"/>
        </w:rPr>
        <w:t>– – –</w:t>
      </w:r>
      <w:r>
        <w:rPr>
          <w:rFonts w:hint="cs"/>
          <w:rtl/>
          <w:lang w:eastAsia="he-IL"/>
        </w:rPr>
        <w:t xml:space="preserve"> אנחנו בפנים.</w:t>
      </w:r>
    </w:p>
    <w:p w:rsidR="00A75C15" w:rsidRDefault="00A75C15" w:rsidP="009A3130">
      <w:pPr>
        <w:rPr>
          <w:rtl/>
          <w:lang w:eastAsia="he-IL"/>
        </w:rPr>
      </w:pPr>
      <w:bookmarkStart w:id="45155" w:name="_ETM_Q122_735149"/>
      <w:bookmarkStart w:id="45156" w:name="_ETM_Q122_735299"/>
      <w:bookmarkEnd w:id="45155"/>
      <w:bookmarkEnd w:id="45156"/>
    </w:p>
    <w:p w:rsidR="00A75C15" w:rsidRDefault="00A75C15" w:rsidP="009A3130">
      <w:pPr>
        <w:pStyle w:val="-"/>
        <w:keepNext/>
        <w:rPr>
          <w:rtl/>
        </w:rPr>
      </w:pPr>
      <w:bookmarkStart w:id="45157" w:name="_ETM_Q122_733584"/>
      <w:bookmarkStart w:id="45158" w:name="_ETM_Q122_733728"/>
      <w:bookmarkEnd w:id="45157"/>
      <w:bookmarkEnd w:id="45158"/>
      <w:r w:rsidRPr="00C32C33">
        <w:rPr>
          <w:rStyle w:val="TagStyle"/>
          <w:rtl/>
        </w:rPr>
        <w:t xml:space="preserve"> &lt;&lt; דובר_המשך &gt;&gt; </w:t>
      </w:r>
      <w:r>
        <w:rPr>
          <w:rtl/>
        </w:rPr>
        <w:t>השר לשיתוף פעולה אזורי עיסאווי פריג':</w:t>
      </w:r>
      <w:r w:rsidRPr="00C32C33">
        <w:rPr>
          <w:rStyle w:val="TagStyle"/>
          <w:rtl/>
        </w:rPr>
        <w:t xml:space="preserve"> &lt;&lt; דובר_המשך &gt;&gt;</w:t>
      </w:r>
      <w:r>
        <w:rPr>
          <w:rtl/>
        </w:rPr>
        <w:t xml:space="preserve"> </w:t>
      </w:r>
    </w:p>
    <w:p w:rsidR="00A75C15" w:rsidRDefault="00A75C15" w:rsidP="00FE191E">
      <w:pPr>
        <w:rPr>
          <w:rtl/>
          <w:lang w:eastAsia="he-IL"/>
        </w:rPr>
      </w:pPr>
    </w:p>
    <w:p w:rsidR="00A75C15" w:rsidRDefault="00A75C15" w:rsidP="009A3130">
      <w:pPr>
        <w:rPr>
          <w:rtl/>
        </w:rPr>
      </w:pPr>
      <w:bookmarkStart w:id="45159" w:name="_ETM_Q122_735743"/>
      <w:bookmarkEnd w:id="45159"/>
      <w:r>
        <w:rPr>
          <w:rFonts w:hint="cs"/>
          <w:rtl/>
          <w:lang w:eastAsia="he-IL"/>
        </w:rPr>
        <w:t xml:space="preserve">אז אני מרגיע אותך, </w:t>
      </w:r>
      <w:bookmarkStart w:id="45160" w:name="_ETM_Q122_734087"/>
      <w:bookmarkStart w:id="45161" w:name="_ETM_Q122_734236"/>
      <w:bookmarkStart w:id="45162" w:name="_ETM_Q122_731094"/>
      <w:bookmarkStart w:id="45163" w:name="_ETM_Q122_731206"/>
      <w:bookmarkStart w:id="45164" w:name="_ETM_Q122_735730"/>
      <w:bookmarkEnd w:id="45160"/>
      <w:bookmarkEnd w:id="45161"/>
      <w:bookmarkEnd w:id="45162"/>
      <w:bookmarkEnd w:id="45163"/>
      <w:bookmarkEnd w:id="45164"/>
      <w:r>
        <w:rPr>
          <w:rtl/>
        </w:rPr>
        <w:t xml:space="preserve">זה </w:t>
      </w:r>
      <w:bookmarkStart w:id="45165" w:name="_ETM_Q122_735939"/>
      <w:bookmarkEnd w:id="45165"/>
      <w:r>
        <w:rPr>
          <w:rtl/>
        </w:rPr>
        <w:t>יעבור</w:t>
      </w:r>
      <w:r>
        <w:rPr>
          <w:rFonts w:hint="cs"/>
          <w:rtl/>
        </w:rPr>
        <w:t>,</w:t>
      </w:r>
      <w:r>
        <w:rPr>
          <w:rtl/>
        </w:rPr>
        <w:t xml:space="preserve"> </w:t>
      </w:r>
      <w:bookmarkStart w:id="45166" w:name="_ETM_Q122_737000"/>
      <w:bookmarkEnd w:id="45166"/>
      <w:r>
        <w:rPr>
          <w:rtl/>
        </w:rPr>
        <w:t xml:space="preserve">וזה </w:t>
      </w:r>
      <w:bookmarkStart w:id="45167" w:name="_ETM_Q122_738169"/>
      <w:bookmarkEnd w:id="45167"/>
      <w:r>
        <w:rPr>
          <w:rFonts w:hint="cs"/>
          <w:rtl/>
        </w:rPr>
        <w:t xml:space="preserve">יהיה </w:t>
      </w:r>
      <w:bookmarkStart w:id="45168" w:name="_ETM_Q122_735560"/>
      <w:bookmarkEnd w:id="45168"/>
      <w:r>
        <w:rPr>
          <w:rFonts w:hint="cs"/>
          <w:rtl/>
        </w:rPr>
        <w:t>מאחורינו בקטע הזה.</w:t>
      </w:r>
      <w:r>
        <w:rPr>
          <w:rtl/>
        </w:rPr>
        <w:t xml:space="preserve"> </w:t>
      </w:r>
      <w:bookmarkStart w:id="45169" w:name="_ETM_Q122_738469"/>
      <w:bookmarkStart w:id="45170" w:name="_ETM_Q122_741570"/>
      <w:bookmarkEnd w:id="45169"/>
      <w:bookmarkEnd w:id="45170"/>
    </w:p>
    <w:p w:rsidR="00A75C15" w:rsidRDefault="00A75C15" w:rsidP="009A3130">
      <w:pPr>
        <w:rPr>
          <w:rtl/>
        </w:rPr>
      </w:pPr>
      <w:bookmarkStart w:id="45171" w:name="_ETM_Q122_745015"/>
      <w:bookmarkStart w:id="45172" w:name="_ETM_Q122_745089"/>
      <w:bookmarkEnd w:id="45171"/>
      <w:bookmarkEnd w:id="45172"/>
    </w:p>
    <w:p w:rsidR="00A75C15" w:rsidRDefault="00A75C15" w:rsidP="00D67EA4">
      <w:pPr>
        <w:rPr>
          <w:rtl/>
        </w:rPr>
      </w:pPr>
      <w:bookmarkStart w:id="45173" w:name="_ETM_Q122_745304"/>
      <w:bookmarkStart w:id="45174" w:name="_ETM_Q122_745367"/>
      <w:bookmarkEnd w:id="45173"/>
      <w:bookmarkEnd w:id="45174"/>
      <w:r>
        <w:rPr>
          <w:rtl/>
        </w:rPr>
        <w:t xml:space="preserve">עברו </w:t>
      </w:r>
      <w:bookmarkStart w:id="45175" w:name="_ETM_Q122_742050"/>
      <w:bookmarkEnd w:id="45175"/>
      <w:r>
        <w:rPr>
          <w:rtl/>
        </w:rPr>
        <w:t xml:space="preserve">מאז </w:t>
      </w:r>
      <w:bookmarkStart w:id="45176" w:name="_ETM_Q122_742470"/>
      <w:bookmarkEnd w:id="45176"/>
      <w:r>
        <w:rPr>
          <w:rtl/>
        </w:rPr>
        <w:t xml:space="preserve">הקמת </w:t>
      </w:r>
      <w:bookmarkStart w:id="45177" w:name="_ETM_Q122_742979"/>
      <w:bookmarkEnd w:id="45177"/>
      <w:r>
        <w:rPr>
          <w:rtl/>
        </w:rPr>
        <w:t xml:space="preserve">הממשלה </w:t>
      </w:r>
      <w:bookmarkStart w:id="45178" w:name="_ETM_Q122_744490"/>
      <w:bookmarkEnd w:id="45178"/>
      <w:r>
        <w:rPr>
          <w:rFonts w:hint="cs"/>
          <w:rtl/>
        </w:rPr>
        <w:t xml:space="preserve">ב-13 ביוני עברו </w:t>
      </w:r>
      <w:r w:rsidR="00D67EA4">
        <w:rPr>
          <w:rFonts w:hint="eastAsia"/>
          <w:rtl/>
        </w:rPr>
        <w:t>–</w:t>
      </w:r>
      <w:r w:rsidR="00D67EA4">
        <w:rPr>
          <w:rFonts w:hint="cs"/>
          <w:rtl/>
        </w:rPr>
        <w:t xml:space="preserve"> </w:t>
      </w:r>
      <w:r>
        <w:rPr>
          <w:rFonts w:hint="cs"/>
          <w:rtl/>
        </w:rPr>
        <w:t xml:space="preserve">כמה, חמישה שבועות? </w:t>
      </w:r>
    </w:p>
    <w:p w:rsidR="00A75C15" w:rsidRDefault="00A75C15" w:rsidP="009A3130">
      <w:pPr>
        <w:rPr>
          <w:rtl/>
        </w:rPr>
      </w:pPr>
      <w:bookmarkStart w:id="45179" w:name="_ETM_Q122_750557"/>
      <w:bookmarkStart w:id="45180" w:name="_ETM_Q122_750641"/>
      <w:bookmarkEnd w:id="45179"/>
      <w:bookmarkEnd w:id="45180"/>
    </w:p>
    <w:p w:rsidR="00CB4A90" w:rsidRDefault="00CB4A90" w:rsidP="009A3130">
      <w:pPr>
        <w:pStyle w:val="af9"/>
        <w:keepNext/>
      </w:pPr>
      <w:bookmarkStart w:id="45181" w:name="TOR_Q123"/>
      <w:bookmarkStart w:id="45182" w:name="ET_yor_6244_128"/>
      <w:bookmarkEnd w:id="45181"/>
      <w:r>
        <w:rPr>
          <w:rStyle w:val="TagStyle"/>
          <w:rFonts w:hint="cs"/>
          <w:rtl/>
        </w:rPr>
        <w:t xml:space="preserve">&lt;&lt; יור &gt;&gt; </w:t>
      </w:r>
      <w:r>
        <w:rPr>
          <w:rFonts w:hint="cs"/>
          <w:rtl/>
        </w:rPr>
        <w:t>היו"ר איתן גינזבורג:</w:t>
      </w:r>
      <w:r>
        <w:rPr>
          <w:rStyle w:val="TagStyle"/>
          <w:rtl/>
        </w:rPr>
        <w:t xml:space="preserve"> &lt;&lt; יור &gt;&gt;</w:t>
      </w:r>
      <w:r>
        <w:rPr>
          <w:rFonts w:hint="cs"/>
          <w:rtl/>
        </w:rPr>
        <w:t xml:space="preserve"> </w:t>
      </w:r>
      <w:bookmarkEnd w:id="45182"/>
    </w:p>
    <w:p w:rsidR="00CB4A90" w:rsidRDefault="00CB4A90" w:rsidP="00FE191E">
      <w:pPr>
        <w:rPr>
          <w:rtl/>
          <w:lang w:eastAsia="he-IL"/>
        </w:rPr>
      </w:pPr>
    </w:p>
    <w:p w:rsidR="00CB4A90" w:rsidRDefault="00CB4A90" w:rsidP="009A3130">
      <w:pPr>
        <w:rPr>
          <w:rtl/>
          <w:lang w:eastAsia="he-IL"/>
        </w:rPr>
      </w:pPr>
      <w:bookmarkStart w:id="45183" w:name="_ETM_Q122_747962"/>
      <w:bookmarkEnd w:id="45183"/>
      <w:r>
        <w:rPr>
          <w:rFonts w:hint="cs"/>
          <w:rtl/>
          <w:lang w:eastAsia="he-IL"/>
        </w:rPr>
        <w:t xml:space="preserve">לא, </w:t>
      </w:r>
      <w:bookmarkStart w:id="45184" w:name="_ETM_Q122_748355"/>
      <w:bookmarkEnd w:id="45184"/>
      <w:r>
        <w:rPr>
          <w:rFonts w:hint="cs"/>
          <w:rtl/>
          <w:lang w:eastAsia="he-IL"/>
        </w:rPr>
        <w:t>בדיוק חודש.</w:t>
      </w:r>
      <w:bookmarkStart w:id="45185" w:name="_ETM_Q122_750036"/>
      <w:bookmarkEnd w:id="45185"/>
    </w:p>
    <w:p w:rsidR="00CB4A90" w:rsidRDefault="00CB4A90" w:rsidP="009A3130">
      <w:pPr>
        <w:rPr>
          <w:rtl/>
          <w:lang w:eastAsia="he-IL"/>
        </w:rPr>
      </w:pPr>
    </w:p>
    <w:p w:rsidR="00CB4A90" w:rsidRDefault="00CB4A90" w:rsidP="009A3130">
      <w:pPr>
        <w:pStyle w:val="-"/>
        <w:keepNext/>
        <w:rPr>
          <w:rtl/>
        </w:rPr>
      </w:pPr>
      <w:bookmarkStart w:id="45186" w:name="_ETM_Q122_750233"/>
      <w:bookmarkStart w:id="45187" w:name="_ETM_Q122_750250"/>
      <w:bookmarkStart w:id="45188" w:name="_ETM_Q122_750293"/>
      <w:bookmarkEnd w:id="45186"/>
      <w:bookmarkEnd w:id="45187"/>
      <w:bookmarkEnd w:id="45188"/>
      <w:r>
        <w:rPr>
          <w:rStyle w:val="TagStyle"/>
          <w:rFonts w:hint="cs"/>
          <w:rtl/>
        </w:rPr>
        <w:t xml:space="preserve"> &lt;&lt; דובר_המשך &gt;&gt; </w:t>
      </w:r>
      <w:r>
        <w:rPr>
          <w:rFonts w:hint="cs"/>
          <w:rtl/>
        </w:rPr>
        <w:t>השר לשיתוף פעולה אזורי עיסאווי פריג':</w:t>
      </w:r>
      <w:r>
        <w:rPr>
          <w:rStyle w:val="TagStyle"/>
          <w:rtl/>
        </w:rPr>
        <w:t xml:space="preserve"> &lt;&lt; דובר_המשך &gt;&gt;</w:t>
      </w:r>
      <w:r>
        <w:rPr>
          <w:rFonts w:hint="cs"/>
          <w:rtl/>
        </w:rPr>
        <w:t xml:space="preserve"> </w:t>
      </w:r>
    </w:p>
    <w:p w:rsidR="00CB4A90" w:rsidRDefault="00CB4A90" w:rsidP="00FE191E">
      <w:pPr>
        <w:rPr>
          <w:rtl/>
          <w:lang w:eastAsia="he-IL"/>
        </w:rPr>
      </w:pPr>
    </w:p>
    <w:p w:rsidR="00CB4A90" w:rsidRDefault="00CB4A90" w:rsidP="009A3130">
      <w:pPr>
        <w:rPr>
          <w:rtl/>
          <w:lang w:eastAsia="he-IL"/>
        </w:rPr>
      </w:pPr>
      <w:bookmarkStart w:id="45189" w:name="_ETM_Q122_750885"/>
      <w:bookmarkEnd w:id="45189"/>
      <w:r>
        <w:rPr>
          <w:rFonts w:hint="cs"/>
          <w:rtl/>
          <w:lang w:eastAsia="he-IL"/>
        </w:rPr>
        <w:t>אה, חודש עבר?</w:t>
      </w:r>
      <w:bookmarkStart w:id="45190" w:name="_ETM_Q122_750404"/>
      <w:bookmarkEnd w:id="45190"/>
    </w:p>
    <w:p w:rsidR="00CB4A90" w:rsidRDefault="00CB4A90" w:rsidP="009A3130">
      <w:pPr>
        <w:rPr>
          <w:rtl/>
          <w:lang w:eastAsia="he-IL"/>
        </w:rPr>
      </w:pPr>
    </w:p>
    <w:p w:rsidR="00CB4A90" w:rsidRDefault="00CB4A90" w:rsidP="009A3130">
      <w:pPr>
        <w:pStyle w:val="af9"/>
        <w:keepNext/>
        <w:rPr>
          <w:rtl/>
        </w:rPr>
      </w:pPr>
      <w:bookmarkStart w:id="45191" w:name="_ETM_Q122_750613"/>
      <w:bookmarkStart w:id="45192" w:name="_ETM_Q122_750630"/>
      <w:bookmarkStart w:id="45193" w:name="_ETM_Q122_750677"/>
      <w:bookmarkStart w:id="45194" w:name="ET_yor_6244_130"/>
      <w:bookmarkEnd w:id="45191"/>
      <w:bookmarkEnd w:id="45192"/>
      <w:bookmarkEnd w:id="45193"/>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bookmarkEnd w:id="45194"/>
    </w:p>
    <w:p w:rsidR="00CB4A90" w:rsidRDefault="00CB4A90" w:rsidP="00FE191E">
      <w:pPr>
        <w:rPr>
          <w:rtl/>
          <w:lang w:eastAsia="he-IL"/>
        </w:rPr>
      </w:pPr>
    </w:p>
    <w:p w:rsidR="00CB4A90" w:rsidRDefault="00CB4A90" w:rsidP="00D67EA4">
      <w:pPr>
        <w:rPr>
          <w:rtl/>
          <w:lang w:eastAsia="he-IL"/>
        </w:rPr>
      </w:pPr>
      <w:bookmarkStart w:id="45195" w:name="_ETM_Q122_751370"/>
      <w:bookmarkEnd w:id="45195"/>
      <w:r>
        <w:rPr>
          <w:rFonts w:hint="cs"/>
          <w:rtl/>
          <w:lang w:eastAsia="he-IL"/>
        </w:rPr>
        <w:t>היום 14.</w:t>
      </w:r>
    </w:p>
    <w:p w:rsidR="00CB4A90" w:rsidRDefault="00CB4A90" w:rsidP="009A3130">
      <w:pPr>
        <w:rPr>
          <w:rtl/>
          <w:lang w:eastAsia="he-IL"/>
        </w:rPr>
      </w:pPr>
      <w:bookmarkStart w:id="45196" w:name="_ETM_Q122_754053"/>
      <w:bookmarkStart w:id="45197" w:name="_ETM_Q122_754160"/>
      <w:bookmarkEnd w:id="45196"/>
      <w:bookmarkEnd w:id="45197"/>
    </w:p>
    <w:p w:rsidR="00CB4A90" w:rsidRDefault="00CB4A90" w:rsidP="009A3130">
      <w:pPr>
        <w:pStyle w:val="-"/>
        <w:keepNext/>
        <w:rPr>
          <w:rtl/>
        </w:rPr>
      </w:pPr>
      <w:bookmarkStart w:id="45198" w:name="_ETM_Q122_754192"/>
      <w:bookmarkStart w:id="45199" w:name="_ETM_Q122_754269"/>
      <w:bookmarkEnd w:id="45198"/>
      <w:bookmarkEnd w:id="45199"/>
      <w:r>
        <w:rPr>
          <w:rStyle w:val="TagStyle"/>
          <w:rFonts w:hint="cs"/>
          <w:rtl/>
        </w:rPr>
        <w:t xml:space="preserve"> &lt;&lt; דובר_המשך &gt;&gt; </w:t>
      </w:r>
      <w:r>
        <w:rPr>
          <w:rFonts w:hint="cs"/>
          <w:rtl/>
        </w:rPr>
        <w:t>השר לשיתוף פעולה אזורי עיסאווי פריג':</w:t>
      </w:r>
      <w:r>
        <w:rPr>
          <w:rStyle w:val="TagStyle"/>
          <w:rtl/>
        </w:rPr>
        <w:t xml:space="preserve"> &lt;&lt; דובר_המשך &gt;&gt;</w:t>
      </w:r>
      <w:r>
        <w:rPr>
          <w:rFonts w:hint="cs"/>
          <w:rtl/>
        </w:rPr>
        <w:t xml:space="preserve"> </w:t>
      </w:r>
    </w:p>
    <w:p w:rsidR="00CB4A90" w:rsidRDefault="00CB4A90" w:rsidP="00FE191E">
      <w:pPr>
        <w:rPr>
          <w:rtl/>
          <w:lang w:eastAsia="he-IL"/>
        </w:rPr>
      </w:pPr>
    </w:p>
    <w:p w:rsidR="00CB4A90" w:rsidRDefault="00CB4A90" w:rsidP="00D67EA4">
      <w:pPr>
        <w:rPr>
          <w:rtl/>
        </w:rPr>
      </w:pPr>
      <w:bookmarkStart w:id="45200" w:name="_ETM_Q122_755261"/>
      <w:bookmarkEnd w:id="45200"/>
      <w:r>
        <w:rPr>
          <w:rFonts w:hint="cs"/>
          <w:rtl/>
          <w:lang w:eastAsia="he-IL"/>
        </w:rPr>
        <w:t>בדיוק, עבר חודש.</w:t>
      </w:r>
      <w:bookmarkStart w:id="45201" w:name="_ETM_Q122_750845"/>
      <w:bookmarkStart w:id="45202" w:name="_ETM_Q122_750939"/>
      <w:bookmarkEnd w:id="45201"/>
      <w:bookmarkEnd w:id="45202"/>
      <w:r>
        <w:rPr>
          <w:rFonts w:hint="cs"/>
          <w:rtl/>
          <w:lang w:eastAsia="he-IL"/>
        </w:rPr>
        <w:t xml:space="preserve"> </w:t>
      </w:r>
      <w:r>
        <w:rPr>
          <w:rFonts w:hint="cs"/>
          <w:rtl/>
        </w:rPr>
        <w:t>חברים, אני לא זוכר ימים בכנסת בצורה רציפה שאנחנו מקיימים דיונים עד השעות הקטנות של הבוקר. אנחנו כבר ביום חמישי, השעה 07:00, דיון שהתחיל אתמול, ו</w:t>
      </w:r>
      <w:r w:rsidR="00D67EA4">
        <w:rPr>
          <w:rFonts w:hint="cs"/>
          <w:rtl/>
        </w:rPr>
        <w:t>ה</w:t>
      </w:r>
      <w:r>
        <w:rPr>
          <w:rFonts w:hint="cs"/>
          <w:rtl/>
        </w:rPr>
        <w:t>דיון של יום שני, ו</w:t>
      </w:r>
      <w:r w:rsidR="00D67EA4">
        <w:rPr>
          <w:rFonts w:hint="cs"/>
          <w:rtl/>
        </w:rPr>
        <w:t>ה</w:t>
      </w:r>
      <w:r>
        <w:rPr>
          <w:rFonts w:hint="cs"/>
          <w:rtl/>
        </w:rPr>
        <w:t xml:space="preserve">דיון של שבוע לפני כן. מצב כזה לא זכור </w:t>
      </w:r>
      <w:bookmarkStart w:id="45203" w:name="_ETM_Q123_186874"/>
      <w:bookmarkEnd w:id="45203"/>
      <w:r>
        <w:rPr>
          <w:rFonts w:hint="cs"/>
          <w:rtl/>
        </w:rPr>
        <w:t xml:space="preserve">לי בכנסת. וגם </w:t>
      </w:r>
      <w:bookmarkStart w:id="45204" w:name="_ETM_Q123_187500"/>
      <w:bookmarkStart w:id="45205" w:name="_ETM_Q123_188130"/>
      <w:bookmarkEnd w:id="45204"/>
      <w:bookmarkEnd w:id="45205"/>
      <w:r>
        <w:rPr>
          <w:rtl/>
        </w:rPr>
        <w:t xml:space="preserve">אם </w:t>
      </w:r>
      <w:bookmarkStart w:id="45206" w:name="_ETM_Q123_188340"/>
      <w:bookmarkEnd w:id="45206"/>
      <w:r>
        <w:rPr>
          <w:rtl/>
        </w:rPr>
        <w:t xml:space="preserve">אני </w:t>
      </w:r>
      <w:bookmarkStart w:id="45207" w:name="_ETM_Q123_188550"/>
      <w:bookmarkEnd w:id="45207"/>
      <w:r>
        <w:rPr>
          <w:rtl/>
        </w:rPr>
        <w:t xml:space="preserve">אשאל </w:t>
      </w:r>
      <w:bookmarkStart w:id="45208" w:name="_ETM_Q123_188970"/>
      <w:bookmarkEnd w:id="45208"/>
      <w:r>
        <w:rPr>
          <w:rtl/>
        </w:rPr>
        <w:t xml:space="preserve">את </w:t>
      </w:r>
      <w:bookmarkStart w:id="45209" w:name="_ETM_Q123_189090"/>
      <w:bookmarkEnd w:id="45209"/>
      <w:r>
        <w:rPr>
          <w:rtl/>
        </w:rPr>
        <w:t xml:space="preserve">זקני </w:t>
      </w:r>
      <w:bookmarkStart w:id="45210" w:name="_ETM_Q123_189630"/>
      <w:bookmarkEnd w:id="45210"/>
      <w:r>
        <w:rPr>
          <w:rtl/>
        </w:rPr>
        <w:t>הכנסת</w:t>
      </w:r>
      <w:r>
        <w:rPr>
          <w:rFonts w:hint="cs"/>
          <w:rtl/>
        </w:rPr>
        <w:t xml:space="preserve"> </w:t>
      </w:r>
      <w:r w:rsidR="00D67EA4">
        <w:rPr>
          <w:rFonts w:hint="eastAsia"/>
          <w:rtl/>
        </w:rPr>
        <w:t>–</w:t>
      </w:r>
      <w:r>
        <w:rPr>
          <w:rFonts w:hint="cs"/>
          <w:rtl/>
        </w:rPr>
        <w:t xml:space="preserve"> זקני</w:t>
      </w:r>
      <w:r>
        <w:rPr>
          <w:rtl/>
        </w:rPr>
        <w:t xml:space="preserve"> </w:t>
      </w:r>
      <w:bookmarkStart w:id="45211" w:name="_ETM_Q123_190320"/>
      <w:bookmarkStart w:id="45212" w:name="_ETM_Q123_190650"/>
      <w:bookmarkEnd w:id="45211"/>
      <w:bookmarkEnd w:id="45212"/>
      <w:r>
        <w:rPr>
          <w:rtl/>
        </w:rPr>
        <w:t xml:space="preserve">הבית </w:t>
      </w:r>
      <w:bookmarkStart w:id="45213" w:name="_ETM_Q123_191190"/>
      <w:bookmarkEnd w:id="45213"/>
      <w:r>
        <w:rPr>
          <w:rtl/>
        </w:rPr>
        <w:t>הזה</w:t>
      </w:r>
      <w:r>
        <w:rPr>
          <w:rFonts w:hint="cs"/>
          <w:rtl/>
        </w:rPr>
        <w:t>,</w:t>
      </w:r>
      <w:r>
        <w:rPr>
          <w:rtl/>
        </w:rPr>
        <w:t xml:space="preserve"> </w:t>
      </w:r>
      <w:bookmarkStart w:id="45214" w:name="_ETM_Q123_191910"/>
      <w:bookmarkEnd w:id="45214"/>
      <w:r>
        <w:rPr>
          <w:rtl/>
        </w:rPr>
        <w:t xml:space="preserve">חבר </w:t>
      </w:r>
      <w:bookmarkStart w:id="45215" w:name="_ETM_Q123_192360"/>
      <w:bookmarkEnd w:id="45215"/>
      <w:r>
        <w:rPr>
          <w:rtl/>
        </w:rPr>
        <w:t xml:space="preserve">הכנסת </w:t>
      </w:r>
      <w:bookmarkStart w:id="45216" w:name="_ETM_Q123_192929"/>
      <w:bookmarkEnd w:id="45216"/>
      <w:r>
        <w:rPr>
          <w:rtl/>
        </w:rPr>
        <w:t xml:space="preserve">אריה </w:t>
      </w:r>
      <w:bookmarkStart w:id="45217" w:name="_ETM_Q123_193230"/>
      <w:bookmarkEnd w:id="45217"/>
      <w:r>
        <w:rPr>
          <w:rtl/>
        </w:rPr>
        <w:t>דרעי</w:t>
      </w:r>
      <w:r>
        <w:rPr>
          <w:rFonts w:hint="cs"/>
          <w:rtl/>
        </w:rPr>
        <w:t>,</w:t>
      </w:r>
      <w:r>
        <w:rPr>
          <w:rtl/>
        </w:rPr>
        <w:t xml:space="preserve"> </w:t>
      </w:r>
      <w:bookmarkStart w:id="45218" w:name="_ETM_Q123_194070"/>
      <w:bookmarkEnd w:id="45218"/>
      <w:r>
        <w:rPr>
          <w:rtl/>
        </w:rPr>
        <w:t xml:space="preserve">חבר </w:t>
      </w:r>
      <w:bookmarkStart w:id="45219" w:name="_ETM_Q123_194460"/>
      <w:bookmarkEnd w:id="45219"/>
      <w:r>
        <w:rPr>
          <w:rtl/>
        </w:rPr>
        <w:t xml:space="preserve">הכנסת </w:t>
      </w:r>
      <w:bookmarkStart w:id="45220" w:name="_ETM_Q123_195000"/>
      <w:bookmarkEnd w:id="45220"/>
      <w:r>
        <w:rPr>
          <w:rtl/>
        </w:rPr>
        <w:t>ליצמן</w:t>
      </w:r>
      <w:r>
        <w:rPr>
          <w:rFonts w:hint="cs"/>
          <w:rtl/>
        </w:rPr>
        <w:t>,</w:t>
      </w:r>
      <w:r>
        <w:rPr>
          <w:rtl/>
        </w:rPr>
        <w:t xml:space="preserve"> </w:t>
      </w:r>
      <w:bookmarkStart w:id="45221" w:name="_ETM_Q123_195830"/>
      <w:bookmarkEnd w:id="45221"/>
      <w:r>
        <w:rPr>
          <w:rtl/>
        </w:rPr>
        <w:t xml:space="preserve">האם </w:t>
      </w:r>
      <w:bookmarkStart w:id="45222" w:name="_ETM_Q123_196520"/>
      <w:bookmarkEnd w:id="45222"/>
      <w:r>
        <w:rPr>
          <w:rtl/>
        </w:rPr>
        <w:t>זכור</w:t>
      </w:r>
      <w:r w:rsidR="00D67EA4">
        <w:rPr>
          <w:rFonts w:hint="cs"/>
          <w:rtl/>
        </w:rPr>
        <w:t>ים</w:t>
      </w:r>
      <w:r>
        <w:rPr>
          <w:rtl/>
        </w:rPr>
        <w:t xml:space="preserve"> </w:t>
      </w:r>
      <w:bookmarkStart w:id="45223" w:name="_ETM_Q123_197060"/>
      <w:bookmarkEnd w:id="45223"/>
      <w:r>
        <w:rPr>
          <w:rtl/>
        </w:rPr>
        <w:t xml:space="preserve">לכם </w:t>
      </w:r>
      <w:bookmarkStart w:id="45224" w:name="_ETM_Q123_198079"/>
      <w:bookmarkEnd w:id="45224"/>
      <w:r>
        <w:rPr>
          <w:rtl/>
        </w:rPr>
        <w:t xml:space="preserve">ימים </w:t>
      </w:r>
      <w:bookmarkStart w:id="45225" w:name="_ETM_Q123_198770"/>
      <w:bookmarkEnd w:id="45225"/>
      <w:r>
        <w:rPr>
          <w:rtl/>
        </w:rPr>
        <w:t xml:space="preserve">אינטנסיביים </w:t>
      </w:r>
      <w:bookmarkStart w:id="45226" w:name="_ETM_Q123_200300"/>
      <w:bookmarkEnd w:id="45226"/>
      <w:r>
        <w:rPr>
          <w:rtl/>
        </w:rPr>
        <w:t>כאל</w:t>
      </w:r>
      <w:r w:rsidR="00D67EA4">
        <w:rPr>
          <w:rFonts w:hint="cs"/>
          <w:rtl/>
        </w:rPr>
        <w:t>ה</w:t>
      </w:r>
      <w:r>
        <w:rPr>
          <w:rFonts w:hint="cs"/>
          <w:rtl/>
        </w:rPr>
        <w:t>?</w:t>
      </w:r>
      <w:bookmarkStart w:id="45227" w:name="_ETM_Q123_203880"/>
      <w:bookmarkEnd w:id="45227"/>
    </w:p>
    <w:p w:rsidR="00CB4A90" w:rsidRDefault="00CB4A90" w:rsidP="009A3130">
      <w:pPr>
        <w:rPr>
          <w:rtl/>
        </w:rPr>
      </w:pPr>
    </w:p>
    <w:p w:rsidR="00CB4A90" w:rsidRDefault="00CB4A90" w:rsidP="009A3130">
      <w:pPr>
        <w:pStyle w:val="af8"/>
        <w:keepNext/>
        <w:rPr>
          <w:rtl/>
        </w:rPr>
      </w:pPr>
      <w:bookmarkStart w:id="45228" w:name="ET_interruption_4649_22"/>
      <w:r w:rsidRPr="0084540A">
        <w:rPr>
          <w:rStyle w:val="TagStyle"/>
          <w:rtl/>
        </w:rPr>
        <w:t xml:space="preserve"> &lt;&lt; קריאה &gt;&gt; </w:t>
      </w:r>
      <w:r>
        <w:rPr>
          <w:rtl/>
        </w:rPr>
        <w:t>יעקב ליצמן (יהדות התורה):</w:t>
      </w:r>
      <w:r w:rsidRPr="0084540A">
        <w:rPr>
          <w:rStyle w:val="TagStyle"/>
          <w:rtl/>
        </w:rPr>
        <w:t xml:space="preserve"> &lt;&lt; קריאה &gt;&gt;</w:t>
      </w:r>
      <w:r>
        <w:rPr>
          <w:rtl/>
        </w:rPr>
        <w:t xml:space="preserve"> </w:t>
      </w:r>
      <w:bookmarkEnd w:id="45228"/>
    </w:p>
    <w:p w:rsidR="00CB4A90" w:rsidRDefault="00CB4A90" w:rsidP="00FE191E">
      <w:pPr>
        <w:rPr>
          <w:rtl/>
          <w:lang w:eastAsia="he-IL"/>
        </w:rPr>
      </w:pPr>
    </w:p>
    <w:p w:rsidR="00CB4A90" w:rsidRDefault="00CB4A90" w:rsidP="00D67EA4">
      <w:pPr>
        <w:rPr>
          <w:rtl/>
          <w:lang w:eastAsia="he-IL"/>
        </w:rPr>
      </w:pPr>
      <w:r>
        <w:rPr>
          <w:rFonts w:hint="cs"/>
          <w:rtl/>
          <w:lang w:eastAsia="he-IL"/>
        </w:rPr>
        <w:t>אבל לא זכור לי גם שהקואליציה קורסת תרבותית.</w:t>
      </w:r>
    </w:p>
    <w:p w:rsidR="00CB4A90" w:rsidRDefault="00CB4A90" w:rsidP="009A3130">
      <w:pPr>
        <w:rPr>
          <w:rtl/>
          <w:lang w:eastAsia="he-IL"/>
        </w:rPr>
      </w:pPr>
      <w:bookmarkStart w:id="45229" w:name="_ETM_Q123_206687"/>
      <w:bookmarkStart w:id="45230" w:name="_ETM_Q123_206738"/>
      <w:bookmarkEnd w:id="45229"/>
      <w:bookmarkEnd w:id="45230"/>
    </w:p>
    <w:p w:rsidR="00CB4A90" w:rsidRDefault="00CB4A90" w:rsidP="009A3130">
      <w:pPr>
        <w:pStyle w:val="-"/>
        <w:keepNext/>
        <w:rPr>
          <w:rtl/>
        </w:rPr>
      </w:pPr>
      <w:bookmarkStart w:id="45231" w:name="_ETM_Q123_206831"/>
      <w:bookmarkStart w:id="45232" w:name="_ETM_Q123_206921"/>
      <w:bookmarkEnd w:id="45231"/>
      <w:bookmarkEnd w:id="45232"/>
      <w:r w:rsidRPr="00AE4977">
        <w:rPr>
          <w:rStyle w:val="TagStyle"/>
          <w:rtl/>
        </w:rPr>
        <w:t xml:space="preserve"> &lt;&lt; דובר_המשך &gt;&gt; </w:t>
      </w:r>
      <w:r>
        <w:rPr>
          <w:rtl/>
        </w:rPr>
        <w:t>השר לשיתוף פעולה אזורי עיסאווי פריג':</w:t>
      </w:r>
      <w:r w:rsidRPr="00AE4977">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233" w:name="_ETM_Q123_203248"/>
      <w:bookmarkEnd w:id="45233"/>
      <w:r>
        <w:rPr>
          <w:rFonts w:hint="cs"/>
          <w:rtl/>
          <w:lang w:eastAsia="he-IL"/>
        </w:rPr>
        <w:t xml:space="preserve">לא, לא, אני חולק </w:t>
      </w:r>
      <w:bookmarkStart w:id="45234" w:name="_ETM_Q123_206719"/>
      <w:bookmarkEnd w:id="45234"/>
      <w:r>
        <w:rPr>
          <w:rFonts w:hint="cs"/>
          <w:rtl/>
          <w:lang w:eastAsia="he-IL"/>
        </w:rPr>
        <w:t>עליך.</w:t>
      </w:r>
    </w:p>
    <w:p w:rsidR="00CB4A90" w:rsidRDefault="00CB4A90" w:rsidP="009A3130">
      <w:pPr>
        <w:rPr>
          <w:rtl/>
          <w:lang w:eastAsia="he-IL"/>
        </w:rPr>
      </w:pPr>
      <w:bookmarkStart w:id="45235" w:name="_ETM_Q123_209455"/>
      <w:bookmarkStart w:id="45236" w:name="_ETM_Q123_209567"/>
      <w:bookmarkEnd w:id="45235"/>
      <w:bookmarkEnd w:id="45236"/>
    </w:p>
    <w:p w:rsidR="00CB4A90" w:rsidRDefault="00CB4A90" w:rsidP="009A3130">
      <w:pPr>
        <w:pStyle w:val="af8"/>
        <w:keepNext/>
        <w:rPr>
          <w:rtl/>
        </w:rPr>
      </w:pPr>
      <w:bookmarkStart w:id="45237" w:name="_ETM_Q123_209581"/>
      <w:bookmarkStart w:id="45238" w:name="_ETM_Q123_209666"/>
      <w:bookmarkEnd w:id="45237"/>
      <w:bookmarkEnd w:id="45238"/>
      <w:r w:rsidRPr="00AE4977">
        <w:rPr>
          <w:rStyle w:val="TagStyle"/>
          <w:rtl/>
        </w:rPr>
        <w:t xml:space="preserve"> &lt;&lt; קריאה &gt;&gt; </w:t>
      </w:r>
      <w:r>
        <w:rPr>
          <w:rtl/>
        </w:rPr>
        <w:t>יעקב ליצמן (יהדות התורה):</w:t>
      </w:r>
      <w:r w:rsidRPr="00AE4977">
        <w:rPr>
          <w:rStyle w:val="TagStyle"/>
          <w:rtl/>
        </w:rPr>
        <w:t xml:space="preserve"> &lt;&lt; קריאה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239" w:name="_ETM_Q123_206946"/>
      <w:bookmarkStart w:id="45240" w:name="_ETM_Q123_207225"/>
      <w:bookmarkStart w:id="45241" w:name="_ETM_Q123_207290"/>
      <w:bookmarkEnd w:id="45239"/>
      <w:bookmarkEnd w:id="45240"/>
      <w:bookmarkEnd w:id="45241"/>
      <w:r>
        <w:rPr>
          <w:rFonts w:hint="cs"/>
          <w:rtl/>
          <w:lang w:eastAsia="he-IL"/>
        </w:rPr>
        <w:t>לא היה אף פעם דבר כזה.</w:t>
      </w:r>
    </w:p>
    <w:p w:rsidR="00CB4A90" w:rsidRDefault="00CB4A90" w:rsidP="009A3130">
      <w:pPr>
        <w:rPr>
          <w:rtl/>
          <w:lang w:eastAsia="he-IL"/>
        </w:rPr>
      </w:pPr>
      <w:bookmarkStart w:id="45242" w:name="_ETM_Q123_206439"/>
      <w:bookmarkStart w:id="45243" w:name="_ETM_Q123_206500"/>
      <w:bookmarkEnd w:id="45242"/>
      <w:bookmarkEnd w:id="45243"/>
    </w:p>
    <w:p w:rsidR="00CB4A90" w:rsidRDefault="00CB4A90" w:rsidP="009A3130">
      <w:pPr>
        <w:pStyle w:val="-"/>
        <w:keepNext/>
        <w:rPr>
          <w:rtl/>
        </w:rPr>
      </w:pPr>
      <w:bookmarkStart w:id="45244" w:name="_ETM_Q123_206559"/>
      <w:bookmarkStart w:id="45245" w:name="_ETM_Q123_206635"/>
      <w:bookmarkEnd w:id="45244"/>
      <w:bookmarkEnd w:id="45245"/>
      <w:r w:rsidRPr="00AE4977">
        <w:rPr>
          <w:rStyle w:val="TagStyle"/>
          <w:rtl/>
        </w:rPr>
        <w:t xml:space="preserve"> &lt;&lt; דובר_המשך &gt;&gt; </w:t>
      </w:r>
      <w:r>
        <w:rPr>
          <w:rtl/>
        </w:rPr>
        <w:t>השר לשיתוף פעולה אזורי עיסאווי פריג':</w:t>
      </w:r>
      <w:r w:rsidRPr="00AE4977">
        <w:rPr>
          <w:rStyle w:val="TagStyle"/>
          <w:rtl/>
        </w:rPr>
        <w:t xml:space="preserve"> &lt;&lt; דובר_המשך &gt;&gt;</w:t>
      </w:r>
      <w:r>
        <w:rPr>
          <w:rtl/>
        </w:rPr>
        <w:t xml:space="preserve"> </w:t>
      </w:r>
    </w:p>
    <w:p w:rsidR="00CB4A90" w:rsidRPr="00AE4977" w:rsidRDefault="00CB4A90" w:rsidP="009A3130">
      <w:pPr>
        <w:ind w:firstLine="0"/>
        <w:rPr>
          <w:rtl/>
          <w:lang w:eastAsia="he-IL"/>
        </w:rPr>
      </w:pPr>
      <w:bookmarkStart w:id="45246" w:name="_ETM_Q123_207538"/>
      <w:bookmarkEnd w:id="45246"/>
    </w:p>
    <w:p w:rsidR="00CB4A90" w:rsidRDefault="00CB4A90" w:rsidP="009A3130">
      <w:pPr>
        <w:rPr>
          <w:rtl/>
        </w:rPr>
      </w:pPr>
      <w:bookmarkStart w:id="45247" w:name="_ETM_Q123_206999"/>
      <w:bookmarkStart w:id="45248" w:name="_ETM_Q123_207092"/>
      <w:bookmarkStart w:id="45249" w:name="_ETM_Q123_211360"/>
      <w:bookmarkEnd w:id="45247"/>
      <w:bookmarkEnd w:id="45248"/>
      <w:bookmarkEnd w:id="45249"/>
      <w:r>
        <w:rPr>
          <w:rFonts w:hint="cs"/>
          <w:rtl/>
        </w:rPr>
        <w:t xml:space="preserve">אתם </w:t>
      </w:r>
      <w:r>
        <w:rPr>
          <w:rtl/>
        </w:rPr>
        <w:t xml:space="preserve">לא </w:t>
      </w:r>
      <w:bookmarkStart w:id="45250" w:name="_ETM_Q123_211939"/>
      <w:bookmarkEnd w:id="45250"/>
      <w:r>
        <w:rPr>
          <w:rtl/>
        </w:rPr>
        <w:t xml:space="preserve">מגלים </w:t>
      </w:r>
      <w:bookmarkStart w:id="45251" w:name="_ETM_Q123_212690"/>
      <w:bookmarkEnd w:id="45251"/>
      <w:r>
        <w:rPr>
          <w:rtl/>
        </w:rPr>
        <w:t xml:space="preserve">הבנה </w:t>
      </w:r>
      <w:bookmarkStart w:id="45252" w:name="_ETM_Q123_213590"/>
      <w:bookmarkEnd w:id="45252"/>
      <w:r>
        <w:rPr>
          <w:rtl/>
        </w:rPr>
        <w:t xml:space="preserve">והסכמה </w:t>
      </w:r>
      <w:bookmarkStart w:id="45253" w:name="_ETM_Q123_214519"/>
      <w:bookmarkEnd w:id="45253"/>
      <w:r>
        <w:rPr>
          <w:rtl/>
        </w:rPr>
        <w:t xml:space="preserve">בהרבה </w:t>
      </w:r>
      <w:bookmarkStart w:id="45254" w:name="_ETM_Q123_215300"/>
      <w:bookmarkEnd w:id="45254"/>
      <w:r>
        <w:rPr>
          <w:rtl/>
        </w:rPr>
        <w:t>מהלכים</w:t>
      </w:r>
      <w:r>
        <w:rPr>
          <w:rFonts w:hint="cs"/>
          <w:rtl/>
        </w:rPr>
        <w:t>.</w:t>
      </w:r>
      <w:r>
        <w:rPr>
          <w:rtl/>
        </w:rPr>
        <w:t xml:space="preserve"> </w:t>
      </w:r>
      <w:bookmarkStart w:id="45255" w:name="_ETM_Q123_216140"/>
      <w:bookmarkEnd w:id="45255"/>
      <w:r>
        <w:rPr>
          <w:rtl/>
        </w:rPr>
        <w:t xml:space="preserve">אפילו </w:t>
      </w:r>
      <w:bookmarkStart w:id="45256" w:name="_ETM_Q123_216710"/>
      <w:bookmarkEnd w:id="45256"/>
      <w:r>
        <w:rPr>
          <w:rtl/>
        </w:rPr>
        <w:t>ברמ</w:t>
      </w:r>
      <w:r>
        <w:rPr>
          <w:rFonts w:hint="cs"/>
          <w:rtl/>
        </w:rPr>
        <w:t>ה של</w:t>
      </w:r>
      <w:r>
        <w:rPr>
          <w:rtl/>
        </w:rPr>
        <w:t xml:space="preserve"> </w:t>
      </w:r>
      <w:bookmarkStart w:id="45257" w:name="_ETM_Q123_217280"/>
      <w:bookmarkEnd w:id="45257"/>
      <w:r>
        <w:rPr>
          <w:rtl/>
        </w:rPr>
        <w:t xml:space="preserve">הקמת </w:t>
      </w:r>
      <w:bookmarkStart w:id="45258" w:name="_ETM_Q123_217850"/>
      <w:bookmarkEnd w:id="45258"/>
      <w:r>
        <w:rPr>
          <w:rFonts w:hint="cs"/>
          <w:rtl/>
        </w:rPr>
        <w:t>הו</w:t>
      </w:r>
      <w:r>
        <w:rPr>
          <w:rtl/>
        </w:rPr>
        <w:t xml:space="preserve">ועדות </w:t>
      </w:r>
      <w:bookmarkStart w:id="45259" w:name="_ETM_Q123_218979"/>
      <w:bookmarkEnd w:id="45259"/>
      <w:r>
        <w:rPr>
          <w:rtl/>
        </w:rPr>
        <w:t xml:space="preserve">אפשר </w:t>
      </w:r>
      <w:bookmarkStart w:id="45260" w:name="_ETM_Q123_219429"/>
      <w:bookmarkEnd w:id="45260"/>
      <w:r>
        <w:rPr>
          <w:rtl/>
        </w:rPr>
        <w:t xml:space="preserve">להגיע </w:t>
      </w:r>
      <w:bookmarkStart w:id="45261" w:name="_ETM_Q123_219909"/>
      <w:bookmarkEnd w:id="45261"/>
      <w:r>
        <w:rPr>
          <w:rtl/>
        </w:rPr>
        <w:t>להסכמות</w:t>
      </w:r>
      <w:r>
        <w:rPr>
          <w:rFonts w:hint="cs"/>
          <w:rtl/>
        </w:rPr>
        <w:t>.</w:t>
      </w:r>
      <w:r>
        <w:rPr>
          <w:rtl/>
        </w:rPr>
        <w:t xml:space="preserve"> </w:t>
      </w:r>
      <w:bookmarkStart w:id="45262" w:name="_ETM_Q123_221050"/>
      <w:bookmarkEnd w:id="45262"/>
      <w:r>
        <w:rPr>
          <w:rtl/>
        </w:rPr>
        <w:t xml:space="preserve">אבל </w:t>
      </w:r>
      <w:bookmarkStart w:id="45263" w:name="_ETM_Q123_221649"/>
      <w:bookmarkEnd w:id="45263"/>
      <w:r>
        <w:rPr>
          <w:rtl/>
        </w:rPr>
        <w:t xml:space="preserve">השיטה </w:t>
      </w:r>
      <w:bookmarkStart w:id="45264" w:name="_ETM_Q123_222920"/>
      <w:bookmarkEnd w:id="45264"/>
      <w:r>
        <w:rPr>
          <w:rFonts w:hint="cs"/>
          <w:rtl/>
        </w:rPr>
        <w:t xml:space="preserve">לכופף </w:t>
      </w:r>
      <w:bookmarkStart w:id="45265" w:name="_ETM_Q123_223790"/>
      <w:bookmarkEnd w:id="45265"/>
      <w:r>
        <w:rPr>
          <w:rtl/>
        </w:rPr>
        <w:t>ידיים</w:t>
      </w:r>
      <w:r>
        <w:rPr>
          <w:rFonts w:hint="cs"/>
          <w:rtl/>
        </w:rPr>
        <w:t>,</w:t>
      </w:r>
      <w:r>
        <w:rPr>
          <w:rtl/>
        </w:rPr>
        <w:t xml:space="preserve"> </w:t>
      </w:r>
      <w:bookmarkStart w:id="45266" w:name="_ETM_Q123_224720"/>
      <w:bookmarkEnd w:id="45266"/>
      <w:r>
        <w:rPr>
          <w:rtl/>
        </w:rPr>
        <w:t xml:space="preserve">השיטה </w:t>
      </w:r>
      <w:bookmarkStart w:id="45267" w:name="_ETM_Q123_225590"/>
      <w:bookmarkEnd w:id="45267"/>
      <w:r>
        <w:rPr>
          <w:rtl/>
        </w:rPr>
        <w:t>של</w:t>
      </w:r>
      <w:r>
        <w:rPr>
          <w:rFonts w:hint="cs"/>
          <w:rtl/>
        </w:rPr>
        <w:t>א</w:t>
      </w:r>
      <w:r>
        <w:rPr>
          <w:rtl/>
        </w:rPr>
        <w:t xml:space="preserve"> </w:t>
      </w:r>
      <w:bookmarkStart w:id="45268" w:name="_ETM_Q123_226070"/>
      <w:bookmarkEnd w:id="45268"/>
      <w:r>
        <w:rPr>
          <w:rtl/>
        </w:rPr>
        <w:t xml:space="preserve">הפנמתם </w:t>
      </w:r>
      <w:bookmarkStart w:id="45269" w:name="_ETM_Q123_226940"/>
      <w:bookmarkEnd w:id="45269"/>
      <w:r>
        <w:rPr>
          <w:rtl/>
        </w:rPr>
        <w:t xml:space="preserve">שיש </w:t>
      </w:r>
      <w:bookmarkStart w:id="45270" w:name="_ETM_Q123_227360"/>
      <w:bookmarkEnd w:id="45270"/>
      <w:r>
        <w:rPr>
          <w:rtl/>
        </w:rPr>
        <w:t xml:space="preserve">קואליציה </w:t>
      </w:r>
      <w:bookmarkStart w:id="45271" w:name="_ETM_Q123_228650"/>
      <w:bookmarkEnd w:id="45271"/>
      <w:r>
        <w:rPr>
          <w:rtl/>
        </w:rPr>
        <w:t xml:space="preserve">ויש </w:t>
      </w:r>
      <w:bookmarkStart w:id="45272" w:name="_ETM_Q123_229130"/>
      <w:bookmarkEnd w:id="45272"/>
      <w:r>
        <w:rPr>
          <w:rtl/>
        </w:rPr>
        <w:t>אופוזיציה</w:t>
      </w:r>
      <w:r>
        <w:rPr>
          <w:rFonts w:hint="cs"/>
          <w:rtl/>
        </w:rPr>
        <w:t>,</w:t>
      </w:r>
      <w:r>
        <w:rPr>
          <w:rtl/>
        </w:rPr>
        <w:t xml:space="preserve"> </w:t>
      </w:r>
      <w:bookmarkStart w:id="45273" w:name="_ETM_Q123_230360"/>
      <w:bookmarkEnd w:id="45273"/>
      <w:r>
        <w:rPr>
          <w:rtl/>
        </w:rPr>
        <w:t xml:space="preserve">יש </w:t>
      </w:r>
      <w:bookmarkStart w:id="45274" w:name="_ETM_Q123_230810"/>
      <w:bookmarkEnd w:id="45274"/>
      <w:r>
        <w:rPr>
          <w:rtl/>
        </w:rPr>
        <w:t xml:space="preserve">צד </w:t>
      </w:r>
      <w:bookmarkStart w:id="45275" w:name="_ETM_Q123_231200"/>
      <w:bookmarkEnd w:id="45275"/>
      <w:r>
        <w:rPr>
          <w:rtl/>
        </w:rPr>
        <w:t xml:space="preserve">מנצח </w:t>
      </w:r>
      <w:bookmarkStart w:id="45276" w:name="_ETM_Q123_232370"/>
      <w:bookmarkEnd w:id="45276"/>
      <w:r>
        <w:rPr>
          <w:rtl/>
        </w:rPr>
        <w:t xml:space="preserve">וצד </w:t>
      </w:r>
      <w:bookmarkStart w:id="45277" w:name="_ETM_Q123_232850"/>
      <w:bookmarkEnd w:id="45277"/>
      <w:r>
        <w:rPr>
          <w:rtl/>
        </w:rPr>
        <w:t>מפסיד</w:t>
      </w:r>
      <w:r>
        <w:rPr>
          <w:rFonts w:hint="cs"/>
          <w:rtl/>
        </w:rPr>
        <w:t xml:space="preserve"> </w:t>
      </w:r>
      <w:r>
        <w:rPr>
          <w:rtl/>
        </w:rPr>
        <w:t xml:space="preserve">– </w:t>
      </w:r>
      <w:bookmarkStart w:id="45278" w:name="_ETM_Q123_233750"/>
      <w:bookmarkEnd w:id="45278"/>
      <w:r>
        <w:rPr>
          <w:rtl/>
        </w:rPr>
        <w:t xml:space="preserve">אם </w:t>
      </w:r>
      <w:bookmarkStart w:id="45279" w:name="_ETM_Q123_233989"/>
      <w:bookmarkEnd w:id="45279"/>
      <w:r>
        <w:rPr>
          <w:rtl/>
        </w:rPr>
        <w:t xml:space="preserve">לא </w:t>
      </w:r>
      <w:bookmarkStart w:id="45280" w:name="_ETM_Q123_234350"/>
      <w:bookmarkEnd w:id="45280"/>
      <w:r>
        <w:rPr>
          <w:rtl/>
        </w:rPr>
        <w:t xml:space="preserve">תפנימו </w:t>
      </w:r>
      <w:bookmarkStart w:id="45281" w:name="_ETM_Q123_235250"/>
      <w:bookmarkEnd w:id="45281"/>
      <w:r>
        <w:rPr>
          <w:rtl/>
        </w:rPr>
        <w:t xml:space="preserve">את </w:t>
      </w:r>
      <w:bookmarkStart w:id="45282" w:name="_ETM_Q123_235430"/>
      <w:bookmarkEnd w:id="45282"/>
      <w:r>
        <w:rPr>
          <w:rtl/>
        </w:rPr>
        <w:t xml:space="preserve">זה </w:t>
      </w:r>
      <w:bookmarkStart w:id="45283" w:name="_ETM_Q123_236289"/>
      <w:bookmarkEnd w:id="45283"/>
      <w:r>
        <w:rPr>
          <w:rtl/>
        </w:rPr>
        <w:t xml:space="preserve">אנחנו </w:t>
      </w:r>
      <w:bookmarkStart w:id="45284" w:name="_ETM_Q123_236949"/>
      <w:bookmarkEnd w:id="45284"/>
      <w:r>
        <w:rPr>
          <w:rtl/>
        </w:rPr>
        <w:t xml:space="preserve">נמשיך </w:t>
      </w:r>
      <w:bookmarkStart w:id="45285" w:name="_ETM_Q123_237519"/>
      <w:bookmarkEnd w:id="45285"/>
      <w:r>
        <w:rPr>
          <w:rtl/>
        </w:rPr>
        <w:t xml:space="preserve">להיות </w:t>
      </w:r>
      <w:bookmarkStart w:id="45286" w:name="_ETM_Q123_238059"/>
      <w:bookmarkEnd w:id="45286"/>
      <w:r>
        <w:rPr>
          <w:rtl/>
        </w:rPr>
        <w:t>כ</w:t>
      </w:r>
      <w:r>
        <w:rPr>
          <w:rFonts w:hint="cs"/>
          <w:rtl/>
        </w:rPr>
        <w:t>א</w:t>
      </w:r>
      <w:r>
        <w:rPr>
          <w:rtl/>
        </w:rPr>
        <w:t xml:space="preserve">ן </w:t>
      </w:r>
      <w:bookmarkStart w:id="45287" w:name="_ETM_Q123_238720"/>
      <w:bookmarkEnd w:id="45287"/>
      <w:r>
        <w:rPr>
          <w:rtl/>
        </w:rPr>
        <w:t xml:space="preserve">כל </w:t>
      </w:r>
      <w:bookmarkStart w:id="45288" w:name="_ETM_Q123_239170"/>
      <w:bookmarkEnd w:id="45288"/>
      <w:r>
        <w:rPr>
          <w:rtl/>
        </w:rPr>
        <w:t xml:space="preserve">יום </w:t>
      </w:r>
      <w:bookmarkStart w:id="45289" w:name="_ETM_Q123_239530"/>
      <w:bookmarkEnd w:id="45289"/>
      <w:r>
        <w:rPr>
          <w:rtl/>
        </w:rPr>
        <w:t xml:space="preserve">שני </w:t>
      </w:r>
      <w:bookmarkStart w:id="45290" w:name="_ETM_Q123_239950"/>
      <w:bookmarkEnd w:id="45290"/>
      <w:r>
        <w:rPr>
          <w:rtl/>
        </w:rPr>
        <w:t xml:space="preserve">ורביעי </w:t>
      </w:r>
      <w:bookmarkStart w:id="45291" w:name="_ETM_Q123_241180"/>
      <w:bookmarkEnd w:id="45291"/>
      <w:r>
        <w:rPr>
          <w:rtl/>
        </w:rPr>
        <w:t>בו</w:t>
      </w:r>
      <w:r>
        <w:rPr>
          <w:rFonts w:hint="cs"/>
          <w:rtl/>
        </w:rPr>
        <w:t>ו</w:t>
      </w:r>
      <w:r>
        <w:rPr>
          <w:rtl/>
        </w:rPr>
        <w:t>יכוחים</w:t>
      </w:r>
      <w:r>
        <w:rPr>
          <w:rFonts w:hint="cs"/>
          <w:rtl/>
        </w:rPr>
        <w:t>,</w:t>
      </w:r>
      <w:r>
        <w:rPr>
          <w:rtl/>
        </w:rPr>
        <w:t xml:space="preserve"> </w:t>
      </w:r>
      <w:bookmarkStart w:id="45292" w:name="_ETM_Q123_242469"/>
      <w:bookmarkEnd w:id="45292"/>
      <w:r>
        <w:rPr>
          <w:rtl/>
        </w:rPr>
        <w:t>בדיונים</w:t>
      </w:r>
      <w:r>
        <w:rPr>
          <w:rFonts w:hint="cs"/>
          <w:rtl/>
        </w:rPr>
        <w:t>,</w:t>
      </w:r>
      <w:r>
        <w:rPr>
          <w:rtl/>
        </w:rPr>
        <w:t xml:space="preserve"> </w:t>
      </w:r>
      <w:bookmarkStart w:id="45293" w:name="_ETM_Q123_243730"/>
      <w:bookmarkEnd w:id="45293"/>
      <w:r>
        <w:rPr>
          <w:rtl/>
        </w:rPr>
        <w:t xml:space="preserve">בנאומים </w:t>
      </w:r>
      <w:bookmarkStart w:id="45294" w:name="_ETM_Q123_245110"/>
      <w:bookmarkEnd w:id="45294"/>
      <w:r>
        <w:rPr>
          <w:rtl/>
        </w:rPr>
        <w:t xml:space="preserve">עד </w:t>
      </w:r>
      <w:bookmarkStart w:id="45295" w:name="_ETM_Q123_245560"/>
      <w:bookmarkEnd w:id="45295"/>
      <w:r>
        <w:rPr>
          <w:rFonts w:hint="cs"/>
          <w:rtl/>
        </w:rPr>
        <w:t>ל</w:t>
      </w:r>
      <w:r>
        <w:rPr>
          <w:rtl/>
        </w:rPr>
        <w:t xml:space="preserve">שעות </w:t>
      </w:r>
      <w:bookmarkStart w:id="45296" w:name="_ETM_Q123_246130"/>
      <w:bookmarkEnd w:id="45296"/>
      <w:r>
        <w:rPr>
          <w:rtl/>
        </w:rPr>
        <w:t>הקטנות</w:t>
      </w:r>
      <w:r>
        <w:rPr>
          <w:rFonts w:hint="cs"/>
          <w:rtl/>
        </w:rPr>
        <w:t>.</w:t>
      </w:r>
      <w:r>
        <w:rPr>
          <w:rtl/>
        </w:rPr>
        <w:t xml:space="preserve"> </w:t>
      </w:r>
      <w:bookmarkStart w:id="45297" w:name="_ETM_Q123_246819"/>
      <w:bookmarkEnd w:id="45297"/>
      <w:r>
        <w:rPr>
          <w:rtl/>
        </w:rPr>
        <w:t xml:space="preserve">אתם </w:t>
      </w:r>
      <w:bookmarkStart w:id="45298" w:name="_ETM_Q123_247240"/>
      <w:bookmarkEnd w:id="45298"/>
      <w:r>
        <w:rPr>
          <w:rtl/>
        </w:rPr>
        <w:t xml:space="preserve">צריכים </w:t>
      </w:r>
      <w:bookmarkStart w:id="45299" w:name="_ETM_Q123_247659"/>
      <w:bookmarkEnd w:id="45299"/>
      <w:r>
        <w:rPr>
          <w:rtl/>
        </w:rPr>
        <w:t>להבין</w:t>
      </w:r>
      <w:r>
        <w:rPr>
          <w:rFonts w:hint="cs"/>
          <w:rtl/>
        </w:rPr>
        <w:t>.</w:t>
      </w:r>
      <w:r>
        <w:rPr>
          <w:rtl/>
        </w:rPr>
        <w:t xml:space="preserve"> </w:t>
      </w:r>
      <w:bookmarkStart w:id="45300" w:name="_ETM_Q123_248800"/>
      <w:bookmarkEnd w:id="45300"/>
      <w:r>
        <w:rPr>
          <w:rtl/>
        </w:rPr>
        <w:t xml:space="preserve">אני </w:t>
      </w:r>
      <w:bookmarkStart w:id="45301" w:name="_ETM_Q123_249100"/>
      <w:bookmarkEnd w:id="45301"/>
      <w:r>
        <w:rPr>
          <w:rtl/>
        </w:rPr>
        <w:t xml:space="preserve">זוכר </w:t>
      </w:r>
      <w:bookmarkStart w:id="45302" w:name="_ETM_Q123_249580"/>
      <w:bookmarkEnd w:id="45302"/>
      <w:r>
        <w:rPr>
          <w:rFonts w:hint="cs"/>
          <w:rtl/>
        </w:rPr>
        <w:t>ש</w:t>
      </w:r>
      <w:r>
        <w:rPr>
          <w:rtl/>
        </w:rPr>
        <w:t xml:space="preserve">בימי </w:t>
      </w:r>
      <w:bookmarkStart w:id="45303" w:name="_ETM_Q123_250000"/>
      <w:bookmarkEnd w:id="45303"/>
      <w:r>
        <w:rPr>
          <w:rtl/>
        </w:rPr>
        <w:t xml:space="preserve">רביעי </w:t>
      </w:r>
      <w:bookmarkStart w:id="45304" w:name="_ETM_Q123_250869"/>
      <w:bookmarkEnd w:id="45304"/>
      <w:r>
        <w:rPr>
          <w:rtl/>
        </w:rPr>
        <w:t xml:space="preserve">מתקיימת </w:t>
      </w:r>
      <w:bookmarkStart w:id="45305" w:name="_ETM_Q123_252069"/>
      <w:bookmarkEnd w:id="45305"/>
      <w:r>
        <w:rPr>
          <w:rtl/>
        </w:rPr>
        <w:t xml:space="preserve">חקיקה </w:t>
      </w:r>
      <w:bookmarkStart w:id="45306" w:name="_ETM_Q123_252729"/>
      <w:bookmarkEnd w:id="45306"/>
      <w:r>
        <w:rPr>
          <w:rtl/>
        </w:rPr>
        <w:t>פרטית</w:t>
      </w:r>
      <w:r>
        <w:rPr>
          <w:rFonts w:hint="cs"/>
          <w:rtl/>
        </w:rPr>
        <w:t>,</w:t>
      </w:r>
      <w:r>
        <w:rPr>
          <w:rtl/>
        </w:rPr>
        <w:t xml:space="preserve"> </w:t>
      </w:r>
      <w:bookmarkStart w:id="45307" w:name="_ETM_Q123_253590"/>
      <w:bookmarkEnd w:id="45307"/>
      <w:r>
        <w:rPr>
          <w:rtl/>
        </w:rPr>
        <w:t xml:space="preserve">הצעות </w:t>
      </w:r>
      <w:bookmarkStart w:id="45308" w:name="_ETM_Q123_254340"/>
      <w:bookmarkEnd w:id="45308"/>
      <w:r>
        <w:rPr>
          <w:rtl/>
        </w:rPr>
        <w:t>לסדר</w:t>
      </w:r>
      <w:bookmarkStart w:id="45309" w:name="_ETM_Q123_255209"/>
      <w:bookmarkEnd w:id="45309"/>
      <w:r>
        <w:rPr>
          <w:rFonts w:hint="cs"/>
          <w:rtl/>
        </w:rPr>
        <w:t xml:space="preserve">-היום, זה מסתיים ב-15:00, 16:00, 17:00 </w:t>
      </w:r>
      <w:r w:rsidR="00F70AA4">
        <w:rPr>
          <w:rFonts w:hint="cs"/>
          <w:rtl/>
        </w:rPr>
        <w:t>– –</w:t>
      </w:r>
    </w:p>
    <w:p w:rsidR="00CB4A90" w:rsidRDefault="00CB4A90" w:rsidP="009A3130">
      <w:pPr>
        <w:ind w:firstLine="0"/>
        <w:rPr>
          <w:rtl/>
          <w:lang w:eastAsia="he-IL"/>
        </w:rPr>
      </w:pPr>
      <w:bookmarkStart w:id="45310" w:name="_ETM_Q123_251909"/>
      <w:bookmarkStart w:id="45311" w:name="_ETM_Q123_252020"/>
      <w:bookmarkStart w:id="45312" w:name="_ETM_Q123_252053"/>
      <w:bookmarkStart w:id="45313" w:name="_ETM_Q123_252127"/>
      <w:bookmarkStart w:id="45314" w:name="_ETM_Q123_252221"/>
      <w:bookmarkEnd w:id="45310"/>
      <w:bookmarkEnd w:id="45311"/>
      <w:bookmarkEnd w:id="45312"/>
      <w:bookmarkEnd w:id="45313"/>
      <w:bookmarkEnd w:id="45314"/>
    </w:p>
    <w:p w:rsidR="00CB4A90" w:rsidRDefault="00CB4A90" w:rsidP="009A3130">
      <w:pPr>
        <w:pStyle w:val="af8"/>
        <w:keepNext/>
        <w:rPr>
          <w:rtl/>
        </w:rPr>
      </w:pPr>
      <w:r w:rsidRPr="00E97955">
        <w:rPr>
          <w:rStyle w:val="TagStyle"/>
          <w:rtl/>
        </w:rPr>
        <w:t xml:space="preserve"> &lt;&lt; קריאה &gt;&gt; </w:t>
      </w:r>
      <w:r>
        <w:rPr>
          <w:rtl/>
        </w:rPr>
        <w:t>דוד אמסלם (הליכוד):</w:t>
      </w:r>
      <w:r w:rsidRPr="00E97955">
        <w:rPr>
          <w:rStyle w:val="TagStyle"/>
          <w:rtl/>
        </w:rPr>
        <w:t xml:space="preserve"> &lt;&lt; קריאה &gt;&gt;</w:t>
      </w:r>
      <w:r>
        <w:rPr>
          <w:rtl/>
        </w:rPr>
        <w:t xml:space="preserve"> </w:t>
      </w:r>
    </w:p>
    <w:p w:rsidR="00CB4A90" w:rsidRDefault="00CB4A90" w:rsidP="00FE191E">
      <w:pPr>
        <w:rPr>
          <w:rtl/>
        </w:rPr>
      </w:pPr>
    </w:p>
    <w:p w:rsidR="00CB4A90" w:rsidRDefault="00CB4A90" w:rsidP="009A3130">
      <w:pPr>
        <w:rPr>
          <w:rtl/>
        </w:rPr>
      </w:pPr>
      <w:r>
        <w:rPr>
          <w:rFonts w:hint="cs"/>
          <w:rtl/>
        </w:rPr>
        <w:t xml:space="preserve">לא הבנתי </w:t>
      </w:r>
      <w:bookmarkStart w:id="45315" w:name="_ETM_Q123_259340"/>
      <w:bookmarkEnd w:id="45315"/>
      <w:r>
        <w:rPr>
          <w:rFonts w:hint="cs"/>
          <w:rtl/>
        </w:rPr>
        <w:t>אותך.</w:t>
      </w:r>
    </w:p>
    <w:p w:rsidR="00CB4A90" w:rsidRDefault="00CB4A90" w:rsidP="009A3130">
      <w:pPr>
        <w:rPr>
          <w:rtl/>
        </w:rPr>
      </w:pPr>
      <w:bookmarkStart w:id="45316" w:name="_ETM_Q123_255870"/>
      <w:bookmarkEnd w:id="45316"/>
    </w:p>
    <w:p w:rsidR="00CB4A90" w:rsidRDefault="00CB4A90" w:rsidP="009A3130">
      <w:pPr>
        <w:pStyle w:val="af8"/>
        <w:keepNext/>
        <w:rPr>
          <w:rtl/>
        </w:rPr>
      </w:pPr>
      <w:bookmarkStart w:id="45317" w:name="_ETM_Q123_256106"/>
      <w:bookmarkStart w:id="45318" w:name="_ETM_Q123_256123"/>
      <w:bookmarkStart w:id="45319" w:name="_ETM_Q123_256164"/>
      <w:bookmarkStart w:id="45320" w:name="_ETM_Q123_259250"/>
      <w:bookmarkStart w:id="45321" w:name="_ETM_Q123_259294"/>
      <w:bookmarkStart w:id="45322" w:name="ET_interruption_קריאה_37"/>
      <w:bookmarkEnd w:id="45317"/>
      <w:bookmarkEnd w:id="45318"/>
      <w:bookmarkEnd w:id="45319"/>
      <w:bookmarkEnd w:id="45320"/>
      <w:bookmarkEnd w:id="45321"/>
      <w:r w:rsidRPr="002D2B58">
        <w:rPr>
          <w:rStyle w:val="TagStyle"/>
          <w:rtl/>
        </w:rPr>
        <w:t xml:space="preserve"> &lt;&lt; קריאה &gt;&gt; </w:t>
      </w:r>
      <w:r>
        <w:rPr>
          <w:rtl/>
        </w:rPr>
        <w:t>קריאה:</w:t>
      </w:r>
      <w:r w:rsidRPr="002D2B58">
        <w:rPr>
          <w:rStyle w:val="TagStyle"/>
          <w:rtl/>
        </w:rPr>
        <w:t xml:space="preserve"> &lt;&lt; קריאה &gt;&gt;</w:t>
      </w:r>
      <w:r>
        <w:rPr>
          <w:rtl/>
        </w:rPr>
        <w:t xml:space="preserve"> </w:t>
      </w:r>
      <w:bookmarkEnd w:id="45322"/>
    </w:p>
    <w:p w:rsidR="00CB4A90" w:rsidRDefault="00CB4A90" w:rsidP="00FE191E">
      <w:pPr>
        <w:rPr>
          <w:rtl/>
          <w:lang w:eastAsia="he-IL"/>
        </w:rPr>
      </w:pPr>
    </w:p>
    <w:p w:rsidR="00CB4A90" w:rsidRPr="002D2B58" w:rsidRDefault="00CB4A90" w:rsidP="009A3130">
      <w:pPr>
        <w:rPr>
          <w:rtl/>
          <w:lang w:eastAsia="he-IL"/>
        </w:rPr>
      </w:pPr>
      <w:bookmarkStart w:id="45323" w:name="_ETM_Q123_260789"/>
      <w:bookmarkEnd w:id="45323"/>
      <w:r>
        <w:rPr>
          <w:rFonts w:hint="cs"/>
          <w:rtl/>
          <w:lang w:eastAsia="he-IL"/>
        </w:rPr>
        <w:t xml:space="preserve">אבל אין </w:t>
      </w:r>
      <w:r w:rsidR="00F70AA4">
        <w:rPr>
          <w:rFonts w:hint="cs"/>
          <w:rtl/>
          <w:lang w:eastAsia="he-IL"/>
        </w:rPr>
        <w:t>– – –</w:t>
      </w:r>
    </w:p>
    <w:p w:rsidR="00CB4A90" w:rsidRDefault="00CB4A90" w:rsidP="009A3130">
      <w:pPr>
        <w:rPr>
          <w:rtl/>
        </w:rPr>
      </w:pPr>
      <w:bookmarkStart w:id="45324" w:name="_ETM_Q123_258098"/>
      <w:bookmarkStart w:id="45325" w:name="_ETM_Q123_258179"/>
      <w:bookmarkEnd w:id="45324"/>
      <w:bookmarkEnd w:id="45325"/>
    </w:p>
    <w:p w:rsidR="00CB4A90" w:rsidRDefault="00CB4A90" w:rsidP="009A3130">
      <w:pPr>
        <w:pStyle w:val="-"/>
        <w:keepNext/>
        <w:rPr>
          <w:rtl/>
        </w:rPr>
      </w:pPr>
      <w:bookmarkStart w:id="45326" w:name="_ETM_Q123_258266"/>
      <w:bookmarkStart w:id="45327" w:name="_ETM_Q123_258336"/>
      <w:bookmarkEnd w:id="45326"/>
      <w:bookmarkEnd w:id="45327"/>
      <w:r w:rsidRPr="00E97955">
        <w:rPr>
          <w:rStyle w:val="TagStyle"/>
          <w:rtl/>
        </w:rPr>
        <w:t xml:space="preserve"> &lt;&lt; דובר_המשך &gt;&gt; </w:t>
      </w:r>
      <w:r>
        <w:rPr>
          <w:rtl/>
        </w:rPr>
        <w:t>השר לשיתוף פעולה אזורי עיסאווי פריג':</w:t>
      </w:r>
      <w:r w:rsidRPr="00E97955">
        <w:rPr>
          <w:rStyle w:val="TagStyle"/>
          <w:rtl/>
        </w:rPr>
        <w:t xml:space="preserve"> &lt;&lt; דובר_המשך &gt;&gt;</w:t>
      </w:r>
      <w:r>
        <w:rPr>
          <w:rtl/>
        </w:rPr>
        <w:t xml:space="preserve"> </w:t>
      </w:r>
    </w:p>
    <w:p w:rsidR="00CB4A90" w:rsidRDefault="00CB4A90" w:rsidP="00FE191E">
      <w:pPr>
        <w:rPr>
          <w:rtl/>
          <w:lang w:eastAsia="he-IL"/>
        </w:rPr>
      </w:pPr>
    </w:p>
    <w:p w:rsidR="00CB4A90" w:rsidRDefault="00F70AA4" w:rsidP="009A3130">
      <w:pPr>
        <w:rPr>
          <w:rtl/>
          <w:lang w:eastAsia="he-IL"/>
        </w:rPr>
      </w:pPr>
      <w:bookmarkStart w:id="45328" w:name="_ETM_Q123_255275"/>
      <w:bookmarkEnd w:id="45328"/>
      <w:r>
        <w:rPr>
          <w:rFonts w:hint="cs"/>
          <w:rtl/>
          <w:lang w:eastAsia="he-IL"/>
        </w:rPr>
        <w:t>– –</w:t>
      </w:r>
      <w:r w:rsidR="00CB4A90">
        <w:rPr>
          <w:rFonts w:hint="cs"/>
          <w:rtl/>
          <w:lang w:eastAsia="he-IL"/>
        </w:rPr>
        <w:t xml:space="preserve"> והיום נגמר.</w:t>
      </w:r>
    </w:p>
    <w:p w:rsidR="00CB4A90" w:rsidRDefault="00CB4A90" w:rsidP="009A3130">
      <w:pPr>
        <w:rPr>
          <w:rtl/>
          <w:lang w:eastAsia="he-IL"/>
        </w:rPr>
      </w:pPr>
      <w:bookmarkStart w:id="45329" w:name="_ETM_Q123_254486"/>
      <w:bookmarkStart w:id="45330" w:name="_ETM_Q123_254567"/>
      <w:bookmarkEnd w:id="45329"/>
      <w:bookmarkEnd w:id="45330"/>
    </w:p>
    <w:p w:rsidR="00CB4A90" w:rsidRDefault="00CB4A90" w:rsidP="009A3130">
      <w:pPr>
        <w:pStyle w:val="af8"/>
        <w:keepNext/>
        <w:rPr>
          <w:rtl/>
        </w:rPr>
      </w:pPr>
      <w:bookmarkStart w:id="45331" w:name="_ETM_Q123_254606"/>
      <w:bookmarkStart w:id="45332" w:name="_ETM_Q123_254681"/>
      <w:bookmarkEnd w:id="45331"/>
      <w:bookmarkEnd w:id="45332"/>
      <w:r w:rsidRPr="00E97955">
        <w:rPr>
          <w:rStyle w:val="TagStyle"/>
          <w:rtl/>
        </w:rPr>
        <w:t xml:space="preserve"> &lt;&lt; קריאה &gt;&gt; </w:t>
      </w:r>
      <w:r>
        <w:rPr>
          <w:rtl/>
        </w:rPr>
        <w:t>דוד אמסלם (הליכוד):</w:t>
      </w:r>
      <w:r w:rsidRPr="00E97955">
        <w:rPr>
          <w:rStyle w:val="TagStyle"/>
          <w:rtl/>
        </w:rPr>
        <w:t xml:space="preserve"> &lt;&lt; קריאה &gt;&gt;</w:t>
      </w:r>
      <w:r>
        <w:rPr>
          <w:rtl/>
        </w:rPr>
        <w:t xml:space="preserve"> </w:t>
      </w:r>
    </w:p>
    <w:p w:rsidR="00CB4A90" w:rsidRPr="00E97955" w:rsidRDefault="00CB4A90" w:rsidP="009A3130">
      <w:pPr>
        <w:ind w:firstLine="0"/>
        <w:rPr>
          <w:rtl/>
          <w:lang w:eastAsia="he-IL"/>
        </w:rPr>
      </w:pPr>
      <w:bookmarkStart w:id="45333" w:name="_ETM_Q123_257161"/>
      <w:bookmarkStart w:id="45334" w:name="_ETM_Q123_257454"/>
      <w:bookmarkStart w:id="45335" w:name="_ETM_Q123_257516"/>
      <w:bookmarkEnd w:id="45333"/>
      <w:bookmarkEnd w:id="45334"/>
      <w:bookmarkEnd w:id="45335"/>
    </w:p>
    <w:p w:rsidR="00CB4A90" w:rsidRDefault="00CB4A90" w:rsidP="009A3130">
      <w:pPr>
        <w:rPr>
          <w:rtl/>
          <w:lang w:eastAsia="he-IL"/>
        </w:rPr>
      </w:pPr>
      <w:bookmarkStart w:id="45336" w:name="_ETM_Q123_258433"/>
      <w:bookmarkStart w:id="45337" w:name="_ETM_Q123_258505"/>
      <w:bookmarkEnd w:id="45336"/>
      <w:bookmarkEnd w:id="45337"/>
      <w:r>
        <w:rPr>
          <w:rFonts w:hint="cs"/>
          <w:rtl/>
        </w:rPr>
        <w:t xml:space="preserve">כבוד השר, </w:t>
      </w:r>
      <w:bookmarkStart w:id="45338" w:name="_ETM_Q123_260979"/>
      <w:bookmarkStart w:id="45339" w:name="_ETM_Q123_261053"/>
      <w:bookmarkEnd w:id="45338"/>
      <w:bookmarkEnd w:id="45339"/>
      <w:r>
        <w:rPr>
          <w:rFonts w:hint="cs"/>
          <w:rtl/>
        </w:rPr>
        <w:t xml:space="preserve">אתה מתלונן על כך שאנחנו עושים דיון בכנסת? </w:t>
      </w:r>
      <w:r>
        <w:rPr>
          <w:rFonts w:hint="cs"/>
          <w:rtl/>
          <w:lang w:eastAsia="he-IL"/>
        </w:rPr>
        <w:t>לא הבנתי אותך.</w:t>
      </w:r>
    </w:p>
    <w:p w:rsidR="00CB4A90" w:rsidRDefault="00CB4A90" w:rsidP="009A3130">
      <w:pPr>
        <w:rPr>
          <w:rtl/>
        </w:rPr>
      </w:pPr>
      <w:bookmarkStart w:id="45340" w:name="_ETM_Q123_261124"/>
      <w:bookmarkStart w:id="45341" w:name="_ETM_Q123_261195"/>
      <w:bookmarkStart w:id="45342" w:name="_ETM_Q123_258862"/>
      <w:bookmarkStart w:id="45343" w:name="_ETM_Q123_258955"/>
      <w:bookmarkStart w:id="45344" w:name="_ETM_Q123_258983"/>
      <w:bookmarkStart w:id="45345" w:name="_ETM_Q123_259071"/>
      <w:bookmarkStart w:id="45346" w:name="_ETM_Q123_262008"/>
      <w:bookmarkStart w:id="45347" w:name="_ETM_Q123_261268"/>
      <w:bookmarkStart w:id="45348" w:name="_ETM_Q123_261326"/>
      <w:bookmarkStart w:id="45349" w:name="_ETM_Q123_260470"/>
      <w:bookmarkStart w:id="45350" w:name="_ETM_Q123_260545"/>
      <w:bookmarkEnd w:id="45340"/>
      <w:bookmarkEnd w:id="45341"/>
      <w:bookmarkEnd w:id="45342"/>
      <w:bookmarkEnd w:id="45343"/>
      <w:bookmarkEnd w:id="45344"/>
      <w:bookmarkEnd w:id="45345"/>
      <w:bookmarkEnd w:id="45346"/>
      <w:bookmarkEnd w:id="45347"/>
      <w:bookmarkEnd w:id="45348"/>
      <w:bookmarkEnd w:id="45349"/>
      <w:bookmarkEnd w:id="45350"/>
    </w:p>
    <w:p w:rsidR="00CB4A90" w:rsidRDefault="00CB4A90" w:rsidP="009A3130">
      <w:pPr>
        <w:pStyle w:val="-"/>
        <w:keepNext/>
        <w:rPr>
          <w:rtl/>
        </w:rPr>
      </w:pPr>
      <w:bookmarkStart w:id="45351" w:name="_ETM_Q123_260590"/>
      <w:bookmarkStart w:id="45352" w:name="_ETM_Q123_260678"/>
      <w:bookmarkEnd w:id="45351"/>
      <w:bookmarkEnd w:id="45352"/>
      <w:r w:rsidRPr="002D2B58">
        <w:rPr>
          <w:rStyle w:val="TagStyle"/>
          <w:rtl/>
        </w:rPr>
        <w:t xml:space="preserve"> &lt;&lt; דובר_המשך &gt;&gt; </w:t>
      </w:r>
      <w:r>
        <w:rPr>
          <w:rtl/>
        </w:rPr>
        <w:t>השר לשיתוף פעולה אזורי עיסאווי פריג':</w:t>
      </w:r>
      <w:r w:rsidRPr="002D2B58">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rPr>
      </w:pPr>
      <w:bookmarkStart w:id="45353" w:name="_ETM_Q123_262161"/>
      <w:bookmarkEnd w:id="45353"/>
      <w:r>
        <w:rPr>
          <w:rFonts w:hint="cs"/>
          <w:rtl/>
          <w:lang w:eastAsia="he-IL"/>
        </w:rPr>
        <w:t xml:space="preserve">ממתי? אני </w:t>
      </w:r>
      <w:bookmarkStart w:id="45354" w:name="_ETM_Q123_263734"/>
      <w:bookmarkEnd w:id="45354"/>
      <w:r>
        <w:rPr>
          <w:rFonts w:hint="cs"/>
          <w:rtl/>
          <w:lang w:eastAsia="he-IL"/>
        </w:rPr>
        <w:t xml:space="preserve">אומר שאתם </w:t>
      </w:r>
      <w:bookmarkStart w:id="45355" w:name="_ETM_Q123_261557"/>
      <w:bookmarkStart w:id="45356" w:name="_ETM_Q123_261651"/>
      <w:bookmarkStart w:id="45357" w:name="_ETM_Q123_262574"/>
      <w:bookmarkStart w:id="45358" w:name="_ETM_Q123_262676"/>
      <w:bookmarkStart w:id="45359" w:name="_ETM_Q123_265536"/>
      <w:bookmarkEnd w:id="45355"/>
      <w:bookmarkEnd w:id="45356"/>
      <w:bookmarkEnd w:id="45357"/>
      <w:bookmarkEnd w:id="45358"/>
      <w:bookmarkEnd w:id="45359"/>
      <w:r>
        <w:rPr>
          <w:rFonts w:hint="cs"/>
          <w:rtl/>
          <w:lang w:eastAsia="he-IL"/>
        </w:rPr>
        <w:t xml:space="preserve">מבזבזים </w:t>
      </w:r>
      <w:bookmarkStart w:id="45360" w:name="_ETM_Q123_262694"/>
      <w:bookmarkStart w:id="45361" w:name="_ETM_Q123_262773"/>
      <w:bookmarkStart w:id="45362" w:name="_ETM_Q123_268590"/>
      <w:bookmarkEnd w:id="45360"/>
      <w:bookmarkEnd w:id="45361"/>
      <w:bookmarkEnd w:id="45362"/>
      <w:r>
        <w:rPr>
          <w:rtl/>
        </w:rPr>
        <w:t xml:space="preserve">את </w:t>
      </w:r>
      <w:bookmarkStart w:id="45363" w:name="_ETM_Q123_268860"/>
      <w:bookmarkEnd w:id="45363"/>
      <w:r>
        <w:rPr>
          <w:rtl/>
        </w:rPr>
        <w:t xml:space="preserve">הזמן </w:t>
      </w:r>
      <w:bookmarkStart w:id="45364" w:name="_ETM_Q123_269340"/>
      <w:bookmarkEnd w:id="45364"/>
      <w:r>
        <w:rPr>
          <w:rtl/>
        </w:rPr>
        <w:t xml:space="preserve">שלכם </w:t>
      </w:r>
      <w:bookmarkStart w:id="45365" w:name="_ETM_Q123_270600"/>
      <w:bookmarkEnd w:id="45365"/>
      <w:r w:rsidR="00F70AA4">
        <w:rPr>
          <w:rFonts w:hint="cs"/>
          <w:rtl/>
        </w:rPr>
        <w:t>– –</w:t>
      </w:r>
    </w:p>
    <w:p w:rsidR="00CB4A90" w:rsidRDefault="00CB4A90" w:rsidP="009A3130">
      <w:pPr>
        <w:rPr>
          <w:rtl/>
        </w:rPr>
      </w:pPr>
      <w:bookmarkStart w:id="45366" w:name="_ETM_Q123_267192"/>
      <w:bookmarkStart w:id="45367" w:name="_ETM_Q123_267293"/>
      <w:bookmarkEnd w:id="45366"/>
      <w:bookmarkEnd w:id="45367"/>
    </w:p>
    <w:p w:rsidR="00CB4A90" w:rsidRDefault="00CB4A90" w:rsidP="009A3130">
      <w:pPr>
        <w:pStyle w:val="af8"/>
        <w:keepNext/>
        <w:rPr>
          <w:rtl/>
        </w:rPr>
      </w:pPr>
      <w:bookmarkStart w:id="45368" w:name="_ETM_Q123_267360"/>
      <w:bookmarkStart w:id="45369" w:name="_ETM_Q123_267448"/>
      <w:bookmarkEnd w:id="45368"/>
      <w:bookmarkEnd w:id="45369"/>
      <w:r w:rsidRPr="002D75AE">
        <w:rPr>
          <w:rStyle w:val="TagStyle"/>
          <w:rtl/>
        </w:rPr>
        <w:t xml:space="preserve"> &lt;&lt; קריאה &gt;&gt; </w:t>
      </w:r>
      <w:r>
        <w:rPr>
          <w:rtl/>
        </w:rPr>
        <w:t>דוד אמסלם (הליכוד):</w:t>
      </w:r>
      <w:r w:rsidRPr="002D75AE">
        <w:rPr>
          <w:rStyle w:val="TagStyle"/>
          <w:rtl/>
        </w:rPr>
        <w:t xml:space="preserve"> &lt;&lt; קריאה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370" w:name="_ETM_Q123_269927"/>
      <w:bookmarkEnd w:id="45370"/>
      <w:r>
        <w:rPr>
          <w:rFonts w:hint="cs"/>
          <w:rtl/>
          <w:lang w:eastAsia="he-IL"/>
        </w:rPr>
        <w:t>מה</w:t>
      </w:r>
      <w:bookmarkStart w:id="45371" w:name="_ETM_Q123_270213"/>
      <w:bookmarkStart w:id="45372" w:name="_ETM_Q123_270287"/>
      <w:bookmarkEnd w:id="45371"/>
      <w:bookmarkEnd w:id="45372"/>
      <w:r>
        <w:rPr>
          <w:rFonts w:hint="cs"/>
          <w:rtl/>
          <w:lang w:eastAsia="he-IL"/>
        </w:rPr>
        <w:t xml:space="preserve"> זאת אומרת מבזבזים?</w:t>
      </w:r>
      <w:bookmarkStart w:id="45373" w:name="_ETM_Q123_267966"/>
      <w:bookmarkEnd w:id="45373"/>
    </w:p>
    <w:p w:rsidR="00CB4A90" w:rsidRDefault="00CB4A90" w:rsidP="009A3130">
      <w:pPr>
        <w:rPr>
          <w:rtl/>
          <w:lang w:eastAsia="he-IL"/>
        </w:rPr>
      </w:pPr>
      <w:bookmarkStart w:id="45374" w:name="_ETM_Q123_268037"/>
      <w:bookmarkEnd w:id="45374"/>
    </w:p>
    <w:p w:rsidR="00CB4A90" w:rsidRDefault="00CB4A90" w:rsidP="009A3130">
      <w:pPr>
        <w:pStyle w:val="-"/>
        <w:keepNext/>
        <w:rPr>
          <w:rtl/>
        </w:rPr>
      </w:pPr>
      <w:bookmarkStart w:id="45375" w:name="_ETM_Q123_268086"/>
      <w:bookmarkStart w:id="45376" w:name="_ETM_Q123_268154"/>
      <w:bookmarkEnd w:id="45375"/>
      <w:bookmarkEnd w:id="45376"/>
      <w:r w:rsidRPr="002D75AE">
        <w:rPr>
          <w:rStyle w:val="TagStyle"/>
          <w:rtl/>
        </w:rPr>
        <w:t xml:space="preserve"> &lt;&lt; דובר_המשך &gt;&gt; </w:t>
      </w:r>
      <w:r>
        <w:rPr>
          <w:rtl/>
        </w:rPr>
        <w:t>השר לשיתוף פעולה אזורי עיסאווי פריג':</w:t>
      </w:r>
      <w:r w:rsidRPr="002D75AE">
        <w:rPr>
          <w:rStyle w:val="TagStyle"/>
          <w:rtl/>
        </w:rPr>
        <w:t xml:space="preserve"> &lt;&lt; דובר_המשך &gt;&gt;</w:t>
      </w:r>
      <w:r>
        <w:rPr>
          <w:rtl/>
        </w:rPr>
        <w:t xml:space="preserve"> </w:t>
      </w:r>
    </w:p>
    <w:p w:rsidR="00CB4A90" w:rsidRDefault="00CB4A90" w:rsidP="00FE191E">
      <w:pPr>
        <w:rPr>
          <w:rtl/>
          <w:lang w:eastAsia="he-IL"/>
        </w:rPr>
      </w:pPr>
    </w:p>
    <w:p w:rsidR="00CB4A90" w:rsidRDefault="00F70AA4" w:rsidP="009A3130">
      <w:pPr>
        <w:rPr>
          <w:rtl/>
          <w:lang w:eastAsia="he-IL"/>
        </w:rPr>
      </w:pPr>
      <w:bookmarkStart w:id="45377" w:name="_ETM_Q123_268957"/>
      <w:bookmarkEnd w:id="45377"/>
      <w:r>
        <w:rPr>
          <w:rFonts w:hint="cs"/>
          <w:rtl/>
          <w:lang w:eastAsia="he-IL"/>
        </w:rPr>
        <w:t>– –</w:t>
      </w:r>
      <w:r w:rsidR="00CB4A90">
        <w:rPr>
          <w:rFonts w:hint="cs"/>
          <w:rtl/>
          <w:lang w:eastAsia="he-IL"/>
        </w:rPr>
        <w:t xml:space="preserve"> </w:t>
      </w:r>
      <w:bookmarkStart w:id="45378" w:name="_ETM_Q123_270630"/>
      <w:bookmarkEnd w:id="45378"/>
      <w:r w:rsidR="00CB4A90">
        <w:rPr>
          <w:rFonts w:hint="cs"/>
          <w:rtl/>
          <w:lang w:eastAsia="he-IL"/>
        </w:rPr>
        <w:t xml:space="preserve">את הזמן שלנו </w:t>
      </w:r>
      <w:r>
        <w:rPr>
          <w:rFonts w:hint="cs"/>
          <w:rtl/>
          <w:lang w:eastAsia="he-IL"/>
        </w:rPr>
        <w:t>– –</w:t>
      </w:r>
    </w:p>
    <w:p w:rsidR="00CB4A90" w:rsidRDefault="00CB4A90" w:rsidP="009A3130">
      <w:pPr>
        <w:rPr>
          <w:rtl/>
          <w:lang w:eastAsia="he-IL"/>
        </w:rPr>
      </w:pPr>
      <w:bookmarkStart w:id="45379" w:name="_ETM_Q123_269290"/>
      <w:bookmarkStart w:id="45380" w:name="_ETM_Q123_269356"/>
      <w:bookmarkEnd w:id="45379"/>
      <w:bookmarkEnd w:id="45380"/>
    </w:p>
    <w:p w:rsidR="00CB4A90" w:rsidRDefault="00CB4A90" w:rsidP="009A3130">
      <w:pPr>
        <w:pStyle w:val="af8"/>
        <w:keepNext/>
        <w:rPr>
          <w:rtl/>
        </w:rPr>
      </w:pPr>
      <w:bookmarkStart w:id="45381" w:name="_ETM_Q123_269409"/>
      <w:bookmarkStart w:id="45382" w:name="_ETM_Q123_269491"/>
      <w:bookmarkEnd w:id="45381"/>
      <w:bookmarkEnd w:id="45382"/>
      <w:r w:rsidRPr="002D75AE">
        <w:rPr>
          <w:rStyle w:val="TagStyle"/>
          <w:rtl/>
        </w:rPr>
        <w:t xml:space="preserve"> &lt;&lt; קריאה &gt;&gt; </w:t>
      </w:r>
      <w:r>
        <w:rPr>
          <w:rtl/>
        </w:rPr>
        <w:t>דוד אמסלם (הליכוד):</w:t>
      </w:r>
      <w:r w:rsidRPr="002D75AE">
        <w:rPr>
          <w:rStyle w:val="TagStyle"/>
          <w:rtl/>
        </w:rPr>
        <w:t xml:space="preserve"> &lt;&lt; קריאה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383" w:name="_ETM_Q123_271787"/>
      <w:bookmarkStart w:id="45384" w:name="_ETM_Q123_272069"/>
      <w:bookmarkStart w:id="45385" w:name="_ETM_Q123_272131"/>
      <w:bookmarkEnd w:id="45383"/>
      <w:bookmarkEnd w:id="45384"/>
      <w:bookmarkEnd w:id="45385"/>
      <w:r>
        <w:rPr>
          <w:rFonts w:hint="cs"/>
          <w:rtl/>
          <w:lang w:eastAsia="he-IL"/>
        </w:rPr>
        <w:t xml:space="preserve">אבל תשמע, אנחנו חברי </w:t>
      </w:r>
      <w:bookmarkStart w:id="45386" w:name="_ETM_Q123_273241"/>
      <w:bookmarkEnd w:id="45386"/>
      <w:r>
        <w:rPr>
          <w:rFonts w:hint="cs"/>
          <w:rtl/>
          <w:lang w:eastAsia="he-IL"/>
        </w:rPr>
        <w:t>כנסת.</w:t>
      </w:r>
    </w:p>
    <w:p w:rsidR="00CB4A90" w:rsidRDefault="00CB4A90" w:rsidP="009A3130">
      <w:pPr>
        <w:rPr>
          <w:rtl/>
          <w:lang w:eastAsia="he-IL"/>
        </w:rPr>
      </w:pPr>
      <w:bookmarkStart w:id="45387" w:name="_ETM_Q123_275377"/>
      <w:bookmarkStart w:id="45388" w:name="_ETM_Q123_275455"/>
      <w:bookmarkEnd w:id="45387"/>
      <w:bookmarkEnd w:id="45388"/>
    </w:p>
    <w:p w:rsidR="00CB4A90" w:rsidRDefault="00CB4A90" w:rsidP="009A3130">
      <w:pPr>
        <w:pStyle w:val="-"/>
        <w:keepNext/>
        <w:rPr>
          <w:rtl/>
        </w:rPr>
      </w:pPr>
      <w:bookmarkStart w:id="45389" w:name="_ETM_Q123_275521"/>
      <w:bookmarkStart w:id="45390" w:name="_ETM_Q123_275597"/>
      <w:bookmarkEnd w:id="45389"/>
      <w:bookmarkEnd w:id="45390"/>
      <w:r w:rsidRPr="002D75AE">
        <w:rPr>
          <w:rStyle w:val="TagStyle"/>
          <w:rtl/>
        </w:rPr>
        <w:t xml:space="preserve"> &lt;&lt; דובר_המשך &gt;&gt; </w:t>
      </w:r>
      <w:r>
        <w:rPr>
          <w:rtl/>
        </w:rPr>
        <w:t>השר לשיתוף פעולה אזורי עיסאווי פריג':</w:t>
      </w:r>
      <w:r w:rsidRPr="002D75AE">
        <w:rPr>
          <w:rStyle w:val="TagStyle"/>
          <w:rtl/>
        </w:rPr>
        <w:t xml:space="preserve"> &lt;&lt; דובר_המשך &gt;&gt;</w:t>
      </w:r>
      <w:r>
        <w:rPr>
          <w:rtl/>
        </w:rPr>
        <w:t xml:space="preserve"> </w:t>
      </w:r>
    </w:p>
    <w:p w:rsidR="00CB4A90" w:rsidRDefault="00CB4A90" w:rsidP="00FE191E">
      <w:pPr>
        <w:rPr>
          <w:rtl/>
          <w:lang w:eastAsia="he-IL"/>
        </w:rPr>
      </w:pPr>
    </w:p>
    <w:p w:rsidR="00CB4A90" w:rsidRDefault="00F70AA4" w:rsidP="009A3130">
      <w:pPr>
        <w:rPr>
          <w:rtl/>
        </w:rPr>
      </w:pPr>
      <w:bookmarkStart w:id="45391" w:name="_ETM_Q123_271537"/>
      <w:bookmarkEnd w:id="45391"/>
      <w:r>
        <w:rPr>
          <w:rFonts w:hint="cs"/>
          <w:rtl/>
          <w:lang w:eastAsia="he-IL"/>
        </w:rPr>
        <w:t>– –</w:t>
      </w:r>
      <w:r w:rsidR="00CB4A90">
        <w:rPr>
          <w:rFonts w:hint="cs"/>
          <w:rtl/>
          <w:lang w:eastAsia="he-IL"/>
        </w:rPr>
        <w:t xml:space="preserve"> ולא מנהלים את הדברים </w:t>
      </w:r>
      <w:bookmarkStart w:id="45392" w:name="_ETM_Q123_278725"/>
      <w:bookmarkEnd w:id="45392"/>
      <w:r w:rsidR="00CB4A90">
        <w:rPr>
          <w:rFonts w:hint="cs"/>
          <w:rtl/>
          <w:lang w:eastAsia="he-IL"/>
        </w:rPr>
        <w:t xml:space="preserve">לעניין. אני לא </w:t>
      </w:r>
      <w:bookmarkStart w:id="45393" w:name="_ETM_Q123_267504"/>
      <w:bookmarkStart w:id="45394" w:name="_ETM_Q123_267598"/>
      <w:bookmarkStart w:id="45395" w:name="_ETM_Q123_279979"/>
      <w:bookmarkEnd w:id="45393"/>
      <w:bookmarkEnd w:id="45394"/>
      <w:bookmarkEnd w:id="45395"/>
      <w:r w:rsidR="00CB4A90">
        <w:rPr>
          <w:rtl/>
        </w:rPr>
        <w:t xml:space="preserve">זוכר </w:t>
      </w:r>
      <w:bookmarkStart w:id="45396" w:name="_ETM_Q123_284030"/>
      <w:bookmarkEnd w:id="45396"/>
      <w:r>
        <w:rPr>
          <w:rFonts w:hint="cs"/>
          <w:rtl/>
        </w:rPr>
        <w:t>– – –</w:t>
      </w:r>
    </w:p>
    <w:p w:rsidR="00CB4A90" w:rsidRDefault="00CB4A90" w:rsidP="009A3130">
      <w:pPr>
        <w:rPr>
          <w:rtl/>
        </w:rPr>
      </w:pPr>
      <w:bookmarkStart w:id="45397" w:name="_ETM_Q123_280262"/>
      <w:bookmarkStart w:id="45398" w:name="_ETM_Q123_280343"/>
      <w:bookmarkEnd w:id="45397"/>
      <w:bookmarkEnd w:id="45398"/>
    </w:p>
    <w:p w:rsidR="00CB4A90" w:rsidRDefault="00CB4A90" w:rsidP="009A3130">
      <w:pPr>
        <w:pStyle w:val="af8"/>
        <w:keepNext/>
        <w:rPr>
          <w:rtl/>
        </w:rPr>
      </w:pPr>
      <w:bookmarkStart w:id="45399" w:name="_ETM_Q123_280429"/>
      <w:bookmarkStart w:id="45400" w:name="_ETM_Q123_280509"/>
      <w:bookmarkEnd w:id="45399"/>
      <w:bookmarkEnd w:id="45400"/>
      <w:r w:rsidRPr="00AB172A">
        <w:rPr>
          <w:rStyle w:val="TagStyle"/>
          <w:rtl/>
        </w:rPr>
        <w:t xml:space="preserve"> &lt;&lt; קריאה &gt;&gt; </w:t>
      </w:r>
      <w:r>
        <w:rPr>
          <w:rtl/>
        </w:rPr>
        <w:t>דוד אמסלם (הליכוד):</w:t>
      </w:r>
      <w:r w:rsidRPr="00AB172A">
        <w:rPr>
          <w:rStyle w:val="TagStyle"/>
          <w:rtl/>
        </w:rPr>
        <w:t xml:space="preserve"> &lt;&lt; קריאה &gt;&gt;</w:t>
      </w:r>
      <w:r>
        <w:rPr>
          <w:rtl/>
        </w:rPr>
        <w:t xml:space="preserve"> </w:t>
      </w:r>
    </w:p>
    <w:p w:rsidR="00CB4A90" w:rsidRDefault="00CB4A90" w:rsidP="009A3130">
      <w:pPr>
        <w:rPr>
          <w:rtl/>
          <w:lang w:eastAsia="he-IL"/>
        </w:rPr>
      </w:pPr>
    </w:p>
    <w:p w:rsidR="00CB4A90" w:rsidRDefault="00CB4A90" w:rsidP="00B84C93">
      <w:pPr>
        <w:rPr>
          <w:rtl/>
          <w:lang w:eastAsia="he-IL"/>
        </w:rPr>
      </w:pPr>
      <w:bookmarkStart w:id="45401" w:name="_ETM_Q123_279899"/>
      <w:bookmarkEnd w:id="45401"/>
      <w:r>
        <w:rPr>
          <w:rFonts w:hint="cs"/>
          <w:rtl/>
          <w:lang w:eastAsia="he-IL"/>
        </w:rPr>
        <w:t>אה, אתה מחלק לנו ציונים.</w:t>
      </w:r>
      <w:bookmarkStart w:id="45402" w:name="_ETM_Q123_279699"/>
      <w:bookmarkStart w:id="45403" w:name="_ETM_Q123_279792"/>
      <w:bookmarkStart w:id="45404" w:name="_ETM_Q123_279842"/>
      <w:bookmarkStart w:id="45405" w:name="_ETM_Q123_279911"/>
      <w:bookmarkStart w:id="45406" w:name="_ETM_Q123_279597"/>
      <w:bookmarkEnd w:id="45402"/>
      <w:bookmarkEnd w:id="45403"/>
      <w:bookmarkEnd w:id="45404"/>
      <w:bookmarkEnd w:id="45405"/>
      <w:bookmarkEnd w:id="45406"/>
    </w:p>
    <w:p w:rsidR="00B84C93" w:rsidRDefault="00B84C93" w:rsidP="00B84C93">
      <w:pPr>
        <w:rPr>
          <w:rtl/>
        </w:rPr>
      </w:pPr>
    </w:p>
    <w:p w:rsidR="00CB4A90" w:rsidRDefault="00CB4A90" w:rsidP="009A3130">
      <w:pPr>
        <w:pStyle w:val="af8"/>
        <w:keepNext/>
        <w:rPr>
          <w:rtl/>
        </w:rPr>
      </w:pPr>
      <w:bookmarkStart w:id="45407" w:name="_ETM_Q123_279742"/>
      <w:bookmarkStart w:id="45408" w:name="ET_interruption_6142_44"/>
      <w:bookmarkEnd w:id="45407"/>
      <w:r w:rsidRPr="00AB172A">
        <w:rPr>
          <w:rStyle w:val="TagStyle"/>
          <w:rtl/>
        </w:rPr>
        <w:t xml:space="preserve"> &lt;&lt; קריאה &gt;&gt; </w:t>
      </w:r>
      <w:r w:rsidRPr="00B84C93">
        <w:rPr>
          <w:rtl/>
        </w:rPr>
        <w:t>אריה מכלוף דרעי (ש"ס):</w:t>
      </w:r>
      <w:r w:rsidRPr="00AB172A">
        <w:rPr>
          <w:rStyle w:val="TagStyle"/>
          <w:rtl/>
        </w:rPr>
        <w:t xml:space="preserve"> &lt;&lt; קריאה &gt;&gt;</w:t>
      </w:r>
      <w:r>
        <w:rPr>
          <w:rStyle w:val="TagStyle"/>
          <w:rtl/>
        </w:rPr>
        <w:t xml:space="preserve"> </w:t>
      </w:r>
      <w:bookmarkEnd w:id="45408"/>
    </w:p>
    <w:p w:rsidR="00CB4A90" w:rsidRPr="00B84C93" w:rsidRDefault="00CB4A90" w:rsidP="00FE191E">
      <w:pPr>
        <w:rPr>
          <w:rtl/>
        </w:rPr>
      </w:pPr>
    </w:p>
    <w:p w:rsidR="00CB4A90" w:rsidRDefault="00CB4A90" w:rsidP="00FE191E">
      <w:pPr>
        <w:rPr>
          <w:rtl/>
          <w:lang w:eastAsia="he-IL"/>
        </w:rPr>
      </w:pPr>
      <w:bookmarkStart w:id="45409" w:name="_ETM_Q123_283124"/>
      <w:bookmarkStart w:id="45410" w:name="_ETM_Q123_283435"/>
      <w:bookmarkStart w:id="45411" w:name="_ETM_Q123_283503"/>
      <w:bookmarkEnd w:id="45409"/>
      <w:bookmarkEnd w:id="45410"/>
      <w:bookmarkEnd w:id="45411"/>
      <w:r>
        <w:rPr>
          <w:rFonts w:hint="cs"/>
          <w:rtl/>
          <w:lang w:eastAsia="he-IL"/>
        </w:rPr>
        <w:t xml:space="preserve">הגיע </w:t>
      </w:r>
      <w:bookmarkStart w:id="45412" w:name="_ETM_Q123_281927"/>
      <w:bookmarkEnd w:id="45412"/>
      <w:r>
        <w:rPr>
          <w:rFonts w:hint="cs"/>
          <w:rtl/>
          <w:lang w:eastAsia="he-IL"/>
        </w:rPr>
        <w:t>יושב-ראש הוועדה.</w:t>
      </w:r>
    </w:p>
    <w:p w:rsidR="00CB4A90" w:rsidRDefault="00CB4A90" w:rsidP="009A3130">
      <w:pPr>
        <w:rPr>
          <w:rtl/>
          <w:lang w:eastAsia="he-IL"/>
        </w:rPr>
      </w:pPr>
      <w:bookmarkStart w:id="45413" w:name="_ETM_Q123_279731"/>
      <w:bookmarkStart w:id="45414" w:name="_ETM_Q123_279815"/>
      <w:bookmarkEnd w:id="45413"/>
      <w:bookmarkEnd w:id="45414"/>
    </w:p>
    <w:p w:rsidR="00CB4A90" w:rsidRDefault="00CB4A90" w:rsidP="009A3130">
      <w:pPr>
        <w:pStyle w:val="-"/>
        <w:keepNext/>
        <w:rPr>
          <w:rtl/>
        </w:rPr>
      </w:pPr>
      <w:bookmarkStart w:id="45415" w:name="_ETM_Q123_279851"/>
      <w:bookmarkStart w:id="45416" w:name="_ETM_Q123_279930"/>
      <w:bookmarkEnd w:id="45415"/>
      <w:bookmarkEnd w:id="45416"/>
      <w:r w:rsidRPr="00AB172A">
        <w:rPr>
          <w:rStyle w:val="TagStyle"/>
          <w:rtl/>
        </w:rPr>
        <w:t xml:space="preserve"> &lt;&lt; דובר_המשך &gt;&gt; </w:t>
      </w:r>
      <w:r>
        <w:rPr>
          <w:rtl/>
        </w:rPr>
        <w:t>השר לשיתוף פעולה אזורי עיסאווי פריג':</w:t>
      </w:r>
      <w:r w:rsidRPr="00AB172A">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417" w:name="_ETM_Q123_280740"/>
      <w:bookmarkEnd w:id="45417"/>
      <w:r>
        <w:rPr>
          <w:rFonts w:hint="cs"/>
          <w:rtl/>
          <w:lang w:eastAsia="he-IL"/>
        </w:rPr>
        <w:t xml:space="preserve">קריב. לקרוא לו? וכך, יאללה, יעני זה מתאים </w:t>
      </w:r>
      <w:bookmarkStart w:id="45418" w:name="_ETM_Q123_285689"/>
      <w:bookmarkEnd w:id="45418"/>
      <w:r>
        <w:rPr>
          <w:rFonts w:hint="cs"/>
          <w:rtl/>
          <w:lang w:eastAsia="he-IL"/>
        </w:rPr>
        <w:t>לכבוד הרב לעשות ככה ככה.</w:t>
      </w:r>
    </w:p>
    <w:p w:rsidR="00CB4A90" w:rsidRDefault="00CB4A90" w:rsidP="009A3130">
      <w:pPr>
        <w:rPr>
          <w:rtl/>
          <w:lang w:eastAsia="he-IL"/>
        </w:rPr>
      </w:pPr>
      <w:bookmarkStart w:id="45419" w:name="_ETM_Q123_289828"/>
      <w:bookmarkStart w:id="45420" w:name="_ETM_Q123_289932"/>
      <w:bookmarkEnd w:id="45419"/>
      <w:bookmarkEnd w:id="45420"/>
    </w:p>
    <w:p w:rsidR="00CB4A90" w:rsidRDefault="00CB4A90" w:rsidP="009A3130">
      <w:pPr>
        <w:pStyle w:val="af8"/>
        <w:keepNext/>
        <w:rPr>
          <w:rtl/>
        </w:rPr>
      </w:pPr>
      <w:bookmarkStart w:id="45421" w:name="_ETM_Q123_289972"/>
      <w:bookmarkStart w:id="45422" w:name="_ETM_Q123_290044"/>
      <w:bookmarkStart w:id="45423" w:name="ET_interruption_6142_47"/>
      <w:bookmarkEnd w:id="45421"/>
      <w:bookmarkEnd w:id="45422"/>
      <w:r w:rsidRPr="004A0A56">
        <w:rPr>
          <w:rStyle w:val="TagStyle"/>
          <w:rtl/>
        </w:rPr>
        <w:t xml:space="preserve"> &lt;&lt; קריאה &gt;&gt; </w:t>
      </w:r>
      <w:r>
        <w:rPr>
          <w:rtl/>
        </w:rPr>
        <w:t>אריה מכלוף דרעי (ש"ס):</w:t>
      </w:r>
      <w:r w:rsidRPr="004A0A56">
        <w:rPr>
          <w:rStyle w:val="TagStyle"/>
          <w:rtl/>
        </w:rPr>
        <w:t xml:space="preserve"> &lt;&lt; קריאה &gt;&gt;</w:t>
      </w:r>
      <w:r>
        <w:rPr>
          <w:rtl/>
        </w:rPr>
        <w:t xml:space="preserve"> </w:t>
      </w:r>
      <w:bookmarkEnd w:id="45423"/>
    </w:p>
    <w:p w:rsidR="00CB4A90" w:rsidRDefault="00CB4A90" w:rsidP="00FE191E">
      <w:pPr>
        <w:rPr>
          <w:rtl/>
          <w:lang w:eastAsia="he-IL"/>
        </w:rPr>
      </w:pPr>
    </w:p>
    <w:p w:rsidR="00CB4A90" w:rsidRDefault="00CB4A90" w:rsidP="009A3130">
      <w:pPr>
        <w:rPr>
          <w:rtl/>
          <w:lang w:eastAsia="he-IL"/>
        </w:rPr>
      </w:pPr>
      <w:bookmarkStart w:id="45424" w:name="_ETM_Q123_290556"/>
      <w:bookmarkStart w:id="45425" w:name="_ETM_Q123_290841"/>
      <w:bookmarkStart w:id="45426" w:name="_ETM_Q123_290907"/>
      <w:bookmarkEnd w:id="45424"/>
      <w:bookmarkEnd w:id="45425"/>
      <w:bookmarkEnd w:id="45426"/>
      <w:r>
        <w:rPr>
          <w:rFonts w:hint="cs"/>
          <w:rtl/>
          <w:lang w:eastAsia="he-IL"/>
        </w:rPr>
        <w:t xml:space="preserve">אתה לא רוצה לבזבז </w:t>
      </w:r>
      <w:bookmarkStart w:id="45427" w:name="_ETM_Q123_291048"/>
      <w:bookmarkEnd w:id="45427"/>
      <w:r>
        <w:rPr>
          <w:rFonts w:hint="cs"/>
          <w:rtl/>
          <w:lang w:eastAsia="he-IL"/>
        </w:rPr>
        <w:t>את הזמן.</w:t>
      </w:r>
      <w:bookmarkStart w:id="45428" w:name="_ETM_Q123_287975"/>
      <w:bookmarkStart w:id="45429" w:name="_ETM_Q123_288069"/>
      <w:bookmarkStart w:id="45430" w:name="_ETM_Q123_290969"/>
      <w:bookmarkStart w:id="45431" w:name="_ETM_Q123_291052"/>
      <w:bookmarkStart w:id="45432" w:name="_ETM_Q123_291857"/>
      <w:bookmarkEnd w:id="45428"/>
      <w:bookmarkEnd w:id="45429"/>
      <w:bookmarkEnd w:id="45430"/>
      <w:bookmarkEnd w:id="45431"/>
      <w:bookmarkEnd w:id="45432"/>
      <w:r>
        <w:rPr>
          <w:rFonts w:hint="cs"/>
          <w:rtl/>
          <w:lang w:eastAsia="he-IL"/>
        </w:rPr>
        <w:t xml:space="preserve"> אתה</w:t>
      </w:r>
      <w:bookmarkStart w:id="45433" w:name="_ETM_Q123_292155"/>
      <w:bookmarkEnd w:id="45433"/>
      <w:r>
        <w:rPr>
          <w:rFonts w:hint="cs"/>
          <w:rtl/>
          <w:lang w:eastAsia="he-IL"/>
        </w:rPr>
        <w:t xml:space="preserve"> </w:t>
      </w:r>
      <w:bookmarkStart w:id="45434" w:name="_ETM_Q123_292273"/>
      <w:bookmarkEnd w:id="45434"/>
      <w:r>
        <w:rPr>
          <w:rFonts w:hint="cs"/>
          <w:rtl/>
          <w:lang w:eastAsia="he-IL"/>
        </w:rPr>
        <w:t xml:space="preserve">אומר שאתה לא רוצה לבזבז </w:t>
      </w:r>
      <w:bookmarkStart w:id="45435" w:name="_ETM_Q123_290278"/>
      <w:bookmarkEnd w:id="45435"/>
      <w:r>
        <w:rPr>
          <w:rFonts w:hint="cs"/>
          <w:rtl/>
          <w:lang w:eastAsia="he-IL"/>
        </w:rPr>
        <w:t>את הזמן.</w:t>
      </w:r>
    </w:p>
    <w:p w:rsidR="00CB4A90" w:rsidRPr="004A0A56" w:rsidRDefault="00CB4A90" w:rsidP="009A3130">
      <w:pPr>
        <w:rPr>
          <w:rtl/>
          <w:lang w:eastAsia="he-IL"/>
        </w:rPr>
      </w:pPr>
      <w:bookmarkStart w:id="45436" w:name="_ETM_Q123_291549"/>
      <w:bookmarkStart w:id="45437" w:name="_ETM_Q123_291678"/>
      <w:bookmarkEnd w:id="45436"/>
      <w:bookmarkEnd w:id="45437"/>
    </w:p>
    <w:p w:rsidR="00CB4A90" w:rsidRDefault="00CB4A90" w:rsidP="009A3130">
      <w:pPr>
        <w:pStyle w:val="-"/>
        <w:keepNext/>
        <w:rPr>
          <w:rtl/>
        </w:rPr>
      </w:pPr>
      <w:bookmarkStart w:id="45438" w:name="_ETM_Q123_288118"/>
      <w:bookmarkStart w:id="45439" w:name="_ETM_Q123_288223"/>
      <w:bookmarkEnd w:id="45438"/>
      <w:bookmarkEnd w:id="45439"/>
      <w:r w:rsidRPr="004A0A56">
        <w:rPr>
          <w:rStyle w:val="TagStyle"/>
          <w:rtl/>
        </w:rPr>
        <w:t xml:space="preserve"> &lt;&lt; דובר_המשך &gt;&gt; </w:t>
      </w:r>
      <w:r>
        <w:rPr>
          <w:rtl/>
        </w:rPr>
        <w:t>השר לשיתוף פעולה אזורי עיסאווי פריג':</w:t>
      </w:r>
      <w:r w:rsidRPr="004A0A56">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440" w:name="_ETM_Q123_291478"/>
      <w:bookmarkEnd w:id="45440"/>
      <w:r>
        <w:rPr>
          <w:rFonts w:hint="cs"/>
          <w:rtl/>
          <w:lang w:eastAsia="he-IL"/>
        </w:rPr>
        <w:t xml:space="preserve">תראה, אם אתה יושב כאן, אני </w:t>
      </w:r>
      <w:bookmarkStart w:id="45441" w:name="_ETM_Q123_291641"/>
      <w:bookmarkEnd w:id="45441"/>
      <w:r>
        <w:rPr>
          <w:rFonts w:hint="cs"/>
          <w:rtl/>
          <w:lang w:eastAsia="he-IL"/>
        </w:rPr>
        <w:t xml:space="preserve">אשב </w:t>
      </w:r>
      <w:r w:rsidR="00F70AA4">
        <w:rPr>
          <w:rFonts w:hint="cs"/>
          <w:rtl/>
          <w:lang w:eastAsia="he-IL"/>
        </w:rPr>
        <w:t>– – –</w:t>
      </w:r>
    </w:p>
    <w:p w:rsidR="00CB4A90" w:rsidRDefault="00CB4A90" w:rsidP="009A3130">
      <w:pPr>
        <w:rPr>
          <w:rtl/>
          <w:lang w:eastAsia="he-IL"/>
        </w:rPr>
      </w:pPr>
    </w:p>
    <w:p w:rsidR="00CB4A90" w:rsidRDefault="00CB4A90" w:rsidP="009A3130">
      <w:pPr>
        <w:pStyle w:val="af8"/>
        <w:keepNext/>
        <w:rPr>
          <w:rtl/>
        </w:rPr>
      </w:pPr>
      <w:bookmarkStart w:id="45442" w:name="_ETM_Q123_293366"/>
      <w:bookmarkStart w:id="45443" w:name="_ETM_Q123_293431"/>
      <w:bookmarkStart w:id="45444" w:name="ET_interruption_5359_53"/>
      <w:bookmarkEnd w:id="45442"/>
      <w:bookmarkEnd w:id="45443"/>
      <w:r w:rsidRPr="00484DEF">
        <w:rPr>
          <w:rStyle w:val="TagStyle"/>
          <w:rtl/>
        </w:rPr>
        <w:t xml:space="preserve"> &lt;&lt; קריאה &gt;&gt; </w:t>
      </w:r>
      <w:r>
        <w:rPr>
          <w:rtl/>
        </w:rPr>
        <w:t>יעקב מרגי (ש"ס):</w:t>
      </w:r>
      <w:r w:rsidRPr="00484DEF">
        <w:rPr>
          <w:rStyle w:val="TagStyle"/>
          <w:rtl/>
        </w:rPr>
        <w:t xml:space="preserve"> &lt;&lt; קריאה &gt;&gt;</w:t>
      </w:r>
      <w:r>
        <w:rPr>
          <w:rtl/>
        </w:rPr>
        <w:t xml:space="preserve"> </w:t>
      </w:r>
      <w:bookmarkEnd w:id="45444"/>
    </w:p>
    <w:p w:rsidR="00CB4A90" w:rsidRPr="00484DEF" w:rsidRDefault="00CB4A90" w:rsidP="009A3130">
      <w:pPr>
        <w:ind w:firstLine="0"/>
        <w:rPr>
          <w:rtl/>
          <w:lang w:eastAsia="he-IL"/>
        </w:rPr>
      </w:pPr>
    </w:p>
    <w:p w:rsidR="00CB4A90" w:rsidRPr="00484DEF" w:rsidRDefault="00CB4A90" w:rsidP="009A3130">
      <w:pPr>
        <w:rPr>
          <w:rtl/>
          <w:lang w:eastAsia="he-IL"/>
        </w:rPr>
      </w:pPr>
      <w:r>
        <w:rPr>
          <w:rFonts w:hint="cs"/>
          <w:rtl/>
          <w:lang w:eastAsia="he-IL"/>
        </w:rPr>
        <w:t xml:space="preserve">מירי רגב. אה, מה קרה, </w:t>
      </w:r>
      <w:r w:rsidRPr="00484DEF">
        <w:rPr>
          <w:rFonts w:hint="cs"/>
          <w:rtl/>
          <w:lang w:eastAsia="he-IL"/>
        </w:rPr>
        <w:t>מירי</w:t>
      </w:r>
      <w:r>
        <w:rPr>
          <w:rFonts w:hint="cs"/>
          <w:rtl/>
          <w:lang w:eastAsia="he-IL"/>
        </w:rPr>
        <w:t>?</w:t>
      </w:r>
      <w:r w:rsidRPr="00484DEF">
        <w:rPr>
          <w:rFonts w:hint="cs"/>
          <w:rtl/>
          <w:lang w:eastAsia="he-IL"/>
        </w:rPr>
        <w:t xml:space="preserve"> מה קרה</w:t>
      </w:r>
      <w:r>
        <w:rPr>
          <w:rFonts w:hint="cs"/>
          <w:rtl/>
          <w:lang w:eastAsia="he-IL"/>
        </w:rPr>
        <w:t>?</w:t>
      </w:r>
    </w:p>
    <w:p w:rsidR="00CB4A90" w:rsidRDefault="00CB4A90" w:rsidP="009A3130">
      <w:pPr>
        <w:rPr>
          <w:rtl/>
          <w:lang w:eastAsia="he-IL"/>
        </w:rPr>
      </w:pPr>
    </w:p>
    <w:p w:rsidR="00CB4A90" w:rsidRDefault="00CB4A90" w:rsidP="009A3130">
      <w:pPr>
        <w:pStyle w:val="af8"/>
        <w:keepNext/>
        <w:rPr>
          <w:rtl/>
        </w:rPr>
      </w:pPr>
      <w:r w:rsidRPr="00484DEF">
        <w:rPr>
          <w:rStyle w:val="TagStyle"/>
          <w:rtl/>
        </w:rPr>
        <w:t xml:space="preserve"> &lt;&lt; קריאה &gt;&gt; </w:t>
      </w:r>
      <w:r>
        <w:rPr>
          <w:rtl/>
        </w:rPr>
        <w:t>מירי מרים רגב (הליכוד):</w:t>
      </w:r>
      <w:r w:rsidRPr="00484DEF">
        <w:rPr>
          <w:rStyle w:val="TagStyle"/>
          <w:rtl/>
        </w:rPr>
        <w:t xml:space="preserve"> &lt;&lt; קריאה &gt;&gt;</w:t>
      </w:r>
      <w:r>
        <w:rPr>
          <w:rtl/>
        </w:rPr>
        <w:t xml:space="preserve"> </w:t>
      </w:r>
    </w:p>
    <w:p w:rsidR="00CB4A90" w:rsidRDefault="00CB4A90" w:rsidP="00FE191E">
      <w:pPr>
        <w:rPr>
          <w:rtl/>
        </w:rPr>
      </w:pPr>
    </w:p>
    <w:p w:rsidR="00CB4A90" w:rsidRDefault="00CB4A90" w:rsidP="009A3130">
      <w:pPr>
        <w:rPr>
          <w:rtl/>
        </w:rPr>
      </w:pPr>
      <w:r>
        <w:rPr>
          <w:rFonts w:hint="cs"/>
          <w:rtl/>
        </w:rPr>
        <w:t>התפללתי, שתיתי קפה, בירכתי.</w:t>
      </w:r>
    </w:p>
    <w:p w:rsidR="00CB4A90" w:rsidRDefault="00CB4A90" w:rsidP="009A3130">
      <w:pPr>
        <w:rPr>
          <w:rtl/>
          <w:lang w:eastAsia="he-IL"/>
        </w:rPr>
      </w:pPr>
      <w:bookmarkStart w:id="45445" w:name="_ETM_Q123_299749"/>
      <w:bookmarkStart w:id="45446" w:name="_ETM_Q123_299841"/>
      <w:bookmarkEnd w:id="45445"/>
      <w:bookmarkEnd w:id="45446"/>
    </w:p>
    <w:p w:rsidR="00CB4A90" w:rsidRDefault="00CB4A90" w:rsidP="009A3130">
      <w:pPr>
        <w:pStyle w:val="-"/>
        <w:keepNext/>
        <w:rPr>
          <w:rtl/>
        </w:rPr>
      </w:pPr>
      <w:bookmarkStart w:id="45447" w:name="_ETM_Q123_299869"/>
      <w:bookmarkStart w:id="45448" w:name="_ETM_Q123_299959"/>
      <w:bookmarkStart w:id="45449" w:name="ET_speakercontinue_6213_52"/>
      <w:bookmarkEnd w:id="45447"/>
      <w:bookmarkEnd w:id="45448"/>
      <w:r w:rsidRPr="00484DEF">
        <w:rPr>
          <w:rStyle w:val="TagStyle"/>
          <w:rtl/>
        </w:rPr>
        <w:t xml:space="preserve"> &lt;&lt; דובר_המשך &gt;&gt; </w:t>
      </w:r>
      <w:r>
        <w:rPr>
          <w:rtl/>
        </w:rPr>
        <w:t>השר לשיתוף פעולה אזורי עיסאווי פריג':</w:t>
      </w:r>
      <w:r w:rsidRPr="00484DEF">
        <w:rPr>
          <w:rStyle w:val="TagStyle"/>
          <w:rtl/>
        </w:rPr>
        <w:t xml:space="preserve"> &lt;&lt; דובר_המשך &gt;&gt;</w:t>
      </w:r>
      <w:r>
        <w:rPr>
          <w:rtl/>
        </w:rPr>
        <w:t xml:space="preserve"> </w:t>
      </w:r>
      <w:bookmarkEnd w:id="45449"/>
    </w:p>
    <w:p w:rsidR="00CB4A90" w:rsidRPr="00484DEF" w:rsidRDefault="00CB4A90" w:rsidP="009A3130">
      <w:pPr>
        <w:rPr>
          <w:rtl/>
          <w:lang w:eastAsia="he-IL"/>
        </w:rPr>
      </w:pPr>
      <w:bookmarkStart w:id="45450" w:name="_ETM_Q123_300730"/>
      <w:bookmarkEnd w:id="45450"/>
    </w:p>
    <w:p w:rsidR="00CB4A90" w:rsidRDefault="00CB4A90" w:rsidP="009A3130">
      <w:pPr>
        <w:rPr>
          <w:rtl/>
          <w:lang w:eastAsia="he-IL"/>
        </w:rPr>
      </w:pPr>
      <w:bookmarkStart w:id="45451" w:name="_ETM_Q123_293789"/>
      <w:bookmarkEnd w:id="45451"/>
      <w:r>
        <w:rPr>
          <w:rFonts w:hint="cs"/>
          <w:rtl/>
          <w:lang w:eastAsia="he-IL"/>
        </w:rPr>
        <w:t>תשמע, חבר הכנסת דרעי, אני מבטיח לך, בא</w:t>
      </w:r>
      <w:bookmarkStart w:id="45452" w:name="_ETM_Q123_297889"/>
      <w:bookmarkEnd w:id="45452"/>
      <w:r>
        <w:rPr>
          <w:rFonts w:hint="cs"/>
          <w:rtl/>
          <w:lang w:eastAsia="he-IL"/>
        </w:rPr>
        <w:t>חד הנאומים אני אשב שם</w:t>
      </w:r>
      <w:bookmarkStart w:id="45453" w:name="_ETM_Q123_303918"/>
      <w:bookmarkEnd w:id="45453"/>
      <w:r>
        <w:rPr>
          <w:rFonts w:hint="cs"/>
          <w:rtl/>
          <w:lang w:eastAsia="he-IL"/>
        </w:rPr>
        <w:t>, אתה תדבר, ואני אגיד לך "יאללה, יאללה".</w:t>
      </w:r>
      <w:bookmarkStart w:id="45454" w:name="_ETM_Q123_301864"/>
      <w:bookmarkStart w:id="45455" w:name="_ETM_Q123_291312"/>
      <w:bookmarkStart w:id="45456" w:name="_ETM_Q123_308169"/>
      <w:bookmarkEnd w:id="45454"/>
      <w:bookmarkEnd w:id="45455"/>
      <w:bookmarkEnd w:id="45456"/>
      <w:r>
        <w:rPr>
          <w:rFonts w:hint="cs"/>
          <w:rtl/>
          <w:lang w:eastAsia="he-IL"/>
        </w:rPr>
        <w:t xml:space="preserve"> </w:t>
      </w:r>
      <w:bookmarkStart w:id="45457" w:name="_ETM_Q123_304316"/>
      <w:bookmarkEnd w:id="45457"/>
    </w:p>
    <w:p w:rsidR="00CB4A90" w:rsidRDefault="00CB4A90" w:rsidP="009A3130">
      <w:pPr>
        <w:rPr>
          <w:rtl/>
          <w:lang w:eastAsia="he-IL"/>
        </w:rPr>
      </w:pPr>
      <w:bookmarkStart w:id="45458" w:name="_ETM_Q123_302963"/>
      <w:bookmarkEnd w:id="45458"/>
    </w:p>
    <w:p w:rsidR="00CB4A90" w:rsidRDefault="00CB4A90" w:rsidP="009A3130">
      <w:pPr>
        <w:pStyle w:val="af8"/>
        <w:keepNext/>
        <w:rPr>
          <w:rtl/>
        </w:rPr>
      </w:pPr>
      <w:bookmarkStart w:id="45459" w:name="_ETM_Q123_302979"/>
      <w:bookmarkStart w:id="45460" w:name="_ETM_Q123_303334"/>
      <w:bookmarkStart w:id="45461" w:name="ET_interruption_6142_55"/>
      <w:bookmarkEnd w:id="45459"/>
      <w:bookmarkEnd w:id="45460"/>
      <w:r w:rsidRPr="00B1756B">
        <w:rPr>
          <w:rStyle w:val="TagStyle"/>
          <w:rtl/>
        </w:rPr>
        <w:t xml:space="preserve"> &lt;&lt; קריאה &gt;&gt; </w:t>
      </w:r>
      <w:r>
        <w:rPr>
          <w:rtl/>
        </w:rPr>
        <w:t>אריה מכלוף דרעי (ש"ס):</w:t>
      </w:r>
      <w:r w:rsidRPr="00B1756B">
        <w:rPr>
          <w:rStyle w:val="TagStyle"/>
          <w:rtl/>
        </w:rPr>
        <w:t xml:space="preserve"> &lt;&lt; קריאה &gt;&gt;</w:t>
      </w:r>
      <w:r>
        <w:rPr>
          <w:rtl/>
        </w:rPr>
        <w:t xml:space="preserve"> </w:t>
      </w:r>
      <w:bookmarkEnd w:id="45461"/>
    </w:p>
    <w:p w:rsidR="00CB4A90" w:rsidRDefault="00CB4A90" w:rsidP="00FE191E">
      <w:pPr>
        <w:rPr>
          <w:rtl/>
          <w:lang w:eastAsia="he-IL"/>
        </w:rPr>
      </w:pPr>
    </w:p>
    <w:p w:rsidR="00CB4A90" w:rsidRDefault="00CB4A90" w:rsidP="009A3130">
      <w:pPr>
        <w:rPr>
          <w:rtl/>
          <w:lang w:eastAsia="he-IL"/>
        </w:rPr>
      </w:pPr>
      <w:bookmarkStart w:id="45462" w:name="_ETM_Q123_306328"/>
      <w:bookmarkStart w:id="45463" w:name="_ETM_Q123_306640"/>
      <w:bookmarkStart w:id="45464" w:name="_ETM_Q123_306703"/>
      <w:bookmarkEnd w:id="45462"/>
      <w:bookmarkEnd w:id="45463"/>
      <w:bookmarkEnd w:id="45464"/>
      <w:r>
        <w:rPr>
          <w:rFonts w:hint="cs"/>
          <w:rtl/>
          <w:lang w:eastAsia="he-IL"/>
        </w:rPr>
        <w:t>זה מה שאתה עושה עכשיו.</w:t>
      </w:r>
    </w:p>
    <w:p w:rsidR="00CB4A90" w:rsidRDefault="00CB4A90" w:rsidP="009A3130">
      <w:pPr>
        <w:rPr>
          <w:rtl/>
          <w:lang w:eastAsia="he-IL"/>
        </w:rPr>
      </w:pPr>
      <w:bookmarkStart w:id="45465" w:name="_ETM_Q123_307345"/>
      <w:bookmarkStart w:id="45466" w:name="_ETM_Q123_307446"/>
      <w:bookmarkEnd w:id="45465"/>
      <w:bookmarkEnd w:id="45466"/>
    </w:p>
    <w:p w:rsidR="00CB4A90" w:rsidRDefault="00CB4A90" w:rsidP="009A3130">
      <w:pPr>
        <w:pStyle w:val="-"/>
        <w:keepNext/>
        <w:rPr>
          <w:rtl/>
        </w:rPr>
      </w:pPr>
      <w:bookmarkStart w:id="45467" w:name="_ETM_Q123_307465"/>
      <w:bookmarkStart w:id="45468" w:name="_ETM_Q123_307566"/>
      <w:bookmarkEnd w:id="45467"/>
      <w:bookmarkEnd w:id="45468"/>
      <w:r w:rsidRPr="00B1756B">
        <w:rPr>
          <w:rStyle w:val="TagStyle"/>
          <w:rtl/>
        </w:rPr>
        <w:t xml:space="preserve"> &lt;&lt; דובר_המשך &gt;&gt; </w:t>
      </w:r>
      <w:r>
        <w:rPr>
          <w:rtl/>
        </w:rPr>
        <w:t>השר לשיתוף פעולה אזורי עיסאווי פריג':</w:t>
      </w:r>
      <w:r w:rsidRPr="00B1756B">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469" w:name="_ETM_Q123_306116"/>
      <w:bookmarkEnd w:id="45469"/>
      <w:r>
        <w:rPr>
          <w:rFonts w:hint="cs"/>
          <w:rtl/>
          <w:lang w:eastAsia="he-IL"/>
        </w:rPr>
        <w:t>ז</w:t>
      </w:r>
      <w:bookmarkStart w:id="45470" w:name="_ETM_Q123_306248"/>
      <w:bookmarkEnd w:id="45470"/>
      <w:r>
        <w:rPr>
          <w:rFonts w:hint="cs"/>
          <w:rtl/>
          <w:lang w:eastAsia="he-IL"/>
        </w:rPr>
        <w:t xml:space="preserve">ה </w:t>
      </w:r>
      <w:bookmarkStart w:id="45471" w:name="_ETM_Q123_308540"/>
      <w:bookmarkStart w:id="45472" w:name="_ETM_Q123_308639"/>
      <w:bookmarkStart w:id="45473" w:name="_ETM_Q123_308660"/>
      <w:bookmarkStart w:id="45474" w:name="_ETM_Q123_308785"/>
      <w:bookmarkEnd w:id="45471"/>
      <w:bookmarkEnd w:id="45472"/>
      <w:bookmarkEnd w:id="45473"/>
      <w:bookmarkEnd w:id="45474"/>
      <w:r>
        <w:rPr>
          <w:rFonts w:hint="cs"/>
          <w:rtl/>
          <w:lang w:eastAsia="he-IL"/>
        </w:rPr>
        <w:t xml:space="preserve">יתאים? זה </w:t>
      </w:r>
      <w:bookmarkStart w:id="45475" w:name="_ETM_Q123_308146"/>
      <w:bookmarkEnd w:id="45475"/>
      <w:r>
        <w:rPr>
          <w:rFonts w:hint="cs"/>
          <w:rtl/>
          <w:lang w:eastAsia="he-IL"/>
        </w:rPr>
        <w:t>יתאים?</w:t>
      </w:r>
      <w:bookmarkStart w:id="45476" w:name="_ETM_Q123_309490"/>
      <w:bookmarkEnd w:id="45476"/>
    </w:p>
    <w:p w:rsidR="00CB4A90" w:rsidRDefault="00CB4A90" w:rsidP="009A3130">
      <w:pPr>
        <w:rPr>
          <w:rtl/>
          <w:lang w:eastAsia="he-IL"/>
        </w:rPr>
      </w:pPr>
    </w:p>
    <w:p w:rsidR="00CB4A90" w:rsidRDefault="00CB4A90" w:rsidP="009A3130">
      <w:pPr>
        <w:pStyle w:val="af8"/>
        <w:keepNext/>
        <w:rPr>
          <w:rtl/>
        </w:rPr>
      </w:pPr>
      <w:bookmarkStart w:id="45477" w:name="_ETM_Q123_309610"/>
      <w:bookmarkStart w:id="45478" w:name="_ETM_Q123_309745"/>
      <w:bookmarkStart w:id="45479" w:name="ET_interruption_6142_57"/>
      <w:bookmarkEnd w:id="45477"/>
      <w:bookmarkEnd w:id="45478"/>
      <w:r w:rsidRPr="00B1756B">
        <w:rPr>
          <w:rStyle w:val="TagStyle"/>
          <w:rtl/>
        </w:rPr>
        <w:t xml:space="preserve"> &lt;&lt; קריאה &gt;&gt; </w:t>
      </w:r>
      <w:r>
        <w:rPr>
          <w:rtl/>
        </w:rPr>
        <w:t>אריה מכלוף דרעי (ש"ס):</w:t>
      </w:r>
      <w:r w:rsidRPr="00B1756B">
        <w:rPr>
          <w:rStyle w:val="TagStyle"/>
          <w:rtl/>
        </w:rPr>
        <w:t xml:space="preserve"> &lt;&lt; קריאה &gt;&gt;</w:t>
      </w:r>
      <w:r>
        <w:rPr>
          <w:rtl/>
        </w:rPr>
        <w:t xml:space="preserve"> </w:t>
      </w:r>
      <w:bookmarkEnd w:id="45479"/>
    </w:p>
    <w:p w:rsidR="00CB4A90" w:rsidRDefault="00CB4A90" w:rsidP="00FE191E">
      <w:pPr>
        <w:rPr>
          <w:rtl/>
          <w:lang w:eastAsia="he-IL"/>
        </w:rPr>
      </w:pPr>
    </w:p>
    <w:p w:rsidR="00CB4A90" w:rsidRDefault="00CB4A90" w:rsidP="009A3130">
      <w:pPr>
        <w:rPr>
          <w:rtl/>
          <w:lang w:eastAsia="he-IL"/>
        </w:rPr>
      </w:pPr>
      <w:bookmarkStart w:id="45480" w:name="_ETM_Q123_307156"/>
      <w:bookmarkStart w:id="45481" w:name="_ETM_Q123_307457"/>
      <w:bookmarkStart w:id="45482" w:name="_ETM_Q123_307519"/>
      <w:bookmarkEnd w:id="45480"/>
      <w:bookmarkEnd w:id="45481"/>
      <w:bookmarkEnd w:id="45482"/>
      <w:r>
        <w:rPr>
          <w:rFonts w:hint="cs"/>
          <w:rtl/>
          <w:lang w:eastAsia="he-IL"/>
        </w:rPr>
        <w:t>מה אתה אמרת עכשיו?</w:t>
      </w:r>
    </w:p>
    <w:p w:rsidR="00CB4A90" w:rsidRDefault="00CB4A90" w:rsidP="009A3130">
      <w:pPr>
        <w:rPr>
          <w:rtl/>
          <w:lang w:eastAsia="he-IL"/>
        </w:rPr>
      </w:pPr>
      <w:bookmarkStart w:id="45483" w:name="_ETM_Q123_308503"/>
      <w:bookmarkStart w:id="45484" w:name="_ETM_Q123_308600"/>
      <w:bookmarkEnd w:id="45483"/>
      <w:bookmarkEnd w:id="45484"/>
    </w:p>
    <w:p w:rsidR="00CB4A90" w:rsidRDefault="00CB4A90" w:rsidP="009A3130">
      <w:pPr>
        <w:pStyle w:val="-"/>
        <w:keepNext/>
        <w:rPr>
          <w:rtl/>
        </w:rPr>
      </w:pPr>
      <w:bookmarkStart w:id="45485" w:name="_ETM_Q123_308648"/>
      <w:bookmarkStart w:id="45486" w:name="_ETM_Q123_308757"/>
      <w:bookmarkEnd w:id="45485"/>
      <w:bookmarkEnd w:id="45486"/>
      <w:r w:rsidRPr="00B1756B">
        <w:rPr>
          <w:rStyle w:val="TagStyle"/>
          <w:rtl/>
        </w:rPr>
        <w:t xml:space="preserve"> &lt;&lt; דובר_המשך &gt;&gt; </w:t>
      </w:r>
      <w:r>
        <w:rPr>
          <w:rtl/>
        </w:rPr>
        <w:t>השר לשיתוף פעולה אזורי עיסאווי פריג':</w:t>
      </w:r>
      <w:r w:rsidRPr="00B1756B">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487" w:name="_ETM_Q123_309509"/>
      <w:bookmarkEnd w:id="45487"/>
      <w:r>
        <w:rPr>
          <w:rFonts w:hint="cs"/>
          <w:rtl/>
          <w:lang w:eastAsia="he-IL"/>
        </w:rPr>
        <w:t xml:space="preserve">זה יתאים? </w:t>
      </w:r>
    </w:p>
    <w:p w:rsidR="00CB4A90" w:rsidRDefault="00CB4A90" w:rsidP="009A3130">
      <w:pPr>
        <w:rPr>
          <w:rtl/>
          <w:lang w:eastAsia="he-IL"/>
        </w:rPr>
      </w:pPr>
      <w:bookmarkStart w:id="45488" w:name="_ETM_Q123_312685"/>
      <w:bookmarkStart w:id="45489" w:name="_ETM_Q123_312763"/>
      <w:bookmarkStart w:id="45490" w:name="_ETM_Q123_312805"/>
      <w:bookmarkEnd w:id="45488"/>
      <w:bookmarkEnd w:id="45489"/>
      <w:bookmarkEnd w:id="45490"/>
    </w:p>
    <w:p w:rsidR="00CB4A90" w:rsidRDefault="00CB4A90" w:rsidP="009A3130">
      <w:pPr>
        <w:pStyle w:val="af8"/>
        <w:keepNext/>
        <w:rPr>
          <w:rtl/>
        </w:rPr>
      </w:pPr>
      <w:bookmarkStart w:id="45491" w:name="_ETM_Q123_312878"/>
      <w:bookmarkEnd w:id="45491"/>
      <w:r w:rsidRPr="00F80901">
        <w:rPr>
          <w:rStyle w:val="TagStyle"/>
          <w:rtl/>
        </w:rPr>
        <w:t xml:space="preserve"> &lt;&lt; קריאה &gt;&gt; </w:t>
      </w:r>
      <w:r>
        <w:rPr>
          <w:rtl/>
        </w:rPr>
        <w:t>אריה מכלוף דרעי (ש"ס):</w:t>
      </w:r>
      <w:r w:rsidRPr="00F80901">
        <w:rPr>
          <w:rStyle w:val="TagStyle"/>
          <w:rtl/>
        </w:rPr>
        <w:t xml:space="preserve"> &lt;&lt; קריאה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492" w:name="_ETM_Q123_309896"/>
      <w:bookmarkEnd w:id="45492"/>
      <w:r>
        <w:rPr>
          <w:rFonts w:hint="cs"/>
          <w:rtl/>
          <w:lang w:eastAsia="he-IL"/>
        </w:rPr>
        <w:t>זה</w:t>
      </w:r>
      <w:bookmarkStart w:id="45493" w:name="_ETM_Q123_310191"/>
      <w:bookmarkEnd w:id="45493"/>
      <w:r>
        <w:rPr>
          <w:rFonts w:hint="cs"/>
          <w:rtl/>
          <w:lang w:eastAsia="he-IL"/>
        </w:rPr>
        <w:t xml:space="preserve"> </w:t>
      </w:r>
      <w:bookmarkStart w:id="45494" w:name="_ETM_Q123_310273"/>
      <w:bookmarkEnd w:id="45494"/>
      <w:r>
        <w:rPr>
          <w:rFonts w:hint="cs"/>
          <w:rtl/>
          <w:lang w:eastAsia="he-IL"/>
        </w:rPr>
        <w:t>מה שאמרת.</w:t>
      </w:r>
    </w:p>
    <w:p w:rsidR="00CB4A90" w:rsidRDefault="00CB4A90" w:rsidP="009A3130">
      <w:pPr>
        <w:rPr>
          <w:rtl/>
          <w:lang w:eastAsia="he-IL"/>
        </w:rPr>
      </w:pPr>
      <w:bookmarkStart w:id="45495" w:name="_ETM_Q123_311766"/>
      <w:bookmarkStart w:id="45496" w:name="_ETM_Q123_311860"/>
      <w:bookmarkEnd w:id="45495"/>
      <w:bookmarkEnd w:id="45496"/>
    </w:p>
    <w:p w:rsidR="00CB4A90" w:rsidRDefault="00CB4A90" w:rsidP="009A3130">
      <w:pPr>
        <w:pStyle w:val="-"/>
        <w:keepNext/>
        <w:rPr>
          <w:rtl/>
        </w:rPr>
      </w:pPr>
      <w:bookmarkStart w:id="45497" w:name="_ETM_Q123_311910"/>
      <w:bookmarkStart w:id="45498" w:name="_ETM_Q123_311985"/>
      <w:bookmarkEnd w:id="45497"/>
      <w:bookmarkEnd w:id="45498"/>
      <w:r w:rsidRPr="00F80901">
        <w:rPr>
          <w:rStyle w:val="TagStyle"/>
          <w:rtl/>
        </w:rPr>
        <w:t xml:space="preserve"> &lt;&lt; דובר_המשך &gt;&gt; </w:t>
      </w:r>
      <w:r>
        <w:rPr>
          <w:rtl/>
        </w:rPr>
        <w:t>השר לשיתוף פעולה אזורי עיסאווי פריג':</w:t>
      </w:r>
      <w:r w:rsidRPr="00F80901">
        <w:rPr>
          <w:rStyle w:val="TagStyle"/>
          <w:rtl/>
        </w:rPr>
        <w:t xml:space="preserve"> &lt;&lt; דובר_המשך &gt;&gt;</w:t>
      </w:r>
      <w:r>
        <w:rPr>
          <w:rtl/>
        </w:rPr>
        <w:t xml:space="preserve"> </w:t>
      </w:r>
    </w:p>
    <w:p w:rsidR="00CB4A90" w:rsidRDefault="00CB4A90" w:rsidP="00FE191E">
      <w:pPr>
        <w:rPr>
          <w:rtl/>
          <w:lang w:eastAsia="he-IL"/>
        </w:rPr>
      </w:pPr>
    </w:p>
    <w:p w:rsidR="00CB4A90" w:rsidRPr="00F80901" w:rsidRDefault="00CB4A90" w:rsidP="009A3130">
      <w:pPr>
        <w:rPr>
          <w:rtl/>
          <w:lang w:eastAsia="he-IL"/>
        </w:rPr>
      </w:pPr>
      <w:bookmarkStart w:id="45499" w:name="_ETM_Q123_313088"/>
      <w:bookmarkEnd w:id="45499"/>
      <w:r>
        <w:rPr>
          <w:rFonts w:hint="cs"/>
          <w:rtl/>
          <w:lang w:eastAsia="he-IL"/>
        </w:rPr>
        <w:t xml:space="preserve">יאללה, יאללה. </w:t>
      </w:r>
      <w:bookmarkStart w:id="45500" w:name="_ETM_Q123_309813"/>
      <w:bookmarkEnd w:id="45500"/>
    </w:p>
    <w:p w:rsidR="00CB4A90" w:rsidRDefault="00CB4A90" w:rsidP="009A3130">
      <w:pPr>
        <w:rPr>
          <w:rtl/>
          <w:lang w:eastAsia="he-IL"/>
        </w:rPr>
      </w:pPr>
      <w:bookmarkStart w:id="45501" w:name="_ETM_Q123_308267"/>
      <w:bookmarkEnd w:id="45501"/>
    </w:p>
    <w:p w:rsidR="00CB4A90" w:rsidRDefault="00CB4A90" w:rsidP="009A3130">
      <w:pPr>
        <w:pStyle w:val="af8"/>
        <w:keepNext/>
        <w:rPr>
          <w:rtl/>
        </w:rPr>
      </w:pPr>
      <w:bookmarkStart w:id="45502" w:name="_ETM_Q123_310388"/>
      <w:bookmarkStart w:id="45503" w:name="_ETM_Q123_310492"/>
      <w:bookmarkStart w:id="45504" w:name="ET_interruption_5628_61"/>
      <w:bookmarkEnd w:id="45502"/>
      <w:bookmarkEnd w:id="45503"/>
      <w:r w:rsidRPr="00E05066">
        <w:rPr>
          <w:rStyle w:val="TagStyle"/>
          <w:rtl/>
        </w:rPr>
        <w:t xml:space="preserve"> &lt;&lt; קריאה &gt;&gt; </w:t>
      </w:r>
      <w:r>
        <w:rPr>
          <w:rtl/>
        </w:rPr>
        <w:t>מיכאל מלכיאלי (ש"ס):</w:t>
      </w:r>
      <w:r w:rsidRPr="00E05066">
        <w:rPr>
          <w:rStyle w:val="TagStyle"/>
          <w:rtl/>
        </w:rPr>
        <w:t xml:space="preserve"> &lt;&lt; קריאה &gt;&gt;</w:t>
      </w:r>
      <w:r>
        <w:rPr>
          <w:rtl/>
        </w:rPr>
        <w:t xml:space="preserve"> </w:t>
      </w:r>
      <w:bookmarkEnd w:id="45504"/>
    </w:p>
    <w:p w:rsidR="00CB4A90" w:rsidRDefault="00CB4A90" w:rsidP="00FE191E">
      <w:pPr>
        <w:rPr>
          <w:rtl/>
          <w:lang w:eastAsia="he-IL"/>
        </w:rPr>
      </w:pPr>
    </w:p>
    <w:p w:rsidR="00CB4A90" w:rsidRDefault="00CB4A90" w:rsidP="009A3130">
      <w:pPr>
        <w:rPr>
          <w:rtl/>
          <w:lang w:eastAsia="he-IL"/>
        </w:rPr>
      </w:pPr>
      <w:bookmarkStart w:id="45505" w:name="_ETM_Q123_312924"/>
      <w:bookmarkEnd w:id="45505"/>
      <w:r>
        <w:rPr>
          <w:rFonts w:hint="cs"/>
          <w:rtl/>
          <w:lang w:eastAsia="he-IL"/>
        </w:rPr>
        <w:t>את</w:t>
      </w:r>
      <w:bookmarkStart w:id="45506" w:name="_ETM_Q123_313239"/>
      <w:bookmarkEnd w:id="45506"/>
      <w:r>
        <w:rPr>
          <w:rFonts w:hint="cs"/>
          <w:rtl/>
          <w:lang w:eastAsia="he-IL"/>
        </w:rPr>
        <w:t xml:space="preserve">ה </w:t>
      </w:r>
      <w:bookmarkStart w:id="45507" w:name="_ETM_Q123_313317"/>
      <w:bookmarkEnd w:id="45507"/>
      <w:r>
        <w:rPr>
          <w:rFonts w:hint="cs"/>
          <w:rtl/>
          <w:lang w:eastAsia="he-IL"/>
        </w:rPr>
        <w:t xml:space="preserve">אמרת </w:t>
      </w:r>
      <w:r w:rsidR="00F70AA4">
        <w:rPr>
          <w:rFonts w:hint="cs"/>
          <w:rtl/>
          <w:lang w:eastAsia="he-IL"/>
        </w:rPr>
        <w:t>– – –</w:t>
      </w:r>
    </w:p>
    <w:p w:rsidR="00CB4A90" w:rsidRDefault="00CB4A90" w:rsidP="009A3130">
      <w:pPr>
        <w:rPr>
          <w:rtl/>
          <w:lang w:eastAsia="he-IL"/>
        </w:rPr>
      </w:pPr>
    </w:p>
    <w:p w:rsidR="00CB4A90" w:rsidRDefault="00CB4A90" w:rsidP="009A3130">
      <w:pPr>
        <w:pStyle w:val="-"/>
        <w:keepNext/>
        <w:rPr>
          <w:rtl/>
        </w:rPr>
      </w:pPr>
      <w:bookmarkStart w:id="45508" w:name="_ETM_Q123_309579"/>
      <w:bookmarkStart w:id="45509" w:name="_ETM_Q123_309590"/>
      <w:bookmarkEnd w:id="45508"/>
      <w:bookmarkEnd w:id="45509"/>
      <w:r w:rsidRPr="00E05066">
        <w:rPr>
          <w:rStyle w:val="TagStyle"/>
          <w:rtl/>
        </w:rPr>
        <w:t xml:space="preserve"> &lt;&lt; דובר_המשך &gt;&gt; </w:t>
      </w:r>
      <w:r>
        <w:rPr>
          <w:rtl/>
        </w:rPr>
        <w:t>השר לשיתוף פעולה אזורי עיסאווי פריג':</w:t>
      </w:r>
      <w:r w:rsidRPr="00E05066">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510" w:name="_ETM_Q123_310433"/>
      <w:bookmarkEnd w:id="45510"/>
      <w:r>
        <w:rPr>
          <w:rFonts w:hint="cs"/>
          <w:rtl/>
          <w:lang w:eastAsia="he-IL"/>
        </w:rPr>
        <w:t xml:space="preserve">זה לא מוסיף לכבודו כבוד. </w:t>
      </w:r>
      <w:bookmarkStart w:id="45511" w:name="_ETM_Q123_316549"/>
      <w:bookmarkEnd w:id="45511"/>
      <w:r>
        <w:rPr>
          <w:rFonts w:hint="cs"/>
          <w:rtl/>
          <w:lang w:eastAsia="he-IL"/>
        </w:rPr>
        <w:t>אני מבקש, אתה, כבודך עלא ראסי ועיני</w:t>
      </w:r>
      <w:bookmarkStart w:id="45512" w:name="_ETM_Q123_318730"/>
      <w:bookmarkEnd w:id="45512"/>
      <w:r>
        <w:rPr>
          <w:rFonts w:hint="cs"/>
          <w:rtl/>
          <w:lang w:eastAsia="he-IL"/>
        </w:rPr>
        <w:t xml:space="preserve">, אבל </w:t>
      </w:r>
      <w:r w:rsidR="00F70AA4">
        <w:rPr>
          <w:rFonts w:hint="cs"/>
          <w:rtl/>
          <w:lang w:eastAsia="he-IL"/>
        </w:rPr>
        <w:t>– – –</w:t>
      </w:r>
    </w:p>
    <w:p w:rsidR="00CB4A90" w:rsidRDefault="00CB4A90" w:rsidP="009A3130">
      <w:pPr>
        <w:rPr>
          <w:rtl/>
          <w:lang w:eastAsia="he-IL"/>
        </w:rPr>
      </w:pPr>
      <w:bookmarkStart w:id="45513" w:name="_ETM_Q123_320505"/>
      <w:bookmarkStart w:id="45514" w:name="_ETM_Q123_320620"/>
      <w:bookmarkEnd w:id="45513"/>
      <w:bookmarkEnd w:id="45514"/>
    </w:p>
    <w:p w:rsidR="00CB4A90" w:rsidRDefault="00CB4A90" w:rsidP="009A3130">
      <w:pPr>
        <w:pStyle w:val="af8"/>
        <w:keepNext/>
        <w:rPr>
          <w:rtl/>
        </w:rPr>
      </w:pPr>
      <w:bookmarkStart w:id="45515" w:name="_ETM_Q123_320695"/>
      <w:bookmarkStart w:id="45516" w:name="_ETM_Q123_320734"/>
      <w:bookmarkStart w:id="45517" w:name="ET_interruption_5786_63"/>
      <w:bookmarkEnd w:id="45515"/>
      <w:bookmarkEnd w:id="45516"/>
      <w:r w:rsidRPr="004D2974">
        <w:rPr>
          <w:rStyle w:val="TagStyle"/>
          <w:rtl/>
        </w:rPr>
        <w:t xml:space="preserve"> &lt;&lt; קריאה &gt;&gt; </w:t>
      </w:r>
      <w:r>
        <w:rPr>
          <w:rtl/>
        </w:rPr>
        <w:t>אופיר כץ (הליכוד):</w:t>
      </w:r>
      <w:r w:rsidRPr="004D2974">
        <w:rPr>
          <w:rStyle w:val="TagStyle"/>
          <w:rtl/>
        </w:rPr>
        <w:t xml:space="preserve"> &lt;&lt; קריאה &gt;&gt;</w:t>
      </w:r>
      <w:r>
        <w:rPr>
          <w:rtl/>
        </w:rPr>
        <w:t xml:space="preserve"> </w:t>
      </w:r>
      <w:bookmarkEnd w:id="45517"/>
    </w:p>
    <w:p w:rsidR="00CB4A90" w:rsidRDefault="00CB4A90" w:rsidP="00FE191E">
      <w:pPr>
        <w:rPr>
          <w:rtl/>
          <w:lang w:eastAsia="he-IL"/>
        </w:rPr>
      </w:pPr>
    </w:p>
    <w:p w:rsidR="00CB4A90" w:rsidRDefault="00CB4A90" w:rsidP="009A3130">
      <w:pPr>
        <w:rPr>
          <w:rtl/>
          <w:lang w:eastAsia="he-IL"/>
        </w:rPr>
      </w:pPr>
      <w:bookmarkStart w:id="45518" w:name="_ETM_Q123_318126"/>
      <w:bookmarkEnd w:id="45518"/>
      <w:r>
        <w:rPr>
          <w:rFonts w:hint="cs"/>
          <w:rtl/>
          <w:lang w:eastAsia="he-IL"/>
        </w:rPr>
        <w:t>ע</w:t>
      </w:r>
      <w:bookmarkStart w:id="45519" w:name="_ETM_Q123_318433"/>
      <w:bookmarkStart w:id="45520" w:name="_ETM_Q123_318499"/>
      <w:bookmarkEnd w:id="45519"/>
      <w:bookmarkEnd w:id="45520"/>
      <w:r>
        <w:rPr>
          <w:rFonts w:hint="cs"/>
          <w:rtl/>
          <w:lang w:eastAsia="he-IL"/>
        </w:rPr>
        <w:t xml:space="preserve">יסאווי, גם השתכנזת </w:t>
      </w:r>
      <w:bookmarkStart w:id="45521" w:name="_ETM_Q123_319088"/>
      <w:bookmarkEnd w:id="45521"/>
      <w:r>
        <w:rPr>
          <w:rFonts w:hint="cs"/>
          <w:rtl/>
          <w:lang w:eastAsia="he-IL"/>
        </w:rPr>
        <w:t xml:space="preserve">במרצ. עיסאווי, גם לך מפריע שמדברים עם הידיים? מה </w:t>
      </w:r>
      <w:bookmarkStart w:id="45522" w:name="_ETM_Q123_323834"/>
      <w:bookmarkEnd w:id="45522"/>
      <w:r>
        <w:rPr>
          <w:rFonts w:hint="cs"/>
          <w:rtl/>
          <w:lang w:eastAsia="he-IL"/>
        </w:rPr>
        <w:t>קרה, השתכנזת שם?</w:t>
      </w:r>
    </w:p>
    <w:p w:rsidR="00CB4A90" w:rsidRDefault="00CB4A90" w:rsidP="009A3130">
      <w:pPr>
        <w:rPr>
          <w:rtl/>
          <w:lang w:eastAsia="he-IL"/>
        </w:rPr>
      </w:pPr>
      <w:bookmarkStart w:id="45523" w:name="_ETM_Q123_319129"/>
      <w:bookmarkStart w:id="45524" w:name="_ETM_Q123_319222"/>
      <w:bookmarkEnd w:id="45523"/>
      <w:bookmarkEnd w:id="45524"/>
    </w:p>
    <w:p w:rsidR="00CB4A90" w:rsidRDefault="00CB4A90" w:rsidP="009A3130">
      <w:pPr>
        <w:pStyle w:val="-"/>
        <w:keepNext/>
        <w:rPr>
          <w:rtl/>
        </w:rPr>
      </w:pPr>
      <w:bookmarkStart w:id="45525" w:name="_ETM_Q123_319249"/>
      <w:bookmarkStart w:id="45526" w:name="_ETM_Q123_319334"/>
      <w:bookmarkEnd w:id="45525"/>
      <w:bookmarkEnd w:id="45526"/>
      <w:r w:rsidRPr="004D2974">
        <w:rPr>
          <w:rStyle w:val="TagStyle"/>
          <w:rtl/>
        </w:rPr>
        <w:t xml:space="preserve"> &lt;&lt; דובר_המשך &gt;&gt; </w:t>
      </w:r>
      <w:r>
        <w:rPr>
          <w:rtl/>
        </w:rPr>
        <w:t>השר לשיתוף פעולה אזורי עיסאווי פריג':</w:t>
      </w:r>
      <w:r w:rsidRPr="004D2974">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rPr>
      </w:pPr>
      <w:bookmarkStart w:id="45527" w:name="_ETM_Q123_320385"/>
      <w:bookmarkEnd w:id="45527"/>
      <w:r>
        <w:rPr>
          <w:rFonts w:hint="cs"/>
          <w:rtl/>
          <w:lang w:eastAsia="he-IL"/>
        </w:rPr>
        <w:t>אתה מבין. תתרגלו לשמוע. שמענו אתכם שעות על גבי שעות</w:t>
      </w:r>
      <w:bookmarkStart w:id="45528" w:name="_ETM_Q123_303031"/>
      <w:bookmarkStart w:id="45529" w:name="_ETM_Q123_303183"/>
      <w:bookmarkStart w:id="45530" w:name="_ETM_Q123_303223"/>
      <w:bookmarkStart w:id="45531" w:name="_ETM_Q123_328620"/>
      <w:bookmarkEnd w:id="45528"/>
      <w:bookmarkEnd w:id="45529"/>
      <w:bookmarkEnd w:id="45530"/>
      <w:bookmarkEnd w:id="45531"/>
      <w:r>
        <w:rPr>
          <w:rFonts w:hint="cs"/>
          <w:rtl/>
          <w:lang w:eastAsia="he-IL"/>
        </w:rPr>
        <w:t xml:space="preserve">, </w:t>
      </w:r>
      <w:bookmarkStart w:id="45532" w:name="_ETM_Q123_330242"/>
      <w:bookmarkEnd w:id="45532"/>
      <w:r>
        <w:rPr>
          <w:rFonts w:hint="cs"/>
          <w:rtl/>
          <w:lang w:eastAsia="he-IL"/>
        </w:rPr>
        <w:t xml:space="preserve">סבלנו אתכם </w:t>
      </w:r>
      <w:bookmarkStart w:id="45533" w:name="_ETM_Q123_330060"/>
      <w:bookmarkEnd w:id="45533"/>
      <w:r>
        <w:rPr>
          <w:rtl/>
        </w:rPr>
        <w:t xml:space="preserve">12 </w:t>
      </w:r>
      <w:bookmarkStart w:id="45534" w:name="_ETM_Q123_330750"/>
      <w:bookmarkEnd w:id="45534"/>
      <w:r>
        <w:rPr>
          <w:rtl/>
        </w:rPr>
        <w:t>שנה</w:t>
      </w:r>
      <w:r>
        <w:rPr>
          <w:rFonts w:hint="cs"/>
          <w:rtl/>
        </w:rPr>
        <w:t>,</w:t>
      </w:r>
      <w:r>
        <w:rPr>
          <w:rtl/>
        </w:rPr>
        <w:t xml:space="preserve"> </w:t>
      </w:r>
      <w:bookmarkStart w:id="45535" w:name="_ETM_Q123_331620"/>
      <w:bookmarkEnd w:id="45535"/>
      <w:r>
        <w:rPr>
          <w:rtl/>
        </w:rPr>
        <w:t xml:space="preserve">שמענו </w:t>
      </w:r>
      <w:bookmarkStart w:id="45536" w:name="_ETM_Q123_332280"/>
      <w:bookmarkEnd w:id="45536"/>
      <w:r>
        <w:rPr>
          <w:rtl/>
        </w:rPr>
        <w:t xml:space="preserve">אתכם </w:t>
      </w:r>
      <w:bookmarkStart w:id="45537" w:name="_ETM_Q123_332700"/>
      <w:bookmarkEnd w:id="45537"/>
      <w:r>
        <w:rPr>
          <w:rtl/>
        </w:rPr>
        <w:t xml:space="preserve">עד </w:t>
      </w:r>
      <w:bookmarkStart w:id="45538" w:name="_ETM_Q123_334319"/>
      <w:bookmarkEnd w:id="45538"/>
      <w:r>
        <w:rPr>
          <w:rFonts w:hint="cs"/>
          <w:rtl/>
        </w:rPr>
        <w:t xml:space="preserve">שעות </w:t>
      </w:r>
      <w:r>
        <w:rPr>
          <w:rtl/>
        </w:rPr>
        <w:t>הבוקר</w:t>
      </w:r>
      <w:r>
        <w:rPr>
          <w:rFonts w:hint="cs"/>
          <w:rtl/>
        </w:rPr>
        <w:t>,</w:t>
      </w:r>
      <w:r>
        <w:rPr>
          <w:rtl/>
        </w:rPr>
        <w:t xml:space="preserve"> </w:t>
      </w:r>
      <w:bookmarkStart w:id="45539" w:name="_ETM_Q123_335340"/>
      <w:bookmarkEnd w:id="45539"/>
      <w:r>
        <w:rPr>
          <w:rtl/>
        </w:rPr>
        <w:t>דיברת</w:t>
      </w:r>
      <w:r>
        <w:rPr>
          <w:rFonts w:hint="cs"/>
          <w:rtl/>
        </w:rPr>
        <w:t>ם</w:t>
      </w:r>
      <w:r>
        <w:rPr>
          <w:rtl/>
        </w:rPr>
        <w:t xml:space="preserve"> </w:t>
      </w:r>
      <w:bookmarkStart w:id="45540" w:name="_ETM_Q123_336000"/>
      <w:bookmarkStart w:id="45541" w:name="_ETM_Q123_336090"/>
      <w:bookmarkEnd w:id="45540"/>
      <w:bookmarkEnd w:id="45541"/>
      <w:r>
        <w:rPr>
          <w:rtl/>
        </w:rPr>
        <w:t xml:space="preserve">הרבה </w:t>
      </w:r>
      <w:bookmarkStart w:id="45542" w:name="_ETM_Q123_336599"/>
      <w:bookmarkEnd w:id="45542"/>
      <w:r>
        <w:rPr>
          <w:rFonts w:hint="cs"/>
          <w:rtl/>
        </w:rPr>
        <w:t>שטויות,</w:t>
      </w:r>
      <w:r>
        <w:rPr>
          <w:rtl/>
        </w:rPr>
        <w:t xml:space="preserve"> </w:t>
      </w:r>
      <w:bookmarkStart w:id="45543" w:name="_ETM_Q123_337349"/>
      <w:bookmarkEnd w:id="45543"/>
      <w:r>
        <w:rPr>
          <w:rtl/>
        </w:rPr>
        <w:t>הקשבנו</w:t>
      </w:r>
      <w:r>
        <w:rPr>
          <w:rFonts w:hint="cs"/>
          <w:rtl/>
        </w:rPr>
        <w:t>,</w:t>
      </w:r>
      <w:r>
        <w:rPr>
          <w:rtl/>
        </w:rPr>
        <w:t xml:space="preserve"> </w:t>
      </w:r>
      <w:bookmarkStart w:id="45544" w:name="_ETM_Q123_338489"/>
      <w:bookmarkEnd w:id="45544"/>
      <w:r>
        <w:rPr>
          <w:rtl/>
        </w:rPr>
        <w:t xml:space="preserve">אכלנו </w:t>
      </w:r>
      <w:bookmarkStart w:id="45545" w:name="_ETM_Q123_339150"/>
      <w:bookmarkEnd w:id="45545"/>
      <w:r>
        <w:rPr>
          <w:rtl/>
        </w:rPr>
        <w:t xml:space="preserve">את </w:t>
      </w:r>
      <w:bookmarkStart w:id="45546" w:name="_ETM_Q123_339330"/>
      <w:bookmarkEnd w:id="45546"/>
      <w:r>
        <w:rPr>
          <w:rtl/>
        </w:rPr>
        <w:t>הצפרדעים</w:t>
      </w:r>
      <w:r>
        <w:rPr>
          <w:rFonts w:hint="cs"/>
          <w:rtl/>
        </w:rPr>
        <w:t>,</w:t>
      </w:r>
      <w:r>
        <w:rPr>
          <w:rtl/>
        </w:rPr>
        <w:t xml:space="preserve"> </w:t>
      </w:r>
      <w:bookmarkStart w:id="45547" w:name="_ETM_Q123_340409"/>
      <w:bookmarkEnd w:id="45547"/>
      <w:r>
        <w:rPr>
          <w:rtl/>
        </w:rPr>
        <w:t xml:space="preserve">אז </w:t>
      </w:r>
      <w:bookmarkStart w:id="45548" w:name="_ETM_Q123_340650"/>
      <w:bookmarkEnd w:id="45548"/>
      <w:r>
        <w:rPr>
          <w:rtl/>
        </w:rPr>
        <w:t xml:space="preserve">עכשיו </w:t>
      </w:r>
      <w:bookmarkStart w:id="45549" w:name="_ETM_Q123_341280"/>
      <w:bookmarkEnd w:id="45549"/>
      <w:r>
        <w:rPr>
          <w:rtl/>
        </w:rPr>
        <w:t xml:space="preserve">תלמדו </w:t>
      </w:r>
      <w:bookmarkStart w:id="45550" w:name="_ETM_Q123_342360"/>
      <w:bookmarkEnd w:id="45550"/>
      <w:r>
        <w:rPr>
          <w:rFonts w:hint="cs"/>
          <w:rtl/>
        </w:rPr>
        <w:t>להקשיב</w:t>
      </w:r>
      <w:r>
        <w:rPr>
          <w:rtl/>
        </w:rPr>
        <w:t xml:space="preserve"> </w:t>
      </w:r>
      <w:bookmarkStart w:id="45551" w:name="_ETM_Q123_343440"/>
      <w:bookmarkEnd w:id="45551"/>
      <w:r>
        <w:rPr>
          <w:rtl/>
        </w:rPr>
        <w:t xml:space="preserve">ולאכול </w:t>
      </w:r>
      <w:bookmarkStart w:id="45552" w:name="_ETM_Q123_344129"/>
      <w:bookmarkEnd w:id="45552"/>
      <w:r>
        <w:rPr>
          <w:rtl/>
        </w:rPr>
        <w:t xml:space="preserve">את </w:t>
      </w:r>
      <w:bookmarkStart w:id="45553" w:name="_ETM_Q123_344280"/>
      <w:bookmarkEnd w:id="45553"/>
      <w:r>
        <w:rPr>
          <w:rFonts w:hint="cs"/>
          <w:rtl/>
        </w:rPr>
        <w:t>הצפרדעים,</w:t>
      </w:r>
      <w:r>
        <w:rPr>
          <w:rtl/>
        </w:rPr>
        <w:t xml:space="preserve"> </w:t>
      </w:r>
      <w:bookmarkStart w:id="45554" w:name="_ETM_Q123_345299"/>
      <w:bookmarkEnd w:id="45554"/>
      <w:r>
        <w:rPr>
          <w:rtl/>
        </w:rPr>
        <w:t xml:space="preserve">ובלי </w:t>
      </w:r>
      <w:bookmarkStart w:id="45555" w:name="_ETM_Q123_346200"/>
      <w:bookmarkEnd w:id="45555"/>
      <w:r>
        <w:rPr>
          <w:rFonts w:hint="cs"/>
          <w:rtl/>
        </w:rPr>
        <w:t>"</w:t>
      </w:r>
      <w:r>
        <w:rPr>
          <w:rtl/>
        </w:rPr>
        <w:t xml:space="preserve">יאללה </w:t>
      </w:r>
      <w:bookmarkStart w:id="45556" w:name="_ETM_Q123_346739"/>
      <w:bookmarkEnd w:id="45556"/>
      <w:r>
        <w:rPr>
          <w:rtl/>
        </w:rPr>
        <w:t>יאללה</w:t>
      </w:r>
      <w:r>
        <w:rPr>
          <w:rFonts w:hint="cs"/>
          <w:rtl/>
        </w:rPr>
        <w:t>".</w:t>
      </w:r>
      <w:r>
        <w:rPr>
          <w:rtl/>
        </w:rPr>
        <w:t xml:space="preserve"> </w:t>
      </w:r>
      <w:bookmarkStart w:id="45557" w:name="_ETM_Q123_347819"/>
      <w:bookmarkEnd w:id="45557"/>
      <w:r>
        <w:rPr>
          <w:rFonts w:hint="cs"/>
          <w:rtl/>
        </w:rPr>
        <w:t>זה דבר</w:t>
      </w:r>
      <w:r>
        <w:rPr>
          <w:rtl/>
        </w:rPr>
        <w:t xml:space="preserve"> </w:t>
      </w:r>
      <w:bookmarkStart w:id="45558" w:name="_ETM_Q123_348389"/>
      <w:bookmarkEnd w:id="45558"/>
      <w:r>
        <w:rPr>
          <w:rtl/>
        </w:rPr>
        <w:t xml:space="preserve">שלא </w:t>
      </w:r>
      <w:bookmarkStart w:id="45559" w:name="_ETM_Q123_348810"/>
      <w:bookmarkEnd w:id="45559"/>
      <w:r>
        <w:rPr>
          <w:rtl/>
        </w:rPr>
        <w:t xml:space="preserve">מתאים </w:t>
      </w:r>
      <w:bookmarkStart w:id="45560" w:name="_ETM_Q123_349379"/>
      <w:bookmarkEnd w:id="45560"/>
      <w:r>
        <w:rPr>
          <w:rtl/>
        </w:rPr>
        <w:t xml:space="preserve">לכם </w:t>
      </w:r>
      <w:bookmarkStart w:id="45561" w:name="_ETM_Q123_350040"/>
      <w:bookmarkEnd w:id="45561"/>
      <w:r>
        <w:rPr>
          <w:rtl/>
        </w:rPr>
        <w:t xml:space="preserve">ולא </w:t>
      </w:r>
      <w:bookmarkStart w:id="45562" w:name="_ETM_Q123_350340"/>
      <w:bookmarkEnd w:id="45562"/>
      <w:r>
        <w:rPr>
          <w:rtl/>
        </w:rPr>
        <w:t xml:space="preserve">מתאים </w:t>
      </w:r>
      <w:bookmarkStart w:id="45563" w:name="_ETM_Q123_350760"/>
      <w:bookmarkEnd w:id="45563"/>
      <w:r>
        <w:rPr>
          <w:rtl/>
        </w:rPr>
        <w:t>לך</w:t>
      </w:r>
      <w:r>
        <w:rPr>
          <w:rFonts w:hint="cs"/>
          <w:rtl/>
        </w:rPr>
        <w:t>,</w:t>
      </w:r>
      <w:r>
        <w:rPr>
          <w:rtl/>
        </w:rPr>
        <w:t xml:space="preserve"> </w:t>
      </w:r>
      <w:bookmarkStart w:id="45564" w:name="_ETM_Q123_351209"/>
      <w:bookmarkStart w:id="45565" w:name="_ETM_Q123_352049"/>
      <w:bookmarkEnd w:id="45564"/>
      <w:bookmarkEnd w:id="45565"/>
      <w:r>
        <w:rPr>
          <w:rtl/>
        </w:rPr>
        <w:t xml:space="preserve">כבוד </w:t>
      </w:r>
      <w:bookmarkStart w:id="45566" w:name="_ETM_Q123_352440"/>
      <w:bookmarkEnd w:id="45566"/>
      <w:r>
        <w:rPr>
          <w:rFonts w:hint="cs"/>
          <w:rtl/>
        </w:rPr>
        <w:t xml:space="preserve">השר. כבוד אריה </w:t>
      </w:r>
      <w:bookmarkStart w:id="45567" w:name="_ETM_Q123_353425"/>
      <w:bookmarkEnd w:id="45567"/>
      <w:r>
        <w:rPr>
          <w:rFonts w:hint="cs"/>
          <w:rtl/>
        </w:rPr>
        <w:t>דרעי,</w:t>
      </w:r>
      <w:bookmarkStart w:id="45568" w:name="_ETM_Q123_352650"/>
      <w:bookmarkEnd w:id="45568"/>
      <w:r>
        <w:rPr>
          <w:rtl/>
        </w:rPr>
        <w:t xml:space="preserve"> </w:t>
      </w:r>
      <w:bookmarkStart w:id="45569" w:name="_ETM_Q123_352950"/>
      <w:bookmarkEnd w:id="45569"/>
      <w:r>
        <w:rPr>
          <w:rtl/>
        </w:rPr>
        <w:t xml:space="preserve">לא </w:t>
      </w:r>
      <w:bookmarkStart w:id="45570" w:name="_ETM_Q123_353159"/>
      <w:bookmarkEnd w:id="45570"/>
      <w:r>
        <w:rPr>
          <w:rtl/>
        </w:rPr>
        <w:t xml:space="preserve">מתאים </w:t>
      </w:r>
      <w:bookmarkStart w:id="45571" w:name="_ETM_Q123_353579"/>
      <w:bookmarkEnd w:id="45571"/>
      <w:r>
        <w:rPr>
          <w:rtl/>
        </w:rPr>
        <w:t>לך</w:t>
      </w:r>
      <w:r>
        <w:rPr>
          <w:rFonts w:hint="cs"/>
          <w:rtl/>
        </w:rPr>
        <w:t>,</w:t>
      </w:r>
      <w:r>
        <w:rPr>
          <w:rtl/>
        </w:rPr>
        <w:t xml:space="preserve"> </w:t>
      </w:r>
      <w:bookmarkStart w:id="45572" w:name="_ETM_Q123_353849"/>
      <w:bookmarkEnd w:id="45572"/>
      <w:r>
        <w:rPr>
          <w:rtl/>
        </w:rPr>
        <w:t xml:space="preserve">עם </w:t>
      </w:r>
      <w:bookmarkStart w:id="45573" w:name="_ETM_Q123_353970"/>
      <w:bookmarkEnd w:id="45573"/>
      <w:r>
        <w:rPr>
          <w:rtl/>
        </w:rPr>
        <w:t xml:space="preserve">כל </w:t>
      </w:r>
      <w:bookmarkStart w:id="45574" w:name="_ETM_Q123_354239"/>
      <w:bookmarkEnd w:id="45574"/>
      <w:r>
        <w:rPr>
          <w:rtl/>
        </w:rPr>
        <w:t>הכבוד</w:t>
      </w:r>
      <w:r>
        <w:rPr>
          <w:rFonts w:hint="cs"/>
          <w:rtl/>
        </w:rPr>
        <w:t>.</w:t>
      </w:r>
      <w:r>
        <w:rPr>
          <w:rtl/>
        </w:rPr>
        <w:t xml:space="preserve"> </w:t>
      </w:r>
      <w:bookmarkStart w:id="45575" w:name="_ETM_Q123_356430"/>
      <w:bookmarkEnd w:id="45575"/>
    </w:p>
    <w:p w:rsidR="00CB4A90" w:rsidRDefault="00CB4A90" w:rsidP="009A3130">
      <w:pPr>
        <w:rPr>
          <w:rtl/>
        </w:rPr>
      </w:pPr>
      <w:bookmarkStart w:id="45576" w:name="_ETM_Q123_354674"/>
      <w:bookmarkStart w:id="45577" w:name="_ETM_Q123_354722"/>
      <w:bookmarkEnd w:id="45576"/>
      <w:bookmarkEnd w:id="45577"/>
    </w:p>
    <w:p w:rsidR="00CB4A90" w:rsidRDefault="00CB4A90" w:rsidP="009A3130">
      <w:pPr>
        <w:pStyle w:val="af8"/>
        <w:keepNext/>
        <w:rPr>
          <w:rtl/>
        </w:rPr>
      </w:pPr>
      <w:bookmarkStart w:id="45578" w:name="_ETM_Q123_354818"/>
      <w:bookmarkStart w:id="45579" w:name="_ETM_Q123_354907"/>
      <w:bookmarkEnd w:id="45578"/>
      <w:bookmarkEnd w:id="45579"/>
      <w:r w:rsidRPr="00A96E66">
        <w:rPr>
          <w:rStyle w:val="TagStyle"/>
          <w:rtl/>
        </w:rPr>
        <w:t xml:space="preserve"> &lt;&lt; קריאה &gt;&gt; </w:t>
      </w:r>
      <w:r>
        <w:rPr>
          <w:rtl/>
        </w:rPr>
        <w:t>קריאות:</w:t>
      </w:r>
      <w:r w:rsidRPr="00A96E66">
        <w:rPr>
          <w:rStyle w:val="TagStyle"/>
          <w:rtl/>
        </w:rPr>
        <w:t xml:space="preserve"> &lt;&lt; קריאה &gt;&gt;</w:t>
      </w:r>
      <w:r>
        <w:rPr>
          <w:rtl/>
        </w:rPr>
        <w:t xml:space="preserve"> </w:t>
      </w:r>
    </w:p>
    <w:p w:rsidR="00CB4A90" w:rsidRDefault="00CB4A90" w:rsidP="00FE191E">
      <w:pPr>
        <w:rPr>
          <w:rtl/>
          <w:lang w:eastAsia="he-IL"/>
        </w:rPr>
      </w:pPr>
    </w:p>
    <w:p w:rsidR="00CB4A90" w:rsidRDefault="00F70AA4" w:rsidP="009A3130">
      <w:pPr>
        <w:rPr>
          <w:rtl/>
          <w:lang w:eastAsia="he-IL"/>
        </w:rPr>
      </w:pPr>
      <w:r>
        <w:rPr>
          <w:rFonts w:hint="cs"/>
          <w:rtl/>
          <w:lang w:eastAsia="he-IL"/>
        </w:rPr>
        <w:t>– – –</w:t>
      </w:r>
    </w:p>
    <w:p w:rsidR="00CB4A90" w:rsidRDefault="00CB4A90" w:rsidP="009A3130">
      <w:pPr>
        <w:rPr>
          <w:rtl/>
          <w:lang w:eastAsia="he-IL"/>
        </w:rPr>
      </w:pPr>
    </w:p>
    <w:p w:rsidR="00CB4A90" w:rsidRDefault="00CB4A90" w:rsidP="009A3130">
      <w:pPr>
        <w:pStyle w:val="-"/>
        <w:keepNext/>
        <w:rPr>
          <w:rtl/>
        </w:rPr>
      </w:pPr>
      <w:bookmarkStart w:id="45580" w:name="_ETM_Q123_350971"/>
      <w:bookmarkEnd w:id="45580"/>
      <w:r w:rsidRPr="00A96E66">
        <w:rPr>
          <w:rStyle w:val="TagStyle"/>
          <w:rtl/>
        </w:rPr>
        <w:t xml:space="preserve"> &lt;&lt; דובר_המשך &gt;&gt; </w:t>
      </w:r>
      <w:r>
        <w:rPr>
          <w:rtl/>
        </w:rPr>
        <w:t>השר לשיתוף פעולה אזורי עיסאווי פריג':</w:t>
      </w:r>
      <w:r w:rsidRPr="00A96E66">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D67EA4">
      <w:pPr>
        <w:rPr>
          <w:rtl/>
        </w:rPr>
      </w:pPr>
      <w:bookmarkStart w:id="45581" w:name="_ETM_Q123_354424"/>
      <w:bookmarkStart w:id="45582" w:name="_ETM_Q123_354567"/>
      <w:bookmarkEnd w:id="45581"/>
      <w:bookmarkEnd w:id="45582"/>
      <w:r>
        <w:rPr>
          <w:rFonts w:hint="cs"/>
          <w:rtl/>
          <w:lang w:eastAsia="he-IL"/>
        </w:rPr>
        <w:t xml:space="preserve">אני אומר שלא מתאים. אני אומר את </w:t>
      </w:r>
      <w:bookmarkStart w:id="45583" w:name="_ETM_Q123_359657"/>
      <w:bookmarkEnd w:id="45583"/>
      <w:r>
        <w:rPr>
          <w:rFonts w:hint="cs"/>
          <w:rtl/>
          <w:lang w:eastAsia="he-IL"/>
        </w:rPr>
        <w:t xml:space="preserve">הדברים איך שהם, והוא יודע </w:t>
      </w:r>
      <w:bookmarkStart w:id="45584" w:name="_ETM_Q123_351661"/>
      <w:bookmarkStart w:id="45585" w:name="_ETM_Q123_354985"/>
      <w:bookmarkStart w:id="45586" w:name="_ETM_Q123_355086"/>
      <w:bookmarkStart w:id="45587" w:name="_ETM_Q123_361410"/>
      <w:bookmarkEnd w:id="45584"/>
      <w:bookmarkEnd w:id="45585"/>
      <w:bookmarkEnd w:id="45586"/>
      <w:bookmarkEnd w:id="45587"/>
      <w:r>
        <w:rPr>
          <w:rFonts w:hint="cs"/>
          <w:rtl/>
          <w:lang w:eastAsia="he-IL"/>
        </w:rPr>
        <w:t xml:space="preserve">איזה </w:t>
      </w:r>
      <w:bookmarkStart w:id="45588" w:name="_ETM_Q123_361829"/>
      <w:bookmarkEnd w:id="45588"/>
      <w:r>
        <w:rPr>
          <w:rtl/>
        </w:rPr>
        <w:t xml:space="preserve">כבוד </w:t>
      </w:r>
      <w:bookmarkStart w:id="45589" w:name="_ETM_Q123_362280"/>
      <w:bookmarkEnd w:id="45589"/>
      <w:r>
        <w:rPr>
          <w:rtl/>
        </w:rPr>
        <w:t xml:space="preserve">אני </w:t>
      </w:r>
      <w:bookmarkStart w:id="45590" w:name="_ETM_Q123_362459"/>
      <w:bookmarkEnd w:id="45590"/>
      <w:r>
        <w:rPr>
          <w:rtl/>
        </w:rPr>
        <w:t>נותן</w:t>
      </w:r>
      <w:r>
        <w:rPr>
          <w:rFonts w:hint="cs"/>
          <w:rtl/>
        </w:rPr>
        <w:t>,</w:t>
      </w:r>
      <w:r>
        <w:rPr>
          <w:rtl/>
        </w:rPr>
        <w:t xml:space="preserve"> </w:t>
      </w:r>
      <w:bookmarkStart w:id="45591" w:name="_ETM_Q123_363269"/>
      <w:bookmarkEnd w:id="45591"/>
      <w:r>
        <w:rPr>
          <w:rtl/>
        </w:rPr>
        <w:t xml:space="preserve">אבל </w:t>
      </w:r>
      <w:bookmarkStart w:id="45592" w:name="_ETM_Q123_364019"/>
      <w:bookmarkStart w:id="45593" w:name="_ETM_Q123_364319"/>
      <w:bookmarkEnd w:id="45592"/>
      <w:bookmarkEnd w:id="45593"/>
      <w:r>
        <w:rPr>
          <w:rtl/>
        </w:rPr>
        <w:t xml:space="preserve">להגיד </w:t>
      </w:r>
      <w:bookmarkStart w:id="45594" w:name="_ETM_Q123_365069"/>
      <w:bookmarkEnd w:id="45594"/>
      <w:r>
        <w:rPr>
          <w:rFonts w:hint="cs"/>
          <w:rtl/>
        </w:rPr>
        <w:t>"</w:t>
      </w:r>
      <w:r>
        <w:rPr>
          <w:rtl/>
        </w:rPr>
        <w:t xml:space="preserve">יאללה </w:t>
      </w:r>
      <w:bookmarkStart w:id="45595" w:name="_ETM_Q123_365549"/>
      <w:bookmarkEnd w:id="45595"/>
      <w:r>
        <w:rPr>
          <w:rtl/>
        </w:rPr>
        <w:t>יאללה</w:t>
      </w:r>
      <w:r>
        <w:rPr>
          <w:rFonts w:hint="cs"/>
          <w:rtl/>
        </w:rPr>
        <w:t xml:space="preserve">" </w:t>
      </w:r>
      <w:bookmarkStart w:id="45596" w:name="_ETM_Q123_366180"/>
      <w:bookmarkEnd w:id="45596"/>
      <w:r>
        <w:rPr>
          <w:rtl/>
        </w:rPr>
        <w:t xml:space="preserve">זה </w:t>
      </w:r>
      <w:bookmarkStart w:id="45597" w:name="_ETM_Q123_366329"/>
      <w:bookmarkEnd w:id="45597"/>
      <w:r>
        <w:rPr>
          <w:rtl/>
        </w:rPr>
        <w:t xml:space="preserve">לא </w:t>
      </w:r>
      <w:bookmarkStart w:id="45598" w:name="_ETM_Q123_366450"/>
      <w:bookmarkEnd w:id="45598"/>
      <w:r>
        <w:rPr>
          <w:rtl/>
        </w:rPr>
        <w:t xml:space="preserve">מוסיף </w:t>
      </w:r>
      <w:bookmarkStart w:id="45599" w:name="_ETM_Q123_366840"/>
      <w:bookmarkEnd w:id="45599"/>
      <w:r>
        <w:rPr>
          <w:rtl/>
        </w:rPr>
        <w:t>כבוד</w:t>
      </w:r>
      <w:r>
        <w:rPr>
          <w:rFonts w:hint="cs"/>
          <w:rtl/>
        </w:rPr>
        <w:t>. הלאה.</w:t>
      </w:r>
    </w:p>
    <w:p w:rsidR="00CB4A90" w:rsidRDefault="00CB4A90" w:rsidP="009A3130">
      <w:pPr>
        <w:rPr>
          <w:rtl/>
        </w:rPr>
      </w:pPr>
      <w:bookmarkStart w:id="45600" w:name="_ETM_Q123_364206"/>
      <w:bookmarkStart w:id="45601" w:name="_ETM_Q123_364290"/>
      <w:bookmarkEnd w:id="45600"/>
      <w:bookmarkEnd w:id="45601"/>
    </w:p>
    <w:p w:rsidR="00CB4A90" w:rsidRDefault="00CB4A90" w:rsidP="00D67EA4">
      <w:pPr>
        <w:rPr>
          <w:rtl/>
        </w:rPr>
      </w:pPr>
      <w:bookmarkStart w:id="45602" w:name="_ETM_Q123_364374"/>
      <w:bookmarkStart w:id="45603" w:name="_ETM_Q123_364502"/>
      <w:bookmarkStart w:id="45604" w:name="_ETM_Q123_368659"/>
      <w:bookmarkStart w:id="45605" w:name="_ETM_Q123_369230"/>
      <w:bookmarkEnd w:id="45602"/>
      <w:bookmarkEnd w:id="45603"/>
      <w:bookmarkEnd w:id="45604"/>
      <w:bookmarkEnd w:id="45605"/>
      <w:r>
        <w:rPr>
          <w:rtl/>
        </w:rPr>
        <w:t>חברים</w:t>
      </w:r>
      <w:r>
        <w:rPr>
          <w:rFonts w:hint="cs"/>
          <w:rtl/>
        </w:rPr>
        <w:t>,</w:t>
      </w:r>
      <w:r>
        <w:rPr>
          <w:rtl/>
        </w:rPr>
        <w:t xml:space="preserve"> </w:t>
      </w:r>
      <w:bookmarkStart w:id="45606" w:name="_ETM_Q123_370440"/>
      <w:bookmarkEnd w:id="45606"/>
      <w:r>
        <w:rPr>
          <w:rtl/>
        </w:rPr>
        <w:t xml:space="preserve">יום </w:t>
      </w:r>
      <w:bookmarkStart w:id="45607" w:name="_ETM_Q123_370800"/>
      <w:bookmarkEnd w:id="45607"/>
      <w:r>
        <w:rPr>
          <w:rtl/>
        </w:rPr>
        <w:t>רביעי</w:t>
      </w:r>
      <w:r>
        <w:rPr>
          <w:rFonts w:hint="cs"/>
          <w:rtl/>
        </w:rPr>
        <w:t xml:space="preserve"> </w:t>
      </w:r>
      <w:r>
        <w:rPr>
          <w:rtl/>
        </w:rPr>
        <w:t xml:space="preserve">– </w:t>
      </w:r>
      <w:bookmarkStart w:id="45608" w:name="_ETM_Q123_371340"/>
      <w:bookmarkEnd w:id="45608"/>
      <w:r>
        <w:rPr>
          <w:rtl/>
        </w:rPr>
        <w:t xml:space="preserve">אני </w:t>
      </w:r>
      <w:bookmarkStart w:id="45609" w:name="_ETM_Q123_371580"/>
      <w:bookmarkEnd w:id="45609"/>
      <w:r>
        <w:rPr>
          <w:rtl/>
        </w:rPr>
        <w:t xml:space="preserve">חייב </w:t>
      </w:r>
      <w:bookmarkStart w:id="45610" w:name="_ETM_Q123_371970"/>
      <w:bookmarkEnd w:id="45610"/>
      <w:r>
        <w:rPr>
          <w:rtl/>
        </w:rPr>
        <w:t xml:space="preserve">לציין </w:t>
      </w:r>
      <w:bookmarkStart w:id="45611" w:name="_ETM_Q123_372419"/>
      <w:bookmarkEnd w:id="45611"/>
      <w:r>
        <w:rPr>
          <w:rtl/>
        </w:rPr>
        <w:t xml:space="preserve">את </w:t>
      </w:r>
      <w:bookmarkStart w:id="45612" w:name="_ETM_Q123_372569"/>
      <w:bookmarkEnd w:id="45612"/>
      <w:r>
        <w:rPr>
          <w:rtl/>
        </w:rPr>
        <w:t xml:space="preserve">העובדה </w:t>
      </w:r>
      <w:bookmarkStart w:id="45613" w:name="_ETM_Q123_373020"/>
      <w:bookmarkEnd w:id="45613"/>
      <w:r>
        <w:rPr>
          <w:rtl/>
        </w:rPr>
        <w:t>הזו</w:t>
      </w:r>
      <w:r>
        <w:rPr>
          <w:rFonts w:hint="cs"/>
          <w:rtl/>
        </w:rPr>
        <w:t xml:space="preserve"> </w:t>
      </w:r>
      <w:r>
        <w:rPr>
          <w:rtl/>
        </w:rPr>
        <w:t xml:space="preserve">– </w:t>
      </w:r>
      <w:bookmarkStart w:id="45614" w:name="_ETM_Q123_373380"/>
      <w:bookmarkEnd w:id="45614"/>
      <w:r>
        <w:rPr>
          <w:rtl/>
        </w:rPr>
        <w:t xml:space="preserve">אני </w:t>
      </w:r>
      <w:bookmarkStart w:id="45615" w:name="_ETM_Q123_373680"/>
      <w:bookmarkEnd w:id="45615"/>
      <w:r>
        <w:rPr>
          <w:rtl/>
        </w:rPr>
        <w:t xml:space="preserve">לא </w:t>
      </w:r>
      <w:bookmarkStart w:id="45616" w:name="_ETM_Q123_373950"/>
      <w:bookmarkEnd w:id="45616"/>
      <w:r>
        <w:rPr>
          <w:rtl/>
        </w:rPr>
        <w:t xml:space="preserve">זוכר </w:t>
      </w:r>
      <w:bookmarkStart w:id="45617" w:name="_ETM_Q123_375190"/>
      <w:bookmarkEnd w:id="45617"/>
      <w:r>
        <w:rPr>
          <w:rtl/>
        </w:rPr>
        <w:t xml:space="preserve">דיון </w:t>
      </w:r>
      <w:bookmarkStart w:id="45618" w:name="_ETM_Q123_376150"/>
      <w:bookmarkEnd w:id="45618"/>
      <w:r>
        <w:rPr>
          <w:rtl/>
        </w:rPr>
        <w:t xml:space="preserve">בחקיקה </w:t>
      </w:r>
      <w:bookmarkStart w:id="45619" w:name="_ETM_Q123_377500"/>
      <w:bookmarkEnd w:id="45619"/>
      <w:r>
        <w:rPr>
          <w:rtl/>
        </w:rPr>
        <w:t xml:space="preserve">פרטית </w:t>
      </w:r>
      <w:bookmarkStart w:id="45620" w:name="_ETM_Q123_378100"/>
      <w:bookmarkEnd w:id="45620"/>
      <w:r>
        <w:rPr>
          <w:rtl/>
        </w:rPr>
        <w:t>ו</w:t>
      </w:r>
      <w:r>
        <w:rPr>
          <w:rFonts w:hint="cs"/>
          <w:rtl/>
        </w:rPr>
        <w:t>ב</w:t>
      </w:r>
      <w:r>
        <w:rPr>
          <w:rtl/>
        </w:rPr>
        <w:t xml:space="preserve">הצעות </w:t>
      </w:r>
      <w:bookmarkStart w:id="45621" w:name="_ETM_Q123_378700"/>
      <w:bookmarkEnd w:id="45621"/>
      <w:r>
        <w:rPr>
          <w:rFonts w:hint="cs"/>
          <w:rtl/>
        </w:rPr>
        <w:t>ל</w:t>
      </w:r>
      <w:r>
        <w:rPr>
          <w:rtl/>
        </w:rPr>
        <w:t>סדר</w:t>
      </w:r>
      <w:r>
        <w:rPr>
          <w:rFonts w:hint="cs"/>
          <w:rtl/>
        </w:rPr>
        <w:t>-היום</w:t>
      </w:r>
      <w:r>
        <w:rPr>
          <w:rtl/>
        </w:rPr>
        <w:t xml:space="preserve"> </w:t>
      </w:r>
      <w:bookmarkStart w:id="45622" w:name="_ETM_Q123_379690"/>
      <w:bookmarkEnd w:id="45622"/>
      <w:r>
        <w:rPr>
          <w:rtl/>
        </w:rPr>
        <w:t xml:space="preserve">שנמשך </w:t>
      </w:r>
      <w:bookmarkStart w:id="45623" w:name="_ETM_Q123_380650"/>
      <w:bookmarkEnd w:id="45623"/>
      <w:r>
        <w:rPr>
          <w:rtl/>
        </w:rPr>
        <w:t xml:space="preserve">עד </w:t>
      </w:r>
      <w:bookmarkStart w:id="45624" w:name="_ETM_Q123_381130"/>
      <w:bookmarkEnd w:id="45624"/>
      <w:r>
        <w:rPr>
          <w:rFonts w:hint="cs"/>
          <w:rtl/>
        </w:rPr>
        <w:t>ה</w:t>
      </w:r>
      <w:r>
        <w:rPr>
          <w:rtl/>
        </w:rPr>
        <w:t xml:space="preserve">שעה </w:t>
      </w:r>
      <w:bookmarkStart w:id="45625" w:name="_ETM_Q123_381880"/>
      <w:bookmarkEnd w:id="45625"/>
      <w:r>
        <w:rPr>
          <w:rFonts w:hint="cs"/>
          <w:rtl/>
        </w:rPr>
        <w:t>01:30.</w:t>
      </w:r>
      <w:r>
        <w:rPr>
          <w:rtl/>
        </w:rPr>
        <w:t xml:space="preserve"> </w:t>
      </w:r>
      <w:bookmarkStart w:id="45626" w:name="_ETM_Q123_383650"/>
      <w:bookmarkEnd w:id="45626"/>
      <w:r>
        <w:rPr>
          <w:rtl/>
        </w:rPr>
        <w:t xml:space="preserve">לא </w:t>
      </w:r>
      <w:bookmarkStart w:id="45627" w:name="_ETM_Q123_384099"/>
      <w:bookmarkEnd w:id="45627"/>
      <w:r>
        <w:rPr>
          <w:rtl/>
        </w:rPr>
        <w:t xml:space="preserve">זכור </w:t>
      </w:r>
      <w:bookmarkStart w:id="45628" w:name="_ETM_Q123_384610"/>
      <w:bookmarkEnd w:id="45628"/>
      <w:r>
        <w:rPr>
          <w:rtl/>
        </w:rPr>
        <w:t>לי</w:t>
      </w:r>
      <w:bookmarkStart w:id="45629" w:name="_ETM_Q123_385379"/>
      <w:bookmarkEnd w:id="45629"/>
      <w:r>
        <w:rPr>
          <w:rFonts w:hint="cs"/>
          <w:rtl/>
        </w:rPr>
        <w:t xml:space="preserve">. החקיקה הממשלתית </w:t>
      </w:r>
      <w:bookmarkStart w:id="45630" w:name="_ETM_Q123_386994"/>
      <w:bookmarkEnd w:id="45630"/>
      <w:r>
        <w:rPr>
          <w:rtl/>
        </w:rPr>
        <w:t xml:space="preserve">שאנחנו נמצאים בה עכשיו </w:t>
      </w:r>
      <w:r w:rsidR="00D67EA4">
        <w:rPr>
          <w:rFonts w:hint="cs"/>
          <w:rtl/>
        </w:rPr>
        <w:t xml:space="preserve">– </w:t>
      </w:r>
      <w:r>
        <w:rPr>
          <w:rtl/>
        </w:rPr>
        <w:t>אנחנו</w:t>
      </w:r>
      <w:r>
        <w:rPr>
          <w:rFonts w:hint="cs"/>
          <w:rtl/>
        </w:rPr>
        <w:t>,</w:t>
      </w:r>
      <w:r>
        <w:rPr>
          <w:rtl/>
        </w:rPr>
        <w:t xml:space="preserve"> זה </w:t>
      </w:r>
      <w:r>
        <w:rPr>
          <w:rFonts w:hint="cs"/>
          <w:rtl/>
        </w:rPr>
        <w:t>החלק</w:t>
      </w:r>
      <w:r>
        <w:rPr>
          <w:rtl/>
        </w:rPr>
        <w:t xml:space="preserve"> שלנו</w:t>
      </w:r>
      <w:r>
        <w:rPr>
          <w:rFonts w:hint="cs"/>
          <w:rtl/>
        </w:rPr>
        <w:t>,</w:t>
      </w:r>
      <w:r>
        <w:rPr>
          <w:rtl/>
        </w:rPr>
        <w:t xml:space="preserve"> התחיל אחרי </w:t>
      </w:r>
      <w:r>
        <w:rPr>
          <w:rFonts w:hint="cs"/>
          <w:rtl/>
        </w:rPr>
        <w:t>01:30,</w:t>
      </w:r>
      <w:r>
        <w:rPr>
          <w:rtl/>
        </w:rPr>
        <w:t xml:space="preserve"> אבל אתם </w:t>
      </w:r>
      <w:r>
        <w:rPr>
          <w:rFonts w:hint="cs"/>
          <w:rtl/>
        </w:rPr>
        <w:t>תמשכו</w:t>
      </w:r>
      <w:r>
        <w:rPr>
          <w:rtl/>
        </w:rPr>
        <w:t xml:space="preserve"> חקיקה פרטית והצעות לסדר</w:t>
      </w:r>
      <w:r>
        <w:rPr>
          <w:rFonts w:hint="cs"/>
          <w:rtl/>
        </w:rPr>
        <w:t>-היום</w:t>
      </w:r>
      <w:r>
        <w:rPr>
          <w:rtl/>
        </w:rPr>
        <w:t xml:space="preserve"> עד </w:t>
      </w:r>
      <w:r>
        <w:rPr>
          <w:rFonts w:hint="cs"/>
          <w:rtl/>
        </w:rPr>
        <w:t>ה</w:t>
      </w:r>
      <w:r>
        <w:rPr>
          <w:rtl/>
        </w:rPr>
        <w:t xml:space="preserve">שעה </w:t>
      </w:r>
      <w:r>
        <w:rPr>
          <w:rFonts w:hint="cs"/>
          <w:rtl/>
        </w:rPr>
        <w:t>01:30? מתי זה היה?</w:t>
      </w:r>
    </w:p>
    <w:p w:rsidR="00CB4A90" w:rsidRDefault="00CB4A90" w:rsidP="009A3130">
      <w:pPr>
        <w:rPr>
          <w:rtl/>
        </w:rPr>
      </w:pPr>
      <w:bookmarkStart w:id="45631" w:name="_ETM_Q123_403480"/>
      <w:bookmarkStart w:id="45632" w:name="_ETM_Q123_403600"/>
      <w:bookmarkEnd w:id="45631"/>
      <w:bookmarkEnd w:id="45632"/>
    </w:p>
    <w:p w:rsidR="00CB4A90" w:rsidRDefault="00CB4A90" w:rsidP="009A3130">
      <w:pPr>
        <w:pStyle w:val="af8"/>
        <w:keepNext/>
        <w:rPr>
          <w:rtl/>
        </w:rPr>
      </w:pPr>
      <w:bookmarkStart w:id="45633" w:name="_ETM_Q123_403648"/>
      <w:bookmarkStart w:id="45634" w:name="_ETM_Q123_403742"/>
      <w:bookmarkStart w:id="45635" w:name="ET_interruption_5359_67"/>
      <w:bookmarkEnd w:id="45633"/>
      <w:bookmarkEnd w:id="45634"/>
      <w:r w:rsidRPr="00F456E7">
        <w:rPr>
          <w:rStyle w:val="TagStyle"/>
          <w:rtl/>
        </w:rPr>
        <w:t xml:space="preserve"> &lt;&lt; קריאה &gt;&gt; </w:t>
      </w:r>
      <w:r>
        <w:rPr>
          <w:rtl/>
        </w:rPr>
        <w:t>יעקב מרגי (ש"ס):</w:t>
      </w:r>
      <w:r w:rsidRPr="00F456E7">
        <w:rPr>
          <w:rStyle w:val="TagStyle"/>
          <w:rtl/>
        </w:rPr>
        <w:t xml:space="preserve"> &lt;&lt; קריאה &gt;&gt;</w:t>
      </w:r>
      <w:r>
        <w:rPr>
          <w:rtl/>
        </w:rPr>
        <w:t xml:space="preserve"> </w:t>
      </w:r>
      <w:bookmarkEnd w:id="45635"/>
    </w:p>
    <w:p w:rsidR="00CB4A90" w:rsidRDefault="00CB4A90" w:rsidP="00FE191E">
      <w:pPr>
        <w:rPr>
          <w:rtl/>
          <w:lang w:eastAsia="he-IL"/>
        </w:rPr>
      </w:pPr>
    </w:p>
    <w:p w:rsidR="00CB4A90" w:rsidRDefault="00CB4A90" w:rsidP="00D67EA4">
      <w:pPr>
        <w:rPr>
          <w:rtl/>
          <w:lang w:eastAsia="he-IL"/>
        </w:rPr>
      </w:pPr>
      <w:bookmarkStart w:id="45636" w:name="_ETM_Q123_403181"/>
      <w:bookmarkStart w:id="45637" w:name="_ETM_Q123_403465"/>
      <w:bookmarkEnd w:id="45636"/>
      <w:bookmarkEnd w:id="45637"/>
      <w:r>
        <w:rPr>
          <w:rFonts w:hint="cs"/>
          <w:rtl/>
          <w:lang w:eastAsia="he-IL"/>
        </w:rPr>
        <w:t>א</w:t>
      </w:r>
      <w:bookmarkStart w:id="45638" w:name="_ETM_Q123_403540"/>
      <w:bookmarkEnd w:id="45638"/>
      <w:r>
        <w:rPr>
          <w:rFonts w:hint="cs"/>
          <w:rtl/>
          <w:lang w:eastAsia="he-IL"/>
        </w:rPr>
        <w:t xml:space="preserve">דוני היושב-ראש, מיקי לוי </w:t>
      </w:r>
      <w:bookmarkStart w:id="45639" w:name="_ETM_Q123_401379"/>
      <w:bookmarkEnd w:id="45639"/>
      <w:r>
        <w:rPr>
          <w:rFonts w:hint="cs"/>
          <w:rtl/>
          <w:lang w:eastAsia="he-IL"/>
        </w:rPr>
        <w:t>נאם שש שעות רצוף עם נעלי ספורט</w:t>
      </w:r>
      <w:r w:rsidR="00D67EA4">
        <w:rPr>
          <w:rFonts w:hint="cs"/>
          <w:rtl/>
          <w:lang w:eastAsia="he-IL"/>
        </w:rPr>
        <w:t>.</w:t>
      </w:r>
      <w:r>
        <w:rPr>
          <w:rFonts w:hint="cs"/>
          <w:rtl/>
          <w:lang w:eastAsia="he-IL"/>
        </w:rPr>
        <w:t xml:space="preserve"> שכחתם?</w:t>
      </w:r>
      <w:bookmarkStart w:id="45640" w:name="_ETM_Q123_406845"/>
      <w:bookmarkEnd w:id="45640"/>
    </w:p>
    <w:p w:rsidR="00CB4A90" w:rsidRDefault="00CB4A90" w:rsidP="009A3130">
      <w:pPr>
        <w:rPr>
          <w:rtl/>
          <w:lang w:eastAsia="he-IL"/>
        </w:rPr>
      </w:pPr>
    </w:p>
    <w:p w:rsidR="00CB4A90" w:rsidRDefault="00CB4A90" w:rsidP="009A3130">
      <w:pPr>
        <w:pStyle w:val="af8"/>
        <w:keepNext/>
        <w:rPr>
          <w:rtl/>
        </w:rPr>
      </w:pPr>
      <w:bookmarkStart w:id="45641" w:name="_ETM_Q123_407062"/>
      <w:bookmarkStart w:id="45642" w:name="_ETM_Q123_407079"/>
      <w:bookmarkStart w:id="45643" w:name="_ETM_Q123_407123"/>
      <w:bookmarkEnd w:id="45641"/>
      <w:bookmarkEnd w:id="45642"/>
      <w:bookmarkEnd w:id="45643"/>
      <w:r w:rsidRPr="00F456E7">
        <w:rPr>
          <w:rStyle w:val="TagStyle"/>
          <w:rtl/>
        </w:rPr>
        <w:t xml:space="preserve"> &lt;&lt; קריאה &gt;&gt; </w:t>
      </w:r>
      <w:r>
        <w:rPr>
          <w:rtl/>
        </w:rPr>
        <w:t>דוד אמסלם (הליכוד):</w:t>
      </w:r>
      <w:r w:rsidRPr="00F456E7">
        <w:rPr>
          <w:rStyle w:val="TagStyle"/>
          <w:rtl/>
        </w:rPr>
        <w:t xml:space="preserve"> &lt;&lt; קריאה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644" w:name="_ETM_Q123_406085"/>
      <w:bookmarkEnd w:id="45644"/>
      <w:r>
        <w:rPr>
          <w:rFonts w:hint="cs"/>
          <w:rtl/>
          <w:lang w:eastAsia="he-IL"/>
        </w:rPr>
        <w:t>שב</w:t>
      </w:r>
      <w:bookmarkStart w:id="45645" w:name="_ETM_Q123_406383"/>
      <w:bookmarkStart w:id="45646" w:name="_ETM_Q123_406452"/>
      <w:bookmarkEnd w:id="45645"/>
      <w:bookmarkEnd w:id="45646"/>
      <w:r>
        <w:rPr>
          <w:rFonts w:hint="cs"/>
          <w:rtl/>
          <w:lang w:eastAsia="he-IL"/>
        </w:rPr>
        <w:t>ע.</w:t>
      </w:r>
    </w:p>
    <w:p w:rsidR="00CB4A90" w:rsidRDefault="00CB4A90" w:rsidP="009A3130">
      <w:pPr>
        <w:rPr>
          <w:rtl/>
          <w:lang w:eastAsia="he-IL"/>
        </w:rPr>
      </w:pPr>
      <w:bookmarkStart w:id="45647" w:name="_ETM_Q123_407408"/>
      <w:bookmarkStart w:id="45648" w:name="_ETM_Q123_407526"/>
      <w:bookmarkEnd w:id="45647"/>
      <w:bookmarkEnd w:id="45648"/>
    </w:p>
    <w:p w:rsidR="00CB4A90" w:rsidRDefault="00CB4A90" w:rsidP="009A3130">
      <w:pPr>
        <w:pStyle w:val="af8"/>
        <w:keepNext/>
        <w:rPr>
          <w:rtl/>
        </w:rPr>
      </w:pPr>
      <w:bookmarkStart w:id="45649" w:name="_ETM_Q123_407552"/>
      <w:bookmarkStart w:id="45650" w:name="_ETM_Q123_407647"/>
      <w:bookmarkEnd w:id="45649"/>
      <w:bookmarkEnd w:id="45650"/>
      <w:r w:rsidRPr="00F456E7">
        <w:rPr>
          <w:rStyle w:val="TagStyle"/>
          <w:rtl/>
        </w:rPr>
        <w:t xml:space="preserve"> &lt;&lt; קריאה &gt;&gt; </w:t>
      </w:r>
      <w:r>
        <w:rPr>
          <w:rtl/>
        </w:rPr>
        <w:t>יעקב מרגי (ש"ס):</w:t>
      </w:r>
      <w:r w:rsidRPr="00F456E7">
        <w:rPr>
          <w:rStyle w:val="TagStyle"/>
          <w:rtl/>
        </w:rPr>
        <w:t xml:space="preserve"> &lt;&lt; קריאה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651" w:name="_ETM_Q123_405434"/>
      <w:bookmarkStart w:id="45652" w:name="_ETM_Q123_405732"/>
      <w:bookmarkStart w:id="45653" w:name="_ETM_Q123_405801"/>
      <w:bookmarkEnd w:id="45651"/>
      <w:bookmarkEnd w:id="45652"/>
      <w:bookmarkEnd w:id="45653"/>
      <w:r>
        <w:rPr>
          <w:rFonts w:hint="cs"/>
          <w:rtl/>
          <w:lang w:eastAsia="he-IL"/>
        </w:rPr>
        <w:t xml:space="preserve">שכחתם הכול? </w:t>
      </w:r>
    </w:p>
    <w:p w:rsidR="00CB4A90" w:rsidRDefault="00CB4A90" w:rsidP="009A3130">
      <w:pPr>
        <w:rPr>
          <w:rtl/>
          <w:lang w:eastAsia="he-IL"/>
        </w:rPr>
      </w:pPr>
      <w:bookmarkStart w:id="45654" w:name="_ETM_Q123_404405"/>
      <w:bookmarkStart w:id="45655" w:name="_ETM_Q123_404503"/>
      <w:bookmarkEnd w:id="45654"/>
      <w:bookmarkEnd w:id="45655"/>
    </w:p>
    <w:p w:rsidR="00CB4A90" w:rsidRDefault="00CB4A90" w:rsidP="009A3130">
      <w:pPr>
        <w:pStyle w:val="af8"/>
        <w:keepNext/>
        <w:rPr>
          <w:rtl/>
        </w:rPr>
      </w:pPr>
      <w:bookmarkStart w:id="45656" w:name="_ETM_Q123_404525"/>
      <w:bookmarkStart w:id="45657" w:name="_ETM_Q123_404607"/>
      <w:bookmarkEnd w:id="45656"/>
      <w:bookmarkEnd w:id="45657"/>
      <w:r w:rsidRPr="00F456E7">
        <w:rPr>
          <w:rStyle w:val="TagStyle"/>
          <w:rtl/>
        </w:rPr>
        <w:t xml:space="preserve"> &lt;&lt; קריאה &gt;&gt; </w:t>
      </w:r>
      <w:r>
        <w:rPr>
          <w:rtl/>
        </w:rPr>
        <w:t>דוד אמסלם (הליכוד):</w:t>
      </w:r>
      <w:r w:rsidRPr="00F456E7">
        <w:rPr>
          <w:rStyle w:val="TagStyle"/>
          <w:rtl/>
        </w:rPr>
        <w:t xml:space="preserve"> &lt;&lt; קריאה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658" w:name="_ETM_Q123_406652"/>
      <w:bookmarkStart w:id="45659" w:name="_ETM_Q123_406942"/>
      <w:bookmarkStart w:id="45660" w:name="_ETM_Q123_407010"/>
      <w:bookmarkEnd w:id="45658"/>
      <w:bookmarkEnd w:id="45659"/>
      <w:bookmarkEnd w:id="45660"/>
      <w:r>
        <w:rPr>
          <w:rFonts w:hint="cs"/>
          <w:rtl/>
          <w:lang w:eastAsia="he-IL"/>
        </w:rPr>
        <w:t>שבע.</w:t>
      </w:r>
    </w:p>
    <w:p w:rsidR="00CB4A90" w:rsidRDefault="00CB4A90" w:rsidP="009A3130">
      <w:pPr>
        <w:rPr>
          <w:rtl/>
          <w:lang w:eastAsia="he-IL"/>
        </w:rPr>
      </w:pPr>
      <w:bookmarkStart w:id="45661" w:name="_ETM_Q123_409517"/>
      <w:bookmarkStart w:id="45662" w:name="_ETM_Q123_409590"/>
      <w:bookmarkEnd w:id="45661"/>
      <w:bookmarkEnd w:id="45662"/>
    </w:p>
    <w:p w:rsidR="00CB4A90" w:rsidRDefault="00CB4A90" w:rsidP="009A3130">
      <w:pPr>
        <w:pStyle w:val="-"/>
        <w:keepNext/>
        <w:rPr>
          <w:rtl/>
        </w:rPr>
      </w:pPr>
      <w:bookmarkStart w:id="45663" w:name="_ETM_Q123_409637"/>
      <w:bookmarkStart w:id="45664" w:name="_ETM_Q123_409715"/>
      <w:bookmarkEnd w:id="45663"/>
      <w:bookmarkEnd w:id="45664"/>
      <w:r w:rsidRPr="00F456E7">
        <w:rPr>
          <w:rStyle w:val="TagStyle"/>
          <w:rtl/>
        </w:rPr>
        <w:t xml:space="preserve"> &lt;&lt; דובר_המשך &gt;&gt; </w:t>
      </w:r>
      <w:r>
        <w:rPr>
          <w:rtl/>
        </w:rPr>
        <w:t>השר לשיתוף פעולה אזורי עיסאווי פריג':</w:t>
      </w:r>
      <w:r w:rsidRPr="00F456E7">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665" w:name="_ETM_Q123_406488"/>
      <w:bookmarkStart w:id="45666" w:name="_ETM_Q123_406792"/>
      <w:bookmarkEnd w:id="45665"/>
      <w:bookmarkEnd w:id="45666"/>
      <w:r>
        <w:rPr>
          <w:rFonts w:hint="cs"/>
          <w:rtl/>
          <w:lang w:eastAsia="he-IL"/>
        </w:rPr>
        <w:t xml:space="preserve">לא בימי רביעי </w:t>
      </w:r>
      <w:r w:rsidR="00F70AA4">
        <w:rPr>
          <w:rFonts w:hint="cs"/>
          <w:rtl/>
          <w:lang w:eastAsia="he-IL"/>
        </w:rPr>
        <w:t>– –</w:t>
      </w:r>
      <w:r>
        <w:rPr>
          <w:rFonts w:hint="cs"/>
          <w:rtl/>
          <w:lang w:eastAsia="he-IL"/>
        </w:rPr>
        <w:t xml:space="preserve"> </w:t>
      </w:r>
    </w:p>
    <w:p w:rsidR="00CB4A90" w:rsidRDefault="00CB4A90" w:rsidP="009A3130">
      <w:pPr>
        <w:ind w:firstLine="0"/>
        <w:rPr>
          <w:rtl/>
          <w:lang w:eastAsia="he-IL"/>
        </w:rPr>
      </w:pPr>
      <w:bookmarkStart w:id="45667" w:name="_ETM_Q123_409383"/>
      <w:bookmarkStart w:id="45668" w:name="_ETM_Q123_409468"/>
      <w:bookmarkStart w:id="45669" w:name="_ETM_Q123_409527"/>
      <w:bookmarkStart w:id="45670" w:name="_ETM_Q123_409603"/>
      <w:bookmarkEnd w:id="45667"/>
      <w:bookmarkEnd w:id="45668"/>
      <w:bookmarkEnd w:id="45669"/>
      <w:bookmarkEnd w:id="45670"/>
    </w:p>
    <w:p w:rsidR="00CB4A90" w:rsidRDefault="00CB4A90" w:rsidP="009A3130">
      <w:pPr>
        <w:pStyle w:val="af8"/>
        <w:keepNext/>
        <w:rPr>
          <w:rtl/>
        </w:rPr>
      </w:pPr>
      <w:bookmarkStart w:id="45671" w:name="_ETM_Q123_409671"/>
      <w:bookmarkStart w:id="45672" w:name="_ETM_Q123_409744"/>
      <w:bookmarkStart w:id="45673" w:name="ET_interruption_5359_72"/>
      <w:bookmarkEnd w:id="45671"/>
      <w:bookmarkEnd w:id="45672"/>
      <w:r w:rsidRPr="00B777C9">
        <w:rPr>
          <w:rStyle w:val="TagStyle"/>
          <w:rtl/>
        </w:rPr>
        <w:t xml:space="preserve"> &lt;&lt; קריאה &gt;&gt; </w:t>
      </w:r>
      <w:r>
        <w:rPr>
          <w:rtl/>
        </w:rPr>
        <w:t>יעקב מרגי (ש"ס):</w:t>
      </w:r>
      <w:r w:rsidRPr="00B777C9">
        <w:rPr>
          <w:rStyle w:val="TagStyle"/>
          <w:rtl/>
        </w:rPr>
        <w:t xml:space="preserve"> &lt;&lt; קריאה &gt;&gt;</w:t>
      </w:r>
      <w:r>
        <w:rPr>
          <w:rtl/>
        </w:rPr>
        <w:t xml:space="preserve"> </w:t>
      </w:r>
      <w:bookmarkEnd w:id="45673"/>
    </w:p>
    <w:p w:rsidR="00CB4A90" w:rsidRDefault="00CB4A90" w:rsidP="00FE191E">
      <w:pPr>
        <w:rPr>
          <w:rtl/>
          <w:lang w:eastAsia="he-IL"/>
        </w:rPr>
      </w:pPr>
    </w:p>
    <w:p w:rsidR="00CB4A90" w:rsidRDefault="00CB4A90" w:rsidP="009A3130">
      <w:pPr>
        <w:rPr>
          <w:rtl/>
          <w:lang w:eastAsia="he-IL"/>
        </w:rPr>
      </w:pPr>
      <w:bookmarkStart w:id="45674" w:name="_ETM_Q123_407217"/>
      <w:bookmarkEnd w:id="45674"/>
      <w:r>
        <w:rPr>
          <w:rFonts w:hint="cs"/>
          <w:rtl/>
          <w:lang w:eastAsia="he-IL"/>
        </w:rPr>
        <w:t>שכ</w:t>
      </w:r>
      <w:bookmarkStart w:id="45675" w:name="_ETM_Q123_407527"/>
      <w:bookmarkStart w:id="45676" w:name="_ETM_Q123_407619"/>
      <w:bookmarkEnd w:id="45675"/>
      <w:bookmarkEnd w:id="45676"/>
      <w:r>
        <w:rPr>
          <w:rFonts w:hint="cs"/>
          <w:rtl/>
          <w:lang w:eastAsia="he-IL"/>
        </w:rPr>
        <w:t>חתם הכול?</w:t>
      </w:r>
      <w:bookmarkStart w:id="45677" w:name="_ETM_Q123_409260"/>
      <w:bookmarkEnd w:id="45677"/>
    </w:p>
    <w:p w:rsidR="00CB4A90" w:rsidRDefault="00CB4A90" w:rsidP="009A3130">
      <w:pPr>
        <w:rPr>
          <w:rtl/>
          <w:lang w:eastAsia="he-IL"/>
        </w:rPr>
      </w:pPr>
    </w:p>
    <w:p w:rsidR="00CB4A90" w:rsidRDefault="00CB4A90" w:rsidP="009A3130">
      <w:pPr>
        <w:pStyle w:val="-"/>
        <w:keepNext/>
        <w:rPr>
          <w:rtl/>
        </w:rPr>
      </w:pPr>
      <w:bookmarkStart w:id="45678" w:name="_ETM_Q123_409356"/>
      <w:bookmarkStart w:id="45679" w:name="_ETM_Q123_409412"/>
      <w:bookmarkStart w:id="45680" w:name="_ETM_Q123_409473"/>
      <w:bookmarkEnd w:id="45678"/>
      <w:bookmarkEnd w:id="45679"/>
      <w:bookmarkEnd w:id="45680"/>
      <w:r w:rsidRPr="00B777C9">
        <w:rPr>
          <w:rStyle w:val="TagStyle"/>
          <w:rtl/>
        </w:rPr>
        <w:t xml:space="preserve"> &lt;&lt; דובר_המשך &gt;&gt; </w:t>
      </w:r>
      <w:r>
        <w:rPr>
          <w:rtl/>
        </w:rPr>
        <w:t>השר לשיתוף פעולה אזורי עיסאווי פריג':</w:t>
      </w:r>
      <w:r w:rsidRPr="00B777C9">
        <w:rPr>
          <w:rStyle w:val="TagStyle"/>
          <w:rtl/>
        </w:rPr>
        <w:t xml:space="preserve"> &lt;&lt; דובר_המשך &gt;&gt;</w:t>
      </w:r>
      <w:r>
        <w:rPr>
          <w:rtl/>
        </w:rPr>
        <w:t xml:space="preserve"> </w:t>
      </w:r>
    </w:p>
    <w:p w:rsidR="00CB4A90" w:rsidRPr="00B777C9" w:rsidRDefault="00CB4A90" w:rsidP="009A3130">
      <w:pPr>
        <w:ind w:firstLine="0"/>
        <w:rPr>
          <w:rtl/>
          <w:lang w:eastAsia="he-IL"/>
        </w:rPr>
      </w:pPr>
      <w:bookmarkStart w:id="45681" w:name="_ETM_Q123_410354"/>
      <w:bookmarkEnd w:id="45681"/>
    </w:p>
    <w:p w:rsidR="00CB4A90" w:rsidRDefault="00F70AA4" w:rsidP="009A3130">
      <w:pPr>
        <w:rPr>
          <w:rtl/>
          <w:lang w:eastAsia="he-IL"/>
        </w:rPr>
      </w:pPr>
      <w:bookmarkStart w:id="45682" w:name="_ETM_Q123_409815"/>
      <w:bookmarkStart w:id="45683" w:name="_ETM_Q123_409874"/>
      <w:bookmarkEnd w:id="45682"/>
      <w:bookmarkEnd w:id="45683"/>
      <w:r>
        <w:rPr>
          <w:rFonts w:hint="cs"/>
          <w:rtl/>
          <w:lang w:eastAsia="he-IL"/>
        </w:rPr>
        <w:t>– –</w:t>
      </w:r>
      <w:r w:rsidR="00CB4A90">
        <w:rPr>
          <w:rFonts w:hint="cs"/>
          <w:rtl/>
          <w:lang w:eastAsia="he-IL"/>
        </w:rPr>
        <w:t xml:space="preserve"> ולא בהצעות לסדר-היום.</w:t>
      </w:r>
    </w:p>
    <w:p w:rsidR="00CB4A90" w:rsidRDefault="00CB4A90" w:rsidP="009A3130">
      <w:pPr>
        <w:rPr>
          <w:rtl/>
          <w:lang w:eastAsia="he-IL"/>
        </w:rPr>
      </w:pPr>
      <w:bookmarkStart w:id="45684" w:name="_ETM_Q123_409026"/>
      <w:bookmarkStart w:id="45685" w:name="_ETM_Q123_409136"/>
      <w:bookmarkEnd w:id="45684"/>
      <w:bookmarkEnd w:id="45685"/>
    </w:p>
    <w:p w:rsidR="00CB4A90" w:rsidRDefault="00CB4A90" w:rsidP="009A3130">
      <w:pPr>
        <w:pStyle w:val="af8"/>
        <w:keepNext/>
        <w:rPr>
          <w:rtl/>
        </w:rPr>
      </w:pPr>
      <w:bookmarkStart w:id="45686" w:name="_ETM_Q123_407320"/>
      <w:bookmarkStart w:id="45687" w:name="_ETM_Q123_407429"/>
      <w:bookmarkEnd w:id="45686"/>
      <w:bookmarkEnd w:id="45687"/>
      <w:r w:rsidRPr="00371984">
        <w:rPr>
          <w:rStyle w:val="TagStyle"/>
          <w:rtl/>
        </w:rPr>
        <w:t xml:space="preserve"> &lt;&lt; קריאה &gt;&gt; </w:t>
      </w:r>
      <w:r>
        <w:rPr>
          <w:rtl/>
        </w:rPr>
        <w:t>קריאות:</w:t>
      </w:r>
      <w:r w:rsidRPr="00371984">
        <w:rPr>
          <w:rStyle w:val="TagStyle"/>
          <w:rtl/>
        </w:rPr>
        <w:t xml:space="preserve"> &lt;&lt; קריאה &gt;&gt;</w:t>
      </w:r>
      <w:r>
        <w:rPr>
          <w:rtl/>
        </w:rPr>
        <w:t xml:space="preserve"> </w:t>
      </w:r>
    </w:p>
    <w:p w:rsidR="00CB4A90" w:rsidRDefault="00CB4A90" w:rsidP="00FE191E">
      <w:pPr>
        <w:rPr>
          <w:rtl/>
          <w:lang w:eastAsia="he-IL"/>
        </w:rPr>
      </w:pPr>
    </w:p>
    <w:p w:rsidR="00CB4A90" w:rsidRDefault="00F70AA4" w:rsidP="009A3130">
      <w:pPr>
        <w:rPr>
          <w:rtl/>
          <w:lang w:eastAsia="he-IL"/>
        </w:rPr>
      </w:pPr>
      <w:bookmarkStart w:id="45688" w:name="_ETM_Q123_410181"/>
      <w:bookmarkStart w:id="45689" w:name="_ETM_Q123_410477"/>
      <w:bookmarkStart w:id="45690" w:name="_ETM_Q123_410538"/>
      <w:bookmarkEnd w:id="45688"/>
      <w:bookmarkEnd w:id="45689"/>
      <w:bookmarkEnd w:id="45690"/>
      <w:r>
        <w:rPr>
          <w:rFonts w:hint="cs"/>
          <w:rtl/>
          <w:lang w:eastAsia="he-IL"/>
        </w:rPr>
        <w:t>– – –</w:t>
      </w:r>
    </w:p>
    <w:p w:rsidR="00CB4A90" w:rsidRDefault="00CB4A90" w:rsidP="009A3130">
      <w:pPr>
        <w:rPr>
          <w:rtl/>
          <w:lang w:eastAsia="he-IL"/>
        </w:rPr>
      </w:pPr>
      <w:bookmarkStart w:id="45691" w:name="_ETM_Q123_411616"/>
      <w:bookmarkStart w:id="45692" w:name="_ETM_Q123_411714"/>
      <w:bookmarkEnd w:id="45691"/>
      <w:bookmarkEnd w:id="45692"/>
    </w:p>
    <w:p w:rsidR="00CB4A90" w:rsidRDefault="00CB4A90" w:rsidP="009A3130">
      <w:pPr>
        <w:pStyle w:val="-"/>
        <w:keepNext/>
        <w:rPr>
          <w:rtl/>
        </w:rPr>
      </w:pPr>
      <w:bookmarkStart w:id="45693" w:name="_ETM_Q123_411920"/>
      <w:bookmarkStart w:id="45694" w:name="_ETM_Q123_412017"/>
      <w:bookmarkEnd w:id="45693"/>
      <w:bookmarkEnd w:id="45694"/>
      <w:r w:rsidRPr="00371984">
        <w:rPr>
          <w:rStyle w:val="TagStyle"/>
          <w:rtl/>
        </w:rPr>
        <w:t xml:space="preserve"> &lt;&lt; דובר_המשך &gt;&gt; </w:t>
      </w:r>
      <w:r>
        <w:rPr>
          <w:rtl/>
        </w:rPr>
        <w:t>השר לשיתוף פעולה אזורי עיסאווי פריג':</w:t>
      </w:r>
      <w:r w:rsidRPr="00371984">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695" w:name="_ETM_Q123_409235"/>
      <w:bookmarkEnd w:id="45695"/>
      <w:r>
        <w:rPr>
          <w:rFonts w:hint="cs"/>
          <w:rtl/>
          <w:lang w:eastAsia="he-IL"/>
        </w:rPr>
        <w:t xml:space="preserve">לא, זה לא היה. זה לא היה. לשם כך </w:t>
      </w:r>
      <w:r w:rsidR="00F70AA4">
        <w:rPr>
          <w:rFonts w:hint="cs"/>
          <w:rtl/>
          <w:lang w:eastAsia="he-IL"/>
        </w:rPr>
        <w:t>– – –</w:t>
      </w:r>
    </w:p>
    <w:p w:rsidR="00CB4A90" w:rsidRPr="00371984" w:rsidRDefault="00CB4A90" w:rsidP="009A3130">
      <w:pPr>
        <w:rPr>
          <w:rtl/>
          <w:lang w:eastAsia="he-IL"/>
        </w:rPr>
      </w:pPr>
      <w:bookmarkStart w:id="45696" w:name="_ETM_Q123_413520"/>
      <w:bookmarkStart w:id="45697" w:name="_ETM_Q123_413621"/>
      <w:bookmarkEnd w:id="45696"/>
      <w:bookmarkEnd w:id="45697"/>
    </w:p>
    <w:p w:rsidR="00CB4A90" w:rsidRDefault="00CB4A90" w:rsidP="009A3130">
      <w:pPr>
        <w:pStyle w:val="af8"/>
        <w:keepNext/>
        <w:rPr>
          <w:rtl/>
        </w:rPr>
      </w:pPr>
      <w:bookmarkStart w:id="45698" w:name="_ETM_Q123_411737"/>
      <w:bookmarkStart w:id="45699" w:name="_ETM_Q123_411836"/>
      <w:bookmarkStart w:id="45700" w:name="ET_interruption_5726_75"/>
      <w:bookmarkEnd w:id="45698"/>
      <w:bookmarkEnd w:id="45699"/>
      <w:r w:rsidRPr="00371984">
        <w:rPr>
          <w:rStyle w:val="TagStyle"/>
          <w:rtl/>
        </w:rPr>
        <w:t xml:space="preserve"> &lt;&lt; קריאה &gt;&gt; </w:t>
      </w:r>
      <w:r>
        <w:rPr>
          <w:rtl/>
        </w:rPr>
        <w:t>ינון אזולאי (ש"ס):</w:t>
      </w:r>
      <w:r w:rsidRPr="00371984">
        <w:rPr>
          <w:rStyle w:val="TagStyle"/>
          <w:rtl/>
        </w:rPr>
        <w:t xml:space="preserve"> &lt;&lt; קריאה &gt;&gt;</w:t>
      </w:r>
      <w:r>
        <w:rPr>
          <w:rtl/>
        </w:rPr>
        <w:t xml:space="preserve"> </w:t>
      </w:r>
      <w:bookmarkEnd w:id="45700"/>
    </w:p>
    <w:p w:rsidR="00CB4A90" w:rsidRPr="00371984" w:rsidRDefault="00CB4A90" w:rsidP="009A3130">
      <w:pPr>
        <w:rPr>
          <w:rtl/>
          <w:lang w:eastAsia="he-IL"/>
        </w:rPr>
      </w:pPr>
      <w:bookmarkStart w:id="45701" w:name="_ETM_Q123_414631"/>
      <w:bookmarkStart w:id="45702" w:name="_ETM_Q123_414926"/>
      <w:bookmarkStart w:id="45703" w:name="_ETM_Q123_414992"/>
      <w:bookmarkEnd w:id="45701"/>
      <w:bookmarkEnd w:id="45702"/>
      <w:bookmarkEnd w:id="45703"/>
    </w:p>
    <w:p w:rsidR="00CB4A90" w:rsidRDefault="00CB4A90" w:rsidP="009A3130">
      <w:pPr>
        <w:rPr>
          <w:rtl/>
          <w:lang w:eastAsia="he-IL"/>
        </w:rPr>
      </w:pPr>
      <w:bookmarkStart w:id="45704" w:name="_ETM_Q123_409170"/>
      <w:bookmarkStart w:id="45705" w:name="_ETM_Q123_409268"/>
      <w:bookmarkEnd w:id="45704"/>
      <w:bookmarkEnd w:id="45705"/>
      <w:r>
        <w:rPr>
          <w:rFonts w:hint="cs"/>
          <w:rtl/>
          <w:lang w:eastAsia="he-IL"/>
        </w:rPr>
        <w:t xml:space="preserve">עיסאווי, כבוד השר </w:t>
      </w:r>
      <w:bookmarkStart w:id="45706" w:name="_ETM_Q123_416783"/>
      <w:bookmarkEnd w:id="45706"/>
      <w:r w:rsidR="00F70AA4">
        <w:rPr>
          <w:rFonts w:hint="cs"/>
          <w:rtl/>
          <w:lang w:eastAsia="he-IL"/>
        </w:rPr>
        <w:t>– –</w:t>
      </w:r>
    </w:p>
    <w:p w:rsidR="00CB4A90" w:rsidRDefault="00CB4A90" w:rsidP="009A3130">
      <w:pPr>
        <w:rPr>
          <w:rtl/>
          <w:lang w:eastAsia="he-IL"/>
        </w:rPr>
      </w:pPr>
      <w:bookmarkStart w:id="45707" w:name="_ETM_Q123_416049"/>
      <w:bookmarkStart w:id="45708" w:name="_ETM_Q123_416124"/>
      <w:bookmarkEnd w:id="45707"/>
      <w:bookmarkEnd w:id="45708"/>
    </w:p>
    <w:p w:rsidR="00CB4A90" w:rsidRDefault="00CB4A90" w:rsidP="009A3130">
      <w:pPr>
        <w:pStyle w:val="-"/>
        <w:keepNext/>
        <w:rPr>
          <w:rtl/>
        </w:rPr>
      </w:pPr>
      <w:bookmarkStart w:id="45709" w:name="_ETM_Q123_416193"/>
      <w:bookmarkStart w:id="45710" w:name="_ETM_Q123_416256"/>
      <w:bookmarkEnd w:id="45709"/>
      <w:bookmarkEnd w:id="45710"/>
      <w:r w:rsidRPr="00371984">
        <w:rPr>
          <w:rStyle w:val="TagStyle"/>
          <w:rtl/>
        </w:rPr>
        <w:t xml:space="preserve"> &lt;&lt; דובר_המשך &gt;&gt; </w:t>
      </w:r>
      <w:r>
        <w:rPr>
          <w:rtl/>
        </w:rPr>
        <w:t>השר לשיתוף פעולה אזורי עיסאווי פריג':</w:t>
      </w:r>
      <w:r w:rsidRPr="00371984">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711" w:name="_ETM_Q123_417618"/>
      <w:bookmarkEnd w:id="45711"/>
      <w:r>
        <w:rPr>
          <w:rFonts w:hint="cs"/>
          <w:rtl/>
          <w:lang w:eastAsia="he-IL"/>
        </w:rPr>
        <w:t xml:space="preserve">לשם </w:t>
      </w:r>
      <w:bookmarkStart w:id="45712" w:name="_ETM_Q123_418089"/>
      <w:bookmarkEnd w:id="45712"/>
      <w:r>
        <w:rPr>
          <w:rFonts w:hint="cs"/>
          <w:rtl/>
          <w:lang w:eastAsia="he-IL"/>
        </w:rPr>
        <w:t xml:space="preserve">כך אני מציע לכם </w:t>
      </w:r>
      <w:r w:rsidR="00F70AA4">
        <w:rPr>
          <w:rFonts w:hint="cs"/>
          <w:rtl/>
          <w:lang w:eastAsia="he-IL"/>
        </w:rPr>
        <w:t>– – –</w:t>
      </w:r>
    </w:p>
    <w:p w:rsidR="00CB4A90" w:rsidRDefault="00CB4A90" w:rsidP="009A3130">
      <w:pPr>
        <w:rPr>
          <w:rtl/>
          <w:lang w:eastAsia="he-IL"/>
        </w:rPr>
      </w:pPr>
      <w:bookmarkStart w:id="45713" w:name="_ETM_Q123_415815"/>
      <w:bookmarkStart w:id="45714" w:name="_ETM_Q123_415895"/>
      <w:bookmarkEnd w:id="45713"/>
      <w:bookmarkEnd w:id="45714"/>
    </w:p>
    <w:p w:rsidR="00CB4A90" w:rsidRDefault="00CB4A90" w:rsidP="009A3130">
      <w:pPr>
        <w:pStyle w:val="af8"/>
        <w:keepNext/>
        <w:rPr>
          <w:rtl/>
        </w:rPr>
      </w:pPr>
      <w:bookmarkStart w:id="45715" w:name="_ETM_Q123_416079"/>
      <w:bookmarkStart w:id="45716" w:name="_ETM_Q123_416163"/>
      <w:bookmarkEnd w:id="45715"/>
      <w:bookmarkEnd w:id="45716"/>
      <w:r w:rsidRPr="00371984">
        <w:rPr>
          <w:rStyle w:val="TagStyle"/>
          <w:rtl/>
        </w:rPr>
        <w:t xml:space="preserve">&lt;&lt; קריאה &gt;&gt; </w:t>
      </w:r>
      <w:r>
        <w:rPr>
          <w:rtl/>
        </w:rPr>
        <w:t>ינון אזולאי (ש"ס):</w:t>
      </w:r>
      <w:r w:rsidRPr="00371984">
        <w:rPr>
          <w:rStyle w:val="TagStyle"/>
          <w:rtl/>
        </w:rPr>
        <w:t xml:space="preserve"> &lt;&lt; קריאה &gt;&gt;</w:t>
      </w:r>
      <w:r>
        <w:rPr>
          <w:rtl/>
        </w:rPr>
        <w:t xml:space="preserve"> </w:t>
      </w:r>
    </w:p>
    <w:p w:rsidR="00CB4A90" w:rsidRPr="00371984" w:rsidRDefault="00CB4A90" w:rsidP="009A3130">
      <w:pPr>
        <w:rPr>
          <w:rtl/>
          <w:lang w:eastAsia="he-IL"/>
        </w:rPr>
      </w:pPr>
    </w:p>
    <w:p w:rsidR="00CB4A90" w:rsidRDefault="00F70AA4" w:rsidP="009A3130">
      <w:pPr>
        <w:rPr>
          <w:rtl/>
          <w:lang w:eastAsia="he-IL"/>
        </w:rPr>
      </w:pPr>
      <w:bookmarkStart w:id="45717" w:name="_ETM_Q123_416337"/>
      <w:bookmarkStart w:id="45718" w:name="_ETM_Q123_416405"/>
      <w:bookmarkEnd w:id="45717"/>
      <w:bookmarkEnd w:id="45718"/>
      <w:r>
        <w:rPr>
          <w:rFonts w:hint="cs"/>
          <w:rtl/>
          <w:lang w:eastAsia="he-IL"/>
        </w:rPr>
        <w:t>– –</w:t>
      </w:r>
      <w:r w:rsidR="00CB4A90">
        <w:rPr>
          <w:rFonts w:hint="cs"/>
          <w:rtl/>
          <w:lang w:eastAsia="he-IL"/>
        </w:rPr>
        <w:t xml:space="preserve"> אף פעם לא עמד שר שעשה פיליבסטר בהצעה לסדר-היום.</w:t>
      </w:r>
    </w:p>
    <w:p w:rsidR="00CB4A90" w:rsidRDefault="00CB4A90" w:rsidP="009A3130">
      <w:pPr>
        <w:rPr>
          <w:rtl/>
          <w:lang w:eastAsia="he-IL"/>
        </w:rPr>
      </w:pPr>
    </w:p>
    <w:p w:rsidR="00CB4A90" w:rsidRDefault="00CB4A90" w:rsidP="009A3130">
      <w:pPr>
        <w:pStyle w:val="-"/>
        <w:keepNext/>
        <w:rPr>
          <w:rtl/>
        </w:rPr>
      </w:pPr>
      <w:r w:rsidRPr="00371984">
        <w:rPr>
          <w:rStyle w:val="TagStyle"/>
          <w:rtl/>
        </w:rPr>
        <w:t xml:space="preserve"> &lt;&lt; דובר_המשך &gt;&gt; </w:t>
      </w:r>
      <w:r>
        <w:rPr>
          <w:rtl/>
        </w:rPr>
        <w:t>השר לשיתוף פעולה אזורי עיסאווי פריג':</w:t>
      </w:r>
      <w:r w:rsidRPr="00371984">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lang w:eastAsia="he-IL"/>
        </w:rPr>
      </w:pPr>
      <w:bookmarkStart w:id="45719" w:name="_ETM_Q123_419495"/>
      <w:bookmarkEnd w:id="45719"/>
      <w:r>
        <w:rPr>
          <w:rFonts w:hint="cs"/>
          <w:rtl/>
          <w:lang w:eastAsia="he-IL"/>
        </w:rPr>
        <w:t xml:space="preserve">אני מציע לכם </w:t>
      </w:r>
      <w:r w:rsidR="00F70AA4">
        <w:rPr>
          <w:rFonts w:hint="cs"/>
          <w:rtl/>
          <w:lang w:eastAsia="he-IL"/>
        </w:rPr>
        <w:t>– – –</w:t>
      </w:r>
    </w:p>
    <w:p w:rsidR="00CB4A90" w:rsidRDefault="00CB4A90" w:rsidP="009A3130">
      <w:pPr>
        <w:rPr>
          <w:rtl/>
          <w:lang w:eastAsia="he-IL"/>
        </w:rPr>
      </w:pPr>
      <w:bookmarkStart w:id="45720" w:name="_ETM_Q123_422792"/>
      <w:bookmarkStart w:id="45721" w:name="_ETM_Q123_422886"/>
      <w:bookmarkEnd w:id="45720"/>
      <w:bookmarkEnd w:id="45721"/>
    </w:p>
    <w:p w:rsidR="00CB4A90" w:rsidRDefault="00CB4A90" w:rsidP="009A3130">
      <w:pPr>
        <w:pStyle w:val="af8"/>
        <w:keepNext/>
        <w:rPr>
          <w:rtl/>
        </w:rPr>
      </w:pPr>
      <w:bookmarkStart w:id="45722" w:name="_ETM_Q123_422937"/>
      <w:bookmarkStart w:id="45723" w:name="_ETM_Q123_423029"/>
      <w:bookmarkStart w:id="45724" w:name="_ETM_Q123_420492"/>
      <w:bookmarkStart w:id="45725" w:name="_ETM_Q123_420535"/>
      <w:bookmarkStart w:id="45726" w:name="ET_interruption_5726_79"/>
      <w:bookmarkEnd w:id="45722"/>
      <w:bookmarkEnd w:id="45723"/>
      <w:bookmarkEnd w:id="45724"/>
      <w:bookmarkEnd w:id="45725"/>
      <w:r w:rsidRPr="00371984">
        <w:rPr>
          <w:rStyle w:val="TagStyle"/>
          <w:rtl/>
        </w:rPr>
        <w:t xml:space="preserve"> &lt;&lt; קריאה &gt;&gt; </w:t>
      </w:r>
      <w:r>
        <w:rPr>
          <w:rtl/>
        </w:rPr>
        <w:t>ינון אזולאי (ש"ס):</w:t>
      </w:r>
      <w:r w:rsidRPr="00371984">
        <w:rPr>
          <w:rStyle w:val="TagStyle"/>
          <w:rtl/>
        </w:rPr>
        <w:t xml:space="preserve"> &lt;&lt; קריאה &gt;&gt;</w:t>
      </w:r>
      <w:r>
        <w:rPr>
          <w:rtl/>
        </w:rPr>
        <w:t xml:space="preserve"> </w:t>
      </w:r>
      <w:bookmarkEnd w:id="45726"/>
    </w:p>
    <w:p w:rsidR="00CB4A90" w:rsidRDefault="00CB4A90" w:rsidP="00FE191E">
      <w:pPr>
        <w:rPr>
          <w:rtl/>
        </w:rPr>
      </w:pPr>
    </w:p>
    <w:p w:rsidR="00CB4A90" w:rsidRDefault="00CB4A90" w:rsidP="009A3130">
      <w:pPr>
        <w:rPr>
          <w:rtl/>
        </w:rPr>
      </w:pPr>
      <w:bookmarkStart w:id="45727" w:name="_ETM_Q123_421165"/>
      <w:bookmarkEnd w:id="45727"/>
      <w:r>
        <w:rPr>
          <w:rFonts w:hint="cs"/>
          <w:rtl/>
        </w:rPr>
        <w:t>א</w:t>
      </w:r>
      <w:bookmarkStart w:id="45728" w:name="_ETM_Q123_421457"/>
      <w:bookmarkEnd w:id="45728"/>
      <w:r>
        <w:rPr>
          <w:rFonts w:hint="cs"/>
          <w:rtl/>
        </w:rPr>
        <w:t>ף</w:t>
      </w:r>
      <w:bookmarkStart w:id="45729" w:name="_ETM_Q123_421522"/>
      <w:bookmarkEnd w:id="45729"/>
      <w:r>
        <w:rPr>
          <w:rFonts w:hint="cs"/>
          <w:rtl/>
        </w:rPr>
        <w:t xml:space="preserve"> פעם לא היה </w:t>
      </w:r>
      <w:bookmarkStart w:id="45730" w:name="_ETM_Q123_423524"/>
      <w:bookmarkEnd w:id="45730"/>
      <w:r>
        <w:rPr>
          <w:rFonts w:hint="cs"/>
          <w:rtl/>
        </w:rPr>
        <w:t>דבר כזה.</w:t>
      </w:r>
    </w:p>
    <w:p w:rsidR="00CB4A90" w:rsidRDefault="00CB4A90" w:rsidP="009A3130">
      <w:pPr>
        <w:rPr>
          <w:rtl/>
        </w:rPr>
      </w:pPr>
      <w:bookmarkStart w:id="45731" w:name="_ETM_Q123_419474"/>
      <w:bookmarkEnd w:id="45731"/>
    </w:p>
    <w:p w:rsidR="00CB4A90" w:rsidRDefault="00CB4A90" w:rsidP="009A3130">
      <w:pPr>
        <w:pStyle w:val="-"/>
        <w:keepNext/>
        <w:rPr>
          <w:rtl/>
        </w:rPr>
      </w:pPr>
      <w:bookmarkStart w:id="45732" w:name="_ETM_Q123_419569"/>
      <w:bookmarkStart w:id="45733" w:name="_ETM_Q123_419625"/>
      <w:bookmarkStart w:id="45734" w:name="_ETM_Q123_419672"/>
      <w:bookmarkEnd w:id="45732"/>
      <w:bookmarkEnd w:id="45733"/>
      <w:bookmarkEnd w:id="45734"/>
      <w:r w:rsidRPr="00371984">
        <w:rPr>
          <w:rStyle w:val="TagStyle"/>
          <w:rtl/>
        </w:rPr>
        <w:t xml:space="preserve"> &lt;&lt; דובר_המשך &gt;&gt; </w:t>
      </w:r>
      <w:r>
        <w:rPr>
          <w:rtl/>
        </w:rPr>
        <w:t>השר לשיתוף פעולה אזורי עיסאווי פריג':</w:t>
      </w:r>
      <w:r w:rsidRPr="00371984">
        <w:rPr>
          <w:rStyle w:val="TagStyle"/>
          <w:rtl/>
        </w:rPr>
        <w:t xml:space="preserve"> &lt;&lt; דובר_המשך &gt;&gt;</w:t>
      </w:r>
      <w:r>
        <w:rPr>
          <w:rtl/>
        </w:rPr>
        <w:t xml:space="preserve"> </w:t>
      </w:r>
    </w:p>
    <w:p w:rsidR="00CB4A90" w:rsidRDefault="00CB4A90" w:rsidP="00FE191E">
      <w:pPr>
        <w:rPr>
          <w:rtl/>
        </w:rPr>
      </w:pPr>
    </w:p>
    <w:p w:rsidR="00CB4A90" w:rsidRDefault="00CB4A90" w:rsidP="009A3130">
      <w:pPr>
        <w:rPr>
          <w:rtl/>
        </w:rPr>
      </w:pPr>
      <w:bookmarkStart w:id="45735" w:name="_ETM_Q123_420308"/>
      <w:bookmarkEnd w:id="45735"/>
      <w:r>
        <w:rPr>
          <w:rFonts w:hint="cs"/>
          <w:rtl/>
        </w:rPr>
        <w:t xml:space="preserve">אני מציע לכם, בואו, חברים </w:t>
      </w:r>
      <w:bookmarkStart w:id="45736" w:name="_ETM_Q123_428388"/>
      <w:bookmarkEnd w:id="45736"/>
      <w:r w:rsidR="00F70AA4">
        <w:rPr>
          <w:rFonts w:hint="cs"/>
          <w:rtl/>
        </w:rPr>
        <w:t>– –</w:t>
      </w:r>
    </w:p>
    <w:p w:rsidR="00CB4A90" w:rsidRDefault="00CB4A90" w:rsidP="009A3130">
      <w:pPr>
        <w:rPr>
          <w:rtl/>
        </w:rPr>
      </w:pPr>
      <w:bookmarkStart w:id="45737" w:name="_ETM_Q123_424001"/>
      <w:bookmarkEnd w:id="45737"/>
    </w:p>
    <w:p w:rsidR="00CB4A90" w:rsidRDefault="00CB4A90" w:rsidP="009A3130">
      <w:pPr>
        <w:pStyle w:val="af8"/>
        <w:keepNext/>
        <w:rPr>
          <w:rtl/>
        </w:rPr>
      </w:pPr>
      <w:bookmarkStart w:id="45738" w:name="_ETM_Q123_424008"/>
      <w:bookmarkStart w:id="45739" w:name="_ETM_Q123_424119"/>
      <w:bookmarkEnd w:id="45738"/>
      <w:bookmarkEnd w:id="45739"/>
      <w:r w:rsidRPr="00371984">
        <w:rPr>
          <w:rStyle w:val="TagStyle"/>
          <w:rtl/>
        </w:rPr>
        <w:t xml:space="preserve">&lt;&lt; קריאה &gt;&gt; </w:t>
      </w:r>
      <w:r>
        <w:rPr>
          <w:rtl/>
        </w:rPr>
        <w:t>ינון אזולאי (ש"ס):</w:t>
      </w:r>
      <w:r w:rsidRPr="00371984">
        <w:rPr>
          <w:rStyle w:val="TagStyle"/>
          <w:rtl/>
        </w:rPr>
        <w:t xml:space="preserve"> &lt;&lt; קריאה &gt;&gt;</w:t>
      </w:r>
      <w:r>
        <w:rPr>
          <w:rtl/>
        </w:rPr>
        <w:t xml:space="preserve"> </w:t>
      </w:r>
    </w:p>
    <w:p w:rsidR="00CB4A90" w:rsidRPr="00371984" w:rsidRDefault="00CB4A90" w:rsidP="009A3130">
      <w:pPr>
        <w:rPr>
          <w:rtl/>
          <w:lang w:eastAsia="he-IL"/>
        </w:rPr>
      </w:pPr>
    </w:p>
    <w:p w:rsidR="00CB4A90" w:rsidRDefault="00CB4A90" w:rsidP="009A3130">
      <w:pPr>
        <w:rPr>
          <w:rtl/>
          <w:lang w:eastAsia="he-IL"/>
        </w:rPr>
      </w:pPr>
      <w:r>
        <w:rPr>
          <w:rFonts w:hint="cs"/>
          <w:rtl/>
          <w:lang w:eastAsia="he-IL"/>
        </w:rPr>
        <w:t>אף פעם לא עמד שר שעשה פיליבסטר בהצעה לסדר-היום.</w:t>
      </w:r>
    </w:p>
    <w:p w:rsidR="00CB4A90" w:rsidRDefault="00CB4A90" w:rsidP="009A3130">
      <w:pPr>
        <w:rPr>
          <w:rtl/>
        </w:rPr>
      </w:pPr>
      <w:r>
        <w:rPr>
          <w:rFonts w:hint="cs"/>
          <w:rtl/>
        </w:rPr>
        <w:t xml:space="preserve"> </w:t>
      </w:r>
    </w:p>
    <w:p w:rsidR="00CB4A90" w:rsidRDefault="00CB4A90" w:rsidP="009A3130">
      <w:pPr>
        <w:pStyle w:val="-"/>
        <w:keepNext/>
        <w:rPr>
          <w:rtl/>
        </w:rPr>
      </w:pPr>
      <w:bookmarkStart w:id="45740" w:name="_ETM_Q123_426764"/>
      <w:bookmarkStart w:id="45741" w:name="_ETM_Q123_426867"/>
      <w:bookmarkEnd w:id="45740"/>
      <w:bookmarkEnd w:id="45741"/>
      <w:r w:rsidRPr="00371984">
        <w:rPr>
          <w:rStyle w:val="TagStyle"/>
          <w:rtl/>
        </w:rPr>
        <w:t xml:space="preserve"> &lt;&lt; דובר_המשך &gt;&gt; </w:t>
      </w:r>
      <w:r>
        <w:rPr>
          <w:rtl/>
        </w:rPr>
        <w:t>השר לשיתוף פעולה אזורי עיסאווי פריג':</w:t>
      </w:r>
      <w:r w:rsidRPr="00371984">
        <w:rPr>
          <w:rStyle w:val="TagStyle"/>
          <w:rtl/>
        </w:rPr>
        <w:t xml:space="preserve"> &lt;&lt; דובר_המשך &gt;&gt;</w:t>
      </w:r>
      <w:r>
        <w:rPr>
          <w:rtl/>
        </w:rPr>
        <w:t xml:space="preserve"> </w:t>
      </w:r>
    </w:p>
    <w:p w:rsidR="00CB4A90" w:rsidRDefault="00CB4A90" w:rsidP="00FE191E">
      <w:pPr>
        <w:rPr>
          <w:rtl/>
          <w:lang w:eastAsia="he-IL"/>
        </w:rPr>
      </w:pPr>
    </w:p>
    <w:p w:rsidR="00CB4A90" w:rsidRDefault="00F70AA4" w:rsidP="009A3130">
      <w:pPr>
        <w:rPr>
          <w:rtl/>
        </w:rPr>
      </w:pPr>
      <w:bookmarkStart w:id="45742" w:name="_ETM_Q123_428035"/>
      <w:bookmarkEnd w:id="45742"/>
      <w:r>
        <w:rPr>
          <w:rFonts w:hint="cs"/>
          <w:rtl/>
          <w:lang w:eastAsia="he-IL"/>
        </w:rPr>
        <w:t>– –</w:t>
      </w:r>
      <w:r w:rsidR="00CB4A90">
        <w:rPr>
          <w:rFonts w:hint="cs"/>
          <w:rtl/>
          <w:lang w:eastAsia="he-IL"/>
        </w:rPr>
        <w:t xml:space="preserve"> אתם תשבו כאן עוד</w:t>
      </w:r>
      <w:bookmarkStart w:id="45743" w:name="_ETM_Q123_403792"/>
      <w:bookmarkStart w:id="45744" w:name="_ETM_Q123_403893"/>
      <w:bookmarkEnd w:id="45743"/>
      <w:bookmarkEnd w:id="45744"/>
      <w:r w:rsidR="00CB4A90">
        <w:rPr>
          <w:rFonts w:hint="cs"/>
          <w:rtl/>
          <w:lang w:eastAsia="he-IL"/>
        </w:rPr>
        <w:t xml:space="preserve"> </w:t>
      </w:r>
      <w:r w:rsidR="00CB4A90">
        <w:rPr>
          <w:rtl/>
        </w:rPr>
        <w:t>כמה שנים טובות</w:t>
      </w:r>
      <w:r w:rsidR="00CB4A90">
        <w:rPr>
          <w:rFonts w:hint="cs"/>
          <w:rtl/>
        </w:rPr>
        <w:t xml:space="preserve">, </w:t>
      </w:r>
      <w:bookmarkStart w:id="45745" w:name="_ETM_Q123_429385"/>
      <w:bookmarkEnd w:id="45745"/>
      <w:r w:rsidR="00CB4A90">
        <w:rPr>
          <w:rFonts w:hint="cs"/>
          <w:rtl/>
        </w:rPr>
        <w:t>אז תתרגלו.</w:t>
      </w:r>
    </w:p>
    <w:p w:rsidR="00CB4A90" w:rsidRDefault="00CB4A90" w:rsidP="009A3130">
      <w:pPr>
        <w:rPr>
          <w:rtl/>
        </w:rPr>
      </w:pPr>
      <w:bookmarkStart w:id="45746" w:name="_ETM_Q123_431663"/>
      <w:bookmarkStart w:id="45747" w:name="_ETM_Q123_431741"/>
      <w:bookmarkEnd w:id="45746"/>
      <w:bookmarkEnd w:id="45747"/>
    </w:p>
    <w:p w:rsidR="00CB4A90" w:rsidRDefault="00CB4A90" w:rsidP="009A3130">
      <w:pPr>
        <w:pStyle w:val="af8"/>
        <w:keepNext/>
        <w:rPr>
          <w:rtl/>
        </w:rPr>
      </w:pPr>
      <w:bookmarkStart w:id="45748" w:name="_ETM_Q123_431831"/>
      <w:bookmarkStart w:id="45749" w:name="_ETM_Q123_431933"/>
      <w:bookmarkEnd w:id="45748"/>
      <w:bookmarkEnd w:id="45749"/>
      <w:r w:rsidRPr="00371984">
        <w:rPr>
          <w:rStyle w:val="TagStyle"/>
          <w:rtl/>
        </w:rPr>
        <w:t xml:space="preserve"> &lt;&lt; קריאה &gt;&gt; </w:t>
      </w:r>
      <w:r>
        <w:rPr>
          <w:rtl/>
        </w:rPr>
        <w:t>קריאות:</w:t>
      </w:r>
      <w:r w:rsidRPr="00371984">
        <w:rPr>
          <w:rStyle w:val="TagStyle"/>
          <w:rtl/>
        </w:rPr>
        <w:t xml:space="preserve"> &lt;&lt; קריאה &gt;&gt;</w:t>
      </w:r>
      <w:r>
        <w:rPr>
          <w:rtl/>
        </w:rPr>
        <w:t xml:space="preserve"> </w:t>
      </w:r>
    </w:p>
    <w:p w:rsidR="00CB4A90" w:rsidRDefault="00CB4A90" w:rsidP="00FE191E">
      <w:pPr>
        <w:rPr>
          <w:rtl/>
          <w:lang w:eastAsia="he-IL"/>
        </w:rPr>
      </w:pPr>
    </w:p>
    <w:p w:rsidR="00CB4A90" w:rsidRDefault="00F70AA4" w:rsidP="009A3130">
      <w:pPr>
        <w:rPr>
          <w:rtl/>
          <w:lang w:eastAsia="he-IL"/>
        </w:rPr>
      </w:pPr>
      <w:bookmarkStart w:id="45750" w:name="_ETM_Q123_434962"/>
      <w:bookmarkStart w:id="45751" w:name="_ETM_Q123_435251"/>
      <w:bookmarkStart w:id="45752" w:name="_ETM_Q123_435316"/>
      <w:bookmarkEnd w:id="45750"/>
      <w:bookmarkEnd w:id="45751"/>
      <w:bookmarkEnd w:id="45752"/>
      <w:r>
        <w:rPr>
          <w:rFonts w:hint="cs"/>
          <w:rtl/>
          <w:lang w:eastAsia="he-IL"/>
        </w:rPr>
        <w:t>– – –</w:t>
      </w:r>
    </w:p>
    <w:p w:rsidR="00CB4A90" w:rsidRDefault="00CB4A90" w:rsidP="009A3130">
      <w:pPr>
        <w:rPr>
          <w:rtl/>
          <w:lang w:eastAsia="he-IL"/>
        </w:rPr>
      </w:pPr>
      <w:bookmarkStart w:id="45753" w:name="_ETM_Q123_430771"/>
      <w:bookmarkEnd w:id="45753"/>
    </w:p>
    <w:p w:rsidR="00CB4A90" w:rsidRDefault="00CB4A90" w:rsidP="009A3130">
      <w:pPr>
        <w:pStyle w:val="-"/>
        <w:keepNext/>
        <w:rPr>
          <w:rtl/>
        </w:rPr>
      </w:pPr>
      <w:bookmarkStart w:id="45754" w:name="_ETM_Q123_430918"/>
      <w:bookmarkStart w:id="45755" w:name="_ETM_Q123_430933"/>
      <w:bookmarkStart w:id="45756" w:name="_ETM_Q123_430976"/>
      <w:bookmarkStart w:id="45757" w:name="ET_speakercontinue_6213_83"/>
      <w:bookmarkEnd w:id="45754"/>
      <w:bookmarkEnd w:id="45755"/>
      <w:bookmarkEnd w:id="45756"/>
      <w:r w:rsidRPr="00371984">
        <w:rPr>
          <w:rStyle w:val="TagStyle"/>
          <w:rtl/>
        </w:rPr>
        <w:t xml:space="preserve"> &lt;&lt; דובר_המשך &gt;&gt; </w:t>
      </w:r>
      <w:r>
        <w:rPr>
          <w:rtl/>
        </w:rPr>
        <w:t>השר לשיתוף פעולה אזורי עיסאווי פריג':</w:t>
      </w:r>
      <w:r w:rsidRPr="00371984">
        <w:rPr>
          <w:rStyle w:val="TagStyle"/>
          <w:rtl/>
        </w:rPr>
        <w:t xml:space="preserve"> &lt;&lt; דובר_המשך &gt;&gt;</w:t>
      </w:r>
      <w:r>
        <w:rPr>
          <w:rtl/>
        </w:rPr>
        <w:t xml:space="preserve"> </w:t>
      </w:r>
      <w:bookmarkEnd w:id="45757"/>
    </w:p>
    <w:p w:rsidR="00CB4A90" w:rsidRDefault="00CB4A90" w:rsidP="00FE191E">
      <w:pPr>
        <w:rPr>
          <w:rtl/>
          <w:lang w:eastAsia="he-IL"/>
        </w:rPr>
      </w:pPr>
    </w:p>
    <w:p w:rsidR="00CB4A90" w:rsidRDefault="00CB4A90" w:rsidP="009A3130">
      <w:pPr>
        <w:rPr>
          <w:rtl/>
          <w:lang w:eastAsia="he-IL"/>
        </w:rPr>
      </w:pPr>
      <w:bookmarkStart w:id="45758" w:name="_ETM_Q123_432114"/>
      <w:bookmarkEnd w:id="45758"/>
      <w:r>
        <w:rPr>
          <w:rFonts w:hint="cs"/>
          <w:rtl/>
          <w:lang w:eastAsia="he-IL"/>
        </w:rPr>
        <w:t xml:space="preserve">תשבו עוד כמה שנים טובות </w:t>
      </w:r>
      <w:r w:rsidR="00F70AA4">
        <w:rPr>
          <w:rFonts w:hint="cs"/>
          <w:rtl/>
          <w:lang w:eastAsia="he-IL"/>
        </w:rPr>
        <w:t>– – –</w:t>
      </w:r>
    </w:p>
    <w:p w:rsidR="00CB4A90" w:rsidRDefault="00CB4A90" w:rsidP="009A3130">
      <w:pPr>
        <w:rPr>
          <w:rtl/>
          <w:lang w:eastAsia="he-IL"/>
        </w:rPr>
      </w:pPr>
      <w:bookmarkStart w:id="45759" w:name="_ETM_Q123_432706"/>
      <w:bookmarkStart w:id="45760" w:name="_ETM_Q123_432796"/>
      <w:bookmarkEnd w:id="45759"/>
      <w:bookmarkEnd w:id="45760"/>
    </w:p>
    <w:p w:rsidR="00CB4A90" w:rsidRDefault="00CB4A90" w:rsidP="009A3130">
      <w:pPr>
        <w:pStyle w:val="af8"/>
        <w:keepNext/>
        <w:rPr>
          <w:rtl/>
        </w:rPr>
      </w:pPr>
      <w:bookmarkStart w:id="45761" w:name="_ETM_Q123_432827"/>
      <w:bookmarkStart w:id="45762" w:name="_ETM_Q123_432915"/>
      <w:bookmarkStart w:id="45763" w:name="ET_interruption_5260_84"/>
      <w:bookmarkEnd w:id="45761"/>
      <w:bookmarkEnd w:id="45762"/>
      <w:r w:rsidRPr="009F4207">
        <w:rPr>
          <w:rStyle w:val="TagStyle"/>
          <w:rtl/>
        </w:rPr>
        <w:t xml:space="preserve"> &lt;&lt; קריאה &gt;&gt; </w:t>
      </w:r>
      <w:r>
        <w:rPr>
          <w:rtl/>
        </w:rPr>
        <w:t>יואב בן צור (ש"ס):</w:t>
      </w:r>
      <w:r w:rsidRPr="009F4207">
        <w:rPr>
          <w:rStyle w:val="TagStyle"/>
          <w:rtl/>
        </w:rPr>
        <w:t xml:space="preserve"> &lt;&lt; קריאה &gt;&gt;</w:t>
      </w:r>
      <w:r>
        <w:rPr>
          <w:rtl/>
        </w:rPr>
        <w:t xml:space="preserve"> </w:t>
      </w:r>
      <w:bookmarkEnd w:id="45763"/>
    </w:p>
    <w:p w:rsidR="00CB4A90" w:rsidRDefault="00CB4A90" w:rsidP="00FE191E">
      <w:pPr>
        <w:rPr>
          <w:rtl/>
          <w:lang w:eastAsia="he-IL"/>
        </w:rPr>
      </w:pPr>
    </w:p>
    <w:p w:rsidR="00CB4A90" w:rsidRDefault="00CB4A90" w:rsidP="009A3130">
      <w:pPr>
        <w:rPr>
          <w:rtl/>
          <w:lang w:eastAsia="he-IL"/>
        </w:rPr>
      </w:pPr>
      <w:r>
        <w:rPr>
          <w:rFonts w:hint="cs"/>
          <w:rtl/>
          <w:lang w:eastAsia="he-IL"/>
        </w:rPr>
        <w:t>אני מציע לך לא להתרברב. א</w:t>
      </w:r>
      <w:bookmarkStart w:id="45764" w:name="_ETM_Q123_439328"/>
      <w:bookmarkEnd w:id="45764"/>
      <w:r>
        <w:rPr>
          <w:rFonts w:hint="cs"/>
          <w:rtl/>
          <w:lang w:eastAsia="he-IL"/>
        </w:rPr>
        <w:t>ל תתרברב.</w:t>
      </w:r>
      <w:bookmarkStart w:id="45765" w:name="_ETM_Q123_437467"/>
      <w:bookmarkEnd w:id="45765"/>
    </w:p>
    <w:p w:rsidR="00CB4A90" w:rsidRDefault="00CB4A90" w:rsidP="009A3130">
      <w:pPr>
        <w:rPr>
          <w:rtl/>
          <w:lang w:eastAsia="he-IL"/>
        </w:rPr>
      </w:pPr>
      <w:bookmarkStart w:id="45766" w:name="_ETM_Q123_431227"/>
      <w:bookmarkStart w:id="45767" w:name="_ETM_Q123_431340"/>
      <w:bookmarkEnd w:id="45766"/>
      <w:bookmarkEnd w:id="45767"/>
    </w:p>
    <w:p w:rsidR="00CB4A90" w:rsidRDefault="00CB4A90" w:rsidP="009A3130">
      <w:pPr>
        <w:pStyle w:val="-"/>
        <w:keepNext/>
        <w:rPr>
          <w:rtl/>
        </w:rPr>
      </w:pPr>
      <w:bookmarkStart w:id="45768" w:name="_ETM_Q123_431371"/>
      <w:bookmarkStart w:id="45769" w:name="_ETM_Q123_431468"/>
      <w:bookmarkEnd w:id="45768"/>
      <w:bookmarkEnd w:id="45769"/>
      <w:r w:rsidRPr="009F4207">
        <w:rPr>
          <w:rStyle w:val="TagStyle"/>
          <w:rtl/>
        </w:rPr>
        <w:t xml:space="preserve"> &lt;&lt; דובר_המשך &gt;&gt; </w:t>
      </w:r>
      <w:r>
        <w:rPr>
          <w:rtl/>
        </w:rPr>
        <w:t>השר לשיתוף פעולה אזורי עיסאווי פריג':</w:t>
      </w:r>
      <w:r w:rsidRPr="009F4207">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rPr>
      </w:pPr>
      <w:bookmarkStart w:id="45770" w:name="_ETM_Q123_432524"/>
      <w:bookmarkEnd w:id="45770"/>
      <w:r>
        <w:rPr>
          <w:rFonts w:hint="cs"/>
          <w:rtl/>
          <w:lang w:eastAsia="he-IL"/>
        </w:rPr>
        <w:t xml:space="preserve">תשמע, </w:t>
      </w:r>
      <w:bookmarkStart w:id="45771" w:name="_ETM_Q123_431975"/>
      <w:bookmarkStart w:id="45772" w:name="_ETM_Q123_432082"/>
      <w:bookmarkEnd w:id="45771"/>
      <w:bookmarkEnd w:id="45772"/>
      <w:r>
        <w:rPr>
          <w:rtl/>
        </w:rPr>
        <w:t xml:space="preserve">הדברים שלי </w:t>
      </w:r>
      <w:bookmarkStart w:id="45773" w:name="_ETM_Q123_440114"/>
      <w:bookmarkStart w:id="45774" w:name="_ETM_Q123_440188"/>
      <w:bookmarkEnd w:id="45773"/>
      <w:bookmarkEnd w:id="45774"/>
      <w:r>
        <w:rPr>
          <w:rtl/>
        </w:rPr>
        <w:t>מוקלטים</w:t>
      </w:r>
      <w:r>
        <w:rPr>
          <w:rFonts w:hint="cs"/>
          <w:rtl/>
        </w:rPr>
        <w:t>,</w:t>
      </w:r>
      <w:r>
        <w:rPr>
          <w:rtl/>
        </w:rPr>
        <w:t xml:space="preserve"> </w:t>
      </w:r>
      <w:r>
        <w:rPr>
          <w:rFonts w:hint="cs"/>
          <w:rtl/>
        </w:rPr>
        <w:t>ותזכרו</w:t>
      </w:r>
      <w:r>
        <w:rPr>
          <w:rtl/>
        </w:rPr>
        <w:t xml:space="preserve"> מה שאני אומר</w:t>
      </w:r>
      <w:r>
        <w:rPr>
          <w:rFonts w:hint="cs"/>
          <w:rtl/>
        </w:rPr>
        <w:t>.</w:t>
      </w:r>
    </w:p>
    <w:p w:rsidR="00CB4A90" w:rsidRDefault="00CB4A90" w:rsidP="009A3130">
      <w:pPr>
        <w:rPr>
          <w:rtl/>
        </w:rPr>
      </w:pPr>
      <w:bookmarkStart w:id="45775" w:name="_ETM_Q123_441680"/>
      <w:bookmarkStart w:id="45776" w:name="_ETM_Q123_441779"/>
      <w:bookmarkEnd w:id="45775"/>
      <w:bookmarkEnd w:id="45776"/>
    </w:p>
    <w:p w:rsidR="00CB4A90" w:rsidRDefault="00CB4A90" w:rsidP="009A3130">
      <w:pPr>
        <w:pStyle w:val="af8"/>
        <w:keepNext/>
        <w:rPr>
          <w:rtl/>
        </w:rPr>
      </w:pPr>
      <w:bookmarkStart w:id="45777" w:name="_ETM_Q123_441823"/>
      <w:bookmarkStart w:id="45778" w:name="_ETM_Q123_441921"/>
      <w:bookmarkEnd w:id="45777"/>
      <w:bookmarkEnd w:id="45778"/>
      <w:r w:rsidRPr="004F56A5">
        <w:rPr>
          <w:rStyle w:val="TagStyle"/>
          <w:rtl/>
        </w:rPr>
        <w:t xml:space="preserve"> &lt;&lt; קריאה &gt;&gt; </w:t>
      </w:r>
      <w:r>
        <w:rPr>
          <w:rtl/>
        </w:rPr>
        <w:t>קריאות:</w:t>
      </w:r>
      <w:r w:rsidRPr="004F56A5">
        <w:rPr>
          <w:rStyle w:val="TagStyle"/>
          <w:rtl/>
        </w:rPr>
        <w:t xml:space="preserve"> &lt;&lt; קריאה &gt;&gt;</w:t>
      </w:r>
      <w:r>
        <w:rPr>
          <w:rtl/>
        </w:rPr>
        <w:t xml:space="preserve"> </w:t>
      </w:r>
    </w:p>
    <w:p w:rsidR="00CB4A90" w:rsidRDefault="00CB4A90" w:rsidP="00FE191E">
      <w:pPr>
        <w:rPr>
          <w:rtl/>
          <w:lang w:eastAsia="he-IL"/>
        </w:rPr>
      </w:pPr>
    </w:p>
    <w:p w:rsidR="00CB4A90" w:rsidRDefault="00F70AA4" w:rsidP="009A3130">
      <w:pPr>
        <w:rPr>
          <w:rtl/>
          <w:lang w:eastAsia="he-IL"/>
        </w:rPr>
      </w:pPr>
      <w:bookmarkStart w:id="45779" w:name="_ETM_Q123_441095"/>
      <w:bookmarkStart w:id="45780" w:name="_ETM_Q123_441406"/>
      <w:bookmarkStart w:id="45781" w:name="_ETM_Q123_441467"/>
      <w:bookmarkEnd w:id="45779"/>
      <w:bookmarkEnd w:id="45780"/>
      <w:bookmarkEnd w:id="45781"/>
      <w:r>
        <w:rPr>
          <w:rFonts w:hint="cs"/>
          <w:rtl/>
          <w:lang w:eastAsia="he-IL"/>
        </w:rPr>
        <w:t>– – –</w:t>
      </w:r>
      <w:bookmarkStart w:id="45782" w:name="_ETM_Q123_439571"/>
      <w:bookmarkEnd w:id="45782"/>
    </w:p>
    <w:p w:rsidR="00CB4A90" w:rsidRDefault="00CB4A90" w:rsidP="009A3130">
      <w:pPr>
        <w:rPr>
          <w:rtl/>
          <w:lang w:eastAsia="he-IL"/>
        </w:rPr>
      </w:pPr>
      <w:bookmarkStart w:id="45783" w:name="_ETM_Q123_439661"/>
      <w:bookmarkEnd w:id="45783"/>
    </w:p>
    <w:p w:rsidR="00CB4A90" w:rsidRDefault="00CB4A90" w:rsidP="009A3130">
      <w:pPr>
        <w:pStyle w:val="-"/>
        <w:keepNext/>
        <w:rPr>
          <w:rtl/>
        </w:rPr>
      </w:pPr>
      <w:bookmarkStart w:id="45784" w:name="_ETM_Q123_442081"/>
      <w:bookmarkStart w:id="45785" w:name="_ETM_Q123_442170"/>
      <w:bookmarkEnd w:id="45784"/>
      <w:bookmarkEnd w:id="45785"/>
      <w:r w:rsidRPr="004F56A5">
        <w:rPr>
          <w:rStyle w:val="TagStyle"/>
          <w:rtl/>
        </w:rPr>
        <w:t xml:space="preserve"> &lt;&lt; דובר_המשך &gt;&gt; </w:t>
      </w:r>
      <w:r>
        <w:rPr>
          <w:rtl/>
        </w:rPr>
        <w:t>השר לשיתוף פעולה אזורי עיסאווי פריג':</w:t>
      </w:r>
      <w:r w:rsidRPr="004F56A5">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9A3130">
      <w:pPr>
        <w:rPr>
          <w:rtl/>
        </w:rPr>
      </w:pPr>
      <w:bookmarkStart w:id="45786" w:name="_ETM_Q123_443448"/>
      <w:bookmarkEnd w:id="45786"/>
      <w:r>
        <w:rPr>
          <w:rFonts w:hint="cs"/>
          <w:rtl/>
          <w:lang w:eastAsia="he-IL"/>
        </w:rPr>
        <w:t xml:space="preserve">אז לשם כך אני </w:t>
      </w:r>
      <w:bookmarkStart w:id="45787" w:name="_ETM_Q123_447468"/>
      <w:bookmarkStart w:id="45788" w:name="_ETM_Q123_441967"/>
      <w:bookmarkStart w:id="45789" w:name="_ETM_Q123_442055"/>
      <w:bookmarkEnd w:id="45787"/>
      <w:bookmarkEnd w:id="45788"/>
      <w:bookmarkEnd w:id="45789"/>
      <w:r>
        <w:rPr>
          <w:rtl/>
        </w:rPr>
        <w:t>מצפה מכם להיות אחראי</w:t>
      </w:r>
      <w:r w:rsidR="0074307B">
        <w:rPr>
          <w:rFonts w:hint="cs"/>
          <w:rtl/>
        </w:rPr>
        <w:t>י</w:t>
      </w:r>
      <w:r>
        <w:rPr>
          <w:rtl/>
        </w:rPr>
        <w:t>ם</w:t>
      </w:r>
      <w:r>
        <w:rPr>
          <w:rFonts w:hint="cs"/>
          <w:rtl/>
        </w:rPr>
        <w:t>,</w:t>
      </w:r>
      <w:r>
        <w:rPr>
          <w:rtl/>
        </w:rPr>
        <w:t xml:space="preserve"> עניינ</w:t>
      </w:r>
      <w:r w:rsidR="0074307B">
        <w:rPr>
          <w:rFonts w:hint="cs"/>
          <w:rtl/>
        </w:rPr>
        <w:t>י</w:t>
      </w:r>
      <w:r>
        <w:rPr>
          <w:rtl/>
        </w:rPr>
        <w:t>ים</w:t>
      </w:r>
      <w:r>
        <w:rPr>
          <w:rFonts w:hint="cs"/>
          <w:rtl/>
        </w:rPr>
        <w:t>,</w:t>
      </w:r>
      <w:r>
        <w:rPr>
          <w:rtl/>
        </w:rPr>
        <w:t xml:space="preserve"> לנהל דיון וויכוח ענייני</w:t>
      </w:r>
      <w:r>
        <w:rPr>
          <w:rFonts w:hint="cs"/>
          <w:rtl/>
        </w:rPr>
        <w:t>,</w:t>
      </w:r>
      <w:r>
        <w:rPr>
          <w:rtl/>
        </w:rPr>
        <w:t xml:space="preserve"> שיהיה לטובת הבית הזה</w:t>
      </w:r>
      <w:r>
        <w:rPr>
          <w:rFonts w:hint="cs"/>
          <w:rtl/>
        </w:rPr>
        <w:t>,</w:t>
      </w:r>
      <w:r>
        <w:rPr>
          <w:rtl/>
        </w:rPr>
        <w:t xml:space="preserve"> ואזרחי המדינה ששלחו אתכם ילמדו שאנחנו אכן ב</w:t>
      </w:r>
      <w:r>
        <w:rPr>
          <w:rFonts w:hint="cs"/>
          <w:rtl/>
        </w:rPr>
        <w:t>א</w:t>
      </w:r>
      <w:r>
        <w:rPr>
          <w:rtl/>
        </w:rPr>
        <w:t>נו לייצג אותם ולנהל דיון ענייני</w:t>
      </w:r>
      <w:r>
        <w:rPr>
          <w:rFonts w:hint="cs"/>
          <w:rtl/>
        </w:rPr>
        <w:t>.</w:t>
      </w:r>
      <w:r>
        <w:rPr>
          <w:rtl/>
        </w:rPr>
        <w:t xml:space="preserve"> </w:t>
      </w:r>
    </w:p>
    <w:p w:rsidR="00CB4A90" w:rsidRDefault="00CB4A90" w:rsidP="009A3130">
      <w:pPr>
        <w:rPr>
          <w:rtl/>
        </w:rPr>
      </w:pPr>
      <w:bookmarkStart w:id="45790" w:name="_ETM_Q123_469427"/>
      <w:bookmarkStart w:id="45791" w:name="_ETM_Q123_469496"/>
      <w:bookmarkEnd w:id="45790"/>
      <w:bookmarkEnd w:id="45791"/>
    </w:p>
    <w:p w:rsidR="00CB4A90" w:rsidRDefault="00CB4A90" w:rsidP="0074307B">
      <w:pPr>
        <w:rPr>
          <w:rtl/>
        </w:rPr>
      </w:pPr>
      <w:bookmarkStart w:id="45792" w:name="_ETM_Q123_469546"/>
      <w:bookmarkStart w:id="45793" w:name="_ETM_Q123_469632"/>
      <w:bookmarkEnd w:id="45792"/>
      <w:bookmarkEnd w:id="45793"/>
      <w:r>
        <w:rPr>
          <w:rtl/>
        </w:rPr>
        <w:t>לשם כך</w:t>
      </w:r>
      <w:r>
        <w:rPr>
          <w:rFonts w:hint="cs"/>
          <w:rtl/>
        </w:rPr>
        <w:t>,</w:t>
      </w:r>
      <w:r>
        <w:rPr>
          <w:rtl/>
        </w:rPr>
        <w:t xml:space="preserve"> חברים</w:t>
      </w:r>
      <w:r>
        <w:rPr>
          <w:rFonts w:hint="cs"/>
          <w:rtl/>
        </w:rPr>
        <w:t>,</w:t>
      </w:r>
      <w:r>
        <w:rPr>
          <w:rtl/>
        </w:rPr>
        <w:t xml:space="preserve"> לפני שאני מעביר את זכות הדיבור ליושב-ראש הוועדה</w:t>
      </w:r>
      <w:r w:rsidR="0074307B">
        <w:rPr>
          <w:rFonts w:hint="cs"/>
          <w:rtl/>
        </w:rPr>
        <w:t>,</w:t>
      </w:r>
      <w:r>
        <w:rPr>
          <w:rtl/>
        </w:rPr>
        <w:t xml:space="preserve"> שיגיד לי </w:t>
      </w:r>
      <w:r>
        <w:rPr>
          <w:rFonts w:hint="cs"/>
          <w:rtl/>
        </w:rPr>
        <w:t xml:space="preserve">– </w:t>
      </w:r>
      <w:r>
        <w:rPr>
          <w:rtl/>
        </w:rPr>
        <w:t>חבר הכנסת קריב</w:t>
      </w:r>
      <w:r>
        <w:rPr>
          <w:rFonts w:hint="cs"/>
          <w:rtl/>
        </w:rPr>
        <w:t>, אתה ערוך? מוכן?</w:t>
      </w:r>
      <w:r>
        <w:rPr>
          <w:rtl/>
        </w:rPr>
        <w:t xml:space="preserve"> אני לא רוצה </w:t>
      </w:r>
      <w:r>
        <w:rPr>
          <w:rFonts w:hint="cs"/>
          <w:rtl/>
        </w:rPr>
        <w:t>להאריך, אני</w:t>
      </w:r>
      <w:r>
        <w:rPr>
          <w:rtl/>
        </w:rPr>
        <w:t xml:space="preserve"> רוצה לסיים ולהגיד לכם</w:t>
      </w:r>
      <w:r>
        <w:rPr>
          <w:rFonts w:hint="cs"/>
          <w:rtl/>
        </w:rPr>
        <w:t>,</w:t>
      </w:r>
      <w:r>
        <w:rPr>
          <w:rtl/>
        </w:rPr>
        <w:t xml:space="preserve"> חברים</w:t>
      </w:r>
      <w:r>
        <w:rPr>
          <w:rFonts w:hint="cs"/>
          <w:rtl/>
        </w:rPr>
        <w:t>,</w:t>
      </w:r>
      <w:r>
        <w:rPr>
          <w:rtl/>
        </w:rPr>
        <w:t xml:space="preserve"> </w:t>
      </w:r>
      <w:r w:rsidR="0074307B">
        <w:rPr>
          <w:rFonts w:hint="cs"/>
          <w:rtl/>
        </w:rPr>
        <w:t>ש</w:t>
      </w:r>
      <w:r>
        <w:rPr>
          <w:rtl/>
        </w:rPr>
        <w:t>אני מציע לחבר הכנסת יריב לוין למשוך את ההסתייגויות</w:t>
      </w:r>
      <w:r>
        <w:rPr>
          <w:rFonts w:hint="cs"/>
          <w:rtl/>
        </w:rPr>
        <w:t>,</w:t>
      </w:r>
      <w:r>
        <w:rPr>
          <w:rtl/>
        </w:rPr>
        <w:t xml:space="preserve"> ונעבור </w:t>
      </w:r>
      <w:r w:rsidR="00F70AA4">
        <w:rPr>
          <w:rFonts w:hint="cs"/>
          <w:rtl/>
        </w:rPr>
        <w:t>– – –</w:t>
      </w:r>
    </w:p>
    <w:p w:rsidR="00CB4A90" w:rsidRDefault="00CB4A90" w:rsidP="009A3130">
      <w:pPr>
        <w:rPr>
          <w:rtl/>
        </w:rPr>
      </w:pPr>
      <w:bookmarkStart w:id="45794" w:name="_ETM_Q123_495165"/>
      <w:bookmarkStart w:id="45795" w:name="_ETM_Q123_495280"/>
      <w:bookmarkEnd w:id="45794"/>
      <w:bookmarkEnd w:id="45795"/>
    </w:p>
    <w:p w:rsidR="00CB4A90" w:rsidRDefault="00CB4A90" w:rsidP="009A3130">
      <w:pPr>
        <w:pStyle w:val="af8"/>
        <w:keepNext/>
        <w:rPr>
          <w:rtl/>
        </w:rPr>
      </w:pPr>
      <w:bookmarkStart w:id="45796" w:name="_ETM_Q123_495309"/>
      <w:bookmarkStart w:id="45797" w:name="_ETM_Q123_495393"/>
      <w:bookmarkStart w:id="45798" w:name="ET_interruption_4647_90"/>
      <w:bookmarkEnd w:id="45796"/>
      <w:bookmarkEnd w:id="45797"/>
      <w:r w:rsidRPr="007C3A33">
        <w:rPr>
          <w:rStyle w:val="TagStyle"/>
          <w:rtl/>
        </w:rPr>
        <w:t xml:space="preserve"> &lt;&lt; קריאה &gt;&gt; </w:t>
      </w:r>
      <w:r>
        <w:rPr>
          <w:rtl/>
        </w:rPr>
        <w:t>יריב לוין (הליכוד):</w:t>
      </w:r>
      <w:r w:rsidRPr="007C3A33">
        <w:rPr>
          <w:rStyle w:val="TagStyle"/>
          <w:rtl/>
        </w:rPr>
        <w:t xml:space="preserve"> &lt;&lt; קריאה &gt;&gt;</w:t>
      </w:r>
      <w:r>
        <w:rPr>
          <w:rtl/>
        </w:rPr>
        <w:t xml:space="preserve"> </w:t>
      </w:r>
      <w:bookmarkEnd w:id="45798"/>
    </w:p>
    <w:p w:rsidR="00CB4A90" w:rsidRDefault="00CB4A90" w:rsidP="00FE191E">
      <w:pPr>
        <w:rPr>
          <w:rtl/>
          <w:lang w:eastAsia="he-IL"/>
        </w:rPr>
      </w:pPr>
    </w:p>
    <w:p w:rsidR="00CB4A90" w:rsidRDefault="00CB4A90" w:rsidP="009A3130">
      <w:pPr>
        <w:rPr>
          <w:rtl/>
          <w:lang w:eastAsia="he-IL"/>
        </w:rPr>
      </w:pPr>
      <w:bookmarkStart w:id="45799" w:name="_ETM_Q123_492944"/>
      <w:bookmarkStart w:id="45800" w:name="_ETM_Q123_493220"/>
      <w:bookmarkEnd w:id="45799"/>
      <w:bookmarkEnd w:id="45800"/>
      <w:r>
        <w:rPr>
          <w:rFonts w:hint="cs"/>
          <w:rtl/>
          <w:lang w:eastAsia="he-IL"/>
        </w:rPr>
        <w:t>א</w:t>
      </w:r>
      <w:bookmarkStart w:id="45801" w:name="_ETM_Q123_493299"/>
      <w:bookmarkEnd w:id="45801"/>
      <w:r>
        <w:rPr>
          <w:rFonts w:hint="cs"/>
          <w:rtl/>
          <w:lang w:eastAsia="he-IL"/>
        </w:rPr>
        <w:t xml:space="preserve">ם </w:t>
      </w:r>
      <w:bookmarkStart w:id="45802" w:name="_ETM_Q123_493469"/>
      <w:bookmarkEnd w:id="45802"/>
      <w:r>
        <w:rPr>
          <w:rFonts w:hint="cs"/>
          <w:rtl/>
          <w:lang w:eastAsia="he-IL"/>
        </w:rPr>
        <w:t>אתה מוכן להתחיל את ההצבעה עכשיו.</w:t>
      </w:r>
    </w:p>
    <w:p w:rsidR="00CB4A90" w:rsidRDefault="00CB4A90" w:rsidP="009A3130">
      <w:pPr>
        <w:rPr>
          <w:rtl/>
          <w:lang w:eastAsia="he-IL"/>
        </w:rPr>
      </w:pPr>
      <w:bookmarkStart w:id="45803" w:name="_ETM_Q123_493344"/>
      <w:bookmarkStart w:id="45804" w:name="_ETM_Q123_493460"/>
      <w:bookmarkEnd w:id="45803"/>
      <w:bookmarkEnd w:id="45804"/>
    </w:p>
    <w:p w:rsidR="00CB4A90" w:rsidRDefault="00CB4A90" w:rsidP="009A3130">
      <w:pPr>
        <w:pStyle w:val="-"/>
        <w:keepNext/>
        <w:rPr>
          <w:rtl/>
        </w:rPr>
      </w:pPr>
      <w:bookmarkStart w:id="45805" w:name="_ETM_Q123_493532"/>
      <w:bookmarkStart w:id="45806" w:name="_ETM_Q123_493573"/>
      <w:bookmarkStart w:id="45807" w:name="ET_speakercontinue_6213_91"/>
      <w:bookmarkEnd w:id="45805"/>
      <w:bookmarkEnd w:id="45806"/>
      <w:r w:rsidRPr="007C3A33">
        <w:rPr>
          <w:rStyle w:val="TagStyle"/>
          <w:rtl/>
        </w:rPr>
        <w:t xml:space="preserve"> &lt;&lt; דובר_המשך &gt;&gt; </w:t>
      </w:r>
      <w:r>
        <w:rPr>
          <w:rtl/>
        </w:rPr>
        <w:t>השר לשיתוף פעולה אזורי עיסאווי פריג':</w:t>
      </w:r>
      <w:r w:rsidRPr="007C3A33">
        <w:rPr>
          <w:rStyle w:val="TagStyle"/>
          <w:rtl/>
        </w:rPr>
        <w:t xml:space="preserve"> &lt;&lt; דובר_המשך &gt;&gt;</w:t>
      </w:r>
      <w:r>
        <w:rPr>
          <w:rtl/>
        </w:rPr>
        <w:t xml:space="preserve"> </w:t>
      </w:r>
      <w:bookmarkEnd w:id="45807"/>
    </w:p>
    <w:p w:rsidR="00CB4A90" w:rsidRDefault="00CB4A90" w:rsidP="009A3130">
      <w:pPr>
        <w:ind w:firstLine="0"/>
        <w:rPr>
          <w:rtl/>
        </w:rPr>
      </w:pPr>
      <w:bookmarkStart w:id="45808" w:name="_ETM_Q123_494277"/>
      <w:bookmarkEnd w:id="45808"/>
    </w:p>
    <w:p w:rsidR="00CB4A90" w:rsidRDefault="00CB4A90" w:rsidP="009A3130">
      <w:pPr>
        <w:rPr>
          <w:rtl/>
        </w:rPr>
      </w:pPr>
      <w:bookmarkStart w:id="45809" w:name="_ETM_Q123_464050"/>
      <w:bookmarkEnd w:id="45809"/>
      <w:r>
        <w:rPr>
          <w:rFonts w:hint="cs"/>
          <w:rtl/>
        </w:rPr>
        <w:t xml:space="preserve">אבל אני ראיתי </w:t>
      </w:r>
      <w:bookmarkStart w:id="45810" w:name="_ETM_Q123_495758"/>
      <w:bookmarkEnd w:id="45810"/>
      <w:r>
        <w:rPr>
          <w:rFonts w:hint="cs"/>
          <w:rtl/>
        </w:rPr>
        <w:t>שהעין שלך נזרקה</w:t>
      </w:r>
      <w:r>
        <w:rPr>
          <w:rtl/>
        </w:rPr>
        <w:t xml:space="preserve"> </w:t>
      </w:r>
      <w:bookmarkStart w:id="45811" w:name="_ETM_Q123_498180"/>
      <w:bookmarkEnd w:id="45811"/>
      <w:r>
        <w:rPr>
          <w:rtl/>
        </w:rPr>
        <w:t xml:space="preserve">לצד </w:t>
      </w:r>
      <w:bookmarkStart w:id="45812" w:name="_ETM_Q123_498599"/>
      <w:bookmarkEnd w:id="45812"/>
      <w:r>
        <w:rPr>
          <w:rtl/>
        </w:rPr>
        <w:t>השני</w:t>
      </w:r>
      <w:r>
        <w:rPr>
          <w:rFonts w:hint="cs"/>
          <w:rtl/>
        </w:rPr>
        <w:t>,</w:t>
      </w:r>
      <w:r>
        <w:rPr>
          <w:rtl/>
        </w:rPr>
        <w:t xml:space="preserve"> </w:t>
      </w:r>
      <w:bookmarkStart w:id="45813" w:name="_ETM_Q123_498990"/>
      <w:bookmarkEnd w:id="45813"/>
      <w:r>
        <w:rPr>
          <w:rFonts w:hint="cs"/>
          <w:rtl/>
        </w:rPr>
        <w:t xml:space="preserve">ובהתאם </w:t>
      </w:r>
      <w:r w:rsidR="00F70AA4">
        <w:rPr>
          <w:rFonts w:hint="cs"/>
          <w:rtl/>
        </w:rPr>
        <w:t>– – –</w:t>
      </w:r>
      <w:r>
        <w:rPr>
          <w:rFonts w:hint="cs"/>
          <w:rtl/>
        </w:rPr>
        <w:t xml:space="preserve"> </w:t>
      </w:r>
    </w:p>
    <w:p w:rsidR="00CB4A90" w:rsidRDefault="00CB4A90" w:rsidP="009A3130">
      <w:pPr>
        <w:rPr>
          <w:rtl/>
        </w:rPr>
      </w:pPr>
      <w:bookmarkStart w:id="45814" w:name="_ETM_Q123_496669"/>
      <w:bookmarkStart w:id="45815" w:name="_ETM_Q123_496765"/>
      <w:bookmarkEnd w:id="45814"/>
      <w:bookmarkEnd w:id="45815"/>
    </w:p>
    <w:p w:rsidR="00CB4A90" w:rsidRDefault="00CB4A90" w:rsidP="009A3130">
      <w:pPr>
        <w:pStyle w:val="af8"/>
        <w:keepNext/>
        <w:rPr>
          <w:rtl/>
        </w:rPr>
      </w:pPr>
      <w:bookmarkStart w:id="45816" w:name="_ETM_Q123_496813"/>
      <w:bookmarkStart w:id="45817" w:name="_ETM_Q123_496888"/>
      <w:bookmarkStart w:id="45818" w:name="ET_interruption_4647_92"/>
      <w:bookmarkEnd w:id="45816"/>
      <w:bookmarkEnd w:id="45817"/>
      <w:r w:rsidRPr="007C3A33">
        <w:rPr>
          <w:rStyle w:val="TagStyle"/>
          <w:rtl/>
        </w:rPr>
        <w:t xml:space="preserve"> &lt;&lt; קריאה &gt;&gt; </w:t>
      </w:r>
      <w:r>
        <w:rPr>
          <w:rtl/>
        </w:rPr>
        <w:t>יריב לוין (הליכוד):</w:t>
      </w:r>
      <w:r w:rsidRPr="007C3A33">
        <w:rPr>
          <w:rStyle w:val="TagStyle"/>
          <w:rtl/>
        </w:rPr>
        <w:t xml:space="preserve"> &lt;&lt; קריאה &gt;&gt;</w:t>
      </w:r>
      <w:r>
        <w:rPr>
          <w:rtl/>
        </w:rPr>
        <w:t xml:space="preserve"> </w:t>
      </w:r>
      <w:bookmarkEnd w:id="45818"/>
    </w:p>
    <w:p w:rsidR="00CB4A90" w:rsidRDefault="00CB4A90" w:rsidP="00FE191E">
      <w:pPr>
        <w:rPr>
          <w:rtl/>
          <w:lang w:eastAsia="he-IL"/>
        </w:rPr>
      </w:pPr>
    </w:p>
    <w:p w:rsidR="00CB4A90" w:rsidRDefault="00CB4A90" w:rsidP="009A3130">
      <w:pPr>
        <w:rPr>
          <w:rtl/>
          <w:lang w:eastAsia="he-IL"/>
        </w:rPr>
      </w:pPr>
      <w:bookmarkStart w:id="45819" w:name="_ETM_Q123_499211"/>
      <w:bookmarkStart w:id="45820" w:name="_ETM_Q123_499485"/>
      <w:bookmarkEnd w:id="45819"/>
      <w:bookmarkEnd w:id="45820"/>
      <w:r>
        <w:rPr>
          <w:rFonts w:hint="cs"/>
          <w:rtl/>
          <w:lang w:eastAsia="he-IL"/>
        </w:rPr>
        <w:t>א</w:t>
      </w:r>
      <w:bookmarkStart w:id="45821" w:name="_ETM_Q123_499560"/>
      <w:bookmarkEnd w:id="45821"/>
      <w:r>
        <w:rPr>
          <w:rFonts w:hint="cs"/>
          <w:rtl/>
          <w:lang w:eastAsia="he-IL"/>
        </w:rPr>
        <w:t>תה מוכן להתחיל להצביע עכשיו?</w:t>
      </w:r>
      <w:bookmarkStart w:id="45822" w:name="_ETM_Q123_498691"/>
      <w:bookmarkEnd w:id="45822"/>
    </w:p>
    <w:p w:rsidR="00CB4A90" w:rsidRDefault="00CB4A90" w:rsidP="009A3130">
      <w:pPr>
        <w:rPr>
          <w:rtl/>
          <w:lang w:eastAsia="he-IL"/>
        </w:rPr>
      </w:pPr>
      <w:bookmarkStart w:id="45823" w:name="_ETM_Q123_498766"/>
      <w:bookmarkEnd w:id="45823"/>
    </w:p>
    <w:p w:rsidR="00CB4A90" w:rsidRDefault="00CB4A90" w:rsidP="009A3130">
      <w:pPr>
        <w:pStyle w:val="-"/>
        <w:keepNext/>
        <w:rPr>
          <w:rtl/>
        </w:rPr>
      </w:pPr>
      <w:bookmarkStart w:id="45824" w:name="_ETM_Q123_498787"/>
      <w:bookmarkStart w:id="45825" w:name="_ETM_Q123_498854"/>
      <w:bookmarkEnd w:id="45824"/>
      <w:bookmarkEnd w:id="45825"/>
      <w:r w:rsidRPr="007C3A33">
        <w:rPr>
          <w:rStyle w:val="TagStyle"/>
          <w:rtl/>
        </w:rPr>
        <w:t xml:space="preserve"> &lt;&lt; דובר_המשך &gt;&gt; </w:t>
      </w:r>
      <w:r>
        <w:rPr>
          <w:rtl/>
        </w:rPr>
        <w:t>השר לשיתוף פעולה אזורי עיסאווי פריג':</w:t>
      </w:r>
      <w:r w:rsidRPr="007C3A33">
        <w:rPr>
          <w:rStyle w:val="TagStyle"/>
          <w:rtl/>
        </w:rPr>
        <w:t xml:space="preserve"> &lt;&lt; דובר_המשך &gt;&gt;</w:t>
      </w:r>
      <w:r>
        <w:rPr>
          <w:rtl/>
        </w:rPr>
        <w:t xml:space="preserve"> </w:t>
      </w:r>
    </w:p>
    <w:p w:rsidR="00CB4A90" w:rsidRDefault="00CB4A90" w:rsidP="00FE191E">
      <w:pPr>
        <w:rPr>
          <w:rtl/>
          <w:lang w:eastAsia="he-IL"/>
        </w:rPr>
      </w:pPr>
    </w:p>
    <w:p w:rsidR="00CB4A90" w:rsidRDefault="00CB4A90" w:rsidP="0074307B">
      <w:pPr>
        <w:rPr>
          <w:rtl/>
        </w:rPr>
      </w:pPr>
      <w:bookmarkStart w:id="45826" w:name="_ETM_Q123_499894"/>
      <w:bookmarkEnd w:id="45826"/>
      <w:r>
        <w:rPr>
          <w:rFonts w:hint="cs"/>
          <w:rtl/>
          <w:lang w:eastAsia="he-IL"/>
        </w:rPr>
        <w:t xml:space="preserve">כן. אז </w:t>
      </w:r>
      <w:bookmarkStart w:id="45827" w:name="_ETM_Q123_502387"/>
      <w:bookmarkEnd w:id="45827"/>
      <w:r>
        <w:rPr>
          <w:rFonts w:hint="cs"/>
          <w:rtl/>
          <w:lang w:eastAsia="he-IL"/>
        </w:rPr>
        <w:t>אני מסיים. ועכשיו</w:t>
      </w:r>
      <w:r>
        <w:rPr>
          <w:rtl/>
        </w:rPr>
        <w:t xml:space="preserve"> </w:t>
      </w:r>
      <w:bookmarkStart w:id="45828" w:name="_ETM_Q123_504000"/>
      <w:bookmarkEnd w:id="45828"/>
      <w:r>
        <w:rPr>
          <w:rtl/>
        </w:rPr>
        <w:t>יושב</w:t>
      </w:r>
      <w:bookmarkStart w:id="45829" w:name="_ETM_Q123_504330"/>
      <w:bookmarkEnd w:id="45829"/>
      <w:r>
        <w:rPr>
          <w:rFonts w:hint="cs"/>
          <w:rtl/>
        </w:rPr>
        <w:t>-</w:t>
      </w:r>
      <w:r>
        <w:rPr>
          <w:rtl/>
        </w:rPr>
        <w:t xml:space="preserve">ראש </w:t>
      </w:r>
      <w:bookmarkStart w:id="45830" w:name="_ETM_Q123_504570"/>
      <w:bookmarkEnd w:id="45830"/>
      <w:r>
        <w:rPr>
          <w:rtl/>
        </w:rPr>
        <w:t xml:space="preserve">הוועדה </w:t>
      </w:r>
      <w:bookmarkStart w:id="45831" w:name="_ETM_Q123_505110"/>
      <w:bookmarkEnd w:id="45831"/>
      <w:r>
        <w:rPr>
          <w:rtl/>
        </w:rPr>
        <w:t xml:space="preserve">יסכם </w:t>
      </w:r>
      <w:bookmarkStart w:id="45832" w:name="_ETM_Q123_505710"/>
      <w:bookmarkEnd w:id="45832"/>
      <w:r>
        <w:rPr>
          <w:rtl/>
        </w:rPr>
        <w:t xml:space="preserve">את </w:t>
      </w:r>
      <w:bookmarkStart w:id="45833" w:name="_ETM_Q123_505860"/>
      <w:bookmarkEnd w:id="45833"/>
      <w:r>
        <w:rPr>
          <w:rtl/>
        </w:rPr>
        <w:t>הדיון</w:t>
      </w:r>
      <w:r>
        <w:rPr>
          <w:rFonts w:hint="cs"/>
          <w:rtl/>
        </w:rPr>
        <w:t>,</w:t>
      </w:r>
      <w:r>
        <w:rPr>
          <w:rtl/>
        </w:rPr>
        <w:t xml:space="preserve"> </w:t>
      </w:r>
      <w:bookmarkStart w:id="45834" w:name="_ETM_Q123_507029"/>
      <w:bookmarkEnd w:id="45834"/>
      <w:r>
        <w:rPr>
          <w:rtl/>
        </w:rPr>
        <w:t xml:space="preserve">ואני </w:t>
      </w:r>
      <w:bookmarkStart w:id="45835" w:name="_ETM_Q123_507779"/>
      <w:bookmarkEnd w:id="45835"/>
      <w:r>
        <w:rPr>
          <w:rtl/>
        </w:rPr>
        <w:t xml:space="preserve">מקווה </w:t>
      </w:r>
      <w:bookmarkStart w:id="45836" w:name="_ETM_Q123_508380"/>
      <w:bookmarkEnd w:id="45836"/>
      <w:r>
        <w:rPr>
          <w:rFonts w:hint="cs"/>
          <w:rtl/>
        </w:rPr>
        <w:t>שרק</w:t>
      </w:r>
      <w:r>
        <w:rPr>
          <w:rtl/>
        </w:rPr>
        <w:t xml:space="preserve"> </w:t>
      </w:r>
      <w:bookmarkStart w:id="45837" w:name="_ETM_Q123_509339"/>
      <w:bookmarkEnd w:id="45837"/>
      <w:r>
        <w:rPr>
          <w:rtl/>
        </w:rPr>
        <w:t xml:space="preserve">יצא </w:t>
      </w:r>
      <w:bookmarkStart w:id="45838" w:name="_ETM_Q123_509790"/>
      <w:bookmarkEnd w:id="45838"/>
      <w:r>
        <w:rPr>
          <w:rtl/>
        </w:rPr>
        <w:t>טוב</w:t>
      </w:r>
      <w:r>
        <w:rPr>
          <w:rFonts w:hint="cs"/>
          <w:rtl/>
        </w:rPr>
        <w:t>.</w:t>
      </w:r>
      <w:r>
        <w:rPr>
          <w:rtl/>
        </w:rPr>
        <w:t xml:space="preserve"> </w:t>
      </w:r>
      <w:bookmarkStart w:id="45839" w:name="_ETM_Q123_510600"/>
      <w:bookmarkEnd w:id="45839"/>
      <w:r>
        <w:rPr>
          <w:rtl/>
        </w:rPr>
        <w:t xml:space="preserve">בשבוע </w:t>
      </w:r>
      <w:bookmarkStart w:id="45840" w:name="_ETM_Q123_511290"/>
      <w:bookmarkEnd w:id="45840"/>
      <w:r>
        <w:rPr>
          <w:rtl/>
        </w:rPr>
        <w:t xml:space="preserve">הבא </w:t>
      </w:r>
      <w:bookmarkStart w:id="45841" w:name="_ETM_Q123_511710"/>
      <w:bookmarkEnd w:id="45841"/>
      <w:r>
        <w:rPr>
          <w:rtl/>
        </w:rPr>
        <w:t xml:space="preserve">נופל </w:t>
      </w:r>
      <w:bookmarkStart w:id="45842" w:name="_ETM_Q123_512160"/>
      <w:bookmarkEnd w:id="45842"/>
      <w:r>
        <w:rPr>
          <w:rtl/>
        </w:rPr>
        <w:t xml:space="preserve">לנו </w:t>
      </w:r>
      <w:bookmarkStart w:id="45843" w:name="_ETM_Q123_512430"/>
      <w:bookmarkEnd w:id="45843"/>
      <w:r>
        <w:rPr>
          <w:rtl/>
        </w:rPr>
        <w:t xml:space="preserve">גם </w:t>
      </w:r>
      <w:bookmarkStart w:id="45844" w:name="_ETM_Q123_512700"/>
      <w:bookmarkEnd w:id="45844"/>
      <w:r>
        <w:rPr>
          <w:rtl/>
        </w:rPr>
        <w:t xml:space="preserve">חג </w:t>
      </w:r>
      <w:bookmarkStart w:id="45845" w:name="_ETM_Q123_513000"/>
      <w:bookmarkEnd w:id="45845"/>
      <w:r>
        <w:rPr>
          <w:rFonts w:hint="cs"/>
          <w:rtl/>
        </w:rPr>
        <w:t>אל-</w:t>
      </w:r>
      <w:bookmarkStart w:id="45846" w:name="_ETM_Q123_513180"/>
      <w:bookmarkEnd w:id="45846"/>
      <w:r>
        <w:rPr>
          <w:rtl/>
        </w:rPr>
        <w:t>קורבן</w:t>
      </w:r>
      <w:r>
        <w:rPr>
          <w:rFonts w:hint="cs"/>
          <w:rtl/>
        </w:rPr>
        <w:t>,</w:t>
      </w:r>
      <w:r>
        <w:rPr>
          <w:rtl/>
        </w:rPr>
        <w:t xml:space="preserve"> </w:t>
      </w:r>
      <w:bookmarkStart w:id="45847" w:name="_ETM_Q123_514449"/>
      <w:bookmarkEnd w:id="45847"/>
      <w:r>
        <w:rPr>
          <w:rtl/>
        </w:rPr>
        <w:t xml:space="preserve">יש </w:t>
      </w:r>
      <w:bookmarkStart w:id="45848" w:name="_ETM_Q123_514870"/>
      <w:bookmarkEnd w:id="45848"/>
      <w:r>
        <w:rPr>
          <w:rtl/>
        </w:rPr>
        <w:t xml:space="preserve">לנו </w:t>
      </w:r>
      <w:bookmarkStart w:id="45849" w:name="_ETM_Q123_515230"/>
      <w:bookmarkEnd w:id="45849"/>
      <w:r>
        <w:rPr>
          <w:rtl/>
        </w:rPr>
        <w:t xml:space="preserve">שבוע </w:t>
      </w:r>
      <w:bookmarkStart w:id="45850" w:name="_ETM_Q123_515800"/>
      <w:bookmarkEnd w:id="45850"/>
      <w:r>
        <w:rPr>
          <w:rtl/>
        </w:rPr>
        <w:t>של</w:t>
      </w:r>
      <w:r>
        <w:rPr>
          <w:rFonts w:hint="cs"/>
          <w:rtl/>
        </w:rPr>
        <w:t xml:space="preserve"> חג</w:t>
      </w:r>
      <w:r w:rsidR="0074307B">
        <w:rPr>
          <w:rFonts w:hint="cs"/>
          <w:rtl/>
        </w:rPr>
        <w:t>.</w:t>
      </w:r>
      <w:r>
        <w:rPr>
          <w:rtl/>
        </w:rPr>
        <w:t xml:space="preserve"> </w:t>
      </w:r>
      <w:bookmarkStart w:id="45851" w:name="_ETM_Q123_516699"/>
      <w:bookmarkEnd w:id="45851"/>
      <w:r>
        <w:rPr>
          <w:rtl/>
        </w:rPr>
        <w:t xml:space="preserve">לפחות </w:t>
      </w:r>
      <w:bookmarkStart w:id="45852" w:name="_ETM_Q123_517329"/>
      <w:bookmarkEnd w:id="45852"/>
      <w:r>
        <w:rPr>
          <w:rtl/>
        </w:rPr>
        <w:t xml:space="preserve">בשבוע </w:t>
      </w:r>
      <w:bookmarkStart w:id="45853" w:name="_ETM_Q123_518019"/>
      <w:bookmarkEnd w:id="45853"/>
      <w:r>
        <w:rPr>
          <w:rtl/>
        </w:rPr>
        <w:t xml:space="preserve">הזה </w:t>
      </w:r>
      <w:bookmarkStart w:id="45854" w:name="_ETM_Q123_518749"/>
      <w:bookmarkStart w:id="45855" w:name="_ETM_Q123_518839"/>
      <w:bookmarkEnd w:id="45854"/>
      <w:bookmarkEnd w:id="45855"/>
      <w:r>
        <w:rPr>
          <w:rFonts w:hint="cs"/>
          <w:rtl/>
        </w:rPr>
        <w:t>נ</w:t>
      </w:r>
      <w:r>
        <w:rPr>
          <w:rtl/>
        </w:rPr>
        <w:t xml:space="preserve">קווה </w:t>
      </w:r>
      <w:bookmarkStart w:id="45856" w:name="_ETM_Q123_519769"/>
      <w:bookmarkEnd w:id="45856"/>
      <w:r>
        <w:rPr>
          <w:rtl/>
        </w:rPr>
        <w:t xml:space="preserve">שתהיה </w:t>
      </w:r>
      <w:bookmarkStart w:id="45857" w:name="_ETM_Q123_520279"/>
      <w:bookmarkEnd w:id="45857"/>
      <w:r>
        <w:rPr>
          <w:rtl/>
        </w:rPr>
        <w:t xml:space="preserve">לנו </w:t>
      </w:r>
      <w:bookmarkStart w:id="45858" w:name="_ETM_Q123_521059"/>
      <w:bookmarkEnd w:id="45858"/>
      <w:r>
        <w:rPr>
          <w:rtl/>
        </w:rPr>
        <w:t xml:space="preserve">נחת </w:t>
      </w:r>
      <w:bookmarkStart w:id="45859" w:name="_ETM_Q123_522010"/>
      <w:bookmarkEnd w:id="45859"/>
      <w:r>
        <w:rPr>
          <w:rtl/>
        </w:rPr>
        <w:t xml:space="preserve">ומנוחה </w:t>
      </w:r>
      <w:bookmarkStart w:id="45860" w:name="_ETM_Q123_522760"/>
      <w:bookmarkEnd w:id="45860"/>
      <w:r>
        <w:rPr>
          <w:rtl/>
        </w:rPr>
        <w:t xml:space="preserve">ורק </w:t>
      </w:r>
      <w:bookmarkStart w:id="45861" w:name="_ETM_Q123_523149"/>
      <w:bookmarkEnd w:id="45861"/>
      <w:r>
        <w:rPr>
          <w:rtl/>
        </w:rPr>
        <w:t xml:space="preserve">דברים </w:t>
      </w:r>
      <w:bookmarkStart w:id="45862" w:name="_ETM_Q123_523539"/>
      <w:bookmarkEnd w:id="45862"/>
      <w:r>
        <w:rPr>
          <w:rtl/>
        </w:rPr>
        <w:t>טובים</w:t>
      </w:r>
      <w:r>
        <w:rPr>
          <w:rFonts w:hint="cs"/>
          <w:rtl/>
        </w:rPr>
        <w:t>.</w:t>
      </w:r>
      <w:r>
        <w:rPr>
          <w:rtl/>
        </w:rPr>
        <w:t xml:space="preserve"> </w:t>
      </w:r>
      <w:bookmarkStart w:id="45863" w:name="_ETM_Q123_524289"/>
      <w:bookmarkEnd w:id="45863"/>
      <w:r>
        <w:rPr>
          <w:rtl/>
        </w:rPr>
        <w:t>תודה</w:t>
      </w:r>
      <w:r>
        <w:rPr>
          <w:rFonts w:hint="cs"/>
          <w:rtl/>
        </w:rPr>
        <w:t>,</w:t>
      </w:r>
      <w:r>
        <w:rPr>
          <w:rtl/>
        </w:rPr>
        <w:t xml:space="preserve"> </w:t>
      </w:r>
      <w:bookmarkStart w:id="45864" w:name="_ETM_Q123_524649"/>
      <w:bookmarkEnd w:id="45864"/>
      <w:r>
        <w:rPr>
          <w:rtl/>
        </w:rPr>
        <w:t xml:space="preserve">אדוני </w:t>
      </w:r>
      <w:bookmarkStart w:id="45865" w:name="_ETM_Q123_524980"/>
      <w:bookmarkEnd w:id="45865"/>
      <w:r>
        <w:rPr>
          <w:rtl/>
        </w:rPr>
        <w:t>היושב-ראש</w:t>
      </w:r>
      <w:r>
        <w:rPr>
          <w:rFonts w:hint="cs"/>
          <w:rtl/>
        </w:rPr>
        <w:t>.</w:t>
      </w:r>
    </w:p>
    <w:p w:rsidR="00CB4A90" w:rsidRDefault="00CB4A90" w:rsidP="009A3130">
      <w:pPr>
        <w:rPr>
          <w:rtl/>
        </w:rPr>
      </w:pPr>
      <w:bookmarkStart w:id="45866" w:name="_ETM_Q123_524464"/>
      <w:bookmarkStart w:id="45867" w:name="_ETM_Q123_524593"/>
      <w:bookmarkEnd w:id="45866"/>
      <w:bookmarkEnd w:id="45867"/>
    </w:p>
    <w:p w:rsidR="00CB4A90" w:rsidRDefault="00CB4A90" w:rsidP="009A3130">
      <w:pPr>
        <w:pStyle w:val="af9"/>
        <w:keepNext/>
        <w:rPr>
          <w:rtl/>
        </w:rPr>
      </w:pPr>
      <w:bookmarkStart w:id="45868" w:name="_ETM_Q123_524632"/>
      <w:bookmarkStart w:id="45869" w:name="_ETM_Q123_524748"/>
      <w:bookmarkStart w:id="45870" w:name="ET_yor_6244_94"/>
      <w:bookmarkEnd w:id="45868"/>
      <w:bookmarkEnd w:id="45869"/>
      <w:r w:rsidRPr="008664D0">
        <w:rPr>
          <w:rStyle w:val="TagStyle"/>
          <w:rtl/>
        </w:rPr>
        <w:t xml:space="preserve"> &lt;&lt; יור &gt;&gt; </w:t>
      </w:r>
      <w:r>
        <w:rPr>
          <w:rtl/>
        </w:rPr>
        <w:t>היו"ר איתן גינזבורג:</w:t>
      </w:r>
      <w:r w:rsidRPr="008664D0">
        <w:rPr>
          <w:rStyle w:val="TagStyle"/>
          <w:rtl/>
        </w:rPr>
        <w:t xml:space="preserve"> &lt;&lt; יור &gt;&gt;</w:t>
      </w:r>
      <w:r>
        <w:rPr>
          <w:rtl/>
        </w:rPr>
        <w:t xml:space="preserve"> </w:t>
      </w:r>
      <w:bookmarkEnd w:id="45870"/>
    </w:p>
    <w:p w:rsidR="00CB4A90" w:rsidRPr="008664D0" w:rsidRDefault="00CB4A90" w:rsidP="009A3130">
      <w:pPr>
        <w:ind w:firstLine="0"/>
        <w:rPr>
          <w:rtl/>
          <w:lang w:eastAsia="he-IL"/>
        </w:rPr>
      </w:pPr>
      <w:bookmarkStart w:id="45871" w:name="_ETM_Q123_526471"/>
      <w:bookmarkEnd w:id="45871"/>
    </w:p>
    <w:p w:rsidR="00CB4A90" w:rsidRDefault="00CB4A90" w:rsidP="009A3130">
      <w:pPr>
        <w:rPr>
          <w:rtl/>
        </w:rPr>
      </w:pPr>
      <w:bookmarkStart w:id="45872" w:name="_ETM_Q123_524824"/>
      <w:bookmarkStart w:id="45873" w:name="_ETM_Q123_524868"/>
      <w:bookmarkStart w:id="45874" w:name="_ETM_Q123_527019"/>
      <w:bookmarkEnd w:id="45872"/>
      <w:bookmarkEnd w:id="45873"/>
      <w:bookmarkEnd w:id="45874"/>
      <w:r>
        <w:rPr>
          <w:rtl/>
        </w:rPr>
        <w:t xml:space="preserve">תודה </w:t>
      </w:r>
      <w:bookmarkStart w:id="45875" w:name="_ETM_Q123_527350"/>
      <w:bookmarkEnd w:id="45875"/>
      <w:r>
        <w:rPr>
          <w:rtl/>
        </w:rPr>
        <w:t>רבה</w:t>
      </w:r>
      <w:r>
        <w:rPr>
          <w:rFonts w:hint="cs"/>
          <w:rtl/>
        </w:rPr>
        <w:t>,</w:t>
      </w:r>
      <w:r>
        <w:rPr>
          <w:rtl/>
        </w:rPr>
        <w:t xml:space="preserve"> </w:t>
      </w:r>
      <w:bookmarkStart w:id="45876" w:name="_ETM_Q123_527779"/>
      <w:bookmarkStart w:id="45877" w:name="_ETM_Q123_528469"/>
      <w:bookmarkEnd w:id="45876"/>
      <w:bookmarkEnd w:id="45877"/>
      <w:r>
        <w:rPr>
          <w:rtl/>
        </w:rPr>
        <w:t xml:space="preserve">השר </w:t>
      </w:r>
      <w:bookmarkStart w:id="45878" w:name="_ETM_Q123_529070"/>
      <w:bookmarkEnd w:id="45878"/>
      <w:r>
        <w:rPr>
          <w:rtl/>
        </w:rPr>
        <w:t xml:space="preserve">עיסאווי </w:t>
      </w:r>
      <w:bookmarkStart w:id="45879" w:name="_ETM_Q123_529489"/>
      <w:bookmarkEnd w:id="45879"/>
      <w:r>
        <w:rPr>
          <w:rtl/>
        </w:rPr>
        <w:t>פריג'</w:t>
      </w:r>
      <w:bookmarkStart w:id="45880" w:name="_ETM_Q123_531600"/>
      <w:bookmarkEnd w:id="45880"/>
      <w:r>
        <w:rPr>
          <w:rFonts w:hint="cs"/>
          <w:rtl/>
        </w:rPr>
        <w:t xml:space="preserve">. </w:t>
      </w:r>
      <w:r>
        <w:rPr>
          <w:rtl/>
        </w:rPr>
        <w:t>אנחנו</w:t>
      </w:r>
      <w:r>
        <w:rPr>
          <w:rFonts w:hint="cs"/>
          <w:rtl/>
        </w:rPr>
        <w:t>,</w:t>
      </w:r>
      <w:r>
        <w:rPr>
          <w:rtl/>
        </w:rPr>
        <w:t xml:space="preserve"> </w:t>
      </w:r>
      <w:bookmarkStart w:id="45881" w:name="_ETM_Q123_532200"/>
      <w:bookmarkEnd w:id="45881"/>
      <w:r>
        <w:rPr>
          <w:rtl/>
        </w:rPr>
        <w:t xml:space="preserve">חברי </w:t>
      </w:r>
      <w:bookmarkStart w:id="45882" w:name="_ETM_Q123_532529"/>
      <w:bookmarkEnd w:id="45882"/>
      <w:r>
        <w:rPr>
          <w:rtl/>
        </w:rPr>
        <w:t>הכנסת</w:t>
      </w:r>
      <w:r>
        <w:rPr>
          <w:rFonts w:hint="cs"/>
          <w:rtl/>
        </w:rPr>
        <w:t>,</w:t>
      </w:r>
      <w:r>
        <w:rPr>
          <w:rtl/>
        </w:rPr>
        <w:t xml:space="preserve"> </w:t>
      </w:r>
      <w:bookmarkStart w:id="45883" w:name="_ETM_Q123_533610"/>
      <w:bookmarkEnd w:id="45883"/>
      <w:r>
        <w:rPr>
          <w:rtl/>
        </w:rPr>
        <w:t xml:space="preserve">עומדים </w:t>
      </w:r>
      <w:bookmarkStart w:id="45884" w:name="_ETM_Q123_533970"/>
      <w:bookmarkEnd w:id="45884"/>
      <w:r>
        <w:rPr>
          <w:rtl/>
        </w:rPr>
        <w:t xml:space="preserve">לקראת </w:t>
      </w:r>
      <w:bookmarkStart w:id="45885" w:name="_ETM_Q123_534270"/>
      <w:bookmarkEnd w:id="45885"/>
      <w:r>
        <w:rPr>
          <w:rtl/>
        </w:rPr>
        <w:t xml:space="preserve">סיכום </w:t>
      </w:r>
      <w:bookmarkStart w:id="45886" w:name="_ETM_Q123_534660"/>
      <w:bookmarkEnd w:id="45886"/>
      <w:r>
        <w:rPr>
          <w:rtl/>
        </w:rPr>
        <w:t xml:space="preserve">הדיון </w:t>
      </w:r>
      <w:bookmarkStart w:id="45887" w:name="_ETM_Q123_535560"/>
      <w:bookmarkEnd w:id="45887"/>
      <w:r>
        <w:rPr>
          <w:rtl/>
        </w:rPr>
        <w:t xml:space="preserve">בהצעת </w:t>
      </w:r>
      <w:bookmarkStart w:id="45888" w:name="_ETM_Q123_536160"/>
      <w:bookmarkEnd w:id="45888"/>
      <w:r>
        <w:rPr>
          <w:rtl/>
        </w:rPr>
        <w:t xml:space="preserve">חוק </w:t>
      </w:r>
      <w:bookmarkStart w:id="45889" w:name="_ETM_Q123_536370"/>
      <w:bookmarkEnd w:id="45889"/>
      <w:r>
        <w:rPr>
          <w:rtl/>
        </w:rPr>
        <w:t>הדיינים</w:t>
      </w:r>
      <w:r>
        <w:rPr>
          <w:rFonts w:hint="cs"/>
          <w:rtl/>
        </w:rPr>
        <w:t>.</w:t>
      </w:r>
      <w:r>
        <w:rPr>
          <w:rtl/>
        </w:rPr>
        <w:t xml:space="preserve"> </w:t>
      </w:r>
      <w:bookmarkStart w:id="45890" w:name="_ETM_Q123_537329"/>
      <w:bookmarkEnd w:id="45890"/>
      <w:r>
        <w:rPr>
          <w:rtl/>
        </w:rPr>
        <w:t xml:space="preserve">אני </w:t>
      </w:r>
      <w:bookmarkStart w:id="45891" w:name="_ETM_Q123_537719"/>
      <w:bookmarkEnd w:id="45891"/>
      <w:r>
        <w:rPr>
          <w:rtl/>
        </w:rPr>
        <w:t xml:space="preserve">מבקש </w:t>
      </w:r>
      <w:bookmarkStart w:id="45892" w:name="_ETM_Q123_538319"/>
      <w:bookmarkEnd w:id="45892"/>
      <w:r>
        <w:rPr>
          <w:rtl/>
        </w:rPr>
        <w:t xml:space="preserve">מיושב-ראש </w:t>
      </w:r>
      <w:bookmarkStart w:id="45893" w:name="_ETM_Q123_538979"/>
      <w:bookmarkEnd w:id="45893"/>
      <w:r>
        <w:rPr>
          <w:rtl/>
        </w:rPr>
        <w:t xml:space="preserve">ועדת </w:t>
      </w:r>
      <w:bookmarkStart w:id="45894" w:name="_ETM_Q123_539429"/>
      <w:bookmarkEnd w:id="45894"/>
      <w:r>
        <w:rPr>
          <w:rFonts w:hint="cs"/>
          <w:rtl/>
        </w:rPr>
        <w:t>ה</w:t>
      </w:r>
      <w:r>
        <w:rPr>
          <w:rtl/>
        </w:rPr>
        <w:t>חוקה</w:t>
      </w:r>
      <w:r>
        <w:rPr>
          <w:rFonts w:hint="cs"/>
          <w:rtl/>
        </w:rPr>
        <w:t>,</w:t>
      </w:r>
      <w:r>
        <w:rPr>
          <w:rtl/>
        </w:rPr>
        <w:t xml:space="preserve"> </w:t>
      </w:r>
      <w:bookmarkStart w:id="45895" w:name="_ETM_Q123_539940"/>
      <w:bookmarkEnd w:id="45895"/>
      <w:r>
        <w:rPr>
          <w:rtl/>
        </w:rPr>
        <w:t xml:space="preserve">חוק </w:t>
      </w:r>
      <w:bookmarkStart w:id="45896" w:name="_ETM_Q123_540299"/>
      <w:bookmarkEnd w:id="45896"/>
      <w:r>
        <w:rPr>
          <w:rtl/>
        </w:rPr>
        <w:t xml:space="preserve">ומשפט </w:t>
      </w:r>
      <w:bookmarkStart w:id="45897" w:name="_ETM_Q123_541469"/>
      <w:bookmarkEnd w:id="45897"/>
      <w:r>
        <w:rPr>
          <w:rtl/>
        </w:rPr>
        <w:t xml:space="preserve">לבוא </w:t>
      </w:r>
      <w:bookmarkStart w:id="45898" w:name="_ETM_Q123_542070"/>
      <w:bookmarkEnd w:id="45898"/>
      <w:r>
        <w:rPr>
          <w:rtl/>
        </w:rPr>
        <w:t xml:space="preserve">ולסכם </w:t>
      </w:r>
      <w:bookmarkStart w:id="45899" w:name="_ETM_Q123_542610"/>
      <w:bookmarkEnd w:id="45899"/>
      <w:r>
        <w:rPr>
          <w:rtl/>
        </w:rPr>
        <w:t xml:space="preserve">את </w:t>
      </w:r>
      <w:bookmarkStart w:id="45900" w:name="_ETM_Q123_542730"/>
      <w:bookmarkEnd w:id="45900"/>
      <w:r>
        <w:rPr>
          <w:rtl/>
        </w:rPr>
        <w:t>הדיון</w:t>
      </w:r>
      <w:r>
        <w:rPr>
          <w:rFonts w:hint="cs"/>
          <w:rtl/>
        </w:rPr>
        <w:t>,</w:t>
      </w:r>
      <w:r>
        <w:rPr>
          <w:rtl/>
        </w:rPr>
        <w:t xml:space="preserve"> </w:t>
      </w:r>
      <w:bookmarkStart w:id="45901" w:name="_ETM_Q123_543690"/>
      <w:bookmarkEnd w:id="45901"/>
      <w:r>
        <w:rPr>
          <w:rtl/>
        </w:rPr>
        <w:t xml:space="preserve">להשיב </w:t>
      </w:r>
      <w:bookmarkStart w:id="45902" w:name="_ETM_Q123_544110"/>
      <w:bookmarkEnd w:id="45902"/>
      <w:r>
        <w:rPr>
          <w:rtl/>
        </w:rPr>
        <w:t xml:space="preserve">לדוברים </w:t>
      </w:r>
      <w:bookmarkStart w:id="45903" w:name="_ETM_Q123_545220"/>
      <w:bookmarkEnd w:id="45903"/>
      <w:r>
        <w:rPr>
          <w:rtl/>
        </w:rPr>
        <w:t xml:space="preserve">על </w:t>
      </w:r>
      <w:bookmarkStart w:id="45904" w:name="_ETM_Q123_545430"/>
      <w:bookmarkEnd w:id="45904"/>
      <w:r>
        <w:rPr>
          <w:rtl/>
        </w:rPr>
        <w:t xml:space="preserve">ההסתייגויות </w:t>
      </w:r>
      <w:bookmarkStart w:id="45905" w:name="_ETM_Q123_546119"/>
      <w:bookmarkEnd w:id="45905"/>
      <w:r>
        <w:rPr>
          <w:rtl/>
        </w:rPr>
        <w:t>שהוגשו</w:t>
      </w:r>
      <w:r>
        <w:rPr>
          <w:rFonts w:hint="cs"/>
          <w:rtl/>
        </w:rPr>
        <w:t>,</w:t>
      </w:r>
      <w:r>
        <w:rPr>
          <w:rtl/>
        </w:rPr>
        <w:t xml:space="preserve"> </w:t>
      </w:r>
      <w:bookmarkStart w:id="45906" w:name="_ETM_Q123_547159"/>
      <w:bookmarkEnd w:id="45906"/>
      <w:r>
        <w:rPr>
          <w:rtl/>
        </w:rPr>
        <w:t xml:space="preserve">על </w:t>
      </w:r>
      <w:bookmarkStart w:id="45907" w:name="_ETM_Q123_547279"/>
      <w:bookmarkEnd w:id="45907"/>
      <w:r>
        <w:rPr>
          <w:rtl/>
        </w:rPr>
        <w:t xml:space="preserve">הדברים </w:t>
      </w:r>
      <w:bookmarkStart w:id="45908" w:name="_ETM_Q123_547790"/>
      <w:bookmarkEnd w:id="45908"/>
      <w:r>
        <w:rPr>
          <w:rtl/>
        </w:rPr>
        <w:t>שנאמרו</w:t>
      </w:r>
      <w:r>
        <w:rPr>
          <w:rFonts w:hint="cs"/>
          <w:rtl/>
        </w:rPr>
        <w:t>,</w:t>
      </w:r>
      <w:r>
        <w:rPr>
          <w:rtl/>
        </w:rPr>
        <w:t xml:space="preserve"> </w:t>
      </w:r>
      <w:bookmarkStart w:id="45909" w:name="_ETM_Q123_549089"/>
      <w:bookmarkEnd w:id="45909"/>
      <w:r>
        <w:rPr>
          <w:rtl/>
        </w:rPr>
        <w:t xml:space="preserve">ואז </w:t>
      </w:r>
      <w:bookmarkStart w:id="45910" w:name="_ETM_Q123_549600"/>
      <w:bookmarkEnd w:id="45910"/>
      <w:r>
        <w:rPr>
          <w:rtl/>
        </w:rPr>
        <w:t xml:space="preserve">נעבור </w:t>
      </w:r>
      <w:bookmarkStart w:id="45911" w:name="_ETM_Q123_550200"/>
      <w:bookmarkEnd w:id="45911"/>
      <w:r>
        <w:rPr>
          <w:rtl/>
        </w:rPr>
        <w:t>להצבעות</w:t>
      </w:r>
      <w:r>
        <w:rPr>
          <w:rFonts w:hint="cs"/>
          <w:rtl/>
        </w:rPr>
        <w:t>.</w:t>
      </w:r>
      <w:r>
        <w:rPr>
          <w:rtl/>
        </w:rPr>
        <w:t xml:space="preserve"> </w:t>
      </w:r>
      <w:bookmarkStart w:id="45912" w:name="_ETM_Q123_553740"/>
      <w:bookmarkEnd w:id="45912"/>
      <w:r>
        <w:rPr>
          <w:rtl/>
        </w:rPr>
        <w:t xml:space="preserve">מרכז </w:t>
      </w:r>
      <w:bookmarkStart w:id="45913" w:name="_ETM_Q123_554159"/>
      <w:bookmarkEnd w:id="45913"/>
      <w:r>
        <w:rPr>
          <w:rtl/>
        </w:rPr>
        <w:t xml:space="preserve">האופוזיציה </w:t>
      </w:r>
      <w:bookmarkStart w:id="45914" w:name="_ETM_Q123_555479"/>
      <w:bookmarkEnd w:id="45914"/>
      <w:r>
        <w:rPr>
          <w:rtl/>
        </w:rPr>
        <w:t xml:space="preserve">חבר </w:t>
      </w:r>
      <w:bookmarkStart w:id="45915" w:name="_ETM_Q123_555750"/>
      <w:bookmarkEnd w:id="45915"/>
      <w:r>
        <w:rPr>
          <w:rtl/>
        </w:rPr>
        <w:t xml:space="preserve">הכנסת </w:t>
      </w:r>
      <w:bookmarkStart w:id="45916" w:name="_ETM_Q123_555960"/>
      <w:bookmarkEnd w:id="45916"/>
      <w:r>
        <w:rPr>
          <w:rtl/>
        </w:rPr>
        <w:t>לוין</w:t>
      </w:r>
      <w:r>
        <w:rPr>
          <w:rFonts w:hint="cs"/>
          <w:rtl/>
        </w:rPr>
        <w:t>,</w:t>
      </w:r>
      <w:r>
        <w:rPr>
          <w:rtl/>
        </w:rPr>
        <w:t xml:space="preserve"> </w:t>
      </w:r>
      <w:bookmarkStart w:id="45917" w:name="_ETM_Q123_557440"/>
      <w:bookmarkEnd w:id="45917"/>
      <w:r>
        <w:rPr>
          <w:rtl/>
        </w:rPr>
        <w:t xml:space="preserve">חבר </w:t>
      </w:r>
      <w:bookmarkStart w:id="45918" w:name="_ETM_Q123_557830"/>
      <w:bookmarkEnd w:id="45918"/>
      <w:r>
        <w:rPr>
          <w:rtl/>
        </w:rPr>
        <w:t xml:space="preserve">הכנסת </w:t>
      </w:r>
      <w:bookmarkStart w:id="45919" w:name="_ETM_Q123_558160"/>
      <w:bookmarkEnd w:id="45919"/>
      <w:r>
        <w:rPr>
          <w:rtl/>
        </w:rPr>
        <w:t>לוין</w:t>
      </w:r>
      <w:r>
        <w:rPr>
          <w:rFonts w:hint="cs"/>
          <w:rtl/>
        </w:rPr>
        <w:t>,</w:t>
      </w:r>
      <w:r>
        <w:rPr>
          <w:rtl/>
        </w:rPr>
        <w:t xml:space="preserve"> </w:t>
      </w:r>
      <w:bookmarkStart w:id="45920" w:name="_ETM_Q123_559390"/>
      <w:bookmarkEnd w:id="45920"/>
      <w:r>
        <w:rPr>
          <w:rtl/>
        </w:rPr>
        <w:t xml:space="preserve">מול </w:t>
      </w:r>
      <w:bookmarkStart w:id="45921" w:name="_ETM_Q123_559630"/>
      <w:bookmarkEnd w:id="45921"/>
      <w:r>
        <w:rPr>
          <w:rtl/>
        </w:rPr>
        <w:t xml:space="preserve">מי </w:t>
      </w:r>
      <w:bookmarkStart w:id="45922" w:name="_ETM_Q123_559750"/>
      <w:bookmarkEnd w:id="45922"/>
      <w:r>
        <w:rPr>
          <w:rtl/>
        </w:rPr>
        <w:t xml:space="preserve">אני </w:t>
      </w:r>
      <w:bookmarkStart w:id="45923" w:name="_ETM_Q123_559930"/>
      <w:bookmarkEnd w:id="45923"/>
      <w:r>
        <w:rPr>
          <w:rtl/>
        </w:rPr>
        <w:t xml:space="preserve">עובד </w:t>
      </w:r>
      <w:bookmarkStart w:id="45924" w:name="_ETM_Q123_560200"/>
      <w:bookmarkEnd w:id="45924"/>
      <w:r>
        <w:rPr>
          <w:rtl/>
        </w:rPr>
        <w:t xml:space="preserve">על </w:t>
      </w:r>
      <w:bookmarkStart w:id="45925" w:name="_ETM_Q123_560320"/>
      <w:bookmarkEnd w:id="45925"/>
      <w:r>
        <w:rPr>
          <w:rtl/>
        </w:rPr>
        <w:t>ההסתייגויות</w:t>
      </w:r>
      <w:r>
        <w:rPr>
          <w:rFonts w:hint="cs"/>
          <w:rtl/>
        </w:rPr>
        <w:t>?</w:t>
      </w:r>
      <w:r>
        <w:rPr>
          <w:rtl/>
        </w:rPr>
        <w:t xml:space="preserve"> </w:t>
      </w:r>
      <w:bookmarkStart w:id="45926" w:name="_ETM_Q123_561460"/>
      <w:bookmarkEnd w:id="45926"/>
      <w:r>
        <w:rPr>
          <w:rtl/>
        </w:rPr>
        <w:t xml:space="preserve">מול </w:t>
      </w:r>
      <w:bookmarkStart w:id="45927" w:name="_ETM_Q123_561790"/>
      <w:bookmarkStart w:id="45928" w:name="_ETM_Q123_565639"/>
      <w:bookmarkEnd w:id="45927"/>
      <w:bookmarkEnd w:id="45928"/>
      <w:r>
        <w:rPr>
          <w:rFonts w:hint="cs"/>
          <w:rtl/>
        </w:rPr>
        <w:t xml:space="preserve">מיקי זוהר, </w:t>
      </w:r>
      <w:bookmarkStart w:id="45929" w:name="_ETM_Q123_559339"/>
      <w:bookmarkEnd w:id="45929"/>
      <w:r>
        <w:rPr>
          <w:rFonts w:hint="cs"/>
          <w:rtl/>
        </w:rPr>
        <w:t xml:space="preserve">מאה אחוז. </w:t>
      </w:r>
      <w:r>
        <w:rPr>
          <w:rtl/>
        </w:rPr>
        <w:t>בבקשה</w:t>
      </w:r>
      <w:r>
        <w:rPr>
          <w:rFonts w:hint="cs"/>
          <w:rtl/>
        </w:rPr>
        <w:t>,</w:t>
      </w:r>
      <w:r>
        <w:rPr>
          <w:rtl/>
        </w:rPr>
        <w:t xml:space="preserve"> </w:t>
      </w:r>
      <w:bookmarkStart w:id="45930" w:name="_ETM_Q123_566060"/>
      <w:bookmarkEnd w:id="45930"/>
      <w:r>
        <w:rPr>
          <w:rtl/>
        </w:rPr>
        <w:t>אדוני</w:t>
      </w:r>
      <w:r>
        <w:rPr>
          <w:rFonts w:hint="cs"/>
          <w:rtl/>
        </w:rPr>
        <w:t>.</w:t>
      </w:r>
    </w:p>
    <w:p w:rsidR="00CB4A90" w:rsidRDefault="00CB4A90" w:rsidP="009A3130">
      <w:pPr>
        <w:rPr>
          <w:rtl/>
        </w:rPr>
      </w:pPr>
      <w:bookmarkStart w:id="45931" w:name="_ETM_Q123_568626"/>
      <w:bookmarkStart w:id="45932" w:name="_ETM_Q123_568767"/>
      <w:bookmarkEnd w:id="45931"/>
      <w:bookmarkEnd w:id="45932"/>
    </w:p>
    <w:p w:rsidR="00CB4A90" w:rsidRDefault="00CB4A90" w:rsidP="009A3130">
      <w:pPr>
        <w:pStyle w:val="a5"/>
        <w:keepNext/>
        <w:rPr>
          <w:rtl/>
        </w:rPr>
      </w:pPr>
      <w:bookmarkStart w:id="45933" w:name="_ETM_Q123_570042"/>
      <w:bookmarkStart w:id="45934" w:name="_ETM_Q123_570147"/>
      <w:bookmarkStart w:id="45935" w:name="_ETM_Q123_573378"/>
      <w:bookmarkStart w:id="45936" w:name="ET_speaker_6247_96"/>
      <w:bookmarkEnd w:id="45933"/>
      <w:bookmarkEnd w:id="45934"/>
      <w:bookmarkEnd w:id="45935"/>
      <w:r w:rsidRPr="00980EE3">
        <w:rPr>
          <w:rStyle w:val="TagStyle"/>
          <w:rtl/>
        </w:rPr>
        <w:t xml:space="preserve"> &lt;&lt; דובר &gt;&gt; </w:t>
      </w:r>
      <w:bookmarkStart w:id="45937" w:name="_Toc77613078"/>
      <w:bookmarkStart w:id="45938" w:name="_Toc77619107"/>
      <w:r>
        <w:rPr>
          <w:rtl/>
        </w:rPr>
        <w:t>גלעד קריב (יו"ר ועדת החוקה, חוק ומשפט):</w:t>
      </w:r>
      <w:bookmarkEnd w:id="45937"/>
      <w:bookmarkEnd w:id="45938"/>
      <w:r w:rsidRPr="00980EE3">
        <w:rPr>
          <w:rStyle w:val="TagStyle"/>
          <w:rtl/>
        </w:rPr>
        <w:t xml:space="preserve"> &lt;&lt; דובר &gt;&gt;</w:t>
      </w:r>
      <w:r>
        <w:rPr>
          <w:rtl/>
        </w:rPr>
        <w:t xml:space="preserve"> </w:t>
      </w:r>
      <w:bookmarkEnd w:id="45936"/>
    </w:p>
    <w:p w:rsidR="00CB4A90" w:rsidRPr="00980EE3" w:rsidRDefault="00CB4A90" w:rsidP="009A3130">
      <w:pPr>
        <w:ind w:firstLine="0"/>
        <w:rPr>
          <w:rtl/>
          <w:lang w:eastAsia="he-IL"/>
        </w:rPr>
      </w:pPr>
      <w:bookmarkStart w:id="45939" w:name="_ETM_Q123_577146"/>
      <w:bookmarkEnd w:id="45939"/>
    </w:p>
    <w:p w:rsidR="0074307B" w:rsidRDefault="00CB4A90" w:rsidP="0074307B">
      <w:pPr>
        <w:rPr>
          <w:rtl/>
        </w:rPr>
      </w:pPr>
      <w:bookmarkStart w:id="45940" w:name="_ETM_Q123_574008"/>
      <w:bookmarkStart w:id="45941" w:name="_ETM_Q123_574063"/>
      <w:bookmarkStart w:id="45942" w:name="_ETM_Q123_589010"/>
      <w:bookmarkStart w:id="45943" w:name="_ETM_Q123_627799"/>
      <w:bookmarkEnd w:id="45940"/>
      <w:bookmarkEnd w:id="45941"/>
      <w:bookmarkEnd w:id="45942"/>
      <w:bookmarkEnd w:id="45943"/>
      <w:r>
        <w:rPr>
          <w:rtl/>
        </w:rPr>
        <w:t xml:space="preserve">בוקר </w:t>
      </w:r>
      <w:bookmarkStart w:id="45944" w:name="_ETM_Q123_628189"/>
      <w:bookmarkEnd w:id="45944"/>
      <w:r>
        <w:rPr>
          <w:rtl/>
        </w:rPr>
        <w:t>טוב</w:t>
      </w:r>
      <w:r>
        <w:rPr>
          <w:rFonts w:hint="cs"/>
          <w:rtl/>
        </w:rPr>
        <w:t>,</w:t>
      </w:r>
      <w:r>
        <w:rPr>
          <w:rtl/>
        </w:rPr>
        <w:t xml:space="preserve"> </w:t>
      </w:r>
      <w:bookmarkStart w:id="45945" w:name="_ETM_Q123_629489"/>
      <w:bookmarkEnd w:id="45945"/>
      <w:r>
        <w:rPr>
          <w:rtl/>
        </w:rPr>
        <w:t xml:space="preserve">אדוני </w:t>
      </w:r>
      <w:bookmarkStart w:id="45946" w:name="_ETM_Q123_630329"/>
      <w:bookmarkEnd w:id="45946"/>
      <w:r>
        <w:rPr>
          <w:rtl/>
        </w:rPr>
        <w:t>היושב-ראש</w:t>
      </w:r>
      <w:r w:rsidR="0074307B">
        <w:rPr>
          <w:rFonts w:hint="cs"/>
          <w:rtl/>
        </w:rPr>
        <w:t>.</w:t>
      </w:r>
      <w:r>
        <w:rPr>
          <w:rtl/>
        </w:rPr>
        <w:t xml:space="preserve"> </w:t>
      </w:r>
      <w:bookmarkStart w:id="45947" w:name="_ETM_Q123_632609"/>
      <w:bookmarkEnd w:id="45947"/>
      <w:r>
        <w:rPr>
          <w:rtl/>
        </w:rPr>
        <w:t xml:space="preserve">בוקר </w:t>
      </w:r>
      <w:bookmarkStart w:id="45948" w:name="_ETM_Q123_632969"/>
      <w:bookmarkEnd w:id="45948"/>
      <w:r>
        <w:rPr>
          <w:rtl/>
        </w:rPr>
        <w:t xml:space="preserve">טוב </w:t>
      </w:r>
      <w:bookmarkStart w:id="45949" w:name="_ETM_Q123_633299"/>
      <w:bookmarkEnd w:id="45949"/>
      <w:r>
        <w:rPr>
          <w:rtl/>
        </w:rPr>
        <w:t xml:space="preserve">לכל </w:t>
      </w:r>
      <w:bookmarkStart w:id="45950" w:name="_ETM_Q123_633930"/>
      <w:bookmarkEnd w:id="45950"/>
      <w:r>
        <w:rPr>
          <w:rtl/>
        </w:rPr>
        <w:t xml:space="preserve">חברי </w:t>
      </w:r>
      <w:bookmarkStart w:id="45951" w:name="_ETM_Q123_634349"/>
      <w:bookmarkEnd w:id="45951"/>
      <w:r>
        <w:rPr>
          <w:rtl/>
        </w:rPr>
        <w:t xml:space="preserve">וחברות </w:t>
      </w:r>
      <w:bookmarkStart w:id="45952" w:name="_ETM_Q123_634889"/>
      <w:bookmarkEnd w:id="45952"/>
      <w:r>
        <w:rPr>
          <w:rtl/>
        </w:rPr>
        <w:t xml:space="preserve">הכנסת </w:t>
      </w:r>
      <w:bookmarkStart w:id="45953" w:name="_ETM_Q123_635519"/>
      <w:bookmarkEnd w:id="45953"/>
      <w:r>
        <w:rPr>
          <w:rtl/>
        </w:rPr>
        <w:t>הנכבדים</w:t>
      </w:r>
      <w:r>
        <w:rPr>
          <w:rFonts w:hint="cs"/>
          <w:rtl/>
        </w:rPr>
        <w:t>,</w:t>
      </w:r>
      <w:r>
        <w:rPr>
          <w:rtl/>
        </w:rPr>
        <w:t xml:space="preserve"> </w:t>
      </w:r>
      <w:bookmarkStart w:id="45954" w:name="_ETM_Q123_636480"/>
      <w:bookmarkEnd w:id="45954"/>
      <w:r>
        <w:rPr>
          <w:rtl/>
        </w:rPr>
        <w:t xml:space="preserve">אלה </w:t>
      </w:r>
      <w:bookmarkStart w:id="45955" w:name="_ETM_Q123_636719"/>
      <w:bookmarkEnd w:id="45955"/>
      <w:r>
        <w:rPr>
          <w:rtl/>
        </w:rPr>
        <w:t xml:space="preserve">שזכו </w:t>
      </w:r>
      <w:bookmarkStart w:id="45956" w:name="_ETM_Q123_638630"/>
      <w:bookmarkEnd w:id="45956"/>
      <w:r>
        <w:rPr>
          <w:rtl/>
        </w:rPr>
        <w:t xml:space="preserve">לשעות </w:t>
      </w:r>
      <w:bookmarkStart w:id="45957" w:name="_ETM_Q123_639080"/>
      <w:bookmarkEnd w:id="45957"/>
      <w:r>
        <w:rPr>
          <w:rtl/>
        </w:rPr>
        <w:t xml:space="preserve">שינה </w:t>
      </w:r>
      <w:bookmarkStart w:id="45958" w:name="_ETM_Q123_640769"/>
      <w:bookmarkEnd w:id="45958"/>
      <w:r>
        <w:rPr>
          <w:rtl/>
        </w:rPr>
        <w:t xml:space="preserve">ואלה </w:t>
      </w:r>
      <w:bookmarkStart w:id="45959" w:name="_ETM_Q123_641220"/>
      <w:bookmarkEnd w:id="45959"/>
      <w:r>
        <w:rPr>
          <w:rtl/>
        </w:rPr>
        <w:t xml:space="preserve">שלא </w:t>
      </w:r>
      <w:bookmarkStart w:id="45960" w:name="_ETM_Q123_641580"/>
      <w:bookmarkEnd w:id="45960"/>
      <w:r>
        <w:rPr>
          <w:rtl/>
        </w:rPr>
        <w:t xml:space="preserve">זכו </w:t>
      </w:r>
      <w:bookmarkStart w:id="45961" w:name="_ETM_Q123_641970"/>
      <w:bookmarkEnd w:id="45961"/>
      <w:r>
        <w:rPr>
          <w:rFonts w:hint="cs"/>
          <w:rtl/>
        </w:rPr>
        <w:t>לשעות שינה.</w:t>
      </w:r>
      <w:r>
        <w:rPr>
          <w:rtl/>
        </w:rPr>
        <w:t xml:space="preserve"> </w:t>
      </w:r>
      <w:bookmarkStart w:id="45962" w:name="_ETM_Q123_646129"/>
      <w:bookmarkEnd w:id="45962"/>
      <w:r>
        <w:rPr>
          <w:rtl/>
        </w:rPr>
        <w:t xml:space="preserve">חבל </w:t>
      </w:r>
      <w:bookmarkStart w:id="45963" w:name="_ETM_Q123_646610"/>
      <w:bookmarkEnd w:id="45963"/>
      <w:r>
        <w:rPr>
          <w:rtl/>
        </w:rPr>
        <w:t xml:space="preserve">לי </w:t>
      </w:r>
      <w:bookmarkStart w:id="45964" w:name="_ETM_Q123_646760"/>
      <w:bookmarkEnd w:id="45964"/>
      <w:r>
        <w:rPr>
          <w:rtl/>
        </w:rPr>
        <w:t xml:space="preserve">שחברי </w:t>
      </w:r>
      <w:bookmarkStart w:id="45965" w:name="_ETM_Q123_648530"/>
      <w:bookmarkEnd w:id="45965"/>
      <w:r>
        <w:rPr>
          <w:rtl/>
        </w:rPr>
        <w:t xml:space="preserve">הכנסת </w:t>
      </w:r>
      <w:bookmarkStart w:id="45966" w:name="_ETM_Q123_649040"/>
      <w:bookmarkEnd w:id="45966"/>
      <w:r>
        <w:rPr>
          <w:rtl/>
        </w:rPr>
        <w:t xml:space="preserve">החרדים </w:t>
      </w:r>
      <w:bookmarkStart w:id="45967" w:name="_ETM_Q123_650680"/>
      <w:bookmarkEnd w:id="45967"/>
      <w:r>
        <w:rPr>
          <w:rtl/>
        </w:rPr>
        <w:t xml:space="preserve">יצאו </w:t>
      </w:r>
      <w:bookmarkStart w:id="45968" w:name="_ETM_Q123_651159"/>
      <w:bookmarkEnd w:id="45968"/>
      <w:r>
        <w:rPr>
          <w:rtl/>
        </w:rPr>
        <w:t xml:space="preserve">מן </w:t>
      </w:r>
      <w:bookmarkStart w:id="45969" w:name="_ETM_Q123_651370"/>
      <w:bookmarkEnd w:id="45969"/>
      <w:r>
        <w:rPr>
          <w:rtl/>
        </w:rPr>
        <w:t>האולם</w:t>
      </w:r>
      <w:r>
        <w:rPr>
          <w:rFonts w:hint="cs"/>
          <w:rtl/>
        </w:rPr>
        <w:t>,</w:t>
      </w:r>
      <w:r>
        <w:rPr>
          <w:rtl/>
        </w:rPr>
        <w:t xml:space="preserve"> </w:t>
      </w:r>
      <w:bookmarkStart w:id="45970" w:name="_ETM_Q123_652060"/>
      <w:bookmarkEnd w:id="45970"/>
      <w:r>
        <w:rPr>
          <w:rtl/>
        </w:rPr>
        <w:t xml:space="preserve">כי </w:t>
      </w:r>
      <w:bookmarkStart w:id="45971" w:name="_ETM_Q123_653019"/>
      <w:bookmarkEnd w:id="45971"/>
      <w:r>
        <w:rPr>
          <w:rtl/>
        </w:rPr>
        <w:t xml:space="preserve">אני </w:t>
      </w:r>
      <w:bookmarkStart w:id="45972" w:name="_ETM_Q123_653290"/>
      <w:bookmarkEnd w:id="45972"/>
      <w:r>
        <w:rPr>
          <w:rtl/>
        </w:rPr>
        <w:t xml:space="preserve">מבין </w:t>
      </w:r>
      <w:bookmarkStart w:id="45973" w:name="_ETM_Q123_653709"/>
      <w:bookmarkEnd w:id="45973"/>
      <w:r>
        <w:rPr>
          <w:rtl/>
        </w:rPr>
        <w:t xml:space="preserve">שחלק </w:t>
      </w:r>
      <w:bookmarkStart w:id="45974" w:name="_ETM_Q123_654280"/>
      <w:bookmarkEnd w:id="45974"/>
      <w:r>
        <w:rPr>
          <w:rtl/>
        </w:rPr>
        <w:t xml:space="preserve">גדול </w:t>
      </w:r>
      <w:bookmarkStart w:id="45975" w:name="_ETM_Q123_655799"/>
      <w:bookmarkEnd w:id="45975"/>
      <w:r>
        <w:rPr>
          <w:rtl/>
        </w:rPr>
        <w:t xml:space="preserve">מן </w:t>
      </w:r>
      <w:bookmarkStart w:id="45976" w:name="_ETM_Q123_656129"/>
      <w:bookmarkEnd w:id="45976"/>
      <w:r>
        <w:rPr>
          <w:rtl/>
        </w:rPr>
        <w:t xml:space="preserve">הדברים </w:t>
      </w:r>
      <w:bookmarkStart w:id="45977" w:name="_ETM_Q123_657329"/>
      <w:bookmarkEnd w:id="45977"/>
      <w:r>
        <w:rPr>
          <w:rtl/>
        </w:rPr>
        <w:t>של</w:t>
      </w:r>
      <w:r>
        <w:rPr>
          <w:rFonts w:hint="cs"/>
          <w:rtl/>
        </w:rPr>
        <w:t>הם</w:t>
      </w:r>
      <w:r>
        <w:rPr>
          <w:rtl/>
        </w:rPr>
        <w:t xml:space="preserve"> </w:t>
      </w:r>
      <w:bookmarkStart w:id="45978" w:name="_ETM_Q123_657959"/>
      <w:bookmarkEnd w:id="45978"/>
      <w:r>
        <w:rPr>
          <w:rtl/>
        </w:rPr>
        <w:t xml:space="preserve">הלילה </w:t>
      </w:r>
      <w:bookmarkStart w:id="45979" w:name="_ETM_Q123_658530"/>
      <w:bookmarkEnd w:id="45979"/>
      <w:r>
        <w:rPr>
          <w:rtl/>
        </w:rPr>
        <w:t xml:space="preserve">הזה </w:t>
      </w:r>
      <w:bookmarkStart w:id="45980" w:name="_ETM_Q123_659190"/>
      <w:bookmarkEnd w:id="45980"/>
      <w:r>
        <w:rPr>
          <w:rtl/>
        </w:rPr>
        <w:t xml:space="preserve">במסגרת </w:t>
      </w:r>
      <w:bookmarkStart w:id="45981" w:name="_ETM_Q123_659910"/>
      <w:bookmarkEnd w:id="45981"/>
      <w:r>
        <w:rPr>
          <w:rtl/>
        </w:rPr>
        <w:t xml:space="preserve">נימוקי </w:t>
      </w:r>
      <w:bookmarkStart w:id="45982" w:name="_ETM_Q123_660360"/>
      <w:bookmarkEnd w:id="45982"/>
      <w:r>
        <w:rPr>
          <w:rtl/>
        </w:rPr>
        <w:t xml:space="preserve">ההסתייגויות </w:t>
      </w:r>
      <w:bookmarkStart w:id="45983" w:name="_ETM_Q123_662090"/>
      <w:bookmarkEnd w:id="45983"/>
      <w:r>
        <w:rPr>
          <w:rtl/>
        </w:rPr>
        <w:t xml:space="preserve">לא </w:t>
      </w:r>
      <w:bookmarkStart w:id="45984" w:name="_ETM_Q123_662389"/>
      <w:bookmarkEnd w:id="45984"/>
      <w:r>
        <w:rPr>
          <w:rtl/>
        </w:rPr>
        <w:t xml:space="preserve">עסקו </w:t>
      </w:r>
      <w:bookmarkStart w:id="45985" w:name="_ETM_Q123_663230"/>
      <w:bookmarkEnd w:id="45985"/>
      <w:r>
        <w:rPr>
          <w:rtl/>
        </w:rPr>
        <w:t xml:space="preserve">בחוק </w:t>
      </w:r>
      <w:bookmarkStart w:id="45986" w:name="_ETM_Q123_663650"/>
      <w:bookmarkEnd w:id="45986"/>
      <w:r>
        <w:rPr>
          <w:rtl/>
        </w:rPr>
        <w:t xml:space="preserve">הדיינים </w:t>
      </w:r>
      <w:bookmarkStart w:id="45987" w:name="_ETM_Q123_664159"/>
      <w:bookmarkEnd w:id="45987"/>
      <w:r>
        <w:rPr>
          <w:rtl/>
        </w:rPr>
        <w:t>עצמו</w:t>
      </w:r>
      <w:r>
        <w:rPr>
          <w:rFonts w:hint="cs"/>
          <w:rtl/>
        </w:rPr>
        <w:t>,</w:t>
      </w:r>
      <w:r>
        <w:rPr>
          <w:rtl/>
        </w:rPr>
        <w:t xml:space="preserve"> </w:t>
      </w:r>
      <w:bookmarkStart w:id="45988" w:name="_ETM_Q123_665310"/>
      <w:bookmarkEnd w:id="45988"/>
      <w:r>
        <w:rPr>
          <w:rtl/>
        </w:rPr>
        <w:t xml:space="preserve">וגם </w:t>
      </w:r>
      <w:bookmarkStart w:id="45989" w:name="_ETM_Q123_665640"/>
      <w:bookmarkEnd w:id="45989"/>
      <w:r>
        <w:rPr>
          <w:rtl/>
        </w:rPr>
        <w:t xml:space="preserve">לא </w:t>
      </w:r>
      <w:bookmarkStart w:id="45990" w:name="_ETM_Q123_665849"/>
      <w:bookmarkEnd w:id="45990"/>
      <w:r>
        <w:rPr>
          <w:rtl/>
        </w:rPr>
        <w:t xml:space="preserve">בעבודה </w:t>
      </w:r>
      <w:bookmarkStart w:id="45991" w:name="_ETM_Q123_666840"/>
      <w:bookmarkEnd w:id="45991"/>
      <w:r>
        <w:rPr>
          <w:rFonts w:hint="cs"/>
          <w:rtl/>
        </w:rPr>
        <w:t>ה</w:t>
      </w:r>
      <w:r>
        <w:rPr>
          <w:rtl/>
        </w:rPr>
        <w:t xml:space="preserve">רצינית </w:t>
      </w:r>
      <w:bookmarkStart w:id="45992" w:name="_ETM_Q123_667470"/>
      <w:bookmarkEnd w:id="45992"/>
      <w:r>
        <w:rPr>
          <w:rtl/>
        </w:rPr>
        <w:t xml:space="preserve">שהשקענו </w:t>
      </w:r>
      <w:bookmarkStart w:id="45993" w:name="_ETM_Q123_668580"/>
      <w:bookmarkEnd w:id="45993"/>
      <w:r>
        <w:rPr>
          <w:rFonts w:hint="cs"/>
          <w:rtl/>
        </w:rPr>
        <w:t>ב</w:t>
      </w:r>
      <w:r>
        <w:rPr>
          <w:rtl/>
        </w:rPr>
        <w:t xml:space="preserve">התקנת </w:t>
      </w:r>
      <w:bookmarkStart w:id="45994" w:name="_ETM_Q123_669390"/>
      <w:bookmarkEnd w:id="45994"/>
      <w:r>
        <w:rPr>
          <w:rtl/>
        </w:rPr>
        <w:t xml:space="preserve">החוק </w:t>
      </w:r>
      <w:bookmarkStart w:id="45995" w:name="_ETM_Q123_669750"/>
      <w:bookmarkEnd w:id="45995"/>
      <w:r>
        <w:rPr>
          <w:rtl/>
        </w:rPr>
        <w:t>בוועדה</w:t>
      </w:r>
      <w:r>
        <w:rPr>
          <w:rFonts w:hint="cs"/>
          <w:rtl/>
        </w:rPr>
        <w:t xml:space="preserve"> </w:t>
      </w:r>
      <w:r w:rsidR="0074307B">
        <w:rPr>
          <w:rFonts w:hint="cs"/>
          <w:rtl/>
        </w:rPr>
        <w:t>–</w:t>
      </w:r>
      <w:r>
        <w:rPr>
          <w:rtl/>
        </w:rPr>
        <w:t xml:space="preserve"> </w:t>
      </w:r>
      <w:bookmarkStart w:id="45996" w:name="_ETM_Q123_671060"/>
      <w:bookmarkEnd w:id="45996"/>
      <w:r>
        <w:rPr>
          <w:rtl/>
        </w:rPr>
        <w:t xml:space="preserve">עבודה </w:t>
      </w:r>
      <w:bookmarkStart w:id="45997" w:name="_ETM_Q123_671720"/>
      <w:bookmarkEnd w:id="45997"/>
      <w:r>
        <w:rPr>
          <w:rtl/>
        </w:rPr>
        <w:t xml:space="preserve">שחלק </w:t>
      </w:r>
      <w:bookmarkStart w:id="45998" w:name="_ETM_Q123_672470"/>
      <w:bookmarkEnd w:id="45998"/>
      <w:r>
        <w:rPr>
          <w:rtl/>
        </w:rPr>
        <w:t xml:space="preserve">מחברי </w:t>
      </w:r>
      <w:bookmarkStart w:id="45999" w:name="_ETM_Q123_672920"/>
      <w:bookmarkEnd w:id="45999"/>
      <w:r>
        <w:rPr>
          <w:rtl/>
        </w:rPr>
        <w:t xml:space="preserve">הכנסת </w:t>
      </w:r>
      <w:bookmarkStart w:id="46000" w:name="_ETM_Q123_673340"/>
      <w:bookmarkEnd w:id="46000"/>
      <w:r>
        <w:rPr>
          <w:rtl/>
        </w:rPr>
        <w:t xml:space="preserve">החרדים </w:t>
      </w:r>
      <w:bookmarkStart w:id="46001" w:name="_ETM_Q123_674599"/>
      <w:bookmarkEnd w:id="46001"/>
      <w:r>
        <w:rPr>
          <w:rFonts w:hint="cs"/>
          <w:rtl/>
        </w:rPr>
        <w:t>ליוו</w:t>
      </w:r>
      <w:r>
        <w:rPr>
          <w:rtl/>
        </w:rPr>
        <w:t xml:space="preserve"> </w:t>
      </w:r>
      <w:bookmarkStart w:id="46002" w:name="_ETM_Q123_675319"/>
      <w:bookmarkEnd w:id="46002"/>
      <w:r>
        <w:rPr>
          <w:rtl/>
        </w:rPr>
        <w:t xml:space="preserve">בצורה </w:t>
      </w:r>
      <w:bookmarkStart w:id="46003" w:name="_ETM_Q123_676579"/>
      <w:bookmarkEnd w:id="46003"/>
      <w:r>
        <w:rPr>
          <w:rtl/>
        </w:rPr>
        <w:t>צמודה</w:t>
      </w:r>
      <w:r>
        <w:rPr>
          <w:rFonts w:hint="cs"/>
          <w:rtl/>
        </w:rPr>
        <w:t xml:space="preserve"> </w:t>
      </w:r>
      <w:r w:rsidR="0074307B">
        <w:rPr>
          <w:rFonts w:hint="cs"/>
          <w:rtl/>
        </w:rPr>
        <w:t>–</w:t>
      </w:r>
      <w:r>
        <w:rPr>
          <w:rtl/>
        </w:rPr>
        <w:t xml:space="preserve"> </w:t>
      </w:r>
      <w:bookmarkStart w:id="46004" w:name="_ETM_Q123_677970"/>
      <w:bookmarkEnd w:id="46004"/>
      <w:r>
        <w:rPr>
          <w:rtl/>
        </w:rPr>
        <w:t>אל</w:t>
      </w:r>
      <w:r>
        <w:rPr>
          <w:rFonts w:hint="cs"/>
          <w:rtl/>
        </w:rPr>
        <w:t>א</w:t>
      </w:r>
      <w:r>
        <w:rPr>
          <w:rtl/>
        </w:rPr>
        <w:t xml:space="preserve"> </w:t>
      </w:r>
      <w:bookmarkStart w:id="46005" w:name="_ETM_Q123_678240"/>
      <w:bookmarkEnd w:id="46005"/>
      <w:r>
        <w:rPr>
          <w:rtl/>
        </w:rPr>
        <w:t xml:space="preserve">הם </w:t>
      </w:r>
      <w:bookmarkStart w:id="46006" w:name="_ETM_Q123_678360"/>
      <w:bookmarkEnd w:id="46006"/>
      <w:r>
        <w:rPr>
          <w:rtl/>
        </w:rPr>
        <w:t xml:space="preserve">ניצלו </w:t>
      </w:r>
      <w:bookmarkStart w:id="46007" w:name="_ETM_Q123_679110"/>
      <w:bookmarkEnd w:id="46007"/>
      <w:r>
        <w:rPr>
          <w:rtl/>
        </w:rPr>
        <w:t xml:space="preserve">את </w:t>
      </w:r>
      <w:bookmarkStart w:id="46008" w:name="_ETM_Q123_679320"/>
      <w:bookmarkEnd w:id="46008"/>
      <w:r>
        <w:rPr>
          <w:rtl/>
        </w:rPr>
        <w:t xml:space="preserve">הבמה </w:t>
      </w:r>
      <w:bookmarkStart w:id="46009" w:name="_ETM_Q123_679950"/>
      <w:bookmarkEnd w:id="46009"/>
      <w:r>
        <w:rPr>
          <w:rtl/>
        </w:rPr>
        <w:t xml:space="preserve">הזו </w:t>
      </w:r>
      <w:bookmarkStart w:id="46010" w:name="_ETM_Q123_682250"/>
      <w:bookmarkEnd w:id="46010"/>
      <w:r>
        <w:rPr>
          <w:rtl/>
        </w:rPr>
        <w:t xml:space="preserve">לא </w:t>
      </w:r>
      <w:bookmarkStart w:id="46011" w:name="_ETM_Q123_682519"/>
      <w:bookmarkEnd w:id="46011"/>
      <w:r>
        <w:rPr>
          <w:rtl/>
        </w:rPr>
        <w:t xml:space="preserve">פעם </w:t>
      </w:r>
      <w:bookmarkStart w:id="46012" w:name="_ETM_Q123_683030"/>
      <w:bookmarkEnd w:id="46012"/>
      <w:r>
        <w:rPr>
          <w:rtl/>
        </w:rPr>
        <w:t xml:space="preserve">ולא </w:t>
      </w:r>
      <w:bookmarkStart w:id="46013" w:name="_ETM_Q123_683299"/>
      <w:bookmarkEnd w:id="46013"/>
      <w:r>
        <w:rPr>
          <w:rtl/>
        </w:rPr>
        <w:t xml:space="preserve">פעמיים </w:t>
      </w:r>
      <w:bookmarkStart w:id="46014" w:name="_ETM_Q123_683900"/>
      <w:bookmarkEnd w:id="46014"/>
      <w:r>
        <w:rPr>
          <w:rtl/>
        </w:rPr>
        <w:t xml:space="preserve">במהלך </w:t>
      </w:r>
      <w:bookmarkStart w:id="46015" w:name="_ETM_Q123_684500"/>
      <w:bookmarkEnd w:id="46015"/>
      <w:r>
        <w:rPr>
          <w:rtl/>
        </w:rPr>
        <w:t xml:space="preserve">הלילה </w:t>
      </w:r>
      <w:bookmarkStart w:id="46016" w:name="_ETM_Q123_686019"/>
      <w:bookmarkEnd w:id="46016"/>
      <w:r>
        <w:rPr>
          <w:rtl/>
        </w:rPr>
        <w:t xml:space="preserve">על </w:t>
      </w:r>
      <w:bookmarkStart w:id="46017" w:name="_ETM_Q123_686424"/>
      <w:bookmarkEnd w:id="46017"/>
      <w:r>
        <w:rPr>
          <w:rtl/>
        </w:rPr>
        <w:t xml:space="preserve">מנת </w:t>
      </w:r>
      <w:bookmarkStart w:id="46018" w:name="_ETM_Q123_687609"/>
      <w:bookmarkEnd w:id="46018"/>
      <w:r>
        <w:rPr>
          <w:rtl/>
        </w:rPr>
        <w:t xml:space="preserve">להתנגש </w:t>
      </w:r>
      <w:bookmarkStart w:id="46019" w:name="_ETM_Q123_691370"/>
      <w:bookmarkEnd w:id="46019"/>
      <w:r>
        <w:rPr>
          <w:rFonts w:hint="cs"/>
          <w:rtl/>
        </w:rPr>
        <w:t>ע</w:t>
      </w:r>
      <w:r>
        <w:rPr>
          <w:rtl/>
        </w:rPr>
        <w:t xml:space="preserve">ם </w:t>
      </w:r>
      <w:bookmarkStart w:id="46020" w:name="_ETM_Q123_692599"/>
      <w:bookmarkEnd w:id="46020"/>
      <w:r>
        <w:rPr>
          <w:rtl/>
        </w:rPr>
        <w:t xml:space="preserve">הזרמים </w:t>
      </w:r>
      <w:bookmarkStart w:id="46021" w:name="_ETM_Q123_693199"/>
      <w:bookmarkEnd w:id="46021"/>
      <w:r>
        <w:rPr>
          <w:rtl/>
        </w:rPr>
        <w:t>הליברל</w:t>
      </w:r>
      <w:r>
        <w:rPr>
          <w:rFonts w:hint="cs"/>
          <w:rtl/>
        </w:rPr>
        <w:t>י</w:t>
      </w:r>
      <w:r>
        <w:rPr>
          <w:rtl/>
        </w:rPr>
        <w:t xml:space="preserve">ים </w:t>
      </w:r>
      <w:bookmarkStart w:id="46022" w:name="_ETM_Q123_694969"/>
      <w:bookmarkEnd w:id="46022"/>
      <w:r>
        <w:rPr>
          <w:rFonts w:hint="cs"/>
          <w:rtl/>
        </w:rPr>
        <w:t>ב</w:t>
      </w:r>
      <w:r>
        <w:rPr>
          <w:rtl/>
        </w:rPr>
        <w:t xml:space="preserve">עולמה </w:t>
      </w:r>
      <w:bookmarkStart w:id="46023" w:name="_ETM_Q123_695419"/>
      <w:bookmarkEnd w:id="46023"/>
      <w:r>
        <w:rPr>
          <w:rtl/>
        </w:rPr>
        <w:t xml:space="preserve">של </w:t>
      </w:r>
      <w:bookmarkStart w:id="46024" w:name="_ETM_Q123_695689"/>
      <w:bookmarkEnd w:id="46024"/>
      <w:r>
        <w:rPr>
          <w:rtl/>
        </w:rPr>
        <w:t>היהדות</w:t>
      </w:r>
      <w:r>
        <w:rPr>
          <w:rFonts w:hint="cs"/>
          <w:rtl/>
        </w:rPr>
        <w:t>.</w:t>
      </w:r>
      <w:r>
        <w:rPr>
          <w:rtl/>
        </w:rPr>
        <w:t xml:space="preserve"> </w:t>
      </w:r>
      <w:bookmarkStart w:id="46025" w:name="_ETM_Q123_697519"/>
      <w:bookmarkEnd w:id="46025"/>
    </w:p>
    <w:p w:rsidR="0074307B" w:rsidRDefault="0074307B" w:rsidP="0074307B">
      <w:pPr>
        <w:rPr>
          <w:rtl/>
        </w:rPr>
      </w:pPr>
    </w:p>
    <w:p w:rsidR="00CB4A90" w:rsidRDefault="00CB4A90" w:rsidP="0074307B">
      <w:pPr>
        <w:rPr>
          <w:rtl/>
        </w:rPr>
      </w:pPr>
      <w:r>
        <w:rPr>
          <w:rtl/>
        </w:rPr>
        <w:t xml:space="preserve">הדבר </w:t>
      </w:r>
      <w:bookmarkStart w:id="46026" w:name="_ETM_Q123_698059"/>
      <w:bookmarkEnd w:id="46026"/>
      <w:r>
        <w:rPr>
          <w:rtl/>
        </w:rPr>
        <w:t xml:space="preserve">בוודאי </w:t>
      </w:r>
      <w:bookmarkStart w:id="46027" w:name="_ETM_Q123_698840"/>
      <w:bookmarkEnd w:id="46027"/>
      <w:r>
        <w:rPr>
          <w:rtl/>
        </w:rPr>
        <w:t xml:space="preserve">לגיטימי </w:t>
      </w:r>
      <w:bookmarkStart w:id="46028" w:name="_ETM_Q123_699709"/>
      <w:bookmarkEnd w:id="46028"/>
      <w:r>
        <w:rPr>
          <w:rtl/>
        </w:rPr>
        <w:t xml:space="preserve">כל </w:t>
      </w:r>
      <w:bookmarkStart w:id="46029" w:name="_ETM_Q123_700040"/>
      <w:bookmarkEnd w:id="46029"/>
      <w:r>
        <w:rPr>
          <w:rtl/>
        </w:rPr>
        <w:t xml:space="preserve">עוד </w:t>
      </w:r>
      <w:bookmarkStart w:id="46030" w:name="_ETM_Q123_700189"/>
      <w:bookmarkEnd w:id="46030"/>
      <w:r>
        <w:rPr>
          <w:rtl/>
        </w:rPr>
        <w:t xml:space="preserve">הוא </w:t>
      </w:r>
      <w:bookmarkStart w:id="46031" w:name="_ETM_Q123_700280"/>
      <w:bookmarkEnd w:id="46031"/>
      <w:r>
        <w:rPr>
          <w:rtl/>
        </w:rPr>
        <w:t xml:space="preserve">נעשה </w:t>
      </w:r>
      <w:bookmarkStart w:id="46032" w:name="_ETM_Q123_701700"/>
      <w:bookmarkEnd w:id="46032"/>
      <w:r>
        <w:rPr>
          <w:rtl/>
        </w:rPr>
        <w:t xml:space="preserve">מתוך </w:t>
      </w:r>
      <w:bookmarkStart w:id="46033" w:name="_ETM_Q123_702540"/>
      <w:bookmarkEnd w:id="46033"/>
      <w:r>
        <w:rPr>
          <w:rtl/>
        </w:rPr>
        <w:t xml:space="preserve">כבוד </w:t>
      </w:r>
      <w:bookmarkStart w:id="46034" w:name="_ETM_Q123_702989"/>
      <w:bookmarkEnd w:id="46034"/>
      <w:r>
        <w:rPr>
          <w:rtl/>
        </w:rPr>
        <w:t>הדדי</w:t>
      </w:r>
      <w:r>
        <w:rPr>
          <w:rFonts w:hint="cs"/>
          <w:rtl/>
        </w:rPr>
        <w:t>.</w:t>
      </w:r>
      <w:r>
        <w:rPr>
          <w:rtl/>
        </w:rPr>
        <w:t xml:space="preserve"> </w:t>
      </w:r>
      <w:bookmarkStart w:id="46035" w:name="_ETM_Q123_704200"/>
      <w:bookmarkEnd w:id="46035"/>
      <w:r>
        <w:rPr>
          <w:rtl/>
        </w:rPr>
        <w:t xml:space="preserve">חבל </w:t>
      </w:r>
      <w:bookmarkStart w:id="46036" w:name="_ETM_Q123_704860"/>
      <w:bookmarkEnd w:id="46036"/>
      <w:r>
        <w:rPr>
          <w:rtl/>
        </w:rPr>
        <w:t xml:space="preserve">שהם </w:t>
      </w:r>
      <w:bookmarkStart w:id="46037" w:name="_ETM_Q123_705280"/>
      <w:bookmarkEnd w:id="46037"/>
      <w:r>
        <w:rPr>
          <w:rtl/>
        </w:rPr>
        <w:t xml:space="preserve">לא </w:t>
      </w:r>
      <w:bookmarkStart w:id="46038" w:name="_ETM_Q123_705579"/>
      <w:bookmarkEnd w:id="46038"/>
      <w:r>
        <w:rPr>
          <w:rtl/>
        </w:rPr>
        <w:t xml:space="preserve">כאן </w:t>
      </w:r>
      <w:bookmarkStart w:id="46039" w:name="_ETM_Q123_706329"/>
      <w:bookmarkEnd w:id="46039"/>
      <w:r>
        <w:rPr>
          <w:rtl/>
        </w:rPr>
        <w:t xml:space="preserve">על </w:t>
      </w:r>
      <w:bookmarkStart w:id="46040" w:name="_ETM_Q123_706644"/>
      <w:bookmarkEnd w:id="46040"/>
      <w:r>
        <w:rPr>
          <w:rtl/>
        </w:rPr>
        <w:t xml:space="preserve">מנת </w:t>
      </w:r>
      <w:bookmarkStart w:id="46041" w:name="_ETM_Q123_706959"/>
      <w:bookmarkEnd w:id="46041"/>
      <w:r>
        <w:rPr>
          <w:rtl/>
        </w:rPr>
        <w:t>ש</w:t>
      </w:r>
      <w:bookmarkStart w:id="46042" w:name="_ETM_Q123_707709"/>
      <w:bookmarkEnd w:id="46042"/>
      <w:r>
        <w:rPr>
          <w:rtl/>
        </w:rPr>
        <w:t xml:space="preserve">פה </w:t>
      </w:r>
      <w:bookmarkStart w:id="46043" w:name="_ETM_Q123_708040"/>
      <w:bookmarkEnd w:id="46043"/>
      <w:r>
        <w:rPr>
          <w:rtl/>
        </w:rPr>
        <w:t xml:space="preserve">ושם </w:t>
      </w:r>
      <w:bookmarkStart w:id="46044" w:name="_ETM_Q123_708610"/>
      <w:bookmarkEnd w:id="46044"/>
      <w:r>
        <w:rPr>
          <w:rFonts w:hint="cs"/>
          <w:rtl/>
        </w:rPr>
        <w:t>א</w:t>
      </w:r>
      <w:r>
        <w:rPr>
          <w:rtl/>
        </w:rPr>
        <w:t xml:space="preserve">וכל </w:t>
      </w:r>
      <w:bookmarkStart w:id="46045" w:name="_ETM_Q123_708939"/>
      <w:bookmarkEnd w:id="46045"/>
      <w:r>
        <w:rPr>
          <w:rtl/>
        </w:rPr>
        <w:t xml:space="preserve">גם </w:t>
      </w:r>
      <w:bookmarkStart w:id="46046" w:name="_ETM_Q123_709900"/>
      <w:bookmarkEnd w:id="46046"/>
      <w:r>
        <w:rPr>
          <w:rtl/>
        </w:rPr>
        <w:t xml:space="preserve">להעמיד </w:t>
      </w:r>
      <w:bookmarkStart w:id="46047" w:name="_ETM_Q123_710470"/>
      <w:bookmarkEnd w:id="46047"/>
      <w:r>
        <w:rPr>
          <w:rtl/>
        </w:rPr>
        <w:t xml:space="preserve">אותם </w:t>
      </w:r>
      <w:bookmarkStart w:id="46048" w:name="_ETM_Q123_711159"/>
      <w:bookmarkEnd w:id="46048"/>
      <w:r>
        <w:rPr>
          <w:rtl/>
        </w:rPr>
        <w:t xml:space="preserve">על </w:t>
      </w:r>
      <w:bookmarkStart w:id="46049" w:name="_ETM_Q123_711400"/>
      <w:bookmarkEnd w:id="46049"/>
      <w:r>
        <w:rPr>
          <w:rtl/>
        </w:rPr>
        <w:t xml:space="preserve">טעויותיהם </w:t>
      </w:r>
      <w:bookmarkStart w:id="46050" w:name="_ETM_Q123_713260"/>
      <w:bookmarkEnd w:id="46050"/>
      <w:r>
        <w:rPr>
          <w:rtl/>
        </w:rPr>
        <w:t xml:space="preserve">בהבנת </w:t>
      </w:r>
      <w:bookmarkStart w:id="46051" w:name="_ETM_Q123_714370"/>
      <w:bookmarkEnd w:id="46051"/>
      <w:r>
        <w:rPr>
          <w:rtl/>
        </w:rPr>
        <w:t xml:space="preserve">דרכם </w:t>
      </w:r>
      <w:bookmarkStart w:id="46052" w:name="_ETM_Q123_715800"/>
      <w:bookmarkEnd w:id="46052"/>
      <w:r>
        <w:rPr>
          <w:rtl/>
        </w:rPr>
        <w:t xml:space="preserve">של </w:t>
      </w:r>
      <w:bookmarkStart w:id="46053" w:name="_ETM_Q123_716340"/>
      <w:bookmarkEnd w:id="46053"/>
      <w:r>
        <w:rPr>
          <w:rtl/>
        </w:rPr>
        <w:t xml:space="preserve">הזרמים </w:t>
      </w:r>
      <w:bookmarkStart w:id="46054" w:name="_ETM_Q123_717569"/>
      <w:bookmarkEnd w:id="46054"/>
      <w:r>
        <w:rPr>
          <w:rtl/>
        </w:rPr>
        <w:t>הליברל</w:t>
      </w:r>
      <w:r>
        <w:rPr>
          <w:rFonts w:hint="cs"/>
          <w:rtl/>
        </w:rPr>
        <w:t>י</w:t>
      </w:r>
      <w:r>
        <w:rPr>
          <w:rtl/>
        </w:rPr>
        <w:t>ים</w:t>
      </w:r>
      <w:r>
        <w:rPr>
          <w:rFonts w:hint="cs"/>
          <w:rtl/>
        </w:rPr>
        <w:t>,</w:t>
      </w:r>
      <w:r>
        <w:rPr>
          <w:rtl/>
        </w:rPr>
        <w:t xml:space="preserve"> </w:t>
      </w:r>
      <w:bookmarkStart w:id="46055" w:name="_ETM_Q123_718590"/>
      <w:bookmarkEnd w:id="46055"/>
      <w:r>
        <w:rPr>
          <w:rtl/>
        </w:rPr>
        <w:t xml:space="preserve">היהדות </w:t>
      </w:r>
      <w:bookmarkStart w:id="46056" w:name="_ETM_Q123_719099"/>
      <w:bookmarkEnd w:id="46056"/>
      <w:r>
        <w:rPr>
          <w:rtl/>
        </w:rPr>
        <w:t xml:space="preserve">הרפורמית </w:t>
      </w:r>
      <w:bookmarkStart w:id="46057" w:name="_ETM_Q123_719940"/>
      <w:bookmarkEnd w:id="46057"/>
      <w:r>
        <w:rPr>
          <w:rtl/>
        </w:rPr>
        <w:t xml:space="preserve">והיהדות </w:t>
      </w:r>
      <w:bookmarkStart w:id="46058" w:name="_ETM_Q123_720540"/>
      <w:bookmarkEnd w:id="46058"/>
      <w:r>
        <w:rPr>
          <w:rtl/>
        </w:rPr>
        <w:t>הקונסרבטיבית</w:t>
      </w:r>
      <w:r>
        <w:rPr>
          <w:rFonts w:hint="cs"/>
          <w:rtl/>
        </w:rPr>
        <w:t>,</w:t>
      </w:r>
      <w:r>
        <w:rPr>
          <w:rtl/>
        </w:rPr>
        <w:t xml:space="preserve"> </w:t>
      </w:r>
      <w:bookmarkStart w:id="46059" w:name="_ETM_Q123_722429"/>
      <w:bookmarkEnd w:id="46059"/>
      <w:r>
        <w:rPr>
          <w:rtl/>
        </w:rPr>
        <w:t xml:space="preserve">שני </w:t>
      </w:r>
      <w:bookmarkStart w:id="46060" w:name="_ETM_Q123_722700"/>
      <w:bookmarkEnd w:id="46060"/>
      <w:r>
        <w:rPr>
          <w:rtl/>
        </w:rPr>
        <w:t xml:space="preserve">זרמים </w:t>
      </w:r>
      <w:bookmarkStart w:id="46061" w:name="_ETM_Q123_723150"/>
      <w:bookmarkEnd w:id="46061"/>
      <w:r>
        <w:rPr>
          <w:rtl/>
        </w:rPr>
        <w:t xml:space="preserve">שחרתו </w:t>
      </w:r>
      <w:bookmarkStart w:id="46062" w:name="_ETM_Q123_723840"/>
      <w:bookmarkEnd w:id="46062"/>
      <w:r>
        <w:rPr>
          <w:rtl/>
        </w:rPr>
        <w:t xml:space="preserve">על </w:t>
      </w:r>
      <w:bookmarkStart w:id="46063" w:name="_ETM_Q123_723959"/>
      <w:bookmarkEnd w:id="46063"/>
      <w:r>
        <w:rPr>
          <w:rtl/>
        </w:rPr>
        <w:t>דגלם</w:t>
      </w:r>
      <w:r>
        <w:rPr>
          <w:rFonts w:hint="cs"/>
          <w:rtl/>
        </w:rPr>
        <w:t>,</w:t>
      </w:r>
      <w:r>
        <w:rPr>
          <w:rtl/>
        </w:rPr>
        <w:t xml:space="preserve"> </w:t>
      </w:r>
      <w:bookmarkStart w:id="46064" w:name="_ETM_Q123_724470"/>
      <w:bookmarkEnd w:id="46064"/>
      <w:r>
        <w:rPr>
          <w:rtl/>
        </w:rPr>
        <w:t xml:space="preserve">בין </w:t>
      </w:r>
      <w:bookmarkStart w:id="46065" w:name="_ETM_Q123_724709"/>
      <w:bookmarkEnd w:id="46065"/>
      <w:r>
        <w:rPr>
          <w:rtl/>
        </w:rPr>
        <w:t>השאר</w:t>
      </w:r>
      <w:r>
        <w:rPr>
          <w:rFonts w:hint="cs"/>
          <w:rtl/>
        </w:rPr>
        <w:t>,</w:t>
      </w:r>
      <w:r>
        <w:rPr>
          <w:rtl/>
        </w:rPr>
        <w:t xml:space="preserve"> </w:t>
      </w:r>
      <w:bookmarkStart w:id="46066" w:name="_ETM_Q123_726140"/>
      <w:bookmarkEnd w:id="46066"/>
      <w:r>
        <w:rPr>
          <w:rtl/>
        </w:rPr>
        <w:t xml:space="preserve">את </w:t>
      </w:r>
      <w:bookmarkStart w:id="46067" w:name="_ETM_Q123_726320"/>
      <w:bookmarkEnd w:id="46067"/>
      <w:r>
        <w:rPr>
          <w:rtl/>
        </w:rPr>
        <w:t xml:space="preserve">שוויון </w:t>
      </w:r>
      <w:bookmarkStart w:id="46068" w:name="_ETM_Q123_726980"/>
      <w:bookmarkEnd w:id="46068"/>
      <w:r>
        <w:rPr>
          <w:rtl/>
        </w:rPr>
        <w:t xml:space="preserve">מעמדה </w:t>
      </w:r>
      <w:bookmarkStart w:id="46069" w:name="_ETM_Q123_727760"/>
      <w:bookmarkEnd w:id="46069"/>
      <w:r>
        <w:rPr>
          <w:rtl/>
        </w:rPr>
        <w:t xml:space="preserve">של </w:t>
      </w:r>
      <w:bookmarkStart w:id="46070" w:name="_ETM_Q123_728300"/>
      <w:bookmarkEnd w:id="46070"/>
      <w:r>
        <w:rPr>
          <w:rFonts w:hint="cs"/>
          <w:rtl/>
        </w:rPr>
        <w:t>ה</w:t>
      </w:r>
      <w:r>
        <w:rPr>
          <w:rtl/>
        </w:rPr>
        <w:t xml:space="preserve">אישה </w:t>
      </w:r>
      <w:bookmarkStart w:id="46071" w:name="_ETM_Q123_729170"/>
      <w:bookmarkEnd w:id="46071"/>
      <w:r>
        <w:rPr>
          <w:rtl/>
        </w:rPr>
        <w:t xml:space="preserve">בעולם </w:t>
      </w:r>
      <w:bookmarkStart w:id="46072" w:name="_ETM_Q123_729800"/>
      <w:bookmarkEnd w:id="46072"/>
      <w:r>
        <w:rPr>
          <w:rtl/>
        </w:rPr>
        <w:t xml:space="preserve">היהודי </w:t>
      </w:r>
      <w:bookmarkStart w:id="46073" w:name="_ETM_Q123_730700"/>
      <w:bookmarkEnd w:id="46073"/>
      <w:r>
        <w:rPr>
          <w:rtl/>
        </w:rPr>
        <w:t xml:space="preserve">ובעם </w:t>
      </w:r>
      <w:bookmarkStart w:id="46074" w:name="_ETM_Q123_731300"/>
      <w:bookmarkEnd w:id="46074"/>
      <w:r>
        <w:rPr>
          <w:rtl/>
        </w:rPr>
        <w:t xml:space="preserve">היהודי </w:t>
      </w:r>
      <w:bookmarkStart w:id="46075" w:name="_ETM_Q123_732909"/>
      <w:bookmarkEnd w:id="46075"/>
      <w:r w:rsidR="0074307B">
        <w:rPr>
          <w:rFonts w:hint="cs"/>
          <w:rtl/>
        </w:rPr>
        <w:t xml:space="preserve">– </w:t>
      </w:r>
      <w:r>
        <w:rPr>
          <w:rtl/>
        </w:rPr>
        <w:t xml:space="preserve">שוויון </w:t>
      </w:r>
      <w:bookmarkStart w:id="46076" w:name="_ETM_Q123_733480"/>
      <w:bookmarkEnd w:id="46076"/>
      <w:r>
        <w:rPr>
          <w:rtl/>
        </w:rPr>
        <w:t xml:space="preserve">שאין </w:t>
      </w:r>
      <w:bookmarkStart w:id="46077" w:name="_ETM_Q123_733870"/>
      <w:bookmarkEnd w:id="46077"/>
      <w:r>
        <w:rPr>
          <w:rtl/>
        </w:rPr>
        <w:t xml:space="preserve">לי </w:t>
      </w:r>
      <w:bookmarkStart w:id="46078" w:name="_ETM_Q123_733959"/>
      <w:bookmarkEnd w:id="46078"/>
      <w:r>
        <w:rPr>
          <w:rtl/>
        </w:rPr>
        <w:t xml:space="preserve">ספק </w:t>
      </w:r>
      <w:bookmarkStart w:id="46079" w:name="_ETM_Q123_735040"/>
      <w:bookmarkEnd w:id="46079"/>
      <w:r>
        <w:rPr>
          <w:rtl/>
        </w:rPr>
        <w:t>שלאט</w:t>
      </w:r>
      <w:r>
        <w:rPr>
          <w:rFonts w:hint="cs"/>
          <w:rtl/>
        </w:rPr>
        <w:t>-</w:t>
      </w:r>
      <w:r>
        <w:rPr>
          <w:rtl/>
        </w:rPr>
        <w:t xml:space="preserve">לאט </w:t>
      </w:r>
      <w:bookmarkStart w:id="46080" w:name="_ETM_Q123_737159"/>
      <w:bookmarkEnd w:id="46080"/>
      <w:r>
        <w:rPr>
          <w:rtl/>
        </w:rPr>
        <w:t xml:space="preserve">יחדור </w:t>
      </w:r>
      <w:bookmarkStart w:id="46081" w:name="_ETM_Q123_737789"/>
      <w:bookmarkEnd w:id="46081"/>
      <w:r>
        <w:rPr>
          <w:rtl/>
        </w:rPr>
        <w:t xml:space="preserve">אל </w:t>
      </w:r>
      <w:bookmarkStart w:id="46082" w:name="_ETM_Q123_737909"/>
      <w:bookmarkEnd w:id="46082"/>
      <w:r>
        <w:rPr>
          <w:rtl/>
        </w:rPr>
        <w:t xml:space="preserve">כל </w:t>
      </w:r>
      <w:bookmarkStart w:id="46083" w:name="_ETM_Q123_738509"/>
      <w:bookmarkEnd w:id="46083"/>
      <w:r>
        <w:rPr>
          <w:rtl/>
        </w:rPr>
        <w:t xml:space="preserve">זרמי </w:t>
      </w:r>
      <w:bookmarkStart w:id="46084" w:name="_ETM_Q123_739110"/>
      <w:bookmarkEnd w:id="46084"/>
      <w:r>
        <w:rPr>
          <w:rtl/>
        </w:rPr>
        <w:t xml:space="preserve">העם </w:t>
      </w:r>
      <w:bookmarkStart w:id="46085" w:name="_ETM_Q123_739439"/>
      <w:bookmarkEnd w:id="46085"/>
      <w:r>
        <w:rPr>
          <w:rtl/>
        </w:rPr>
        <w:t>היהודי</w:t>
      </w:r>
      <w:r>
        <w:rPr>
          <w:rFonts w:hint="cs"/>
          <w:rtl/>
        </w:rPr>
        <w:t>;</w:t>
      </w:r>
      <w:r>
        <w:rPr>
          <w:rtl/>
        </w:rPr>
        <w:t xml:space="preserve"> </w:t>
      </w:r>
      <w:bookmarkStart w:id="46086" w:name="_ETM_Q123_741170"/>
      <w:bookmarkEnd w:id="46086"/>
      <w:r>
        <w:rPr>
          <w:rtl/>
        </w:rPr>
        <w:t>שוויון</w:t>
      </w:r>
      <w:r>
        <w:rPr>
          <w:rFonts w:hint="cs"/>
          <w:rtl/>
        </w:rPr>
        <w:t>,</w:t>
      </w:r>
      <w:r>
        <w:rPr>
          <w:rtl/>
        </w:rPr>
        <w:t xml:space="preserve"> </w:t>
      </w:r>
      <w:bookmarkStart w:id="46087" w:name="_ETM_Q123_741830"/>
      <w:bookmarkEnd w:id="46087"/>
      <w:r>
        <w:rPr>
          <w:rtl/>
        </w:rPr>
        <w:t xml:space="preserve">כשם </w:t>
      </w:r>
      <w:bookmarkStart w:id="46088" w:name="_ETM_Q123_743150"/>
      <w:bookmarkEnd w:id="46088"/>
      <w:r>
        <w:rPr>
          <w:rtl/>
        </w:rPr>
        <w:t xml:space="preserve">שציין </w:t>
      </w:r>
      <w:bookmarkStart w:id="46089" w:name="_ETM_Q123_744630"/>
      <w:bookmarkEnd w:id="46089"/>
      <w:r>
        <w:rPr>
          <w:rtl/>
        </w:rPr>
        <w:t xml:space="preserve">השר </w:t>
      </w:r>
      <w:bookmarkStart w:id="46090" w:name="_ETM_Q123_745470"/>
      <w:bookmarkEnd w:id="46090"/>
      <w:r>
        <w:rPr>
          <w:rtl/>
        </w:rPr>
        <w:t>עיסאו</w:t>
      </w:r>
      <w:r>
        <w:rPr>
          <w:rFonts w:hint="cs"/>
          <w:rtl/>
        </w:rPr>
        <w:t>ו</w:t>
      </w:r>
      <w:r>
        <w:rPr>
          <w:rtl/>
        </w:rPr>
        <w:t xml:space="preserve">י </w:t>
      </w:r>
      <w:bookmarkStart w:id="46091" w:name="_ETM_Q123_746070"/>
      <w:bookmarkEnd w:id="46091"/>
      <w:r>
        <w:rPr>
          <w:rtl/>
        </w:rPr>
        <w:t>פריג'</w:t>
      </w:r>
      <w:r>
        <w:rPr>
          <w:rFonts w:hint="cs"/>
          <w:rtl/>
        </w:rPr>
        <w:t>,</w:t>
      </w:r>
      <w:r>
        <w:rPr>
          <w:rtl/>
        </w:rPr>
        <w:t xml:space="preserve"> </w:t>
      </w:r>
      <w:bookmarkStart w:id="46092" w:name="_ETM_Q123_746790"/>
      <w:bookmarkEnd w:id="46092"/>
      <w:r>
        <w:rPr>
          <w:rFonts w:hint="cs"/>
          <w:rtl/>
        </w:rPr>
        <w:t>ש</w:t>
      </w:r>
      <w:r>
        <w:rPr>
          <w:rtl/>
        </w:rPr>
        <w:t xml:space="preserve">אם </w:t>
      </w:r>
      <w:bookmarkStart w:id="46093" w:name="_ETM_Q123_747030"/>
      <w:bookmarkEnd w:id="46093"/>
      <w:r>
        <w:rPr>
          <w:rtl/>
        </w:rPr>
        <w:t xml:space="preserve">היה </w:t>
      </w:r>
      <w:bookmarkStart w:id="46094" w:name="_ETM_Q123_747300"/>
      <w:bookmarkEnd w:id="46094"/>
      <w:r>
        <w:rPr>
          <w:rtl/>
        </w:rPr>
        <w:t xml:space="preserve">נוהג </w:t>
      </w:r>
      <w:bookmarkStart w:id="46095" w:name="_ETM_Q123_747960"/>
      <w:bookmarkEnd w:id="46095"/>
      <w:r>
        <w:rPr>
          <w:rtl/>
        </w:rPr>
        <w:t xml:space="preserve">כבר </w:t>
      </w:r>
      <w:bookmarkStart w:id="46096" w:name="_ETM_Q123_748350"/>
      <w:bookmarkEnd w:id="46096"/>
      <w:r>
        <w:rPr>
          <w:rtl/>
        </w:rPr>
        <w:t xml:space="preserve">היום </w:t>
      </w:r>
      <w:bookmarkStart w:id="46097" w:name="_ETM_Q123_749319"/>
      <w:bookmarkEnd w:id="46097"/>
      <w:r>
        <w:rPr>
          <w:rtl/>
        </w:rPr>
        <w:t xml:space="preserve">במפלגות </w:t>
      </w:r>
      <w:bookmarkStart w:id="46098" w:name="_ETM_Q123_750099"/>
      <w:bookmarkEnd w:id="46098"/>
      <w:r>
        <w:rPr>
          <w:rtl/>
        </w:rPr>
        <w:t xml:space="preserve">החרדיות </w:t>
      </w:r>
      <w:bookmarkStart w:id="46099" w:name="_ETM_Q123_751150"/>
      <w:bookmarkEnd w:id="46099"/>
      <w:r>
        <w:rPr>
          <w:rtl/>
        </w:rPr>
        <w:t xml:space="preserve">בעניין </w:t>
      </w:r>
      <w:bookmarkStart w:id="46100" w:name="_ETM_Q123_751840"/>
      <w:bookmarkEnd w:id="46100"/>
      <w:r>
        <w:rPr>
          <w:rtl/>
        </w:rPr>
        <w:t xml:space="preserve">שאינו </w:t>
      </w:r>
      <w:bookmarkStart w:id="46101" w:name="_ETM_Q123_752379"/>
      <w:bookmarkEnd w:id="46101"/>
      <w:r>
        <w:rPr>
          <w:rtl/>
        </w:rPr>
        <w:t xml:space="preserve">קשור </w:t>
      </w:r>
      <w:bookmarkStart w:id="46102" w:name="_ETM_Q123_753460"/>
      <w:bookmarkEnd w:id="46102"/>
      <w:r>
        <w:rPr>
          <w:rFonts w:hint="cs"/>
          <w:rtl/>
        </w:rPr>
        <w:t>להלכות</w:t>
      </w:r>
      <w:r>
        <w:rPr>
          <w:rtl/>
        </w:rPr>
        <w:t xml:space="preserve"> </w:t>
      </w:r>
      <w:bookmarkStart w:id="46103" w:name="_ETM_Q123_754090"/>
      <w:bookmarkStart w:id="46104" w:name="_ETM_Q123_754150"/>
      <w:bookmarkEnd w:id="46103"/>
      <w:bookmarkEnd w:id="46104"/>
      <w:r>
        <w:rPr>
          <w:rtl/>
        </w:rPr>
        <w:t xml:space="preserve">בתי </w:t>
      </w:r>
      <w:bookmarkStart w:id="46105" w:name="_ETM_Q123_754509"/>
      <w:bookmarkEnd w:id="46105"/>
      <w:r>
        <w:rPr>
          <w:rtl/>
        </w:rPr>
        <w:t xml:space="preserve">הכנסת </w:t>
      </w:r>
      <w:bookmarkStart w:id="46106" w:name="_ETM_Q123_755779"/>
      <w:bookmarkEnd w:id="46106"/>
      <w:r>
        <w:rPr>
          <w:rtl/>
        </w:rPr>
        <w:t xml:space="preserve">אלא </w:t>
      </w:r>
      <w:bookmarkStart w:id="46107" w:name="_ETM_Q123_756080"/>
      <w:bookmarkEnd w:id="46107"/>
      <w:r>
        <w:rPr>
          <w:rFonts w:hint="cs"/>
          <w:rtl/>
        </w:rPr>
        <w:t>להלכות</w:t>
      </w:r>
      <w:r>
        <w:rPr>
          <w:rtl/>
        </w:rPr>
        <w:t xml:space="preserve"> </w:t>
      </w:r>
      <w:bookmarkStart w:id="46108" w:name="_ETM_Q123_756590"/>
      <w:bookmarkStart w:id="46109" w:name="_ETM_Q123_756650"/>
      <w:bookmarkEnd w:id="46108"/>
      <w:bookmarkEnd w:id="46109"/>
      <w:r>
        <w:rPr>
          <w:rtl/>
        </w:rPr>
        <w:t>הציבור</w:t>
      </w:r>
      <w:r>
        <w:rPr>
          <w:rFonts w:hint="cs"/>
          <w:rtl/>
        </w:rPr>
        <w:t>,</w:t>
      </w:r>
      <w:r>
        <w:rPr>
          <w:rtl/>
        </w:rPr>
        <w:t xml:space="preserve"> </w:t>
      </w:r>
      <w:bookmarkStart w:id="46110" w:name="_ETM_Q123_758010"/>
      <w:bookmarkEnd w:id="46110"/>
      <w:r>
        <w:rPr>
          <w:rtl/>
        </w:rPr>
        <w:t xml:space="preserve">לא </w:t>
      </w:r>
      <w:bookmarkStart w:id="46111" w:name="_ETM_Q123_758250"/>
      <w:bookmarkEnd w:id="46111"/>
      <w:r>
        <w:rPr>
          <w:rtl/>
        </w:rPr>
        <w:t xml:space="preserve">הייתה </w:t>
      </w:r>
      <w:bookmarkStart w:id="46112" w:name="_ETM_Q123_758550"/>
      <w:bookmarkEnd w:id="46112"/>
      <w:r>
        <w:rPr>
          <w:rtl/>
        </w:rPr>
        <w:t xml:space="preserve">מתפתחת </w:t>
      </w:r>
      <w:bookmarkStart w:id="46113" w:name="_ETM_Q123_759390"/>
      <w:bookmarkEnd w:id="46113"/>
      <w:r>
        <w:rPr>
          <w:rtl/>
        </w:rPr>
        <w:t xml:space="preserve">כל </w:t>
      </w:r>
      <w:bookmarkStart w:id="46114" w:name="_ETM_Q123_759660"/>
      <w:bookmarkEnd w:id="46114"/>
      <w:r>
        <w:rPr>
          <w:rtl/>
        </w:rPr>
        <w:t xml:space="preserve">המהומה </w:t>
      </w:r>
      <w:bookmarkStart w:id="46115" w:name="_ETM_Q123_760910"/>
      <w:bookmarkEnd w:id="46115"/>
      <w:r>
        <w:rPr>
          <w:rtl/>
        </w:rPr>
        <w:t xml:space="preserve">סביב </w:t>
      </w:r>
      <w:bookmarkStart w:id="46116" w:name="_ETM_Q123_761330"/>
      <w:bookmarkEnd w:id="46116"/>
      <w:r>
        <w:rPr>
          <w:rtl/>
        </w:rPr>
        <w:t xml:space="preserve">חוק </w:t>
      </w:r>
      <w:bookmarkStart w:id="46117" w:name="_ETM_Q123_761570"/>
      <w:bookmarkEnd w:id="46117"/>
      <w:r>
        <w:rPr>
          <w:rtl/>
        </w:rPr>
        <w:t>הדיינים</w:t>
      </w:r>
      <w:r>
        <w:rPr>
          <w:rFonts w:hint="cs"/>
          <w:rtl/>
        </w:rPr>
        <w:t>,</w:t>
      </w:r>
      <w:r>
        <w:rPr>
          <w:rtl/>
        </w:rPr>
        <w:t xml:space="preserve"> </w:t>
      </w:r>
      <w:bookmarkStart w:id="46118" w:name="_ETM_Q123_762230"/>
      <w:bookmarkEnd w:id="46118"/>
      <w:r>
        <w:rPr>
          <w:rtl/>
        </w:rPr>
        <w:t xml:space="preserve">ואני </w:t>
      </w:r>
      <w:bookmarkStart w:id="46119" w:name="_ETM_Q123_762530"/>
      <w:bookmarkEnd w:id="46119"/>
      <w:r>
        <w:rPr>
          <w:rtl/>
        </w:rPr>
        <w:t xml:space="preserve">עוד </w:t>
      </w:r>
      <w:bookmarkStart w:id="46120" w:name="_ETM_Q123_762710"/>
      <w:bookmarkEnd w:id="46120"/>
      <w:r>
        <w:rPr>
          <w:rtl/>
        </w:rPr>
        <w:t xml:space="preserve">אתייחס </w:t>
      </w:r>
      <w:bookmarkStart w:id="46121" w:name="_ETM_Q123_763490"/>
      <w:bookmarkEnd w:id="46121"/>
      <w:r>
        <w:rPr>
          <w:rtl/>
        </w:rPr>
        <w:t>לדברים</w:t>
      </w:r>
      <w:r>
        <w:rPr>
          <w:rFonts w:hint="cs"/>
          <w:rtl/>
        </w:rPr>
        <w:t>.</w:t>
      </w:r>
      <w:r>
        <w:rPr>
          <w:rtl/>
        </w:rPr>
        <w:t xml:space="preserve"> </w:t>
      </w:r>
      <w:bookmarkStart w:id="46122" w:name="_ETM_Q123_765330"/>
      <w:bookmarkEnd w:id="46122"/>
    </w:p>
    <w:p w:rsidR="00B84C93" w:rsidRDefault="00B84C93" w:rsidP="009A3130">
      <w:pPr>
        <w:rPr>
          <w:rtl/>
          <w:lang w:eastAsia="he-IL"/>
        </w:rPr>
      </w:pPr>
    </w:p>
    <w:p w:rsidR="00F4531C" w:rsidRDefault="00F4531C" w:rsidP="0074307B">
      <w:pPr>
        <w:rPr>
          <w:rtl/>
        </w:rPr>
      </w:pPr>
      <w:bookmarkStart w:id="46123" w:name="TOR_Q124"/>
      <w:bookmarkEnd w:id="46123"/>
      <w:r>
        <w:rPr>
          <w:rFonts w:hint="cs"/>
          <w:rtl/>
          <w:lang w:eastAsia="he-IL"/>
        </w:rPr>
        <w:t xml:space="preserve">בפתח הדברים אני רוצה לברך את חברינו מופיד מרעי, שזכה אתמול בלידת </w:t>
      </w:r>
      <w:bookmarkStart w:id="46124" w:name="_ETM_Q123_769550"/>
      <w:bookmarkStart w:id="46125" w:name="_ETM_Q123_773110"/>
      <w:bookmarkEnd w:id="46124"/>
      <w:bookmarkEnd w:id="46125"/>
      <w:r>
        <w:rPr>
          <w:rtl/>
        </w:rPr>
        <w:t xml:space="preserve">נכד </w:t>
      </w:r>
      <w:bookmarkStart w:id="46126" w:name="_ETM_Q123_774360"/>
      <w:bookmarkEnd w:id="46126"/>
      <w:r>
        <w:rPr>
          <w:rtl/>
        </w:rPr>
        <w:t xml:space="preserve">נוסף </w:t>
      </w:r>
      <w:bookmarkStart w:id="46127" w:name="_ETM_Q123_775020"/>
      <w:bookmarkEnd w:id="46127"/>
      <w:r>
        <w:rPr>
          <w:rtl/>
        </w:rPr>
        <w:t>במשפחה</w:t>
      </w:r>
      <w:r>
        <w:rPr>
          <w:rFonts w:hint="cs"/>
          <w:rtl/>
        </w:rPr>
        <w:t>.</w:t>
      </w:r>
      <w:r>
        <w:rPr>
          <w:rtl/>
        </w:rPr>
        <w:t xml:space="preserve"> </w:t>
      </w:r>
      <w:bookmarkStart w:id="46128" w:name="_ETM_Q123_776770"/>
      <w:bookmarkEnd w:id="46128"/>
      <w:r>
        <w:rPr>
          <w:rtl/>
        </w:rPr>
        <w:t xml:space="preserve">שתזכו </w:t>
      </w:r>
      <w:bookmarkStart w:id="46129" w:name="_ETM_Q123_777429"/>
      <w:bookmarkEnd w:id="46129"/>
      <w:r>
        <w:rPr>
          <w:rtl/>
        </w:rPr>
        <w:t xml:space="preserve">אתה </w:t>
      </w:r>
      <w:bookmarkStart w:id="46130" w:name="_ETM_Q123_777760"/>
      <w:bookmarkEnd w:id="46130"/>
      <w:r>
        <w:rPr>
          <w:rtl/>
        </w:rPr>
        <w:t xml:space="preserve">וההורים </w:t>
      </w:r>
      <w:bookmarkStart w:id="46131" w:name="_ETM_Q123_778270"/>
      <w:bookmarkEnd w:id="46131"/>
      <w:r>
        <w:rPr>
          <w:rtl/>
        </w:rPr>
        <w:t xml:space="preserve">לגדל </w:t>
      </w:r>
      <w:bookmarkStart w:id="46132" w:name="_ETM_Q123_778750"/>
      <w:bookmarkEnd w:id="46132"/>
      <w:r>
        <w:rPr>
          <w:rtl/>
        </w:rPr>
        <w:t xml:space="preserve">אותו </w:t>
      </w:r>
      <w:bookmarkStart w:id="46133" w:name="_ETM_Q123_779020"/>
      <w:bookmarkEnd w:id="46133"/>
      <w:r>
        <w:rPr>
          <w:rtl/>
        </w:rPr>
        <w:t xml:space="preserve">בנחת </w:t>
      </w:r>
      <w:bookmarkStart w:id="46134" w:name="_ETM_Q123_779740"/>
      <w:bookmarkEnd w:id="46134"/>
      <w:r>
        <w:rPr>
          <w:rtl/>
        </w:rPr>
        <w:t xml:space="preserve">ובשמחה </w:t>
      </w:r>
      <w:bookmarkStart w:id="46135" w:name="_ETM_Q123_780520"/>
      <w:bookmarkEnd w:id="46135"/>
      <w:r>
        <w:rPr>
          <w:rtl/>
        </w:rPr>
        <w:t xml:space="preserve">יחד </w:t>
      </w:r>
      <w:bookmarkStart w:id="46136" w:name="_ETM_Q123_780880"/>
      <w:bookmarkEnd w:id="46136"/>
      <w:r>
        <w:rPr>
          <w:rtl/>
        </w:rPr>
        <w:t xml:space="preserve">עם </w:t>
      </w:r>
      <w:bookmarkStart w:id="46137" w:name="_ETM_Q123_781000"/>
      <w:bookmarkEnd w:id="46137"/>
      <w:r>
        <w:rPr>
          <w:rtl/>
        </w:rPr>
        <w:t>כל</w:t>
      </w:r>
      <w:r>
        <w:rPr>
          <w:rFonts w:hint="cs"/>
          <w:rtl/>
          <w:lang w:eastAsia="he-IL"/>
        </w:rPr>
        <w:t xml:space="preserve"> </w:t>
      </w:r>
      <w:bookmarkStart w:id="46138" w:name="_ETM_Q124_180000"/>
      <w:bookmarkStart w:id="46139" w:name="_ETM_Q124_180390"/>
      <w:bookmarkEnd w:id="46138"/>
      <w:bookmarkEnd w:id="46139"/>
      <w:r>
        <w:rPr>
          <w:rFonts w:hint="cs"/>
          <w:rtl/>
        </w:rPr>
        <w:t xml:space="preserve">המשפחה. </w:t>
      </w:r>
      <w:bookmarkStart w:id="46140" w:name="_ETM_Q124_184589"/>
      <w:bookmarkEnd w:id="46140"/>
      <w:r w:rsidR="0074307B">
        <w:rPr>
          <w:rFonts w:hint="cs"/>
          <w:rtl/>
        </w:rPr>
        <w:t>ה</w:t>
      </w:r>
      <w:r>
        <w:rPr>
          <w:rtl/>
        </w:rPr>
        <w:t xml:space="preserve">ודות </w:t>
      </w:r>
      <w:bookmarkStart w:id="46141" w:name="_ETM_Q124_185009"/>
      <w:bookmarkEnd w:id="46141"/>
      <w:r>
        <w:rPr>
          <w:rFonts w:hint="cs"/>
          <w:rtl/>
        </w:rPr>
        <w:t xml:space="preserve">לעידן הטלפונים </w:t>
      </w:r>
      <w:bookmarkStart w:id="46142" w:name="_ETM_Q124_185549"/>
      <w:bookmarkStart w:id="46143" w:name="_ETM_Q124_186509"/>
      <w:bookmarkEnd w:id="46142"/>
      <w:bookmarkEnd w:id="46143"/>
      <w:r>
        <w:rPr>
          <w:rtl/>
        </w:rPr>
        <w:t xml:space="preserve">החכמים </w:t>
      </w:r>
      <w:bookmarkStart w:id="46144" w:name="_ETM_Q124_187200"/>
      <w:bookmarkEnd w:id="46144"/>
      <w:r>
        <w:rPr>
          <w:rtl/>
        </w:rPr>
        <w:t xml:space="preserve">לפחות </w:t>
      </w:r>
      <w:bookmarkStart w:id="46145" w:name="_ETM_Q124_187649"/>
      <w:bookmarkEnd w:id="46145"/>
      <w:r>
        <w:rPr>
          <w:rtl/>
        </w:rPr>
        <w:t xml:space="preserve">זכית </w:t>
      </w:r>
      <w:bookmarkStart w:id="46146" w:name="_ETM_Q124_188160"/>
      <w:bookmarkEnd w:id="46146"/>
      <w:r>
        <w:rPr>
          <w:rtl/>
        </w:rPr>
        <w:t xml:space="preserve">לראות </w:t>
      </w:r>
      <w:bookmarkStart w:id="46147" w:name="_ETM_Q124_188670"/>
      <w:bookmarkEnd w:id="46147"/>
      <w:r>
        <w:rPr>
          <w:rtl/>
        </w:rPr>
        <w:t xml:space="preserve">את </w:t>
      </w:r>
      <w:bookmarkStart w:id="46148" w:name="_ETM_Q124_188879"/>
      <w:bookmarkEnd w:id="46148"/>
      <w:r>
        <w:rPr>
          <w:rtl/>
        </w:rPr>
        <w:t xml:space="preserve">התמונות </w:t>
      </w:r>
      <w:bookmarkStart w:id="46149" w:name="_ETM_Q124_190440"/>
      <w:bookmarkEnd w:id="46149"/>
      <w:r>
        <w:rPr>
          <w:rtl/>
        </w:rPr>
        <w:t xml:space="preserve">ולראות </w:t>
      </w:r>
      <w:bookmarkStart w:id="46150" w:name="_ETM_Q124_190920"/>
      <w:bookmarkEnd w:id="46150"/>
      <w:r>
        <w:rPr>
          <w:rtl/>
        </w:rPr>
        <w:t xml:space="preserve">שהוא </w:t>
      </w:r>
      <w:bookmarkStart w:id="46151" w:name="_ETM_Q124_191160"/>
      <w:bookmarkEnd w:id="46151"/>
      <w:r>
        <w:rPr>
          <w:rtl/>
        </w:rPr>
        <w:t xml:space="preserve">דומה </w:t>
      </w:r>
      <w:bookmarkStart w:id="46152" w:name="_ETM_Q124_191519"/>
      <w:bookmarkEnd w:id="46152"/>
      <w:r>
        <w:rPr>
          <w:rtl/>
        </w:rPr>
        <w:t>למשפחה</w:t>
      </w:r>
      <w:r>
        <w:rPr>
          <w:rFonts w:hint="cs"/>
          <w:rtl/>
        </w:rPr>
        <w:t>,</w:t>
      </w:r>
      <w:r>
        <w:rPr>
          <w:rtl/>
        </w:rPr>
        <w:t xml:space="preserve"> </w:t>
      </w:r>
      <w:bookmarkStart w:id="46153" w:name="_ETM_Q124_192299"/>
      <w:bookmarkEnd w:id="46153"/>
      <w:r>
        <w:rPr>
          <w:rtl/>
        </w:rPr>
        <w:t>והכ</w:t>
      </w:r>
      <w:r>
        <w:rPr>
          <w:rFonts w:hint="cs"/>
          <w:rtl/>
        </w:rPr>
        <w:t>ו</w:t>
      </w:r>
      <w:r>
        <w:rPr>
          <w:rtl/>
        </w:rPr>
        <w:t xml:space="preserve">ל </w:t>
      </w:r>
      <w:bookmarkStart w:id="46154" w:name="_ETM_Q124_193779"/>
      <w:bookmarkEnd w:id="46154"/>
      <w:r>
        <w:rPr>
          <w:rtl/>
        </w:rPr>
        <w:t xml:space="preserve">שמח </w:t>
      </w:r>
      <w:bookmarkStart w:id="46155" w:name="_ETM_Q124_195490"/>
      <w:bookmarkEnd w:id="46155"/>
      <w:r>
        <w:rPr>
          <w:rFonts w:hint="cs"/>
          <w:rtl/>
        </w:rPr>
        <w:t>ו</w:t>
      </w:r>
      <w:r>
        <w:rPr>
          <w:rtl/>
        </w:rPr>
        <w:t>נעים</w:t>
      </w:r>
      <w:r>
        <w:rPr>
          <w:rFonts w:hint="cs"/>
          <w:rtl/>
        </w:rPr>
        <w:t>.</w:t>
      </w:r>
    </w:p>
    <w:p w:rsidR="00F4531C" w:rsidRDefault="00F4531C" w:rsidP="009A3130">
      <w:pPr>
        <w:rPr>
          <w:rtl/>
        </w:rPr>
      </w:pPr>
      <w:bookmarkStart w:id="46156" w:name="_ETM_Q124_193401"/>
      <w:bookmarkStart w:id="46157" w:name="_ETM_Q124_193566"/>
      <w:bookmarkEnd w:id="46156"/>
      <w:bookmarkEnd w:id="46157"/>
    </w:p>
    <w:p w:rsidR="00F4531C" w:rsidRDefault="00F4531C" w:rsidP="009A3130">
      <w:pPr>
        <w:pStyle w:val="af8"/>
        <w:keepNext/>
        <w:rPr>
          <w:rtl/>
        </w:rPr>
      </w:pPr>
      <w:bookmarkStart w:id="46158" w:name="_ETM_Q124_193652"/>
      <w:bookmarkStart w:id="46159" w:name="_ETM_Q124_193703"/>
      <w:bookmarkStart w:id="46160" w:name="ET_interruption_6229_7"/>
      <w:bookmarkEnd w:id="46158"/>
      <w:bookmarkEnd w:id="46159"/>
      <w:r w:rsidRPr="003B789F">
        <w:rPr>
          <w:rStyle w:val="TagStyle"/>
          <w:rtl/>
        </w:rPr>
        <w:t xml:space="preserve"> &lt;&lt; קריאה &gt;&gt; </w:t>
      </w:r>
      <w:r>
        <w:rPr>
          <w:rtl/>
        </w:rPr>
        <w:t>מופיד מרעי (כחול לבן):</w:t>
      </w:r>
      <w:r w:rsidRPr="003B789F">
        <w:rPr>
          <w:rStyle w:val="TagStyle"/>
          <w:rtl/>
        </w:rPr>
        <w:t xml:space="preserve"> &lt;&lt; קריאה &gt;&gt;</w:t>
      </w:r>
      <w:r>
        <w:rPr>
          <w:rtl/>
        </w:rPr>
        <w:t xml:space="preserve"> </w:t>
      </w:r>
      <w:bookmarkEnd w:id="46160"/>
    </w:p>
    <w:p w:rsidR="00F4531C" w:rsidRPr="003B789F" w:rsidRDefault="00F4531C" w:rsidP="009A3130">
      <w:pPr>
        <w:ind w:firstLine="0"/>
        <w:rPr>
          <w:rtl/>
          <w:lang w:eastAsia="he-IL"/>
        </w:rPr>
      </w:pPr>
      <w:bookmarkStart w:id="46161" w:name="_ETM_Q124_198473"/>
      <w:bookmarkStart w:id="46162" w:name="_ETM_Q124_198821"/>
      <w:bookmarkStart w:id="46163" w:name="_ETM_Q124_198892"/>
      <w:bookmarkEnd w:id="46161"/>
      <w:bookmarkEnd w:id="46162"/>
      <w:bookmarkEnd w:id="46163"/>
    </w:p>
    <w:p w:rsidR="00F4531C" w:rsidRDefault="00F70AA4" w:rsidP="009A3130">
      <w:pPr>
        <w:rPr>
          <w:rtl/>
          <w:lang w:eastAsia="he-IL"/>
        </w:rPr>
      </w:pPr>
      <w:bookmarkStart w:id="46164" w:name="_ETM_Q124_196658"/>
      <w:bookmarkStart w:id="46165" w:name="_ETM_Q124_196699"/>
      <w:bookmarkEnd w:id="46164"/>
      <w:bookmarkEnd w:id="46165"/>
      <w:r>
        <w:rPr>
          <w:rFonts w:hint="cs"/>
          <w:rtl/>
          <w:lang w:eastAsia="he-IL"/>
        </w:rPr>
        <w:t>– – –</w:t>
      </w:r>
    </w:p>
    <w:p w:rsidR="00F4531C" w:rsidRDefault="00F4531C" w:rsidP="009A3130">
      <w:pPr>
        <w:rPr>
          <w:rtl/>
          <w:lang w:eastAsia="he-IL"/>
        </w:rPr>
      </w:pPr>
      <w:bookmarkStart w:id="46166" w:name="_ETM_Q124_196174"/>
      <w:bookmarkEnd w:id="46166"/>
    </w:p>
    <w:p w:rsidR="00F4531C" w:rsidRDefault="004315B9" w:rsidP="004315B9">
      <w:pPr>
        <w:pStyle w:val="-"/>
        <w:rPr>
          <w:rtl/>
        </w:rPr>
      </w:pPr>
      <w:bookmarkStart w:id="46167" w:name="_ETM_Q124_196340"/>
      <w:bookmarkStart w:id="46168" w:name="_ETM_Q124_196357"/>
      <w:bookmarkStart w:id="46169" w:name="_ETM_Q124_196398"/>
      <w:bookmarkStart w:id="46170" w:name="ET_speakercontinue_6247_8"/>
      <w:bookmarkEnd w:id="46167"/>
      <w:bookmarkEnd w:id="46168"/>
      <w:bookmarkEnd w:id="46169"/>
      <w:r>
        <w:rPr>
          <w:rStyle w:val="TagStyle"/>
          <w:rtl/>
        </w:rPr>
        <w:t xml:space="preserve"> &lt;&lt; דובר_המשך &gt;&gt;</w:t>
      </w:r>
      <w:r w:rsidR="00F4531C" w:rsidRPr="003B789F">
        <w:rPr>
          <w:rStyle w:val="TagStyle"/>
          <w:rtl/>
        </w:rPr>
        <w:t xml:space="preserve"> </w:t>
      </w:r>
      <w:bookmarkStart w:id="46171" w:name="_Toc77613079"/>
      <w:r w:rsidR="00F4531C">
        <w:rPr>
          <w:rtl/>
        </w:rPr>
        <w:t>גלעד קריב (יו"ר ועדת החוקה, חוק ומשפט):</w:t>
      </w:r>
      <w:bookmarkEnd w:id="46171"/>
      <w:r w:rsidR="00F4531C" w:rsidRPr="003B789F">
        <w:rPr>
          <w:rStyle w:val="TagStyle"/>
          <w:rtl/>
        </w:rPr>
        <w:t xml:space="preserve"> </w:t>
      </w:r>
      <w:r>
        <w:rPr>
          <w:rStyle w:val="TagStyle"/>
          <w:rtl/>
        </w:rPr>
        <w:t xml:space="preserve">&lt;&lt; דובר_המשך &gt;&gt; </w:t>
      </w:r>
      <w:r w:rsidR="00F4531C">
        <w:rPr>
          <w:rtl/>
        </w:rPr>
        <w:t xml:space="preserve"> </w:t>
      </w:r>
      <w:bookmarkEnd w:id="46170"/>
    </w:p>
    <w:p w:rsidR="00F4531C" w:rsidRDefault="00F4531C" w:rsidP="00FE191E">
      <w:pPr>
        <w:rPr>
          <w:rtl/>
          <w:lang w:eastAsia="he-IL"/>
        </w:rPr>
      </w:pPr>
    </w:p>
    <w:p w:rsidR="00F4531C" w:rsidRDefault="00F4531C" w:rsidP="009A3130">
      <w:pPr>
        <w:rPr>
          <w:rtl/>
        </w:rPr>
      </w:pPr>
      <w:bookmarkStart w:id="46172" w:name="_ETM_Q124_202522"/>
      <w:bookmarkStart w:id="46173" w:name="_ETM_Q124_202863"/>
      <w:bookmarkStart w:id="46174" w:name="_ETM_Q124_202941"/>
      <w:bookmarkEnd w:id="46172"/>
      <w:bookmarkEnd w:id="46173"/>
      <w:bookmarkEnd w:id="46174"/>
      <w:r>
        <w:rPr>
          <w:rFonts w:hint="cs"/>
          <w:rtl/>
          <w:lang w:eastAsia="he-IL"/>
        </w:rPr>
        <w:t>יפה. טוב.</w:t>
      </w:r>
      <w:bookmarkStart w:id="46175" w:name="_ETM_Q124_202048"/>
      <w:bookmarkStart w:id="46176" w:name="_ETM_Q124_197533"/>
      <w:bookmarkStart w:id="46177" w:name="_ETM_Q124_201070"/>
      <w:bookmarkEnd w:id="46175"/>
      <w:bookmarkEnd w:id="46176"/>
      <w:bookmarkEnd w:id="46177"/>
      <w:r>
        <w:rPr>
          <w:rFonts w:hint="cs"/>
          <w:rtl/>
          <w:lang w:eastAsia="he-IL"/>
        </w:rPr>
        <w:t xml:space="preserve"> </w:t>
      </w:r>
      <w:r>
        <w:rPr>
          <w:rtl/>
        </w:rPr>
        <w:t xml:space="preserve">אתה </w:t>
      </w:r>
      <w:bookmarkStart w:id="46178" w:name="_ETM_Q124_201190"/>
      <w:bookmarkEnd w:id="46178"/>
      <w:r>
        <w:rPr>
          <w:rtl/>
        </w:rPr>
        <w:t>יודע</w:t>
      </w:r>
      <w:r>
        <w:rPr>
          <w:rFonts w:hint="cs"/>
          <w:rtl/>
        </w:rPr>
        <w:t>,</w:t>
      </w:r>
      <w:r>
        <w:rPr>
          <w:rtl/>
        </w:rPr>
        <w:t xml:space="preserve"> </w:t>
      </w:r>
      <w:bookmarkStart w:id="46179" w:name="_ETM_Q124_201460"/>
      <w:bookmarkEnd w:id="46179"/>
      <w:r>
        <w:rPr>
          <w:rtl/>
        </w:rPr>
        <w:t xml:space="preserve">תמיד </w:t>
      </w:r>
      <w:bookmarkStart w:id="46180" w:name="_ETM_Q124_201820"/>
      <w:bookmarkEnd w:id="46180"/>
      <w:r>
        <w:rPr>
          <w:rtl/>
        </w:rPr>
        <w:t xml:space="preserve">היו </w:t>
      </w:r>
      <w:bookmarkStart w:id="46181" w:name="_ETM_Q124_202030"/>
      <w:bookmarkEnd w:id="46181"/>
      <w:r>
        <w:rPr>
          <w:rtl/>
        </w:rPr>
        <w:t xml:space="preserve">אומרים </w:t>
      </w:r>
      <w:bookmarkStart w:id="46182" w:name="_ETM_Q124_202510"/>
      <w:bookmarkEnd w:id="46182"/>
      <w:r>
        <w:rPr>
          <w:rtl/>
        </w:rPr>
        <w:t xml:space="preserve">שכשתינוקות </w:t>
      </w:r>
      <w:bookmarkStart w:id="46183" w:name="_ETM_Q124_204200"/>
      <w:bookmarkEnd w:id="46183"/>
      <w:r>
        <w:rPr>
          <w:rtl/>
        </w:rPr>
        <w:t xml:space="preserve">נולדים </w:t>
      </w:r>
      <w:bookmarkStart w:id="46184" w:name="_ETM_Q124_204890"/>
      <w:bookmarkEnd w:id="46184"/>
      <w:r>
        <w:rPr>
          <w:rtl/>
        </w:rPr>
        <w:t xml:space="preserve">אז </w:t>
      </w:r>
      <w:bookmarkStart w:id="46185" w:name="_ETM_Q124_205040"/>
      <w:bookmarkEnd w:id="46185"/>
      <w:r>
        <w:rPr>
          <w:rFonts w:hint="cs"/>
          <w:rtl/>
        </w:rPr>
        <w:t>אחת</w:t>
      </w:r>
      <w:r>
        <w:rPr>
          <w:rtl/>
        </w:rPr>
        <w:t xml:space="preserve"> </w:t>
      </w:r>
      <w:bookmarkStart w:id="46186" w:name="_ETM_Q124_205370"/>
      <w:bookmarkEnd w:id="46186"/>
      <w:r>
        <w:rPr>
          <w:rtl/>
        </w:rPr>
        <w:t xml:space="preserve">מהברכות </w:t>
      </w:r>
      <w:bookmarkStart w:id="46187" w:name="_ETM_Q124_206150"/>
      <w:bookmarkEnd w:id="46187"/>
      <w:r>
        <w:rPr>
          <w:rtl/>
        </w:rPr>
        <w:t xml:space="preserve">היא </w:t>
      </w:r>
      <w:bookmarkStart w:id="46188" w:name="_ETM_Q124_206329"/>
      <w:bookmarkEnd w:id="46188"/>
      <w:r>
        <w:rPr>
          <w:rtl/>
        </w:rPr>
        <w:t xml:space="preserve">שעד </w:t>
      </w:r>
      <w:bookmarkStart w:id="46189" w:name="_ETM_Q124_206840"/>
      <w:bookmarkEnd w:id="46189"/>
      <w:r>
        <w:rPr>
          <w:rtl/>
        </w:rPr>
        <w:t xml:space="preserve">שהם </w:t>
      </w:r>
      <w:bookmarkStart w:id="46190" w:name="_ETM_Q124_208040"/>
      <w:bookmarkEnd w:id="46190"/>
      <w:r>
        <w:rPr>
          <w:rtl/>
        </w:rPr>
        <w:t xml:space="preserve">יגיעו </w:t>
      </w:r>
      <w:bookmarkStart w:id="46191" w:name="_ETM_Q124_208490"/>
      <w:bookmarkEnd w:id="46191"/>
      <w:r>
        <w:rPr>
          <w:rtl/>
        </w:rPr>
        <w:t xml:space="preserve">לגיל </w:t>
      </w:r>
      <w:bookmarkStart w:id="46192" w:name="_ETM_Q124_208850"/>
      <w:bookmarkEnd w:id="46192"/>
      <w:r>
        <w:rPr>
          <w:rtl/>
        </w:rPr>
        <w:t xml:space="preserve">גיוס </w:t>
      </w:r>
      <w:bookmarkStart w:id="46193" w:name="_ETM_Q124_209990"/>
      <w:bookmarkEnd w:id="46193"/>
      <w:r>
        <w:rPr>
          <w:rtl/>
        </w:rPr>
        <w:t xml:space="preserve">כבר </w:t>
      </w:r>
      <w:bookmarkStart w:id="46194" w:name="_ETM_Q124_210260"/>
      <w:bookmarkEnd w:id="46194"/>
      <w:r>
        <w:rPr>
          <w:rtl/>
        </w:rPr>
        <w:t xml:space="preserve">לא </w:t>
      </w:r>
      <w:bookmarkStart w:id="46195" w:name="_ETM_Q124_210440"/>
      <w:bookmarkEnd w:id="46195"/>
      <w:r>
        <w:rPr>
          <w:rtl/>
        </w:rPr>
        <w:t xml:space="preserve">נצטרך </w:t>
      </w:r>
      <w:bookmarkStart w:id="46196" w:name="_ETM_Q124_211650"/>
      <w:bookmarkEnd w:id="46196"/>
      <w:r>
        <w:rPr>
          <w:rtl/>
        </w:rPr>
        <w:t xml:space="preserve">לשלוח </w:t>
      </w:r>
      <w:bookmarkStart w:id="46197" w:name="_ETM_Q124_212310"/>
      <w:bookmarkEnd w:id="46197"/>
      <w:r>
        <w:rPr>
          <w:rtl/>
        </w:rPr>
        <w:t xml:space="preserve">אותם </w:t>
      </w:r>
      <w:bookmarkStart w:id="46198" w:name="_ETM_Q124_213540"/>
      <w:bookmarkEnd w:id="46198"/>
      <w:r>
        <w:rPr>
          <w:rtl/>
        </w:rPr>
        <w:t>לצבא</w:t>
      </w:r>
      <w:r>
        <w:rPr>
          <w:rFonts w:hint="cs"/>
          <w:rtl/>
        </w:rPr>
        <w:t>.</w:t>
      </w:r>
      <w:r>
        <w:rPr>
          <w:rtl/>
        </w:rPr>
        <w:t xml:space="preserve"> </w:t>
      </w:r>
      <w:bookmarkStart w:id="46199" w:name="_ETM_Q124_214470"/>
      <w:bookmarkEnd w:id="46199"/>
      <w:r>
        <w:rPr>
          <w:rtl/>
        </w:rPr>
        <w:t>הלוואי</w:t>
      </w:r>
      <w:r>
        <w:rPr>
          <w:rFonts w:hint="cs"/>
          <w:rtl/>
        </w:rPr>
        <w:t>,</w:t>
      </w:r>
      <w:r>
        <w:rPr>
          <w:rtl/>
        </w:rPr>
        <w:t xml:space="preserve"> </w:t>
      </w:r>
      <w:bookmarkStart w:id="46200" w:name="_ETM_Q124_215629"/>
      <w:bookmarkEnd w:id="46200"/>
      <w:r>
        <w:rPr>
          <w:rtl/>
        </w:rPr>
        <w:t>הלוואי</w:t>
      </w:r>
      <w:r>
        <w:rPr>
          <w:rFonts w:hint="cs"/>
          <w:rtl/>
        </w:rPr>
        <w:t>.</w:t>
      </w:r>
      <w:r>
        <w:rPr>
          <w:rtl/>
        </w:rPr>
        <w:t xml:space="preserve"> </w:t>
      </w:r>
      <w:bookmarkStart w:id="46201" w:name="_ETM_Q124_217249"/>
      <w:bookmarkEnd w:id="46201"/>
    </w:p>
    <w:p w:rsidR="00F4531C" w:rsidRDefault="00F4531C" w:rsidP="009A3130">
      <w:pPr>
        <w:rPr>
          <w:rtl/>
        </w:rPr>
      </w:pPr>
      <w:bookmarkStart w:id="46202" w:name="_ETM_Q124_217906"/>
      <w:bookmarkStart w:id="46203" w:name="_ETM_Q124_218031"/>
      <w:bookmarkEnd w:id="46202"/>
      <w:bookmarkEnd w:id="46203"/>
    </w:p>
    <w:p w:rsidR="00F4531C" w:rsidRDefault="00F4531C" w:rsidP="0074307B">
      <w:pPr>
        <w:rPr>
          <w:rtl/>
        </w:rPr>
      </w:pPr>
      <w:bookmarkStart w:id="46204" w:name="_ETM_Q124_218081"/>
      <w:bookmarkStart w:id="46205" w:name="_ETM_Q124_218168"/>
      <w:bookmarkStart w:id="46206" w:name="_ETM_Q124_217460"/>
      <w:bookmarkEnd w:id="46204"/>
      <w:bookmarkEnd w:id="46205"/>
      <w:bookmarkEnd w:id="46206"/>
      <w:r>
        <w:rPr>
          <w:rtl/>
        </w:rPr>
        <w:t xml:space="preserve">בפתח </w:t>
      </w:r>
      <w:bookmarkStart w:id="46207" w:name="_ETM_Q124_218269"/>
      <w:bookmarkEnd w:id="46207"/>
      <w:r>
        <w:rPr>
          <w:rtl/>
        </w:rPr>
        <w:t>הדברים</w:t>
      </w:r>
      <w:r>
        <w:rPr>
          <w:rFonts w:hint="cs"/>
          <w:rtl/>
        </w:rPr>
        <w:t>,</w:t>
      </w:r>
      <w:r>
        <w:rPr>
          <w:rtl/>
        </w:rPr>
        <w:t xml:space="preserve"> </w:t>
      </w:r>
      <w:bookmarkStart w:id="46208" w:name="_ETM_Q124_218749"/>
      <w:bookmarkEnd w:id="46208"/>
      <w:r>
        <w:rPr>
          <w:rtl/>
        </w:rPr>
        <w:t xml:space="preserve">אדוני </w:t>
      </w:r>
      <w:bookmarkStart w:id="46209" w:name="_ETM_Q124_219079"/>
      <w:bookmarkEnd w:id="46209"/>
      <w:r>
        <w:rPr>
          <w:rtl/>
        </w:rPr>
        <w:t>היושב-ראש</w:t>
      </w:r>
      <w:r>
        <w:rPr>
          <w:rFonts w:hint="cs"/>
          <w:rtl/>
        </w:rPr>
        <w:t>,</w:t>
      </w:r>
      <w:r>
        <w:rPr>
          <w:rtl/>
        </w:rPr>
        <w:t xml:space="preserve"> </w:t>
      </w:r>
      <w:bookmarkStart w:id="46210" w:name="_ETM_Q124_221000"/>
      <w:bookmarkEnd w:id="46210"/>
      <w:r>
        <w:rPr>
          <w:rtl/>
        </w:rPr>
        <w:t xml:space="preserve">אני רוצה </w:t>
      </w:r>
      <w:bookmarkStart w:id="46211" w:name="_ETM_Q124_221479"/>
      <w:bookmarkEnd w:id="46211"/>
      <w:r>
        <w:rPr>
          <w:rtl/>
        </w:rPr>
        <w:t xml:space="preserve">להתייחס </w:t>
      </w:r>
      <w:bookmarkStart w:id="46212" w:name="_ETM_Q124_222170"/>
      <w:bookmarkEnd w:id="46212"/>
      <w:r>
        <w:rPr>
          <w:rtl/>
        </w:rPr>
        <w:t xml:space="preserve">להצעת </w:t>
      </w:r>
      <w:bookmarkStart w:id="46213" w:name="_ETM_Q124_222710"/>
      <w:bookmarkEnd w:id="46213"/>
      <w:r>
        <w:rPr>
          <w:rtl/>
        </w:rPr>
        <w:t>החוק</w:t>
      </w:r>
      <w:r>
        <w:rPr>
          <w:rFonts w:hint="cs"/>
          <w:rtl/>
        </w:rPr>
        <w:t>.</w:t>
      </w:r>
      <w:r>
        <w:rPr>
          <w:rtl/>
        </w:rPr>
        <w:t xml:space="preserve"> </w:t>
      </w:r>
      <w:bookmarkStart w:id="46214" w:name="_ETM_Q124_224120"/>
      <w:bookmarkEnd w:id="46214"/>
      <w:r>
        <w:rPr>
          <w:rtl/>
        </w:rPr>
        <w:t xml:space="preserve">באופן </w:t>
      </w:r>
      <w:bookmarkStart w:id="46215" w:name="_ETM_Q124_225590"/>
      <w:bookmarkEnd w:id="46215"/>
      <w:r>
        <w:rPr>
          <w:rtl/>
        </w:rPr>
        <w:t xml:space="preserve">קצת </w:t>
      </w:r>
      <w:bookmarkStart w:id="46216" w:name="_ETM_Q124_225950"/>
      <w:bookmarkEnd w:id="46216"/>
      <w:r>
        <w:rPr>
          <w:rtl/>
        </w:rPr>
        <w:t xml:space="preserve">מוזר </w:t>
      </w:r>
      <w:bookmarkStart w:id="46217" w:name="_ETM_Q124_227750"/>
      <w:bookmarkEnd w:id="46217"/>
      <w:r>
        <w:rPr>
          <w:rtl/>
        </w:rPr>
        <w:t xml:space="preserve">הוצגו </w:t>
      </w:r>
      <w:bookmarkStart w:id="46218" w:name="_ETM_Q124_228260"/>
      <w:bookmarkEnd w:id="46218"/>
      <w:r>
        <w:rPr>
          <w:rtl/>
        </w:rPr>
        <w:t xml:space="preserve">הערב </w:t>
      </w:r>
      <w:bookmarkStart w:id="46219" w:name="_ETM_Q124_229100"/>
      <w:bookmarkEnd w:id="46219"/>
      <w:r>
        <w:rPr>
          <w:rtl/>
        </w:rPr>
        <w:t xml:space="preserve">הזה </w:t>
      </w:r>
      <w:bookmarkStart w:id="46220" w:name="_ETM_Q124_229489"/>
      <w:bookmarkEnd w:id="46220"/>
      <w:r>
        <w:rPr>
          <w:rtl/>
        </w:rPr>
        <w:t xml:space="preserve">הרבה </w:t>
      </w:r>
      <w:bookmarkStart w:id="46221" w:name="_ETM_Q124_229850"/>
      <w:bookmarkEnd w:id="46221"/>
      <w:r>
        <w:rPr>
          <w:rtl/>
        </w:rPr>
        <w:t xml:space="preserve">מאוד </w:t>
      </w:r>
      <w:bookmarkStart w:id="46222" w:name="_ETM_Q124_230690"/>
      <w:bookmarkEnd w:id="46222"/>
      <w:r>
        <w:rPr>
          <w:rtl/>
        </w:rPr>
        <w:t>הסתייגויות</w:t>
      </w:r>
      <w:r w:rsidR="0074307B">
        <w:rPr>
          <w:rFonts w:hint="cs"/>
          <w:rtl/>
        </w:rPr>
        <w:t>.</w:t>
      </w:r>
      <w:r>
        <w:rPr>
          <w:rtl/>
        </w:rPr>
        <w:t xml:space="preserve"> </w:t>
      </w:r>
      <w:bookmarkStart w:id="46223" w:name="_ETM_Q124_231829"/>
      <w:bookmarkEnd w:id="46223"/>
      <w:r>
        <w:rPr>
          <w:rtl/>
        </w:rPr>
        <w:t xml:space="preserve">נעשה </w:t>
      </w:r>
      <w:bookmarkStart w:id="46224" w:name="_ETM_Q124_232339"/>
      <w:bookmarkEnd w:id="46224"/>
      <w:r>
        <w:rPr>
          <w:rtl/>
        </w:rPr>
        <w:t xml:space="preserve">גם </w:t>
      </w:r>
      <w:bookmarkStart w:id="46225" w:name="_ETM_Q124_232579"/>
      <w:bookmarkEnd w:id="46225"/>
      <w:r>
        <w:rPr>
          <w:rtl/>
        </w:rPr>
        <w:t xml:space="preserve">מהלך </w:t>
      </w:r>
      <w:bookmarkStart w:id="46226" w:name="_ETM_Q124_233180"/>
      <w:bookmarkEnd w:id="46226"/>
      <w:r>
        <w:rPr>
          <w:rtl/>
        </w:rPr>
        <w:t>של</w:t>
      </w:r>
      <w:r>
        <w:rPr>
          <w:rFonts w:hint="cs"/>
          <w:rtl/>
        </w:rPr>
        <w:t xml:space="preserve"> ל</w:t>
      </w:r>
      <w:r>
        <w:rPr>
          <w:rtl/>
        </w:rPr>
        <w:t xml:space="preserve">משוך </w:t>
      </w:r>
      <w:bookmarkStart w:id="46227" w:name="_ETM_Q124_234079"/>
      <w:bookmarkEnd w:id="46227"/>
      <w:r>
        <w:rPr>
          <w:rtl/>
        </w:rPr>
        <w:t xml:space="preserve">מאות </w:t>
      </w:r>
      <w:bookmarkStart w:id="46228" w:name="_ETM_Q124_234469"/>
      <w:bookmarkEnd w:id="46228"/>
      <w:r>
        <w:rPr>
          <w:rtl/>
        </w:rPr>
        <w:t>הסתייגויות</w:t>
      </w:r>
      <w:r>
        <w:rPr>
          <w:rFonts w:hint="cs"/>
          <w:rtl/>
        </w:rPr>
        <w:t>,</w:t>
      </w:r>
      <w:r>
        <w:rPr>
          <w:rtl/>
        </w:rPr>
        <w:t xml:space="preserve"> </w:t>
      </w:r>
      <w:bookmarkStart w:id="46229" w:name="_ETM_Q124_236379"/>
      <w:bookmarkEnd w:id="46229"/>
      <w:r>
        <w:rPr>
          <w:rtl/>
        </w:rPr>
        <w:t xml:space="preserve">והיה </w:t>
      </w:r>
      <w:bookmarkStart w:id="46230" w:name="_ETM_Q124_236800"/>
      <w:bookmarkEnd w:id="46230"/>
      <w:r>
        <w:rPr>
          <w:rtl/>
        </w:rPr>
        <w:t xml:space="preserve">ניתן </w:t>
      </w:r>
      <w:bookmarkStart w:id="46231" w:name="_ETM_Q124_237190"/>
      <w:bookmarkEnd w:id="46231"/>
      <w:r>
        <w:rPr>
          <w:rtl/>
        </w:rPr>
        <w:t xml:space="preserve">לחשוב </w:t>
      </w:r>
      <w:bookmarkStart w:id="46232" w:name="_ETM_Q124_237640"/>
      <w:bookmarkEnd w:id="46232"/>
      <w:r>
        <w:rPr>
          <w:rtl/>
        </w:rPr>
        <w:t xml:space="preserve">שמה </w:t>
      </w:r>
      <w:bookmarkStart w:id="46233" w:name="_ETM_Q124_237940"/>
      <w:bookmarkEnd w:id="46233"/>
      <w:r>
        <w:rPr>
          <w:rtl/>
        </w:rPr>
        <w:t xml:space="preserve">שעומד </w:t>
      </w:r>
      <w:bookmarkStart w:id="46234" w:name="_ETM_Q124_238420"/>
      <w:bookmarkEnd w:id="46234"/>
      <w:r>
        <w:rPr>
          <w:rtl/>
        </w:rPr>
        <w:t xml:space="preserve">מאחורי </w:t>
      </w:r>
      <w:bookmarkStart w:id="46235" w:name="_ETM_Q124_238899"/>
      <w:bookmarkEnd w:id="46235"/>
      <w:r>
        <w:rPr>
          <w:rtl/>
        </w:rPr>
        <w:t xml:space="preserve">המהלך </w:t>
      </w:r>
      <w:bookmarkStart w:id="46236" w:name="_ETM_Q124_239530"/>
      <w:bookmarkEnd w:id="46236"/>
      <w:r>
        <w:rPr>
          <w:rtl/>
        </w:rPr>
        <w:t xml:space="preserve">של </w:t>
      </w:r>
      <w:bookmarkStart w:id="46237" w:name="_ETM_Q124_240429"/>
      <w:bookmarkEnd w:id="46237"/>
      <w:r>
        <w:rPr>
          <w:rtl/>
        </w:rPr>
        <w:t xml:space="preserve">בחירת </w:t>
      </w:r>
      <w:bookmarkStart w:id="46238" w:name="_ETM_Q124_240909"/>
      <w:bookmarkEnd w:id="46238"/>
      <w:r>
        <w:rPr>
          <w:rtl/>
        </w:rPr>
        <w:t xml:space="preserve">הסתייגויות </w:t>
      </w:r>
      <w:bookmarkStart w:id="46239" w:name="_ETM_Q124_241600"/>
      <w:bookmarkEnd w:id="46239"/>
      <w:r>
        <w:rPr>
          <w:rtl/>
        </w:rPr>
        <w:t xml:space="preserve">בפינצטה </w:t>
      </w:r>
      <w:bookmarkStart w:id="46240" w:name="_ETM_Q124_243089"/>
      <w:bookmarkEnd w:id="46240"/>
      <w:r>
        <w:rPr>
          <w:rFonts w:hint="cs"/>
          <w:rtl/>
        </w:rPr>
        <w:t xml:space="preserve">הוא </w:t>
      </w:r>
      <w:r>
        <w:rPr>
          <w:rtl/>
        </w:rPr>
        <w:t xml:space="preserve">שבאמת </w:t>
      </w:r>
      <w:bookmarkStart w:id="46241" w:name="_ETM_Q124_243870"/>
      <w:bookmarkEnd w:id="46241"/>
      <w:r>
        <w:rPr>
          <w:rtl/>
        </w:rPr>
        <w:t xml:space="preserve">חברי </w:t>
      </w:r>
      <w:bookmarkStart w:id="46242" w:name="_ETM_Q124_244200"/>
      <w:bookmarkEnd w:id="46242"/>
      <w:r>
        <w:rPr>
          <w:rtl/>
        </w:rPr>
        <w:t xml:space="preserve">הכנסת </w:t>
      </w:r>
      <w:bookmarkStart w:id="46243" w:name="_ETM_Q124_244590"/>
      <w:bookmarkEnd w:id="46243"/>
      <w:r>
        <w:rPr>
          <w:rtl/>
        </w:rPr>
        <w:t xml:space="preserve">המסתייגים </w:t>
      </w:r>
      <w:bookmarkStart w:id="46244" w:name="_ETM_Q124_245340"/>
      <w:bookmarkEnd w:id="46244"/>
      <w:r>
        <w:rPr>
          <w:rtl/>
        </w:rPr>
        <w:t xml:space="preserve">יעלו </w:t>
      </w:r>
      <w:bookmarkStart w:id="46245" w:name="_ETM_Q124_245700"/>
      <w:bookmarkEnd w:id="46245"/>
      <w:r>
        <w:rPr>
          <w:rtl/>
        </w:rPr>
        <w:t xml:space="preserve">לדוכן </w:t>
      </w:r>
      <w:bookmarkStart w:id="46246" w:name="_ETM_Q124_246270"/>
      <w:bookmarkEnd w:id="46246"/>
      <w:r>
        <w:rPr>
          <w:rtl/>
        </w:rPr>
        <w:t xml:space="preserve">וידברו </w:t>
      </w:r>
      <w:bookmarkStart w:id="46247" w:name="_ETM_Q124_246840"/>
      <w:bookmarkEnd w:id="46247"/>
      <w:r>
        <w:rPr>
          <w:rtl/>
        </w:rPr>
        <w:t xml:space="preserve">לעניין </w:t>
      </w:r>
      <w:bookmarkStart w:id="46248" w:name="_ETM_Q124_248009"/>
      <w:bookmarkEnd w:id="46248"/>
      <w:r>
        <w:rPr>
          <w:rtl/>
        </w:rPr>
        <w:t xml:space="preserve">על </w:t>
      </w:r>
      <w:bookmarkStart w:id="46249" w:name="_ETM_Q124_248280"/>
      <w:bookmarkEnd w:id="46249"/>
      <w:r>
        <w:rPr>
          <w:rtl/>
        </w:rPr>
        <w:t xml:space="preserve">ההסתייגויות </w:t>
      </w:r>
      <w:bookmarkStart w:id="46250" w:name="_ETM_Q124_249390"/>
      <w:bookmarkEnd w:id="46250"/>
      <w:r>
        <w:rPr>
          <w:rtl/>
        </w:rPr>
        <w:t xml:space="preserve">שלהם </w:t>
      </w:r>
      <w:bookmarkStart w:id="46251" w:name="_ETM_Q124_249869"/>
      <w:bookmarkEnd w:id="46251"/>
      <w:r>
        <w:rPr>
          <w:rtl/>
        </w:rPr>
        <w:t xml:space="preserve">להצעת </w:t>
      </w:r>
      <w:bookmarkStart w:id="46252" w:name="_ETM_Q124_250470"/>
      <w:bookmarkEnd w:id="46252"/>
      <w:r>
        <w:rPr>
          <w:rtl/>
        </w:rPr>
        <w:t>החוק</w:t>
      </w:r>
      <w:r>
        <w:rPr>
          <w:rFonts w:hint="cs"/>
          <w:rtl/>
        </w:rPr>
        <w:t>,</w:t>
      </w:r>
      <w:r>
        <w:rPr>
          <w:rtl/>
        </w:rPr>
        <w:t xml:space="preserve"> </w:t>
      </w:r>
      <w:bookmarkStart w:id="46253" w:name="_ETM_Q124_250799"/>
      <w:bookmarkEnd w:id="46253"/>
      <w:r>
        <w:rPr>
          <w:rtl/>
        </w:rPr>
        <w:t xml:space="preserve">כי </w:t>
      </w:r>
      <w:bookmarkStart w:id="46254" w:name="_ETM_Q124_250950"/>
      <w:bookmarkEnd w:id="46254"/>
      <w:r>
        <w:rPr>
          <w:rtl/>
        </w:rPr>
        <w:t xml:space="preserve">בסופו </w:t>
      </w:r>
      <w:bookmarkStart w:id="46255" w:name="_ETM_Q124_251340"/>
      <w:bookmarkEnd w:id="46255"/>
      <w:r>
        <w:rPr>
          <w:rtl/>
        </w:rPr>
        <w:t xml:space="preserve">של </w:t>
      </w:r>
      <w:bookmarkStart w:id="46256" w:name="_ETM_Q124_251549"/>
      <w:bookmarkEnd w:id="46256"/>
      <w:r>
        <w:rPr>
          <w:rtl/>
        </w:rPr>
        <w:t xml:space="preserve">דבר </w:t>
      </w:r>
      <w:bookmarkStart w:id="46257" w:name="_ETM_Q124_251850"/>
      <w:bookmarkEnd w:id="46257"/>
      <w:r>
        <w:rPr>
          <w:rtl/>
        </w:rPr>
        <w:t xml:space="preserve">באמת </w:t>
      </w:r>
      <w:bookmarkStart w:id="46258" w:name="_ETM_Q124_252810"/>
      <w:bookmarkEnd w:id="46258"/>
      <w:r>
        <w:rPr>
          <w:rtl/>
        </w:rPr>
        <w:t xml:space="preserve">מדובר </w:t>
      </w:r>
      <w:bookmarkStart w:id="46259" w:name="_ETM_Q124_253380"/>
      <w:bookmarkEnd w:id="46259"/>
      <w:r>
        <w:rPr>
          <w:rtl/>
        </w:rPr>
        <w:t xml:space="preserve">בהצעת </w:t>
      </w:r>
      <w:bookmarkStart w:id="46260" w:name="_ETM_Q124_253920"/>
      <w:bookmarkEnd w:id="46260"/>
      <w:r>
        <w:rPr>
          <w:rtl/>
        </w:rPr>
        <w:t xml:space="preserve">חוק </w:t>
      </w:r>
      <w:bookmarkStart w:id="46261" w:name="_ETM_Q124_254220"/>
      <w:bookmarkEnd w:id="46261"/>
      <w:r>
        <w:rPr>
          <w:rtl/>
        </w:rPr>
        <w:t xml:space="preserve">שיש </w:t>
      </w:r>
      <w:bookmarkStart w:id="46262" w:name="_ETM_Q124_254579"/>
      <w:bookmarkEnd w:id="46262"/>
      <w:r>
        <w:rPr>
          <w:rtl/>
        </w:rPr>
        <w:t xml:space="preserve">בה </w:t>
      </w:r>
      <w:bookmarkStart w:id="46263" w:name="_ETM_Q124_254700"/>
      <w:bookmarkEnd w:id="46263"/>
      <w:r>
        <w:rPr>
          <w:rtl/>
        </w:rPr>
        <w:t>בשר</w:t>
      </w:r>
      <w:r>
        <w:rPr>
          <w:rFonts w:hint="cs"/>
          <w:rtl/>
        </w:rPr>
        <w:t>,</w:t>
      </w:r>
      <w:r>
        <w:rPr>
          <w:rtl/>
        </w:rPr>
        <w:t xml:space="preserve"> </w:t>
      </w:r>
      <w:bookmarkStart w:id="46264" w:name="_ETM_Q124_256049"/>
      <w:bookmarkEnd w:id="46264"/>
      <w:r>
        <w:rPr>
          <w:rtl/>
        </w:rPr>
        <w:t xml:space="preserve">שהיא </w:t>
      </w:r>
      <w:bookmarkStart w:id="46265" w:name="_ETM_Q124_257119"/>
      <w:bookmarkEnd w:id="46265"/>
      <w:r>
        <w:rPr>
          <w:rtl/>
        </w:rPr>
        <w:t xml:space="preserve">לא </w:t>
      </w:r>
      <w:bookmarkStart w:id="46266" w:name="_ETM_Q124_257539"/>
      <w:bookmarkEnd w:id="46266"/>
      <w:r>
        <w:rPr>
          <w:rtl/>
        </w:rPr>
        <w:t xml:space="preserve">שורה </w:t>
      </w:r>
      <w:bookmarkStart w:id="46267" w:name="_ETM_Q124_257959"/>
      <w:bookmarkEnd w:id="46267"/>
      <w:r>
        <w:rPr>
          <w:rFonts w:hint="cs"/>
          <w:rtl/>
        </w:rPr>
        <w:t>אחת</w:t>
      </w:r>
      <w:r w:rsidR="0074307B">
        <w:rPr>
          <w:rFonts w:hint="cs"/>
          <w:rtl/>
        </w:rPr>
        <w:t>.</w:t>
      </w:r>
      <w:r>
        <w:rPr>
          <w:rtl/>
        </w:rPr>
        <w:t xml:space="preserve"> </w:t>
      </w:r>
      <w:bookmarkStart w:id="46268" w:name="_ETM_Q124_258319"/>
      <w:bookmarkEnd w:id="46268"/>
      <w:r>
        <w:rPr>
          <w:rtl/>
        </w:rPr>
        <w:t xml:space="preserve">זאת </w:t>
      </w:r>
      <w:bookmarkStart w:id="46269" w:name="_ETM_Q124_258499"/>
      <w:bookmarkEnd w:id="46269"/>
      <w:r>
        <w:rPr>
          <w:rtl/>
        </w:rPr>
        <w:t xml:space="preserve">לא </w:t>
      </w:r>
      <w:bookmarkStart w:id="46270" w:name="_ETM_Q124_258649"/>
      <w:bookmarkEnd w:id="46270"/>
      <w:r>
        <w:rPr>
          <w:rtl/>
        </w:rPr>
        <w:t xml:space="preserve">הארכת </w:t>
      </w:r>
      <w:bookmarkStart w:id="46271" w:name="_ETM_Q124_259159"/>
      <w:bookmarkEnd w:id="46271"/>
      <w:r>
        <w:rPr>
          <w:rtl/>
        </w:rPr>
        <w:t>תוקף</w:t>
      </w:r>
      <w:r>
        <w:rPr>
          <w:rFonts w:hint="cs"/>
          <w:rtl/>
        </w:rPr>
        <w:t>;</w:t>
      </w:r>
      <w:r>
        <w:rPr>
          <w:rtl/>
        </w:rPr>
        <w:t xml:space="preserve"> </w:t>
      </w:r>
      <w:bookmarkStart w:id="46272" w:name="_ETM_Q124_260440"/>
      <w:bookmarkEnd w:id="46272"/>
      <w:r>
        <w:rPr>
          <w:rFonts w:hint="cs"/>
          <w:rtl/>
        </w:rPr>
        <w:t xml:space="preserve">זו </w:t>
      </w:r>
      <w:r>
        <w:rPr>
          <w:rtl/>
        </w:rPr>
        <w:t xml:space="preserve">הצעת </w:t>
      </w:r>
      <w:bookmarkStart w:id="46273" w:name="_ETM_Q124_260890"/>
      <w:bookmarkEnd w:id="46273"/>
      <w:r>
        <w:rPr>
          <w:rtl/>
        </w:rPr>
        <w:t xml:space="preserve">חוק </w:t>
      </w:r>
      <w:bookmarkStart w:id="46274" w:name="_ETM_Q124_261159"/>
      <w:bookmarkEnd w:id="46274"/>
      <w:r>
        <w:rPr>
          <w:rtl/>
        </w:rPr>
        <w:t xml:space="preserve">שבאמת </w:t>
      </w:r>
      <w:bookmarkStart w:id="46275" w:name="_ETM_Q124_262479"/>
      <w:bookmarkEnd w:id="46275"/>
      <w:r>
        <w:rPr>
          <w:rtl/>
        </w:rPr>
        <w:t xml:space="preserve">לא </w:t>
      </w:r>
      <w:bookmarkStart w:id="46276" w:name="_ETM_Q124_262690"/>
      <w:bookmarkEnd w:id="46276"/>
      <w:r>
        <w:rPr>
          <w:rtl/>
        </w:rPr>
        <w:t xml:space="preserve">משנה </w:t>
      </w:r>
      <w:bookmarkStart w:id="46277" w:name="_ETM_Q124_263170"/>
      <w:bookmarkEnd w:id="46277"/>
      <w:r>
        <w:rPr>
          <w:rtl/>
        </w:rPr>
        <w:t xml:space="preserve">סדרי </w:t>
      </w:r>
      <w:bookmarkStart w:id="46278" w:name="_ETM_Q124_263650"/>
      <w:bookmarkEnd w:id="46278"/>
      <w:r>
        <w:rPr>
          <w:rtl/>
        </w:rPr>
        <w:t>בראשית</w:t>
      </w:r>
      <w:r>
        <w:rPr>
          <w:rFonts w:hint="cs"/>
          <w:rtl/>
        </w:rPr>
        <w:t>,</w:t>
      </w:r>
      <w:r>
        <w:rPr>
          <w:rtl/>
        </w:rPr>
        <w:t xml:space="preserve"> </w:t>
      </w:r>
      <w:bookmarkStart w:id="46279" w:name="_ETM_Q124_264400"/>
      <w:bookmarkEnd w:id="46279"/>
      <w:r>
        <w:rPr>
          <w:rtl/>
        </w:rPr>
        <w:t xml:space="preserve">והרכב </w:t>
      </w:r>
      <w:bookmarkStart w:id="46280" w:name="_ETM_Q124_264850"/>
      <w:bookmarkEnd w:id="46280"/>
      <w:r>
        <w:rPr>
          <w:rtl/>
        </w:rPr>
        <w:t xml:space="preserve">הוועדה </w:t>
      </w:r>
      <w:bookmarkStart w:id="46281" w:name="_ETM_Q124_265330"/>
      <w:bookmarkEnd w:id="46281"/>
      <w:r>
        <w:rPr>
          <w:rtl/>
        </w:rPr>
        <w:t xml:space="preserve">למינוי </w:t>
      </w:r>
      <w:bookmarkStart w:id="46282" w:name="_ETM_Q124_265810"/>
      <w:bookmarkEnd w:id="46282"/>
      <w:r>
        <w:rPr>
          <w:rtl/>
        </w:rPr>
        <w:t xml:space="preserve">דיינים </w:t>
      </w:r>
      <w:bookmarkStart w:id="46283" w:name="_ETM_Q124_267010"/>
      <w:bookmarkEnd w:id="46283"/>
      <w:r>
        <w:rPr>
          <w:rtl/>
        </w:rPr>
        <w:t xml:space="preserve">שונה </w:t>
      </w:r>
      <w:bookmarkStart w:id="46284" w:name="_ETM_Q124_267520"/>
      <w:bookmarkStart w:id="46285" w:name="_ETM_Q124_268300"/>
      <w:bookmarkEnd w:id="46284"/>
      <w:bookmarkEnd w:id="46285"/>
      <w:r>
        <w:rPr>
          <w:rFonts w:hint="cs"/>
          <w:rtl/>
        </w:rPr>
        <w:t>כמה</w:t>
      </w:r>
      <w:r>
        <w:rPr>
          <w:rtl/>
        </w:rPr>
        <w:t xml:space="preserve"> </w:t>
      </w:r>
      <w:bookmarkStart w:id="46286" w:name="_ETM_Q124_268750"/>
      <w:bookmarkEnd w:id="46286"/>
      <w:r>
        <w:rPr>
          <w:rtl/>
        </w:rPr>
        <w:t>פעמים</w:t>
      </w:r>
      <w:r>
        <w:rPr>
          <w:rFonts w:hint="cs"/>
          <w:rtl/>
        </w:rPr>
        <w:t>,</w:t>
      </w:r>
      <w:r>
        <w:rPr>
          <w:rtl/>
        </w:rPr>
        <w:t xml:space="preserve"> </w:t>
      </w:r>
      <w:bookmarkStart w:id="46287" w:name="_ETM_Q124_269350"/>
      <w:bookmarkEnd w:id="46287"/>
      <w:r>
        <w:rPr>
          <w:rtl/>
        </w:rPr>
        <w:t xml:space="preserve">אבל </w:t>
      </w:r>
      <w:bookmarkStart w:id="46288" w:name="_ETM_Q124_269590"/>
      <w:bookmarkEnd w:id="46288"/>
      <w:r>
        <w:rPr>
          <w:rtl/>
        </w:rPr>
        <w:t xml:space="preserve">עדיין </w:t>
      </w:r>
      <w:bookmarkStart w:id="46289" w:name="_ETM_Q124_270100"/>
      <w:bookmarkEnd w:id="46289"/>
      <w:r>
        <w:rPr>
          <w:rtl/>
        </w:rPr>
        <w:t xml:space="preserve">היה </w:t>
      </w:r>
      <w:bookmarkStart w:id="46290" w:name="_ETM_Q124_270370"/>
      <w:bookmarkEnd w:id="46290"/>
      <w:r>
        <w:rPr>
          <w:rtl/>
        </w:rPr>
        <w:t xml:space="preserve">ניתן </w:t>
      </w:r>
      <w:bookmarkStart w:id="46291" w:name="_ETM_Q124_271799"/>
      <w:bookmarkEnd w:id="46291"/>
      <w:r>
        <w:rPr>
          <w:rtl/>
        </w:rPr>
        <w:t xml:space="preserve">לצפות </w:t>
      </w:r>
      <w:bookmarkStart w:id="46292" w:name="_ETM_Q124_272490"/>
      <w:bookmarkEnd w:id="46292"/>
      <w:r>
        <w:rPr>
          <w:rtl/>
        </w:rPr>
        <w:t xml:space="preserve">לאיזושהי </w:t>
      </w:r>
      <w:bookmarkStart w:id="46293" w:name="_ETM_Q124_273180"/>
      <w:bookmarkEnd w:id="46293"/>
      <w:r>
        <w:rPr>
          <w:rtl/>
        </w:rPr>
        <w:t xml:space="preserve">התייחסות </w:t>
      </w:r>
      <w:bookmarkStart w:id="46294" w:name="_ETM_Q124_273840"/>
      <w:bookmarkEnd w:id="46294"/>
      <w:r>
        <w:rPr>
          <w:rtl/>
        </w:rPr>
        <w:t>עניינית</w:t>
      </w:r>
      <w:r>
        <w:rPr>
          <w:rFonts w:hint="cs"/>
          <w:rtl/>
        </w:rPr>
        <w:t>,</w:t>
      </w:r>
      <w:r>
        <w:rPr>
          <w:rtl/>
        </w:rPr>
        <w:t xml:space="preserve"> </w:t>
      </w:r>
      <w:bookmarkStart w:id="46295" w:name="_ETM_Q124_274590"/>
      <w:bookmarkEnd w:id="46295"/>
      <w:r>
        <w:rPr>
          <w:rtl/>
        </w:rPr>
        <w:t xml:space="preserve">אולי </w:t>
      </w:r>
      <w:bookmarkStart w:id="46296" w:name="_ETM_Q124_274860"/>
      <w:bookmarkEnd w:id="46296"/>
      <w:r>
        <w:rPr>
          <w:rtl/>
        </w:rPr>
        <w:t xml:space="preserve">להצעות </w:t>
      </w:r>
      <w:bookmarkStart w:id="46297" w:name="_ETM_Q124_275490"/>
      <w:bookmarkEnd w:id="46297"/>
      <w:r>
        <w:rPr>
          <w:rtl/>
        </w:rPr>
        <w:t xml:space="preserve">לתיקון </w:t>
      </w:r>
      <w:bookmarkStart w:id="46298" w:name="_ETM_Q124_276600"/>
      <w:bookmarkEnd w:id="46298"/>
      <w:r>
        <w:rPr>
          <w:rtl/>
        </w:rPr>
        <w:t xml:space="preserve">ענייני </w:t>
      </w:r>
      <w:bookmarkStart w:id="46299" w:name="_ETM_Q124_277079"/>
      <w:bookmarkEnd w:id="46299"/>
      <w:r>
        <w:rPr>
          <w:rtl/>
        </w:rPr>
        <w:t xml:space="preserve">של </w:t>
      </w:r>
      <w:bookmarkStart w:id="46300" w:name="_ETM_Q124_277289"/>
      <w:bookmarkEnd w:id="46300"/>
      <w:r>
        <w:rPr>
          <w:rtl/>
        </w:rPr>
        <w:t xml:space="preserve">סעיף </w:t>
      </w:r>
      <w:bookmarkStart w:id="46301" w:name="_ETM_Q124_277740"/>
      <w:bookmarkEnd w:id="46301"/>
      <w:r>
        <w:rPr>
          <w:rtl/>
        </w:rPr>
        <w:t>כ</w:t>
      </w:r>
      <w:r>
        <w:rPr>
          <w:rFonts w:hint="cs"/>
          <w:rtl/>
        </w:rPr>
        <w:t>א</w:t>
      </w:r>
      <w:r>
        <w:rPr>
          <w:rtl/>
        </w:rPr>
        <w:t xml:space="preserve">ן </w:t>
      </w:r>
      <w:bookmarkStart w:id="46302" w:name="_ETM_Q124_278639"/>
      <w:bookmarkEnd w:id="46302"/>
      <w:r>
        <w:rPr>
          <w:rFonts w:hint="cs"/>
          <w:rtl/>
        </w:rPr>
        <w:t xml:space="preserve">או שם. </w:t>
      </w:r>
      <w:bookmarkStart w:id="46303" w:name="_ETM_Q124_278914"/>
      <w:bookmarkEnd w:id="46303"/>
      <w:r>
        <w:rPr>
          <w:rFonts w:hint="cs"/>
          <w:rtl/>
        </w:rPr>
        <w:t xml:space="preserve">אבל </w:t>
      </w:r>
      <w:bookmarkStart w:id="46304" w:name="_ETM_Q124_280289"/>
      <w:bookmarkEnd w:id="46304"/>
      <w:r>
        <w:rPr>
          <w:rFonts w:hint="cs"/>
          <w:rtl/>
        </w:rPr>
        <w:t>ל</w:t>
      </w:r>
      <w:r>
        <w:rPr>
          <w:rtl/>
        </w:rPr>
        <w:t xml:space="preserve">כל </w:t>
      </w:r>
      <w:bookmarkStart w:id="46305" w:name="_ETM_Q124_280560"/>
      <w:bookmarkEnd w:id="46305"/>
      <w:r>
        <w:rPr>
          <w:rtl/>
        </w:rPr>
        <w:t xml:space="preserve">זה </w:t>
      </w:r>
      <w:bookmarkStart w:id="46306" w:name="_ETM_Q124_280740"/>
      <w:bookmarkEnd w:id="46306"/>
      <w:r>
        <w:rPr>
          <w:rtl/>
        </w:rPr>
        <w:t xml:space="preserve">כמובן </w:t>
      </w:r>
      <w:bookmarkStart w:id="46307" w:name="_ETM_Q124_282020"/>
      <w:bookmarkStart w:id="46308" w:name="_ETM_Q124_282409"/>
      <w:bookmarkStart w:id="46309" w:name="_ETM_Q124_282590"/>
      <w:bookmarkEnd w:id="46307"/>
      <w:bookmarkEnd w:id="46308"/>
      <w:bookmarkEnd w:id="46309"/>
      <w:r>
        <w:rPr>
          <w:rFonts w:hint="cs"/>
          <w:rtl/>
        </w:rPr>
        <w:t>ש</w:t>
      </w:r>
      <w:r>
        <w:rPr>
          <w:rtl/>
        </w:rPr>
        <w:t xml:space="preserve">לא </w:t>
      </w:r>
      <w:bookmarkStart w:id="46310" w:name="_ETM_Q124_282709"/>
      <w:bookmarkEnd w:id="46310"/>
      <w:r>
        <w:rPr>
          <w:rtl/>
        </w:rPr>
        <w:t xml:space="preserve">זכינו </w:t>
      </w:r>
      <w:bookmarkStart w:id="46311" w:name="_ETM_Q124_283729"/>
      <w:bookmarkEnd w:id="46311"/>
      <w:r>
        <w:rPr>
          <w:rtl/>
        </w:rPr>
        <w:t xml:space="preserve">במהלך </w:t>
      </w:r>
      <w:bookmarkStart w:id="46312" w:name="_ETM_Q124_284360"/>
      <w:bookmarkEnd w:id="46312"/>
      <w:r>
        <w:rPr>
          <w:rtl/>
        </w:rPr>
        <w:t>הלילה</w:t>
      </w:r>
      <w:r>
        <w:rPr>
          <w:rFonts w:hint="cs"/>
          <w:rtl/>
        </w:rPr>
        <w:t>.</w:t>
      </w:r>
      <w:r>
        <w:rPr>
          <w:rtl/>
        </w:rPr>
        <w:t xml:space="preserve"> </w:t>
      </w:r>
      <w:bookmarkStart w:id="46313" w:name="_ETM_Q124_284780"/>
      <w:bookmarkEnd w:id="46313"/>
      <w:r>
        <w:rPr>
          <w:rtl/>
        </w:rPr>
        <w:t xml:space="preserve">אז </w:t>
      </w:r>
      <w:bookmarkStart w:id="46314" w:name="_ETM_Q124_284900"/>
      <w:bookmarkEnd w:id="46314"/>
      <w:r>
        <w:rPr>
          <w:rtl/>
        </w:rPr>
        <w:t xml:space="preserve">אני </w:t>
      </w:r>
      <w:bookmarkStart w:id="46315" w:name="_ETM_Q124_285049"/>
      <w:bookmarkEnd w:id="46315"/>
      <w:r>
        <w:rPr>
          <w:rtl/>
        </w:rPr>
        <w:t xml:space="preserve">רוצה </w:t>
      </w:r>
      <w:bookmarkStart w:id="46316" w:name="_ETM_Q124_285319"/>
      <w:bookmarkEnd w:id="46316"/>
      <w:r>
        <w:rPr>
          <w:rtl/>
        </w:rPr>
        <w:t xml:space="preserve">לעשות </w:t>
      </w:r>
      <w:bookmarkStart w:id="46317" w:name="_ETM_Q124_286219"/>
      <w:bookmarkEnd w:id="46317"/>
      <w:r>
        <w:rPr>
          <w:rtl/>
        </w:rPr>
        <w:t xml:space="preserve">חסד </w:t>
      </w:r>
      <w:bookmarkStart w:id="46318" w:name="_ETM_Q124_287740"/>
      <w:bookmarkEnd w:id="46318"/>
      <w:r>
        <w:rPr>
          <w:rFonts w:hint="cs"/>
          <w:rtl/>
        </w:rPr>
        <w:t>ע</w:t>
      </w:r>
      <w:r>
        <w:rPr>
          <w:rtl/>
        </w:rPr>
        <w:t xml:space="preserve">ם </w:t>
      </w:r>
      <w:bookmarkStart w:id="46319" w:name="_ETM_Q124_288159"/>
      <w:bookmarkEnd w:id="46319"/>
      <w:r>
        <w:rPr>
          <w:rtl/>
        </w:rPr>
        <w:t xml:space="preserve">כבודו </w:t>
      </w:r>
      <w:bookmarkStart w:id="46320" w:name="_ETM_Q124_288609"/>
      <w:bookmarkEnd w:id="46320"/>
      <w:r>
        <w:rPr>
          <w:rtl/>
        </w:rPr>
        <w:t xml:space="preserve">של </w:t>
      </w:r>
      <w:bookmarkStart w:id="46321" w:name="_ETM_Q124_288850"/>
      <w:bookmarkEnd w:id="46321"/>
      <w:r>
        <w:rPr>
          <w:rtl/>
        </w:rPr>
        <w:t xml:space="preserve">הבית </w:t>
      </w:r>
      <w:bookmarkStart w:id="46322" w:name="_ETM_Q124_290479"/>
      <w:bookmarkEnd w:id="46322"/>
      <w:r>
        <w:rPr>
          <w:rtl/>
        </w:rPr>
        <w:t xml:space="preserve">ואת </w:t>
      </w:r>
      <w:bookmarkStart w:id="46323" w:name="_ETM_Q124_290810"/>
      <w:bookmarkEnd w:id="46323"/>
      <w:r>
        <w:rPr>
          <w:rtl/>
        </w:rPr>
        <w:t xml:space="preserve">רוב </w:t>
      </w:r>
      <w:bookmarkStart w:id="46324" w:name="_ETM_Q124_291020"/>
      <w:bookmarkEnd w:id="46324"/>
      <w:r>
        <w:rPr>
          <w:rtl/>
        </w:rPr>
        <w:t xml:space="preserve">הדברים </w:t>
      </w:r>
      <w:bookmarkStart w:id="46325" w:name="_ETM_Q124_291380"/>
      <w:bookmarkEnd w:id="46325"/>
      <w:r>
        <w:rPr>
          <w:rtl/>
        </w:rPr>
        <w:t xml:space="preserve">שלי </w:t>
      </w:r>
      <w:bookmarkStart w:id="46326" w:name="_ETM_Q124_291740"/>
      <w:bookmarkEnd w:id="46326"/>
      <w:r>
        <w:rPr>
          <w:rtl/>
        </w:rPr>
        <w:t xml:space="preserve">להקדיש </w:t>
      </w:r>
      <w:bookmarkStart w:id="46327" w:name="_ETM_Q124_292340"/>
      <w:bookmarkEnd w:id="46327"/>
      <w:r>
        <w:rPr>
          <w:rtl/>
        </w:rPr>
        <w:t xml:space="preserve">להצעת </w:t>
      </w:r>
      <w:bookmarkStart w:id="46328" w:name="_ETM_Q124_292850"/>
      <w:bookmarkEnd w:id="46328"/>
      <w:r>
        <w:rPr>
          <w:rtl/>
        </w:rPr>
        <w:t xml:space="preserve">החוק </w:t>
      </w:r>
      <w:bookmarkStart w:id="46329" w:name="_ETM_Q124_293179"/>
      <w:bookmarkEnd w:id="46329"/>
      <w:r>
        <w:rPr>
          <w:rFonts w:hint="cs"/>
          <w:rtl/>
        </w:rPr>
        <w:t>ו</w:t>
      </w:r>
      <w:r>
        <w:rPr>
          <w:rtl/>
        </w:rPr>
        <w:t>ל</w:t>
      </w:r>
      <w:bookmarkStart w:id="46330" w:name="_ETM_Q124_293569"/>
      <w:bookmarkEnd w:id="46330"/>
      <w:r>
        <w:rPr>
          <w:rtl/>
        </w:rPr>
        <w:t xml:space="preserve">הסתייגויות </w:t>
      </w:r>
      <w:bookmarkStart w:id="46331" w:name="_ETM_Q124_295020"/>
      <w:bookmarkEnd w:id="46331"/>
      <w:r>
        <w:rPr>
          <w:rtl/>
        </w:rPr>
        <w:t xml:space="preserve">ולענות </w:t>
      </w:r>
      <w:bookmarkStart w:id="46332" w:name="_ETM_Q124_295710"/>
      <w:bookmarkEnd w:id="46332"/>
      <w:r w:rsidR="0074307B">
        <w:rPr>
          <w:rFonts w:hint="cs"/>
          <w:rtl/>
        </w:rPr>
        <w:t>ע</w:t>
      </w:r>
      <w:r>
        <w:rPr>
          <w:rtl/>
        </w:rPr>
        <w:t>ל</w:t>
      </w:r>
      <w:r w:rsidR="0074307B">
        <w:rPr>
          <w:rFonts w:hint="cs"/>
          <w:rtl/>
        </w:rPr>
        <w:t xml:space="preserve"> ה</w:t>
      </w:r>
      <w:r>
        <w:rPr>
          <w:rtl/>
        </w:rPr>
        <w:t xml:space="preserve">הסתייגויות </w:t>
      </w:r>
      <w:bookmarkStart w:id="46333" w:name="_ETM_Q124_296610"/>
      <w:bookmarkEnd w:id="46333"/>
      <w:r>
        <w:rPr>
          <w:rtl/>
        </w:rPr>
        <w:t xml:space="preserve">כפי </w:t>
      </w:r>
      <w:bookmarkStart w:id="46334" w:name="_ETM_Q124_296910"/>
      <w:bookmarkEnd w:id="46334"/>
      <w:r>
        <w:rPr>
          <w:rtl/>
        </w:rPr>
        <w:t>שה</w:t>
      </w:r>
      <w:r>
        <w:rPr>
          <w:rFonts w:hint="cs"/>
          <w:rtl/>
        </w:rPr>
        <w:t>ן</w:t>
      </w:r>
      <w:r>
        <w:rPr>
          <w:rtl/>
        </w:rPr>
        <w:t xml:space="preserve"> </w:t>
      </w:r>
      <w:bookmarkStart w:id="46335" w:name="_ETM_Q124_297150"/>
      <w:bookmarkEnd w:id="46335"/>
      <w:r>
        <w:rPr>
          <w:rtl/>
        </w:rPr>
        <w:t xml:space="preserve">נכתבו </w:t>
      </w:r>
      <w:bookmarkStart w:id="46336" w:name="_ETM_Q124_298200"/>
      <w:bookmarkEnd w:id="46336"/>
      <w:r>
        <w:rPr>
          <w:rtl/>
        </w:rPr>
        <w:t>ע</w:t>
      </w:r>
      <w:r>
        <w:rPr>
          <w:rFonts w:hint="cs"/>
          <w:rtl/>
        </w:rPr>
        <w:t>ל ידי</w:t>
      </w:r>
      <w:r>
        <w:rPr>
          <w:rtl/>
        </w:rPr>
        <w:t xml:space="preserve"> </w:t>
      </w:r>
      <w:bookmarkStart w:id="46337" w:name="_ETM_Q124_298590"/>
      <w:bookmarkEnd w:id="46337"/>
      <w:r>
        <w:rPr>
          <w:rtl/>
        </w:rPr>
        <w:t xml:space="preserve">חברי </w:t>
      </w:r>
      <w:bookmarkStart w:id="46338" w:name="_ETM_Q124_298980"/>
      <w:bookmarkEnd w:id="46338"/>
      <w:r>
        <w:rPr>
          <w:rtl/>
        </w:rPr>
        <w:t xml:space="preserve">הכנסת </w:t>
      </w:r>
      <w:bookmarkStart w:id="46339" w:name="_ETM_Q124_299430"/>
      <w:bookmarkEnd w:id="46339"/>
      <w:r>
        <w:rPr>
          <w:rtl/>
        </w:rPr>
        <w:t>השונים</w:t>
      </w:r>
      <w:r>
        <w:rPr>
          <w:rFonts w:hint="cs"/>
          <w:rtl/>
        </w:rPr>
        <w:t>.</w:t>
      </w:r>
      <w:bookmarkStart w:id="46340" w:name="_ETM_Q124_300980"/>
      <w:bookmarkEnd w:id="46340"/>
    </w:p>
    <w:p w:rsidR="00F4531C" w:rsidRDefault="00F4531C" w:rsidP="009A3130">
      <w:pPr>
        <w:rPr>
          <w:rtl/>
        </w:rPr>
      </w:pPr>
      <w:bookmarkStart w:id="46341" w:name="_ETM_Q124_300655"/>
      <w:bookmarkStart w:id="46342" w:name="_ETM_Q124_300777"/>
      <w:bookmarkEnd w:id="46341"/>
      <w:bookmarkEnd w:id="46342"/>
    </w:p>
    <w:p w:rsidR="00F4531C" w:rsidRDefault="00F4531C" w:rsidP="0074307B">
      <w:pPr>
        <w:rPr>
          <w:rtl/>
        </w:rPr>
      </w:pPr>
      <w:bookmarkStart w:id="46343" w:name="_ETM_Q124_300798"/>
      <w:bookmarkStart w:id="46344" w:name="_ETM_Q124_300876"/>
      <w:bookmarkEnd w:id="46343"/>
      <w:bookmarkEnd w:id="46344"/>
      <w:r>
        <w:rPr>
          <w:rtl/>
        </w:rPr>
        <w:t xml:space="preserve">אז </w:t>
      </w:r>
      <w:bookmarkStart w:id="46345" w:name="_ETM_Q124_301130"/>
      <w:bookmarkEnd w:id="46345"/>
      <w:r>
        <w:rPr>
          <w:rtl/>
        </w:rPr>
        <w:t xml:space="preserve">בראשית </w:t>
      </w:r>
      <w:bookmarkStart w:id="46346" w:name="_ETM_Q124_301580"/>
      <w:bookmarkEnd w:id="46346"/>
      <w:r>
        <w:rPr>
          <w:rtl/>
        </w:rPr>
        <w:t xml:space="preserve">הדברים </w:t>
      </w:r>
      <w:bookmarkStart w:id="46347" w:name="_ETM_Q124_302000"/>
      <w:bookmarkEnd w:id="46347"/>
      <w:r>
        <w:rPr>
          <w:rtl/>
        </w:rPr>
        <w:t xml:space="preserve">אני </w:t>
      </w:r>
      <w:bookmarkStart w:id="46348" w:name="_ETM_Q124_302150"/>
      <w:bookmarkEnd w:id="46348"/>
      <w:r>
        <w:rPr>
          <w:rtl/>
        </w:rPr>
        <w:t xml:space="preserve">רוצה </w:t>
      </w:r>
      <w:bookmarkStart w:id="46349" w:name="_ETM_Q124_302450"/>
      <w:bookmarkEnd w:id="46349"/>
      <w:r>
        <w:rPr>
          <w:rtl/>
        </w:rPr>
        <w:t xml:space="preserve">להזכיר </w:t>
      </w:r>
      <w:bookmarkStart w:id="46350" w:name="_ETM_Q124_302930"/>
      <w:bookmarkEnd w:id="46350"/>
      <w:r>
        <w:rPr>
          <w:rtl/>
        </w:rPr>
        <w:t xml:space="preserve">במה </w:t>
      </w:r>
      <w:bookmarkStart w:id="46351" w:name="_ETM_Q124_303260"/>
      <w:bookmarkEnd w:id="46351"/>
      <w:r>
        <w:rPr>
          <w:rtl/>
        </w:rPr>
        <w:t xml:space="preserve">אנחנו </w:t>
      </w:r>
      <w:bookmarkStart w:id="46352" w:name="_ETM_Q124_304130"/>
      <w:bookmarkEnd w:id="46352"/>
      <w:r>
        <w:rPr>
          <w:rtl/>
        </w:rPr>
        <w:t>עוסקים</w:t>
      </w:r>
      <w:r>
        <w:rPr>
          <w:rFonts w:hint="cs"/>
          <w:rtl/>
        </w:rPr>
        <w:t>. אנחנו עוסקים</w:t>
      </w:r>
      <w:r>
        <w:rPr>
          <w:rtl/>
        </w:rPr>
        <w:t xml:space="preserve"> </w:t>
      </w:r>
      <w:bookmarkStart w:id="46353" w:name="_ETM_Q124_309020"/>
      <w:bookmarkEnd w:id="46353"/>
      <w:r>
        <w:rPr>
          <w:rFonts w:hint="cs"/>
          <w:rtl/>
        </w:rPr>
        <w:t>ב</w:t>
      </w:r>
      <w:r>
        <w:rPr>
          <w:rtl/>
        </w:rPr>
        <w:t xml:space="preserve">הרכבה </w:t>
      </w:r>
      <w:bookmarkStart w:id="46354" w:name="_ETM_Q124_310300"/>
      <w:bookmarkEnd w:id="46354"/>
      <w:r>
        <w:rPr>
          <w:rtl/>
        </w:rPr>
        <w:t xml:space="preserve">של </w:t>
      </w:r>
      <w:bookmarkStart w:id="46355" w:name="_ETM_Q124_310690"/>
      <w:bookmarkEnd w:id="46355"/>
      <w:r>
        <w:rPr>
          <w:rtl/>
        </w:rPr>
        <w:t xml:space="preserve">הוועדה </w:t>
      </w:r>
      <w:bookmarkStart w:id="46356" w:name="_ETM_Q124_312100"/>
      <w:bookmarkEnd w:id="46356"/>
      <w:r>
        <w:rPr>
          <w:rtl/>
        </w:rPr>
        <w:t xml:space="preserve">שבוחרת </w:t>
      </w:r>
      <w:bookmarkStart w:id="46357" w:name="_ETM_Q124_313000"/>
      <w:bookmarkEnd w:id="46357"/>
      <w:r>
        <w:rPr>
          <w:rtl/>
        </w:rPr>
        <w:t xml:space="preserve">את </w:t>
      </w:r>
      <w:bookmarkStart w:id="46358" w:name="_ETM_Q124_313180"/>
      <w:bookmarkEnd w:id="46358"/>
      <w:r>
        <w:rPr>
          <w:rtl/>
        </w:rPr>
        <w:t xml:space="preserve">הדיינים </w:t>
      </w:r>
      <w:bookmarkStart w:id="46359" w:name="_ETM_Q124_313870"/>
      <w:bookmarkEnd w:id="46359"/>
      <w:r>
        <w:rPr>
          <w:rtl/>
        </w:rPr>
        <w:t xml:space="preserve">לבתי </w:t>
      </w:r>
      <w:bookmarkStart w:id="46360" w:name="_ETM_Q124_314350"/>
      <w:bookmarkEnd w:id="46360"/>
      <w:r>
        <w:rPr>
          <w:rtl/>
        </w:rPr>
        <w:t xml:space="preserve">הדין </w:t>
      </w:r>
      <w:bookmarkStart w:id="46361" w:name="_ETM_Q124_314710"/>
      <w:bookmarkEnd w:id="46361"/>
      <w:r>
        <w:rPr>
          <w:rtl/>
        </w:rPr>
        <w:t xml:space="preserve">הרבניים </w:t>
      </w:r>
      <w:bookmarkStart w:id="46362" w:name="_ETM_Q124_315950"/>
      <w:bookmarkEnd w:id="46362"/>
      <w:r>
        <w:rPr>
          <w:rtl/>
        </w:rPr>
        <w:t xml:space="preserve">של </w:t>
      </w:r>
      <w:bookmarkStart w:id="46363" w:name="_ETM_Q124_316279"/>
      <w:bookmarkEnd w:id="46363"/>
      <w:r>
        <w:rPr>
          <w:rtl/>
        </w:rPr>
        <w:t xml:space="preserve">מדינת </w:t>
      </w:r>
      <w:bookmarkStart w:id="46364" w:name="_ETM_Q124_316849"/>
      <w:bookmarkEnd w:id="46364"/>
      <w:r>
        <w:rPr>
          <w:rtl/>
        </w:rPr>
        <w:t>ישראל</w:t>
      </w:r>
      <w:r>
        <w:rPr>
          <w:rFonts w:hint="cs"/>
          <w:rtl/>
        </w:rPr>
        <w:t>.</w:t>
      </w:r>
      <w:r>
        <w:rPr>
          <w:rtl/>
        </w:rPr>
        <w:t xml:space="preserve"> </w:t>
      </w:r>
      <w:bookmarkStart w:id="46365" w:name="_ETM_Q124_318519"/>
      <w:bookmarkEnd w:id="46365"/>
      <w:r>
        <w:rPr>
          <w:rtl/>
        </w:rPr>
        <w:t>עכשיו</w:t>
      </w:r>
      <w:r>
        <w:rPr>
          <w:rFonts w:hint="cs"/>
          <w:rtl/>
        </w:rPr>
        <w:t>,</w:t>
      </w:r>
      <w:r>
        <w:rPr>
          <w:rtl/>
        </w:rPr>
        <w:t xml:space="preserve"> </w:t>
      </w:r>
      <w:bookmarkStart w:id="46366" w:name="_ETM_Q124_318790"/>
      <w:bookmarkEnd w:id="46366"/>
      <w:r>
        <w:rPr>
          <w:rtl/>
        </w:rPr>
        <w:t xml:space="preserve">הרכב </w:t>
      </w:r>
      <w:bookmarkStart w:id="46367" w:name="_ETM_Q124_319150"/>
      <w:bookmarkEnd w:id="46367"/>
      <w:r>
        <w:rPr>
          <w:rtl/>
        </w:rPr>
        <w:t xml:space="preserve">הוועדה </w:t>
      </w:r>
      <w:bookmarkStart w:id="46368" w:name="_ETM_Q124_319720"/>
      <w:bookmarkEnd w:id="46368"/>
      <w:r>
        <w:rPr>
          <w:rtl/>
        </w:rPr>
        <w:t xml:space="preserve">הזו </w:t>
      </w:r>
      <w:bookmarkStart w:id="46369" w:name="_ETM_Q124_320980"/>
      <w:bookmarkEnd w:id="46369"/>
      <w:r>
        <w:rPr>
          <w:rtl/>
        </w:rPr>
        <w:t xml:space="preserve">תוקן </w:t>
      </w:r>
      <w:bookmarkStart w:id="46370" w:name="_ETM_Q124_321549"/>
      <w:bookmarkEnd w:id="46370"/>
      <w:r>
        <w:rPr>
          <w:rFonts w:hint="cs"/>
          <w:rtl/>
        </w:rPr>
        <w:t>כמה</w:t>
      </w:r>
      <w:r>
        <w:rPr>
          <w:rtl/>
        </w:rPr>
        <w:t xml:space="preserve"> </w:t>
      </w:r>
      <w:bookmarkStart w:id="46371" w:name="_ETM_Q124_322120"/>
      <w:bookmarkEnd w:id="46371"/>
      <w:r>
        <w:rPr>
          <w:rtl/>
        </w:rPr>
        <w:t>פעמים</w:t>
      </w:r>
      <w:r>
        <w:rPr>
          <w:rFonts w:hint="cs"/>
          <w:rtl/>
        </w:rPr>
        <w:t>,</w:t>
      </w:r>
      <w:r>
        <w:rPr>
          <w:rtl/>
        </w:rPr>
        <w:t xml:space="preserve"> </w:t>
      </w:r>
      <w:bookmarkStart w:id="46372" w:name="_ETM_Q124_323590"/>
      <w:bookmarkEnd w:id="46372"/>
      <w:r>
        <w:rPr>
          <w:rtl/>
        </w:rPr>
        <w:t xml:space="preserve">ולכן </w:t>
      </w:r>
      <w:bookmarkStart w:id="46373" w:name="_ETM_Q124_324099"/>
      <w:bookmarkEnd w:id="46373"/>
      <w:r>
        <w:rPr>
          <w:rtl/>
        </w:rPr>
        <w:t xml:space="preserve">התיקון </w:t>
      </w:r>
      <w:bookmarkStart w:id="46374" w:name="_ETM_Q124_324700"/>
      <w:bookmarkEnd w:id="46374"/>
      <w:r>
        <w:rPr>
          <w:rtl/>
        </w:rPr>
        <w:t xml:space="preserve">של </w:t>
      </w:r>
      <w:bookmarkStart w:id="46375" w:name="_ETM_Q124_325299"/>
      <w:bookmarkEnd w:id="46375"/>
      <w:r>
        <w:rPr>
          <w:rtl/>
        </w:rPr>
        <w:t>היום</w:t>
      </w:r>
      <w:r>
        <w:rPr>
          <w:rFonts w:hint="cs"/>
          <w:rtl/>
        </w:rPr>
        <w:t>,</w:t>
      </w:r>
      <w:r>
        <w:rPr>
          <w:rtl/>
        </w:rPr>
        <w:t xml:space="preserve"> </w:t>
      </w:r>
      <w:bookmarkStart w:id="46376" w:name="_ETM_Q124_325749"/>
      <w:bookmarkEnd w:id="46376"/>
      <w:r>
        <w:rPr>
          <w:rtl/>
        </w:rPr>
        <w:t xml:space="preserve">כפי </w:t>
      </w:r>
      <w:bookmarkStart w:id="46377" w:name="_ETM_Q124_325930"/>
      <w:bookmarkEnd w:id="46377"/>
      <w:r>
        <w:rPr>
          <w:rtl/>
        </w:rPr>
        <w:t>שאמרתי</w:t>
      </w:r>
      <w:r>
        <w:rPr>
          <w:rFonts w:hint="cs"/>
          <w:rtl/>
        </w:rPr>
        <w:t>,</w:t>
      </w:r>
      <w:r>
        <w:rPr>
          <w:rtl/>
        </w:rPr>
        <w:t xml:space="preserve"> </w:t>
      </w:r>
      <w:bookmarkStart w:id="46378" w:name="_ETM_Q124_326560"/>
      <w:bookmarkEnd w:id="46378"/>
      <w:r>
        <w:rPr>
          <w:rtl/>
        </w:rPr>
        <w:t xml:space="preserve">לא </w:t>
      </w:r>
      <w:bookmarkStart w:id="46379" w:name="_ETM_Q124_326769"/>
      <w:bookmarkEnd w:id="46379"/>
      <w:r>
        <w:rPr>
          <w:rtl/>
        </w:rPr>
        <w:t xml:space="preserve">הופך </w:t>
      </w:r>
      <w:bookmarkStart w:id="46380" w:name="_ETM_Q124_327189"/>
      <w:bookmarkEnd w:id="46380"/>
      <w:r>
        <w:rPr>
          <w:rtl/>
        </w:rPr>
        <w:t xml:space="preserve">סדרי </w:t>
      </w:r>
      <w:bookmarkStart w:id="46381" w:name="_ETM_Q124_327909"/>
      <w:bookmarkEnd w:id="46381"/>
      <w:r>
        <w:rPr>
          <w:rtl/>
        </w:rPr>
        <w:t>בראשית</w:t>
      </w:r>
      <w:r w:rsidR="0074307B">
        <w:rPr>
          <w:rFonts w:hint="cs"/>
          <w:rtl/>
        </w:rPr>
        <w:t>;</w:t>
      </w:r>
      <w:r>
        <w:rPr>
          <w:rtl/>
        </w:rPr>
        <w:t xml:space="preserve"> </w:t>
      </w:r>
      <w:bookmarkStart w:id="46382" w:name="_ETM_Q124_329360"/>
      <w:bookmarkEnd w:id="46382"/>
      <w:r>
        <w:rPr>
          <w:rtl/>
        </w:rPr>
        <w:t xml:space="preserve">הוא </w:t>
      </w:r>
      <w:bookmarkStart w:id="46383" w:name="_ETM_Q124_330230"/>
      <w:bookmarkEnd w:id="46383"/>
      <w:r>
        <w:rPr>
          <w:rtl/>
        </w:rPr>
        <w:t>מתקן</w:t>
      </w:r>
      <w:r>
        <w:rPr>
          <w:rFonts w:hint="cs"/>
          <w:rtl/>
        </w:rPr>
        <w:t>,</w:t>
      </w:r>
      <w:r>
        <w:rPr>
          <w:rtl/>
        </w:rPr>
        <w:t xml:space="preserve"> </w:t>
      </w:r>
      <w:bookmarkStart w:id="46384" w:name="_ETM_Q124_330980"/>
      <w:bookmarkEnd w:id="46384"/>
      <w:r>
        <w:rPr>
          <w:rtl/>
        </w:rPr>
        <w:t xml:space="preserve">לשיטתי </w:t>
      </w:r>
      <w:bookmarkStart w:id="46385" w:name="_ETM_Q124_331700"/>
      <w:bookmarkEnd w:id="46385"/>
      <w:r>
        <w:rPr>
          <w:rFonts w:hint="cs"/>
          <w:rtl/>
        </w:rPr>
        <w:t>כיושב-ראש</w:t>
      </w:r>
      <w:r>
        <w:rPr>
          <w:rtl/>
        </w:rPr>
        <w:t xml:space="preserve"> </w:t>
      </w:r>
      <w:bookmarkStart w:id="46386" w:name="_ETM_Q124_332480"/>
      <w:bookmarkEnd w:id="46386"/>
      <w:r>
        <w:rPr>
          <w:rtl/>
        </w:rPr>
        <w:t>הו</w:t>
      </w:r>
      <w:r>
        <w:rPr>
          <w:rFonts w:hint="cs"/>
          <w:rtl/>
        </w:rPr>
        <w:t>ו</w:t>
      </w:r>
      <w:r>
        <w:rPr>
          <w:rtl/>
        </w:rPr>
        <w:t>עדה</w:t>
      </w:r>
      <w:r>
        <w:rPr>
          <w:rFonts w:hint="cs"/>
          <w:rtl/>
        </w:rPr>
        <w:t>,</w:t>
      </w:r>
      <w:r>
        <w:rPr>
          <w:rtl/>
        </w:rPr>
        <w:t xml:space="preserve"> </w:t>
      </w:r>
      <w:bookmarkStart w:id="46387" w:name="_ETM_Q124_333669"/>
      <w:bookmarkEnd w:id="46387"/>
      <w:r>
        <w:rPr>
          <w:rFonts w:hint="cs"/>
          <w:rtl/>
        </w:rPr>
        <w:t>כמה</w:t>
      </w:r>
      <w:r>
        <w:rPr>
          <w:rtl/>
        </w:rPr>
        <w:t xml:space="preserve"> </w:t>
      </w:r>
      <w:bookmarkStart w:id="46388" w:name="_ETM_Q124_334180"/>
      <w:bookmarkEnd w:id="46388"/>
      <w:r>
        <w:rPr>
          <w:rtl/>
        </w:rPr>
        <w:t xml:space="preserve">עיוותים </w:t>
      </w:r>
      <w:bookmarkStart w:id="46389" w:name="_ETM_Q124_335310"/>
      <w:bookmarkEnd w:id="46389"/>
      <w:r>
        <w:rPr>
          <w:rtl/>
        </w:rPr>
        <w:t>ש</w:t>
      </w:r>
      <w:r>
        <w:rPr>
          <w:rFonts w:hint="cs"/>
          <w:rtl/>
        </w:rPr>
        <w:t xml:space="preserve">היו </w:t>
      </w:r>
      <w:r>
        <w:rPr>
          <w:rtl/>
        </w:rPr>
        <w:t xml:space="preserve">קיימים </w:t>
      </w:r>
      <w:bookmarkStart w:id="46390" w:name="_ETM_Q124_336240"/>
      <w:bookmarkStart w:id="46391" w:name="_ETM_Q124_336690"/>
      <w:bookmarkEnd w:id="46390"/>
      <w:bookmarkEnd w:id="46391"/>
      <w:r>
        <w:rPr>
          <w:rtl/>
        </w:rPr>
        <w:t xml:space="preserve">בהרכב </w:t>
      </w:r>
      <w:bookmarkStart w:id="46392" w:name="_ETM_Q124_337620"/>
      <w:bookmarkEnd w:id="46392"/>
      <w:r>
        <w:rPr>
          <w:rtl/>
        </w:rPr>
        <w:t xml:space="preserve">הוועדה </w:t>
      </w:r>
      <w:bookmarkStart w:id="46393" w:name="_ETM_Q124_338340"/>
      <w:bookmarkEnd w:id="46393"/>
      <w:r>
        <w:rPr>
          <w:rtl/>
        </w:rPr>
        <w:t xml:space="preserve">בהשוואה </w:t>
      </w:r>
      <w:bookmarkStart w:id="46394" w:name="_ETM_Q124_341460"/>
      <w:bookmarkEnd w:id="46394"/>
      <w:r>
        <w:rPr>
          <w:rFonts w:hint="cs"/>
          <w:rtl/>
        </w:rPr>
        <w:t>לו</w:t>
      </w:r>
      <w:r>
        <w:rPr>
          <w:rtl/>
        </w:rPr>
        <w:t xml:space="preserve">ועדות </w:t>
      </w:r>
      <w:bookmarkStart w:id="46395" w:name="_ETM_Q124_342060"/>
      <w:bookmarkEnd w:id="46395"/>
      <w:r>
        <w:rPr>
          <w:rtl/>
        </w:rPr>
        <w:t xml:space="preserve">מינוי </w:t>
      </w:r>
      <w:bookmarkStart w:id="46396" w:name="_ETM_Q124_343080"/>
      <w:bookmarkStart w:id="46397" w:name="_ETM_Q124_343889"/>
      <w:bookmarkEnd w:id="46396"/>
      <w:bookmarkEnd w:id="46397"/>
      <w:r>
        <w:rPr>
          <w:rtl/>
        </w:rPr>
        <w:t>אחרות</w:t>
      </w:r>
      <w:r>
        <w:rPr>
          <w:rFonts w:hint="cs"/>
          <w:rtl/>
        </w:rPr>
        <w:t>.</w:t>
      </w:r>
      <w:r>
        <w:rPr>
          <w:rtl/>
        </w:rPr>
        <w:t xml:space="preserve"> </w:t>
      </w:r>
      <w:bookmarkStart w:id="46398" w:name="_ETM_Q124_345260"/>
      <w:bookmarkEnd w:id="46398"/>
    </w:p>
    <w:p w:rsidR="00F4531C" w:rsidRDefault="00F4531C" w:rsidP="009A3130">
      <w:pPr>
        <w:rPr>
          <w:rtl/>
        </w:rPr>
      </w:pPr>
      <w:bookmarkStart w:id="46399" w:name="_ETM_Q124_344592"/>
      <w:bookmarkStart w:id="46400" w:name="_ETM_Q124_344717"/>
      <w:bookmarkEnd w:id="46399"/>
      <w:bookmarkEnd w:id="46400"/>
    </w:p>
    <w:p w:rsidR="00F4531C" w:rsidRDefault="0074307B" w:rsidP="0074307B">
      <w:pPr>
        <w:rPr>
          <w:rtl/>
        </w:rPr>
      </w:pPr>
      <w:bookmarkStart w:id="46401" w:name="_ETM_Q124_344763"/>
      <w:bookmarkStart w:id="46402" w:name="_ETM_Q124_344837"/>
      <w:bookmarkStart w:id="46403" w:name="_ETM_Q124_345560"/>
      <w:bookmarkStart w:id="46404" w:name="_ETM_Q124_345859"/>
      <w:bookmarkEnd w:id="46401"/>
      <w:bookmarkEnd w:id="46402"/>
      <w:bookmarkEnd w:id="46403"/>
      <w:bookmarkEnd w:id="46404"/>
      <w:r>
        <w:rPr>
          <w:rFonts w:hint="cs"/>
          <w:rtl/>
        </w:rPr>
        <w:t xml:space="preserve">לא </w:t>
      </w:r>
      <w:r w:rsidR="00F4531C">
        <w:rPr>
          <w:rtl/>
        </w:rPr>
        <w:t xml:space="preserve">סוד </w:t>
      </w:r>
      <w:bookmarkStart w:id="46405" w:name="_ETM_Q124_347349"/>
      <w:bookmarkEnd w:id="46405"/>
      <w:r w:rsidR="00F4531C">
        <w:rPr>
          <w:rtl/>
        </w:rPr>
        <w:t xml:space="preserve">שהנוסח </w:t>
      </w:r>
      <w:bookmarkStart w:id="46406" w:name="_ETM_Q124_348310"/>
      <w:bookmarkEnd w:id="46406"/>
      <w:r w:rsidR="00F4531C">
        <w:rPr>
          <w:rtl/>
        </w:rPr>
        <w:t xml:space="preserve">שאנחנו </w:t>
      </w:r>
      <w:bookmarkStart w:id="46407" w:name="_ETM_Q124_348790"/>
      <w:bookmarkEnd w:id="46407"/>
      <w:r w:rsidR="00F4531C">
        <w:rPr>
          <w:rtl/>
        </w:rPr>
        <w:t xml:space="preserve">מביאים </w:t>
      </w:r>
      <w:bookmarkStart w:id="46408" w:name="_ETM_Q124_349239"/>
      <w:bookmarkEnd w:id="46408"/>
      <w:r w:rsidR="00F4531C">
        <w:rPr>
          <w:rtl/>
        </w:rPr>
        <w:t xml:space="preserve">היום </w:t>
      </w:r>
      <w:bookmarkStart w:id="46409" w:name="_ETM_Q124_351000"/>
      <w:bookmarkEnd w:id="46409"/>
      <w:r w:rsidR="00F4531C">
        <w:rPr>
          <w:rtl/>
        </w:rPr>
        <w:t xml:space="preserve">שונה </w:t>
      </w:r>
      <w:bookmarkStart w:id="46410" w:name="_ETM_Q124_351450"/>
      <w:bookmarkEnd w:id="46410"/>
      <w:r w:rsidR="00F4531C">
        <w:rPr>
          <w:rtl/>
        </w:rPr>
        <w:t xml:space="preserve">מאוד </w:t>
      </w:r>
      <w:bookmarkStart w:id="46411" w:name="_ETM_Q124_351930"/>
      <w:bookmarkEnd w:id="46411"/>
      <w:r w:rsidR="00F4531C">
        <w:rPr>
          <w:rFonts w:hint="cs"/>
          <w:rtl/>
        </w:rPr>
        <w:t>מהנוסח</w:t>
      </w:r>
      <w:r w:rsidR="00F4531C">
        <w:rPr>
          <w:rtl/>
        </w:rPr>
        <w:t xml:space="preserve"> </w:t>
      </w:r>
      <w:bookmarkStart w:id="46412" w:name="_ETM_Q124_353380"/>
      <w:bookmarkEnd w:id="46412"/>
      <w:r w:rsidR="00F4531C">
        <w:rPr>
          <w:rtl/>
        </w:rPr>
        <w:t xml:space="preserve">שהביאה </w:t>
      </w:r>
      <w:bookmarkStart w:id="46413" w:name="_ETM_Q124_354970"/>
      <w:bookmarkEnd w:id="46413"/>
      <w:r w:rsidR="00F4531C">
        <w:rPr>
          <w:rtl/>
        </w:rPr>
        <w:t xml:space="preserve">הממשלה </w:t>
      </w:r>
      <w:bookmarkStart w:id="46414" w:name="_ETM_Q124_356240"/>
      <w:bookmarkEnd w:id="46414"/>
      <w:r w:rsidR="00F4531C">
        <w:rPr>
          <w:rtl/>
        </w:rPr>
        <w:t xml:space="preserve">לכנסת </w:t>
      </w:r>
      <w:bookmarkStart w:id="46415" w:name="_ETM_Q124_356930"/>
      <w:bookmarkEnd w:id="46415"/>
      <w:r w:rsidR="00F4531C">
        <w:rPr>
          <w:rtl/>
        </w:rPr>
        <w:t xml:space="preserve">לקריאה </w:t>
      </w:r>
      <w:bookmarkStart w:id="46416" w:name="_ETM_Q124_358130"/>
      <w:bookmarkEnd w:id="46416"/>
      <w:r w:rsidR="00F4531C">
        <w:rPr>
          <w:rtl/>
        </w:rPr>
        <w:t>ראשונה</w:t>
      </w:r>
      <w:r w:rsidR="00F4531C">
        <w:rPr>
          <w:rFonts w:hint="cs"/>
          <w:rtl/>
        </w:rPr>
        <w:t>.</w:t>
      </w:r>
      <w:r w:rsidR="00F4531C">
        <w:rPr>
          <w:rtl/>
        </w:rPr>
        <w:t xml:space="preserve"> </w:t>
      </w:r>
      <w:bookmarkStart w:id="46417" w:name="_ETM_Q124_359060"/>
      <w:bookmarkEnd w:id="46417"/>
      <w:r w:rsidR="00F4531C">
        <w:rPr>
          <w:rtl/>
        </w:rPr>
        <w:t xml:space="preserve">אף </w:t>
      </w:r>
      <w:bookmarkStart w:id="46418" w:name="_ETM_Q124_359300"/>
      <w:bookmarkEnd w:id="46418"/>
      <w:r w:rsidR="00F4531C">
        <w:rPr>
          <w:rFonts w:hint="cs"/>
          <w:rtl/>
        </w:rPr>
        <w:t>אחד</w:t>
      </w:r>
      <w:r w:rsidR="00F4531C">
        <w:rPr>
          <w:rtl/>
        </w:rPr>
        <w:t xml:space="preserve"> </w:t>
      </w:r>
      <w:bookmarkStart w:id="46419" w:name="_ETM_Q124_359600"/>
      <w:bookmarkEnd w:id="46419"/>
      <w:r w:rsidR="00F4531C">
        <w:rPr>
          <w:rtl/>
        </w:rPr>
        <w:t xml:space="preserve">לא </w:t>
      </w:r>
      <w:bookmarkStart w:id="46420" w:name="_ETM_Q124_359690"/>
      <w:bookmarkEnd w:id="46420"/>
      <w:r w:rsidR="00F4531C">
        <w:rPr>
          <w:rtl/>
        </w:rPr>
        <w:t xml:space="preserve">מסתיר </w:t>
      </w:r>
      <w:bookmarkStart w:id="46421" w:name="_ETM_Q124_360139"/>
      <w:bookmarkEnd w:id="46421"/>
      <w:r w:rsidR="00F4531C">
        <w:rPr>
          <w:rtl/>
        </w:rPr>
        <w:t xml:space="preserve">את </w:t>
      </w:r>
      <w:bookmarkStart w:id="46422" w:name="_ETM_Q124_360320"/>
      <w:bookmarkEnd w:id="46422"/>
      <w:r w:rsidR="00F4531C">
        <w:rPr>
          <w:rtl/>
        </w:rPr>
        <w:t xml:space="preserve">העובדה </w:t>
      </w:r>
      <w:bookmarkStart w:id="46423" w:name="_ETM_Q124_361310"/>
      <w:bookmarkEnd w:id="46423"/>
      <w:r w:rsidR="00F4531C">
        <w:rPr>
          <w:rtl/>
        </w:rPr>
        <w:t>הזו</w:t>
      </w:r>
      <w:r w:rsidR="00F4531C">
        <w:rPr>
          <w:rFonts w:hint="cs"/>
          <w:rtl/>
        </w:rPr>
        <w:t>.</w:t>
      </w:r>
      <w:r w:rsidR="00F4531C">
        <w:rPr>
          <w:rtl/>
        </w:rPr>
        <w:t xml:space="preserve"> </w:t>
      </w:r>
      <w:bookmarkStart w:id="46424" w:name="_ETM_Q124_361820"/>
      <w:bookmarkEnd w:id="46424"/>
      <w:r w:rsidR="00F4531C">
        <w:rPr>
          <w:rtl/>
        </w:rPr>
        <w:t xml:space="preserve">היה </w:t>
      </w:r>
      <w:bookmarkStart w:id="46425" w:name="_ETM_Q124_362030"/>
      <w:bookmarkEnd w:id="46425"/>
      <w:r w:rsidR="00F4531C">
        <w:rPr>
          <w:rtl/>
        </w:rPr>
        <w:t xml:space="preserve">ניסיון </w:t>
      </w:r>
      <w:bookmarkStart w:id="46426" w:name="_ETM_Q124_363139"/>
      <w:bookmarkEnd w:id="46426"/>
      <w:r w:rsidR="00F4531C">
        <w:rPr>
          <w:rtl/>
        </w:rPr>
        <w:t xml:space="preserve">לטעון </w:t>
      </w:r>
      <w:bookmarkStart w:id="46427" w:name="_ETM_Q124_364370"/>
      <w:bookmarkEnd w:id="46427"/>
      <w:r w:rsidR="00F4531C">
        <w:rPr>
          <w:rtl/>
        </w:rPr>
        <w:t xml:space="preserve">שהנוסח </w:t>
      </w:r>
      <w:bookmarkStart w:id="46428" w:name="_ETM_Q124_365030"/>
      <w:bookmarkEnd w:id="46428"/>
      <w:r w:rsidR="00F4531C">
        <w:rPr>
          <w:rtl/>
        </w:rPr>
        <w:t xml:space="preserve">הזה </w:t>
      </w:r>
      <w:bookmarkStart w:id="46429" w:name="_ETM_Q124_365330"/>
      <w:bookmarkEnd w:id="46429"/>
      <w:r w:rsidR="00F4531C">
        <w:rPr>
          <w:rtl/>
        </w:rPr>
        <w:t xml:space="preserve">מהווה </w:t>
      </w:r>
      <w:bookmarkStart w:id="46430" w:name="_ETM_Q124_365930"/>
      <w:bookmarkEnd w:id="46430"/>
      <w:r w:rsidR="00F4531C">
        <w:rPr>
          <w:rtl/>
        </w:rPr>
        <w:t xml:space="preserve">נושא </w:t>
      </w:r>
      <w:bookmarkStart w:id="46431" w:name="_ETM_Q124_366320"/>
      <w:bookmarkEnd w:id="46431"/>
      <w:r w:rsidR="00F4531C">
        <w:rPr>
          <w:rtl/>
        </w:rPr>
        <w:t>חדש</w:t>
      </w:r>
      <w:r w:rsidR="00F4531C">
        <w:rPr>
          <w:rFonts w:hint="cs"/>
          <w:rtl/>
        </w:rPr>
        <w:t>,</w:t>
      </w:r>
      <w:r w:rsidR="00F4531C">
        <w:rPr>
          <w:rtl/>
        </w:rPr>
        <w:t xml:space="preserve"> </w:t>
      </w:r>
      <w:bookmarkStart w:id="46432" w:name="_ETM_Q124_366980"/>
      <w:bookmarkEnd w:id="46432"/>
      <w:r w:rsidR="00F4531C">
        <w:rPr>
          <w:rtl/>
        </w:rPr>
        <w:t xml:space="preserve">והטענה </w:t>
      </w:r>
      <w:bookmarkStart w:id="46433" w:name="_ETM_Q124_367550"/>
      <w:bookmarkEnd w:id="46433"/>
      <w:r w:rsidR="00F4531C">
        <w:rPr>
          <w:rtl/>
        </w:rPr>
        <w:t xml:space="preserve">הזאת </w:t>
      </w:r>
      <w:bookmarkStart w:id="46434" w:name="_ETM_Q124_367790"/>
      <w:bookmarkEnd w:id="46434"/>
      <w:r w:rsidR="00F4531C">
        <w:rPr>
          <w:rtl/>
        </w:rPr>
        <w:t xml:space="preserve">נפלה </w:t>
      </w:r>
      <w:bookmarkStart w:id="46435" w:name="_ETM_Q124_368180"/>
      <w:bookmarkEnd w:id="46435"/>
      <w:r w:rsidR="00F4531C">
        <w:rPr>
          <w:rtl/>
        </w:rPr>
        <w:t xml:space="preserve">בוועדת </w:t>
      </w:r>
      <w:bookmarkStart w:id="46436" w:name="_ETM_Q124_368720"/>
      <w:bookmarkEnd w:id="46436"/>
      <w:r w:rsidR="00F4531C">
        <w:rPr>
          <w:rtl/>
        </w:rPr>
        <w:t xml:space="preserve">הכנסת </w:t>
      </w:r>
      <w:bookmarkStart w:id="46437" w:name="_ETM_Q124_369410"/>
      <w:bookmarkEnd w:id="46437"/>
      <w:r w:rsidR="00F4531C">
        <w:rPr>
          <w:rtl/>
        </w:rPr>
        <w:t xml:space="preserve">בתמיכת </w:t>
      </w:r>
      <w:bookmarkStart w:id="46438" w:name="_ETM_Q124_369980"/>
      <w:bookmarkEnd w:id="46438"/>
      <w:r w:rsidR="00F4531C">
        <w:rPr>
          <w:rtl/>
        </w:rPr>
        <w:t xml:space="preserve">הייעוץ </w:t>
      </w:r>
      <w:bookmarkStart w:id="46439" w:name="_ETM_Q124_370370"/>
      <w:bookmarkEnd w:id="46439"/>
      <w:r w:rsidR="00F4531C">
        <w:rPr>
          <w:rtl/>
        </w:rPr>
        <w:t>המשפטי</w:t>
      </w:r>
      <w:r>
        <w:rPr>
          <w:rFonts w:hint="cs"/>
          <w:rtl/>
        </w:rPr>
        <w:t>,</w:t>
      </w:r>
      <w:r w:rsidR="00F4531C">
        <w:rPr>
          <w:rtl/>
        </w:rPr>
        <w:t xml:space="preserve"> </w:t>
      </w:r>
      <w:bookmarkStart w:id="46440" w:name="_ETM_Q124_371480"/>
      <w:bookmarkEnd w:id="46440"/>
      <w:r w:rsidR="00F4531C">
        <w:rPr>
          <w:rtl/>
        </w:rPr>
        <w:t xml:space="preserve">מכיוון </w:t>
      </w:r>
      <w:bookmarkStart w:id="46441" w:name="_ETM_Q124_371960"/>
      <w:bookmarkEnd w:id="46441"/>
      <w:r w:rsidR="00F4531C">
        <w:rPr>
          <w:rtl/>
        </w:rPr>
        <w:t xml:space="preserve">שגם </w:t>
      </w:r>
      <w:bookmarkStart w:id="46442" w:name="_ETM_Q124_372320"/>
      <w:bookmarkEnd w:id="46442"/>
      <w:r w:rsidR="00F4531C">
        <w:rPr>
          <w:rtl/>
        </w:rPr>
        <w:t xml:space="preserve">הצעת </w:t>
      </w:r>
      <w:bookmarkStart w:id="46443" w:name="_ETM_Q124_372710"/>
      <w:bookmarkEnd w:id="46443"/>
      <w:r w:rsidR="00F4531C">
        <w:rPr>
          <w:rtl/>
        </w:rPr>
        <w:t xml:space="preserve">החוק </w:t>
      </w:r>
      <w:bookmarkStart w:id="46444" w:name="_ETM_Q124_372980"/>
      <w:bookmarkEnd w:id="46444"/>
      <w:r w:rsidR="00F4531C">
        <w:rPr>
          <w:rtl/>
        </w:rPr>
        <w:t xml:space="preserve">המקורית </w:t>
      </w:r>
      <w:bookmarkStart w:id="46445" w:name="_ETM_Q124_373490"/>
      <w:bookmarkEnd w:id="46445"/>
      <w:r w:rsidR="00F4531C">
        <w:rPr>
          <w:rtl/>
        </w:rPr>
        <w:t xml:space="preserve">של </w:t>
      </w:r>
      <w:bookmarkStart w:id="46446" w:name="_ETM_Q124_373639"/>
      <w:bookmarkEnd w:id="46446"/>
      <w:r w:rsidR="00F4531C">
        <w:rPr>
          <w:rtl/>
        </w:rPr>
        <w:t xml:space="preserve">הממשלה </w:t>
      </w:r>
      <w:bookmarkStart w:id="46447" w:name="_ETM_Q124_374820"/>
      <w:bookmarkEnd w:id="46447"/>
      <w:r w:rsidR="00F4531C">
        <w:rPr>
          <w:rtl/>
        </w:rPr>
        <w:t xml:space="preserve">וגם </w:t>
      </w:r>
      <w:bookmarkStart w:id="46448" w:name="_ETM_Q124_375240"/>
      <w:bookmarkEnd w:id="46448"/>
      <w:r w:rsidR="00F4531C">
        <w:rPr>
          <w:rtl/>
        </w:rPr>
        <w:t xml:space="preserve">הצעת </w:t>
      </w:r>
      <w:bookmarkStart w:id="46449" w:name="_ETM_Q124_375690"/>
      <w:bookmarkEnd w:id="46449"/>
      <w:r w:rsidR="00F4531C">
        <w:rPr>
          <w:rtl/>
        </w:rPr>
        <w:t xml:space="preserve">החוק </w:t>
      </w:r>
      <w:bookmarkStart w:id="46450" w:name="_ETM_Q124_375990"/>
      <w:bookmarkEnd w:id="46450"/>
      <w:r w:rsidR="00F4531C">
        <w:rPr>
          <w:rtl/>
        </w:rPr>
        <w:t xml:space="preserve">הזו </w:t>
      </w:r>
      <w:bookmarkStart w:id="46451" w:name="_ETM_Q124_376860"/>
      <w:bookmarkEnd w:id="46451"/>
      <w:r w:rsidR="00F4531C">
        <w:rPr>
          <w:rtl/>
        </w:rPr>
        <w:t xml:space="preserve">עוסקות </w:t>
      </w:r>
      <w:bookmarkStart w:id="46452" w:name="_ETM_Q124_377700"/>
      <w:bookmarkEnd w:id="46452"/>
      <w:r w:rsidR="00F4531C">
        <w:rPr>
          <w:rtl/>
        </w:rPr>
        <w:t xml:space="preserve">שתיהן </w:t>
      </w:r>
      <w:bookmarkStart w:id="46453" w:name="_ETM_Q124_379010"/>
      <w:bookmarkEnd w:id="46453"/>
      <w:r w:rsidR="00F4531C">
        <w:rPr>
          <w:rtl/>
        </w:rPr>
        <w:t xml:space="preserve">בדיוק </w:t>
      </w:r>
      <w:bookmarkStart w:id="46454" w:name="_ETM_Q124_379579"/>
      <w:bookmarkEnd w:id="46454"/>
      <w:r w:rsidR="00F4531C">
        <w:rPr>
          <w:rtl/>
        </w:rPr>
        <w:t xml:space="preserve">באותו </w:t>
      </w:r>
      <w:bookmarkStart w:id="46455" w:name="_ETM_Q124_380000"/>
      <w:bookmarkEnd w:id="46455"/>
      <w:r w:rsidR="00F4531C">
        <w:rPr>
          <w:rtl/>
        </w:rPr>
        <w:t>נושא</w:t>
      </w:r>
      <w:r w:rsidR="00F4531C">
        <w:rPr>
          <w:rFonts w:hint="cs"/>
          <w:rtl/>
        </w:rPr>
        <w:t xml:space="preserve"> </w:t>
      </w:r>
      <w:r w:rsidR="00F4531C">
        <w:rPr>
          <w:rtl/>
        </w:rPr>
        <w:t>–</w:t>
      </w:r>
      <w:r w:rsidR="00F4531C">
        <w:rPr>
          <w:rFonts w:hint="cs"/>
          <w:rtl/>
        </w:rPr>
        <w:t xml:space="preserve"> מהו הרכבה</w:t>
      </w:r>
      <w:r w:rsidR="00F4531C">
        <w:rPr>
          <w:rtl/>
        </w:rPr>
        <w:t xml:space="preserve"> </w:t>
      </w:r>
      <w:bookmarkStart w:id="46456" w:name="_ETM_Q124_380990"/>
      <w:bookmarkStart w:id="46457" w:name="_ETM_Q124_381290"/>
      <w:bookmarkStart w:id="46458" w:name="_ETM_Q124_382370"/>
      <w:bookmarkEnd w:id="46456"/>
      <w:bookmarkEnd w:id="46457"/>
      <w:bookmarkEnd w:id="46458"/>
      <w:r w:rsidR="00F4531C">
        <w:rPr>
          <w:rtl/>
        </w:rPr>
        <w:t xml:space="preserve">של </w:t>
      </w:r>
      <w:bookmarkStart w:id="46459" w:name="_ETM_Q124_382970"/>
      <w:bookmarkEnd w:id="46459"/>
      <w:r w:rsidR="00F4531C">
        <w:rPr>
          <w:rtl/>
        </w:rPr>
        <w:t xml:space="preserve">הוועדה </w:t>
      </w:r>
      <w:bookmarkStart w:id="46460" w:name="_ETM_Q124_383690"/>
      <w:bookmarkEnd w:id="46460"/>
      <w:r w:rsidR="00F4531C">
        <w:rPr>
          <w:rtl/>
        </w:rPr>
        <w:t xml:space="preserve">למינוי </w:t>
      </w:r>
      <w:bookmarkStart w:id="46461" w:name="_ETM_Q124_384650"/>
      <w:bookmarkEnd w:id="46461"/>
      <w:r w:rsidR="00F4531C">
        <w:rPr>
          <w:rtl/>
        </w:rPr>
        <w:t>דיינים</w:t>
      </w:r>
      <w:r w:rsidR="00F4531C">
        <w:rPr>
          <w:rFonts w:hint="cs"/>
          <w:rtl/>
        </w:rPr>
        <w:t>.</w:t>
      </w:r>
      <w:r w:rsidR="00F4531C">
        <w:rPr>
          <w:rtl/>
        </w:rPr>
        <w:t xml:space="preserve"> </w:t>
      </w:r>
      <w:bookmarkStart w:id="46462" w:name="_ETM_Q124_386069"/>
      <w:bookmarkEnd w:id="46462"/>
    </w:p>
    <w:p w:rsidR="00F4531C" w:rsidRDefault="00F4531C" w:rsidP="009A3130">
      <w:pPr>
        <w:rPr>
          <w:rtl/>
        </w:rPr>
      </w:pPr>
      <w:bookmarkStart w:id="46463" w:name="_ETM_Q124_384790"/>
      <w:bookmarkStart w:id="46464" w:name="_ETM_Q124_384888"/>
      <w:bookmarkEnd w:id="46463"/>
      <w:bookmarkEnd w:id="46464"/>
    </w:p>
    <w:p w:rsidR="00F4531C" w:rsidRDefault="00F4531C" w:rsidP="0074307B">
      <w:pPr>
        <w:rPr>
          <w:rtl/>
        </w:rPr>
      </w:pPr>
      <w:bookmarkStart w:id="46465" w:name="_ETM_Q124_384935"/>
      <w:bookmarkStart w:id="46466" w:name="_ETM_Q124_385016"/>
      <w:bookmarkStart w:id="46467" w:name="_ETM_Q124_386309"/>
      <w:bookmarkEnd w:id="46465"/>
      <w:bookmarkEnd w:id="46466"/>
      <w:bookmarkEnd w:id="46467"/>
      <w:r>
        <w:rPr>
          <w:rtl/>
        </w:rPr>
        <w:t xml:space="preserve">כפי </w:t>
      </w:r>
      <w:bookmarkStart w:id="46468" w:name="_ETM_Q124_386489"/>
      <w:bookmarkEnd w:id="46468"/>
      <w:r>
        <w:rPr>
          <w:rtl/>
        </w:rPr>
        <w:t xml:space="preserve">שציין </w:t>
      </w:r>
      <w:bookmarkStart w:id="46469" w:name="_ETM_Q124_386999"/>
      <w:bookmarkEnd w:id="46469"/>
      <w:r>
        <w:rPr>
          <w:rtl/>
        </w:rPr>
        <w:t xml:space="preserve">בצדק </w:t>
      </w:r>
      <w:bookmarkStart w:id="46470" w:name="_ETM_Q124_387540"/>
      <w:bookmarkEnd w:id="46470"/>
      <w:r>
        <w:rPr>
          <w:rtl/>
        </w:rPr>
        <w:t xml:space="preserve">חבר </w:t>
      </w:r>
      <w:bookmarkStart w:id="46471" w:name="_ETM_Q124_387839"/>
      <w:bookmarkEnd w:id="46471"/>
      <w:r>
        <w:rPr>
          <w:rtl/>
        </w:rPr>
        <w:t xml:space="preserve">הכנסת </w:t>
      </w:r>
      <w:bookmarkStart w:id="46472" w:name="_ETM_Q124_388319"/>
      <w:bookmarkEnd w:id="46472"/>
      <w:r>
        <w:rPr>
          <w:rtl/>
        </w:rPr>
        <w:t xml:space="preserve">עיסאווי </w:t>
      </w:r>
      <w:bookmarkStart w:id="46473" w:name="_ETM_Q124_389249"/>
      <w:bookmarkEnd w:id="46473"/>
      <w:r>
        <w:rPr>
          <w:rtl/>
        </w:rPr>
        <w:t>פריג'</w:t>
      </w:r>
      <w:r>
        <w:rPr>
          <w:rFonts w:hint="cs"/>
          <w:rtl/>
        </w:rPr>
        <w:t>,</w:t>
      </w:r>
      <w:r>
        <w:rPr>
          <w:rtl/>
        </w:rPr>
        <w:t xml:space="preserve"> </w:t>
      </w:r>
      <w:bookmarkStart w:id="46474" w:name="_ETM_Q124_390450"/>
      <w:bookmarkEnd w:id="46474"/>
      <w:r>
        <w:rPr>
          <w:rtl/>
        </w:rPr>
        <w:t xml:space="preserve">במציאות </w:t>
      </w:r>
      <w:bookmarkStart w:id="46475" w:name="_ETM_Q124_391200"/>
      <w:bookmarkEnd w:id="46475"/>
      <w:r>
        <w:rPr>
          <w:rtl/>
        </w:rPr>
        <w:t xml:space="preserve">מתוקנת </w:t>
      </w:r>
      <w:bookmarkStart w:id="46476" w:name="_ETM_Q124_393069"/>
      <w:bookmarkEnd w:id="46476"/>
      <w:r>
        <w:rPr>
          <w:rtl/>
        </w:rPr>
        <w:t xml:space="preserve">הצעת </w:t>
      </w:r>
      <w:bookmarkStart w:id="46477" w:name="_ETM_Q124_393639"/>
      <w:bookmarkEnd w:id="46477"/>
      <w:r>
        <w:rPr>
          <w:rtl/>
        </w:rPr>
        <w:t xml:space="preserve">החוק </w:t>
      </w:r>
      <w:bookmarkStart w:id="46478" w:name="_ETM_Q124_395019"/>
      <w:bookmarkEnd w:id="46478"/>
      <w:r>
        <w:rPr>
          <w:rtl/>
        </w:rPr>
        <w:t xml:space="preserve">של </w:t>
      </w:r>
      <w:bookmarkStart w:id="46479" w:name="_ETM_Q124_396099"/>
      <w:bookmarkEnd w:id="46479"/>
      <w:r>
        <w:rPr>
          <w:rtl/>
        </w:rPr>
        <w:t xml:space="preserve">הממשלה </w:t>
      </w:r>
      <w:bookmarkStart w:id="46480" w:name="_ETM_Q124_398069"/>
      <w:bookmarkEnd w:id="46480"/>
      <w:r>
        <w:rPr>
          <w:rtl/>
        </w:rPr>
        <w:t xml:space="preserve">אולי </w:t>
      </w:r>
      <w:bookmarkStart w:id="46481" w:name="_ETM_Q124_398489"/>
      <w:bookmarkEnd w:id="46481"/>
      <w:r>
        <w:rPr>
          <w:rtl/>
        </w:rPr>
        <w:t xml:space="preserve">הייתה </w:t>
      </w:r>
      <w:bookmarkStart w:id="46482" w:name="_ETM_Q124_398790"/>
      <w:bookmarkEnd w:id="46482"/>
      <w:r>
        <w:rPr>
          <w:rtl/>
        </w:rPr>
        <w:t xml:space="preserve">יכולה </w:t>
      </w:r>
      <w:bookmarkStart w:id="46483" w:name="_ETM_Q124_399329"/>
      <w:bookmarkEnd w:id="46483"/>
      <w:r>
        <w:rPr>
          <w:rtl/>
        </w:rPr>
        <w:t xml:space="preserve">לעורר </w:t>
      </w:r>
      <w:bookmarkStart w:id="46484" w:name="_ETM_Q124_399870"/>
      <w:bookmarkEnd w:id="46484"/>
      <w:r>
        <w:rPr>
          <w:rtl/>
        </w:rPr>
        <w:t xml:space="preserve">שאלות </w:t>
      </w:r>
      <w:bookmarkStart w:id="46485" w:name="_ETM_Q124_401200"/>
      <w:bookmarkEnd w:id="46485"/>
      <w:r>
        <w:rPr>
          <w:rtl/>
        </w:rPr>
        <w:t xml:space="preserve">בדבר </w:t>
      </w:r>
      <w:bookmarkStart w:id="46486" w:name="_ETM_Q124_401739"/>
      <w:bookmarkEnd w:id="46486"/>
      <w:r>
        <w:rPr>
          <w:rtl/>
        </w:rPr>
        <w:t xml:space="preserve">מערכת </w:t>
      </w:r>
      <w:bookmarkStart w:id="46487" w:name="_ETM_Q124_402370"/>
      <w:bookmarkEnd w:id="46487"/>
      <w:r>
        <w:rPr>
          <w:rtl/>
        </w:rPr>
        <w:t xml:space="preserve">היחסים </w:t>
      </w:r>
      <w:bookmarkStart w:id="46488" w:name="_ETM_Q124_403120"/>
      <w:bookmarkEnd w:id="46488"/>
      <w:r>
        <w:rPr>
          <w:rtl/>
        </w:rPr>
        <w:t xml:space="preserve">בין </w:t>
      </w:r>
      <w:bookmarkStart w:id="46489" w:name="_ETM_Q124_403329"/>
      <w:bookmarkEnd w:id="46489"/>
      <w:r>
        <w:rPr>
          <w:rtl/>
        </w:rPr>
        <w:t xml:space="preserve">הממשלה </w:t>
      </w:r>
      <w:bookmarkStart w:id="46490" w:name="_ETM_Q124_404200"/>
      <w:bookmarkEnd w:id="46490"/>
      <w:r>
        <w:rPr>
          <w:rtl/>
        </w:rPr>
        <w:t xml:space="preserve">לבין </w:t>
      </w:r>
      <w:bookmarkStart w:id="46491" w:name="_ETM_Q124_404709"/>
      <w:bookmarkEnd w:id="46491"/>
      <w:r>
        <w:rPr>
          <w:rtl/>
        </w:rPr>
        <w:t>הכנסת</w:t>
      </w:r>
      <w:r>
        <w:rPr>
          <w:rFonts w:hint="cs"/>
          <w:rtl/>
        </w:rPr>
        <w:t>,</w:t>
      </w:r>
      <w:r>
        <w:rPr>
          <w:rtl/>
        </w:rPr>
        <w:t xml:space="preserve"> </w:t>
      </w:r>
      <w:bookmarkStart w:id="46492" w:name="_ETM_Q124_405489"/>
      <w:bookmarkEnd w:id="46492"/>
      <w:r>
        <w:rPr>
          <w:rtl/>
        </w:rPr>
        <w:t>ו</w:t>
      </w:r>
      <w:r w:rsidR="0074307B">
        <w:rPr>
          <w:rFonts w:hint="cs"/>
          <w:rtl/>
        </w:rPr>
        <w:t>ה</w:t>
      </w:r>
      <w:r>
        <w:rPr>
          <w:rtl/>
        </w:rPr>
        <w:t xml:space="preserve">אם </w:t>
      </w:r>
      <w:bookmarkStart w:id="46493" w:name="_ETM_Q124_405819"/>
      <w:bookmarkEnd w:id="46493"/>
      <w:r>
        <w:rPr>
          <w:rtl/>
        </w:rPr>
        <w:t xml:space="preserve">ביכולתה </w:t>
      </w:r>
      <w:bookmarkStart w:id="46494" w:name="_ETM_Q124_407100"/>
      <w:bookmarkEnd w:id="46494"/>
      <w:r>
        <w:rPr>
          <w:rtl/>
        </w:rPr>
        <w:t xml:space="preserve">של </w:t>
      </w:r>
      <w:bookmarkStart w:id="46495" w:name="_ETM_Q124_407370"/>
      <w:bookmarkEnd w:id="46495"/>
      <w:r>
        <w:rPr>
          <w:rtl/>
        </w:rPr>
        <w:t>הממשלה</w:t>
      </w:r>
      <w:r>
        <w:rPr>
          <w:rFonts w:hint="cs"/>
          <w:rtl/>
        </w:rPr>
        <w:t>,</w:t>
      </w:r>
      <w:r>
        <w:rPr>
          <w:rtl/>
        </w:rPr>
        <w:t xml:space="preserve"> </w:t>
      </w:r>
      <w:bookmarkStart w:id="46496" w:name="_ETM_Q124_408090"/>
      <w:bookmarkEnd w:id="46496"/>
      <w:r>
        <w:rPr>
          <w:rtl/>
        </w:rPr>
        <w:t xml:space="preserve">באמצעות </w:t>
      </w:r>
      <w:bookmarkStart w:id="46497" w:name="_ETM_Q124_408630"/>
      <w:bookmarkEnd w:id="46497"/>
      <w:r>
        <w:rPr>
          <w:rtl/>
        </w:rPr>
        <w:t xml:space="preserve">הבחירה </w:t>
      </w:r>
      <w:bookmarkStart w:id="46498" w:name="_ETM_Q124_409140"/>
      <w:bookmarkEnd w:id="46498"/>
      <w:r>
        <w:rPr>
          <w:rtl/>
        </w:rPr>
        <w:t xml:space="preserve">שלה </w:t>
      </w:r>
      <w:bookmarkStart w:id="46499" w:name="_ETM_Q124_410750"/>
      <w:bookmarkEnd w:id="46499"/>
      <w:r>
        <w:rPr>
          <w:rtl/>
        </w:rPr>
        <w:t xml:space="preserve">בשרים </w:t>
      </w:r>
      <w:bookmarkStart w:id="46500" w:name="_ETM_Q124_411409"/>
      <w:bookmarkEnd w:id="46500"/>
      <w:r>
        <w:rPr>
          <w:rtl/>
        </w:rPr>
        <w:t xml:space="preserve">מסוימים </w:t>
      </w:r>
      <w:bookmarkStart w:id="46501" w:name="_ETM_Q124_412010"/>
      <w:bookmarkEnd w:id="46501"/>
      <w:r>
        <w:rPr>
          <w:rtl/>
        </w:rPr>
        <w:t xml:space="preserve">לכהן </w:t>
      </w:r>
      <w:bookmarkStart w:id="46502" w:name="_ETM_Q124_412430"/>
      <w:bookmarkEnd w:id="46502"/>
      <w:r>
        <w:rPr>
          <w:rtl/>
        </w:rPr>
        <w:t>בוועדה</w:t>
      </w:r>
      <w:r>
        <w:rPr>
          <w:rFonts w:hint="cs"/>
          <w:rtl/>
        </w:rPr>
        <w:t>,</w:t>
      </w:r>
      <w:r>
        <w:rPr>
          <w:rtl/>
        </w:rPr>
        <w:t xml:space="preserve"> </w:t>
      </w:r>
      <w:bookmarkStart w:id="46503" w:name="_ETM_Q124_413659"/>
      <w:bookmarkEnd w:id="46503"/>
      <w:r>
        <w:rPr>
          <w:rtl/>
        </w:rPr>
        <w:t xml:space="preserve">להכתיב </w:t>
      </w:r>
      <w:bookmarkStart w:id="46504" w:name="_ETM_Q124_414709"/>
      <w:bookmarkEnd w:id="46504"/>
      <w:r>
        <w:rPr>
          <w:rtl/>
        </w:rPr>
        <w:t xml:space="preserve">משהו </w:t>
      </w:r>
      <w:bookmarkStart w:id="46505" w:name="_ETM_Q124_415310"/>
      <w:bookmarkEnd w:id="46505"/>
      <w:r>
        <w:rPr>
          <w:rtl/>
        </w:rPr>
        <w:t xml:space="preserve">לכנסת </w:t>
      </w:r>
      <w:bookmarkStart w:id="46506" w:name="_ETM_Q124_415909"/>
      <w:bookmarkEnd w:id="46506"/>
      <w:r>
        <w:rPr>
          <w:rtl/>
        </w:rPr>
        <w:t xml:space="preserve">בכל </w:t>
      </w:r>
      <w:bookmarkStart w:id="46507" w:name="_ETM_Q124_416299"/>
      <w:bookmarkEnd w:id="46507"/>
      <w:r>
        <w:rPr>
          <w:rtl/>
        </w:rPr>
        <w:t xml:space="preserve">הנוגע </w:t>
      </w:r>
      <w:bookmarkStart w:id="46508" w:name="_ETM_Q124_416780"/>
      <w:bookmarkEnd w:id="46508"/>
      <w:r>
        <w:rPr>
          <w:rtl/>
        </w:rPr>
        <w:t xml:space="preserve">למי </w:t>
      </w:r>
      <w:bookmarkStart w:id="46509" w:name="_ETM_Q124_417079"/>
      <w:bookmarkEnd w:id="46509"/>
      <w:r>
        <w:rPr>
          <w:rtl/>
        </w:rPr>
        <w:t xml:space="preserve">יכול </w:t>
      </w:r>
      <w:bookmarkStart w:id="46510" w:name="_ETM_Q124_417469"/>
      <w:bookmarkEnd w:id="46510"/>
      <w:r>
        <w:rPr>
          <w:rtl/>
        </w:rPr>
        <w:t>להיבחר</w:t>
      </w:r>
      <w:r w:rsidR="0074307B">
        <w:rPr>
          <w:rFonts w:hint="cs"/>
          <w:rtl/>
        </w:rPr>
        <w:t>.</w:t>
      </w:r>
      <w:r>
        <w:rPr>
          <w:rtl/>
        </w:rPr>
        <w:t xml:space="preserve"> </w:t>
      </w:r>
      <w:bookmarkStart w:id="46511" w:name="_ETM_Q124_418690"/>
      <w:bookmarkEnd w:id="46511"/>
      <w:r>
        <w:rPr>
          <w:rtl/>
        </w:rPr>
        <w:t xml:space="preserve">אבל </w:t>
      </w:r>
      <w:bookmarkStart w:id="46512" w:name="_ETM_Q124_419050"/>
      <w:bookmarkEnd w:id="46512"/>
      <w:r>
        <w:rPr>
          <w:rtl/>
        </w:rPr>
        <w:t xml:space="preserve">בוודאי </w:t>
      </w:r>
      <w:bookmarkStart w:id="46513" w:name="_ETM_Q124_420350"/>
      <w:bookmarkEnd w:id="46513"/>
      <w:r>
        <w:rPr>
          <w:rtl/>
        </w:rPr>
        <w:t xml:space="preserve">שבמציאות </w:t>
      </w:r>
      <w:bookmarkStart w:id="46514" w:name="_ETM_Q124_421160"/>
      <w:bookmarkEnd w:id="46514"/>
      <w:r>
        <w:rPr>
          <w:rtl/>
        </w:rPr>
        <w:t xml:space="preserve">מתוקנת </w:t>
      </w:r>
      <w:bookmarkStart w:id="46515" w:name="_ETM_Q124_422739"/>
      <w:bookmarkEnd w:id="46515"/>
      <w:r>
        <w:rPr>
          <w:rtl/>
        </w:rPr>
        <w:t xml:space="preserve">לא </w:t>
      </w:r>
      <w:bookmarkStart w:id="46516" w:name="_ETM_Q124_423129"/>
      <w:bookmarkEnd w:id="46516"/>
      <w:r>
        <w:rPr>
          <w:rtl/>
        </w:rPr>
        <w:t xml:space="preserve">היה </w:t>
      </w:r>
      <w:bookmarkStart w:id="46517" w:name="_ETM_Q124_423430"/>
      <w:bookmarkEnd w:id="46517"/>
      <w:r>
        <w:rPr>
          <w:rtl/>
        </w:rPr>
        <w:t xml:space="preserve">מקום </w:t>
      </w:r>
      <w:bookmarkStart w:id="46518" w:name="_ETM_Q124_423969"/>
      <w:bookmarkEnd w:id="46518"/>
      <w:r>
        <w:rPr>
          <w:rtl/>
        </w:rPr>
        <w:t xml:space="preserve">לטענתם </w:t>
      </w:r>
      <w:bookmarkStart w:id="46519" w:name="_ETM_Q124_424989"/>
      <w:bookmarkEnd w:id="46519"/>
      <w:r>
        <w:rPr>
          <w:rtl/>
        </w:rPr>
        <w:t xml:space="preserve">של </w:t>
      </w:r>
      <w:bookmarkStart w:id="46520" w:name="_ETM_Q124_425229"/>
      <w:bookmarkEnd w:id="46520"/>
      <w:r>
        <w:rPr>
          <w:rtl/>
        </w:rPr>
        <w:t xml:space="preserve">חברי </w:t>
      </w:r>
      <w:bookmarkStart w:id="46521" w:name="_ETM_Q124_425589"/>
      <w:bookmarkEnd w:id="46521"/>
      <w:r>
        <w:rPr>
          <w:rtl/>
        </w:rPr>
        <w:t xml:space="preserve">הכנסת </w:t>
      </w:r>
      <w:bookmarkStart w:id="46522" w:name="_ETM_Q124_426129"/>
      <w:bookmarkEnd w:id="46522"/>
      <w:r>
        <w:rPr>
          <w:rtl/>
        </w:rPr>
        <w:t xml:space="preserve">החרדים </w:t>
      </w:r>
      <w:bookmarkStart w:id="46523" w:name="_ETM_Q124_427239"/>
      <w:bookmarkEnd w:id="46523"/>
      <w:r>
        <w:rPr>
          <w:rtl/>
        </w:rPr>
        <w:t xml:space="preserve">שהצעת </w:t>
      </w:r>
      <w:bookmarkStart w:id="46524" w:name="_ETM_Q124_427869"/>
      <w:bookmarkEnd w:id="46524"/>
      <w:r>
        <w:rPr>
          <w:rtl/>
        </w:rPr>
        <w:t xml:space="preserve">החוק </w:t>
      </w:r>
      <w:bookmarkStart w:id="46525" w:name="_ETM_Q124_428229"/>
      <w:bookmarkEnd w:id="46525"/>
      <w:r>
        <w:rPr>
          <w:rtl/>
        </w:rPr>
        <w:t xml:space="preserve">המקורית </w:t>
      </w:r>
      <w:bookmarkStart w:id="46526" w:name="_ETM_Q124_428769"/>
      <w:bookmarkEnd w:id="46526"/>
      <w:r>
        <w:rPr>
          <w:rtl/>
        </w:rPr>
        <w:t xml:space="preserve">של </w:t>
      </w:r>
      <w:bookmarkStart w:id="46527" w:name="_ETM_Q124_428919"/>
      <w:bookmarkEnd w:id="46527"/>
      <w:r>
        <w:rPr>
          <w:rtl/>
        </w:rPr>
        <w:t xml:space="preserve">הממשלה </w:t>
      </w:r>
      <w:bookmarkStart w:id="46528" w:name="_ETM_Q124_429729"/>
      <w:bookmarkEnd w:id="46528"/>
      <w:r>
        <w:rPr>
          <w:rtl/>
        </w:rPr>
        <w:t>מצ</w:t>
      </w:r>
      <w:r>
        <w:rPr>
          <w:rFonts w:hint="cs"/>
          <w:rtl/>
        </w:rPr>
        <w:t>י</w:t>
      </w:r>
      <w:r>
        <w:rPr>
          <w:rtl/>
        </w:rPr>
        <w:t xml:space="preserve">רה </w:t>
      </w:r>
      <w:bookmarkStart w:id="46529" w:name="_ETM_Q124_430869"/>
      <w:bookmarkEnd w:id="46529"/>
      <w:r>
        <w:rPr>
          <w:rFonts w:hint="cs"/>
          <w:rtl/>
        </w:rPr>
        <w:t xml:space="preserve">או </w:t>
      </w:r>
      <w:r>
        <w:rPr>
          <w:rtl/>
        </w:rPr>
        <w:t>מבטל</w:t>
      </w:r>
      <w:r>
        <w:rPr>
          <w:rFonts w:hint="cs"/>
          <w:rtl/>
        </w:rPr>
        <w:t>ת</w:t>
      </w:r>
      <w:r>
        <w:rPr>
          <w:rtl/>
        </w:rPr>
        <w:t xml:space="preserve"> </w:t>
      </w:r>
      <w:bookmarkStart w:id="46530" w:name="_ETM_Q124_431499"/>
      <w:bookmarkStart w:id="46531" w:name="_ETM_Q124_431680"/>
      <w:bookmarkEnd w:id="46530"/>
      <w:bookmarkEnd w:id="46531"/>
      <w:r>
        <w:rPr>
          <w:rtl/>
        </w:rPr>
        <w:t xml:space="preserve">הלכה </w:t>
      </w:r>
      <w:bookmarkStart w:id="46532" w:name="_ETM_Q124_432040"/>
      <w:bookmarkEnd w:id="46532"/>
      <w:r>
        <w:rPr>
          <w:rtl/>
        </w:rPr>
        <w:t xml:space="preserve">למעשה </w:t>
      </w:r>
      <w:bookmarkStart w:id="46533" w:name="_ETM_Q124_433199"/>
      <w:bookmarkEnd w:id="46533"/>
      <w:r>
        <w:rPr>
          <w:rtl/>
        </w:rPr>
        <w:t xml:space="preserve">את </w:t>
      </w:r>
      <w:bookmarkStart w:id="46534" w:name="_ETM_Q124_433499"/>
      <w:bookmarkEnd w:id="46534"/>
      <w:r>
        <w:rPr>
          <w:rtl/>
        </w:rPr>
        <w:t xml:space="preserve">יכולתם </w:t>
      </w:r>
      <w:bookmarkStart w:id="46535" w:name="_ETM_Q124_434549"/>
      <w:bookmarkEnd w:id="46535"/>
      <w:r>
        <w:rPr>
          <w:rtl/>
        </w:rPr>
        <w:t xml:space="preserve">להיבחר </w:t>
      </w:r>
      <w:bookmarkStart w:id="46536" w:name="_ETM_Q124_435449"/>
      <w:bookmarkEnd w:id="46536"/>
      <w:r>
        <w:rPr>
          <w:rtl/>
        </w:rPr>
        <w:t xml:space="preserve">או </w:t>
      </w:r>
      <w:bookmarkStart w:id="46537" w:name="_ETM_Q124_435569"/>
      <w:bookmarkEnd w:id="46537"/>
      <w:r>
        <w:rPr>
          <w:rtl/>
        </w:rPr>
        <w:t xml:space="preserve">לשלוח </w:t>
      </w:r>
      <w:bookmarkStart w:id="46538" w:name="_ETM_Q124_436110"/>
      <w:bookmarkEnd w:id="46538"/>
      <w:r>
        <w:rPr>
          <w:rtl/>
        </w:rPr>
        <w:t xml:space="preserve">נציג </w:t>
      </w:r>
      <w:bookmarkStart w:id="46539" w:name="_ETM_Q124_436560"/>
      <w:bookmarkEnd w:id="46539"/>
      <w:r>
        <w:rPr>
          <w:rtl/>
        </w:rPr>
        <w:t>לוועדה</w:t>
      </w:r>
      <w:r>
        <w:rPr>
          <w:rFonts w:hint="cs"/>
          <w:rtl/>
        </w:rPr>
        <w:t>.</w:t>
      </w:r>
      <w:r>
        <w:rPr>
          <w:rtl/>
        </w:rPr>
        <w:t xml:space="preserve"> </w:t>
      </w:r>
      <w:bookmarkStart w:id="46540" w:name="_ETM_Q124_437789"/>
      <w:bookmarkEnd w:id="46540"/>
      <w:r>
        <w:rPr>
          <w:rtl/>
        </w:rPr>
        <w:t xml:space="preserve">כי </w:t>
      </w:r>
      <w:bookmarkStart w:id="46541" w:name="_ETM_Q124_437970"/>
      <w:bookmarkEnd w:id="46541"/>
      <w:r>
        <w:rPr>
          <w:rtl/>
        </w:rPr>
        <w:t xml:space="preserve">במציאות </w:t>
      </w:r>
      <w:bookmarkStart w:id="46542" w:name="_ETM_Q124_438539"/>
      <w:bookmarkEnd w:id="46542"/>
      <w:r>
        <w:rPr>
          <w:rtl/>
        </w:rPr>
        <w:t xml:space="preserve">מתוקנת </w:t>
      </w:r>
      <w:bookmarkStart w:id="46543" w:name="_ETM_Q124_440529"/>
      <w:bookmarkEnd w:id="46543"/>
      <w:r>
        <w:rPr>
          <w:rtl/>
        </w:rPr>
        <w:t xml:space="preserve">לא </w:t>
      </w:r>
      <w:bookmarkStart w:id="46544" w:name="_ETM_Q124_440800"/>
      <w:bookmarkEnd w:id="46544"/>
      <w:r>
        <w:rPr>
          <w:rtl/>
        </w:rPr>
        <w:t xml:space="preserve">היה </w:t>
      </w:r>
      <w:bookmarkStart w:id="46545" w:name="_ETM_Q124_441070"/>
      <w:bookmarkEnd w:id="46545"/>
      <w:r>
        <w:rPr>
          <w:rtl/>
        </w:rPr>
        <w:t xml:space="preserve">ניתן </w:t>
      </w:r>
      <w:bookmarkStart w:id="46546" w:name="_ETM_Q124_441639"/>
      <w:bookmarkEnd w:id="46546"/>
      <w:r>
        <w:rPr>
          <w:rtl/>
        </w:rPr>
        <w:t>ל</w:t>
      </w:r>
      <w:r>
        <w:rPr>
          <w:rFonts w:hint="cs"/>
          <w:rtl/>
        </w:rPr>
        <w:t>ה</w:t>
      </w:r>
      <w:r>
        <w:rPr>
          <w:rtl/>
        </w:rPr>
        <w:t xml:space="preserve">עלות </w:t>
      </w:r>
      <w:bookmarkStart w:id="46547" w:name="_ETM_Q124_442150"/>
      <w:bookmarkEnd w:id="46547"/>
      <w:r>
        <w:rPr>
          <w:rtl/>
        </w:rPr>
        <w:t xml:space="preserve">על </w:t>
      </w:r>
      <w:bookmarkStart w:id="46548" w:name="_ETM_Q124_442300"/>
      <w:bookmarkEnd w:id="46548"/>
      <w:r>
        <w:rPr>
          <w:rtl/>
        </w:rPr>
        <w:t xml:space="preserve">הדעת </w:t>
      </w:r>
      <w:bookmarkStart w:id="46549" w:name="_ETM_Q124_443200"/>
      <w:bookmarkEnd w:id="46549"/>
      <w:r>
        <w:rPr>
          <w:rtl/>
        </w:rPr>
        <w:t xml:space="preserve">שמפלגות </w:t>
      </w:r>
      <w:bookmarkStart w:id="46550" w:name="_ETM_Q124_444430"/>
      <w:bookmarkEnd w:id="46550"/>
      <w:r>
        <w:rPr>
          <w:rtl/>
        </w:rPr>
        <w:t xml:space="preserve">משמעותיות </w:t>
      </w:r>
      <w:bookmarkStart w:id="46551" w:name="_ETM_Q124_445600"/>
      <w:bookmarkEnd w:id="46551"/>
      <w:r>
        <w:rPr>
          <w:rtl/>
        </w:rPr>
        <w:t xml:space="preserve">וותיקות </w:t>
      </w:r>
      <w:bookmarkStart w:id="46552" w:name="_ETM_Q124_446350"/>
      <w:bookmarkEnd w:id="46552"/>
      <w:r>
        <w:rPr>
          <w:rtl/>
        </w:rPr>
        <w:t xml:space="preserve">בבית </w:t>
      </w:r>
      <w:bookmarkStart w:id="46553" w:name="_ETM_Q124_446889"/>
      <w:bookmarkEnd w:id="46553"/>
      <w:r>
        <w:rPr>
          <w:rtl/>
        </w:rPr>
        <w:t xml:space="preserve">הזה </w:t>
      </w:r>
      <w:bookmarkStart w:id="46554" w:name="_ETM_Q124_448059"/>
      <w:bookmarkEnd w:id="46554"/>
      <w:r>
        <w:rPr>
          <w:rFonts w:hint="cs"/>
          <w:rtl/>
        </w:rPr>
        <w:t>אוסרות</w:t>
      </w:r>
      <w:r>
        <w:rPr>
          <w:rtl/>
        </w:rPr>
        <w:t xml:space="preserve"> </w:t>
      </w:r>
      <w:bookmarkStart w:id="46555" w:name="_ETM_Q124_448509"/>
      <w:bookmarkStart w:id="46556" w:name="_ETM_Q124_448629"/>
      <w:bookmarkEnd w:id="46555"/>
      <w:bookmarkEnd w:id="46556"/>
      <w:r>
        <w:rPr>
          <w:rtl/>
        </w:rPr>
        <w:t xml:space="preserve">על </w:t>
      </w:r>
      <w:bookmarkStart w:id="46557" w:name="_ETM_Q124_448689"/>
      <w:bookmarkEnd w:id="46557"/>
      <w:r>
        <w:rPr>
          <w:rtl/>
        </w:rPr>
        <w:t xml:space="preserve">נשים </w:t>
      </w:r>
      <w:bookmarkStart w:id="46558" w:name="_ETM_Q124_450190"/>
      <w:bookmarkEnd w:id="46558"/>
      <w:r>
        <w:rPr>
          <w:rtl/>
        </w:rPr>
        <w:t xml:space="preserve">להתמודד </w:t>
      </w:r>
      <w:bookmarkStart w:id="46559" w:name="_ETM_Q124_452229"/>
      <w:bookmarkEnd w:id="46559"/>
      <w:r>
        <w:rPr>
          <w:rtl/>
        </w:rPr>
        <w:t xml:space="preserve">לכנסת </w:t>
      </w:r>
      <w:bookmarkStart w:id="46560" w:name="_ETM_Q124_453819"/>
      <w:bookmarkEnd w:id="46560"/>
      <w:r>
        <w:rPr>
          <w:rtl/>
        </w:rPr>
        <w:t xml:space="preserve">ישראל </w:t>
      </w:r>
      <w:bookmarkStart w:id="46561" w:name="_ETM_Q124_454599"/>
      <w:bookmarkEnd w:id="46561"/>
      <w:r>
        <w:rPr>
          <w:rtl/>
        </w:rPr>
        <w:t>במסגרתן</w:t>
      </w:r>
      <w:bookmarkStart w:id="46562" w:name="_ETM_Q124_456610"/>
      <w:bookmarkEnd w:id="46562"/>
      <w:r>
        <w:rPr>
          <w:rFonts w:hint="cs"/>
          <w:rtl/>
        </w:rPr>
        <w:t xml:space="preserve">, </w:t>
      </w:r>
      <w:r>
        <w:rPr>
          <w:rtl/>
        </w:rPr>
        <w:t xml:space="preserve">ולא </w:t>
      </w:r>
      <w:bookmarkStart w:id="46563" w:name="_ETM_Q124_457029"/>
      <w:bookmarkEnd w:id="46563"/>
      <w:r>
        <w:rPr>
          <w:rtl/>
        </w:rPr>
        <w:t xml:space="preserve">היה </w:t>
      </w:r>
      <w:bookmarkStart w:id="46564" w:name="_ETM_Q124_457270"/>
      <w:bookmarkEnd w:id="46564"/>
      <w:r>
        <w:rPr>
          <w:rtl/>
        </w:rPr>
        <w:t xml:space="preserve">ניתן </w:t>
      </w:r>
      <w:bookmarkStart w:id="46565" w:name="_ETM_Q124_457720"/>
      <w:bookmarkEnd w:id="46565"/>
      <w:r>
        <w:rPr>
          <w:rtl/>
        </w:rPr>
        <w:t xml:space="preserve">לעלות </w:t>
      </w:r>
      <w:bookmarkStart w:id="46566" w:name="_ETM_Q124_458290"/>
      <w:bookmarkEnd w:id="46566"/>
      <w:r>
        <w:rPr>
          <w:rtl/>
        </w:rPr>
        <w:t xml:space="preserve">על </w:t>
      </w:r>
      <w:bookmarkStart w:id="46567" w:name="_ETM_Q124_458440"/>
      <w:bookmarkEnd w:id="46567"/>
      <w:r>
        <w:rPr>
          <w:rtl/>
        </w:rPr>
        <w:t xml:space="preserve">הדעת </w:t>
      </w:r>
      <w:bookmarkStart w:id="46568" w:name="_ETM_Q124_459310"/>
      <w:bookmarkEnd w:id="46568"/>
      <w:r>
        <w:rPr>
          <w:rtl/>
        </w:rPr>
        <w:t xml:space="preserve">שהתירוץ </w:t>
      </w:r>
      <w:bookmarkStart w:id="46569" w:name="_ETM_Q124_460540"/>
      <w:bookmarkEnd w:id="46569"/>
      <w:r>
        <w:rPr>
          <w:rtl/>
        </w:rPr>
        <w:t>לכך</w:t>
      </w:r>
      <w:r>
        <w:rPr>
          <w:rFonts w:hint="cs"/>
          <w:rtl/>
        </w:rPr>
        <w:t>,</w:t>
      </w:r>
      <w:r>
        <w:rPr>
          <w:rtl/>
        </w:rPr>
        <w:t xml:space="preserve"> </w:t>
      </w:r>
      <w:bookmarkStart w:id="46570" w:name="_ETM_Q124_462190"/>
      <w:bookmarkEnd w:id="46570"/>
      <w:r>
        <w:rPr>
          <w:rtl/>
        </w:rPr>
        <w:t xml:space="preserve">בחירות </w:t>
      </w:r>
      <w:bookmarkStart w:id="46571" w:name="_ETM_Q124_462910"/>
      <w:bookmarkEnd w:id="46571"/>
      <w:r>
        <w:rPr>
          <w:rtl/>
        </w:rPr>
        <w:t xml:space="preserve">אחר </w:t>
      </w:r>
      <w:bookmarkStart w:id="46572" w:name="_ETM_Q124_463210"/>
      <w:bookmarkEnd w:id="46572"/>
      <w:r>
        <w:rPr>
          <w:rtl/>
        </w:rPr>
        <w:t>הבחירות</w:t>
      </w:r>
      <w:r>
        <w:rPr>
          <w:rFonts w:hint="cs"/>
          <w:rtl/>
        </w:rPr>
        <w:t>,</w:t>
      </w:r>
      <w:r>
        <w:rPr>
          <w:rtl/>
        </w:rPr>
        <w:t xml:space="preserve"> </w:t>
      </w:r>
      <w:bookmarkStart w:id="46573" w:name="_ETM_Q124_464080"/>
      <w:bookmarkEnd w:id="46573"/>
      <w:r>
        <w:rPr>
          <w:rtl/>
        </w:rPr>
        <w:t xml:space="preserve">שנה </w:t>
      </w:r>
      <w:bookmarkStart w:id="46574" w:name="_ETM_Q124_465009"/>
      <w:bookmarkEnd w:id="46574"/>
      <w:r>
        <w:rPr>
          <w:rtl/>
        </w:rPr>
        <w:t xml:space="preserve">אחר </w:t>
      </w:r>
      <w:bookmarkStart w:id="46575" w:name="_ETM_Q124_465400"/>
      <w:bookmarkEnd w:id="46575"/>
      <w:r>
        <w:rPr>
          <w:rtl/>
        </w:rPr>
        <w:t>שנה</w:t>
      </w:r>
      <w:r>
        <w:rPr>
          <w:rFonts w:hint="cs"/>
          <w:rtl/>
        </w:rPr>
        <w:t>,</w:t>
      </w:r>
      <w:r>
        <w:rPr>
          <w:rtl/>
        </w:rPr>
        <w:t xml:space="preserve"> </w:t>
      </w:r>
      <w:bookmarkStart w:id="46576" w:name="_ETM_Q124_466449"/>
      <w:bookmarkStart w:id="46577" w:name="_ETM_Q124_468099"/>
      <w:bookmarkEnd w:id="46576"/>
      <w:bookmarkEnd w:id="46577"/>
      <w:r>
        <w:rPr>
          <w:rtl/>
        </w:rPr>
        <w:t xml:space="preserve">הוא </w:t>
      </w:r>
      <w:bookmarkStart w:id="46578" w:name="_ETM_Q124_468219"/>
      <w:bookmarkEnd w:id="46578"/>
      <w:r>
        <w:rPr>
          <w:rtl/>
        </w:rPr>
        <w:t xml:space="preserve">שהנשים </w:t>
      </w:r>
      <w:bookmarkStart w:id="46579" w:name="_ETM_Q124_468939"/>
      <w:bookmarkEnd w:id="46579"/>
      <w:r>
        <w:rPr>
          <w:rtl/>
        </w:rPr>
        <w:t xml:space="preserve">החרדיות </w:t>
      </w:r>
      <w:bookmarkStart w:id="46580" w:name="_ETM_Q124_470559"/>
      <w:bookmarkEnd w:id="46580"/>
      <w:r>
        <w:rPr>
          <w:rtl/>
        </w:rPr>
        <w:t xml:space="preserve">הן </w:t>
      </w:r>
      <w:bookmarkStart w:id="46581" w:name="_ETM_Q124_470800"/>
      <w:bookmarkEnd w:id="46581"/>
      <w:r>
        <w:rPr>
          <w:rtl/>
        </w:rPr>
        <w:t xml:space="preserve">אשר </w:t>
      </w:r>
      <w:bookmarkStart w:id="46582" w:name="_ETM_Q124_471159"/>
      <w:bookmarkEnd w:id="46582"/>
      <w:r>
        <w:rPr>
          <w:rtl/>
        </w:rPr>
        <w:t xml:space="preserve">אינן </w:t>
      </w:r>
      <w:bookmarkStart w:id="46583" w:name="_ETM_Q124_471520"/>
      <w:bookmarkEnd w:id="46583"/>
      <w:r>
        <w:rPr>
          <w:rtl/>
        </w:rPr>
        <w:t>מעוניינות</w:t>
      </w:r>
      <w:r>
        <w:rPr>
          <w:rFonts w:hint="cs"/>
          <w:rtl/>
        </w:rPr>
        <w:t xml:space="preserve">, </w:t>
      </w:r>
      <w:bookmarkStart w:id="46584" w:name="_ETM_Q124_474077"/>
      <w:bookmarkEnd w:id="46584"/>
      <w:r>
        <w:rPr>
          <w:rFonts w:hint="cs"/>
          <w:rtl/>
        </w:rPr>
        <w:t>הן</w:t>
      </w:r>
      <w:r>
        <w:rPr>
          <w:rtl/>
        </w:rPr>
        <w:t xml:space="preserve"> </w:t>
      </w:r>
      <w:bookmarkStart w:id="46585" w:name="_ETM_Q124_473210"/>
      <w:bookmarkStart w:id="46586" w:name="_ETM_Q124_473449"/>
      <w:bookmarkEnd w:id="46585"/>
      <w:bookmarkEnd w:id="46586"/>
      <w:r>
        <w:rPr>
          <w:rtl/>
        </w:rPr>
        <w:t xml:space="preserve">אשר </w:t>
      </w:r>
      <w:bookmarkStart w:id="46587" w:name="_ETM_Q124_473750"/>
      <w:bookmarkEnd w:id="46587"/>
      <w:r>
        <w:rPr>
          <w:rtl/>
        </w:rPr>
        <w:t xml:space="preserve">אינן </w:t>
      </w:r>
      <w:bookmarkStart w:id="46588" w:name="_ETM_Q124_474080"/>
      <w:bookmarkEnd w:id="46588"/>
      <w:r>
        <w:rPr>
          <w:rtl/>
        </w:rPr>
        <w:t xml:space="preserve">מעוניינות </w:t>
      </w:r>
      <w:bookmarkStart w:id="46589" w:name="_ETM_Q124_475449"/>
      <w:bookmarkEnd w:id="46589"/>
      <w:r>
        <w:rPr>
          <w:rtl/>
        </w:rPr>
        <w:t xml:space="preserve">כלל </w:t>
      </w:r>
      <w:bookmarkStart w:id="46590" w:name="_ETM_Q124_475839"/>
      <w:bookmarkEnd w:id="46590"/>
      <w:r>
        <w:rPr>
          <w:rtl/>
        </w:rPr>
        <w:t xml:space="preserve">להיבחר </w:t>
      </w:r>
      <w:bookmarkStart w:id="46591" w:name="_ETM_Q124_476740"/>
      <w:bookmarkEnd w:id="46591"/>
      <w:r>
        <w:rPr>
          <w:rtl/>
        </w:rPr>
        <w:t>לכנסת</w:t>
      </w:r>
      <w:r>
        <w:rPr>
          <w:rFonts w:hint="cs"/>
          <w:rtl/>
        </w:rPr>
        <w:t>.</w:t>
      </w:r>
      <w:bookmarkStart w:id="46592" w:name="_ETM_Q124_478339"/>
      <w:bookmarkEnd w:id="46592"/>
    </w:p>
    <w:p w:rsidR="00F4531C" w:rsidRDefault="00F4531C" w:rsidP="009A3130">
      <w:pPr>
        <w:rPr>
          <w:rtl/>
        </w:rPr>
      </w:pPr>
      <w:bookmarkStart w:id="46593" w:name="_ETM_Q124_481135"/>
      <w:bookmarkEnd w:id="46593"/>
    </w:p>
    <w:p w:rsidR="00F4531C" w:rsidRDefault="00F4531C" w:rsidP="0074307B">
      <w:pPr>
        <w:rPr>
          <w:rtl/>
        </w:rPr>
      </w:pPr>
      <w:bookmarkStart w:id="46594" w:name="_ETM_Q124_481330"/>
      <w:bookmarkStart w:id="46595" w:name="_ETM_Q124_481358"/>
      <w:bookmarkStart w:id="46596" w:name="_ETM_Q124_481404"/>
      <w:bookmarkEnd w:id="46594"/>
      <w:bookmarkEnd w:id="46595"/>
      <w:bookmarkEnd w:id="46596"/>
      <w:r>
        <w:rPr>
          <w:rtl/>
        </w:rPr>
        <w:t xml:space="preserve">הערב </w:t>
      </w:r>
      <w:bookmarkStart w:id="46597" w:name="_ETM_Q124_478820"/>
      <w:bookmarkEnd w:id="46597"/>
      <w:r>
        <w:rPr>
          <w:rtl/>
        </w:rPr>
        <w:t>הזה</w:t>
      </w:r>
      <w:r>
        <w:rPr>
          <w:rFonts w:hint="cs"/>
          <w:rtl/>
        </w:rPr>
        <w:t>,</w:t>
      </w:r>
      <w:r>
        <w:rPr>
          <w:rtl/>
        </w:rPr>
        <w:t xml:space="preserve"> </w:t>
      </w:r>
      <w:bookmarkStart w:id="46598" w:name="_ETM_Q124_479240"/>
      <w:bookmarkEnd w:id="46598"/>
      <w:r>
        <w:rPr>
          <w:rtl/>
        </w:rPr>
        <w:t xml:space="preserve">סביב </w:t>
      </w:r>
      <w:bookmarkStart w:id="46599" w:name="_ETM_Q124_479600"/>
      <w:bookmarkEnd w:id="46599"/>
      <w:r>
        <w:rPr>
          <w:rtl/>
        </w:rPr>
        <w:t xml:space="preserve">הדיון </w:t>
      </w:r>
      <w:bookmarkStart w:id="46600" w:name="_ETM_Q124_480699"/>
      <w:bookmarkStart w:id="46601" w:name="_ETM_Q124_480410"/>
      <w:bookmarkEnd w:id="46600"/>
      <w:bookmarkEnd w:id="46601"/>
      <w:r>
        <w:rPr>
          <w:rtl/>
        </w:rPr>
        <w:t xml:space="preserve">בסוגיית </w:t>
      </w:r>
      <w:bookmarkStart w:id="46602" w:name="_ETM_Q124_481130"/>
      <w:bookmarkEnd w:id="46602"/>
      <w:r>
        <w:rPr>
          <w:rtl/>
        </w:rPr>
        <w:t xml:space="preserve">סבסוד </w:t>
      </w:r>
      <w:bookmarkStart w:id="46603" w:name="_ETM_Q124_481939"/>
      <w:bookmarkEnd w:id="46603"/>
      <w:r>
        <w:rPr>
          <w:rtl/>
        </w:rPr>
        <w:t>המעונות</w:t>
      </w:r>
      <w:r>
        <w:rPr>
          <w:rFonts w:hint="cs"/>
          <w:rtl/>
        </w:rPr>
        <w:t>,</w:t>
      </w:r>
      <w:r>
        <w:rPr>
          <w:rtl/>
        </w:rPr>
        <w:t xml:space="preserve"> </w:t>
      </w:r>
      <w:bookmarkStart w:id="46604" w:name="_ETM_Q124_483919"/>
      <w:bookmarkEnd w:id="46604"/>
      <w:r>
        <w:rPr>
          <w:rFonts w:hint="cs"/>
          <w:rtl/>
        </w:rPr>
        <w:t>עלתה</w:t>
      </w:r>
      <w:r>
        <w:rPr>
          <w:rtl/>
        </w:rPr>
        <w:t xml:space="preserve"> </w:t>
      </w:r>
      <w:bookmarkStart w:id="46605" w:name="_ETM_Q124_484370"/>
      <w:bookmarkEnd w:id="46605"/>
      <w:r>
        <w:rPr>
          <w:rtl/>
        </w:rPr>
        <w:t xml:space="preserve">כאן </w:t>
      </w:r>
      <w:bookmarkStart w:id="46606" w:name="_ETM_Q124_484640"/>
      <w:bookmarkEnd w:id="46606"/>
      <w:r>
        <w:rPr>
          <w:rtl/>
        </w:rPr>
        <w:t>הטענה</w:t>
      </w:r>
      <w:r>
        <w:rPr>
          <w:rFonts w:hint="cs"/>
          <w:rtl/>
        </w:rPr>
        <w:t xml:space="preserve"> </w:t>
      </w:r>
      <w:r>
        <w:rPr>
          <w:rtl/>
        </w:rPr>
        <w:t xml:space="preserve">– </w:t>
      </w:r>
      <w:bookmarkStart w:id="46607" w:name="_ETM_Q124_487729"/>
      <w:bookmarkEnd w:id="46607"/>
      <w:r>
        <w:rPr>
          <w:rtl/>
        </w:rPr>
        <w:t xml:space="preserve">טענה </w:t>
      </w:r>
      <w:bookmarkStart w:id="46608" w:name="_ETM_Q124_488059"/>
      <w:bookmarkEnd w:id="46608"/>
      <w:r>
        <w:rPr>
          <w:rtl/>
        </w:rPr>
        <w:t>מוצדקת</w:t>
      </w:r>
      <w:r>
        <w:rPr>
          <w:rFonts w:hint="cs"/>
          <w:rtl/>
        </w:rPr>
        <w:t xml:space="preserve"> </w:t>
      </w:r>
      <w:r>
        <w:rPr>
          <w:rtl/>
        </w:rPr>
        <w:t xml:space="preserve">– </w:t>
      </w:r>
      <w:bookmarkStart w:id="46609" w:name="_ETM_Q124_489700"/>
      <w:bookmarkEnd w:id="46609"/>
      <w:r>
        <w:rPr>
          <w:rtl/>
        </w:rPr>
        <w:t xml:space="preserve">שבשנים </w:t>
      </w:r>
      <w:bookmarkStart w:id="46610" w:name="_ETM_Q124_490299"/>
      <w:bookmarkEnd w:id="46610"/>
      <w:r>
        <w:rPr>
          <w:rtl/>
        </w:rPr>
        <w:t xml:space="preserve">האחרונות </w:t>
      </w:r>
      <w:bookmarkStart w:id="46611" w:name="_ETM_Q124_490990"/>
      <w:bookmarkEnd w:id="46611"/>
      <w:r>
        <w:rPr>
          <w:rtl/>
        </w:rPr>
        <w:t xml:space="preserve">מתחוללת </w:t>
      </w:r>
      <w:bookmarkStart w:id="46612" w:name="_ETM_Q124_491740"/>
      <w:bookmarkEnd w:id="46612"/>
      <w:r>
        <w:rPr>
          <w:rtl/>
        </w:rPr>
        <w:t xml:space="preserve">מהפכה </w:t>
      </w:r>
      <w:bookmarkStart w:id="46613" w:name="_ETM_Q124_492369"/>
      <w:bookmarkEnd w:id="46613"/>
      <w:r>
        <w:rPr>
          <w:rtl/>
        </w:rPr>
        <w:t xml:space="preserve">של </w:t>
      </w:r>
      <w:bookmarkStart w:id="46614" w:name="_ETM_Q124_492639"/>
      <w:bookmarkEnd w:id="46614"/>
      <w:r>
        <w:rPr>
          <w:rtl/>
        </w:rPr>
        <w:t xml:space="preserve">ממש </w:t>
      </w:r>
      <w:bookmarkStart w:id="46615" w:name="_ETM_Q124_494130"/>
      <w:bookmarkEnd w:id="46615"/>
      <w:r>
        <w:rPr>
          <w:rtl/>
        </w:rPr>
        <w:t>ו</w:t>
      </w:r>
      <w:r>
        <w:rPr>
          <w:rFonts w:hint="cs"/>
          <w:rtl/>
        </w:rPr>
        <w:t>ה</w:t>
      </w:r>
      <w:r>
        <w:rPr>
          <w:rtl/>
        </w:rPr>
        <w:t xml:space="preserve">נשים </w:t>
      </w:r>
      <w:bookmarkStart w:id="46616" w:name="_ETM_Q124_494700"/>
      <w:bookmarkEnd w:id="46616"/>
      <w:r>
        <w:rPr>
          <w:rtl/>
        </w:rPr>
        <w:t xml:space="preserve">החרדיות </w:t>
      </w:r>
      <w:bookmarkStart w:id="46617" w:name="_ETM_Q124_495570"/>
      <w:bookmarkEnd w:id="46617"/>
      <w:r>
        <w:rPr>
          <w:rtl/>
        </w:rPr>
        <w:t xml:space="preserve">משתלבות </w:t>
      </w:r>
      <w:bookmarkStart w:id="46618" w:name="_ETM_Q124_496500"/>
      <w:bookmarkEnd w:id="46618"/>
      <w:r>
        <w:rPr>
          <w:rtl/>
        </w:rPr>
        <w:t xml:space="preserve">בשוק </w:t>
      </w:r>
      <w:bookmarkStart w:id="46619" w:name="_ETM_Q124_497010"/>
      <w:bookmarkEnd w:id="46619"/>
      <w:r>
        <w:rPr>
          <w:rtl/>
        </w:rPr>
        <w:t xml:space="preserve">העבודה </w:t>
      </w:r>
      <w:bookmarkStart w:id="46620" w:name="_ETM_Q124_498089"/>
      <w:bookmarkEnd w:id="46620"/>
      <w:r>
        <w:rPr>
          <w:rtl/>
        </w:rPr>
        <w:t xml:space="preserve">במדינת </w:t>
      </w:r>
      <w:bookmarkStart w:id="46621" w:name="_ETM_Q124_498750"/>
      <w:bookmarkEnd w:id="46621"/>
      <w:r>
        <w:rPr>
          <w:rtl/>
        </w:rPr>
        <w:t>ישראל</w:t>
      </w:r>
      <w:r>
        <w:rPr>
          <w:rFonts w:hint="cs"/>
          <w:rtl/>
        </w:rPr>
        <w:t>.</w:t>
      </w:r>
      <w:r>
        <w:rPr>
          <w:rtl/>
        </w:rPr>
        <w:t xml:space="preserve"> </w:t>
      </w:r>
      <w:bookmarkStart w:id="46622" w:name="_ETM_Q124_499900"/>
      <w:bookmarkEnd w:id="46622"/>
      <w:r>
        <w:rPr>
          <w:rtl/>
        </w:rPr>
        <w:t xml:space="preserve">ועד </w:t>
      </w:r>
      <w:bookmarkStart w:id="46623" w:name="_ETM_Q124_500410"/>
      <w:bookmarkEnd w:id="46623"/>
      <w:r>
        <w:rPr>
          <w:rtl/>
        </w:rPr>
        <w:t xml:space="preserve">כדי </w:t>
      </w:r>
      <w:bookmarkStart w:id="46624" w:name="_ETM_Q124_500740"/>
      <w:bookmarkEnd w:id="46624"/>
      <w:r>
        <w:rPr>
          <w:rtl/>
        </w:rPr>
        <w:t xml:space="preserve">כך </w:t>
      </w:r>
      <w:bookmarkStart w:id="46625" w:name="_ETM_Q124_501040"/>
      <w:bookmarkEnd w:id="46625"/>
      <w:r>
        <w:rPr>
          <w:rtl/>
        </w:rPr>
        <w:t xml:space="preserve">גדול </w:t>
      </w:r>
      <w:bookmarkStart w:id="46626" w:name="_ETM_Q124_501550"/>
      <w:bookmarkEnd w:id="46626"/>
      <w:r>
        <w:rPr>
          <w:rFonts w:hint="cs"/>
          <w:rtl/>
        </w:rPr>
        <w:t>המהפך,</w:t>
      </w:r>
      <w:r>
        <w:rPr>
          <w:rtl/>
        </w:rPr>
        <w:t xml:space="preserve"> </w:t>
      </w:r>
      <w:bookmarkStart w:id="46627" w:name="_ETM_Q124_503730"/>
      <w:bookmarkEnd w:id="46627"/>
      <w:r>
        <w:rPr>
          <w:rtl/>
        </w:rPr>
        <w:t xml:space="preserve">שאחוז </w:t>
      </w:r>
      <w:bookmarkStart w:id="46628" w:name="_ETM_Q124_504600"/>
      <w:bookmarkEnd w:id="46628"/>
      <w:r>
        <w:rPr>
          <w:rtl/>
        </w:rPr>
        <w:t xml:space="preserve">ההשתתפות </w:t>
      </w:r>
      <w:bookmarkStart w:id="46629" w:name="_ETM_Q124_505290"/>
      <w:bookmarkEnd w:id="46629"/>
      <w:r>
        <w:rPr>
          <w:rtl/>
        </w:rPr>
        <w:t xml:space="preserve">של </w:t>
      </w:r>
      <w:bookmarkStart w:id="46630" w:name="_ETM_Q124_505500"/>
      <w:bookmarkEnd w:id="46630"/>
      <w:r>
        <w:rPr>
          <w:rtl/>
        </w:rPr>
        <w:t xml:space="preserve">נשים </w:t>
      </w:r>
      <w:bookmarkStart w:id="46631" w:name="_ETM_Q124_505830"/>
      <w:bookmarkEnd w:id="46631"/>
      <w:r>
        <w:rPr>
          <w:rtl/>
        </w:rPr>
        <w:t xml:space="preserve">חרדיות </w:t>
      </w:r>
      <w:bookmarkStart w:id="46632" w:name="_ETM_Q124_506550"/>
      <w:bookmarkEnd w:id="46632"/>
      <w:r>
        <w:rPr>
          <w:rtl/>
        </w:rPr>
        <w:t xml:space="preserve">בשוק </w:t>
      </w:r>
      <w:bookmarkStart w:id="46633" w:name="_ETM_Q124_506970"/>
      <w:bookmarkEnd w:id="46633"/>
      <w:r>
        <w:rPr>
          <w:rtl/>
        </w:rPr>
        <w:t xml:space="preserve">העבודה </w:t>
      </w:r>
      <w:bookmarkStart w:id="46634" w:name="_ETM_Q124_507450"/>
      <w:bookmarkEnd w:id="46634"/>
      <w:r>
        <w:rPr>
          <w:rtl/>
        </w:rPr>
        <w:t xml:space="preserve">הישראלי </w:t>
      </w:r>
      <w:bookmarkStart w:id="46635" w:name="_ETM_Q124_509159"/>
      <w:bookmarkEnd w:id="46635"/>
      <w:r>
        <w:rPr>
          <w:rtl/>
        </w:rPr>
        <w:t xml:space="preserve">לא </w:t>
      </w:r>
      <w:bookmarkStart w:id="46636" w:name="_ETM_Q124_509460"/>
      <w:bookmarkEnd w:id="46636"/>
      <w:r>
        <w:rPr>
          <w:rtl/>
        </w:rPr>
        <w:t xml:space="preserve">נופל </w:t>
      </w:r>
      <w:bookmarkStart w:id="46637" w:name="_ETM_Q124_510060"/>
      <w:bookmarkEnd w:id="46637"/>
      <w:r>
        <w:rPr>
          <w:rtl/>
        </w:rPr>
        <w:t>מ</w:t>
      </w:r>
      <w:bookmarkStart w:id="46638" w:name="_ETM_Q124_510239"/>
      <w:bookmarkEnd w:id="46638"/>
      <w:r>
        <w:rPr>
          <w:rtl/>
        </w:rPr>
        <w:t xml:space="preserve">אחוז </w:t>
      </w:r>
      <w:bookmarkStart w:id="46639" w:name="_ETM_Q124_510630"/>
      <w:bookmarkEnd w:id="46639"/>
      <w:r>
        <w:rPr>
          <w:rtl/>
        </w:rPr>
        <w:t xml:space="preserve">ההשתתפות </w:t>
      </w:r>
      <w:bookmarkStart w:id="46640" w:name="_ETM_Q124_511409"/>
      <w:bookmarkEnd w:id="46640"/>
      <w:r>
        <w:rPr>
          <w:rtl/>
        </w:rPr>
        <w:t xml:space="preserve">הממוצע </w:t>
      </w:r>
      <w:bookmarkStart w:id="46641" w:name="_ETM_Q124_512100"/>
      <w:bookmarkEnd w:id="46641"/>
      <w:r>
        <w:rPr>
          <w:rtl/>
        </w:rPr>
        <w:t xml:space="preserve">של </w:t>
      </w:r>
      <w:bookmarkStart w:id="46642" w:name="_ETM_Q124_512339"/>
      <w:bookmarkEnd w:id="46642"/>
      <w:r>
        <w:rPr>
          <w:rtl/>
        </w:rPr>
        <w:t xml:space="preserve">נשים </w:t>
      </w:r>
      <w:bookmarkStart w:id="46643" w:name="_ETM_Q124_513279"/>
      <w:bookmarkEnd w:id="46643"/>
      <w:r>
        <w:rPr>
          <w:rtl/>
        </w:rPr>
        <w:t xml:space="preserve">בשוק </w:t>
      </w:r>
      <w:bookmarkStart w:id="46644" w:name="_ETM_Q124_513730"/>
      <w:bookmarkEnd w:id="46644"/>
      <w:r>
        <w:rPr>
          <w:rtl/>
        </w:rPr>
        <w:t>העבודה</w:t>
      </w:r>
      <w:r>
        <w:rPr>
          <w:rFonts w:hint="cs"/>
          <w:rtl/>
        </w:rPr>
        <w:t>,</w:t>
      </w:r>
      <w:r>
        <w:rPr>
          <w:rtl/>
        </w:rPr>
        <w:t xml:space="preserve"> </w:t>
      </w:r>
      <w:bookmarkStart w:id="46645" w:name="_ETM_Q124_515010"/>
      <w:bookmarkEnd w:id="46645"/>
      <w:r>
        <w:rPr>
          <w:rtl/>
        </w:rPr>
        <w:t xml:space="preserve">וזהו </w:t>
      </w:r>
      <w:bookmarkStart w:id="46646" w:name="_ETM_Q124_515400"/>
      <w:bookmarkEnd w:id="46646"/>
      <w:r>
        <w:rPr>
          <w:rtl/>
        </w:rPr>
        <w:t xml:space="preserve">באמת </w:t>
      </w:r>
      <w:bookmarkStart w:id="46647" w:name="_ETM_Q124_516300"/>
      <w:bookmarkEnd w:id="46647"/>
      <w:r>
        <w:rPr>
          <w:rtl/>
        </w:rPr>
        <w:t>ה</w:t>
      </w:r>
      <w:r>
        <w:rPr>
          <w:rFonts w:hint="cs"/>
          <w:rtl/>
        </w:rPr>
        <w:t>י</w:t>
      </w:r>
      <w:r>
        <w:rPr>
          <w:rtl/>
        </w:rPr>
        <w:t xml:space="preserve">שג </w:t>
      </w:r>
      <w:bookmarkStart w:id="46648" w:name="_ETM_Q124_516690"/>
      <w:bookmarkEnd w:id="46648"/>
      <w:r>
        <w:rPr>
          <w:rtl/>
        </w:rPr>
        <w:t>משמעותי</w:t>
      </w:r>
      <w:r>
        <w:rPr>
          <w:rFonts w:hint="cs"/>
          <w:rtl/>
        </w:rPr>
        <w:t xml:space="preserve"> </w:t>
      </w:r>
      <w:r>
        <w:rPr>
          <w:rtl/>
        </w:rPr>
        <w:t xml:space="preserve">– </w:t>
      </w:r>
      <w:bookmarkStart w:id="46649" w:name="_ETM_Q124_517589"/>
      <w:bookmarkEnd w:id="46649"/>
      <w:r>
        <w:rPr>
          <w:rtl/>
        </w:rPr>
        <w:t xml:space="preserve">לא </w:t>
      </w:r>
      <w:bookmarkStart w:id="46650" w:name="_ETM_Q124_517770"/>
      <w:bookmarkEnd w:id="46650"/>
      <w:r>
        <w:rPr>
          <w:rtl/>
        </w:rPr>
        <w:t xml:space="preserve">רק </w:t>
      </w:r>
      <w:bookmarkStart w:id="46651" w:name="_ETM_Q124_518010"/>
      <w:bookmarkEnd w:id="46651"/>
      <w:r>
        <w:rPr>
          <w:rtl/>
        </w:rPr>
        <w:t>ה</w:t>
      </w:r>
      <w:r>
        <w:rPr>
          <w:rFonts w:hint="cs"/>
          <w:rtl/>
        </w:rPr>
        <w:t>י</w:t>
      </w:r>
      <w:r>
        <w:rPr>
          <w:rtl/>
        </w:rPr>
        <w:t xml:space="preserve">שג </w:t>
      </w:r>
      <w:bookmarkStart w:id="46652" w:name="_ETM_Q124_518670"/>
      <w:bookmarkEnd w:id="46652"/>
      <w:r>
        <w:rPr>
          <w:rtl/>
        </w:rPr>
        <w:t>כלכלי</w:t>
      </w:r>
      <w:r>
        <w:rPr>
          <w:rFonts w:hint="cs"/>
          <w:rtl/>
        </w:rPr>
        <w:t>,</w:t>
      </w:r>
      <w:r>
        <w:rPr>
          <w:rtl/>
        </w:rPr>
        <w:t xml:space="preserve"> </w:t>
      </w:r>
      <w:bookmarkStart w:id="46653" w:name="_ETM_Q124_520210"/>
      <w:bookmarkEnd w:id="46653"/>
      <w:r>
        <w:rPr>
          <w:rFonts w:hint="cs"/>
          <w:rtl/>
        </w:rPr>
        <w:t>אלא</w:t>
      </w:r>
      <w:r>
        <w:rPr>
          <w:rtl/>
        </w:rPr>
        <w:t xml:space="preserve"> </w:t>
      </w:r>
      <w:bookmarkStart w:id="46654" w:name="_ETM_Q124_520359"/>
      <w:bookmarkStart w:id="46655" w:name="_ETM_Q124_520449"/>
      <w:bookmarkEnd w:id="46654"/>
      <w:bookmarkEnd w:id="46655"/>
      <w:r>
        <w:rPr>
          <w:rtl/>
        </w:rPr>
        <w:t>ה</w:t>
      </w:r>
      <w:r>
        <w:rPr>
          <w:rFonts w:hint="cs"/>
          <w:rtl/>
        </w:rPr>
        <w:t>י</w:t>
      </w:r>
      <w:r>
        <w:rPr>
          <w:rtl/>
        </w:rPr>
        <w:t xml:space="preserve">שג </w:t>
      </w:r>
      <w:bookmarkStart w:id="46656" w:name="_ETM_Q124_521019"/>
      <w:bookmarkEnd w:id="46656"/>
      <w:r>
        <w:rPr>
          <w:rtl/>
        </w:rPr>
        <w:t xml:space="preserve">שיש </w:t>
      </w:r>
      <w:bookmarkStart w:id="46657" w:name="_ETM_Q124_521649"/>
      <w:bookmarkEnd w:id="46657"/>
      <w:r>
        <w:rPr>
          <w:rtl/>
        </w:rPr>
        <w:t xml:space="preserve">לו </w:t>
      </w:r>
      <w:bookmarkStart w:id="46658" w:name="_ETM_Q124_522559"/>
      <w:bookmarkEnd w:id="46658"/>
      <w:r>
        <w:rPr>
          <w:rtl/>
        </w:rPr>
        <w:t xml:space="preserve">השלכות </w:t>
      </w:r>
      <w:bookmarkStart w:id="46659" w:name="_ETM_Q124_523399"/>
      <w:bookmarkEnd w:id="46659"/>
      <w:r>
        <w:rPr>
          <w:rtl/>
        </w:rPr>
        <w:t xml:space="preserve">רבות </w:t>
      </w:r>
      <w:bookmarkStart w:id="46660" w:name="_ETM_Q124_524839"/>
      <w:bookmarkEnd w:id="46660"/>
      <w:r>
        <w:rPr>
          <w:rtl/>
        </w:rPr>
        <w:t xml:space="preserve">על </w:t>
      </w:r>
      <w:bookmarkStart w:id="46661" w:name="_ETM_Q124_525050"/>
      <w:bookmarkEnd w:id="46661"/>
      <w:r>
        <w:rPr>
          <w:rtl/>
        </w:rPr>
        <w:t xml:space="preserve">מעמדה </w:t>
      </w:r>
      <w:bookmarkStart w:id="46662" w:name="_ETM_Q124_525739"/>
      <w:bookmarkEnd w:id="46662"/>
      <w:r>
        <w:rPr>
          <w:rtl/>
        </w:rPr>
        <w:t xml:space="preserve">של </w:t>
      </w:r>
      <w:bookmarkStart w:id="46663" w:name="_ETM_Q124_526339"/>
      <w:bookmarkEnd w:id="46663"/>
      <w:r>
        <w:rPr>
          <w:rtl/>
        </w:rPr>
        <w:t xml:space="preserve">האישה </w:t>
      </w:r>
      <w:bookmarkStart w:id="46664" w:name="_ETM_Q124_526909"/>
      <w:bookmarkEnd w:id="46664"/>
      <w:r>
        <w:rPr>
          <w:rtl/>
        </w:rPr>
        <w:t>החרדית</w:t>
      </w:r>
      <w:r>
        <w:rPr>
          <w:rFonts w:hint="cs"/>
          <w:rtl/>
        </w:rPr>
        <w:t>.</w:t>
      </w:r>
      <w:r>
        <w:rPr>
          <w:rtl/>
        </w:rPr>
        <w:t xml:space="preserve"> </w:t>
      </w:r>
      <w:bookmarkStart w:id="46665" w:name="_ETM_Q124_528770"/>
      <w:bookmarkEnd w:id="46665"/>
      <w:r>
        <w:rPr>
          <w:rtl/>
        </w:rPr>
        <w:t xml:space="preserve">ואם </w:t>
      </w:r>
      <w:bookmarkStart w:id="46666" w:name="_ETM_Q124_529160"/>
      <w:bookmarkEnd w:id="46666"/>
      <w:r>
        <w:rPr>
          <w:rtl/>
        </w:rPr>
        <w:t xml:space="preserve">אכן </w:t>
      </w:r>
      <w:bookmarkStart w:id="46667" w:name="_ETM_Q124_530330"/>
      <w:bookmarkEnd w:id="46667"/>
      <w:r>
        <w:rPr>
          <w:rtl/>
        </w:rPr>
        <w:t xml:space="preserve">המהפך </w:t>
      </w:r>
      <w:bookmarkStart w:id="46668" w:name="_ETM_Q124_531470"/>
      <w:bookmarkEnd w:id="46668"/>
      <w:r>
        <w:rPr>
          <w:rtl/>
        </w:rPr>
        <w:t xml:space="preserve">הזה </w:t>
      </w:r>
      <w:bookmarkStart w:id="46669" w:name="_ETM_Q124_532520"/>
      <w:bookmarkEnd w:id="46669"/>
      <w:r>
        <w:rPr>
          <w:rtl/>
        </w:rPr>
        <w:t xml:space="preserve">הוא </w:t>
      </w:r>
      <w:bookmarkStart w:id="46670" w:name="_ETM_Q124_532760"/>
      <w:bookmarkEnd w:id="46670"/>
      <w:r>
        <w:rPr>
          <w:rtl/>
        </w:rPr>
        <w:t xml:space="preserve">דבר </w:t>
      </w:r>
      <w:bookmarkStart w:id="46671" w:name="_ETM_Q124_533089"/>
      <w:bookmarkEnd w:id="46671"/>
      <w:r>
        <w:rPr>
          <w:rtl/>
        </w:rPr>
        <w:t xml:space="preserve">שגם </w:t>
      </w:r>
      <w:bookmarkStart w:id="46672" w:name="_ETM_Q124_533570"/>
      <w:bookmarkEnd w:id="46672"/>
      <w:r>
        <w:rPr>
          <w:rtl/>
        </w:rPr>
        <w:t xml:space="preserve">חברי </w:t>
      </w:r>
      <w:bookmarkStart w:id="46673" w:name="_ETM_Q124_533989"/>
      <w:bookmarkEnd w:id="46673"/>
      <w:r>
        <w:rPr>
          <w:rtl/>
        </w:rPr>
        <w:t xml:space="preserve">הכנסת </w:t>
      </w:r>
      <w:bookmarkStart w:id="46674" w:name="_ETM_Q124_534500"/>
      <w:bookmarkEnd w:id="46674"/>
      <w:r>
        <w:rPr>
          <w:rtl/>
        </w:rPr>
        <w:t xml:space="preserve">החרדים </w:t>
      </w:r>
      <w:bookmarkStart w:id="46675" w:name="_ETM_Q124_535100"/>
      <w:bookmarkEnd w:id="46675"/>
      <w:r>
        <w:rPr>
          <w:rtl/>
        </w:rPr>
        <w:t>חוגגים</w:t>
      </w:r>
      <w:r>
        <w:rPr>
          <w:rFonts w:hint="cs"/>
          <w:rtl/>
        </w:rPr>
        <w:t xml:space="preserve"> </w:t>
      </w:r>
      <w:r>
        <w:rPr>
          <w:rtl/>
        </w:rPr>
        <w:t xml:space="preserve">– </w:t>
      </w:r>
      <w:bookmarkStart w:id="46676" w:name="_ETM_Q124_536660"/>
      <w:bookmarkEnd w:id="46676"/>
      <w:r>
        <w:rPr>
          <w:rtl/>
        </w:rPr>
        <w:t xml:space="preserve">וזה </w:t>
      </w:r>
      <w:bookmarkStart w:id="46677" w:name="_ETM_Q124_537019"/>
      <w:bookmarkEnd w:id="46677"/>
      <w:r>
        <w:rPr>
          <w:rtl/>
        </w:rPr>
        <w:t xml:space="preserve">מה </w:t>
      </w:r>
      <w:bookmarkStart w:id="46678" w:name="_ETM_Q124_537170"/>
      <w:bookmarkEnd w:id="46678"/>
      <w:r>
        <w:rPr>
          <w:rtl/>
        </w:rPr>
        <w:t xml:space="preserve">שקרה </w:t>
      </w:r>
      <w:bookmarkStart w:id="46679" w:name="_ETM_Q124_537890"/>
      <w:bookmarkEnd w:id="46679"/>
      <w:r>
        <w:rPr>
          <w:rtl/>
        </w:rPr>
        <w:t xml:space="preserve">כאן </w:t>
      </w:r>
      <w:bookmarkStart w:id="46680" w:name="_ETM_Q124_538219"/>
      <w:bookmarkEnd w:id="46680"/>
      <w:r>
        <w:rPr>
          <w:rtl/>
        </w:rPr>
        <w:t>הערב</w:t>
      </w:r>
      <w:r>
        <w:rPr>
          <w:rFonts w:hint="cs"/>
          <w:rtl/>
        </w:rPr>
        <w:t>;</w:t>
      </w:r>
      <w:r>
        <w:rPr>
          <w:rtl/>
        </w:rPr>
        <w:t xml:space="preserve"> </w:t>
      </w:r>
      <w:bookmarkStart w:id="46681" w:name="_ETM_Q124_539870"/>
      <w:bookmarkEnd w:id="46681"/>
      <w:r>
        <w:rPr>
          <w:rtl/>
        </w:rPr>
        <w:t xml:space="preserve">בשעה </w:t>
      </w:r>
      <w:bookmarkStart w:id="46682" w:name="_ETM_Q124_540469"/>
      <w:bookmarkEnd w:id="46682"/>
      <w:r>
        <w:rPr>
          <w:rtl/>
        </w:rPr>
        <w:t xml:space="preserve">שהם </w:t>
      </w:r>
      <w:bookmarkStart w:id="46683" w:name="_ETM_Q124_541460"/>
      <w:bookmarkEnd w:id="46683"/>
      <w:r>
        <w:rPr>
          <w:rFonts w:hint="cs"/>
          <w:rtl/>
        </w:rPr>
        <w:t>עסקו</w:t>
      </w:r>
      <w:r>
        <w:rPr>
          <w:rtl/>
        </w:rPr>
        <w:t xml:space="preserve"> </w:t>
      </w:r>
      <w:bookmarkStart w:id="46684" w:name="_ETM_Q124_541879"/>
      <w:bookmarkEnd w:id="46684"/>
      <w:r>
        <w:rPr>
          <w:rtl/>
        </w:rPr>
        <w:t xml:space="preserve">בסבסוד </w:t>
      </w:r>
      <w:bookmarkStart w:id="46685" w:name="_ETM_Q124_542510"/>
      <w:bookmarkEnd w:id="46685"/>
      <w:r>
        <w:rPr>
          <w:rtl/>
        </w:rPr>
        <w:t xml:space="preserve">המעונות </w:t>
      </w:r>
      <w:bookmarkStart w:id="46686" w:name="_ETM_Q124_543289"/>
      <w:bookmarkEnd w:id="46686"/>
      <w:r>
        <w:rPr>
          <w:rtl/>
        </w:rPr>
        <w:t xml:space="preserve">לא </w:t>
      </w:r>
      <w:bookmarkStart w:id="46687" w:name="_ETM_Q124_543469"/>
      <w:bookmarkEnd w:id="46687"/>
      <w:r>
        <w:rPr>
          <w:rtl/>
        </w:rPr>
        <w:t xml:space="preserve">היה </w:t>
      </w:r>
      <w:bookmarkStart w:id="46688" w:name="_ETM_Q124_543769"/>
      <w:bookmarkEnd w:id="46688"/>
      <w:r>
        <w:rPr>
          <w:rFonts w:hint="cs"/>
          <w:rtl/>
        </w:rPr>
        <w:t>אחד</w:t>
      </w:r>
      <w:r>
        <w:rPr>
          <w:rtl/>
        </w:rPr>
        <w:t xml:space="preserve"> </w:t>
      </w:r>
      <w:bookmarkStart w:id="46689" w:name="_ETM_Q124_544250"/>
      <w:bookmarkEnd w:id="46689"/>
      <w:r>
        <w:rPr>
          <w:rtl/>
        </w:rPr>
        <w:t xml:space="preserve">מהם </w:t>
      </w:r>
      <w:bookmarkStart w:id="46690" w:name="_ETM_Q124_545119"/>
      <w:bookmarkEnd w:id="46690"/>
      <w:r>
        <w:rPr>
          <w:rtl/>
        </w:rPr>
        <w:t xml:space="preserve">שלא </w:t>
      </w:r>
      <w:bookmarkStart w:id="46691" w:name="_ETM_Q124_545779"/>
      <w:bookmarkEnd w:id="46691"/>
      <w:r>
        <w:rPr>
          <w:rtl/>
        </w:rPr>
        <w:t xml:space="preserve">העלה </w:t>
      </w:r>
      <w:bookmarkStart w:id="46692" w:name="_ETM_Q124_546350"/>
      <w:bookmarkEnd w:id="46692"/>
      <w:r>
        <w:rPr>
          <w:rtl/>
        </w:rPr>
        <w:t xml:space="preserve">על </w:t>
      </w:r>
      <w:bookmarkStart w:id="46693" w:name="_ETM_Q124_546470"/>
      <w:bookmarkEnd w:id="46693"/>
      <w:r>
        <w:rPr>
          <w:rtl/>
        </w:rPr>
        <w:t xml:space="preserve">נס </w:t>
      </w:r>
      <w:bookmarkStart w:id="46694" w:name="_ETM_Q124_547540"/>
      <w:bookmarkEnd w:id="46694"/>
      <w:r>
        <w:rPr>
          <w:rtl/>
        </w:rPr>
        <w:t xml:space="preserve">כיצד </w:t>
      </w:r>
      <w:bookmarkStart w:id="46695" w:name="_ETM_Q124_548079"/>
      <w:bookmarkEnd w:id="46695"/>
      <w:r>
        <w:rPr>
          <w:rtl/>
        </w:rPr>
        <w:t xml:space="preserve">הנשים </w:t>
      </w:r>
      <w:bookmarkStart w:id="46696" w:name="_ETM_Q124_548529"/>
      <w:bookmarkEnd w:id="46696"/>
      <w:r>
        <w:rPr>
          <w:rtl/>
        </w:rPr>
        <w:t xml:space="preserve">החרדיות </w:t>
      </w:r>
      <w:bookmarkStart w:id="46697" w:name="_ETM_Q124_549610"/>
      <w:bookmarkEnd w:id="46697"/>
      <w:r>
        <w:rPr>
          <w:rtl/>
        </w:rPr>
        <w:t xml:space="preserve">הן </w:t>
      </w:r>
      <w:bookmarkStart w:id="46698" w:name="_ETM_Q124_550029"/>
      <w:bookmarkEnd w:id="46698"/>
      <w:r>
        <w:rPr>
          <w:rtl/>
        </w:rPr>
        <w:t xml:space="preserve">אלה </w:t>
      </w:r>
      <w:bookmarkStart w:id="46699" w:name="_ETM_Q124_551200"/>
      <w:bookmarkEnd w:id="46699"/>
      <w:r>
        <w:rPr>
          <w:rtl/>
        </w:rPr>
        <w:t xml:space="preserve">שיוצאות </w:t>
      </w:r>
      <w:bookmarkStart w:id="46700" w:name="_ETM_Q124_552670"/>
      <w:bookmarkEnd w:id="46700"/>
      <w:r>
        <w:rPr>
          <w:rtl/>
        </w:rPr>
        <w:t xml:space="preserve">אל </w:t>
      </w:r>
      <w:bookmarkStart w:id="46701" w:name="_ETM_Q124_552880"/>
      <w:bookmarkEnd w:id="46701"/>
      <w:r>
        <w:rPr>
          <w:rtl/>
        </w:rPr>
        <w:t xml:space="preserve">מרחביו </w:t>
      </w:r>
      <w:bookmarkStart w:id="46702" w:name="_ETM_Q124_553600"/>
      <w:bookmarkEnd w:id="46702"/>
      <w:r>
        <w:rPr>
          <w:rtl/>
        </w:rPr>
        <w:t xml:space="preserve">השונים </w:t>
      </w:r>
      <w:bookmarkStart w:id="46703" w:name="_ETM_Q124_554560"/>
      <w:bookmarkEnd w:id="46703"/>
      <w:r>
        <w:rPr>
          <w:rtl/>
        </w:rPr>
        <w:t xml:space="preserve">של </w:t>
      </w:r>
      <w:bookmarkStart w:id="46704" w:name="_ETM_Q124_554890"/>
      <w:bookmarkEnd w:id="46704"/>
      <w:r>
        <w:rPr>
          <w:rtl/>
        </w:rPr>
        <w:t xml:space="preserve">המשק </w:t>
      </w:r>
      <w:bookmarkStart w:id="46705" w:name="_ETM_Q124_555369"/>
      <w:bookmarkEnd w:id="46705"/>
      <w:r>
        <w:rPr>
          <w:rtl/>
        </w:rPr>
        <w:t xml:space="preserve">הישראלי </w:t>
      </w:r>
      <w:bookmarkStart w:id="46706" w:name="_ETM_Q124_556830"/>
      <w:bookmarkEnd w:id="46706"/>
      <w:r>
        <w:rPr>
          <w:rtl/>
        </w:rPr>
        <w:t xml:space="preserve">בשעה </w:t>
      </w:r>
      <w:bookmarkStart w:id="46707" w:name="_ETM_Q124_557549"/>
      <w:bookmarkEnd w:id="46707"/>
      <w:r>
        <w:rPr>
          <w:rtl/>
        </w:rPr>
        <w:t xml:space="preserve">שהגברים </w:t>
      </w:r>
      <w:bookmarkStart w:id="46708" w:name="_ETM_Q124_558570"/>
      <w:bookmarkEnd w:id="46708"/>
      <w:r>
        <w:rPr>
          <w:rtl/>
        </w:rPr>
        <w:t xml:space="preserve">הם </w:t>
      </w:r>
      <w:bookmarkStart w:id="46709" w:name="_ETM_Q124_558750"/>
      <w:bookmarkStart w:id="46710" w:name="_ETM_Q124_559200"/>
      <w:bookmarkEnd w:id="46709"/>
      <w:bookmarkEnd w:id="46710"/>
      <w:r>
        <w:rPr>
          <w:rtl/>
        </w:rPr>
        <w:t xml:space="preserve">שמסתגרים </w:t>
      </w:r>
      <w:bookmarkStart w:id="46711" w:name="_ETM_Q124_560990"/>
      <w:bookmarkEnd w:id="46711"/>
      <w:r>
        <w:rPr>
          <w:rtl/>
        </w:rPr>
        <w:t xml:space="preserve">בתוך </w:t>
      </w:r>
      <w:bookmarkStart w:id="46712" w:name="_ETM_Q124_562310"/>
      <w:bookmarkEnd w:id="46712"/>
      <w:r>
        <w:rPr>
          <w:rFonts w:hint="cs"/>
          <w:rtl/>
        </w:rPr>
        <w:t>היכלות</w:t>
      </w:r>
      <w:r>
        <w:rPr>
          <w:rtl/>
        </w:rPr>
        <w:t xml:space="preserve"> </w:t>
      </w:r>
      <w:bookmarkStart w:id="46713" w:name="_ETM_Q124_563189"/>
      <w:bookmarkEnd w:id="46713"/>
      <w:r>
        <w:rPr>
          <w:rFonts w:hint="cs"/>
          <w:rtl/>
        </w:rPr>
        <w:t>ה</w:t>
      </w:r>
      <w:r>
        <w:rPr>
          <w:rtl/>
        </w:rPr>
        <w:t xml:space="preserve">תורה </w:t>
      </w:r>
      <w:bookmarkStart w:id="46714" w:name="_ETM_Q124_563549"/>
      <w:bookmarkEnd w:id="46714"/>
      <w:r>
        <w:rPr>
          <w:rtl/>
        </w:rPr>
        <w:t xml:space="preserve">ובתוך </w:t>
      </w:r>
      <w:bookmarkStart w:id="46715" w:name="_ETM_Q124_564060"/>
      <w:bookmarkEnd w:id="46715"/>
      <w:r>
        <w:rPr>
          <w:rtl/>
        </w:rPr>
        <w:t>הישיבות</w:t>
      </w:r>
      <w:r>
        <w:rPr>
          <w:rFonts w:hint="cs"/>
          <w:rtl/>
        </w:rPr>
        <w:t>;</w:t>
      </w:r>
      <w:r>
        <w:rPr>
          <w:rtl/>
        </w:rPr>
        <w:t xml:space="preserve"> </w:t>
      </w:r>
      <w:bookmarkStart w:id="46716" w:name="_ETM_Q124_565079"/>
      <w:bookmarkEnd w:id="46716"/>
      <w:r>
        <w:rPr>
          <w:rtl/>
        </w:rPr>
        <w:t xml:space="preserve">ממש </w:t>
      </w:r>
      <w:bookmarkStart w:id="46717" w:name="_ETM_Q124_565560"/>
      <w:bookmarkEnd w:id="46717"/>
      <w:r>
        <w:rPr>
          <w:rtl/>
        </w:rPr>
        <w:t xml:space="preserve">מהפך </w:t>
      </w:r>
      <w:bookmarkStart w:id="46718" w:name="_ETM_Q124_566130"/>
      <w:bookmarkEnd w:id="46718"/>
      <w:r>
        <w:rPr>
          <w:rtl/>
        </w:rPr>
        <w:t xml:space="preserve">מגדרי </w:t>
      </w:r>
      <w:bookmarkStart w:id="46719" w:name="_ETM_Q124_567389"/>
      <w:bookmarkEnd w:id="46719"/>
      <w:r>
        <w:rPr>
          <w:rtl/>
        </w:rPr>
        <w:t xml:space="preserve">שמתחולל </w:t>
      </w:r>
      <w:bookmarkStart w:id="46720" w:name="_ETM_Q124_568319"/>
      <w:bookmarkEnd w:id="46720"/>
      <w:r>
        <w:rPr>
          <w:rtl/>
        </w:rPr>
        <w:t xml:space="preserve">בשני </w:t>
      </w:r>
      <w:bookmarkStart w:id="46721" w:name="_ETM_Q124_568740"/>
      <w:bookmarkEnd w:id="46721"/>
      <w:r>
        <w:rPr>
          <w:rtl/>
        </w:rPr>
        <w:t xml:space="preserve">העשורים </w:t>
      </w:r>
      <w:bookmarkStart w:id="46722" w:name="_ETM_Q124_569369"/>
      <w:bookmarkEnd w:id="46722"/>
      <w:r>
        <w:rPr>
          <w:rtl/>
        </w:rPr>
        <w:t>האחרונים</w:t>
      </w:r>
      <w:r>
        <w:rPr>
          <w:rFonts w:hint="cs"/>
          <w:rtl/>
        </w:rPr>
        <w:t>.</w:t>
      </w:r>
      <w:r>
        <w:rPr>
          <w:rtl/>
        </w:rPr>
        <w:t xml:space="preserve"> </w:t>
      </w:r>
      <w:bookmarkStart w:id="46723" w:name="_ETM_Q124_570060"/>
      <w:bookmarkEnd w:id="46723"/>
      <w:r>
        <w:rPr>
          <w:rtl/>
        </w:rPr>
        <w:t xml:space="preserve">פעם </w:t>
      </w:r>
      <w:bookmarkStart w:id="46724" w:name="_ETM_Q124_571109"/>
      <w:bookmarkEnd w:id="46724"/>
      <w:r>
        <w:rPr>
          <w:rtl/>
        </w:rPr>
        <w:t xml:space="preserve">הדוברים </w:t>
      </w:r>
      <w:bookmarkStart w:id="46725" w:name="_ETM_Q124_571619"/>
      <w:bookmarkEnd w:id="46725"/>
      <w:r>
        <w:rPr>
          <w:rtl/>
        </w:rPr>
        <w:t xml:space="preserve">החרדים </w:t>
      </w:r>
      <w:bookmarkStart w:id="46726" w:name="_ETM_Q124_572850"/>
      <w:bookmarkEnd w:id="46726"/>
      <w:r>
        <w:rPr>
          <w:rFonts w:hint="cs"/>
          <w:rtl/>
        </w:rPr>
        <w:t>תירצו</w:t>
      </w:r>
      <w:r>
        <w:rPr>
          <w:rtl/>
        </w:rPr>
        <w:t xml:space="preserve"> </w:t>
      </w:r>
      <w:bookmarkStart w:id="46727" w:name="_ETM_Q124_574080"/>
      <w:bookmarkEnd w:id="46727"/>
      <w:r>
        <w:rPr>
          <w:rtl/>
        </w:rPr>
        <w:t xml:space="preserve">את </w:t>
      </w:r>
      <w:bookmarkStart w:id="46728" w:name="_ETM_Q124_575240"/>
      <w:bookmarkEnd w:id="46728"/>
      <w:r>
        <w:rPr>
          <w:rFonts w:hint="cs"/>
          <w:rtl/>
        </w:rPr>
        <w:t>אי</w:t>
      </w:r>
      <w:bookmarkStart w:id="46729" w:name="_ETM_Q124_575420"/>
      <w:bookmarkEnd w:id="46729"/>
      <w:r>
        <w:rPr>
          <w:rFonts w:hint="cs"/>
          <w:rtl/>
        </w:rPr>
        <w:t>-</w:t>
      </w:r>
      <w:r>
        <w:rPr>
          <w:rtl/>
        </w:rPr>
        <w:t xml:space="preserve">כניסתן </w:t>
      </w:r>
      <w:bookmarkStart w:id="46730" w:name="_ETM_Q124_576200"/>
      <w:bookmarkEnd w:id="46730"/>
      <w:r>
        <w:rPr>
          <w:rtl/>
        </w:rPr>
        <w:t xml:space="preserve">של </w:t>
      </w:r>
      <w:bookmarkStart w:id="46731" w:name="_ETM_Q124_576380"/>
      <w:bookmarkEnd w:id="46731"/>
      <w:r>
        <w:rPr>
          <w:rtl/>
        </w:rPr>
        <w:t xml:space="preserve">נשים </w:t>
      </w:r>
      <w:bookmarkStart w:id="46732" w:name="_ETM_Q124_576709"/>
      <w:bookmarkEnd w:id="46732"/>
      <w:r>
        <w:rPr>
          <w:rtl/>
        </w:rPr>
        <w:t xml:space="preserve">חרדיות </w:t>
      </w:r>
      <w:bookmarkStart w:id="46733" w:name="_ETM_Q124_577399"/>
      <w:bookmarkEnd w:id="46733"/>
      <w:r>
        <w:rPr>
          <w:rtl/>
        </w:rPr>
        <w:t xml:space="preserve">לפוליטיקה </w:t>
      </w:r>
      <w:bookmarkStart w:id="46734" w:name="_ETM_Q124_578870"/>
      <w:bookmarkEnd w:id="46734"/>
      <w:r>
        <w:rPr>
          <w:rtl/>
        </w:rPr>
        <w:t xml:space="preserve">בפסוק </w:t>
      </w:r>
      <w:bookmarkStart w:id="46735" w:name="_ETM_Q124_580220"/>
      <w:bookmarkEnd w:id="46735"/>
      <w:r>
        <w:rPr>
          <w:rFonts w:hint="cs"/>
          <w:rtl/>
        </w:rPr>
        <w:t>"</w:t>
      </w:r>
      <w:r>
        <w:rPr>
          <w:rtl/>
        </w:rPr>
        <w:t xml:space="preserve">כל </w:t>
      </w:r>
      <w:bookmarkStart w:id="46736" w:name="_ETM_Q124_580520"/>
      <w:bookmarkEnd w:id="46736"/>
      <w:r>
        <w:rPr>
          <w:rtl/>
        </w:rPr>
        <w:t xml:space="preserve">כבודה </w:t>
      </w:r>
      <w:bookmarkStart w:id="46737" w:name="_ETM_Q124_582289"/>
      <w:bookmarkStart w:id="46738" w:name="_ETM_Q124_583279"/>
      <w:bookmarkEnd w:id="46737"/>
      <w:bookmarkEnd w:id="46738"/>
      <w:r>
        <w:rPr>
          <w:rtl/>
        </w:rPr>
        <w:t xml:space="preserve">של </w:t>
      </w:r>
      <w:bookmarkStart w:id="46739" w:name="_ETM_Q124_583579"/>
      <w:bookmarkEnd w:id="46739"/>
      <w:r>
        <w:rPr>
          <w:rtl/>
        </w:rPr>
        <w:t xml:space="preserve">בת </w:t>
      </w:r>
      <w:bookmarkStart w:id="46740" w:name="_ETM_Q124_583849"/>
      <w:bookmarkEnd w:id="46740"/>
      <w:r>
        <w:rPr>
          <w:rtl/>
        </w:rPr>
        <w:t xml:space="preserve">מלך </w:t>
      </w:r>
      <w:bookmarkStart w:id="46741" w:name="_ETM_Q124_584270"/>
      <w:bookmarkEnd w:id="46741"/>
      <w:r>
        <w:rPr>
          <w:rtl/>
        </w:rPr>
        <w:t>פנימה</w:t>
      </w:r>
      <w:r>
        <w:rPr>
          <w:rFonts w:hint="cs"/>
          <w:rtl/>
        </w:rPr>
        <w:t>",</w:t>
      </w:r>
      <w:r>
        <w:rPr>
          <w:rtl/>
        </w:rPr>
        <w:t xml:space="preserve"> </w:t>
      </w:r>
      <w:bookmarkStart w:id="46742" w:name="_ETM_Q124_585259"/>
      <w:bookmarkEnd w:id="46742"/>
      <w:r>
        <w:rPr>
          <w:rtl/>
        </w:rPr>
        <w:t xml:space="preserve">אבל </w:t>
      </w:r>
      <w:bookmarkStart w:id="46743" w:name="_ETM_Q124_585619"/>
      <w:bookmarkEnd w:id="46743"/>
      <w:r>
        <w:rPr>
          <w:rtl/>
        </w:rPr>
        <w:t xml:space="preserve">היום </w:t>
      </w:r>
      <w:bookmarkStart w:id="46744" w:name="_ETM_Q124_586589"/>
      <w:bookmarkEnd w:id="46744"/>
      <w:r>
        <w:rPr>
          <w:rtl/>
        </w:rPr>
        <w:t xml:space="preserve">הם </w:t>
      </w:r>
      <w:bookmarkStart w:id="46745" w:name="_ETM_Q124_586830"/>
      <w:bookmarkEnd w:id="46745"/>
      <w:r>
        <w:rPr>
          <w:rtl/>
        </w:rPr>
        <w:t xml:space="preserve">הראשונים </w:t>
      </w:r>
      <w:bookmarkStart w:id="46746" w:name="_ETM_Q124_587549"/>
      <w:bookmarkEnd w:id="46746"/>
      <w:r>
        <w:rPr>
          <w:rtl/>
        </w:rPr>
        <w:t xml:space="preserve">שמנופפים </w:t>
      </w:r>
      <w:bookmarkStart w:id="46747" w:name="_ETM_Q124_588420"/>
      <w:bookmarkEnd w:id="46747"/>
      <w:r>
        <w:rPr>
          <w:rtl/>
        </w:rPr>
        <w:t xml:space="preserve">בעובדה </w:t>
      </w:r>
      <w:bookmarkStart w:id="46748" w:name="_ETM_Q124_588960"/>
      <w:bookmarkEnd w:id="46748"/>
      <w:r>
        <w:rPr>
          <w:rtl/>
        </w:rPr>
        <w:t>ש</w:t>
      </w:r>
      <w:bookmarkStart w:id="46749" w:name="_ETM_Q124_589140"/>
      <w:bookmarkEnd w:id="46749"/>
      <w:r>
        <w:rPr>
          <w:rtl/>
        </w:rPr>
        <w:t xml:space="preserve">נשים </w:t>
      </w:r>
      <w:bookmarkStart w:id="46750" w:name="_ETM_Q124_589470"/>
      <w:bookmarkEnd w:id="46750"/>
      <w:r>
        <w:rPr>
          <w:rtl/>
        </w:rPr>
        <w:t xml:space="preserve">חרדיות </w:t>
      </w:r>
      <w:bookmarkStart w:id="46751" w:name="_ETM_Q124_590790"/>
      <w:bookmarkEnd w:id="46751"/>
      <w:r>
        <w:rPr>
          <w:rtl/>
        </w:rPr>
        <w:t xml:space="preserve">יוצאות </w:t>
      </w:r>
      <w:bookmarkStart w:id="46752" w:name="_ETM_Q124_591420"/>
      <w:bookmarkEnd w:id="46752"/>
      <w:r>
        <w:rPr>
          <w:rtl/>
        </w:rPr>
        <w:t>מביתן</w:t>
      </w:r>
      <w:r>
        <w:rPr>
          <w:rFonts w:hint="cs"/>
          <w:rtl/>
        </w:rPr>
        <w:t>,</w:t>
      </w:r>
      <w:r>
        <w:rPr>
          <w:rtl/>
        </w:rPr>
        <w:t xml:space="preserve"> </w:t>
      </w:r>
      <w:bookmarkStart w:id="46753" w:name="_ETM_Q124_592680"/>
      <w:bookmarkEnd w:id="46753"/>
      <w:r>
        <w:rPr>
          <w:rFonts w:hint="cs"/>
          <w:rtl/>
        </w:rPr>
        <w:t xml:space="preserve">נושאות </w:t>
      </w:r>
      <w:bookmarkStart w:id="46754" w:name="_ETM_Q124_593310"/>
      <w:bookmarkEnd w:id="46754"/>
      <w:r>
        <w:rPr>
          <w:rtl/>
        </w:rPr>
        <w:t xml:space="preserve">בעול </w:t>
      </w:r>
      <w:bookmarkStart w:id="46755" w:name="_ETM_Q124_593670"/>
      <w:bookmarkEnd w:id="46755"/>
      <w:r>
        <w:rPr>
          <w:rtl/>
        </w:rPr>
        <w:t>הפרנסה</w:t>
      </w:r>
      <w:r>
        <w:rPr>
          <w:rFonts w:hint="cs"/>
          <w:rtl/>
        </w:rPr>
        <w:t>,</w:t>
      </w:r>
      <w:r>
        <w:rPr>
          <w:rtl/>
        </w:rPr>
        <w:t xml:space="preserve"> </w:t>
      </w:r>
      <w:bookmarkStart w:id="46756" w:name="_ETM_Q124_594869"/>
      <w:bookmarkEnd w:id="46756"/>
      <w:r>
        <w:rPr>
          <w:rtl/>
        </w:rPr>
        <w:t xml:space="preserve">עושות </w:t>
      </w:r>
      <w:bookmarkStart w:id="46757" w:name="_ETM_Q124_595290"/>
      <w:bookmarkEnd w:id="46757"/>
      <w:r>
        <w:rPr>
          <w:rtl/>
        </w:rPr>
        <w:t xml:space="preserve">את </w:t>
      </w:r>
      <w:bookmarkStart w:id="46758" w:name="_ETM_Q124_595409"/>
      <w:bookmarkEnd w:id="46758"/>
      <w:r>
        <w:rPr>
          <w:rtl/>
        </w:rPr>
        <w:t xml:space="preserve">זה </w:t>
      </w:r>
      <w:bookmarkStart w:id="46759" w:name="_ETM_Q124_595560"/>
      <w:bookmarkEnd w:id="46759"/>
      <w:r>
        <w:rPr>
          <w:rtl/>
        </w:rPr>
        <w:t xml:space="preserve">לא </w:t>
      </w:r>
      <w:bookmarkStart w:id="46760" w:name="_ETM_Q124_595710"/>
      <w:bookmarkEnd w:id="46760"/>
      <w:r>
        <w:rPr>
          <w:rtl/>
        </w:rPr>
        <w:t xml:space="preserve">רק </w:t>
      </w:r>
      <w:bookmarkStart w:id="46761" w:name="_ETM_Q124_595950"/>
      <w:bookmarkEnd w:id="46761"/>
      <w:r>
        <w:rPr>
          <w:rtl/>
        </w:rPr>
        <w:t xml:space="preserve">בסמינרים </w:t>
      </w:r>
      <w:bookmarkStart w:id="46762" w:name="_ETM_Q124_597390"/>
      <w:bookmarkEnd w:id="46762"/>
      <w:r>
        <w:rPr>
          <w:rtl/>
        </w:rPr>
        <w:t>החרד</w:t>
      </w:r>
      <w:r>
        <w:rPr>
          <w:rFonts w:hint="cs"/>
          <w:rtl/>
        </w:rPr>
        <w:t>י</w:t>
      </w:r>
      <w:r>
        <w:rPr>
          <w:rtl/>
        </w:rPr>
        <w:t xml:space="preserve">ים </w:t>
      </w:r>
      <w:bookmarkStart w:id="46763" w:name="_ETM_Q124_598350"/>
      <w:bookmarkEnd w:id="46763"/>
      <w:r>
        <w:rPr>
          <w:rtl/>
        </w:rPr>
        <w:t xml:space="preserve">של </w:t>
      </w:r>
      <w:bookmarkStart w:id="46764" w:name="_ETM_Q124_598619"/>
      <w:bookmarkEnd w:id="46764"/>
      <w:r>
        <w:rPr>
          <w:rtl/>
        </w:rPr>
        <w:t xml:space="preserve">הרשתות </w:t>
      </w:r>
      <w:bookmarkStart w:id="46765" w:name="_ETM_Q124_599460"/>
      <w:bookmarkEnd w:id="46765"/>
      <w:r>
        <w:rPr>
          <w:rtl/>
        </w:rPr>
        <w:t xml:space="preserve">ושל </w:t>
      </w:r>
      <w:bookmarkStart w:id="46766" w:name="_ETM_Q124_599850"/>
      <w:bookmarkEnd w:id="46766"/>
      <w:r>
        <w:rPr>
          <w:rtl/>
        </w:rPr>
        <w:t xml:space="preserve">תלמודי </w:t>
      </w:r>
      <w:bookmarkStart w:id="46767" w:name="_ETM_Q124_600420"/>
      <w:bookmarkEnd w:id="46767"/>
      <w:r>
        <w:rPr>
          <w:rtl/>
        </w:rPr>
        <w:t>התורה</w:t>
      </w:r>
      <w:r>
        <w:rPr>
          <w:rFonts w:hint="cs"/>
          <w:rtl/>
        </w:rPr>
        <w:t>,</w:t>
      </w:r>
      <w:r>
        <w:rPr>
          <w:rtl/>
        </w:rPr>
        <w:t xml:space="preserve"> </w:t>
      </w:r>
      <w:bookmarkStart w:id="46768" w:name="_ETM_Q124_601380"/>
      <w:bookmarkEnd w:id="46768"/>
      <w:r>
        <w:rPr>
          <w:rtl/>
        </w:rPr>
        <w:t xml:space="preserve">אלא </w:t>
      </w:r>
      <w:bookmarkStart w:id="46769" w:name="_ETM_Q124_601650"/>
      <w:bookmarkEnd w:id="46769"/>
      <w:r>
        <w:rPr>
          <w:rtl/>
        </w:rPr>
        <w:t xml:space="preserve">עושות </w:t>
      </w:r>
      <w:bookmarkStart w:id="46770" w:name="_ETM_Q124_602040"/>
      <w:bookmarkEnd w:id="46770"/>
      <w:r>
        <w:rPr>
          <w:rtl/>
        </w:rPr>
        <w:t xml:space="preserve">את </w:t>
      </w:r>
      <w:bookmarkStart w:id="46771" w:name="_ETM_Q124_602159"/>
      <w:bookmarkEnd w:id="46771"/>
      <w:r>
        <w:rPr>
          <w:rtl/>
        </w:rPr>
        <w:t xml:space="preserve">זה </w:t>
      </w:r>
      <w:bookmarkStart w:id="46772" w:name="_ETM_Q124_602339"/>
      <w:bookmarkEnd w:id="46772"/>
      <w:r>
        <w:rPr>
          <w:rtl/>
        </w:rPr>
        <w:t xml:space="preserve">בחברות </w:t>
      </w:r>
      <w:bookmarkStart w:id="46773" w:name="_ETM_Q124_602970"/>
      <w:bookmarkEnd w:id="46773"/>
      <w:r>
        <w:rPr>
          <w:rtl/>
        </w:rPr>
        <w:t xml:space="preserve">הביטוח </w:t>
      </w:r>
      <w:bookmarkStart w:id="46774" w:name="_ETM_Q124_604259"/>
      <w:bookmarkEnd w:id="46774"/>
      <w:r>
        <w:rPr>
          <w:rtl/>
        </w:rPr>
        <w:t xml:space="preserve">ובמשרדי </w:t>
      </w:r>
      <w:bookmarkStart w:id="46775" w:name="_ETM_Q124_605940"/>
      <w:bookmarkEnd w:id="46775"/>
      <w:r>
        <w:rPr>
          <w:rtl/>
        </w:rPr>
        <w:t>רוא</w:t>
      </w:r>
      <w:bookmarkStart w:id="46776" w:name="_ETM_Q124_607080"/>
      <w:bookmarkEnd w:id="46776"/>
      <w:r>
        <w:rPr>
          <w:rFonts w:hint="cs"/>
          <w:rtl/>
        </w:rPr>
        <w:t xml:space="preserve">י </w:t>
      </w:r>
      <w:r>
        <w:rPr>
          <w:rtl/>
        </w:rPr>
        <w:t>חשבון</w:t>
      </w:r>
      <w:r>
        <w:rPr>
          <w:rFonts w:hint="cs"/>
          <w:rtl/>
        </w:rPr>
        <w:t>,</w:t>
      </w:r>
      <w:r>
        <w:rPr>
          <w:rtl/>
        </w:rPr>
        <w:t xml:space="preserve"> </w:t>
      </w:r>
      <w:bookmarkStart w:id="46777" w:name="_ETM_Q124_608250"/>
      <w:bookmarkEnd w:id="46777"/>
      <w:r>
        <w:rPr>
          <w:rtl/>
        </w:rPr>
        <w:t xml:space="preserve">ויותר </w:t>
      </w:r>
      <w:bookmarkStart w:id="46778" w:name="_ETM_Q124_608910"/>
      <w:bookmarkEnd w:id="46778"/>
      <w:r>
        <w:rPr>
          <w:rtl/>
        </w:rPr>
        <w:t xml:space="preserve">ויותר </w:t>
      </w:r>
      <w:bookmarkStart w:id="46779" w:name="_ETM_Q124_609690"/>
      <w:bookmarkEnd w:id="46779"/>
      <w:r>
        <w:rPr>
          <w:rtl/>
        </w:rPr>
        <w:t xml:space="preserve">גם </w:t>
      </w:r>
      <w:bookmarkStart w:id="46780" w:name="_ETM_Q124_610080"/>
      <w:bookmarkEnd w:id="46780"/>
      <w:r>
        <w:rPr>
          <w:rtl/>
        </w:rPr>
        <w:t>באקדמיה</w:t>
      </w:r>
      <w:r>
        <w:rPr>
          <w:rFonts w:hint="cs"/>
          <w:rtl/>
        </w:rPr>
        <w:t>.</w:t>
      </w:r>
      <w:r>
        <w:rPr>
          <w:rtl/>
        </w:rPr>
        <w:t xml:space="preserve"> </w:t>
      </w:r>
      <w:bookmarkStart w:id="46781" w:name="_ETM_Q124_611340"/>
      <w:bookmarkEnd w:id="46781"/>
      <w:r>
        <w:rPr>
          <w:rtl/>
        </w:rPr>
        <w:t xml:space="preserve">השנה </w:t>
      </w:r>
      <w:bookmarkStart w:id="46782" w:name="_ETM_Q124_612420"/>
      <w:bookmarkEnd w:id="46782"/>
      <w:r>
        <w:rPr>
          <w:rtl/>
        </w:rPr>
        <w:t xml:space="preserve">התבשרנו </w:t>
      </w:r>
      <w:bookmarkStart w:id="46783" w:name="_ETM_Q124_613260"/>
      <w:bookmarkEnd w:id="46783"/>
      <w:r>
        <w:rPr>
          <w:rFonts w:hint="cs"/>
          <w:rtl/>
        </w:rPr>
        <w:t>שבניו יורק</w:t>
      </w:r>
      <w:r>
        <w:rPr>
          <w:rtl/>
        </w:rPr>
        <w:t xml:space="preserve"> </w:t>
      </w:r>
      <w:bookmarkStart w:id="46784" w:name="_ETM_Q124_614850"/>
      <w:bookmarkEnd w:id="46784"/>
      <w:r>
        <w:rPr>
          <w:rFonts w:hint="cs"/>
          <w:rtl/>
        </w:rPr>
        <w:t>התמנתה</w:t>
      </w:r>
      <w:r>
        <w:rPr>
          <w:rtl/>
        </w:rPr>
        <w:t xml:space="preserve"> </w:t>
      </w:r>
      <w:bookmarkStart w:id="46785" w:name="_ETM_Q124_615510"/>
      <w:bookmarkEnd w:id="46785"/>
      <w:r>
        <w:rPr>
          <w:rtl/>
        </w:rPr>
        <w:t xml:space="preserve">אישה </w:t>
      </w:r>
      <w:bookmarkStart w:id="46786" w:name="_ETM_Q124_616500"/>
      <w:bookmarkEnd w:id="46786"/>
      <w:r>
        <w:rPr>
          <w:rtl/>
        </w:rPr>
        <w:t xml:space="preserve">חרדית </w:t>
      </w:r>
      <w:bookmarkStart w:id="46787" w:name="_ETM_Q124_617310"/>
      <w:bookmarkEnd w:id="46787"/>
      <w:r>
        <w:rPr>
          <w:rtl/>
        </w:rPr>
        <w:t xml:space="preserve">לתפקיד </w:t>
      </w:r>
      <w:bookmarkStart w:id="46788" w:name="_ETM_Q124_618730"/>
      <w:bookmarkEnd w:id="46788"/>
      <w:r>
        <w:rPr>
          <w:rtl/>
        </w:rPr>
        <w:t xml:space="preserve">של </w:t>
      </w:r>
      <w:bookmarkStart w:id="46789" w:name="_ETM_Q124_619120"/>
      <w:bookmarkEnd w:id="46789"/>
      <w:r>
        <w:rPr>
          <w:rtl/>
        </w:rPr>
        <w:t>שיפוט</w:t>
      </w:r>
      <w:r>
        <w:rPr>
          <w:rFonts w:hint="cs"/>
          <w:rtl/>
        </w:rPr>
        <w:t>,</w:t>
      </w:r>
      <w:r>
        <w:rPr>
          <w:rtl/>
        </w:rPr>
        <w:t xml:space="preserve"> </w:t>
      </w:r>
      <w:bookmarkStart w:id="46790" w:name="_ETM_Q124_619930"/>
      <w:bookmarkEnd w:id="46790"/>
      <w:r>
        <w:rPr>
          <w:rtl/>
        </w:rPr>
        <w:t xml:space="preserve">והיא </w:t>
      </w:r>
      <w:bookmarkStart w:id="46791" w:name="_ETM_Q124_620140"/>
      <w:bookmarkEnd w:id="46791"/>
      <w:r>
        <w:rPr>
          <w:rtl/>
        </w:rPr>
        <w:t xml:space="preserve">אישה </w:t>
      </w:r>
      <w:bookmarkStart w:id="46792" w:name="_ETM_Q124_620379"/>
      <w:bookmarkEnd w:id="46792"/>
      <w:r>
        <w:rPr>
          <w:rtl/>
        </w:rPr>
        <w:t xml:space="preserve">חרדית </w:t>
      </w:r>
      <w:bookmarkStart w:id="46793" w:name="_ETM_Q124_620950"/>
      <w:bookmarkEnd w:id="46793"/>
      <w:r>
        <w:rPr>
          <w:rFonts w:hint="cs"/>
          <w:rtl/>
        </w:rPr>
        <w:t>מאחת</w:t>
      </w:r>
      <w:r>
        <w:rPr>
          <w:rtl/>
        </w:rPr>
        <w:t xml:space="preserve"> </w:t>
      </w:r>
      <w:bookmarkStart w:id="46794" w:name="_ETM_Q124_621549"/>
      <w:bookmarkEnd w:id="46794"/>
      <w:r>
        <w:rPr>
          <w:rtl/>
        </w:rPr>
        <w:t xml:space="preserve">מן </w:t>
      </w:r>
      <w:bookmarkStart w:id="46795" w:name="_ETM_Q124_621730"/>
      <w:bookmarkEnd w:id="46795"/>
      <w:r>
        <w:rPr>
          <w:rtl/>
        </w:rPr>
        <w:t xml:space="preserve">החסידויות </w:t>
      </w:r>
      <w:bookmarkStart w:id="46796" w:name="_ETM_Q124_623439"/>
      <w:bookmarkEnd w:id="46796"/>
      <w:r>
        <w:rPr>
          <w:rFonts w:hint="cs"/>
          <w:rtl/>
        </w:rPr>
        <w:t>ה</w:t>
      </w:r>
      <w:r>
        <w:rPr>
          <w:rtl/>
        </w:rPr>
        <w:t>יותר</w:t>
      </w:r>
      <w:bookmarkStart w:id="46797" w:name="_ETM_Q124_624010"/>
      <w:bookmarkEnd w:id="46797"/>
      <w:r>
        <w:rPr>
          <w:rFonts w:hint="cs"/>
          <w:rtl/>
        </w:rPr>
        <w:t>-א</w:t>
      </w:r>
      <w:r>
        <w:rPr>
          <w:rtl/>
        </w:rPr>
        <w:t>דוקות</w:t>
      </w:r>
      <w:r>
        <w:rPr>
          <w:rFonts w:hint="cs"/>
          <w:rtl/>
        </w:rPr>
        <w:t>,</w:t>
      </w:r>
      <w:r>
        <w:rPr>
          <w:rtl/>
        </w:rPr>
        <w:t xml:space="preserve"> </w:t>
      </w:r>
      <w:bookmarkStart w:id="46798" w:name="_ETM_Q124_624670"/>
      <w:bookmarkEnd w:id="46798"/>
      <w:r>
        <w:rPr>
          <w:rtl/>
        </w:rPr>
        <w:t xml:space="preserve">שקיבלה </w:t>
      </w:r>
      <w:bookmarkStart w:id="46799" w:name="_ETM_Q124_625209"/>
      <w:bookmarkEnd w:id="46799"/>
      <w:r>
        <w:rPr>
          <w:rtl/>
        </w:rPr>
        <w:t xml:space="preserve">היתרים </w:t>
      </w:r>
      <w:bookmarkStart w:id="46800" w:name="_ETM_Q124_625689"/>
      <w:bookmarkEnd w:id="46800"/>
      <w:r>
        <w:rPr>
          <w:rtl/>
        </w:rPr>
        <w:t xml:space="preserve">מן </w:t>
      </w:r>
      <w:bookmarkStart w:id="46801" w:name="_ETM_Q124_625840"/>
      <w:bookmarkEnd w:id="46801"/>
      <w:r>
        <w:rPr>
          <w:rtl/>
        </w:rPr>
        <w:t xml:space="preserve">הרב </w:t>
      </w:r>
      <w:bookmarkStart w:id="46802" w:name="_ETM_Q124_626910"/>
      <w:bookmarkEnd w:id="46802"/>
      <w:r>
        <w:rPr>
          <w:rtl/>
        </w:rPr>
        <w:t>של</w:t>
      </w:r>
      <w:r>
        <w:rPr>
          <w:rFonts w:hint="cs"/>
          <w:rtl/>
        </w:rPr>
        <w:t>ה</w:t>
      </w:r>
      <w:r>
        <w:rPr>
          <w:rtl/>
        </w:rPr>
        <w:t xml:space="preserve"> </w:t>
      </w:r>
      <w:bookmarkStart w:id="46803" w:name="_ETM_Q124_627390"/>
      <w:bookmarkEnd w:id="46803"/>
      <w:r>
        <w:rPr>
          <w:rFonts w:hint="cs"/>
          <w:rtl/>
        </w:rPr>
        <w:t>לכהן</w:t>
      </w:r>
      <w:r>
        <w:rPr>
          <w:rtl/>
        </w:rPr>
        <w:t xml:space="preserve"> </w:t>
      </w:r>
      <w:bookmarkStart w:id="46804" w:name="_ETM_Q124_628830"/>
      <w:bookmarkEnd w:id="46804"/>
      <w:r>
        <w:rPr>
          <w:rFonts w:hint="cs"/>
          <w:rtl/>
        </w:rPr>
        <w:t>כ</w:t>
      </w:r>
      <w:r>
        <w:rPr>
          <w:rtl/>
        </w:rPr>
        <w:t>שופטת</w:t>
      </w:r>
      <w:r>
        <w:rPr>
          <w:rFonts w:hint="cs"/>
          <w:rtl/>
        </w:rPr>
        <w:t>.</w:t>
      </w:r>
      <w:bookmarkStart w:id="46805" w:name="_ETM_Q124_631180"/>
      <w:bookmarkEnd w:id="46805"/>
    </w:p>
    <w:p w:rsidR="00F4531C" w:rsidRDefault="00F4531C" w:rsidP="009A3130">
      <w:pPr>
        <w:rPr>
          <w:rtl/>
        </w:rPr>
      </w:pPr>
      <w:bookmarkStart w:id="46806" w:name="_ETM_Q124_650869"/>
      <w:bookmarkStart w:id="46807" w:name="_ETM_Q124_650973"/>
      <w:bookmarkEnd w:id="46806"/>
      <w:bookmarkEnd w:id="46807"/>
    </w:p>
    <w:p w:rsidR="00F4531C" w:rsidRDefault="00F4531C" w:rsidP="0074307B">
      <w:pPr>
        <w:rPr>
          <w:rtl/>
        </w:rPr>
      </w:pPr>
      <w:bookmarkStart w:id="46808" w:name="_ETM_Q124_651070"/>
      <w:bookmarkStart w:id="46809" w:name="_ETM_Q124_651198"/>
      <w:bookmarkEnd w:id="46808"/>
      <w:bookmarkEnd w:id="46809"/>
      <w:r>
        <w:rPr>
          <w:rtl/>
        </w:rPr>
        <w:t xml:space="preserve">ולכן </w:t>
      </w:r>
      <w:bookmarkStart w:id="46810" w:name="_ETM_Q124_631690"/>
      <w:bookmarkEnd w:id="46810"/>
      <w:r>
        <w:rPr>
          <w:rtl/>
        </w:rPr>
        <w:t xml:space="preserve">אני </w:t>
      </w:r>
      <w:bookmarkStart w:id="46811" w:name="_ETM_Q124_632470"/>
      <w:bookmarkEnd w:id="46811"/>
      <w:r>
        <w:rPr>
          <w:rtl/>
        </w:rPr>
        <w:t xml:space="preserve">מתקשה </w:t>
      </w:r>
      <w:bookmarkStart w:id="46812" w:name="_ETM_Q124_632980"/>
      <w:bookmarkEnd w:id="46812"/>
      <w:r>
        <w:rPr>
          <w:rtl/>
        </w:rPr>
        <w:t>להבין</w:t>
      </w:r>
      <w:r>
        <w:rPr>
          <w:rFonts w:hint="cs"/>
          <w:rtl/>
        </w:rPr>
        <w:t>.</w:t>
      </w:r>
      <w:r>
        <w:rPr>
          <w:rtl/>
        </w:rPr>
        <w:t xml:space="preserve"> </w:t>
      </w:r>
      <w:bookmarkStart w:id="46813" w:name="_ETM_Q124_635400"/>
      <w:bookmarkEnd w:id="46813"/>
      <w:r>
        <w:rPr>
          <w:rtl/>
        </w:rPr>
        <w:t xml:space="preserve">אם </w:t>
      </w:r>
      <w:bookmarkStart w:id="46814" w:name="_ETM_Q124_635640"/>
      <w:bookmarkEnd w:id="46814"/>
      <w:r>
        <w:rPr>
          <w:rtl/>
        </w:rPr>
        <w:t xml:space="preserve">הנשים </w:t>
      </w:r>
      <w:bookmarkStart w:id="46815" w:name="_ETM_Q124_636060"/>
      <w:bookmarkEnd w:id="46815"/>
      <w:r>
        <w:rPr>
          <w:rtl/>
        </w:rPr>
        <w:t xml:space="preserve">החרדיות </w:t>
      </w:r>
      <w:bookmarkStart w:id="46816" w:name="_ETM_Q124_637050"/>
      <w:bookmarkEnd w:id="46816"/>
      <w:r>
        <w:rPr>
          <w:rtl/>
        </w:rPr>
        <w:t xml:space="preserve">יכולות </w:t>
      </w:r>
      <w:bookmarkStart w:id="46817" w:name="_ETM_Q124_637650"/>
      <w:bookmarkEnd w:id="46817"/>
      <w:r>
        <w:rPr>
          <w:rtl/>
        </w:rPr>
        <w:t xml:space="preserve">לשאת </w:t>
      </w:r>
      <w:bookmarkStart w:id="46818" w:name="_ETM_Q124_638129"/>
      <w:bookmarkEnd w:id="46818"/>
      <w:r>
        <w:rPr>
          <w:rtl/>
        </w:rPr>
        <w:t xml:space="preserve">בעול </w:t>
      </w:r>
      <w:bookmarkStart w:id="46819" w:name="_ETM_Q124_638459"/>
      <w:bookmarkEnd w:id="46819"/>
      <w:r>
        <w:rPr>
          <w:rtl/>
        </w:rPr>
        <w:t xml:space="preserve">הפרנסה </w:t>
      </w:r>
      <w:bookmarkStart w:id="46820" w:name="_ETM_Q124_640160"/>
      <w:bookmarkEnd w:id="46820"/>
      <w:r>
        <w:rPr>
          <w:rtl/>
        </w:rPr>
        <w:t>באין</w:t>
      </w:r>
      <w:r>
        <w:rPr>
          <w:rFonts w:hint="cs"/>
          <w:rtl/>
        </w:rPr>
        <w:t>-</w:t>
      </w:r>
      <w:r>
        <w:rPr>
          <w:rtl/>
        </w:rPr>
        <w:t xml:space="preserve">ספור </w:t>
      </w:r>
      <w:bookmarkStart w:id="46821" w:name="_ETM_Q124_641330"/>
      <w:bookmarkEnd w:id="46821"/>
      <w:r>
        <w:rPr>
          <w:rtl/>
        </w:rPr>
        <w:t xml:space="preserve">זירות </w:t>
      </w:r>
      <w:bookmarkStart w:id="46822" w:name="_ETM_Q124_642140"/>
      <w:bookmarkEnd w:id="46822"/>
      <w:r>
        <w:rPr>
          <w:rtl/>
        </w:rPr>
        <w:t xml:space="preserve">חיים </w:t>
      </w:r>
      <w:bookmarkStart w:id="46823" w:name="_ETM_Q124_643040"/>
      <w:bookmarkEnd w:id="46823"/>
      <w:r>
        <w:rPr>
          <w:rtl/>
        </w:rPr>
        <w:t xml:space="preserve">כלכליות </w:t>
      </w:r>
      <w:bookmarkStart w:id="46824" w:name="_ETM_Q124_644000"/>
      <w:bookmarkEnd w:id="46824"/>
      <w:r>
        <w:rPr>
          <w:rFonts w:hint="cs"/>
          <w:rtl/>
        </w:rPr>
        <w:t>ומשקיות,</w:t>
      </w:r>
      <w:r>
        <w:rPr>
          <w:rtl/>
        </w:rPr>
        <w:t xml:space="preserve"> </w:t>
      </w:r>
      <w:bookmarkStart w:id="46825" w:name="_ETM_Q124_645830"/>
      <w:bookmarkEnd w:id="46825"/>
      <w:r>
        <w:rPr>
          <w:rtl/>
        </w:rPr>
        <w:t xml:space="preserve">מדוע </w:t>
      </w:r>
      <w:bookmarkStart w:id="46826" w:name="_ETM_Q124_646340"/>
      <w:bookmarkEnd w:id="46826"/>
      <w:r>
        <w:rPr>
          <w:rtl/>
        </w:rPr>
        <w:t xml:space="preserve">נחסם </w:t>
      </w:r>
      <w:bookmarkStart w:id="46827" w:name="_ETM_Q124_646940"/>
      <w:bookmarkEnd w:id="46827"/>
      <w:r>
        <w:rPr>
          <w:rtl/>
        </w:rPr>
        <w:t xml:space="preserve">דרכן </w:t>
      </w:r>
      <w:bookmarkStart w:id="46828" w:name="_ETM_Q124_647570"/>
      <w:bookmarkEnd w:id="46828"/>
      <w:r>
        <w:rPr>
          <w:rtl/>
        </w:rPr>
        <w:t xml:space="preserve">של </w:t>
      </w:r>
      <w:bookmarkStart w:id="46829" w:name="_ETM_Q124_647840"/>
      <w:bookmarkEnd w:id="46829"/>
      <w:r>
        <w:rPr>
          <w:rtl/>
        </w:rPr>
        <w:t xml:space="preserve">הנשים </w:t>
      </w:r>
      <w:bookmarkStart w:id="46830" w:name="_ETM_Q124_648320"/>
      <w:bookmarkEnd w:id="46830"/>
      <w:r>
        <w:rPr>
          <w:rtl/>
        </w:rPr>
        <w:t xml:space="preserve">החרדיות </w:t>
      </w:r>
      <w:bookmarkStart w:id="46831" w:name="_ETM_Q124_649669"/>
      <w:bookmarkEnd w:id="46831"/>
      <w:r>
        <w:rPr>
          <w:rtl/>
        </w:rPr>
        <w:t xml:space="preserve">אל </w:t>
      </w:r>
      <w:bookmarkStart w:id="46832" w:name="_ETM_Q124_649879"/>
      <w:bookmarkEnd w:id="46832"/>
      <w:r>
        <w:rPr>
          <w:rtl/>
        </w:rPr>
        <w:t xml:space="preserve">הבית </w:t>
      </w:r>
      <w:bookmarkStart w:id="46833" w:name="_ETM_Q124_650359"/>
      <w:bookmarkEnd w:id="46833"/>
      <w:r>
        <w:rPr>
          <w:rtl/>
        </w:rPr>
        <w:t>הזה</w:t>
      </w:r>
      <w:r>
        <w:rPr>
          <w:rFonts w:hint="cs"/>
          <w:rtl/>
        </w:rPr>
        <w:t>?</w:t>
      </w:r>
      <w:r>
        <w:rPr>
          <w:rtl/>
        </w:rPr>
        <w:t xml:space="preserve"> </w:t>
      </w:r>
      <w:bookmarkStart w:id="46834" w:name="_ETM_Q124_651750"/>
      <w:bookmarkEnd w:id="46834"/>
      <w:r>
        <w:rPr>
          <w:rtl/>
        </w:rPr>
        <w:t xml:space="preserve">ואם </w:t>
      </w:r>
      <w:bookmarkStart w:id="46835" w:name="_ETM_Q124_652290"/>
      <w:bookmarkEnd w:id="46835"/>
      <w:r>
        <w:rPr>
          <w:rtl/>
        </w:rPr>
        <w:t xml:space="preserve">באמת </w:t>
      </w:r>
      <w:bookmarkStart w:id="46836" w:name="_ETM_Q124_654300"/>
      <w:bookmarkEnd w:id="46836"/>
      <w:r>
        <w:rPr>
          <w:rtl/>
        </w:rPr>
        <w:t xml:space="preserve">נשים </w:t>
      </w:r>
      <w:bookmarkStart w:id="46837" w:name="_ETM_Q124_654750"/>
      <w:bookmarkEnd w:id="46837"/>
      <w:r>
        <w:rPr>
          <w:rtl/>
        </w:rPr>
        <w:t xml:space="preserve">חרדיות </w:t>
      </w:r>
      <w:bookmarkStart w:id="46838" w:name="_ETM_Q124_656400"/>
      <w:bookmarkEnd w:id="46838"/>
      <w:r>
        <w:rPr>
          <w:rtl/>
        </w:rPr>
        <w:t>מ</w:t>
      </w:r>
      <w:bookmarkStart w:id="46839" w:name="_ETM_Q124_656609"/>
      <w:bookmarkEnd w:id="46839"/>
      <w:r>
        <w:rPr>
          <w:rtl/>
        </w:rPr>
        <w:t xml:space="preserve">עדיפות </w:t>
      </w:r>
      <w:bookmarkStart w:id="46840" w:name="_ETM_Q124_657120"/>
      <w:bookmarkEnd w:id="46840"/>
      <w:r>
        <w:rPr>
          <w:rtl/>
        </w:rPr>
        <w:t>של</w:t>
      </w:r>
      <w:bookmarkStart w:id="46841" w:name="_ETM_Q124_657450"/>
      <w:bookmarkEnd w:id="46841"/>
      <w:r>
        <w:rPr>
          <w:rFonts w:hint="cs"/>
          <w:rtl/>
        </w:rPr>
        <w:t xml:space="preserve">א </w:t>
      </w:r>
      <w:r>
        <w:rPr>
          <w:rtl/>
        </w:rPr>
        <w:t xml:space="preserve">לעסוק </w:t>
      </w:r>
      <w:bookmarkStart w:id="46842" w:name="_ETM_Q124_657959"/>
      <w:bookmarkEnd w:id="46842"/>
      <w:r>
        <w:rPr>
          <w:rtl/>
        </w:rPr>
        <w:t>בפוליטיקה</w:t>
      </w:r>
      <w:r>
        <w:rPr>
          <w:rFonts w:hint="cs"/>
          <w:rtl/>
        </w:rPr>
        <w:t>,</w:t>
      </w:r>
      <w:r>
        <w:rPr>
          <w:rtl/>
        </w:rPr>
        <w:t xml:space="preserve"> </w:t>
      </w:r>
      <w:bookmarkStart w:id="46843" w:name="_ETM_Q124_659740"/>
      <w:bookmarkEnd w:id="46843"/>
      <w:r>
        <w:rPr>
          <w:rtl/>
        </w:rPr>
        <w:t xml:space="preserve">הרי </w:t>
      </w:r>
      <w:bookmarkStart w:id="46844" w:name="_ETM_Q124_660070"/>
      <w:bookmarkEnd w:id="46844"/>
      <w:r>
        <w:rPr>
          <w:rtl/>
        </w:rPr>
        <w:t xml:space="preserve">היה </w:t>
      </w:r>
      <w:bookmarkStart w:id="46845" w:name="_ETM_Q124_660340"/>
      <w:bookmarkEnd w:id="46845"/>
      <w:r>
        <w:rPr>
          <w:rtl/>
        </w:rPr>
        <w:t xml:space="preserve">טוב </w:t>
      </w:r>
      <w:bookmarkStart w:id="46846" w:name="_ETM_Q124_661909"/>
      <w:bookmarkEnd w:id="46846"/>
      <w:r>
        <w:rPr>
          <w:rFonts w:hint="cs"/>
          <w:rtl/>
        </w:rPr>
        <w:t>שחלק</w:t>
      </w:r>
      <w:r>
        <w:rPr>
          <w:rtl/>
        </w:rPr>
        <w:t xml:space="preserve"> </w:t>
      </w:r>
      <w:bookmarkStart w:id="46847" w:name="_ETM_Q124_662930"/>
      <w:bookmarkEnd w:id="46847"/>
      <w:r>
        <w:rPr>
          <w:rtl/>
        </w:rPr>
        <w:t>מ</w:t>
      </w:r>
      <w:bookmarkStart w:id="46848" w:name="_ETM_Q124_663200"/>
      <w:bookmarkEnd w:id="46848"/>
      <w:r>
        <w:rPr>
          <w:rFonts w:hint="cs"/>
          <w:rtl/>
        </w:rPr>
        <w:t>נ</w:t>
      </w:r>
      <w:r>
        <w:rPr>
          <w:rtl/>
        </w:rPr>
        <w:t xml:space="preserve">ציגי </w:t>
      </w:r>
      <w:bookmarkStart w:id="46849" w:name="_ETM_Q124_664100"/>
      <w:bookmarkEnd w:id="46849"/>
      <w:r>
        <w:rPr>
          <w:rtl/>
        </w:rPr>
        <w:t xml:space="preserve">המפלגות </w:t>
      </w:r>
      <w:bookmarkStart w:id="46850" w:name="_ETM_Q124_664850"/>
      <w:bookmarkEnd w:id="46850"/>
      <w:r>
        <w:rPr>
          <w:rtl/>
        </w:rPr>
        <w:t>החרדי</w:t>
      </w:r>
      <w:r>
        <w:rPr>
          <w:rFonts w:hint="cs"/>
          <w:rtl/>
        </w:rPr>
        <w:t>ות</w:t>
      </w:r>
      <w:r>
        <w:rPr>
          <w:rtl/>
        </w:rPr>
        <w:t xml:space="preserve"> </w:t>
      </w:r>
      <w:bookmarkStart w:id="46851" w:name="_ETM_Q124_665569"/>
      <w:bookmarkEnd w:id="46851"/>
      <w:r>
        <w:rPr>
          <w:rtl/>
        </w:rPr>
        <w:t xml:space="preserve">כאן </w:t>
      </w:r>
      <w:bookmarkStart w:id="46852" w:name="_ETM_Q124_665840"/>
      <w:bookmarkEnd w:id="46852"/>
      <w:r>
        <w:rPr>
          <w:rtl/>
        </w:rPr>
        <w:t xml:space="preserve">בבית </w:t>
      </w:r>
      <w:bookmarkStart w:id="46853" w:name="_ETM_Q124_666290"/>
      <w:bookmarkEnd w:id="46853"/>
      <w:r>
        <w:rPr>
          <w:rtl/>
        </w:rPr>
        <w:t xml:space="preserve">הזה </w:t>
      </w:r>
      <w:bookmarkStart w:id="46854" w:name="_ETM_Q124_666560"/>
      <w:bookmarkEnd w:id="46854"/>
      <w:r>
        <w:rPr>
          <w:rtl/>
        </w:rPr>
        <w:t>תהי</w:t>
      </w:r>
      <w:r>
        <w:rPr>
          <w:rFonts w:hint="cs"/>
          <w:rtl/>
        </w:rPr>
        <w:t>ינ</w:t>
      </w:r>
      <w:r>
        <w:rPr>
          <w:rtl/>
        </w:rPr>
        <w:t xml:space="preserve">ה </w:t>
      </w:r>
      <w:bookmarkStart w:id="46855" w:name="_ETM_Q124_667040"/>
      <w:bookmarkEnd w:id="46855"/>
      <w:r>
        <w:rPr>
          <w:rtl/>
        </w:rPr>
        <w:t xml:space="preserve">נציגות </w:t>
      </w:r>
      <w:bookmarkStart w:id="46856" w:name="_ETM_Q124_668300"/>
      <w:bookmarkEnd w:id="46856"/>
      <w:r>
        <w:rPr>
          <w:rtl/>
        </w:rPr>
        <w:t xml:space="preserve">ונשמע </w:t>
      </w:r>
      <w:bookmarkStart w:id="46857" w:name="_ETM_Q124_668959"/>
      <w:bookmarkEnd w:id="46857"/>
      <w:r>
        <w:rPr>
          <w:rtl/>
        </w:rPr>
        <w:t xml:space="preserve">את </w:t>
      </w:r>
      <w:bookmarkStart w:id="46858" w:name="_ETM_Q124_669110"/>
      <w:bookmarkEnd w:id="46858"/>
      <w:r>
        <w:rPr>
          <w:rtl/>
        </w:rPr>
        <w:t xml:space="preserve">הדבר </w:t>
      </w:r>
      <w:bookmarkStart w:id="46859" w:name="_ETM_Q124_669560"/>
      <w:bookmarkEnd w:id="46859"/>
      <w:r>
        <w:rPr>
          <w:rtl/>
        </w:rPr>
        <w:t>מפיה</w:t>
      </w:r>
      <w:r>
        <w:rPr>
          <w:rFonts w:hint="cs"/>
          <w:rtl/>
        </w:rPr>
        <w:t>ן.</w:t>
      </w:r>
      <w:r>
        <w:rPr>
          <w:rtl/>
        </w:rPr>
        <w:t xml:space="preserve"> </w:t>
      </w:r>
      <w:bookmarkStart w:id="46860" w:name="_ETM_Q124_671349"/>
      <w:bookmarkEnd w:id="46860"/>
      <w:r>
        <w:rPr>
          <w:rtl/>
        </w:rPr>
        <w:t xml:space="preserve">נשמע </w:t>
      </w:r>
      <w:bookmarkStart w:id="46861" w:name="_ETM_Q124_671980"/>
      <w:bookmarkEnd w:id="46861"/>
      <w:r>
        <w:rPr>
          <w:rtl/>
        </w:rPr>
        <w:t xml:space="preserve">את </w:t>
      </w:r>
      <w:bookmarkStart w:id="46862" w:name="_ETM_Q124_672160"/>
      <w:bookmarkEnd w:id="46862"/>
      <w:r>
        <w:rPr>
          <w:rtl/>
        </w:rPr>
        <w:t xml:space="preserve">הדבר </w:t>
      </w:r>
      <w:bookmarkStart w:id="46863" w:name="_ETM_Q124_672640"/>
      <w:bookmarkEnd w:id="46863"/>
      <w:r>
        <w:rPr>
          <w:rtl/>
        </w:rPr>
        <w:t>מפיהן</w:t>
      </w:r>
      <w:r>
        <w:rPr>
          <w:rFonts w:hint="cs"/>
          <w:rtl/>
        </w:rPr>
        <w:t>.</w:t>
      </w:r>
      <w:r>
        <w:rPr>
          <w:rtl/>
        </w:rPr>
        <w:t xml:space="preserve"> </w:t>
      </w:r>
      <w:bookmarkStart w:id="46864" w:name="_ETM_Q124_674120"/>
      <w:bookmarkEnd w:id="46864"/>
      <w:r>
        <w:rPr>
          <w:rtl/>
        </w:rPr>
        <w:t xml:space="preserve">ואם </w:t>
      </w:r>
      <w:bookmarkStart w:id="46865" w:name="_ETM_Q124_674450"/>
      <w:bookmarkEnd w:id="46865"/>
      <w:r>
        <w:rPr>
          <w:rtl/>
        </w:rPr>
        <w:t xml:space="preserve">היו </w:t>
      </w:r>
      <w:bookmarkStart w:id="46866" w:name="_ETM_Q124_674719"/>
      <w:bookmarkEnd w:id="46866"/>
      <w:r>
        <w:rPr>
          <w:rtl/>
        </w:rPr>
        <w:t xml:space="preserve">יושבות </w:t>
      </w:r>
      <w:bookmarkStart w:id="46867" w:name="_ETM_Q124_675319"/>
      <w:bookmarkEnd w:id="46867"/>
      <w:r>
        <w:rPr>
          <w:rtl/>
        </w:rPr>
        <w:t xml:space="preserve">כאן </w:t>
      </w:r>
      <w:bookmarkStart w:id="46868" w:name="_ETM_Q124_676129"/>
      <w:bookmarkEnd w:id="46868"/>
      <w:r>
        <w:rPr>
          <w:rtl/>
        </w:rPr>
        <w:t xml:space="preserve">נשים </w:t>
      </w:r>
      <w:bookmarkStart w:id="46869" w:name="_ETM_Q124_676579"/>
      <w:bookmarkEnd w:id="46869"/>
      <w:r>
        <w:rPr>
          <w:rtl/>
        </w:rPr>
        <w:t xml:space="preserve">חרדיות </w:t>
      </w:r>
      <w:bookmarkStart w:id="46870" w:name="_ETM_Q124_677360"/>
      <w:bookmarkEnd w:id="46870"/>
      <w:r>
        <w:rPr>
          <w:rtl/>
        </w:rPr>
        <w:t xml:space="preserve">כחברות </w:t>
      </w:r>
      <w:bookmarkStart w:id="46871" w:name="_ETM_Q124_677930"/>
      <w:bookmarkEnd w:id="46871"/>
      <w:r>
        <w:rPr>
          <w:rtl/>
        </w:rPr>
        <w:t>כנסת</w:t>
      </w:r>
      <w:r>
        <w:rPr>
          <w:rFonts w:hint="cs"/>
          <w:rtl/>
        </w:rPr>
        <w:t>,</w:t>
      </w:r>
      <w:r>
        <w:rPr>
          <w:rtl/>
        </w:rPr>
        <w:t xml:space="preserve"> </w:t>
      </w:r>
      <w:bookmarkStart w:id="46872" w:name="_ETM_Q124_679170"/>
      <w:bookmarkEnd w:id="46872"/>
      <w:r>
        <w:rPr>
          <w:rtl/>
        </w:rPr>
        <w:t xml:space="preserve">הרי </w:t>
      </w:r>
      <w:bookmarkStart w:id="46873" w:name="_ETM_Q124_679470"/>
      <w:bookmarkEnd w:id="46873"/>
      <w:r>
        <w:rPr>
          <w:rtl/>
        </w:rPr>
        <w:t xml:space="preserve">בוודאי </w:t>
      </w:r>
      <w:bookmarkStart w:id="46874" w:name="_ETM_Q124_680040"/>
      <w:bookmarkEnd w:id="46874"/>
      <w:r>
        <w:rPr>
          <w:rtl/>
        </w:rPr>
        <w:t>שה</w:t>
      </w:r>
      <w:r>
        <w:rPr>
          <w:rFonts w:hint="cs"/>
          <w:rtl/>
        </w:rPr>
        <w:t>ן</w:t>
      </w:r>
      <w:r>
        <w:rPr>
          <w:rtl/>
        </w:rPr>
        <w:t xml:space="preserve"> </w:t>
      </w:r>
      <w:bookmarkStart w:id="46875" w:name="_ETM_Q124_680370"/>
      <w:bookmarkEnd w:id="46875"/>
      <w:r>
        <w:rPr>
          <w:rtl/>
        </w:rPr>
        <w:t xml:space="preserve">היו </w:t>
      </w:r>
      <w:bookmarkStart w:id="46876" w:name="_ETM_Q124_680580"/>
      <w:bookmarkEnd w:id="46876"/>
      <w:r>
        <w:rPr>
          <w:rtl/>
        </w:rPr>
        <w:t xml:space="preserve">יכולות </w:t>
      </w:r>
      <w:bookmarkStart w:id="46877" w:name="_ETM_Q124_681150"/>
      <w:bookmarkEnd w:id="46877"/>
      <w:r>
        <w:rPr>
          <w:rtl/>
        </w:rPr>
        <w:t xml:space="preserve">להציג </w:t>
      </w:r>
      <w:bookmarkStart w:id="46878" w:name="_ETM_Q124_681750"/>
      <w:bookmarkEnd w:id="46878"/>
      <w:r>
        <w:rPr>
          <w:rtl/>
        </w:rPr>
        <w:t xml:space="preserve">את </w:t>
      </w:r>
      <w:bookmarkStart w:id="46879" w:name="_ETM_Q124_681900"/>
      <w:bookmarkEnd w:id="46879"/>
      <w:r>
        <w:rPr>
          <w:rtl/>
        </w:rPr>
        <w:t xml:space="preserve">המועמדות </w:t>
      </w:r>
      <w:bookmarkStart w:id="46880" w:name="_ETM_Q124_682590"/>
      <w:bookmarkEnd w:id="46880"/>
      <w:r>
        <w:rPr>
          <w:rtl/>
        </w:rPr>
        <w:t xml:space="preserve">שלהן </w:t>
      </w:r>
      <w:bookmarkStart w:id="46881" w:name="_ETM_Q124_684090"/>
      <w:bookmarkEnd w:id="46881"/>
      <w:r>
        <w:rPr>
          <w:rtl/>
        </w:rPr>
        <w:t xml:space="preserve">לוועדה </w:t>
      </w:r>
      <w:bookmarkStart w:id="46882" w:name="_ETM_Q124_684690"/>
      <w:bookmarkEnd w:id="46882"/>
      <w:r>
        <w:rPr>
          <w:rtl/>
        </w:rPr>
        <w:t xml:space="preserve">למינוי </w:t>
      </w:r>
      <w:bookmarkStart w:id="46883" w:name="_ETM_Q124_685230"/>
      <w:bookmarkEnd w:id="46883"/>
      <w:r>
        <w:rPr>
          <w:rtl/>
        </w:rPr>
        <w:t>דיינים</w:t>
      </w:r>
      <w:r>
        <w:rPr>
          <w:rFonts w:hint="cs"/>
          <w:rtl/>
        </w:rPr>
        <w:t>,</w:t>
      </w:r>
      <w:r>
        <w:rPr>
          <w:rtl/>
        </w:rPr>
        <w:t xml:space="preserve"> </w:t>
      </w:r>
      <w:bookmarkStart w:id="46884" w:name="_ETM_Q124_686670"/>
      <w:bookmarkEnd w:id="46884"/>
      <w:r>
        <w:rPr>
          <w:rtl/>
        </w:rPr>
        <w:t xml:space="preserve">וראוי </w:t>
      </w:r>
      <w:bookmarkStart w:id="46885" w:name="_ETM_Q124_687540"/>
      <w:bookmarkEnd w:id="46885"/>
      <w:r>
        <w:rPr>
          <w:rtl/>
        </w:rPr>
        <w:t xml:space="preserve">היה </w:t>
      </w:r>
      <w:bookmarkStart w:id="46886" w:name="_ETM_Q124_687870"/>
      <w:bookmarkEnd w:id="46886"/>
      <w:r>
        <w:rPr>
          <w:rtl/>
        </w:rPr>
        <w:t xml:space="preserve">לבחור </w:t>
      </w:r>
      <w:bookmarkStart w:id="46887" w:name="_ETM_Q124_688470"/>
      <w:bookmarkEnd w:id="46887"/>
      <w:r>
        <w:rPr>
          <w:rtl/>
        </w:rPr>
        <w:t>ב</w:t>
      </w:r>
      <w:r>
        <w:rPr>
          <w:rFonts w:hint="cs"/>
          <w:rtl/>
        </w:rPr>
        <w:t>הן</w:t>
      </w:r>
      <w:r>
        <w:rPr>
          <w:rtl/>
        </w:rPr>
        <w:t xml:space="preserve"> </w:t>
      </w:r>
      <w:bookmarkStart w:id="46888" w:name="_ETM_Q124_689840"/>
      <w:bookmarkEnd w:id="46888"/>
      <w:r>
        <w:rPr>
          <w:rtl/>
        </w:rPr>
        <w:t xml:space="preserve">יותר </w:t>
      </w:r>
      <w:bookmarkStart w:id="46889" w:name="_ETM_Q124_690379"/>
      <w:bookmarkEnd w:id="46889"/>
      <w:r>
        <w:rPr>
          <w:rtl/>
        </w:rPr>
        <w:t xml:space="preserve">מאשר </w:t>
      </w:r>
      <w:bookmarkStart w:id="46890" w:name="_ETM_Q124_691800"/>
      <w:bookmarkEnd w:id="46890"/>
      <w:r>
        <w:rPr>
          <w:rFonts w:hint="cs"/>
          <w:rtl/>
        </w:rPr>
        <w:t>ב</w:t>
      </w:r>
      <w:r>
        <w:rPr>
          <w:rtl/>
        </w:rPr>
        <w:t xml:space="preserve">כל </w:t>
      </w:r>
      <w:bookmarkStart w:id="46891" w:name="_ETM_Q124_692309"/>
      <w:bookmarkEnd w:id="46891"/>
      <w:r>
        <w:rPr>
          <w:rtl/>
        </w:rPr>
        <w:t xml:space="preserve">חברת </w:t>
      </w:r>
      <w:bookmarkStart w:id="46892" w:name="_ETM_Q124_692940"/>
      <w:bookmarkEnd w:id="46892"/>
      <w:r>
        <w:rPr>
          <w:rtl/>
        </w:rPr>
        <w:t xml:space="preserve">וחבר </w:t>
      </w:r>
      <w:bookmarkStart w:id="46893" w:name="_ETM_Q124_693510"/>
      <w:bookmarkEnd w:id="46893"/>
      <w:r>
        <w:rPr>
          <w:rtl/>
        </w:rPr>
        <w:t xml:space="preserve">כנסת </w:t>
      </w:r>
      <w:bookmarkStart w:id="46894" w:name="_ETM_Q124_694379"/>
      <w:bookmarkEnd w:id="46894"/>
      <w:r>
        <w:rPr>
          <w:rtl/>
        </w:rPr>
        <w:t>אחרים</w:t>
      </w:r>
      <w:r>
        <w:rPr>
          <w:rFonts w:hint="cs"/>
          <w:rtl/>
        </w:rPr>
        <w:t>.</w:t>
      </w:r>
      <w:r>
        <w:rPr>
          <w:rtl/>
        </w:rPr>
        <w:t xml:space="preserve"> </w:t>
      </w:r>
      <w:bookmarkStart w:id="46895" w:name="_ETM_Q124_696929"/>
      <w:bookmarkEnd w:id="46895"/>
      <w:r>
        <w:rPr>
          <w:rtl/>
        </w:rPr>
        <w:t xml:space="preserve">הרי </w:t>
      </w:r>
      <w:bookmarkStart w:id="46896" w:name="_ETM_Q124_697530"/>
      <w:bookmarkEnd w:id="46896"/>
      <w:r>
        <w:rPr>
          <w:rtl/>
        </w:rPr>
        <w:t xml:space="preserve">ברור </w:t>
      </w:r>
      <w:bookmarkStart w:id="46897" w:name="_ETM_Q124_698840"/>
      <w:bookmarkEnd w:id="46897"/>
      <w:r>
        <w:rPr>
          <w:rtl/>
        </w:rPr>
        <w:t>של</w:t>
      </w:r>
      <w:bookmarkStart w:id="46898" w:name="_ETM_Q124_699169"/>
      <w:bookmarkEnd w:id="46898"/>
      <w:r>
        <w:rPr>
          <w:rtl/>
        </w:rPr>
        <w:t xml:space="preserve">בתי </w:t>
      </w:r>
      <w:bookmarkStart w:id="46899" w:name="_ETM_Q124_699499"/>
      <w:bookmarkEnd w:id="46899"/>
      <w:r>
        <w:rPr>
          <w:rtl/>
        </w:rPr>
        <w:t xml:space="preserve">הדין </w:t>
      </w:r>
      <w:bookmarkStart w:id="46900" w:name="_ETM_Q124_699859"/>
      <w:bookmarkEnd w:id="46900"/>
      <w:r>
        <w:rPr>
          <w:rtl/>
        </w:rPr>
        <w:t xml:space="preserve">הרבניים </w:t>
      </w:r>
      <w:bookmarkStart w:id="46901" w:name="_ETM_Q124_701400"/>
      <w:bookmarkEnd w:id="46901"/>
      <w:r>
        <w:rPr>
          <w:rtl/>
        </w:rPr>
        <w:t xml:space="preserve">ישנה </w:t>
      </w:r>
      <w:bookmarkStart w:id="46902" w:name="_ETM_Q124_701849"/>
      <w:bookmarkEnd w:id="46902"/>
      <w:r>
        <w:rPr>
          <w:rtl/>
        </w:rPr>
        <w:t xml:space="preserve">השפעה </w:t>
      </w:r>
      <w:bookmarkStart w:id="46903" w:name="_ETM_Q124_702299"/>
      <w:bookmarkEnd w:id="46903"/>
      <w:r>
        <w:rPr>
          <w:rtl/>
        </w:rPr>
        <w:t xml:space="preserve">גדולה </w:t>
      </w:r>
      <w:bookmarkStart w:id="46904" w:name="_ETM_Q124_702870"/>
      <w:bookmarkEnd w:id="46904"/>
      <w:r>
        <w:rPr>
          <w:rtl/>
        </w:rPr>
        <w:t xml:space="preserve">מאוד </w:t>
      </w:r>
      <w:bookmarkStart w:id="46905" w:name="_ETM_Q124_703679"/>
      <w:bookmarkEnd w:id="46905"/>
      <w:r>
        <w:rPr>
          <w:rtl/>
        </w:rPr>
        <w:t xml:space="preserve">על </w:t>
      </w:r>
      <w:bookmarkStart w:id="46906" w:name="_ETM_Q124_703860"/>
      <w:bookmarkEnd w:id="46906"/>
      <w:r>
        <w:rPr>
          <w:rtl/>
        </w:rPr>
        <w:t xml:space="preserve">ציבור </w:t>
      </w:r>
      <w:bookmarkStart w:id="46907" w:name="_ETM_Q124_704250"/>
      <w:bookmarkEnd w:id="46907"/>
      <w:r>
        <w:rPr>
          <w:rtl/>
        </w:rPr>
        <w:t xml:space="preserve">הנשים </w:t>
      </w:r>
      <w:bookmarkStart w:id="46908" w:name="_ETM_Q124_704700"/>
      <w:bookmarkEnd w:id="46908"/>
      <w:r>
        <w:rPr>
          <w:rtl/>
        </w:rPr>
        <w:t>בישראל</w:t>
      </w:r>
      <w:r>
        <w:rPr>
          <w:rFonts w:hint="cs"/>
          <w:rtl/>
        </w:rPr>
        <w:t>,</w:t>
      </w:r>
      <w:r>
        <w:rPr>
          <w:rtl/>
        </w:rPr>
        <w:t xml:space="preserve"> </w:t>
      </w:r>
      <w:bookmarkStart w:id="46909" w:name="_ETM_Q124_706780"/>
      <w:bookmarkEnd w:id="46909"/>
      <w:r>
        <w:rPr>
          <w:rtl/>
        </w:rPr>
        <w:t xml:space="preserve">ובעידן </w:t>
      </w:r>
      <w:bookmarkStart w:id="46910" w:name="_ETM_Q124_707500"/>
      <w:bookmarkEnd w:id="46910"/>
      <w:r>
        <w:rPr>
          <w:rtl/>
        </w:rPr>
        <w:t xml:space="preserve">שבו </w:t>
      </w:r>
      <w:bookmarkStart w:id="46911" w:name="_ETM_Q124_708159"/>
      <w:bookmarkEnd w:id="46911"/>
      <w:r>
        <w:rPr>
          <w:rtl/>
        </w:rPr>
        <w:t xml:space="preserve">יותר </w:t>
      </w:r>
      <w:bookmarkStart w:id="46912" w:name="_ETM_Q124_708730"/>
      <w:bookmarkEnd w:id="46912"/>
      <w:r>
        <w:rPr>
          <w:rtl/>
        </w:rPr>
        <w:t xml:space="preserve">ויותר </w:t>
      </w:r>
      <w:bookmarkStart w:id="46913" w:name="_ETM_Q124_709329"/>
      <w:bookmarkEnd w:id="46913"/>
      <w:r>
        <w:rPr>
          <w:rtl/>
        </w:rPr>
        <w:t xml:space="preserve">זוגות </w:t>
      </w:r>
      <w:bookmarkStart w:id="46914" w:name="_ETM_Q124_710700"/>
      <w:bookmarkEnd w:id="46914"/>
      <w:r>
        <w:rPr>
          <w:rtl/>
        </w:rPr>
        <w:t xml:space="preserve">שאינם </w:t>
      </w:r>
      <w:bookmarkStart w:id="46915" w:name="_ETM_Q124_711269"/>
      <w:bookmarkEnd w:id="46915"/>
      <w:r>
        <w:rPr>
          <w:rtl/>
        </w:rPr>
        <w:t>אורתודוקסי</w:t>
      </w:r>
      <w:r w:rsidR="0074307B">
        <w:rPr>
          <w:rFonts w:hint="cs"/>
          <w:rtl/>
        </w:rPr>
        <w:t>י</w:t>
      </w:r>
      <w:r>
        <w:rPr>
          <w:rtl/>
        </w:rPr>
        <w:t>ם</w:t>
      </w:r>
      <w:r>
        <w:rPr>
          <w:rFonts w:hint="cs"/>
          <w:rtl/>
        </w:rPr>
        <w:t xml:space="preserve"> </w:t>
      </w:r>
      <w:r>
        <w:rPr>
          <w:rFonts w:hint="eastAsia"/>
        </w:rPr>
        <w:t>–</w:t>
      </w:r>
      <w:r>
        <w:rPr>
          <w:rtl/>
        </w:rPr>
        <w:t xml:space="preserve"> </w:t>
      </w:r>
      <w:bookmarkStart w:id="46916" w:name="_ETM_Q124_712019"/>
      <w:bookmarkEnd w:id="46916"/>
      <w:r>
        <w:rPr>
          <w:rtl/>
        </w:rPr>
        <w:t xml:space="preserve">ואני </w:t>
      </w:r>
      <w:bookmarkStart w:id="46917" w:name="_ETM_Q124_712290"/>
      <w:bookmarkEnd w:id="46917"/>
      <w:r>
        <w:rPr>
          <w:rtl/>
        </w:rPr>
        <w:t xml:space="preserve">עוד </w:t>
      </w:r>
      <w:bookmarkStart w:id="46918" w:name="_ETM_Q124_712439"/>
      <w:bookmarkEnd w:id="46918"/>
      <w:r>
        <w:rPr>
          <w:rtl/>
        </w:rPr>
        <w:t xml:space="preserve">התייחס </w:t>
      </w:r>
      <w:bookmarkStart w:id="46919" w:name="_ETM_Q124_712920"/>
      <w:bookmarkEnd w:id="46919"/>
      <w:r>
        <w:rPr>
          <w:rtl/>
        </w:rPr>
        <w:t xml:space="preserve">לזה </w:t>
      </w:r>
      <w:bookmarkStart w:id="46920" w:name="_ETM_Q124_713189"/>
      <w:bookmarkEnd w:id="46920"/>
      <w:r>
        <w:rPr>
          <w:rtl/>
        </w:rPr>
        <w:t xml:space="preserve">בהמשך </w:t>
      </w:r>
      <w:bookmarkStart w:id="46921" w:name="_ETM_Q124_714679"/>
      <w:bookmarkEnd w:id="46921"/>
      <w:r>
        <w:rPr>
          <w:rFonts w:hint="cs"/>
          <w:rtl/>
        </w:rPr>
        <w:t xml:space="preserve">– </w:t>
      </w:r>
      <w:r>
        <w:rPr>
          <w:rtl/>
        </w:rPr>
        <w:t xml:space="preserve">מעדיפים </w:t>
      </w:r>
      <w:bookmarkStart w:id="46922" w:name="_ETM_Q124_715370"/>
      <w:bookmarkEnd w:id="46922"/>
      <w:r>
        <w:rPr>
          <w:rtl/>
        </w:rPr>
        <w:t xml:space="preserve">שלא </w:t>
      </w:r>
      <w:bookmarkStart w:id="46923" w:name="_ETM_Q124_715790"/>
      <w:bookmarkEnd w:id="46923"/>
      <w:r>
        <w:rPr>
          <w:rtl/>
        </w:rPr>
        <w:t xml:space="preserve">להינשא </w:t>
      </w:r>
      <w:bookmarkStart w:id="46924" w:name="_ETM_Q124_716480"/>
      <w:bookmarkEnd w:id="46924"/>
      <w:r>
        <w:rPr>
          <w:rtl/>
        </w:rPr>
        <w:t xml:space="preserve">באמצעות </w:t>
      </w:r>
      <w:bookmarkStart w:id="46925" w:name="_ETM_Q124_717140"/>
      <w:bookmarkEnd w:id="46925"/>
      <w:r>
        <w:rPr>
          <w:rFonts w:hint="cs"/>
          <w:rtl/>
        </w:rPr>
        <w:t xml:space="preserve">הממסד הרבני </w:t>
      </w:r>
      <w:r>
        <w:rPr>
          <w:rtl/>
        </w:rPr>
        <w:t xml:space="preserve">– </w:t>
      </w:r>
      <w:bookmarkStart w:id="46926" w:name="_ETM_Q124_718010"/>
      <w:bookmarkStart w:id="46927" w:name="_ETM_Q124_719659"/>
      <w:bookmarkEnd w:id="46926"/>
      <w:bookmarkEnd w:id="46927"/>
      <w:r>
        <w:rPr>
          <w:rtl/>
        </w:rPr>
        <w:t xml:space="preserve">וגם </w:t>
      </w:r>
      <w:bookmarkStart w:id="46928" w:name="_ETM_Q124_720049"/>
      <w:bookmarkEnd w:id="46928"/>
      <w:r>
        <w:rPr>
          <w:rtl/>
        </w:rPr>
        <w:t xml:space="preserve">אתה </w:t>
      </w:r>
      <w:bookmarkStart w:id="46929" w:name="_ETM_Q124_720290"/>
      <w:bookmarkEnd w:id="46929"/>
      <w:r>
        <w:rPr>
          <w:rtl/>
        </w:rPr>
        <w:t xml:space="preserve">וגם </w:t>
      </w:r>
      <w:bookmarkStart w:id="46930" w:name="_ETM_Q124_720650"/>
      <w:bookmarkEnd w:id="46930"/>
      <w:r>
        <w:rPr>
          <w:rtl/>
        </w:rPr>
        <w:t xml:space="preserve">אני </w:t>
      </w:r>
      <w:bookmarkStart w:id="46931" w:name="_ETM_Q124_720829"/>
      <w:bookmarkEnd w:id="46931"/>
      <w:r>
        <w:rPr>
          <w:rtl/>
        </w:rPr>
        <w:t xml:space="preserve">מכירים </w:t>
      </w:r>
      <w:bookmarkStart w:id="46932" w:name="_ETM_Q124_721890"/>
      <w:bookmarkEnd w:id="46932"/>
      <w:r>
        <w:rPr>
          <w:rtl/>
        </w:rPr>
        <w:t xml:space="preserve">את </w:t>
      </w:r>
      <w:bookmarkStart w:id="46933" w:name="_ETM_Q124_722189"/>
      <w:bookmarkEnd w:id="46933"/>
      <w:r>
        <w:rPr>
          <w:rtl/>
        </w:rPr>
        <w:t xml:space="preserve">המספרים </w:t>
      </w:r>
      <w:bookmarkStart w:id="46934" w:name="_ETM_Q124_723030"/>
      <w:bookmarkEnd w:id="46934"/>
      <w:r>
        <w:rPr>
          <w:rtl/>
        </w:rPr>
        <w:t xml:space="preserve">ההולכים </w:t>
      </w:r>
      <w:bookmarkStart w:id="46935" w:name="_ETM_Q124_723540"/>
      <w:bookmarkEnd w:id="46935"/>
      <w:r>
        <w:rPr>
          <w:rtl/>
        </w:rPr>
        <w:t>וגדלים</w:t>
      </w:r>
      <w:r w:rsidR="0074307B">
        <w:rPr>
          <w:rFonts w:hint="cs"/>
          <w:rtl/>
        </w:rPr>
        <w:t xml:space="preserve"> </w:t>
      </w:r>
      <w:r w:rsidR="00F70AA4">
        <w:rPr>
          <w:rFonts w:hint="cs"/>
          <w:rtl/>
        </w:rPr>
        <w:t>– –</w:t>
      </w:r>
    </w:p>
    <w:p w:rsidR="00F4531C" w:rsidRDefault="00F4531C" w:rsidP="009A3130">
      <w:pPr>
        <w:rPr>
          <w:rtl/>
        </w:rPr>
      </w:pPr>
      <w:bookmarkStart w:id="46936" w:name="_ETM_Q124_722216"/>
      <w:bookmarkStart w:id="46937" w:name="_ETM_Q124_722337"/>
      <w:bookmarkEnd w:id="46936"/>
      <w:bookmarkEnd w:id="46937"/>
    </w:p>
    <w:p w:rsidR="00F4531C" w:rsidRDefault="00F4531C" w:rsidP="009A3130">
      <w:pPr>
        <w:pStyle w:val="af9"/>
        <w:keepNext/>
        <w:rPr>
          <w:rtl/>
        </w:rPr>
      </w:pPr>
      <w:bookmarkStart w:id="46938" w:name="_ETM_Q124_722362"/>
      <w:bookmarkStart w:id="46939" w:name="_ETM_Q124_722484"/>
      <w:bookmarkEnd w:id="46938"/>
      <w:bookmarkEnd w:id="46939"/>
      <w:r w:rsidRPr="00F04B72">
        <w:rPr>
          <w:rStyle w:val="TagStyle"/>
          <w:rtl/>
        </w:rPr>
        <w:t xml:space="preserve"> &lt;&lt; יור &gt;&gt; </w:t>
      </w:r>
      <w:r>
        <w:rPr>
          <w:rtl/>
        </w:rPr>
        <w:t>היו"ר איתן גינזבורג:</w:t>
      </w:r>
      <w:r w:rsidRPr="00F04B72">
        <w:rPr>
          <w:rStyle w:val="TagStyle"/>
          <w:rtl/>
        </w:rPr>
        <w:t xml:space="preserve"> &lt;&lt; יור &gt;&gt;</w:t>
      </w:r>
      <w:r>
        <w:rPr>
          <w:rtl/>
        </w:rPr>
        <w:t xml:space="preserve"> </w:t>
      </w:r>
    </w:p>
    <w:p w:rsidR="00F4531C" w:rsidRDefault="00F4531C" w:rsidP="00FE191E">
      <w:pPr>
        <w:rPr>
          <w:rtl/>
          <w:lang w:eastAsia="he-IL"/>
        </w:rPr>
      </w:pPr>
    </w:p>
    <w:p w:rsidR="00F4531C" w:rsidRDefault="00F4531C" w:rsidP="009A3130">
      <w:pPr>
        <w:rPr>
          <w:rtl/>
          <w:lang w:eastAsia="he-IL"/>
        </w:rPr>
      </w:pPr>
      <w:bookmarkStart w:id="46940" w:name="_ETM_Q124_723560"/>
      <w:bookmarkEnd w:id="46940"/>
      <w:r w:rsidRPr="002E715D">
        <w:rPr>
          <w:rFonts w:hint="cs"/>
          <w:rtl/>
          <w:lang w:eastAsia="he-IL"/>
        </w:rPr>
        <w:t>ויש יותר גירושים.</w:t>
      </w:r>
      <w:bookmarkStart w:id="46941" w:name="_ETM_Q124_726352"/>
      <w:bookmarkEnd w:id="46941"/>
    </w:p>
    <w:p w:rsidR="00F4531C" w:rsidRDefault="00F4531C" w:rsidP="009A3130">
      <w:pPr>
        <w:rPr>
          <w:rtl/>
          <w:lang w:eastAsia="he-IL"/>
        </w:rPr>
      </w:pPr>
      <w:bookmarkStart w:id="46942" w:name="_ETM_Q124_726462"/>
      <w:bookmarkEnd w:id="46942"/>
    </w:p>
    <w:p w:rsidR="00F4531C" w:rsidRDefault="00F4531C" w:rsidP="009A3130">
      <w:pPr>
        <w:pStyle w:val="-"/>
        <w:keepNext/>
        <w:rPr>
          <w:rtl/>
        </w:rPr>
      </w:pPr>
      <w:bookmarkStart w:id="46943" w:name="_ETM_Q124_726525"/>
      <w:bookmarkStart w:id="46944" w:name="_ETM_Q124_726625"/>
      <w:bookmarkStart w:id="46945" w:name="ET_speakercontinue_6247_10"/>
      <w:bookmarkEnd w:id="46943"/>
      <w:bookmarkEnd w:id="46944"/>
      <w:r w:rsidRPr="00F04B72">
        <w:rPr>
          <w:rStyle w:val="TagStyle"/>
          <w:rtl/>
        </w:rPr>
        <w:t xml:space="preserve"> &lt;&lt; דובר_המשך &gt;&gt; </w:t>
      </w:r>
      <w:r>
        <w:rPr>
          <w:rtl/>
        </w:rPr>
        <w:t>גלעד קריב (יו"ר ועדת החוקה, חוק ומשפט):</w:t>
      </w:r>
      <w:r w:rsidRPr="00F04B72">
        <w:rPr>
          <w:rStyle w:val="TagStyle"/>
          <w:rtl/>
        </w:rPr>
        <w:t xml:space="preserve"> &lt;&lt; דובר_המשך &gt;&gt;</w:t>
      </w:r>
      <w:r>
        <w:rPr>
          <w:rtl/>
        </w:rPr>
        <w:t xml:space="preserve"> </w:t>
      </w:r>
      <w:bookmarkEnd w:id="46945"/>
    </w:p>
    <w:p w:rsidR="00F4531C" w:rsidRDefault="00F4531C" w:rsidP="00FE191E">
      <w:pPr>
        <w:rPr>
          <w:rtl/>
          <w:lang w:eastAsia="he-IL"/>
        </w:rPr>
      </w:pPr>
    </w:p>
    <w:p w:rsidR="00F4531C" w:rsidRDefault="00F4531C" w:rsidP="0074307B">
      <w:pPr>
        <w:rPr>
          <w:rtl/>
        </w:rPr>
      </w:pPr>
      <w:bookmarkStart w:id="46946" w:name="_ETM_Q124_727838"/>
      <w:bookmarkEnd w:id="46946"/>
      <w:r>
        <w:rPr>
          <w:rFonts w:hint="cs"/>
          <w:rtl/>
          <w:lang w:eastAsia="he-IL"/>
        </w:rPr>
        <w:t>נכון</w:t>
      </w:r>
      <w:r w:rsidR="0074307B">
        <w:rPr>
          <w:rFonts w:hint="cs"/>
          <w:rtl/>
          <w:lang w:eastAsia="he-IL"/>
        </w:rPr>
        <w:t xml:space="preserve">. </w:t>
      </w:r>
      <w:r w:rsidR="00F70AA4">
        <w:rPr>
          <w:rFonts w:hint="cs"/>
          <w:rtl/>
          <w:lang w:eastAsia="he-IL"/>
        </w:rPr>
        <w:t>– –</w:t>
      </w:r>
      <w:r>
        <w:rPr>
          <w:rFonts w:hint="cs"/>
          <w:rtl/>
          <w:lang w:eastAsia="he-IL"/>
        </w:rPr>
        <w:t xml:space="preserve"> ויש יותר ויותר, </w:t>
      </w:r>
      <w:bookmarkStart w:id="46947" w:name="_ETM_Q124_725328"/>
      <w:bookmarkEnd w:id="46947"/>
      <w:r>
        <w:rPr>
          <w:rFonts w:hint="cs"/>
          <w:rtl/>
          <w:lang w:eastAsia="he-IL"/>
        </w:rPr>
        <w:t xml:space="preserve">כפי שציינת, לצערנו, </w:t>
      </w:r>
      <w:bookmarkStart w:id="46948" w:name="_ETM_Q124_722465"/>
      <w:bookmarkStart w:id="46949" w:name="_ETM_Q124_722624"/>
      <w:bookmarkStart w:id="46950" w:name="_ETM_Q124_722693"/>
      <w:bookmarkStart w:id="46951" w:name="_ETM_Q124_722783"/>
      <w:bookmarkStart w:id="46952" w:name="_ETM_Q124_722894"/>
      <w:bookmarkStart w:id="46953" w:name="_ETM_Q124_723005"/>
      <w:bookmarkStart w:id="46954" w:name="_ETM_Q124_724650"/>
      <w:bookmarkStart w:id="46955" w:name="_ETM_Q124_726739"/>
      <w:bookmarkStart w:id="46956" w:name="_ETM_Q124_727400"/>
      <w:bookmarkStart w:id="46957" w:name="_ETM_Q124_727790"/>
      <w:bookmarkStart w:id="46958" w:name="_ETM_Q124_728209"/>
      <w:bookmarkStart w:id="46959" w:name="_ETM_Q124_728629"/>
      <w:bookmarkStart w:id="46960" w:name="_ETM_Q124_728929"/>
      <w:bookmarkStart w:id="46961" w:name="_ETM_Q124_729709"/>
      <w:bookmarkStart w:id="46962" w:name="_ETM_Q124_731300"/>
      <w:bookmarkEnd w:id="46948"/>
      <w:bookmarkEnd w:id="46949"/>
      <w:bookmarkEnd w:id="46950"/>
      <w:bookmarkEnd w:id="46951"/>
      <w:bookmarkEnd w:id="46952"/>
      <w:bookmarkEnd w:id="46953"/>
      <w:bookmarkEnd w:id="46954"/>
      <w:bookmarkEnd w:id="46955"/>
      <w:bookmarkEnd w:id="46956"/>
      <w:bookmarkEnd w:id="46957"/>
      <w:bookmarkEnd w:id="46958"/>
      <w:bookmarkEnd w:id="46959"/>
      <w:bookmarkEnd w:id="46960"/>
      <w:bookmarkEnd w:id="46961"/>
      <w:bookmarkEnd w:id="46962"/>
      <w:r>
        <w:rPr>
          <w:rFonts w:hint="cs"/>
          <w:rtl/>
        </w:rPr>
        <w:t>גי</w:t>
      </w:r>
      <w:r>
        <w:rPr>
          <w:rtl/>
        </w:rPr>
        <w:t xml:space="preserve">רושין </w:t>
      </w:r>
      <w:bookmarkStart w:id="46963" w:name="_ETM_Q124_732629"/>
      <w:bookmarkEnd w:id="46963"/>
      <w:r>
        <w:rPr>
          <w:rtl/>
        </w:rPr>
        <w:t xml:space="preserve">ופירוק </w:t>
      </w:r>
      <w:bookmarkStart w:id="46964" w:name="_ETM_Q124_733830"/>
      <w:bookmarkStart w:id="46965" w:name="_ETM_Q124_735360"/>
      <w:bookmarkEnd w:id="46964"/>
      <w:bookmarkEnd w:id="46965"/>
      <w:r>
        <w:rPr>
          <w:rtl/>
        </w:rPr>
        <w:t xml:space="preserve">של </w:t>
      </w:r>
      <w:bookmarkStart w:id="46966" w:name="_ETM_Q124_735569"/>
      <w:bookmarkEnd w:id="46966"/>
      <w:r>
        <w:rPr>
          <w:rtl/>
        </w:rPr>
        <w:t xml:space="preserve">תאים </w:t>
      </w:r>
      <w:bookmarkStart w:id="46967" w:name="_ETM_Q124_735929"/>
      <w:bookmarkEnd w:id="46967"/>
      <w:r>
        <w:rPr>
          <w:rtl/>
        </w:rPr>
        <w:t>משפחתיים</w:t>
      </w:r>
      <w:r>
        <w:rPr>
          <w:rFonts w:hint="cs"/>
          <w:rtl/>
        </w:rPr>
        <w:t xml:space="preserve"> </w:t>
      </w:r>
      <w:r>
        <w:rPr>
          <w:rtl/>
        </w:rPr>
        <w:t xml:space="preserve">– </w:t>
      </w:r>
      <w:bookmarkStart w:id="46968" w:name="_ETM_Q124_738129"/>
      <w:bookmarkEnd w:id="46968"/>
      <w:r>
        <w:rPr>
          <w:rtl/>
        </w:rPr>
        <w:t xml:space="preserve">אז </w:t>
      </w:r>
      <w:bookmarkStart w:id="46969" w:name="_ETM_Q124_738400"/>
      <w:bookmarkEnd w:id="46969"/>
      <w:r>
        <w:rPr>
          <w:rtl/>
        </w:rPr>
        <w:t xml:space="preserve">אין </w:t>
      </w:r>
      <w:bookmarkStart w:id="46970" w:name="_ETM_Q124_738580"/>
      <w:bookmarkEnd w:id="46970"/>
      <w:r>
        <w:rPr>
          <w:rtl/>
        </w:rPr>
        <w:t xml:space="preserve">ספק </w:t>
      </w:r>
      <w:bookmarkStart w:id="46971" w:name="_ETM_Q124_739270"/>
      <w:bookmarkEnd w:id="46971"/>
      <w:r>
        <w:rPr>
          <w:rtl/>
        </w:rPr>
        <w:t xml:space="preserve">שבתי </w:t>
      </w:r>
      <w:bookmarkStart w:id="46972" w:name="_ETM_Q124_739870"/>
      <w:bookmarkEnd w:id="46972"/>
      <w:r>
        <w:rPr>
          <w:rtl/>
        </w:rPr>
        <w:t xml:space="preserve">הדין </w:t>
      </w:r>
      <w:bookmarkStart w:id="46973" w:name="_ETM_Q124_740199"/>
      <w:bookmarkEnd w:id="46973"/>
      <w:r>
        <w:rPr>
          <w:rtl/>
        </w:rPr>
        <w:t xml:space="preserve">הרבניים </w:t>
      </w:r>
      <w:bookmarkStart w:id="46974" w:name="_ETM_Q124_741370"/>
      <w:bookmarkEnd w:id="46974"/>
      <w:r>
        <w:rPr>
          <w:rtl/>
        </w:rPr>
        <w:t xml:space="preserve">הופכים </w:t>
      </w:r>
      <w:bookmarkStart w:id="46975" w:name="_ETM_Q124_741819"/>
      <w:bookmarkEnd w:id="46975"/>
      <w:r>
        <w:rPr>
          <w:rtl/>
        </w:rPr>
        <w:t xml:space="preserve">משנה </w:t>
      </w:r>
      <w:bookmarkStart w:id="46976" w:name="_ETM_Q124_742360"/>
      <w:bookmarkEnd w:id="46976"/>
      <w:r>
        <w:rPr>
          <w:rtl/>
        </w:rPr>
        <w:t xml:space="preserve">לשנה </w:t>
      </w:r>
      <w:bookmarkStart w:id="46977" w:name="_ETM_Q124_742960"/>
      <w:bookmarkEnd w:id="46977"/>
      <w:r>
        <w:rPr>
          <w:rtl/>
        </w:rPr>
        <w:t xml:space="preserve">ליותר </w:t>
      </w:r>
      <w:bookmarkStart w:id="46978" w:name="_ETM_Q124_743559"/>
      <w:bookmarkEnd w:id="46978"/>
      <w:r>
        <w:rPr>
          <w:rtl/>
        </w:rPr>
        <w:t xml:space="preserve">ויותר </w:t>
      </w:r>
      <w:bookmarkStart w:id="46979" w:name="_ETM_Q124_744069"/>
      <w:bookmarkEnd w:id="46979"/>
      <w:r>
        <w:rPr>
          <w:rtl/>
        </w:rPr>
        <w:t xml:space="preserve">רלוונטיים </w:t>
      </w:r>
      <w:bookmarkStart w:id="46980" w:name="_ETM_Q124_745270"/>
      <w:bookmarkEnd w:id="46980"/>
      <w:r>
        <w:rPr>
          <w:rtl/>
        </w:rPr>
        <w:t xml:space="preserve">לציבור </w:t>
      </w:r>
      <w:bookmarkStart w:id="46981" w:name="_ETM_Q124_745900"/>
      <w:bookmarkEnd w:id="46981"/>
      <w:r>
        <w:rPr>
          <w:rtl/>
        </w:rPr>
        <w:t xml:space="preserve">הנשים </w:t>
      </w:r>
      <w:bookmarkStart w:id="46982" w:name="_ETM_Q124_746349"/>
      <w:bookmarkEnd w:id="46982"/>
      <w:r>
        <w:rPr>
          <w:rtl/>
        </w:rPr>
        <w:t>בכלל</w:t>
      </w:r>
      <w:r>
        <w:rPr>
          <w:rFonts w:hint="cs"/>
          <w:rtl/>
        </w:rPr>
        <w:t>,</w:t>
      </w:r>
      <w:r>
        <w:rPr>
          <w:rtl/>
        </w:rPr>
        <w:t xml:space="preserve"> </w:t>
      </w:r>
      <w:bookmarkStart w:id="46983" w:name="_ETM_Q124_747490"/>
      <w:bookmarkEnd w:id="46983"/>
      <w:r>
        <w:rPr>
          <w:rtl/>
        </w:rPr>
        <w:t xml:space="preserve">ובמיוחד </w:t>
      </w:r>
      <w:bookmarkStart w:id="46984" w:name="_ETM_Q124_748270"/>
      <w:bookmarkEnd w:id="46984"/>
      <w:r>
        <w:rPr>
          <w:rtl/>
        </w:rPr>
        <w:t xml:space="preserve">לציבור </w:t>
      </w:r>
      <w:bookmarkStart w:id="46985" w:name="_ETM_Q124_748990"/>
      <w:bookmarkEnd w:id="46985"/>
      <w:r>
        <w:rPr>
          <w:rtl/>
        </w:rPr>
        <w:t xml:space="preserve">הנשים </w:t>
      </w:r>
      <w:bookmarkStart w:id="46986" w:name="_ETM_Q124_749499"/>
      <w:bookmarkEnd w:id="46986"/>
      <w:r>
        <w:rPr>
          <w:rtl/>
        </w:rPr>
        <w:t xml:space="preserve">שדבק </w:t>
      </w:r>
      <w:bookmarkStart w:id="46987" w:name="_ETM_Q124_751340"/>
      <w:bookmarkEnd w:id="46987"/>
      <w:r>
        <w:rPr>
          <w:rtl/>
        </w:rPr>
        <w:t xml:space="preserve">בהליכה </w:t>
      </w:r>
      <w:bookmarkStart w:id="46988" w:name="_ETM_Q124_752360"/>
      <w:bookmarkEnd w:id="46988"/>
      <w:r>
        <w:rPr>
          <w:rtl/>
        </w:rPr>
        <w:t>א</w:t>
      </w:r>
      <w:r>
        <w:rPr>
          <w:rFonts w:hint="cs"/>
          <w:rtl/>
        </w:rPr>
        <w:t>ל</w:t>
      </w:r>
      <w:r>
        <w:rPr>
          <w:rtl/>
        </w:rPr>
        <w:t xml:space="preserve"> </w:t>
      </w:r>
      <w:bookmarkStart w:id="46989" w:name="_ETM_Q124_752480"/>
      <w:bookmarkEnd w:id="46989"/>
      <w:r>
        <w:rPr>
          <w:rtl/>
        </w:rPr>
        <w:t xml:space="preserve">הממסד </w:t>
      </w:r>
      <w:bookmarkStart w:id="46990" w:name="_ETM_Q124_753080"/>
      <w:bookmarkEnd w:id="46990"/>
      <w:r>
        <w:rPr>
          <w:rtl/>
        </w:rPr>
        <w:t xml:space="preserve">הרבני </w:t>
      </w:r>
      <w:bookmarkStart w:id="46991" w:name="_ETM_Q124_754070"/>
      <w:bookmarkEnd w:id="46991"/>
      <w:r>
        <w:rPr>
          <w:rtl/>
        </w:rPr>
        <w:t xml:space="preserve">ברגע </w:t>
      </w:r>
      <w:bookmarkStart w:id="46992" w:name="_ETM_Q124_754760"/>
      <w:bookmarkEnd w:id="46992"/>
      <w:r>
        <w:rPr>
          <w:rtl/>
        </w:rPr>
        <w:t>הנישואי</w:t>
      </w:r>
      <w:r>
        <w:rPr>
          <w:rFonts w:hint="cs"/>
          <w:rtl/>
        </w:rPr>
        <w:t>ם,</w:t>
      </w:r>
      <w:r>
        <w:rPr>
          <w:rtl/>
        </w:rPr>
        <w:t xml:space="preserve"> </w:t>
      </w:r>
      <w:bookmarkStart w:id="46993" w:name="_ETM_Q124_755660"/>
      <w:bookmarkEnd w:id="46993"/>
      <w:r>
        <w:rPr>
          <w:rtl/>
        </w:rPr>
        <w:t>ולצערנו</w:t>
      </w:r>
      <w:r>
        <w:rPr>
          <w:rFonts w:hint="cs"/>
          <w:rtl/>
        </w:rPr>
        <w:t>,</w:t>
      </w:r>
      <w:r>
        <w:rPr>
          <w:rtl/>
        </w:rPr>
        <w:t xml:space="preserve"> </w:t>
      </w:r>
      <w:bookmarkStart w:id="46994" w:name="_ETM_Q124_757220"/>
      <w:bookmarkEnd w:id="46994"/>
      <w:r>
        <w:rPr>
          <w:rtl/>
        </w:rPr>
        <w:t xml:space="preserve">נדרש </w:t>
      </w:r>
      <w:bookmarkStart w:id="46995" w:name="_ETM_Q124_757760"/>
      <w:bookmarkEnd w:id="46995"/>
      <w:r>
        <w:rPr>
          <w:rtl/>
        </w:rPr>
        <w:t xml:space="preserve">לו </w:t>
      </w:r>
      <w:bookmarkStart w:id="46996" w:name="_ETM_Q124_757910"/>
      <w:bookmarkEnd w:id="46996"/>
      <w:r>
        <w:rPr>
          <w:rtl/>
        </w:rPr>
        <w:t xml:space="preserve">גם </w:t>
      </w:r>
      <w:bookmarkStart w:id="46997" w:name="_ETM_Q124_758179"/>
      <w:bookmarkEnd w:id="46997"/>
      <w:r>
        <w:rPr>
          <w:rtl/>
        </w:rPr>
        <w:t xml:space="preserve">בזמן </w:t>
      </w:r>
      <w:bookmarkStart w:id="46998" w:name="_ETM_Q124_759440"/>
      <w:bookmarkStart w:id="46999" w:name="_ETM_Q124_759919"/>
      <w:bookmarkEnd w:id="46998"/>
      <w:bookmarkEnd w:id="46999"/>
      <w:r>
        <w:rPr>
          <w:rtl/>
        </w:rPr>
        <w:t>הגירושין</w:t>
      </w:r>
      <w:r>
        <w:rPr>
          <w:rFonts w:hint="cs"/>
          <w:rtl/>
        </w:rPr>
        <w:t>.</w:t>
      </w:r>
      <w:r>
        <w:rPr>
          <w:rtl/>
        </w:rPr>
        <w:t xml:space="preserve"> </w:t>
      </w:r>
      <w:bookmarkStart w:id="47000" w:name="_ETM_Q124_761210"/>
      <w:bookmarkEnd w:id="47000"/>
      <w:r>
        <w:rPr>
          <w:rtl/>
        </w:rPr>
        <w:t xml:space="preserve">אז </w:t>
      </w:r>
      <w:bookmarkStart w:id="47001" w:name="_ETM_Q124_762010"/>
      <w:bookmarkEnd w:id="47001"/>
      <w:r>
        <w:rPr>
          <w:rtl/>
        </w:rPr>
        <w:t xml:space="preserve">טוב </w:t>
      </w:r>
      <w:bookmarkStart w:id="47002" w:name="_ETM_Q124_762340"/>
      <w:bookmarkEnd w:id="47002"/>
      <w:r>
        <w:rPr>
          <w:rtl/>
        </w:rPr>
        <w:t>היה</w:t>
      </w:r>
      <w:bookmarkStart w:id="47003" w:name="_ETM_Q124_764189"/>
      <w:bookmarkStart w:id="47004" w:name="_ETM_Q124_765420"/>
      <w:bookmarkEnd w:id="47003"/>
      <w:bookmarkEnd w:id="47004"/>
      <w:r>
        <w:rPr>
          <w:rFonts w:hint="cs"/>
          <w:rtl/>
        </w:rPr>
        <w:t xml:space="preserve"> </w:t>
      </w:r>
      <w:r>
        <w:rPr>
          <w:rtl/>
        </w:rPr>
        <w:t xml:space="preserve">שתהיינה </w:t>
      </w:r>
      <w:bookmarkStart w:id="47005" w:name="_ETM_Q124_766260"/>
      <w:bookmarkEnd w:id="47005"/>
      <w:r>
        <w:rPr>
          <w:rtl/>
        </w:rPr>
        <w:t xml:space="preserve">נשים </w:t>
      </w:r>
      <w:bookmarkStart w:id="47006" w:name="_ETM_Q124_766590"/>
      <w:bookmarkEnd w:id="47006"/>
      <w:r>
        <w:rPr>
          <w:rtl/>
        </w:rPr>
        <w:t xml:space="preserve">חרדיות </w:t>
      </w:r>
      <w:bookmarkStart w:id="47007" w:name="_ETM_Q124_767370"/>
      <w:bookmarkEnd w:id="47007"/>
      <w:r>
        <w:rPr>
          <w:rtl/>
        </w:rPr>
        <w:t xml:space="preserve">שיכולות </w:t>
      </w:r>
      <w:bookmarkStart w:id="47008" w:name="_ETM_Q124_767970"/>
      <w:bookmarkEnd w:id="47008"/>
      <w:r>
        <w:rPr>
          <w:rtl/>
        </w:rPr>
        <w:t xml:space="preserve">לשבת </w:t>
      </w:r>
      <w:bookmarkStart w:id="47009" w:name="_ETM_Q124_768450"/>
      <w:bookmarkEnd w:id="47009"/>
      <w:r>
        <w:rPr>
          <w:rtl/>
        </w:rPr>
        <w:t xml:space="preserve">בוועדה </w:t>
      </w:r>
      <w:bookmarkStart w:id="47010" w:name="_ETM_Q124_768929"/>
      <w:bookmarkEnd w:id="47010"/>
      <w:r>
        <w:rPr>
          <w:rtl/>
        </w:rPr>
        <w:t xml:space="preserve">למינוי </w:t>
      </w:r>
      <w:bookmarkStart w:id="47011" w:name="_ETM_Q124_769380"/>
      <w:bookmarkEnd w:id="47011"/>
      <w:r>
        <w:rPr>
          <w:rtl/>
        </w:rPr>
        <w:t xml:space="preserve">דיינים </w:t>
      </w:r>
      <w:bookmarkStart w:id="47012" w:name="_ETM_Q124_769830"/>
      <w:bookmarkEnd w:id="47012"/>
      <w:r>
        <w:rPr>
          <w:rtl/>
        </w:rPr>
        <w:t xml:space="preserve">כנציגות </w:t>
      </w:r>
      <w:bookmarkStart w:id="47013" w:name="_ETM_Q124_770490"/>
      <w:bookmarkEnd w:id="47013"/>
      <w:r>
        <w:rPr>
          <w:rtl/>
        </w:rPr>
        <w:t>הכנסת</w:t>
      </w:r>
      <w:r>
        <w:rPr>
          <w:rFonts w:hint="cs"/>
          <w:rtl/>
        </w:rPr>
        <w:t>.</w:t>
      </w:r>
      <w:r>
        <w:rPr>
          <w:rtl/>
        </w:rPr>
        <w:t xml:space="preserve"> </w:t>
      </w:r>
      <w:bookmarkStart w:id="47014" w:name="_ETM_Q124_772179"/>
      <w:bookmarkEnd w:id="47014"/>
    </w:p>
    <w:p w:rsidR="00F4531C" w:rsidRDefault="00F4531C" w:rsidP="00B84C93">
      <w:pPr>
        <w:rPr>
          <w:rtl/>
          <w:lang w:eastAsia="he-IL"/>
        </w:rPr>
      </w:pPr>
      <w:bookmarkStart w:id="47015" w:name="_ETM_Q124_773942"/>
      <w:bookmarkStart w:id="47016" w:name="_ETM_Q124_774013"/>
      <w:bookmarkStart w:id="47017" w:name="_ETM_Q124_774114"/>
      <w:bookmarkStart w:id="47018" w:name="_ETM_Q124_774209"/>
      <w:bookmarkEnd w:id="47015"/>
      <w:bookmarkEnd w:id="47016"/>
      <w:bookmarkEnd w:id="47017"/>
      <w:bookmarkEnd w:id="47018"/>
    </w:p>
    <w:p w:rsidR="009F4CAB" w:rsidRDefault="009F4CAB" w:rsidP="0074307B">
      <w:pPr>
        <w:rPr>
          <w:rtl/>
        </w:rPr>
      </w:pPr>
      <w:bookmarkStart w:id="47019" w:name="TOR_Q125"/>
      <w:bookmarkEnd w:id="47019"/>
      <w:r>
        <w:rPr>
          <w:rtl/>
        </w:rPr>
        <w:t xml:space="preserve">יתרה </w:t>
      </w:r>
      <w:bookmarkStart w:id="47020" w:name="_ETM_Q124_772690"/>
      <w:bookmarkEnd w:id="47020"/>
      <w:r>
        <w:rPr>
          <w:rtl/>
        </w:rPr>
        <w:t>מ</w:t>
      </w:r>
      <w:r w:rsidR="00B84C93">
        <w:rPr>
          <w:rFonts w:hint="cs"/>
          <w:rtl/>
        </w:rPr>
        <w:t>זו</w:t>
      </w:r>
      <w:r>
        <w:rPr>
          <w:rFonts w:hint="cs"/>
          <w:rtl/>
        </w:rPr>
        <w:t>,</w:t>
      </w:r>
      <w:r>
        <w:rPr>
          <w:rtl/>
        </w:rPr>
        <w:t xml:space="preserve"> </w:t>
      </w:r>
      <w:bookmarkStart w:id="47021" w:name="_ETM_Q124_774250"/>
      <w:bookmarkEnd w:id="47021"/>
      <w:r>
        <w:rPr>
          <w:rtl/>
        </w:rPr>
        <w:t xml:space="preserve">לפני </w:t>
      </w:r>
      <w:bookmarkStart w:id="47022" w:name="_ETM_Q124_774640"/>
      <w:bookmarkEnd w:id="47022"/>
      <w:r>
        <w:rPr>
          <w:rtl/>
        </w:rPr>
        <w:t xml:space="preserve">שנים </w:t>
      </w:r>
      <w:bookmarkStart w:id="47023" w:name="_ETM_Q124_775030"/>
      <w:bookmarkEnd w:id="47023"/>
      <w:r>
        <w:rPr>
          <w:rtl/>
        </w:rPr>
        <w:t>אחדות</w:t>
      </w:r>
      <w:r>
        <w:rPr>
          <w:rFonts w:hint="cs"/>
          <w:rtl/>
        </w:rPr>
        <w:t>,</w:t>
      </w:r>
      <w:r>
        <w:rPr>
          <w:rtl/>
        </w:rPr>
        <w:t xml:space="preserve"> </w:t>
      </w:r>
      <w:bookmarkStart w:id="47024" w:name="_ETM_Q124_776170"/>
      <w:bookmarkEnd w:id="47024"/>
      <w:r>
        <w:rPr>
          <w:rtl/>
        </w:rPr>
        <w:t xml:space="preserve">במסגרת </w:t>
      </w:r>
      <w:bookmarkStart w:id="47025" w:name="_ETM_Q124_776830"/>
      <w:bookmarkEnd w:id="47025"/>
      <w:r>
        <w:rPr>
          <w:rtl/>
        </w:rPr>
        <w:t xml:space="preserve">המאמץ </w:t>
      </w:r>
      <w:bookmarkStart w:id="47026" w:name="_ETM_Q124_777400"/>
      <w:bookmarkEnd w:id="47026"/>
      <w:r>
        <w:rPr>
          <w:rtl/>
        </w:rPr>
        <w:t xml:space="preserve">להבטיח </w:t>
      </w:r>
      <w:bookmarkStart w:id="47027" w:name="_ETM_Q124_778150"/>
      <w:bookmarkEnd w:id="47027"/>
      <w:r>
        <w:rPr>
          <w:rtl/>
        </w:rPr>
        <w:t xml:space="preserve">ייצוג </w:t>
      </w:r>
      <w:bookmarkStart w:id="47028" w:name="_ETM_Q124_778570"/>
      <w:bookmarkEnd w:id="47028"/>
      <w:r>
        <w:rPr>
          <w:rtl/>
        </w:rPr>
        <w:t xml:space="preserve">מגדרי </w:t>
      </w:r>
      <w:bookmarkStart w:id="47029" w:name="_ETM_Q124_780020"/>
      <w:bookmarkEnd w:id="47029"/>
      <w:r>
        <w:rPr>
          <w:rtl/>
        </w:rPr>
        <w:t xml:space="preserve">בוועדה </w:t>
      </w:r>
      <w:bookmarkStart w:id="47030" w:name="_ETM_Q124_780710"/>
      <w:bookmarkEnd w:id="47030"/>
      <w:r>
        <w:rPr>
          <w:rFonts w:hint="cs"/>
          <w:rtl/>
        </w:rPr>
        <w:t xml:space="preserve">הזו, וגם </w:t>
      </w:r>
      <w:bookmarkStart w:id="47031" w:name="_ETM_Q125_180000"/>
      <w:bookmarkEnd w:id="47031"/>
      <w:r>
        <w:rPr>
          <w:rFonts w:hint="cs"/>
          <w:rtl/>
        </w:rPr>
        <w:t>בו</w:t>
      </w:r>
      <w:r>
        <w:rPr>
          <w:rtl/>
        </w:rPr>
        <w:t xml:space="preserve">ועדה </w:t>
      </w:r>
      <w:bookmarkStart w:id="47032" w:name="_ETM_Q125_180450"/>
      <w:bookmarkStart w:id="47033" w:name="_ETM_Q125_181949"/>
      <w:bookmarkEnd w:id="47032"/>
      <w:bookmarkEnd w:id="47033"/>
      <w:r>
        <w:rPr>
          <w:rtl/>
        </w:rPr>
        <w:t xml:space="preserve">למינוי </w:t>
      </w:r>
      <w:bookmarkStart w:id="47034" w:name="_ETM_Q125_182399"/>
      <w:bookmarkEnd w:id="47034"/>
      <w:r>
        <w:rPr>
          <w:rtl/>
        </w:rPr>
        <w:t>שופטים</w:t>
      </w:r>
      <w:r>
        <w:rPr>
          <w:rFonts w:hint="cs"/>
          <w:rtl/>
        </w:rPr>
        <w:t>,</w:t>
      </w:r>
      <w:r>
        <w:rPr>
          <w:rtl/>
        </w:rPr>
        <w:t xml:space="preserve"> </w:t>
      </w:r>
      <w:bookmarkStart w:id="47035" w:name="_ETM_Q125_183699"/>
      <w:bookmarkEnd w:id="47035"/>
      <w:r>
        <w:rPr>
          <w:rtl/>
        </w:rPr>
        <w:t xml:space="preserve">נקבע </w:t>
      </w:r>
      <w:bookmarkStart w:id="47036" w:name="_ETM_Q125_184600"/>
      <w:bookmarkStart w:id="47037" w:name="_ETM_Q125_188099"/>
      <w:bookmarkEnd w:id="47036"/>
      <w:bookmarkEnd w:id="47037"/>
      <w:r>
        <w:rPr>
          <w:rFonts w:hint="cs"/>
          <w:rtl/>
        </w:rPr>
        <w:t>ש</w:t>
      </w:r>
      <w:r>
        <w:rPr>
          <w:rtl/>
        </w:rPr>
        <w:t xml:space="preserve">השר </w:t>
      </w:r>
      <w:bookmarkStart w:id="47038" w:name="_ETM_Q125_188490"/>
      <w:bookmarkEnd w:id="47038"/>
      <w:r>
        <w:rPr>
          <w:rtl/>
        </w:rPr>
        <w:t xml:space="preserve">הממונה </w:t>
      </w:r>
      <w:bookmarkStart w:id="47039" w:name="_ETM_Q125_189580"/>
      <w:bookmarkStart w:id="47040" w:name="_ETM_Q125_191330"/>
      <w:bookmarkEnd w:id="47039"/>
      <w:bookmarkEnd w:id="47040"/>
      <w:r>
        <w:rPr>
          <w:rtl/>
        </w:rPr>
        <w:t xml:space="preserve">צריך </w:t>
      </w:r>
      <w:bookmarkStart w:id="47041" w:name="_ETM_Q125_191720"/>
      <w:bookmarkEnd w:id="47041"/>
      <w:r>
        <w:rPr>
          <w:rtl/>
        </w:rPr>
        <w:t>למנו</w:t>
      </w:r>
      <w:r>
        <w:rPr>
          <w:rFonts w:hint="cs"/>
          <w:rtl/>
        </w:rPr>
        <w:t>ת</w:t>
      </w:r>
      <w:r>
        <w:rPr>
          <w:rtl/>
        </w:rPr>
        <w:t xml:space="preserve"> </w:t>
      </w:r>
      <w:bookmarkStart w:id="47042" w:name="_ETM_Q125_192170"/>
      <w:bookmarkEnd w:id="47042"/>
      <w:r>
        <w:rPr>
          <w:rtl/>
        </w:rPr>
        <w:t>טוענת</w:t>
      </w:r>
      <w:bookmarkStart w:id="47043" w:name="_ETM_Q125_193400"/>
      <w:bookmarkEnd w:id="47043"/>
      <w:r>
        <w:rPr>
          <w:rtl/>
        </w:rPr>
        <w:t xml:space="preserve"> </w:t>
      </w:r>
      <w:bookmarkStart w:id="47044" w:name="_ETM_Q125_193820"/>
      <w:bookmarkEnd w:id="47044"/>
      <w:r>
        <w:rPr>
          <w:rtl/>
        </w:rPr>
        <w:t xml:space="preserve">רבנית </w:t>
      </w:r>
      <w:bookmarkStart w:id="47045" w:name="_ETM_Q125_194330"/>
      <w:bookmarkEnd w:id="47045"/>
      <w:r>
        <w:rPr>
          <w:rtl/>
        </w:rPr>
        <w:t xml:space="preserve">העוסקת </w:t>
      </w:r>
      <w:bookmarkStart w:id="47046" w:name="_ETM_Q125_194930"/>
      <w:bookmarkEnd w:id="47046"/>
      <w:r>
        <w:rPr>
          <w:rtl/>
        </w:rPr>
        <w:t>במקצוע</w:t>
      </w:r>
      <w:r>
        <w:rPr>
          <w:rFonts w:hint="cs"/>
          <w:rtl/>
        </w:rPr>
        <w:t>ה</w:t>
      </w:r>
      <w:r>
        <w:rPr>
          <w:rtl/>
        </w:rPr>
        <w:t xml:space="preserve"> </w:t>
      </w:r>
      <w:bookmarkStart w:id="47047" w:name="_ETM_Q125_196550"/>
      <w:bookmarkEnd w:id="47047"/>
      <w:r>
        <w:rPr>
          <w:rtl/>
        </w:rPr>
        <w:t xml:space="preserve">כחברת </w:t>
      </w:r>
      <w:bookmarkStart w:id="47048" w:name="_ETM_Q125_197930"/>
      <w:bookmarkEnd w:id="47048"/>
      <w:r>
        <w:rPr>
          <w:rtl/>
        </w:rPr>
        <w:t>הוועדה</w:t>
      </w:r>
      <w:r>
        <w:rPr>
          <w:rFonts w:hint="cs"/>
          <w:rtl/>
        </w:rPr>
        <w:t>.</w:t>
      </w:r>
      <w:r>
        <w:rPr>
          <w:rtl/>
        </w:rPr>
        <w:t xml:space="preserve"> </w:t>
      </w:r>
      <w:bookmarkStart w:id="47049" w:name="_ETM_Q125_199109"/>
      <w:bookmarkStart w:id="47050" w:name="_ETM_Q125_200160"/>
      <w:bookmarkStart w:id="47051" w:name="_ETM_Q125_200519"/>
      <w:bookmarkEnd w:id="47049"/>
      <w:bookmarkEnd w:id="47050"/>
      <w:bookmarkEnd w:id="47051"/>
      <w:r>
        <w:rPr>
          <w:rFonts w:hint="cs"/>
          <w:rtl/>
        </w:rPr>
        <w:t>ה</w:t>
      </w:r>
      <w:r>
        <w:rPr>
          <w:rtl/>
        </w:rPr>
        <w:t xml:space="preserve">טוענת </w:t>
      </w:r>
      <w:bookmarkStart w:id="47052" w:name="_ETM_Q125_201000"/>
      <w:bookmarkEnd w:id="47052"/>
      <w:r>
        <w:rPr>
          <w:rtl/>
        </w:rPr>
        <w:t xml:space="preserve">האחרונה </w:t>
      </w:r>
      <w:bookmarkStart w:id="47053" w:name="_ETM_Q125_201570"/>
      <w:bookmarkEnd w:id="47053"/>
      <w:r>
        <w:rPr>
          <w:rtl/>
        </w:rPr>
        <w:t xml:space="preserve">שמונתה </w:t>
      </w:r>
      <w:bookmarkStart w:id="47054" w:name="_ETM_Q125_202980"/>
      <w:bookmarkEnd w:id="47054"/>
      <w:r>
        <w:rPr>
          <w:rtl/>
        </w:rPr>
        <w:t xml:space="preserve">מונתה </w:t>
      </w:r>
      <w:bookmarkStart w:id="47055" w:name="_ETM_Q125_203489"/>
      <w:bookmarkEnd w:id="47055"/>
      <w:r>
        <w:rPr>
          <w:rtl/>
        </w:rPr>
        <w:t>ע</w:t>
      </w:r>
      <w:r>
        <w:rPr>
          <w:rFonts w:hint="cs"/>
          <w:rtl/>
        </w:rPr>
        <w:t>ל ידי</w:t>
      </w:r>
      <w:r>
        <w:rPr>
          <w:rtl/>
        </w:rPr>
        <w:t xml:space="preserve"> </w:t>
      </w:r>
      <w:bookmarkStart w:id="47056" w:name="_ETM_Q125_203939"/>
      <w:bookmarkEnd w:id="47056"/>
      <w:r>
        <w:rPr>
          <w:rtl/>
        </w:rPr>
        <w:t xml:space="preserve">שר </w:t>
      </w:r>
      <w:bookmarkStart w:id="47057" w:name="_ETM_Q125_204329"/>
      <w:bookmarkEnd w:id="47057"/>
      <w:r>
        <w:rPr>
          <w:rtl/>
        </w:rPr>
        <w:t>חרדי</w:t>
      </w:r>
      <w:r>
        <w:rPr>
          <w:rFonts w:hint="cs"/>
          <w:rtl/>
        </w:rPr>
        <w:t>,</w:t>
      </w:r>
      <w:r>
        <w:rPr>
          <w:rtl/>
        </w:rPr>
        <w:t xml:space="preserve"> </w:t>
      </w:r>
      <w:bookmarkStart w:id="47058" w:name="_ETM_Q125_205810"/>
      <w:bookmarkEnd w:id="47058"/>
      <w:r>
        <w:rPr>
          <w:rtl/>
        </w:rPr>
        <w:t xml:space="preserve">השר </w:t>
      </w:r>
      <w:bookmarkStart w:id="47059" w:name="_ETM_Q125_206140"/>
      <w:bookmarkEnd w:id="47059"/>
      <w:r>
        <w:rPr>
          <w:rtl/>
        </w:rPr>
        <w:t xml:space="preserve">לשירותי </w:t>
      </w:r>
      <w:bookmarkStart w:id="47060" w:name="_ETM_Q125_206890"/>
      <w:bookmarkEnd w:id="47060"/>
      <w:r>
        <w:rPr>
          <w:rtl/>
        </w:rPr>
        <w:t xml:space="preserve">דת </w:t>
      </w:r>
      <w:bookmarkStart w:id="47061" w:name="_ETM_Q125_207430"/>
      <w:bookmarkEnd w:id="47061"/>
      <w:r>
        <w:rPr>
          <w:rtl/>
        </w:rPr>
        <w:t>הקודם</w:t>
      </w:r>
      <w:r>
        <w:rPr>
          <w:rFonts w:hint="cs"/>
          <w:rtl/>
        </w:rPr>
        <w:t>,</w:t>
      </w:r>
      <w:r>
        <w:rPr>
          <w:rtl/>
        </w:rPr>
        <w:t xml:space="preserve"> </w:t>
      </w:r>
      <w:bookmarkStart w:id="47062" w:name="_ETM_Q125_208060"/>
      <w:bookmarkEnd w:id="47062"/>
      <w:r>
        <w:rPr>
          <w:rFonts w:hint="cs"/>
          <w:rtl/>
        </w:rPr>
        <w:t>השר</w:t>
      </w:r>
      <w:r>
        <w:rPr>
          <w:rtl/>
        </w:rPr>
        <w:t xml:space="preserve"> </w:t>
      </w:r>
      <w:bookmarkStart w:id="47063" w:name="_ETM_Q125_208480"/>
      <w:bookmarkEnd w:id="47063"/>
      <w:r>
        <w:rPr>
          <w:rtl/>
        </w:rPr>
        <w:t>אביטן</w:t>
      </w:r>
      <w:r>
        <w:rPr>
          <w:rFonts w:hint="cs"/>
          <w:rtl/>
        </w:rPr>
        <w:t>,</w:t>
      </w:r>
      <w:r>
        <w:rPr>
          <w:rtl/>
        </w:rPr>
        <w:t xml:space="preserve"> </w:t>
      </w:r>
      <w:bookmarkStart w:id="47064" w:name="_ETM_Q125_209500"/>
      <w:bookmarkEnd w:id="47064"/>
      <w:r>
        <w:rPr>
          <w:rtl/>
        </w:rPr>
        <w:t xml:space="preserve">איש </w:t>
      </w:r>
      <w:bookmarkStart w:id="47065" w:name="_ETM_Q125_209800"/>
      <w:bookmarkEnd w:id="47065"/>
      <w:r>
        <w:rPr>
          <w:rtl/>
        </w:rPr>
        <w:t xml:space="preserve">מפלגת </w:t>
      </w:r>
      <w:bookmarkStart w:id="47066" w:name="_ETM_Q125_210340"/>
      <w:bookmarkEnd w:id="47066"/>
      <w:r>
        <w:rPr>
          <w:rtl/>
        </w:rPr>
        <w:t>ש"ס</w:t>
      </w:r>
      <w:r>
        <w:rPr>
          <w:rFonts w:hint="cs"/>
          <w:rtl/>
        </w:rPr>
        <w:t>.</w:t>
      </w:r>
      <w:r>
        <w:rPr>
          <w:rtl/>
        </w:rPr>
        <w:t xml:space="preserve"> </w:t>
      </w:r>
      <w:bookmarkStart w:id="47067" w:name="_ETM_Q125_211679"/>
      <w:bookmarkEnd w:id="47067"/>
      <w:r>
        <w:rPr>
          <w:rtl/>
        </w:rPr>
        <w:t>דהיינו</w:t>
      </w:r>
      <w:bookmarkStart w:id="47068" w:name="_ETM_Q125_213319"/>
      <w:bookmarkStart w:id="47069" w:name="_ETM_Q125_213859"/>
      <w:bookmarkEnd w:id="47068"/>
      <w:bookmarkEnd w:id="47069"/>
      <w:r>
        <w:rPr>
          <w:rFonts w:hint="cs"/>
          <w:rtl/>
        </w:rPr>
        <w:t xml:space="preserve">, השר אביטן, נציגה </w:t>
      </w:r>
      <w:bookmarkStart w:id="47070" w:name="_ETM_Q125_215640"/>
      <w:bookmarkStart w:id="47071" w:name="_ETM_Q125_214969"/>
      <w:bookmarkEnd w:id="47070"/>
      <w:bookmarkEnd w:id="47071"/>
      <w:r>
        <w:rPr>
          <w:rFonts w:hint="cs"/>
          <w:rtl/>
        </w:rPr>
        <w:t xml:space="preserve">של </w:t>
      </w:r>
      <w:r>
        <w:rPr>
          <w:rtl/>
        </w:rPr>
        <w:t xml:space="preserve">תנועת </w:t>
      </w:r>
      <w:bookmarkStart w:id="47072" w:name="_ETM_Q125_215329"/>
      <w:bookmarkEnd w:id="47072"/>
      <w:r>
        <w:rPr>
          <w:rtl/>
        </w:rPr>
        <w:t>ש"ס</w:t>
      </w:r>
      <w:r>
        <w:rPr>
          <w:rFonts w:hint="cs"/>
          <w:rtl/>
        </w:rPr>
        <w:t>,</w:t>
      </w:r>
      <w:r>
        <w:rPr>
          <w:rtl/>
        </w:rPr>
        <w:t xml:space="preserve"> </w:t>
      </w:r>
      <w:bookmarkStart w:id="47073" w:name="_ETM_Q125_215659"/>
      <w:bookmarkEnd w:id="47073"/>
      <w:r>
        <w:rPr>
          <w:rtl/>
        </w:rPr>
        <w:t xml:space="preserve">כבר </w:t>
      </w:r>
      <w:bookmarkStart w:id="47074" w:name="_ETM_Q125_215929"/>
      <w:bookmarkEnd w:id="47074"/>
      <w:r>
        <w:rPr>
          <w:rtl/>
        </w:rPr>
        <w:t xml:space="preserve">התנסה </w:t>
      </w:r>
      <w:bookmarkStart w:id="47075" w:name="_ETM_Q125_217659"/>
      <w:bookmarkEnd w:id="47075"/>
      <w:r>
        <w:rPr>
          <w:rtl/>
        </w:rPr>
        <w:t>בבחיר</w:t>
      </w:r>
      <w:r>
        <w:rPr>
          <w:rFonts w:hint="cs"/>
          <w:rtl/>
        </w:rPr>
        <w:t>ת</w:t>
      </w:r>
      <w:r>
        <w:rPr>
          <w:rtl/>
        </w:rPr>
        <w:t xml:space="preserve"> </w:t>
      </w:r>
      <w:bookmarkStart w:id="47076" w:name="_ETM_Q125_219129"/>
      <w:bookmarkEnd w:id="47076"/>
      <w:r>
        <w:rPr>
          <w:rtl/>
        </w:rPr>
        <w:t>אישה</w:t>
      </w:r>
      <w:r>
        <w:rPr>
          <w:rFonts w:hint="cs"/>
          <w:rtl/>
        </w:rPr>
        <w:t>,</w:t>
      </w:r>
      <w:r>
        <w:rPr>
          <w:rtl/>
        </w:rPr>
        <w:t xml:space="preserve"> </w:t>
      </w:r>
      <w:bookmarkStart w:id="47077" w:name="_ETM_Q125_220790"/>
      <w:bookmarkEnd w:id="47077"/>
      <w:r>
        <w:rPr>
          <w:rtl/>
        </w:rPr>
        <w:t>תלמיד</w:t>
      </w:r>
      <w:r>
        <w:rPr>
          <w:rFonts w:hint="cs"/>
          <w:rtl/>
        </w:rPr>
        <w:t>ת</w:t>
      </w:r>
      <w:r>
        <w:rPr>
          <w:rtl/>
        </w:rPr>
        <w:t xml:space="preserve"> </w:t>
      </w:r>
      <w:bookmarkStart w:id="47078" w:name="_ETM_Q125_221450"/>
      <w:bookmarkEnd w:id="47078"/>
      <w:r>
        <w:rPr>
          <w:rtl/>
        </w:rPr>
        <w:t>חכמים</w:t>
      </w:r>
      <w:r>
        <w:rPr>
          <w:rFonts w:hint="cs"/>
          <w:rtl/>
        </w:rPr>
        <w:t xml:space="preserve"> </w:t>
      </w:r>
      <w:r>
        <w:rPr>
          <w:rtl/>
        </w:rPr>
        <w:t xml:space="preserve">– </w:t>
      </w:r>
      <w:bookmarkStart w:id="47079" w:name="_ETM_Q125_222110"/>
      <w:bookmarkEnd w:id="47079"/>
      <w:r>
        <w:rPr>
          <w:rtl/>
        </w:rPr>
        <w:t xml:space="preserve">שאחרת </w:t>
      </w:r>
      <w:bookmarkStart w:id="47080" w:name="_ETM_Q125_223520"/>
      <w:bookmarkEnd w:id="47080"/>
      <w:r>
        <w:rPr>
          <w:rtl/>
        </w:rPr>
        <w:t xml:space="preserve">ודאי </w:t>
      </w:r>
      <w:bookmarkStart w:id="47081" w:name="_ETM_Q125_224030"/>
      <w:bookmarkEnd w:id="47081"/>
      <w:r>
        <w:rPr>
          <w:rtl/>
        </w:rPr>
        <w:t xml:space="preserve">לא </w:t>
      </w:r>
      <w:bookmarkStart w:id="47082" w:name="_ETM_Q125_224180"/>
      <w:bookmarkEnd w:id="47082"/>
      <w:r>
        <w:rPr>
          <w:rtl/>
        </w:rPr>
        <w:t xml:space="preserve">הייתה </w:t>
      </w:r>
      <w:bookmarkStart w:id="47083" w:name="_ETM_Q125_224420"/>
      <w:bookmarkEnd w:id="47083"/>
      <w:r>
        <w:rPr>
          <w:rtl/>
        </w:rPr>
        <w:t xml:space="preserve">יכולה </w:t>
      </w:r>
      <w:bookmarkStart w:id="47084" w:name="_ETM_Q125_225300"/>
      <w:bookmarkEnd w:id="47084"/>
      <w:r>
        <w:rPr>
          <w:rtl/>
        </w:rPr>
        <w:t xml:space="preserve">להיות </w:t>
      </w:r>
      <w:bookmarkStart w:id="47085" w:name="_ETM_Q125_225899"/>
      <w:bookmarkEnd w:id="47085"/>
      <w:r>
        <w:rPr>
          <w:rtl/>
        </w:rPr>
        <w:t xml:space="preserve">טוענת </w:t>
      </w:r>
      <w:bookmarkStart w:id="47086" w:name="_ETM_Q125_226409"/>
      <w:bookmarkEnd w:id="47086"/>
      <w:r>
        <w:rPr>
          <w:rtl/>
        </w:rPr>
        <w:t>רבנית</w:t>
      </w:r>
      <w:r>
        <w:rPr>
          <w:rFonts w:hint="cs"/>
          <w:rtl/>
        </w:rPr>
        <w:t>.</w:t>
      </w:r>
      <w:r>
        <w:rPr>
          <w:rtl/>
        </w:rPr>
        <w:t xml:space="preserve"> </w:t>
      </w:r>
      <w:bookmarkStart w:id="47087" w:name="_ETM_Q125_227870"/>
      <w:bookmarkStart w:id="47088" w:name="_ETM_Q125_228050"/>
      <w:bookmarkEnd w:id="47087"/>
      <w:bookmarkEnd w:id="47088"/>
      <w:r>
        <w:rPr>
          <w:rFonts w:hint="cs"/>
          <w:rtl/>
        </w:rPr>
        <w:t>ו</w:t>
      </w:r>
      <w:r>
        <w:rPr>
          <w:rtl/>
        </w:rPr>
        <w:t xml:space="preserve">מכיוון </w:t>
      </w:r>
      <w:bookmarkStart w:id="47089" w:name="_ETM_Q125_228500"/>
      <w:bookmarkEnd w:id="47089"/>
      <w:r>
        <w:rPr>
          <w:rtl/>
        </w:rPr>
        <w:t xml:space="preserve">שהשר </w:t>
      </w:r>
      <w:bookmarkStart w:id="47090" w:name="_ETM_Q125_228950"/>
      <w:bookmarkEnd w:id="47090"/>
      <w:r>
        <w:rPr>
          <w:rtl/>
        </w:rPr>
        <w:t xml:space="preserve">אביטן </w:t>
      </w:r>
      <w:bookmarkStart w:id="47091" w:name="_ETM_Q125_229460"/>
      <w:bookmarkEnd w:id="47091"/>
      <w:r>
        <w:rPr>
          <w:rtl/>
        </w:rPr>
        <w:t xml:space="preserve">הוא </w:t>
      </w:r>
      <w:bookmarkStart w:id="47092" w:name="_ETM_Q125_229550"/>
      <w:bookmarkStart w:id="47093" w:name="_ETM_Q125_229760"/>
      <w:bookmarkEnd w:id="47092"/>
      <w:bookmarkEnd w:id="47093"/>
      <w:r>
        <w:rPr>
          <w:rtl/>
        </w:rPr>
        <w:t xml:space="preserve">שמינה </w:t>
      </w:r>
      <w:bookmarkStart w:id="47094" w:name="_ETM_Q125_230600"/>
      <w:bookmarkEnd w:id="47094"/>
      <w:r>
        <w:rPr>
          <w:rtl/>
        </w:rPr>
        <w:t>אותה</w:t>
      </w:r>
      <w:r>
        <w:rPr>
          <w:rFonts w:hint="cs"/>
          <w:rtl/>
        </w:rPr>
        <w:t>,</w:t>
      </w:r>
      <w:r>
        <w:rPr>
          <w:rtl/>
        </w:rPr>
        <w:t xml:space="preserve"> </w:t>
      </w:r>
      <w:bookmarkStart w:id="47095" w:name="_ETM_Q125_231789"/>
      <w:bookmarkEnd w:id="47095"/>
      <w:r>
        <w:rPr>
          <w:rtl/>
        </w:rPr>
        <w:t xml:space="preserve">פשיטא </w:t>
      </w:r>
      <w:bookmarkStart w:id="47096" w:name="_ETM_Q125_233140"/>
      <w:bookmarkEnd w:id="47096"/>
      <w:r>
        <w:rPr>
          <w:rtl/>
        </w:rPr>
        <w:t xml:space="preserve">שהיא </w:t>
      </w:r>
      <w:bookmarkStart w:id="47097" w:name="_ETM_Q125_233530"/>
      <w:bookmarkEnd w:id="47097"/>
      <w:r>
        <w:rPr>
          <w:rtl/>
        </w:rPr>
        <w:t xml:space="preserve">קרובה </w:t>
      </w:r>
      <w:bookmarkStart w:id="47098" w:name="_ETM_Q125_234980"/>
      <w:bookmarkEnd w:id="47098"/>
      <w:r>
        <w:rPr>
          <w:rtl/>
        </w:rPr>
        <w:t>לעמדותיו</w:t>
      </w:r>
      <w:r>
        <w:rPr>
          <w:rFonts w:hint="cs"/>
          <w:rtl/>
        </w:rPr>
        <w:t>,</w:t>
      </w:r>
      <w:r>
        <w:rPr>
          <w:rtl/>
        </w:rPr>
        <w:t xml:space="preserve"> </w:t>
      </w:r>
      <w:bookmarkStart w:id="47099" w:name="_ETM_Q125_236780"/>
      <w:bookmarkEnd w:id="47099"/>
      <w:r>
        <w:rPr>
          <w:rtl/>
        </w:rPr>
        <w:t xml:space="preserve">לעמדות </w:t>
      </w:r>
      <w:bookmarkStart w:id="47100" w:name="_ETM_Q125_237379"/>
      <w:bookmarkStart w:id="47101" w:name="_ETM_Q125_237590"/>
      <w:bookmarkEnd w:id="47100"/>
      <w:bookmarkEnd w:id="47101"/>
      <w:r>
        <w:rPr>
          <w:rFonts w:hint="cs"/>
          <w:rtl/>
        </w:rPr>
        <w:t>ה</w:t>
      </w:r>
      <w:r>
        <w:rPr>
          <w:rtl/>
        </w:rPr>
        <w:t>תנועה</w:t>
      </w:r>
      <w:r w:rsidR="0074307B">
        <w:rPr>
          <w:rFonts w:hint="cs"/>
          <w:rtl/>
        </w:rPr>
        <w:t>.</w:t>
      </w:r>
      <w:r>
        <w:rPr>
          <w:rtl/>
        </w:rPr>
        <w:t xml:space="preserve"> </w:t>
      </w:r>
      <w:bookmarkStart w:id="47102" w:name="_ETM_Q125_238100"/>
      <w:bookmarkEnd w:id="47102"/>
      <w:r>
        <w:rPr>
          <w:rtl/>
        </w:rPr>
        <w:t xml:space="preserve">זה </w:t>
      </w:r>
      <w:bookmarkStart w:id="47103" w:name="_ETM_Q125_238280"/>
      <w:bookmarkEnd w:id="47103"/>
      <w:r>
        <w:rPr>
          <w:rtl/>
        </w:rPr>
        <w:t xml:space="preserve">היה </w:t>
      </w:r>
      <w:bookmarkStart w:id="47104" w:name="_ETM_Q125_238550"/>
      <w:bookmarkEnd w:id="47104"/>
      <w:r>
        <w:rPr>
          <w:rtl/>
        </w:rPr>
        <w:t xml:space="preserve">מינוי </w:t>
      </w:r>
      <w:bookmarkStart w:id="47105" w:name="_ETM_Q125_240020"/>
      <w:bookmarkEnd w:id="47105"/>
      <w:r>
        <w:rPr>
          <w:rtl/>
        </w:rPr>
        <w:t>שלו</w:t>
      </w:r>
      <w:r>
        <w:rPr>
          <w:rFonts w:hint="cs"/>
          <w:rtl/>
        </w:rPr>
        <w:t>.</w:t>
      </w:r>
      <w:r>
        <w:rPr>
          <w:rtl/>
        </w:rPr>
        <w:t xml:space="preserve"> </w:t>
      </w:r>
      <w:bookmarkStart w:id="47106" w:name="_ETM_Q125_241050"/>
      <w:bookmarkEnd w:id="47106"/>
      <w:r>
        <w:rPr>
          <w:rtl/>
        </w:rPr>
        <w:t xml:space="preserve">אז </w:t>
      </w:r>
      <w:bookmarkStart w:id="47107" w:name="_ETM_Q125_241320"/>
      <w:bookmarkEnd w:id="47107"/>
      <w:r>
        <w:rPr>
          <w:rtl/>
        </w:rPr>
        <w:t>ה</w:t>
      </w:r>
      <w:r>
        <w:rPr>
          <w:rFonts w:hint="cs"/>
          <w:rtl/>
        </w:rPr>
        <w:t>י</w:t>
      </w:r>
      <w:r>
        <w:rPr>
          <w:rtl/>
        </w:rPr>
        <w:t>נה</w:t>
      </w:r>
      <w:r>
        <w:rPr>
          <w:rFonts w:hint="cs"/>
          <w:rtl/>
        </w:rPr>
        <w:t>,</w:t>
      </w:r>
      <w:r>
        <w:rPr>
          <w:rtl/>
        </w:rPr>
        <w:t xml:space="preserve"> </w:t>
      </w:r>
      <w:bookmarkStart w:id="47108" w:name="_ETM_Q125_242399"/>
      <w:bookmarkEnd w:id="47108"/>
      <w:r>
        <w:rPr>
          <w:rtl/>
        </w:rPr>
        <w:t xml:space="preserve">כשהשר </w:t>
      </w:r>
      <w:bookmarkStart w:id="47109" w:name="_ETM_Q125_242910"/>
      <w:bookmarkEnd w:id="47109"/>
      <w:r>
        <w:rPr>
          <w:rtl/>
        </w:rPr>
        <w:t xml:space="preserve">אביטן </w:t>
      </w:r>
      <w:bookmarkStart w:id="47110" w:name="_ETM_Q125_243449"/>
      <w:bookmarkEnd w:id="47110"/>
      <w:r>
        <w:rPr>
          <w:rtl/>
        </w:rPr>
        <w:t xml:space="preserve">חייב </w:t>
      </w:r>
      <w:bookmarkStart w:id="47111" w:name="_ETM_Q125_243929"/>
      <w:bookmarkEnd w:id="47111"/>
      <w:r>
        <w:rPr>
          <w:rtl/>
        </w:rPr>
        <w:t xml:space="preserve">מכוח </w:t>
      </w:r>
      <w:bookmarkStart w:id="47112" w:name="_ETM_Q125_244409"/>
      <w:bookmarkEnd w:id="47112"/>
      <w:r>
        <w:rPr>
          <w:rtl/>
        </w:rPr>
        <w:t xml:space="preserve">החוק </w:t>
      </w:r>
      <w:bookmarkStart w:id="47113" w:name="_ETM_Q125_245560"/>
      <w:bookmarkEnd w:id="47113"/>
      <w:r>
        <w:rPr>
          <w:rtl/>
        </w:rPr>
        <w:t xml:space="preserve">למנות </w:t>
      </w:r>
      <w:bookmarkStart w:id="47114" w:name="_ETM_Q125_246890"/>
      <w:bookmarkEnd w:id="47114"/>
      <w:r>
        <w:rPr>
          <w:rtl/>
        </w:rPr>
        <w:t xml:space="preserve">אישה </w:t>
      </w:r>
      <w:bookmarkStart w:id="47115" w:name="_ETM_Q125_247850"/>
      <w:bookmarkEnd w:id="47115"/>
      <w:r>
        <w:rPr>
          <w:rtl/>
        </w:rPr>
        <w:t xml:space="preserve">לתפקיד </w:t>
      </w:r>
      <w:bookmarkStart w:id="47116" w:name="_ETM_Q125_248600"/>
      <w:bookmarkEnd w:id="47116"/>
      <w:r>
        <w:rPr>
          <w:rtl/>
        </w:rPr>
        <w:t>ציבורי</w:t>
      </w:r>
      <w:r>
        <w:rPr>
          <w:rFonts w:hint="cs"/>
          <w:rtl/>
        </w:rPr>
        <w:t>,</w:t>
      </w:r>
      <w:r>
        <w:rPr>
          <w:rtl/>
        </w:rPr>
        <w:t xml:space="preserve"> </w:t>
      </w:r>
      <w:bookmarkStart w:id="47117" w:name="_ETM_Q125_249620"/>
      <w:bookmarkEnd w:id="47117"/>
      <w:r>
        <w:rPr>
          <w:rtl/>
        </w:rPr>
        <w:t>ו</w:t>
      </w:r>
      <w:r>
        <w:rPr>
          <w:rFonts w:hint="cs"/>
          <w:rtl/>
        </w:rPr>
        <w:t xml:space="preserve">עוד </w:t>
      </w:r>
      <w:r>
        <w:rPr>
          <w:rtl/>
        </w:rPr>
        <w:t xml:space="preserve">תפקיד </w:t>
      </w:r>
      <w:bookmarkStart w:id="47118" w:name="_ETM_Q125_250459"/>
      <w:bookmarkEnd w:id="47118"/>
      <w:r>
        <w:rPr>
          <w:rtl/>
        </w:rPr>
        <w:t xml:space="preserve">שבהגדרה </w:t>
      </w:r>
      <w:bookmarkStart w:id="47119" w:name="_ETM_Q125_251959"/>
      <w:bookmarkEnd w:id="47119"/>
      <w:r>
        <w:rPr>
          <w:rtl/>
        </w:rPr>
        <w:t xml:space="preserve">דורש </w:t>
      </w:r>
      <w:bookmarkStart w:id="47120" w:name="_ETM_Q125_252800"/>
      <w:bookmarkEnd w:id="47120"/>
      <w:r>
        <w:rPr>
          <w:rtl/>
        </w:rPr>
        <w:t xml:space="preserve">ידיעה </w:t>
      </w:r>
      <w:bookmarkStart w:id="47121" w:name="_ETM_Q125_254000"/>
      <w:bookmarkEnd w:id="47121"/>
      <w:r>
        <w:rPr>
          <w:rtl/>
        </w:rPr>
        <w:t xml:space="preserve">והבנה </w:t>
      </w:r>
      <w:bookmarkStart w:id="47122" w:name="_ETM_Q125_254959"/>
      <w:bookmarkEnd w:id="47122"/>
      <w:r>
        <w:rPr>
          <w:rtl/>
        </w:rPr>
        <w:t xml:space="preserve">עמוקה </w:t>
      </w:r>
      <w:bookmarkStart w:id="47123" w:name="_ETM_Q125_255619"/>
      <w:bookmarkEnd w:id="47123"/>
      <w:r>
        <w:rPr>
          <w:rFonts w:hint="cs"/>
          <w:rtl/>
        </w:rPr>
        <w:t>ב</w:t>
      </w:r>
      <w:bookmarkStart w:id="47124" w:name="_ETM_Q125_258360"/>
      <w:bookmarkEnd w:id="47124"/>
      <w:r>
        <w:rPr>
          <w:rtl/>
        </w:rPr>
        <w:t xml:space="preserve">הלכות </w:t>
      </w:r>
      <w:bookmarkStart w:id="47125" w:name="_ETM_Q125_259080"/>
      <w:bookmarkEnd w:id="47125"/>
      <w:r>
        <w:rPr>
          <w:rtl/>
        </w:rPr>
        <w:t xml:space="preserve">שבהן </w:t>
      </w:r>
      <w:bookmarkStart w:id="47126" w:name="_ETM_Q125_259590"/>
      <w:bookmarkEnd w:id="47126"/>
      <w:r>
        <w:rPr>
          <w:rtl/>
        </w:rPr>
        <w:t xml:space="preserve">עוסק </w:t>
      </w:r>
      <w:bookmarkStart w:id="47127" w:name="_ETM_Q125_260720"/>
      <w:bookmarkEnd w:id="47127"/>
      <w:r>
        <w:rPr>
          <w:rtl/>
        </w:rPr>
        <w:t xml:space="preserve">בית </w:t>
      </w:r>
      <w:bookmarkStart w:id="47128" w:name="_ETM_Q125_261110"/>
      <w:bookmarkEnd w:id="47128"/>
      <w:r>
        <w:rPr>
          <w:rtl/>
        </w:rPr>
        <w:t xml:space="preserve">הדין </w:t>
      </w:r>
      <w:bookmarkStart w:id="47129" w:name="_ETM_Q125_261380"/>
      <w:bookmarkEnd w:id="47129"/>
      <w:r>
        <w:rPr>
          <w:rtl/>
        </w:rPr>
        <w:t>הרבני</w:t>
      </w:r>
      <w:r w:rsidR="0074307B">
        <w:rPr>
          <w:rFonts w:hint="cs"/>
          <w:rtl/>
        </w:rPr>
        <w:t>,</w:t>
      </w:r>
      <w:r>
        <w:rPr>
          <w:rtl/>
        </w:rPr>
        <w:t xml:space="preserve"> </w:t>
      </w:r>
      <w:bookmarkStart w:id="47130" w:name="_ETM_Q125_262100"/>
      <w:bookmarkEnd w:id="47130"/>
      <w:r>
        <w:rPr>
          <w:rtl/>
        </w:rPr>
        <w:t xml:space="preserve">בסוגיות </w:t>
      </w:r>
      <w:bookmarkStart w:id="47131" w:name="_ETM_Q125_262760"/>
      <w:bookmarkEnd w:id="47131"/>
      <w:r>
        <w:rPr>
          <w:rtl/>
        </w:rPr>
        <w:t xml:space="preserve">של </w:t>
      </w:r>
      <w:bookmarkStart w:id="47132" w:name="_ETM_Q125_262940"/>
      <w:bookmarkEnd w:id="47132"/>
      <w:r>
        <w:rPr>
          <w:rtl/>
        </w:rPr>
        <w:t>נישואי</w:t>
      </w:r>
      <w:r>
        <w:rPr>
          <w:rFonts w:hint="cs"/>
          <w:rtl/>
        </w:rPr>
        <w:t>ם</w:t>
      </w:r>
      <w:r>
        <w:rPr>
          <w:rtl/>
        </w:rPr>
        <w:t xml:space="preserve"> </w:t>
      </w:r>
      <w:bookmarkStart w:id="47133" w:name="_ETM_Q125_263480"/>
      <w:bookmarkEnd w:id="47133"/>
      <w:r>
        <w:rPr>
          <w:rtl/>
        </w:rPr>
        <w:t>וגירושין</w:t>
      </w:r>
      <w:r>
        <w:rPr>
          <w:rFonts w:hint="cs"/>
          <w:rtl/>
        </w:rPr>
        <w:t>,</w:t>
      </w:r>
      <w:r>
        <w:rPr>
          <w:rtl/>
        </w:rPr>
        <w:t xml:space="preserve"> </w:t>
      </w:r>
      <w:bookmarkStart w:id="47134" w:name="_ETM_Q125_264470"/>
      <w:bookmarkEnd w:id="47134"/>
      <w:r>
        <w:rPr>
          <w:rtl/>
        </w:rPr>
        <w:t xml:space="preserve">הוא </w:t>
      </w:r>
      <w:bookmarkStart w:id="47135" w:name="_ETM_Q125_264620"/>
      <w:bookmarkEnd w:id="47135"/>
      <w:r>
        <w:rPr>
          <w:rtl/>
        </w:rPr>
        <w:t xml:space="preserve">מצליח </w:t>
      </w:r>
      <w:bookmarkStart w:id="47136" w:name="_ETM_Q125_265190"/>
      <w:bookmarkEnd w:id="47136"/>
      <w:r>
        <w:rPr>
          <w:rtl/>
        </w:rPr>
        <w:t xml:space="preserve">למצוא </w:t>
      </w:r>
      <w:bookmarkStart w:id="47137" w:name="_ETM_Q125_265640"/>
      <w:bookmarkEnd w:id="47137"/>
      <w:r>
        <w:rPr>
          <w:rtl/>
        </w:rPr>
        <w:t xml:space="preserve">אישה </w:t>
      </w:r>
      <w:bookmarkStart w:id="47138" w:name="_ETM_Q125_266000"/>
      <w:bookmarkEnd w:id="47138"/>
      <w:r>
        <w:rPr>
          <w:rtl/>
        </w:rPr>
        <w:t>מתאימה</w:t>
      </w:r>
      <w:r>
        <w:rPr>
          <w:rFonts w:hint="cs"/>
          <w:rtl/>
        </w:rPr>
        <w:t>,</w:t>
      </w:r>
      <w:r>
        <w:rPr>
          <w:rtl/>
        </w:rPr>
        <w:t xml:space="preserve"> </w:t>
      </w:r>
      <w:bookmarkStart w:id="47139" w:name="_ETM_Q125_267140"/>
      <w:bookmarkEnd w:id="47139"/>
      <w:r>
        <w:rPr>
          <w:rtl/>
        </w:rPr>
        <w:t xml:space="preserve">והוא </w:t>
      </w:r>
      <w:bookmarkStart w:id="47140" w:name="_ETM_Q125_267380"/>
      <w:bookmarkEnd w:id="47140"/>
      <w:r>
        <w:rPr>
          <w:rtl/>
        </w:rPr>
        <w:t xml:space="preserve">גם </w:t>
      </w:r>
      <w:bookmarkStart w:id="47141" w:name="_ETM_Q125_267590"/>
      <w:bookmarkEnd w:id="47141"/>
      <w:r>
        <w:rPr>
          <w:rtl/>
        </w:rPr>
        <w:t xml:space="preserve">מצליח </w:t>
      </w:r>
      <w:bookmarkStart w:id="47142" w:name="_ETM_Q125_268100"/>
      <w:bookmarkEnd w:id="47142"/>
      <w:r>
        <w:rPr>
          <w:rtl/>
        </w:rPr>
        <w:t xml:space="preserve">לעשות </w:t>
      </w:r>
      <w:bookmarkStart w:id="47143" w:name="_ETM_Q125_268550"/>
      <w:bookmarkEnd w:id="47143"/>
      <w:r>
        <w:rPr>
          <w:rtl/>
        </w:rPr>
        <w:t xml:space="preserve">את </w:t>
      </w:r>
      <w:bookmarkStart w:id="47144" w:name="_ETM_Q125_268700"/>
      <w:bookmarkEnd w:id="47144"/>
      <w:r>
        <w:rPr>
          <w:rtl/>
        </w:rPr>
        <w:t xml:space="preserve">הפעולה </w:t>
      </w:r>
      <w:bookmarkStart w:id="47145" w:name="_ETM_Q125_269330"/>
      <w:bookmarkEnd w:id="47145"/>
      <w:r>
        <w:rPr>
          <w:rtl/>
        </w:rPr>
        <w:t xml:space="preserve">הזו </w:t>
      </w:r>
      <w:bookmarkStart w:id="47146" w:name="_ETM_Q125_269720"/>
      <w:bookmarkEnd w:id="47146"/>
      <w:r>
        <w:rPr>
          <w:rtl/>
        </w:rPr>
        <w:t xml:space="preserve">שהם </w:t>
      </w:r>
      <w:bookmarkStart w:id="47147" w:name="_ETM_Q125_270110"/>
      <w:bookmarkEnd w:id="47147"/>
      <w:r>
        <w:rPr>
          <w:rtl/>
        </w:rPr>
        <w:t xml:space="preserve">טוענים </w:t>
      </w:r>
      <w:bookmarkStart w:id="47148" w:name="_ETM_Q125_270740"/>
      <w:bookmarkEnd w:id="47148"/>
      <w:r>
        <w:rPr>
          <w:rtl/>
        </w:rPr>
        <w:t xml:space="preserve">שהיא </w:t>
      </w:r>
      <w:bookmarkStart w:id="47149" w:name="_ETM_Q125_272119"/>
      <w:bookmarkEnd w:id="47149"/>
      <w:r>
        <w:rPr>
          <w:rtl/>
        </w:rPr>
        <w:t xml:space="preserve">מזעזעת </w:t>
      </w:r>
      <w:bookmarkStart w:id="47150" w:name="_ETM_Q125_272990"/>
      <w:bookmarkEnd w:id="47150"/>
      <w:r>
        <w:rPr>
          <w:rtl/>
        </w:rPr>
        <w:t xml:space="preserve">סדרי </w:t>
      </w:r>
      <w:bookmarkStart w:id="47151" w:name="_ETM_Q125_273590"/>
      <w:bookmarkEnd w:id="47151"/>
      <w:r>
        <w:rPr>
          <w:rtl/>
        </w:rPr>
        <w:t>עולם</w:t>
      </w:r>
      <w:r>
        <w:rPr>
          <w:rFonts w:hint="cs"/>
          <w:rtl/>
        </w:rPr>
        <w:t xml:space="preserve"> </w:t>
      </w:r>
      <w:r>
        <w:rPr>
          <w:rtl/>
        </w:rPr>
        <w:t>–</w:t>
      </w:r>
      <w:bookmarkStart w:id="47152" w:name="_ETM_Q125_274850"/>
      <w:bookmarkEnd w:id="47152"/>
      <w:r>
        <w:rPr>
          <w:rFonts w:hint="cs"/>
          <w:rtl/>
        </w:rPr>
        <w:t xml:space="preserve"> </w:t>
      </w:r>
      <w:r>
        <w:rPr>
          <w:rtl/>
        </w:rPr>
        <w:t xml:space="preserve">למנות </w:t>
      </w:r>
      <w:bookmarkStart w:id="47153" w:name="_ETM_Q125_275509"/>
      <w:bookmarkEnd w:id="47153"/>
      <w:r>
        <w:rPr>
          <w:rtl/>
        </w:rPr>
        <w:t xml:space="preserve">אישה </w:t>
      </w:r>
      <w:bookmarkStart w:id="47154" w:name="_ETM_Q125_276110"/>
      <w:bookmarkEnd w:id="47154"/>
      <w:r>
        <w:rPr>
          <w:rtl/>
        </w:rPr>
        <w:t xml:space="preserve">חרדית </w:t>
      </w:r>
      <w:bookmarkStart w:id="47155" w:name="_ETM_Q125_276799"/>
      <w:bookmarkEnd w:id="47155"/>
      <w:r>
        <w:rPr>
          <w:rtl/>
        </w:rPr>
        <w:t xml:space="preserve">לתפקיד </w:t>
      </w:r>
      <w:bookmarkStart w:id="47156" w:name="_ETM_Q125_277579"/>
      <w:bookmarkEnd w:id="47156"/>
      <w:r>
        <w:rPr>
          <w:rtl/>
        </w:rPr>
        <w:t>ציבורי</w:t>
      </w:r>
      <w:r>
        <w:rPr>
          <w:rFonts w:hint="cs"/>
          <w:rtl/>
        </w:rPr>
        <w:t>,</w:t>
      </w:r>
      <w:r>
        <w:rPr>
          <w:rtl/>
        </w:rPr>
        <w:t xml:space="preserve"> </w:t>
      </w:r>
      <w:bookmarkStart w:id="47157" w:name="_ETM_Q125_278149"/>
      <w:bookmarkEnd w:id="47157"/>
      <w:r>
        <w:rPr>
          <w:rtl/>
        </w:rPr>
        <w:t>ו</w:t>
      </w:r>
      <w:r>
        <w:rPr>
          <w:rFonts w:hint="cs"/>
          <w:rtl/>
        </w:rPr>
        <w:t xml:space="preserve">גם </w:t>
      </w:r>
      <w:r>
        <w:rPr>
          <w:rtl/>
        </w:rPr>
        <w:t xml:space="preserve">לאתר </w:t>
      </w:r>
      <w:bookmarkStart w:id="47158" w:name="_ETM_Q125_278780"/>
      <w:bookmarkStart w:id="47159" w:name="_ETM_Q125_279020"/>
      <w:bookmarkEnd w:id="47158"/>
      <w:bookmarkEnd w:id="47159"/>
      <w:r>
        <w:rPr>
          <w:rtl/>
        </w:rPr>
        <w:t xml:space="preserve">אישה </w:t>
      </w:r>
      <w:bookmarkStart w:id="47160" w:name="_ETM_Q125_279409"/>
      <w:bookmarkEnd w:id="47160"/>
      <w:r>
        <w:rPr>
          <w:rtl/>
        </w:rPr>
        <w:t xml:space="preserve">שרוצה </w:t>
      </w:r>
      <w:bookmarkStart w:id="47161" w:name="_ETM_Q125_280810"/>
      <w:bookmarkEnd w:id="47161"/>
      <w:r>
        <w:rPr>
          <w:rtl/>
        </w:rPr>
        <w:t xml:space="preserve">בתפקיד </w:t>
      </w:r>
      <w:bookmarkStart w:id="47162" w:name="_ETM_Q125_281470"/>
      <w:bookmarkEnd w:id="47162"/>
      <w:r>
        <w:rPr>
          <w:rtl/>
        </w:rPr>
        <w:t xml:space="preserve">ובכהונה </w:t>
      </w:r>
      <w:bookmarkStart w:id="47163" w:name="_ETM_Q125_282599"/>
      <w:bookmarkEnd w:id="47163"/>
      <w:r>
        <w:rPr>
          <w:rtl/>
        </w:rPr>
        <w:t xml:space="preserve">הציבורית </w:t>
      </w:r>
      <w:bookmarkStart w:id="47164" w:name="_ETM_Q125_283409"/>
      <w:bookmarkEnd w:id="47164"/>
      <w:r>
        <w:rPr>
          <w:rtl/>
        </w:rPr>
        <w:t>הזו</w:t>
      </w:r>
      <w:r>
        <w:rPr>
          <w:rFonts w:hint="cs"/>
          <w:rtl/>
        </w:rPr>
        <w:t>.</w:t>
      </w:r>
      <w:r>
        <w:rPr>
          <w:rtl/>
        </w:rPr>
        <w:t xml:space="preserve"> </w:t>
      </w:r>
      <w:bookmarkStart w:id="47165" w:name="_ETM_Q125_284560"/>
      <w:bookmarkEnd w:id="47165"/>
      <w:r>
        <w:rPr>
          <w:rtl/>
        </w:rPr>
        <w:t xml:space="preserve">הוא </w:t>
      </w:r>
      <w:bookmarkStart w:id="47166" w:name="_ETM_Q125_284740"/>
      <w:bookmarkEnd w:id="47166"/>
      <w:r>
        <w:rPr>
          <w:rtl/>
        </w:rPr>
        <w:t xml:space="preserve">הרי </w:t>
      </w:r>
      <w:bookmarkStart w:id="47167" w:name="_ETM_Q125_285039"/>
      <w:bookmarkEnd w:id="47167"/>
      <w:r>
        <w:rPr>
          <w:rtl/>
        </w:rPr>
        <w:t xml:space="preserve">לא </w:t>
      </w:r>
      <w:bookmarkStart w:id="47168" w:name="_ETM_Q125_285250"/>
      <w:bookmarkEnd w:id="47168"/>
      <w:r>
        <w:rPr>
          <w:rtl/>
        </w:rPr>
        <w:t xml:space="preserve">מינה </w:t>
      </w:r>
      <w:bookmarkStart w:id="47169" w:name="_ETM_Q125_287209"/>
      <w:bookmarkEnd w:id="47169"/>
      <w:r>
        <w:rPr>
          <w:rtl/>
        </w:rPr>
        <w:t xml:space="preserve">טוענת </w:t>
      </w:r>
      <w:bookmarkStart w:id="47170" w:name="_ETM_Q125_287810"/>
      <w:bookmarkEnd w:id="47170"/>
      <w:r>
        <w:rPr>
          <w:rtl/>
        </w:rPr>
        <w:t xml:space="preserve">רבנית </w:t>
      </w:r>
      <w:bookmarkStart w:id="47171" w:name="_ETM_Q125_288350"/>
      <w:bookmarkEnd w:id="47171"/>
      <w:r>
        <w:rPr>
          <w:rtl/>
        </w:rPr>
        <w:t xml:space="preserve">שמזוהה </w:t>
      </w:r>
      <w:bookmarkStart w:id="47172" w:name="_ETM_Q125_289820"/>
      <w:bookmarkEnd w:id="47172"/>
      <w:r>
        <w:rPr>
          <w:rFonts w:hint="cs"/>
          <w:rtl/>
        </w:rPr>
        <w:t>ע</w:t>
      </w:r>
      <w:r>
        <w:rPr>
          <w:rtl/>
        </w:rPr>
        <w:t xml:space="preserve">ם </w:t>
      </w:r>
      <w:bookmarkStart w:id="47173" w:name="_ETM_Q125_290119"/>
      <w:bookmarkEnd w:id="47173"/>
      <w:r>
        <w:rPr>
          <w:rtl/>
        </w:rPr>
        <w:t xml:space="preserve">הקיבוץ </w:t>
      </w:r>
      <w:bookmarkStart w:id="47174" w:name="_ETM_Q125_290600"/>
      <w:bookmarkEnd w:id="47174"/>
      <w:r>
        <w:rPr>
          <w:rtl/>
        </w:rPr>
        <w:t>הדתי</w:t>
      </w:r>
      <w:r>
        <w:rPr>
          <w:rFonts w:hint="cs"/>
          <w:rtl/>
        </w:rPr>
        <w:t>;</w:t>
      </w:r>
      <w:r>
        <w:rPr>
          <w:rtl/>
        </w:rPr>
        <w:t xml:space="preserve"> </w:t>
      </w:r>
      <w:bookmarkStart w:id="47175" w:name="_ETM_Q125_292479"/>
      <w:bookmarkEnd w:id="47175"/>
      <w:r>
        <w:rPr>
          <w:rtl/>
        </w:rPr>
        <w:t xml:space="preserve">הוא </w:t>
      </w:r>
      <w:bookmarkStart w:id="47176" w:name="_ETM_Q125_292600"/>
      <w:bookmarkEnd w:id="47176"/>
      <w:r>
        <w:rPr>
          <w:rtl/>
        </w:rPr>
        <w:t xml:space="preserve">לא </w:t>
      </w:r>
      <w:bookmarkStart w:id="47177" w:name="_ETM_Q125_292780"/>
      <w:bookmarkEnd w:id="47177"/>
      <w:r>
        <w:rPr>
          <w:rFonts w:hint="cs"/>
          <w:rtl/>
        </w:rPr>
        <w:t>מינה</w:t>
      </w:r>
      <w:r>
        <w:rPr>
          <w:rtl/>
        </w:rPr>
        <w:t xml:space="preserve"> </w:t>
      </w:r>
      <w:bookmarkStart w:id="47178" w:name="_ETM_Q125_293500"/>
      <w:bookmarkEnd w:id="47178"/>
      <w:r>
        <w:rPr>
          <w:rtl/>
        </w:rPr>
        <w:t xml:space="preserve">טוענת </w:t>
      </w:r>
      <w:bookmarkStart w:id="47179" w:name="_ETM_Q125_294009"/>
      <w:bookmarkEnd w:id="47179"/>
      <w:r>
        <w:rPr>
          <w:rtl/>
        </w:rPr>
        <w:t xml:space="preserve">רבנית </w:t>
      </w:r>
      <w:bookmarkStart w:id="47180" w:name="_ETM_Q125_294729"/>
      <w:bookmarkEnd w:id="47180"/>
      <w:r>
        <w:rPr>
          <w:rtl/>
        </w:rPr>
        <w:t>ש</w:t>
      </w:r>
      <w:bookmarkStart w:id="47181" w:name="_ETM_Q125_295689"/>
      <w:bookmarkEnd w:id="47181"/>
      <w:r>
        <w:rPr>
          <w:rtl/>
        </w:rPr>
        <w:t xml:space="preserve">הצביעה </w:t>
      </w:r>
      <w:bookmarkStart w:id="47182" w:name="_ETM_Q125_296289"/>
      <w:bookmarkEnd w:id="47182"/>
      <w:r>
        <w:rPr>
          <w:rtl/>
        </w:rPr>
        <w:t xml:space="preserve">פעם </w:t>
      </w:r>
      <w:bookmarkStart w:id="47183" w:name="_ETM_Q125_296860"/>
      <w:bookmarkStart w:id="47184" w:name="_ETM_Q125_297969"/>
      <w:bookmarkEnd w:id="47183"/>
      <w:bookmarkEnd w:id="47184"/>
      <w:r w:rsidRPr="00C37C64">
        <w:rPr>
          <w:rtl/>
        </w:rPr>
        <w:t xml:space="preserve">לרשימת </w:t>
      </w:r>
      <w:bookmarkStart w:id="47185" w:name="_ETM_Q125_298689"/>
      <w:bookmarkEnd w:id="47185"/>
      <w:r w:rsidRPr="00C37C64">
        <w:rPr>
          <w:rFonts w:hint="cs"/>
          <w:rtl/>
        </w:rPr>
        <w:t>מימד</w:t>
      </w:r>
      <w:bookmarkStart w:id="47186" w:name="_ETM_Q125_299259"/>
      <w:bookmarkEnd w:id="47186"/>
      <w:r>
        <w:rPr>
          <w:rFonts w:hint="cs"/>
          <w:rtl/>
        </w:rPr>
        <w:t>-</w:t>
      </w:r>
      <w:r w:rsidRPr="00C37C64">
        <w:rPr>
          <w:rtl/>
        </w:rPr>
        <w:t>התנועה</w:t>
      </w:r>
      <w:r>
        <w:rPr>
          <w:rtl/>
        </w:rPr>
        <w:t xml:space="preserve"> </w:t>
      </w:r>
      <w:bookmarkStart w:id="47187" w:name="_ETM_Q125_299770"/>
      <w:bookmarkEnd w:id="47187"/>
      <w:r>
        <w:rPr>
          <w:rtl/>
        </w:rPr>
        <w:t>הירוקה</w:t>
      </w:r>
      <w:r>
        <w:rPr>
          <w:rFonts w:hint="cs"/>
          <w:rtl/>
        </w:rPr>
        <w:t>.</w:t>
      </w:r>
      <w:r>
        <w:rPr>
          <w:rtl/>
        </w:rPr>
        <w:t xml:space="preserve"> </w:t>
      </w:r>
      <w:bookmarkStart w:id="47188" w:name="_ETM_Q125_301600"/>
      <w:bookmarkEnd w:id="47188"/>
      <w:r>
        <w:rPr>
          <w:rtl/>
        </w:rPr>
        <w:t xml:space="preserve">אני </w:t>
      </w:r>
      <w:bookmarkStart w:id="47189" w:name="_ETM_Q125_301720"/>
      <w:bookmarkEnd w:id="47189"/>
      <w:r>
        <w:rPr>
          <w:rtl/>
        </w:rPr>
        <w:t xml:space="preserve">יוצא </w:t>
      </w:r>
      <w:bookmarkStart w:id="47190" w:name="_ETM_Q125_302049"/>
      <w:bookmarkEnd w:id="47190"/>
      <w:r>
        <w:rPr>
          <w:rtl/>
        </w:rPr>
        <w:t xml:space="preserve">מנקודת </w:t>
      </w:r>
      <w:bookmarkStart w:id="47191" w:name="_ETM_Q125_302680"/>
      <w:bookmarkEnd w:id="47191"/>
      <w:r>
        <w:rPr>
          <w:rtl/>
        </w:rPr>
        <w:t xml:space="preserve">הנחה </w:t>
      </w:r>
      <w:bookmarkStart w:id="47192" w:name="_ETM_Q125_303770"/>
      <w:bookmarkEnd w:id="47192"/>
      <w:r>
        <w:rPr>
          <w:rtl/>
        </w:rPr>
        <w:t xml:space="preserve">שהוא </w:t>
      </w:r>
      <w:bookmarkStart w:id="47193" w:name="_ETM_Q125_304039"/>
      <w:bookmarkEnd w:id="47193"/>
      <w:r>
        <w:rPr>
          <w:rtl/>
        </w:rPr>
        <w:t xml:space="preserve">מינה </w:t>
      </w:r>
      <w:bookmarkStart w:id="47194" w:name="_ETM_Q125_304369"/>
      <w:bookmarkEnd w:id="47194"/>
      <w:r>
        <w:rPr>
          <w:rtl/>
        </w:rPr>
        <w:t xml:space="preserve">טוענת </w:t>
      </w:r>
      <w:bookmarkStart w:id="47195" w:name="_ETM_Q125_304880"/>
      <w:bookmarkEnd w:id="47195"/>
      <w:r>
        <w:rPr>
          <w:rtl/>
        </w:rPr>
        <w:t xml:space="preserve">רבנית </w:t>
      </w:r>
      <w:bookmarkStart w:id="47196" w:name="_ETM_Q125_305450"/>
      <w:bookmarkEnd w:id="47196"/>
      <w:r>
        <w:rPr>
          <w:rtl/>
        </w:rPr>
        <w:t xml:space="preserve">שקרובה </w:t>
      </w:r>
      <w:bookmarkStart w:id="47197" w:name="_ETM_Q125_307070"/>
      <w:bookmarkEnd w:id="47197"/>
      <w:r>
        <w:rPr>
          <w:rFonts w:hint="cs"/>
          <w:rtl/>
        </w:rPr>
        <w:t>ל</w:t>
      </w:r>
      <w:r>
        <w:rPr>
          <w:rtl/>
        </w:rPr>
        <w:t xml:space="preserve">הבנתו </w:t>
      </w:r>
      <w:bookmarkStart w:id="47198" w:name="_ETM_Q125_307729"/>
      <w:bookmarkEnd w:id="47198"/>
      <w:r>
        <w:rPr>
          <w:rtl/>
        </w:rPr>
        <w:t xml:space="preserve">את </w:t>
      </w:r>
      <w:bookmarkStart w:id="47199" w:name="_ETM_Q125_307850"/>
      <w:bookmarkEnd w:id="47199"/>
      <w:r>
        <w:rPr>
          <w:rtl/>
        </w:rPr>
        <w:t xml:space="preserve">תפקידם </w:t>
      </w:r>
      <w:bookmarkStart w:id="47200" w:name="_ETM_Q125_308389"/>
      <w:bookmarkEnd w:id="47200"/>
      <w:r>
        <w:rPr>
          <w:rtl/>
        </w:rPr>
        <w:t xml:space="preserve">של </w:t>
      </w:r>
      <w:bookmarkStart w:id="47201" w:name="_ETM_Q125_308599"/>
      <w:bookmarkEnd w:id="47201"/>
      <w:r>
        <w:rPr>
          <w:rtl/>
        </w:rPr>
        <w:t xml:space="preserve">בתי </w:t>
      </w:r>
      <w:bookmarkStart w:id="47202" w:name="_ETM_Q125_308900"/>
      <w:bookmarkEnd w:id="47202"/>
      <w:r>
        <w:rPr>
          <w:rtl/>
        </w:rPr>
        <w:t xml:space="preserve">הדין </w:t>
      </w:r>
      <w:bookmarkStart w:id="47203" w:name="_ETM_Q125_309230"/>
      <w:bookmarkEnd w:id="47203"/>
      <w:r>
        <w:rPr>
          <w:rtl/>
        </w:rPr>
        <w:t>הרבניים</w:t>
      </w:r>
      <w:r>
        <w:rPr>
          <w:rFonts w:hint="cs"/>
          <w:rtl/>
        </w:rPr>
        <w:t>.</w:t>
      </w:r>
      <w:r>
        <w:rPr>
          <w:rtl/>
        </w:rPr>
        <w:t xml:space="preserve"> </w:t>
      </w:r>
      <w:bookmarkStart w:id="47204" w:name="_ETM_Q125_311260"/>
      <w:bookmarkEnd w:id="47204"/>
      <w:r>
        <w:rPr>
          <w:rtl/>
        </w:rPr>
        <w:t xml:space="preserve">אז </w:t>
      </w:r>
      <w:bookmarkStart w:id="47205" w:name="_ETM_Q125_311500"/>
      <w:bookmarkEnd w:id="47205"/>
      <w:r>
        <w:rPr>
          <w:rtl/>
        </w:rPr>
        <w:t xml:space="preserve">אם </w:t>
      </w:r>
      <w:bookmarkStart w:id="47206" w:name="_ETM_Q125_311620"/>
      <w:bookmarkEnd w:id="47206"/>
      <w:r>
        <w:rPr>
          <w:rtl/>
        </w:rPr>
        <w:t xml:space="preserve">השר </w:t>
      </w:r>
      <w:bookmarkStart w:id="47207" w:name="_ETM_Q125_311919"/>
      <w:bookmarkEnd w:id="47207"/>
      <w:r>
        <w:rPr>
          <w:rtl/>
        </w:rPr>
        <w:t xml:space="preserve">אביטן </w:t>
      </w:r>
      <w:bookmarkStart w:id="47208" w:name="_ETM_Q125_312400"/>
      <w:bookmarkEnd w:id="47208"/>
      <w:r>
        <w:rPr>
          <w:rtl/>
        </w:rPr>
        <w:t xml:space="preserve">יכול </w:t>
      </w:r>
      <w:bookmarkStart w:id="47209" w:name="_ETM_Q125_312760"/>
      <w:bookmarkEnd w:id="47209"/>
      <w:r>
        <w:rPr>
          <w:rtl/>
        </w:rPr>
        <w:t xml:space="preserve">למנות </w:t>
      </w:r>
      <w:bookmarkStart w:id="47210" w:name="_ETM_Q125_313210"/>
      <w:bookmarkEnd w:id="47210"/>
      <w:r>
        <w:rPr>
          <w:rtl/>
        </w:rPr>
        <w:t xml:space="preserve">אישה </w:t>
      </w:r>
      <w:bookmarkStart w:id="47211" w:name="_ETM_Q125_314650"/>
      <w:bookmarkEnd w:id="47211"/>
      <w:r w:rsidR="0074307B">
        <w:rPr>
          <w:rFonts w:hint="cs"/>
          <w:rtl/>
        </w:rPr>
        <w:t>ל</w:t>
      </w:r>
      <w:r>
        <w:rPr>
          <w:rtl/>
        </w:rPr>
        <w:t xml:space="preserve">נציגה </w:t>
      </w:r>
      <w:bookmarkStart w:id="47212" w:name="_ETM_Q125_315669"/>
      <w:bookmarkEnd w:id="47212"/>
      <w:r>
        <w:rPr>
          <w:rtl/>
        </w:rPr>
        <w:t xml:space="preserve">בוועדה </w:t>
      </w:r>
      <w:bookmarkStart w:id="47213" w:name="_ETM_Q125_316329"/>
      <w:bookmarkEnd w:id="47213"/>
      <w:r>
        <w:rPr>
          <w:rtl/>
        </w:rPr>
        <w:t xml:space="preserve">למינוי </w:t>
      </w:r>
      <w:bookmarkStart w:id="47214" w:name="_ETM_Q125_316870"/>
      <w:bookmarkEnd w:id="47214"/>
      <w:r>
        <w:rPr>
          <w:rtl/>
        </w:rPr>
        <w:t>דיינים</w:t>
      </w:r>
      <w:r>
        <w:rPr>
          <w:rFonts w:hint="cs"/>
          <w:rtl/>
        </w:rPr>
        <w:t>,</w:t>
      </w:r>
      <w:r>
        <w:rPr>
          <w:rtl/>
        </w:rPr>
        <w:t xml:space="preserve"> </w:t>
      </w:r>
      <w:bookmarkStart w:id="47215" w:name="_ETM_Q125_318120"/>
      <w:bookmarkEnd w:id="47215"/>
      <w:r>
        <w:rPr>
          <w:rtl/>
        </w:rPr>
        <w:t xml:space="preserve">מדוע </w:t>
      </w:r>
      <w:bookmarkStart w:id="47216" w:name="_ETM_Q125_318659"/>
      <w:bookmarkEnd w:id="47216"/>
      <w:r>
        <w:rPr>
          <w:rtl/>
        </w:rPr>
        <w:t xml:space="preserve">אותה </w:t>
      </w:r>
      <w:bookmarkStart w:id="47217" w:name="_ETM_Q125_318989"/>
      <w:bookmarkEnd w:id="47217"/>
      <w:r>
        <w:rPr>
          <w:rtl/>
        </w:rPr>
        <w:t>אישה</w:t>
      </w:r>
      <w:r>
        <w:rPr>
          <w:rFonts w:hint="cs"/>
          <w:rtl/>
        </w:rPr>
        <w:t>,</w:t>
      </w:r>
      <w:r>
        <w:rPr>
          <w:rtl/>
        </w:rPr>
        <w:t xml:space="preserve"> </w:t>
      </w:r>
      <w:bookmarkStart w:id="47218" w:name="_ETM_Q125_319379"/>
      <w:bookmarkEnd w:id="47218"/>
      <w:r>
        <w:rPr>
          <w:rtl/>
        </w:rPr>
        <w:t>לדוגמה</w:t>
      </w:r>
      <w:r>
        <w:rPr>
          <w:rFonts w:hint="cs"/>
          <w:rtl/>
        </w:rPr>
        <w:t>,</w:t>
      </w:r>
      <w:r>
        <w:rPr>
          <w:rtl/>
        </w:rPr>
        <w:t xml:space="preserve"> </w:t>
      </w:r>
      <w:bookmarkStart w:id="47219" w:name="_ETM_Q125_320459"/>
      <w:bookmarkEnd w:id="47219"/>
      <w:r>
        <w:rPr>
          <w:rtl/>
        </w:rPr>
        <w:t xml:space="preserve">לא </w:t>
      </w:r>
      <w:bookmarkStart w:id="47220" w:name="_ETM_Q125_320730"/>
      <w:bookmarkEnd w:id="47220"/>
      <w:r>
        <w:rPr>
          <w:rtl/>
        </w:rPr>
        <w:t xml:space="preserve">יכולה </w:t>
      </w:r>
      <w:bookmarkStart w:id="47221" w:name="_ETM_Q125_321239"/>
      <w:bookmarkEnd w:id="47221"/>
      <w:r>
        <w:rPr>
          <w:rtl/>
        </w:rPr>
        <w:t xml:space="preserve">להיות </w:t>
      </w:r>
      <w:bookmarkStart w:id="47222" w:name="_ETM_Q125_321749"/>
      <w:bookmarkEnd w:id="47222"/>
      <w:r>
        <w:rPr>
          <w:rtl/>
        </w:rPr>
        <w:t xml:space="preserve">חברת </w:t>
      </w:r>
      <w:bookmarkStart w:id="47223" w:name="_ETM_Q125_322169"/>
      <w:bookmarkEnd w:id="47223"/>
      <w:r>
        <w:rPr>
          <w:rtl/>
        </w:rPr>
        <w:t xml:space="preserve">כנסת </w:t>
      </w:r>
      <w:bookmarkStart w:id="47224" w:name="_ETM_Q125_322620"/>
      <w:bookmarkEnd w:id="47224"/>
      <w:r>
        <w:rPr>
          <w:rtl/>
        </w:rPr>
        <w:t xml:space="preserve">מטעם </w:t>
      </w:r>
      <w:bookmarkStart w:id="47225" w:name="_ETM_Q125_323099"/>
      <w:bookmarkEnd w:id="47225"/>
      <w:r>
        <w:rPr>
          <w:rtl/>
        </w:rPr>
        <w:t xml:space="preserve">סיעת </w:t>
      </w:r>
      <w:bookmarkStart w:id="47226" w:name="_ETM_Q125_323489"/>
      <w:bookmarkEnd w:id="47226"/>
      <w:r>
        <w:rPr>
          <w:rtl/>
        </w:rPr>
        <w:t>ש"ס</w:t>
      </w:r>
      <w:r>
        <w:rPr>
          <w:rFonts w:hint="cs"/>
          <w:rtl/>
        </w:rPr>
        <w:t>?</w:t>
      </w:r>
      <w:r>
        <w:rPr>
          <w:rtl/>
        </w:rPr>
        <w:t xml:space="preserve"> </w:t>
      </w:r>
      <w:bookmarkStart w:id="47227" w:name="_ETM_Q125_325290"/>
      <w:bookmarkEnd w:id="47227"/>
      <w:r>
        <w:rPr>
          <w:rtl/>
        </w:rPr>
        <w:t xml:space="preserve">וכל </w:t>
      </w:r>
      <w:bookmarkStart w:id="47228" w:name="_ETM_Q125_326160"/>
      <w:bookmarkEnd w:id="47228"/>
      <w:r>
        <w:rPr>
          <w:rtl/>
        </w:rPr>
        <w:t xml:space="preserve">זעקות </w:t>
      </w:r>
      <w:bookmarkStart w:id="47229" w:name="_ETM_Q125_327000"/>
      <w:bookmarkEnd w:id="47229"/>
      <w:r>
        <w:rPr>
          <w:rtl/>
        </w:rPr>
        <w:t xml:space="preserve">השבר </w:t>
      </w:r>
      <w:bookmarkStart w:id="47230" w:name="_ETM_Q125_328560"/>
      <w:bookmarkEnd w:id="47230"/>
      <w:r>
        <w:rPr>
          <w:rFonts w:hint="cs"/>
          <w:rtl/>
        </w:rPr>
        <w:t>שמונעים</w:t>
      </w:r>
      <w:r>
        <w:rPr>
          <w:rtl/>
        </w:rPr>
        <w:t xml:space="preserve"> </w:t>
      </w:r>
      <w:bookmarkStart w:id="47231" w:name="_ETM_Q125_329639"/>
      <w:bookmarkEnd w:id="47231"/>
      <w:r>
        <w:rPr>
          <w:rtl/>
        </w:rPr>
        <w:t xml:space="preserve">מהחרדים </w:t>
      </w:r>
      <w:bookmarkStart w:id="47232" w:name="_ETM_Q125_330540"/>
      <w:bookmarkEnd w:id="47232"/>
      <w:r>
        <w:rPr>
          <w:rtl/>
        </w:rPr>
        <w:t xml:space="preserve">ייצוג </w:t>
      </w:r>
      <w:bookmarkStart w:id="47233" w:name="_ETM_Q125_330930"/>
      <w:bookmarkEnd w:id="47233"/>
      <w:r>
        <w:rPr>
          <w:rtl/>
        </w:rPr>
        <w:t xml:space="preserve">בוועדה </w:t>
      </w:r>
      <w:bookmarkStart w:id="47234" w:name="_ETM_Q125_332810"/>
      <w:bookmarkEnd w:id="47234"/>
      <w:r>
        <w:rPr>
          <w:rtl/>
        </w:rPr>
        <w:t xml:space="preserve">ומנסים </w:t>
      </w:r>
      <w:bookmarkStart w:id="47235" w:name="_ETM_Q125_334010"/>
      <w:bookmarkEnd w:id="47235"/>
      <w:r>
        <w:rPr>
          <w:rFonts w:hint="cs"/>
          <w:rtl/>
        </w:rPr>
        <w:t xml:space="preserve">להצר את צעדיהם </w:t>
      </w:r>
      <w:r>
        <w:rPr>
          <w:rtl/>
        </w:rPr>
        <w:t xml:space="preserve">– </w:t>
      </w:r>
      <w:bookmarkStart w:id="47236" w:name="_ETM_Q125_335090"/>
      <w:bookmarkStart w:id="47237" w:name="_ETM_Q125_335840"/>
      <w:bookmarkEnd w:id="47236"/>
      <w:bookmarkEnd w:id="47237"/>
      <w:r>
        <w:rPr>
          <w:rtl/>
        </w:rPr>
        <w:t xml:space="preserve">כל </w:t>
      </w:r>
      <w:bookmarkStart w:id="47238" w:name="_ETM_Q125_336080"/>
      <w:bookmarkEnd w:id="47238"/>
      <w:r>
        <w:rPr>
          <w:rtl/>
        </w:rPr>
        <w:t xml:space="preserve">זה </w:t>
      </w:r>
      <w:bookmarkStart w:id="47239" w:name="_ETM_Q125_336260"/>
      <w:bookmarkEnd w:id="47239"/>
      <w:r>
        <w:rPr>
          <w:rtl/>
        </w:rPr>
        <w:t xml:space="preserve">היה </w:t>
      </w:r>
      <w:bookmarkStart w:id="47240" w:name="_ETM_Q125_336500"/>
      <w:bookmarkEnd w:id="47240"/>
      <w:r>
        <w:rPr>
          <w:rtl/>
        </w:rPr>
        <w:t xml:space="preserve">נפתר </w:t>
      </w:r>
      <w:bookmarkStart w:id="47241" w:name="_ETM_Q125_337810"/>
      <w:bookmarkEnd w:id="47241"/>
      <w:r>
        <w:rPr>
          <w:rFonts w:hint="cs"/>
          <w:rtl/>
        </w:rPr>
        <w:t>אם</w:t>
      </w:r>
      <w:bookmarkStart w:id="47242" w:name="_ETM_Q125_338200"/>
      <w:bookmarkEnd w:id="47242"/>
      <w:r>
        <w:rPr>
          <w:rtl/>
        </w:rPr>
        <w:t xml:space="preserve"> </w:t>
      </w:r>
      <w:bookmarkStart w:id="47243" w:name="_ETM_Q125_338410"/>
      <w:bookmarkEnd w:id="47243"/>
      <w:r>
        <w:rPr>
          <w:rtl/>
        </w:rPr>
        <w:t xml:space="preserve">הציבור </w:t>
      </w:r>
      <w:bookmarkStart w:id="47244" w:name="_ETM_Q125_338860"/>
      <w:bookmarkEnd w:id="47244"/>
      <w:r>
        <w:rPr>
          <w:rtl/>
        </w:rPr>
        <w:t xml:space="preserve">החרדי </w:t>
      </w:r>
      <w:bookmarkStart w:id="47245" w:name="_ETM_Q125_340609"/>
      <w:bookmarkEnd w:id="47245"/>
      <w:r>
        <w:rPr>
          <w:rtl/>
        </w:rPr>
        <w:t xml:space="preserve">היה </w:t>
      </w:r>
      <w:bookmarkStart w:id="47246" w:name="_ETM_Q125_340939"/>
      <w:bookmarkEnd w:id="47246"/>
      <w:r>
        <w:rPr>
          <w:rtl/>
        </w:rPr>
        <w:t xml:space="preserve">מאותת </w:t>
      </w:r>
      <w:bookmarkStart w:id="47247" w:name="_ETM_Q125_341629"/>
      <w:bookmarkEnd w:id="47247"/>
      <w:r>
        <w:rPr>
          <w:rtl/>
        </w:rPr>
        <w:t xml:space="preserve">לפרנסיו </w:t>
      </w:r>
      <w:bookmarkStart w:id="47248" w:name="_ETM_Q125_342829"/>
      <w:bookmarkEnd w:id="47248"/>
      <w:r>
        <w:rPr>
          <w:rtl/>
        </w:rPr>
        <w:t xml:space="preserve">שהגיע </w:t>
      </w:r>
      <w:bookmarkStart w:id="47249" w:name="_ETM_Q125_343309"/>
      <w:bookmarkEnd w:id="47249"/>
      <w:r>
        <w:rPr>
          <w:rtl/>
        </w:rPr>
        <w:t xml:space="preserve">זמן </w:t>
      </w:r>
      <w:bookmarkStart w:id="47250" w:name="_ETM_Q125_343669"/>
      <w:bookmarkEnd w:id="47250"/>
      <w:r>
        <w:rPr>
          <w:rtl/>
        </w:rPr>
        <w:t>שינוי</w:t>
      </w:r>
      <w:r>
        <w:rPr>
          <w:rFonts w:hint="cs"/>
          <w:rtl/>
        </w:rPr>
        <w:t>.</w:t>
      </w:r>
      <w:bookmarkStart w:id="47251" w:name="_ETM_Q125_345579"/>
      <w:bookmarkEnd w:id="47251"/>
    </w:p>
    <w:p w:rsidR="009F4CAB" w:rsidRDefault="009F4CAB" w:rsidP="009A3130">
      <w:pPr>
        <w:rPr>
          <w:rtl/>
        </w:rPr>
      </w:pPr>
      <w:bookmarkStart w:id="47252" w:name="_ETM_Q125_347927"/>
      <w:bookmarkEnd w:id="47252"/>
    </w:p>
    <w:p w:rsidR="009F4CAB" w:rsidRDefault="009F4CAB" w:rsidP="0074307B">
      <w:pPr>
        <w:rPr>
          <w:rtl/>
        </w:rPr>
      </w:pPr>
      <w:bookmarkStart w:id="47253" w:name="_ETM_Q125_348113"/>
      <w:bookmarkStart w:id="47254" w:name="_ETM_Q125_348198"/>
      <w:bookmarkStart w:id="47255" w:name="_ETM_Q125_348228"/>
      <w:bookmarkStart w:id="47256" w:name="_ETM_Q125_345790"/>
      <w:bookmarkEnd w:id="47253"/>
      <w:bookmarkEnd w:id="47254"/>
      <w:bookmarkEnd w:id="47255"/>
      <w:bookmarkEnd w:id="47256"/>
      <w:r>
        <w:rPr>
          <w:rtl/>
        </w:rPr>
        <w:t xml:space="preserve">אנחנו </w:t>
      </w:r>
      <w:bookmarkStart w:id="47257" w:name="_ETM_Q125_346150"/>
      <w:bookmarkEnd w:id="47257"/>
      <w:r>
        <w:rPr>
          <w:rtl/>
        </w:rPr>
        <w:t xml:space="preserve">הרי </w:t>
      </w:r>
      <w:bookmarkStart w:id="47258" w:name="_ETM_Q125_346329"/>
      <w:bookmarkEnd w:id="47258"/>
      <w:r>
        <w:rPr>
          <w:rtl/>
        </w:rPr>
        <w:t xml:space="preserve">יודעים </w:t>
      </w:r>
      <w:bookmarkStart w:id="47259" w:name="_ETM_Q125_346750"/>
      <w:bookmarkEnd w:id="47259"/>
      <w:r>
        <w:rPr>
          <w:rtl/>
        </w:rPr>
        <w:t xml:space="preserve">מתולדות </w:t>
      </w:r>
      <w:bookmarkStart w:id="47260" w:name="_ETM_Q125_347889"/>
      <w:bookmarkEnd w:id="47260"/>
      <w:r>
        <w:rPr>
          <w:rtl/>
        </w:rPr>
        <w:t xml:space="preserve">הציונות </w:t>
      </w:r>
      <w:bookmarkStart w:id="47261" w:name="_ETM_Q125_350139"/>
      <w:bookmarkEnd w:id="47261"/>
      <w:r>
        <w:rPr>
          <w:rtl/>
        </w:rPr>
        <w:t xml:space="preserve">שכאשר </w:t>
      </w:r>
      <w:bookmarkStart w:id="47262" w:name="_ETM_Q125_350829"/>
      <w:bookmarkEnd w:id="47262"/>
      <w:r>
        <w:rPr>
          <w:rtl/>
        </w:rPr>
        <w:t xml:space="preserve">התעוררה </w:t>
      </w:r>
      <w:bookmarkStart w:id="47263" w:name="_ETM_Q125_351549"/>
      <w:bookmarkEnd w:id="47263"/>
      <w:r>
        <w:rPr>
          <w:rFonts w:hint="cs"/>
          <w:rtl/>
        </w:rPr>
        <w:t>ה</w:t>
      </w:r>
      <w:r>
        <w:rPr>
          <w:rtl/>
        </w:rPr>
        <w:t xml:space="preserve">סוגיה </w:t>
      </w:r>
      <w:bookmarkStart w:id="47264" w:name="_ETM_Q125_352950"/>
      <w:bookmarkEnd w:id="47264"/>
      <w:r>
        <w:rPr>
          <w:rtl/>
        </w:rPr>
        <w:t xml:space="preserve">של </w:t>
      </w:r>
      <w:bookmarkStart w:id="47265" w:name="_ETM_Q125_353249"/>
      <w:bookmarkEnd w:id="47265"/>
      <w:r>
        <w:rPr>
          <w:rtl/>
        </w:rPr>
        <w:t xml:space="preserve">הצבעת </w:t>
      </w:r>
      <w:bookmarkStart w:id="47266" w:name="_ETM_Q125_353879"/>
      <w:bookmarkEnd w:id="47266"/>
      <w:r>
        <w:rPr>
          <w:rtl/>
        </w:rPr>
        <w:t xml:space="preserve">נשים </w:t>
      </w:r>
      <w:bookmarkStart w:id="47267" w:name="_ETM_Q125_354329"/>
      <w:bookmarkEnd w:id="47267"/>
      <w:r>
        <w:rPr>
          <w:rtl/>
        </w:rPr>
        <w:t>בבחירות</w:t>
      </w:r>
      <w:r>
        <w:rPr>
          <w:rFonts w:hint="cs"/>
          <w:rtl/>
        </w:rPr>
        <w:t>,</w:t>
      </w:r>
      <w:r>
        <w:rPr>
          <w:rtl/>
        </w:rPr>
        <w:t xml:space="preserve"> </w:t>
      </w:r>
      <w:bookmarkStart w:id="47268" w:name="_ETM_Q125_356290"/>
      <w:bookmarkEnd w:id="47268"/>
      <w:r>
        <w:rPr>
          <w:rtl/>
        </w:rPr>
        <w:t xml:space="preserve">ראשי </w:t>
      </w:r>
      <w:bookmarkStart w:id="47269" w:name="_ETM_Q125_356770"/>
      <w:bookmarkEnd w:id="47269"/>
      <w:r>
        <w:rPr>
          <w:rtl/>
        </w:rPr>
        <w:t xml:space="preserve">הציבור </w:t>
      </w:r>
      <w:bookmarkStart w:id="47270" w:name="_ETM_Q125_357310"/>
      <w:bookmarkEnd w:id="47270"/>
      <w:r>
        <w:rPr>
          <w:rtl/>
        </w:rPr>
        <w:t xml:space="preserve">החרדי </w:t>
      </w:r>
      <w:bookmarkStart w:id="47271" w:name="_ETM_Q125_358240"/>
      <w:bookmarkEnd w:id="47271"/>
      <w:r>
        <w:rPr>
          <w:rtl/>
        </w:rPr>
        <w:t xml:space="preserve">בארץ </w:t>
      </w:r>
      <w:bookmarkStart w:id="47272" w:name="_ETM_Q125_358945"/>
      <w:bookmarkEnd w:id="47272"/>
      <w:r>
        <w:rPr>
          <w:rtl/>
        </w:rPr>
        <w:t xml:space="preserve">ישראל </w:t>
      </w:r>
      <w:bookmarkStart w:id="47273" w:name="_ETM_Q125_359800"/>
      <w:bookmarkEnd w:id="47273"/>
      <w:r>
        <w:rPr>
          <w:rtl/>
        </w:rPr>
        <w:t>המנדטורית</w:t>
      </w:r>
      <w:r>
        <w:rPr>
          <w:rFonts w:hint="cs"/>
          <w:rtl/>
        </w:rPr>
        <w:t xml:space="preserve"> </w:t>
      </w:r>
      <w:r w:rsidR="0074307B">
        <w:rPr>
          <w:rFonts w:hint="cs"/>
          <w:rtl/>
        </w:rPr>
        <w:t>–</w:t>
      </w:r>
      <w:r>
        <w:rPr>
          <w:rtl/>
        </w:rPr>
        <w:t xml:space="preserve"> </w:t>
      </w:r>
      <w:bookmarkStart w:id="47274" w:name="_ETM_Q125_361370"/>
      <w:bookmarkEnd w:id="47274"/>
      <w:r>
        <w:rPr>
          <w:rtl/>
        </w:rPr>
        <w:t xml:space="preserve">דרך </w:t>
      </w:r>
      <w:bookmarkStart w:id="47275" w:name="_ETM_Q125_361880"/>
      <w:bookmarkEnd w:id="47275"/>
      <w:r>
        <w:rPr>
          <w:rtl/>
        </w:rPr>
        <w:t>אגב</w:t>
      </w:r>
      <w:r>
        <w:rPr>
          <w:rFonts w:hint="cs"/>
          <w:rtl/>
        </w:rPr>
        <w:t>,</w:t>
      </w:r>
      <w:r>
        <w:rPr>
          <w:rtl/>
        </w:rPr>
        <w:t xml:space="preserve"> </w:t>
      </w:r>
      <w:bookmarkStart w:id="47276" w:name="_ETM_Q125_362180"/>
      <w:bookmarkEnd w:id="47276"/>
      <w:r>
        <w:rPr>
          <w:rtl/>
        </w:rPr>
        <w:t xml:space="preserve">לא </w:t>
      </w:r>
      <w:bookmarkStart w:id="47277" w:name="_ETM_Q125_362300"/>
      <w:bookmarkEnd w:id="47277"/>
      <w:r>
        <w:rPr>
          <w:rtl/>
        </w:rPr>
        <w:t xml:space="preserve">רק </w:t>
      </w:r>
      <w:bookmarkStart w:id="47278" w:name="_ETM_Q125_362480"/>
      <w:bookmarkEnd w:id="47278"/>
      <w:r>
        <w:rPr>
          <w:rtl/>
        </w:rPr>
        <w:t xml:space="preserve">ראשי </w:t>
      </w:r>
      <w:bookmarkStart w:id="47279" w:name="_ETM_Q125_362810"/>
      <w:bookmarkEnd w:id="47279"/>
      <w:r>
        <w:rPr>
          <w:rtl/>
        </w:rPr>
        <w:t xml:space="preserve">הציבור </w:t>
      </w:r>
      <w:bookmarkStart w:id="47280" w:name="_ETM_Q125_363200"/>
      <w:bookmarkEnd w:id="47280"/>
      <w:r>
        <w:rPr>
          <w:rtl/>
        </w:rPr>
        <w:t>החרדי</w:t>
      </w:r>
      <w:r>
        <w:rPr>
          <w:rFonts w:hint="cs"/>
          <w:rtl/>
        </w:rPr>
        <w:t>;</w:t>
      </w:r>
      <w:r>
        <w:rPr>
          <w:rtl/>
        </w:rPr>
        <w:t xml:space="preserve"> </w:t>
      </w:r>
      <w:bookmarkStart w:id="47281" w:name="_ETM_Q125_363830"/>
      <w:bookmarkEnd w:id="47281"/>
      <w:r>
        <w:rPr>
          <w:rtl/>
        </w:rPr>
        <w:t xml:space="preserve">בנקודה </w:t>
      </w:r>
      <w:bookmarkStart w:id="47282" w:name="_ETM_Q125_364520"/>
      <w:bookmarkEnd w:id="47282"/>
      <w:r>
        <w:rPr>
          <w:rFonts w:hint="cs"/>
          <w:rtl/>
        </w:rPr>
        <w:t>ה</w:t>
      </w:r>
      <w:r>
        <w:rPr>
          <w:rtl/>
        </w:rPr>
        <w:t xml:space="preserve">זו </w:t>
      </w:r>
      <w:bookmarkStart w:id="47283" w:name="_ETM_Q125_365379"/>
      <w:bookmarkEnd w:id="47283"/>
      <w:r>
        <w:rPr>
          <w:rtl/>
        </w:rPr>
        <w:t xml:space="preserve">גם </w:t>
      </w:r>
      <w:bookmarkStart w:id="47284" w:name="_ETM_Q125_366280"/>
      <w:bookmarkEnd w:id="47284"/>
      <w:r>
        <w:rPr>
          <w:rtl/>
        </w:rPr>
        <w:t xml:space="preserve">הרב </w:t>
      </w:r>
      <w:bookmarkStart w:id="47285" w:name="_ETM_Q125_366609"/>
      <w:bookmarkEnd w:id="47285"/>
      <w:r>
        <w:rPr>
          <w:rtl/>
        </w:rPr>
        <w:t xml:space="preserve">אברהם </w:t>
      </w:r>
      <w:bookmarkStart w:id="47286" w:name="_ETM_Q125_367000"/>
      <w:bookmarkEnd w:id="47286"/>
      <w:r>
        <w:rPr>
          <w:rtl/>
        </w:rPr>
        <w:t xml:space="preserve">יצחק </w:t>
      </w:r>
      <w:bookmarkStart w:id="47287" w:name="_ETM_Q125_367329"/>
      <w:bookmarkEnd w:id="47287"/>
      <w:r>
        <w:rPr>
          <w:rtl/>
        </w:rPr>
        <w:t xml:space="preserve">הכהן </w:t>
      </w:r>
      <w:bookmarkStart w:id="47288" w:name="_ETM_Q125_367719"/>
      <w:bookmarkEnd w:id="47288"/>
      <w:r>
        <w:rPr>
          <w:rtl/>
        </w:rPr>
        <w:t xml:space="preserve">קוק </w:t>
      </w:r>
      <w:bookmarkStart w:id="47289" w:name="_ETM_Q125_368630"/>
      <w:bookmarkEnd w:id="47289"/>
      <w:r>
        <w:rPr>
          <w:rtl/>
        </w:rPr>
        <w:t xml:space="preserve">הצטרף </w:t>
      </w:r>
      <w:bookmarkStart w:id="47290" w:name="_ETM_Q125_369320"/>
      <w:bookmarkEnd w:id="47290"/>
      <w:r>
        <w:rPr>
          <w:rFonts w:hint="cs"/>
          <w:rtl/>
        </w:rPr>
        <w:t>לעמדתם</w:t>
      </w:r>
      <w:r w:rsidR="0074307B">
        <w:rPr>
          <w:rFonts w:hint="cs"/>
          <w:rtl/>
        </w:rPr>
        <w:t>;</w:t>
      </w:r>
      <w:r>
        <w:rPr>
          <w:rFonts w:hint="cs"/>
          <w:rtl/>
        </w:rPr>
        <w:t xml:space="preserve"> אני חושב שלאחר </w:t>
      </w:r>
      <w:bookmarkStart w:id="47291" w:name="_ETM_Q125_370730"/>
      <w:bookmarkStart w:id="47292" w:name="_ETM_Q125_371570"/>
      <w:bookmarkEnd w:id="47291"/>
      <w:bookmarkEnd w:id="47292"/>
      <w:r>
        <w:rPr>
          <w:rtl/>
        </w:rPr>
        <w:t xml:space="preserve">מכן </w:t>
      </w:r>
      <w:bookmarkStart w:id="47293" w:name="_ETM_Q125_372020"/>
      <w:bookmarkEnd w:id="47293"/>
      <w:r>
        <w:rPr>
          <w:rtl/>
        </w:rPr>
        <w:t xml:space="preserve">הוא </w:t>
      </w:r>
      <w:bookmarkStart w:id="47294" w:name="_ETM_Q125_372770"/>
      <w:bookmarkEnd w:id="47294"/>
      <w:r>
        <w:rPr>
          <w:rtl/>
        </w:rPr>
        <w:t xml:space="preserve">נסוג </w:t>
      </w:r>
      <w:bookmarkStart w:id="47295" w:name="_ETM_Q125_373340"/>
      <w:bookmarkEnd w:id="47295"/>
      <w:r>
        <w:rPr>
          <w:rFonts w:hint="cs"/>
          <w:rtl/>
        </w:rPr>
        <w:t>מן</w:t>
      </w:r>
      <w:r>
        <w:rPr>
          <w:rtl/>
        </w:rPr>
        <w:t xml:space="preserve"> </w:t>
      </w:r>
      <w:bookmarkStart w:id="47296" w:name="_ETM_Q125_373580"/>
      <w:bookmarkEnd w:id="47296"/>
      <w:r>
        <w:rPr>
          <w:rFonts w:hint="cs"/>
          <w:rtl/>
        </w:rPr>
        <w:t>ה</w:t>
      </w:r>
      <w:r>
        <w:rPr>
          <w:rtl/>
        </w:rPr>
        <w:t xml:space="preserve">עמדה </w:t>
      </w:r>
      <w:bookmarkStart w:id="47297" w:name="_ETM_Q125_374000"/>
      <w:bookmarkEnd w:id="47297"/>
      <w:r>
        <w:rPr>
          <w:rFonts w:hint="cs"/>
          <w:rtl/>
        </w:rPr>
        <w:t>ה</w:t>
      </w:r>
      <w:r>
        <w:rPr>
          <w:rtl/>
        </w:rPr>
        <w:t>זו</w:t>
      </w:r>
      <w:r w:rsidR="0074307B">
        <w:rPr>
          <w:rFonts w:hint="cs"/>
          <w:rtl/>
        </w:rPr>
        <w:t>.</w:t>
      </w:r>
      <w:r>
        <w:rPr>
          <w:rtl/>
        </w:rPr>
        <w:t xml:space="preserve"> </w:t>
      </w:r>
      <w:bookmarkStart w:id="47298" w:name="_ETM_Q125_374519"/>
      <w:bookmarkEnd w:id="47298"/>
      <w:r>
        <w:rPr>
          <w:rtl/>
        </w:rPr>
        <w:t xml:space="preserve">אבל </w:t>
      </w:r>
      <w:bookmarkStart w:id="47299" w:name="_ETM_Q125_374909"/>
      <w:bookmarkEnd w:id="47299"/>
      <w:r>
        <w:rPr>
          <w:rtl/>
        </w:rPr>
        <w:t xml:space="preserve">בוודאי </w:t>
      </w:r>
      <w:bookmarkStart w:id="47300" w:name="_ETM_Q125_375419"/>
      <w:bookmarkEnd w:id="47300"/>
      <w:r>
        <w:rPr>
          <w:rtl/>
        </w:rPr>
        <w:t xml:space="preserve">ראשי </w:t>
      </w:r>
      <w:bookmarkStart w:id="47301" w:name="_ETM_Q125_375840"/>
      <w:bookmarkEnd w:id="47301"/>
      <w:r>
        <w:rPr>
          <w:rtl/>
        </w:rPr>
        <w:t xml:space="preserve">הציבור </w:t>
      </w:r>
      <w:bookmarkStart w:id="47302" w:name="_ETM_Q125_376319"/>
      <w:bookmarkEnd w:id="47302"/>
      <w:r>
        <w:rPr>
          <w:rtl/>
        </w:rPr>
        <w:t xml:space="preserve">החרדי </w:t>
      </w:r>
      <w:bookmarkStart w:id="47303" w:name="_ETM_Q125_377490"/>
      <w:bookmarkEnd w:id="47303"/>
      <w:r>
        <w:rPr>
          <w:rtl/>
        </w:rPr>
        <w:t xml:space="preserve">עמדו </w:t>
      </w:r>
      <w:bookmarkStart w:id="47304" w:name="_ETM_Q125_377970"/>
      <w:bookmarkEnd w:id="47304"/>
      <w:r>
        <w:rPr>
          <w:rtl/>
        </w:rPr>
        <w:t xml:space="preserve">על </w:t>
      </w:r>
      <w:bookmarkStart w:id="47305" w:name="_ETM_Q125_378300"/>
      <w:bookmarkEnd w:id="47305"/>
      <w:r>
        <w:rPr>
          <w:rtl/>
        </w:rPr>
        <w:t xml:space="preserve">התפיסה </w:t>
      </w:r>
      <w:bookmarkStart w:id="47306" w:name="_ETM_Q125_380909"/>
      <w:bookmarkEnd w:id="47306"/>
      <w:r>
        <w:rPr>
          <w:rtl/>
        </w:rPr>
        <w:t xml:space="preserve">שנשים </w:t>
      </w:r>
      <w:bookmarkStart w:id="47307" w:name="_ETM_Q125_382110"/>
      <w:bookmarkEnd w:id="47307"/>
      <w:r>
        <w:rPr>
          <w:rtl/>
        </w:rPr>
        <w:t xml:space="preserve">לא </w:t>
      </w:r>
      <w:bookmarkStart w:id="47308" w:name="_ETM_Q125_382410"/>
      <w:bookmarkEnd w:id="47308"/>
      <w:r>
        <w:rPr>
          <w:rtl/>
        </w:rPr>
        <w:t xml:space="preserve">צריכות </w:t>
      </w:r>
      <w:bookmarkStart w:id="47309" w:name="_ETM_Q125_382860"/>
      <w:bookmarkEnd w:id="47309"/>
      <w:r>
        <w:rPr>
          <w:rtl/>
        </w:rPr>
        <w:t xml:space="preserve">להשתתף </w:t>
      </w:r>
      <w:bookmarkStart w:id="47310" w:name="_ETM_Q125_383459"/>
      <w:bookmarkEnd w:id="47310"/>
      <w:r>
        <w:rPr>
          <w:rtl/>
        </w:rPr>
        <w:t>בבחירות</w:t>
      </w:r>
      <w:r>
        <w:rPr>
          <w:rFonts w:hint="cs"/>
          <w:rtl/>
        </w:rPr>
        <w:t>,</w:t>
      </w:r>
      <w:r>
        <w:rPr>
          <w:rtl/>
        </w:rPr>
        <w:t xml:space="preserve"> </w:t>
      </w:r>
      <w:bookmarkStart w:id="47311" w:name="_ETM_Q125_385500"/>
      <w:bookmarkEnd w:id="47311"/>
      <w:r>
        <w:rPr>
          <w:rtl/>
        </w:rPr>
        <w:t xml:space="preserve">מכיוון </w:t>
      </w:r>
      <w:bookmarkStart w:id="47312" w:name="_ETM_Q125_385950"/>
      <w:bookmarkEnd w:id="47312"/>
      <w:r>
        <w:rPr>
          <w:rtl/>
        </w:rPr>
        <w:t xml:space="preserve">שהדבר </w:t>
      </w:r>
      <w:bookmarkStart w:id="47313" w:name="_ETM_Q125_386489"/>
      <w:bookmarkEnd w:id="47313"/>
      <w:r>
        <w:rPr>
          <w:rtl/>
        </w:rPr>
        <w:t xml:space="preserve">סותר </w:t>
      </w:r>
      <w:bookmarkStart w:id="47314" w:name="_ETM_Q125_387959"/>
      <w:bookmarkEnd w:id="47314"/>
      <w:r>
        <w:rPr>
          <w:rtl/>
        </w:rPr>
        <w:t xml:space="preserve">את </w:t>
      </w:r>
      <w:bookmarkStart w:id="47315" w:name="_ETM_Q125_388200"/>
      <w:bookmarkEnd w:id="47315"/>
      <w:r>
        <w:rPr>
          <w:rtl/>
        </w:rPr>
        <w:t xml:space="preserve">ההבנה </w:t>
      </w:r>
      <w:bookmarkStart w:id="47316" w:name="_ETM_Q125_388769"/>
      <w:bookmarkEnd w:id="47316"/>
      <w:r>
        <w:rPr>
          <w:rFonts w:hint="cs"/>
          <w:rtl/>
        </w:rPr>
        <w:t>ה</w:t>
      </w:r>
      <w:r>
        <w:rPr>
          <w:rtl/>
        </w:rPr>
        <w:t>מסורתית</w:t>
      </w:r>
      <w:r>
        <w:rPr>
          <w:rFonts w:hint="cs"/>
          <w:rtl/>
        </w:rPr>
        <w:t>,</w:t>
      </w:r>
      <w:r>
        <w:rPr>
          <w:rtl/>
        </w:rPr>
        <w:t xml:space="preserve"> </w:t>
      </w:r>
      <w:bookmarkStart w:id="47317" w:name="_ETM_Q125_390519"/>
      <w:bookmarkEnd w:id="47317"/>
      <w:r>
        <w:rPr>
          <w:rtl/>
        </w:rPr>
        <w:t>לשיטתם</w:t>
      </w:r>
      <w:r w:rsidR="0074307B">
        <w:rPr>
          <w:rFonts w:hint="cs"/>
          <w:rtl/>
        </w:rPr>
        <w:t>,</w:t>
      </w:r>
      <w:r>
        <w:rPr>
          <w:rtl/>
        </w:rPr>
        <w:t xml:space="preserve"> </w:t>
      </w:r>
      <w:bookmarkStart w:id="47318" w:name="_ETM_Q125_391269"/>
      <w:bookmarkEnd w:id="47318"/>
      <w:r>
        <w:rPr>
          <w:rtl/>
        </w:rPr>
        <w:t>כמובן</w:t>
      </w:r>
      <w:r>
        <w:rPr>
          <w:rFonts w:hint="cs"/>
          <w:rtl/>
        </w:rPr>
        <w:t>,</w:t>
      </w:r>
      <w:r>
        <w:rPr>
          <w:rtl/>
        </w:rPr>
        <w:t xml:space="preserve"> </w:t>
      </w:r>
      <w:bookmarkStart w:id="47319" w:name="_ETM_Q125_392530"/>
      <w:bookmarkEnd w:id="47319"/>
      <w:r>
        <w:rPr>
          <w:rtl/>
        </w:rPr>
        <w:t xml:space="preserve">של </w:t>
      </w:r>
      <w:bookmarkStart w:id="47320" w:name="_ETM_Q125_392830"/>
      <w:bookmarkEnd w:id="47320"/>
      <w:r>
        <w:rPr>
          <w:rtl/>
        </w:rPr>
        <w:t xml:space="preserve">מעמדה </w:t>
      </w:r>
      <w:bookmarkStart w:id="47321" w:name="_ETM_Q125_393459"/>
      <w:bookmarkEnd w:id="47321"/>
      <w:r>
        <w:rPr>
          <w:rtl/>
        </w:rPr>
        <w:t xml:space="preserve">של </w:t>
      </w:r>
      <w:bookmarkStart w:id="47322" w:name="_ETM_Q125_393730"/>
      <w:bookmarkEnd w:id="47322"/>
      <w:r>
        <w:rPr>
          <w:rtl/>
        </w:rPr>
        <w:t xml:space="preserve">האישה </w:t>
      </w:r>
      <w:bookmarkStart w:id="47323" w:name="_ETM_Q125_394209"/>
      <w:bookmarkEnd w:id="47323"/>
      <w:r>
        <w:rPr>
          <w:rtl/>
        </w:rPr>
        <w:t xml:space="preserve">בזירות </w:t>
      </w:r>
      <w:bookmarkStart w:id="47324" w:name="_ETM_Q125_394720"/>
      <w:bookmarkEnd w:id="47324"/>
      <w:r>
        <w:rPr>
          <w:rtl/>
        </w:rPr>
        <w:t>הציבוריות</w:t>
      </w:r>
      <w:r>
        <w:rPr>
          <w:rFonts w:hint="cs"/>
          <w:rtl/>
        </w:rPr>
        <w:t>.</w:t>
      </w:r>
      <w:r>
        <w:rPr>
          <w:rtl/>
        </w:rPr>
        <w:t xml:space="preserve"> </w:t>
      </w:r>
      <w:bookmarkStart w:id="47325" w:name="_ETM_Q125_396950"/>
      <w:bookmarkEnd w:id="47325"/>
      <w:r>
        <w:rPr>
          <w:rtl/>
        </w:rPr>
        <w:t xml:space="preserve">האם </w:t>
      </w:r>
      <w:bookmarkStart w:id="47326" w:name="_ETM_Q125_397730"/>
      <w:bookmarkEnd w:id="47326"/>
      <w:r>
        <w:rPr>
          <w:rtl/>
        </w:rPr>
        <w:t xml:space="preserve">יעלה </w:t>
      </w:r>
      <w:bookmarkStart w:id="47327" w:name="_ETM_Q125_398210"/>
      <w:bookmarkEnd w:id="47327"/>
      <w:r>
        <w:rPr>
          <w:rtl/>
        </w:rPr>
        <w:t xml:space="preserve">על </w:t>
      </w:r>
      <w:bookmarkStart w:id="47328" w:name="_ETM_Q125_398390"/>
      <w:bookmarkEnd w:id="47328"/>
      <w:r>
        <w:rPr>
          <w:rtl/>
        </w:rPr>
        <w:t xml:space="preserve">הדעת </w:t>
      </w:r>
      <w:bookmarkStart w:id="47329" w:name="_ETM_Q125_400150"/>
      <w:bookmarkEnd w:id="47329"/>
      <w:r>
        <w:rPr>
          <w:rtl/>
        </w:rPr>
        <w:t xml:space="preserve">שהמפלגות </w:t>
      </w:r>
      <w:bookmarkStart w:id="47330" w:name="_ETM_Q125_400930"/>
      <w:bookmarkEnd w:id="47330"/>
      <w:r>
        <w:rPr>
          <w:rtl/>
        </w:rPr>
        <w:t xml:space="preserve">החרדיות </w:t>
      </w:r>
      <w:bookmarkStart w:id="47331" w:name="_ETM_Q125_402310"/>
      <w:bookmarkEnd w:id="47331"/>
      <w:r>
        <w:rPr>
          <w:rtl/>
        </w:rPr>
        <w:t xml:space="preserve">תמשכנה </w:t>
      </w:r>
      <w:bookmarkStart w:id="47332" w:name="_ETM_Q125_403000"/>
      <w:bookmarkEnd w:id="47332"/>
      <w:r>
        <w:rPr>
          <w:rtl/>
        </w:rPr>
        <w:t xml:space="preserve">לאחוז </w:t>
      </w:r>
      <w:bookmarkStart w:id="47333" w:name="_ETM_Q125_403690"/>
      <w:bookmarkEnd w:id="47333"/>
      <w:r>
        <w:rPr>
          <w:rtl/>
        </w:rPr>
        <w:t xml:space="preserve">גם </w:t>
      </w:r>
      <w:bookmarkStart w:id="47334" w:name="_ETM_Q125_403959"/>
      <w:bookmarkEnd w:id="47334"/>
      <w:r>
        <w:rPr>
          <w:rtl/>
        </w:rPr>
        <w:t xml:space="preserve">בימינו </w:t>
      </w:r>
      <w:bookmarkStart w:id="47335" w:name="_ETM_Q125_404560"/>
      <w:bookmarkEnd w:id="47335"/>
      <w:r>
        <w:rPr>
          <w:rtl/>
        </w:rPr>
        <w:t xml:space="preserve">בתפיסה </w:t>
      </w:r>
      <w:bookmarkStart w:id="47336" w:name="_ETM_Q125_405280"/>
      <w:bookmarkEnd w:id="47336"/>
      <w:r>
        <w:rPr>
          <w:rFonts w:hint="cs"/>
          <w:rtl/>
        </w:rPr>
        <w:t>ה</w:t>
      </w:r>
      <w:r>
        <w:rPr>
          <w:rtl/>
        </w:rPr>
        <w:t>זו</w:t>
      </w:r>
      <w:r>
        <w:rPr>
          <w:rFonts w:hint="cs"/>
          <w:rtl/>
        </w:rPr>
        <w:t>?</w:t>
      </w:r>
      <w:r>
        <w:rPr>
          <w:rtl/>
        </w:rPr>
        <w:t xml:space="preserve"> </w:t>
      </w:r>
      <w:bookmarkStart w:id="47337" w:name="_ETM_Q125_407120"/>
      <w:bookmarkEnd w:id="47337"/>
      <w:r>
        <w:rPr>
          <w:rtl/>
        </w:rPr>
        <w:t xml:space="preserve">האם </w:t>
      </w:r>
      <w:bookmarkStart w:id="47338" w:name="_ETM_Q125_407450"/>
      <w:bookmarkEnd w:id="47338"/>
      <w:r>
        <w:rPr>
          <w:rtl/>
        </w:rPr>
        <w:t xml:space="preserve">שמענו </w:t>
      </w:r>
      <w:bookmarkStart w:id="47339" w:name="_ETM_Q125_408109"/>
      <w:bookmarkEnd w:id="47339"/>
      <w:r>
        <w:rPr>
          <w:rtl/>
        </w:rPr>
        <w:t>אי</w:t>
      </w:r>
      <w:r>
        <w:rPr>
          <w:rFonts w:hint="cs"/>
          <w:rtl/>
        </w:rPr>
        <w:t xml:space="preserve"> </w:t>
      </w:r>
      <w:r>
        <w:rPr>
          <w:rtl/>
        </w:rPr>
        <w:t xml:space="preserve">פעם </w:t>
      </w:r>
      <w:bookmarkStart w:id="47340" w:name="_ETM_Q125_409279"/>
      <w:bookmarkEnd w:id="47340"/>
      <w:r>
        <w:rPr>
          <w:rtl/>
        </w:rPr>
        <w:t xml:space="preserve">את </w:t>
      </w:r>
      <w:bookmarkStart w:id="47341" w:name="_ETM_Q125_409489"/>
      <w:bookmarkEnd w:id="47341"/>
      <w:r>
        <w:rPr>
          <w:rFonts w:hint="cs"/>
          <w:rtl/>
        </w:rPr>
        <w:t>אחת</w:t>
      </w:r>
      <w:r>
        <w:rPr>
          <w:rtl/>
        </w:rPr>
        <w:t xml:space="preserve"> </w:t>
      </w:r>
      <w:bookmarkStart w:id="47342" w:name="_ETM_Q125_409819"/>
      <w:bookmarkEnd w:id="47342"/>
      <w:r>
        <w:rPr>
          <w:rtl/>
        </w:rPr>
        <w:t xml:space="preserve">המפלגות </w:t>
      </w:r>
      <w:bookmarkStart w:id="47343" w:name="_ETM_Q125_410569"/>
      <w:bookmarkEnd w:id="47343"/>
      <w:r>
        <w:rPr>
          <w:rtl/>
        </w:rPr>
        <w:t xml:space="preserve">החרדיות </w:t>
      </w:r>
      <w:bookmarkStart w:id="47344" w:name="_ETM_Q125_411379"/>
      <w:bookmarkStart w:id="47345" w:name="_ETM_Q125_412279"/>
      <w:bookmarkEnd w:id="47344"/>
      <w:bookmarkEnd w:id="47345"/>
      <w:r>
        <w:rPr>
          <w:rtl/>
        </w:rPr>
        <w:t>אומרת</w:t>
      </w:r>
      <w:r>
        <w:rPr>
          <w:rFonts w:hint="cs"/>
          <w:rtl/>
        </w:rPr>
        <w:t>:</w:t>
      </w:r>
      <w:r>
        <w:rPr>
          <w:rtl/>
        </w:rPr>
        <w:t xml:space="preserve"> </w:t>
      </w:r>
      <w:bookmarkStart w:id="47346" w:name="_ETM_Q125_413480"/>
      <w:bookmarkEnd w:id="47346"/>
      <w:r>
        <w:rPr>
          <w:rtl/>
        </w:rPr>
        <w:t xml:space="preserve">נאמנה </w:t>
      </w:r>
      <w:bookmarkStart w:id="47347" w:name="_ETM_Q125_414260"/>
      <w:bookmarkEnd w:id="47347"/>
      <w:r>
        <w:rPr>
          <w:rtl/>
        </w:rPr>
        <w:t xml:space="preserve">עלינו </w:t>
      </w:r>
      <w:bookmarkStart w:id="47348" w:name="_ETM_Q125_414680"/>
      <w:bookmarkEnd w:id="47348"/>
      <w:r>
        <w:rPr>
          <w:rtl/>
        </w:rPr>
        <w:t xml:space="preserve">גזרת </w:t>
      </w:r>
      <w:bookmarkStart w:id="47349" w:name="_ETM_Q125_415249"/>
      <w:bookmarkEnd w:id="47349"/>
      <w:r>
        <w:rPr>
          <w:rtl/>
        </w:rPr>
        <w:t>רבותינו</w:t>
      </w:r>
      <w:bookmarkStart w:id="47350" w:name="_ETM_Q125_416779"/>
      <w:bookmarkEnd w:id="47350"/>
      <w:r>
        <w:rPr>
          <w:rFonts w:hint="cs"/>
          <w:rtl/>
        </w:rPr>
        <w:t xml:space="preserve">, </w:t>
      </w:r>
      <w:r>
        <w:rPr>
          <w:rtl/>
        </w:rPr>
        <w:t xml:space="preserve">ונשים </w:t>
      </w:r>
      <w:bookmarkStart w:id="47351" w:name="_ETM_Q125_417590"/>
      <w:bookmarkEnd w:id="47351"/>
      <w:r>
        <w:rPr>
          <w:rtl/>
        </w:rPr>
        <w:t xml:space="preserve">לא </w:t>
      </w:r>
      <w:bookmarkStart w:id="47352" w:name="_ETM_Q125_417769"/>
      <w:bookmarkEnd w:id="47352"/>
      <w:r>
        <w:rPr>
          <w:rtl/>
        </w:rPr>
        <w:t xml:space="preserve">צריכות </w:t>
      </w:r>
      <w:bookmarkStart w:id="47353" w:name="_ETM_Q125_418129"/>
      <w:bookmarkEnd w:id="47353"/>
      <w:r>
        <w:rPr>
          <w:rtl/>
        </w:rPr>
        <w:t xml:space="preserve">לעסוק </w:t>
      </w:r>
      <w:bookmarkStart w:id="47354" w:name="_ETM_Q125_418519"/>
      <w:bookmarkEnd w:id="47354"/>
      <w:r>
        <w:rPr>
          <w:rtl/>
        </w:rPr>
        <w:t>בפוליטיקה</w:t>
      </w:r>
      <w:r>
        <w:rPr>
          <w:rFonts w:hint="cs"/>
          <w:rtl/>
        </w:rPr>
        <w:t>,</w:t>
      </w:r>
      <w:r>
        <w:rPr>
          <w:rtl/>
        </w:rPr>
        <w:t xml:space="preserve"> </w:t>
      </w:r>
      <w:bookmarkStart w:id="47355" w:name="_ETM_Q125_419299"/>
      <w:bookmarkEnd w:id="47355"/>
      <w:r>
        <w:rPr>
          <w:rtl/>
        </w:rPr>
        <w:t xml:space="preserve">ולכן </w:t>
      </w:r>
      <w:bookmarkStart w:id="47356" w:name="_ETM_Q125_419989"/>
      <w:bookmarkEnd w:id="47356"/>
      <w:r>
        <w:rPr>
          <w:rtl/>
        </w:rPr>
        <w:t xml:space="preserve">אל </w:t>
      </w:r>
      <w:bookmarkStart w:id="47357" w:name="_ETM_Q125_420319"/>
      <w:bookmarkEnd w:id="47357"/>
      <w:r>
        <w:rPr>
          <w:rtl/>
        </w:rPr>
        <w:t>תצא</w:t>
      </w:r>
      <w:r>
        <w:rPr>
          <w:rFonts w:hint="cs"/>
          <w:rtl/>
        </w:rPr>
        <w:t>נה</w:t>
      </w:r>
      <w:r>
        <w:rPr>
          <w:rtl/>
        </w:rPr>
        <w:t xml:space="preserve"> </w:t>
      </w:r>
      <w:bookmarkStart w:id="47358" w:name="_ETM_Q125_420859"/>
      <w:bookmarkEnd w:id="47358"/>
      <w:r>
        <w:rPr>
          <w:rtl/>
        </w:rPr>
        <w:t xml:space="preserve">ביום </w:t>
      </w:r>
      <w:bookmarkStart w:id="47359" w:name="_ETM_Q125_421219"/>
      <w:bookmarkEnd w:id="47359"/>
      <w:r>
        <w:rPr>
          <w:rtl/>
        </w:rPr>
        <w:t xml:space="preserve">הבחירות </w:t>
      </w:r>
      <w:bookmarkStart w:id="47360" w:name="_ETM_Q125_421819"/>
      <w:bookmarkEnd w:id="47360"/>
      <w:r>
        <w:rPr>
          <w:rtl/>
        </w:rPr>
        <w:t>להצביע</w:t>
      </w:r>
      <w:r w:rsidR="0074307B">
        <w:rPr>
          <w:rFonts w:hint="cs"/>
          <w:rtl/>
        </w:rPr>
        <w:t>?</w:t>
      </w:r>
      <w:r>
        <w:rPr>
          <w:rtl/>
        </w:rPr>
        <w:t xml:space="preserve"> </w:t>
      </w:r>
      <w:bookmarkStart w:id="47361" w:name="_ETM_Q125_424100"/>
      <w:bookmarkEnd w:id="47361"/>
      <w:r>
        <w:rPr>
          <w:rtl/>
        </w:rPr>
        <w:t xml:space="preserve">לא </w:t>
      </w:r>
      <w:bookmarkStart w:id="47362" w:name="_ETM_Q125_424400"/>
      <w:bookmarkEnd w:id="47362"/>
      <w:r>
        <w:rPr>
          <w:rtl/>
        </w:rPr>
        <w:t xml:space="preserve">קרה </w:t>
      </w:r>
      <w:bookmarkStart w:id="47363" w:name="_ETM_Q125_425640"/>
      <w:bookmarkEnd w:id="47363"/>
      <w:r>
        <w:rPr>
          <w:rtl/>
        </w:rPr>
        <w:t xml:space="preserve">ולא </w:t>
      </w:r>
      <w:bookmarkStart w:id="47364" w:name="_ETM_Q125_426180"/>
      <w:bookmarkEnd w:id="47364"/>
      <w:r>
        <w:rPr>
          <w:rtl/>
        </w:rPr>
        <w:t>יקרה</w:t>
      </w:r>
      <w:r>
        <w:rPr>
          <w:rFonts w:hint="cs"/>
          <w:rtl/>
        </w:rPr>
        <w:t xml:space="preserve">. </w:t>
      </w:r>
      <w:bookmarkStart w:id="47365" w:name="_ETM_Q125_429084"/>
      <w:bookmarkEnd w:id="47365"/>
      <w:r>
        <w:rPr>
          <w:rFonts w:hint="cs"/>
          <w:rtl/>
        </w:rPr>
        <w:t>להפך,</w:t>
      </w:r>
      <w:r>
        <w:rPr>
          <w:rtl/>
        </w:rPr>
        <w:t xml:space="preserve"> </w:t>
      </w:r>
      <w:bookmarkStart w:id="47366" w:name="_ETM_Q125_426379"/>
      <w:bookmarkStart w:id="47367" w:name="_ETM_Q125_428699"/>
      <w:bookmarkEnd w:id="47366"/>
      <w:bookmarkEnd w:id="47367"/>
      <w:r>
        <w:rPr>
          <w:rtl/>
        </w:rPr>
        <w:t xml:space="preserve">לקראת </w:t>
      </w:r>
      <w:bookmarkStart w:id="47368" w:name="_ETM_Q125_429239"/>
      <w:bookmarkEnd w:id="47368"/>
      <w:r>
        <w:rPr>
          <w:rtl/>
        </w:rPr>
        <w:t xml:space="preserve">כל </w:t>
      </w:r>
      <w:bookmarkStart w:id="47369" w:name="_ETM_Q125_429510"/>
      <w:bookmarkEnd w:id="47369"/>
      <w:r>
        <w:rPr>
          <w:rtl/>
        </w:rPr>
        <w:t xml:space="preserve">מערכת </w:t>
      </w:r>
      <w:bookmarkStart w:id="47370" w:name="_ETM_Q125_430139"/>
      <w:bookmarkEnd w:id="47370"/>
      <w:r>
        <w:rPr>
          <w:rtl/>
        </w:rPr>
        <w:t xml:space="preserve">בחירות </w:t>
      </w:r>
      <w:bookmarkStart w:id="47371" w:name="_ETM_Q125_431430"/>
      <w:bookmarkEnd w:id="47371"/>
      <w:r>
        <w:rPr>
          <w:rtl/>
        </w:rPr>
        <w:t xml:space="preserve">המפלגות </w:t>
      </w:r>
      <w:bookmarkStart w:id="47372" w:name="_ETM_Q125_432089"/>
      <w:bookmarkEnd w:id="47372"/>
      <w:r>
        <w:rPr>
          <w:rtl/>
        </w:rPr>
        <w:t xml:space="preserve">החרדיות </w:t>
      </w:r>
      <w:bookmarkStart w:id="47373" w:name="_ETM_Q125_432870"/>
      <w:bookmarkEnd w:id="47373"/>
      <w:r>
        <w:rPr>
          <w:rtl/>
        </w:rPr>
        <w:t xml:space="preserve">מדרבנות </w:t>
      </w:r>
      <w:bookmarkStart w:id="47374" w:name="_ETM_Q125_434040"/>
      <w:bookmarkEnd w:id="47374"/>
      <w:r>
        <w:rPr>
          <w:rFonts w:hint="cs"/>
          <w:rtl/>
        </w:rPr>
        <w:t xml:space="preserve">את </w:t>
      </w:r>
      <w:r>
        <w:rPr>
          <w:rtl/>
        </w:rPr>
        <w:t xml:space="preserve">ציבור </w:t>
      </w:r>
      <w:bookmarkStart w:id="47375" w:name="_ETM_Q125_434579"/>
      <w:bookmarkEnd w:id="47375"/>
      <w:r>
        <w:rPr>
          <w:rFonts w:hint="cs"/>
          <w:rtl/>
        </w:rPr>
        <w:t>ה</w:t>
      </w:r>
      <w:r>
        <w:rPr>
          <w:rtl/>
        </w:rPr>
        <w:t>נשים</w:t>
      </w:r>
      <w:r>
        <w:rPr>
          <w:rFonts w:hint="cs"/>
          <w:rtl/>
        </w:rPr>
        <w:t>:</w:t>
      </w:r>
      <w:r>
        <w:rPr>
          <w:rtl/>
        </w:rPr>
        <w:t xml:space="preserve"> </w:t>
      </w:r>
      <w:bookmarkStart w:id="47376" w:name="_ETM_Q125_435540"/>
      <w:bookmarkEnd w:id="47376"/>
      <w:r>
        <w:rPr>
          <w:rtl/>
        </w:rPr>
        <w:t xml:space="preserve">צאו </w:t>
      </w:r>
      <w:bookmarkStart w:id="47377" w:name="_ETM_Q125_435830"/>
      <w:bookmarkEnd w:id="47377"/>
      <w:r>
        <w:rPr>
          <w:rFonts w:hint="cs"/>
          <w:rtl/>
        </w:rPr>
        <w:t>והצביעו</w:t>
      </w:r>
      <w:r>
        <w:rPr>
          <w:rtl/>
        </w:rPr>
        <w:t xml:space="preserve"> </w:t>
      </w:r>
      <w:bookmarkStart w:id="47378" w:name="_ETM_Q125_436820"/>
      <w:bookmarkEnd w:id="47378"/>
      <w:r>
        <w:rPr>
          <w:rtl/>
        </w:rPr>
        <w:t xml:space="preserve">בהמוניכן </w:t>
      </w:r>
      <w:bookmarkStart w:id="47379" w:name="_ETM_Q125_438850"/>
      <w:bookmarkEnd w:id="47379"/>
      <w:r w:rsidR="0074307B">
        <w:rPr>
          <w:rFonts w:hint="cs"/>
          <w:rtl/>
        </w:rPr>
        <w:t xml:space="preserve">– </w:t>
      </w:r>
      <w:r>
        <w:rPr>
          <w:rtl/>
        </w:rPr>
        <w:t>ס</w:t>
      </w:r>
      <w:r>
        <w:rPr>
          <w:rFonts w:hint="cs"/>
          <w:rtl/>
        </w:rPr>
        <w:t>ת</w:t>
      </w:r>
      <w:r>
        <w:rPr>
          <w:rtl/>
        </w:rPr>
        <w:t xml:space="preserve">ירה </w:t>
      </w:r>
      <w:bookmarkStart w:id="47380" w:name="_ETM_Q125_439570"/>
      <w:bookmarkEnd w:id="47380"/>
      <w:r>
        <w:rPr>
          <w:rtl/>
        </w:rPr>
        <w:t xml:space="preserve">מפורשת </w:t>
      </w:r>
      <w:bookmarkStart w:id="47381" w:name="_ETM_Q125_441580"/>
      <w:bookmarkEnd w:id="47381"/>
      <w:r>
        <w:rPr>
          <w:rtl/>
        </w:rPr>
        <w:t xml:space="preserve">להוראות </w:t>
      </w:r>
      <w:bookmarkStart w:id="47382" w:name="_ETM_Q125_442330"/>
      <w:bookmarkEnd w:id="47382"/>
      <w:r>
        <w:rPr>
          <w:rtl/>
        </w:rPr>
        <w:t xml:space="preserve">הרבנים </w:t>
      </w:r>
      <w:bookmarkStart w:id="47383" w:name="_ETM_Q125_442870"/>
      <w:bookmarkEnd w:id="47383"/>
      <w:r>
        <w:rPr>
          <w:rtl/>
        </w:rPr>
        <w:t>החרד</w:t>
      </w:r>
      <w:r>
        <w:rPr>
          <w:rFonts w:hint="cs"/>
          <w:rtl/>
        </w:rPr>
        <w:t>י</w:t>
      </w:r>
      <w:r>
        <w:rPr>
          <w:rtl/>
        </w:rPr>
        <w:t xml:space="preserve">ם </w:t>
      </w:r>
      <w:bookmarkStart w:id="47384" w:name="_ETM_Q125_444690"/>
      <w:bookmarkEnd w:id="47384"/>
      <w:r>
        <w:rPr>
          <w:rtl/>
        </w:rPr>
        <w:t>מ</w:t>
      </w:r>
      <w:bookmarkStart w:id="47385" w:name="_ETM_Q125_445230"/>
      <w:bookmarkEnd w:id="47385"/>
      <w:r>
        <w:rPr>
          <w:rtl/>
        </w:rPr>
        <w:t xml:space="preserve">הימים </w:t>
      </w:r>
      <w:bookmarkStart w:id="47386" w:name="_ETM_Q125_445740"/>
      <w:bookmarkEnd w:id="47386"/>
      <w:r>
        <w:rPr>
          <w:rtl/>
        </w:rPr>
        <w:t xml:space="preserve">שלפני </w:t>
      </w:r>
      <w:bookmarkStart w:id="47387" w:name="_ETM_Q125_446580"/>
      <w:bookmarkEnd w:id="47387"/>
      <w:r>
        <w:rPr>
          <w:rtl/>
        </w:rPr>
        <w:t xml:space="preserve">קום </w:t>
      </w:r>
      <w:bookmarkStart w:id="47388" w:name="_ETM_Q125_446820"/>
      <w:bookmarkEnd w:id="47388"/>
      <w:r>
        <w:rPr>
          <w:rtl/>
        </w:rPr>
        <w:t>המדינה</w:t>
      </w:r>
      <w:r>
        <w:rPr>
          <w:rFonts w:hint="cs"/>
          <w:rtl/>
        </w:rPr>
        <w:t>.</w:t>
      </w:r>
      <w:bookmarkStart w:id="47389" w:name="_ETM_Q125_448199"/>
      <w:bookmarkEnd w:id="47389"/>
    </w:p>
    <w:p w:rsidR="009F4CAB" w:rsidRDefault="009F4CAB" w:rsidP="009A3130">
      <w:pPr>
        <w:rPr>
          <w:rtl/>
        </w:rPr>
      </w:pPr>
      <w:bookmarkStart w:id="47390" w:name="_ETM_Q125_449062"/>
      <w:bookmarkStart w:id="47391" w:name="_ETM_Q125_449199"/>
      <w:bookmarkEnd w:id="47390"/>
      <w:bookmarkEnd w:id="47391"/>
    </w:p>
    <w:p w:rsidR="009F4CAB" w:rsidRDefault="009F4CAB" w:rsidP="009A3130">
      <w:pPr>
        <w:rPr>
          <w:rtl/>
        </w:rPr>
      </w:pPr>
      <w:bookmarkStart w:id="47392" w:name="_ETM_Q125_449280"/>
      <w:bookmarkStart w:id="47393" w:name="_ETM_Q125_449377"/>
      <w:bookmarkEnd w:id="47392"/>
      <w:bookmarkEnd w:id="47393"/>
      <w:r>
        <w:rPr>
          <w:rtl/>
        </w:rPr>
        <w:t xml:space="preserve">ומה </w:t>
      </w:r>
      <w:bookmarkStart w:id="47394" w:name="_ETM_Q125_448469"/>
      <w:bookmarkEnd w:id="47394"/>
      <w:r>
        <w:rPr>
          <w:rtl/>
        </w:rPr>
        <w:t xml:space="preserve">אנחנו </w:t>
      </w:r>
      <w:bookmarkStart w:id="47395" w:name="_ETM_Q125_448860"/>
      <w:bookmarkEnd w:id="47395"/>
      <w:r>
        <w:rPr>
          <w:rtl/>
        </w:rPr>
        <w:t xml:space="preserve">למדים </w:t>
      </w:r>
      <w:bookmarkStart w:id="47396" w:name="_ETM_Q125_449309"/>
      <w:bookmarkEnd w:id="47396"/>
      <w:r>
        <w:rPr>
          <w:rtl/>
        </w:rPr>
        <w:t>מזה</w:t>
      </w:r>
      <w:r>
        <w:rPr>
          <w:rFonts w:hint="cs"/>
          <w:rtl/>
        </w:rPr>
        <w:t>?</w:t>
      </w:r>
      <w:r>
        <w:rPr>
          <w:rtl/>
        </w:rPr>
        <w:t xml:space="preserve"> </w:t>
      </w:r>
      <w:bookmarkStart w:id="47397" w:name="_ETM_Q125_450779"/>
      <w:bookmarkEnd w:id="47397"/>
      <w:r>
        <w:rPr>
          <w:rtl/>
        </w:rPr>
        <w:t xml:space="preserve">שבמקום </w:t>
      </w:r>
      <w:bookmarkStart w:id="47398" w:name="_ETM_Q125_451589"/>
      <w:bookmarkEnd w:id="47398"/>
      <w:r>
        <w:rPr>
          <w:rtl/>
        </w:rPr>
        <w:t xml:space="preserve">שבו </w:t>
      </w:r>
      <w:bookmarkStart w:id="47399" w:name="_ETM_Q125_453449"/>
      <w:bookmarkEnd w:id="47399"/>
      <w:r>
        <w:rPr>
          <w:rtl/>
        </w:rPr>
        <w:t xml:space="preserve">מוצגת </w:t>
      </w:r>
      <w:bookmarkStart w:id="47400" w:name="_ETM_Q125_455450"/>
      <w:bookmarkEnd w:id="47400"/>
      <w:r>
        <w:rPr>
          <w:rtl/>
        </w:rPr>
        <w:t>ע</w:t>
      </w:r>
      <w:r>
        <w:rPr>
          <w:rFonts w:hint="cs"/>
          <w:rtl/>
        </w:rPr>
        <w:t xml:space="preserve">ל </w:t>
      </w:r>
      <w:r>
        <w:rPr>
          <w:rtl/>
        </w:rPr>
        <w:t>י</w:t>
      </w:r>
      <w:r>
        <w:rPr>
          <w:rFonts w:hint="cs"/>
          <w:rtl/>
        </w:rPr>
        <w:t>די</w:t>
      </w:r>
      <w:r>
        <w:rPr>
          <w:rtl/>
        </w:rPr>
        <w:t xml:space="preserve"> </w:t>
      </w:r>
      <w:bookmarkStart w:id="47401" w:name="_ETM_Q125_455960"/>
      <w:bookmarkEnd w:id="47401"/>
      <w:r>
        <w:rPr>
          <w:rtl/>
        </w:rPr>
        <w:t xml:space="preserve">הציבור </w:t>
      </w:r>
      <w:bookmarkStart w:id="47402" w:name="_ETM_Q125_457509"/>
      <w:bookmarkEnd w:id="47402"/>
      <w:r>
        <w:rPr>
          <w:rtl/>
        </w:rPr>
        <w:t xml:space="preserve">במלוא </w:t>
      </w:r>
      <w:bookmarkStart w:id="47403" w:name="_ETM_Q125_458020"/>
      <w:bookmarkEnd w:id="47403"/>
      <w:r>
        <w:rPr>
          <w:rtl/>
        </w:rPr>
        <w:t>עוצמתה</w:t>
      </w:r>
      <w:r>
        <w:rPr>
          <w:rFonts w:hint="cs"/>
          <w:rtl/>
        </w:rPr>
        <w:t>,</w:t>
      </w:r>
      <w:r>
        <w:rPr>
          <w:rtl/>
        </w:rPr>
        <w:t xml:space="preserve"> </w:t>
      </w:r>
      <w:bookmarkStart w:id="47404" w:name="_ETM_Q125_458770"/>
      <w:bookmarkEnd w:id="47404"/>
      <w:r>
        <w:rPr>
          <w:rtl/>
        </w:rPr>
        <w:t xml:space="preserve">לא </w:t>
      </w:r>
      <w:bookmarkStart w:id="47405" w:name="_ETM_Q125_458979"/>
      <w:bookmarkEnd w:id="47405"/>
      <w:r>
        <w:rPr>
          <w:rtl/>
        </w:rPr>
        <w:t xml:space="preserve">מתוך </w:t>
      </w:r>
      <w:bookmarkStart w:id="47406" w:name="_ETM_Q125_459669"/>
      <w:bookmarkEnd w:id="47406"/>
      <w:r>
        <w:rPr>
          <w:rtl/>
        </w:rPr>
        <w:t xml:space="preserve">תקיפות </w:t>
      </w:r>
      <w:bookmarkStart w:id="47407" w:name="_ETM_Q125_460479"/>
      <w:bookmarkEnd w:id="47407"/>
      <w:r>
        <w:rPr>
          <w:rtl/>
        </w:rPr>
        <w:t xml:space="preserve">אלא </w:t>
      </w:r>
      <w:bookmarkStart w:id="47408" w:name="_ETM_Q125_460750"/>
      <w:bookmarkEnd w:id="47408"/>
      <w:r>
        <w:rPr>
          <w:rtl/>
        </w:rPr>
        <w:t xml:space="preserve">כעובדה </w:t>
      </w:r>
      <w:bookmarkStart w:id="47409" w:name="_ETM_Q125_461589"/>
      <w:bookmarkEnd w:id="47409"/>
      <w:r>
        <w:rPr>
          <w:rFonts w:hint="cs"/>
          <w:rtl/>
        </w:rPr>
        <w:t>נתונה,</w:t>
      </w:r>
      <w:r>
        <w:rPr>
          <w:rtl/>
        </w:rPr>
        <w:t xml:space="preserve"> </w:t>
      </w:r>
      <w:bookmarkStart w:id="47410" w:name="_ETM_Q125_462849"/>
      <w:bookmarkStart w:id="47411" w:name="_ETM_Q125_464050"/>
      <w:bookmarkEnd w:id="47410"/>
      <w:bookmarkEnd w:id="47411"/>
      <w:r>
        <w:rPr>
          <w:rtl/>
        </w:rPr>
        <w:t xml:space="preserve">התפיסה </w:t>
      </w:r>
      <w:bookmarkStart w:id="47412" w:name="_ETM_Q125_465510"/>
      <w:bookmarkEnd w:id="47412"/>
      <w:r>
        <w:rPr>
          <w:rtl/>
        </w:rPr>
        <w:t xml:space="preserve">שנשים </w:t>
      </w:r>
      <w:bookmarkStart w:id="47413" w:name="_ETM_Q125_466500"/>
      <w:bookmarkEnd w:id="47413"/>
      <w:r>
        <w:rPr>
          <w:rtl/>
        </w:rPr>
        <w:t xml:space="preserve">וגברים </w:t>
      </w:r>
      <w:bookmarkStart w:id="47414" w:name="_ETM_Q125_467790"/>
      <w:bookmarkEnd w:id="47414"/>
      <w:r>
        <w:rPr>
          <w:rtl/>
        </w:rPr>
        <w:t xml:space="preserve">שווים </w:t>
      </w:r>
      <w:bookmarkStart w:id="47415" w:name="_ETM_Q125_468330"/>
      <w:bookmarkEnd w:id="47415"/>
      <w:r>
        <w:rPr>
          <w:rtl/>
        </w:rPr>
        <w:t>בכלל</w:t>
      </w:r>
      <w:r>
        <w:rPr>
          <w:rFonts w:hint="cs"/>
          <w:rtl/>
        </w:rPr>
        <w:t>,</w:t>
      </w:r>
      <w:r>
        <w:rPr>
          <w:rtl/>
        </w:rPr>
        <w:t xml:space="preserve"> </w:t>
      </w:r>
      <w:bookmarkStart w:id="47416" w:name="_ETM_Q125_469110"/>
      <w:bookmarkEnd w:id="47416"/>
      <w:r>
        <w:rPr>
          <w:rtl/>
        </w:rPr>
        <w:t xml:space="preserve">ובמיוחד </w:t>
      </w:r>
      <w:bookmarkStart w:id="47417" w:name="_ETM_Q125_470040"/>
      <w:bookmarkEnd w:id="47417"/>
      <w:r>
        <w:rPr>
          <w:rtl/>
        </w:rPr>
        <w:t>בזיר</w:t>
      </w:r>
      <w:r>
        <w:rPr>
          <w:rFonts w:hint="cs"/>
          <w:rtl/>
        </w:rPr>
        <w:t>ת</w:t>
      </w:r>
      <w:r>
        <w:rPr>
          <w:rtl/>
        </w:rPr>
        <w:t xml:space="preserve"> </w:t>
      </w:r>
      <w:bookmarkStart w:id="47418" w:name="_ETM_Q125_470700"/>
      <w:bookmarkEnd w:id="47418"/>
      <w:r>
        <w:rPr>
          <w:rFonts w:hint="cs"/>
          <w:rtl/>
        </w:rPr>
        <w:t>ה</w:t>
      </w:r>
      <w:r>
        <w:rPr>
          <w:rtl/>
        </w:rPr>
        <w:t xml:space="preserve">חיים </w:t>
      </w:r>
      <w:bookmarkStart w:id="47419" w:name="_ETM_Q125_471210"/>
      <w:bookmarkEnd w:id="47419"/>
      <w:r>
        <w:rPr>
          <w:rtl/>
        </w:rPr>
        <w:t xml:space="preserve">הציבוריים </w:t>
      </w:r>
      <w:bookmarkStart w:id="47420" w:name="_ETM_Q125_472440"/>
      <w:bookmarkEnd w:id="47420"/>
      <w:r>
        <w:rPr>
          <w:rtl/>
        </w:rPr>
        <w:t xml:space="preserve">והפוליטיים </w:t>
      </w:r>
      <w:bookmarkStart w:id="47421" w:name="_ETM_Q125_473370"/>
      <w:bookmarkEnd w:id="47421"/>
      <w:r>
        <w:rPr>
          <w:rFonts w:hint="cs"/>
          <w:rtl/>
        </w:rPr>
        <w:t>וה</w:t>
      </w:r>
      <w:r>
        <w:rPr>
          <w:rtl/>
        </w:rPr>
        <w:t xml:space="preserve">השתתפות </w:t>
      </w:r>
      <w:bookmarkStart w:id="47422" w:name="_ETM_Q125_474979"/>
      <w:bookmarkEnd w:id="47422"/>
      <w:r>
        <w:rPr>
          <w:rtl/>
        </w:rPr>
        <w:t>ב</w:t>
      </w:r>
      <w:bookmarkStart w:id="47423" w:name="_ETM_Q125_476029"/>
      <w:bookmarkEnd w:id="47423"/>
      <w:r>
        <w:rPr>
          <w:rtl/>
        </w:rPr>
        <w:t xml:space="preserve">חיים </w:t>
      </w:r>
      <w:bookmarkStart w:id="47424" w:name="_ETM_Q125_476570"/>
      <w:bookmarkEnd w:id="47424"/>
      <w:r>
        <w:rPr>
          <w:rtl/>
        </w:rPr>
        <w:t>הפוליטיים</w:t>
      </w:r>
      <w:r>
        <w:rPr>
          <w:rFonts w:hint="cs"/>
          <w:rtl/>
        </w:rPr>
        <w:t>,</w:t>
      </w:r>
      <w:r>
        <w:rPr>
          <w:rtl/>
        </w:rPr>
        <w:t xml:space="preserve"> </w:t>
      </w:r>
      <w:bookmarkStart w:id="47425" w:name="_ETM_Q125_478330"/>
      <w:bookmarkEnd w:id="47425"/>
      <w:r>
        <w:rPr>
          <w:rtl/>
        </w:rPr>
        <w:t xml:space="preserve">מהר </w:t>
      </w:r>
      <w:bookmarkStart w:id="47426" w:name="_ETM_Q125_478839"/>
      <w:bookmarkEnd w:id="47426"/>
      <w:r>
        <w:rPr>
          <w:rtl/>
        </w:rPr>
        <w:t xml:space="preserve">מאוד </w:t>
      </w:r>
      <w:bookmarkStart w:id="47427" w:name="_ETM_Q125_479319"/>
      <w:bookmarkEnd w:id="47427"/>
      <w:r>
        <w:rPr>
          <w:rtl/>
        </w:rPr>
        <w:t xml:space="preserve">הציבור </w:t>
      </w:r>
      <w:bookmarkStart w:id="47428" w:name="_ETM_Q125_479830"/>
      <w:bookmarkEnd w:id="47428"/>
      <w:r>
        <w:rPr>
          <w:rtl/>
        </w:rPr>
        <w:t xml:space="preserve">החרדי </w:t>
      </w:r>
      <w:bookmarkStart w:id="47429" w:name="_ETM_Q125_480370"/>
      <w:bookmarkEnd w:id="47429"/>
      <w:r>
        <w:rPr>
          <w:rFonts w:hint="cs"/>
          <w:rtl/>
        </w:rPr>
        <w:t xml:space="preserve">ופרנסיו </w:t>
      </w:r>
      <w:r>
        <w:rPr>
          <w:rtl/>
        </w:rPr>
        <w:t>–</w:t>
      </w:r>
      <w:r>
        <w:rPr>
          <w:rFonts w:hint="cs"/>
          <w:rtl/>
        </w:rPr>
        <w:t xml:space="preserve"> אני אומר פרנסי הציבור, כי</w:t>
      </w:r>
      <w:r>
        <w:rPr>
          <w:rtl/>
        </w:rPr>
        <w:t xml:space="preserve"> </w:t>
      </w:r>
      <w:bookmarkStart w:id="47430" w:name="_ETM_Q125_480000"/>
      <w:bookmarkStart w:id="47431" w:name="_ETM_Q125_484680"/>
      <w:bookmarkEnd w:id="47430"/>
      <w:bookmarkEnd w:id="47431"/>
      <w:r>
        <w:rPr>
          <w:rFonts w:hint="cs"/>
          <w:rtl/>
        </w:rPr>
        <w:t>ל</w:t>
      </w:r>
      <w:r>
        <w:rPr>
          <w:rtl/>
        </w:rPr>
        <w:t xml:space="preserve">דעתי </w:t>
      </w:r>
      <w:bookmarkStart w:id="47432" w:name="_ETM_Q125_485370"/>
      <w:bookmarkEnd w:id="47432"/>
      <w:r>
        <w:rPr>
          <w:rtl/>
        </w:rPr>
        <w:t xml:space="preserve">חלק </w:t>
      </w:r>
      <w:bookmarkStart w:id="47433" w:name="_ETM_Q125_485759"/>
      <w:bookmarkEnd w:id="47433"/>
      <w:r>
        <w:rPr>
          <w:rtl/>
        </w:rPr>
        <w:t xml:space="preserve">גדול </w:t>
      </w:r>
      <w:bookmarkStart w:id="47434" w:name="_ETM_Q125_486500"/>
      <w:bookmarkEnd w:id="47434"/>
      <w:r>
        <w:rPr>
          <w:rtl/>
        </w:rPr>
        <w:t xml:space="preserve">בציבור </w:t>
      </w:r>
      <w:bookmarkStart w:id="47435" w:name="_ETM_Q125_487040"/>
      <w:bookmarkEnd w:id="47435"/>
      <w:r>
        <w:rPr>
          <w:rtl/>
        </w:rPr>
        <w:t>החרדי</w:t>
      </w:r>
      <w:r>
        <w:rPr>
          <w:rFonts w:hint="cs"/>
          <w:rtl/>
        </w:rPr>
        <w:t>,</w:t>
      </w:r>
      <w:r>
        <w:rPr>
          <w:rtl/>
        </w:rPr>
        <w:t xml:space="preserve"> </w:t>
      </w:r>
      <w:bookmarkStart w:id="47436" w:name="_ETM_Q125_487609"/>
      <w:bookmarkEnd w:id="47436"/>
      <w:r>
        <w:rPr>
          <w:rtl/>
        </w:rPr>
        <w:t xml:space="preserve">אם </w:t>
      </w:r>
      <w:bookmarkStart w:id="47437" w:name="_ETM_Q125_487700"/>
      <w:bookmarkEnd w:id="47437"/>
      <w:r>
        <w:rPr>
          <w:rtl/>
        </w:rPr>
        <w:t xml:space="preserve">היו </w:t>
      </w:r>
      <w:bookmarkStart w:id="47438" w:name="_ETM_Q125_487910"/>
      <w:bookmarkEnd w:id="47438"/>
      <w:r>
        <w:rPr>
          <w:rtl/>
        </w:rPr>
        <w:t xml:space="preserve">שואלים </w:t>
      </w:r>
      <w:bookmarkStart w:id="47439" w:name="_ETM_Q125_488389"/>
      <w:bookmarkEnd w:id="47439"/>
      <w:r>
        <w:rPr>
          <w:rtl/>
        </w:rPr>
        <w:t xml:space="preserve">אותו </w:t>
      </w:r>
      <w:bookmarkStart w:id="47440" w:name="_ETM_Q125_489680"/>
      <w:bookmarkEnd w:id="47440"/>
      <w:r>
        <w:rPr>
          <w:rtl/>
        </w:rPr>
        <w:t xml:space="preserve">במשאל </w:t>
      </w:r>
      <w:bookmarkStart w:id="47441" w:name="_ETM_Q125_490490"/>
      <w:bookmarkEnd w:id="47441"/>
      <w:r>
        <w:rPr>
          <w:rtl/>
        </w:rPr>
        <w:t>עם</w:t>
      </w:r>
      <w:r w:rsidR="00B153A5">
        <w:rPr>
          <w:rFonts w:hint="cs"/>
          <w:rtl/>
        </w:rPr>
        <w:t>,</w:t>
      </w:r>
      <w:r>
        <w:rPr>
          <w:rFonts w:hint="cs"/>
          <w:rtl/>
        </w:rPr>
        <w:t xml:space="preserve"> </w:t>
      </w:r>
      <w:bookmarkStart w:id="47442" w:name="_ETM_Q125_491710"/>
      <w:bookmarkEnd w:id="47442"/>
      <w:r>
        <w:rPr>
          <w:rtl/>
        </w:rPr>
        <w:t xml:space="preserve">היה </w:t>
      </w:r>
      <w:bookmarkStart w:id="47443" w:name="_ETM_Q125_492130"/>
      <w:bookmarkEnd w:id="47443"/>
      <w:r>
        <w:rPr>
          <w:rtl/>
        </w:rPr>
        <w:t xml:space="preserve">מאפשר </w:t>
      </w:r>
      <w:bookmarkStart w:id="47444" w:name="_ETM_Q125_492790"/>
      <w:bookmarkEnd w:id="47444"/>
      <w:r>
        <w:rPr>
          <w:rtl/>
        </w:rPr>
        <w:t xml:space="preserve">לנשים </w:t>
      </w:r>
      <w:bookmarkStart w:id="47445" w:name="_ETM_Q125_493299"/>
      <w:bookmarkEnd w:id="47445"/>
      <w:r>
        <w:rPr>
          <w:rtl/>
        </w:rPr>
        <w:t xml:space="preserve">להיבחר </w:t>
      </w:r>
      <w:bookmarkStart w:id="47446" w:name="_ETM_Q125_493809"/>
      <w:bookmarkEnd w:id="47446"/>
      <w:r>
        <w:rPr>
          <w:rtl/>
        </w:rPr>
        <w:t xml:space="preserve">לתפקידים </w:t>
      </w:r>
      <w:bookmarkStart w:id="47447" w:name="_ETM_Q125_494440"/>
      <w:bookmarkEnd w:id="47447"/>
      <w:r>
        <w:rPr>
          <w:rtl/>
        </w:rPr>
        <w:t>ציבוריים</w:t>
      </w:r>
      <w:bookmarkStart w:id="47448" w:name="_ETM_Q125_496789"/>
      <w:bookmarkEnd w:id="47448"/>
      <w:r>
        <w:rPr>
          <w:rFonts w:hint="cs"/>
          <w:rtl/>
        </w:rPr>
        <w:t xml:space="preserve"> </w:t>
      </w:r>
      <w:r>
        <w:rPr>
          <w:rtl/>
        </w:rPr>
        <w:t>–</w:t>
      </w:r>
      <w:r>
        <w:rPr>
          <w:rFonts w:hint="cs"/>
          <w:rtl/>
        </w:rPr>
        <w:t xml:space="preserve"> </w:t>
      </w:r>
      <w:r>
        <w:rPr>
          <w:rtl/>
        </w:rPr>
        <w:t xml:space="preserve">אז </w:t>
      </w:r>
      <w:bookmarkStart w:id="47449" w:name="_ETM_Q125_496939"/>
      <w:bookmarkEnd w:id="47449"/>
      <w:r>
        <w:rPr>
          <w:rtl/>
        </w:rPr>
        <w:t xml:space="preserve">אנחנו </w:t>
      </w:r>
      <w:bookmarkStart w:id="47450" w:name="_ETM_Q125_497330"/>
      <w:bookmarkEnd w:id="47450"/>
      <w:r>
        <w:rPr>
          <w:rtl/>
        </w:rPr>
        <w:t xml:space="preserve">למדים </w:t>
      </w:r>
      <w:bookmarkStart w:id="47451" w:name="_ETM_Q125_497960"/>
      <w:bookmarkEnd w:id="47451"/>
      <w:r>
        <w:rPr>
          <w:rtl/>
        </w:rPr>
        <w:t xml:space="preserve">שכשמציגים </w:t>
      </w:r>
      <w:bookmarkStart w:id="47452" w:name="_ETM_Q125_498890"/>
      <w:bookmarkEnd w:id="47452"/>
      <w:r>
        <w:rPr>
          <w:rtl/>
        </w:rPr>
        <w:t xml:space="preserve">את </w:t>
      </w:r>
      <w:bookmarkStart w:id="47453" w:name="_ETM_Q125_499010"/>
      <w:bookmarkEnd w:id="47453"/>
      <w:r>
        <w:rPr>
          <w:rtl/>
        </w:rPr>
        <w:t xml:space="preserve">הדבר </w:t>
      </w:r>
      <w:bookmarkStart w:id="47454" w:name="_ETM_Q125_499460"/>
      <w:bookmarkEnd w:id="47454"/>
      <w:r>
        <w:rPr>
          <w:rtl/>
        </w:rPr>
        <w:t>כ</w:t>
      </w:r>
      <w:bookmarkStart w:id="47455" w:name="_ETM_Q125_499609"/>
      <w:bookmarkEnd w:id="47455"/>
      <w:r>
        <w:rPr>
          <w:rtl/>
        </w:rPr>
        <w:t xml:space="preserve">עובדה </w:t>
      </w:r>
      <w:bookmarkStart w:id="47456" w:name="_ETM_Q125_499970"/>
      <w:bookmarkEnd w:id="47456"/>
      <w:r>
        <w:rPr>
          <w:rtl/>
        </w:rPr>
        <w:t>נתונה</w:t>
      </w:r>
      <w:r>
        <w:rPr>
          <w:rFonts w:hint="cs"/>
          <w:rtl/>
        </w:rPr>
        <w:t>,</w:t>
      </w:r>
      <w:r>
        <w:rPr>
          <w:rtl/>
        </w:rPr>
        <w:t xml:space="preserve"> </w:t>
      </w:r>
      <w:bookmarkStart w:id="47457" w:name="_ETM_Q125_501289"/>
      <w:bookmarkEnd w:id="47457"/>
      <w:r>
        <w:rPr>
          <w:rtl/>
        </w:rPr>
        <w:t xml:space="preserve">מהר </w:t>
      </w:r>
      <w:bookmarkStart w:id="47458" w:name="_ETM_Q125_501830"/>
      <w:bookmarkEnd w:id="47458"/>
      <w:r>
        <w:rPr>
          <w:rtl/>
        </w:rPr>
        <w:t xml:space="preserve">מאוד </w:t>
      </w:r>
      <w:bookmarkStart w:id="47459" w:name="_ETM_Q125_502250"/>
      <w:bookmarkEnd w:id="47459"/>
      <w:r>
        <w:rPr>
          <w:rtl/>
        </w:rPr>
        <w:t xml:space="preserve">הפוליטיקה </w:t>
      </w:r>
      <w:bookmarkStart w:id="47460" w:name="_ETM_Q125_503029"/>
      <w:bookmarkEnd w:id="47460"/>
      <w:r>
        <w:rPr>
          <w:rtl/>
        </w:rPr>
        <w:t xml:space="preserve">החרדית </w:t>
      </w:r>
      <w:bookmarkStart w:id="47461" w:name="_ETM_Q125_503630"/>
      <w:bookmarkEnd w:id="47461"/>
      <w:r>
        <w:rPr>
          <w:rtl/>
        </w:rPr>
        <w:t xml:space="preserve">מיישרת </w:t>
      </w:r>
      <w:bookmarkStart w:id="47462" w:name="_ETM_Q125_504260"/>
      <w:bookmarkEnd w:id="47462"/>
      <w:r>
        <w:rPr>
          <w:rtl/>
        </w:rPr>
        <w:t>קו</w:t>
      </w:r>
      <w:r>
        <w:rPr>
          <w:rFonts w:hint="cs"/>
          <w:rtl/>
        </w:rPr>
        <w:t>.</w:t>
      </w:r>
      <w:bookmarkStart w:id="47463" w:name="_ETM_Q125_505650"/>
      <w:bookmarkStart w:id="47464" w:name="_ETM_Q125_507295"/>
      <w:bookmarkEnd w:id="47463"/>
      <w:bookmarkEnd w:id="47464"/>
    </w:p>
    <w:p w:rsidR="009F4CAB" w:rsidRDefault="009F4CAB" w:rsidP="009A3130">
      <w:pPr>
        <w:rPr>
          <w:rtl/>
        </w:rPr>
      </w:pPr>
      <w:bookmarkStart w:id="47465" w:name="_ETM_Q125_507432"/>
      <w:bookmarkEnd w:id="47465"/>
    </w:p>
    <w:p w:rsidR="009F4CAB" w:rsidRDefault="009F4CAB" w:rsidP="00B153A5">
      <w:pPr>
        <w:rPr>
          <w:rtl/>
        </w:rPr>
      </w:pPr>
      <w:bookmarkStart w:id="47466" w:name="_ETM_Q125_507485"/>
      <w:bookmarkStart w:id="47467" w:name="_ETM_Q125_507587"/>
      <w:bookmarkEnd w:id="47466"/>
      <w:bookmarkEnd w:id="47467"/>
      <w:r>
        <w:rPr>
          <w:rtl/>
        </w:rPr>
        <w:t xml:space="preserve">ולמה </w:t>
      </w:r>
      <w:bookmarkStart w:id="47468" w:name="_ETM_Q125_506160"/>
      <w:bookmarkEnd w:id="47468"/>
      <w:r>
        <w:rPr>
          <w:rtl/>
        </w:rPr>
        <w:t xml:space="preserve">לי </w:t>
      </w:r>
      <w:bookmarkStart w:id="47469" w:name="_ETM_Q125_506310"/>
      <w:bookmarkEnd w:id="47469"/>
      <w:r>
        <w:rPr>
          <w:rtl/>
        </w:rPr>
        <w:t xml:space="preserve">ללכת </w:t>
      </w:r>
      <w:bookmarkStart w:id="47470" w:name="_ETM_Q125_507300"/>
      <w:bookmarkEnd w:id="47470"/>
      <w:r>
        <w:rPr>
          <w:rtl/>
        </w:rPr>
        <w:t xml:space="preserve">לדוגמאות </w:t>
      </w:r>
      <w:bookmarkStart w:id="47471" w:name="_ETM_Q125_509290"/>
      <w:bookmarkEnd w:id="47471"/>
      <w:r>
        <w:rPr>
          <w:rtl/>
        </w:rPr>
        <w:t xml:space="preserve">מלפני </w:t>
      </w:r>
      <w:bookmarkStart w:id="47472" w:name="_ETM_Q125_509920"/>
      <w:bookmarkEnd w:id="47472"/>
      <w:r>
        <w:rPr>
          <w:rtl/>
        </w:rPr>
        <w:t xml:space="preserve">קום </w:t>
      </w:r>
      <w:bookmarkStart w:id="47473" w:name="_ETM_Q125_510190"/>
      <w:bookmarkEnd w:id="47473"/>
      <w:r>
        <w:rPr>
          <w:rtl/>
        </w:rPr>
        <w:t>המדינה</w:t>
      </w:r>
      <w:r>
        <w:rPr>
          <w:rFonts w:hint="cs"/>
          <w:rtl/>
        </w:rPr>
        <w:t>?</w:t>
      </w:r>
      <w:r>
        <w:rPr>
          <w:rtl/>
        </w:rPr>
        <w:t xml:space="preserve"> </w:t>
      </w:r>
      <w:bookmarkStart w:id="47474" w:name="_ETM_Q125_511839"/>
      <w:bookmarkEnd w:id="47474"/>
      <w:r>
        <w:rPr>
          <w:rtl/>
        </w:rPr>
        <w:t xml:space="preserve">רק </w:t>
      </w:r>
      <w:bookmarkStart w:id="47475" w:name="_ETM_Q125_512199"/>
      <w:bookmarkEnd w:id="47475"/>
      <w:r>
        <w:rPr>
          <w:rtl/>
        </w:rPr>
        <w:t xml:space="preserve">לפני </w:t>
      </w:r>
      <w:bookmarkStart w:id="47476" w:name="_ETM_Q125_512589"/>
      <w:bookmarkEnd w:id="47476"/>
      <w:r>
        <w:rPr>
          <w:rtl/>
        </w:rPr>
        <w:t xml:space="preserve">ימים </w:t>
      </w:r>
      <w:bookmarkStart w:id="47477" w:name="_ETM_Q125_512920"/>
      <w:bookmarkEnd w:id="47477"/>
      <w:r>
        <w:rPr>
          <w:rtl/>
        </w:rPr>
        <w:t xml:space="preserve">אחדים </w:t>
      </w:r>
      <w:bookmarkStart w:id="47478" w:name="_ETM_Q125_513489"/>
      <w:bookmarkEnd w:id="47478"/>
      <w:r>
        <w:rPr>
          <w:rtl/>
        </w:rPr>
        <w:t xml:space="preserve">נערכו </w:t>
      </w:r>
      <w:bookmarkStart w:id="47479" w:name="_ETM_Q125_513969"/>
      <w:bookmarkEnd w:id="47479"/>
      <w:r>
        <w:rPr>
          <w:rtl/>
        </w:rPr>
        <w:t xml:space="preserve">בעיר </w:t>
      </w:r>
      <w:bookmarkStart w:id="47480" w:name="_ETM_Q125_514329"/>
      <w:bookmarkEnd w:id="47480"/>
      <w:r>
        <w:rPr>
          <w:rtl/>
        </w:rPr>
        <w:t xml:space="preserve">ירושלים </w:t>
      </w:r>
      <w:bookmarkStart w:id="47481" w:name="_ETM_Q125_516100"/>
      <w:bookmarkEnd w:id="47481"/>
      <w:r>
        <w:rPr>
          <w:rtl/>
        </w:rPr>
        <w:t xml:space="preserve">בחירות </w:t>
      </w:r>
      <w:bookmarkStart w:id="47482" w:name="_ETM_Q125_516670"/>
      <w:bookmarkEnd w:id="47482"/>
      <w:r>
        <w:rPr>
          <w:rtl/>
        </w:rPr>
        <w:t>למ</w:t>
      </w:r>
      <w:r>
        <w:rPr>
          <w:rFonts w:hint="cs"/>
          <w:rtl/>
        </w:rPr>
        <w:t>י</w:t>
      </w:r>
      <w:r>
        <w:rPr>
          <w:rtl/>
        </w:rPr>
        <w:t xml:space="preserve">נהלים </w:t>
      </w:r>
      <w:bookmarkStart w:id="47483" w:name="_ETM_Q125_517240"/>
      <w:bookmarkEnd w:id="47483"/>
      <w:r>
        <w:rPr>
          <w:rtl/>
        </w:rPr>
        <w:t>הקהילתיים</w:t>
      </w:r>
      <w:r>
        <w:rPr>
          <w:rFonts w:hint="cs"/>
          <w:rtl/>
        </w:rPr>
        <w:t>,</w:t>
      </w:r>
      <w:r>
        <w:rPr>
          <w:rtl/>
        </w:rPr>
        <w:t xml:space="preserve"> </w:t>
      </w:r>
      <w:bookmarkStart w:id="47484" w:name="_ETM_Q125_519179"/>
      <w:bookmarkEnd w:id="47484"/>
      <w:r>
        <w:rPr>
          <w:rtl/>
        </w:rPr>
        <w:t xml:space="preserve">לאותם </w:t>
      </w:r>
      <w:bookmarkStart w:id="47485" w:name="_ETM_Q125_520140"/>
      <w:bookmarkEnd w:id="47485"/>
      <w:r>
        <w:rPr>
          <w:rtl/>
        </w:rPr>
        <w:t xml:space="preserve">גופים </w:t>
      </w:r>
      <w:bookmarkStart w:id="47486" w:name="_ETM_Q125_520649"/>
      <w:bookmarkEnd w:id="47486"/>
      <w:r>
        <w:rPr>
          <w:rtl/>
        </w:rPr>
        <w:t xml:space="preserve">עירוניים </w:t>
      </w:r>
      <w:bookmarkStart w:id="47487" w:name="_ETM_Q125_521370"/>
      <w:bookmarkEnd w:id="47487"/>
      <w:r>
        <w:rPr>
          <w:rtl/>
        </w:rPr>
        <w:t xml:space="preserve">שמשמשים </w:t>
      </w:r>
      <w:bookmarkStart w:id="47488" w:name="_ETM_Q125_522210"/>
      <w:bookmarkEnd w:id="47488"/>
      <w:r>
        <w:rPr>
          <w:rFonts w:hint="cs"/>
          <w:rtl/>
        </w:rPr>
        <w:t>כמעין</w:t>
      </w:r>
      <w:r>
        <w:rPr>
          <w:rtl/>
        </w:rPr>
        <w:t xml:space="preserve"> </w:t>
      </w:r>
      <w:bookmarkStart w:id="47489" w:name="_ETM_Q125_522690"/>
      <w:bookmarkStart w:id="47490" w:name="_ETM_Q125_523289"/>
      <w:bookmarkEnd w:id="47489"/>
      <w:bookmarkEnd w:id="47490"/>
      <w:r>
        <w:rPr>
          <w:rtl/>
        </w:rPr>
        <w:t>מ</w:t>
      </w:r>
      <w:r>
        <w:rPr>
          <w:rFonts w:hint="cs"/>
          <w:rtl/>
        </w:rPr>
        <w:t>י</w:t>
      </w:r>
      <w:r>
        <w:rPr>
          <w:rtl/>
        </w:rPr>
        <w:t xml:space="preserve">נהלות </w:t>
      </w:r>
      <w:bookmarkStart w:id="47491" w:name="_ETM_Q125_524160"/>
      <w:bookmarkEnd w:id="47491"/>
      <w:r>
        <w:rPr>
          <w:rtl/>
        </w:rPr>
        <w:t xml:space="preserve">של </w:t>
      </w:r>
      <w:bookmarkStart w:id="47492" w:name="_ETM_Q125_524370"/>
      <w:bookmarkEnd w:id="47492"/>
      <w:r>
        <w:rPr>
          <w:rtl/>
        </w:rPr>
        <w:t xml:space="preserve">השכונות </w:t>
      </w:r>
      <w:bookmarkStart w:id="47493" w:name="_ETM_Q125_525779"/>
      <w:bookmarkEnd w:id="47493"/>
      <w:r>
        <w:rPr>
          <w:rtl/>
        </w:rPr>
        <w:t>השונות</w:t>
      </w:r>
      <w:r>
        <w:rPr>
          <w:rFonts w:hint="cs"/>
          <w:rtl/>
        </w:rPr>
        <w:t>.</w:t>
      </w:r>
      <w:r>
        <w:rPr>
          <w:rtl/>
        </w:rPr>
        <w:t xml:space="preserve"> </w:t>
      </w:r>
      <w:bookmarkStart w:id="47494" w:name="_ETM_Q125_527950"/>
      <w:bookmarkEnd w:id="47494"/>
      <w:r w:rsidR="00B153A5">
        <w:rPr>
          <w:rFonts w:hint="cs"/>
          <w:rtl/>
        </w:rPr>
        <w:t>ו</w:t>
      </w:r>
      <w:r>
        <w:rPr>
          <w:rtl/>
        </w:rPr>
        <w:t>בירושלים</w:t>
      </w:r>
      <w:r>
        <w:rPr>
          <w:rFonts w:hint="cs"/>
          <w:rtl/>
        </w:rPr>
        <w:t>,</w:t>
      </w:r>
      <w:r>
        <w:rPr>
          <w:rtl/>
        </w:rPr>
        <w:t xml:space="preserve"> </w:t>
      </w:r>
      <w:bookmarkStart w:id="47495" w:name="_ETM_Q125_530239"/>
      <w:bookmarkEnd w:id="47495"/>
      <w:r>
        <w:rPr>
          <w:rtl/>
        </w:rPr>
        <w:t xml:space="preserve">עיר </w:t>
      </w:r>
      <w:bookmarkStart w:id="47496" w:name="_ETM_Q125_530450"/>
      <w:bookmarkEnd w:id="47496"/>
      <w:r>
        <w:rPr>
          <w:rtl/>
        </w:rPr>
        <w:t>מגוונת</w:t>
      </w:r>
      <w:r>
        <w:rPr>
          <w:rFonts w:hint="cs"/>
          <w:rtl/>
        </w:rPr>
        <w:t>,</w:t>
      </w:r>
      <w:r>
        <w:rPr>
          <w:rtl/>
        </w:rPr>
        <w:t xml:space="preserve"> </w:t>
      </w:r>
      <w:bookmarkStart w:id="47497" w:name="_ETM_Q125_531529"/>
      <w:bookmarkEnd w:id="47497"/>
      <w:r>
        <w:rPr>
          <w:rtl/>
        </w:rPr>
        <w:t xml:space="preserve">עיר </w:t>
      </w:r>
      <w:bookmarkStart w:id="47498" w:name="_ETM_Q125_531770"/>
      <w:bookmarkEnd w:id="47498"/>
      <w:r>
        <w:rPr>
          <w:rtl/>
        </w:rPr>
        <w:t>מורכבת</w:t>
      </w:r>
      <w:r>
        <w:rPr>
          <w:rFonts w:hint="cs"/>
          <w:rtl/>
        </w:rPr>
        <w:t>,</w:t>
      </w:r>
      <w:r>
        <w:rPr>
          <w:rtl/>
        </w:rPr>
        <w:t xml:space="preserve"> </w:t>
      </w:r>
      <w:bookmarkStart w:id="47499" w:name="_ETM_Q125_533520"/>
      <w:bookmarkEnd w:id="47499"/>
      <w:r>
        <w:rPr>
          <w:rtl/>
        </w:rPr>
        <w:t xml:space="preserve">בחרו </w:t>
      </w:r>
      <w:bookmarkStart w:id="47500" w:name="_ETM_Q125_534149"/>
      <w:bookmarkEnd w:id="47500"/>
      <w:r>
        <w:rPr>
          <w:rtl/>
        </w:rPr>
        <w:t xml:space="preserve">להנהיג </w:t>
      </w:r>
      <w:bookmarkStart w:id="47501" w:name="_ETM_Q125_536130"/>
      <w:bookmarkEnd w:id="47501"/>
      <w:r>
        <w:rPr>
          <w:rtl/>
        </w:rPr>
        <w:t xml:space="preserve">כללים </w:t>
      </w:r>
      <w:bookmarkStart w:id="47502" w:name="_ETM_Q125_536700"/>
      <w:bookmarkEnd w:id="47502"/>
      <w:r>
        <w:rPr>
          <w:rtl/>
        </w:rPr>
        <w:t xml:space="preserve">של </w:t>
      </w:r>
      <w:bookmarkStart w:id="47503" w:name="_ETM_Q125_537029"/>
      <w:bookmarkEnd w:id="47503"/>
      <w:r>
        <w:rPr>
          <w:rtl/>
        </w:rPr>
        <w:t xml:space="preserve">ייצוג </w:t>
      </w:r>
      <w:bookmarkStart w:id="47504" w:name="_ETM_Q125_537750"/>
      <w:bookmarkEnd w:id="47504"/>
      <w:r>
        <w:rPr>
          <w:rtl/>
        </w:rPr>
        <w:t xml:space="preserve">הולם </w:t>
      </w:r>
      <w:bookmarkStart w:id="47505" w:name="_ETM_Q125_539100"/>
      <w:bookmarkEnd w:id="47505"/>
      <w:r>
        <w:rPr>
          <w:rtl/>
        </w:rPr>
        <w:t>במ</w:t>
      </w:r>
      <w:r>
        <w:rPr>
          <w:rFonts w:hint="cs"/>
          <w:rtl/>
        </w:rPr>
        <w:t>י</w:t>
      </w:r>
      <w:r>
        <w:rPr>
          <w:rtl/>
        </w:rPr>
        <w:t xml:space="preserve">נהלים </w:t>
      </w:r>
      <w:bookmarkStart w:id="47506" w:name="_ETM_Q125_539820"/>
      <w:bookmarkEnd w:id="47506"/>
      <w:r>
        <w:rPr>
          <w:rtl/>
        </w:rPr>
        <w:t>הקהילתיים</w:t>
      </w:r>
      <w:r>
        <w:rPr>
          <w:rFonts w:hint="cs"/>
          <w:rtl/>
        </w:rPr>
        <w:t>,</w:t>
      </w:r>
      <w:r>
        <w:rPr>
          <w:rtl/>
        </w:rPr>
        <w:t xml:space="preserve"> </w:t>
      </w:r>
      <w:bookmarkStart w:id="47507" w:name="_ETM_Q125_540600"/>
      <w:bookmarkEnd w:id="47507"/>
      <w:r>
        <w:rPr>
          <w:rtl/>
        </w:rPr>
        <w:t xml:space="preserve">בהנהלות </w:t>
      </w:r>
      <w:bookmarkStart w:id="47508" w:name="_ETM_Q125_541140"/>
      <w:bookmarkEnd w:id="47508"/>
      <w:r>
        <w:rPr>
          <w:rtl/>
        </w:rPr>
        <w:t>המ</w:t>
      </w:r>
      <w:r>
        <w:rPr>
          <w:rFonts w:hint="cs"/>
          <w:rtl/>
        </w:rPr>
        <w:t>י</w:t>
      </w:r>
      <w:r>
        <w:rPr>
          <w:rtl/>
        </w:rPr>
        <w:t xml:space="preserve">נהלים </w:t>
      </w:r>
      <w:bookmarkStart w:id="47509" w:name="_ETM_Q125_541740"/>
      <w:bookmarkEnd w:id="47509"/>
      <w:r>
        <w:rPr>
          <w:rtl/>
        </w:rPr>
        <w:t>הקהילתיים</w:t>
      </w:r>
      <w:r>
        <w:rPr>
          <w:rFonts w:hint="cs"/>
          <w:rtl/>
        </w:rPr>
        <w:t>,</w:t>
      </w:r>
      <w:r>
        <w:rPr>
          <w:rtl/>
        </w:rPr>
        <w:t xml:space="preserve"> </w:t>
      </w:r>
      <w:bookmarkStart w:id="47510" w:name="_ETM_Q125_543089"/>
      <w:bookmarkEnd w:id="47510"/>
      <w:r>
        <w:rPr>
          <w:rtl/>
        </w:rPr>
        <w:t xml:space="preserve">לאוכלוסיות </w:t>
      </w:r>
      <w:bookmarkStart w:id="47511" w:name="_ETM_Q125_544410"/>
      <w:bookmarkEnd w:id="47511"/>
      <w:r>
        <w:rPr>
          <w:rtl/>
        </w:rPr>
        <w:t>השונות</w:t>
      </w:r>
      <w:r>
        <w:rPr>
          <w:rFonts w:hint="cs"/>
          <w:rtl/>
        </w:rPr>
        <w:t>,</w:t>
      </w:r>
      <w:r>
        <w:rPr>
          <w:rtl/>
        </w:rPr>
        <w:t xml:space="preserve"> </w:t>
      </w:r>
      <w:bookmarkStart w:id="47512" w:name="_ETM_Q125_546409"/>
      <w:bookmarkEnd w:id="47512"/>
      <w:r>
        <w:rPr>
          <w:rFonts w:hint="cs"/>
          <w:rtl/>
        </w:rPr>
        <w:t>ובחרו</w:t>
      </w:r>
      <w:r>
        <w:rPr>
          <w:rtl/>
        </w:rPr>
        <w:t xml:space="preserve"> </w:t>
      </w:r>
      <w:bookmarkStart w:id="47513" w:name="_ETM_Q125_548060"/>
      <w:bookmarkEnd w:id="47513"/>
      <w:r>
        <w:rPr>
          <w:rtl/>
        </w:rPr>
        <w:t xml:space="preserve">או </w:t>
      </w:r>
      <w:bookmarkStart w:id="47514" w:name="_ETM_Q125_548240"/>
      <w:bookmarkEnd w:id="47514"/>
      <w:r>
        <w:rPr>
          <w:rtl/>
        </w:rPr>
        <w:t xml:space="preserve">הגדירו </w:t>
      </w:r>
      <w:bookmarkStart w:id="47515" w:name="_ETM_Q125_549409"/>
      <w:bookmarkEnd w:id="47515"/>
      <w:r>
        <w:rPr>
          <w:rtl/>
        </w:rPr>
        <w:t>ר</w:t>
      </w:r>
      <w:r>
        <w:rPr>
          <w:rFonts w:hint="cs"/>
          <w:rtl/>
        </w:rPr>
        <w:t>ף</w:t>
      </w:r>
      <w:r>
        <w:rPr>
          <w:rtl/>
        </w:rPr>
        <w:t xml:space="preserve"> </w:t>
      </w:r>
      <w:bookmarkStart w:id="47516" w:name="_ETM_Q125_549770"/>
      <w:bookmarkEnd w:id="47516"/>
      <w:r>
        <w:rPr>
          <w:rtl/>
        </w:rPr>
        <w:t xml:space="preserve">של </w:t>
      </w:r>
      <w:bookmarkStart w:id="47517" w:name="_ETM_Q125_550009"/>
      <w:bookmarkEnd w:id="47517"/>
      <w:r>
        <w:rPr>
          <w:rtl/>
        </w:rPr>
        <w:t xml:space="preserve">ייצוג </w:t>
      </w:r>
      <w:bookmarkStart w:id="47518" w:name="_ETM_Q125_550579"/>
      <w:bookmarkEnd w:id="47518"/>
      <w:r>
        <w:rPr>
          <w:rtl/>
        </w:rPr>
        <w:t xml:space="preserve">הולם </w:t>
      </w:r>
      <w:bookmarkStart w:id="47519" w:name="_ETM_Q125_551930"/>
      <w:bookmarkEnd w:id="47519"/>
      <w:r>
        <w:rPr>
          <w:rtl/>
        </w:rPr>
        <w:t>לנשים</w:t>
      </w:r>
      <w:r>
        <w:rPr>
          <w:rFonts w:hint="cs"/>
          <w:rtl/>
        </w:rPr>
        <w:t>,</w:t>
      </w:r>
      <w:r>
        <w:rPr>
          <w:rtl/>
        </w:rPr>
        <w:t xml:space="preserve"> </w:t>
      </w:r>
      <w:bookmarkStart w:id="47520" w:name="_ETM_Q125_553400"/>
      <w:bookmarkStart w:id="47521" w:name="_ETM_Q125_554760"/>
      <w:bookmarkEnd w:id="47520"/>
      <w:bookmarkEnd w:id="47521"/>
      <w:r>
        <w:rPr>
          <w:rtl/>
        </w:rPr>
        <w:t xml:space="preserve">וגם </w:t>
      </w:r>
      <w:bookmarkStart w:id="47522" w:name="_ETM_Q125_555180"/>
      <w:bookmarkEnd w:id="47522"/>
      <w:r>
        <w:rPr>
          <w:rtl/>
        </w:rPr>
        <w:t>ר</w:t>
      </w:r>
      <w:r>
        <w:rPr>
          <w:rFonts w:hint="cs"/>
          <w:rtl/>
        </w:rPr>
        <w:t>ף</w:t>
      </w:r>
      <w:r>
        <w:rPr>
          <w:rtl/>
        </w:rPr>
        <w:t xml:space="preserve"> </w:t>
      </w:r>
      <w:bookmarkStart w:id="47523" w:name="_ETM_Q125_555450"/>
      <w:bookmarkEnd w:id="47523"/>
      <w:r>
        <w:rPr>
          <w:rtl/>
        </w:rPr>
        <w:t xml:space="preserve">של </w:t>
      </w:r>
      <w:bookmarkStart w:id="47524" w:name="_ETM_Q125_555659"/>
      <w:bookmarkEnd w:id="47524"/>
      <w:r>
        <w:rPr>
          <w:rtl/>
        </w:rPr>
        <w:t xml:space="preserve">ייצוג </w:t>
      </w:r>
      <w:bookmarkStart w:id="47525" w:name="_ETM_Q125_556200"/>
      <w:bookmarkEnd w:id="47525"/>
      <w:r>
        <w:rPr>
          <w:rtl/>
        </w:rPr>
        <w:t xml:space="preserve">הולם </w:t>
      </w:r>
      <w:bookmarkStart w:id="47526" w:name="_ETM_Q125_556920"/>
      <w:bookmarkEnd w:id="47526"/>
      <w:r>
        <w:rPr>
          <w:rtl/>
        </w:rPr>
        <w:t xml:space="preserve">לציבור </w:t>
      </w:r>
      <w:bookmarkStart w:id="47527" w:name="_ETM_Q125_557909"/>
      <w:bookmarkEnd w:id="47527"/>
      <w:r>
        <w:rPr>
          <w:rtl/>
        </w:rPr>
        <w:t xml:space="preserve">החרדי </w:t>
      </w:r>
      <w:bookmarkStart w:id="47528" w:name="_ETM_Q125_559130"/>
      <w:bookmarkEnd w:id="47528"/>
      <w:r>
        <w:rPr>
          <w:rFonts w:hint="cs"/>
          <w:rtl/>
        </w:rPr>
        <w:t>ול</w:t>
      </w:r>
      <w:r>
        <w:rPr>
          <w:rtl/>
        </w:rPr>
        <w:t xml:space="preserve">ציבור </w:t>
      </w:r>
      <w:bookmarkStart w:id="47529" w:name="_ETM_Q125_560000"/>
      <w:bookmarkStart w:id="47530" w:name="_ETM_Q125_560450"/>
      <w:bookmarkEnd w:id="47529"/>
      <w:bookmarkEnd w:id="47530"/>
      <w:r>
        <w:rPr>
          <w:rtl/>
        </w:rPr>
        <w:t>החילוני</w:t>
      </w:r>
      <w:bookmarkStart w:id="47531" w:name="_ETM_Q125_561049"/>
      <w:bookmarkEnd w:id="47531"/>
      <w:r>
        <w:rPr>
          <w:rFonts w:hint="cs"/>
          <w:rtl/>
        </w:rPr>
        <w:t xml:space="preserve">. </w:t>
      </w:r>
      <w:bookmarkStart w:id="47532" w:name="_ETM_Q125_564547"/>
      <w:bookmarkEnd w:id="47532"/>
      <w:r>
        <w:rPr>
          <w:rtl/>
        </w:rPr>
        <w:t xml:space="preserve">יצרו </w:t>
      </w:r>
      <w:bookmarkStart w:id="47533" w:name="_ETM_Q125_561500"/>
      <w:bookmarkEnd w:id="47533"/>
      <w:r>
        <w:rPr>
          <w:rtl/>
        </w:rPr>
        <w:t xml:space="preserve">מעין </w:t>
      </w:r>
      <w:bookmarkStart w:id="47534" w:name="_ETM_Q125_561890"/>
      <w:bookmarkEnd w:id="47534"/>
      <w:r>
        <w:rPr>
          <w:rFonts w:hint="cs"/>
          <w:rtl/>
        </w:rPr>
        <w:t>תמהיל</w:t>
      </w:r>
      <w:r>
        <w:rPr>
          <w:rtl/>
        </w:rPr>
        <w:t xml:space="preserve"> </w:t>
      </w:r>
      <w:bookmarkStart w:id="47535" w:name="_ETM_Q125_563100"/>
      <w:bookmarkEnd w:id="47535"/>
      <w:r>
        <w:rPr>
          <w:rtl/>
        </w:rPr>
        <w:t xml:space="preserve">שמבטיח </w:t>
      </w:r>
      <w:bookmarkStart w:id="47536" w:name="_ETM_Q125_564690"/>
      <w:bookmarkEnd w:id="47536"/>
      <w:r>
        <w:rPr>
          <w:rtl/>
        </w:rPr>
        <w:t xml:space="preserve">ששני </w:t>
      </w:r>
      <w:bookmarkStart w:id="47537" w:name="_ETM_Q125_565200"/>
      <w:bookmarkEnd w:id="47537"/>
      <w:r>
        <w:rPr>
          <w:rtl/>
        </w:rPr>
        <w:t xml:space="preserve">הקהלים </w:t>
      </w:r>
      <w:bookmarkStart w:id="47538" w:name="_ETM_Q125_565890"/>
      <w:bookmarkEnd w:id="47538"/>
      <w:r>
        <w:rPr>
          <w:rtl/>
        </w:rPr>
        <w:t xml:space="preserve">בשכונות </w:t>
      </w:r>
      <w:bookmarkStart w:id="47539" w:name="_ETM_Q125_566430"/>
      <w:bookmarkEnd w:id="47539"/>
      <w:r>
        <w:rPr>
          <w:rtl/>
        </w:rPr>
        <w:t>המעורבות</w:t>
      </w:r>
      <w:bookmarkStart w:id="47540" w:name="_ETM_Q125_568320"/>
      <w:bookmarkEnd w:id="47540"/>
      <w:r>
        <w:rPr>
          <w:rFonts w:hint="cs"/>
          <w:rtl/>
        </w:rPr>
        <w:t xml:space="preserve"> – </w:t>
      </w:r>
      <w:r>
        <w:rPr>
          <w:rtl/>
        </w:rPr>
        <w:t xml:space="preserve">של </w:t>
      </w:r>
      <w:bookmarkStart w:id="47541" w:name="_ETM_Q125_569159"/>
      <w:bookmarkEnd w:id="47541"/>
      <w:r>
        <w:rPr>
          <w:rtl/>
        </w:rPr>
        <w:t xml:space="preserve">דתיים </w:t>
      </w:r>
      <w:bookmarkStart w:id="47542" w:name="_ETM_Q125_569610"/>
      <w:bookmarkEnd w:id="47542"/>
      <w:r>
        <w:rPr>
          <w:rtl/>
        </w:rPr>
        <w:t>וחילונים</w:t>
      </w:r>
      <w:r>
        <w:rPr>
          <w:rFonts w:hint="cs"/>
          <w:rtl/>
        </w:rPr>
        <w:t>,</w:t>
      </w:r>
      <w:r>
        <w:rPr>
          <w:rtl/>
        </w:rPr>
        <w:t xml:space="preserve"> </w:t>
      </w:r>
      <w:bookmarkStart w:id="47543" w:name="_ETM_Q125_570360"/>
      <w:bookmarkEnd w:id="47543"/>
      <w:r>
        <w:rPr>
          <w:rtl/>
        </w:rPr>
        <w:t xml:space="preserve">חרדים </w:t>
      </w:r>
      <w:bookmarkStart w:id="47544" w:name="_ETM_Q125_570839"/>
      <w:bookmarkEnd w:id="47544"/>
      <w:r>
        <w:rPr>
          <w:rtl/>
        </w:rPr>
        <w:t xml:space="preserve">וחילונים </w:t>
      </w:r>
      <w:bookmarkStart w:id="47545" w:name="_ETM_Q125_572079"/>
      <w:bookmarkEnd w:id="47545"/>
      <w:r>
        <w:rPr>
          <w:rFonts w:hint="cs"/>
          <w:rtl/>
        </w:rPr>
        <w:t xml:space="preserve">– </w:t>
      </w:r>
      <w:r>
        <w:rPr>
          <w:rtl/>
        </w:rPr>
        <w:t xml:space="preserve">יוכלו </w:t>
      </w:r>
      <w:bookmarkStart w:id="47546" w:name="_ETM_Q125_572679"/>
      <w:bookmarkEnd w:id="47546"/>
      <w:r>
        <w:rPr>
          <w:rtl/>
        </w:rPr>
        <w:t xml:space="preserve">להיות </w:t>
      </w:r>
      <w:bookmarkStart w:id="47547" w:name="_ETM_Q125_573039"/>
      <w:bookmarkEnd w:id="47547"/>
      <w:r>
        <w:rPr>
          <w:rtl/>
        </w:rPr>
        <w:t xml:space="preserve">מיוצגים </w:t>
      </w:r>
      <w:bookmarkStart w:id="47548" w:name="_ETM_Q125_573670"/>
      <w:bookmarkEnd w:id="47548"/>
      <w:r>
        <w:rPr>
          <w:rtl/>
        </w:rPr>
        <w:t>במ</w:t>
      </w:r>
      <w:r>
        <w:rPr>
          <w:rFonts w:hint="cs"/>
          <w:rtl/>
        </w:rPr>
        <w:t>י</w:t>
      </w:r>
      <w:r>
        <w:rPr>
          <w:rtl/>
        </w:rPr>
        <w:t xml:space="preserve">נהלים </w:t>
      </w:r>
      <w:bookmarkStart w:id="47549" w:name="_ETM_Q125_574209"/>
      <w:bookmarkEnd w:id="47549"/>
      <w:r>
        <w:rPr>
          <w:rtl/>
        </w:rPr>
        <w:t>הקהילתיים</w:t>
      </w:r>
      <w:r>
        <w:rPr>
          <w:rFonts w:hint="cs"/>
          <w:rtl/>
        </w:rPr>
        <w:t>.</w:t>
      </w:r>
      <w:r>
        <w:rPr>
          <w:rtl/>
        </w:rPr>
        <w:t xml:space="preserve"> </w:t>
      </w:r>
      <w:bookmarkStart w:id="47550" w:name="_ETM_Q125_575789"/>
      <w:bookmarkEnd w:id="47550"/>
      <w:r>
        <w:rPr>
          <w:rFonts w:hint="cs"/>
          <w:rtl/>
        </w:rPr>
        <w:t>והינה</w:t>
      </w:r>
      <w:r>
        <w:rPr>
          <w:rtl/>
        </w:rPr>
        <w:t xml:space="preserve"> </w:t>
      </w:r>
      <w:bookmarkStart w:id="47551" w:name="_ETM_Q125_576149"/>
      <w:bookmarkEnd w:id="47551"/>
      <w:r>
        <w:rPr>
          <w:rtl/>
        </w:rPr>
        <w:t xml:space="preserve">פלא </w:t>
      </w:r>
      <w:bookmarkStart w:id="47552" w:name="_ETM_Q125_579759"/>
      <w:bookmarkEnd w:id="47552"/>
      <w:r w:rsidR="00B153A5">
        <w:rPr>
          <w:rFonts w:hint="cs"/>
          <w:rtl/>
        </w:rPr>
        <w:t xml:space="preserve">– </w:t>
      </w:r>
      <w:r>
        <w:rPr>
          <w:rtl/>
        </w:rPr>
        <w:t xml:space="preserve">בחלק </w:t>
      </w:r>
      <w:bookmarkStart w:id="47553" w:name="_ETM_Q125_580450"/>
      <w:bookmarkEnd w:id="47553"/>
      <w:r>
        <w:rPr>
          <w:rtl/>
        </w:rPr>
        <w:t>מהמ</w:t>
      </w:r>
      <w:r>
        <w:rPr>
          <w:rFonts w:hint="cs"/>
          <w:rtl/>
        </w:rPr>
        <w:t>י</w:t>
      </w:r>
      <w:r>
        <w:rPr>
          <w:rtl/>
        </w:rPr>
        <w:t xml:space="preserve">נהלים </w:t>
      </w:r>
      <w:bookmarkStart w:id="47554" w:name="_ETM_Q125_581080"/>
      <w:bookmarkEnd w:id="47554"/>
      <w:r>
        <w:rPr>
          <w:rtl/>
        </w:rPr>
        <w:t xml:space="preserve">הקהילתיים </w:t>
      </w:r>
      <w:bookmarkStart w:id="47555" w:name="_ETM_Q125_582789"/>
      <w:bookmarkEnd w:id="47555"/>
      <w:r>
        <w:rPr>
          <w:rtl/>
        </w:rPr>
        <w:t xml:space="preserve">נבחרו </w:t>
      </w:r>
      <w:bookmarkStart w:id="47556" w:name="_ETM_Q125_583509"/>
      <w:bookmarkEnd w:id="47556"/>
      <w:r>
        <w:rPr>
          <w:rtl/>
        </w:rPr>
        <w:t xml:space="preserve">נשים </w:t>
      </w:r>
      <w:bookmarkStart w:id="47557" w:name="_ETM_Q125_583990"/>
      <w:bookmarkEnd w:id="47557"/>
      <w:r>
        <w:rPr>
          <w:rtl/>
        </w:rPr>
        <w:t xml:space="preserve">חרדיות </w:t>
      </w:r>
      <w:bookmarkStart w:id="47558" w:name="_ETM_Q125_585710"/>
      <w:bookmarkEnd w:id="47558"/>
      <w:r>
        <w:rPr>
          <w:rtl/>
        </w:rPr>
        <w:t xml:space="preserve">לכהונה </w:t>
      </w:r>
      <w:bookmarkStart w:id="47559" w:name="_ETM_Q125_587210"/>
      <w:bookmarkEnd w:id="47559"/>
      <w:r>
        <w:rPr>
          <w:rtl/>
        </w:rPr>
        <w:t xml:space="preserve">בהנהלת </w:t>
      </w:r>
      <w:bookmarkStart w:id="47560" w:name="_ETM_Q125_588890"/>
      <w:bookmarkEnd w:id="47560"/>
      <w:r>
        <w:rPr>
          <w:rtl/>
        </w:rPr>
        <w:t>המ</w:t>
      </w:r>
      <w:r>
        <w:rPr>
          <w:rFonts w:hint="cs"/>
          <w:rtl/>
        </w:rPr>
        <w:t>י</w:t>
      </w:r>
      <w:r>
        <w:rPr>
          <w:rtl/>
        </w:rPr>
        <w:t xml:space="preserve">נהל </w:t>
      </w:r>
      <w:bookmarkStart w:id="47561" w:name="_ETM_Q125_589520"/>
      <w:bookmarkEnd w:id="47561"/>
      <w:r>
        <w:rPr>
          <w:rtl/>
        </w:rPr>
        <w:t>הקהילתי</w:t>
      </w:r>
      <w:r>
        <w:rPr>
          <w:rFonts w:hint="cs"/>
          <w:rtl/>
        </w:rPr>
        <w:t>.</w:t>
      </w:r>
      <w:r>
        <w:rPr>
          <w:rtl/>
        </w:rPr>
        <w:t xml:space="preserve"> </w:t>
      </w:r>
      <w:bookmarkStart w:id="47562" w:name="_ETM_Q125_590890"/>
      <w:bookmarkEnd w:id="47562"/>
      <w:r>
        <w:rPr>
          <w:rtl/>
        </w:rPr>
        <w:t>מ</w:t>
      </w:r>
      <w:r>
        <w:rPr>
          <w:rFonts w:hint="cs"/>
          <w:rtl/>
        </w:rPr>
        <w:t>י</w:t>
      </w:r>
      <w:r>
        <w:rPr>
          <w:rtl/>
        </w:rPr>
        <w:t xml:space="preserve">נהל </w:t>
      </w:r>
      <w:bookmarkStart w:id="47563" w:name="_ETM_Q125_591339"/>
      <w:bookmarkEnd w:id="47563"/>
      <w:r>
        <w:rPr>
          <w:rtl/>
        </w:rPr>
        <w:t xml:space="preserve">קהילתי </w:t>
      </w:r>
      <w:bookmarkStart w:id="47564" w:name="_ETM_Q125_591909"/>
      <w:bookmarkEnd w:id="47564"/>
      <w:r w:rsidR="00B153A5">
        <w:rPr>
          <w:rFonts w:hint="cs"/>
          <w:rtl/>
        </w:rPr>
        <w:t xml:space="preserve">– </w:t>
      </w:r>
      <w:r>
        <w:rPr>
          <w:rtl/>
        </w:rPr>
        <w:t xml:space="preserve">כל </w:t>
      </w:r>
      <w:bookmarkStart w:id="47565" w:name="_ETM_Q125_592329"/>
      <w:bookmarkEnd w:id="47565"/>
      <w:r>
        <w:rPr>
          <w:rtl/>
        </w:rPr>
        <w:t xml:space="preserve">מי </w:t>
      </w:r>
      <w:bookmarkStart w:id="47566" w:name="_ETM_Q125_592450"/>
      <w:bookmarkEnd w:id="47566"/>
      <w:r>
        <w:rPr>
          <w:rtl/>
        </w:rPr>
        <w:t xml:space="preserve">שמכיר </w:t>
      </w:r>
      <w:bookmarkStart w:id="47567" w:name="_ETM_Q125_592929"/>
      <w:bookmarkEnd w:id="47567"/>
      <w:r>
        <w:rPr>
          <w:rtl/>
        </w:rPr>
        <w:t xml:space="preserve">את </w:t>
      </w:r>
      <w:bookmarkStart w:id="47568" w:name="_ETM_Q125_593049"/>
      <w:bookmarkEnd w:id="47568"/>
      <w:r>
        <w:rPr>
          <w:rtl/>
        </w:rPr>
        <w:t xml:space="preserve">העיר </w:t>
      </w:r>
      <w:bookmarkStart w:id="47569" w:name="_ETM_Q125_593259"/>
      <w:bookmarkEnd w:id="47569"/>
      <w:r>
        <w:rPr>
          <w:rtl/>
        </w:rPr>
        <w:t xml:space="preserve">ירושלים </w:t>
      </w:r>
      <w:bookmarkStart w:id="47570" w:name="_ETM_Q125_593950"/>
      <w:bookmarkEnd w:id="47570"/>
      <w:r>
        <w:rPr>
          <w:rtl/>
        </w:rPr>
        <w:t xml:space="preserve">יודע </w:t>
      </w:r>
      <w:bookmarkStart w:id="47571" w:name="_ETM_Q125_594729"/>
      <w:bookmarkEnd w:id="47571"/>
      <w:r>
        <w:rPr>
          <w:rtl/>
        </w:rPr>
        <w:t>ש</w:t>
      </w:r>
      <w:r>
        <w:rPr>
          <w:rFonts w:hint="cs"/>
          <w:rtl/>
        </w:rPr>
        <w:t xml:space="preserve">הוא </w:t>
      </w:r>
      <w:r>
        <w:rPr>
          <w:rtl/>
        </w:rPr>
        <w:t xml:space="preserve">אוחז </w:t>
      </w:r>
      <w:bookmarkStart w:id="47572" w:name="_ETM_Q125_595929"/>
      <w:bookmarkEnd w:id="47572"/>
      <w:r>
        <w:rPr>
          <w:rtl/>
        </w:rPr>
        <w:t xml:space="preserve">במצבור </w:t>
      </w:r>
      <w:bookmarkStart w:id="47573" w:name="_ETM_Q125_597279"/>
      <w:bookmarkEnd w:id="47573"/>
      <w:r>
        <w:rPr>
          <w:rtl/>
        </w:rPr>
        <w:t xml:space="preserve">סמכויות </w:t>
      </w:r>
      <w:bookmarkStart w:id="47574" w:name="_ETM_Q125_597969"/>
      <w:bookmarkEnd w:id="47574"/>
      <w:r>
        <w:rPr>
          <w:rtl/>
        </w:rPr>
        <w:t xml:space="preserve">שלטוניות </w:t>
      </w:r>
      <w:bookmarkStart w:id="47575" w:name="_ETM_Q125_598869"/>
      <w:bookmarkEnd w:id="47575"/>
      <w:r>
        <w:rPr>
          <w:rtl/>
        </w:rPr>
        <w:t xml:space="preserve">לא </w:t>
      </w:r>
      <w:bookmarkStart w:id="47576" w:name="_ETM_Q125_599020"/>
      <w:bookmarkEnd w:id="47576"/>
      <w:r>
        <w:rPr>
          <w:rtl/>
        </w:rPr>
        <w:t>מבוטל</w:t>
      </w:r>
      <w:bookmarkStart w:id="47577" w:name="_ETM_Q125_599679"/>
      <w:bookmarkEnd w:id="47577"/>
      <w:r>
        <w:rPr>
          <w:rFonts w:hint="cs"/>
          <w:rtl/>
        </w:rPr>
        <w:t>. ה</w:t>
      </w:r>
      <w:r>
        <w:rPr>
          <w:rtl/>
        </w:rPr>
        <w:t xml:space="preserve">עיר </w:t>
      </w:r>
      <w:bookmarkStart w:id="47578" w:name="_ETM_Q125_599950"/>
      <w:bookmarkEnd w:id="47578"/>
      <w:r>
        <w:rPr>
          <w:rtl/>
        </w:rPr>
        <w:t xml:space="preserve">ירושלים </w:t>
      </w:r>
      <w:bookmarkStart w:id="47579" w:name="_ETM_Q125_600729"/>
      <w:bookmarkEnd w:id="47579"/>
      <w:r>
        <w:rPr>
          <w:rtl/>
        </w:rPr>
        <w:t xml:space="preserve">מנוהלת </w:t>
      </w:r>
      <w:bookmarkStart w:id="47580" w:name="_ETM_Q125_601420"/>
      <w:bookmarkEnd w:id="47580"/>
      <w:r>
        <w:rPr>
          <w:rtl/>
        </w:rPr>
        <w:t>ע</w:t>
      </w:r>
      <w:r>
        <w:rPr>
          <w:rFonts w:hint="cs"/>
          <w:rtl/>
        </w:rPr>
        <w:t>ל ידי</w:t>
      </w:r>
      <w:r>
        <w:rPr>
          <w:rtl/>
        </w:rPr>
        <w:t xml:space="preserve"> </w:t>
      </w:r>
      <w:bookmarkStart w:id="47581" w:name="_ETM_Q125_601810"/>
      <w:bookmarkEnd w:id="47581"/>
      <w:r>
        <w:rPr>
          <w:rtl/>
        </w:rPr>
        <w:t>מ</w:t>
      </w:r>
      <w:r>
        <w:rPr>
          <w:rFonts w:hint="cs"/>
          <w:rtl/>
        </w:rPr>
        <w:t>י</w:t>
      </w:r>
      <w:r>
        <w:rPr>
          <w:rtl/>
        </w:rPr>
        <w:t xml:space="preserve">נהלים </w:t>
      </w:r>
      <w:bookmarkStart w:id="47582" w:name="_ETM_Q125_602319"/>
      <w:bookmarkEnd w:id="47582"/>
      <w:r>
        <w:rPr>
          <w:rtl/>
        </w:rPr>
        <w:t xml:space="preserve">קהילתיים </w:t>
      </w:r>
      <w:bookmarkStart w:id="47583" w:name="_ETM_Q125_603490"/>
      <w:bookmarkEnd w:id="47583"/>
      <w:r>
        <w:rPr>
          <w:rtl/>
        </w:rPr>
        <w:t xml:space="preserve">שיש </w:t>
      </w:r>
      <w:bookmarkStart w:id="47584" w:name="_ETM_Q125_603850"/>
      <w:bookmarkEnd w:id="47584"/>
      <w:r>
        <w:rPr>
          <w:rFonts w:hint="cs"/>
          <w:rtl/>
        </w:rPr>
        <w:t>להם</w:t>
      </w:r>
      <w:r>
        <w:rPr>
          <w:rtl/>
        </w:rPr>
        <w:t xml:space="preserve"> </w:t>
      </w:r>
      <w:bookmarkStart w:id="47585" w:name="_ETM_Q125_604089"/>
      <w:bookmarkEnd w:id="47585"/>
      <w:r>
        <w:rPr>
          <w:rtl/>
        </w:rPr>
        <w:t xml:space="preserve">ממש </w:t>
      </w:r>
      <w:bookmarkStart w:id="47586" w:name="_ETM_Q125_604710"/>
      <w:bookmarkEnd w:id="47586"/>
      <w:r>
        <w:rPr>
          <w:rtl/>
        </w:rPr>
        <w:t xml:space="preserve">סמכויות </w:t>
      </w:r>
      <w:bookmarkStart w:id="47587" w:name="_ETM_Q125_605520"/>
      <w:bookmarkEnd w:id="47587"/>
      <w:r>
        <w:rPr>
          <w:rtl/>
        </w:rPr>
        <w:t xml:space="preserve">של </w:t>
      </w:r>
      <w:bookmarkStart w:id="47588" w:name="_ETM_Q125_605760"/>
      <w:bookmarkEnd w:id="47588"/>
      <w:r>
        <w:rPr>
          <w:rtl/>
        </w:rPr>
        <w:t>מ</w:t>
      </w:r>
      <w:r>
        <w:rPr>
          <w:rFonts w:hint="cs"/>
          <w:rtl/>
        </w:rPr>
        <w:t xml:space="preserve">עין </w:t>
      </w:r>
      <w:bookmarkStart w:id="47589" w:name="_ETM_Q125_606029"/>
      <w:bookmarkStart w:id="47590" w:name="_ETM_Q125_606600"/>
      <w:bookmarkEnd w:id="47589"/>
      <w:bookmarkEnd w:id="47590"/>
      <w:r>
        <w:rPr>
          <w:rtl/>
        </w:rPr>
        <w:t>עיריי</w:t>
      </w:r>
      <w:r>
        <w:rPr>
          <w:rFonts w:hint="cs"/>
          <w:rtl/>
        </w:rPr>
        <w:t>ה</w:t>
      </w:r>
      <w:r>
        <w:rPr>
          <w:rtl/>
        </w:rPr>
        <w:t xml:space="preserve"> </w:t>
      </w:r>
      <w:bookmarkStart w:id="47591" w:name="_ETM_Q125_607170"/>
      <w:bookmarkEnd w:id="47591"/>
      <w:r>
        <w:rPr>
          <w:rtl/>
        </w:rPr>
        <w:t xml:space="preserve">קטנה </w:t>
      </w:r>
      <w:bookmarkStart w:id="47592" w:name="_ETM_Q125_608300"/>
      <w:bookmarkEnd w:id="47592"/>
      <w:r>
        <w:rPr>
          <w:rtl/>
        </w:rPr>
        <w:t xml:space="preserve">באזור </w:t>
      </w:r>
      <w:bookmarkStart w:id="47593" w:name="_ETM_Q125_609319"/>
      <w:bookmarkEnd w:id="47593"/>
      <w:r>
        <w:rPr>
          <w:rFonts w:hint="cs"/>
          <w:rtl/>
        </w:rPr>
        <w:t>ש</w:t>
      </w:r>
      <w:r>
        <w:rPr>
          <w:rtl/>
        </w:rPr>
        <w:t xml:space="preserve">עליו </w:t>
      </w:r>
      <w:bookmarkStart w:id="47594" w:name="_ETM_Q125_610040"/>
      <w:bookmarkEnd w:id="47594"/>
      <w:r>
        <w:rPr>
          <w:rFonts w:hint="cs"/>
          <w:rtl/>
        </w:rPr>
        <w:t>הם חולשים.</w:t>
      </w:r>
      <w:r>
        <w:rPr>
          <w:rtl/>
        </w:rPr>
        <w:t xml:space="preserve"> </w:t>
      </w:r>
      <w:bookmarkStart w:id="47595" w:name="_ETM_Q125_611709"/>
      <w:bookmarkEnd w:id="47595"/>
      <w:r>
        <w:rPr>
          <w:rtl/>
        </w:rPr>
        <w:t>וה</w:t>
      </w:r>
      <w:r>
        <w:rPr>
          <w:rFonts w:hint="cs"/>
          <w:rtl/>
        </w:rPr>
        <w:t>י</w:t>
      </w:r>
      <w:r>
        <w:rPr>
          <w:rtl/>
        </w:rPr>
        <w:t>נה</w:t>
      </w:r>
      <w:r>
        <w:rPr>
          <w:rFonts w:hint="cs"/>
          <w:rtl/>
        </w:rPr>
        <w:t>,</w:t>
      </w:r>
      <w:r>
        <w:rPr>
          <w:rtl/>
        </w:rPr>
        <w:t xml:space="preserve"> </w:t>
      </w:r>
      <w:bookmarkStart w:id="47596" w:name="_ETM_Q125_612159"/>
      <w:bookmarkEnd w:id="47596"/>
      <w:r>
        <w:rPr>
          <w:rtl/>
        </w:rPr>
        <w:t xml:space="preserve">בשעה </w:t>
      </w:r>
      <w:bookmarkStart w:id="47597" w:name="_ETM_Q125_613590"/>
      <w:bookmarkEnd w:id="47597"/>
      <w:r>
        <w:rPr>
          <w:rtl/>
        </w:rPr>
        <w:t xml:space="preserve">שהדרך </w:t>
      </w:r>
      <w:bookmarkStart w:id="47598" w:name="_ETM_Q125_614220"/>
      <w:bookmarkEnd w:id="47598"/>
      <w:r>
        <w:rPr>
          <w:rtl/>
        </w:rPr>
        <w:t xml:space="preserve">להבטיח </w:t>
      </w:r>
      <w:bookmarkStart w:id="47599" w:name="_ETM_Q125_614700"/>
      <w:bookmarkEnd w:id="47599"/>
      <w:r>
        <w:rPr>
          <w:rtl/>
        </w:rPr>
        <w:t xml:space="preserve">את </w:t>
      </w:r>
      <w:bookmarkStart w:id="47600" w:name="_ETM_Q125_614790"/>
      <w:bookmarkEnd w:id="47600"/>
      <w:r>
        <w:rPr>
          <w:rtl/>
        </w:rPr>
        <w:t xml:space="preserve">הייצוג </w:t>
      </w:r>
      <w:bookmarkStart w:id="47601" w:name="_ETM_Q125_615239"/>
      <w:bookmarkEnd w:id="47601"/>
      <w:r>
        <w:rPr>
          <w:rtl/>
        </w:rPr>
        <w:t xml:space="preserve">החרדי </w:t>
      </w:r>
      <w:bookmarkStart w:id="47602" w:name="_ETM_Q125_615810"/>
      <w:bookmarkEnd w:id="47602"/>
      <w:r>
        <w:rPr>
          <w:rtl/>
        </w:rPr>
        <w:t xml:space="preserve">באותם </w:t>
      </w:r>
      <w:bookmarkStart w:id="47603" w:name="_ETM_Q125_616290"/>
      <w:bookmarkEnd w:id="47603"/>
      <w:r>
        <w:rPr>
          <w:rtl/>
        </w:rPr>
        <w:t>מ</w:t>
      </w:r>
      <w:r>
        <w:rPr>
          <w:rFonts w:hint="cs"/>
          <w:rtl/>
        </w:rPr>
        <w:t>י</w:t>
      </w:r>
      <w:r>
        <w:rPr>
          <w:rtl/>
        </w:rPr>
        <w:t xml:space="preserve">נהלים </w:t>
      </w:r>
      <w:bookmarkStart w:id="47604" w:name="_ETM_Q125_617350"/>
      <w:bookmarkEnd w:id="47604"/>
      <w:r>
        <w:rPr>
          <w:rtl/>
        </w:rPr>
        <w:t xml:space="preserve">עברה </w:t>
      </w:r>
      <w:bookmarkStart w:id="47605" w:name="_ETM_Q125_617770"/>
      <w:bookmarkEnd w:id="47605"/>
      <w:r>
        <w:rPr>
          <w:rtl/>
        </w:rPr>
        <w:t xml:space="preserve">דרך </w:t>
      </w:r>
      <w:bookmarkStart w:id="47606" w:name="_ETM_Q125_618220"/>
      <w:bookmarkEnd w:id="47606"/>
      <w:r>
        <w:rPr>
          <w:rtl/>
        </w:rPr>
        <w:t xml:space="preserve">בחירתן </w:t>
      </w:r>
      <w:bookmarkStart w:id="47607" w:name="_ETM_Q125_618880"/>
      <w:bookmarkEnd w:id="47607"/>
      <w:r>
        <w:rPr>
          <w:rtl/>
        </w:rPr>
        <w:t xml:space="preserve">של </w:t>
      </w:r>
      <w:bookmarkStart w:id="47608" w:name="_ETM_Q125_619090"/>
      <w:bookmarkEnd w:id="47608"/>
      <w:r>
        <w:rPr>
          <w:rtl/>
        </w:rPr>
        <w:t xml:space="preserve">נשים </w:t>
      </w:r>
      <w:bookmarkStart w:id="47609" w:name="_ETM_Q125_619450"/>
      <w:bookmarkEnd w:id="47609"/>
      <w:r>
        <w:rPr>
          <w:rtl/>
        </w:rPr>
        <w:t xml:space="preserve">חרדיות </w:t>
      </w:r>
      <w:bookmarkStart w:id="47610" w:name="_ETM_Q125_620790"/>
      <w:bookmarkEnd w:id="47610"/>
      <w:r>
        <w:rPr>
          <w:rtl/>
        </w:rPr>
        <w:t xml:space="preserve">לתפקידים </w:t>
      </w:r>
      <w:bookmarkStart w:id="47611" w:name="_ETM_Q125_621569"/>
      <w:bookmarkEnd w:id="47611"/>
      <w:r>
        <w:rPr>
          <w:rtl/>
        </w:rPr>
        <w:t>ציבוריים</w:t>
      </w:r>
      <w:r>
        <w:rPr>
          <w:rFonts w:hint="cs"/>
          <w:rtl/>
        </w:rPr>
        <w:t>,</w:t>
      </w:r>
      <w:r>
        <w:rPr>
          <w:rtl/>
        </w:rPr>
        <w:t xml:space="preserve"> </w:t>
      </w:r>
      <w:bookmarkStart w:id="47612" w:name="_ETM_Q125_623060"/>
      <w:bookmarkEnd w:id="47612"/>
      <w:r>
        <w:rPr>
          <w:rtl/>
        </w:rPr>
        <w:t xml:space="preserve">לא </w:t>
      </w:r>
      <w:bookmarkStart w:id="47613" w:name="_ETM_Q125_623390"/>
      <w:bookmarkEnd w:id="47613"/>
      <w:r>
        <w:rPr>
          <w:rtl/>
        </w:rPr>
        <w:t xml:space="preserve">רק </w:t>
      </w:r>
      <w:bookmarkStart w:id="47614" w:name="_ETM_Q125_623599"/>
      <w:bookmarkEnd w:id="47614"/>
      <w:r>
        <w:rPr>
          <w:rtl/>
        </w:rPr>
        <w:t xml:space="preserve">שנבחרו </w:t>
      </w:r>
      <w:bookmarkStart w:id="47615" w:name="_ETM_Q125_624260"/>
      <w:bookmarkEnd w:id="47615"/>
      <w:r>
        <w:rPr>
          <w:rtl/>
        </w:rPr>
        <w:t xml:space="preserve">נשים </w:t>
      </w:r>
      <w:bookmarkStart w:id="47616" w:name="_ETM_Q125_624620"/>
      <w:bookmarkEnd w:id="47616"/>
      <w:r>
        <w:rPr>
          <w:rtl/>
        </w:rPr>
        <w:t>חרדיות</w:t>
      </w:r>
      <w:r>
        <w:rPr>
          <w:rFonts w:hint="cs"/>
          <w:rtl/>
        </w:rPr>
        <w:t>,</w:t>
      </w:r>
      <w:r>
        <w:rPr>
          <w:rtl/>
        </w:rPr>
        <w:t xml:space="preserve"> </w:t>
      </w:r>
      <w:bookmarkStart w:id="47617" w:name="_ETM_Q125_625430"/>
      <w:bookmarkEnd w:id="47617"/>
      <w:r>
        <w:rPr>
          <w:rtl/>
        </w:rPr>
        <w:t xml:space="preserve">אלא </w:t>
      </w:r>
      <w:bookmarkStart w:id="47618" w:name="_ETM_Q125_625700"/>
      <w:bookmarkEnd w:id="47618"/>
      <w:r>
        <w:rPr>
          <w:rtl/>
        </w:rPr>
        <w:t>ה</w:t>
      </w:r>
      <w:r>
        <w:rPr>
          <w:rFonts w:hint="cs"/>
          <w:rtl/>
        </w:rPr>
        <w:t>ן</w:t>
      </w:r>
      <w:r>
        <w:rPr>
          <w:rtl/>
        </w:rPr>
        <w:t xml:space="preserve"> </w:t>
      </w:r>
      <w:bookmarkStart w:id="47619" w:name="_ETM_Q125_625819"/>
      <w:bookmarkEnd w:id="47619"/>
      <w:r>
        <w:rPr>
          <w:rtl/>
        </w:rPr>
        <w:t xml:space="preserve">גם </w:t>
      </w:r>
      <w:bookmarkStart w:id="47620" w:name="_ETM_Q125_626030"/>
      <w:bookmarkEnd w:id="47620"/>
      <w:r>
        <w:rPr>
          <w:rtl/>
        </w:rPr>
        <w:t xml:space="preserve">זכו </w:t>
      </w:r>
      <w:bookmarkStart w:id="47621" w:name="_ETM_Q125_627220"/>
      <w:bookmarkEnd w:id="47621"/>
      <w:r>
        <w:rPr>
          <w:rtl/>
        </w:rPr>
        <w:t xml:space="preserve">לברכתם </w:t>
      </w:r>
      <w:bookmarkStart w:id="47622" w:name="_ETM_Q125_627940"/>
      <w:bookmarkEnd w:id="47622"/>
      <w:r>
        <w:rPr>
          <w:rtl/>
        </w:rPr>
        <w:t xml:space="preserve">של </w:t>
      </w:r>
      <w:bookmarkStart w:id="47623" w:name="_ETM_Q125_628150"/>
      <w:bookmarkEnd w:id="47623"/>
      <w:r>
        <w:rPr>
          <w:rtl/>
        </w:rPr>
        <w:t>הרבנים</w:t>
      </w:r>
      <w:r>
        <w:rPr>
          <w:rFonts w:hint="cs"/>
          <w:rtl/>
        </w:rPr>
        <w:t>.</w:t>
      </w:r>
      <w:r>
        <w:rPr>
          <w:rtl/>
        </w:rPr>
        <w:t xml:space="preserve"> </w:t>
      </w:r>
      <w:bookmarkStart w:id="47624" w:name="_ETM_Q125_630090"/>
      <w:bookmarkEnd w:id="47624"/>
      <w:r>
        <w:rPr>
          <w:rtl/>
        </w:rPr>
        <w:t xml:space="preserve">אז </w:t>
      </w:r>
      <w:bookmarkStart w:id="47625" w:name="_ETM_Q125_630330"/>
      <w:bookmarkEnd w:id="47625"/>
      <w:r>
        <w:rPr>
          <w:rtl/>
        </w:rPr>
        <w:t xml:space="preserve">אם </w:t>
      </w:r>
      <w:bookmarkStart w:id="47626" w:name="_ETM_Q125_630420"/>
      <w:bookmarkEnd w:id="47626"/>
      <w:r>
        <w:rPr>
          <w:rtl/>
        </w:rPr>
        <w:t xml:space="preserve">הדבר </w:t>
      </w:r>
      <w:bookmarkStart w:id="47627" w:name="_ETM_Q125_630870"/>
      <w:bookmarkEnd w:id="47627"/>
      <w:r>
        <w:rPr>
          <w:rtl/>
        </w:rPr>
        <w:t xml:space="preserve">קורה </w:t>
      </w:r>
      <w:bookmarkStart w:id="47628" w:name="_ETM_Q125_633180"/>
      <w:bookmarkEnd w:id="47628"/>
      <w:r>
        <w:rPr>
          <w:rtl/>
        </w:rPr>
        <w:t>במ</w:t>
      </w:r>
      <w:r>
        <w:rPr>
          <w:rFonts w:hint="cs"/>
          <w:rtl/>
        </w:rPr>
        <w:t>י</w:t>
      </w:r>
      <w:r>
        <w:rPr>
          <w:rtl/>
        </w:rPr>
        <w:t xml:space="preserve">נהל </w:t>
      </w:r>
      <w:bookmarkStart w:id="47629" w:name="_ETM_Q125_633809"/>
      <w:bookmarkEnd w:id="47629"/>
      <w:r>
        <w:rPr>
          <w:rtl/>
        </w:rPr>
        <w:t xml:space="preserve">הקהילתי </w:t>
      </w:r>
      <w:bookmarkStart w:id="47630" w:name="_ETM_Q125_634319"/>
      <w:bookmarkEnd w:id="47630"/>
      <w:r>
        <w:rPr>
          <w:rtl/>
        </w:rPr>
        <w:t>בירושלים</w:t>
      </w:r>
      <w:r>
        <w:rPr>
          <w:rFonts w:hint="cs"/>
          <w:rtl/>
        </w:rPr>
        <w:t>,</w:t>
      </w:r>
      <w:r>
        <w:rPr>
          <w:rtl/>
        </w:rPr>
        <w:t xml:space="preserve"> </w:t>
      </w:r>
      <w:bookmarkStart w:id="47631" w:name="_ETM_Q125_636230"/>
      <w:bookmarkEnd w:id="47631"/>
      <w:r>
        <w:rPr>
          <w:rtl/>
        </w:rPr>
        <w:t xml:space="preserve">מדוע </w:t>
      </w:r>
      <w:bookmarkStart w:id="47632" w:name="_ETM_Q125_636680"/>
      <w:bookmarkEnd w:id="47632"/>
      <w:r>
        <w:rPr>
          <w:rtl/>
        </w:rPr>
        <w:t xml:space="preserve">שהוא </w:t>
      </w:r>
      <w:bookmarkStart w:id="47633" w:name="_ETM_Q125_636920"/>
      <w:bookmarkEnd w:id="47633"/>
      <w:r>
        <w:rPr>
          <w:rtl/>
        </w:rPr>
        <w:t xml:space="preserve">לא </w:t>
      </w:r>
      <w:bookmarkStart w:id="47634" w:name="_ETM_Q125_637069"/>
      <w:bookmarkEnd w:id="47634"/>
      <w:r>
        <w:rPr>
          <w:rtl/>
        </w:rPr>
        <w:t xml:space="preserve">יקרה </w:t>
      </w:r>
      <w:bookmarkStart w:id="47635" w:name="_ETM_Q125_637370"/>
      <w:bookmarkEnd w:id="47635"/>
      <w:r>
        <w:rPr>
          <w:rtl/>
        </w:rPr>
        <w:t xml:space="preserve">במועצת </w:t>
      </w:r>
      <w:bookmarkStart w:id="47636" w:name="_ETM_Q125_638000"/>
      <w:bookmarkEnd w:id="47636"/>
      <w:r>
        <w:rPr>
          <w:rtl/>
        </w:rPr>
        <w:t xml:space="preserve">העיר </w:t>
      </w:r>
      <w:bookmarkStart w:id="47637" w:name="_ETM_Q125_638239"/>
      <w:bookmarkEnd w:id="47637"/>
      <w:r>
        <w:rPr>
          <w:rtl/>
        </w:rPr>
        <w:t xml:space="preserve">ירושלים </w:t>
      </w:r>
      <w:bookmarkStart w:id="47638" w:name="_ETM_Q125_639780"/>
      <w:bookmarkEnd w:id="47638"/>
      <w:r>
        <w:rPr>
          <w:rtl/>
        </w:rPr>
        <w:t xml:space="preserve">או </w:t>
      </w:r>
      <w:bookmarkStart w:id="47639" w:name="_ETM_Q125_639930"/>
      <w:bookmarkEnd w:id="47639"/>
      <w:r>
        <w:rPr>
          <w:rtl/>
        </w:rPr>
        <w:t xml:space="preserve">במועצת </w:t>
      </w:r>
      <w:bookmarkStart w:id="47640" w:name="_ETM_Q125_640530"/>
      <w:bookmarkEnd w:id="47640"/>
      <w:r>
        <w:rPr>
          <w:rtl/>
        </w:rPr>
        <w:t xml:space="preserve">העיר </w:t>
      </w:r>
      <w:bookmarkStart w:id="47641" w:name="_ETM_Q125_640830"/>
      <w:bookmarkEnd w:id="47641"/>
      <w:r>
        <w:rPr>
          <w:rtl/>
        </w:rPr>
        <w:t xml:space="preserve">אלעד </w:t>
      </w:r>
      <w:bookmarkStart w:id="47642" w:name="_ETM_Q125_642180"/>
      <w:bookmarkStart w:id="47643" w:name="_ETM_Q125_642269"/>
      <w:bookmarkEnd w:id="47642"/>
      <w:bookmarkEnd w:id="47643"/>
      <w:r>
        <w:rPr>
          <w:rFonts w:hint="cs"/>
          <w:rtl/>
        </w:rPr>
        <w:t xml:space="preserve">או </w:t>
      </w:r>
      <w:r>
        <w:rPr>
          <w:rtl/>
        </w:rPr>
        <w:t xml:space="preserve">במועצת </w:t>
      </w:r>
      <w:bookmarkStart w:id="47644" w:name="_ETM_Q125_642959"/>
      <w:bookmarkEnd w:id="47644"/>
      <w:r>
        <w:rPr>
          <w:rtl/>
        </w:rPr>
        <w:t xml:space="preserve">העיר </w:t>
      </w:r>
      <w:bookmarkStart w:id="47645" w:name="_ETM_Q125_643290"/>
      <w:bookmarkEnd w:id="47645"/>
      <w:r>
        <w:rPr>
          <w:rtl/>
        </w:rPr>
        <w:t xml:space="preserve">בני </w:t>
      </w:r>
      <w:bookmarkStart w:id="47646" w:name="_ETM_Q125_643620"/>
      <w:bookmarkEnd w:id="47646"/>
      <w:r>
        <w:rPr>
          <w:rtl/>
        </w:rPr>
        <w:t>ברק</w:t>
      </w:r>
      <w:r>
        <w:rPr>
          <w:rFonts w:hint="cs"/>
          <w:rtl/>
        </w:rPr>
        <w:t>?</w:t>
      </w:r>
      <w:r>
        <w:rPr>
          <w:rtl/>
        </w:rPr>
        <w:t xml:space="preserve"> </w:t>
      </w:r>
      <w:bookmarkStart w:id="47647" w:name="_ETM_Q125_644930"/>
      <w:bookmarkEnd w:id="47647"/>
      <w:r>
        <w:rPr>
          <w:rtl/>
        </w:rPr>
        <w:t xml:space="preserve">ואם </w:t>
      </w:r>
      <w:bookmarkStart w:id="47648" w:name="_ETM_Q125_646069"/>
      <w:bookmarkEnd w:id="47648"/>
      <w:r>
        <w:rPr>
          <w:rtl/>
        </w:rPr>
        <w:t xml:space="preserve">ביום </w:t>
      </w:r>
      <w:bookmarkStart w:id="47649" w:name="_ETM_Q125_646700"/>
      <w:bookmarkEnd w:id="47649"/>
      <w:r>
        <w:rPr>
          <w:rtl/>
        </w:rPr>
        <w:t xml:space="preserve">מן </w:t>
      </w:r>
      <w:bookmarkStart w:id="47650" w:name="_ETM_Q125_646849"/>
      <w:bookmarkEnd w:id="47650"/>
      <w:r>
        <w:rPr>
          <w:rtl/>
        </w:rPr>
        <w:t xml:space="preserve">הימים </w:t>
      </w:r>
      <w:bookmarkStart w:id="47651" w:name="_ETM_Q125_647360"/>
      <w:bookmarkEnd w:id="47651"/>
      <w:r>
        <w:rPr>
          <w:rtl/>
        </w:rPr>
        <w:t xml:space="preserve">זה </w:t>
      </w:r>
      <w:bookmarkStart w:id="47652" w:name="_ETM_Q125_647599"/>
      <w:bookmarkEnd w:id="47652"/>
      <w:r>
        <w:rPr>
          <w:rtl/>
        </w:rPr>
        <w:t xml:space="preserve">יקרה </w:t>
      </w:r>
      <w:bookmarkStart w:id="47653" w:name="_ETM_Q125_648049"/>
      <w:bookmarkEnd w:id="47653"/>
      <w:r>
        <w:rPr>
          <w:rtl/>
        </w:rPr>
        <w:t xml:space="preserve">במועצות </w:t>
      </w:r>
      <w:bookmarkStart w:id="47654" w:name="_ETM_Q125_648769"/>
      <w:bookmarkEnd w:id="47654"/>
      <w:r>
        <w:rPr>
          <w:rtl/>
        </w:rPr>
        <w:t>הערים</w:t>
      </w:r>
      <w:r>
        <w:rPr>
          <w:rFonts w:hint="cs"/>
          <w:rtl/>
        </w:rPr>
        <w:t>,</w:t>
      </w:r>
      <w:r>
        <w:rPr>
          <w:rtl/>
        </w:rPr>
        <w:t xml:space="preserve"> </w:t>
      </w:r>
      <w:bookmarkStart w:id="47655" w:name="_ETM_Q125_649930"/>
      <w:bookmarkEnd w:id="47655"/>
      <w:r>
        <w:rPr>
          <w:rtl/>
        </w:rPr>
        <w:t xml:space="preserve">מדוע </w:t>
      </w:r>
      <w:bookmarkStart w:id="47656" w:name="_ETM_Q125_650439"/>
      <w:bookmarkEnd w:id="47656"/>
      <w:r>
        <w:rPr>
          <w:rtl/>
        </w:rPr>
        <w:t xml:space="preserve">שזה </w:t>
      </w:r>
      <w:bookmarkStart w:id="47657" w:name="_ETM_Q125_650739"/>
      <w:bookmarkEnd w:id="47657"/>
      <w:r>
        <w:rPr>
          <w:rtl/>
        </w:rPr>
        <w:t xml:space="preserve">לא </w:t>
      </w:r>
      <w:bookmarkStart w:id="47658" w:name="_ETM_Q125_650889"/>
      <w:bookmarkEnd w:id="47658"/>
      <w:r>
        <w:rPr>
          <w:rtl/>
        </w:rPr>
        <w:t xml:space="preserve">יקרה </w:t>
      </w:r>
      <w:bookmarkStart w:id="47659" w:name="_ETM_Q125_651340"/>
      <w:bookmarkEnd w:id="47659"/>
      <w:r>
        <w:rPr>
          <w:rtl/>
        </w:rPr>
        <w:t>כאן</w:t>
      </w:r>
      <w:r w:rsidR="00B153A5">
        <w:rPr>
          <w:rFonts w:hint="cs"/>
          <w:rtl/>
        </w:rPr>
        <w:t>,</w:t>
      </w:r>
      <w:r>
        <w:rPr>
          <w:rtl/>
        </w:rPr>
        <w:t xml:space="preserve"> </w:t>
      </w:r>
      <w:bookmarkStart w:id="47660" w:name="_ETM_Q125_652269"/>
      <w:bookmarkEnd w:id="47660"/>
      <w:r>
        <w:rPr>
          <w:rtl/>
        </w:rPr>
        <w:t xml:space="preserve">בכנסת </w:t>
      </w:r>
      <w:bookmarkStart w:id="47661" w:name="_ETM_Q125_652959"/>
      <w:bookmarkEnd w:id="47661"/>
      <w:r>
        <w:rPr>
          <w:rtl/>
        </w:rPr>
        <w:t>ישראל</w:t>
      </w:r>
      <w:r>
        <w:rPr>
          <w:rFonts w:hint="cs"/>
          <w:rtl/>
        </w:rPr>
        <w:t>?</w:t>
      </w:r>
      <w:r>
        <w:rPr>
          <w:rtl/>
        </w:rPr>
        <w:t xml:space="preserve"> </w:t>
      </w:r>
      <w:bookmarkStart w:id="47662" w:name="_ETM_Q125_654930"/>
      <w:bookmarkEnd w:id="47662"/>
    </w:p>
    <w:p w:rsidR="009F4CAB" w:rsidRDefault="009F4CAB" w:rsidP="009A3130">
      <w:pPr>
        <w:rPr>
          <w:rtl/>
        </w:rPr>
      </w:pPr>
      <w:bookmarkStart w:id="47663" w:name="_ETM_Q125_656435"/>
      <w:bookmarkStart w:id="47664" w:name="_ETM_Q125_656565"/>
      <w:bookmarkEnd w:id="47663"/>
      <w:bookmarkEnd w:id="47664"/>
    </w:p>
    <w:p w:rsidR="009F4CAB" w:rsidRDefault="009F4CAB" w:rsidP="009A3130">
      <w:pPr>
        <w:rPr>
          <w:rtl/>
        </w:rPr>
      </w:pPr>
      <w:bookmarkStart w:id="47665" w:name="_ETM_Q125_656620"/>
      <w:bookmarkStart w:id="47666" w:name="_ETM_Q125_656730"/>
      <w:bookmarkEnd w:id="47665"/>
      <w:bookmarkEnd w:id="47666"/>
      <w:r>
        <w:rPr>
          <w:rtl/>
        </w:rPr>
        <w:t>ולכן</w:t>
      </w:r>
      <w:r>
        <w:rPr>
          <w:rFonts w:hint="cs"/>
          <w:rtl/>
        </w:rPr>
        <w:t>,</w:t>
      </w:r>
      <w:r>
        <w:rPr>
          <w:rtl/>
        </w:rPr>
        <w:t xml:space="preserve"> </w:t>
      </w:r>
      <w:bookmarkStart w:id="47667" w:name="_ETM_Q125_655440"/>
      <w:bookmarkEnd w:id="47667"/>
      <w:r>
        <w:rPr>
          <w:rtl/>
        </w:rPr>
        <w:t xml:space="preserve">צריך </w:t>
      </w:r>
      <w:bookmarkStart w:id="47668" w:name="_ETM_Q125_655860"/>
      <w:bookmarkEnd w:id="47668"/>
      <w:r>
        <w:rPr>
          <w:rtl/>
        </w:rPr>
        <w:t xml:space="preserve">לומר </w:t>
      </w:r>
      <w:bookmarkStart w:id="47669" w:name="_ETM_Q125_657330"/>
      <w:bookmarkEnd w:id="47669"/>
      <w:r>
        <w:rPr>
          <w:rtl/>
        </w:rPr>
        <w:t xml:space="preserve">שבסופו </w:t>
      </w:r>
      <w:bookmarkStart w:id="47670" w:name="_ETM_Q125_657960"/>
      <w:bookmarkEnd w:id="47670"/>
      <w:r>
        <w:rPr>
          <w:rtl/>
        </w:rPr>
        <w:t xml:space="preserve">של </w:t>
      </w:r>
      <w:bookmarkStart w:id="47671" w:name="_ETM_Q125_658200"/>
      <w:bookmarkEnd w:id="47671"/>
      <w:r>
        <w:rPr>
          <w:rtl/>
        </w:rPr>
        <w:t xml:space="preserve">יום </w:t>
      </w:r>
      <w:bookmarkStart w:id="47672" w:name="_ETM_Q125_659680"/>
      <w:bookmarkEnd w:id="47672"/>
      <w:r>
        <w:rPr>
          <w:rtl/>
        </w:rPr>
        <w:t xml:space="preserve">מאחורי </w:t>
      </w:r>
      <w:bookmarkStart w:id="47673" w:name="_ETM_Q125_660310"/>
      <w:bookmarkEnd w:id="47673"/>
      <w:r>
        <w:rPr>
          <w:rtl/>
        </w:rPr>
        <w:t xml:space="preserve">המהומה </w:t>
      </w:r>
      <w:bookmarkStart w:id="47674" w:name="_ETM_Q125_660819"/>
      <w:bookmarkEnd w:id="47674"/>
      <w:r>
        <w:rPr>
          <w:rtl/>
        </w:rPr>
        <w:t xml:space="preserve">הגדולה </w:t>
      </w:r>
      <w:bookmarkStart w:id="47675" w:name="_ETM_Q125_661239"/>
      <w:bookmarkEnd w:id="47675"/>
      <w:r>
        <w:rPr>
          <w:rtl/>
        </w:rPr>
        <w:t xml:space="preserve">שהייתה </w:t>
      </w:r>
      <w:bookmarkStart w:id="47676" w:name="_ETM_Q125_661629"/>
      <w:bookmarkEnd w:id="47676"/>
      <w:r>
        <w:rPr>
          <w:rtl/>
        </w:rPr>
        <w:t xml:space="preserve">בבית </w:t>
      </w:r>
      <w:bookmarkStart w:id="47677" w:name="_ETM_Q125_662110"/>
      <w:bookmarkEnd w:id="47677"/>
      <w:r>
        <w:rPr>
          <w:rtl/>
        </w:rPr>
        <w:t xml:space="preserve">הזה </w:t>
      </w:r>
      <w:bookmarkStart w:id="47678" w:name="_ETM_Q125_662500"/>
      <w:bookmarkEnd w:id="47678"/>
      <w:r>
        <w:rPr>
          <w:rtl/>
        </w:rPr>
        <w:t xml:space="preserve">סביב </w:t>
      </w:r>
      <w:bookmarkStart w:id="47679" w:name="_ETM_Q125_663519"/>
      <w:bookmarkEnd w:id="47679"/>
      <w:r>
        <w:rPr>
          <w:rtl/>
        </w:rPr>
        <w:t xml:space="preserve">הצעת </w:t>
      </w:r>
      <w:bookmarkStart w:id="47680" w:name="_ETM_Q125_664060"/>
      <w:bookmarkEnd w:id="47680"/>
      <w:r>
        <w:rPr>
          <w:rtl/>
        </w:rPr>
        <w:t xml:space="preserve">החוק </w:t>
      </w:r>
      <w:bookmarkStart w:id="47681" w:name="_ETM_Q125_664390"/>
      <w:bookmarkEnd w:id="47681"/>
      <w:r>
        <w:rPr>
          <w:rtl/>
        </w:rPr>
        <w:t xml:space="preserve">הממשלתית </w:t>
      </w:r>
      <w:bookmarkStart w:id="47682" w:name="_ETM_Q125_665080"/>
      <w:bookmarkEnd w:id="47682"/>
      <w:r>
        <w:rPr>
          <w:rtl/>
        </w:rPr>
        <w:t>בנוסח</w:t>
      </w:r>
      <w:r>
        <w:rPr>
          <w:rFonts w:hint="cs"/>
          <w:rtl/>
        </w:rPr>
        <w:t>ה</w:t>
      </w:r>
      <w:r>
        <w:rPr>
          <w:rtl/>
        </w:rPr>
        <w:t xml:space="preserve"> </w:t>
      </w:r>
      <w:bookmarkStart w:id="47683" w:name="_ETM_Q125_665590"/>
      <w:bookmarkEnd w:id="47683"/>
      <w:r>
        <w:rPr>
          <w:rtl/>
        </w:rPr>
        <w:t xml:space="preserve">המקורי </w:t>
      </w:r>
      <w:bookmarkStart w:id="47684" w:name="_ETM_Q125_667000"/>
      <w:bookmarkEnd w:id="47684"/>
      <w:r>
        <w:rPr>
          <w:rtl/>
        </w:rPr>
        <w:t xml:space="preserve">עומדת </w:t>
      </w:r>
      <w:bookmarkStart w:id="47685" w:name="_ETM_Q125_667540"/>
      <w:bookmarkEnd w:id="47685"/>
      <w:r>
        <w:rPr>
          <w:rtl/>
        </w:rPr>
        <w:t xml:space="preserve">עובדה </w:t>
      </w:r>
      <w:bookmarkStart w:id="47686" w:name="_ETM_Q125_667959"/>
      <w:bookmarkEnd w:id="47686"/>
      <w:r>
        <w:rPr>
          <w:rtl/>
        </w:rPr>
        <w:t>מצערת</w:t>
      </w:r>
      <w:r>
        <w:rPr>
          <w:rFonts w:hint="cs"/>
          <w:rtl/>
        </w:rPr>
        <w:t>:</w:t>
      </w:r>
      <w:r>
        <w:rPr>
          <w:rtl/>
        </w:rPr>
        <w:t xml:space="preserve"> </w:t>
      </w:r>
      <w:bookmarkStart w:id="47687" w:name="_ETM_Q125_669769"/>
      <w:bookmarkEnd w:id="47687"/>
      <w:r>
        <w:rPr>
          <w:rtl/>
        </w:rPr>
        <w:t xml:space="preserve">מחצית </w:t>
      </w:r>
      <w:bookmarkStart w:id="47688" w:name="_ETM_Q125_671030"/>
      <w:bookmarkEnd w:id="47688"/>
      <w:r>
        <w:rPr>
          <w:rtl/>
        </w:rPr>
        <w:t xml:space="preserve">מן </w:t>
      </w:r>
      <w:bookmarkStart w:id="47689" w:name="_ETM_Q125_671269"/>
      <w:bookmarkEnd w:id="47689"/>
      <w:r>
        <w:rPr>
          <w:rtl/>
        </w:rPr>
        <w:t xml:space="preserve">הציבור </w:t>
      </w:r>
      <w:bookmarkStart w:id="47690" w:name="_ETM_Q125_671959"/>
      <w:bookmarkEnd w:id="47690"/>
      <w:r>
        <w:rPr>
          <w:rtl/>
        </w:rPr>
        <w:t xml:space="preserve">החרדי </w:t>
      </w:r>
      <w:bookmarkStart w:id="47691" w:name="_ETM_Q125_672650"/>
      <w:bookmarkEnd w:id="47691"/>
      <w:r>
        <w:rPr>
          <w:rtl/>
        </w:rPr>
        <w:t xml:space="preserve">במדינת </w:t>
      </w:r>
      <w:bookmarkStart w:id="47692" w:name="_ETM_Q125_673340"/>
      <w:bookmarkEnd w:id="47692"/>
      <w:r>
        <w:rPr>
          <w:rtl/>
        </w:rPr>
        <w:t>ישראל</w:t>
      </w:r>
      <w:r>
        <w:rPr>
          <w:rFonts w:hint="cs"/>
          <w:rtl/>
        </w:rPr>
        <w:t>,</w:t>
      </w:r>
      <w:r>
        <w:rPr>
          <w:rtl/>
        </w:rPr>
        <w:t xml:space="preserve"> </w:t>
      </w:r>
      <w:bookmarkStart w:id="47693" w:name="_ETM_Q125_674799"/>
      <w:bookmarkEnd w:id="47693"/>
      <w:r>
        <w:rPr>
          <w:rtl/>
        </w:rPr>
        <w:t xml:space="preserve">דרכו </w:t>
      </w:r>
      <w:bookmarkStart w:id="47694" w:name="_ETM_Q125_675579"/>
      <w:bookmarkEnd w:id="47694"/>
      <w:r>
        <w:rPr>
          <w:rtl/>
        </w:rPr>
        <w:t xml:space="preserve">אל </w:t>
      </w:r>
      <w:bookmarkStart w:id="47695" w:name="_ETM_Q125_675790"/>
      <w:bookmarkEnd w:id="47695"/>
      <w:r>
        <w:rPr>
          <w:rtl/>
        </w:rPr>
        <w:t xml:space="preserve">הבית </w:t>
      </w:r>
      <w:bookmarkStart w:id="47696" w:name="_ETM_Q125_676359"/>
      <w:bookmarkEnd w:id="47696"/>
      <w:r>
        <w:rPr>
          <w:rtl/>
        </w:rPr>
        <w:t xml:space="preserve">הזה </w:t>
      </w:r>
      <w:bookmarkStart w:id="47697" w:name="_ETM_Q125_676719"/>
      <w:bookmarkEnd w:id="47697"/>
      <w:r>
        <w:rPr>
          <w:rtl/>
        </w:rPr>
        <w:t>חסומה</w:t>
      </w:r>
      <w:r>
        <w:rPr>
          <w:rFonts w:hint="cs"/>
          <w:rtl/>
        </w:rPr>
        <w:t>.</w:t>
      </w:r>
      <w:r>
        <w:rPr>
          <w:rtl/>
        </w:rPr>
        <w:t xml:space="preserve"> </w:t>
      </w:r>
      <w:bookmarkStart w:id="47698" w:name="_ETM_Q125_678670"/>
      <w:bookmarkEnd w:id="47698"/>
      <w:r>
        <w:rPr>
          <w:rtl/>
        </w:rPr>
        <w:t>חסומה</w:t>
      </w:r>
      <w:r>
        <w:rPr>
          <w:rFonts w:hint="cs"/>
          <w:rtl/>
        </w:rPr>
        <w:t>.</w:t>
      </w:r>
      <w:r>
        <w:rPr>
          <w:rtl/>
        </w:rPr>
        <w:t xml:space="preserve"> </w:t>
      </w:r>
      <w:bookmarkStart w:id="47699" w:name="_ETM_Q125_680359"/>
      <w:bookmarkEnd w:id="47699"/>
      <w:r>
        <w:rPr>
          <w:rtl/>
        </w:rPr>
        <w:t xml:space="preserve">ומכיוון </w:t>
      </w:r>
      <w:bookmarkStart w:id="47700" w:name="_ETM_Q125_680989"/>
      <w:bookmarkEnd w:id="47700"/>
      <w:r>
        <w:rPr>
          <w:rtl/>
        </w:rPr>
        <w:t xml:space="preserve">שהדמוקרטיה </w:t>
      </w:r>
      <w:bookmarkStart w:id="47701" w:name="_ETM_Q125_681889"/>
      <w:bookmarkEnd w:id="47701"/>
      <w:r>
        <w:rPr>
          <w:rtl/>
        </w:rPr>
        <w:t xml:space="preserve">הישראלית </w:t>
      </w:r>
      <w:bookmarkStart w:id="47702" w:name="_ETM_Q125_683640"/>
      <w:bookmarkEnd w:id="47702"/>
      <w:r>
        <w:rPr>
          <w:rtl/>
        </w:rPr>
        <w:t xml:space="preserve">מאוד </w:t>
      </w:r>
      <w:bookmarkStart w:id="47703" w:name="_ETM_Q125_684240"/>
      <w:bookmarkEnd w:id="47703"/>
      <w:r>
        <w:rPr>
          <w:rtl/>
        </w:rPr>
        <w:t xml:space="preserve">מאוד </w:t>
      </w:r>
      <w:bookmarkStart w:id="47704" w:name="_ETM_Q125_684790"/>
      <w:bookmarkEnd w:id="47704"/>
      <w:r>
        <w:rPr>
          <w:rFonts w:hint="cs"/>
          <w:rtl/>
        </w:rPr>
        <w:t>זהירה</w:t>
      </w:r>
      <w:r>
        <w:rPr>
          <w:rtl/>
        </w:rPr>
        <w:t xml:space="preserve"> </w:t>
      </w:r>
      <w:bookmarkStart w:id="47705" w:name="_ETM_Q125_686270"/>
      <w:bookmarkEnd w:id="47705"/>
      <w:r>
        <w:rPr>
          <w:rtl/>
        </w:rPr>
        <w:t xml:space="preserve">באוטונומיה </w:t>
      </w:r>
      <w:bookmarkStart w:id="47706" w:name="_ETM_Q125_688019"/>
      <w:bookmarkEnd w:id="47706"/>
      <w:r>
        <w:rPr>
          <w:rtl/>
        </w:rPr>
        <w:t xml:space="preserve">של </w:t>
      </w:r>
      <w:bookmarkStart w:id="47707" w:name="_ETM_Q125_688319"/>
      <w:bookmarkEnd w:id="47707"/>
      <w:r>
        <w:rPr>
          <w:rtl/>
        </w:rPr>
        <w:t xml:space="preserve">הקהלים </w:t>
      </w:r>
      <w:bookmarkStart w:id="47708" w:name="_ETM_Q125_688890"/>
      <w:bookmarkEnd w:id="47708"/>
      <w:r>
        <w:rPr>
          <w:rtl/>
        </w:rPr>
        <w:t xml:space="preserve">השונים </w:t>
      </w:r>
      <w:bookmarkStart w:id="47709" w:name="_ETM_Q125_689489"/>
      <w:bookmarkEnd w:id="47709"/>
      <w:r>
        <w:rPr>
          <w:rtl/>
        </w:rPr>
        <w:t xml:space="preserve">ושל </w:t>
      </w:r>
      <w:bookmarkStart w:id="47710" w:name="_ETM_Q125_689819"/>
      <w:bookmarkEnd w:id="47710"/>
      <w:r>
        <w:rPr>
          <w:rtl/>
        </w:rPr>
        <w:t xml:space="preserve">המפלגות </w:t>
      </w:r>
      <w:bookmarkStart w:id="47711" w:name="_ETM_Q125_690510"/>
      <w:bookmarkEnd w:id="47711"/>
      <w:r>
        <w:rPr>
          <w:rtl/>
        </w:rPr>
        <w:t xml:space="preserve">השונות </w:t>
      </w:r>
      <w:bookmarkStart w:id="47712" w:name="_ETM_Q125_691730"/>
      <w:bookmarkEnd w:id="47712"/>
      <w:r>
        <w:rPr>
          <w:rtl/>
        </w:rPr>
        <w:t xml:space="preserve">ונמנעת </w:t>
      </w:r>
      <w:bookmarkStart w:id="47713" w:name="_ETM_Q125_692629"/>
      <w:bookmarkEnd w:id="47713"/>
      <w:r>
        <w:rPr>
          <w:rtl/>
        </w:rPr>
        <w:t xml:space="preserve">מלהתערב </w:t>
      </w:r>
      <w:bookmarkStart w:id="47714" w:name="_ETM_Q125_694260"/>
      <w:bookmarkEnd w:id="47714"/>
      <w:r>
        <w:rPr>
          <w:rtl/>
        </w:rPr>
        <w:t>בענייניה</w:t>
      </w:r>
      <w:r>
        <w:rPr>
          <w:rFonts w:hint="cs"/>
          <w:rtl/>
        </w:rPr>
        <w:t>ן</w:t>
      </w:r>
      <w:r>
        <w:rPr>
          <w:rtl/>
        </w:rPr>
        <w:t xml:space="preserve"> </w:t>
      </w:r>
      <w:bookmarkStart w:id="47715" w:name="_ETM_Q125_695159"/>
      <w:bookmarkEnd w:id="47715"/>
      <w:r>
        <w:rPr>
          <w:rtl/>
        </w:rPr>
        <w:t xml:space="preserve">הפנימיים </w:t>
      </w:r>
      <w:bookmarkStart w:id="47716" w:name="_ETM_Q125_695790"/>
      <w:bookmarkEnd w:id="47716"/>
      <w:r>
        <w:rPr>
          <w:rtl/>
        </w:rPr>
        <w:t xml:space="preserve">של </w:t>
      </w:r>
      <w:bookmarkStart w:id="47717" w:name="_ETM_Q125_696029"/>
      <w:bookmarkEnd w:id="47717"/>
      <w:r>
        <w:rPr>
          <w:rtl/>
        </w:rPr>
        <w:t xml:space="preserve">המפלגות </w:t>
      </w:r>
      <w:bookmarkStart w:id="47718" w:name="_ETM_Q125_696659"/>
      <w:bookmarkEnd w:id="47718"/>
      <w:r>
        <w:rPr>
          <w:rtl/>
        </w:rPr>
        <w:t>השונות</w:t>
      </w:r>
      <w:r>
        <w:rPr>
          <w:rFonts w:hint="cs"/>
          <w:rtl/>
        </w:rPr>
        <w:t>,</w:t>
      </w:r>
      <w:r>
        <w:rPr>
          <w:rtl/>
        </w:rPr>
        <w:t xml:space="preserve"> </w:t>
      </w:r>
      <w:bookmarkStart w:id="47719" w:name="_ETM_Q125_697849"/>
      <w:bookmarkEnd w:id="47719"/>
      <w:r>
        <w:rPr>
          <w:rtl/>
        </w:rPr>
        <w:t xml:space="preserve">לא </w:t>
      </w:r>
      <w:bookmarkStart w:id="47720" w:name="_ETM_Q125_698239"/>
      <w:bookmarkEnd w:id="47720"/>
      <w:r>
        <w:rPr>
          <w:rtl/>
        </w:rPr>
        <w:t xml:space="preserve">נהגו </w:t>
      </w:r>
      <w:bookmarkStart w:id="47721" w:name="_ETM_Q125_698659"/>
      <w:bookmarkEnd w:id="47721"/>
      <w:r>
        <w:rPr>
          <w:rtl/>
        </w:rPr>
        <w:t xml:space="preserve">במדינת </w:t>
      </w:r>
      <w:bookmarkStart w:id="47722" w:name="_ETM_Q125_699379"/>
      <w:bookmarkEnd w:id="47722"/>
      <w:r>
        <w:rPr>
          <w:rtl/>
        </w:rPr>
        <w:t xml:space="preserve">ישראל </w:t>
      </w:r>
      <w:bookmarkStart w:id="47723" w:name="_ETM_Q125_699950"/>
      <w:bookmarkEnd w:id="47723"/>
      <w:r>
        <w:rPr>
          <w:rtl/>
        </w:rPr>
        <w:t xml:space="preserve">כללים </w:t>
      </w:r>
      <w:bookmarkStart w:id="47724" w:name="_ETM_Q125_701020"/>
      <w:bookmarkEnd w:id="47724"/>
      <w:r>
        <w:rPr>
          <w:rtl/>
        </w:rPr>
        <w:t xml:space="preserve">שאולי </w:t>
      </w:r>
      <w:bookmarkStart w:id="47725" w:name="_ETM_Q125_701470"/>
      <w:bookmarkEnd w:id="47725"/>
      <w:r>
        <w:rPr>
          <w:rtl/>
        </w:rPr>
        <w:t xml:space="preserve">מן </w:t>
      </w:r>
      <w:bookmarkStart w:id="47726" w:name="_ETM_Q125_701709"/>
      <w:bookmarkEnd w:id="47726"/>
      <w:r>
        <w:rPr>
          <w:rtl/>
        </w:rPr>
        <w:t xml:space="preserve">הדין </w:t>
      </w:r>
      <w:bookmarkStart w:id="47727" w:name="_ETM_Q125_702010"/>
      <w:bookmarkEnd w:id="47727"/>
      <w:r>
        <w:rPr>
          <w:rtl/>
        </w:rPr>
        <w:t xml:space="preserve">ומן </w:t>
      </w:r>
      <w:bookmarkStart w:id="47728" w:name="_ETM_Q125_702250"/>
      <w:bookmarkEnd w:id="47728"/>
      <w:r>
        <w:rPr>
          <w:rtl/>
        </w:rPr>
        <w:t xml:space="preserve">הצדק </w:t>
      </w:r>
      <w:bookmarkStart w:id="47729" w:name="_ETM_Q125_703030"/>
      <w:bookmarkEnd w:id="47729"/>
      <w:r>
        <w:rPr>
          <w:rtl/>
        </w:rPr>
        <w:t xml:space="preserve">היה </w:t>
      </w:r>
      <w:bookmarkStart w:id="47730" w:name="_ETM_Q125_703330"/>
      <w:bookmarkEnd w:id="47730"/>
      <w:r>
        <w:rPr>
          <w:rtl/>
        </w:rPr>
        <w:t xml:space="preserve">צריך </w:t>
      </w:r>
      <w:bookmarkStart w:id="47731" w:name="_ETM_Q125_703750"/>
      <w:bookmarkEnd w:id="47731"/>
      <w:r>
        <w:rPr>
          <w:rtl/>
        </w:rPr>
        <w:t>להתקין</w:t>
      </w:r>
      <w:bookmarkStart w:id="47732" w:name="_ETM_Q125_705129"/>
      <w:bookmarkEnd w:id="47732"/>
      <w:r>
        <w:rPr>
          <w:rFonts w:hint="cs"/>
          <w:rtl/>
        </w:rPr>
        <w:t xml:space="preserve">, </w:t>
      </w:r>
      <w:bookmarkStart w:id="47733" w:name="_ETM_Q125_707041"/>
      <w:bookmarkEnd w:id="47733"/>
      <w:r>
        <w:rPr>
          <w:rtl/>
        </w:rPr>
        <w:t xml:space="preserve">למשל </w:t>
      </w:r>
      <w:bookmarkStart w:id="47734" w:name="_ETM_Q125_705700"/>
      <w:bookmarkEnd w:id="47734"/>
      <w:r>
        <w:rPr>
          <w:rtl/>
        </w:rPr>
        <w:t xml:space="preserve">לקבוע </w:t>
      </w:r>
      <w:bookmarkStart w:id="47735" w:name="_ETM_Q125_707429"/>
      <w:bookmarkEnd w:id="47735"/>
      <w:r>
        <w:rPr>
          <w:rtl/>
        </w:rPr>
        <w:t>ש</w:t>
      </w:r>
      <w:bookmarkStart w:id="47736" w:name="_ETM_Q125_708299"/>
      <w:bookmarkEnd w:id="47736"/>
      <w:r>
        <w:rPr>
          <w:rtl/>
        </w:rPr>
        <w:t xml:space="preserve">רשימה </w:t>
      </w:r>
      <w:bookmarkStart w:id="47737" w:name="_ETM_Q125_709200"/>
      <w:bookmarkEnd w:id="47737"/>
      <w:r>
        <w:rPr>
          <w:rtl/>
        </w:rPr>
        <w:t xml:space="preserve">או </w:t>
      </w:r>
      <w:bookmarkStart w:id="47738" w:name="_ETM_Q125_709349"/>
      <w:bookmarkEnd w:id="47738"/>
      <w:r>
        <w:rPr>
          <w:rtl/>
        </w:rPr>
        <w:t xml:space="preserve">מפלגה </w:t>
      </w:r>
      <w:bookmarkStart w:id="47739" w:name="_ETM_Q125_710890"/>
      <w:bookmarkEnd w:id="47739"/>
      <w:r>
        <w:rPr>
          <w:rtl/>
        </w:rPr>
        <w:t xml:space="preserve">שבפועל </w:t>
      </w:r>
      <w:bookmarkStart w:id="47740" w:name="_ETM_Q125_711730"/>
      <w:bookmarkEnd w:id="47740"/>
      <w:r>
        <w:rPr>
          <w:rtl/>
        </w:rPr>
        <w:t xml:space="preserve">אוסרת </w:t>
      </w:r>
      <w:bookmarkStart w:id="47741" w:name="_ETM_Q125_712270"/>
      <w:bookmarkEnd w:id="47741"/>
      <w:r>
        <w:rPr>
          <w:rtl/>
        </w:rPr>
        <w:t xml:space="preserve">על </w:t>
      </w:r>
      <w:bookmarkStart w:id="47742" w:name="_ETM_Q125_712390"/>
      <w:bookmarkEnd w:id="47742"/>
      <w:r>
        <w:rPr>
          <w:rtl/>
        </w:rPr>
        <w:t xml:space="preserve">נשים </w:t>
      </w:r>
      <w:bookmarkStart w:id="47743" w:name="_ETM_Q125_712930"/>
      <w:bookmarkEnd w:id="47743"/>
      <w:r>
        <w:rPr>
          <w:rtl/>
        </w:rPr>
        <w:t xml:space="preserve">להתמודד </w:t>
      </w:r>
      <w:bookmarkStart w:id="47744" w:name="_ETM_Q125_715809"/>
      <w:bookmarkEnd w:id="47744"/>
      <w:r>
        <w:rPr>
          <w:rtl/>
        </w:rPr>
        <w:t xml:space="preserve">מאתגרת </w:t>
      </w:r>
      <w:bookmarkStart w:id="47745" w:name="_ETM_Q125_716799"/>
      <w:bookmarkEnd w:id="47745"/>
      <w:r>
        <w:rPr>
          <w:rtl/>
        </w:rPr>
        <w:t xml:space="preserve">את </w:t>
      </w:r>
      <w:bookmarkStart w:id="47746" w:name="_ETM_Q125_716980"/>
      <w:bookmarkEnd w:id="47746"/>
      <w:r>
        <w:rPr>
          <w:rtl/>
        </w:rPr>
        <w:t xml:space="preserve">הרעיון </w:t>
      </w:r>
      <w:bookmarkStart w:id="47747" w:name="_ETM_Q125_717730"/>
      <w:bookmarkEnd w:id="47747"/>
      <w:r>
        <w:rPr>
          <w:rtl/>
        </w:rPr>
        <w:t xml:space="preserve">שמפלגה </w:t>
      </w:r>
      <w:bookmarkStart w:id="47748" w:name="_ETM_Q125_718629"/>
      <w:bookmarkEnd w:id="47748"/>
      <w:r>
        <w:rPr>
          <w:rtl/>
        </w:rPr>
        <w:t xml:space="preserve">שנכנסת </w:t>
      </w:r>
      <w:bookmarkStart w:id="47749" w:name="_ETM_Q125_719530"/>
      <w:bookmarkEnd w:id="47749"/>
      <w:r>
        <w:rPr>
          <w:rtl/>
        </w:rPr>
        <w:t xml:space="preserve">ומיוצגת </w:t>
      </w:r>
      <w:bookmarkStart w:id="47750" w:name="_ETM_Q125_720219"/>
      <w:bookmarkEnd w:id="47750"/>
      <w:r>
        <w:rPr>
          <w:rtl/>
        </w:rPr>
        <w:t xml:space="preserve">בכנסת </w:t>
      </w:r>
      <w:bookmarkStart w:id="47751" w:name="_ETM_Q125_720790"/>
      <w:bookmarkEnd w:id="47751"/>
      <w:r>
        <w:rPr>
          <w:rtl/>
        </w:rPr>
        <w:t xml:space="preserve">צריכה </w:t>
      </w:r>
      <w:bookmarkStart w:id="47752" w:name="_ETM_Q125_721179"/>
      <w:bookmarkEnd w:id="47752"/>
      <w:r>
        <w:rPr>
          <w:rtl/>
        </w:rPr>
        <w:t xml:space="preserve">להיות </w:t>
      </w:r>
      <w:bookmarkStart w:id="47753" w:name="_ETM_Q125_721659"/>
      <w:bookmarkEnd w:id="47753"/>
      <w:r>
        <w:rPr>
          <w:rtl/>
        </w:rPr>
        <w:t xml:space="preserve">מחויבת </w:t>
      </w:r>
      <w:bookmarkStart w:id="47754" w:name="_ETM_Q125_723330"/>
      <w:bookmarkEnd w:id="47754"/>
      <w:r>
        <w:rPr>
          <w:rtl/>
        </w:rPr>
        <w:t xml:space="preserve">להגדרתה </w:t>
      </w:r>
      <w:bookmarkStart w:id="47755" w:name="_ETM_Q125_724470"/>
      <w:bookmarkEnd w:id="47755"/>
      <w:r>
        <w:rPr>
          <w:rtl/>
        </w:rPr>
        <w:t xml:space="preserve">של </w:t>
      </w:r>
      <w:bookmarkStart w:id="47756" w:name="_ETM_Q125_724650"/>
      <w:bookmarkEnd w:id="47756"/>
      <w:r>
        <w:rPr>
          <w:rtl/>
        </w:rPr>
        <w:t xml:space="preserve">מדינת </w:t>
      </w:r>
      <w:bookmarkStart w:id="47757" w:name="_ETM_Q125_725190"/>
      <w:bookmarkEnd w:id="47757"/>
      <w:r>
        <w:rPr>
          <w:rtl/>
        </w:rPr>
        <w:t xml:space="preserve">ישראל </w:t>
      </w:r>
      <w:bookmarkStart w:id="47758" w:name="_ETM_Q125_725700"/>
      <w:bookmarkEnd w:id="47758"/>
      <w:r>
        <w:rPr>
          <w:rtl/>
        </w:rPr>
        <w:t xml:space="preserve">כמדינה </w:t>
      </w:r>
      <w:bookmarkStart w:id="47759" w:name="_ETM_Q125_726270"/>
      <w:bookmarkEnd w:id="47759"/>
      <w:r>
        <w:rPr>
          <w:rtl/>
        </w:rPr>
        <w:t>דמוקרטית</w:t>
      </w:r>
      <w:r>
        <w:rPr>
          <w:rFonts w:hint="cs"/>
          <w:rtl/>
        </w:rPr>
        <w:t>.</w:t>
      </w:r>
      <w:r>
        <w:rPr>
          <w:rtl/>
        </w:rPr>
        <w:t xml:space="preserve"> </w:t>
      </w:r>
      <w:bookmarkStart w:id="47760" w:name="_ETM_Q125_727790"/>
      <w:bookmarkEnd w:id="47760"/>
      <w:r>
        <w:rPr>
          <w:rFonts w:hint="cs"/>
          <w:rtl/>
        </w:rPr>
        <w:t xml:space="preserve">או אולי </w:t>
      </w:r>
      <w:bookmarkStart w:id="47761" w:name="_ETM_Q125_728299"/>
      <w:bookmarkEnd w:id="47761"/>
      <w:r>
        <w:rPr>
          <w:rtl/>
        </w:rPr>
        <w:t xml:space="preserve">היה </w:t>
      </w:r>
      <w:bookmarkStart w:id="47762" w:name="_ETM_Q125_728629"/>
      <w:bookmarkEnd w:id="47762"/>
      <w:r>
        <w:rPr>
          <w:rtl/>
        </w:rPr>
        <w:t>אפשר</w:t>
      </w:r>
      <w:r w:rsidR="00B153A5">
        <w:rPr>
          <w:rFonts w:hint="cs"/>
          <w:rtl/>
        </w:rPr>
        <w:t>,</w:t>
      </w:r>
      <w:r>
        <w:rPr>
          <w:rtl/>
        </w:rPr>
        <w:t xml:space="preserve"> </w:t>
      </w:r>
      <w:bookmarkStart w:id="47763" w:name="_ETM_Q125_729170"/>
      <w:bookmarkEnd w:id="47763"/>
      <w:r>
        <w:rPr>
          <w:rtl/>
        </w:rPr>
        <w:t>באמצע</w:t>
      </w:r>
      <w:r>
        <w:rPr>
          <w:rFonts w:hint="cs"/>
          <w:rtl/>
        </w:rPr>
        <w:t>ות דיני</w:t>
      </w:r>
      <w:r>
        <w:rPr>
          <w:rtl/>
        </w:rPr>
        <w:t xml:space="preserve"> </w:t>
      </w:r>
      <w:bookmarkStart w:id="47764" w:name="_ETM_Q125_729590"/>
      <w:bookmarkStart w:id="47765" w:name="_ETM_Q125_730429"/>
      <w:bookmarkEnd w:id="47764"/>
      <w:bookmarkEnd w:id="47765"/>
      <w:r>
        <w:rPr>
          <w:rtl/>
        </w:rPr>
        <w:t xml:space="preserve">מימון </w:t>
      </w:r>
      <w:bookmarkStart w:id="47766" w:name="_ETM_Q125_730819"/>
      <w:bookmarkEnd w:id="47766"/>
      <w:r>
        <w:rPr>
          <w:rtl/>
        </w:rPr>
        <w:t>המפלגות</w:t>
      </w:r>
      <w:r w:rsidR="00B153A5">
        <w:rPr>
          <w:rFonts w:hint="cs"/>
          <w:rtl/>
        </w:rPr>
        <w:t>,</w:t>
      </w:r>
      <w:r>
        <w:rPr>
          <w:rtl/>
        </w:rPr>
        <w:t xml:space="preserve"> </w:t>
      </w:r>
      <w:bookmarkStart w:id="47767" w:name="_ETM_Q125_732159"/>
      <w:bookmarkEnd w:id="47767"/>
      <w:r>
        <w:rPr>
          <w:rtl/>
        </w:rPr>
        <w:t xml:space="preserve">לתמרץ </w:t>
      </w:r>
      <w:bookmarkStart w:id="47768" w:name="_ETM_Q125_733090"/>
      <w:bookmarkEnd w:id="47768"/>
      <w:r>
        <w:rPr>
          <w:rtl/>
        </w:rPr>
        <w:t xml:space="preserve">את </w:t>
      </w:r>
      <w:bookmarkStart w:id="47769" w:name="_ETM_Q125_733239"/>
      <w:bookmarkEnd w:id="47769"/>
      <w:r>
        <w:rPr>
          <w:rtl/>
        </w:rPr>
        <w:t xml:space="preserve">אותן </w:t>
      </w:r>
      <w:bookmarkStart w:id="47770" w:name="_ETM_Q125_733599"/>
      <w:bookmarkEnd w:id="47770"/>
      <w:r>
        <w:rPr>
          <w:rtl/>
        </w:rPr>
        <w:t xml:space="preserve">מפלגות </w:t>
      </w:r>
      <w:bookmarkStart w:id="47771" w:name="_ETM_Q125_734290"/>
      <w:bookmarkEnd w:id="47771"/>
      <w:r>
        <w:rPr>
          <w:rtl/>
        </w:rPr>
        <w:t xml:space="preserve">ששוקדות </w:t>
      </w:r>
      <w:bookmarkStart w:id="47772" w:name="_ETM_Q125_736400"/>
      <w:bookmarkEnd w:id="47772"/>
      <w:r>
        <w:rPr>
          <w:rtl/>
        </w:rPr>
        <w:t xml:space="preserve">על </w:t>
      </w:r>
      <w:bookmarkStart w:id="47773" w:name="_ETM_Q125_736700"/>
      <w:bookmarkEnd w:id="47773"/>
      <w:r>
        <w:rPr>
          <w:rtl/>
        </w:rPr>
        <w:t xml:space="preserve">ייצוג </w:t>
      </w:r>
      <w:bookmarkStart w:id="47774" w:name="_ETM_Q125_737120"/>
      <w:bookmarkEnd w:id="47774"/>
      <w:r>
        <w:rPr>
          <w:rtl/>
        </w:rPr>
        <w:t xml:space="preserve">מגדרי </w:t>
      </w:r>
      <w:bookmarkStart w:id="47775" w:name="_ETM_Q125_737630"/>
      <w:bookmarkEnd w:id="47775"/>
      <w:r>
        <w:rPr>
          <w:rtl/>
        </w:rPr>
        <w:t xml:space="preserve">הולם </w:t>
      </w:r>
      <w:bookmarkStart w:id="47776" w:name="_ETM_Q125_739320"/>
      <w:bookmarkEnd w:id="47776"/>
      <w:r>
        <w:rPr>
          <w:rtl/>
        </w:rPr>
        <w:t xml:space="preserve">לעומת </w:t>
      </w:r>
      <w:bookmarkStart w:id="47777" w:name="_ETM_Q125_739860"/>
      <w:bookmarkEnd w:id="47777"/>
      <w:r>
        <w:rPr>
          <w:rtl/>
        </w:rPr>
        <w:t xml:space="preserve">מפלגות </w:t>
      </w:r>
      <w:bookmarkStart w:id="47778" w:name="_ETM_Q125_740639"/>
      <w:bookmarkEnd w:id="47778"/>
      <w:r>
        <w:rPr>
          <w:rtl/>
        </w:rPr>
        <w:t xml:space="preserve">שחושבות </w:t>
      </w:r>
      <w:bookmarkStart w:id="47779" w:name="_ETM_Q125_742220"/>
      <w:bookmarkEnd w:id="47779"/>
      <w:r>
        <w:rPr>
          <w:rtl/>
        </w:rPr>
        <w:t xml:space="preserve">שבשנת </w:t>
      </w:r>
      <w:bookmarkStart w:id="47780" w:name="_ETM_Q125_742850"/>
      <w:bookmarkEnd w:id="47780"/>
      <w:r>
        <w:rPr>
          <w:rtl/>
        </w:rPr>
        <w:t xml:space="preserve">2021 </w:t>
      </w:r>
      <w:bookmarkStart w:id="47781" w:name="_ETM_Q125_745010"/>
      <w:bookmarkEnd w:id="47781"/>
      <w:r>
        <w:rPr>
          <w:rtl/>
        </w:rPr>
        <w:t xml:space="preserve">הגיוני </w:t>
      </w:r>
      <w:bookmarkStart w:id="47782" w:name="_ETM_Q125_745610"/>
      <w:bookmarkEnd w:id="47782"/>
      <w:r>
        <w:rPr>
          <w:rtl/>
        </w:rPr>
        <w:t xml:space="preserve">לטעון </w:t>
      </w:r>
      <w:bookmarkStart w:id="47783" w:name="_ETM_Q125_746809"/>
      <w:bookmarkEnd w:id="47783"/>
      <w:r>
        <w:rPr>
          <w:rtl/>
        </w:rPr>
        <w:t xml:space="preserve">שציבור </w:t>
      </w:r>
      <w:bookmarkStart w:id="47784" w:name="_ETM_Q125_747530"/>
      <w:bookmarkEnd w:id="47784"/>
      <w:r>
        <w:rPr>
          <w:rtl/>
        </w:rPr>
        <w:t xml:space="preserve">מסוים </w:t>
      </w:r>
      <w:bookmarkStart w:id="47785" w:name="_ETM_Q125_748610"/>
      <w:bookmarkEnd w:id="47785"/>
      <w:r>
        <w:rPr>
          <w:rtl/>
        </w:rPr>
        <w:t xml:space="preserve">שמודר </w:t>
      </w:r>
      <w:bookmarkStart w:id="47786" w:name="_ETM_Q125_749450"/>
      <w:bookmarkEnd w:id="47786"/>
      <w:r>
        <w:rPr>
          <w:rtl/>
        </w:rPr>
        <w:t xml:space="preserve">מן </w:t>
      </w:r>
      <w:bookmarkStart w:id="47787" w:name="_ETM_Q125_749660"/>
      <w:bookmarkEnd w:id="47787"/>
      <w:r>
        <w:rPr>
          <w:rtl/>
        </w:rPr>
        <w:t xml:space="preserve">החיים </w:t>
      </w:r>
      <w:bookmarkStart w:id="47788" w:name="_ETM_Q125_750080"/>
      <w:bookmarkEnd w:id="47788"/>
      <w:r>
        <w:rPr>
          <w:rtl/>
        </w:rPr>
        <w:t xml:space="preserve">הפוליטיים </w:t>
      </w:r>
      <w:bookmarkStart w:id="47789" w:name="_ETM_Q125_750679"/>
      <w:bookmarkEnd w:id="47789"/>
      <w:r>
        <w:rPr>
          <w:rtl/>
        </w:rPr>
        <w:t xml:space="preserve">בבית </w:t>
      </w:r>
      <w:bookmarkStart w:id="47790" w:name="_ETM_Q125_751100"/>
      <w:bookmarkEnd w:id="47790"/>
      <w:r>
        <w:rPr>
          <w:rtl/>
        </w:rPr>
        <w:t xml:space="preserve">הזה </w:t>
      </w:r>
      <w:bookmarkStart w:id="47791" w:name="_ETM_Q125_751340"/>
      <w:bookmarkEnd w:id="47791"/>
      <w:r>
        <w:rPr>
          <w:rtl/>
        </w:rPr>
        <w:t xml:space="preserve">פשוט </w:t>
      </w:r>
      <w:bookmarkStart w:id="47792" w:name="_ETM_Q125_751820"/>
      <w:bookmarkEnd w:id="47792"/>
      <w:r>
        <w:rPr>
          <w:rtl/>
        </w:rPr>
        <w:t xml:space="preserve">לא </w:t>
      </w:r>
      <w:bookmarkStart w:id="47793" w:name="_ETM_Q125_751970"/>
      <w:bookmarkEnd w:id="47793"/>
      <w:r>
        <w:rPr>
          <w:rtl/>
        </w:rPr>
        <w:t xml:space="preserve">מעוניין </w:t>
      </w:r>
      <w:bookmarkStart w:id="47794" w:name="_ETM_Q125_752720"/>
      <w:bookmarkEnd w:id="47794"/>
      <w:r>
        <w:rPr>
          <w:rtl/>
        </w:rPr>
        <w:t>בזה</w:t>
      </w:r>
      <w:r>
        <w:rPr>
          <w:rFonts w:hint="cs"/>
          <w:rtl/>
        </w:rPr>
        <w:t>.</w:t>
      </w:r>
      <w:r>
        <w:rPr>
          <w:rtl/>
        </w:rPr>
        <w:t xml:space="preserve"> </w:t>
      </w:r>
      <w:bookmarkStart w:id="47795" w:name="_ETM_Q125_753809"/>
      <w:bookmarkStart w:id="47796" w:name="_ETM_Q125_111500"/>
      <w:bookmarkStart w:id="47797" w:name="_ETM_Q125_111623"/>
      <w:bookmarkStart w:id="47798" w:name="_ETM_Q125_111691"/>
      <w:bookmarkStart w:id="47799" w:name="_ETM_Q125_111807"/>
      <w:bookmarkStart w:id="47800" w:name="_ETM_Q125_111834"/>
      <w:bookmarkStart w:id="47801" w:name="_ETM_Q125_112065"/>
      <w:bookmarkStart w:id="47802" w:name="_ETM_Q125_112080"/>
      <w:bookmarkStart w:id="47803" w:name="_ETM_Q125_112115"/>
      <w:bookmarkEnd w:id="47795"/>
      <w:bookmarkEnd w:id="47796"/>
      <w:bookmarkEnd w:id="47797"/>
      <w:bookmarkEnd w:id="47798"/>
      <w:bookmarkEnd w:id="47799"/>
      <w:bookmarkEnd w:id="47800"/>
      <w:bookmarkEnd w:id="47801"/>
      <w:bookmarkEnd w:id="47802"/>
      <w:bookmarkEnd w:id="47803"/>
    </w:p>
    <w:p w:rsidR="00B84C93" w:rsidRDefault="00B84C93" w:rsidP="009A3130">
      <w:pPr>
        <w:rPr>
          <w:rtl/>
        </w:rPr>
      </w:pPr>
    </w:p>
    <w:p w:rsidR="009F4604" w:rsidRDefault="009F4604" w:rsidP="00B153A5">
      <w:pPr>
        <w:rPr>
          <w:rtl/>
        </w:rPr>
      </w:pPr>
      <w:bookmarkStart w:id="47804" w:name="TOR_Q126"/>
      <w:bookmarkEnd w:id="47804"/>
      <w:r>
        <w:rPr>
          <w:rFonts w:hint="cs"/>
          <w:rtl/>
          <w:lang w:eastAsia="he-IL"/>
        </w:rPr>
        <w:t xml:space="preserve">את הטענה הזאת השמיעו באין-ספור משטרים שהתגנדרו במלבושי הדמוקרטיה אבל </w:t>
      </w:r>
      <w:bookmarkStart w:id="47805" w:name="_ETM_Q125_754469"/>
      <w:bookmarkStart w:id="47806" w:name="_ETM_Q125_764490"/>
      <w:bookmarkEnd w:id="47805"/>
      <w:bookmarkEnd w:id="47806"/>
      <w:r>
        <w:rPr>
          <w:rtl/>
        </w:rPr>
        <w:t xml:space="preserve">בעצם </w:t>
      </w:r>
      <w:bookmarkStart w:id="47807" w:name="_ETM_Q125_765000"/>
      <w:bookmarkEnd w:id="47807"/>
      <w:r>
        <w:rPr>
          <w:rtl/>
        </w:rPr>
        <w:t xml:space="preserve">הדירו </w:t>
      </w:r>
      <w:bookmarkStart w:id="47808" w:name="_ETM_Q125_765479"/>
      <w:bookmarkEnd w:id="47808"/>
      <w:r>
        <w:rPr>
          <w:rtl/>
        </w:rPr>
        <w:t xml:space="preserve">קהלים </w:t>
      </w:r>
      <w:bookmarkStart w:id="47809" w:name="_ETM_Q125_765960"/>
      <w:bookmarkEnd w:id="47809"/>
      <w:r>
        <w:rPr>
          <w:rtl/>
        </w:rPr>
        <w:t xml:space="preserve">שלמים </w:t>
      </w:r>
      <w:bookmarkStart w:id="47810" w:name="_ETM_Q125_767309"/>
      <w:bookmarkEnd w:id="47810"/>
      <w:r>
        <w:rPr>
          <w:rtl/>
        </w:rPr>
        <w:t xml:space="preserve">מן </w:t>
      </w:r>
      <w:bookmarkStart w:id="47811" w:name="_ETM_Q125_767580"/>
      <w:bookmarkEnd w:id="47811"/>
      <w:r>
        <w:rPr>
          <w:rtl/>
        </w:rPr>
        <w:t xml:space="preserve">המשחק </w:t>
      </w:r>
      <w:bookmarkStart w:id="47812" w:name="_ETM_Q125_768120"/>
      <w:bookmarkEnd w:id="47812"/>
      <w:r>
        <w:rPr>
          <w:rtl/>
        </w:rPr>
        <w:t>הדמוקרטי</w:t>
      </w:r>
      <w:r>
        <w:rPr>
          <w:rFonts w:hint="cs"/>
          <w:rtl/>
        </w:rPr>
        <w:t>.</w:t>
      </w:r>
      <w:r>
        <w:rPr>
          <w:rtl/>
        </w:rPr>
        <w:t xml:space="preserve"> </w:t>
      </w:r>
      <w:bookmarkStart w:id="47813" w:name="_ETM_Q125_769380"/>
      <w:bookmarkEnd w:id="47813"/>
      <w:r>
        <w:rPr>
          <w:rtl/>
        </w:rPr>
        <w:t xml:space="preserve">כפי </w:t>
      </w:r>
      <w:bookmarkStart w:id="47814" w:name="_ETM_Q125_769800"/>
      <w:bookmarkEnd w:id="47814"/>
      <w:r>
        <w:rPr>
          <w:rtl/>
        </w:rPr>
        <w:t>שאמרתי</w:t>
      </w:r>
      <w:r>
        <w:rPr>
          <w:rFonts w:hint="cs"/>
          <w:rtl/>
        </w:rPr>
        <w:t>,</w:t>
      </w:r>
      <w:r>
        <w:rPr>
          <w:rtl/>
        </w:rPr>
        <w:t xml:space="preserve"> </w:t>
      </w:r>
      <w:bookmarkStart w:id="47815" w:name="_ETM_Q125_770460"/>
      <w:bookmarkEnd w:id="47815"/>
      <w:r>
        <w:rPr>
          <w:rtl/>
        </w:rPr>
        <w:t xml:space="preserve">אני </w:t>
      </w:r>
      <w:bookmarkStart w:id="47816" w:name="_ETM_Q125_770669"/>
      <w:bookmarkEnd w:id="47816"/>
      <w:r>
        <w:rPr>
          <w:rtl/>
        </w:rPr>
        <w:t xml:space="preserve">מקווה </w:t>
      </w:r>
      <w:bookmarkStart w:id="47817" w:name="_ETM_Q125_771270"/>
      <w:bookmarkEnd w:id="47817"/>
      <w:r>
        <w:rPr>
          <w:rtl/>
        </w:rPr>
        <w:t xml:space="preserve">שלא </w:t>
      </w:r>
      <w:bookmarkStart w:id="47818" w:name="_ETM_Q125_771630"/>
      <w:bookmarkEnd w:id="47818"/>
      <w:r>
        <w:rPr>
          <w:rtl/>
        </w:rPr>
        <w:t xml:space="preserve">ירחק </w:t>
      </w:r>
      <w:bookmarkStart w:id="47819" w:name="_ETM_Q125_772139"/>
      <w:bookmarkEnd w:id="47819"/>
      <w:r>
        <w:rPr>
          <w:rtl/>
        </w:rPr>
        <w:t xml:space="preserve">היום </w:t>
      </w:r>
      <w:bookmarkStart w:id="47820" w:name="_ETM_Q125_773259"/>
      <w:bookmarkEnd w:id="47820"/>
      <w:r>
        <w:rPr>
          <w:rFonts w:hint="cs"/>
          <w:rtl/>
        </w:rPr>
        <w:t xml:space="preserve">– </w:t>
      </w:r>
      <w:r>
        <w:rPr>
          <w:rtl/>
        </w:rPr>
        <w:t xml:space="preserve">ולא </w:t>
      </w:r>
      <w:bookmarkStart w:id="47821" w:name="_ETM_Q125_773679"/>
      <w:bookmarkEnd w:id="47821"/>
      <w:r>
        <w:rPr>
          <w:rtl/>
        </w:rPr>
        <w:t xml:space="preserve">באמצעות </w:t>
      </w:r>
      <w:bookmarkStart w:id="47822" w:name="_ETM_Q125_775270"/>
      <w:bookmarkEnd w:id="47822"/>
      <w:r>
        <w:rPr>
          <w:rtl/>
        </w:rPr>
        <w:t xml:space="preserve">דרכים </w:t>
      </w:r>
      <w:bookmarkStart w:id="47823" w:name="_ETM_Q125_775809"/>
      <w:bookmarkEnd w:id="47823"/>
      <w:r>
        <w:rPr>
          <w:rtl/>
        </w:rPr>
        <w:t xml:space="preserve">של </w:t>
      </w:r>
      <w:bookmarkStart w:id="47824" w:name="_ETM_Q125_776050"/>
      <w:bookmarkEnd w:id="47824"/>
      <w:r>
        <w:rPr>
          <w:rtl/>
        </w:rPr>
        <w:t xml:space="preserve">כפייה </w:t>
      </w:r>
      <w:bookmarkStart w:id="47825" w:name="_ETM_Q125_777130"/>
      <w:bookmarkEnd w:id="47825"/>
      <w:r>
        <w:rPr>
          <w:rFonts w:hint="cs"/>
          <w:rtl/>
        </w:rPr>
        <w:t xml:space="preserve">– </w:t>
      </w:r>
      <w:r>
        <w:rPr>
          <w:rtl/>
        </w:rPr>
        <w:t xml:space="preserve">לא </w:t>
      </w:r>
      <w:bookmarkStart w:id="47826" w:name="_ETM_Q125_777550"/>
      <w:bookmarkEnd w:id="47826"/>
      <w:r>
        <w:rPr>
          <w:rtl/>
        </w:rPr>
        <w:t xml:space="preserve">ירחק </w:t>
      </w:r>
      <w:bookmarkStart w:id="47827" w:name="_ETM_Q125_778090"/>
      <w:bookmarkEnd w:id="47827"/>
      <w:r>
        <w:rPr>
          <w:rtl/>
        </w:rPr>
        <w:t xml:space="preserve">היום </w:t>
      </w:r>
      <w:bookmarkStart w:id="47828" w:name="_ETM_Q125_779030"/>
      <w:bookmarkEnd w:id="47828"/>
      <w:r>
        <w:rPr>
          <w:rtl/>
        </w:rPr>
        <w:t xml:space="preserve">ונשים </w:t>
      </w:r>
      <w:bookmarkStart w:id="47829" w:name="_ETM_Q125_779629"/>
      <w:bookmarkEnd w:id="47829"/>
      <w:r>
        <w:rPr>
          <w:rtl/>
        </w:rPr>
        <w:t xml:space="preserve">חרדיות </w:t>
      </w:r>
      <w:bookmarkStart w:id="47830" w:name="_ETM_Q125_780229"/>
      <w:bookmarkEnd w:id="47830"/>
      <w:r>
        <w:rPr>
          <w:rtl/>
        </w:rPr>
        <w:t xml:space="preserve">תשבנה </w:t>
      </w:r>
      <w:bookmarkStart w:id="47831" w:name="_ETM_Q125_780679"/>
      <w:bookmarkEnd w:id="47831"/>
      <w:r>
        <w:rPr>
          <w:rtl/>
        </w:rPr>
        <w:t xml:space="preserve">בבית </w:t>
      </w:r>
      <w:bookmarkStart w:id="47832" w:name="_ETM_Q125_781159"/>
      <w:bookmarkEnd w:id="47832"/>
      <w:r>
        <w:rPr>
          <w:rtl/>
        </w:rPr>
        <w:t>הזה</w:t>
      </w:r>
      <w:r>
        <w:rPr>
          <w:rFonts w:hint="cs"/>
          <w:rtl/>
        </w:rPr>
        <w:t>. אג</w:t>
      </w:r>
      <w:bookmarkStart w:id="47833" w:name="_ETM_Q126_179745"/>
      <w:bookmarkStart w:id="47834" w:name="_ETM_Q126_179894"/>
      <w:bookmarkStart w:id="47835" w:name="_ETM_Q126_182542"/>
      <w:bookmarkStart w:id="47836" w:name="_ETM_Q126_182658"/>
      <w:bookmarkEnd w:id="47833"/>
      <w:bookmarkEnd w:id="47834"/>
      <w:bookmarkEnd w:id="47835"/>
      <w:bookmarkEnd w:id="47836"/>
      <w:r>
        <w:rPr>
          <w:rFonts w:hint="cs"/>
          <w:rtl/>
        </w:rPr>
        <w:t>ב,</w:t>
      </w:r>
      <w:r>
        <w:rPr>
          <w:rFonts w:hint="cs"/>
          <w:rtl/>
          <w:lang w:eastAsia="he-IL"/>
        </w:rPr>
        <w:t xml:space="preserve"> </w:t>
      </w:r>
      <w:bookmarkStart w:id="47837" w:name="_ETM_Q126_180000"/>
      <w:bookmarkStart w:id="47838" w:name="_ETM_Q126_183839"/>
      <w:bookmarkEnd w:id="47837"/>
      <w:bookmarkEnd w:id="47838"/>
      <w:r>
        <w:rPr>
          <w:rtl/>
        </w:rPr>
        <w:t xml:space="preserve">אין </w:t>
      </w:r>
      <w:bookmarkStart w:id="47839" w:name="_ETM_Q126_184080"/>
      <w:bookmarkEnd w:id="47839"/>
      <w:r>
        <w:rPr>
          <w:rtl/>
        </w:rPr>
        <w:t xml:space="preserve">לי </w:t>
      </w:r>
      <w:bookmarkStart w:id="47840" w:name="_ETM_Q126_184200"/>
      <w:bookmarkEnd w:id="47840"/>
      <w:r>
        <w:rPr>
          <w:rtl/>
        </w:rPr>
        <w:t xml:space="preserve">ספק </w:t>
      </w:r>
      <w:bookmarkStart w:id="47841" w:name="_ETM_Q126_185309"/>
      <w:bookmarkEnd w:id="47841"/>
      <w:r>
        <w:rPr>
          <w:rtl/>
        </w:rPr>
        <w:t xml:space="preserve">שהתהליך </w:t>
      </w:r>
      <w:bookmarkStart w:id="47842" w:name="_ETM_Q126_185939"/>
      <w:bookmarkEnd w:id="47842"/>
      <w:r>
        <w:rPr>
          <w:rtl/>
        </w:rPr>
        <w:t xml:space="preserve">הזה </w:t>
      </w:r>
      <w:bookmarkStart w:id="47843" w:name="_ETM_Q126_186180"/>
      <w:bookmarkEnd w:id="47843"/>
      <w:r>
        <w:rPr>
          <w:rtl/>
        </w:rPr>
        <w:t>יקרה</w:t>
      </w:r>
      <w:r>
        <w:rPr>
          <w:rFonts w:hint="cs"/>
          <w:rtl/>
        </w:rPr>
        <w:t>.</w:t>
      </w:r>
      <w:r>
        <w:rPr>
          <w:rtl/>
        </w:rPr>
        <w:t xml:space="preserve"> </w:t>
      </w:r>
      <w:bookmarkStart w:id="47844" w:name="_ETM_Q126_187250"/>
      <w:bookmarkEnd w:id="47844"/>
      <w:r>
        <w:rPr>
          <w:rtl/>
        </w:rPr>
        <w:t>למה</w:t>
      </w:r>
      <w:r>
        <w:rPr>
          <w:rFonts w:hint="cs"/>
          <w:rtl/>
        </w:rPr>
        <w:t>?</w:t>
      </w:r>
      <w:r>
        <w:rPr>
          <w:rtl/>
        </w:rPr>
        <w:t xml:space="preserve"> </w:t>
      </w:r>
      <w:bookmarkStart w:id="47845" w:name="_ETM_Q126_188320"/>
      <w:bookmarkEnd w:id="47845"/>
      <w:r>
        <w:rPr>
          <w:rtl/>
        </w:rPr>
        <w:t xml:space="preserve">בגלל </w:t>
      </w:r>
      <w:bookmarkStart w:id="47846" w:name="_ETM_Q126_188889"/>
      <w:bookmarkEnd w:id="47846"/>
      <w:r>
        <w:rPr>
          <w:rtl/>
        </w:rPr>
        <w:t>ש</w:t>
      </w:r>
      <w:r>
        <w:rPr>
          <w:rFonts w:hint="cs"/>
          <w:rtl/>
        </w:rPr>
        <w:t>ה</w:t>
      </w:r>
      <w:r>
        <w:rPr>
          <w:rtl/>
        </w:rPr>
        <w:t xml:space="preserve">נשים </w:t>
      </w:r>
      <w:bookmarkStart w:id="47847" w:name="_ETM_Q126_189430"/>
      <w:bookmarkEnd w:id="47847"/>
      <w:r>
        <w:rPr>
          <w:rtl/>
        </w:rPr>
        <w:t xml:space="preserve">החרדיות </w:t>
      </w:r>
      <w:bookmarkStart w:id="47848" w:name="_ETM_Q126_190210"/>
      <w:bookmarkEnd w:id="47848"/>
      <w:r>
        <w:rPr>
          <w:rtl/>
        </w:rPr>
        <w:t xml:space="preserve">היום </w:t>
      </w:r>
      <w:bookmarkStart w:id="47849" w:name="_ETM_Q126_190510"/>
      <w:bookmarkEnd w:id="47849"/>
      <w:r>
        <w:rPr>
          <w:rtl/>
        </w:rPr>
        <w:t xml:space="preserve">מובילות </w:t>
      </w:r>
      <w:bookmarkStart w:id="47850" w:name="_ETM_Q126_191889"/>
      <w:bookmarkEnd w:id="47850"/>
      <w:r>
        <w:rPr>
          <w:rtl/>
        </w:rPr>
        <w:t xml:space="preserve">את </w:t>
      </w:r>
      <w:bookmarkStart w:id="47851" w:name="_ETM_Q126_192099"/>
      <w:bookmarkEnd w:id="47851"/>
      <w:r>
        <w:rPr>
          <w:rtl/>
        </w:rPr>
        <w:t xml:space="preserve">השתלבות </w:t>
      </w:r>
      <w:bookmarkStart w:id="47852" w:name="_ETM_Q126_192820"/>
      <w:bookmarkEnd w:id="47852"/>
      <w:r>
        <w:rPr>
          <w:rtl/>
        </w:rPr>
        <w:t xml:space="preserve">המגזר </w:t>
      </w:r>
      <w:bookmarkStart w:id="47853" w:name="_ETM_Q126_193330"/>
      <w:bookmarkEnd w:id="47853"/>
      <w:r>
        <w:rPr>
          <w:rtl/>
        </w:rPr>
        <w:t xml:space="preserve">החרדי </w:t>
      </w:r>
      <w:bookmarkStart w:id="47854" w:name="_ETM_Q126_193900"/>
      <w:bookmarkEnd w:id="47854"/>
      <w:r>
        <w:rPr>
          <w:rtl/>
        </w:rPr>
        <w:t xml:space="preserve">בשוק </w:t>
      </w:r>
      <w:bookmarkStart w:id="47855" w:name="_ETM_Q126_194320"/>
      <w:bookmarkEnd w:id="47855"/>
      <w:r>
        <w:rPr>
          <w:rtl/>
        </w:rPr>
        <w:t>העבודה</w:t>
      </w:r>
      <w:r>
        <w:rPr>
          <w:rFonts w:hint="cs"/>
          <w:rtl/>
        </w:rPr>
        <w:t>,</w:t>
      </w:r>
      <w:r>
        <w:rPr>
          <w:rtl/>
        </w:rPr>
        <w:t xml:space="preserve"> </w:t>
      </w:r>
      <w:bookmarkStart w:id="47856" w:name="_ETM_Q126_195710"/>
      <w:bookmarkEnd w:id="47856"/>
      <w:r>
        <w:rPr>
          <w:rtl/>
        </w:rPr>
        <w:t xml:space="preserve">והמחשבה </w:t>
      </w:r>
      <w:bookmarkStart w:id="47857" w:name="_ETM_Q126_196790"/>
      <w:bookmarkEnd w:id="47857"/>
      <w:r>
        <w:rPr>
          <w:rtl/>
        </w:rPr>
        <w:t xml:space="preserve">של </w:t>
      </w:r>
      <w:bookmarkStart w:id="47858" w:name="_ETM_Q126_198050"/>
      <w:bookmarkEnd w:id="47858"/>
      <w:r>
        <w:rPr>
          <w:rtl/>
        </w:rPr>
        <w:t xml:space="preserve">חברי </w:t>
      </w:r>
      <w:bookmarkStart w:id="47859" w:name="_ETM_Q126_198530"/>
      <w:bookmarkEnd w:id="47859"/>
      <w:r>
        <w:rPr>
          <w:rtl/>
        </w:rPr>
        <w:t xml:space="preserve">הכנסת </w:t>
      </w:r>
      <w:bookmarkStart w:id="47860" w:name="_ETM_Q126_199070"/>
      <w:bookmarkEnd w:id="47860"/>
      <w:r>
        <w:rPr>
          <w:rtl/>
        </w:rPr>
        <w:t xml:space="preserve">החרדים </w:t>
      </w:r>
      <w:bookmarkStart w:id="47861" w:name="_ETM_Q126_199760"/>
      <w:bookmarkEnd w:id="47861"/>
      <w:r>
        <w:rPr>
          <w:rtl/>
        </w:rPr>
        <w:t>כ</w:t>
      </w:r>
      <w:r>
        <w:rPr>
          <w:rFonts w:hint="cs"/>
          <w:rtl/>
        </w:rPr>
        <w:t>א</w:t>
      </w:r>
      <w:r>
        <w:rPr>
          <w:rtl/>
        </w:rPr>
        <w:t>ן</w:t>
      </w:r>
      <w:r>
        <w:rPr>
          <w:rFonts w:hint="cs"/>
          <w:rtl/>
        </w:rPr>
        <w:t>,</w:t>
      </w:r>
      <w:r>
        <w:rPr>
          <w:rtl/>
        </w:rPr>
        <w:t xml:space="preserve"> </w:t>
      </w:r>
      <w:bookmarkStart w:id="47862" w:name="_ETM_Q126_201070"/>
      <w:bookmarkEnd w:id="47862"/>
      <w:r>
        <w:rPr>
          <w:rtl/>
        </w:rPr>
        <w:t>ב</w:t>
      </w:r>
      <w:bookmarkStart w:id="47863" w:name="_ETM_Q126_202270"/>
      <w:bookmarkEnd w:id="47863"/>
      <w:r>
        <w:rPr>
          <w:rtl/>
        </w:rPr>
        <w:t xml:space="preserve">אולם </w:t>
      </w:r>
      <w:bookmarkStart w:id="47864" w:name="_ETM_Q126_202660"/>
      <w:bookmarkEnd w:id="47864"/>
      <w:r>
        <w:rPr>
          <w:rtl/>
        </w:rPr>
        <w:t>הזה</w:t>
      </w:r>
      <w:r>
        <w:rPr>
          <w:rFonts w:hint="cs"/>
          <w:rtl/>
        </w:rPr>
        <w:t>,</w:t>
      </w:r>
      <w:r>
        <w:rPr>
          <w:rtl/>
        </w:rPr>
        <w:t xml:space="preserve"> </w:t>
      </w:r>
      <w:bookmarkStart w:id="47865" w:name="_ETM_Q126_203560"/>
      <w:bookmarkEnd w:id="47865"/>
      <w:r>
        <w:rPr>
          <w:rtl/>
        </w:rPr>
        <w:t xml:space="preserve">בבית </w:t>
      </w:r>
      <w:bookmarkStart w:id="47866" w:name="_ETM_Q126_204190"/>
      <w:bookmarkEnd w:id="47866"/>
      <w:r>
        <w:rPr>
          <w:rtl/>
        </w:rPr>
        <w:t>הזה</w:t>
      </w:r>
      <w:r>
        <w:rPr>
          <w:rFonts w:hint="cs"/>
          <w:rtl/>
        </w:rPr>
        <w:t xml:space="preserve">, </w:t>
      </w:r>
      <w:bookmarkStart w:id="47867" w:name="_ETM_Q126_205920"/>
      <w:bookmarkEnd w:id="47867"/>
      <w:r>
        <w:rPr>
          <w:rtl/>
        </w:rPr>
        <w:t xml:space="preserve">שהאישה </w:t>
      </w:r>
      <w:bookmarkStart w:id="47868" w:name="_ETM_Q126_206579"/>
      <w:bookmarkEnd w:id="47868"/>
      <w:r>
        <w:rPr>
          <w:rtl/>
        </w:rPr>
        <w:t xml:space="preserve">החרדית </w:t>
      </w:r>
      <w:bookmarkStart w:id="47869" w:name="_ETM_Q126_208239"/>
      <w:bookmarkStart w:id="47870" w:name="_ETM_Q126_208509"/>
      <w:bookmarkEnd w:id="47869"/>
      <w:bookmarkEnd w:id="47870"/>
      <w:r>
        <w:rPr>
          <w:rtl/>
        </w:rPr>
        <w:t xml:space="preserve">יכולה </w:t>
      </w:r>
      <w:bookmarkStart w:id="47871" w:name="_ETM_Q126_209169"/>
      <w:bookmarkEnd w:id="47871"/>
      <w:r>
        <w:rPr>
          <w:rtl/>
        </w:rPr>
        <w:t xml:space="preserve">לצאת </w:t>
      </w:r>
      <w:bookmarkStart w:id="47872" w:name="_ETM_Q126_209679"/>
      <w:bookmarkEnd w:id="47872"/>
      <w:r>
        <w:rPr>
          <w:rtl/>
        </w:rPr>
        <w:t xml:space="preserve">ולהיות </w:t>
      </w:r>
      <w:bookmarkStart w:id="47873" w:name="_ETM_Q126_210249"/>
      <w:bookmarkEnd w:id="47873"/>
      <w:r>
        <w:rPr>
          <w:rtl/>
        </w:rPr>
        <w:t xml:space="preserve">רואת </w:t>
      </w:r>
      <w:bookmarkStart w:id="47874" w:name="_ETM_Q126_210640"/>
      <w:bookmarkEnd w:id="47874"/>
      <w:r>
        <w:rPr>
          <w:rtl/>
        </w:rPr>
        <w:t>חשבון</w:t>
      </w:r>
      <w:bookmarkStart w:id="47875" w:name="_ETM_Q126_212190"/>
      <w:bookmarkStart w:id="47876" w:name="_ETM_Q126_213769"/>
      <w:bookmarkEnd w:id="47875"/>
      <w:bookmarkEnd w:id="47876"/>
      <w:r>
        <w:rPr>
          <w:rFonts w:hint="cs"/>
          <w:rtl/>
        </w:rPr>
        <w:t xml:space="preserve">, עורכת דין, </w:t>
      </w:r>
      <w:r>
        <w:rPr>
          <w:rtl/>
        </w:rPr>
        <w:t>מורה</w:t>
      </w:r>
      <w:r>
        <w:rPr>
          <w:rFonts w:hint="cs"/>
          <w:rtl/>
        </w:rPr>
        <w:t>,</w:t>
      </w:r>
      <w:r>
        <w:rPr>
          <w:rtl/>
        </w:rPr>
        <w:t xml:space="preserve"> </w:t>
      </w:r>
      <w:bookmarkStart w:id="47877" w:name="_ETM_Q126_215120"/>
      <w:bookmarkEnd w:id="47877"/>
      <w:r>
        <w:rPr>
          <w:rtl/>
        </w:rPr>
        <w:t xml:space="preserve">אחות </w:t>
      </w:r>
      <w:bookmarkStart w:id="47878" w:name="_ETM_Q126_215600"/>
      <w:bookmarkEnd w:id="47878"/>
      <w:r>
        <w:rPr>
          <w:rtl/>
        </w:rPr>
        <w:t>סיעודית</w:t>
      </w:r>
      <w:r>
        <w:rPr>
          <w:rFonts w:hint="cs"/>
          <w:rtl/>
        </w:rPr>
        <w:t>,</w:t>
      </w:r>
      <w:r>
        <w:rPr>
          <w:rtl/>
        </w:rPr>
        <w:t xml:space="preserve"> </w:t>
      </w:r>
      <w:bookmarkStart w:id="47879" w:name="_ETM_Q126_216530"/>
      <w:bookmarkEnd w:id="47879"/>
      <w:r>
        <w:rPr>
          <w:rtl/>
        </w:rPr>
        <w:t>מיילדת</w:t>
      </w:r>
      <w:r>
        <w:rPr>
          <w:rFonts w:hint="cs"/>
          <w:rtl/>
        </w:rPr>
        <w:t>,</w:t>
      </w:r>
      <w:r>
        <w:rPr>
          <w:rtl/>
        </w:rPr>
        <w:t xml:space="preserve"> </w:t>
      </w:r>
      <w:bookmarkStart w:id="47880" w:name="_ETM_Q126_219079"/>
      <w:bookmarkEnd w:id="47880"/>
      <w:r>
        <w:rPr>
          <w:rtl/>
        </w:rPr>
        <w:t>אדריכלית</w:t>
      </w:r>
      <w:r>
        <w:rPr>
          <w:rFonts w:hint="cs"/>
          <w:rtl/>
        </w:rPr>
        <w:t>,</w:t>
      </w:r>
      <w:r>
        <w:rPr>
          <w:rtl/>
        </w:rPr>
        <w:t xml:space="preserve"> </w:t>
      </w:r>
      <w:bookmarkStart w:id="47881" w:name="_ETM_Q126_221540"/>
      <w:bookmarkEnd w:id="47881"/>
      <w:r>
        <w:rPr>
          <w:rtl/>
        </w:rPr>
        <w:t xml:space="preserve">וניתן </w:t>
      </w:r>
      <w:bookmarkStart w:id="47882" w:name="_ETM_Q126_222350"/>
      <w:bookmarkEnd w:id="47882"/>
      <w:r>
        <w:rPr>
          <w:rtl/>
        </w:rPr>
        <w:t xml:space="preserve">יהיה </w:t>
      </w:r>
      <w:bookmarkStart w:id="47883" w:name="_ETM_Q126_222649"/>
      <w:bookmarkEnd w:id="47883"/>
      <w:r>
        <w:rPr>
          <w:rtl/>
        </w:rPr>
        <w:t xml:space="preserve">לומר </w:t>
      </w:r>
      <w:bookmarkStart w:id="47884" w:name="_ETM_Q126_223729"/>
      <w:bookmarkEnd w:id="47884"/>
      <w:r>
        <w:rPr>
          <w:rtl/>
        </w:rPr>
        <w:t xml:space="preserve">לאותה </w:t>
      </w:r>
      <w:bookmarkStart w:id="47885" w:name="_ETM_Q126_224300"/>
      <w:bookmarkEnd w:id="47885"/>
      <w:r>
        <w:rPr>
          <w:rtl/>
        </w:rPr>
        <w:t>אישה</w:t>
      </w:r>
      <w:bookmarkStart w:id="47886" w:name="_ETM_Q126_225270"/>
      <w:bookmarkStart w:id="47887" w:name="_ETM_Q126_226570"/>
      <w:bookmarkEnd w:id="47886"/>
      <w:bookmarkEnd w:id="47887"/>
      <w:r>
        <w:rPr>
          <w:rFonts w:hint="cs"/>
          <w:rtl/>
        </w:rPr>
        <w:t xml:space="preserve"> </w:t>
      </w:r>
      <w:r>
        <w:rPr>
          <w:rtl/>
        </w:rPr>
        <w:t xml:space="preserve">שיוצאת </w:t>
      </w:r>
      <w:bookmarkStart w:id="47888" w:name="_ETM_Q126_227530"/>
      <w:bookmarkEnd w:id="47888"/>
      <w:r>
        <w:rPr>
          <w:rtl/>
        </w:rPr>
        <w:t>ו</w:t>
      </w:r>
      <w:bookmarkStart w:id="47889" w:name="_ETM_Q126_227649"/>
      <w:bookmarkEnd w:id="47889"/>
      <w:r>
        <w:rPr>
          <w:rtl/>
        </w:rPr>
        <w:t xml:space="preserve">מפרנסת </w:t>
      </w:r>
      <w:bookmarkStart w:id="47890" w:name="_ETM_Q126_228339"/>
      <w:bookmarkEnd w:id="47890"/>
      <w:r>
        <w:rPr>
          <w:rtl/>
        </w:rPr>
        <w:t xml:space="preserve">את </w:t>
      </w:r>
      <w:bookmarkStart w:id="47891" w:name="_ETM_Q126_228489"/>
      <w:bookmarkEnd w:id="47891"/>
      <w:r>
        <w:rPr>
          <w:rtl/>
        </w:rPr>
        <w:t>הבית</w:t>
      </w:r>
      <w:r>
        <w:rPr>
          <w:rFonts w:hint="cs"/>
          <w:rtl/>
        </w:rPr>
        <w:t>,</w:t>
      </w:r>
      <w:r>
        <w:rPr>
          <w:rtl/>
        </w:rPr>
        <w:t xml:space="preserve"> </w:t>
      </w:r>
      <w:bookmarkStart w:id="47892" w:name="_ETM_Q126_229630"/>
      <w:bookmarkEnd w:id="47892"/>
      <w:r>
        <w:rPr>
          <w:rtl/>
        </w:rPr>
        <w:t xml:space="preserve">אותה </w:t>
      </w:r>
      <w:bookmarkStart w:id="47893" w:name="_ETM_Q126_230170"/>
      <w:bookmarkEnd w:id="47893"/>
      <w:r>
        <w:rPr>
          <w:rtl/>
        </w:rPr>
        <w:t xml:space="preserve">אישה </w:t>
      </w:r>
      <w:bookmarkStart w:id="47894" w:name="_ETM_Q126_230890"/>
      <w:bookmarkEnd w:id="47894"/>
      <w:r>
        <w:rPr>
          <w:rtl/>
        </w:rPr>
        <w:t xml:space="preserve">שהשלימה </w:t>
      </w:r>
      <w:bookmarkStart w:id="47895" w:name="_ETM_Q126_231700"/>
      <w:bookmarkEnd w:id="47895"/>
      <w:r>
        <w:rPr>
          <w:rtl/>
        </w:rPr>
        <w:t xml:space="preserve">את </w:t>
      </w:r>
      <w:bookmarkStart w:id="47896" w:name="_ETM_Q126_231850"/>
      <w:bookmarkEnd w:id="47896"/>
      <w:r>
        <w:rPr>
          <w:rtl/>
        </w:rPr>
        <w:t xml:space="preserve">לימודיה </w:t>
      </w:r>
      <w:bookmarkStart w:id="47897" w:name="_ETM_Q126_233479"/>
      <w:bookmarkEnd w:id="47897"/>
      <w:r>
        <w:rPr>
          <w:rtl/>
        </w:rPr>
        <w:t xml:space="preserve">והרבה </w:t>
      </w:r>
      <w:bookmarkStart w:id="47898" w:name="_ETM_Q126_233809"/>
      <w:bookmarkEnd w:id="47898"/>
      <w:r>
        <w:rPr>
          <w:rtl/>
        </w:rPr>
        <w:t xml:space="preserve">פעמים </w:t>
      </w:r>
      <w:bookmarkStart w:id="47899" w:name="_ETM_Q126_234199"/>
      <w:bookmarkEnd w:id="47899"/>
      <w:r>
        <w:rPr>
          <w:rtl/>
        </w:rPr>
        <w:t xml:space="preserve">למדה </w:t>
      </w:r>
      <w:bookmarkStart w:id="47900" w:name="_ETM_Q126_234559"/>
      <w:bookmarkEnd w:id="47900"/>
      <w:r>
        <w:rPr>
          <w:rtl/>
        </w:rPr>
        <w:t xml:space="preserve">לימודי </w:t>
      </w:r>
      <w:bookmarkStart w:id="47901" w:name="_ETM_Q126_235039"/>
      <w:bookmarkEnd w:id="47901"/>
      <w:r>
        <w:rPr>
          <w:rtl/>
        </w:rPr>
        <w:t xml:space="preserve">תעודה </w:t>
      </w:r>
      <w:bookmarkStart w:id="47902" w:name="_ETM_Q126_235550"/>
      <w:bookmarkEnd w:id="47902"/>
      <w:r>
        <w:rPr>
          <w:rtl/>
        </w:rPr>
        <w:t xml:space="preserve">או </w:t>
      </w:r>
      <w:bookmarkStart w:id="47903" w:name="_ETM_Q126_235670"/>
      <w:bookmarkEnd w:id="47903"/>
      <w:r>
        <w:rPr>
          <w:rtl/>
        </w:rPr>
        <w:t xml:space="preserve">לימודים </w:t>
      </w:r>
      <w:bookmarkStart w:id="47904" w:name="_ETM_Q126_236120"/>
      <w:bookmarkEnd w:id="47904"/>
      <w:r>
        <w:rPr>
          <w:rtl/>
        </w:rPr>
        <w:t>אקדמיים</w:t>
      </w:r>
      <w:r>
        <w:rPr>
          <w:rFonts w:hint="cs"/>
          <w:rtl/>
        </w:rPr>
        <w:t>,</w:t>
      </w:r>
      <w:r>
        <w:rPr>
          <w:rtl/>
        </w:rPr>
        <w:t xml:space="preserve"> </w:t>
      </w:r>
      <w:bookmarkStart w:id="47905" w:name="_ETM_Q126_237140"/>
      <w:bookmarkEnd w:id="47905"/>
      <w:r>
        <w:rPr>
          <w:rtl/>
        </w:rPr>
        <w:t xml:space="preserve">ניתן </w:t>
      </w:r>
      <w:bookmarkStart w:id="47906" w:name="_ETM_Q126_237679"/>
      <w:bookmarkEnd w:id="47906"/>
      <w:r>
        <w:rPr>
          <w:rtl/>
        </w:rPr>
        <w:t xml:space="preserve">יהיה </w:t>
      </w:r>
      <w:bookmarkStart w:id="47907" w:name="_ETM_Q126_237920"/>
      <w:bookmarkEnd w:id="47907"/>
      <w:r>
        <w:rPr>
          <w:rtl/>
        </w:rPr>
        <w:t xml:space="preserve">לומר </w:t>
      </w:r>
      <w:bookmarkStart w:id="47908" w:name="_ETM_Q126_238640"/>
      <w:bookmarkEnd w:id="47908"/>
      <w:r>
        <w:rPr>
          <w:rtl/>
        </w:rPr>
        <w:t xml:space="preserve">לאותה </w:t>
      </w:r>
      <w:bookmarkStart w:id="47909" w:name="_ETM_Q126_239149"/>
      <w:bookmarkEnd w:id="47909"/>
      <w:r>
        <w:rPr>
          <w:rtl/>
        </w:rPr>
        <w:t>אישה</w:t>
      </w:r>
      <w:r>
        <w:rPr>
          <w:rFonts w:hint="cs"/>
          <w:rtl/>
        </w:rPr>
        <w:t>: צאי ופרנסי</w:t>
      </w:r>
      <w:r>
        <w:rPr>
          <w:rtl/>
        </w:rPr>
        <w:t xml:space="preserve"> </w:t>
      </w:r>
      <w:bookmarkStart w:id="47910" w:name="_ETM_Q126_239989"/>
      <w:bookmarkStart w:id="47911" w:name="_ETM_Q126_241429"/>
      <w:bookmarkEnd w:id="47910"/>
      <w:bookmarkEnd w:id="47911"/>
      <w:r>
        <w:rPr>
          <w:rtl/>
        </w:rPr>
        <w:t xml:space="preserve">את </w:t>
      </w:r>
      <w:bookmarkStart w:id="47912" w:name="_ETM_Q126_241640"/>
      <w:bookmarkEnd w:id="47912"/>
      <w:r>
        <w:rPr>
          <w:rtl/>
        </w:rPr>
        <w:t>הבית</w:t>
      </w:r>
      <w:r>
        <w:rPr>
          <w:rFonts w:hint="cs"/>
          <w:rtl/>
        </w:rPr>
        <w:t>,</w:t>
      </w:r>
      <w:r>
        <w:rPr>
          <w:rtl/>
        </w:rPr>
        <w:t xml:space="preserve"> </w:t>
      </w:r>
      <w:bookmarkStart w:id="47913" w:name="_ETM_Q126_242179"/>
      <w:bookmarkEnd w:id="47913"/>
      <w:r>
        <w:rPr>
          <w:rFonts w:hint="cs"/>
          <w:rtl/>
        </w:rPr>
        <w:t>צאי</w:t>
      </w:r>
      <w:r>
        <w:rPr>
          <w:rtl/>
        </w:rPr>
        <w:t xml:space="preserve"> </w:t>
      </w:r>
      <w:bookmarkStart w:id="47914" w:name="_ETM_Q126_242449"/>
      <w:bookmarkEnd w:id="47914"/>
      <w:r>
        <w:rPr>
          <w:rtl/>
        </w:rPr>
        <w:t xml:space="preserve">לעולם </w:t>
      </w:r>
      <w:bookmarkStart w:id="47915" w:name="_ETM_Q126_242899"/>
      <w:bookmarkEnd w:id="47915"/>
      <w:r>
        <w:rPr>
          <w:rtl/>
        </w:rPr>
        <w:t xml:space="preserve">הגדול </w:t>
      </w:r>
      <w:bookmarkStart w:id="47916" w:name="_ETM_Q126_243710"/>
      <w:bookmarkEnd w:id="47916"/>
      <w:r>
        <w:rPr>
          <w:rtl/>
        </w:rPr>
        <w:t xml:space="preserve">ופרדסי </w:t>
      </w:r>
      <w:bookmarkStart w:id="47917" w:name="_ETM_Q126_244459"/>
      <w:bookmarkEnd w:id="47917"/>
      <w:r>
        <w:rPr>
          <w:rtl/>
        </w:rPr>
        <w:t xml:space="preserve">את </w:t>
      </w:r>
      <w:bookmarkStart w:id="47918" w:name="_ETM_Q126_244580"/>
      <w:bookmarkEnd w:id="47918"/>
      <w:r>
        <w:rPr>
          <w:rtl/>
        </w:rPr>
        <w:t>הבית</w:t>
      </w:r>
      <w:r>
        <w:rPr>
          <w:rFonts w:hint="cs"/>
          <w:rtl/>
        </w:rPr>
        <w:t>,</w:t>
      </w:r>
      <w:r>
        <w:rPr>
          <w:rtl/>
        </w:rPr>
        <w:t xml:space="preserve"> </w:t>
      </w:r>
      <w:bookmarkStart w:id="47919" w:name="_ETM_Q126_245390"/>
      <w:bookmarkEnd w:id="47919"/>
      <w:r>
        <w:rPr>
          <w:rtl/>
        </w:rPr>
        <w:t xml:space="preserve">אבל </w:t>
      </w:r>
      <w:bookmarkStart w:id="47920" w:name="_ETM_Q126_245689"/>
      <w:bookmarkEnd w:id="47920"/>
      <w:r>
        <w:rPr>
          <w:rtl/>
        </w:rPr>
        <w:t xml:space="preserve">אנחנו </w:t>
      </w:r>
      <w:bookmarkStart w:id="47921" w:name="_ETM_Q126_246259"/>
      <w:bookmarkEnd w:id="47921"/>
      <w:r>
        <w:rPr>
          <w:rFonts w:hint="cs"/>
          <w:rtl/>
        </w:rPr>
        <w:t xml:space="preserve">– </w:t>
      </w:r>
      <w:bookmarkStart w:id="47922" w:name="_ETM_Q126_243919"/>
      <w:bookmarkEnd w:id="47922"/>
      <w:r>
        <w:rPr>
          <w:rtl/>
        </w:rPr>
        <w:t xml:space="preserve">בוקר </w:t>
      </w:r>
      <w:bookmarkStart w:id="47923" w:name="_ETM_Q126_246619"/>
      <w:bookmarkEnd w:id="47923"/>
      <w:r>
        <w:rPr>
          <w:rtl/>
        </w:rPr>
        <w:t>טוב</w:t>
      </w:r>
      <w:r>
        <w:rPr>
          <w:rFonts w:hint="cs"/>
          <w:rtl/>
        </w:rPr>
        <w:t>,</w:t>
      </w:r>
      <w:r>
        <w:rPr>
          <w:rtl/>
        </w:rPr>
        <w:t xml:space="preserve"> </w:t>
      </w:r>
      <w:bookmarkStart w:id="47924" w:name="_ETM_Q126_247670"/>
      <w:bookmarkEnd w:id="47924"/>
      <w:r>
        <w:rPr>
          <w:rtl/>
        </w:rPr>
        <w:t xml:space="preserve">אדוני </w:t>
      </w:r>
      <w:bookmarkStart w:id="47925" w:name="_ETM_Q126_248060"/>
      <w:bookmarkEnd w:id="47925"/>
      <w:r>
        <w:rPr>
          <w:rtl/>
        </w:rPr>
        <w:t xml:space="preserve">סגן </w:t>
      </w:r>
      <w:bookmarkStart w:id="47926" w:name="_ETM_Q126_248359"/>
      <w:bookmarkEnd w:id="47926"/>
      <w:r>
        <w:rPr>
          <w:rtl/>
        </w:rPr>
        <w:t xml:space="preserve">השר </w:t>
      </w:r>
      <w:bookmarkStart w:id="47927" w:name="_ETM_Q126_250060"/>
      <w:bookmarkEnd w:id="47927"/>
      <w:r>
        <w:rPr>
          <w:rFonts w:hint="cs"/>
          <w:rtl/>
        </w:rPr>
        <w:t xml:space="preserve">– </w:t>
      </w:r>
      <w:r>
        <w:rPr>
          <w:rtl/>
        </w:rPr>
        <w:t xml:space="preserve">אבל </w:t>
      </w:r>
      <w:bookmarkStart w:id="47928" w:name="_ETM_Q126_250360"/>
      <w:bookmarkEnd w:id="47928"/>
      <w:r>
        <w:rPr>
          <w:rtl/>
        </w:rPr>
        <w:t xml:space="preserve">אנחנו </w:t>
      </w:r>
      <w:bookmarkStart w:id="47929" w:name="_ETM_Q126_251409"/>
      <w:bookmarkEnd w:id="47929"/>
      <w:r>
        <w:rPr>
          <w:rtl/>
        </w:rPr>
        <w:t xml:space="preserve">הרבנים </w:t>
      </w:r>
      <w:bookmarkStart w:id="47930" w:name="_ETM_Q126_252340"/>
      <w:bookmarkEnd w:id="47930"/>
      <w:r>
        <w:rPr>
          <w:rtl/>
        </w:rPr>
        <w:t xml:space="preserve">או </w:t>
      </w:r>
      <w:bookmarkStart w:id="47931" w:name="_ETM_Q126_252459"/>
      <w:bookmarkEnd w:id="47931"/>
      <w:r>
        <w:rPr>
          <w:rtl/>
        </w:rPr>
        <w:t>הפוליטיקאי</w:t>
      </w:r>
      <w:r>
        <w:rPr>
          <w:rFonts w:hint="cs"/>
          <w:rtl/>
        </w:rPr>
        <w:t>ם</w:t>
      </w:r>
      <w:bookmarkStart w:id="47932" w:name="_ETM_Q126_253390"/>
      <w:bookmarkEnd w:id="47932"/>
      <w:r>
        <w:rPr>
          <w:rtl/>
        </w:rPr>
        <w:t xml:space="preserve"> </w:t>
      </w:r>
      <w:bookmarkStart w:id="47933" w:name="_ETM_Q126_253479"/>
      <w:bookmarkEnd w:id="47933"/>
      <w:r>
        <w:rPr>
          <w:rtl/>
        </w:rPr>
        <w:t xml:space="preserve">אומרים </w:t>
      </w:r>
      <w:bookmarkStart w:id="47934" w:name="_ETM_Q126_253840"/>
      <w:bookmarkEnd w:id="47934"/>
      <w:r>
        <w:rPr>
          <w:rtl/>
        </w:rPr>
        <w:t>לך</w:t>
      </w:r>
      <w:r>
        <w:rPr>
          <w:rFonts w:hint="cs"/>
          <w:rtl/>
        </w:rPr>
        <w:t>:</w:t>
      </w:r>
      <w:r>
        <w:rPr>
          <w:rtl/>
        </w:rPr>
        <w:t xml:space="preserve"> </w:t>
      </w:r>
      <w:bookmarkStart w:id="47935" w:name="_ETM_Q126_254110"/>
      <w:bookmarkEnd w:id="47935"/>
      <w:r>
        <w:rPr>
          <w:rtl/>
        </w:rPr>
        <w:t xml:space="preserve">עד </w:t>
      </w:r>
      <w:bookmarkStart w:id="47936" w:name="_ETM_Q126_254380"/>
      <w:bookmarkEnd w:id="47936"/>
      <w:r>
        <w:rPr>
          <w:rtl/>
        </w:rPr>
        <w:t>כאן</w:t>
      </w:r>
      <w:r w:rsidR="00B153A5">
        <w:rPr>
          <w:rFonts w:hint="cs"/>
          <w:rtl/>
        </w:rPr>
        <w:t>,</w:t>
      </w:r>
      <w:r>
        <w:rPr>
          <w:rtl/>
        </w:rPr>
        <w:t xml:space="preserve"> </w:t>
      </w:r>
      <w:bookmarkStart w:id="47937" w:name="_ETM_Q126_255159"/>
      <w:bookmarkEnd w:id="47937"/>
      <w:r>
        <w:rPr>
          <w:rtl/>
        </w:rPr>
        <w:t xml:space="preserve">את </w:t>
      </w:r>
      <w:bookmarkStart w:id="47938" w:name="_ETM_Q126_255370"/>
      <w:bookmarkEnd w:id="47938"/>
      <w:r>
        <w:rPr>
          <w:rtl/>
        </w:rPr>
        <w:t xml:space="preserve">הקו </w:t>
      </w:r>
      <w:bookmarkStart w:id="47939" w:name="_ETM_Q126_255700"/>
      <w:bookmarkEnd w:id="47939"/>
      <w:r>
        <w:rPr>
          <w:rtl/>
        </w:rPr>
        <w:t xml:space="preserve">הזה </w:t>
      </w:r>
      <w:bookmarkStart w:id="47940" w:name="_ETM_Q126_255970"/>
      <w:bookmarkEnd w:id="47940"/>
      <w:r>
        <w:rPr>
          <w:rtl/>
        </w:rPr>
        <w:t xml:space="preserve">את </w:t>
      </w:r>
      <w:bookmarkStart w:id="47941" w:name="_ETM_Q126_256120"/>
      <w:bookmarkEnd w:id="47941"/>
      <w:r>
        <w:rPr>
          <w:rtl/>
        </w:rPr>
        <w:t xml:space="preserve">לא </w:t>
      </w:r>
      <w:bookmarkStart w:id="47942" w:name="_ETM_Q126_256209"/>
      <w:bookmarkEnd w:id="47942"/>
      <w:r>
        <w:rPr>
          <w:rtl/>
        </w:rPr>
        <w:t xml:space="preserve">יכולה </w:t>
      </w:r>
      <w:bookmarkStart w:id="47943" w:name="_ETM_Q126_256720"/>
      <w:bookmarkEnd w:id="47943"/>
      <w:r>
        <w:rPr>
          <w:rtl/>
        </w:rPr>
        <w:t xml:space="preserve">לעבור </w:t>
      </w:r>
      <w:bookmarkStart w:id="47944" w:name="_ETM_Q126_257979"/>
      <w:bookmarkEnd w:id="47944"/>
      <w:r>
        <w:rPr>
          <w:rFonts w:hint="cs"/>
          <w:rtl/>
        </w:rPr>
        <w:t xml:space="preserve">– </w:t>
      </w:r>
      <w:r>
        <w:rPr>
          <w:rtl/>
        </w:rPr>
        <w:t xml:space="preserve">זאת </w:t>
      </w:r>
      <w:bookmarkStart w:id="47945" w:name="_ETM_Q126_258909"/>
      <w:bookmarkEnd w:id="47945"/>
      <w:r>
        <w:rPr>
          <w:rtl/>
        </w:rPr>
        <w:t>היתממות</w:t>
      </w:r>
      <w:r>
        <w:rPr>
          <w:rFonts w:hint="cs"/>
          <w:rtl/>
        </w:rPr>
        <w:t>,</w:t>
      </w:r>
      <w:r>
        <w:rPr>
          <w:rtl/>
        </w:rPr>
        <w:t xml:space="preserve"> </w:t>
      </w:r>
      <w:bookmarkStart w:id="47946" w:name="_ETM_Q126_260140"/>
      <w:bookmarkEnd w:id="47946"/>
      <w:r>
        <w:rPr>
          <w:rtl/>
        </w:rPr>
        <w:t>תמימות</w:t>
      </w:r>
      <w:r>
        <w:rPr>
          <w:rFonts w:hint="cs"/>
          <w:rtl/>
        </w:rPr>
        <w:t>,</w:t>
      </w:r>
      <w:r>
        <w:rPr>
          <w:rtl/>
        </w:rPr>
        <w:t xml:space="preserve"> </w:t>
      </w:r>
      <w:bookmarkStart w:id="47947" w:name="_ETM_Q126_261670"/>
      <w:bookmarkEnd w:id="47947"/>
      <w:r>
        <w:rPr>
          <w:rtl/>
        </w:rPr>
        <w:t xml:space="preserve">עצימת </w:t>
      </w:r>
      <w:bookmarkStart w:id="47948" w:name="_ETM_Q126_262299"/>
      <w:bookmarkEnd w:id="47948"/>
      <w:r>
        <w:rPr>
          <w:rtl/>
        </w:rPr>
        <w:t>עיניים</w:t>
      </w:r>
      <w:r>
        <w:rPr>
          <w:rFonts w:hint="cs"/>
          <w:rtl/>
        </w:rPr>
        <w:t>.</w:t>
      </w:r>
    </w:p>
    <w:p w:rsidR="009F4604" w:rsidRDefault="009F4604" w:rsidP="009A3130">
      <w:pPr>
        <w:rPr>
          <w:rtl/>
        </w:rPr>
      </w:pPr>
      <w:bookmarkStart w:id="47949" w:name="_ETM_Q126_262683"/>
      <w:bookmarkStart w:id="47950" w:name="_ETM_Q126_262845"/>
      <w:bookmarkEnd w:id="47949"/>
      <w:bookmarkEnd w:id="47950"/>
    </w:p>
    <w:p w:rsidR="009F4604" w:rsidRDefault="009F4604" w:rsidP="009A3130">
      <w:pPr>
        <w:pStyle w:val="af9"/>
        <w:keepNext/>
        <w:rPr>
          <w:rtl/>
        </w:rPr>
      </w:pPr>
      <w:bookmarkStart w:id="47951" w:name="_ETM_Q126_262883"/>
      <w:bookmarkStart w:id="47952" w:name="_ETM_Q126_262963"/>
      <w:bookmarkEnd w:id="47951"/>
      <w:bookmarkEnd w:id="47952"/>
      <w:r w:rsidRPr="006453CE">
        <w:rPr>
          <w:rStyle w:val="TagStyle"/>
          <w:rtl/>
        </w:rPr>
        <w:t xml:space="preserve"> &lt;&lt; יור &gt;&gt; </w:t>
      </w:r>
      <w:r>
        <w:rPr>
          <w:rtl/>
        </w:rPr>
        <w:t>היו"ר איתן גינזבורג:</w:t>
      </w:r>
      <w:r w:rsidRPr="006453CE">
        <w:rPr>
          <w:rStyle w:val="TagStyle"/>
          <w:rtl/>
        </w:rPr>
        <w:t xml:space="preserve"> &lt;&lt; יור &gt;&gt;</w:t>
      </w:r>
      <w:r>
        <w:rPr>
          <w:rtl/>
        </w:rPr>
        <w:t xml:space="preserve"> </w:t>
      </w:r>
    </w:p>
    <w:p w:rsidR="009F4604" w:rsidRDefault="009F4604" w:rsidP="00FE191E">
      <w:pPr>
        <w:rPr>
          <w:rtl/>
          <w:lang w:eastAsia="he-IL"/>
        </w:rPr>
      </w:pPr>
    </w:p>
    <w:p w:rsidR="009F4604" w:rsidRDefault="009F4604" w:rsidP="009A3130">
      <w:pPr>
        <w:rPr>
          <w:rtl/>
        </w:rPr>
      </w:pPr>
      <w:bookmarkStart w:id="47953" w:name="_ETM_Q126_265349"/>
      <w:bookmarkEnd w:id="47953"/>
      <w:r>
        <w:rPr>
          <w:rFonts w:hint="cs"/>
          <w:rtl/>
          <w:lang w:eastAsia="he-IL"/>
        </w:rPr>
        <w:t xml:space="preserve">אני רק אומר לאדוני, </w:t>
      </w:r>
      <w:bookmarkStart w:id="47954" w:name="_ETM_Q126_263030"/>
      <w:bookmarkStart w:id="47955" w:name="_ETM_Q126_263137"/>
      <w:bookmarkStart w:id="47956" w:name="_ETM_Q126_263020"/>
      <w:bookmarkStart w:id="47957" w:name="_ETM_Q126_264719"/>
      <w:bookmarkEnd w:id="47954"/>
      <w:bookmarkEnd w:id="47955"/>
      <w:bookmarkEnd w:id="47956"/>
      <w:bookmarkEnd w:id="47957"/>
      <w:r>
        <w:rPr>
          <w:rtl/>
        </w:rPr>
        <w:t xml:space="preserve">כמי </w:t>
      </w:r>
      <w:bookmarkStart w:id="47958" w:name="_ETM_Q126_265380"/>
      <w:bookmarkEnd w:id="47958"/>
      <w:r>
        <w:rPr>
          <w:rtl/>
        </w:rPr>
        <w:t>שי</w:t>
      </w:r>
      <w:r>
        <w:rPr>
          <w:rFonts w:hint="cs"/>
          <w:rtl/>
        </w:rPr>
        <w:t>ו</w:t>
      </w:r>
      <w:r>
        <w:rPr>
          <w:rtl/>
        </w:rPr>
        <w:t xml:space="preserve">שב </w:t>
      </w:r>
      <w:bookmarkStart w:id="47959" w:name="_ETM_Q126_265740"/>
      <w:bookmarkEnd w:id="47959"/>
      <w:r>
        <w:rPr>
          <w:rtl/>
        </w:rPr>
        <w:t>בוועד</w:t>
      </w:r>
      <w:bookmarkStart w:id="47960" w:name="_ETM_Q126_266069"/>
      <w:bookmarkEnd w:id="47960"/>
      <w:r>
        <w:rPr>
          <w:rFonts w:hint="cs"/>
          <w:rtl/>
        </w:rPr>
        <w:t xml:space="preserve">ת הבחירות המרכזית </w:t>
      </w:r>
      <w:r>
        <w:rPr>
          <w:rFonts w:hint="eastAsia"/>
          <w:rtl/>
        </w:rPr>
        <w:t>–</w:t>
      </w:r>
      <w:r>
        <w:rPr>
          <w:rFonts w:hint="cs"/>
          <w:rtl/>
        </w:rPr>
        <w:t xml:space="preserve"> </w:t>
      </w:r>
      <w:bookmarkStart w:id="47961" w:name="_ETM_Q126_263689"/>
      <w:bookmarkEnd w:id="47961"/>
      <w:r>
        <w:rPr>
          <w:rFonts w:hint="cs"/>
          <w:rtl/>
        </w:rPr>
        <w:t xml:space="preserve">וסליחה שאני מפריע לך באמצע, אבל זה זמן ללגום משהו </w:t>
      </w:r>
      <w:r>
        <w:rPr>
          <w:rFonts w:hint="eastAsia"/>
          <w:rtl/>
        </w:rPr>
        <w:t>–</w:t>
      </w:r>
      <w:r>
        <w:rPr>
          <w:rFonts w:hint="cs"/>
          <w:rtl/>
        </w:rPr>
        <w:t xml:space="preserve"> </w:t>
      </w:r>
      <w:bookmarkStart w:id="47962" w:name="_ETM_Q126_270883"/>
      <w:bookmarkEnd w:id="47962"/>
      <w:r>
        <w:rPr>
          <w:rFonts w:hint="cs"/>
          <w:rtl/>
        </w:rPr>
        <w:t xml:space="preserve">שהיו שתי רשימות </w:t>
      </w:r>
      <w:bookmarkStart w:id="47963" w:name="_ETM_Q126_271179"/>
      <w:bookmarkStart w:id="47964" w:name="_ETM_Q126_274290"/>
      <w:bookmarkEnd w:id="47963"/>
      <w:bookmarkEnd w:id="47964"/>
      <w:r>
        <w:rPr>
          <w:rtl/>
        </w:rPr>
        <w:t xml:space="preserve">בבחירות </w:t>
      </w:r>
      <w:bookmarkStart w:id="47965" w:name="_ETM_Q126_274920"/>
      <w:bookmarkEnd w:id="47965"/>
      <w:r>
        <w:rPr>
          <w:rtl/>
        </w:rPr>
        <w:t xml:space="preserve">לכנסת </w:t>
      </w:r>
      <w:bookmarkStart w:id="47966" w:name="_ETM_Q126_275280"/>
      <w:bookmarkEnd w:id="47966"/>
      <w:r>
        <w:rPr>
          <w:rtl/>
        </w:rPr>
        <w:t>האחרונה</w:t>
      </w:r>
      <w:r>
        <w:rPr>
          <w:rFonts w:hint="cs"/>
          <w:rtl/>
        </w:rPr>
        <w:t xml:space="preserve"> </w:t>
      </w:r>
      <w:bookmarkStart w:id="47967" w:name="_ETM_Q126_281340"/>
      <w:bookmarkEnd w:id="47967"/>
      <w:r>
        <w:rPr>
          <w:rtl/>
        </w:rPr>
        <w:t xml:space="preserve">שעמדו </w:t>
      </w:r>
      <w:bookmarkStart w:id="47968" w:name="_ETM_Q126_281790"/>
      <w:bookmarkEnd w:id="47968"/>
      <w:r>
        <w:rPr>
          <w:rtl/>
        </w:rPr>
        <w:t xml:space="preserve">בראשן </w:t>
      </w:r>
      <w:bookmarkStart w:id="47969" w:name="_ETM_Q126_282689"/>
      <w:bookmarkEnd w:id="47969"/>
      <w:r>
        <w:rPr>
          <w:rtl/>
        </w:rPr>
        <w:t>ו</w:t>
      </w:r>
      <w:r>
        <w:rPr>
          <w:rFonts w:hint="cs"/>
          <w:rtl/>
        </w:rPr>
        <w:t xml:space="preserve">היו </w:t>
      </w:r>
      <w:r>
        <w:rPr>
          <w:rtl/>
        </w:rPr>
        <w:t xml:space="preserve">בהן </w:t>
      </w:r>
      <w:bookmarkStart w:id="47970" w:name="_ETM_Q126_283319"/>
      <w:bookmarkEnd w:id="47970"/>
      <w:r>
        <w:rPr>
          <w:rtl/>
        </w:rPr>
        <w:t xml:space="preserve">נשים </w:t>
      </w:r>
      <w:bookmarkStart w:id="47971" w:name="_ETM_Q126_283709"/>
      <w:bookmarkEnd w:id="47971"/>
      <w:r>
        <w:rPr>
          <w:rtl/>
        </w:rPr>
        <w:t>חרדיות</w:t>
      </w:r>
      <w:r>
        <w:rPr>
          <w:rFonts w:hint="cs"/>
          <w:rtl/>
        </w:rPr>
        <w:t>.</w:t>
      </w:r>
      <w:bookmarkStart w:id="47972" w:name="_ETM_Q126_284280"/>
      <w:bookmarkEnd w:id="47972"/>
      <w:r>
        <w:rPr>
          <w:rtl/>
        </w:rPr>
        <w:t xml:space="preserve"> </w:t>
      </w:r>
      <w:bookmarkStart w:id="47973" w:name="_ETM_Q126_284700"/>
      <w:bookmarkEnd w:id="47973"/>
      <w:r>
        <w:rPr>
          <w:rFonts w:hint="cs"/>
          <w:rtl/>
        </w:rPr>
        <w:t xml:space="preserve">יש </w:t>
      </w:r>
      <w:r>
        <w:rPr>
          <w:rtl/>
        </w:rPr>
        <w:t xml:space="preserve">כבר </w:t>
      </w:r>
      <w:bookmarkStart w:id="47974" w:name="_ETM_Q126_285090"/>
      <w:bookmarkEnd w:id="47974"/>
      <w:r>
        <w:rPr>
          <w:rtl/>
        </w:rPr>
        <w:t xml:space="preserve">כנראה </w:t>
      </w:r>
      <w:bookmarkStart w:id="47975" w:name="_ETM_Q126_286180"/>
      <w:bookmarkEnd w:id="47975"/>
      <w:r>
        <w:rPr>
          <w:rtl/>
        </w:rPr>
        <w:t xml:space="preserve">ניצנים </w:t>
      </w:r>
      <w:bookmarkStart w:id="47976" w:name="_ETM_Q126_286810"/>
      <w:bookmarkEnd w:id="47976"/>
      <w:r>
        <w:rPr>
          <w:rtl/>
        </w:rPr>
        <w:t xml:space="preserve">של </w:t>
      </w:r>
      <w:bookmarkStart w:id="47977" w:name="_ETM_Q126_286990"/>
      <w:bookmarkEnd w:id="47977"/>
      <w:r>
        <w:rPr>
          <w:rtl/>
        </w:rPr>
        <w:t xml:space="preserve">רצון </w:t>
      </w:r>
      <w:bookmarkStart w:id="47978" w:name="_ETM_Q126_287530"/>
      <w:bookmarkEnd w:id="47978"/>
      <w:r>
        <w:rPr>
          <w:rtl/>
        </w:rPr>
        <w:t xml:space="preserve">מתוך </w:t>
      </w:r>
      <w:bookmarkStart w:id="47979" w:name="_ETM_Q126_288750"/>
      <w:bookmarkEnd w:id="47979"/>
      <w:r>
        <w:rPr>
          <w:rtl/>
        </w:rPr>
        <w:t xml:space="preserve">החברה </w:t>
      </w:r>
      <w:bookmarkStart w:id="47980" w:name="_ETM_Q126_289409"/>
      <w:bookmarkEnd w:id="47980"/>
      <w:r>
        <w:rPr>
          <w:rtl/>
        </w:rPr>
        <w:t xml:space="preserve">החרדית </w:t>
      </w:r>
      <w:bookmarkStart w:id="47981" w:name="_ETM_Q126_290100"/>
      <w:bookmarkStart w:id="47982" w:name="_ETM_Q126_290220"/>
      <w:bookmarkEnd w:id="47981"/>
      <w:bookmarkEnd w:id="47982"/>
      <w:r>
        <w:rPr>
          <w:rFonts w:hint="cs"/>
          <w:rtl/>
        </w:rPr>
        <w:t>לתת ל</w:t>
      </w:r>
      <w:r>
        <w:rPr>
          <w:rtl/>
        </w:rPr>
        <w:t xml:space="preserve">נשים </w:t>
      </w:r>
      <w:bookmarkStart w:id="47983" w:name="_ETM_Q126_290790"/>
      <w:bookmarkEnd w:id="47983"/>
      <w:r>
        <w:rPr>
          <w:rtl/>
        </w:rPr>
        <w:t xml:space="preserve">להתמודד </w:t>
      </w:r>
      <w:bookmarkStart w:id="47984" w:name="_ETM_Q126_291479"/>
      <w:bookmarkEnd w:id="47984"/>
      <w:r>
        <w:rPr>
          <w:rtl/>
        </w:rPr>
        <w:t>לכנסת</w:t>
      </w:r>
      <w:r>
        <w:rPr>
          <w:rFonts w:hint="cs"/>
          <w:rtl/>
        </w:rPr>
        <w:t>.</w:t>
      </w:r>
      <w:r>
        <w:rPr>
          <w:rtl/>
        </w:rPr>
        <w:t xml:space="preserve"> </w:t>
      </w:r>
      <w:bookmarkStart w:id="47985" w:name="_ETM_Q126_292440"/>
      <w:bookmarkEnd w:id="47985"/>
      <w:r>
        <w:rPr>
          <w:rtl/>
        </w:rPr>
        <w:t xml:space="preserve">היו </w:t>
      </w:r>
      <w:bookmarkStart w:id="47986" w:name="_ETM_Q126_292710"/>
      <w:bookmarkEnd w:id="47986"/>
      <w:r>
        <w:rPr>
          <w:rtl/>
        </w:rPr>
        <w:t xml:space="preserve">בשתי </w:t>
      </w:r>
      <w:bookmarkStart w:id="47987" w:name="_ETM_Q126_292980"/>
      <w:bookmarkEnd w:id="47987"/>
      <w:r>
        <w:rPr>
          <w:rtl/>
        </w:rPr>
        <w:t xml:space="preserve">רשימות </w:t>
      </w:r>
      <w:bookmarkStart w:id="47988" w:name="_ETM_Q126_293340"/>
      <w:bookmarkEnd w:id="47988"/>
      <w:r>
        <w:rPr>
          <w:rtl/>
        </w:rPr>
        <w:t>שונות</w:t>
      </w:r>
      <w:r>
        <w:rPr>
          <w:rFonts w:hint="cs"/>
          <w:rtl/>
        </w:rPr>
        <w:t>,</w:t>
      </w:r>
      <w:r>
        <w:rPr>
          <w:rtl/>
        </w:rPr>
        <w:t xml:space="preserve"> </w:t>
      </w:r>
      <w:bookmarkStart w:id="47989" w:name="_ETM_Q126_293730"/>
      <w:bookmarkEnd w:id="47989"/>
      <w:r>
        <w:rPr>
          <w:rtl/>
        </w:rPr>
        <w:t xml:space="preserve">ואני </w:t>
      </w:r>
      <w:bookmarkStart w:id="47990" w:name="_ETM_Q126_293910"/>
      <w:bookmarkEnd w:id="47990"/>
      <w:r>
        <w:rPr>
          <w:rtl/>
        </w:rPr>
        <w:t xml:space="preserve">מניח </w:t>
      </w:r>
      <w:bookmarkStart w:id="47991" w:name="_ETM_Q126_294150"/>
      <w:bookmarkEnd w:id="47991"/>
      <w:r>
        <w:rPr>
          <w:rtl/>
        </w:rPr>
        <w:t xml:space="preserve">שזה </w:t>
      </w:r>
      <w:bookmarkStart w:id="47992" w:name="_ETM_Q126_294360"/>
      <w:bookmarkEnd w:id="47992"/>
      <w:r>
        <w:rPr>
          <w:rFonts w:hint="cs"/>
          <w:rtl/>
        </w:rPr>
        <w:t>ילך ויגבר</w:t>
      </w:r>
      <w:r>
        <w:rPr>
          <w:rtl/>
        </w:rPr>
        <w:t xml:space="preserve"> </w:t>
      </w:r>
      <w:bookmarkStart w:id="47993" w:name="_ETM_Q126_294510"/>
      <w:bookmarkStart w:id="47994" w:name="_ETM_Q126_294870"/>
      <w:bookmarkEnd w:id="47993"/>
      <w:bookmarkEnd w:id="47994"/>
      <w:r>
        <w:rPr>
          <w:rtl/>
        </w:rPr>
        <w:t xml:space="preserve">ככל </w:t>
      </w:r>
      <w:bookmarkStart w:id="47995" w:name="_ETM_Q126_295230"/>
      <w:bookmarkEnd w:id="47995"/>
      <w:r>
        <w:rPr>
          <w:rFonts w:hint="cs"/>
          <w:rtl/>
        </w:rPr>
        <w:t>שיעברו</w:t>
      </w:r>
      <w:r>
        <w:rPr>
          <w:rtl/>
        </w:rPr>
        <w:t xml:space="preserve"> </w:t>
      </w:r>
      <w:bookmarkStart w:id="47996" w:name="_ETM_Q126_295650"/>
      <w:bookmarkEnd w:id="47996"/>
      <w:r>
        <w:rPr>
          <w:rtl/>
        </w:rPr>
        <w:t>הבחירות</w:t>
      </w:r>
      <w:r>
        <w:rPr>
          <w:rFonts w:hint="cs"/>
          <w:rtl/>
        </w:rPr>
        <w:t>.</w:t>
      </w:r>
    </w:p>
    <w:p w:rsidR="009F4604" w:rsidRDefault="009F4604" w:rsidP="009A3130">
      <w:pPr>
        <w:rPr>
          <w:rtl/>
        </w:rPr>
      </w:pPr>
    </w:p>
    <w:p w:rsidR="009F4604" w:rsidRDefault="009F4604" w:rsidP="009A3130">
      <w:pPr>
        <w:pStyle w:val="-"/>
        <w:keepNext/>
        <w:rPr>
          <w:rtl/>
        </w:rPr>
      </w:pPr>
      <w:bookmarkStart w:id="47997" w:name="_ETM_Q126_296165"/>
      <w:bookmarkStart w:id="47998" w:name="_ETM_Q126_296283"/>
      <w:bookmarkStart w:id="47999" w:name="ET_speakercontinue_6247_5"/>
      <w:bookmarkEnd w:id="47997"/>
      <w:bookmarkEnd w:id="47998"/>
      <w:r w:rsidRPr="00984C8B">
        <w:rPr>
          <w:rStyle w:val="TagStyle"/>
          <w:rtl/>
        </w:rPr>
        <w:t xml:space="preserve"> &lt;&lt; דובר_המשך &gt;&gt; </w:t>
      </w:r>
      <w:r>
        <w:rPr>
          <w:rtl/>
        </w:rPr>
        <w:t>גלעד קריב (יו"ר ועדת החוקה, חוק ומשפט):</w:t>
      </w:r>
      <w:r w:rsidRPr="00984C8B">
        <w:rPr>
          <w:rStyle w:val="TagStyle"/>
          <w:rtl/>
        </w:rPr>
        <w:t xml:space="preserve"> &lt;&lt; דובר_המשך &gt;&gt;</w:t>
      </w:r>
      <w:r>
        <w:rPr>
          <w:rtl/>
        </w:rPr>
        <w:t xml:space="preserve"> </w:t>
      </w:r>
      <w:bookmarkEnd w:id="47999"/>
    </w:p>
    <w:p w:rsidR="009F4604" w:rsidRPr="00984C8B" w:rsidRDefault="009F4604" w:rsidP="009A3130">
      <w:pPr>
        <w:rPr>
          <w:rtl/>
          <w:lang w:eastAsia="he-IL"/>
        </w:rPr>
      </w:pPr>
    </w:p>
    <w:p w:rsidR="009F4604" w:rsidRDefault="009F4604" w:rsidP="00B153A5">
      <w:pPr>
        <w:rPr>
          <w:rtl/>
        </w:rPr>
      </w:pPr>
      <w:bookmarkStart w:id="48000" w:name="_ETM_Q126_296650"/>
      <w:bookmarkStart w:id="48001" w:name="_ETM_Q126_296761"/>
      <w:bookmarkStart w:id="48002" w:name="_ETM_Q126_296130"/>
      <w:bookmarkEnd w:id="48000"/>
      <w:bookmarkEnd w:id="48001"/>
      <w:bookmarkEnd w:id="48002"/>
      <w:r>
        <w:rPr>
          <w:rtl/>
        </w:rPr>
        <w:t xml:space="preserve">ודאי </w:t>
      </w:r>
      <w:bookmarkStart w:id="48003" w:name="_ETM_Q126_296730"/>
      <w:bookmarkEnd w:id="48003"/>
      <w:r>
        <w:rPr>
          <w:rtl/>
        </w:rPr>
        <w:t>ודאי</w:t>
      </w:r>
      <w:r>
        <w:rPr>
          <w:rFonts w:hint="cs"/>
          <w:rtl/>
        </w:rPr>
        <w:t>,</w:t>
      </w:r>
      <w:r>
        <w:rPr>
          <w:rtl/>
        </w:rPr>
        <w:t xml:space="preserve"> </w:t>
      </w:r>
      <w:bookmarkStart w:id="48004" w:name="_ETM_Q126_297570"/>
      <w:bookmarkEnd w:id="48004"/>
      <w:r>
        <w:rPr>
          <w:rtl/>
        </w:rPr>
        <w:t xml:space="preserve">והנשים </w:t>
      </w:r>
      <w:bookmarkStart w:id="48005" w:name="_ETM_Q126_298320"/>
      <w:bookmarkStart w:id="48006" w:name="_ETM_Q126_298560"/>
      <w:bookmarkEnd w:id="48005"/>
      <w:bookmarkEnd w:id="48006"/>
      <w:r>
        <w:rPr>
          <w:rtl/>
        </w:rPr>
        <w:t xml:space="preserve">החרדיות </w:t>
      </w:r>
      <w:bookmarkStart w:id="48007" w:name="_ETM_Q126_299430"/>
      <w:bookmarkEnd w:id="48007"/>
      <w:r>
        <w:rPr>
          <w:rtl/>
        </w:rPr>
        <w:t xml:space="preserve">תטפסנה </w:t>
      </w:r>
      <w:bookmarkStart w:id="48008" w:name="_ETM_Q126_301570"/>
      <w:bookmarkEnd w:id="48008"/>
      <w:r>
        <w:rPr>
          <w:rtl/>
        </w:rPr>
        <w:t xml:space="preserve">במעלה </w:t>
      </w:r>
      <w:bookmarkStart w:id="48009" w:name="_ETM_Q126_302290"/>
      <w:bookmarkEnd w:id="48009"/>
      <w:r>
        <w:rPr>
          <w:rtl/>
        </w:rPr>
        <w:t xml:space="preserve">העשייה </w:t>
      </w:r>
      <w:bookmarkStart w:id="48010" w:name="_ETM_Q126_302950"/>
      <w:bookmarkEnd w:id="48010"/>
      <w:r>
        <w:rPr>
          <w:rtl/>
        </w:rPr>
        <w:t xml:space="preserve">הציבורית </w:t>
      </w:r>
      <w:bookmarkStart w:id="48011" w:name="_ETM_Q126_303790"/>
      <w:bookmarkEnd w:id="48011"/>
      <w:r>
        <w:rPr>
          <w:rtl/>
        </w:rPr>
        <w:t xml:space="preserve">במדינת </w:t>
      </w:r>
      <w:bookmarkStart w:id="48012" w:name="_ETM_Q126_304479"/>
      <w:bookmarkEnd w:id="48012"/>
      <w:r>
        <w:rPr>
          <w:rtl/>
        </w:rPr>
        <w:t>ישראל</w:t>
      </w:r>
      <w:r>
        <w:rPr>
          <w:rFonts w:hint="cs"/>
          <w:rtl/>
        </w:rPr>
        <w:t>,</w:t>
      </w:r>
      <w:r>
        <w:rPr>
          <w:rtl/>
        </w:rPr>
        <w:t xml:space="preserve"> </w:t>
      </w:r>
      <w:bookmarkStart w:id="48013" w:name="_ETM_Q126_305140"/>
      <w:bookmarkEnd w:id="48013"/>
      <w:r>
        <w:rPr>
          <w:rtl/>
        </w:rPr>
        <w:t>ממ</w:t>
      </w:r>
      <w:r>
        <w:rPr>
          <w:rFonts w:hint="cs"/>
          <w:rtl/>
        </w:rPr>
        <w:t>י</w:t>
      </w:r>
      <w:r>
        <w:rPr>
          <w:rtl/>
        </w:rPr>
        <w:t xml:space="preserve">נהלים </w:t>
      </w:r>
      <w:bookmarkStart w:id="48014" w:name="_ETM_Q126_305799"/>
      <w:bookmarkEnd w:id="48014"/>
      <w:r>
        <w:rPr>
          <w:rtl/>
        </w:rPr>
        <w:t xml:space="preserve">קהילתיים </w:t>
      </w:r>
      <w:bookmarkStart w:id="48015" w:name="_ETM_Q126_306610"/>
      <w:bookmarkEnd w:id="48015"/>
      <w:r>
        <w:rPr>
          <w:rtl/>
        </w:rPr>
        <w:t xml:space="preserve">למועצות </w:t>
      </w:r>
      <w:bookmarkStart w:id="48016" w:name="_ETM_Q126_307180"/>
      <w:bookmarkEnd w:id="48016"/>
      <w:r>
        <w:rPr>
          <w:rtl/>
        </w:rPr>
        <w:t>מקומיות</w:t>
      </w:r>
      <w:r>
        <w:rPr>
          <w:rFonts w:hint="cs"/>
          <w:rtl/>
        </w:rPr>
        <w:t>,</w:t>
      </w:r>
      <w:r>
        <w:rPr>
          <w:rtl/>
        </w:rPr>
        <w:t xml:space="preserve"> </w:t>
      </w:r>
      <w:bookmarkStart w:id="48017" w:name="_ETM_Q126_307899"/>
      <w:bookmarkEnd w:id="48017"/>
      <w:r>
        <w:rPr>
          <w:rFonts w:hint="cs"/>
          <w:rtl/>
        </w:rPr>
        <w:t>מ</w:t>
      </w:r>
      <w:r>
        <w:rPr>
          <w:rtl/>
        </w:rPr>
        <w:t xml:space="preserve">מועצות </w:t>
      </w:r>
      <w:bookmarkStart w:id="48018" w:name="_ETM_Q126_308410"/>
      <w:bookmarkEnd w:id="48018"/>
      <w:r>
        <w:rPr>
          <w:rtl/>
        </w:rPr>
        <w:t xml:space="preserve">מקומיות </w:t>
      </w:r>
      <w:bookmarkStart w:id="48019" w:name="_ETM_Q126_309430"/>
      <w:bookmarkEnd w:id="48019"/>
      <w:r>
        <w:rPr>
          <w:rtl/>
        </w:rPr>
        <w:t xml:space="preserve">אל </w:t>
      </w:r>
      <w:bookmarkStart w:id="48020" w:name="_ETM_Q126_309639"/>
      <w:bookmarkEnd w:id="48020"/>
      <w:r>
        <w:rPr>
          <w:rtl/>
        </w:rPr>
        <w:t xml:space="preserve">הבית </w:t>
      </w:r>
      <w:bookmarkStart w:id="48021" w:name="_ETM_Q126_310060"/>
      <w:bookmarkEnd w:id="48021"/>
      <w:r>
        <w:rPr>
          <w:rtl/>
        </w:rPr>
        <w:t>הזה</w:t>
      </w:r>
      <w:r>
        <w:rPr>
          <w:rFonts w:hint="cs"/>
          <w:rtl/>
        </w:rPr>
        <w:t>.</w:t>
      </w:r>
      <w:r>
        <w:rPr>
          <w:rtl/>
        </w:rPr>
        <w:t xml:space="preserve"> </w:t>
      </w:r>
      <w:bookmarkStart w:id="48022" w:name="_ETM_Q126_310750"/>
      <w:bookmarkEnd w:id="48022"/>
      <w:r>
        <w:rPr>
          <w:rtl/>
        </w:rPr>
        <w:t xml:space="preserve">גם </w:t>
      </w:r>
      <w:bookmarkStart w:id="48023" w:name="_ETM_Q126_311290"/>
      <w:bookmarkEnd w:id="48023"/>
      <w:r>
        <w:rPr>
          <w:rtl/>
        </w:rPr>
        <w:t xml:space="preserve">מן </w:t>
      </w:r>
      <w:bookmarkStart w:id="48024" w:name="_ETM_Q126_311500"/>
      <w:bookmarkEnd w:id="48024"/>
      <w:r>
        <w:rPr>
          <w:rtl/>
        </w:rPr>
        <w:t xml:space="preserve">הראוי </w:t>
      </w:r>
      <w:bookmarkStart w:id="48025" w:name="_ETM_Q126_311830"/>
      <w:bookmarkEnd w:id="48025"/>
      <w:r>
        <w:rPr>
          <w:rtl/>
        </w:rPr>
        <w:t xml:space="preserve">להזכיר </w:t>
      </w:r>
      <w:bookmarkStart w:id="48026" w:name="_ETM_Q126_313239"/>
      <w:bookmarkStart w:id="48027" w:name="_ETM_Q126_313510"/>
      <w:bookmarkEnd w:id="48026"/>
      <w:bookmarkEnd w:id="48027"/>
      <w:r>
        <w:rPr>
          <w:rtl/>
        </w:rPr>
        <w:t xml:space="preserve">שבמפלגה </w:t>
      </w:r>
      <w:bookmarkStart w:id="48028" w:name="_ETM_Q126_314290"/>
      <w:bookmarkEnd w:id="48028"/>
      <w:r>
        <w:rPr>
          <w:rtl/>
        </w:rPr>
        <w:t>שלך</w:t>
      </w:r>
      <w:r>
        <w:rPr>
          <w:rFonts w:hint="cs"/>
          <w:rtl/>
        </w:rPr>
        <w:t>,</w:t>
      </w:r>
      <w:r>
        <w:rPr>
          <w:rtl/>
        </w:rPr>
        <w:t xml:space="preserve"> </w:t>
      </w:r>
      <w:bookmarkStart w:id="48029" w:name="_ETM_Q126_314709"/>
      <w:bookmarkEnd w:id="48029"/>
      <w:r>
        <w:rPr>
          <w:rtl/>
        </w:rPr>
        <w:t xml:space="preserve">אדוני </w:t>
      </w:r>
      <w:bookmarkStart w:id="48030" w:name="_ETM_Q126_315069"/>
      <w:bookmarkEnd w:id="48030"/>
      <w:r>
        <w:rPr>
          <w:rtl/>
        </w:rPr>
        <w:t>היושב-ראש</w:t>
      </w:r>
      <w:r>
        <w:rPr>
          <w:rFonts w:hint="cs"/>
          <w:rtl/>
        </w:rPr>
        <w:t xml:space="preserve"> </w:t>
      </w:r>
      <w:r w:rsidR="00F70AA4">
        <w:rPr>
          <w:rFonts w:hint="cs"/>
          <w:rtl/>
        </w:rPr>
        <w:t>– –</w:t>
      </w:r>
    </w:p>
    <w:p w:rsidR="009F4604" w:rsidRDefault="009F4604" w:rsidP="009A3130">
      <w:pPr>
        <w:rPr>
          <w:rtl/>
        </w:rPr>
      </w:pPr>
      <w:bookmarkStart w:id="48031" w:name="_ETM_Q126_312484"/>
      <w:bookmarkStart w:id="48032" w:name="_ETM_Q126_312629"/>
      <w:bookmarkEnd w:id="48031"/>
      <w:bookmarkEnd w:id="48032"/>
    </w:p>
    <w:p w:rsidR="009F4604" w:rsidRDefault="009F4604" w:rsidP="009A3130">
      <w:pPr>
        <w:pStyle w:val="af9"/>
        <w:keepNext/>
        <w:rPr>
          <w:rtl/>
        </w:rPr>
      </w:pPr>
      <w:bookmarkStart w:id="48033" w:name="_ETM_Q126_312657"/>
      <w:bookmarkStart w:id="48034" w:name="_ETM_Q126_312762"/>
      <w:bookmarkEnd w:id="48033"/>
      <w:bookmarkEnd w:id="48034"/>
      <w:r w:rsidRPr="0039040A">
        <w:rPr>
          <w:rStyle w:val="TagStyle"/>
          <w:rtl/>
        </w:rPr>
        <w:t xml:space="preserve"> &lt;&lt; יור &gt;&gt; </w:t>
      </w:r>
      <w:r>
        <w:rPr>
          <w:rtl/>
        </w:rPr>
        <w:t>היו"ר איתן גינזבורג:</w:t>
      </w:r>
      <w:r w:rsidRPr="0039040A">
        <w:rPr>
          <w:rStyle w:val="TagStyle"/>
          <w:rtl/>
        </w:rPr>
        <w:t xml:space="preserve"> &lt;&lt; יור &gt;&gt;</w:t>
      </w:r>
      <w:r>
        <w:rPr>
          <w:rtl/>
        </w:rPr>
        <w:t xml:space="preserve"> </w:t>
      </w:r>
    </w:p>
    <w:p w:rsidR="009F4604" w:rsidRDefault="009F4604" w:rsidP="00FE191E">
      <w:pPr>
        <w:rPr>
          <w:rtl/>
          <w:lang w:eastAsia="he-IL"/>
        </w:rPr>
      </w:pPr>
    </w:p>
    <w:p w:rsidR="009F4604" w:rsidRDefault="009F4604" w:rsidP="009A3130">
      <w:pPr>
        <w:rPr>
          <w:rtl/>
          <w:lang w:eastAsia="he-IL"/>
        </w:rPr>
      </w:pPr>
      <w:bookmarkStart w:id="48035" w:name="_ETM_Q126_315623"/>
      <w:bookmarkEnd w:id="48035"/>
      <w:r>
        <w:rPr>
          <w:rFonts w:hint="cs"/>
          <w:rtl/>
          <w:lang w:eastAsia="he-IL"/>
        </w:rPr>
        <w:t>נכון.</w:t>
      </w:r>
    </w:p>
    <w:p w:rsidR="009F4604" w:rsidRDefault="009F4604" w:rsidP="009A3130">
      <w:pPr>
        <w:rPr>
          <w:rtl/>
          <w:lang w:eastAsia="he-IL"/>
        </w:rPr>
      </w:pPr>
      <w:bookmarkStart w:id="48036" w:name="_ETM_Q126_316800"/>
      <w:bookmarkStart w:id="48037" w:name="_ETM_Q126_316898"/>
      <w:bookmarkEnd w:id="48036"/>
      <w:bookmarkEnd w:id="48037"/>
    </w:p>
    <w:p w:rsidR="009F4604" w:rsidRDefault="009F4604" w:rsidP="009A3130">
      <w:pPr>
        <w:pStyle w:val="-"/>
        <w:keepNext/>
        <w:rPr>
          <w:rtl/>
        </w:rPr>
      </w:pPr>
      <w:bookmarkStart w:id="48038" w:name="_ETM_Q126_316945"/>
      <w:bookmarkStart w:id="48039" w:name="_ETM_Q126_317031"/>
      <w:bookmarkStart w:id="48040" w:name="ET_speakercontinue_6247_7"/>
      <w:bookmarkEnd w:id="48038"/>
      <w:bookmarkEnd w:id="48039"/>
      <w:r w:rsidRPr="0039040A">
        <w:rPr>
          <w:rStyle w:val="TagStyle"/>
          <w:rtl/>
        </w:rPr>
        <w:t xml:space="preserve"> &lt;&lt; דובר_המשך &gt;&gt; </w:t>
      </w:r>
      <w:r>
        <w:rPr>
          <w:rtl/>
        </w:rPr>
        <w:t>גלעד קריב (יו"ר ועדת החוקה, חוק ומשפט):</w:t>
      </w:r>
      <w:r w:rsidRPr="0039040A">
        <w:rPr>
          <w:rStyle w:val="TagStyle"/>
          <w:rtl/>
        </w:rPr>
        <w:t xml:space="preserve"> &lt;&lt; דובר_המשך &gt;&gt;</w:t>
      </w:r>
      <w:r>
        <w:rPr>
          <w:rtl/>
        </w:rPr>
        <w:t xml:space="preserve"> </w:t>
      </w:r>
      <w:bookmarkEnd w:id="48040"/>
    </w:p>
    <w:p w:rsidR="009F4604" w:rsidRPr="0039040A" w:rsidRDefault="009F4604" w:rsidP="009A3130">
      <w:pPr>
        <w:rPr>
          <w:rtl/>
          <w:lang w:eastAsia="he-IL"/>
        </w:rPr>
      </w:pPr>
      <w:bookmarkStart w:id="48041" w:name="_ETM_Q126_318326"/>
      <w:bookmarkEnd w:id="48041"/>
    </w:p>
    <w:p w:rsidR="009F4604" w:rsidRDefault="00F70AA4" w:rsidP="009A3130">
      <w:pPr>
        <w:rPr>
          <w:rtl/>
        </w:rPr>
      </w:pPr>
      <w:bookmarkStart w:id="48042" w:name="_ETM_Q126_312803"/>
      <w:bookmarkStart w:id="48043" w:name="_ETM_Q126_312903"/>
      <w:bookmarkEnd w:id="48042"/>
      <w:bookmarkEnd w:id="48043"/>
      <w:r>
        <w:rPr>
          <w:rFonts w:hint="cs"/>
          <w:rtl/>
        </w:rPr>
        <w:t>– –</w:t>
      </w:r>
      <w:r w:rsidR="009F4604">
        <w:rPr>
          <w:rFonts w:hint="cs"/>
          <w:rtl/>
        </w:rPr>
        <w:t xml:space="preserve"> </w:t>
      </w:r>
      <w:r w:rsidR="009F4604">
        <w:rPr>
          <w:rtl/>
        </w:rPr>
        <w:t xml:space="preserve">מונתה </w:t>
      </w:r>
      <w:bookmarkStart w:id="48044" w:name="_ETM_Q126_317280"/>
      <w:bookmarkEnd w:id="48044"/>
      <w:r w:rsidR="009F4604">
        <w:rPr>
          <w:rtl/>
        </w:rPr>
        <w:t xml:space="preserve">אישה </w:t>
      </w:r>
      <w:bookmarkStart w:id="48045" w:name="_ETM_Q126_317669"/>
      <w:bookmarkEnd w:id="48045"/>
      <w:r w:rsidR="009F4604">
        <w:rPr>
          <w:rtl/>
        </w:rPr>
        <w:t>חרדית</w:t>
      </w:r>
      <w:r w:rsidR="009F4604">
        <w:rPr>
          <w:rFonts w:hint="cs"/>
          <w:rtl/>
        </w:rPr>
        <w:t xml:space="preserve"> </w:t>
      </w:r>
      <w:r>
        <w:rPr>
          <w:rFonts w:hint="cs"/>
          <w:rtl/>
        </w:rPr>
        <w:t>– –</w:t>
      </w:r>
    </w:p>
    <w:p w:rsidR="009F4604" w:rsidRDefault="009F4604" w:rsidP="009A3130">
      <w:pPr>
        <w:rPr>
          <w:rtl/>
        </w:rPr>
      </w:pPr>
      <w:bookmarkStart w:id="48046" w:name="_ETM_Q126_316968"/>
      <w:bookmarkEnd w:id="48046"/>
    </w:p>
    <w:p w:rsidR="009F4604" w:rsidRDefault="009F4604" w:rsidP="009A3130">
      <w:pPr>
        <w:pStyle w:val="af9"/>
        <w:keepNext/>
        <w:rPr>
          <w:rtl/>
        </w:rPr>
      </w:pPr>
      <w:bookmarkStart w:id="48047" w:name="_ETM_Q126_317121"/>
      <w:bookmarkStart w:id="48048" w:name="_ETM_Q126_317212"/>
      <w:bookmarkStart w:id="48049" w:name="_ETM_Q126_317261"/>
      <w:bookmarkEnd w:id="48047"/>
      <w:bookmarkEnd w:id="48048"/>
      <w:bookmarkEnd w:id="48049"/>
      <w:r w:rsidRPr="0039040A">
        <w:rPr>
          <w:rStyle w:val="TagStyle"/>
          <w:rtl/>
        </w:rPr>
        <w:t xml:space="preserve"> &lt;&lt; יור &gt;&gt; </w:t>
      </w:r>
      <w:r>
        <w:rPr>
          <w:rtl/>
        </w:rPr>
        <w:t>היו"ר איתן גינזבורג:</w:t>
      </w:r>
      <w:r w:rsidRPr="0039040A">
        <w:rPr>
          <w:rStyle w:val="TagStyle"/>
          <w:rtl/>
        </w:rPr>
        <w:t xml:space="preserve"> &lt;&lt; יור &gt;&gt;</w:t>
      </w:r>
      <w:r>
        <w:rPr>
          <w:rtl/>
        </w:rPr>
        <w:t xml:space="preserve"> </w:t>
      </w:r>
    </w:p>
    <w:p w:rsidR="009F4604" w:rsidRDefault="009F4604" w:rsidP="00FE191E">
      <w:pPr>
        <w:rPr>
          <w:rtl/>
          <w:lang w:eastAsia="he-IL"/>
        </w:rPr>
      </w:pPr>
    </w:p>
    <w:p w:rsidR="009F4604" w:rsidRDefault="009F4604" w:rsidP="009A3130">
      <w:pPr>
        <w:rPr>
          <w:rtl/>
          <w:lang w:eastAsia="he-IL"/>
        </w:rPr>
      </w:pPr>
      <w:bookmarkStart w:id="48050" w:name="_ETM_Q126_319518"/>
      <w:bookmarkEnd w:id="48050"/>
      <w:r>
        <w:rPr>
          <w:rFonts w:hint="cs"/>
          <w:rtl/>
          <w:lang w:eastAsia="he-IL"/>
        </w:rPr>
        <w:t xml:space="preserve">הראשונה. </w:t>
      </w:r>
    </w:p>
    <w:p w:rsidR="009F4604" w:rsidRDefault="009F4604" w:rsidP="009A3130">
      <w:pPr>
        <w:rPr>
          <w:rtl/>
          <w:lang w:eastAsia="he-IL"/>
        </w:rPr>
      </w:pPr>
      <w:bookmarkStart w:id="48051" w:name="_ETM_Q126_317782"/>
      <w:bookmarkStart w:id="48052" w:name="_ETM_Q126_317896"/>
      <w:bookmarkEnd w:id="48051"/>
      <w:bookmarkEnd w:id="48052"/>
    </w:p>
    <w:p w:rsidR="009F4604" w:rsidRDefault="009F4604" w:rsidP="009A3130">
      <w:pPr>
        <w:pStyle w:val="-"/>
        <w:keepNext/>
        <w:rPr>
          <w:rtl/>
        </w:rPr>
      </w:pPr>
      <w:bookmarkStart w:id="48053" w:name="_ETM_Q126_317955"/>
      <w:bookmarkStart w:id="48054" w:name="_ETM_Q126_318087"/>
      <w:bookmarkStart w:id="48055" w:name="ET_speakercontinue_6247_9"/>
      <w:bookmarkEnd w:id="48053"/>
      <w:bookmarkEnd w:id="48054"/>
      <w:r w:rsidRPr="0039040A">
        <w:rPr>
          <w:rStyle w:val="TagStyle"/>
          <w:rtl/>
        </w:rPr>
        <w:t xml:space="preserve"> &lt;&lt; דובר_המשך &gt;&gt; </w:t>
      </w:r>
      <w:r>
        <w:rPr>
          <w:rtl/>
        </w:rPr>
        <w:t>גלעד קריב (יו"ר ועדת החוקה, חוק ומשפט):</w:t>
      </w:r>
      <w:r w:rsidRPr="0039040A">
        <w:rPr>
          <w:rStyle w:val="TagStyle"/>
          <w:rtl/>
        </w:rPr>
        <w:t xml:space="preserve"> &lt;&lt; דובר_המשך &gt;&gt;</w:t>
      </w:r>
      <w:r>
        <w:rPr>
          <w:rtl/>
        </w:rPr>
        <w:t xml:space="preserve"> </w:t>
      </w:r>
      <w:bookmarkEnd w:id="48055"/>
    </w:p>
    <w:p w:rsidR="009F4604" w:rsidRDefault="009F4604" w:rsidP="00FE191E">
      <w:pPr>
        <w:rPr>
          <w:rtl/>
          <w:lang w:eastAsia="he-IL"/>
        </w:rPr>
      </w:pPr>
    </w:p>
    <w:p w:rsidR="009F4604" w:rsidRDefault="00F70AA4" w:rsidP="009A3130">
      <w:pPr>
        <w:rPr>
          <w:rtl/>
        </w:rPr>
      </w:pPr>
      <w:bookmarkStart w:id="48056" w:name="_ETM_Q126_318916"/>
      <w:bookmarkStart w:id="48057" w:name="_ETM_Q126_319889"/>
      <w:bookmarkEnd w:id="48056"/>
      <w:bookmarkEnd w:id="48057"/>
      <w:r>
        <w:rPr>
          <w:rFonts w:hint="cs"/>
          <w:rtl/>
        </w:rPr>
        <w:t>– –</w:t>
      </w:r>
      <w:r w:rsidR="009F4604">
        <w:rPr>
          <w:rFonts w:hint="cs"/>
          <w:rtl/>
        </w:rPr>
        <w:t xml:space="preserve"> </w:t>
      </w:r>
      <w:r w:rsidR="009F4604">
        <w:rPr>
          <w:rtl/>
        </w:rPr>
        <w:t xml:space="preserve">גם </w:t>
      </w:r>
      <w:bookmarkStart w:id="48058" w:name="_ETM_Q126_320250"/>
      <w:bookmarkEnd w:id="48058"/>
      <w:r w:rsidR="009F4604">
        <w:rPr>
          <w:rtl/>
        </w:rPr>
        <w:t xml:space="preserve">לתפקיד </w:t>
      </w:r>
      <w:bookmarkStart w:id="48059" w:name="_ETM_Q126_320940"/>
      <w:bookmarkEnd w:id="48059"/>
      <w:r w:rsidR="009F4604">
        <w:rPr>
          <w:rtl/>
        </w:rPr>
        <w:t xml:space="preserve">של </w:t>
      </w:r>
      <w:bookmarkStart w:id="48060" w:name="_ETM_Q126_321120"/>
      <w:bookmarkEnd w:id="48060"/>
      <w:r w:rsidR="009F4604">
        <w:rPr>
          <w:rtl/>
        </w:rPr>
        <w:t xml:space="preserve">חברת </w:t>
      </w:r>
      <w:bookmarkStart w:id="48061" w:name="_ETM_Q126_321600"/>
      <w:bookmarkEnd w:id="48061"/>
      <w:r w:rsidR="009F4604">
        <w:rPr>
          <w:rtl/>
        </w:rPr>
        <w:t>כנסת</w:t>
      </w:r>
      <w:r w:rsidR="009F4604">
        <w:rPr>
          <w:rFonts w:hint="cs"/>
          <w:rtl/>
        </w:rPr>
        <w:t>,</w:t>
      </w:r>
      <w:r w:rsidR="009F4604">
        <w:rPr>
          <w:rtl/>
        </w:rPr>
        <w:t xml:space="preserve"> </w:t>
      </w:r>
      <w:bookmarkStart w:id="48062" w:name="_ETM_Q126_323120"/>
      <w:bookmarkEnd w:id="48062"/>
      <w:r w:rsidR="009F4604">
        <w:rPr>
          <w:rtl/>
        </w:rPr>
        <w:t xml:space="preserve">ויתרה </w:t>
      </w:r>
      <w:bookmarkStart w:id="48063" w:name="_ETM_Q126_323810"/>
      <w:bookmarkEnd w:id="48063"/>
      <w:r w:rsidR="009F4604">
        <w:rPr>
          <w:rtl/>
        </w:rPr>
        <w:t>מ</w:t>
      </w:r>
      <w:r w:rsidR="009F4604">
        <w:rPr>
          <w:rFonts w:hint="cs"/>
          <w:rtl/>
        </w:rPr>
        <w:t>זו</w:t>
      </w:r>
      <w:r w:rsidR="009F4604">
        <w:rPr>
          <w:rtl/>
        </w:rPr>
        <w:t xml:space="preserve"> </w:t>
      </w:r>
      <w:bookmarkStart w:id="48064" w:name="_ETM_Q126_324349"/>
      <w:bookmarkEnd w:id="48064"/>
      <w:r w:rsidR="009F4604">
        <w:rPr>
          <w:rFonts w:hint="cs"/>
          <w:rtl/>
        </w:rPr>
        <w:t>– ל</w:t>
      </w:r>
      <w:bookmarkStart w:id="48065" w:name="_ETM_Q126_324440"/>
      <w:bookmarkEnd w:id="48065"/>
      <w:r w:rsidR="009F4604">
        <w:rPr>
          <w:rtl/>
        </w:rPr>
        <w:t xml:space="preserve">תפקיד </w:t>
      </w:r>
      <w:bookmarkStart w:id="48066" w:name="_ETM_Q126_324889"/>
      <w:bookmarkEnd w:id="48066"/>
      <w:r w:rsidR="009F4604">
        <w:rPr>
          <w:rtl/>
        </w:rPr>
        <w:t xml:space="preserve">של </w:t>
      </w:r>
      <w:bookmarkStart w:id="48067" w:name="_ETM_Q126_325099"/>
      <w:bookmarkEnd w:id="48067"/>
      <w:r w:rsidR="009F4604">
        <w:rPr>
          <w:rtl/>
        </w:rPr>
        <w:t>שרה</w:t>
      </w:r>
      <w:r w:rsidR="009F4604">
        <w:rPr>
          <w:rFonts w:hint="cs"/>
          <w:rtl/>
        </w:rPr>
        <w:t>.</w:t>
      </w:r>
    </w:p>
    <w:p w:rsidR="009F4604" w:rsidRDefault="009F4604" w:rsidP="009A3130">
      <w:pPr>
        <w:rPr>
          <w:rtl/>
        </w:rPr>
      </w:pPr>
      <w:bookmarkStart w:id="48068" w:name="_ETM_Q126_325683"/>
      <w:bookmarkStart w:id="48069" w:name="_ETM_Q126_325822"/>
      <w:bookmarkEnd w:id="48068"/>
      <w:bookmarkEnd w:id="48069"/>
    </w:p>
    <w:p w:rsidR="009F4604" w:rsidRDefault="009F4604" w:rsidP="009A3130">
      <w:pPr>
        <w:pStyle w:val="af9"/>
        <w:keepNext/>
        <w:rPr>
          <w:rtl/>
        </w:rPr>
      </w:pPr>
      <w:bookmarkStart w:id="48070" w:name="_ETM_Q126_325856"/>
      <w:bookmarkStart w:id="48071" w:name="_ETM_Q126_325966"/>
      <w:bookmarkEnd w:id="48070"/>
      <w:bookmarkEnd w:id="48071"/>
      <w:r w:rsidRPr="0039040A">
        <w:rPr>
          <w:rStyle w:val="TagStyle"/>
          <w:rtl/>
        </w:rPr>
        <w:t xml:space="preserve"> &lt;&lt; יור &gt;&gt; </w:t>
      </w:r>
      <w:r>
        <w:rPr>
          <w:rtl/>
        </w:rPr>
        <w:t>היו"ר איתן גינזבורג:</w:t>
      </w:r>
      <w:r w:rsidRPr="0039040A">
        <w:rPr>
          <w:rStyle w:val="TagStyle"/>
          <w:rtl/>
        </w:rPr>
        <w:t xml:space="preserve"> &lt;&lt; יור &gt;&gt;</w:t>
      </w:r>
      <w:r>
        <w:rPr>
          <w:rtl/>
        </w:rPr>
        <w:t xml:space="preserve"> </w:t>
      </w:r>
    </w:p>
    <w:p w:rsidR="009F4604" w:rsidRDefault="009F4604" w:rsidP="00FE191E">
      <w:pPr>
        <w:rPr>
          <w:rtl/>
          <w:lang w:eastAsia="he-IL"/>
        </w:rPr>
      </w:pPr>
    </w:p>
    <w:p w:rsidR="009F4604" w:rsidRDefault="009F4604" w:rsidP="009A3130">
      <w:pPr>
        <w:rPr>
          <w:rtl/>
          <w:lang w:eastAsia="he-IL"/>
        </w:rPr>
      </w:pPr>
      <w:r>
        <w:rPr>
          <w:rFonts w:hint="cs"/>
          <w:rtl/>
          <w:lang w:eastAsia="he-IL"/>
        </w:rPr>
        <w:t>פר</w:t>
      </w:r>
      <w:bookmarkStart w:id="48072" w:name="_ETM_Q126_324165"/>
      <w:bookmarkEnd w:id="48072"/>
      <w:r>
        <w:rPr>
          <w:rFonts w:hint="cs"/>
          <w:rtl/>
          <w:lang w:eastAsia="he-IL"/>
        </w:rPr>
        <w:t>צה את תקרת הזכוכית</w:t>
      </w:r>
      <w:bookmarkStart w:id="48073" w:name="_ETM_Q126_325252"/>
      <w:bookmarkEnd w:id="48073"/>
      <w:r>
        <w:rPr>
          <w:rFonts w:hint="cs"/>
          <w:rtl/>
          <w:lang w:eastAsia="he-IL"/>
        </w:rPr>
        <w:t>, איך שאומרים.</w:t>
      </w:r>
    </w:p>
    <w:p w:rsidR="009F4604" w:rsidRDefault="009F4604" w:rsidP="009A3130">
      <w:pPr>
        <w:rPr>
          <w:rtl/>
          <w:lang w:eastAsia="he-IL"/>
        </w:rPr>
      </w:pPr>
    </w:p>
    <w:p w:rsidR="009F4604" w:rsidRDefault="009F4604" w:rsidP="009A3130">
      <w:pPr>
        <w:pStyle w:val="-"/>
        <w:keepNext/>
        <w:rPr>
          <w:rtl/>
        </w:rPr>
      </w:pPr>
      <w:bookmarkStart w:id="48074" w:name="_ETM_Q126_323062"/>
      <w:bookmarkStart w:id="48075" w:name="_ETM_Q126_323084"/>
      <w:bookmarkStart w:id="48076" w:name="ET_speakercontinue_6247_11"/>
      <w:bookmarkEnd w:id="48074"/>
      <w:bookmarkEnd w:id="48075"/>
      <w:r w:rsidRPr="0039040A">
        <w:rPr>
          <w:rStyle w:val="TagStyle"/>
          <w:rtl/>
        </w:rPr>
        <w:t xml:space="preserve"> &lt;&lt; דובר_המשך &gt;&gt; </w:t>
      </w:r>
      <w:r>
        <w:rPr>
          <w:rtl/>
        </w:rPr>
        <w:t>גלעד קריב (יו"ר ועדת החוקה, חוק ומשפט):</w:t>
      </w:r>
      <w:r w:rsidRPr="0039040A">
        <w:rPr>
          <w:rStyle w:val="TagStyle"/>
          <w:rtl/>
        </w:rPr>
        <w:t xml:space="preserve"> &lt;&lt; דובר_המשך &gt;&gt;</w:t>
      </w:r>
      <w:r>
        <w:rPr>
          <w:rtl/>
        </w:rPr>
        <w:t xml:space="preserve"> </w:t>
      </w:r>
      <w:bookmarkEnd w:id="48076"/>
    </w:p>
    <w:p w:rsidR="009F4604" w:rsidRDefault="009F4604" w:rsidP="00FE191E">
      <w:pPr>
        <w:rPr>
          <w:rtl/>
          <w:lang w:eastAsia="he-IL"/>
        </w:rPr>
      </w:pPr>
    </w:p>
    <w:p w:rsidR="009F4604" w:rsidRDefault="009F4604" w:rsidP="009A3130">
      <w:pPr>
        <w:rPr>
          <w:rtl/>
        </w:rPr>
      </w:pPr>
      <w:bookmarkStart w:id="48077" w:name="_ETM_Q126_324489"/>
      <w:bookmarkEnd w:id="48077"/>
      <w:r>
        <w:rPr>
          <w:rFonts w:hint="cs"/>
          <w:rtl/>
          <w:lang w:eastAsia="he-IL"/>
        </w:rPr>
        <w:t xml:space="preserve">היא פרצה את </w:t>
      </w:r>
      <w:bookmarkStart w:id="48078" w:name="_ETM_Q126_326061"/>
      <w:bookmarkStart w:id="48079" w:name="_ETM_Q126_326166"/>
      <w:bookmarkStart w:id="48080" w:name="_ETM_Q126_326200"/>
      <w:bookmarkStart w:id="48081" w:name="_ETM_Q126_326590"/>
      <w:bookmarkEnd w:id="48078"/>
      <w:bookmarkEnd w:id="48079"/>
      <w:bookmarkEnd w:id="48080"/>
      <w:bookmarkEnd w:id="48081"/>
      <w:r>
        <w:rPr>
          <w:rtl/>
        </w:rPr>
        <w:t xml:space="preserve">תקרת </w:t>
      </w:r>
      <w:bookmarkStart w:id="48082" w:name="_ETM_Q126_326919"/>
      <w:bookmarkEnd w:id="48082"/>
      <w:r>
        <w:rPr>
          <w:rtl/>
        </w:rPr>
        <w:t>זכוכית</w:t>
      </w:r>
      <w:r>
        <w:rPr>
          <w:rFonts w:hint="cs"/>
          <w:rtl/>
        </w:rPr>
        <w:t>. השרה עומר</w:t>
      </w:r>
      <w:r>
        <w:rPr>
          <w:rtl/>
        </w:rPr>
        <w:t xml:space="preserve"> </w:t>
      </w:r>
      <w:bookmarkStart w:id="48083" w:name="_ETM_Q126_327310"/>
      <w:bookmarkStart w:id="48084" w:name="_ETM_Q126_330099"/>
      <w:bookmarkEnd w:id="48083"/>
      <w:bookmarkEnd w:id="48084"/>
      <w:r>
        <w:rPr>
          <w:rtl/>
        </w:rPr>
        <w:t xml:space="preserve">ינקלביץ' </w:t>
      </w:r>
      <w:bookmarkStart w:id="48085" w:name="_ETM_Q126_332159"/>
      <w:bookmarkEnd w:id="48085"/>
      <w:r>
        <w:rPr>
          <w:rtl/>
        </w:rPr>
        <w:t xml:space="preserve">באמת </w:t>
      </w:r>
      <w:bookmarkStart w:id="48086" w:name="_ETM_Q126_332969"/>
      <w:bookmarkEnd w:id="48086"/>
      <w:r>
        <w:rPr>
          <w:rtl/>
        </w:rPr>
        <w:t xml:space="preserve">פרצה </w:t>
      </w:r>
      <w:bookmarkStart w:id="48087" w:name="_ETM_Q126_334019"/>
      <w:bookmarkStart w:id="48088" w:name="_ETM_Q126_334530"/>
      <w:bookmarkEnd w:id="48087"/>
      <w:bookmarkEnd w:id="48088"/>
      <w:r>
        <w:rPr>
          <w:rtl/>
        </w:rPr>
        <w:t xml:space="preserve">את </w:t>
      </w:r>
      <w:bookmarkStart w:id="48089" w:name="_ETM_Q126_334739"/>
      <w:bookmarkEnd w:id="48089"/>
      <w:r>
        <w:rPr>
          <w:rtl/>
        </w:rPr>
        <w:t>הדרך</w:t>
      </w:r>
      <w:bookmarkStart w:id="48090" w:name="_ETM_Q126_335249"/>
      <w:bookmarkEnd w:id="48090"/>
      <w:r>
        <w:rPr>
          <w:rFonts w:hint="cs"/>
          <w:rtl/>
        </w:rPr>
        <w:t xml:space="preserve">, </w:t>
      </w:r>
      <w:r>
        <w:rPr>
          <w:rtl/>
        </w:rPr>
        <w:t xml:space="preserve">אבל </w:t>
      </w:r>
      <w:bookmarkStart w:id="48091" w:name="_ETM_Q126_335459"/>
      <w:bookmarkEnd w:id="48091"/>
      <w:r>
        <w:rPr>
          <w:rtl/>
        </w:rPr>
        <w:t xml:space="preserve">מעבר </w:t>
      </w:r>
      <w:bookmarkStart w:id="48092" w:name="_ETM_Q126_335939"/>
      <w:bookmarkStart w:id="48093" w:name="_ETM_Q126_336090"/>
      <w:bookmarkEnd w:id="48092"/>
      <w:bookmarkEnd w:id="48093"/>
      <w:r>
        <w:rPr>
          <w:rFonts w:hint="cs"/>
          <w:rtl/>
        </w:rPr>
        <w:t>ל</w:t>
      </w:r>
      <w:r>
        <w:rPr>
          <w:rtl/>
        </w:rPr>
        <w:t xml:space="preserve">פרצה </w:t>
      </w:r>
      <w:bookmarkStart w:id="48094" w:name="_ETM_Q126_336510"/>
      <w:bookmarkEnd w:id="48094"/>
      <w:r>
        <w:rPr>
          <w:rtl/>
        </w:rPr>
        <w:t xml:space="preserve">את </w:t>
      </w:r>
      <w:bookmarkStart w:id="48095" w:name="_ETM_Q126_336719"/>
      <w:bookmarkEnd w:id="48095"/>
      <w:r>
        <w:rPr>
          <w:rtl/>
        </w:rPr>
        <w:t xml:space="preserve">הדרך </w:t>
      </w:r>
      <w:bookmarkStart w:id="48096" w:name="_ETM_Q126_337880"/>
      <w:bookmarkEnd w:id="48096"/>
      <w:r>
        <w:rPr>
          <w:rFonts w:hint="cs"/>
          <w:rtl/>
        </w:rPr>
        <w:t xml:space="preserve">– </w:t>
      </w:r>
      <w:r>
        <w:rPr>
          <w:rtl/>
        </w:rPr>
        <w:t xml:space="preserve">הראתה </w:t>
      </w:r>
      <w:bookmarkStart w:id="48097" w:name="_ETM_Q126_338450"/>
      <w:bookmarkEnd w:id="48097"/>
      <w:r>
        <w:rPr>
          <w:rtl/>
        </w:rPr>
        <w:t xml:space="preserve">כמה </w:t>
      </w:r>
      <w:bookmarkStart w:id="48098" w:name="_ETM_Q126_338870"/>
      <w:bookmarkEnd w:id="48098"/>
      <w:r>
        <w:rPr>
          <w:rFonts w:hint="cs"/>
          <w:rtl/>
        </w:rPr>
        <w:t>ה</w:t>
      </w:r>
      <w:r>
        <w:rPr>
          <w:rtl/>
        </w:rPr>
        <w:t xml:space="preserve">דבר </w:t>
      </w:r>
      <w:bookmarkStart w:id="48099" w:name="_ETM_Q126_339260"/>
      <w:bookmarkEnd w:id="48099"/>
      <w:r>
        <w:rPr>
          <w:rtl/>
        </w:rPr>
        <w:t>טבעי</w:t>
      </w:r>
      <w:r>
        <w:rPr>
          <w:rFonts w:hint="cs"/>
          <w:rtl/>
        </w:rPr>
        <w:t>.</w:t>
      </w:r>
      <w:r>
        <w:rPr>
          <w:rtl/>
        </w:rPr>
        <w:t xml:space="preserve"> </w:t>
      </w:r>
      <w:bookmarkStart w:id="48100" w:name="_ETM_Q126_340969"/>
      <w:bookmarkEnd w:id="48100"/>
      <w:r>
        <w:rPr>
          <w:rtl/>
        </w:rPr>
        <w:t xml:space="preserve">לפעמים </w:t>
      </w:r>
      <w:bookmarkStart w:id="48101" w:name="_ETM_Q126_341450"/>
      <w:bookmarkEnd w:id="48101"/>
      <w:r>
        <w:rPr>
          <w:rtl/>
        </w:rPr>
        <w:t xml:space="preserve">אנחנו </w:t>
      </w:r>
      <w:bookmarkStart w:id="48102" w:name="_ETM_Q126_341779"/>
      <w:bookmarkEnd w:id="48102"/>
      <w:r>
        <w:rPr>
          <w:rtl/>
        </w:rPr>
        <w:t xml:space="preserve">חושבים </w:t>
      </w:r>
      <w:bookmarkStart w:id="48103" w:name="_ETM_Q126_343829"/>
      <w:bookmarkEnd w:id="48103"/>
      <w:r>
        <w:rPr>
          <w:rtl/>
        </w:rPr>
        <w:t xml:space="preserve">שצעד </w:t>
      </w:r>
      <w:bookmarkStart w:id="48104" w:name="_ETM_Q126_344459"/>
      <w:bookmarkEnd w:id="48104"/>
      <w:r>
        <w:rPr>
          <w:rtl/>
        </w:rPr>
        <w:t xml:space="preserve">מסוים </w:t>
      </w:r>
      <w:bookmarkStart w:id="48105" w:name="_ETM_Q126_345150"/>
      <w:bookmarkEnd w:id="48105"/>
      <w:r>
        <w:rPr>
          <w:rtl/>
        </w:rPr>
        <w:t xml:space="preserve">מסמל </w:t>
      </w:r>
      <w:bookmarkStart w:id="48106" w:name="_ETM_Q126_345900"/>
      <w:bookmarkEnd w:id="48106"/>
      <w:r>
        <w:rPr>
          <w:rtl/>
        </w:rPr>
        <w:t xml:space="preserve">איזושהי </w:t>
      </w:r>
      <w:bookmarkStart w:id="48107" w:name="_ETM_Q126_346499"/>
      <w:bookmarkEnd w:id="48107"/>
      <w:r>
        <w:rPr>
          <w:rtl/>
        </w:rPr>
        <w:t xml:space="preserve">מהפכה </w:t>
      </w:r>
      <w:bookmarkStart w:id="48108" w:name="_ETM_Q126_347159"/>
      <w:bookmarkEnd w:id="48108"/>
      <w:r>
        <w:rPr>
          <w:rtl/>
        </w:rPr>
        <w:t xml:space="preserve">דרמטית </w:t>
      </w:r>
      <w:bookmarkStart w:id="48109" w:name="_ETM_Q126_348830"/>
      <w:bookmarkEnd w:id="48109"/>
      <w:r>
        <w:rPr>
          <w:rtl/>
        </w:rPr>
        <w:t xml:space="preserve">שקשה </w:t>
      </w:r>
      <w:bookmarkStart w:id="48110" w:name="_ETM_Q126_349710"/>
      <w:bookmarkEnd w:id="48110"/>
      <w:r>
        <w:rPr>
          <w:rtl/>
        </w:rPr>
        <w:t xml:space="preserve">לחשוב </w:t>
      </w:r>
      <w:bookmarkStart w:id="48111" w:name="_ETM_Q126_350190"/>
      <w:bookmarkEnd w:id="48111"/>
      <w:r>
        <w:rPr>
          <w:rtl/>
        </w:rPr>
        <w:t>עליה</w:t>
      </w:r>
      <w:r>
        <w:rPr>
          <w:rFonts w:hint="cs"/>
          <w:rtl/>
        </w:rPr>
        <w:t>,</w:t>
      </w:r>
      <w:r>
        <w:rPr>
          <w:rtl/>
        </w:rPr>
        <w:t xml:space="preserve"> </w:t>
      </w:r>
      <w:bookmarkStart w:id="48112" w:name="_ETM_Q126_351180"/>
      <w:bookmarkEnd w:id="48112"/>
      <w:r>
        <w:rPr>
          <w:rtl/>
        </w:rPr>
        <w:t>ואז</w:t>
      </w:r>
      <w:r>
        <w:rPr>
          <w:rFonts w:hint="cs"/>
          <w:rtl/>
        </w:rPr>
        <w:t>,</w:t>
      </w:r>
      <w:r>
        <w:rPr>
          <w:rtl/>
        </w:rPr>
        <w:t xml:space="preserve"> </w:t>
      </w:r>
      <w:bookmarkStart w:id="48113" w:name="_ETM_Q126_351690"/>
      <w:bookmarkEnd w:id="48113"/>
      <w:r>
        <w:rPr>
          <w:rtl/>
        </w:rPr>
        <w:t xml:space="preserve">כשהיא </w:t>
      </w:r>
      <w:bookmarkStart w:id="48114" w:name="_ETM_Q126_352020"/>
      <w:bookmarkEnd w:id="48114"/>
      <w:r>
        <w:rPr>
          <w:rtl/>
        </w:rPr>
        <w:t>קור</w:t>
      </w:r>
      <w:r>
        <w:rPr>
          <w:rFonts w:hint="cs"/>
          <w:rtl/>
        </w:rPr>
        <w:t>י</w:t>
      </w:r>
      <w:r>
        <w:rPr>
          <w:rtl/>
        </w:rPr>
        <w:t>ת</w:t>
      </w:r>
      <w:r w:rsidR="00B153A5">
        <w:rPr>
          <w:rFonts w:hint="cs"/>
          <w:rtl/>
        </w:rPr>
        <w:t>,</w:t>
      </w:r>
      <w:r>
        <w:rPr>
          <w:rtl/>
        </w:rPr>
        <w:t xml:space="preserve"> </w:t>
      </w:r>
      <w:bookmarkStart w:id="48115" w:name="_ETM_Q126_353130"/>
      <w:bookmarkEnd w:id="48115"/>
      <w:r>
        <w:rPr>
          <w:rtl/>
        </w:rPr>
        <w:t xml:space="preserve">אתה </w:t>
      </w:r>
      <w:bookmarkStart w:id="48116" w:name="_ETM_Q126_353400"/>
      <w:bookmarkEnd w:id="48116"/>
      <w:r>
        <w:rPr>
          <w:rtl/>
        </w:rPr>
        <w:t xml:space="preserve">יושב </w:t>
      </w:r>
      <w:bookmarkStart w:id="48117" w:name="_ETM_Q126_353880"/>
      <w:bookmarkEnd w:id="48117"/>
      <w:r>
        <w:rPr>
          <w:rtl/>
        </w:rPr>
        <w:t>ואומר</w:t>
      </w:r>
      <w:r>
        <w:rPr>
          <w:rFonts w:hint="cs"/>
          <w:rtl/>
        </w:rPr>
        <w:t>: רגע,</w:t>
      </w:r>
      <w:r>
        <w:rPr>
          <w:rtl/>
        </w:rPr>
        <w:t xml:space="preserve"> </w:t>
      </w:r>
      <w:bookmarkStart w:id="48118" w:name="_ETM_Q126_354480"/>
      <w:bookmarkStart w:id="48119" w:name="_ETM_Q126_355359"/>
      <w:bookmarkEnd w:id="48118"/>
      <w:bookmarkEnd w:id="48119"/>
      <w:r>
        <w:rPr>
          <w:rtl/>
        </w:rPr>
        <w:t xml:space="preserve">מה </w:t>
      </w:r>
      <w:bookmarkStart w:id="48120" w:name="_ETM_Q126_355749"/>
      <w:bookmarkEnd w:id="48120"/>
      <w:r>
        <w:rPr>
          <w:rFonts w:hint="cs"/>
          <w:rtl/>
        </w:rPr>
        <w:t>הסיפור</w:t>
      </w:r>
      <w:r>
        <w:rPr>
          <w:rtl/>
        </w:rPr>
        <w:t xml:space="preserve"> </w:t>
      </w:r>
      <w:bookmarkStart w:id="48121" w:name="_ETM_Q126_356330"/>
      <w:bookmarkEnd w:id="48121"/>
      <w:r>
        <w:rPr>
          <w:rFonts w:hint="cs"/>
          <w:rtl/>
        </w:rPr>
        <w:t>ה</w:t>
      </w:r>
      <w:r>
        <w:rPr>
          <w:rtl/>
        </w:rPr>
        <w:t>גדול</w:t>
      </w:r>
      <w:r>
        <w:rPr>
          <w:rFonts w:hint="cs"/>
          <w:rtl/>
        </w:rPr>
        <w:t>?</w:t>
      </w:r>
      <w:r>
        <w:rPr>
          <w:rtl/>
        </w:rPr>
        <w:t xml:space="preserve"> </w:t>
      </w:r>
      <w:bookmarkStart w:id="48122" w:name="_ETM_Q126_357380"/>
      <w:bookmarkEnd w:id="48122"/>
      <w:r>
        <w:rPr>
          <w:rFonts w:hint="cs"/>
          <w:rtl/>
        </w:rPr>
        <w:t>הרי</w:t>
      </w:r>
      <w:r>
        <w:rPr>
          <w:rtl/>
        </w:rPr>
        <w:t xml:space="preserve"> </w:t>
      </w:r>
      <w:bookmarkStart w:id="48123" w:name="_ETM_Q126_357590"/>
      <w:bookmarkEnd w:id="48123"/>
      <w:r>
        <w:rPr>
          <w:rtl/>
        </w:rPr>
        <w:t xml:space="preserve">זה </w:t>
      </w:r>
      <w:bookmarkStart w:id="48124" w:name="_ETM_Q126_357740"/>
      <w:bookmarkEnd w:id="48124"/>
      <w:r>
        <w:rPr>
          <w:rtl/>
        </w:rPr>
        <w:t xml:space="preserve">כל </w:t>
      </w:r>
      <w:bookmarkStart w:id="48125" w:name="_ETM_Q126_357950"/>
      <w:bookmarkEnd w:id="48125"/>
      <w:r>
        <w:rPr>
          <w:rtl/>
        </w:rPr>
        <w:t xml:space="preserve">כך </w:t>
      </w:r>
      <w:bookmarkStart w:id="48126" w:name="_ETM_Q126_358250"/>
      <w:bookmarkEnd w:id="48126"/>
      <w:r>
        <w:rPr>
          <w:rtl/>
        </w:rPr>
        <w:t>טריוויאלי</w:t>
      </w:r>
      <w:r>
        <w:rPr>
          <w:rFonts w:hint="cs"/>
          <w:rtl/>
        </w:rPr>
        <w:t>.</w:t>
      </w:r>
      <w:r>
        <w:rPr>
          <w:rtl/>
        </w:rPr>
        <w:t xml:space="preserve"> </w:t>
      </w:r>
      <w:bookmarkStart w:id="48127" w:name="_ETM_Q126_359970"/>
      <w:bookmarkEnd w:id="48127"/>
      <w:r>
        <w:rPr>
          <w:rtl/>
        </w:rPr>
        <w:t xml:space="preserve">וכך </w:t>
      </w:r>
      <w:bookmarkStart w:id="48128" w:name="_ETM_Q126_360930"/>
      <w:bookmarkEnd w:id="48128"/>
      <w:r>
        <w:rPr>
          <w:rFonts w:hint="cs"/>
          <w:rtl/>
        </w:rPr>
        <w:t>קרה</w:t>
      </w:r>
      <w:r>
        <w:rPr>
          <w:rtl/>
        </w:rPr>
        <w:t xml:space="preserve"> </w:t>
      </w:r>
      <w:bookmarkStart w:id="48129" w:name="_ETM_Q126_361500"/>
      <w:bookmarkEnd w:id="48129"/>
      <w:r>
        <w:rPr>
          <w:rFonts w:hint="cs"/>
          <w:rtl/>
        </w:rPr>
        <w:t xml:space="preserve">עם </w:t>
      </w:r>
      <w:r>
        <w:rPr>
          <w:rtl/>
        </w:rPr>
        <w:t xml:space="preserve">חברת </w:t>
      </w:r>
      <w:bookmarkStart w:id="48130" w:name="_ETM_Q126_361950"/>
      <w:bookmarkEnd w:id="48130"/>
      <w:r>
        <w:rPr>
          <w:rtl/>
        </w:rPr>
        <w:t xml:space="preserve">הכנסת </w:t>
      </w:r>
      <w:bookmarkStart w:id="48131" w:name="_ETM_Q126_362430"/>
      <w:bookmarkEnd w:id="48131"/>
      <w:r w:rsidR="00B153A5">
        <w:rPr>
          <w:rFonts w:hint="cs"/>
          <w:rtl/>
        </w:rPr>
        <w:t>ו</w:t>
      </w:r>
      <w:r>
        <w:rPr>
          <w:rtl/>
        </w:rPr>
        <w:t xml:space="preserve">השרה </w:t>
      </w:r>
      <w:bookmarkStart w:id="48132" w:name="_ETM_Q126_362820"/>
      <w:bookmarkEnd w:id="48132"/>
      <w:r>
        <w:rPr>
          <w:rtl/>
        </w:rPr>
        <w:t xml:space="preserve">לשעבר </w:t>
      </w:r>
      <w:bookmarkStart w:id="48133" w:name="_ETM_Q126_363750"/>
      <w:bookmarkEnd w:id="48133"/>
      <w:r>
        <w:rPr>
          <w:rFonts w:hint="cs"/>
          <w:rtl/>
        </w:rPr>
        <w:t>ע</w:t>
      </w:r>
      <w:r>
        <w:rPr>
          <w:rtl/>
        </w:rPr>
        <w:t xml:space="preserve">ומר </w:t>
      </w:r>
      <w:bookmarkStart w:id="48134" w:name="_ETM_Q126_364110"/>
      <w:bookmarkEnd w:id="48134"/>
      <w:r>
        <w:rPr>
          <w:rtl/>
        </w:rPr>
        <w:t>ינקלביץ'</w:t>
      </w:r>
      <w:r>
        <w:rPr>
          <w:rFonts w:hint="cs"/>
          <w:rtl/>
        </w:rPr>
        <w:t>,</w:t>
      </w:r>
      <w:r>
        <w:rPr>
          <w:rtl/>
        </w:rPr>
        <w:t xml:space="preserve"> </w:t>
      </w:r>
      <w:bookmarkStart w:id="48135" w:name="_ETM_Q126_366329"/>
      <w:bookmarkEnd w:id="48135"/>
      <w:r>
        <w:rPr>
          <w:rtl/>
        </w:rPr>
        <w:t xml:space="preserve">שלפני </w:t>
      </w:r>
      <w:bookmarkStart w:id="48136" w:name="_ETM_Q126_367290"/>
      <w:bookmarkEnd w:id="48136"/>
      <w:r>
        <w:rPr>
          <w:rtl/>
        </w:rPr>
        <w:t>מ</w:t>
      </w:r>
      <w:r>
        <w:rPr>
          <w:rFonts w:hint="cs"/>
          <w:rtl/>
        </w:rPr>
        <w:t>י</w:t>
      </w:r>
      <w:r>
        <w:rPr>
          <w:rtl/>
        </w:rPr>
        <w:t xml:space="preserve">נויה </w:t>
      </w:r>
      <w:bookmarkStart w:id="48137" w:name="_ETM_Q126_367829"/>
      <w:bookmarkEnd w:id="48137"/>
      <w:r>
        <w:rPr>
          <w:rtl/>
        </w:rPr>
        <w:t xml:space="preserve">לשרה </w:t>
      </w:r>
      <w:bookmarkStart w:id="48138" w:name="_ETM_Q126_369060"/>
      <w:bookmarkEnd w:id="48138"/>
      <w:r>
        <w:rPr>
          <w:rtl/>
        </w:rPr>
        <w:t xml:space="preserve">דובר </w:t>
      </w:r>
      <w:bookmarkStart w:id="48139" w:name="_ETM_Q126_369629"/>
      <w:bookmarkEnd w:id="48139"/>
      <w:r>
        <w:rPr>
          <w:rtl/>
        </w:rPr>
        <w:t>בה</w:t>
      </w:r>
      <w:r>
        <w:rPr>
          <w:rFonts w:hint="cs"/>
          <w:rtl/>
        </w:rPr>
        <w:t>:</w:t>
      </w:r>
      <w:r>
        <w:rPr>
          <w:rtl/>
        </w:rPr>
        <w:t xml:space="preserve"> </w:t>
      </w:r>
      <w:bookmarkStart w:id="48140" w:name="_ETM_Q126_370110"/>
      <w:bookmarkEnd w:id="48140"/>
      <w:r>
        <w:rPr>
          <w:rtl/>
        </w:rPr>
        <w:t xml:space="preserve">איזו </w:t>
      </w:r>
      <w:bookmarkStart w:id="48141" w:name="_ETM_Q126_370500"/>
      <w:bookmarkEnd w:id="48141"/>
      <w:r>
        <w:rPr>
          <w:rtl/>
        </w:rPr>
        <w:t>מהפכה</w:t>
      </w:r>
      <w:r>
        <w:rPr>
          <w:rFonts w:hint="cs"/>
          <w:rtl/>
        </w:rPr>
        <w:t>,</w:t>
      </w:r>
      <w:r>
        <w:rPr>
          <w:rtl/>
        </w:rPr>
        <w:t xml:space="preserve"> </w:t>
      </w:r>
      <w:bookmarkStart w:id="48142" w:name="_ETM_Q126_371519"/>
      <w:bookmarkEnd w:id="48142"/>
      <w:r>
        <w:rPr>
          <w:rtl/>
        </w:rPr>
        <w:t xml:space="preserve">האישה </w:t>
      </w:r>
      <w:bookmarkStart w:id="48143" w:name="_ETM_Q126_372090"/>
      <w:bookmarkEnd w:id="48143"/>
      <w:r>
        <w:rPr>
          <w:rtl/>
        </w:rPr>
        <w:t xml:space="preserve">החרדית </w:t>
      </w:r>
      <w:bookmarkStart w:id="48144" w:name="_ETM_Q126_372629"/>
      <w:bookmarkEnd w:id="48144"/>
      <w:r>
        <w:rPr>
          <w:rtl/>
        </w:rPr>
        <w:t xml:space="preserve">הראשונה </w:t>
      </w:r>
      <w:bookmarkStart w:id="48145" w:name="_ETM_Q126_373139"/>
      <w:bookmarkEnd w:id="48145"/>
      <w:r>
        <w:rPr>
          <w:rtl/>
        </w:rPr>
        <w:t xml:space="preserve">שמתמנה </w:t>
      </w:r>
      <w:bookmarkStart w:id="48146" w:name="_ETM_Q126_373799"/>
      <w:bookmarkEnd w:id="48146"/>
      <w:r>
        <w:rPr>
          <w:rtl/>
        </w:rPr>
        <w:t>לשרה</w:t>
      </w:r>
      <w:r>
        <w:rPr>
          <w:rFonts w:hint="cs"/>
          <w:rtl/>
        </w:rPr>
        <w:t>,</w:t>
      </w:r>
      <w:r>
        <w:rPr>
          <w:rtl/>
        </w:rPr>
        <w:t xml:space="preserve"> </w:t>
      </w:r>
      <w:bookmarkStart w:id="48147" w:name="_ETM_Q126_375340"/>
      <w:bookmarkEnd w:id="48147"/>
      <w:r>
        <w:rPr>
          <w:rtl/>
        </w:rPr>
        <w:t xml:space="preserve">אבל </w:t>
      </w:r>
      <w:bookmarkStart w:id="48148" w:name="_ETM_Q126_375610"/>
      <w:bookmarkEnd w:id="48148"/>
      <w:r>
        <w:rPr>
          <w:rtl/>
        </w:rPr>
        <w:t xml:space="preserve">מרגע </w:t>
      </w:r>
      <w:bookmarkStart w:id="48149" w:name="_ETM_Q126_376090"/>
      <w:bookmarkEnd w:id="48149"/>
      <w:r>
        <w:rPr>
          <w:rtl/>
        </w:rPr>
        <w:t xml:space="preserve">שהתייצבה </w:t>
      </w:r>
      <w:bookmarkStart w:id="48150" w:name="_ETM_Q126_376840"/>
      <w:bookmarkEnd w:id="48150"/>
      <w:r>
        <w:rPr>
          <w:rtl/>
        </w:rPr>
        <w:t xml:space="preserve">על </w:t>
      </w:r>
      <w:bookmarkStart w:id="48151" w:name="_ETM_Q126_376960"/>
      <w:bookmarkEnd w:id="48151"/>
      <w:r>
        <w:rPr>
          <w:rtl/>
        </w:rPr>
        <w:t xml:space="preserve">הדוכן </w:t>
      </w:r>
      <w:bookmarkStart w:id="48152" w:name="_ETM_Q126_377500"/>
      <w:bookmarkEnd w:id="48152"/>
      <w:r>
        <w:rPr>
          <w:rtl/>
        </w:rPr>
        <w:t xml:space="preserve">הזה </w:t>
      </w:r>
      <w:bookmarkStart w:id="48153" w:name="_ETM_Q126_377830"/>
      <w:bookmarkEnd w:id="48153"/>
      <w:r>
        <w:rPr>
          <w:rtl/>
        </w:rPr>
        <w:t xml:space="preserve">הדבר </w:t>
      </w:r>
      <w:bookmarkStart w:id="48154" w:name="_ETM_Q126_378250"/>
      <w:bookmarkEnd w:id="48154"/>
      <w:r>
        <w:rPr>
          <w:rFonts w:hint="cs"/>
          <w:rtl/>
        </w:rPr>
        <w:t>נראה</w:t>
      </w:r>
      <w:r>
        <w:rPr>
          <w:rtl/>
        </w:rPr>
        <w:t xml:space="preserve"> </w:t>
      </w:r>
      <w:bookmarkStart w:id="48155" w:name="_ETM_Q126_378700"/>
      <w:bookmarkEnd w:id="48155"/>
      <w:r>
        <w:rPr>
          <w:rtl/>
        </w:rPr>
        <w:t xml:space="preserve">הכי </w:t>
      </w:r>
      <w:bookmarkStart w:id="48156" w:name="_ETM_Q126_378940"/>
      <w:bookmarkEnd w:id="48156"/>
      <w:r>
        <w:rPr>
          <w:rtl/>
        </w:rPr>
        <w:t xml:space="preserve">טבעי </w:t>
      </w:r>
      <w:bookmarkStart w:id="48157" w:name="_ETM_Q126_379840"/>
      <w:bookmarkEnd w:id="48157"/>
      <w:r>
        <w:rPr>
          <w:rtl/>
        </w:rPr>
        <w:t>בעולם</w:t>
      </w:r>
      <w:r>
        <w:rPr>
          <w:rFonts w:hint="cs"/>
          <w:rtl/>
        </w:rPr>
        <w:t>.</w:t>
      </w:r>
      <w:r>
        <w:rPr>
          <w:rtl/>
        </w:rPr>
        <w:t xml:space="preserve"> </w:t>
      </w:r>
      <w:bookmarkStart w:id="48158" w:name="_ETM_Q126_381139"/>
      <w:bookmarkEnd w:id="48158"/>
    </w:p>
    <w:p w:rsidR="009F4604" w:rsidRDefault="009F4604" w:rsidP="009A3130">
      <w:pPr>
        <w:rPr>
          <w:rtl/>
        </w:rPr>
      </w:pPr>
    </w:p>
    <w:p w:rsidR="009F4604" w:rsidRDefault="009F4604" w:rsidP="00B153A5">
      <w:pPr>
        <w:rPr>
          <w:rtl/>
        </w:rPr>
      </w:pPr>
      <w:r>
        <w:rPr>
          <w:rtl/>
        </w:rPr>
        <w:t xml:space="preserve">מדוע </w:t>
      </w:r>
      <w:bookmarkStart w:id="48159" w:name="_ETM_Q126_381650"/>
      <w:bookmarkEnd w:id="48159"/>
      <w:r>
        <w:rPr>
          <w:rtl/>
        </w:rPr>
        <w:t xml:space="preserve">אישה </w:t>
      </w:r>
      <w:bookmarkStart w:id="48160" w:name="_ETM_Q126_382310"/>
      <w:bookmarkEnd w:id="48160"/>
      <w:r>
        <w:rPr>
          <w:rtl/>
        </w:rPr>
        <w:t xml:space="preserve">חילונית </w:t>
      </w:r>
      <w:bookmarkStart w:id="48161" w:name="_ETM_Q126_384180"/>
      <w:bookmarkEnd w:id="48161"/>
      <w:r>
        <w:rPr>
          <w:rtl/>
        </w:rPr>
        <w:t xml:space="preserve">יכולה </w:t>
      </w:r>
      <w:bookmarkStart w:id="48162" w:name="_ETM_Q126_384689"/>
      <w:bookmarkEnd w:id="48162"/>
      <w:r>
        <w:rPr>
          <w:rtl/>
        </w:rPr>
        <w:t xml:space="preserve">להיות </w:t>
      </w:r>
      <w:bookmarkStart w:id="48163" w:name="_ETM_Q126_384989"/>
      <w:bookmarkEnd w:id="48163"/>
      <w:r>
        <w:rPr>
          <w:rtl/>
        </w:rPr>
        <w:t>שרה</w:t>
      </w:r>
      <w:r>
        <w:rPr>
          <w:rFonts w:hint="cs"/>
          <w:rtl/>
        </w:rPr>
        <w:t>?</w:t>
      </w:r>
      <w:r>
        <w:rPr>
          <w:rtl/>
        </w:rPr>
        <w:t xml:space="preserve"> </w:t>
      </w:r>
      <w:bookmarkStart w:id="48164" w:name="_ETM_Q126_386669"/>
      <w:bookmarkEnd w:id="48164"/>
      <w:r>
        <w:rPr>
          <w:rtl/>
        </w:rPr>
        <w:t xml:space="preserve">מדוע </w:t>
      </w:r>
      <w:bookmarkStart w:id="48165" w:name="_ETM_Q126_387480"/>
      <w:bookmarkEnd w:id="48165"/>
      <w:r>
        <w:rPr>
          <w:rtl/>
        </w:rPr>
        <w:t xml:space="preserve">חברת </w:t>
      </w:r>
      <w:bookmarkStart w:id="48166" w:name="_ETM_Q126_387990"/>
      <w:bookmarkEnd w:id="48166"/>
      <w:r>
        <w:rPr>
          <w:rtl/>
        </w:rPr>
        <w:t xml:space="preserve">כנסת </w:t>
      </w:r>
      <w:bookmarkStart w:id="48167" w:name="_ETM_Q126_389440"/>
      <w:bookmarkEnd w:id="48167"/>
      <w:r>
        <w:rPr>
          <w:rtl/>
        </w:rPr>
        <w:t xml:space="preserve">מן </w:t>
      </w:r>
      <w:bookmarkStart w:id="48168" w:name="_ETM_Q126_389709"/>
      <w:bookmarkEnd w:id="48168"/>
      <w:r>
        <w:rPr>
          <w:rtl/>
        </w:rPr>
        <w:t xml:space="preserve">הציבור </w:t>
      </w:r>
      <w:bookmarkStart w:id="48169" w:name="_ETM_Q126_390520"/>
      <w:bookmarkEnd w:id="48169"/>
      <w:r>
        <w:rPr>
          <w:rtl/>
        </w:rPr>
        <w:t xml:space="preserve">הערבי </w:t>
      </w:r>
      <w:bookmarkStart w:id="48170" w:name="_ETM_Q126_391270"/>
      <w:bookmarkEnd w:id="48170"/>
      <w:r>
        <w:rPr>
          <w:rtl/>
        </w:rPr>
        <w:t xml:space="preserve">המוסלמי </w:t>
      </w:r>
      <w:bookmarkStart w:id="48171" w:name="_ETM_Q126_391959"/>
      <w:bookmarkEnd w:id="48171"/>
      <w:r>
        <w:rPr>
          <w:rtl/>
        </w:rPr>
        <w:t xml:space="preserve">או </w:t>
      </w:r>
      <w:bookmarkStart w:id="48172" w:name="_ETM_Q126_392050"/>
      <w:bookmarkEnd w:id="48172"/>
      <w:r>
        <w:rPr>
          <w:rtl/>
        </w:rPr>
        <w:t xml:space="preserve">הנוצרי </w:t>
      </w:r>
      <w:bookmarkStart w:id="48173" w:name="_ETM_Q126_392560"/>
      <w:bookmarkEnd w:id="48173"/>
      <w:r>
        <w:rPr>
          <w:rtl/>
        </w:rPr>
        <w:t xml:space="preserve">יכולה </w:t>
      </w:r>
      <w:bookmarkStart w:id="48174" w:name="_ETM_Q126_393010"/>
      <w:bookmarkEnd w:id="48174"/>
      <w:r>
        <w:rPr>
          <w:rtl/>
        </w:rPr>
        <w:t xml:space="preserve">להיות </w:t>
      </w:r>
      <w:bookmarkStart w:id="48175" w:name="_ETM_Q126_393700"/>
      <w:bookmarkEnd w:id="48175"/>
      <w:r>
        <w:rPr>
          <w:rtl/>
        </w:rPr>
        <w:t>שרה</w:t>
      </w:r>
      <w:r>
        <w:rPr>
          <w:rFonts w:hint="cs"/>
          <w:rtl/>
        </w:rPr>
        <w:t>?</w:t>
      </w:r>
      <w:r>
        <w:rPr>
          <w:rtl/>
        </w:rPr>
        <w:t xml:space="preserve"> </w:t>
      </w:r>
      <w:bookmarkStart w:id="48176" w:name="_ETM_Q126_395069"/>
      <w:bookmarkEnd w:id="48176"/>
      <w:r>
        <w:rPr>
          <w:rtl/>
        </w:rPr>
        <w:t xml:space="preserve">מדוע </w:t>
      </w:r>
      <w:bookmarkStart w:id="48177" w:name="_ETM_Q126_395519"/>
      <w:bookmarkEnd w:id="48177"/>
      <w:r>
        <w:rPr>
          <w:rtl/>
        </w:rPr>
        <w:t xml:space="preserve">חברת </w:t>
      </w:r>
      <w:bookmarkStart w:id="48178" w:name="_ETM_Q126_395969"/>
      <w:bookmarkEnd w:id="48178"/>
      <w:r>
        <w:rPr>
          <w:rtl/>
        </w:rPr>
        <w:t xml:space="preserve">כנסת </w:t>
      </w:r>
      <w:bookmarkStart w:id="48179" w:name="_ETM_Q126_396510"/>
      <w:bookmarkEnd w:id="48179"/>
      <w:r>
        <w:rPr>
          <w:rtl/>
        </w:rPr>
        <w:t xml:space="preserve">דרוזית </w:t>
      </w:r>
      <w:bookmarkStart w:id="48180" w:name="_ETM_Q126_397140"/>
      <w:bookmarkEnd w:id="48180"/>
      <w:r>
        <w:rPr>
          <w:rtl/>
        </w:rPr>
        <w:t xml:space="preserve">יכולה </w:t>
      </w:r>
      <w:bookmarkStart w:id="48181" w:name="_ETM_Q126_397590"/>
      <w:bookmarkEnd w:id="48181"/>
      <w:r>
        <w:rPr>
          <w:rtl/>
        </w:rPr>
        <w:t xml:space="preserve">להיות </w:t>
      </w:r>
      <w:bookmarkStart w:id="48182" w:name="_ETM_Q126_397920"/>
      <w:bookmarkEnd w:id="48182"/>
      <w:r>
        <w:rPr>
          <w:rtl/>
        </w:rPr>
        <w:t xml:space="preserve">חברת </w:t>
      </w:r>
      <w:bookmarkStart w:id="48183" w:name="_ETM_Q126_398310"/>
      <w:bookmarkEnd w:id="48183"/>
      <w:r>
        <w:rPr>
          <w:rtl/>
        </w:rPr>
        <w:t>כנסת</w:t>
      </w:r>
      <w:r>
        <w:rPr>
          <w:rFonts w:hint="cs"/>
          <w:rtl/>
        </w:rPr>
        <w:t>?</w:t>
      </w:r>
      <w:r>
        <w:rPr>
          <w:rtl/>
        </w:rPr>
        <w:t xml:space="preserve"> </w:t>
      </w:r>
      <w:bookmarkStart w:id="48184" w:name="_ETM_Q126_399490"/>
      <w:bookmarkEnd w:id="48184"/>
      <w:r>
        <w:rPr>
          <w:rtl/>
        </w:rPr>
        <w:t xml:space="preserve">מדוע </w:t>
      </w:r>
      <w:bookmarkStart w:id="48185" w:name="_ETM_Q126_399970"/>
      <w:bookmarkEnd w:id="48185"/>
      <w:r>
        <w:rPr>
          <w:rtl/>
        </w:rPr>
        <w:t xml:space="preserve">אישה </w:t>
      </w:r>
      <w:bookmarkStart w:id="48186" w:name="_ETM_Q126_400420"/>
      <w:bookmarkEnd w:id="48186"/>
      <w:r>
        <w:rPr>
          <w:rtl/>
        </w:rPr>
        <w:t>יהוד</w:t>
      </w:r>
      <w:r>
        <w:rPr>
          <w:rFonts w:hint="cs"/>
          <w:rtl/>
        </w:rPr>
        <w:t>י</w:t>
      </w:r>
      <w:r>
        <w:rPr>
          <w:rtl/>
        </w:rPr>
        <w:t xml:space="preserve">יה </w:t>
      </w:r>
      <w:bookmarkStart w:id="48187" w:name="_ETM_Q126_400990"/>
      <w:bookmarkEnd w:id="48187"/>
      <w:r>
        <w:rPr>
          <w:rtl/>
        </w:rPr>
        <w:t xml:space="preserve">מסורתית </w:t>
      </w:r>
      <w:bookmarkStart w:id="48188" w:name="_ETM_Q126_401740"/>
      <w:bookmarkEnd w:id="48188"/>
      <w:r>
        <w:rPr>
          <w:rFonts w:hint="cs"/>
          <w:rtl/>
        </w:rPr>
        <w:t xml:space="preserve">– </w:t>
      </w:r>
      <w:r>
        <w:rPr>
          <w:rtl/>
        </w:rPr>
        <w:t xml:space="preserve">ויש </w:t>
      </w:r>
      <w:bookmarkStart w:id="48189" w:name="_ETM_Q126_402010"/>
      <w:bookmarkEnd w:id="48189"/>
      <w:r>
        <w:rPr>
          <w:rtl/>
        </w:rPr>
        <w:t xml:space="preserve">כאלה </w:t>
      </w:r>
      <w:bookmarkStart w:id="48190" w:name="_ETM_Q126_402370"/>
      <w:bookmarkEnd w:id="48190"/>
      <w:r>
        <w:rPr>
          <w:rtl/>
        </w:rPr>
        <w:t xml:space="preserve">רבות </w:t>
      </w:r>
      <w:bookmarkStart w:id="48191" w:name="_ETM_Q126_402760"/>
      <w:bookmarkEnd w:id="48191"/>
      <w:r>
        <w:rPr>
          <w:rtl/>
        </w:rPr>
        <w:t xml:space="preserve">בבית </w:t>
      </w:r>
      <w:bookmarkStart w:id="48192" w:name="_ETM_Q126_403209"/>
      <w:bookmarkEnd w:id="48192"/>
      <w:r>
        <w:rPr>
          <w:rtl/>
        </w:rPr>
        <w:t xml:space="preserve">הזה </w:t>
      </w:r>
      <w:bookmarkStart w:id="48193" w:name="_ETM_Q126_403480"/>
      <w:bookmarkEnd w:id="48193"/>
      <w:r>
        <w:rPr>
          <w:rFonts w:hint="cs"/>
          <w:rtl/>
        </w:rPr>
        <w:t xml:space="preserve">– </w:t>
      </w:r>
      <w:r>
        <w:rPr>
          <w:rtl/>
        </w:rPr>
        <w:t>יכול</w:t>
      </w:r>
      <w:r w:rsidR="00B153A5">
        <w:rPr>
          <w:rFonts w:hint="cs"/>
          <w:rtl/>
        </w:rPr>
        <w:t>ה</w:t>
      </w:r>
      <w:r>
        <w:rPr>
          <w:rtl/>
        </w:rPr>
        <w:t xml:space="preserve"> </w:t>
      </w:r>
      <w:bookmarkStart w:id="48194" w:name="_ETM_Q126_404020"/>
      <w:bookmarkEnd w:id="48194"/>
      <w:r>
        <w:rPr>
          <w:rFonts w:hint="cs"/>
          <w:rtl/>
        </w:rPr>
        <w:t>לכהן</w:t>
      </w:r>
      <w:r>
        <w:rPr>
          <w:rtl/>
        </w:rPr>
        <w:t xml:space="preserve"> </w:t>
      </w:r>
      <w:bookmarkStart w:id="48195" w:name="_ETM_Q126_404440"/>
      <w:bookmarkEnd w:id="48195"/>
      <w:r>
        <w:rPr>
          <w:rtl/>
        </w:rPr>
        <w:t>כשר</w:t>
      </w:r>
      <w:r w:rsidR="00B153A5">
        <w:rPr>
          <w:rFonts w:hint="cs"/>
          <w:rtl/>
        </w:rPr>
        <w:t>ה</w:t>
      </w:r>
      <w:r>
        <w:rPr>
          <w:rFonts w:hint="cs"/>
          <w:rtl/>
        </w:rPr>
        <w:t>?</w:t>
      </w:r>
      <w:r>
        <w:rPr>
          <w:rtl/>
        </w:rPr>
        <w:t xml:space="preserve"> </w:t>
      </w:r>
      <w:bookmarkStart w:id="48196" w:name="_ETM_Q126_405810"/>
      <w:bookmarkEnd w:id="48196"/>
      <w:r>
        <w:rPr>
          <w:rtl/>
        </w:rPr>
        <w:t xml:space="preserve">חברות </w:t>
      </w:r>
      <w:bookmarkStart w:id="48197" w:name="_ETM_Q126_406290"/>
      <w:bookmarkEnd w:id="48197"/>
      <w:r>
        <w:rPr>
          <w:rtl/>
        </w:rPr>
        <w:t xml:space="preserve">כנסת </w:t>
      </w:r>
      <w:bookmarkStart w:id="48198" w:name="_ETM_Q126_406769"/>
      <w:bookmarkEnd w:id="48198"/>
      <w:r>
        <w:rPr>
          <w:rtl/>
        </w:rPr>
        <w:t xml:space="preserve">שמגיעות </w:t>
      </w:r>
      <w:bookmarkStart w:id="48199" w:name="_ETM_Q126_407370"/>
      <w:bookmarkEnd w:id="48199"/>
      <w:r>
        <w:rPr>
          <w:rtl/>
        </w:rPr>
        <w:t xml:space="preserve">מן </w:t>
      </w:r>
      <w:bookmarkStart w:id="48200" w:name="_ETM_Q126_407550"/>
      <w:bookmarkEnd w:id="48200"/>
      <w:r>
        <w:rPr>
          <w:rtl/>
        </w:rPr>
        <w:t xml:space="preserve">הציונות </w:t>
      </w:r>
      <w:bookmarkStart w:id="48201" w:name="_ETM_Q126_408180"/>
      <w:bookmarkEnd w:id="48201"/>
      <w:r>
        <w:rPr>
          <w:rtl/>
        </w:rPr>
        <w:t xml:space="preserve">הדתית </w:t>
      </w:r>
      <w:bookmarkStart w:id="48202" w:name="_ETM_Q126_408780"/>
      <w:bookmarkEnd w:id="48202"/>
      <w:r>
        <w:rPr>
          <w:rtl/>
        </w:rPr>
        <w:t xml:space="preserve">כיהנו </w:t>
      </w:r>
      <w:bookmarkStart w:id="48203" w:name="_ETM_Q126_409170"/>
      <w:bookmarkEnd w:id="48203"/>
      <w:r>
        <w:rPr>
          <w:rtl/>
        </w:rPr>
        <w:t xml:space="preserve">בעבר </w:t>
      </w:r>
      <w:bookmarkStart w:id="48204" w:name="_ETM_Q126_409709"/>
      <w:bookmarkEnd w:id="48204"/>
      <w:r>
        <w:rPr>
          <w:rtl/>
        </w:rPr>
        <w:t xml:space="preserve">כשרות </w:t>
      </w:r>
      <w:bookmarkStart w:id="48205" w:name="_ETM_Q126_411930"/>
      <w:bookmarkEnd w:id="48205"/>
      <w:r>
        <w:rPr>
          <w:rFonts w:hint="cs"/>
          <w:rtl/>
        </w:rPr>
        <w:t>ו</w:t>
      </w:r>
      <w:r>
        <w:rPr>
          <w:rtl/>
        </w:rPr>
        <w:t xml:space="preserve">ודאי </w:t>
      </w:r>
      <w:bookmarkStart w:id="48206" w:name="_ETM_Q126_412500"/>
      <w:bookmarkEnd w:id="48206"/>
      <w:r>
        <w:rPr>
          <w:rFonts w:hint="cs"/>
          <w:rtl/>
        </w:rPr>
        <w:t>יכהנו</w:t>
      </w:r>
      <w:r>
        <w:rPr>
          <w:rtl/>
        </w:rPr>
        <w:t xml:space="preserve"> </w:t>
      </w:r>
      <w:bookmarkStart w:id="48207" w:name="_ETM_Q126_412920"/>
      <w:bookmarkEnd w:id="48207"/>
      <w:r>
        <w:rPr>
          <w:rtl/>
        </w:rPr>
        <w:t xml:space="preserve">גם </w:t>
      </w:r>
      <w:bookmarkStart w:id="48208" w:name="_ETM_Q126_413129"/>
      <w:bookmarkEnd w:id="48208"/>
      <w:r>
        <w:rPr>
          <w:rtl/>
        </w:rPr>
        <w:t>בעתיד</w:t>
      </w:r>
      <w:r>
        <w:rPr>
          <w:rFonts w:hint="cs"/>
          <w:rtl/>
        </w:rPr>
        <w:t>.</w:t>
      </w:r>
      <w:r>
        <w:rPr>
          <w:rtl/>
        </w:rPr>
        <w:t xml:space="preserve"> </w:t>
      </w:r>
      <w:bookmarkStart w:id="48209" w:name="_ETM_Q126_413790"/>
      <w:bookmarkEnd w:id="48209"/>
      <w:r>
        <w:rPr>
          <w:rtl/>
        </w:rPr>
        <w:t xml:space="preserve">רק </w:t>
      </w:r>
      <w:bookmarkStart w:id="48210" w:name="_ETM_Q126_414269"/>
      <w:bookmarkEnd w:id="48210"/>
      <w:r>
        <w:rPr>
          <w:rtl/>
        </w:rPr>
        <w:t xml:space="preserve">מגזר </w:t>
      </w:r>
      <w:bookmarkStart w:id="48211" w:name="_ETM_Q126_414750"/>
      <w:bookmarkEnd w:id="48211"/>
      <w:r>
        <w:rPr>
          <w:rFonts w:hint="cs"/>
          <w:rtl/>
        </w:rPr>
        <w:t xml:space="preserve">אחד </w:t>
      </w:r>
      <w:r w:rsidR="00B153A5">
        <w:rPr>
          <w:rFonts w:hint="eastAsia"/>
          <w:rtl/>
        </w:rPr>
        <w:t xml:space="preserve">– </w:t>
      </w:r>
      <w:r>
        <w:rPr>
          <w:rtl/>
        </w:rPr>
        <w:t xml:space="preserve">ממנו </w:t>
      </w:r>
      <w:bookmarkStart w:id="48212" w:name="_ETM_Q126_417430"/>
      <w:bookmarkEnd w:id="48212"/>
      <w:r>
        <w:rPr>
          <w:rtl/>
        </w:rPr>
        <w:t xml:space="preserve">נשים </w:t>
      </w:r>
      <w:bookmarkStart w:id="48213" w:name="_ETM_Q126_417910"/>
      <w:bookmarkEnd w:id="48213"/>
      <w:r>
        <w:rPr>
          <w:rtl/>
        </w:rPr>
        <w:t xml:space="preserve">לא </w:t>
      </w:r>
      <w:bookmarkStart w:id="48214" w:name="_ETM_Q126_418090"/>
      <w:bookmarkEnd w:id="48214"/>
      <w:r>
        <w:rPr>
          <w:rtl/>
        </w:rPr>
        <w:t xml:space="preserve">יכולות </w:t>
      </w:r>
      <w:bookmarkStart w:id="48215" w:name="_ETM_Q126_418720"/>
      <w:bookmarkEnd w:id="48215"/>
      <w:r>
        <w:rPr>
          <w:rtl/>
        </w:rPr>
        <w:t xml:space="preserve">לבוא </w:t>
      </w:r>
      <w:bookmarkStart w:id="48216" w:name="_ETM_Q126_419930"/>
      <w:bookmarkEnd w:id="48216"/>
      <w:r>
        <w:rPr>
          <w:rtl/>
        </w:rPr>
        <w:t xml:space="preserve">לבית </w:t>
      </w:r>
      <w:bookmarkStart w:id="48217" w:name="_ETM_Q126_420559"/>
      <w:bookmarkEnd w:id="48217"/>
      <w:r>
        <w:rPr>
          <w:rtl/>
        </w:rPr>
        <w:t xml:space="preserve">הזה </w:t>
      </w:r>
      <w:bookmarkStart w:id="48218" w:name="_ETM_Q126_420980"/>
      <w:bookmarkEnd w:id="48218"/>
      <w:r>
        <w:rPr>
          <w:rtl/>
        </w:rPr>
        <w:t xml:space="preserve">ואל </w:t>
      </w:r>
      <w:bookmarkStart w:id="48219" w:name="_ETM_Q126_421279"/>
      <w:bookmarkEnd w:id="48219"/>
      <w:r>
        <w:rPr>
          <w:rtl/>
        </w:rPr>
        <w:t xml:space="preserve">שולחן </w:t>
      </w:r>
      <w:bookmarkStart w:id="48220" w:name="_ETM_Q126_421730"/>
      <w:bookmarkEnd w:id="48220"/>
      <w:r>
        <w:rPr>
          <w:rtl/>
        </w:rPr>
        <w:t>הממשלה</w:t>
      </w:r>
      <w:r>
        <w:rPr>
          <w:rFonts w:hint="cs"/>
          <w:rtl/>
        </w:rPr>
        <w:t>.</w:t>
      </w:r>
      <w:r>
        <w:rPr>
          <w:rtl/>
        </w:rPr>
        <w:t xml:space="preserve"> </w:t>
      </w:r>
      <w:bookmarkStart w:id="48221" w:name="_ETM_Q126_422299"/>
      <w:bookmarkEnd w:id="48221"/>
    </w:p>
    <w:p w:rsidR="009F4604" w:rsidRDefault="009F4604" w:rsidP="009A3130">
      <w:pPr>
        <w:rPr>
          <w:rtl/>
        </w:rPr>
      </w:pPr>
      <w:bookmarkStart w:id="48222" w:name="_ETM_Q126_437215"/>
      <w:bookmarkStart w:id="48223" w:name="_ETM_Q126_437287"/>
      <w:bookmarkStart w:id="48224" w:name="_ETM_Q126_437462"/>
      <w:bookmarkEnd w:id="48222"/>
      <w:bookmarkEnd w:id="48223"/>
      <w:bookmarkEnd w:id="48224"/>
    </w:p>
    <w:p w:rsidR="009F4604" w:rsidRDefault="009F4604" w:rsidP="00B153A5">
      <w:pPr>
        <w:rPr>
          <w:rtl/>
        </w:rPr>
      </w:pPr>
      <w:bookmarkStart w:id="48225" w:name="_ETM_Q126_437519"/>
      <w:bookmarkEnd w:id="48225"/>
      <w:r>
        <w:rPr>
          <w:rtl/>
        </w:rPr>
        <w:t xml:space="preserve">כפי </w:t>
      </w:r>
      <w:bookmarkStart w:id="48226" w:name="_ETM_Q126_422599"/>
      <w:bookmarkEnd w:id="48226"/>
      <w:r>
        <w:rPr>
          <w:rtl/>
        </w:rPr>
        <w:t>שאמרת</w:t>
      </w:r>
      <w:r>
        <w:rPr>
          <w:rFonts w:hint="cs"/>
          <w:rtl/>
        </w:rPr>
        <w:t>,</w:t>
      </w:r>
      <w:r>
        <w:rPr>
          <w:rtl/>
        </w:rPr>
        <w:t xml:space="preserve"> </w:t>
      </w:r>
      <w:bookmarkStart w:id="48227" w:name="_ETM_Q126_423139"/>
      <w:bookmarkEnd w:id="48227"/>
      <w:r>
        <w:rPr>
          <w:rtl/>
        </w:rPr>
        <w:t>בצדק</w:t>
      </w:r>
      <w:r>
        <w:rPr>
          <w:rFonts w:hint="cs"/>
          <w:rtl/>
        </w:rPr>
        <w:t>,</w:t>
      </w:r>
      <w:r>
        <w:rPr>
          <w:rtl/>
        </w:rPr>
        <w:t xml:space="preserve"> </w:t>
      </w:r>
      <w:bookmarkStart w:id="48228" w:name="_ETM_Q126_424750"/>
      <w:bookmarkEnd w:id="48228"/>
      <w:r>
        <w:rPr>
          <w:rtl/>
        </w:rPr>
        <w:t xml:space="preserve">המהפכה </w:t>
      </w:r>
      <w:bookmarkStart w:id="48229" w:name="_ETM_Q126_426340"/>
      <w:bookmarkEnd w:id="48229"/>
      <w:r>
        <w:rPr>
          <w:rtl/>
        </w:rPr>
        <w:t xml:space="preserve">יצאה </w:t>
      </w:r>
      <w:bookmarkStart w:id="48230" w:name="_ETM_Q126_426879"/>
      <w:bookmarkEnd w:id="48230"/>
      <w:r>
        <w:rPr>
          <w:rtl/>
        </w:rPr>
        <w:t>לדרך</w:t>
      </w:r>
      <w:r>
        <w:rPr>
          <w:rFonts w:hint="cs"/>
          <w:rtl/>
        </w:rPr>
        <w:t>,</w:t>
      </w:r>
      <w:r>
        <w:rPr>
          <w:rtl/>
        </w:rPr>
        <w:t xml:space="preserve"> </w:t>
      </w:r>
      <w:bookmarkStart w:id="48231" w:name="_ETM_Q126_428010"/>
      <w:bookmarkEnd w:id="48231"/>
      <w:r>
        <w:rPr>
          <w:rtl/>
        </w:rPr>
        <w:t xml:space="preserve">והדברים </w:t>
      </w:r>
      <w:bookmarkStart w:id="48232" w:name="_ETM_Q126_429569"/>
      <w:bookmarkEnd w:id="48232"/>
      <w:r>
        <w:rPr>
          <w:rtl/>
        </w:rPr>
        <w:t>יקרו</w:t>
      </w:r>
      <w:r>
        <w:rPr>
          <w:rFonts w:hint="cs"/>
          <w:rtl/>
        </w:rPr>
        <w:t>.</w:t>
      </w:r>
      <w:r>
        <w:rPr>
          <w:rtl/>
        </w:rPr>
        <w:t xml:space="preserve"> </w:t>
      </w:r>
      <w:bookmarkStart w:id="48233" w:name="_ETM_Q126_430049"/>
      <w:bookmarkEnd w:id="48233"/>
      <w:r>
        <w:rPr>
          <w:rtl/>
        </w:rPr>
        <w:t xml:space="preserve">אני </w:t>
      </w:r>
      <w:bookmarkStart w:id="48234" w:name="_ETM_Q126_430319"/>
      <w:bookmarkEnd w:id="48234"/>
      <w:r>
        <w:rPr>
          <w:rtl/>
        </w:rPr>
        <w:t xml:space="preserve">מרשה </w:t>
      </w:r>
      <w:bookmarkStart w:id="48235" w:name="_ETM_Q126_430709"/>
      <w:bookmarkEnd w:id="48235"/>
      <w:r>
        <w:rPr>
          <w:rtl/>
        </w:rPr>
        <w:t xml:space="preserve">לעצמי </w:t>
      </w:r>
      <w:bookmarkStart w:id="48236" w:name="_ETM_Q126_431129"/>
      <w:bookmarkEnd w:id="48236"/>
      <w:r>
        <w:rPr>
          <w:rtl/>
        </w:rPr>
        <w:t xml:space="preserve">גם </w:t>
      </w:r>
      <w:bookmarkStart w:id="48237" w:name="_ETM_Q126_431309"/>
      <w:bookmarkEnd w:id="48237"/>
      <w:r>
        <w:rPr>
          <w:rtl/>
        </w:rPr>
        <w:t xml:space="preserve">לומר </w:t>
      </w:r>
      <w:bookmarkStart w:id="48238" w:name="_ETM_Q126_431849"/>
      <w:bookmarkEnd w:id="48238"/>
      <w:r>
        <w:rPr>
          <w:rtl/>
        </w:rPr>
        <w:t xml:space="preserve">כדרך </w:t>
      </w:r>
      <w:bookmarkStart w:id="48239" w:name="_ETM_Q126_432239"/>
      <w:bookmarkEnd w:id="48239"/>
      <w:r>
        <w:rPr>
          <w:rtl/>
        </w:rPr>
        <w:t>אגב</w:t>
      </w:r>
      <w:r>
        <w:rPr>
          <w:rFonts w:hint="cs"/>
          <w:rtl/>
        </w:rPr>
        <w:t>,</w:t>
      </w:r>
      <w:r>
        <w:rPr>
          <w:rtl/>
        </w:rPr>
        <w:t xml:space="preserve"> </w:t>
      </w:r>
      <w:bookmarkStart w:id="48240" w:name="_ETM_Q126_432449"/>
      <w:bookmarkEnd w:id="48240"/>
      <w:r>
        <w:rPr>
          <w:rtl/>
        </w:rPr>
        <w:t xml:space="preserve">גם </w:t>
      </w:r>
      <w:bookmarkStart w:id="48241" w:name="_ETM_Q126_432659"/>
      <w:bookmarkEnd w:id="48241"/>
      <w:r>
        <w:rPr>
          <w:rtl/>
        </w:rPr>
        <w:t xml:space="preserve">מניסיון </w:t>
      </w:r>
      <w:bookmarkStart w:id="48242" w:name="_ETM_Q126_433260"/>
      <w:bookmarkEnd w:id="48242"/>
      <w:r>
        <w:rPr>
          <w:rtl/>
        </w:rPr>
        <w:t>אישי</w:t>
      </w:r>
      <w:r>
        <w:rPr>
          <w:rFonts w:hint="cs"/>
          <w:rtl/>
        </w:rPr>
        <w:t>,</w:t>
      </w:r>
      <w:r>
        <w:rPr>
          <w:rtl/>
        </w:rPr>
        <w:t xml:space="preserve"> </w:t>
      </w:r>
      <w:bookmarkStart w:id="48243" w:name="_ETM_Q126_434250"/>
      <w:bookmarkEnd w:id="48243"/>
      <w:r>
        <w:rPr>
          <w:rtl/>
        </w:rPr>
        <w:t xml:space="preserve">כאיש </w:t>
      </w:r>
      <w:bookmarkStart w:id="48244" w:name="_ETM_Q126_434670"/>
      <w:bookmarkEnd w:id="48244"/>
      <w:r>
        <w:rPr>
          <w:rtl/>
        </w:rPr>
        <w:t xml:space="preserve">היהדות </w:t>
      </w:r>
      <w:bookmarkStart w:id="48245" w:name="_ETM_Q126_435239"/>
      <w:bookmarkEnd w:id="48245"/>
      <w:r>
        <w:rPr>
          <w:rtl/>
        </w:rPr>
        <w:t xml:space="preserve">הרפורמית </w:t>
      </w:r>
      <w:bookmarkStart w:id="48246" w:name="_ETM_Q126_436750"/>
      <w:bookmarkEnd w:id="48246"/>
      <w:r>
        <w:rPr>
          <w:rtl/>
        </w:rPr>
        <w:t xml:space="preserve">שמאחורי </w:t>
      </w:r>
      <w:bookmarkStart w:id="48247" w:name="_ETM_Q126_437770"/>
      <w:bookmarkEnd w:id="48247"/>
      <w:r>
        <w:rPr>
          <w:rtl/>
        </w:rPr>
        <w:t xml:space="preserve">הקלעים </w:t>
      </w:r>
      <w:bookmarkStart w:id="48248" w:name="_ETM_Q126_438670"/>
      <w:bookmarkEnd w:id="48248"/>
      <w:r>
        <w:rPr>
          <w:rtl/>
        </w:rPr>
        <w:t xml:space="preserve">מצוי </w:t>
      </w:r>
      <w:bookmarkStart w:id="48249" w:name="_ETM_Q126_439120"/>
      <w:bookmarkEnd w:id="48249"/>
      <w:r>
        <w:rPr>
          <w:rtl/>
        </w:rPr>
        <w:t xml:space="preserve">בשיג </w:t>
      </w:r>
      <w:bookmarkStart w:id="48250" w:name="_ETM_Q126_439480"/>
      <w:bookmarkEnd w:id="48250"/>
      <w:r>
        <w:rPr>
          <w:rtl/>
        </w:rPr>
        <w:t xml:space="preserve">ושיח </w:t>
      </w:r>
      <w:bookmarkStart w:id="48251" w:name="_ETM_Q126_440380"/>
      <w:bookmarkEnd w:id="48251"/>
      <w:r>
        <w:rPr>
          <w:rtl/>
        </w:rPr>
        <w:t xml:space="preserve">עם </w:t>
      </w:r>
      <w:bookmarkStart w:id="48252" w:name="_ETM_Q126_440529"/>
      <w:bookmarkEnd w:id="48252"/>
      <w:r>
        <w:rPr>
          <w:rtl/>
        </w:rPr>
        <w:t xml:space="preserve">הציבור </w:t>
      </w:r>
      <w:bookmarkStart w:id="48253" w:name="_ETM_Q126_440950"/>
      <w:bookmarkEnd w:id="48253"/>
      <w:r>
        <w:rPr>
          <w:rtl/>
        </w:rPr>
        <w:t>החרדי</w:t>
      </w:r>
      <w:r>
        <w:rPr>
          <w:rFonts w:hint="cs"/>
          <w:rtl/>
        </w:rPr>
        <w:t xml:space="preserve"> –</w:t>
      </w:r>
      <w:r>
        <w:rPr>
          <w:rtl/>
        </w:rPr>
        <w:t xml:space="preserve"> </w:t>
      </w:r>
      <w:bookmarkStart w:id="48254" w:name="_ETM_Q126_441430"/>
      <w:bookmarkEnd w:id="48254"/>
      <w:r>
        <w:rPr>
          <w:rtl/>
        </w:rPr>
        <w:t xml:space="preserve">עוד </w:t>
      </w:r>
      <w:bookmarkStart w:id="48255" w:name="_ETM_Q126_441580"/>
      <w:bookmarkEnd w:id="48255"/>
      <w:r>
        <w:rPr>
          <w:rtl/>
        </w:rPr>
        <w:t xml:space="preserve">נגיע </w:t>
      </w:r>
      <w:bookmarkStart w:id="48256" w:name="_ETM_Q126_441940"/>
      <w:bookmarkEnd w:id="48256"/>
      <w:r>
        <w:rPr>
          <w:rtl/>
        </w:rPr>
        <w:t>לזה</w:t>
      </w:r>
      <w:r>
        <w:rPr>
          <w:rFonts w:hint="cs"/>
          <w:rtl/>
        </w:rPr>
        <w:t>,</w:t>
      </w:r>
      <w:r>
        <w:rPr>
          <w:rtl/>
        </w:rPr>
        <w:t xml:space="preserve"> </w:t>
      </w:r>
      <w:bookmarkStart w:id="48257" w:name="_ETM_Q126_443110"/>
      <w:bookmarkEnd w:id="48257"/>
      <w:r>
        <w:rPr>
          <w:rtl/>
        </w:rPr>
        <w:t xml:space="preserve">לבלוף </w:t>
      </w:r>
      <w:bookmarkStart w:id="48258" w:name="_ETM_Q126_443860"/>
      <w:bookmarkEnd w:id="48258"/>
      <w:r>
        <w:rPr>
          <w:rtl/>
        </w:rPr>
        <w:t xml:space="preserve">הגדול </w:t>
      </w:r>
      <w:bookmarkStart w:id="48259" w:name="_ETM_Q126_444969"/>
      <w:bookmarkEnd w:id="48259"/>
      <w:r>
        <w:rPr>
          <w:rtl/>
        </w:rPr>
        <w:t xml:space="preserve">של </w:t>
      </w:r>
      <w:bookmarkStart w:id="48260" w:name="_ETM_Q126_445210"/>
      <w:bookmarkEnd w:id="48260"/>
      <w:r>
        <w:rPr>
          <w:rtl/>
        </w:rPr>
        <w:t xml:space="preserve">חברי </w:t>
      </w:r>
      <w:bookmarkStart w:id="48261" w:name="_ETM_Q126_445569"/>
      <w:bookmarkEnd w:id="48261"/>
      <w:r>
        <w:rPr>
          <w:rtl/>
        </w:rPr>
        <w:t xml:space="preserve">הכנסת </w:t>
      </w:r>
      <w:bookmarkStart w:id="48262" w:name="_ETM_Q126_446080"/>
      <w:bookmarkEnd w:id="48262"/>
      <w:r>
        <w:rPr>
          <w:rtl/>
        </w:rPr>
        <w:t>החרדים</w:t>
      </w:r>
      <w:r>
        <w:rPr>
          <w:rFonts w:hint="cs"/>
          <w:rtl/>
        </w:rPr>
        <w:t>,</w:t>
      </w:r>
      <w:r>
        <w:rPr>
          <w:rtl/>
        </w:rPr>
        <w:t xml:space="preserve"> </w:t>
      </w:r>
      <w:bookmarkStart w:id="48263" w:name="_ETM_Q126_447009"/>
      <w:bookmarkEnd w:id="48263"/>
      <w:r>
        <w:rPr>
          <w:rtl/>
        </w:rPr>
        <w:t xml:space="preserve">שיוצאים </w:t>
      </w:r>
      <w:bookmarkStart w:id="48264" w:name="_ETM_Q126_447639"/>
      <w:bookmarkEnd w:id="48264"/>
      <w:r>
        <w:rPr>
          <w:rtl/>
        </w:rPr>
        <w:t xml:space="preserve">בהפגנתיות </w:t>
      </w:r>
      <w:bookmarkStart w:id="48265" w:name="_ETM_Q126_448629"/>
      <w:bookmarkEnd w:id="48265"/>
      <w:r>
        <w:rPr>
          <w:rtl/>
        </w:rPr>
        <w:t xml:space="preserve">מן </w:t>
      </w:r>
      <w:bookmarkStart w:id="48266" w:name="_ETM_Q126_448839"/>
      <w:bookmarkEnd w:id="48266"/>
      <w:r>
        <w:rPr>
          <w:rtl/>
        </w:rPr>
        <w:t>ה</w:t>
      </w:r>
      <w:r>
        <w:rPr>
          <w:rFonts w:hint="cs"/>
          <w:rtl/>
        </w:rPr>
        <w:t>א</w:t>
      </w:r>
      <w:r>
        <w:rPr>
          <w:rtl/>
        </w:rPr>
        <w:t xml:space="preserve">ולם </w:t>
      </w:r>
      <w:bookmarkStart w:id="48267" w:name="_ETM_Q126_449409"/>
      <w:bookmarkEnd w:id="48267"/>
      <w:r>
        <w:rPr>
          <w:rtl/>
        </w:rPr>
        <w:t xml:space="preserve">כל </w:t>
      </w:r>
      <w:bookmarkStart w:id="48268" w:name="_ETM_Q126_449620"/>
      <w:bookmarkEnd w:id="48268"/>
      <w:r>
        <w:rPr>
          <w:rtl/>
        </w:rPr>
        <w:t xml:space="preserve">פעם </w:t>
      </w:r>
      <w:bookmarkStart w:id="48269" w:name="_ETM_Q126_449919"/>
      <w:bookmarkEnd w:id="48269"/>
      <w:r>
        <w:rPr>
          <w:rtl/>
        </w:rPr>
        <w:t xml:space="preserve">שאני </w:t>
      </w:r>
      <w:bookmarkStart w:id="48270" w:name="_ETM_Q126_450249"/>
      <w:bookmarkEnd w:id="48270"/>
      <w:r>
        <w:rPr>
          <w:rtl/>
        </w:rPr>
        <w:t xml:space="preserve">עולה </w:t>
      </w:r>
      <w:bookmarkStart w:id="48271" w:name="_ETM_Q126_450490"/>
      <w:bookmarkEnd w:id="48271"/>
      <w:r>
        <w:rPr>
          <w:rtl/>
        </w:rPr>
        <w:t xml:space="preserve">לדבר </w:t>
      </w:r>
      <w:bookmarkStart w:id="48272" w:name="_ETM_Q126_450909"/>
      <w:bookmarkEnd w:id="48272"/>
      <w:r>
        <w:rPr>
          <w:rtl/>
        </w:rPr>
        <w:t>כ</w:t>
      </w:r>
      <w:r>
        <w:rPr>
          <w:rFonts w:hint="cs"/>
          <w:rtl/>
        </w:rPr>
        <w:t xml:space="preserve">י אני </w:t>
      </w:r>
      <w:bookmarkStart w:id="48273" w:name="_ETM_Q126_448483"/>
      <w:bookmarkEnd w:id="48273"/>
      <w:r>
        <w:rPr>
          <w:rFonts w:hint="cs"/>
          <w:rtl/>
        </w:rPr>
        <w:t xml:space="preserve">רב </w:t>
      </w:r>
      <w:bookmarkStart w:id="48274" w:name="_ETM_Q126_451419"/>
      <w:bookmarkEnd w:id="48274"/>
      <w:r>
        <w:rPr>
          <w:rtl/>
        </w:rPr>
        <w:t>רפורמי</w:t>
      </w:r>
      <w:r>
        <w:rPr>
          <w:rFonts w:hint="cs"/>
          <w:rtl/>
        </w:rPr>
        <w:t>,</w:t>
      </w:r>
      <w:r>
        <w:rPr>
          <w:rtl/>
        </w:rPr>
        <w:t xml:space="preserve"> </w:t>
      </w:r>
      <w:bookmarkStart w:id="48275" w:name="_ETM_Q126_452970"/>
      <w:bookmarkEnd w:id="48275"/>
      <w:r>
        <w:rPr>
          <w:rtl/>
        </w:rPr>
        <w:t xml:space="preserve">אבל </w:t>
      </w:r>
      <w:bookmarkStart w:id="48276" w:name="_ETM_Q126_453270"/>
      <w:bookmarkEnd w:id="48276"/>
      <w:r>
        <w:rPr>
          <w:rtl/>
        </w:rPr>
        <w:t xml:space="preserve">למשל </w:t>
      </w:r>
      <w:bookmarkStart w:id="48277" w:name="_ETM_Q126_454810"/>
      <w:bookmarkEnd w:id="48277"/>
      <w:r>
        <w:rPr>
          <w:rFonts w:hint="cs"/>
          <w:rtl/>
        </w:rPr>
        <w:t>עסקו</w:t>
      </w:r>
      <w:r>
        <w:rPr>
          <w:rtl/>
        </w:rPr>
        <w:t xml:space="preserve"> </w:t>
      </w:r>
      <w:bookmarkStart w:id="48278" w:name="_ETM_Q126_455089"/>
      <w:bookmarkStart w:id="48279" w:name="_ETM_Q126_455270"/>
      <w:bookmarkEnd w:id="48278"/>
      <w:bookmarkEnd w:id="48279"/>
      <w:r>
        <w:rPr>
          <w:rtl/>
        </w:rPr>
        <w:t xml:space="preserve">איתנו </w:t>
      </w:r>
      <w:bookmarkStart w:id="48280" w:name="_ETM_Q126_455870"/>
      <w:bookmarkEnd w:id="48280"/>
      <w:r>
        <w:rPr>
          <w:rtl/>
        </w:rPr>
        <w:t xml:space="preserve">כל </w:t>
      </w:r>
      <w:bookmarkStart w:id="48281" w:name="_ETM_Q126_456230"/>
      <w:bookmarkEnd w:id="48281"/>
      <w:r>
        <w:rPr>
          <w:rtl/>
        </w:rPr>
        <w:t xml:space="preserve">יום </w:t>
      </w:r>
      <w:bookmarkStart w:id="48282" w:name="_ETM_Q126_456680"/>
      <w:bookmarkEnd w:id="48282"/>
      <w:r>
        <w:rPr>
          <w:rtl/>
        </w:rPr>
        <w:t xml:space="preserve">בהתקנת </w:t>
      </w:r>
      <w:bookmarkStart w:id="48283" w:name="_ETM_Q126_457669"/>
      <w:bookmarkEnd w:id="48283"/>
      <w:r>
        <w:rPr>
          <w:rtl/>
        </w:rPr>
        <w:t xml:space="preserve">מתווה </w:t>
      </w:r>
      <w:bookmarkStart w:id="48284" w:name="_ETM_Q126_458060"/>
      <w:bookmarkEnd w:id="48284"/>
      <w:r>
        <w:rPr>
          <w:rtl/>
        </w:rPr>
        <w:t>הכותל</w:t>
      </w:r>
      <w:r>
        <w:rPr>
          <w:rFonts w:hint="cs"/>
          <w:rtl/>
        </w:rPr>
        <w:t>,</w:t>
      </w:r>
      <w:r>
        <w:rPr>
          <w:rtl/>
        </w:rPr>
        <w:t xml:space="preserve"> </w:t>
      </w:r>
      <w:bookmarkStart w:id="48285" w:name="_ETM_Q126_460169"/>
      <w:bookmarkEnd w:id="48285"/>
      <w:r>
        <w:rPr>
          <w:rtl/>
        </w:rPr>
        <w:t xml:space="preserve">או </w:t>
      </w:r>
      <w:bookmarkStart w:id="48286" w:name="_ETM_Q126_460529"/>
      <w:bookmarkEnd w:id="48286"/>
      <w:r>
        <w:rPr>
          <w:rtl/>
        </w:rPr>
        <w:t xml:space="preserve">שבוועדת </w:t>
      </w:r>
      <w:bookmarkStart w:id="48287" w:name="_ETM_Q126_461339"/>
      <w:bookmarkEnd w:id="48287"/>
      <w:r>
        <w:rPr>
          <w:rFonts w:hint="cs"/>
          <w:rtl/>
        </w:rPr>
        <w:t>ה</w:t>
      </w:r>
      <w:r>
        <w:rPr>
          <w:rtl/>
        </w:rPr>
        <w:t xml:space="preserve">חוקה </w:t>
      </w:r>
      <w:bookmarkStart w:id="48288" w:name="_ETM_Q126_461589"/>
      <w:bookmarkStart w:id="48289" w:name="_ETM_Q126_461889"/>
      <w:bookmarkEnd w:id="48288"/>
      <w:bookmarkEnd w:id="48289"/>
      <w:r>
        <w:rPr>
          <w:rtl/>
        </w:rPr>
        <w:t xml:space="preserve">עסוקים </w:t>
      </w:r>
      <w:bookmarkStart w:id="48290" w:name="_ETM_Q126_462940"/>
      <w:bookmarkEnd w:id="48290"/>
      <w:r>
        <w:rPr>
          <w:rFonts w:hint="cs"/>
          <w:rtl/>
        </w:rPr>
        <w:t>ב</w:t>
      </w:r>
      <w:r>
        <w:rPr>
          <w:rtl/>
        </w:rPr>
        <w:t xml:space="preserve">להגיע </w:t>
      </w:r>
      <w:bookmarkStart w:id="48291" w:name="_ETM_Q126_463480"/>
      <w:bookmarkEnd w:id="48291"/>
      <w:r>
        <w:rPr>
          <w:rtl/>
        </w:rPr>
        <w:t xml:space="preserve">איתנו </w:t>
      </w:r>
      <w:bookmarkStart w:id="48292" w:name="_ETM_Q126_463960"/>
      <w:bookmarkEnd w:id="48292"/>
      <w:r>
        <w:rPr>
          <w:rtl/>
        </w:rPr>
        <w:t xml:space="preserve">לפשרות </w:t>
      </w:r>
      <w:bookmarkStart w:id="48293" w:name="_ETM_Q126_464620"/>
      <w:bookmarkEnd w:id="48293"/>
      <w:r>
        <w:rPr>
          <w:rtl/>
        </w:rPr>
        <w:t xml:space="preserve">הגיוניות </w:t>
      </w:r>
      <w:bookmarkStart w:id="48294" w:name="_ETM_Q126_465790"/>
      <w:bookmarkEnd w:id="48294"/>
      <w:r>
        <w:rPr>
          <w:rtl/>
        </w:rPr>
        <w:t xml:space="preserve">בין </w:t>
      </w:r>
      <w:bookmarkStart w:id="48295" w:name="_ETM_Q126_466089"/>
      <w:bookmarkEnd w:id="48295"/>
      <w:r>
        <w:rPr>
          <w:rtl/>
        </w:rPr>
        <w:t xml:space="preserve">האופוזיציה </w:t>
      </w:r>
      <w:bookmarkStart w:id="48296" w:name="_ETM_Q126_467650"/>
      <w:bookmarkEnd w:id="48296"/>
      <w:r>
        <w:rPr>
          <w:rtl/>
        </w:rPr>
        <w:t>לקואליציה</w:t>
      </w:r>
      <w:r>
        <w:rPr>
          <w:rFonts w:hint="cs"/>
          <w:rtl/>
        </w:rPr>
        <w:t>.</w:t>
      </w:r>
      <w:r>
        <w:rPr>
          <w:rtl/>
        </w:rPr>
        <w:t xml:space="preserve"> </w:t>
      </w:r>
      <w:bookmarkStart w:id="48297" w:name="_ETM_Q126_468820"/>
      <w:bookmarkEnd w:id="48297"/>
      <w:r>
        <w:rPr>
          <w:rtl/>
        </w:rPr>
        <w:t xml:space="preserve">שלא </w:t>
      </w:r>
      <w:bookmarkStart w:id="48298" w:name="_ETM_Q126_469210"/>
      <w:bookmarkEnd w:id="48298"/>
      <w:r>
        <w:rPr>
          <w:rtl/>
        </w:rPr>
        <w:t xml:space="preserve">לדבר </w:t>
      </w:r>
      <w:bookmarkStart w:id="48299" w:name="_ETM_Q126_469930"/>
      <w:bookmarkEnd w:id="48299"/>
      <w:r>
        <w:rPr>
          <w:rtl/>
        </w:rPr>
        <w:t xml:space="preserve">על </w:t>
      </w:r>
      <w:bookmarkStart w:id="48300" w:name="_ETM_Q126_470050"/>
      <w:bookmarkEnd w:id="48300"/>
      <w:r>
        <w:rPr>
          <w:rFonts w:hint="cs"/>
          <w:rtl/>
        </w:rPr>
        <w:t>מספר</w:t>
      </w:r>
      <w:r>
        <w:rPr>
          <w:rtl/>
        </w:rPr>
        <w:t xml:space="preserve"> </w:t>
      </w:r>
      <w:bookmarkStart w:id="48301" w:name="_ETM_Q126_470470"/>
      <w:bookmarkEnd w:id="48301"/>
      <w:r>
        <w:rPr>
          <w:rtl/>
        </w:rPr>
        <w:t xml:space="preserve">החרדים </w:t>
      </w:r>
      <w:bookmarkStart w:id="48302" w:name="_ETM_Q126_471070"/>
      <w:bookmarkEnd w:id="48302"/>
      <w:r>
        <w:rPr>
          <w:rtl/>
        </w:rPr>
        <w:t xml:space="preserve">שבסופו </w:t>
      </w:r>
      <w:bookmarkStart w:id="48303" w:name="_ETM_Q126_471700"/>
      <w:bookmarkEnd w:id="48303"/>
      <w:r>
        <w:rPr>
          <w:rtl/>
        </w:rPr>
        <w:t xml:space="preserve">של </w:t>
      </w:r>
      <w:bookmarkStart w:id="48304" w:name="_ETM_Q126_471880"/>
      <w:bookmarkEnd w:id="48304"/>
      <w:r>
        <w:rPr>
          <w:rtl/>
        </w:rPr>
        <w:t xml:space="preserve">דבר </w:t>
      </w:r>
      <w:bookmarkStart w:id="48305" w:name="_ETM_Q126_472750"/>
      <w:bookmarkEnd w:id="48305"/>
      <w:r>
        <w:rPr>
          <w:rFonts w:hint="cs"/>
          <w:rtl/>
        </w:rPr>
        <w:t xml:space="preserve">– </w:t>
      </w:r>
      <w:r>
        <w:rPr>
          <w:rtl/>
        </w:rPr>
        <w:t xml:space="preserve">כולל </w:t>
      </w:r>
      <w:bookmarkStart w:id="48306" w:name="_ETM_Q126_473170"/>
      <w:bookmarkEnd w:id="48306"/>
      <w:r>
        <w:rPr>
          <w:rtl/>
        </w:rPr>
        <w:t xml:space="preserve">בבית </w:t>
      </w:r>
      <w:bookmarkStart w:id="48307" w:name="_ETM_Q126_473680"/>
      <w:bookmarkEnd w:id="48307"/>
      <w:r>
        <w:rPr>
          <w:rtl/>
        </w:rPr>
        <w:t>הזה</w:t>
      </w:r>
      <w:r>
        <w:rPr>
          <w:rFonts w:hint="cs"/>
          <w:rtl/>
        </w:rPr>
        <w:t>,</w:t>
      </w:r>
      <w:r>
        <w:rPr>
          <w:rtl/>
        </w:rPr>
        <w:t xml:space="preserve"> </w:t>
      </w:r>
      <w:bookmarkStart w:id="48308" w:name="_ETM_Q126_474449"/>
      <w:bookmarkEnd w:id="48308"/>
      <w:r>
        <w:rPr>
          <w:rtl/>
        </w:rPr>
        <w:t xml:space="preserve">שלא </w:t>
      </w:r>
      <w:bookmarkStart w:id="48309" w:name="_ETM_Q126_474779"/>
      <w:bookmarkEnd w:id="48309"/>
      <w:r>
        <w:rPr>
          <w:rtl/>
        </w:rPr>
        <w:t xml:space="preserve">לדבר </w:t>
      </w:r>
      <w:bookmarkStart w:id="48310" w:name="_ETM_Q126_475229"/>
      <w:bookmarkEnd w:id="48310"/>
      <w:r>
        <w:rPr>
          <w:rtl/>
        </w:rPr>
        <w:t xml:space="preserve">על </w:t>
      </w:r>
      <w:bookmarkStart w:id="48311" w:name="_ETM_Q126_475349"/>
      <w:bookmarkEnd w:id="48311"/>
      <w:r>
        <w:rPr>
          <w:rtl/>
        </w:rPr>
        <w:t xml:space="preserve">זירות </w:t>
      </w:r>
      <w:bookmarkStart w:id="48312" w:name="_ETM_Q126_475740"/>
      <w:bookmarkEnd w:id="48312"/>
      <w:r>
        <w:rPr>
          <w:rtl/>
        </w:rPr>
        <w:t xml:space="preserve">אחרות </w:t>
      </w:r>
      <w:bookmarkStart w:id="48313" w:name="_ETM_Q126_476129"/>
      <w:bookmarkEnd w:id="48313"/>
      <w:r>
        <w:rPr>
          <w:rFonts w:hint="cs"/>
          <w:rtl/>
        </w:rPr>
        <w:t xml:space="preserve">– </w:t>
      </w:r>
      <w:r>
        <w:rPr>
          <w:rtl/>
        </w:rPr>
        <w:t xml:space="preserve">באים </w:t>
      </w:r>
      <w:bookmarkStart w:id="48314" w:name="_ETM_Q126_476580"/>
      <w:bookmarkEnd w:id="48314"/>
      <w:r>
        <w:rPr>
          <w:rtl/>
        </w:rPr>
        <w:t>אלי</w:t>
      </w:r>
      <w:r>
        <w:rPr>
          <w:rFonts w:hint="cs"/>
          <w:rtl/>
        </w:rPr>
        <w:t>י</w:t>
      </w:r>
      <w:r>
        <w:rPr>
          <w:rtl/>
        </w:rPr>
        <w:t xml:space="preserve"> </w:t>
      </w:r>
      <w:bookmarkStart w:id="48315" w:name="_ETM_Q126_476939"/>
      <w:bookmarkEnd w:id="48315"/>
      <w:r>
        <w:rPr>
          <w:rtl/>
        </w:rPr>
        <w:t>ואומרים</w:t>
      </w:r>
      <w:r>
        <w:rPr>
          <w:rFonts w:hint="cs"/>
          <w:rtl/>
        </w:rPr>
        <w:t>:</w:t>
      </w:r>
      <w:r>
        <w:rPr>
          <w:rtl/>
        </w:rPr>
        <w:t xml:space="preserve"> </w:t>
      </w:r>
      <w:bookmarkStart w:id="48316" w:name="_ETM_Q126_477810"/>
      <w:bookmarkEnd w:id="48316"/>
      <w:r>
        <w:rPr>
          <w:rtl/>
        </w:rPr>
        <w:t xml:space="preserve">אנחנו </w:t>
      </w:r>
      <w:bookmarkStart w:id="48317" w:name="_ETM_Q126_478500"/>
      <w:bookmarkEnd w:id="48317"/>
      <w:r>
        <w:rPr>
          <w:rtl/>
        </w:rPr>
        <w:t xml:space="preserve">מתביישים </w:t>
      </w:r>
      <w:bookmarkStart w:id="48318" w:name="_ETM_Q126_479810"/>
      <w:bookmarkEnd w:id="48318"/>
      <w:r>
        <w:rPr>
          <w:rtl/>
        </w:rPr>
        <w:t xml:space="preserve">בהתנהגות </w:t>
      </w:r>
      <w:bookmarkStart w:id="48319" w:name="_ETM_Q126_480589"/>
      <w:bookmarkEnd w:id="48319"/>
      <w:r>
        <w:rPr>
          <w:rtl/>
        </w:rPr>
        <w:t xml:space="preserve">של </w:t>
      </w:r>
      <w:bookmarkStart w:id="48320" w:name="_ETM_Q126_481069"/>
      <w:bookmarkEnd w:id="48320"/>
      <w:r>
        <w:rPr>
          <w:rFonts w:hint="cs"/>
          <w:rtl/>
        </w:rPr>
        <w:t>פרנסי הציבור שלנו,</w:t>
      </w:r>
      <w:r>
        <w:rPr>
          <w:rtl/>
        </w:rPr>
        <w:t xml:space="preserve"> </w:t>
      </w:r>
      <w:bookmarkStart w:id="48321" w:name="_ETM_Q126_480000"/>
      <w:bookmarkStart w:id="48322" w:name="_ETM_Q126_482429"/>
      <w:bookmarkEnd w:id="48321"/>
      <w:bookmarkEnd w:id="48322"/>
      <w:r>
        <w:rPr>
          <w:rtl/>
        </w:rPr>
        <w:t xml:space="preserve">אבל </w:t>
      </w:r>
      <w:bookmarkStart w:id="48323" w:name="_ETM_Q126_482700"/>
      <w:bookmarkEnd w:id="48323"/>
      <w:r>
        <w:rPr>
          <w:rtl/>
        </w:rPr>
        <w:t xml:space="preserve">יותר </w:t>
      </w:r>
      <w:bookmarkStart w:id="48324" w:name="_ETM_Q126_483060"/>
      <w:bookmarkEnd w:id="48324"/>
      <w:r>
        <w:rPr>
          <w:rtl/>
        </w:rPr>
        <w:t>מזה</w:t>
      </w:r>
      <w:r>
        <w:rPr>
          <w:rFonts w:hint="cs"/>
          <w:rtl/>
        </w:rPr>
        <w:t>,</w:t>
      </w:r>
      <w:r>
        <w:rPr>
          <w:rtl/>
        </w:rPr>
        <w:t xml:space="preserve"> </w:t>
      </w:r>
      <w:bookmarkStart w:id="48325" w:name="_ETM_Q126_483779"/>
      <w:bookmarkEnd w:id="48325"/>
      <w:r>
        <w:rPr>
          <w:rtl/>
        </w:rPr>
        <w:t>בוא</w:t>
      </w:r>
      <w:r>
        <w:rPr>
          <w:rFonts w:hint="cs"/>
          <w:rtl/>
        </w:rPr>
        <w:t>,</w:t>
      </w:r>
      <w:r>
        <w:rPr>
          <w:rtl/>
        </w:rPr>
        <w:t xml:space="preserve"> </w:t>
      </w:r>
      <w:bookmarkStart w:id="48326" w:name="_ETM_Q126_484200"/>
      <w:bookmarkEnd w:id="48326"/>
      <w:r>
        <w:rPr>
          <w:rtl/>
        </w:rPr>
        <w:t xml:space="preserve">אנחנו </w:t>
      </w:r>
      <w:bookmarkStart w:id="48327" w:name="_ETM_Q126_484500"/>
      <w:bookmarkEnd w:id="48327"/>
      <w:r>
        <w:rPr>
          <w:rtl/>
        </w:rPr>
        <w:t xml:space="preserve">רוצים </w:t>
      </w:r>
      <w:bookmarkStart w:id="48328" w:name="_ETM_Q126_484859"/>
      <w:bookmarkEnd w:id="48328"/>
      <w:r>
        <w:rPr>
          <w:rtl/>
        </w:rPr>
        <w:t xml:space="preserve">להבין </w:t>
      </w:r>
      <w:bookmarkStart w:id="48329" w:name="_ETM_Q126_487270"/>
      <w:bookmarkEnd w:id="48329"/>
      <w:r>
        <w:rPr>
          <w:rtl/>
        </w:rPr>
        <w:t xml:space="preserve">את </w:t>
      </w:r>
      <w:bookmarkStart w:id="48330" w:name="_ETM_Q126_487570"/>
      <w:bookmarkEnd w:id="48330"/>
      <w:r>
        <w:rPr>
          <w:rtl/>
        </w:rPr>
        <w:t xml:space="preserve">התפיסה </w:t>
      </w:r>
      <w:bookmarkStart w:id="48331" w:name="_ETM_Q126_488110"/>
      <w:bookmarkEnd w:id="48331"/>
      <w:r>
        <w:rPr>
          <w:rtl/>
        </w:rPr>
        <w:t>שלך</w:t>
      </w:r>
      <w:r>
        <w:rPr>
          <w:rFonts w:hint="cs"/>
          <w:rtl/>
        </w:rPr>
        <w:t>,</w:t>
      </w:r>
      <w:r>
        <w:rPr>
          <w:rtl/>
        </w:rPr>
        <w:t xml:space="preserve"> </w:t>
      </w:r>
      <w:bookmarkStart w:id="48332" w:name="_ETM_Q126_488890"/>
      <w:bookmarkEnd w:id="48332"/>
      <w:r>
        <w:rPr>
          <w:rtl/>
        </w:rPr>
        <w:t xml:space="preserve">את </w:t>
      </w:r>
      <w:bookmarkStart w:id="48333" w:name="_ETM_Q126_489190"/>
      <w:bookmarkEnd w:id="48333"/>
      <w:r>
        <w:rPr>
          <w:rtl/>
        </w:rPr>
        <w:t xml:space="preserve">ההתנהלות </w:t>
      </w:r>
      <w:bookmarkStart w:id="48334" w:name="_ETM_Q126_490030"/>
      <w:bookmarkEnd w:id="48334"/>
      <w:r>
        <w:rPr>
          <w:rtl/>
        </w:rPr>
        <w:t>שלך</w:t>
      </w:r>
      <w:r>
        <w:rPr>
          <w:rFonts w:hint="cs"/>
          <w:rtl/>
        </w:rPr>
        <w:t>,</w:t>
      </w:r>
      <w:r>
        <w:rPr>
          <w:rtl/>
        </w:rPr>
        <w:t xml:space="preserve"> </w:t>
      </w:r>
      <w:bookmarkStart w:id="48335" w:name="_ETM_Q126_490360"/>
      <w:bookmarkEnd w:id="48335"/>
      <w:r>
        <w:rPr>
          <w:rtl/>
        </w:rPr>
        <w:t xml:space="preserve">גם </w:t>
      </w:r>
      <w:bookmarkStart w:id="48336" w:name="_ETM_Q126_490570"/>
      <w:bookmarkEnd w:id="48336"/>
      <w:r>
        <w:rPr>
          <w:rtl/>
        </w:rPr>
        <w:t xml:space="preserve">אם </w:t>
      </w:r>
      <w:bookmarkStart w:id="48337" w:name="_ETM_Q126_490719"/>
      <w:bookmarkEnd w:id="48337"/>
      <w:r>
        <w:rPr>
          <w:rtl/>
        </w:rPr>
        <w:t xml:space="preserve">אנחנו </w:t>
      </w:r>
      <w:bookmarkStart w:id="48338" w:name="_ETM_Q126_491110"/>
      <w:bookmarkEnd w:id="48338"/>
      <w:r>
        <w:rPr>
          <w:rtl/>
        </w:rPr>
        <w:t xml:space="preserve">לחלוטין </w:t>
      </w:r>
      <w:bookmarkStart w:id="48339" w:name="_ETM_Q126_491710"/>
      <w:bookmarkEnd w:id="48339"/>
      <w:r>
        <w:rPr>
          <w:rtl/>
        </w:rPr>
        <w:t xml:space="preserve">לא </w:t>
      </w:r>
      <w:bookmarkStart w:id="48340" w:name="_ETM_Q126_491830"/>
      <w:bookmarkEnd w:id="48340"/>
      <w:r>
        <w:rPr>
          <w:rtl/>
        </w:rPr>
        <w:t xml:space="preserve">מסכימים </w:t>
      </w:r>
      <w:bookmarkStart w:id="48341" w:name="_ETM_Q126_492400"/>
      <w:bookmarkEnd w:id="48341"/>
      <w:r>
        <w:rPr>
          <w:rtl/>
        </w:rPr>
        <w:t>איתה</w:t>
      </w:r>
      <w:r>
        <w:rPr>
          <w:rFonts w:hint="cs"/>
          <w:rtl/>
        </w:rPr>
        <w:t>.</w:t>
      </w:r>
      <w:r>
        <w:rPr>
          <w:rtl/>
        </w:rPr>
        <w:t xml:space="preserve"> </w:t>
      </w:r>
      <w:bookmarkStart w:id="48342" w:name="_ETM_Q126_493660"/>
      <w:bookmarkEnd w:id="48342"/>
      <w:r>
        <w:rPr>
          <w:rtl/>
        </w:rPr>
        <w:t xml:space="preserve">אז </w:t>
      </w:r>
      <w:bookmarkStart w:id="48343" w:name="_ETM_Q126_494290"/>
      <w:bookmarkStart w:id="48344" w:name="_ETM_Q126_496000"/>
      <w:bookmarkEnd w:id="48343"/>
      <w:bookmarkEnd w:id="48344"/>
      <w:r>
        <w:rPr>
          <w:rFonts w:hint="cs"/>
          <w:rtl/>
        </w:rPr>
        <w:t>ה</w:t>
      </w:r>
      <w:r>
        <w:rPr>
          <w:rtl/>
        </w:rPr>
        <w:t xml:space="preserve">מהפכה </w:t>
      </w:r>
      <w:bookmarkStart w:id="48345" w:name="_ETM_Q126_496690"/>
      <w:bookmarkEnd w:id="48345"/>
      <w:r>
        <w:rPr>
          <w:rtl/>
        </w:rPr>
        <w:t xml:space="preserve">יצאה </w:t>
      </w:r>
      <w:bookmarkStart w:id="48346" w:name="_ETM_Q126_497020"/>
      <w:bookmarkEnd w:id="48346"/>
      <w:r>
        <w:rPr>
          <w:rtl/>
        </w:rPr>
        <w:t>לדרך</w:t>
      </w:r>
      <w:r>
        <w:rPr>
          <w:rFonts w:hint="cs"/>
          <w:rtl/>
        </w:rPr>
        <w:t>.</w:t>
      </w:r>
      <w:r>
        <w:rPr>
          <w:rtl/>
        </w:rPr>
        <w:t xml:space="preserve"> </w:t>
      </w:r>
      <w:bookmarkStart w:id="48347" w:name="_ETM_Q126_498250"/>
      <w:bookmarkEnd w:id="48347"/>
    </w:p>
    <w:p w:rsidR="009F4604" w:rsidRDefault="009F4604" w:rsidP="009A3130">
      <w:pPr>
        <w:rPr>
          <w:rtl/>
        </w:rPr>
      </w:pPr>
    </w:p>
    <w:p w:rsidR="009F4604" w:rsidRDefault="009F4604" w:rsidP="009A3130">
      <w:pPr>
        <w:rPr>
          <w:rtl/>
        </w:rPr>
      </w:pPr>
      <w:r>
        <w:rPr>
          <w:rtl/>
        </w:rPr>
        <w:t xml:space="preserve">ואולי </w:t>
      </w:r>
      <w:bookmarkStart w:id="48348" w:name="_ETM_Q126_499240"/>
      <w:bookmarkEnd w:id="48348"/>
      <w:r>
        <w:rPr>
          <w:rtl/>
        </w:rPr>
        <w:t xml:space="preserve">אולי </w:t>
      </w:r>
      <w:bookmarkStart w:id="48349" w:name="_ETM_Q126_500770"/>
      <w:bookmarkEnd w:id="48349"/>
      <w:r>
        <w:rPr>
          <w:rtl/>
        </w:rPr>
        <w:t xml:space="preserve">מה </w:t>
      </w:r>
      <w:bookmarkStart w:id="48350" w:name="_ETM_Q126_501010"/>
      <w:bookmarkEnd w:id="48350"/>
      <w:r>
        <w:rPr>
          <w:rtl/>
        </w:rPr>
        <w:t>שמב</w:t>
      </w:r>
      <w:bookmarkStart w:id="48351" w:name="_ETM_Q126_501670"/>
      <w:bookmarkEnd w:id="48351"/>
      <w:r>
        <w:rPr>
          <w:rFonts w:hint="cs"/>
          <w:rtl/>
        </w:rPr>
        <w:t xml:space="preserve">היל </w:t>
      </w:r>
      <w:r>
        <w:rPr>
          <w:rtl/>
        </w:rPr>
        <w:t xml:space="preserve">את </w:t>
      </w:r>
      <w:bookmarkStart w:id="48352" w:name="_ETM_Q126_501790"/>
      <w:bookmarkEnd w:id="48352"/>
      <w:r>
        <w:rPr>
          <w:rtl/>
        </w:rPr>
        <w:t xml:space="preserve">חברי </w:t>
      </w:r>
      <w:bookmarkStart w:id="48353" w:name="_ETM_Q126_502180"/>
      <w:bookmarkEnd w:id="48353"/>
      <w:r>
        <w:rPr>
          <w:rtl/>
        </w:rPr>
        <w:t xml:space="preserve">הכנסת </w:t>
      </w:r>
      <w:bookmarkStart w:id="48354" w:name="_ETM_Q126_502660"/>
      <w:bookmarkEnd w:id="48354"/>
      <w:r>
        <w:rPr>
          <w:rtl/>
        </w:rPr>
        <w:t xml:space="preserve">החרדים </w:t>
      </w:r>
      <w:bookmarkStart w:id="48355" w:name="_ETM_Q126_503350"/>
      <w:bookmarkEnd w:id="48355"/>
      <w:r>
        <w:rPr>
          <w:rtl/>
        </w:rPr>
        <w:t xml:space="preserve">במהפכה </w:t>
      </w:r>
      <w:bookmarkStart w:id="48356" w:name="_ETM_Q126_504279"/>
      <w:bookmarkEnd w:id="48356"/>
      <w:r>
        <w:rPr>
          <w:rtl/>
        </w:rPr>
        <w:t xml:space="preserve">הזאת </w:t>
      </w:r>
      <w:bookmarkStart w:id="48357" w:name="_ETM_Q126_506880"/>
      <w:bookmarkEnd w:id="48357"/>
      <w:r>
        <w:rPr>
          <w:rtl/>
        </w:rPr>
        <w:t xml:space="preserve">הוא </w:t>
      </w:r>
      <w:bookmarkStart w:id="48358" w:name="_ETM_Q126_507060"/>
      <w:bookmarkEnd w:id="48358"/>
      <w:r>
        <w:rPr>
          <w:rtl/>
        </w:rPr>
        <w:t xml:space="preserve">הידיעה </w:t>
      </w:r>
      <w:bookmarkStart w:id="48359" w:name="_ETM_Q126_507779"/>
      <w:bookmarkEnd w:id="48359"/>
      <w:r>
        <w:rPr>
          <w:rtl/>
        </w:rPr>
        <w:t xml:space="preserve">העמוקה </w:t>
      </w:r>
      <w:bookmarkStart w:id="48360" w:name="_ETM_Q126_508259"/>
      <w:bookmarkEnd w:id="48360"/>
      <w:r>
        <w:rPr>
          <w:rtl/>
        </w:rPr>
        <w:t xml:space="preserve">שלהם </w:t>
      </w:r>
      <w:bookmarkStart w:id="48361" w:name="_ETM_Q126_509849"/>
      <w:bookmarkEnd w:id="48361"/>
      <w:r>
        <w:rPr>
          <w:rtl/>
        </w:rPr>
        <w:t xml:space="preserve">שכשנשים </w:t>
      </w:r>
      <w:bookmarkStart w:id="48362" w:name="_ETM_Q126_510779"/>
      <w:bookmarkEnd w:id="48362"/>
      <w:r>
        <w:rPr>
          <w:rtl/>
        </w:rPr>
        <w:t xml:space="preserve">חרדיות </w:t>
      </w:r>
      <w:bookmarkStart w:id="48363" w:name="_ETM_Q126_512190"/>
      <w:bookmarkEnd w:id="48363"/>
      <w:r>
        <w:rPr>
          <w:rFonts w:hint="cs"/>
          <w:rtl/>
        </w:rPr>
        <w:t xml:space="preserve">תייצגנה </w:t>
      </w:r>
      <w:bookmarkStart w:id="48364" w:name="_ETM_Q126_513089"/>
      <w:bookmarkEnd w:id="48364"/>
      <w:r>
        <w:rPr>
          <w:rtl/>
        </w:rPr>
        <w:t xml:space="preserve">את </w:t>
      </w:r>
      <w:bookmarkStart w:id="48365" w:name="_ETM_Q126_513270"/>
      <w:bookmarkEnd w:id="48365"/>
      <w:r>
        <w:rPr>
          <w:rtl/>
        </w:rPr>
        <w:t xml:space="preserve">הציבור </w:t>
      </w:r>
      <w:bookmarkStart w:id="48366" w:name="_ETM_Q126_513750"/>
      <w:bookmarkEnd w:id="48366"/>
      <w:r>
        <w:rPr>
          <w:rtl/>
        </w:rPr>
        <w:t>החרדי</w:t>
      </w:r>
      <w:r>
        <w:rPr>
          <w:rFonts w:hint="cs"/>
          <w:rtl/>
        </w:rPr>
        <w:t>,</w:t>
      </w:r>
      <w:r>
        <w:rPr>
          <w:rtl/>
        </w:rPr>
        <w:t xml:space="preserve"> </w:t>
      </w:r>
      <w:bookmarkStart w:id="48367" w:name="_ETM_Q126_515489"/>
      <w:bookmarkEnd w:id="48367"/>
      <w:r>
        <w:rPr>
          <w:rtl/>
        </w:rPr>
        <w:t xml:space="preserve">סביר </w:t>
      </w:r>
      <w:bookmarkStart w:id="48368" w:name="_ETM_Q126_516029"/>
      <w:bookmarkEnd w:id="48368"/>
      <w:r>
        <w:rPr>
          <w:rtl/>
        </w:rPr>
        <w:t xml:space="preserve">להניח </w:t>
      </w:r>
      <w:bookmarkStart w:id="48369" w:name="_ETM_Q126_516570"/>
      <w:bookmarkEnd w:id="48369"/>
      <w:r>
        <w:rPr>
          <w:rFonts w:hint="cs"/>
          <w:rtl/>
        </w:rPr>
        <w:t>שהן</w:t>
      </w:r>
      <w:r>
        <w:rPr>
          <w:rtl/>
        </w:rPr>
        <w:t xml:space="preserve"> </w:t>
      </w:r>
      <w:bookmarkStart w:id="48370" w:name="_ETM_Q126_516839"/>
      <w:bookmarkEnd w:id="48370"/>
      <w:r>
        <w:rPr>
          <w:rtl/>
        </w:rPr>
        <w:t>תעש</w:t>
      </w:r>
      <w:r>
        <w:rPr>
          <w:rFonts w:hint="cs"/>
          <w:rtl/>
        </w:rPr>
        <w:t>נ</w:t>
      </w:r>
      <w:r>
        <w:rPr>
          <w:rtl/>
        </w:rPr>
        <w:t xml:space="preserve">ה </w:t>
      </w:r>
      <w:bookmarkStart w:id="48371" w:name="_ETM_Q126_517440"/>
      <w:bookmarkEnd w:id="48371"/>
      <w:r>
        <w:rPr>
          <w:rtl/>
        </w:rPr>
        <w:t xml:space="preserve">זאת </w:t>
      </w:r>
      <w:bookmarkStart w:id="48372" w:name="_ETM_Q126_519690"/>
      <w:bookmarkEnd w:id="48372"/>
      <w:r>
        <w:rPr>
          <w:rtl/>
        </w:rPr>
        <w:t xml:space="preserve">ללא </w:t>
      </w:r>
      <w:bookmarkStart w:id="48373" w:name="_ETM_Q126_521440"/>
      <w:bookmarkEnd w:id="48373"/>
      <w:r>
        <w:rPr>
          <w:rtl/>
        </w:rPr>
        <w:t>רטוריק</w:t>
      </w:r>
      <w:r>
        <w:rPr>
          <w:rFonts w:hint="cs"/>
          <w:rtl/>
        </w:rPr>
        <w:t>ת</w:t>
      </w:r>
      <w:r>
        <w:rPr>
          <w:rtl/>
        </w:rPr>
        <w:t xml:space="preserve"> </w:t>
      </w:r>
      <w:bookmarkStart w:id="48374" w:name="_ETM_Q126_522639"/>
      <w:bookmarkEnd w:id="48374"/>
      <w:r>
        <w:rPr>
          <w:rtl/>
        </w:rPr>
        <w:t>השנאה</w:t>
      </w:r>
      <w:r>
        <w:rPr>
          <w:rFonts w:hint="cs"/>
          <w:rtl/>
        </w:rPr>
        <w:t>,</w:t>
      </w:r>
      <w:r>
        <w:rPr>
          <w:rtl/>
        </w:rPr>
        <w:t xml:space="preserve"> </w:t>
      </w:r>
      <w:bookmarkStart w:id="48375" w:name="_ETM_Q126_523870"/>
      <w:bookmarkEnd w:id="48375"/>
      <w:r>
        <w:rPr>
          <w:rtl/>
        </w:rPr>
        <w:t xml:space="preserve">ההסתה </w:t>
      </w:r>
      <w:bookmarkStart w:id="48376" w:name="_ETM_Q126_525640"/>
      <w:bookmarkEnd w:id="48376"/>
      <w:r>
        <w:rPr>
          <w:rtl/>
        </w:rPr>
        <w:t xml:space="preserve">והשלילה </w:t>
      </w:r>
      <w:bookmarkStart w:id="48377" w:name="_ETM_Q126_526659"/>
      <w:bookmarkEnd w:id="48377"/>
      <w:r>
        <w:rPr>
          <w:rFonts w:hint="cs"/>
          <w:rtl/>
        </w:rPr>
        <w:t>ה</w:t>
      </w:r>
      <w:r>
        <w:rPr>
          <w:rtl/>
        </w:rPr>
        <w:t xml:space="preserve">מוחלטת </w:t>
      </w:r>
      <w:bookmarkStart w:id="48378" w:name="_ETM_Q126_528020"/>
      <w:bookmarkEnd w:id="48378"/>
      <w:r>
        <w:rPr>
          <w:rtl/>
        </w:rPr>
        <w:t>שמאפיינת</w:t>
      </w:r>
      <w:r>
        <w:rPr>
          <w:rFonts w:hint="cs"/>
          <w:rtl/>
        </w:rPr>
        <w:t>,</w:t>
      </w:r>
      <w:r>
        <w:rPr>
          <w:rtl/>
        </w:rPr>
        <w:t xml:space="preserve"> </w:t>
      </w:r>
      <w:bookmarkStart w:id="48379" w:name="_ETM_Q126_528950"/>
      <w:bookmarkEnd w:id="48379"/>
      <w:r>
        <w:rPr>
          <w:rtl/>
        </w:rPr>
        <w:t>לצערי</w:t>
      </w:r>
      <w:r>
        <w:rPr>
          <w:rFonts w:hint="cs"/>
          <w:rtl/>
        </w:rPr>
        <w:t>,</w:t>
      </w:r>
      <w:r>
        <w:rPr>
          <w:rtl/>
        </w:rPr>
        <w:t xml:space="preserve"> </w:t>
      </w:r>
      <w:bookmarkStart w:id="48380" w:name="_ETM_Q126_529550"/>
      <w:bookmarkEnd w:id="48380"/>
      <w:r>
        <w:rPr>
          <w:rtl/>
        </w:rPr>
        <w:t xml:space="preserve">היום </w:t>
      </w:r>
      <w:bookmarkStart w:id="48381" w:name="_ETM_Q126_530029"/>
      <w:bookmarkEnd w:id="48381"/>
      <w:r>
        <w:rPr>
          <w:rtl/>
        </w:rPr>
        <w:t xml:space="preserve">חלקים </w:t>
      </w:r>
      <w:bookmarkStart w:id="48382" w:name="_ETM_Q126_530540"/>
      <w:bookmarkEnd w:id="48382"/>
      <w:r>
        <w:rPr>
          <w:rtl/>
        </w:rPr>
        <w:t xml:space="preserve">גדולים </w:t>
      </w:r>
      <w:bookmarkStart w:id="48383" w:name="_ETM_Q126_531020"/>
      <w:bookmarkEnd w:id="48383"/>
      <w:r>
        <w:rPr>
          <w:rFonts w:hint="cs"/>
          <w:rtl/>
        </w:rPr>
        <w:t xml:space="preserve">– </w:t>
      </w:r>
      <w:r>
        <w:rPr>
          <w:rtl/>
        </w:rPr>
        <w:t xml:space="preserve">לא </w:t>
      </w:r>
      <w:bookmarkStart w:id="48384" w:name="_ETM_Q126_531890"/>
      <w:bookmarkEnd w:id="48384"/>
      <w:r>
        <w:rPr>
          <w:rtl/>
        </w:rPr>
        <w:t xml:space="preserve">את </w:t>
      </w:r>
      <w:bookmarkStart w:id="48385" w:name="_ETM_Q126_532070"/>
      <w:bookmarkEnd w:id="48385"/>
      <w:r>
        <w:rPr>
          <w:rtl/>
        </w:rPr>
        <w:t>כל</w:t>
      </w:r>
      <w:r>
        <w:rPr>
          <w:rFonts w:hint="cs"/>
          <w:rtl/>
        </w:rPr>
        <w:t>,</w:t>
      </w:r>
      <w:r>
        <w:rPr>
          <w:rtl/>
        </w:rPr>
        <w:t xml:space="preserve"> </w:t>
      </w:r>
      <w:bookmarkStart w:id="48386" w:name="_ETM_Q126_532760"/>
      <w:bookmarkEnd w:id="48386"/>
      <w:r>
        <w:rPr>
          <w:rtl/>
        </w:rPr>
        <w:t xml:space="preserve">אבל </w:t>
      </w:r>
      <w:bookmarkStart w:id="48387" w:name="_ETM_Q126_533060"/>
      <w:bookmarkEnd w:id="48387"/>
      <w:r>
        <w:rPr>
          <w:rtl/>
        </w:rPr>
        <w:t xml:space="preserve">חלקים </w:t>
      </w:r>
      <w:bookmarkStart w:id="48388" w:name="_ETM_Q126_533510"/>
      <w:bookmarkEnd w:id="48388"/>
      <w:r>
        <w:rPr>
          <w:rtl/>
        </w:rPr>
        <w:t xml:space="preserve">גדולים </w:t>
      </w:r>
      <w:bookmarkStart w:id="48389" w:name="_ETM_Q126_533960"/>
      <w:bookmarkEnd w:id="48389"/>
      <w:r>
        <w:rPr>
          <w:rtl/>
        </w:rPr>
        <w:t xml:space="preserve">מהפוליטיקה </w:t>
      </w:r>
      <w:bookmarkStart w:id="48390" w:name="_ETM_Q126_535220"/>
      <w:bookmarkEnd w:id="48390"/>
      <w:r>
        <w:rPr>
          <w:rtl/>
        </w:rPr>
        <w:t>החרדית</w:t>
      </w:r>
      <w:r>
        <w:rPr>
          <w:rFonts w:hint="cs"/>
          <w:rtl/>
        </w:rPr>
        <w:t>.</w:t>
      </w:r>
      <w:r>
        <w:rPr>
          <w:rtl/>
        </w:rPr>
        <w:t xml:space="preserve"> </w:t>
      </w:r>
      <w:bookmarkStart w:id="48391" w:name="_ETM_Q126_536579"/>
      <w:bookmarkEnd w:id="48391"/>
      <w:r>
        <w:rPr>
          <w:rtl/>
        </w:rPr>
        <w:t xml:space="preserve">אולי </w:t>
      </w:r>
      <w:bookmarkStart w:id="48392" w:name="_ETM_Q126_536910"/>
      <w:bookmarkEnd w:id="48392"/>
      <w:r>
        <w:rPr>
          <w:rtl/>
        </w:rPr>
        <w:t xml:space="preserve">זה </w:t>
      </w:r>
      <w:bookmarkStart w:id="48393" w:name="_ETM_Q126_537149"/>
      <w:bookmarkEnd w:id="48393"/>
      <w:r>
        <w:rPr>
          <w:rtl/>
        </w:rPr>
        <w:t xml:space="preserve">מה </w:t>
      </w:r>
      <w:bookmarkStart w:id="48394" w:name="_ETM_Q126_537329"/>
      <w:bookmarkEnd w:id="48394"/>
      <w:r>
        <w:rPr>
          <w:rtl/>
        </w:rPr>
        <w:t xml:space="preserve">שמטריד </w:t>
      </w:r>
      <w:bookmarkStart w:id="48395" w:name="_ETM_Q126_537870"/>
      <w:bookmarkEnd w:id="48395"/>
      <w:r>
        <w:rPr>
          <w:rtl/>
        </w:rPr>
        <w:t xml:space="preserve">אותם </w:t>
      </w:r>
      <w:bookmarkStart w:id="48396" w:name="_ETM_Q126_538930"/>
      <w:bookmarkEnd w:id="48396"/>
      <w:r>
        <w:rPr>
          <w:rFonts w:hint="cs"/>
          <w:rtl/>
        </w:rPr>
        <w:t xml:space="preserve">– </w:t>
      </w:r>
      <w:bookmarkStart w:id="48397" w:name="_ETM_Q126_514930"/>
      <w:bookmarkEnd w:id="48397"/>
      <w:r>
        <w:rPr>
          <w:rtl/>
        </w:rPr>
        <w:t>שכשתיכנס</w:t>
      </w:r>
      <w:bookmarkStart w:id="48398" w:name="_ETM_Q126_540010"/>
      <w:bookmarkStart w:id="48399" w:name="_ETM_Q126_540370"/>
      <w:bookmarkEnd w:id="48398"/>
      <w:bookmarkEnd w:id="48399"/>
      <w:r>
        <w:rPr>
          <w:rFonts w:hint="cs"/>
          <w:rtl/>
        </w:rPr>
        <w:t xml:space="preserve">נה לכאן </w:t>
      </w:r>
      <w:r>
        <w:rPr>
          <w:rtl/>
        </w:rPr>
        <w:t xml:space="preserve">נשים </w:t>
      </w:r>
      <w:bookmarkStart w:id="48400" w:name="_ETM_Q126_540790"/>
      <w:bookmarkEnd w:id="48400"/>
      <w:r>
        <w:rPr>
          <w:rtl/>
        </w:rPr>
        <w:t>חרדיות</w:t>
      </w:r>
      <w:r>
        <w:rPr>
          <w:rFonts w:hint="cs"/>
          <w:rtl/>
        </w:rPr>
        <w:t>,</w:t>
      </w:r>
      <w:r>
        <w:rPr>
          <w:rtl/>
        </w:rPr>
        <w:t xml:space="preserve"> </w:t>
      </w:r>
      <w:bookmarkStart w:id="48401" w:name="_ETM_Q126_541450"/>
      <w:bookmarkEnd w:id="48401"/>
      <w:r>
        <w:rPr>
          <w:rtl/>
        </w:rPr>
        <w:t xml:space="preserve">לבית </w:t>
      </w:r>
      <w:bookmarkStart w:id="48402" w:name="_ETM_Q126_541900"/>
      <w:bookmarkEnd w:id="48402"/>
      <w:r>
        <w:rPr>
          <w:rtl/>
        </w:rPr>
        <w:t>הזה</w:t>
      </w:r>
      <w:r>
        <w:rPr>
          <w:rFonts w:hint="cs"/>
          <w:rtl/>
        </w:rPr>
        <w:t>,</w:t>
      </w:r>
      <w:r>
        <w:rPr>
          <w:rtl/>
        </w:rPr>
        <w:t xml:space="preserve"> </w:t>
      </w:r>
      <w:bookmarkStart w:id="48403" w:name="_ETM_Q126_542920"/>
      <w:bookmarkEnd w:id="48403"/>
      <w:r>
        <w:rPr>
          <w:rtl/>
        </w:rPr>
        <w:t>ותייצג</w:t>
      </w:r>
      <w:r>
        <w:rPr>
          <w:rFonts w:hint="cs"/>
          <w:rtl/>
        </w:rPr>
        <w:t>נה</w:t>
      </w:r>
      <w:r>
        <w:rPr>
          <w:rtl/>
        </w:rPr>
        <w:t xml:space="preserve"> </w:t>
      </w:r>
      <w:bookmarkStart w:id="48404" w:name="_ETM_Q126_543670"/>
      <w:bookmarkEnd w:id="48404"/>
      <w:r>
        <w:rPr>
          <w:rtl/>
        </w:rPr>
        <w:t xml:space="preserve">את </w:t>
      </w:r>
      <w:bookmarkStart w:id="48405" w:name="_ETM_Q126_543760"/>
      <w:bookmarkEnd w:id="48405"/>
      <w:r>
        <w:rPr>
          <w:rtl/>
        </w:rPr>
        <w:t xml:space="preserve">הציבור </w:t>
      </w:r>
      <w:bookmarkStart w:id="48406" w:name="_ETM_Q126_544180"/>
      <w:bookmarkEnd w:id="48406"/>
      <w:r>
        <w:rPr>
          <w:rtl/>
        </w:rPr>
        <w:t>החרדי</w:t>
      </w:r>
      <w:r>
        <w:rPr>
          <w:rFonts w:hint="cs"/>
          <w:rtl/>
        </w:rPr>
        <w:t>,</w:t>
      </w:r>
      <w:r>
        <w:rPr>
          <w:rtl/>
        </w:rPr>
        <w:t xml:space="preserve"> </w:t>
      </w:r>
      <w:bookmarkStart w:id="48407" w:name="_ETM_Q126_545529"/>
      <w:bookmarkEnd w:id="48407"/>
      <w:r>
        <w:rPr>
          <w:rtl/>
        </w:rPr>
        <w:t xml:space="preserve">וחברות </w:t>
      </w:r>
      <w:bookmarkStart w:id="48408" w:name="_ETM_Q126_546189"/>
      <w:bookmarkEnd w:id="48408"/>
      <w:r>
        <w:rPr>
          <w:rtl/>
        </w:rPr>
        <w:t xml:space="preserve">כנסת </w:t>
      </w:r>
      <w:bookmarkStart w:id="48409" w:name="_ETM_Q126_546580"/>
      <w:bookmarkEnd w:id="48409"/>
      <w:r>
        <w:rPr>
          <w:rtl/>
        </w:rPr>
        <w:t xml:space="preserve">חרדיות </w:t>
      </w:r>
      <w:bookmarkStart w:id="48410" w:name="_ETM_Q126_547299"/>
      <w:bookmarkEnd w:id="48410"/>
      <w:r>
        <w:rPr>
          <w:rtl/>
        </w:rPr>
        <w:t xml:space="preserve">הן </w:t>
      </w:r>
      <w:bookmarkStart w:id="48411" w:name="_ETM_Q126_547420"/>
      <w:bookmarkStart w:id="48412" w:name="_ETM_Q126_547689"/>
      <w:bookmarkEnd w:id="48411"/>
      <w:bookmarkEnd w:id="48412"/>
      <w:r>
        <w:rPr>
          <w:rtl/>
        </w:rPr>
        <w:t>שתש</w:t>
      </w:r>
      <w:r>
        <w:rPr>
          <w:rFonts w:hint="cs"/>
          <w:rtl/>
        </w:rPr>
        <w:t>ב</w:t>
      </w:r>
      <w:r>
        <w:rPr>
          <w:rtl/>
        </w:rPr>
        <w:t xml:space="preserve">נה </w:t>
      </w:r>
      <w:bookmarkStart w:id="48413" w:name="_ETM_Q126_548350"/>
      <w:bookmarkEnd w:id="48413"/>
      <w:r>
        <w:rPr>
          <w:rtl/>
        </w:rPr>
        <w:t xml:space="preserve">בוועדה </w:t>
      </w:r>
      <w:bookmarkStart w:id="48414" w:name="_ETM_Q126_548920"/>
      <w:bookmarkEnd w:id="48414"/>
      <w:r>
        <w:rPr>
          <w:rtl/>
        </w:rPr>
        <w:t xml:space="preserve">למינוי </w:t>
      </w:r>
      <w:bookmarkStart w:id="48415" w:name="_ETM_Q126_549430"/>
      <w:bookmarkEnd w:id="48415"/>
      <w:r>
        <w:rPr>
          <w:rtl/>
        </w:rPr>
        <w:t>דיינים</w:t>
      </w:r>
      <w:r>
        <w:rPr>
          <w:rFonts w:hint="cs"/>
          <w:rtl/>
        </w:rPr>
        <w:t>,</w:t>
      </w:r>
      <w:r>
        <w:rPr>
          <w:rtl/>
        </w:rPr>
        <w:t xml:space="preserve"> </w:t>
      </w:r>
      <w:bookmarkStart w:id="48416" w:name="_ETM_Q126_550779"/>
      <w:bookmarkEnd w:id="48416"/>
      <w:r>
        <w:rPr>
          <w:rtl/>
        </w:rPr>
        <w:t xml:space="preserve">אז </w:t>
      </w:r>
      <w:bookmarkStart w:id="48417" w:name="_ETM_Q126_551899"/>
      <w:bookmarkEnd w:id="48417"/>
      <w:r>
        <w:rPr>
          <w:rtl/>
        </w:rPr>
        <w:t xml:space="preserve">יכול </w:t>
      </w:r>
      <w:bookmarkStart w:id="48418" w:name="_ETM_Q126_552380"/>
      <w:bookmarkEnd w:id="48418"/>
      <w:r>
        <w:rPr>
          <w:rtl/>
        </w:rPr>
        <w:t xml:space="preserve">להיות </w:t>
      </w:r>
      <w:bookmarkStart w:id="48419" w:name="_ETM_Q126_553590"/>
      <w:bookmarkEnd w:id="48419"/>
      <w:r>
        <w:rPr>
          <w:rtl/>
        </w:rPr>
        <w:t xml:space="preserve">שהפוליטיקה </w:t>
      </w:r>
      <w:bookmarkStart w:id="48420" w:name="_ETM_Q126_554760"/>
      <w:bookmarkEnd w:id="48420"/>
      <w:r>
        <w:rPr>
          <w:rFonts w:hint="cs"/>
          <w:rtl/>
        </w:rPr>
        <w:t>ה</w:t>
      </w:r>
      <w:r>
        <w:rPr>
          <w:rtl/>
        </w:rPr>
        <w:t xml:space="preserve">חרדית </w:t>
      </w:r>
      <w:bookmarkStart w:id="48421" w:name="_ETM_Q126_556109"/>
      <w:bookmarkEnd w:id="48421"/>
      <w:r>
        <w:rPr>
          <w:rtl/>
        </w:rPr>
        <w:t>ת</w:t>
      </w:r>
      <w:r>
        <w:rPr>
          <w:rFonts w:hint="cs"/>
          <w:rtl/>
        </w:rPr>
        <w:t>י</w:t>
      </w:r>
      <w:r>
        <w:rPr>
          <w:rtl/>
        </w:rPr>
        <w:t xml:space="preserve">ראה </w:t>
      </w:r>
      <w:bookmarkStart w:id="48422" w:name="_ETM_Q126_556619"/>
      <w:bookmarkEnd w:id="48422"/>
      <w:r>
        <w:rPr>
          <w:rtl/>
        </w:rPr>
        <w:t xml:space="preserve">אחרת </w:t>
      </w:r>
      <w:bookmarkStart w:id="48423" w:name="_ETM_Q126_557130"/>
      <w:bookmarkEnd w:id="48423"/>
      <w:r>
        <w:rPr>
          <w:rtl/>
        </w:rPr>
        <w:t>לגמרי</w:t>
      </w:r>
      <w:r>
        <w:rPr>
          <w:rFonts w:hint="cs"/>
          <w:rtl/>
        </w:rPr>
        <w:t>,</w:t>
      </w:r>
      <w:r>
        <w:rPr>
          <w:rtl/>
        </w:rPr>
        <w:t xml:space="preserve"> </w:t>
      </w:r>
      <w:bookmarkStart w:id="48424" w:name="_ETM_Q126_558670"/>
      <w:bookmarkEnd w:id="48424"/>
      <w:r>
        <w:rPr>
          <w:rtl/>
        </w:rPr>
        <w:t>וי</w:t>
      </w:r>
      <w:r>
        <w:rPr>
          <w:rFonts w:hint="cs"/>
          <w:rtl/>
        </w:rPr>
        <w:t>י</w:t>
      </w:r>
      <w:r>
        <w:rPr>
          <w:rtl/>
        </w:rPr>
        <w:t xml:space="preserve">בנו </w:t>
      </w:r>
      <w:bookmarkStart w:id="48425" w:name="_ETM_Q126_559360"/>
      <w:bookmarkEnd w:id="48425"/>
      <w:r>
        <w:rPr>
          <w:rtl/>
        </w:rPr>
        <w:t xml:space="preserve">הרבה </w:t>
      </w:r>
      <w:bookmarkStart w:id="48426" w:name="_ETM_Q126_559750"/>
      <w:bookmarkEnd w:id="48426"/>
      <w:r>
        <w:rPr>
          <w:rtl/>
        </w:rPr>
        <w:t xml:space="preserve">יותר </w:t>
      </w:r>
      <w:bookmarkStart w:id="48427" w:name="_ETM_Q126_560170"/>
      <w:bookmarkEnd w:id="48427"/>
      <w:r>
        <w:rPr>
          <w:rtl/>
        </w:rPr>
        <w:t xml:space="preserve">שיתופי </w:t>
      </w:r>
      <w:bookmarkStart w:id="48428" w:name="_ETM_Q126_560740"/>
      <w:bookmarkEnd w:id="48428"/>
      <w:r>
        <w:rPr>
          <w:rtl/>
        </w:rPr>
        <w:t xml:space="preserve">פעולה </w:t>
      </w:r>
      <w:bookmarkStart w:id="48429" w:name="_ETM_Q126_561220"/>
      <w:bookmarkEnd w:id="48429"/>
      <w:r>
        <w:rPr>
          <w:rtl/>
        </w:rPr>
        <w:t xml:space="preserve">פרודוקטיביים </w:t>
      </w:r>
      <w:bookmarkStart w:id="48430" w:name="_ETM_Q126_562880"/>
      <w:bookmarkEnd w:id="48430"/>
      <w:r>
        <w:rPr>
          <w:rtl/>
        </w:rPr>
        <w:t xml:space="preserve">בין </w:t>
      </w:r>
      <w:bookmarkStart w:id="48431" w:name="_ETM_Q126_563270"/>
      <w:bookmarkEnd w:id="48431"/>
      <w:r>
        <w:rPr>
          <w:rtl/>
        </w:rPr>
        <w:t xml:space="preserve">הציבור </w:t>
      </w:r>
      <w:bookmarkStart w:id="48432" w:name="_ETM_Q126_563990"/>
      <w:bookmarkEnd w:id="48432"/>
      <w:r>
        <w:rPr>
          <w:rtl/>
        </w:rPr>
        <w:t xml:space="preserve">החרדי </w:t>
      </w:r>
      <w:bookmarkStart w:id="48433" w:name="_ETM_Q126_564770"/>
      <w:bookmarkEnd w:id="48433"/>
      <w:r>
        <w:rPr>
          <w:rtl/>
        </w:rPr>
        <w:t xml:space="preserve">לבין </w:t>
      </w:r>
      <w:bookmarkStart w:id="48434" w:name="_ETM_Q126_565190"/>
      <w:bookmarkEnd w:id="48434"/>
      <w:r>
        <w:rPr>
          <w:rtl/>
        </w:rPr>
        <w:t xml:space="preserve">יתר </w:t>
      </w:r>
      <w:bookmarkStart w:id="48435" w:name="_ETM_Q126_565550"/>
      <w:bookmarkEnd w:id="48435"/>
      <w:r>
        <w:rPr>
          <w:rtl/>
        </w:rPr>
        <w:t xml:space="preserve">מגזרי </w:t>
      </w:r>
      <w:bookmarkStart w:id="48436" w:name="_ETM_Q126_566060"/>
      <w:bookmarkEnd w:id="48436"/>
      <w:r>
        <w:rPr>
          <w:rtl/>
        </w:rPr>
        <w:t xml:space="preserve">החברה </w:t>
      </w:r>
      <w:bookmarkStart w:id="48437" w:name="_ETM_Q126_566900"/>
      <w:bookmarkStart w:id="48438" w:name="_ETM_Q126_567740"/>
      <w:bookmarkEnd w:id="48437"/>
      <w:bookmarkEnd w:id="48438"/>
      <w:r>
        <w:rPr>
          <w:rtl/>
        </w:rPr>
        <w:t>הישראלית</w:t>
      </w:r>
      <w:r>
        <w:rPr>
          <w:rFonts w:hint="cs"/>
          <w:rtl/>
        </w:rPr>
        <w:t>.</w:t>
      </w:r>
      <w:r>
        <w:rPr>
          <w:rtl/>
        </w:rPr>
        <w:t xml:space="preserve"> </w:t>
      </w:r>
      <w:bookmarkStart w:id="48439" w:name="_ETM_Q126_568700"/>
      <w:bookmarkEnd w:id="48439"/>
      <w:r>
        <w:rPr>
          <w:rtl/>
        </w:rPr>
        <w:t xml:space="preserve">ואני </w:t>
      </w:r>
      <w:bookmarkStart w:id="48440" w:name="_ETM_Q126_569029"/>
      <w:bookmarkEnd w:id="48440"/>
      <w:r>
        <w:rPr>
          <w:rtl/>
        </w:rPr>
        <w:t xml:space="preserve">בטוח </w:t>
      </w:r>
      <w:bookmarkStart w:id="48441" w:name="_ETM_Q126_569450"/>
      <w:bookmarkEnd w:id="48441"/>
      <w:r>
        <w:rPr>
          <w:rtl/>
        </w:rPr>
        <w:t xml:space="preserve">שהיום </w:t>
      </w:r>
      <w:bookmarkStart w:id="48442" w:name="_ETM_Q126_569870"/>
      <w:bookmarkEnd w:id="48442"/>
      <w:r>
        <w:rPr>
          <w:rtl/>
        </w:rPr>
        <w:t xml:space="preserve">הזה </w:t>
      </w:r>
      <w:bookmarkStart w:id="48443" w:name="_ETM_Q126_570110"/>
      <w:bookmarkEnd w:id="48443"/>
      <w:r>
        <w:rPr>
          <w:rtl/>
        </w:rPr>
        <w:t>יבוא</w:t>
      </w:r>
      <w:r>
        <w:rPr>
          <w:rFonts w:hint="cs"/>
          <w:rtl/>
        </w:rPr>
        <w:t>.</w:t>
      </w:r>
      <w:r>
        <w:rPr>
          <w:rtl/>
        </w:rPr>
        <w:t xml:space="preserve"> </w:t>
      </w:r>
      <w:bookmarkStart w:id="48444" w:name="_ETM_Q126_571390"/>
      <w:bookmarkEnd w:id="48444"/>
    </w:p>
    <w:p w:rsidR="009F4604" w:rsidRDefault="009F4604" w:rsidP="009A3130">
      <w:pPr>
        <w:rPr>
          <w:rtl/>
        </w:rPr>
      </w:pPr>
    </w:p>
    <w:p w:rsidR="00B153A5" w:rsidRDefault="009F4604" w:rsidP="00B153A5">
      <w:pPr>
        <w:rPr>
          <w:rtl/>
        </w:rPr>
      </w:pPr>
      <w:r>
        <w:rPr>
          <w:rtl/>
        </w:rPr>
        <w:t xml:space="preserve">אבל </w:t>
      </w:r>
      <w:bookmarkStart w:id="48445" w:name="_ETM_Q126_571659"/>
      <w:bookmarkEnd w:id="48445"/>
      <w:r>
        <w:rPr>
          <w:rtl/>
        </w:rPr>
        <w:t>בינתיים</w:t>
      </w:r>
      <w:r>
        <w:rPr>
          <w:rFonts w:hint="cs"/>
          <w:rtl/>
        </w:rPr>
        <w:t>,</w:t>
      </w:r>
      <w:r>
        <w:rPr>
          <w:rtl/>
        </w:rPr>
        <w:t xml:space="preserve"> </w:t>
      </w:r>
      <w:bookmarkStart w:id="48446" w:name="_ETM_Q126_572289"/>
      <w:bookmarkEnd w:id="48446"/>
      <w:r>
        <w:rPr>
          <w:rtl/>
        </w:rPr>
        <w:t xml:space="preserve">מה </w:t>
      </w:r>
      <w:bookmarkStart w:id="48447" w:name="_ETM_Q126_572409"/>
      <w:bookmarkEnd w:id="48447"/>
      <w:r>
        <w:rPr>
          <w:rtl/>
        </w:rPr>
        <w:t>לעשות</w:t>
      </w:r>
      <w:r>
        <w:rPr>
          <w:rFonts w:hint="cs"/>
          <w:rtl/>
        </w:rPr>
        <w:t>,</w:t>
      </w:r>
      <w:r>
        <w:rPr>
          <w:rtl/>
        </w:rPr>
        <w:t xml:space="preserve"> </w:t>
      </w:r>
      <w:bookmarkStart w:id="48448" w:name="_ETM_Q126_574359"/>
      <w:bookmarkEnd w:id="48448"/>
      <w:r>
        <w:rPr>
          <w:rtl/>
        </w:rPr>
        <w:t xml:space="preserve">אין </w:t>
      </w:r>
      <w:bookmarkStart w:id="48449" w:name="_ETM_Q126_574600"/>
      <w:bookmarkEnd w:id="48449"/>
      <w:r>
        <w:rPr>
          <w:rtl/>
        </w:rPr>
        <w:t xml:space="preserve">חברות </w:t>
      </w:r>
      <w:bookmarkStart w:id="48450" w:name="_ETM_Q126_575049"/>
      <w:bookmarkEnd w:id="48450"/>
      <w:r>
        <w:rPr>
          <w:rtl/>
        </w:rPr>
        <w:t xml:space="preserve">כנסת </w:t>
      </w:r>
      <w:bookmarkStart w:id="48451" w:name="_ETM_Q126_575560"/>
      <w:bookmarkEnd w:id="48451"/>
      <w:r>
        <w:rPr>
          <w:rtl/>
        </w:rPr>
        <w:t xml:space="preserve">חרדיות </w:t>
      </w:r>
      <w:bookmarkStart w:id="48452" w:name="_ETM_Q126_576189"/>
      <w:bookmarkEnd w:id="48452"/>
      <w:r>
        <w:rPr>
          <w:rtl/>
        </w:rPr>
        <w:t xml:space="preserve">כאן </w:t>
      </w:r>
      <w:bookmarkStart w:id="48453" w:name="_ETM_Q126_576490"/>
      <w:bookmarkEnd w:id="48453"/>
      <w:r>
        <w:rPr>
          <w:rtl/>
        </w:rPr>
        <w:t>באולם</w:t>
      </w:r>
      <w:r>
        <w:rPr>
          <w:rFonts w:hint="cs"/>
          <w:rtl/>
        </w:rPr>
        <w:t>,</w:t>
      </w:r>
      <w:r>
        <w:rPr>
          <w:rtl/>
        </w:rPr>
        <w:t xml:space="preserve"> </w:t>
      </w:r>
      <w:bookmarkStart w:id="48454" w:name="_ETM_Q126_577689"/>
      <w:bookmarkEnd w:id="48454"/>
      <w:r>
        <w:rPr>
          <w:rtl/>
        </w:rPr>
        <w:t xml:space="preserve">ולכן </w:t>
      </w:r>
      <w:bookmarkStart w:id="48455" w:name="_ETM_Q126_578200"/>
      <w:bookmarkEnd w:id="48455"/>
      <w:r>
        <w:rPr>
          <w:rtl/>
        </w:rPr>
        <w:t xml:space="preserve">נדרשנו </w:t>
      </w:r>
      <w:bookmarkStart w:id="48456" w:name="_ETM_Q126_578979"/>
      <w:bookmarkEnd w:id="48456"/>
      <w:r>
        <w:rPr>
          <w:rtl/>
        </w:rPr>
        <w:t xml:space="preserve">בוועדת </w:t>
      </w:r>
      <w:bookmarkStart w:id="48457" w:name="_ETM_Q126_579520"/>
      <w:bookmarkEnd w:id="48457"/>
      <w:r>
        <w:rPr>
          <w:rtl/>
        </w:rPr>
        <w:t>החוקה</w:t>
      </w:r>
      <w:r>
        <w:rPr>
          <w:rFonts w:hint="cs"/>
          <w:rtl/>
        </w:rPr>
        <w:t>,</w:t>
      </w:r>
      <w:r>
        <w:rPr>
          <w:rtl/>
        </w:rPr>
        <w:t xml:space="preserve"> </w:t>
      </w:r>
      <w:bookmarkStart w:id="48458" w:name="_ETM_Q126_580479"/>
      <w:bookmarkEnd w:id="48458"/>
      <w:r>
        <w:rPr>
          <w:rtl/>
        </w:rPr>
        <w:t xml:space="preserve">מתוך </w:t>
      </w:r>
      <w:bookmarkStart w:id="48459" w:name="_ETM_Q126_581759"/>
      <w:bookmarkEnd w:id="48459"/>
      <w:r>
        <w:rPr>
          <w:rtl/>
        </w:rPr>
        <w:t xml:space="preserve">הבנת </w:t>
      </w:r>
      <w:bookmarkStart w:id="48460" w:name="_ETM_Q126_582509"/>
      <w:bookmarkEnd w:id="48460"/>
      <w:r>
        <w:rPr>
          <w:rtl/>
        </w:rPr>
        <w:t xml:space="preserve">העמדה </w:t>
      </w:r>
      <w:bookmarkStart w:id="48461" w:name="_ETM_Q126_582929"/>
      <w:bookmarkEnd w:id="48461"/>
      <w:r>
        <w:rPr>
          <w:rtl/>
        </w:rPr>
        <w:t xml:space="preserve">של </w:t>
      </w:r>
      <w:bookmarkStart w:id="48462" w:name="_ETM_Q126_583140"/>
      <w:bookmarkEnd w:id="48462"/>
      <w:r>
        <w:rPr>
          <w:rtl/>
        </w:rPr>
        <w:t xml:space="preserve">חברי </w:t>
      </w:r>
      <w:bookmarkStart w:id="48463" w:name="_ETM_Q126_583499"/>
      <w:bookmarkEnd w:id="48463"/>
      <w:r>
        <w:rPr>
          <w:rtl/>
        </w:rPr>
        <w:t xml:space="preserve">הכנסת </w:t>
      </w:r>
      <w:bookmarkStart w:id="48464" w:name="_ETM_Q126_583950"/>
      <w:bookmarkEnd w:id="48464"/>
      <w:r>
        <w:rPr>
          <w:rtl/>
        </w:rPr>
        <w:t xml:space="preserve">החרדים </w:t>
      </w:r>
      <w:bookmarkStart w:id="48465" w:name="_ETM_Q126_584490"/>
      <w:bookmarkEnd w:id="48465"/>
      <w:r>
        <w:rPr>
          <w:rtl/>
        </w:rPr>
        <w:t xml:space="preserve">שלא </w:t>
      </w:r>
      <w:bookmarkStart w:id="48466" w:name="_ETM_Q126_584850"/>
      <w:bookmarkEnd w:id="48466"/>
      <w:r>
        <w:rPr>
          <w:rtl/>
        </w:rPr>
        <w:t xml:space="preserve">הגון </w:t>
      </w:r>
      <w:bookmarkStart w:id="48467" w:name="_ETM_Q126_586100"/>
      <w:bookmarkEnd w:id="48467"/>
      <w:r>
        <w:rPr>
          <w:rFonts w:hint="cs"/>
          <w:rtl/>
        </w:rPr>
        <w:t>להדיר</w:t>
      </w:r>
      <w:r>
        <w:rPr>
          <w:rtl/>
        </w:rPr>
        <w:t xml:space="preserve"> </w:t>
      </w:r>
      <w:bookmarkStart w:id="48468" w:name="_ETM_Q126_586640"/>
      <w:bookmarkEnd w:id="48468"/>
      <w:r>
        <w:rPr>
          <w:rtl/>
        </w:rPr>
        <w:t xml:space="preserve">אותם </w:t>
      </w:r>
      <w:bookmarkStart w:id="48469" w:name="_ETM_Q126_586970"/>
      <w:bookmarkEnd w:id="48469"/>
      <w:r>
        <w:rPr>
          <w:rFonts w:hint="cs"/>
          <w:rtl/>
        </w:rPr>
        <w:t>מ</w:t>
      </w:r>
      <w:r>
        <w:rPr>
          <w:rtl/>
        </w:rPr>
        <w:t xml:space="preserve">הוועדה </w:t>
      </w:r>
      <w:bookmarkStart w:id="48470" w:name="_ETM_Q126_587540"/>
      <w:bookmarkEnd w:id="48470"/>
      <w:r>
        <w:rPr>
          <w:rtl/>
        </w:rPr>
        <w:t xml:space="preserve">למינוי </w:t>
      </w:r>
      <w:bookmarkStart w:id="48471" w:name="_ETM_Q126_588020"/>
      <w:bookmarkEnd w:id="48471"/>
      <w:r>
        <w:rPr>
          <w:rtl/>
        </w:rPr>
        <w:t>דיינים</w:t>
      </w:r>
      <w:r>
        <w:rPr>
          <w:rFonts w:hint="cs"/>
          <w:rtl/>
        </w:rPr>
        <w:t>,</w:t>
      </w:r>
      <w:r>
        <w:rPr>
          <w:rtl/>
        </w:rPr>
        <w:t xml:space="preserve"> </w:t>
      </w:r>
      <w:bookmarkStart w:id="48472" w:name="_ETM_Q126_589310"/>
      <w:bookmarkEnd w:id="48472"/>
      <w:r>
        <w:rPr>
          <w:rtl/>
        </w:rPr>
        <w:t xml:space="preserve">מתוך </w:t>
      </w:r>
      <w:bookmarkStart w:id="48473" w:name="_ETM_Q126_589940"/>
      <w:bookmarkEnd w:id="48473"/>
      <w:r>
        <w:rPr>
          <w:rtl/>
        </w:rPr>
        <w:t xml:space="preserve">העמדה </w:t>
      </w:r>
      <w:bookmarkStart w:id="48474" w:name="_ETM_Q126_590360"/>
      <w:bookmarkEnd w:id="48474"/>
      <w:r>
        <w:rPr>
          <w:rtl/>
        </w:rPr>
        <w:t>הז</w:t>
      </w:r>
      <w:r>
        <w:rPr>
          <w:rFonts w:hint="cs"/>
          <w:rtl/>
        </w:rPr>
        <w:t>את</w:t>
      </w:r>
      <w:r>
        <w:rPr>
          <w:rtl/>
        </w:rPr>
        <w:t xml:space="preserve"> </w:t>
      </w:r>
      <w:bookmarkStart w:id="48475" w:name="_ETM_Q126_590750"/>
      <w:bookmarkEnd w:id="48475"/>
      <w:r>
        <w:rPr>
          <w:rtl/>
        </w:rPr>
        <w:t xml:space="preserve">הסכימה </w:t>
      </w:r>
      <w:bookmarkStart w:id="48476" w:name="_ETM_Q126_591350"/>
      <w:bookmarkEnd w:id="48476"/>
      <w:r>
        <w:rPr>
          <w:rtl/>
        </w:rPr>
        <w:t>הממשלה</w:t>
      </w:r>
      <w:r>
        <w:rPr>
          <w:rFonts w:hint="cs"/>
          <w:rtl/>
        </w:rPr>
        <w:t>,</w:t>
      </w:r>
      <w:r>
        <w:rPr>
          <w:rtl/>
        </w:rPr>
        <w:t xml:space="preserve"> </w:t>
      </w:r>
      <w:bookmarkStart w:id="48477" w:name="_ETM_Q126_592750"/>
      <w:bookmarkEnd w:id="48477"/>
      <w:r>
        <w:rPr>
          <w:rtl/>
        </w:rPr>
        <w:t xml:space="preserve">בעידודה </w:t>
      </w:r>
      <w:bookmarkStart w:id="48478" w:name="_ETM_Q126_594100"/>
      <w:bookmarkEnd w:id="48478"/>
      <w:r>
        <w:rPr>
          <w:rtl/>
        </w:rPr>
        <w:t xml:space="preserve">ותמיכתה </w:t>
      </w:r>
      <w:bookmarkStart w:id="48479" w:name="_ETM_Q126_595310"/>
      <w:bookmarkEnd w:id="48479"/>
      <w:r>
        <w:rPr>
          <w:rtl/>
        </w:rPr>
        <w:t xml:space="preserve">של </w:t>
      </w:r>
      <w:bookmarkStart w:id="48480" w:name="_ETM_Q126_595549"/>
      <w:bookmarkEnd w:id="48480"/>
      <w:r>
        <w:rPr>
          <w:rtl/>
        </w:rPr>
        <w:t xml:space="preserve">ועדת </w:t>
      </w:r>
      <w:bookmarkStart w:id="48481" w:name="_ETM_Q126_595999"/>
      <w:bookmarkEnd w:id="48481"/>
      <w:r>
        <w:rPr>
          <w:rtl/>
        </w:rPr>
        <w:t>החוקה</w:t>
      </w:r>
      <w:r>
        <w:rPr>
          <w:rFonts w:hint="cs"/>
          <w:rtl/>
        </w:rPr>
        <w:t>,</w:t>
      </w:r>
      <w:r>
        <w:rPr>
          <w:rtl/>
        </w:rPr>
        <w:t xml:space="preserve"> </w:t>
      </w:r>
      <w:bookmarkStart w:id="48482" w:name="_ETM_Q126_596479"/>
      <w:bookmarkEnd w:id="48482"/>
      <w:r>
        <w:rPr>
          <w:rtl/>
        </w:rPr>
        <w:t xml:space="preserve">אפילו </w:t>
      </w:r>
      <w:bookmarkStart w:id="48483" w:name="_ETM_Q126_596779"/>
      <w:bookmarkEnd w:id="48483"/>
      <w:r>
        <w:rPr>
          <w:rtl/>
        </w:rPr>
        <w:t xml:space="preserve">הייתי </w:t>
      </w:r>
      <w:bookmarkStart w:id="48484" w:name="_ETM_Q126_597020"/>
      <w:bookmarkEnd w:id="48484"/>
      <w:r>
        <w:rPr>
          <w:rtl/>
        </w:rPr>
        <w:t xml:space="preserve">אומר </w:t>
      </w:r>
      <w:bookmarkStart w:id="48485" w:name="_ETM_Q126_597289"/>
      <w:bookmarkEnd w:id="48485"/>
      <w:r>
        <w:rPr>
          <w:rtl/>
        </w:rPr>
        <w:t xml:space="preserve">ביוזמתה </w:t>
      </w:r>
      <w:bookmarkStart w:id="48486" w:name="_ETM_Q126_598630"/>
      <w:bookmarkEnd w:id="48486"/>
      <w:r>
        <w:rPr>
          <w:rtl/>
        </w:rPr>
        <w:t xml:space="preserve">של </w:t>
      </w:r>
      <w:bookmarkStart w:id="48487" w:name="_ETM_Q126_598870"/>
      <w:bookmarkEnd w:id="48487"/>
      <w:r>
        <w:rPr>
          <w:rtl/>
        </w:rPr>
        <w:t xml:space="preserve">ועדת </w:t>
      </w:r>
      <w:bookmarkStart w:id="48488" w:name="_ETM_Q126_599380"/>
      <w:bookmarkEnd w:id="48488"/>
      <w:r>
        <w:rPr>
          <w:rtl/>
        </w:rPr>
        <w:t>החוקה</w:t>
      </w:r>
      <w:r>
        <w:rPr>
          <w:rFonts w:hint="cs"/>
          <w:rtl/>
        </w:rPr>
        <w:t>,</w:t>
      </w:r>
      <w:r>
        <w:rPr>
          <w:rtl/>
        </w:rPr>
        <w:t xml:space="preserve"> </w:t>
      </w:r>
      <w:bookmarkStart w:id="48489" w:name="_ETM_Q126_600430"/>
      <w:bookmarkEnd w:id="48489"/>
      <w:r>
        <w:rPr>
          <w:rFonts w:hint="cs"/>
          <w:rtl/>
        </w:rPr>
        <w:t>ואם</w:t>
      </w:r>
      <w:r>
        <w:rPr>
          <w:rtl/>
        </w:rPr>
        <w:t xml:space="preserve"> </w:t>
      </w:r>
      <w:bookmarkStart w:id="48490" w:name="_ETM_Q126_600700"/>
      <w:bookmarkEnd w:id="48490"/>
      <w:r>
        <w:rPr>
          <w:rtl/>
        </w:rPr>
        <w:t xml:space="preserve">מותר </w:t>
      </w:r>
      <w:bookmarkStart w:id="48491" w:name="_ETM_Q126_601270"/>
      <w:bookmarkEnd w:id="48491"/>
      <w:r>
        <w:rPr>
          <w:rtl/>
        </w:rPr>
        <w:t xml:space="preserve">בשקט </w:t>
      </w:r>
      <w:bookmarkStart w:id="48492" w:name="_ETM_Q126_603250"/>
      <w:bookmarkEnd w:id="48492"/>
      <w:r>
        <w:rPr>
          <w:rtl/>
        </w:rPr>
        <w:t xml:space="preserve">טיפה </w:t>
      </w:r>
      <w:bookmarkStart w:id="48493" w:name="_ETM_Q126_603640"/>
      <w:bookmarkEnd w:id="48493"/>
      <w:r>
        <w:rPr>
          <w:rtl/>
        </w:rPr>
        <w:t xml:space="preserve">לא </w:t>
      </w:r>
      <w:bookmarkStart w:id="48494" w:name="_ETM_Q126_603820"/>
      <w:bookmarkEnd w:id="48494"/>
      <w:r>
        <w:rPr>
          <w:rtl/>
        </w:rPr>
        <w:t>להצטנע</w:t>
      </w:r>
      <w:r>
        <w:rPr>
          <w:rFonts w:hint="cs"/>
          <w:rtl/>
        </w:rPr>
        <w:t>,</w:t>
      </w:r>
      <w:r>
        <w:rPr>
          <w:rtl/>
        </w:rPr>
        <w:t xml:space="preserve"> </w:t>
      </w:r>
      <w:bookmarkStart w:id="48495" w:name="_ETM_Q126_605409"/>
      <w:bookmarkEnd w:id="48495"/>
      <w:r>
        <w:rPr>
          <w:rtl/>
        </w:rPr>
        <w:t xml:space="preserve">לא </w:t>
      </w:r>
      <w:bookmarkStart w:id="48496" w:name="_ETM_Q126_605649"/>
      <w:bookmarkEnd w:id="48496"/>
      <w:r>
        <w:rPr>
          <w:rtl/>
        </w:rPr>
        <w:t xml:space="preserve">ביוזמתה </w:t>
      </w:r>
      <w:bookmarkStart w:id="48497" w:name="_ETM_Q126_606369"/>
      <w:bookmarkEnd w:id="48497"/>
      <w:r>
        <w:rPr>
          <w:rtl/>
        </w:rPr>
        <w:t xml:space="preserve">של </w:t>
      </w:r>
      <w:bookmarkStart w:id="48498" w:name="_ETM_Q126_606700"/>
      <w:bookmarkEnd w:id="48498"/>
      <w:r>
        <w:rPr>
          <w:rtl/>
        </w:rPr>
        <w:t xml:space="preserve">כל </w:t>
      </w:r>
      <w:bookmarkStart w:id="48499" w:name="_ETM_Q126_607029"/>
      <w:bookmarkEnd w:id="48499"/>
      <w:r>
        <w:rPr>
          <w:rtl/>
        </w:rPr>
        <w:t xml:space="preserve">ועדת </w:t>
      </w:r>
      <w:bookmarkStart w:id="48500" w:name="_ETM_Q126_607450"/>
      <w:bookmarkEnd w:id="48500"/>
      <w:r>
        <w:rPr>
          <w:rtl/>
        </w:rPr>
        <w:t xml:space="preserve">החוקה </w:t>
      </w:r>
      <w:bookmarkStart w:id="48501" w:name="_ETM_Q126_608320"/>
      <w:bookmarkEnd w:id="48501"/>
      <w:r>
        <w:rPr>
          <w:rtl/>
        </w:rPr>
        <w:t xml:space="preserve">אלא </w:t>
      </w:r>
      <w:bookmarkStart w:id="48502" w:name="_ETM_Q126_608589"/>
      <w:bookmarkEnd w:id="48502"/>
      <w:r>
        <w:rPr>
          <w:rtl/>
        </w:rPr>
        <w:t xml:space="preserve">ביוזמתו </w:t>
      </w:r>
      <w:bookmarkStart w:id="48503" w:name="_ETM_Q126_609520"/>
      <w:bookmarkEnd w:id="48503"/>
      <w:r>
        <w:rPr>
          <w:rtl/>
        </w:rPr>
        <w:t xml:space="preserve">של </w:t>
      </w:r>
      <w:bookmarkStart w:id="48504" w:name="_ETM_Q126_609820"/>
      <w:bookmarkEnd w:id="48504"/>
      <w:r>
        <w:rPr>
          <w:rFonts w:hint="cs"/>
          <w:rtl/>
        </w:rPr>
        <w:t>יו"ר</w:t>
      </w:r>
      <w:r>
        <w:rPr>
          <w:rtl/>
        </w:rPr>
        <w:t xml:space="preserve"> </w:t>
      </w:r>
      <w:bookmarkStart w:id="48505" w:name="_ETM_Q126_610210"/>
      <w:bookmarkEnd w:id="48505"/>
      <w:r>
        <w:rPr>
          <w:rtl/>
        </w:rPr>
        <w:t xml:space="preserve">ועדת </w:t>
      </w:r>
      <w:bookmarkStart w:id="48506" w:name="_ETM_Q126_610750"/>
      <w:bookmarkEnd w:id="48506"/>
      <w:r>
        <w:rPr>
          <w:rtl/>
        </w:rPr>
        <w:t>החוקה</w:t>
      </w:r>
      <w:r>
        <w:rPr>
          <w:rFonts w:hint="cs"/>
          <w:rtl/>
        </w:rPr>
        <w:t>,</w:t>
      </w:r>
      <w:r>
        <w:rPr>
          <w:rtl/>
        </w:rPr>
        <w:t xml:space="preserve"> </w:t>
      </w:r>
      <w:bookmarkStart w:id="48507" w:name="_ETM_Q126_611880"/>
      <w:bookmarkEnd w:id="48507"/>
      <w:r>
        <w:rPr>
          <w:rtl/>
        </w:rPr>
        <w:t xml:space="preserve">שהוא </w:t>
      </w:r>
      <w:bookmarkStart w:id="48508" w:name="_ETM_Q126_612330"/>
      <w:bookmarkStart w:id="48509" w:name="_ETM_Q126_613230"/>
      <w:bookmarkEnd w:id="48508"/>
      <w:bookmarkEnd w:id="48509"/>
      <w:r>
        <w:rPr>
          <w:rtl/>
        </w:rPr>
        <w:t xml:space="preserve">שעסק </w:t>
      </w:r>
      <w:bookmarkStart w:id="48510" w:name="_ETM_Q126_613980"/>
      <w:bookmarkEnd w:id="48510"/>
      <w:r>
        <w:rPr>
          <w:rFonts w:hint="cs"/>
          <w:rtl/>
        </w:rPr>
        <w:t>במציאת</w:t>
      </w:r>
      <w:r>
        <w:rPr>
          <w:rtl/>
        </w:rPr>
        <w:t xml:space="preserve"> </w:t>
      </w:r>
      <w:bookmarkStart w:id="48511" w:name="_ETM_Q126_614700"/>
      <w:bookmarkStart w:id="48512" w:name="_ETM_Q126_614850"/>
      <w:bookmarkEnd w:id="48511"/>
      <w:bookmarkEnd w:id="48512"/>
      <w:r>
        <w:rPr>
          <w:rtl/>
        </w:rPr>
        <w:t xml:space="preserve">הניסוח </w:t>
      </w:r>
      <w:bookmarkStart w:id="48513" w:name="_ETM_Q126_616630"/>
      <w:bookmarkEnd w:id="48513"/>
      <w:r>
        <w:rPr>
          <w:rtl/>
        </w:rPr>
        <w:t xml:space="preserve">שיגן </w:t>
      </w:r>
      <w:bookmarkStart w:id="48514" w:name="_ETM_Q126_617290"/>
      <w:bookmarkEnd w:id="48514"/>
      <w:r>
        <w:rPr>
          <w:rtl/>
        </w:rPr>
        <w:t xml:space="preserve">על </w:t>
      </w:r>
      <w:bookmarkStart w:id="48515" w:name="_ETM_Q126_617440"/>
      <w:bookmarkEnd w:id="48515"/>
      <w:r>
        <w:rPr>
          <w:rtl/>
        </w:rPr>
        <w:t xml:space="preserve">הזכות </w:t>
      </w:r>
      <w:bookmarkStart w:id="48516" w:name="_ETM_Q126_617830"/>
      <w:bookmarkEnd w:id="48516"/>
      <w:r>
        <w:rPr>
          <w:rtl/>
        </w:rPr>
        <w:t xml:space="preserve">של </w:t>
      </w:r>
      <w:bookmarkStart w:id="48517" w:name="_ETM_Q126_617980"/>
      <w:bookmarkEnd w:id="48517"/>
      <w:r>
        <w:rPr>
          <w:rtl/>
        </w:rPr>
        <w:t xml:space="preserve">חברי </w:t>
      </w:r>
      <w:bookmarkStart w:id="48518" w:name="_ETM_Q126_618370"/>
      <w:bookmarkEnd w:id="48518"/>
      <w:r>
        <w:rPr>
          <w:rtl/>
        </w:rPr>
        <w:t xml:space="preserve">הכנסת </w:t>
      </w:r>
      <w:bookmarkStart w:id="48519" w:name="_ETM_Q126_618910"/>
      <w:bookmarkEnd w:id="48519"/>
      <w:r>
        <w:rPr>
          <w:rtl/>
        </w:rPr>
        <w:t xml:space="preserve">החרדים </w:t>
      </w:r>
      <w:bookmarkStart w:id="48520" w:name="_ETM_Q126_619600"/>
      <w:bookmarkEnd w:id="48520"/>
      <w:r>
        <w:rPr>
          <w:rtl/>
        </w:rPr>
        <w:t xml:space="preserve">להיבחר </w:t>
      </w:r>
      <w:bookmarkStart w:id="48521" w:name="_ETM_Q126_620140"/>
      <w:bookmarkEnd w:id="48521"/>
      <w:r>
        <w:rPr>
          <w:rtl/>
        </w:rPr>
        <w:t xml:space="preserve">לוועדה </w:t>
      </w:r>
      <w:bookmarkStart w:id="48522" w:name="_ETM_Q126_620680"/>
      <w:bookmarkEnd w:id="48522"/>
      <w:r>
        <w:rPr>
          <w:rtl/>
        </w:rPr>
        <w:t xml:space="preserve">למינוי </w:t>
      </w:r>
      <w:bookmarkStart w:id="48523" w:name="_ETM_Q126_621160"/>
      <w:bookmarkEnd w:id="48523"/>
      <w:r>
        <w:rPr>
          <w:rFonts w:hint="cs"/>
          <w:rtl/>
        </w:rPr>
        <w:t>ה</w:t>
      </w:r>
      <w:r>
        <w:rPr>
          <w:rtl/>
        </w:rPr>
        <w:t>דיינים</w:t>
      </w:r>
      <w:r>
        <w:rPr>
          <w:rFonts w:hint="cs"/>
          <w:rtl/>
        </w:rPr>
        <w:t>;</w:t>
      </w:r>
      <w:r>
        <w:rPr>
          <w:rtl/>
        </w:rPr>
        <w:t xml:space="preserve"> </w:t>
      </w:r>
      <w:bookmarkStart w:id="48524" w:name="_ETM_Q126_621970"/>
      <w:bookmarkEnd w:id="48524"/>
      <w:r>
        <w:rPr>
          <w:rtl/>
        </w:rPr>
        <w:t xml:space="preserve">כמובן </w:t>
      </w:r>
      <w:bookmarkStart w:id="48525" w:name="_ETM_Q126_622480"/>
      <w:bookmarkEnd w:id="48525"/>
      <w:r>
        <w:rPr>
          <w:rFonts w:hint="cs"/>
          <w:rtl/>
        </w:rPr>
        <w:t>ש</w:t>
      </w:r>
      <w:r>
        <w:rPr>
          <w:rtl/>
        </w:rPr>
        <w:t xml:space="preserve">לא </w:t>
      </w:r>
      <w:bookmarkStart w:id="48526" w:name="_ETM_Q126_622570"/>
      <w:bookmarkEnd w:id="48526"/>
      <w:r>
        <w:rPr>
          <w:rtl/>
        </w:rPr>
        <w:t xml:space="preserve">תשמע </w:t>
      </w:r>
      <w:bookmarkStart w:id="48527" w:name="_ETM_Q126_623020"/>
      <w:bookmarkEnd w:id="48527"/>
      <w:r>
        <w:rPr>
          <w:rtl/>
        </w:rPr>
        <w:t xml:space="preserve">את </w:t>
      </w:r>
      <w:bookmarkStart w:id="48528" w:name="_ETM_Q126_623140"/>
      <w:bookmarkEnd w:id="48528"/>
      <w:r>
        <w:rPr>
          <w:rtl/>
        </w:rPr>
        <w:t xml:space="preserve">זה </w:t>
      </w:r>
      <w:bookmarkStart w:id="48529" w:name="_ETM_Q126_623260"/>
      <w:bookmarkEnd w:id="48529"/>
      <w:r>
        <w:rPr>
          <w:rtl/>
        </w:rPr>
        <w:t xml:space="preserve">מחברי </w:t>
      </w:r>
      <w:bookmarkStart w:id="48530" w:name="_ETM_Q126_623740"/>
      <w:bookmarkEnd w:id="48530"/>
      <w:r>
        <w:rPr>
          <w:rtl/>
        </w:rPr>
        <w:t xml:space="preserve">הכנסת </w:t>
      </w:r>
      <w:bookmarkStart w:id="48531" w:name="_ETM_Q126_624250"/>
      <w:bookmarkEnd w:id="48531"/>
      <w:r>
        <w:rPr>
          <w:rtl/>
        </w:rPr>
        <w:t xml:space="preserve">החרדים </w:t>
      </w:r>
      <w:bookmarkStart w:id="48532" w:name="_ETM_Q126_625210"/>
      <w:bookmarkEnd w:id="48532"/>
      <w:r>
        <w:rPr>
          <w:rtl/>
        </w:rPr>
        <w:t xml:space="preserve">בנאומי </w:t>
      </w:r>
      <w:bookmarkStart w:id="48533" w:name="_ETM_Q126_626050"/>
      <w:bookmarkEnd w:id="48533"/>
      <w:r>
        <w:rPr>
          <w:rtl/>
        </w:rPr>
        <w:t xml:space="preserve">השנאה </w:t>
      </w:r>
      <w:bookmarkStart w:id="48534" w:name="_ETM_Q126_626800"/>
      <w:bookmarkEnd w:id="48534"/>
      <w:r>
        <w:rPr>
          <w:rtl/>
        </w:rPr>
        <w:t xml:space="preserve">וההסתה </w:t>
      </w:r>
      <w:bookmarkStart w:id="48535" w:name="_ETM_Q126_627460"/>
      <w:bookmarkEnd w:id="48535"/>
      <w:r>
        <w:rPr>
          <w:rtl/>
        </w:rPr>
        <w:t xml:space="preserve">שלהם </w:t>
      </w:r>
      <w:bookmarkStart w:id="48536" w:name="_ETM_Q126_627850"/>
      <w:bookmarkEnd w:id="48536"/>
      <w:r>
        <w:rPr>
          <w:rtl/>
        </w:rPr>
        <w:t xml:space="preserve">כאן </w:t>
      </w:r>
      <w:bookmarkStart w:id="48537" w:name="_ETM_Q126_628090"/>
      <w:bookmarkEnd w:id="48537"/>
      <w:r>
        <w:rPr>
          <w:rtl/>
        </w:rPr>
        <w:t xml:space="preserve">על </w:t>
      </w:r>
      <w:bookmarkStart w:id="48538" w:name="_ETM_Q126_628210"/>
      <w:bookmarkEnd w:id="48538"/>
      <w:r>
        <w:rPr>
          <w:rtl/>
        </w:rPr>
        <w:t>הדוכן</w:t>
      </w:r>
      <w:r>
        <w:rPr>
          <w:rFonts w:hint="cs"/>
          <w:rtl/>
        </w:rPr>
        <w:t>,</w:t>
      </w:r>
      <w:r>
        <w:rPr>
          <w:rtl/>
        </w:rPr>
        <w:t xml:space="preserve"> </w:t>
      </w:r>
      <w:bookmarkStart w:id="48539" w:name="_ETM_Q126_628990"/>
      <w:bookmarkEnd w:id="48539"/>
      <w:r>
        <w:rPr>
          <w:rtl/>
        </w:rPr>
        <w:t xml:space="preserve">אבל </w:t>
      </w:r>
      <w:bookmarkStart w:id="48540" w:name="_ETM_Q126_629260"/>
      <w:bookmarkEnd w:id="48540"/>
      <w:r>
        <w:rPr>
          <w:rtl/>
        </w:rPr>
        <w:t xml:space="preserve">הם </w:t>
      </w:r>
      <w:bookmarkStart w:id="48541" w:name="_ETM_Q126_629380"/>
      <w:bookmarkEnd w:id="48541"/>
      <w:r>
        <w:rPr>
          <w:rtl/>
        </w:rPr>
        <w:t xml:space="preserve">יודעים </w:t>
      </w:r>
      <w:bookmarkStart w:id="48542" w:name="_ETM_Q126_629770"/>
      <w:bookmarkEnd w:id="48542"/>
      <w:r>
        <w:rPr>
          <w:rtl/>
        </w:rPr>
        <w:t xml:space="preserve">את </w:t>
      </w:r>
      <w:bookmarkStart w:id="48543" w:name="_ETM_Q126_629950"/>
      <w:bookmarkEnd w:id="48543"/>
      <w:r>
        <w:rPr>
          <w:rtl/>
        </w:rPr>
        <w:t>האמת</w:t>
      </w:r>
      <w:r>
        <w:rPr>
          <w:rFonts w:hint="cs"/>
          <w:rtl/>
        </w:rPr>
        <w:t>,</w:t>
      </w:r>
      <w:r>
        <w:rPr>
          <w:rtl/>
        </w:rPr>
        <w:t xml:space="preserve"> </w:t>
      </w:r>
      <w:bookmarkStart w:id="48544" w:name="_ETM_Q126_630400"/>
      <w:bookmarkEnd w:id="48544"/>
      <w:r>
        <w:rPr>
          <w:rtl/>
        </w:rPr>
        <w:t xml:space="preserve">כי </w:t>
      </w:r>
      <w:bookmarkStart w:id="48545" w:name="_ETM_Q126_630520"/>
      <w:bookmarkEnd w:id="48545"/>
      <w:r>
        <w:rPr>
          <w:rtl/>
        </w:rPr>
        <w:t xml:space="preserve">חבר </w:t>
      </w:r>
      <w:bookmarkStart w:id="48546" w:name="_ETM_Q126_630820"/>
      <w:bookmarkEnd w:id="48546"/>
      <w:r>
        <w:rPr>
          <w:rtl/>
        </w:rPr>
        <w:t xml:space="preserve">הכנסת </w:t>
      </w:r>
      <w:bookmarkStart w:id="48547" w:name="_ETM_Q126_631240"/>
      <w:bookmarkEnd w:id="48547"/>
      <w:r>
        <w:rPr>
          <w:rtl/>
        </w:rPr>
        <w:t xml:space="preserve">מקלב </w:t>
      </w:r>
      <w:bookmarkStart w:id="48548" w:name="_ETM_Q126_631720"/>
      <w:bookmarkEnd w:id="48548"/>
      <w:r>
        <w:rPr>
          <w:rtl/>
        </w:rPr>
        <w:t xml:space="preserve">ישב </w:t>
      </w:r>
      <w:bookmarkStart w:id="48549" w:name="_ETM_Q126_632080"/>
      <w:bookmarkEnd w:id="48549"/>
      <w:r>
        <w:rPr>
          <w:rtl/>
        </w:rPr>
        <w:t xml:space="preserve">איתנו </w:t>
      </w:r>
      <w:bookmarkStart w:id="48550" w:name="_ETM_Q126_632440"/>
      <w:bookmarkEnd w:id="48550"/>
      <w:r>
        <w:rPr>
          <w:rtl/>
        </w:rPr>
        <w:t>בדיונים</w:t>
      </w:r>
      <w:r>
        <w:rPr>
          <w:rFonts w:hint="cs"/>
          <w:rtl/>
        </w:rPr>
        <w:t>,</w:t>
      </w:r>
      <w:r>
        <w:rPr>
          <w:rtl/>
        </w:rPr>
        <w:t xml:space="preserve"> </w:t>
      </w:r>
      <w:bookmarkStart w:id="48551" w:name="_ETM_Q126_634049"/>
      <w:bookmarkEnd w:id="48551"/>
      <w:r>
        <w:rPr>
          <w:rtl/>
        </w:rPr>
        <w:t xml:space="preserve">אז </w:t>
      </w:r>
      <w:bookmarkStart w:id="48552" w:name="_ETM_Q126_634230"/>
      <w:bookmarkEnd w:id="48552"/>
      <w:r>
        <w:rPr>
          <w:rtl/>
        </w:rPr>
        <w:t xml:space="preserve">הם </w:t>
      </w:r>
      <w:bookmarkStart w:id="48553" w:name="_ETM_Q126_634349"/>
      <w:bookmarkEnd w:id="48553"/>
      <w:r>
        <w:rPr>
          <w:rtl/>
        </w:rPr>
        <w:t xml:space="preserve">יודעים </w:t>
      </w:r>
      <w:bookmarkStart w:id="48554" w:name="_ETM_Q126_634650"/>
      <w:bookmarkEnd w:id="48554"/>
      <w:r>
        <w:rPr>
          <w:rtl/>
        </w:rPr>
        <w:t xml:space="preserve">את </w:t>
      </w:r>
      <w:bookmarkStart w:id="48555" w:name="_ETM_Q126_634829"/>
      <w:bookmarkEnd w:id="48555"/>
      <w:r>
        <w:rPr>
          <w:rtl/>
        </w:rPr>
        <w:t xml:space="preserve">האמת </w:t>
      </w:r>
      <w:bookmarkStart w:id="48556" w:name="_ETM_Q126_635670"/>
      <w:bookmarkEnd w:id="48556"/>
      <w:r>
        <w:rPr>
          <w:rFonts w:hint="cs"/>
          <w:rtl/>
        </w:rPr>
        <w:t xml:space="preserve">– </w:t>
      </w:r>
      <w:r>
        <w:rPr>
          <w:rtl/>
        </w:rPr>
        <w:t xml:space="preserve">מי </w:t>
      </w:r>
      <w:bookmarkStart w:id="48557" w:name="_ETM_Q126_635969"/>
      <w:bookmarkEnd w:id="48557"/>
      <w:r>
        <w:rPr>
          <w:rtl/>
        </w:rPr>
        <w:t>שק</w:t>
      </w:r>
      <w:r>
        <w:rPr>
          <w:rFonts w:hint="cs"/>
          <w:rtl/>
        </w:rPr>
        <w:t>ד</w:t>
      </w:r>
      <w:r>
        <w:rPr>
          <w:rtl/>
        </w:rPr>
        <w:t xml:space="preserve"> </w:t>
      </w:r>
      <w:bookmarkStart w:id="48558" w:name="_ETM_Q126_637240"/>
      <w:bookmarkEnd w:id="48558"/>
      <w:r>
        <w:rPr>
          <w:rtl/>
        </w:rPr>
        <w:t xml:space="preserve">על </w:t>
      </w:r>
      <w:bookmarkStart w:id="48559" w:name="_ETM_Q126_637720"/>
      <w:bookmarkEnd w:id="48559"/>
      <w:r>
        <w:rPr>
          <w:rtl/>
        </w:rPr>
        <w:t xml:space="preserve">הבטחת </w:t>
      </w:r>
      <w:bookmarkStart w:id="48560" w:name="_ETM_Q126_638470"/>
      <w:bookmarkEnd w:id="48560"/>
      <w:r>
        <w:rPr>
          <w:rtl/>
        </w:rPr>
        <w:t xml:space="preserve">הזכות </w:t>
      </w:r>
      <w:bookmarkStart w:id="48561" w:name="_ETM_Q126_639070"/>
      <w:bookmarkEnd w:id="48561"/>
      <w:r>
        <w:rPr>
          <w:rtl/>
        </w:rPr>
        <w:t xml:space="preserve">הבסיסית </w:t>
      </w:r>
      <w:bookmarkStart w:id="48562" w:name="_ETM_Q126_639580"/>
      <w:bookmarkEnd w:id="48562"/>
      <w:r>
        <w:rPr>
          <w:rtl/>
        </w:rPr>
        <w:t xml:space="preserve">של </w:t>
      </w:r>
      <w:bookmarkStart w:id="48563" w:name="_ETM_Q126_639730"/>
      <w:bookmarkEnd w:id="48563"/>
      <w:r>
        <w:rPr>
          <w:rtl/>
        </w:rPr>
        <w:t xml:space="preserve">חברי </w:t>
      </w:r>
      <w:bookmarkStart w:id="48564" w:name="_ETM_Q126_640090"/>
      <w:bookmarkEnd w:id="48564"/>
      <w:r>
        <w:rPr>
          <w:rtl/>
        </w:rPr>
        <w:t xml:space="preserve">הכנסת </w:t>
      </w:r>
      <w:bookmarkStart w:id="48565" w:name="_ETM_Q126_640480"/>
      <w:bookmarkEnd w:id="48565"/>
      <w:r>
        <w:rPr>
          <w:rtl/>
        </w:rPr>
        <w:t>החרדים</w:t>
      </w:r>
      <w:r>
        <w:rPr>
          <w:rFonts w:hint="cs"/>
          <w:rtl/>
        </w:rPr>
        <w:t>,</w:t>
      </w:r>
      <w:r>
        <w:rPr>
          <w:rtl/>
        </w:rPr>
        <w:t xml:space="preserve"> </w:t>
      </w:r>
      <w:bookmarkStart w:id="48566" w:name="_ETM_Q126_641410"/>
      <w:bookmarkEnd w:id="48566"/>
      <w:r>
        <w:rPr>
          <w:rtl/>
        </w:rPr>
        <w:t xml:space="preserve">בעידן </w:t>
      </w:r>
      <w:bookmarkStart w:id="48567" w:name="_ETM_Q126_641980"/>
      <w:bookmarkEnd w:id="48567"/>
      <w:r>
        <w:rPr>
          <w:rtl/>
        </w:rPr>
        <w:t xml:space="preserve">הזה </w:t>
      </w:r>
      <w:bookmarkStart w:id="48568" w:name="_ETM_Q126_642310"/>
      <w:bookmarkEnd w:id="48568"/>
      <w:r>
        <w:rPr>
          <w:rtl/>
        </w:rPr>
        <w:t xml:space="preserve">שבו </w:t>
      </w:r>
      <w:bookmarkStart w:id="48569" w:name="_ETM_Q126_642700"/>
      <w:bookmarkEnd w:id="48569"/>
      <w:r>
        <w:rPr>
          <w:rtl/>
        </w:rPr>
        <w:t xml:space="preserve">הם </w:t>
      </w:r>
      <w:bookmarkStart w:id="48570" w:name="_ETM_Q126_642820"/>
      <w:bookmarkEnd w:id="48570"/>
      <w:r>
        <w:rPr>
          <w:rtl/>
        </w:rPr>
        <w:t xml:space="preserve">לא </w:t>
      </w:r>
      <w:bookmarkStart w:id="48571" w:name="_ETM_Q126_642910"/>
      <w:bookmarkEnd w:id="48571"/>
      <w:r>
        <w:rPr>
          <w:rtl/>
        </w:rPr>
        <w:t xml:space="preserve">נותנים </w:t>
      </w:r>
      <w:bookmarkStart w:id="48572" w:name="_ETM_Q126_643300"/>
      <w:bookmarkEnd w:id="48572"/>
      <w:r>
        <w:rPr>
          <w:rtl/>
        </w:rPr>
        <w:t xml:space="preserve">לנשים </w:t>
      </w:r>
      <w:bookmarkStart w:id="48573" w:name="_ETM_Q126_643930"/>
      <w:bookmarkEnd w:id="48573"/>
      <w:r>
        <w:rPr>
          <w:rtl/>
        </w:rPr>
        <w:t xml:space="preserve">להיבחר </w:t>
      </w:r>
      <w:bookmarkStart w:id="48574" w:name="_ETM_Q126_644380"/>
      <w:bookmarkEnd w:id="48574"/>
      <w:r>
        <w:rPr>
          <w:rtl/>
        </w:rPr>
        <w:t>לכנסת</w:t>
      </w:r>
      <w:r>
        <w:rPr>
          <w:rFonts w:hint="cs"/>
          <w:rtl/>
        </w:rPr>
        <w:t>,</w:t>
      </w:r>
      <w:r>
        <w:rPr>
          <w:rtl/>
        </w:rPr>
        <w:t xml:space="preserve"> </w:t>
      </w:r>
      <w:bookmarkStart w:id="48575" w:name="_ETM_Q126_646200"/>
      <w:bookmarkEnd w:id="48575"/>
      <w:r>
        <w:rPr>
          <w:rtl/>
        </w:rPr>
        <w:t xml:space="preserve">על </w:t>
      </w:r>
      <w:bookmarkStart w:id="48576" w:name="_ETM_Q126_646470"/>
      <w:bookmarkEnd w:id="48576"/>
      <w:r>
        <w:rPr>
          <w:rtl/>
        </w:rPr>
        <w:t xml:space="preserve">זכותם </w:t>
      </w:r>
      <w:bookmarkStart w:id="48577" w:name="_ETM_Q126_647010"/>
      <w:bookmarkEnd w:id="48577"/>
      <w:r>
        <w:rPr>
          <w:rtl/>
        </w:rPr>
        <w:t xml:space="preserve">להיבחר </w:t>
      </w:r>
      <w:bookmarkStart w:id="48578" w:name="_ETM_Q126_647460"/>
      <w:bookmarkEnd w:id="48578"/>
      <w:r>
        <w:rPr>
          <w:rtl/>
        </w:rPr>
        <w:t xml:space="preserve">לוועדה </w:t>
      </w:r>
      <w:bookmarkStart w:id="48579" w:name="_ETM_Q126_647940"/>
      <w:bookmarkEnd w:id="48579"/>
      <w:r>
        <w:rPr>
          <w:rtl/>
        </w:rPr>
        <w:t xml:space="preserve">למינוי </w:t>
      </w:r>
      <w:bookmarkStart w:id="48580" w:name="_ETM_Q126_648360"/>
      <w:bookmarkEnd w:id="48580"/>
      <w:r>
        <w:rPr>
          <w:rtl/>
        </w:rPr>
        <w:t>דיינים</w:t>
      </w:r>
      <w:r>
        <w:rPr>
          <w:rFonts w:hint="cs"/>
          <w:rtl/>
        </w:rPr>
        <w:t>.</w:t>
      </w:r>
      <w:r>
        <w:rPr>
          <w:rtl/>
        </w:rPr>
        <w:t xml:space="preserve"> </w:t>
      </w:r>
      <w:bookmarkStart w:id="48581" w:name="_ETM_Q126_651019"/>
      <w:bookmarkEnd w:id="48581"/>
      <w:r>
        <w:rPr>
          <w:rtl/>
        </w:rPr>
        <w:t xml:space="preserve">אבל </w:t>
      </w:r>
      <w:bookmarkStart w:id="48582" w:name="_ETM_Q126_651260"/>
      <w:bookmarkEnd w:id="48582"/>
      <w:r>
        <w:rPr>
          <w:rtl/>
        </w:rPr>
        <w:t xml:space="preserve">זה </w:t>
      </w:r>
      <w:bookmarkStart w:id="48583" w:name="_ETM_Q126_651379"/>
      <w:bookmarkEnd w:id="48583"/>
      <w:r>
        <w:rPr>
          <w:rtl/>
        </w:rPr>
        <w:t>בסדר</w:t>
      </w:r>
      <w:r>
        <w:rPr>
          <w:rFonts w:hint="cs"/>
          <w:rtl/>
        </w:rPr>
        <w:t>,</w:t>
      </w:r>
      <w:r>
        <w:rPr>
          <w:rtl/>
        </w:rPr>
        <w:t xml:space="preserve"> </w:t>
      </w:r>
      <w:bookmarkStart w:id="48584" w:name="_ETM_Q126_651980"/>
      <w:bookmarkEnd w:id="48584"/>
      <w:r>
        <w:rPr>
          <w:rtl/>
        </w:rPr>
        <w:t xml:space="preserve">אני </w:t>
      </w:r>
      <w:bookmarkStart w:id="48585" w:name="_ETM_Q126_652129"/>
      <w:bookmarkEnd w:id="48585"/>
      <w:r>
        <w:rPr>
          <w:rtl/>
        </w:rPr>
        <w:t xml:space="preserve">לא </w:t>
      </w:r>
      <w:bookmarkStart w:id="48586" w:name="_ETM_Q126_652280"/>
      <w:bookmarkEnd w:id="48586"/>
      <w:r>
        <w:rPr>
          <w:rtl/>
        </w:rPr>
        <w:t xml:space="preserve">מצפה </w:t>
      </w:r>
      <w:bookmarkStart w:id="48587" w:name="_ETM_Q126_652760"/>
      <w:bookmarkEnd w:id="48587"/>
      <w:r>
        <w:rPr>
          <w:rtl/>
        </w:rPr>
        <w:t xml:space="preserve">מהם </w:t>
      </w:r>
      <w:bookmarkStart w:id="48588" w:name="_ETM_Q126_653359"/>
      <w:bookmarkEnd w:id="48588"/>
      <w:r>
        <w:rPr>
          <w:rtl/>
        </w:rPr>
        <w:t xml:space="preserve">להכרת </w:t>
      </w:r>
      <w:bookmarkStart w:id="48589" w:name="_ETM_Q126_654170"/>
      <w:bookmarkEnd w:id="48589"/>
      <w:r>
        <w:rPr>
          <w:rFonts w:hint="cs"/>
          <w:rtl/>
        </w:rPr>
        <w:t>ה</w:t>
      </w:r>
      <w:r>
        <w:rPr>
          <w:rtl/>
        </w:rPr>
        <w:t xml:space="preserve">טוב </w:t>
      </w:r>
      <w:bookmarkStart w:id="48590" w:name="_ETM_Q126_654970"/>
      <w:bookmarkEnd w:id="48590"/>
      <w:r>
        <w:rPr>
          <w:rtl/>
        </w:rPr>
        <w:t xml:space="preserve">בעניין </w:t>
      </w:r>
      <w:bookmarkStart w:id="48591" w:name="_ETM_Q126_656019"/>
      <w:bookmarkStart w:id="48592" w:name="_ETM_Q126_656590"/>
      <w:bookmarkEnd w:id="48591"/>
      <w:bookmarkEnd w:id="48592"/>
      <w:r>
        <w:rPr>
          <w:rtl/>
        </w:rPr>
        <w:t>הזה</w:t>
      </w:r>
      <w:r>
        <w:rPr>
          <w:rFonts w:hint="cs"/>
          <w:rtl/>
        </w:rPr>
        <w:t>.</w:t>
      </w:r>
      <w:r>
        <w:rPr>
          <w:rtl/>
        </w:rPr>
        <w:t xml:space="preserve"> </w:t>
      </w:r>
      <w:bookmarkStart w:id="48593" w:name="_ETM_Q126_658430"/>
      <w:bookmarkStart w:id="48594" w:name="_ETM_Q126_657827"/>
      <w:bookmarkStart w:id="48595" w:name="_ETM_Q126_657960"/>
      <w:bookmarkStart w:id="48596" w:name="_ETM_Q126_658011"/>
      <w:bookmarkStart w:id="48597" w:name="_ETM_Q126_658083"/>
      <w:bookmarkEnd w:id="48593"/>
      <w:bookmarkEnd w:id="48594"/>
      <w:bookmarkEnd w:id="48595"/>
      <w:bookmarkEnd w:id="48596"/>
      <w:bookmarkEnd w:id="48597"/>
      <w:r>
        <w:rPr>
          <w:rtl/>
        </w:rPr>
        <w:t>ולכן</w:t>
      </w:r>
      <w:r>
        <w:rPr>
          <w:rFonts w:hint="cs"/>
          <w:rtl/>
        </w:rPr>
        <w:t>,</w:t>
      </w:r>
      <w:r>
        <w:rPr>
          <w:rtl/>
        </w:rPr>
        <w:t xml:space="preserve"> </w:t>
      </w:r>
      <w:bookmarkStart w:id="48598" w:name="_ETM_Q126_658970"/>
      <w:bookmarkEnd w:id="48598"/>
      <w:r>
        <w:rPr>
          <w:rtl/>
        </w:rPr>
        <w:t xml:space="preserve">הוועדה </w:t>
      </w:r>
      <w:bookmarkStart w:id="48599" w:name="_ETM_Q126_659420"/>
      <w:bookmarkEnd w:id="48599"/>
      <w:r>
        <w:rPr>
          <w:rtl/>
        </w:rPr>
        <w:t xml:space="preserve">שקדה </w:t>
      </w:r>
      <w:bookmarkStart w:id="48600" w:name="_ETM_Q126_661660"/>
      <w:bookmarkEnd w:id="48600"/>
      <w:r>
        <w:rPr>
          <w:rtl/>
        </w:rPr>
        <w:t xml:space="preserve">על </w:t>
      </w:r>
      <w:bookmarkStart w:id="48601" w:name="_ETM_Q126_661900"/>
      <w:bookmarkEnd w:id="48601"/>
      <w:r>
        <w:rPr>
          <w:rtl/>
        </w:rPr>
        <w:t xml:space="preserve">התקנת </w:t>
      </w:r>
      <w:bookmarkStart w:id="48602" w:name="_ETM_Q126_663670"/>
      <w:bookmarkEnd w:id="48602"/>
      <w:r>
        <w:rPr>
          <w:rFonts w:hint="cs"/>
          <w:rtl/>
        </w:rPr>
        <w:t>נוסח</w:t>
      </w:r>
      <w:r>
        <w:rPr>
          <w:rtl/>
        </w:rPr>
        <w:t xml:space="preserve"> </w:t>
      </w:r>
      <w:bookmarkStart w:id="48603" w:name="_ETM_Q126_664120"/>
      <w:bookmarkEnd w:id="48603"/>
      <w:r>
        <w:rPr>
          <w:rtl/>
        </w:rPr>
        <w:t xml:space="preserve">חדש </w:t>
      </w:r>
      <w:bookmarkStart w:id="48604" w:name="_ETM_Q126_665310"/>
      <w:bookmarkEnd w:id="48604"/>
      <w:r>
        <w:rPr>
          <w:rtl/>
        </w:rPr>
        <w:t xml:space="preserve">לאותו </w:t>
      </w:r>
      <w:bookmarkStart w:id="48605" w:name="_ETM_Q126_665849"/>
      <w:bookmarkEnd w:id="48605"/>
      <w:r>
        <w:rPr>
          <w:rtl/>
        </w:rPr>
        <w:t xml:space="preserve">נושא </w:t>
      </w:r>
      <w:bookmarkStart w:id="48606" w:name="_ETM_Q126_667439"/>
      <w:bookmarkEnd w:id="48606"/>
      <w:r>
        <w:rPr>
          <w:rFonts w:hint="cs"/>
          <w:rtl/>
        </w:rPr>
        <w:t>ב</w:t>
      </w:r>
      <w:r>
        <w:rPr>
          <w:rtl/>
        </w:rPr>
        <w:t xml:space="preserve">הסכמת </w:t>
      </w:r>
      <w:bookmarkStart w:id="48607" w:name="_ETM_Q126_669660"/>
      <w:bookmarkEnd w:id="48607"/>
      <w:r>
        <w:rPr>
          <w:rtl/>
        </w:rPr>
        <w:t>הממשלה</w:t>
      </w:r>
      <w:r>
        <w:rPr>
          <w:rFonts w:hint="cs"/>
          <w:rtl/>
        </w:rPr>
        <w:t>.</w:t>
      </w:r>
      <w:r>
        <w:rPr>
          <w:rtl/>
        </w:rPr>
        <w:t xml:space="preserve"> </w:t>
      </w:r>
      <w:bookmarkStart w:id="48608" w:name="_ETM_Q126_671980"/>
      <w:bookmarkEnd w:id="48608"/>
    </w:p>
    <w:p w:rsidR="00B153A5" w:rsidRDefault="00B153A5" w:rsidP="00B153A5">
      <w:pPr>
        <w:rPr>
          <w:rtl/>
        </w:rPr>
      </w:pPr>
    </w:p>
    <w:p w:rsidR="009F4604" w:rsidRDefault="009F4604" w:rsidP="00B153A5">
      <w:pPr>
        <w:rPr>
          <w:rtl/>
        </w:rPr>
      </w:pPr>
      <w:r>
        <w:rPr>
          <w:rtl/>
        </w:rPr>
        <w:t xml:space="preserve">ומכיוון </w:t>
      </w:r>
      <w:bookmarkStart w:id="48609" w:name="_ETM_Q126_672609"/>
      <w:bookmarkEnd w:id="48609"/>
      <w:r>
        <w:rPr>
          <w:rtl/>
        </w:rPr>
        <w:t xml:space="preserve">שעסקנו </w:t>
      </w:r>
      <w:bookmarkStart w:id="48610" w:name="_ETM_Q126_673209"/>
      <w:bookmarkEnd w:id="48610"/>
      <w:r>
        <w:rPr>
          <w:rtl/>
        </w:rPr>
        <w:t xml:space="preserve">בהתקנת </w:t>
      </w:r>
      <w:bookmarkStart w:id="48611" w:name="_ETM_Q126_673749"/>
      <w:bookmarkEnd w:id="48611"/>
      <w:r>
        <w:rPr>
          <w:rtl/>
        </w:rPr>
        <w:t xml:space="preserve">נוסח </w:t>
      </w:r>
      <w:bookmarkStart w:id="48612" w:name="_ETM_Q126_674140"/>
      <w:bookmarkEnd w:id="48612"/>
      <w:r>
        <w:rPr>
          <w:rtl/>
        </w:rPr>
        <w:t>חדש</w:t>
      </w:r>
      <w:r>
        <w:rPr>
          <w:rFonts w:hint="cs"/>
          <w:rtl/>
        </w:rPr>
        <w:t>,</w:t>
      </w:r>
      <w:r>
        <w:rPr>
          <w:rtl/>
        </w:rPr>
        <w:t xml:space="preserve"> </w:t>
      </w:r>
      <w:bookmarkStart w:id="48613" w:name="_ETM_Q126_674709"/>
      <w:bookmarkEnd w:id="48613"/>
      <w:r>
        <w:rPr>
          <w:rtl/>
        </w:rPr>
        <w:t xml:space="preserve">כבר </w:t>
      </w:r>
      <w:bookmarkStart w:id="48614" w:name="_ETM_Q126_674980"/>
      <w:bookmarkEnd w:id="48614"/>
      <w:r>
        <w:rPr>
          <w:rtl/>
        </w:rPr>
        <w:t xml:space="preserve">תיקנו </w:t>
      </w:r>
      <w:bookmarkStart w:id="48615" w:name="_ETM_Q126_675609"/>
      <w:bookmarkEnd w:id="48615"/>
      <w:r>
        <w:rPr>
          <w:rtl/>
        </w:rPr>
        <w:t xml:space="preserve">עיוותים </w:t>
      </w:r>
      <w:bookmarkStart w:id="48616" w:name="_ETM_Q126_676269"/>
      <w:bookmarkEnd w:id="48616"/>
      <w:r>
        <w:rPr>
          <w:rtl/>
        </w:rPr>
        <w:t xml:space="preserve">גדולים </w:t>
      </w:r>
      <w:bookmarkStart w:id="48617" w:name="_ETM_Q126_677430"/>
      <w:bookmarkEnd w:id="48617"/>
      <w:r>
        <w:rPr>
          <w:rtl/>
        </w:rPr>
        <w:t xml:space="preserve">שהיו </w:t>
      </w:r>
      <w:bookmarkStart w:id="48618" w:name="_ETM_Q126_678090"/>
      <w:bookmarkEnd w:id="48618"/>
      <w:r>
        <w:rPr>
          <w:rtl/>
        </w:rPr>
        <w:t xml:space="preserve">בהרכב </w:t>
      </w:r>
      <w:bookmarkStart w:id="48619" w:name="_ETM_Q126_678750"/>
      <w:bookmarkEnd w:id="48619"/>
      <w:r>
        <w:rPr>
          <w:rtl/>
        </w:rPr>
        <w:t xml:space="preserve">הוועדה </w:t>
      </w:r>
      <w:bookmarkStart w:id="48620" w:name="_ETM_Q126_679320"/>
      <w:bookmarkEnd w:id="48620"/>
      <w:r>
        <w:rPr>
          <w:rtl/>
        </w:rPr>
        <w:t xml:space="preserve">למינוי </w:t>
      </w:r>
      <w:bookmarkStart w:id="48621" w:name="_ETM_Q126_679800"/>
      <w:bookmarkEnd w:id="48621"/>
      <w:r>
        <w:rPr>
          <w:rtl/>
        </w:rPr>
        <w:t>דיינים</w:t>
      </w:r>
      <w:r>
        <w:rPr>
          <w:rFonts w:hint="cs"/>
          <w:rtl/>
        </w:rPr>
        <w:t>.</w:t>
      </w:r>
      <w:r>
        <w:rPr>
          <w:rtl/>
        </w:rPr>
        <w:t xml:space="preserve"> </w:t>
      </w:r>
      <w:bookmarkStart w:id="48622" w:name="_ETM_Q126_680880"/>
      <w:bookmarkEnd w:id="48622"/>
      <w:r>
        <w:rPr>
          <w:rtl/>
        </w:rPr>
        <w:t xml:space="preserve">אני </w:t>
      </w:r>
      <w:bookmarkStart w:id="48623" w:name="_ETM_Q126_681180"/>
      <w:bookmarkEnd w:id="48623"/>
      <w:r>
        <w:rPr>
          <w:rtl/>
        </w:rPr>
        <w:t xml:space="preserve">לא </w:t>
      </w:r>
      <w:bookmarkStart w:id="48624" w:name="_ETM_Q126_681390"/>
      <w:bookmarkEnd w:id="48624"/>
      <w:r>
        <w:rPr>
          <w:rtl/>
        </w:rPr>
        <w:t xml:space="preserve">אאריך </w:t>
      </w:r>
      <w:bookmarkStart w:id="48625" w:name="_ETM_Q126_681660"/>
      <w:bookmarkEnd w:id="48625"/>
      <w:r>
        <w:rPr>
          <w:rtl/>
        </w:rPr>
        <w:t xml:space="preserve">בעניין </w:t>
      </w:r>
      <w:bookmarkStart w:id="48626" w:name="_ETM_Q126_682200"/>
      <w:bookmarkEnd w:id="48626"/>
      <w:r>
        <w:rPr>
          <w:rtl/>
        </w:rPr>
        <w:t>הזה</w:t>
      </w:r>
      <w:r>
        <w:rPr>
          <w:rFonts w:hint="cs"/>
          <w:rtl/>
        </w:rPr>
        <w:t>,</w:t>
      </w:r>
      <w:r>
        <w:rPr>
          <w:rtl/>
        </w:rPr>
        <w:t xml:space="preserve"> </w:t>
      </w:r>
      <w:bookmarkStart w:id="48627" w:name="_ETM_Q126_682440"/>
      <w:bookmarkEnd w:id="48627"/>
      <w:r>
        <w:rPr>
          <w:rtl/>
        </w:rPr>
        <w:t xml:space="preserve">אבל </w:t>
      </w:r>
      <w:bookmarkStart w:id="48628" w:name="_ETM_Q126_682680"/>
      <w:bookmarkEnd w:id="48628"/>
      <w:r>
        <w:rPr>
          <w:rtl/>
        </w:rPr>
        <w:t xml:space="preserve">אני </w:t>
      </w:r>
      <w:bookmarkStart w:id="48629" w:name="_ETM_Q126_682860"/>
      <w:bookmarkEnd w:id="48629"/>
      <w:r>
        <w:rPr>
          <w:rtl/>
        </w:rPr>
        <w:t xml:space="preserve">אזכיר </w:t>
      </w:r>
      <w:bookmarkStart w:id="48630" w:name="_ETM_Q126_683340"/>
      <w:bookmarkEnd w:id="48630"/>
      <w:r>
        <w:rPr>
          <w:rtl/>
        </w:rPr>
        <w:t>אותם</w:t>
      </w:r>
      <w:r>
        <w:rPr>
          <w:rFonts w:hint="cs"/>
          <w:rtl/>
        </w:rPr>
        <w:t>. אחד</w:t>
      </w:r>
      <w:r>
        <w:rPr>
          <w:rtl/>
        </w:rPr>
        <w:t xml:space="preserve"> </w:t>
      </w:r>
      <w:bookmarkStart w:id="48631" w:name="_ETM_Q126_684950"/>
      <w:bookmarkStart w:id="48632" w:name="_ETM_Q126_685430"/>
      <w:bookmarkEnd w:id="48631"/>
      <w:bookmarkEnd w:id="48632"/>
      <w:r>
        <w:rPr>
          <w:rtl/>
        </w:rPr>
        <w:t xml:space="preserve">מן </w:t>
      </w:r>
      <w:bookmarkStart w:id="48633" w:name="_ETM_Q126_685640"/>
      <w:bookmarkEnd w:id="48633"/>
      <w:r>
        <w:rPr>
          <w:rtl/>
        </w:rPr>
        <w:t xml:space="preserve">הכללים </w:t>
      </w:r>
      <w:bookmarkStart w:id="48634" w:name="_ETM_Q126_686180"/>
      <w:bookmarkEnd w:id="48634"/>
      <w:r>
        <w:rPr>
          <w:rtl/>
        </w:rPr>
        <w:t xml:space="preserve">היסודיים </w:t>
      </w:r>
      <w:bookmarkStart w:id="48635" w:name="_ETM_Q126_687020"/>
      <w:bookmarkEnd w:id="48635"/>
      <w:r>
        <w:rPr>
          <w:rtl/>
        </w:rPr>
        <w:t xml:space="preserve">בוועדות </w:t>
      </w:r>
      <w:bookmarkStart w:id="48636" w:name="_ETM_Q126_687740"/>
      <w:bookmarkEnd w:id="48636"/>
      <w:r>
        <w:rPr>
          <w:rtl/>
        </w:rPr>
        <w:t xml:space="preserve">למינוי </w:t>
      </w:r>
      <w:bookmarkStart w:id="48637" w:name="_ETM_Q126_689280"/>
      <w:bookmarkEnd w:id="48637"/>
      <w:r>
        <w:rPr>
          <w:rtl/>
        </w:rPr>
        <w:t xml:space="preserve">שופטים </w:t>
      </w:r>
      <w:bookmarkStart w:id="48638" w:name="_ETM_Q126_690000"/>
      <w:bookmarkEnd w:id="48638"/>
      <w:r>
        <w:rPr>
          <w:rtl/>
        </w:rPr>
        <w:t xml:space="preserve">ודיינים </w:t>
      </w:r>
      <w:bookmarkStart w:id="48639" w:name="_ETM_Q126_690720"/>
      <w:bookmarkEnd w:id="48639"/>
      <w:r w:rsidRPr="00EF7370">
        <w:rPr>
          <w:rFonts w:hint="cs"/>
          <w:rtl/>
        </w:rPr>
        <w:t>וקאד</w:t>
      </w:r>
      <w:r>
        <w:rPr>
          <w:rFonts w:hint="cs"/>
          <w:rtl/>
        </w:rPr>
        <w:t>ים</w:t>
      </w:r>
      <w:r>
        <w:rPr>
          <w:rtl/>
        </w:rPr>
        <w:t xml:space="preserve"> </w:t>
      </w:r>
      <w:bookmarkStart w:id="48640" w:name="_ETM_Q126_692250"/>
      <w:bookmarkEnd w:id="48640"/>
      <w:r>
        <w:rPr>
          <w:rtl/>
        </w:rPr>
        <w:t xml:space="preserve">הוא </w:t>
      </w:r>
      <w:bookmarkStart w:id="48641" w:name="_ETM_Q126_692610"/>
      <w:bookmarkEnd w:id="48641"/>
      <w:r>
        <w:rPr>
          <w:rtl/>
        </w:rPr>
        <w:t xml:space="preserve">שהוועדה </w:t>
      </w:r>
      <w:bookmarkStart w:id="48642" w:name="_ETM_Q126_693360"/>
      <w:bookmarkEnd w:id="48642"/>
      <w:r>
        <w:rPr>
          <w:rtl/>
        </w:rPr>
        <w:t xml:space="preserve">מורכבת </w:t>
      </w:r>
      <w:bookmarkStart w:id="48643" w:name="_ETM_Q126_694110"/>
      <w:bookmarkEnd w:id="48643"/>
      <w:r>
        <w:rPr>
          <w:rtl/>
        </w:rPr>
        <w:t xml:space="preserve">מנציגות </w:t>
      </w:r>
      <w:bookmarkStart w:id="48644" w:name="_ETM_Q126_695010"/>
      <w:bookmarkEnd w:id="48644"/>
      <w:r>
        <w:rPr>
          <w:rtl/>
        </w:rPr>
        <w:t xml:space="preserve">של </w:t>
      </w:r>
      <w:bookmarkStart w:id="48645" w:name="_ETM_Q126_695220"/>
      <w:bookmarkEnd w:id="48645"/>
      <w:r>
        <w:rPr>
          <w:rFonts w:hint="cs"/>
          <w:rtl/>
        </w:rPr>
        <w:t>שלוש</w:t>
      </w:r>
      <w:r>
        <w:rPr>
          <w:rtl/>
        </w:rPr>
        <w:t xml:space="preserve"> </w:t>
      </w:r>
      <w:bookmarkStart w:id="48646" w:name="_ETM_Q126_695730"/>
      <w:bookmarkEnd w:id="48646"/>
      <w:r>
        <w:rPr>
          <w:rtl/>
        </w:rPr>
        <w:t>פרופסיות</w:t>
      </w:r>
      <w:r>
        <w:rPr>
          <w:rFonts w:hint="cs"/>
          <w:rtl/>
        </w:rPr>
        <w:t>: האחת</w:t>
      </w:r>
      <w:r>
        <w:rPr>
          <w:rtl/>
        </w:rPr>
        <w:t xml:space="preserve"> </w:t>
      </w:r>
      <w:bookmarkStart w:id="48647" w:name="_ETM_Q126_697650"/>
      <w:bookmarkStart w:id="48648" w:name="_ETM_Q126_698220"/>
      <w:bookmarkEnd w:id="48647"/>
      <w:bookmarkEnd w:id="48648"/>
      <w:r>
        <w:rPr>
          <w:rFonts w:hint="cs"/>
          <w:rtl/>
        </w:rPr>
        <w:t xml:space="preserve">– </w:t>
      </w:r>
      <w:r>
        <w:rPr>
          <w:rtl/>
        </w:rPr>
        <w:t xml:space="preserve">נבחרי </w:t>
      </w:r>
      <w:bookmarkStart w:id="48649" w:name="_ETM_Q126_698760"/>
      <w:bookmarkEnd w:id="48649"/>
      <w:r>
        <w:rPr>
          <w:rtl/>
        </w:rPr>
        <w:t xml:space="preserve">הציבור </w:t>
      </w:r>
      <w:bookmarkStart w:id="48650" w:name="_ETM_Q126_699330"/>
      <w:bookmarkEnd w:id="48650"/>
      <w:r>
        <w:rPr>
          <w:rtl/>
        </w:rPr>
        <w:t>הפוליטיים</w:t>
      </w:r>
      <w:r>
        <w:rPr>
          <w:rFonts w:hint="cs"/>
          <w:rtl/>
        </w:rPr>
        <w:t>,</w:t>
      </w:r>
      <w:r>
        <w:rPr>
          <w:rtl/>
        </w:rPr>
        <w:t xml:space="preserve"> </w:t>
      </w:r>
      <w:bookmarkStart w:id="48651" w:name="_ETM_Q126_700840"/>
      <w:bookmarkEnd w:id="48651"/>
      <w:r>
        <w:rPr>
          <w:rtl/>
        </w:rPr>
        <w:t xml:space="preserve">שמייצגים </w:t>
      </w:r>
      <w:bookmarkStart w:id="48652" w:name="_ETM_Q126_701559"/>
      <w:bookmarkEnd w:id="48652"/>
      <w:r>
        <w:rPr>
          <w:rtl/>
        </w:rPr>
        <w:t xml:space="preserve">גם </w:t>
      </w:r>
      <w:bookmarkStart w:id="48653" w:name="_ETM_Q126_701799"/>
      <w:bookmarkEnd w:id="48653"/>
      <w:r>
        <w:rPr>
          <w:rtl/>
        </w:rPr>
        <w:t xml:space="preserve">את </w:t>
      </w:r>
      <w:bookmarkStart w:id="48654" w:name="_ETM_Q126_701950"/>
      <w:bookmarkEnd w:id="48654"/>
      <w:r>
        <w:rPr>
          <w:rtl/>
        </w:rPr>
        <w:t xml:space="preserve">הכנסת </w:t>
      </w:r>
      <w:bookmarkStart w:id="48655" w:name="_ETM_Q126_702400"/>
      <w:bookmarkEnd w:id="48655"/>
      <w:r>
        <w:rPr>
          <w:rtl/>
        </w:rPr>
        <w:t xml:space="preserve">וגם </w:t>
      </w:r>
      <w:bookmarkStart w:id="48656" w:name="_ETM_Q126_702700"/>
      <w:bookmarkEnd w:id="48656"/>
      <w:r>
        <w:rPr>
          <w:rtl/>
        </w:rPr>
        <w:t xml:space="preserve">את </w:t>
      </w:r>
      <w:bookmarkStart w:id="48657" w:name="_ETM_Q126_702819"/>
      <w:bookmarkEnd w:id="48657"/>
      <w:r>
        <w:rPr>
          <w:rtl/>
        </w:rPr>
        <w:t>הממשלה</w:t>
      </w:r>
      <w:r>
        <w:rPr>
          <w:rFonts w:hint="cs"/>
          <w:rtl/>
        </w:rPr>
        <w:t>; הפרופסיה השנייה היא פרופסיית השיפוט</w:t>
      </w:r>
      <w:bookmarkStart w:id="48658" w:name="_ETM_Q126_704209"/>
      <w:bookmarkStart w:id="48659" w:name="_ETM_Q126_707890"/>
      <w:bookmarkEnd w:id="48658"/>
      <w:bookmarkEnd w:id="48659"/>
      <w:r>
        <w:rPr>
          <w:rFonts w:hint="cs"/>
          <w:rtl/>
        </w:rPr>
        <w:t xml:space="preserve"> עצמה, </w:t>
      </w:r>
      <w:r>
        <w:rPr>
          <w:rtl/>
        </w:rPr>
        <w:t>השופטים</w:t>
      </w:r>
      <w:r>
        <w:rPr>
          <w:rFonts w:hint="cs"/>
          <w:rtl/>
        </w:rPr>
        <w:t>,</w:t>
      </w:r>
      <w:r>
        <w:rPr>
          <w:rtl/>
        </w:rPr>
        <w:t xml:space="preserve"> </w:t>
      </w:r>
      <w:bookmarkStart w:id="48660" w:name="_ETM_Q126_709150"/>
      <w:bookmarkEnd w:id="48660"/>
      <w:r>
        <w:rPr>
          <w:rtl/>
        </w:rPr>
        <w:t xml:space="preserve">הדיינים </w:t>
      </w:r>
      <w:bookmarkStart w:id="48661" w:name="_ETM_Q126_710020"/>
      <w:bookmarkEnd w:id="48661"/>
      <w:r>
        <w:rPr>
          <w:rtl/>
        </w:rPr>
        <w:t>הקאדים</w:t>
      </w:r>
      <w:r>
        <w:rPr>
          <w:rFonts w:hint="cs"/>
          <w:rtl/>
        </w:rPr>
        <w:t xml:space="preserve">; הפרופסיה השלישית </w:t>
      </w:r>
      <w:bookmarkStart w:id="48662" w:name="_ETM_Q126_709849"/>
      <w:bookmarkStart w:id="48663" w:name="_ETM_Q126_711250"/>
      <w:bookmarkStart w:id="48664" w:name="_ETM_Q126_713480"/>
      <w:bookmarkEnd w:id="48662"/>
      <w:bookmarkEnd w:id="48663"/>
      <w:bookmarkEnd w:id="48664"/>
      <w:r>
        <w:rPr>
          <w:rFonts w:hint="cs"/>
          <w:rtl/>
        </w:rPr>
        <w:t xml:space="preserve">היא </w:t>
      </w:r>
      <w:bookmarkStart w:id="48665" w:name="_ETM_Q126_713689"/>
      <w:bookmarkEnd w:id="48665"/>
      <w:r>
        <w:rPr>
          <w:rtl/>
        </w:rPr>
        <w:t xml:space="preserve">אותם </w:t>
      </w:r>
      <w:bookmarkStart w:id="48666" w:name="_ETM_Q126_714049"/>
      <w:bookmarkEnd w:id="48666"/>
      <w:r>
        <w:rPr>
          <w:rtl/>
        </w:rPr>
        <w:t xml:space="preserve">בעלי </w:t>
      </w:r>
      <w:bookmarkStart w:id="48667" w:name="_ETM_Q126_714439"/>
      <w:bookmarkEnd w:id="48667"/>
      <w:r>
        <w:rPr>
          <w:rtl/>
        </w:rPr>
        <w:t xml:space="preserve">מקצוע </w:t>
      </w:r>
      <w:bookmarkStart w:id="48668" w:name="_ETM_Q126_715040"/>
      <w:bookmarkEnd w:id="48668"/>
      <w:r>
        <w:rPr>
          <w:rtl/>
        </w:rPr>
        <w:t xml:space="preserve">שמייצגים </w:t>
      </w:r>
      <w:bookmarkStart w:id="48669" w:name="_ETM_Q126_715790"/>
      <w:bookmarkEnd w:id="48669"/>
      <w:r>
        <w:rPr>
          <w:rtl/>
        </w:rPr>
        <w:t xml:space="preserve">את </w:t>
      </w:r>
      <w:bookmarkStart w:id="48670" w:name="_ETM_Q126_715939"/>
      <w:bookmarkEnd w:id="48670"/>
      <w:r>
        <w:rPr>
          <w:rtl/>
        </w:rPr>
        <w:t xml:space="preserve">האזרח </w:t>
      </w:r>
      <w:bookmarkStart w:id="48671" w:name="_ETM_Q126_717099"/>
      <w:bookmarkEnd w:id="48671"/>
      <w:r>
        <w:rPr>
          <w:rtl/>
        </w:rPr>
        <w:t xml:space="preserve">בפני </w:t>
      </w:r>
      <w:bookmarkStart w:id="48672" w:name="_ETM_Q126_717519"/>
      <w:bookmarkEnd w:id="48672"/>
      <w:r>
        <w:rPr>
          <w:rtl/>
        </w:rPr>
        <w:t xml:space="preserve">אותה </w:t>
      </w:r>
      <w:bookmarkStart w:id="48673" w:name="_ETM_Q126_717790"/>
      <w:bookmarkEnd w:id="48673"/>
      <w:r>
        <w:rPr>
          <w:rtl/>
        </w:rPr>
        <w:t xml:space="preserve">ערכאה </w:t>
      </w:r>
      <w:bookmarkStart w:id="48674" w:name="_ETM_Q126_718150"/>
      <w:bookmarkEnd w:id="48674"/>
      <w:r>
        <w:rPr>
          <w:rtl/>
        </w:rPr>
        <w:t>שיפוטית</w:t>
      </w:r>
      <w:r>
        <w:rPr>
          <w:rFonts w:hint="cs"/>
          <w:rtl/>
        </w:rPr>
        <w:t xml:space="preserve"> –</w:t>
      </w:r>
      <w:r>
        <w:rPr>
          <w:rtl/>
        </w:rPr>
        <w:t xml:space="preserve"> </w:t>
      </w:r>
      <w:bookmarkStart w:id="48675" w:name="_ETM_Q126_719360"/>
      <w:bookmarkEnd w:id="48675"/>
      <w:r>
        <w:rPr>
          <w:rtl/>
        </w:rPr>
        <w:t xml:space="preserve">עורכי </w:t>
      </w:r>
      <w:bookmarkStart w:id="48676" w:name="_ETM_Q126_719840"/>
      <w:bookmarkEnd w:id="48676"/>
      <w:r>
        <w:rPr>
          <w:rFonts w:hint="cs"/>
          <w:rtl/>
        </w:rPr>
        <w:t>ועורכות דין,</w:t>
      </w:r>
      <w:r>
        <w:rPr>
          <w:rtl/>
        </w:rPr>
        <w:t xml:space="preserve"> </w:t>
      </w:r>
      <w:bookmarkStart w:id="48677" w:name="_ETM_Q126_721190"/>
      <w:bookmarkEnd w:id="48677"/>
      <w:r>
        <w:rPr>
          <w:rtl/>
        </w:rPr>
        <w:t xml:space="preserve">ובמקרה </w:t>
      </w:r>
      <w:bookmarkStart w:id="48678" w:name="_ETM_Q126_721849"/>
      <w:bookmarkEnd w:id="48678"/>
      <w:r>
        <w:rPr>
          <w:rtl/>
        </w:rPr>
        <w:t xml:space="preserve">של </w:t>
      </w:r>
      <w:bookmarkStart w:id="48679" w:name="_ETM_Q126_722030"/>
      <w:bookmarkEnd w:id="48679"/>
      <w:r>
        <w:rPr>
          <w:rtl/>
        </w:rPr>
        <w:t xml:space="preserve">בתי </w:t>
      </w:r>
      <w:bookmarkStart w:id="48680" w:name="_ETM_Q126_722360"/>
      <w:bookmarkEnd w:id="48680"/>
      <w:r>
        <w:rPr>
          <w:rtl/>
        </w:rPr>
        <w:t xml:space="preserve">הדין </w:t>
      </w:r>
      <w:bookmarkStart w:id="48681" w:name="_ETM_Q126_722659"/>
      <w:bookmarkEnd w:id="48681"/>
      <w:r>
        <w:rPr>
          <w:rtl/>
        </w:rPr>
        <w:t xml:space="preserve">הרבניים </w:t>
      </w:r>
      <w:bookmarkStart w:id="48682" w:name="_ETM_Q126_723799"/>
      <w:bookmarkEnd w:id="48682"/>
      <w:r>
        <w:rPr>
          <w:rtl/>
        </w:rPr>
        <w:t xml:space="preserve">גם </w:t>
      </w:r>
      <w:bookmarkStart w:id="48683" w:name="_ETM_Q126_724159"/>
      <w:bookmarkEnd w:id="48683"/>
      <w:r>
        <w:rPr>
          <w:rtl/>
        </w:rPr>
        <w:t>עו</w:t>
      </w:r>
      <w:r>
        <w:rPr>
          <w:rFonts w:hint="cs"/>
          <w:rtl/>
        </w:rPr>
        <w:t xml:space="preserve">רכי </w:t>
      </w:r>
      <w:r>
        <w:rPr>
          <w:rtl/>
        </w:rPr>
        <w:t>ד</w:t>
      </w:r>
      <w:r>
        <w:rPr>
          <w:rFonts w:hint="cs"/>
          <w:rtl/>
        </w:rPr>
        <w:t>ין</w:t>
      </w:r>
      <w:r>
        <w:rPr>
          <w:rtl/>
        </w:rPr>
        <w:t xml:space="preserve"> </w:t>
      </w:r>
      <w:bookmarkStart w:id="48684" w:name="_ETM_Q126_725000"/>
      <w:bookmarkEnd w:id="48684"/>
      <w:r>
        <w:rPr>
          <w:rtl/>
        </w:rPr>
        <w:t xml:space="preserve">וגם </w:t>
      </w:r>
      <w:bookmarkStart w:id="48685" w:name="_ETM_Q126_725390"/>
      <w:bookmarkEnd w:id="48685"/>
      <w:r>
        <w:rPr>
          <w:rtl/>
        </w:rPr>
        <w:t xml:space="preserve">טוענים </w:t>
      </w:r>
      <w:bookmarkStart w:id="48686" w:name="_ETM_Q126_725870"/>
      <w:bookmarkEnd w:id="48686"/>
      <w:r>
        <w:rPr>
          <w:rtl/>
        </w:rPr>
        <w:t xml:space="preserve">וטוענות </w:t>
      </w:r>
      <w:bookmarkStart w:id="48687" w:name="_ETM_Q126_726440"/>
      <w:bookmarkEnd w:id="48687"/>
      <w:r>
        <w:rPr>
          <w:rtl/>
        </w:rPr>
        <w:t>רבניות</w:t>
      </w:r>
      <w:r>
        <w:rPr>
          <w:rFonts w:hint="cs"/>
          <w:rtl/>
        </w:rPr>
        <w:t>.</w:t>
      </w:r>
      <w:r>
        <w:rPr>
          <w:rtl/>
        </w:rPr>
        <w:t xml:space="preserve"> </w:t>
      </w:r>
      <w:bookmarkStart w:id="48688" w:name="_ETM_Q126_728129"/>
      <w:bookmarkEnd w:id="48688"/>
    </w:p>
    <w:p w:rsidR="009F4604" w:rsidRDefault="009F4604" w:rsidP="009A3130">
      <w:pPr>
        <w:rPr>
          <w:rtl/>
        </w:rPr>
      </w:pPr>
      <w:bookmarkStart w:id="48689" w:name="_ETM_Q126_727716"/>
      <w:bookmarkStart w:id="48690" w:name="_ETM_Q126_727833"/>
      <w:bookmarkEnd w:id="48689"/>
      <w:bookmarkEnd w:id="48690"/>
    </w:p>
    <w:p w:rsidR="00B153A5" w:rsidRDefault="009F4604" w:rsidP="00B153A5">
      <w:pPr>
        <w:rPr>
          <w:rtl/>
        </w:rPr>
      </w:pPr>
      <w:bookmarkStart w:id="48691" w:name="_ETM_Q126_727890"/>
      <w:bookmarkStart w:id="48692" w:name="_ETM_Q126_727985"/>
      <w:bookmarkEnd w:id="48691"/>
      <w:bookmarkEnd w:id="48692"/>
      <w:r>
        <w:rPr>
          <w:rtl/>
        </w:rPr>
        <w:t>עכשיו</w:t>
      </w:r>
      <w:bookmarkStart w:id="48693" w:name="_ETM_Q126_728400"/>
      <w:bookmarkEnd w:id="48693"/>
      <w:r>
        <w:rPr>
          <w:rFonts w:hint="cs"/>
          <w:rtl/>
        </w:rPr>
        <w:t xml:space="preserve">, עקרון היסוד </w:t>
      </w:r>
      <w:bookmarkStart w:id="48694" w:name="_ETM_Q126_729359"/>
      <w:bookmarkEnd w:id="48694"/>
      <w:r>
        <w:rPr>
          <w:rtl/>
        </w:rPr>
        <w:t xml:space="preserve">בכל </w:t>
      </w:r>
      <w:bookmarkStart w:id="48695" w:name="_ETM_Q126_729749"/>
      <w:bookmarkEnd w:id="48695"/>
      <w:r>
        <w:rPr>
          <w:rtl/>
        </w:rPr>
        <w:t xml:space="preserve">הוועדות </w:t>
      </w:r>
      <w:bookmarkStart w:id="48696" w:name="_ETM_Q126_730409"/>
      <w:bookmarkEnd w:id="48696"/>
      <w:r>
        <w:rPr>
          <w:rFonts w:hint="cs"/>
          <w:rtl/>
        </w:rPr>
        <w:t>הוא</w:t>
      </w:r>
      <w:r>
        <w:rPr>
          <w:rtl/>
        </w:rPr>
        <w:t xml:space="preserve"> </w:t>
      </w:r>
      <w:bookmarkStart w:id="48697" w:name="_ETM_Q126_731440"/>
      <w:bookmarkEnd w:id="48697"/>
      <w:r>
        <w:rPr>
          <w:rtl/>
        </w:rPr>
        <w:t>של</w:t>
      </w:r>
      <w:bookmarkStart w:id="48698" w:name="_ETM_Q126_731770"/>
      <w:bookmarkEnd w:id="48698"/>
      <w:r>
        <w:rPr>
          <w:rtl/>
        </w:rPr>
        <w:t xml:space="preserve">דרג </w:t>
      </w:r>
      <w:bookmarkStart w:id="48699" w:name="_ETM_Q126_732250"/>
      <w:bookmarkEnd w:id="48699"/>
      <w:r>
        <w:rPr>
          <w:rtl/>
        </w:rPr>
        <w:t xml:space="preserve">הפוליטי </w:t>
      </w:r>
      <w:bookmarkStart w:id="48700" w:name="_ETM_Q126_732790"/>
      <w:bookmarkStart w:id="48701" w:name="_ETM_Q126_733420"/>
      <w:bookmarkEnd w:id="48700"/>
      <w:bookmarkEnd w:id="48701"/>
      <w:r>
        <w:rPr>
          <w:rtl/>
        </w:rPr>
        <w:t xml:space="preserve">אין </w:t>
      </w:r>
      <w:bookmarkStart w:id="48702" w:name="_ETM_Q126_733719"/>
      <w:bookmarkEnd w:id="48702"/>
      <w:r>
        <w:rPr>
          <w:rtl/>
        </w:rPr>
        <w:t xml:space="preserve">רוב </w:t>
      </w:r>
      <w:bookmarkStart w:id="48703" w:name="_ETM_Q126_734959"/>
      <w:bookmarkEnd w:id="48703"/>
      <w:r>
        <w:rPr>
          <w:rtl/>
        </w:rPr>
        <w:t xml:space="preserve">באף </w:t>
      </w:r>
      <w:bookmarkStart w:id="48704" w:name="_ETM_Q126_735319"/>
      <w:bookmarkEnd w:id="48704"/>
      <w:r>
        <w:rPr>
          <w:rFonts w:hint="cs"/>
          <w:rtl/>
        </w:rPr>
        <w:t>אחת</w:t>
      </w:r>
      <w:r>
        <w:rPr>
          <w:rtl/>
        </w:rPr>
        <w:t xml:space="preserve"> </w:t>
      </w:r>
      <w:bookmarkStart w:id="48705" w:name="_ETM_Q126_735650"/>
      <w:bookmarkEnd w:id="48705"/>
      <w:r>
        <w:rPr>
          <w:rtl/>
        </w:rPr>
        <w:t xml:space="preserve">מן </w:t>
      </w:r>
      <w:bookmarkStart w:id="48706" w:name="_ETM_Q126_735829"/>
      <w:bookmarkEnd w:id="48706"/>
      <w:r>
        <w:rPr>
          <w:rtl/>
        </w:rPr>
        <w:t>הוועדות</w:t>
      </w:r>
      <w:r>
        <w:rPr>
          <w:rFonts w:hint="cs"/>
          <w:rtl/>
        </w:rPr>
        <w:t>,</w:t>
      </w:r>
      <w:r>
        <w:rPr>
          <w:rtl/>
        </w:rPr>
        <w:t xml:space="preserve"> </w:t>
      </w:r>
      <w:bookmarkStart w:id="48707" w:name="_ETM_Q126_737030"/>
      <w:bookmarkEnd w:id="48707"/>
      <w:r>
        <w:rPr>
          <w:rtl/>
        </w:rPr>
        <w:t xml:space="preserve">אין </w:t>
      </w:r>
      <w:bookmarkStart w:id="48708" w:name="_ETM_Q126_737300"/>
      <w:bookmarkEnd w:id="48708"/>
      <w:r>
        <w:rPr>
          <w:rtl/>
        </w:rPr>
        <w:t xml:space="preserve">רוב </w:t>
      </w:r>
      <w:bookmarkStart w:id="48709" w:name="_ETM_Q126_738080"/>
      <w:bookmarkEnd w:id="48709"/>
      <w:r>
        <w:rPr>
          <w:rFonts w:hint="cs"/>
          <w:rtl/>
        </w:rPr>
        <w:t>כ</w:t>
      </w:r>
      <w:r>
        <w:rPr>
          <w:rtl/>
        </w:rPr>
        <w:t>שלעצמו</w:t>
      </w:r>
      <w:r>
        <w:rPr>
          <w:rFonts w:hint="cs"/>
          <w:rtl/>
        </w:rPr>
        <w:t>,</w:t>
      </w:r>
      <w:r>
        <w:rPr>
          <w:rtl/>
        </w:rPr>
        <w:t xml:space="preserve"> </w:t>
      </w:r>
      <w:bookmarkStart w:id="48710" w:name="_ETM_Q126_740170"/>
      <w:bookmarkEnd w:id="48710"/>
      <w:r>
        <w:rPr>
          <w:rtl/>
        </w:rPr>
        <w:t xml:space="preserve">אבל </w:t>
      </w:r>
      <w:bookmarkStart w:id="48711" w:name="_ETM_Q126_741370"/>
      <w:bookmarkEnd w:id="48711"/>
      <w:r>
        <w:rPr>
          <w:rtl/>
        </w:rPr>
        <w:t xml:space="preserve">הדרג </w:t>
      </w:r>
      <w:bookmarkStart w:id="48712" w:name="_ETM_Q126_742030"/>
      <w:bookmarkEnd w:id="48712"/>
      <w:r>
        <w:rPr>
          <w:rtl/>
        </w:rPr>
        <w:t xml:space="preserve">של </w:t>
      </w:r>
      <w:bookmarkStart w:id="48713" w:name="_ETM_Q126_742179"/>
      <w:bookmarkEnd w:id="48713"/>
      <w:r>
        <w:rPr>
          <w:rtl/>
        </w:rPr>
        <w:t xml:space="preserve">נבחרי </w:t>
      </w:r>
      <w:bookmarkStart w:id="48714" w:name="_ETM_Q126_742630"/>
      <w:bookmarkEnd w:id="48714"/>
      <w:r>
        <w:rPr>
          <w:rtl/>
        </w:rPr>
        <w:t xml:space="preserve">הציבור </w:t>
      </w:r>
      <w:bookmarkStart w:id="48715" w:name="_ETM_Q126_743170"/>
      <w:bookmarkEnd w:id="48715"/>
      <w:r>
        <w:rPr>
          <w:rtl/>
        </w:rPr>
        <w:t xml:space="preserve">זוכה </w:t>
      </w:r>
      <w:bookmarkStart w:id="48716" w:name="_ETM_Q126_743620"/>
      <w:bookmarkEnd w:id="48716"/>
      <w:r>
        <w:rPr>
          <w:rtl/>
        </w:rPr>
        <w:t xml:space="preserve">לייצוג </w:t>
      </w:r>
      <w:bookmarkStart w:id="48717" w:name="_ETM_Q126_744250"/>
      <w:bookmarkEnd w:id="48717"/>
      <w:r>
        <w:rPr>
          <w:rtl/>
        </w:rPr>
        <w:t xml:space="preserve">הגדול </w:t>
      </w:r>
      <w:bookmarkStart w:id="48718" w:name="_ETM_Q126_744760"/>
      <w:bookmarkEnd w:id="48718"/>
      <w:r>
        <w:rPr>
          <w:rtl/>
        </w:rPr>
        <w:t xml:space="preserve">ביותר </w:t>
      </w:r>
      <w:bookmarkStart w:id="48719" w:name="_ETM_Q126_745300"/>
      <w:bookmarkEnd w:id="48719"/>
      <w:r>
        <w:rPr>
          <w:rtl/>
        </w:rPr>
        <w:t>מ</w:t>
      </w:r>
      <w:bookmarkStart w:id="48720" w:name="_ETM_Q126_745660"/>
      <w:bookmarkEnd w:id="48720"/>
      <w:r>
        <w:rPr>
          <w:rFonts w:hint="cs"/>
          <w:rtl/>
        </w:rPr>
        <w:t>שלוש</w:t>
      </w:r>
      <w:r>
        <w:rPr>
          <w:rtl/>
        </w:rPr>
        <w:t xml:space="preserve"> </w:t>
      </w:r>
      <w:bookmarkStart w:id="48721" w:name="_ETM_Q126_746020"/>
      <w:bookmarkEnd w:id="48721"/>
      <w:r>
        <w:rPr>
          <w:rtl/>
        </w:rPr>
        <w:t>הפרופס</w:t>
      </w:r>
      <w:r>
        <w:rPr>
          <w:rFonts w:hint="cs"/>
          <w:rtl/>
        </w:rPr>
        <w:t>יות.</w:t>
      </w:r>
      <w:r>
        <w:rPr>
          <w:rtl/>
        </w:rPr>
        <w:t xml:space="preserve"> </w:t>
      </w:r>
      <w:bookmarkStart w:id="48722" w:name="_ETM_Q126_747240"/>
      <w:bookmarkStart w:id="48723" w:name="TOR_Q127"/>
      <w:bookmarkEnd w:id="48722"/>
      <w:bookmarkEnd w:id="48723"/>
      <w:r w:rsidR="00A34428">
        <w:rPr>
          <w:rFonts w:hint="cs"/>
          <w:rtl/>
        </w:rPr>
        <w:t xml:space="preserve">בוועדה למינוי שופטים יש לנו שלושה שופטים של בית המשפט העליון וארבעה פוליטיקאים, שני שרים ושני חברי כנסת. כך קורה גם בוועדות למינוי קאדים ולמינוי הדיינים בעדה הדרוזית. </w:t>
      </w:r>
      <w:bookmarkStart w:id="48724" w:name="_ETM_Q127_164429"/>
      <w:bookmarkEnd w:id="48724"/>
      <w:r w:rsidR="00A34428">
        <w:rPr>
          <w:rFonts w:hint="cs"/>
          <w:rtl/>
        </w:rPr>
        <w:t xml:space="preserve">הדרג הפוליטי </w:t>
      </w:r>
      <w:r w:rsidR="00A34428">
        <w:rPr>
          <w:rtl/>
        </w:rPr>
        <w:t>–</w:t>
      </w:r>
      <w:r w:rsidR="00A34428">
        <w:rPr>
          <w:rFonts w:hint="cs"/>
          <w:rtl/>
        </w:rPr>
        <w:t xml:space="preserve"> אין לו רוב, אבל הייצוג שלו הוא </w:t>
      </w:r>
      <w:bookmarkStart w:id="48725" w:name="_ETM_Q127_165353"/>
      <w:bookmarkEnd w:id="48725"/>
      <w:r w:rsidR="00A34428">
        <w:rPr>
          <w:rFonts w:hint="cs"/>
          <w:rtl/>
        </w:rPr>
        <w:t>הגדול ביותר. בוועדה למינוי דיינים היה עיוות</w:t>
      </w:r>
      <w:r w:rsidR="00B153A5">
        <w:rPr>
          <w:rFonts w:hint="cs"/>
          <w:rtl/>
        </w:rPr>
        <w:t>,</w:t>
      </w:r>
      <w:r w:rsidR="00A34428">
        <w:rPr>
          <w:rFonts w:hint="cs"/>
          <w:rtl/>
        </w:rPr>
        <w:t xml:space="preserve"> מכיוון שהמפלגות החרדיות עמדו על כך ששני הרבנים </w:t>
      </w:r>
      <w:bookmarkStart w:id="48726" w:name="_ETM_Q127_177315"/>
      <w:bookmarkEnd w:id="48726"/>
      <w:r w:rsidR="00A34428">
        <w:rPr>
          <w:rFonts w:hint="cs"/>
          <w:rtl/>
        </w:rPr>
        <w:t xml:space="preserve">הראשיים ישבו בוועדה, שני הרבנים הראשיים נושאים בתפקידי דיינות, האחד מכהן כנשיא בית הדין הרבני והשני כדיין בבית הדין הגדול, ואז הם מתחלפים. אז עמדו המפלגות החרדיות </w:t>
      </w:r>
      <w:r w:rsidR="00A34428">
        <w:rPr>
          <w:rtl/>
        </w:rPr>
        <w:t>–</w:t>
      </w:r>
      <w:r w:rsidR="00A34428">
        <w:rPr>
          <w:rFonts w:hint="cs"/>
          <w:rtl/>
        </w:rPr>
        <w:t xml:space="preserve"> </w:t>
      </w:r>
      <w:bookmarkStart w:id="48727" w:name="_ETM_Q127_191730"/>
      <w:bookmarkEnd w:id="48727"/>
      <w:r w:rsidR="00A34428">
        <w:rPr>
          <w:rFonts w:hint="cs"/>
          <w:rtl/>
        </w:rPr>
        <w:t xml:space="preserve">ודומני גם בתמיכה או בדרישה ההיסטורית של המפד"ל </w:t>
      </w:r>
      <w:r w:rsidR="00A34428">
        <w:rPr>
          <w:rtl/>
        </w:rPr>
        <w:t>–</w:t>
      </w:r>
      <w:r w:rsidR="00A34428">
        <w:rPr>
          <w:rFonts w:hint="cs"/>
          <w:rtl/>
        </w:rPr>
        <w:t xml:space="preserve"> שיהיו בוועדה שני דיינים מבית הדין הגדול, ועליהם יתווספו שני הרבנים הראשיים. דהיינו, בניגוד לוועדה למינוי שופטים</w:t>
      </w:r>
      <w:r w:rsidR="00B153A5">
        <w:rPr>
          <w:rFonts w:hint="cs"/>
          <w:rtl/>
        </w:rPr>
        <w:t>,</w:t>
      </w:r>
      <w:r w:rsidR="00A34428">
        <w:rPr>
          <w:rFonts w:hint="cs"/>
          <w:rtl/>
        </w:rPr>
        <w:t xml:space="preserve"> שבה </w:t>
      </w:r>
      <w:bookmarkStart w:id="48728" w:name="_ETM_Q127_205931"/>
      <w:bookmarkEnd w:id="48728"/>
      <w:r w:rsidR="00A34428">
        <w:rPr>
          <w:rFonts w:hint="cs"/>
          <w:rtl/>
        </w:rPr>
        <w:t xml:space="preserve">ישנם שלושה שופטים מן העליון, בוועדה למינוי דיינים היו תמיד ארבעה נציגים לעולם </w:t>
      </w:r>
      <w:bookmarkStart w:id="48729" w:name="_ETM_Q127_212340"/>
      <w:bookmarkEnd w:id="48729"/>
      <w:r w:rsidR="00A34428">
        <w:rPr>
          <w:rFonts w:hint="cs"/>
          <w:rtl/>
        </w:rPr>
        <w:t>השיפוט הרבני, לעולם הדיינים, ומולם ארבעה נציגים של נבחרי הציבור. ולכן</w:t>
      </w:r>
      <w:r w:rsidR="00B153A5">
        <w:rPr>
          <w:rFonts w:hint="cs"/>
          <w:rtl/>
        </w:rPr>
        <w:t>,</w:t>
      </w:r>
      <w:r w:rsidR="00A34428">
        <w:rPr>
          <w:rFonts w:hint="cs"/>
          <w:rtl/>
        </w:rPr>
        <w:t xml:space="preserve"> כאשר תיקנו את הצעת החוק, באנו לתקן את העיוות הזה</w:t>
      </w:r>
      <w:r w:rsidR="00B153A5">
        <w:rPr>
          <w:rFonts w:hint="cs"/>
          <w:rtl/>
        </w:rPr>
        <w:t>,</w:t>
      </w:r>
      <w:r w:rsidR="00A34428">
        <w:rPr>
          <w:rFonts w:hint="cs"/>
          <w:rtl/>
        </w:rPr>
        <w:t xml:space="preserve"> וקבענו שהמדרג שקיים בוועדה למינוי שופטים יהיה קיים גם כאן: ארבעה נציגים לעולם הדיינות, ולכן יש צורך בחמישה נציגים לנבחרי הציבור. </w:t>
      </w:r>
    </w:p>
    <w:p w:rsidR="00B153A5" w:rsidRDefault="00B153A5" w:rsidP="00B153A5">
      <w:pPr>
        <w:rPr>
          <w:rtl/>
        </w:rPr>
      </w:pPr>
    </w:p>
    <w:p w:rsidR="00A34428" w:rsidRDefault="00A34428" w:rsidP="00B153A5">
      <w:pPr>
        <w:rPr>
          <w:rtl/>
        </w:rPr>
      </w:pPr>
      <w:r>
        <w:rPr>
          <w:rFonts w:hint="cs"/>
          <w:rtl/>
        </w:rPr>
        <w:t xml:space="preserve">יכולנו להתקין את הנציג החמישי דרך הכנסת ויכולנו לעשות את זה דרך הממשלה, וההצעה לפניכם מציעה </w:t>
      </w:r>
      <w:bookmarkStart w:id="48730" w:name="_ETM_Q127_254659"/>
      <w:bookmarkEnd w:id="48730"/>
      <w:r>
        <w:rPr>
          <w:rFonts w:hint="cs"/>
          <w:rtl/>
        </w:rPr>
        <w:t>לעשות את זה דרך הממשלה</w:t>
      </w:r>
      <w:r w:rsidR="00B153A5">
        <w:rPr>
          <w:rFonts w:hint="cs"/>
          <w:rtl/>
        </w:rPr>
        <w:t>,</w:t>
      </w:r>
      <w:r>
        <w:rPr>
          <w:rFonts w:hint="cs"/>
          <w:rtl/>
        </w:rPr>
        <w:t xml:space="preserve"> משני טעמים: ראשית, מכיוון שבתי הדין הרבניים קשורים בעבותות לשני משרדים ממשלתיים, האחד משרד המשפטים והשני המשרד לשירותי דת, והדבר ברור מחוק הדיינים; </w:t>
      </w:r>
      <w:r w:rsidR="00B153A5">
        <w:rPr>
          <w:rFonts w:hint="cs"/>
          <w:rtl/>
        </w:rPr>
        <w:t>שנית</w:t>
      </w:r>
      <w:r>
        <w:rPr>
          <w:rFonts w:hint="cs"/>
          <w:rtl/>
        </w:rPr>
        <w:t xml:space="preserve">, עשינו זאת כדי להגן על העיקרון העמוק </w:t>
      </w:r>
      <w:r>
        <w:rPr>
          <w:rtl/>
        </w:rPr>
        <w:t>–</w:t>
      </w:r>
      <w:r>
        <w:rPr>
          <w:rFonts w:hint="cs"/>
          <w:rtl/>
        </w:rPr>
        <w:t xml:space="preserve"> זה לא קבוע בחוק, אבל זה הנוהל הוותיק </w:t>
      </w:r>
      <w:r>
        <w:rPr>
          <w:rtl/>
        </w:rPr>
        <w:t>–</w:t>
      </w:r>
      <w:r>
        <w:rPr>
          <w:rFonts w:hint="cs"/>
          <w:rtl/>
        </w:rPr>
        <w:t xml:space="preserve"> שבכנסת נציג אחד מייצג את הקואליציה והשני את האופוזיציה. אז ראשית תיקנו את העיוות </w:t>
      </w:r>
      <w:bookmarkStart w:id="48731" w:name="_ETM_Q127_292171"/>
      <w:bookmarkEnd w:id="48731"/>
      <w:r>
        <w:rPr>
          <w:rFonts w:hint="cs"/>
          <w:rtl/>
        </w:rPr>
        <w:t>הזה. ושים לב, אדוני היושב-ראש, ששמרנו על העיקרון שהייצוג של נבחרי הציבור הוא לא רוב בוועדה.</w:t>
      </w:r>
    </w:p>
    <w:p w:rsidR="00A34428" w:rsidRDefault="00A34428" w:rsidP="009635F5">
      <w:pPr>
        <w:rPr>
          <w:rtl/>
        </w:rPr>
      </w:pPr>
    </w:p>
    <w:p w:rsidR="00A34428" w:rsidRDefault="00A34428" w:rsidP="00B153A5">
      <w:pPr>
        <w:rPr>
          <w:rtl/>
        </w:rPr>
      </w:pPr>
      <w:r>
        <w:rPr>
          <w:rFonts w:hint="cs"/>
          <w:rtl/>
        </w:rPr>
        <w:t xml:space="preserve">התיקון השני היה להשוות את מספר הנציגים של הפרופסיה המקצועית </w:t>
      </w:r>
      <w:bookmarkStart w:id="48732" w:name="_ETM_Q127_311113"/>
      <w:bookmarkEnd w:id="48732"/>
      <w:r>
        <w:rPr>
          <w:rFonts w:hint="cs"/>
          <w:rtl/>
        </w:rPr>
        <w:t xml:space="preserve">השנייה שטוענת בבתי הדין הרבניים, פרופסיית הטיעון הרבני, לזה של עורכי הדין: להם שני נציגים, ולכן גם כאן צריכים שני נציגים. ומכיוון שיש להבטיח ייצוג </w:t>
      </w:r>
      <w:bookmarkStart w:id="48733" w:name="_ETM_Q127_323200"/>
      <w:bookmarkEnd w:id="48733"/>
      <w:r>
        <w:rPr>
          <w:rFonts w:hint="cs"/>
          <w:rtl/>
        </w:rPr>
        <w:t>מינימלי ראוי של נשים, והגדלנו את מספר חברי וחברות הוועדה, הוספנו עוד טוענת רבנית והגענו להסדר של 13 חברים וחברות בוועדה, הסדר שלא משנה את היחסים בין שלוש הפרופסיות</w:t>
      </w:r>
      <w:r w:rsidR="00B153A5">
        <w:rPr>
          <w:rFonts w:hint="cs"/>
          <w:rtl/>
        </w:rPr>
        <w:t xml:space="preserve"> ו</w:t>
      </w:r>
      <w:r>
        <w:rPr>
          <w:rFonts w:hint="cs"/>
          <w:rtl/>
        </w:rPr>
        <w:t xml:space="preserve">מותיר על כנם את כל העקרונות </w:t>
      </w:r>
      <w:bookmarkStart w:id="48734" w:name="_ETM_Q127_351227"/>
      <w:bookmarkEnd w:id="48734"/>
      <w:r>
        <w:rPr>
          <w:rFonts w:hint="cs"/>
          <w:rtl/>
        </w:rPr>
        <w:t xml:space="preserve">של הוועדות למינוי שופטים ודיינים. אבל הדבר הזה, כמובן, במקום שחברי הכנסת החרדים ויתר נציגי האופוזיציה יברכו על המאמץ המשותף בוועדה שבו תיקנו נוסח ממשלתי, </w:t>
      </w:r>
      <w:r w:rsidR="00B153A5">
        <w:rPr>
          <w:rFonts w:hint="cs"/>
          <w:rtl/>
        </w:rPr>
        <w:t>ו</w:t>
      </w:r>
      <w:r>
        <w:rPr>
          <w:rFonts w:hint="cs"/>
          <w:rtl/>
        </w:rPr>
        <w:t xml:space="preserve">עשינו את זה מתוך רגישות גדולה להערות של </w:t>
      </w:r>
      <w:bookmarkStart w:id="48735" w:name="_ETM_Q127_370407"/>
      <w:bookmarkEnd w:id="48735"/>
      <w:r>
        <w:rPr>
          <w:rFonts w:hint="cs"/>
          <w:rtl/>
        </w:rPr>
        <w:t xml:space="preserve">חברי הכנסת החרדים </w:t>
      </w:r>
      <w:r w:rsidR="00B153A5">
        <w:rPr>
          <w:rFonts w:hint="eastAsia"/>
          <w:rtl/>
        </w:rPr>
        <w:t xml:space="preserve">– </w:t>
      </w:r>
      <w:r>
        <w:rPr>
          <w:rFonts w:hint="cs"/>
          <w:rtl/>
        </w:rPr>
        <w:t xml:space="preserve">שדרך אגב נאמרו בשום שכל, במתינות, מתוך כבוד הדדי. יש פער דרמטי </w:t>
      </w:r>
      <w:r>
        <w:rPr>
          <w:rtl/>
        </w:rPr>
        <w:t>–</w:t>
      </w:r>
      <w:r>
        <w:rPr>
          <w:rFonts w:hint="cs"/>
          <w:rtl/>
        </w:rPr>
        <w:t xml:space="preserve"> וראוי שהציבור ידע זאת </w:t>
      </w:r>
      <w:r>
        <w:rPr>
          <w:rtl/>
        </w:rPr>
        <w:t>–</w:t>
      </w:r>
      <w:r>
        <w:rPr>
          <w:rFonts w:hint="cs"/>
          <w:rtl/>
        </w:rPr>
        <w:t xml:space="preserve"> פער כמעט </w:t>
      </w:r>
      <w:bookmarkStart w:id="48736" w:name="_ETM_Q127_379834"/>
      <w:bookmarkEnd w:id="48736"/>
      <w:r>
        <w:rPr>
          <w:rFonts w:hint="cs"/>
          <w:rtl/>
        </w:rPr>
        <w:t xml:space="preserve">בלתי נתפס בין איכות השיח כאן במליאה לבין מה שקורה בוועדת החוקה, שבה מתקיים שיח אחראי ושיח ראוי ושיח ענייני, וחבל שהוא לא מחלחל כאן אל המליאה. </w:t>
      </w:r>
    </w:p>
    <w:p w:rsidR="00A34428" w:rsidRDefault="00A34428" w:rsidP="009635F5">
      <w:pPr>
        <w:rPr>
          <w:rtl/>
        </w:rPr>
      </w:pPr>
    </w:p>
    <w:p w:rsidR="00A34428" w:rsidRDefault="00A34428" w:rsidP="00B153A5">
      <w:pPr>
        <w:rPr>
          <w:rtl/>
        </w:rPr>
      </w:pPr>
      <w:r>
        <w:rPr>
          <w:rFonts w:hint="cs"/>
          <w:rtl/>
        </w:rPr>
        <w:t xml:space="preserve">אדוני היושב-ראש, להבדיל מחברי הכנסת שהציגו את ההסתייגויות, אני לוקח מאוד מאוד ברצינות </w:t>
      </w:r>
      <w:r w:rsidRPr="00B84C93">
        <w:rPr>
          <w:rFonts w:hint="cs"/>
          <w:rtl/>
        </w:rPr>
        <w:t xml:space="preserve">את ההסתייגויות שהגישו </w:t>
      </w:r>
      <w:bookmarkStart w:id="48737" w:name="_ETM_Q127_418505"/>
      <w:bookmarkEnd w:id="48737"/>
      <w:r w:rsidRPr="00B84C93">
        <w:rPr>
          <w:rFonts w:hint="cs"/>
          <w:rtl/>
        </w:rPr>
        <w:t xml:space="preserve">חברי האופוזיציה. הם בחרו להניח הסתייגויות על השולחן של הכנסת ואז לעלות כאן לבמה ולא לדבר על ההסתייגויות שלהם </w:t>
      </w:r>
      <w:r w:rsidR="00B153A5">
        <w:rPr>
          <w:rFonts w:hint="eastAsia"/>
          <w:rtl/>
        </w:rPr>
        <w:t xml:space="preserve">– </w:t>
      </w:r>
      <w:r w:rsidRPr="00B84C93">
        <w:rPr>
          <w:rFonts w:hint="cs"/>
          <w:rtl/>
        </w:rPr>
        <w:t>בכלל מנהג מוזר</w:t>
      </w:r>
      <w:r w:rsidR="00B153A5">
        <w:rPr>
          <w:rFonts w:hint="cs"/>
          <w:rtl/>
        </w:rPr>
        <w:t>,</w:t>
      </w:r>
      <w:r w:rsidRPr="00B84C93">
        <w:rPr>
          <w:rFonts w:hint="cs"/>
          <w:rtl/>
        </w:rPr>
        <w:t xml:space="preserve"> שאפשר לנהוג בו מכוח התקנון, אבל מבחינת יושרה ו-</w:t>
      </w:r>
      <w:r w:rsidRPr="00B84C93">
        <w:t>accountability</w:t>
      </w:r>
      <w:r w:rsidRPr="00B84C93">
        <w:rPr>
          <w:rFonts w:hint="cs"/>
          <w:rtl/>
        </w:rPr>
        <w:t xml:space="preserve"> כלפי הציבור </w:t>
      </w:r>
      <w:r w:rsidRPr="00B84C93">
        <w:rPr>
          <w:rtl/>
        </w:rPr>
        <w:t>–</w:t>
      </w:r>
      <w:r w:rsidRPr="00B84C93">
        <w:rPr>
          <w:rFonts w:hint="cs"/>
          <w:rtl/>
        </w:rPr>
        <w:t xml:space="preserve"> כדרך אגב, האקדמיה חידשה מילה עברית ל-</w:t>
      </w:r>
      <w:r w:rsidRPr="00B84C93">
        <w:t>accountability</w:t>
      </w:r>
      <w:r w:rsidRPr="00B84C93">
        <w:rPr>
          <w:rFonts w:hint="cs"/>
          <w:rtl/>
        </w:rPr>
        <w:t>.</w:t>
      </w:r>
    </w:p>
    <w:p w:rsidR="00B84C93" w:rsidRPr="00B84C93" w:rsidRDefault="00B84C93" w:rsidP="00B84C93">
      <w:pPr>
        <w:rPr>
          <w:rtl/>
        </w:rPr>
      </w:pPr>
    </w:p>
    <w:p w:rsidR="00A34428" w:rsidRDefault="00A34428" w:rsidP="009A3130">
      <w:pPr>
        <w:pStyle w:val="af9"/>
        <w:rPr>
          <w:rtl/>
        </w:rPr>
      </w:pPr>
      <w:r w:rsidRPr="00403DD7">
        <w:rPr>
          <w:rStyle w:val="TagStyle"/>
          <w:rtl/>
        </w:rPr>
        <w:t xml:space="preserve"> &lt;&lt; יור &gt;&gt;</w:t>
      </w:r>
      <w:r w:rsidRPr="00655E25">
        <w:rPr>
          <w:rStyle w:val="TagStyle"/>
          <w:rtl/>
        </w:rPr>
        <w:t xml:space="preserve"> </w:t>
      </w:r>
      <w:r>
        <w:rPr>
          <w:rtl/>
        </w:rPr>
        <w:t>היו"ר איתן גינזבורג:</w:t>
      </w:r>
      <w:r w:rsidRPr="00655E25">
        <w:rPr>
          <w:rStyle w:val="TagStyle"/>
          <w:rtl/>
        </w:rPr>
        <w:t xml:space="preserve"> </w:t>
      </w:r>
      <w:r w:rsidRPr="00403DD7">
        <w:rPr>
          <w:rStyle w:val="TagStyle"/>
          <w:rtl/>
        </w:rPr>
        <w:t>&lt;&lt; יור &gt;&gt;</w:t>
      </w:r>
      <w:r>
        <w:rPr>
          <w:rtl/>
        </w:rPr>
        <w:t xml:space="preserve"> </w:t>
      </w:r>
    </w:p>
    <w:p w:rsidR="00A34428" w:rsidRDefault="00A34428" w:rsidP="00FE191E">
      <w:pPr>
        <w:rPr>
          <w:rtl/>
          <w:lang w:eastAsia="he-IL"/>
        </w:rPr>
      </w:pPr>
    </w:p>
    <w:p w:rsidR="00A34428" w:rsidRDefault="00A34428" w:rsidP="009A3130">
      <w:pPr>
        <w:rPr>
          <w:rtl/>
          <w:lang w:eastAsia="he-IL"/>
        </w:rPr>
      </w:pPr>
      <w:r>
        <w:rPr>
          <w:rFonts w:hint="cs"/>
          <w:rtl/>
          <w:lang w:eastAsia="he-IL"/>
        </w:rPr>
        <w:t>מה המילה?</w:t>
      </w:r>
    </w:p>
    <w:p w:rsidR="00A34428" w:rsidRDefault="00A34428" w:rsidP="009A3130">
      <w:pPr>
        <w:rPr>
          <w:rtl/>
          <w:lang w:eastAsia="he-IL"/>
        </w:rPr>
      </w:pPr>
    </w:p>
    <w:p w:rsidR="00A34428" w:rsidRDefault="00A34428" w:rsidP="009A3130">
      <w:pPr>
        <w:pStyle w:val="-"/>
        <w:rPr>
          <w:rtl/>
        </w:rPr>
      </w:pPr>
      <w:r w:rsidRPr="00403DD7">
        <w:rPr>
          <w:rStyle w:val="TagStyle"/>
          <w:rtl/>
        </w:rPr>
        <w:t xml:space="preserve"> &lt;&lt; דובר_המשך &gt;&gt;</w:t>
      </w:r>
      <w:r w:rsidRPr="00655E25">
        <w:rPr>
          <w:rStyle w:val="TagStyle"/>
          <w:rtl/>
        </w:rPr>
        <w:t xml:space="preserve"> </w:t>
      </w:r>
      <w:r>
        <w:rPr>
          <w:rtl/>
        </w:rPr>
        <w:t>גלעד קריב (יו"ר ועדת החוקה, חוק ומשפט):</w:t>
      </w:r>
      <w:r w:rsidRPr="00655E25">
        <w:rPr>
          <w:rStyle w:val="TagStyle"/>
          <w:rtl/>
        </w:rPr>
        <w:t xml:space="preserve"> </w:t>
      </w:r>
      <w:r w:rsidRPr="00403DD7">
        <w:rPr>
          <w:rStyle w:val="TagStyle"/>
          <w:rtl/>
        </w:rPr>
        <w:t>&lt;&lt; דובר_המשך &gt;&gt;</w:t>
      </w:r>
      <w:r>
        <w:rPr>
          <w:rtl/>
        </w:rPr>
        <w:t xml:space="preserve"> </w:t>
      </w:r>
    </w:p>
    <w:p w:rsidR="00A34428" w:rsidRDefault="00A34428" w:rsidP="00FE191E">
      <w:pPr>
        <w:rPr>
          <w:rtl/>
          <w:lang w:eastAsia="he-IL"/>
        </w:rPr>
      </w:pPr>
    </w:p>
    <w:p w:rsidR="00A34428" w:rsidRDefault="00A34428" w:rsidP="009A3130">
      <w:pPr>
        <w:rPr>
          <w:rtl/>
          <w:lang w:eastAsia="he-IL"/>
        </w:rPr>
      </w:pPr>
      <w:r>
        <w:rPr>
          <w:rFonts w:hint="cs"/>
          <w:rtl/>
          <w:lang w:eastAsia="he-IL"/>
        </w:rPr>
        <w:t xml:space="preserve">אחריותיות. </w:t>
      </w:r>
      <w:bookmarkStart w:id="48738" w:name="_ETM_Q127_450732"/>
      <w:bookmarkEnd w:id="48738"/>
    </w:p>
    <w:p w:rsidR="00A34428" w:rsidRDefault="00A34428" w:rsidP="009A3130">
      <w:pPr>
        <w:rPr>
          <w:rtl/>
          <w:lang w:eastAsia="he-IL"/>
        </w:rPr>
      </w:pPr>
    </w:p>
    <w:p w:rsidR="00A34428" w:rsidRDefault="00A34428" w:rsidP="009A3130">
      <w:pPr>
        <w:pStyle w:val="af9"/>
        <w:rPr>
          <w:rtl/>
        </w:rPr>
      </w:pPr>
      <w:r w:rsidRPr="00403DD7">
        <w:rPr>
          <w:rStyle w:val="TagStyle"/>
          <w:rtl/>
        </w:rPr>
        <w:t xml:space="preserve"> &lt;&lt; יור &gt;&gt;</w:t>
      </w:r>
      <w:r w:rsidRPr="00B31717">
        <w:rPr>
          <w:rStyle w:val="TagStyle"/>
          <w:rtl/>
        </w:rPr>
        <w:t xml:space="preserve"> </w:t>
      </w:r>
      <w:r>
        <w:rPr>
          <w:rtl/>
        </w:rPr>
        <w:t>היו"ר איתן גינזבורג:</w:t>
      </w:r>
      <w:r w:rsidRPr="00B31717">
        <w:rPr>
          <w:rStyle w:val="TagStyle"/>
          <w:rtl/>
        </w:rPr>
        <w:t xml:space="preserve"> </w:t>
      </w:r>
      <w:r w:rsidRPr="00403DD7">
        <w:rPr>
          <w:rStyle w:val="TagStyle"/>
          <w:rtl/>
        </w:rPr>
        <w:t>&lt;&lt; יור &gt;&gt;</w:t>
      </w:r>
      <w:r>
        <w:rPr>
          <w:rtl/>
        </w:rPr>
        <w:t xml:space="preserve"> </w:t>
      </w:r>
    </w:p>
    <w:p w:rsidR="00A34428" w:rsidRDefault="00A34428" w:rsidP="00FE191E">
      <w:pPr>
        <w:rPr>
          <w:rtl/>
          <w:lang w:eastAsia="he-IL"/>
        </w:rPr>
      </w:pPr>
    </w:p>
    <w:p w:rsidR="00A34428" w:rsidRDefault="00A34428" w:rsidP="009A3130">
      <w:pPr>
        <w:rPr>
          <w:rtl/>
          <w:lang w:eastAsia="he-IL"/>
        </w:rPr>
      </w:pPr>
      <w:r>
        <w:rPr>
          <w:rFonts w:hint="cs"/>
          <w:rtl/>
          <w:lang w:eastAsia="he-IL"/>
        </w:rPr>
        <w:t xml:space="preserve">אחריותיות. </w:t>
      </w:r>
    </w:p>
    <w:p w:rsidR="00A34428" w:rsidRDefault="00A34428" w:rsidP="009A3130">
      <w:pPr>
        <w:rPr>
          <w:rtl/>
          <w:lang w:eastAsia="he-IL"/>
        </w:rPr>
      </w:pPr>
      <w:bookmarkStart w:id="48739" w:name="_ETM_Q127_452076"/>
      <w:bookmarkStart w:id="48740" w:name="_ETM_Q127_452181"/>
      <w:bookmarkEnd w:id="48739"/>
      <w:bookmarkEnd w:id="48740"/>
    </w:p>
    <w:p w:rsidR="00A34428" w:rsidRDefault="00A34428" w:rsidP="009A3130">
      <w:pPr>
        <w:pStyle w:val="-"/>
        <w:rPr>
          <w:rtl/>
        </w:rPr>
      </w:pPr>
      <w:r w:rsidRPr="00403DD7">
        <w:rPr>
          <w:rStyle w:val="TagStyle"/>
          <w:rtl/>
        </w:rPr>
        <w:t xml:space="preserve"> &lt;&lt; דובר_המשך &gt;&gt;</w:t>
      </w:r>
      <w:r w:rsidRPr="00B31717">
        <w:rPr>
          <w:rStyle w:val="TagStyle"/>
          <w:rtl/>
        </w:rPr>
        <w:t xml:space="preserve"> </w:t>
      </w:r>
      <w:r>
        <w:rPr>
          <w:rtl/>
        </w:rPr>
        <w:t>גלעד קריב (יו"ר ועדת החוקה, חוק ומשפט):</w:t>
      </w:r>
      <w:r w:rsidRPr="00B31717">
        <w:rPr>
          <w:rStyle w:val="TagStyle"/>
          <w:rtl/>
        </w:rPr>
        <w:t xml:space="preserve"> </w:t>
      </w:r>
      <w:r w:rsidRPr="00403DD7">
        <w:rPr>
          <w:rStyle w:val="TagStyle"/>
          <w:rtl/>
        </w:rPr>
        <w:t>&lt;&lt; דובר_המשך &gt;&gt;</w:t>
      </w:r>
      <w:r>
        <w:rPr>
          <w:rtl/>
        </w:rPr>
        <w:t xml:space="preserve"> </w:t>
      </w:r>
    </w:p>
    <w:p w:rsidR="00A34428" w:rsidRDefault="00A34428" w:rsidP="00FE191E">
      <w:pPr>
        <w:rPr>
          <w:rtl/>
          <w:lang w:eastAsia="he-IL"/>
        </w:rPr>
      </w:pPr>
    </w:p>
    <w:p w:rsidR="00A34428" w:rsidRDefault="00A34428" w:rsidP="009A3130">
      <w:pPr>
        <w:rPr>
          <w:rtl/>
          <w:lang w:eastAsia="he-IL"/>
        </w:rPr>
      </w:pPr>
      <w:bookmarkStart w:id="48741" w:name="_ETM_Q127_453779"/>
      <w:bookmarkEnd w:id="48741"/>
      <w:r>
        <w:rPr>
          <w:rFonts w:hint="cs"/>
          <w:rtl/>
          <w:lang w:eastAsia="he-IL"/>
        </w:rPr>
        <w:t xml:space="preserve">אחריותיות, כן. זה קצת מטריד שבעברית לא מצאו עד </w:t>
      </w:r>
      <w:r w:rsidR="00F70AA4">
        <w:rPr>
          <w:rFonts w:hint="cs"/>
          <w:rtl/>
          <w:lang w:eastAsia="he-IL"/>
        </w:rPr>
        <w:t>– – –</w:t>
      </w:r>
      <w:r>
        <w:rPr>
          <w:rFonts w:hint="cs"/>
          <w:rtl/>
          <w:lang w:eastAsia="he-IL"/>
        </w:rPr>
        <w:t xml:space="preserve"> </w:t>
      </w:r>
    </w:p>
    <w:p w:rsidR="00A34428" w:rsidRDefault="00A34428" w:rsidP="009A3130">
      <w:pPr>
        <w:rPr>
          <w:rtl/>
          <w:lang w:eastAsia="he-IL"/>
        </w:rPr>
      </w:pPr>
    </w:p>
    <w:p w:rsidR="00A34428" w:rsidRDefault="00A34428" w:rsidP="009A3130">
      <w:pPr>
        <w:pStyle w:val="af8"/>
        <w:rPr>
          <w:rtl/>
        </w:rPr>
      </w:pPr>
      <w:bookmarkStart w:id="48742" w:name="ET_interruption_6133_9"/>
      <w:r w:rsidRPr="00403DD7">
        <w:rPr>
          <w:rStyle w:val="TagStyle"/>
          <w:rtl/>
        </w:rPr>
        <w:t xml:space="preserve"> &lt;&lt; קריאה &gt;&gt;</w:t>
      </w:r>
      <w:r w:rsidRPr="00B31717">
        <w:rPr>
          <w:rStyle w:val="TagStyle"/>
          <w:rtl/>
        </w:rPr>
        <w:t xml:space="preserve"> </w:t>
      </w:r>
      <w:r>
        <w:rPr>
          <w:rtl/>
        </w:rPr>
        <w:t>רות וסרמן לנדה (כחול לבן):</w:t>
      </w:r>
      <w:r w:rsidRPr="00B31717">
        <w:rPr>
          <w:rStyle w:val="TagStyle"/>
          <w:rtl/>
        </w:rPr>
        <w:t xml:space="preserve"> </w:t>
      </w:r>
      <w:r w:rsidRPr="00403DD7">
        <w:rPr>
          <w:rStyle w:val="TagStyle"/>
          <w:rtl/>
        </w:rPr>
        <w:t>&lt;&lt; קריאה &gt;&gt;</w:t>
      </w:r>
      <w:r>
        <w:rPr>
          <w:rtl/>
        </w:rPr>
        <w:t xml:space="preserve"> </w:t>
      </w:r>
      <w:bookmarkEnd w:id="48742"/>
    </w:p>
    <w:p w:rsidR="00A34428" w:rsidRDefault="00A34428" w:rsidP="00FE191E">
      <w:pPr>
        <w:rPr>
          <w:rtl/>
        </w:rPr>
      </w:pPr>
    </w:p>
    <w:p w:rsidR="00A34428" w:rsidRDefault="00A34428" w:rsidP="009A3130">
      <w:pPr>
        <w:rPr>
          <w:rtl/>
          <w:lang w:eastAsia="he-IL"/>
        </w:rPr>
      </w:pPr>
      <w:r>
        <w:rPr>
          <w:rFonts w:hint="cs"/>
          <w:rtl/>
          <w:lang w:eastAsia="he-IL"/>
        </w:rPr>
        <w:t xml:space="preserve">חבות. </w:t>
      </w:r>
    </w:p>
    <w:p w:rsidR="00A34428" w:rsidRDefault="00A34428" w:rsidP="009A3130">
      <w:pPr>
        <w:rPr>
          <w:rtl/>
          <w:lang w:eastAsia="he-IL"/>
        </w:rPr>
      </w:pPr>
    </w:p>
    <w:p w:rsidR="00A34428" w:rsidRDefault="00A34428" w:rsidP="009A3130">
      <w:pPr>
        <w:pStyle w:val="-"/>
        <w:rPr>
          <w:rtl/>
        </w:rPr>
      </w:pPr>
      <w:bookmarkStart w:id="48743" w:name="ET_speakercontinue_6247_6"/>
      <w:r w:rsidRPr="00403DD7">
        <w:rPr>
          <w:rStyle w:val="TagStyle"/>
          <w:rtl/>
        </w:rPr>
        <w:t xml:space="preserve"> &lt;&lt; דובר_המשך &gt;&gt;</w:t>
      </w:r>
      <w:r w:rsidRPr="00655E25">
        <w:rPr>
          <w:rStyle w:val="TagStyle"/>
          <w:rtl/>
        </w:rPr>
        <w:t xml:space="preserve"> </w:t>
      </w:r>
      <w:r>
        <w:rPr>
          <w:rtl/>
        </w:rPr>
        <w:t>גלעד קריב (יו"ר ועדת החוקה, חוק ומשפט):</w:t>
      </w:r>
      <w:r w:rsidRPr="00655E25">
        <w:rPr>
          <w:rStyle w:val="TagStyle"/>
          <w:rtl/>
        </w:rPr>
        <w:t xml:space="preserve"> </w:t>
      </w:r>
      <w:r w:rsidRPr="00403DD7">
        <w:rPr>
          <w:rStyle w:val="TagStyle"/>
          <w:rtl/>
        </w:rPr>
        <w:t>&lt;&lt; דובר_המשך &gt;&gt;</w:t>
      </w:r>
      <w:r>
        <w:rPr>
          <w:rtl/>
        </w:rPr>
        <w:t xml:space="preserve"> </w:t>
      </w:r>
      <w:bookmarkEnd w:id="48743"/>
    </w:p>
    <w:p w:rsidR="00A34428" w:rsidRDefault="00A34428" w:rsidP="00FE191E">
      <w:pPr>
        <w:rPr>
          <w:rtl/>
          <w:lang w:eastAsia="he-IL"/>
        </w:rPr>
      </w:pPr>
      <w:bookmarkStart w:id="48744" w:name="_ETM_Q127_457486"/>
      <w:bookmarkEnd w:id="48744"/>
    </w:p>
    <w:p w:rsidR="00A34428" w:rsidRDefault="00A34428" w:rsidP="009A3130">
      <w:pPr>
        <w:rPr>
          <w:rtl/>
          <w:lang w:eastAsia="he-IL"/>
        </w:rPr>
      </w:pPr>
      <w:bookmarkStart w:id="48745" w:name="_ETM_Q127_457589"/>
      <w:bookmarkEnd w:id="48745"/>
      <w:r>
        <w:rPr>
          <w:rFonts w:hint="cs"/>
          <w:rtl/>
          <w:lang w:eastAsia="he-IL"/>
        </w:rPr>
        <w:t xml:space="preserve">חבות? לא, אני חושב שהמילה היא אחריותיות. אבל אתם יכולים </w:t>
      </w:r>
      <w:bookmarkStart w:id="48746" w:name="_ETM_Q127_464094"/>
      <w:bookmarkEnd w:id="48746"/>
      <w:r>
        <w:rPr>
          <w:rFonts w:hint="cs"/>
          <w:rtl/>
          <w:lang w:eastAsia="he-IL"/>
        </w:rPr>
        <w:t>לבדוק באתר האקדמיה.</w:t>
      </w:r>
    </w:p>
    <w:p w:rsidR="00A34428" w:rsidRDefault="00A34428" w:rsidP="009A3130">
      <w:pPr>
        <w:rPr>
          <w:rtl/>
          <w:lang w:eastAsia="he-IL"/>
        </w:rPr>
      </w:pPr>
    </w:p>
    <w:p w:rsidR="00A34428" w:rsidRDefault="00A34428" w:rsidP="009A3130">
      <w:pPr>
        <w:pStyle w:val="af9"/>
        <w:rPr>
          <w:rtl/>
        </w:rPr>
      </w:pPr>
      <w:r w:rsidRPr="00403DD7">
        <w:rPr>
          <w:rStyle w:val="TagStyle"/>
          <w:rtl/>
        </w:rPr>
        <w:t xml:space="preserve"> &lt;&lt; יור &gt;&gt;</w:t>
      </w:r>
      <w:r w:rsidRPr="00B31717">
        <w:rPr>
          <w:rStyle w:val="TagStyle"/>
          <w:rtl/>
        </w:rPr>
        <w:t xml:space="preserve"> </w:t>
      </w:r>
      <w:r>
        <w:rPr>
          <w:rtl/>
        </w:rPr>
        <w:t>היו"ר איתן גינזבורג:</w:t>
      </w:r>
      <w:r w:rsidRPr="00B31717">
        <w:rPr>
          <w:rStyle w:val="TagStyle"/>
          <w:rtl/>
        </w:rPr>
        <w:t xml:space="preserve"> </w:t>
      </w:r>
      <w:r w:rsidRPr="00403DD7">
        <w:rPr>
          <w:rStyle w:val="TagStyle"/>
          <w:rtl/>
        </w:rPr>
        <w:t>&lt;&lt; יור &gt;&gt;</w:t>
      </w:r>
      <w:r>
        <w:rPr>
          <w:rtl/>
        </w:rPr>
        <w:t xml:space="preserve"> </w:t>
      </w:r>
    </w:p>
    <w:p w:rsidR="00A34428" w:rsidRDefault="00A34428" w:rsidP="00FE191E">
      <w:pPr>
        <w:rPr>
          <w:rtl/>
          <w:lang w:eastAsia="he-IL"/>
        </w:rPr>
      </w:pPr>
    </w:p>
    <w:p w:rsidR="00A34428" w:rsidRDefault="00A34428" w:rsidP="009A3130">
      <w:pPr>
        <w:rPr>
          <w:rtl/>
          <w:lang w:eastAsia="he-IL"/>
        </w:rPr>
      </w:pPr>
      <w:r>
        <w:rPr>
          <w:rFonts w:hint="cs"/>
          <w:rtl/>
          <w:lang w:eastAsia="he-IL"/>
        </w:rPr>
        <w:t xml:space="preserve">נבדוק את זה. </w:t>
      </w:r>
    </w:p>
    <w:p w:rsidR="00A34428" w:rsidRDefault="00A34428" w:rsidP="009A3130">
      <w:pPr>
        <w:rPr>
          <w:rtl/>
          <w:lang w:eastAsia="he-IL"/>
        </w:rPr>
      </w:pPr>
    </w:p>
    <w:p w:rsidR="00A34428" w:rsidRDefault="00A34428" w:rsidP="009A3130">
      <w:pPr>
        <w:pStyle w:val="-"/>
        <w:rPr>
          <w:rtl/>
        </w:rPr>
      </w:pPr>
      <w:r w:rsidRPr="00403DD7">
        <w:rPr>
          <w:rStyle w:val="TagStyle"/>
          <w:rtl/>
        </w:rPr>
        <w:t xml:space="preserve"> &lt;&lt; דובר_המשך &gt;&gt;</w:t>
      </w:r>
      <w:r w:rsidRPr="00B31717">
        <w:rPr>
          <w:rStyle w:val="TagStyle"/>
          <w:rtl/>
        </w:rPr>
        <w:t xml:space="preserve"> </w:t>
      </w:r>
      <w:r>
        <w:rPr>
          <w:rtl/>
        </w:rPr>
        <w:t>גלעד קריב (יו"ר ועדת החוקה, חוק ומשפט):</w:t>
      </w:r>
      <w:r w:rsidRPr="00B31717">
        <w:rPr>
          <w:rStyle w:val="TagStyle"/>
          <w:rtl/>
        </w:rPr>
        <w:t xml:space="preserve"> </w:t>
      </w:r>
      <w:r w:rsidRPr="00403DD7">
        <w:rPr>
          <w:rStyle w:val="TagStyle"/>
          <w:rtl/>
        </w:rPr>
        <w:t>&lt;&lt; דובר_המשך &gt;&gt;</w:t>
      </w:r>
      <w:r>
        <w:rPr>
          <w:rtl/>
        </w:rPr>
        <w:t xml:space="preserve"> </w:t>
      </w:r>
    </w:p>
    <w:p w:rsidR="00A34428" w:rsidRDefault="00A34428" w:rsidP="00FE191E">
      <w:pPr>
        <w:rPr>
          <w:rtl/>
          <w:lang w:eastAsia="he-IL"/>
        </w:rPr>
      </w:pPr>
    </w:p>
    <w:p w:rsidR="00A34428" w:rsidRDefault="00A34428" w:rsidP="00B153A5">
      <w:pPr>
        <w:rPr>
          <w:rtl/>
          <w:lang w:eastAsia="he-IL"/>
        </w:rPr>
      </w:pPr>
      <w:r>
        <w:rPr>
          <w:rFonts w:hint="cs"/>
          <w:rtl/>
          <w:lang w:eastAsia="he-IL"/>
        </w:rPr>
        <w:t>אבל בכל מקרה, מוזר שלא חידשו לפני זה את המילה העברית ל-</w:t>
      </w:r>
      <w:r w:rsidRPr="00187251">
        <w:rPr>
          <w:lang w:eastAsia="he-IL"/>
        </w:rPr>
        <w:t>accountability</w:t>
      </w:r>
      <w:r w:rsidR="00187251">
        <w:rPr>
          <w:rFonts w:hint="cs"/>
          <w:rtl/>
          <w:lang w:eastAsia="he-IL"/>
        </w:rPr>
        <w:t xml:space="preserve">. </w:t>
      </w:r>
      <w:r>
        <w:rPr>
          <w:rFonts w:hint="cs"/>
          <w:rtl/>
          <w:lang w:eastAsia="he-IL"/>
        </w:rPr>
        <w:t xml:space="preserve">אבל מן הדין שבשל האחריותיות של </w:t>
      </w:r>
      <w:bookmarkStart w:id="48747" w:name="_ETM_Q127_479709"/>
      <w:bookmarkEnd w:id="48747"/>
      <w:r>
        <w:rPr>
          <w:rFonts w:hint="cs"/>
          <w:rtl/>
          <w:lang w:eastAsia="he-IL"/>
        </w:rPr>
        <w:t xml:space="preserve">חברי הכנסת, אם הם טורחים להציע הסתייגויות </w:t>
      </w:r>
      <w:r w:rsidR="00B153A5">
        <w:rPr>
          <w:rFonts w:hint="eastAsia"/>
          <w:rtl/>
          <w:lang w:eastAsia="he-IL"/>
        </w:rPr>
        <w:t xml:space="preserve">– </w:t>
      </w:r>
      <w:r>
        <w:rPr>
          <w:rFonts w:hint="cs"/>
          <w:rtl/>
          <w:lang w:eastAsia="he-IL"/>
        </w:rPr>
        <w:t xml:space="preserve">ולא יעלה על דעתי שהם משתמשים בכל מיני אפליקציות מוזרות כדי להתקין אלפי הסתייגויות </w:t>
      </w:r>
      <w:r>
        <w:rPr>
          <w:rtl/>
          <w:lang w:eastAsia="he-IL"/>
        </w:rPr>
        <w:t>–</w:t>
      </w:r>
      <w:r>
        <w:rPr>
          <w:rFonts w:hint="cs"/>
          <w:rtl/>
          <w:lang w:eastAsia="he-IL"/>
        </w:rPr>
        <w:t xml:space="preserve"> </w:t>
      </w:r>
      <w:bookmarkStart w:id="48748" w:name="_ETM_Q127_494676"/>
      <w:bookmarkEnd w:id="48748"/>
      <w:r>
        <w:rPr>
          <w:rFonts w:hint="cs"/>
          <w:rtl/>
          <w:lang w:eastAsia="he-IL"/>
        </w:rPr>
        <w:t xml:space="preserve">באחד מדיוני הוועדה הצעתי שחבר הכנסת קרעי יוסיף פיצ'ר לאפליקציה של ההסתייגויות שלהם שמחשב אוטומטית את הגימטרייה של ההסתייגויות. אבל לפחות אם כבר עברתם </w:t>
      </w:r>
      <w:bookmarkStart w:id="48749" w:name="_ETM_Q127_509871"/>
      <w:bookmarkEnd w:id="48749"/>
      <w:r>
        <w:rPr>
          <w:rFonts w:hint="cs"/>
          <w:rtl/>
          <w:lang w:eastAsia="he-IL"/>
        </w:rPr>
        <w:t xml:space="preserve">את התהליך שאתם מוותרים על אלפי הסתייגויות מגוחכות ובוחרים בפינצטה, אז תעלו לבמה ותדברו על ההסתייגויות שלכם. אז כדי שהציבור לא ייוותר בלי ההזדמנות לדבר על </w:t>
      </w:r>
      <w:bookmarkStart w:id="48750" w:name="_ETM_Q127_528626"/>
      <w:bookmarkEnd w:id="48750"/>
      <w:r>
        <w:rPr>
          <w:rFonts w:hint="cs"/>
          <w:rtl/>
          <w:lang w:eastAsia="he-IL"/>
        </w:rPr>
        <w:t xml:space="preserve">ההסתייגויות שהגישה האופוזיציה, אני אקח על עצמי את המשימה. </w:t>
      </w:r>
    </w:p>
    <w:p w:rsidR="00A34428" w:rsidRDefault="00A34428" w:rsidP="009A3130">
      <w:pPr>
        <w:rPr>
          <w:rtl/>
          <w:lang w:eastAsia="he-IL"/>
        </w:rPr>
      </w:pPr>
    </w:p>
    <w:p w:rsidR="00A34428" w:rsidRDefault="00A34428" w:rsidP="009A3130">
      <w:pPr>
        <w:pStyle w:val="af9"/>
        <w:rPr>
          <w:rtl/>
        </w:rPr>
      </w:pPr>
      <w:r w:rsidRPr="00403DD7">
        <w:rPr>
          <w:rStyle w:val="TagStyle"/>
          <w:rtl/>
        </w:rPr>
        <w:t xml:space="preserve"> &lt;&lt; יור &gt;&gt;</w:t>
      </w:r>
      <w:r w:rsidRPr="00655E25">
        <w:rPr>
          <w:rStyle w:val="TagStyle"/>
          <w:rtl/>
        </w:rPr>
        <w:t xml:space="preserve"> </w:t>
      </w:r>
      <w:r>
        <w:rPr>
          <w:rtl/>
        </w:rPr>
        <w:t>היו"ר איתן גינזבורג:</w:t>
      </w:r>
      <w:r w:rsidRPr="00655E25">
        <w:rPr>
          <w:rStyle w:val="TagStyle"/>
          <w:rtl/>
        </w:rPr>
        <w:t xml:space="preserve"> </w:t>
      </w:r>
      <w:r w:rsidRPr="00403DD7">
        <w:rPr>
          <w:rStyle w:val="TagStyle"/>
          <w:rtl/>
        </w:rPr>
        <w:t>&lt;&lt; יור &gt;&gt;</w:t>
      </w:r>
      <w:r>
        <w:rPr>
          <w:rtl/>
        </w:rPr>
        <w:t xml:space="preserve"> </w:t>
      </w:r>
    </w:p>
    <w:p w:rsidR="00A34428" w:rsidRDefault="00A34428" w:rsidP="00FE191E">
      <w:pPr>
        <w:rPr>
          <w:rtl/>
          <w:lang w:eastAsia="he-IL"/>
        </w:rPr>
      </w:pPr>
    </w:p>
    <w:p w:rsidR="00A34428" w:rsidRPr="00187251" w:rsidRDefault="00A34428" w:rsidP="00293E14">
      <w:pPr>
        <w:rPr>
          <w:rtl/>
        </w:rPr>
      </w:pPr>
      <w:r>
        <w:rPr>
          <w:rFonts w:hint="cs"/>
          <w:rtl/>
          <w:lang w:eastAsia="he-IL"/>
        </w:rPr>
        <w:t xml:space="preserve">רק אומר לך, אדוני, שעל פי </w:t>
      </w:r>
      <w:r w:rsidRPr="00187251">
        <w:rPr>
          <w:rFonts w:hint="cs"/>
          <w:rtl/>
        </w:rPr>
        <w:t xml:space="preserve">האקדמיה ללשון העברית, </w:t>
      </w:r>
      <w:bookmarkStart w:id="48751" w:name="_ETM_Q127_537804"/>
      <w:bookmarkEnd w:id="48751"/>
      <w:r w:rsidRPr="00187251">
        <w:rPr>
          <w:lang w:eastAsia="he-IL"/>
        </w:rPr>
        <w:t>accountability</w:t>
      </w:r>
      <w:r w:rsidRPr="00187251">
        <w:rPr>
          <w:rFonts w:hint="cs"/>
          <w:rtl/>
          <w:lang w:eastAsia="he-IL"/>
        </w:rPr>
        <w:t xml:space="preserve"> </w:t>
      </w:r>
      <w:r w:rsidR="00293E14">
        <w:rPr>
          <w:rFonts w:hint="cs"/>
          <w:rtl/>
          <w:lang w:eastAsia="he-IL"/>
        </w:rPr>
        <w:t>ז</w:t>
      </w:r>
      <w:r w:rsidRPr="00187251">
        <w:rPr>
          <w:rFonts w:hint="cs"/>
          <w:rtl/>
          <w:lang w:eastAsia="he-IL"/>
        </w:rPr>
        <w:t xml:space="preserve">ה אחריות דיווח, אך </w:t>
      </w:r>
      <w:r w:rsidRPr="00187251">
        <w:rPr>
          <w:rFonts w:hint="cs"/>
          <w:rtl/>
        </w:rPr>
        <w:t xml:space="preserve">יש מילה רווחת, כפי שציין אדוני, אחריותיות. </w:t>
      </w:r>
    </w:p>
    <w:p w:rsidR="00A34428" w:rsidRPr="00187251" w:rsidRDefault="00A34428" w:rsidP="00187251">
      <w:pPr>
        <w:rPr>
          <w:rtl/>
        </w:rPr>
      </w:pPr>
    </w:p>
    <w:p w:rsidR="00A34428" w:rsidRDefault="00A34428" w:rsidP="009A3130">
      <w:pPr>
        <w:pStyle w:val="-"/>
        <w:rPr>
          <w:rtl/>
        </w:rPr>
      </w:pPr>
      <w:bookmarkStart w:id="48752" w:name="ET_speakercontinue_6247_14"/>
      <w:r w:rsidRPr="00403DD7">
        <w:rPr>
          <w:rStyle w:val="TagStyle"/>
          <w:rtl/>
        </w:rPr>
        <w:t xml:space="preserve"> &lt;&lt; דובר_המשך &gt;&gt;</w:t>
      </w:r>
      <w:r w:rsidRPr="00655E25">
        <w:rPr>
          <w:rStyle w:val="TagStyle"/>
          <w:rtl/>
        </w:rPr>
        <w:t xml:space="preserve"> </w:t>
      </w:r>
      <w:r>
        <w:rPr>
          <w:rtl/>
        </w:rPr>
        <w:t>גלעד קריב (יו"ר ועדת החוקה, חוק ומשפט):</w:t>
      </w:r>
      <w:r w:rsidRPr="00655E25">
        <w:rPr>
          <w:rStyle w:val="TagStyle"/>
          <w:rtl/>
        </w:rPr>
        <w:t xml:space="preserve"> </w:t>
      </w:r>
      <w:r w:rsidRPr="00403DD7">
        <w:rPr>
          <w:rStyle w:val="TagStyle"/>
          <w:rtl/>
        </w:rPr>
        <w:t>&lt;&lt; דובר_המשך &gt;&gt;</w:t>
      </w:r>
      <w:bookmarkEnd w:id="48752"/>
      <w:r>
        <w:rPr>
          <w:rtl/>
        </w:rPr>
        <w:t xml:space="preserve"> </w:t>
      </w:r>
    </w:p>
    <w:p w:rsidR="00A34428" w:rsidRDefault="00A34428" w:rsidP="00FE191E">
      <w:pPr>
        <w:rPr>
          <w:rtl/>
          <w:lang w:eastAsia="he-IL"/>
        </w:rPr>
      </w:pPr>
    </w:p>
    <w:p w:rsidR="00A34428" w:rsidRDefault="00A34428" w:rsidP="009A3130">
      <w:pPr>
        <w:rPr>
          <w:rtl/>
          <w:lang w:eastAsia="he-IL"/>
        </w:rPr>
      </w:pPr>
      <w:bookmarkStart w:id="48753" w:name="_ETM_Q127_545902"/>
      <w:bookmarkStart w:id="48754" w:name="_ETM_Q127_546016"/>
      <w:bookmarkEnd w:id="48753"/>
      <w:bookmarkEnd w:id="48754"/>
      <w:r>
        <w:rPr>
          <w:rFonts w:hint="cs"/>
          <w:rtl/>
          <w:lang w:eastAsia="he-IL"/>
        </w:rPr>
        <w:t xml:space="preserve">יפה. אז הינה, כדרכה של </w:t>
      </w:r>
      <w:bookmarkStart w:id="48755" w:name="_ETM_Q127_546728"/>
      <w:bookmarkEnd w:id="48755"/>
      <w:r>
        <w:rPr>
          <w:rFonts w:hint="cs"/>
          <w:rtl/>
          <w:lang w:eastAsia="he-IL"/>
        </w:rPr>
        <w:t xml:space="preserve">האקדמיה, עד שהיא כבר מחדשת מילה, אז היא יוצרת גם מילה אחת תקנית ומילה אחת שמשתמשים </w:t>
      </w:r>
      <w:bookmarkStart w:id="48756" w:name="_ETM_Q127_555726"/>
      <w:bookmarkEnd w:id="48756"/>
      <w:r>
        <w:rPr>
          <w:rFonts w:hint="cs"/>
          <w:rtl/>
          <w:lang w:eastAsia="he-IL"/>
        </w:rPr>
        <w:t xml:space="preserve">בה לא לפי התקן. יפה, משמרים את המסורת של שפה תקנית ושל סלנג עברי שמתפתח. זה מעיד על חיותה </w:t>
      </w:r>
      <w:bookmarkStart w:id="48757" w:name="_ETM_Q127_563954"/>
      <w:bookmarkEnd w:id="48757"/>
      <w:r>
        <w:rPr>
          <w:rFonts w:hint="cs"/>
          <w:rtl/>
          <w:lang w:eastAsia="he-IL"/>
        </w:rPr>
        <w:t xml:space="preserve">של השפה העברית. </w:t>
      </w:r>
    </w:p>
    <w:p w:rsidR="00A34428" w:rsidRDefault="00A34428" w:rsidP="009A3130">
      <w:pPr>
        <w:rPr>
          <w:rtl/>
          <w:lang w:eastAsia="he-IL"/>
        </w:rPr>
      </w:pPr>
      <w:bookmarkStart w:id="48758" w:name="_ETM_Q127_574783"/>
      <w:bookmarkStart w:id="48759" w:name="_ETM_Q127_574867"/>
      <w:bookmarkEnd w:id="48758"/>
      <w:bookmarkEnd w:id="48759"/>
    </w:p>
    <w:p w:rsidR="00A34428" w:rsidRDefault="00A34428" w:rsidP="00293E14">
      <w:pPr>
        <w:rPr>
          <w:rtl/>
          <w:lang w:eastAsia="he-IL"/>
        </w:rPr>
      </w:pPr>
      <w:bookmarkStart w:id="48760" w:name="_ETM_Q127_574895"/>
      <w:bookmarkStart w:id="48761" w:name="_ETM_Q127_574961"/>
      <w:bookmarkEnd w:id="48760"/>
      <w:bookmarkEnd w:id="48761"/>
      <w:r>
        <w:rPr>
          <w:rFonts w:hint="cs"/>
          <w:rtl/>
          <w:lang w:eastAsia="he-IL"/>
        </w:rPr>
        <w:t xml:space="preserve">דרך אגב, אני לא יודע אם כל חברי הכנסת חבריי לקואליציה יודעים שלפני שבוע היה כאן מחזה באמת בלתי נתפס. חבר הכנסת פינדרוס, שידוע בנועם הליכותיו, בייחוד כשהוא מדבר על הזרמים הלא-אורתודוקסיים בעולם היהדות, עלה לכאן לבמה, וברגע של חסד </w:t>
      </w:r>
      <w:r>
        <w:rPr>
          <w:rtl/>
          <w:lang w:eastAsia="he-IL"/>
        </w:rPr>
        <w:t>–</w:t>
      </w:r>
      <w:r>
        <w:rPr>
          <w:rFonts w:hint="cs"/>
          <w:rtl/>
          <w:lang w:eastAsia="he-IL"/>
        </w:rPr>
        <w:t xml:space="preserve"> </w:t>
      </w:r>
      <w:bookmarkStart w:id="48762" w:name="_ETM_Q127_598406"/>
      <w:bookmarkEnd w:id="48762"/>
      <w:r>
        <w:rPr>
          <w:rFonts w:hint="cs"/>
          <w:rtl/>
          <w:lang w:eastAsia="he-IL"/>
        </w:rPr>
        <w:t xml:space="preserve">לא אני הדלקתי אותו עם קריאות הביניים, היה זה אחד מחבריי לקואליציה, שאם אינני טועה מגדיר את עצמו אדם חילוני, שקרא לעברו קריאת ביניים </w:t>
      </w:r>
      <w:r>
        <w:rPr>
          <w:rtl/>
          <w:lang w:eastAsia="he-IL"/>
        </w:rPr>
        <w:t>–</w:t>
      </w:r>
      <w:r>
        <w:rPr>
          <w:rFonts w:hint="cs"/>
          <w:rtl/>
          <w:lang w:eastAsia="he-IL"/>
        </w:rPr>
        <w:t xml:space="preserve"> </w:t>
      </w:r>
      <w:bookmarkStart w:id="48763" w:name="_ETM_Q127_611145"/>
      <w:bookmarkEnd w:id="48763"/>
      <w:r>
        <w:rPr>
          <w:rFonts w:hint="cs"/>
          <w:rtl/>
          <w:lang w:eastAsia="he-IL"/>
        </w:rPr>
        <w:t xml:space="preserve">ואז חבר הכנסת פינדרוס, בלשון העם, קצת מאבד את זה, ומתחיל לזעוק זעקות שבר כיצד הציונות גנבה את היישוב הישן, איך בעצם הציונות התעמרה ביישוב הישן. והגדיל חבר הכנסת פינדרוס לעשות כשהוא טען כלפי אבות ואימהות התנועה הציונית: גנבתם לנו את השפה. אתם שומעים? התנועה הציונית גנבה לחבר הכנסת פינדרוס, שעומד כאן על הדוכן ומדבר </w:t>
      </w:r>
      <w:bookmarkStart w:id="48764" w:name="_ETM_Q127_655082"/>
      <w:bookmarkEnd w:id="48764"/>
      <w:r>
        <w:rPr>
          <w:rFonts w:hint="cs"/>
          <w:rtl/>
          <w:lang w:eastAsia="he-IL"/>
        </w:rPr>
        <w:t xml:space="preserve">בעברית בת ימינו </w:t>
      </w:r>
      <w:r>
        <w:rPr>
          <w:rtl/>
          <w:lang w:eastAsia="he-IL"/>
        </w:rPr>
        <w:t>–</w:t>
      </w:r>
      <w:r>
        <w:rPr>
          <w:rFonts w:hint="cs"/>
          <w:rtl/>
          <w:lang w:eastAsia="he-IL"/>
        </w:rPr>
        <w:t xml:space="preserve"> התנועה הציונית גנבה לחבר הכנסת פינדרוס או לאבותיו הרעיוניים של חבר הכנסת פינדרוס את השפה העברית. הרי אלמלא אנשים כאליעזר בן יהודה ושאול טשרניחובסקי וחיים נחמן ביאליק, חבר הכנסת פינדרוס היה עומד כאן על הדוכן ונואם ביידיש. אנחנו, </w:t>
      </w:r>
      <w:bookmarkStart w:id="48765" w:name="_ETM_Q127_686371"/>
      <w:bookmarkEnd w:id="48765"/>
      <w:r>
        <w:rPr>
          <w:rFonts w:hint="cs"/>
          <w:rtl/>
          <w:lang w:eastAsia="he-IL"/>
        </w:rPr>
        <w:t>הציונים, גנבנו לפינדרוס את השפה העברית. נו, ט</w:t>
      </w:r>
      <w:bookmarkStart w:id="48766" w:name="_ETM_Q127_690276"/>
      <w:bookmarkEnd w:id="48766"/>
      <w:r>
        <w:rPr>
          <w:rFonts w:hint="cs"/>
          <w:rtl/>
          <w:lang w:eastAsia="he-IL"/>
        </w:rPr>
        <w:t xml:space="preserve">וב. </w:t>
      </w:r>
    </w:p>
    <w:p w:rsidR="00A34428" w:rsidRDefault="00A34428" w:rsidP="009A3130">
      <w:pPr>
        <w:rPr>
          <w:rtl/>
          <w:lang w:eastAsia="he-IL"/>
        </w:rPr>
      </w:pPr>
    </w:p>
    <w:p w:rsidR="00A34428" w:rsidRDefault="00A34428" w:rsidP="009A3130">
      <w:pPr>
        <w:rPr>
          <w:rtl/>
          <w:lang w:eastAsia="he-IL"/>
        </w:rPr>
      </w:pPr>
      <w:r>
        <w:rPr>
          <w:rFonts w:hint="cs"/>
          <w:rtl/>
          <w:lang w:eastAsia="he-IL"/>
        </w:rPr>
        <w:t>אוה, הינה, הגיע חבר הכנסת פינדרוס</w:t>
      </w:r>
      <w:r w:rsidR="00293E14">
        <w:rPr>
          <w:rFonts w:hint="cs"/>
          <w:rtl/>
          <w:lang w:eastAsia="he-IL"/>
        </w:rPr>
        <w:t>,</w:t>
      </w:r>
      <w:r>
        <w:rPr>
          <w:rFonts w:hint="cs"/>
          <w:rtl/>
          <w:lang w:eastAsia="he-IL"/>
        </w:rPr>
        <w:t xml:space="preserve"> נזעק. מסתבר שהוא יכול להיות באותו חדר עם רב רפורמי. הוא יכול להיות באותו חדר עם רב רפורמי, הכול בסדר. </w:t>
      </w:r>
      <w:bookmarkStart w:id="48767" w:name="_ETM_Q127_713476"/>
      <w:bookmarkEnd w:id="48767"/>
      <w:r>
        <w:rPr>
          <w:rFonts w:hint="cs"/>
          <w:rtl/>
          <w:lang w:eastAsia="he-IL"/>
        </w:rPr>
        <w:t xml:space="preserve">אז הינה, אני חשבתי שאולי אחרי הנאום המוזר הזה כיצד התנועה הציונית, שאחד מהישגיה הגדולים הוא חידוש השפה העברית </w:t>
      </w:r>
      <w:r>
        <w:rPr>
          <w:rtl/>
          <w:lang w:eastAsia="he-IL"/>
        </w:rPr>
        <w:t>–</w:t>
      </w:r>
      <w:r>
        <w:rPr>
          <w:rFonts w:hint="cs"/>
          <w:rtl/>
          <w:lang w:eastAsia="he-IL"/>
        </w:rPr>
        <w:t xml:space="preserve"> חשבתי לעצמי שאולי חבר הכנסת פינדרוס הלך בבוקר אל בית העלמין בהר הזיתים והתייצב ליד קברו </w:t>
      </w:r>
      <w:bookmarkStart w:id="48768" w:name="_ETM_Q127_739088"/>
      <w:bookmarkEnd w:id="48768"/>
      <w:r>
        <w:rPr>
          <w:rFonts w:hint="cs"/>
          <w:rtl/>
          <w:lang w:eastAsia="he-IL"/>
        </w:rPr>
        <w:t xml:space="preserve">של אליעזר בן יהודה וביקש את סליחתו בשם הנהגת היישוב הישן על מה </w:t>
      </w:r>
      <w:r w:rsidR="00293E14">
        <w:rPr>
          <w:rFonts w:hint="cs"/>
          <w:rtl/>
          <w:lang w:eastAsia="he-IL"/>
        </w:rPr>
        <w:t>ש</w:t>
      </w:r>
      <w:r>
        <w:rPr>
          <w:rFonts w:hint="cs"/>
          <w:rtl/>
          <w:lang w:eastAsia="he-IL"/>
        </w:rPr>
        <w:t xml:space="preserve">הם עשו לו כאשר הוא ביקש לחדש בעבורנו </w:t>
      </w:r>
      <w:bookmarkStart w:id="48769" w:name="_ETM_Q127_750645"/>
      <w:bookmarkEnd w:id="48769"/>
      <w:r>
        <w:rPr>
          <w:rFonts w:hint="cs"/>
          <w:rtl/>
          <w:lang w:eastAsia="he-IL"/>
        </w:rPr>
        <w:t xml:space="preserve">ובעבור הדורות הבאים את השפה העברית. אני לא יודע אם כל יושבי הבית יודעים, אבל בהלכה ישנה </w:t>
      </w:r>
      <w:bookmarkStart w:id="48770" w:name="_ETM_Q127_759340"/>
      <w:bookmarkEnd w:id="48770"/>
      <w:r>
        <w:rPr>
          <w:rFonts w:hint="cs"/>
          <w:rtl/>
          <w:lang w:eastAsia="he-IL"/>
        </w:rPr>
        <w:t>קביעה שאם אדם פוגע בכבודו של המת, או פ</w:t>
      </w:r>
      <w:bookmarkStart w:id="48771" w:name="_ETM_Q127_766495"/>
      <w:bookmarkEnd w:id="48771"/>
      <w:r>
        <w:rPr>
          <w:rFonts w:hint="cs"/>
          <w:rtl/>
          <w:lang w:eastAsia="he-IL"/>
        </w:rPr>
        <w:t>גע בכבודו של המת לפני פטירתו אבל גם אחרי פטירתו,</w:t>
      </w:r>
      <w:bookmarkStart w:id="48772" w:name="_ETM_Q127_770803"/>
      <w:bookmarkEnd w:id="48772"/>
      <w:r>
        <w:rPr>
          <w:rFonts w:hint="cs"/>
          <w:rtl/>
          <w:lang w:eastAsia="he-IL"/>
        </w:rPr>
        <w:t xml:space="preserve"> ראוי שיתייצב על קברו ויבקש את מחילתו. אז הינה, אליעזר </w:t>
      </w:r>
      <w:bookmarkStart w:id="48773" w:name="_ETM_Q127_777990"/>
      <w:bookmarkEnd w:id="48773"/>
      <w:r>
        <w:rPr>
          <w:rFonts w:hint="cs"/>
          <w:rtl/>
          <w:lang w:eastAsia="he-IL"/>
        </w:rPr>
        <w:t xml:space="preserve">בן יהודה, זכר צדיק לברכה, זכית שחבר הכנסת פינדרוס יעמוד </w:t>
      </w:r>
      <w:bookmarkStart w:id="48774" w:name="_ETM_Q127_785831"/>
      <w:bookmarkEnd w:id="48774"/>
      <w:r>
        <w:rPr>
          <w:rFonts w:hint="cs"/>
          <w:rtl/>
          <w:lang w:eastAsia="he-IL"/>
        </w:rPr>
        <w:t xml:space="preserve">כאן, ובעברית בת ימינו, בעברית מודרנית, ידבר על כך שהציונות </w:t>
      </w:r>
      <w:bookmarkStart w:id="48775" w:name="_ETM_Q127_794489"/>
      <w:bookmarkEnd w:id="48775"/>
      <w:r>
        <w:rPr>
          <w:rFonts w:hint="cs"/>
          <w:rtl/>
          <w:lang w:eastAsia="he-IL"/>
        </w:rPr>
        <w:t xml:space="preserve">גנבה ליישוב הישן את השפה העברית. </w:t>
      </w:r>
    </w:p>
    <w:p w:rsidR="00A34428" w:rsidRDefault="00A34428" w:rsidP="009A3130">
      <w:pPr>
        <w:rPr>
          <w:rtl/>
          <w:lang w:eastAsia="he-IL"/>
        </w:rPr>
      </w:pPr>
      <w:bookmarkStart w:id="48776" w:name="_ETM_Q127_797353"/>
      <w:bookmarkStart w:id="48777" w:name="_ETM_Q127_797468"/>
      <w:bookmarkEnd w:id="48776"/>
      <w:bookmarkEnd w:id="48777"/>
    </w:p>
    <w:p w:rsidR="00A47CAA" w:rsidRDefault="00A47CAA" w:rsidP="009A3130">
      <w:pPr>
        <w:rPr>
          <w:rtl/>
          <w:lang w:eastAsia="he-IL"/>
        </w:rPr>
      </w:pPr>
      <w:bookmarkStart w:id="48778" w:name="TOR_Q128"/>
      <w:bookmarkEnd w:id="48778"/>
      <w:r>
        <w:rPr>
          <w:rFonts w:hint="cs"/>
          <w:rtl/>
          <w:lang w:eastAsia="he-IL"/>
        </w:rPr>
        <w:t xml:space="preserve">אמרתי שמכיוון שחברי הכנסת מן האופוזיציה שהגישו את ההסתייגויות לא טרחו </w:t>
      </w:r>
      <w:bookmarkStart w:id="48779" w:name="_ETM_Q128_206626"/>
      <w:bookmarkEnd w:id="48779"/>
      <w:r>
        <w:rPr>
          <w:rFonts w:hint="cs"/>
          <w:rtl/>
          <w:lang w:eastAsia="he-IL"/>
        </w:rPr>
        <w:t xml:space="preserve">באמת לנמק את ההסתייגויות, אז אני אנסה לעשות את השירות הזה לציבור ולהתייחס להסתייגויות שהם הציעו, וכמובן לא אעשה זאת ביחס לכל ההסתייגויות, אבל אזכיר כמה מן ההסתייגויות. </w:t>
      </w:r>
    </w:p>
    <w:p w:rsidR="00A47CAA" w:rsidRDefault="00A47CAA" w:rsidP="009A3130">
      <w:pPr>
        <w:rPr>
          <w:rtl/>
          <w:lang w:eastAsia="he-IL"/>
        </w:rPr>
      </w:pPr>
      <w:bookmarkStart w:id="48780" w:name="_ETM_Q128_231417"/>
      <w:bookmarkStart w:id="48781" w:name="_ETM_Q128_231518"/>
      <w:bookmarkEnd w:id="48780"/>
      <w:bookmarkEnd w:id="48781"/>
    </w:p>
    <w:p w:rsidR="00A47CAA" w:rsidRDefault="00A47CAA" w:rsidP="00DE5DDC">
      <w:pPr>
        <w:rPr>
          <w:rtl/>
          <w:lang w:eastAsia="he-IL"/>
        </w:rPr>
      </w:pPr>
      <w:bookmarkStart w:id="48782" w:name="_ETM_Q128_231545"/>
      <w:bookmarkStart w:id="48783" w:name="_ETM_Q128_231606"/>
      <w:bookmarkEnd w:id="48782"/>
      <w:bookmarkEnd w:id="48783"/>
      <w:r>
        <w:rPr>
          <w:rFonts w:hint="cs"/>
          <w:rtl/>
          <w:lang w:eastAsia="he-IL"/>
        </w:rPr>
        <w:t>חבר הכנסת מיכאל מלכיאלי הציע הסתייגות הקובעת שיש להוסיף סעיף מטרה לחוק האומר: מטרת חוק זה לאפשר לחברת כנסת ממפלגת העבודה להכחיש שואה. ואני שואל את עצמי, אדוני היושב-ראש</w:t>
      </w:r>
      <w:r w:rsidR="00DE5DDC">
        <w:rPr>
          <w:rFonts w:hint="cs"/>
          <w:rtl/>
          <w:lang w:eastAsia="he-IL"/>
        </w:rPr>
        <w:t>:</w:t>
      </w:r>
      <w:r>
        <w:rPr>
          <w:rFonts w:hint="cs"/>
          <w:rtl/>
          <w:lang w:eastAsia="he-IL"/>
        </w:rPr>
        <w:t xml:space="preserve"> מה עובר בראשו של חבר כנסת שמעז לעשות שימוש כל כך ירוד, כל כך ציני, בזכר השואה? מה עומד מאחורי ההגשה של ההסתייגות? </w:t>
      </w:r>
      <w:r w:rsidR="00DE5DDC">
        <w:rPr>
          <w:rFonts w:hint="cs"/>
          <w:rtl/>
          <w:lang w:eastAsia="he-IL"/>
        </w:rPr>
        <w:t xml:space="preserve">הרי </w:t>
      </w:r>
      <w:r>
        <w:rPr>
          <w:rFonts w:hint="cs"/>
          <w:rtl/>
          <w:lang w:eastAsia="he-IL"/>
        </w:rPr>
        <w:t>ההסתייגות היא קנטרנית, היא לא ממ</w:t>
      </w:r>
      <w:r w:rsidR="00DE5DDC">
        <w:rPr>
          <w:rFonts w:hint="cs"/>
          <w:rtl/>
          <w:lang w:eastAsia="he-IL"/>
        </w:rPr>
        <w:t>י</w:t>
      </w:r>
      <w:r>
        <w:rPr>
          <w:rFonts w:hint="cs"/>
          <w:rtl/>
          <w:lang w:eastAsia="he-IL"/>
        </w:rPr>
        <w:t xml:space="preserve">ן החוק, נועדה </w:t>
      </w:r>
      <w:bookmarkStart w:id="48784" w:name="_ETM_Q128_278621"/>
      <w:bookmarkEnd w:id="48784"/>
      <w:r>
        <w:rPr>
          <w:rFonts w:hint="cs"/>
          <w:rtl/>
          <w:lang w:eastAsia="he-IL"/>
        </w:rPr>
        <w:t xml:space="preserve">סתם לטובת חישוב של עוד חמש דקות של זמן דיבור במליאה. מה עובר בראשו של חבר כנסת שמגיש הסתייגות שכל-כולה </w:t>
      </w:r>
      <w:bookmarkStart w:id="48785" w:name="_ETM_Q128_291495"/>
      <w:bookmarkEnd w:id="48785"/>
      <w:r w:rsidR="00DE5DDC">
        <w:rPr>
          <w:rFonts w:hint="cs"/>
          <w:rtl/>
          <w:lang w:eastAsia="he-IL"/>
        </w:rPr>
        <w:t>קנטרנות וכל-</w:t>
      </w:r>
      <w:r>
        <w:rPr>
          <w:rFonts w:hint="cs"/>
          <w:rtl/>
          <w:lang w:eastAsia="he-IL"/>
        </w:rPr>
        <w:t>כולה עוד חמש דקות דיבור במליאה, שיש בה שימוש בזכר השואה, לטובת חמש דקות דיבור במליאה? איזה ביזיון, איזה היעדר דרך ארץ. חבריי וחברותיי באופוזיציה, ע</w:t>
      </w:r>
      <w:bookmarkStart w:id="48786" w:name="_ETM_Q128_309774"/>
      <w:bookmarkEnd w:id="48786"/>
      <w:r>
        <w:rPr>
          <w:rFonts w:hint="cs"/>
          <w:rtl/>
          <w:lang w:eastAsia="he-IL"/>
        </w:rPr>
        <w:t xml:space="preserve">שו לעצמכם טובה ולפחות באפליקציה שלכם של יצירת ההסתייגויות תוציאו את המילה </w:t>
      </w:r>
      <w:r w:rsidR="00DE5DDC">
        <w:rPr>
          <w:rFonts w:hint="cs"/>
          <w:rtl/>
          <w:lang w:eastAsia="he-IL"/>
        </w:rPr>
        <w:t>"</w:t>
      </w:r>
      <w:r>
        <w:rPr>
          <w:rFonts w:hint="cs"/>
          <w:rtl/>
          <w:lang w:eastAsia="he-IL"/>
        </w:rPr>
        <w:t>שואה</w:t>
      </w:r>
      <w:r w:rsidR="00DE5DDC">
        <w:rPr>
          <w:rFonts w:hint="cs"/>
          <w:rtl/>
          <w:lang w:eastAsia="he-IL"/>
        </w:rPr>
        <w:t>"</w:t>
      </w:r>
      <w:r>
        <w:rPr>
          <w:rFonts w:hint="cs"/>
          <w:rtl/>
          <w:lang w:eastAsia="he-IL"/>
        </w:rPr>
        <w:t xml:space="preserve"> מבנק המילים שממנו </w:t>
      </w:r>
      <w:bookmarkStart w:id="48787" w:name="_ETM_Q128_321563"/>
      <w:bookmarkEnd w:id="48787"/>
      <w:r>
        <w:rPr>
          <w:rFonts w:hint="cs"/>
          <w:rtl/>
          <w:lang w:eastAsia="he-IL"/>
        </w:rPr>
        <w:t xml:space="preserve">אתם תופרים את ההסתייגויות המיותרות. אז זה לגבי ההסתייגויות של </w:t>
      </w:r>
      <w:bookmarkStart w:id="48788" w:name="_ETM_Q128_329803"/>
      <w:bookmarkEnd w:id="48788"/>
      <w:r>
        <w:rPr>
          <w:rFonts w:hint="cs"/>
          <w:rtl/>
          <w:lang w:eastAsia="he-IL"/>
        </w:rPr>
        <w:t xml:space="preserve">חבר הכנסת מיכאל מלכיאלי מש"ס. </w:t>
      </w:r>
    </w:p>
    <w:p w:rsidR="00A47CAA" w:rsidRDefault="00A47CAA" w:rsidP="009A3130">
      <w:pPr>
        <w:rPr>
          <w:rtl/>
          <w:lang w:eastAsia="he-IL"/>
        </w:rPr>
      </w:pPr>
    </w:p>
    <w:p w:rsidR="00A47CAA" w:rsidRDefault="00A47CAA" w:rsidP="00DE5DDC">
      <w:pPr>
        <w:rPr>
          <w:rtl/>
          <w:lang w:eastAsia="he-IL"/>
        </w:rPr>
      </w:pPr>
      <w:r>
        <w:rPr>
          <w:rFonts w:hint="cs"/>
          <w:rtl/>
          <w:lang w:eastAsia="he-IL"/>
        </w:rPr>
        <w:t xml:space="preserve">לאחר מכן מגיעות עוד ועוד הסתייגויות. חבר הכנסת משה אבוטבול הציע להוסיף סעיף מטרה שמטרת חוק זה לאפשר לממשלה להכניס גורמים </w:t>
      </w:r>
      <w:bookmarkStart w:id="48789" w:name="_ETM_Q128_347651"/>
      <w:bookmarkEnd w:id="48789"/>
      <w:r>
        <w:rPr>
          <w:rFonts w:hint="cs"/>
          <w:rtl/>
          <w:lang w:eastAsia="he-IL"/>
        </w:rPr>
        <w:t xml:space="preserve">אנטי-ציוניים לכנסת ישראל. אולי ראוי שמישהו מחבריו לסיעה יזכיר לו שמי שמכניס אנשים לכנסת ישראל זה לא הממשלה. נראה לי שיש כאן איזשהו בלבול במושגי יסוד דמוקרטיים, וטוב לרענן את זיכרונו של חבר הכנסת אבוטבול שציבור האזרחים והאזרחיות במדינת ישראל הם הבוחרים את הנציגים בכנסת, ולפחות בעניין הזה אי-אפשר להציע הסתייגות שסותרת את </w:t>
      </w:r>
      <w:bookmarkStart w:id="48790" w:name="_ETM_Q128_386451"/>
      <w:bookmarkEnd w:id="48790"/>
      <w:r>
        <w:rPr>
          <w:rFonts w:hint="cs"/>
          <w:rtl/>
          <w:lang w:eastAsia="he-IL"/>
        </w:rPr>
        <w:t xml:space="preserve">כל עקרונות היסוד של הדמוקרטיה הישראלית ושמבלבלת את היוצרות. בכל זאת צריך להיות איזשהו היגיון פנימי בטקסט שמוצע להסתייגויות. </w:t>
      </w:r>
    </w:p>
    <w:p w:rsidR="00A47CAA" w:rsidRDefault="00A47CAA" w:rsidP="009A3130">
      <w:pPr>
        <w:rPr>
          <w:rtl/>
          <w:lang w:eastAsia="he-IL"/>
        </w:rPr>
      </w:pPr>
    </w:p>
    <w:p w:rsidR="00A47CAA" w:rsidRDefault="00A47CAA" w:rsidP="00DE5DDC">
      <w:pPr>
        <w:rPr>
          <w:rtl/>
          <w:lang w:eastAsia="he-IL"/>
        </w:rPr>
      </w:pPr>
      <w:r>
        <w:rPr>
          <w:rFonts w:hint="cs"/>
          <w:rtl/>
          <w:lang w:eastAsia="he-IL"/>
        </w:rPr>
        <w:t xml:space="preserve">אבל את עיקר ההתייחסות שלי אני מבקש לתת להסתייגויות שהגישו חברים מתוך סיעת הציונות הדתית, ומבין ההסתייגויות של יושב-ראש המפלגה או מוביל המפלגה, </w:t>
      </w:r>
      <w:bookmarkStart w:id="48791" w:name="_ETM_Q128_422807"/>
      <w:bookmarkEnd w:id="48791"/>
      <w:r>
        <w:rPr>
          <w:rFonts w:hint="cs"/>
          <w:rtl/>
          <w:lang w:eastAsia="he-IL"/>
        </w:rPr>
        <w:t xml:space="preserve">חבר הכנסת בצלאל סמוטריץ', אני בוחר את ההסתייגות שאומרת: מטרת חוק זה לאפשר לממשלה לבטל את תפקידה של האופוזיציה. והאמת, אני חייב לומר לחבר הכנסת סמוטריץ' שאם מסתכלים על מה שקורה כאן בשבועות האחרונים, הרי מי שמתאמצים </w:t>
      </w:r>
      <w:bookmarkStart w:id="48792" w:name="_ETM_Q128_445308"/>
      <w:bookmarkEnd w:id="48792"/>
      <w:r>
        <w:rPr>
          <w:rFonts w:hint="cs"/>
          <w:rtl/>
          <w:lang w:eastAsia="he-IL"/>
        </w:rPr>
        <w:t xml:space="preserve">לבטל את תפקידה של האופוזיציה אלה חברי האופוזיציה בעצמם, והם עושים את שירות הדוב הגרוע ביותר לאופוזיציה באיזשהו מצעד חסר פשר של אלפי הסתייגויות ופיליבסטרים חסרי כל משמעות, שבמקום לנצל אותם </w:t>
      </w:r>
      <w:r>
        <w:rPr>
          <w:rtl/>
          <w:lang w:eastAsia="he-IL"/>
        </w:rPr>
        <w:t>–</w:t>
      </w:r>
      <w:r>
        <w:rPr>
          <w:rFonts w:hint="cs"/>
          <w:rtl/>
          <w:lang w:eastAsia="he-IL"/>
        </w:rPr>
        <w:t xml:space="preserve"> הרי מותר לעשות פיליבסטר </w:t>
      </w:r>
      <w:r>
        <w:rPr>
          <w:rtl/>
          <w:lang w:eastAsia="he-IL"/>
        </w:rPr>
        <w:t>–</w:t>
      </w:r>
      <w:r>
        <w:rPr>
          <w:rFonts w:hint="cs"/>
          <w:rtl/>
          <w:lang w:eastAsia="he-IL"/>
        </w:rPr>
        <w:t xml:space="preserve"> במקום לנצל אותם לדיון ענייני, 90% </w:t>
      </w:r>
      <w:bookmarkStart w:id="48793" w:name="_ETM_Q128_476226"/>
      <w:bookmarkEnd w:id="48793"/>
      <w:r>
        <w:rPr>
          <w:rFonts w:hint="cs"/>
          <w:rtl/>
          <w:lang w:eastAsia="he-IL"/>
        </w:rPr>
        <w:t xml:space="preserve">מהדברים שנשמעים כאן במליאה לאורך כל אותם לילות ארוכים הם </w:t>
      </w:r>
      <w:bookmarkStart w:id="48794" w:name="_ETM_Q128_484234"/>
      <w:bookmarkEnd w:id="48794"/>
      <w:r>
        <w:rPr>
          <w:rFonts w:hint="cs"/>
          <w:rtl/>
          <w:lang w:eastAsia="he-IL"/>
        </w:rPr>
        <w:t>דברי שנאה והסתה</w:t>
      </w:r>
      <w:r w:rsidR="00DE5DDC">
        <w:rPr>
          <w:rFonts w:hint="cs"/>
          <w:rtl/>
          <w:lang w:eastAsia="he-IL"/>
        </w:rPr>
        <w:t>;</w:t>
      </w:r>
      <w:r>
        <w:rPr>
          <w:rFonts w:hint="cs"/>
          <w:rtl/>
          <w:lang w:eastAsia="he-IL"/>
        </w:rPr>
        <w:t xml:space="preserve"> מעט מאוד עיסוק ענייני בהסתייגויות, בנושאים שמועלים אל סדר-היום</w:t>
      </w:r>
      <w:r w:rsidR="00DE5DDC">
        <w:rPr>
          <w:rFonts w:hint="cs"/>
          <w:rtl/>
          <w:lang w:eastAsia="he-IL"/>
        </w:rPr>
        <w:t>.</w:t>
      </w:r>
      <w:r>
        <w:rPr>
          <w:rFonts w:hint="cs"/>
          <w:rtl/>
          <w:lang w:eastAsia="he-IL"/>
        </w:rPr>
        <w:t xml:space="preserve"> ולכן, חבר הכנסת סמוטריץ', מי שמבטל את תפקידה החשוב </w:t>
      </w:r>
      <w:bookmarkStart w:id="48795" w:name="_ETM_Q128_496055"/>
      <w:bookmarkEnd w:id="48795"/>
      <w:r>
        <w:rPr>
          <w:rFonts w:hint="cs"/>
          <w:rtl/>
          <w:lang w:eastAsia="he-IL"/>
        </w:rPr>
        <w:t xml:space="preserve">של האופוזיציה זו האופוזיציה בעצמה. </w:t>
      </w:r>
    </w:p>
    <w:p w:rsidR="00A47CAA" w:rsidRDefault="00A47CAA" w:rsidP="009A3130">
      <w:pPr>
        <w:rPr>
          <w:rtl/>
          <w:lang w:eastAsia="he-IL"/>
        </w:rPr>
      </w:pPr>
    </w:p>
    <w:p w:rsidR="00A47CAA" w:rsidRDefault="00A47CAA" w:rsidP="009A3130">
      <w:pPr>
        <w:rPr>
          <w:rtl/>
          <w:lang w:eastAsia="he-IL"/>
        </w:rPr>
      </w:pPr>
      <w:r>
        <w:rPr>
          <w:rFonts w:hint="cs"/>
          <w:rtl/>
          <w:lang w:eastAsia="he-IL"/>
        </w:rPr>
        <w:t xml:space="preserve">לגבי הסתייגויותיו של חבר הכנסת סמוטריץ', אני חייב גם להתייחס להסתייגות האחרונה שהוא הציע, וגם כאן דומני שצריך לעדכן את חבר </w:t>
      </w:r>
      <w:bookmarkStart w:id="48796" w:name="_ETM_Q128_518363"/>
      <w:bookmarkEnd w:id="48796"/>
      <w:r>
        <w:rPr>
          <w:rFonts w:hint="cs"/>
          <w:rtl/>
          <w:lang w:eastAsia="he-IL"/>
        </w:rPr>
        <w:t>הכנסת סמוטריץ' ואת חבריו בדבר חשוב. חבר הכנסת סמוטריץ' הציע בהסתייגות מס' 33 להוסיף לחוק הדיינים סעיף מטרה שאומר: מטרת חוק זה לאפשר לממשלה לאשר גיור רפורמי. כנראה</w:t>
      </w:r>
      <w:bookmarkStart w:id="48797" w:name="_ETM_Q128_542520"/>
      <w:bookmarkEnd w:id="48797"/>
      <w:r>
        <w:rPr>
          <w:rFonts w:hint="cs"/>
          <w:rtl/>
          <w:lang w:eastAsia="he-IL"/>
        </w:rPr>
        <w:t xml:space="preserve"> חבר הכנסת סמוטריץ' ישן </w:t>
      </w:r>
      <w:r w:rsidR="00F70AA4">
        <w:rPr>
          <w:rFonts w:hint="cs"/>
          <w:rtl/>
          <w:lang w:eastAsia="he-IL"/>
        </w:rPr>
        <w:t>– – –</w:t>
      </w:r>
    </w:p>
    <w:p w:rsidR="00A47CAA" w:rsidRDefault="00A47CAA" w:rsidP="009A3130">
      <w:pPr>
        <w:rPr>
          <w:rtl/>
          <w:lang w:eastAsia="he-IL"/>
        </w:rPr>
      </w:pPr>
    </w:p>
    <w:p w:rsidR="00A47CAA" w:rsidRDefault="00A47CAA" w:rsidP="009A3130">
      <w:pPr>
        <w:pStyle w:val="af8"/>
        <w:rPr>
          <w:rtl/>
        </w:rPr>
      </w:pPr>
      <w:bookmarkStart w:id="48798" w:name="ET_interruption_5291_5"/>
      <w:r w:rsidRPr="006F4DF3">
        <w:rPr>
          <w:rStyle w:val="TagStyle"/>
          <w:rtl/>
        </w:rPr>
        <w:t xml:space="preserve"> &lt;&lt; קריאה &gt;&gt;</w:t>
      </w:r>
      <w:r w:rsidRPr="007E0C33">
        <w:rPr>
          <w:rStyle w:val="TagStyle"/>
          <w:rtl/>
        </w:rPr>
        <w:t xml:space="preserve"> </w:t>
      </w:r>
      <w:r>
        <w:rPr>
          <w:rtl/>
        </w:rPr>
        <w:t>בצלאל סמוטריץ' (הציונות הדתית):</w:t>
      </w:r>
      <w:r w:rsidRPr="007E0C33">
        <w:rPr>
          <w:rStyle w:val="TagStyle"/>
          <w:rtl/>
        </w:rPr>
        <w:t xml:space="preserve"> </w:t>
      </w:r>
      <w:r w:rsidRPr="006F4DF3">
        <w:rPr>
          <w:rStyle w:val="TagStyle"/>
          <w:rtl/>
        </w:rPr>
        <w:t>&lt;&lt; קריאה &gt;&gt;</w:t>
      </w:r>
      <w:r>
        <w:rPr>
          <w:rtl/>
        </w:rPr>
        <w:t xml:space="preserve"> </w:t>
      </w:r>
      <w:bookmarkEnd w:id="48798"/>
    </w:p>
    <w:p w:rsidR="00A47CAA" w:rsidRDefault="00A47CAA" w:rsidP="00FE191E">
      <w:pPr>
        <w:rPr>
          <w:rtl/>
          <w:lang w:eastAsia="he-IL"/>
        </w:rPr>
      </w:pPr>
    </w:p>
    <w:p w:rsidR="00A47CAA" w:rsidRDefault="00A47CAA" w:rsidP="009A3130">
      <w:pPr>
        <w:rPr>
          <w:rtl/>
          <w:lang w:eastAsia="he-IL"/>
        </w:rPr>
      </w:pPr>
      <w:r>
        <w:rPr>
          <w:rFonts w:hint="cs"/>
          <w:rtl/>
          <w:lang w:eastAsia="he-IL"/>
        </w:rPr>
        <w:t xml:space="preserve">סמוטריץ', בחולם. </w:t>
      </w:r>
    </w:p>
    <w:p w:rsidR="00A47CAA" w:rsidRDefault="00A47CAA" w:rsidP="009A3130">
      <w:pPr>
        <w:rPr>
          <w:rtl/>
          <w:lang w:eastAsia="he-IL"/>
        </w:rPr>
      </w:pPr>
    </w:p>
    <w:p w:rsidR="00A47CAA" w:rsidRDefault="00A47CAA" w:rsidP="009A3130">
      <w:pPr>
        <w:pStyle w:val="-"/>
        <w:rPr>
          <w:rtl/>
        </w:rPr>
      </w:pPr>
      <w:bookmarkStart w:id="48799" w:name="ET_speakercontinue_6247_4"/>
      <w:r w:rsidRPr="006F4DF3">
        <w:rPr>
          <w:rStyle w:val="TagStyle"/>
          <w:rtl/>
        </w:rPr>
        <w:t xml:space="preserve"> &lt;&lt; דובר_המשך &gt;&gt;</w:t>
      </w:r>
      <w:r w:rsidRPr="00595D6D">
        <w:rPr>
          <w:rStyle w:val="TagStyle"/>
          <w:rtl/>
        </w:rPr>
        <w:t xml:space="preserve"> </w:t>
      </w:r>
      <w:r>
        <w:rPr>
          <w:rtl/>
        </w:rPr>
        <w:t>גלעד קריב (יו"ר ועדת החוקה, חוק ומשפט):</w:t>
      </w:r>
      <w:r w:rsidRPr="00595D6D">
        <w:rPr>
          <w:rStyle w:val="TagStyle"/>
          <w:rtl/>
        </w:rPr>
        <w:t xml:space="preserve"> </w:t>
      </w:r>
      <w:r w:rsidRPr="006F4DF3">
        <w:rPr>
          <w:rStyle w:val="TagStyle"/>
          <w:rtl/>
        </w:rPr>
        <w:t>&lt;&lt; דובר_המשך &gt;&gt;</w:t>
      </w:r>
      <w:r>
        <w:rPr>
          <w:rtl/>
        </w:rPr>
        <w:t xml:space="preserve"> </w:t>
      </w:r>
      <w:bookmarkEnd w:id="48799"/>
    </w:p>
    <w:p w:rsidR="00A47CAA" w:rsidRDefault="00A47CAA" w:rsidP="00FE191E">
      <w:pPr>
        <w:rPr>
          <w:rtl/>
          <w:lang w:eastAsia="he-IL"/>
        </w:rPr>
      </w:pPr>
    </w:p>
    <w:p w:rsidR="00A47CAA" w:rsidRDefault="00A47CAA" w:rsidP="009A3130">
      <w:pPr>
        <w:rPr>
          <w:rtl/>
          <w:lang w:eastAsia="he-IL"/>
        </w:rPr>
      </w:pPr>
      <w:r>
        <w:rPr>
          <w:rFonts w:hint="cs"/>
          <w:rtl/>
          <w:lang w:eastAsia="he-IL"/>
        </w:rPr>
        <w:t xml:space="preserve">סמוטריץ'. סליחה, </w:t>
      </w:r>
      <w:bookmarkStart w:id="48800" w:name="_ETM_Q128_548335"/>
      <w:bookmarkEnd w:id="48800"/>
      <w:r>
        <w:rPr>
          <w:rFonts w:hint="cs"/>
          <w:rtl/>
          <w:lang w:eastAsia="he-IL"/>
        </w:rPr>
        <w:t xml:space="preserve">אדוני. אני רואה שאתה קשוב בכל זאת. </w:t>
      </w:r>
    </w:p>
    <w:p w:rsidR="00A47CAA" w:rsidRDefault="00A47CAA" w:rsidP="009A3130">
      <w:pPr>
        <w:rPr>
          <w:rtl/>
          <w:lang w:eastAsia="he-IL"/>
        </w:rPr>
      </w:pPr>
      <w:bookmarkStart w:id="48801" w:name="_ETM_Q128_553390"/>
      <w:bookmarkStart w:id="48802" w:name="_ETM_Q128_553460"/>
      <w:bookmarkEnd w:id="48801"/>
      <w:bookmarkEnd w:id="48802"/>
    </w:p>
    <w:p w:rsidR="00A47CAA" w:rsidRDefault="00A47CAA" w:rsidP="009A3130">
      <w:pPr>
        <w:rPr>
          <w:rtl/>
          <w:lang w:eastAsia="he-IL"/>
        </w:rPr>
      </w:pPr>
      <w:bookmarkStart w:id="48803" w:name="_ETM_Q128_553519"/>
      <w:bookmarkStart w:id="48804" w:name="_ETM_Q128_553589"/>
      <w:bookmarkEnd w:id="48803"/>
      <w:bookmarkEnd w:id="48804"/>
      <w:r>
        <w:rPr>
          <w:rFonts w:hint="cs"/>
          <w:rtl/>
          <w:lang w:eastAsia="he-IL"/>
        </w:rPr>
        <w:t xml:space="preserve">ככל הנראה חבר הכנסת סמוטריץ' התבלבל ושכח שאין שום צורך שממשלת ישראל הנוכחית תאשר גיור רפורמי או </w:t>
      </w:r>
      <w:bookmarkStart w:id="48805" w:name="_ETM_Q128_562424"/>
      <w:bookmarkEnd w:id="48805"/>
      <w:r>
        <w:rPr>
          <w:rFonts w:hint="cs"/>
          <w:rtl/>
          <w:lang w:eastAsia="he-IL"/>
        </w:rPr>
        <w:t xml:space="preserve">קונסרבטיבי, מכיוון שהגיור הרפורמי והקונסרבטיבי במדינת ישראל מוכר לצורכי המדינה, מוכר לצורכי החקיקה הישראלית. הדבר הזה כבר נחתם בפסקי הדין של בית המשפט העליון, </w:t>
      </w:r>
      <w:bookmarkStart w:id="48806" w:name="_ETM_Q128_586851"/>
      <w:bookmarkEnd w:id="48806"/>
      <w:r>
        <w:rPr>
          <w:rFonts w:hint="cs"/>
          <w:rtl/>
          <w:lang w:eastAsia="he-IL"/>
        </w:rPr>
        <w:t xml:space="preserve">הדבר הזה הוא לא רק רעיון; בכל שבוע מאות ויותר ישראלים וישראליות, אזרחים ישראלים וישראליות, לומדים באולפנות הגיור של הקהילות הקונסרבטיביות והרפורמיות </w:t>
      </w:r>
      <w:bookmarkStart w:id="48807" w:name="_ETM_Q128_600933"/>
      <w:bookmarkEnd w:id="48807"/>
      <w:r>
        <w:rPr>
          <w:rFonts w:hint="cs"/>
          <w:rtl/>
          <w:lang w:eastAsia="he-IL"/>
        </w:rPr>
        <w:t xml:space="preserve">בישראל ומשלימים את הליך הגיור שלהם. בניגוד אולי לרטוריקה של חברי הכנסת החרדים וחלק מחברי הכנסת של הציונות הדתית, אף אחד מאנשי היהדות הרפורמית והקונסרבטיבית לא חושב שהגיורים שלנו חייבים להיות מוכרים על ידי הרבנות הראשית האורתודוקסית. אף אחד מאיתנו לא חושב שצריך לכפות על קהילה אורתודוקסית לתת עלייה לתורה לגר </w:t>
      </w:r>
      <w:r>
        <w:rPr>
          <w:rtl/>
          <w:lang w:eastAsia="he-IL"/>
        </w:rPr>
        <w:t>–</w:t>
      </w:r>
      <w:r>
        <w:rPr>
          <w:rFonts w:hint="cs"/>
          <w:rtl/>
          <w:lang w:eastAsia="he-IL"/>
        </w:rPr>
        <w:t xml:space="preserve"> ואצלם נשים לא עולות לתורה </w:t>
      </w:r>
      <w:r>
        <w:rPr>
          <w:rtl/>
          <w:lang w:eastAsia="he-IL"/>
        </w:rPr>
        <w:t>–</w:t>
      </w:r>
      <w:r>
        <w:rPr>
          <w:rFonts w:hint="cs"/>
          <w:rtl/>
          <w:lang w:eastAsia="he-IL"/>
        </w:rPr>
        <w:t xml:space="preserve"> לגר רפורמי </w:t>
      </w:r>
      <w:bookmarkStart w:id="48808" w:name="_ETM_Q128_641871"/>
      <w:bookmarkEnd w:id="48808"/>
      <w:r>
        <w:rPr>
          <w:rFonts w:hint="cs"/>
          <w:rtl/>
          <w:lang w:eastAsia="he-IL"/>
        </w:rPr>
        <w:t xml:space="preserve">או קונסרבטיבי. אנחנו מכבדים מאוד את האוטונומיה של כל קהילה, את השקפת </w:t>
      </w:r>
      <w:bookmarkStart w:id="48809" w:name="_ETM_Q128_648724"/>
      <w:bookmarkEnd w:id="48809"/>
      <w:r>
        <w:rPr>
          <w:rFonts w:hint="cs"/>
          <w:rtl/>
          <w:lang w:eastAsia="he-IL"/>
        </w:rPr>
        <w:t xml:space="preserve">עולמה. אנחנו רואים בגיוון הזרמים בעולם היהודי ברכה, אנחנו רואים בריבוי הפנים וברעיון של שבעים פנים לתורה כדבר של ברכה, ולכן לא עולה בדעתנו לחייב רב אורתודוקסי או קהילה אורתודוקסית או מוסד אורתודוקסי, גם אם הוא פועל בחסות המדינה, להכיר בגיורים שלנו. אבל מדינת ישראל היא לא מדינת הלכה, ומדינת ישראל היא לא מדינה של הרבנות הראשית; היא לא המדינה של התנועה הרפורמית </w:t>
      </w:r>
      <w:bookmarkStart w:id="48810" w:name="_ETM_Q128_687043"/>
      <w:bookmarkEnd w:id="48810"/>
      <w:r>
        <w:rPr>
          <w:rFonts w:hint="cs"/>
          <w:rtl/>
          <w:lang w:eastAsia="he-IL"/>
        </w:rPr>
        <w:t xml:space="preserve">והיא לא המדינה של הרבנות הראשית האורתודוקסית. ולכן בכל מה שנוגע למדינת ישראל, חבר הכנסת סמוטריץ', יכולת לנצל את </w:t>
      </w:r>
      <w:bookmarkStart w:id="48811" w:name="_ETM_Q128_701163"/>
      <w:bookmarkEnd w:id="48811"/>
      <w:r>
        <w:rPr>
          <w:rFonts w:hint="cs"/>
          <w:rtl/>
          <w:lang w:eastAsia="he-IL"/>
        </w:rPr>
        <w:t xml:space="preserve">ההסתייגות הזאת למשהו שהוא באמת ענייני. כי הגיור הרפורמי בישראל מוכר וימשיך להיות מוכר. </w:t>
      </w:r>
    </w:p>
    <w:p w:rsidR="00A47CAA" w:rsidRDefault="00A47CAA" w:rsidP="009A3130">
      <w:pPr>
        <w:rPr>
          <w:rtl/>
          <w:lang w:eastAsia="he-IL"/>
        </w:rPr>
      </w:pPr>
    </w:p>
    <w:p w:rsidR="00A47CAA" w:rsidRDefault="00A47CAA" w:rsidP="009A3130">
      <w:pPr>
        <w:pStyle w:val="af8"/>
        <w:rPr>
          <w:rtl/>
        </w:rPr>
      </w:pPr>
      <w:r w:rsidRPr="006F4DF3">
        <w:rPr>
          <w:rStyle w:val="TagStyle"/>
          <w:rtl/>
        </w:rPr>
        <w:t xml:space="preserve"> &lt;&lt; קריאה &gt;&gt;</w:t>
      </w:r>
      <w:r w:rsidRPr="001E1FC8">
        <w:rPr>
          <w:rStyle w:val="TagStyle"/>
          <w:rtl/>
        </w:rPr>
        <w:t xml:space="preserve"> </w:t>
      </w:r>
      <w:r>
        <w:rPr>
          <w:rtl/>
        </w:rPr>
        <w:t>שר המודיעין אלעזר שטרן:</w:t>
      </w:r>
      <w:r w:rsidRPr="001E1FC8">
        <w:rPr>
          <w:rStyle w:val="TagStyle"/>
          <w:rtl/>
        </w:rPr>
        <w:t xml:space="preserve"> </w:t>
      </w:r>
      <w:r w:rsidRPr="006F4DF3">
        <w:rPr>
          <w:rStyle w:val="TagStyle"/>
          <w:rtl/>
        </w:rPr>
        <w:t>&lt;&lt; קריאה &gt;&gt;</w:t>
      </w:r>
      <w:r>
        <w:rPr>
          <w:rtl/>
        </w:rPr>
        <w:t xml:space="preserve"> </w:t>
      </w:r>
    </w:p>
    <w:p w:rsidR="00A47CAA" w:rsidRDefault="00A47CAA" w:rsidP="00FE191E">
      <w:pPr>
        <w:rPr>
          <w:rtl/>
        </w:rPr>
      </w:pPr>
    </w:p>
    <w:p w:rsidR="00A47CAA" w:rsidRDefault="00F70AA4" w:rsidP="009A3130">
      <w:pPr>
        <w:rPr>
          <w:rtl/>
        </w:rPr>
      </w:pPr>
      <w:r>
        <w:rPr>
          <w:rFonts w:hint="cs"/>
          <w:rtl/>
        </w:rPr>
        <w:t>– – –</w:t>
      </w:r>
      <w:r w:rsidR="00A47CAA">
        <w:rPr>
          <w:rFonts w:hint="cs"/>
          <w:rtl/>
        </w:rPr>
        <w:t xml:space="preserve"> </w:t>
      </w:r>
    </w:p>
    <w:p w:rsidR="00A47CAA" w:rsidRDefault="00A47CAA" w:rsidP="009A3130">
      <w:pPr>
        <w:rPr>
          <w:rtl/>
        </w:rPr>
      </w:pPr>
    </w:p>
    <w:p w:rsidR="00A47CAA" w:rsidRDefault="00A47CAA" w:rsidP="009A3130">
      <w:pPr>
        <w:pStyle w:val="-"/>
        <w:rPr>
          <w:rtl/>
        </w:rPr>
      </w:pPr>
      <w:r w:rsidRPr="006F4DF3">
        <w:rPr>
          <w:rStyle w:val="TagStyle"/>
          <w:rtl/>
        </w:rPr>
        <w:t xml:space="preserve"> &lt;&lt; דובר_המשך &gt;&gt;</w:t>
      </w:r>
      <w:r w:rsidRPr="001E1FC8">
        <w:rPr>
          <w:rStyle w:val="TagStyle"/>
          <w:rtl/>
        </w:rPr>
        <w:t xml:space="preserve"> </w:t>
      </w:r>
      <w:r>
        <w:rPr>
          <w:rtl/>
        </w:rPr>
        <w:t>גלעד קריב (יו"ר ועדת החוקה, חוק ומשפט):</w:t>
      </w:r>
      <w:r w:rsidRPr="001E1FC8">
        <w:rPr>
          <w:rStyle w:val="TagStyle"/>
          <w:rtl/>
        </w:rPr>
        <w:t xml:space="preserve"> </w:t>
      </w:r>
      <w:r w:rsidRPr="006F4DF3">
        <w:rPr>
          <w:rStyle w:val="TagStyle"/>
          <w:rtl/>
        </w:rPr>
        <w:t>&lt;&lt; דובר_המשך &gt;&gt;</w:t>
      </w:r>
      <w:r>
        <w:rPr>
          <w:rtl/>
        </w:rPr>
        <w:t xml:space="preserve"> </w:t>
      </w:r>
    </w:p>
    <w:p w:rsidR="00A47CAA" w:rsidRDefault="00A47CAA" w:rsidP="00FE191E">
      <w:pPr>
        <w:rPr>
          <w:rtl/>
        </w:rPr>
      </w:pPr>
    </w:p>
    <w:p w:rsidR="00A47CAA" w:rsidRDefault="00A47CAA" w:rsidP="009A3130">
      <w:pPr>
        <w:rPr>
          <w:rtl/>
        </w:rPr>
      </w:pPr>
      <w:r>
        <w:rPr>
          <w:rFonts w:hint="cs"/>
          <w:rtl/>
        </w:rPr>
        <w:t xml:space="preserve">לא, אני פה. לא תכננתי, אדוני, אני רק בהתייחסות </w:t>
      </w:r>
      <w:bookmarkStart w:id="48812" w:name="_ETM_Q128_717349"/>
      <w:bookmarkEnd w:id="48812"/>
      <w:r>
        <w:rPr>
          <w:rFonts w:hint="cs"/>
          <w:rtl/>
        </w:rPr>
        <w:t xml:space="preserve">להסתייגות השנייה. </w:t>
      </w:r>
    </w:p>
    <w:p w:rsidR="00A47CAA" w:rsidRDefault="00A47CAA" w:rsidP="009A3130">
      <w:pPr>
        <w:rPr>
          <w:rtl/>
        </w:rPr>
      </w:pPr>
      <w:bookmarkStart w:id="48813" w:name="_ETM_Q128_715481"/>
      <w:bookmarkStart w:id="48814" w:name="_ETM_Q128_715577"/>
      <w:bookmarkEnd w:id="48813"/>
      <w:bookmarkEnd w:id="48814"/>
    </w:p>
    <w:p w:rsidR="00A47CAA" w:rsidRDefault="00A47CAA" w:rsidP="009A3130">
      <w:pPr>
        <w:pStyle w:val="af8"/>
        <w:rPr>
          <w:rtl/>
        </w:rPr>
      </w:pPr>
      <w:bookmarkStart w:id="48815" w:name="ET_interruption_6217_8"/>
      <w:r w:rsidRPr="006F4DF3">
        <w:rPr>
          <w:rStyle w:val="TagStyle"/>
          <w:rtl/>
        </w:rPr>
        <w:t xml:space="preserve"> &lt;&lt; קריאה &gt;&gt;</w:t>
      </w:r>
      <w:r w:rsidRPr="001E1FC8">
        <w:rPr>
          <w:rStyle w:val="TagStyle"/>
          <w:rtl/>
        </w:rPr>
        <w:t xml:space="preserve"> </w:t>
      </w:r>
      <w:r>
        <w:rPr>
          <w:rtl/>
        </w:rPr>
        <w:t>שר המודיעין אלעזר שטרן:</w:t>
      </w:r>
      <w:r w:rsidRPr="001E1FC8">
        <w:rPr>
          <w:rStyle w:val="TagStyle"/>
          <w:rtl/>
        </w:rPr>
        <w:t xml:space="preserve"> </w:t>
      </w:r>
      <w:r w:rsidRPr="006F4DF3">
        <w:rPr>
          <w:rStyle w:val="TagStyle"/>
          <w:rtl/>
        </w:rPr>
        <w:t>&lt;&lt; קריאה &gt;&gt;</w:t>
      </w:r>
      <w:r>
        <w:rPr>
          <w:rtl/>
        </w:rPr>
        <w:t xml:space="preserve"> </w:t>
      </w:r>
      <w:bookmarkEnd w:id="48815"/>
    </w:p>
    <w:p w:rsidR="00A47CAA" w:rsidRDefault="00A47CAA" w:rsidP="00FE191E">
      <w:pPr>
        <w:rPr>
          <w:rtl/>
        </w:rPr>
      </w:pPr>
    </w:p>
    <w:p w:rsidR="00A47CAA" w:rsidRDefault="00A47CAA" w:rsidP="009A3130">
      <w:pPr>
        <w:rPr>
          <w:rtl/>
          <w:lang w:eastAsia="he-IL"/>
        </w:rPr>
      </w:pPr>
      <w:bookmarkStart w:id="48816" w:name="_ETM_Q128_718883"/>
      <w:bookmarkEnd w:id="48816"/>
      <w:r>
        <w:rPr>
          <w:rFonts w:hint="cs"/>
          <w:rtl/>
          <w:lang w:eastAsia="he-IL"/>
        </w:rPr>
        <w:t xml:space="preserve">לא, אבל אתה מדבר לעניין. </w:t>
      </w:r>
    </w:p>
    <w:p w:rsidR="00A47CAA" w:rsidRDefault="00A47CAA" w:rsidP="009A3130">
      <w:pPr>
        <w:rPr>
          <w:rtl/>
          <w:lang w:eastAsia="he-IL"/>
        </w:rPr>
      </w:pPr>
    </w:p>
    <w:p w:rsidR="00A47CAA" w:rsidRDefault="00A47CAA" w:rsidP="009A3130">
      <w:pPr>
        <w:pStyle w:val="-"/>
        <w:rPr>
          <w:rtl/>
        </w:rPr>
      </w:pPr>
      <w:r w:rsidRPr="006F4DF3">
        <w:rPr>
          <w:rStyle w:val="TagStyle"/>
          <w:rtl/>
        </w:rPr>
        <w:t xml:space="preserve"> &lt;&lt; דובר_המשך &gt;&gt;</w:t>
      </w:r>
      <w:r w:rsidRPr="001E1FC8">
        <w:rPr>
          <w:rStyle w:val="TagStyle"/>
          <w:rtl/>
        </w:rPr>
        <w:t xml:space="preserve"> </w:t>
      </w:r>
      <w:r>
        <w:rPr>
          <w:rtl/>
        </w:rPr>
        <w:t>גלעד קריב (יו"ר ועדת החוקה, חוק ומשפט):</w:t>
      </w:r>
      <w:r w:rsidRPr="001E1FC8">
        <w:rPr>
          <w:rStyle w:val="TagStyle"/>
          <w:rtl/>
        </w:rPr>
        <w:t xml:space="preserve"> </w:t>
      </w:r>
      <w:r w:rsidRPr="006F4DF3">
        <w:rPr>
          <w:rStyle w:val="TagStyle"/>
          <w:rtl/>
        </w:rPr>
        <w:t>&lt;&lt; דובר_המשך &gt;&gt;</w:t>
      </w:r>
      <w:r>
        <w:rPr>
          <w:rtl/>
        </w:rPr>
        <w:t xml:space="preserve"> </w:t>
      </w:r>
    </w:p>
    <w:p w:rsidR="00A47CAA" w:rsidRDefault="00A47CAA" w:rsidP="00FE191E">
      <w:pPr>
        <w:rPr>
          <w:rtl/>
          <w:lang w:eastAsia="he-IL"/>
        </w:rPr>
      </w:pPr>
    </w:p>
    <w:p w:rsidR="00A47CAA" w:rsidRDefault="00A47CAA" w:rsidP="00DE5DDC">
      <w:pPr>
        <w:rPr>
          <w:rtl/>
          <w:lang w:eastAsia="he-IL"/>
        </w:rPr>
      </w:pPr>
      <w:r>
        <w:rPr>
          <w:rFonts w:hint="cs"/>
          <w:rtl/>
          <w:lang w:eastAsia="he-IL"/>
        </w:rPr>
        <w:t xml:space="preserve">יש לי מאות הסתייגויות להתייחס </w:t>
      </w:r>
      <w:bookmarkStart w:id="48817" w:name="_ETM_Q128_720580"/>
      <w:bookmarkEnd w:id="48817"/>
      <w:r>
        <w:rPr>
          <w:rFonts w:hint="cs"/>
          <w:rtl/>
          <w:lang w:eastAsia="he-IL"/>
        </w:rPr>
        <w:t xml:space="preserve">אליהן, ועוד הכנתי שני שיעורים. </w:t>
      </w:r>
    </w:p>
    <w:p w:rsidR="00A47CAA" w:rsidRDefault="00A47CAA" w:rsidP="009A3130">
      <w:pPr>
        <w:rPr>
          <w:rtl/>
          <w:lang w:eastAsia="he-IL"/>
        </w:rPr>
      </w:pPr>
    </w:p>
    <w:p w:rsidR="00A47CAA" w:rsidRDefault="00A47CAA" w:rsidP="009A3130">
      <w:pPr>
        <w:pStyle w:val="af8"/>
        <w:rPr>
          <w:rtl/>
        </w:rPr>
      </w:pPr>
      <w:bookmarkStart w:id="48818" w:name="ET_interruption_6217_10"/>
      <w:r w:rsidRPr="006F4DF3">
        <w:rPr>
          <w:rStyle w:val="TagStyle"/>
          <w:rtl/>
        </w:rPr>
        <w:t xml:space="preserve"> &lt;&lt; קריאה &gt;&gt;</w:t>
      </w:r>
      <w:r w:rsidRPr="001E1FC8">
        <w:rPr>
          <w:rStyle w:val="TagStyle"/>
          <w:rtl/>
        </w:rPr>
        <w:t xml:space="preserve"> </w:t>
      </w:r>
      <w:r>
        <w:rPr>
          <w:rtl/>
        </w:rPr>
        <w:t>שר המודיעין אלעזר שטרן:</w:t>
      </w:r>
      <w:r w:rsidRPr="001E1FC8">
        <w:rPr>
          <w:rStyle w:val="TagStyle"/>
          <w:rtl/>
        </w:rPr>
        <w:t xml:space="preserve"> </w:t>
      </w:r>
      <w:r w:rsidRPr="006F4DF3">
        <w:rPr>
          <w:rStyle w:val="TagStyle"/>
          <w:rtl/>
        </w:rPr>
        <w:t>&lt;&lt; קריאה &gt;&gt;</w:t>
      </w:r>
      <w:r>
        <w:rPr>
          <w:rtl/>
        </w:rPr>
        <w:t xml:space="preserve"> </w:t>
      </w:r>
      <w:bookmarkEnd w:id="48818"/>
    </w:p>
    <w:p w:rsidR="00A47CAA" w:rsidRDefault="00A47CAA" w:rsidP="00FE191E">
      <w:pPr>
        <w:rPr>
          <w:rtl/>
          <w:lang w:eastAsia="he-IL"/>
        </w:rPr>
      </w:pPr>
    </w:p>
    <w:p w:rsidR="00A47CAA" w:rsidRDefault="00A47CAA" w:rsidP="009A3130">
      <w:pPr>
        <w:rPr>
          <w:rtl/>
          <w:lang w:eastAsia="he-IL"/>
        </w:rPr>
      </w:pPr>
      <w:r>
        <w:rPr>
          <w:rFonts w:hint="cs"/>
          <w:rtl/>
          <w:lang w:eastAsia="he-IL"/>
        </w:rPr>
        <w:t xml:space="preserve">אבל אתה מדבר לעניין. </w:t>
      </w:r>
      <w:bookmarkStart w:id="48819" w:name="_ETM_Q128_723423"/>
      <w:bookmarkStart w:id="48820" w:name="_ETM_Q128_724112"/>
      <w:bookmarkEnd w:id="48819"/>
      <w:bookmarkEnd w:id="48820"/>
    </w:p>
    <w:p w:rsidR="00A47CAA" w:rsidRDefault="00A47CAA" w:rsidP="009A3130">
      <w:pPr>
        <w:rPr>
          <w:rtl/>
          <w:lang w:eastAsia="he-IL"/>
        </w:rPr>
      </w:pPr>
      <w:bookmarkStart w:id="48821" w:name="_ETM_Q128_724193"/>
      <w:bookmarkEnd w:id="48821"/>
    </w:p>
    <w:p w:rsidR="00A47CAA" w:rsidRDefault="00A47CAA" w:rsidP="009A3130">
      <w:pPr>
        <w:pStyle w:val="af9"/>
        <w:rPr>
          <w:rtl/>
        </w:rPr>
      </w:pPr>
      <w:r w:rsidRPr="006F4DF3">
        <w:rPr>
          <w:rStyle w:val="TagStyle"/>
          <w:rtl/>
        </w:rPr>
        <w:t>&lt;&lt; יור &gt;&gt;</w:t>
      </w:r>
      <w:r w:rsidRPr="00595D6D">
        <w:rPr>
          <w:rStyle w:val="TagStyle"/>
          <w:rtl/>
        </w:rPr>
        <w:t xml:space="preserve"> </w:t>
      </w:r>
      <w:r>
        <w:rPr>
          <w:rtl/>
        </w:rPr>
        <w:t>היו"ר איתן גינזבורג:</w:t>
      </w:r>
      <w:r w:rsidRPr="00595D6D">
        <w:rPr>
          <w:rStyle w:val="TagStyle"/>
          <w:rtl/>
        </w:rPr>
        <w:t xml:space="preserve"> </w:t>
      </w:r>
      <w:r w:rsidRPr="006F4DF3">
        <w:rPr>
          <w:rStyle w:val="TagStyle"/>
          <w:rtl/>
        </w:rPr>
        <w:t>&lt;&lt; יור &gt;&gt;</w:t>
      </w:r>
      <w:r>
        <w:rPr>
          <w:rtl/>
        </w:rPr>
        <w:t xml:space="preserve"> </w:t>
      </w:r>
    </w:p>
    <w:p w:rsidR="00A47CAA" w:rsidRDefault="00A47CAA" w:rsidP="00FE191E">
      <w:pPr>
        <w:rPr>
          <w:rtl/>
          <w:lang w:eastAsia="he-IL"/>
        </w:rPr>
      </w:pPr>
    </w:p>
    <w:p w:rsidR="00A47CAA" w:rsidRDefault="00A47CAA" w:rsidP="009A3130">
      <w:pPr>
        <w:rPr>
          <w:rtl/>
          <w:lang w:eastAsia="he-IL"/>
        </w:rPr>
      </w:pPr>
      <w:r>
        <w:rPr>
          <w:rFonts w:hint="cs"/>
          <w:rtl/>
          <w:lang w:eastAsia="he-IL"/>
        </w:rPr>
        <w:t xml:space="preserve">אנחנו דיברנו על זה שהגיע הזמן שידברו לגופן של הסתייגויות ולא </w:t>
      </w:r>
      <w:r w:rsidR="00F70AA4">
        <w:rPr>
          <w:rFonts w:hint="cs"/>
          <w:rtl/>
          <w:lang w:eastAsia="he-IL"/>
        </w:rPr>
        <w:t>– – –</w:t>
      </w:r>
      <w:r>
        <w:rPr>
          <w:rFonts w:hint="cs"/>
          <w:rtl/>
          <w:lang w:eastAsia="he-IL"/>
        </w:rPr>
        <w:t xml:space="preserve"> </w:t>
      </w:r>
    </w:p>
    <w:p w:rsidR="00A47CAA" w:rsidRDefault="00A47CAA" w:rsidP="009A3130">
      <w:pPr>
        <w:rPr>
          <w:rtl/>
          <w:lang w:eastAsia="he-IL"/>
        </w:rPr>
      </w:pPr>
    </w:p>
    <w:p w:rsidR="00A47CAA" w:rsidRDefault="00A47CAA" w:rsidP="009A3130">
      <w:pPr>
        <w:pStyle w:val="-"/>
        <w:rPr>
          <w:rtl/>
        </w:rPr>
      </w:pPr>
      <w:bookmarkStart w:id="48822" w:name="ET_speakercontinue_6247_12"/>
      <w:r w:rsidRPr="006F4DF3">
        <w:rPr>
          <w:rStyle w:val="TagStyle"/>
          <w:rtl/>
        </w:rPr>
        <w:t xml:space="preserve"> &lt;&lt; דובר_המשך &gt;&gt;</w:t>
      </w:r>
      <w:r w:rsidRPr="00595D6D">
        <w:rPr>
          <w:rStyle w:val="TagStyle"/>
          <w:rtl/>
        </w:rPr>
        <w:t xml:space="preserve"> </w:t>
      </w:r>
      <w:r>
        <w:rPr>
          <w:rtl/>
        </w:rPr>
        <w:t>גלעד קריב (יו"ר ועדת החוקה, חוק ומשפט):</w:t>
      </w:r>
      <w:r w:rsidRPr="00595D6D">
        <w:rPr>
          <w:rStyle w:val="TagStyle"/>
          <w:rtl/>
        </w:rPr>
        <w:t xml:space="preserve"> </w:t>
      </w:r>
      <w:r w:rsidRPr="006F4DF3">
        <w:rPr>
          <w:rStyle w:val="TagStyle"/>
          <w:rtl/>
        </w:rPr>
        <w:t>&lt;&lt; דובר_המשך &gt;&gt;</w:t>
      </w:r>
      <w:bookmarkEnd w:id="48822"/>
      <w:r>
        <w:rPr>
          <w:rtl/>
        </w:rPr>
        <w:t xml:space="preserve"> </w:t>
      </w:r>
    </w:p>
    <w:p w:rsidR="00A47CAA" w:rsidRDefault="00A47CAA" w:rsidP="00FE191E">
      <w:pPr>
        <w:rPr>
          <w:rtl/>
          <w:lang w:eastAsia="he-IL"/>
        </w:rPr>
      </w:pPr>
    </w:p>
    <w:p w:rsidR="00A47CAA" w:rsidRDefault="00A47CAA" w:rsidP="00DE5DDC">
      <w:pPr>
        <w:rPr>
          <w:rtl/>
          <w:lang w:eastAsia="he-IL"/>
        </w:rPr>
      </w:pPr>
      <w:r>
        <w:rPr>
          <w:rFonts w:hint="cs"/>
          <w:rtl/>
          <w:lang w:eastAsia="he-IL"/>
        </w:rPr>
        <w:t xml:space="preserve">אני מפצה את הציבור הישראלי על לילה נטול פשר שבו חברי כנסת שהציגו הסתייגויות אפילו לא טרחו </w:t>
      </w:r>
      <w:bookmarkStart w:id="48823" w:name="_ETM_Q128_740120"/>
      <w:bookmarkEnd w:id="48823"/>
      <w:r>
        <w:rPr>
          <w:rFonts w:hint="cs"/>
          <w:rtl/>
          <w:lang w:eastAsia="he-IL"/>
        </w:rPr>
        <w:t xml:space="preserve">לקרוא אותן, למרות שהן שורה אחת. כל כך היה להם חשוב לרוץ מהר מהר מהר מהר לדברי הבלע, ההסתה, השנאה, </w:t>
      </w:r>
      <w:bookmarkStart w:id="48824" w:name="_ETM_Q128_748007"/>
      <w:bookmarkEnd w:id="48824"/>
      <w:r>
        <w:rPr>
          <w:rFonts w:hint="cs"/>
          <w:rtl/>
          <w:lang w:eastAsia="he-IL"/>
        </w:rPr>
        <w:t xml:space="preserve">הפסילה. לא יודע, אולי זו הדרך שלהם להתכונן לקראת תשעה באב. אולי בצד ההקפדה על הלכות הגילוח ואי-אכילת הבשר ואי-שתיית היין הם מנסים לחוות קצת מן האווירה </w:t>
      </w:r>
      <w:bookmarkStart w:id="48825" w:name="_ETM_Q128_771164"/>
      <w:bookmarkEnd w:id="48825"/>
      <w:r>
        <w:rPr>
          <w:rFonts w:hint="cs"/>
          <w:rtl/>
          <w:lang w:eastAsia="he-IL"/>
        </w:rPr>
        <w:t xml:space="preserve">בירושלים לפני החורבן כדי להעלות את ירושלים על ראש </w:t>
      </w:r>
      <w:bookmarkStart w:id="48826" w:name="_ETM_Q128_776040"/>
      <w:bookmarkEnd w:id="48826"/>
      <w:r>
        <w:rPr>
          <w:rFonts w:hint="cs"/>
          <w:rtl/>
          <w:lang w:eastAsia="he-IL"/>
        </w:rPr>
        <w:t xml:space="preserve">אבלותם ובאמת להרגיש איך זה היה שם, ולכן הם מתרגלים </w:t>
      </w:r>
      <w:bookmarkStart w:id="48827" w:name="_ETM_Q128_782195"/>
      <w:bookmarkEnd w:id="48827"/>
      <w:r>
        <w:rPr>
          <w:rFonts w:hint="cs"/>
          <w:rtl/>
          <w:lang w:eastAsia="he-IL"/>
        </w:rPr>
        <w:t>שנאת חינם</w:t>
      </w:r>
      <w:r w:rsidR="00DE5DDC">
        <w:rPr>
          <w:rFonts w:hint="cs"/>
          <w:rtl/>
          <w:lang w:eastAsia="he-IL"/>
        </w:rPr>
        <w:t>;</w:t>
      </w:r>
      <w:r>
        <w:rPr>
          <w:rFonts w:hint="cs"/>
          <w:rtl/>
          <w:lang w:eastAsia="he-IL"/>
        </w:rPr>
        <w:t xml:space="preserve"> באמת שיטה טובה לחקוק בלב הציבור הישראלי את </w:t>
      </w:r>
      <w:bookmarkStart w:id="48828" w:name="_ETM_Q128_786399"/>
      <w:bookmarkEnd w:id="48828"/>
      <w:r>
        <w:rPr>
          <w:rFonts w:hint="cs"/>
          <w:rtl/>
          <w:lang w:eastAsia="he-IL"/>
        </w:rPr>
        <w:t xml:space="preserve">זכר החורבן. </w:t>
      </w:r>
    </w:p>
    <w:p w:rsidR="00A47CAA" w:rsidRDefault="00A47CAA" w:rsidP="009A3130">
      <w:pPr>
        <w:rPr>
          <w:rtl/>
          <w:lang w:eastAsia="he-IL"/>
        </w:rPr>
      </w:pPr>
    </w:p>
    <w:p w:rsidR="00B3121A" w:rsidRDefault="00B3121A" w:rsidP="00187251">
      <w:pPr>
        <w:rPr>
          <w:rtl/>
          <w:lang w:eastAsia="he-IL"/>
        </w:rPr>
      </w:pPr>
      <w:bookmarkStart w:id="48829" w:name="TOR_Q129"/>
      <w:bookmarkEnd w:id="48829"/>
      <w:r>
        <w:rPr>
          <w:rFonts w:hint="cs"/>
          <w:rtl/>
          <w:lang w:eastAsia="he-IL"/>
        </w:rPr>
        <w:t xml:space="preserve">אז אחרי שהסברנו מדוע חבר הכנסת סמוטריץ' בזבז הסתייגות, כי הגיור </w:t>
      </w:r>
      <w:bookmarkStart w:id="48830" w:name="_ETM_Q129_200773"/>
      <w:bookmarkEnd w:id="48830"/>
      <w:r>
        <w:rPr>
          <w:rFonts w:hint="cs"/>
          <w:rtl/>
          <w:lang w:eastAsia="he-IL"/>
        </w:rPr>
        <w:t xml:space="preserve">הרפורמי בישראל מוכר והגיור הקונסרבטיבי מוכר, וכך היה וכך </w:t>
      </w:r>
      <w:bookmarkStart w:id="48831" w:name="_ETM_Q129_207336"/>
      <w:bookmarkEnd w:id="48831"/>
      <w:r>
        <w:rPr>
          <w:rFonts w:hint="cs"/>
          <w:rtl/>
          <w:lang w:eastAsia="he-IL"/>
        </w:rPr>
        <w:t xml:space="preserve">יהיה, ואנחנו נמשיך לסייע לעולים חדשים ולבני זוג של ישראלים וישראליות ולתינוקות מאומצים של זוגות שאינם בני </w:t>
      </w:r>
      <w:bookmarkStart w:id="48832" w:name="_ETM_Q129_221194"/>
      <w:bookmarkEnd w:id="48832"/>
      <w:r>
        <w:rPr>
          <w:rFonts w:hint="cs"/>
          <w:rtl/>
          <w:lang w:eastAsia="he-IL"/>
        </w:rPr>
        <w:t xml:space="preserve">אותו מין וזוגות שהם בני אותו מין, אנחנו נסייע </w:t>
      </w:r>
      <w:bookmarkStart w:id="48833" w:name="_ETM_Q129_224897"/>
      <w:bookmarkEnd w:id="48833"/>
      <w:r>
        <w:rPr>
          <w:rFonts w:hint="cs"/>
          <w:rtl/>
          <w:lang w:eastAsia="he-IL"/>
        </w:rPr>
        <w:t xml:space="preserve">להם לגייר את התינוקות המאומצים שלהם או כאלה שנולדו </w:t>
      </w:r>
      <w:bookmarkStart w:id="48834" w:name="_ETM_Q129_233408"/>
      <w:bookmarkEnd w:id="48834"/>
      <w:r>
        <w:rPr>
          <w:rFonts w:hint="cs"/>
          <w:rtl/>
          <w:lang w:eastAsia="he-IL"/>
        </w:rPr>
        <w:t xml:space="preserve">להם, והקהילות שלנו תמיד תישארנה פתוחות לציבור הישראלי כולו, אז </w:t>
      </w:r>
      <w:bookmarkStart w:id="48835" w:name="_ETM_Q129_240266"/>
      <w:bookmarkEnd w:id="48835"/>
      <w:r>
        <w:rPr>
          <w:rFonts w:hint="cs"/>
          <w:rtl/>
          <w:lang w:eastAsia="he-IL"/>
        </w:rPr>
        <w:t xml:space="preserve">נעבור לאחת ההסתייגויות שהציע לנו חבר הכנסת בן גביר. </w:t>
      </w:r>
      <w:bookmarkStart w:id="48836" w:name="_ETM_Q129_249691"/>
      <w:bookmarkEnd w:id="48836"/>
      <w:r>
        <w:rPr>
          <w:rFonts w:hint="cs"/>
          <w:rtl/>
          <w:lang w:eastAsia="he-IL"/>
        </w:rPr>
        <w:t xml:space="preserve">חבר הכנסת בן גביר הציע את ההסתייגות: מטרת </w:t>
      </w:r>
      <w:bookmarkStart w:id="48837" w:name="_ETM_Q129_251754"/>
      <w:bookmarkEnd w:id="48837"/>
      <w:r>
        <w:rPr>
          <w:rFonts w:hint="cs"/>
          <w:rtl/>
          <w:lang w:eastAsia="he-IL"/>
        </w:rPr>
        <w:t xml:space="preserve">חוק זה לאפשר לממשלה לאשר נישואים אזרחיים. </w:t>
      </w:r>
    </w:p>
    <w:p w:rsidR="00B3121A" w:rsidRDefault="00B3121A" w:rsidP="00187251">
      <w:pPr>
        <w:rPr>
          <w:rtl/>
          <w:lang w:eastAsia="he-IL"/>
        </w:rPr>
      </w:pPr>
      <w:bookmarkStart w:id="48838" w:name="_ETM_Q129_258570"/>
      <w:bookmarkStart w:id="48839" w:name="_ETM_Q129_258667"/>
      <w:bookmarkEnd w:id="48838"/>
      <w:bookmarkEnd w:id="48839"/>
    </w:p>
    <w:p w:rsidR="00B3121A" w:rsidRDefault="00B3121A" w:rsidP="00DE5DDC">
      <w:pPr>
        <w:rPr>
          <w:rtl/>
          <w:lang w:eastAsia="he-IL"/>
        </w:rPr>
      </w:pPr>
      <w:bookmarkStart w:id="48840" w:name="_ETM_Q129_258698"/>
      <w:bookmarkStart w:id="48841" w:name="_ETM_Q129_258795"/>
      <w:bookmarkEnd w:id="48840"/>
      <w:bookmarkEnd w:id="48841"/>
      <w:r>
        <w:rPr>
          <w:rFonts w:hint="cs"/>
          <w:rtl/>
          <w:lang w:eastAsia="he-IL"/>
        </w:rPr>
        <w:t xml:space="preserve">כאן, בניגוד לגיור, </w:t>
      </w:r>
      <w:bookmarkStart w:id="48842" w:name="_ETM_Q129_259192"/>
      <w:bookmarkEnd w:id="48842"/>
      <w:r>
        <w:rPr>
          <w:rFonts w:hint="cs"/>
          <w:rtl/>
          <w:lang w:eastAsia="he-IL"/>
        </w:rPr>
        <w:t>עוד לא הגענו לארץ המובטחת, ואכן</w:t>
      </w:r>
      <w:r w:rsidR="00DE5DDC">
        <w:rPr>
          <w:rFonts w:hint="cs"/>
          <w:rtl/>
          <w:lang w:eastAsia="he-IL"/>
        </w:rPr>
        <w:t>,</w:t>
      </w:r>
      <w:r>
        <w:rPr>
          <w:rFonts w:hint="cs"/>
          <w:rtl/>
          <w:lang w:eastAsia="he-IL"/>
        </w:rPr>
        <w:t xml:space="preserve"> ההסתייגות הזאת היא עניינית. </w:t>
      </w:r>
      <w:bookmarkStart w:id="48843" w:name="_ETM_Q129_267043"/>
      <w:bookmarkEnd w:id="48843"/>
      <w:r>
        <w:rPr>
          <w:rFonts w:hint="cs"/>
          <w:rtl/>
          <w:lang w:eastAsia="he-IL"/>
        </w:rPr>
        <w:t xml:space="preserve">היא רק לא הייתה צריכה לבוא בחוק הזה. היא הייתה </w:t>
      </w:r>
      <w:bookmarkStart w:id="48844" w:name="_ETM_Q129_271617"/>
      <w:bookmarkEnd w:id="48844"/>
      <w:r>
        <w:rPr>
          <w:rFonts w:hint="cs"/>
          <w:rtl/>
          <w:lang w:eastAsia="he-IL"/>
        </w:rPr>
        <w:t xml:space="preserve">צריכה לבוא בחוק שבו מדינת ישראל מאמצת את הנורמה הדמוקרטית </w:t>
      </w:r>
      <w:bookmarkStart w:id="48845" w:name="_ETM_Q129_276669"/>
      <w:bookmarkEnd w:id="48845"/>
      <w:r>
        <w:rPr>
          <w:rFonts w:hint="cs"/>
          <w:rtl/>
          <w:lang w:eastAsia="he-IL"/>
        </w:rPr>
        <w:t xml:space="preserve">הבסיסית ביותר ומאפשרת לאזרחיה להינשא זה לזה בלי מגבלות שקשורות </w:t>
      </w:r>
      <w:bookmarkStart w:id="48846" w:name="_ETM_Q129_288110"/>
      <w:bookmarkEnd w:id="48846"/>
      <w:r>
        <w:rPr>
          <w:rFonts w:hint="cs"/>
          <w:rtl/>
          <w:lang w:eastAsia="he-IL"/>
        </w:rPr>
        <w:t xml:space="preserve">בדת או בדרכו של ממסד דתי כלשהו. וכאן מן הראוי להזכיר שמדינת ישראל היא המדינה הדמוקרטית היחידה בעולם </w:t>
      </w:r>
      <w:r>
        <w:rPr>
          <w:rtl/>
          <w:lang w:eastAsia="he-IL"/>
        </w:rPr>
        <w:t>–</w:t>
      </w:r>
      <w:r>
        <w:rPr>
          <w:rFonts w:hint="cs"/>
          <w:rtl/>
          <w:lang w:eastAsia="he-IL"/>
        </w:rPr>
        <w:t xml:space="preserve"> המדינה </w:t>
      </w:r>
      <w:bookmarkStart w:id="48847" w:name="_ETM_Q129_303774"/>
      <w:bookmarkEnd w:id="48847"/>
      <w:r>
        <w:rPr>
          <w:rFonts w:hint="cs"/>
          <w:rtl/>
          <w:lang w:eastAsia="he-IL"/>
        </w:rPr>
        <w:t xml:space="preserve">הדמוקרטית היחידה בעולם </w:t>
      </w:r>
      <w:r>
        <w:rPr>
          <w:rtl/>
          <w:lang w:eastAsia="he-IL"/>
        </w:rPr>
        <w:t>–</w:t>
      </w:r>
      <w:r>
        <w:rPr>
          <w:rFonts w:hint="cs"/>
          <w:rtl/>
          <w:lang w:eastAsia="he-IL"/>
        </w:rPr>
        <w:t xml:space="preserve"> שבה אין נישואים וגירושין אזרחיים. העניין הזה הו</w:t>
      </w:r>
      <w:bookmarkStart w:id="48848" w:name="_ETM_Q129_311891"/>
      <w:bookmarkEnd w:id="48848"/>
      <w:r>
        <w:rPr>
          <w:rFonts w:hint="cs"/>
          <w:rtl/>
          <w:lang w:eastAsia="he-IL"/>
        </w:rPr>
        <w:t xml:space="preserve">א לא רק כותרת. </w:t>
      </w:r>
    </w:p>
    <w:p w:rsidR="00B3121A" w:rsidRDefault="00B3121A" w:rsidP="00187251">
      <w:pPr>
        <w:rPr>
          <w:rtl/>
          <w:lang w:eastAsia="he-IL"/>
        </w:rPr>
      </w:pPr>
    </w:p>
    <w:p w:rsidR="00B3121A" w:rsidRDefault="00B3121A" w:rsidP="009A3130">
      <w:pPr>
        <w:pStyle w:val="af8"/>
        <w:rPr>
          <w:rtl/>
        </w:rPr>
      </w:pPr>
      <w:bookmarkStart w:id="48849" w:name="ET_interruption_5802_10"/>
      <w:r w:rsidRPr="00C03120">
        <w:rPr>
          <w:rStyle w:val="TagStyle"/>
          <w:rtl/>
        </w:rPr>
        <w:t xml:space="preserve"> &lt;&lt; קריאה &gt;&gt;</w:t>
      </w:r>
      <w:r w:rsidRPr="0073232D">
        <w:rPr>
          <w:rStyle w:val="TagStyle"/>
          <w:rtl/>
        </w:rPr>
        <w:t xml:space="preserve"> </w:t>
      </w:r>
      <w:r>
        <w:rPr>
          <w:rtl/>
        </w:rPr>
        <w:t>שלמה קרעי (הליכוד):</w:t>
      </w:r>
      <w:r w:rsidRPr="0073232D">
        <w:rPr>
          <w:rStyle w:val="TagStyle"/>
          <w:rtl/>
        </w:rPr>
        <w:t xml:space="preserve"> </w:t>
      </w:r>
      <w:r w:rsidRPr="00C03120">
        <w:rPr>
          <w:rStyle w:val="TagStyle"/>
          <w:rtl/>
        </w:rPr>
        <w:t>&lt;&lt; קריאה &gt;&gt;</w:t>
      </w:r>
      <w:r>
        <w:rPr>
          <w:rtl/>
        </w:rPr>
        <w:t xml:space="preserve"> </w:t>
      </w:r>
      <w:bookmarkEnd w:id="48849"/>
    </w:p>
    <w:p w:rsidR="00B3121A" w:rsidRDefault="00B3121A" w:rsidP="00FE191E">
      <w:pPr>
        <w:rPr>
          <w:rtl/>
          <w:lang w:eastAsia="he-IL"/>
        </w:rPr>
      </w:pPr>
    </w:p>
    <w:p w:rsidR="00B3121A" w:rsidRDefault="00B3121A" w:rsidP="009A3130">
      <w:pPr>
        <w:rPr>
          <w:rtl/>
          <w:lang w:eastAsia="he-IL"/>
        </w:rPr>
      </w:pPr>
      <w:r>
        <w:rPr>
          <w:rFonts w:hint="cs"/>
          <w:rtl/>
          <w:lang w:eastAsia="he-IL"/>
        </w:rPr>
        <w:t xml:space="preserve">היא גם המדינה הדמוקרטית היחידה בעולם שהיא גם יהודית. </w:t>
      </w:r>
    </w:p>
    <w:p w:rsidR="00B3121A" w:rsidRDefault="00B3121A" w:rsidP="00FE191E">
      <w:pPr>
        <w:rPr>
          <w:rtl/>
          <w:lang w:eastAsia="he-IL"/>
        </w:rPr>
      </w:pPr>
    </w:p>
    <w:p w:rsidR="00B3121A" w:rsidRDefault="00B3121A" w:rsidP="009A3130">
      <w:pPr>
        <w:pStyle w:val="-"/>
        <w:rPr>
          <w:rtl/>
        </w:rPr>
      </w:pPr>
      <w:r w:rsidRPr="00C03120">
        <w:rPr>
          <w:rStyle w:val="TagStyle"/>
          <w:rtl/>
        </w:rPr>
        <w:t xml:space="preserve"> &lt;&lt; דובר_המשך &gt;&gt;</w:t>
      </w:r>
      <w:r w:rsidRPr="00B25B66">
        <w:rPr>
          <w:rStyle w:val="TagStyle"/>
          <w:rtl/>
        </w:rPr>
        <w:t xml:space="preserve"> </w:t>
      </w:r>
      <w:r>
        <w:rPr>
          <w:rtl/>
        </w:rPr>
        <w:t>גלעד קריב (יו"ר ועדת החוקה, חוק ומשפט):</w:t>
      </w:r>
      <w:r w:rsidRPr="00B25B66">
        <w:rPr>
          <w:rStyle w:val="TagStyle"/>
          <w:rtl/>
        </w:rPr>
        <w:t xml:space="preserve"> </w:t>
      </w:r>
      <w:r w:rsidRPr="00C03120">
        <w:rPr>
          <w:rStyle w:val="TagStyle"/>
          <w:rtl/>
        </w:rPr>
        <w:t>&lt;&lt; דובר_המשך &gt;&gt;</w:t>
      </w:r>
      <w:r>
        <w:rPr>
          <w:rtl/>
        </w:rPr>
        <w:t xml:space="preserve"> </w:t>
      </w:r>
    </w:p>
    <w:p w:rsidR="00B3121A" w:rsidRDefault="00B3121A" w:rsidP="00FE191E">
      <w:pPr>
        <w:rPr>
          <w:rtl/>
          <w:lang w:eastAsia="he-IL"/>
        </w:rPr>
      </w:pPr>
    </w:p>
    <w:p w:rsidR="00B3121A" w:rsidRDefault="00B3121A" w:rsidP="00DE5DDC">
      <w:pPr>
        <w:rPr>
          <w:rtl/>
          <w:lang w:eastAsia="he-IL"/>
        </w:rPr>
      </w:pPr>
      <w:r>
        <w:rPr>
          <w:rFonts w:hint="cs"/>
          <w:rtl/>
          <w:lang w:eastAsia="he-IL"/>
        </w:rPr>
        <w:t xml:space="preserve">נכון. אני מייד אגע בזה, חבר הכנסת קרעי. </w:t>
      </w:r>
      <w:bookmarkStart w:id="48850" w:name="_ETM_Q129_318201"/>
      <w:bookmarkEnd w:id="48850"/>
      <w:r>
        <w:rPr>
          <w:rFonts w:hint="cs"/>
          <w:rtl/>
          <w:lang w:eastAsia="he-IL"/>
        </w:rPr>
        <w:t xml:space="preserve">זו המדינה הדמוקרטית היחידה בעולם שבה אין נישואים וגירושין אזרחיים, והעניין הזה הוא לא רק כותרת. הרי </w:t>
      </w:r>
      <w:bookmarkStart w:id="48851" w:name="_ETM_Q129_331137"/>
      <w:bookmarkEnd w:id="48851"/>
      <w:r>
        <w:rPr>
          <w:rFonts w:hint="cs"/>
          <w:rtl/>
          <w:lang w:eastAsia="he-IL"/>
        </w:rPr>
        <w:t xml:space="preserve">העניין הזה מביא לפגיעה קשה בזכויות יסוד של קהל אדיר </w:t>
      </w:r>
      <w:bookmarkStart w:id="48852" w:name="_ETM_Q129_338976"/>
      <w:bookmarkEnd w:id="48852"/>
      <w:r>
        <w:rPr>
          <w:rFonts w:hint="cs"/>
          <w:rtl/>
          <w:lang w:eastAsia="he-IL"/>
        </w:rPr>
        <w:t xml:space="preserve">של מאות אלפי אזרחים שאינם יכולים להינשא במדינתם; של ציבור הנשים כולו </w:t>
      </w:r>
      <w:r>
        <w:rPr>
          <w:rtl/>
          <w:lang w:eastAsia="he-IL"/>
        </w:rPr>
        <w:t>–</w:t>
      </w:r>
      <w:r>
        <w:rPr>
          <w:rFonts w:hint="cs"/>
          <w:rtl/>
          <w:lang w:eastAsia="he-IL"/>
        </w:rPr>
        <w:t xml:space="preserve"> בעת הגירושין ופירוק הקשר </w:t>
      </w:r>
      <w:bookmarkStart w:id="48853" w:name="_ETM_Q129_350029"/>
      <w:bookmarkEnd w:id="48853"/>
      <w:r>
        <w:rPr>
          <w:rFonts w:hint="cs"/>
          <w:rtl/>
          <w:lang w:eastAsia="he-IL"/>
        </w:rPr>
        <w:t xml:space="preserve">הזוגי והמשפחתי נדרשים להתייצב בפני ערכאה שיפוטית שבהגדרה נשים אינן יכולות לכהן בה כשופטות, ולא מתוך בחירה אלא מתוך כפייה. אם זה היה מתוך בחירה, בסדר גמור. וכך במדינת ישראל זוגות צעירים של אזרחים ואזרחיות נהדרים, צעירים וצעירות שמבקשים לבנות את ביתם במשותף במדינת ישראל, צריכים להרחיק למדינות אחרות </w:t>
      </w:r>
      <w:bookmarkStart w:id="48854" w:name="_ETM_Q129_385341"/>
      <w:bookmarkEnd w:id="48854"/>
      <w:r>
        <w:rPr>
          <w:rFonts w:hint="cs"/>
          <w:rtl/>
          <w:lang w:eastAsia="he-IL"/>
        </w:rPr>
        <w:t>על מנת להינשא כדי שמדינת ישראל תכיר בהם, או לוותר על מוסד הנישואים ולחיות כידועים בציבור. אין דוגמה טובה יותר לישראבלוף של המפלגות החרדיות מאשר העניין הזה. הרי זוגות ישראל</w:t>
      </w:r>
      <w:r w:rsidR="00DE5DDC">
        <w:rPr>
          <w:rFonts w:hint="cs"/>
          <w:rtl/>
          <w:lang w:eastAsia="he-IL"/>
        </w:rPr>
        <w:t>י</w:t>
      </w:r>
      <w:r>
        <w:rPr>
          <w:rFonts w:hint="cs"/>
          <w:rtl/>
          <w:lang w:eastAsia="he-IL"/>
        </w:rPr>
        <w:t xml:space="preserve">ים שנוסעים לקפריסין ומתחתנים עם סגנית ראש העיר של ניקוסיה חוזרים לארץ ומוכרים </w:t>
      </w:r>
      <w:bookmarkStart w:id="48855" w:name="_ETM_Q129_416669"/>
      <w:bookmarkEnd w:id="48855"/>
      <w:r>
        <w:rPr>
          <w:rFonts w:hint="cs"/>
          <w:rtl/>
          <w:lang w:eastAsia="he-IL"/>
        </w:rPr>
        <w:t xml:space="preserve">כזוגות נשואים. הם אפילו משנים את הרישום במרשם האוכלוסין. מדינת ישראל הרי מכירה בהם כזוגות נשואים. הם נרשמים כזוגות נשואים. כאשר הם רוצים להתגרש ישנה </w:t>
      </w:r>
      <w:bookmarkStart w:id="48856" w:name="_ETM_Q129_432043"/>
      <w:bookmarkEnd w:id="48856"/>
      <w:r>
        <w:rPr>
          <w:rFonts w:hint="cs"/>
          <w:rtl/>
          <w:lang w:eastAsia="he-IL"/>
        </w:rPr>
        <w:t xml:space="preserve">פרוצדורה כאן </w:t>
      </w:r>
      <w:r w:rsidR="00DE5DDC">
        <w:rPr>
          <w:rFonts w:hint="eastAsia"/>
          <w:rtl/>
          <w:lang w:eastAsia="he-IL"/>
        </w:rPr>
        <w:t xml:space="preserve">– </w:t>
      </w:r>
      <w:r>
        <w:rPr>
          <w:rFonts w:hint="cs"/>
          <w:rtl/>
          <w:lang w:eastAsia="he-IL"/>
        </w:rPr>
        <w:t xml:space="preserve">הם לא חוזרים לקפריסין, הם מתגרשים כאן בפני בתי דין ובתי משפט ישראלים. חלקם אפילו נאלצים להתגרש בבית הדין הרבני. אתה שומע, היושב-ראש? </w:t>
      </w:r>
    </w:p>
    <w:p w:rsidR="00B3121A" w:rsidRDefault="00B3121A" w:rsidP="009A3130">
      <w:pPr>
        <w:rPr>
          <w:rtl/>
          <w:lang w:eastAsia="he-IL"/>
        </w:rPr>
      </w:pPr>
    </w:p>
    <w:p w:rsidR="00B3121A" w:rsidRDefault="00B3121A" w:rsidP="009A3130">
      <w:pPr>
        <w:pStyle w:val="af9"/>
        <w:rPr>
          <w:rtl/>
        </w:rPr>
      </w:pPr>
      <w:r w:rsidRPr="00C03120">
        <w:rPr>
          <w:rStyle w:val="TagStyle"/>
          <w:rtl/>
        </w:rPr>
        <w:t xml:space="preserve"> &lt;&lt; יור &gt;&gt;</w:t>
      </w:r>
      <w:r w:rsidRPr="00B25B66">
        <w:rPr>
          <w:rStyle w:val="TagStyle"/>
          <w:rtl/>
        </w:rPr>
        <w:t xml:space="preserve"> </w:t>
      </w:r>
      <w:r>
        <w:rPr>
          <w:rtl/>
        </w:rPr>
        <w:t>היו"ר איתן גינזבורג:</w:t>
      </w:r>
      <w:r w:rsidRPr="00B25B66">
        <w:rPr>
          <w:rStyle w:val="TagStyle"/>
          <w:rtl/>
        </w:rPr>
        <w:t xml:space="preserve"> </w:t>
      </w:r>
      <w:r w:rsidRPr="00C03120">
        <w:rPr>
          <w:rStyle w:val="TagStyle"/>
          <w:rtl/>
        </w:rPr>
        <w:t>&lt;&lt; יור &gt;&gt;</w:t>
      </w:r>
      <w:r>
        <w:rPr>
          <w:rtl/>
        </w:rPr>
        <w:t xml:space="preserve"> </w:t>
      </w:r>
    </w:p>
    <w:p w:rsidR="00B3121A" w:rsidRDefault="00B3121A" w:rsidP="00FE191E">
      <w:pPr>
        <w:rPr>
          <w:rtl/>
          <w:lang w:eastAsia="he-IL"/>
        </w:rPr>
      </w:pPr>
    </w:p>
    <w:p w:rsidR="00B3121A" w:rsidRDefault="00B3121A" w:rsidP="009A3130">
      <w:pPr>
        <w:rPr>
          <w:rtl/>
          <w:lang w:eastAsia="he-IL"/>
        </w:rPr>
      </w:pPr>
      <w:r>
        <w:rPr>
          <w:rFonts w:hint="cs"/>
          <w:rtl/>
          <w:lang w:eastAsia="he-IL"/>
        </w:rPr>
        <w:t xml:space="preserve">מכיר, מכיר. </w:t>
      </w:r>
    </w:p>
    <w:p w:rsidR="00B3121A" w:rsidRDefault="00B3121A" w:rsidP="009A3130">
      <w:pPr>
        <w:rPr>
          <w:rtl/>
          <w:lang w:eastAsia="he-IL"/>
        </w:rPr>
      </w:pPr>
    </w:p>
    <w:p w:rsidR="00B3121A" w:rsidRDefault="00B3121A" w:rsidP="009A3130">
      <w:pPr>
        <w:pStyle w:val="-"/>
        <w:rPr>
          <w:rtl/>
        </w:rPr>
      </w:pPr>
      <w:r w:rsidRPr="00C03120">
        <w:rPr>
          <w:rStyle w:val="TagStyle"/>
          <w:rtl/>
        </w:rPr>
        <w:t xml:space="preserve"> &lt;&lt; דובר_המשך &gt;&gt;</w:t>
      </w:r>
      <w:r w:rsidRPr="00B25B66">
        <w:rPr>
          <w:rStyle w:val="TagStyle"/>
          <w:rtl/>
        </w:rPr>
        <w:t xml:space="preserve"> </w:t>
      </w:r>
      <w:r>
        <w:rPr>
          <w:rtl/>
        </w:rPr>
        <w:t>גלעד קריב (יו"ר ועדת החוקה, חוק ומשפט):</w:t>
      </w:r>
      <w:r w:rsidRPr="00B25B66">
        <w:rPr>
          <w:rStyle w:val="TagStyle"/>
          <w:rtl/>
        </w:rPr>
        <w:t xml:space="preserve"> </w:t>
      </w:r>
      <w:r w:rsidRPr="00C03120">
        <w:rPr>
          <w:rStyle w:val="TagStyle"/>
          <w:rtl/>
        </w:rPr>
        <w:t>&lt;&lt; דובר_המשך &gt;&gt;</w:t>
      </w:r>
      <w:r>
        <w:rPr>
          <w:rtl/>
        </w:rPr>
        <w:t xml:space="preserve"> </w:t>
      </w:r>
    </w:p>
    <w:p w:rsidR="00B3121A" w:rsidRDefault="00B3121A" w:rsidP="00FE191E">
      <w:pPr>
        <w:rPr>
          <w:rtl/>
          <w:lang w:eastAsia="he-IL"/>
        </w:rPr>
      </w:pPr>
    </w:p>
    <w:p w:rsidR="00B3121A" w:rsidRDefault="00B3121A" w:rsidP="009A3130">
      <w:pPr>
        <w:rPr>
          <w:rtl/>
          <w:lang w:eastAsia="he-IL"/>
        </w:rPr>
      </w:pPr>
      <w:r>
        <w:rPr>
          <w:rFonts w:hint="cs"/>
          <w:rtl/>
          <w:lang w:eastAsia="he-IL"/>
        </w:rPr>
        <w:t xml:space="preserve">הממסד הרבני לא מחתן אותם, הם </w:t>
      </w:r>
      <w:bookmarkStart w:id="48857" w:name="_ETM_Q129_454616"/>
      <w:bookmarkEnd w:id="48857"/>
      <w:r>
        <w:rPr>
          <w:rFonts w:hint="cs"/>
          <w:rtl/>
          <w:lang w:eastAsia="he-IL"/>
        </w:rPr>
        <w:t xml:space="preserve">נוסעים להתחתן בקפריסין, וכשהם חוזרים בתי הדין הרבניים עוסקים בגירושין שלהם. חצי מיליון עולים שבאו לכאן מכוח חוק השבות, 99% מהם </w:t>
      </w:r>
      <w:bookmarkStart w:id="48858" w:name="_ETM_Q129_473982"/>
      <w:bookmarkEnd w:id="48858"/>
      <w:r>
        <w:rPr>
          <w:rFonts w:hint="cs"/>
          <w:rtl/>
          <w:lang w:eastAsia="he-IL"/>
        </w:rPr>
        <w:t xml:space="preserve">משולבים לחלוטין </w:t>
      </w:r>
      <w:r w:rsidR="00F70AA4">
        <w:rPr>
          <w:rFonts w:hint="cs"/>
          <w:rtl/>
          <w:lang w:eastAsia="he-IL"/>
        </w:rPr>
        <w:t>– – –</w:t>
      </w:r>
      <w:r>
        <w:rPr>
          <w:rFonts w:hint="cs"/>
          <w:rtl/>
          <w:lang w:eastAsia="he-IL"/>
        </w:rPr>
        <w:t xml:space="preserve"> </w:t>
      </w:r>
    </w:p>
    <w:p w:rsidR="00B3121A" w:rsidRDefault="00B3121A" w:rsidP="009A3130">
      <w:pPr>
        <w:rPr>
          <w:rtl/>
          <w:lang w:eastAsia="he-IL"/>
        </w:rPr>
      </w:pPr>
    </w:p>
    <w:p w:rsidR="00B3121A" w:rsidRDefault="00B3121A" w:rsidP="009A3130">
      <w:pPr>
        <w:pStyle w:val="af8"/>
        <w:rPr>
          <w:rtl/>
        </w:rPr>
      </w:pPr>
      <w:bookmarkStart w:id="48859" w:name="ET_interruption_5802_11"/>
      <w:r w:rsidRPr="00C03120">
        <w:rPr>
          <w:rStyle w:val="TagStyle"/>
          <w:rtl/>
        </w:rPr>
        <w:t xml:space="preserve"> &lt;&lt; קריאה &gt;&gt;</w:t>
      </w:r>
      <w:r w:rsidRPr="00047F3C">
        <w:rPr>
          <w:rStyle w:val="TagStyle"/>
          <w:rtl/>
        </w:rPr>
        <w:t xml:space="preserve"> </w:t>
      </w:r>
      <w:r>
        <w:rPr>
          <w:rtl/>
        </w:rPr>
        <w:t>שלמה קרעי (הליכוד):</w:t>
      </w:r>
      <w:r w:rsidRPr="00047F3C">
        <w:rPr>
          <w:rStyle w:val="TagStyle"/>
          <w:rtl/>
        </w:rPr>
        <w:t xml:space="preserve"> </w:t>
      </w:r>
      <w:r w:rsidRPr="00C03120">
        <w:rPr>
          <w:rStyle w:val="TagStyle"/>
          <w:rtl/>
        </w:rPr>
        <w:t>&lt;&lt; קריאה &gt;&gt;</w:t>
      </w:r>
      <w:r>
        <w:rPr>
          <w:rtl/>
        </w:rPr>
        <w:t xml:space="preserve"> </w:t>
      </w:r>
      <w:bookmarkEnd w:id="48859"/>
    </w:p>
    <w:p w:rsidR="00B3121A" w:rsidRDefault="00B3121A" w:rsidP="009A3130">
      <w:pPr>
        <w:rPr>
          <w:rtl/>
          <w:lang w:eastAsia="he-IL"/>
        </w:rPr>
      </w:pPr>
    </w:p>
    <w:p w:rsidR="00B3121A" w:rsidRDefault="00B3121A" w:rsidP="009A3130">
      <w:pPr>
        <w:rPr>
          <w:rtl/>
          <w:lang w:eastAsia="he-IL"/>
        </w:rPr>
      </w:pPr>
      <w:r>
        <w:rPr>
          <w:rFonts w:hint="cs"/>
          <w:rtl/>
          <w:lang w:eastAsia="he-IL"/>
        </w:rPr>
        <w:t xml:space="preserve">חצי מהם גויים 24 </w:t>
      </w:r>
      <w:r w:rsidR="00F70AA4">
        <w:rPr>
          <w:rFonts w:hint="cs"/>
          <w:rtl/>
          <w:lang w:eastAsia="he-IL"/>
        </w:rPr>
        <w:t>– – –</w:t>
      </w:r>
      <w:r>
        <w:rPr>
          <w:rFonts w:hint="cs"/>
          <w:rtl/>
          <w:lang w:eastAsia="he-IL"/>
        </w:rPr>
        <w:t xml:space="preserve"> שעות בשדה התעופה. </w:t>
      </w:r>
    </w:p>
    <w:p w:rsidR="00B3121A" w:rsidRDefault="00B3121A" w:rsidP="009A3130">
      <w:pPr>
        <w:rPr>
          <w:rtl/>
          <w:lang w:eastAsia="he-IL"/>
        </w:rPr>
      </w:pPr>
    </w:p>
    <w:p w:rsidR="00B3121A" w:rsidRDefault="00B3121A" w:rsidP="009A3130">
      <w:pPr>
        <w:pStyle w:val="-"/>
        <w:rPr>
          <w:rtl/>
        </w:rPr>
      </w:pPr>
      <w:r w:rsidRPr="00C03120">
        <w:rPr>
          <w:rStyle w:val="TagStyle"/>
          <w:rtl/>
        </w:rPr>
        <w:t xml:space="preserve"> &lt;&lt; דובר_המשך &gt;&gt;</w:t>
      </w:r>
      <w:r w:rsidRPr="00B25B66">
        <w:rPr>
          <w:rStyle w:val="TagStyle"/>
          <w:rtl/>
        </w:rPr>
        <w:t xml:space="preserve"> </w:t>
      </w:r>
      <w:r>
        <w:rPr>
          <w:rtl/>
        </w:rPr>
        <w:t>גלעד קריב (יו"ר ועדת החוקה, חוק ומשפט):</w:t>
      </w:r>
      <w:r w:rsidRPr="00B25B66">
        <w:rPr>
          <w:rStyle w:val="TagStyle"/>
          <w:rtl/>
        </w:rPr>
        <w:t xml:space="preserve"> </w:t>
      </w:r>
      <w:r w:rsidRPr="00C03120">
        <w:rPr>
          <w:rStyle w:val="TagStyle"/>
          <w:rtl/>
        </w:rPr>
        <w:t>&lt;&lt; דובר_המשך &gt;&gt;</w:t>
      </w:r>
      <w:r>
        <w:rPr>
          <w:rtl/>
        </w:rPr>
        <w:t xml:space="preserve"> </w:t>
      </w:r>
    </w:p>
    <w:p w:rsidR="00B3121A" w:rsidRDefault="00B3121A" w:rsidP="009A3130">
      <w:pPr>
        <w:rPr>
          <w:rtl/>
          <w:lang w:eastAsia="he-IL"/>
        </w:rPr>
      </w:pPr>
    </w:p>
    <w:p w:rsidR="00B3121A" w:rsidRDefault="00B3121A" w:rsidP="009A3130">
      <w:pPr>
        <w:rPr>
          <w:rtl/>
          <w:lang w:eastAsia="he-IL"/>
        </w:rPr>
      </w:pPr>
      <w:r>
        <w:rPr>
          <w:rFonts w:hint="cs"/>
          <w:rtl/>
          <w:lang w:eastAsia="he-IL"/>
        </w:rPr>
        <w:t xml:space="preserve">חבר הכנסת קרעי, תשמע רגע </w:t>
      </w:r>
      <w:bookmarkStart w:id="48860" w:name="_ETM_Q129_478019"/>
      <w:bookmarkEnd w:id="48860"/>
      <w:r>
        <w:rPr>
          <w:rFonts w:hint="cs"/>
          <w:rtl/>
          <w:lang w:eastAsia="he-IL"/>
        </w:rPr>
        <w:t xml:space="preserve">את המספרים. באמת, אנחנו יודעים את המספרים. אני שם לרגע את </w:t>
      </w:r>
      <w:bookmarkStart w:id="48861" w:name="_ETM_Q129_482396"/>
      <w:bookmarkEnd w:id="48861"/>
      <w:r>
        <w:rPr>
          <w:rFonts w:hint="cs"/>
          <w:rtl/>
          <w:lang w:eastAsia="he-IL"/>
        </w:rPr>
        <w:t xml:space="preserve">העניין ההלכתי בצד. </w:t>
      </w:r>
    </w:p>
    <w:p w:rsidR="00B3121A" w:rsidRDefault="00B3121A" w:rsidP="009A3130">
      <w:pPr>
        <w:rPr>
          <w:rtl/>
          <w:lang w:eastAsia="he-IL"/>
        </w:rPr>
      </w:pPr>
      <w:bookmarkStart w:id="48862" w:name="_ETM_Q129_485836"/>
      <w:bookmarkStart w:id="48863" w:name="_ETM_Q129_485927"/>
      <w:bookmarkEnd w:id="48862"/>
      <w:bookmarkEnd w:id="48863"/>
    </w:p>
    <w:p w:rsidR="00B3121A" w:rsidRDefault="00B3121A" w:rsidP="00DE5DDC">
      <w:pPr>
        <w:rPr>
          <w:rtl/>
          <w:lang w:eastAsia="he-IL"/>
        </w:rPr>
      </w:pPr>
      <w:bookmarkStart w:id="48864" w:name="_ETM_Q129_485950"/>
      <w:bookmarkStart w:id="48865" w:name="_ETM_Q129_486022"/>
      <w:bookmarkEnd w:id="48864"/>
      <w:bookmarkEnd w:id="48865"/>
      <w:r>
        <w:rPr>
          <w:rFonts w:hint="cs"/>
          <w:rtl/>
          <w:lang w:eastAsia="he-IL"/>
        </w:rPr>
        <w:t xml:space="preserve">99% מקרב עולי חבר המדינות חיים באופן משולב לחלוטין בחברה היהודית העברית במדינת ישראל, מחנכים את ילדיהם בבתי הספר הממלכתיים העבריים, משרתים בצבא; החגים שהם </w:t>
      </w:r>
      <w:bookmarkStart w:id="48866" w:name="_ETM_Q129_509303"/>
      <w:bookmarkEnd w:id="48866"/>
      <w:r>
        <w:rPr>
          <w:rFonts w:hint="cs"/>
          <w:rtl/>
          <w:lang w:eastAsia="he-IL"/>
        </w:rPr>
        <w:t xml:space="preserve">חוגגים הם חגי ישראל ומועדיו, והם עושים מסע מופלא, מסע מופלא, ציוני ויהודי, אל עבר השתלבות מלאה בתרבות העברית, בתרבות היהודית. רובם אכן חיים כיהודים חילונים, אבל יש בתוכם גם כאלה שהם בעלי תשובה. ואנחנו לא מדברים כרגע על </w:t>
      </w:r>
      <w:bookmarkStart w:id="48867" w:name="_ETM_Q129_536827"/>
      <w:bookmarkEnd w:id="48867"/>
      <w:r>
        <w:rPr>
          <w:rFonts w:hint="cs"/>
          <w:rtl/>
          <w:lang w:eastAsia="he-IL"/>
        </w:rPr>
        <w:t>השאלה של הגיור שלהם</w:t>
      </w:r>
      <w:r w:rsidR="00DE5DDC">
        <w:rPr>
          <w:rFonts w:hint="cs"/>
          <w:rtl/>
          <w:lang w:eastAsia="he-IL"/>
        </w:rPr>
        <w:t>;</w:t>
      </w:r>
      <w:r>
        <w:rPr>
          <w:rFonts w:hint="cs"/>
          <w:rtl/>
          <w:lang w:eastAsia="he-IL"/>
        </w:rPr>
        <w:t xml:space="preserve"> מיעוטם מתגיירים, רובם לא מתגיירים. ולכן אני חוזר, חבר הכנסת קרעי, כי ראיתי שהתעניינת בעניין</w:t>
      </w:r>
      <w:r w:rsidR="00DE5DDC">
        <w:rPr>
          <w:rFonts w:hint="cs"/>
          <w:rtl/>
          <w:lang w:eastAsia="he-IL"/>
        </w:rPr>
        <w:t>,</w:t>
      </w:r>
      <w:r>
        <w:rPr>
          <w:rFonts w:hint="cs"/>
          <w:rtl/>
          <w:lang w:eastAsia="he-IL"/>
        </w:rPr>
        <w:t xml:space="preserve"> </w:t>
      </w:r>
      <w:bookmarkStart w:id="48868" w:name="_ETM_Q129_547243"/>
      <w:bookmarkEnd w:id="48868"/>
      <w:r>
        <w:rPr>
          <w:rFonts w:hint="cs"/>
          <w:rtl/>
          <w:lang w:eastAsia="he-IL"/>
        </w:rPr>
        <w:t xml:space="preserve">אז אתה יכול לאותת שאתה מקשיב, כי אחרת לא היית קורא קריאת ביניים. כי זו אמירה </w:t>
      </w:r>
      <w:bookmarkStart w:id="48869" w:name="_ETM_Q129_552351"/>
      <w:bookmarkEnd w:id="48869"/>
      <w:r>
        <w:rPr>
          <w:rFonts w:hint="cs"/>
          <w:rtl/>
          <w:lang w:eastAsia="he-IL"/>
        </w:rPr>
        <w:t xml:space="preserve">חשובה. </w:t>
      </w:r>
    </w:p>
    <w:p w:rsidR="00B3121A" w:rsidRDefault="00B3121A" w:rsidP="009A3130">
      <w:pPr>
        <w:rPr>
          <w:rtl/>
          <w:lang w:eastAsia="he-IL"/>
        </w:rPr>
      </w:pPr>
    </w:p>
    <w:p w:rsidR="00B3121A" w:rsidRDefault="00B3121A" w:rsidP="009A3130">
      <w:pPr>
        <w:pStyle w:val="af8"/>
        <w:rPr>
          <w:rtl/>
        </w:rPr>
      </w:pPr>
      <w:r w:rsidRPr="00C03120">
        <w:rPr>
          <w:rStyle w:val="TagStyle"/>
          <w:rtl/>
        </w:rPr>
        <w:t>&lt;&lt; קריאה &gt;&gt;</w:t>
      </w:r>
      <w:r w:rsidRPr="0073232D">
        <w:rPr>
          <w:rStyle w:val="TagStyle"/>
          <w:rtl/>
        </w:rPr>
        <w:t xml:space="preserve"> </w:t>
      </w:r>
      <w:r>
        <w:rPr>
          <w:rtl/>
        </w:rPr>
        <w:t>שלמה קרעי (הליכוד):</w:t>
      </w:r>
      <w:r w:rsidRPr="0073232D">
        <w:rPr>
          <w:rStyle w:val="TagStyle"/>
          <w:rtl/>
        </w:rPr>
        <w:t xml:space="preserve"> </w:t>
      </w:r>
      <w:r w:rsidRPr="00C03120">
        <w:rPr>
          <w:rStyle w:val="TagStyle"/>
          <w:rtl/>
        </w:rPr>
        <w:t>&lt;&lt; קריאה &gt;&gt;</w:t>
      </w:r>
      <w:r>
        <w:rPr>
          <w:rtl/>
        </w:rPr>
        <w:t xml:space="preserve"> </w:t>
      </w:r>
    </w:p>
    <w:p w:rsidR="00B3121A" w:rsidRDefault="00B3121A" w:rsidP="009A3130">
      <w:pPr>
        <w:rPr>
          <w:rtl/>
          <w:lang w:eastAsia="he-IL"/>
        </w:rPr>
      </w:pPr>
    </w:p>
    <w:p w:rsidR="00B3121A" w:rsidRDefault="00B3121A" w:rsidP="009A3130">
      <w:pPr>
        <w:rPr>
          <w:rtl/>
          <w:lang w:eastAsia="he-IL"/>
        </w:rPr>
      </w:pPr>
      <w:r>
        <w:rPr>
          <w:rFonts w:hint="cs"/>
          <w:rtl/>
          <w:lang w:eastAsia="he-IL"/>
        </w:rPr>
        <w:t xml:space="preserve">רק שהיהדות זו לא תרבות וזה לא רק חגיגות, זו לא קייטנה של ילדים בגן. זה עם הנצח </w:t>
      </w:r>
      <w:r w:rsidR="00F70AA4">
        <w:rPr>
          <w:rFonts w:hint="cs"/>
          <w:rtl/>
          <w:lang w:eastAsia="he-IL"/>
        </w:rPr>
        <w:t>– – –</w:t>
      </w:r>
      <w:r>
        <w:rPr>
          <w:rFonts w:hint="cs"/>
          <w:rtl/>
          <w:lang w:eastAsia="he-IL"/>
        </w:rPr>
        <w:t xml:space="preserve"> </w:t>
      </w:r>
    </w:p>
    <w:p w:rsidR="00B3121A" w:rsidRDefault="00B3121A" w:rsidP="009A3130">
      <w:pPr>
        <w:rPr>
          <w:rtl/>
          <w:lang w:eastAsia="he-IL"/>
        </w:rPr>
      </w:pPr>
    </w:p>
    <w:p w:rsidR="00B3121A" w:rsidRDefault="00B3121A" w:rsidP="009A3130">
      <w:pPr>
        <w:pStyle w:val="-"/>
        <w:rPr>
          <w:rtl/>
        </w:rPr>
      </w:pPr>
      <w:r w:rsidRPr="00C03120">
        <w:rPr>
          <w:rStyle w:val="TagStyle"/>
          <w:rtl/>
        </w:rPr>
        <w:t xml:space="preserve"> &lt;&lt; דובר_המשך &gt;&gt;</w:t>
      </w:r>
      <w:r w:rsidRPr="00761539">
        <w:rPr>
          <w:rStyle w:val="TagStyle"/>
          <w:rtl/>
        </w:rPr>
        <w:t xml:space="preserve"> </w:t>
      </w:r>
      <w:r>
        <w:rPr>
          <w:rtl/>
        </w:rPr>
        <w:t>גלעד קריב (יו"ר ועדת החוקה, חוק ומשפט):</w:t>
      </w:r>
      <w:r w:rsidRPr="00761539">
        <w:rPr>
          <w:rStyle w:val="TagStyle"/>
          <w:rtl/>
        </w:rPr>
        <w:t xml:space="preserve"> </w:t>
      </w:r>
      <w:r w:rsidRPr="00C03120">
        <w:rPr>
          <w:rStyle w:val="TagStyle"/>
          <w:rtl/>
        </w:rPr>
        <w:t>&lt;&lt; דובר_המשך &gt;&gt;</w:t>
      </w:r>
      <w:r>
        <w:rPr>
          <w:rtl/>
        </w:rPr>
        <w:t xml:space="preserve"> </w:t>
      </w:r>
    </w:p>
    <w:p w:rsidR="00B3121A" w:rsidRDefault="00B3121A" w:rsidP="00FE191E">
      <w:pPr>
        <w:rPr>
          <w:rtl/>
          <w:lang w:eastAsia="he-IL"/>
        </w:rPr>
      </w:pPr>
    </w:p>
    <w:p w:rsidR="00B3121A" w:rsidRDefault="00B3121A" w:rsidP="00DE5DDC">
      <w:pPr>
        <w:rPr>
          <w:rtl/>
          <w:lang w:eastAsia="he-IL"/>
        </w:rPr>
      </w:pPr>
      <w:r>
        <w:rPr>
          <w:rFonts w:hint="cs"/>
          <w:rtl/>
          <w:lang w:eastAsia="he-IL"/>
        </w:rPr>
        <w:t xml:space="preserve">רגע, רגע, חבר הכנסת </w:t>
      </w:r>
      <w:bookmarkStart w:id="48870" w:name="_ETM_Q129_566587"/>
      <w:bookmarkEnd w:id="48870"/>
      <w:r>
        <w:rPr>
          <w:rFonts w:hint="cs"/>
          <w:rtl/>
          <w:lang w:eastAsia="he-IL"/>
        </w:rPr>
        <w:t xml:space="preserve">קרעי, אתה בפרק הלא-נכון. כי אני כרגע לא בדיון איתך </w:t>
      </w:r>
      <w:r w:rsidR="00DE5DDC">
        <w:rPr>
          <w:rFonts w:hint="eastAsia"/>
          <w:rtl/>
          <w:lang w:eastAsia="he-IL"/>
        </w:rPr>
        <w:t xml:space="preserve">– </w:t>
      </w:r>
      <w:r>
        <w:rPr>
          <w:rFonts w:hint="cs"/>
          <w:rtl/>
          <w:lang w:eastAsia="he-IL"/>
        </w:rPr>
        <w:t>שאני אשמ</w:t>
      </w:r>
      <w:bookmarkStart w:id="48871" w:name="_ETM_Q129_568665"/>
      <w:bookmarkEnd w:id="48871"/>
      <w:r>
        <w:rPr>
          <w:rFonts w:hint="cs"/>
          <w:rtl/>
          <w:lang w:eastAsia="he-IL"/>
        </w:rPr>
        <w:t xml:space="preserve">ח לנהל איתך </w:t>
      </w:r>
      <w:r w:rsidR="00DE5DDC">
        <w:rPr>
          <w:rFonts w:hint="eastAsia"/>
          <w:rtl/>
          <w:lang w:eastAsia="he-IL"/>
        </w:rPr>
        <w:t xml:space="preserve">– </w:t>
      </w:r>
      <w:r>
        <w:rPr>
          <w:rFonts w:hint="cs"/>
          <w:rtl/>
          <w:lang w:eastAsia="he-IL"/>
        </w:rPr>
        <w:t xml:space="preserve">על יהדות כדת, יהדות כתרבות, יהדות כלאום. אנחנו לא מדברים כרגע על זה, וכבר אמרתי, חבר הכנסת קרעי, שאין לי שום ציפייה ממך, ואני אומר </w:t>
      </w:r>
      <w:bookmarkStart w:id="48872" w:name="_ETM_Q129_586412"/>
      <w:bookmarkEnd w:id="48872"/>
      <w:r>
        <w:rPr>
          <w:rFonts w:hint="cs"/>
          <w:rtl/>
          <w:lang w:eastAsia="he-IL"/>
        </w:rPr>
        <w:t xml:space="preserve">את זה לטובה, שאתה תיתן בבית הכנסת שלך עלייה לתורה למי שאתה לא מכיר ביהדותו. זה בסדר גמור. אני מכבד לחלוטין את אורח חייך ההלכתי, מכבד לחלוטין את ההכרעות ההלכתיות שאתה נוהג לפיהן. אני לא מבקש מהרבנות הראשית לחתן את מי שהיא לא מכירה ביהדותו. </w:t>
      </w:r>
      <w:bookmarkStart w:id="48873" w:name="_ETM_Q129_614625"/>
      <w:bookmarkEnd w:id="48873"/>
      <w:r>
        <w:rPr>
          <w:rFonts w:hint="cs"/>
          <w:rtl/>
          <w:lang w:eastAsia="he-IL"/>
        </w:rPr>
        <w:t xml:space="preserve">אני לא מבין </w:t>
      </w:r>
      <w:r>
        <w:rPr>
          <w:rtl/>
          <w:lang w:eastAsia="he-IL"/>
        </w:rPr>
        <w:t>–</w:t>
      </w:r>
      <w:r>
        <w:rPr>
          <w:rFonts w:hint="cs"/>
          <w:rtl/>
          <w:lang w:eastAsia="he-IL"/>
        </w:rPr>
        <w:t xml:space="preserve"> זה בסוגריים, נדבר על זה </w:t>
      </w:r>
      <w:bookmarkStart w:id="48874" w:name="_ETM_Q129_613362"/>
      <w:bookmarkEnd w:id="48874"/>
      <w:r>
        <w:rPr>
          <w:rFonts w:hint="cs"/>
          <w:rtl/>
          <w:lang w:eastAsia="he-IL"/>
        </w:rPr>
        <w:t xml:space="preserve">פעם אחרת </w:t>
      </w:r>
      <w:r>
        <w:rPr>
          <w:rtl/>
          <w:lang w:eastAsia="he-IL"/>
        </w:rPr>
        <w:t>–</w:t>
      </w:r>
      <w:r>
        <w:rPr>
          <w:rFonts w:hint="cs"/>
          <w:rtl/>
          <w:lang w:eastAsia="he-IL"/>
        </w:rPr>
        <w:t xml:space="preserve"> למה הרבנות יורדת לחייהם של כל העולים שכן עלו לכאן כיהודים מכוח לידתם לאם יהודייה, מדוע נכנס המנהג הזה של טרטור כל העולים למדינת </w:t>
      </w:r>
      <w:bookmarkStart w:id="48875" w:name="_ETM_Q129_629491"/>
      <w:bookmarkEnd w:id="48875"/>
      <w:r>
        <w:rPr>
          <w:rFonts w:hint="cs"/>
          <w:rtl/>
          <w:lang w:eastAsia="he-IL"/>
        </w:rPr>
        <w:t xml:space="preserve">ישראל בהליכי בירור יהדות לא ראויים ומשפילים. את זה נשים רגע בצד. אני לא מדבר איתך מה הרבנות הראשית עושה. אומר לך שבמדינה יהודית שבה יש חוק השבות ובמדינה דמוקרטית, לא ייתכן שאנשים שהגיעו לפה על פי חוק השבות </w:t>
      </w:r>
      <w:bookmarkStart w:id="48876" w:name="_ETM_Q129_653806"/>
      <w:bookmarkEnd w:id="48876"/>
      <w:r>
        <w:rPr>
          <w:rFonts w:hint="cs"/>
          <w:rtl/>
          <w:lang w:eastAsia="he-IL"/>
        </w:rPr>
        <w:t>לא יוכלו להינשא במדינתם.</w:t>
      </w:r>
    </w:p>
    <w:p w:rsidR="00B3121A" w:rsidRDefault="00B3121A" w:rsidP="009A3130">
      <w:pPr>
        <w:rPr>
          <w:rtl/>
          <w:lang w:eastAsia="he-IL"/>
        </w:rPr>
      </w:pPr>
      <w:bookmarkStart w:id="48877" w:name="_ETM_Q129_654037"/>
      <w:bookmarkStart w:id="48878" w:name="_ETM_Q129_654167"/>
      <w:bookmarkEnd w:id="48877"/>
      <w:bookmarkEnd w:id="48878"/>
    </w:p>
    <w:p w:rsidR="00B3121A" w:rsidRDefault="00B3121A" w:rsidP="009A3130">
      <w:pPr>
        <w:pStyle w:val="af8"/>
        <w:rPr>
          <w:rtl/>
        </w:rPr>
      </w:pPr>
      <w:bookmarkStart w:id="48879" w:name="_ETM_Q129_655030"/>
      <w:bookmarkStart w:id="48880" w:name="_ETM_Q129_655119"/>
      <w:bookmarkStart w:id="48881" w:name="ET_interruption_5802_24"/>
      <w:bookmarkEnd w:id="48879"/>
      <w:bookmarkEnd w:id="48880"/>
      <w:r w:rsidRPr="00C03120">
        <w:rPr>
          <w:rStyle w:val="TagStyle"/>
          <w:rtl/>
        </w:rPr>
        <w:t>&lt;&lt; קריאה &gt;&gt;</w:t>
      </w:r>
      <w:r w:rsidRPr="0073232D">
        <w:rPr>
          <w:rStyle w:val="TagStyle"/>
          <w:rtl/>
        </w:rPr>
        <w:t xml:space="preserve"> </w:t>
      </w:r>
      <w:r>
        <w:rPr>
          <w:rtl/>
        </w:rPr>
        <w:t>שלמה קרעי (הליכוד):</w:t>
      </w:r>
      <w:r w:rsidRPr="0073232D">
        <w:rPr>
          <w:rStyle w:val="TagStyle"/>
          <w:rtl/>
        </w:rPr>
        <w:t xml:space="preserve"> </w:t>
      </w:r>
      <w:r w:rsidRPr="00C03120">
        <w:rPr>
          <w:rStyle w:val="TagStyle"/>
          <w:rtl/>
        </w:rPr>
        <w:t>&lt;&lt; קריאה &gt;&gt;</w:t>
      </w:r>
      <w:bookmarkEnd w:id="48881"/>
      <w:r>
        <w:rPr>
          <w:rtl/>
        </w:rPr>
        <w:t xml:space="preserve"> </w:t>
      </w:r>
    </w:p>
    <w:p w:rsidR="00B3121A" w:rsidRDefault="00B3121A" w:rsidP="009A3130">
      <w:pPr>
        <w:rPr>
          <w:rtl/>
          <w:lang w:eastAsia="he-IL"/>
        </w:rPr>
      </w:pPr>
    </w:p>
    <w:p w:rsidR="00B3121A" w:rsidRDefault="00DE5DDC" w:rsidP="009A3130">
      <w:pPr>
        <w:rPr>
          <w:rtl/>
          <w:lang w:eastAsia="he-IL"/>
        </w:rPr>
      </w:pPr>
      <w:r>
        <w:rPr>
          <w:rFonts w:hint="cs"/>
          <w:rtl/>
          <w:lang w:eastAsia="he-IL"/>
        </w:rPr>
        <w:t>++</w:t>
      </w:r>
      <w:r w:rsidR="00B3121A">
        <w:rPr>
          <w:rFonts w:hint="cs"/>
          <w:rtl/>
          <w:lang w:eastAsia="he-IL"/>
        </w:rPr>
        <w:t xml:space="preserve">צריך לתקן את חוק השבות. </w:t>
      </w:r>
    </w:p>
    <w:p w:rsidR="00B3121A" w:rsidRDefault="00B3121A" w:rsidP="009A3130">
      <w:pPr>
        <w:rPr>
          <w:rtl/>
          <w:lang w:eastAsia="he-IL"/>
        </w:rPr>
      </w:pPr>
    </w:p>
    <w:p w:rsidR="00B3121A" w:rsidRDefault="00B3121A" w:rsidP="009A3130">
      <w:pPr>
        <w:pStyle w:val="-"/>
        <w:rPr>
          <w:rtl/>
        </w:rPr>
      </w:pPr>
      <w:r w:rsidRPr="00C03120">
        <w:rPr>
          <w:rStyle w:val="TagStyle"/>
          <w:rtl/>
        </w:rPr>
        <w:t xml:space="preserve"> &lt;&lt; דובר_המשך &gt;&gt;</w:t>
      </w:r>
      <w:r w:rsidRPr="00761539">
        <w:rPr>
          <w:rStyle w:val="TagStyle"/>
          <w:rtl/>
        </w:rPr>
        <w:t xml:space="preserve"> </w:t>
      </w:r>
      <w:r>
        <w:rPr>
          <w:rtl/>
        </w:rPr>
        <w:t>גלעד קריב (יו"ר ועדת החוקה, חוק ומשפט):</w:t>
      </w:r>
      <w:r w:rsidRPr="00761539">
        <w:rPr>
          <w:rStyle w:val="TagStyle"/>
          <w:rtl/>
        </w:rPr>
        <w:t xml:space="preserve"> </w:t>
      </w:r>
      <w:r w:rsidRPr="00C03120">
        <w:rPr>
          <w:rStyle w:val="TagStyle"/>
          <w:rtl/>
        </w:rPr>
        <w:t>&lt;&lt; דובר_המשך &gt;&gt;</w:t>
      </w:r>
      <w:r>
        <w:rPr>
          <w:rtl/>
        </w:rPr>
        <w:t xml:space="preserve"> </w:t>
      </w:r>
    </w:p>
    <w:p w:rsidR="00B3121A" w:rsidRDefault="00B3121A" w:rsidP="00FE191E">
      <w:pPr>
        <w:rPr>
          <w:rtl/>
          <w:lang w:eastAsia="he-IL"/>
        </w:rPr>
      </w:pPr>
    </w:p>
    <w:p w:rsidR="00B3121A" w:rsidRDefault="00B3121A" w:rsidP="00E9211C">
      <w:pPr>
        <w:rPr>
          <w:rtl/>
          <w:lang w:eastAsia="he-IL"/>
        </w:rPr>
      </w:pPr>
      <w:r>
        <w:rPr>
          <w:rFonts w:hint="cs"/>
          <w:rtl/>
          <w:lang w:eastAsia="he-IL"/>
        </w:rPr>
        <w:t xml:space="preserve">אתה תנסה לתקן את חוק השבות, אנחנו נגן על חוק השבות. זה בסדר גמור. היו אין-ספור ניסיונות להפוך את חוק השבות </w:t>
      </w:r>
      <w:r>
        <w:rPr>
          <w:rtl/>
          <w:lang w:eastAsia="he-IL"/>
        </w:rPr>
        <w:t>–</w:t>
      </w:r>
      <w:r>
        <w:rPr>
          <w:rFonts w:hint="cs"/>
          <w:rtl/>
          <w:lang w:eastAsia="he-IL"/>
        </w:rPr>
        <w:t xml:space="preserve"> מהיום שחוקקו אותו כאן </w:t>
      </w:r>
      <w:bookmarkStart w:id="48882" w:name="_ETM_Q129_675393"/>
      <w:bookmarkEnd w:id="48882"/>
      <w:r>
        <w:rPr>
          <w:rFonts w:hint="cs"/>
          <w:rtl/>
          <w:lang w:eastAsia="he-IL"/>
        </w:rPr>
        <w:t>בכנסת, ב-1950, היה כאן ניסיון עיקש של המפלגות החרדיות להפוך את חוק השבות להעתק-הדבק של השולחן ערוך, ופעם אחרי פעם הכנסת ה</w:t>
      </w:r>
      <w:r w:rsidR="00E9211C">
        <w:rPr>
          <w:rFonts w:hint="cs"/>
          <w:rtl/>
          <w:lang w:eastAsia="he-IL"/>
        </w:rPr>
        <w:t xml:space="preserve">ייתה </w:t>
      </w:r>
      <w:r>
        <w:rPr>
          <w:rFonts w:hint="cs"/>
          <w:rtl/>
          <w:lang w:eastAsia="he-IL"/>
        </w:rPr>
        <w:t>נבונה, מ-1950 עד היום, כולל תחת כל ממשלות הימין והחרדים, היוזמות האלה נדחו</w:t>
      </w:r>
      <w:r w:rsidR="00E9211C">
        <w:rPr>
          <w:rFonts w:hint="cs"/>
          <w:rtl/>
          <w:lang w:eastAsia="he-IL"/>
        </w:rPr>
        <w:t>,</w:t>
      </w:r>
      <w:r>
        <w:rPr>
          <w:rFonts w:hint="cs"/>
          <w:rtl/>
          <w:lang w:eastAsia="he-IL"/>
        </w:rPr>
        <w:t xml:space="preserve"> והיוזמות האלה תידחינה גם בעתיד וחוק השבות יישאר על מכונו. אבל </w:t>
      </w:r>
      <w:bookmarkStart w:id="48883" w:name="_ETM_Q129_702089"/>
      <w:bookmarkEnd w:id="48883"/>
      <w:r>
        <w:rPr>
          <w:rFonts w:hint="cs"/>
          <w:rtl/>
          <w:lang w:eastAsia="he-IL"/>
        </w:rPr>
        <w:t xml:space="preserve">עוד פעם, לא עסקינן כרגע בחוק השבות </w:t>
      </w:r>
      <w:r w:rsidR="00F70AA4">
        <w:rPr>
          <w:rFonts w:hint="cs"/>
          <w:rtl/>
          <w:lang w:eastAsia="he-IL"/>
        </w:rPr>
        <w:t>– –</w:t>
      </w:r>
      <w:r>
        <w:rPr>
          <w:rFonts w:hint="cs"/>
          <w:rtl/>
          <w:lang w:eastAsia="he-IL"/>
        </w:rPr>
        <w:t xml:space="preserve"> </w:t>
      </w:r>
    </w:p>
    <w:p w:rsidR="00B3121A" w:rsidRDefault="00B3121A" w:rsidP="009A3130">
      <w:pPr>
        <w:rPr>
          <w:rtl/>
          <w:lang w:eastAsia="he-IL"/>
        </w:rPr>
      </w:pPr>
    </w:p>
    <w:p w:rsidR="00B3121A" w:rsidRDefault="00B3121A" w:rsidP="009A3130">
      <w:pPr>
        <w:pStyle w:val="af8"/>
        <w:rPr>
          <w:rtl/>
        </w:rPr>
      </w:pPr>
      <w:r w:rsidRPr="00C03120">
        <w:rPr>
          <w:rStyle w:val="TagStyle"/>
          <w:rtl/>
        </w:rPr>
        <w:t>&lt;&lt; קריאה &gt;&gt;</w:t>
      </w:r>
      <w:r w:rsidRPr="0073232D">
        <w:rPr>
          <w:rStyle w:val="TagStyle"/>
          <w:rtl/>
        </w:rPr>
        <w:t xml:space="preserve"> </w:t>
      </w:r>
      <w:r>
        <w:rPr>
          <w:rtl/>
        </w:rPr>
        <w:t>שלמה קרעי (הליכוד):</w:t>
      </w:r>
      <w:r w:rsidRPr="0073232D">
        <w:rPr>
          <w:rStyle w:val="TagStyle"/>
          <w:rtl/>
        </w:rPr>
        <w:t xml:space="preserve"> </w:t>
      </w:r>
      <w:r w:rsidRPr="00C03120">
        <w:rPr>
          <w:rStyle w:val="TagStyle"/>
          <w:rtl/>
        </w:rPr>
        <w:t>&lt;&lt; קריאה &gt;&gt;</w:t>
      </w:r>
      <w:r>
        <w:rPr>
          <w:rtl/>
        </w:rPr>
        <w:t xml:space="preserve"> </w:t>
      </w:r>
    </w:p>
    <w:p w:rsidR="00B3121A" w:rsidRDefault="00B3121A" w:rsidP="009A3130">
      <w:pPr>
        <w:rPr>
          <w:rtl/>
          <w:lang w:eastAsia="he-IL"/>
        </w:rPr>
      </w:pPr>
    </w:p>
    <w:p w:rsidR="00B3121A" w:rsidRDefault="00B3121A" w:rsidP="009A3130">
      <w:pPr>
        <w:rPr>
          <w:rtl/>
          <w:lang w:eastAsia="he-IL"/>
        </w:rPr>
      </w:pPr>
      <w:r>
        <w:rPr>
          <w:rFonts w:hint="cs"/>
          <w:rtl/>
          <w:lang w:eastAsia="he-IL"/>
        </w:rPr>
        <w:t>הינה</w:t>
      </w:r>
      <w:r w:rsidR="00E9211C">
        <w:rPr>
          <w:rFonts w:hint="cs"/>
          <w:rtl/>
          <w:lang w:eastAsia="he-IL"/>
        </w:rPr>
        <w:t>,</w:t>
      </w:r>
      <w:r>
        <w:rPr>
          <w:rFonts w:hint="cs"/>
          <w:rtl/>
          <w:lang w:eastAsia="he-IL"/>
        </w:rPr>
        <w:t xml:space="preserve"> אתה רואה </w:t>
      </w:r>
      <w:r w:rsidR="00F70AA4">
        <w:rPr>
          <w:rFonts w:hint="cs"/>
          <w:rtl/>
          <w:lang w:eastAsia="he-IL"/>
        </w:rPr>
        <w:t>– – –</w:t>
      </w:r>
      <w:r>
        <w:rPr>
          <w:rFonts w:hint="cs"/>
          <w:rtl/>
          <w:lang w:eastAsia="he-IL"/>
        </w:rPr>
        <w:t xml:space="preserve"> </w:t>
      </w:r>
    </w:p>
    <w:p w:rsidR="00B3121A" w:rsidRDefault="00B3121A" w:rsidP="009A3130">
      <w:pPr>
        <w:rPr>
          <w:rtl/>
          <w:lang w:eastAsia="he-IL"/>
        </w:rPr>
      </w:pPr>
    </w:p>
    <w:p w:rsidR="00B3121A" w:rsidRDefault="00B3121A" w:rsidP="009A3130">
      <w:pPr>
        <w:pStyle w:val="-"/>
        <w:rPr>
          <w:rtl/>
        </w:rPr>
      </w:pPr>
      <w:r w:rsidRPr="00C03120">
        <w:rPr>
          <w:rStyle w:val="TagStyle"/>
          <w:rtl/>
        </w:rPr>
        <w:t xml:space="preserve"> &lt;&lt; דובר_המשך &gt;&gt;</w:t>
      </w:r>
      <w:r w:rsidRPr="00761539">
        <w:rPr>
          <w:rStyle w:val="TagStyle"/>
          <w:rtl/>
        </w:rPr>
        <w:t xml:space="preserve"> </w:t>
      </w:r>
      <w:r>
        <w:rPr>
          <w:rtl/>
        </w:rPr>
        <w:t>גלעד קריב (יו"ר ועדת החוקה, חוק ומשפט):</w:t>
      </w:r>
      <w:r w:rsidRPr="00761539">
        <w:rPr>
          <w:rStyle w:val="TagStyle"/>
          <w:rtl/>
        </w:rPr>
        <w:t xml:space="preserve"> </w:t>
      </w:r>
      <w:r w:rsidRPr="00C03120">
        <w:rPr>
          <w:rStyle w:val="TagStyle"/>
          <w:rtl/>
        </w:rPr>
        <w:t>&lt;&lt; דובר_המשך &gt;&gt;</w:t>
      </w:r>
      <w:r>
        <w:rPr>
          <w:rtl/>
        </w:rPr>
        <w:t xml:space="preserve"> </w:t>
      </w:r>
    </w:p>
    <w:p w:rsidR="00B3121A" w:rsidRDefault="00B3121A" w:rsidP="00FE191E">
      <w:pPr>
        <w:rPr>
          <w:rtl/>
          <w:lang w:eastAsia="he-IL"/>
        </w:rPr>
      </w:pPr>
    </w:p>
    <w:p w:rsidR="00B3121A" w:rsidRDefault="00F70AA4" w:rsidP="009A3130">
      <w:pPr>
        <w:rPr>
          <w:rtl/>
          <w:lang w:eastAsia="he-IL"/>
        </w:rPr>
      </w:pPr>
      <w:r>
        <w:rPr>
          <w:rFonts w:hint="cs"/>
          <w:rtl/>
          <w:lang w:eastAsia="he-IL"/>
        </w:rPr>
        <w:t>– –</w:t>
      </w:r>
      <w:r w:rsidR="00B3121A">
        <w:rPr>
          <w:rFonts w:hint="cs"/>
          <w:rtl/>
          <w:lang w:eastAsia="he-IL"/>
        </w:rPr>
        <w:t xml:space="preserve"> עסקינן </w:t>
      </w:r>
      <w:bookmarkStart w:id="48884" w:name="_ETM_Q129_710230"/>
      <w:bookmarkEnd w:id="48884"/>
      <w:r>
        <w:rPr>
          <w:rFonts w:hint="cs"/>
          <w:rtl/>
          <w:lang w:eastAsia="he-IL"/>
        </w:rPr>
        <w:t>– – –</w:t>
      </w:r>
      <w:r w:rsidR="00B3121A">
        <w:rPr>
          <w:rFonts w:hint="cs"/>
          <w:rtl/>
          <w:lang w:eastAsia="he-IL"/>
        </w:rPr>
        <w:t xml:space="preserve"> </w:t>
      </w:r>
    </w:p>
    <w:p w:rsidR="00B3121A" w:rsidRDefault="00B3121A" w:rsidP="009A3130">
      <w:pPr>
        <w:rPr>
          <w:rtl/>
          <w:lang w:eastAsia="he-IL"/>
        </w:rPr>
      </w:pPr>
    </w:p>
    <w:p w:rsidR="00B3121A" w:rsidRDefault="00B3121A" w:rsidP="009A3130">
      <w:pPr>
        <w:pStyle w:val="af8"/>
        <w:rPr>
          <w:rtl/>
        </w:rPr>
      </w:pPr>
      <w:bookmarkStart w:id="48885" w:name="ET_interruption_5811_12"/>
      <w:r w:rsidRPr="00C03120">
        <w:rPr>
          <w:rStyle w:val="TagStyle"/>
          <w:rtl/>
        </w:rPr>
        <w:t xml:space="preserve"> &lt;&lt; קריאה &gt;&gt;</w:t>
      </w:r>
      <w:r w:rsidRPr="00C96D09">
        <w:rPr>
          <w:rStyle w:val="TagStyle"/>
          <w:rtl/>
        </w:rPr>
        <w:t xml:space="preserve"> </w:t>
      </w:r>
      <w:r>
        <w:rPr>
          <w:rtl/>
        </w:rPr>
        <w:t>בועז טופורובסקי (יש עתיד):</w:t>
      </w:r>
      <w:r w:rsidRPr="00C96D09">
        <w:rPr>
          <w:rStyle w:val="TagStyle"/>
          <w:rtl/>
        </w:rPr>
        <w:t xml:space="preserve"> </w:t>
      </w:r>
      <w:r w:rsidRPr="00C03120">
        <w:rPr>
          <w:rStyle w:val="TagStyle"/>
          <w:rtl/>
        </w:rPr>
        <w:t>&lt;&lt; קריאה &gt;&gt;</w:t>
      </w:r>
      <w:r>
        <w:rPr>
          <w:rtl/>
        </w:rPr>
        <w:t xml:space="preserve"> </w:t>
      </w:r>
      <w:bookmarkEnd w:id="48885"/>
    </w:p>
    <w:p w:rsidR="00B3121A" w:rsidRDefault="00B3121A" w:rsidP="00FE191E">
      <w:pPr>
        <w:rPr>
          <w:rtl/>
          <w:lang w:eastAsia="he-IL"/>
        </w:rPr>
      </w:pPr>
    </w:p>
    <w:p w:rsidR="00B3121A" w:rsidRDefault="00F70AA4" w:rsidP="009A3130">
      <w:pPr>
        <w:rPr>
          <w:rtl/>
          <w:lang w:eastAsia="he-IL"/>
        </w:rPr>
      </w:pPr>
      <w:r>
        <w:rPr>
          <w:rFonts w:hint="cs"/>
          <w:rtl/>
          <w:lang w:eastAsia="he-IL"/>
        </w:rPr>
        <w:t>– – –</w:t>
      </w:r>
      <w:r w:rsidR="00B3121A">
        <w:rPr>
          <w:rFonts w:hint="cs"/>
          <w:rtl/>
          <w:lang w:eastAsia="he-IL"/>
        </w:rPr>
        <w:t xml:space="preserve"> </w:t>
      </w:r>
    </w:p>
    <w:p w:rsidR="00B3121A" w:rsidRDefault="00B3121A" w:rsidP="009A3130">
      <w:pPr>
        <w:rPr>
          <w:rtl/>
          <w:lang w:eastAsia="he-IL"/>
        </w:rPr>
      </w:pPr>
    </w:p>
    <w:p w:rsidR="00B3121A" w:rsidRDefault="00B3121A" w:rsidP="009A3130">
      <w:pPr>
        <w:pStyle w:val="-"/>
        <w:rPr>
          <w:rtl/>
        </w:rPr>
      </w:pPr>
      <w:bookmarkStart w:id="48886" w:name="ET_speakercontinue_6247_13"/>
      <w:r w:rsidRPr="00C03120">
        <w:rPr>
          <w:rStyle w:val="TagStyle"/>
          <w:rtl/>
        </w:rPr>
        <w:t xml:space="preserve"> &lt;&lt; דובר_המשך &gt;&gt;</w:t>
      </w:r>
      <w:r w:rsidRPr="00C96D09">
        <w:rPr>
          <w:rStyle w:val="TagStyle"/>
          <w:rtl/>
        </w:rPr>
        <w:t xml:space="preserve"> </w:t>
      </w:r>
      <w:r>
        <w:rPr>
          <w:rtl/>
        </w:rPr>
        <w:t>גלעד קריב (יו"ר ועדת החוקה, חוק ומשפט):</w:t>
      </w:r>
      <w:r w:rsidRPr="00C96D09">
        <w:rPr>
          <w:rStyle w:val="TagStyle"/>
          <w:rtl/>
        </w:rPr>
        <w:t xml:space="preserve"> </w:t>
      </w:r>
      <w:r w:rsidRPr="00C03120">
        <w:rPr>
          <w:rStyle w:val="TagStyle"/>
          <w:rtl/>
        </w:rPr>
        <w:t>&lt;&lt; דובר_המשך &gt;&gt;</w:t>
      </w:r>
      <w:r>
        <w:rPr>
          <w:rtl/>
        </w:rPr>
        <w:t xml:space="preserve"> </w:t>
      </w:r>
      <w:bookmarkEnd w:id="48886"/>
    </w:p>
    <w:p w:rsidR="00B3121A" w:rsidRDefault="00B3121A" w:rsidP="00FE191E">
      <w:pPr>
        <w:rPr>
          <w:rtl/>
          <w:lang w:eastAsia="he-IL"/>
        </w:rPr>
      </w:pPr>
    </w:p>
    <w:p w:rsidR="00B3121A" w:rsidRDefault="00B3121A" w:rsidP="009A3130">
      <w:pPr>
        <w:rPr>
          <w:rtl/>
          <w:lang w:eastAsia="he-IL"/>
        </w:rPr>
      </w:pPr>
      <w:r>
        <w:rPr>
          <w:rFonts w:hint="cs"/>
          <w:rtl/>
          <w:lang w:eastAsia="he-IL"/>
        </w:rPr>
        <w:t xml:space="preserve">לא, יש לי עוד שני שיעורי תורה שהכנתי. </w:t>
      </w:r>
    </w:p>
    <w:p w:rsidR="00B3121A" w:rsidRDefault="00B3121A" w:rsidP="009A3130">
      <w:pPr>
        <w:rPr>
          <w:rtl/>
          <w:lang w:eastAsia="he-IL"/>
        </w:rPr>
      </w:pPr>
    </w:p>
    <w:p w:rsidR="00B3121A" w:rsidRDefault="00B3121A" w:rsidP="009A3130">
      <w:pPr>
        <w:pStyle w:val="af8"/>
        <w:rPr>
          <w:rtl/>
        </w:rPr>
      </w:pPr>
      <w:bookmarkStart w:id="48887" w:name="ET_interruption_5811_14"/>
      <w:r w:rsidRPr="00C03120">
        <w:rPr>
          <w:rStyle w:val="TagStyle"/>
          <w:rtl/>
        </w:rPr>
        <w:t xml:space="preserve"> &lt;&lt; קריאה &gt;&gt;</w:t>
      </w:r>
      <w:r w:rsidRPr="00C96D09">
        <w:rPr>
          <w:rStyle w:val="TagStyle"/>
          <w:rtl/>
        </w:rPr>
        <w:t xml:space="preserve"> </w:t>
      </w:r>
      <w:r>
        <w:rPr>
          <w:rtl/>
        </w:rPr>
        <w:t>בועז טופורובסקי (יש עתיד):</w:t>
      </w:r>
      <w:r w:rsidRPr="00C96D09">
        <w:rPr>
          <w:rStyle w:val="TagStyle"/>
          <w:rtl/>
        </w:rPr>
        <w:t xml:space="preserve"> </w:t>
      </w:r>
      <w:r w:rsidRPr="00C03120">
        <w:rPr>
          <w:rStyle w:val="TagStyle"/>
          <w:rtl/>
        </w:rPr>
        <w:t>&lt;&lt; קריאה &gt;&gt;</w:t>
      </w:r>
      <w:r>
        <w:rPr>
          <w:rtl/>
        </w:rPr>
        <w:t xml:space="preserve"> </w:t>
      </w:r>
      <w:bookmarkEnd w:id="48887"/>
    </w:p>
    <w:p w:rsidR="00B3121A" w:rsidRDefault="00B3121A" w:rsidP="00FE191E">
      <w:pPr>
        <w:rPr>
          <w:rtl/>
          <w:lang w:eastAsia="he-IL"/>
        </w:rPr>
      </w:pPr>
    </w:p>
    <w:p w:rsidR="00B3121A" w:rsidRPr="00C96D09" w:rsidRDefault="00B3121A" w:rsidP="009A3130">
      <w:pPr>
        <w:rPr>
          <w:rtl/>
          <w:lang w:eastAsia="he-IL"/>
        </w:rPr>
      </w:pPr>
      <w:r>
        <w:rPr>
          <w:rFonts w:hint="cs"/>
          <w:rtl/>
          <w:lang w:eastAsia="he-IL"/>
        </w:rPr>
        <w:t xml:space="preserve">חצי שעה </w:t>
      </w:r>
      <w:bookmarkStart w:id="48888" w:name="_ETM_Q129_716958"/>
      <w:bookmarkEnd w:id="48888"/>
      <w:r>
        <w:rPr>
          <w:rFonts w:hint="cs"/>
          <w:rtl/>
          <w:lang w:eastAsia="he-IL"/>
        </w:rPr>
        <w:t xml:space="preserve">ותרד. </w:t>
      </w:r>
    </w:p>
    <w:p w:rsidR="00B3121A" w:rsidRDefault="00B3121A" w:rsidP="009A3130">
      <w:pPr>
        <w:rPr>
          <w:rtl/>
          <w:lang w:eastAsia="he-IL"/>
        </w:rPr>
      </w:pPr>
      <w:r>
        <w:rPr>
          <w:rFonts w:hint="cs"/>
          <w:rtl/>
          <w:lang w:eastAsia="he-IL"/>
        </w:rPr>
        <w:t xml:space="preserve"> </w:t>
      </w:r>
    </w:p>
    <w:p w:rsidR="00B3121A" w:rsidRDefault="00B3121A" w:rsidP="009A3130">
      <w:pPr>
        <w:pStyle w:val="-"/>
        <w:rPr>
          <w:rtl/>
        </w:rPr>
      </w:pPr>
      <w:r w:rsidRPr="00C03120">
        <w:rPr>
          <w:rStyle w:val="TagStyle"/>
          <w:rtl/>
        </w:rPr>
        <w:t xml:space="preserve"> &lt;&lt; דובר_המשך &gt;&gt;</w:t>
      </w:r>
      <w:r w:rsidRPr="00761539">
        <w:rPr>
          <w:rStyle w:val="TagStyle"/>
          <w:rtl/>
        </w:rPr>
        <w:t xml:space="preserve"> </w:t>
      </w:r>
      <w:r>
        <w:rPr>
          <w:rtl/>
        </w:rPr>
        <w:t>גלעד קריב (יו"ר ועדת החוקה, חוק ומשפט):</w:t>
      </w:r>
      <w:r w:rsidRPr="00761539">
        <w:rPr>
          <w:rStyle w:val="TagStyle"/>
          <w:rtl/>
        </w:rPr>
        <w:t xml:space="preserve"> </w:t>
      </w:r>
      <w:r w:rsidRPr="00C03120">
        <w:rPr>
          <w:rStyle w:val="TagStyle"/>
          <w:rtl/>
        </w:rPr>
        <w:t>&lt;&lt; דובר_המשך &gt;&gt;</w:t>
      </w:r>
      <w:r>
        <w:rPr>
          <w:rtl/>
        </w:rPr>
        <w:t xml:space="preserve"> </w:t>
      </w:r>
    </w:p>
    <w:p w:rsidR="00B3121A" w:rsidRDefault="00B3121A" w:rsidP="00FE191E">
      <w:pPr>
        <w:rPr>
          <w:rtl/>
          <w:lang w:eastAsia="he-IL"/>
        </w:rPr>
      </w:pPr>
    </w:p>
    <w:p w:rsidR="00B3121A" w:rsidRDefault="00B3121A" w:rsidP="009A3130">
      <w:pPr>
        <w:rPr>
          <w:rtl/>
          <w:lang w:eastAsia="he-IL"/>
        </w:rPr>
      </w:pPr>
      <w:r>
        <w:rPr>
          <w:rFonts w:hint="cs"/>
          <w:rtl/>
          <w:lang w:eastAsia="he-IL"/>
        </w:rPr>
        <w:t>טוב, אז אתה מרשה לי רק הערה אחרונה?</w:t>
      </w:r>
    </w:p>
    <w:p w:rsidR="00B3121A" w:rsidRDefault="00B3121A" w:rsidP="009A3130">
      <w:pPr>
        <w:rPr>
          <w:rtl/>
          <w:lang w:eastAsia="he-IL"/>
        </w:rPr>
      </w:pPr>
    </w:p>
    <w:p w:rsidR="00B3121A" w:rsidRDefault="00B3121A" w:rsidP="009A3130">
      <w:pPr>
        <w:pStyle w:val="af8"/>
        <w:rPr>
          <w:rtl/>
        </w:rPr>
      </w:pPr>
      <w:bookmarkStart w:id="48889" w:name="ET_interruption_5811_15"/>
      <w:r w:rsidRPr="00C03120">
        <w:rPr>
          <w:rStyle w:val="TagStyle"/>
          <w:rtl/>
        </w:rPr>
        <w:t xml:space="preserve"> &lt;&lt; קריאה &gt;&gt;</w:t>
      </w:r>
      <w:r w:rsidRPr="00C96D09">
        <w:rPr>
          <w:rStyle w:val="TagStyle"/>
          <w:rtl/>
        </w:rPr>
        <w:t xml:space="preserve"> </w:t>
      </w:r>
      <w:r>
        <w:rPr>
          <w:rtl/>
        </w:rPr>
        <w:t>בועז טופורובסקי (יש עתיד):</w:t>
      </w:r>
      <w:r w:rsidRPr="00C96D09">
        <w:rPr>
          <w:rStyle w:val="TagStyle"/>
          <w:rtl/>
        </w:rPr>
        <w:t xml:space="preserve"> </w:t>
      </w:r>
      <w:r w:rsidRPr="00C03120">
        <w:rPr>
          <w:rStyle w:val="TagStyle"/>
          <w:rtl/>
        </w:rPr>
        <w:t>&lt;&lt; קריאה &gt;&gt;</w:t>
      </w:r>
      <w:r>
        <w:rPr>
          <w:rtl/>
        </w:rPr>
        <w:t xml:space="preserve"> </w:t>
      </w:r>
      <w:bookmarkEnd w:id="48889"/>
    </w:p>
    <w:p w:rsidR="00B3121A" w:rsidRDefault="00B3121A" w:rsidP="00FE191E">
      <w:pPr>
        <w:rPr>
          <w:rtl/>
          <w:lang w:eastAsia="he-IL"/>
        </w:rPr>
      </w:pPr>
    </w:p>
    <w:p w:rsidR="00B3121A" w:rsidRDefault="00B3121A" w:rsidP="009A3130">
      <w:pPr>
        <w:rPr>
          <w:rtl/>
          <w:lang w:eastAsia="he-IL"/>
        </w:rPr>
      </w:pPr>
      <w:r>
        <w:rPr>
          <w:rFonts w:hint="cs"/>
          <w:rtl/>
          <w:lang w:eastAsia="he-IL"/>
        </w:rPr>
        <w:t xml:space="preserve">מה שאתה רוצה. </w:t>
      </w:r>
    </w:p>
    <w:p w:rsidR="00B3121A" w:rsidRDefault="00B3121A" w:rsidP="009A3130">
      <w:pPr>
        <w:rPr>
          <w:rtl/>
          <w:lang w:eastAsia="he-IL"/>
        </w:rPr>
      </w:pPr>
    </w:p>
    <w:p w:rsidR="00B3121A" w:rsidRDefault="00B3121A" w:rsidP="009A3130">
      <w:pPr>
        <w:pStyle w:val="af9"/>
        <w:rPr>
          <w:rtl/>
        </w:rPr>
      </w:pPr>
      <w:r w:rsidRPr="00C03120">
        <w:rPr>
          <w:rStyle w:val="TagStyle"/>
          <w:rtl/>
        </w:rPr>
        <w:t xml:space="preserve"> &lt;&lt; יור &gt;&gt;</w:t>
      </w:r>
      <w:r w:rsidRPr="00C96D09">
        <w:rPr>
          <w:rStyle w:val="TagStyle"/>
          <w:rtl/>
        </w:rPr>
        <w:t xml:space="preserve"> </w:t>
      </w:r>
      <w:r>
        <w:rPr>
          <w:rtl/>
        </w:rPr>
        <w:t>היו"ר איתן גינזבורג:</w:t>
      </w:r>
      <w:r w:rsidRPr="00C96D09">
        <w:rPr>
          <w:rStyle w:val="TagStyle"/>
          <w:rtl/>
        </w:rPr>
        <w:t xml:space="preserve"> </w:t>
      </w:r>
      <w:r w:rsidRPr="00C03120">
        <w:rPr>
          <w:rStyle w:val="TagStyle"/>
          <w:rtl/>
        </w:rPr>
        <w:t>&lt;&lt; יור &gt;&gt;</w:t>
      </w:r>
      <w:r>
        <w:rPr>
          <w:rtl/>
        </w:rPr>
        <w:t xml:space="preserve"> </w:t>
      </w:r>
    </w:p>
    <w:p w:rsidR="00B3121A" w:rsidRDefault="00B3121A" w:rsidP="00FE191E">
      <w:pPr>
        <w:rPr>
          <w:rtl/>
          <w:lang w:eastAsia="he-IL"/>
        </w:rPr>
      </w:pPr>
    </w:p>
    <w:p w:rsidR="00B3121A" w:rsidRPr="00C96D09" w:rsidRDefault="00B3121A" w:rsidP="009A3130">
      <w:pPr>
        <w:rPr>
          <w:rtl/>
          <w:lang w:eastAsia="he-IL"/>
        </w:rPr>
      </w:pPr>
      <w:r>
        <w:rPr>
          <w:rFonts w:hint="cs"/>
          <w:rtl/>
          <w:lang w:eastAsia="he-IL"/>
        </w:rPr>
        <w:t>הערה אחרונה</w:t>
      </w:r>
      <w:r w:rsidR="00E9211C">
        <w:rPr>
          <w:rFonts w:hint="cs"/>
          <w:rtl/>
          <w:lang w:eastAsia="he-IL"/>
        </w:rPr>
        <w:t>,</w:t>
      </w:r>
      <w:r>
        <w:rPr>
          <w:rFonts w:hint="cs"/>
          <w:rtl/>
          <w:lang w:eastAsia="he-IL"/>
        </w:rPr>
        <w:t xml:space="preserve"> בבקשה. בבקשה, משפט אחרון. </w:t>
      </w:r>
    </w:p>
    <w:p w:rsidR="00B3121A" w:rsidRDefault="00B3121A" w:rsidP="00FE191E">
      <w:pPr>
        <w:rPr>
          <w:rtl/>
          <w:lang w:eastAsia="he-IL"/>
        </w:rPr>
      </w:pPr>
    </w:p>
    <w:p w:rsidR="00B3121A" w:rsidRDefault="00B3121A" w:rsidP="009A3130">
      <w:pPr>
        <w:pStyle w:val="-"/>
        <w:rPr>
          <w:rtl/>
        </w:rPr>
      </w:pPr>
      <w:bookmarkStart w:id="48890" w:name="ET_speakercontinue_6247_19"/>
      <w:r w:rsidRPr="00C03120">
        <w:rPr>
          <w:rStyle w:val="TagStyle"/>
          <w:rtl/>
        </w:rPr>
        <w:t xml:space="preserve"> &lt;&lt; דובר_המשך &gt;&gt;</w:t>
      </w:r>
      <w:r w:rsidRPr="00C96D09">
        <w:rPr>
          <w:rStyle w:val="TagStyle"/>
          <w:rtl/>
        </w:rPr>
        <w:t xml:space="preserve"> </w:t>
      </w:r>
      <w:r>
        <w:rPr>
          <w:rtl/>
        </w:rPr>
        <w:t>גלעד קריב (יו"ר ועדת החוקה, חוק ומשפט):</w:t>
      </w:r>
      <w:r w:rsidRPr="00C96D09">
        <w:rPr>
          <w:rStyle w:val="TagStyle"/>
          <w:rtl/>
        </w:rPr>
        <w:t xml:space="preserve"> </w:t>
      </w:r>
      <w:r w:rsidRPr="00C03120">
        <w:rPr>
          <w:rStyle w:val="TagStyle"/>
          <w:rtl/>
        </w:rPr>
        <w:t>&lt;&lt; דובר_המשך &gt;&gt;</w:t>
      </w:r>
      <w:r>
        <w:rPr>
          <w:rtl/>
        </w:rPr>
        <w:t xml:space="preserve"> </w:t>
      </w:r>
      <w:bookmarkEnd w:id="48890"/>
    </w:p>
    <w:p w:rsidR="00B3121A" w:rsidRDefault="00B3121A" w:rsidP="00FE191E">
      <w:pPr>
        <w:rPr>
          <w:rtl/>
          <w:lang w:eastAsia="he-IL"/>
        </w:rPr>
      </w:pPr>
    </w:p>
    <w:p w:rsidR="00B3121A" w:rsidRDefault="00B3121A" w:rsidP="009A3130">
      <w:pPr>
        <w:rPr>
          <w:rtl/>
          <w:lang w:eastAsia="he-IL"/>
        </w:rPr>
      </w:pPr>
      <w:bookmarkStart w:id="48891" w:name="_ETM_Q129_725202"/>
      <w:bookmarkStart w:id="48892" w:name="_ETM_Q129_725225"/>
      <w:bookmarkEnd w:id="48891"/>
      <w:bookmarkEnd w:id="48892"/>
      <w:r>
        <w:rPr>
          <w:rFonts w:hint="cs"/>
          <w:rtl/>
          <w:lang w:eastAsia="he-IL"/>
        </w:rPr>
        <w:t xml:space="preserve">אנחנו מסיימים, </w:t>
      </w:r>
      <w:bookmarkStart w:id="48893" w:name="_ETM_Q129_727183"/>
      <w:bookmarkStart w:id="48894" w:name="_ETM_Q129_725689"/>
      <w:bookmarkEnd w:id="48893"/>
      <w:bookmarkEnd w:id="48894"/>
      <w:r>
        <w:rPr>
          <w:rFonts w:hint="cs"/>
          <w:rtl/>
          <w:lang w:eastAsia="he-IL"/>
        </w:rPr>
        <w:t xml:space="preserve">אז רק משפט אחרון. ואת המשפט האחרון </w:t>
      </w:r>
      <w:r>
        <w:rPr>
          <w:rtl/>
          <w:lang w:eastAsia="he-IL"/>
        </w:rPr>
        <w:t>–</w:t>
      </w:r>
      <w:r>
        <w:rPr>
          <w:rFonts w:hint="cs"/>
          <w:rtl/>
          <w:lang w:eastAsia="he-IL"/>
        </w:rPr>
        <w:t xml:space="preserve"> אני מדלג על כל ההסתייגויות כדי להגיע להסתייגויות של חבר הכנסת יואב קיש, וכאן, חברים, אני לוקח הסתייגות אחת ובזה אני מסיים. אני מסיים, אדוני היושב-ראש. </w:t>
      </w:r>
      <w:bookmarkStart w:id="48895" w:name="_ETM_Q129_749795"/>
      <w:bookmarkEnd w:id="48895"/>
    </w:p>
    <w:p w:rsidR="00B3121A" w:rsidRDefault="00B3121A" w:rsidP="009A3130">
      <w:pPr>
        <w:rPr>
          <w:rtl/>
          <w:lang w:eastAsia="he-IL"/>
        </w:rPr>
      </w:pPr>
      <w:bookmarkStart w:id="48896" w:name="_ETM_Q129_747766"/>
      <w:bookmarkStart w:id="48897" w:name="_ETM_Q129_747856"/>
      <w:bookmarkEnd w:id="48896"/>
      <w:bookmarkEnd w:id="48897"/>
    </w:p>
    <w:p w:rsidR="00B3121A" w:rsidRDefault="00B3121A" w:rsidP="009A3130">
      <w:pPr>
        <w:pStyle w:val="af8"/>
        <w:rPr>
          <w:rtl/>
        </w:rPr>
      </w:pPr>
      <w:bookmarkStart w:id="48898" w:name="ET_interruption_קר_אה_20"/>
      <w:r w:rsidRPr="00C03120">
        <w:rPr>
          <w:rStyle w:val="TagStyle"/>
          <w:rtl/>
        </w:rPr>
        <w:t xml:space="preserve"> &lt;&lt; קריאה &gt;&gt;</w:t>
      </w:r>
      <w:r w:rsidRPr="00C96D09">
        <w:rPr>
          <w:rStyle w:val="TagStyle"/>
          <w:rtl/>
        </w:rPr>
        <w:t xml:space="preserve"> </w:t>
      </w:r>
      <w:r>
        <w:rPr>
          <w:rtl/>
        </w:rPr>
        <w:t>קריאה:</w:t>
      </w:r>
      <w:r w:rsidRPr="00C96D09">
        <w:rPr>
          <w:rStyle w:val="TagStyle"/>
          <w:rtl/>
        </w:rPr>
        <w:t xml:space="preserve"> </w:t>
      </w:r>
      <w:r w:rsidRPr="00C03120">
        <w:rPr>
          <w:rStyle w:val="TagStyle"/>
          <w:rtl/>
        </w:rPr>
        <w:t>&lt;&lt; קריאה &gt;&gt;</w:t>
      </w:r>
      <w:r>
        <w:rPr>
          <w:rtl/>
        </w:rPr>
        <w:t xml:space="preserve"> </w:t>
      </w:r>
      <w:bookmarkEnd w:id="48898"/>
    </w:p>
    <w:p w:rsidR="00B3121A" w:rsidRDefault="00B3121A" w:rsidP="00FE191E">
      <w:pPr>
        <w:rPr>
          <w:rtl/>
          <w:lang w:eastAsia="he-IL"/>
        </w:rPr>
      </w:pPr>
    </w:p>
    <w:p w:rsidR="00B3121A" w:rsidRDefault="00F70AA4" w:rsidP="009A3130">
      <w:pPr>
        <w:rPr>
          <w:rtl/>
          <w:lang w:eastAsia="he-IL"/>
        </w:rPr>
      </w:pPr>
      <w:r>
        <w:rPr>
          <w:rFonts w:hint="cs"/>
          <w:rtl/>
          <w:lang w:eastAsia="he-IL"/>
        </w:rPr>
        <w:t>– – –</w:t>
      </w:r>
      <w:r w:rsidR="00B3121A">
        <w:rPr>
          <w:rFonts w:hint="cs"/>
          <w:rtl/>
          <w:lang w:eastAsia="he-IL"/>
        </w:rPr>
        <w:t xml:space="preserve"> </w:t>
      </w:r>
    </w:p>
    <w:p w:rsidR="00B3121A" w:rsidRDefault="00B3121A" w:rsidP="009A3130">
      <w:pPr>
        <w:rPr>
          <w:rtl/>
          <w:lang w:eastAsia="he-IL"/>
        </w:rPr>
      </w:pPr>
    </w:p>
    <w:p w:rsidR="00B3121A" w:rsidRDefault="00B3121A" w:rsidP="009A3130">
      <w:pPr>
        <w:pStyle w:val="-"/>
        <w:rPr>
          <w:rtl/>
        </w:rPr>
      </w:pPr>
      <w:bookmarkStart w:id="48899" w:name="ET_speakercontinue_6247_21"/>
      <w:r w:rsidRPr="00C03120">
        <w:rPr>
          <w:rStyle w:val="TagStyle"/>
          <w:rtl/>
        </w:rPr>
        <w:t xml:space="preserve"> &lt;&lt; דובר_המשך &gt;&gt;</w:t>
      </w:r>
      <w:r w:rsidRPr="00C96D09">
        <w:rPr>
          <w:rStyle w:val="TagStyle"/>
          <w:rtl/>
        </w:rPr>
        <w:t xml:space="preserve"> </w:t>
      </w:r>
      <w:r>
        <w:rPr>
          <w:rtl/>
        </w:rPr>
        <w:t>גלעד קריב (יו"ר ועדת החוקה, חוק ומשפט):</w:t>
      </w:r>
      <w:r w:rsidRPr="00C96D09">
        <w:rPr>
          <w:rStyle w:val="TagStyle"/>
          <w:rtl/>
        </w:rPr>
        <w:t xml:space="preserve"> </w:t>
      </w:r>
      <w:r w:rsidRPr="00C03120">
        <w:rPr>
          <w:rStyle w:val="TagStyle"/>
          <w:rtl/>
        </w:rPr>
        <w:t>&lt;&lt; דובר_המשך &gt;&gt;</w:t>
      </w:r>
      <w:r>
        <w:rPr>
          <w:rtl/>
        </w:rPr>
        <w:t xml:space="preserve"> </w:t>
      </w:r>
      <w:bookmarkEnd w:id="48899"/>
    </w:p>
    <w:p w:rsidR="00B3121A" w:rsidRDefault="00B3121A" w:rsidP="00FE191E">
      <w:pPr>
        <w:rPr>
          <w:rtl/>
          <w:lang w:eastAsia="he-IL"/>
        </w:rPr>
      </w:pPr>
    </w:p>
    <w:p w:rsidR="00B3121A" w:rsidRDefault="00B3121A" w:rsidP="009A3130">
      <w:pPr>
        <w:rPr>
          <w:rtl/>
          <w:lang w:eastAsia="he-IL"/>
        </w:rPr>
      </w:pPr>
      <w:r>
        <w:rPr>
          <w:rFonts w:hint="cs"/>
          <w:rtl/>
          <w:lang w:eastAsia="he-IL"/>
        </w:rPr>
        <w:t xml:space="preserve">לא, איתן מאוד נהנה. </w:t>
      </w:r>
      <w:bookmarkStart w:id="48900" w:name="_ETM_Q129_753847"/>
      <w:bookmarkStart w:id="48901" w:name="_ETM_Q129_753961"/>
      <w:bookmarkStart w:id="48902" w:name="_ETM_Q129_747926"/>
      <w:bookmarkStart w:id="48903" w:name="_ETM_Q129_748021"/>
      <w:bookmarkStart w:id="48904" w:name="_ETM_Q129_748085"/>
      <w:bookmarkStart w:id="48905" w:name="_ETM_Q129_748183"/>
      <w:bookmarkStart w:id="48906" w:name="_ETM_Q129_748228"/>
      <w:bookmarkStart w:id="48907" w:name="_ETM_Q129_748331"/>
      <w:bookmarkStart w:id="48908" w:name="_ETM_Q129_748374"/>
      <w:bookmarkStart w:id="48909" w:name="_ETM_Q129_748466"/>
      <w:bookmarkEnd w:id="48900"/>
      <w:bookmarkEnd w:id="48901"/>
      <w:bookmarkEnd w:id="48902"/>
      <w:bookmarkEnd w:id="48903"/>
      <w:bookmarkEnd w:id="48904"/>
      <w:bookmarkEnd w:id="48905"/>
      <w:bookmarkEnd w:id="48906"/>
      <w:bookmarkEnd w:id="48907"/>
      <w:bookmarkEnd w:id="48908"/>
      <w:bookmarkEnd w:id="48909"/>
      <w:r>
        <w:rPr>
          <w:rFonts w:hint="cs"/>
          <w:rtl/>
          <w:lang w:eastAsia="he-IL"/>
        </w:rPr>
        <w:t xml:space="preserve">אני, מכל ההסתייגויות </w:t>
      </w:r>
      <w:bookmarkStart w:id="48910" w:name="_ETM_Q129_757419"/>
      <w:bookmarkEnd w:id="48910"/>
      <w:r>
        <w:rPr>
          <w:rFonts w:hint="cs"/>
          <w:rtl/>
          <w:lang w:eastAsia="he-IL"/>
        </w:rPr>
        <w:t xml:space="preserve">של חבר הכנסת יואב קיש, רוצה רק לקחת את ההסתייגות הבאה: מטרת חוק זה לאפשר לראש הממשלה </w:t>
      </w:r>
      <w:bookmarkStart w:id="48911" w:name="_ETM_Q129_765947"/>
      <w:bookmarkEnd w:id="48911"/>
      <w:r>
        <w:rPr>
          <w:rFonts w:hint="cs"/>
          <w:rtl/>
          <w:lang w:eastAsia="he-IL"/>
        </w:rPr>
        <w:t xml:space="preserve">להמשיך לשבור את מילתו. אתם שומעים, חבריי לקואליציה? יואב </w:t>
      </w:r>
      <w:bookmarkStart w:id="48912" w:name="_ETM_Q129_771408"/>
      <w:bookmarkEnd w:id="48912"/>
      <w:r>
        <w:rPr>
          <w:rFonts w:hint="cs"/>
          <w:rtl/>
          <w:lang w:eastAsia="he-IL"/>
        </w:rPr>
        <w:t xml:space="preserve">קיש הציע להוסיף לחוק את המילים: מטרת חוק זה </w:t>
      </w:r>
      <w:bookmarkStart w:id="48913" w:name="_ETM_Q129_777016"/>
      <w:bookmarkEnd w:id="48913"/>
      <w:r>
        <w:rPr>
          <w:rFonts w:hint="cs"/>
          <w:rtl/>
          <w:lang w:eastAsia="he-IL"/>
        </w:rPr>
        <w:t xml:space="preserve">לאפשר לראש הממשלה להמשיך לשבור את מילתו. </w:t>
      </w:r>
    </w:p>
    <w:p w:rsidR="00B3121A" w:rsidRDefault="00B3121A" w:rsidP="00FE191E">
      <w:pPr>
        <w:rPr>
          <w:rtl/>
          <w:lang w:eastAsia="he-IL"/>
        </w:rPr>
      </w:pPr>
    </w:p>
    <w:p w:rsidR="00B3121A" w:rsidRDefault="00B3121A" w:rsidP="00735CE5">
      <w:pPr>
        <w:rPr>
          <w:rtl/>
          <w:lang w:eastAsia="he-IL"/>
        </w:rPr>
      </w:pPr>
      <w:r>
        <w:rPr>
          <w:rFonts w:hint="cs"/>
          <w:rtl/>
          <w:lang w:eastAsia="he-IL"/>
        </w:rPr>
        <w:t xml:space="preserve">קראתי את זה </w:t>
      </w:r>
      <w:bookmarkStart w:id="48914" w:name="_ETM_Q129_785226"/>
      <w:bookmarkEnd w:id="48914"/>
      <w:r>
        <w:rPr>
          <w:rFonts w:hint="cs"/>
          <w:rtl/>
          <w:lang w:eastAsia="he-IL"/>
        </w:rPr>
        <w:t xml:space="preserve">וקיוויתי שבזמן שאני אדבר על ההסתייגות החשובה של יואב קיש, </w:t>
      </w:r>
      <w:bookmarkStart w:id="48915" w:name="_ETM_Q129_787325"/>
      <w:bookmarkEnd w:id="48915"/>
      <w:r>
        <w:rPr>
          <w:rFonts w:hint="cs"/>
          <w:rtl/>
          <w:lang w:eastAsia="he-IL"/>
        </w:rPr>
        <w:t>ראש האופוזיציה, מנהיג תנועת הליכוד, כבר יהיה במליאה</w:t>
      </w:r>
      <w:r w:rsidR="00E9211C">
        <w:rPr>
          <w:rFonts w:hint="cs"/>
          <w:rtl/>
          <w:lang w:eastAsia="he-IL"/>
        </w:rPr>
        <w:t>,</w:t>
      </w:r>
      <w:r>
        <w:rPr>
          <w:rFonts w:hint="cs"/>
          <w:rtl/>
          <w:lang w:eastAsia="he-IL"/>
        </w:rPr>
        <w:t xml:space="preserve"> </w:t>
      </w:r>
      <w:bookmarkStart w:id="48916" w:name="_ETM_Q129_795747"/>
      <w:bookmarkEnd w:id="48916"/>
      <w:r>
        <w:rPr>
          <w:rFonts w:hint="cs"/>
          <w:rtl/>
          <w:lang w:eastAsia="he-IL"/>
        </w:rPr>
        <w:t>והינה</w:t>
      </w:r>
      <w:r w:rsidR="00E9211C">
        <w:rPr>
          <w:rFonts w:hint="cs"/>
          <w:rtl/>
          <w:lang w:eastAsia="he-IL"/>
        </w:rPr>
        <w:t>,</w:t>
      </w:r>
      <w:r>
        <w:rPr>
          <w:rFonts w:hint="cs"/>
          <w:rtl/>
          <w:lang w:eastAsia="he-IL"/>
        </w:rPr>
        <w:t xml:space="preserve"> אני שמח שאדוני ראש הממשלה לשעבר חבר הכנסת בנימין נתניהו, ראש האופוזיציה, נמצא באולם כאשר אני מדבר על ההסתייגות הזאת של יואב קיש. ומכיוון שראש האופוזיציה הוא באמת </w:t>
      </w:r>
      <w:r>
        <w:rPr>
          <w:rtl/>
          <w:lang w:eastAsia="he-IL"/>
        </w:rPr>
        <w:t>–</w:t>
      </w:r>
      <w:r>
        <w:rPr>
          <w:rFonts w:hint="cs"/>
          <w:rtl/>
          <w:lang w:eastAsia="he-IL"/>
        </w:rPr>
        <w:t xml:space="preserve"> ואני אומר את זה לא בציניות </w:t>
      </w:r>
      <w:r w:rsidR="00E9211C">
        <w:rPr>
          <w:rFonts w:hint="eastAsia"/>
          <w:rtl/>
          <w:lang w:eastAsia="he-IL"/>
        </w:rPr>
        <w:t xml:space="preserve">– </w:t>
      </w:r>
      <w:r>
        <w:rPr>
          <w:rFonts w:hint="cs"/>
          <w:rtl/>
          <w:lang w:eastAsia="he-IL"/>
        </w:rPr>
        <w:t>אדם ברוך כישרונות</w:t>
      </w:r>
      <w:r w:rsidR="00E9211C">
        <w:rPr>
          <w:rFonts w:hint="cs"/>
          <w:rtl/>
          <w:lang w:eastAsia="he-IL"/>
        </w:rPr>
        <w:t>,</w:t>
      </w:r>
      <w:r>
        <w:rPr>
          <w:rFonts w:hint="cs"/>
          <w:rtl/>
          <w:lang w:eastAsia="he-IL"/>
        </w:rPr>
        <w:t xml:space="preserve"> אז אני יודע שגם כשהוא לא מישיר אליי מבט הוא שומע. קראתי את ההסתייגות </w:t>
      </w:r>
      <w:bookmarkStart w:id="48917" w:name="_ETM_Q129_827232"/>
      <w:bookmarkEnd w:id="48917"/>
      <w:r>
        <w:rPr>
          <w:rFonts w:hint="cs"/>
          <w:rtl/>
          <w:lang w:eastAsia="he-IL"/>
        </w:rPr>
        <w:t xml:space="preserve">ושפשפתי את עיניי. אנחנו נמצאים שלושה ימים לפני תשעה באב, וחבר כנסת בכיר בליכוד מדבר על ראש הממשלה, או על ראש ממשלה ששובר את </w:t>
      </w:r>
      <w:bookmarkStart w:id="48918" w:name="_ETM_Q129_844414"/>
      <w:bookmarkEnd w:id="48918"/>
      <w:r>
        <w:rPr>
          <w:rFonts w:hint="cs"/>
          <w:rtl/>
          <w:lang w:eastAsia="he-IL"/>
        </w:rPr>
        <w:t xml:space="preserve">מילתו, והוא עושה את זה כשהוא יודע שמה לעשות, אחד </w:t>
      </w:r>
      <w:bookmarkStart w:id="48919" w:name="_ETM_Q129_850492"/>
      <w:bookmarkEnd w:id="48919"/>
      <w:r>
        <w:rPr>
          <w:rFonts w:hint="cs"/>
          <w:rtl/>
          <w:lang w:eastAsia="he-IL"/>
        </w:rPr>
        <w:t xml:space="preserve">ממנהיגי התנועה הרפורמית שישבו עם ראש הממשלה לשעבר שעות על </w:t>
      </w:r>
      <w:bookmarkStart w:id="48920" w:name="_ETM_Q129_855184"/>
      <w:bookmarkEnd w:id="48920"/>
      <w:r>
        <w:rPr>
          <w:rFonts w:hint="cs"/>
          <w:rtl/>
          <w:lang w:eastAsia="he-IL"/>
        </w:rPr>
        <w:t xml:space="preserve">גבי שעות כדי לתקן את מתווה הכותל הוא שיגיב </w:t>
      </w:r>
      <w:bookmarkStart w:id="48921" w:name="_ETM_Q129_862145"/>
      <w:bookmarkEnd w:id="48921"/>
      <w:r w:rsidR="00187251">
        <w:rPr>
          <w:rFonts w:hint="cs"/>
          <w:rtl/>
          <w:lang w:eastAsia="he-IL"/>
        </w:rPr>
        <w:t>ע</w:t>
      </w:r>
      <w:r>
        <w:rPr>
          <w:rFonts w:hint="cs"/>
          <w:rtl/>
          <w:lang w:eastAsia="he-IL"/>
        </w:rPr>
        <w:t>ל</w:t>
      </w:r>
      <w:r w:rsidR="00187251">
        <w:rPr>
          <w:rFonts w:hint="cs"/>
          <w:rtl/>
          <w:lang w:eastAsia="he-IL"/>
        </w:rPr>
        <w:t xml:space="preserve"> ה</w:t>
      </w:r>
      <w:r>
        <w:rPr>
          <w:rFonts w:hint="cs"/>
          <w:rtl/>
          <w:lang w:eastAsia="he-IL"/>
        </w:rPr>
        <w:t xml:space="preserve">הסתייגויות. </w:t>
      </w:r>
    </w:p>
    <w:p w:rsidR="00B3121A" w:rsidRDefault="00B3121A" w:rsidP="009A3130">
      <w:pPr>
        <w:rPr>
          <w:rtl/>
          <w:lang w:eastAsia="he-IL"/>
        </w:rPr>
      </w:pPr>
    </w:p>
    <w:p w:rsidR="00FA3ECF" w:rsidRDefault="00FA3ECF" w:rsidP="00735CE5">
      <w:pPr>
        <w:rPr>
          <w:rtl/>
        </w:rPr>
      </w:pPr>
      <w:bookmarkStart w:id="48922" w:name="TOR_Q130"/>
      <w:bookmarkEnd w:id="48922"/>
      <w:r>
        <w:rPr>
          <w:rFonts w:hint="cs"/>
          <w:rtl/>
        </w:rPr>
        <w:t xml:space="preserve">אז אם חבר הכנסת קיש היה זהיר ולא היה מעלה הסתייגויות מכוח האפליקציה, </w:t>
      </w:r>
      <w:bookmarkStart w:id="48923" w:name="_ETM_Q130_268834"/>
      <w:bookmarkEnd w:id="48923"/>
      <w:r>
        <w:rPr>
          <w:rFonts w:hint="cs"/>
          <w:rtl/>
        </w:rPr>
        <w:t xml:space="preserve">הוא בטח לא היה מגלגל לידיי את ההזדמנות לדבר על </w:t>
      </w:r>
      <w:bookmarkStart w:id="48924" w:name="_ETM_Q130_272180"/>
      <w:bookmarkEnd w:id="48924"/>
      <w:r>
        <w:rPr>
          <w:rFonts w:hint="cs"/>
          <w:rtl/>
        </w:rPr>
        <w:t xml:space="preserve">ראש ממשלה ששובר את מילתו. הרי אין דוגמה טובה יותר </w:t>
      </w:r>
      <w:bookmarkStart w:id="48925" w:name="_ETM_Q130_280293"/>
      <w:bookmarkEnd w:id="48925"/>
      <w:r>
        <w:rPr>
          <w:rFonts w:hint="cs"/>
          <w:rtl/>
        </w:rPr>
        <w:t>מן השנים האחרונות לראש ממשלה שעושה פליק-פל</w:t>
      </w:r>
      <w:r w:rsidR="00E9211C">
        <w:rPr>
          <w:rFonts w:hint="cs"/>
          <w:rtl/>
        </w:rPr>
        <w:t>א</w:t>
      </w:r>
      <w:r>
        <w:rPr>
          <w:rFonts w:hint="cs"/>
          <w:rtl/>
        </w:rPr>
        <w:t xml:space="preserve">ק לאחור על חשבונו </w:t>
      </w:r>
      <w:bookmarkStart w:id="48926" w:name="_ETM_Q130_287211"/>
      <w:bookmarkEnd w:id="48926"/>
      <w:r>
        <w:rPr>
          <w:rFonts w:hint="cs"/>
          <w:rtl/>
        </w:rPr>
        <w:t>של העם היהודי מאשר ראש האופוזיציה מר בנימין נתניהו</w:t>
      </w:r>
      <w:bookmarkStart w:id="48927" w:name="_ETM_Q130_291005"/>
      <w:bookmarkEnd w:id="48927"/>
      <w:r>
        <w:rPr>
          <w:rFonts w:hint="cs"/>
          <w:rtl/>
        </w:rPr>
        <w:t xml:space="preserve">, שישב איתנו שעות על גבי שעות להתקין את מתווה </w:t>
      </w:r>
      <w:bookmarkStart w:id="48928" w:name="_ETM_Q130_298523"/>
      <w:bookmarkEnd w:id="48928"/>
      <w:r>
        <w:rPr>
          <w:rFonts w:hint="cs"/>
          <w:rtl/>
        </w:rPr>
        <w:t xml:space="preserve">הכותל, שכל-כולו מתווה זהיר של פשרה, של הבנה, של </w:t>
      </w:r>
      <w:bookmarkStart w:id="48929" w:name="_ETM_Q130_304254"/>
      <w:bookmarkEnd w:id="48929"/>
      <w:r>
        <w:rPr>
          <w:rFonts w:hint="cs"/>
          <w:rtl/>
        </w:rPr>
        <w:t xml:space="preserve">סובלנות; מתווה שמבוסס על ויתור של הזרמים הליברליים; </w:t>
      </w:r>
      <w:bookmarkStart w:id="48930" w:name="_ETM_Q130_309532"/>
      <w:bookmarkEnd w:id="48930"/>
      <w:r>
        <w:rPr>
          <w:rFonts w:hint="cs"/>
          <w:rtl/>
        </w:rPr>
        <w:t>מתווה שמבוסס על ניסיון להביא שלום בית למקום התפילה המקודש</w:t>
      </w:r>
      <w:bookmarkStart w:id="48931" w:name="_ETM_Q130_318253"/>
      <w:bookmarkEnd w:id="48931"/>
      <w:r>
        <w:rPr>
          <w:rFonts w:hint="cs"/>
          <w:rtl/>
        </w:rPr>
        <w:t xml:space="preserve"> כיום של העם היהודי, למקום שעליו אמר ראש הממשלה: הרי </w:t>
      </w:r>
      <w:bookmarkStart w:id="48932" w:name="_ETM_Q130_322708"/>
      <w:bookmarkEnd w:id="48932"/>
      <w:r>
        <w:rPr>
          <w:rFonts w:hint="cs"/>
          <w:rtl/>
        </w:rPr>
        <w:t xml:space="preserve">זה סלע קיומנו. אלה מילותיו של ראש הממשלה. </w:t>
      </w:r>
    </w:p>
    <w:p w:rsidR="00FA3ECF" w:rsidRDefault="00FA3ECF" w:rsidP="009635F5">
      <w:pPr>
        <w:rPr>
          <w:rtl/>
        </w:rPr>
      </w:pPr>
      <w:bookmarkStart w:id="48933" w:name="_ETM_Q130_330850"/>
      <w:bookmarkStart w:id="48934" w:name="_ETM_Q130_330941"/>
      <w:bookmarkStart w:id="48935" w:name="_ETM_Q130_330978"/>
      <w:bookmarkEnd w:id="48933"/>
      <w:bookmarkEnd w:id="48934"/>
      <w:bookmarkEnd w:id="48935"/>
    </w:p>
    <w:p w:rsidR="00FA3ECF" w:rsidRDefault="00FA3ECF" w:rsidP="00E9211C">
      <w:pPr>
        <w:rPr>
          <w:rtl/>
        </w:rPr>
      </w:pPr>
      <w:bookmarkStart w:id="48936" w:name="_ETM_Q130_331082"/>
      <w:bookmarkEnd w:id="48936"/>
      <w:r>
        <w:rPr>
          <w:rFonts w:hint="cs"/>
          <w:rtl/>
        </w:rPr>
        <w:t xml:space="preserve">אני אספר </w:t>
      </w:r>
      <w:bookmarkStart w:id="48937" w:name="_ETM_Q130_328986"/>
      <w:bookmarkEnd w:id="48937"/>
      <w:r>
        <w:rPr>
          <w:rFonts w:hint="cs"/>
          <w:rtl/>
        </w:rPr>
        <w:t xml:space="preserve">לכם שבאחת מן הפגישות של המשא ומתן בנושא מתווה הכותל </w:t>
      </w:r>
      <w:bookmarkStart w:id="48938" w:name="_ETM_Q130_334308"/>
      <w:bookmarkEnd w:id="48938"/>
      <w:r>
        <w:rPr>
          <w:rFonts w:hint="cs"/>
          <w:rtl/>
        </w:rPr>
        <w:t xml:space="preserve">התארחנו אצל ראש הממשלה בלשכתו בקריה בתל אביב. ישבנו ראש </w:t>
      </w:r>
      <w:bookmarkStart w:id="48939" w:name="_ETM_Q130_340831"/>
      <w:bookmarkEnd w:id="48939"/>
      <w:r>
        <w:rPr>
          <w:rFonts w:hint="cs"/>
          <w:rtl/>
        </w:rPr>
        <w:t xml:space="preserve">הממשלה, אני כנציג היהדות הרפורמית, חברי ד"ר יזהר הס כנציג </w:t>
      </w:r>
      <w:bookmarkStart w:id="48940" w:name="_ETM_Q130_348266"/>
      <w:bookmarkEnd w:id="48940"/>
      <w:r>
        <w:rPr>
          <w:rFonts w:hint="cs"/>
          <w:rtl/>
        </w:rPr>
        <w:t>היהדות הקונסרבטיבית, ענת הופמן</w:t>
      </w:r>
      <w:r w:rsidR="00E9211C">
        <w:rPr>
          <w:rFonts w:hint="cs"/>
          <w:rtl/>
        </w:rPr>
        <w:t>,</w:t>
      </w:r>
      <w:r>
        <w:rPr>
          <w:rFonts w:hint="cs"/>
          <w:rtl/>
        </w:rPr>
        <w:t xml:space="preserve"> יושבת-ראש ארגון נשות הכותל, יחד עם </w:t>
      </w:r>
      <w:bookmarkStart w:id="48941" w:name="_ETM_Q130_357648"/>
      <w:bookmarkEnd w:id="48941"/>
      <w:r w:rsidR="00E9211C">
        <w:rPr>
          <w:rFonts w:hint="cs"/>
          <w:rtl/>
        </w:rPr>
        <w:t>ד"ר אביחי מנדלבליט,</w:t>
      </w:r>
      <w:r>
        <w:rPr>
          <w:rFonts w:hint="cs"/>
          <w:rtl/>
        </w:rPr>
        <w:t xml:space="preserve"> אז מזכיר הממשלה, היום היועץ המשפטי לממשלה.</w:t>
      </w:r>
      <w:bookmarkStart w:id="48942" w:name="_ETM_Q130_365151"/>
      <w:bookmarkEnd w:id="48942"/>
      <w:r>
        <w:rPr>
          <w:rFonts w:hint="cs"/>
          <w:rtl/>
        </w:rPr>
        <w:t xml:space="preserve"> אנחנו יושבים עם ראש הממשלה לשעבר, ומר בנימין נתניהו אומר </w:t>
      </w:r>
      <w:bookmarkStart w:id="48943" w:name="_ETM_Q130_369458"/>
      <w:bookmarkEnd w:id="48943"/>
      <w:r>
        <w:rPr>
          <w:rFonts w:hint="cs"/>
          <w:rtl/>
        </w:rPr>
        <w:t xml:space="preserve">לאחד העוזרים: רוץ, רוץ רגע, תביא לי דפים לבנים ועט. ורץ העוזר ומביא לו דפים לבנים ועט, ואז מר בנימין נתניהו מסרטט במו ידו סרטוט של סקיצה אדריכלית איך צריך להיראות מתווה הכותל. אבי הרעיון של מתווה הכותל, אבי הפתרונות של מתווה הכותל </w:t>
      </w:r>
      <w:r w:rsidR="00E9211C">
        <w:rPr>
          <w:rFonts w:hint="eastAsia"/>
          <w:rtl/>
        </w:rPr>
        <w:t xml:space="preserve">– </w:t>
      </w:r>
      <w:r>
        <w:rPr>
          <w:rFonts w:hint="cs"/>
          <w:rtl/>
        </w:rPr>
        <w:t xml:space="preserve">חבר הכנסת בנימין נתניהו. </w:t>
      </w:r>
    </w:p>
    <w:p w:rsidR="00FA3ECF" w:rsidRDefault="00FA3ECF" w:rsidP="009A3130">
      <w:pPr>
        <w:rPr>
          <w:rtl/>
        </w:rPr>
      </w:pPr>
      <w:bookmarkStart w:id="48944" w:name="_ETM_Q130_405337"/>
      <w:bookmarkStart w:id="48945" w:name="_ETM_Q130_405413"/>
      <w:bookmarkEnd w:id="48944"/>
      <w:bookmarkEnd w:id="48945"/>
    </w:p>
    <w:p w:rsidR="00FA3ECF" w:rsidRDefault="00FA3ECF" w:rsidP="009A3130">
      <w:pPr>
        <w:pStyle w:val="af8"/>
        <w:rPr>
          <w:rtl/>
        </w:rPr>
      </w:pPr>
      <w:r w:rsidRPr="00965E0D">
        <w:rPr>
          <w:rStyle w:val="TagStyle"/>
          <w:rtl/>
        </w:rPr>
        <w:t xml:space="preserve"> &lt;&lt; קריאה &gt;&gt;</w:t>
      </w:r>
      <w:r w:rsidRPr="00AA2404">
        <w:rPr>
          <w:rStyle w:val="TagStyle"/>
          <w:rtl/>
        </w:rPr>
        <w:t xml:space="preserve"> </w:t>
      </w:r>
      <w:r>
        <w:rPr>
          <w:rtl/>
        </w:rPr>
        <w:t>קריאה:</w:t>
      </w:r>
      <w:r w:rsidRPr="00AA2404">
        <w:rPr>
          <w:rStyle w:val="TagStyle"/>
          <w:rtl/>
        </w:rPr>
        <w:t xml:space="preserve"> </w:t>
      </w:r>
      <w:r w:rsidRPr="00965E0D">
        <w:rPr>
          <w:rStyle w:val="TagStyle"/>
          <w:rtl/>
        </w:rPr>
        <w:t>&lt;&lt; קריאה &gt;&gt;</w:t>
      </w:r>
      <w:r>
        <w:rPr>
          <w:rtl/>
        </w:rPr>
        <w:t xml:space="preserve"> </w:t>
      </w:r>
    </w:p>
    <w:p w:rsidR="00FA3ECF" w:rsidRDefault="00FA3ECF" w:rsidP="00FE191E">
      <w:pPr>
        <w:rPr>
          <w:rtl/>
          <w:lang w:eastAsia="he-IL"/>
        </w:rPr>
      </w:pPr>
    </w:p>
    <w:p w:rsidR="00FA3ECF" w:rsidRDefault="00F70AA4" w:rsidP="009A3130">
      <w:pPr>
        <w:rPr>
          <w:rtl/>
          <w:lang w:eastAsia="he-IL"/>
        </w:rPr>
      </w:pPr>
      <w:r>
        <w:rPr>
          <w:rFonts w:hint="cs"/>
          <w:rtl/>
          <w:lang w:eastAsia="he-IL"/>
        </w:rPr>
        <w:t>– – –</w:t>
      </w:r>
      <w:r w:rsidR="00FA3ECF">
        <w:rPr>
          <w:rFonts w:hint="cs"/>
          <w:rtl/>
          <w:lang w:eastAsia="he-IL"/>
        </w:rPr>
        <w:t xml:space="preserve"> </w:t>
      </w:r>
    </w:p>
    <w:p w:rsidR="00FA3ECF" w:rsidRDefault="00FA3ECF" w:rsidP="009A3130">
      <w:pPr>
        <w:rPr>
          <w:rtl/>
          <w:lang w:eastAsia="he-IL"/>
        </w:rPr>
      </w:pPr>
    </w:p>
    <w:p w:rsidR="00FA3ECF" w:rsidRDefault="00FA3ECF" w:rsidP="009A3130">
      <w:pPr>
        <w:pStyle w:val="-"/>
        <w:rPr>
          <w:rtl/>
        </w:rPr>
      </w:pPr>
      <w:r w:rsidRPr="00965E0D">
        <w:rPr>
          <w:rStyle w:val="TagStyle"/>
          <w:rtl/>
        </w:rPr>
        <w:t xml:space="preserve"> &lt;&lt; דובר_המשך &gt;&gt;</w:t>
      </w:r>
      <w:r w:rsidRPr="00AA2404">
        <w:rPr>
          <w:rStyle w:val="TagStyle"/>
          <w:rtl/>
        </w:rPr>
        <w:t xml:space="preserve"> </w:t>
      </w:r>
      <w:r>
        <w:rPr>
          <w:rtl/>
        </w:rPr>
        <w:t>גלעד קריב (יו"ר ועדת החוקה, חוק ומשפט):</w:t>
      </w:r>
      <w:r w:rsidRPr="00AA2404">
        <w:rPr>
          <w:rStyle w:val="TagStyle"/>
          <w:rtl/>
        </w:rPr>
        <w:t xml:space="preserve"> </w:t>
      </w:r>
      <w:r w:rsidRPr="00965E0D">
        <w:rPr>
          <w:rStyle w:val="TagStyle"/>
          <w:rtl/>
        </w:rPr>
        <w:t>&lt;&lt; דובר_המשך &gt;&gt;</w:t>
      </w:r>
      <w:r>
        <w:rPr>
          <w:rtl/>
        </w:rPr>
        <w:t xml:space="preserve"> </w:t>
      </w:r>
    </w:p>
    <w:p w:rsidR="00FA3ECF" w:rsidRDefault="00FA3ECF" w:rsidP="00FE191E">
      <w:pPr>
        <w:rPr>
          <w:rtl/>
          <w:lang w:eastAsia="he-IL"/>
        </w:rPr>
      </w:pPr>
    </w:p>
    <w:p w:rsidR="00FA3ECF" w:rsidRDefault="00FA3ECF" w:rsidP="00E9211C">
      <w:pPr>
        <w:rPr>
          <w:rtl/>
        </w:rPr>
      </w:pPr>
      <w:r>
        <w:rPr>
          <w:rFonts w:hint="cs"/>
          <w:rtl/>
          <w:lang w:eastAsia="he-IL"/>
        </w:rPr>
        <w:t xml:space="preserve">זהו, אז הינה המשפט. </w:t>
      </w:r>
      <w:bookmarkStart w:id="48946" w:name="_ETM_Q130_406982"/>
      <w:bookmarkStart w:id="48947" w:name="_ETM_Q130_405496"/>
      <w:bookmarkStart w:id="48948" w:name="_ETM_Q130_405554"/>
      <w:bookmarkStart w:id="48949" w:name="_ETM_Q130_405641"/>
      <w:bookmarkStart w:id="48950" w:name="_ETM_Q130_405715"/>
      <w:bookmarkStart w:id="48951" w:name="_ETM_Q130_405754"/>
      <w:bookmarkStart w:id="48952" w:name="_ETM_Q130_405830"/>
      <w:bookmarkEnd w:id="48946"/>
      <w:bookmarkEnd w:id="48947"/>
      <w:bookmarkEnd w:id="48948"/>
      <w:bookmarkEnd w:id="48949"/>
      <w:bookmarkEnd w:id="48950"/>
      <w:bookmarkEnd w:id="48951"/>
      <w:bookmarkEnd w:id="48952"/>
      <w:r>
        <w:rPr>
          <w:rFonts w:hint="cs"/>
          <w:rtl/>
        </w:rPr>
        <w:t xml:space="preserve">והגדיל לעשות חבר הכנסת בנימין נתניהו </w:t>
      </w:r>
      <w:r>
        <w:rPr>
          <w:rtl/>
        </w:rPr>
        <w:t>–</w:t>
      </w:r>
      <w:r>
        <w:rPr>
          <w:rFonts w:hint="cs"/>
          <w:rtl/>
        </w:rPr>
        <w:t xml:space="preserve"> הוא שהציע גם את האדריכל, הוא שאמר: בואו נקרא לאדריכל מייקל </w:t>
      </w:r>
      <w:bookmarkStart w:id="48953" w:name="_ETM_Q130_416688"/>
      <w:bookmarkEnd w:id="48953"/>
      <w:r>
        <w:rPr>
          <w:rFonts w:hint="cs"/>
          <w:rtl/>
        </w:rPr>
        <w:t xml:space="preserve">ארד שיתכנן את רחבת הכותל החדשה. ואז ראש הממשלה הזה, שהתגאה בכל העולם </w:t>
      </w:r>
      <w:bookmarkStart w:id="48954" w:name="_ETM_Q130_424541"/>
      <w:bookmarkEnd w:id="48954"/>
      <w:r>
        <w:rPr>
          <w:rFonts w:hint="cs"/>
          <w:rtl/>
        </w:rPr>
        <w:t xml:space="preserve">היהודי שהוא הביא שלום בית, </w:t>
      </w:r>
      <w:r w:rsidR="00E9211C">
        <w:rPr>
          <w:rFonts w:hint="cs"/>
          <w:rtl/>
        </w:rPr>
        <w:t>ב</w:t>
      </w:r>
      <w:r>
        <w:rPr>
          <w:rFonts w:hint="cs"/>
          <w:rtl/>
        </w:rPr>
        <w:t xml:space="preserve">תוך חודשים אחדים שבר את מילתו, הפנה את גבו למיליוני יהודים, גרם נזק בלתי הפיך ליחסים בין מדינת </w:t>
      </w:r>
      <w:bookmarkStart w:id="48955" w:name="_ETM_Q130_437182"/>
      <w:bookmarkEnd w:id="48955"/>
      <w:r>
        <w:rPr>
          <w:rFonts w:hint="cs"/>
          <w:rtl/>
        </w:rPr>
        <w:t xml:space="preserve">ישראל לתפוצות, והכול בשביל מה? והכול בגלל מה? </w:t>
      </w:r>
    </w:p>
    <w:p w:rsidR="00FA3ECF" w:rsidRDefault="00FA3ECF" w:rsidP="009A3130">
      <w:pPr>
        <w:rPr>
          <w:rtl/>
        </w:rPr>
      </w:pPr>
    </w:p>
    <w:p w:rsidR="00FA3ECF" w:rsidRDefault="00FA3ECF" w:rsidP="009A3130">
      <w:pPr>
        <w:pStyle w:val="af8"/>
        <w:rPr>
          <w:rtl/>
        </w:rPr>
      </w:pPr>
      <w:bookmarkStart w:id="48956" w:name="ET_interruption_4744_8"/>
      <w:r w:rsidRPr="00965E0D">
        <w:rPr>
          <w:rStyle w:val="TagStyle"/>
          <w:rtl/>
        </w:rPr>
        <w:t xml:space="preserve"> &lt;&lt; קריאה &gt;&gt;</w:t>
      </w:r>
      <w:r w:rsidRPr="00A112A9">
        <w:rPr>
          <w:rStyle w:val="TagStyle"/>
          <w:rtl/>
        </w:rPr>
        <w:t xml:space="preserve"> </w:t>
      </w:r>
      <w:r>
        <w:rPr>
          <w:rtl/>
        </w:rPr>
        <w:t>בנימין נתניהו (הליכוד):</w:t>
      </w:r>
      <w:r w:rsidRPr="00A112A9">
        <w:rPr>
          <w:rStyle w:val="TagStyle"/>
          <w:rtl/>
        </w:rPr>
        <w:t xml:space="preserve"> </w:t>
      </w:r>
      <w:r w:rsidRPr="00965E0D">
        <w:rPr>
          <w:rStyle w:val="TagStyle"/>
          <w:rtl/>
        </w:rPr>
        <w:t>&lt;&lt; קריאה &gt;&gt;</w:t>
      </w:r>
      <w:r>
        <w:rPr>
          <w:rtl/>
        </w:rPr>
        <w:t xml:space="preserve"> </w:t>
      </w:r>
      <w:bookmarkEnd w:id="48956"/>
    </w:p>
    <w:p w:rsidR="00FA3ECF" w:rsidRDefault="00FA3ECF" w:rsidP="00FE191E">
      <w:pPr>
        <w:rPr>
          <w:rtl/>
          <w:lang w:eastAsia="he-IL"/>
        </w:rPr>
      </w:pPr>
    </w:p>
    <w:p w:rsidR="00FA3ECF" w:rsidRDefault="00F70AA4" w:rsidP="009A3130">
      <w:pPr>
        <w:rPr>
          <w:rtl/>
        </w:rPr>
      </w:pPr>
      <w:bookmarkStart w:id="48957" w:name="_ETM_Q130_242650"/>
      <w:bookmarkEnd w:id="48957"/>
      <w:r>
        <w:rPr>
          <w:rFonts w:hint="cs"/>
          <w:rtl/>
        </w:rPr>
        <w:t>– – –</w:t>
      </w:r>
    </w:p>
    <w:p w:rsidR="00FA3ECF" w:rsidRDefault="00FA3ECF" w:rsidP="009A3130">
      <w:pPr>
        <w:rPr>
          <w:rtl/>
        </w:rPr>
      </w:pPr>
    </w:p>
    <w:p w:rsidR="00FA3ECF" w:rsidRDefault="00FA3ECF" w:rsidP="009A3130">
      <w:pPr>
        <w:pStyle w:val="-"/>
        <w:rPr>
          <w:rtl/>
        </w:rPr>
      </w:pPr>
      <w:r w:rsidRPr="00965E0D">
        <w:rPr>
          <w:rStyle w:val="TagStyle"/>
          <w:rtl/>
        </w:rPr>
        <w:t xml:space="preserve"> &lt;&lt; דובר_המשך &gt;&gt;</w:t>
      </w:r>
      <w:r w:rsidRPr="00DF1624">
        <w:rPr>
          <w:rStyle w:val="TagStyle"/>
          <w:rtl/>
        </w:rPr>
        <w:t xml:space="preserve"> </w:t>
      </w:r>
      <w:r>
        <w:rPr>
          <w:rtl/>
        </w:rPr>
        <w:t>גלעד קריב (יו"ר ועדת החוקה, חוק ומשפט):</w:t>
      </w:r>
      <w:r w:rsidRPr="00DF1624">
        <w:rPr>
          <w:rStyle w:val="TagStyle"/>
          <w:rtl/>
        </w:rPr>
        <w:t xml:space="preserve"> </w:t>
      </w:r>
      <w:r w:rsidRPr="00965E0D">
        <w:rPr>
          <w:rStyle w:val="TagStyle"/>
          <w:rtl/>
        </w:rPr>
        <w:t>&lt;&lt; דובר_המשך &gt;&gt;</w:t>
      </w:r>
      <w:r>
        <w:rPr>
          <w:rtl/>
        </w:rPr>
        <w:t xml:space="preserve"> </w:t>
      </w:r>
    </w:p>
    <w:p w:rsidR="00FA3ECF" w:rsidRDefault="00FA3ECF" w:rsidP="00FE191E">
      <w:pPr>
        <w:rPr>
          <w:rtl/>
          <w:lang w:eastAsia="he-IL"/>
        </w:rPr>
      </w:pPr>
    </w:p>
    <w:p w:rsidR="00FA3ECF" w:rsidRDefault="00FA3ECF" w:rsidP="00E9211C">
      <w:pPr>
        <w:rPr>
          <w:rtl/>
          <w:lang w:eastAsia="he-IL"/>
        </w:rPr>
      </w:pPr>
      <w:r>
        <w:rPr>
          <w:rFonts w:hint="cs"/>
          <w:rtl/>
          <w:lang w:eastAsia="he-IL"/>
        </w:rPr>
        <w:t xml:space="preserve">חוסר חוט שדרה, חוסר יכולת לעמוד </w:t>
      </w:r>
      <w:bookmarkStart w:id="48958" w:name="_ETM_Q130_444972"/>
      <w:bookmarkEnd w:id="48958"/>
      <w:r>
        <w:rPr>
          <w:rFonts w:hint="cs"/>
          <w:rtl/>
          <w:lang w:eastAsia="he-IL"/>
        </w:rPr>
        <w:t>מול המפלגות החרדיות</w:t>
      </w:r>
      <w:r w:rsidR="00E9211C">
        <w:rPr>
          <w:rFonts w:hint="cs"/>
          <w:rtl/>
          <w:lang w:eastAsia="he-IL"/>
        </w:rPr>
        <w:t>,</w:t>
      </w:r>
      <w:r>
        <w:rPr>
          <w:rFonts w:hint="cs"/>
          <w:rtl/>
          <w:lang w:eastAsia="he-IL"/>
        </w:rPr>
        <w:t xml:space="preserve"> שהיו בסוד המשא ומתן. שלושה ימים לפני שאישרנו את מתווה הכותל, חבר הכנסת דרעי, חבר הכנסת ליצמן </w:t>
      </w:r>
      <w:bookmarkStart w:id="48959" w:name="_ETM_Q130_453977"/>
      <w:bookmarkEnd w:id="48959"/>
      <w:r>
        <w:rPr>
          <w:rFonts w:hint="cs"/>
          <w:rtl/>
          <w:lang w:eastAsia="he-IL"/>
        </w:rPr>
        <w:t xml:space="preserve">וחבר הכנסת גפני היו בסיור בכותל לבדוק את המתווה. </w:t>
      </w:r>
      <w:r w:rsidR="00E9211C">
        <w:rPr>
          <w:rFonts w:hint="cs"/>
          <w:rtl/>
          <w:lang w:eastAsia="he-IL"/>
        </w:rPr>
        <w:t xml:space="preserve">הם </w:t>
      </w:r>
      <w:r>
        <w:rPr>
          <w:rFonts w:hint="cs"/>
          <w:rtl/>
          <w:lang w:eastAsia="he-IL"/>
        </w:rPr>
        <w:t>היו בסוד העניינים. אז</w:t>
      </w:r>
      <w:r w:rsidR="00E9211C">
        <w:rPr>
          <w:rFonts w:hint="cs"/>
          <w:rtl/>
          <w:lang w:eastAsia="he-IL"/>
        </w:rPr>
        <w:t xml:space="preserve"> </w:t>
      </w:r>
      <w:r>
        <w:rPr>
          <w:rFonts w:hint="cs"/>
          <w:rtl/>
          <w:lang w:eastAsia="he-IL"/>
        </w:rPr>
        <w:t>הינה</w:t>
      </w:r>
      <w:r w:rsidR="00E9211C">
        <w:rPr>
          <w:rFonts w:hint="cs"/>
          <w:rtl/>
          <w:lang w:eastAsia="he-IL"/>
        </w:rPr>
        <w:t>,</w:t>
      </w:r>
      <w:r>
        <w:rPr>
          <w:rFonts w:hint="cs"/>
          <w:rtl/>
          <w:lang w:eastAsia="he-IL"/>
        </w:rPr>
        <w:t xml:space="preserve"> אני מסיים</w:t>
      </w:r>
      <w:r w:rsidR="00E9211C">
        <w:rPr>
          <w:rFonts w:hint="cs"/>
          <w:rtl/>
          <w:lang w:eastAsia="he-IL"/>
        </w:rPr>
        <w:t>:</w:t>
      </w:r>
      <w:r>
        <w:rPr>
          <w:rFonts w:hint="cs"/>
          <w:rtl/>
          <w:lang w:eastAsia="he-IL"/>
        </w:rPr>
        <w:t xml:space="preserve"> חבר הכנסת קיש, לפני שאתה מדבר איתנו על ראשי ממשלה ששוברים את המילה שלהם </w:t>
      </w:r>
      <w:r>
        <w:rPr>
          <w:rtl/>
          <w:lang w:eastAsia="he-IL"/>
        </w:rPr>
        <w:t>–</w:t>
      </w:r>
      <w:r>
        <w:rPr>
          <w:rFonts w:hint="cs"/>
          <w:rtl/>
          <w:lang w:eastAsia="he-IL"/>
        </w:rPr>
        <w:t xml:space="preserve"> נו, באמת, </w:t>
      </w:r>
      <w:bookmarkStart w:id="48960" w:name="_ETM_Q130_470464"/>
      <w:bookmarkEnd w:id="48960"/>
      <w:r>
        <w:rPr>
          <w:rFonts w:hint="cs"/>
          <w:rtl/>
          <w:lang w:eastAsia="he-IL"/>
        </w:rPr>
        <w:t xml:space="preserve">טול קורה מבין עיניך. תודה ובוקר טוב לכולם. </w:t>
      </w:r>
    </w:p>
    <w:p w:rsidR="00FA3ECF" w:rsidRDefault="00FA3ECF" w:rsidP="009A3130">
      <w:pPr>
        <w:rPr>
          <w:rtl/>
          <w:lang w:eastAsia="he-IL"/>
        </w:rPr>
      </w:pPr>
    </w:p>
    <w:p w:rsidR="00FA3ECF" w:rsidRDefault="00FA3ECF" w:rsidP="009A3130">
      <w:pPr>
        <w:pStyle w:val="af9"/>
        <w:rPr>
          <w:rtl/>
        </w:rPr>
      </w:pPr>
      <w:r w:rsidRPr="00965E0D">
        <w:rPr>
          <w:rStyle w:val="TagStyle"/>
          <w:rtl/>
        </w:rPr>
        <w:t xml:space="preserve"> &lt;&lt; יור &gt;&gt;</w:t>
      </w:r>
      <w:r w:rsidRPr="00DF1624">
        <w:rPr>
          <w:rStyle w:val="TagStyle"/>
          <w:rtl/>
        </w:rPr>
        <w:t xml:space="preserve"> </w:t>
      </w:r>
      <w:r>
        <w:rPr>
          <w:rtl/>
        </w:rPr>
        <w:t>היו"ר מיקי לוי:</w:t>
      </w:r>
      <w:r w:rsidRPr="00DF1624">
        <w:rPr>
          <w:rStyle w:val="TagStyle"/>
          <w:rtl/>
        </w:rPr>
        <w:t xml:space="preserve"> </w:t>
      </w:r>
      <w:r w:rsidRPr="00965E0D">
        <w:rPr>
          <w:rStyle w:val="TagStyle"/>
          <w:rtl/>
        </w:rPr>
        <w:t>&lt;&lt; יור &gt;&gt;</w:t>
      </w:r>
      <w:r>
        <w:rPr>
          <w:rtl/>
        </w:rPr>
        <w:t xml:space="preserve"> </w:t>
      </w:r>
    </w:p>
    <w:p w:rsidR="00FA3ECF" w:rsidRDefault="00FA3ECF" w:rsidP="00FE191E">
      <w:pPr>
        <w:rPr>
          <w:rtl/>
          <w:lang w:eastAsia="he-IL"/>
        </w:rPr>
      </w:pPr>
    </w:p>
    <w:p w:rsidR="00FA3ECF" w:rsidRDefault="00FA3ECF" w:rsidP="009A3130">
      <w:pPr>
        <w:rPr>
          <w:rtl/>
          <w:lang w:eastAsia="he-IL"/>
        </w:rPr>
      </w:pPr>
      <w:r>
        <w:rPr>
          <w:rFonts w:hint="cs"/>
          <w:rtl/>
          <w:lang w:eastAsia="he-IL"/>
        </w:rPr>
        <w:t xml:space="preserve">תודה רבה לחבר הכנסת קריב. </w:t>
      </w:r>
      <w:bookmarkStart w:id="48961" w:name="_ETM_Q130_482273"/>
      <w:bookmarkEnd w:id="48961"/>
    </w:p>
    <w:p w:rsidR="00FA3ECF" w:rsidRDefault="00FA3ECF" w:rsidP="009A3130">
      <w:pPr>
        <w:rPr>
          <w:rtl/>
          <w:lang w:eastAsia="he-IL"/>
        </w:rPr>
      </w:pPr>
    </w:p>
    <w:p w:rsidR="00FA3ECF" w:rsidRDefault="00FA3ECF" w:rsidP="009A3130">
      <w:pPr>
        <w:rPr>
          <w:rtl/>
          <w:lang w:eastAsia="he-IL"/>
        </w:rPr>
      </w:pPr>
      <w:r>
        <w:rPr>
          <w:rFonts w:hint="cs"/>
          <w:rtl/>
          <w:lang w:eastAsia="he-IL"/>
        </w:rPr>
        <w:t xml:space="preserve">בבקשה לשבת. אנחנו ניגשים להצבעות. חבר הכנסת זוהר, מולך? בבקשה לשבת. חבר הכנסת זוהר, הסתייגויות. </w:t>
      </w:r>
      <w:bookmarkStart w:id="48962" w:name="_ETM_Q130_497086"/>
      <w:bookmarkEnd w:id="48962"/>
      <w:r>
        <w:rPr>
          <w:rFonts w:hint="cs"/>
          <w:rtl/>
          <w:lang w:eastAsia="he-IL"/>
        </w:rPr>
        <w:t>על איזה סעיף?</w:t>
      </w:r>
    </w:p>
    <w:p w:rsidR="00FA3ECF" w:rsidRDefault="00FA3ECF" w:rsidP="009A3130">
      <w:pPr>
        <w:rPr>
          <w:rtl/>
          <w:lang w:eastAsia="he-IL"/>
        </w:rPr>
      </w:pPr>
    </w:p>
    <w:p w:rsidR="00FA3ECF" w:rsidRDefault="00FA3ECF" w:rsidP="009A3130">
      <w:pPr>
        <w:pStyle w:val="af8"/>
        <w:rPr>
          <w:rtl/>
        </w:rPr>
      </w:pPr>
      <w:bookmarkStart w:id="48963" w:name="ET_interruption_5561_11"/>
      <w:r w:rsidRPr="00965E0D">
        <w:rPr>
          <w:rStyle w:val="TagStyle"/>
          <w:rtl/>
        </w:rPr>
        <w:t xml:space="preserve"> &lt;&lt; קריאה &gt;&gt;</w:t>
      </w:r>
      <w:r w:rsidRPr="00140E16">
        <w:rPr>
          <w:rStyle w:val="TagStyle"/>
          <w:rtl/>
        </w:rPr>
        <w:t xml:space="preserve"> </w:t>
      </w:r>
      <w:r>
        <w:rPr>
          <w:rtl/>
        </w:rPr>
        <w:t>משה גפני (יהדות התורה):</w:t>
      </w:r>
      <w:r w:rsidRPr="00140E16">
        <w:rPr>
          <w:rStyle w:val="TagStyle"/>
          <w:rtl/>
        </w:rPr>
        <w:t xml:space="preserve"> </w:t>
      </w:r>
      <w:r w:rsidRPr="00965E0D">
        <w:rPr>
          <w:rStyle w:val="TagStyle"/>
          <w:rtl/>
        </w:rPr>
        <w:t>&lt;&lt; קריאה &gt;&gt;</w:t>
      </w:r>
      <w:r>
        <w:rPr>
          <w:rtl/>
        </w:rPr>
        <w:t xml:space="preserve"> </w:t>
      </w:r>
      <w:bookmarkEnd w:id="48963"/>
    </w:p>
    <w:p w:rsidR="00FA3ECF" w:rsidRDefault="00FA3ECF" w:rsidP="00FE191E">
      <w:pPr>
        <w:rPr>
          <w:rtl/>
          <w:lang w:eastAsia="he-IL"/>
        </w:rPr>
      </w:pPr>
    </w:p>
    <w:p w:rsidR="00FA3ECF" w:rsidRDefault="00F70AA4" w:rsidP="009A3130">
      <w:pPr>
        <w:rPr>
          <w:rtl/>
          <w:lang w:eastAsia="he-IL"/>
        </w:rPr>
      </w:pPr>
      <w:r>
        <w:rPr>
          <w:rFonts w:hint="cs"/>
          <w:rtl/>
          <w:lang w:eastAsia="he-IL"/>
        </w:rPr>
        <w:t>– – –</w:t>
      </w:r>
      <w:r w:rsidR="00FA3ECF">
        <w:rPr>
          <w:rFonts w:hint="cs"/>
          <w:rtl/>
          <w:lang w:eastAsia="he-IL"/>
        </w:rPr>
        <w:t xml:space="preserve"> </w:t>
      </w:r>
    </w:p>
    <w:p w:rsidR="00FA3ECF" w:rsidRDefault="00FA3ECF" w:rsidP="009A3130">
      <w:pPr>
        <w:rPr>
          <w:rtl/>
          <w:lang w:eastAsia="he-IL"/>
        </w:rPr>
      </w:pPr>
    </w:p>
    <w:p w:rsidR="00FA3ECF" w:rsidRDefault="00FA3ECF" w:rsidP="009A3130">
      <w:pPr>
        <w:pStyle w:val="af9"/>
        <w:rPr>
          <w:rtl/>
        </w:rPr>
      </w:pPr>
      <w:r w:rsidRPr="00965E0D">
        <w:rPr>
          <w:rStyle w:val="TagStyle"/>
          <w:rtl/>
        </w:rPr>
        <w:t xml:space="preserve"> &lt;&lt; יור &gt;&gt;</w:t>
      </w:r>
      <w:r w:rsidRPr="00F220A3">
        <w:rPr>
          <w:rStyle w:val="TagStyle"/>
          <w:rtl/>
        </w:rPr>
        <w:t xml:space="preserve"> </w:t>
      </w:r>
      <w:r>
        <w:rPr>
          <w:rtl/>
        </w:rPr>
        <w:t>היו"ר מיקי לוי:</w:t>
      </w:r>
      <w:r w:rsidRPr="00F220A3">
        <w:rPr>
          <w:rStyle w:val="TagStyle"/>
          <w:rtl/>
        </w:rPr>
        <w:t xml:space="preserve"> </w:t>
      </w:r>
      <w:r w:rsidRPr="00965E0D">
        <w:rPr>
          <w:rStyle w:val="TagStyle"/>
          <w:rtl/>
        </w:rPr>
        <w:t>&lt;&lt; יור &gt;&gt;</w:t>
      </w:r>
      <w:r>
        <w:rPr>
          <w:rtl/>
        </w:rPr>
        <w:t xml:space="preserve"> </w:t>
      </w:r>
    </w:p>
    <w:p w:rsidR="00FA3ECF" w:rsidRDefault="00FA3ECF" w:rsidP="00FE191E">
      <w:pPr>
        <w:rPr>
          <w:rtl/>
          <w:lang w:eastAsia="he-IL"/>
        </w:rPr>
      </w:pPr>
    </w:p>
    <w:p w:rsidR="00FA3ECF" w:rsidRDefault="00FA3ECF" w:rsidP="00E9211C">
      <w:pPr>
        <w:rPr>
          <w:rtl/>
          <w:lang w:eastAsia="he-IL"/>
        </w:rPr>
      </w:pPr>
      <w:r>
        <w:rPr>
          <w:rFonts w:hint="cs"/>
          <w:rtl/>
          <w:lang w:eastAsia="he-IL"/>
        </w:rPr>
        <w:t>חבר הכנסת גפני, באת על הבוקר ככה במלוא המרץ. בבקשה לשבת</w:t>
      </w:r>
      <w:r w:rsidR="00E9211C">
        <w:rPr>
          <w:rFonts w:hint="cs"/>
          <w:rtl/>
          <w:lang w:eastAsia="he-IL"/>
        </w:rPr>
        <w:t>.</w:t>
      </w:r>
      <w:r>
        <w:rPr>
          <w:rFonts w:hint="cs"/>
          <w:rtl/>
          <w:lang w:eastAsia="he-IL"/>
        </w:rPr>
        <w:t xml:space="preserve"> תודה. </w:t>
      </w:r>
      <w:bookmarkStart w:id="48964" w:name="_ETM_Q130_522681"/>
      <w:bookmarkEnd w:id="48964"/>
      <w:r>
        <w:rPr>
          <w:rFonts w:hint="cs"/>
          <w:rtl/>
          <w:lang w:eastAsia="he-IL"/>
        </w:rPr>
        <w:t xml:space="preserve">חבר הכנסת זוהר, בבקשה, הולכים להצבעה על ההסתייגויות. הסתייגות </w:t>
      </w:r>
      <w:bookmarkStart w:id="48965" w:name="_ETM_Q130_528821"/>
      <w:bookmarkEnd w:id="48965"/>
      <w:r>
        <w:rPr>
          <w:rFonts w:hint="cs"/>
          <w:rtl/>
          <w:lang w:eastAsia="he-IL"/>
        </w:rPr>
        <w:t>לפני סעיף 1. על איז</w:t>
      </w:r>
      <w:r w:rsidR="00E9211C">
        <w:rPr>
          <w:rFonts w:hint="cs"/>
          <w:rtl/>
          <w:lang w:eastAsia="he-IL"/>
        </w:rPr>
        <w:t>ו</w:t>
      </w:r>
      <w:r>
        <w:rPr>
          <w:rFonts w:hint="cs"/>
          <w:rtl/>
          <w:lang w:eastAsia="he-IL"/>
        </w:rPr>
        <w:t xml:space="preserve"> הסתייגויות להצביע? על איז</w:t>
      </w:r>
      <w:r w:rsidR="00E9211C">
        <w:rPr>
          <w:rFonts w:hint="cs"/>
          <w:rtl/>
          <w:lang w:eastAsia="he-IL"/>
        </w:rPr>
        <w:t>ו</w:t>
      </w:r>
      <w:r>
        <w:rPr>
          <w:rFonts w:hint="cs"/>
          <w:rtl/>
          <w:lang w:eastAsia="he-IL"/>
        </w:rPr>
        <w:t xml:space="preserve"> לוותר? </w:t>
      </w:r>
      <w:bookmarkStart w:id="48966" w:name="_ETM_Q130_540303"/>
      <w:bookmarkEnd w:id="48966"/>
      <w:r>
        <w:rPr>
          <w:rFonts w:hint="cs"/>
          <w:rtl/>
          <w:lang w:eastAsia="he-IL"/>
        </w:rPr>
        <w:t>להתקדם אחת-אחת?</w:t>
      </w:r>
    </w:p>
    <w:p w:rsidR="00FA3ECF" w:rsidRDefault="00FA3ECF" w:rsidP="009A3130">
      <w:pPr>
        <w:rPr>
          <w:rtl/>
          <w:lang w:eastAsia="he-IL"/>
        </w:rPr>
      </w:pPr>
    </w:p>
    <w:p w:rsidR="00FA3ECF" w:rsidRDefault="00FA3ECF" w:rsidP="009A3130">
      <w:pPr>
        <w:pStyle w:val="af8"/>
        <w:rPr>
          <w:rtl/>
        </w:rPr>
      </w:pPr>
      <w:bookmarkStart w:id="48967" w:name="ET_interruption_5279_12"/>
      <w:r w:rsidRPr="00965E0D">
        <w:rPr>
          <w:rStyle w:val="TagStyle"/>
          <w:rtl/>
        </w:rPr>
        <w:t xml:space="preserve"> &lt;&lt; קריאה &gt;&gt;</w:t>
      </w:r>
      <w:r w:rsidRPr="00C66446">
        <w:rPr>
          <w:rStyle w:val="TagStyle"/>
          <w:rtl/>
        </w:rPr>
        <w:t xml:space="preserve"> </w:t>
      </w:r>
      <w:r>
        <w:rPr>
          <w:rtl/>
        </w:rPr>
        <w:t>מכלוף מיקי זוהר (הליכוד):</w:t>
      </w:r>
      <w:r w:rsidRPr="00C66446">
        <w:rPr>
          <w:rStyle w:val="TagStyle"/>
          <w:rtl/>
        </w:rPr>
        <w:t xml:space="preserve"> </w:t>
      </w:r>
      <w:r w:rsidRPr="00965E0D">
        <w:rPr>
          <w:rStyle w:val="TagStyle"/>
          <w:rtl/>
        </w:rPr>
        <w:t>&lt;&lt; קריאה &gt;&gt;</w:t>
      </w:r>
      <w:r>
        <w:rPr>
          <w:rtl/>
        </w:rPr>
        <w:t xml:space="preserve"> </w:t>
      </w:r>
      <w:bookmarkEnd w:id="48967"/>
    </w:p>
    <w:p w:rsidR="00FA3ECF" w:rsidRDefault="00FA3ECF" w:rsidP="00FE191E">
      <w:pPr>
        <w:rPr>
          <w:rtl/>
          <w:lang w:eastAsia="he-IL"/>
        </w:rPr>
      </w:pPr>
    </w:p>
    <w:p w:rsidR="00FA3ECF" w:rsidRDefault="00FA3ECF" w:rsidP="009A3130">
      <w:pPr>
        <w:rPr>
          <w:rtl/>
          <w:lang w:eastAsia="he-IL"/>
        </w:rPr>
      </w:pPr>
      <w:r>
        <w:rPr>
          <w:rFonts w:hint="cs"/>
          <w:rtl/>
          <w:lang w:eastAsia="he-IL"/>
        </w:rPr>
        <w:t xml:space="preserve">ברצף לפי הסדר. אני אגיד לך מתי לעצור. </w:t>
      </w:r>
    </w:p>
    <w:p w:rsidR="00FA3ECF" w:rsidRDefault="00FA3ECF" w:rsidP="009A3130">
      <w:pPr>
        <w:rPr>
          <w:rtl/>
          <w:lang w:eastAsia="he-IL"/>
        </w:rPr>
      </w:pPr>
    </w:p>
    <w:p w:rsidR="00FA3ECF" w:rsidRDefault="00FA3ECF" w:rsidP="009A3130">
      <w:pPr>
        <w:pStyle w:val="af9"/>
        <w:rPr>
          <w:rtl/>
        </w:rPr>
      </w:pPr>
      <w:r w:rsidRPr="00965E0D">
        <w:rPr>
          <w:rStyle w:val="TagStyle"/>
          <w:rtl/>
        </w:rPr>
        <w:t xml:space="preserve"> &lt;&lt; יור &gt;&gt;</w:t>
      </w:r>
      <w:r w:rsidRPr="00F220A3">
        <w:rPr>
          <w:rStyle w:val="TagStyle"/>
          <w:rtl/>
        </w:rPr>
        <w:t xml:space="preserve"> </w:t>
      </w:r>
      <w:r>
        <w:rPr>
          <w:rtl/>
        </w:rPr>
        <w:t>היו"ר מיקי לוי:</w:t>
      </w:r>
      <w:r w:rsidRPr="00F220A3">
        <w:rPr>
          <w:rStyle w:val="TagStyle"/>
          <w:rtl/>
        </w:rPr>
        <w:t xml:space="preserve"> </w:t>
      </w:r>
      <w:r w:rsidRPr="00965E0D">
        <w:rPr>
          <w:rStyle w:val="TagStyle"/>
          <w:rtl/>
        </w:rPr>
        <w:t>&lt;&lt; יור &gt;&gt;</w:t>
      </w:r>
      <w:r>
        <w:rPr>
          <w:rtl/>
        </w:rPr>
        <w:t xml:space="preserve"> </w:t>
      </w:r>
    </w:p>
    <w:p w:rsidR="00FA3ECF" w:rsidRDefault="00FA3ECF" w:rsidP="00FE191E">
      <w:pPr>
        <w:rPr>
          <w:rtl/>
          <w:lang w:eastAsia="he-IL"/>
        </w:rPr>
      </w:pPr>
    </w:p>
    <w:p w:rsidR="00FA3ECF" w:rsidRDefault="00FA3ECF" w:rsidP="009A3130">
      <w:pPr>
        <w:rPr>
          <w:rtl/>
          <w:lang w:eastAsia="he-IL"/>
        </w:rPr>
      </w:pPr>
      <w:r>
        <w:rPr>
          <w:rFonts w:hint="cs"/>
          <w:rtl/>
          <w:lang w:eastAsia="he-IL"/>
        </w:rPr>
        <w:t>טוב. חברי הכנסת, שקט</w:t>
      </w:r>
      <w:r w:rsidR="00E9211C">
        <w:rPr>
          <w:rFonts w:hint="cs"/>
          <w:rtl/>
          <w:lang w:eastAsia="he-IL"/>
        </w:rPr>
        <w:t>,</w:t>
      </w:r>
      <w:r>
        <w:rPr>
          <w:rFonts w:hint="cs"/>
          <w:rtl/>
          <w:lang w:eastAsia="he-IL"/>
        </w:rPr>
        <w:t xml:space="preserve"> בבקשה. לפני סעיף 1 </w:t>
      </w:r>
      <w:r>
        <w:rPr>
          <w:rtl/>
          <w:lang w:eastAsia="he-IL"/>
        </w:rPr>
        <w:t>–</w:t>
      </w:r>
      <w:r>
        <w:rPr>
          <w:rFonts w:hint="cs"/>
          <w:rtl/>
          <w:lang w:eastAsia="he-IL"/>
        </w:rPr>
        <w:t xml:space="preserve"> אנחנו מדברים על חוק הדיינים </w:t>
      </w:r>
      <w:r>
        <w:rPr>
          <w:rtl/>
          <w:lang w:eastAsia="he-IL"/>
        </w:rPr>
        <w:t>–</w:t>
      </w:r>
      <w:r>
        <w:rPr>
          <w:rFonts w:hint="cs"/>
          <w:rtl/>
          <w:lang w:eastAsia="he-IL"/>
        </w:rPr>
        <w:t xml:space="preserve"> הסתייגות של </w:t>
      </w:r>
      <w:bookmarkStart w:id="48968" w:name="_ETM_Q130_553094"/>
      <w:bookmarkEnd w:id="48968"/>
      <w:r>
        <w:rPr>
          <w:rFonts w:hint="cs"/>
          <w:rtl/>
          <w:lang w:eastAsia="he-IL"/>
        </w:rPr>
        <w:t xml:space="preserve">חבר הכנסת יעקב אשר, הסתייגות מס' 1. הצבעה. </w:t>
      </w:r>
    </w:p>
    <w:p w:rsidR="00FA3ECF" w:rsidRDefault="00FA3ECF" w:rsidP="009A3130">
      <w:pPr>
        <w:rPr>
          <w:rtl/>
          <w:lang w:eastAsia="he-IL"/>
        </w:rPr>
      </w:pPr>
    </w:p>
    <w:p w:rsidR="00FA3ECF" w:rsidRDefault="00FA3ECF" w:rsidP="009A3130">
      <w:pPr>
        <w:pStyle w:val="af4"/>
        <w:keepNext/>
        <w:rPr>
          <w:lang w:eastAsia="he-IL"/>
        </w:rPr>
      </w:pPr>
      <w:r>
        <w:rPr>
          <w:rFonts w:hint="cs"/>
          <w:rtl/>
          <w:lang w:eastAsia="he-IL"/>
        </w:rPr>
        <w:t>הצבעה מס' 9</w:t>
      </w:r>
    </w:p>
    <w:p w:rsidR="00FA3ECF" w:rsidRDefault="00FA3ECF" w:rsidP="009A3130">
      <w:pPr>
        <w:pStyle w:val="--"/>
        <w:keepNext/>
        <w:rPr>
          <w:lang w:eastAsia="he-IL"/>
        </w:rPr>
      </w:pPr>
    </w:p>
    <w:p w:rsidR="00FA3ECF" w:rsidRDefault="00FA3ECF" w:rsidP="009A3130">
      <w:pPr>
        <w:pStyle w:val="--"/>
        <w:keepNext/>
        <w:rPr>
          <w:lang w:eastAsia="he-IL"/>
        </w:rPr>
      </w:pPr>
      <w:r>
        <w:rPr>
          <w:rFonts w:hint="cs"/>
          <w:rtl/>
          <w:lang w:eastAsia="he-IL"/>
        </w:rPr>
        <w:t>בעד ההסתייגות – 46</w:t>
      </w:r>
    </w:p>
    <w:p w:rsidR="00FA3ECF" w:rsidRDefault="00FA3ECF" w:rsidP="009A3130">
      <w:pPr>
        <w:pStyle w:val="--"/>
        <w:keepNext/>
        <w:rPr>
          <w:rtl/>
          <w:lang w:eastAsia="he-IL"/>
        </w:rPr>
      </w:pPr>
      <w:r>
        <w:rPr>
          <w:rFonts w:hint="cs"/>
          <w:rtl/>
          <w:lang w:eastAsia="he-IL"/>
        </w:rPr>
        <w:t>נגד – 50</w:t>
      </w:r>
    </w:p>
    <w:p w:rsidR="00FA3ECF" w:rsidRDefault="00FA3ECF" w:rsidP="009A3130">
      <w:pPr>
        <w:pStyle w:val="--"/>
        <w:keepNext/>
        <w:rPr>
          <w:rtl/>
          <w:lang w:eastAsia="he-IL"/>
        </w:rPr>
      </w:pPr>
      <w:r>
        <w:rPr>
          <w:rFonts w:hint="cs"/>
          <w:rtl/>
          <w:lang w:eastAsia="he-IL"/>
        </w:rPr>
        <w:t>נמנעים – אין</w:t>
      </w:r>
    </w:p>
    <w:p w:rsidR="00FA3ECF" w:rsidRDefault="00FA3ECF" w:rsidP="009A3130">
      <w:pPr>
        <w:pStyle w:val="af5"/>
        <w:rPr>
          <w:rtl/>
          <w:lang w:eastAsia="he-IL"/>
        </w:rPr>
      </w:pPr>
      <w:r>
        <w:rPr>
          <w:rFonts w:hint="cs"/>
          <w:rtl/>
          <w:lang w:eastAsia="he-IL"/>
        </w:rPr>
        <w:t>ההסתייגות של חבר הכנסת יעקב אשר לפני סעיף 1 לא נתקבלה.</w:t>
      </w:r>
    </w:p>
    <w:p w:rsidR="00FA3ECF" w:rsidRDefault="00FA3ECF" w:rsidP="009A3130">
      <w:pPr>
        <w:rPr>
          <w:rtl/>
          <w:lang w:eastAsia="he-IL"/>
        </w:rPr>
      </w:pPr>
    </w:p>
    <w:p w:rsidR="00FA3ECF" w:rsidRDefault="00FA3ECF" w:rsidP="009A3130">
      <w:pPr>
        <w:pStyle w:val="af9"/>
        <w:rPr>
          <w:rtl/>
        </w:rPr>
      </w:pPr>
      <w:r w:rsidRPr="00965E0D">
        <w:rPr>
          <w:rStyle w:val="TagStyle"/>
          <w:rtl/>
        </w:rPr>
        <w:t xml:space="preserve"> &lt;&lt; יור &gt;&gt;</w:t>
      </w:r>
      <w:r w:rsidRPr="00F220A3">
        <w:rPr>
          <w:rStyle w:val="TagStyle"/>
          <w:rtl/>
        </w:rPr>
        <w:t xml:space="preserve"> </w:t>
      </w:r>
      <w:r>
        <w:rPr>
          <w:rtl/>
        </w:rPr>
        <w:t>היו"ר מיקי לוי:</w:t>
      </w:r>
      <w:r w:rsidRPr="00F220A3">
        <w:rPr>
          <w:rStyle w:val="TagStyle"/>
          <w:rtl/>
        </w:rPr>
        <w:t xml:space="preserve"> </w:t>
      </w:r>
      <w:r w:rsidRPr="00965E0D">
        <w:rPr>
          <w:rStyle w:val="TagStyle"/>
          <w:rtl/>
        </w:rPr>
        <w:t>&lt;&lt; יור &gt;&gt;</w:t>
      </w:r>
      <w:r>
        <w:rPr>
          <w:rtl/>
        </w:rPr>
        <w:t xml:space="preserve"> </w:t>
      </w:r>
    </w:p>
    <w:p w:rsidR="00FA3ECF" w:rsidRDefault="00FA3ECF" w:rsidP="00FE191E">
      <w:pPr>
        <w:rPr>
          <w:rtl/>
          <w:lang w:eastAsia="he-IL"/>
        </w:rPr>
      </w:pPr>
    </w:p>
    <w:p w:rsidR="00E9211C" w:rsidRDefault="00FA3ECF" w:rsidP="00E9211C">
      <w:pPr>
        <w:rPr>
          <w:rtl/>
          <w:lang w:eastAsia="he-IL"/>
        </w:rPr>
      </w:pPr>
      <w:r>
        <w:rPr>
          <w:rFonts w:hint="cs"/>
          <w:rtl/>
          <w:lang w:eastAsia="he-IL"/>
        </w:rPr>
        <w:t xml:space="preserve">בעד </w:t>
      </w:r>
      <w:r>
        <w:rPr>
          <w:rtl/>
          <w:lang w:eastAsia="he-IL"/>
        </w:rPr>
        <w:t>–</w:t>
      </w:r>
      <w:r>
        <w:rPr>
          <w:rFonts w:hint="cs"/>
          <w:rtl/>
          <w:lang w:eastAsia="he-IL"/>
        </w:rPr>
        <w:t xml:space="preserve"> 46, </w:t>
      </w:r>
      <w:bookmarkStart w:id="48969" w:name="_ETM_Q130_578142"/>
      <w:bookmarkEnd w:id="48969"/>
      <w:r>
        <w:rPr>
          <w:rFonts w:hint="cs"/>
          <w:rtl/>
          <w:lang w:eastAsia="he-IL"/>
        </w:rPr>
        <w:t xml:space="preserve">נגד </w:t>
      </w:r>
      <w:r>
        <w:rPr>
          <w:rtl/>
          <w:lang w:eastAsia="he-IL"/>
        </w:rPr>
        <w:t>–</w:t>
      </w:r>
      <w:r>
        <w:rPr>
          <w:rFonts w:hint="cs"/>
          <w:rtl/>
          <w:lang w:eastAsia="he-IL"/>
        </w:rPr>
        <w:t xml:space="preserve"> 52</w:t>
      </w:r>
      <w:r w:rsidR="00E9211C">
        <w:rPr>
          <w:rFonts w:hint="cs"/>
          <w:rtl/>
          <w:lang w:eastAsia="he-IL"/>
        </w:rPr>
        <w:t>.</w:t>
      </w:r>
      <w:r>
        <w:rPr>
          <w:rFonts w:hint="cs"/>
          <w:rtl/>
          <w:lang w:eastAsia="he-IL"/>
        </w:rPr>
        <w:t xml:space="preserve"> יש לו מכשיר הצבעה</w:t>
      </w:r>
      <w:r w:rsidR="00E9211C">
        <w:rPr>
          <w:rFonts w:hint="cs"/>
          <w:rtl/>
          <w:lang w:eastAsia="he-IL"/>
        </w:rPr>
        <w:t>;</w:t>
      </w:r>
      <w:r>
        <w:rPr>
          <w:rFonts w:hint="cs"/>
          <w:rtl/>
          <w:lang w:eastAsia="he-IL"/>
        </w:rPr>
        <w:t xml:space="preserve"> 51</w:t>
      </w:r>
      <w:bookmarkStart w:id="48970" w:name="_ETM_Q130_587975"/>
      <w:bookmarkEnd w:id="48970"/>
      <w:r>
        <w:rPr>
          <w:rFonts w:hint="cs"/>
          <w:rtl/>
          <w:lang w:eastAsia="he-IL"/>
        </w:rPr>
        <w:t xml:space="preserve"> נגד ו-46 בעד. ההסתייגות לא עברה. </w:t>
      </w:r>
    </w:p>
    <w:p w:rsidR="00E9211C" w:rsidRDefault="00E9211C" w:rsidP="00E9211C">
      <w:pPr>
        <w:rPr>
          <w:rtl/>
          <w:lang w:eastAsia="he-IL"/>
        </w:rPr>
      </w:pPr>
    </w:p>
    <w:p w:rsidR="00FA3ECF" w:rsidRDefault="00FA3ECF" w:rsidP="00E9211C">
      <w:pPr>
        <w:rPr>
          <w:rtl/>
          <w:lang w:eastAsia="he-IL"/>
        </w:rPr>
      </w:pPr>
      <w:r>
        <w:rPr>
          <w:rFonts w:hint="cs"/>
          <w:rtl/>
          <w:lang w:eastAsia="he-IL"/>
        </w:rPr>
        <w:t xml:space="preserve">אפשר להביא את החוברת לחבר </w:t>
      </w:r>
      <w:bookmarkStart w:id="48971" w:name="_ETM_Q130_599403"/>
      <w:bookmarkEnd w:id="48971"/>
      <w:r>
        <w:rPr>
          <w:rFonts w:hint="cs"/>
          <w:rtl/>
          <w:lang w:eastAsia="he-IL"/>
        </w:rPr>
        <w:t>הכנסת כץ? תודה. חוברת לחבר הכנסת גפני</w:t>
      </w:r>
      <w:r w:rsidR="00E9211C">
        <w:rPr>
          <w:rFonts w:hint="cs"/>
          <w:rtl/>
          <w:lang w:eastAsia="he-IL"/>
        </w:rPr>
        <w:t>,</w:t>
      </w:r>
      <w:r>
        <w:rPr>
          <w:rFonts w:hint="cs"/>
          <w:rtl/>
          <w:lang w:eastAsia="he-IL"/>
        </w:rPr>
        <w:t xml:space="preserve"> בבקשה. אני ממתין </w:t>
      </w:r>
      <w:bookmarkStart w:id="48972" w:name="_ETM_Q130_609985"/>
      <w:bookmarkEnd w:id="48972"/>
      <w:r>
        <w:rPr>
          <w:rFonts w:hint="cs"/>
          <w:rtl/>
          <w:lang w:eastAsia="he-IL"/>
        </w:rPr>
        <w:t xml:space="preserve">לך. </w:t>
      </w:r>
    </w:p>
    <w:p w:rsidR="00FA3ECF" w:rsidRDefault="00FA3ECF" w:rsidP="009A3130">
      <w:pPr>
        <w:rPr>
          <w:rtl/>
          <w:lang w:eastAsia="he-IL"/>
        </w:rPr>
      </w:pPr>
    </w:p>
    <w:p w:rsidR="00FA3ECF" w:rsidRDefault="00FA3ECF" w:rsidP="00E9211C">
      <w:pPr>
        <w:rPr>
          <w:rtl/>
          <w:lang w:eastAsia="he-IL"/>
        </w:rPr>
      </w:pPr>
      <w:r>
        <w:rPr>
          <w:rFonts w:hint="cs"/>
          <w:rtl/>
          <w:lang w:eastAsia="he-IL"/>
        </w:rPr>
        <w:t>הסתייגות מס</w:t>
      </w:r>
      <w:r w:rsidR="00E9211C">
        <w:rPr>
          <w:rFonts w:hint="cs"/>
          <w:rtl/>
          <w:lang w:eastAsia="he-IL"/>
        </w:rPr>
        <w:t>'</w:t>
      </w:r>
      <w:r>
        <w:rPr>
          <w:rFonts w:hint="cs"/>
          <w:rtl/>
          <w:lang w:eastAsia="he-IL"/>
        </w:rPr>
        <w:t xml:space="preserve"> 2</w:t>
      </w:r>
      <w:r w:rsidR="00E9211C">
        <w:rPr>
          <w:rFonts w:hint="cs"/>
          <w:rtl/>
          <w:lang w:eastAsia="he-IL"/>
        </w:rPr>
        <w:t>,</w:t>
      </w:r>
      <w:r>
        <w:rPr>
          <w:rFonts w:hint="cs"/>
          <w:rtl/>
          <w:lang w:eastAsia="he-IL"/>
        </w:rPr>
        <w:t xml:space="preserve"> של חבר הכנסת </w:t>
      </w:r>
      <w:r w:rsidR="00F70AA4">
        <w:rPr>
          <w:rFonts w:hint="cs"/>
          <w:rtl/>
          <w:lang w:eastAsia="he-IL"/>
        </w:rPr>
        <w:t>– – –</w:t>
      </w:r>
      <w:r>
        <w:rPr>
          <w:rFonts w:hint="cs"/>
          <w:rtl/>
          <w:lang w:eastAsia="he-IL"/>
        </w:rPr>
        <w:t xml:space="preserve"> </w:t>
      </w:r>
    </w:p>
    <w:p w:rsidR="00FA3ECF" w:rsidRDefault="00FA3ECF" w:rsidP="009A3130">
      <w:pPr>
        <w:rPr>
          <w:rtl/>
          <w:lang w:eastAsia="he-IL"/>
        </w:rPr>
      </w:pPr>
    </w:p>
    <w:p w:rsidR="00FA3ECF" w:rsidRDefault="00FA3ECF" w:rsidP="009A3130">
      <w:pPr>
        <w:pStyle w:val="af8"/>
        <w:rPr>
          <w:rtl/>
        </w:rPr>
      </w:pPr>
      <w:r w:rsidRPr="00965E0D">
        <w:rPr>
          <w:rStyle w:val="TagStyle"/>
          <w:rtl/>
        </w:rPr>
        <w:t xml:space="preserve"> &lt;&lt; קריאה &gt;&gt;</w:t>
      </w:r>
      <w:r w:rsidRPr="009D6292">
        <w:rPr>
          <w:rStyle w:val="TagStyle"/>
          <w:rtl/>
        </w:rPr>
        <w:t xml:space="preserve"> </w:t>
      </w:r>
      <w:r>
        <w:rPr>
          <w:rtl/>
        </w:rPr>
        <w:t>קריאה:</w:t>
      </w:r>
      <w:r w:rsidRPr="009D6292">
        <w:rPr>
          <w:rStyle w:val="TagStyle"/>
          <w:rtl/>
        </w:rPr>
        <w:t xml:space="preserve"> </w:t>
      </w:r>
      <w:r w:rsidRPr="00965E0D">
        <w:rPr>
          <w:rStyle w:val="TagStyle"/>
          <w:rtl/>
        </w:rPr>
        <w:t>&lt;&lt; קריאה &gt;&gt;</w:t>
      </w:r>
      <w:r>
        <w:rPr>
          <w:rtl/>
        </w:rPr>
        <w:t xml:space="preserve"> </w:t>
      </w:r>
    </w:p>
    <w:p w:rsidR="00FA3ECF" w:rsidRDefault="00FA3ECF" w:rsidP="00FE191E">
      <w:pPr>
        <w:rPr>
          <w:rtl/>
          <w:lang w:eastAsia="he-IL"/>
        </w:rPr>
      </w:pPr>
    </w:p>
    <w:p w:rsidR="00FA3ECF" w:rsidRDefault="00FA3ECF" w:rsidP="009A3130">
      <w:pPr>
        <w:rPr>
          <w:rtl/>
          <w:lang w:eastAsia="he-IL"/>
        </w:rPr>
      </w:pPr>
      <w:r>
        <w:rPr>
          <w:rFonts w:hint="cs"/>
          <w:rtl/>
          <w:lang w:eastAsia="he-IL"/>
        </w:rPr>
        <w:t xml:space="preserve">אין לנו חוברות. </w:t>
      </w:r>
    </w:p>
    <w:p w:rsidR="00FA3ECF" w:rsidRDefault="00FA3ECF" w:rsidP="009A3130">
      <w:pPr>
        <w:rPr>
          <w:rtl/>
          <w:lang w:eastAsia="he-IL"/>
        </w:rPr>
      </w:pPr>
    </w:p>
    <w:p w:rsidR="00FA3ECF" w:rsidRDefault="00FA3ECF" w:rsidP="009A3130">
      <w:pPr>
        <w:pStyle w:val="af9"/>
        <w:rPr>
          <w:rtl/>
        </w:rPr>
      </w:pPr>
      <w:r w:rsidRPr="00965E0D">
        <w:rPr>
          <w:rStyle w:val="TagStyle"/>
          <w:rtl/>
        </w:rPr>
        <w:t xml:space="preserve"> &lt;&lt; יור &gt;&gt;</w:t>
      </w:r>
      <w:r w:rsidRPr="009D6292">
        <w:rPr>
          <w:rStyle w:val="TagStyle"/>
          <w:rtl/>
        </w:rPr>
        <w:t xml:space="preserve"> </w:t>
      </w:r>
      <w:r>
        <w:rPr>
          <w:rtl/>
        </w:rPr>
        <w:t>היו"ר מיקי לוי:</w:t>
      </w:r>
      <w:r w:rsidRPr="009D6292">
        <w:rPr>
          <w:rStyle w:val="TagStyle"/>
          <w:rtl/>
        </w:rPr>
        <w:t xml:space="preserve"> </w:t>
      </w:r>
      <w:r w:rsidRPr="00965E0D">
        <w:rPr>
          <w:rStyle w:val="TagStyle"/>
          <w:rtl/>
        </w:rPr>
        <w:t>&lt;&lt; יור &gt;&gt;</w:t>
      </w:r>
      <w:r>
        <w:rPr>
          <w:rtl/>
        </w:rPr>
        <w:t xml:space="preserve"> </w:t>
      </w:r>
    </w:p>
    <w:p w:rsidR="00FA3ECF" w:rsidRDefault="00FA3ECF" w:rsidP="00FE191E">
      <w:pPr>
        <w:rPr>
          <w:rtl/>
          <w:lang w:eastAsia="he-IL"/>
        </w:rPr>
      </w:pPr>
    </w:p>
    <w:p w:rsidR="00FA3ECF" w:rsidRPr="009D6292" w:rsidRDefault="00FA3ECF" w:rsidP="009A3130">
      <w:pPr>
        <w:rPr>
          <w:rtl/>
          <w:lang w:eastAsia="he-IL"/>
        </w:rPr>
      </w:pPr>
      <w:r>
        <w:rPr>
          <w:rFonts w:hint="cs"/>
          <w:rtl/>
          <w:lang w:eastAsia="he-IL"/>
        </w:rPr>
        <w:t xml:space="preserve">אני ממתין. יחלקו לכולם. בבקשה </w:t>
      </w:r>
      <w:bookmarkStart w:id="48973" w:name="_ETM_Q130_649655"/>
      <w:bookmarkEnd w:id="48973"/>
      <w:r>
        <w:rPr>
          <w:rFonts w:hint="cs"/>
          <w:rtl/>
          <w:lang w:eastAsia="he-IL"/>
        </w:rPr>
        <w:t xml:space="preserve">לשבת. </w:t>
      </w:r>
    </w:p>
    <w:p w:rsidR="00FA3ECF" w:rsidRDefault="00FA3ECF" w:rsidP="009A3130">
      <w:pPr>
        <w:rPr>
          <w:rtl/>
          <w:lang w:eastAsia="he-IL"/>
        </w:rPr>
      </w:pPr>
    </w:p>
    <w:p w:rsidR="00FA3ECF" w:rsidRDefault="00FA3ECF" w:rsidP="009A3130">
      <w:pPr>
        <w:rPr>
          <w:rtl/>
          <w:lang w:eastAsia="he-IL"/>
        </w:rPr>
      </w:pPr>
      <w:r>
        <w:rPr>
          <w:rFonts w:hint="cs"/>
          <w:rtl/>
          <w:lang w:eastAsia="he-IL"/>
        </w:rPr>
        <w:t xml:space="preserve">אני עובר להסתייגות 2, של חבר הכנסת אייכלר. הצבעה. </w:t>
      </w:r>
    </w:p>
    <w:p w:rsidR="00FA3ECF" w:rsidRDefault="00FA3ECF" w:rsidP="009A3130">
      <w:pPr>
        <w:rPr>
          <w:rtl/>
          <w:lang w:eastAsia="he-IL"/>
        </w:rPr>
      </w:pPr>
      <w:bookmarkStart w:id="48974" w:name="_ETM_Q130_641052"/>
      <w:bookmarkStart w:id="48975" w:name="_ETM_Q130_641172"/>
      <w:bookmarkEnd w:id="48974"/>
      <w:bookmarkEnd w:id="48975"/>
    </w:p>
    <w:p w:rsidR="00FA3ECF" w:rsidRDefault="00FA3ECF" w:rsidP="009A3130">
      <w:pPr>
        <w:pStyle w:val="af4"/>
        <w:keepNext/>
        <w:rPr>
          <w:lang w:eastAsia="he-IL"/>
        </w:rPr>
      </w:pPr>
      <w:bookmarkStart w:id="48976" w:name="_ETM_Q130_642012"/>
      <w:bookmarkStart w:id="48977" w:name="_ETM_Q130_642115"/>
      <w:bookmarkEnd w:id="48976"/>
      <w:bookmarkEnd w:id="48977"/>
      <w:r>
        <w:rPr>
          <w:rFonts w:hint="cs"/>
          <w:rtl/>
          <w:lang w:eastAsia="he-IL"/>
        </w:rPr>
        <w:t>הצבעה מס' 10</w:t>
      </w:r>
    </w:p>
    <w:p w:rsidR="00FA3ECF" w:rsidRDefault="00FA3ECF" w:rsidP="009A3130">
      <w:pPr>
        <w:pStyle w:val="--"/>
        <w:keepNext/>
        <w:rPr>
          <w:lang w:eastAsia="he-IL"/>
        </w:rPr>
      </w:pPr>
    </w:p>
    <w:p w:rsidR="00FA3ECF" w:rsidRDefault="00FA3ECF" w:rsidP="009A3130">
      <w:pPr>
        <w:pStyle w:val="--"/>
        <w:keepNext/>
        <w:rPr>
          <w:lang w:eastAsia="he-IL"/>
        </w:rPr>
      </w:pPr>
      <w:r>
        <w:rPr>
          <w:rFonts w:hint="cs"/>
          <w:rtl/>
          <w:lang w:eastAsia="he-IL"/>
        </w:rPr>
        <w:t>בעד ההסתייגות – 47</w:t>
      </w:r>
    </w:p>
    <w:p w:rsidR="00FA3ECF" w:rsidRDefault="00FA3ECF" w:rsidP="009A3130">
      <w:pPr>
        <w:pStyle w:val="--"/>
        <w:keepNext/>
        <w:rPr>
          <w:rtl/>
          <w:lang w:eastAsia="he-IL"/>
        </w:rPr>
      </w:pPr>
      <w:r>
        <w:rPr>
          <w:rFonts w:hint="cs"/>
          <w:rtl/>
          <w:lang w:eastAsia="he-IL"/>
        </w:rPr>
        <w:t>נגד – 50</w:t>
      </w:r>
    </w:p>
    <w:p w:rsidR="00FA3ECF" w:rsidRDefault="00FA3ECF" w:rsidP="009A3130">
      <w:pPr>
        <w:pStyle w:val="--"/>
        <w:keepNext/>
        <w:rPr>
          <w:rtl/>
          <w:lang w:eastAsia="he-IL"/>
        </w:rPr>
      </w:pPr>
      <w:r>
        <w:rPr>
          <w:rFonts w:hint="cs"/>
          <w:rtl/>
          <w:lang w:eastAsia="he-IL"/>
        </w:rPr>
        <w:t>נמנעים – אין</w:t>
      </w:r>
    </w:p>
    <w:p w:rsidR="00FA3ECF" w:rsidRDefault="00FA3ECF" w:rsidP="009A3130">
      <w:pPr>
        <w:pStyle w:val="af5"/>
        <w:rPr>
          <w:rtl/>
          <w:lang w:eastAsia="he-IL"/>
        </w:rPr>
      </w:pPr>
      <w:r>
        <w:rPr>
          <w:rFonts w:hint="cs"/>
          <w:rtl/>
          <w:lang w:eastAsia="he-IL"/>
        </w:rPr>
        <w:t>ההסתייגות של חבר הכנסת ישראל אייכלר לפני סעיף 1 לא נתקבלה.</w:t>
      </w:r>
    </w:p>
    <w:p w:rsidR="00FA3ECF" w:rsidRDefault="00FA3ECF" w:rsidP="009A3130">
      <w:pPr>
        <w:rPr>
          <w:rtl/>
          <w:lang w:eastAsia="he-IL"/>
        </w:rPr>
      </w:pPr>
    </w:p>
    <w:p w:rsidR="00FA3ECF" w:rsidRDefault="00FA3ECF" w:rsidP="009A3130">
      <w:pPr>
        <w:pStyle w:val="af9"/>
        <w:rPr>
          <w:rtl/>
        </w:rPr>
      </w:pPr>
      <w:r w:rsidRPr="00965E0D">
        <w:rPr>
          <w:rStyle w:val="TagStyle"/>
          <w:rtl/>
        </w:rPr>
        <w:t xml:space="preserve"> &lt;&lt; יור &gt;&gt;</w:t>
      </w:r>
      <w:r w:rsidRPr="006C5813">
        <w:rPr>
          <w:rStyle w:val="TagStyle"/>
          <w:rtl/>
        </w:rPr>
        <w:t xml:space="preserve"> </w:t>
      </w:r>
      <w:r>
        <w:rPr>
          <w:rtl/>
        </w:rPr>
        <w:t>היו"ר מיקי לוי:</w:t>
      </w:r>
      <w:r w:rsidRPr="006C5813">
        <w:rPr>
          <w:rStyle w:val="TagStyle"/>
          <w:rtl/>
        </w:rPr>
        <w:t xml:space="preserve"> </w:t>
      </w:r>
      <w:r w:rsidRPr="00965E0D">
        <w:rPr>
          <w:rStyle w:val="TagStyle"/>
          <w:rtl/>
        </w:rPr>
        <w:t>&lt;&lt; יור &gt;&gt;</w:t>
      </w:r>
      <w:r>
        <w:rPr>
          <w:rtl/>
        </w:rPr>
        <w:t xml:space="preserve"> </w:t>
      </w:r>
    </w:p>
    <w:p w:rsidR="00FA3ECF" w:rsidRDefault="00FA3ECF" w:rsidP="00FE191E">
      <w:pPr>
        <w:rPr>
          <w:rtl/>
          <w:lang w:eastAsia="he-IL"/>
        </w:rPr>
      </w:pPr>
    </w:p>
    <w:p w:rsidR="00E9211C" w:rsidRDefault="00FA3ECF" w:rsidP="009A3130">
      <w:pPr>
        <w:rPr>
          <w:rtl/>
          <w:lang w:eastAsia="he-IL"/>
        </w:rPr>
      </w:pPr>
      <w:r>
        <w:rPr>
          <w:rFonts w:hint="cs"/>
          <w:rtl/>
          <w:lang w:eastAsia="he-IL"/>
        </w:rPr>
        <w:t xml:space="preserve">נגד </w:t>
      </w:r>
      <w:r>
        <w:rPr>
          <w:rtl/>
          <w:lang w:eastAsia="he-IL"/>
        </w:rPr>
        <w:t>–</w:t>
      </w:r>
      <w:r>
        <w:rPr>
          <w:rFonts w:hint="cs"/>
          <w:rtl/>
          <w:lang w:eastAsia="he-IL"/>
        </w:rPr>
        <w:t xml:space="preserve"> 51, בעד </w:t>
      </w:r>
      <w:r>
        <w:rPr>
          <w:rtl/>
          <w:lang w:eastAsia="he-IL"/>
        </w:rPr>
        <w:t>–</w:t>
      </w:r>
      <w:r>
        <w:rPr>
          <w:rFonts w:hint="cs"/>
          <w:rtl/>
          <w:lang w:eastAsia="he-IL"/>
        </w:rPr>
        <w:t xml:space="preserve"> 47. ההסתייגות לא התקבלה. </w:t>
      </w:r>
    </w:p>
    <w:p w:rsidR="00E9211C" w:rsidRDefault="00E9211C" w:rsidP="009A3130">
      <w:pPr>
        <w:rPr>
          <w:rtl/>
          <w:lang w:eastAsia="he-IL"/>
        </w:rPr>
      </w:pPr>
    </w:p>
    <w:p w:rsidR="00FA3ECF" w:rsidRDefault="00FA3ECF" w:rsidP="009A3130">
      <w:pPr>
        <w:rPr>
          <w:rtl/>
          <w:lang w:eastAsia="he-IL"/>
        </w:rPr>
      </w:pPr>
      <w:r>
        <w:rPr>
          <w:rFonts w:hint="cs"/>
          <w:rtl/>
          <w:lang w:eastAsia="he-IL"/>
        </w:rPr>
        <w:t xml:space="preserve">אני עובר להסתייגות מס' 3. מי בעד? מי נגד? הצבעה. </w:t>
      </w:r>
    </w:p>
    <w:p w:rsidR="00FA3ECF" w:rsidRDefault="00FA3ECF" w:rsidP="009A3130">
      <w:pPr>
        <w:rPr>
          <w:rtl/>
          <w:lang w:eastAsia="he-IL"/>
        </w:rPr>
      </w:pPr>
    </w:p>
    <w:p w:rsidR="00FA3ECF" w:rsidRDefault="00FA3ECF" w:rsidP="009A3130">
      <w:pPr>
        <w:pStyle w:val="af4"/>
        <w:keepNext/>
        <w:rPr>
          <w:lang w:eastAsia="he-IL"/>
        </w:rPr>
      </w:pPr>
      <w:r>
        <w:rPr>
          <w:rFonts w:hint="cs"/>
          <w:rtl/>
          <w:lang w:eastAsia="he-IL"/>
        </w:rPr>
        <w:t>הצבעה מס' 11</w:t>
      </w:r>
    </w:p>
    <w:p w:rsidR="00FA3ECF" w:rsidRDefault="00FA3ECF" w:rsidP="009A3130">
      <w:pPr>
        <w:pStyle w:val="--"/>
        <w:keepNext/>
        <w:rPr>
          <w:lang w:eastAsia="he-IL"/>
        </w:rPr>
      </w:pPr>
    </w:p>
    <w:p w:rsidR="00FA3ECF" w:rsidRDefault="00FA3ECF" w:rsidP="009A3130">
      <w:pPr>
        <w:pStyle w:val="--"/>
        <w:keepNext/>
        <w:rPr>
          <w:lang w:eastAsia="he-IL"/>
        </w:rPr>
      </w:pPr>
      <w:r>
        <w:rPr>
          <w:rFonts w:hint="cs"/>
          <w:rtl/>
          <w:lang w:eastAsia="he-IL"/>
        </w:rPr>
        <w:t>בעד ההסתייגות – 47</w:t>
      </w:r>
    </w:p>
    <w:p w:rsidR="00FA3ECF" w:rsidRDefault="00FA3ECF" w:rsidP="009A3130">
      <w:pPr>
        <w:pStyle w:val="--"/>
        <w:keepNext/>
        <w:rPr>
          <w:rtl/>
          <w:lang w:eastAsia="he-IL"/>
        </w:rPr>
      </w:pPr>
      <w:r>
        <w:rPr>
          <w:rFonts w:hint="cs"/>
          <w:rtl/>
          <w:lang w:eastAsia="he-IL"/>
        </w:rPr>
        <w:t>נגד – 51</w:t>
      </w:r>
    </w:p>
    <w:p w:rsidR="00FA3ECF" w:rsidRDefault="00FA3ECF" w:rsidP="009A3130">
      <w:pPr>
        <w:pStyle w:val="--"/>
        <w:keepNext/>
        <w:rPr>
          <w:rtl/>
          <w:lang w:eastAsia="he-IL"/>
        </w:rPr>
      </w:pPr>
      <w:r>
        <w:rPr>
          <w:rFonts w:hint="cs"/>
          <w:rtl/>
          <w:lang w:eastAsia="he-IL"/>
        </w:rPr>
        <w:t>נמנעים – אין</w:t>
      </w:r>
    </w:p>
    <w:p w:rsidR="00FA3ECF" w:rsidRDefault="00FA3ECF" w:rsidP="009A3130">
      <w:pPr>
        <w:pStyle w:val="af5"/>
        <w:rPr>
          <w:rtl/>
          <w:lang w:eastAsia="he-IL"/>
        </w:rPr>
      </w:pPr>
      <w:r>
        <w:rPr>
          <w:rFonts w:hint="cs"/>
          <w:rtl/>
          <w:lang w:eastAsia="he-IL"/>
        </w:rPr>
        <w:t>ההסתייגות (3) של חבר הכנסת יצחק פינדרוס לפני סעיף 1 לא נתקבלה.</w:t>
      </w:r>
    </w:p>
    <w:p w:rsidR="00FA3ECF" w:rsidRDefault="00FA3ECF" w:rsidP="009A3130">
      <w:pPr>
        <w:rPr>
          <w:rtl/>
          <w:lang w:eastAsia="he-IL"/>
        </w:rPr>
      </w:pPr>
    </w:p>
    <w:p w:rsidR="00FA3ECF" w:rsidRDefault="00FA3ECF" w:rsidP="009A3130">
      <w:pPr>
        <w:pStyle w:val="af9"/>
        <w:rPr>
          <w:rtl/>
        </w:rPr>
      </w:pPr>
      <w:r w:rsidRPr="00965E0D">
        <w:rPr>
          <w:rStyle w:val="TagStyle"/>
          <w:rtl/>
        </w:rPr>
        <w:t xml:space="preserve"> &lt;&lt; יור &gt;&gt;</w:t>
      </w:r>
      <w:r w:rsidRPr="00645239">
        <w:rPr>
          <w:rStyle w:val="TagStyle"/>
          <w:rtl/>
        </w:rPr>
        <w:t xml:space="preserve"> </w:t>
      </w:r>
      <w:r>
        <w:rPr>
          <w:rtl/>
        </w:rPr>
        <w:t>היו"ר מיקי לוי:</w:t>
      </w:r>
      <w:r w:rsidRPr="00645239">
        <w:rPr>
          <w:rStyle w:val="TagStyle"/>
          <w:rtl/>
        </w:rPr>
        <w:t xml:space="preserve"> </w:t>
      </w:r>
      <w:r w:rsidRPr="00965E0D">
        <w:rPr>
          <w:rStyle w:val="TagStyle"/>
          <w:rtl/>
        </w:rPr>
        <w:t>&lt;&lt; יור &gt;&gt;</w:t>
      </w:r>
      <w:r>
        <w:rPr>
          <w:rtl/>
        </w:rPr>
        <w:t xml:space="preserve"> </w:t>
      </w:r>
    </w:p>
    <w:p w:rsidR="00FA3ECF" w:rsidRDefault="00FA3ECF" w:rsidP="00FE191E">
      <w:pPr>
        <w:rPr>
          <w:rtl/>
          <w:lang w:eastAsia="he-IL"/>
        </w:rPr>
      </w:pPr>
    </w:p>
    <w:p w:rsidR="00FA3ECF" w:rsidRDefault="00FA3ECF" w:rsidP="009A3130">
      <w:pPr>
        <w:rPr>
          <w:rtl/>
          <w:lang w:eastAsia="he-IL"/>
        </w:rPr>
      </w:pPr>
      <w:r>
        <w:rPr>
          <w:rFonts w:hint="cs"/>
          <w:rtl/>
          <w:lang w:eastAsia="he-IL"/>
        </w:rPr>
        <w:t xml:space="preserve">52 נגד, 47 בעד. ההסתייגות לא עברה. </w:t>
      </w:r>
      <w:bookmarkStart w:id="48978" w:name="_ETM_Q130_715410"/>
      <w:bookmarkStart w:id="48979" w:name="_ETM_Q130_715745"/>
      <w:bookmarkEnd w:id="48978"/>
      <w:bookmarkEnd w:id="48979"/>
    </w:p>
    <w:p w:rsidR="00FA3ECF" w:rsidRDefault="00FA3ECF" w:rsidP="009A3130">
      <w:pPr>
        <w:rPr>
          <w:rtl/>
          <w:lang w:eastAsia="he-IL"/>
        </w:rPr>
      </w:pPr>
      <w:bookmarkStart w:id="48980" w:name="_ETM_Q130_715869"/>
      <w:bookmarkStart w:id="48981" w:name="_ETM_Q130_709918"/>
      <w:bookmarkStart w:id="48982" w:name="_ETM_Q130_709998"/>
      <w:bookmarkEnd w:id="48980"/>
      <w:bookmarkEnd w:id="48981"/>
      <w:bookmarkEnd w:id="48982"/>
    </w:p>
    <w:p w:rsidR="00FA3ECF" w:rsidRDefault="00FA3ECF" w:rsidP="009A3130">
      <w:pPr>
        <w:rPr>
          <w:rtl/>
          <w:lang w:eastAsia="he-IL"/>
        </w:rPr>
      </w:pPr>
      <w:bookmarkStart w:id="48983" w:name="_ETM_Q130_710030"/>
      <w:bookmarkStart w:id="48984" w:name="_ETM_Q130_710131"/>
      <w:bookmarkEnd w:id="48983"/>
      <w:bookmarkEnd w:id="48984"/>
      <w:r>
        <w:rPr>
          <w:rFonts w:hint="cs"/>
          <w:rtl/>
          <w:lang w:eastAsia="he-IL"/>
        </w:rPr>
        <w:t xml:space="preserve">אני עובר להסתייגות 4. הצבעה. </w:t>
      </w:r>
    </w:p>
    <w:p w:rsidR="00FA3ECF" w:rsidRDefault="00FA3ECF" w:rsidP="009A3130">
      <w:pPr>
        <w:rPr>
          <w:rtl/>
          <w:lang w:eastAsia="he-IL"/>
        </w:rPr>
      </w:pPr>
    </w:p>
    <w:p w:rsidR="00FA3ECF" w:rsidRDefault="00FA3ECF" w:rsidP="009A3130">
      <w:pPr>
        <w:pStyle w:val="af4"/>
        <w:keepNext/>
        <w:rPr>
          <w:lang w:eastAsia="he-IL"/>
        </w:rPr>
      </w:pPr>
      <w:r>
        <w:rPr>
          <w:rFonts w:hint="cs"/>
          <w:rtl/>
          <w:lang w:eastAsia="he-IL"/>
        </w:rPr>
        <w:t>הצבעה מס' 12</w:t>
      </w:r>
    </w:p>
    <w:p w:rsidR="00FA3ECF" w:rsidRDefault="00FA3ECF" w:rsidP="009A3130">
      <w:pPr>
        <w:pStyle w:val="--"/>
        <w:keepNext/>
        <w:rPr>
          <w:lang w:eastAsia="he-IL"/>
        </w:rPr>
      </w:pPr>
    </w:p>
    <w:p w:rsidR="00FA3ECF" w:rsidRDefault="00FA3ECF" w:rsidP="009A3130">
      <w:pPr>
        <w:pStyle w:val="--"/>
        <w:keepNext/>
        <w:rPr>
          <w:lang w:eastAsia="he-IL"/>
        </w:rPr>
      </w:pPr>
      <w:r>
        <w:rPr>
          <w:rFonts w:hint="cs"/>
          <w:rtl/>
          <w:lang w:eastAsia="he-IL"/>
        </w:rPr>
        <w:t>בעד ההסתייגות – 48</w:t>
      </w:r>
    </w:p>
    <w:p w:rsidR="00FA3ECF" w:rsidRDefault="00FA3ECF" w:rsidP="009A3130">
      <w:pPr>
        <w:pStyle w:val="--"/>
        <w:keepNext/>
        <w:rPr>
          <w:rtl/>
          <w:lang w:eastAsia="he-IL"/>
        </w:rPr>
      </w:pPr>
      <w:r>
        <w:rPr>
          <w:rFonts w:hint="cs"/>
          <w:rtl/>
          <w:lang w:eastAsia="he-IL"/>
        </w:rPr>
        <w:t>נגד – 51</w:t>
      </w:r>
    </w:p>
    <w:p w:rsidR="00FA3ECF" w:rsidRDefault="00FA3ECF" w:rsidP="009A3130">
      <w:pPr>
        <w:pStyle w:val="--"/>
        <w:keepNext/>
        <w:rPr>
          <w:rtl/>
          <w:lang w:eastAsia="he-IL"/>
        </w:rPr>
      </w:pPr>
      <w:r>
        <w:rPr>
          <w:rFonts w:hint="cs"/>
          <w:rtl/>
          <w:lang w:eastAsia="he-IL"/>
        </w:rPr>
        <w:t>נמנעים – אין</w:t>
      </w:r>
    </w:p>
    <w:p w:rsidR="00FA3ECF" w:rsidRDefault="00FA3ECF" w:rsidP="00E9211C">
      <w:pPr>
        <w:pStyle w:val="af5"/>
        <w:rPr>
          <w:rtl/>
          <w:lang w:eastAsia="he-IL"/>
        </w:rPr>
      </w:pPr>
      <w:r>
        <w:rPr>
          <w:rFonts w:hint="cs"/>
          <w:rtl/>
          <w:lang w:eastAsia="he-IL"/>
        </w:rPr>
        <w:t>ההסתייגות (4) של חבר הכנסת יצחק פינדרוס לפני סעיף 1 לא נתקבלה.</w:t>
      </w:r>
    </w:p>
    <w:p w:rsidR="00FA3ECF" w:rsidRDefault="00FA3ECF" w:rsidP="009A3130">
      <w:pPr>
        <w:rPr>
          <w:rtl/>
          <w:lang w:eastAsia="he-IL"/>
        </w:rPr>
      </w:pPr>
    </w:p>
    <w:p w:rsidR="00FA3ECF" w:rsidRDefault="00FA3ECF" w:rsidP="009A3130">
      <w:pPr>
        <w:pStyle w:val="af9"/>
        <w:rPr>
          <w:rtl/>
        </w:rPr>
      </w:pPr>
      <w:r w:rsidRPr="00965E0D">
        <w:rPr>
          <w:rStyle w:val="TagStyle"/>
          <w:rtl/>
        </w:rPr>
        <w:t xml:space="preserve"> &lt;&lt; יור &gt;&gt;</w:t>
      </w:r>
      <w:r w:rsidRPr="00B0045A">
        <w:rPr>
          <w:rStyle w:val="TagStyle"/>
          <w:rtl/>
        </w:rPr>
        <w:t xml:space="preserve"> </w:t>
      </w:r>
      <w:r>
        <w:rPr>
          <w:rtl/>
        </w:rPr>
        <w:t>היו"ר מיקי לוי:</w:t>
      </w:r>
      <w:r w:rsidRPr="00B0045A">
        <w:rPr>
          <w:rStyle w:val="TagStyle"/>
          <w:rtl/>
        </w:rPr>
        <w:t xml:space="preserve"> </w:t>
      </w:r>
      <w:r w:rsidRPr="00965E0D">
        <w:rPr>
          <w:rStyle w:val="TagStyle"/>
          <w:rtl/>
        </w:rPr>
        <w:t>&lt;&lt; יור &gt;&gt;</w:t>
      </w:r>
      <w:r>
        <w:rPr>
          <w:rtl/>
        </w:rPr>
        <w:t xml:space="preserve"> </w:t>
      </w:r>
    </w:p>
    <w:p w:rsidR="00FA3ECF" w:rsidRDefault="00FA3ECF" w:rsidP="00FE191E">
      <w:pPr>
        <w:rPr>
          <w:rtl/>
          <w:lang w:eastAsia="he-IL"/>
        </w:rPr>
      </w:pPr>
    </w:p>
    <w:p w:rsidR="00FA3ECF" w:rsidRPr="00B0045A" w:rsidRDefault="00FA3ECF" w:rsidP="009A3130">
      <w:pPr>
        <w:rPr>
          <w:rtl/>
          <w:lang w:eastAsia="he-IL"/>
        </w:rPr>
      </w:pPr>
      <w:bookmarkStart w:id="48985" w:name="_ETM_Q130_731983"/>
      <w:bookmarkEnd w:id="48985"/>
      <w:r>
        <w:rPr>
          <w:rFonts w:hint="cs"/>
          <w:rtl/>
          <w:lang w:eastAsia="he-IL"/>
        </w:rPr>
        <w:t xml:space="preserve">בעד </w:t>
      </w:r>
      <w:r>
        <w:rPr>
          <w:rtl/>
          <w:lang w:eastAsia="he-IL"/>
        </w:rPr>
        <w:t>–</w:t>
      </w:r>
      <w:r>
        <w:rPr>
          <w:rFonts w:hint="cs"/>
          <w:rtl/>
          <w:lang w:eastAsia="he-IL"/>
        </w:rPr>
        <w:t xml:space="preserve"> 48, נגד </w:t>
      </w:r>
      <w:r>
        <w:rPr>
          <w:rtl/>
          <w:lang w:eastAsia="he-IL"/>
        </w:rPr>
        <w:t>–</w:t>
      </w:r>
      <w:r>
        <w:rPr>
          <w:rFonts w:hint="cs"/>
          <w:rtl/>
          <w:lang w:eastAsia="he-IL"/>
        </w:rPr>
        <w:t xml:space="preserve"> 52. הסתייגות 4 לא התקבלה.</w:t>
      </w:r>
      <w:bookmarkStart w:id="48986" w:name="_ETM_Q130_747503"/>
      <w:bookmarkEnd w:id="48986"/>
      <w:r>
        <w:rPr>
          <w:rFonts w:hint="cs"/>
          <w:rtl/>
          <w:lang w:eastAsia="he-IL"/>
        </w:rPr>
        <w:t xml:space="preserve"> </w:t>
      </w:r>
    </w:p>
    <w:p w:rsidR="00FA3ECF" w:rsidRDefault="00FA3ECF" w:rsidP="009A3130">
      <w:pPr>
        <w:rPr>
          <w:rtl/>
          <w:lang w:eastAsia="he-IL"/>
        </w:rPr>
      </w:pPr>
    </w:p>
    <w:p w:rsidR="00FA3ECF" w:rsidRDefault="00FA3ECF" w:rsidP="009A3130">
      <w:pPr>
        <w:rPr>
          <w:rtl/>
          <w:lang w:eastAsia="he-IL"/>
        </w:rPr>
      </w:pPr>
      <w:r>
        <w:rPr>
          <w:rFonts w:hint="cs"/>
          <w:rtl/>
          <w:lang w:eastAsia="he-IL"/>
        </w:rPr>
        <w:t xml:space="preserve">הסתייגות מס' 5 </w:t>
      </w:r>
      <w:r>
        <w:rPr>
          <w:rtl/>
          <w:lang w:eastAsia="he-IL"/>
        </w:rPr>
        <w:t>–</w:t>
      </w:r>
      <w:r>
        <w:rPr>
          <w:rFonts w:hint="cs"/>
          <w:rtl/>
          <w:lang w:eastAsia="he-IL"/>
        </w:rPr>
        <w:t xml:space="preserve"> שמית. בבקשה, מזכירת הכנסת.</w:t>
      </w:r>
    </w:p>
    <w:p w:rsidR="00FA3ECF" w:rsidRDefault="00FA3ECF" w:rsidP="009A3130">
      <w:pPr>
        <w:rPr>
          <w:rtl/>
          <w:lang w:eastAsia="he-IL"/>
        </w:rPr>
      </w:pPr>
      <w:bookmarkStart w:id="48987" w:name="_ETM_Q130_752976"/>
      <w:bookmarkStart w:id="48988" w:name="_ETM_Q130_753067"/>
      <w:bookmarkEnd w:id="48987"/>
      <w:bookmarkEnd w:id="48988"/>
    </w:p>
    <w:p w:rsidR="00B23180" w:rsidRDefault="00B23180" w:rsidP="009A3130">
      <w:pPr>
        <w:pStyle w:val="af8"/>
        <w:rPr>
          <w:rtl/>
        </w:rPr>
      </w:pPr>
      <w:bookmarkStart w:id="48989" w:name="TOR_Q131"/>
      <w:bookmarkStart w:id="48990" w:name="ET_interruption_4926_1"/>
      <w:bookmarkEnd w:id="48989"/>
      <w:r w:rsidRPr="002D7EAD">
        <w:rPr>
          <w:rStyle w:val="TagStyle"/>
          <w:rtl/>
        </w:rPr>
        <w:t xml:space="preserve"> &lt;&lt; קריאה &gt;&gt;</w:t>
      </w:r>
      <w:r w:rsidRPr="00802B28">
        <w:rPr>
          <w:rStyle w:val="TagStyle"/>
          <w:rtl/>
        </w:rPr>
        <w:t xml:space="preserve"> </w:t>
      </w:r>
      <w:r>
        <w:rPr>
          <w:rtl/>
        </w:rPr>
        <w:t>מזכירת הכנסת ירדנה מלר-הורוביץ:</w:t>
      </w:r>
      <w:r w:rsidRPr="00802B28">
        <w:rPr>
          <w:rStyle w:val="TagStyle"/>
          <w:rtl/>
        </w:rPr>
        <w:t xml:space="preserve"> </w:t>
      </w:r>
      <w:r w:rsidRPr="002D7EAD">
        <w:rPr>
          <w:rStyle w:val="TagStyle"/>
          <w:rtl/>
        </w:rPr>
        <w:t xml:space="preserve">&lt;&lt; קריאה &gt;&gt; </w:t>
      </w:r>
      <w:r>
        <w:rPr>
          <w:rtl/>
        </w:rPr>
        <w:t xml:space="preserve">   </w:t>
      </w:r>
      <w:bookmarkEnd w:id="48990"/>
    </w:p>
    <w:p w:rsidR="00B23180" w:rsidRDefault="00B23180" w:rsidP="009A3130">
      <w:pPr>
        <w:ind w:firstLine="0"/>
        <w:rPr>
          <w:rtl/>
          <w:lang w:eastAsia="he-IL"/>
        </w:rPr>
      </w:pPr>
      <w:r>
        <w:rPr>
          <w:rFonts w:hint="cs"/>
          <w:rtl/>
          <w:lang w:eastAsia="he-IL"/>
        </w:rPr>
        <w:t>(קוראת בשמות חברי הכנסת)</w:t>
      </w:r>
    </w:p>
    <w:p w:rsidR="00B23180" w:rsidRDefault="00B23180" w:rsidP="009A3130">
      <w:pPr>
        <w:rPr>
          <w:rtl/>
          <w:lang w:eastAsia="he-IL"/>
        </w:rPr>
      </w:pPr>
    </w:p>
    <w:p w:rsidR="00B23180" w:rsidRDefault="00B23180" w:rsidP="009A313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יולי יואל אדלשטיין</w:t>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מיכאל מרדכי ביטון</w:t>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23180" w:rsidRDefault="00B23180" w:rsidP="009A313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אלינה ברדץ' יאלוב</w:t>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B23180" w:rsidRDefault="00B23180" w:rsidP="009A313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23180" w:rsidRDefault="00B23180" w:rsidP="009A3130">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גלית דיסטל אטבריאן</w:t>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אריה מכלוף דרעי</w:t>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אורלי לוי אבקסיס</w:t>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23180" w:rsidRDefault="00B23180" w:rsidP="009A313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אבתיסאם מראענה</w:t>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אורית מלכה סטרוק</w:t>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שירלי פינטו קדוש</w:t>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אפרת רייטן מרום</w:t>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23180" w:rsidRDefault="00B23180" w:rsidP="009A313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קטי קטרין שטרית</w:t>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B23180" w:rsidRDefault="00B23180" w:rsidP="009A3130">
      <w:pPr>
        <w:rPr>
          <w:rtl/>
          <w:lang w:eastAsia="he-IL"/>
        </w:rPr>
      </w:pPr>
    </w:p>
    <w:p w:rsidR="00B23180" w:rsidRDefault="00B23180" w:rsidP="009A3130">
      <w:pPr>
        <w:pStyle w:val="af9"/>
        <w:keepNext/>
        <w:rPr>
          <w:rtl/>
        </w:rPr>
      </w:pPr>
      <w:r w:rsidRPr="00BD5E6D">
        <w:rPr>
          <w:rStyle w:val="TagStyle"/>
          <w:rtl/>
        </w:rPr>
        <w:t xml:space="preserve"> &lt;&lt; יור &gt;&gt; </w:t>
      </w:r>
      <w:r>
        <w:rPr>
          <w:rtl/>
        </w:rPr>
        <w:t>היו"ר מיקי לוי:</w:t>
      </w:r>
      <w:r w:rsidRPr="00BD5E6D">
        <w:rPr>
          <w:rStyle w:val="TagStyle"/>
          <w:rtl/>
        </w:rPr>
        <w:t xml:space="preserve"> &lt;&lt; יור &gt;&gt;</w:t>
      </w:r>
      <w:r>
        <w:rPr>
          <w:rtl/>
        </w:rPr>
        <w:t xml:space="preserve">   </w:t>
      </w:r>
    </w:p>
    <w:p w:rsidR="00B23180" w:rsidRDefault="00B23180" w:rsidP="00FE191E">
      <w:pPr>
        <w:rPr>
          <w:rtl/>
          <w:lang w:eastAsia="he-IL"/>
        </w:rPr>
      </w:pPr>
    </w:p>
    <w:p w:rsidR="00B23180" w:rsidRDefault="00B23180" w:rsidP="009A3130">
      <w:pPr>
        <w:rPr>
          <w:rtl/>
          <w:lang w:eastAsia="he-IL"/>
        </w:rPr>
      </w:pPr>
      <w:r>
        <w:rPr>
          <w:rFonts w:hint="cs"/>
          <w:rtl/>
          <w:lang w:eastAsia="he-IL"/>
        </w:rPr>
        <w:t xml:space="preserve">בבקשה לקרוא שנית. תודה. </w:t>
      </w:r>
    </w:p>
    <w:p w:rsidR="00B23180" w:rsidRDefault="00B23180" w:rsidP="009A3130">
      <w:pPr>
        <w:rPr>
          <w:rtl/>
          <w:lang w:eastAsia="he-IL"/>
        </w:rPr>
      </w:pPr>
    </w:p>
    <w:p w:rsidR="00B23180" w:rsidRDefault="00B23180" w:rsidP="009A3130">
      <w:pPr>
        <w:pStyle w:val="af8"/>
        <w:rPr>
          <w:rtl/>
        </w:rPr>
      </w:pPr>
      <w:r w:rsidRPr="002D7EAD">
        <w:rPr>
          <w:rStyle w:val="TagStyle"/>
          <w:rtl/>
        </w:rPr>
        <w:t xml:space="preserve"> &lt;&lt; קריאה &gt;&gt;</w:t>
      </w:r>
      <w:r w:rsidRPr="00BD5E6D">
        <w:rPr>
          <w:rStyle w:val="TagStyle"/>
          <w:rtl/>
        </w:rPr>
        <w:t xml:space="preserve"> </w:t>
      </w:r>
      <w:r>
        <w:rPr>
          <w:rtl/>
        </w:rPr>
        <w:t>מזכירת הכנסת ירדנה מלר-הורוביץ:</w:t>
      </w:r>
      <w:r w:rsidRPr="00BD5E6D">
        <w:rPr>
          <w:rStyle w:val="TagStyle"/>
          <w:rtl/>
        </w:rPr>
        <w:t xml:space="preserve"> </w:t>
      </w:r>
      <w:r w:rsidRPr="002D7EAD">
        <w:rPr>
          <w:rStyle w:val="TagStyle"/>
          <w:rtl/>
        </w:rPr>
        <w:t xml:space="preserve">&lt;&lt; קריאה &gt;&gt; </w:t>
      </w:r>
      <w:r>
        <w:rPr>
          <w:rtl/>
        </w:rPr>
        <w:t xml:space="preserve">   </w:t>
      </w:r>
    </w:p>
    <w:p w:rsidR="00B23180" w:rsidRDefault="00B23180" w:rsidP="009A3130">
      <w:pPr>
        <w:ind w:firstLine="0"/>
        <w:rPr>
          <w:rtl/>
          <w:lang w:eastAsia="he-IL"/>
        </w:rPr>
      </w:pPr>
      <w:r>
        <w:rPr>
          <w:rFonts w:hint="cs"/>
          <w:rtl/>
          <w:lang w:eastAsia="he-IL"/>
        </w:rPr>
        <w:t>(קוראת בשמות חברי הכנסת)</w:t>
      </w:r>
    </w:p>
    <w:p w:rsidR="00B23180" w:rsidRDefault="00B23180" w:rsidP="009A3130">
      <w:pPr>
        <w:rPr>
          <w:rtl/>
          <w:lang w:eastAsia="he-IL"/>
        </w:rPr>
      </w:pPr>
    </w:p>
    <w:p w:rsidR="00B23180" w:rsidRDefault="00B23180" w:rsidP="009A3130">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23180" w:rsidRDefault="00B23180" w:rsidP="009A3130">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B23180" w:rsidRDefault="00B23180" w:rsidP="009A313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23180" w:rsidRDefault="00B23180" w:rsidP="009A313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23180" w:rsidRDefault="00B23180" w:rsidP="009A3130">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23180" w:rsidRDefault="00B23180" w:rsidP="009A3130">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B23180" w:rsidRDefault="00B23180" w:rsidP="009A3130">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B23180" w:rsidRDefault="00B23180" w:rsidP="009A3130">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B23180" w:rsidRDefault="00B23180" w:rsidP="009A3130">
      <w:pPr>
        <w:rPr>
          <w:b/>
          <w:bCs/>
          <w:rtl/>
          <w:lang w:eastAsia="he-IL"/>
        </w:rPr>
      </w:pPr>
      <w:bookmarkStart w:id="48991" w:name="_ETM_Q131_663232"/>
      <w:bookmarkStart w:id="48992" w:name="_ETM_Q131_663330"/>
      <w:bookmarkEnd w:id="48991"/>
      <w:bookmarkEnd w:id="48992"/>
    </w:p>
    <w:p w:rsidR="00B23180" w:rsidRDefault="00B23180" w:rsidP="009A3130">
      <w:pPr>
        <w:pStyle w:val="af9"/>
        <w:keepNext/>
        <w:rPr>
          <w:rtl/>
        </w:rPr>
      </w:pPr>
      <w:r w:rsidRPr="002B57C3">
        <w:rPr>
          <w:rStyle w:val="TagStyle"/>
          <w:rtl/>
        </w:rPr>
        <w:t xml:space="preserve"> &lt;&lt; יור &gt;&gt; </w:t>
      </w:r>
      <w:r>
        <w:rPr>
          <w:rtl/>
        </w:rPr>
        <w:t>היו"ר מיקי לוי:</w:t>
      </w:r>
      <w:r w:rsidRPr="002B57C3">
        <w:rPr>
          <w:rStyle w:val="TagStyle"/>
          <w:rtl/>
        </w:rPr>
        <w:t xml:space="preserve"> &lt;&lt; יור &gt;&gt;</w:t>
      </w:r>
      <w:r>
        <w:rPr>
          <w:rtl/>
        </w:rPr>
        <w:t xml:space="preserve">   </w:t>
      </w:r>
    </w:p>
    <w:p w:rsidR="00B23180" w:rsidRDefault="00B23180" w:rsidP="00FE191E">
      <w:pPr>
        <w:rPr>
          <w:rtl/>
          <w:lang w:eastAsia="he-IL"/>
        </w:rPr>
      </w:pPr>
    </w:p>
    <w:p w:rsidR="00B23180" w:rsidRDefault="00B23180" w:rsidP="00E9211C">
      <w:pPr>
        <w:rPr>
          <w:rtl/>
          <w:lang w:eastAsia="he-IL"/>
        </w:rPr>
      </w:pPr>
      <w:r>
        <w:rPr>
          <w:rFonts w:hint="cs"/>
          <w:rtl/>
          <w:lang w:eastAsia="he-IL"/>
        </w:rPr>
        <w:t xml:space="preserve">יש מישהו במליאה שמזכירת </w:t>
      </w:r>
      <w:bookmarkStart w:id="48993" w:name="_ETM_Q131_669918"/>
      <w:bookmarkEnd w:id="48993"/>
      <w:r>
        <w:rPr>
          <w:rFonts w:hint="cs"/>
          <w:rtl/>
          <w:lang w:eastAsia="he-IL"/>
        </w:rPr>
        <w:t xml:space="preserve">הכנסת </w:t>
      </w:r>
      <w:r w:rsidR="00E9211C">
        <w:rPr>
          <w:rFonts w:hint="cs"/>
          <w:rtl/>
          <w:lang w:eastAsia="he-IL"/>
        </w:rPr>
        <w:t xml:space="preserve">לא קראה </w:t>
      </w:r>
      <w:r>
        <w:rPr>
          <w:rFonts w:hint="cs"/>
          <w:rtl/>
          <w:lang w:eastAsia="he-IL"/>
        </w:rPr>
        <w:t xml:space="preserve">בשמו? אין אחד כזה. </w:t>
      </w:r>
    </w:p>
    <w:p w:rsidR="00B23180" w:rsidRDefault="00B23180" w:rsidP="009A3130">
      <w:pPr>
        <w:rPr>
          <w:rtl/>
          <w:lang w:eastAsia="he-IL"/>
        </w:rPr>
      </w:pPr>
      <w:bookmarkStart w:id="48994" w:name="_ETM_Q131_672857"/>
      <w:bookmarkStart w:id="48995" w:name="_ETM_Q131_672918"/>
      <w:bookmarkEnd w:id="48994"/>
      <w:bookmarkEnd w:id="48995"/>
    </w:p>
    <w:p w:rsidR="00B23180" w:rsidRDefault="00B23180" w:rsidP="00E9211C">
      <w:pPr>
        <w:rPr>
          <w:rtl/>
          <w:lang w:eastAsia="he-IL"/>
        </w:rPr>
      </w:pPr>
      <w:bookmarkStart w:id="48996" w:name="_ETM_Q131_672985"/>
      <w:bookmarkStart w:id="48997" w:name="_ETM_Q131_673059"/>
      <w:bookmarkEnd w:id="48996"/>
      <w:bookmarkEnd w:id="48997"/>
      <w:r>
        <w:rPr>
          <w:rFonts w:hint="cs"/>
          <w:rtl/>
          <w:lang w:eastAsia="he-IL"/>
        </w:rPr>
        <w:t xml:space="preserve">חברי הכנסת, בעקבות התגברות הקורונה אני מבקש, תעטו </w:t>
      </w:r>
      <w:r>
        <w:rPr>
          <w:rtl/>
          <w:lang w:eastAsia="he-IL"/>
        </w:rPr>
        <w:t>–</w:t>
      </w:r>
      <w:r>
        <w:rPr>
          <w:rFonts w:hint="cs"/>
          <w:rtl/>
          <w:lang w:eastAsia="he-IL"/>
        </w:rPr>
        <w:t xml:space="preserve"> אנחנו יושבים אחד </w:t>
      </w:r>
      <w:bookmarkStart w:id="48998" w:name="_ETM_Q131_678245"/>
      <w:bookmarkEnd w:id="48998"/>
      <w:r>
        <w:rPr>
          <w:rFonts w:hint="cs"/>
          <w:rtl/>
          <w:lang w:eastAsia="he-IL"/>
        </w:rPr>
        <w:t>ליד השני מאוד קרוב</w:t>
      </w:r>
      <w:r w:rsidR="00E9211C">
        <w:rPr>
          <w:rFonts w:hint="cs"/>
          <w:rtl/>
          <w:lang w:eastAsia="he-IL"/>
        </w:rPr>
        <w:t>.</w:t>
      </w:r>
      <w:r>
        <w:rPr>
          <w:rFonts w:hint="cs"/>
          <w:rtl/>
          <w:lang w:eastAsia="he-IL"/>
        </w:rPr>
        <w:t xml:space="preserve"> נא לעטות בבקשה מסכות. תודה רבה. </w:t>
      </w:r>
    </w:p>
    <w:p w:rsidR="00B23180" w:rsidRDefault="00B23180" w:rsidP="009A3130">
      <w:pPr>
        <w:rPr>
          <w:rtl/>
          <w:lang w:eastAsia="he-IL"/>
        </w:rPr>
      </w:pPr>
      <w:bookmarkStart w:id="48999" w:name="_ETM_Q131_690216"/>
      <w:bookmarkStart w:id="49000" w:name="_ETM_Q131_690280"/>
      <w:bookmarkEnd w:id="48999"/>
      <w:bookmarkEnd w:id="49000"/>
    </w:p>
    <w:p w:rsidR="008816A7" w:rsidRDefault="008816A7" w:rsidP="009A3130">
      <w:pPr>
        <w:pStyle w:val="af9"/>
        <w:rPr>
          <w:rtl/>
        </w:rPr>
      </w:pPr>
      <w:r w:rsidRPr="00557779">
        <w:rPr>
          <w:rStyle w:val="TagStyle"/>
          <w:rtl/>
        </w:rPr>
        <w:t>&lt;&lt; יור &gt;&gt;</w:t>
      </w:r>
      <w:r w:rsidRPr="00D010C4">
        <w:rPr>
          <w:rStyle w:val="TagStyle"/>
          <w:rtl/>
        </w:rPr>
        <w:t xml:space="preserve"> </w:t>
      </w:r>
      <w:r>
        <w:rPr>
          <w:rtl/>
        </w:rPr>
        <w:t>היו"ר מיקי לוי:</w:t>
      </w:r>
      <w:r w:rsidRPr="00D010C4">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52 נגד ההסתייגות, 50 בעד. ההסתייגות לא עברה.</w:t>
      </w:r>
    </w:p>
    <w:p w:rsidR="008816A7" w:rsidRDefault="008816A7" w:rsidP="009A3130">
      <w:pPr>
        <w:rPr>
          <w:rtl/>
          <w:lang w:eastAsia="he-IL"/>
        </w:rPr>
      </w:pPr>
      <w:bookmarkStart w:id="49001" w:name="_ETM_Q132_190910"/>
      <w:bookmarkEnd w:id="49001"/>
    </w:p>
    <w:p w:rsidR="008816A7" w:rsidRDefault="008816A7" w:rsidP="00F457BA">
      <w:pPr>
        <w:rPr>
          <w:rtl/>
          <w:lang w:eastAsia="he-IL"/>
        </w:rPr>
      </w:pPr>
      <w:bookmarkStart w:id="49002" w:name="_ETM_Q132_191098"/>
      <w:bookmarkStart w:id="49003" w:name="_ETM_Q132_191117"/>
      <w:bookmarkStart w:id="49004" w:name="_ETM_Q132_191156"/>
      <w:bookmarkEnd w:id="49002"/>
      <w:bookmarkEnd w:id="49003"/>
      <w:bookmarkEnd w:id="49004"/>
      <w:r>
        <w:rPr>
          <w:rFonts w:hint="cs"/>
          <w:rtl/>
          <w:lang w:eastAsia="he-IL"/>
        </w:rPr>
        <w:t xml:space="preserve">אני עובר להסתייגות מס' 6. הסתייגות מס' 6 </w:t>
      </w:r>
      <w:r w:rsidR="00F457BA">
        <w:rPr>
          <w:rFonts w:hint="eastAsia"/>
          <w:rtl/>
          <w:lang w:eastAsia="he-IL"/>
        </w:rPr>
        <w:t xml:space="preserve">– </w:t>
      </w:r>
      <w:r>
        <w:rPr>
          <w:rFonts w:hint="cs"/>
          <w:rtl/>
          <w:lang w:eastAsia="he-IL"/>
        </w:rPr>
        <w:t xml:space="preserve">הצבעה. </w:t>
      </w:r>
    </w:p>
    <w:p w:rsidR="008816A7" w:rsidRDefault="008816A7" w:rsidP="009A3130">
      <w:pPr>
        <w:rPr>
          <w:rtl/>
          <w:lang w:eastAsia="he-IL"/>
        </w:rPr>
      </w:pPr>
    </w:p>
    <w:p w:rsidR="008816A7" w:rsidRDefault="008816A7" w:rsidP="009A3130">
      <w:pPr>
        <w:pStyle w:val="af4"/>
        <w:keepNext/>
        <w:rPr>
          <w:lang w:eastAsia="he-IL"/>
        </w:rPr>
      </w:pPr>
      <w:r>
        <w:rPr>
          <w:rFonts w:hint="cs"/>
          <w:rtl/>
          <w:lang w:eastAsia="he-IL"/>
        </w:rPr>
        <w:t>הצבעה מס' 13</w:t>
      </w:r>
    </w:p>
    <w:p w:rsidR="008816A7" w:rsidRDefault="008816A7" w:rsidP="009A3130">
      <w:pPr>
        <w:pStyle w:val="--"/>
        <w:keepNext/>
        <w:rPr>
          <w:lang w:eastAsia="he-IL"/>
        </w:rPr>
      </w:pPr>
    </w:p>
    <w:p w:rsidR="008816A7" w:rsidRDefault="008816A7" w:rsidP="009A3130">
      <w:pPr>
        <w:pStyle w:val="--"/>
        <w:keepNext/>
        <w:rPr>
          <w:lang w:eastAsia="he-IL"/>
        </w:rPr>
      </w:pPr>
      <w:r>
        <w:rPr>
          <w:rFonts w:hint="cs"/>
          <w:rtl/>
          <w:lang w:eastAsia="he-IL"/>
        </w:rPr>
        <w:t>בעד ההסתייגות – 50</w:t>
      </w:r>
    </w:p>
    <w:p w:rsidR="008816A7" w:rsidRDefault="008816A7" w:rsidP="009A3130">
      <w:pPr>
        <w:pStyle w:val="--"/>
        <w:keepNext/>
        <w:rPr>
          <w:lang w:eastAsia="he-IL"/>
        </w:rPr>
      </w:pPr>
      <w:r>
        <w:rPr>
          <w:rFonts w:hint="cs"/>
          <w:rtl/>
          <w:lang w:eastAsia="he-IL"/>
        </w:rPr>
        <w:t>נגד – 49</w:t>
      </w:r>
    </w:p>
    <w:p w:rsidR="008816A7" w:rsidRDefault="008816A7" w:rsidP="009A3130">
      <w:pPr>
        <w:pStyle w:val="--"/>
        <w:keepNext/>
        <w:rPr>
          <w:rtl/>
          <w:lang w:eastAsia="he-IL"/>
        </w:rPr>
      </w:pPr>
      <w:r>
        <w:rPr>
          <w:rFonts w:hint="cs"/>
          <w:rtl/>
          <w:lang w:eastAsia="he-IL"/>
        </w:rPr>
        <w:t>נמנעים – אין</w:t>
      </w:r>
    </w:p>
    <w:p w:rsidR="008816A7" w:rsidRDefault="008816A7" w:rsidP="009A3130">
      <w:pPr>
        <w:pStyle w:val="af5"/>
        <w:rPr>
          <w:rtl/>
          <w:lang w:eastAsia="he-IL"/>
        </w:rPr>
      </w:pPr>
      <w:r>
        <w:rPr>
          <w:rFonts w:hint="cs"/>
          <w:rtl/>
          <w:lang w:eastAsia="he-IL"/>
        </w:rPr>
        <w:t>ההסתייגות (6) של חבר הכנסת יעקב מרגי לפני סעיף 1 לא נתקבלה.</w:t>
      </w:r>
    </w:p>
    <w:p w:rsidR="008816A7" w:rsidRDefault="008816A7" w:rsidP="009A3130">
      <w:pPr>
        <w:rPr>
          <w:rtl/>
          <w:lang w:eastAsia="he-IL"/>
        </w:rPr>
      </w:pPr>
    </w:p>
    <w:p w:rsidR="008816A7" w:rsidRDefault="008816A7" w:rsidP="009A3130">
      <w:pPr>
        <w:pStyle w:val="af9"/>
        <w:rPr>
          <w:rtl/>
        </w:rPr>
      </w:pPr>
      <w:r w:rsidRPr="00557779">
        <w:rPr>
          <w:rStyle w:val="TagStyle"/>
          <w:rtl/>
        </w:rPr>
        <w:t xml:space="preserve"> &lt;&lt; יור &gt;&gt;</w:t>
      </w:r>
      <w:r w:rsidRPr="00D010C4">
        <w:rPr>
          <w:rStyle w:val="TagStyle"/>
          <w:rtl/>
        </w:rPr>
        <w:t xml:space="preserve"> </w:t>
      </w:r>
      <w:r>
        <w:rPr>
          <w:rtl/>
        </w:rPr>
        <w:t>היו"ר מיקי לוי:</w:t>
      </w:r>
      <w:r w:rsidRPr="00D010C4">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נוסיף אותך.</w:t>
      </w:r>
    </w:p>
    <w:p w:rsidR="008816A7" w:rsidRDefault="008816A7" w:rsidP="009A3130">
      <w:pPr>
        <w:rPr>
          <w:rtl/>
          <w:lang w:eastAsia="he-IL"/>
        </w:rPr>
      </w:pPr>
    </w:p>
    <w:p w:rsidR="008816A7" w:rsidRDefault="008816A7" w:rsidP="009A3130">
      <w:pPr>
        <w:pStyle w:val="af8"/>
        <w:keepNext/>
        <w:rPr>
          <w:rtl/>
        </w:rPr>
      </w:pPr>
      <w:bookmarkStart w:id="49005" w:name="ET_interruption_קר_אה_55"/>
      <w:r w:rsidRPr="00C92637">
        <w:rPr>
          <w:rStyle w:val="TagStyle"/>
          <w:rtl/>
        </w:rPr>
        <w:t xml:space="preserve"> &lt;&lt; קריאה &gt;&gt; </w:t>
      </w:r>
      <w:r>
        <w:rPr>
          <w:rtl/>
        </w:rPr>
        <w:t>קריא</w:t>
      </w:r>
      <w:r>
        <w:rPr>
          <w:rFonts w:hint="cs"/>
          <w:rtl/>
        </w:rPr>
        <w:t>ות</w:t>
      </w:r>
      <w:r>
        <w:rPr>
          <w:rtl/>
        </w:rPr>
        <w:t>:</w:t>
      </w:r>
      <w:r w:rsidRPr="00C92637">
        <w:rPr>
          <w:rStyle w:val="TagStyle"/>
          <w:rtl/>
        </w:rPr>
        <w:t xml:space="preserve"> &lt;&lt; קריאה &gt;&gt;</w:t>
      </w:r>
      <w:r>
        <w:rPr>
          <w:rtl/>
        </w:rPr>
        <w:t xml:space="preserve"> </w:t>
      </w:r>
      <w:bookmarkEnd w:id="49005"/>
    </w:p>
    <w:p w:rsidR="008816A7" w:rsidRDefault="008816A7" w:rsidP="00FE191E">
      <w:pPr>
        <w:rPr>
          <w:rtl/>
          <w:lang w:eastAsia="he-IL"/>
        </w:rPr>
      </w:pPr>
    </w:p>
    <w:p w:rsidR="008816A7" w:rsidRPr="00C92637" w:rsidRDefault="00F70AA4" w:rsidP="009A3130">
      <w:pPr>
        <w:rPr>
          <w:rtl/>
          <w:lang w:eastAsia="he-IL"/>
        </w:rPr>
      </w:pPr>
      <w:r>
        <w:rPr>
          <w:rFonts w:hint="cs"/>
          <w:rtl/>
          <w:lang w:eastAsia="he-IL"/>
        </w:rPr>
        <w:t>– – –</w:t>
      </w:r>
    </w:p>
    <w:p w:rsidR="008816A7" w:rsidRDefault="008816A7" w:rsidP="009A3130">
      <w:pPr>
        <w:rPr>
          <w:rtl/>
          <w:lang w:eastAsia="he-IL"/>
        </w:rPr>
      </w:pPr>
    </w:p>
    <w:p w:rsidR="008816A7" w:rsidRDefault="008816A7" w:rsidP="009A3130">
      <w:pPr>
        <w:pStyle w:val="af9"/>
        <w:rPr>
          <w:rtl/>
        </w:rPr>
      </w:pPr>
      <w:r w:rsidRPr="00557779">
        <w:rPr>
          <w:rStyle w:val="TagStyle"/>
          <w:rtl/>
        </w:rPr>
        <w:t>&lt;&lt; יור &gt;&gt;</w:t>
      </w:r>
      <w:r w:rsidRPr="00D010C4">
        <w:rPr>
          <w:rStyle w:val="TagStyle"/>
          <w:rtl/>
        </w:rPr>
        <w:t xml:space="preserve"> </w:t>
      </w:r>
      <w:r>
        <w:rPr>
          <w:rtl/>
        </w:rPr>
        <w:t>היו"ר מיקי לוי:</w:t>
      </w:r>
      <w:r w:rsidRPr="00D010C4">
        <w:rPr>
          <w:rStyle w:val="TagStyle"/>
          <w:rtl/>
        </w:rPr>
        <w:t xml:space="preserve"> </w:t>
      </w:r>
      <w:r w:rsidRPr="00557779">
        <w:rPr>
          <w:rStyle w:val="TagStyle"/>
          <w:rtl/>
        </w:rPr>
        <w:t>&lt;&lt; יור &gt;&gt;</w:t>
      </w:r>
      <w:r>
        <w:rPr>
          <w:rtl/>
        </w:rPr>
        <w:t xml:space="preserve"> </w:t>
      </w:r>
    </w:p>
    <w:p w:rsidR="008816A7" w:rsidRDefault="008816A7" w:rsidP="009A3130">
      <w:pPr>
        <w:rPr>
          <w:rtl/>
          <w:lang w:eastAsia="he-IL"/>
        </w:rPr>
      </w:pPr>
    </w:p>
    <w:p w:rsidR="008816A7" w:rsidRDefault="008816A7" w:rsidP="00F457BA">
      <w:pPr>
        <w:rPr>
          <w:rtl/>
          <w:lang w:eastAsia="he-IL"/>
        </w:rPr>
      </w:pPr>
      <w:r>
        <w:rPr>
          <w:rFonts w:hint="cs"/>
          <w:rtl/>
          <w:lang w:eastAsia="he-IL"/>
        </w:rPr>
        <w:t xml:space="preserve">להירגע, </w:t>
      </w:r>
      <w:bookmarkStart w:id="49006" w:name="_ETM_Q132_217554"/>
      <w:bookmarkEnd w:id="49006"/>
      <w:r>
        <w:rPr>
          <w:rFonts w:hint="cs"/>
          <w:rtl/>
          <w:lang w:eastAsia="he-IL"/>
        </w:rPr>
        <w:t>להירגע. שנייה. שנייה, חברים. יש עוד שניים. עוד שנייה</w:t>
      </w:r>
      <w:r w:rsidR="00F457BA">
        <w:rPr>
          <w:rFonts w:hint="cs"/>
          <w:rtl/>
          <w:lang w:eastAsia="he-IL"/>
        </w:rPr>
        <w:t>,</w:t>
      </w:r>
      <w:r>
        <w:rPr>
          <w:rFonts w:hint="cs"/>
          <w:rtl/>
          <w:lang w:eastAsia="he-IL"/>
        </w:rPr>
        <w:t xml:space="preserve"> חברים. אצל טופורובסקי המסך לא עבד. להירגע, </w:t>
      </w:r>
      <w:bookmarkStart w:id="49007" w:name="_ETM_Q132_234963"/>
      <w:bookmarkEnd w:id="49007"/>
      <w:r>
        <w:rPr>
          <w:rFonts w:hint="cs"/>
          <w:rtl/>
          <w:lang w:eastAsia="he-IL"/>
        </w:rPr>
        <w:t>להירגע. אנחנו מ</w:t>
      </w:r>
      <w:r w:rsidR="00F457BA">
        <w:rPr>
          <w:rFonts w:hint="cs"/>
          <w:rtl/>
          <w:lang w:eastAsia="he-IL"/>
        </w:rPr>
        <w:t>י</w:t>
      </w:r>
      <w:r>
        <w:rPr>
          <w:rFonts w:hint="cs"/>
          <w:rtl/>
          <w:lang w:eastAsia="he-IL"/>
        </w:rPr>
        <w:t xml:space="preserve">יד מוציאים את הרשימה, כי יש חברי כנסת </w:t>
      </w:r>
      <w:bookmarkStart w:id="49008" w:name="_ETM_Q132_246718"/>
      <w:bookmarkEnd w:id="49008"/>
      <w:r>
        <w:rPr>
          <w:rFonts w:hint="cs"/>
          <w:rtl/>
          <w:lang w:eastAsia="he-IL"/>
        </w:rPr>
        <w:t xml:space="preserve">שהמסך שלהם לא עבד. תוצאה סופית, אחרי שהוצאנו את הרשימה: 51 נגד, 50 בעד. ההסתייגות לא עברה. </w:t>
      </w:r>
    </w:p>
    <w:p w:rsidR="008816A7" w:rsidRDefault="008816A7" w:rsidP="009A3130">
      <w:pPr>
        <w:rPr>
          <w:rtl/>
          <w:lang w:eastAsia="he-IL"/>
        </w:rPr>
      </w:pPr>
      <w:bookmarkStart w:id="49009" w:name="_ETM_Q132_311160"/>
      <w:bookmarkStart w:id="49010" w:name="_ETM_Q132_311261"/>
      <w:bookmarkEnd w:id="49009"/>
      <w:bookmarkEnd w:id="49010"/>
    </w:p>
    <w:p w:rsidR="008816A7" w:rsidRDefault="008816A7" w:rsidP="009A3130">
      <w:pPr>
        <w:rPr>
          <w:rtl/>
          <w:lang w:eastAsia="he-IL"/>
        </w:rPr>
      </w:pPr>
      <w:bookmarkStart w:id="49011" w:name="_ETM_Q132_311287"/>
      <w:bookmarkStart w:id="49012" w:name="_ETM_Q132_311390"/>
      <w:bookmarkEnd w:id="49011"/>
      <w:bookmarkEnd w:id="49012"/>
      <w:r>
        <w:rPr>
          <w:rFonts w:hint="cs"/>
          <w:rtl/>
          <w:lang w:eastAsia="he-IL"/>
        </w:rPr>
        <w:t xml:space="preserve">נא </w:t>
      </w:r>
      <w:bookmarkStart w:id="49013" w:name="_ETM_Q132_308496"/>
      <w:bookmarkEnd w:id="49013"/>
      <w:r>
        <w:rPr>
          <w:rFonts w:hint="cs"/>
          <w:rtl/>
          <w:lang w:eastAsia="he-IL"/>
        </w:rPr>
        <w:t>לשבת</w:t>
      </w:r>
      <w:r w:rsidR="00187251">
        <w:rPr>
          <w:rFonts w:hint="cs"/>
          <w:rtl/>
          <w:lang w:eastAsia="he-IL"/>
        </w:rPr>
        <w:t>,</w:t>
      </w:r>
      <w:r>
        <w:rPr>
          <w:rFonts w:hint="cs"/>
          <w:rtl/>
          <w:lang w:eastAsia="he-IL"/>
        </w:rPr>
        <w:t xml:space="preserve"> בבקשה. עוברים להסתייגות מס' 7, בבקשה. רגע, רגע, רגע. </w:t>
      </w:r>
    </w:p>
    <w:p w:rsidR="008816A7" w:rsidRDefault="008816A7" w:rsidP="009A3130">
      <w:pPr>
        <w:rPr>
          <w:rtl/>
          <w:lang w:eastAsia="he-IL"/>
        </w:rPr>
      </w:pPr>
      <w:bookmarkStart w:id="49014" w:name="_ETM_Q132_317664"/>
      <w:bookmarkStart w:id="49015" w:name="_ETM_Q132_317764"/>
      <w:bookmarkEnd w:id="49014"/>
      <w:bookmarkEnd w:id="49015"/>
    </w:p>
    <w:p w:rsidR="008816A7" w:rsidRDefault="008816A7" w:rsidP="009A3130">
      <w:pPr>
        <w:pStyle w:val="af8"/>
        <w:rPr>
          <w:rtl/>
        </w:rPr>
      </w:pPr>
      <w:bookmarkStart w:id="49016" w:name="ET_interruption_4685_7"/>
      <w:r w:rsidRPr="00557779">
        <w:rPr>
          <w:rStyle w:val="TagStyle"/>
          <w:rtl/>
        </w:rPr>
        <w:t xml:space="preserve"> &lt;&lt; קריאה &gt;&gt;</w:t>
      </w:r>
      <w:r w:rsidRPr="007B099E">
        <w:rPr>
          <w:rStyle w:val="TagStyle"/>
          <w:rtl/>
        </w:rPr>
        <w:t xml:space="preserve"> </w:t>
      </w:r>
      <w:r>
        <w:rPr>
          <w:rtl/>
        </w:rPr>
        <w:t>מירי מרים רגב (הליכוד):</w:t>
      </w:r>
      <w:r w:rsidRPr="007B099E">
        <w:rPr>
          <w:rStyle w:val="TagStyle"/>
          <w:rtl/>
        </w:rPr>
        <w:t xml:space="preserve"> </w:t>
      </w:r>
      <w:r w:rsidRPr="00557779">
        <w:rPr>
          <w:rStyle w:val="TagStyle"/>
          <w:rtl/>
        </w:rPr>
        <w:t>&lt;&lt; קריאה &gt;&gt;</w:t>
      </w:r>
      <w:r>
        <w:rPr>
          <w:rtl/>
        </w:rPr>
        <w:t xml:space="preserve"> </w:t>
      </w:r>
      <w:bookmarkEnd w:id="49016"/>
    </w:p>
    <w:p w:rsidR="008816A7" w:rsidRDefault="008816A7" w:rsidP="00FE191E">
      <w:pPr>
        <w:rPr>
          <w:rtl/>
          <w:lang w:eastAsia="he-IL"/>
        </w:rPr>
      </w:pPr>
    </w:p>
    <w:p w:rsidR="008816A7" w:rsidRDefault="008816A7" w:rsidP="009A3130">
      <w:pPr>
        <w:rPr>
          <w:rtl/>
          <w:lang w:eastAsia="he-IL"/>
        </w:rPr>
      </w:pPr>
      <w:bookmarkStart w:id="49017" w:name="_ETM_Q132_271869"/>
      <w:bookmarkStart w:id="49018" w:name="_ETM_Q132_271982"/>
      <w:bookmarkStart w:id="49019" w:name="_ETM_Q132_272412"/>
      <w:bookmarkStart w:id="49020" w:name="_ETM_Q132_272529"/>
      <w:bookmarkEnd w:id="49017"/>
      <w:bookmarkEnd w:id="49018"/>
      <w:bookmarkEnd w:id="49019"/>
      <w:bookmarkEnd w:id="49020"/>
      <w:r>
        <w:rPr>
          <w:rFonts w:hint="cs"/>
          <w:rtl/>
          <w:lang w:eastAsia="he-IL"/>
        </w:rPr>
        <w:t xml:space="preserve">אין רגע. </w:t>
      </w:r>
    </w:p>
    <w:p w:rsidR="008816A7" w:rsidRDefault="008816A7" w:rsidP="009A3130">
      <w:pPr>
        <w:rPr>
          <w:rtl/>
          <w:lang w:eastAsia="he-IL"/>
        </w:rPr>
      </w:pPr>
    </w:p>
    <w:p w:rsidR="008816A7" w:rsidRDefault="008816A7" w:rsidP="009A3130">
      <w:pPr>
        <w:pStyle w:val="af8"/>
        <w:keepNext/>
        <w:rPr>
          <w:rtl/>
        </w:rPr>
      </w:pPr>
      <w:r w:rsidRPr="00C92637">
        <w:rPr>
          <w:rStyle w:val="TagStyle"/>
          <w:rtl/>
        </w:rPr>
        <w:t xml:space="preserve">&lt;&lt; קריאה &gt;&gt; </w:t>
      </w:r>
      <w:r>
        <w:rPr>
          <w:rtl/>
        </w:rPr>
        <w:t>קריא</w:t>
      </w:r>
      <w:r>
        <w:rPr>
          <w:rFonts w:hint="cs"/>
          <w:rtl/>
        </w:rPr>
        <w:t>ות</w:t>
      </w:r>
      <w:r>
        <w:rPr>
          <w:rtl/>
        </w:rPr>
        <w:t>:</w:t>
      </w:r>
      <w:r w:rsidRPr="00C92637">
        <w:rPr>
          <w:rStyle w:val="TagStyle"/>
          <w:rtl/>
        </w:rPr>
        <w:t xml:space="preserve"> &lt;&lt; קריאה &gt;&gt;</w:t>
      </w:r>
      <w:r>
        <w:rPr>
          <w:rtl/>
        </w:rPr>
        <w:t xml:space="preserve"> </w:t>
      </w:r>
    </w:p>
    <w:p w:rsidR="008816A7" w:rsidRDefault="008816A7" w:rsidP="00FE191E">
      <w:pPr>
        <w:rPr>
          <w:rtl/>
          <w:lang w:eastAsia="he-IL"/>
        </w:rPr>
      </w:pPr>
    </w:p>
    <w:p w:rsidR="008816A7" w:rsidRPr="00C92637" w:rsidRDefault="00F70AA4" w:rsidP="009A3130">
      <w:pPr>
        <w:rPr>
          <w:rtl/>
          <w:lang w:eastAsia="he-IL"/>
        </w:rPr>
      </w:pPr>
      <w:r>
        <w:rPr>
          <w:rFonts w:hint="cs"/>
          <w:rtl/>
          <w:lang w:eastAsia="he-IL"/>
        </w:rPr>
        <w:t>– – –</w:t>
      </w:r>
    </w:p>
    <w:p w:rsidR="008816A7" w:rsidRDefault="008816A7" w:rsidP="009A3130">
      <w:pPr>
        <w:rPr>
          <w:rtl/>
          <w:lang w:eastAsia="he-IL"/>
        </w:rPr>
      </w:pPr>
    </w:p>
    <w:p w:rsidR="008816A7" w:rsidRDefault="008816A7" w:rsidP="009A3130">
      <w:pPr>
        <w:pStyle w:val="af9"/>
        <w:rPr>
          <w:rtl/>
        </w:rPr>
      </w:pPr>
      <w:bookmarkStart w:id="49021" w:name="_ETM_Q132_322579"/>
      <w:bookmarkStart w:id="49022" w:name="_ETM_Q132_322664"/>
      <w:bookmarkStart w:id="49023" w:name="_ETM_Q132_321295"/>
      <w:bookmarkStart w:id="49024" w:name="_ETM_Q132_321342"/>
      <w:bookmarkStart w:id="49025" w:name="ET_interruption_קר_אה_8"/>
      <w:bookmarkEnd w:id="49021"/>
      <w:bookmarkEnd w:id="49022"/>
      <w:bookmarkEnd w:id="49023"/>
      <w:bookmarkEnd w:id="49024"/>
      <w:r w:rsidRPr="00557779">
        <w:rPr>
          <w:rStyle w:val="TagStyle"/>
          <w:rtl/>
        </w:rPr>
        <w:t>&lt;&lt; יור &gt;&gt;</w:t>
      </w:r>
      <w:r w:rsidRPr="00D010C4">
        <w:rPr>
          <w:rStyle w:val="TagStyle"/>
          <w:rtl/>
        </w:rPr>
        <w:t xml:space="preserve"> </w:t>
      </w:r>
      <w:r>
        <w:rPr>
          <w:rtl/>
        </w:rPr>
        <w:t>היו"ר מיקי לוי:</w:t>
      </w:r>
      <w:r w:rsidRPr="00D010C4">
        <w:rPr>
          <w:rStyle w:val="TagStyle"/>
          <w:rtl/>
        </w:rPr>
        <w:t xml:space="preserve"> </w:t>
      </w:r>
      <w:r w:rsidRPr="00557779">
        <w:rPr>
          <w:rStyle w:val="TagStyle"/>
          <w:rtl/>
        </w:rPr>
        <w:t>&lt;&lt; יור &gt;&gt;</w:t>
      </w:r>
      <w:r>
        <w:rPr>
          <w:rtl/>
        </w:rPr>
        <w:t xml:space="preserve"> </w:t>
      </w:r>
    </w:p>
    <w:p w:rsidR="008816A7" w:rsidRDefault="008816A7" w:rsidP="009A3130">
      <w:pPr>
        <w:rPr>
          <w:rtl/>
          <w:lang w:eastAsia="he-IL"/>
        </w:rPr>
      </w:pPr>
    </w:p>
    <w:p w:rsidR="008816A7" w:rsidRDefault="008816A7" w:rsidP="009A3130">
      <w:pPr>
        <w:rPr>
          <w:rtl/>
          <w:lang w:eastAsia="he-IL"/>
        </w:rPr>
      </w:pPr>
      <w:r>
        <w:rPr>
          <w:rFonts w:hint="cs"/>
          <w:rtl/>
          <w:lang w:eastAsia="he-IL"/>
        </w:rPr>
        <w:t xml:space="preserve">רגע, רגע, רגע. </w:t>
      </w:r>
    </w:p>
    <w:p w:rsidR="008816A7" w:rsidRPr="00C92637" w:rsidRDefault="008816A7" w:rsidP="009A3130">
      <w:pPr>
        <w:rPr>
          <w:rtl/>
          <w:lang w:eastAsia="he-IL"/>
        </w:rPr>
      </w:pPr>
      <w:bookmarkStart w:id="49026" w:name="_ETM_Q132_310221"/>
      <w:bookmarkStart w:id="49027" w:name="_ETM_Q132_310307"/>
      <w:bookmarkEnd w:id="49026"/>
      <w:bookmarkEnd w:id="49027"/>
    </w:p>
    <w:p w:rsidR="008816A7" w:rsidRDefault="008816A7" w:rsidP="009A3130">
      <w:pPr>
        <w:pStyle w:val="af8"/>
        <w:rPr>
          <w:rtl/>
        </w:rPr>
      </w:pPr>
      <w:r w:rsidRPr="00557779">
        <w:rPr>
          <w:rStyle w:val="TagStyle"/>
          <w:rtl/>
        </w:rPr>
        <w:t xml:space="preserve"> &lt;&lt; קריאה &gt;&gt;</w:t>
      </w:r>
      <w:r w:rsidRPr="00581A45">
        <w:rPr>
          <w:rStyle w:val="TagStyle"/>
          <w:rtl/>
        </w:rPr>
        <w:t xml:space="preserve"> </w:t>
      </w:r>
      <w:r>
        <w:rPr>
          <w:rtl/>
        </w:rPr>
        <w:t>קריאה:</w:t>
      </w:r>
      <w:r w:rsidRPr="00581A45">
        <w:rPr>
          <w:rStyle w:val="TagStyle"/>
          <w:rtl/>
        </w:rPr>
        <w:t xml:space="preserve"> </w:t>
      </w:r>
      <w:r w:rsidRPr="00557779">
        <w:rPr>
          <w:rStyle w:val="TagStyle"/>
          <w:rtl/>
        </w:rPr>
        <w:t>&lt;&lt; קריאה &gt;&gt;</w:t>
      </w:r>
      <w:r>
        <w:rPr>
          <w:rtl/>
        </w:rPr>
        <w:t xml:space="preserve"> </w:t>
      </w:r>
      <w:bookmarkEnd w:id="49025"/>
    </w:p>
    <w:p w:rsidR="008816A7" w:rsidRDefault="008816A7" w:rsidP="00FE191E">
      <w:pPr>
        <w:rPr>
          <w:rtl/>
          <w:lang w:eastAsia="he-IL"/>
        </w:rPr>
      </w:pPr>
    </w:p>
    <w:p w:rsidR="008816A7" w:rsidRDefault="008816A7" w:rsidP="009A3130">
      <w:pPr>
        <w:rPr>
          <w:rtl/>
          <w:lang w:eastAsia="he-IL"/>
        </w:rPr>
      </w:pPr>
      <w:bookmarkStart w:id="49028" w:name="_ETM_Q132_324119"/>
      <w:bookmarkStart w:id="49029" w:name="_ETM_Q132_324389"/>
      <w:bookmarkEnd w:id="49028"/>
      <w:bookmarkEnd w:id="49029"/>
      <w:r>
        <w:rPr>
          <w:rFonts w:hint="cs"/>
          <w:rtl/>
          <w:lang w:eastAsia="he-IL"/>
        </w:rPr>
        <w:t>מ</w:t>
      </w:r>
      <w:bookmarkStart w:id="49030" w:name="_ETM_Q132_324433"/>
      <w:bookmarkEnd w:id="49030"/>
      <w:r>
        <w:rPr>
          <w:rFonts w:hint="cs"/>
          <w:rtl/>
          <w:lang w:eastAsia="he-IL"/>
        </w:rPr>
        <w:t xml:space="preserve">ה זה </w:t>
      </w:r>
      <w:bookmarkStart w:id="49031" w:name="_ETM_Q132_324869"/>
      <w:bookmarkEnd w:id="49031"/>
      <w:r>
        <w:rPr>
          <w:rFonts w:hint="cs"/>
          <w:rtl/>
          <w:lang w:eastAsia="he-IL"/>
        </w:rPr>
        <w:t>רגע?</w:t>
      </w:r>
    </w:p>
    <w:p w:rsidR="008816A7" w:rsidRDefault="008816A7" w:rsidP="009A3130">
      <w:pPr>
        <w:rPr>
          <w:rtl/>
          <w:lang w:eastAsia="he-IL"/>
        </w:rPr>
      </w:pPr>
      <w:bookmarkStart w:id="49032" w:name="_ETM_Q132_334116"/>
      <w:bookmarkStart w:id="49033" w:name="_ETM_Q132_334222"/>
      <w:bookmarkEnd w:id="49032"/>
      <w:bookmarkEnd w:id="49033"/>
    </w:p>
    <w:p w:rsidR="008816A7" w:rsidRDefault="008816A7" w:rsidP="009A3130">
      <w:pPr>
        <w:pStyle w:val="af9"/>
        <w:rPr>
          <w:rtl/>
        </w:rPr>
      </w:pPr>
      <w:r w:rsidRPr="00557779">
        <w:rPr>
          <w:rStyle w:val="TagStyle"/>
          <w:rtl/>
        </w:rPr>
        <w:t xml:space="preserve"> &lt;&lt; יור &gt;&gt;</w:t>
      </w:r>
      <w:r w:rsidRPr="00581A45">
        <w:rPr>
          <w:rStyle w:val="TagStyle"/>
          <w:rtl/>
        </w:rPr>
        <w:t xml:space="preserve"> </w:t>
      </w:r>
      <w:r>
        <w:rPr>
          <w:rtl/>
        </w:rPr>
        <w:t>היו"ר מיקי לוי:</w:t>
      </w:r>
      <w:r w:rsidRPr="00581A45">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רבותיי, רגע. לא יודע מה קרה. שנייה, אני לא יודע </w:t>
      </w:r>
      <w:bookmarkStart w:id="49034" w:name="_ETM_Q132_338078"/>
      <w:bookmarkEnd w:id="49034"/>
      <w:r>
        <w:rPr>
          <w:rFonts w:hint="cs"/>
          <w:rtl/>
          <w:lang w:eastAsia="he-IL"/>
        </w:rPr>
        <w:t xml:space="preserve">מה קרה. דקה, דקה. </w:t>
      </w:r>
    </w:p>
    <w:p w:rsidR="008816A7" w:rsidRDefault="008816A7" w:rsidP="009A3130">
      <w:pPr>
        <w:keepNext/>
        <w:rPr>
          <w:rtl/>
          <w:lang w:eastAsia="he-IL"/>
        </w:rPr>
      </w:pPr>
    </w:p>
    <w:p w:rsidR="008816A7" w:rsidRDefault="008816A7" w:rsidP="009A3130">
      <w:pPr>
        <w:pStyle w:val="af4"/>
        <w:keepNext/>
        <w:rPr>
          <w:lang w:eastAsia="he-IL"/>
        </w:rPr>
      </w:pPr>
      <w:bookmarkStart w:id="49035" w:name="_ETM_Q132_339158"/>
      <w:bookmarkStart w:id="49036" w:name="_ETM_Q132_339219"/>
      <w:bookmarkEnd w:id="49035"/>
      <w:bookmarkEnd w:id="49036"/>
      <w:r>
        <w:rPr>
          <w:rFonts w:hint="cs"/>
          <w:rtl/>
          <w:lang w:eastAsia="he-IL"/>
        </w:rPr>
        <w:t>הצבעה מס' 14</w:t>
      </w:r>
    </w:p>
    <w:p w:rsidR="008816A7" w:rsidRDefault="008816A7" w:rsidP="009A3130">
      <w:pPr>
        <w:pStyle w:val="--"/>
        <w:keepNext/>
        <w:rPr>
          <w:lang w:eastAsia="he-IL"/>
        </w:rPr>
      </w:pPr>
    </w:p>
    <w:p w:rsidR="008816A7" w:rsidRDefault="008816A7" w:rsidP="009A3130">
      <w:pPr>
        <w:pStyle w:val="--"/>
        <w:keepNext/>
        <w:rPr>
          <w:lang w:eastAsia="he-IL"/>
        </w:rPr>
      </w:pPr>
      <w:r>
        <w:rPr>
          <w:rFonts w:hint="cs"/>
          <w:rtl/>
          <w:lang w:eastAsia="he-IL"/>
        </w:rPr>
        <w:t>בעד ההסתייגות – 50</w:t>
      </w:r>
    </w:p>
    <w:p w:rsidR="008816A7" w:rsidRDefault="008816A7" w:rsidP="009A3130">
      <w:pPr>
        <w:pStyle w:val="--"/>
        <w:keepNext/>
        <w:rPr>
          <w:lang w:eastAsia="he-IL"/>
        </w:rPr>
      </w:pPr>
      <w:r>
        <w:rPr>
          <w:rFonts w:hint="cs"/>
          <w:rtl/>
          <w:lang w:eastAsia="he-IL"/>
        </w:rPr>
        <w:t>נגד – 49</w:t>
      </w:r>
    </w:p>
    <w:p w:rsidR="008816A7" w:rsidRDefault="008816A7" w:rsidP="009A3130">
      <w:pPr>
        <w:pStyle w:val="--"/>
        <w:keepNext/>
        <w:rPr>
          <w:rtl/>
          <w:lang w:eastAsia="he-IL"/>
        </w:rPr>
      </w:pPr>
      <w:r>
        <w:rPr>
          <w:rFonts w:hint="cs"/>
          <w:rtl/>
          <w:lang w:eastAsia="he-IL"/>
        </w:rPr>
        <w:t>נמנעים – אין</w:t>
      </w:r>
    </w:p>
    <w:p w:rsidR="008816A7" w:rsidRPr="00581A45" w:rsidRDefault="008816A7" w:rsidP="009A3130">
      <w:pPr>
        <w:pStyle w:val="af5"/>
        <w:rPr>
          <w:rtl/>
          <w:lang w:eastAsia="he-IL"/>
        </w:rPr>
      </w:pPr>
      <w:r>
        <w:rPr>
          <w:rFonts w:hint="cs"/>
          <w:rtl/>
          <w:lang w:eastAsia="he-IL"/>
        </w:rPr>
        <w:t>ההסתייגות (7) של חבר הכנסת יואב בן צור לפני סעיף 1 לא נתקבלה.</w:t>
      </w:r>
    </w:p>
    <w:p w:rsidR="008816A7" w:rsidRDefault="008816A7" w:rsidP="009A3130">
      <w:pPr>
        <w:rPr>
          <w:rtl/>
          <w:lang w:eastAsia="he-IL"/>
        </w:rPr>
      </w:pPr>
    </w:p>
    <w:p w:rsidR="008816A7" w:rsidRDefault="008816A7" w:rsidP="009A3130">
      <w:pPr>
        <w:pStyle w:val="af8"/>
        <w:rPr>
          <w:rtl/>
        </w:rPr>
      </w:pPr>
      <w:bookmarkStart w:id="49037" w:name="ET_interruption_5105_22"/>
      <w:r w:rsidRPr="00557779">
        <w:rPr>
          <w:rStyle w:val="TagStyle"/>
          <w:rtl/>
        </w:rPr>
        <w:t xml:space="preserve"> &lt;&lt; קריאה &gt;&gt;</w:t>
      </w:r>
      <w:r w:rsidRPr="0025145A">
        <w:rPr>
          <w:rStyle w:val="TagStyle"/>
          <w:rtl/>
        </w:rPr>
        <w:t xml:space="preserve"> </w:t>
      </w:r>
      <w:r>
        <w:rPr>
          <w:rtl/>
        </w:rPr>
        <w:t>מיכל רוזין (מרצ):</w:t>
      </w:r>
      <w:r w:rsidRPr="0025145A">
        <w:rPr>
          <w:rStyle w:val="TagStyle"/>
          <w:rtl/>
        </w:rPr>
        <w:t xml:space="preserve"> </w:t>
      </w:r>
      <w:r w:rsidRPr="00557779">
        <w:rPr>
          <w:rStyle w:val="TagStyle"/>
          <w:rtl/>
        </w:rPr>
        <w:t>&lt;&lt; קריאה &gt;&gt;</w:t>
      </w:r>
      <w:r>
        <w:rPr>
          <w:rtl/>
        </w:rPr>
        <w:t xml:space="preserve"> </w:t>
      </w:r>
      <w:bookmarkEnd w:id="49037"/>
    </w:p>
    <w:p w:rsidR="008816A7" w:rsidRDefault="008816A7" w:rsidP="00FE191E">
      <w:pPr>
        <w:rPr>
          <w:rtl/>
          <w:lang w:eastAsia="he-IL"/>
        </w:rPr>
      </w:pPr>
    </w:p>
    <w:p w:rsidR="008816A7" w:rsidRPr="00581A45" w:rsidRDefault="00F70AA4" w:rsidP="009A3130">
      <w:pPr>
        <w:rPr>
          <w:rtl/>
          <w:lang w:eastAsia="he-IL"/>
        </w:rPr>
      </w:pPr>
      <w:bookmarkStart w:id="49038" w:name="_ETM_Q132_361937"/>
      <w:bookmarkStart w:id="49039" w:name="_ETM_Q132_362209"/>
      <w:bookmarkStart w:id="49040" w:name="_ETM_Q132_362257"/>
      <w:bookmarkEnd w:id="49038"/>
      <w:bookmarkEnd w:id="49039"/>
      <w:bookmarkEnd w:id="49040"/>
      <w:r>
        <w:rPr>
          <w:rFonts w:hint="cs"/>
          <w:rtl/>
          <w:lang w:eastAsia="he-IL"/>
        </w:rPr>
        <w:t>– – –</w:t>
      </w:r>
      <w:r w:rsidR="008816A7">
        <w:rPr>
          <w:rFonts w:hint="cs"/>
          <w:rtl/>
          <w:lang w:eastAsia="he-IL"/>
        </w:rPr>
        <w:t xml:space="preserve"> </w:t>
      </w:r>
    </w:p>
    <w:p w:rsidR="008816A7" w:rsidRDefault="008816A7" w:rsidP="009A3130">
      <w:pPr>
        <w:rPr>
          <w:rtl/>
          <w:lang w:eastAsia="he-IL"/>
        </w:rPr>
      </w:pPr>
    </w:p>
    <w:p w:rsidR="008816A7" w:rsidRDefault="008816A7" w:rsidP="009A3130">
      <w:pPr>
        <w:pStyle w:val="af9"/>
        <w:rPr>
          <w:rtl/>
        </w:rPr>
      </w:pPr>
      <w:r w:rsidRPr="00557779">
        <w:rPr>
          <w:rStyle w:val="TagStyle"/>
          <w:rtl/>
        </w:rPr>
        <w:t xml:space="preserve"> &lt;&lt; יור &gt;&gt;</w:t>
      </w:r>
      <w:r w:rsidRPr="00581A45">
        <w:rPr>
          <w:rStyle w:val="TagStyle"/>
          <w:rtl/>
        </w:rPr>
        <w:t xml:space="preserve"> </w:t>
      </w:r>
      <w:r>
        <w:rPr>
          <w:rtl/>
        </w:rPr>
        <w:t>היו"ר מיקי לוי:</w:t>
      </w:r>
      <w:r w:rsidRPr="00581A45">
        <w:rPr>
          <w:rStyle w:val="TagStyle"/>
          <w:rtl/>
        </w:rPr>
        <w:t xml:space="preserve"> </w:t>
      </w:r>
      <w:r w:rsidRPr="00557779">
        <w:rPr>
          <w:rStyle w:val="TagStyle"/>
          <w:rtl/>
        </w:rPr>
        <w:t>&lt;&lt; יור &gt;&gt;</w:t>
      </w:r>
      <w:r>
        <w:rPr>
          <w:rtl/>
        </w:rPr>
        <w:t xml:space="preserve"> </w:t>
      </w:r>
    </w:p>
    <w:p w:rsidR="008816A7" w:rsidRDefault="008816A7" w:rsidP="009A3130">
      <w:pPr>
        <w:rPr>
          <w:rtl/>
          <w:lang w:eastAsia="he-IL"/>
        </w:rPr>
      </w:pPr>
    </w:p>
    <w:p w:rsidR="008816A7" w:rsidRDefault="008816A7" w:rsidP="009A3130">
      <w:pPr>
        <w:rPr>
          <w:rtl/>
          <w:lang w:eastAsia="he-IL"/>
        </w:rPr>
      </w:pPr>
      <w:r>
        <w:rPr>
          <w:rFonts w:hint="cs"/>
          <w:rtl/>
          <w:lang w:eastAsia="he-IL"/>
        </w:rPr>
        <w:t xml:space="preserve">למה את צריכה להתערב </w:t>
      </w:r>
      <w:bookmarkStart w:id="49041" w:name="_ETM_Q132_344384"/>
      <w:bookmarkEnd w:id="49041"/>
      <w:r>
        <w:rPr>
          <w:rFonts w:hint="cs"/>
          <w:rtl/>
          <w:lang w:eastAsia="he-IL"/>
        </w:rPr>
        <w:t xml:space="preserve">לי בעבודה? למה את צריכה להתערב לי בזמן שאני פותח </w:t>
      </w:r>
      <w:bookmarkStart w:id="49042" w:name="_ETM_Q132_353872"/>
      <w:bookmarkEnd w:id="49042"/>
      <w:r>
        <w:rPr>
          <w:rFonts w:hint="cs"/>
          <w:rtl/>
          <w:lang w:eastAsia="he-IL"/>
        </w:rPr>
        <w:t xml:space="preserve">את ההצבעה? שלא תתערבי עוד פעם כשאני מתחיל הצבעה. </w:t>
      </w:r>
    </w:p>
    <w:p w:rsidR="008816A7" w:rsidRDefault="008816A7" w:rsidP="009A3130">
      <w:pPr>
        <w:rPr>
          <w:rtl/>
          <w:lang w:eastAsia="he-IL"/>
        </w:rPr>
      </w:pPr>
    </w:p>
    <w:p w:rsidR="008816A7" w:rsidRDefault="008816A7" w:rsidP="009A3130">
      <w:pPr>
        <w:pStyle w:val="af8"/>
        <w:keepNext/>
        <w:rPr>
          <w:rtl/>
        </w:rPr>
      </w:pPr>
      <w:bookmarkStart w:id="49043" w:name="ET_interruption_קר_אה_56"/>
      <w:r w:rsidRPr="00C92637">
        <w:rPr>
          <w:rStyle w:val="TagStyle"/>
          <w:rtl/>
        </w:rPr>
        <w:t xml:space="preserve"> &lt;&lt; קריאה &gt;&gt; </w:t>
      </w:r>
      <w:r>
        <w:rPr>
          <w:rtl/>
        </w:rPr>
        <w:t>קריאה:</w:t>
      </w:r>
      <w:r w:rsidRPr="00C92637">
        <w:rPr>
          <w:rStyle w:val="TagStyle"/>
          <w:rtl/>
        </w:rPr>
        <w:t xml:space="preserve"> &lt;&lt; קריאה &gt;&gt;</w:t>
      </w:r>
      <w:r>
        <w:rPr>
          <w:rtl/>
        </w:rPr>
        <w:t xml:space="preserve">   </w:t>
      </w:r>
      <w:bookmarkEnd w:id="49043"/>
    </w:p>
    <w:p w:rsidR="008816A7" w:rsidRDefault="008816A7" w:rsidP="00FE191E">
      <w:pPr>
        <w:rPr>
          <w:rtl/>
          <w:lang w:eastAsia="he-IL"/>
        </w:rPr>
      </w:pPr>
    </w:p>
    <w:p w:rsidR="008816A7" w:rsidRDefault="00F70AA4" w:rsidP="009A3130">
      <w:pPr>
        <w:rPr>
          <w:rtl/>
          <w:lang w:eastAsia="he-IL"/>
        </w:rPr>
      </w:pPr>
      <w:r>
        <w:rPr>
          <w:rFonts w:hint="cs"/>
          <w:rtl/>
          <w:lang w:eastAsia="he-IL"/>
        </w:rPr>
        <w:t>– – –</w:t>
      </w:r>
      <w:r w:rsidR="008816A7">
        <w:rPr>
          <w:rFonts w:hint="cs"/>
          <w:rtl/>
          <w:lang w:eastAsia="he-IL"/>
        </w:rPr>
        <w:t xml:space="preserve"> היא הכניסה את עצמה לבידוד. היא לא בבידוד, היא הכניסה את עצמה לבידוד.</w:t>
      </w:r>
    </w:p>
    <w:p w:rsidR="008816A7" w:rsidRDefault="008816A7" w:rsidP="009A3130">
      <w:pPr>
        <w:rPr>
          <w:rtl/>
          <w:lang w:eastAsia="he-IL"/>
        </w:rPr>
      </w:pPr>
    </w:p>
    <w:p w:rsidR="008816A7" w:rsidRDefault="008816A7" w:rsidP="009A3130">
      <w:pPr>
        <w:pStyle w:val="af8"/>
        <w:keepNext/>
        <w:rPr>
          <w:rtl/>
        </w:rPr>
      </w:pPr>
      <w:r w:rsidRPr="00C92637">
        <w:rPr>
          <w:rStyle w:val="TagStyle"/>
          <w:rtl/>
        </w:rPr>
        <w:t xml:space="preserve">&lt;&lt; קריאה &gt;&gt; </w:t>
      </w:r>
      <w:r>
        <w:rPr>
          <w:rtl/>
        </w:rPr>
        <w:t>קריאה:</w:t>
      </w:r>
      <w:r w:rsidRPr="00C92637">
        <w:rPr>
          <w:rStyle w:val="TagStyle"/>
          <w:rtl/>
        </w:rPr>
        <w:t xml:space="preserve"> &lt;&lt; קריאה &gt;&gt;</w:t>
      </w:r>
      <w:r>
        <w:rPr>
          <w:rtl/>
        </w:rPr>
        <w:t xml:space="preserve">   </w:t>
      </w:r>
    </w:p>
    <w:p w:rsidR="008816A7" w:rsidRDefault="008816A7" w:rsidP="009A3130">
      <w:pPr>
        <w:rPr>
          <w:rtl/>
          <w:lang w:eastAsia="he-IL"/>
        </w:rPr>
      </w:pPr>
    </w:p>
    <w:p w:rsidR="008816A7" w:rsidRDefault="00F70AA4" w:rsidP="009A3130">
      <w:pPr>
        <w:rPr>
          <w:rtl/>
          <w:lang w:eastAsia="he-IL"/>
        </w:rPr>
      </w:pPr>
      <w:r>
        <w:rPr>
          <w:rFonts w:hint="cs"/>
          <w:rtl/>
          <w:lang w:eastAsia="he-IL"/>
        </w:rPr>
        <w:t>– – –</w:t>
      </w:r>
    </w:p>
    <w:p w:rsidR="008816A7" w:rsidRDefault="008816A7" w:rsidP="009A3130">
      <w:pPr>
        <w:rPr>
          <w:rtl/>
          <w:lang w:eastAsia="he-IL"/>
        </w:rPr>
      </w:pPr>
    </w:p>
    <w:p w:rsidR="008816A7" w:rsidRDefault="008816A7" w:rsidP="009A3130">
      <w:pPr>
        <w:pStyle w:val="af8"/>
        <w:keepNext/>
        <w:rPr>
          <w:rtl/>
        </w:rPr>
      </w:pPr>
      <w:r w:rsidRPr="00C92637">
        <w:rPr>
          <w:rStyle w:val="TagStyle"/>
          <w:rtl/>
        </w:rPr>
        <w:t xml:space="preserve">&lt;&lt; קריאה &gt;&gt; </w:t>
      </w:r>
      <w:r>
        <w:rPr>
          <w:rtl/>
        </w:rPr>
        <w:t>קריאה:</w:t>
      </w:r>
      <w:r w:rsidRPr="00C92637">
        <w:rPr>
          <w:rStyle w:val="TagStyle"/>
          <w:rtl/>
        </w:rPr>
        <w:t xml:space="preserve"> &lt;&lt; קריאה &gt;&gt;</w:t>
      </w:r>
      <w:r>
        <w:rPr>
          <w:rtl/>
        </w:rPr>
        <w:t xml:space="preserve">   </w:t>
      </w:r>
    </w:p>
    <w:p w:rsidR="008816A7" w:rsidRDefault="008816A7" w:rsidP="00FE191E">
      <w:pPr>
        <w:rPr>
          <w:rtl/>
          <w:lang w:eastAsia="he-IL"/>
        </w:rPr>
      </w:pPr>
    </w:p>
    <w:p w:rsidR="008816A7" w:rsidRPr="00C92637" w:rsidRDefault="008816A7" w:rsidP="009A3130">
      <w:pPr>
        <w:rPr>
          <w:rtl/>
          <w:lang w:eastAsia="he-IL"/>
        </w:rPr>
      </w:pPr>
      <w:r>
        <w:rPr>
          <w:rFonts w:hint="cs"/>
          <w:rtl/>
          <w:lang w:eastAsia="he-IL"/>
        </w:rPr>
        <w:t xml:space="preserve">אני רוצה שהיא תרד לפה </w:t>
      </w:r>
      <w:r w:rsidR="00F70AA4">
        <w:rPr>
          <w:rFonts w:hint="cs"/>
          <w:rtl/>
          <w:lang w:eastAsia="he-IL"/>
        </w:rPr>
        <w:t>– – –</w:t>
      </w:r>
      <w:r>
        <w:rPr>
          <w:rFonts w:hint="cs"/>
          <w:rtl/>
          <w:lang w:eastAsia="he-IL"/>
        </w:rPr>
        <w:t xml:space="preserve"> לא, אין מה </w:t>
      </w:r>
      <w:r w:rsidR="00F70AA4">
        <w:rPr>
          <w:rFonts w:hint="cs"/>
          <w:rtl/>
          <w:lang w:eastAsia="he-IL"/>
        </w:rPr>
        <w:t>– – –</w:t>
      </w:r>
    </w:p>
    <w:p w:rsidR="008816A7" w:rsidRDefault="008816A7" w:rsidP="009A3130">
      <w:pPr>
        <w:rPr>
          <w:rtl/>
          <w:lang w:eastAsia="he-IL"/>
        </w:rPr>
      </w:pPr>
    </w:p>
    <w:p w:rsidR="008816A7" w:rsidRDefault="008816A7" w:rsidP="009A3130">
      <w:pPr>
        <w:pStyle w:val="af8"/>
        <w:rPr>
          <w:rtl/>
        </w:rPr>
      </w:pPr>
      <w:r w:rsidRPr="00557779">
        <w:rPr>
          <w:rStyle w:val="TagStyle"/>
          <w:rtl/>
        </w:rPr>
        <w:t xml:space="preserve"> &lt;&lt; קריאה &gt;&gt;</w:t>
      </w:r>
      <w:r w:rsidRPr="00581A45">
        <w:rPr>
          <w:rStyle w:val="TagStyle"/>
          <w:rtl/>
        </w:rPr>
        <w:t xml:space="preserve"> </w:t>
      </w:r>
      <w:r>
        <w:rPr>
          <w:rtl/>
        </w:rPr>
        <w:t>דוד אמסלם (הליכוד):</w:t>
      </w:r>
      <w:r w:rsidRPr="00581A45">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bookmarkStart w:id="49044" w:name="_ETM_Q132_366431"/>
      <w:bookmarkEnd w:id="49044"/>
      <w:r>
        <w:rPr>
          <w:rFonts w:hint="cs"/>
          <w:rtl/>
          <w:lang w:eastAsia="he-IL"/>
        </w:rPr>
        <w:t>תוציא את הפלט</w:t>
      </w:r>
      <w:r w:rsidR="00187251">
        <w:rPr>
          <w:rFonts w:hint="cs"/>
          <w:rtl/>
          <w:lang w:eastAsia="he-IL"/>
        </w:rPr>
        <w:t>,</w:t>
      </w:r>
      <w:r>
        <w:rPr>
          <w:rFonts w:hint="cs"/>
          <w:rtl/>
          <w:lang w:eastAsia="he-IL"/>
        </w:rPr>
        <w:t xml:space="preserve"> תבדוק. הם מרימים יד. תבדוק. מה זה?</w:t>
      </w:r>
    </w:p>
    <w:p w:rsidR="008816A7" w:rsidRDefault="008816A7" w:rsidP="009A3130">
      <w:pPr>
        <w:rPr>
          <w:rtl/>
          <w:lang w:eastAsia="he-IL"/>
        </w:rPr>
      </w:pPr>
      <w:bookmarkStart w:id="49045" w:name="_ETM_Q132_376004"/>
      <w:bookmarkStart w:id="49046" w:name="_ETM_Q132_376097"/>
      <w:bookmarkStart w:id="49047" w:name="_ETM_Q132_388891"/>
      <w:bookmarkStart w:id="49048" w:name="_ETM_Q132_388938"/>
      <w:bookmarkEnd w:id="49045"/>
      <w:bookmarkEnd w:id="49046"/>
      <w:bookmarkEnd w:id="49047"/>
      <w:bookmarkEnd w:id="49048"/>
    </w:p>
    <w:p w:rsidR="008816A7" w:rsidRDefault="008816A7" w:rsidP="009A3130">
      <w:pPr>
        <w:pStyle w:val="af8"/>
        <w:rPr>
          <w:rtl/>
        </w:rPr>
      </w:pPr>
      <w:r w:rsidRPr="00557779">
        <w:rPr>
          <w:rStyle w:val="TagStyle"/>
          <w:rtl/>
        </w:rPr>
        <w:t xml:space="preserve"> &lt;&lt; קריאה &gt;&gt;</w:t>
      </w:r>
      <w:r w:rsidRPr="00581A45">
        <w:rPr>
          <w:rStyle w:val="TagStyle"/>
          <w:rtl/>
        </w:rPr>
        <w:t xml:space="preserve"> </w:t>
      </w:r>
      <w:r>
        <w:rPr>
          <w:rtl/>
        </w:rPr>
        <w:t>קריאות:</w:t>
      </w:r>
      <w:r w:rsidRPr="00581A45">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F70AA4" w:rsidP="009A3130">
      <w:pPr>
        <w:rPr>
          <w:rtl/>
          <w:lang w:eastAsia="he-IL"/>
        </w:rPr>
      </w:pPr>
      <w:bookmarkStart w:id="49049" w:name="_ETM_Q132_390675"/>
      <w:bookmarkStart w:id="49050" w:name="_ETM_Q132_390944"/>
      <w:bookmarkStart w:id="49051" w:name="_ETM_Q132_390999"/>
      <w:bookmarkEnd w:id="49049"/>
      <w:bookmarkEnd w:id="49050"/>
      <w:bookmarkEnd w:id="49051"/>
      <w:r>
        <w:rPr>
          <w:rFonts w:hint="cs"/>
          <w:rtl/>
          <w:lang w:eastAsia="he-IL"/>
        </w:rPr>
        <w:t>– – –</w:t>
      </w:r>
      <w:r w:rsidR="008816A7">
        <w:rPr>
          <w:rFonts w:hint="cs"/>
          <w:rtl/>
          <w:lang w:eastAsia="he-IL"/>
        </w:rPr>
        <w:t xml:space="preserve"> </w:t>
      </w:r>
    </w:p>
    <w:p w:rsidR="008816A7" w:rsidRDefault="008816A7" w:rsidP="009A3130">
      <w:pPr>
        <w:rPr>
          <w:rtl/>
          <w:lang w:eastAsia="he-IL"/>
        </w:rPr>
      </w:pPr>
      <w:bookmarkStart w:id="49052" w:name="_ETM_Q132_389654"/>
      <w:bookmarkStart w:id="49053" w:name="_ETM_Q132_389669"/>
      <w:bookmarkEnd w:id="49052"/>
      <w:bookmarkEnd w:id="49053"/>
    </w:p>
    <w:p w:rsidR="008816A7" w:rsidRDefault="008816A7" w:rsidP="009A3130">
      <w:pPr>
        <w:pStyle w:val="af9"/>
        <w:rPr>
          <w:rtl/>
        </w:rPr>
      </w:pPr>
      <w:r w:rsidRPr="00557779">
        <w:rPr>
          <w:rStyle w:val="TagStyle"/>
          <w:rtl/>
        </w:rPr>
        <w:t xml:space="preserve"> &lt;&lt; יור &gt;&gt;</w:t>
      </w:r>
      <w:r w:rsidRPr="00581A45">
        <w:rPr>
          <w:rStyle w:val="TagStyle"/>
          <w:rtl/>
        </w:rPr>
        <w:t xml:space="preserve"> </w:t>
      </w:r>
      <w:r>
        <w:rPr>
          <w:rtl/>
        </w:rPr>
        <w:t>היו"ר מיקי לוי:</w:t>
      </w:r>
      <w:r w:rsidRPr="00581A45">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תוציאי את הפלט. אנחנו מוציאים את הפלט. </w:t>
      </w:r>
    </w:p>
    <w:p w:rsidR="008816A7" w:rsidRDefault="008816A7" w:rsidP="009A3130">
      <w:pPr>
        <w:rPr>
          <w:rtl/>
          <w:lang w:eastAsia="he-IL"/>
        </w:rPr>
      </w:pPr>
    </w:p>
    <w:p w:rsidR="008816A7" w:rsidRDefault="008816A7" w:rsidP="009A3130">
      <w:pPr>
        <w:pStyle w:val="af8"/>
        <w:rPr>
          <w:rtl/>
        </w:rPr>
      </w:pPr>
      <w:r w:rsidRPr="00557779">
        <w:rPr>
          <w:rStyle w:val="TagStyle"/>
          <w:rtl/>
        </w:rPr>
        <w:t xml:space="preserve"> &lt;&lt; קריאה &gt;&gt;</w:t>
      </w:r>
      <w:r w:rsidRPr="00581A45">
        <w:rPr>
          <w:rStyle w:val="TagStyle"/>
          <w:rtl/>
        </w:rPr>
        <w:t xml:space="preserve"> </w:t>
      </w:r>
      <w:r>
        <w:rPr>
          <w:rtl/>
        </w:rPr>
        <w:t>שלמה קרעי (הליכוד):</w:t>
      </w:r>
      <w:r w:rsidRPr="00581A45">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F70AA4" w:rsidP="009A3130">
      <w:pPr>
        <w:rPr>
          <w:rtl/>
          <w:lang w:eastAsia="he-IL"/>
        </w:rPr>
      </w:pPr>
      <w:r>
        <w:rPr>
          <w:rFonts w:hint="cs"/>
          <w:rtl/>
          <w:lang w:eastAsia="he-IL"/>
        </w:rPr>
        <w:t>– – –</w:t>
      </w:r>
      <w:r w:rsidR="008816A7">
        <w:rPr>
          <w:rFonts w:hint="cs"/>
          <w:rtl/>
          <w:lang w:eastAsia="he-IL"/>
        </w:rPr>
        <w:t xml:space="preserve"> </w:t>
      </w:r>
    </w:p>
    <w:p w:rsidR="008816A7" w:rsidRDefault="008816A7" w:rsidP="009A3130">
      <w:pPr>
        <w:rPr>
          <w:rtl/>
          <w:lang w:eastAsia="he-IL"/>
        </w:rPr>
      </w:pPr>
    </w:p>
    <w:p w:rsidR="008816A7" w:rsidRDefault="008816A7" w:rsidP="009A3130">
      <w:pPr>
        <w:pStyle w:val="af9"/>
        <w:rPr>
          <w:rtl/>
        </w:rPr>
      </w:pPr>
      <w:r w:rsidRPr="00557779">
        <w:rPr>
          <w:rStyle w:val="TagStyle"/>
          <w:rtl/>
        </w:rPr>
        <w:t xml:space="preserve"> &lt;&lt; יור &gt;&gt;</w:t>
      </w:r>
      <w:r w:rsidRPr="00581A45">
        <w:rPr>
          <w:rStyle w:val="TagStyle"/>
          <w:rtl/>
        </w:rPr>
        <w:t xml:space="preserve"> </w:t>
      </w:r>
      <w:r>
        <w:rPr>
          <w:rtl/>
        </w:rPr>
        <w:t>היו"ר מיקי לוי:</w:t>
      </w:r>
      <w:r w:rsidRPr="00581A45">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חבר הכנסת קרעי, אני מוציא</w:t>
      </w:r>
      <w:bookmarkStart w:id="49054" w:name="_ETM_Q132_391348"/>
      <w:bookmarkEnd w:id="49054"/>
      <w:r>
        <w:rPr>
          <w:rFonts w:hint="cs"/>
          <w:rtl/>
          <w:lang w:eastAsia="he-IL"/>
        </w:rPr>
        <w:t xml:space="preserve"> את הפלט. </w:t>
      </w:r>
    </w:p>
    <w:p w:rsidR="008816A7" w:rsidRDefault="008816A7" w:rsidP="009A3130">
      <w:pPr>
        <w:rPr>
          <w:rtl/>
          <w:lang w:eastAsia="he-IL"/>
        </w:rPr>
      </w:pPr>
    </w:p>
    <w:p w:rsidR="008816A7" w:rsidRDefault="008816A7" w:rsidP="009A3130">
      <w:pPr>
        <w:pStyle w:val="af8"/>
        <w:rPr>
          <w:rtl/>
        </w:rPr>
      </w:pPr>
      <w:r w:rsidRPr="00557779">
        <w:rPr>
          <w:rStyle w:val="TagStyle"/>
          <w:rtl/>
        </w:rPr>
        <w:t xml:space="preserve"> &lt;&lt; קריאה &gt;&gt;</w:t>
      </w:r>
      <w:r w:rsidRPr="00581A45">
        <w:rPr>
          <w:rStyle w:val="TagStyle"/>
          <w:rtl/>
        </w:rPr>
        <w:t xml:space="preserve"> </w:t>
      </w:r>
      <w:r>
        <w:rPr>
          <w:rtl/>
        </w:rPr>
        <w:t>יואב קיש (הליכוד):</w:t>
      </w:r>
      <w:r w:rsidRPr="00581A45">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אני לא מבין, יש תוצאה. </w:t>
      </w:r>
      <w:bookmarkStart w:id="49055" w:name="_ETM_Q132_397862"/>
      <w:bookmarkEnd w:id="49055"/>
    </w:p>
    <w:p w:rsidR="008816A7" w:rsidRDefault="008816A7" w:rsidP="009A3130">
      <w:pPr>
        <w:rPr>
          <w:rtl/>
          <w:lang w:eastAsia="he-IL"/>
        </w:rPr>
      </w:pPr>
    </w:p>
    <w:p w:rsidR="008816A7" w:rsidRDefault="008816A7" w:rsidP="009A3130">
      <w:pPr>
        <w:pStyle w:val="af9"/>
        <w:rPr>
          <w:rtl/>
        </w:rPr>
      </w:pPr>
      <w:r w:rsidRPr="00557779">
        <w:rPr>
          <w:rStyle w:val="TagStyle"/>
          <w:rtl/>
        </w:rPr>
        <w:t xml:space="preserve"> &lt;&lt; יור &gt;&gt;</w:t>
      </w:r>
      <w:r w:rsidRPr="00581A45">
        <w:rPr>
          <w:rStyle w:val="TagStyle"/>
          <w:rtl/>
        </w:rPr>
        <w:t xml:space="preserve"> </w:t>
      </w:r>
      <w:r>
        <w:rPr>
          <w:rtl/>
        </w:rPr>
        <w:t>היו"ר מיקי לוי:</w:t>
      </w:r>
      <w:r w:rsidRPr="00581A45">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אני מוציא את הפלט. יש כאלה שלא הצביעו. </w:t>
      </w:r>
    </w:p>
    <w:p w:rsidR="008816A7" w:rsidRDefault="008816A7" w:rsidP="009A3130">
      <w:pPr>
        <w:rPr>
          <w:rtl/>
          <w:lang w:eastAsia="he-IL"/>
        </w:rPr>
      </w:pPr>
    </w:p>
    <w:p w:rsidR="008816A7" w:rsidRDefault="008816A7" w:rsidP="009A3130">
      <w:pPr>
        <w:pStyle w:val="af8"/>
        <w:rPr>
          <w:rtl/>
        </w:rPr>
      </w:pPr>
      <w:r w:rsidRPr="00557779">
        <w:rPr>
          <w:rStyle w:val="TagStyle"/>
          <w:rtl/>
        </w:rPr>
        <w:t xml:space="preserve"> &lt;&lt; קריאה &gt;&gt;</w:t>
      </w:r>
      <w:r w:rsidRPr="00581A45">
        <w:rPr>
          <w:rStyle w:val="TagStyle"/>
          <w:rtl/>
        </w:rPr>
        <w:t xml:space="preserve"> </w:t>
      </w:r>
      <w:r>
        <w:rPr>
          <w:rtl/>
        </w:rPr>
        <w:t>יואב קיש (הליכוד):</w:t>
      </w:r>
      <w:r w:rsidRPr="00581A45">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הם היו </w:t>
      </w:r>
      <w:bookmarkStart w:id="49056" w:name="_ETM_Q132_401275"/>
      <w:bookmarkEnd w:id="49056"/>
      <w:r>
        <w:rPr>
          <w:rFonts w:hint="cs"/>
          <w:rtl/>
          <w:lang w:eastAsia="he-IL"/>
        </w:rPr>
        <w:t>פה?</w:t>
      </w:r>
      <w:bookmarkStart w:id="49057" w:name="_ETM_Q132_402382"/>
      <w:bookmarkEnd w:id="49057"/>
    </w:p>
    <w:p w:rsidR="008816A7" w:rsidRDefault="008816A7" w:rsidP="009A3130">
      <w:pPr>
        <w:rPr>
          <w:rtl/>
          <w:lang w:eastAsia="he-IL"/>
        </w:rPr>
      </w:pPr>
      <w:bookmarkStart w:id="49058" w:name="_ETM_Q132_402489"/>
      <w:bookmarkEnd w:id="49058"/>
    </w:p>
    <w:p w:rsidR="008816A7" w:rsidRDefault="008816A7" w:rsidP="009A3130">
      <w:pPr>
        <w:pStyle w:val="af9"/>
        <w:rPr>
          <w:rtl/>
        </w:rPr>
      </w:pPr>
      <w:r w:rsidRPr="00557779">
        <w:rPr>
          <w:rStyle w:val="TagStyle"/>
          <w:rtl/>
        </w:rPr>
        <w:t xml:space="preserve"> &lt;&lt; יור &gt;&gt;</w:t>
      </w:r>
      <w:r w:rsidRPr="00581A45">
        <w:rPr>
          <w:rStyle w:val="TagStyle"/>
          <w:rtl/>
        </w:rPr>
        <w:t xml:space="preserve"> </w:t>
      </w:r>
      <w:r>
        <w:rPr>
          <w:rtl/>
        </w:rPr>
        <w:t>היו"ר מיקי לוי:</w:t>
      </w:r>
      <w:r w:rsidRPr="00581A45">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bookmarkStart w:id="49059" w:name="_ETM_Q132_403981"/>
      <w:bookmarkEnd w:id="49059"/>
      <w:r>
        <w:rPr>
          <w:rFonts w:hint="cs"/>
          <w:rtl/>
          <w:lang w:eastAsia="he-IL"/>
        </w:rPr>
        <w:t>כן. למשל אני לא הצבעתי כי כל הזמן ניסי</w:t>
      </w:r>
      <w:bookmarkStart w:id="49060" w:name="_ETM_Q132_411268"/>
      <w:bookmarkEnd w:id="49060"/>
      <w:r>
        <w:rPr>
          <w:rFonts w:hint="cs"/>
          <w:rtl/>
          <w:lang w:eastAsia="he-IL"/>
        </w:rPr>
        <w:t xml:space="preserve">תי להפסיק. </w:t>
      </w:r>
    </w:p>
    <w:p w:rsidR="008816A7" w:rsidRDefault="008816A7" w:rsidP="009A3130">
      <w:pPr>
        <w:rPr>
          <w:rtl/>
          <w:lang w:eastAsia="he-IL"/>
        </w:rPr>
      </w:pPr>
      <w:bookmarkStart w:id="49061" w:name="_ETM_Q132_420469"/>
      <w:bookmarkStart w:id="49062" w:name="_ETM_Q132_420581"/>
      <w:bookmarkEnd w:id="49061"/>
      <w:bookmarkEnd w:id="49062"/>
    </w:p>
    <w:p w:rsidR="008816A7" w:rsidRDefault="008816A7" w:rsidP="009A3130">
      <w:pPr>
        <w:pStyle w:val="af8"/>
        <w:rPr>
          <w:rtl/>
        </w:rPr>
      </w:pPr>
      <w:r w:rsidRPr="00557779">
        <w:rPr>
          <w:rStyle w:val="TagStyle"/>
          <w:rtl/>
        </w:rPr>
        <w:t xml:space="preserve"> &lt;&lt; קריאה &gt;&gt;</w:t>
      </w:r>
      <w:r w:rsidRPr="0025145A">
        <w:rPr>
          <w:rStyle w:val="TagStyle"/>
          <w:rtl/>
        </w:rPr>
        <w:t xml:space="preserve"> </w:t>
      </w:r>
      <w:r>
        <w:rPr>
          <w:rtl/>
        </w:rPr>
        <w:t>דוד אמסלם (הליכוד):</w:t>
      </w:r>
      <w:r w:rsidRPr="0025145A">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bookmarkStart w:id="49063" w:name="_ETM_Q132_427838"/>
      <w:bookmarkEnd w:id="49063"/>
      <w:r>
        <w:rPr>
          <w:rFonts w:hint="cs"/>
          <w:rtl/>
          <w:lang w:eastAsia="he-IL"/>
        </w:rPr>
        <w:t xml:space="preserve">מיכל שיר מופיעה בהצבעה. היא מופיעה בהצבעה. </w:t>
      </w:r>
    </w:p>
    <w:p w:rsidR="008816A7" w:rsidRDefault="008816A7" w:rsidP="009A3130">
      <w:pPr>
        <w:rPr>
          <w:rtl/>
          <w:lang w:eastAsia="he-IL"/>
        </w:rPr>
      </w:pPr>
    </w:p>
    <w:p w:rsidR="008816A7" w:rsidRDefault="008816A7" w:rsidP="009A3130">
      <w:pPr>
        <w:pStyle w:val="af9"/>
        <w:rPr>
          <w:rtl/>
        </w:rPr>
      </w:pPr>
      <w:r w:rsidRPr="00557779">
        <w:rPr>
          <w:rStyle w:val="TagStyle"/>
          <w:rtl/>
        </w:rPr>
        <w:t xml:space="preserve"> &lt;&lt; יור &gt;&gt;</w:t>
      </w:r>
      <w:r w:rsidRPr="0025145A">
        <w:rPr>
          <w:rStyle w:val="TagStyle"/>
          <w:rtl/>
        </w:rPr>
        <w:t xml:space="preserve"> </w:t>
      </w:r>
      <w:r>
        <w:rPr>
          <w:rtl/>
        </w:rPr>
        <w:t>היו"ר מיקי לוי:</w:t>
      </w:r>
      <w:r w:rsidRPr="0025145A">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F457BA" w:rsidRDefault="008816A7" w:rsidP="009A3130">
      <w:pPr>
        <w:rPr>
          <w:rtl/>
          <w:lang w:eastAsia="he-IL"/>
        </w:rPr>
      </w:pPr>
      <w:bookmarkStart w:id="49064" w:name="_ETM_Q132_428192"/>
      <w:bookmarkEnd w:id="49064"/>
      <w:r>
        <w:rPr>
          <w:rFonts w:hint="cs"/>
          <w:rtl/>
          <w:lang w:eastAsia="he-IL"/>
        </w:rPr>
        <w:t xml:space="preserve">את לא יכולה להפריע לי כשהפעלתי. תראי </w:t>
      </w:r>
      <w:bookmarkStart w:id="49065" w:name="_ETM_Q132_433181"/>
      <w:bookmarkEnd w:id="49065"/>
      <w:r>
        <w:rPr>
          <w:rFonts w:hint="cs"/>
          <w:rtl/>
          <w:lang w:eastAsia="he-IL"/>
        </w:rPr>
        <w:t xml:space="preserve">מה קרה. </w:t>
      </w:r>
    </w:p>
    <w:p w:rsidR="00F457BA" w:rsidRDefault="00F457BA" w:rsidP="009A3130">
      <w:pPr>
        <w:rPr>
          <w:rtl/>
          <w:lang w:eastAsia="he-IL"/>
        </w:rPr>
      </w:pPr>
    </w:p>
    <w:p w:rsidR="00F457BA" w:rsidRDefault="00F457BA" w:rsidP="00F457BA">
      <w:pPr>
        <w:pStyle w:val="af8"/>
        <w:rPr>
          <w:rtl/>
        </w:rPr>
      </w:pPr>
      <w:bookmarkStart w:id="49066" w:name="_ETM_Q0_78427619"/>
      <w:bookmarkStart w:id="49067" w:name="_ETM_Q0_78427703"/>
      <w:bookmarkStart w:id="49068" w:name="_ETM_Q0_78427843"/>
      <w:bookmarkStart w:id="49069" w:name="ET_interruption_קר_אה_3139"/>
      <w:bookmarkEnd w:id="49066"/>
      <w:bookmarkEnd w:id="49067"/>
      <w:bookmarkEnd w:id="49068"/>
      <w:r w:rsidRPr="00F457BA">
        <w:rPr>
          <w:rStyle w:val="TagStyle"/>
          <w:rtl/>
        </w:rPr>
        <w:t xml:space="preserve"> &lt;&lt; קריאה &gt;&gt; </w:t>
      </w:r>
      <w:r>
        <w:rPr>
          <w:rtl/>
        </w:rPr>
        <w:t>קריאה:</w:t>
      </w:r>
      <w:r w:rsidRPr="00F457BA">
        <w:rPr>
          <w:rStyle w:val="TagStyle"/>
          <w:rtl/>
        </w:rPr>
        <w:t xml:space="preserve"> &lt;&lt; קריאה &gt;&gt;</w:t>
      </w:r>
      <w:bookmarkEnd w:id="49069"/>
      <w:r>
        <w:rPr>
          <w:rtl/>
        </w:rPr>
        <w:t xml:space="preserve">   </w:t>
      </w:r>
    </w:p>
    <w:p w:rsidR="00F457BA" w:rsidRDefault="00F457BA" w:rsidP="009A3130">
      <w:pPr>
        <w:rPr>
          <w:rtl/>
          <w:lang w:eastAsia="he-IL"/>
        </w:rPr>
      </w:pPr>
      <w:r>
        <w:rPr>
          <w:rtl/>
          <w:lang w:eastAsia="he-IL"/>
        </w:rPr>
        <w:t xml:space="preserve"> </w:t>
      </w:r>
    </w:p>
    <w:p w:rsidR="00F457BA" w:rsidRDefault="00F70AA4" w:rsidP="009A3130">
      <w:pPr>
        <w:rPr>
          <w:rtl/>
          <w:lang w:eastAsia="he-IL"/>
        </w:rPr>
      </w:pPr>
      <w:bookmarkStart w:id="49070" w:name="_ETM_Q0_78427981"/>
      <w:bookmarkEnd w:id="49070"/>
      <w:r>
        <w:rPr>
          <w:rFonts w:hint="cs"/>
          <w:rtl/>
          <w:lang w:eastAsia="he-IL"/>
        </w:rPr>
        <w:t>– – –</w:t>
      </w:r>
    </w:p>
    <w:p w:rsidR="00F457BA" w:rsidRDefault="00F457BA" w:rsidP="009A3130">
      <w:pPr>
        <w:rPr>
          <w:rtl/>
          <w:lang w:eastAsia="he-IL"/>
        </w:rPr>
      </w:pPr>
      <w:bookmarkStart w:id="49071" w:name="_ETM_Q0_78430043"/>
      <w:bookmarkStart w:id="49072" w:name="_ETM_Q0_78430141"/>
      <w:bookmarkEnd w:id="49071"/>
      <w:bookmarkEnd w:id="49072"/>
    </w:p>
    <w:p w:rsidR="00F457BA" w:rsidRDefault="00F457BA" w:rsidP="00F457BA">
      <w:pPr>
        <w:pStyle w:val="af9"/>
        <w:rPr>
          <w:rtl/>
        </w:rPr>
      </w:pPr>
      <w:bookmarkStart w:id="49073" w:name="_ETM_Q0_78430307"/>
      <w:bookmarkStart w:id="49074" w:name="_ETM_Q0_78430394"/>
      <w:bookmarkEnd w:id="49073"/>
      <w:bookmarkEnd w:id="49074"/>
      <w:r w:rsidRPr="00557779">
        <w:rPr>
          <w:rStyle w:val="TagStyle"/>
          <w:rtl/>
        </w:rPr>
        <w:t>&lt;&lt; יור &gt;&gt;</w:t>
      </w:r>
      <w:r w:rsidRPr="0025145A">
        <w:rPr>
          <w:rStyle w:val="TagStyle"/>
          <w:rtl/>
        </w:rPr>
        <w:t xml:space="preserve"> </w:t>
      </w:r>
      <w:r>
        <w:rPr>
          <w:rtl/>
        </w:rPr>
        <w:t>היו"ר מיקי לוי:</w:t>
      </w:r>
      <w:r w:rsidRPr="0025145A">
        <w:rPr>
          <w:rStyle w:val="TagStyle"/>
          <w:rtl/>
        </w:rPr>
        <w:t xml:space="preserve"> </w:t>
      </w:r>
      <w:r w:rsidRPr="00557779">
        <w:rPr>
          <w:rStyle w:val="TagStyle"/>
          <w:rtl/>
        </w:rPr>
        <w:t>&lt;&lt; יור &gt;&gt;</w:t>
      </w:r>
      <w:r>
        <w:rPr>
          <w:rtl/>
        </w:rPr>
        <w:t xml:space="preserve"> </w:t>
      </w:r>
    </w:p>
    <w:p w:rsidR="00F457BA" w:rsidRDefault="00F457BA" w:rsidP="00F457BA">
      <w:pPr>
        <w:rPr>
          <w:rtl/>
          <w:lang w:eastAsia="he-IL"/>
        </w:rPr>
      </w:pPr>
    </w:p>
    <w:p w:rsidR="008816A7" w:rsidRPr="0025145A" w:rsidRDefault="008816A7" w:rsidP="009A3130">
      <w:pPr>
        <w:rPr>
          <w:rtl/>
          <w:lang w:eastAsia="he-IL"/>
        </w:rPr>
      </w:pPr>
      <w:r>
        <w:rPr>
          <w:rFonts w:hint="cs"/>
          <w:rtl/>
          <w:lang w:eastAsia="he-IL"/>
        </w:rPr>
        <w:t xml:space="preserve">אבל </w:t>
      </w:r>
      <w:bookmarkStart w:id="49075" w:name="_ETM_Q132_437066"/>
      <w:bookmarkEnd w:id="49075"/>
      <w:r>
        <w:rPr>
          <w:rFonts w:hint="cs"/>
          <w:rtl/>
          <w:lang w:eastAsia="he-IL"/>
        </w:rPr>
        <w:t>תראי מה קרה.</w:t>
      </w:r>
    </w:p>
    <w:p w:rsidR="008816A7" w:rsidRDefault="008816A7" w:rsidP="009A3130">
      <w:pPr>
        <w:rPr>
          <w:rtl/>
          <w:lang w:eastAsia="he-IL"/>
        </w:rPr>
      </w:pPr>
      <w:bookmarkStart w:id="49076" w:name="_ETM_Q132_426277"/>
      <w:bookmarkStart w:id="49077" w:name="_ETM_Q132_426375"/>
      <w:bookmarkEnd w:id="49076"/>
      <w:bookmarkEnd w:id="49077"/>
    </w:p>
    <w:p w:rsidR="008816A7" w:rsidRDefault="008816A7" w:rsidP="009A3130">
      <w:pPr>
        <w:pStyle w:val="af8"/>
        <w:rPr>
          <w:rtl/>
        </w:rPr>
      </w:pPr>
      <w:r w:rsidRPr="00557779">
        <w:rPr>
          <w:rStyle w:val="TagStyle"/>
          <w:rtl/>
        </w:rPr>
        <w:t xml:space="preserve"> &lt;&lt; קריאה &gt;&gt;</w:t>
      </w:r>
      <w:r w:rsidRPr="0025145A">
        <w:rPr>
          <w:rStyle w:val="TagStyle"/>
          <w:rtl/>
        </w:rPr>
        <w:t xml:space="preserve"> </w:t>
      </w:r>
      <w:r>
        <w:rPr>
          <w:rtl/>
        </w:rPr>
        <w:t>יואב קיש (הליכוד):</w:t>
      </w:r>
      <w:r w:rsidRPr="0025145A">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היא הלכה ככה. אני ראיתי בעיניים. </w:t>
      </w:r>
    </w:p>
    <w:p w:rsidR="008816A7" w:rsidRDefault="008816A7" w:rsidP="009A3130">
      <w:pPr>
        <w:rPr>
          <w:rtl/>
          <w:lang w:eastAsia="he-IL"/>
        </w:rPr>
      </w:pPr>
    </w:p>
    <w:p w:rsidR="008816A7" w:rsidRDefault="008816A7" w:rsidP="009A3130">
      <w:pPr>
        <w:pStyle w:val="af8"/>
        <w:rPr>
          <w:rtl/>
        </w:rPr>
      </w:pPr>
      <w:bookmarkStart w:id="49078" w:name="ET_interruption_5105_25"/>
      <w:r w:rsidRPr="00557779">
        <w:rPr>
          <w:rStyle w:val="TagStyle"/>
          <w:rtl/>
        </w:rPr>
        <w:t xml:space="preserve"> &lt;&lt; קריאה &gt;&gt;</w:t>
      </w:r>
      <w:r w:rsidRPr="0025145A">
        <w:rPr>
          <w:rStyle w:val="TagStyle"/>
          <w:rtl/>
        </w:rPr>
        <w:t xml:space="preserve"> </w:t>
      </w:r>
      <w:r>
        <w:rPr>
          <w:rtl/>
        </w:rPr>
        <w:t>מיכל רוזין (מרצ):</w:t>
      </w:r>
      <w:r w:rsidRPr="0025145A">
        <w:rPr>
          <w:rStyle w:val="TagStyle"/>
          <w:rtl/>
        </w:rPr>
        <w:t xml:space="preserve"> </w:t>
      </w:r>
      <w:r w:rsidRPr="00557779">
        <w:rPr>
          <w:rStyle w:val="TagStyle"/>
          <w:rtl/>
        </w:rPr>
        <w:t>&lt;&lt; קריאה &gt;&gt;</w:t>
      </w:r>
      <w:r>
        <w:rPr>
          <w:rtl/>
        </w:rPr>
        <w:t xml:space="preserve"> </w:t>
      </w:r>
      <w:bookmarkEnd w:id="49078"/>
    </w:p>
    <w:p w:rsidR="008816A7" w:rsidRDefault="008816A7" w:rsidP="00FE191E">
      <w:pPr>
        <w:rPr>
          <w:rtl/>
          <w:lang w:eastAsia="he-IL"/>
        </w:rPr>
      </w:pPr>
    </w:p>
    <w:p w:rsidR="008816A7" w:rsidRDefault="008816A7" w:rsidP="009A3130">
      <w:pPr>
        <w:rPr>
          <w:rtl/>
          <w:lang w:eastAsia="he-IL"/>
        </w:rPr>
      </w:pPr>
      <w:bookmarkStart w:id="49079" w:name="_ETM_Q132_435511"/>
      <w:bookmarkEnd w:id="49079"/>
      <w:r>
        <w:rPr>
          <w:rFonts w:hint="cs"/>
          <w:rtl/>
          <w:lang w:eastAsia="he-IL"/>
        </w:rPr>
        <w:t xml:space="preserve">לא, </w:t>
      </w:r>
      <w:bookmarkStart w:id="49080" w:name="_ETM_Q132_437208"/>
      <w:bookmarkEnd w:id="49080"/>
      <w:r>
        <w:rPr>
          <w:rFonts w:hint="cs"/>
          <w:rtl/>
          <w:lang w:eastAsia="he-IL"/>
        </w:rPr>
        <w:t xml:space="preserve">אבל לא בהצבעה. </w:t>
      </w:r>
    </w:p>
    <w:p w:rsidR="008816A7" w:rsidRDefault="008816A7" w:rsidP="009A3130">
      <w:pPr>
        <w:rPr>
          <w:rtl/>
          <w:lang w:eastAsia="he-IL"/>
        </w:rPr>
      </w:pPr>
    </w:p>
    <w:p w:rsidR="008816A7" w:rsidRDefault="008816A7" w:rsidP="009A3130">
      <w:pPr>
        <w:pStyle w:val="af8"/>
        <w:rPr>
          <w:rtl/>
        </w:rPr>
      </w:pPr>
      <w:bookmarkStart w:id="49081" w:name="ET_interruption_5296_26"/>
      <w:r w:rsidRPr="00557779">
        <w:rPr>
          <w:rStyle w:val="TagStyle"/>
          <w:rtl/>
        </w:rPr>
        <w:t xml:space="preserve"> &lt;&lt; קריאה &gt;&gt;</w:t>
      </w:r>
      <w:r w:rsidRPr="0025145A">
        <w:rPr>
          <w:rStyle w:val="TagStyle"/>
          <w:rtl/>
        </w:rPr>
        <w:t xml:space="preserve"> </w:t>
      </w:r>
      <w:r>
        <w:rPr>
          <w:rtl/>
        </w:rPr>
        <w:t>יואב קיש (הליכוד):</w:t>
      </w:r>
      <w:r w:rsidRPr="0025145A">
        <w:rPr>
          <w:rStyle w:val="TagStyle"/>
          <w:rtl/>
        </w:rPr>
        <w:t xml:space="preserve"> </w:t>
      </w:r>
      <w:r w:rsidRPr="00557779">
        <w:rPr>
          <w:rStyle w:val="TagStyle"/>
          <w:rtl/>
        </w:rPr>
        <w:t>&lt;&lt; קריאה &gt;&gt;</w:t>
      </w:r>
      <w:r>
        <w:rPr>
          <w:rtl/>
        </w:rPr>
        <w:t xml:space="preserve"> </w:t>
      </w:r>
      <w:bookmarkEnd w:id="49081"/>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היא יצאה החוצה. </w:t>
      </w:r>
    </w:p>
    <w:p w:rsidR="008816A7" w:rsidRDefault="008816A7" w:rsidP="009A3130">
      <w:pPr>
        <w:rPr>
          <w:rtl/>
          <w:lang w:eastAsia="he-IL"/>
        </w:rPr>
      </w:pPr>
    </w:p>
    <w:p w:rsidR="008816A7" w:rsidRDefault="008816A7" w:rsidP="009A3130">
      <w:pPr>
        <w:pStyle w:val="af8"/>
        <w:rPr>
          <w:rtl/>
        </w:rPr>
      </w:pPr>
      <w:bookmarkStart w:id="49082" w:name="ET_interruption_5105_27"/>
      <w:r w:rsidRPr="00557779">
        <w:rPr>
          <w:rStyle w:val="TagStyle"/>
          <w:rtl/>
        </w:rPr>
        <w:t xml:space="preserve"> &lt;&lt; קריאה &gt;&gt;</w:t>
      </w:r>
      <w:r w:rsidRPr="0025145A">
        <w:rPr>
          <w:rStyle w:val="TagStyle"/>
          <w:rtl/>
        </w:rPr>
        <w:t xml:space="preserve"> </w:t>
      </w:r>
      <w:r>
        <w:rPr>
          <w:rtl/>
        </w:rPr>
        <w:t>מיכל רוזין (מרצ):</w:t>
      </w:r>
      <w:r w:rsidRPr="0025145A">
        <w:rPr>
          <w:rStyle w:val="TagStyle"/>
          <w:rtl/>
        </w:rPr>
        <w:t xml:space="preserve"> </w:t>
      </w:r>
      <w:r w:rsidRPr="00557779">
        <w:rPr>
          <w:rStyle w:val="TagStyle"/>
          <w:rtl/>
        </w:rPr>
        <w:t>&lt;&lt; קריאה &gt;&gt;</w:t>
      </w:r>
      <w:r>
        <w:rPr>
          <w:rtl/>
        </w:rPr>
        <w:t xml:space="preserve"> </w:t>
      </w:r>
      <w:bookmarkEnd w:id="49082"/>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לא, בהצבעה היא הייתה </w:t>
      </w:r>
      <w:bookmarkStart w:id="49083" w:name="_ETM_Q132_439112"/>
      <w:bookmarkEnd w:id="49083"/>
      <w:r>
        <w:rPr>
          <w:rFonts w:hint="cs"/>
          <w:rtl/>
          <w:lang w:eastAsia="he-IL"/>
        </w:rPr>
        <w:t xml:space="preserve">פה. היה סגור. </w:t>
      </w:r>
    </w:p>
    <w:p w:rsidR="008816A7" w:rsidRDefault="008816A7" w:rsidP="009A3130">
      <w:pPr>
        <w:rPr>
          <w:rtl/>
          <w:lang w:eastAsia="he-IL"/>
        </w:rPr>
      </w:pPr>
    </w:p>
    <w:p w:rsidR="008816A7" w:rsidRDefault="008816A7" w:rsidP="009A3130">
      <w:pPr>
        <w:pStyle w:val="af8"/>
        <w:rPr>
          <w:rtl/>
        </w:rPr>
      </w:pPr>
      <w:r w:rsidRPr="00557779">
        <w:rPr>
          <w:rStyle w:val="TagStyle"/>
          <w:rtl/>
        </w:rPr>
        <w:t xml:space="preserve"> &lt;&lt; קריאה &gt;&gt;</w:t>
      </w:r>
      <w:r w:rsidRPr="0025145A">
        <w:rPr>
          <w:rStyle w:val="TagStyle"/>
          <w:rtl/>
        </w:rPr>
        <w:t xml:space="preserve"> </w:t>
      </w:r>
      <w:r>
        <w:rPr>
          <w:rtl/>
        </w:rPr>
        <w:t>יואב קיש (הליכוד):</w:t>
      </w:r>
      <w:r w:rsidRPr="0025145A">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אי-אפשר לשקר כל הזמן. </w:t>
      </w:r>
    </w:p>
    <w:p w:rsidR="008816A7" w:rsidRDefault="008816A7" w:rsidP="009A3130">
      <w:pPr>
        <w:rPr>
          <w:rtl/>
          <w:lang w:eastAsia="he-IL"/>
        </w:rPr>
      </w:pPr>
    </w:p>
    <w:p w:rsidR="008816A7" w:rsidRDefault="008816A7" w:rsidP="009A3130">
      <w:pPr>
        <w:pStyle w:val="af8"/>
        <w:rPr>
          <w:rtl/>
        </w:rPr>
      </w:pPr>
      <w:bookmarkStart w:id="49084" w:name="ET_interruption_5105_29"/>
      <w:r w:rsidRPr="00557779">
        <w:rPr>
          <w:rStyle w:val="TagStyle"/>
          <w:rtl/>
        </w:rPr>
        <w:t xml:space="preserve"> &lt;&lt; קריאה &gt;&gt;</w:t>
      </w:r>
      <w:r w:rsidRPr="0025145A">
        <w:rPr>
          <w:rStyle w:val="TagStyle"/>
          <w:rtl/>
        </w:rPr>
        <w:t xml:space="preserve"> </w:t>
      </w:r>
      <w:r>
        <w:rPr>
          <w:rtl/>
        </w:rPr>
        <w:t>מיכל רוזין (מרצ):</w:t>
      </w:r>
      <w:r w:rsidRPr="0025145A">
        <w:rPr>
          <w:rStyle w:val="TagStyle"/>
          <w:rtl/>
        </w:rPr>
        <w:t xml:space="preserve"> </w:t>
      </w:r>
      <w:r w:rsidRPr="00557779">
        <w:rPr>
          <w:rStyle w:val="TagStyle"/>
          <w:rtl/>
        </w:rPr>
        <w:t>&lt;&lt; קריאה &gt;&gt;</w:t>
      </w:r>
      <w:r>
        <w:rPr>
          <w:rtl/>
        </w:rPr>
        <w:t xml:space="preserve"> </w:t>
      </w:r>
      <w:bookmarkEnd w:id="49084"/>
    </w:p>
    <w:p w:rsidR="008816A7" w:rsidRDefault="008816A7" w:rsidP="00FE191E">
      <w:pPr>
        <w:rPr>
          <w:rtl/>
          <w:lang w:eastAsia="he-IL"/>
        </w:rPr>
      </w:pPr>
    </w:p>
    <w:p w:rsidR="008816A7" w:rsidRPr="0025145A" w:rsidRDefault="008816A7" w:rsidP="009A3130">
      <w:pPr>
        <w:rPr>
          <w:rtl/>
          <w:lang w:eastAsia="he-IL"/>
        </w:rPr>
      </w:pPr>
      <w:r>
        <w:rPr>
          <w:rFonts w:hint="cs"/>
          <w:rtl/>
          <w:lang w:eastAsia="he-IL"/>
        </w:rPr>
        <w:t xml:space="preserve">לא נכון, קיש. הדלת הייתה סגורה. בחייאת, היא לא יצאה. היא </w:t>
      </w:r>
      <w:bookmarkStart w:id="49085" w:name="_ETM_Q132_446280"/>
      <w:bookmarkEnd w:id="49085"/>
      <w:r>
        <w:rPr>
          <w:rFonts w:hint="cs"/>
          <w:rtl/>
          <w:lang w:eastAsia="he-IL"/>
        </w:rPr>
        <w:t xml:space="preserve">הלכה מסביב. אני לא משקרת. בחיים אל תגיד לי </w:t>
      </w:r>
      <w:bookmarkStart w:id="49086" w:name="_ETM_Q132_447236"/>
      <w:bookmarkEnd w:id="49086"/>
      <w:r>
        <w:rPr>
          <w:rFonts w:hint="cs"/>
          <w:rtl/>
          <w:lang w:eastAsia="he-IL"/>
        </w:rPr>
        <w:t xml:space="preserve">שאני משקרת. </w:t>
      </w:r>
    </w:p>
    <w:p w:rsidR="008816A7" w:rsidRDefault="008816A7" w:rsidP="009A3130">
      <w:pPr>
        <w:rPr>
          <w:rtl/>
          <w:lang w:eastAsia="he-IL"/>
        </w:rPr>
      </w:pPr>
      <w:bookmarkStart w:id="49087" w:name="_ETM_Q132_442842"/>
      <w:bookmarkStart w:id="49088" w:name="_ETM_Q132_442949"/>
      <w:bookmarkEnd w:id="49087"/>
      <w:bookmarkEnd w:id="49088"/>
    </w:p>
    <w:p w:rsidR="008816A7" w:rsidRDefault="008816A7" w:rsidP="009A3130">
      <w:pPr>
        <w:pStyle w:val="af8"/>
        <w:rPr>
          <w:rtl/>
        </w:rPr>
      </w:pPr>
      <w:bookmarkStart w:id="49089" w:name="ET_interruption_4685_30"/>
      <w:r w:rsidRPr="00557779">
        <w:rPr>
          <w:rStyle w:val="TagStyle"/>
          <w:rtl/>
        </w:rPr>
        <w:t xml:space="preserve"> &lt;&lt; קריאה &gt;&gt;</w:t>
      </w:r>
      <w:r w:rsidRPr="0025145A">
        <w:rPr>
          <w:rStyle w:val="TagStyle"/>
          <w:rtl/>
        </w:rPr>
        <w:t xml:space="preserve"> </w:t>
      </w:r>
      <w:r>
        <w:rPr>
          <w:rtl/>
        </w:rPr>
        <w:t>מירי מרים רגב (הליכוד):</w:t>
      </w:r>
      <w:r w:rsidRPr="0025145A">
        <w:rPr>
          <w:rStyle w:val="TagStyle"/>
          <w:rtl/>
        </w:rPr>
        <w:t xml:space="preserve"> </w:t>
      </w:r>
      <w:r w:rsidRPr="00557779">
        <w:rPr>
          <w:rStyle w:val="TagStyle"/>
          <w:rtl/>
        </w:rPr>
        <w:t>&lt;&lt; קריאה &gt;&gt;</w:t>
      </w:r>
      <w:r>
        <w:rPr>
          <w:rtl/>
        </w:rPr>
        <w:t xml:space="preserve"> </w:t>
      </w:r>
      <w:bookmarkEnd w:id="49089"/>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שבי, לפי כללי הדמוקרטיה. </w:t>
      </w:r>
    </w:p>
    <w:p w:rsidR="008816A7" w:rsidRDefault="008816A7" w:rsidP="009A3130">
      <w:pPr>
        <w:rPr>
          <w:rtl/>
          <w:lang w:eastAsia="he-IL"/>
        </w:rPr>
      </w:pPr>
    </w:p>
    <w:p w:rsidR="008816A7" w:rsidRDefault="008816A7" w:rsidP="009A3130">
      <w:pPr>
        <w:pStyle w:val="af8"/>
        <w:rPr>
          <w:rtl/>
        </w:rPr>
      </w:pPr>
      <w:r w:rsidRPr="00557779">
        <w:rPr>
          <w:rStyle w:val="TagStyle"/>
          <w:rtl/>
        </w:rPr>
        <w:t xml:space="preserve"> &lt;&lt; קריאה &gt;&gt;</w:t>
      </w:r>
      <w:r w:rsidRPr="0025145A">
        <w:rPr>
          <w:rStyle w:val="TagStyle"/>
          <w:rtl/>
        </w:rPr>
        <w:t xml:space="preserve"> </w:t>
      </w:r>
      <w:r>
        <w:rPr>
          <w:rtl/>
        </w:rPr>
        <w:t>דוד אמסלם (הליכוד):</w:t>
      </w:r>
      <w:r w:rsidRPr="0025145A">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שתיהן מופיעות פעמיים. </w:t>
      </w:r>
    </w:p>
    <w:p w:rsidR="008816A7" w:rsidRDefault="008816A7" w:rsidP="009A3130">
      <w:pPr>
        <w:rPr>
          <w:rtl/>
          <w:lang w:eastAsia="he-IL"/>
        </w:rPr>
      </w:pPr>
    </w:p>
    <w:p w:rsidR="008816A7" w:rsidRDefault="008816A7" w:rsidP="009A3130">
      <w:pPr>
        <w:pStyle w:val="af9"/>
        <w:rPr>
          <w:rtl/>
        </w:rPr>
      </w:pPr>
      <w:r w:rsidRPr="00557779">
        <w:rPr>
          <w:rStyle w:val="TagStyle"/>
          <w:rtl/>
        </w:rPr>
        <w:t xml:space="preserve"> &lt;&lt; יור &gt;&gt;</w:t>
      </w:r>
      <w:r w:rsidRPr="00D010C4">
        <w:rPr>
          <w:rStyle w:val="TagStyle"/>
          <w:rtl/>
        </w:rPr>
        <w:t xml:space="preserve"> </w:t>
      </w:r>
      <w:r>
        <w:rPr>
          <w:rtl/>
        </w:rPr>
        <w:t>היו"ר מיקי לוי:</w:t>
      </w:r>
      <w:r w:rsidRPr="00D010C4">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בבקשה. הוצאנו את הפלט. אפילו בלי ג'ידא, 51 נגד, 48 בעד. ההסתייגות לא עברה. תודה. </w:t>
      </w:r>
    </w:p>
    <w:p w:rsidR="008816A7" w:rsidRDefault="008816A7" w:rsidP="009A3130">
      <w:pPr>
        <w:rPr>
          <w:rtl/>
          <w:lang w:eastAsia="he-IL"/>
        </w:rPr>
      </w:pPr>
    </w:p>
    <w:p w:rsidR="008816A7" w:rsidRDefault="008816A7" w:rsidP="00187251">
      <w:pPr>
        <w:pStyle w:val="af8"/>
        <w:rPr>
          <w:rtl/>
        </w:rPr>
      </w:pPr>
      <w:bookmarkStart w:id="49090" w:name="ET_interruption_6044_32"/>
      <w:r w:rsidRPr="00557779">
        <w:rPr>
          <w:rStyle w:val="TagStyle"/>
          <w:rtl/>
        </w:rPr>
        <w:t xml:space="preserve"> &lt;&lt; קריאה &gt;&gt;</w:t>
      </w:r>
      <w:r w:rsidRPr="0025145A">
        <w:rPr>
          <w:rStyle w:val="TagStyle"/>
          <w:rtl/>
        </w:rPr>
        <w:t xml:space="preserve"> </w:t>
      </w:r>
      <w:r w:rsidR="00187251">
        <w:rPr>
          <w:rFonts w:hint="cs"/>
          <w:rtl/>
        </w:rPr>
        <w:t>קריאות</w:t>
      </w:r>
      <w:r>
        <w:rPr>
          <w:rtl/>
        </w:rPr>
        <w:t>:</w:t>
      </w:r>
      <w:r w:rsidRPr="0025145A">
        <w:rPr>
          <w:rStyle w:val="TagStyle"/>
          <w:rtl/>
        </w:rPr>
        <w:t xml:space="preserve"> </w:t>
      </w:r>
      <w:r w:rsidRPr="00557779">
        <w:rPr>
          <w:rStyle w:val="TagStyle"/>
          <w:rtl/>
        </w:rPr>
        <w:t>&lt;&lt; קריאה &gt;&gt;</w:t>
      </w:r>
      <w:r>
        <w:rPr>
          <w:rtl/>
        </w:rPr>
        <w:t xml:space="preserve"> </w:t>
      </w:r>
      <w:bookmarkEnd w:id="49090"/>
    </w:p>
    <w:p w:rsidR="008816A7" w:rsidRDefault="008816A7" w:rsidP="00FE191E">
      <w:pPr>
        <w:rPr>
          <w:rtl/>
        </w:rPr>
      </w:pPr>
    </w:p>
    <w:p w:rsidR="008816A7" w:rsidRDefault="00F70AA4" w:rsidP="009A3130">
      <w:pPr>
        <w:rPr>
          <w:rtl/>
          <w:lang w:eastAsia="he-IL"/>
        </w:rPr>
      </w:pPr>
      <w:r>
        <w:rPr>
          <w:rFonts w:hint="cs"/>
          <w:rtl/>
        </w:rPr>
        <w:t>– – –</w:t>
      </w:r>
      <w:r w:rsidR="008816A7">
        <w:rPr>
          <w:rFonts w:hint="cs"/>
          <w:rtl/>
        </w:rPr>
        <w:t xml:space="preserve"> </w:t>
      </w:r>
    </w:p>
    <w:p w:rsidR="008816A7" w:rsidRDefault="008816A7" w:rsidP="009A3130">
      <w:pPr>
        <w:rPr>
          <w:rtl/>
          <w:lang w:eastAsia="he-IL"/>
        </w:rPr>
      </w:pPr>
    </w:p>
    <w:p w:rsidR="008816A7" w:rsidRDefault="008816A7" w:rsidP="009A3130">
      <w:pPr>
        <w:pStyle w:val="af9"/>
        <w:rPr>
          <w:rtl/>
        </w:rPr>
      </w:pPr>
      <w:r w:rsidRPr="00557779">
        <w:rPr>
          <w:rStyle w:val="TagStyle"/>
          <w:rtl/>
        </w:rPr>
        <w:t xml:space="preserve"> &lt;&lt; יור &gt;&gt;</w:t>
      </w:r>
      <w:r w:rsidRPr="00D010C4">
        <w:rPr>
          <w:rStyle w:val="TagStyle"/>
          <w:rtl/>
        </w:rPr>
        <w:t xml:space="preserve"> </w:t>
      </w:r>
      <w:r>
        <w:rPr>
          <w:rtl/>
        </w:rPr>
        <w:t>היו"ר מיקי לוי:</w:t>
      </w:r>
      <w:r w:rsidRPr="00D010C4">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תודה. להירגע, המחשב לא משקר. הוא יכול לקבל ממני את </w:t>
      </w:r>
      <w:bookmarkStart w:id="49091" w:name="_ETM_Q132_500140"/>
      <w:bookmarkEnd w:id="49091"/>
      <w:r>
        <w:rPr>
          <w:rFonts w:hint="cs"/>
          <w:rtl/>
          <w:lang w:eastAsia="he-IL"/>
        </w:rPr>
        <w:t>השמות.</w:t>
      </w:r>
    </w:p>
    <w:p w:rsidR="008816A7" w:rsidRDefault="008816A7" w:rsidP="009A3130">
      <w:pPr>
        <w:rPr>
          <w:rtl/>
          <w:lang w:eastAsia="he-IL"/>
        </w:rPr>
      </w:pPr>
    </w:p>
    <w:p w:rsidR="008816A7" w:rsidRDefault="008816A7" w:rsidP="009A3130">
      <w:pPr>
        <w:pStyle w:val="af8"/>
        <w:rPr>
          <w:rtl/>
        </w:rPr>
      </w:pPr>
      <w:bookmarkStart w:id="49092" w:name="ET_interruption_קריאות_34"/>
      <w:r w:rsidRPr="00557779">
        <w:rPr>
          <w:rStyle w:val="TagStyle"/>
          <w:rtl/>
        </w:rPr>
        <w:t xml:space="preserve"> &lt;&lt; קריאה &gt;&gt;</w:t>
      </w:r>
      <w:r w:rsidRPr="0025145A">
        <w:rPr>
          <w:rStyle w:val="TagStyle"/>
          <w:rtl/>
        </w:rPr>
        <w:t xml:space="preserve"> </w:t>
      </w:r>
      <w:r>
        <w:rPr>
          <w:rtl/>
        </w:rPr>
        <w:t>קריאות:</w:t>
      </w:r>
      <w:r w:rsidRPr="0025145A">
        <w:rPr>
          <w:rStyle w:val="TagStyle"/>
          <w:rtl/>
        </w:rPr>
        <w:t xml:space="preserve"> </w:t>
      </w:r>
      <w:r w:rsidRPr="00557779">
        <w:rPr>
          <w:rStyle w:val="TagStyle"/>
          <w:rtl/>
        </w:rPr>
        <w:t>&lt;&lt; קריאה &gt;&gt;</w:t>
      </w:r>
      <w:r>
        <w:rPr>
          <w:rtl/>
        </w:rPr>
        <w:t xml:space="preserve"> </w:t>
      </w:r>
      <w:bookmarkEnd w:id="49092"/>
    </w:p>
    <w:p w:rsidR="008816A7" w:rsidRDefault="008816A7" w:rsidP="00FE191E">
      <w:pPr>
        <w:rPr>
          <w:rtl/>
          <w:lang w:eastAsia="he-IL"/>
        </w:rPr>
      </w:pPr>
    </w:p>
    <w:p w:rsidR="008816A7" w:rsidRDefault="00F70AA4" w:rsidP="009A3130">
      <w:pPr>
        <w:rPr>
          <w:rtl/>
          <w:lang w:eastAsia="he-IL"/>
        </w:rPr>
      </w:pPr>
      <w:r>
        <w:rPr>
          <w:rFonts w:hint="cs"/>
          <w:rtl/>
          <w:lang w:eastAsia="he-IL"/>
        </w:rPr>
        <w:t>– – –</w:t>
      </w:r>
      <w:r w:rsidR="008816A7">
        <w:rPr>
          <w:rFonts w:hint="cs"/>
          <w:rtl/>
          <w:lang w:eastAsia="he-IL"/>
        </w:rPr>
        <w:t xml:space="preserve"> </w:t>
      </w:r>
    </w:p>
    <w:p w:rsidR="008816A7" w:rsidRDefault="008816A7" w:rsidP="009A3130">
      <w:pPr>
        <w:rPr>
          <w:rtl/>
          <w:lang w:eastAsia="he-IL"/>
        </w:rPr>
      </w:pPr>
      <w:bookmarkStart w:id="49093" w:name="_ETM_Q132_503423"/>
      <w:bookmarkStart w:id="49094" w:name="_ETM_Q132_503538"/>
      <w:bookmarkEnd w:id="49093"/>
      <w:bookmarkEnd w:id="49094"/>
    </w:p>
    <w:p w:rsidR="008816A7" w:rsidRDefault="008816A7" w:rsidP="009A3130">
      <w:pPr>
        <w:pStyle w:val="af9"/>
        <w:rPr>
          <w:rtl/>
        </w:rPr>
      </w:pPr>
      <w:r w:rsidRPr="00557779">
        <w:rPr>
          <w:rStyle w:val="TagStyle"/>
          <w:rtl/>
        </w:rPr>
        <w:t xml:space="preserve"> &lt;&lt; יור &gt;&gt;</w:t>
      </w:r>
      <w:r w:rsidRPr="0025145A">
        <w:rPr>
          <w:rStyle w:val="TagStyle"/>
          <w:rtl/>
        </w:rPr>
        <w:t xml:space="preserve"> </w:t>
      </w:r>
      <w:r>
        <w:rPr>
          <w:rtl/>
        </w:rPr>
        <w:t>היו"ר מיקי לוי:</w:t>
      </w:r>
      <w:r w:rsidRPr="0025145A">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Pr="0025145A" w:rsidRDefault="008816A7" w:rsidP="009A3130">
      <w:pPr>
        <w:rPr>
          <w:rtl/>
          <w:lang w:eastAsia="he-IL"/>
        </w:rPr>
      </w:pPr>
      <w:bookmarkStart w:id="49095" w:name="_ETM_Q132_505001"/>
      <w:bookmarkEnd w:id="49095"/>
      <w:r>
        <w:rPr>
          <w:rFonts w:hint="cs"/>
          <w:rtl/>
          <w:lang w:eastAsia="he-IL"/>
        </w:rPr>
        <w:t xml:space="preserve">הינה, אני נותן לקיש. אין </w:t>
      </w:r>
      <w:bookmarkStart w:id="49096" w:name="_ETM_Q132_504432"/>
      <w:bookmarkEnd w:id="49096"/>
      <w:r>
        <w:rPr>
          <w:rFonts w:hint="cs"/>
          <w:rtl/>
          <w:lang w:eastAsia="he-IL"/>
        </w:rPr>
        <w:t xml:space="preserve">בעיה. </w:t>
      </w:r>
    </w:p>
    <w:p w:rsidR="008816A7" w:rsidRDefault="008816A7" w:rsidP="009A3130">
      <w:pPr>
        <w:rPr>
          <w:rtl/>
          <w:lang w:eastAsia="he-IL"/>
        </w:rPr>
      </w:pPr>
    </w:p>
    <w:p w:rsidR="008816A7" w:rsidRDefault="008816A7" w:rsidP="009A3130">
      <w:pPr>
        <w:pStyle w:val="af8"/>
        <w:rPr>
          <w:rtl/>
        </w:rPr>
      </w:pPr>
      <w:r w:rsidRPr="00557779">
        <w:rPr>
          <w:rStyle w:val="TagStyle"/>
          <w:rtl/>
        </w:rPr>
        <w:t xml:space="preserve"> &lt;&lt; קריאה &gt;&gt;</w:t>
      </w:r>
      <w:r w:rsidRPr="0025145A">
        <w:rPr>
          <w:rStyle w:val="TagStyle"/>
          <w:rtl/>
        </w:rPr>
        <w:t xml:space="preserve"> </w:t>
      </w:r>
      <w:r>
        <w:rPr>
          <w:rtl/>
        </w:rPr>
        <w:t>דוד אמסלם (הליכוד):</w:t>
      </w:r>
      <w:r w:rsidRPr="0025145A">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F70AA4" w:rsidP="009A3130">
      <w:pPr>
        <w:rPr>
          <w:rtl/>
          <w:lang w:eastAsia="he-IL"/>
        </w:rPr>
      </w:pPr>
      <w:r>
        <w:rPr>
          <w:rFonts w:hint="cs"/>
          <w:rtl/>
          <w:lang w:eastAsia="he-IL"/>
        </w:rPr>
        <w:t>– – –</w:t>
      </w:r>
      <w:r w:rsidR="008816A7">
        <w:rPr>
          <w:rFonts w:hint="cs"/>
          <w:rtl/>
          <w:lang w:eastAsia="he-IL"/>
        </w:rPr>
        <w:t xml:space="preserve"> </w:t>
      </w:r>
    </w:p>
    <w:p w:rsidR="008816A7" w:rsidRDefault="008816A7" w:rsidP="009A3130">
      <w:pPr>
        <w:rPr>
          <w:rtl/>
          <w:lang w:eastAsia="he-IL"/>
        </w:rPr>
      </w:pPr>
    </w:p>
    <w:p w:rsidR="008816A7" w:rsidRDefault="008816A7" w:rsidP="009A3130">
      <w:pPr>
        <w:pStyle w:val="af9"/>
        <w:rPr>
          <w:rtl/>
        </w:rPr>
      </w:pPr>
      <w:r w:rsidRPr="00557779">
        <w:rPr>
          <w:rStyle w:val="TagStyle"/>
          <w:rtl/>
        </w:rPr>
        <w:t xml:space="preserve"> &lt;&lt; יור &gt;&gt;</w:t>
      </w:r>
      <w:r w:rsidRPr="0025145A">
        <w:rPr>
          <w:rStyle w:val="TagStyle"/>
          <w:rtl/>
        </w:rPr>
        <w:t xml:space="preserve"> </w:t>
      </w:r>
      <w:r>
        <w:rPr>
          <w:rtl/>
        </w:rPr>
        <w:t>היו"ר מיקי לוי:</w:t>
      </w:r>
      <w:r w:rsidRPr="0025145A">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Pr="0025145A" w:rsidRDefault="008816A7" w:rsidP="009A3130">
      <w:pPr>
        <w:rPr>
          <w:rtl/>
          <w:lang w:eastAsia="he-IL"/>
        </w:rPr>
      </w:pPr>
      <w:r>
        <w:rPr>
          <w:rFonts w:hint="cs"/>
          <w:rtl/>
          <w:lang w:eastAsia="he-IL"/>
        </w:rPr>
        <w:t>חבר הכנסת אמסלם, הוצאנו את הרשימה.</w:t>
      </w:r>
      <w:bookmarkStart w:id="49097" w:name="_ETM_Q132_510837"/>
      <w:bookmarkEnd w:id="49097"/>
      <w:r>
        <w:rPr>
          <w:rFonts w:hint="cs"/>
          <w:rtl/>
          <w:lang w:eastAsia="he-IL"/>
        </w:rPr>
        <w:t xml:space="preserve"> </w:t>
      </w:r>
    </w:p>
    <w:p w:rsidR="008816A7" w:rsidRDefault="008816A7" w:rsidP="009A3130">
      <w:pPr>
        <w:rPr>
          <w:rtl/>
          <w:lang w:eastAsia="he-IL"/>
        </w:rPr>
      </w:pPr>
    </w:p>
    <w:p w:rsidR="008816A7" w:rsidRDefault="008816A7" w:rsidP="009A3130">
      <w:pPr>
        <w:pStyle w:val="af8"/>
        <w:rPr>
          <w:rtl/>
        </w:rPr>
      </w:pPr>
      <w:bookmarkStart w:id="49098" w:name="ET_interruption_קר_אה_38"/>
      <w:r w:rsidRPr="00557779">
        <w:rPr>
          <w:rStyle w:val="TagStyle"/>
          <w:rtl/>
        </w:rPr>
        <w:t xml:space="preserve"> &lt;&lt; קריאה &gt;&gt;</w:t>
      </w:r>
      <w:r w:rsidRPr="0025145A">
        <w:rPr>
          <w:rStyle w:val="TagStyle"/>
          <w:rtl/>
        </w:rPr>
        <w:t xml:space="preserve"> </w:t>
      </w:r>
      <w:r>
        <w:rPr>
          <w:rtl/>
        </w:rPr>
        <w:t>קריאה:</w:t>
      </w:r>
      <w:r w:rsidRPr="0025145A">
        <w:rPr>
          <w:rStyle w:val="TagStyle"/>
          <w:rtl/>
        </w:rPr>
        <w:t xml:space="preserve"> </w:t>
      </w:r>
      <w:r w:rsidRPr="00557779">
        <w:rPr>
          <w:rStyle w:val="TagStyle"/>
          <w:rtl/>
        </w:rPr>
        <w:t>&lt;&lt; קריאה &gt;&gt;</w:t>
      </w:r>
      <w:r>
        <w:rPr>
          <w:rtl/>
        </w:rPr>
        <w:t xml:space="preserve"> </w:t>
      </w:r>
      <w:bookmarkEnd w:id="49098"/>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יש פלט אחר. יש פלט אחר. </w:t>
      </w:r>
    </w:p>
    <w:p w:rsidR="008816A7" w:rsidRDefault="008816A7" w:rsidP="009A3130">
      <w:pPr>
        <w:rPr>
          <w:rtl/>
          <w:lang w:eastAsia="he-IL"/>
        </w:rPr>
      </w:pPr>
    </w:p>
    <w:p w:rsidR="008816A7" w:rsidRDefault="008816A7" w:rsidP="009A3130">
      <w:pPr>
        <w:pStyle w:val="af9"/>
        <w:rPr>
          <w:rtl/>
        </w:rPr>
      </w:pPr>
      <w:r w:rsidRPr="00557779">
        <w:rPr>
          <w:rStyle w:val="TagStyle"/>
          <w:rtl/>
        </w:rPr>
        <w:t xml:space="preserve"> &lt;&lt; יור &gt;&gt;</w:t>
      </w:r>
      <w:r w:rsidRPr="0025145A">
        <w:rPr>
          <w:rStyle w:val="TagStyle"/>
          <w:rtl/>
        </w:rPr>
        <w:t xml:space="preserve"> </w:t>
      </w:r>
      <w:r>
        <w:rPr>
          <w:rtl/>
        </w:rPr>
        <w:t>היו"ר מיקי לוי:</w:t>
      </w:r>
      <w:r w:rsidRPr="0025145A">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קח את זה לבדיקה. </w:t>
      </w:r>
      <w:bookmarkStart w:id="49099" w:name="_ETM_Q132_516514"/>
      <w:bookmarkEnd w:id="49099"/>
      <w:r>
        <w:rPr>
          <w:rFonts w:hint="cs"/>
          <w:rtl/>
          <w:lang w:eastAsia="he-IL"/>
        </w:rPr>
        <w:t xml:space="preserve">חברים, עם כל הכבוד, הוצאנו את הפלט. מהפלט </w:t>
      </w:r>
      <w:r w:rsidR="00F457BA">
        <w:rPr>
          <w:rFonts w:hint="eastAsia"/>
          <w:rtl/>
          <w:lang w:eastAsia="he-IL"/>
        </w:rPr>
        <w:t>–</w:t>
      </w:r>
      <w:r w:rsidR="00F457BA">
        <w:rPr>
          <w:rFonts w:hint="cs"/>
          <w:rtl/>
          <w:lang w:eastAsia="he-IL"/>
        </w:rPr>
        <w:t xml:space="preserve"> </w:t>
      </w:r>
      <w:r>
        <w:rPr>
          <w:rFonts w:hint="cs"/>
          <w:rtl/>
          <w:lang w:eastAsia="he-IL"/>
        </w:rPr>
        <w:t xml:space="preserve">יש שמות שהצביעו. גילה, בבקשה תשבי, אני לא מוכן. אני </w:t>
      </w:r>
      <w:bookmarkStart w:id="49100" w:name="_ETM_Q132_534306"/>
      <w:bookmarkEnd w:id="49100"/>
      <w:r>
        <w:rPr>
          <w:rFonts w:hint="cs"/>
          <w:rtl/>
          <w:lang w:eastAsia="he-IL"/>
        </w:rPr>
        <w:t>לא מוכן.</w:t>
      </w:r>
    </w:p>
    <w:p w:rsidR="008816A7" w:rsidRDefault="008816A7" w:rsidP="009A3130">
      <w:pPr>
        <w:rPr>
          <w:rtl/>
          <w:lang w:eastAsia="he-IL"/>
        </w:rPr>
      </w:pPr>
      <w:bookmarkStart w:id="49101" w:name="_ETM_Q132_535938"/>
      <w:bookmarkStart w:id="49102" w:name="_ETM_Q132_536040"/>
      <w:bookmarkEnd w:id="49101"/>
      <w:bookmarkEnd w:id="49102"/>
    </w:p>
    <w:p w:rsidR="008816A7" w:rsidRDefault="008816A7" w:rsidP="009A3130">
      <w:pPr>
        <w:pStyle w:val="af8"/>
        <w:rPr>
          <w:rtl/>
        </w:rPr>
      </w:pPr>
      <w:r w:rsidRPr="00557779">
        <w:rPr>
          <w:rStyle w:val="TagStyle"/>
          <w:rtl/>
        </w:rPr>
        <w:t xml:space="preserve"> &lt;&lt; קריאה &gt;&gt;</w:t>
      </w:r>
      <w:r w:rsidRPr="0025145A">
        <w:rPr>
          <w:rStyle w:val="TagStyle"/>
          <w:rtl/>
        </w:rPr>
        <w:t xml:space="preserve"> </w:t>
      </w:r>
      <w:r>
        <w:rPr>
          <w:rtl/>
        </w:rPr>
        <w:t>דוד אמסלם (הליכוד):</w:t>
      </w:r>
      <w:r w:rsidRPr="0025145A">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bookmarkStart w:id="49103" w:name="_ETM_Q132_535301"/>
      <w:bookmarkEnd w:id="49103"/>
      <w:r>
        <w:rPr>
          <w:rFonts w:hint="cs"/>
          <w:rtl/>
          <w:lang w:eastAsia="he-IL"/>
        </w:rPr>
        <w:t xml:space="preserve">יש 41. </w:t>
      </w:r>
    </w:p>
    <w:p w:rsidR="008816A7" w:rsidRDefault="008816A7" w:rsidP="009A3130">
      <w:pPr>
        <w:rPr>
          <w:rtl/>
          <w:lang w:eastAsia="he-IL"/>
        </w:rPr>
      </w:pPr>
    </w:p>
    <w:p w:rsidR="008816A7" w:rsidRDefault="008816A7" w:rsidP="009A3130">
      <w:pPr>
        <w:pStyle w:val="af9"/>
        <w:rPr>
          <w:rtl/>
        </w:rPr>
      </w:pPr>
      <w:bookmarkStart w:id="49104" w:name="ET_yor_6204_41"/>
      <w:r w:rsidRPr="00557779">
        <w:rPr>
          <w:rStyle w:val="TagStyle"/>
          <w:rtl/>
        </w:rPr>
        <w:t xml:space="preserve"> &lt;&lt; יור &gt;&gt;</w:t>
      </w:r>
      <w:r w:rsidRPr="0025145A">
        <w:rPr>
          <w:rStyle w:val="TagStyle"/>
          <w:rtl/>
        </w:rPr>
        <w:t xml:space="preserve"> </w:t>
      </w:r>
      <w:r>
        <w:rPr>
          <w:rtl/>
        </w:rPr>
        <w:t>היו"ר מיקי לוי:</w:t>
      </w:r>
      <w:r w:rsidRPr="0025145A">
        <w:rPr>
          <w:rStyle w:val="TagStyle"/>
          <w:rtl/>
        </w:rPr>
        <w:t xml:space="preserve"> </w:t>
      </w:r>
      <w:r w:rsidRPr="00557779">
        <w:rPr>
          <w:rStyle w:val="TagStyle"/>
          <w:rtl/>
        </w:rPr>
        <w:t>&lt;&lt; יור &gt;&gt;</w:t>
      </w:r>
      <w:r>
        <w:rPr>
          <w:rtl/>
        </w:rPr>
        <w:t xml:space="preserve"> </w:t>
      </w:r>
      <w:bookmarkEnd w:id="49104"/>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מי רוצה לקבל את הפלט לבדיקה? קיש, </w:t>
      </w:r>
      <w:bookmarkStart w:id="49105" w:name="_ETM_Q132_541672"/>
      <w:bookmarkEnd w:id="49105"/>
      <w:r>
        <w:rPr>
          <w:rFonts w:hint="cs"/>
          <w:rtl/>
          <w:lang w:eastAsia="he-IL"/>
        </w:rPr>
        <w:t xml:space="preserve">בבקשה. </w:t>
      </w:r>
    </w:p>
    <w:p w:rsidR="008816A7" w:rsidRDefault="008816A7" w:rsidP="009A3130">
      <w:pPr>
        <w:rPr>
          <w:rtl/>
          <w:lang w:eastAsia="he-IL"/>
        </w:rPr>
      </w:pPr>
    </w:p>
    <w:p w:rsidR="008816A7" w:rsidRDefault="008816A7" w:rsidP="009A3130">
      <w:pPr>
        <w:pStyle w:val="af8"/>
        <w:rPr>
          <w:rtl/>
        </w:rPr>
      </w:pPr>
      <w:bookmarkStart w:id="49106" w:name="ET_interruption_5802_42"/>
      <w:r w:rsidRPr="00557779">
        <w:rPr>
          <w:rStyle w:val="TagStyle"/>
          <w:rtl/>
        </w:rPr>
        <w:t xml:space="preserve"> &lt;&lt; קריאה &gt;&gt;</w:t>
      </w:r>
      <w:r w:rsidRPr="0025145A">
        <w:rPr>
          <w:rStyle w:val="TagStyle"/>
          <w:rtl/>
        </w:rPr>
        <w:t xml:space="preserve"> </w:t>
      </w:r>
      <w:r>
        <w:rPr>
          <w:rtl/>
        </w:rPr>
        <w:t>שלמה קרעי (הליכוד):</w:t>
      </w:r>
      <w:r w:rsidRPr="0025145A">
        <w:rPr>
          <w:rStyle w:val="TagStyle"/>
          <w:rtl/>
        </w:rPr>
        <w:t xml:space="preserve"> </w:t>
      </w:r>
      <w:r w:rsidRPr="00557779">
        <w:rPr>
          <w:rStyle w:val="TagStyle"/>
          <w:rtl/>
        </w:rPr>
        <w:t>&lt;&lt; קריאה &gt;&gt;</w:t>
      </w:r>
      <w:r>
        <w:rPr>
          <w:rtl/>
        </w:rPr>
        <w:t xml:space="preserve"> </w:t>
      </w:r>
      <w:bookmarkEnd w:id="49106"/>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קרה מה שקרה לקארה. תבדוק איזו הצבעה זאת. </w:t>
      </w:r>
    </w:p>
    <w:p w:rsidR="008816A7" w:rsidRDefault="008816A7" w:rsidP="009A3130">
      <w:pPr>
        <w:rPr>
          <w:rtl/>
          <w:lang w:eastAsia="he-IL"/>
        </w:rPr>
      </w:pPr>
    </w:p>
    <w:p w:rsidR="008816A7" w:rsidRDefault="008816A7" w:rsidP="009A3130">
      <w:pPr>
        <w:pStyle w:val="af8"/>
        <w:rPr>
          <w:rtl/>
        </w:rPr>
      </w:pPr>
      <w:r w:rsidRPr="00557779">
        <w:rPr>
          <w:rStyle w:val="TagStyle"/>
          <w:rtl/>
        </w:rPr>
        <w:t xml:space="preserve"> &lt;&lt; קריאה &gt;&gt;</w:t>
      </w:r>
      <w:r w:rsidRPr="0025145A">
        <w:rPr>
          <w:rStyle w:val="TagStyle"/>
          <w:rtl/>
        </w:rPr>
        <w:t xml:space="preserve"> </w:t>
      </w:r>
      <w:r>
        <w:rPr>
          <w:rtl/>
        </w:rPr>
        <w:t>דוד אמסלם (הליכוד):</w:t>
      </w:r>
      <w:r w:rsidRPr="0025145A">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הינה, איך יש במחשב 50 בעד, 49 נגד? איך? בוא, תסתכל </w:t>
      </w:r>
      <w:bookmarkStart w:id="49107" w:name="_ETM_Q132_553020"/>
      <w:bookmarkEnd w:id="49107"/>
      <w:r>
        <w:rPr>
          <w:rFonts w:hint="cs"/>
          <w:rtl/>
          <w:lang w:eastAsia="he-IL"/>
        </w:rPr>
        <w:t xml:space="preserve">במחשב. זה 50 בעד, 49 נגד. </w:t>
      </w:r>
    </w:p>
    <w:p w:rsidR="008816A7" w:rsidRDefault="008816A7" w:rsidP="009A3130">
      <w:pPr>
        <w:rPr>
          <w:rtl/>
          <w:lang w:eastAsia="he-IL"/>
        </w:rPr>
      </w:pPr>
    </w:p>
    <w:p w:rsidR="008816A7" w:rsidRDefault="008816A7" w:rsidP="009A3130">
      <w:pPr>
        <w:pStyle w:val="af9"/>
        <w:rPr>
          <w:rtl/>
        </w:rPr>
      </w:pPr>
      <w:r w:rsidRPr="00557779">
        <w:rPr>
          <w:rStyle w:val="TagStyle"/>
          <w:rtl/>
        </w:rPr>
        <w:t xml:space="preserve"> &lt;&lt; יור &gt;&gt;</w:t>
      </w:r>
      <w:r w:rsidRPr="00D010C4">
        <w:rPr>
          <w:rStyle w:val="TagStyle"/>
          <w:rtl/>
        </w:rPr>
        <w:t xml:space="preserve"> </w:t>
      </w:r>
      <w:r>
        <w:rPr>
          <w:rtl/>
        </w:rPr>
        <w:t>היו"ר מיקי לוי:</w:t>
      </w:r>
      <w:r w:rsidRPr="00D010C4">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אז אני מסביר לך. </w:t>
      </w:r>
    </w:p>
    <w:p w:rsidR="008816A7" w:rsidRDefault="008816A7" w:rsidP="009A3130">
      <w:pPr>
        <w:rPr>
          <w:rtl/>
          <w:lang w:eastAsia="he-IL"/>
        </w:rPr>
      </w:pPr>
    </w:p>
    <w:p w:rsidR="008816A7" w:rsidRDefault="008816A7" w:rsidP="009A3130">
      <w:pPr>
        <w:pStyle w:val="af8"/>
        <w:rPr>
          <w:rtl/>
        </w:rPr>
      </w:pPr>
      <w:r w:rsidRPr="00557779">
        <w:rPr>
          <w:rStyle w:val="TagStyle"/>
          <w:rtl/>
        </w:rPr>
        <w:t xml:space="preserve"> &lt;&lt; קריאה &gt;&gt;</w:t>
      </w:r>
      <w:r w:rsidRPr="00D044F8">
        <w:rPr>
          <w:rStyle w:val="TagStyle"/>
          <w:rtl/>
        </w:rPr>
        <w:t xml:space="preserve"> </w:t>
      </w:r>
      <w:r>
        <w:rPr>
          <w:rtl/>
        </w:rPr>
        <w:t>יואב קיש (הליכוד):</w:t>
      </w:r>
      <w:r w:rsidRPr="00D044F8">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bookmarkStart w:id="49108" w:name="_ETM_Q132_563427"/>
      <w:bookmarkStart w:id="49109" w:name="_ETM_Q132_563684"/>
      <w:bookmarkStart w:id="49110" w:name="_ETM_Q132_563729"/>
      <w:bookmarkEnd w:id="49108"/>
      <w:bookmarkEnd w:id="49109"/>
      <w:bookmarkEnd w:id="49110"/>
      <w:r>
        <w:rPr>
          <w:rFonts w:hint="cs"/>
          <w:rtl/>
          <w:lang w:eastAsia="he-IL"/>
        </w:rPr>
        <w:t xml:space="preserve">הינה, יש עוד </w:t>
      </w:r>
      <w:bookmarkStart w:id="49111" w:name="_ETM_Q132_565032"/>
      <w:bookmarkEnd w:id="49111"/>
      <w:r>
        <w:rPr>
          <w:rFonts w:hint="cs"/>
          <w:rtl/>
          <w:lang w:eastAsia="he-IL"/>
        </w:rPr>
        <w:t xml:space="preserve">תיקון. יאללה, כבר אי-אפשר. </w:t>
      </w:r>
    </w:p>
    <w:p w:rsidR="008816A7" w:rsidRDefault="008816A7" w:rsidP="009A3130">
      <w:pPr>
        <w:rPr>
          <w:rtl/>
          <w:lang w:eastAsia="he-IL"/>
        </w:rPr>
      </w:pPr>
      <w:bookmarkStart w:id="49112" w:name="_ETM_Q132_574840"/>
      <w:bookmarkStart w:id="49113" w:name="_ETM_Q132_574936"/>
      <w:bookmarkEnd w:id="49112"/>
      <w:bookmarkEnd w:id="49113"/>
    </w:p>
    <w:p w:rsidR="008816A7" w:rsidRDefault="008816A7" w:rsidP="009A3130">
      <w:pPr>
        <w:pStyle w:val="af8"/>
        <w:rPr>
          <w:rtl/>
        </w:rPr>
      </w:pPr>
      <w:r w:rsidRPr="00557779">
        <w:rPr>
          <w:rStyle w:val="TagStyle"/>
          <w:rtl/>
        </w:rPr>
        <w:t xml:space="preserve"> &lt;&lt; קריאה &gt;&gt;</w:t>
      </w:r>
      <w:r w:rsidRPr="00D044F8">
        <w:rPr>
          <w:rStyle w:val="TagStyle"/>
          <w:rtl/>
        </w:rPr>
        <w:t xml:space="preserve"> </w:t>
      </w:r>
      <w:r>
        <w:rPr>
          <w:rtl/>
        </w:rPr>
        <w:t>דוד אמסלם (הליכוד):</w:t>
      </w:r>
      <w:r w:rsidRPr="00D044F8">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bookmarkStart w:id="49114" w:name="_ETM_Q132_575129"/>
      <w:bookmarkEnd w:id="49114"/>
      <w:r>
        <w:rPr>
          <w:rFonts w:hint="cs"/>
          <w:rtl/>
          <w:lang w:eastAsia="he-IL"/>
        </w:rPr>
        <w:t xml:space="preserve">איך זה הגיוני? זה עבר. </w:t>
      </w:r>
    </w:p>
    <w:p w:rsidR="008816A7" w:rsidRDefault="008816A7" w:rsidP="009A3130">
      <w:pPr>
        <w:rPr>
          <w:rtl/>
          <w:lang w:eastAsia="he-IL"/>
        </w:rPr>
      </w:pPr>
    </w:p>
    <w:p w:rsidR="008816A7" w:rsidRDefault="008816A7" w:rsidP="009A3130">
      <w:pPr>
        <w:pStyle w:val="af8"/>
        <w:rPr>
          <w:rtl/>
        </w:rPr>
      </w:pPr>
      <w:r w:rsidRPr="00557779">
        <w:rPr>
          <w:rStyle w:val="TagStyle"/>
          <w:rtl/>
        </w:rPr>
        <w:t xml:space="preserve"> &lt;&lt; קריאה &gt;&gt;</w:t>
      </w:r>
      <w:r w:rsidRPr="00D044F8">
        <w:rPr>
          <w:rStyle w:val="TagStyle"/>
          <w:rtl/>
        </w:rPr>
        <w:t xml:space="preserve"> </w:t>
      </w:r>
      <w:r>
        <w:rPr>
          <w:rtl/>
        </w:rPr>
        <w:t>יואב קיש (הליכוד):</w:t>
      </w:r>
      <w:r w:rsidRPr="00D044F8">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bookmarkStart w:id="49115" w:name="_ETM_Q132_585193"/>
      <w:bookmarkEnd w:id="49115"/>
      <w:r>
        <w:rPr>
          <w:rFonts w:hint="cs"/>
          <w:rtl/>
          <w:lang w:eastAsia="he-IL"/>
        </w:rPr>
        <w:t>מיקי, אני לא מבין, אתם כל פעם תופרים מחדש? לא יכול להיות 48. לא יכול להיות. זה 48 או 50?</w:t>
      </w:r>
    </w:p>
    <w:p w:rsidR="008816A7" w:rsidRDefault="008816A7" w:rsidP="009A3130">
      <w:pPr>
        <w:rPr>
          <w:rtl/>
          <w:lang w:eastAsia="he-IL"/>
        </w:rPr>
      </w:pPr>
    </w:p>
    <w:p w:rsidR="008816A7" w:rsidRDefault="008816A7" w:rsidP="009A3130">
      <w:pPr>
        <w:pStyle w:val="af9"/>
        <w:rPr>
          <w:rtl/>
        </w:rPr>
      </w:pPr>
      <w:r w:rsidRPr="00557779">
        <w:rPr>
          <w:rStyle w:val="TagStyle"/>
          <w:rtl/>
        </w:rPr>
        <w:t xml:space="preserve"> &lt;&lt; יור &gt;&gt;</w:t>
      </w:r>
      <w:r w:rsidRPr="00D010C4">
        <w:rPr>
          <w:rStyle w:val="TagStyle"/>
          <w:rtl/>
        </w:rPr>
        <w:t xml:space="preserve"> </w:t>
      </w:r>
      <w:r>
        <w:rPr>
          <w:rtl/>
        </w:rPr>
        <w:t>היו"ר מיקי לוי:</w:t>
      </w:r>
      <w:r w:rsidRPr="00D010C4">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יואב, תפסיק לצעוק. בבקשה </w:t>
      </w:r>
      <w:bookmarkStart w:id="49116" w:name="_ETM_Q132_601093"/>
      <w:bookmarkEnd w:id="49116"/>
      <w:r>
        <w:rPr>
          <w:rFonts w:hint="cs"/>
          <w:rtl/>
          <w:lang w:eastAsia="he-IL"/>
        </w:rPr>
        <w:t xml:space="preserve">תפסיק לצעוק. </w:t>
      </w:r>
    </w:p>
    <w:p w:rsidR="008816A7" w:rsidRDefault="008816A7" w:rsidP="009A3130">
      <w:pPr>
        <w:rPr>
          <w:rtl/>
          <w:lang w:eastAsia="he-IL"/>
        </w:rPr>
      </w:pPr>
    </w:p>
    <w:p w:rsidR="008816A7" w:rsidRDefault="008816A7" w:rsidP="009A3130">
      <w:pPr>
        <w:pStyle w:val="af8"/>
        <w:rPr>
          <w:rtl/>
        </w:rPr>
      </w:pPr>
      <w:r w:rsidRPr="00557779">
        <w:rPr>
          <w:rStyle w:val="TagStyle"/>
          <w:rtl/>
        </w:rPr>
        <w:t xml:space="preserve"> &lt;&lt; קריאה &gt;&gt;</w:t>
      </w:r>
      <w:r w:rsidRPr="000B797C">
        <w:rPr>
          <w:rStyle w:val="TagStyle"/>
          <w:rtl/>
        </w:rPr>
        <w:t xml:space="preserve"> </w:t>
      </w:r>
      <w:r>
        <w:rPr>
          <w:rtl/>
        </w:rPr>
        <w:t>יואב קיש (הליכוד):</w:t>
      </w:r>
      <w:r w:rsidRPr="000B797C">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לפני רגע אמרת לי ש-48, תראה את </w:t>
      </w:r>
      <w:bookmarkStart w:id="49117" w:name="_ETM_Q132_602843"/>
      <w:bookmarkEnd w:id="49117"/>
      <w:r>
        <w:rPr>
          <w:rFonts w:hint="cs"/>
          <w:rtl/>
          <w:lang w:eastAsia="he-IL"/>
        </w:rPr>
        <w:t xml:space="preserve">הפלט. </w:t>
      </w:r>
      <w:bookmarkStart w:id="49118" w:name="_ETM_Q132_604908"/>
      <w:bookmarkEnd w:id="49118"/>
    </w:p>
    <w:p w:rsidR="008816A7" w:rsidRDefault="008816A7" w:rsidP="009A3130">
      <w:pPr>
        <w:rPr>
          <w:rtl/>
          <w:lang w:eastAsia="he-IL"/>
        </w:rPr>
      </w:pPr>
      <w:bookmarkStart w:id="49119" w:name="_ETM_Q132_605004"/>
      <w:bookmarkEnd w:id="49119"/>
    </w:p>
    <w:p w:rsidR="008816A7" w:rsidRDefault="008816A7" w:rsidP="009A3130">
      <w:pPr>
        <w:pStyle w:val="af9"/>
        <w:rPr>
          <w:rtl/>
        </w:rPr>
      </w:pPr>
      <w:r w:rsidRPr="00557779">
        <w:rPr>
          <w:rStyle w:val="TagStyle"/>
          <w:rtl/>
        </w:rPr>
        <w:t xml:space="preserve"> &lt;&lt; יור &gt;&gt;</w:t>
      </w:r>
      <w:r w:rsidRPr="000B797C">
        <w:rPr>
          <w:rStyle w:val="TagStyle"/>
          <w:rtl/>
        </w:rPr>
        <w:t xml:space="preserve"> </w:t>
      </w:r>
      <w:r>
        <w:rPr>
          <w:rtl/>
        </w:rPr>
        <w:t>היו"ר מיקי לוי:</w:t>
      </w:r>
      <w:r w:rsidRPr="000B797C">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אני מוציא את הפלט. </w:t>
      </w:r>
    </w:p>
    <w:p w:rsidR="008816A7" w:rsidRDefault="008816A7" w:rsidP="009A3130">
      <w:pPr>
        <w:rPr>
          <w:rtl/>
          <w:lang w:eastAsia="he-IL"/>
        </w:rPr>
      </w:pPr>
      <w:bookmarkStart w:id="49120" w:name="_ETM_Q132_604623"/>
      <w:bookmarkStart w:id="49121" w:name="_ETM_Q132_604776"/>
      <w:bookmarkEnd w:id="49120"/>
      <w:bookmarkEnd w:id="49121"/>
    </w:p>
    <w:p w:rsidR="008816A7" w:rsidRDefault="008816A7" w:rsidP="009A3130">
      <w:pPr>
        <w:pStyle w:val="af8"/>
        <w:rPr>
          <w:rtl/>
        </w:rPr>
      </w:pPr>
      <w:bookmarkStart w:id="49122" w:name="ET_interruption_5296_49"/>
      <w:r w:rsidRPr="00557779">
        <w:rPr>
          <w:rStyle w:val="TagStyle"/>
          <w:rtl/>
        </w:rPr>
        <w:t xml:space="preserve"> &lt;&lt; קריאה &gt;&gt;</w:t>
      </w:r>
      <w:r w:rsidRPr="000B797C">
        <w:rPr>
          <w:rStyle w:val="TagStyle"/>
          <w:rtl/>
        </w:rPr>
        <w:t xml:space="preserve"> </w:t>
      </w:r>
      <w:r>
        <w:rPr>
          <w:rtl/>
        </w:rPr>
        <w:t>יואב קיש (הליכוד):</w:t>
      </w:r>
      <w:r w:rsidRPr="000B797C">
        <w:rPr>
          <w:rStyle w:val="TagStyle"/>
          <w:rtl/>
        </w:rPr>
        <w:t xml:space="preserve"> </w:t>
      </w:r>
      <w:r w:rsidRPr="00557779">
        <w:rPr>
          <w:rStyle w:val="TagStyle"/>
          <w:rtl/>
        </w:rPr>
        <w:t>&lt;&lt; קריאה &gt;&gt;</w:t>
      </w:r>
      <w:r>
        <w:rPr>
          <w:rtl/>
        </w:rPr>
        <w:t xml:space="preserve"> </w:t>
      </w:r>
      <w:bookmarkEnd w:id="49122"/>
    </w:p>
    <w:p w:rsidR="008816A7" w:rsidRDefault="008816A7" w:rsidP="00FE191E">
      <w:pPr>
        <w:rPr>
          <w:rtl/>
          <w:lang w:eastAsia="he-IL"/>
        </w:rPr>
      </w:pPr>
    </w:p>
    <w:p w:rsidR="008816A7" w:rsidRDefault="008816A7" w:rsidP="00F457BA">
      <w:pPr>
        <w:rPr>
          <w:rtl/>
          <w:lang w:eastAsia="he-IL"/>
        </w:rPr>
      </w:pPr>
      <w:bookmarkStart w:id="49123" w:name="_ETM_Q132_607996"/>
      <w:bookmarkEnd w:id="49123"/>
      <w:r>
        <w:rPr>
          <w:rFonts w:hint="cs"/>
          <w:rtl/>
          <w:lang w:eastAsia="he-IL"/>
        </w:rPr>
        <w:t xml:space="preserve">אבל אתה מבין שאתה אמרת </w:t>
      </w:r>
      <w:bookmarkStart w:id="49124" w:name="_ETM_Q132_606520"/>
      <w:bookmarkEnd w:id="49124"/>
      <w:r>
        <w:rPr>
          <w:rFonts w:hint="cs"/>
          <w:rtl/>
          <w:lang w:eastAsia="he-IL"/>
        </w:rPr>
        <w:t>לי לפני שנייה</w:t>
      </w:r>
      <w:r w:rsidR="00F457BA">
        <w:rPr>
          <w:rFonts w:hint="cs"/>
          <w:rtl/>
          <w:lang w:eastAsia="he-IL"/>
        </w:rPr>
        <w:t xml:space="preserve"> ש</w:t>
      </w:r>
      <w:r>
        <w:rPr>
          <w:rFonts w:hint="cs"/>
          <w:rtl/>
          <w:lang w:eastAsia="he-IL"/>
        </w:rPr>
        <w:t>זה 48. אמרתי לך</w:t>
      </w:r>
      <w:r w:rsidR="00F457BA">
        <w:rPr>
          <w:rFonts w:hint="cs"/>
          <w:rtl/>
          <w:lang w:eastAsia="he-IL"/>
        </w:rPr>
        <w:t>:</w:t>
      </w:r>
      <w:r>
        <w:rPr>
          <w:rFonts w:hint="cs"/>
          <w:rtl/>
          <w:lang w:eastAsia="he-IL"/>
        </w:rPr>
        <w:t xml:space="preserve"> לא יכול להיות. </w:t>
      </w:r>
      <w:bookmarkStart w:id="49125" w:name="_ETM_Q132_610116"/>
      <w:bookmarkEnd w:id="49125"/>
    </w:p>
    <w:p w:rsidR="008816A7" w:rsidRDefault="008816A7" w:rsidP="009A3130">
      <w:pPr>
        <w:rPr>
          <w:rtl/>
          <w:lang w:eastAsia="he-IL"/>
        </w:rPr>
      </w:pPr>
      <w:bookmarkStart w:id="49126" w:name="_ETM_Q132_610452"/>
      <w:bookmarkStart w:id="49127" w:name="_ETM_Q132_610610"/>
      <w:bookmarkEnd w:id="49126"/>
      <w:bookmarkEnd w:id="49127"/>
    </w:p>
    <w:p w:rsidR="008816A7" w:rsidRDefault="008816A7" w:rsidP="009A3130">
      <w:pPr>
        <w:pStyle w:val="af9"/>
        <w:rPr>
          <w:rtl/>
        </w:rPr>
      </w:pPr>
      <w:r w:rsidRPr="00557779">
        <w:rPr>
          <w:rStyle w:val="TagStyle"/>
          <w:rtl/>
        </w:rPr>
        <w:t xml:space="preserve"> &lt;&lt; יור &gt;&gt;</w:t>
      </w:r>
      <w:r w:rsidRPr="000B797C">
        <w:rPr>
          <w:rStyle w:val="TagStyle"/>
          <w:rtl/>
        </w:rPr>
        <w:t xml:space="preserve"> </w:t>
      </w:r>
      <w:r>
        <w:rPr>
          <w:rtl/>
        </w:rPr>
        <w:t>היו"ר מיקי לוי:</w:t>
      </w:r>
      <w:r w:rsidRPr="000B797C">
        <w:rPr>
          <w:rStyle w:val="TagStyle"/>
          <w:rtl/>
        </w:rPr>
        <w:t xml:space="preserve"> </w:t>
      </w:r>
      <w:r w:rsidRPr="00557779">
        <w:rPr>
          <w:rStyle w:val="TagStyle"/>
          <w:rtl/>
        </w:rPr>
        <w:t>&lt;&lt; יור &gt;&gt;</w:t>
      </w:r>
      <w:r>
        <w:rPr>
          <w:rtl/>
        </w:rPr>
        <w:t xml:space="preserve"> </w:t>
      </w:r>
    </w:p>
    <w:p w:rsidR="008816A7" w:rsidRDefault="008816A7" w:rsidP="00FE191E">
      <w:pPr>
        <w:rPr>
          <w:rtl/>
          <w:lang w:eastAsia="he-IL"/>
        </w:rPr>
      </w:pPr>
    </w:p>
    <w:p w:rsidR="008816A7" w:rsidRDefault="008816A7" w:rsidP="009A3130">
      <w:pPr>
        <w:rPr>
          <w:rtl/>
          <w:lang w:eastAsia="he-IL"/>
        </w:rPr>
      </w:pPr>
      <w:r>
        <w:rPr>
          <w:rFonts w:hint="cs"/>
          <w:rtl/>
          <w:lang w:eastAsia="he-IL"/>
        </w:rPr>
        <w:t xml:space="preserve">הוציאו עוד פלט. בחייך. </w:t>
      </w:r>
    </w:p>
    <w:p w:rsidR="008816A7" w:rsidRDefault="008816A7" w:rsidP="009A3130">
      <w:pPr>
        <w:rPr>
          <w:rtl/>
          <w:lang w:eastAsia="he-IL"/>
        </w:rPr>
      </w:pPr>
      <w:bookmarkStart w:id="49128" w:name="_ETM_Q132_611948"/>
      <w:bookmarkStart w:id="49129" w:name="_ETM_Q132_612065"/>
      <w:bookmarkEnd w:id="49128"/>
      <w:bookmarkEnd w:id="49129"/>
    </w:p>
    <w:p w:rsidR="008816A7" w:rsidRDefault="008816A7" w:rsidP="009A3130">
      <w:pPr>
        <w:pStyle w:val="af8"/>
        <w:rPr>
          <w:rtl/>
        </w:rPr>
      </w:pPr>
      <w:bookmarkStart w:id="49130" w:name="ET_interruption_5766_51"/>
      <w:r w:rsidRPr="00557779">
        <w:rPr>
          <w:rStyle w:val="TagStyle"/>
          <w:rtl/>
        </w:rPr>
        <w:t xml:space="preserve"> &lt;&lt; קריאה &gt;&gt;</w:t>
      </w:r>
      <w:r w:rsidRPr="000B797C">
        <w:rPr>
          <w:rStyle w:val="TagStyle"/>
          <w:rtl/>
        </w:rPr>
        <w:t xml:space="preserve"> </w:t>
      </w:r>
      <w:r>
        <w:rPr>
          <w:rtl/>
        </w:rPr>
        <w:t>רם בן ברק (יש עתיד):</w:t>
      </w:r>
      <w:r w:rsidRPr="000B797C">
        <w:rPr>
          <w:rStyle w:val="TagStyle"/>
          <w:rtl/>
        </w:rPr>
        <w:t xml:space="preserve"> </w:t>
      </w:r>
      <w:r w:rsidRPr="00557779">
        <w:rPr>
          <w:rStyle w:val="TagStyle"/>
          <w:rtl/>
        </w:rPr>
        <w:t>&lt;&lt; קריאה &gt;&gt;</w:t>
      </w:r>
      <w:r>
        <w:rPr>
          <w:rtl/>
        </w:rPr>
        <w:t xml:space="preserve"> </w:t>
      </w:r>
      <w:bookmarkEnd w:id="49130"/>
    </w:p>
    <w:p w:rsidR="008816A7" w:rsidRDefault="008816A7" w:rsidP="00FE191E">
      <w:pPr>
        <w:rPr>
          <w:rtl/>
          <w:lang w:eastAsia="he-IL"/>
        </w:rPr>
      </w:pPr>
    </w:p>
    <w:p w:rsidR="008816A7" w:rsidRDefault="008816A7" w:rsidP="009A3130">
      <w:pPr>
        <w:rPr>
          <w:rtl/>
          <w:lang w:eastAsia="he-IL"/>
        </w:rPr>
      </w:pPr>
      <w:r>
        <w:rPr>
          <w:rFonts w:hint="cs"/>
          <w:rtl/>
          <w:lang w:eastAsia="he-IL"/>
        </w:rPr>
        <w:t>אתה לא מתבייש?</w:t>
      </w:r>
    </w:p>
    <w:p w:rsidR="008816A7" w:rsidRDefault="008816A7" w:rsidP="009A3130">
      <w:pPr>
        <w:rPr>
          <w:rtl/>
          <w:lang w:eastAsia="he-IL"/>
        </w:rPr>
      </w:pPr>
    </w:p>
    <w:p w:rsidR="008816A7" w:rsidRDefault="008816A7" w:rsidP="009A3130">
      <w:pPr>
        <w:pStyle w:val="af8"/>
        <w:rPr>
          <w:rtl/>
        </w:rPr>
      </w:pPr>
      <w:bookmarkStart w:id="49131" w:name="ET_interruption_5296_52"/>
      <w:r w:rsidRPr="00557779">
        <w:rPr>
          <w:rStyle w:val="TagStyle"/>
          <w:rtl/>
        </w:rPr>
        <w:t xml:space="preserve"> &lt;&lt; קריאה &gt;&gt;</w:t>
      </w:r>
      <w:r w:rsidRPr="000B797C">
        <w:rPr>
          <w:rStyle w:val="TagStyle"/>
          <w:rtl/>
        </w:rPr>
        <w:t xml:space="preserve"> </w:t>
      </w:r>
      <w:r>
        <w:rPr>
          <w:rtl/>
        </w:rPr>
        <w:t>יואב קיש (הליכוד):</w:t>
      </w:r>
      <w:r w:rsidRPr="000B797C">
        <w:rPr>
          <w:rStyle w:val="TagStyle"/>
          <w:rtl/>
        </w:rPr>
        <w:t xml:space="preserve"> </w:t>
      </w:r>
      <w:r w:rsidRPr="00557779">
        <w:rPr>
          <w:rStyle w:val="TagStyle"/>
          <w:rtl/>
        </w:rPr>
        <w:t>&lt;&lt; קריאה &gt;&gt;</w:t>
      </w:r>
      <w:r>
        <w:rPr>
          <w:rtl/>
        </w:rPr>
        <w:t xml:space="preserve"> </w:t>
      </w:r>
      <w:bookmarkEnd w:id="49131"/>
    </w:p>
    <w:p w:rsidR="008816A7" w:rsidRDefault="008816A7" w:rsidP="00FE191E">
      <w:pPr>
        <w:rPr>
          <w:rtl/>
          <w:lang w:eastAsia="he-IL"/>
        </w:rPr>
      </w:pPr>
    </w:p>
    <w:p w:rsidR="008816A7" w:rsidRDefault="008816A7" w:rsidP="00F457BA">
      <w:pPr>
        <w:rPr>
          <w:rtl/>
          <w:lang w:eastAsia="he-IL"/>
        </w:rPr>
      </w:pPr>
      <w:r>
        <w:rPr>
          <w:rFonts w:hint="cs"/>
          <w:rtl/>
          <w:lang w:eastAsia="he-IL"/>
        </w:rPr>
        <w:t>לא, אני לא מתבייש. הם גונבים את ההצבעה</w:t>
      </w:r>
      <w:r w:rsidR="00F457BA">
        <w:rPr>
          <w:rFonts w:hint="cs"/>
          <w:rtl/>
          <w:lang w:eastAsia="he-IL"/>
        </w:rPr>
        <w:t>.</w:t>
      </w:r>
      <w:r>
        <w:rPr>
          <w:rFonts w:hint="cs"/>
          <w:rtl/>
          <w:lang w:eastAsia="he-IL"/>
        </w:rPr>
        <w:t xml:space="preserve"> אני </w:t>
      </w:r>
      <w:bookmarkStart w:id="49132" w:name="_ETM_Q132_615338"/>
      <w:bookmarkEnd w:id="49132"/>
      <w:r>
        <w:rPr>
          <w:rFonts w:hint="cs"/>
          <w:rtl/>
          <w:lang w:eastAsia="he-IL"/>
        </w:rPr>
        <w:t xml:space="preserve">לא מתבייש. </w:t>
      </w:r>
    </w:p>
    <w:p w:rsidR="008816A7" w:rsidRDefault="008816A7" w:rsidP="009A3130">
      <w:pPr>
        <w:rPr>
          <w:rtl/>
          <w:lang w:eastAsia="he-IL"/>
        </w:rPr>
      </w:pPr>
    </w:p>
    <w:p w:rsidR="008816A7" w:rsidRDefault="008816A7" w:rsidP="009A3130">
      <w:pPr>
        <w:pStyle w:val="af8"/>
        <w:rPr>
          <w:rtl/>
        </w:rPr>
      </w:pPr>
      <w:r w:rsidRPr="00557779">
        <w:rPr>
          <w:rStyle w:val="TagStyle"/>
          <w:rtl/>
        </w:rPr>
        <w:t xml:space="preserve"> &lt;&lt; קריאה &gt;&gt;</w:t>
      </w:r>
      <w:r w:rsidRPr="000B797C">
        <w:rPr>
          <w:rStyle w:val="TagStyle"/>
          <w:rtl/>
        </w:rPr>
        <w:t xml:space="preserve"> </w:t>
      </w:r>
      <w:r>
        <w:rPr>
          <w:rtl/>
        </w:rPr>
        <w:t>קריאה:</w:t>
      </w:r>
      <w:r w:rsidRPr="000B797C">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Pr="000B797C" w:rsidRDefault="008816A7" w:rsidP="009A3130">
      <w:pPr>
        <w:rPr>
          <w:rtl/>
          <w:lang w:eastAsia="he-IL"/>
        </w:rPr>
      </w:pPr>
      <w:r>
        <w:rPr>
          <w:rFonts w:hint="cs"/>
          <w:rtl/>
          <w:lang w:eastAsia="he-IL"/>
        </w:rPr>
        <w:t xml:space="preserve">אבל זה נכון, הייתה טעות. </w:t>
      </w:r>
    </w:p>
    <w:p w:rsidR="008816A7" w:rsidRDefault="008816A7" w:rsidP="009A3130">
      <w:pPr>
        <w:rPr>
          <w:rtl/>
          <w:lang w:eastAsia="he-IL"/>
        </w:rPr>
      </w:pPr>
    </w:p>
    <w:p w:rsidR="008816A7" w:rsidRDefault="008816A7" w:rsidP="009A3130">
      <w:pPr>
        <w:pStyle w:val="af8"/>
        <w:rPr>
          <w:rtl/>
        </w:rPr>
      </w:pPr>
      <w:r w:rsidRPr="00557779">
        <w:rPr>
          <w:rStyle w:val="TagStyle"/>
          <w:rtl/>
        </w:rPr>
        <w:t xml:space="preserve"> &lt;&lt; קריאה &gt;&gt;</w:t>
      </w:r>
      <w:r w:rsidRPr="000B797C">
        <w:rPr>
          <w:rStyle w:val="TagStyle"/>
          <w:rtl/>
        </w:rPr>
        <w:t xml:space="preserve"> </w:t>
      </w:r>
      <w:r>
        <w:rPr>
          <w:rtl/>
        </w:rPr>
        <w:t>שלמה קרעי (הליכוד):</w:t>
      </w:r>
      <w:r w:rsidRPr="000B797C">
        <w:rPr>
          <w:rStyle w:val="TagStyle"/>
          <w:rtl/>
        </w:rPr>
        <w:t xml:space="preserve"> </w:t>
      </w:r>
      <w:r w:rsidRPr="00557779">
        <w:rPr>
          <w:rStyle w:val="TagStyle"/>
          <w:rtl/>
        </w:rPr>
        <w:t>&lt;&lt; קריאה &gt;&gt;</w:t>
      </w:r>
      <w:r>
        <w:rPr>
          <w:rtl/>
        </w:rPr>
        <w:t xml:space="preserve"> </w:t>
      </w:r>
    </w:p>
    <w:p w:rsidR="008816A7" w:rsidRDefault="008816A7" w:rsidP="00FE191E">
      <w:pPr>
        <w:rPr>
          <w:rtl/>
          <w:lang w:eastAsia="he-IL"/>
        </w:rPr>
      </w:pPr>
    </w:p>
    <w:p w:rsidR="008816A7" w:rsidRDefault="008816A7" w:rsidP="009A3130">
      <w:pPr>
        <w:rPr>
          <w:rtl/>
          <w:lang w:eastAsia="he-IL"/>
        </w:rPr>
      </w:pPr>
      <w:bookmarkStart w:id="49133" w:name="_ETM_Q132_624571"/>
      <w:bookmarkEnd w:id="49133"/>
      <w:r>
        <w:rPr>
          <w:rFonts w:hint="cs"/>
          <w:rtl/>
          <w:lang w:eastAsia="he-IL"/>
        </w:rPr>
        <w:t>רם, מאז שאבתיסאם נכנסה אליך לוועדה</w:t>
      </w:r>
      <w:r w:rsidR="00F457BA">
        <w:rPr>
          <w:rFonts w:hint="cs"/>
          <w:rtl/>
          <w:lang w:eastAsia="he-IL"/>
        </w:rPr>
        <w:t>,</w:t>
      </w:r>
      <w:r>
        <w:rPr>
          <w:rFonts w:hint="cs"/>
          <w:rtl/>
          <w:lang w:eastAsia="he-IL"/>
        </w:rPr>
        <w:t xml:space="preserve"> נהיית </w:t>
      </w:r>
      <w:r w:rsidR="00F70AA4">
        <w:rPr>
          <w:rFonts w:hint="cs"/>
          <w:rtl/>
          <w:lang w:eastAsia="he-IL"/>
        </w:rPr>
        <w:t>– – –</w:t>
      </w:r>
      <w:r>
        <w:rPr>
          <w:rFonts w:hint="cs"/>
          <w:rtl/>
          <w:lang w:eastAsia="he-IL"/>
        </w:rPr>
        <w:t xml:space="preserve"> </w:t>
      </w:r>
    </w:p>
    <w:p w:rsidR="008816A7" w:rsidRDefault="008816A7" w:rsidP="009A3130">
      <w:pPr>
        <w:rPr>
          <w:rtl/>
          <w:lang w:eastAsia="he-IL"/>
        </w:rPr>
      </w:pPr>
      <w:bookmarkStart w:id="49134" w:name="_ETM_Q132_633777"/>
      <w:bookmarkStart w:id="49135" w:name="_ETM_Q132_633876"/>
      <w:bookmarkEnd w:id="49134"/>
      <w:bookmarkEnd w:id="49135"/>
    </w:p>
    <w:p w:rsidR="008F3051" w:rsidRDefault="008F3051" w:rsidP="009A3130">
      <w:pPr>
        <w:pStyle w:val="af9"/>
        <w:keepNext/>
        <w:rPr>
          <w:rtl/>
        </w:rPr>
      </w:pPr>
      <w:r w:rsidRPr="0067216C">
        <w:rPr>
          <w:rStyle w:val="TagStyle"/>
          <w:rtl/>
        </w:rPr>
        <w:t xml:space="preserve">&lt;&lt; יור &gt;&gt; </w:t>
      </w:r>
      <w:r>
        <w:rPr>
          <w:rtl/>
        </w:rPr>
        <w:t>היו"ר מיקי לוי:</w:t>
      </w:r>
      <w:r w:rsidRPr="0067216C">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r>
        <w:rPr>
          <w:rFonts w:hint="cs"/>
          <w:rtl/>
          <w:lang w:eastAsia="he-IL"/>
        </w:rPr>
        <w:t>חברי הכנסת</w:t>
      </w:r>
      <w:r w:rsidR="00187251">
        <w:rPr>
          <w:rFonts w:hint="cs"/>
          <w:rtl/>
          <w:lang w:eastAsia="he-IL"/>
        </w:rPr>
        <w:t>,</w:t>
      </w:r>
      <w:r>
        <w:rPr>
          <w:rFonts w:hint="cs"/>
          <w:rtl/>
          <w:lang w:eastAsia="he-IL"/>
        </w:rPr>
        <w:t xml:space="preserve"> הפלט האחרון שהוגש לי כרגע </w:t>
      </w:r>
      <w:r w:rsidR="00F70AA4">
        <w:rPr>
          <w:rFonts w:hint="cs"/>
          <w:rtl/>
          <w:lang w:eastAsia="he-IL"/>
        </w:rPr>
        <w:t>– – –</w:t>
      </w:r>
    </w:p>
    <w:p w:rsidR="008F3051" w:rsidRDefault="008F3051" w:rsidP="009A3130">
      <w:pPr>
        <w:rPr>
          <w:rtl/>
          <w:lang w:eastAsia="he-IL"/>
        </w:rPr>
      </w:pPr>
      <w:bookmarkStart w:id="49136" w:name="_ETM_Q133_214000"/>
      <w:bookmarkEnd w:id="49136"/>
    </w:p>
    <w:p w:rsidR="008F3051" w:rsidRDefault="008F3051" w:rsidP="009A3130">
      <w:pPr>
        <w:pStyle w:val="af8"/>
        <w:keepNext/>
        <w:rPr>
          <w:rtl/>
        </w:rPr>
      </w:pPr>
      <w:r w:rsidRPr="001600FA">
        <w:rPr>
          <w:rStyle w:val="TagStyle"/>
          <w:rtl/>
        </w:rPr>
        <w:t xml:space="preserve"> &lt;&lt; קריאה &gt;&gt; </w:t>
      </w:r>
      <w:r>
        <w:rPr>
          <w:rtl/>
        </w:rPr>
        <w:t>קריאה:</w:t>
      </w:r>
      <w:r w:rsidRPr="001600FA">
        <w:rPr>
          <w:rStyle w:val="TagStyle"/>
          <w:rtl/>
        </w:rPr>
        <w:t xml:space="preserve"> &lt;&lt; קריאה &gt;&gt;</w:t>
      </w:r>
      <w:r>
        <w:rPr>
          <w:rtl/>
        </w:rPr>
        <w:t xml:space="preserve"> </w:t>
      </w:r>
    </w:p>
    <w:p w:rsidR="008F3051" w:rsidRDefault="008F3051" w:rsidP="00FE191E">
      <w:pPr>
        <w:rPr>
          <w:rtl/>
          <w:lang w:eastAsia="he-IL"/>
        </w:rPr>
      </w:pPr>
    </w:p>
    <w:p w:rsidR="008F3051" w:rsidRDefault="008F3051" w:rsidP="009A3130">
      <w:pPr>
        <w:rPr>
          <w:rtl/>
          <w:lang w:eastAsia="he-IL"/>
        </w:rPr>
      </w:pPr>
      <w:r>
        <w:rPr>
          <w:rFonts w:hint="cs"/>
          <w:rtl/>
          <w:lang w:eastAsia="he-IL"/>
        </w:rPr>
        <w:t>של הצבעה 14.</w:t>
      </w:r>
    </w:p>
    <w:p w:rsidR="008F3051" w:rsidRDefault="008F3051" w:rsidP="009A3130">
      <w:pPr>
        <w:rPr>
          <w:rtl/>
          <w:lang w:eastAsia="he-IL"/>
        </w:rPr>
      </w:pPr>
    </w:p>
    <w:p w:rsidR="008F3051" w:rsidRDefault="008F3051" w:rsidP="009A3130">
      <w:pPr>
        <w:pStyle w:val="af9"/>
        <w:keepNext/>
        <w:rPr>
          <w:rtl/>
        </w:rPr>
      </w:pPr>
      <w:r w:rsidRPr="001600FA">
        <w:rPr>
          <w:rStyle w:val="TagStyle"/>
          <w:rtl/>
        </w:rPr>
        <w:t xml:space="preserve"> &lt;&lt; יור &gt;&gt; </w:t>
      </w:r>
      <w:r>
        <w:rPr>
          <w:rtl/>
        </w:rPr>
        <w:t>היו"ר מיקי לוי:</w:t>
      </w:r>
      <w:r w:rsidRPr="001600FA">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137" w:name="_ETM_Q133_218000"/>
      <w:bookmarkEnd w:id="49137"/>
      <w:r>
        <w:rPr>
          <w:rFonts w:hint="cs"/>
          <w:rtl/>
          <w:lang w:eastAsia="he-IL"/>
        </w:rPr>
        <w:t xml:space="preserve">חבר </w:t>
      </w:r>
      <w:bookmarkStart w:id="49138" w:name="_ETM_Q133_220000"/>
      <w:bookmarkEnd w:id="49138"/>
      <w:r>
        <w:rPr>
          <w:rFonts w:hint="cs"/>
          <w:rtl/>
          <w:lang w:eastAsia="he-IL"/>
        </w:rPr>
        <w:t xml:space="preserve">הכנסת טופורובסקי אינו מופיע ברשימה. הוא לא הצליח </w:t>
      </w:r>
      <w:bookmarkStart w:id="49139" w:name="_ETM_Q133_222000"/>
      <w:bookmarkEnd w:id="49139"/>
      <w:r>
        <w:rPr>
          <w:rFonts w:hint="cs"/>
          <w:rtl/>
          <w:lang w:eastAsia="he-IL"/>
        </w:rPr>
        <w:t xml:space="preserve">להצביע. ולחברת הכנסת ג'ידא לא היה לחצן אוטומטי. אני טעיתי </w:t>
      </w:r>
      <w:bookmarkStart w:id="49140" w:name="_ETM_Q133_230000"/>
      <w:bookmarkEnd w:id="49140"/>
      <w:r>
        <w:rPr>
          <w:rFonts w:hint="cs"/>
          <w:rtl/>
          <w:lang w:eastAsia="he-IL"/>
        </w:rPr>
        <w:t xml:space="preserve">ולחצתי: נמנע. אני לא מכניס את עצמי לנמנע. לפיכך </w:t>
      </w:r>
      <w:r w:rsidR="00F70AA4">
        <w:rPr>
          <w:rFonts w:hint="cs"/>
          <w:rtl/>
          <w:lang w:eastAsia="he-IL"/>
        </w:rPr>
        <w:t>– – –</w:t>
      </w:r>
    </w:p>
    <w:p w:rsidR="008F3051" w:rsidRDefault="008F3051" w:rsidP="009A3130">
      <w:pPr>
        <w:rPr>
          <w:rtl/>
          <w:lang w:eastAsia="he-IL"/>
        </w:rPr>
      </w:pPr>
      <w:bookmarkStart w:id="49141" w:name="_ETM_Q133_232000"/>
      <w:bookmarkEnd w:id="49141"/>
    </w:p>
    <w:p w:rsidR="008F3051" w:rsidRDefault="008F3051" w:rsidP="009A3130">
      <w:pPr>
        <w:pStyle w:val="af8"/>
        <w:keepNext/>
        <w:rPr>
          <w:rtl/>
        </w:rPr>
      </w:pPr>
      <w:r w:rsidRPr="001600FA">
        <w:rPr>
          <w:rStyle w:val="TagStyle"/>
          <w:rtl/>
        </w:rPr>
        <w:t xml:space="preserve"> &lt;&lt; קריאה &gt;&gt; </w:t>
      </w:r>
      <w:r>
        <w:rPr>
          <w:rtl/>
        </w:rPr>
        <w:t>קריאה:</w:t>
      </w:r>
      <w:r w:rsidRPr="001600FA">
        <w:rPr>
          <w:rStyle w:val="TagStyle"/>
          <w:rtl/>
        </w:rPr>
        <w:t xml:space="preserve"> &lt;&lt; קריאה &gt;&gt;</w:t>
      </w:r>
      <w:r>
        <w:rPr>
          <w:rtl/>
        </w:rPr>
        <w:t xml:space="preserve"> </w:t>
      </w:r>
    </w:p>
    <w:p w:rsidR="008F3051" w:rsidRDefault="008F3051" w:rsidP="00FE191E">
      <w:pPr>
        <w:rPr>
          <w:rtl/>
          <w:lang w:eastAsia="he-IL"/>
        </w:rPr>
      </w:pPr>
    </w:p>
    <w:p w:rsidR="008F3051" w:rsidRDefault="00F70AA4" w:rsidP="009A3130">
      <w:pPr>
        <w:rPr>
          <w:rtl/>
          <w:lang w:eastAsia="he-IL"/>
        </w:rPr>
      </w:pPr>
      <w:bookmarkStart w:id="49142" w:name="_ETM_Q133_235000"/>
      <w:bookmarkEnd w:id="49142"/>
      <w:r>
        <w:rPr>
          <w:rFonts w:hint="cs"/>
          <w:rtl/>
          <w:lang w:eastAsia="he-IL"/>
        </w:rPr>
        <w:t>– – –</w:t>
      </w:r>
    </w:p>
    <w:p w:rsidR="008F3051" w:rsidRDefault="008F3051" w:rsidP="009A3130">
      <w:pPr>
        <w:rPr>
          <w:rtl/>
          <w:lang w:eastAsia="he-IL"/>
        </w:rPr>
      </w:pPr>
      <w:bookmarkStart w:id="49143" w:name="_ETM_Q133_237000"/>
      <w:bookmarkEnd w:id="49143"/>
    </w:p>
    <w:p w:rsidR="008F3051" w:rsidRDefault="008F3051" w:rsidP="009A3130">
      <w:pPr>
        <w:pStyle w:val="af9"/>
        <w:keepNext/>
        <w:rPr>
          <w:rtl/>
        </w:rPr>
      </w:pPr>
      <w:r w:rsidRPr="001600FA">
        <w:rPr>
          <w:rStyle w:val="TagStyle"/>
          <w:rtl/>
        </w:rPr>
        <w:t xml:space="preserve"> &lt;&lt; יור &gt;&gt; </w:t>
      </w:r>
      <w:r>
        <w:rPr>
          <w:rtl/>
        </w:rPr>
        <w:t>היו"ר מיקי לוי:</w:t>
      </w:r>
      <w:r w:rsidRPr="001600FA">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r>
        <w:rPr>
          <w:rFonts w:hint="cs"/>
          <w:rtl/>
          <w:lang w:eastAsia="he-IL"/>
        </w:rPr>
        <w:t xml:space="preserve">לפיכך </w:t>
      </w:r>
      <w:r w:rsidR="00F70AA4">
        <w:rPr>
          <w:rFonts w:hint="cs"/>
          <w:rtl/>
          <w:lang w:eastAsia="he-IL"/>
        </w:rPr>
        <w:t>– – –</w:t>
      </w:r>
    </w:p>
    <w:p w:rsidR="008F3051" w:rsidRDefault="008F3051" w:rsidP="009A3130">
      <w:pPr>
        <w:rPr>
          <w:rtl/>
          <w:lang w:eastAsia="he-IL"/>
        </w:rPr>
      </w:pPr>
    </w:p>
    <w:p w:rsidR="008F3051" w:rsidRDefault="008F3051" w:rsidP="009A3130">
      <w:pPr>
        <w:pStyle w:val="af8"/>
        <w:keepNext/>
        <w:rPr>
          <w:rtl/>
        </w:rPr>
      </w:pPr>
      <w:bookmarkStart w:id="49144" w:name="ET_interruption_4643_13"/>
      <w:r w:rsidRPr="001600FA">
        <w:rPr>
          <w:rStyle w:val="TagStyle"/>
          <w:rtl/>
        </w:rPr>
        <w:t xml:space="preserve"> &lt;&lt; קריאה &gt;&gt; </w:t>
      </w:r>
      <w:r>
        <w:rPr>
          <w:rtl/>
        </w:rPr>
        <w:t>חיים כץ (הליכוד):</w:t>
      </w:r>
      <w:r w:rsidRPr="001600FA">
        <w:rPr>
          <w:rStyle w:val="TagStyle"/>
          <w:rtl/>
        </w:rPr>
        <w:t xml:space="preserve"> &lt;&lt; קריאה &gt;&gt;</w:t>
      </w:r>
      <w:r>
        <w:rPr>
          <w:rtl/>
        </w:rPr>
        <w:t xml:space="preserve"> </w:t>
      </w:r>
      <w:bookmarkEnd w:id="49144"/>
    </w:p>
    <w:p w:rsidR="008F3051" w:rsidRDefault="008F3051" w:rsidP="00FE191E">
      <w:pPr>
        <w:rPr>
          <w:rtl/>
          <w:lang w:eastAsia="he-IL"/>
        </w:rPr>
      </w:pPr>
    </w:p>
    <w:p w:rsidR="008F3051" w:rsidRDefault="00F70AA4" w:rsidP="009A3130">
      <w:pPr>
        <w:rPr>
          <w:rtl/>
          <w:lang w:eastAsia="he-IL"/>
        </w:rPr>
      </w:pPr>
      <w:bookmarkStart w:id="49145" w:name="_ETM_Q133_238000"/>
      <w:bookmarkEnd w:id="49145"/>
      <w:r>
        <w:rPr>
          <w:rFonts w:hint="cs"/>
          <w:rtl/>
          <w:lang w:eastAsia="he-IL"/>
        </w:rPr>
        <w:t>– – –</w:t>
      </w:r>
    </w:p>
    <w:p w:rsidR="008F3051" w:rsidRDefault="008F3051" w:rsidP="009A3130">
      <w:pPr>
        <w:rPr>
          <w:rtl/>
          <w:lang w:eastAsia="he-IL"/>
        </w:rPr>
      </w:pPr>
      <w:bookmarkStart w:id="49146" w:name="_ETM_Q133_241000"/>
      <w:bookmarkEnd w:id="49146"/>
    </w:p>
    <w:p w:rsidR="008F3051" w:rsidRDefault="008F3051" w:rsidP="009A3130">
      <w:pPr>
        <w:pStyle w:val="af9"/>
        <w:keepNext/>
        <w:rPr>
          <w:rtl/>
        </w:rPr>
      </w:pPr>
      <w:r w:rsidRPr="001600FA">
        <w:rPr>
          <w:rStyle w:val="TagStyle"/>
          <w:rtl/>
        </w:rPr>
        <w:t xml:space="preserve"> &lt;&lt; יור &gt;&gt; </w:t>
      </w:r>
      <w:r>
        <w:rPr>
          <w:rtl/>
        </w:rPr>
        <w:t>היו"ר מיקי לוי:</w:t>
      </w:r>
      <w:r w:rsidRPr="001600FA">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147" w:name="_ETM_Q133_242000"/>
      <w:bookmarkEnd w:id="49147"/>
      <w:r>
        <w:rPr>
          <w:rFonts w:hint="cs"/>
          <w:rtl/>
          <w:lang w:eastAsia="he-IL"/>
        </w:rPr>
        <w:t xml:space="preserve">תודה. הבנתי, </w:t>
      </w:r>
      <w:bookmarkStart w:id="49148" w:name="_ETM_Q133_244000"/>
      <w:bookmarkEnd w:id="49148"/>
      <w:r>
        <w:rPr>
          <w:rFonts w:hint="cs"/>
          <w:rtl/>
          <w:lang w:eastAsia="he-IL"/>
        </w:rPr>
        <w:t xml:space="preserve">חבר הכנסת כץ. אני רק אומר </w:t>
      </w:r>
      <w:r w:rsidR="00F70AA4">
        <w:rPr>
          <w:rFonts w:hint="cs"/>
          <w:rtl/>
          <w:lang w:eastAsia="he-IL"/>
        </w:rPr>
        <w:t>– – –</w:t>
      </w:r>
    </w:p>
    <w:p w:rsidR="008F3051" w:rsidRDefault="008F3051" w:rsidP="009A3130">
      <w:pPr>
        <w:rPr>
          <w:rtl/>
          <w:lang w:eastAsia="he-IL"/>
        </w:rPr>
      </w:pPr>
    </w:p>
    <w:p w:rsidR="008F3051" w:rsidRDefault="008F3051" w:rsidP="009A3130">
      <w:pPr>
        <w:pStyle w:val="af8"/>
        <w:keepNext/>
        <w:rPr>
          <w:rtl/>
        </w:rPr>
      </w:pPr>
      <w:bookmarkStart w:id="49149" w:name="ET_interruption_4643_15"/>
      <w:r w:rsidRPr="001600FA">
        <w:rPr>
          <w:rStyle w:val="TagStyle"/>
          <w:rtl/>
        </w:rPr>
        <w:t xml:space="preserve"> &lt;&lt; קריאה &gt;&gt; </w:t>
      </w:r>
      <w:r>
        <w:rPr>
          <w:rtl/>
        </w:rPr>
        <w:t>חיים כץ (הליכוד):</w:t>
      </w:r>
      <w:r w:rsidRPr="001600FA">
        <w:rPr>
          <w:rStyle w:val="TagStyle"/>
          <w:rtl/>
        </w:rPr>
        <w:t xml:space="preserve"> &lt;&lt; קריאה &gt;&gt;</w:t>
      </w:r>
      <w:r>
        <w:rPr>
          <w:rtl/>
        </w:rPr>
        <w:t xml:space="preserve"> </w:t>
      </w:r>
      <w:bookmarkEnd w:id="49149"/>
    </w:p>
    <w:p w:rsidR="008F3051" w:rsidRDefault="008F3051" w:rsidP="00FE191E">
      <w:pPr>
        <w:rPr>
          <w:rtl/>
          <w:lang w:eastAsia="he-IL"/>
        </w:rPr>
      </w:pPr>
    </w:p>
    <w:p w:rsidR="008F3051" w:rsidRDefault="00F70AA4" w:rsidP="009A3130">
      <w:pPr>
        <w:rPr>
          <w:rtl/>
          <w:lang w:eastAsia="he-IL"/>
        </w:rPr>
      </w:pPr>
      <w:bookmarkStart w:id="49150" w:name="_ETM_Q133_239000"/>
      <w:bookmarkEnd w:id="49150"/>
      <w:r>
        <w:rPr>
          <w:rFonts w:hint="cs"/>
          <w:rtl/>
          <w:lang w:eastAsia="he-IL"/>
        </w:rPr>
        <w:t>– – –</w:t>
      </w:r>
    </w:p>
    <w:p w:rsidR="008F3051" w:rsidRDefault="008F3051" w:rsidP="009A3130">
      <w:pPr>
        <w:rPr>
          <w:rtl/>
          <w:lang w:eastAsia="he-IL"/>
        </w:rPr>
      </w:pPr>
      <w:bookmarkStart w:id="49151" w:name="_ETM_Q133_246000"/>
      <w:bookmarkEnd w:id="49151"/>
    </w:p>
    <w:p w:rsidR="008F3051" w:rsidRDefault="008F3051" w:rsidP="009A3130">
      <w:pPr>
        <w:pStyle w:val="af9"/>
        <w:keepNext/>
        <w:rPr>
          <w:rtl/>
        </w:rPr>
      </w:pPr>
      <w:r w:rsidRPr="001600FA">
        <w:rPr>
          <w:rStyle w:val="TagStyle"/>
          <w:rtl/>
        </w:rPr>
        <w:t xml:space="preserve"> &lt;&lt; יור &gt;&gt; </w:t>
      </w:r>
      <w:r>
        <w:rPr>
          <w:rtl/>
        </w:rPr>
        <w:t>היו"ר מיקי לוי:</w:t>
      </w:r>
      <w:r w:rsidRPr="001600FA">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152" w:name="_ETM_Q133_248000"/>
      <w:bookmarkEnd w:id="49152"/>
      <w:r>
        <w:rPr>
          <w:rFonts w:hint="cs"/>
          <w:rtl/>
          <w:lang w:eastAsia="he-IL"/>
        </w:rPr>
        <w:t>אבל אני רק מדגיש. אבל אני מדגיש. הבנתי אותך</w:t>
      </w:r>
      <w:bookmarkStart w:id="49153" w:name="_ETM_Q133_253000"/>
      <w:bookmarkEnd w:id="49153"/>
      <w:r>
        <w:rPr>
          <w:rFonts w:hint="cs"/>
          <w:rtl/>
          <w:lang w:eastAsia="he-IL"/>
        </w:rPr>
        <w:t>.</w:t>
      </w:r>
      <w:bookmarkStart w:id="49154" w:name="_ETM_Q133_252000"/>
      <w:bookmarkStart w:id="49155" w:name="_ETM_Q133_250000"/>
      <w:bookmarkEnd w:id="49154"/>
      <w:bookmarkEnd w:id="49155"/>
      <w:r>
        <w:rPr>
          <w:rFonts w:hint="cs"/>
          <w:rtl/>
          <w:lang w:eastAsia="he-IL"/>
        </w:rPr>
        <w:t xml:space="preserve"> ולכן, נגד – 51 בעד </w:t>
      </w:r>
      <w:r>
        <w:rPr>
          <w:rFonts w:hint="eastAsia"/>
          <w:rtl/>
          <w:lang w:eastAsia="he-IL"/>
        </w:rPr>
        <w:t xml:space="preserve">– </w:t>
      </w:r>
      <w:r>
        <w:rPr>
          <w:rFonts w:hint="cs"/>
          <w:rtl/>
          <w:lang w:eastAsia="he-IL"/>
        </w:rPr>
        <w:t xml:space="preserve">50. </w:t>
      </w:r>
      <w:bookmarkStart w:id="49156" w:name="_ETM_Q133_258000"/>
      <w:bookmarkEnd w:id="49156"/>
      <w:r>
        <w:rPr>
          <w:rFonts w:hint="cs"/>
          <w:rtl/>
          <w:lang w:eastAsia="he-IL"/>
        </w:rPr>
        <w:t xml:space="preserve">ההסתייגות לא עברה. </w:t>
      </w:r>
    </w:p>
    <w:p w:rsidR="008F3051" w:rsidRDefault="008F3051" w:rsidP="009A3130">
      <w:pPr>
        <w:rPr>
          <w:rtl/>
          <w:lang w:eastAsia="he-IL"/>
        </w:rPr>
      </w:pPr>
    </w:p>
    <w:p w:rsidR="008F3051" w:rsidRDefault="008F3051" w:rsidP="00187251">
      <w:pPr>
        <w:rPr>
          <w:rtl/>
          <w:lang w:eastAsia="he-IL"/>
        </w:rPr>
      </w:pPr>
      <w:bookmarkStart w:id="49157" w:name="_ETM_Q133_262000"/>
      <w:bookmarkEnd w:id="49157"/>
      <w:r>
        <w:rPr>
          <w:rFonts w:hint="cs"/>
          <w:rtl/>
          <w:lang w:eastAsia="he-IL"/>
        </w:rPr>
        <w:t xml:space="preserve">אני עובר להצבעה על הסתייגות </w:t>
      </w:r>
      <w:bookmarkStart w:id="49158" w:name="_ETM_Q133_275665"/>
      <w:bookmarkEnd w:id="49158"/>
      <w:r>
        <w:rPr>
          <w:rFonts w:hint="cs"/>
          <w:rtl/>
          <w:lang w:eastAsia="he-IL"/>
        </w:rPr>
        <w:t>מס' 8</w:t>
      </w:r>
      <w:r w:rsidR="00187251">
        <w:rPr>
          <w:rFonts w:hint="cs"/>
          <w:rtl/>
          <w:lang w:eastAsia="he-IL"/>
        </w:rPr>
        <w:t>.</w:t>
      </w:r>
      <w:r>
        <w:rPr>
          <w:rFonts w:hint="cs"/>
          <w:rtl/>
          <w:lang w:eastAsia="he-IL"/>
        </w:rPr>
        <w:t xml:space="preserve"> הצבעה.</w:t>
      </w:r>
    </w:p>
    <w:p w:rsidR="008F3051" w:rsidRDefault="008F3051" w:rsidP="009A3130">
      <w:pPr>
        <w:rPr>
          <w:rtl/>
          <w:lang w:eastAsia="he-IL"/>
        </w:rPr>
      </w:pPr>
    </w:p>
    <w:p w:rsidR="008F3051" w:rsidRDefault="008F3051" w:rsidP="009A3130">
      <w:pPr>
        <w:pStyle w:val="af4"/>
        <w:keepNext/>
        <w:rPr>
          <w:lang w:eastAsia="he-IL"/>
        </w:rPr>
      </w:pPr>
      <w:bookmarkStart w:id="49159" w:name="_ETM_Q133_274000"/>
      <w:bookmarkEnd w:id="49159"/>
      <w:r>
        <w:rPr>
          <w:rFonts w:hint="cs"/>
          <w:rtl/>
          <w:lang w:eastAsia="he-IL"/>
        </w:rPr>
        <w:t>הצבעה מס' 15</w:t>
      </w:r>
    </w:p>
    <w:p w:rsidR="008F3051" w:rsidRDefault="008F3051" w:rsidP="009A3130">
      <w:pPr>
        <w:pStyle w:val="--"/>
        <w:keepNext/>
        <w:rPr>
          <w:lang w:eastAsia="he-IL"/>
        </w:rPr>
      </w:pPr>
    </w:p>
    <w:p w:rsidR="008F3051" w:rsidRDefault="008F3051" w:rsidP="009A3130">
      <w:pPr>
        <w:pStyle w:val="--"/>
        <w:keepNext/>
        <w:rPr>
          <w:lang w:eastAsia="he-IL"/>
        </w:rPr>
      </w:pPr>
      <w:r>
        <w:rPr>
          <w:rFonts w:hint="cs"/>
          <w:rtl/>
          <w:lang w:eastAsia="he-IL"/>
        </w:rPr>
        <w:t>בעד ההסתייגות – 49</w:t>
      </w:r>
    </w:p>
    <w:p w:rsidR="008F3051" w:rsidRDefault="008F3051" w:rsidP="009A3130">
      <w:pPr>
        <w:pStyle w:val="--"/>
        <w:keepNext/>
        <w:rPr>
          <w:lang w:eastAsia="he-IL"/>
        </w:rPr>
      </w:pPr>
      <w:r>
        <w:rPr>
          <w:rFonts w:hint="cs"/>
          <w:rtl/>
          <w:lang w:eastAsia="he-IL"/>
        </w:rPr>
        <w:t>נגד – 50</w:t>
      </w:r>
    </w:p>
    <w:p w:rsidR="008F3051" w:rsidRDefault="008F3051" w:rsidP="009A3130">
      <w:pPr>
        <w:pStyle w:val="--"/>
        <w:keepNext/>
        <w:rPr>
          <w:lang w:eastAsia="he-IL"/>
        </w:rPr>
      </w:pPr>
      <w:r>
        <w:rPr>
          <w:rFonts w:hint="cs"/>
          <w:rtl/>
          <w:lang w:eastAsia="he-IL"/>
        </w:rPr>
        <w:t>נמנעים – אין</w:t>
      </w:r>
    </w:p>
    <w:p w:rsidR="008F3051" w:rsidRDefault="008F3051" w:rsidP="009A3130">
      <w:pPr>
        <w:pStyle w:val="af5"/>
        <w:rPr>
          <w:rtl/>
          <w:lang w:eastAsia="he-IL"/>
        </w:rPr>
      </w:pPr>
      <w:r>
        <w:rPr>
          <w:rFonts w:hint="cs"/>
          <w:rtl/>
          <w:lang w:eastAsia="he-IL"/>
        </w:rPr>
        <w:t>ההסתייגות (8) של חבר הכנסת יואב בן צור לפני סעיף 1 לא נתקבלה.</w:t>
      </w:r>
    </w:p>
    <w:p w:rsidR="008F3051" w:rsidRDefault="008F3051" w:rsidP="009A3130">
      <w:pPr>
        <w:rPr>
          <w:rtl/>
          <w:lang w:eastAsia="he-IL"/>
        </w:rPr>
      </w:pPr>
    </w:p>
    <w:p w:rsidR="008F3051" w:rsidRDefault="008F3051" w:rsidP="009A3130">
      <w:pPr>
        <w:pStyle w:val="af9"/>
        <w:keepNext/>
        <w:rPr>
          <w:rtl/>
        </w:rPr>
      </w:pPr>
      <w:r w:rsidRPr="001600FA">
        <w:rPr>
          <w:rStyle w:val="TagStyle"/>
          <w:rtl/>
        </w:rPr>
        <w:t xml:space="preserve"> &lt;&lt; יור &gt;&gt; </w:t>
      </w:r>
      <w:r>
        <w:rPr>
          <w:rtl/>
        </w:rPr>
        <w:t>היו"ר מיקי לוי:</w:t>
      </w:r>
      <w:r w:rsidRPr="001600FA">
        <w:rPr>
          <w:rStyle w:val="TagStyle"/>
          <w:rtl/>
        </w:rPr>
        <w:t xml:space="preserve"> &lt;&lt; יור &gt;&gt;</w:t>
      </w:r>
      <w:r>
        <w:rPr>
          <w:rtl/>
        </w:rPr>
        <w:t xml:space="preserve"> </w:t>
      </w:r>
    </w:p>
    <w:p w:rsidR="008F3051" w:rsidRDefault="008F3051" w:rsidP="00FE191E">
      <w:pPr>
        <w:rPr>
          <w:rtl/>
          <w:lang w:eastAsia="he-IL"/>
        </w:rPr>
      </w:pPr>
    </w:p>
    <w:p w:rsidR="008F3051" w:rsidRDefault="008F3051" w:rsidP="00F457BA">
      <w:pPr>
        <w:rPr>
          <w:rtl/>
          <w:lang w:eastAsia="he-IL"/>
        </w:rPr>
      </w:pPr>
      <w:bookmarkStart w:id="49160" w:name="_ETM_Q133_290000"/>
      <w:bookmarkEnd w:id="49160"/>
      <w:r>
        <w:rPr>
          <w:rFonts w:hint="cs"/>
          <w:rtl/>
          <w:lang w:eastAsia="he-IL"/>
        </w:rPr>
        <w:t xml:space="preserve">נגד – 50, עם </w:t>
      </w:r>
      <w:bookmarkStart w:id="49161" w:name="_ETM_Q133_292000"/>
      <w:bookmarkEnd w:id="49161"/>
      <w:r>
        <w:rPr>
          <w:rFonts w:hint="cs"/>
          <w:rtl/>
          <w:lang w:eastAsia="he-IL"/>
        </w:rPr>
        <w:t xml:space="preserve">ג'ידא. באופן אוטומטי, אני מוסיף אותה מעכשיו ואילך. זה </w:t>
      </w:r>
      <w:bookmarkStart w:id="49162" w:name="_ETM_Q133_299000"/>
      <w:bookmarkEnd w:id="49162"/>
      <w:r>
        <w:rPr>
          <w:rFonts w:hint="cs"/>
          <w:rtl/>
          <w:lang w:eastAsia="he-IL"/>
        </w:rPr>
        <w:t>51</w:t>
      </w:r>
      <w:r w:rsidR="00F457BA">
        <w:rPr>
          <w:rFonts w:hint="eastAsia"/>
          <w:rtl/>
          <w:lang w:eastAsia="he-IL"/>
        </w:rPr>
        <w:t>–</w:t>
      </w:r>
      <w:r>
        <w:rPr>
          <w:rFonts w:hint="cs"/>
          <w:rtl/>
          <w:lang w:eastAsia="he-IL"/>
        </w:rPr>
        <w:t>49. ההסתייגות לא עברה.</w:t>
      </w:r>
    </w:p>
    <w:p w:rsidR="008F3051" w:rsidRDefault="008F3051" w:rsidP="009A3130">
      <w:pPr>
        <w:rPr>
          <w:rtl/>
          <w:lang w:eastAsia="he-IL"/>
        </w:rPr>
      </w:pPr>
      <w:bookmarkStart w:id="49163" w:name="_ETM_Q133_304000"/>
      <w:bookmarkEnd w:id="49163"/>
    </w:p>
    <w:p w:rsidR="008F3051" w:rsidRDefault="008F3051" w:rsidP="009A3130">
      <w:pPr>
        <w:pStyle w:val="af8"/>
        <w:keepNext/>
        <w:rPr>
          <w:rtl/>
        </w:rPr>
      </w:pPr>
      <w:r w:rsidRPr="00A36EC7">
        <w:rPr>
          <w:rStyle w:val="TagStyle"/>
          <w:rtl/>
        </w:rPr>
        <w:t xml:space="preserve"> &lt;&lt; קריאה &gt;&gt; </w:t>
      </w:r>
      <w:r>
        <w:rPr>
          <w:rtl/>
        </w:rPr>
        <w:t>יואב קיש (הליכוד):</w:t>
      </w:r>
      <w:r w:rsidRPr="00A36EC7">
        <w:rPr>
          <w:rStyle w:val="TagStyle"/>
          <w:rtl/>
        </w:rPr>
        <w:t xml:space="preserve"> &lt;&lt; קריאה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164" w:name="_ETM_Q133_303000"/>
      <w:bookmarkEnd w:id="49164"/>
      <w:r>
        <w:rPr>
          <w:rFonts w:hint="cs"/>
          <w:rtl/>
          <w:lang w:eastAsia="he-IL"/>
        </w:rPr>
        <w:t>רגע. אתה לא מסתכל עליה.</w:t>
      </w:r>
    </w:p>
    <w:p w:rsidR="008F3051" w:rsidRDefault="008F3051" w:rsidP="009A3130">
      <w:pPr>
        <w:rPr>
          <w:rtl/>
          <w:lang w:eastAsia="he-IL"/>
        </w:rPr>
      </w:pPr>
      <w:bookmarkStart w:id="49165" w:name="_ETM_Q133_307000"/>
      <w:bookmarkEnd w:id="49165"/>
    </w:p>
    <w:p w:rsidR="008F3051" w:rsidRDefault="008F3051" w:rsidP="009A3130">
      <w:pPr>
        <w:pStyle w:val="af9"/>
        <w:keepNext/>
        <w:rPr>
          <w:rtl/>
        </w:rPr>
      </w:pPr>
      <w:r w:rsidRPr="00A36EC7">
        <w:rPr>
          <w:rStyle w:val="TagStyle"/>
          <w:rtl/>
        </w:rPr>
        <w:t xml:space="preserve"> &lt;&lt; יור &gt;&gt; </w:t>
      </w:r>
      <w:r>
        <w:rPr>
          <w:rtl/>
        </w:rPr>
        <w:t>היו"ר מיקי לוי:</w:t>
      </w:r>
      <w:r w:rsidRPr="00A36EC7">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r>
        <w:rPr>
          <w:rFonts w:hint="cs"/>
          <w:rtl/>
          <w:lang w:eastAsia="he-IL"/>
        </w:rPr>
        <w:t xml:space="preserve">אוקיי. בסדר, לא </w:t>
      </w:r>
      <w:bookmarkStart w:id="49166" w:name="_ETM_Q133_306000"/>
      <w:bookmarkEnd w:id="49166"/>
      <w:r>
        <w:rPr>
          <w:rFonts w:hint="cs"/>
          <w:rtl/>
          <w:lang w:eastAsia="he-IL"/>
        </w:rPr>
        <w:t>מסתכל על כולן, נו</w:t>
      </w:r>
      <w:r w:rsidR="00187251">
        <w:rPr>
          <w:rFonts w:hint="cs"/>
          <w:rtl/>
          <w:lang w:eastAsia="he-IL"/>
        </w:rPr>
        <w:t>,</w:t>
      </w:r>
      <w:r>
        <w:rPr>
          <w:rFonts w:hint="cs"/>
          <w:rtl/>
          <w:lang w:eastAsia="he-IL"/>
        </w:rPr>
        <w:t xml:space="preserve"> מה?</w:t>
      </w:r>
      <w:bookmarkStart w:id="49167" w:name="_ETM_Q133_310000"/>
      <w:bookmarkEnd w:id="49167"/>
      <w:r>
        <w:rPr>
          <w:rFonts w:hint="cs"/>
          <w:rtl/>
          <w:lang w:eastAsia="he-IL"/>
        </w:rPr>
        <w:t xml:space="preserve"> בשביל זה מפנים את תשומת ליבי, אני עוצר.</w:t>
      </w:r>
    </w:p>
    <w:p w:rsidR="008F3051" w:rsidRDefault="008F3051" w:rsidP="009A3130">
      <w:pPr>
        <w:rPr>
          <w:rtl/>
          <w:lang w:eastAsia="he-IL"/>
        </w:rPr>
      </w:pPr>
      <w:bookmarkStart w:id="49168" w:name="_ETM_Q133_313000"/>
      <w:bookmarkEnd w:id="49168"/>
    </w:p>
    <w:p w:rsidR="008F3051" w:rsidRDefault="008F3051" w:rsidP="009A3130">
      <w:pPr>
        <w:pStyle w:val="af8"/>
        <w:keepNext/>
        <w:rPr>
          <w:rtl/>
        </w:rPr>
      </w:pPr>
      <w:bookmarkStart w:id="49169" w:name="ET_interruption_קר_אה_21"/>
      <w:r w:rsidRPr="00A36EC7">
        <w:rPr>
          <w:rStyle w:val="TagStyle"/>
          <w:rtl/>
        </w:rPr>
        <w:t xml:space="preserve"> &lt;&lt; קריאה &gt;&gt; </w:t>
      </w:r>
      <w:r>
        <w:rPr>
          <w:rtl/>
        </w:rPr>
        <w:t>קריאה:</w:t>
      </w:r>
      <w:r w:rsidRPr="00A36EC7">
        <w:rPr>
          <w:rStyle w:val="TagStyle"/>
          <w:rtl/>
        </w:rPr>
        <w:t xml:space="preserve"> &lt;&lt; קריאה &gt;&gt;</w:t>
      </w:r>
      <w:r>
        <w:rPr>
          <w:rtl/>
        </w:rPr>
        <w:t xml:space="preserve"> </w:t>
      </w:r>
      <w:bookmarkEnd w:id="49169"/>
    </w:p>
    <w:p w:rsidR="008F3051" w:rsidRDefault="008F3051" w:rsidP="00FE191E">
      <w:pPr>
        <w:rPr>
          <w:rtl/>
          <w:lang w:eastAsia="he-IL"/>
        </w:rPr>
      </w:pPr>
    </w:p>
    <w:p w:rsidR="008F3051" w:rsidRDefault="008F3051" w:rsidP="009A3130">
      <w:pPr>
        <w:rPr>
          <w:rtl/>
          <w:lang w:eastAsia="he-IL"/>
        </w:rPr>
      </w:pPr>
      <w:bookmarkStart w:id="49170" w:name="_ETM_Q133_314000"/>
      <w:bookmarkEnd w:id="49170"/>
      <w:r>
        <w:rPr>
          <w:rFonts w:hint="cs"/>
          <w:rtl/>
          <w:lang w:eastAsia="he-IL"/>
        </w:rPr>
        <w:t>רגע אחד.</w:t>
      </w:r>
    </w:p>
    <w:p w:rsidR="008F3051" w:rsidRDefault="008F3051" w:rsidP="009A3130">
      <w:pPr>
        <w:rPr>
          <w:rtl/>
          <w:lang w:eastAsia="he-IL"/>
        </w:rPr>
      </w:pPr>
      <w:bookmarkStart w:id="49171" w:name="_ETM_Q133_311000"/>
      <w:bookmarkEnd w:id="49171"/>
    </w:p>
    <w:p w:rsidR="008F3051" w:rsidRDefault="008F3051" w:rsidP="009A3130">
      <w:pPr>
        <w:pStyle w:val="af8"/>
        <w:keepNext/>
        <w:rPr>
          <w:rtl/>
        </w:rPr>
      </w:pPr>
      <w:r w:rsidRPr="00A36EC7">
        <w:rPr>
          <w:rStyle w:val="TagStyle"/>
          <w:rtl/>
        </w:rPr>
        <w:t xml:space="preserve"> &lt;&lt; קריאה &gt;&gt; </w:t>
      </w:r>
      <w:r>
        <w:rPr>
          <w:rtl/>
        </w:rPr>
        <w:t>קריאה:</w:t>
      </w:r>
      <w:r w:rsidRPr="00A36EC7">
        <w:rPr>
          <w:rStyle w:val="TagStyle"/>
          <w:rtl/>
        </w:rPr>
        <w:t xml:space="preserve"> &lt;&lt; קריאה &gt;&gt;</w:t>
      </w:r>
      <w:r>
        <w:rPr>
          <w:rtl/>
        </w:rPr>
        <w:t xml:space="preserve"> </w:t>
      </w:r>
    </w:p>
    <w:p w:rsidR="008F3051" w:rsidRDefault="008F3051" w:rsidP="00FE191E">
      <w:pPr>
        <w:rPr>
          <w:rtl/>
          <w:lang w:eastAsia="he-IL"/>
        </w:rPr>
      </w:pPr>
    </w:p>
    <w:p w:rsidR="008F3051" w:rsidRDefault="008F3051" w:rsidP="009A3130">
      <w:pPr>
        <w:rPr>
          <w:rtl/>
          <w:lang w:eastAsia="he-IL"/>
        </w:rPr>
      </w:pPr>
      <w:r>
        <w:rPr>
          <w:rFonts w:hint="cs"/>
          <w:rtl/>
          <w:lang w:eastAsia="he-IL"/>
        </w:rPr>
        <w:t xml:space="preserve">בודקים את הרשימה לפני </w:t>
      </w:r>
      <w:r w:rsidR="00F70AA4">
        <w:rPr>
          <w:rFonts w:hint="cs"/>
          <w:rtl/>
          <w:lang w:eastAsia="he-IL"/>
        </w:rPr>
        <w:t>– – –</w:t>
      </w:r>
    </w:p>
    <w:p w:rsidR="008F3051" w:rsidRDefault="008F3051" w:rsidP="009A3130">
      <w:pPr>
        <w:rPr>
          <w:rtl/>
          <w:lang w:eastAsia="he-IL"/>
        </w:rPr>
      </w:pPr>
    </w:p>
    <w:p w:rsidR="008F3051" w:rsidRDefault="008F3051" w:rsidP="009A3130">
      <w:pPr>
        <w:pStyle w:val="af9"/>
        <w:keepNext/>
        <w:rPr>
          <w:rtl/>
        </w:rPr>
      </w:pPr>
      <w:r w:rsidRPr="0067216C">
        <w:rPr>
          <w:rStyle w:val="TagStyle"/>
          <w:rtl/>
        </w:rPr>
        <w:t xml:space="preserve"> &lt;&lt; יור &gt;&gt; </w:t>
      </w:r>
      <w:r>
        <w:rPr>
          <w:rtl/>
        </w:rPr>
        <w:t>היו"ר מיקי לוי:</w:t>
      </w:r>
      <w:r w:rsidRPr="0067216C">
        <w:rPr>
          <w:rStyle w:val="TagStyle"/>
          <w:rtl/>
        </w:rPr>
        <w:t xml:space="preserve"> &lt;&lt; יור &gt;&gt;</w:t>
      </w:r>
      <w:r>
        <w:rPr>
          <w:rtl/>
        </w:rPr>
        <w:t xml:space="preserve"> </w:t>
      </w:r>
    </w:p>
    <w:p w:rsidR="008F3051" w:rsidRDefault="008F3051" w:rsidP="00FE191E">
      <w:pPr>
        <w:rPr>
          <w:rtl/>
          <w:lang w:eastAsia="he-IL"/>
        </w:rPr>
      </w:pPr>
    </w:p>
    <w:p w:rsidR="008F3051" w:rsidRDefault="008F3051" w:rsidP="00F457BA">
      <w:pPr>
        <w:rPr>
          <w:rtl/>
          <w:lang w:eastAsia="he-IL"/>
        </w:rPr>
      </w:pPr>
      <w:r>
        <w:rPr>
          <w:rFonts w:hint="cs"/>
          <w:rtl/>
          <w:lang w:eastAsia="he-IL"/>
        </w:rPr>
        <w:t xml:space="preserve">בודקים את הרשימה, אם זה לא נקלט. אכן, אבי מעוז </w:t>
      </w:r>
      <w:bookmarkStart w:id="49172" w:name="_ETM_Q133_336000"/>
      <w:bookmarkEnd w:id="49172"/>
      <w:r>
        <w:rPr>
          <w:rFonts w:hint="cs"/>
          <w:rtl/>
          <w:lang w:eastAsia="he-IL"/>
        </w:rPr>
        <w:t>לא נקלט</w:t>
      </w:r>
      <w:r w:rsidR="00F457BA">
        <w:rPr>
          <w:rFonts w:hint="cs"/>
          <w:rtl/>
          <w:lang w:eastAsia="he-IL"/>
        </w:rPr>
        <w:t>,</w:t>
      </w:r>
      <w:r>
        <w:rPr>
          <w:rFonts w:hint="cs"/>
          <w:rtl/>
          <w:lang w:eastAsia="he-IL"/>
        </w:rPr>
        <w:t xml:space="preserve"> ולכן: 51 נגד, 50 בעד. ההסתייגות לא עברה.</w:t>
      </w:r>
    </w:p>
    <w:p w:rsidR="008F3051" w:rsidRDefault="008F3051" w:rsidP="009A3130">
      <w:pPr>
        <w:rPr>
          <w:rtl/>
          <w:lang w:eastAsia="he-IL"/>
        </w:rPr>
      </w:pPr>
    </w:p>
    <w:p w:rsidR="008F3051" w:rsidRDefault="008F3051" w:rsidP="009A3130">
      <w:pPr>
        <w:rPr>
          <w:rtl/>
          <w:lang w:eastAsia="he-IL"/>
        </w:rPr>
      </w:pPr>
      <w:bookmarkStart w:id="49173" w:name="_ETM_Q133_349000"/>
      <w:bookmarkEnd w:id="49173"/>
      <w:r>
        <w:rPr>
          <w:rFonts w:hint="cs"/>
          <w:rtl/>
          <w:lang w:eastAsia="he-IL"/>
        </w:rPr>
        <w:t xml:space="preserve">נא לשבת, בבקשה. </w:t>
      </w:r>
      <w:bookmarkStart w:id="49174" w:name="_ETM_Q133_348000"/>
      <w:bookmarkEnd w:id="49174"/>
      <w:r>
        <w:rPr>
          <w:rFonts w:hint="cs"/>
          <w:rtl/>
          <w:lang w:eastAsia="he-IL"/>
        </w:rPr>
        <w:t>אנחנו עוברים להסתייגות מס' 9. הצבעה.</w:t>
      </w:r>
    </w:p>
    <w:p w:rsidR="008F3051" w:rsidRDefault="008F3051" w:rsidP="009A3130">
      <w:pPr>
        <w:rPr>
          <w:rtl/>
          <w:lang w:eastAsia="he-IL"/>
        </w:rPr>
      </w:pPr>
      <w:bookmarkStart w:id="49175" w:name="_ETM_Q133_351000"/>
      <w:bookmarkEnd w:id="49175"/>
    </w:p>
    <w:p w:rsidR="008F3051" w:rsidRDefault="008F3051" w:rsidP="009A3130">
      <w:pPr>
        <w:pStyle w:val="af4"/>
        <w:keepNext/>
        <w:rPr>
          <w:lang w:eastAsia="he-IL"/>
        </w:rPr>
      </w:pPr>
      <w:bookmarkStart w:id="49176" w:name="_ETM_Q133_353000"/>
      <w:bookmarkEnd w:id="49176"/>
      <w:r>
        <w:rPr>
          <w:rFonts w:hint="cs"/>
          <w:rtl/>
          <w:lang w:eastAsia="he-IL"/>
        </w:rPr>
        <w:t>הצבעה מס' 16</w:t>
      </w:r>
    </w:p>
    <w:p w:rsidR="008F3051" w:rsidRDefault="008F3051" w:rsidP="009A3130">
      <w:pPr>
        <w:pStyle w:val="--"/>
        <w:keepNext/>
        <w:rPr>
          <w:lang w:eastAsia="he-IL"/>
        </w:rPr>
      </w:pPr>
    </w:p>
    <w:p w:rsidR="008F3051" w:rsidRDefault="008F3051" w:rsidP="009A3130">
      <w:pPr>
        <w:pStyle w:val="--"/>
        <w:keepNext/>
        <w:rPr>
          <w:lang w:eastAsia="he-IL"/>
        </w:rPr>
      </w:pPr>
      <w:r>
        <w:rPr>
          <w:rFonts w:hint="cs"/>
          <w:rtl/>
          <w:lang w:eastAsia="he-IL"/>
        </w:rPr>
        <w:t>בעד ההסתייגות – 50</w:t>
      </w:r>
    </w:p>
    <w:p w:rsidR="008F3051" w:rsidRDefault="008F3051" w:rsidP="009A3130">
      <w:pPr>
        <w:pStyle w:val="--"/>
        <w:keepNext/>
        <w:rPr>
          <w:lang w:eastAsia="he-IL"/>
        </w:rPr>
      </w:pPr>
      <w:r>
        <w:rPr>
          <w:rFonts w:hint="cs"/>
          <w:rtl/>
          <w:lang w:eastAsia="he-IL"/>
        </w:rPr>
        <w:t>נגד – 51</w:t>
      </w:r>
    </w:p>
    <w:p w:rsidR="008F3051" w:rsidRDefault="008F3051" w:rsidP="009A3130">
      <w:pPr>
        <w:pStyle w:val="--"/>
        <w:keepNext/>
        <w:rPr>
          <w:lang w:eastAsia="he-IL"/>
        </w:rPr>
      </w:pPr>
      <w:r>
        <w:rPr>
          <w:rFonts w:hint="cs"/>
          <w:rtl/>
          <w:lang w:eastAsia="he-IL"/>
        </w:rPr>
        <w:t>נמנעים – אין</w:t>
      </w:r>
    </w:p>
    <w:p w:rsidR="008F3051" w:rsidRDefault="008F3051" w:rsidP="009A3130">
      <w:pPr>
        <w:pStyle w:val="af5"/>
        <w:rPr>
          <w:rtl/>
          <w:lang w:eastAsia="he-IL"/>
        </w:rPr>
      </w:pPr>
      <w:r>
        <w:rPr>
          <w:rFonts w:hint="cs"/>
          <w:rtl/>
          <w:lang w:eastAsia="he-IL"/>
        </w:rPr>
        <w:t xml:space="preserve">ההסתייגות (9) של </w:t>
      </w:r>
      <w:r w:rsidRPr="00A36EC7">
        <w:rPr>
          <w:rtl/>
          <w:lang w:eastAsia="he-IL"/>
        </w:rPr>
        <w:t>חבר הכנסת מיכאל מלכיאלי</w:t>
      </w:r>
      <w:r>
        <w:rPr>
          <w:rFonts w:hint="cs"/>
          <w:rtl/>
          <w:lang w:eastAsia="he-IL"/>
        </w:rPr>
        <w:t xml:space="preserve"> לפני סעיף 1 לא נתקבלה.</w:t>
      </w:r>
    </w:p>
    <w:p w:rsidR="008F3051" w:rsidRDefault="008F3051" w:rsidP="009A3130">
      <w:pPr>
        <w:rPr>
          <w:rtl/>
          <w:lang w:eastAsia="he-IL"/>
        </w:rPr>
      </w:pPr>
      <w:bookmarkStart w:id="49177" w:name="_ETM_Q133_358000"/>
      <w:bookmarkEnd w:id="49177"/>
    </w:p>
    <w:p w:rsidR="008F3051" w:rsidRDefault="008F3051" w:rsidP="009A3130">
      <w:pPr>
        <w:pStyle w:val="af8"/>
        <w:keepNext/>
        <w:rPr>
          <w:rtl/>
        </w:rPr>
      </w:pPr>
      <w:bookmarkStart w:id="49178" w:name="ET_interruption_5296_24"/>
      <w:r w:rsidRPr="00A36EC7">
        <w:rPr>
          <w:rStyle w:val="TagStyle"/>
          <w:rtl/>
        </w:rPr>
        <w:t xml:space="preserve"> &lt;&lt; קריאה &gt;&gt; </w:t>
      </w:r>
      <w:r>
        <w:rPr>
          <w:rtl/>
        </w:rPr>
        <w:t>יואב קיש (הליכוד):</w:t>
      </w:r>
      <w:r w:rsidRPr="00A36EC7">
        <w:rPr>
          <w:rStyle w:val="TagStyle"/>
          <w:rtl/>
        </w:rPr>
        <w:t xml:space="preserve"> &lt;&lt; קריאה &gt;&gt;</w:t>
      </w:r>
      <w:r>
        <w:rPr>
          <w:rtl/>
        </w:rPr>
        <w:t xml:space="preserve"> </w:t>
      </w:r>
      <w:bookmarkEnd w:id="49178"/>
    </w:p>
    <w:p w:rsidR="008F3051" w:rsidRDefault="008F3051" w:rsidP="00FE191E">
      <w:pPr>
        <w:rPr>
          <w:rtl/>
          <w:lang w:eastAsia="he-IL"/>
        </w:rPr>
      </w:pPr>
    </w:p>
    <w:p w:rsidR="008F3051" w:rsidRPr="00A36EC7" w:rsidRDefault="008F3051" w:rsidP="009A3130">
      <w:pPr>
        <w:rPr>
          <w:rtl/>
          <w:lang w:eastAsia="he-IL"/>
        </w:rPr>
      </w:pPr>
      <w:r>
        <w:rPr>
          <w:rFonts w:hint="cs"/>
          <w:rtl/>
          <w:lang w:eastAsia="he-IL"/>
        </w:rPr>
        <w:t xml:space="preserve">היושב-ראש, רק </w:t>
      </w:r>
      <w:bookmarkStart w:id="49179" w:name="_ETM_Q133_367000"/>
      <w:bookmarkEnd w:id="49179"/>
      <w:r>
        <w:rPr>
          <w:rFonts w:hint="cs"/>
          <w:rtl/>
          <w:lang w:eastAsia="he-IL"/>
        </w:rPr>
        <w:t xml:space="preserve">בקשה. אם היא </w:t>
      </w:r>
      <w:r w:rsidR="00F70AA4">
        <w:rPr>
          <w:rFonts w:hint="cs"/>
          <w:rtl/>
          <w:lang w:eastAsia="he-IL"/>
        </w:rPr>
        <w:t>– – –</w:t>
      </w:r>
    </w:p>
    <w:p w:rsidR="008F3051" w:rsidRDefault="008F3051" w:rsidP="009A3130">
      <w:pPr>
        <w:rPr>
          <w:rtl/>
          <w:lang w:eastAsia="he-IL"/>
        </w:rPr>
      </w:pPr>
    </w:p>
    <w:p w:rsidR="008F3051" w:rsidRDefault="008F3051" w:rsidP="009A3130">
      <w:pPr>
        <w:pStyle w:val="af9"/>
        <w:keepNext/>
        <w:rPr>
          <w:rtl/>
        </w:rPr>
      </w:pPr>
      <w:r w:rsidRPr="00A36EC7">
        <w:rPr>
          <w:rStyle w:val="TagStyle"/>
          <w:rtl/>
        </w:rPr>
        <w:t xml:space="preserve"> &lt;&lt; יור &gt;&gt; </w:t>
      </w:r>
      <w:r>
        <w:rPr>
          <w:rtl/>
        </w:rPr>
        <w:t>היו"ר מיקי לוי:</w:t>
      </w:r>
      <w:r w:rsidRPr="00A36EC7">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180" w:name="_ETM_Q133_368000"/>
      <w:bookmarkEnd w:id="49180"/>
      <w:r>
        <w:rPr>
          <w:rFonts w:hint="cs"/>
          <w:rtl/>
          <w:lang w:eastAsia="he-IL"/>
        </w:rPr>
        <w:t>היא בודדה את עצמה, יואב.</w:t>
      </w:r>
    </w:p>
    <w:p w:rsidR="008F3051" w:rsidRDefault="008F3051" w:rsidP="009A3130">
      <w:pPr>
        <w:rPr>
          <w:rtl/>
          <w:lang w:eastAsia="he-IL"/>
        </w:rPr>
      </w:pPr>
    </w:p>
    <w:p w:rsidR="008F3051" w:rsidRDefault="008F3051" w:rsidP="009A3130">
      <w:pPr>
        <w:rPr>
          <w:rtl/>
          <w:lang w:eastAsia="he-IL"/>
        </w:rPr>
      </w:pPr>
      <w:bookmarkStart w:id="49181" w:name="_ETM_Q133_369000"/>
      <w:bookmarkEnd w:id="49181"/>
      <w:r>
        <w:rPr>
          <w:rFonts w:hint="cs"/>
          <w:rtl/>
          <w:lang w:eastAsia="he-IL"/>
        </w:rPr>
        <w:t>51 נגד, ויחד עם ג'ידא 52, ו-50 בעד. ההסתייגות לא עברה.</w:t>
      </w:r>
    </w:p>
    <w:p w:rsidR="008F3051" w:rsidRDefault="008F3051" w:rsidP="009A3130">
      <w:pPr>
        <w:rPr>
          <w:rtl/>
          <w:lang w:eastAsia="he-IL"/>
        </w:rPr>
      </w:pPr>
      <w:bookmarkStart w:id="49182" w:name="_ETM_Q133_385000"/>
      <w:bookmarkEnd w:id="49182"/>
    </w:p>
    <w:p w:rsidR="008F3051" w:rsidRDefault="008F3051" w:rsidP="009A3130">
      <w:pPr>
        <w:rPr>
          <w:rtl/>
          <w:lang w:eastAsia="he-IL"/>
        </w:rPr>
      </w:pPr>
      <w:r>
        <w:rPr>
          <w:rFonts w:hint="cs"/>
          <w:rtl/>
          <w:lang w:eastAsia="he-IL"/>
        </w:rPr>
        <w:t xml:space="preserve">אני עובר להסתייגות מס' </w:t>
      </w:r>
      <w:r>
        <w:rPr>
          <w:rtl/>
          <w:lang w:eastAsia="he-IL"/>
        </w:rPr>
        <w:t>–</w:t>
      </w:r>
      <w:r>
        <w:rPr>
          <w:rFonts w:hint="cs"/>
          <w:rtl/>
          <w:lang w:eastAsia="he-IL"/>
        </w:rPr>
        <w:t xml:space="preserve"> אבל </w:t>
      </w:r>
      <w:r w:rsidR="00F70AA4">
        <w:rPr>
          <w:rFonts w:hint="cs"/>
          <w:rtl/>
          <w:lang w:eastAsia="he-IL"/>
        </w:rPr>
        <w:t>– – –</w:t>
      </w:r>
    </w:p>
    <w:p w:rsidR="008F3051" w:rsidRDefault="008F3051" w:rsidP="009A3130">
      <w:pPr>
        <w:rPr>
          <w:rtl/>
          <w:lang w:eastAsia="he-IL"/>
        </w:rPr>
      </w:pPr>
      <w:bookmarkStart w:id="49183" w:name="_ETM_Q133_372000"/>
      <w:bookmarkEnd w:id="49183"/>
    </w:p>
    <w:p w:rsidR="008F3051" w:rsidRDefault="008F3051" w:rsidP="009A3130">
      <w:pPr>
        <w:pStyle w:val="af8"/>
        <w:keepNext/>
        <w:rPr>
          <w:rtl/>
        </w:rPr>
      </w:pPr>
      <w:r w:rsidRPr="00A36EC7">
        <w:rPr>
          <w:rStyle w:val="TagStyle"/>
          <w:rtl/>
        </w:rPr>
        <w:t xml:space="preserve"> &lt;&lt; קריאה &gt;&gt; </w:t>
      </w:r>
      <w:r>
        <w:rPr>
          <w:rtl/>
        </w:rPr>
        <w:t>יואב קיש (הליכוד):</w:t>
      </w:r>
      <w:r w:rsidRPr="00A36EC7">
        <w:rPr>
          <w:rStyle w:val="TagStyle"/>
          <w:rtl/>
        </w:rPr>
        <w:t xml:space="preserve"> &lt;&lt; קריאה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184" w:name="_ETM_Q133_379000"/>
      <w:bookmarkEnd w:id="49184"/>
      <w:r>
        <w:rPr>
          <w:rFonts w:hint="cs"/>
          <w:rtl/>
          <w:lang w:eastAsia="he-IL"/>
        </w:rPr>
        <w:t>שתשים מסכה.</w:t>
      </w:r>
    </w:p>
    <w:p w:rsidR="008F3051" w:rsidRDefault="008F3051" w:rsidP="009A3130">
      <w:pPr>
        <w:rPr>
          <w:rtl/>
          <w:lang w:eastAsia="he-IL"/>
        </w:rPr>
      </w:pPr>
    </w:p>
    <w:p w:rsidR="008F3051" w:rsidRDefault="008F3051" w:rsidP="009A3130">
      <w:pPr>
        <w:pStyle w:val="af8"/>
        <w:keepNext/>
        <w:rPr>
          <w:rtl/>
        </w:rPr>
      </w:pPr>
      <w:bookmarkStart w:id="49185" w:name="ET_interruption_5853_27"/>
      <w:r w:rsidRPr="00A36EC7">
        <w:rPr>
          <w:rStyle w:val="TagStyle"/>
          <w:rtl/>
        </w:rPr>
        <w:t xml:space="preserve"> &lt;&lt; קריאה &gt;&gt; </w:t>
      </w:r>
      <w:r>
        <w:rPr>
          <w:rtl/>
        </w:rPr>
        <w:t>יאיר גולן (מרצ):</w:t>
      </w:r>
      <w:r w:rsidRPr="00A36EC7">
        <w:rPr>
          <w:rStyle w:val="TagStyle"/>
          <w:rtl/>
        </w:rPr>
        <w:t xml:space="preserve"> &lt;&lt; קריאה &gt;&gt;</w:t>
      </w:r>
      <w:r>
        <w:rPr>
          <w:rtl/>
        </w:rPr>
        <w:t xml:space="preserve"> </w:t>
      </w:r>
      <w:bookmarkEnd w:id="49185"/>
    </w:p>
    <w:p w:rsidR="008F3051" w:rsidRDefault="008F3051" w:rsidP="00FE191E">
      <w:pPr>
        <w:rPr>
          <w:rtl/>
          <w:lang w:eastAsia="he-IL"/>
        </w:rPr>
      </w:pPr>
    </w:p>
    <w:p w:rsidR="008F3051" w:rsidRDefault="00F70AA4" w:rsidP="009A3130">
      <w:pPr>
        <w:rPr>
          <w:rtl/>
          <w:lang w:eastAsia="he-IL"/>
        </w:rPr>
      </w:pPr>
      <w:bookmarkStart w:id="49186" w:name="_ETM_Q133_386000"/>
      <w:bookmarkEnd w:id="49186"/>
      <w:r>
        <w:rPr>
          <w:rFonts w:hint="cs"/>
          <w:rtl/>
          <w:lang w:eastAsia="he-IL"/>
        </w:rPr>
        <w:t>– – –</w:t>
      </w:r>
      <w:r w:rsidR="008F3051">
        <w:rPr>
          <w:rFonts w:hint="cs"/>
          <w:rtl/>
          <w:lang w:eastAsia="he-IL"/>
        </w:rPr>
        <w:t xml:space="preserve"> מספיק </w:t>
      </w:r>
      <w:bookmarkStart w:id="49187" w:name="_ETM_Q133_388000"/>
      <w:bookmarkEnd w:id="49187"/>
      <w:r>
        <w:rPr>
          <w:rFonts w:hint="cs"/>
          <w:rtl/>
          <w:lang w:eastAsia="he-IL"/>
        </w:rPr>
        <w:t>– – –</w:t>
      </w:r>
      <w:r w:rsidR="008F3051">
        <w:rPr>
          <w:rFonts w:hint="cs"/>
          <w:rtl/>
          <w:lang w:eastAsia="he-IL"/>
        </w:rPr>
        <w:t xml:space="preserve"> מה קרה לך</w:t>
      </w:r>
      <w:bookmarkStart w:id="49188" w:name="_ETM_Q133_389000"/>
      <w:bookmarkEnd w:id="49188"/>
      <w:r w:rsidR="008F3051">
        <w:rPr>
          <w:rFonts w:hint="cs"/>
          <w:rtl/>
          <w:lang w:eastAsia="he-IL"/>
        </w:rPr>
        <w:t xml:space="preserve"> </w:t>
      </w:r>
      <w:r>
        <w:rPr>
          <w:rFonts w:hint="cs"/>
          <w:rtl/>
          <w:lang w:eastAsia="he-IL"/>
        </w:rPr>
        <w:t>– – –</w:t>
      </w:r>
    </w:p>
    <w:p w:rsidR="008F3051" w:rsidRDefault="008F3051" w:rsidP="009A3130">
      <w:pPr>
        <w:rPr>
          <w:rtl/>
          <w:lang w:eastAsia="he-IL"/>
        </w:rPr>
      </w:pPr>
      <w:bookmarkStart w:id="49189" w:name="_ETM_Q133_394000"/>
      <w:bookmarkEnd w:id="49189"/>
    </w:p>
    <w:p w:rsidR="008F3051" w:rsidRDefault="008F3051" w:rsidP="009A3130">
      <w:pPr>
        <w:pStyle w:val="af8"/>
        <w:keepNext/>
        <w:rPr>
          <w:rtl/>
        </w:rPr>
      </w:pPr>
      <w:bookmarkStart w:id="49190" w:name="ET_interruption_6217_28"/>
      <w:r w:rsidRPr="001D5830">
        <w:rPr>
          <w:rStyle w:val="TagStyle"/>
          <w:rtl/>
        </w:rPr>
        <w:t xml:space="preserve"> &lt;&lt; קריאה &gt;&gt; </w:t>
      </w:r>
      <w:r>
        <w:rPr>
          <w:rtl/>
        </w:rPr>
        <w:t>שר המודיעין אלעזר שטרן:</w:t>
      </w:r>
      <w:r w:rsidRPr="001D5830">
        <w:rPr>
          <w:rStyle w:val="TagStyle"/>
          <w:rtl/>
        </w:rPr>
        <w:t xml:space="preserve"> &lt;&lt; קריאה &gt;&gt;</w:t>
      </w:r>
      <w:r>
        <w:rPr>
          <w:rtl/>
        </w:rPr>
        <w:t xml:space="preserve"> </w:t>
      </w:r>
      <w:bookmarkEnd w:id="49190"/>
    </w:p>
    <w:p w:rsidR="008F3051" w:rsidRDefault="008F3051" w:rsidP="00FE191E">
      <w:pPr>
        <w:rPr>
          <w:rtl/>
          <w:lang w:eastAsia="he-IL"/>
        </w:rPr>
      </w:pPr>
    </w:p>
    <w:p w:rsidR="008F3051" w:rsidRPr="001D5830" w:rsidRDefault="00F70AA4" w:rsidP="009A3130">
      <w:pPr>
        <w:rPr>
          <w:rtl/>
          <w:lang w:eastAsia="he-IL"/>
        </w:rPr>
      </w:pPr>
      <w:bookmarkStart w:id="49191" w:name="_ETM_Q133_399000"/>
      <w:bookmarkEnd w:id="49191"/>
      <w:r>
        <w:rPr>
          <w:rFonts w:hint="cs"/>
          <w:rtl/>
          <w:lang w:eastAsia="he-IL"/>
        </w:rPr>
        <w:t>– – –</w:t>
      </w:r>
    </w:p>
    <w:p w:rsidR="008F3051" w:rsidRPr="00A36EC7" w:rsidRDefault="008F3051" w:rsidP="009A3130">
      <w:pPr>
        <w:rPr>
          <w:rtl/>
          <w:lang w:eastAsia="he-IL"/>
        </w:rPr>
      </w:pPr>
      <w:bookmarkStart w:id="49192" w:name="_ETM_Q133_392000"/>
      <w:bookmarkEnd w:id="49192"/>
    </w:p>
    <w:p w:rsidR="008F3051" w:rsidRDefault="008F3051" w:rsidP="009A3130">
      <w:pPr>
        <w:pStyle w:val="af9"/>
        <w:keepNext/>
        <w:rPr>
          <w:rtl/>
        </w:rPr>
      </w:pPr>
      <w:r w:rsidRPr="00A36EC7">
        <w:rPr>
          <w:rStyle w:val="TagStyle"/>
          <w:rtl/>
        </w:rPr>
        <w:t xml:space="preserve"> &lt;&lt; יור &gt;&gt; </w:t>
      </w:r>
      <w:r>
        <w:rPr>
          <w:rtl/>
        </w:rPr>
        <w:t>היו"ר מיקי לוי:</w:t>
      </w:r>
      <w:r w:rsidRPr="00A36EC7">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r>
        <w:rPr>
          <w:rFonts w:hint="cs"/>
          <w:rtl/>
          <w:lang w:eastAsia="he-IL"/>
        </w:rPr>
        <w:t xml:space="preserve">חבל על האמוציות. חבל. </w:t>
      </w:r>
    </w:p>
    <w:p w:rsidR="008F3051" w:rsidRDefault="008F3051" w:rsidP="009A3130">
      <w:pPr>
        <w:rPr>
          <w:rtl/>
          <w:lang w:eastAsia="he-IL"/>
        </w:rPr>
      </w:pPr>
      <w:bookmarkStart w:id="49193" w:name="_ETM_Q133_401000"/>
      <w:bookmarkEnd w:id="49193"/>
    </w:p>
    <w:p w:rsidR="008F3051" w:rsidRDefault="008F3051" w:rsidP="009A3130">
      <w:pPr>
        <w:pStyle w:val="af8"/>
        <w:keepNext/>
        <w:rPr>
          <w:rtl/>
        </w:rPr>
      </w:pPr>
      <w:r w:rsidRPr="001D5830">
        <w:rPr>
          <w:rStyle w:val="TagStyle"/>
          <w:rtl/>
        </w:rPr>
        <w:t xml:space="preserve"> &lt;&lt; קריאה &gt;&gt; </w:t>
      </w:r>
      <w:r>
        <w:rPr>
          <w:rtl/>
        </w:rPr>
        <w:t>יואב קיש (הליכוד):</w:t>
      </w:r>
      <w:r w:rsidRPr="001D5830">
        <w:rPr>
          <w:rStyle w:val="TagStyle"/>
          <w:rtl/>
        </w:rPr>
        <w:t xml:space="preserve"> &lt;&lt; קריאה &gt;&gt;</w:t>
      </w:r>
      <w:r>
        <w:rPr>
          <w:rtl/>
        </w:rPr>
        <w:t xml:space="preserve"> </w:t>
      </w:r>
    </w:p>
    <w:p w:rsidR="008F3051" w:rsidRDefault="008F3051" w:rsidP="00FE191E">
      <w:pPr>
        <w:rPr>
          <w:rtl/>
        </w:rPr>
      </w:pPr>
    </w:p>
    <w:p w:rsidR="008F3051" w:rsidRDefault="00F70AA4" w:rsidP="009A3130">
      <w:pPr>
        <w:rPr>
          <w:rtl/>
        </w:rPr>
      </w:pPr>
      <w:bookmarkStart w:id="49194" w:name="_ETM_Q133_404000"/>
      <w:bookmarkEnd w:id="49194"/>
      <w:r>
        <w:rPr>
          <w:rFonts w:hint="cs"/>
          <w:rtl/>
        </w:rPr>
        <w:t>– – –</w:t>
      </w:r>
    </w:p>
    <w:p w:rsidR="008F3051" w:rsidRDefault="008F3051" w:rsidP="009A3130">
      <w:pPr>
        <w:rPr>
          <w:rtl/>
        </w:rPr>
      </w:pPr>
      <w:bookmarkStart w:id="49195" w:name="_ETM_Q133_406000"/>
      <w:bookmarkEnd w:id="49195"/>
    </w:p>
    <w:p w:rsidR="008F3051" w:rsidRDefault="008F3051" w:rsidP="009A3130">
      <w:pPr>
        <w:pStyle w:val="af9"/>
        <w:keepNext/>
        <w:rPr>
          <w:rtl/>
        </w:rPr>
      </w:pPr>
      <w:r w:rsidRPr="001D5830">
        <w:rPr>
          <w:rStyle w:val="TagStyle"/>
          <w:rtl/>
        </w:rPr>
        <w:t xml:space="preserve"> &lt;&lt; יור &gt;&gt; </w:t>
      </w:r>
      <w:r>
        <w:rPr>
          <w:rtl/>
        </w:rPr>
        <w:t>היו"ר מיקי לוי:</w:t>
      </w:r>
      <w:r w:rsidRPr="001D5830">
        <w:rPr>
          <w:rStyle w:val="TagStyle"/>
          <w:rtl/>
        </w:rPr>
        <w:t xml:space="preserve"> &lt;&lt; יור &gt;&gt;</w:t>
      </w:r>
      <w:r>
        <w:rPr>
          <w:rtl/>
        </w:rPr>
        <w:t xml:space="preserve"> </w:t>
      </w:r>
    </w:p>
    <w:p w:rsidR="008F3051" w:rsidRDefault="008F3051" w:rsidP="00FE191E">
      <w:pPr>
        <w:rPr>
          <w:rtl/>
        </w:rPr>
      </w:pPr>
    </w:p>
    <w:p w:rsidR="008F3051" w:rsidRDefault="008F3051" w:rsidP="009A3130">
      <w:pPr>
        <w:rPr>
          <w:rtl/>
        </w:rPr>
      </w:pPr>
      <w:bookmarkStart w:id="49196" w:name="_ETM_Q133_407000"/>
      <w:bookmarkEnd w:id="49196"/>
      <w:r>
        <w:rPr>
          <w:rFonts w:hint="cs"/>
          <w:rtl/>
        </w:rPr>
        <w:t>יואב, יואב.</w:t>
      </w:r>
    </w:p>
    <w:p w:rsidR="008F3051" w:rsidRDefault="008F3051" w:rsidP="009A3130">
      <w:pPr>
        <w:rPr>
          <w:rtl/>
        </w:rPr>
      </w:pPr>
      <w:bookmarkStart w:id="49197" w:name="_ETM_Q133_414000"/>
      <w:bookmarkEnd w:id="49197"/>
    </w:p>
    <w:p w:rsidR="008F3051" w:rsidRDefault="008F3051" w:rsidP="009A3130">
      <w:pPr>
        <w:rPr>
          <w:rtl/>
        </w:rPr>
      </w:pPr>
      <w:bookmarkStart w:id="49198" w:name="_ETM_Q133_409000"/>
      <w:bookmarkEnd w:id="49198"/>
      <w:r>
        <w:rPr>
          <w:rFonts w:hint="cs"/>
          <w:rtl/>
        </w:rPr>
        <w:t xml:space="preserve">אני עובר להסתייגות </w:t>
      </w:r>
      <w:bookmarkStart w:id="49199" w:name="_ETM_Q133_411000"/>
      <w:bookmarkEnd w:id="49199"/>
      <w:r>
        <w:rPr>
          <w:rFonts w:hint="cs"/>
          <w:rtl/>
        </w:rPr>
        <w:t>מס' 10. הצבעה.</w:t>
      </w:r>
    </w:p>
    <w:p w:rsidR="008F3051" w:rsidRPr="00A36EC7" w:rsidRDefault="008F3051" w:rsidP="009A3130">
      <w:pPr>
        <w:rPr>
          <w:rtl/>
        </w:rPr>
      </w:pPr>
      <w:bookmarkStart w:id="49200" w:name="_ETM_Q133_415000"/>
      <w:bookmarkEnd w:id="49200"/>
    </w:p>
    <w:p w:rsidR="008F3051" w:rsidRDefault="008F3051" w:rsidP="009A3130">
      <w:pPr>
        <w:pStyle w:val="af4"/>
        <w:keepNext/>
        <w:rPr>
          <w:lang w:eastAsia="he-IL"/>
        </w:rPr>
      </w:pPr>
      <w:r>
        <w:rPr>
          <w:rFonts w:hint="cs"/>
          <w:rtl/>
          <w:lang w:eastAsia="he-IL"/>
        </w:rPr>
        <w:t>הצבעה מס' 17</w:t>
      </w:r>
    </w:p>
    <w:p w:rsidR="008F3051" w:rsidRDefault="008F3051" w:rsidP="009A3130">
      <w:pPr>
        <w:pStyle w:val="--"/>
        <w:keepNext/>
        <w:rPr>
          <w:lang w:eastAsia="he-IL"/>
        </w:rPr>
      </w:pPr>
    </w:p>
    <w:p w:rsidR="008F3051" w:rsidRDefault="008F3051" w:rsidP="009A3130">
      <w:pPr>
        <w:pStyle w:val="--"/>
        <w:keepNext/>
        <w:rPr>
          <w:lang w:eastAsia="he-IL"/>
        </w:rPr>
      </w:pPr>
      <w:r>
        <w:rPr>
          <w:rFonts w:hint="cs"/>
          <w:rtl/>
          <w:lang w:eastAsia="he-IL"/>
        </w:rPr>
        <w:t>בעד ההסתייגות – 50</w:t>
      </w:r>
    </w:p>
    <w:p w:rsidR="008F3051" w:rsidRDefault="008F3051" w:rsidP="009A3130">
      <w:pPr>
        <w:pStyle w:val="--"/>
        <w:keepNext/>
        <w:rPr>
          <w:lang w:eastAsia="he-IL"/>
        </w:rPr>
      </w:pPr>
      <w:r>
        <w:rPr>
          <w:rFonts w:hint="cs"/>
          <w:rtl/>
          <w:lang w:eastAsia="he-IL"/>
        </w:rPr>
        <w:t>נגד – 51</w:t>
      </w:r>
    </w:p>
    <w:p w:rsidR="008F3051" w:rsidRDefault="008F3051" w:rsidP="009A3130">
      <w:pPr>
        <w:pStyle w:val="--"/>
        <w:keepNext/>
        <w:rPr>
          <w:lang w:eastAsia="he-IL"/>
        </w:rPr>
      </w:pPr>
      <w:r>
        <w:rPr>
          <w:rFonts w:hint="cs"/>
          <w:rtl/>
          <w:lang w:eastAsia="he-IL"/>
        </w:rPr>
        <w:t>נמנעים – אין</w:t>
      </w:r>
    </w:p>
    <w:p w:rsidR="008F3051" w:rsidRDefault="008F3051" w:rsidP="009A3130">
      <w:pPr>
        <w:pStyle w:val="af5"/>
        <w:rPr>
          <w:rtl/>
          <w:lang w:eastAsia="he-IL"/>
        </w:rPr>
      </w:pPr>
      <w:r>
        <w:rPr>
          <w:rFonts w:hint="cs"/>
          <w:rtl/>
          <w:lang w:eastAsia="he-IL"/>
        </w:rPr>
        <w:t xml:space="preserve">ההסתייגות (10) של </w:t>
      </w:r>
      <w:r w:rsidRPr="00A36EC7">
        <w:rPr>
          <w:rtl/>
          <w:lang w:eastAsia="he-IL"/>
        </w:rPr>
        <w:t>חבר הכנסת מיכאל מלכיאלי</w:t>
      </w:r>
      <w:r>
        <w:rPr>
          <w:rFonts w:hint="cs"/>
          <w:rtl/>
          <w:lang w:eastAsia="he-IL"/>
        </w:rPr>
        <w:t xml:space="preserve"> לפני סעיף 1 לא נתקבלה.</w:t>
      </w:r>
    </w:p>
    <w:p w:rsidR="008F3051" w:rsidRDefault="008F3051" w:rsidP="009A3130">
      <w:pPr>
        <w:rPr>
          <w:rtl/>
          <w:lang w:eastAsia="he-IL"/>
        </w:rPr>
      </w:pPr>
    </w:p>
    <w:p w:rsidR="008F3051" w:rsidRDefault="008F3051" w:rsidP="009A3130">
      <w:pPr>
        <w:pStyle w:val="af8"/>
        <w:keepNext/>
        <w:rPr>
          <w:rtl/>
        </w:rPr>
      </w:pPr>
      <w:bookmarkStart w:id="49201" w:name="ET_interruption_6202_32"/>
      <w:r w:rsidRPr="001D5830">
        <w:rPr>
          <w:rStyle w:val="TagStyle"/>
          <w:rtl/>
        </w:rPr>
        <w:t xml:space="preserve"> &lt;&lt; קריאה &gt;&gt; </w:t>
      </w:r>
      <w:r>
        <w:rPr>
          <w:rtl/>
        </w:rPr>
        <w:t>שר העבודה, הרווחה והשירותים החברתיים מאיר כהן:</w:t>
      </w:r>
      <w:r w:rsidRPr="001D5830">
        <w:rPr>
          <w:rStyle w:val="TagStyle"/>
          <w:rtl/>
        </w:rPr>
        <w:t xml:space="preserve"> &lt;&lt; קריאה &gt;&gt;</w:t>
      </w:r>
      <w:r>
        <w:rPr>
          <w:rtl/>
        </w:rPr>
        <w:t xml:space="preserve"> </w:t>
      </w:r>
      <w:bookmarkEnd w:id="49201"/>
    </w:p>
    <w:p w:rsidR="008F3051" w:rsidRDefault="008F3051" w:rsidP="00FE191E">
      <w:pPr>
        <w:rPr>
          <w:rtl/>
          <w:lang w:eastAsia="he-IL"/>
        </w:rPr>
      </w:pPr>
    </w:p>
    <w:p w:rsidR="008F3051" w:rsidRDefault="008F3051" w:rsidP="009A3130">
      <w:pPr>
        <w:rPr>
          <w:rtl/>
          <w:lang w:eastAsia="he-IL"/>
        </w:rPr>
      </w:pPr>
      <w:bookmarkStart w:id="49202" w:name="_ETM_Q133_426000"/>
      <w:bookmarkEnd w:id="49202"/>
      <w:r>
        <w:rPr>
          <w:rFonts w:hint="cs"/>
          <w:rtl/>
          <w:lang w:eastAsia="he-IL"/>
        </w:rPr>
        <w:t>מיקי, לא שומעים טוב. שישמעו שזו הצבעה. בסוף אנחנו ניפול.</w:t>
      </w:r>
    </w:p>
    <w:p w:rsidR="008F3051" w:rsidRPr="001D5830" w:rsidRDefault="008F3051" w:rsidP="009A3130">
      <w:pPr>
        <w:rPr>
          <w:rtl/>
          <w:lang w:eastAsia="he-IL"/>
        </w:rPr>
      </w:pPr>
      <w:bookmarkStart w:id="49203" w:name="_ETM_Q133_433000"/>
      <w:bookmarkEnd w:id="49203"/>
    </w:p>
    <w:p w:rsidR="008F3051" w:rsidRDefault="008F3051" w:rsidP="009A3130">
      <w:pPr>
        <w:pStyle w:val="af9"/>
        <w:keepNext/>
        <w:rPr>
          <w:rtl/>
        </w:rPr>
      </w:pPr>
      <w:r w:rsidRPr="001D5830">
        <w:rPr>
          <w:rStyle w:val="TagStyle"/>
          <w:rtl/>
        </w:rPr>
        <w:t xml:space="preserve"> &lt;&lt; יור &gt;&gt; </w:t>
      </w:r>
      <w:r>
        <w:rPr>
          <w:rtl/>
        </w:rPr>
        <w:t>היו"ר מיקי לוי:</w:t>
      </w:r>
      <w:r w:rsidRPr="001D5830">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204" w:name="_ETM_Q133_432000"/>
      <w:bookmarkEnd w:id="49204"/>
      <w:r>
        <w:rPr>
          <w:rFonts w:hint="cs"/>
          <w:rtl/>
          <w:lang w:eastAsia="he-IL"/>
        </w:rPr>
        <w:t>51</w:t>
      </w:r>
      <w:r w:rsidR="00F457BA">
        <w:rPr>
          <w:rFonts w:hint="cs"/>
          <w:rtl/>
          <w:lang w:eastAsia="he-IL"/>
        </w:rPr>
        <w:t xml:space="preserve"> בעד</w:t>
      </w:r>
      <w:r>
        <w:rPr>
          <w:rFonts w:hint="cs"/>
          <w:rtl/>
          <w:lang w:eastAsia="he-IL"/>
        </w:rPr>
        <w:t xml:space="preserve">, 52 נגד. </w:t>
      </w:r>
      <w:bookmarkStart w:id="49205" w:name="_ETM_Q133_436000"/>
      <w:bookmarkEnd w:id="49205"/>
      <w:r>
        <w:rPr>
          <w:rFonts w:hint="cs"/>
          <w:rtl/>
          <w:lang w:eastAsia="he-IL"/>
        </w:rPr>
        <w:t xml:space="preserve">ההסתייגות </w:t>
      </w:r>
      <w:r w:rsidR="00F70AA4">
        <w:rPr>
          <w:rFonts w:hint="cs"/>
          <w:rtl/>
          <w:lang w:eastAsia="he-IL"/>
        </w:rPr>
        <w:t>– – –</w:t>
      </w:r>
    </w:p>
    <w:p w:rsidR="008F3051" w:rsidRDefault="008F3051" w:rsidP="009A3130">
      <w:pPr>
        <w:rPr>
          <w:rtl/>
          <w:lang w:eastAsia="he-IL"/>
        </w:rPr>
      </w:pPr>
    </w:p>
    <w:p w:rsidR="008F3051" w:rsidRDefault="008F3051" w:rsidP="009A3130">
      <w:pPr>
        <w:pStyle w:val="af8"/>
        <w:keepNext/>
        <w:rPr>
          <w:rtl/>
        </w:rPr>
      </w:pPr>
      <w:r w:rsidRPr="001D5830">
        <w:rPr>
          <w:rStyle w:val="TagStyle"/>
          <w:rtl/>
        </w:rPr>
        <w:t xml:space="preserve"> &lt;&lt; קריאה &gt;&gt; </w:t>
      </w:r>
      <w:r>
        <w:rPr>
          <w:rtl/>
        </w:rPr>
        <w:t>קריאה:</w:t>
      </w:r>
      <w:r w:rsidRPr="001D5830">
        <w:rPr>
          <w:rStyle w:val="TagStyle"/>
          <w:rtl/>
        </w:rPr>
        <w:t xml:space="preserve"> &lt;&lt; קריאה &gt;&gt;</w:t>
      </w:r>
      <w:r>
        <w:rPr>
          <w:rtl/>
        </w:rPr>
        <w:t xml:space="preserve"> </w:t>
      </w:r>
    </w:p>
    <w:p w:rsidR="008F3051" w:rsidRDefault="008F3051" w:rsidP="00FE191E">
      <w:pPr>
        <w:rPr>
          <w:rtl/>
          <w:lang w:eastAsia="he-IL"/>
        </w:rPr>
      </w:pPr>
    </w:p>
    <w:p w:rsidR="008F3051" w:rsidRDefault="008F3051" w:rsidP="00F457BA">
      <w:pPr>
        <w:rPr>
          <w:rtl/>
          <w:lang w:eastAsia="he-IL"/>
        </w:rPr>
      </w:pPr>
      <w:bookmarkStart w:id="49206" w:name="_ETM_Q133_438000"/>
      <w:bookmarkEnd w:id="49206"/>
      <w:r>
        <w:rPr>
          <w:rFonts w:hint="cs"/>
          <w:rtl/>
          <w:lang w:eastAsia="he-IL"/>
        </w:rPr>
        <w:t>לא</w:t>
      </w:r>
      <w:r w:rsidR="00F457BA">
        <w:rPr>
          <w:rFonts w:hint="cs"/>
          <w:rtl/>
          <w:lang w:eastAsia="he-IL"/>
        </w:rPr>
        <w:t>,</w:t>
      </w:r>
      <w:r>
        <w:rPr>
          <w:rFonts w:hint="cs"/>
          <w:rtl/>
          <w:lang w:eastAsia="he-IL"/>
        </w:rPr>
        <w:t xml:space="preserve"> 50 בעד.</w:t>
      </w:r>
    </w:p>
    <w:p w:rsidR="008F3051" w:rsidRDefault="008F3051" w:rsidP="009A3130">
      <w:pPr>
        <w:rPr>
          <w:rtl/>
          <w:lang w:eastAsia="he-IL"/>
        </w:rPr>
      </w:pPr>
      <w:bookmarkStart w:id="49207" w:name="_ETM_Q133_439000"/>
      <w:bookmarkEnd w:id="49207"/>
    </w:p>
    <w:p w:rsidR="008F3051" w:rsidRDefault="008F3051" w:rsidP="009A3130">
      <w:pPr>
        <w:pStyle w:val="af9"/>
        <w:keepNext/>
        <w:rPr>
          <w:rtl/>
        </w:rPr>
      </w:pPr>
      <w:r w:rsidRPr="001D5830">
        <w:rPr>
          <w:rStyle w:val="TagStyle"/>
          <w:rtl/>
        </w:rPr>
        <w:t xml:space="preserve"> &lt;&lt; יור &gt;&gt; </w:t>
      </w:r>
      <w:r>
        <w:rPr>
          <w:rtl/>
        </w:rPr>
        <w:t>היו"ר מיקי לוי:</w:t>
      </w:r>
      <w:r w:rsidRPr="001D5830">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r>
        <w:rPr>
          <w:rFonts w:hint="cs"/>
          <w:rtl/>
          <w:lang w:eastAsia="he-IL"/>
        </w:rPr>
        <w:t>50 בעד, 52 נגד.</w:t>
      </w:r>
    </w:p>
    <w:p w:rsidR="008F3051" w:rsidRDefault="008F3051" w:rsidP="009A3130">
      <w:pPr>
        <w:rPr>
          <w:rtl/>
          <w:lang w:eastAsia="he-IL"/>
        </w:rPr>
      </w:pPr>
      <w:bookmarkStart w:id="49208" w:name="_ETM_Q133_442000"/>
      <w:bookmarkEnd w:id="49208"/>
    </w:p>
    <w:p w:rsidR="008F3051" w:rsidRDefault="008F3051" w:rsidP="009A3130">
      <w:pPr>
        <w:pStyle w:val="af8"/>
        <w:keepNext/>
        <w:rPr>
          <w:rtl/>
        </w:rPr>
      </w:pPr>
      <w:bookmarkStart w:id="49209" w:name="ET_interruption_קר_אה_35"/>
      <w:r w:rsidRPr="001D5830">
        <w:rPr>
          <w:rStyle w:val="TagStyle"/>
          <w:rtl/>
        </w:rPr>
        <w:t xml:space="preserve"> &lt;&lt; קריאה &gt;&gt; </w:t>
      </w:r>
      <w:r>
        <w:rPr>
          <w:rtl/>
        </w:rPr>
        <w:t>קריאה:</w:t>
      </w:r>
      <w:r w:rsidRPr="001D5830">
        <w:rPr>
          <w:rStyle w:val="TagStyle"/>
          <w:rtl/>
        </w:rPr>
        <w:t xml:space="preserve"> &lt;&lt; קריאה &gt;&gt;</w:t>
      </w:r>
      <w:r>
        <w:rPr>
          <w:rtl/>
        </w:rPr>
        <w:t xml:space="preserve"> </w:t>
      </w:r>
      <w:bookmarkEnd w:id="49209"/>
    </w:p>
    <w:p w:rsidR="008F3051" w:rsidRDefault="008F3051" w:rsidP="00FE191E">
      <w:pPr>
        <w:rPr>
          <w:rtl/>
          <w:lang w:eastAsia="he-IL"/>
        </w:rPr>
      </w:pPr>
    </w:p>
    <w:p w:rsidR="008F3051" w:rsidRDefault="008F3051" w:rsidP="009A3130">
      <w:pPr>
        <w:rPr>
          <w:rtl/>
          <w:lang w:eastAsia="he-IL"/>
        </w:rPr>
      </w:pPr>
      <w:bookmarkStart w:id="49210" w:name="_ETM_Q133_440000"/>
      <w:bookmarkEnd w:id="49210"/>
      <w:r>
        <w:rPr>
          <w:rFonts w:hint="cs"/>
          <w:rtl/>
          <w:lang w:eastAsia="he-IL"/>
        </w:rPr>
        <w:t>נכון.</w:t>
      </w:r>
    </w:p>
    <w:p w:rsidR="008F3051" w:rsidRDefault="008F3051" w:rsidP="009A3130">
      <w:pPr>
        <w:rPr>
          <w:rtl/>
          <w:lang w:eastAsia="he-IL"/>
        </w:rPr>
      </w:pPr>
    </w:p>
    <w:p w:rsidR="008F3051" w:rsidRDefault="008F3051" w:rsidP="009A3130">
      <w:pPr>
        <w:pStyle w:val="af9"/>
        <w:keepNext/>
        <w:rPr>
          <w:rtl/>
        </w:rPr>
      </w:pPr>
      <w:r w:rsidRPr="001D5830">
        <w:rPr>
          <w:rStyle w:val="TagStyle"/>
          <w:rtl/>
        </w:rPr>
        <w:t xml:space="preserve"> &lt;&lt; יור &gt;&gt; </w:t>
      </w:r>
      <w:r>
        <w:rPr>
          <w:rtl/>
        </w:rPr>
        <w:t>היו"ר מיקי לוי:</w:t>
      </w:r>
      <w:r w:rsidRPr="001D5830">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211" w:name="_ETM_Q133_441000"/>
      <w:bookmarkEnd w:id="49211"/>
      <w:r>
        <w:rPr>
          <w:rFonts w:hint="cs"/>
          <w:rtl/>
          <w:lang w:eastAsia="he-IL"/>
        </w:rPr>
        <w:t xml:space="preserve">ההסתייגות לא </w:t>
      </w:r>
      <w:bookmarkStart w:id="49212" w:name="_ETM_Q133_443000"/>
      <w:bookmarkEnd w:id="49212"/>
      <w:r>
        <w:rPr>
          <w:rFonts w:hint="cs"/>
          <w:rtl/>
          <w:lang w:eastAsia="he-IL"/>
        </w:rPr>
        <w:t>עברה.</w:t>
      </w:r>
    </w:p>
    <w:p w:rsidR="008F3051" w:rsidRDefault="008F3051" w:rsidP="009A3130">
      <w:pPr>
        <w:rPr>
          <w:rtl/>
          <w:lang w:eastAsia="he-IL"/>
        </w:rPr>
      </w:pPr>
    </w:p>
    <w:p w:rsidR="008F3051" w:rsidRDefault="008F3051" w:rsidP="00187251">
      <w:pPr>
        <w:rPr>
          <w:rtl/>
          <w:lang w:eastAsia="he-IL"/>
        </w:rPr>
      </w:pPr>
      <w:bookmarkStart w:id="49213" w:name="_ETM_Q133_444000"/>
      <w:bookmarkEnd w:id="49213"/>
      <w:r>
        <w:rPr>
          <w:rFonts w:hint="cs"/>
          <w:rtl/>
          <w:lang w:eastAsia="he-IL"/>
        </w:rPr>
        <w:t xml:space="preserve">הסתייגות מס' 11 </w:t>
      </w:r>
      <w:r w:rsidR="00187251">
        <w:rPr>
          <w:rFonts w:hint="eastAsia"/>
          <w:rtl/>
          <w:lang w:eastAsia="he-IL"/>
        </w:rPr>
        <w:t xml:space="preserve">– </w:t>
      </w:r>
      <w:r>
        <w:rPr>
          <w:rFonts w:hint="cs"/>
          <w:rtl/>
          <w:lang w:eastAsia="he-IL"/>
        </w:rPr>
        <w:t>הצבעה.</w:t>
      </w:r>
    </w:p>
    <w:p w:rsidR="008F3051" w:rsidRDefault="008F3051" w:rsidP="009A3130">
      <w:pPr>
        <w:rPr>
          <w:rtl/>
          <w:lang w:eastAsia="he-IL"/>
        </w:rPr>
      </w:pPr>
    </w:p>
    <w:p w:rsidR="008F3051" w:rsidRDefault="008F3051" w:rsidP="009A3130">
      <w:pPr>
        <w:pStyle w:val="af4"/>
        <w:keepNext/>
        <w:rPr>
          <w:lang w:eastAsia="he-IL"/>
        </w:rPr>
      </w:pPr>
      <w:bookmarkStart w:id="49214" w:name="_ETM_Q133_445000"/>
      <w:bookmarkEnd w:id="49214"/>
      <w:r>
        <w:rPr>
          <w:rFonts w:hint="cs"/>
          <w:rtl/>
          <w:lang w:eastAsia="he-IL"/>
        </w:rPr>
        <w:t>הצבעה מס' 18</w:t>
      </w:r>
    </w:p>
    <w:p w:rsidR="008F3051" w:rsidRDefault="008F3051" w:rsidP="009A3130">
      <w:pPr>
        <w:pStyle w:val="--"/>
        <w:keepNext/>
        <w:rPr>
          <w:lang w:eastAsia="he-IL"/>
        </w:rPr>
      </w:pPr>
    </w:p>
    <w:p w:rsidR="008F3051" w:rsidRPr="00CA6A99" w:rsidRDefault="008F3051" w:rsidP="009A3130">
      <w:pPr>
        <w:pStyle w:val="--"/>
        <w:keepNext/>
        <w:rPr>
          <w:lang w:eastAsia="he-IL"/>
        </w:rPr>
      </w:pPr>
      <w:r w:rsidRPr="00CA6A99">
        <w:rPr>
          <w:rFonts w:hint="cs"/>
          <w:rtl/>
          <w:lang w:eastAsia="he-IL"/>
        </w:rPr>
        <w:t>בעד ההסתייגות – 50</w:t>
      </w:r>
    </w:p>
    <w:p w:rsidR="008F3051" w:rsidRPr="00CA6A99" w:rsidRDefault="008F3051" w:rsidP="009A3130">
      <w:pPr>
        <w:pStyle w:val="--"/>
        <w:keepNext/>
        <w:rPr>
          <w:lang w:eastAsia="he-IL"/>
        </w:rPr>
      </w:pPr>
      <w:r w:rsidRPr="00CA6A99">
        <w:rPr>
          <w:rFonts w:hint="cs"/>
          <w:rtl/>
          <w:lang w:eastAsia="he-IL"/>
        </w:rPr>
        <w:t>נגד – 49</w:t>
      </w:r>
    </w:p>
    <w:p w:rsidR="008F3051" w:rsidRPr="00CA6A99" w:rsidRDefault="008F3051" w:rsidP="009A3130">
      <w:pPr>
        <w:pStyle w:val="--"/>
        <w:keepNext/>
        <w:rPr>
          <w:lang w:eastAsia="he-IL"/>
        </w:rPr>
      </w:pPr>
      <w:r w:rsidRPr="00CA6A99">
        <w:rPr>
          <w:rFonts w:hint="cs"/>
          <w:rtl/>
          <w:lang w:eastAsia="he-IL"/>
        </w:rPr>
        <w:t>נמנעים – אין</w:t>
      </w:r>
    </w:p>
    <w:p w:rsidR="008F3051" w:rsidRDefault="008F3051" w:rsidP="009A3130">
      <w:pPr>
        <w:pStyle w:val="af5"/>
        <w:rPr>
          <w:rtl/>
          <w:lang w:eastAsia="he-IL"/>
        </w:rPr>
      </w:pPr>
      <w:r w:rsidRPr="00CA6A99">
        <w:rPr>
          <w:rFonts w:hint="cs"/>
          <w:rtl/>
          <w:lang w:eastAsia="he-IL"/>
        </w:rPr>
        <w:t xml:space="preserve">ההסתייגות (11) של </w:t>
      </w:r>
      <w:r w:rsidRPr="00CA6A99">
        <w:rPr>
          <w:rtl/>
          <w:lang w:eastAsia="he-IL"/>
        </w:rPr>
        <w:t>חבר הכנסת מיכאל מלכיאלי</w:t>
      </w:r>
      <w:r w:rsidRPr="00CA6A99">
        <w:rPr>
          <w:rFonts w:hint="cs"/>
          <w:rtl/>
          <w:lang w:eastAsia="he-IL"/>
        </w:rPr>
        <w:t xml:space="preserve"> לפני סעיף 1 לא נתקבלה.</w:t>
      </w:r>
    </w:p>
    <w:p w:rsidR="008F3051" w:rsidRDefault="008F3051" w:rsidP="009A3130">
      <w:pPr>
        <w:rPr>
          <w:rtl/>
          <w:lang w:eastAsia="he-IL"/>
        </w:rPr>
      </w:pPr>
      <w:bookmarkStart w:id="49215" w:name="_ETM_Q133_459000"/>
      <w:bookmarkEnd w:id="49215"/>
    </w:p>
    <w:p w:rsidR="008F3051" w:rsidRDefault="008F3051" w:rsidP="009A3130">
      <w:pPr>
        <w:pStyle w:val="af8"/>
        <w:keepNext/>
        <w:rPr>
          <w:rtl/>
        </w:rPr>
      </w:pPr>
      <w:r w:rsidRPr="005C5C05">
        <w:rPr>
          <w:rStyle w:val="TagStyle"/>
          <w:rtl/>
        </w:rPr>
        <w:t xml:space="preserve"> &lt;&lt; קריאה &gt;&gt; </w:t>
      </w:r>
      <w:r>
        <w:rPr>
          <w:rtl/>
        </w:rPr>
        <w:t>קריאה:</w:t>
      </w:r>
      <w:r w:rsidRPr="005C5C05">
        <w:rPr>
          <w:rStyle w:val="TagStyle"/>
          <w:rtl/>
        </w:rPr>
        <w:t xml:space="preserve"> &lt;&lt; קריאה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216" w:name="_ETM_Q133_464000"/>
      <w:bookmarkEnd w:id="49216"/>
      <w:r>
        <w:rPr>
          <w:rFonts w:hint="cs"/>
          <w:rtl/>
          <w:lang w:eastAsia="he-IL"/>
        </w:rPr>
        <w:t xml:space="preserve">50 בעד. </w:t>
      </w:r>
    </w:p>
    <w:p w:rsidR="008F3051" w:rsidRPr="005C5C05" w:rsidRDefault="008F3051" w:rsidP="009A3130">
      <w:pPr>
        <w:rPr>
          <w:rtl/>
          <w:lang w:eastAsia="he-IL"/>
        </w:rPr>
      </w:pPr>
      <w:bookmarkStart w:id="49217" w:name="_ETM_Q133_466000"/>
      <w:bookmarkEnd w:id="49217"/>
    </w:p>
    <w:p w:rsidR="008F3051" w:rsidRDefault="008F3051" w:rsidP="009A3130">
      <w:pPr>
        <w:pStyle w:val="af9"/>
        <w:keepNext/>
        <w:rPr>
          <w:rtl/>
        </w:rPr>
      </w:pPr>
      <w:r w:rsidRPr="001D5830">
        <w:rPr>
          <w:rStyle w:val="TagStyle"/>
          <w:rtl/>
        </w:rPr>
        <w:t xml:space="preserve"> &lt;&lt; יור &gt;&gt; </w:t>
      </w:r>
      <w:r>
        <w:rPr>
          <w:rtl/>
        </w:rPr>
        <w:t>היו"ר מיקי לוי:</w:t>
      </w:r>
      <w:r w:rsidRPr="001D5830">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218" w:name="_ETM_Q133_460000"/>
      <w:bookmarkEnd w:id="49218"/>
      <w:r>
        <w:rPr>
          <w:rFonts w:hint="cs"/>
          <w:rtl/>
          <w:lang w:eastAsia="he-IL"/>
        </w:rPr>
        <w:t xml:space="preserve">מי? של מי </w:t>
      </w:r>
      <w:bookmarkStart w:id="49219" w:name="_ETM_Q133_476000"/>
      <w:bookmarkEnd w:id="49219"/>
      <w:r>
        <w:rPr>
          <w:rFonts w:hint="cs"/>
          <w:rtl/>
          <w:lang w:eastAsia="he-IL"/>
        </w:rPr>
        <w:t>התקלה?</w:t>
      </w:r>
    </w:p>
    <w:p w:rsidR="008F3051" w:rsidRDefault="008F3051" w:rsidP="009A3130">
      <w:pPr>
        <w:ind w:firstLine="0"/>
        <w:rPr>
          <w:rtl/>
          <w:lang w:eastAsia="he-IL"/>
        </w:rPr>
      </w:pPr>
    </w:p>
    <w:p w:rsidR="008F3051" w:rsidRDefault="008F3051" w:rsidP="009A3130">
      <w:pPr>
        <w:pStyle w:val="af8"/>
        <w:keepNext/>
        <w:rPr>
          <w:rtl/>
        </w:rPr>
      </w:pPr>
      <w:r w:rsidRPr="005C5C05">
        <w:rPr>
          <w:rStyle w:val="TagStyle"/>
          <w:rtl/>
        </w:rPr>
        <w:t xml:space="preserve"> &lt;&lt; קריאה &gt;&gt; </w:t>
      </w:r>
      <w:r>
        <w:rPr>
          <w:rtl/>
        </w:rPr>
        <w:t>קריאה:</w:t>
      </w:r>
      <w:r w:rsidRPr="005C5C05">
        <w:rPr>
          <w:rStyle w:val="TagStyle"/>
          <w:rtl/>
        </w:rPr>
        <w:t xml:space="preserve"> &lt;&lt; קריאה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220" w:name="_ETM_Q133_481000"/>
      <w:bookmarkEnd w:id="49220"/>
      <w:r>
        <w:rPr>
          <w:rFonts w:hint="cs"/>
          <w:rtl/>
          <w:lang w:eastAsia="he-IL"/>
        </w:rPr>
        <w:t>דוידסון.</w:t>
      </w:r>
    </w:p>
    <w:p w:rsidR="008F3051" w:rsidRDefault="008F3051" w:rsidP="009A3130">
      <w:pPr>
        <w:rPr>
          <w:rtl/>
          <w:lang w:eastAsia="he-IL"/>
        </w:rPr>
      </w:pPr>
      <w:bookmarkStart w:id="49221" w:name="_ETM_Q133_486000"/>
      <w:bookmarkEnd w:id="49221"/>
    </w:p>
    <w:p w:rsidR="008F3051" w:rsidRDefault="008F3051" w:rsidP="009A3130">
      <w:pPr>
        <w:pStyle w:val="af9"/>
        <w:keepNext/>
        <w:rPr>
          <w:rtl/>
        </w:rPr>
      </w:pPr>
      <w:r w:rsidRPr="005C5C05">
        <w:rPr>
          <w:rStyle w:val="TagStyle"/>
          <w:rtl/>
        </w:rPr>
        <w:t xml:space="preserve"> &lt;&lt; יור &gt;&gt; </w:t>
      </w:r>
      <w:r>
        <w:rPr>
          <w:rtl/>
        </w:rPr>
        <w:t>היו"ר מיקי לוי:</w:t>
      </w:r>
      <w:r w:rsidRPr="005C5C05">
        <w:rPr>
          <w:rStyle w:val="TagStyle"/>
          <w:rtl/>
        </w:rPr>
        <w:t xml:space="preserve"> &lt;&lt; יור &gt;&gt;</w:t>
      </w:r>
      <w:r>
        <w:rPr>
          <w:rtl/>
        </w:rPr>
        <w:t xml:space="preserve"> </w:t>
      </w:r>
    </w:p>
    <w:p w:rsidR="008F3051" w:rsidRDefault="008F3051" w:rsidP="00FE191E">
      <w:pPr>
        <w:rPr>
          <w:rtl/>
          <w:lang w:eastAsia="he-IL"/>
        </w:rPr>
      </w:pPr>
    </w:p>
    <w:p w:rsidR="008F3051" w:rsidRDefault="008F3051" w:rsidP="00F457BA">
      <w:pPr>
        <w:rPr>
          <w:rtl/>
          <w:lang w:eastAsia="he-IL"/>
        </w:rPr>
      </w:pPr>
      <w:bookmarkStart w:id="49222" w:name="_ETM_Q133_487000"/>
      <w:bookmarkEnd w:id="49222"/>
      <w:r>
        <w:rPr>
          <w:rFonts w:hint="cs"/>
          <w:rtl/>
          <w:lang w:eastAsia="he-IL"/>
        </w:rPr>
        <w:t>אוקיי. אצל דוידסון התקלה</w:t>
      </w:r>
      <w:r w:rsidR="00F457BA">
        <w:rPr>
          <w:rFonts w:hint="cs"/>
          <w:rtl/>
          <w:lang w:eastAsia="he-IL"/>
        </w:rPr>
        <w:t>,</w:t>
      </w:r>
      <w:r>
        <w:rPr>
          <w:rFonts w:hint="cs"/>
          <w:rtl/>
          <w:lang w:eastAsia="he-IL"/>
        </w:rPr>
        <w:t xml:space="preserve"> וג'ידא עוד אחת. </w:t>
      </w:r>
      <w:bookmarkStart w:id="49223" w:name="_ETM_Q133_488000"/>
      <w:bookmarkEnd w:id="49223"/>
      <w:r>
        <w:rPr>
          <w:rFonts w:hint="cs"/>
          <w:rtl/>
          <w:lang w:eastAsia="he-IL"/>
        </w:rPr>
        <w:t>51 נגד, 50 בעד. ההסתייגות לא עברה.</w:t>
      </w:r>
    </w:p>
    <w:p w:rsidR="008F3051" w:rsidRDefault="008F3051" w:rsidP="009A3130">
      <w:pPr>
        <w:rPr>
          <w:rtl/>
          <w:lang w:eastAsia="he-IL"/>
        </w:rPr>
      </w:pPr>
      <w:bookmarkStart w:id="49224" w:name="_ETM_Q133_495000"/>
      <w:bookmarkEnd w:id="49224"/>
    </w:p>
    <w:p w:rsidR="008F3051" w:rsidRDefault="008F3051" w:rsidP="009A3130">
      <w:pPr>
        <w:rPr>
          <w:rtl/>
          <w:lang w:eastAsia="he-IL"/>
        </w:rPr>
      </w:pPr>
      <w:bookmarkStart w:id="49225" w:name="_ETM_Q133_496000"/>
      <w:bookmarkEnd w:id="49225"/>
      <w:r>
        <w:rPr>
          <w:rFonts w:hint="cs"/>
          <w:rtl/>
          <w:lang w:eastAsia="he-IL"/>
        </w:rPr>
        <w:t>אני עובר להסתייגות מס' 12. הצבעה.</w:t>
      </w:r>
    </w:p>
    <w:p w:rsidR="008F3051" w:rsidRDefault="008F3051" w:rsidP="009A3130">
      <w:pPr>
        <w:rPr>
          <w:rtl/>
          <w:lang w:eastAsia="he-IL"/>
        </w:rPr>
      </w:pPr>
    </w:p>
    <w:p w:rsidR="008F3051" w:rsidRDefault="008F3051" w:rsidP="009A3130">
      <w:pPr>
        <w:pStyle w:val="af4"/>
        <w:keepNext/>
        <w:rPr>
          <w:lang w:eastAsia="he-IL"/>
        </w:rPr>
      </w:pPr>
      <w:r>
        <w:rPr>
          <w:rFonts w:hint="cs"/>
          <w:rtl/>
          <w:lang w:eastAsia="he-IL"/>
        </w:rPr>
        <w:t>הצבעה מס' 19</w:t>
      </w:r>
    </w:p>
    <w:p w:rsidR="008F3051" w:rsidRDefault="008F3051" w:rsidP="009A3130">
      <w:pPr>
        <w:pStyle w:val="--"/>
        <w:keepNext/>
        <w:rPr>
          <w:lang w:eastAsia="he-IL"/>
        </w:rPr>
      </w:pPr>
    </w:p>
    <w:p w:rsidR="008F3051" w:rsidRDefault="008F3051" w:rsidP="009A3130">
      <w:pPr>
        <w:pStyle w:val="--"/>
        <w:keepNext/>
        <w:rPr>
          <w:lang w:eastAsia="he-IL"/>
        </w:rPr>
      </w:pPr>
      <w:r>
        <w:rPr>
          <w:rFonts w:hint="cs"/>
          <w:rtl/>
          <w:lang w:eastAsia="he-IL"/>
        </w:rPr>
        <w:t>בעד ההסתייגות – 50</w:t>
      </w:r>
    </w:p>
    <w:p w:rsidR="008F3051" w:rsidRDefault="008F3051" w:rsidP="009A3130">
      <w:pPr>
        <w:pStyle w:val="--"/>
        <w:keepNext/>
        <w:rPr>
          <w:lang w:eastAsia="he-IL"/>
        </w:rPr>
      </w:pPr>
      <w:r>
        <w:rPr>
          <w:rFonts w:hint="cs"/>
          <w:rtl/>
          <w:lang w:eastAsia="he-IL"/>
        </w:rPr>
        <w:t>נגד – 51</w:t>
      </w:r>
    </w:p>
    <w:p w:rsidR="008F3051" w:rsidRDefault="008F3051" w:rsidP="009A3130">
      <w:pPr>
        <w:pStyle w:val="--"/>
        <w:keepNext/>
        <w:rPr>
          <w:lang w:eastAsia="he-IL"/>
        </w:rPr>
      </w:pPr>
      <w:r>
        <w:rPr>
          <w:rFonts w:hint="cs"/>
          <w:rtl/>
          <w:lang w:eastAsia="he-IL"/>
        </w:rPr>
        <w:t>נמנעים – אין</w:t>
      </w:r>
    </w:p>
    <w:p w:rsidR="008F3051" w:rsidRDefault="008F3051" w:rsidP="009A3130">
      <w:pPr>
        <w:pStyle w:val="af5"/>
        <w:rPr>
          <w:rtl/>
          <w:lang w:eastAsia="he-IL"/>
        </w:rPr>
      </w:pPr>
      <w:r>
        <w:rPr>
          <w:rFonts w:hint="cs"/>
          <w:rtl/>
          <w:lang w:eastAsia="he-IL"/>
        </w:rPr>
        <w:t xml:space="preserve">ההסתייגות (12) של </w:t>
      </w:r>
      <w:r w:rsidRPr="00A36EC7">
        <w:rPr>
          <w:rtl/>
          <w:lang w:eastAsia="he-IL"/>
        </w:rPr>
        <w:t>חבר הכנסת מיכאל מלכיאלי</w:t>
      </w:r>
      <w:r>
        <w:rPr>
          <w:rFonts w:hint="cs"/>
          <w:rtl/>
          <w:lang w:eastAsia="he-IL"/>
        </w:rPr>
        <w:t xml:space="preserve"> לפני סעיף 1 לא נתקבלה.</w:t>
      </w:r>
    </w:p>
    <w:p w:rsidR="008F3051" w:rsidRDefault="008F3051" w:rsidP="009A3130">
      <w:pPr>
        <w:rPr>
          <w:rtl/>
          <w:lang w:eastAsia="he-IL"/>
        </w:rPr>
      </w:pPr>
      <w:bookmarkStart w:id="49226" w:name="_ETM_Q133_498000"/>
      <w:bookmarkEnd w:id="49226"/>
    </w:p>
    <w:p w:rsidR="008F3051" w:rsidRDefault="008F3051" w:rsidP="009A3130">
      <w:pPr>
        <w:pStyle w:val="af9"/>
        <w:keepNext/>
        <w:rPr>
          <w:rtl/>
        </w:rPr>
      </w:pPr>
      <w:r w:rsidRPr="005C5C05">
        <w:rPr>
          <w:rStyle w:val="TagStyle"/>
          <w:rtl/>
        </w:rPr>
        <w:t xml:space="preserve"> &lt;&lt; יור &gt;&gt; </w:t>
      </w:r>
      <w:r>
        <w:rPr>
          <w:rtl/>
        </w:rPr>
        <w:t>היו"ר מיקי לוי:</w:t>
      </w:r>
      <w:r w:rsidRPr="005C5C05">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227" w:name="_ETM_Q133_500000"/>
      <w:bookmarkEnd w:id="49227"/>
      <w:r>
        <w:rPr>
          <w:rFonts w:hint="cs"/>
          <w:rtl/>
          <w:lang w:eastAsia="he-IL"/>
        </w:rPr>
        <w:t>נגד – 52</w:t>
      </w:r>
      <w:r w:rsidR="00D55488">
        <w:rPr>
          <w:rFonts w:hint="cs"/>
          <w:rtl/>
          <w:lang w:eastAsia="he-IL"/>
        </w:rPr>
        <w:t>,</w:t>
      </w:r>
      <w:r>
        <w:rPr>
          <w:rFonts w:hint="cs"/>
          <w:rtl/>
          <w:lang w:eastAsia="he-IL"/>
        </w:rPr>
        <w:t xml:space="preserve"> עם חברת הכנסת ג'ידא, </w:t>
      </w:r>
      <w:bookmarkStart w:id="49228" w:name="_ETM_Q133_511000"/>
      <w:bookmarkEnd w:id="49228"/>
      <w:r>
        <w:rPr>
          <w:rFonts w:hint="cs"/>
          <w:rtl/>
          <w:lang w:eastAsia="he-IL"/>
        </w:rPr>
        <w:t xml:space="preserve">בעד </w:t>
      </w:r>
      <w:r>
        <w:rPr>
          <w:rFonts w:hint="eastAsia"/>
          <w:rtl/>
          <w:lang w:eastAsia="he-IL"/>
        </w:rPr>
        <w:t xml:space="preserve">– </w:t>
      </w:r>
      <w:r>
        <w:rPr>
          <w:rFonts w:hint="cs"/>
          <w:rtl/>
          <w:lang w:eastAsia="he-IL"/>
        </w:rPr>
        <w:t>50. ההסתייגות לא עברה.</w:t>
      </w:r>
    </w:p>
    <w:p w:rsidR="008F3051" w:rsidRDefault="008F3051" w:rsidP="009A3130">
      <w:pPr>
        <w:rPr>
          <w:rtl/>
          <w:lang w:eastAsia="he-IL"/>
        </w:rPr>
      </w:pPr>
    </w:p>
    <w:p w:rsidR="008F3051" w:rsidRDefault="008F3051" w:rsidP="009A3130">
      <w:pPr>
        <w:rPr>
          <w:rtl/>
          <w:lang w:eastAsia="he-IL"/>
        </w:rPr>
      </w:pPr>
      <w:bookmarkStart w:id="49229" w:name="_ETM_Q133_519000"/>
      <w:bookmarkEnd w:id="49229"/>
      <w:r>
        <w:rPr>
          <w:rFonts w:hint="cs"/>
          <w:rtl/>
          <w:lang w:eastAsia="he-IL"/>
        </w:rPr>
        <w:t xml:space="preserve">אני עובר </w:t>
      </w:r>
      <w:bookmarkStart w:id="49230" w:name="_ETM_Q133_521000"/>
      <w:bookmarkEnd w:id="49230"/>
      <w:r>
        <w:rPr>
          <w:rFonts w:hint="cs"/>
          <w:rtl/>
          <w:lang w:eastAsia="he-IL"/>
        </w:rPr>
        <w:t>להסתייגות מס' 13. הצבעה.</w:t>
      </w:r>
    </w:p>
    <w:p w:rsidR="008F3051" w:rsidRDefault="008F3051" w:rsidP="009A3130">
      <w:pPr>
        <w:rPr>
          <w:rtl/>
          <w:lang w:eastAsia="he-IL"/>
        </w:rPr>
      </w:pPr>
      <w:bookmarkStart w:id="49231" w:name="_ETM_Q133_308000"/>
      <w:bookmarkEnd w:id="49231"/>
    </w:p>
    <w:p w:rsidR="008F3051" w:rsidRDefault="008F3051" w:rsidP="009A3130">
      <w:pPr>
        <w:pStyle w:val="af4"/>
        <w:keepNext/>
        <w:rPr>
          <w:lang w:eastAsia="he-IL"/>
        </w:rPr>
      </w:pPr>
      <w:bookmarkStart w:id="49232" w:name="_ETM_Q133_524000"/>
      <w:bookmarkEnd w:id="49232"/>
      <w:r>
        <w:rPr>
          <w:rFonts w:hint="cs"/>
          <w:rtl/>
          <w:lang w:eastAsia="he-IL"/>
        </w:rPr>
        <w:t>הצבעה מס' 20</w:t>
      </w:r>
    </w:p>
    <w:p w:rsidR="008F3051" w:rsidRDefault="008F3051" w:rsidP="009A3130">
      <w:pPr>
        <w:pStyle w:val="--"/>
        <w:keepNext/>
        <w:rPr>
          <w:lang w:eastAsia="he-IL"/>
        </w:rPr>
      </w:pPr>
    </w:p>
    <w:p w:rsidR="008F3051" w:rsidRDefault="008F3051" w:rsidP="009A3130">
      <w:pPr>
        <w:pStyle w:val="--"/>
        <w:keepNext/>
        <w:rPr>
          <w:lang w:eastAsia="he-IL"/>
        </w:rPr>
      </w:pPr>
      <w:r>
        <w:rPr>
          <w:rFonts w:hint="cs"/>
          <w:rtl/>
          <w:lang w:eastAsia="he-IL"/>
        </w:rPr>
        <w:t>בעד ההסתייגות – 50</w:t>
      </w:r>
    </w:p>
    <w:p w:rsidR="008F3051" w:rsidRDefault="008F3051" w:rsidP="009A3130">
      <w:pPr>
        <w:pStyle w:val="--"/>
        <w:keepNext/>
        <w:rPr>
          <w:lang w:eastAsia="he-IL"/>
        </w:rPr>
      </w:pPr>
      <w:r>
        <w:rPr>
          <w:rFonts w:hint="cs"/>
          <w:rtl/>
          <w:lang w:eastAsia="he-IL"/>
        </w:rPr>
        <w:t>נגד – 51</w:t>
      </w:r>
    </w:p>
    <w:p w:rsidR="008F3051" w:rsidRDefault="008F3051" w:rsidP="009A3130">
      <w:pPr>
        <w:pStyle w:val="--"/>
        <w:keepNext/>
        <w:rPr>
          <w:lang w:eastAsia="he-IL"/>
        </w:rPr>
      </w:pPr>
      <w:r>
        <w:rPr>
          <w:rFonts w:hint="cs"/>
          <w:rtl/>
          <w:lang w:eastAsia="he-IL"/>
        </w:rPr>
        <w:t>נמנעים – אין</w:t>
      </w:r>
    </w:p>
    <w:p w:rsidR="008F3051" w:rsidRDefault="008F3051" w:rsidP="009A3130">
      <w:pPr>
        <w:pStyle w:val="af5"/>
        <w:rPr>
          <w:rtl/>
          <w:lang w:eastAsia="he-IL"/>
        </w:rPr>
      </w:pPr>
      <w:r>
        <w:rPr>
          <w:rFonts w:hint="cs"/>
          <w:rtl/>
          <w:lang w:eastAsia="he-IL"/>
        </w:rPr>
        <w:t xml:space="preserve">ההסתייגות (13) של </w:t>
      </w:r>
      <w:r w:rsidRPr="005C5C05">
        <w:rPr>
          <w:rtl/>
          <w:lang w:eastAsia="he-IL"/>
        </w:rPr>
        <w:t>חבר הכנסת ישראל אייכלר</w:t>
      </w:r>
      <w:r>
        <w:rPr>
          <w:rFonts w:hint="cs"/>
          <w:rtl/>
          <w:lang w:eastAsia="he-IL"/>
        </w:rPr>
        <w:t xml:space="preserve"> לפני סעיף 1 לא נתקבלה.</w:t>
      </w:r>
    </w:p>
    <w:p w:rsidR="008F3051" w:rsidRDefault="008F3051" w:rsidP="009A3130">
      <w:pPr>
        <w:rPr>
          <w:rtl/>
          <w:lang w:eastAsia="he-IL"/>
        </w:rPr>
      </w:pPr>
    </w:p>
    <w:p w:rsidR="008F3051" w:rsidRDefault="008F3051" w:rsidP="009A3130">
      <w:pPr>
        <w:pStyle w:val="af9"/>
        <w:keepNext/>
        <w:rPr>
          <w:rtl/>
        </w:rPr>
      </w:pPr>
      <w:r w:rsidRPr="005C5C05">
        <w:rPr>
          <w:rStyle w:val="TagStyle"/>
          <w:rtl/>
        </w:rPr>
        <w:t xml:space="preserve"> &lt;&lt; יור &gt;&gt; </w:t>
      </w:r>
      <w:r>
        <w:rPr>
          <w:rtl/>
        </w:rPr>
        <w:t>היו"ר מיקי לוי:</w:t>
      </w:r>
      <w:r w:rsidRPr="005C5C05">
        <w:rPr>
          <w:rStyle w:val="TagStyle"/>
          <w:rtl/>
        </w:rPr>
        <w:t xml:space="preserve"> &lt;&lt; יור &gt;&gt;</w:t>
      </w:r>
      <w:r>
        <w:rPr>
          <w:rtl/>
        </w:rPr>
        <w:t xml:space="preserve"> </w:t>
      </w:r>
    </w:p>
    <w:p w:rsidR="008F3051" w:rsidRDefault="008F3051" w:rsidP="00FE191E">
      <w:pPr>
        <w:rPr>
          <w:rtl/>
          <w:lang w:eastAsia="he-IL"/>
        </w:rPr>
      </w:pPr>
    </w:p>
    <w:p w:rsidR="008F3051" w:rsidRDefault="008F3051" w:rsidP="00D55488">
      <w:pPr>
        <w:rPr>
          <w:rtl/>
          <w:lang w:eastAsia="he-IL"/>
        </w:rPr>
      </w:pPr>
      <w:bookmarkStart w:id="49233" w:name="_ETM_Q133_530000"/>
      <w:bookmarkEnd w:id="49233"/>
      <w:r>
        <w:rPr>
          <w:rFonts w:hint="cs"/>
          <w:rtl/>
          <w:lang w:eastAsia="he-IL"/>
        </w:rPr>
        <w:t xml:space="preserve">נגד – 52, 50 בעד. ההסתייגות לא </w:t>
      </w:r>
      <w:bookmarkStart w:id="49234" w:name="_ETM_Q133_547000"/>
      <w:bookmarkEnd w:id="49234"/>
      <w:r>
        <w:rPr>
          <w:rFonts w:hint="cs"/>
          <w:rtl/>
          <w:lang w:eastAsia="he-IL"/>
        </w:rPr>
        <w:t>עברה.</w:t>
      </w:r>
      <w:bookmarkStart w:id="49235" w:name="_ETM_Q133_548000"/>
      <w:bookmarkStart w:id="49236" w:name="_ETM_Q133_549000"/>
      <w:bookmarkEnd w:id="49235"/>
      <w:bookmarkEnd w:id="49236"/>
      <w:r>
        <w:rPr>
          <w:rFonts w:hint="cs"/>
          <w:rtl/>
          <w:lang w:eastAsia="he-IL"/>
        </w:rPr>
        <w:t xml:space="preserve"> </w:t>
      </w:r>
    </w:p>
    <w:p w:rsidR="008F3051" w:rsidRDefault="008F3051" w:rsidP="009A3130">
      <w:pPr>
        <w:rPr>
          <w:rtl/>
          <w:lang w:eastAsia="he-IL"/>
        </w:rPr>
      </w:pPr>
    </w:p>
    <w:p w:rsidR="008F3051" w:rsidRDefault="008F3051" w:rsidP="00F457BA">
      <w:pPr>
        <w:rPr>
          <w:rtl/>
          <w:lang w:eastAsia="he-IL"/>
        </w:rPr>
      </w:pPr>
      <w:bookmarkStart w:id="49237" w:name="_ETM_Q133_551000"/>
      <w:bookmarkEnd w:id="49237"/>
      <w:r>
        <w:rPr>
          <w:rFonts w:hint="cs"/>
          <w:rtl/>
          <w:lang w:eastAsia="he-IL"/>
        </w:rPr>
        <w:t xml:space="preserve">הסתייגות מס' 15? 14. הסתייגות 14 </w:t>
      </w:r>
      <w:r w:rsidR="00F457BA">
        <w:rPr>
          <w:rFonts w:hint="eastAsia"/>
          <w:rtl/>
          <w:lang w:eastAsia="he-IL"/>
        </w:rPr>
        <w:t>–</w:t>
      </w:r>
      <w:r w:rsidR="00F457BA">
        <w:rPr>
          <w:rFonts w:hint="cs"/>
          <w:rtl/>
          <w:lang w:eastAsia="he-IL"/>
        </w:rPr>
        <w:t xml:space="preserve"> </w:t>
      </w:r>
      <w:r>
        <w:rPr>
          <w:rFonts w:hint="cs"/>
          <w:rtl/>
          <w:lang w:eastAsia="he-IL"/>
        </w:rPr>
        <w:t>הצבעה.</w:t>
      </w:r>
    </w:p>
    <w:p w:rsidR="008F3051" w:rsidRDefault="008F3051" w:rsidP="009A3130">
      <w:pPr>
        <w:rPr>
          <w:rtl/>
          <w:lang w:eastAsia="he-IL"/>
        </w:rPr>
      </w:pPr>
    </w:p>
    <w:p w:rsidR="008F3051" w:rsidRDefault="008F3051" w:rsidP="009A3130">
      <w:pPr>
        <w:pStyle w:val="af4"/>
        <w:keepNext/>
        <w:rPr>
          <w:lang w:eastAsia="he-IL"/>
        </w:rPr>
      </w:pPr>
      <w:bookmarkStart w:id="49238" w:name="_ETM_Q133_556000"/>
      <w:bookmarkEnd w:id="49238"/>
      <w:r>
        <w:rPr>
          <w:rFonts w:hint="cs"/>
          <w:rtl/>
          <w:lang w:eastAsia="he-IL"/>
        </w:rPr>
        <w:t>הצבעה מס' 21</w:t>
      </w:r>
    </w:p>
    <w:p w:rsidR="008F3051" w:rsidRDefault="008F3051" w:rsidP="009A3130">
      <w:pPr>
        <w:pStyle w:val="--"/>
        <w:keepNext/>
        <w:rPr>
          <w:lang w:eastAsia="he-IL"/>
        </w:rPr>
      </w:pPr>
    </w:p>
    <w:p w:rsidR="008F3051" w:rsidRDefault="008F3051" w:rsidP="009A3130">
      <w:pPr>
        <w:pStyle w:val="--"/>
        <w:keepNext/>
        <w:rPr>
          <w:lang w:eastAsia="he-IL"/>
        </w:rPr>
      </w:pPr>
      <w:r>
        <w:rPr>
          <w:rFonts w:hint="cs"/>
          <w:rtl/>
          <w:lang w:eastAsia="he-IL"/>
        </w:rPr>
        <w:t>בעד ההסתייגות – 50</w:t>
      </w:r>
    </w:p>
    <w:p w:rsidR="008F3051" w:rsidRDefault="008F3051" w:rsidP="009A3130">
      <w:pPr>
        <w:pStyle w:val="--"/>
        <w:keepNext/>
        <w:rPr>
          <w:lang w:eastAsia="he-IL"/>
        </w:rPr>
      </w:pPr>
      <w:r>
        <w:rPr>
          <w:rFonts w:hint="cs"/>
          <w:rtl/>
          <w:lang w:eastAsia="he-IL"/>
        </w:rPr>
        <w:t>נגד – 51</w:t>
      </w:r>
    </w:p>
    <w:p w:rsidR="008F3051" w:rsidRDefault="008F3051" w:rsidP="009A3130">
      <w:pPr>
        <w:pStyle w:val="--"/>
        <w:keepNext/>
        <w:rPr>
          <w:lang w:eastAsia="he-IL"/>
        </w:rPr>
      </w:pPr>
      <w:r>
        <w:rPr>
          <w:rFonts w:hint="cs"/>
          <w:rtl/>
          <w:lang w:eastAsia="he-IL"/>
        </w:rPr>
        <w:t>נמנעים – אין</w:t>
      </w:r>
    </w:p>
    <w:p w:rsidR="008F3051" w:rsidRDefault="008F3051" w:rsidP="009A3130">
      <w:pPr>
        <w:pStyle w:val="af5"/>
        <w:rPr>
          <w:rtl/>
          <w:lang w:eastAsia="he-IL"/>
        </w:rPr>
      </w:pPr>
      <w:r>
        <w:rPr>
          <w:rFonts w:hint="cs"/>
          <w:rtl/>
          <w:lang w:eastAsia="he-IL"/>
        </w:rPr>
        <w:t xml:space="preserve">ההסתייגות (14) של </w:t>
      </w:r>
      <w:r w:rsidRPr="005C5C05">
        <w:rPr>
          <w:rtl/>
          <w:lang w:eastAsia="he-IL"/>
        </w:rPr>
        <w:t>חבר הכנסת ישראל אייכלר</w:t>
      </w:r>
      <w:r>
        <w:rPr>
          <w:rFonts w:hint="cs"/>
          <w:rtl/>
          <w:lang w:eastAsia="he-IL"/>
        </w:rPr>
        <w:t xml:space="preserve"> לפני סעיף 1 לא נתקבלה.</w:t>
      </w:r>
    </w:p>
    <w:p w:rsidR="008F3051" w:rsidRDefault="008F3051" w:rsidP="009A3130">
      <w:pPr>
        <w:rPr>
          <w:rtl/>
          <w:lang w:eastAsia="he-IL"/>
        </w:rPr>
      </w:pPr>
      <w:bookmarkStart w:id="49239" w:name="_ETM_Q133_566000"/>
      <w:bookmarkEnd w:id="49239"/>
    </w:p>
    <w:p w:rsidR="008F3051" w:rsidRDefault="008F3051" w:rsidP="009A3130">
      <w:pPr>
        <w:pStyle w:val="af9"/>
        <w:keepNext/>
        <w:rPr>
          <w:rtl/>
        </w:rPr>
      </w:pPr>
      <w:r w:rsidRPr="00CA6B01">
        <w:rPr>
          <w:rStyle w:val="TagStyle"/>
          <w:rtl/>
        </w:rPr>
        <w:t xml:space="preserve"> &lt;&lt; יור &gt;&gt; </w:t>
      </w:r>
      <w:r>
        <w:rPr>
          <w:rtl/>
        </w:rPr>
        <w:t>היו"ר מיקי לוי:</w:t>
      </w:r>
      <w:r w:rsidRPr="00CA6B01">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240" w:name="_ETM_Q133_567000"/>
      <w:bookmarkEnd w:id="49240"/>
      <w:r>
        <w:rPr>
          <w:rFonts w:hint="cs"/>
          <w:rtl/>
          <w:lang w:eastAsia="he-IL"/>
        </w:rPr>
        <w:t xml:space="preserve">נגד – 51, בעד </w:t>
      </w:r>
      <w:bookmarkStart w:id="49241" w:name="_ETM_Q133_519341"/>
      <w:bookmarkEnd w:id="49241"/>
      <w:r>
        <w:rPr>
          <w:rFonts w:hint="eastAsia"/>
          <w:rtl/>
          <w:lang w:eastAsia="he-IL"/>
        </w:rPr>
        <w:t>–</w:t>
      </w:r>
      <w:r>
        <w:rPr>
          <w:rFonts w:hint="cs"/>
          <w:rtl/>
          <w:lang w:eastAsia="he-IL"/>
        </w:rPr>
        <w:t xml:space="preserve"> 50. ההסתייגות לא נקלטה.</w:t>
      </w:r>
    </w:p>
    <w:p w:rsidR="008F3051" w:rsidRDefault="008F3051" w:rsidP="009A3130">
      <w:pPr>
        <w:rPr>
          <w:rtl/>
          <w:lang w:eastAsia="he-IL"/>
        </w:rPr>
      </w:pPr>
      <w:bookmarkStart w:id="49242" w:name="_ETM_Q133_585000"/>
      <w:bookmarkEnd w:id="49242"/>
    </w:p>
    <w:p w:rsidR="008F3051" w:rsidRDefault="008F3051" w:rsidP="009A3130">
      <w:pPr>
        <w:pStyle w:val="af8"/>
        <w:keepNext/>
        <w:rPr>
          <w:rtl/>
        </w:rPr>
      </w:pPr>
      <w:bookmarkStart w:id="49243" w:name="ET_interruption_קר_אה_44"/>
      <w:r w:rsidRPr="00CA6B01">
        <w:rPr>
          <w:rStyle w:val="TagStyle"/>
          <w:rtl/>
        </w:rPr>
        <w:t xml:space="preserve"> &lt;&lt; קריאה &gt;&gt; </w:t>
      </w:r>
      <w:r>
        <w:rPr>
          <w:rtl/>
        </w:rPr>
        <w:t>קריאה:</w:t>
      </w:r>
      <w:r w:rsidRPr="00CA6B01">
        <w:rPr>
          <w:rStyle w:val="TagStyle"/>
          <w:rtl/>
        </w:rPr>
        <w:t xml:space="preserve"> &lt;&lt; קריאה &gt;&gt;</w:t>
      </w:r>
      <w:r>
        <w:rPr>
          <w:rtl/>
        </w:rPr>
        <w:t xml:space="preserve"> </w:t>
      </w:r>
      <w:bookmarkEnd w:id="49243"/>
    </w:p>
    <w:p w:rsidR="008F3051" w:rsidRDefault="008F3051" w:rsidP="009A3130">
      <w:pPr>
        <w:rPr>
          <w:rtl/>
          <w:lang w:eastAsia="he-IL"/>
        </w:rPr>
      </w:pPr>
    </w:p>
    <w:p w:rsidR="00D55488" w:rsidRDefault="00F70AA4" w:rsidP="009A3130">
      <w:pPr>
        <w:rPr>
          <w:rtl/>
          <w:lang w:eastAsia="he-IL"/>
        </w:rPr>
      </w:pPr>
      <w:r>
        <w:rPr>
          <w:rFonts w:hint="cs"/>
          <w:rtl/>
          <w:lang w:eastAsia="he-IL"/>
        </w:rPr>
        <w:t>– – –</w:t>
      </w:r>
    </w:p>
    <w:p w:rsidR="00D55488" w:rsidRDefault="00D55488" w:rsidP="009A3130">
      <w:pPr>
        <w:rPr>
          <w:rtl/>
          <w:lang w:eastAsia="he-IL"/>
        </w:rPr>
      </w:pPr>
    </w:p>
    <w:p w:rsidR="00D55488" w:rsidRDefault="00D55488" w:rsidP="00D55488">
      <w:pPr>
        <w:pStyle w:val="af9"/>
        <w:keepNext/>
        <w:rPr>
          <w:rtl/>
        </w:rPr>
      </w:pPr>
      <w:r w:rsidRPr="00CA6B01">
        <w:rPr>
          <w:rStyle w:val="TagStyle"/>
          <w:rtl/>
        </w:rPr>
        <w:t xml:space="preserve">&lt;&lt; יור &gt;&gt; </w:t>
      </w:r>
      <w:r>
        <w:rPr>
          <w:rtl/>
        </w:rPr>
        <w:t>היו"ר מיקי לוי:</w:t>
      </w:r>
      <w:r w:rsidRPr="00CA6B01">
        <w:rPr>
          <w:rStyle w:val="TagStyle"/>
          <w:rtl/>
        </w:rPr>
        <w:t xml:space="preserve"> &lt;&lt; יור &gt;&gt;</w:t>
      </w:r>
      <w:r>
        <w:rPr>
          <w:rtl/>
        </w:rPr>
        <w:t xml:space="preserve"> </w:t>
      </w:r>
    </w:p>
    <w:p w:rsidR="00D55488" w:rsidRDefault="00D55488" w:rsidP="00D55488">
      <w:pPr>
        <w:rPr>
          <w:rtl/>
          <w:lang w:eastAsia="he-IL"/>
        </w:rPr>
      </w:pPr>
    </w:p>
    <w:p w:rsidR="008F3051" w:rsidRDefault="008F3051" w:rsidP="009A3130">
      <w:pPr>
        <w:rPr>
          <w:rtl/>
          <w:lang w:eastAsia="he-IL"/>
        </w:rPr>
      </w:pPr>
      <w:r>
        <w:rPr>
          <w:rFonts w:hint="cs"/>
          <w:rtl/>
          <w:lang w:eastAsia="he-IL"/>
        </w:rPr>
        <w:t>52 עם ג'ידא, נכון.</w:t>
      </w:r>
    </w:p>
    <w:p w:rsidR="008F3051" w:rsidRDefault="008F3051" w:rsidP="009A3130">
      <w:pPr>
        <w:rPr>
          <w:rtl/>
          <w:lang w:eastAsia="he-IL"/>
        </w:rPr>
      </w:pPr>
    </w:p>
    <w:p w:rsidR="008F3051" w:rsidRDefault="008F3051" w:rsidP="009A3130">
      <w:pPr>
        <w:rPr>
          <w:rtl/>
          <w:lang w:eastAsia="he-IL"/>
        </w:rPr>
      </w:pPr>
      <w:bookmarkStart w:id="49244" w:name="_ETM_Q133_584000"/>
      <w:bookmarkEnd w:id="49244"/>
      <w:r>
        <w:rPr>
          <w:rFonts w:hint="cs"/>
          <w:rtl/>
          <w:lang w:eastAsia="he-IL"/>
        </w:rPr>
        <w:t xml:space="preserve">ואנחנו עוברים </w:t>
      </w:r>
      <w:bookmarkStart w:id="49245" w:name="_ETM_Q133_591000"/>
      <w:bookmarkEnd w:id="49245"/>
      <w:r>
        <w:rPr>
          <w:rFonts w:hint="cs"/>
          <w:rtl/>
          <w:lang w:eastAsia="he-IL"/>
        </w:rPr>
        <w:t>להסתייגות מס' 15. הצבעה.</w:t>
      </w:r>
    </w:p>
    <w:p w:rsidR="008F3051" w:rsidRDefault="008F3051" w:rsidP="009A3130">
      <w:pPr>
        <w:rPr>
          <w:rtl/>
          <w:lang w:eastAsia="he-IL"/>
        </w:rPr>
      </w:pPr>
    </w:p>
    <w:p w:rsidR="008F3051" w:rsidRDefault="008F3051" w:rsidP="009A3130">
      <w:pPr>
        <w:pStyle w:val="af4"/>
        <w:keepNext/>
        <w:rPr>
          <w:lang w:eastAsia="he-IL"/>
        </w:rPr>
      </w:pPr>
      <w:r>
        <w:rPr>
          <w:rFonts w:hint="cs"/>
          <w:rtl/>
          <w:lang w:eastAsia="he-IL"/>
        </w:rPr>
        <w:t>הצבעה מס' 22</w:t>
      </w:r>
    </w:p>
    <w:p w:rsidR="008F3051" w:rsidRDefault="008F3051" w:rsidP="009A3130">
      <w:pPr>
        <w:pStyle w:val="--"/>
        <w:keepNext/>
        <w:rPr>
          <w:lang w:eastAsia="he-IL"/>
        </w:rPr>
      </w:pPr>
    </w:p>
    <w:p w:rsidR="008F3051" w:rsidRDefault="008F3051" w:rsidP="009A3130">
      <w:pPr>
        <w:pStyle w:val="--"/>
        <w:keepNext/>
        <w:rPr>
          <w:lang w:eastAsia="he-IL"/>
        </w:rPr>
      </w:pPr>
      <w:r>
        <w:rPr>
          <w:rFonts w:hint="cs"/>
          <w:rtl/>
          <w:lang w:eastAsia="he-IL"/>
        </w:rPr>
        <w:t>בעד ההסתייגות – 50</w:t>
      </w:r>
    </w:p>
    <w:p w:rsidR="008F3051" w:rsidRDefault="008F3051" w:rsidP="009A3130">
      <w:pPr>
        <w:pStyle w:val="--"/>
        <w:keepNext/>
        <w:rPr>
          <w:lang w:eastAsia="he-IL"/>
        </w:rPr>
      </w:pPr>
      <w:r>
        <w:rPr>
          <w:rFonts w:hint="cs"/>
          <w:rtl/>
          <w:lang w:eastAsia="he-IL"/>
        </w:rPr>
        <w:t>נגד – 51</w:t>
      </w:r>
    </w:p>
    <w:p w:rsidR="008F3051" w:rsidRDefault="008F3051" w:rsidP="009A3130">
      <w:pPr>
        <w:pStyle w:val="--"/>
        <w:keepNext/>
        <w:rPr>
          <w:lang w:eastAsia="he-IL"/>
        </w:rPr>
      </w:pPr>
      <w:r>
        <w:rPr>
          <w:rFonts w:hint="cs"/>
          <w:rtl/>
          <w:lang w:eastAsia="he-IL"/>
        </w:rPr>
        <w:t>נמנעים – אין</w:t>
      </w:r>
    </w:p>
    <w:p w:rsidR="008F3051" w:rsidRDefault="008F3051" w:rsidP="009A3130">
      <w:pPr>
        <w:pStyle w:val="af5"/>
        <w:rPr>
          <w:rtl/>
          <w:lang w:eastAsia="he-IL"/>
        </w:rPr>
      </w:pPr>
      <w:r>
        <w:rPr>
          <w:rFonts w:hint="cs"/>
          <w:rtl/>
          <w:lang w:eastAsia="he-IL"/>
        </w:rPr>
        <w:t xml:space="preserve">ההסתייגות (15) של </w:t>
      </w:r>
      <w:r w:rsidRPr="00CA6B01">
        <w:rPr>
          <w:rtl/>
          <w:lang w:eastAsia="he-IL"/>
        </w:rPr>
        <w:t>חבר הכנסת ינון אזולאי</w:t>
      </w:r>
      <w:r>
        <w:rPr>
          <w:rFonts w:hint="cs"/>
          <w:rtl/>
          <w:lang w:eastAsia="he-IL"/>
        </w:rPr>
        <w:t xml:space="preserve"> לפני סעיף 1 לא נתקבלה.</w:t>
      </w:r>
    </w:p>
    <w:p w:rsidR="008F3051" w:rsidRDefault="008F3051" w:rsidP="009A3130">
      <w:pPr>
        <w:rPr>
          <w:rtl/>
          <w:lang w:eastAsia="he-IL"/>
        </w:rPr>
      </w:pPr>
      <w:bookmarkStart w:id="49246" w:name="_ETM_Q133_602000"/>
      <w:bookmarkEnd w:id="49246"/>
    </w:p>
    <w:p w:rsidR="008F3051" w:rsidRDefault="008F3051" w:rsidP="009A3130">
      <w:pPr>
        <w:pStyle w:val="af9"/>
        <w:keepNext/>
        <w:rPr>
          <w:rtl/>
        </w:rPr>
      </w:pPr>
      <w:r w:rsidRPr="00CA6B01">
        <w:rPr>
          <w:rStyle w:val="TagStyle"/>
          <w:rtl/>
        </w:rPr>
        <w:t xml:space="preserve"> &lt;&lt; יור &gt;&gt; </w:t>
      </w:r>
      <w:r>
        <w:rPr>
          <w:rtl/>
        </w:rPr>
        <w:t>היו"ר מיקי לוי:</w:t>
      </w:r>
      <w:r w:rsidRPr="00CA6B01">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247" w:name="_ETM_Q133_603000"/>
      <w:bookmarkEnd w:id="49247"/>
      <w:r>
        <w:rPr>
          <w:rFonts w:hint="cs"/>
          <w:rtl/>
          <w:lang w:eastAsia="he-IL"/>
        </w:rPr>
        <w:t>נגד – 52, 50 בעד. הסתייגות מס' 15 לא התקבלה.</w:t>
      </w:r>
    </w:p>
    <w:p w:rsidR="008F3051" w:rsidRDefault="008F3051" w:rsidP="009A3130">
      <w:pPr>
        <w:rPr>
          <w:rtl/>
          <w:lang w:eastAsia="he-IL"/>
        </w:rPr>
      </w:pPr>
      <w:bookmarkStart w:id="49248" w:name="_ETM_Q133_622000"/>
      <w:bookmarkEnd w:id="49248"/>
    </w:p>
    <w:p w:rsidR="008F3051" w:rsidRDefault="008F3051" w:rsidP="009A3130">
      <w:pPr>
        <w:pStyle w:val="af8"/>
        <w:keepNext/>
        <w:rPr>
          <w:rtl/>
        </w:rPr>
      </w:pPr>
      <w:bookmarkStart w:id="49249" w:name="ET_interruption_5279_46"/>
      <w:r w:rsidRPr="00CA6B01">
        <w:rPr>
          <w:rStyle w:val="TagStyle"/>
          <w:rtl/>
        </w:rPr>
        <w:t xml:space="preserve"> &lt;&lt; קריאה &gt;&gt; </w:t>
      </w:r>
      <w:r>
        <w:rPr>
          <w:rtl/>
        </w:rPr>
        <w:t>מכלוף מיקי זוהר (הליכוד):</w:t>
      </w:r>
      <w:r w:rsidRPr="00CA6B01">
        <w:rPr>
          <w:rStyle w:val="TagStyle"/>
          <w:rtl/>
        </w:rPr>
        <w:t xml:space="preserve"> &lt;&lt; קריאה &gt;&gt;</w:t>
      </w:r>
      <w:r>
        <w:rPr>
          <w:rtl/>
        </w:rPr>
        <w:t xml:space="preserve"> </w:t>
      </w:r>
      <w:bookmarkEnd w:id="49249"/>
    </w:p>
    <w:p w:rsidR="008F3051" w:rsidRDefault="008F3051" w:rsidP="00FE191E">
      <w:pPr>
        <w:rPr>
          <w:rtl/>
          <w:lang w:eastAsia="he-IL"/>
        </w:rPr>
      </w:pPr>
    </w:p>
    <w:p w:rsidR="008F3051" w:rsidRDefault="008F3051" w:rsidP="009A3130">
      <w:pPr>
        <w:rPr>
          <w:rtl/>
          <w:lang w:eastAsia="he-IL"/>
        </w:rPr>
      </w:pPr>
      <w:r>
        <w:rPr>
          <w:rFonts w:hint="cs"/>
          <w:rtl/>
          <w:lang w:eastAsia="he-IL"/>
        </w:rPr>
        <w:t xml:space="preserve">נעבור </w:t>
      </w:r>
      <w:bookmarkStart w:id="49250" w:name="_ETM_Q133_628000"/>
      <w:bookmarkEnd w:id="49250"/>
      <w:r w:rsidR="00F70AA4">
        <w:rPr>
          <w:rFonts w:hint="cs"/>
          <w:rtl/>
          <w:lang w:eastAsia="he-IL"/>
        </w:rPr>
        <w:t>– – –</w:t>
      </w:r>
    </w:p>
    <w:p w:rsidR="008F3051" w:rsidRDefault="008F3051" w:rsidP="009A3130">
      <w:pPr>
        <w:rPr>
          <w:rtl/>
          <w:lang w:eastAsia="he-IL"/>
        </w:rPr>
      </w:pPr>
    </w:p>
    <w:p w:rsidR="008F3051" w:rsidRDefault="008F3051" w:rsidP="009A3130">
      <w:pPr>
        <w:pStyle w:val="af9"/>
        <w:keepNext/>
        <w:rPr>
          <w:rtl/>
        </w:rPr>
      </w:pPr>
      <w:r w:rsidRPr="00CA6B01">
        <w:rPr>
          <w:rStyle w:val="TagStyle"/>
          <w:rtl/>
        </w:rPr>
        <w:t xml:space="preserve"> &lt;&lt; יור &gt;&gt; </w:t>
      </w:r>
      <w:r>
        <w:rPr>
          <w:rtl/>
        </w:rPr>
        <w:t>היו"ר מיקי לוי:</w:t>
      </w:r>
      <w:r w:rsidRPr="00CA6B01">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251" w:name="_ETM_Q133_624000"/>
      <w:bookmarkEnd w:id="49251"/>
      <w:r>
        <w:rPr>
          <w:rFonts w:hint="cs"/>
          <w:rtl/>
          <w:lang w:eastAsia="he-IL"/>
        </w:rPr>
        <w:t>על 16?</w:t>
      </w:r>
    </w:p>
    <w:p w:rsidR="008F3051" w:rsidRDefault="008F3051" w:rsidP="009A3130">
      <w:pPr>
        <w:rPr>
          <w:rtl/>
          <w:lang w:eastAsia="he-IL"/>
        </w:rPr>
      </w:pPr>
    </w:p>
    <w:p w:rsidR="008F3051" w:rsidRDefault="008F3051" w:rsidP="009A3130">
      <w:pPr>
        <w:pStyle w:val="af9"/>
        <w:keepNext/>
        <w:rPr>
          <w:rtl/>
        </w:rPr>
      </w:pPr>
      <w:r>
        <w:rPr>
          <w:rStyle w:val="TagStyle"/>
          <w:rtl/>
        </w:rPr>
        <w:t xml:space="preserve"> </w:t>
      </w:r>
      <w:r w:rsidRPr="00CA6B01">
        <w:rPr>
          <w:rStyle w:val="TagStyle"/>
          <w:rtl/>
        </w:rPr>
        <w:t xml:space="preserve">&lt;&lt; קריאה &gt;&gt; </w:t>
      </w:r>
      <w:r>
        <w:rPr>
          <w:rtl/>
        </w:rPr>
        <w:t>מכלוף מיקי זוהר (הליכוד):</w:t>
      </w:r>
      <w:r w:rsidRPr="00CA6B01">
        <w:rPr>
          <w:rStyle w:val="TagStyle"/>
          <w:rtl/>
        </w:rPr>
        <w:t xml:space="preserve"> &lt;&lt; קריאה &gt;&gt;</w:t>
      </w:r>
      <w:r>
        <w:rPr>
          <w:rtl/>
        </w:rPr>
        <w:t xml:space="preserve"> </w:t>
      </w:r>
    </w:p>
    <w:p w:rsidR="008F3051" w:rsidRDefault="008F3051" w:rsidP="00FE191E">
      <w:pPr>
        <w:rPr>
          <w:rtl/>
          <w:lang w:eastAsia="he-IL"/>
        </w:rPr>
      </w:pPr>
    </w:p>
    <w:p w:rsidR="008F3051" w:rsidRDefault="00F70AA4" w:rsidP="009A3130">
      <w:pPr>
        <w:rPr>
          <w:rtl/>
          <w:lang w:eastAsia="he-IL"/>
        </w:rPr>
      </w:pPr>
      <w:r>
        <w:rPr>
          <w:rFonts w:hint="cs"/>
          <w:rtl/>
          <w:lang w:eastAsia="he-IL"/>
        </w:rPr>
        <w:t>– – –</w:t>
      </w:r>
    </w:p>
    <w:p w:rsidR="008F3051" w:rsidRDefault="008F3051" w:rsidP="009A3130">
      <w:pPr>
        <w:rPr>
          <w:rtl/>
          <w:lang w:eastAsia="he-IL"/>
        </w:rPr>
      </w:pPr>
      <w:bookmarkStart w:id="49252" w:name="_ETM_Q133_626000"/>
      <w:bookmarkEnd w:id="49252"/>
    </w:p>
    <w:p w:rsidR="008F3051" w:rsidRDefault="008F3051" w:rsidP="009A3130">
      <w:pPr>
        <w:pStyle w:val="af9"/>
        <w:keepNext/>
        <w:rPr>
          <w:rtl/>
        </w:rPr>
      </w:pPr>
      <w:r w:rsidRPr="00CA6B01">
        <w:rPr>
          <w:rStyle w:val="TagStyle"/>
          <w:rtl/>
        </w:rPr>
        <w:t xml:space="preserve"> &lt;&lt; יור &gt;&gt; </w:t>
      </w:r>
      <w:r>
        <w:rPr>
          <w:rtl/>
        </w:rPr>
        <w:t>היו"ר מיקי לוי:</w:t>
      </w:r>
      <w:r w:rsidRPr="00CA6B01">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253" w:name="_ETM_Q133_633000"/>
      <w:bookmarkEnd w:id="49253"/>
      <w:r>
        <w:rPr>
          <w:rFonts w:hint="cs"/>
          <w:rtl/>
          <w:lang w:eastAsia="he-IL"/>
        </w:rPr>
        <w:t>לא שומע.</w:t>
      </w:r>
    </w:p>
    <w:p w:rsidR="008F3051" w:rsidRPr="00CA6B01" w:rsidRDefault="008F3051" w:rsidP="009A3130">
      <w:pPr>
        <w:rPr>
          <w:rtl/>
          <w:lang w:eastAsia="he-IL"/>
        </w:rPr>
      </w:pPr>
      <w:bookmarkStart w:id="49254" w:name="_ETM_Q133_631000"/>
      <w:bookmarkEnd w:id="49254"/>
    </w:p>
    <w:p w:rsidR="008F3051" w:rsidRDefault="008F3051" w:rsidP="009A3130">
      <w:pPr>
        <w:pStyle w:val="af8"/>
        <w:keepNext/>
        <w:rPr>
          <w:rtl/>
        </w:rPr>
      </w:pPr>
      <w:bookmarkStart w:id="49255" w:name="ET_interruption_קר_אה_50"/>
      <w:r w:rsidRPr="00CA6B01">
        <w:rPr>
          <w:rStyle w:val="TagStyle"/>
          <w:rtl/>
        </w:rPr>
        <w:t xml:space="preserve"> &lt;&lt; קריאה &gt;&gt; </w:t>
      </w:r>
      <w:r>
        <w:rPr>
          <w:rtl/>
        </w:rPr>
        <w:t>קריאה:</w:t>
      </w:r>
      <w:r w:rsidRPr="00CA6B01">
        <w:rPr>
          <w:rStyle w:val="TagStyle"/>
          <w:rtl/>
        </w:rPr>
        <w:t xml:space="preserve"> &lt;&lt; קריאה &gt;&gt;</w:t>
      </w:r>
      <w:r>
        <w:rPr>
          <w:rtl/>
        </w:rPr>
        <w:t xml:space="preserve"> </w:t>
      </w:r>
      <w:bookmarkEnd w:id="49255"/>
    </w:p>
    <w:p w:rsidR="008F3051" w:rsidRDefault="008F3051" w:rsidP="00FE191E">
      <w:pPr>
        <w:rPr>
          <w:rtl/>
          <w:lang w:eastAsia="he-IL"/>
        </w:rPr>
      </w:pPr>
    </w:p>
    <w:p w:rsidR="008F3051" w:rsidRDefault="008F3051" w:rsidP="009A3130">
      <w:pPr>
        <w:rPr>
          <w:rtl/>
          <w:lang w:eastAsia="he-IL"/>
        </w:rPr>
      </w:pPr>
      <w:bookmarkStart w:id="49256" w:name="_ETM_Q133_630000"/>
      <w:bookmarkEnd w:id="49256"/>
      <w:r>
        <w:rPr>
          <w:rFonts w:hint="cs"/>
          <w:rtl/>
          <w:lang w:eastAsia="he-IL"/>
        </w:rPr>
        <w:t>הסתייגות 19.</w:t>
      </w:r>
    </w:p>
    <w:p w:rsidR="008F3051" w:rsidRDefault="008F3051" w:rsidP="009A3130">
      <w:pPr>
        <w:rPr>
          <w:rtl/>
          <w:lang w:eastAsia="he-IL"/>
        </w:rPr>
      </w:pPr>
    </w:p>
    <w:p w:rsidR="008F3051" w:rsidRDefault="008F3051" w:rsidP="009A3130">
      <w:pPr>
        <w:pStyle w:val="af9"/>
        <w:keepNext/>
        <w:rPr>
          <w:rtl/>
        </w:rPr>
      </w:pPr>
      <w:bookmarkStart w:id="49257" w:name="ET_yor_6204_52"/>
      <w:r w:rsidRPr="00CA6B01">
        <w:rPr>
          <w:rStyle w:val="TagStyle"/>
          <w:rtl/>
        </w:rPr>
        <w:t xml:space="preserve"> &lt;&lt; יור &gt;&gt; </w:t>
      </w:r>
      <w:r>
        <w:rPr>
          <w:rtl/>
        </w:rPr>
        <w:t>היו"ר מיקי לוי:</w:t>
      </w:r>
      <w:r w:rsidRPr="00CA6B01">
        <w:rPr>
          <w:rStyle w:val="TagStyle"/>
          <w:rtl/>
        </w:rPr>
        <w:t xml:space="preserve"> &lt;&lt; יור &gt;&gt;</w:t>
      </w:r>
      <w:r>
        <w:rPr>
          <w:rtl/>
        </w:rPr>
        <w:t xml:space="preserve"> </w:t>
      </w:r>
      <w:bookmarkEnd w:id="49257"/>
    </w:p>
    <w:p w:rsidR="008F3051" w:rsidRDefault="008F3051" w:rsidP="00FE191E">
      <w:pPr>
        <w:rPr>
          <w:rtl/>
          <w:lang w:eastAsia="he-IL"/>
        </w:rPr>
      </w:pPr>
    </w:p>
    <w:p w:rsidR="008F3051" w:rsidRDefault="008F3051" w:rsidP="009A3130">
      <w:pPr>
        <w:rPr>
          <w:rtl/>
          <w:lang w:eastAsia="he-IL"/>
        </w:rPr>
      </w:pPr>
      <w:bookmarkStart w:id="49258" w:name="_ETM_Q133_632000"/>
      <w:bookmarkEnd w:id="49258"/>
      <w:r>
        <w:rPr>
          <w:rFonts w:hint="cs"/>
          <w:rtl/>
          <w:lang w:eastAsia="he-IL"/>
        </w:rPr>
        <w:t xml:space="preserve">19. תודה. אז 16, </w:t>
      </w:r>
      <w:bookmarkStart w:id="49259" w:name="_ETM_Q133_635000"/>
      <w:bookmarkEnd w:id="49259"/>
      <w:r>
        <w:rPr>
          <w:rFonts w:hint="cs"/>
          <w:rtl/>
          <w:lang w:eastAsia="he-IL"/>
        </w:rPr>
        <w:t xml:space="preserve">17 ו-18 הוסרו. </w:t>
      </w:r>
    </w:p>
    <w:p w:rsidR="008F3051" w:rsidRDefault="008F3051" w:rsidP="009A3130">
      <w:pPr>
        <w:rPr>
          <w:rtl/>
          <w:lang w:eastAsia="he-IL"/>
        </w:rPr>
      </w:pPr>
    </w:p>
    <w:p w:rsidR="008F3051" w:rsidRDefault="008F3051" w:rsidP="009A3130">
      <w:pPr>
        <w:rPr>
          <w:rtl/>
          <w:lang w:eastAsia="he-IL"/>
        </w:rPr>
      </w:pPr>
      <w:bookmarkStart w:id="49260" w:name="_ETM_Q133_638000"/>
      <w:bookmarkEnd w:id="49260"/>
      <w:r>
        <w:rPr>
          <w:rFonts w:hint="cs"/>
          <w:rtl/>
          <w:lang w:eastAsia="he-IL"/>
        </w:rPr>
        <w:t>אני עובר להסתייגות מס' 19. הצבעה.</w:t>
      </w:r>
    </w:p>
    <w:p w:rsidR="008F3051" w:rsidRDefault="008F3051" w:rsidP="009A3130">
      <w:pPr>
        <w:rPr>
          <w:rtl/>
          <w:lang w:eastAsia="he-IL"/>
        </w:rPr>
      </w:pPr>
    </w:p>
    <w:p w:rsidR="008F3051" w:rsidRDefault="008F3051" w:rsidP="009A3130">
      <w:pPr>
        <w:pStyle w:val="af4"/>
        <w:keepNext/>
        <w:rPr>
          <w:lang w:eastAsia="he-IL"/>
        </w:rPr>
      </w:pPr>
      <w:r>
        <w:rPr>
          <w:rFonts w:hint="cs"/>
          <w:rtl/>
          <w:lang w:eastAsia="he-IL"/>
        </w:rPr>
        <w:t>הצבעה מס' 23</w:t>
      </w:r>
    </w:p>
    <w:p w:rsidR="008F3051" w:rsidRDefault="008F3051" w:rsidP="009A3130">
      <w:pPr>
        <w:pStyle w:val="--"/>
        <w:keepNext/>
        <w:rPr>
          <w:lang w:eastAsia="he-IL"/>
        </w:rPr>
      </w:pPr>
    </w:p>
    <w:p w:rsidR="008F3051" w:rsidRPr="00CA6A99" w:rsidRDefault="008F3051" w:rsidP="009A3130">
      <w:pPr>
        <w:pStyle w:val="--"/>
        <w:keepNext/>
        <w:rPr>
          <w:lang w:eastAsia="he-IL"/>
        </w:rPr>
      </w:pPr>
      <w:r w:rsidRPr="00CA6A99">
        <w:rPr>
          <w:rFonts w:hint="cs"/>
          <w:rtl/>
          <w:lang w:eastAsia="he-IL"/>
        </w:rPr>
        <w:t>בעד ההסתייגות – 50</w:t>
      </w:r>
    </w:p>
    <w:p w:rsidR="008F3051" w:rsidRPr="00CA6A99" w:rsidRDefault="008F3051" w:rsidP="009A3130">
      <w:pPr>
        <w:pStyle w:val="--"/>
        <w:keepNext/>
        <w:rPr>
          <w:lang w:eastAsia="he-IL"/>
        </w:rPr>
      </w:pPr>
      <w:r w:rsidRPr="00CA6A99">
        <w:rPr>
          <w:rFonts w:hint="cs"/>
          <w:rtl/>
          <w:lang w:eastAsia="he-IL"/>
        </w:rPr>
        <w:t>נגד – 50</w:t>
      </w:r>
    </w:p>
    <w:p w:rsidR="008F3051" w:rsidRPr="00CA6A99" w:rsidRDefault="008F3051" w:rsidP="009A3130">
      <w:pPr>
        <w:pStyle w:val="--"/>
        <w:keepNext/>
        <w:rPr>
          <w:lang w:eastAsia="he-IL"/>
        </w:rPr>
      </w:pPr>
      <w:r w:rsidRPr="00CA6A99">
        <w:rPr>
          <w:rFonts w:hint="cs"/>
          <w:rtl/>
          <w:lang w:eastAsia="he-IL"/>
        </w:rPr>
        <w:t>נמנעים – אין</w:t>
      </w:r>
    </w:p>
    <w:p w:rsidR="008F3051" w:rsidRDefault="008F3051" w:rsidP="009A3130">
      <w:pPr>
        <w:pStyle w:val="af5"/>
        <w:rPr>
          <w:rtl/>
          <w:lang w:eastAsia="he-IL"/>
        </w:rPr>
      </w:pPr>
      <w:r w:rsidRPr="00CA6A99">
        <w:rPr>
          <w:rFonts w:hint="cs"/>
          <w:rtl/>
          <w:lang w:eastAsia="he-IL"/>
        </w:rPr>
        <w:t xml:space="preserve">ההסתייגות (19) של </w:t>
      </w:r>
      <w:r w:rsidRPr="00CA6A99">
        <w:rPr>
          <w:rtl/>
          <w:lang w:eastAsia="he-IL"/>
        </w:rPr>
        <w:t>חבר הכנסת ינון אזולאי</w:t>
      </w:r>
      <w:r w:rsidRPr="00CA6A99">
        <w:rPr>
          <w:rFonts w:hint="cs"/>
          <w:rtl/>
          <w:lang w:eastAsia="he-IL"/>
        </w:rPr>
        <w:t xml:space="preserve"> לפני סעיף 1 לא נתקבלה.</w:t>
      </w:r>
    </w:p>
    <w:p w:rsidR="008F3051" w:rsidRDefault="008F3051" w:rsidP="009A3130">
      <w:pPr>
        <w:rPr>
          <w:rtl/>
          <w:lang w:eastAsia="he-IL"/>
        </w:rPr>
      </w:pPr>
      <w:bookmarkStart w:id="49261" w:name="_ETM_Q133_661000"/>
      <w:bookmarkStart w:id="49262" w:name="_ETM_Q133_662000"/>
      <w:bookmarkEnd w:id="49261"/>
      <w:bookmarkEnd w:id="49262"/>
    </w:p>
    <w:p w:rsidR="008F3051" w:rsidRDefault="008F3051" w:rsidP="009A3130">
      <w:pPr>
        <w:pStyle w:val="af8"/>
        <w:keepNext/>
        <w:rPr>
          <w:rtl/>
        </w:rPr>
      </w:pPr>
      <w:r w:rsidRPr="00CA6B01">
        <w:rPr>
          <w:rStyle w:val="TagStyle"/>
          <w:rtl/>
        </w:rPr>
        <w:t xml:space="preserve"> &lt;&lt; קריאה &gt;&gt; </w:t>
      </w:r>
      <w:r>
        <w:rPr>
          <w:rtl/>
        </w:rPr>
        <w:t>קריאה:</w:t>
      </w:r>
      <w:r w:rsidRPr="00CA6B01">
        <w:rPr>
          <w:rStyle w:val="TagStyle"/>
          <w:rtl/>
        </w:rPr>
        <w:t xml:space="preserve"> &lt;&lt; קריאה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263" w:name="_ETM_Q133_665000"/>
      <w:bookmarkEnd w:id="49263"/>
      <w:r>
        <w:rPr>
          <w:rFonts w:hint="cs"/>
          <w:rtl/>
          <w:lang w:eastAsia="he-IL"/>
        </w:rPr>
        <w:t>מה זה, היושב-ראש?</w:t>
      </w:r>
    </w:p>
    <w:p w:rsidR="008F3051" w:rsidRDefault="008F3051" w:rsidP="009A3130">
      <w:pPr>
        <w:rPr>
          <w:rtl/>
          <w:lang w:eastAsia="he-IL"/>
        </w:rPr>
      </w:pPr>
      <w:bookmarkStart w:id="49264" w:name="_ETM_Q133_647000"/>
      <w:bookmarkEnd w:id="49264"/>
    </w:p>
    <w:p w:rsidR="008F3051" w:rsidRDefault="008F3051" w:rsidP="009A3130">
      <w:pPr>
        <w:pStyle w:val="af9"/>
        <w:keepNext/>
        <w:rPr>
          <w:rtl/>
        </w:rPr>
      </w:pPr>
      <w:r w:rsidRPr="00CA6B01">
        <w:rPr>
          <w:rStyle w:val="TagStyle"/>
          <w:rtl/>
        </w:rPr>
        <w:t xml:space="preserve"> &lt;&lt; יור &gt;&gt; </w:t>
      </w:r>
      <w:r>
        <w:rPr>
          <w:rtl/>
        </w:rPr>
        <w:t>היו"ר מיקי לוי:</w:t>
      </w:r>
      <w:r w:rsidRPr="00CA6B01">
        <w:rPr>
          <w:rStyle w:val="TagStyle"/>
          <w:rtl/>
        </w:rPr>
        <w:t xml:space="preserve"> &lt;&lt; יור &gt;&gt;</w:t>
      </w:r>
      <w:r>
        <w:rPr>
          <w:rtl/>
        </w:rPr>
        <w:t xml:space="preserve"> </w:t>
      </w:r>
    </w:p>
    <w:p w:rsidR="008F3051" w:rsidRDefault="008F3051" w:rsidP="00FE191E">
      <w:pPr>
        <w:rPr>
          <w:rtl/>
          <w:lang w:eastAsia="he-IL"/>
        </w:rPr>
      </w:pPr>
    </w:p>
    <w:p w:rsidR="008F3051" w:rsidRDefault="008F3051" w:rsidP="00F457BA">
      <w:pPr>
        <w:rPr>
          <w:rtl/>
          <w:lang w:eastAsia="he-IL"/>
        </w:rPr>
      </w:pPr>
      <w:bookmarkStart w:id="49265" w:name="_ETM_Q133_643000"/>
      <w:bookmarkEnd w:id="49265"/>
      <w:r>
        <w:rPr>
          <w:rFonts w:hint="cs"/>
          <w:rtl/>
          <w:lang w:eastAsia="he-IL"/>
        </w:rPr>
        <w:t>51 נגד</w:t>
      </w:r>
      <w:r w:rsidR="00F457BA">
        <w:rPr>
          <w:rFonts w:hint="cs"/>
          <w:rtl/>
          <w:lang w:eastAsia="he-IL"/>
        </w:rPr>
        <w:t>,</w:t>
      </w:r>
      <w:r>
        <w:rPr>
          <w:rFonts w:hint="cs"/>
          <w:rtl/>
          <w:lang w:eastAsia="he-IL"/>
        </w:rPr>
        <w:t xml:space="preserve"> 50 </w:t>
      </w:r>
      <w:r w:rsidR="00F70AA4">
        <w:rPr>
          <w:rFonts w:hint="cs"/>
          <w:rtl/>
          <w:lang w:eastAsia="he-IL"/>
        </w:rPr>
        <w:t>– – –</w:t>
      </w:r>
    </w:p>
    <w:p w:rsidR="008F3051" w:rsidRDefault="008F3051" w:rsidP="009A3130">
      <w:pPr>
        <w:rPr>
          <w:rtl/>
          <w:lang w:eastAsia="he-IL"/>
        </w:rPr>
      </w:pPr>
    </w:p>
    <w:p w:rsidR="008F3051" w:rsidRDefault="008F3051" w:rsidP="009A3130">
      <w:pPr>
        <w:pStyle w:val="af8"/>
        <w:keepNext/>
        <w:rPr>
          <w:rtl/>
        </w:rPr>
      </w:pPr>
      <w:r w:rsidRPr="00CA6B01">
        <w:rPr>
          <w:rStyle w:val="TagStyle"/>
          <w:rtl/>
        </w:rPr>
        <w:t xml:space="preserve"> &lt;&lt; קריאה &gt;&gt; </w:t>
      </w:r>
      <w:r>
        <w:rPr>
          <w:rtl/>
        </w:rPr>
        <w:t>קריאה:</w:t>
      </w:r>
      <w:r w:rsidRPr="00CA6B01">
        <w:rPr>
          <w:rStyle w:val="TagStyle"/>
          <w:rtl/>
        </w:rPr>
        <w:t xml:space="preserve"> &lt;&lt; קריאה &gt;&gt;</w:t>
      </w:r>
      <w:r>
        <w:rPr>
          <w:rtl/>
        </w:rPr>
        <w:t xml:space="preserve"> </w:t>
      </w:r>
    </w:p>
    <w:p w:rsidR="008F3051" w:rsidRDefault="008F3051" w:rsidP="00FE191E">
      <w:pPr>
        <w:rPr>
          <w:rtl/>
          <w:lang w:eastAsia="he-IL"/>
        </w:rPr>
      </w:pPr>
    </w:p>
    <w:p w:rsidR="008F3051" w:rsidRDefault="008F3051" w:rsidP="009A3130">
      <w:pPr>
        <w:rPr>
          <w:rtl/>
          <w:lang w:eastAsia="he-IL"/>
        </w:rPr>
      </w:pPr>
      <w:r>
        <w:rPr>
          <w:rFonts w:hint="cs"/>
          <w:rtl/>
          <w:lang w:eastAsia="he-IL"/>
        </w:rPr>
        <w:t>למעלה.</w:t>
      </w:r>
    </w:p>
    <w:p w:rsidR="008F3051" w:rsidRDefault="008F3051" w:rsidP="009A3130">
      <w:pPr>
        <w:rPr>
          <w:rtl/>
          <w:lang w:eastAsia="he-IL"/>
        </w:rPr>
      </w:pPr>
      <w:bookmarkStart w:id="49266" w:name="_ETM_Q133_666000"/>
      <w:bookmarkEnd w:id="49266"/>
    </w:p>
    <w:p w:rsidR="008F3051" w:rsidRDefault="008F3051" w:rsidP="009A3130">
      <w:pPr>
        <w:pStyle w:val="af9"/>
        <w:keepNext/>
        <w:rPr>
          <w:rtl/>
        </w:rPr>
      </w:pPr>
      <w:bookmarkStart w:id="49267" w:name="ET_yor_6204_56"/>
      <w:r w:rsidRPr="00CA6B01">
        <w:rPr>
          <w:rStyle w:val="TagStyle"/>
          <w:rtl/>
        </w:rPr>
        <w:t xml:space="preserve"> &lt;&lt; יור &gt;&gt; </w:t>
      </w:r>
      <w:r>
        <w:rPr>
          <w:rtl/>
        </w:rPr>
        <w:t>היו"ר מיקי לוי:</w:t>
      </w:r>
      <w:r w:rsidRPr="00CA6B01">
        <w:rPr>
          <w:rStyle w:val="TagStyle"/>
          <w:rtl/>
        </w:rPr>
        <w:t xml:space="preserve"> &lt;&lt; יור &gt;&gt;</w:t>
      </w:r>
      <w:r>
        <w:rPr>
          <w:rtl/>
        </w:rPr>
        <w:t xml:space="preserve"> </w:t>
      </w:r>
      <w:bookmarkEnd w:id="49267"/>
    </w:p>
    <w:p w:rsidR="008F3051" w:rsidRDefault="008F3051" w:rsidP="00FE191E">
      <w:pPr>
        <w:rPr>
          <w:rtl/>
          <w:lang w:eastAsia="he-IL"/>
        </w:rPr>
      </w:pPr>
    </w:p>
    <w:p w:rsidR="008F3051" w:rsidRDefault="008F3051" w:rsidP="009A3130">
      <w:pPr>
        <w:rPr>
          <w:rtl/>
          <w:lang w:eastAsia="he-IL"/>
        </w:rPr>
      </w:pPr>
      <w:bookmarkStart w:id="49268" w:name="_ETM_Q133_667000"/>
      <w:bookmarkEnd w:id="49268"/>
      <w:r>
        <w:rPr>
          <w:rFonts w:hint="cs"/>
          <w:rtl/>
          <w:lang w:eastAsia="he-IL"/>
        </w:rPr>
        <w:t xml:space="preserve">ג'ידא למעלה. יוראי, </w:t>
      </w:r>
      <w:bookmarkStart w:id="49269" w:name="_ETM_Q133_673000"/>
      <w:bookmarkEnd w:id="49269"/>
      <w:r>
        <w:rPr>
          <w:rFonts w:hint="cs"/>
          <w:rtl/>
          <w:lang w:eastAsia="he-IL"/>
        </w:rPr>
        <w:t>הצבעת? לא עבד.</w:t>
      </w:r>
    </w:p>
    <w:p w:rsidR="008F3051" w:rsidRDefault="008F3051" w:rsidP="009A3130">
      <w:pPr>
        <w:rPr>
          <w:rtl/>
          <w:lang w:eastAsia="he-IL"/>
        </w:rPr>
      </w:pPr>
      <w:bookmarkStart w:id="49270" w:name="_ETM_Q133_701000"/>
      <w:bookmarkEnd w:id="49270"/>
    </w:p>
    <w:p w:rsidR="008F3051" w:rsidRDefault="008F3051" w:rsidP="009A3130">
      <w:pPr>
        <w:pStyle w:val="af8"/>
        <w:keepNext/>
        <w:rPr>
          <w:rtl/>
        </w:rPr>
      </w:pPr>
      <w:r w:rsidRPr="00CA6B01">
        <w:rPr>
          <w:rStyle w:val="TagStyle"/>
          <w:rtl/>
        </w:rPr>
        <w:t xml:space="preserve"> &lt;&lt; קריאה &gt;&gt; </w:t>
      </w:r>
      <w:r>
        <w:rPr>
          <w:rtl/>
        </w:rPr>
        <w:t>קריאה:</w:t>
      </w:r>
      <w:r w:rsidRPr="00CA6B01">
        <w:rPr>
          <w:rStyle w:val="TagStyle"/>
          <w:rtl/>
        </w:rPr>
        <w:t xml:space="preserve"> &lt;&lt; קריאה &gt;&gt;</w:t>
      </w:r>
      <w:r>
        <w:rPr>
          <w:rtl/>
        </w:rPr>
        <w:t xml:space="preserve"> </w:t>
      </w:r>
    </w:p>
    <w:p w:rsidR="008F3051" w:rsidRDefault="008F3051" w:rsidP="00FE191E">
      <w:pPr>
        <w:rPr>
          <w:rtl/>
          <w:lang w:eastAsia="he-IL"/>
        </w:rPr>
      </w:pPr>
    </w:p>
    <w:p w:rsidR="008F3051" w:rsidRDefault="008F3051" w:rsidP="00D55488">
      <w:pPr>
        <w:rPr>
          <w:rtl/>
          <w:lang w:eastAsia="he-IL"/>
        </w:rPr>
      </w:pPr>
      <w:bookmarkStart w:id="49271" w:name="_ETM_Q133_700000"/>
      <w:bookmarkEnd w:id="49271"/>
      <w:r>
        <w:rPr>
          <w:rFonts w:hint="cs"/>
          <w:rtl/>
          <w:lang w:eastAsia="he-IL"/>
        </w:rPr>
        <w:t>אתה מוסיף את ג'י</w:t>
      </w:r>
      <w:r w:rsidR="00D55488">
        <w:rPr>
          <w:rFonts w:hint="cs"/>
          <w:rtl/>
          <w:lang w:eastAsia="he-IL"/>
        </w:rPr>
        <w:t>ד</w:t>
      </w:r>
      <w:r>
        <w:rPr>
          <w:rFonts w:hint="cs"/>
          <w:rtl/>
          <w:lang w:eastAsia="he-IL"/>
        </w:rPr>
        <w:t>א ואת יוראי להב הרצנו</w:t>
      </w:r>
      <w:r w:rsidR="00D55488">
        <w:rPr>
          <w:rFonts w:hint="cs"/>
          <w:rtl/>
          <w:lang w:eastAsia="he-IL"/>
        </w:rPr>
        <w:t>,</w:t>
      </w:r>
      <w:r>
        <w:rPr>
          <w:rFonts w:hint="cs"/>
          <w:rtl/>
          <w:lang w:eastAsia="he-IL"/>
        </w:rPr>
        <w:t xml:space="preserve"> שלא </w:t>
      </w:r>
      <w:r w:rsidR="00F70AA4">
        <w:rPr>
          <w:rFonts w:hint="cs"/>
          <w:rtl/>
          <w:lang w:eastAsia="he-IL"/>
        </w:rPr>
        <w:t>– – –</w:t>
      </w:r>
    </w:p>
    <w:p w:rsidR="008F3051" w:rsidRDefault="008F3051" w:rsidP="009A3130">
      <w:pPr>
        <w:rPr>
          <w:rtl/>
          <w:lang w:eastAsia="he-IL"/>
        </w:rPr>
      </w:pPr>
      <w:bookmarkStart w:id="49272" w:name="_ETM_Q133_703000"/>
      <w:bookmarkEnd w:id="49272"/>
    </w:p>
    <w:p w:rsidR="008F3051" w:rsidRDefault="008F3051" w:rsidP="009A3130">
      <w:pPr>
        <w:pStyle w:val="af9"/>
        <w:keepNext/>
        <w:rPr>
          <w:rtl/>
        </w:rPr>
      </w:pPr>
      <w:r w:rsidRPr="00CA6B01">
        <w:rPr>
          <w:rStyle w:val="TagStyle"/>
          <w:rtl/>
        </w:rPr>
        <w:t xml:space="preserve"> &lt;&lt; יור &gt;&gt; </w:t>
      </w:r>
      <w:r>
        <w:rPr>
          <w:rtl/>
        </w:rPr>
        <w:t>היו"ר מיקי לוי:</w:t>
      </w:r>
      <w:r w:rsidRPr="00CA6B01">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273" w:name="_ETM_Q133_704000"/>
      <w:bookmarkStart w:id="49274" w:name="_ETM_Q133_668000"/>
      <w:bookmarkEnd w:id="49273"/>
      <w:bookmarkEnd w:id="49274"/>
      <w:r>
        <w:rPr>
          <w:rFonts w:hint="cs"/>
          <w:rtl/>
          <w:lang w:eastAsia="he-IL"/>
        </w:rPr>
        <w:t>52 נגד, 50 בעד. כולל יוראי</w:t>
      </w:r>
      <w:bookmarkStart w:id="49275" w:name="_ETM_Q133_710000"/>
      <w:bookmarkEnd w:id="49275"/>
      <w:r>
        <w:rPr>
          <w:rFonts w:hint="cs"/>
          <w:rtl/>
          <w:lang w:eastAsia="he-IL"/>
        </w:rPr>
        <w:t>, חבר הכנסת יוראי, וחברת הכנסת ג'ידא.</w:t>
      </w:r>
    </w:p>
    <w:p w:rsidR="008F3051" w:rsidRDefault="008F3051" w:rsidP="009A3130">
      <w:pPr>
        <w:rPr>
          <w:rtl/>
          <w:lang w:eastAsia="he-IL"/>
        </w:rPr>
      </w:pPr>
      <w:bookmarkStart w:id="49276" w:name="_ETM_Q133_715000"/>
      <w:bookmarkEnd w:id="49276"/>
    </w:p>
    <w:p w:rsidR="008F3051" w:rsidRDefault="008F3051" w:rsidP="009A3130">
      <w:pPr>
        <w:rPr>
          <w:rtl/>
          <w:lang w:eastAsia="he-IL"/>
        </w:rPr>
      </w:pPr>
      <w:r>
        <w:rPr>
          <w:rFonts w:hint="cs"/>
          <w:rtl/>
          <w:lang w:eastAsia="he-IL"/>
        </w:rPr>
        <w:t xml:space="preserve">אני עובר להצבעה על הסתייגות 20, </w:t>
      </w:r>
      <w:bookmarkStart w:id="49277" w:name="_ETM_Q133_720000"/>
      <w:bookmarkEnd w:id="49277"/>
      <w:r>
        <w:rPr>
          <w:rFonts w:hint="cs"/>
          <w:rtl/>
          <w:lang w:eastAsia="he-IL"/>
        </w:rPr>
        <w:t>בבקשה.</w:t>
      </w:r>
    </w:p>
    <w:p w:rsidR="008F3051" w:rsidRDefault="008F3051" w:rsidP="009A3130">
      <w:pPr>
        <w:rPr>
          <w:rtl/>
          <w:lang w:eastAsia="he-IL"/>
        </w:rPr>
      </w:pPr>
    </w:p>
    <w:p w:rsidR="008F3051" w:rsidRDefault="008F3051" w:rsidP="009A3130">
      <w:pPr>
        <w:pStyle w:val="af4"/>
        <w:keepNext/>
        <w:rPr>
          <w:lang w:eastAsia="he-IL"/>
        </w:rPr>
      </w:pPr>
      <w:r>
        <w:rPr>
          <w:rFonts w:hint="cs"/>
          <w:rtl/>
          <w:lang w:eastAsia="he-IL"/>
        </w:rPr>
        <w:t>הצבעה מס' 24</w:t>
      </w:r>
    </w:p>
    <w:p w:rsidR="008F3051" w:rsidRDefault="008F3051" w:rsidP="009A3130">
      <w:pPr>
        <w:pStyle w:val="--"/>
        <w:keepNext/>
        <w:rPr>
          <w:lang w:eastAsia="he-IL"/>
        </w:rPr>
      </w:pPr>
    </w:p>
    <w:p w:rsidR="008F3051" w:rsidRDefault="008F3051" w:rsidP="009A3130">
      <w:pPr>
        <w:pStyle w:val="--"/>
        <w:keepNext/>
        <w:rPr>
          <w:lang w:eastAsia="he-IL"/>
        </w:rPr>
      </w:pPr>
      <w:r>
        <w:rPr>
          <w:rFonts w:hint="cs"/>
          <w:rtl/>
          <w:lang w:eastAsia="he-IL"/>
        </w:rPr>
        <w:t>בעד ההסתייגות – 49</w:t>
      </w:r>
    </w:p>
    <w:p w:rsidR="008F3051" w:rsidRDefault="008F3051" w:rsidP="009A3130">
      <w:pPr>
        <w:pStyle w:val="--"/>
        <w:keepNext/>
        <w:rPr>
          <w:lang w:eastAsia="he-IL"/>
        </w:rPr>
      </w:pPr>
      <w:r>
        <w:rPr>
          <w:rFonts w:hint="cs"/>
          <w:rtl/>
          <w:lang w:eastAsia="he-IL"/>
        </w:rPr>
        <w:t>נגד – 51</w:t>
      </w:r>
    </w:p>
    <w:p w:rsidR="008F3051" w:rsidRDefault="008F3051" w:rsidP="009A3130">
      <w:pPr>
        <w:pStyle w:val="--"/>
        <w:keepNext/>
        <w:rPr>
          <w:lang w:eastAsia="he-IL"/>
        </w:rPr>
      </w:pPr>
      <w:r>
        <w:rPr>
          <w:rFonts w:hint="cs"/>
          <w:rtl/>
          <w:lang w:eastAsia="he-IL"/>
        </w:rPr>
        <w:t>נמנעים – אין</w:t>
      </w:r>
    </w:p>
    <w:p w:rsidR="008F3051" w:rsidRDefault="008F3051" w:rsidP="009A3130">
      <w:pPr>
        <w:pStyle w:val="af5"/>
        <w:rPr>
          <w:rtl/>
          <w:lang w:eastAsia="he-IL"/>
        </w:rPr>
      </w:pPr>
      <w:r>
        <w:rPr>
          <w:rFonts w:hint="cs"/>
          <w:rtl/>
          <w:lang w:eastAsia="he-IL"/>
        </w:rPr>
        <w:t>ההסתייגות (20) של</w:t>
      </w:r>
      <w:r w:rsidRPr="004F6311">
        <w:rPr>
          <w:rtl/>
        </w:rPr>
        <w:t xml:space="preserve"> </w:t>
      </w:r>
      <w:r w:rsidRPr="004F6311">
        <w:rPr>
          <w:rtl/>
          <w:lang w:eastAsia="he-IL"/>
        </w:rPr>
        <w:t>חבר הכנסת משה אבוטבול</w:t>
      </w:r>
      <w:r>
        <w:rPr>
          <w:rFonts w:hint="cs"/>
          <w:rtl/>
          <w:lang w:eastAsia="he-IL"/>
        </w:rPr>
        <w:t xml:space="preserve"> לפני סעיף 1 לא נתקבלה.</w:t>
      </w:r>
    </w:p>
    <w:p w:rsidR="008F3051" w:rsidRDefault="008F3051" w:rsidP="009A3130">
      <w:pPr>
        <w:rPr>
          <w:rtl/>
          <w:lang w:eastAsia="he-IL"/>
        </w:rPr>
      </w:pPr>
      <w:bookmarkStart w:id="49278" w:name="_ETM_Q133_727000"/>
      <w:bookmarkEnd w:id="49278"/>
    </w:p>
    <w:p w:rsidR="008F3051" w:rsidRDefault="008F3051" w:rsidP="009A3130">
      <w:pPr>
        <w:pStyle w:val="af8"/>
        <w:keepNext/>
        <w:rPr>
          <w:rtl/>
        </w:rPr>
      </w:pPr>
      <w:bookmarkStart w:id="49279" w:name="ET_interruption_5279_60"/>
      <w:r w:rsidRPr="00A70B44">
        <w:rPr>
          <w:rStyle w:val="TagStyle"/>
          <w:rtl/>
        </w:rPr>
        <w:t xml:space="preserve"> &lt;&lt; קריאה &gt;&gt; </w:t>
      </w:r>
      <w:r>
        <w:rPr>
          <w:rtl/>
        </w:rPr>
        <w:t>מכלוף מיקי זוהר (הליכוד):</w:t>
      </w:r>
      <w:r w:rsidRPr="00A70B44">
        <w:rPr>
          <w:rStyle w:val="TagStyle"/>
          <w:rtl/>
        </w:rPr>
        <w:t xml:space="preserve"> &lt;&lt; קריאה &gt;&gt;</w:t>
      </w:r>
      <w:r>
        <w:rPr>
          <w:rtl/>
        </w:rPr>
        <w:t xml:space="preserve"> </w:t>
      </w:r>
      <w:bookmarkEnd w:id="49279"/>
    </w:p>
    <w:p w:rsidR="008F3051" w:rsidRDefault="008F3051" w:rsidP="00FE191E">
      <w:pPr>
        <w:rPr>
          <w:rtl/>
          <w:lang w:eastAsia="he-IL"/>
        </w:rPr>
      </w:pPr>
    </w:p>
    <w:p w:rsidR="008F3051" w:rsidRDefault="008F3051" w:rsidP="009A3130">
      <w:pPr>
        <w:rPr>
          <w:rtl/>
          <w:lang w:eastAsia="he-IL"/>
        </w:rPr>
      </w:pPr>
      <w:bookmarkStart w:id="49280" w:name="_ETM_Q133_728000"/>
      <w:bookmarkEnd w:id="49280"/>
      <w:r>
        <w:rPr>
          <w:rFonts w:hint="cs"/>
          <w:rtl/>
          <w:lang w:eastAsia="he-IL"/>
        </w:rPr>
        <w:t xml:space="preserve">מיקי </w:t>
      </w:r>
      <w:r w:rsidR="00F70AA4">
        <w:rPr>
          <w:rFonts w:hint="cs"/>
          <w:rtl/>
          <w:lang w:eastAsia="he-IL"/>
        </w:rPr>
        <w:t>– – –</w:t>
      </w:r>
    </w:p>
    <w:p w:rsidR="008F3051" w:rsidRDefault="008F3051" w:rsidP="009A3130">
      <w:pPr>
        <w:rPr>
          <w:rtl/>
          <w:lang w:eastAsia="he-IL"/>
        </w:rPr>
      </w:pPr>
      <w:bookmarkStart w:id="49281" w:name="_ETM_Q133_733000"/>
      <w:bookmarkStart w:id="49282" w:name="_ETM_Q133_717000"/>
      <w:bookmarkEnd w:id="49281"/>
      <w:bookmarkEnd w:id="49282"/>
    </w:p>
    <w:p w:rsidR="008F3051" w:rsidRDefault="008F3051" w:rsidP="009A3130">
      <w:pPr>
        <w:pStyle w:val="af9"/>
        <w:keepNext/>
        <w:rPr>
          <w:rtl/>
        </w:rPr>
      </w:pPr>
      <w:r w:rsidRPr="004F6311">
        <w:rPr>
          <w:rStyle w:val="TagStyle"/>
          <w:rtl/>
        </w:rPr>
        <w:t xml:space="preserve"> &lt;&lt; יור &gt;&gt; </w:t>
      </w:r>
      <w:r>
        <w:rPr>
          <w:rtl/>
        </w:rPr>
        <w:t>היו"ר מיקי לוי:</w:t>
      </w:r>
      <w:r w:rsidRPr="004F6311">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283" w:name="_ETM_Q133_718000"/>
      <w:bookmarkEnd w:id="49283"/>
      <w:r>
        <w:rPr>
          <w:rFonts w:hint="cs"/>
          <w:rtl/>
          <w:lang w:eastAsia="he-IL"/>
        </w:rPr>
        <w:t xml:space="preserve">זאת אומרת, אתה רוצה לדלג 21, 22 </w:t>
      </w:r>
      <w:r w:rsidR="00F70AA4">
        <w:rPr>
          <w:rFonts w:hint="cs"/>
          <w:rtl/>
          <w:lang w:eastAsia="he-IL"/>
        </w:rPr>
        <w:t>– – –</w:t>
      </w:r>
    </w:p>
    <w:p w:rsidR="008F3051" w:rsidRDefault="008F3051" w:rsidP="009A3130">
      <w:pPr>
        <w:rPr>
          <w:rtl/>
          <w:lang w:eastAsia="he-IL"/>
        </w:rPr>
      </w:pPr>
      <w:bookmarkStart w:id="49284" w:name="_ETM_Q133_732000"/>
      <w:bookmarkEnd w:id="49284"/>
    </w:p>
    <w:p w:rsidR="008F3051" w:rsidRDefault="008F3051" w:rsidP="009A3130">
      <w:pPr>
        <w:pStyle w:val="af8"/>
        <w:keepNext/>
        <w:rPr>
          <w:rtl/>
        </w:rPr>
      </w:pPr>
      <w:bookmarkStart w:id="49285" w:name="ET_interruption_קר_אה_61"/>
      <w:r w:rsidRPr="00A70B44">
        <w:rPr>
          <w:rStyle w:val="TagStyle"/>
          <w:rtl/>
        </w:rPr>
        <w:t xml:space="preserve"> &lt;&lt; קריאה &gt;&gt; </w:t>
      </w:r>
      <w:r>
        <w:rPr>
          <w:rtl/>
        </w:rPr>
        <w:t>קריאה:</w:t>
      </w:r>
      <w:r w:rsidRPr="00A70B44">
        <w:rPr>
          <w:rStyle w:val="TagStyle"/>
          <w:rtl/>
        </w:rPr>
        <w:t xml:space="preserve"> &lt;&lt; קריאה &gt;&gt;</w:t>
      </w:r>
      <w:r>
        <w:rPr>
          <w:rtl/>
        </w:rPr>
        <w:t xml:space="preserve"> </w:t>
      </w:r>
      <w:bookmarkEnd w:id="49285"/>
    </w:p>
    <w:p w:rsidR="008F3051" w:rsidRDefault="008F3051" w:rsidP="00FE191E">
      <w:pPr>
        <w:rPr>
          <w:rtl/>
          <w:lang w:eastAsia="he-IL"/>
        </w:rPr>
      </w:pPr>
    </w:p>
    <w:p w:rsidR="008F3051" w:rsidRDefault="008F3051" w:rsidP="009A3130">
      <w:pPr>
        <w:rPr>
          <w:rtl/>
          <w:lang w:eastAsia="he-IL"/>
        </w:rPr>
      </w:pPr>
      <w:r>
        <w:rPr>
          <w:rFonts w:hint="cs"/>
          <w:rtl/>
          <w:lang w:eastAsia="he-IL"/>
        </w:rPr>
        <w:t>רגע, התוצאה.</w:t>
      </w:r>
    </w:p>
    <w:p w:rsidR="008F3051" w:rsidRDefault="008F3051" w:rsidP="009A3130">
      <w:pPr>
        <w:rPr>
          <w:rtl/>
          <w:lang w:eastAsia="he-IL"/>
        </w:rPr>
      </w:pPr>
      <w:bookmarkStart w:id="49286" w:name="_ETM_Q133_736000"/>
      <w:bookmarkEnd w:id="49286"/>
    </w:p>
    <w:p w:rsidR="008F3051" w:rsidRDefault="008F3051" w:rsidP="009A3130">
      <w:pPr>
        <w:pStyle w:val="af9"/>
        <w:keepNext/>
        <w:rPr>
          <w:rtl/>
        </w:rPr>
      </w:pPr>
      <w:bookmarkStart w:id="49287" w:name="ET_yor_6204_62"/>
      <w:r w:rsidRPr="00A70B44">
        <w:rPr>
          <w:rStyle w:val="TagStyle"/>
          <w:rtl/>
        </w:rPr>
        <w:t xml:space="preserve"> &lt;&lt; יור &gt;&gt; </w:t>
      </w:r>
      <w:r>
        <w:rPr>
          <w:rtl/>
        </w:rPr>
        <w:t>היו"ר מיקי לוי:</w:t>
      </w:r>
      <w:r w:rsidRPr="00A70B44">
        <w:rPr>
          <w:rStyle w:val="TagStyle"/>
          <w:rtl/>
        </w:rPr>
        <w:t xml:space="preserve"> &lt;&lt; יור &gt;&gt;</w:t>
      </w:r>
      <w:r>
        <w:rPr>
          <w:rtl/>
        </w:rPr>
        <w:t xml:space="preserve"> </w:t>
      </w:r>
      <w:bookmarkEnd w:id="49287"/>
    </w:p>
    <w:p w:rsidR="008F3051" w:rsidRDefault="008F3051" w:rsidP="00FE191E">
      <w:pPr>
        <w:rPr>
          <w:rtl/>
          <w:lang w:eastAsia="he-IL"/>
        </w:rPr>
      </w:pPr>
    </w:p>
    <w:p w:rsidR="008F3051" w:rsidRDefault="008F3051" w:rsidP="00D55488">
      <w:pPr>
        <w:rPr>
          <w:rtl/>
          <w:lang w:eastAsia="he-IL"/>
        </w:rPr>
      </w:pPr>
      <w:bookmarkStart w:id="49288" w:name="_ETM_Q133_738000"/>
      <w:bookmarkEnd w:id="49288"/>
      <w:r>
        <w:rPr>
          <w:rFonts w:hint="cs"/>
          <w:rtl/>
          <w:lang w:eastAsia="he-IL"/>
        </w:rPr>
        <w:t>אני אגיד. אני אגיד.</w:t>
      </w:r>
      <w:r w:rsidR="00D55488">
        <w:rPr>
          <w:rFonts w:hint="cs"/>
          <w:rtl/>
          <w:lang w:eastAsia="he-IL"/>
        </w:rPr>
        <w:t xml:space="preserve"> </w:t>
      </w:r>
      <w:r>
        <w:rPr>
          <w:rFonts w:hint="cs"/>
          <w:rtl/>
          <w:lang w:eastAsia="he-IL"/>
        </w:rPr>
        <w:t xml:space="preserve">נגד </w:t>
      </w:r>
      <w:r>
        <w:rPr>
          <w:rFonts w:hint="eastAsia"/>
          <w:rtl/>
          <w:lang w:eastAsia="he-IL"/>
        </w:rPr>
        <w:t>–</w:t>
      </w:r>
      <w:r>
        <w:rPr>
          <w:rFonts w:hint="cs"/>
          <w:rtl/>
          <w:lang w:eastAsia="he-IL"/>
        </w:rPr>
        <w:t xml:space="preserve"> 52, </w:t>
      </w:r>
      <w:bookmarkStart w:id="49289" w:name="_ETM_Q133_741000"/>
      <w:bookmarkEnd w:id="49289"/>
      <w:r>
        <w:rPr>
          <w:rFonts w:hint="cs"/>
          <w:rtl/>
          <w:lang w:eastAsia="he-IL"/>
        </w:rPr>
        <w:t>בעד – 49. ההסתייגות לא עברה.</w:t>
      </w:r>
    </w:p>
    <w:p w:rsidR="008F3051" w:rsidRDefault="008F3051" w:rsidP="009A3130">
      <w:pPr>
        <w:rPr>
          <w:rtl/>
          <w:lang w:eastAsia="he-IL"/>
        </w:rPr>
      </w:pPr>
    </w:p>
    <w:p w:rsidR="008F3051" w:rsidRDefault="008F3051" w:rsidP="009A3130">
      <w:pPr>
        <w:rPr>
          <w:rtl/>
          <w:lang w:eastAsia="he-IL"/>
        </w:rPr>
      </w:pPr>
      <w:bookmarkStart w:id="49290" w:name="_ETM_Q133_745000"/>
      <w:bookmarkEnd w:id="49290"/>
      <w:r>
        <w:rPr>
          <w:rFonts w:hint="cs"/>
          <w:rtl/>
          <w:lang w:eastAsia="he-IL"/>
        </w:rPr>
        <w:t>בבקשה, חבר הכנסת זוהר.</w:t>
      </w:r>
    </w:p>
    <w:p w:rsidR="008F3051" w:rsidRDefault="008F3051" w:rsidP="009A3130">
      <w:pPr>
        <w:rPr>
          <w:rtl/>
          <w:lang w:eastAsia="he-IL"/>
        </w:rPr>
      </w:pPr>
    </w:p>
    <w:p w:rsidR="008F3051" w:rsidRDefault="008F3051" w:rsidP="009A3130">
      <w:pPr>
        <w:pStyle w:val="af8"/>
        <w:keepNext/>
        <w:rPr>
          <w:rtl/>
        </w:rPr>
      </w:pPr>
      <w:bookmarkStart w:id="49291" w:name="ET_interruption_5279_67"/>
      <w:r w:rsidRPr="00A70B44">
        <w:rPr>
          <w:rStyle w:val="TagStyle"/>
          <w:rtl/>
        </w:rPr>
        <w:t xml:space="preserve"> &lt;&lt; קריאה &gt;&gt; </w:t>
      </w:r>
      <w:r>
        <w:rPr>
          <w:rtl/>
        </w:rPr>
        <w:t>מכלוף מיקי זוהר (הליכוד):</w:t>
      </w:r>
      <w:r w:rsidRPr="00A70B44">
        <w:rPr>
          <w:rStyle w:val="TagStyle"/>
          <w:rtl/>
        </w:rPr>
        <w:t xml:space="preserve"> &lt;&lt; קריאה &gt;&gt;</w:t>
      </w:r>
      <w:r>
        <w:rPr>
          <w:rtl/>
        </w:rPr>
        <w:t xml:space="preserve"> </w:t>
      </w:r>
      <w:bookmarkEnd w:id="49291"/>
    </w:p>
    <w:p w:rsidR="008F3051" w:rsidRDefault="008F3051" w:rsidP="00FE191E">
      <w:pPr>
        <w:rPr>
          <w:rtl/>
          <w:lang w:eastAsia="he-IL"/>
        </w:rPr>
      </w:pPr>
    </w:p>
    <w:p w:rsidR="008F3051" w:rsidRDefault="008F3051" w:rsidP="009A3130">
      <w:pPr>
        <w:rPr>
          <w:rtl/>
          <w:lang w:eastAsia="he-IL"/>
        </w:rPr>
      </w:pPr>
      <w:bookmarkStart w:id="49292" w:name="_ETM_Q133_747000"/>
      <w:bookmarkEnd w:id="49292"/>
      <w:r>
        <w:rPr>
          <w:rFonts w:hint="cs"/>
          <w:rtl/>
          <w:lang w:eastAsia="he-IL"/>
        </w:rPr>
        <w:t>24.</w:t>
      </w:r>
    </w:p>
    <w:p w:rsidR="008F3051" w:rsidRPr="00A70B44" w:rsidRDefault="008F3051" w:rsidP="009A3130">
      <w:pPr>
        <w:rPr>
          <w:rtl/>
          <w:lang w:eastAsia="he-IL"/>
        </w:rPr>
      </w:pPr>
      <w:bookmarkStart w:id="49293" w:name="_ETM_Q133_746000"/>
      <w:bookmarkEnd w:id="49293"/>
    </w:p>
    <w:p w:rsidR="008F3051" w:rsidRDefault="008F3051" w:rsidP="009A3130">
      <w:pPr>
        <w:pStyle w:val="af8"/>
        <w:keepNext/>
        <w:rPr>
          <w:rtl/>
        </w:rPr>
      </w:pPr>
      <w:bookmarkStart w:id="49294" w:name="ET_interruption_5802_64"/>
      <w:r w:rsidRPr="00A70B44">
        <w:rPr>
          <w:rStyle w:val="TagStyle"/>
          <w:rtl/>
        </w:rPr>
        <w:t xml:space="preserve"> &lt;&lt; קריאה &gt;&gt; </w:t>
      </w:r>
      <w:r>
        <w:rPr>
          <w:rtl/>
        </w:rPr>
        <w:t>שלמה קרעי (הליכוד):</w:t>
      </w:r>
      <w:r w:rsidRPr="00A70B44">
        <w:rPr>
          <w:rStyle w:val="TagStyle"/>
          <w:rtl/>
        </w:rPr>
        <w:t xml:space="preserve"> &lt;&lt; קריאה &gt;&gt;</w:t>
      </w:r>
      <w:r>
        <w:rPr>
          <w:rtl/>
        </w:rPr>
        <w:t xml:space="preserve"> </w:t>
      </w:r>
      <w:bookmarkEnd w:id="49294"/>
    </w:p>
    <w:p w:rsidR="008F3051" w:rsidRDefault="008F3051" w:rsidP="00FE191E">
      <w:pPr>
        <w:rPr>
          <w:rtl/>
          <w:lang w:eastAsia="he-IL"/>
        </w:rPr>
      </w:pPr>
    </w:p>
    <w:p w:rsidR="008F3051" w:rsidRDefault="008F3051" w:rsidP="009A3130">
      <w:pPr>
        <w:rPr>
          <w:rtl/>
          <w:lang w:eastAsia="he-IL"/>
        </w:rPr>
      </w:pPr>
      <w:r>
        <w:rPr>
          <w:rFonts w:hint="cs"/>
          <w:rtl/>
          <w:lang w:eastAsia="he-IL"/>
        </w:rPr>
        <w:t xml:space="preserve">24 </w:t>
      </w:r>
      <w:r w:rsidR="00F70AA4">
        <w:rPr>
          <w:rFonts w:hint="cs"/>
          <w:rtl/>
          <w:lang w:eastAsia="he-IL"/>
        </w:rPr>
        <w:t>– – –</w:t>
      </w:r>
      <w:r>
        <w:rPr>
          <w:rFonts w:hint="cs"/>
          <w:rtl/>
          <w:lang w:eastAsia="he-IL"/>
        </w:rPr>
        <w:t xml:space="preserve"> ממשלת ההונאה.</w:t>
      </w:r>
    </w:p>
    <w:p w:rsidR="008F3051" w:rsidRDefault="008F3051" w:rsidP="009A3130">
      <w:pPr>
        <w:rPr>
          <w:rtl/>
          <w:lang w:eastAsia="he-IL"/>
        </w:rPr>
      </w:pPr>
    </w:p>
    <w:p w:rsidR="008F3051" w:rsidRDefault="008F3051" w:rsidP="009A3130">
      <w:pPr>
        <w:pStyle w:val="af9"/>
        <w:keepNext/>
        <w:rPr>
          <w:rtl/>
        </w:rPr>
      </w:pPr>
      <w:bookmarkStart w:id="49295" w:name="ET_yor_6204_66"/>
      <w:r w:rsidRPr="00A70B44">
        <w:rPr>
          <w:rStyle w:val="TagStyle"/>
          <w:rtl/>
        </w:rPr>
        <w:t xml:space="preserve"> &lt;&lt; יור &gt;&gt; </w:t>
      </w:r>
      <w:r>
        <w:rPr>
          <w:rtl/>
        </w:rPr>
        <w:t>היו"ר מיקי לוי:</w:t>
      </w:r>
      <w:r w:rsidRPr="00A70B44">
        <w:rPr>
          <w:rStyle w:val="TagStyle"/>
          <w:rtl/>
        </w:rPr>
        <w:t xml:space="preserve"> &lt;&lt; יור &gt;&gt;</w:t>
      </w:r>
      <w:r>
        <w:rPr>
          <w:rtl/>
        </w:rPr>
        <w:t xml:space="preserve"> </w:t>
      </w:r>
      <w:bookmarkEnd w:id="49295"/>
    </w:p>
    <w:p w:rsidR="008F3051" w:rsidRDefault="008F3051" w:rsidP="00FE191E">
      <w:pPr>
        <w:rPr>
          <w:rtl/>
          <w:lang w:eastAsia="he-IL"/>
        </w:rPr>
      </w:pPr>
    </w:p>
    <w:p w:rsidR="008F3051" w:rsidRDefault="008F3051" w:rsidP="009A3130">
      <w:pPr>
        <w:rPr>
          <w:rtl/>
          <w:lang w:eastAsia="he-IL"/>
        </w:rPr>
      </w:pPr>
      <w:bookmarkStart w:id="49296" w:name="_ETM_Q133_748000"/>
      <w:bookmarkEnd w:id="49296"/>
      <w:r>
        <w:rPr>
          <w:rFonts w:hint="cs"/>
          <w:rtl/>
          <w:lang w:eastAsia="he-IL"/>
        </w:rPr>
        <w:t>הסתייגו</w:t>
      </w:r>
      <w:r w:rsidR="00D55488">
        <w:rPr>
          <w:rFonts w:hint="cs"/>
          <w:rtl/>
          <w:lang w:eastAsia="he-IL"/>
        </w:rPr>
        <w:t>יו</w:t>
      </w:r>
      <w:r>
        <w:rPr>
          <w:rFonts w:hint="cs"/>
          <w:rtl/>
          <w:lang w:eastAsia="he-IL"/>
        </w:rPr>
        <w:t>ת 21, 22 ו-23 נמשכו.</w:t>
      </w:r>
    </w:p>
    <w:p w:rsidR="008F3051" w:rsidRDefault="008F3051" w:rsidP="009A3130">
      <w:pPr>
        <w:rPr>
          <w:rtl/>
          <w:lang w:eastAsia="he-IL"/>
        </w:rPr>
      </w:pPr>
    </w:p>
    <w:p w:rsidR="008F3051" w:rsidRDefault="008F3051" w:rsidP="009A3130">
      <w:pPr>
        <w:rPr>
          <w:rtl/>
          <w:lang w:eastAsia="he-IL"/>
        </w:rPr>
      </w:pPr>
      <w:bookmarkStart w:id="49297" w:name="_ETM_Q133_762000"/>
      <w:bookmarkEnd w:id="49297"/>
      <w:r>
        <w:rPr>
          <w:rFonts w:hint="cs"/>
          <w:rtl/>
          <w:lang w:eastAsia="he-IL"/>
        </w:rPr>
        <w:t xml:space="preserve">אנחנו </w:t>
      </w:r>
      <w:bookmarkStart w:id="49298" w:name="_ETM_Q133_763000"/>
      <w:bookmarkEnd w:id="49298"/>
      <w:r>
        <w:rPr>
          <w:rFonts w:hint="cs"/>
          <w:rtl/>
          <w:lang w:eastAsia="he-IL"/>
        </w:rPr>
        <w:t>נעבור להסתייגות מס' 24. הצבעה.</w:t>
      </w:r>
    </w:p>
    <w:p w:rsidR="008F3051" w:rsidRDefault="008F3051" w:rsidP="009A3130">
      <w:pPr>
        <w:rPr>
          <w:rtl/>
          <w:lang w:eastAsia="he-IL"/>
        </w:rPr>
      </w:pPr>
    </w:p>
    <w:p w:rsidR="008F3051" w:rsidRDefault="008F3051" w:rsidP="009A3130">
      <w:pPr>
        <w:pStyle w:val="af4"/>
        <w:keepNext/>
        <w:rPr>
          <w:lang w:eastAsia="he-IL"/>
        </w:rPr>
      </w:pPr>
      <w:r>
        <w:rPr>
          <w:rFonts w:hint="cs"/>
          <w:rtl/>
          <w:lang w:eastAsia="he-IL"/>
        </w:rPr>
        <w:t>הצבעה מס' 25</w:t>
      </w:r>
    </w:p>
    <w:p w:rsidR="008F3051" w:rsidRDefault="008F3051" w:rsidP="009A3130">
      <w:pPr>
        <w:pStyle w:val="--"/>
        <w:keepNext/>
        <w:rPr>
          <w:lang w:eastAsia="he-IL"/>
        </w:rPr>
      </w:pPr>
    </w:p>
    <w:p w:rsidR="008F3051" w:rsidRDefault="008F3051" w:rsidP="009A3130">
      <w:pPr>
        <w:pStyle w:val="--"/>
        <w:keepNext/>
        <w:rPr>
          <w:lang w:eastAsia="he-IL"/>
        </w:rPr>
      </w:pPr>
      <w:r>
        <w:rPr>
          <w:rFonts w:hint="cs"/>
          <w:rtl/>
          <w:lang w:eastAsia="he-IL"/>
        </w:rPr>
        <w:t>בעד ההסתייגות – 50</w:t>
      </w:r>
    </w:p>
    <w:p w:rsidR="008F3051" w:rsidRDefault="008F3051" w:rsidP="009A3130">
      <w:pPr>
        <w:pStyle w:val="--"/>
        <w:keepNext/>
        <w:rPr>
          <w:lang w:eastAsia="he-IL"/>
        </w:rPr>
      </w:pPr>
      <w:r>
        <w:rPr>
          <w:rFonts w:hint="cs"/>
          <w:rtl/>
          <w:lang w:eastAsia="he-IL"/>
        </w:rPr>
        <w:t>נגד – 51</w:t>
      </w:r>
    </w:p>
    <w:p w:rsidR="008F3051" w:rsidRDefault="008F3051" w:rsidP="009A3130">
      <w:pPr>
        <w:pStyle w:val="--"/>
        <w:keepNext/>
        <w:rPr>
          <w:lang w:eastAsia="he-IL"/>
        </w:rPr>
      </w:pPr>
      <w:r>
        <w:rPr>
          <w:rFonts w:hint="cs"/>
          <w:rtl/>
          <w:lang w:eastAsia="he-IL"/>
        </w:rPr>
        <w:t>נמנעים – אין</w:t>
      </w:r>
    </w:p>
    <w:p w:rsidR="008F3051" w:rsidRDefault="008F3051" w:rsidP="009A3130">
      <w:pPr>
        <w:pStyle w:val="af5"/>
        <w:rPr>
          <w:rtl/>
          <w:lang w:eastAsia="he-IL"/>
        </w:rPr>
      </w:pPr>
      <w:r>
        <w:rPr>
          <w:rFonts w:hint="cs"/>
          <w:rtl/>
          <w:lang w:eastAsia="he-IL"/>
        </w:rPr>
        <w:t>ההסתייגות (24) של</w:t>
      </w:r>
      <w:r w:rsidRPr="004F6311">
        <w:rPr>
          <w:rtl/>
        </w:rPr>
        <w:t xml:space="preserve"> </w:t>
      </w:r>
      <w:r w:rsidRPr="004F6311">
        <w:rPr>
          <w:rtl/>
          <w:lang w:eastAsia="he-IL"/>
        </w:rPr>
        <w:t>חבר הכנסת משה אבוטבול</w:t>
      </w:r>
      <w:r>
        <w:rPr>
          <w:rFonts w:hint="cs"/>
          <w:rtl/>
          <w:lang w:eastAsia="he-IL"/>
        </w:rPr>
        <w:t xml:space="preserve"> לפני סעיף 1 לא נתקבלה.</w:t>
      </w:r>
    </w:p>
    <w:p w:rsidR="008F3051" w:rsidRDefault="008F3051" w:rsidP="009A3130">
      <w:pPr>
        <w:rPr>
          <w:rtl/>
          <w:lang w:eastAsia="he-IL"/>
        </w:rPr>
      </w:pPr>
    </w:p>
    <w:p w:rsidR="008F3051" w:rsidRDefault="008F3051" w:rsidP="009A3130">
      <w:pPr>
        <w:pStyle w:val="af9"/>
        <w:keepNext/>
        <w:rPr>
          <w:rtl/>
        </w:rPr>
      </w:pPr>
      <w:bookmarkStart w:id="49299" w:name="ET_yor_6204_68"/>
      <w:r w:rsidRPr="00A70B44">
        <w:rPr>
          <w:rStyle w:val="TagStyle"/>
          <w:rtl/>
        </w:rPr>
        <w:t xml:space="preserve"> &lt;&lt; יור &gt;&gt; </w:t>
      </w:r>
      <w:r>
        <w:rPr>
          <w:rtl/>
        </w:rPr>
        <w:t>היו"ר מיקי לוי:</w:t>
      </w:r>
      <w:r w:rsidRPr="00A70B44">
        <w:rPr>
          <w:rStyle w:val="TagStyle"/>
          <w:rtl/>
        </w:rPr>
        <w:t xml:space="preserve"> &lt;&lt; יור &gt;&gt;</w:t>
      </w:r>
      <w:r>
        <w:rPr>
          <w:rtl/>
        </w:rPr>
        <w:t xml:space="preserve"> </w:t>
      </w:r>
      <w:bookmarkEnd w:id="49299"/>
    </w:p>
    <w:p w:rsidR="008F3051" w:rsidRDefault="008F3051" w:rsidP="00FE191E">
      <w:pPr>
        <w:rPr>
          <w:rtl/>
          <w:lang w:eastAsia="he-IL"/>
        </w:rPr>
      </w:pPr>
    </w:p>
    <w:p w:rsidR="008F3051" w:rsidRDefault="008F3051" w:rsidP="009A3130">
      <w:pPr>
        <w:rPr>
          <w:rtl/>
          <w:lang w:eastAsia="he-IL"/>
        </w:rPr>
      </w:pPr>
      <w:bookmarkStart w:id="49300" w:name="_ETM_Q133_765000"/>
      <w:bookmarkEnd w:id="49300"/>
      <w:r>
        <w:rPr>
          <w:rFonts w:hint="cs"/>
          <w:rtl/>
          <w:lang w:eastAsia="he-IL"/>
        </w:rPr>
        <w:t xml:space="preserve">52 נגד, 50 בעד. ההסתייגות לא </w:t>
      </w:r>
      <w:bookmarkStart w:id="49301" w:name="_ETM_Q133_787000"/>
      <w:bookmarkEnd w:id="49301"/>
      <w:r>
        <w:rPr>
          <w:rFonts w:hint="cs"/>
          <w:rtl/>
          <w:lang w:eastAsia="he-IL"/>
        </w:rPr>
        <w:t>עברה.</w:t>
      </w:r>
    </w:p>
    <w:p w:rsidR="008F3051" w:rsidRDefault="008F3051" w:rsidP="009A3130">
      <w:pPr>
        <w:rPr>
          <w:rtl/>
          <w:lang w:eastAsia="he-IL"/>
        </w:rPr>
      </w:pPr>
      <w:bookmarkStart w:id="49302" w:name="_ETM_Q133_790000"/>
      <w:bookmarkEnd w:id="49302"/>
    </w:p>
    <w:p w:rsidR="008F3051" w:rsidRDefault="008F3051" w:rsidP="009A3130">
      <w:pPr>
        <w:rPr>
          <w:rtl/>
          <w:lang w:eastAsia="he-IL"/>
        </w:rPr>
      </w:pPr>
      <w:r>
        <w:rPr>
          <w:rFonts w:hint="cs"/>
          <w:rtl/>
          <w:lang w:eastAsia="he-IL"/>
        </w:rPr>
        <w:t>אנחנו עוברים להסתייגות 25. ה</w:t>
      </w:r>
      <w:bookmarkStart w:id="49303" w:name="_ETM_Q133_793000"/>
      <w:bookmarkEnd w:id="49303"/>
      <w:r>
        <w:rPr>
          <w:rFonts w:hint="cs"/>
          <w:rtl/>
          <w:lang w:eastAsia="he-IL"/>
        </w:rPr>
        <w:t>צבעה.</w:t>
      </w:r>
    </w:p>
    <w:p w:rsidR="008F3051" w:rsidRDefault="008F3051" w:rsidP="009A3130">
      <w:pPr>
        <w:rPr>
          <w:rtl/>
          <w:lang w:eastAsia="he-IL"/>
        </w:rPr>
      </w:pPr>
    </w:p>
    <w:p w:rsidR="008F3051" w:rsidRDefault="008F3051" w:rsidP="009A3130">
      <w:pPr>
        <w:pStyle w:val="af4"/>
        <w:keepNext/>
        <w:rPr>
          <w:lang w:eastAsia="he-IL"/>
        </w:rPr>
      </w:pPr>
      <w:bookmarkStart w:id="49304" w:name="_ETM_Q133_792000"/>
      <w:bookmarkEnd w:id="49304"/>
      <w:r>
        <w:rPr>
          <w:rFonts w:hint="cs"/>
          <w:rtl/>
          <w:lang w:eastAsia="he-IL"/>
        </w:rPr>
        <w:t>הצבעה מס' 26</w:t>
      </w:r>
    </w:p>
    <w:p w:rsidR="008F3051" w:rsidRDefault="008F3051" w:rsidP="009A3130">
      <w:pPr>
        <w:pStyle w:val="--"/>
        <w:keepNext/>
        <w:rPr>
          <w:lang w:eastAsia="he-IL"/>
        </w:rPr>
      </w:pPr>
    </w:p>
    <w:p w:rsidR="008F3051" w:rsidRDefault="008F3051" w:rsidP="009A3130">
      <w:pPr>
        <w:pStyle w:val="--"/>
        <w:keepNext/>
        <w:rPr>
          <w:lang w:eastAsia="he-IL"/>
        </w:rPr>
      </w:pPr>
      <w:r>
        <w:rPr>
          <w:rFonts w:hint="cs"/>
          <w:rtl/>
          <w:lang w:eastAsia="he-IL"/>
        </w:rPr>
        <w:t>בעד ההסתייגות – 49</w:t>
      </w:r>
    </w:p>
    <w:p w:rsidR="008F3051" w:rsidRDefault="008F3051" w:rsidP="009A3130">
      <w:pPr>
        <w:pStyle w:val="--"/>
        <w:keepNext/>
        <w:rPr>
          <w:lang w:eastAsia="he-IL"/>
        </w:rPr>
      </w:pPr>
      <w:r>
        <w:rPr>
          <w:rFonts w:hint="cs"/>
          <w:rtl/>
          <w:lang w:eastAsia="he-IL"/>
        </w:rPr>
        <w:t>נגד – 51</w:t>
      </w:r>
    </w:p>
    <w:p w:rsidR="008F3051" w:rsidRDefault="008F3051" w:rsidP="009A3130">
      <w:pPr>
        <w:pStyle w:val="--"/>
        <w:keepNext/>
        <w:rPr>
          <w:lang w:eastAsia="he-IL"/>
        </w:rPr>
      </w:pPr>
      <w:r>
        <w:rPr>
          <w:rFonts w:hint="cs"/>
          <w:rtl/>
          <w:lang w:eastAsia="he-IL"/>
        </w:rPr>
        <w:t>נמנעים – אין</w:t>
      </w:r>
    </w:p>
    <w:p w:rsidR="008F3051" w:rsidRDefault="008F3051" w:rsidP="009A3130">
      <w:pPr>
        <w:pStyle w:val="af5"/>
        <w:rPr>
          <w:rtl/>
          <w:lang w:eastAsia="he-IL"/>
        </w:rPr>
      </w:pPr>
      <w:r>
        <w:rPr>
          <w:rFonts w:hint="cs"/>
          <w:rtl/>
          <w:lang w:eastAsia="he-IL"/>
        </w:rPr>
        <w:t>ההסתייגות (25) של</w:t>
      </w:r>
      <w:r w:rsidRPr="004F6311">
        <w:rPr>
          <w:rtl/>
        </w:rPr>
        <w:t xml:space="preserve"> </w:t>
      </w:r>
      <w:r w:rsidRPr="0043052B">
        <w:rPr>
          <w:rtl/>
        </w:rPr>
        <w:t>חבר הכנסת אוריאל בוסו</w:t>
      </w:r>
      <w:r>
        <w:rPr>
          <w:rFonts w:hint="cs"/>
          <w:rtl/>
          <w:lang w:eastAsia="he-IL"/>
        </w:rPr>
        <w:t xml:space="preserve"> לפני סעיף 1 לא נתקבלה.</w:t>
      </w:r>
    </w:p>
    <w:p w:rsidR="008F3051" w:rsidRDefault="008F3051" w:rsidP="009A3130">
      <w:pPr>
        <w:rPr>
          <w:rtl/>
          <w:lang w:eastAsia="he-IL"/>
        </w:rPr>
      </w:pPr>
      <w:bookmarkStart w:id="49305" w:name="_ETM_Q133_766000"/>
      <w:bookmarkEnd w:id="49305"/>
    </w:p>
    <w:p w:rsidR="008F3051" w:rsidRDefault="008F3051" w:rsidP="009A3130">
      <w:pPr>
        <w:pStyle w:val="af9"/>
        <w:keepNext/>
        <w:rPr>
          <w:rtl/>
        </w:rPr>
      </w:pPr>
      <w:r w:rsidRPr="00A70B44">
        <w:rPr>
          <w:rStyle w:val="TagStyle"/>
          <w:rtl/>
        </w:rPr>
        <w:t xml:space="preserve"> &lt;&lt; יור &gt;&gt; </w:t>
      </w:r>
      <w:r>
        <w:rPr>
          <w:rtl/>
        </w:rPr>
        <w:t>היו"ר מיקי לוי:</w:t>
      </w:r>
      <w:r w:rsidRPr="00A70B44">
        <w:rPr>
          <w:rStyle w:val="TagStyle"/>
          <w:rtl/>
        </w:rPr>
        <w:t xml:space="preserve"> &lt;&lt; יור &gt;&gt;</w:t>
      </w:r>
      <w:r>
        <w:rPr>
          <w:rtl/>
        </w:rPr>
        <w:t xml:space="preserve"> </w:t>
      </w:r>
    </w:p>
    <w:p w:rsidR="008F3051" w:rsidRDefault="008F3051" w:rsidP="00FE191E">
      <w:pPr>
        <w:rPr>
          <w:rtl/>
          <w:lang w:eastAsia="he-IL"/>
        </w:rPr>
      </w:pPr>
    </w:p>
    <w:p w:rsidR="008F3051" w:rsidRDefault="008F3051" w:rsidP="009A3130">
      <w:pPr>
        <w:rPr>
          <w:rtl/>
          <w:lang w:eastAsia="he-IL"/>
        </w:rPr>
      </w:pPr>
      <w:bookmarkStart w:id="49306" w:name="_ETM_Q133_789000"/>
      <w:bookmarkEnd w:id="49306"/>
      <w:r>
        <w:rPr>
          <w:rFonts w:hint="cs"/>
          <w:rtl/>
          <w:lang w:eastAsia="he-IL"/>
        </w:rPr>
        <w:t xml:space="preserve">הסתייגות 25: 52 נגד, 49 </w:t>
      </w:r>
      <w:bookmarkStart w:id="49307" w:name="_ETM_Q133_810000"/>
      <w:bookmarkEnd w:id="49307"/>
      <w:r>
        <w:rPr>
          <w:rFonts w:hint="cs"/>
          <w:rtl/>
          <w:lang w:eastAsia="he-IL"/>
        </w:rPr>
        <w:t>בעד. לא עברה.</w:t>
      </w:r>
    </w:p>
    <w:p w:rsidR="008F3051" w:rsidRDefault="008F3051" w:rsidP="009A3130">
      <w:pPr>
        <w:rPr>
          <w:rtl/>
          <w:lang w:eastAsia="he-IL"/>
        </w:rPr>
      </w:pPr>
    </w:p>
    <w:p w:rsidR="007D7D03" w:rsidRDefault="00D55488" w:rsidP="009635F5">
      <w:pPr>
        <w:rPr>
          <w:rtl/>
        </w:rPr>
      </w:pPr>
      <w:bookmarkStart w:id="49308" w:name="TOR_Q134"/>
      <w:bookmarkEnd w:id="49308"/>
      <w:r>
        <w:rPr>
          <w:rFonts w:hint="cs"/>
          <w:rtl/>
        </w:rPr>
        <w:t>עובר להסתייגות 26</w:t>
      </w:r>
      <w:r w:rsidR="007D7D03">
        <w:rPr>
          <w:rFonts w:hint="cs"/>
          <w:rtl/>
        </w:rPr>
        <w:t xml:space="preserve"> </w:t>
      </w:r>
      <w:r>
        <w:rPr>
          <w:rFonts w:hint="eastAsia"/>
          <w:rtl/>
        </w:rPr>
        <w:t xml:space="preserve">– </w:t>
      </w:r>
      <w:r w:rsidR="007D7D03">
        <w:rPr>
          <w:rFonts w:hint="cs"/>
          <w:rtl/>
        </w:rPr>
        <w:t>הצבעה.</w:t>
      </w:r>
    </w:p>
    <w:p w:rsidR="007D7D03" w:rsidRDefault="007D7D03" w:rsidP="009635F5">
      <w:pPr>
        <w:rPr>
          <w:rtl/>
        </w:rPr>
      </w:pPr>
    </w:p>
    <w:p w:rsidR="007D7D03" w:rsidRDefault="007D7D03" w:rsidP="009A3130">
      <w:pPr>
        <w:pStyle w:val="af4"/>
        <w:keepNext/>
        <w:rPr>
          <w:rtl/>
        </w:rPr>
      </w:pPr>
      <w:bookmarkStart w:id="49309" w:name="_ETM_Q134_220000"/>
      <w:bookmarkEnd w:id="49309"/>
      <w:r>
        <w:rPr>
          <w:rtl/>
        </w:rPr>
        <w:t>הצבעה מס'</w:t>
      </w:r>
      <w:r>
        <w:rPr>
          <w:rFonts w:hint="cs"/>
          <w:rtl/>
        </w:rPr>
        <w:t xml:space="preserve"> 27</w:t>
      </w:r>
    </w:p>
    <w:p w:rsidR="007D7D03" w:rsidRDefault="007D7D03" w:rsidP="009A3130">
      <w:pPr>
        <w:pStyle w:val="--"/>
        <w:keepNext/>
        <w:rPr>
          <w:rtl/>
        </w:rPr>
      </w:pPr>
    </w:p>
    <w:p w:rsidR="007D7D03" w:rsidRDefault="007D7D03" w:rsidP="009A3130">
      <w:pPr>
        <w:pStyle w:val="--"/>
        <w:keepNext/>
        <w:rPr>
          <w:rtl/>
        </w:rPr>
      </w:pPr>
      <w:r>
        <w:rPr>
          <w:rtl/>
        </w:rPr>
        <w:t>בעד</w:t>
      </w:r>
      <w:r>
        <w:rPr>
          <w:rFonts w:hint="cs"/>
          <w:rtl/>
        </w:rPr>
        <w:t xml:space="preserve"> ההסתייגות </w:t>
      </w:r>
      <w:r>
        <w:rPr>
          <w:rtl/>
        </w:rPr>
        <w:t xml:space="preserve">– </w:t>
      </w:r>
      <w:r>
        <w:rPr>
          <w:rFonts w:hint="cs"/>
          <w:rtl/>
        </w:rPr>
        <w:t>52</w:t>
      </w:r>
    </w:p>
    <w:p w:rsidR="007D7D03" w:rsidRDefault="007D7D03" w:rsidP="009A3130">
      <w:pPr>
        <w:pStyle w:val="--"/>
        <w:keepNext/>
        <w:rPr>
          <w:rtl/>
        </w:rPr>
      </w:pPr>
      <w:r>
        <w:rPr>
          <w:rtl/>
        </w:rPr>
        <w:t xml:space="preserve">נגד – </w:t>
      </w:r>
      <w:r>
        <w:rPr>
          <w:rFonts w:hint="cs"/>
          <w:rtl/>
        </w:rPr>
        <w:t>50</w:t>
      </w:r>
    </w:p>
    <w:p w:rsidR="007D7D03" w:rsidRDefault="007D7D03" w:rsidP="009A3130">
      <w:pPr>
        <w:pStyle w:val="--"/>
        <w:keepNext/>
        <w:rPr>
          <w:rtl/>
        </w:rPr>
      </w:pPr>
      <w:r>
        <w:rPr>
          <w:rtl/>
        </w:rPr>
        <w:t>נמנעים –</w:t>
      </w:r>
      <w:r>
        <w:rPr>
          <w:rFonts w:hint="cs"/>
          <w:rtl/>
        </w:rPr>
        <w:t xml:space="preserve"> אין</w:t>
      </w:r>
    </w:p>
    <w:p w:rsidR="007D7D03" w:rsidRPr="000B494A" w:rsidRDefault="007D7D03" w:rsidP="009A3130">
      <w:pPr>
        <w:pStyle w:val="af5"/>
        <w:rPr>
          <w:rtl/>
        </w:rPr>
      </w:pPr>
      <w:r>
        <w:rPr>
          <w:rFonts w:hint="cs"/>
          <w:rtl/>
        </w:rPr>
        <w:t xml:space="preserve">ההסתייגות (26) של </w:t>
      </w:r>
      <w:r w:rsidRPr="000B494A">
        <w:rPr>
          <w:rtl/>
        </w:rPr>
        <w:t>חבר הכנסת אוריאל בוסו</w:t>
      </w:r>
      <w:r>
        <w:rPr>
          <w:rFonts w:hint="cs"/>
          <w:rtl/>
        </w:rPr>
        <w:t xml:space="preserve"> לפני סעיף 1 לא נתקבלה.</w:t>
      </w:r>
    </w:p>
    <w:p w:rsidR="007D7D03" w:rsidRDefault="007D7D03" w:rsidP="009635F5">
      <w:pPr>
        <w:rPr>
          <w:rtl/>
        </w:rPr>
      </w:pPr>
    </w:p>
    <w:p w:rsidR="007D7D03" w:rsidRDefault="007D7D03" w:rsidP="009A3130">
      <w:pPr>
        <w:pStyle w:val="af9"/>
        <w:keepNext/>
        <w:rPr>
          <w:rtl/>
        </w:rPr>
      </w:pPr>
      <w:r w:rsidRPr="0005521B">
        <w:rPr>
          <w:rStyle w:val="TagStyle"/>
          <w:rtl/>
        </w:rPr>
        <w:t xml:space="preserve"> &lt;&lt; יור &gt;&gt; </w:t>
      </w:r>
      <w:r>
        <w:rPr>
          <w:rtl/>
        </w:rPr>
        <w:t>היו"ר מיקי לוי:</w:t>
      </w:r>
      <w:r w:rsidRPr="0005521B">
        <w:rPr>
          <w:rStyle w:val="TagStyle"/>
          <w:rtl/>
        </w:rPr>
        <w:t xml:space="preserve"> &lt;&lt; יור &gt;&gt;</w:t>
      </w:r>
      <w:r>
        <w:rPr>
          <w:rtl/>
        </w:rPr>
        <w:t xml:space="preserve"> </w:t>
      </w:r>
    </w:p>
    <w:p w:rsidR="007D7D03" w:rsidRDefault="007D7D03" w:rsidP="00FE191E">
      <w:pPr>
        <w:rPr>
          <w:rtl/>
          <w:lang w:eastAsia="he-IL"/>
        </w:rPr>
      </w:pPr>
    </w:p>
    <w:p w:rsidR="00F457BA" w:rsidRDefault="007D7D03" w:rsidP="00F457BA">
      <w:pPr>
        <w:rPr>
          <w:rtl/>
          <w:lang w:eastAsia="he-IL"/>
        </w:rPr>
      </w:pPr>
      <w:bookmarkStart w:id="49310" w:name="_ETM_Q134_233000"/>
      <w:bookmarkEnd w:id="49310"/>
      <w:r>
        <w:rPr>
          <w:rFonts w:hint="cs"/>
          <w:rtl/>
        </w:rPr>
        <w:t xml:space="preserve">נגד </w:t>
      </w:r>
      <w:r>
        <w:rPr>
          <w:rFonts w:hint="eastAsia"/>
          <w:rtl/>
        </w:rPr>
        <w:t xml:space="preserve">– </w:t>
      </w:r>
      <w:r>
        <w:rPr>
          <w:rFonts w:hint="cs"/>
          <w:rtl/>
        </w:rPr>
        <w:t xml:space="preserve">52, בעד </w:t>
      </w:r>
      <w:r>
        <w:rPr>
          <w:rFonts w:hint="eastAsia"/>
        </w:rPr>
        <w:t>–</w:t>
      </w:r>
      <w:r>
        <w:rPr>
          <w:rFonts w:hint="cs"/>
          <w:rtl/>
        </w:rPr>
        <w:t xml:space="preserve"> 50. הסתייגות 26 לא עברה.</w:t>
      </w:r>
      <w:r w:rsidR="00F457BA">
        <w:rPr>
          <w:rFonts w:hint="cs"/>
          <w:rtl/>
          <w:lang w:eastAsia="he-IL"/>
        </w:rPr>
        <w:t xml:space="preserve"> </w:t>
      </w:r>
      <w:r>
        <w:rPr>
          <w:rFonts w:hint="cs"/>
          <w:rtl/>
          <w:lang w:eastAsia="he-IL"/>
        </w:rPr>
        <w:t>הסתייגויות 27 עד 76 הוסרו – וכל ההסתייגויות לפני סעיף 1 – ע</w:t>
      </w:r>
      <w:bookmarkStart w:id="49311" w:name="_ETM_Q134_291000"/>
      <w:bookmarkEnd w:id="49311"/>
      <w:r>
        <w:rPr>
          <w:rFonts w:hint="cs"/>
          <w:rtl/>
          <w:lang w:eastAsia="he-IL"/>
        </w:rPr>
        <w:t xml:space="preserve">ל ידי חבר הכנסת מיקי זוהר, שכמובן מייצג את כולם. </w:t>
      </w:r>
      <w:bookmarkStart w:id="49312" w:name="_ETM_Q134_296000"/>
      <w:bookmarkEnd w:id="49312"/>
    </w:p>
    <w:p w:rsidR="00F457BA" w:rsidRDefault="00F457BA" w:rsidP="00F457BA">
      <w:pPr>
        <w:rPr>
          <w:rtl/>
          <w:lang w:eastAsia="he-IL"/>
        </w:rPr>
      </w:pPr>
    </w:p>
    <w:p w:rsidR="007D7D03" w:rsidRDefault="007D7D03" w:rsidP="00F457BA">
      <w:pPr>
        <w:rPr>
          <w:rtl/>
          <w:lang w:eastAsia="he-IL"/>
        </w:rPr>
      </w:pPr>
      <w:r>
        <w:rPr>
          <w:rFonts w:hint="cs"/>
          <w:rtl/>
          <w:lang w:eastAsia="he-IL"/>
        </w:rPr>
        <w:t xml:space="preserve">לכן אנחנו נעבור להסתייגות מס' </w:t>
      </w:r>
      <w:r w:rsidR="00F70AA4">
        <w:rPr>
          <w:rFonts w:hint="cs"/>
          <w:rtl/>
          <w:lang w:eastAsia="he-IL"/>
        </w:rPr>
        <w:t>– – –</w:t>
      </w:r>
    </w:p>
    <w:p w:rsidR="007D7D03" w:rsidRDefault="007D7D03" w:rsidP="009A3130">
      <w:pPr>
        <w:rPr>
          <w:rtl/>
          <w:lang w:eastAsia="he-IL"/>
        </w:rPr>
      </w:pPr>
    </w:p>
    <w:p w:rsidR="007D7D03" w:rsidRDefault="004315B9" w:rsidP="004315B9">
      <w:pPr>
        <w:pStyle w:val="af8"/>
        <w:rPr>
          <w:rtl/>
        </w:rPr>
      </w:pPr>
      <w:bookmarkStart w:id="49313" w:name="ET_interruption_5279_3148"/>
      <w:r>
        <w:rPr>
          <w:rStyle w:val="TagStyle"/>
          <w:rtl/>
        </w:rPr>
        <w:t xml:space="preserve"> &lt;&lt; קריאה &gt;&gt;</w:t>
      </w:r>
      <w:r w:rsidR="007D7D03" w:rsidRPr="00FA04EE">
        <w:rPr>
          <w:rStyle w:val="TagStyle"/>
          <w:rtl/>
        </w:rPr>
        <w:t xml:space="preserve"> </w:t>
      </w:r>
      <w:bookmarkStart w:id="49314" w:name="_Toc77613080"/>
      <w:r w:rsidR="007D7D03">
        <w:rPr>
          <w:rtl/>
        </w:rPr>
        <w:t>מכלוף מיקי זוהר (הליכוד):</w:t>
      </w:r>
      <w:bookmarkEnd w:id="49314"/>
      <w:r w:rsidR="007D7D03" w:rsidRPr="00FA04EE">
        <w:rPr>
          <w:rStyle w:val="TagStyle"/>
          <w:rtl/>
        </w:rPr>
        <w:t xml:space="preserve"> </w:t>
      </w:r>
      <w:r>
        <w:rPr>
          <w:rStyle w:val="TagStyle"/>
          <w:rtl/>
        </w:rPr>
        <w:t>&lt;&lt; קריאה &gt;&gt;</w:t>
      </w:r>
      <w:bookmarkEnd w:id="49313"/>
      <w:r>
        <w:rPr>
          <w:rStyle w:val="TagStyle"/>
          <w:rtl/>
        </w:rPr>
        <w:t xml:space="preserve"> </w:t>
      </w:r>
      <w:r w:rsidR="007D7D03">
        <w:rPr>
          <w:rtl/>
        </w:rPr>
        <w:t xml:space="preserve"> </w:t>
      </w:r>
    </w:p>
    <w:p w:rsidR="007D7D03" w:rsidRDefault="007D7D03" w:rsidP="009A3130">
      <w:pPr>
        <w:rPr>
          <w:rtl/>
          <w:lang w:eastAsia="he-IL"/>
        </w:rPr>
      </w:pPr>
    </w:p>
    <w:p w:rsidR="007D7D03" w:rsidRDefault="007D7D03" w:rsidP="009A3130">
      <w:pPr>
        <w:rPr>
          <w:rtl/>
          <w:lang w:eastAsia="he-IL"/>
        </w:rPr>
      </w:pPr>
      <w:r>
        <w:rPr>
          <w:rFonts w:hint="cs"/>
          <w:rtl/>
          <w:lang w:eastAsia="he-IL"/>
        </w:rPr>
        <w:t xml:space="preserve">לא. לא. אני מושך </w:t>
      </w:r>
      <w:bookmarkStart w:id="49315" w:name="_ETM_Q134_299000"/>
      <w:bookmarkEnd w:id="49315"/>
      <w:r>
        <w:rPr>
          <w:rFonts w:hint="cs"/>
          <w:rtl/>
          <w:lang w:eastAsia="he-IL"/>
        </w:rPr>
        <w:t xml:space="preserve">גם את ההסתייגות עצמה. </w:t>
      </w:r>
    </w:p>
    <w:p w:rsidR="007D7D03" w:rsidRDefault="007D7D03" w:rsidP="009A3130">
      <w:pPr>
        <w:rPr>
          <w:rtl/>
          <w:lang w:eastAsia="he-IL"/>
        </w:rPr>
      </w:pPr>
    </w:p>
    <w:p w:rsidR="007D7D03" w:rsidRDefault="007D7D03" w:rsidP="009A3130">
      <w:pPr>
        <w:pStyle w:val="af9"/>
        <w:keepNext/>
        <w:rPr>
          <w:rtl/>
        </w:rPr>
      </w:pPr>
      <w:r w:rsidRPr="00FA04EE">
        <w:rPr>
          <w:rStyle w:val="TagStyle"/>
          <w:rtl/>
        </w:rPr>
        <w:t xml:space="preserve"> &lt;&lt; יור &gt;&gt; </w:t>
      </w:r>
      <w:r>
        <w:rPr>
          <w:rtl/>
        </w:rPr>
        <w:t>היו"ר מיקי לוי:</w:t>
      </w:r>
      <w:r w:rsidRPr="00FA04EE">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r>
        <w:rPr>
          <w:rFonts w:hint="cs"/>
          <w:rtl/>
          <w:lang w:eastAsia="he-IL"/>
        </w:rPr>
        <w:t>גם את 76?</w:t>
      </w:r>
    </w:p>
    <w:p w:rsidR="007D7D03" w:rsidRDefault="007D7D03" w:rsidP="009A3130">
      <w:pPr>
        <w:rPr>
          <w:rtl/>
          <w:lang w:eastAsia="he-IL"/>
        </w:rPr>
      </w:pPr>
      <w:bookmarkStart w:id="49316" w:name="_ETM_Q134_300000"/>
      <w:bookmarkEnd w:id="49316"/>
    </w:p>
    <w:p w:rsidR="007D7D03" w:rsidRDefault="007D7D03" w:rsidP="009A3130">
      <w:pPr>
        <w:pStyle w:val="af8"/>
        <w:keepNext/>
        <w:rPr>
          <w:rtl/>
        </w:rPr>
      </w:pPr>
      <w:bookmarkStart w:id="49317" w:name="ET_interruption_5279_11"/>
      <w:r w:rsidRPr="00D136AE">
        <w:rPr>
          <w:rStyle w:val="TagStyle"/>
          <w:rtl/>
        </w:rPr>
        <w:t xml:space="preserve"> &lt;&lt; קריאה &gt;&gt; </w:t>
      </w:r>
      <w:r>
        <w:rPr>
          <w:rtl/>
        </w:rPr>
        <w:t>מכלוף מיקי זוהר (הליכוד):</w:t>
      </w:r>
      <w:r w:rsidRPr="00D136AE">
        <w:rPr>
          <w:rStyle w:val="TagStyle"/>
          <w:rtl/>
        </w:rPr>
        <w:t xml:space="preserve"> &lt;&lt; קריאה &gt;&gt;</w:t>
      </w:r>
      <w:r>
        <w:rPr>
          <w:rtl/>
        </w:rPr>
        <w:t xml:space="preserve"> </w:t>
      </w:r>
      <w:bookmarkEnd w:id="49317"/>
    </w:p>
    <w:p w:rsidR="007D7D03" w:rsidRDefault="007D7D03" w:rsidP="00FE191E">
      <w:pPr>
        <w:rPr>
          <w:rtl/>
        </w:rPr>
      </w:pPr>
    </w:p>
    <w:p w:rsidR="007D7D03" w:rsidRDefault="007D7D03" w:rsidP="009A3130">
      <w:pPr>
        <w:rPr>
          <w:rtl/>
        </w:rPr>
      </w:pPr>
      <w:bookmarkStart w:id="49318" w:name="_ETM_Q134_305000"/>
      <w:bookmarkEnd w:id="49318"/>
      <w:r>
        <w:rPr>
          <w:rFonts w:hint="cs"/>
          <w:rtl/>
        </w:rPr>
        <w:t>לא, לא. ההסתייגות</w:t>
      </w:r>
      <w:bookmarkStart w:id="49319" w:name="_ETM_Q134_303000"/>
      <w:bookmarkEnd w:id="49319"/>
      <w:r>
        <w:rPr>
          <w:rFonts w:hint="cs"/>
          <w:rtl/>
        </w:rPr>
        <w:t xml:space="preserve"> </w:t>
      </w:r>
      <w:r w:rsidR="00F70AA4">
        <w:rPr>
          <w:rFonts w:hint="cs"/>
          <w:rtl/>
        </w:rPr>
        <w:t>– – –</w:t>
      </w:r>
    </w:p>
    <w:p w:rsidR="007D7D03" w:rsidRDefault="007D7D03" w:rsidP="009A3130">
      <w:pPr>
        <w:rPr>
          <w:rtl/>
        </w:rPr>
      </w:pPr>
      <w:bookmarkStart w:id="49320" w:name="_ETM_Q134_307000"/>
      <w:bookmarkEnd w:id="49320"/>
    </w:p>
    <w:p w:rsidR="007D7D03" w:rsidRDefault="007D7D03" w:rsidP="009A3130">
      <w:pPr>
        <w:pStyle w:val="af9"/>
        <w:keepNext/>
        <w:rPr>
          <w:rtl/>
        </w:rPr>
      </w:pPr>
      <w:r w:rsidRPr="00D136AE">
        <w:rPr>
          <w:rStyle w:val="TagStyle"/>
          <w:rtl/>
        </w:rPr>
        <w:t xml:space="preserve"> &lt;&lt; יור &gt;&gt; </w:t>
      </w:r>
      <w:r>
        <w:rPr>
          <w:rtl/>
        </w:rPr>
        <w:t>היו"ר מיקי לוי:</w:t>
      </w:r>
      <w:r w:rsidRPr="00D136AE">
        <w:rPr>
          <w:rStyle w:val="TagStyle"/>
          <w:rtl/>
        </w:rPr>
        <w:t xml:space="preserve"> &lt;&lt; יור &gt;&gt;</w:t>
      </w:r>
      <w:r>
        <w:rPr>
          <w:rtl/>
        </w:rPr>
        <w:t xml:space="preserve"> </w:t>
      </w:r>
    </w:p>
    <w:p w:rsidR="007D7D03" w:rsidRDefault="007D7D03" w:rsidP="00FE191E">
      <w:pPr>
        <w:rPr>
          <w:rtl/>
        </w:rPr>
      </w:pPr>
    </w:p>
    <w:p w:rsidR="007D7D03" w:rsidRDefault="007D7D03" w:rsidP="009A3130">
      <w:pPr>
        <w:rPr>
          <w:rtl/>
        </w:rPr>
      </w:pPr>
      <w:bookmarkStart w:id="49321" w:name="_ETM_Q134_308000"/>
      <w:bookmarkEnd w:id="49321"/>
      <w:r>
        <w:rPr>
          <w:rFonts w:hint="cs"/>
          <w:rtl/>
        </w:rPr>
        <w:t>אמרת לי עד 76, כולל?</w:t>
      </w:r>
    </w:p>
    <w:p w:rsidR="007D7D03" w:rsidRDefault="007D7D03" w:rsidP="009A3130">
      <w:pPr>
        <w:rPr>
          <w:rtl/>
        </w:rPr>
      </w:pPr>
      <w:bookmarkStart w:id="49322" w:name="_ETM_Q134_310000"/>
      <w:bookmarkEnd w:id="49322"/>
    </w:p>
    <w:p w:rsidR="007D7D03" w:rsidRDefault="007D7D03" w:rsidP="009A3130">
      <w:pPr>
        <w:pStyle w:val="af8"/>
        <w:keepNext/>
        <w:rPr>
          <w:rtl/>
        </w:rPr>
      </w:pPr>
      <w:bookmarkStart w:id="49323" w:name="ET_interruption_5279_13"/>
      <w:r w:rsidRPr="00D136AE">
        <w:rPr>
          <w:rStyle w:val="TagStyle"/>
          <w:rtl/>
        </w:rPr>
        <w:t xml:space="preserve"> &lt;&lt; קריאה &gt;&gt; </w:t>
      </w:r>
      <w:r>
        <w:rPr>
          <w:rtl/>
        </w:rPr>
        <w:t>מכלוף מיקי זוהר (הליכוד):</w:t>
      </w:r>
      <w:r w:rsidRPr="00D136AE">
        <w:rPr>
          <w:rStyle w:val="TagStyle"/>
          <w:rtl/>
        </w:rPr>
        <w:t xml:space="preserve"> &lt;&lt; קריאה &gt;&gt;</w:t>
      </w:r>
      <w:r>
        <w:rPr>
          <w:rtl/>
        </w:rPr>
        <w:t xml:space="preserve"> </w:t>
      </w:r>
      <w:bookmarkEnd w:id="49323"/>
    </w:p>
    <w:p w:rsidR="007D7D03" w:rsidRDefault="007D7D03" w:rsidP="00FE191E">
      <w:pPr>
        <w:rPr>
          <w:rtl/>
        </w:rPr>
      </w:pPr>
    </w:p>
    <w:p w:rsidR="007D7D03" w:rsidRDefault="007D7D03" w:rsidP="009A3130">
      <w:pPr>
        <w:rPr>
          <w:rtl/>
        </w:rPr>
      </w:pPr>
      <w:r>
        <w:rPr>
          <w:rFonts w:hint="cs"/>
          <w:rtl/>
        </w:rPr>
        <w:t>עד 84.</w:t>
      </w:r>
    </w:p>
    <w:p w:rsidR="007D7D03" w:rsidRDefault="007D7D03" w:rsidP="009A3130">
      <w:pPr>
        <w:rPr>
          <w:rtl/>
        </w:rPr>
      </w:pPr>
    </w:p>
    <w:p w:rsidR="007D7D03" w:rsidRDefault="007D7D03" w:rsidP="009A3130">
      <w:pPr>
        <w:pStyle w:val="af8"/>
        <w:keepNext/>
        <w:rPr>
          <w:rtl/>
        </w:rPr>
      </w:pPr>
      <w:r w:rsidRPr="00D136AE">
        <w:rPr>
          <w:rStyle w:val="TagStyle"/>
          <w:rtl/>
        </w:rPr>
        <w:t xml:space="preserve"> &lt;&lt; קריאה &gt;&gt; </w:t>
      </w:r>
      <w:r>
        <w:rPr>
          <w:rtl/>
        </w:rPr>
        <w:t>יואב קיש (הליכוד):</w:t>
      </w:r>
      <w:r w:rsidRPr="00D136AE">
        <w:rPr>
          <w:rStyle w:val="TagStyle"/>
          <w:rtl/>
        </w:rPr>
        <w:t xml:space="preserve"> &lt;&lt; קריאה &gt;&gt;</w:t>
      </w:r>
      <w:r>
        <w:rPr>
          <w:rtl/>
        </w:rPr>
        <w:t xml:space="preserve"> </w:t>
      </w:r>
    </w:p>
    <w:p w:rsidR="007D7D03" w:rsidRDefault="007D7D03" w:rsidP="00FE191E">
      <w:pPr>
        <w:rPr>
          <w:rtl/>
        </w:rPr>
      </w:pPr>
    </w:p>
    <w:p w:rsidR="007D7D03" w:rsidRDefault="007D7D03" w:rsidP="009A3130">
      <w:pPr>
        <w:rPr>
          <w:rtl/>
        </w:rPr>
      </w:pPr>
      <w:r>
        <w:rPr>
          <w:rFonts w:hint="cs"/>
          <w:rtl/>
        </w:rPr>
        <w:t>עד 84 כולל.</w:t>
      </w:r>
    </w:p>
    <w:p w:rsidR="007D7D03" w:rsidRDefault="007D7D03" w:rsidP="009A3130">
      <w:pPr>
        <w:rPr>
          <w:rtl/>
        </w:rPr>
      </w:pPr>
      <w:bookmarkStart w:id="49324" w:name="_ETM_Q134_313000"/>
      <w:bookmarkEnd w:id="49324"/>
    </w:p>
    <w:p w:rsidR="007D7D03" w:rsidRDefault="007D7D03" w:rsidP="009A3130">
      <w:pPr>
        <w:pStyle w:val="af9"/>
        <w:keepNext/>
        <w:rPr>
          <w:rtl/>
        </w:rPr>
      </w:pPr>
      <w:r w:rsidRPr="00D136AE">
        <w:rPr>
          <w:rStyle w:val="TagStyle"/>
          <w:rtl/>
        </w:rPr>
        <w:t xml:space="preserve"> &lt;&lt; יור &gt;&gt; </w:t>
      </w:r>
      <w:r>
        <w:rPr>
          <w:rtl/>
        </w:rPr>
        <w:t>היו"ר מיקי לוי:</w:t>
      </w:r>
      <w:r w:rsidRPr="00D136AE">
        <w:rPr>
          <w:rStyle w:val="TagStyle"/>
          <w:rtl/>
        </w:rPr>
        <w:t xml:space="preserve"> &lt;&lt; יור &gt;&gt;</w:t>
      </w:r>
      <w:r>
        <w:rPr>
          <w:rtl/>
        </w:rPr>
        <w:t xml:space="preserve"> </w:t>
      </w:r>
    </w:p>
    <w:p w:rsidR="007D7D03" w:rsidRDefault="007D7D03" w:rsidP="00FE191E">
      <w:pPr>
        <w:rPr>
          <w:rtl/>
        </w:rPr>
      </w:pPr>
    </w:p>
    <w:p w:rsidR="007D7D03" w:rsidRDefault="007D7D03" w:rsidP="009A3130">
      <w:pPr>
        <w:rPr>
          <w:rtl/>
        </w:rPr>
      </w:pPr>
      <w:r>
        <w:rPr>
          <w:rFonts w:hint="cs"/>
          <w:rtl/>
        </w:rPr>
        <w:t xml:space="preserve">אז </w:t>
      </w:r>
      <w:bookmarkStart w:id="49325" w:name="_ETM_Q134_309000"/>
      <w:bookmarkEnd w:id="49325"/>
      <w:r>
        <w:rPr>
          <w:rFonts w:hint="cs"/>
          <w:rtl/>
        </w:rPr>
        <w:t>זה סיפור אחר.</w:t>
      </w:r>
    </w:p>
    <w:p w:rsidR="007D7D03" w:rsidRDefault="007D7D03" w:rsidP="009A3130">
      <w:pPr>
        <w:rPr>
          <w:rtl/>
        </w:rPr>
      </w:pPr>
    </w:p>
    <w:p w:rsidR="007D7D03" w:rsidRDefault="007D7D03" w:rsidP="009A3130">
      <w:pPr>
        <w:pStyle w:val="af8"/>
        <w:keepNext/>
        <w:rPr>
          <w:rtl/>
        </w:rPr>
      </w:pPr>
      <w:bookmarkStart w:id="49326" w:name="ET_interruption_קר_אה_16"/>
      <w:r w:rsidRPr="000628D1">
        <w:rPr>
          <w:rStyle w:val="TagStyle"/>
          <w:rtl/>
        </w:rPr>
        <w:t xml:space="preserve"> &lt;&lt; קריאה &gt;&gt; </w:t>
      </w:r>
      <w:r>
        <w:rPr>
          <w:rtl/>
        </w:rPr>
        <w:t>קריאה:</w:t>
      </w:r>
      <w:r w:rsidRPr="000628D1">
        <w:rPr>
          <w:rStyle w:val="TagStyle"/>
          <w:rtl/>
        </w:rPr>
        <w:t xml:space="preserve"> &lt;&lt; קריאה &gt;&gt;</w:t>
      </w:r>
      <w:r>
        <w:rPr>
          <w:rtl/>
        </w:rPr>
        <w:t xml:space="preserve"> </w:t>
      </w:r>
      <w:bookmarkEnd w:id="49326"/>
    </w:p>
    <w:p w:rsidR="007D7D03" w:rsidRDefault="007D7D03" w:rsidP="00FE191E">
      <w:pPr>
        <w:rPr>
          <w:rtl/>
        </w:rPr>
      </w:pPr>
    </w:p>
    <w:p w:rsidR="007D7D03" w:rsidRDefault="007D7D03" w:rsidP="009A3130">
      <w:pPr>
        <w:rPr>
          <w:rtl/>
        </w:rPr>
      </w:pPr>
      <w:r>
        <w:rPr>
          <w:rFonts w:hint="cs"/>
          <w:rtl/>
        </w:rPr>
        <w:t xml:space="preserve">רגע. זאת אומרת, גם את ההסתייגויות לסעיף הורדתם? </w:t>
      </w:r>
      <w:bookmarkStart w:id="49327" w:name="_ETM_Q134_315000"/>
      <w:bookmarkEnd w:id="49327"/>
      <w:r>
        <w:rPr>
          <w:rFonts w:hint="cs"/>
          <w:rtl/>
        </w:rPr>
        <w:t xml:space="preserve">אוקיי. </w:t>
      </w:r>
    </w:p>
    <w:p w:rsidR="007D7D03" w:rsidRDefault="007D7D03" w:rsidP="009A3130">
      <w:pPr>
        <w:rPr>
          <w:rtl/>
        </w:rPr>
      </w:pPr>
      <w:bookmarkStart w:id="49328" w:name="_ETM_Q134_317000"/>
      <w:bookmarkEnd w:id="49328"/>
    </w:p>
    <w:p w:rsidR="007D7D03" w:rsidRDefault="007D7D03" w:rsidP="009A3130">
      <w:pPr>
        <w:pStyle w:val="af9"/>
        <w:keepNext/>
        <w:rPr>
          <w:rtl/>
        </w:rPr>
      </w:pPr>
      <w:r w:rsidRPr="000628D1">
        <w:rPr>
          <w:rStyle w:val="TagStyle"/>
          <w:rtl/>
        </w:rPr>
        <w:t xml:space="preserve"> &lt;&lt; יור &gt;&gt; </w:t>
      </w:r>
      <w:r>
        <w:rPr>
          <w:rtl/>
        </w:rPr>
        <w:t>היו"ר מיקי לוי:</w:t>
      </w:r>
      <w:r w:rsidRPr="000628D1">
        <w:rPr>
          <w:rStyle w:val="TagStyle"/>
          <w:rtl/>
        </w:rPr>
        <w:t xml:space="preserve"> &lt;&lt; יור &gt;&gt;</w:t>
      </w:r>
      <w:r>
        <w:rPr>
          <w:rtl/>
        </w:rPr>
        <w:t xml:space="preserve"> </w:t>
      </w:r>
    </w:p>
    <w:p w:rsidR="007D7D03" w:rsidRDefault="007D7D03" w:rsidP="00FE191E">
      <w:pPr>
        <w:rPr>
          <w:rtl/>
        </w:rPr>
      </w:pPr>
    </w:p>
    <w:p w:rsidR="00D55488" w:rsidRDefault="007D7D03" w:rsidP="009A3130">
      <w:pPr>
        <w:rPr>
          <w:rtl/>
        </w:rPr>
      </w:pPr>
      <w:bookmarkStart w:id="49329" w:name="_ETM_Q134_318000"/>
      <w:bookmarkEnd w:id="49329"/>
      <w:r>
        <w:rPr>
          <w:rFonts w:hint="cs"/>
          <w:rtl/>
        </w:rPr>
        <w:t>ההסתייגויות 77 עד 84</w:t>
      </w:r>
      <w:r w:rsidR="00F457BA">
        <w:rPr>
          <w:rFonts w:hint="cs"/>
          <w:rtl/>
        </w:rPr>
        <w:t>,</w:t>
      </w:r>
      <w:r>
        <w:rPr>
          <w:rFonts w:hint="cs"/>
          <w:rtl/>
        </w:rPr>
        <w:t xml:space="preserve"> לסעיף 1, הוסרו. </w:t>
      </w:r>
    </w:p>
    <w:p w:rsidR="00D55488" w:rsidRDefault="00D55488" w:rsidP="009A3130">
      <w:pPr>
        <w:rPr>
          <w:rtl/>
        </w:rPr>
      </w:pPr>
    </w:p>
    <w:p w:rsidR="007D7D03" w:rsidRDefault="007D7D03" w:rsidP="009A3130">
      <w:pPr>
        <w:rPr>
          <w:rtl/>
        </w:rPr>
      </w:pPr>
      <w:r>
        <w:rPr>
          <w:rFonts w:hint="cs"/>
          <w:rtl/>
        </w:rPr>
        <w:t xml:space="preserve">נצביע </w:t>
      </w:r>
      <w:bookmarkStart w:id="49330" w:name="_ETM_Q134_331000"/>
      <w:bookmarkEnd w:id="49330"/>
      <w:r>
        <w:rPr>
          <w:rFonts w:hint="cs"/>
          <w:rtl/>
        </w:rPr>
        <w:t>על סעיף 1 כנוסח הוועדה. הצבעה.</w:t>
      </w:r>
    </w:p>
    <w:p w:rsidR="007D7D03" w:rsidRDefault="007D7D03" w:rsidP="009A3130">
      <w:pPr>
        <w:rPr>
          <w:rtl/>
        </w:rPr>
      </w:pPr>
    </w:p>
    <w:p w:rsidR="007D7D03" w:rsidRDefault="007D7D03" w:rsidP="009A3130">
      <w:pPr>
        <w:pStyle w:val="af4"/>
        <w:keepNext/>
        <w:rPr>
          <w:rtl/>
        </w:rPr>
      </w:pPr>
      <w:bookmarkStart w:id="49331" w:name="_ETM_Q134_333000"/>
      <w:bookmarkEnd w:id="49331"/>
      <w:r>
        <w:rPr>
          <w:rtl/>
        </w:rPr>
        <w:t>הצבעה מס'</w:t>
      </w:r>
      <w:r>
        <w:rPr>
          <w:rFonts w:hint="cs"/>
          <w:rtl/>
        </w:rPr>
        <w:t xml:space="preserve"> 28</w:t>
      </w:r>
    </w:p>
    <w:p w:rsidR="007D7D03" w:rsidRDefault="007D7D03" w:rsidP="009A3130">
      <w:pPr>
        <w:pStyle w:val="--"/>
        <w:keepNext/>
        <w:rPr>
          <w:rtl/>
        </w:rPr>
      </w:pPr>
    </w:p>
    <w:p w:rsidR="007D7D03" w:rsidRDefault="007D7D03" w:rsidP="009A3130">
      <w:pPr>
        <w:pStyle w:val="--"/>
        <w:keepNext/>
        <w:rPr>
          <w:rtl/>
        </w:rPr>
      </w:pPr>
      <w:r>
        <w:rPr>
          <w:rtl/>
        </w:rPr>
        <w:t xml:space="preserve">בעד </w:t>
      </w:r>
      <w:r>
        <w:rPr>
          <w:rFonts w:hint="cs"/>
          <w:rtl/>
        </w:rPr>
        <w:t xml:space="preserve">סעיף 1 </w:t>
      </w:r>
      <w:r>
        <w:rPr>
          <w:rtl/>
        </w:rPr>
        <w:t xml:space="preserve">– </w:t>
      </w:r>
      <w:r>
        <w:rPr>
          <w:rFonts w:hint="cs"/>
          <w:rtl/>
        </w:rPr>
        <w:t>52</w:t>
      </w:r>
    </w:p>
    <w:p w:rsidR="007D7D03" w:rsidRDefault="007D7D03" w:rsidP="009A3130">
      <w:pPr>
        <w:pStyle w:val="--"/>
        <w:keepNext/>
        <w:rPr>
          <w:rtl/>
        </w:rPr>
      </w:pPr>
      <w:r>
        <w:rPr>
          <w:rtl/>
        </w:rPr>
        <w:t xml:space="preserve">נגד – </w:t>
      </w:r>
      <w:r>
        <w:rPr>
          <w:rFonts w:hint="cs"/>
          <w:rtl/>
        </w:rPr>
        <w:t>50</w:t>
      </w:r>
    </w:p>
    <w:p w:rsidR="007D7D03" w:rsidRDefault="007D7D03" w:rsidP="009A3130">
      <w:pPr>
        <w:pStyle w:val="--"/>
        <w:keepNext/>
        <w:rPr>
          <w:rtl/>
        </w:rPr>
      </w:pPr>
      <w:r>
        <w:rPr>
          <w:rtl/>
        </w:rPr>
        <w:t>נמנעים –</w:t>
      </w:r>
      <w:r>
        <w:rPr>
          <w:rFonts w:hint="cs"/>
          <w:rtl/>
        </w:rPr>
        <w:t xml:space="preserve"> אין</w:t>
      </w:r>
    </w:p>
    <w:p w:rsidR="007D7D03" w:rsidRPr="000B494A" w:rsidRDefault="007D7D03" w:rsidP="009A3130">
      <w:pPr>
        <w:pStyle w:val="af5"/>
        <w:rPr>
          <w:rtl/>
        </w:rPr>
      </w:pPr>
      <w:r>
        <w:rPr>
          <w:rFonts w:hint="cs"/>
          <w:rtl/>
        </w:rPr>
        <w:t>סעיף 1 נתקבל.</w:t>
      </w:r>
      <w:bookmarkStart w:id="49332" w:name="_ETM_Q134_260000"/>
      <w:bookmarkEnd w:id="49332"/>
    </w:p>
    <w:p w:rsidR="007D7D03" w:rsidRDefault="007D7D03" w:rsidP="009A3130">
      <w:pPr>
        <w:keepNext/>
        <w:rPr>
          <w:rtl/>
        </w:rPr>
      </w:pPr>
    </w:p>
    <w:p w:rsidR="007D7D03" w:rsidRDefault="007D7D03" w:rsidP="009A3130">
      <w:pPr>
        <w:pStyle w:val="af9"/>
        <w:keepNext/>
        <w:rPr>
          <w:rtl/>
        </w:rPr>
      </w:pPr>
      <w:r w:rsidRPr="000628D1">
        <w:rPr>
          <w:rStyle w:val="TagStyle"/>
          <w:rtl/>
        </w:rPr>
        <w:t xml:space="preserve"> &lt;&lt; יור &gt;&gt; </w:t>
      </w:r>
      <w:r>
        <w:rPr>
          <w:rtl/>
        </w:rPr>
        <w:t>היו"ר מיקי לוי:</w:t>
      </w:r>
      <w:r w:rsidRPr="000628D1">
        <w:rPr>
          <w:rStyle w:val="TagStyle"/>
          <w:rtl/>
        </w:rPr>
        <w:t xml:space="preserve"> &lt;&lt; יור &gt;&gt;</w:t>
      </w:r>
      <w:r>
        <w:rPr>
          <w:rtl/>
        </w:rPr>
        <w:t xml:space="preserve"> </w:t>
      </w:r>
    </w:p>
    <w:p w:rsidR="007D7D03" w:rsidRDefault="007D7D03" w:rsidP="00FE191E">
      <w:pPr>
        <w:rPr>
          <w:rtl/>
        </w:rPr>
      </w:pPr>
    </w:p>
    <w:p w:rsidR="007D7D03" w:rsidRDefault="007D7D03" w:rsidP="00F457BA">
      <w:pPr>
        <w:rPr>
          <w:rtl/>
        </w:rPr>
      </w:pPr>
      <w:bookmarkStart w:id="49333" w:name="_ETM_Q134_355000"/>
      <w:bookmarkEnd w:id="49333"/>
      <w:r>
        <w:rPr>
          <w:rFonts w:hint="cs"/>
          <w:rtl/>
        </w:rPr>
        <w:t xml:space="preserve">בעד </w:t>
      </w:r>
      <w:r>
        <w:rPr>
          <w:rFonts w:hint="eastAsia"/>
        </w:rPr>
        <w:t>–</w:t>
      </w:r>
      <w:r>
        <w:rPr>
          <w:rFonts w:hint="cs"/>
          <w:rtl/>
        </w:rPr>
        <w:t xml:space="preserve"> 52, נגד </w:t>
      </w:r>
      <w:r>
        <w:rPr>
          <w:rFonts w:hint="eastAsia"/>
        </w:rPr>
        <w:t>–</w:t>
      </w:r>
      <w:r>
        <w:rPr>
          <w:rFonts w:hint="cs"/>
          <w:rtl/>
        </w:rPr>
        <w:t xml:space="preserve"> 50. סעיף 1</w:t>
      </w:r>
      <w:r w:rsidR="00F457BA">
        <w:rPr>
          <w:rFonts w:hint="cs"/>
          <w:rtl/>
        </w:rPr>
        <w:t>,</w:t>
      </w:r>
      <w:r>
        <w:rPr>
          <w:rFonts w:hint="cs"/>
          <w:rtl/>
        </w:rPr>
        <w:t xml:space="preserve"> </w:t>
      </w:r>
      <w:bookmarkStart w:id="49334" w:name="_ETM_Q134_360000"/>
      <w:bookmarkEnd w:id="49334"/>
      <w:r>
        <w:rPr>
          <w:rFonts w:hint="cs"/>
          <w:rtl/>
        </w:rPr>
        <w:t>כנוסח הוועדה</w:t>
      </w:r>
      <w:r w:rsidR="00F457BA">
        <w:rPr>
          <w:rFonts w:hint="cs"/>
          <w:rtl/>
        </w:rPr>
        <w:t>, התקבל</w:t>
      </w:r>
      <w:r>
        <w:rPr>
          <w:rFonts w:hint="cs"/>
          <w:rtl/>
        </w:rPr>
        <w:t>.</w:t>
      </w:r>
    </w:p>
    <w:p w:rsidR="007D7D03" w:rsidRDefault="007D7D03" w:rsidP="009A3130">
      <w:pPr>
        <w:rPr>
          <w:rtl/>
        </w:rPr>
      </w:pPr>
    </w:p>
    <w:p w:rsidR="007D7D03" w:rsidRDefault="007D7D03" w:rsidP="009A3130">
      <w:pPr>
        <w:rPr>
          <w:rtl/>
        </w:rPr>
      </w:pPr>
      <w:r>
        <w:rPr>
          <w:rFonts w:hint="cs"/>
          <w:rtl/>
        </w:rPr>
        <w:t>לסעיף 2, חבר הכנסת זוהר?</w:t>
      </w:r>
    </w:p>
    <w:p w:rsidR="007D7D03" w:rsidRDefault="007D7D03" w:rsidP="009A3130">
      <w:pPr>
        <w:rPr>
          <w:rtl/>
        </w:rPr>
      </w:pPr>
      <w:bookmarkStart w:id="49335" w:name="_ETM_Q134_364000"/>
      <w:bookmarkEnd w:id="49335"/>
    </w:p>
    <w:p w:rsidR="007D7D03" w:rsidRDefault="007D7D03" w:rsidP="009A3130">
      <w:pPr>
        <w:pStyle w:val="af8"/>
        <w:keepNext/>
        <w:rPr>
          <w:rtl/>
        </w:rPr>
      </w:pPr>
      <w:bookmarkStart w:id="49336" w:name="ET_interruption_5279_19"/>
      <w:r w:rsidRPr="000628D1">
        <w:rPr>
          <w:rStyle w:val="TagStyle"/>
          <w:rtl/>
        </w:rPr>
        <w:t xml:space="preserve"> &lt;&lt; קריאה &gt;&gt; </w:t>
      </w:r>
      <w:r>
        <w:rPr>
          <w:rtl/>
        </w:rPr>
        <w:t>מכלוף מיקי זוהר (הליכוד):</w:t>
      </w:r>
      <w:r w:rsidRPr="000628D1">
        <w:rPr>
          <w:rStyle w:val="TagStyle"/>
          <w:rtl/>
        </w:rPr>
        <w:t xml:space="preserve"> &lt;&lt; קריאה &gt;&gt;</w:t>
      </w:r>
      <w:r>
        <w:rPr>
          <w:rtl/>
        </w:rPr>
        <w:t xml:space="preserve"> </w:t>
      </w:r>
      <w:bookmarkEnd w:id="49336"/>
    </w:p>
    <w:p w:rsidR="007D7D03" w:rsidRDefault="007D7D03" w:rsidP="00FE191E">
      <w:pPr>
        <w:rPr>
          <w:rtl/>
        </w:rPr>
      </w:pPr>
    </w:p>
    <w:p w:rsidR="007D7D03" w:rsidRDefault="007D7D03" w:rsidP="009A3130">
      <w:pPr>
        <w:rPr>
          <w:rtl/>
        </w:rPr>
      </w:pPr>
      <w:r>
        <w:rPr>
          <w:rFonts w:hint="cs"/>
          <w:rtl/>
        </w:rPr>
        <w:t>להמשיך רגיל.</w:t>
      </w:r>
    </w:p>
    <w:p w:rsidR="007D7D03" w:rsidRDefault="007D7D03" w:rsidP="009A3130">
      <w:pPr>
        <w:rPr>
          <w:rtl/>
        </w:rPr>
      </w:pPr>
      <w:bookmarkStart w:id="49337" w:name="_ETM_Q134_366000"/>
      <w:bookmarkEnd w:id="49337"/>
    </w:p>
    <w:p w:rsidR="007D7D03" w:rsidRDefault="007D7D03" w:rsidP="009A3130">
      <w:pPr>
        <w:pStyle w:val="af9"/>
        <w:keepNext/>
        <w:rPr>
          <w:rtl/>
        </w:rPr>
      </w:pPr>
      <w:r w:rsidRPr="000628D1">
        <w:rPr>
          <w:rStyle w:val="TagStyle"/>
          <w:rtl/>
        </w:rPr>
        <w:t xml:space="preserve"> &lt;&lt; יור &gt;&gt; </w:t>
      </w:r>
      <w:r>
        <w:rPr>
          <w:rtl/>
        </w:rPr>
        <w:t>היו"ר מיקי לוי:</w:t>
      </w:r>
      <w:r w:rsidRPr="000628D1">
        <w:rPr>
          <w:rStyle w:val="TagStyle"/>
          <w:rtl/>
        </w:rPr>
        <w:t xml:space="preserve"> &lt;&lt; יור &gt;&gt;</w:t>
      </w:r>
      <w:r>
        <w:rPr>
          <w:rtl/>
        </w:rPr>
        <w:t xml:space="preserve"> </w:t>
      </w:r>
    </w:p>
    <w:p w:rsidR="007D7D03" w:rsidRDefault="007D7D03" w:rsidP="00FE191E">
      <w:pPr>
        <w:rPr>
          <w:rtl/>
        </w:rPr>
      </w:pPr>
    </w:p>
    <w:p w:rsidR="00D55488" w:rsidRDefault="007D7D03" w:rsidP="00D55488">
      <w:pPr>
        <w:rPr>
          <w:rtl/>
        </w:rPr>
      </w:pPr>
      <w:bookmarkStart w:id="49338" w:name="_ETM_Q134_367000"/>
      <w:bookmarkEnd w:id="49338"/>
      <w:r>
        <w:rPr>
          <w:rFonts w:hint="cs"/>
          <w:rtl/>
        </w:rPr>
        <w:t xml:space="preserve">להמשיך רגיל. אני </w:t>
      </w:r>
      <w:bookmarkStart w:id="49339" w:name="_ETM_Q134_365000"/>
      <w:bookmarkEnd w:id="49339"/>
      <w:r>
        <w:rPr>
          <w:rFonts w:hint="cs"/>
          <w:rtl/>
        </w:rPr>
        <w:t xml:space="preserve">עובר לסעיף 2. </w:t>
      </w:r>
    </w:p>
    <w:p w:rsidR="00D55488" w:rsidRDefault="00D55488" w:rsidP="00D55488">
      <w:pPr>
        <w:rPr>
          <w:rtl/>
        </w:rPr>
      </w:pPr>
    </w:p>
    <w:p w:rsidR="007D7D03" w:rsidRDefault="007D7D03" w:rsidP="00D55488">
      <w:pPr>
        <w:rPr>
          <w:rtl/>
        </w:rPr>
      </w:pPr>
      <w:r>
        <w:rPr>
          <w:rFonts w:hint="cs"/>
          <w:rtl/>
        </w:rPr>
        <w:t xml:space="preserve">הסתייגות מס' 85 </w:t>
      </w:r>
      <w:r w:rsidR="00D55488">
        <w:rPr>
          <w:rFonts w:hint="eastAsia"/>
          <w:rtl/>
        </w:rPr>
        <w:t xml:space="preserve">– </w:t>
      </w:r>
      <w:r>
        <w:rPr>
          <w:rFonts w:hint="cs"/>
          <w:rtl/>
        </w:rPr>
        <w:t>הצבעה.</w:t>
      </w:r>
    </w:p>
    <w:p w:rsidR="007D7D03" w:rsidRDefault="007D7D03" w:rsidP="009A3130">
      <w:pPr>
        <w:rPr>
          <w:rtl/>
        </w:rPr>
      </w:pPr>
      <w:bookmarkStart w:id="49340" w:name="_ETM_Q134_373000"/>
      <w:bookmarkEnd w:id="49340"/>
    </w:p>
    <w:p w:rsidR="007D7D03" w:rsidRDefault="007D7D03" w:rsidP="009A3130">
      <w:pPr>
        <w:pStyle w:val="af4"/>
        <w:keepNext/>
        <w:rPr>
          <w:rtl/>
        </w:rPr>
      </w:pPr>
      <w:bookmarkStart w:id="49341" w:name="_ETM_Q134_372000"/>
      <w:bookmarkEnd w:id="49341"/>
      <w:r>
        <w:rPr>
          <w:rtl/>
        </w:rPr>
        <w:t>הצב</w:t>
      </w:r>
      <w:bookmarkStart w:id="49342" w:name="_ETM_Q0_79250636"/>
      <w:bookmarkEnd w:id="49342"/>
      <w:r>
        <w:rPr>
          <w:rtl/>
        </w:rPr>
        <w:t>עה מס'</w:t>
      </w:r>
      <w:r>
        <w:rPr>
          <w:rFonts w:hint="cs"/>
          <w:rtl/>
        </w:rPr>
        <w:t xml:space="preserve"> 29</w:t>
      </w:r>
    </w:p>
    <w:p w:rsidR="007D7D03" w:rsidRDefault="007D7D03" w:rsidP="009A3130">
      <w:pPr>
        <w:pStyle w:val="--"/>
        <w:keepNext/>
        <w:rPr>
          <w:rtl/>
        </w:rPr>
      </w:pPr>
    </w:p>
    <w:p w:rsidR="007D7D03" w:rsidRDefault="007D7D03" w:rsidP="009A3130">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7D7D03" w:rsidRDefault="007D7D03" w:rsidP="009A3130">
      <w:pPr>
        <w:pStyle w:val="--"/>
        <w:keepNext/>
        <w:rPr>
          <w:rtl/>
          <w:lang w:eastAsia="he-IL"/>
        </w:rPr>
      </w:pPr>
      <w:r>
        <w:rPr>
          <w:rtl/>
          <w:lang w:eastAsia="he-IL"/>
        </w:rPr>
        <w:t xml:space="preserve">נגד – </w:t>
      </w:r>
      <w:r>
        <w:rPr>
          <w:rFonts w:hint="cs"/>
          <w:rtl/>
          <w:lang w:eastAsia="he-IL"/>
        </w:rPr>
        <w:t>52</w:t>
      </w:r>
    </w:p>
    <w:p w:rsidR="007D7D03" w:rsidRDefault="007D7D03" w:rsidP="009A3130">
      <w:pPr>
        <w:pStyle w:val="--"/>
        <w:keepNext/>
        <w:rPr>
          <w:rtl/>
          <w:lang w:eastAsia="he-IL"/>
        </w:rPr>
      </w:pPr>
      <w:r>
        <w:rPr>
          <w:rtl/>
          <w:lang w:eastAsia="he-IL"/>
        </w:rPr>
        <w:t xml:space="preserve">נמנעים – </w:t>
      </w:r>
      <w:r>
        <w:rPr>
          <w:rFonts w:hint="cs"/>
          <w:rtl/>
          <w:lang w:eastAsia="he-IL"/>
        </w:rPr>
        <w:t>אין</w:t>
      </w:r>
    </w:p>
    <w:p w:rsidR="007D7D03" w:rsidRPr="00D136AE" w:rsidRDefault="007D7D03" w:rsidP="009A3130">
      <w:pPr>
        <w:pStyle w:val="af5"/>
        <w:rPr>
          <w:rtl/>
          <w:lang w:eastAsia="he-IL"/>
        </w:rPr>
      </w:pPr>
      <w:r>
        <w:rPr>
          <w:rFonts w:hint="cs"/>
          <w:rtl/>
          <w:lang w:eastAsia="he-IL"/>
        </w:rPr>
        <w:t xml:space="preserve">ההסתייגות (85) של חבר הכנסת יעקב אשר </w:t>
      </w:r>
      <w:bookmarkStart w:id="49343" w:name="_ETM_Q134_361000"/>
      <w:bookmarkEnd w:id="49343"/>
      <w:r>
        <w:rPr>
          <w:rFonts w:hint="cs"/>
          <w:rtl/>
          <w:lang w:eastAsia="he-IL"/>
        </w:rPr>
        <w:t>לסעיף 2 לא נתקבלה.</w:t>
      </w:r>
    </w:p>
    <w:p w:rsidR="007D7D03" w:rsidRDefault="007D7D03" w:rsidP="009A3130">
      <w:pPr>
        <w:rPr>
          <w:rtl/>
        </w:rPr>
      </w:pPr>
    </w:p>
    <w:p w:rsidR="007D7D03" w:rsidRDefault="007D7D03" w:rsidP="009A3130">
      <w:pPr>
        <w:pStyle w:val="af9"/>
        <w:keepNext/>
        <w:rPr>
          <w:rtl/>
        </w:rPr>
      </w:pPr>
      <w:r w:rsidRPr="000628D1">
        <w:rPr>
          <w:rStyle w:val="TagStyle"/>
          <w:rtl/>
        </w:rPr>
        <w:t xml:space="preserve"> &lt;&lt; יור &gt;&gt; </w:t>
      </w:r>
      <w:r>
        <w:rPr>
          <w:rtl/>
        </w:rPr>
        <w:t>היו"ר מיקי לוי:</w:t>
      </w:r>
      <w:r w:rsidRPr="000628D1">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bookmarkStart w:id="49344" w:name="_ETM_Q134_392000"/>
      <w:bookmarkEnd w:id="49344"/>
      <w:r>
        <w:rPr>
          <w:rFonts w:hint="cs"/>
          <w:rtl/>
          <w:lang w:eastAsia="he-IL"/>
        </w:rPr>
        <w:t xml:space="preserve">נגד </w:t>
      </w:r>
      <w:r w:rsidR="00D55488">
        <w:rPr>
          <w:rFonts w:hint="eastAsia"/>
          <w:rtl/>
          <w:lang w:eastAsia="he-IL"/>
        </w:rPr>
        <w:t xml:space="preserve">– </w:t>
      </w:r>
      <w:r>
        <w:rPr>
          <w:rFonts w:hint="cs"/>
          <w:rtl/>
          <w:lang w:eastAsia="he-IL"/>
        </w:rPr>
        <w:t xml:space="preserve">52, בעד </w:t>
      </w:r>
      <w:bookmarkStart w:id="49345" w:name="_ETM_Q134_397000"/>
      <w:bookmarkEnd w:id="49345"/>
      <w:r w:rsidR="00D55488">
        <w:rPr>
          <w:rFonts w:hint="eastAsia"/>
          <w:rtl/>
          <w:lang w:eastAsia="he-IL"/>
        </w:rPr>
        <w:t xml:space="preserve">– </w:t>
      </w:r>
      <w:r>
        <w:rPr>
          <w:rFonts w:hint="cs"/>
          <w:rtl/>
          <w:lang w:eastAsia="he-IL"/>
        </w:rPr>
        <w:t>50. הסתייגות 85 לא עברה.</w:t>
      </w:r>
    </w:p>
    <w:p w:rsidR="007D7D03" w:rsidRDefault="007D7D03" w:rsidP="009A3130">
      <w:pPr>
        <w:rPr>
          <w:rtl/>
          <w:lang w:eastAsia="he-IL"/>
        </w:rPr>
      </w:pPr>
      <w:bookmarkStart w:id="49346" w:name="_ETM_Q134_399000"/>
      <w:bookmarkEnd w:id="49346"/>
    </w:p>
    <w:p w:rsidR="007D7D03" w:rsidRDefault="007D7D03" w:rsidP="00D55488">
      <w:pPr>
        <w:rPr>
          <w:rtl/>
          <w:lang w:eastAsia="he-IL"/>
        </w:rPr>
      </w:pPr>
      <w:bookmarkStart w:id="49347" w:name="_ETM_Q134_400000"/>
      <w:bookmarkEnd w:id="49347"/>
      <w:r>
        <w:rPr>
          <w:rFonts w:hint="cs"/>
          <w:rtl/>
          <w:lang w:eastAsia="he-IL"/>
        </w:rPr>
        <w:t xml:space="preserve">לסעיפים 3 ו-4 אין הסתייגויות, ולכן נצביע על סעיפים 2, 3 ו-4 כנוסח </w:t>
      </w:r>
      <w:bookmarkStart w:id="49348" w:name="_ETM_Q134_408000"/>
      <w:bookmarkEnd w:id="49348"/>
      <w:r>
        <w:rPr>
          <w:rFonts w:hint="cs"/>
          <w:rtl/>
          <w:lang w:eastAsia="he-IL"/>
        </w:rPr>
        <w:t>הוועדה</w:t>
      </w:r>
      <w:r w:rsidR="00D55488">
        <w:rPr>
          <w:rFonts w:hint="cs"/>
          <w:rtl/>
          <w:lang w:eastAsia="he-IL"/>
        </w:rPr>
        <w:t>.</w:t>
      </w:r>
      <w:r>
        <w:rPr>
          <w:rFonts w:hint="cs"/>
          <w:rtl/>
          <w:lang w:eastAsia="he-IL"/>
        </w:rPr>
        <w:t xml:space="preserve"> הצבעה.</w:t>
      </w:r>
    </w:p>
    <w:p w:rsidR="007D7D03" w:rsidRPr="000628D1" w:rsidRDefault="007D7D03" w:rsidP="009A3130">
      <w:pPr>
        <w:rPr>
          <w:rtl/>
          <w:lang w:eastAsia="he-IL"/>
        </w:rPr>
      </w:pPr>
    </w:p>
    <w:p w:rsidR="007D7D03" w:rsidRDefault="007D7D03" w:rsidP="009A3130">
      <w:pPr>
        <w:pStyle w:val="af4"/>
        <w:keepNext/>
        <w:rPr>
          <w:rtl/>
          <w:lang w:eastAsia="he-IL"/>
        </w:rPr>
      </w:pPr>
      <w:bookmarkStart w:id="49349" w:name="_ETM_Q134_376000"/>
      <w:bookmarkEnd w:id="49349"/>
      <w:r>
        <w:rPr>
          <w:rtl/>
          <w:lang w:eastAsia="he-IL"/>
        </w:rPr>
        <w:t>הצבעה מס'</w:t>
      </w:r>
      <w:r>
        <w:rPr>
          <w:rFonts w:hint="cs"/>
          <w:rtl/>
          <w:lang w:eastAsia="he-IL"/>
        </w:rPr>
        <w:t xml:space="preserve"> 30</w:t>
      </w:r>
    </w:p>
    <w:p w:rsidR="007D7D03" w:rsidRDefault="007D7D03" w:rsidP="009A3130">
      <w:pPr>
        <w:pStyle w:val="--"/>
        <w:keepNext/>
        <w:rPr>
          <w:rtl/>
          <w:lang w:eastAsia="he-IL"/>
        </w:rPr>
      </w:pPr>
    </w:p>
    <w:p w:rsidR="007D7D03" w:rsidRDefault="007D7D03" w:rsidP="00D55488">
      <w:pPr>
        <w:pStyle w:val="--"/>
        <w:keepNext/>
        <w:rPr>
          <w:rtl/>
        </w:rPr>
      </w:pPr>
      <w:bookmarkStart w:id="49350" w:name="_ETM_Q134_425000"/>
      <w:bookmarkEnd w:id="49350"/>
      <w:r>
        <w:rPr>
          <w:rtl/>
        </w:rPr>
        <w:t xml:space="preserve">בעד </w:t>
      </w:r>
      <w:r>
        <w:rPr>
          <w:rFonts w:hint="cs"/>
          <w:rtl/>
        </w:rPr>
        <w:t xml:space="preserve">סעיפים </w:t>
      </w:r>
      <w:r w:rsidR="00D55488">
        <w:rPr>
          <w:rFonts w:hint="cs"/>
          <w:rtl/>
        </w:rPr>
        <w:t xml:space="preserve"> 2</w:t>
      </w:r>
      <w:r w:rsidR="00D55488">
        <w:rPr>
          <w:rFonts w:hint="eastAsia"/>
        </w:rPr>
        <w:t>–</w:t>
      </w:r>
      <w:r>
        <w:rPr>
          <w:rFonts w:hint="cs"/>
          <w:rtl/>
        </w:rPr>
        <w:t>4</w:t>
      </w:r>
      <w:r w:rsidR="00D55488">
        <w:rPr>
          <w:rFonts w:hint="cs"/>
          <w:rtl/>
        </w:rPr>
        <w:t xml:space="preserve">, </w:t>
      </w:r>
      <w:r>
        <w:rPr>
          <w:rFonts w:hint="cs"/>
          <w:rtl/>
        </w:rPr>
        <w:t xml:space="preserve">כהצעת הוועדה </w:t>
      </w:r>
      <w:r>
        <w:rPr>
          <w:rtl/>
        </w:rPr>
        <w:t xml:space="preserve">– </w:t>
      </w:r>
      <w:r>
        <w:rPr>
          <w:rFonts w:hint="cs"/>
          <w:rtl/>
        </w:rPr>
        <w:t>51</w:t>
      </w:r>
    </w:p>
    <w:p w:rsidR="007D7D03" w:rsidRDefault="007D7D03" w:rsidP="009A3130">
      <w:pPr>
        <w:pStyle w:val="--"/>
        <w:keepNext/>
        <w:rPr>
          <w:rtl/>
        </w:rPr>
      </w:pPr>
      <w:r>
        <w:rPr>
          <w:rtl/>
        </w:rPr>
        <w:t xml:space="preserve">נגד – </w:t>
      </w:r>
      <w:r>
        <w:rPr>
          <w:rFonts w:hint="cs"/>
          <w:rtl/>
        </w:rPr>
        <w:t>50</w:t>
      </w:r>
    </w:p>
    <w:p w:rsidR="007D7D03" w:rsidRDefault="007D7D03" w:rsidP="009A3130">
      <w:pPr>
        <w:pStyle w:val="--"/>
        <w:keepNext/>
        <w:rPr>
          <w:rtl/>
        </w:rPr>
      </w:pPr>
      <w:r>
        <w:rPr>
          <w:rtl/>
        </w:rPr>
        <w:t>נמנעים –</w:t>
      </w:r>
      <w:r>
        <w:rPr>
          <w:rFonts w:hint="cs"/>
          <w:rtl/>
        </w:rPr>
        <w:t xml:space="preserve"> אין</w:t>
      </w:r>
    </w:p>
    <w:p w:rsidR="007D7D03" w:rsidRPr="000B494A" w:rsidRDefault="007D7D03" w:rsidP="00D55488">
      <w:pPr>
        <w:pStyle w:val="af5"/>
        <w:rPr>
          <w:rtl/>
        </w:rPr>
      </w:pPr>
      <w:r>
        <w:rPr>
          <w:rFonts w:hint="cs"/>
          <w:rtl/>
        </w:rPr>
        <w:t>סעיפים</w:t>
      </w:r>
      <w:r w:rsidR="00D55488">
        <w:rPr>
          <w:rFonts w:hint="cs"/>
          <w:rtl/>
        </w:rPr>
        <w:t xml:space="preserve"> </w:t>
      </w:r>
      <w:r>
        <w:rPr>
          <w:rFonts w:hint="cs"/>
          <w:rtl/>
        </w:rPr>
        <w:t>2</w:t>
      </w:r>
      <w:r w:rsidR="00D55488">
        <w:rPr>
          <w:rFonts w:hint="eastAsia"/>
          <w:rtl/>
        </w:rPr>
        <w:t>–4</w:t>
      </w:r>
      <w:r>
        <w:rPr>
          <w:rFonts w:hint="cs"/>
          <w:rtl/>
        </w:rPr>
        <w:t>, כהצעת הוועדה</w:t>
      </w:r>
      <w:r w:rsidR="00D55488">
        <w:rPr>
          <w:rFonts w:hint="cs"/>
          <w:rtl/>
        </w:rPr>
        <w:t>,</w:t>
      </w:r>
      <w:r>
        <w:rPr>
          <w:rFonts w:hint="cs"/>
          <w:rtl/>
        </w:rPr>
        <w:t xml:space="preserve"> נתקבלו.</w:t>
      </w:r>
    </w:p>
    <w:p w:rsidR="007D7D03" w:rsidRPr="00D136AE" w:rsidRDefault="007D7D03" w:rsidP="009A3130">
      <w:pPr>
        <w:rPr>
          <w:rtl/>
          <w:lang w:eastAsia="he-IL"/>
        </w:rPr>
      </w:pPr>
    </w:p>
    <w:p w:rsidR="007D7D03" w:rsidRDefault="007D7D03" w:rsidP="009A3130">
      <w:pPr>
        <w:pStyle w:val="af9"/>
        <w:keepNext/>
        <w:rPr>
          <w:rtl/>
        </w:rPr>
      </w:pPr>
      <w:r w:rsidRPr="00D136AE">
        <w:rPr>
          <w:rStyle w:val="TagStyle"/>
          <w:rtl/>
        </w:rPr>
        <w:t xml:space="preserve"> &lt;&lt; יור &gt;&gt; </w:t>
      </w:r>
      <w:r>
        <w:rPr>
          <w:rtl/>
        </w:rPr>
        <w:t>היו"ר מיקי לוי:</w:t>
      </w:r>
      <w:r w:rsidRPr="00D136AE">
        <w:rPr>
          <w:rStyle w:val="TagStyle"/>
          <w:rtl/>
        </w:rPr>
        <w:t xml:space="preserve"> &lt;&lt; יור &gt;&gt;</w:t>
      </w:r>
      <w:r>
        <w:rPr>
          <w:rtl/>
        </w:rPr>
        <w:t xml:space="preserve"> </w:t>
      </w:r>
    </w:p>
    <w:p w:rsidR="007D7D03" w:rsidRDefault="007D7D03" w:rsidP="00FE191E">
      <w:pPr>
        <w:rPr>
          <w:rtl/>
          <w:lang w:eastAsia="he-IL"/>
        </w:rPr>
      </w:pPr>
    </w:p>
    <w:p w:rsidR="007D7D03" w:rsidRDefault="007D7D03" w:rsidP="00F457BA">
      <w:pPr>
        <w:rPr>
          <w:rtl/>
          <w:lang w:eastAsia="he-IL"/>
        </w:rPr>
      </w:pPr>
      <w:r>
        <w:rPr>
          <w:rFonts w:hint="cs"/>
          <w:rtl/>
          <w:lang w:eastAsia="he-IL"/>
        </w:rPr>
        <w:t xml:space="preserve">בעד – 51, כולל חברת הכנסת ג'ידא, נגד – 50. </w:t>
      </w:r>
      <w:bookmarkStart w:id="49351" w:name="_ETM_Q134_437000"/>
      <w:bookmarkEnd w:id="49351"/>
      <w:r>
        <w:rPr>
          <w:rFonts w:hint="cs"/>
          <w:rtl/>
          <w:lang w:eastAsia="he-IL"/>
        </w:rPr>
        <w:t>סעיפים 2, 3 ו-4</w:t>
      </w:r>
      <w:r w:rsidR="00F457BA">
        <w:rPr>
          <w:rFonts w:hint="cs"/>
          <w:rtl/>
          <w:lang w:eastAsia="he-IL"/>
        </w:rPr>
        <w:t>,</w:t>
      </w:r>
      <w:r>
        <w:rPr>
          <w:rFonts w:hint="cs"/>
          <w:rtl/>
          <w:lang w:eastAsia="he-IL"/>
        </w:rPr>
        <w:t xml:space="preserve"> כנוסח </w:t>
      </w:r>
      <w:bookmarkStart w:id="49352" w:name="_ETM_Q134_444000"/>
      <w:bookmarkEnd w:id="49352"/>
      <w:r>
        <w:rPr>
          <w:rFonts w:hint="cs"/>
          <w:rtl/>
          <w:lang w:eastAsia="he-IL"/>
        </w:rPr>
        <w:t>הוועדה</w:t>
      </w:r>
      <w:r w:rsidR="00F457BA">
        <w:rPr>
          <w:rFonts w:hint="cs"/>
          <w:rtl/>
          <w:lang w:eastAsia="he-IL"/>
        </w:rPr>
        <w:t>,</w:t>
      </w:r>
      <w:r w:rsidR="00F457BA" w:rsidRPr="00F457BA">
        <w:rPr>
          <w:rFonts w:hint="cs"/>
          <w:rtl/>
          <w:lang w:eastAsia="he-IL"/>
        </w:rPr>
        <w:t xml:space="preserve"> </w:t>
      </w:r>
      <w:r w:rsidR="00F457BA">
        <w:rPr>
          <w:rFonts w:hint="cs"/>
          <w:rtl/>
          <w:lang w:eastAsia="he-IL"/>
        </w:rPr>
        <w:t>עברו</w:t>
      </w:r>
      <w:r>
        <w:rPr>
          <w:rFonts w:hint="cs"/>
          <w:rtl/>
          <w:lang w:eastAsia="he-IL"/>
        </w:rPr>
        <w:t>.</w:t>
      </w:r>
    </w:p>
    <w:p w:rsidR="007D7D03" w:rsidRDefault="007D7D03" w:rsidP="009A3130">
      <w:pPr>
        <w:rPr>
          <w:rtl/>
          <w:lang w:eastAsia="he-IL"/>
        </w:rPr>
      </w:pPr>
    </w:p>
    <w:p w:rsidR="007D7D03" w:rsidRDefault="007D7D03" w:rsidP="009A3130">
      <w:pPr>
        <w:rPr>
          <w:rtl/>
          <w:lang w:eastAsia="he-IL"/>
        </w:rPr>
      </w:pPr>
      <w:bookmarkStart w:id="49353" w:name="_ETM_Q134_447000"/>
      <w:bookmarkEnd w:id="49353"/>
      <w:r>
        <w:rPr>
          <w:rFonts w:hint="cs"/>
          <w:rtl/>
          <w:lang w:eastAsia="he-IL"/>
        </w:rPr>
        <w:t>חבר הכנסת זוהר, חבר הכנסת זוהר.</w:t>
      </w:r>
    </w:p>
    <w:p w:rsidR="007D7D03" w:rsidRDefault="007D7D03" w:rsidP="009A3130">
      <w:pPr>
        <w:rPr>
          <w:rtl/>
          <w:lang w:eastAsia="he-IL"/>
        </w:rPr>
      </w:pPr>
    </w:p>
    <w:p w:rsidR="007D7D03" w:rsidRDefault="007D7D03" w:rsidP="009A3130">
      <w:pPr>
        <w:pStyle w:val="af8"/>
        <w:keepNext/>
        <w:rPr>
          <w:rtl/>
        </w:rPr>
      </w:pPr>
      <w:r w:rsidRPr="00533A4E">
        <w:rPr>
          <w:rStyle w:val="TagStyle"/>
          <w:rtl/>
        </w:rPr>
        <w:t xml:space="preserve"> &lt;&lt; קריאה &gt;&gt; </w:t>
      </w:r>
      <w:r>
        <w:rPr>
          <w:rtl/>
        </w:rPr>
        <w:t>דוד אמסלם (הליכוד):</w:t>
      </w:r>
      <w:r w:rsidRPr="00533A4E">
        <w:rPr>
          <w:rStyle w:val="TagStyle"/>
          <w:rtl/>
        </w:rPr>
        <w:t xml:space="preserve"> &lt;&lt; קריאה &gt;&gt;</w:t>
      </w:r>
      <w:r>
        <w:rPr>
          <w:rtl/>
        </w:rPr>
        <w:t xml:space="preserve"> </w:t>
      </w:r>
    </w:p>
    <w:p w:rsidR="007D7D03" w:rsidRDefault="007D7D03" w:rsidP="00FE191E">
      <w:pPr>
        <w:rPr>
          <w:rtl/>
          <w:lang w:eastAsia="he-IL"/>
        </w:rPr>
      </w:pPr>
    </w:p>
    <w:p w:rsidR="007D7D03" w:rsidRDefault="00F70AA4" w:rsidP="009A3130">
      <w:pPr>
        <w:rPr>
          <w:rtl/>
          <w:lang w:eastAsia="he-IL"/>
        </w:rPr>
      </w:pPr>
      <w:r>
        <w:rPr>
          <w:rFonts w:hint="cs"/>
          <w:rtl/>
          <w:lang w:eastAsia="he-IL"/>
        </w:rPr>
        <w:t>– – –</w:t>
      </w:r>
      <w:r w:rsidR="007D7D03">
        <w:rPr>
          <w:rFonts w:hint="cs"/>
          <w:rtl/>
          <w:lang w:eastAsia="he-IL"/>
        </w:rPr>
        <w:t xml:space="preserve"> הצבעה. </w:t>
      </w:r>
      <w:bookmarkStart w:id="49354" w:name="_ETM_Q134_449000"/>
      <w:bookmarkEnd w:id="49354"/>
      <w:r w:rsidR="007D7D03">
        <w:rPr>
          <w:rFonts w:hint="cs"/>
          <w:rtl/>
          <w:lang w:eastAsia="he-IL"/>
        </w:rPr>
        <w:t>חכה, תסכם לו, נו.</w:t>
      </w:r>
    </w:p>
    <w:p w:rsidR="007D7D03" w:rsidRDefault="007D7D03" w:rsidP="009A3130">
      <w:pPr>
        <w:rPr>
          <w:rtl/>
          <w:lang w:eastAsia="he-IL"/>
        </w:rPr>
      </w:pPr>
    </w:p>
    <w:p w:rsidR="007D7D03" w:rsidRDefault="007D7D03" w:rsidP="009A3130">
      <w:pPr>
        <w:pStyle w:val="af9"/>
        <w:keepNext/>
        <w:rPr>
          <w:rtl/>
        </w:rPr>
      </w:pPr>
      <w:r w:rsidRPr="00533A4E">
        <w:rPr>
          <w:rStyle w:val="TagStyle"/>
          <w:rtl/>
        </w:rPr>
        <w:t xml:space="preserve"> &lt;&lt; יור &gt;&gt; </w:t>
      </w:r>
      <w:r>
        <w:rPr>
          <w:rtl/>
        </w:rPr>
        <w:t>היו"ר מיקי לוי:</w:t>
      </w:r>
      <w:r w:rsidRPr="00533A4E">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r>
        <w:rPr>
          <w:rFonts w:hint="cs"/>
          <w:rtl/>
          <w:lang w:eastAsia="he-IL"/>
        </w:rPr>
        <w:t>לא צריך.</w:t>
      </w:r>
    </w:p>
    <w:p w:rsidR="007D7D03" w:rsidRDefault="007D7D03" w:rsidP="009A3130">
      <w:pPr>
        <w:rPr>
          <w:rtl/>
          <w:lang w:eastAsia="he-IL"/>
        </w:rPr>
      </w:pPr>
    </w:p>
    <w:p w:rsidR="007D7D03" w:rsidRDefault="007D7D03" w:rsidP="009A3130">
      <w:pPr>
        <w:pStyle w:val="af8"/>
        <w:keepNext/>
        <w:rPr>
          <w:rtl/>
        </w:rPr>
      </w:pPr>
      <w:r w:rsidRPr="00533A4E">
        <w:rPr>
          <w:rStyle w:val="TagStyle"/>
          <w:rtl/>
        </w:rPr>
        <w:t xml:space="preserve"> &lt;&lt; קריאה &gt;&gt; </w:t>
      </w:r>
      <w:r>
        <w:rPr>
          <w:rtl/>
        </w:rPr>
        <w:t>דוד אמסלם (הליכוד):</w:t>
      </w:r>
      <w:r w:rsidRPr="00533A4E">
        <w:rPr>
          <w:rStyle w:val="TagStyle"/>
          <w:rtl/>
        </w:rPr>
        <w:t xml:space="preserve"> &lt;&lt; קריאה &gt;&gt;</w:t>
      </w:r>
      <w:r>
        <w:rPr>
          <w:rtl/>
        </w:rPr>
        <w:t xml:space="preserve"> </w:t>
      </w:r>
    </w:p>
    <w:p w:rsidR="007D7D03" w:rsidRDefault="007D7D03" w:rsidP="00FE191E">
      <w:pPr>
        <w:rPr>
          <w:rtl/>
          <w:lang w:eastAsia="he-IL"/>
        </w:rPr>
      </w:pPr>
    </w:p>
    <w:p w:rsidR="007D7D03" w:rsidRDefault="007D7D03" w:rsidP="009A3130">
      <w:pPr>
        <w:rPr>
          <w:rtl/>
          <w:lang w:eastAsia="he-IL"/>
        </w:rPr>
      </w:pPr>
      <w:r>
        <w:rPr>
          <w:rFonts w:hint="cs"/>
          <w:rtl/>
          <w:lang w:eastAsia="he-IL"/>
        </w:rPr>
        <w:t xml:space="preserve">מה אכפת לך. </w:t>
      </w:r>
      <w:bookmarkStart w:id="49355" w:name="_ETM_Q134_452000"/>
      <w:bookmarkEnd w:id="49355"/>
      <w:r>
        <w:rPr>
          <w:rFonts w:hint="cs"/>
          <w:rtl/>
          <w:lang w:eastAsia="he-IL"/>
        </w:rPr>
        <w:t xml:space="preserve">אני אמצא איזה אחד שמטייל </w:t>
      </w:r>
      <w:r w:rsidR="00F70AA4">
        <w:rPr>
          <w:rFonts w:hint="cs"/>
          <w:rtl/>
          <w:lang w:eastAsia="he-IL"/>
        </w:rPr>
        <w:t>– – –</w:t>
      </w:r>
    </w:p>
    <w:p w:rsidR="007D7D03" w:rsidRDefault="007D7D03" w:rsidP="009A3130">
      <w:pPr>
        <w:rPr>
          <w:rtl/>
          <w:lang w:eastAsia="he-IL"/>
        </w:rPr>
      </w:pPr>
    </w:p>
    <w:p w:rsidR="007D7D03" w:rsidRDefault="007D7D03" w:rsidP="009A3130">
      <w:pPr>
        <w:pStyle w:val="af9"/>
        <w:keepNext/>
        <w:rPr>
          <w:rtl/>
        </w:rPr>
      </w:pPr>
      <w:r w:rsidRPr="00533A4E">
        <w:rPr>
          <w:rStyle w:val="TagStyle"/>
          <w:rtl/>
        </w:rPr>
        <w:t xml:space="preserve"> &lt;&lt; יור &gt;&gt; </w:t>
      </w:r>
      <w:r>
        <w:rPr>
          <w:rtl/>
        </w:rPr>
        <w:t>היו"ר מיקי לוי:</w:t>
      </w:r>
      <w:r w:rsidRPr="00533A4E">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bookmarkStart w:id="49356" w:name="_ETM_Q134_454000"/>
      <w:bookmarkEnd w:id="49356"/>
      <w:r>
        <w:rPr>
          <w:rFonts w:hint="cs"/>
          <w:rtl/>
          <w:lang w:eastAsia="he-IL"/>
        </w:rPr>
        <w:t xml:space="preserve">אבל אין </w:t>
      </w:r>
      <w:bookmarkStart w:id="49357" w:name="_ETM_Q134_456000"/>
      <w:bookmarkEnd w:id="49357"/>
      <w:r>
        <w:rPr>
          <w:rFonts w:hint="cs"/>
          <w:rtl/>
          <w:lang w:eastAsia="he-IL"/>
        </w:rPr>
        <w:t>צורך. חבר הכנסת זוהר, חבר הכנסת זוהר, להמשיך?</w:t>
      </w:r>
    </w:p>
    <w:p w:rsidR="007D7D03" w:rsidRDefault="007D7D03" w:rsidP="009A3130">
      <w:pPr>
        <w:rPr>
          <w:rtl/>
          <w:lang w:eastAsia="he-IL"/>
        </w:rPr>
      </w:pPr>
      <w:bookmarkStart w:id="49358" w:name="_ETM_Q134_463000"/>
      <w:bookmarkEnd w:id="49358"/>
    </w:p>
    <w:p w:rsidR="007D7D03" w:rsidRDefault="007D7D03" w:rsidP="009A3130">
      <w:pPr>
        <w:pStyle w:val="af8"/>
        <w:keepNext/>
        <w:rPr>
          <w:rtl/>
        </w:rPr>
      </w:pPr>
      <w:bookmarkStart w:id="49359" w:name="ET_interruption_5279_26"/>
      <w:r w:rsidRPr="00533A4E">
        <w:rPr>
          <w:rStyle w:val="TagStyle"/>
          <w:rtl/>
        </w:rPr>
        <w:t xml:space="preserve"> &lt;&lt; קריאה &gt;&gt; </w:t>
      </w:r>
      <w:r>
        <w:rPr>
          <w:rtl/>
        </w:rPr>
        <w:t>מכלוף מיקי זוהר (הליכוד):</w:t>
      </w:r>
      <w:r w:rsidRPr="00533A4E">
        <w:rPr>
          <w:rStyle w:val="TagStyle"/>
          <w:rtl/>
        </w:rPr>
        <w:t xml:space="preserve"> &lt;&lt; קריאה &gt;&gt;</w:t>
      </w:r>
      <w:r>
        <w:rPr>
          <w:rtl/>
        </w:rPr>
        <w:t xml:space="preserve"> </w:t>
      </w:r>
      <w:bookmarkEnd w:id="49359"/>
    </w:p>
    <w:p w:rsidR="007D7D03" w:rsidRDefault="007D7D03" w:rsidP="00FE191E">
      <w:pPr>
        <w:rPr>
          <w:rtl/>
          <w:lang w:eastAsia="he-IL"/>
        </w:rPr>
      </w:pPr>
    </w:p>
    <w:p w:rsidR="007D7D03" w:rsidRDefault="007D7D03" w:rsidP="009A3130">
      <w:pPr>
        <w:rPr>
          <w:rtl/>
          <w:lang w:eastAsia="he-IL"/>
        </w:rPr>
      </w:pPr>
      <w:bookmarkStart w:id="49360" w:name="_ETM_Q134_462000"/>
      <w:bookmarkEnd w:id="49360"/>
      <w:r>
        <w:rPr>
          <w:rFonts w:hint="cs"/>
          <w:rtl/>
          <w:lang w:eastAsia="he-IL"/>
        </w:rPr>
        <w:t>כן.</w:t>
      </w:r>
    </w:p>
    <w:p w:rsidR="007D7D03" w:rsidRDefault="007D7D03" w:rsidP="009A3130">
      <w:pPr>
        <w:rPr>
          <w:rtl/>
          <w:lang w:eastAsia="he-IL"/>
        </w:rPr>
      </w:pPr>
    </w:p>
    <w:p w:rsidR="007D7D03" w:rsidRDefault="007D7D03" w:rsidP="009A3130">
      <w:pPr>
        <w:pStyle w:val="af9"/>
        <w:keepNext/>
        <w:rPr>
          <w:rtl/>
        </w:rPr>
      </w:pPr>
      <w:r w:rsidRPr="00533A4E">
        <w:rPr>
          <w:rStyle w:val="TagStyle"/>
          <w:rtl/>
        </w:rPr>
        <w:t xml:space="preserve"> &lt;&lt; יור &gt;&gt; </w:t>
      </w:r>
      <w:r>
        <w:rPr>
          <w:rtl/>
        </w:rPr>
        <w:t>היו"ר מיקי לוי:</w:t>
      </w:r>
      <w:r w:rsidRPr="00533A4E">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r>
        <w:rPr>
          <w:rFonts w:hint="cs"/>
          <w:rtl/>
          <w:lang w:eastAsia="he-IL"/>
        </w:rPr>
        <w:t>להמשיך.</w:t>
      </w:r>
    </w:p>
    <w:p w:rsidR="007D7D03" w:rsidRDefault="007D7D03" w:rsidP="009A3130">
      <w:pPr>
        <w:rPr>
          <w:rtl/>
          <w:lang w:eastAsia="he-IL"/>
        </w:rPr>
      </w:pPr>
    </w:p>
    <w:p w:rsidR="007D7D03" w:rsidRDefault="007D7D03" w:rsidP="009A3130">
      <w:pPr>
        <w:pStyle w:val="af8"/>
        <w:keepNext/>
        <w:rPr>
          <w:rtl/>
        </w:rPr>
      </w:pPr>
      <w:bookmarkStart w:id="49361" w:name="ET_interruption_5771_28"/>
      <w:r w:rsidRPr="00533A4E">
        <w:rPr>
          <w:rStyle w:val="TagStyle"/>
          <w:rtl/>
        </w:rPr>
        <w:t xml:space="preserve"> &lt;&lt; קריאה &gt;&gt; </w:t>
      </w:r>
      <w:r>
        <w:rPr>
          <w:rtl/>
        </w:rPr>
        <w:t>איתן גינזבורג (כחול לבן):</w:t>
      </w:r>
      <w:r w:rsidRPr="00533A4E">
        <w:rPr>
          <w:rStyle w:val="TagStyle"/>
          <w:rtl/>
        </w:rPr>
        <w:t xml:space="preserve"> &lt;&lt; קריאה &gt;&gt;</w:t>
      </w:r>
      <w:r>
        <w:rPr>
          <w:rtl/>
        </w:rPr>
        <w:t xml:space="preserve"> </w:t>
      </w:r>
      <w:bookmarkEnd w:id="49361"/>
    </w:p>
    <w:p w:rsidR="007D7D03" w:rsidRDefault="007D7D03" w:rsidP="00FE191E">
      <w:pPr>
        <w:rPr>
          <w:rtl/>
          <w:lang w:eastAsia="he-IL"/>
        </w:rPr>
      </w:pPr>
    </w:p>
    <w:p w:rsidR="007D7D03" w:rsidRDefault="007D7D03" w:rsidP="009A3130">
      <w:pPr>
        <w:rPr>
          <w:rtl/>
          <w:lang w:eastAsia="he-IL"/>
        </w:rPr>
      </w:pPr>
      <w:r>
        <w:rPr>
          <w:rFonts w:hint="cs"/>
          <w:rtl/>
          <w:lang w:eastAsia="he-IL"/>
        </w:rPr>
        <w:t xml:space="preserve">לפי הנוהל </w:t>
      </w:r>
      <w:bookmarkStart w:id="49362" w:name="_ETM_Q134_464000"/>
      <w:bookmarkEnd w:id="49362"/>
      <w:r w:rsidR="00F70AA4">
        <w:rPr>
          <w:rFonts w:hint="cs"/>
          <w:rtl/>
          <w:lang w:eastAsia="he-IL"/>
        </w:rPr>
        <w:t>– – –</w:t>
      </w:r>
    </w:p>
    <w:p w:rsidR="007D7D03" w:rsidRDefault="007D7D03" w:rsidP="009A3130">
      <w:pPr>
        <w:rPr>
          <w:rtl/>
          <w:lang w:eastAsia="he-IL"/>
        </w:rPr>
      </w:pPr>
      <w:bookmarkStart w:id="49363" w:name="_ETM_Q134_465000"/>
      <w:bookmarkEnd w:id="49363"/>
    </w:p>
    <w:p w:rsidR="007D7D03" w:rsidRDefault="007D7D03" w:rsidP="009A3130">
      <w:pPr>
        <w:pStyle w:val="af9"/>
        <w:keepNext/>
        <w:rPr>
          <w:rtl/>
        </w:rPr>
      </w:pPr>
      <w:r w:rsidRPr="00533A4E">
        <w:rPr>
          <w:rStyle w:val="TagStyle"/>
          <w:rtl/>
        </w:rPr>
        <w:t xml:space="preserve"> &lt;&lt; יור &gt;&gt; </w:t>
      </w:r>
      <w:r>
        <w:rPr>
          <w:rtl/>
        </w:rPr>
        <w:t>היו"ר מיקי לוי:</w:t>
      </w:r>
      <w:r w:rsidRPr="00533A4E">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bookmarkStart w:id="49364" w:name="_ETM_Q134_466000"/>
      <w:bookmarkEnd w:id="49364"/>
      <w:r>
        <w:rPr>
          <w:rFonts w:hint="cs"/>
          <w:rtl/>
          <w:lang w:eastAsia="he-IL"/>
        </w:rPr>
        <w:t xml:space="preserve">לא משנה. עזוב. אני לא מתקן אפילו לפרוטוקול, </w:t>
      </w:r>
      <w:bookmarkStart w:id="49365" w:name="_ETM_Q134_471000"/>
      <w:bookmarkEnd w:id="49365"/>
      <w:r>
        <w:rPr>
          <w:rFonts w:hint="cs"/>
          <w:rtl/>
          <w:lang w:eastAsia="he-IL"/>
        </w:rPr>
        <w:t>כדי שלא יהיה ויכוח, בסדר?</w:t>
      </w:r>
    </w:p>
    <w:p w:rsidR="007D7D03" w:rsidRPr="00D55488" w:rsidRDefault="007D7D03" w:rsidP="009A3130">
      <w:pPr>
        <w:keepNext/>
        <w:rPr>
          <w:rtl/>
        </w:rPr>
      </w:pPr>
      <w:bookmarkStart w:id="49366" w:name="_ETM_Q134_475000"/>
      <w:bookmarkStart w:id="49367" w:name="ET_interruption_קר_אה_30"/>
      <w:bookmarkEnd w:id="49366"/>
      <w:r w:rsidRPr="00533A4E">
        <w:rPr>
          <w:rStyle w:val="TagStyle"/>
          <w:rtl/>
        </w:rPr>
        <w:t xml:space="preserve"> </w:t>
      </w:r>
      <w:bookmarkEnd w:id="49367"/>
    </w:p>
    <w:p w:rsidR="007D7D03" w:rsidRDefault="007D7D03" w:rsidP="009A3130">
      <w:pPr>
        <w:pStyle w:val="af8"/>
        <w:keepNext/>
        <w:rPr>
          <w:rtl/>
        </w:rPr>
      </w:pPr>
      <w:bookmarkStart w:id="49368" w:name="ET_interruption_6165_31"/>
      <w:r w:rsidRPr="00533A4E">
        <w:rPr>
          <w:rStyle w:val="TagStyle"/>
          <w:rtl/>
        </w:rPr>
        <w:t xml:space="preserve"> &lt;&lt; קריאה &gt;&gt; </w:t>
      </w:r>
      <w:r>
        <w:rPr>
          <w:rtl/>
        </w:rPr>
        <w:t>מאיר פרוש (יהדות התורה):</w:t>
      </w:r>
      <w:r w:rsidRPr="00533A4E">
        <w:rPr>
          <w:rStyle w:val="TagStyle"/>
          <w:rtl/>
        </w:rPr>
        <w:t xml:space="preserve"> &lt;&lt; קריאה &gt;&gt;</w:t>
      </w:r>
      <w:r>
        <w:rPr>
          <w:rtl/>
        </w:rPr>
        <w:t xml:space="preserve"> </w:t>
      </w:r>
      <w:bookmarkEnd w:id="49368"/>
    </w:p>
    <w:p w:rsidR="007D7D03" w:rsidRDefault="007D7D03" w:rsidP="00FE191E">
      <w:pPr>
        <w:rPr>
          <w:rtl/>
          <w:lang w:eastAsia="he-IL"/>
        </w:rPr>
      </w:pPr>
    </w:p>
    <w:p w:rsidR="007D7D03" w:rsidRDefault="007D7D03" w:rsidP="009A3130">
      <w:pPr>
        <w:rPr>
          <w:rtl/>
          <w:lang w:eastAsia="he-IL"/>
        </w:rPr>
      </w:pPr>
      <w:r>
        <w:rPr>
          <w:rFonts w:hint="cs"/>
          <w:rtl/>
          <w:lang w:eastAsia="he-IL"/>
        </w:rPr>
        <w:t xml:space="preserve">איך עושים </w:t>
      </w:r>
      <w:r w:rsidR="00F70AA4">
        <w:rPr>
          <w:rFonts w:hint="cs"/>
          <w:rtl/>
          <w:lang w:eastAsia="he-IL"/>
        </w:rPr>
        <w:t>– – –</w:t>
      </w:r>
    </w:p>
    <w:p w:rsidR="007D7D03" w:rsidRDefault="007D7D03" w:rsidP="009A3130">
      <w:pPr>
        <w:rPr>
          <w:rtl/>
          <w:lang w:eastAsia="he-IL"/>
        </w:rPr>
      </w:pPr>
    </w:p>
    <w:p w:rsidR="007D7D03" w:rsidRDefault="007D7D03" w:rsidP="009A3130">
      <w:pPr>
        <w:pStyle w:val="af9"/>
        <w:keepNext/>
        <w:rPr>
          <w:rtl/>
        </w:rPr>
      </w:pPr>
      <w:r w:rsidRPr="00FA04EE">
        <w:rPr>
          <w:rStyle w:val="TagStyle"/>
          <w:rtl/>
        </w:rPr>
        <w:t xml:space="preserve"> &lt;&lt; יור &gt;&gt; </w:t>
      </w:r>
      <w:r>
        <w:rPr>
          <w:rtl/>
        </w:rPr>
        <w:t>היו"ר מיקי לוי:</w:t>
      </w:r>
      <w:r w:rsidRPr="00FA04EE">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r>
        <w:rPr>
          <w:rFonts w:hint="cs"/>
          <w:rtl/>
          <w:lang w:eastAsia="he-IL"/>
        </w:rPr>
        <w:t xml:space="preserve">אני </w:t>
      </w:r>
      <w:bookmarkStart w:id="49369" w:name="_ETM_Q134_479000"/>
      <w:bookmarkEnd w:id="49369"/>
      <w:r>
        <w:rPr>
          <w:rFonts w:hint="cs"/>
          <w:rtl/>
          <w:lang w:eastAsia="he-IL"/>
        </w:rPr>
        <w:t xml:space="preserve">עובר </w:t>
      </w:r>
      <w:bookmarkStart w:id="49370" w:name="_ETM_Q134_486415"/>
      <w:bookmarkEnd w:id="49370"/>
      <w:r>
        <w:rPr>
          <w:rFonts w:hint="eastAsia"/>
          <w:rtl/>
          <w:lang w:eastAsia="he-IL"/>
        </w:rPr>
        <w:t>–</w:t>
      </w:r>
      <w:r>
        <w:rPr>
          <w:rFonts w:hint="cs"/>
          <w:rtl/>
          <w:lang w:eastAsia="he-IL"/>
        </w:rPr>
        <w:t xml:space="preserve"> חברים, נא להתיישב. אני עובר לאחרי סעיף </w:t>
      </w:r>
      <w:bookmarkStart w:id="49371" w:name="_ETM_Q134_486000"/>
      <w:bookmarkEnd w:id="49371"/>
      <w:r>
        <w:rPr>
          <w:rFonts w:hint="cs"/>
          <w:rtl/>
          <w:lang w:eastAsia="he-IL"/>
        </w:rPr>
        <w:t>4, להסתייגות 86. הצבעה.</w:t>
      </w:r>
    </w:p>
    <w:p w:rsidR="007D7D03" w:rsidRDefault="007D7D03" w:rsidP="009A3130">
      <w:pPr>
        <w:rPr>
          <w:rtl/>
          <w:lang w:eastAsia="he-IL"/>
        </w:rPr>
      </w:pPr>
      <w:bookmarkStart w:id="49372" w:name="_ETM_Q134_495000"/>
      <w:bookmarkEnd w:id="49372"/>
    </w:p>
    <w:p w:rsidR="007D7D03" w:rsidRDefault="007D7D03" w:rsidP="009A3130">
      <w:pPr>
        <w:pStyle w:val="af4"/>
        <w:keepNext/>
        <w:rPr>
          <w:rtl/>
          <w:lang w:eastAsia="he-IL"/>
        </w:rPr>
      </w:pPr>
      <w:bookmarkStart w:id="49373" w:name="_ETM_Q134_490000"/>
      <w:bookmarkEnd w:id="49373"/>
      <w:r>
        <w:rPr>
          <w:rtl/>
          <w:lang w:eastAsia="he-IL"/>
        </w:rPr>
        <w:t>הצבעה מס'</w:t>
      </w:r>
      <w:r>
        <w:rPr>
          <w:rFonts w:hint="cs"/>
          <w:rtl/>
          <w:lang w:eastAsia="he-IL"/>
        </w:rPr>
        <w:t xml:space="preserve"> 31</w:t>
      </w:r>
    </w:p>
    <w:p w:rsidR="007D7D03" w:rsidRDefault="007D7D03" w:rsidP="009A3130">
      <w:pPr>
        <w:pStyle w:val="--"/>
        <w:keepNext/>
        <w:rPr>
          <w:rtl/>
          <w:lang w:eastAsia="he-IL"/>
        </w:rPr>
      </w:pPr>
    </w:p>
    <w:p w:rsidR="007D7D03" w:rsidRDefault="007D7D03" w:rsidP="009A3130">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7D7D03" w:rsidRDefault="007D7D03" w:rsidP="009A3130">
      <w:pPr>
        <w:pStyle w:val="--"/>
        <w:keepNext/>
        <w:rPr>
          <w:rtl/>
          <w:lang w:eastAsia="he-IL"/>
        </w:rPr>
      </w:pPr>
      <w:r>
        <w:rPr>
          <w:rtl/>
          <w:lang w:eastAsia="he-IL"/>
        </w:rPr>
        <w:t xml:space="preserve">נגד – </w:t>
      </w:r>
      <w:r>
        <w:rPr>
          <w:rFonts w:hint="cs"/>
          <w:rtl/>
          <w:lang w:eastAsia="he-IL"/>
        </w:rPr>
        <w:t>52</w:t>
      </w:r>
    </w:p>
    <w:p w:rsidR="007D7D03" w:rsidRDefault="007D7D03" w:rsidP="009A3130">
      <w:pPr>
        <w:pStyle w:val="--"/>
        <w:keepNext/>
        <w:rPr>
          <w:rtl/>
          <w:lang w:eastAsia="he-IL"/>
        </w:rPr>
      </w:pPr>
      <w:r>
        <w:rPr>
          <w:rtl/>
          <w:lang w:eastAsia="he-IL"/>
        </w:rPr>
        <w:t xml:space="preserve">נמנעים – </w:t>
      </w:r>
      <w:r>
        <w:rPr>
          <w:rFonts w:hint="cs"/>
          <w:rtl/>
          <w:lang w:eastAsia="he-IL"/>
        </w:rPr>
        <w:t>אין</w:t>
      </w:r>
    </w:p>
    <w:p w:rsidR="007D7D03" w:rsidRPr="00533A4E" w:rsidRDefault="007D7D03" w:rsidP="00BA408A">
      <w:pPr>
        <w:pStyle w:val="af5"/>
        <w:rPr>
          <w:rtl/>
          <w:lang w:eastAsia="he-IL"/>
        </w:rPr>
      </w:pPr>
      <w:r>
        <w:rPr>
          <w:rFonts w:hint="cs"/>
          <w:rtl/>
          <w:lang w:eastAsia="he-IL"/>
        </w:rPr>
        <w:t>ההסתייגות של חבר הכנסת יעקב אשר אחרי סעיף 4 לא נתקבלה.</w:t>
      </w:r>
    </w:p>
    <w:p w:rsidR="007D7D03" w:rsidRDefault="007D7D03" w:rsidP="009A3130">
      <w:pPr>
        <w:rPr>
          <w:rtl/>
          <w:lang w:eastAsia="he-IL"/>
        </w:rPr>
      </w:pPr>
      <w:bookmarkStart w:id="49374" w:name="_ETM_Q134_496000"/>
      <w:bookmarkEnd w:id="49374"/>
    </w:p>
    <w:p w:rsidR="007D7D03" w:rsidRDefault="007D7D03" w:rsidP="009A3130">
      <w:pPr>
        <w:pStyle w:val="af9"/>
        <w:keepNext/>
        <w:rPr>
          <w:rtl/>
        </w:rPr>
      </w:pPr>
      <w:r w:rsidRPr="00533A4E">
        <w:rPr>
          <w:rStyle w:val="TagStyle"/>
          <w:rtl/>
        </w:rPr>
        <w:t xml:space="preserve"> &lt;&lt; יור &gt;&gt; </w:t>
      </w:r>
      <w:r>
        <w:rPr>
          <w:rtl/>
        </w:rPr>
        <w:t>היו"ר מיקי לוי:</w:t>
      </w:r>
      <w:r w:rsidRPr="00533A4E">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bookmarkStart w:id="49375" w:name="_ETM_Q134_497000"/>
      <w:bookmarkEnd w:id="49375"/>
      <w:r>
        <w:rPr>
          <w:rFonts w:hint="cs"/>
          <w:rtl/>
          <w:lang w:eastAsia="he-IL"/>
        </w:rPr>
        <w:t xml:space="preserve">נגד </w:t>
      </w:r>
      <w:r>
        <w:rPr>
          <w:rFonts w:hint="eastAsia"/>
          <w:rtl/>
          <w:lang w:eastAsia="he-IL"/>
        </w:rPr>
        <w:t>–</w:t>
      </w:r>
      <w:r>
        <w:rPr>
          <w:rFonts w:hint="cs"/>
          <w:rtl/>
          <w:lang w:eastAsia="he-IL"/>
        </w:rPr>
        <w:t xml:space="preserve"> 52, בעד </w:t>
      </w:r>
      <w:r>
        <w:rPr>
          <w:rFonts w:hint="eastAsia"/>
          <w:rtl/>
          <w:lang w:eastAsia="he-IL"/>
        </w:rPr>
        <w:t>–</w:t>
      </w:r>
      <w:r>
        <w:rPr>
          <w:rFonts w:hint="cs"/>
          <w:rtl/>
          <w:lang w:eastAsia="he-IL"/>
        </w:rPr>
        <w:t xml:space="preserve"> 50. הסתייגות 86 לא עברה.</w:t>
      </w:r>
    </w:p>
    <w:p w:rsidR="007D7D03" w:rsidRDefault="007D7D03" w:rsidP="009A3130">
      <w:pPr>
        <w:rPr>
          <w:rtl/>
          <w:lang w:eastAsia="he-IL"/>
        </w:rPr>
      </w:pPr>
    </w:p>
    <w:p w:rsidR="007D7D03" w:rsidRDefault="007D7D03" w:rsidP="009A3130">
      <w:pPr>
        <w:rPr>
          <w:rtl/>
          <w:lang w:eastAsia="he-IL"/>
        </w:rPr>
      </w:pPr>
      <w:bookmarkStart w:id="49376" w:name="_ETM_Q134_516000"/>
      <w:bookmarkEnd w:id="49376"/>
      <w:r>
        <w:rPr>
          <w:rFonts w:hint="cs"/>
          <w:rtl/>
          <w:lang w:eastAsia="he-IL"/>
        </w:rPr>
        <w:t xml:space="preserve">אני עובר להסתייגות </w:t>
      </w:r>
      <w:bookmarkStart w:id="49377" w:name="_ETM_Q134_515000"/>
      <w:bookmarkEnd w:id="49377"/>
      <w:r>
        <w:rPr>
          <w:rFonts w:hint="cs"/>
          <w:rtl/>
          <w:lang w:eastAsia="he-IL"/>
        </w:rPr>
        <w:t>מס'</w:t>
      </w:r>
      <w:r w:rsidR="00D55488">
        <w:rPr>
          <w:rFonts w:hint="cs"/>
          <w:rtl/>
          <w:lang w:eastAsia="he-IL"/>
        </w:rPr>
        <w:t xml:space="preserve"> 87.</w:t>
      </w:r>
      <w:r>
        <w:rPr>
          <w:rFonts w:hint="cs"/>
          <w:rtl/>
          <w:lang w:eastAsia="he-IL"/>
        </w:rPr>
        <w:t xml:space="preserve"> הצבעה.</w:t>
      </w:r>
    </w:p>
    <w:p w:rsidR="007D7D03" w:rsidRDefault="007D7D03" w:rsidP="009A3130">
      <w:pPr>
        <w:rPr>
          <w:rtl/>
          <w:lang w:eastAsia="he-IL"/>
        </w:rPr>
      </w:pPr>
      <w:bookmarkStart w:id="49378" w:name="_ETM_Q134_502000"/>
      <w:bookmarkEnd w:id="49378"/>
    </w:p>
    <w:p w:rsidR="007D7D03" w:rsidRDefault="007D7D03" w:rsidP="009A3130">
      <w:pPr>
        <w:pStyle w:val="af4"/>
        <w:keepNext/>
        <w:rPr>
          <w:rtl/>
          <w:lang w:eastAsia="he-IL"/>
        </w:rPr>
      </w:pPr>
      <w:bookmarkStart w:id="49379" w:name="_ETM_Q134_522000"/>
      <w:bookmarkEnd w:id="49379"/>
      <w:r>
        <w:rPr>
          <w:rtl/>
          <w:lang w:eastAsia="he-IL"/>
        </w:rPr>
        <w:t>הצבעה מס'</w:t>
      </w:r>
      <w:r>
        <w:rPr>
          <w:rFonts w:hint="cs"/>
          <w:rtl/>
          <w:lang w:eastAsia="he-IL"/>
        </w:rPr>
        <w:t xml:space="preserve"> 32</w:t>
      </w:r>
    </w:p>
    <w:p w:rsidR="007D7D03" w:rsidRDefault="007D7D03" w:rsidP="009A3130">
      <w:pPr>
        <w:pStyle w:val="--"/>
        <w:keepNext/>
        <w:rPr>
          <w:rtl/>
          <w:lang w:eastAsia="he-IL"/>
        </w:rPr>
      </w:pPr>
    </w:p>
    <w:p w:rsidR="007D7D03" w:rsidRDefault="007D7D03" w:rsidP="009A3130">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7D7D03" w:rsidRDefault="007D7D03" w:rsidP="009A3130">
      <w:pPr>
        <w:pStyle w:val="--"/>
        <w:keepNext/>
        <w:rPr>
          <w:rtl/>
          <w:lang w:eastAsia="he-IL"/>
        </w:rPr>
      </w:pPr>
      <w:r>
        <w:rPr>
          <w:rtl/>
          <w:lang w:eastAsia="he-IL"/>
        </w:rPr>
        <w:t xml:space="preserve">נגד – </w:t>
      </w:r>
      <w:r>
        <w:rPr>
          <w:rFonts w:hint="cs"/>
          <w:rtl/>
          <w:lang w:eastAsia="he-IL"/>
        </w:rPr>
        <w:t>52</w:t>
      </w:r>
    </w:p>
    <w:p w:rsidR="007D7D03" w:rsidRDefault="007D7D03" w:rsidP="009A3130">
      <w:pPr>
        <w:pStyle w:val="--"/>
        <w:keepNext/>
        <w:rPr>
          <w:rtl/>
          <w:lang w:eastAsia="he-IL"/>
        </w:rPr>
      </w:pPr>
      <w:r>
        <w:rPr>
          <w:rtl/>
          <w:lang w:eastAsia="he-IL"/>
        </w:rPr>
        <w:t xml:space="preserve">נמנעים – </w:t>
      </w:r>
      <w:r>
        <w:rPr>
          <w:rFonts w:hint="cs"/>
          <w:rtl/>
          <w:lang w:eastAsia="he-IL"/>
        </w:rPr>
        <w:t>אין</w:t>
      </w:r>
    </w:p>
    <w:p w:rsidR="007D7D03" w:rsidRDefault="007D7D03" w:rsidP="00BA408A">
      <w:pPr>
        <w:pStyle w:val="af5"/>
        <w:rPr>
          <w:rtl/>
          <w:lang w:eastAsia="he-IL"/>
        </w:rPr>
      </w:pPr>
      <w:r>
        <w:rPr>
          <w:rFonts w:hint="cs"/>
          <w:rtl/>
          <w:lang w:eastAsia="he-IL"/>
        </w:rPr>
        <w:t xml:space="preserve">ההסתייגות של </w:t>
      </w:r>
      <w:r w:rsidRPr="00654BFA">
        <w:rPr>
          <w:rtl/>
          <w:lang w:eastAsia="he-IL"/>
        </w:rPr>
        <w:t>חבר הכנסת יצחק פינדרוס</w:t>
      </w:r>
      <w:r>
        <w:rPr>
          <w:rFonts w:hint="cs"/>
          <w:rtl/>
          <w:lang w:eastAsia="he-IL"/>
        </w:rPr>
        <w:t xml:space="preserve"> אחרי סעיף 4 לא נתקבלה.</w:t>
      </w:r>
    </w:p>
    <w:p w:rsidR="007D7D03" w:rsidRDefault="007D7D03" w:rsidP="009A3130">
      <w:pPr>
        <w:rPr>
          <w:rtl/>
          <w:lang w:eastAsia="he-IL"/>
        </w:rPr>
      </w:pPr>
      <w:bookmarkStart w:id="49380" w:name="_ETM_Q134_541000"/>
      <w:bookmarkEnd w:id="49380"/>
    </w:p>
    <w:p w:rsidR="007D7D03" w:rsidRDefault="007D7D03" w:rsidP="009A3130">
      <w:pPr>
        <w:pStyle w:val="af9"/>
        <w:keepNext/>
        <w:rPr>
          <w:rtl/>
        </w:rPr>
      </w:pPr>
      <w:r w:rsidRPr="00533A4E">
        <w:rPr>
          <w:rStyle w:val="TagStyle"/>
          <w:rtl/>
        </w:rPr>
        <w:t xml:space="preserve"> &lt;&lt; יור &gt;&gt; </w:t>
      </w:r>
      <w:r>
        <w:rPr>
          <w:rtl/>
        </w:rPr>
        <w:t>היו"ר מיקי לוי:</w:t>
      </w:r>
      <w:r w:rsidRPr="00533A4E">
        <w:rPr>
          <w:rStyle w:val="TagStyle"/>
          <w:rtl/>
        </w:rPr>
        <w:t xml:space="preserve"> &lt;&lt; יור &gt;&gt;</w:t>
      </w:r>
      <w:r>
        <w:rPr>
          <w:rtl/>
        </w:rPr>
        <w:t xml:space="preserve"> </w:t>
      </w:r>
    </w:p>
    <w:p w:rsidR="007D7D03" w:rsidRDefault="007D7D03" w:rsidP="00FE191E">
      <w:pPr>
        <w:rPr>
          <w:rtl/>
          <w:lang w:eastAsia="he-IL"/>
        </w:rPr>
      </w:pPr>
    </w:p>
    <w:p w:rsidR="007D7D03" w:rsidRPr="00281094" w:rsidRDefault="007D7D03" w:rsidP="009A3130">
      <w:pPr>
        <w:rPr>
          <w:rtl/>
          <w:lang w:eastAsia="he-IL"/>
        </w:rPr>
      </w:pPr>
      <w:bookmarkStart w:id="49381" w:name="_ETM_Q134_537000"/>
      <w:bookmarkEnd w:id="49381"/>
      <w:r w:rsidRPr="00281094">
        <w:rPr>
          <w:rFonts w:hint="cs"/>
          <w:rtl/>
          <w:lang w:eastAsia="he-IL"/>
        </w:rPr>
        <w:t>נגד</w:t>
      </w:r>
      <w:r>
        <w:rPr>
          <w:rFonts w:hint="cs"/>
          <w:rtl/>
          <w:lang w:eastAsia="he-IL"/>
        </w:rPr>
        <w:t xml:space="preserve"> </w:t>
      </w:r>
      <w:r>
        <w:rPr>
          <w:rFonts w:hint="eastAsia"/>
          <w:rtl/>
          <w:lang w:eastAsia="he-IL"/>
        </w:rPr>
        <w:t>–</w:t>
      </w:r>
      <w:r w:rsidRPr="00281094">
        <w:rPr>
          <w:rFonts w:hint="cs"/>
          <w:rtl/>
          <w:lang w:eastAsia="he-IL"/>
        </w:rPr>
        <w:t xml:space="preserve"> 52, בעד</w:t>
      </w:r>
      <w:r>
        <w:rPr>
          <w:rFonts w:hint="cs"/>
          <w:rtl/>
          <w:lang w:eastAsia="he-IL"/>
        </w:rPr>
        <w:t xml:space="preserve"> </w:t>
      </w:r>
      <w:r>
        <w:rPr>
          <w:rFonts w:hint="eastAsia"/>
          <w:rtl/>
          <w:lang w:eastAsia="he-IL"/>
        </w:rPr>
        <w:t>–</w:t>
      </w:r>
      <w:r w:rsidRPr="00281094">
        <w:rPr>
          <w:rFonts w:hint="cs"/>
          <w:rtl/>
          <w:lang w:eastAsia="he-IL"/>
        </w:rPr>
        <w:t xml:space="preserve"> 50. הסתייגות מס' </w:t>
      </w:r>
      <w:bookmarkStart w:id="49382" w:name="_ETM_Q134_543000"/>
      <w:bookmarkEnd w:id="49382"/>
      <w:r w:rsidRPr="00281094">
        <w:rPr>
          <w:rFonts w:hint="cs"/>
          <w:rtl/>
          <w:lang w:eastAsia="he-IL"/>
        </w:rPr>
        <w:t>87 לא עברה.</w:t>
      </w:r>
    </w:p>
    <w:p w:rsidR="007D7D03" w:rsidRPr="0058579C" w:rsidRDefault="007D7D03" w:rsidP="009A3130">
      <w:pPr>
        <w:rPr>
          <w:highlight w:val="yellow"/>
          <w:rtl/>
          <w:lang w:eastAsia="he-IL"/>
        </w:rPr>
      </w:pPr>
    </w:p>
    <w:p w:rsidR="007D7D03" w:rsidRPr="00281094" w:rsidRDefault="007D7D03" w:rsidP="00D55488">
      <w:pPr>
        <w:rPr>
          <w:rtl/>
          <w:lang w:eastAsia="he-IL"/>
        </w:rPr>
      </w:pPr>
      <w:bookmarkStart w:id="49383" w:name="_ETM_Q134_542000"/>
      <w:bookmarkEnd w:id="49383"/>
      <w:r w:rsidRPr="00281094">
        <w:rPr>
          <w:rFonts w:hint="cs"/>
          <w:rtl/>
          <w:lang w:eastAsia="he-IL"/>
        </w:rPr>
        <w:t>אני עובר להסתייגות מס' 88</w:t>
      </w:r>
      <w:r w:rsidR="00D55488">
        <w:rPr>
          <w:rFonts w:hint="cs"/>
          <w:rtl/>
          <w:lang w:eastAsia="he-IL"/>
        </w:rPr>
        <w:t>.</w:t>
      </w:r>
      <w:r w:rsidRPr="00281094">
        <w:rPr>
          <w:rFonts w:hint="cs"/>
          <w:rtl/>
          <w:lang w:eastAsia="he-IL"/>
        </w:rPr>
        <w:t xml:space="preserve"> </w:t>
      </w:r>
      <w:bookmarkStart w:id="49384" w:name="_ETM_Q134_544000"/>
      <w:bookmarkEnd w:id="49384"/>
      <w:r w:rsidRPr="00281094">
        <w:rPr>
          <w:rFonts w:hint="cs"/>
          <w:rtl/>
          <w:lang w:eastAsia="he-IL"/>
        </w:rPr>
        <w:t xml:space="preserve">הצבעה. </w:t>
      </w:r>
    </w:p>
    <w:p w:rsidR="007D7D03" w:rsidRPr="00281094" w:rsidRDefault="007D7D03" w:rsidP="009A3130">
      <w:pPr>
        <w:rPr>
          <w:rtl/>
          <w:lang w:eastAsia="he-IL"/>
        </w:rPr>
      </w:pPr>
      <w:bookmarkStart w:id="49385" w:name="_ETM_Q134_557000"/>
      <w:bookmarkEnd w:id="49385"/>
    </w:p>
    <w:p w:rsidR="007D7D03" w:rsidRPr="00281094" w:rsidRDefault="007D7D03" w:rsidP="009A3130">
      <w:pPr>
        <w:pStyle w:val="af4"/>
        <w:keepNext/>
        <w:rPr>
          <w:rtl/>
          <w:lang w:eastAsia="he-IL"/>
        </w:rPr>
      </w:pPr>
      <w:r w:rsidRPr="00281094">
        <w:rPr>
          <w:rtl/>
          <w:lang w:eastAsia="he-IL"/>
        </w:rPr>
        <w:t>הצבעה מס'</w:t>
      </w:r>
      <w:r w:rsidRPr="00281094">
        <w:rPr>
          <w:rFonts w:hint="cs"/>
          <w:rtl/>
          <w:lang w:eastAsia="he-IL"/>
        </w:rPr>
        <w:t xml:space="preserve"> 33</w:t>
      </w:r>
    </w:p>
    <w:p w:rsidR="007D7D03" w:rsidRPr="00281094" w:rsidRDefault="007D7D03" w:rsidP="009A3130">
      <w:pPr>
        <w:pStyle w:val="--"/>
        <w:keepNext/>
        <w:rPr>
          <w:rtl/>
          <w:lang w:eastAsia="he-IL"/>
        </w:rPr>
      </w:pPr>
    </w:p>
    <w:p w:rsidR="007D7D03" w:rsidRPr="00281094" w:rsidRDefault="007D7D03" w:rsidP="009A3130">
      <w:pPr>
        <w:pStyle w:val="--"/>
        <w:keepNext/>
        <w:rPr>
          <w:rtl/>
          <w:lang w:eastAsia="he-IL"/>
        </w:rPr>
      </w:pPr>
      <w:r w:rsidRPr="00281094">
        <w:rPr>
          <w:rtl/>
          <w:lang w:eastAsia="he-IL"/>
        </w:rPr>
        <w:t xml:space="preserve">בעד </w:t>
      </w:r>
      <w:r w:rsidRPr="00281094">
        <w:rPr>
          <w:rFonts w:hint="cs"/>
          <w:rtl/>
          <w:lang w:eastAsia="he-IL"/>
        </w:rPr>
        <w:t xml:space="preserve">ההסתייגות </w:t>
      </w:r>
      <w:r w:rsidRPr="00281094">
        <w:rPr>
          <w:rtl/>
          <w:lang w:eastAsia="he-IL"/>
        </w:rPr>
        <w:t xml:space="preserve">– </w:t>
      </w:r>
      <w:r w:rsidRPr="00281094">
        <w:rPr>
          <w:rFonts w:hint="cs"/>
          <w:rtl/>
          <w:lang w:eastAsia="he-IL"/>
        </w:rPr>
        <w:t>50</w:t>
      </w:r>
    </w:p>
    <w:p w:rsidR="007D7D03" w:rsidRPr="00281094" w:rsidRDefault="007D7D03" w:rsidP="00D55488">
      <w:pPr>
        <w:pStyle w:val="--"/>
        <w:keepNext/>
        <w:rPr>
          <w:rtl/>
          <w:lang w:eastAsia="he-IL"/>
        </w:rPr>
      </w:pPr>
      <w:r w:rsidRPr="00281094">
        <w:rPr>
          <w:rtl/>
          <w:lang w:eastAsia="he-IL"/>
        </w:rPr>
        <w:t xml:space="preserve">נגד – </w:t>
      </w:r>
      <w:r w:rsidR="00D55488">
        <w:rPr>
          <w:rFonts w:hint="cs"/>
          <w:rtl/>
          <w:lang w:eastAsia="he-IL"/>
        </w:rPr>
        <w:t>50</w:t>
      </w:r>
    </w:p>
    <w:p w:rsidR="007D7D03" w:rsidRPr="00281094" w:rsidRDefault="007D7D03" w:rsidP="009A3130">
      <w:pPr>
        <w:pStyle w:val="--"/>
        <w:keepNext/>
        <w:rPr>
          <w:rtl/>
          <w:lang w:eastAsia="he-IL"/>
        </w:rPr>
      </w:pPr>
      <w:r w:rsidRPr="00281094">
        <w:rPr>
          <w:rtl/>
          <w:lang w:eastAsia="he-IL"/>
        </w:rPr>
        <w:t xml:space="preserve">נמנעים – </w:t>
      </w:r>
      <w:r w:rsidRPr="00281094">
        <w:rPr>
          <w:rFonts w:hint="cs"/>
          <w:rtl/>
          <w:lang w:eastAsia="he-IL"/>
        </w:rPr>
        <w:t>אין</w:t>
      </w:r>
    </w:p>
    <w:p w:rsidR="007D7D03" w:rsidRDefault="007D7D03" w:rsidP="009A3130">
      <w:pPr>
        <w:pStyle w:val="af5"/>
        <w:rPr>
          <w:rtl/>
          <w:lang w:eastAsia="he-IL"/>
        </w:rPr>
      </w:pPr>
      <w:r w:rsidRPr="00281094">
        <w:rPr>
          <w:rFonts w:hint="cs"/>
          <w:rtl/>
          <w:lang w:eastAsia="he-IL"/>
        </w:rPr>
        <w:t xml:space="preserve">ההסתייגות (88) של </w:t>
      </w:r>
      <w:r w:rsidRPr="00281094">
        <w:rPr>
          <w:rtl/>
          <w:lang w:eastAsia="he-IL"/>
        </w:rPr>
        <w:t xml:space="preserve">חבר הכנסת </w:t>
      </w:r>
      <w:r w:rsidRPr="00281094">
        <w:rPr>
          <w:rFonts w:hint="cs"/>
          <w:rtl/>
          <w:lang w:eastAsia="he-IL"/>
        </w:rPr>
        <w:t>שלמה קרעי אחרי סעיף 4 לא נתקבלה.</w:t>
      </w:r>
    </w:p>
    <w:p w:rsidR="007D7D03" w:rsidRDefault="007D7D03" w:rsidP="009A3130">
      <w:pPr>
        <w:rPr>
          <w:rtl/>
          <w:lang w:eastAsia="he-IL"/>
        </w:rPr>
      </w:pPr>
    </w:p>
    <w:p w:rsidR="007D7D03" w:rsidRDefault="007D7D03" w:rsidP="009A3130">
      <w:pPr>
        <w:pStyle w:val="af9"/>
        <w:keepNext/>
        <w:rPr>
          <w:rtl/>
        </w:rPr>
      </w:pPr>
      <w:r w:rsidRPr="0058579C">
        <w:rPr>
          <w:rStyle w:val="TagStyle"/>
          <w:rtl/>
        </w:rPr>
        <w:t xml:space="preserve"> &lt;&lt; יור &gt;&gt; </w:t>
      </w:r>
      <w:r>
        <w:rPr>
          <w:rtl/>
        </w:rPr>
        <w:t>היו"ר מיקי לוי:</w:t>
      </w:r>
      <w:r w:rsidRPr="0058579C">
        <w:rPr>
          <w:rStyle w:val="TagStyle"/>
          <w:rtl/>
        </w:rPr>
        <w:t xml:space="preserve"> &lt;&lt; יור &gt;&gt;</w:t>
      </w:r>
      <w:r>
        <w:rPr>
          <w:rtl/>
        </w:rPr>
        <w:t xml:space="preserve"> </w:t>
      </w:r>
    </w:p>
    <w:p w:rsidR="007D7D03" w:rsidRDefault="007D7D03" w:rsidP="00FE191E">
      <w:pPr>
        <w:rPr>
          <w:rtl/>
          <w:lang w:eastAsia="he-IL"/>
        </w:rPr>
      </w:pPr>
    </w:p>
    <w:p w:rsidR="007D7D03" w:rsidRDefault="007D7D03" w:rsidP="00BA408A">
      <w:pPr>
        <w:rPr>
          <w:rtl/>
          <w:lang w:eastAsia="he-IL"/>
        </w:rPr>
      </w:pPr>
      <w:bookmarkStart w:id="49386" w:name="_ETM_Q134_555000"/>
      <w:bookmarkEnd w:id="49386"/>
      <w:r w:rsidRPr="00281094">
        <w:rPr>
          <w:rFonts w:hint="cs"/>
          <w:rtl/>
          <w:lang w:eastAsia="he-IL"/>
        </w:rPr>
        <w:t>נגד</w:t>
      </w:r>
      <w:r>
        <w:rPr>
          <w:rFonts w:hint="cs"/>
          <w:rtl/>
          <w:lang w:eastAsia="he-IL"/>
        </w:rPr>
        <w:t xml:space="preserve"> </w:t>
      </w:r>
      <w:r>
        <w:rPr>
          <w:rFonts w:hint="eastAsia"/>
          <w:rtl/>
          <w:lang w:eastAsia="he-IL"/>
        </w:rPr>
        <w:t>–</w:t>
      </w:r>
      <w:r w:rsidRPr="00281094">
        <w:rPr>
          <w:rFonts w:hint="cs"/>
          <w:rtl/>
          <w:lang w:eastAsia="he-IL"/>
        </w:rPr>
        <w:t xml:space="preserve"> 52, בעד</w:t>
      </w:r>
      <w:r>
        <w:rPr>
          <w:rFonts w:hint="cs"/>
          <w:rtl/>
          <w:lang w:eastAsia="he-IL"/>
        </w:rPr>
        <w:t xml:space="preserve"> </w:t>
      </w:r>
      <w:r>
        <w:rPr>
          <w:rFonts w:hint="eastAsia"/>
          <w:rtl/>
          <w:lang w:eastAsia="he-IL"/>
        </w:rPr>
        <w:t>–</w:t>
      </w:r>
      <w:r w:rsidRPr="00281094">
        <w:rPr>
          <w:rFonts w:hint="cs"/>
          <w:rtl/>
          <w:lang w:eastAsia="he-IL"/>
        </w:rPr>
        <w:t xml:space="preserve"> 50. הסתייגות מס' </w:t>
      </w:r>
      <w:r w:rsidR="00BA408A">
        <w:rPr>
          <w:rFonts w:hint="cs"/>
          <w:rtl/>
          <w:lang w:eastAsia="he-IL"/>
        </w:rPr>
        <w:t>88</w:t>
      </w:r>
      <w:r w:rsidRPr="00281094">
        <w:rPr>
          <w:rFonts w:hint="cs"/>
          <w:rtl/>
          <w:lang w:eastAsia="he-IL"/>
        </w:rPr>
        <w:t xml:space="preserve"> לא עברה.</w:t>
      </w:r>
    </w:p>
    <w:p w:rsidR="007D7D03" w:rsidRDefault="007D7D03" w:rsidP="009A3130">
      <w:pPr>
        <w:rPr>
          <w:rtl/>
          <w:lang w:eastAsia="he-IL"/>
        </w:rPr>
      </w:pPr>
    </w:p>
    <w:p w:rsidR="007D7D03" w:rsidRDefault="00D55488" w:rsidP="00BA408A">
      <w:pPr>
        <w:rPr>
          <w:rtl/>
          <w:lang w:eastAsia="he-IL"/>
        </w:rPr>
      </w:pPr>
      <w:r>
        <w:rPr>
          <w:rFonts w:hint="cs"/>
          <w:rtl/>
          <w:lang w:eastAsia="he-IL"/>
        </w:rPr>
        <w:t xml:space="preserve">אני עובר להסתייגות מס' </w:t>
      </w:r>
      <w:r w:rsidR="00BA408A">
        <w:rPr>
          <w:rFonts w:hint="cs"/>
          <w:rtl/>
          <w:lang w:eastAsia="he-IL"/>
        </w:rPr>
        <w:t>89</w:t>
      </w:r>
      <w:r>
        <w:rPr>
          <w:rFonts w:hint="cs"/>
          <w:rtl/>
          <w:lang w:eastAsia="he-IL"/>
        </w:rPr>
        <w:t>.</w:t>
      </w:r>
      <w:r w:rsidR="007D7D03" w:rsidRPr="00281094">
        <w:rPr>
          <w:rFonts w:hint="cs"/>
          <w:rtl/>
          <w:lang w:eastAsia="he-IL"/>
        </w:rPr>
        <w:t xml:space="preserve"> הצבעה.</w:t>
      </w:r>
      <w:r w:rsidR="007D7D03">
        <w:rPr>
          <w:rFonts w:hint="cs"/>
          <w:rtl/>
          <w:lang w:eastAsia="he-IL"/>
        </w:rPr>
        <w:t xml:space="preserve"> </w:t>
      </w:r>
    </w:p>
    <w:p w:rsidR="007D7D03" w:rsidRPr="0058579C" w:rsidRDefault="007D7D03" w:rsidP="009A3130">
      <w:pPr>
        <w:rPr>
          <w:rtl/>
          <w:lang w:eastAsia="he-IL"/>
        </w:rPr>
      </w:pPr>
      <w:bookmarkStart w:id="49387" w:name="_ETM_Q134_550000"/>
      <w:bookmarkEnd w:id="49387"/>
    </w:p>
    <w:p w:rsidR="007D7D03" w:rsidRDefault="007D7D03" w:rsidP="009A3130">
      <w:pPr>
        <w:pStyle w:val="af8"/>
        <w:keepNext/>
        <w:rPr>
          <w:rtl/>
        </w:rPr>
      </w:pPr>
      <w:bookmarkStart w:id="49388" w:name="ET_interruption_5296_50"/>
      <w:r w:rsidRPr="009968DE">
        <w:rPr>
          <w:rStyle w:val="TagStyle"/>
          <w:rtl/>
        </w:rPr>
        <w:t xml:space="preserve"> &lt;&lt; קריאה &gt;&gt; </w:t>
      </w:r>
      <w:r>
        <w:rPr>
          <w:rtl/>
        </w:rPr>
        <w:t>יואב קיש (הליכוד):</w:t>
      </w:r>
      <w:r w:rsidRPr="009968DE">
        <w:rPr>
          <w:rStyle w:val="TagStyle"/>
          <w:rtl/>
        </w:rPr>
        <w:t xml:space="preserve"> &lt;&lt; קריאה &gt;&gt;</w:t>
      </w:r>
      <w:r>
        <w:rPr>
          <w:rtl/>
        </w:rPr>
        <w:t xml:space="preserve"> </w:t>
      </w:r>
      <w:bookmarkEnd w:id="49388"/>
    </w:p>
    <w:p w:rsidR="007D7D03" w:rsidRDefault="007D7D03" w:rsidP="00FE191E">
      <w:pPr>
        <w:rPr>
          <w:rtl/>
          <w:lang w:eastAsia="he-IL"/>
        </w:rPr>
      </w:pPr>
    </w:p>
    <w:p w:rsidR="007D7D03" w:rsidRPr="009968DE" w:rsidRDefault="007D7D03" w:rsidP="009A3130">
      <w:pPr>
        <w:rPr>
          <w:rtl/>
          <w:lang w:eastAsia="he-IL"/>
        </w:rPr>
      </w:pPr>
      <w:r>
        <w:rPr>
          <w:rFonts w:hint="cs"/>
          <w:rtl/>
          <w:lang w:eastAsia="he-IL"/>
        </w:rPr>
        <w:t>למה? רגע.</w:t>
      </w:r>
    </w:p>
    <w:p w:rsidR="007D7D03" w:rsidRDefault="007D7D03" w:rsidP="009A3130">
      <w:pPr>
        <w:rPr>
          <w:rtl/>
        </w:rPr>
      </w:pPr>
      <w:bookmarkStart w:id="49389" w:name="_ETM_Q134_575000"/>
      <w:bookmarkStart w:id="49390" w:name="_ETM_Q134_573000"/>
      <w:bookmarkEnd w:id="49389"/>
      <w:bookmarkEnd w:id="49390"/>
    </w:p>
    <w:p w:rsidR="007D7D03" w:rsidRDefault="007D7D03" w:rsidP="009A3130">
      <w:pPr>
        <w:pStyle w:val="af9"/>
        <w:keepNext/>
        <w:rPr>
          <w:rtl/>
        </w:rPr>
      </w:pPr>
      <w:r w:rsidRPr="00654BFA">
        <w:rPr>
          <w:rStyle w:val="TagStyle"/>
          <w:rtl/>
        </w:rPr>
        <w:t xml:space="preserve"> &lt;&lt; יור &gt;&gt; </w:t>
      </w:r>
      <w:r>
        <w:rPr>
          <w:rtl/>
        </w:rPr>
        <w:t>היו"ר מיקי לוי:</w:t>
      </w:r>
      <w:r w:rsidRPr="00654BFA">
        <w:rPr>
          <w:rStyle w:val="TagStyle"/>
          <w:rtl/>
        </w:rPr>
        <w:t xml:space="preserve"> &lt;&lt; יור &gt;&gt;</w:t>
      </w:r>
      <w:r>
        <w:rPr>
          <w:rtl/>
        </w:rPr>
        <w:t xml:space="preserve"> </w:t>
      </w:r>
    </w:p>
    <w:p w:rsidR="007D7D03" w:rsidRDefault="007D7D03" w:rsidP="00FE191E">
      <w:pPr>
        <w:rPr>
          <w:rtl/>
        </w:rPr>
      </w:pPr>
    </w:p>
    <w:p w:rsidR="007D7D03" w:rsidRDefault="007D7D03" w:rsidP="009A3130">
      <w:pPr>
        <w:rPr>
          <w:rtl/>
        </w:rPr>
      </w:pPr>
      <w:bookmarkStart w:id="49391" w:name="_ETM_Q134_574000"/>
      <w:bookmarkEnd w:id="49391"/>
      <w:r>
        <w:rPr>
          <w:rFonts w:hint="cs"/>
          <w:rtl/>
        </w:rPr>
        <w:t>מה קרה?</w:t>
      </w:r>
    </w:p>
    <w:p w:rsidR="007D7D03" w:rsidRDefault="007D7D03" w:rsidP="009A3130">
      <w:pPr>
        <w:rPr>
          <w:rtl/>
        </w:rPr>
      </w:pPr>
      <w:bookmarkStart w:id="49392" w:name="_ETM_Q134_580000"/>
      <w:bookmarkEnd w:id="49392"/>
    </w:p>
    <w:p w:rsidR="007D7D03" w:rsidRDefault="007D7D03" w:rsidP="009A3130">
      <w:pPr>
        <w:pStyle w:val="af8"/>
        <w:keepNext/>
        <w:rPr>
          <w:rtl/>
        </w:rPr>
      </w:pPr>
      <w:r w:rsidRPr="00654BFA">
        <w:rPr>
          <w:rStyle w:val="TagStyle"/>
          <w:rtl/>
        </w:rPr>
        <w:t xml:space="preserve"> &lt;&lt; קריאה &gt;&gt; </w:t>
      </w:r>
      <w:r>
        <w:rPr>
          <w:rtl/>
        </w:rPr>
        <w:t>קריאה:</w:t>
      </w:r>
      <w:r w:rsidRPr="00654BFA">
        <w:rPr>
          <w:rStyle w:val="TagStyle"/>
          <w:rtl/>
        </w:rPr>
        <w:t xml:space="preserve"> &lt;&lt; קריאה &gt;&gt;</w:t>
      </w:r>
      <w:r>
        <w:rPr>
          <w:rtl/>
        </w:rPr>
        <w:t xml:space="preserve"> </w:t>
      </w:r>
    </w:p>
    <w:p w:rsidR="007D7D03" w:rsidRDefault="007D7D03" w:rsidP="00FE191E">
      <w:pPr>
        <w:rPr>
          <w:rtl/>
          <w:lang w:eastAsia="he-IL"/>
        </w:rPr>
      </w:pPr>
    </w:p>
    <w:p w:rsidR="007D7D03" w:rsidRDefault="00F70AA4" w:rsidP="009A3130">
      <w:pPr>
        <w:rPr>
          <w:rtl/>
          <w:lang w:eastAsia="he-IL"/>
        </w:rPr>
      </w:pPr>
      <w:bookmarkStart w:id="49393" w:name="_ETM_Q134_579000"/>
      <w:bookmarkEnd w:id="49393"/>
      <w:r>
        <w:rPr>
          <w:rFonts w:hint="cs"/>
          <w:rtl/>
          <w:lang w:eastAsia="he-IL"/>
        </w:rPr>
        <w:t>– – –</w:t>
      </w:r>
    </w:p>
    <w:p w:rsidR="007D7D03" w:rsidRDefault="007D7D03" w:rsidP="009A3130">
      <w:pPr>
        <w:rPr>
          <w:rtl/>
          <w:lang w:eastAsia="he-IL"/>
        </w:rPr>
      </w:pPr>
      <w:bookmarkStart w:id="49394" w:name="_ETM_Q134_576000"/>
      <w:bookmarkEnd w:id="49394"/>
    </w:p>
    <w:p w:rsidR="007D7D03" w:rsidRDefault="007D7D03" w:rsidP="009A3130">
      <w:pPr>
        <w:pStyle w:val="af9"/>
        <w:keepNext/>
        <w:rPr>
          <w:rtl/>
        </w:rPr>
      </w:pPr>
      <w:r w:rsidRPr="00654BFA">
        <w:rPr>
          <w:rStyle w:val="TagStyle"/>
          <w:rtl/>
        </w:rPr>
        <w:t xml:space="preserve"> &lt;&lt; יור &gt;&gt; </w:t>
      </w:r>
      <w:r>
        <w:rPr>
          <w:rtl/>
        </w:rPr>
        <w:t>היו"ר מיקי לוי:</w:t>
      </w:r>
      <w:r w:rsidRPr="00654BFA">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bookmarkStart w:id="49395" w:name="_ETM_Q134_577000"/>
      <w:bookmarkEnd w:id="49395"/>
      <w:r>
        <w:rPr>
          <w:rFonts w:hint="cs"/>
          <w:rtl/>
          <w:lang w:eastAsia="he-IL"/>
        </w:rPr>
        <w:t xml:space="preserve">עם ג'ידא. </w:t>
      </w:r>
      <w:bookmarkStart w:id="49396" w:name="_ETM_Q134_578000"/>
      <w:bookmarkEnd w:id="49396"/>
    </w:p>
    <w:p w:rsidR="007D7D03" w:rsidRDefault="007D7D03" w:rsidP="009A3130">
      <w:pPr>
        <w:rPr>
          <w:rtl/>
          <w:lang w:eastAsia="he-IL"/>
        </w:rPr>
      </w:pPr>
    </w:p>
    <w:p w:rsidR="007D7D03" w:rsidRDefault="007D7D03" w:rsidP="009A3130">
      <w:pPr>
        <w:pStyle w:val="af8"/>
        <w:keepNext/>
        <w:rPr>
          <w:rtl/>
        </w:rPr>
      </w:pPr>
      <w:bookmarkStart w:id="49397" w:name="ET_interruption_קר_אה_41"/>
      <w:r w:rsidRPr="00654BFA">
        <w:rPr>
          <w:rStyle w:val="TagStyle"/>
          <w:rtl/>
        </w:rPr>
        <w:t xml:space="preserve"> &lt;&lt; קריאה &gt;&gt; </w:t>
      </w:r>
      <w:r>
        <w:rPr>
          <w:rtl/>
        </w:rPr>
        <w:t>קריאה:</w:t>
      </w:r>
      <w:r w:rsidRPr="00654BFA">
        <w:rPr>
          <w:rStyle w:val="TagStyle"/>
          <w:rtl/>
        </w:rPr>
        <w:t xml:space="preserve"> &lt;&lt; קריאה &gt;&gt;</w:t>
      </w:r>
      <w:r>
        <w:rPr>
          <w:rtl/>
        </w:rPr>
        <w:t xml:space="preserve"> </w:t>
      </w:r>
      <w:bookmarkEnd w:id="49397"/>
    </w:p>
    <w:p w:rsidR="007D7D03" w:rsidRDefault="007D7D03" w:rsidP="00FE191E">
      <w:pPr>
        <w:rPr>
          <w:rtl/>
          <w:lang w:eastAsia="he-IL"/>
        </w:rPr>
      </w:pPr>
    </w:p>
    <w:p w:rsidR="007D7D03" w:rsidRDefault="007D7D03" w:rsidP="009A3130">
      <w:pPr>
        <w:rPr>
          <w:rtl/>
          <w:lang w:eastAsia="he-IL"/>
        </w:rPr>
      </w:pPr>
      <w:bookmarkStart w:id="49398" w:name="_ETM_Q134_581000"/>
      <w:bookmarkEnd w:id="49398"/>
      <w:r>
        <w:rPr>
          <w:rFonts w:hint="cs"/>
          <w:rtl/>
          <w:lang w:eastAsia="he-IL"/>
        </w:rPr>
        <w:t>לא הצביע.</w:t>
      </w:r>
    </w:p>
    <w:p w:rsidR="007D7D03" w:rsidRDefault="007D7D03" w:rsidP="009A3130">
      <w:pPr>
        <w:rPr>
          <w:rtl/>
          <w:lang w:eastAsia="he-IL"/>
        </w:rPr>
      </w:pPr>
      <w:bookmarkStart w:id="49399" w:name="_ETM_Q134_583000"/>
      <w:bookmarkEnd w:id="49399"/>
    </w:p>
    <w:p w:rsidR="007D7D03" w:rsidRDefault="007D7D03" w:rsidP="009A3130">
      <w:pPr>
        <w:pStyle w:val="af9"/>
        <w:keepNext/>
        <w:rPr>
          <w:rtl/>
        </w:rPr>
      </w:pPr>
      <w:r w:rsidRPr="00654BFA">
        <w:rPr>
          <w:rStyle w:val="TagStyle"/>
          <w:rtl/>
        </w:rPr>
        <w:t xml:space="preserve"> &lt;&lt; יור &gt;&gt; </w:t>
      </w:r>
      <w:r>
        <w:rPr>
          <w:rtl/>
        </w:rPr>
        <w:t>היו"ר מיקי לוי:</w:t>
      </w:r>
      <w:r w:rsidRPr="00654BFA">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r>
        <w:rPr>
          <w:rFonts w:hint="cs"/>
          <w:rtl/>
          <w:lang w:eastAsia="he-IL"/>
        </w:rPr>
        <w:t>מי לא הצביע?</w:t>
      </w:r>
    </w:p>
    <w:p w:rsidR="007D7D03" w:rsidRDefault="007D7D03" w:rsidP="009A3130">
      <w:pPr>
        <w:rPr>
          <w:rtl/>
          <w:lang w:eastAsia="he-IL"/>
        </w:rPr>
      </w:pPr>
      <w:bookmarkStart w:id="49400" w:name="_ETM_Q134_582000"/>
      <w:bookmarkEnd w:id="49400"/>
    </w:p>
    <w:p w:rsidR="007D7D03" w:rsidRDefault="007D7D03" w:rsidP="009A3130">
      <w:pPr>
        <w:pStyle w:val="af8"/>
        <w:keepNext/>
        <w:rPr>
          <w:rtl/>
        </w:rPr>
      </w:pPr>
      <w:r w:rsidRPr="00654BFA">
        <w:rPr>
          <w:rStyle w:val="TagStyle"/>
          <w:rtl/>
        </w:rPr>
        <w:t xml:space="preserve"> &lt;&lt; קריאה &gt;&gt; </w:t>
      </w:r>
      <w:r>
        <w:rPr>
          <w:rtl/>
        </w:rPr>
        <w:t>קריא</w:t>
      </w:r>
      <w:r>
        <w:rPr>
          <w:rFonts w:hint="cs"/>
          <w:rtl/>
        </w:rPr>
        <w:t>ות</w:t>
      </w:r>
      <w:r>
        <w:rPr>
          <w:rtl/>
        </w:rPr>
        <w:t>:</w:t>
      </w:r>
      <w:r w:rsidRPr="00654BFA">
        <w:rPr>
          <w:rStyle w:val="TagStyle"/>
          <w:rtl/>
        </w:rPr>
        <w:t xml:space="preserve"> &lt;&lt; קריאה &gt;&gt;</w:t>
      </w:r>
      <w:r>
        <w:rPr>
          <w:rtl/>
        </w:rPr>
        <w:t xml:space="preserve"> </w:t>
      </w:r>
    </w:p>
    <w:p w:rsidR="007D7D03" w:rsidRDefault="007D7D03" w:rsidP="00FE191E">
      <w:pPr>
        <w:rPr>
          <w:rtl/>
          <w:lang w:eastAsia="he-IL"/>
        </w:rPr>
      </w:pPr>
    </w:p>
    <w:p w:rsidR="007D7D03" w:rsidRDefault="00F70AA4" w:rsidP="009A3130">
      <w:pPr>
        <w:rPr>
          <w:rtl/>
          <w:lang w:eastAsia="he-IL"/>
        </w:rPr>
      </w:pPr>
      <w:bookmarkStart w:id="49401" w:name="_ETM_Q134_584000"/>
      <w:bookmarkEnd w:id="49401"/>
      <w:r>
        <w:rPr>
          <w:rFonts w:hint="cs"/>
          <w:rtl/>
          <w:lang w:eastAsia="he-IL"/>
        </w:rPr>
        <w:t>– – –</w:t>
      </w:r>
    </w:p>
    <w:p w:rsidR="007D7D03" w:rsidRDefault="007D7D03" w:rsidP="009A3130">
      <w:pPr>
        <w:rPr>
          <w:rtl/>
          <w:lang w:eastAsia="he-IL"/>
        </w:rPr>
      </w:pPr>
    </w:p>
    <w:p w:rsidR="007D7D03" w:rsidRDefault="007D7D03" w:rsidP="009A3130">
      <w:pPr>
        <w:pStyle w:val="af9"/>
        <w:keepNext/>
        <w:rPr>
          <w:rtl/>
        </w:rPr>
      </w:pPr>
      <w:r w:rsidRPr="00654BFA">
        <w:rPr>
          <w:rStyle w:val="TagStyle"/>
          <w:rtl/>
        </w:rPr>
        <w:t xml:space="preserve"> &lt;&lt; יור &gt;&gt; </w:t>
      </w:r>
      <w:r>
        <w:rPr>
          <w:rtl/>
        </w:rPr>
        <w:t>היו"ר מיקי לוי:</w:t>
      </w:r>
      <w:r w:rsidRPr="00654BFA">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bookmarkStart w:id="49402" w:name="_ETM_Q134_587000"/>
      <w:bookmarkEnd w:id="49402"/>
      <w:r>
        <w:rPr>
          <w:rFonts w:hint="cs"/>
          <w:rtl/>
          <w:lang w:eastAsia="he-IL"/>
        </w:rPr>
        <w:t xml:space="preserve">גם אם יש השגות, אפשר </w:t>
      </w:r>
      <w:bookmarkStart w:id="49403" w:name="_ETM_Q134_589000"/>
      <w:bookmarkEnd w:id="49403"/>
      <w:r>
        <w:rPr>
          <w:rFonts w:hint="cs"/>
          <w:rtl/>
          <w:lang w:eastAsia="he-IL"/>
        </w:rPr>
        <w:t>לשמוע בנחת? תודה.</w:t>
      </w:r>
    </w:p>
    <w:p w:rsidR="007D7D03" w:rsidRDefault="007D7D03" w:rsidP="009A3130">
      <w:pPr>
        <w:rPr>
          <w:rtl/>
          <w:lang w:eastAsia="he-IL"/>
        </w:rPr>
      </w:pPr>
      <w:bookmarkStart w:id="49404" w:name="_ETM_Q134_597000"/>
      <w:bookmarkEnd w:id="49404"/>
    </w:p>
    <w:p w:rsidR="007D7D03" w:rsidRDefault="007D7D03" w:rsidP="009A3130">
      <w:pPr>
        <w:pStyle w:val="af8"/>
        <w:keepNext/>
        <w:rPr>
          <w:rtl/>
        </w:rPr>
      </w:pPr>
      <w:bookmarkStart w:id="49405" w:name="ET_interruption_קר_אה_45"/>
      <w:r w:rsidRPr="00654BFA">
        <w:rPr>
          <w:rStyle w:val="TagStyle"/>
          <w:rtl/>
        </w:rPr>
        <w:t xml:space="preserve"> &lt;&lt; קריאה &gt;&gt; </w:t>
      </w:r>
      <w:r>
        <w:rPr>
          <w:rtl/>
        </w:rPr>
        <w:t>קריא</w:t>
      </w:r>
      <w:r>
        <w:rPr>
          <w:rFonts w:hint="cs"/>
          <w:rtl/>
        </w:rPr>
        <w:t>ות</w:t>
      </w:r>
      <w:r>
        <w:rPr>
          <w:rtl/>
        </w:rPr>
        <w:t>:</w:t>
      </w:r>
      <w:r w:rsidRPr="00654BFA">
        <w:rPr>
          <w:rStyle w:val="TagStyle"/>
          <w:rtl/>
        </w:rPr>
        <w:t xml:space="preserve"> &lt;&lt; קריאה &gt;&gt;</w:t>
      </w:r>
      <w:r>
        <w:rPr>
          <w:rtl/>
        </w:rPr>
        <w:t xml:space="preserve"> </w:t>
      </w:r>
      <w:bookmarkEnd w:id="49405"/>
    </w:p>
    <w:p w:rsidR="007D7D03" w:rsidRDefault="007D7D03" w:rsidP="00FE191E">
      <w:pPr>
        <w:rPr>
          <w:rtl/>
          <w:lang w:eastAsia="he-IL"/>
        </w:rPr>
      </w:pPr>
    </w:p>
    <w:p w:rsidR="007D7D03" w:rsidRDefault="00F70AA4" w:rsidP="009A3130">
      <w:pPr>
        <w:rPr>
          <w:rtl/>
          <w:lang w:eastAsia="he-IL"/>
        </w:rPr>
      </w:pPr>
      <w:bookmarkStart w:id="49406" w:name="_ETM_Q134_596000"/>
      <w:bookmarkEnd w:id="49406"/>
      <w:r>
        <w:rPr>
          <w:rFonts w:hint="cs"/>
          <w:rtl/>
          <w:lang w:eastAsia="he-IL"/>
        </w:rPr>
        <w:t>– – –</w:t>
      </w:r>
    </w:p>
    <w:p w:rsidR="007D7D03" w:rsidRDefault="007D7D03" w:rsidP="009A3130">
      <w:pPr>
        <w:rPr>
          <w:rtl/>
          <w:lang w:eastAsia="he-IL"/>
        </w:rPr>
      </w:pPr>
      <w:bookmarkStart w:id="49407" w:name="_ETM_Q134_600000"/>
      <w:bookmarkEnd w:id="49407"/>
    </w:p>
    <w:p w:rsidR="007D7D03" w:rsidRDefault="007D7D03" w:rsidP="009A3130">
      <w:pPr>
        <w:pStyle w:val="af8"/>
        <w:keepNext/>
        <w:rPr>
          <w:rtl/>
        </w:rPr>
      </w:pPr>
      <w:bookmarkStart w:id="49408" w:name="ET_interruption_קר_אה_47"/>
      <w:r w:rsidRPr="00654BFA">
        <w:rPr>
          <w:rStyle w:val="TagStyle"/>
          <w:rtl/>
        </w:rPr>
        <w:t xml:space="preserve"> &lt;&lt; קריאה &gt;&gt; </w:t>
      </w:r>
      <w:r>
        <w:rPr>
          <w:rtl/>
        </w:rPr>
        <w:t>קריאה:</w:t>
      </w:r>
      <w:r w:rsidRPr="00654BFA">
        <w:rPr>
          <w:rStyle w:val="TagStyle"/>
          <w:rtl/>
        </w:rPr>
        <w:t xml:space="preserve"> &lt;&lt; קריאה &gt;&gt;</w:t>
      </w:r>
      <w:r>
        <w:rPr>
          <w:rtl/>
        </w:rPr>
        <w:t xml:space="preserve"> </w:t>
      </w:r>
      <w:bookmarkEnd w:id="49408"/>
    </w:p>
    <w:p w:rsidR="007D7D03" w:rsidRDefault="007D7D03" w:rsidP="00FE191E">
      <w:pPr>
        <w:rPr>
          <w:rtl/>
          <w:lang w:eastAsia="he-IL"/>
        </w:rPr>
      </w:pPr>
    </w:p>
    <w:p w:rsidR="007D7D03" w:rsidRPr="00654BFA" w:rsidRDefault="007D7D03" w:rsidP="009A3130">
      <w:pPr>
        <w:rPr>
          <w:rtl/>
          <w:lang w:eastAsia="he-IL"/>
        </w:rPr>
      </w:pPr>
      <w:bookmarkStart w:id="49409" w:name="_ETM_Q134_599000"/>
      <w:bookmarkEnd w:id="49409"/>
      <w:r>
        <w:rPr>
          <w:rFonts w:hint="cs"/>
          <w:rtl/>
          <w:lang w:eastAsia="he-IL"/>
        </w:rPr>
        <w:t>מיקי, מי שלא מצביע זה אתה.</w:t>
      </w:r>
    </w:p>
    <w:p w:rsidR="007D7D03" w:rsidRDefault="007D7D03" w:rsidP="009A3130">
      <w:pPr>
        <w:rPr>
          <w:rtl/>
          <w:lang w:eastAsia="he-IL"/>
        </w:rPr>
      </w:pPr>
    </w:p>
    <w:p w:rsidR="007D7D03" w:rsidRDefault="007D7D03" w:rsidP="009A3130">
      <w:pPr>
        <w:pStyle w:val="af9"/>
        <w:keepNext/>
        <w:rPr>
          <w:rtl/>
        </w:rPr>
      </w:pPr>
      <w:bookmarkStart w:id="49410" w:name="ET_yor_6204_46"/>
      <w:r w:rsidRPr="00654BFA">
        <w:rPr>
          <w:rStyle w:val="TagStyle"/>
          <w:rtl/>
        </w:rPr>
        <w:t xml:space="preserve"> &lt;&lt; יור &gt;&gt; </w:t>
      </w:r>
      <w:r>
        <w:rPr>
          <w:rtl/>
        </w:rPr>
        <w:t>היו"ר מיקי לוי:</w:t>
      </w:r>
      <w:r w:rsidRPr="00654BFA">
        <w:rPr>
          <w:rStyle w:val="TagStyle"/>
          <w:rtl/>
        </w:rPr>
        <w:t xml:space="preserve"> &lt;&lt; יור &gt;&gt;</w:t>
      </w:r>
      <w:r>
        <w:rPr>
          <w:rtl/>
        </w:rPr>
        <w:t xml:space="preserve"> </w:t>
      </w:r>
      <w:bookmarkEnd w:id="49410"/>
    </w:p>
    <w:p w:rsidR="007D7D03" w:rsidRDefault="007D7D03" w:rsidP="00FE191E">
      <w:pPr>
        <w:rPr>
          <w:rtl/>
          <w:lang w:eastAsia="he-IL"/>
        </w:rPr>
      </w:pPr>
    </w:p>
    <w:p w:rsidR="007D7D03" w:rsidRDefault="007D7D03" w:rsidP="009A3130">
      <w:pPr>
        <w:rPr>
          <w:rtl/>
          <w:lang w:eastAsia="he-IL"/>
        </w:rPr>
      </w:pPr>
      <w:bookmarkStart w:id="49411" w:name="_ETM_Q134_604000"/>
      <w:bookmarkEnd w:id="49411"/>
      <w:r>
        <w:rPr>
          <w:rFonts w:hint="cs"/>
          <w:rtl/>
          <w:lang w:eastAsia="he-IL"/>
        </w:rPr>
        <w:t xml:space="preserve">לא. הצבעתי, הצבעתי. </w:t>
      </w:r>
    </w:p>
    <w:p w:rsidR="007D7D03" w:rsidRDefault="007D7D03" w:rsidP="009A3130">
      <w:pPr>
        <w:rPr>
          <w:rtl/>
          <w:lang w:eastAsia="he-IL"/>
        </w:rPr>
      </w:pPr>
    </w:p>
    <w:p w:rsidR="007D7D03" w:rsidRDefault="007D7D03" w:rsidP="009A3130">
      <w:pPr>
        <w:pStyle w:val="af8"/>
        <w:keepNext/>
        <w:rPr>
          <w:rtl/>
        </w:rPr>
      </w:pPr>
      <w:bookmarkStart w:id="49412" w:name="ET_interruption_קר_אה_48"/>
      <w:r w:rsidRPr="00654BFA">
        <w:rPr>
          <w:rStyle w:val="TagStyle"/>
          <w:rtl/>
        </w:rPr>
        <w:t xml:space="preserve"> &lt;&lt; קריאה &gt;&gt; </w:t>
      </w:r>
      <w:r>
        <w:rPr>
          <w:rtl/>
        </w:rPr>
        <w:t>קריאה:</w:t>
      </w:r>
      <w:r w:rsidRPr="00654BFA">
        <w:rPr>
          <w:rStyle w:val="TagStyle"/>
          <w:rtl/>
        </w:rPr>
        <w:t xml:space="preserve"> &lt;&lt; קריאה &gt;&gt;</w:t>
      </w:r>
      <w:r>
        <w:rPr>
          <w:rtl/>
        </w:rPr>
        <w:t xml:space="preserve"> </w:t>
      </w:r>
      <w:bookmarkEnd w:id="49412"/>
    </w:p>
    <w:p w:rsidR="007D7D03" w:rsidRDefault="007D7D03" w:rsidP="00FE191E">
      <w:pPr>
        <w:rPr>
          <w:rtl/>
          <w:lang w:eastAsia="he-IL"/>
        </w:rPr>
      </w:pPr>
    </w:p>
    <w:p w:rsidR="007D7D03" w:rsidRDefault="007D7D03" w:rsidP="009A3130">
      <w:pPr>
        <w:rPr>
          <w:rtl/>
          <w:lang w:eastAsia="he-IL"/>
        </w:rPr>
      </w:pPr>
      <w:bookmarkStart w:id="49413" w:name="_ETM_Q134_607000"/>
      <w:bookmarkEnd w:id="49413"/>
      <w:r>
        <w:rPr>
          <w:rFonts w:hint="cs"/>
          <w:rtl/>
          <w:lang w:eastAsia="he-IL"/>
        </w:rPr>
        <w:t>הצבעת?</w:t>
      </w:r>
    </w:p>
    <w:p w:rsidR="007D7D03" w:rsidRDefault="007D7D03" w:rsidP="009A3130">
      <w:pPr>
        <w:rPr>
          <w:rtl/>
          <w:lang w:eastAsia="he-IL"/>
        </w:rPr>
      </w:pPr>
      <w:bookmarkStart w:id="49414" w:name="_ETM_Q134_609000"/>
      <w:bookmarkEnd w:id="49414"/>
    </w:p>
    <w:p w:rsidR="007D7D03" w:rsidRDefault="007D7D03" w:rsidP="009A3130">
      <w:pPr>
        <w:pStyle w:val="af9"/>
        <w:keepNext/>
        <w:rPr>
          <w:rtl/>
        </w:rPr>
      </w:pPr>
      <w:r w:rsidRPr="00654BFA">
        <w:rPr>
          <w:rStyle w:val="TagStyle"/>
          <w:rtl/>
        </w:rPr>
        <w:t xml:space="preserve"> &lt;&lt; יור &gt;&gt; </w:t>
      </w:r>
      <w:r>
        <w:rPr>
          <w:rtl/>
        </w:rPr>
        <w:t>היו"ר מיקי לוי:</w:t>
      </w:r>
      <w:r w:rsidRPr="00654BFA">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r>
        <w:rPr>
          <w:rFonts w:hint="cs"/>
          <w:rtl/>
          <w:lang w:eastAsia="he-IL"/>
        </w:rPr>
        <w:t>כן, כן.</w:t>
      </w:r>
    </w:p>
    <w:p w:rsidR="007D7D03" w:rsidRDefault="007D7D03" w:rsidP="009A3130">
      <w:pPr>
        <w:rPr>
          <w:rtl/>
          <w:lang w:eastAsia="he-IL"/>
        </w:rPr>
      </w:pPr>
      <w:bookmarkStart w:id="49415" w:name="_ETM_Q134_610000"/>
      <w:bookmarkStart w:id="49416" w:name="_ETM_Q134_614000"/>
      <w:bookmarkEnd w:id="49415"/>
      <w:bookmarkEnd w:id="49416"/>
    </w:p>
    <w:p w:rsidR="007D7D03" w:rsidRDefault="007D7D03" w:rsidP="00D55488">
      <w:pPr>
        <w:rPr>
          <w:rtl/>
          <w:lang w:eastAsia="he-IL"/>
        </w:rPr>
      </w:pPr>
      <w:bookmarkStart w:id="49417" w:name="_ETM_Q134_551000"/>
      <w:bookmarkEnd w:id="49417"/>
      <w:r w:rsidRPr="00281094">
        <w:rPr>
          <w:rFonts w:hint="cs"/>
          <w:rtl/>
          <w:lang w:eastAsia="he-IL"/>
        </w:rPr>
        <w:t xml:space="preserve">אני מקבל את הערה של חבר הכנסת </w:t>
      </w:r>
      <w:bookmarkStart w:id="49418" w:name="_ETM_Q134_616000"/>
      <w:bookmarkEnd w:id="49418"/>
      <w:r w:rsidRPr="00281094">
        <w:rPr>
          <w:rFonts w:hint="cs"/>
          <w:rtl/>
          <w:lang w:eastAsia="he-IL"/>
        </w:rPr>
        <w:t xml:space="preserve">קיש. </w:t>
      </w:r>
      <w:r>
        <w:rPr>
          <w:rFonts w:hint="cs"/>
          <w:rtl/>
          <w:lang w:eastAsia="he-IL"/>
        </w:rPr>
        <w:t xml:space="preserve">51 </w:t>
      </w:r>
      <w:r w:rsidRPr="00281094">
        <w:rPr>
          <w:rFonts w:hint="cs"/>
          <w:rtl/>
          <w:lang w:eastAsia="he-IL"/>
        </w:rPr>
        <w:t>נגד,</w:t>
      </w:r>
      <w:r>
        <w:rPr>
          <w:rFonts w:hint="cs"/>
          <w:rtl/>
          <w:lang w:eastAsia="he-IL"/>
        </w:rPr>
        <w:t xml:space="preserve"> </w:t>
      </w:r>
      <w:bookmarkStart w:id="49419" w:name="_ETM_Q134_640049"/>
      <w:bookmarkEnd w:id="49419"/>
      <w:r>
        <w:rPr>
          <w:rFonts w:hint="cs"/>
          <w:rtl/>
          <w:lang w:eastAsia="he-IL"/>
        </w:rPr>
        <w:t>5</w:t>
      </w:r>
      <w:r w:rsidR="00D55488">
        <w:rPr>
          <w:rFonts w:hint="cs"/>
          <w:rtl/>
          <w:lang w:eastAsia="he-IL"/>
        </w:rPr>
        <w:t>0</w:t>
      </w:r>
      <w:r w:rsidRPr="00281094">
        <w:rPr>
          <w:rFonts w:hint="cs"/>
          <w:rtl/>
          <w:lang w:eastAsia="he-IL"/>
        </w:rPr>
        <w:t xml:space="preserve"> בעד. הסתייגות 88 לא התקבלה.</w:t>
      </w:r>
      <w:r>
        <w:rPr>
          <w:rFonts w:hint="cs"/>
          <w:rtl/>
          <w:lang w:eastAsia="he-IL"/>
        </w:rPr>
        <w:t xml:space="preserve"> </w:t>
      </w:r>
    </w:p>
    <w:p w:rsidR="007D7D03" w:rsidRDefault="007D7D03" w:rsidP="009A3130">
      <w:pPr>
        <w:rPr>
          <w:rtl/>
          <w:lang w:eastAsia="he-IL"/>
        </w:rPr>
      </w:pPr>
      <w:bookmarkStart w:id="49420" w:name="_ETM_Q134_626000"/>
      <w:bookmarkEnd w:id="49420"/>
    </w:p>
    <w:p w:rsidR="007D7D03" w:rsidRDefault="007D7D03" w:rsidP="00D55488">
      <w:pPr>
        <w:rPr>
          <w:rtl/>
          <w:lang w:eastAsia="he-IL"/>
        </w:rPr>
      </w:pPr>
      <w:bookmarkStart w:id="49421" w:name="_ETM_Q134_621000"/>
      <w:bookmarkEnd w:id="49421"/>
      <w:r>
        <w:rPr>
          <w:rFonts w:hint="cs"/>
          <w:rtl/>
          <w:lang w:eastAsia="he-IL"/>
        </w:rPr>
        <w:t>אני עובר להסתייגות מס' 89</w:t>
      </w:r>
      <w:r w:rsidR="00D55488">
        <w:rPr>
          <w:rFonts w:hint="cs"/>
          <w:rtl/>
          <w:lang w:eastAsia="he-IL"/>
        </w:rPr>
        <w:t>.</w:t>
      </w:r>
      <w:r>
        <w:rPr>
          <w:rFonts w:hint="cs"/>
          <w:rtl/>
          <w:lang w:eastAsia="he-IL"/>
        </w:rPr>
        <w:t xml:space="preserve"> הצבעה.</w:t>
      </w:r>
    </w:p>
    <w:p w:rsidR="007D7D03" w:rsidRDefault="007D7D03" w:rsidP="009A3130">
      <w:pPr>
        <w:rPr>
          <w:rtl/>
          <w:lang w:eastAsia="he-IL"/>
        </w:rPr>
      </w:pPr>
    </w:p>
    <w:p w:rsidR="007D7D03" w:rsidRDefault="007D7D03" w:rsidP="009A3130">
      <w:pPr>
        <w:pStyle w:val="af4"/>
        <w:keepNext/>
        <w:rPr>
          <w:rtl/>
          <w:lang w:eastAsia="he-IL"/>
        </w:rPr>
      </w:pPr>
      <w:r>
        <w:rPr>
          <w:rtl/>
          <w:lang w:eastAsia="he-IL"/>
        </w:rPr>
        <w:t>הצבעה מס'</w:t>
      </w:r>
      <w:r>
        <w:rPr>
          <w:rFonts w:hint="cs"/>
          <w:rtl/>
          <w:lang w:eastAsia="he-IL"/>
        </w:rPr>
        <w:t xml:space="preserve"> 34</w:t>
      </w:r>
    </w:p>
    <w:p w:rsidR="007D7D03" w:rsidRDefault="007D7D03" w:rsidP="009A3130">
      <w:pPr>
        <w:pStyle w:val="--"/>
        <w:keepNext/>
        <w:rPr>
          <w:rtl/>
          <w:lang w:eastAsia="he-IL"/>
        </w:rPr>
      </w:pPr>
    </w:p>
    <w:p w:rsidR="007D7D03" w:rsidRDefault="007D7D03" w:rsidP="009A3130">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7D7D03" w:rsidRDefault="007D7D03" w:rsidP="009A3130">
      <w:pPr>
        <w:pStyle w:val="--"/>
        <w:keepNext/>
        <w:rPr>
          <w:rtl/>
          <w:lang w:eastAsia="he-IL"/>
        </w:rPr>
      </w:pPr>
      <w:r>
        <w:rPr>
          <w:rtl/>
          <w:lang w:eastAsia="he-IL"/>
        </w:rPr>
        <w:t xml:space="preserve">נגד – </w:t>
      </w:r>
      <w:r>
        <w:rPr>
          <w:rFonts w:hint="cs"/>
          <w:rtl/>
          <w:lang w:eastAsia="he-IL"/>
        </w:rPr>
        <w:t>52</w:t>
      </w:r>
    </w:p>
    <w:p w:rsidR="007D7D03" w:rsidRDefault="007D7D03" w:rsidP="009A3130">
      <w:pPr>
        <w:pStyle w:val="--"/>
        <w:keepNext/>
        <w:rPr>
          <w:rtl/>
          <w:lang w:eastAsia="he-IL"/>
        </w:rPr>
      </w:pPr>
      <w:r>
        <w:rPr>
          <w:rtl/>
          <w:lang w:eastAsia="he-IL"/>
        </w:rPr>
        <w:t xml:space="preserve">נמנעים – </w:t>
      </w:r>
      <w:r>
        <w:rPr>
          <w:rFonts w:hint="cs"/>
          <w:rtl/>
          <w:lang w:eastAsia="he-IL"/>
        </w:rPr>
        <w:t>אין</w:t>
      </w:r>
    </w:p>
    <w:p w:rsidR="007D7D03" w:rsidRDefault="007D7D03" w:rsidP="009A3130">
      <w:pPr>
        <w:pStyle w:val="af5"/>
        <w:rPr>
          <w:rtl/>
          <w:lang w:eastAsia="he-IL"/>
        </w:rPr>
      </w:pPr>
      <w:r>
        <w:rPr>
          <w:rFonts w:hint="cs"/>
          <w:rtl/>
          <w:lang w:eastAsia="he-IL"/>
        </w:rPr>
        <w:t xml:space="preserve">ההסתייגות (89) של </w:t>
      </w:r>
      <w:r>
        <w:rPr>
          <w:rtl/>
          <w:lang w:eastAsia="he-IL"/>
        </w:rPr>
        <w:t xml:space="preserve">חבר הכנסת </w:t>
      </w:r>
      <w:r>
        <w:rPr>
          <w:rFonts w:hint="cs"/>
          <w:rtl/>
          <w:lang w:eastAsia="he-IL"/>
        </w:rPr>
        <w:t>שלמה קרעי אחרי סעיף 4 לא נתקבלה.</w:t>
      </w:r>
    </w:p>
    <w:p w:rsidR="007D7D03" w:rsidRDefault="007D7D03" w:rsidP="009A3130">
      <w:pPr>
        <w:rPr>
          <w:rtl/>
          <w:lang w:eastAsia="he-IL"/>
        </w:rPr>
      </w:pPr>
    </w:p>
    <w:p w:rsidR="007D7D03" w:rsidRDefault="007D7D03" w:rsidP="009A3130">
      <w:pPr>
        <w:pStyle w:val="af9"/>
        <w:keepNext/>
        <w:rPr>
          <w:rtl/>
        </w:rPr>
      </w:pPr>
      <w:r w:rsidRPr="009968DE">
        <w:rPr>
          <w:rStyle w:val="TagStyle"/>
          <w:rtl/>
        </w:rPr>
        <w:t xml:space="preserve"> &lt;&lt; יור &gt;&gt; </w:t>
      </w:r>
      <w:r>
        <w:rPr>
          <w:rtl/>
        </w:rPr>
        <w:t>היו"ר מיקי לוי:</w:t>
      </w:r>
      <w:r w:rsidRPr="009968DE">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bookmarkStart w:id="49422" w:name="_ETM_Q134_638000"/>
      <w:bookmarkEnd w:id="49422"/>
      <w:r>
        <w:rPr>
          <w:rFonts w:hint="cs"/>
          <w:rtl/>
          <w:lang w:eastAsia="he-IL"/>
        </w:rPr>
        <w:t>52 נגד</w:t>
      </w:r>
      <w:r w:rsidR="00D55488">
        <w:rPr>
          <w:rFonts w:hint="cs"/>
          <w:rtl/>
          <w:lang w:eastAsia="he-IL"/>
        </w:rPr>
        <w:t>,</w:t>
      </w:r>
      <w:r>
        <w:rPr>
          <w:rFonts w:hint="cs"/>
          <w:rtl/>
          <w:lang w:eastAsia="he-IL"/>
        </w:rPr>
        <w:t xml:space="preserve"> 50 בעד</w:t>
      </w:r>
      <w:r w:rsidR="00D55488">
        <w:rPr>
          <w:rFonts w:hint="cs"/>
          <w:rtl/>
          <w:lang w:eastAsia="he-IL"/>
        </w:rPr>
        <w:t>.</w:t>
      </w:r>
      <w:r>
        <w:rPr>
          <w:rFonts w:hint="cs"/>
          <w:rtl/>
          <w:lang w:eastAsia="he-IL"/>
        </w:rPr>
        <w:t xml:space="preserve"> לפיכך, 89 לא עברה.</w:t>
      </w:r>
    </w:p>
    <w:p w:rsidR="003C57E5" w:rsidRDefault="003C57E5" w:rsidP="009A3130">
      <w:pPr>
        <w:rPr>
          <w:rtl/>
          <w:lang w:eastAsia="he-IL"/>
        </w:rPr>
      </w:pPr>
    </w:p>
    <w:p w:rsidR="007D7D03" w:rsidRDefault="007D7D03" w:rsidP="003C57E5">
      <w:pPr>
        <w:rPr>
          <w:rtl/>
          <w:lang w:eastAsia="he-IL"/>
        </w:rPr>
      </w:pPr>
      <w:bookmarkStart w:id="49423" w:name="_ETM_Q134_657000"/>
      <w:bookmarkEnd w:id="49423"/>
      <w:r>
        <w:rPr>
          <w:rFonts w:hint="cs"/>
          <w:rtl/>
          <w:lang w:eastAsia="he-IL"/>
        </w:rPr>
        <w:t>אני עובר להסתייגות מס' 90</w:t>
      </w:r>
      <w:r w:rsidR="003C57E5">
        <w:rPr>
          <w:rFonts w:hint="cs"/>
          <w:rtl/>
          <w:lang w:eastAsia="he-IL"/>
        </w:rPr>
        <w:t>.</w:t>
      </w:r>
      <w:r>
        <w:rPr>
          <w:rFonts w:hint="cs"/>
          <w:rtl/>
          <w:lang w:eastAsia="he-IL"/>
        </w:rPr>
        <w:t xml:space="preserve"> הצבעה.</w:t>
      </w:r>
    </w:p>
    <w:p w:rsidR="007D7D03" w:rsidRDefault="007D7D03" w:rsidP="009A3130">
      <w:pPr>
        <w:rPr>
          <w:rtl/>
          <w:lang w:eastAsia="he-IL"/>
        </w:rPr>
      </w:pPr>
    </w:p>
    <w:p w:rsidR="007D7D03" w:rsidRDefault="007D7D03" w:rsidP="009A3130">
      <w:pPr>
        <w:pStyle w:val="af4"/>
        <w:keepNext/>
        <w:rPr>
          <w:rtl/>
          <w:lang w:eastAsia="he-IL"/>
        </w:rPr>
      </w:pPr>
      <w:bookmarkStart w:id="49424" w:name="_ETM_Q134_663000"/>
      <w:bookmarkEnd w:id="49424"/>
      <w:r>
        <w:rPr>
          <w:rtl/>
          <w:lang w:eastAsia="he-IL"/>
        </w:rPr>
        <w:t>הצבעה מס'</w:t>
      </w:r>
      <w:r>
        <w:rPr>
          <w:rFonts w:hint="cs"/>
          <w:rtl/>
          <w:lang w:eastAsia="he-IL"/>
        </w:rPr>
        <w:t xml:space="preserve"> 35</w:t>
      </w:r>
    </w:p>
    <w:p w:rsidR="007D7D03" w:rsidRDefault="007D7D03" w:rsidP="009A3130">
      <w:pPr>
        <w:pStyle w:val="--"/>
        <w:keepNext/>
        <w:rPr>
          <w:rtl/>
          <w:lang w:eastAsia="he-IL"/>
        </w:rPr>
      </w:pPr>
    </w:p>
    <w:p w:rsidR="007D7D03" w:rsidRDefault="007D7D03" w:rsidP="009A3130">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7D7D03" w:rsidRDefault="007D7D03" w:rsidP="009A3130">
      <w:pPr>
        <w:pStyle w:val="--"/>
        <w:keepNext/>
        <w:rPr>
          <w:rtl/>
          <w:lang w:eastAsia="he-IL"/>
        </w:rPr>
      </w:pPr>
      <w:r>
        <w:rPr>
          <w:rtl/>
          <w:lang w:eastAsia="he-IL"/>
        </w:rPr>
        <w:t xml:space="preserve">נגד – </w:t>
      </w:r>
      <w:r>
        <w:rPr>
          <w:rFonts w:hint="cs"/>
          <w:rtl/>
          <w:lang w:eastAsia="he-IL"/>
        </w:rPr>
        <w:t>52</w:t>
      </w:r>
    </w:p>
    <w:p w:rsidR="007D7D03" w:rsidRDefault="007D7D03" w:rsidP="009A3130">
      <w:pPr>
        <w:pStyle w:val="--"/>
        <w:keepNext/>
        <w:rPr>
          <w:rtl/>
          <w:lang w:eastAsia="he-IL"/>
        </w:rPr>
      </w:pPr>
      <w:r>
        <w:rPr>
          <w:rtl/>
          <w:lang w:eastAsia="he-IL"/>
        </w:rPr>
        <w:t xml:space="preserve">נמנעים – </w:t>
      </w:r>
      <w:r>
        <w:rPr>
          <w:rFonts w:hint="cs"/>
          <w:rtl/>
          <w:lang w:eastAsia="he-IL"/>
        </w:rPr>
        <w:t>אין</w:t>
      </w:r>
    </w:p>
    <w:p w:rsidR="007D7D03" w:rsidRDefault="007D7D03" w:rsidP="009A3130">
      <w:pPr>
        <w:pStyle w:val="af5"/>
        <w:rPr>
          <w:rtl/>
          <w:lang w:eastAsia="he-IL"/>
        </w:rPr>
      </w:pPr>
      <w:r>
        <w:rPr>
          <w:rFonts w:hint="cs"/>
          <w:rtl/>
          <w:lang w:eastAsia="he-IL"/>
        </w:rPr>
        <w:t xml:space="preserve">ההסתייגות (90) של </w:t>
      </w:r>
      <w:r>
        <w:rPr>
          <w:rtl/>
          <w:lang w:eastAsia="he-IL"/>
        </w:rPr>
        <w:t xml:space="preserve">חבר הכנסת </w:t>
      </w:r>
      <w:r>
        <w:rPr>
          <w:rFonts w:hint="cs"/>
          <w:rtl/>
          <w:lang w:eastAsia="he-IL"/>
        </w:rPr>
        <w:t>שלמה קרעי אחרי סעיף 4 לא נתקבלה.</w:t>
      </w:r>
    </w:p>
    <w:p w:rsidR="007D7D03" w:rsidRDefault="007D7D03" w:rsidP="009A3130">
      <w:pPr>
        <w:rPr>
          <w:rtl/>
          <w:lang w:eastAsia="he-IL"/>
        </w:rPr>
      </w:pPr>
      <w:bookmarkStart w:id="49425" w:name="_ETM_Q134_665000"/>
      <w:bookmarkEnd w:id="49425"/>
    </w:p>
    <w:p w:rsidR="007D7D03" w:rsidRDefault="007D7D03" w:rsidP="009A3130">
      <w:pPr>
        <w:pStyle w:val="af9"/>
        <w:keepNext/>
        <w:rPr>
          <w:rtl/>
        </w:rPr>
      </w:pPr>
      <w:r w:rsidRPr="009968DE">
        <w:rPr>
          <w:rStyle w:val="TagStyle"/>
          <w:rtl/>
        </w:rPr>
        <w:t xml:space="preserve"> &lt;&lt; יור &gt;&gt; </w:t>
      </w:r>
      <w:r>
        <w:rPr>
          <w:rtl/>
        </w:rPr>
        <w:t>היו"ר מיקי לוי:</w:t>
      </w:r>
      <w:r w:rsidRPr="009968DE">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bookmarkStart w:id="49426" w:name="_ETM_Q134_667000"/>
      <w:bookmarkEnd w:id="49426"/>
      <w:r>
        <w:rPr>
          <w:rFonts w:hint="cs"/>
          <w:rtl/>
          <w:lang w:eastAsia="he-IL"/>
        </w:rPr>
        <w:t>נגד – 52, בעד – 50. הסתייגות מס' 90 לא עברה.</w:t>
      </w:r>
    </w:p>
    <w:p w:rsidR="007D7D03" w:rsidRDefault="007D7D03" w:rsidP="009A3130">
      <w:pPr>
        <w:rPr>
          <w:rtl/>
          <w:lang w:eastAsia="he-IL"/>
        </w:rPr>
      </w:pPr>
      <w:bookmarkStart w:id="49427" w:name="_ETM_Q134_684000"/>
      <w:bookmarkEnd w:id="49427"/>
    </w:p>
    <w:p w:rsidR="007D7D03" w:rsidRDefault="007D7D03" w:rsidP="00B62CED">
      <w:pPr>
        <w:rPr>
          <w:rtl/>
          <w:lang w:eastAsia="he-IL"/>
        </w:rPr>
      </w:pPr>
      <w:bookmarkStart w:id="49428" w:name="_ETM_Q134_685000"/>
      <w:bookmarkEnd w:id="49428"/>
      <w:r>
        <w:rPr>
          <w:rFonts w:hint="cs"/>
          <w:rtl/>
          <w:lang w:eastAsia="he-IL"/>
        </w:rPr>
        <w:t>אני עובר להסתייגות מס' 91</w:t>
      </w:r>
      <w:r w:rsidR="00B62CED">
        <w:rPr>
          <w:rFonts w:hint="cs"/>
          <w:rtl/>
          <w:lang w:eastAsia="he-IL"/>
        </w:rPr>
        <w:t>.</w:t>
      </w:r>
      <w:r>
        <w:rPr>
          <w:rFonts w:hint="cs"/>
          <w:rtl/>
          <w:lang w:eastAsia="he-IL"/>
        </w:rPr>
        <w:t xml:space="preserve"> </w:t>
      </w:r>
      <w:bookmarkStart w:id="49429" w:name="_ETM_Q134_683000"/>
      <w:bookmarkEnd w:id="49429"/>
      <w:r>
        <w:rPr>
          <w:rFonts w:hint="cs"/>
          <w:rtl/>
          <w:lang w:eastAsia="he-IL"/>
        </w:rPr>
        <w:t>הצבעה.</w:t>
      </w:r>
    </w:p>
    <w:p w:rsidR="007D7D03" w:rsidRDefault="007D7D03" w:rsidP="009A3130">
      <w:pPr>
        <w:rPr>
          <w:rtl/>
          <w:lang w:eastAsia="he-IL"/>
        </w:rPr>
      </w:pPr>
    </w:p>
    <w:p w:rsidR="007D7D03" w:rsidRDefault="007D7D03" w:rsidP="009A3130">
      <w:pPr>
        <w:pStyle w:val="af4"/>
        <w:keepNext/>
        <w:rPr>
          <w:rtl/>
          <w:lang w:eastAsia="he-IL"/>
        </w:rPr>
      </w:pPr>
      <w:bookmarkStart w:id="49430" w:name="_ETM_Q134_689000"/>
      <w:bookmarkEnd w:id="49430"/>
      <w:r>
        <w:rPr>
          <w:rtl/>
          <w:lang w:eastAsia="he-IL"/>
        </w:rPr>
        <w:t>הצבעה מס'</w:t>
      </w:r>
      <w:r>
        <w:rPr>
          <w:rFonts w:hint="cs"/>
          <w:rtl/>
          <w:lang w:eastAsia="he-IL"/>
        </w:rPr>
        <w:t xml:space="preserve"> 36</w:t>
      </w:r>
    </w:p>
    <w:p w:rsidR="007D7D03" w:rsidRDefault="007D7D03" w:rsidP="009A3130">
      <w:pPr>
        <w:pStyle w:val="--"/>
        <w:keepNext/>
        <w:rPr>
          <w:rtl/>
          <w:lang w:eastAsia="he-IL"/>
        </w:rPr>
      </w:pPr>
    </w:p>
    <w:p w:rsidR="007D7D03" w:rsidRDefault="007D7D03" w:rsidP="009A3130">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7D7D03" w:rsidRDefault="007D7D03" w:rsidP="009A3130">
      <w:pPr>
        <w:pStyle w:val="--"/>
        <w:keepNext/>
        <w:rPr>
          <w:rtl/>
          <w:lang w:eastAsia="he-IL"/>
        </w:rPr>
      </w:pPr>
      <w:r>
        <w:rPr>
          <w:rtl/>
          <w:lang w:eastAsia="he-IL"/>
        </w:rPr>
        <w:t xml:space="preserve">נגד – </w:t>
      </w:r>
      <w:r>
        <w:rPr>
          <w:rFonts w:hint="cs"/>
          <w:rtl/>
          <w:lang w:eastAsia="he-IL"/>
        </w:rPr>
        <w:t>52</w:t>
      </w:r>
    </w:p>
    <w:p w:rsidR="007D7D03" w:rsidRDefault="007D7D03" w:rsidP="009A3130">
      <w:pPr>
        <w:pStyle w:val="--"/>
        <w:keepNext/>
        <w:rPr>
          <w:rtl/>
          <w:lang w:eastAsia="he-IL"/>
        </w:rPr>
      </w:pPr>
      <w:r>
        <w:rPr>
          <w:rtl/>
          <w:lang w:eastAsia="he-IL"/>
        </w:rPr>
        <w:t xml:space="preserve">נמנעים – </w:t>
      </w:r>
      <w:r>
        <w:rPr>
          <w:rFonts w:hint="cs"/>
          <w:rtl/>
          <w:lang w:eastAsia="he-IL"/>
        </w:rPr>
        <w:t>אין</w:t>
      </w:r>
    </w:p>
    <w:p w:rsidR="007D7D03" w:rsidRDefault="007D7D03" w:rsidP="009A3130">
      <w:pPr>
        <w:pStyle w:val="af5"/>
        <w:rPr>
          <w:rtl/>
          <w:lang w:eastAsia="he-IL"/>
        </w:rPr>
      </w:pPr>
      <w:r>
        <w:rPr>
          <w:rFonts w:hint="cs"/>
          <w:rtl/>
          <w:lang w:eastAsia="he-IL"/>
        </w:rPr>
        <w:t xml:space="preserve">ההסתייגות (91) של </w:t>
      </w:r>
      <w:r>
        <w:rPr>
          <w:rtl/>
          <w:lang w:eastAsia="he-IL"/>
        </w:rPr>
        <w:t xml:space="preserve">חבר הכנסת </w:t>
      </w:r>
      <w:r>
        <w:rPr>
          <w:rFonts w:hint="cs"/>
          <w:rtl/>
          <w:lang w:eastAsia="he-IL"/>
        </w:rPr>
        <w:t>שלמה קרעי אחרי סעיף 4 לא נתקבלה.</w:t>
      </w:r>
    </w:p>
    <w:p w:rsidR="007D7D03" w:rsidRDefault="007D7D03" w:rsidP="009A3130">
      <w:pPr>
        <w:rPr>
          <w:rtl/>
          <w:lang w:eastAsia="he-IL"/>
        </w:rPr>
      </w:pPr>
      <w:bookmarkStart w:id="49431" w:name="_ETM_Q134_696000"/>
      <w:bookmarkEnd w:id="49431"/>
    </w:p>
    <w:p w:rsidR="007D7D03" w:rsidRDefault="007D7D03" w:rsidP="009A3130">
      <w:pPr>
        <w:pStyle w:val="af9"/>
        <w:keepNext/>
        <w:rPr>
          <w:rtl/>
        </w:rPr>
      </w:pPr>
      <w:r w:rsidRPr="0005521B">
        <w:rPr>
          <w:rStyle w:val="TagStyle"/>
          <w:rtl/>
        </w:rPr>
        <w:t xml:space="preserve"> &lt;&lt; יור &gt;&gt; </w:t>
      </w:r>
      <w:r>
        <w:rPr>
          <w:rtl/>
        </w:rPr>
        <w:t>היו"ר מיקי לוי:</w:t>
      </w:r>
      <w:r w:rsidRPr="0005521B">
        <w:rPr>
          <w:rStyle w:val="TagStyle"/>
          <w:rtl/>
        </w:rPr>
        <w:t xml:space="preserve"> &lt;&lt; יור &gt;&gt;</w:t>
      </w:r>
      <w:r>
        <w:rPr>
          <w:rtl/>
        </w:rPr>
        <w:t xml:space="preserve"> </w:t>
      </w:r>
    </w:p>
    <w:p w:rsidR="007D7D03" w:rsidRDefault="007D7D03" w:rsidP="009A3130">
      <w:pPr>
        <w:ind w:firstLine="0"/>
        <w:rPr>
          <w:rtl/>
          <w:lang w:eastAsia="he-IL"/>
        </w:rPr>
      </w:pPr>
      <w:bookmarkStart w:id="49432" w:name="_ETM_Q134_691000"/>
      <w:bookmarkEnd w:id="49432"/>
    </w:p>
    <w:p w:rsidR="007D7D03" w:rsidRDefault="007D7D03" w:rsidP="009A3130">
      <w:pPr>
        <w:rPr>
          <w:rtl/>
          <w:lang w:eastAsia="he-IL"/>
        </w:rPr>
      </w:pPr>
      <w:r>
        <w:rPr>
          <w:rFonts w:hint="cs"/>
          <w:rtl/>
          <w:lang w:eastAsia="he-IL"/>
        </w:rPr>
        <w:t>נגד – 52, בעד – 50. הסתייגות מס' 91 לא עברה.</w:t>
      </w:r>
    </w:p>
    <w:p w:rsidR="007D7D03" w:rsidRDefault="007D7D03" w:rsidP="009A3130">
      <w:pPr>
        <w:rPr>
          <w:rtl/>
          <w:lang w:eastAsia="he-IL"/>
        </w:rPr>
      </w:pPr>
    </w:p>
    <w:p w:rsidR="007D7D03" w:rsidRDefault="007D7D03" w:rsidP="00B62CED">
      <w:pPr>
        <w:rPr>
          <w:rtl/>
          <w:lang w:eastAsia="he-IL"/>
        </w:rPr>
      </w:pPr>
      <w:r>
        <w:rPr>
          <w:rFonts w:hint="cs"/>
          <w:rtl/>
          <w:lang w:eastAsia="he-IL"/>
        </w:rPr>
        <w:t xml:space="preserve">הסתייגות מס' 92 </w:t>
      </w:r>
      <w:r w:rsidR="00B62CED">
        <w:rPr>
          <w:rFonts w:hint="eastAsia"/>
          <w:rtl/>
          <w:lang w:eastAsia="he-IL"/>
        </w:rPr>
        <w:t xml:space="preserve">– </w:t>
      </w:r>
      <w:r>
        <w:rPr>
          <w:rFonts w:hint="cs"/>
          <w:rtl/>
          <w:lang w:eastAsia="he-IL"/>
        </w:rPr>
        <w:t>הצבעה.</w:t>
      </w:r>
    </w:p>
    <w:p w:rsidR="007D7D03" w:rsidRDefault="007D7D03" w:rsidP="009A3130">
      <w:pPr>
        <w:rPr>
          <w:rtl/>
          <w:lang w:eastAsia="he-IL"/>
        </w:rPr>
      </w:pPr>
    </w:p>
    <w:p w:rsidR="007D7D03" w:rsidRDefault="007D7D03" w:rsidP="009A3130">
      <w:pPr>
        <w:pStyle w:val="af4"/>
        <w:keepNext/>
        <w:rPr>
          <w:rtl/>
          <w:lang w:eastAsia="he-IL"/>
        </w:rPr>
      </w:pPr>
      <w:bookmarkStart w:id="49433" w:name="_ETM_Q134_716000"/>
      <w:bookmarkEnd w:id="49433"/>
      <w:r>
        <w:rPr>
          <w:rtl/>
          <w:lang w:eastAsia="he-IL"/>
        </w:rPr>
        <w:t>הצבעה מס'</w:t>
      </w:r>
      <w:r>
        <w:rPr>
          <w:rFonts w:hint="cs"/>
          <w:rtl/>
          <w:lang w:eastAsia="he-IL"/>
        </w:rPr>
        <w:t xml:space="preserve"> 37</w:t>
      </w:r>
    </w:p>
    <w:p w:rsidR="007D7D03" w:rsidRDefault="007D7D03" w:rsidP="009A3130">
      <w:pPr>
        <w:pStyle w:val="--"/>
        <w:keepNext/>
        <w:rPr>
          <w:rtl/>
          <w:lang w:eastAsia="he-IL"/>
        </w:rPr>
      </w:pPr>
    </w:p>
    <w:p w:rsidR="007D7D03" w:rsidRDefault="007D7D03" w:rsidP="009A3130">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7D7D03" w:rsidRDefault="007D7D03" w:rsidP="009A3130">
      <w:pPr>
        <w:pStyle w:val="--"/>
        <w:keepNext/>
        <w:rPr>
          <w:rtl/>
          <w:lang w:eastAsia="he-IL"/>
        </w:rPr>
      </w:pPr>
      <w:r>
        <w:rPr>
          <w:rtl/>
          <w:lang w:eastAsia="he-IL"/>
        </w:rPr>
        <w:t xml:space="preserve">נגד – </w:t>
      </w:r>
      <w:r>
        <w:rPr>
          <w:rFonts w:hint="cs"/>
          <w:rtl/>
          <w:lang w:eastAsia="he-IL"/>
        </w:rPr>
        <w:t>52</w:t>
      </w:r>
    </w:p>
    <w:p w:rsidR="007D7D03" w:rsidRDefault="007D7D03" w:rsidP="009A3130">
      <w:pPr>
        <w:pStyle w:val="--"/>
        <w:keepNext/>
        <w:rPr>
          <w:rtl/>
          <w:lang w:eastAsia="he-IL"/>
        </w:rPr>
      </w:pPr>
      <w:r>
        <w:rPr>
          <w:rtl/>
          <w:lang w:eastAsia="he-IL"/>
        </w:rPr>
        <w:t xml:space="preserve">נמנעים – </w:t>
      </w:r>
      <w:r>
        <w:rPr>
          <w:rFonts w:hint="cs"/>
          <w:rtl/>
          <w:lang w:eastAsia="he-IL"/>
        </w:rPr>
        <w:t>אין</w:t>
      </w:r>
    </w:p>
    <w:p w:rsidR="007D7D03" w:rsidRDefault="007D7D03" w:rsidP="009A3130">
      <w:pPr>
        <w:pStyle w:val="af5"/>
        <w:rPr>
          <w:rtl/>
          <w:lang w:eastAsia="he-IL"/>
        </w:rPr>
      </w:pPr>
      <w:r>
        <w:rPr>
          <w:rFonts w:hint="cs"/>
          <w:rtl/>
          <w:lang w:eastAsia="he-IL"/>
        </w:rPr>
        <w:t xml:space="preserve">ההסתייגות (92) של </w:t>
      </w:r>
      <w:r>
        <w:rPr>
          <w:rtl/>
          <w:lang w:eastAsia="he-IL"/>
        </w:rPr>
        <w:t xml:space="preserve">חבר הכנסת </w:t>
      </w:r>
      <w:r>
        <w:rPr>
          <w:rFonts w:hint="cs"/>
          <w:rtl/>
          <w:lang w:eastAsia="he-IL"/>
        </w:rPr>
        <w:t>שלמה קרעי אחרי סעיף 4 לא נתקבלה.</w:t>
      </w:r>
    </w:p>
    <w:p w:rsidR="007D7D03" w:rsidRDefault="007D7D03" w:rsidP="009A3130">
      <w:pPr>
        <w:rPr>
          <w:rtl/>
          <w:lang w:eastAsia="he-IL"/>
        </w:rPr>
      </w:pPr>
    </w:p>
    <w:p w:rsidR="007D7D03" w:rsidRDefault="007D7D03" w:rsidP="009A3130">
      <w:pPr>
        <w:pStyle w:val="af9"/>
        <w:keepNext/>
        <w:rPr>
          <w:rtl/>
        </w:rPr>
      </w:pPr>
      <w:bookmarkStart w:id="49434" w:name="ET_yor_6204_54"/>
      <w:r w:rsidRPr="0005521B">
        <w:rPr>
          <w:rStyle w:val="TagStyle"/>
          <w:rtl/>
        </w:rPr>
        <w:t xml:space="preserve"> &lt;&lt; יור &gt;&gt; </w:t>
      </w:r>
      <w:r>
        <w:rPr>
          <w:rtl/>
        </w:rPr>
        <w:t>היו"ר מיקי לוי:</w:t>
      </w:r>
      <w:r w:rsidRPr="0005521B">
        <w:rPr>
          <w:rStyle w:val="TagStyle"/>
          <w:rtl/>
        </w:rPr>
        <w:t xml:space="preserve"> &lt;&lt; יור &gt;&gt;</w:t>
      </w:r>
      <w:r>
        <w:rPr>
          <w:rtl/>
        </w:rPr>
        <w:t xml:space="preserve"> </w:t>
      </w:r>
      <w:bookmarkEnd w:id="49434"/>
    </w:p>
    <w:p w:rsidR="007D7D03" w:rsidRDefault="007D7D03" w:rsidP="00FE191E">
      <w:pPr>
        <w:rPr>
          <w:rtl/>
          <w:lang w:eastAsia="he-IL"/>
        </w:rPr>
      </w:pPr>
    </w:p>
    <w:p w:rsidR="007D7D03" w:rsidRDefault="007D7D03" w:rsidP="009A3130">
      <w:pPr>
        <w:rPr>
          <w:rtl/>
          <w:lang w:eastAsia="he-IL"/>
        </w:rPr>
      </w:pPr>
      <w:bookmarkStart w:id="49435" w:name="_ETM_Q134_715000"/>
      <w:bookmarkEnd w:id="49435"/>
      <w:r>
        <w:rPr>
          <w:rFonts w:hint="cs"/>
          <w:rtl/>
          <w:lang w:eastAsia="he-IL"/>
        </w:rPr>
        <w:t xml:space="preserve">נגד – 52, בעד – 50. הסתייגות </w:t>
      </w:r>
      <w:bookmarkStart w:id="49436" w:name="_ETM_Q134_722000"/>
      <w:bookmarkEnd w:id="49436"/>
      <w:r>
        <w:rPr>
          <w:rFonts w:hint="cs"/>
          <w:rtl/>
          <w:lang w:eastAsia="he-IL"/>
        </w:rPr>
        <w:t>מס' 92 לא עברה.</w:t>
      </w:r>
    </w:p>
    <w:p w:rsidR="007D7D03" w:rsidRDefault="007D7D03" w:rsidP="009A3130">
      <w:pPr>
        <w:rPr>
          <w:rtl/>
          <w:lang w:eastAsia="he-IL"/>
        </w:rPr>
      </w:pPr>
    </w:p>
    <w:p w:rsidR="007D7D03" w:rsidRDefault="007D7D03" w:rsidP="009A3130">
      <w:pPr>
        <w:rPr>
          <w:rtl/>
          <w:lang w:eastAsia="he-IL"/>
        </w:rPr>
      </w:pPr>
      <w:bookmarkStart w:id="49437" w:name="_ETM_Q134_735000"/>
      <w:bookmarkEnd w:id="49437"/>
      <w:r>
        <w:rPr>
          <w:rFonts w:hint="cs"/>
          <w:rtl/>
          <w:lang w:eastAsia="he-IL"/>
        </w:rPr>
        <w:t>נעבור להסתייגות מס' 93.</w:t>
      </w:r>
    </w:p>
    <w:p w:rsidR="007D7D03" w:rsidRDefault="007D7D03" w:rsidP="009A3130">
      <w:pPr>
        <w:rPr>
          <w:rtl/>
          <w:lang w:eastAsia="he-IL"/>
        </w:rPr>
      </w:pPr>
    </w:p>
    <w:p w:rsidR="007D7D03" w:rsidRDefault="007D7D03" w:rsidP="009A3130">
      <w:pPr>
        <w:pStyle w:val="af4"/>
        <w:keepNext/>
        <w:rPr>
          <w:rtl/>
          <w:lang w:eastAsia="he-IL"/>
        </w:rPr>
      </w:pPr>
      <w:bookmarkStart w:id="49438" w:name="_ETM_Q134_736000"/>
      <w:bookmarkEnd w:id="49438"/>
      <w:r>
        <w:rPr>
          <w:rtl/>
          <w:lang w:eastAsia="he-IL"/>
        </w:rPr>
        <w:t>הצבעה מס'</w:t>
      </w:r>
      <w:r>
        <w:rPr>
          <w:rFonts w:hint="cs"/>
          <w:rtl/>
          <w:lang w:eastAsia="he-IL"/>
        </w:rPr>
        <w:t xml:space="preserve"> 38</w:t>
      </w:r>
    </w:p>
    <w:p w:rsidR="007D7D03" w:rsidRDefault="007D7D03" w:rsidP="009A3130">
      <w:pPr>
        <w:pStyle w:val="--"/>
        <w:keepNext/>
        <w:rPr>
          <w:rtl/>
          <w:lang w:eastAsia="he-IL"/>
        </w:rPr>
      </w:pPr>
    </w:p>
    <w:p w:rsidR="007D7D03" w:rsidRDefault="007D7D03" w:rsidP="009A3130">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7D7D03" w:rsidRDefault="007D7D03" w:rsidP="009A3130">
      <w:pPr>
        <w:pStyle w:val="--"/>
        <w:keepNext/>
        <w:rPr>
          <w:rtl/>
          <w:lang w:eastAsia="he-IL"/>
        </w:rPr>
      </w:pPr>
      <w:r>
        <w:rPr>
          <w:rtl/>
          <w:lang w:eastAsia="he-IL"/>
        </w:rPr>
        <w:t xml:space="preserve">נגד – </w:t>
      </w:r>
      <w:r>
        <w:rPr>
          <w:rFonts w:hint="cs"/>
          <w:rtl/>
          <w:lang w:eastAsia="he-IL"/>
        </w:rPr>
        <w:t>52</w:t>
      </w:r>
    </w:p>
    <w:p w:rsidR="007D7D03" w:rsidRDefault="007D7D03" w:rsidP="009A3130">
      <w:pPr>
        <w:pStyle w:val="--"/>
        <w:keepNext/>
        <w:rPr>
          <w:rtl/>
          <w:lang w:eastAsia="he-IL"/>
        </w:rPr>
      </w:pPr>
      <w:r>
        <w:rPr>
          <w:rtl/>
          <w:lang w:eastAsia="he-IL"/>
        </w:rPr>
        <w:t xml:space="preserve">נמנעים – </w:t>
      </w:r>
      <w:r>
        <w:rPr>
          <w:rFonts w:hint="cs"/>
          <w:rtl/>
          <w:lang w:eastAsia="he-IL"/>
        </w:rPr>
        <w:t>אין</w:t>
      </w:r>
    </w:p>
    <w:p w:rsidR="007D7D03" w:rsidRDefault="007D7D03" w:rsidP="009A3130">
      <w:pPr>
        <w:pStyle w:val="af5"/>
        <w:rPr>
          <w:rtl/>
          <w:lang w:eastAsia="he-IL"/>
        </w:rPr>
      </w:pPr>
      <w:r>
        <w:rPr>
          <w:rFonts w:hint="cs"/>
          <w:rtl/>
          <w:lang w:eastAsia="he-IL"/>
        </w:rPr>
        <w:t xml:space="preserve">ההסתייגות (93) של </w:t>
      </w:r>
      <w:r>
        <w:rPr>
          <w:rtl/>
          <w:lang w:eastAsia="he-IL"/>
        </w:rPr>
        <w:t xml:space="preserve">חבר הכנסת </w:t>
      </w:r>
      <w:r>
        <w:rPr>
          <w:rFonts w:hint="cs"/>
          <w:rtl/>
          <w:lang w:eastAsia="he-IL"/>
        </w:rPr>
        <w:t>שלמה קרעי אחרי סעיף 4 לא נתקבלה.</w:t>
      </w:r>
    </w:p>
    <w:p w:rsidR="007D7D03" w:rsidRDefault="007D7D03" w:rsidP="009A3130">
      <w:pPr>
        <w:rPr>
          <w:rtl/>
          <w:lang w:eastAsia="he-IL"/>
        </w:rPr>
      </w:pPr>
      <w:bookmarkStart w:id="49439" w:name="_ETM_Q134_740000"/>
      <w:bookmarkEnd w:id="49439"/>
    </w:p>
    <w:p w:rsidR="007D7D03" w:rsidRDefault="007D7D03" w:rsidP="009A3130">
      <w:pPr>
        <w:pStyle w:val="af9"/>
        <w:keepNext/>
        <w:rPr>
          <w:rtl/>
        </w:rPr>
      </w:pPr>
      <w:r w:rsidRPr="0005521B">
        <w:rPr>
          <w:rStyle w:val="TagStyle"/>
          <w:rtl/>
        </w:rPr>
        <w:t xml:space="preserve"> &lt;&lt; יור &gt;&gt; </w:t>
      </w:r>
      <w:r>
        <w:rPr>
          <w:rtl/>
        </w:rPr>
        <w:t>היו"ר מיקי לוי:</w:t>
      </w:r>
      <w:r w:rsidRPr="0005521B">
        <w:rPr>
          <w:rStyle w:val="TagStyle"/>
          <w:rtl/>
        </w:rPr>
        <w:t xml:space="preserve"> &lt;&lt; יור &gt;&gt;</w:t>
      </w:r>
      <w:r>
        <w:rPr>
          <w:rtl/>
        </w:rPr>
        <w:t xml:space="preserve"> </w:t>
      </w:r>
    </w:p>
    <w:p w:rsidR="007D7D03" w:rsidRDefault="007D7D03" w:rsidP="00FE191E">
      <w:pPr>
        <w:rPr>
          <w:rtl/>
          <w:lang w:eastAsia="he-IL"/>
        </w:rPr>
      </w:pPr>
    </w:p>
    <w:p w:rsidR="007D7D03" w:rsidRDefault="007D7D03" w:rsidP="009A3130">
      <w:pPr>
        <w:rPr>
          <w:rtl/>
          <w:lang w:eastAsia="he-IL"/>
        </w:rPr>
      </w:pPr>
      <w:bookmarkStart w:id="49440" w:name="_ETM_Q134_741000"/>
      <w:bookmarkEnd w:id="49440"/>
      <w:r>
        <w:rPr>
          <w:rFonts w:hint="cs"/>
          <w:rtl/>
          <w:lang w:eastAsia="he-IL"/>
        </w:rPr>
        <w:t xml:space="preserve">נגד – </w:t>
      </w:r>
      <w:bookmarkStart w:id="49441" w:name="_ETM_Q134_748000"/>
      <w:bookmarkEnd w:id="49441"/>
      <w:r>
        <w:rPr>
          <w:rFonts w:hint="cs"/>
          <w:rtl/>
          <w:lang w:eastAsia="he-IL"/>
        </w:rPr>
        <w:t>52, בעד – 50. הסתייגות 93 לא עברה.</w:t>
      </w:r>
    </w:p>
    <w:p w:rsidR="007D7D03" w:rsidRDefault="007D7D03" w:rsidP="009A3130">
      <w:pPr>
        <w:rPr>
          <w:rtl/>
          <w:lang w:eastAsia="he-IL"/>
        </w:rPr>
      </w:pPr>
    </w:p>
    <w:p w:rsidR="007D7D03" w:rsidRDefault="007D7D03" w:rsidP="00BA408A">
      <w:pPr>
        <w:rPr>
          <w:rtl/>
          <w:lang w:eastAsia="he-IL"/>
        </w:rPr>
      </w:pPr>
      <w:bookmarkStart w:id="49442" w:name="_ETM_Q134_761000"/>
      <w:bookmarkEnd w:id="49442"/>
      <w:r>
        <w:rPr>
          <w:rFonts w:hint="cs"/>
          <w:rtl/>
          <w:lang w:eastAsia="he-IL"/>
        </w:rPr>
        <w:t>נעבור להסתייגות 94</w:t>
      </w:r>
      <w:r w:rsidR="00BA408A">
        <w:rPr>
          <w:rFonts w:hint="cs"/>
          <w:rtl/>
          <w:lang w:eastAsia="he-IL"/>
        </w:rPr>
        <w:t>.</w:t>
      </w:r>
      <w:r w:rsidR="00B62CED">
        <w:rPr>
          <w:rFonts w:hint="eastAsia"/>
          <w:rtl/>
          <w:lang w:eastAsia="he-IL"/>
        </w:rPr>
        <w:t xml:space="preserve"> </w:t>
      </w:r>
      <w:r>
        <w:rPr>
          <w:rFonts w:hint="cs"/>
          <w:rtl/>
          <w:lang w:eastAsia="he-IL"/>
        </w:rPr>
        <w:t>הצבעה.</w:t>
      </w:r>
    </w:p>
    <w:p w:rsidR="007D7D03" w:rsidRDefault="007D7D03" w:rsidP="009A3130">
      <w:pPr>
        <w:rPr>
          <w:rtl/>
          <w:lang w:eastAsia="he-IL"/>
        </w:rPr>
      </w:pPr>
    </w:p>
    <w:p w:rsidR="007D7D03" w:rsidRDefault="007D7D03" w:rsidP="009A3130">
      <w:pPr>
        <w:pStyle w:val="af4"/>
        <w:keepNext/>
        <w:rPr>
          <w:rtl/>
          <w:lang w:eastAsia="he-IL"/>
        </w:rPr>
      </w:pPr>
      <w:bookmarkStart w:id="49443" w:name="_ETM_Q134_765000"/>
      <w:bookmarkEnd w:id="49443"/>
      <w:r>
        <w:rPr>
          <w:rtl/>
          <w:lang w:eastAsia="he-IL"/>
        </w:rPr>
        <w:t>הצבעה מס'</w:t>
      </w:r>
      <w:r>
        <w:rPr>
          <w:rFonts w:hint="cs"/>
          <w:rtl/>
          <w:lang w:eastAsia="he-IL"/>
        </w:rPr>
        <w:t xml:space="preserve"> 39</w:t>
      </w:r>
    </w:p>
    <w:p w:rsidR="007D7D03" w:rsidRDefault="007D7D03" w:rsidP="009A3130">
      <w:pPr>
        <w:pStyle w:val="--"/>
        <w:keepNext/>
        <w:rPr>
          <w:rtl/>
          <w:lang w:eastAsia="he-IL"/>
        </w:rPr>
      </w:pPr>
    </w:p>
    <w:p w:rsidR="007D7D03" w:rsidRDefault="007D7D03" w:rsidP="009A3130">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7D7D03" w:rsidRDefault="007D7D03" w:rsidP="009A3130">
      <w:pPr>
        <w:pStyle w:val="--"/>
        <w:keepNext/>
        <w:rPr>
          <w:rtl/>
          <w:lang w:eastAsia="he-IL"/>
        </w:rPr>
      </w:pPr>
      <w:r>
        <w:rPr>
          <w:rtl/>
          <w:lang w:eastAsia="he-IL"/>
        </w:rPr>
        <w:t xml:space="preserve">נגד – </w:t>
      </w:r>
      <w:r>
        <w:rPr>
          <w:rFonts w:hint="cs"/>
          <w:rtl/>
          <w:lang w:eastAsia="he-IL"/>
        </w:rPr>
        <w:t>52</w:t>
      </w:r>
    </w:p>
    <w:p w:rsidR="007D7D03" w:rsidRDefault="007D7D03" w:rsidP="009A3130">
      <w:pPr>
        <w:pStyle w:val="--"/>
        <w:keepNext/>
        <w:rPr>
          <w:rtl/>
          <w:lang w:eastAsia="he-IL"/>
        </w:rPr>
      </w:pPr>
      <w:r>
        <w:rPr>
          <w:rtl/>
          <w:lang w:eastAsia="he-IL"/>
        </w:rPr>
        <w:t xml:space="preserve">נמנעים – </w:t>
      </w:r>
      <w:r>
        <w:rPr>
          <w:rFonts w:hint="cs"/>
          <w:rtl/>
          <w:lang w:eastAsia="he-IL"/>
        </w:rPr>
        <w:t>אין</w:t>
      </w:r>
    </w:p>
    <w:p w:rsidR="007D7D03" w:rsidRDefault="007D7D03" w:rsidP="009A3130">
      <w:pPr>
        <w:pStyle w:val="af5"/>
        <w:rPr>
          <w:rtl/>
          <w:lang w:eastAsia="he-IL"/>
        </w:rPr>
      </w:pPr>
      <w:r>
        <w:rPr>
          <w:rFonts w:hint="cs"/>
          <w:rtl/>
          <w:lang w:eastAsia="he-IL"/>
        </w:rPr>
        <w:t xml:space="preserve">ההסתייגות (94) של </w:t>
      </w:r>
      <w:r>
        <w:rPr>
          <w:rtl/>
          <w:lang w:eastAsia="he-IL"/>
        </w:rPr>
        <w:t xml:space="preserve">חבר הכנסת </w:t>
      </w:r>
      <w:r>
        <w:rPr>
          <w:rFonts w:hint="cs"/>
          <w:rtl/>
          <w:lang w:eastAsia="he-IL"/>
        </w:rPr>
        <w:t>שלמה קרעי אחרי סעיף 4 לא נתקבלה.</w:t>
      </w:r>
    </w:p>
    <w:p w:rsidR="007D7D03" w:rsidRDefault="007D7D03" w:rsidP="009A3130">
      <w:pPr>
        <w:rPr>
          <w:rtl/>
          <w:lang w:eastAsia="he-IL"/>
        </w:rPr>
      </w:pPr>
      <w:bookmarkStart w:id="49444" w:name="_ETM_Q134_788000"/>
      <w:bookmarkEnd w:id="49444"/>
    </w:p>
    <w:p w:rsidR="007D7D03" w:rsidRDefault="007D7D03" w:rsidP="009A3130">
      <w:pPr>
        <w:pStyle w:val="af9"/>
        <w:keepNext/>
        <w:rPr>
          <w:rtl/>
        </w:rPr>
      </w:pPr>
      <w:r w:rsidRPr="0005521B">
        <w:rPr>
          <w:rStyle w:val="TagStyle"/>
          <w:rtl/>
        </w:rPr>
        <w:t xml:space="preserve"> &lt;&lt; יור &gt;&gt; </w:t>
      </w:r>
      <w:r>
        <w:rPr>
          <w:rtl/>
        </w:rPr>
        <w:t>היו"ר מיקי לוי:</w:t>
      </w:r>
      <w:r w:rsidRPr="0005521B">
        <w:rPr>
          <w:rStyle w:val="TagStyle"/>
          <w:rtl/>
        </w:rPr>
        <w:t xml:space="preserve"> &lt;&lt; יור &gt;&gt;</w:t>
      </w:r>
      <w:r>
        <w:rPr>
          <w:rtl/>
        </w:rPr>
        <w:t xml:space="preserve"> </w:t>
      </w:r>
    </w:p>
    <w:p w:rsidR="007D7D03" w:rsidRDefault="007D7D03" w:rsidP="00FE191E">
      <w:pPr>
        <w:rPr>
          <w:rtl/>
          <w:lang w:eastAsia="he-IL"/>
        </w:rPr>
      </w:pPr>
    </w:p>
    <w:p w:rsidR="007D7D03" w:rsidRPr="0005521B" w:rsidRDefault="007D7D03" w:rsidP="009A3130">
      <w:pPr>
        <w:rPr>
          <w:rtl/>
          <w:lang w:eastAsia="he-IL"/>
        </w:rPr>
      </w:pPr>
      <w:bookmarkStart w:id="49445" w:name="_ETM_Q134_784000"/>
      <w:bookmarkEnd w:id="49445"/>
      <w:r>
        <w:rPr>
          <w:rFonts w:hint="cs"/>
          <w:rtl/>
          <w:lang w:eastAsia="he-IL"/>
        </w:rPr>
        <w:t xml:space="preserve">נגד </w:t>
      </w:r>
      <w:bookmarkStart w:id="49446" w:name="_ETM_Q134_770560"/>
      <w:bookmarkEnd w:id="49446"/>
      <w:r>
        <w:rPr>
          <w:rFonts w:hint="eastAsia"/>
          <w:rtl/>
          <w:lang w:eastAsia="he-IL"/>
        </w:rPr>
        <w:t>–</w:t>
      </w:r>
      <w:r>
        <w:rPr>
          <w:rFonts w:hint="cs"/>
          <w:rtl/>
          <w:lang w:eastAsia="he-IL"/>
        </w:rPr>
        <w:t xml:space="preserve"> </w:t>
      </w:r>
      <w:bookmarkStart w:id="49447" w:name="_ETM_Q134_780000"/>
      <w:bookmarkEnd w:id="49447"/>
      <w:r>
        <w:rPr>
          <w:rFonts w:hint="cs"/>
          <w:rtl/>
          <w:lang w:eastAsia="he-IL"/>
        </w:rPr>
        <w:t>52, בעד – 50. הסתייגות 94 לא התקבלה.</w:t>
      </w:r>
    </w:p>
    <w:p w:rsidR="007D7D03" w:rsidRDefault="007D7D03" w:rsidP="009A3130">
      <w:pPr>
        <w:rPr>
          <w:rtl/>
          <w:lang w:eastAsia="he-IL"/>
        </w:rPr>
      </w:pPr>
    </w:p>
    <w:p w:rsidR="00F240C4" w:rsidRDefault="00F240C4" w:rsidP="009A3130">
      <w:pPr>
        <w:pStyle w:val="af9"/>
        <w:keepNext/>
        <w:rPr>
          <w:rtl/>
        </w:rPr>
      </w:pPr>
      <w:bookmarkStart w:id="49448" w:name="TOR_Q135"/>
      <w:bookmarkEnd w:id="49448"/>
      <w:r w:rsidRPr="00024295">
        <w:rPr>
          <w:rStyle w:val="TagStyle"/>
          <w:rtl/>
        </w:rPr>
        <w:t xml:space="preserve">&lt;&lt; יור &gt;&gt; </w:t>
      </w:r>
      <w:r>
        <w:rPr>
          <w:rtl/>
        </w:rPr>
        <w:t>היו"ר מיקי לוי:</w:t>
      </w:r>
      <w:r w:rsidRPr="00024295">
        <w:rPr>
          <w:rStyle w:val="TagStyle"/>
          <w:rtl/>
        </w:rPr>
        <w:t xml:space="preserve"> &lt;&lt; יור &gt;&gt;</w:t>
      </w:r>
      <w:r>
        <w:rPr>
          <w:rtl/>
        </w:rPr>
        <w:t xml:space="preserve">  </w:t>
      </w:r>
    </w:p>
    <w:p w:rsidR="00F240C4" w:rsidRDefault="00F240C4" w:rsidP="00FE191E">
      <w:pPr>
        <w:rPr>
          <w:rtl/>
        </w:rPr>
      </w:pPr>
    </w:p>
    <w:p w:rsidR="00F240C4" w:rsidRDefault="00F240C4" w:rsidP="009A3130">
      <w:pPr>
        <w:rPr>
          <w:rtl/>
        </w:rPr>
      </w:pPr>
      <w:r>
        <w:rPr>
          <w:rFonts w:hint="cs"/>
          <w:rtl/>
        </w:rPr>
        <w:t>אני עובר להסתייגות 85.</w:t>
      </w:r>
    </w:p>
    <w:p w:rsidR="00F240C4" w:rsidRDefault="00F240C4" w:rsidP="009A3130">
      <w:pPr>
        <w:rPr>
          <w:rtl/>
        </w:rPr>
      </w:pPr>
      <w:bookmarkStart w:id="49449" w:name="_ETM_Q135_191000"/>
      <w:bookmarkEnd w:id="49449"/>
    </w:p>
    <w:p w:rsidR="00F240C4" w:rsidRDefault="00F240C4" w:rsidP="009A3130">
      <w:pPr>
        <w:pStyle w:val="af8"/>
        <w:keepNext/>
        <w:rPr>
          <w:rtl/>
        </w:rPr>
      </w:pPr>
      <w:r w:rsidRPr="00024295">
        <w:rPr>
          <w:rStyle w:val="TagStyle"/>
          <w:rtl/>
        </w:rPr>
        <w:t xml:space="preserve"> &lt;&lt; קריאה &gt;&gt; </w:t>
      </w:r>
      <w:r>
        <w:rPr>
          <w:rtl/>
        </w:rPr>
        <w:t>קריאה:</w:t>
      </w:r>
      <w:r w:rsidRPr="00024295">
        <w:rPr>
          <w:rStyle w:val="TagStyle"/>
          <w:rtl/>
        </w:rPr>
        <w:t xml:space="preserve"> &lt;&lt; קריאה &gt;&gt;</w:t>
      </w:r>
      <w:r>
        <w:rPr>
          <w:rtl/>
        </w:rPr>
        <w:t xml:space="preserve">  </w:t>
      </w:r>
    </w:p>
    <w:p w:rsidR="00F240C4" w:rsidRDefault="00F240C4" w:rsidP="00FE191E">
      <w:pPr>
        <w:rPr>
          <w:rtl/>
          <w:lang w:eastAsia="he-IL"/>
        </w:rPr>
      </w:pPr>
    </w:p>
    <w:p w:rsidR="00F240C4" w:rsidRDefault="00F240C4" w:rsidP="009A3130">
      <w:pPr>
        <w:rPr>
          <w:rtl/>
          <w:lang w:eastAsia="he-IL"/>
        </w:rPr>
      </w:pPr>
      <w:r>
        <w:rPr>
          <w:rFonts w:hint="cs"/>
          <w:rtl/>
          <w:lang w:eastAsia="he-IL"/>
        </w:rPr>
        <w:t>95.</w:t>
      </w:r>
    </w:p>
    <w:p w:rsidR="00F240C4" w:rsidRDefault="00F240C4" w:rsidP="009A3130">
      <w:pPr>
        <w:rPr>
          <w:rtl/>
          <w:lang w:eastAsia="he-IL"/>
        </w:rPr>
      </w:pPr>
      <w:bookmarkStart w:id="49450" w:name="_ETM_Q135_193000"/>
      <w:bookmarkEnd w:id="49450"/>
    </w:p>
    <w:p w:rsidR="00F240C4" w:rsidRDefault="00F240C4" w:rsidP="009A3130">
      <w:pPr>
        <w:pStyle w:val="af9"/>
        <w:keepNext/>
        <w:rPr>
          <w:rtl/>
        </w:rPr>
      </w:pPr>
      <w:r w:rsidRPr="00024295">
        <w:rPr>
          <w:rStyle w:val="TagStyle"/>
          <w:rtl/>
        </w:rPr>
        <w:t xml:space="preserve"> &lt;&lt; יור &gt;&gt; </w:t>
      </w:r>
      <w:r>
        <w:rPr>
          <w:rtl/>
        </w:rPr>
        <w:t>היו"ר מיקי לוי:</w:t>
      </w:r>
      <w:r w:rsidRPr="00024295">
        <w:rPr>
          <w:rStyle w:val="TagStyle"/>
          <w:rtl/>
        </w:rPr>
        <w:t xml:space="preserve"> &lt;&lt; יור &gt;&gt;</w:t>
      </w:r>
      <w:r>
        <w:rPr>
          <w:rtl/>
        </w:rPr>
        <w:t xml:space="preserve">  </w:t>
      </w:r>
    </w:p>
    <w:p w:rsidR="00F240C4" w:rsidRDefault="00F240C4" w:rsidP="00FE191E">
      <w:pPr>
        <w:rPr>
          <w:rtl/>
          <w:lang w:eastAsia="he-IL"/>
        </w:rPr>
      </w:pPr>
    </w:p>
    <w:p w:rsidR="00F240C4" w:rsidRDefault="00F240C4" w:rsidP="009A3130">
      <w:pPr>
        <w:rPr>
          <w:rtl/>
          <w:lang w:eastAsia="he-IL"/>
        </w:rPr>
      </w:pPr>
      <w:bookmarkStart w:id="49451" w:name="_ETM_Q135_194000"/>
      <w:bookmarkEnd w:id="49451"/>
      <w:r>
        <w:rPr>
          <w:rFonts w:hint="cs"/>
          <w:rtl/>
          <w:lang w:eastAsia="he-IL"/>
        </w:rPr>
        <w:t>95.</w:t>
      </w:r>
    </w:p>
    <w:p w:rsidR="00F240C4" w:rsidRDefault="00F240C4" w:rsidP="009635F5">
      <w:pPr>
        <w:rPr>
          <w:rtl/>
        </w:rPr>
      </w:pPr>
    </w:p>
    <w:p w:rsidR="00F240C4" w:rsidRDefault="004315B9" w:rsidP="004315B9">
      <w:pPr>
        <w:pStyle w:val="af8"/>
        <w:rPr>
          <w:rtl/>
        </w:rPr>
      </w:pPr>
      <w:bookmarkStart w:id="49452" w:name="ET_interruption_5279_1"/>
      <w:r>
        <w:rPr>
          <w:rStyle w:val="TagStyle"/>
          <w:rtl/>
        </w:rPr>
        <w:t xml:space="preserve"> &lt;&lt; קריאה &gt;&gt;</w:t>
      </w:r>
      <w:r w:rsidR="00F240C4" w:rsidRPr="00E45829">
        <w:rPr>
          <w:rStyle w:val="TagStyle"/>
          <w:rtl/>
        </w:rPr>
        <w:t xml:space="preserve"> </w:t>
      </w:r>
      <w:bookmarkStart w:id="49453" w:name="_Toc77613081"/>
      <w:r w:rsidR="00F240C4">
        <w:rPr>
          <w:rtl/>
        </w:rPr>
        <w:t>מכלוף מיקי זוהר (הליכוד):</w:t>
      </w:r>
      <w:bookmarkEnd w:id="49453"/>
      <w:r w:rsidR="00F240C4" w:rsidRPr="00E45829">
        <w:rPr>
          <w:rStyle w:val="TagStyle"/>
          <w:rtl/>
        </w:rPr>
        <w:t xml:space="preserve"> </w:t>
      </w:r>
      <w:r>
        <w:rPr>
          <w:rStyle w:val="TagStyle"/>
          <w:rtl/>
        </w:rPr>
        <w:t xml:space="preserve">&lt;&lt; קריאה &gt;&gt; </w:t>
      </w:r>
      <w:r w:rsidR="00F240C4">
        <w:rPr>
          <w:rtl/>
        </w:rPr>
        <w:t xml:space="preserve">  </w:t>
      </w:r>
      <w:bookmarkEnd w:id="49452"/>
    </w:p>
    <w:p w:rsidR="00F240C4" w:rsidRDefault="00F240C4" w:rsidP="00FE191E">
      <w:pPr>
        <w:rPr>
          <w:rtl/>
          <w:lang w:eastAsia="he-IL"/>
        </w:rPr>
      </w:pPr>
    </w:p>
    <w:p w:rsidR="00F240C4" w:rsidRDefault="00F240C4" w:rsidP="00BA408A">
      <w:pPr>
        <w:rPr>
          <w:rtl/>
          <w:lang w:eastAsia="he-IL"/>
        </w:rPr>
      </w:pPr>
      <w:r>
        <w:rPr>
          <w:rFonts w:hint="cs"/>
          <w:rtl/>
          <w:lang w:eastAsia="he-IL"/>
        </w:rPr>
        <w:t>רגע, רגע, שמית</w:t>
      </w:r>
      <w:r w:rsidR="00BA408A">
        <w:rPr>
          <w:rFonts w:hint="cs"/>
          <w:rtl/>
          <w:lang w:eastAsia="he-IL"/>
        </w:rPr>
        <w:t>,</w:t>
      </w:r>
      <w:r>
        <w:rPr>
          <w:rFonts w:hint="cs"/>
          <w:rtl/>
          <w:lang w:eastAsia="he-IL"/>
        </w:rPr>
        <w:t xml:space="preserve"> שמית.</w:t>
      </w:r>
    </w:p>
    <w:p w:rsidR="00F240C4" w:rsidRDefault="00F240C4" w:rsidP="009A3130">
      <w:pPr>
        <w:rPr>
          <w:rtl/>
          <w:lang w:eastAsia="he-IL"/>
        </w:rPr>
      </w:pPr>
    </w:p>
    <w:p w:rsidR="00F240C4" w:rsidRDefault="00F240C4" w:rsidP="009A3130">
      <w:pPr>
        <w:pStyle w:val="af9"/>
        <w:keepNext/>
        <w:rPr>
          <w:rtl/>
        </w:rPr>
      </w:pPr>
      <w:r w:rsidRPr="00024295">
        <w:rPr>
          <w:rStyle w:val="TagStyle"/>
          <w:rtl/>
        </w:rPr>
        <w:t xml:space="preserve"> &lt;&lt; יור &gt;&gt; </w:t>
      </w:r>
      <w:r>
        <w:rPr>
          <w:rtl/>
        </w:rPr>
        <w:t>היו"ר מיקי לוי:</w:t>
      </w:r>
      <w:r w:rsidRPr="00024295">
        <w:rPr>
          <w:rStyle w:val="TagStyle"/>
          <w:rtl/>
        </w:rPr>
        <w:t xml:space="preserve"> &lt;&lt; יור &gt;&gt;</w:t>
      </w:r>
      <w:r>
        <w:rPr>
          <w:rtl/>
        </w:rPr>
        <w:t xml:space="preserve">  </w:t>
      </w:r>
    </w:p>
    <w:p w:rsidR="00F240C4" w:rsidRDefault="00F240C4" w:rsidP="00FE191E">
      <w:pPr>
        <w:rPr>
          <w:rtl/>
          <w:lang w:eastAsia="he-IL"/>
        </w:rPr>
      </w:pPr>
    </w:p>
    <w:p w:rsidR="00F240C4" w:rsidRPr="00024295" w:rsidRDefault="00F240C4" w:rsidP="009A3130">
      <w:pPr>
        <w:rPr>
          <w:rtl/>
          <w:lang w:eastAsia="he-IL"/>
        </w:rPr>
      </w:pPr>
      <w:bookmarkStart w:id="49454" w:name="_ETM_Q135_192000"/>
      <w:bookmarkEnd w:id="49454"/>
      <w:r>
        <w:rPr>
          <w:rFonts w:hint="cs"/>
          <w:rtl/>
          <w:lang w:eastAsia="he-IL"/>
        </w:rPr>
        <w:t>שמית, בבקשה.</w:t>
      </w:r>
    </w:p>
    <w:p w:rsidR="00F240C4" w:rsidRDefault="00F240C4" w:rsidP="009A3130">
      <w:pPr>
        <w:rPr>
          <w:rtl/>
          <w:lang w:eastAsia="he-IL"/>
        </w:rPr>
      </w:pPr>
    </w:p>
    <w:p w:rsidR="00F240C4" w:rsidRDefault="00F240C4" w:rsidP="009A3130">
      <w:pPr>
        <w:pStyle w:val="af8"/>
        <w:keepNext/>
        <w:rPr>
          <w:rtl/>
        </w:rPr>
      </w:pPr>
      <w:bookmarkStart w:id="49455" w:name="ET_interruption_5802_7"/>
      <w:r w:rsidRPr="00024295">
        <w:rPr>
          <w:rStyle w:val="TagStyle"/>
          <w:rtl/>
        </w:rPr>
        <w:t xml:space="preserve"> &lt;&lt; קריאה &gt;&gt; </w:t>
      </w:r>
      <w:r>
        <w:rPr>
          <w:rtl/>
        </w:rPr>
        <w:t>שלמה קרעי (הליכוד):</w:t>
      </w:r>
      <w:r w:rsidRPr="00024295">
        <w:rPr>
          <w:rStyle w:val="TagStyle"/>
          <w:rtl/>
        </w:rPr>
        <w:t xml:space="preserve"> &lt;&lt; קריאה &gt;&gt;</w:t>
      </w:r>
      <w:r>
        <w:rPr>
          <w:rtl/>
        </w:rPr>
        <w:t xml:space="preserve">  </w:t>
      </w:r>
      <w:bookmarkEnd w:id="49455"/>
    </w:p>
    <w:p w:rsidR="00F240C4" w:rsidRDefault="00F240C4" w:rsidP="00FE191E">
      <w:pPr>
        <w:rPr>
          <w:rtl/>
          <w:lang w:eastAsia="he-IL"/>
        </w:rPr>
      </w:pPr>
    </w:p>
    <w:p w:rsidR="00F240C4" w:rsidRPr="00024295" w:rsidRDefault="00F240C4" w:rsidP="009A3130">
      <w:pPr>
        <w:rPr>
          <w:rtl/>
          <w:lang w:eastAsia="he-IL"/>
        </w:rPr>
      </w:pPr>
      <w:r>
        <w:rPr>
          <w:rFonts w:hint="cs"/>
          <w:rtl/>
          <w:lang w:eastAsia="he-IL"/>
        </w:rPr>
        <w:t xml:space="preserve">יש לכם הזדמנות לתקן את </w:t>
      </w:r>
      <w:r w:rsidR="00F70AA4">
        <w:rPr>
          <w:rFonts w:hint="cs"/>
          <w:rtl/>
          <w:lang w:eastAsia="he-IL"/>
        </w:rPr>
        <w:t>– – –</w:t>
      </w:r>
    </w:p>
    <w:p w:rsidR="00F240C4" w:rsidRDefault="00F240C4" w:rsidP="009A3130">
      <w:pPr>
        <w:rPr>
          <w:rtl/>
          <w:lang w:eastAsia="he-IL"/>
        </w:rPr>
      </w:pPr>
    </w:p>
    <w:p w:rsidR="00F240C4" w:rsidRDefault="00F240C4" w:rsidP="009A3130">
      <w:pPr>
        <w:pStyle w:val="af9"/>
        <w:keepNext/>
        <w:rPr>
          <w:rtl/>
        </w:rPr>
      </w:pPr>
      <w:r w:rsidRPr="00E45829">
        <w:rPr>
          <w:rStyle w:val="TagStyle"/>
          <w:rtl/>
        </w:rPr>
        <w:t xml:space="preserve"> &lt;&lt; יור &gt;&gt; </w:t>
      </w:r>
      <w:r>
        <w:rPr>
          <w:rtl/>
        </w:rPr>
        <w:t>היו"ר מיקי לוי:</w:t>
      </w:r>
      <w:r w:rsidRPr="00E45829">
        <w:rPr>
          <w:rStyle w:val="TagStyle"/>
          <w:rtl/>
        </w:rPr>
        <w:t xml:space="preserve"> &lt;&lt; יור &gt;&gt;</w:t>
      </w:r>
      <w:r>
        <w:rPr>
          <w:rtl/>
        </w:rPr>
        <w:t xml:space="preserve">  </w:t>
      </w:r>
    </w:p>
    <w:p w:rsidR="00F240C4" w:rsidRDefault="00F240C4" w:rsidP="00FE191E">
      <w:pPr>
        <w:rPr>
          <w:rtl/>
          <w:lang w:eastAsia="he-IL"/>
        </w:rPr>
      </w:pPr>
    </w:p>
    <w:p w:rsidR="00BA408A" w:rsidRDefault="00F240C4" w:rsidP="009A3130">
      <w:pPr>
        <w:rPr>
          <w:rtl/>
          <w:lang w:eastAsia="he-IL"/>
        </w:rPr>
      </w:pPr>
      <w:r>
        <w:rPr>
          <w:rFonts w:hint="cs"/>
          <w:rtl/>
          <w:lang w:eastAsia="he-IL"/>
        </w:rPr>
        <w:t xml:space="preserve">תודה רבה. תודה, חבר הכנסת קרעי. </w:t>
      </w:r>
    </w:p>
    <w:p w:rsidR="00BA408A" w:rsidRDefault="00BA408A" w:rsidP="009A3130">
      <w:pPr>
        <w:rPr>
          <w:rtl/>
          <w:lang w:eastAsia="he-IL"/>
        </w:rPr>
      </w:pPr>
    </w:p>
    <w:p w:rsidR="00F240C4" w:rsidRDefault="00F240C4" w:rsidP="009A3130">
      <w:pPr>
        <w:rPr>
          <w:rtl/>
          <w:lang w:eastAsia="he-IL"/>
        </w:rPr>
      </w:pPr>
      <w:r>
        <w:rPr>
          <w:rFonts w:hint="cs"/>
          <w:rtl/>
          <w:lang w:eastAsia="he-IL"/>
        </w:rPr>
        <w:t xml:space="preserve">עוברים להצבעה שמית. מזכירת הכנסת תקרא בשמות חברי הכנסת. 95. בבקשה, בבקשה, מזכירת הכנסת, לקרוא בשמות חברי </w:t>
      </w:r>
      <w:bookmarkStart w:id="49456" w:name="_ETM_Q135_229000"/>
      <w:bookmarkEnd w:id="49456"/>
      <w:r>
        <w:rPr>
          <w:rFonts w:hint="cs"/>
          <w:rtl/>
          <w:lang w:eastAsia="he-IL"/>
        </w:rPr>
        <w:t>הכנסת.</w:t>
      </w:r>
    </w:p>
    <w:p w:rsidR="00F240C4" w:rsidRDefault="00F240C4" w:rsidP="009A3130">
      <w:pPr>
        <w:rPr>
          <w:rtl/>
          <w:lang w:eastAsia="he-IL"/>
        </w:rPr>
      </w:pPr>
      <w:bookmarkStart w:id="49457" w:name="_ETM_Q135_199000"/>
      <w:bookmarkEnd w:id="49457"/>
    </w:p>
    <w:p w:rsidR="00F240C4" w:rsidRDefault="00F240C4" w:rsidP="009A3130">
      <w:pPr>
        <w:pStyle w:val="af8"/>
        <w:rPr>
          <w:rtl/>
        </w:rPr>
      </w:pPr>
      <w:r w:rsidRPr="00FC63D6">
        <w:rPr>
          <w:rStyle w:val="TagStyle"/>
          <w:rtl/>
        </w:rPr>
        <w:t xml:space="preserve"> &lt;&lt; קריאה &gt;&gt;</w:t>
      </w:r>
      <w:r w:rsidRPr="00E45829">
        <w:rPr>
          <w:rStyle w:val="TagStyle"/>
          <w:rtl/>
        </w:rPr>
        <w:t xml:space="preserve"> </w:t>
      </w:r>
      <w:r>
        <w:rPr>
          <w:rtl/>
        </w:rPr>
        <w:t>מזכירת הכנסת ירדנה מלר-הורוביץ:</w:t>
      </w:r>
      <w:r w:rsidRPr="00E45829">
        <w:rPr>
          <w:rStyle w:val="TagStyle"/>
          <w:rtl/>
        </w:rPr>
        <w:t xml:space="preserve"> </w:t>
      </w:r>
      <w:r w:rsidRPr="00FC63D6">
        <w:rPr>
          <w:rStyle w:val="TagStyle"/>
          <w:rtl/>
        </w:rPr>
        <w:t xml:space="preserve">&lt;&lt; קריאה &gt;&gt; </w:t>
      </w:r>
      <w:r>
        <w:rPr>
          <w:rtl/>
        </w:rPr>
        <w:t xml:space="preserve">  </w:t>
      </w:r>
    </w:p>
    <w:p w:rsidR="00F240C4" w:rsidRDefault="00F240C4" w:rsidP="009A3130">
      <w:pPr>
        <w:ind w:firstLine="0"/>
        <w:rPr>
          <w:rtl/>
          <w:lang w:eastAsia="he-IL"/>
        </w:rPr>
      </w:pPr>
      <w:r>
        <w:rPr>
          <w:rFonts w:hint="cs"/>
          <w:rtl/>
          <w:lang w:eastAsia="he-IL"/>
        </w:rPr>
        <w:t xml:space="preserve">(קוראת </w:t>
      </w:r>
      <w:bookmarkStart w:id="49458" w:name="_ETM_Q135_220000"/>
      <w:bookmarkEnd w:id="49458"/>
      <w:r>
        <w:rPr>
          <w:rFonts w:hint="cs"/>
          <w:rtl/>
          <w:lang w:eastAsia="he-IL"/>
        </w:rPr>
        <w:t>בשמות חברי הכנסת)</w:t>
      </w:r>
    </w:p>
    <w:p w:rsidR="00F240C4" w:rsidRPr="00024295" w:rsidRDefault="00F240C4" w:rsidP="009A3130">
      <w:pPr>
        <w:rPr>
          <w:rtl/>
          <w:lang w:eastAsia="he-IL"/>
        </w:rPr>
      </w:pPr>
      <w:bookmarkStart w:id="49459" w:name="_ETM_Q135_234000"/>
      <w:bookmarkEnd w:id="49459"/>
    </w:p>
    <w:p w:rsidR="00F240C4" w:rsidRDefault="00F240C4" w:rsidP="009A313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יולי יואל אדלשטיין</w:t>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מיכאל מרדכי ביטון</w:t>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240C4" w:rsidRDefault="00F240C4" w:rsidP="009A313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אלינה ברדץ' יאלוב</w:t>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F240C4" w:rsidRDefault="00F240C4" w:rsidP="009A313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גלית דיסטל אטבריאן</w:t>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אריה מכלוף דרעי</w:t>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אורלי לוי אבקסיס</w:t>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F240C4" w:rsidRDefault="00F240C4" w:rsidP="009A313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אבתיסאם מראענה</w:t>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אורית מלכה סטרוק</w:t>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שירלי פינטו קדוש</w:t>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אפרת רייטן מרום</w:t>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F240C4" w:rsidRDefault="00F240C4" w:rsidP="009A313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קטי קטרין שטרית</w:t>
      </w:r>
      <w:r>
        <w:rPr>
          <w:rtl/>
          <w:lang w:eastAsia="he-IL"/>
        </w:rPr>
        <w:tab/>
        <w:t xml:space="preserve">–   </w:t>
      </w:r>
      <w:r>
        <w:rPr>
          <w:rFonts w:hint="cs"/>
          <w:rtl/>
          <w:lang w:eastAsia="he-IL"/>
        </w:rPr>
        <w:t>בעד</w:t>
      </w:r>
    </w:p>
    <w:p w:rsidR="00F240C4" w:rsidRDefault="00F240C4" w:rsidP="009A313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F240C4" w:rsidRDefault="00F240C4" w:rsidP="009A313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F240C4" w:rsidRDefault="00F240C4" w:rsidP="009A3130">
      <w:pPr>
        <w:rPr>
          <w:rtl/>
          <w:lang w:eastAsia="he-IL"/>
        </w:rPr>
      </w:pPr>
      <w:r w:rsidRPr="00476D0F">
        <w:rPr>
          <w:rtl/>
          <w:lang w:eastAsia="he-IL"/>
        </w:rPr>
        <w:t>עאידה תומא סלימאן</w:t>
      </w:r>
      <w:r w:rsidRPr="00476D0F">
        <w:rPr>
          <w:rtl/>
          <w:lang w:eastAsia="he-IL"/>
        </w:rPr>
        <w:tab/>
      </w:r>
      <w:r>
        <w:rPr>
          <w:rtl/>
          <w:lang w:eastAsia="he-IL"/>
        </w:rPr>
        <w:t xml:space="preserve">–   </w:t>
      </w:r>
      <w:r>
        <w:rPr>
          <w:rFonts w:hint="cs"/>
          <w:rtl/>
          <w:lang w:eastAsia="he-IL"/>
        </w:rPr>
        <w:t>אינה נוכחת</w:t>
      </w:r>
    </w:p>
    <w:p w:rsidR="00F240C4" w:rsidRDefault="00F240C4" w:rsidP="009A3130">
      <w:pPr>
        <w:rPr>
          <w:rtl/>
          <w:lang w:eastAsia="he-IL"/>
        </w:rPr>
      </w:pPr>
    </w:p>
    <w:p w:rsidR="00A11DC3" w:rsidRDefault="00A11DC3" w:rsidP="009A3130">
      <w:pPr>
        <w:pStyle w:val="af9"/>
        <w:keepNext/>
        <w:rPr>
          <w:rtl/>
        </w:rPr>
      </w:pPr>
      <w:r w:rsidRPr="0048606E">
        <w:rPr>
          <w:rStyle w:val="TagStyle"/>
          <w:rtl/>
        </w:rPr>
        <w:t xml:space="preserve">&lt;&lt; יור &gt;&gt; </w:t>
      </w:r>
      <w:r>
        <w:rPr>
          <w:rtl/>
        </w:rPr>
        <w:t>היו"ר מיקי לוי:</w:t>
      </w:r>
      <w:r w:rsidRPr="0048606E">
        <w:rPr>
          <w:rStyle w:val="TagStyle"/>
          <w:rtl/>
        </w:rPr>
        <w:t xml:space="preserve"> &lt;&lt; יור &gt;&gt;</w:t>
      </w:r>
      <w:r>
        <w:rPr>
          <w:rtl/>
        </w:rPr>
        <w:t xml:space="preserve">  </w:t>
      </w:r>
    </w:p>
    <w:p w:rsidR="00A11DC3" w:rsidRDefault="00A11DC3" w:rsidP="00FE191E">
      <w:pPr>
        <w:rPr>
          <w:rtl/>
        </w:rPr>
      </w:pPr>
    </w:p>
    <w:p w:rsidR="00A11DC3" w:rsidRDefault="00A11DC3" w:rsidP="00BA408A">
      <w:pPr>
        <w:rPr>
          <w:rtl/>
        </w:rPr>
      </w:pPr>
      <w:r>
        <w:rPr>
          <w:rFonts w:hint="cs"/>
          <w:rtl/>
        </w:rPr>
        <w:t>בבקשה לקרוא פעם נוספת את אלה שלא היו נוכחים.</w:t>
      </w:r>
    </w:p>
    <w:p w:rsidR="00A11DC3" w:rsidRDefault="00A11DC3" w:rsidP="009A3130">
      <w:pPr>
        <w:rPr>
          <w:rtl/>
        </w:rPr>
      </w:pPr>
    </w:p>
    <w:p w:rsidR="00A11DC3" w:rsidRDefault="00A11DC3" w:rsidP="009A3130">
      <w:pPr>
        <w:pStyle w:val="af8"/>
        <w:rPr>
          <w:rtl/>
        </w:rPr>
      </w:pPr>
      <w:r w:rsidRPr="00DD67AA">
        <w:rPr>
          <w:rStyle w:val="TagStyle"/>
          <w:rtl/>
        </w:rPr>
        <w:t xml:space="preserve"> &lt;&lt; קריאה &gt;&gt;</w:t>
      </w:r>
      <w:r w:rsidRPr="0048606E">
        <w:rPr>
          <w:rStyle w:val="TagStyle"/>
          <w:rtl/>
        </w:rPr>
        <w:t xml:space="preserve"> </w:t>
      </w:r>
      <w:r>
        <w:rPr>
          <w:rtl/>
        </w:rPr>
        <w:t>מזכירת הכנסת ירדנה מלר-הורוביץ:</w:t>
      </w:r>
      <w:r w:rsidRPr="0048606E">
        <w:rPr>
          <w:rStyle w:val="TagStyle"/>
          <w:rtl/>
        </w:rPr>
        <w:t xml:space="preserve"> </w:t>
      </w:r>
      <w:r w:rsidRPr="00DD67AA">
        <w:rPr>
          <w:rStyle w:val="TagStyle"/>
          <w:rtl/>
        </w:rPr>
        <w:t xml:space="preserve">&lt;&lt; קריאה &gt;&gt; </w:t>
      </w:r>
      <w:r>
        <w:rPr>
          <w:rtl/>
        </w:rPr>
        <w:t xml:space="preserve">  </w:t>
      </w:r>
    </w:p>
    <w:p w:rsidR="00A11DC3" w:rsidRDefault="00A11DC3" w:rsidP="009A3130">
      <w:pPr>
        <w:ind w:firstLine="0"/>
        <w:rPr>
          <w:rtl/>
        </w:rPr>
      </w:pPr>
      <w:r>
        <w:rPr>
          <w:rFonts w:hint="cs"/>
          <w:rtl/>
        </w:rPr>
        <w:t>(קוראת בשמות חברי הכנסת)</w:t>
      </w:r>
    </w:p>
    <w:p w:rsidR="00A11DC3" w:rsidRPr="00856F69" w:rsidRDefault="00A11DC3" w:rsidP="009A3130">
      <w:pPr>
        <w:rPr>
          <w:rtl/>
        </w:rPr>
      </w:pPr>
    </w:p>
    <w:p w:rsidR="00A11DC3" w:rsidRDefault="00A11DC3" w:rsidP="009A3130">
      <w:pPr>
        <w:rPr>
          <w:rtl/>
        </w:rPr>
      </w:pPr>
      <w:r>
        <w:rPr>
          <w:rtl/>
        </w:rPr>
        <w:t>סמי אבו שחאדה</w:t>
      </w:r>
      <w:r>
        <w:rPr>
          <w:rtl/>
        </w:rPr>
        <w:tab/>
      </w:r>
      <w:r>
        <w:rPr>
          <w:rtl/>
        </w:rPr>
        <w:tab/>
        <w:t xml:space="preserve">–   </w:t>
      </w:r>
      <w:r>
        <w:rPr>
          <w:rFonts w:hint="cs"/>
          <w:rtl/>
        </w:rPr>
        <w:t>אינו נוכח</w:t>
      </w:r>
    </w:p>
    <w:p w:rsidR="00A11DC3" w:rsidRDefault="00A11DC3" w:rsidP="009635F5">
      <w:pPr>
        <w:rPr>
          <w:rtl/>
        </w:rPr>
      </w:pPr>
      <w:r>
        <w:rPr>
          <w:rtl/>
        </w:rPr>
        <w:t>ניר אורבך</w:t>
      </w:r>
      <w:r>
        <w:rPr>
          <w:rtl/>
        </w:rPr>
        <w:tab/>
      </w:r>
      <w:r>
        <w:rPr>
          <w:rtl/>
        </w:rPr>
        <w:tab/>
        <w:t xml:space="preserve">–   </w:t>
      </w:r>
      <w:r>
        <w:rPr>
          <w:rFonts w:hint="cs"/>
          <w:rtl/>
        </w:rPr>
        <w:t>נגד</w:t>
      </w:r>
    </w:p>
    <w:p w:rsidR="00A11DC3" w:rsidRDefault="00A11DC3" w:rsidP="009635F5">
      <w:pPr>
        <w:rPr>
          <w:rtl/>
        </w:rPr>
      </w:pPr>
      <w:r>
        <w:rPr>
          <w:rtl/>
        </w:rPr>
        <w:t>סעיד אלחרומי</w:t>
      </w:r>
      <w:r>
        <w:rPr>
          <w:rtl/>
        </w:rPr>
        <w:tab/>
      </w:r>
      <w:r>
        <w:rPr>
          <w:rtl/>
        </w:rPr>
        <w:tab/>
        <w:t xml:space="preserve">–   </w:t>
      </w:r>
      <w:r>
        <w:rPr>
          <w:rFonts w:hint="cs"/>
          <w:rtl/>
        </w:rPr>
        <w:t xml:space="preserve">אינו </w:t>
      </w:r>
      <w:bookmarkStart w:id="49460" w:name="_ETM_Q136_177000"/>
      <w:bookmarkEnd w:id="49460"/>
      <w:r>
        <w:rPr>
          <w:rFonts w:hint="cs"/>
          <w:rtl/>
        </w:rPr>
        <w:t>נוכח</w:t>
      </w:r>
    </w:p>
    <w:p w:rsidR="00A11DC3" w:rsidRDefault="00A11DC3" w:rsidP="009635F5">
      <w:pPr>
        <w:rPr>
          <w:rtl/>
        </w:rPr>
      </w:pPr>
      <w:r>
        <w:rPr>
          <w:rtl/>
        </w:rPr>
        <w:t>אוריאל בוסו</w:t>
      </w:r>
      <w:r>
        <w:rPr>
          <w:rtl/>
        </w:rPr>
        <w:tab/>
      </w:r>
      <w:r>
        <w:rPr>
          <w:rtl/>
        </w:rPr>
        <w:tab/>
        <w:t xml:space="preserve">–   </w:t>
      </w:r>
      <w:r>
        <w:rPr>
          <w:rFonts w:hint="cs"/>
          <w:rtl/>
        </w:rPr>
        <w:t>בעד</w:t>
      </w:r>
    </w:p>
    <w:p w:rsidR="00A11DC3" w:rsidRDefault="00A11DC3" w:rsidP="009A3130">
      <w:pPr>
        <w:rPr>
          <w:rtl/>
        </w:rPr>
      </w:pPr>
      <w:r>
        <w:rPr>
          <w:rtl/>
        </w:rPr>
        <w:t>ולדימיר בליאק</w:t>
      </w:r>
      <w:r>
        <w:rPr>
          <w:rtl/>
        </w:rPr>
        <w:tab/>
      </w:r>
      <w:r>
        <w:rPr>
          <w:rtl/>
        </w:rPr>
        <w:tab/>
      </w:r>
      <w:r>
        <w:rPr>
          <w:rFonts w:hint="cs"/>
          <w:rtl/>
        </w:rPr>
        <w:t>–   אינו נוכח</w:t>
      </w:r>
      <w:r>
        <w:rPr>
          <w:rtl/>
        </w:rPr>
        <w:t xml:space="preserve"> </w:t>
      </w:r>
    </w:p>
    <w:p w:rsidR="00A11DC3" w:rsidRDefault="00A11DC3" w:rsidP="009635F5">
      <w:pPr>
        <w:rPr>
          <w:rtl/>
        </w:rPr>
      </w:pPr>
      <w:r>
        <w:rPr>
          <w:rtl/>
        </w:rPr>
        <w:t>מירב בן ארי</w:t>
      </w:r>
      <w:r>
        <w:rPr>
          <w:rtl/>
        </w:rPr>
        <w:tab/>
      </w:r>
      <w:r>
        <w:rPr>
          <w:rtl/>
        </w:rPr>
        <w:tab/>
        <w:t xml:space="preserve">–   </w:t>
      </w:r>
      <w:r>
        <w:rPr>
          <w:rFonts w:hint="cs"/>
          <w:rtl/>
        </w:rPr>
        <w:t>אינה נוכחת</w:t>
      </w:r>
    </w:p>
    <w:p w:rsidR="00A11DC3" w:rsidRDefault="00A11DC3" w:rsidP="009635F5">
      <w:pPr>
        <w:rPr>
          <w:rtl/>
        </w:rPr>
      </w:pPr>
      <w:r>
        <w:rPr>
          <w:rtl/>
        </w:rPr>
        <w:t>נפתלי בנט</w:t>
      </w:r>
      <w:r>
        <w:rPr>
          <w:rtl/>
        </w:rPr>
        <w:tab/>
      </w:r>
      <w:r>
        <w:rPr>
          <w:rtl/>
        </w:rPr>
        <w:tab/>
        <w:t xml:space="preserve">–   </w:t>
      </w:r>
      <w:r>
        <w:rPr>
          <w:rFonts w:hint="cs"/>
          <w:rtl/>
        </w:rPr>
        <w:t>אינו נוכח</w:t>
      </w:r>
    </w:p>
    <w:p w:rsidR="00A11DC3" w:rsidRDefault="00A11DC3" w:rsidP="009635F5">
      <w:pPr>
        <w:rPr>
          <w:rtl/>
        </w:rPr>
      </w:pPr>
      <w:r>
        <w:rPr>
          <w:rtl/>
        </w:rPr>
        <w:t>קרן ברק</w:t>
      </w:r>
      <w:r>
        <w:rPr>
          <w:rtl/>
        </w:rPr>
        <w:tab/>
      </w:r>
      <w:r>
        <w:rPr>
          <w:rtl/>
        </w:rPr>
        <w:tab/>
      </w:r>
      <w:r>
        <w:rPr>
          <w:rtl/>
        </w:rPr>
        <w:tab/>
        <w:t xml:space="preserve">–   </w:t>
      </w:r>
      <w:r>
        <w:rPr>
          <w:rFonts w:hint="cs"/>
          <w:rtl/>
        </w:rPr>
        <w:t>אינה נוכחת</w:t>
      </w:r>
    </w:p>
    <w:p w:rsidR="00A11DC3" w:rsidRDefault="00A11DC3" w:rsidP="009635F5">
      <w:pPr>
        <w:rPr>
          <w:rtl/>
        </w:rPr>
      </w:pPr>
      <w:r>
        <w:rPr>
          <w:rtl/>
        </w:rPr>
        <w:t>בנימין גנץ</w:t>
      </w:r>
      <w:r>
        <w:rPr>
          <w:rtl/>
        </w:rPr>
        <w:tab/>
      </w:r>
      <w:r>
        <w:rPr>
          <w:rtl/>
        </w:rPr>
        <w:tab/>
        <w:t xml:space="preserve">–   </w:t>
      </w:r>
      <w:r>
        <w:rPr>
          <w:rFonts w:hint="cs"/>
          <w:rtl/>
        </w:rPr>
        <w:t>אינו נוכח</w:t>
      </w:r>
    </w:p>
    <w:p w:rsidR="00A11DC3" w:rsidRDefault="00A11DC3" w:rsidP="009635F5">
      <w:pPr>
        <w:rPr>
          <w:rtl/>
        </w:rPr>
      </w:pPr>
      <w:r>
        <w:rPr>
          <w:rtl/>
        </w:rPr>
        <w:t>צבי האוזר</w:t>
      </w:r>
      <w:r>
        <w:rPr>
          <w:rtl/>
        </w:rPr>
        <w:tab/>
      </w:r>
      <w:r>
        <w:rPr>
          <w:rtl/>
        </w:rPr>
        <w:tab/>
        <w:t xml:space="preserve">–   </w:t>
      </w:r>
      <w:r>
        <w:rPr>
          <w:rFonts w:hint="cs"/>
          <w:rtl/>
        </w:rPr>
        <w:t>אינו נוכח</w:t>
      </w:r>
    </w:p>
    <w:p w:rsidR="00A11DC3" w:rsidRDefault="00A11DC3" w:rsidP="009635F5">
      <w:pPr>
        <w:rPr>
          <w:rtl/>
        </w:rPr>
      </w:pPr>
      <w:r>
        <w:rPr>
          <w:rtl/>
        </w:rPr>
        <w:t>צחי הנגבי</w:t>
      </w:r>
      <w:r>
        <w:rPr>
          <w:rtl/>
        </w:rPr>
        <w:tab/>
      </w:r>
      <w:r>
        <w:rPr>
          <w:rtl/>
        </w:rPr>
        <w:tab/>
        <w:t xml:space="preserve">–   </w:t>
      </w:r>
      <w:r>
        <w:rPr>
          <w:rFonts w:hint="cs"/>
          <w:rtl/>
        </w:rPr>
        <w:t>אינו נוכח</w:t>
      </w:r>
    </w:p>
    <w:p w:rsidR="00A11DC3" w:rsidRDefault="00A11DC3" w:rsidP="009A3130">
      <w:pPr>
        <w:rPr>
          <w:rtl/>
        </w:rPr>
      </w:pPr>
      <w:r>
        <w:rPr>
          <w:rtl/>
        </w:rPr>
        <w:t>אחמד טיבי</w:t>
      </w:r>
      <w:r>
        <w:rPr>
          <w:rtl/>
        </w:rPr>
        <w:tab/>
      </w:r>
      <w:r>
        <w:rPr>
          <w:rtl/>
        </w:rPr>
        <w:tab/>
      </w:r>
      <w:r>
        <w:rPr>
          <w:rFonts w:hint="cs"/>
          <w:rtl/>
        </w:rPr>
        <w:t xml:space="preserve">–   </w:t>
      </w:r>
      <w:r>
        <w:rPr>
          <w:rtl/>
        </w:rPr>
        <w:t xml:space="preserve"> </w:t>
      </w:r>
      <w:r>
        <w:rPr>
          <w:rFonts w:hint="cs"/>
          <w:rtl/>
        </w:rPr>
        <w:t>אינו נוכח</w:t>
      </w:r>
      <w:r>
        <w:rPr>
          <w:rtl/>
        </w:rPr>
        <w:t xml:space="preserve"> </w:t>
      </w:r>
    </w:p>
    <w:p w:rsidR="00A11DC3" w:rsidRDefault="00A11DC3" w:rsidP="009635F5">
      <w:pPr>
        <w:rPr>
          <w:rtl/>
        </w:rPr>
      </w:pPr>
      <w:r>
        <w:rPr>
          <w:rtl/>
        </w:rPr>
        <w:t>עופר כסיף</w:t>
      </w:r>
      <w:r>
        <w:rPr>
          <w:rtl/>
        </w:rPr>
        <w:tab/>
      </w:r>
      <w:r>
        <w:rPr>
          <w:rtl/>
        </w:rPr>
        <w:tab/>
        <w:t xml:space="preserve">–   </w:t>
      </w:r>
      <w:r>
        <w:rPr>
          <w:rFonts w:hint="cs"/>
          <w:rtl/>
        </w:rPr>
        <w:t>אינו נוכח</w:t>
      </w:r>
    </w:p>
    <w:p w:rsidR="00A11DC3" w:rsidRDefault="00A11DC3" w:rsidP="009635F5">
      <w:pPr>
        <w:rPr>
          <w:rtl/>
        </w:rPr>
      </w:pPr>
      <w:r>
        <w:rPr>
          <w:rtl/>
        </w:rPr>
        <w:t>יאיר לפיד</w:t>
      </w:r>
      <w:r>
        <w:rPr>
          <w:rtl/>
        </w:rPr>
        <w:tab/>
      </w:r>
      <w:r>
        <w:rPr>
          <w:rtl/>
        </w:rPr>
        <w:tab/>
        <w:t xml:space="preserve">–   </w:t>
      </w:r>
      <w:r>
        <w:rPr>
          <w:rFonts w:hint="cs"/>
          <w:rtl/>
        </w:rPr>
        <w:t>אינו נוכח</w:t>
      </w:r>
    </w:p>
    <w:p w:rsidR="00A11DC3" w:rsidRDefault="00A11DC3" w:rsidP="009635F5">
      <w:pPr>
        <w:rPr>
          <w:rtl/>
        </w:rPr>
      </w:pPr>
      <w:r>
        <w:rPr>
          <w:rtl/>
        </w:rPr>
        <w:t>פטין מולא</w:t>
      </w:r>
      <w:r>
        <w:rPr>
          <w:rtl/>
        </w:rPr>
        <w:tab/>
      </w:r>
      <w:r>
        <w:rPr>
          <w:rtl/>
        </w:rPr>
        <w:tab/>
        <w:t xml:space="preserve">–   </w:t>
      </w:r>
      <w:r>
        <w:rPr>
          <w:rFonts w:hint="cs"/>
          <w:rtl/>
        </w:rPr>
        <w:t>אינו נוכח</w:t>
      </w:r>
    </w:p>
    <w:p w:rsidR="00A11DC3" w:rsidRDefault="00A11DC3" w:rsidP="009635F5">
      <w:pPr>
        <w:rPr>
          <w:rtl/>
        </w:rPr>
      </w:pPr>
      <w:r>
        <w:rPr>
          <w:rtl/>
        </w:rPr>
        <w:t>מרב מיכאלי</w:t>
      </w:r>
      <w:r>
        <w:rPr>
          <w:rtl/>
        </w:rPr>
        <w:tab/>
      </w:r>
      <w:r>
        <w:rPr>
          <w:rtl/>
        </w:rPr>
        <w:tab/>
        <w:t xml:space="preserve">–   </w:t>
      </w:r>
      <w:r>
        <w:rPr>
          <w:rFonts w:hint="cs"/>
          <w:rtl/>
        </w:rPr>
        <w:t>אינה נוכחת</w:t>
      </w:r>
    </w:p>
    <w:p w:rsidR="00A11DC3" w:rsidRDefault="00A11DC3" w:rsidP="009635F5">
      <w:pPr>
        <w:rPr>
          <w:rtl/>
        </w:rPr>
      </w:pPr>
      <w:r>
        <w:rPr>
          <w:rtl/>
        </w:rPr>
        <w:t>אוסאמה סעדי</w:t>
      </w:r>
      <w:r>
        <w:rPr>
          <w:rtl/>
        </w:rPr>
        <w:tab/>
      </w:r>
      <w:r>
        <w:rPr>
          <w:rtl/>
        </w:rPr>
        <w:tab/>
        <w:t xml:space="preserve">–   </w:t>
      </w:r>
      <w:r>
        <w:rPr>
          <w:rFonts w:hint="cs"/>
          <w:rtl/>
        </w:rPr>
        <w:t xml:space="preserve">אינו </w:t>
      </w:r>
      <w:bookmarkStart w:id="49461" w:name="_ETM_Q136_231000"/>
      <w:bookmarkEnd w:id="49461"/>
      <w:r>
        <w:rPr>
          <w:rFonts w:hint="cs"/>
          <w:rtl/>
        </w:rPr>
        <w:t>נוכח</w:t>
      </w:r>
    </w:p>
    <w:p w:rsidR="00A11DC3" w:rsidRDefault="00A11DC3" w:rsidP="009635F5">
      <w:pPr>
        <w:rPr>
          <w:rtl/>
        </w:rPr>
      </w:pPr>
      <w:r>
        <w:rPr>
          <w:rtl/>
        </w:rPr>
        <w:t>איימן עודה</w:t>
      </w:r>
      <w:r>
        <w:rPr>
          <w:rtl/>
        </w:rPr>
        <w:tab/>
      </w:r>
      <w:r>
        <w:rPr>
          <w:rtl/>
        </w:rPr>
        <w:tab/>
        <w:t xml:space="preserve">–   </w:t>
      </w:r>
      <w:r>
        <w:rPr>
          <w:rFonts w:hint="cs"/>
          <w:rtl/>
        </w:rPr>
        <w:t>אינו נוכח</w:t>
      </w:r>
    </w:p>
    <w:p w:rsidR="00A11DC3" w:rsidRDefault="00A11DC3" w:rsidP="009635F5">
      <w:pPr>
        <w:rPr>
          <w:rtl/>
        </w:rPr>
      </w:pPr>
      <w:r>
        <w:rPr>
          <w:rtl/>
        </w:rPr>
        <w:t>יפעת שאשא ביטון</w:t>
      </w:r>
      <w:r>
        <w:rPr>
          <w:rtl/>
        </w:rPr>
        <w:tab/>
        <w:t xml:space="preserve">–   </w:t>
      </w:r>
      <w:r>
        <w:rPr>
          <w:rFonts w:hint="cs"/>
          <w:rtl/>
        </w:rPr>
        <w:t>אינה נוכחת</w:t>
      </w:r>
    </w:p>
    <w:p w:rsidR="00A11DC3" w:rsidRDefault="00A11DC3" w:rsidP="009A3130">
      <w:pPr>
        <w:rPr>
          <w:rtl/>
        </w:rPr>
      </w:pPr>
      <w:r>
        <w:rPr>
          <w:rtl/>
        </w:rPr>
        <w:t>עמיחי שיקלי</w:t>
      </w:r>
      <w:r>
        <w:rPr>
          <w:rtl/>
        </w:rPr>
        <w:tab/>
      </w:r>
      <w:r>
        <w:rPr>
          <w:rtl/>
        </w:rPr>
        <w:tab/>
      </w:r>
      <w:r>
        <w:rPr>
          <w:rFonts w:hint="eastAsia"/>
          <w:rtl/>
        </w:rPr>
        <w:t xml:space="preserve">–   </w:t>
      </w:r>
      <w:r>
        <w:rPr>
          <w:rFonts w:hint="cs"/>
          <w:rtl/>
        </w:rPr>
        <w:t>אינו נוכח</w:t>
      </w:r>
      <w:r>
        <w:rPr>
          <w:rtl/>
        </w:rPr>
        <w:t xml:space="preserve"> </w:t>
      </w:r>
    </w:p>
    <w:p w:rsidR="00A11DC3" w:rsidRDefault="00A11DC3" w:rsidP="009A3130">
      <w:pPr>
        <w:rPr>
          <w:rtl/>
        </w:rPr>
      </w:pPr>
      <w:r>
        <w:rPr>
          <w:rtl/>
        </w:rPr>
        <w:t>עאידה תומא סלימאן</w:t>
      </w:r>
      <w:r>
        <w:rPr>
          <w:rtl/>
        </w:rPr>
        <w:tab/>
        <w:t xml:space="preserve">–   </w:t>
      </w:r>
      <w:r>
        <w:rPr>
          <w:rFonts w:hint="cs"/>
          <w:rtl/>
        </w:rPr>
        <w:t>אינה נוכחת</w:t>
      </w:r>
    </w:p>
    <w:p w:rsidR="00A11DC3" w:rsidRDefault="00A11DC3" w:rsidP="009635F5">
      <w:pPr>
        <w:rPr>
          <w:rtl/>
        </w:rPr>
      </w:pPr>
    </w:p>
    <w:p w:rsidR="00A11DC3" w:rsidRDefault="00A11DC3" w:rsidP="009A3130">
      <w:pPr>
        <w:pStyle w:val="af9"/>
        <w:keepNext/>
        <w:rPr>
          <w:rtl/>
        </w:rPr>
      </w:pPr>
      <w:r w:rsidRPr="0048606E">
        <w:rPr>
          <w:rStyle w:val="TagStyle"/>
          <w:rtl/>
        </w:rPr>
        <w:t xml:space="preserve"> &lt;&lt; יור &gt;&gt; </w:t>
      </w:r>
      <w:r>
        <w:rPr>
          <w:rtl/>
        </w:rPr>
        <w:t>היו"ר מיקי לוי:</w:t>
      </w:r>
      <w:r w:rsidRPr="0048606E">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r>
        <w:rPr>
          <w:rFonts w:hint="cs"/>
          <w:rtl/>
          <w:lang w:eastAsia="he-IL"/>
        </w:rPr>
        <w:t xml:space="preserve">יש מישהו באולם שלא הצביע? חבר הכנסת </w:t>
      </w:r>
      <w:bookmarkStart w:id="49462" w:name="_ETM_Q136_251000"/>
      <w:bookmarkEnd w:id="49462"/>
      <w:r>
        <w:rPr>
          <w:rFonts w:hint="cs"/>
          <w:rtl/>
          <w:lang w:eastAsia="he-IL"/>
        </w:rPr>
        <w:t>הנגבי.</w:t>
      </w:r>
    </w:p>
    <w:p w:rsidR="00A11DC3" w:rsidRDefault="00A11DC3" w:rsidP="009A3130">
      <w:pPr>
        <w:rPr>
          <w:rtl/>
          <w:lang w:eastAsia="he-IL"/>
        </w:rPr>
      </w:pPr>
    </w:p>
    <w:p w:rsidR="00A11DC3" w:rsidRDefault="00A11DC3" w:rsidP="009A3130">
      <w:pPr>
        <w:pStyle w:val="af8"/>
        <w:rPr>
          <w:rtl/>
        </w:rPr>
      </w:pPr>
      <w:r w:rsidRPr="00DD67AA">
        <w:rPr>
          <w:rStyle w:val="TagStyle"/>
          <w:rtl/>
        </w:rPr>
        <w:t xml:space="preserve"> &lt;&lt; קריאה &gt;&gt;</w:t>
      </w:r>
      <w:r w:rsidRPr="0048606E">
        <w:rPr>
          <w:rStyle w:val="TagStyle"/>
          <w:rtl/>
        </w:rPr>
        <w:t xml:space="preserve"> </w:t>
      </w:r>
      <w:r>
        <w:rPr>
          <w:rtl/>
        </w:rPr>
        <w:t>מזכירת הכנסת ירדנה מלר-הורוביץ:</w:t>
      </w:r>
      <w:r w:rsidRPr="0048606E">
        <w:rPr>
          <w:rStyle w:val="TagStyle"/>
          <w:rtl/>
        </w:rPr>
        <w:t xml:space="preserve"> </w:t>
      </w:r>
      <w:r w:rsidRPr="00DD67AA">
        <w:rPr>
          <w:rStyle w:val="TagStyle"/>
          <w:rtl/>
        </w:rPr>
        <w:t xml:space="preserve">&lt;&lt; קריאה &gt;&gt; </w:t>
      </w:r>
      <w:r>
        <w:rPr>
          <w:rtl/>
        </w:rPr>
        <w:t xml:space="preserve">  </w:t>
      </w:r>
    </w:p>
    <w:p w:rsidR="00A11DC3" w:rsidRDefault="00A11DC3" w:rsidP="00B62CED">
      <w:pPr>
        <w:ind w:firstLine="0"/>
        <w:rPr>
          <w:rtl/>
          <w:lang w:eastAsia="he-IL"/>
        </w:rPr>
      </w:pPr>
      <w:r>
        <w:rPr>
          <w:rFonts w:hint="cs"/>
          <w:rtl/>
          <w:lang w:eastAsia="he-IL"/>
        </w:rPr>
        <w:t>(קוראת בשם חבר הכנסת)</w:t>
      </w:r>
    </w:p>
    <w:p w:rsidR="00A11DC3" w:rsidRPr="0048606E" w:rsidRDefault="00A11DC3" w:rsidP="009A3130">
      <w:pPr>
        <w:rPr>
          <w:rtl/>
          <w:lang w:eastAsia="he-IL"/>
        </w:rPr>
      </w:pPr>
    </w:p>
    <w:p w:rsidR="00A11DC3" w:rsidRDefault="00A11DC3" w:rsidP="009A3130">
      <w:pPr>
        <w:rPr>
          <w:rtl/>
          <w:lang w:eastAsia="he-IL"/>
        </w:rPr>
      </w:pPr>
      <w:r>
        <w:rPr>
          <w:rFonts w:hint="cs"/>
          <w:rtl/>
          <w:lang w:eastAsia="he-IL"/>
        </w:rPr>
        <w:t>צחי הנגב</w:t>
      </w:r>
      <w:r>
        <w:rPr>
          <w:rtl/>
          <w:lang w:eastAsia="he-IL"/>
        </w:rPr>
        <w:tab/>
      </w:r>
      <w:r>
        <w:rPr>
          <w:rtl/>
          <w:lang w:eastAsia="he-IL"/>
        </w:rPr>
        <w:tab/>
      </w:r>
      <w:r>
        <w:rPr>
          <w:rFonts w:hint="eastAsia"/>
          <w:rtl/>
          <w:lang w:eastAsia="he-IL"/>
        </w:rPr>
        <w:t xml:space="preserve">–  </w:t>
      </w:r>
      <w:r>
        <w:rPr>
          <w:rFonts w:hint="cs"/>
          <w:rtl/>
          <w:lang w:eastAsia="he-IL"/>
        </w:rPr>
        <w:t xml:space="preserve"> בעד</w:t>
      </w:r>
    </w:p>
    <w:p w:rsidR="00A11DC3" w:rsidRDefault="00A11DC3" w:rsidP="009A3130">
      <w:pPr>
        <w:rPr>
          <w:rtl/>
          <w:lang w:eastAsia="he-IL"/>
        </w:rPr>
      </w:pPr>
    </w:p>
    <w:p w:rsidR="00A11DC3" w:rsidRDefault="00A11DC3" w:rsidP="009A3130">
      <w:pPr>
        <w:pStyle w:val="af9"/>
        <w:keepNext/>
        <w:rPr>
          <w:rtl/>
        </w:rPr>
      </w:pPr>
      <w:r w:rsidRPr="0048606E">
        <w:rPr>
          <w:rStyle w:val="TagStyle"/>
          <w:rtl/>
        </w:rPr>
        <w:t xml:space="preserve"> &lt;&lt; יור &gt;&gt; </w:t>
      </w:r>
      <w:r>
        <w:rPr>
          <w:rtl/>
        </w:rPr>
        <w:t>היו"ר מיקי לוי:</w:t>
      </w:r>
      <w:r w:rsidRPr="0048606E">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r>
        <w:rPr>
          <w:rFonts w:hint="cs"/>
          <w:rtl/>
          <w:lang w:eastAsia="he-IL"/>
        </w:rPr>
        <w:t xml:space="preserve">יש מישהו שנמצא באולם ולא הצביע? </w:t>
      </w:r>
      <w:bookmarkStart w:id="49463" w:name="_ETM_Q136_258000"/>
      <w:bookmarkEnd w:id="49463"/>
      <w:r>
        <w:rPr>
          <w:rFonts w:hint="cs"/>
          <w:rtl/>
          <w:lang w:eastAsia="he-IL"/>
        </w:rPr>
        <w:t>לסכם, בבקשה. תמה ההצבעה.</w:t>
      </w:r>
      <w:bookmarkStart w:id="49464" w:name="_ETM_Q136_372000"/>
      <w:bookmarkEnd w:id="49464"/>
      <w:r>
        <w:rPr>
          <w:rFonts w:hint="cs"/>
          <w:rtl/>
          <w:lang w:eastAsia="he-IL"/>
        </w:rPr>
        <w:t xml:space="preserve"> חברי הכנסת, 50 בעד, 52 נגד. הסתייגות 95 לא עברה.</w:t>
      </w:r>
    </w:p>
    <w:p w:rsidR="00A11DC3" w:rsidRDefault="00A11DC3" w:rsidP="009A3130">
      <w:pPr>
        <w:rPr>
          <w:rtl/>
          <w:lang w:eastAsia="he-IL"/>
        </w:rPr>
      </w:pPr>
    </w:p>
    <w:p w:rsidR="00A11DC3" w:rsidRDefault="00A11DC3" w:rsidP="009A3130">
      <w:pPr>
        <w:rPr>
          <w:rtl/>
          <w:lang w:eastAsia="he-IL"/>
        </w:rPr>
      </w:pPr>
      <w:bookmarkStart w:id="49465" w:name="_ETM_Q136_378000"/>
      <w:bookmarkEnd w:id="49465"/>
      <w:r>
        <w:rPr>
          <w:rFonts w:hint="cs"/>
          <w:rtl/>
          <w:lang w:eastAsia="he-IL"/>
        </w:rPr>
        <w:t xml:space="preserve">בבקשה לשבת. אני עובר להצבעה </w:t>
      </w:r>
      <w:bookmarkStart w:id="49466" w:name="_ETM_Q136_385000"/>
      <w:bookmarkEnd w:id="49466"/>
      <w:r>
        <w:rPr>
          <w:rFonts w:hint="cs"/>
          <w:rtl/>
          <w:lang w:eastAsia="he-IL"/>
        </w:rPr>
        <w:t xml:space="preserve">האלקטרונית. בבקשה לשבת. </w:t>
      </w:r>
      <w:bookmarkStart w:id="49467" w:name="_ETM_Q136_392000"/>
      <w:bookmarkStart w:id="49468" w:name="_ETM_Q136_387000"/>
      <w:bookmarkEnd w:id="49467"/>
      <w:bookmarkEnd w:id="49468"/>
      <w:r>
        <w:rPr>
          <w:rFonts w:hint="cs"/>
          <w:rtl/>
          <w:lang w:eastAsia="he-IL"/>
        </w:rPr>
        <w:t xml:space="preserve">הסתייגות 96 </w:t>
      </w:r>
      <w:r>
        <w:rPr>
          <w:rFonts w:hint="eastAsia"/>
          <w:rtl/>
          <w:lang w:eastAsia="he-IL"/>
        </w:rPr>
        <w:t xml:space="preserve">– </w:t>
      </w:r>
      <w:r>
        <w:rPr>
          <w:rFonts w:hint="cs"/>
          <w:rtl/>
          <w:lang w:eastAsia="he-IL"/>
        </w:rPr>
        <w:t>הצבעה.</w:t>
      </w:r>
    </w:p>
    <w:p w:rsidR="00A11DC3" w:rsidRDefault="00A11DC3" w:rsidP="009A3130">
      <w:pPr>
        <w:rPr>
          <w:rtl/>
          <w:lang w:eastAsia="he-IL"/>
        </w:rPr>
      </w:pPr>
      <w:bookmarkStart w:id="49469" w:name="_ETM_Q136_389000"/>
      <w:bookmarkEnd w:id="49469"/>
    </w:p>
    <w:p w:rsidR="00A11DC3" w:rsidRDefault="00A11DC3" w:rsidP="009A3130">
      <w:pPr>
        <w:pStyle w:val="af4"/>
        <w:keepNext/>
        <w:rPr>
          <w:rtl/>
          <w:lang w:eastAsia="he-IL"/>
        </w:rPr>
      </w:pPr>
      <w:bookmarkStart w:id="49470" w:name="_ETM_Q136_390000"/>
      <w:bookmarkEnd w:id="49470"/>
      <w:r>
        <w:rPr>
          <w:rtl/>
          <w:lang w:eastAsia="he-IL"/>
        </w:rPr>
        <w:t>הצבעה מס'</w:t>
      </w:r>
      <w:r>
        <w:rPr>
          <w:rFonts w:hint="cs"/>
          <w:rtl/>
          <w:lang w:eastAsia="he-IL"/>
        </w:rPr>
        <w:t xml:space="preserve"> 40</w:t>
      </w:r>
    </w:p>
    <w:p w:rsidR="00A11DC3" w:rsidRDefault="00A11DC3" w:rsidP="009A3130">
      <w:pPr>
        <w:pStyle w:val="--"/>
        <w:keepNext/>
        <w:rPr>
          <w:rtl/>
          <w:lang w:eastAsia="he-IL"/>
        </w:rPr>
      </w:pPr>
    </w:p>
    <w:p w:rsidR="00A11DC3" w:rsidRDefault="00A11DC3" w:rsidP="009A3130">
      <w:pPr>
        <w:pStyle w:val="--"/>
        <w:keepNext/>
        <w:rPr>
          <w:rtl/>
          <w:lang w:eastAsia="he-IL"/>
        </w:rPr>
      </w:pPr>
      <w:r>
        <w:rPr>
          <w:rFonts w:hint="cs"/>
          <w:rtl/>
          <w:lang w:eastAsia="he-IL"/>
        </w:rPr>
        <w:t>בעד ההסתייגות – 48</w:t>
      </w:r>
    </w:p>
    <w:p w:rsidR="00A11DC3" w:rsidRDefault="00A11DC3" w:rsidP="009A3130">
      <w:pPr>
        <w:pStyle w:val="--"/>
        <w:keepNext/>
        <w:rPr>
          <w:rtl/>
          <w:lang w:eastAsia="he-IL"/>
        </w:rPr>
      </w:pPr>
      <w:r>
        <w:rPr>
          <w:rFonts w:hint="cs"/>
          <w:rtl/>
          <w:lang w:eastAsia="he-IL"/>
        </w:rPr>
        <w:t>נגד – 52</w:t>
      </w:r>
    </w:p>
    <w:p w:rsidR="00A11DC3" w:rsidRDefault="00A11DC3" w:rsidP="009A3130">
      <w:pPr>
        <w:pStyle w:val="--"/>
        <w:keepNext/>
        <w:rPr>
          <w:rtl/>
          <w:lang w:eastAsia="he-IL"/>
        </w:rPr>
      </w:pPr>
      <w:r>
        <w:rPr>
          <w:rFonts w:hint="cs"/>
          <w:rtl/>
          <w:lang w:eastAsia="he-IL"/>
        </w:rPr>
        <w:t>נמנעים – אין</w:t>
      </w:r>
    </w:p>
    <w:p w:rsidR="00A11DC3" w:rsidRDefault="00A11DC3" w:rsidP="009A3130">
      <w:pPr>
        <w:pStyle w:val="af5"/>
        <w:rPr>
          <w:rtl/>
          <w:lang w:eastAsia="he-IL"/>
        </w:rPr>
      </w:pPr>
      <w:r>
        <w:rPr>
          <w:rFonts w:hint="cs"/>
          <w:rtl/>
          <w:lang w:eastAsia="he-IL"/>
        </w:rPr>
        <w:t>ההסתייגות (96) של חבר הכנסת שלמה קרעי אחרי סעיף 4 לא נתקבלה.</w:t>
      </w:r>
    </w:p>
    <w:p w:rsidR="00A11DC3" w:rsidRDefault="00A11DC3" w:rsidP="009A3130">
      <w:pPr>
        <w:rPr>
          <w:rtl/>
          <w:lang w:eastAsia="he-IL"/>
        </w:rPr>
      </w:pPr>
    </w:p>
    <w:p w:rsidR="00A11DC3" w:rsidRDefault="00A11DC3" w:rsidP="009A3130">
      <w:pPr>
        <w:pStyle w:val="af9"/>
        <w:keepNext/>
        <w:rPr>
          <w:rtl/>
        </w:rPr>
      </w:pPr>
      <w:r w:rsidRPr="007C43DE">
        <w:rPr>
          <w:rStyle w:val="TagStyle"/>
          <w:rtl/>
        </w:rPr>
        <w:t xml:space="preserve"> &lt;&lt; יור &gt;&gt; </w:t>
      </w:r>
      <w:r>
        <w:rPr>
          <w:rtl/>
        </w:rPr>
        <w:t>היו"ר מיקי לוי:</w:t>
      </w:r>
      <w:r w:rsidRPr="007C43DE">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r>
        <w:rPr>
          <w:rFonts w:hint="cs"/>
          <w:rtl/>
          <w:lang w:eastAsia="he-IL"/>
        </w:rPr>
        <w:t xml:space="preserve">נגד – 52, בעד – </w:t>
      </w:r>
      <w:bookmarkStart w:id="49471" w:name="_ETM_Q136_406000"/>
      <w:bookmarkEnd w:id="49471"/>
      <w:r>
        <w:rPr>
          <w:rFonts w:hint="cs"/>
          <w:rtl/>
          <w:lang w:eastAsia="he-IL"/>
        </w:rPr>
        <w:t>48. הסתייגות מס' 96 לא עברה.</w:t>
      </w:r>
    </w:p>
    <w:p w:rsidR="00A11DC3" w:rsidRDefault="00A11DC3" w:rsidP="009A3130">
      <w:pPr>
        <w:rPr>
          <w:rtl/>
          <w:lang w:eastAsia="he-IL"/>
        </w:rPr>
      </w:pPr>
    </w:p>
    <w:p w:rsidR="00A11DC3" w:rsidRPr="007C43DE" w:rsidRDefault="00A11DC3" w:rsidP="009A3130">
      <w:pPr>
        <w:rPr>
          <w:rtl/>
          <w:lang w:eastAsia="he-IL"/>
        </w:rPr>
      </w:pPr>
      <w:bookmarkStart w:id="49472" w:name="_ETM_Q136_416000"/>
      <w:bookmarkEnd w:id="49472"/>
      <w:r>
        <w:rPr>
          <w:rFonts w:hint="cs"/>
          <w:rtl/>
          <w:lang w:eastAsia="he-IL"/>
        </w:rPr>
        <w:t xml:space="preserve">אני עובר להסתייגות מס' </w:t>
      </w:r>
      <w:bookmarkStart w:id="49473" w:name="_ETM_Q136_419000"/>
      <w:bookmarkEnd w:id="49473"/>
      <w:r>
        <w:rPr>
          <w:rFonts w:hint="cs"/>
          <w:rtl/>
          <w:lang w:eastAsia="he-IL"/>
        </w:rPr>
        <w:t>97. הצבעה.</w:t>
      </w:r>
    </w:p>
    <w:p w:rsidR="00A11DC3" w:rsidRPr="00F16D10" w:rsidRDefault="00A11DC3" w:rsidP="009A3130">
      <w:pPr>
        <w:rPr>
          <w:rtl/>
          <w:lang w:eastAsia="he-IL"/>
        </w:rPr>
      </w:pPr>
    </w:p>
    <w:p w:rsidR="00A11DC3" w:rsidRDefault="00A11DC3" w:rsidP="009A3130">
      <w:pPr>
        <w:pStyle w:val="af4"/>
        <w:keepNext/>
        <w:rPr>
          <w:rtl/>
          <w:lang w:eastAsia="he-IL"/>
        </w:rPr>
      </w:pPr>
      <w:r>
        <w:rPr>
          <w:rtl/>
          <w:lang w:eastAsia="he-IL"/>
        </w:rPr>
        <w:t>הצבעה מס'</w:t>
      </w:r>
      <w:r>
        <w:rPr>
          <w:rFonts w:hint="cs"/>
          <w:rtl/>
          <w:lang w:eastAsia="he-IL"/>
        </w:rPr>
        <w:t xml:space="preserve"> 41</w:t>
      </w:r>
    </w:p>
    <w:p w:rsidR="00A11DC3" w:rsidRDefault="00A11DC3" w:rsidP="009A3130">
      <w:pPr>
        <w:pStyle w:val="--"/>
        <w:keepNext/>
        <w:rPr>
          <w:rtl/>
          <w:lang w:eastAsia="he-IL"/>
        </w:rPr>
      </w:pPr>
    </w:p>
    <w:p w:rsidR="00A11DC3" w:rsidRDefault="00A11DC3" w:rsidP="009A3130">
      <w:pPr>
        <w:pStyle w:val="--"/>
        <w:keepNext/>
        <w:rPr>
          <w:rtl/>
          <w:lang w:eastAsia="he-IL"/>
        </w:rPr>
      </w:pPr>
      <w:r>
        <w:rPr>
          <w:rFonts w:hint="cs"/>
          <w:rtl/>
          <w:lang w:eastAsia="he-IL"/>
        </w:rPr>
        <w:t>בעד ההסתייגות – 49</w:t>
      </w:r>
    </w:p>
    <w:p w:rsidR="00A11DC3" w:rsidRDefault="00A11DC3" w:rsidP="009A3130">
      <w:pPr>
        <w:pStyle w:val="--"/>
        <w:keepNext/>
        <w:rPr>
          <w:rtl/>
          <w:lang w:eastAsia="he-IL"/>
        </w:rPr>
      </w:pPr>
      <w:r>
        <w:rPr>
          <w:rFonts w:hint="cs"/>
          <w:rtl/>
          <w:lang w:eastAsia="he-IL"/>
        </w:rPr>
        <w:t>נגד – 52</w:t>
      </w:r>
    </w:p>
    <w:p w:rsidR="00A11DC3" w:rsidRDefault="00A11DC3" w:rsidP="009A3130">
      <w:pPr>
        <w:pStyle w:val="--"/>
        <w:keepNext/>
        <w:rPr>
          <w:rtl/>
          <w:lang w:eastAsia="he-IL"/>
        </w:rPr>
      </w:pPr>
      <w:r>
        <w:rPr>
          <w:rFonts w:hint="cs"/>
          <w:rtl/>
          <w:lang w:eastAsia="he-IL"/>
        </w:rPr>
        <w:t>נמנעים – אין</w:t>
      </w:r>
    </w:p>
    <w:p w:rsidR="00A11DC3" w:rsidRDefault="00A11DC3" w:rsidP="009A3130">
      <w:pPr>
        <w:pStyle w:val="af5"/>
        <w:rPr>
          <w:rtl/>
          <w:lang w:eastAsia="he-IL"/>
        </w:rPr>
      </w:pPr>
      <w:r>
        <w:rPr>
          <w:rFonts w:hint="cs"/>
          <w:rtl/>
          <w:lang w:eastAsia="he-IL"/>
        </w:rPr>
        <w:t>ההסתייגות (97) של חבר הכנסת שלמה קרעי אחרי סעיף 4 לא נתקבלה.</w:t>
      </w:r>
    </w:p>
    <w:p w:rsidR="00A11DC3" w:rsidRPr="007C43DE" w:rsidRDefault="00A11DC3" w:rsidP="009A3130">
      <w:pPr>
        <w:rPr>
          <w:rtl/>
          <w:lang w:eastAsia="he-IL"/>
        </w:rPr>
      </w:pPr>
    </w:p>
    <w:p w:rsidR="00A11DC3" w:rsidRDefault="00A11DC3" w:rsidP="009A3130">
      <w:pPr>
        <w:pStyle w:val="af9"/>
        <w:keepNext/>
        <w:rPr>
          <w:rtl/>
        </w:rPr>
      </w:pPr>
      <w:r w:rsidRPr="00A9440B">
        <w:rPr>
          <w:rStyle w:val="TagStyle"/>
          <w:rtl/>
        </w:rPr>
        <w:t xml:space="preserve"> &lt;&lt; יור &gt;&gt; </w:t>
      </w:r>
      <w:r>
        <w:rPr>
          <w:rtl/>
        </w:rPr>
        <w:t>היו"ר מיקי לוי:</w:t>
      </w:r>
      <w:r w:rsidRPr="00A9440B">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r>
        <w:rPr>
          <w:rFonts w:hint="cs"/>
          <w:rtl/>
          <w:lang w:eastAsia="he-IL"/>
        </w:rPr>
        <w:t xml:space="preserve">נגד </w:t>
      </w:r>
      <w:r>
        <w:rPr>
          <w:rFonts w:hint="eastAsia"/>
          <w:rtl/>
          <w:lang w:eastAsia="he-IL"/>
        </w:rPr>
        <w:t xml:space="preserve">– </w:t>
      </w:r>
      <w:r>
        <w:rPr>
          <w:rFonts w:hint="cs"/>
          <w:rtl/>
          <w:lang w:eastAsia="he-IL"/>
        </w:rPr>
        <w:t xml:space="preserve">52, בעד </w:t>
      </w:r>
      <w:r>
        <w:rPr>
          <w:rFonts w:hint="eastAsia"/>
          <w:rtl/>
          <w:lang w:eastAsia="he-IL"/>
        </w:rPr>
        <w:t xml:space="preserve">– </w:t>
      </w:r>
      <w:r>
        <w:rPr>
          <w:rFonts w:hint="cs"/>
          <w:rtl/>
          <w:lang w:eastAsia="he-IL"/>
        </w:rPr>
        <w:t xml:space="preserve">49. הסתייגות </w:t>
      </w:r>
      <w:bookmarkStart w:id="49474" w:name="_ETM_Q136_435000"/>
      <w:bookmarkEnd w:id="49474"/>
      <w:r>
        <w:rPr>
          <w:rFonts w:hint="cs"/>
          <w:rtl/>
          <w:lang w:eastAsia="he-IL"/>
        </w:rPr>
        <w:t>97 לא עברה.</w:t>
      </w:r>
    </w:p>
    <w:p w:rsidR="00A11DC3" w:rsidRDefault="00A11DC3" w:rsidP="009A3130">
      <w:pPr>
        <w:rPr>
          <w:rtl/>
          <w:lang w:eastAsia="he-IL"/>
        </w:rPr>
      </w:pPr>
      <w:bookmarkStart w:id="49475" w:name="_ETM_Q136_439000"/>
      <w:bookmarkEnd w:id="49475"/>
    </w:p>
    <w:p w:rsidR="00A11DC3" w:rsidRDefault="00A11DC3" w:rsidP="009A3130">
      <w:pPr>
        <w:rPr>
          <w:rtl/>
          <w:lang w:eastAsia="he-IL"/>
        </w:rPr>
      </w:pPr>
      <w:bookmarkStart w:id="49476" w:name="_ETM_Q136_440000"/>
      <w:bookmarkEnd w:id="49476"/>
      <w:r>
        <w:rPr>
          <w:rFonts w:hint="cs"/>
          <w:rtl/>
          <w:lang w:eastAsia="he-IL"/>
        </w:rPr>
        <w:t xml:space="preserve">עוברים להסתייגות 98 </w:t>
      </w:r>
      <w:r>
        <w:rPr>
          <w:rFonts w:hint="eastAsia"/>
          <w:rtl/>
          <w:lang w:eastAsia="he-IL"/>
        </w:rPr>
        <w:t xml:space="preserve">– </w:t>
      </w:r>
      <w:r>
        <w:rPr>
          <w:rFonts w:hint="cs"/>
          <w:rtl/>
          <w:lang w:eastAsia="he-IL"/>
        </w:rPr>
        <w:t>הצבעה.</w:t>
      </w:r>
    </w:p>
    <w:p w:rsidR="00A11DC3" w:rsidRDefault="00A11DC3" w:rsidP="009A3130">
      <w:pPr>
        <w:rPr>
          <w:rtl/>
          <w:lang w:eastAsia="he-IL"/>
        </w:rPr>
      </w:pPr>
      <w:bookmarkStart w:id="49477" w:name="_ETM_Q136_452375"/>
      <w:bookmarkStart w:id="49478" w:name="_ETM_Q136_452468"/>
      <w:bookmarkEnd w:id="49477"/>
      <w:bookmarkEnd w:id="49478"/>
    </w:p>
    <w:p w:rsidR="00A11DC3" w:rsidRDefault="00A11DC3" w:rsidP="009A3130">
      <w:pPr>
        <w:pStyle w:val="af4"/>
        <w:keepNext/>
        <w:rPr>
          <w:rtl/>
          <w:lang w:eastAsia="he-IL"/>
        </w:rPr>
      </w:pPr>
      <w:bookmarkStart w:id="49479" w:name="_ETM_Q136_445000"/>
      <w:bookmarkEnd w:id="49479"/>
      <w:r>
        <w:rPr>
          <w:rtl/>
          <w:lang w:eastAsia="he-IL"/>
        </w:rPr>
        <w:t>הצבעה מס'</w:t>
      </w:r>
      <w:r>
        <w:rPr>
          <w:rFonts w:hint="cs"/>
          <w:rtl/>
          <w:lang w:eastAsia="he-IL"/>
        </w:rPr>
        <w:t xml:space="preserve"> 42</w:t>
      </w:r>
    </w:p>
    <w:p w:rsidR="00A11DC3" w:rsidRDefault="00A11DC3" w:rsidP="009A3130">
      <w:pPr>
        <w:pStyle w:val="--"/>
        <w:keepNext/>
        <w:rPr>
          <w:rtl/>
          <w:lang w:eastAsia="he-IL"/>
        </w:rPr>
      </w:pPr>
    </w:p>
    <w:p w:rsidR="00A11DC3" w:rsidRDefault="00A11DC3" w:rsidP="009A3130">
      <w:pPr>
        <w:pStyle w:val="--"/>
        <w:keepNext/>
        <w:rPr>
          <w:rtl/>
          <w:lang w:eastAsia="he-IL"/>
        </w:rPr>
      </w:pPr>
      <w:r>
        <w:rPr>
          <w:rFonts w:hint="cs"/>
          <w:rtl/>
          <w:lang w:eastAsia="he-IL"/>
        </w:rPr>
        <w:t>בעד ההסתייגות – 49</w:t>
      </w:r>
    </w:p>
    <w:p w:rsidR="00A11DC3" w:rsidRDefault="00A11DC3" w:rsidP="009A3130">
      <w:pPr>
        <w:pStyle w:val="--"/>
        <w:keepNext/>
        <w:rPr>
          <w:rtl/>
          <w:lang w:eastAsia="he-IL"/>
        </w:rPr>
      </w:pPr>
      <w:r>
        <w:rPr>
          <w:rFonts w:hint="cs"/>
          <w:rtl/>
          <w:lang w:eastAsia="he-IL"/>
        </w:rPr>
        <w:t>נגד – 52</w:t>
      </w:r>
    </w:p>
    <w:p w:rsidR="00A11DC3" w:rsidRDefault="00A11DC3" w:rsidP="009A3130">
      <w:pPr>
        <w:pStyle w:val="--"/>
        <w:keepNext/>
        <w:rPr>
          <w:rtl/>
          <w:lang w:eastAsia="he-IL"/>
        </w:rPr>
      </w:pPr>
      <w:r>
        <w:rPr>
          <w:rFonts w:hint="cs"/>
          <w:rtl/>
          <w:lang w:eastAsia="he-IL"/>
        </w:rPr>
        <w:t>נמנעים – אין</w:t>
      </w:r>
    </w:p>
    <w:p w:rsidR="00A11DC3" w:rsidRDefault="00A11DC3" w:rsidP="009A3130">
      <w:pPr>
        <w:pStyle w:val="af5"/>
        <w:rPr>
          <w:rtl/>
          <w:lang w:eastAsia="he-IL"/>
        </w:rPr>
      </w:pPr>
      <w:r>
        <w:rPr>
          <w:rFonts w:hint="cs"/>
          <w:rtl/>
          <w:lang w:eastAsia="he-IL"/>
        </w:rPr>
        <w:t>ההסתייגות (98) של חבר הכנסת שלמה קרעי אחרי סעיף 4 לא נתקבלה.</w:t>
      </w:r>
    </w:p>
    <w:p w:rsidR="00A11DC3" w:rsidRDefault="00A11DC3" w:rsidP="009A3130">
      <w:pPr>
        <w:rPr>
          <w:rtl/>
          <w:lang w:eastAsia="he-IL"/>
        </w:rPr>
      </w:pPr>
      <w:bookmarkStart w:id="49480" w:name="_ETM_Q136_451000"/>
      <w:bookmarkEnd w:id="49480"/>
    </w:p>
    <w:p w:rsidR="00A11DC3" w:rsidRDefault="00A11DC3" w:rsidP="009A3130">
      <w:pPr>
        <w:pStyle w:val="af9"/>
        <w:keepNext/>
        <w:rPr>
          <w:rtl/>
        </w:rPr>
      </w:pPr>
      <w:r w:rsidRPr="007C43DE">
        <w:rPr>
          <w:rStyle w:val="TagStyle"/>
          <w:rtl/>
        </w:rPr>
        <w:t xml:space="preserve"> &lt;&lt; יור &gt;&gt; </w:t>
      </w:r>
      <w:r>
        <w:rPr>
          <w:rtl/>
        </w:rPr>
        <w:t>היו"ר מיקי לוי:</w:t>
      </w:r>
      <w:r w:rsidRPr="007C43DE">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bookmarkStart w:id="49481" w:name="_ETM_Q136_452000"/>
      <w:bookmarkEnd w:id="49481"/>
      <w:r>
        <w:rPr>
          <w:rFonts w:hint="cs"/>
          <w:rtl/>
          <w:lang w:eastAsia="he-IL"/>
        </w:rPr>
        <w:t xml:space="preserve">נגד </w:t>
      </w:r>
      <w:r>
        <w:rPr>
          <w:rFonts w:hint="eastAsia"/>
          <w:rtl/>
          <w:lang w:eastAsia="he-IL"/>
        </w:rPr>
        <w:t xml:space="preserve">– </w:t>
      </w:r>
      <w:r>
        <w:rPr>
          <w:rFonts w:hint="cs"/>
          <w:rtl/>
          <w:lang w:eastAsia="he-IL"/>
        </w:rPr>
        <w:t xml:space="preserve">52, בעד </w:t>
      </w:r>
      <w:r>
        <w:rPr>
          <w:rFonts w:hint="eastAsia"/>
          <w:rtl/>
          <w:lang w:eastAsia="he-IL"/>
        </w:rPr>
        <w:t xml:space="preserve">– </w:t>
      </w:r>
      <w:r>
        <w:rPr>
          <w:rFonts w:hint="cs"/>
          <w:rtl/>
          <w:lang w:eastAsia="he-IL"/>
        </w:rPr>
        <w:t>49. הסתייגות מס' 98 לא עברה.</w:t>
      </w:r>
    </w:p>
    <w:p w:rsidR="00A11DC3" w:rsidRDefault="00A11DC3" w:rsidP="009A3130">
      <w:pPr>
        <w:rPr>
          <w:rtl/>
          <w:lang w:eastAsia="he-IL"/>
        </w:rPr>
      </w:pPr>
      <w:bookmarkStart w:id="49482" w:name="_ETM_Q136_461000"/>
      <w:bookmarkEnd w:id="49482"/>
    </w:p>
    <w:p w:rsidR="00A11DC3" w:rsidRDefault="00A11DC3" w:rsidP="009A3130">
      <w:pPr>
        <w:rPr>
          <w:rtl/>
          <w:lang w:eastAsia="he-IL"/>
        </w:rPr>
      </w:pPr>
      <w:bookmarkStart w:id="49483" w:name="_ETM_Q136_462000"/>
      <w:bookmarkEnd w:id="49483"/>
      <w:r>
        <w:rPr>
          <w:rFonts w:hint="cs"/>
          <w:rtl/>
          <w:lang w:eastAsia="he-IL"/>
        </w:rPr>
        <w:t xml:space="preserve">הסתייגות מס' 99 </w:t>
      </w:r>
      <w:r>
        <w:rPr>
          <w:rFonts w:hint="eastAsia"/>
          <w:rtl/>
          <w:lang w:eastAsia="he-IL"/>
        </w:rPr>
        <w:t xml:space="preserve">– </w:t>
      </w:r>
      <w:r>
        <w:rPr>
          <w:rFonts w:hint="cs"/>
          <w:rtl/>
          <w:lang w:eastAsia="he-IL"/>
        </w:rPr>
        <w:t>הצבעה.</w:t>
      </w:r>
    </w:p>
    <w:p w:rsidR="00A11DC3" w:rsidRDefault="00A11DC3" w:rsidP="009A3130">
      <w:pPr>
        <w:rPr>
          <w:rtl/>
          <w:lang w:eastAsia="he-IL"/>
        </w:rPr>
      </w:pPr>
      <w:bookmarkStart w:id="49484" w:name="_ETM_Q136_463727"/>
      <w:bookmarkStart w:id="49485" w:name="_ETM_Q136_463850"/>
      <w:bookmarkEnd w:id="49484"/>
      <w:bookmarkEnd w:id="49485"/>
    </w:p>
    <w:p w:rsidR="00A11DC3" w:rsidRDefault="00A11DC3" w:rsidP="009A3130">
      <w:pPr>
        <w:pStyle w:val="af4"/>
        <w:keepNext/>
        <w:rPr>
          <w:lang w:eastAsia="he-IL"/>
        </w:rPr>
      </w:pPr>
      <w:bookmarkStart w:id="49486" w:name="_ETM_Q136_464000"/>
      <w:bookmarkEnd w:id="49486"/>
      <w:r>
        <w:rPr>
          <w:rFonts w:hint="cs"/>
          <w:rtl/>
          <w:lang w:eastAsia="he-IL"/>
        </w:rPr>
        <w:t>הצבעה מס' 43</w:t>
      </w:r>
    </w:p>
    <w:p w:rsidR="00A11DC3" w:rsidRDefault="00A11DC3" w:rsidP="009A3130">
      <w:pPr>
        <w:pStyle w:val="--"/>
        <w:keepNext/>
        <w:rPr>
          <w:rtl/>
          <w:lang w:eastAsia="he-IL"/>
        </w:rPr>
      </w:pPr>
    </w:p>
    <w:p w:rsidR="00A11DC3" w:rsidRDefault="00A11DC3" w:rsidP="009A3130">
      <w:pPr>
        <w:pStyle w:val="--"/>
        <w:keepNext/>
        <w:rPr>
          <w:rtl/>
          <w:lang w:eastAsia="he-IL"/>
        </w:rPr>
      </w:pPr>
      <w:r>
        <w:rPr>
          <w:rFonts w:hint="cs"/>
          <w:rtl/>
          <w:lang w:eastAsia="he-IL"/>
        </w:rPr>
        <w:t>בעד ההסתייגות – 50</w:t>
      </w:r>
    </w:p>
    <w:p w:rsidR="00A11DC3" w:rsidRDefault="00A11DC3" w:rsidP="009A3130">
      <w:pPr>
        <w:pStyle w:val="--"/>
        <w:keepNext/>
        <w:rPr>
          <w:rtl/>
          <w:lang w:eastAsia="he-IL"/>
        </w:rPr>
      </w:pPr>
      <w:r>
        <w:rPr>
          <w:rFonts w:hint="cs"/>
          <w:rtl/>
          <w:lang w:eastAsia="he-IL"/>
        </w:rPr>
        <w:t>נגד – 51</w:t>
      </w:r>
    </w:p>
    <w:p w:rsidR="00A11DC3" w:rsidRDefault="00A11DC3" w:rsidP="009A3130">
      <w:pPr>
        <w:pStyle w:val="--"/>
        <w:keepNext/>
        <w:rPr>
          <w:rtl/>
          <w:lang w:eastAsia="he-IL"/>
        </w:rPr>
      </w:pPr>
      <w:r>
        <w:rPr>
          <w:rFonts w:hint="cs"/>
          <w:rtl/>
          <w:lang w:eastAsia="he-IL"/>
        </w:rPr>
        <w:t>נמנעים – אין</w:t>
      </w:r>
    </w:p>
    <w:p w:rsidR="00A11DC3" w:rsidRDefault="00A11DC3" w:rsidP="009A3130">
      <w:pPr>
        <w:pStyle w:val="af5"/>
        <w:rPr>
          <w:rtl/>
          <w:lang w:eastAsia="he-IL"/>
        </w:rPr>
      </w:pPr>
      <w:r>
        <w:rPr>
          <w:rFonts w:hint="cs"/>
          <w:rtl/>
          <w:lang w:eastAsia="he-IL"/>
        </w:rPr>
        <w:t>ההסתייגות (99) של חבר הכנסת שלמה קרעי אחרי סעיף 4 לא נתקבלה.</w:t>
      </w:r>
    </w:p>
    <w:p w:rsidR="00A11DC3" w:rsidRDefault="00A11DC3" w:rsidP="009A3130">
      <w:pPr>
        <w:rPr>
          <w:rtl/>
          <w:lang w:eastAsia="he-IL"/>
        </w:rPr>
      </w:pPr>
      <w:bookmarkStart w:id="49487" w:name="_ETM_Q136_470000"/>
      <w:bookmarkEnd w:id="49487"/>
    </w:p>
    <w:p w:rsidR="00A11DC3" w:rsidRDefault="00A11DC3" w:rsidP="009A3130">
      <w:pPr>
        <w:pStyle w:val="af9"/>
        <w:keepNext/>
        <w:rPr>
          <w:rtl/>
        </w:rPr>
      </w:pPr>
      <w:r w:rsidRPr="00D10F6C">
        <w:rPr>
          <w:rStyle w:val="TagStyle"/>
          <w:rtl/>
        </w:rPr>
        <w:t xml:space="preserve"> &lt;&lt; יור &gt;&gt; </w:t>
      </w:r>
      <w:r>
        <w:rPr>
          <w:rtl/>
        </w:rPr>
        <w:t>היו"ר מיקי לוי:</w:t>
      </w:r>
      <w:r w:rsidRPr="00D10F6C">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bookmarkStart w:id="49488" w:name="_ETM_Q136_465000"/>
      <w:bookmarkEnd w:id="49488"/>
      <w:r>
        <w:rPr>
          <w:rFonts w:hint="cs"/>
          <w:rtl/>
          <w:lang w:eastAsia="he-IL"/>
        </w:rPr>
        <w:t xml:space="preserve">נגד </w:t>
      </w:r>
      <w:r>
        <w:rPr>
          <w:rFonts w:hint="eastAsia"/>
          <w:rtl/>
          <w:lang w:eastAsia="he-IL"/>
        </w:rPr>
        <w:t xml:space="preserve">– </w:t>
      </w:r>
      <w:r>
        <w:rPr>
          <w:rFonts w:hint="cs"/>
          <w:rtl/>
          <w:lang w:eastAsia="he-IL"/>
        </w:rPr>
        <w:t xml:space="preserve">51, 50 </w:t>
      </w:r>
      <w:r w:rsidR="00F70AA4">
        <w:rPr>
          <w:rFonts w:hint="cs"/>
          <w:rtl/>
          <w:lang w:eastAsia="he-IL"/>
        </w:rPr>
        <w:t>– – –</w:t>
      </w:r>
    </w:p>
    <w:p w:rsidR="00A11DC3" w:rsidRDefault="00A11DC3" w:rsidP="009A3130">
      <w:pPr>
        <w:rPr>
          <w:rtl/>
          <w:lang w:eastAsia="he-IL"/>
        </w:rPr>
      </w:pPr>
    </w:p>
    <w:p w:rsidR="00A11DC3" w:rsidRDefault="00A11DC3" w:rsidP="009A3130">
      <w:pPr>
        <w:pStyle w:val="af8"/>
        <w:keepNext/>
        <w:rPr>
          <w:rtl/>
        </w:rPr>
      </w:pPr>
      <w:bookmarkStart w:id="49489" w:name="ET_interruption_קר_אה_15"/>
      <w:r w:rsidRPr="00D10F6C">
        <w:rPr>
          <w:rStyle w:val="TagStyle"/>
          <w:rtl/>
        </w:rPr>
        <w:t xml:space="preserve"> &lt;&lt; קריאה &gt;&gt; </w:t>
      </w:r>
      <w:r>
        <w:rPr>
          <w:rtl/>
        </w:rPr>
        <w:t>קריאה:</w:t>
      </w:r>
      <w:r w:rsidRPr="00D10F6C">
        <w:rPr>
          <w:rStyle w:val="TagStyle"/>
          <w:rtl/>
        </w:rPr>
        <w:t xml:space="preserve"> &lt;&lt; קריאה &gt;&gt;</w:t>
      </w:r>
      <w:r>
        <w:rPr>
          <w:rtl/>
        </w:rPr>
        <w:t xml:space="preserve">  </w:t>
      </w:r>
      <w:bookmarkEnd w:id="49489"/>
    </w:p>
    <w:p w:rsidR="00A11DC3" w:rsidRDefault="00A11DC3" w:rsidP="00FE191E">
      <w:pPr>
        <w:rPr>
          <w:rtl/>
          <w:lang w:eastAsia="he-IL"/>
        </w:rPr>
      </w:pPr>
    </w:p>
    <w:p w:rsidR="00A11DC3" w:rsidRDefault="00A11DC3" w:rsidP="009A3130">
      <w:pPr>
        <w:rPr>
          <w:rtl/>
          <w:lang w:eastAsia="he-IL"/>
        </w:rPr>
      </w:pPr>
      <w:bookmarkStart w:id="49490" w:name="_ETM_Q136_488000"/>
      <w:bookmarkEnd w:id="49490"/>
      <w:r>
        <w:rPr>
          <w:rFonts w:hint="cs"/>
          <w:rtl/>
          <w:lang w:eastAsia="he-IL"/>
        </w:rPr>
        <w:t xml:space="preserve">רגע. </w:t>
      </w:r>
      <w:bookmarkStart w:id="49491" w:name="_ETM_Q136_489000"/>
      <w:bookmarkEnd w:id="49491"/>
      <w:r>
        <w:rPr>
          <w:rFonts w:hint="cs"/>
          <w:rtl/>
          <w:lang w:eastAsia="he-IL"/>
        </w:rPr>
        <w:t xml:space="preserve">שיין </w:t>
      </w:r>
      <w:r w:rsidR="00F70AA4">
        <w:rPr>
          <w:rFonts w:hint="cs"/>
          <w:rtl/>
          <w:lang w:eastAsia="he-IL"/>
        </w:rPr>
        <w:t>– – –</w:t>
      </w:r>
    </w:p>
    <w:p w:rsidR="00A11DC3" w:rsidRDefault="00A11DC3" w:rsidP="009A3130">
      <w:pPr>
        <w:rPr>
          <w:rtl/>
          <w:lang w:eastAsia="he-IL"/>
        </w:rPr>
      </w:pPr>
      <w:bookmarkStart w:id="49492" w:name="_ETM_Q136_490000"/>
      <w:bookmarkEnd w:id="49492"/>
    </w:p>
    <w:p w:rsidR="00A11DC3" w:rsidRDefault="00A11DC3" w:rsidP="009A3130">
      <w:pPr>
        <w:pStyle w:val="af9"/>
        <w:keepNext/>
        <w:rPr>
          <w:rtl/>
        </w:rPr>
      </w:pPr>
      <w:r w:rsidRPr="0048606E">
        <w:rPr>
          <w:rStyle w:val="TagStyle"/>
          <w:rtl/>
        </w:rPr>
        <w:t xml:space="preserve"> &lt;&lt; יור &gt;&gt; </w:t>
      </w:r>
      <w:r>
        <w:rPr>
          <w:rtl/>
        </w:rPr>
        <w:t>היו"ר מיקי לוי:</w:t>
      </w:r>
      <w:r w:rsidRPr="0048606E">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r>
        <w:rPr>
          <w:rFonts w:hint="cs"/>
          <w:rtl/>
          <w:lang w:eastAsia="he-IL"/>
        </w:rPr>
        <w:t xml:space="preserve">שיין </w:t>
      </w:r>
      <w:r>
        <w:rPr>
          <w:rtl/>
          <w:lang w:eastAsia="he-IL"/>
        </w:rPr>
        <w:t>–</w:t>
      </w:r>
      <w:r>
        <w:rPr>
          <w:rFonts w:hint="cs"/>
          <w:rtl/>
          <w:lang w:eastAsia="he-IL"/>
        </w:rPr>
        <w:t xml:space="preserve"> לא עבד? רגע, אנחנו נוציא </w:t>
      </w:r>
      <w:bookmarkStart w:id="49493" w:name="_ETM_Q136_496000"/>
      <w:bookmarkEnd w:id="49493"/>
      <w:r>
        <w:rPr>
          <w:rFonts w:hint="cs"/>
          <w:rtl/>
          <w:lang w:eastAsia="he-IL"/>
        </w:rPr>
        <w:t xml:space="preserve">את הפלט. </w:t>
      </w:r>
    </w:p>
    <w:p w:rsidR="00A11DC3" w:rsidRDefault="00A11DC3" w:rsidP="009A3130">
      <w:pPr>
        <w:rPr>
          <w:rtl/>
          <w:lang w:eastAsia="he-IL"/>
        </w:rPr>
      </w:pPr>
      <w:bookmarkStart w:id="49494" w:name="_ETM_Q136_518000"/>
      <w:bookmarkEnd w:id="49494"/>
    </w:p>
    <w:p w:rsidR="00A11DC3" w:rsidRDefault="00A11DC3" w:rsidP="009A3130">
      <w:pPr>
        <w:pStyle w:val="af8"/>
        <w:keepNext/>
        <w:rPr>
          <w:rtl/>
        </w:rPr>
      </w:pPr>
      <w:r w:rsidRPr="00D10F6C">
        <w:rPr>
          <w:rStyle w:val="TagStyle"/>
          <w:rtl/>
        </w:rPr>
        <w:t xml:space="preserve"> &lt;&lt; קריאה &gt;&gt; </w:t>
      </w:r>
      <w:r>
        <w:rPr>
          <w:rtl/>
        </w:rPr>
        <w:t>קריאה:</w:t>
      </w:r>
      <w:r w:rsidRPr="00D10F6C">
        <w:rPr>
          <w:rStyle w:val="TagStyle"/>
          <w:rtl/>
        </w:rPr>
        <w:t xml:space="preserve"> &lt;&lt; קריאה &gt;&gt;</w:t>
      </w:r>
      <w:r>
        <w:rPr>
          <w:rtl/>
        </w:rPr>
        <w:t xml:space="preserve">  </w:t>
      </w:r>
    </w:p>
    <w:p w:rsidR="00A11DC3" w:rsidRDefault="00A11DC3" w:rsidP="00FE191E">
      <w:pPr>
        <w:rPr>
          <w:rtl/>
        </w:rPr>
      </w:pPr>
    </w:p>
    <w:p w:rsidR="00A11DC3" w:rsidRDefault="00A11DC3" w:rsidP="009A3130">
      <w:pPr>
        <w:rPr>
          <w:rtl/>
        </w:rPr>
      </w:pPr>
      <w:bookmarkStart w:id="49495" w:name="_ETM_Q136_515000"/>
      <w:bookmarkEnd w:id="49495"/>
      <w:r>
        <w:rPr>
          <w:rFonts w:hint="cs"/>
          <w:rtl/>
        </w:rPr>
        <w:t>לא. הוא לא הצביע, שיין.</w:t>
      </w:r>
    </w:p>
    <w:p w:rsidR="00A11DC3" w:rsidRDefault="00A11DC3" w:rsidP="009A3130">
      <w:pPr>
        <w:rPr>
          <w:rtl/>
        </w:rPr>
      </w:pPr>
      <w:bookmarkStart w:id="49496" w:name="_ETM_Q136_520000"/>
      <w:bookmarkEnd w:id="49496"/>
    </w:p>
    <w:p w:rsidR="00A11DC3" w:rsidRDefault="00A11DC3" w:rsidP="009A3130">
      <w:pPr>
        <w:pStyle w:val="af9"/>
        <w:keepNext/>
        <w:rPr>
          <w:rtl/>
        </w:rPr>
      </w:pPr>
      <w:r w:rsidRPr="00D10F6C">
        <w:rPr>
          <w:rStyle w:val="TagStyle"/>
          <w:rtl/>
        </w:rPr>
        <w:t xml:space="preserve"> &lt;&lt; יור &gt;&gt; </w:t>
      </w:r>
      <w:r>
        <w:rPr>
          <w:rtl/>
        </w:rPr>
        <w:t>היו"ר מיקי לוי:</w:t>
      </w:r>
      <w:r w:rsidRPr="00D10F6C">
        <w:rPr>
          <w:rStyle w:val="TagStyle"/>
          <w:rtl/>
        </w:rPr>
        <w:t xml:space="preserve"> &lt;&lt; יור &gt;&gt;</w:t>
      </w:r>
      <w:r>
        <w:rPr>
          <w:rtl/>
        </w:rPr>
        <w:t xml:space="preserve">  </w:t>
      </w:r>
    </w:p>
    <w:p w:rsidR="00A11DC3" w:rsidRDefault="00A11DC3" w:rsidP="00FE191E">
      <w:pPr>
        <w:rPr>
          <w:rtl/>
        </w:rPr>
      </w:pPr>
    </w:p>
    <w:p w:rsidR="00A11DC3" w:rsidRDefault="00A11DC3" w:rsidP="009A3130">
      <w:pPr>
        <w:rPr>
          <w:rtl/>
          <w:lang w:eastAsia="he-IL"/>
        </w:rPr>
      </w:pPr>
      <w:r>
        <w:rPr>
          <w:rFonts w:hint="cs"/>
          <w:rtl/>
        </w:rPr>
        <w:t xml:space="preserve">חבר הכנסת שיין, הצבעתך לא נקלטה. </w:t>
      </w:r>
      <w:bookmarkStart w:id="49497" w:name="_ETM_Q136_521000"/>
      <w:bookmarkEnd w:id="49497"/>
      <w:r>
        <w:rPr>
          <w:rFonts w:hint="cs"/>
          <w:rtl/>
        </w:rPr>
        <w:t xml:space="preserve">לפיכך, </w:t>
      </w:r>
      <w:r>
        <w:rPr>
          <w:rFonts w:hint="cs"/>
          <w:rtl/>
          <w:lang w:eastAsia="he-IL"/>
        </w:rPr>
        <w:t xml:space="preserve">52 נגד, בעד </w:t>
      </w:r>
      <w:r>
        <w:rPr>
          <w:rFonts w:hint="eastAsia"/>
          <w:rtl/>
          <w:lang w:eastAsia="he-IL"/>
        </w:rPr>
        <w:t xml:space="preserve">– </w:t>
      </w:r>
      <w:r>
        <w:rPr>
          <w:rFonts w:hint="cs"/>
          <w:rtl/>
          <w:lang w:eastAsia="he-IL"/>
        </w:rPr>
        <w:t>50. הסתייגות 99 לא עברה.</w:t>
      </w:r>
    </w:p>
    <w:p w:rsidR="00A11DC3" w:rsidRDefault="00A11DC3" w:rsidP="009A3130">
      <w:pPr>
        <w:rPr>
          <w:rtl/>
          <w:lang w:eastAsia="he-IL"/>
        </w:rPr>
      </w:pPr>
    </w:p>
    <w:p w:rsidR="00A11DC3" w:rsidRDefault="00A11DC3" w:rsidP="009A3130">
      <w:pPr>
        <w:rPr>
          <w:rtl/>
          <w:lang w:eastAsia="he-IL"/>
        </w:rPr>
      </w:pPr>
      <w:r>
        <w:rPr>
          <w:rFonts w:hint="cs"/>
          <w:rtl/>
          <w:lang w:eastAsia="he-IL"/>
        </w:rPr>
        <w:t xml:space="preserve">עוברים להסתייגות מס' 100 </w:t>
      </w:r>
      <w:r>
        <w:rPr>
          <w:rFonts w:hint="eastAsia"/>
          <w:rtl/>
          <w:lang w:eastAsia="he-IL"/>
        </w:rPr>
        <w:t xml:space="preserve">– </w:t>
      </w:r>
      <w:r>
        <w:rPr>
          <w:rFonts w:hint="cs"/>
          <w:rtl/>
          <w:lang w:eastAsia="he-IL"/>
        </w:rPr>
        <w:t>הצבעה.</w:t>
      </w:r>
    </w:p>
    <w:p w:rsidR="00A11DC3" w:rsidRDefault="00A11DC3" w:rsidP="009A3130">
      <w:pPr>
        <w:rPr>
          <w:rtl/>
          <w:lang w:eastAsia="he-IL"/>
        </w:rPr>
      </w:pPr>
      <w:bookmarkStart w:id="49498" w:name="_ETM_Q136_537000"/>
      <w:bookmarkEnd w:id="49498"/>
    </w:p>
    <w:p w:rsidR="00A11DC3" w:rsidRDefault="00A11DC3" w:rsidP="009A3130">
      <w:pPr>
        <w:pStyle w:val="af4"/>
        <w:keepNext/>
        <w:rPr>
          <w:lang w:eastAsia="he-IL"/>
        </w:rPr>
      </w:pPr>
      <w:bookmarkStart w:id="49499" w:name="_ETM_Q136_532000"/>
      <w:bookmarkEnd w:id="49499"/>
      <w:r>
        <w:rPr>
          <w:rFonts w:hint="cs"/>
          <w:rtl/>
          <w:lang w:eastAsia="he-IL"/>
        </w:rPr>
        <w:t>הצבעה מס' 44</w:t>
      </w:r>
    </w:p>
    <w:p w:rsidR="00A11DC3" w:rsidRDefault="00A11DC3" w:rsidP="009A3130">
      <w:pPr>
        <w:pStyle w:val="--"/>
        <w:keepNext/>
        <w:rPr>
          <w:rtl/>
          <w:lang w:eastAsia="he-IL"/>
        </w:rPr>
      </w:pPr>
    </w:p>
    <w:p w:rsidR="00A11DC3" w:rsidRDefault="00A11DC3" w:rsidP="009A3130">
      <w:pPr>
        <w:pStyle w:val="--"/>
        <w:keepNext/>
        <w:rPr>
          <w:rtl/>
          <w:lang w:eastAsia="he-IL"/>
        </w:rPr>
      </w:pPr>
      <w:r>
        <w:rPr>
          <w:rFonts w:hint="cs"/>
          <w:rtl/>
          <w:lang w:eastAsia="he-IL"/>
        </w:rPr>
        <w:t>בעד ההסתייגות – 50</w:t>
      </w:r>
    </w:p>
    <w:p w:rsidR="00A11DC3" w:rsidRDefault="00A11DC3" w:rsidP="009A3130">
      <w:pPr>
        <w:pStyle w:val="--"/>
        <w:keepNext/>
        <w:rPr>
          <w:rtl/>
          <w:lang w:eastAsia="he-IL"/>
        </w:rPr>
      </w:pPr>
      <w:r>
        <w:rPr>
          <w:rFonts w:hint="cs"/>
          <w:rtl/>
          <w:lang w:eastAsia="he-IL"/>
        </w:rPr>
        <w:t>נגד – 52</w:t>
      </w:r>
    </w:p>
    <w:p w:rsidR="00A11DC3" w:rsidRDefault="00A11DC3" w:rsidP="009A3130">
      <w:pPr>
        <w:pStyle w:val="--"/>
        <w:keepNext/>
        <w:rPr>
          <w:rtl/>
          <w:lang w:eastAsia="he-IL"/>
        </w:rPr>
      </w:pPr>
      <w:r>
        <w:rPr>
          <w:rFonts w:hint="cs"/>
          <w:rtl/>
          <w:lang w:eastAsia="he-IL"/>
        </w:rPr>
        <w:t>נמנעים – אין</w:t>
      </w:r>
    </w:p>
    <w:p w:rsidR="00A11DC3" w:rsidRDefault="00A11DC3" w:rsidP="009A3130">
      <w:pPr>
        <w:pStyle w:val="af5"/>
        <w:rPr>
          <w:rtl/>
          <w:lang w:eastAsia="he-IL"/>
        </w:rPr>
      </w:pPr>
      <w:r>
        <w:rPr>
          <w:rFonts w:hint="cs"/>
          <w:rtl/>
          <w:lang w:eastAsia="he-IL"/>
        </w:rPr>
        <w:t>ההסתייגות (100) של חבר הכנסת שלמה קרעי אחרי סעיף 4 לא נתקבלה.</w:t>
      </w:r>
    </w:p>
    <w:p w:rsidR="00A11DC3" w:rsidRDefault="00A11DC3" w:rsidP="009A3130">
      <w:pPr>
        <w:rPr>
          <w:rtl/>
          <w:lang w:eastAsia="he-IL"/>
        </w:rPr>
      </w:pPr>
      <w:bookmarkStart w:id="49500" w:name="_ETM_Q136_540000"/>
      <w:bookmarkEnd w:id="49500"/>
    </w:p>
    <w:p w:rsidR="00A11DC3" w:rsidRDefault="00A11DC3" w:rsidP="009A3130">
      <w:pPr>
        <w:pStyle w:val="af9"/>
        <w:keepNext/>
        <w:rPr>
          <w:rtl/>
        </w:rPr>
      </w:pPr>
      <w:r w:rsidRPr="00D10F6C">
        <w:rPr>
          <w:rStyle w:val="TagStyle"/>
          <w:rtl/>
        </w:rPr>
        <w:t xml:space="preserve"> &lt;&lt; יור &gt;&gt; </w:t>
      </w:r>
      <w:r>
        <w:rPr>
          <w:rtl/>
        </w:rPr>
        <w:t>היו"ר מיקי לוי:</w:t>
      </w:r>
      <w:r w:rsidRPr="00D10F6C">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bookmarkStart w:id="49501" w:name="_ETM_Q136_536000"/>
      <w:bookmarkEnd w:id="49501"/>
      <w:r>
        <w:rPr>
          <w:rFonts w:hint="cs"/>
          <w:rtl/>
          <w:lang w:eastAsia="he-IL"/>
        </w:rPr>
        <w:t xml:space="preserve">נגד </w:t>
      </w:r>
      <w:r>
        <w:rPr>
          <w:rFonts w:hint="eastAsia"/>
          <w:rtl/>
          <w:lang w:eastAsia="he-IL"/>
        </w:rPr>
        <w:t xml:space="preserve">– </w:t>
      </w:r>
      <w:bookmarkStart w:id="49502" w:name="_ETM_Q136_539870"/>
      <w:bookmarkEnd w:id="49502"/>
      <w:r>
        <w:rPr>
          <w:rFonts w:hint="cs"/>
          <w:rtl/>
          <w:lang w:eastAsia="he-IL"/>
        </w:rPr>
        <w:t xml:space="preserve">52, בעד </w:t>
      </w:r>
      <w:r>
        <w:rPr>
          <w:rFonts w:hint="eastAsia"/>
          <w:rtl/>
          <w:lang w:eastAsia="he-IL"/>
        </w:rPr>
        <w:t xml:space="preserve">– </w:t>
      </w:r>
      <w:r>
        <w:rPr>
          <w:rFonts w:hint="cs"/>
          <w:rtl/>
          <w:lang w:eastAsia="he-IL"/>
        </w:rPr>
        <w:t xml:space="preserve">50. </w:t>
      </w:r>
      <w:bookmarkStart w:id="49503" w:name="_ETM_Q136_551000"/>
      <w:bookmarkEnd w:id="49503"/>
      <w:r>
        <w:rPr>
          <w:rFonts w:hint="cs"/>
          <w:rtl/>
          <w:lang w:eastAsia="he-IL"/>
        </w:rPr>
        <w:t>הסתייגות 100 לא עברה.</w:t>
      </w:r>
    </w:p>
    <w:p w:rsidR="00A11DC3" w:rsidRDefault="00A11DC3" w:rsidP="009A3130">
      <w:pPr>
        <w:rPr>
          <w:rtl/>
          <w:lang w:eastAsia="he-IL"/>
        </w:rPr>
      </w:pPr>
    </w:p>
    <w:p w:rsidR="00A11DC3" w:rsidRDefault="00A11DC3" w:rsidP="009A3130">
      <w:pPr>
        <w:rPr>
          <w:rtl/>
          <w:lang w:eastAsia="he-IL"/>
        </w:rPr>
      </w:pPr>
      <w:bookmarkStart w:id="49504" w:name="_ETM_Q136_552000"/>
      <w:bookmarkEnd w:id="49504"/>
      <w:r>
        <w:rPr>
          <w:rFonts w:hint="cs"/>
          <w:rtl/>
          <w:lang w:eastAsia="he-IL"/>
        </w:rPr>
        <w:t>אני עובר להצבעה על הסתייגות 101. הצבעה.</w:t>
      </w:r>
    </w:p>
    <w:p w:rsidR="00A11DC3" w:rsidRDefault="00A11DC3" w:rsidP="009A3130">
      <w:pPr>
        <w:rPr>
          <w:rtl/>
          <w:lang w:eastAsia="he-IL"/>
        </w:rPr>
      </w:pPr>
      <w:bookmarkStart w:id="49505" w:name="_ETM_Q136_557000"/>
      <w:bookmarkEnd w:id="49505"/>
    </w:p>
    <w:p w:rsidR="00A11DC3" w:rsidRDefault="00A11DC3" w:rsidP="009A3130">
      <w:pPr>
        <w:pStyle w:val="af4"/>
        <w:keepNext/>
        <w:rPr>
          <w:lang w:eastAsia="he-IL"/>
        </w:rPr>
      </w:pPr>
      <w:bookmarkStart w:id="49506" w:name="_ETM_Q136_558000"/>
      <w:bookmarkEnd w:id="49506"/>
      <w:r>
        <w:rPr>
          <w:rFonts w:hint="cs"/>
          <w:rtl/>
          <w:lang w:eastAsia="he-IL"/>
        </w:rPr>
        <w:t>הצבעה מס' 45</w:t>
      </w:r>
    </w:p>
    <w:p w:rsidR="00A11DC3" w:rsidRDefault="00A11DC3" w:rsidP="009A3130">
      <w:pPr>
        <w:pStyle w:val="--"/>
        <w:keepNext/>
        <w:rPr>
          <w:rtl/>
          <w:lang w:eastAsia="he-IL"/>
        </w:rPr>
      </w:pPr>
    </w:p>
    <w:p w:rsidR="00A11DC3" w:rsidRDefault="00A11DC3" w:rsidP="009A3130">
      <w:pPr>
        <w:pStyle w:val="--"/>
        <w:keepNext/>
        <w:rPr>
          <w:rtl/>
          <w:lang w:eastAsia="he-IL"/>
        </w:rPr>
      </w:pPr>
      <w:r>
        <w:rPr>
          <w:rFonts w:hint="cs"/>
          <w:rtl/>
          <w:lang w:eastAsia="he-IL"/>
        </w:rPr>
        <w:t>בעד ההסתייגות – 50</w:t>
      </w:r>
    </w:p>
    <w:p w:rsidR="00A11DC3" w:rsidRDefault="00A11DC3" w:rsidP="009A3130">
      <w:pPr>
        <w:pStyle w:val="--"/>
        <w:keepNext/>
        <w:rPr>
          <w:rtl/>
          <w:lang w:eastAsia="he-IL"/>
        </w:rPr>
      </w:pPr>
      <w:r>
        <w:rPr>
          <w:rFonts w:hint="cs"/>
          <w:rtl/>
          <w:lang w:eastAsia="he-IL"/>
        </w:rPr>
        <w:t>נגד – 52</w:t>
      </w:r>
    </w:p>
    <w:p w:rsidR="00A11DC3" w:rsidRDefault="00A11DC3" w:rsidP="009A3130">
      <w:pPr>
        <w:pStyle w:val="--"/>
        <w:keepNext/>
        <w:rPr>
          <w:rtl/>
          <w:lang w:eastAsia="he-IL"/>
        </w:rPr>
      </w:pPr>
      <w:r>
        <w:rPr>
          <w:rFonts w:hint="cs"/>
          <w:rtl/>
          <w:lang w:eastAsia="he-IL"/>
        </w:rPr>
        <w:t>נמנעים – אין</w:t>
      </w:r>
    </w:p>
    <w:p w:rsidR="00A11DC3" w:rsidRDefault="00A11DC3" w:rsidP="009A3130">
      <w:pPr>
        <w:pStyle w:val="af5"/>
        <w:rPr>
          <w:rtl/>
          <w:lang w:eastAsia="he-IL"/>
        </w:rPr>
      </w:pPr>
      <w:r>
        <w:rPr>
          <w:rFonts w:hint="cs"/>
          <w:rtl/>
          <w:lang w:eastAsia="he-IL"/>
        </w:rPr>
        <w:t>ההסתייגות (101) של חבר הכנסת שלמה קרעי אחרי סעיף 4 לא נתקבלה.</w:t>
      </w:r>
    </w:p>
    <w:p w:rsidR="00A11DC3" w:rsidRDefault="00A11DC3" w:rsidP="009A3130">
      <w:pPr>
        <w:rPr>
          <w:rtl/>
          <w:lang w:eastAsia="he-IL"/>
        </w:rPr>
      </w:pPr>
      <w:bookmarkStart w:id="49507" w:name="_ETM_Q136_566000"/>
      <w:bookmarkEnd w:id="49507"/>
    </w:p>
    <w:p w:rsidR="00A11DC3" w:rsidRDefault="00A11DC3" w:rsidP="009A3130">
      <w:pPr>
        <w:pStyle w:val="af9"/>
        <w:keepNext/>
        <w:rPr>
          <w:rtl/>
        </w:rPr>
      </w:pPr>
      <w:r w:rsidRPr="00F6395A">
        <w:rPr>
          <w:rStyle w:val="TagStyle"/>
          <w:rtl/>
        </w:rPr>
        <w:t xml:space="preserve"> &lt;&lt; יור &gt;&gt; </w:t>
      </w:r>
      <w:r>
        <w:rPr>
          <w:rtl/>
        </w:rPr>
        <w:t>היו"ר מיקי לוי:</w:t>
      </w:r>
      <w:r w:rsidRPr="00F6395A">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bookmarkStart w:id="49508" w:name="_ETM_Q136_561000"/>
      <w:bookmarkEnd w:id="49508"/>
      <w:r>
        <w:rPr>
          <w:rFonts w:hint="cs"/>
          <w:rtl/>
          <w:lang w:eastAsia="he-IL"/>
        </w:rPr>
        <w:t xml:space="preserve">נגד </w:t>
      </w:r>
      <w:r>
        <w:rPr>
          <w:rFonts w:hint="eastAsia"/>
          <w:rtl/>
          <w:lang w:eastAsia="he-IL"/>
        </w:rPr>
        <w:t xml:space="preserve">– </w:t>
      </w:r>
      <w:r>
        <w:rPr>
          <w:rFonts w:hint="cs"/>
          <w:rtl/>
          <w:lang w:eastAsia="he-IL"/>
        </w:rPr>
        <w:t xml:space="preserve">52, בעד </w:t>
      </w:r>
      <w:r>
        <w:rPr>
          <w:rFonts w:hint="eastAsia"/>
          <w:rtl/>
          <w:lang w:eastAsia="he-IL"/>
        </w:rPr>
        <w:t xml:space="preserve">– </w:t>
      </w:r>
      <w:r>
        <w:rPr>
          <w:rFonts w:hint="cs"/>
          <w:rtl/>
          <w:lang w:eastAsia="he-IL"/>
        </w:rPr>
        <w:t xml:space="preserve">50. הסתייגות </w:t>
      </w:r>
      <w:bookmarkStart w:id="49509" w:name="_ETM_Q136_577000"/>
      <w:bookmarkEnd w:id="49509"/>
      <w:r>
        <w:rPr>
          <w:rFonts w:hint="cs"/>
          <w:rtl/>
          <w:lang w:eastAsia="he-IL"/>
        </w:rPr>
        <w:t>101 לא עברה.</w:t>
      </w:r>
    </w:p>
    <w:p w:rsidR="00A11DC3" w:rsidRDefault="00A11DC3" w:rsidP="009A3130">
      <w:pPr>
        <w:rPr>
          <w:rtl/>
          <w:lang w:eastAsia="he-IL"/>
        </w:rPr>
      </w:pPr>
    </w:p>
    <w:p w:rsidR="00A11DC3" w:rsidRDefault="00A11DC3" w:rsidP="009A3130">
      <w:pPr>
        <w:rPr>
          <w:rtl/>
          <w:lang w:eastAsia="he-IL"/>
        </w:rPr>
      </w:pPr>
      <w:r>
        <w:rPr>
          <w:rFonts w:hint="cs"/>
          <w:rtl/>
          <w:lang w:eastAsia="he-IL"/>
        </w:rPr>
        <w:t xml:space="preserve">עובר להסתייגות 102 </w:t>
      </w:r>
      <w:r>
        <w:rPr>
          <w:rFonts w:hint="eastAsia"/>
          <w:rtl/>
          <w:lang w:eastAsia="he-IL"/>
        </w:rPr>
        <w:t xml:space="preserve">– </w:t>
      </w:r>
      <w:r>
        <w:rPr>
          <w:rFonts w:hint="cs"/>
          <w:rtl/>
          <w:lang w:eastAsia="he-IL"/>
        </w:rPr>
        <w:t>הצבעה.</w:t>
      </w:r>
      <w:bookmarkStart w:id="49510" w:name="_ETM_Q136_590870"/>
      <w:bookmarkStart w:id="49511" w:name="_ETM_Q136_590983"/>
      <w:bookmarkEnd w:id="49510"/>
      <w:bookmarkEnd w:id="49511"/>
    </w:p>
    <w:p w:rsidR="00A11DC3" w:rsidRDefault="00A11DC3" w:rsidP="009A3130">
      <w:pPr>
        <w:rPr>
          <w:rtl/>
          <w:lang w:eastAsia="he-IL"/>
        </w:rPr>
      </w:pPr>
      <w:bookmarkStart w:id="49512" w:name="_ETM_Q136_595390"/>
      <w:bookmarkStart w:id="49513" w:name="_ETM_Q136_595467"/>
      <w:bookmarkEnd w:id="49512"/>
      <w:bookmarkEnd w:id="49513"/>
    </w:p>
    <w:p w:rsidR="00A11DC3" w:rsidRDefault="00A11DC3" w:rsidP="009A3130">
      <w:pPr>
        <w:pStyle w:val="af4"/>
        <w:keepNext/>
        <w:rPr>
          <w:lang w:eastAsia="he-IL"/>
        </w:rPr>
      </w:pPr>
      <w:bookmarkStart w:id="49514" w:name="_ETM_Q136_585000"/>
      <w:bookmarkEnd w:id="49514"/>
      <w:r>
        <w:rPr>
          <w:rFonts w:hint="cs"/>
          <w:rtl/>
          <w:lang w:eastAsia="he-IL"/>
        </w:rPr>
        <w:t>הצבעה מס' 46</w:t>
      </w:r>
    </w:p>
    <w:p w:rsidR="00A11DC3" w:rsidRDefault="00A11DC3" w:rsidP="009A3130">
      <w:pPr>
        <w:pStyle w:val="--"/>
        <w:keepNext/>
        <w:rPr>
          <w:rtl/>
          <w:lang w:eastAsia="he-IL"/>
        </w:rPr>
      </w:pPr>
    </w:p>
    <w:p w:rsidR="00A11DC3" w:rsidRDefault="00A11DC3" w:rsidP="009A3130">
      <w:pPr>
        <w:pStyle w:val="--"/>
        <w:keepNext/>
        <w:rPr>
          <w:rtl/>
          <w:lang w:eastAsia="he-IL"/>
        </w:rPr>
      </w:pPr>
      <w:r>
        <w:rPr>
          <w:rFonts w:hint="cs"/>
          <w:rtl/>
          <w:lang w:eastAsia="he-IL"/>
        </w:rPr>
        <w:t>בעד ההסתייגות – 50</w:t>
      </w:r>
    </w:p>
    <w:p w:rsidR="00A11DC3" w:rsidRDefault="00A11DC3" w:rsidP="009A3130">
      <w:pPr>
        <w:pStyle w:val="--"/>
        <w:keepNext/>
        <w:rPr>
          <w:rtl/>
          <w:lang w:eastAsia="he-IL"/>
        </w:rPr>
      </w:pPr>
      <w:r>
        <w:rPr>
          <w:rFonts w:hint="cs"/>
          <w:rtl/>
          <w:lang w:eastAsia="he-IL"/>
        </w:rPr>
        <w:t>נגד – 52</w:t>
      </w:r>
    </w:p>
    <w:p w:rsidR="00A11DC3" w:rsidRDefault="00A11DC3" w:rsidP="009A3130">
      <w:pPr>
        <w:pStyle w:val="--"/>
        <w:keepNext/>
        <w:rPr>
          <w:rtl/>
          <w:lang w:eastAsia="he-IL"/>
        </w:rPr>
      </w:pPr>
      <w:r>
        <w:rPr>
          <w:rFonts w:hint="cs"/>
          <w:rtl/>
          <w:lang w:eastAsia="he-IL"/>
        </w:rPr>
        <w:t>נמנעים – אין</w:t>
      </w:r>
    </w:p>
    <w:p w:rsidR="00A11DC3" w:rsidRDefault="00A11DC3" w:rsidP="009A3130">
      <w:pPr>
        <w:pStyle w:val="af5"/>
        <w:rPr>
          <w:rtl/>
          <w:lang w:eastAsia="he-IL"/>
        </w:rPr>
      </w:pPr>
      <w:r>
        <w:rPr>
          <w:rFonts w:hint="cs"/>
          <w:rtl/>
          <w:lang w:eastAsia="he-IL"/>
        </w:rPr>
        <w:t>ההסתייגות (102) של חבר הכנסת שלמה קרעי אחרי סעיף 4 לא נתקבלה.</w:t>
      </w:r>
    </w:p>
    <w:p w:rsidR="00A11DC3" w:rsidRDefault="00A11DC3" w:rsidP="009A3130">
      <w:pPr>
        <w:rPr>
          <w:rtl/>
          <w:lang w:eastAsia="he-IL"/>
        </w:rPr>
      </w:pPr>
      <w:bookmarkStart w:id="49515" w:name="_ETM_Q136_589000"/>
      <w:bookmarkEnd w:id="49515"/>
    </w:p>
    <w:p w:rsidR="00A11DC3" w:rsidRDefault="00A11DC3" w:rsidP="009A3130">
      <w:pPr>
        <w:pStyle w:val="af9"/>
        <w:keepNext/>
        <w:rPr>
          <w:rtl/>
        </w:rPr>
      </w:pPr>
      <w:r w:rsidRPr="00F6395A">
        <w:rPr>
          <w:rStyle w:val="TagStyle"/>
          <w:rtl/>
        </w:rPr>
        <w:t xml:space="preserve"> &lt;&lt; יור &gt;&gt; </w:t>
      </w:r>
      <w:r>
        <w:rPr>
          <w:rtl/>
        </w:rPr>
        <w:t>היו"ר מיקי לוי:</w:t>
      </w:r>
      <w:r w:rsidRPr="00F6395A">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bookmarkStart w:id="49516" w:name="_ETM_Q136_590000"/>
      <w:bookmarkEnd w:id="49516"/>
      <w:r>
        <w:rPr>
          <w:rFonts w:hint="cs"/>
          <w:rtl/>
          <w:lang w:eastAsia="he-IL"/>
        </w:rPr>
        <w:t xml:space="preserve">נגד </w:t>
      </w:r>
      <w:r>
        <w:rPr>
          <w:rFonts w:hint="eastAsia"/>
          <w:rtl/>
          <w:lang w:eastAsia="he-IL"/>
        </w:rPr>
        <w:t xml:space="preserve">– </w:t>
      </w:r>
      <w:r>
        <w:rPr>
          <w:rFonts w:hint="cs"/>
          <w:rtl/>
          <w:lang w:eastAsia="he-IL"/>
        </w:rPr>
        <w:t xml:space="preserve">52, בעד </w:t>
      </w:r>
      <w:r>
        <w:rPr>
          <w:rFonts w:hint="eastAsia"/>
          <w:rtl/>
          <w:lang w:eastAsia="he-IL"/>
        </w:rPr>
        <w:t xml:space="preserve">– </w:t>
      </w:r>
      <w:r>
        <w:rPr>
          <w:rFonts w:hint="cs"/>
          <w:rtl/>
          <w:lang w:eastAsia="he-IL"/>
        </w:rPr>
        <w:t>50. הסתייגות 102.</w:t>
      </w:r>
    </w:p>
    <w:p w:rsidR="00A11DC3" w:rsidRDefault="00A11DC3" w:rsidP="009A3130">
      <w:pPr>
        <w:rPr>
          <w:rtl/>
          <w:lang w:eastAsia="he-IL"/>
        </w:rPr>
      </w:pPr>
    </w:p>
    <w:p w:rsidR="00A11DC3" w:rsidRDefault="00A11DC3" w:rsidP="009A3130">
      <w:pPr>
        <w:rPr>
          <w:rtl/>
          <w:lang w:eastAsia="he-IL"/>
        </w:rPr>
      </w:pPr>
      <w:bookmarkStart w:id="49517" w:name="_ETM_Q136_600000"/>
      <w:bookmarkEnd w:id="49517"/>
      <w:r>
        <w:rPr>
          <w:rFonts w:hint="cs"/>
          <w:rtl/>
          <w:lang w:eastAsia="he-IL"/>
        </w:rPr>
        <w:t xml:space="preserve">הסתייגות 103, בבקשה </w:t>
      </w:r>
      <w:r>
        <w:rPr>
          <w:rFonts w:hint="eastAsia"/>
          <w:rtl/>
          <w:lang w:eastAsia="he-IL"/>
        </w:rPr>
        <w:t xml:space="preserve">– </w:t>
      </w:r>
      <w:r>
        <w:rPr>
          <w:rFonts w:hint="cs"/>
          <w:rtl/>
          <w:lang w:eastAsia="he-IL"/>
        </w:rPr>
        <w:t>הצבעה.</w:t>
      </w:r>
    </w:p>
    <w:p w:rsidR="00A11DC3" w:rsidRDefault="00A11DC3" w:rsidP="009A3130">
      <w:pPr>
        <w:rPr>
          <w:rtl/>
          <w:lang w:eastAsia="he-IL"/>
        </w:rPr>
      </w:pPr>
    </w:p>
    <w:p w:rsidR="00A11DC3" w:rsidRDefault="00A11DC3" w:rsidP="009A3130">
      <w:pPr>
        <w:pStyle w:val="af4"/>
        <w:keepNext/>
        <w:rPr>
          <w:lang w:eastAsia="he-IL"/>
        </w:rPr>
      </w:pPr>
      <w:bookmarkStart w:id="49518" w:name="_ETM_Q136_608000"/>
      <w:bookmarkEnd w:id="49518"/>
      <w:r>
        <w:rPr>
          <w:rFonts w:hint="cs"/>
          <w:rtl/>
          <w:lang w:eastAsia="he-IL"/>
        </w:rPr>
        <w:t>הצבעה מס' 47</w:t>
      </w:r>
    </w:p>
    <w:p w:rsidR="00A11DC3" w:rsidRDefault="00A11DC3" w:rsidP="009A3130">
      <w:pPr>
        <w:pStyle w:val="--"/>
        <w:keepNext/>
        <w:rPr>
          <w:rtl/>
          <w:lang w:eastAsia="he-IL"/>
        </w:rPr>
      </w:pPr>
    </w:p>
    <w:p w:rsidR="00A11DC3" w:rsidRPr="00DD01AF" w:rsidRDefault="00A11DC3" w:rsidP="009A3130">
      <w:pPr>
        <w:pStyle w:val="--"/>
        <w:keepNext/>
        <w:rPr>
          <w:rtl/>
          <w:lang w:eastAsia="he-IL"/>
        </w:rPr>
      </w:pPr>
      <w:r w:rsidRPr="00DD01AF">
        <w:rPr>
          <w:rFonts w:hint="cs"/>
          <w:rtl/>
          <w:lang w:eastAsia="he-IL"/>
        </w:rPr>
        <w:t>בעד ההסתייגות – 49</w:t>
      </w:r>
    </w:p>
    <w:p w:rsidR="00A11DC3" w:rsidRDefault="00A11DC3" w:rsidP="009A3130">
      <w:pPr>
        <w:pStyle w:val="--"/>
        <w:keepNext/>
        <w:rPr>
          <w:rtl/>
          <w:lang w:eastAsia="he-IL"/>
        </w:rPr>
      </w:pPr>
      <w:r w:rsidRPr="00DD01AF">
        <w:rPr>
          <w:rFonts w:hint="cs"/>
          <w:rtl/>
          <w:lang w:eastAsia="he-IL"/>
        </w:rPr>
        <w:t>נגד – 51</w:t>
      </w:r>
    </w:p>
    <w:p w:rsidR="00A11DC3" w:rsidRDefault="00A11DC3" w:rsidP="009A3130">
      <w:pPr>
        <w:pStyle w:val="--"/>
        <w:keepNext/>
        <w:rPr>
          <w:rtl/>
          <w:lang w:eastAsia="he-IL"/>
        </w:rPr>
      </w:pPr>
      <w:r>
        <w:rPr>
          <w:rFonts w:hint="cs"/>
          <w:rtl/>
          <w:lang w:eastAsia="he-IL"/>
        </w:rPr>
        <w:t>נמנעים – אין</w:t>
      </w:r>
    </w:p>
    <w:p w:rsidR="00A11DC3" w:rsidRDefault="00A11DC3" w:rsidP="009A3130">
      <w:pPr>
        <w:pStyle w:val="af5"/>
        <w:rPr>
          <w:rtl/>
          <w:lang w:eastAsia="he-IL"/>
        </w:rPr>
      </w:pPr>
      <w:r>
        <w:rPr>
          <w:rFonts w:hint="cs"/>
          <w:rtl/>
          <w:lang w:eastAsia="he-IL"/>
        </w:rPr>
        <w:t>ההסתייגות (103) של חבר הכנסת שלמה קרעי אחרי סעיף 4 לא נתקבלה.</w:t>
      </w:r>
    </w:p>
    <w:p w:rsidR="00A11DC3" w:rsidRDefault="00A11DC3" w:rsidP="009A3130">
      <w:pPr>
        <w:rPr>
          <w:rtl/>
          <w:lang w:eastAsia="he-IL"/>
        </w:rPr>
      </w:pPr>
      <w:bookmarkStart w:id="49519" w:name="_ETM_Q136_612000"/>
      <w:bookmarkEnd w:id="49519"/>
    </w:p>
    <w:p w:rsidR="00A11DC3" w:rsidRDefault="00A11DC3" w:rsidP="009A3130">
      <w:pPr>
        <w:pStyle w:val="af9"/>
        <w:keepNext/>
        <w:rPr>
          <w:rtl/>
        </w:rPr>
      </w:pPr>
      <w:r w:rsidRPr="00F6395A">
        <w:rPr>
          <w:rStyle w:val="TagStyle"/>
          <w:rtl/>
        </w:rPr>
        <w:t xml:space="preserve"> &lt;&lt; יור &gt;&gt; </w:t>
      </w:r>
      <w:r>
        <w:rPr>
          <w:rtl/>
        </w:rPr>
        <w:t>היו"ר מיקי לוי:</w:t>
      </w:r>
      <w:r w:rsidRPr="00F6395A">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bookmarkStart w:id="49520" w:name="_ETM_Q136_613000"/>
      <w:bookmarkEnd w:id="49520"/>
      <w:r>
        <w:rPr>
          <w:rFonts w:hint="cs"/>
          <w:rtl/>
          <w:lang w:eastAsia="he-IL"/>
        </w:rPr>
        <w:t xml:space="preserve">הסתייגויות מ-103 </w:t>
      </w:r>
      <w:bookmarkStart w:id="49521" w:name="_ETM_Q136_658000"/>
      <w:bookmarkEnd w:id="49521"/>
      <w:r>
        <w:rPr>
          <w:rFonts w:hint="cs"/>
          <w:rtl/>
          <w:lang w:eastAsia="he-IL"/>
        </w:rPr>
        <w:t xml:space="preserve">עד 115, וכן ההסתייגות אחרי </w:t>
      </w:r>
      <w:r w:rsidR="00F70AA4">
        <w:rPr>
          <w:rFonts w:hint="cs"/>
          <w:rtl/>
          <w:lang w:eastAsia="he-IL"/>
        </w:rPr>
        <w:t>– – –</w:t>
      </w:r>
    </w:p>
    <w:p w:rsidR="00A11DC3" w:rsidRDefault="00A11DC3" w:rsidP="009A3130">
      <w:pPr>
        <w:rPr>
          <w:rtl/>
          <w:lang w:eastAsia="he-IL"/>
        </w:rPr>
      </w:pPr>
    </w:p>
    <w:p w:rsidR="00A11DC3" w:rsidRDefault="00A11DC3" w:rsidP="009A3130">
      <w:pPr>
        <w:pStyle w:val="af8"/>
        <w:keepNext/>
        <w:rPr>
          <w:rtl/>
        </w:rPr>
      </w:pPr>
      <w:r w:rsidRPr="00653438">
        <w:rPr>
          <w:rStyle w:val="TagStyle"/>
          <w:rtl/>
        </w:rPr>
        <w:t xml:space="preserve"> &lt;&lt; קריאה &gt;&gt; </w:t>
      </w:r>
      <w:r>
        <w:rPr>
          <w:rtl/>
        </w:rPr>
        <w:t>קריאה:</w:t>
      </w:r>
      <w:r w:rsidRPr="00653438">
        <w:rPr>
          <w:rStyle w:val="TagStyle"/>
          <w:rtl/>
        </w:rPr>
        <w:t xml:space="preserve"> &lt;&lt; קריאה &gt;&gt;</w:t>
      </w:r>
      <w:r>
        <w:rPr>
          <w:rtl/>
        </w:rPr>
        <w:t xml:space="preserve">  </w:t>
      </w:r>
    </w:p>
    <w:p w:rsidR="00A11DC3" w:rsidRDefault="00A11DC3" w:rsidP="00FE191E">
      <w:pPr>
        <w:rPr>
          <w:rtl/>
          <w:lang w:eastAsia="he-IL"/>
        </w:rPr>
      </w:pPr>
    </w:p>
    <w:p w:rsidR="00A11DC3" w:rsidRDefault="00A11DC3" w:rsidP="009A3130">
      <w:pPr>
        <w:rPr>
          <w:rtl/>
          <w:lang w:eastAsia="he-IL"/>
        </w:rPr>
      </w:pPr>
      <w:bookmarkStart w:id="49522" w:name="_ETM_Q136_665000"/>
      <w:bookmarkEnd w:id="49522"/>
      <w:r>
        <w:rPr>
          <w:rFonts w:hint="cs"/>
          <w:rtl/>
          <w:lang w:eastAsia="he-IL"/>
        </w:rPr>
        <w:t>מ-104.</w:t>
      </w:r>
    </w:p>
    <w:p w:rsidR="00A11DC3" w:rsidRDefault="00A11DC3" w:rsidP="009A3130">
      <w:pPr>
        <w:rPr>
          <w:rtl/>
          <w:lang w:eastAsia="he-IL"/>
        </w:rPr>
      </w:pPr>
      <w:bookmarkStart w:id="49523" w:name="_ETM_Q136_662000"/>
      <w:bookmarkEnd w:id="49523"/>
    </w:p>
    <w:p w:rsidR="00A11DC3" w:rsidRDefault="00A11DC3" w:rsidP="009A3130">
      <w:pPr>
        <w:pStyle w:val="af9"/>
        <w:keepNext/>
        <w:rPr>
          <w:rtl/>
        </w:rPr>
      </w:pPr>
      <w:r w:rsidRPr="00653438">
        <w:rPr>
          <w:rStyle w:val="TagStyle"/>
          <w:rtl/>
        </w:rPr>
        <w:t xml:space="preserve"> &lt;&lt; יור &gt;&gt; </w:t>
      </w:r>
      <w:r>
        <w:rPr>
          <w:rtl/>
        </w:rPr>
        <w:t>היו"ר מיקי לוי:</w:t>
      </w:r>
      <w:r w:rsidRPr="00653438">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bookmarkStart w:id="49524" w:name="_ETM_Q136_663000"/>
      <w:bookmarkEnd w:id="49524"/>
      <w:r>
        <w:rPr>
          <w:rFonts w:hint="cs"/>
          <w:rtl/>
          <w:lang w:eastAsia="he-IL"/>
        </w:rPr>
        <w:t>מ-104.</w:t>
      </w:r>
    </w:p>
    <w:p w:rsidR="00A11DC3" w:rsidRDefault="00A11DC3" w:rsidP="009A3130">
      <w:pPr>
        <w:rPr>
          <w:rtl/>
          <w:lang w:eastAsia="he-IL"/>
        </w:rPr>
      </w:pPr>
    </w:p>
    <w:p w:rsidR="00A11DC3" w:rsidRDefault="00A11DC3" w:rsidP="009A3130">
      <w:pPr>
        <w:pStyle w:val="af8"/>
        <w:keepNext/>
        <w:rPr>
          <w:rtl/>
        </w:rPr>
      </w:pPr>
      <w:r w:rsidRPr="00653438">
        <w:rPr>
          <w:rStyle w:val="TagStyle"/>
          <w:rtl/>
        </w:rPr>
        <w:t xml:space="preserve"> &lt;&lt; קריאה &gt;&gt; </w:t>
      </w:r>
      <w:r>
        <w:rPr>
          <w:rtl/>
        </w:rPr>
        <w:t>קריאה:</w:t>
      </w:r>
      <w:r w:rsidRPr="00653438">
        <w:rPr>
          <w:rStyle w:val="TagStyle"/>
          <w:rtl/>
        </w:rPr>
        <w:t xml:space="preserve"> &lt;&lt; קריאה &gt;&gt;</w:t>
      </w:r>
      <w:r>
        <w:rPr>
          <w:rtl/>
        </w:rPr>
        <w:t xml:space="preserve">  </w:t>
      </w:r>
    </w:p>
    <w:p w:rsidR="00A11DC3" w:rsidRDefault="00A11DC3" w:rsidP="00FE191E">
      <w:pPr>
        <w:rPr>
          <w:rtl/>
          <w:lang w:eastAsia="he-IL"/>
        </w:rPr>
      </w:pPr>
    </w:p>
    <w:p w:rsidR="00A11DC3" w:rsidRDefault="00A11DC3" w:rsidP="009A3130">
      <w:pPr>
        <w:rPr>
          <w:rtl/>
          <w:lang w:eastAsia="he-IL"/>
        </w:rPr>
      </w:pPr>
      <w:bookmarkStart w:id="49525" w:name="_ETM_Q136_670000"/>
      <w:bookmarkEnd w:id="49525"/>
      <w:r>
        <w:rPr>
          <w:rFonts w:hint="cs"/>
          <w:rtl/>
          <w:lang w:eastAsia="he-IL"/>
        </w:rPr>
        <w:t>103</w:t>
      </w:r>
      <w:bookmarkStart w:id="49526" w:name="_ETM_Q136_667000"/>
      <w:bookmarkEnd w:id="49526"/>
      <w:r>
        <w:rPr>
          <w:rFonts w:hint="cs"/>
          <w:rtl/>
          <w:lang w:eastAsia="he-IL"/>
        </w:rPr>
        <w:t xml:space="preserve"> כבר הצבענו.</w:t>
      </w:r>
    </w:p>
    <w:p w:rsidR="00A11DC3" w:rsidRDefault="00A11DC3" w:rsidP="009A3130">
      <w:pPr>
        <w:rPr>
          <w:rtl/>
          <w:lang w:eastAsia="he-IL"/>
        </w:rPr>
      </w:pPr>
    </w:p>
    <w:p w:rsidR="00A11DC3" w:rsidRDefault="00A11DC3" w:rsidP="009A3130">
      <w:pPr>
        <w:pStyle w:val="af9"/>
        <w:keepNext/>
        <w:rPr>
          <w:rtl/>
        </w:rPr>
      </w:pPr>
      <w:r w:rsidRPr="00653438">
        <w:rPr>
          <w:rStyle w:val="TagStyle"/>
          <w:rtl/>
        </w:rPr>
        <w:t xml:space="preserve"> &lt;&lt; יור &gt;&gt; </w:t>
      </w:r>
      <w:r>
        <w:rPr>
          <w:rtl/>
        </w:rPr>
        <w:t>היו"ר מיקי לוי:</w:t>
      </w:r>
      <w:r w:rsidRPr="00653438">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bookmarkStart w:id="49527" w:name="_ETM_Q136_669000"/>
      <w:bookmarkEnd w:id="49527"/>
      <w:r>
        <w:rPr>
          <w:rFonts w:hint="cs"/>
          <w:rtl/>
          <w:lang w:eastAsia="he-IL"/>
        </w:rPr>
        <w:t>מ-104, אוקיי.</w:t>
      </w:r>
    </w:p>
    <w:p w:rsidR="00A11DC3" w:rsidRDefault="00A11DC3" w:rsidP="009A3130">
      <w:pPr>
        <w:rPr>
          <w:rtl/>
          <w:lang w:eastAsia="he-IL"/>
        </w:rPr>
      </w:pPr>
    </w:p>
    <w:p w:rsidR="00A11DC3" w:rsidRDefault="00A11DC3" w:rsidP="009A3130">
      <w:pPr>
        <w:pStyle w:val="af8"/>
        <w:keepNext/>
        <w:rPr>
          <w:rtl/>
        </w:rPr>
      </w:pPr>
      <w:r w:rsidRPr="00653438">
        <w:rPr>
          <w:rStyle w:val="TagStyle"/>
          <w:rtl/>
        </w:rPr>
        <w:t xml:space="preserve"> &lt;&lt; קריאה &gt;&gt; </w:t>
      </w:r>
      <w:r>
        <w:rPr>
          <w:rtl/>
        </w:rPr>
        <w:t>קריאה:</w:t>
      </w:r>
      <w:r w:rsidRPr="00653438">
        <w:rPr>
          <w:rStyle w:val="TagStyle"/>
          <w:rtl/>
        </w:rPr>
        <w:t xml:space="preserve"> &lt;&lt; קריאה &gt;&gt;</w:t>
      </w:r>
      <w:r>
        <w:rPr>
          <w:rtl/>
        </w:rPr>
        <w:t xml:space="preserve">  </w:t>
      </w:r>
    </w:p>
    <w:p w:rsidR="00A11DC3" w:rsidRDefault="00A11DC3" w:rsidP="00FE191E">
      <w:pPr>
        <w:rPr>
          <w:rtl/>
          <w:lang w:eastAsia="he-IL"/>
        </w:rPr>
      </w:pPr>
    </w:p>
    <w:p w:rsidR="00A11DC3" w:rsidRDefault="00A11DC3" w:rsidP="009A3130">
      <w:pPr>
        <w:rPr>
          <w:rtl/>
          <w:lang w:eastAsia="he-IL"/>
        </w:rPr>
      </w:pPr>
      <w:r>
        <w:rPr>
          <w:rFonts w:hint="cs"/>
          <w:rtl/>
          <w:lang w:eastAsia="he-IL"/>
        </w:rPr>
        <w:t>103 לא התקבלה.</w:t>
      </w:r>
    </w:p>
    <w:p w:rsidR="00A11DC3" w:rsidRPr="00653438" w:rsidRDefault="00A11DC3" w:rsidP="009A3130">
      <w:pPr>
        <w:rPr>
          <w:rtl/>
          <w:lang w:eastAsia="he-IL"/>
        </w:rPr>
      </w:pPr>
      <w:bookmarkStart w:id="49528" w:name="_ETM_Q136_673000"/>
      <w:bookmarkEnd w:id="49528"/>
    </w:p>
    <w:p w:rsidR="00A11DC3" w:rsidRDefault="00A11DC3" w:rsidP="009A3130">
      <w:pPr>
        <w:pStyle w:val="af9"/>
        <w:keepNext/>
        <w:rPr>
          <w:rtl/>
        </w:rPr>
      </w:pPr>
      <w:r w:rsidRPr="00653438">
        <w:rPr>
          <w:rStyle w:val="TagStyle"/>
          <w:rtl/>
        </w:rPr>
        <w:t xml:space="preserve"> &lt;&lt; יור &gt;&gt; </w:t>
      </w:r>
      <w:r>
        <w:rPr>
          <w:rtl/>
        </w:rPr>
        <w:t>היו"ר מיקי לוי:</w:t>
      </w:r>
      <w:r w:rsidRPr="00653438">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r>
        <w:rPr>
          <w:rFonts w:hint="cs"/>
          <w:rtl/>
          <w:lang w:eastAsia="he-IL"/>
        </w:rPr>
        <w:t xml:space="preserve">103 לא התקבלה. מ-104 עד 115, לאחר </w:t>
      </w:r>
      <w:bookmarkStart w:id="49529" w:name="_ETM_Q136_658454"/>
      <w:bookmarkEnd w:id="49529"/>
      <w:r>
        <w:rPr>
          <w:rFonts w:hint="cs"/>
          <w:rtl/>
          <w:lang w:eastAsia="he-IL"/>
        </w:rPr>
        <w:t xml:space="preserve">סעיף 4, כל ההסתייגויות הוסרו. </w:t>
      </w:r>
    </w:p>
    <w:p w:rsidR="00A11DC3" w:rsidRDefault="00A11DC3" w:rsidP="009A3130">
      <w:pPr>
        <w:rPr>
          <w:rtl/>
          <w:lang w:eastAsia="he-IL"/>
        </w:rPr>
      </w:pPr>
      <w:bookmarkStart w:id="49530" w:name="_ETM_Q136_683000"/>
      <w:bookmarkEnd w:id="49530"/>
    </w:p>
    <w:p w:rsidR="00A11DC3" w:rsidRDefault="00A11DC3" w:rsidP="009A3130">
      <w:pPr>
        <w:rPr>
          <w:rtl/>
          <w:lang w:eastAsia="he-IL"/>
        </w:rPr>
      </w:pPr>
      <w:bookmarkStart w:id="49531" w:name="_ETM_Q136_684000"/>
      <w:bookmarkEnd w:id="49531"/>
      <w:r>
        <w:rPr>
          <w:rFonts w:hint="cs"/>
          <w:rtl/>
          <w:lang w:eastAsia="he-IL"/>
        </w:rPr>
        <w:t>לכן נעבור להצבעה על החוק בקריאה שנייה.</w:t>
      </w:r>
    </w:p>
    <w:p w:rsidR="00A11DC3" w:rsidRDefault="00A11DC3" w:rsidP="009A3130">
      <w:pPr>
        <w:rPr>
          <w:rtl/>
          <w:lang w:eastAsia="he-IL"/>
        </w:rPr>
      </w:pPr>
      <w:bookmarkStart w:id="49532" w:name="_ETM_Q136_687000"/>
      <w:bookmarkEnd w:id="49532"/>
    </w:p>
    <w:p w:rsidR="00A11DC3" w:rsidRDefault="00A11DC3" w:rsidP="009A3130">
      <w:pPr>
        <w:pStyle w:val="af8"/>
        <w:keepNext/>
        <w:rPr>
          <w:rtl/>
        </w:rPr>
      </w:pPr>
      <w:bookmarkStart w:id="49533" w:name="ET_interruption_קר_אה_28"/>
      <w:r w:rsidRPr="00653438">
        <w:rPr>
          <w:rStyle w:val="TagStyle"/>
          <w:rtl/>
        </w:rPr>
        <w:t xml:space="preserve"> &lt;&lt; קריאה &gt;&gt; </w:t>
      </w:r>
      <w:r>
        <w:rPr>
          <w:rtl/>
        </w:rPr>
        <w:t>קריאה:</w:t>
      </w:r>
      <w:r w:rsidRPr="00653438">
        <w:rPr>
          <w:rStyle w:val="TagStyle"/>
          <w:rtl/>
        </w:rPr>
        <w:t xml:space="preserve"> &lt;&lt; קריאה &gt;&gt;</w:t>
      </w:r>
      <w:r>
        <w:rPr>
          <w:rtl/>
        </w:rPr>
        <w:t xml:space="preserve">  </w:t>
      </w:r>
      <w:bookmarkEnd w:id="49533"/>
    </w:p>
    <w:p w:rsidR="00A11DC3" w:rsidRDefault="00A11DC3" w:rsidP="00FE191E">
      <w:pPr>
        <w:rPr>
          <w:rtl/>
          <w:lang w:eastAsia="he-IL"/>
        </w:rPr>
      </w:pPr>
    </w:p>
    <w:p w:rsidR="00A11DC3" w:rsidRDefault="00A11DC3" w:rsidP="009A3130">
      <w:pPr>
        <w:rPr>
          <w:rtl/>
          <w:lang w:eastAsia="he-IL"/>
        </w:rPr>
      </w:pPr>
      <w:r>
        <w:rPr>
          <w:rFonts w:hint="cs"/>
          <w:rtl/>
          <w:lang w:eastAsia="he-IL"/>
        </w:rPr>
        <w:t>שלישית, שלישית.</w:t>
      </w:r>
    </w:p>
    <w:p w:rsidR="00A11DC3" w:rsidRDefault="00A11DC3" w:rsidP="009A3130">
      <w:pPr>
        <w:rPr>
          <w:rtl/>
          <w:lang w:eastAsia="he-IL"/>
        </w:rPr>
      </w:pPr>
    </w:p>
    <w:p w:rsidR="00A11DC3" w:rsidRDefault="00A11DC3" w:rsidP="009A3130">
      <w:pPr>
        <w:pStyle w:val="af9"/>
        <w:keepNext/>
        <w:rPr>
          <w:rtl/>
        </w:rPr>
      </w:pPr>
      <w:r w:rsidRPr="00653438">
        <w:rPr>
          <w:rStyle w:val="TagStyle"/>
          <w:rtl/>
        </w:rPr>
        <w:t xml:space="preserve"> &lt;&lt; יור &gt;&gt; </w:t>
      </w:r>
      <w:r>
        <w:rPr>
          <w:rtl/>
        </w:rPr>
        <w:t>היו"ר מיקי לוי:</w:t>
      </w:r>
      <w:r w:rsidRPr="00653438">
        <w:rPr>
          <w:rStyle w:val="TagStyle"/>
          <w:rtl/>
        </w:rPr>
        <w:t xml:space="preserve"> &lt;&lt; יור &gt;&gt;</w:t>
      </w:r>
      <w:r>
        <w:rPr>
          <w:rtl/>
        </w:rPr>
        <w:t xml:space="preserve">  </w:t>
      </w:r>
    </w:p>
    <w:p w:rsidR="00A11DC3" w:rsidRDefault="00A11DC3" w:rsidP="00FE191E">
      <w:pPr>
        <w:rPr>
          <w:rtl/>
          <w:lang w:eastAsia="he-IL"/>
        </w:rPr>
      </w:pPr>
    </w:p>
    <w:p w:rsidR="00A11DC3" w:rsidRDefault="00A11DC3" w:rsidP="009A3130">
      <w:pPr>
        <w:rPr>
          <w:rtl/>
          <w:lang w:eastAsia="he-IL"/>
        </w:rPr>
      </w:pPr>
      <w:bookmarkStart w:id="49534" w:name="_ETM_Q136_688000"/>
      <w:bookmarkEnd w:id="49534"/>
      <w:r>
        <w:rPr>
          <w:rFonts w:hint="cs"/>
          <w:rtl/>
          <w:lang w:eastAsia="he-IL"/>
        </w:rPr>
        <w:t xml:space="preserve">שלישית. </w:t>
      </w:r>
      <w:bookmarkStart w:id="49535" w:name="_ETM_Q136_691000"/>
      <w:bookmarkEnd w:id="49535"/>
      <w:r>
        <w:rPr>
          <w:rFonts w:hint="cs"/>
          <w:rtl/>
          <w:lang w:eastAsia="he-IL"/>
        </w:rPr>
        <w:t xml:space="preserve">טעות שלי. שלישית </w:t>
      </w:r>
      <w:r>
        <w:rPr>
          <w:rFonts w:hint="eastAsia"/>
          <w:rtl/>
          <w:lang w:eastAsia="he-IL"/>
        </w:rPr>
        <w:t xml:space="preserve">– </w:t>
      </w:r>
      <w:r>
        <w:rPr>
          <w:rFonts w:hint="cs"/>
          <w:rtl/>
          <w:lang w:eastAsia="he-IL"/>
        </w:rPr>
        <w:t>הצבעה.</w:t>
      </w:r>
    </w:p>
    <w:p w:rsidR="00A11DC3" w:rsidRDefault="00A11DC3" w:rsidP="009A3130">
      <w:pPr>
        <w:rPr>
          <w:rtl/>
          <w:lang w:eastAsia="he-IL"/>
        </w:rPr>
      </w:pPr>
    </w:p>
    <w:p w:rsidR="00A11DC3" w:rsidRDefault="00A11DC3" w:rsidP="009A3130">
      <w:pPr>
        <w:pStyle w:val="af4"/>
        <w:keepNext/>
        <w:rPr>
          <w:rtl/>
          <w:lang w:eastAsia="he-IL"/>
        </w:rPr>
      </w:pPr>
      <w:bookmarkStart w:id="49536" w:name="_ETM_Q136_695000"/>
      <w:bookmarkEnd w:id="49536"/>
      <w:r>
        <w:rPr>
          <w:rFonts w:hint="eastAsia"/>
          <w:rtl/>
          <w:lang w:eastAsia="he-IL"/>
        </w:rPr>
        <w:t>הצבעה</w:t>
      </w:r>
      <w:r>
        <w:rPr>
          <w:rtl/>
          <w:lang w:eastAsia="he-IL"/>
        </w:rPr>
        <w:t xml:space="preserve"> מס'</w:t>
      </w:r>
      <w:r>
        <w:rPr>
          <w:rFonts w:hint="cs"/>
          <w:rtl/>
          <w:lang w:eastAsia="he-IL"/>
        </w:rPr>
        <w:t xml:space="preserve"> 48</w:t>
      </w:r>
    </w:p>
    <w:p w:rsidR="00A11DC3" w:rsidRDefault="00A11DC3" w:rsidP="009A3130">
      <w:pPr>
        <w:pStyle w:val="--"/>
        <w:keepNext/>
        <w:rPr>
          <w:rtl/>
          <w:lang w:eastAsia="he-IL"/>
        </w:rPr>
      </w:pPr>
    </w:p>
    <w:p w:rsidR="00A11DC3" w:rsidRDefault="00A11DC3" w:rsidP="009A3130">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51</w:t>
      </w:r>
    </w:p>
    <w:p w:rsidR="00A11DC3" w:rsidRDefault="00A11DC3" w:rsidP="009A3130">
      <w:pPr>
        <w:pStyle w:val="--"/>
        <w:keepNext/>
        <w:rPr>
          <w:rtl/>
          <w:lang w:eastAsia="he-IL"/>
        </w:rPr>
      </w:pPr>
      <w:r>
        <w:rPr>
          <w:rFonts w:hint="eastAsia"/>
          <w:rtl/>
          <w:lang w:eastAsia="he-IL"/>
        </w:rPr>
        <w:t>נגד</w:t>
      </w:r>
      <w:r>
        <w:rPr>
          <w:rtl/>
          <w:lang w:eastAsia="he-IL"/>
        </w:rPr>
        <w:t xml:space="preserve"> – </w:t>
      </w:r>
      <w:r>
        <w:rPr>
          <w:rFonts w:hint="cs"/>
          <w:rtl/>
          <w:lang w:eastAsia="he-IL"/>
        </w:rPr>
        <w:t>51</w:t>
      </w:r>
    </w:p>
    <w:p w:rsidR="00A11DC3" w:rsidRDefault="00A11DC3" w:rsidP="009A313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A11DC3" w:rsidRPr="00D00D2E" w:rsidRDefault="00A11DC3" w:rsidP="009A3130">
      <w:pPr>
        <w:pStyle w:val="af5"/>
        <w:rPr>
          <w:rtl/>
          <w:lang w:eastAsia="he-IL"/>
        </w:rPr>
      </w:pPr>
      <w:r w:rsidRPr="00D00D2E">
        <w:rPr>
          <w:rFonts w:hint="eastAsia"/>
          <w:rtl/>
          <w:lang w:eastAsia="he-IL"/>
        </w:rPr>
        <w:t>חוק</w:t>
      </w:r>
      <w:bookmarkStart w:id="49537" w:name="_ETM_Q136_702000"/>
      <w:bookmarkEnd w:id="49537"/>
      <w:r w:rsidRPr="00D00D2E">
        <w:rPr>
          <w:rtl/>
          <w:lang w:eastAsia="he-IL"/>
        </w:rPr>
        <w:t xml:space="preserve"> הדיינים </w:t>
      </w:r>
      <w:r w:rsidRPr="00D00D2E">
        <w:rPr>
          <w:rFonts w:hint="cs"/>
          <w:rtl/>
          <w:lang w:eastAsia="he-IL"/>
        </w:rPr>
        <w:t>(</w:t>
      </w:r>
      <w:r w:rsidRPr="00D00D2E">
        <w:rPr>
          <w:rtl/>
          <w:lang w:eastAsia="he-IL"/>
        </w:rPr>
        <w:t>תיקון מס' 29</w:t>
      </w:r>
      <w:r w:rsidRPr="00D00D2E">
        <w:rPr>
          <w:rFonts w:hint="cs"/>
          <w:rtl/>
          <w:lang w:eastAsia="he-IL"/>
        </w:rPr>
        <w:t>)</w:t>
      </w:r>
      <w:r>
        <w:rPr>
          <w:rFonts w:hint="cs"/>
          <w:rtl/>
          <w:lang w:eastAsia="he-IL"/>
        </w:rPr>
        <w:t xml:space="preserve">, </w:t>
      </w:r>
      <w:r w:rsidRPr="00D00D2E">
        <w:rPr>
          <w:rtl/>
          <w:lang w:eastAsia="he-IL"/>
        </w:rPr>
        <w:t>התשפ"א–20</w:t>
      </w:r>
      <w:r w:rsidRPr="00D00D2E">
        <w:rPr>
          <w:rFonts w:hint="cs"/>
          <w:rtl/>
          <w:lang w:eastAsia="he-IL"/>
        </w:rPr>
        <w:t>21, לא נתקבל.</w:t>
      </w:r>
    </w:p>
    <w:p w:rsidR="00A11DC3" w:rsidRDefault="00A11DC3" w:rsidP="009A3130">
      <w:pPr>
        <w:rPr>
          <w:rtl/>
          <w:lang w:eastAsia="he-IL"/>
        </w:rPr>
      </w:pPr>
    </w:p>
    <w:p w:rsidR="00A11DC3" w:rsidRDefault="00A11DC3" w:rsidP="009A3130">
      <w:pPr>
        <w:pStyle w:val="af8"/>
        <w:keepNext/>
        <w:rPr>
          <w:rtl/>
        </w:rPr>
      </w:pPr>
      <w:r w:rsidRPr="00A9440B">
        <w:rPr>
          <w:rStyle w:val="TagStyle"/>
          <w:rtl/>
        </w:rPr>
        <w:t xml:space="preserve"> &lt;&lt; קריאה &gt;&gt; </w:t>
      </w:r>
      <w:r>
        <w:rPr>
          <w:rtl/>
        </w:rPr>
        <w:t>יואב קיש (הליכוד):</w:t>
      </w:r>
      <w:r w:rsidRPr="00A9440B">
        <w:rPr>
          <w:rStyle w:val="TagStyle"/>
          <w:rtl/>
        </w:rPr>
        <w:t xml:space="preserve"> &lt;&lt; קריאה &gt;&gt;</w:t>
      </w:r>
      <w:r>
        <w:rPr>
          <w:rtl/>
        </w:rPr>
        <w:t xml:space="preserve">  </w:t>
      </w:r>
    </w:p>
    <w:p w:rsidR="00A11DC3" w:rsidRDefault="00A11DC3" w:rsidP="00FE191E">
      <w:pPr>
        <w:rPr>
          <w:rtl/>
          <w:lang w:eastAsia="he-IL"/>
        </w:rPr>
      </w:pPr>
    </w:p>
    <w:p w:rsidR="00A11DC3" w:rsidRDefault="00A11DC3" w:rsidP="009A3130">
      <w:pPr>
        <w:rPr>
          <w:rtl/>
          <w:lang w:eastAsia="he-IL"/>
        </w:rPr>
      </w:pPr>
      <w:r>
        <w:rPr>
          <w:rFonts w:hint="cs"/>
          <w:rtl/>
          <w:lang w:eastAsia="he-IL"/>
        </w:rPr>
        <w:t>לא עבר. לא עבר.</w:t>
      </w:r>
    </w:p>
    <w:p w:rsidR="00A11DC3" w:rsidRDefault="00A11DC3" w:rsidP="009A3130">
      <w:pPr>
        <w:rPr>
          <w:rtl/>
          <w:lang w:eastAsia="he-IL"/>
        </w:rPr>
      </w:pPr>
      <w:bookmarkStart w:id="49538" w:name="_ETM_Q136_711000"/>
      <w:bookmarkEnd w:id="49538"/>
    </w:p>
    <w:p w:rsidR="00A11DC3" w:rsidRDefault="00A11DC3" w:rsidP="009A3130">
      <w:pPr>
        <w:pStyle w:val="af8"/>
        <w:keepNext/>
        <w:rPr>
          <w:rtl/>
        </w:rPr>
      </w:pPr>
      <w:r w:rsidRPr="00D00D2E">
        <w:rPr>
          <w:rStyle w:val="TagStyle"/>
          <w:rtl/>
        </w:rPr>
        <w:t xml:space="preserve"> &lt;&lt; קריאה &gt;&gt; </w:t>
      </w:r>
      <w:r>
        <w:rPr>
          <w:rtl/>
        </w:rPr>
        <w:t>קריא</w:t>
      </w:r>
      <w:r>
        <w:rPr>
          <w:rFonts w:hint="cs"/>
          <w:rtl/>
        </w:rPr>
        <w:t>ות</w:t>
      </w:r>
      <w:r>
        <w:rPr>
          <w:rtl/>
        </w:rPr>
        <w:t>:</w:t>
      </w:r>
      <w:r w:rsidRPr="00D00D2E">
        <w:rPr>
          <w:rStyle w:val="TagStyle"/>
          <w:rtl/>
        </w:rPr>
        <w:t xml:space="preserve"> &lt;&lt; קריאה &gt;&gt;</w:t>
      </w:r>
      <w:r>
        <w:rPr>
          <w:rtl/>
        </w:rPr>
        <w:t xml:space="preserve">  </w:t>
      </w:r>
    </w:p>
    <w:p w:rsidR="00A11DC3" w:rsidRDefault="00A11DC3" w:rsidP="00FE191E">
      <w:pPr>
        <w:rPr>
          <w:rtl/>
          <w:lang w:eastAsia="he-IL"/>
        </w:rPr>
      </w:pPr>
    </w:p>
    <w:p w:rsidR="00A11DC3" w:rsidRPr="00D00D2E" w:rsidRDefault="00F70AA4" w:rsidP="009A3130">
      <w:pPr>
        <w:rPr>
          <w:rtl/>
          <w:lang w:eastAsia="he-IL"/>
        </w:rPr>
      </w:pPr>
      <w:bookmarkStart w:id="49539" w:name="_ETM_Q136_716000"/>
      <w:bookmarkEnd w:id="49539"/>
      <w:r>
        <w:rPr>
          <w:rFonts w:hint="cs"/>
          <w:rtl/>
          <w:lang w:eastAsia="he-IL"/>
        </w:rPr>
        <w:t>– – –</w:t>
      </w:r>
    </w:p>
    <w:p w:rsidR="00A11DC3" w:rsidRDefault="00A11DC3" w:rsidP="009A3130">
      <w:pPr>
        <w:rPr>
          <w:highlight w:val="yellow"/>
          <w:rtl/>
          <w:lang w:eastAsia="he-IL"/>
        </w:rPr>
      </w:pPr>
    </w:p>
    <w:p w:rsidR="00370179" w:rsidRDefault="00370179" w:rsidP="009A3130">
      <w:pPr>
        <w:pStyle w:val="af9"/>
        <w:keepNext/>
        <w:rPr>
          <w:rtl/>
        </w:rPr>
      </w:pPr>
      <w:bookmarkStart w:id="49540" w:name="TOR_Q137"/>
      <w:bookmarkEnd w:id="49540"/>
      <w:r w:rsidRPr="006F0686">
        <w:rPr>
          <w:rStyle w:val="TagStyle"/>
          <w:rtl/>
        </w:rPr>
        <w:t xml:space="preserve">&lt;&lt; יור &gt;&gt; </w:t>
      </w:r>
      <w:r>
        <w:rPr>
          <w:rtl/>
        </w:rPr>
        <w:t>היו"ר מיקי לוי:</w:t>
      </w:r>
      <w:r w:rsidRPr="006F0686">
        <w:rPr>
          <w:rStyle w:val="TagStyle"/>
          <w:rtl/>
        </w:rPr>
        <w:t xml:space="preserve"> &lt;&lt; יור &gt;&gt;</w:t>
      </w:r>
      <w:r>
        <w:rPr>
          <w:rtl/>
        </w:rPr>
        <w:t xml:space="preserve">   </w:t>
      </w:r>
    </w:p>
    <w:p w:rsidR="00370179" w:rsidRDefault="00370179" w:rsidP="00FE191E">
      <w:pPr>
        <w:rPr>
          <w:rtl/>
          <w:lang w:eastAsia="he-IL"/>
        </w:rPr>
      </w:pPr>
    </w:p>
    <w:p w:rsidR="00370179" w:rsidRDefault="00370179" w:rsidP="009A3130">
      <w:pPr>
        <w:rPr>
          <w:rtl/>
          <w:lang w:eastAsia="he-IL"/>
        </w:rPr>
      </w:pPr>
      <w:r>
        <w:rPr>
          <w:rFonts w:hint="cs"/>
          <w:rtl/>
          <w:lang w:eastAsia="he-IL"/>
        </w:rPr>
        <w:t xml:space="preserve">אני, אני. אני טעיתי. </w:t>
      </w:r>
    </w:p>
    <w:p w:rsidR="00370179" w:rsidRDefault="00370179" w:rsidP="009A3130">
      <w:pPr>
        <w:rPr>
          <w:rtl/>
          <w:lang w:eastAsia="he-IL"/>
        </w:rPr>
      </w:pPr>
    </w:p>
    <w:p w:rsidR="00370179" w:rsidRDefault="00370179" w:rsidP="009A3130">
      <w:pPr>
        <w:pStyle w:val="af8"/>
        <w:keepNext/>
        <w:rPr>
          <w:rtl/>
        </w:rPr>
      </w:pPr>
      <w:r w:rsidRPr="000650F7">
        <w:rPr>
          <w:rStyle w:val="TagStyle"/>
          <w:rtl/>
        </w:rPr>
        <w:t xml:space="preserve"> &lt;&lt; קריאה &gt;&gt; </w:t>
      </w:r>
      <w:r>
        <w:rPr>
          <w:rtl/>
        </w:rPr>
        <w:t>קריאה:</w:t>
      </w:r>
      <w:r w:rsidRPr="000650F7">
        <w:rPr>
          <w:rStyle w:val="TagStyle"/>
          <w:rtl/>
        </w:rPr>
        <w:t xml:space="preserve"> &lt;&lt; קריאה &gt;&gt;</w:t>
      </w:r>
      <w:r>
        <w:rPr>
          <w:rtl/>
        </w:rPr>
        <w:t xml:space="preserve">   </w:t>
      </w:r>
    </w:p>
    <w:p w:rsidR="00370179" w:rsidRDefault="00370179" w:rsidP="00FE191E">
      <w:pPr>
        <w:rPr>
          <w:rtl/>
        </w:rPr>
      </w:pPr>
    </w:p>
    <w:p w:rsidR="00370179" w:rsidRDefault="00370179" w:rsidP="009A3130">
      <w:pPr>
        <w:rPr>
          <w:rtl/>
        </w:rPr>
      </w:pPr>
      <w:bookmarkStart w:id="49541" w:name="_ETM_Q137_119000"/>
      <w:bookmarkEnd w:id="49541"/>
      <w:r>
        <w:rPr>
          <w:rFonts w:hint="cs"/>
          <w:rtl/>
        </w:rPr>
        <w:t>הוא טעה.</w:t>
      </w:r>
    </w:p>
    <w:p w:rsidR="00370179" w:rsidRDefault="00370179" w:rsidP="009A3130">
      <w:pPr>
        <w:rPr>
          <w:rtl/>
        </w:rPr>
      </w:pPr>
    </w:p>
    <w:p w:rsidR="00370179" w:rsidRDefault="00370179" w:rsidP="009A3130">
      <w:pPr>
        <w:pStyle w:val="af9"/>
        <w:keepNext/>
        <w:rPr>
          <w:rtl/>
        </w:rPr>
      </w:pPr>
      <w:r w:rsidRPr="000650F7">
        <w:rPr>
          <w:rStyle w:val="TagStyle"/>
          <w:rtl/>
        </w:rPr>
        <w:t xml:space="preserve"> &lt;&lt; יור &gt;&gt; </w:t>
      </w:r>
      <w:r>
        <w:rPr>
          <w:rtl/>
        </w:rPr>
        <w:t>היו"ר מיקי לוי:</w:t>
      </w:r>
      <w:r w:rsidRPr="000650F7">
        <w:rPr>
          <w:rStyle w:val="TagStyle"/>
          <w:rtl/>
        </w:rPr>
        <w:t xml:space="preserve"> &lt;&lt; יור &gt;&gt;</w:t>
      </w:r>
      <w:r>
        <w:rPr>
          <w:rtl/>
        </w:rPr>
        <w:t xml:space="preserve">   </w:t>
      </w:r>
    </w:p>
    <w:p w:rsidR="00370179" w:rsidRDefault="00370179" w:rsidP="00FE191E">
      <w:pPr>
        <w:rPr>
          <w:rtl/>
        </w:rPr>
      </w:pPr>
    </w:p>
    <w:p w:rsidR="00370179" w:rsidRDefault="00370179" w:rsidP="009A3130">
      <w:pPr>
        <w:rPr>
          <w:rtl/>
        </w:rPr>
      </w:pPr>
      <w:bookmarkStart w:id="49542" w:name="_ETM_Q137_117000"/>
      <w:bookmarkEnd w:id="49542"/>
      <w:r>
        <w:rPr>
          <w:rFonts w:hint="cs"/>
          <w:rtl/>
        </w:rPr>
        <w:t xml:space="preserve">אני טעיתי. </w:t>
      </w:r>
    </w:p>
    <w:p w:rsidR="00370179" w:rsidRDefault="00370179" w:rsidP="009A3130">
      <w:pPr>
        <w:rPr>
          <w:rtl/>
        </w:rPr>
      </w:pPr>
      <w:bookmarkStart w:id="49543" w:name="_ETM_Q137_122000"/>
      <w:bookmarkEnd w:id="49543"/>
    </w:p>
    <w:p w:rsidR="00370179" w:rsidRDefault="00370179" w:rsidP="009A3130">
      <w:pPr>
        <w:pStyle w:val="af8"/>
        <w:keepNext/>
        <w:rPr>
          <w:rtl/>
        </w:rPr>
      </w:pPr>
      <w:bookmarkStart w:id="49544" w:name="ET_interruption_קר_אה_10"/>
      <w:r w:rsidRPr="000650F7">
        <w:rPr>
          <w:rStyle w:val="TagStyle"/>
          <w:rtl/>
        </w:rPr>
        <w:t xml:space="preserve"> &lt;&lt; קריאה &gt;&gt; </w:t>
      </w:r>
      <w:r>
        <w:rPr>
          <w:rtl/>
        </w:rPr>
        <w:t>קרי</w:t>
      </w:r>
      <w:r>
        <w:rPr>
          <w:rFonts w:hint="cs"/>
          <w:rtl/>
        </w:rPr>
        <w:t>אות</w:t>
      </w:r>
      <w:r>
        <w:rPr>
          <w:rtl/>
        </w:rPr>
        <w:t>:</w:t>
      </w:r>
      <w:r w:rsidRPr="000650F7">
        <w:rPr>
          <w:rStyle w:val="TagStyle"/>
          <w:rtl/>
        </w:rPr>
        <w:t xml:space="preserve"> &lt;&lt; קריאה &gt;&gt;</w:t>
      </w:r>
      <w:r>
        <w:rPr>
          <w:rtl/>
        </w:rPr>
        <w:t xml:space="preserve">   </w:t>
      </w:r>
      <w:bookmarkEnd w:id="49544"/>
    </w:p>
    <w:p w:rsidR="00370179" w:rsidRDefault="00370179" w:rsidP="00FE191E">
      <w:pPr>
        <w:rPr>
          <w:rtl/>
        </w:rPr>
      </w:pPr>
    </w:p>
    <w:p w:rsidR="00370179" w:rsidRDefault="00F70AA4" w:rsidP="009A3130">
      <w:pPr>
        <w:rPr>
          <w:rtl/>
        </w:rPr>
      </w:pPr>
      <w:bookmarkStart w:id="49545" w:name="_ETM_Q137_120000"/>
      <w:bookmarkEnd w:id="49545"/>
      <w:r>
        <w:rPr>
          <w:rFonts w:hint="cs"/>
          <w:rtl/>
        </w:rPr>
        <w:t>– – –</w:t>
      </w:r>
    </w:p>
    <w:p w:rsidR="00370179" w:rsidRDefault="00370179" w:rsidP="009A3130">
      <w:pPr>
        <w:rPr>
          <w:rtl/>
        </w:rPr>
      </w:pPr>
      <w:bookmarkStart w:id="49546" w:name="_ETM_Q137_123000"/>
      <w:bookmarkEnd w:id="49546"/>
    </w:p>
    <w:p w:rsidR="00370179" w:rsidRDefault="00370179" w:rsidP="009A3130">
      <w:pPr>
        <w:pStyle w:val="af9"/>
        <w:keepNext/>
        <w:rPr>
          <w:rtl/>
        </w:rPr>
      </w:pPr>
      <w:r w:rsidRPr="000650F7">
        <w:rPr>
          <w:rStyle w:val="TagStyle"/>
          <w:rtl/>
        </w:rPr>
        <w:t xml:space="preserve"> &lt;&lt; יור &gt;&gt; </w:t>
      </w:r>
      <w:r>
        <w:rPr>
          <w:rtl/>
        </w:rPr>
        <w:t>היו"ר מיקי לוי:</w:t>
      </w:r>
      <w:r w:rsidRPr="000650F7">
        <w:rPr>
          <w:rStyle w:val="TagStyle"/>
          <w:rtl/>
        </w:rPr>
        <w:t xml:space="preserve"> &lt;&lt; יור &gt;&gt;</w:t>
      </w:r>
      <w:r>
        <w:rPr>
          <w:rtl/>
        </w:rPr>
        <w:t xml:space="preserve">   </w:t>
      </w:r>
    </w:p>
    <w:p w:rsidR="00370179" w:rsidRDefault="00370179" w:rsidP="00FE191E">
      <w:pPr>
        <w:rPr>
          <w:rtl/>
        </w:rPr>
      </w:pPr>
    </w:p>
    <w:p w:rsidR="00370179" w:rsidRDefault="00370179" w:rsidP="009A3130">
      <w:pPr>
        <w:rPr>
          <w:rtl/>
        </w:rPr>
      </w:pPr>
      <w:bookmarkStart w:id="49547" w:name="_ETM_Q137_118000"/>
      <w:bookmarkEnd w:id="49547"/>
      <w:r>
        <w:rPr>
          <w:rFonts w:hint="cs"/>
          <w:rtl/>
        </w:rPr>
        <w:t xml:space="preserve">דקה. דקה. בסדר. </w:t>
      </w:r>
      <w:bookmarkStart w:id="49548" w:name="_ETM_Q137_127000"/>
      <w:bookmarkEnd w:id="49548"/>
      <w:r>
        <w:rPr>
          <w:rFonts w:hint="cs"/>
          <w:rtl/>
        </w:rPr>
        <w:t>רגע. רגע. אני טעיתי.</w:t>
      </w:r>
    </w:p>
    <w:p w:rsidR="00370179" w:rsidRDefault="00370179" w:rsidP="009A3130">
      <w:pPr>
        <w:rPr>
          <w:rtl/>
        </w:rPr>
      </w:pPr>
      <w:bookmarkStart w:id="49549" w:name="_ETM_Q137_131000"/>
      <w:bookmarkEnd w:id="49549"/>
    </w:p>
    <w:p w:rsidR="00370179" w:rsidRDefault="00370179" w:rsidP="009A3130">
      <w:pPr>
        <w:pStyle w:val="af8"/>
        <w:keepNext/>
        <w:rPr>
          <w:rtl/>
        </w:rPr>
      </w:pPr>
      <w:r w:rsidRPr="000650F7">
        <w:rPr>
          <w:rStyle w:val="TagStyle"/>
          <w:rtl/>
        </w:rPr>
        <w:t xml:space="preserve"> &lt;&lt; קריאה &gt;&gt; </w:t>
      </w:r>
      <w:r>
        <w:rPr>
          <w:rtl/>
        </w:rPr>
        <w:t>קריא</w:t>
      </w:r>
      <w:r>
        <w:rPr>
          <w:rFonts w:hint="cs"/>
          <w:rtl/>
        </w:rPr>
        <w:t>ות</w:t>
      </w:r>
      <w:r>
        <w:rPr>
          <w:rtl/>
        </w:rPr>
        <w:t>:</w:t>
      </w:r>
      <w:r w:rsidRPr="000650F7">
        <w:rPr>
          <w:rStyle w:val="TagStyle"/>
          <w:rtl/>
        </w:rPr>
        <w:t xml:space="preserve"> &lt;&lt; קריאה &gt;&gt;</w:t>
      </w:r>
      <w:r>
        <w:rPr>
          <w:rtl/>
        </w:rPr>
        <w:t xml:space="preserve">   </w:t>
      </w:r>
    </w:p>
    <w:p w:rsidR="00370179" w:rsidRDefault="00370179" w:rsidP="00FE191E">
      <w:pPr>
        <w:rPr>
          <w:rtl/>
        </w:rPr>
      </w:pPr>
    </w:p>
    <w:p w:rsidR="00370179" w:rsidRDefault="00F70AA4" w:rsidP="009A3130">
      <w:pPr>
        <w:rPr>
          <w:rtl/>
        </w:rPr>
      </w:pPr>
      <w:r>
        <w:rPr>
          <w:rFonts w:hint="cs"/>
          <w:rtl/>
        </w:rPr>
        <w:t>– – –</w:t>
      </w:r>
    </w:p>
    <w:p w:rsidR="00370179" w:rsidRDefault="00370179" w:rsidP="009A3130">
      <w:pPr>
        <w:rPr>
          <w:rtl/>
        </w:rPr>
      </w:pPr>
      <w:bookmarkStart w:id="49550" w:name="_ETM_Q137_129000"/>
      <w:bookmarkEnd w:id="49550"/>
    </w:p>
    <w:p w:rsidR="00370179" w:rsidRDefault="00370179" w:rsidP="009A3130">
      <w:pPr>
        <w:pStyle w:val="af9"/>
        <w:keepNext/>
        <w:rPr>
          <w:rtl/>
        </w:rPr>
      </w:pPr>
      <w:r w:rsidRPr="000650F7">
        <w:rPr>
          <w:rStyle w:val="TagStyle"/>
          <w:rtl/>
        </w:rPr>
        <w:t xml:space="preserve"> &lt;&lt; יור &gt;&gt; </w:t>
      </w:r>
      <w:r>
        <w:rPr>
          <w:rtl/>
        </w:rPr>
        <w:t>היו"ר מיקי לוי:</w:t>
      </w:r>
      <w:r w:rsidRPr="000650F7">
        <w:rPr>
          <w:rStyle w:val="TagStyle"/>
          <w:rtl/>
        </w:rPr>
        <w:t xml:space="preserve"> &lt;&lt; יור &gt;&gt;</w:t>
      </w:r>
      <w:r>
        <w:rPr>
          <w:rtl/>
        </w:rPr>
        <w:t xml:space="preserve">   </w:t>
      </w:r>
    </w:p>
    <w:p w:rsidR="00370179" w:rsidRDefault="00370179" w:rsidP="00FE191E">
      <w:pPr>
        <w:rPr>
          <w:rtl/>
        </w:rPr>
      </w:pPr>
    </w:p>
    <w:p w:rsidR="00370179" w:rsidRDefault="00370179" w:rsidP="009A3130">
      <w:pPr>
        <w:rPr>
          <w:rtl/>
        </w:rPr>
      </w:pPr>
      <w:bookmarkStart w:id="49551" w:name="_ETM_Q137_130000"/>
      <w:bookmarkEnd w:id="49551"/>
      <w:r>
        <w:rPr>
          <w:rFonts w:hint="cs"/>
          <w:rtl/>
        </w:rPr>
        <w:t xml:space="preserve">חברים, רק רגע. אני טעיתי. רגע. </w:t>
      </w:r>
    </w:p>
    <w:p w:rsidR="00370179" w:rsidRDefault="00370179" w:rsidP="009A3130">
      <w:pPr>
        <w:rPr>
          <w:rtl/>
        </w:rPr>
      </w:pPr>
      <w:bookmarkStart w:id="49552" w:name="_ETM_Q137_143870"/>
      <w:bookmarkStart w:id="49553" w:name="_ETM_Q137_143937"/>
      <w:bookmarkEnd w:id="49552"/>
      <w:bookmarkEnd w:id="49553"/>
    </w:p>
    <w:p w:rsidR="00370179" w:rsidRDefault="00370179" w:rsidP="009A3130">
      <w:pPr>
        <w:pStyle w:val="af8"/>
        <w:keepNext/>
        <w:rPr>
          <w:rtl/>
        </w:rPr>
      </w:pPr>
      <w:r w:rsidRPr="000650F7">
        <w:rPr>
          <w:rStyle w:val="TagStyle"/>
          <w:rtl/>
        </w:rPr>
        <w:t xml:space="preserve"> &lt;&lt; קריאה &gt;&gt; </w:t>
      </w:r>
      <w:r>
        <w:rPr>
          <w:rtl/>
        </w:rPr>
        <w:t>קריא</w:t>
      </w:r>
      <w:r>
        <w:rPr>
          <w:rFonts w:hint="cs"/>
          <w:rtl/>
        </w:rPr>
        <w:t>ות</w:t>
      </w:r>
      <w:r>
        <w:rPr>
          <w:rtl/>
        </w:rPr>
        <w:t>:</w:t>
      </w:r>
      <w:r w:rsidRPr="000650F7">
        <w:rPr>
          <w:rStyle w:val="TagStyle"/>
          <w:rtl/>
        </w:rPr>
        <w:t xml:space="preserve"> &lt;&lt; קריאה &gt;&gt;</w:t>
      </w:r>
      <w:r>
        <w:rPr>
          <w:rtl/>
        </w:rPr>
        <w:t xml:space="preserve">   </w:t>
      </w:r>
    </w:p>
    <w:p w:rsidR="00370179" w:rsidRDefault="00370179" w:rsidP="00FE191E">
      <w:pPr>
        <w:rPr>
          <w:rtl/>
        </w:rPr>
      </w:pPr>
    </w:p>
    <w:p w:rsidR="00370179" w:rsidRDefault="00F70AA4" w:rsidP="009A3130">
      <w:pPr>
        <w:rPr>
          <w:rtl/>
        </w:rPr>
      </w:pPr>
      <w:r>
        <w:rPr>
          <w:rFonts w:hint="cs"/>
          <w:rtl/>
        </w:rPr>
        <w:t>– – –</w:t>
      </w:r>
    </w:p>
    <w:p w:rsidR="00370179" w:rsidRDefault="00370179" w:rsidP="009A3130">
      <w:pPr>
        <w:rPr>
          <w:rtl/>
        </w:rPr>
      </w:pPr>
    </w:p>
    <w:p w:rsidR="00370179" w:rsidRDefault="00370179" w:rsidP="009A3130">
      <w:pPr>
        <w:pStyle w:val="af9"/>
        <w:keepNext/>
        <w:rPr>
          <w:rtl/>
        </w:rPr>
      </w:pPr>
      <w:bookmarkStart w:id="49554" w:name="_ETM_Q137_144083"/>
      <w:bookmarkStart w:id="49555" w:name="_ETM_Q137_144132"/>
      <w:bookmarkStart w:id="49556" w:name="_ETM_Q137_144275"/>
      <w:bookmarkEnd w:id="49554"/>
      <w:bookmarkEnd w:id="49555"/>
      <w:bookmarkEnd w:id="49556"/>
      <w:r w:rsidRPr="000650F7">
        <w:rPr>
          <w:rStyle w:val="TagStyle"/>
          <w:rtl/>
        </w:rPr>
        <w:t xml:space="preserve">&lt;&lt; יור &gt;&gt; </w:t>
      </w:r>
      <w:r>
        <w:rPr>
          <w:rtl/>
        </w:rPr>
        <w:t>היו"ר מיקי לוי:</w:t>
      </w:r>
      <w:r w:rsidRPr="000650F7">
        <w:rPr>
          <w:rStyle w:val="TagStyle"/>
          <w:rtl/>
        </w:rPr>
        <w:t xml:space="preserve"> &lt;&lt; יור &gt;&gt;</w:t>
      </w:r>
      <w:r>
        <w:rPr>
          <w:rtl/>
        </w:rPr>
        <w:t xml:space="preserve">   </w:t>
      </w:r>
    </w:p>
    <w:p w:rsidR="00370179" w:rsidRDefault="00370179" w:rsidP="009A3130">
      <w:pPr>
        <w:rPr>
          <w:rtl/>
        </w:rPr>
      </w:pPr>
    </w:p>
    <w:p w:rsidR="00370179" w:rsidRDefault="00370179" w:rsidP="009A3130">
      <w:pPr>
        <w:rPr>
          <w:rtl/>
        </w:rPr>
      </w:pPr>
      <w:bookmarkStart w:id="49557" w:name="_ETM_Q137_144325"/>
      <w:bookmarkEnd w:id="49557"/>
      <w:r>
        <w:rPr>
          <w:rFonts w:hint="cs"/>
          <w:rtl/>
        </w:rPr>
        <w:t>אני רוצה ייעוץ משפטי, זה הכול.</w:t>
      </w:r>
    </w:p>
    <w:p w:rsidR="00370179" w:rsidRDefault="00370179" w:rsidP="009A3130">
      <w:pPr>
        <w:rPr>
          <w:rtl/>
        </w:rPr>
      </w:pPr>
    </w:p>
    <w:p w:rsidR="00370179" w:rsidRDefault="00370179" w:rsidP="009A3130">
      <w:pPr>
        <w:pStyle w:val="af8"/>
        <w:keepNext/>
      </w:pPr>
      <w:r w:rsidRPr="000650F7">
        <w:rPr>
          <w:rStyle w:val="TagStyle"/>
          <w:rtl/>
        </w:rPr>
        <w:t xml:space="preserve">  &lt;&lt; קריאה &gt;&gt; </w:t>
      </w:r>
      <w:r>
        <w:rPr>
          <w:rtl/>
        </w:rPr>
        <w:t>יואב קיש (הליכוד):</w:t>
      </w:r>
      <w:r w:rsidRPr="000650F7">
        <w:rPr>
          <w:rStyle w:val="TagStyle"/>
          <w:rtl/>
        </w:rPr>
        <w:t xml:space="preserve"> &lt;&lt; קריאה &gt;&gt;</w:t>
      </w:r>
      <w:r>
        <w:rPr>
          <w:rtl/>
        </w:rPr>
        <w:t xml:space="preserve">   </w:t>
      </w:r>
    </w:p>
    <w:p w:rsidR="00370179" w:rsidRDefault="00370179" w:rsidP="00FE191E">
      <w:pPr>
        <w:rPr>
          <w:rtl/>
          <w:lang w:eastAsia="he-IL"/>
        </w:rPr>
      </w:pPr>
    </w:p>
    <w:p w:rsidR="00370179" w:rsidRDefault="00370179" w:rsidP="009A3130">
      <w:pPr>
        <w:rPr>
          <w:rtl/>
          <w:lang w:eastAsia="he-IL"/>
        </w:rPr>
      </w:pPr>
      <w:bookmarkStart w:id="49558" w:name="_ETM_Q137_140000"/>
      <w:bookmarkStart w:id="49559" w:name="_ETM_Q137_141000"/>
      <w:bookmarkEnd w:id="49558"/>
      <w:bookmarkEnd w:id="49559"/>
      <w:r>
        <w:rPr>
          <w:rFonts w:hint="cs"/>
          <w:rtl/>
          <w:lang w:eastAsia="he-IL"/>
        </w:rPr>
        <w:t>איזה ייעוץ משפטי?</w:t>
      </w:r>
    </w:p>
    <w:p w:rsidR="00370179" w:rsidRDefault="00370179" w:rsidP="009A3130">
      <w:pPr>
        <w:rPr>
          <w:rtl/>
          <w:lang w:eastAsia="he-IL"/>
        </w:rPr>
      </w:pPr>
    </w:p>
    <w:p w:rsidR="00370179" w:rsidRDefault="00370179" w:rsidP="009A3130">
      <w:pPr>
        <w:pStyle w:val="af9"/>
        <w:keepNext/>
      </w:pPr>
      <w:r w:rsidRPr="000650F7">
        <w:rPr>
          <w:rStyle w:val="TagStyle"/>
          <w:rtl/>
        </w:rPr>
        <w:t xml:space="preserve"> &lt;&lt; יור &gt;&gt; </w:t>
      </w:r>
      <w:r>
        <w:rPr>
          <w:rtl/>
        </w:rPr>
        <w:t>היו"ר מיקי לוי:</w:t>
      </w:r>
      <w:r w:rsidRPr="000650F7">
        <w:rPr>
          <w:rStyle w:val="TagStyle"/>
          <w:rtl/>
        </w:rPr>
        <w:t xml:space="preserve"> &lt;&lt; יור &gt;&gt;</w:t>
      </w:r>
      <w:r>
        <w:rPr>
          <w:rtl/>
        </w:rPr>
        <w:t xml:space="preserve">   </w:t>
      </w:r>
    </w:p>
    <w:p w:rsidR="00370179" w:rsidRDefault="00370179" w:rsidP="00FE191E">
      <w:pPr>
        <w:rPr>
          <w:rtl/>
          <w:lang w:eastAsia="he-IL"/>
        </w:rPr>
      </w:pPr>
    </w:p>
    <w:p w:rsidR="00370179" w:rsidRDefault="00370179" w:rsidP="009A3130">
      <w:pPr>
        <w:rPr>
          <w:rtl/>
          <w:lang w:eastAsia="he-IL"/>
        </w:rPr>
      </w:pPr>
      <w:bookmarkStart w:id="49560" w:name="_ETM_Q137_139000"/>
      <w:bookmarkEnd w:id="49560"/>
      <w:r>
        <w:rPr>
          <w:rFonts w:hint="cs"/>
          <w:rtl/>
          <w:lang w:eastAsia="he-IL"/>
        </w:rPr>
        <w:t>הצבעתי בטעות. אני רוצה ייעוץ משפטי.</w:t>
      </w:r>
    </w:p>
    <w:p w:rsidR="00370179" w:rsidRDefault="00370179" w:rsidP="009A3130">
      <w:pPr>
        <w:rPr>
          <w:rtl/>
          <w:lang w:eastAsia="he-IL"/>
        </w:rPr>
      </w:pPr>
    </w:p>
    <w:p w:rsidR="00370179" w:rsidRDefault="00370179" w:rsidP="009A3130">
      <w:pPr>
        <w:pStyle w:val="af8"/>
        <w:keepNext/>
        <w:rPr>
          <w:rtl/>
        </w:rPr>
      </w:pPr>
      <w:r w:rsidRPr="000650F7">
        <w:rPr>
          <w:rStyle w:val="TagStyle"/>
          <w:rtl/>
        </w:rPr>
        <w:t xml:space="preserve"> &lt;&lt; קריאה &gt;&gt; </w:t>
      </w:r>
      <w:r>
        <w:rPr>
          <w:rtl/>
        </w:rPr>
        <w:t>קריאה:</w:t>
      </w:r>
      <w:r w:rsidRPr="000650F7">
        <w:rPr>
          <w:rStyle w:val="TagStyle"/>
          <w:rtl/>
        </w:rPr>
        <w:t xml:space="preserve"> &lt;&lt; קריאה &gt;&gt;</w:t>
      </w:r>
      <w:r>
        <w:rPr>
          <w:rtl/>
        </w:rPr>
        <w:t xml:space="preserve">   </w:t>
      </w:r>
    </w:p>
    <w:p w:rsidR="00370179" w:rsidRDefault="00370179" w:rsidP="00FE191E">
      <w:pPr>
        <w:rPr>
          <w:rtl/>
          <w:lang w:eastAsia="he-IL"/>
        </w:rPr>
      </w:pPr>
    </w:p>
    <w:p w:rsidR="00370179" w:rsidRDefault="00370179" w:rsidP="009A3130">
      <w:pPr>
        <w:rPr>
          <w:rtl/>
          <w:lang w:eastAsia="he-IL"/>
        </w:rPr>
      </w:pPr>
      <w:bookmarkStart w:id="49561" w:name="_ETM_Q137_142000"/>
      <w:bookmarkEnd w:id="49561"/>
      <w:r>
        <w:rPr>
          <w:rFonts w:hint="cs"/>
          <w:rtl/>
          <w:lang w:eastAsia="he-IL"/>
        </w:rPr>
        <w:t>לא, לא. הצבעת באמת.</w:t>
      </w:r>
    </w:p>
    <w:p w:rsidR="00370179" w:rsidRDefault="00370179" w:rsidP="009A3130">
      <w:pPr>
        <w:rPr>
          <w:rtl/>
          <w:lang w:eastAsia="he-IL"/>
        </w:rPr>
      </w:pPr>
      <w:bookmarkStart w:id="49562" w:name="_ETM_Q137_143000"/>
      <w:bookmarkEnd w:id="49562"/>
    </w:p>
    <w:p w:rsidR="00370179" w:rsidRDefault="00370179" w:rsidP="009A3130">
      <w:pPr>
        <w:pStyle w:val="af9"/>
        <w:keepNext/>
        <w:rPr>
          <w:rtl/>
        </w:rPr>
      </w:pPr>
      <w:r w:rsidRPr="000650F7">
        <w:rPr>
          <w:rStyle w:val="TagStyle"/>
          <w:rtl/>
        </w:rPr>
        <w:t xml:space="preserve"> &lt;&lt; יור &gt;&gt; </w:t>
      </w:r>
      <w:r>
        <w:rPr>
          <w:rtl/>
        </w:rPr>
        <w:t>היו"ר מיקי לוי:</w:t>
      </w:r>
      <w:r w:rsidRPr="000650F7">
        <w:rPr>
          <w:rStyle w:val="TagStyle"/>
          <w:rtl/>
        </w:rPr>
        <w:t xml:space="preserve"> &lt;&lt; יור &gt;&gt;</w:t>
      </w:r>
      <w:r>
        <w:rPr>
          <w:rtl/>
        </w:rPr>
        <w:t xml:space="preserve">   </w:t>
      </w:r>
    </w:p>
    <w:p w:rsidR="00370179" w:rsidRDefault="00370179" w:rsidP="00FE191E">
      <w:pPr>
        <w:rPr>
          <w:rtl/>
          <w:lang w:eastAsia="he-IL"/>
        </w:rPr>
      </w:pPr>
    </w:p>
    <w:p w:rsidR="00370179" w:rsidRDefault="00370179" w:rsidP="009A3130">
      <w:pPr>
        <w:rPr>
          <w:rtl/>
          <w:lang w:eastAsia="he-IL"/>
        </w:rPr>
      </w:pPr>
      <w:bookmarkStart w:id="49563" w:name="_ETM_Q137_144000"/>
      <w:bookmarkEnd w:id="49563"/>
      <w:r>
        <w:rPr>
          <w:rFonts w:hint="cs"/>
          <w:rtl/>
          <w:lang w:eastAsia="he-IL"/>
        </w:rPr>
        <w:t>אני יכול לקבל ייעוץ משפטי</w:t>
      </w:r>
      <w:bookmarkStart w:id="49564" w:name="_ETM_Q137_146000"/>
      <w:bookmarkEnd w:id="49564"/>
      <w:r>
        <w:rPr>
          <w:rFonts w:hint="cs"/>
          <w:rtl/>
          <w:lang w:eastAsia="he-IL"/>
        </w:rPr>
        <w:t>? זה הכול.</w:t>
      </w:r>
    </w:p>
    <w:p w:rsidR="00370179" w:rsidRPr="007029C1" w:rsidRDefault="00370179" w:rsidP="009A3130">
      <w:pPr>
        <w:rPr>
          <w:rtl/>
        </w:rPr>
      </w:pPr>
      <w:bookmarkStart w:id="49565" w:name="_ETM_Q137_147000"/>
      <w:bookmarkEnd w:id="49565"/>
    </w:p>
    <w:p w:rsidR="00370179" w:rsidRDefault="00370179" w:rsidP="009A3130">
      <w:pPr>
        <w:pStyle w:val="af8"/>
        <w:keepNext/>
        <w:rPr>
          <w:rtl/>
        </w:rPr>
      </w:pPr>
      <w:r w:rsidRPr="000650F7">
        <w:rPr>
          <w:rStyle w:val="TagStyle"/>
          <w:rtl/>
        </w:rPr>
        <w:t xml:space="preserve"> &lt;&lt; קריאה &gt;&gt; </w:t>
      </w:r>
      <w:r>
        <w:rPr>
          <w:rtl/>
        </w:rPr>
        <w:t>יואב קיש (הליכוד):</w:t>
      </w:r>
      <w:r w:rsidRPr="000650F7">
        <w:rPr>
          <w:rStyle w:val="TagStyle"/>
          <w:rtl/>
        </w:rPr>
        <w:t xml:space="preserve"> &lt;&lt; קריאה &gt;&gt;</w:t>
      </w:r>
      <w:r>
        <w:rPr>
          <w:rtl/>
        </w:rPr>
        <w:t xml:space="preserve">   </w:t>
      </w:r>
    </w:p>
    <w:p w:rsidR="00370179" w:rsidRDefault="00370179" w:rsidP="00FE191E">
      <w:pPr>
        <w:rPr>
          <w:rtl/>
          <w:lang w:eastAsia="he-IL"/>
        </w:rPr>
      </w:pPr>
    </w:p>
    <w:p w:rsidR="00370179" w:rsidRPr="000650F7" w:rsidRDefault="00370179" w:rsidP="009A3130">
      <w:pPr>
        <w:rPr>
          <w:rtl/>
          <w:lang w:eastAsia="he-IL"/>
        </w:rPr>
      </w:pPr>
      <w:bookmarkStart w:id="49566" w:name="_ETM_Q137_145000"/>
      <w:bookmarkEnd w:id="49566"/>
      <w:r>
        <w:rPr>
          <w:rFonts w:hint="cs"/>
          <w:rtl/>
          <w:lang w:eastAsia="he-IL"/>
        </w:rPr>
        <w:t xml:space="preserve">לא, לא. לא יכול. </w:t>
      </w:r>
    </w:p>
    <w:p w:rsidR="00370179" w:rsidRDefault="00370179" w:rsidP="009A3130">
      <w:pPr>
        <w:rPr>
          <w:rtl/>
          <w:lang w:eastAsia="he-IL"/>
        </w:rPr>
      </w:pPr>
    </w:p>
    <w:p w:rsidR="00370179" w:rsidRDefault="00370179" w:rsidP="009A3130">
      <w:pPr>
        <w:pStyle w:val="af8"/>
        <w:keepNext/>
        <w:rPr>
          <w:rtl/>
        </w:rPr>
      </w:pPr>
      <w:r w:rsidRPr="006F0686">
        <w:rPr>
          <w:rStyle w:val="TagStyle"/>
          <w:rtl/>
        </w:rPr>
        <w:t xml:space="preserve"> &lt;&lt; קריאה &gt;&gt; </w:t>
      </w:r>
      <w:r>
        <w:rPr>
          <w:rtl/>
        </w:rPr>
        <w:t>קריא</w:t>
      </w:r>
      <w:r>
        <w:rPr>
          <w:rFonts w:hint="cs"/>
          <w:rtl/>
        </w:rPr>
        <w:t>ות</w:t>
      </w:r>
      <w:r>
        <w:rPr>
          <w:rtl/>
        </w:rPr>
        <w:t>:</w:t>
      </w:r>
      <w:r w:rsidRPr="006F0686">
        <w:rPr>
          <w:rStyle w:val="TagStyle"/>
          <w:rtl/>
        </w:rPr>
        <w:t xml:space="preserve"> &lt;&lt; קריאה &gt;&gt;</w:t>
      </w:r>
      <w:r>
        <w:rPr>
          <w:rtl/>
        </w:rPr>
        <w:t xml:space="preserve">   </w:t>
      </w:r>
    </w:p>
    <w:p w:rsidR="00370179" w:rsidRDefault="00370179" w:rsidP="00FE191E">
      <w:pPr>
        <w:rPr>
          <w:rtl/>
          <w:lang w:eastAsia="he-IL"/>
        </w:rPr>
      </w:pPr>
    </w:p>
    <w:p w:rsidR="00370179" w:rsidRDefault="00F70AA4" w:rsidP="009A3130">
      <w:pPr>
        <w:rPr>
          <w:rtl/>
          <w:lang w:eastAsia="he-IL"/>
        </w:rPr>
      </w:pPr>
      <w:r>
        <w:rPr>
          <w:rFonts w:hint="cs"/>
          <w:rtl/>
          <w:lang w:eastAsia="he-IL"/>
        </w:rPr>
        <w:t>– – –</w:t>
      </w:r>
    </w:p>
    <w:p w:rsidR="00370179" w:rsidRDefault="00370179" w:rsidP="009A3130">
      <w:pPr>
        <w:rPr>
          <w:rtl/>
          <w:lang w:eastAsia="he-IL"/>
        </w:rPr>
      </w:pPr>
      <w:bookmarkStart w:id="49567" w:name="_ETM_Q137_165000"/>
      <w:bookmarkEnd w:id="49567"/>
    </w:p>
    <w:p w:rsidR="00370179" w:rsidRDefault="00370179" w:rsidP="009A3130">
      <w:pPr>
        <w:pStyle w:val="af9"/>
        <w:keepNext/>
        <w:rPr>
          <w:rtl/>
        </w:rPr>
      </w:pPr>
      <w:r w:rsidRPr="006F0686">
        <w:rPr>
          <w:rStyle w:val="TagStyle"/>
          <w:rtl/>
        </w:rPr>
        <w:t xml:space="preserve"> &lt;&lt; יור &gt;&gt; </w:t>
      </w:r>
      <w:r>
        <w:rPr>
          <w:rtl/>
        </w:rPr>
        <w:t>היו"ר מיקי לוי:</w:t>
      </w:r>
      <w:r w:rsidRPr="006F0686">
        <w:rPr>
          <w:rStyle w:val="TagStyle"/>
          <w:rtl/>
        </w:rPr>
        <w:t xml:space="preserve"> &lt;&lt; יור &gt;&gt;</w:t>
      </w:r>
      <w:r>
        <w:rPr>
          <w:rtl/>
        </w:rPr>
        <w:t xml:space="preserve">   </w:t>
      </w:r>
    </w:p>
    <w:p w:rsidR="00370179" w:rsidRDefault="00370179" w:rsidP="00FE191E">
      <w:pPr>
        <w:rPr>
          <w:rtl/>
          <w:lang w:eastAsia="he-IL"/>
        </w:rPr>
      </w:pPr>
    </w:p>
    <w:p w:rsidR="00370179" w:rsidRDefault="00370179" w:rsidP="009A3130">
      <w:pPr>
        <w:rPr>
          <w:rtl/>
          <w:lang w:eastAsia="he-IL"/>
        </w:rPr>
      </w:pPr>
      <w:r>
        <w:rPr>
          <w:rFonts w:hint="cs"/>
          <w:rtl/>
          <w:lang w:eastAsia="he-IL"/>
        </w:rPr>
        <w:t xml:space="preserve">רבותיי, יואב, אפשר </w:t>
      </w:r>
      <w:bookmarkStart w:id="49568" w:name="_ETM_Q137_174000"/>
      <w:bookmarkEnd w:id="49568"/>
      <w:r>
        <w:rPr>
          <w:rFonts w:hint="cs"/>
          <w:rtl/>
          <w:lang w:eastAsia="he-IL"/>
        </w:rPr>
        <w:t xml:space="preserve">שקט? אני מבקש ייעוץ משפטי. </w:t>
      </w:r>
    </w:p>
    <w:p w:rsidR="00370179" w:rsidRDefault="00370179" w:rsidP="009A3130">
      <w:pPr>
        <w:rPr>
          <w:rtl/>
          <w:lang w:eastAsia="he-IL"/>
        </w:rPr>
      </w:pPr>
    </w:p>
    <w:p w:rsidR="00370179" w:rsidRDefault="00370179" w:rsidP="009A3130">
      <w:pPr>
        <w:pStyle w:val="af8"/>
        <w:keepNext/>
        <w:rPr>
          <w:rtl/>
        </w:rPr>
      </w:pPr>
      <w:r w:rsidRPr="000650F7">
        <w:rPr>
          <w:rStyle w:val="TagStyle"/>
          <w:rtl/>
        </w:rPr>
        <w:t xml:space="preserve"> &lt;&lt; קריאה &gt;&gt; </w:t>
      </w:r>
      <w:r>
        <w:rPr>
          <w:rtl/>
        </w:rPr>
        <w:t>קריא</w:t>
      </w:r>
      <w:r>
        <w:rPr>
          <w:rFonts w:hint="cs"/>
          <w:rtl/>
        </w:rPr>
        <w:t>ות</w:t>
      </w:r>
      <w:r>
        <w:rPr>
          <w:rtl/>
        </w:rPr>
        <w:t>:</w:t>
      </w:r>
      <w:r w:rsidRPr="000650F7">
        <w:rPr>
          <w:rStyle w:val="TagStyle"/>
          <w:rtl/>
        </w:rPr>
        <w:t xml:space="preserve"> &lt;&lt; קריאה &gt;&gt;</w:t>
      </w:r>
      <w:r>
        <w:rPr>
          <w:rtl/>
        </w:rPr>
        <w:t xml:space="preserve">   </w:t>
      </w:r>
    </w:p>
    <w:p w:rsidR="00370179" w:rsidRDefault="00370179" w:rsidP="00FE191E">
      <w:pPr>
        <w:rPr>
          <w:rtl/>
        </w:rPr>
      </w:pPr>
    </w:p>
    <w:p w:rsidR="00370179" w:rsidRDefault="00F70AA4" w:rsidP="009A3130">
      <w:pPr>
        <w:rPr>
          <w:rtl/>
        </w:rPr>
      </w:pPr>
      <w:r>
        <w:rPr>
          <w:rFonts w:hint="cs"/>
          <w:rtl/>
        </w:rPr>
        <w:t>– – –</w:t>
      </w:r>
      <w:r w:rsidR="00370179">
        <w:rPr>
          <w:rFonts w:hint="cs"/>
          <w:rtl/>
        </w:rPr>
        <w:t xml:space="preserve"> </w:t>
      </w:r>
    </w:p>
    <w:p w:rsidR="00370179" w:rsidRDefault="00370179" w:rsidP="009A3130">
      <w:pPr>
        <w:rPr>
          <w:rtl/>
        </w:rPr>
      </w:pPr>
    </w:p>
    <w:p w:rsidR="00370179" w:rsidRDefault="00370179" w:rsidP="009A3130">
      <w:pPr>
        <w:pStyle w:val="af9"/>
        <w:keepNext/>
        <w:rPr>
          <w:rtl/>
        </w:rPr>
      </w:pPr>
      <w:r w:rsidRPr="000650F7">
        <w:rPr>
          <w:rStyle w:val="TagStyle"/>
          <w:rtl/>
        </w:rPr>
        <w:t xml:space="preserve"> &lt;&lt; יור &gt;&gt; </w:t>
      </w:r>
      <w:r>
        <w:rPr>
          <w:rtl/>
        </w:rPr>
        <w:t>היו"ר מיקי לוי:</w:t>
      </w:r>
      <w:r w:rsidRPr="000650F7">
        <w:rPr>
          <w:rStyle w:val="TagStyle"/>
          <w:rtl/>
        </w:rPr>
        <w:t xml:space="preserve"> &lt;&lt; יור &gt;&gt;</w:t>
      </w:r>
      <w:r>
        <w:rPr>
          <w:rtl/>
        </w:rPr>
        <w:t xml:space="preserve">   </w:t>
      </w:r>
    </w:p>
    <w:p w:rsidR="00370179" w:rsidRDefault="00370179" w:rsidP="00FE191E">
      <w:pPr>
        <w:rPr>
          <w:rtl/>
        </w:rPr>
      </w:pPr>
    </w:p>
    <w:p w:rsidR="00370179" w:rsidRDefault="00370179" w:rsidP="009A3130">
      <w:pPr>
        <w:rPr>
          <w:rtl/>
        </w:rPr>
      </w:pPr>
      <w:bookmarkStart w:id="49569" w:name="_ETM_Q137_177000"/>
      <w:bookmarkEnd w:id="49569"/>
      <w:r>
        <w:rPr>
          <w:rFonts w:hint="cs"/>
          <w:rtl/>
        </w:rPr>
        <w:t xml:space="preserve">אפשר ייעוץ </w:t>
      </w:r>
      <w:bookmarkStart w:id="49570" w:name="_ETM_Q137_179000"/>
      <w:bookmarkEnd w:id="49570"/>
      <w:r>
        <w:rPr>
          <w:rFonts w:hint="cs"/>
          <w:rtl/>
        </w:rPr>
        <w:t>משפטי?</w:t>
      </w:r>
    </w:p>
    <w:p w:rsidR="00370179" w:rsidRDefault="00370179" w:rsidP="009A3130">
      <w:pPr>
        <w:rPr>
          <w:rtl/>
        </w:rPr>
      </w:pPr>
      <w:bookmarkStart w:id="49571" w:name="_ETM_Q137_180000"/>
      <w:bookmarkEnd w:id="49571"/>
    </w:p>
    <w:p w:rsidR="00370179" w:rsidRDefault="00370179" w:rsidP="009A3130">
      <w:pPr>
        <w:pStyle w:val="af8"/>
        <w:keepNext/>
        <w:rPr>
          <w:rtl/>
        </w:rPr>
      </w:pPr>
      <w:r w:rsidRPr="000650F7">
        <w:rPr>
          <w:rStyle w:val="TagStyle"/>
          <w:rtl/>
        </w:rPr>
        <w:t xml:space="preserve">&lt;&lt; קריאה &gt;&gt; </w:t>
      </w:r>
      <w:r>
        <w:rPr>
          <w:rtl/>
        </w:rPr>
        <w:t>קריא</w:t>
      </w:r>
      <w:r>
        <w:rPr>
          <w:rFonts w:hint="cs"/>
          <w:rtl/>
        </w:rPr>
        <w:t>ות</w:t>
      </w:r>
      <w:r>
        <w:rPr>
          <w:rtl/>
        </w:rPr>
        <w:t>:</w:t>
      </w:r>
      <w:r w:rsidRPr="000650F7">
        <w:rPr>
          <w:rStyle w:val="TagStyle"/>
          <w:rtl/>
        </w:rPr>
        <w:t xml:space="preserve"> &lt;&lt; קריאה &gt;&gt;</w:t>
      </w:r>
      <w:r>
        <w:rPr>
          <w:rtl/>
        </w:rPr>
        <w:t xml:space="preserve">   </w:t>
      </w:r>
    </w:p>
    <w:p w:rsidR="00370179" w:rsidRDefault="00370179" w:rsidP="00FE191E">
      <w:pPr>
        <w:rPr>
          <w:rtl/>
        </w:rPr>
      </w:pPr>
    </w:p>
    <w:p w:rsidR="00370179" w:rsidRDefault="00F70AA4" w:rsidP="009A3130">
      <w:pPr>
        <w:rPr>
          <w:rtl/>
        </w:rPr>
      </w:pPr>
      <w:r>
        <w:rPr>
          <w:rFonts w:hint="cs"/>
          <w:rtl/>
        </w:rPr>
        <w:t>– – –</w:t>
      </w:r>
      <w:r w:rsidR="00370179">
        <w:rPr>
          <w:rFonts w:hint="cs"/>
          <w:rtl/>
        </w:rPr>
        <w:t xml:space="preserve"> </w:t>
      </w:r>
    </w:p>
    <w:p w:rsidR="00370179" w:rsidRDefault="00370179" w:rsidP="009A3130">
      <w:pPr>
        <w:rPr>
          <w:lang w:eastAsia="he-IL"/>
        </w:rPr>
      </w:pPr>
    </w:p>
    <w:p w:rsidR="00370179" w:rsidRDefault="004315B9" w:rsidP="004315B9">
      <w:pPr>
        <w:pStyle w:val="af8"/>
        <w:rPr>
          <w:rtl/>
        </w:rPr>
      </w:pPr>
      <w:bookmarkStart w:id="49572" w:name="ET_interruption_5807_10"/>
      <w:r>
        <w:rPr>
          <w:rStyle w:val="TagStyle"/>
          <w:rtl/>
        </w:rPr>
        <w:t xml:space="preserve"> &lt;&lt; קריאה &gt;&gt;</w:t>
      </w:r>
      <w:r w:rsidR="00370179">
        <w:rPr>
          <w:rStyle w:val="TagStyle"/>
          <w:rFonts w:hint="cs"/>
          <w:rtl/>
        </w:rPr>
        <w:t xml:space="preserve"> </w:t>
      </w:r>
      <w:bookmarkStart w:id="49573" w:name="_Toc77613082"/>
      <w:r w:rsidR="00370179">
        <w:rPr>
          <w:rFonts w:hint="cs"/>
          <w:rtl/>
        </w:rPr>
        <w:t>קטי קטרין שטרית (הליכוד):</w:t>
      </w:r>
      <w:bookmarkEnd w:id="49573"/>
      <w:r w:rsidR="00370179">
        <w:rPr>
          <w:rStyle w:val="TagStyle"/>
          <w:rtl/>
        </w:rPr>
        <w:t xml:space="preserve"> </w:t>
      </w:r>
      <w:r>
        <w:rPr>
          <w:rStyle w:val="TagStyle"/>
          <w:rtl/>
        </w:rPr>
        <w:t xml:space="preserve">&lt;&lt; קריאה &gt;&gt; </w:t>
      </w:r>
      <w:r w:rsidR="00370179">
        <w:rPr>
          <w:rFonts w:hint="cs"/>
          <w:rtl/>
        </w:rPr>
        <w:t xml:space="preserve">   </w:t>
      </w:r>
      <w:bookmarkEnd w:id="49572"/>
    </w:p>
    <w:p w:rsidR="00370179" w:rsidRDefault="00370179" w:rsidP="00FE191E">
      <w:pPr>
        <w:rPr>
          <w:rtl/>
          <w:lang w:eastAsia="he-IL"/>
        </w:rPr>
      </w:pPr>
    </w:p>
    <w:p w:rsidR="00370179" w:rsidRDefault="00370179" w:rsidP="009A3130">
      <w:pPr>
        <w:rPr>
          <w:rtl/>
          <w:lang w:eastAsia="he-IL"/>
        </w:rPr>
      </w:pPr>
      <w:r>
        <w:rPr>
          <w:rFonts w:hint="cs"/>
          <w:rtl/>
          <w:lang w:eastAsia="he-IL"/>
        </w:rPr>
        <w:t>מה זה ייעוץ משפטי? "אני רוצה ייעוץ משפטי".</w:t>
      </w:r>
    </w:p>
    <w:p w:rsidR="00370179" w:rsidRDefault="00370179" w:rsidP="009A3130">
      <w:pPr>
        <w:rPr>
          <w:rtl/>
        </w:rPr>
      </w:pPr>
    </w:p>
    <w:p w:rsidR="00370179" w:rsidRDefault="00370179" w:rsidP="009A3130">
      <w:pPr>
        <w:pStyle w:val="af9"/>
        <w:keepNext/>
        <w:rPr>
          <w:rtl/>
        </w:rPr>
      </w:pPr>
      <w:r w:rsidRPr="000650F7">
        <w:rPr>
          <w:rStyle w:val="TagStyle"/>
          <w:rtl/>
        </w:rPr>
        <w:t xml:space="preserve"> &lt;&lt; יור &gt;&gt; </w:t>
      </w:r>
      <w:r>
        <w:rPr>
          <w:rtl/>
        </w:rPr>
        <w:t>היו"ר מיקי לוי:</w:t>
      </w:r>
      <w:r w:rsidRPr="000650F7">
        <w:rPr>
          <w:rStyle w:val="TagStyle"/>
          <w:rtl/>
        </w:rPr>
        <w:t xml:space="preserve"> &lt;&lt; יור &gt;&gt;</w:t>
      </w:r>
      <w:r>
        <w:rPr>
          <w:rtl/>
        </w:rPr>
        <w:t xml:space="preserve">   </w:t>
      </w:r>
    </w:p>
    <w:p w:rsidR="00370179" w:rsidRDefault="00370179" w:rsidP="00FE191E">
      <w:pPr>
        <w:rPr>
          <w:rtl/>
          <w:lang w:eastAsia="he-IL"/>
        </w:rPr>
      </w:pPr>
    </w:p>
    <w:p w:rsidR="00370179" w:rsidRDefault="00370179" w:rsidP="009A3130">
      <w:pPr>
        <w:rPr>
          <w:rtl/>
          <w:lang w:eastAsia="he-IL"/>
        </w:rPr>
      </w:pPr>
      <w:bookmarkStart w:id="49574" w:name="_ETM_Q137_184000"/>
      <w:bookmarkEnd w:id="49574"/>
      <w:r>
        <w:rPr>
          <w:rFonts w:hint="cs"/>
          <w:rtl/>
          <w:lang w:eastAsia="he-IL"/>
        </w:rPr>
        <w:t xml:space="preserve">יואב, בסדר. אני </w:t>
      </w:r>
      <w:bookmarkStart w:id="49575" w:name="_ETM_Q137_183000"/>
      <w:bookmarkEnd w:id="49575"/>
      <w:r>
        <w:rPr>
          <w:rFonts w:hint="cs"/>
          <w:rtl/>
          <w:lang w:eastAsia="he-IL"/>
        </w:rPr>
        <w:t>מודה שהצבעתי בטעות.</w:t>
      </w:r>
    </w:p>
    <w:p w:rsidR="00370179" w:rsidRDefault="00370179" w:rsidP="009A3130">
      <w:pPr>
        <w:rPr>
          <w:rtl/>
          <w:lang w:eastAsia="he-IL"/>
        </w:rPr>
      </w:pPr>
      <w:bookmarkStart w:id="49576" w:name="_ETM_Q137_186000"/>
      <w:bookmarkEnd w:id="49576"/>
    </w:p>
    <w:p w:rsidR="00370179" w:rsidRDefault="00370179" w:rsidP="009A3130">
      <w:pPr>
        <w:pStyle w:val="af8"/>
        <w:keepNext/>
        <w:rPr>
          <w:rtl/>
        </w:rPr>
      </w:pPr>
      <w:bookmarkStart w:id="49577" w:name="ET_interruption_5807_24"/>
      <w:r w:rsidRPr="000650F7">
        <w:rPr>
          <w:rStyle w:val="TagStyle"/>
          <w:rtl/>
        </w:rPr>
        <w:t xml:space="preserve"> &lt;&lt; קריאה &gt;&gt; </w:t>
      </w:r>
      <w:r>
        <w:rPr>
          <w:rtl/>
        </w:rPr>
        <w:t>קטי קטרין שטרית (הליכוד):</w:t>
      </w:r>
      <w:r w:rsidRPr="000650F7">
        <w:rPr>
          <w:rStyle w:val="TagStyle"/>
          <w:rtl/>
        </w:rPr>
        <w:t xml:space="preserve"> &lt;&lt; קריאה &gt;&gt;</w:t>
      </w:r>
      <w:r>
        <w:rPr>
          <w:rtl/>
        </w:rPr>
        <w:t xml:space="preserve">   </w:t>
      </w:r>
      <w:bookmarkEnd w:id="49577"/>
    </w:p>
    <w:p w:rsidR="00370179" w:rsidRDefault="00370179" w:rsidP="00FE191E">
      <w:pPr>
        <w:rPr>
          <w:rtl/>
          <w:lang w:eastAsia="he-IL"/>
        </w:rPr>
      </w:pPr>
    </w:p>
    <w:p w:rsidR="00370179" w:rsidRDefault="00370179" w:rsidP="009A3130">
      <w:pPr>
        <w:rPr>
          <w:rtl/>
          <w:lang w:eastAsia="he-IL"/>
        </w:rPr>
      </w:pPr>
      <w:r>
        <w:rPr>
          <w:rFonts w:hint="cs"/>
          <w:rtl/>
          <w:lang w:eastAsia="he-IL"/>
        </w:rPr>
        <w:t>לא, לא, לא, לא. מה זה?</w:t>
      </w:r>
    </w:p>
    <w:p w:rsidR="00370179" w:rsidRDefault="00370179" w:rsidP="009A3130">
      <w:pPr>
        <w:rPr>
          <w:rtl/>
          <w:lang w:eastAsia="he-IL"/>
        </w:rPr>
      </w:pPr>
      <w:bookmarkStart w:id="49578" w:name="_ETM_Q137_190000"/>
      <w:bookmarkEnd w:id="49578"/>
    </w:p>
    <w:p w:rsidR="00370179" w:rsidRDefault="00370179" w:rsidP="009A3130">
      <w:pPr>
        <w:pStyle w:val="af9"/>
        <w:keepNext/>
        <w:rPr>
          <w:rtl/>
        </w:rPr>
      </w:pPr>
      <w:r w:rsidRPr="000650F7">
        <w:rPr>
          <w:rStyle w:val="TagStyle"/>
          <w:rtl/>
        </w:rPr>
        <w:t xml:space="preserve"> &lt;&lt; יור &gt;&gt; </w:t>
      </w:r>
      <w:r>
        <w:rPr>
          <w:rtl/>
        </w:rPr>
        <w:t>היו"ר מיקי לוי:</w:t>
      </w:r>
      <w:r w:rsidRPr="000650F7">
        <w:rPr>
          <w:rStyle w:val="TagStyle"/>
          <w:rtl/>
        </w:rPr>
        <w:t xml:space="preserve"> &lt;&lt; יור &gt;&gt;</w:t>
      </w:r>
      <w:r>
        <w:rPr>
          <w:rtl/>
        </w:rPr>
        <w:t xml:space="preserve">   </w:t>
      </w:r>
    </w:p>
    <w:p w:rsidR="00370179" w:rsidRDefault="00370179" w:rsidP="00FE191E">
      <w:pPr>
        <w:rPr>
          <w:rtl/>
          <w:lang w:eastAsia="he-IL"/>
        </w:rPr>
      </w:pPr>
    </w:p>
    <w:p w:rsidR="00370179" w:rsidRDefault="00370179" w:rsidP="00735CE5">
      <w:pPr>
        <w:rPr>
          <w:rtl/>
          <w:lang w:eastAsia="he-IL"/>
        </w:rPr>
      </w:pPr>
      <w:bookmarkStart w:id="49579" w:name="_ETM_Q137_187000"/>
      <w:bookmarkEnd w:id="49579"/>
      <w:r>
        <w:rPr>
          <w:rFonts w:hint="cs"/>
          <w:rtl/>
          <w:lang w:eastAsia="he-IL"/>
        </w:rPr>
        <w:t>רגע. חברים</w:t>
      </w:r>
      <w:bookmarkStart w:id="49580" w:name="_ETM_Q137_189000"/>
      <w:bookmarkEnd w:id="49580"/>
      <w:r>
        <w:rPr>
          <w:rFonts w:hint="cs"/>
          <w:rtl/>
          <w:lang w:eastAsia="he-IL"/>
        </w:rPr>
        <w:t xml:space="preserve">, דקה אחת. דקה, דקה. מה שהייעוץ המשפטי יגיד </w:t>
      </w:r>
      <w:r>
        <w:rPr>
          <w:rtl/>
          <w:lang w:eastAsia="he-IL"/>
        </w:rPr>
        <w:t>–</w:t>
      </w:r>
      <w:r>
        <w:rPr>
          <w:rFonts w:hint="cs"/>
          <w:rtl/>
          <w:lang w:eastAsia="he-IL"/>
        </w:rPr>
        <w:t xml:space="preserve"> יריב, מה שהייעוץ יגיד, את זה נקבל.</w:t>
      </w:r>
      <w:r w:rsidR="00735CE5">
        <w:rPr>
          <w:rFonts w:hint="cs"/>
          <w:rtl/>
          <w:lang w:eastAsia="he-IL"/>
        </w:rPr>
        <w:t xml:space="preserve"> </w:t>
      </w:r>
      <w:r>
        <w:rPr>
          <w:rFonts w:hint="cs"/>
          <w:rtl/>
          <w:lang w:eastAsia="he-IL"/>
        </w:rPr>
        <w:t>טוב,</w:t>
      </w:r>
      <w:bookmarkStart w:id="49581" w:name="_ETM_Q137_207000"/>
      <w:bookmarkStart w:id="49582" w:name="_ETM_Q137_181000"/>
      <w:bookmarkStart w:id="49583" w:name="_ETM_Q137_182000"/>
      <w:bookmarkEnd w:id="49581"/>
      <w:bookmarkEnd w:id="49582"/>
      <w:bookmarkEnd w:id="49583"/>
      <w:r>
        <w:rPr>
          <w:rFonts w:hint="cs"/>
          <w:rtl/>
        </w:rPr>
        <w:t xml:space="preserve"> בבקשה לשבת. </w:t>
      </w:r>
      <w:bookmarkStart w:id="49584" w:name="_ETM_Q137_235000"/>
      <w:bookmarkEnd w:id="49584"/>
      <w:r>
        <w:rPr>
          <w:rFonts w:hint="cs"/>
          <w:rtl/>
        </w:rPr>
        <w:t xml:space="preserve">כל אחד מחברי הכנסת ייקח </w:t>
      </w:r>
      <w:r w:rsidR="00F70AA4">
        <w:rPr>
          <w:rFonts w:hint="cs"/>
          <w:rtl/>
        </w:rPr>
        <w:t>– – –</w:t>
      </w:r>
    </w:p>
    <w:p w:rsidR="00370179" w:rsidRDefault="00370179" w:rsidP="009A3130">
      <w:pPr>
        <w:rPr>
          <w:rtl/>
        </w:rPr>
      </w:pPr>
    </w:p>
    <w:p w:rsidR="00370179" w:rsidRDefault="00370179" w:rsidP="009A3130">
      <w:pPr>
        <w:pStyle w:val="af8"/>
        <w:keepNext/>
        <w:rPr>
          <w:rtl/>
        </w:rPr>
      </w:pPr>
      <w:r w:rsidRPr="00C71350">
        <w:rPr>
          <w:rStyle w:val="TagStyle"/>
          <w:rtl/>
        </w:rPr>
        <w:t xml:space="preserve"> &lt;&lt; קריאה &gt;&gt; </w:t>
      </w:r>
      <w:r>
        <w:rPr>
          <w:rtl/>
        </w:rPr>
        <w:t>דוד אמסלם (הליכוד):</w:t>
      </w:r>
      <w:r w:rsidRPr="00C71350">
        <w:rPr>
          <w:rStyle w:val="TagStyle"/>
          <w:rtl/>
        </w:rPr>
        <w:t xml:space="preserve"> &lt;&lt; קריאה &gt;&gt;</w:t>
      </w:r>
      <w:r>
        <w:rPr>
          <w:rtl/>
        </w:rPr>
        <w:t xml:space="preserve">   </w:t>
      </w:r>
    </w:p>
    <w:p w:rsidR="00370179" w:rsidRDefault="00370179" w:rsidP="00FE191E">
      <w:pPr>
        <w:rPr>
          <w:rtl/>
        </w:rPr>
      </w:pPr>
    </w:p>
    <w:p w:rsidR="00370179" w:rsidRDefault="00370179" w:rsidP="009A3130">
      <w:pPr>
        <w:rPr>
          <w:rtl/>
        </w:rPr>
      </w:pPr>
      <w:r>
        <w:rPr>
          <w:rFonts w:hint="cs"/>
          <w:rtl/>
        </w:rPr>
        <w:t>אני רוצה להתריע.</w:t>
      </w:r>
    </w:p>
    <w:p w:rsidR="00370179" w:rsidRDefault="00370179" w:rsidP="009A3130">
      <w:pPr>
        <w:rPr>
          <w:rtl/>
        </w:rPr>
      </w:pPr>
      <w:bookmarkStart w:id="49585" w:name="_ETM_Q137_236000"/>
      <w:bookmarkStart w:id="49586" w:name="_ETM_Q137_237000"/>
      <w:bookmarkEnd w:id="49585"/>
      <w:bookmarkEnd w:id="49586"/>
    </w:p>
    <w:p w:rsidR="00370179" w:rsidRDefault="00370179" w:rsidP="009A3130">
      <w:pPr>
        <w:pStyle w:val="af9"/>
        <w:keepNext/>
        <w:rPr>
          <w:rtl/>
        </w:rPr>
      </w:pPr>
      <w:r w:rsidRPr="00C71350">
        <w:rPr>
          <w:rStyle w:val="TagStyle"/>
          <w:rtl/>
        </w:rPr>
        <w:t xml:space="preserve"> &lt;&lt; יור &gt;&gt; </w:t>
      </w:r>
      <w:r>
        <w:rPr>
          <w:rtl/>
        </w:rPr>
        <w:t>היו"ר מיקי לוי:</w:t>
      </w:r>
      <w:r w:rsidRPr="00C71350">
        <w:rPr>
          <w:rStyle w:val="TagStyle"/>
          <w:rtl/>
        </w:rPr>
        <w:t xml:space="preserve"> &lt;&lt; יור &gt;&gt;</w:t>
      </w:r>
      <w:r>
        <w:rPr>
          <w:rtl/>
        </w:rPr>
        <w:t xml:space="preserve">   </w:t>
      </w:r>
    </w:p>
    <w:p w:rsidR="00370179" w:rsidRDefault="00370179" w:rsidP="00FE191E">
      <w:pPr>
        <w:rPr>
          <w:rtl/>
        </w:rPr>
      </w:pPr>
    </w:p>
    <w:p w:rsidR="00370179" w:rsidRDefault="00370179" w:rsidP="009A3130">
      <w:pPr>
        <w:rPr>
          <w:rtl/>
        </w:rPr>
      </w:pPr>
      <w:r>
        <w:rPr>
          <w:rFonts w:hint="cs"/>
          <w:rtl/>
        </w:rPr>
        <w:t xml:space="preserve">כל אחד </w:t>
      </w:r>
      <w:r w:rsidR="00F70AA4">
        <w:rPr>
          <w:rFonts w:hint="cs"/>
          <w:rtl/>
        </w:rPr>
        <w:t>– – –</w:t>
      </w:r>
    </w:p>
    <w:p w:rsidR="00370179" w:rsidRDefault="00370179" w:rsidP="009A3130">
      <w:pPr>
        <w:rPr>
          <w:rtl/>
        </w:rPr>
      </w:pPr>
    </w:p>
    <w:p w:rsidR="00370179" w:rsidRDefault="00370179" w:rsidP="009A3130">
      <w:pPr>
        <w:pStyle w:val="af8"/>
        <w:keepNext/>
        <w:rPr>
          <w:rtl/>
        </w:rPr>
      </w:pPr>
      <w:r w:rsidRPr="00C71350">
        <w:rPr>
          <w:rStyle w:val="TagStyle"/>
          <w:rtl/>
        </w:rPr>
        <w:t xml:space="preserve"> &lt;&lt; קריאה &gt;&gt; </w:t>
      </w:r>
      <w:r>
        <w:rPr>
          <w:rtl/>
        </w:rPr>
        <w:t>דוד אמסלם (הליכוד):</w:t>
      </w:r>
      <w:r w:rsidRPr="00C71350">
        <w:rPr>
          <w:rStyle w:val="TagStyle"/>
          <w:rtl/>
        </w:rPr>
        <w:t xml:space="preserve"> &lt;&lt; קריאה &gt;&gt;</w:t>
      </w:r>
      <w:r>
        <w:rPr>
          <w:rtl/>
        </w:rPr>
        <w:t xml:space="preserve">   </w:t>
      </w:r>
    </w:p>
    <w:p w:rsidR="00370179" w:rsidRDefault="00370179" w:rsidP="00FE191E">
      <w:pPr>
        <w:rPr>
          <w:rtl/>
        </w:rPr>
      </w:pPr>
    </w:p>
    <w:p w:rsidR="00370179" w:rsidRDefault="00370179" w:rsidP="009A3130">
      <w:pPr>
        <w:rPr>
          <w:rtl/>
        </w:rPr>
      </w:pPr>
      <w:r>
        <w:rPr>
          <w:rFonts w:hint="cs"/>
          <w:rtl/>
        </w:rPr>
        <w:t xml:space="preserve">רק שנייה </w:t>
      </w:r>
      <w:r w:rsidR="00F70AA4">
        <w:rPr>
          <w:rFonts w:hint="cs"/>
          <w:rtl/>
        </w:rPr>
        <w:t>– – –</w:t>
      </w:r>
    </w:p>
    <w:p w:rsidR="00370179" w:rsidRDefault="00370179" w:rsidP="009A3130">
      <w:pPr>
        <w:rPr>
          <w:rtl/>
        </w:rPr>
      </w:pPr>
      <w:bookmarkStart w:id="49587" w:name="_ETM_Q137_240000"/>
      <w:bookmarkEnd w:id="49587"/>
    </w:p>
    <w:p w:rsidR="00370179" w:rsidRDefault="00370179" w:rsidP="009A3130">
      <w:pPr>
        <w:pStyle w:val="af9"/>
        <w:keepNext/>
        <w:rPr>
          <w:rtl/>
        </w:rPr>
      </w:pPr>
      <w:r w:rsidRPr="00C71350">
        <w:rPr>
          <w:rStyle w:val="TagStyle"/>
          <w:rtl/>
        </w:rPr>
        <w:t xml:space="preserve"> &lt;&lt; יור &gt;&gt; </w:t>
      </w:r>
      <w:r>
        <w:rPr>
          <w:rtl/>
        </w:rPr>
        <w:t>היו"ר מיקי לוי:</w:t>
      </w:r>
      <w:r w:rsidRPr="00C71350">
        <w:rPr>
          <w:rStyle w:val="TagStyle"/>
          <w:rtl/>
        </w:rPr>
        <w:t xml:space="preserve"> &lt;&lt; יור &gt;&gt;</w:t>
      </w:r>
      <w:r>
        <w:rPr>
          <w:rtl/>
        </w:rPr>
        <w:t xml:space="preserve">   </w:t>
      </w:r>
    </w:p>
    <w:p w:rsidR="00370179" w:rsidRDefault="00370179" w:rsidP="00FE191E">
      <w:pPr>
        <w:rPr>
          <w:rtl/>
        </w:rPr>
      </w:pPr>
    </w:p>
    <w:p w:rsidR="00370179" w:rsidRDefault="00370179" w:rsidP="009A3130">
      <w:pPr>
        <w:rPr>
          <w:rtl/>
        </w:rPr>
      </w:pPr>
      <w:bookmarkStart w:id="49588" w:name="_ETM_Q137_241000"/>
      <w:bookmarkEnd w:id="49588"/>
      <w:r>
        <w:rPr>
          <w:rFonts w:hint="cs"/>
          <w:rtl/>
        </w:rPr>
        <w:t xml:space="preserve">בבקשה </w:t>
      </w:r>
      <w:bookmarkStart w:id="49589" w:name="_ETM_Q137_238000"/>
      <w:bookmarkEnd w:id="49589"/>
      <w:r>
        <w:rPr>
          <w:rFonts w:hint="cs"/>
          <w:rtl/>
        </w:rPr>
        <w:t>לשבת.</w:t>
      </w:r>
    </w:p>
    <w:p w:rsidR="00370179" w:rsidRDefault="00370179" w:rsidP="009A3130">
      <w:pPr>
        <w:rPr>
          <w:rtl/>
        </w:rPr>
      </w:pPr>
    </w:p>
    <w:p w:rsidR="00370179" w:rsidRDefault="00370179" w:rsidP="009A3130">
      <w:pPr>
        <w:pStyle w:val="af8"/>
        <w:keepNext/>
        <w:rPr>
          <w:rtl/>
        </w:rPr>
      </w:pPr>
      <w:r w:rsidRPr="00C71350">
        <w:rPr>
          <w:rStyle w:val="TagStyle"/>
          <w:rtl/>
        </w:rPr>
        <w:t xml:space="preserve"> &lt;&lt; קריאה &gt;&gt; </w:t>
      </w:r>
      <w:r>
        <w:rPr>
          <w:rtl/>
        </w:rPr>
        <w:t>דוד אמסלם (הליכוד):</w:t>
      </w:r>
      <w:r w:rsidRPr="00C71350">
        <w:rPr>
          <w:rStyle w:val="TagStyle"/>
          <w:rtl/>
        </w:rPr>
        <w:t xml:space="preserve"> &lt;&lt; קריאה &gt;&gt;</w:t>
      </w:r>
      <w:r>
        <w:rPr>
          <w:rtl/>
        </w:rPr>
        <w:t xml:space="preserve">   </w:t>
      </w:r>
    </w:p>
    <w:p w:rsidR="00370179" w:rsidRDefault="00370179" w:rsidP="00FE191E">
      <w:pPr>
        <w:rPr>
          <w:rtl/>
        </w:rPr>
      </w:pPr>
    </w:p>
    <w:p w:rsidR="00370179" w:rsidRDefault="00F70AA4" w:rsidP="009A3130">
      <w:pPr>
        <w:rPr>
          <w:rtl/>
        </w:rPr>
      </w:pPr>
      <w:bookmarkStart w:id="49590" w:name="_ETM_Q137_242000"/>
      <w:bookmarkEnd w:id="49590"/>
      <w:r>
        <w:rPr>
          <w:rFonts w:hint="cs"/>
          <w:rtl/>
        </w:rPr>
        <w:t>– – –</w:t>
      </w:r>
      <w:r w:rsidR="00370179">
        <w:rPr>
          <w:rFonts w:hint="cs"/>
          <w:rtl/>
        </w:rPr>
        <w:t xml:space="preserve"> וגם טעה בהצבעה. חזרנו לוועדה. סופית. לא משנה.</w:t>
      </w:r>
    </w:p>
    <w:p w:rsidR="00370179" w:rsidRDefault="00370179" w:rsidP="009A3130">
      <w:pPr>
        <w:rPr>
          <w:rtl/>
        </w:rPr>
      </w:pPr>
    </w:p>
    <w:p w:rsidR="00370179" w:rsidRDefault="00370179" w:rsidP="009A3130">
      <w:pPr>
        <w:pStyle w:val="af9"/>
        <w:keepNext/>
        <w:rPr>
          <w:rtl/>
        </w:rPr>
      </w:pPr>
      <w:bookmarkStart w:id="49591" w:name="_ETM_Q137_246000"/>
      <w:bookmarkEnd w:id="49591"/>
      <w:r w:rsidRPr="00C71350">
        <w:rPr>
          <w:rStyle w:val="TagStyle"/>
          <w:rtl/>
        </w:rPr>
        <w:t xml:space="preserve"> &lt;&lt; יור &gt;&gt; </w:t>
      </w:r>
      <w:r>
        <w:rPr>
          <w:rtl/>
        </w:rPr>
        <w:t>היו"ר מיקי לוי:</w:t>
      </w:r>
      <w:r w:rsidRPr="00C71350">
        <w:rPr>
          <w:rStyle w:val="TagStyle"/>
          <w:rtl/>
        </w:rPr>
        <w:t xml:space="preserve"> &lt;&lt; יור &gt;&gt;</w:t>
      </w:r>
      <w:r>
        <w:rPr>
          <w:rtl/>
        </w:rPr>
        <w:t xml:space="preserve">   </w:t>
      </w:r>
    </w:p>
    <w:p w:rsidR="00370179" w:rsidRDefault="00370179" w:rsidP="00FE191E">
      <w:pPr>
        <w:rPr>
          <w:rtl/>
        </w:rPr>
      </w:pPr>
    </w:p>
    <w:p w:rsidR="00370179" w:rsidRDefault="00370179" w:rsidP="009A3130">
      <w:pPr>
        <w:rPr>
          <w:rtl/>
        </w:rPr>
      </w:pPr>
      <w:bookmarkStart w:id="49592" w:name="_ETM_Q137_247000"/>
      <w:bookmarkEnd w:id="49592"/>
      <w:r>
        <w:rPr>
          <w:rFonts w:hint="cs"/>
          <w:rtl/>
        </w:rPr>
        <w:t>בסדר, חבר הכנסת</w:t>
      </w:r>
      <w:bookmarkStart w:id="49593" w:name="_ETM_Q137_245000"/>
      <w:bookmarkEnd w:id="49593"/>
      <w:r>
        <w:rPr>
          <w:rFonts w:hint="cs"/>
          <w:rtl/>
        </w:rPr>
        <w:t>. קיבלתי ייעוץ משפטי. בבקשה לשבת.</w:t>
      </w:r>
    </w:p>
    <w:p w:rsidR="00370179" w:rsidRDefault="00370179" w:rsidP="009A3130">
      <w:pPr>
        <w:rPr>
          <w:rtl/>
        </w:rPr>
      </w:pPr>
      <w:bookmarkStart w:id="49594" w:name="_ETM_Q137_251000"/>
      <w:bookmarkEnd w:id="49594"/>
    </w:p>
    <w:p w:rsidR="00370179" w:rsidRDefault="00370179" w:rsidP="009A3130">
      <w:pPr>
        <w:pStyle w:val="af8"/>
        <w:keepNext/>
        <w:rPr>
          <w:rtl/>
        </w:rPr>
      </w:pPr>
      <w:bookmarkStart w:id="49595" w:name="ET_interruption_קר_אה_32"/>
      <w:r w:rsidRPr="00C71350">
        <w:rPr>
          <w:rStyle w:val="TagStyle"/>
          <w:rtl/>
        </w:rPr>
        <w:t xml:space="preserve"> &lt;&lt; קריאה &gt;&gt; </w:t>
      </w:r>
      <w:r>
        <w:rPr>
          <w:rtl/>
        </w:rPr>
        <w:t>קריא</w:t>
      </w:r>
      <w:r>
        <w:rPr>
          <w:rFonts w:hint="cs"/>
          <w:rtl/>
        </w:rPr>
        <w:t>ות</w:t>
      </w:r>
      <w:r>
        <w:rPr>
          <w:rtl/>
        </w:rPr>
        <w:t>:</w:t>
      </w:r>
      <w:r w:rsidRPr="00C71350">
        <w:rPr>
          <w:rStyle w:val="TagStyle"/>
          <w:rtl/>
        </w:rPr>
        <w:t xml:space="preserve"> &lt;&lt; קריאה &gt;&gt;</w:t>
      </w:r>
      <w:r>
        <w:rPr>
          <w:rtl/>
        </w:rPr>
        <w:t xml:space="preserve">   </w:t>
      </w:r>
      <w:bookmarkEnd w:id="49595"/>
    </w:p>
    <w:p w:rsidR="00370179" w:rsidRDefault="00370179" w:rsidP="00FE191E">
      <w:pPr>
        <w:rPr>
          <w:rtl/>
        </w:rPr>
      </w:pPr>
    </w:p>
    <w:p w:rsidR="00370179" w:rsidRDefault="00370179" w:rsidP="009A3130">
      <w:pPr>
        <w:rPr>
          <w:rtl/>
        </w:rPr>
      </w:pPr>
      <w:r>
        <w:rPr>
          <w:rFonts w:hint="cs"/>
          <w:rtl/>
        </w:rPr>
        <w:t xml:space="preserve"> </w:t>
      </w:r>
      <w:r w:rsidR="00F70AA4">
        <w:rPr>
          <w:rFonts w:hint="cs"/>
          <w:rtl/>
        </w:rPr>
        <w:t>– – –</w:t>
      </w:r>
    </w:p>
    <w:p w:rsidR="00370179" w:rsidRDefault="00370179" w:rsidP="009A3130">
      <w:pPr>
        <w:rPr>
          <w:rtl/>
        </w:rPr>
      </w:pPr>
      <w:bookmarkStart w:id="49596" w:name="_ETM_Q137_253000"/>
      <w:bookmarkEnd w:id="49596"/>
    </w:p>
    <w:p w:rsidR="00370179" w:rsidRDefault="00370179" w:rsidP="009A3130">
      <w:pPr>
        <w:pStyle w:val="af9"/>
        <w:keepNext/>
        <w:rPr>
          <w:rtl/>
        </w:rPr>
      </w:pPr>
      <w:r w:rsidRPr="00C71350">
        <w:rPr>
          <w:rStyle w:val="TagStyle"/>
          <w:rtl/>
        </w:rPr>
        <w:t xml:space="preserve"> &lt;&lt; יור &gt;&gt; </w:t>
      </w:r>
      <w:r>
        <w:rPr>
          <w:rtl/>
        </w:rPr>
        <w:t>היו"ר מיקי לוי:</w:t>
      </w:r>
      <w:r w:rsidRPr="00C71350">
        <w:rPr>
          <w:rStyle w:val="TagStyle"/>
          <w:rtl/>
        </w:rPr>
        <w:t xml:space="preserve"> &lt;&lt; יור &gt;&gt;</w:t>
      </w:r>
      <w:r>
        <w:rPr>
          <w:rtl/>
        </w:rPr>
        <w:t xml:space="preserve">   </w:t>
      </w:r>
    </w:p>
    <w:p w:rsidR="00370179" w:rsidRDefault="00370179" w:rsidP="00FE191E">
      <w:pPr>
        <w:rPr>
          <w:rtl/>
        </w:rPr>
      </w:pPr>
    </w:p>
    <w:p w:rsidR="00370179" w:rsidRDefault="00370179" w:rsidP="009A3130">
      <w:pPr>
        <w:rPr>
          <w:rtl/>
        </w:rPr>
      </w:pPr>
      <w:bookmarkStart w:id="49597" w:name="_ETM_Q137_254000"/>
      <w:bookmarkEnd w:id="49597"/>
      <w:r>
        <w:rPr>
          <w:rFonts w:hint="cs"/>
          <w:rtl/>
        </w:rPr>
        <w:t xml:space="preserve">בבקשה. לפתוח את הפרוטוקולים? טוב. בבקשה לשבת. בבקשה לשבת. בבקשה לשבת. סדרנים, בבקשה, להושיב את כולם. בבקשה </w:t>
      </w:r>
      <w:bookmarkStart w:id="49598" w:name="_ETM_Q137_276000"/>
      <w:bookmarkEnd w:id="49598"/>
      <w:r>
        <w:rPr>
          <w:rFonts w:hint="cs"/>
          <w:rtl/>
        </w:rPr>
        <w:t>לשבת.</w:t>
      </w:r>
      <w:bookmarkStart w:id="49599" w:name="_ETM_Q137_262000"/>
      <w:bookmarkEnd w:id="49599"/>
      <w:r>
        <w:rPr>
          <w:rFonts w:hint="cs"/>
          <w:rtl/>
        </w:rPr>
        <w:t xml:space="preserve"> </w:t>
      </w:r>
    </w:p>
    <w:p w:rsidR="00370179" w:rsidRDefault="00370179" w:rsidP="009A3130">
      <w:pPr>
        <w:rPr>
          <w:rtl/>
        </w:rPr>
      </w:pPr>
    </w:p>
    <w:p w:rsidR="00370179" w:rsidRDefault="00370179" w:rsidP="009A3130">
      <w:pPr>
        <w:pStyle w:val="af8"/>
        <w:keepNext/>
        <w:rPr>
          <w:rtl/>
        </w:rPr>
      </w:pPr>
      <w:r w:rsidRPr="00510735">
        <w:rPr>
          <w:rStyle w:val="TagStyle"/>
          <w:rtl/>
        </w:rPr>
        <w:t xml:space="preserve"> &lt;&lt; קריאה &gt;&gt; </w:t>
      </w:r>
      <w:r>
        <w:rPr>
          <w:rtl/>
        </w:rPr>
        <w:t>קריאה:</w:t>
      </w:r>
      <w:r w:rsidRPr="00510735">
        <w:rPr>
          <w:rStyle w:val="TagStyle"/>
          <w:rtl/>
        </w:rPr>
        <w:t xml:space="preserve"> &lt;&lt; קריאה &gt;&gt;</w:t>
      </w:r>
      <w:r>
        <w:rPr>
          <w:rtl/>
        </w:rPr>
        <w:t xml:space="preserve">   </w:t>
      </w:r>
    </w:p>
    <w:p w:rsidR="00370179" w:rsidRDefault="00370179" w:rsidP="00FE191E">
      <w:pPr>
        <w:rPr>
          <w:rtl/>
        </w:rPr>
      </w:pPr>
    </w:p>
    <w:p w:rsidR="00370179" w:rsidRDefault="00370179" w:rsidP="009A3130">
      <w:pPr>
        <w:rPr>
          <w:rtl/>
        </w:rPr>
      </w:pPr>
      <w:bookmarkStart w:id="49600" w:name="_ETM_Q137_279000"/>
      <w:bookmarkEnd w:id="49600"/>
      <w:r>
        <w:rPr>
          <w:rFonts w:hint="cs"/>
          <w:rtl/>
        </w:rPr>
        <w:t>יש לכם תקדימים.</w:t>
      </w:r>
    </w:p>
    <w:p w:rsidR="00370179" w:rsidRDefault="00370179" w:rsidP="009A3130">
      <w:pPr>
        <w:rPr>
          <w:rtl/>
        </w:rPr>
      </w:pPr>
      <w:bookmarkStart w:id="49601" w:name="_ETM_Q137_281000"/>
      <w:bookmarkStart w:id="49602" w:name="_ETM_Q137_282000"/>
      <w:bookmarkEnd w:id="49601"/>
      <w:bookmarkEnd w:id="49602"/>
    </w:p>
    <w:p w:rsidR="00370179" w:rsidRDefault="00370179" w:rsidP="009A3130">
      <w:pPr>
        <w:pStyle w:val="af9"/>
        <w:keepNext/>
        <w:rPr>
          <w:rtl/>
        </w:rPr>
      </w:pPr>
      <w:r w:rsidRPr="00510735">
        <w:rPr>
          <w:rStyle w:val="TagStyle"/>
          <w:rtl/>
        </w:rPr>
        <w:t xml:space="preserve"> &lt;&lt; יור &gt;&gt; </w:t>
      </w:r>
      <w:r>
        <w:rPr>
          <w:rtl/>
        </w:rPr>
        <w:t>היו"ר מיקי לוי:</w:t>
      </w:r>
      <w:r w:rsidRPr="00510735">
        <w:rPr>
          <w:rStyle w:val="TagStyle"/>
          <w:rtl/>
        </w:rPr>
        <w:t xml:space="preserve"> &lt;&lt; יור &gt;&gt;</w:t>
      </w:r>
      <w:r>
        <w:rPr>
          <w:rtl/>
        </w:rPr>
        <w:t xml:space="preserve">   </w:t>
      </w:r>
    </w:p>
    <w:p w:rsidR="00370179" w:rsidRDefault="00370179" w:rsidP="00FE191E">
      <w:pPr>
        <w:rPr>
          <w:rtl/>
        </w:rPr>
      </w:pPr>
    </w:p>
    <w:p w:rsidR="00370179" w:rsidRDefault="00370179" w:rsidP="009A3130">
      <w:pPr>
        <w:rPr>
          <w:rtl/>
        </w:rPr>
      </w:pPr>
      <w:bookmarkStart w:id="49603" w:name="_ETM_Q137_283000"/>
      <w:bookmarkEnd w:id="49603"/>
      <w:r>
        <w:rPr>
          <w:rFonts w:hint="cs"/>
          <w:rtl/>
        </w:rPr>
        <w:t>חברים, בבקשה לשבת. בבקשה לשבת. בבקשה לשבת.</w:t>
      </w:r>
    </w:p>
    <w:p w:rsidR="00370179" w:rsidRDefault="00370179" w:rsidP="009A3130">
      <w:pPr>
        <w:rPr>
          <w:rtl/>
        </w:rPr>
      </w:pPr>
    </w:p>
    <w:p w:rsidR="00370179" w:rsidRDefault="00370179" w:rsidP="009A3130">
      <w:pPr>
        <w:pStyle w:val="af8"/>
        <w:keepNext/>
        <w:rPr>
          <w:rtl/>
        </w:rPr>
      </w:pPr>
      <w:bookmarkStart w:id="49604" w:name="ET_interruption_קר_אה_34"/>
      <w:r w:rsidRPr="00C71350">
        <w:rPr>
          <w:rStyle w:val="TagStyle"/>
          <w:rtl/>
        </w:rPr>
        <w:t xml:space="preserve"> &lt;&lt; קריאה &gt;&gt; </w:t>
      </w:r>
      <w:r>
        <w:rPr>
          <w:rtl/>
        </w:rPr>
        <w:t>קריא</w:t>
      </w:r>
      <w:r>
        <w:rPr>
          <w:rFonts w:hint="cs"/>
          <w:rtl/>
        </w:rPr>
        <w:t>ות</w:t>
      </w:r>
      <w:r>
        <w:rPr>
          <w:rtl/>
        </w:rPr>
        <w:t>:</w:t>
      </w:r>
      <w:r w:rsidRPr="00C71350">
        <w:rPr>
          <w:rStyle w:val="TagStyle"/>
          <w:rtl/>
        </w:rPr>
        <w:t xml:space="preserve"> &lt;&lt; קריאה &gt;&gt;</w:t>
      </w:r>
      <w:r>
        <w:rPr>
          <w:rtl/>
        </w:rPr>
        <w:t xml:space="preserve">   </w:t>
      </w:r>
      <w:bookmarkEnd w:id="49604"/>
    </w:p>
    <w:p w:rsidR="00370179" w:rsidRDefault="00370179" w:rsidP="00FE191E">
      <w:pPr>
        <w:rPr>
          <w:rtl/>
          <w:lang w:eastAsia="he-IL"/>
        </w:rPr>
      </w:pPr>
    </w:p>
    <w:p w:rsidR="00370179" w:rsidRDefault="00F70AA4" w:rsidP="009A3130">
      <w:pPr>
        <w:rPr>
          <w:rtl/>
          <w:lang w:eastAsia="he-IL"/>
        </w:rPr>
      </w:pPr>
      <w:bookmarkStart w:id="49605" w:name="_ETM_Q137_290000"/>
      <w:bookmarkEnd w:id="49605"/>
      <w:r>
        <w:rPr>
          <w:rFonts w:hint="cs"/>
          <w:rtl/>
          <w:lang w:eastAsia="he-IL"/>
        </w:rPr>
        <w:t>– – –</w:t>
      </w:r>
    </w:p>
    <w:p w:rsidR="00370179" w:rsidRDefault="00370179" w:rsidP="009A3130">
      <w:pPr>
        <w:rPr>
          <w:rtl/>
          <w:lang w:eastAsia="he-IL"/>
        </w:rPr>
      </w:pPr>
      <w:bookmarkStart w:id="49606" w:name="_ETM_Q137_292000"/>
      <w:bookmarkEnd w:id="49606"/>
    </w:p>
    <w:p w:rsidR="00370179" w:rsidRDefault="00370179" w:rsidP="009A3130">
      <w:pPr>
        <w:pStyle w:val="af9"/>
        <w:keepNext/>
        <w:rPr>
          <w:rtl/>
        </w:rPr>
      </w:pPr>
      <w:r w:rsidRPr="00C71350">
        <w:rPr>
          <w:rStyle w:val="TagStyle"/>
          <w:rtl/>
        </w:rPr>
        <w:t xml:space="preserve"> &lt;&lt; יור &gt;&gt; </w:t>
      </w:r>
      <w:r>
        <w:rPr>
          <w:rtl/>
        </w:rPr>
        <w:t>היו"ר מיקי לוי:</w:t>
      </w:r>
      <w:r w:rsidRPr="00C71350">
        <w:rPr>
          <w:rStyle w:val="TagStyle"/>
          <w:rtl/>
        </w:rPr>
        <w:t xml:space="preserve"> &lt;&lt; יור &gt;&gt;</w:t>
      </w:r>
      <w:r>
        <w:rPr>
          <w:rtl/>
        </w:rPr>
        <w:t xml:space="preserve">   </w:t>
      </w:r>
    </w:p>
    <w:p w:rsidR="00370179" w:rsidRDefault="00370179" w:rsidP="00FE191E">
      <w:pPr>
        <w:rPr>
          <w:rtl/>
          <w:lang w:eastAsia="he-IL"/>
        </w:rPr>
      </w:pPr>
    </w:p>
    <w:p w:rsidR="00370179" w:rsidRDefault="00370179" w:rsidP="009A3130">
      <w:pPr>
        <w:rPr>
          <w:rtl/>
          <w:lang w:eastAsia="he-IL"/>
        </w:rPr>
      </w:pPr>
      <w:bookmarkStart w:id="49607" w:name="_ETM_Q137_293000"/>
      <w:bookmarkEnd w:id="49607"/>
      <w:r>
        <w:rPr>
          <w:rFonts w:hint="cs"/>
          <w:rtl/>
          <w:lang w:eastAsia="he-IL"/>
        </w:rPr>
        <w:t xml:space="preserve">בבקשה לשבת. </w:t>
      </w:r>
    </w:p>
    <w:p w:rsidR="00370179" w:rsidRDefault="00370179" w:rsidP="009A3130">
      <w:pPr>
        <w:rPr>
          <w:rtl/>
          <w:lang w:eastAsia="he-IL"/>
        </w:rPr>
      </w:pPr>
      <w:bookmarkStart w:id="49608" w:name="_ETM_Q137_306000"/>
      <w:bookmarkEnd w:id="49608"/>
    </w:p>
    <w:p w:rsidR="00370179" w:rsidRDefault="00370179" w:rsidP="009A3130">
      <w:pPr>
        <w:pStyle w:val="af8"/>
        <w:keepNext/>
        <w:rPr>
          <w:rtl/>
        </w:rPr>
      </w:pPr>
      <w:bookmarkStart w:id="49609" w:name="ET_interruption_קר_אה_36"/>
      <w:r w:rsidRPr="00C71350">
        <w:rPr>
          <w:rStyle w:val="TagStyle"/>
          <w:rtl/>
        </w:rPr>
        <w:t xml:space="preserve"> &lt;&lt; קריאה &gt;&gt; </w:t>
      </w:r>
      <w:r>
        <w:rPr>
          <w:rtl/>
        </w:rPr>
        <w:t>קריאה:</w:t>
      </w:r>
      <w:r w:rsidRPr="00C71350">
        <w:rPr>
          <w:rStyle w:val="TagStyle"/>
          <w:rtl/>
        </w:rPr>
        <w:t xml:space="preserve"> &lt;&lt; קריאה &gt;&gt;</w:t>
      </w:r>
      <w:r>
        <w:rPr>
          <w:rtl/>
        </w:rPr>
        <w:t xml:space="preserve">   </w:t>
      </w:r>
      <w:bookmarkEnd w:id="49609"/>
    </w:p>
    <w:p w:rsidR="00370179" w:rsidRDefault="00370179" w:rsidP="00FE191E">
      <w:pPr>
        <w:rPr>
          <w:rtl/>
          <w:lang w:eastAsia="he-IL"/>
        </w:rPr>
      </w:pPr>
    </w:p>
    <w:p w:rsidR="00370179" w:rsidRDefault="00370179" w:rsidP="009A3130">
      <w:pPr>
        <w:rPr>
          <w:rtl/>
          <w:lang w:eastAsia="he-IL"/>
        </w:rPr>
      </w:pPr>
      <w:bookmarkStart w:id="49610" w:name="_ETM_Q137_310000"/>
      <w:bookmarkEnd w:id="49610"/>
      <w:r>
        <w:rPr>
          <w:rFonts w:hint="cs"/>
          <w:rtl/>
          <w:lang w:eastAsia="he-IL"/>
        </w:rPr>
        <w:t>יש זמן למחשב. יש זמן למחשב.</w:t>
      </w:r>
    </w:p>
    <w:p w:rsidR="00370179" w:rsidRDefault="00370179" w:rsidP="009A3130">
      <w:pPr>
        <w:rPr>
          <w:rtl/>
          <w:lang w:eastAsia="he-IL"/>
        </w:rPr>
      </w:pPr>
      <w:bookmarkStart w:id="49611" w:name="_ETM_Q137_311000"/>
      <w:bookmarkEnd w:id="49611"/>
    </w:p>
    <w:p w:rsidR="00370179" w:rsidRDefault="00370179" w:rsidP="009A3130">
      <w:pPr>
        <w:pStyle w:val="af9"/>
        <w:keepNext/>
        <w:rPr>
          <w:rtl/>
        </w:rPr>
      </w:pPr>
      <w:r w:rsidRPr="00C71350">
        <w:rPr>
          <w:rStyle w:val="TagStyle"/>
          <w:rtl/>
        </w:rPr>
        <w:t xml:space="preserve"> &lt;&lt; יור &gt;&gt; </w:t>
      </w:r>
      <w:r>
        <w:rPr>
          <w:rtl/>
        </w:rPr>
        <w:t>היו"ר מיקי לוי:</w:t>
      </w:r>
      <w:r w:rsidRPr="00C71350">
        <w:rPr>
          <w:rStyle w:val="TagStyle"/>
          <w:rtl/>
        </w:rPr>
        <w:t xml:space="preserve"> &lt;&lt; יור &gt;&gt;</w:t>
      </w:r>
      <w:r>
        <w:rPr>
          <w:rtl/>
        </w:rPr>
        <w:t xml:space="preserve">   </w:t>
      </w:r>
    </w:p>
    <w:p w:rsidR="00370179" w:rsidRDefault="00370179" w:rsidP="00FE191E">
      <w:pPr>
        <w:rPr>
          <w:rtl/>
          <w:lang w:eastAsia="he-IL"/>
        </w:rPr>
      </w:pPr>
    </w:p>
    <w:p w:rsidR="00370179" w:rsidRDefault="00370179" w:rsidP="009A3130">
      <w:pPr>
        <w:rPr>
          <w:rtl/>
          <w:lang w:eastAsia="he-IL"/>
        </w:rPr>
      </w:pPr>
      <w:bookmarkStart w:id="49612" w:name="_ETM_Q137_312000"/>
      <w:bookmarkEnd w:id="49612"/>
      <w:r>
        <w:rPr>
          <w:rFonts w:hint="cs"/>
          <w:rtl/>
          <w:lang w:eastAsia="he-IL"/>
        </w:rPr>
        <w:t>יואב, נא לשבת. בבקשה לשבת. טוב, בבקשה.</w:t>
      </w:r>
    </w:p>
    <w:p w:rsidR="00370179" w:rsidRDefault="00370179" w:rsidP="009A3130">
      <w:pPr>
        <w:rPr>
          <w:rtl/>
          <w:lang w:eastAsia="he-IL"/>
        </w:rPr>
      </w:pPr>
      <w:bookmarkStart w:id="49613" w:name="_ETM_Q137_324000"/>
      <w:bookmarkEnd w:id="49613"/>
    </w:p>
    <w:p w:rsidR="00370179" w:rsidRDefault="004315B9" w:rsidP="004315B9">
      <w:pPr>
        <w:pStyle w:val="af8"/>
        <w:rPr>
          <w:rtl/>
        </w:rPr>
      </w:pPr>
      <w:bookmarkStart w:id="49614" w:name="ET_interruption_5156_38"/>
      <w:r>
        <w:rPr>
          <w:rStyle w:val="TagStyle"/>
          <w:rtl/>
        </w:rPr>
        <w:t xml:space="preserve"> &lt;&lt; קריאה &gt;&gt;</w:t>
      </w:r>
      <w:r w:rsidR="00370179" w:rsidRPr="00C71350">
        <w:rPr>
          <w:rStyle w:val="TagStyle"/>
          <w:rtl/>
        </w:rPr>
        <w:t xml:space="preserve"> </w:t>
      </w:r>
      <w:bookmarkStart w:id="49615" w:name="_Toc77613083"/>
      <w:r w:rsidR="00370179">
        <w:rPr>
          <w:rtl/>
        </w:rPr>
        <w:t>דוד אמסלם (הליכוד):</w:t>
      </w:r>
      <w:bookmarkEnd w:id="49615"/>
      <w:r w:rsidR="00370179" w:rsidRPr="00C71350">
        <w:rPr>
          <w:rStyle w:val="TagStyle"/>
          <w:rtl/>
        </w:rPr>
        <w:t xml:space="preserve"> </w:t>
      </w:r>
      <w:r>
        <w:rPr>
          <w:rStyle w:val="TagStyle"/>
          <w:rtl/>
        </w:rPr>
        <w:t xml:space="preserve">&lt;&lt; קריאה &gt;&gt; </w:t>
      </w:r>
      <w:r w:rsidR="00370179">
        <w:rPr>
          <w:rtl/>
        </w:rPr>
        <w:t xml:space="preserve">   </w:t>
      </w:r>
      <w:bookmarkEnd w:id="49614"/>
    </w:p>
    <w:p w:rsidR="00370179" w:rsidRDefault="00370179" w:rsidP="00FE191E">
      <w:pPr>
        <w:rPr>
          <w:rtl/>
          <w:lang w:eastAsia="he-IL"/>
        </w:rPr>
      </w:pPr>
    </w:p>
    <w:p w:rsidR="00370179" w:rsidRDefault="00370179" w:rsidP="009A3130">
      <w:pPr>
        <w:rPr>
          <w:rtl/>
          <w:lang w:eastAsia="he-IL"/>
        </w:rPr>
      </w:pPr>
      <w:r>
        <w:rPr>
          <w:rFonts w:hint="cs"/>
          <w:rtl/>
          <w:lang w:eastAsia="he-IL"/>
        </w:rPr>
        <w:t xml:space="preserve">אני זוכר, אפשר </w:t>
      </w:r>
      <w:r w:rsidR="00F70AA4">
        <w:rPr>
          <w:rFonts w:hint="cs"/>
          <w:rtl/>
          <w:lang w:eastAsia="he-IL"/>
        </w:rPr>
        <w:t>– – –</w:t>
      </w:r>
      <w:r>
        <w:rPr>
          <w:rFonts w:hint="cs"/>
          <w:rtl/>
          <w:lang w:eastAsia="he-IL"/>
        </w:rPr>
        <w:t xml:space="preserve"> לוועדה </w:t>
      </w:r>
      <w:r w:rsidR="00F70AA4">
        <w:rPr>
          <w:rFonts w:hint="cs"/>
          <w:rtl/>
          <w:lang w:eastAsia="he-IL"/>
        </w:rPr>
        <w:t>– – –</w:t>
      </w:r>
    </w:p>
    <w:p w:rsidR="00370179" w:rsidRDefault="00370179" w:rsidP="009A3130">
      <w:pPr>
        <w:rPr>
          <w:rtl/>
          <w:lang w:eastAsia="he-IL"/>
        </w:rPr>
      </w:pPr>
      <w:bookmarkStart w:id="49616" w:name="_ETM_Q137_323000"/>
      <w:bookmarkEnd w:id="49616"/>
    </w:p>
    <w:p w:rsidR="00370179" w:rsidRDefault="00370179" w:rsidP="009A3130">
      <w:pPr>
        <w:pStyle w:val="af9"/>
        <w:keepNext/>
        <w:rPr>
          <w:rtl/>
        </w:rPr>
      </w:pPr>
      <w:r w:rsidRPr="00C71350">
        <w:rPr>
          <w:rStyle w:val="TagStyle"/>
          <w:rtl/>
        </w:rPr>
        <w:t xml:space="preserve"> &lt;&lt; יור &gt;&gt; </w:t>
      </w:r>
      <w:r>
        <w:rPr>
          <w:rtl/>
        </w:rPr>
        <w:t>היו"ר מיקי לוי:</w:t>
      </w:r>
      <w:r w:rsidRPr="00C71350">
        <w:rPr>
          <w:rStyle w:val="TagStyle"/>
          <w:rtl/>
        </w:rPr>
        <w:t xml:space="preserve"> &lt;&lt; יור &gt;&gt;</w:t>
      </w:r>
      <w:r>
        <w:rPr>
          <w:rtl/>
        </w:rPr>
        <w:t xml:space="preserve">   </w:t>
      </w:r>
    </w:p>
    <w:p w:rsidR="00370179" w:rsidRDefault="00370179" w:rsidP="00FE191E">
      <w:pPr>
        <w:rPr>
          <w:rtl/>
          <w:lang w:eastAsia="he-IL"/>
        </w:rPr>
      </w:pPr>
    </w:p>
    <w:p w:rsidR="00370179" w:rsidRDefault="00370179" w:rsidP="009A3130">
      <w:pPr>
        <w:rPr>
          <w:rtl/>
          <w:lang w:eastAsia="he-IL"/>
        </w:rPr>
      </w:pPr>
      <w:bookmarkStart w:id="49617" w:name="_ETM_Q137_325000"/>
      <w:bookmarkStart w:id="49618" w:name="_ETM_Q137_307000"/>
      <w:bookmarkEnd w:id="49617"/>
      <w:bookmarkEnd w:id="49618"/>
      <w:r>
        <w:rPr>
          <w:rFonts w:hint="cs"/>
          <w:rtl/>
          <w:lang w:eastAsia="he-IL"/>
        </w:rPr>
        <w:t>אתם מוכנים לשבת, בבקשה? בבקשה לשבת. בבקשה לשבת. יריב, מה שהייעוץ המשפטי יגיד, את זה נעשה.</w:t>
      </w:r>
    </w:p>
    <w:p w:rsidR="00370179" w:rsidRDefault="00370179" w:rsidP="009A3130">
      <w:pPr>
        <w:rPr>
          <w:rtl/>
          <w:lang w:eastAsia="he-IL"/>
        </w:rPr>
      </w:pPr>
    </w:p>
    <w:p w:rsidR="00370179" w:rsidRDefault="00370179" w:rsidP="009A3130">
      <w:pPr>
        <w:pStyle w:val="af8"/>
        <w:keepNext/>
        <w:rPr>
          <w:rtl/>
        </w:rPr>
      </w:pPr>
      <w:r w:rsidRPr="00FC3FB4">
        <w:rPr>
          <w:rStyle w:val="TagStyle"/>
          <w:rtl/>
        </w:rPr>
        <w:t xml:space="preserve"> &lt;&lt; קריאה &gt;&gt; </w:t>
      </w:r>
      <w:r>
        <w:rPr>
          <w:rtl/>
        </w:rPr>
        <w:t>קריא</w:t>
      </w:r>
      <w:r>
        <w:rPr>
          <w:rFonts w:hint="cs"/>
          <w:rtl/>
        </w:rPr>
        <w:t>ות</w:t>
      </w:r>
      <w:r>
        <w:rPr>
          <w:rtl/>
        </w:rPr>
        <w:t>:</w:t>
      </w:r>
      <w:r w:rsidRPr="00FC3FB4">
        <w:rPr>
          <w:rStyle w:val="TagStyle"/>
          <w:rtl/>
        </w:rPr>
        <w:t xml:space="preserve"> &lt;&lt; קריאה &gt;&gt;</w:t>
      </w:r>
      <w:r>
        <w:rPr>
          <w:rtl/>
        </w:rPr>
        <w:t xml:space="preserve">   </w:t>
      </w:r>
    </w:p>
    <w:p w:rsidR="00370179" w:rsidRDefault="00370179" w:rsidP="00FE191E">
      <w:pPr>
        <w:rPr>
          <w:rtl/>
          <w:lang w:eastAsia="he-IL"/>
        </w:rPr>
      </w:pPr>
    </w:p>
    <w:p w:rsidR="00370179" w:rsidRDefault="00370179" w:rsidP="009A3130">
      <w:pPr>
        <w:rPr>
          <w:rtl/>
          <w:lang w:eastAsia="he-IL"/>
        </w:rPr>
      </w:pPr>
      <w:r>
        <w:rPr>
          <w:rFonts w:hint="cs"/>
          <w:rtl/>
          <w:lang w:eastAsia="he-IL"/>
        </w:rPr>
        <w:t>לא, לא.</w:t>
      </w:r>
    </w:p>
    <w:p w:rsidR="00370179" w:rsidRDefault="00370179" w:rsidP="009A3130">
      <w:pPr>
        <w:rPr>
          <w:rtl/>
          <w:lang w:eastAsia="he-IL"/>
        </w:rPr>
      </w:pPr>
    </w:p>
    <w:p w:rsidR="00370179" w:rsidRDefault="00370179" w:rsidP="009A3130">
      <w:pPr>
        <w:pStyle w:val="af9"/>
        <w:keepNext/>
        <w:rPr>
          <w:rtl/>
        </w:rPr>
      </w:pPr>
      <w:r w:rsidRPr="00FC3FB4">
        <w:rPr>
          <w:rStyle w:val="TagStyle"/>
          <w:rtl/>
        </w:rPr>
        <w:t xml:space="preserve"> &lt;&lt; יור &gt;&gt; </w:t>
      </w:r>
      <w:r>
        <w:rPr>
          <w:rtl/>
        </w:rPr>
        <w:t>היו"ר מיקי לוי:</w:t>
      </w:r>
      <w:r w:rsidRPr="00FC3FB4">
        <w:rPr>
          <w:rStyle w:val="TagStyle"/>
          <w:rtl/>
        </w:rPr>
        <w:t xml:space="preserve"> &lt;&lt; יור &gt;&gt;</w:t>
      </w:r>
      <w:r>
        <w:rPr>
          <w:rtl/>
        </w:rPr>
        <w:t xml:space="preserve">   </w:t>
      </w:r>
    </w:p>
    <w:p w:rsidR="00370179" w:rsidRDefault="00370179" w:rsidP="00FE191E">
      <w:pPr>
        <w:rPr>
          <w:rtl/>
          <w:lang w:eastAsia="he-IL"/>
        </w:rPr>
      </w:pPr>
    </w:p>
    <w:p w:rsidR="00370179" w:rsidRDefault="00370179" w:rsidP="009A3130">
      <w:pPr>
        <w:rPr>
          <w:rtl/>
          <w:lang w:eastAsia="he-IL"/>
        </w:rPr>
      </w:pPr>
      <w:r>
        <w:rPr>
          <w:rFonts w:hint="cs"/>
          <w:rtl/>
          <w:lang w:eastAsia="he-IL"/>
        </w:rPr>
        <w:t xml:space="preserve">בבקשה לשבת. סדרנים, להושיב את כולם. </w:t>
      </w:r>
    </w:p>
    <w:p w:rsidR="00370179" w:rsidRDefault="00370179" w:rsidP="009A3130">
      <w:pPr>
        <w:rPr>
          <w:rtl/>
          <w:lang w:eastAsia="he-IL"/>
        </w:rPr>
      </w:pPr>
    </w:p>
    <w:p w:rsidR="00370179" w:rsidRDefault="00370179" w:rsidP="009A3130">
      <w:pPr>
        <w:rPr>
          <w:rtl/>
          <w:lang w:eastAsia="he-IL"/>
        </w:rPr>
      </w:pPr>
      <w:r>
        <w:rPr>
          <w:rFonts w:hint="cs"/>
          <w:rtl/>
          <w:lang w:eastAsia="he-IL"/>
        </w:rPr>
        <w:t xml:space="preserve">מה שהייעוץ </w:t>
      </w:r>
      <w:bookmarkStart w:id="49619" w:name="_ETM_Q137_356000"/>
      <w:bookmarkEnd w:id="49619"/>
      <w:r>
        <w:rPr>
          <w:rFonts w:hint="cs"/>
          <w:rtl/>
          <w:lang w:eastAsia="he-IL"/>
        </w:rPr>
        <w:t xml:space="preserve">המשפטי </w:t>
      </w:r>
      <w:r>
        <w:rPr>
          <w:rtl/>
          <w:lang w:eastAsia="he-IL"/>
        </w:rPr>
        <w:t>–</w:t>
      </w:r>
      <w:r>
        <w:rPr>
          <w:rFonts w:hint="cs"/>
          <w:rtl/>
          <w:lang w:eastAsia="he-IL"/>
        </w:rPr>
        <w:t xml:space="preserve"> חבר הכנסת אמסלם, בבקשה תשבו.</w:t>
      </w:r>
    </w:p>
    <w:p w:rsidR="00370179" w:rsidRDefault="00370179" w:rsidP="009A3130">
      <w:pPr>
        <w:rPr>
          <w:rtl/>
          <w:lang w:eastAsia="he-IL"/>
        </w:rPr>
      </w:pPr>
    </w:p>
    <w:p w:rsidR="00370179" w:rsidRDefault="00370179" w:rsidP="009A3130">
      <w:pPr>
        <w:pStyle w:val="af8"/>
        <w:keepNext/>
        <w:rPr>
          <w:rtl/>
        </w:rPr>
      </w:pPr>
      <w:r w:rsidRPr="00510735">
        <w:rPr>
          <w:rStyle w:val="TagStyle"/>
          <w:rtl/>
        </w:rPr>
        <w:t xml:space="preserve"> &lt;&lt; קריאה &gt;&gt; </w:t>
      </w:r>
      <w:r>
        <w:rPr>
          <w:rtl/>
        </w:rPr>
        <w:t>דוד אמסלם (הליכוד):</w:t>
      </w:r>
      <w:r w:rsidRPr="00510735">
        <w:rPr>
          <w:rStyle w:val="TagStyle"/>
          <w:rtl/>
        </w:rPr>
        <w:t xml:space="preserve"> &lt;&lt; קריאה &gt;&gt;</w:t>
      </w:r>
      <w:r>
        <w:rPr>
          <w:rtl/>
        </w:rPr>
        <w:t xml:space="preserve">   </w:t>
      </w:r>
    </w:p>
    <w:p w:rsidR="00370179" w:rsidRDefault="00370179" w:rsidP="00FE191E">
      <w:pPr>
        <w:rPr>
          <w:rtl/>
          <w:lang w:eastAsia="he-IL"/>
        </w:rPr>
      </w:pPr>
    </w:p>
    <w:p w:rsidR="00370179" w:rsidRDefault="00370179" w:rsidP="009A3130">
      <w:pPr>
        <w:rPr>
          <w:rtl/>
          <w:lang w:eastAsia="he-IL"/>
        </w:rPr>
      </w:pPr>
      <w:r>
        <w:rPr>
          <w:rFonts w:hint="cs"/>
          <w:rtl/>
          <w:lang w:eastAsia="he-IL"/>
        </w:rPr>
        <w:t xml:space="preserve">הרי אתה זוכר </w:t>
      </w:r>
      <w:r w:rsidR="00F70AA4">
        <w:rPr>
          <w:rFonts w:hint="cs"/>
          <w:rtl/>
          <w:lang w:eastAsia="he-IL"/>
        </w:rPr>
        <w:t>– – –</w:t>
      </w:r>
    </w:p>
    <w:p w:rsidR="00370179" w:rsidRDefault="00370179" w:rsidP="009A3130">
      <w:pPr>
        <w:rPr>
          <w:rtl/>
          <w:lang w:eastAsia="he-IL"/>
        </w:rPr>
      </w:pPr>
      <w:bookmarkStart w:id="49620" w:name="_ETM_Q137_360000"/>
      <w:bookmarkEnd w:id="49620"/>
    </w:p>
    <w:p w:rsidR="00370179" w:rsidRDefault="00370179" w:rsidP="009A3130">
      <w:pPr>
        <w:pStyle w:val="af9"/>
        <w:keepNext/>
        <w:rPr>
          <w:rtl/>
        </w:rPr>
      </w:pPr>
      <w:r w:rsidRPr="00510735">
        <w:rPr>
          <w:rStyle w:val="TagStyle"/>
          <w:rtl/>
        </w:rPr>
        <w:t xml:space="preserve"> &lt;&lt; יור &gt;&gt; </w:t>
      </w:r>
      <w:r>
        <w:rPr>
          <w:rtl/>
        </w:rPr>
        <w:t>היו"ר מיקי לוי:</w:t>
      </w:r>
      <w:r w:rsidRPr="00510735">
        <w:rPr>
          <w:rStyle w:val="TagStyle"/>
          <w:rtl/>
        </w:rPr>
        <w:t xml:space="preserve"> &lt;&lt; יור &gt;&gt;</w:t>
      </w:r>
      <w:r>
        <w:rPr>
          <w:rtl/>
        </w:rPr>
        <w:t xml:space="preserve">   </w:t>
      </w:r>
    </w:p>
    <w:p w:rsidR="00370179" w:rsidRDefault="00370179" w:rsidP="00FE191E">
      <w:pPr>
        <w:rPr>
          <w:rtl/>
          <w:lang w:eastAsia="he-IL"/>
        </w:rPr>
      </w:pPr>
    </w:p>
    <w:p w:rsidR="00370179" w:rsidRDefault="00370179" w:rsidP="009A3130">
      <w:pPr>
        <w:rPr>
          <w:rtl/>
          <w:lang w:eastAsia="he-IL"/>
        </w:rPr>
      </w:pPr>
      <w:bookmarkStart w:id="49621" w:name="_ETM_Q137_361000"/>
      <w:bookmarkEnd w:id="49621"/>
      <w:r>
        <w:rPr>
          <w:rFonts w:hint="cs"/>
          <w:rtl/>
          <w:lang w:eastAsia="he-IL"/>
        </w:rPr>
        <w:t>אני לא זוכר.</w:t>
      </w:r>
    </w:p>
    <w:p w:rsidR="00370179" w:rsidRDefault="00370179" w:rsidP="009A3130">
      <w:pPr>
        <w:rPr>
          <w:rtl/>
          <w:lang w:eastAsia="he-IL"/>
        </w:rPr>
      </w:pPr>
      <w:bookmarkStart w:id="49622" w:name="_ETM_Q137_362000"/>
      <w:bookmarkEnd w:id="49622"/>
    </w:p>
    <w:p w:rsidR="00370179" w:rsidRDefault="00370179" w:rsidP="009A3130">
      <w:pPr>
        <w:pStyle w:val="af8"/>
        <w:keepNext/>
        <w:rPr>
          <w:rtl/>
        </w:rPr>
      </w:pPr>
      <w:r w:rsidRPr="00510735">
        <w:rPr>
          <w:rStyle w:val="TagStyle"/>
          <w:rtl/>
        </w:rPr>
        <w:t xml:space="preserve"> &lt;&lt; קריאה &gt;&gt; </w:t>
      </w:r>
      <w:r>
        <w:rPr>
          <w:rtl/>
        </w:rPr>
        <w:t>דוד אמסלם (הליכוד):</w:t>
      </w:r>
      <w:r w:rsidRPr="00510735">
        <w:rPr>
          <w:rStyle w:val="TagStyle"/>
          <w:rtl/>
        </w:rPr>
        <w:t xml:space="preserve"> &lt;&lt; קריאה &gt;&gt;</w:t>
      </w:r>
      <w:r>
        <w:rPr>
          <w:rtl/>
        </w:rPr>
        <w:t xml:space="preserve">   </w:t>
      </w:r>
    </w:p>
    <w:p w:rsidR="00370179" w:rsidRDefault="00370179" w:rsidP="00FE191E">
      <w:pPr>
        <w:rPr>
          <w:rtl/>
          <w:lang w:eastAsia="he-IL"/>
        </w:rPr>
      </w:pPr>
    </w:p>
    <w:p w:rsidR="00370179" w:rsidRDefault="00370179" w:rsidP="009A3130">
      <w:pPr>
        <w:rPr>
          <w:rtl/>
          <w:lang w:eastAsia="he-IL"/>
        </w:rPr>
      </w:pPr>
      <w:r>
        <w:rPr>
          <w:rFonts w:hint="cs"/>
          <w:rtl/>
          <w:lang w:eastAsia="he-IL"/>
        </w:rPr>
        <w:t xml:space="preserve">אתה זוכר </w:t>
      </w:r>
      <w:r w:rsidR="00F70AA4">
        <w:rPr>
          <w:rFonts w:hint="cs"/>
          <w:rtl/>
          <w:lang w:eastAsia="he-IL"/>
        </w:rPr>
        <w:t>– – –</w:t>
      </w:r>
    </w:p>
    <w:p w:rsidR="00370179" w:rsidRDefault="00370179" w:rsidP="009A3130">
      <w:pPr>
        <w:rPr>
          <w:rtl/>
          <w:lang w:eastAsia="he-IL"/>
        </w:rPr>
      </w:pPr>
      <w:bookmarkStart w:id="49623" w:name="_ETM_Q137_364000"/>
      <w:bookmarkEnd w:id="49623"/>
    </w:p>
    <w:p w:rsidR="00370179" w:rsidRDefault="00370179" w:rsidP="009A3130">
      <w:pPr>
        <w:pStyle w:val="af9"/>
        <w:keepNext/>
        <w:rPr>
          <w:rtl/>
        </w:rPr>
      </w:pPr>
      <w:r w:rsidRPr="00510735">
        <w:rPr>
          <w:rStyle w:val="TagStyle"/>
          <w:rtl/>
        </w:rPr>
        <w:t xml:space="preserve"> &lt;&lt; יור &gt;&gt; </w:t>
      </w:r>
      <w:r>
        <w:rPr>
          <w:rtl/>
        </w:rPr>
        <w:t>היו"ר מיקי לוי:</w:t>
      </w:r>
      <w:r w:rsidRPr="00510735">
        <w:rPr>
          <w:rStyle w:val="TagStyle"/>
          <w:rtl/>
        </w:rPr>
        <w:t xml:space="preserve"> &lt;&lt; יור &gt;&gt;</w:t>
      </w:r>
      <w:r>
        <w:rPr>
          <w:rtl/>
        </w:rPr>
        <w:t xml:space="preserve">   </w:t>
      </w:r>
    </w:p>
    <w:p w:rsidR="00370179" w:rsidRDefault="00370179" w:rsidP="00FE191E">
      <w:pPr>
        <w:rPr>
          <w:rtl/>
          <w:lang w:eastAsia="he-IL"/>
        </w:rPr>
      </w:pPr>
    </w:p>
    <w:p w:rsidR="00370179" w:rsidRDefault="00370179" w:rsidP="009A3130">
      <w:pPr>
        <w:rPr>
          <w:rtl/>
          <w:lang w:eastAsia="he-IL"/>
        </w:rPr>
      </w:pPr>
      <w:bookmarkStart w:id="49624" w:name="_ETM_Q137_365000"/>
      <w:bookmarkEnd w:id="49624"/>
      <w:r>
        <w:rPr>
          <w:rFonts w:hint="cs"/>
          <w:rtl/>
          <w:lang w:eastAsia="he-IL"/>
        </w:rPr>
        <w:t>אני לא זוכר. אני באמת לא זוכר.</w:t>
      </w:r>
    </w:p>
    <w:p w:rsidR="00370179" w:rsidRDefault="00370179" w:rsidP="009A3130">
      <w:pPr>
        <w:rPr>
          <w:rtl/>
          <w:lang w:eastAsia="he-IL"/>
        </w:rPr>
      </w:pPr>
    </w:p>
    <w:p w:rsidR="00370179" w:rsidRDefault="00370179" w:rsidP="009A3130">
      <w:pPr>
        <w:pStyle w:val="af8"/>
        <w:keepNext/>
        <w:rPr>
          <w:rtl/>
        </w:rPr>
      </w:pPr>
      <w:r w:rsidRPr="00510735">
        <w:rPr>
          <w:rStyle w:val="TagStyle"/>
          <w:rtl/>
        </w:rPr>
        <w:t xml:space="preserve"> &lt;&lt; קריאה &gt;&gt; </w:t>
      </w:r>
      <w:r>
        <w:rPr>
          <w:rtl/>
        </w:rPr>
        <w:t>דוד אמסלם (הליכוד):</w:t>
      </w:r>
      <w:r w:rsidRPr="00510735">
        <w:rPr>
          <w:rStyle w:val="TagStyle"/>
          <w:rtl/>
        </w:rPr>
        <w:t xml:space="preserve"> &lt;&lt; קריאה &gt;&gt;</w:t>
      </w:r>
      <w:r>
        <w:rPr>
          <w:rtl/>
        </w:rPr>
        <w:t xml:space="preserve">   </w:t>
      </w:r>
    </w:p>
    <w:p w:rsidR="00370179" w:rsidRDefault="00370179" w:rsidP="00FE191E">
      <w:pPr>
        <w:rPr>
          <w:rtl/>
          <w:lang w:eastAsia="he-IL"/>
        </w:rPr>
      </w:pPr>
    </w:p>
    <w:p w:rsidR="00370179" w:rsidRDefault="00370179" w:rsidP="009A3130">
      <w:pPr>
        <w:rPr>
          <w:rtl/>
          <w:lang w:eastAsia="he-IL"/>
        </w:rPr>
      </w:pPr>
      <w:bookmarkStart w:id="49625" w:name="_ETM_Q137_371000"/>
      <w:bookmarkEnd w:id="49625"/>
      <w:r>
        <w:rPr>
          <w:rFonts w:hint="cs"/>
          <w:rtl/>
          <w:lang w:eastAsia="he-IL"/>
        </w:rPr>
        <w:t xml:space="preserve">אתה זוכר </w:t>
      </w:r>
      <w:r w:rsidR="00F70AA4">
        <w:rPr>
          <w:rFonts w:hint="cs"/>
          <w:rtl/>
          <w:lang w:eastAsia="he-IL"/>
        </w:rPr>
        <w:t>– – –</w:t>
      </w:r>
    </w:p>
    <w:p w:rsidR="00370179" w:rsidRDefault="00370179" w:rsidP="009A3130">
      <w:pPr>
        <w:rPr>
          <w:rtl/>
          <w:lang w:eastAsia="he-IL"/>
        </w:rPr>
      </w:pPr>
      <w:bookmarkStart w:id="49626" w:name="_ETM_Q137_366000"/>
      <w:bookmarkEnd w:id="49626"/>
    </w:p>
    <w:p w:rsidR="00370179" w:rsidRDefault="00370179" w:rsidP="009A3130">
      <w:pPr>
        <w:pStyle w:val="af9"/>
        <w:keepNext/>
        <w:rPr>
          <w:rtl/>
        </w:rPr>
      </w:pPr>
      <w:r w:rsidRPr="00510735">
        <w:rPr>
          <w:rStyle w:val="TagStyle"/>
          <w:rtl/>
        </w:rPr>
        <w:t xml:space="preserve"> &lt;&lt; יור &gt;&gt; </w:t>
      </w:r>
      <w:r>
        <w:rPr>
          <w:rtl/>
        </w:rPr>
        <w:t>היו"ר מיקי לוי:</w:t>
      </w:r>
      <w:r w:rsidRPr="00510735">
        <w:rPr>
          <w:rStyle w:val="TagStyle"/>
          <w:rtl/>
        </w:rPr>
        <w:t xml:space="preserve"> &lt;&lt; יור &gt;&gt;</w:t>
      </w:r>
      <w:r>
        <w:rPr>
          <w:rtl/>
        </w:rPr>
        <w:t xml:space="preserve">   </w:t>
      </w:r>
    </w:p>
    <w:p w:rsidR="00370179" w:rsidRDefault="00370179" w:rsidP="00FE191E">
      <w:pPr>
        <w:rPr>
          <w:rtl/>
          <w:lang w:eastAsia="he-IL"/>
        </w:rPr>
      </w:pPr>
    </w:p>
    <w:p w:rsidR="00370179" w:rsidRDefault="00370179" w:rsidP="009A3130">
      <w:pPr>
        <w:rPr>
          <w:rtl/>
          <w:lang w:eastAsia="he-IL"/>
        </w:rPr>
      </w:pPr>
      <w:bookmarkStart w:id="49627" w:name="_ETM_Q137_367000"/>
      <w:bookmarkEnd w:id="49627"/>
      <w:r>
        <w:rPr>
          <w:rFonts w:hint="cs"/>
          <w:rtl/>
          <w:lang w:eastAsia="he-IL"/>
        </w:rPr>
        <w:t>בבקשה תשבו. חברים, בבקשה לשבת.</w:t>
      </w:r>
    </w:p>
    <w:p w:rsidR="00370179" w:rsidRDefault="00370179" w:rsidP="009A3130">
      <w:pPr>
        <w:rPr>
          <w:rtl/>
          <w:lang w:eastAsia="he-IL"/>
        </w:rPr>
      </w:pPr>
    </w:p>
    <w:p w:rsidR="00370179" w:rsidRDefault="00370179" w:rsidP="009A3130">
      <w:pPr>
        <w:rPr>
          <w:rtl/>
          <w:lang w:eastAsia="he-IL"/>
        </w:rPr>
      </w:pPr>
      <w:r>
        <w:rPr>
          <w:rFonts w:hint="cs"/>
          <w:rtl/>
          <w:lang w:eastAsia="he-IL"/>
        </w:rPr>
        <w:t xml:space="preserve">חברים, אנחנו יוצאים לעשר דקות הפסקה, הולכים להתייעצות משפטית, ומה שהייעוץ המשפטי יגיד, את </w:t>
      </w:r>
      <w:bookmarkStart w:id="49628" w:name="_ETM_Q137_396000"/>
      <w:bookmarkEnd w:id="49628"/>
      <w:r>
        <w:rPr>
          <w:rFonts w:hint="cs"/>
          <w:rtl/>
          <w:lang w:eastAsia="he-IL"/>
        </w:rPr>
        <w:t>זה נעשה. הפסקה לעשר דקות.</w:t>
      </w:r>
    </w:p>
    <w:p w:rsidR="00370179" w:rsidRDefault="00370179" w:rsidP="009A3130">
      <w:pPr>
        <w:rPr>
          <w:rtl/>
          <w:lang w:eastAsia="he-IL"/>
        </w:rPr>
      </w:pPr>
    </w:p>
    <w:p w:rsidR="00370179" w:rsidRDefault="00370179" w:rsidP="009A3130">
      <w:pPr>
        <w:pStyle w:val="aff0"/>
        <w:keepNext/>
        <w:ind w:firstLine="0"/>
        <w:jc w:val="center"/>
        <w:rPr>
          <w:lang w:eastAsia="he-IL"/>
        </w:rPr>
      </w:pPr>
      <w:bookmarkStart w:id="49629" w:name="ET_meetingbreak_2"/>
      <w:r w:rsidRPr="006D6053">
        <w:rPr>
          <w:rStyle w:val="TagStyle"/>
          <w:rFonts w:hint="cs"/>
          <w:rtl/>
        </w:rPr>
        <w:t xml:space="preserve">&lt;&lt; הפסקה &gt;&gt; </w:t>
      </w:r>
      <w:r w:rsidRPr="006D6053">
        <w:rPr>
          <w:rFonts w:hint="cs"/>
          <w:rtl/>
          <w:lang w:eastAsia="he-IL"/>
        </w:rPr>
        <w:t>(הישיבה נפסקה בשעה 09:44 ונתחדשה בשעה 09:59.)</w:t>
      </w:r>
      <w:r w:rsidRPr="006D6053">
        <w:rPr>
          <w:rStyle w:val="TagStyle"/>
          <w:rFonts w:hint="cs"/>
          <w:rtl/>
        </w:rPr>
        <w:t xml:space="preserve"> &lt;&lt; הפסקה &gt;&gt;</w:t>
      </w:r>
      <w:bookmarkEnd w:id="49629"/>
    </w:p>
    <w:p w:rsidR="00370179" w:rsidRDefault="00370179" w:rsidP="009A3130">
      <w:pPr>
        <w:rPr>
          <w:rtl/>
          <w:lang w:eastAsia="he-IL"/>
        </w:rPr>
      </w:pPr>
    </w:p>
    <w:p w:rsidR="00F46418" w:rsidRDefault="00F46418" w:rsidP="009A3130">
      <w:pPr>
        <w:pStyle w:val="af9"/>
        <w:keepNext/>
        <w:rPr>
          <w:rtl/>
        </w:rPr>
      </w:pPr>
      <w:r w:rsidRPr="00216EE5">
        <w:rPr>
          <w:rStyle w:val="TagStyle"/>
          <w:rtl/>
        </w:rPr>
        <w:t xml:space="preserve">&lt;&lt; יור &gt;&gt; </w:t>
      </w:r>
      <w:r>
        <w:rPr>
          <w:rtl/>
        </w:rPr>
        <w:t>היו"ר מיקי לוי:</w:t>
      </w:r>
      <w:r w:rsidRPr="00216EE5">
        <w:rPr>
          <w:rStyle w:val="TagStyle"/>
          <w:rtl/>
        </w:rPr>
        <w:t xml:space="preserve"> &lt;&lt; יור &gt;&gt;</w:t>
      </w:r>
      <w:r>
        <w:rPr>
          <w:rtl/>
        </w:rPr>
        <w:t xml:space="preserve"> </w:t>
      </w:r>
    </w:p>
    <w:p w:rsidR="00F46418" w:rsidRDefault="00F46418" w:rsidP="00FE191E">
      <w:pPr>
        <w:rPr>
          <w:rtl/>
        </w:rPr>
      </w:pPr>
    </w:p>
    <w:p w:rsidR="00F46418" w:rsidRDefault="00F46418" w:rsidP="00B62CED">
      <w:pPr>
        <w:rPr>
          <w:rtl/>
          <w:lang w:eastAsia="he-IL"/>
        </w:rPr>
      </w:pPr>
      <w:bookmarkStart w:id="49630" w:name="_ETM_Q139_159000"/>
      <w:bookmarkEnd w:id="49630"/>
      <w:r>
        <w:rPr>
          <w:rFonts w:hint="cs"/>
          <w:rtl/>
        </w:rPr>
        <w:t xml:space="preserve">בבקשה לשבת. אני מחדש את הישיבה. בבקשה לשבת. </w:t>
      </w:r>
      <w:r>
        <w:rPr>
          <w:rFonts w:hint="cs"/>
          <w:rtl/>
          <w:lang w:eastAsia="he-IL"/>
        </w:rPr>
        <w:t xml:space="preserve">לאור העובדה שלא ניתן לשנות את ההצבעה </w:t>
      </w:r>
      <w:r>
        <w:rPr>
          <w:rtl/>
          <w:lang w:eastAsia="he-IL"/>
        </w:rPr>
        <w:t>–</w:t>
      </w:r>
      <w:r>
        <w:rPr>
          <w:rFonts w:hint="cs"/>
          <w:rtl/>
          <w:lang w:eastAsia="he-IL"/>
        </w:rPr>
        <w:t xml:space="preserve"> את ההצבעה שלי </w:t>
      </w:r>
      <w:r>
        <w:rPr>
          <w:rtl/>
          <w:lang w:eastAsia="he-IL"/>
        </w:rPr>
        <w:t>–</w:t>
      </w:r>
      <w:r>
        <w:rPr>
          <w:rFonts w:hint="cs"/>
          <w:rtl/>
          <w:lang w:eastAsia="he-IL"/>
        </w:rPr>
        <w:t xml:space="preserve"> ולא היה רוב בהצ</w:t>
      </w:r>
      <w:bookmarkStart w:id="49631" w:name="_ETM_Q139_172000"/>
      <w:bookmarkEnd w:id="49631"/>
      <w:r>
        <w:rPr>
          <w:rFonts w:hint="cs"/>
          <w:rtl/>
          <w:lang w:eastAsia="he-IL"/>
        </w:rPr>
        <w:t xml:space="preserve">בעה בקריאה השלישית, החוק </w:t>
      </w:r>
      <w:r w:rsidR="00B62CED">
        <w:rPr>
          <w:rFonts w:hint="cs"/>
          <w:rtl/>
          <w:lang w:eastAsia="he-IL"/>
        </w:rPr>
        <w:t xml:space="preserve">לא עבר </w:t>
      </w:r>
      <w:r>
        <w:rPr>
          <w:rFonts w:hint="cs"/>
          <w:rtl/>
          <w:lang w:eastAsia="he-IL"/>
        </w:rPr>
        <w:t>בקריאה שלישית.</w:t>
      </w:r>
    </w:p>
    <w:p w:rsidR="00F46418" w:rsidRDefault="00F46418" w:rsidP="009A3130">
      <w:pPr>
        <w:rPr>
          <w:rtl/>
          <w:lang w:eastAsia="he-IL"/>
        </w:rPr>
      </w:pPr>
    </w:p>
    <w:p w:rsidR="00F46418" w:rsidRDefault="00F46418" w:rsidP="009A3130">
      <w:pPr>
        <w:pStyle w:val="af8"/>
        <w:keepNext/>
        <w:rPr>
          <w:rtl/>
        </w:rPr>
      </w:pPr>
      <w:r w:rsidRPr="00216EE5">
        <w:rPr>
          <w:rStyle w:val="TagStyle"/>
          <w:rtl/>
        </w:rPr>
        <w:t xml:space="preserve"> &lt;&lt; קריאה &gt;&gt; </w:t>
      </w:r>
      <w:r>
        <w:rPr>
          <w:rtl/>
        </w:rPr>
        <w:t>קריא</w:t>
      </w:r>
      <w:r>
        <w:rPr>
          <w:rFonts w:hint="cs"/>
          <w:rtl/>
        </w:rPr>
        <w:t>ות</w:t>
      </w:r>
      <w:r>
        <w:rPr>
          <w:rtl/>
        </w:rPr>
        <w:t>:</w:t>
      </w:r>
      <w:r w:rsidRPr="00216EE5">
        <w:rPr>
          <w:rStyle w:val="TagStyle"/>
          <w:rtl/>
        </w:rPr>
        <w:t xml:space="preserve"> &lt;&lt; קריאה &gt;&gt;</w:t>
      </w:r>
      <w:r>
        <w:rPr>
          <w:rtl/>
        </w:rPr>
        <w:t xml:space="preserve"> </w:t>
      </w:r>
    </w:p>
    <w:p w:rsidR="00F46418" w:rsidRDefault="00F46418" w:rsidP="00FE191E">
      <w:pPr>
        <w:rPr>
          <w:rtl/>
          <w:lang w:eastAsia="he-IL"/>
        </w:rPr>
      </w:pPr>
    </w:p>
    <w:p w:rsidR="00F46418" w:rsidRDefault="00F46418" w:rsidP="009A3130">
      <w:pPr>
        <w:rPr>
          <w:rtl/>
          <w:lang w:eastAsia="he-IL"/>
        </w:rPr>
      </w:pPr>
      <w:bookmarkStart w:id="49632" w:name="_ETM_Q139_182000"/>
      <w:bookmarkEnd w:id="49632"/>
      <w:r>
        <w:rPr>
          <w:rFonts w:hint="cs"/>
          <w:rtl/>
          <w:lang w:eastAsia="he-IL"/>
        </w:rPr>
        <w:t>יש.</w:t>
      </w:r>
    </w:p>
    <w:p w:rsidR="00F46418" w:rsidRDefault="00F46418" w:rsidP="009A3130">
      <w:pPr>
        <w:rPr>
          <w:rtl/>
          <w:lang w:eastAsia="he-IL"/>
        </w:rPr>
      </w:pPr>
      <w:bookmarkStart w:id="49633" w:name="_ETM_Q139_180000"/>
      <w:bookmarkEnd w:id="49633"/>
    </w:p>
    <w:p w:rsidR="00F46418" w:rsidRDefault="00F46418" w:rsidP="009A3130">
      <w:pPr>
        <w:pStyle w:val="af9"/>
        <w:keepNext/>
        <w:rPr>
          <w:rtl/>
        </w:rPr>
      </w:pPr>
      <w:r w:rsidRPr="00216EE5">
        <w:rPr>
          <w:rStyle w:val="TagStyle"/>
          <w:rtl/>
        </w:rPr>
        <w:t xml:space="preserve"> &lt;&lt; יור &gt;&gt; </w:t>
      </w:r>
      <w:r>
        <w:rPr>
          <w:rtl/>
        </w:rPr>
        <w:t>היו"ר מיקי לוי:</w:t>
      </w:r>
      <w:r w:rsidRPr="00216EE5">
        <w:rPr>
          <w:rStyle w:val="TagStyle"/>
          <w:rtl/>
        </w:rPr>
        <w:t xml:space="preserve"> &lt;&lt; יור &gt;&gt;</w:t>
      </w:r>
      <w:r>
        <w:rPr>
          <w:rtl/>
        </w:rPr>
        <w:t xml:space="preserve"> </w:t>
      </w:r>
    </w:p>
    <w:p w:rsidR="00F46418" w:rsidRDefault="00F46418" w:rsidP="00FE191E">
      <w:pPr>
        <w:rPr>
          <w:rtl/>
          <w:lang w:eastAsia="he-IL"/>
        </w:rPr>
      </w:pPr>
    </w:p>
    <w:p w:rsidR="00F46418" w:rsidRPr="00216EE5" w:rsidRDefault="00F46418" w:rsidP="00B62CED">
      <w:pPr>
        <w:rPr>
          <w:rtl/>
          <w:lang w:eastAsia="he-IL"/>
        </w:rPr>
      </w:pPr>
      <w:bookmarkStart w:id="49634" w:name="_ETM_Q139_181000"/>
      <w:bookmarkEnd w:id="49634"/>
      <w:r>
        <w:rPr>
          <w:rFonts w:hint="cs"/>
          <w:rtl/>
          <w:lang w:eastAsia="he-IL"/>
        </w:rPr>
        <w:t xml:space="preserve">די, די. הבנו. </w:t>
      </w:r>
      <w:bookmarkStart w:id="49635" w:name="_ETM_Q139_184000"/>
      <w:bookmarkEnd w:id="49635"/>
      <w:r>
        <w:rPr>
          <w:rFonts w:hint="cs"/>
          <w:rtl/>
          <w:lang w:eastAsia="he-IL"/>
        </w:rPr>
        <w:t xml:space="preserve">אבל </w:t>
      </w:r>
      <w:r w:rsidR="00B62CED">
        <w:rPr>
          <w:rFonts w:hint="eastAsia"/>
          <w:rtl/>
          <w:lang w:eastAsia="he-IL"/>
        </w:rPr>
        <w:t xml:space="preserve">– </w:t>
      </w:r>
      <w:r>
        <w:rPr>
          <w:rFonts w:hint="cs"/>
          <w:rtl/>
          <w:lang w:eastAsia="he-IL"/>
        </w:rPr>
        <w:t>בבקשה, חברת הכנסת רגב.</w:t>
      </w:r>
    </w:p>
    <w:p w:rsidR="00F46418" w:rsidRPr="00216EE5" w:rsidRDefault="00F46418" w:rsidP="009A3130">
      <w:pPr>
        <w:rPr>
          <w:rtl/>
          <w:lang w:eastAsia="he-IL"/>
        </w:rPr>
      </w:pPr>
    </w:p>
    <w:p w:rsidR="00F46418" w:rsidRDefault="00F46418" w:rsidP="009A3130">
      <w:pPr>
        <w:pStyle w:val="af8"/>
        <w:keepNext/>
        <w:rPr>
          <w:rtl/>
        </w:rPr>
      </w:pPr>
      <w:bookmarkStart w:id="49636" w:name="ET_interruption_4685_4"/>
      <w:r w:rsidRPr="00920C12">
        <w:rPr>
          <w:rStyle w:val="TagStyle"/>
          <w:rtl/>
        </w:rPr>
        <w:t xml:space="preserve"> &lt;&lt; קריאה &gt;&gt; </w:t>
      </w:r>
      <w:r>
        <w:rPr>
          <w:rtl/>
        </w:rPr>
        <w:t>מירי מרים רגב (הליכוד):</w:t>
      </w:r>
      <w:r w:rsidRPr="00920C12">
        <w:rPr>
          <w:rStyle w:val="TagStyle"/>
          <w:rtl/>
        </w:rPr>
        <w:t xml:space="preserve"> &lt;&lt; קריאה &gt;&gt;</w:t>
      </w:r>
      <w:r>
        <w:rPr>
          <w:rtl/>
        </w:rPr>
        <w:t xml:space="preserve"> </w:t>
      </w:r>
      <w:bookmarkEnd w:id="49636"/>
    </w:p>
    <w:p w:rsidR="00F46418" w:rsidRDefault="00F46418" w:rsidP="00FE191E">
      <w:pPr>
        <w:rPr>
          <w:rtl/>
          <w:lang w:eastAsia="he-IL"/>
        </w:rPr>
      </w:pPr>
    </w:p>
    <w:p w:rsidR="00F46418" w:rsidRPr="00920C12" w:rsidRDefault="00F70AA4" w:rsidP="009A3130">
      <w:pPr>
        <w:rPr>
          <w:rtl/>
          <w:lang w:eastAsia="he-IL"/>
        </w:rPr>
      </w:pPr>
      <w:r>
        <w:rPr>
          <w:rFonts w:hint="cs"/>
          <w:rtl/>
          <w:lang w:eastAsia="he-IL"/>
        </w:rPr>
        <w:t>– – –</w:t>
      </w:r>
    </w:p>
    <w:p w:rsidR="00F46418" w:rsidRDefault="00F46418" w:rsidP="009A3130">
      <w:pPr>
        <w:rPr>
          <w:rtl/>
          <w:lang w:eastAsia="he-IL"/>
        </w:rPr>
      </w:pPr>
    </w:p>
    <w:p w:rsidR="00F46418" w:rsidRDefault="00F46418" w:rsidP="009A3130">
      <w:pPr>
        <w:pStyle w:val="af9"/>
        <w:keepNext/>
        <w:rPr>
          <w:rtl/>
        </w:rPr>
      </w:pPr>
      <w:r w:rsidRPr="00920C12">
        <w:rPr>
          <w:rStyle w:val="TagStyle"/>
          <w:rtl/>
        </w:rPr>
        <w:t xml:space="preserve"> &lt;&lt; יור &gt;&gt; </w:t>
      </w:r>
      <w:r>
        <w:rPr>
          <w:rtl/>
        </w:rPr>
        <w:t>היו"ר מיקי לוי:</w:t>
      </w:r>
      <w:r w:rsidRPr="00920C12">
        <w:rPr>
          <w:rStyle w:val="TagStyle"/>
          <w:rtl/>
        </w:rPr>
        <w:t xml:space="preserve"> &lt;&lt; יור &gt;&gt;</w:t>
      </w:r>
      <w:r>
        <w:rPr>
          <w:rtl/>
        </w:rPr>
        <w:t xml:space="preserve"> </w:t>
      </w:r>
    </w:p>
    <w:p w:rsidR="00F46418" w:rsidRDefault="00F46418" w:rsidP="00FE191E">
      <w:pPr>
        <w:rPr>
          <w:rtl/>
          <w:lang w:eastAsia="he-IL"/>
        </w:rPr>
      </w:pPr>
    </w:p>
    <w:p w:rsidR="00F46418" w:rsidRDefault="00F46418" w:rsidP="00B62CED">
      <w:pPr>
        <w:rPr>
          <w:rtl/>
          <w:lang w:eastAsia="he-IL"/>
        </w:rPr>
      </w:pPr>
      <w:r>
        <w:rPr>
          <w:rFonts w:hint="cs"/>
          <w:rtl/>
          <w:lang w:eastAsia="he-IL"/>
        </w:rPr>
        <w:t xml:space="preserve">אני לא סיימתי, חברת הכנסת רגב. חברת הכנסת רגב, </w:t>
      </w:r>
      <w:bookmarkStart w:id="49637" w:name="_ETM_Q139_195000"/>
      <w:bookmarkEnd w:id="49637"/>
      <w:r>
        <w:rPr>
          <w:rFonts w:hint="cs"/>
          <w:rtl/>
          <w:lang w:eastAsia="he-IL"/>
        </w:rPr>
        <w:t>לא סיימתי</w:t>
      </w:r>
      <w:r w:rsidR="00B62CED">
        <w:rPr>
          <w:rFonts w:hint="cs"/>
          <w:rtl/>
          <w:lang w:eastAsia="he-IL"/>
        </w:rPr>
        <w:t>,</w:t>
      </w:r>
      <w:r>
        <w:rPr>
          <w:rFonts w:hint="cs"/>
          <w:rtl/>
          <w:lang w:eastAsia="he-IL"/>
        </w:rPr>
        <w:t xml:space="preserve"> עם כל הכבוד. עם כל הכבוד, אפשר אחר כך </w:t>
      </w:r>
      <w:bookmarkStart w:id="49638" w:name="_ETM_Q139_197000"/>
      <w:bookmarkEnd w:id="49638"/>
      <w:r>
        <w:rPr>
          <w:rFonts w:hint="cs"/>
          <w:rtl/>
          <w:lang w:eastAsia="he-IL"/>
        </w:rPr>
        <w:t xml:space="preserve">מה שאתם רוצים. כשאני אסגור, תרקדי. הייעוץ המשפטי </w:t>
      </w:r>
      <w:r w:rsidR="00F70AA4">
        <w:rPr>
          <w:rFonts w:hint="cs"/>
          <w:rtl/>
          <w:lang w:eastAsia="he-IL"/>
        </w:rPr>
        <w:t>– – –</w:t>
      </w:r>
    </w:p>
    <w:p w:rsidR="00F46418" w:rsidRDefault="00F46418" w:rsidP="009A3130">
      <w:pPr>
        <w:rPr>
          <w:rtl/>
          <w:lang w:eastAsia="he-IL"/>
        </w:rPr>
      </w:pPr>
    </w:p>
    <w:p w:rsidR="00F46418" w:rsidRDefault="00F46418" w:rsidP="009A3130">
      <w:pPr>
        <w:pStyle w:val="af8"/>
        <w:keepNext/>
        <w:rPr>
          <w:rtl/>
        </w:rPr>
      </w:pPr>
      <w:r w:rsidRPr="00920C12">
        <w:rPr>
          <w:rStyle w:val="TagStyle"/>
          <w:rtl/>
        </w:rPr>
        <w:t xml:space="preserve"> &lt;&lt; קריאה &gt;&gt; </w:t>
      </w:r>
      <w:r>
        <w:rPr>
          <w:rtl/>
        </w:rPr>
        <w:t>קריאה:</w:t>
      </w:r>
      <w:r w:rsidRPr="00920C12">
        <w:rPr>
          <w:rStyle w:val="TagStyle"/>
          <w:rtl/>
        </w:rPr>
        <w:t xml:space="preserve"> &lt;&lt; קריאה &gt;&gt;</w:t>
      </w:r>
      <w:r>
        <w:rPr>
          <w:rtl/>
        </w:rPr>
        <w:t xml:space="preserve"> </w:t>
      </w:r>
    </w:p>
    <w:p w:rsidR="00F46418" w:rsidRDefault="00F46418" w:rsidP="00FE191E">
      <w:pPr>
        <w:rPr>
          <w:rtl/>
          <w:lang w:eastAsia="he-IL"/>
        </w:rPr>
      </w:pPr>
    </w:p>
    <w:p w:rsidR="00F46418" w:rsidRDefault="00F46418" w:rsidP="009A3130">
      <w:pPr>
        <w:rPr>
          <w:rtl/>
          <w:lang w:eastAsia="he-IL"/>
        </w:rPr>
      </w:pPr>
      <w:r>
        <w:rPr>
          <w:rFonts w:hint="cs"/>
          <w:rtl/>
          <w:lang w:eastAsia="he-IL"/>
        </w:rPr>
        <w:t>שקט.</w:t>
      </w:r>
    </w:p>
    <w:p w:rsidR="00F46418" w:rsidRDefault="00F46418" w:rsidP="009A3130">
      <w:pPr>
        <w:rPr>
          <w:rtl/>
          <w:lang w:eastAsia="he-IL"/>
        </w:rPr>
      </w:pPr>
    </w:p>
    <w:p w:rsidR="00F46418" w:rsidRDefault="00F46418" w:rsidP="009A3130">
      <w:pPr>
        <w:pStyle w:val="af9"/>
        <w:keepNext/>
        <w:rPr>
          <w:rtl/>
        </w:rPr>
      </w:pPr>
      <w:r w:rsidRPr="00920C12">
        <w:rPr>
          <w:rStyle w:val="TagStyle"/>
          <w:rtl/>
        </w:rPr>
        <w:t xml:space="preserve"> &lt;&lt; יור &gt;&gt; </w:t>
      </w:r>
      <w:r>
        <w:rPr>
          <w:rtl/>
        </w:rPr>
        <w:t>היו"ר מיקי לוי:</w:t>
      </w:r>
      <w:r w:rsidRPr="00920C12">
        <w:rPr>
          <w:rStyle w:val="TagStyle"/>
          <w:rtl/>
        </w:rPr>
        <w:t xml:space="preserve"> &lt;&lt; יור &gt;&gt;</w:t>
      </w:r>
      <w:r>
        <w:rPr>
          <w:rtl/>
        </w:rPr>
        <w:t xml:space="preserve"> </w:t>
      </w:r>
    </w:p>
    <w:p w:rsidR="00F46418" w:rsidRDefault="00F46418" w:rsidP="00FE191E">
      <w:pPr>
        <w:rPr>
          <w:rtl/>
          <w:lang w:eastAsia="he-IL"/>
        </w:rPr>
      </w:pPr>
    </w:p>
    <w:p w:rsidR="00F46418" w:rsidRDefault="00F46418" w:rsidP="00B62CED">
      <w:pPr>
        <w:rPr>
          <w:rtl/>
          <w:lang w:eastAsia="he-IL"/>
        </w:rPr>
      </w:pPr>
      <w:bookmarkStart w:id="49639" w:name="_ETM_Q139_204000"/>
      <w:bookmarkEnd w:id="49639"/>
      <w:r>
        <w:rPr>
          <w:rFonts w:hint="cs"/>
          <w:rtl/>
          <w:lang w:eastAsia="he-IL"/>
        </w:rPr>
        <w:t xml:space="preserve">הייעוץ המשפטי יבחן </w:t>
      </w:r>
      <w:bookmarkStart w:id="49640" w:name="_ETM_Q139_208000"/>
      <w:bookmarkEnd w:id="49640"/>
      <w:r>
        <w:rPr>
          <w:rFonts w:hint="cs"/>
          <w:rtl/>
          <w:lang w:eastAsia="he-IL"/>
        </w:rPr>
        <w:t>את השלכות התוצאה של 51–51.</w:t>
      </w:r>
    </w:p>
    <w:p w:rsidR="00F46418" w:rsidRDefault="00F46418" w:rsidP="009A3130">
      <w:pPr>
        <w:rPr>
          <w:rtl/>
          <w:lang w:eastAsia="he-IL"/>
        </w:rPr>
      </w:pPr>
      <w:bookmarkStart w:id="49641" w:name="_ETM_Q139_212000"/>
      <w:bookmarkEnd w:id="49641"/>
    </w:p>
    <w:p w:rsidR="00F46418" w:rsidRDefault="00F46418" w:rsidP="009A3130">
      <w:pPr>
        <w:pStyle w:val="af8"/>
        <w:keepNext/>
        <w:rPr>
          <w:rtl/>
        </w:rPr>
      </w:pPr>
      <w:bookmarkStart w:id="49642" w:name="ET_interruption_4685_12"/>
      <w:r w:rsidRPr="00216EE5">
        <w:rPr>
          <w:rStyle w:val="TagStyle"/>
          <w:rtl/>
        </w:rPr>
        <w:t xml:space="preserve"> &lt;&lt; קריאה &gt;&gt; </w:t>
      </w:r>
      <w:r>
        <w:rPr>
          <w:rtl/>
        </w:rPr>
        <w:t>מירי מרים רגב (הליכוד):</w:t>
      </w:r>
      <w:r w:rsidRPr="00216EE5">
        <w:rPr>
          <w:rStyle w:val="TagStyle"/>
          <w:rtl/>
        </w:rPr>
        <w:t xml:space="preserve"> &lt;&lt; קריאה &gt;&gt;</w:t>
      </w:r>
      <w:r>
        <w:rPr>
          <w:rtl/>
        </w:rPr>
        <w:t xml:space="preserve"> </w:t>
      </w:r>
      <w:bookmarkEnd w:id="49642"/>
    </w:p>
    <w:p w:rsidR="00F46418" w:rsidRDefault="00F46418" w:rsidP="00FE191E">
      <w:pPr>
        <w:rPr>
          <w:rtl/>
          <w:lang w:eastAsia="he-IL"/>
        </w:rPr>
      </w:pPr>
    </w:p>
    <w:p w:rsidR="00F46418" w:rsidRDefault="00F46418" w:rsidP="009A3130">
      <w:pPr>
        <w:rPr>
          <w:rtl/>
          <w:lang w:eastAsia="he-IL"/>
        </w:rPr>
      </w:pPr>
      <w:bookmarkStart w:id="49643" w:name="_ETM_Q139_213000"/>
      <w:bookmarkEnd w:id="49643"/>
      <w:r>
        <w:rPr>
          <w:rFonts w:hint="cs"/>
          <w:rtl/>
          <w:lang w:eastAsia="he-IL"/>
        </w:rPr>
        <w:t>כמה?</w:t>
      </w:r>
    </w:p>
    <w:p w:rsidR="00F46418" w:rsidRDefault="00F46418" w:rsidP="009A3130">
      <w:pPr>
        <w:rPr>
          <w:rtl/>
          <w:lang w:eastAsia="he-IL"/>
        </w:rPr>
      </w:pPr>
      <w:bookmarkStart w:id="49644" w:name="_ETM_Q139_210000"/>
      <w:bookmarkEnd w:id="49644"/>
    </w:p>
    <w:p w:rsidR="00F46418" w:rsidRDefault="00F46418" w:rsidP="009A3130">
      <w:pPr>
        <w:pStyle w:val="af9"/>
        <w:keepNext/>
        <w:rPr>
          <w:rtl/>
        </w:rPr>
      </w:pPr>
      <w:r w:rsidRPr="00216EE5">
        <w:rPr>
          <w:rStyle w:val="TagStyle"/>
          <w:rtl/>
        </w:rPr>
        <w:t xml:space="preserve"> &lt;&lt; יור &gt;&gt; </w:t>
      </w:r>
      <w:r>
        <w:rPr>
          <w:rtl/>
        </w:rPr>
        <w:t>היו"ר מיקי לוי:</w:t>
      </w:r>
      <w:r w:rsidRPr="00216EE5">
        <w:rPr>
          <w:rStyle w:val="TagStyle"/>
          <w:rtl/>
        </w:rPr>
        <w:t xml:space="preserve"> &lt;&lt; יור &gt;&gt;</w:t>
      </w:r>
      <w:r>
        <w:rPr>
          <w:rtl/>
        </w:rPr>
        <w:t xml:space="preserve"> </w:t>
      </w:r>
    </w:p>
    <w:p w:rsidR="00F46418" w:rsidRDefault="00F46418" w:rsidP="00FE191E">
      <w:pPr>
        <w:rPr>
          <w:rtl/>
          <w:lang w:eastAsia="he-IL"/>
        </w:rPr>
      </w:pPr>
    </w:p>
    <w:p w:rsidR="00F46418" w:rsidRDefault="00F46418" w:rsidP="00B62CED">
      <w:pPr>
        <w:rPr>
          <w:rtl/>
          <w:lang w:eastAsia="he-IL"/>
        </w:rPr>
      </w:pPr>
      <w:bookmarkStart w:id="49645" w:name="_ETM_Q139_211000"/>
      <w:bookmarkEnd w:id="49645"/>
      <w:r>
        <w:rPr>
          <w:rFonts w:hint="cs"/>
          <w:rtl/>
          <w:lang w:eastAsia="he-IL"/>
        </w:rPr>
        <w:t>כרגע החוק לא עבר.</w:t>
      </w:r>
    </w:p>
    <w:p w:rsidR="00F46418" w:rsidRDefault="00F46418" w:rsidP="009A3130">
      <w:pPr>
        <w:rPr>
          <w:rtl/>
          <w:lang w:eastAsia="he-IL"/>
        </w:rPr>
      </w:pPr>
      <w:bookmarkStart w:id="49646" w:name="_ETM_Q139_215000"/>
      <w:bookmarkEnd w:id="49646"/>
    </w:p>
    <w:p w:rsidR="00F46418" w:rsidRDefault="00F46418" w:rsidP="009A3130">
      <w:pPr>
        <w:pStyle w:val="af8"/>
        <w:keepNext/>
        <w:rPr>
          <w:rtl/>
        </w:rPr>
      </w:pPr>
      <w:r w:rsidRPr="00216EE5">
        <w:rPr>
          <w:rStyle w:val="TagStyle"/>
          <w:rtl/>
        </w:rPr>
        <w:t xml:space="preserve"> &lt;&lt; קריאה &gt;&gt; </w:t>
      </w:r>
      <w:r>
        <w:rPr>
          <w:rtl/>
        </w:rPr>
        <w:t>קריא</w:t>
      </w:r>
      <w:r>
        <w:rPr>
          <w:rFonts w:hint="cs"/>
          <w:rtl/>
        </w:rPr>
        <w:t>ות</w:t>
      </w:r>
      <w:r>
        <w:rPr>
          <w:rtl/>
        </w:rPr>
        <w:t>:</w:t>
      </w:r>
      <w:r w:rsidRPr="00216EE5">
        <w:rPr>
          <w:rStyle w:val="TagStyle"/>
          <w:rtl/>
        </w:rPr>
        <w:t xml:space="preserve"> &lt;&lt; קריאה &gt;&gt;</w:t>
      </w:r>
      <w:r>
        <w:rPr>
          <w:rtl/>
        </w:rPr>
        <w:t xml:space="preserve"> </w:t>
      </w:r>
    </w:p>
    <w:p w:rsidR="00F46418" w:rsidRDefault="00F46418" w:rsidP="00FE191E">
      <w:pPr>
        <w:rPr>
          <w:rtl/>
          <w:lang w:eastAsia="he-IL"/>
        </w:rPr>
      </w:pPr>
    </w:p>
    <w:p w:rsidR="00F46418" w:rsidRDefault="00F70AA4" w:rsidP="009A3130">
      <w:pPr>
        <w:rPr>
          <w:rtl/>
          <w:lang w:eastAsia="he-IL"/>
        </w:rPr>
      </w:pPr>
      <w:r>
        <w:rPr>
          <w:rFonts w:hint="cs"/>
          <w:rtl/>
          <w:lang w:eastAsia="he-IL"/>
        </w:rPr>
        <w:t>– – –</w:t>
      </w:r>
      <w:r w:rsidR="00F46418">
        <w:rPr>
          <w:rFonts w:hint="cs"/>
          <w:rtl/>
          <w:lang w:eastAsia="he-IL"/>
        </w:rPr>
        <w:t xml:space="preserve"> </w:t>
      </w:r>
    </w:p>
    <w:p w:rsidR="00F46418" w:rsidRDefault="00F46418" w:rsidP="009A3130">
      <w:pPr>
        <w:rPr>
          <w:rtl/>
          <w:lang w:eastAsia="he-IL"/>
        </w:rPr>
      </w:pPr>
      <w:bookmarkStart w:id="49647" w:name="_ETM_Q139_218000"/>
      <w:bookmarkEnd w:id="49647"/>
    </w:p>
    <w:p w:rsidR="00F46418" w:rsidRDefault="00F46418" w:rsidP="009A3130">
      <w:pPr>
        <w:pStyle w:val="af9"/>
        <w:keepNext/>
        <w:rPr>
          <w:rtl/>
        </w:rPr>
      </w:pPr>
      <w:r w:rsidRPr="00216EE5">
        <w:rPr>
          <w:rStyle w:val="TagStyle"/>
          <w:rtl/>
        </w:rPr>
        <w:t xml:space="preserve"> &lt;&lt; יור &gt;&gt; </w:t>
      </w:r>
      <w:r>
        <w:rPr>
          <w:rtl/>
        </w:rPr>
        <w:t>היו"ר מיקי לוי:</w:t>
      </w:r>
      <w:r w:rsidRPr="00216EE5">
        <w:rPr>
          <w:rStyle w:val="TagStyle"/>
          <w:rtl/>
        </w:rPr>
        <w:t xml:space="preserve"> &lt;&lt; יור &gt;&gt;</w:t>
      </w:r>
      <w:r>
        <w:rPr>
          <w:rtl/>
        </w:rPr>
        <w:t xml:space="preserve"> </w:t>
      </w:r>
    </w:p>
    <w:p w:rsidR="00F46418" w:rsidRDefault="00F46418" w:rsidP="00FE191E">
      <w:pPr>
        <w:rPr>
          <w:rtl/>
          <w:lang w:eastAsia="he-IL"/>
        </w:rPr>
      </w:pPr>
    </w:p>
    <w:p w:rsidR="00F46418" w:rsidRDefault="00F46418" w:rsidP="009A3130">
      <w:pPr>
        <w:rPr>
          <w:rtl/>
          <w:lang w:eastAsia="he-IL"/>
        </w:rPr>
      </w:pPr>
      <w:bookmarkStart w:id="49648" w:name="_ETM_Q139_214000"/>
      <w:bookmarkEnd w:id="49648"/>
      <w:r>
        <w:rPr>
          <w:rFonts w:hint="cs"/>
          <w:rtl/>
          <w:lang w:eastAsia="he-IL"/>
        </w:rPr>
        <w:t xml:space="preserve">אבל זה </w:t>
      </w:r>
      <w:bookmarkStart w:id="49649" w:name="_ETM_Q139_216000"/>
      <w:bookmarkEnd w:id="49649"/>
      <w:r>
        <w:rPr>
          <w:rFonts w:hint="cs"/>
          <w:rtl/>
          <w:lang w:eastAsia="he-IL"/>
        </w:rPr>
        <w:t>לא יפה</w:t>
      </w:r>
      <w:r w:rsidR="00B62CED">
        <w:rPr>
          <w:rFonts w:hint="cs"/>
          <w:rtl/>
          <w:lang w:eastAsia="he-IL"/>
        </w:rPr>
        <w:t>,</w:t>
      </w:r>
      <w:r>
        <w:rPr>
          <w:rFonts w:hint="cs"/>
          <w:rtl/>
          <w:lang w:eastAsia="he-IL"/>
        </w:rPr>
        <w:t xml:space="preserve"> מה שאתם עושים. זה לא מכבד אתכם.</w:t>
      </w:r>
    </w:p>
    <w:p w:rsidR="00F46418" w:rsidRDefault="00F46418" w:rsidP="009A3130">
      <w:pPr>
        <w:rPr>
          <w:rtl/>
          <w:lang w:eastAsia="he-IL"/>
        </w:rPr>
      </w:pPr>
    </w:p>
    <w:p w:rsidR="00F46418" w:rsidRDefault="00F46418" w:rsidP="009A3130">
      <w:pPr>
        <w:pStyle w:val="af8"/>
        <w:keepNext/>
        <w:rPr>
          <w:rtl/>
        </w:rPr>
      </w:pPr>
      <w:r w:rsidRPr="00216EE5">
        <w:rPr>
          <w:rStyle w:val="TagStyle"/>
          <w:rtl/>
        </w:rPr>
        <w:t xml:space="preserve"> &lt;&lt; קריאה &gt;&gt; </w:t>
      </w:r>
      <w:r>
        <w:rPr>
          <w:rtl/>
        </w:rPr>
        <w:t>קריא</w:t>
      </w:r>
      <w:r>
        <w:rPr>
          <w:rFonts w:hint="cs"/>
          <w:rtl/>
        </w:rPr>
        <w:t>ות</w:t>
      </w:r>
      <w:r>
        <w:rPr>
          <w:rtl/>
        </w:rPr>
        <w:t>:</w:t>
      </w:r>
      <w:r w:rsidRPr="00216EE5">
        <w:rPr>
          <w:rStyle w:val="TagStyle"/>
          <w:rtl/>
        </w:rPr>
        <w:t xml:space="preserve"> &lt;&lt; קריאה &gt;&gt;</w:t>
      </w:r>
      <w:r>
        <w:rPr>
          <w:rtl/>
        </w:rPr>
        <w:t xml:space="preserve"> </w:t>
      </w:r>
    </w:p>
    <w:p w:rsidR="00F46418" w:rsidRDefault="00F46418" w:rsidP="00FE191E">
      <w:pPr>
        <w:rPr>
          <w:rtl/>
          <w:lang w:eastAsia="he-IL"/>
        </w:rPr>
      </w:pPr>
    </w:p>
    <w:p w:rsidR="00F46418" w:rsidRDefault="00F70AA4" w:rsidP="009A3130">
      <w:pPr>
        <w:rPr>
          <w:rtl/>
          <w:lang w:eastAsia="he-IL"/>
        </w:rPr>
      </w:pPr>
      <w:r>
        <w:rPr>
          <w:rFonts w:hint="cs"/>
          <w:rtl/>
          <w:lang w:eastAsia="he-IL"/>
        </w:rPr>
        <w:t>– – –</w:t>
      </w:r>
    </w:p>
    <w:p w:rsidR="00F46418" w:rsidRDefault="00F46418" w:rsidP="009A3130">
      <w:pPr>
        <w:rPr>
          <w:rtl/>
          <w:lang w:eastAsia="he-IL"/>
        </w:rPr>
      </w:pPr>
    </w:p>
    <w:p w:rsidR="00F46418" w:rsidRDefault="00F46418" w:rsidP="009A3130">
      <w:pPr>
        <w:pStyle w:val="af9"/>
        <w:keepNext/>
        <w:rPr>
          <w:rtl/>
        </w:rPr>
      </w:pPr>
      <w:r w:rsidRPr="00216EE5">
        <w:rPr>
          <w:rStyle w:val="TagStyle"/>
          <w:rtl/>
        </w:rPr>
        <w:t xml:space="preserve"> &lt;&lt; יור &gt;&gt; </w:t>
      </w:r>
      <w:r>
        <w:rPr>
          <w:rtl/>
        </w:rPr>
        <w:t>היו"ר מיקי לוי:</w:t>
      </w:r>
      <w:r w:rsidRPr="00216EE5">
        <w:rPr>
          <w:rStyle w:val="TagStyle"/>
          <w:rtl/>
        </w:rPr>
        <w:t xml:space="preserve"> &lt;&lt; יור &gt;&gt;</w:t>
      </w:r>
      <w:r>
        <w:rPr>
          <w:rtl/>
        </w:rPr>
        <w:t xml:space="preserve"> </w:t>
      </w:r>
    </w:p>
    <w:p w:rsidR="00F46418" w:rsidRDefault="00F46418" w:rsidP="00FE191E">
      <w:pPr>
        <w:rPr>
          <w:rtl/>
          <w:lang w:eastAsia="he-IL"/>
        </w:rPr>
      </w:pPr>
    </w:p>
    <w:p w:rsidR="00F46418" w:rsidRDefault="00F46418" w:rsidP="009A3130">
      <w:pPr>
        <w:rPr>
          <w:rtl/>
          <w:lang w:eastAsia="he-IL"/>
        </w:rPr>
      </w:pPr>
      <w:bookmarkStart w:id="49650" w:name="_ETM_Q139_222000"/>
      <w:bookmarkEnd w:id="49650"/>
      <w:r>
        <w:rPr>
          <w:rFonts w:hint="cs"/>
          <w:rtl/>
          <w:lang w:eastAsia="he-IL"/>
        </w:rPr>
        <w:t>זה ל</w:t>
      </w:r>
      <w:bookmarkStart w:id="49651" w:name="_ETM_Q139_224000"/>
      <w:bookmarkEnd w:id="49651"/>
      <w:r>
        <w:rPr>
          <w:rFonts w:hint="cs"/>
          <w:rtl/>
          <w:lang w:eastAsia="he-IL"/>
        </w:rPr>
        <w:t>א מכבד אתכם. אתם יכולים לצאת החוצה ולמחוא כפיים.</w:t>
      </w:r>
    </w:p>
    <w:p w:rsidR="00F46418" w:rsidRDefault="00F46418" w:rsidP="009A3130">
      <w:pPr>
        <w:rPr>
          <w:rtl/>
          <w:lang w:eastAsia="he-IL"/>
        </w:rPr>
      </w:pPr>
      <w:bookmarkStart w:id="49652" w:name="_ETM_Q139_233000"/>
      <w:bookmarkEnd w:id="49652"/>
    </w:p>
    <w:p w:rsidR="00F46418" w:rsidRDefault="00FD5C09" w:rsidP="00FD5C09">
      <w:pPr>
        <w:pStyle w:val="af8"/>
        <w:rPr>
          <w:rtl/>
        </w:rPr>
      </w:pPr>
      <w:bookmarkStart w:id="49653" w:name="ET_interruption_5156_18"/>
      <w:r w:rsidRPr="00FD5C09">
        <w:rPr>
          <w:rStyle w:val="TagStyle"/>
          <w:rtl/>
        </w:rPr>
        <w:t xml:space="preserve"> &lt;&lt; קריאה &gt;&gt;</w:t>
      </w:r>
      <w:r w:rsidR="00F46418" w:rsidRPr="00216EE5">
        <w:rPr>
          <w:rStyle w:val="TagStyle"/>
          <w:rtl/>
        </w:rPr>
        <w:t xml:space="preserve"> </w:t>
      </w:r>
      <w:bookmarkStart w:id="49654" w:name="_Toc77613084"/>
      <w:bookmarkStart w:id="49655" w:name="_Toc77619108"/>
      <w:r w:rsidR="00F46418">
        <w:rPr>
          <w:rtl/>
        </w:rPr>
        <w:t>דוד אמסלם (הליכוד):</w:t>
      </w:r>
      <w:bookmarkEnd w:id="49654"/>
      <w:bookmarkEnd w:id="49655"/>
      <w:r w:rsidR="00F46418" w:rsidRPr="00216EE5">
        <w:rPr>
          <w:rStyle w:val="TagStyle"/>
          <w:rtl/>
        </w:rPr>
        <w:t xml:space="preserve"> </w:t>
      </w:r>
      <w:r w:rsidRPr="00FD5C09">
        <w:rPr>
          <w:rStyle w:val="TagStyle"/>
          <w:rtl/>
        </w:rPr>
        <w:t xml:space="preserve">&lt;&lt; קריאה &gt;&gt; </w:t>
      </w:r>
      <w:r w:rsidR="004315B9">
        <w:rPr>
          <w:rStyle w:val="TagStyle"/>
          <w:rtl/>
        </w:rPr>
        <w:t xml:space="preserve"> </w:t>
      </w:r>
      <w:r w:rsidR="00F46418">
        <w:rPr>
          <w:rtl/>
        </w:rPr>
        <w:t xml:space="preserve"> </w:t>
      </w:r>
      <w:bookmarkEnd w:id="49653"/>
    </w:p>
    <w:p w:rsidR="00F46418" w:rsidRDefault="00F46418" w:rsidP="00FE191E">
      <w:pPr>
        <w:rPr>
          <w:rtl/>
          <w:lang w:eastAsia="he-IL"/>
        </w:rPr>
      </w:pPr>
    </w:p>
    <w:p w:rsidR="00F46418" w:rsidRDefault="00F46418" w:rsidP="009A3130">
      <w:pPr>
        <w:rPr>
          <w:rtl/>
          <w:lang w:eastAsia="he-IL"/>
        </w:rPr>
      </w:pPr>
      <w:bookmarkStart w:id="49656" w:name="_ETM_Q139_230000"/>
      <w:bookmarkEnd w:id="49656"/>
      <w:r>
        <w:rPr>
          <w:rFonts w:hint="cs"/>
          <w:rtl/>
          <w:lang w:eastAsia="he-IL"/>
        </w:rPr>
        <w:t xml:space="preserve">אתה מחאת </w:t>
      </w:r>
      <w:bookmarkStart w:id="49657" w:name="_ETM_Q139_231000"/>
      <w:bookmarkEnd w:id="49657"/>
      <w:r>
        <w:rPr>
          <w:rFonts w:hint="cs"/>
          <w:rtl/>
          <w:lang w:eastAsia="he-IL"/>
        </w:rPr>
        <w:t>כפיים בפעם הקודמת. מה אתה אומר?</w:t>
      </w:r>
    </w:p>
    <w:p w:rsidR="00F46418" w:rsidRDefault="00F46418" w:rsidP="009A3130">
      <w:pPr>
        <w:rPr>
          <w:rtl/>
          <w:lang w:eastAsia="he-IL"/>
        </w:rPr>
      </w:pPr>
      <w:bookmarkStart w:id="49658" w:name="_ETM_Q139_237000"/>
      <w:bookmarkEnd w:id="49658"/>
    </w:p>
    <w:p w:rsidR="00F46418" w:rsidRDefault="00F46418" w:rsidP="009A3130">
      <w:pPr>
        <w:pStyle w:val="af9"/>
        <w:keepNext/>
        <w:rPr>
          <w:rtl/>
        </w:rPr>
      </w:pPr>
      <w:r w:rsidRPr="00216EE5">
        <w:rPr>
          <w:rStyle w:val="TagStyle"/>
          <w:rtl/>
        </w:rPr>
        <w:t xml:space="preserve"> &lt;&lt; יור &gt;&gt; </w:t>
      </w:r>
      <w:r>
        <w:rPr>
          <w:rtl/>
        </w:rPr>
        <w:t>היו"ר מיקי לוי:</w:t>
      </w:r>
      <w:r w:rsidRPr="00216EE5">
        <w:rPr>
          <w:rStyle w:val="TagStyle"/>
          <w:rtl/>
        </w:rPr>
        <w:t xml:space="preserve"> &lt;&lt; יור &gt;&gt;</w:t>
      </w:r>
      <w:r>
        <w:rPr>
          <w:rtl/>
        </w:rPr>
        <w:t xml:space="preserve"> </w:t>
      </w:r>
    </w:p>
    <w:p w:rsidR="00F46418" w:rsidRDefault="00F46418" w:rsidP="00FE191E">
      <w:pPr>
        <w:rPr>
          <w:rtl/>
          <w:lang w:eastAsia="he-IL"/>
        </w:rPr>
      </w:pPr>
    </w:p>
    <w:p w:rsidR="00F46418" w:rsidRDefault="00F46418" w:rsidP="009A3130">
      <w:pPr>
        <w:rPr>
          <w:rtl/>
          <w:lang w:eastAsia="he-IL"/>
        </w:rPr>
      </w:pPr>
      <w:bookmarkStart w:id="49659" w:name="_ETM_Q139_239000"/>
      <w:bookmarkStart w:id="49660" w:name="_ETM_Q139_234000"/>
      <w:bookmarkEnd w:id="49659"/>
      <w:bookmarkEnd w:id="49660"/>
      <w:r>
        <w:rPr>
          <w:rFonts w:hint="cs"/>
          <w:rtl/>
          <w:lang w:eastAsia="he-IL"/>
        </w:rPr>
        <w:t xml:space="preserve">תם סדר-היום. הישיבה זו ננעלת </w:t>
      </w:r>
      <w:r>
        <w:rPr>
          <w:rtl/>
          <w:lang w:eastAsia="he-IL"/>
        </w:rPr>
        <w:t>–</w:t>
      </w:r>
      <w:r>
        <w:rPr>
          <w:rFonts w:hint="cs"/>
          <w:rtl/>
          <w:lang w:eastAsia="he-IL"/>
        </w:rPr>
        <w:t xml:space="preserve"> מה?</w:t>
      </w:r>
    </w:p>
    <w:p w:rsidR="00F46418" w:rsidRDefault="00F46418" w:rsidP="009A3130">
      <w:pPr>
        <w:rPr>
          <w:rtl/>
          <w:lang w:eastAsia="he-IL"/>
        </w:rPr>
      </w:pPr>
      <w:bookmarkStart w:id="49661" w:name="_ETM_Q139_244000"/>
      <w:bookmarkEnd w:id="49661"/>
    </w:p>
    <w:p w:rsidR="00F46418" w:rsidRDefault="00F46418" w:rsidP="009A3130">
      <w:pPr>
        <w:pStyle w:val="af8"/>
        <w:keepNext/>
        <w:rPr>
          <w:rtl/>
        </w:rPr>
      </w:pPr>
      <w:r w:rsidRPr="00216EE5">
        <w:rPr>
          <w:rStyle w:val="TagStyle"/>
          <w:rtl/>
        </w:rPr>
        <w:t xml:space="preserve"> &lt;&lt; קריאה &gt;&gt; </w:t>
      </w:r>
      <w:r>
        <w:rPr>
          <w:rtl/>
        </w:rPr>
        <w:t>קריאה:</w:t>
      </w:r>
      <w:r w:rsidRPr="00216EE5">
        <w:rPr>
          <w:rStyle w:val="TagStyle"/>
          <w:rtl/>
        </w:rPr>
        <w:t xml:space="preserve"> &lt;&lt; קריאה &gt;&gt;</w:t>
      </w:r>
      <w:r>
        <w:rPr>
          <w:rtl/>
        </w:rPr>
        <w:t xml:space="preserve"> </w:t>
      </w:r>
    </w:p>
    <w:p w:rsidR="00F46418" w:rsidRDefault="00F46418" w:rsidP="00FE191E">
      <w:pPr>
        <w:rPr>
          <w:rtl/>
        </w:rPr>
      </w:pPr>
    </w:p>
    <w:p w:rsidR="00F46418" w:rsidRDefault="00F46418" w:rsidP="009A3130">
      <w:pPr>
        <w:rPr>
          <w:rtl/>
        </w:rPr>
      </w:pPr>
      <w:r>
        <w:rPr>
          <w:rFonts w:hint="cs"/>
          <w:rtl/>
        </w:rPr>
        <w:t xml:space="preserve">אדוני </w:t>
      </w:r>
      <w:bookmarkStart w:id="49662" w:name="_ETM_Q139_242000"/>
      <w:bookmarkEnd w:id="49662"/>
      <w:r>
        <w:rPr>
          <w:rFonts w:hint="cs"/>
          <w:rtl/>
        </w:rPr>
        <w:t>היושב-ראש, אפשר הודעה אישית?</w:t>
      </w:r>
    </w:p>
    <w:p w:rsidR="00F46418" w:rsidRDefault="00F46418" w:rsidP="009A3130">
      <w:pPr>
        <w:rPr>
          <w:rtl/>
        </w:rPr>
      </w:pPr>
    </w:p>
    <w:p w:rsidR="00F46418" w:rsidRDefault="00F46418" w:rsidP="009A3130">
      <w:pPr>
        <w:pStyle w:val="af9"/>
        <w:keepNext/>
        <w:rPr>
          <w:rtl/>
        </w:rPr>
      </w:pPr>
      <w:r w:rsidRPr="00216EE5">
        <w:rPr>
          <w:rStyle w:val="TagStyle"/>
          <w:rtl/>
        </w:rPr>
        <w:t xml:space="preserve"> &lt;&lt; יור &gt;&gt; </w:t>
      </w:r>
      <w:r>
        <w:rPr>
          <w:rtl/>
        </w:rPr>
        <w:t>היו"ר מיקי לוי:</w:t>
      </w:r>
      <w:r w:rsidRPr="00216EE5">
        <w:rPr>
          <w:rStyle w:val="TagStyle"/>
          <w:rtl/>
        </w:rPr>
        <w:t xml:space="preserve"> &lt;&lt; יור &gt;&gt;</w:t>
      </w:r>
      <w:r>
        <w:rPr>
          <w:rtl/>
        </w:rPr>
        <w:t xml:space="preserve"> </w:t>
      </w:r>
    </w:p>
    <w:p w:rsidR="00F46418" w:rsidRDefault="00F46418" w:rsidP="00FE191E">
      <w:pPr>
        <w:rPr>
          <w:rtl/>
        </w:rPr>
      </w:pPr>
    </w:p>
    <w:p w:rsidR="00F46418" w:rsidRDefault="00F46418" w:rsidP="009A3130">
      <w:pPr>
        <w:rPr>
          <w:rtl/>
          <w:lang w:eastAsia="he-IL"/>
        </w:rPr>
      </w:pPr>
      <w:bookmarkStart w:id="49663" w:name="_ETM_Q139_246000"/>
      <w:bookmarkEnd w:id="49663"/>
      <w:r>
        <w:rPr>
          <w:rFonts w:hint="cs"/>
          <w:rtl/>
        </w:rPr>
        <w:t>לא.</w:t>
      </w:r>
      <w:bookmarkStart w:id="49664" w:name="_ETM_Q139_249000"/>
      <w:bookmarkEnd w:id="49664"/>
      <w:r>
        <w:rPr>
          <w:rFonts w:hint="cs"/>
          <w:rtl/>
        </w:rPr>
        <w:t xml:space="preserve"> תם סדר-היום.</w:t>
      </w:r>
      <w:bookmarkStart w:id="49665" w:name="_ETM_Q139_245000"/>
      <w:bookmarkEnd w:id="49665"/>
      <w:r>
        <w:rPr>
          <w:rFonts w:hint="cs"/>
          <w:rtl/>
        </w:rPr>
        <w:t xml:space="preserve"> הישיבה הבאה תתקיים ביום שני.</w:t>
      </w:r>
    </w:p>
    <w:p w:rsidR="00F46418" w:rsidRDefault="00F46418" w:rsidP="009A3130">
      <w:pPr>
        <w:rPr>
          <w:rtl/>
          <w:lang w:eastAsia="he-IL"/>
        </w:rPr>
      </w:pPr>
    </w:p>
    <w:p w:rsidR="00F46418" w:rsidRDefault="00F46418" w:rsidP="009A3130">
      <w:pPr>
        <w:pStyle w:val="af8"/>
        <w:keepNext/>
        <w:rPr>
          <w:rtl/>
        </w:rPr>
      </w:pPr>
      <w:r w:rsidRPr="00F177C5">
        <w:rPr>
          <w:rStyle w:val="TagStyle"/>
          <w:rtl/>
        </w:rPr>
        <w:t xml:space="preserve"> &lt;&lt; קריאה &gt;&gt; </w:t>
      </w:r>
      <w:r>
        <w:rPr>
          <w:rtl/>
        </w:rPr>
        <w:t>קריאה:</w:t>
      </w:r>
      <w:r w:rsidRPr="00F177C5">
        <w:rPr>
          <w:rStyle w:val="TagStyle"/>
          <w:rtl/>
        </w:rPr>
        <w:t xml:space="preserve"> &lt;&lt; קריאה &gt;&gt;</w:t>
      </w:r>
      <w:r>
        <w:rPr>
          <w:rtl/>
        </w:rPr>
        <w:t xml:space="preserve"> </w:t>
      </w:r>
    </w:p>
    <w:p w:rsidR="00F46418" w:rsidRDefault="00F46418" w:rsidP="00FE191E">
      <w:pPr>
        <w:rPr>
          <w:rtl/>
          <w:lang w:eastAsia="he-IL"/>
        </w:rPr>
      </w:pPr>
    </w:p>
    <w:p w:rsidR="00F46418" w:rsidRDefault="00F70AA4" w:rsidP="009A3130">
      <w:pPr>
        <w:rPr>
          <w:rtl/>
          <w:lang w:eastAsia="he-IL"/>
        </w:rPr>
      </w:pPr>
      <w:r>
        <w:rPr>
          <w:rFonts w:hint="cs"/>
          <w:rtl/>
          <w:lang w:eastAsia="he-IL"/>
        </w:rPr>
        <w:t>– – –</w:t>
      </w:r>
    </w:p>
    <w:p w:rsidR="00F46418" w:rsidRDefault="00F46418" w:rsidP="009A3130">
      <w:pPr>
        <w:rPr>
          <w:rtl/>
          <w:lang w:eastAsia="he-IL"/>
        </w:rPr>
      </w:pPr>
    </w:p>
    <w:p w:rsidR="00F46418" w:rsidRDefault="00F46418" w:rsidP="009A3130">
      <w:pPr>
        <w:pStyle w:val="af9"/>
        <w:keepNext/>
        <w:rPr>
          <w:rtl/>
        </w:rPr>
      </w:pPr>
      <w:r w:rsidRPr="00216EE5">
        <w:rPr>
          <w:rStyle w:val="TagStyle"/>
          <w:rtl/>
        </w:rPr>
        <w:t xml:space="preserve">&lt;&lt; יור &gt;&gt; </w:t>
      </w:r>
      <w:r>
        <w:rPr>
          <w:rtl/>
        </w:rPr>
        <w:t>היו"ר מיקי לוי:</w:t>
      </w:r>
      <w:r w:rsidRPr="00216EE5">
        <w:rPr>
          <w:rStyle w:val="TagStyle"/>
          <w:rtl/>
        </w:rPr>
        <w:t xml:space="preserve"> &lt;&lt; יור &gt;&gt;</w:t>
      </w:r>
      <w:r>
        <w:rPr>
          <w:rtl/>
        </w:rPr>
        <w:t xml:space="preserve"> </w:t>
      </w:r>
    </w:p>
    <w:p w:rsidR="00F46418" w:rsidRDefault="00F46418" w:rsidP="009A3130">
      <w:pPr>
        <w:rPr>
          <w:rtl/>
          <w:lang w:eastAsia="he-IL"/>
        </w:rPr>
      </w:pPr>
    </w:p>
    <w:p w:rsidR="00F46418" w:rsidRPr="00F177C5" w:rsidRDefault="00F46418" w:rsidP="009A3130">
      <w:pPr>
        <w:rPr>
          <w:rtl/>
          <w:lang w:eastAsia="he-IL"/>
        </w:rPr>
      </w:pPr>
      <w:r>
        <w:rPr>
          <w:rFonts w:hint="cs"/>
          <w:rtl/>
          <w:lang w:eastAsia="he-IL"/>
        </w:rPr>
        <w:t>אחרי דבר כזה?</w:t>
      </w:r>
    </w:p>
    <w:p w:rsidR="00F46418" w:rsidRDefault="00F46418" w:rsidP="009A3130">
      <w:pPr>
        <w:rPr>
          <w:rtl/>
          <w:lang w:eastAsia="he-IL"/>
        </w:rPr>
      </w:pPr>
    </w:p>
    <w:p w:rsidR="00F46418" w:rsidRDefault="00F46418" w:rsidP="009A3130">
      <w:pPr>
        <w:pStyle w:val="af8"/>
        <w:keepNext/>
        <w:rPr>
          <w:rtl/>
        </w:rPr>
      </w:pPr>
      <w:r w:rsidRPr="00216EE5">
        <w:rPr>
          <w:rStyle w:val="TagStyle"/>
          <w:rtl/>
        </w:rPr>
        <w:t xml:space="preserve"> &lt;&lt; קריאה &gt;&gt; </w:t>
      </w:r>
      <w:r>
        <w:rPr>
          <w:rtl/>
        </w:rPr>
        <w:t>קריאה:</w:t>
      </w:r>
      <w:r w:rsidRPr="00216EE5">
        <w:rPr>
          <w:rStyle w:val="TagStyle"/>
          <w:rtl/>
        </w:rPr>
        <w:t xml:space="preserve"> &lt;&lt; קריאה &gt;&gt;</w:t>
      </w:r>
      <w:r>
        <w:rPr>
          <w:rtl/>
        </w:rPr>
        <w:t xml:space="preserve"> </w:t>
      </w:r>
    </w:p>
    <w:p w:rsidR="00F46418" w:rsidRDefault="00F46418" w:rsidP="00FE191E">
      <w:pPr>
        <w:rPr>
          <w:rtl/>
          <w:lang w:eastAsia="he-IL"/>
        </w:rPr>
      </w:pPr>
    </w:p>
    <w:p w:rsidR="00F46418" w:rsidRDefault="00F70AA4" w:rsidP="009A3130">
      <w:pPr>
        <w:rPr>
          <w:rtl/>
          <w:lang w:eastAsia="he-IL"/>
        </w:rPr>
      </w:pPr>
      <w:r>
        <w:rPr>
          <w:rFonts w:hint="cs"/>
          <w:rtl/>
          <w:lang w:eastAsia="he-IL"/>
        </w:rPr>
        <w:t>– – –</w:t>
      </w:r>
    </w:p>
    <w:p w:rsidR="00F46418" w:rsidRDefault="00F46418" w:rsidP="009A3130">
      <w:pPr>
        <w:rPr>
          <w:rtl/>
          <w:lang w:eastAsia="he-IL"/>
        </w:rPr>
      </w:pPr>
      <w:bookmarkStart w:id="49666" w:name="_ETM_Q139_268000"/>
      <w:bookmarkEnd w:id="49666"/>
    </w:p>
    <w:p w:rsidR="00F46418" w:rsidRDefault="00F46418" w:rsidP="009A3130">
      <w:pPr>
        <w:pStyle w:val="af9"/>
        <w:keepNext/>
        <w:rPr>
          <w:rtl/>
        </w:rPr>
      </w:pPr>
      <w:r w:rsidRPr="00216EE5">
        <w:rPr>
          <w:rStyle w:val="TagStyle"/>
          <w:rtl/>
        </w:rPr>
        <w:t xml:space="preserve"> &lt;&lt; יור &gt;&gt; </w:t>
      </w:r>
      <w:r>
        <w:rPr>
          <w:rtl/>
        </w:rPr>
        <w:t>היו"ר מיקי לוי:</w:t>
      </w:r>
      <w:r w:rsidRPr="00216EE5">
        <w:rPr>
          <w:rStyle w:val="TagStyle"/>
          <w:rtl/>
        </w:rPr>
        <w:t xml:space="preserve"> &lt;&lt; יור &gt;&gt;</w:t>
      </w:r>
      <w:r>
        <w:rPr>
          <w:rtl/>
        </w:rPr>
        <w:t xml:space="preserve"> </w:t>
      </w:r>
    </w:p>
    <w:p w:rsidR="00F46418" w:rsidRDefault="00F46418" w:rsidP="00FE191E">
      <w:pPr>
        <w:rPr>
          <w:rtl/>
          <w:lang w:eastAsia="he-IL"/>
        </w:rPr>
      </w:pPr>
    </w:p>
    <w:p w:rsidR="00F46418" w:rsidRDefault="00F46418" w:rsidP="009A3130">
      <w:pPr>
        <w:rPr>
          <w:rtl/>
          <w:lang w:eastAsia="he-IL"/>
        </w:rPr>
      </w:pPr>
      <w:bookmarkStart w:id="49667" w:name="_ETM_Q139_269000"/>
      <w:bookmarkStart w:id="49668" w:name="_ETM_Q139_267000"/>
      <w:bookmarkEnd w:id="49667"/>
      <w:bookmarkEnd w:id="49668"/>
      <w:r>
        <w:rPr>
          <w:rFonts w:hint="cs"/>
          <w:rtl/>
          <w:lang w:eastAsia="he-IL"/>
        </w:rPr>
        <w:t>מה?</w:t>
      </w:r>
    </w:p>
    <w:p w:rsidR="00F46418" w:rsidRDefault="00F46418" w:rsidP="00FE191E">
      <w:pPr>
        <w:rPr>
          <w:rtl/>
          <w:lang w:eastAsia="he-IL"/>
        </w:rPr>
      </w:pPr>
    </w:p>
    <w:p w:rsidR="00F46418" w:rsidRDefault="00F46418" w:rsidP="009A3130">
      <w:pPr>
        <w:pStyle w:val="af9"/>
        <w:keepNext/>
        <w:rPr>
          <w:rtl/>
        </w:rPr>
      </w:pPr>
      <w:r w:rsidRPr="00047CD5">
        <w:rPr>
          <w:rStyle w:val="TagStyle"/>
          <w:rtl/>
        </w:rPr>
        <w:t xml:space="preserve"> &lt;&lt; יור &gt;&gt; </w:t>
      </w:r>
      <w:r>
        <w:rPr>
          <w:rtl/>
        </w:rPr>
        <w:t>היו"ר מיקי לוי:</w:t>
      </w:r>
      <w:r w:rsidRPr="00047CD5">
        <w:rPr>
          <w:rStyle w:val="TagStyle"/>
          <w:rtl/>
        </w:rPr>
        <w:t xml:space="preserve"> &lt;&lt; יור &gt;&gt;</w:t>
      </w:r>
      <w:r>
        <w:rPr>
          <w:rtl/>
        </w:rPr>
        <w:t xml:space="preserve"> </w:t>
      </w:r>
    </w:p>
    <w:p w:rsidR="00F46418" w:rsidRDefault="00F46418" w:rsidP="00FE191E">
      <w:pPr>
        <w:rPr>
          <w:rtl/>
          <w:lang w:eastAsia="he-IL"/>
        </w:rPr>
      </w:pPr>
    </w:p>
    <w:p w:rsidR="00F46418" w:rsidRDefault="00F46418" w:rsidP="009A3130">
      <w:pPr>
        <w:rPr>
          <w:rtl/>
          <w:lang w:eastAsia="he-IL"/>
        </w:rPr>
      </w:pPr>
      <w:bookmarkStart w:id="49669" w:name="_ETM_Q139_270000"/>
      <w:bookmarkStart w:id="49670" w:name="_ETM_Q139_273000"/>
      <w:bookmarkEnd w:id="49669"/>
      <w:bookmarkEnd w:id="49670"/>
      <w:r>
        <w:rPr>
          <w:rFonts w:hint="cs"/>
          <w:rtl/>
          <w:lang w:eastAsia="he-IL"/>
        </w:rPr>
        <w:t xml:space="preserve">מס הכנסה אנחנו לא מעלים. רגע. אנחנו לא מעלים </w:t>
      </w:r>
      <w:bookmarkStart w:id="49671" w:name="_ETM_Q139_271000"/>
      <w:bookmarkEnd w:id="49671"/>
      <w:r>
        <w:rPr>
          <w:rFonts w:hint="cs"/>
          <w:rtl/>
          <w:lang w:eastAsia="he-IL"/>
        </w:rPr>
        <w:t>את מס הכנסה? אה, כן?</w:t>
      </w:r>
      <w:r w:rsidR="00B62CED">
        <w:rPr>
          <w:rFonts w:hint="cs"/>
          <w:rtl/>
          <w:lang w:eastAsia="he-IL"/>
        </w:rPr>
        <w:t xml:space="preserve"> </w:t>
      </w:r>
      <w:r>
        <w:rPr>
          <w:rFonts w:hint="cs"/>
          <w:rtl/>
          <w:lang w:eastAsia="he-IL"/>
        </w:rPr>
        <w:t>מה?</w:t>
      </w:r>
    </w:p>
    <w:p w:rsidR="00F46418" w:rsidRDefault="00F46418" w:rsidP="009A3130">
      <w:pPr>
        <w:rPr>
          <w:rtl/>
          <w:lang w:eastAsia="he-IL"/>
        </w:rPr>
      </w:pPr>
      <w:bookmarkStart w:id="49672" w:name="_ETM_Q139_286000"/>
      <w:bookmarkEnd w:id="49672"/>
    </w:p>
    <w:p w:rsidR="00F46418" w:rsidRDefault="00F46418" w:rsidP="009A3130">
      <w:pPr>
        <w:pStyle w:val="af8"/>
        <w:keepNext/>
        <w:rPr>
          <w:rtl/>
        </w:rPr>
      </w:pPr>
      <w:bookmarkStart w:id="49673" w:name="ET_interruption_5291_27"/>
      <w:r w:rsidRPr="00047CD5">
        <w:rPr>
          <w:rStyle w:val="TagStyle"/>
          <w:rtl/>
        </w:rPr>
        <w:t xml:space="preserve"> &lt;&lt; קריאה &gt;&gt; </w:t>
      </w:r>
      <w:r>
        <w:rPr>
          <w:rtl/>
        </w:rPr>
        <w:t>בצלאל סמוטריץ' (הציונות הדתית):</w:t>
      </w:r>
      <w:r w:rsidRPr="00047CD5">
        <w:rPr>
          <w:rStyle w:val="TagStyle"/>
          <w:rtl/>
        </w:rPr>
        <w:t xml:space="preserve"> &lt;&lt; קריאה &gt;&gt;</w:t>
      </w:r>
      <w:r>
        <w:rPr>
          <w:rtl/>
        </w:rPr>
        <w:t xml:space="preserve"> </w:t>
      </w:r>
      <w:bookmarkEnd w:id="49673"/>
    </w:p>
    <w:p w:rsidR="00F46418" w:rsidRDefault="00F46418" w:rsidP="00FE191E">
      <w:pPr>
        <w:rPr>
          <w:rtl/>
          <w:lang w:eastAsia="he-IL"/>
        </w:rPr>
      </w:pPr>
    </w:p>
    <w:p w:rsidR="00F46418" w:rsidRDefault="00F46418" w:rsidP="009A3130">
      <w:pPr>
        <w:rPr>
          <w:rtl/>
          <w:lang w:eastAsia="he-IL"/>
        </w:rPr>
      </w:pPr>
      <w:r>
        <w:rPr>
          <w:rFonts w:hint="cs"/>
          <w:rtl/>
          <w:lang w:eastAsia="he-IL"/>
        </w:rPr>
        <w:t>רק לומר לך, כל הכבוד</w:t>
      </w:r>
      <w:bookmarkStart w:id="49674" w:name="_ETM_Q139_282000"/>
      <w:bookmarkEnd w:id="49674"/>
      <w:r>
        <w:rPr>
          <w:rFonts w:hint="cs"/>
          <w:rtl/>
          <w:lang w:eastAsia="he-IL"/>
        </w:rPr>
        <w:t xml:space="preserve"> </w:t>
      </w:r>
      <w:r w:rsidR="00F70AA4">
        <w:rPr>
          <w:rFonts w:hint="cs"/>
          <w:rtl/>
          <w:lang w:eastAsia="he-IL"/>
        </w:rPr>
        <w:t>– – –</w:t>
      </w:r>
      <w:r>
        <w:rPr>
          <w:rFonts w:hint="cs"/>
          <w:rtl/>
          <w:lang w:eastAsia="he-IL"/>
        </w:rPr>
        <w:t xml:space="preserve"> הצבעה שלך לא תעבור היום.</w:t>
      </w:r>
    </w:p>
    <w:p w:rsidR="00F46418" w:rsidRDefault="00F46418" w:rsidP="009A3130">
      <w:pPr>
        <w:rPr>
          <w:rtl/>
          <w:lang w:eastAsia="he-IL"/>
        </w:rPr>
      </w:pPr>
      <w:bookmarkStart w:id="49675" w:name="_ETM_Q139_290000"/>
      <w:bookmarkEnd w:id="49675"/>
    </w:p>
    <w:p w:rsidR="00F46418" w:rsidRDefault="00F46418" w:rsidP="009A3130">
      <w:pPr>
        <w:pStyle w:val="af9"/>
        <w:keepNext/>
        <w:rPr>
          <w:rtl/>
        </w:rPr>
      </w:pPr>
      <w:r w:rsidRPr="00047CD5">
        <w:rPr>
          <w:rStyle w:val="TagStyle"/>
          <w:rtl/>
        </w:rPr>
        <w:t xml:space="preserve"> &lt;&lt; יור &gt;&gt; </w:t>
      </w:r>
      <w:r>
        <w:rPr>
          <w:rtl/>
        </w:rPr>
        <w:t>היו"ר מיקי לוי:</w:t>
      </w:r>
      <w:r w:rsidRPr="00047CD5">
        <w:rPr>
          <w:rStyle w:val="TagStyle"/>
          <w:rtl/>
        </w:rPr>
        <w:t xml:space="preserve"> &lt;&lt; יור &gt;&gt;</w:t>
      </w:r>
      <w:r>
        <w:rPr>
          <w:rtl/>
        </w:rPr>
        <w:t xml:space="preserve"> </w:t>
      </w:r>
    </w:p>
    <w:p w:rsidR="00F46418" w:rsidRDefault="00F46418" w:rsidP="00FE191E">
      <w:pPr>
        <w:rPr>
          <w:rtl/>
          <w:lang w:eastAsia="he-IL"/>
        </w:rPr>
      </w:pPr>
    </w:p>
    <w:p w:rsidR="00F46418" w:rsidRPr="00047CD5" w:rsidRDefault="00F46418" w:rsidP="009A3130">
      <w:pPr>
        <w:rPr>
          <w:rtl/>
          <w:lang w:eastAsia="he-IL"/>
        </w:rPr>
      </w:pPr>
      <w:bookmarkStart w:id="49676" w:name="_ETM_Q139_285000"/>
      <w:bookmarkEnd w:id="49676"/>
      <w:r>
        <w:rPr>
          <w:rFonts w:hint="cs"/>
          <w:rtl/>
          <w:lang w:eastAsia="he-IL"/>
        </w:rPr>
        <w:t xml:space="preserve">חכו </w:t>
      </w:r>
      <w:bookmarkStart w:id="49677" w:name="_ETM_Q139_288000"/>
      <w:bookmarkEnd w:id="49677"/>
      <w:r>
        <w:rPr>
          <w:rFonts w:hint="cs"/>
          <w:rtl/>
          <w:lang w:eastAsia="he-IL"/>
        </w:rPr>
        <w:t>שנייה אחת. תני לי, תני לי.</w:t>
      </w:r>
    </w:p>
    <w:p w:rsidR="00F46418" w:rsidRDefault="00F46418" w:rsidP="009A3130">
      <w:pPr>
        <w:rPr>
          <w:rtl/>
          <w:lang w:eastAsia="he-IL"/>
        </w:rPr>
      </w:pPr>
      <w:bookmarkStart w:id="49678" w:name="_ETM_Q139_262000"/>
      <w:bookmarkEnd w:id="49678"/>
    </w:p>
    <w:p w:rsidR="00F46418" w:rsidRDefault="00F46418" w:rsidP="009A3130">
      <w:pPr>
        <w:pStyle w:val="af8"/>
        <w:keepNext/>
        <w:rPr>
          <w:rtl/>
        </w:rPr>
      </w:pPr>
      <w:r w:rsidRPr="00920C12">
        <w:rPr>
          <w:rStyle w:val="TagStyle"/>
          <w:rtl/>
        </w:rPr>
        <w:t xml:space="preserve"> &lt;&lt; קריאה &gt;&gt; </w:t>
      </w:r>
      <w:r>
        <w:rPr>
          <w:rtl/>
        </w:rPr>
        <w:t>יואב קיש (הליכוד):</w:t>
      </w:r>
      <w:r w:rsidRPr="00920C12">
        <w:rPr>
          <w:rStyle w:val="TagStyle"/>
          <w:rtl/>
        </w:rPr>
        <w:t xml:space="preserve"> &lt;&lt; קריאה &gt;&gt;</w:t>
      </w:r>
      <w:r>
        <w:rPr>
          <w:rtl/>
        </w:rPr>
        <w:t xml:space="preserve"> </w:t>
      </w:r>
    </w:p>
    <w:p w:rsidR="00F46418" w:rsidRDefault="00F46418" w:rsidP="00FE191E">
      <w:pPr>
        <w:rPr>
          <w:rtl/>
          <w:lang w:eastAsia="he-IL"/>
        </w:rPr>
      </w:pPr>
    </w:p>
    <w:p w:rsidR="00F46418" w:rsidRDefault="00F46418" w:rsidP="009A3130">
      <w:pPr>
        <w:rPr>
          <w:rtl/>
          <w:lang w:eastAsia="he-IL"/>
        </w:rPr>
      </w:pPr>
      <w:r>
        <w:rPr>
          <w:rFonts w:hint="cs"/>
          <w:rtl/>
          <w:lang w:eastAsia="he-IL"/>
        </w:rPr>
        <w:t xml:space="preserve">פינדרוס, תם סדר-היום. תם </w:t>
      </w:r>
      <w:bookmarkStart w:id="49679" w:name="_ETM_Q139_316000"/>
      <w:bookmarkEnd w:id="49679"/>
      <w:r>
        <w:rPr>
          <w:rFonts w:hint="cs"/>
          <w:rtl/>
          <w:lang w:eastAsia="he-IL"/>
        </w:rPr>
        <w:t>סדר-היום.</w:t>
      </w:r>
    </w:p>
    <w:p w:rsidR="00F46418" w:rsidRDefault="00F46418" w:rsidP="009A3130">
      <w:pPr>
        <w:rPr>
          <w:rtl/>
          <w:lang w:eastAsia="he-IL"/>
        </w:rPr>
      </w:pPr>
    </w:p>
    <w:p w:rsidR="00F46418" w:rsidRDefault="00F46418" w:rsidP="009A3130">
      <w:pPr>
        <w:pStyle w:val="af9"/>
        <w:keepNext/>
        <w:rPr>
          <w:rtl/>
        </w:rPr>
      </w:pPr>
      <w:r w:rsidRPr="00920C12">
        <w:rPr>
          <w:rStyle w:val="TagStyle"/>
          <w:rtl/>
        </w:rPr>
        <w:t xml:space="preserve"> &lt;&lt; יור &gt;&gt; </w:t>
      </w:r>
      <w:r>
        <w:rPr>
          <w:rtl/>
        </w:rPr>
        <w:t>היו"ר מיקי לוי:</w:t>
      </w:r>
      <w:r w:rsidRPr="00920C12">
        <w:rPr>
          <w:rStyle w:val="TagStyle"/>
          <w:rtl/>
        </w:rPr>
        <w:t xml:space="preserve"> &lt;&lt; יור &gt;&gt;</w:t>
      </w:r>
      <w:r>
        <w:rPr>
          <w:rtl/>
        </w:rPr>
        <w:t xml:space="preserve"> </w:t>
      </w:r>
    </w:p>
    <w:p w:rsidR="00F46418" w:rsidRDefault="00F46418" w:rsidP="00FE191E">
      <w:pPr>
        <w:rPr>
          <w:rtl/>
        </w:rPr>
      </w:pPr>
    </w:p>
    <w:p w:rsidR="00F46418" w:rsidRDefault="00F46418" w:rsidP="00B62CED">
      <w:pPr>
        <w:rPr>
          <w:rtl/>
        </w:rPr>
      </w:pPr>
      <w:r>
        <w:rPr>
          <w:rFonts w:hint="cs"/>
          <w:rtl/>
        </w:rPr>
        <w:t xml:space="preserve">איך אתם לא מסודרים? תני לי את זה. תני לי, אני סוגר </w:t>
      </w:r>
      <w:bookmarkStart w:id="49680" w:name="_ETM_Q139_323000"/>
      <w:bookmarkEnd w:id="49680"/>
      <w:r>
        <w:rPr>
          <w:rFonts w:hint="cs"/>
          <w:rtl/>
        </w:rPr>
        <w:t>את הישיבה הז</w:t>
      </w:r>
      <w:r w:rsidR="00B62CED">
        <w:rPr>
          <w:rFonts w:hint="cs"/>
          <w:rtl/>
        </w:rPr>
        <w:t>את</w:t>
      </w:r>
      <w:r>
        <w:rPr>
          <w:rFonts w:hint="cs"/>
          <w:rtl/>
        </w:rPr>
        <w:t xml:space="preserve">. </w:t>
      </w:r>
    </w:p>
    <w:p w:rsidR="00F46418" w:rsidRDefault="00F46418" w:rsidP="009A3130">
      <w:pPr>
        <w:rPr>
          <w:rtl/>
        </w:rPr>
      </w:pPr>
      <w:bookmarkStart w:id="49681" w:name="_ETM_Q139_330000"/>
      <w:bookmarkEnd w:id="49681"/>
    </w:p>
    <w:p w:rsidR="00F46418" w:rsidRDefault="00F46418" w:rsidP="009A3130">
      <w:pPr>
        <w:pStyle w:val="af8"/>
        <w:keepNext/>
        <w:rPr>
          <w:rtl/>
        </w:rPr>
      </w:pPr>
      <w:r w:rsidRPr="00047CD5">
        <w:rPr>
          <w:rStyle w:val="TagStyle"/>
          <w:rtl/>
        </w:rPr>
        <w:t xml:space="preserve"> &lt;&lt; קריאה &gt;&gt; </w:t>
      </w:r>
      <w:r>
        <w:rPr>
          <w:rtl/>
        </w:rPr>
        <w:t>יואב קיש (הליכוד):</w:t>
      </w:r>
      <w:r w:rsidRPr="00047CD5">
        <w:rPr>
          <w:rStyle w:val="TagStyle"/>
          <w:rtl/>
        </w:rPr>
        <w:t xml:space="preserve"> &lt;&lt; קריאה &gt;&gt;</w:t>
      </w:r>
      <w:r>
        <w:rPr>
          <w:rtl/>
        </w:rPr>
        <w:t xml:space="preserve"> </w:t>
      </w:r>
    </w:p>
    <w:p w:rsidR="00F46418" w:rsidRDefault="00F46418" w:rsidP="00FE191E">
      <w:pPr>
        <w:rPr>
          <w:rtl/>
        </w:rPr>
      </w:pPr>
    </w:p>
    <w:p w:rsidR="00F46418" w:rsidRDefault="00F46418" w:rsidP="009A3130">
      <w:pPr>
        <w:rPr>
          <w:rtl/>
        </w:rPr>
      </w:pPr>
      <w:r>
        <w:rPr>
          <w:rFonts w:hint="cs"/>
          <w:rtl/>
        </w:rPr>
        <w:t xml:space="preserve">תם סדר-היום. יישר כוח. </w:t>
      </w:r>
      <w:bookmarkStart w:id="49682" w:name="_ETM_Q139_325000"/>
      <w:bookmarkEnd w:id="49682"/>
      <w:r>
        <w:rPr>
          <w:rFonts w:hint="cs"/>
          <w:rtl/>
        </w:rPr>
        <w:t>תם סדר-היום. הוא אמר: תם סדר-היום.</w:t>
      </w:r>
    </w:p>
    <w:p w:rsidR="00F46418" w:rsidRDefault="00F46418" w:rsidP="009A3130">
      <w:pPr>
        <w:rPr>
          <w:rtl/>
        </w:rPr>
      </w:pPr>
    </w:p>
    <w:p w:rsidR="00F46418" w:rsidRDefault="00F46418" w:rsidP="009A3130">
      <w:pPr>
        <w:pStyle w:val="af9"/>
        <w:keepNext/>
        <w:rPr>
          <w:rtl/>
        </w:rPr>
      </w:pPr>
      <w:r w:rsidRPr="00047CD5">
        <w:rPr>
          <w:rStyle w:val="TagStyle"/>
          <w:rtl/>
        </w:rPr>
        <w:t xml:space="preserve"> &lt;&lt; יור &gt;&gt; </w:t>
      </w:r>
      <w:r>
        <w:rPr>
          <w:rtl/>
        </w:rPr>
        <w:t>היו"ר מיקי לוי:</w:t>
      </w:r>
      <w:r w:rsidRPr="00047CD5">
        <w:rPr>
          <w:rStyle w:val="TagStyle"/>
          <w:rtl/>
        </w:rPr>
        <w:t xml:space="preserve"> &lt;&lt; יור &gt;&gt;</w:t>
      </w:r>
      <w:r>
        <w:rPr>
          <w:rtl/>
        </w:rPr>
        <w:t xml:space="preserve"> </w:t>
      </w:r>
    </w:p>
    <w:p w:rsidR="00F46418" w:rsidRDefault="00F46418" w:rsidP="00FE191E">
      <w:pPr>
        <w:rPr>
          <w:rtl/>
        </w:rPr>
      </w:pPr>
    </w:p>
    <w:p w:rsidR="00F46418" w:rsidRDefault="00F46418" w:rsidP="009A3130">
      <w:pPr>
        <w:rPr>
          <w:rtl/>
        </w:rPr>
      </w:pPr>
      <w:bookmarkStart w:id="49683" w:name="_ETM_Q139_327000"/>
      <w:bookmarkEnd w:id="49683"/>
      <w:r>
        <w:rPr>
          <w:rFonts w:hint="cs"/>
          <w:rtl/>
        </w:rPr>
        <w:t xml:space="preserve">רבותיי, תם סדר-היום. הישיבה </w:t>
      </w:r>
      <w:bookmarkStart w:id="49684" w:name="_ETM_Q139_332000"/>
      <w:bookmarkEnd w:id="49684"/>
      <w:r>
        <w:rPr>
          <w:rFonts w:hint="cs"/>
          <w:rtl/>
        </w:rPr>
        <w:t xml:space="preserve">הבאה תתקיים ביום שני, 19 ביולי 2021, בשעה 16:00. ישיבה </w:t>
      </w:r>
      <w:bookmarkStart w:id="49685" w:name="_ETM_Q139_338000"/>
      <w:bookmarkEnd w:id="49685"/>
      <w:r>
        <w:rPr>
          <w:rFonts w:hint="cs"/>
          <w:rtl/>
        </w:rPr>
        <w:t>זו נעולה.</w:t>
      </w:r>
    </w:p>
    <w:p w:rsidR="00F46418" w:rsidRDefault="00F46418" w:rsidP="009A3130">
      <w:pPr>
        <w:rPr>
          <w:rtl/>
        </w:rPr>
      </w:pPr>
    </w:p>
    <w:p w:rsidR="00F46418" w:rsidRPr="00920C12" w:rsidRDefault="00F46418" w:rsidP="00B62CED">
      <w:pPr>
        <w:pStyle w:val="afe"/>
        <w:keepNext/>
        <w:ind w:firstLine="0"/>
        <w:jc w:val="center"/>
        <w:rPr>
          <w:rtl/>
        </w:rPr>
      </w:pPr>
      <w:bookmarkStart w:id="49686" w:name="ET_meetingend_9"/>
      <w:r w:rsidRPr="00920C12">
        <w:rPr>
          <w:rStyle w:val="TagStyle"/>
          <w:rtl/>
        </w:rPr>
        <w:t xml:space="preserve">&lt;&lt; סיום &gt;&gt; </w:t>
      </w:r>
      <w:r>
        <w:rPr>
          <w:rtl/>
        </w:rPr>
        <w:t>הישיבה ננעלה בשעה 10:02.</w:t>
      </w:r>
      <w:r w:rsidRPr="00920C12">
        <w:rPr>
          <w:rStyle w:val="TagStyle"/>
          <w:rtl/>
        </w:rPr>
        <w:t xml:space="preserve"> &lt;&lt; סיום &gt;&gt;</w:t>
      </w:r>
      <w:bookmarkEnd w:id="49686"/>
    </w:p>
    <w:p w:rsidR="00F46418" w:rsidRPr="00F46418" w:rsidRDefault="00F46418" w:rsidP="00BD7FB7">
      <w:pPr>
        <w:rPr>
          <w:rtl/>
        </w:rPr>
      </w:pPr>
    </w:p>
    <w:sectPr w:rsidR="00F46418" w:rsidRPr="00F46418" w:rsidSect="001D26E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59C" w:rsidRDefault="00CA159C">
      <w:r>
        <w:separator/>
      </w:r>
    </w:p>
  </w:endnote>
  <w:endnote w:type="continuationSeparator" w:id="0">
    <w:p w:rsidR="00CA159C" w:rsidRDefault="00CA1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59C" w:rsidRDefault="00CA159C">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59C" w:rsidRDefault="00CA159C">
    <w:pPr>
      <w:pStyle w:val="a9"/>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59C" w:rsidRDefault="00CA159C">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59C" w:rsidRDefault="00CA159C">
      <w:r>
        <w:separator/>
      </w:r>
    </w:p>
  </w:footnote>
  <w:footnote w:type="continuationSeparator" w:id="0">
    <w:p w:rsidR="00CA159C" w:rsidRDefault="00CA15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59C" w:rsidRDefault="00CA159C" w:rsidP="0017779F">
    <w:pPr>
      <w:pStyle w:val="a3"/>
      <w:framePr w:wrap="around" w:vAnchor="text" w:hAnchor="margin" w:y="1"/>
      <w:rPr>
        <w:rStyle w:val="afb"/>
      </w:rPr>
    </w:pPr>
    <w:r>
      <w:rPr>
        <w:rStyle w:val="afb"/>
        <w:rtl/>
      </w:rPr>
      <w:fldChar w:fldCharType="begin"/>
    </w:r>
    <w:r>
      <w:rPr>
        <w:rStyle w:val="afb"/>
      </w:rPr>
      <w:instrText xml:space="preserve">PAGE  </w:instrText>
    </w:r>
    <w:r>
      <w:rPr>
        <w:rStyle w:val="afb"/>
        <w:rtl/>
      </w:rPr>
      <w:fldChar w:fldCharType="end"/>
    </w:r>
  </w:p>
  <w:p w:rsidR="00CA159C" w:rsidRDefault="00CA159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59C" w:rsidRDefault="00CA159C" w:rsidP="00874457">
    <w:pPr>
      <w:pStyle w:val="a3"/>
      <w:framePr w:w="1226" w:wrap="around" w:vAnchor="text" w:hAnchor="page" w:x="1656" w:y="2"/>
      <w:jc w:val="left"/>
      <w:rPr>
        <w:rStyle w:val="afb"/>
      </w:rPr>
    </w:pPr>
    <w:r>
      <w:rPr>
        <w:rStyle w:val="afb"/>
        <w:rtl/>
      </w:rPr>
      <w:fldChar w:fldCharType="begin"/>
    </w:r>
    <w:r>
      <w:rPr>
        <w:rStyle w:val="afb"/>
      </w:rPr>
      <w:instrText xml:space="preserve">PAGE  </w:instrText>
    </w:r>
    <w:r>
      <w:rPr>
        <w:rStyle w:val="afb"/>
        <w:rtl/>
      </w:rPr>
      <w:fldChar w:fldCharType="separate"/>
    </w:r>
    <w:r w:rsidR="000B024D">
      <w:rPr>
        <w:rStyle w:val="afb"/>
        <w:noProof/>
        <w:rtl/>
      </w:rPr>
      <w:t>480</w:t>
    </w:r>
    <w:r>
      <w:rPr>
        <w:rStyle w:val="afb"/>
        <w:rtl/>
      </w:rPr>
      <w:fldChar w:fldCharType="end"/>
    </w:r>
  </w:p>
  <w:tbl>
    <w:tblPr>
      <w:bidiVisual/>
      <w:tblW w:w="8100" w:type="dxa"/>
      <w:tblLook w:val="04A0" w:firstRow="1" w:lastRow="0" w:firstColumn="1" w:lastColumn="0" w:noHBand="0" w:noVBand="1"/>
    </w:tblPr>
    <w:tblGrid>
      <w:gridCol w:w="2880"/>
      <w:gridCol w:w="2520"/>
      <w:gridCol w:w="2700"/>
    </w:tblGrid>
    <w:tr w:rsidR="00CA159C">
      <w:trPr>
        <w:cantSplit/>
        <w:trHeight w:val="421"/>
      </w:trPr>
      <w:tc>
        <w:tcPr>
          <w:tcW w:w="2880" w:type="dxa"/>
        </w:tcPr>
        <w:p w:rsidR="00CA159C" w:rsidRDefault="00CA159C" w:rsidP="00BE0137">
          <w:pPr>
            <w:ind w:right="360" w:firstLine="0"/>
            <w:jc w:val="left"/>
          </w:pPr>
          <w:r>
            <w:rPr>
              <w:rtl/>
            </w:rPr>
            <w:t>דברי הכנסת</w:t>
          </w:r>
        </w:p>
      </w:tc>
      <w:tc>
        <w:tcPr>
          <w:tcW w:w="2520" w:type="dxa"/>
        </w:tcPr>
        <w:p w:rsidR="00CA159C" w:rsidRDefault="00CA159C" w:rsidP="00BE0137">
          <w:pPr>
            <w:ind w:firstLine="0"/>
            <w:jc w:val="left"/>
          </w:pPr>
          <w:r>
            <w:rPr>
              <w:rtl/>
            </w:rPr>
            <w:t>ישיבה מס' 43</w:t>
          </w:r>
        </w:p>
      </w:tc>
      <w:tc>
        <w:tcPr>
          <w:tcW w:w="2700" w:type="dxa"/>
        </w:tcPr>
        <w:p w:rsidR="00CA159C" w:rsidRDefault="00CA159C" w:rsidP="00BE0137">
          <w:pPr>
            <w:ind w:firstLine="0"/>
            <w:jc w:val="left"/>
            <w:rPr>
              <w:rtl/>
            </w:rPr>
          </w:pPr>
          <w:r>
            <w:rPr>
              <w:rtl/>
            </w:rPr>
            <w:t>14/07/2021</w:t>
          </w:r>
        </w:p>
      </w:tc>
    </w:tr>
  </w:tbl>
  <w:p w:rsidR="00CA159C" w:rsidRPr="000F00C1" w:rsidRDefault="00CA159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59C" w:rsidRDefault="00CA159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790D80"/>
    <w:multiLevelType w:val="hybridMultilevel"/>
    <w:tmpl w:val="2AFC561A"/>
    <w:lvl w:ilvl="0" w:tplc="59AC8F8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34D7FEB"/>
    <w:multiLevelType w:val="hybridMultilevel"/>
    <w:tmpl w:val="50F8C27C"/>
    <w:lvl w:ilvl="0" w:tplc="67BE423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8336494"/>
    <w:multiLevelType w:val="hybridMultilevel"/>
    <w:tmpl w:val="81A4DA94"/>
    <w:lvl w:ilvl="0" w:tplc="A2A88AE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B447FCF"/>
    <w:multiLevelType w:val="hybridMultilevel"/>
    <w:tmpl w:val="A8648C1A"/>
    <w:lvl w:ilvl="0" w:tplc="00E6FA6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DCA54B7"/>
    <w:multiLevelType w:val="hybridMultilevel"/>
    <w:tmpl w:val="CCE4FCE0"/>
    <w:lvl w:ilvl="0" w:tplc="6CFC725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6121C8D"/>
    <w:multiLevelType w:val="hybridMultilevel"/>
    <w:tmpl w:val="CE4600AE"/>
    <w:lvl w:ilvl="0" w:tplc="20BE9C9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4"/>
  </w:num>
  <w:num w:numId="4">
    <w:abstractNumId w:val="6"/>
  </w:num>
  <w:num w:numId="5">
    <w:abstractNumId w:val="1"/>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29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66"/>
    <w:rsid w:val="00006916"/>
    <w:rsid w:val="0001331B"/>
    <w:rsid w:val="00032F31"/>
    <w:rsid w:val="0003325D"/>
    <w:rsid w:val="00036B10"/>
    <w:rsid w:val="00044B7F"/>
    <w:rsid w:val="00047BB9"/>
    <w:rsid w:val="00047E28"/>
    <w:rsid w:val="00050737"/>
    <w:rsid w:val="000559DC"/>
    <w:rsid w:val="00060E55"/>
    <w:rsid w:val="00062EF7"/>
    <w:rsid w:val="000678FD"/>
    <w:rsid w:val="00067F42"/>
    <w:rsid w:val="0008322C"/>
    <w:rsid w:val="0008749D"/>
    <w:rsid w:val="00090FD7"/>
    <w:rsid w:val="0009130D"/>
    <w:rsid w:val="00092197"/>
    <w:rsid w:val="00093026"/>
    <w:rsid w:val="00096145"/>
    <w:rsid w:val="00097AD7"/>
    <w:rsid w:val="000B024D"/>
    <w:rsid w:val="000B0C68"/>
    <w:rsid w:val="000B24EF"/>
    <w:rsid w:val="000B2EE6"/>
    <w:rsid w:val="000C1AF1"/>
    <w:rsid w:val="000C6E9B"/>
    <w:rsid w:val="000C7A99"/>
    <w:rsid w:val="000D2151"/>
    <w:rsid w:val="000E2B67"/>
    <w:rsid w:val="000E50D9"/>
    <w:rsid w:val="000E54FD"/>
    <w:rsid w:val="000F00C1"/>
    <w:rsid w:val="001270CE"/>
    <w:rsid w:val="001428B8"/>
    <w:rsid w:val="0014382C"/>
    <w:rsid w:val="001456A4"/>
    <w:rsid w:val="00146DD9"/>
    <w:rsid w:val="00147C65"/>
    <w:rsid w:val="00150822"/>
    <w:rsid w:val="00150F44"/>
    <w:rsid w:val="00155598"/>
    <w:rsid w:val="00155D84"/>
    <w:rsid w:val="001568E1"/>
    <w:rsid w:val="0015702D"/>
    <w:rsid w:val="00161511"/>
    <w:rsid w:val="00162FA5"/>
    <w:rsid w:val="001653F9"/>
    <w:rsid w:val="001658B1"/>
    <w:rsid w:val="00167294"/>
    <w:rsid w:val="00171E7F"/>
    <w:rsid w:val="0017779F"/>
    <w:rsid w:val="00180E7B"/>
    <w:rsid w:val="00187251"/>
    <w:rsid w:val="00196822"/>
    <w:rsid w:val="001A232A"/>
    <w:rsid w:val="001A2FCE"/>
    <w:rsid w:val="001A74E9"/>
    <w:rsid w:val="001B5999"/>
    <w:rsid w:val="001B79C5"/>
    <w:rsid w:val="001C0EA3"/>
    <w:rsid w:val="001C2606"/>
    <w:rsid w:val="001C44DA"/>
    <w:rsid w:val="001D26E9"/>
    <w:rsid w:val="001D440C"/>
    <w:rsid w:val="001E0BCF"/>
    <w:rsid w:val="001F28EC"/>
    <w:rsid w:val="001F663D"/>
    <w:rsid w:val="00206267"/>
    <w:rsid w:val="00206DA6"/>
    <w:rsid w:val="00212B8A"/>
    <w:rsid w:val="002158D1"/>
    <w:rsid w:val="002174E7"/>
    <w:rsid w:val="0022544F"/>
    <w:rsid w:val="00245249"/>
    <w:rsid w:val="0024645B"/>
    <w:rsid w:val="00251713"/>
    <w:rsid w:val="00255A26"/>
    <w:rsid w:val="00257298"/>
    <w:rsid w:val="0026071B"/>
    <w:rsid w:val="00261554"/>
    <w:rsid w:val="00272422"/>
    <w:rsid w:val="00283D7D"/>
    <w:rsid w:val="002863DC"/>
    <w:rsid w:val="00291ACD"/>
    <w:rsid w:val="00292378"/>
    <w:rsid w:val="00293E14"/>
    <w:rsid w:val="002A417E"/>
    <w:rsid w:val="002B04CB"/>
    <w:rsid w:val="002B3331"/>
    <w:rsid w:val="002B410F"/>
    <w:rsid w:val="002B7662"/>
    <w:rsid w:val="002D0384"/>
    <w:rsid w:val="002D074F"/>
    <w:rsid w:val="002D5B7D"/>
    <w:rsid w:val="002F112E"/>
    <w:rsid w:val="00300869"/>
    <w:rsid w:val="00302765"/>
    <w:rsid w:val="00303656"/>
    <w:rsid w:val="00307013"/>
    <w:rsid w:val="0030707D"/>
    <w:rsid w:val="00310572"/>
    <w:rsid w:val="00325936"/>
    <w:rsid w:val="00330B4E"/>
    <w:rsid w:val="0033612E"/>
    <w:rsid w:val="00341660"/>
    <w:rsid w:val="003475E7"/>
    <w:rsid w:val="0035307A"/>
    <w:rsid w:val="00370179"/>
    <w:rsid w:val="00371162"/>
    <w:rsid w:val="00376E44"/>
    <w:rsid w:val="003854EE"/>
    <w:rsid w:val="00390D1D"/>
    <w:rsid w:val="003A1437"/>
    <w:rsid w:val="003B23B0"/>
    <w:rsid w:val="003B431C"/>
    <w:rsid w:val="003C0AB0"/>
    <w:rsid w:val="003C279D"/>
    <w:rsid w:val="003C57E5"/>
    <w:rsid w:val="003C7451"/>
    <w:rsid w:val="003D136E"/>
    <w:rsid w:val="003D275C"/>
    <w:rsid w:val="003D5084"/>
    <w:rsid w:val="003D5463"/>
    <w:rsid w:val="003D6D0C"/>
    <w:rsid w:val="003E0C85"/>
    <w:rsid w:val="003E1A78"/>
    <w:rsid w:val="003E495B"/>
    <w:rsid w:val="003E5420"/>
    <w:rsid w:val="003E6293"/>
    <w:rsid w:val="003F0A5F"/>
    <w:rsid w:val="003F0C50"/>
    <w:rsid w:val="003F5BEE"/>
    <w:rsid w:val="00406918"/>
    <w:rsid w:val="00414D54"/>
    <w:rsid w:val="00415FA5"/>
    <w:rsid w:val="00417B01"/>
    <w:rsid w:val="00424C94"/>
    <w:rsid w:val="004315B9"/>
    <w:rsid w:val="0043243C"/>
    <w:rsid w:val="00434B31"/>
    <w:rsid w:val="00440D3D"/>
    <w:rsid w:val="00451B3A"/>
    <w:rsid w:val="00456C30"/>
    <w:rsid w:val="0046156C"/>
    <w:rsid w:val="00466181"/>
    <w:rsid w:val="00470C76"/>
    <w:rsid w:val="00475A6F"/>
    <w:rsid w:val="00477E1F"/>
    <w:rsid w:val="00497FA6"/>
    <w:rsid w:val="004B0A65"/>
    <w:rsid w:val="004B1BE9"/>
    <w:rsid w:val="004B210E"/>
    <w:rsid w:val="004B23DC"/>
    <w:rsid w:val="004B3111"/>
    <w:rsid w:val="004B614D"/>
    <w:rsid w:val="004C5B13"/>
    <w:rsid w:val="004C69EA"/>
    <w:rsid w:val="004D2026"/>
    <w:rsid w:val="004D2034"/>
    <w:rsid w:val="004D5DF6"/>
    <w:rsid w:val="004D76F4"/>
    <w:rsid w:val="004E2A3D"/>
    <w:rsid w:val="004F004A"/>
    <w:rsid w:val="004F0A18"/>
    <w:rsid w:val="004F3B3A"/>
    <w:rsid w:val="004F5AA5"/>
    <w:rsid w:val="00500427"/>
    <w:rsid w:val="00500C0C"/>
    <w:rsid w:val="00503705"/>
    <w:rsid w:val="00504760"/>
    <w:rsid w:val="00511CBD"/>
    <w:rsid w:val="00514759"/>
    <w:rsid w:val="00515A49"/>
    <w:rsid w:val="005164C4"/>
    <w:rsid w:val="00517D1D"/>
    <w:rsid w:val="00520B30"/>
    <w:rsid w:val="0052672A"/>
    <w:rsid w:val="005278E4"/>
    <w:rsid w:val="005309AB"/>
    <w:rsid w:val="0053228A"/>
    <w:rsid w:val="00535C90"/>
    <w:rsid w:val="00535E3A"/>
    <w:rsid w:val="0053647F"/>
    <w:rsid w:val="00537727"/>
    <w:rsid w:val="0054613A"/>
    <w:rsid w:val="00551AFF"/>
    <w:rsid w:val="005565C9"/>
    <w:rsid w:val="005615CC"/>
    <w:rsid w:val="005667DE"/>
    <w:rsid w:val="0057219C"/>
    <w:rsid w:val="005749E5"/>
    <w:rsid w:val="00586C79"/>
    <w:rsid w:val="00586CEF"/>
    <w:rsid w:val="005911B3"/>
    <w:rsid w:val="00591FE2"/>
    <w:rsid w:val="005A342D"/>
    <w:rsid w:val="005C363E"/>
    <w:rsid w:val="005C5DA9"/>
    <w:rsid w:val="005C77BD"/>
    <w:rsid w:val="005D360A"/>
    <w:rsid w:val="005D61F3"/>
    <w:rsid w:val="005E3ADA"/>
    <w:rsid w:val="005E74D5"/>
    <w:rsid w:val="005F1F93"/>
    <w:rsid w:val="005F6582"/>
    <w:rsid w:val="00600B51"/>
    <w:rsid w:val="00600C3B"/>
    <w:rsid w:val="00600EFD"/>
    <w:rsid w:val="00615F7E"/>
    <w:rsid w:val="0061609F"/>
    <w:rsid w:val="00617E84"/>
    <w:rsid w:val="00625368"/>
    <w:rsid w:val="006553C7"/>
    <w:rsid w:val="00655C0C"/>
    <w:rsid w:val="00657F88"/>
    <w:rsid w:val="00664C57"/>
    <w:rsid w:val="00665DD8"/>
    <w:rsid w:val="00674431"/>
    <w:rsid w:val="00675874"/>
    <w:rsid w:val="00691F43"/>
    <w:rsid w:val="0069659A"/>
    <w:rsid w:val="00697503"/>
    <w:rsid w:val="006A0267"/>
    <w:rsid w:val="006A035F"/>
    <w:rsid w:val="006A0CB7"/>
    <w:rsid w:val="006A170A"/>
    <w:rsid w:val="006A1728"/>
    <w:rsid w:val="006A6CF5"/>
    <w:rsid w:val="006A7947"/>
    <w:rsid w:val="006D268B"/>
    <w:rsid w:val="006E3183"/>
    <w:rsid w:val="006E4E4D"/>
    <w:rsid w:val="006E6F86"/>
    <w:rsid w:val="006F01C7"/>
    <w:rsid w:val="0070082D"/>
    <w:rsid w:val="00702755"/>
    <w:rsid w:val="007048E0"/>
    <w:rsid w:val="00710C4D"/>
    <w:rsid w:val="007237A0"/>
    <w:rsid w:val="00726D8F"/>
    <w:rsid w:val="007300C0"/>
    <w:rsid w:val="0073041C"/>
    <w:rsid w:val="00731BB4"/>
    <w:rsid w:val="00735CE5"/>
    <w:rsid w:val="00737226"/>
    <w:rsid w:val="00737A15"/>
    <w:rsid w:val="007408C3"/>
    <w:rsid w:val="00740B79"/>
    <w:rsid w:val="0074307B"/>
    <w:rsid w:val="0075270A"/>
    <w:rsid w:val="00754129"/>
    <w:rsid w:val="00767801"/>
    <w:rsid w:val="00771611"/>
    <w:rsid w:val="00792909"/>
    <w:rsid w:val="00794FBD"/>
    <w:rsid w:val="007A0190"/>
    <w:rsid w:val="007A2287"/>
    <w:rsid w:val="007A56E5"/>
    <w:rsid w:val="007A7F83"/>
    <w:rsid w:val="007B365B"/>
    <w:rsid w:val="007B42EE"/>
    <w:rsid w:val="007B61E8"/>
    <w:rsid w:val="007C479F"/>
    <w:rsid w:val="007C643E"/>
    <w:rsid w:val="007C74CB"/>
    <w:rsid w:val="007D15BA"/>
    <w:rsid w:val="007D7D03"/>
    <w:rsid w:val="007E475A"/>
    <w:rsid w:val="007E5FE1"/>
    <w:rsid w:val="007F00B4"/>
    <w:rsid w:val="007F7FEA"/>
    <w:rsid w:val="008012C0"/>
    <w:rsid w:val="00815D6C"/>
    <w:rsid w:val="00824B6D"/>
    <w:rsid w:val="008271C4"/>
    <w:rsid w:val="008306A7"/>
    <w:rsid w:val="00831247"/>
    <w:rsid w:val="00836B57"/>
    <w:rsid w:val="00841223"/>
    <w:rsid w:val="008432F7"/>
    <w:rsid w:val="00843936"/>
    <w:rsid w:val="00846BE9"/>
    <w:rsid w:val="00847841"/>
    <w:rsid w:val="00850498"/>
    <w:rsid w:val="00853CEC"/>
    <w:rsid w:val="0085514C"/>
    <w:rsid w:val="00857389"/>
    <w:rsid w:val="0086178C"/>
    <w:rsid w:val="008664D9"/>
    <w:rsid w:val="00866E11"/>
    <w:rsid w:val="0087141B"/>
    <w:rsid w:val="00871D5B"/>
    <w:rsid w:val="00872F66"/>
    <w:rsid w:val="00874457"/>
    <w:rsid w:val="00875676"/>
    <w:rsid w:val="008816A7"/>
    <w:rsid w:val="0088364A"/>
    <w:rsid w:val="00886164"/>
    <w:rsid w:val="00887331"/>
    <w:rsid w:val="008B1423"/>
    <w:rsid w:val="008B38BE"/>
    <w:rsid w:val="008C0D70"/>
    <w:rsid w:val="008C315C"/>
    <w:rsid w:val="008C341C"/>
    <w:rsid w:val="008C3C59"/>
    <w:rsid w:val="008C66BB"/>
    <w:rsid w:val="008C7FA2"/>
    <w:rsid w:val="008D1DFB"/>
    <w:rsid w:val="008E3422"/>
    <w:rsid w:val="008E3A44"/>
    <w:rsid w:val="008E453E"/>
    <w:rsid w:val="008E6E8F"/>
    <w:rsid w:val="008F23FF"/>
    <w:rsid w:val="008F3051"/>
    <w:rsid w:val="009074EF"/>
    <w:rsid w:val="00911358"/>
    <w:rsid w:val="00914904"/>
    <w:rsid w:val="0092207C"/>
    <w:rsid w:val="00922FE2"/>
    <w:rsid w:val="009233DE"/>
    <w:rsid w:val="00924FBF"/>
    <w:rsid w:val="00925610"/>
    <w:rsid w:val="00927A7E"/>
    <w:rsid w:val="00931A5F"/>
    <w:rsid w:val="009348BF"/>
    <w:rsid w:val="009361ED"/>
    <w:rsid w:val="00942E56"/>
    <w:rsid w:val="00945E6A"/>
    <w:rsid w:val="00946460"/>
    <w:rsid w:val="009476A5"/>
    <w:rsid w:val="009515F0"/>
    <w:rsid w:val="0095443E"/>
    <w:rsid w:val="00960796"/>
    <w:rsid w:val="009635F5"/>
    <w:rsid w:val="00970775"/>
    <w:rsid w:val="00970CE0"/>
    <w:rsid w:val="0097403F"/>
    <w:rsid w:val="00977B8E"/>
    <w:rsid w:val="009835F2"/>
    <w:rsid w:val="00983A7B"/>
    <w:rsid w:val="009900BB"/>
    <w:rsid w:val="009908F6"/>
    <w:rsid w:val="00993DA1"/>
    <w:rsid w:val="009A3130"/>
    <w:rsid w:val="009B14A5"/>
    <w:rsid w:val="009B50C0"/>
    <w:rsid w:val="009C1EB0"/>
    <w:rsid w:val="009C35BE"/>
    <w:rsid w:val="009C7056"/>
    <w:rsid w:val="009E653D"/>
    <w:rsid w:val="009F01DE"/>
    <w:rsid w:val="009F05FD"/>
    <w:rsid w:val="009F1518"/>
    <w:rsid w:val="009F4604"/>
    <w:rsid w:val="009F4CAB"/>
    <w:rsid w:val="009F60F1"/>
    <w:rsid w:val="00A02073"/>
    <w:rsid w:val="00A11A5C"/>
    <w:rsid w:val="00A11DC3"/>
    <w:rsid w:val="00A15971"/>
    <w:rsid w:val="00A16437"/>
    <w:rsid w:val="00A20FF3"/>
    <w:rsid w:val="00A30441"/>
    <w:rsid w:val="00A34428"/>
    <w:rsid w:val="00A35551"/>
    <w:rsid w:val="00A3564F"/>
    <w:rsid w:val="00A41A72"/>
    <w:rsid w:val="00A41E90"/>
    <w:rsid w:val="00A42DFE"/>
    <w:rsid w:val="00A47CAA"/>
    <w:rsid w:val="00A5033B"/>
    <w:rsid w:val="00A63E58"/>
    <w:rsid w:val="00A66020"/>
    <w:rsid w:val="00A663FD"/>
    <w:rsid w:val="00A719DD"/>
    <w:rsid w:val="00A75C15"/>
    <w:rsid w:val="00A80675"/>
    <w:rsid w:val="00A8215C"/>
    <w:rsid w:val="00A83507"/>
    <w:rsid w:val="00A87FC5"/>
    <w:rsid w:val="00A948CB"/>
    <w:rsid w:val="00A971D6"/>
    <w:rsid w:val="00AA3967"/>
    <w:rsid w:val="00AA720C"/>
    <w:rsid w:val="00AB02EE"/>
    <w:rsid w:val="00AB1070"/>
    <w:rsid w:val="00AB6FC6"/>
    <w:rsid w:val="00AC41C0"/>
    <w:rsid w:val="00AD2F00"/>
    <w:rsid w:val="00AD3E61"/>
    <w:rsid w:val="00AE332F"/>
    <w:rsid w:val="00AE3AC3"/>
    <w:rsid w:val="00AE6605"/>
    <w:rsid w:val="00AE688E"/>
    <w:rsid w:val="00AF3919"/>
    <w:rsid w:val="00AF3CE7"/>
    <w:rsid w:val="00AF4E2C"/>
    <w:rsid w:val="00AF6B48"/>
    <w:rsid w:val="00B040D0"/>
    <w:rsid w:val="00B04B9C"/>
    <w:rsid w:val="00B145E8"/>
    <w:rsid w:val="00B153A5"/>
    <w:rsid w:val="00B179E5"/>
    <w:rsid w:val="00B2029E"/>
    <w:rsid w:val="00B21F4C"/>
    <w:rsid w:val="00B23180"/>
    <w:rsid w:val="00B30138"/>
    <w:rsid w:val="00B3121A"/>
    <w:rsid w:val="00B36F42"/>
    <w:rsid w:val="00B36FE0"/>
    <w:rsid w:val="00B43239"/>
    <w:rsid w:val="00B46A94"/>
    <w:rsid w:val="00B52F96"/>
    <w:rsid w:val="00B55AEC"/>
    <w:rsid w:val="00B62CED"/>
    <w:rsid w:val="00B63F8D"/>
    <w:rsid w:val="00B66064"/>
    <w:rsid w:val="00B66D23"/>
    <w:rsid w:val="00B74752"/>
    <w:rsid w:val="00B751FF"/>
    <w:rsid w:val="00B77C18"/>
    <w:rsid w:val="00B81222"/>
    <w:rsid w:val="00B84C93"/>
    <w:rsid w:val="00BA408A"/>
    <w:rsid w:val="00BB1124"/>
    <w:rsid w:val="00BB188D"/>
    <w:rsid w:val="00BB1D69"/>
    <w:rsid w:val="00BB2F43"/>
    <w:rsid w:val="00BD444C"/>
    <w:rsid w:val="00BD47B7"/>
    <w:rsid w:val="00BD6EEF"/>
    <w:rsid w:val="00BD7D35"/>
    <w:rsid w:val="00BD7FB7"/>
    <w:rsid w:val="00BE0137"/>
    <w:rsid w:val="00BE173A"/>
    <w:rsid w:val="00C0112B"/>
    <w:rsid w:val="00C01CEF"/>
    <w:rsid w:val="00C0259B"/>
    <w:rsid w:val="00C15B63"/>
    <w:rsid w:val="00C16F92"/>
    <w:rsid w:val="00C3005D"/>
    <w:rsid w:val="00C3598A"/>
    <w:rsid w:val="00C3690D"/>
    <w:rsid w:val="00C36A1D"/>
    <w:rsid w:val="00C37595"/>
    <w:rsid w:val="00C41ED0"/>
    <w:rsid w:val="00C462FE"/>
    <w:rsid w:val="00C5322E"/>
    <w:rsid w:val="00C53C42"/>
    <w:rsid w:val="00C53D2A"/>
    <w:rsid w:val="00C545B9"/>
    <w:rsid w:val="00C600AD"/>
    <w:rsid w:val="00C740F3"/>
    <w:rsid w:val="00C80434"/>
    <w:rsid w:val="00C8624A"/>
    <w:rsid w:val="00C92A23"/>
    <w:rsid w:val="00C94855"/>
    <w:rsid w:val="00CA159C"/>
    <w:rsid w:val="00CA5363"/>
    <w:rsid w:val="00CB4A90"/>
    <w:rsid w:val="00CB6D60"/>
    <w:rsid w:val="00CC2265"/>
    <w:rsid w:val="00CC6848"/>
    <w:rsid w:val="00CC6F6F"/>
    <w:rsid w:val="00CC7D64"/>
    <w:rsid w:val="00CD1462"/>
    <w:rsid w:val="00CE38E5"/>
    <w:rsid w:val="00CE51A0"/>
    <w:rsid w:val="00CE5849"/>
    <w:rsid w:val="00CF0DE4"/>
    <w:rsid w:val="00CF5C46"/>
    <w:rsid w:val="00D0004F"/>
    <w:rsid w:val="00D019FF"/>
    <w:rsid w:val="00D12B27"/>
    <w:rsid w:val="00D16B09"/>
    <w:rsid w:val="00D20313"/>
    <w:rsid w:val="00D44C46"/>
    <w:rsid w:val="00D50354"/>
    <w:rsid w:val="00D51A0C"/>
    <w:rsid w:val="00D55488"/>
    <w:rsid w:val="00D55E2B"/>
    <w:rsid w:val="00D56327"/>
    <w:rsid w:val="00D607C6"/>
    <w:rsid w:val="00D6234D"/>
    <w:rsid w:val="00D64F6D"/>
    <w:rsid w:val="00D67EA4"/>
    <w:rsid w:val="00D7575A"/>
    <w:rsid w:val="00D87E81"/>
    <w:rsid w:val="00D97228"/>
    <w:rsid w:val="00DA3432"/>
    <w:rsid w:val="00DB751C"/>
    <w:rsid w:val="00DB79C0"/>
    <w:rsid w:val="00DC4761"/>
    <w:rsid w:val="00DD1E64"/>
    <w:rsid w:val="00DD3FB4"/>
    <w:rsid w:val="00DD4305"/>
    <w:rsid w:val="00DD7322"/>
    <w:rsid w:val="00DE496E"/>
    <w:rsid w:val="00DE5DDC"/>
    <w:rsid w:val="00E035CE"/>
    <w:rsid w:val="00E115DA"/>
    <w:rsid w:val="00E13CAA"/>
    <w:rsid w:val="00E21EA7"/>
    <w:rsid w:val="00E23F44"/>
    <w:rsid w:val="00E25E6C"/>
    <w:rsid w:val="00E40259"/>
    <w:rsid w:val="00E41AFB"/>
    <w:rsid w:val="00E4594F"/>
    <w:rsid w:val="00E53A84"/>
    <w:rsid w:val="00E5403C"/>
    <w:rsid w:val="00E550D6"/>
    <w:rsid w:val="00E56AC8"/>
    <w:rsid w:val="00E6097E"/>
    <w:rsid w:val="00E60981"/>
    <w:rsid w:val="00E6777E"/>
    <w:rsid w:val="00E70603"/>
    <w:rsid w:val="00E91BC3"/>
    <w:rsid w:val="00E9211C"/>
    <w:rsid w:val="00E97C82"/>
    <w:rsid w:val="00EA1C29"/>
    <w:rsid w:val="00EA46D4"/>
    <w:rsid w:val="00EB16BE"/>
    <w:rsid w:val="00EB6C00"/>
    <w:rsid w:val="00EB6D05"/>
    <w:rsid w:val="00EC3A7C"/>
    <w:rsid w:val="00ED0B7A"/>
    <w:rsid w:val="00ED1A98"/>
    <w:rsid w:val="00ED23AE"/>
    <w:rsid w:val="00EE5F9F"/>
    <w:rsid w:val="00EE6AC0"/>
    <w:rsid w:val="00EF7971"/>
    <w:rsid w:val="00F14CE6"/>
    <w:rsid w:val="00F240C4"/>
    <w:rsid w:val="00F30855"/>
    <w:rsid w:val="00F33654"/>
    <w:rsid w:val="00F33902"/>
    <w:rsid w:val="00F423DB"/>
    <w:rsid w:val="00F43DB0"/>
    <w:rsid w:val="00F4531C"/>
    <w:rsid w:val="00F457BA"/>
    <w:rsid w:val="00F45A35"/>
    <w:rsid w:val="00F45B06"/>
    <w:rsid w:val="00F460D5"/>
    <w:rsid w:val="00F46418"/>
    <w:rsid w:val="00F506F2"/>
    <w:rsid w:val="00F51DF9"/>
    <w:rsid w:val="00F53584"/>
    <w:rsid w:val="00F5456B"/>
    <w:rsid w:val="00F63084"/>
    <w:rsid w:val="00F70AA4"/>
    <w:rsid w:val="00F83342"/>
    <w:rsid w:val="00F84EE2"/>
    <w:rsid w:val="00FA211B"/>
    <w:rsid w:val="00FA3ECF"/>
    <w:rsid w:val="00FA55A1"/>
    <w:rsid w:val="00FC059E"/>
    <w:rsid w:val="00FC46CB"/>
    <w:rsid w:val="00FD0357"/>
    <w:rsid w:val="00FD1BF2"/>
    <w:rsid w:val="00FD225E"/>
    <w:rsid w:val="00FD335A"/>
    <w:rsid w:val="00FD5C09"/>
    <w:rsid w:val="00FD5E1D"/>
    <w:rsid w:val="00FE191E"/>
    <w:rsid w:val="00FE3474"/>
    <w:rsid w:val="00FE53BE"/>
    <w:rsid w:val="00FE5512"/>
    <w:rsid w:val="00FF1B7C"/>
    <w:rsid w:val="00FF2C2E"/>
    <w:rsid w:val="00FF2E1E"/>
    <w:rsid w:val="00FF4F96"/>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4:docId w14:val="4130026F"/>
  <w15:docId w15:val="{A7BA10D3-9B3B-4BB8-9E8C-F843F353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46156C"/>
    <w:rPr>
      <w:rFonts w:ascii="Arial" w:hAnsi="Arial" w:cs="Arial"/>
      <w:sz w:val="22"/>
      <w:szCs w:val="22"/>
    </w:rPr>
  </w:style>
  <w:style w:type="paragraph" w:customStyle="1" w:styleId="a5">
    <w:name w:val="דובר"/>
    <w:basedOn w:val="a"/>
    <w:next w:val="a"/>
    <w:link w:val="a6"/>
    <w:rsid w:val="00841223"/>
    <w:pPr>
      <w:ind w:firstLine="0"/>
    </w:pPr>
    <w:rPr>
      <w:b/>
      <w:bCs/>
      <w:u w:val="single"/>
      <w:lang w:eastAsia="he-IL"/>
    </w:rPr>
  </w:style>
  <w:style w:type="character" w:customStyle="1" w:styleId="a6">
    <w:name w:val="דובר תו"/>
    <w:basedOn w:val="a0"/>
    <w:link w:val="a5"/>
    <w:rsid w:val="00CE38E5"/>
    <w:rPr>
      <w:rFonts w:ascii="Arial" w:hAnsi="Arial" w:cs="Arial"/>
      <w:b/>
      <w:bCs/>
      <w:sz w:val="22"/>
      <w:szCs w:val="22"/>
      <w:u w:val="single"/>
      <w:lang w:eastAsia="he-IL"/>
    </w:rPr>
  </w:style>
  <w:style w:type="paragraph" w:styleId="a7">
    <w:name w:val="caption"/>
    <w:basedOn w:val="a"/>
    <w:next w:val="a"/>
    <w:qFormat/>
    <w:pPr>
      <w:spacing w:before="120" w:after="120"/>
    </w:pPr>
    <w:rPr>
      <w:b/>
      <w:bCs/>
      <w:sz w:val="20"/>
      <w:szCs w:val="20"/>
    </w:rPr>
  </w:style>
  <w:style w:type="paragraph" w:customStyle="1" w:styleId="a8">
    <w:name w:val="נושא"/>
    <w:basedOn w:val="3"/>
    <w:next w:val="a"/>
    <w:rsid w:val="000678FD"/>
    <w:pPr>
      <w:spacing w:before="0" w:after="0"/>
      <w:ind w:firstLine="0"/>
      <w:jc w:val="center"/>
    </w:pPr>
    <w:rPr>
      <w:rFonts w:ascii="Arial" w:hAnsi="Arial" w:cs="Arial"/>
      <w:sz w:val="24"/>
      <w:szCs w:val="24"/>
      <w:u w:val="single"/>
    </w:rPr>
  </w:style>
  <w:style w:type="paragraph" w:styleId="a9">
    <w:name w:val="footer"/>
    <w:basedOn w:val="a"/>
    <w:link w:val="aa"/>
    <w:rsid w:val="005D61F3"/>
    <w:pPr>
      <w:tabs>
        <w:tab w:val="center" w:pos="4153"/>
        <w:tab w:val="right" w:pos="8306"/>
      </w:tabs>
    </w:pPr>
  </w:style>
  <w:style w:type="character" w:customStyle="1" w:styleId="aa">
    <w:name w:val="כותרת תחתונה תו"/>
    <w:basedOn w:val="a0"/>
    <w:link w:val="a9"/>
    <w:rsid w:val="0046156C"/>
    <w:rPr>
      <w:rFonts w:ascii="Arial" w:hAnsi="Arial" w:cs="Arial"/>
      <w:sz w:val="22"/>
      <w:szCs w:val="22"/>
    </w:rPr>
  </w:style>
  <w:style w:type="paragraph" w:customStyle="1" w:styleId="ab">
    <w:name w:val="מנהל"/>
    <w:basedOn w:val="a"/>
    <w:next w:val="a"/>
    <w:pPr>
      <w:jc w:val="center"/>
    </w:pPr>
    <w:rPr>
      <w:b/>
      <w:bCs/>
      <w:sz w:val="20"/>
      <w:szCs w:val="20"/>
    </w:rPr>
  </w:style>
  <w:style w:type="paragraph" w:customStyle="1" w:styleId="ac">
    <w:name w:val="שאילתה"/>
    <w:basedOn w:val="3"/>
    <w:next w:val="a"/>
    <w:rsid w:val="00993DA1"/>
    <w:pPr>
      <w:spacing w:before="0" w:after="0"/>
      <w:jc w:val="center"/>
    </w:pPr>
    <w:rPr>
      <w:rFonts w:ascii="Arial" w:hAnsi="Arial" w:cs="Arial"/>
      <w:szCs w:val="22"/>
      <w:u w:val="single"/>
    </w:rPr>
  </w:style>
  <w:style w:type="paragraph" w:customStyle="1" w:styleId="ad">
    <w:name w:val="תאריך_עברי"/>
    <w:basedOn w:val="a"/>
    <w:next w:val="a"/>
    <w:pPr>
      <w:jc w:val="center"/>
    </w:pPr>
  </w:style>
  <w:style w:type="paragraph" w:customStyle="1" w:styleId="ae">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f">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0">
    <w:name w:val="שער_ירושלים"/>
    <w:basedOn w:val="a"/>
    <w:next w:val="a"/>
    <w:pPr>
      <w:jc w:val="center"/>
    </w:pPr>
  </w:style>
  <w:style w:type="paragraph" w:customStyle="1" w:styleId="af1">
    <w:name w:val="שער_דברי_הכנסת"/>
    <w:basedOn w:val="a"/>
    <w:next w:val="a"/>
    <w:pPr>
      <w:jc w:val="left"/>
    </w:pPr>
    <w:rPr>
      <w:b/>
      <w:bCs/>
    </w:rPr>
  </w:style>
  <w:style w:type="paragraph" w:customStyle="1" w:styleId="af2">
    <w:name w:val="שער_מספר_חוברת"/>
    <w:basedOn w:val="a"/>
    <w:next w:val="a"/>
    <w:pPr>
      <w:jc w:val="left"/>
    </w:pPr>
    <w:rPr>
      <w:b/>
      <w:bCs/>
    </w:rPr>
  </w:style>
  <w:style w:type="paragraph" w:customStyle="1" w:styleId="af3">
    <w:name w:val="שער_מספר_ישיבה"/>
    <w:basedOn w:val="a"/>
    <w:next w:val="a"/>
    <w:pPr>
      <w:jc w:val="left"/>
    </w:pPr>
    <w:rPr>
      <w:b/>
      <w:bCs/>
    </w:rPr>
  </w:style>
  <w:style w:type="paragraph" w:customStyle="1" w:styleId="af4">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5">
    <w:name w:val="הצבעה_תוצאות"/>
    <w:basedOn w:val="a"/>
    <w:next w:val="a"/>
    <w:pPr>
      <w:jc w:val="center"/>
    </w:pPr>
  </w:style>
  <w:style w:type="paragraph" w:customStyle="1" w:styleId="af6">
    <w:name w:val="שער_חוברת_ישיבות"/>
    <w:basedOn w:val="a"/>
    <w:next w:val="a"/>
    <w:rPr>
      <w:b/>
      <w:bCs/>
    </w:rPr>
  </w:style>
  <w:style w:type="paragraph" w:customStyle="1" w:styleId="af7">
    <w:name w:val="שער_חברת_תאריכים"/>
    <w:basedOn w:val="a"/>
    <w:next w:val="a"/>
    <w:rPr>
      <w:b/>
      <w:bCs/>
    </w:rPr>
  </w:style>
  <w:style w:type="paragraph" w:customStyle="1" w:styleId="af8">
    <w:name w:val="קריאות"/>
    <w:basedOn w:val="a5"/>
    <w:next w:val="a"/>
    <w:rsid w:val="00841223"/>
  </w:style>
  <w:style w:type="paragraph" w:customStyle="1" w:styleId="af9">
    <w:name w:val="יור"/>
    <w:basedOn w:val="a5"/>
    <w:next w:val="a"/>
    <w:link w:val="afa"/>
  </w:style>
  <w:style w:type="character" w:customStyle="1" w:styleId="afa">
    <w:name w:val="יור תו"/>
    <w:basedOn w:val="a6"/>
    <w:link w:val="af9"/>
    <w:rsid w:val="00CE38E5"/>
    <w:rPr>
      <w:rFonts w:ascii="Arial" w:hAnsi="Arial" w:cs="Arial"/>
      <w:b/>
      <w:bCs/>
      <w:sz w:val="22"/>
      <w:szCs w:val="22"/>
      <w:u w:val="single"/>
      <w:lang w:eastAsia="he-IL"/>
    </w:rPr>
  </w:style>
  <w:style w:type="paragraph" w:customStyle="1" w:styleId="-">
    <w:name w:val="דובר-המשך"/>
    <w:basedOn w:val="a5"/>
    <w:next w:val="a"/>
    <w:rsid w:val="00841223"/>
  </w:style>
  <w:style w:type="paragraph" w:customStyle="1" w:styleId="-0">
    <w:name w:val="נושא-תת"/>
    <w:basedOn w:val="a8"/>
    <w:next w:val="a"/>
    <w:rsid w:val="009635F5"/>
    <w:pPr>
      <w:outlineLvl w:val="9"/>
    </w:pPr>
  </w:style>
  <w:style w:type="character" w:styleId="afb">
    <w:name w:val="page number"/>
    <w:basedOn w:val="a0"/>
    <w:rsid w:val="005D61F3"/>
  </w:style>
  <w:style w:type="paragraph" w:customStyle="1" w:styleId="afc">
    <w:name w:val="תשובה"/>
    <w:basedOn w:val="ac"/>
    <w:next w:val="a"/>
    <w:rsid w:val="00EE6AC0"/>
  </w:style>
  <w:style w:type="paragraph" w:customStyle="1" w:styleId="afd">
    <w:name w:val="אורח"/>
    <w:basedOn w:val="a5"/>
    <w:next w:val="a"/>
    <w:rsid w:val="00097AD7"/>
  </w:style>
  <w:style w:type="paragraph" w:customStyle="1" w:styleId="afe">
    <w:name w:val="סיום_הישיבה"/>
    <w:basedOn w:val="a"/>
    <w:next w:val="a"/>
    <w:rsid w:val="0008322C"/>
  </w:style>
  <w:style w:type="paragraph" w:customStyle="1" w:styleId="aff">
    <w:name w:val="אחרי_כן"/>
    <w:basedOn w:val="a"/>
    <w:next w:val="a"/>
    <w:rsid w:val="0008322C"/>
  </w:style>
  <w:style w:type="paragraph" w:customStyle="1" w:styleId="aff0">
    <w:name w:val="הפסקת_הישיבה"/>
    <w:basedOn w:val="a"/>
    <w:next w:val="a"/>
    <w:rsid w:val="0008322C"/>
  </w:style>
  <w:style w:type="paragraph" w:customStyle="1" w:styleId="KeepWithNext">
    <w:name w:val="KeepWithNext"/>
    <w:basedOn w:val="a"/>
    <w:next w:val="a"/>
    <w:qFormat/>
    <w:rsid w:val="00D7575A"/>
    <w:pPr>
      <w:keepNext/>
    </w:pPr>
    <w:rPr>
      <w:vanish/>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1">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f1"/>
    <w:rsid w:val="00341660"/>
    <w:rPr>
      <w:rFonts w:ascii="Arial" w:eastAsia="Times New Roman" w:hAnsi="Arial" w:cs="Arial"/>
      <w:b/>
      <w:bCs/>
      <w:i w:val="0"/>
      <w:iCs w:val="0"/>
      <w:sz w:val="32"/>
      <w:szCs w:val="32"/>
      <w:u w:val="single"/>
    </w:rPr>
  </w:style>
  <w:style w:type="character" w:customStyle="1" w:styleId="TagStyle">
    <w:name w:val="TagStyle"/>
    <w:basedOn w:val="a0"/>
    <w:rsid w:val="001D26E9"/>
    <w:rPr>
      <w:rFonts w:cs="Arial"/>
      <w:bCs w:val="0"/>
      <w:vanish/>
      <w:color w:val="010000"/>
      <w:bdr w:val="single" w:sz="4" w:space="0" w:color="FF66FF"/>
    </w:rPr>
  </w:style>
  <w:style w:type="character" w:styleId="aff2">
    <w:name w:val="Strong"/>
    <w:qFormat/>
    <w:rsid w:val="00EF7971"/>
    <w:rPr>
      <w:rFonts w:ascii="Tahoma" w:hAnsi="Tahoma" w:cs="David"/>
      <w:b/>
      <w:bCs/>
    </w:rPr>
  </w:style>
  <w:style w:type="paragraph" w:styleId="aff3">
    <w:name w:val="List Paragraph"/>
    <w:basedOn w:val="a"/>
    <w:uiPriority w:val="34"/>
    <w:qFormat/>
    <w:rsid w:val="007A0190"/>
    <w:pPr>
      <w:ind w:left="720"/>
      <w:contextualSpacing/>
    </w:pPr>
  </w:style>
  <w:style w:type="paragraph" w:customStyle="1" w:styleId="ETSpeechToText">
    <w:name w:val="ETSpeechToText"/>
    <w:basedOn w:val="a"/>
    <w:link w:val="ETSpeechToText0"/>
    <w:rsid w:val="00C3690D"/>
    <w:pPr>
      <w:spacing w:line="240" w:lineRule="auto"/>
      <w:ind w:firstLine="0"/>
    </w:pPr>
    <w:rPr>
      <w:color w:val="9BBB59" w:themeColor="accent3"/>
    </w:rPr>
  </w:style>
  <w:style w:type="character" w:customStyle="1" w:styleId="ETSpeechToText0">
    <w:name w:val="ETSpeechToText תו"/>
    <w:basedOn w:val="a0"/>
    <w:link w:val="ETSpeechToText"/>
    <w:rsid w:val="00C3690D"/>
    <w:rPr>
      <w:rFonts w:ascii="Arial" w:hAnsi="Arial" w:cs="Arial"/>
      <w:color w:val="9BBB59" w:themeColor="accent3"/>
      <w:sz w:val="22"/>
      <w:szCs w:val="22"/>
    </w:rPr>
  </w:style>
  <w:style w:type="paragraph" w:styleId="aff4">
    <w:name w:val="Balloon Text"/>
    <w:basedOn w:val="a"/>
    <w:link w:val="aff5"/>
    <w:semiHidden/>
    <w:unhideWhenUsed/>
    <w:rsid w:val="00824B6D"/>
    <w:pPr>
      <w:spacing w:line="240" w:lineRule="auto"/>
    </w:pPr>
    <w:rPr>
      <w:rFonts w:ascii="Tahoma" w:hAnsi="Tahoma" w:cs="Tahoma"/>
      <w:sz w:val="18"/>
      <w:szCs w:val="18"/>
    </w:rPr>
  </w:style>
  <w:style w:type="character" w:customStyle="1" w:styleId="aff5">
    <w:name w:val="טקסט בלונים תו"/>
    <w:basedOn w:val="a0"/>
    <w:link w:val="aff4"/>
    <w:semiHidden/>
    <w:rsid w:val="00824B6D"/>
    <w:rPr>
      <w:rFonts w:ascii="Tahoma" w:hAnsi="Tahoma" w:cs="Tahoma"/>
      <w:sz w:val="18"/>
      <w:szCs w:val="18"/>
    </w:rPr>
  </w:style>
  <w:style w:type="paragraph" w:customStyle="1" w:styleId="msonormal0">
    <w:name w:val="msonormal"/>
    <w:basedOn w:val="a"/>
    <w:rsid w:val="0046156C"/>
    <w:pPr>
      <w:bidi w:val="0"/>
      <w:spacing w:before="100" w:beforeAutospacing="1" w:after="100" w:afterAutospacing="1" w:line="240" w:lineRule="auto"/>
      <w:ind w:firstLine="0"/>
      <w:jc w:val="left"/>
    </w:pPr>
    <w:rPr>
      <w:rFonts w:ascii="Times New Roman" w:hAnsi="Times New Roman" w:cs="Times New Roman"/>
      <w:sz w:val="24"/>
      <w:szCs w:val="24"/>
    </w:rPr>
  </w:style>
  <w:style w:type="character" w:styleId="aff6">
    <w:name w:val="Emphasis"/>
    <w:basedOn w:val="a0"/>
    <w:uiPriority w:val="20"/>
    <w:qFormat/>
    <w:rsid w:val="00A34428"/>
    <w:rPr>
      <w:i/>
      <w:iCs/>
    </w:rPr>
  </w:style>
  <w:style w:type="paragraph" w:styleId="TOC1">
    <w:name w:val="toc 1"/>
    <w:basedOn w:val="a"/>
    <w:next w:val="a"/>
    <w:autoRedefine/>
    <w:uiPriority w:val="39"/>
    <w:unhideWhenUsed/>
    <w:rsid w:val="00B62CED"/>
    <w:pPr>
      <w:spacing w:after="100"/>
    </w:pPr>
  </w:style>
  <w:style w:type="paragraph" w:styleId="TOC2">
    <w:name w:val="toc 2"/>
    <w:basedOn w:val="a"/>
    <w:next w:val="a"/>
    <w:autoRedefine/>
    <w:uiPriority w:val="39"/>
    <w:unhideWhenUsed/>
    <w:rsid w:val="00B62CED"/>
    <w:pPr>
      <w:spacing w:after="100"/>
      <w:ind w:left="220"/>
    </w:pPr>
  </w:style>
  <w:style w:type="character" w:styleId="Hyperlink">
    <w:name w:val="Hyperlink"/>
    <w:basedOn w:val="a0"/>
    <w:uiPriority w:val="99"/>
    <w:unhideWhenUsed/>
    <w:rsid w:val="00B62CED"/>
    <w:rPr>
      <w:color w:val="0000FF" w:themeColor="hyperlink"/>
      <w:u w:val="single"/>
    </w:rPr>
  </w:style>
  <w:style w:type="paragraph" w:styleId="TOC3">
    <w:name w:val="toc 3"/>
    <w:basedOn w:val="a"/>
    <w:next w:val="a"/>
    <w:autoRedefine/>
    <w:uiPriority w:val="39"/>
    <w:unhideWhenUsed/>
    <w:rsid w:val="00FD5C09"/>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FD5C09"/>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FD5C09"/>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FD5C09"/>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FD5C09"/>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FD5C09"/>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FD5C09"/>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4610319">
      <w:bodyDiv w:val="1"/>
      <w:marLeft w:val="0"/>
      <w:marRight w:val="0"/>
      <w:marTop w:val="0"/>
      <w:marBottom w:val="0"/>
      <w:divBdr>
        <w:top w:val="none" w:sz="0" w:space="0" w:color="auto"/>
        <w:left w:val="none" w:sz="0" w:space="0" w:color="auto"/>
        <w:bottom w:val="none" w:sz="0" w:space="0" w:color="auto"/>
        <w:right w:val="none" w:sz="0" w:space="0" w:color="auto"/>
      </w:divBdr>
    </w:div>
    <w:div w:id="212869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995EB-CB7E-49DE-BCBC-820D388DE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3092</TotalTime>
  <Pages>482</Pages>
  <Words>176452</Words>
  <Characters>882265</Characters>
  <Application>Microsoft Office Word</Application>
  <DocSecurity>0</DocSecurity>
  <Lines>7352</Lines>
  <Paragraphs>2113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1056604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218</cp:revision>
  <cp:lastPrinted>2021-07-14T18:05:00Z</cp:lastPrinted>
  <dcterms:created xsi:type="dcterms:W3CDTF">2018-05-03T11:21:00Z</dcterms:created>
  <dcterms:modified xsi:type="dcterms:W3CDTF">2022-01-06T09:03:00Z</dcterms:modified>
</cp:coreProperties>
</file>